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9.xml" ContentType="application/vnd.openxmlformats-officedocument.wordprocessingml.header+xml"/>
  <Override PartName="/word/footer4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8.xml" ContentType="application/vnd.openxmlformats-officedocument.wordprocessingml.header+xml"/>
  <Override PartName="/word/header2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4.xml" ContentType="application/vnd.openxmlformats-officedocument.wordprocessingml.header+xml"/>
  <Override PartName="/word/footer8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4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46.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4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5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DFA12" w14:textId="65600ECD" w:rsidR="006E55E5" w:rsidRPr="007975F6" w:rsidRDefault="004A2544" w:rsidP="007975F6">
      <w:pPr>
        <w:spacing w:line="240" w:lineRule="auto"/>
      </w:pPr>
      <w:r>
        <w:rPr>
          <w:noProof/>
        </w:rPr>
        <w:drawing>
          <wp:inline distT="0" distB="0" distL="0" distR="0" wp14:anchorId="3D4AFEC7" wp14:editId="50888448">
            <wp:extent cx="6426679" cy="9034447"/>
            <wp:effectExtent l="0" t="0" r="0" b="0"/>
            <wp:docPr id="1749304490" name="Picture 2" descr="A building with a circular roof and a fountai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04490" name="Picture 2" descr="A building with a circular roof and a fountain in front of i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4616" cy="9045604"/>
                    </a:xfrm>
                    <a:prstGeom prst="rect">
                      <a:avLst/>
                    </a:prstGeom>
                    <a:noFill/>
                    <a:ln>
                      <a:noFill/>
                    </a:ln>
                  </pic:spPr>
                </pic:pic>
              </a:graphicData>
            </a:graphic>
          </wp:inline>
        </w:drawing>
      </w:r>
    </w:p>
    <w:tbl>
      <w:tblPr>
        <w:tblW w:w="5000" w:type="pct"/>
        <w:tblLayout w:type="fixed"/>
        <w:tblLook w:val="0000" w:firstRow="0" w:lastRow="0" w:firstColumn="0" w:lastColumn="0" w:noHBand="0" w:noVBand="0"/>
      </w:tblPr>
      <w:tblGrid>
        <w:gridCol w:w="10251"/>
      </w:tblGrid>
      <w:tr w:rsidR="00734C7A" w:rsidRPr="00040BDC" w14:paraId="25923C47" w14:textId="77777777" w:rsidTr="007975F6">
        <w:trPr>
          <w:trHeight w:hRule="exact" w:val="1804"/>
        </w:trPr>
        <w:tc>
          <w:tcPr>
            <w:tcW w:w="10241" w:type="dxa"/>
            <w:shd w:val="clear" w:color="auto" w:fill="auto"/>
          </w:tcPr>
          <w:p w14:paraId="7C1F3743" w14:textId="77777777" w:rsidR="00734C7A" w:rsidRPr="00040BDC" w:rsidRDefault="00164152" w:rsidP="00734C7A">
            <w:pPr>
              <w:pStyle w:val="Normal16pt"/>
              <w:jc w:val="center"/>
              <w:rPr>
                <w:rFonts w:asciiTheme="minorHAnsi" w:hAnsiTheme="minorHAnsi" w:cstheme="minorHAnsi"/>
              </w:rPr>
            </w:pPr>
            <w:proofErr w:type="spellStart"/>
            <w:r w:rsidRPr="00040BDC">
              <w:rPr>
                <w:rFonts w:asciiTheme="minorHAnsi" w:hAnsiTheme="minorHAnsi" w:cstheme="minorHAnsi"/>
              </w:rPr>
              <w:lastRenderedPageBreak/>
              <w:t>国际电信联盟</w:t>
            </w:r>
            <w:proofErr w:type="spellEnd"/>
          </w:p>
          <w:p w14:paraId="5498046B" w14:textId="77777777" w:rsidR="00734C7A" w:rsidRPr="00040BDC" w:rsidRDefault="00734C7A" w:rsidP="00734C7A">
            <w:pPr>
              <w:pStyle w:val="Normal16pt"/>
              <w:jc w:val="center"/>
              <w:rPr>
                <w:rFonts w:asciiTheme="minorHAnsi" w:hAnsiTheme="minorHAnsi" w:cstheme="minorHAnsi"/>
              </w:rPr>
            </w:pPr>
          </w:p>
          <w:p w14:paraId="66EE591B" w14:textId="77777777" w:rsidR="00734C7A" w:rsidRPr="00040BDC" w:rsidRDefault="00734C7A" w:rsidP="00734C7A">
            <w:pPr>
              <w:pStyle w:val="Normal16pt"/>
              <w:jc w:val="center"/>
              <w:rPr>
                <w:rFonts w:asciiTheme="minorHAnsi" w:hAnsiTheme="minorHAnsi" w:cstheme="minorHAnsi"/>
              </w:rPr>
            </w:pPr>
          </w:p>
          <w:p w14:paraId="60DD51A6" w14:textId="77777777" w:rsidR="00734C7A" w:rsidRPr="00040BDC" w:rsidRDefault="00734C7A" w:rsidP="00734C7A">
            <w:pPr>
              <w:pStyle w:val="Normal16pt"/>
              <w:jc w:val="center"/>
              <w:rPr>
                <w:rFonts w:asciiTheme="minorHAnsi" w:hAnsiTheme="minorHAnsi" w:cstheme="minorHAnsi"/>
              </w:rPr>
            </w:pPr>
          </w:p>
        </w:tc>
      </w:tr>
      <w:tr w:rsidR="008A1180" w:rsidRPr="00040BDC" w14:paraId="23A73F18" w14:textId="77777777" w:rsidTr="007975F6">
        <w:trPr>
          <w:trHeight w:hRule="exact" w:val="992"/>
        </w:trPr>
        <w:tc>
          <w:tcPr>
            <w:tcW w:w="10241" w:type="dxa"/>
            <w:shd w:val="clear" w:color="auto" w:fill="auto"/>
          </w:tcPr>
          <w:p w14:paraId="761F23A4" w14:textId="77777777" w:rsidR="008A1180" w:rsidRPr="00040BDC" w:rsidRDefault="008A1180" w:rsidP="004E3740">
            <w:pPr>
              <w:rPr>
                <w:rFonts w:asciiTheme="minorHAnsi" w:hAnsiTheme="minorHAnsi" w:cstheme="minorHAnsi"/>
                <w:lang w:val="en-GB"/>
              </w:rPr>
            </w:pPr>
          </w:p>
        </w:tc>
      </w:tr>
      <w:tr w:rsidR="008A1180" w:rsidRPr="00040BDC" w14:paraId="56B644D5" w14:textId="77777777" w:rsidTr="007975F6">
        <w:trPr>
          <w:trHeight w:hRule="exact" w:val="992"/>
        </w:trPr>
        <w:tc>
          <w:tcPr>
            <w:tcW w:w="10241" w:type="dxa"/>
            <w:shd w:val="clear" w:color="auto" w:fill="auto"/>
          </w:tcPr>
          <w:p w14:paraId="622C4093" w14:textId="77777777" w:rsidR="008A1180" w:rsidRPr="00040BDC" w:rsidRDefault="008A1180" w:rsidP="006E55E5">
            <w:pPr>
              <w:pStyle w:val="Normal36pt"/>
              <w:rPr>
                <w:rFonts w:asciiTheme="minorHAnsi" w:hAnsiTheme="minorHAnsi" w:cstheme="minorHAnsi"/>
              </w:rPr>
            </w:pPr>
            <w:r w:rsidRPr="00040BDC">
              <w:rPr>
                <w:rFonts w:asciiTheme="minorHAnsi" w:hAnsiTheme="minorHAnsi" w:cstheme="minorHAnsi"/>
              </w:rPr>
              <w:t>ITU-T</w:t>
            </w:r>
          </w:p>
        </w:tc>
      </w:tr>
      <w:tr w:rsidR="008A1180" w:rsidRPr="00040BDC" w14:paraId="15950098" w14:textId="77777777" w:rsidTr="007975F6">
        <w:trPr>
          <w:trHeight w:hRule="exact" w:val="2271"/>
        </w:trPr>
        <w:tc>
          <w:tcPr>
            <w:tcW w:w="10241" w:type="dxa"/>
            <w:shd w:val="clear" w:color="auto" w:fill="auto"/>
          </w:tcPr>
          <w:p w14:paraId="297B7BC4" w14:textId="77777777" w:rsidR="008A1180" w:rsidRPr="00040BDC" w:rsidRDefault="007A6EE7" w:rsidP="00A7240D">
            <w:pPr>
              <w:jc w:val="left"/>
              <w:rPr>
                <w:rFonts w:asciiTheme="minorHAnsi" w:hAnsiTheme="minorHAnsi" w:cstheme="minorHAnsi"/>
                <w:sz w:val="20"/>
                <w:lang w:val="en-GB" w:eastAsia="zh-CN"/>
              </w:rPr>
            </w:pPr>
            <w:r w:rsidRPr="00040BDC">
              <w:rPr>
                <w:rFonts w:asciiTheme="minorHAnsi" w:hAnsiTheme="minorHAnsi" w:cstheme="minorHAnsi"/>
                <w:sz w:val="20"/>
                <w:lang w:val="en-GB" w:eastAsia="zh-CN"/>
              </w:rPr>
              <w:t>国际电信联盟电信标准化部门</w:t>
            </w:r>
          </w:p>
          <w:p w14:paraId="0147E69F" w14:textId="77777777" w:rsidR="008A1180" w:rsidRPr="00040BDC" w:rsidRDefault="008A1180" w:rsidP="00A7240D">
            <w:pPr>
              <w:jc w:val="left"/>
              <w:rPr>
                <w:rFonts w:asciiTheme="minorHAnsi" w:hAnsiTheme="minorHAnsi" w:cstheme="minorHAnsi"/>
                <w:sz w:val="20"/>
                <w:lang w:val="en-GB" w:eastAsia="zh-CN"/>
              </w:rPr>
            </w:pPr>
          </w:p>
          <w:p w14:paraId="3E672220" w14:textId="77777777" w:rsidR="008A1180" w:rsidRPr="00040BDC" w:rsidRDefault="008A1180" w:rsidP="00A7240D">
            <w:pPr>
              <w:jc w:val="left"/>
              <w:rPr>
                <w:rFonts w:asciiTheme="minorHAnsi" w:hAnsiTheme="minorHAnsi" w:cstheme="minorHAnsi"/>
                <w:lang w:val="en-GB" w:eastAsia="zh-CN"/>
              </w:rPr>
            </w:pPr>
          </w:p>
        </w:tc>
      </w:tr>
      <w:tr w:rsidR="008A1180" w:rsidRPr="00040BDC" w14:paraId="6B510BFA" w14:textId="77777777" w:rsidTr="007975F6">
        <w:trPr>
          <w:trHeight w:hRule="exact" w:val="3760"/>
        </w:trPr>
        <w:tc>
          <w:tcPr>
            <w:tcW w:w="10241" w:type="dxa"/>
            <w:shd w:val="clear" w:color="auto" w:fill="auto"/>
          </w:tcPr>
          <w:p w14:paraId="1044736E" w14:textId="77777777" w:rsidR="008A1180" w:rsidRPr="00040BDC" w:rsidRDefault="00793F46" w:rsidP="006E55E5">
            <w:pPr>
              <w:pStyle w:val="Normal16pt"/>
              <w:rPr>
                <w:rFonts w:asciiTheme="minorHAnsi" w:hAnsiTheme="minorHAnsi" w:cstheme="minorHAnsi"/>
                <w:lang w:eastAsia="zh-CN"/>
              </w:rPr>
            </w:pPr>
            <w:r w:rsidRPr="00040BDC">
              <w:rPr>
                <w:rFonts w:asciiTheme="minorHAnsi" w:hAnsiTheme="minorHAnsi" w:cstheme="minorHAnsi"/>
                <w:lang w:eastAsia="zh-CN"/>
              </w:rPr>
              <w:t>世界电信标准化全会会议录</w:t>
            </w:r>
          </w:p>
          <w:p w14:paraId="2D0CFCE2" w14:textId="77777777" w:rsidR="008A1180" w:rsidRPr="00040BDC" w:rsidRDefault="003B50AD" w:rsidP="006E55E5">
            <w:pPr>
              <w:pStyle w:val="Normal16pt"/>
              <w:rPr>
                <w:rFonts w:asciiTheme="minorHAnsi" w:hAnsiTheme="minorHAnsi" w:cstheme="minorHAnsi"/>
                <w:lang w:eastAsia="zh-CN"/>
              </w:rPr>
            </w:pPr>
            <w:r w:rsidRPr="00040BDC">
              <w:rPr>
                <w:rFonts w:asciiTheme="minorHAnsi" w:hAnsiTheme="minorHAnsi" w:cstheme="minorHAnsi" w:hint="eastAsia"/>
                <w:lang w:eastAsia="zh-CN"/>
              </w:rPr>
              <w:t>印度新德里</w:t>
            </w:r>
            <w:r w:rsidR="00793F46" w:rsidRPr="00040BDC">
              <w:rPr>
                <w:rFonts w:asciiTheme="minorHAnsi" w:hAnsiTheme="minorHAnsi" w:cstheme="minorHAnsi"/>
                <w:lang w:eastAsia="zh-CN"/>
              </w:rPr>
              <w:t>，</w:t>
            </w:r>
            <w:r w:rsidR="008A1180" w:rsidRPr="00040BDC">
              <w:rPr>
                <w:rFonts w:asciiTheme="minorHAnsi" w:hAnsiTheme="minorHAnsi" w:cstheme="minorHAnsi"/>
              </w:rPr>
              <w:t>202</w:t>
            </w:r>
            <w:r w:rsidRPr="00040BDC">
              <w:rPr>
                <w:rFonts w:asciiTheme="minorHAnsi" w:hAnsiTheme="minorHAnsi" w:cstheme="minorHAnsi" w:hint="eastAsia"/>
                <w:lang w:eastAsia="zh-CN"/>
              </w:rPr>
              <w:t>4</w:t>
            </w:r>
            <w:r w:rsidR="00E7738D" w:rsidRPr="00040BDC">
              <w:rPr>
                <w:rFonts w:asciiTheme="minorHAnsi" w:hAnsiTheme="minorHAnsi" w:cstheme="minorHAnsi"/>
                <w:lang w:eastAsia="zh-CN"/>
              </w:rPr>
              <w:t>年</w:t>
            </w:r>
            <w:r w:rsidRPr="00040BDC">
              <w:rPr>
                <w:rFonts w:asciiTheme="minorHAnsi" w:hAnsiTheme="minorHAnsi" w:cstheme="minorHAnsi" w:hint="eastAsia"/>
                <w:lang w:eastAsia="zh-CN"/>
              </w:rPr>
              <w:t>10</w:t>
            </w:r>
            <w:r w:rsidR="00E7738D" w:rsidRPr="00040BDC">
              <w:rPr>
                <w:rFonts w:asciiTheme="minorHAnsi" w:hAnsiTheme="minorHAnsi" w:cstheme="minorHAnsi"/>
                <w:lang w:eastAsia="zh-CN"/>
              </w:rPr>
              <w:t>月</w:t>
            </w:r>
            <w:r w:rsidR="00E7738D" w:rsidRPr="00040BDC">
              <w:rPr>
                <w:rFonts w:asciiTheme="minorHAnsi" w:hAnsiTheme="minorHAnsi" w:cstheme="minorHAnsi"/>
                <w:lang w:eastAsia="zh-CN"/>
              </w:rPr>
              <w:t>1</w:t>
            </w:r>
            <w:r w:rsidRPr="00040BDC">
              <w:rPr>
                <w:rFonts w:asciiTheme="minorHAnsi" w:hAnsiTheme="minorHAnsi" w:cstheme="minorHAnsi" w:hint="eastAsia"/>
                <w:lang w:eastAsia="zh-CN"/>
              </w:rPr>
              <w:t>5</w:t>
            </w:r>
            <w:r w:rsidR="00E7738D" w:rsidRPr="00040BDC">
              <w:rPr>
                <w:rFonts w:asciiTheme="minorHAnsi" w:hAnsiTheme="minorHAnsi" w:cstheme="minorHAnsi"/>
                <w:lang w:eastAsia="zh-CN"/>
              </w:rPr>
              <w:t>-</w:t>
            </w:r>
            <w:r w:rsidRPr="00040BDC">
              <w:rPr>
                <w:rFonts w:asciiTheme="minorHAnsi" w:hAnsiTheme="minorHAnsi" w:cstheme="minorHAnsi" w:hint="eastAsia"/>
                <w:lang w:eastAsia="zh-CN"/>
              </w:rPr>
              <w:t>24</w:t>
            </w:r>
            <w:r w:rsidR="00E7738D" w:rsidRPr="00040BDC">
              <w:rPr>
                <w:rFonts w:asciiTheme="minorHAnsi" w:hAnsiTheme="minorHAnsi" w:cstheme="minorHAnsi"/>
                <w:lang w:eastAsia="zh-CN"/>
              </w:rPr>
              <w:t>日</w:t>
            </w:r>
          </w:p>
          <w:p w14:paraId="664E2D3C" w14:textId="77777777" w:rsidR="00E7738D" w:rsidRPr="00040BDC" w:rsidRDefault="00E7738D" w:rsidP="006E55E5">
            <w:pPr>
              <w:pStyle w:val="Normal16pt"/>
              <w:rPr>
                <w:rFonts w:asciiTheme="minorHAnsi" w:hAnsiTheme="minorHAnsi" w:cstheme="minorHAnsi"/>
                <w:lang w:eastAsia="zh-CN"/>
              </w:rPr>
            </w:pPr>
          </w:p>
          <w:p w14:paraId="602A4D68" w14:textId="77777777" w:rsidR="008A1180" w:rsidRPr="00040BDC" w:rsidRDefault="008A1180" w:rsidP="004E3740">
            <w:pPr>
              <w:tabs>
                <w:tab w:val="right" w:pos="9639"/>
              </w:tabs>
              <w:jc w:val="left"/>
              <w:rPr>
                <w:rFonts w:asciiTheme="minorHAnsi" w:hAnsiTheme="minorHAnsi" w:cstheme="minorHAnsi"/>
                <w:sz w:val="32"/>
                <w:lang w:val="en-GB"/>
              </w:rPr>
            </w:pPr>
          </w:p>
          <w:p w14:paraId="51E87D3A" w14:textId="77777777" w:rsidR="008A1180" w:rsidRPr="00040BDC" w:rsidRDefault="008A1180" w:rsidP="004E3740">
            <w:pPr>
              <w:tabs>
                <w:tab w:val="right" w:pos="9639"/>
              </w:tabs>
              <w:jc w:val="left"/>
              <w:rPr>
                <w:rFonts w:asciiTheme="minorHAnsi" w:hAnsiTheme="minorHAnsi" w:cstheme="minorHAnsi"/>
                <w:sz w:val="32"/>
                <w:lang w:val="en-GB"/>
              </w:rPr>
            </w:pPr>
          </w:p>
          <w:p w14:paraId="5F18E9DE" w14:textId="77777777" w:rsidR="000122AF" w:rsidRPr="00040BDC" w:rsidRDefault="000122AF" w:rsidP="004E3740">
            <w:pPr>
              <w:tabs>
                <w:tab w:val="right" w:pos="9639"/>
              </w:tabs>
              <w:jc w:val="left"/>
              <w:rPr>
                <w:rFonts w:asciiTheme="minorHAnsi" w:hAnsiTheme="minorHAnsi" w:cstheme="minorHAnsi"/>
                <w:sz w:val="32"/>
                <w:lang w:val="en-GB"/>
              </w:rPr>
            </w:pPr>
          </w:p>
          <w:p w14:paraId="59D0D4A5" w14:textId="77777777" w:rsidR="008A1180" w:rsidRPr="00040BDC" w:rsidRDefault="008A1180" w:rsidP="004E3740">
            <w:pPr>
              <w:tabs>
                <w:tab w:val="right" w:pos="9639"/>
              </w:tabs>
              <w:jc w:val="left"/>
              <w:rPr>
                <w:rFonts w:asciiTheme="minorHAnsi" w:hAnsiTheme="minorHAnsi" w:cstheme="minorHAnsi"/>
                <w:sz w:val="32"/>
                <w:lang w:val="en-GB"/>
              </w:rPr>
            </w:pPr>
          </w:p>
          <w:p w14:paraId="3B7AA678" w14:textId="77777777" w:rsidR="008A1180" w:rsidRPr="00040BDC" w:rsidRDefault="008A1180" w:rsidP="004E3740">
            <w:pPr>
              <w:tabs>
                <w:tab w:val="right" w:pos="9639"/>
              </w:tabs>
              <w:jc w:val="left"/>
              <w:rPr>
                <w:rFonts w:asciiTheme="minorHAnsi" w:hAnsiTheme="minorHAnsi" w:cstheme="minorHAnsi"/>
                <w:sz w:val="32"/>
                <w:lang w:val="en-GB"/>
              </w:rPr>
            </w:pPr>
          </w:p>
        </w:tc>
      </w:tr>
      <w:tr w:rsidR="004E3740" w:rsidRPr="00040BDC" w14:paraId="466BDA53" w14:textId="77777777" w:rsidTr="007975F6">
        <w:trPr>
          <w:trHeight w:hRule="exact" w:val="1418"/>
        </w:trPr>
        <w:tc>
          <w:tcPr>
            <w:tcW w:w="10241" w:type="dxa"/>
            <w:shd w:val="clear" w:color="auto" w:fill="auto"/>
          </w:tcPr>
          <w:p w14:paraId="1F45737A" w14:textId="77777777" w:rsidR="004E3740" w:rsidRPr="00040BDC" w:rsidRDefault="006E55E5" w:rsidP="006E55E5">
            <w:pPr>
              <w:pStyle w:val="Normalrightaligned"/>
              <w:rPr>
                <w:rFonts w:ascii="Arial" w:hAnsi="Arial"/>
                <w:sz w:val="32"/>
              </w:rPr>
            </w:pPr>
            <w:r w:rsidRPr="00040BDC">
              <w:rPr>
                <w:noProof/>
                <w:lang w:val="en-US" w:eastAsia="zh-CN"/>
              </w:rPr>
              <w:drawing>
                <wp:inline distT="0" distB="0" distL="0" distR="0" wp14:anchorId="6A0EB9FA" wp14:editId="52018A4E">
                  <wp:extent cx="769620" cy="780415"/>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32A3752D" w14:textId="77777777" w:rsidR="004E3740" w:rsidRPr="00040BDC" w:rsidRDefault="004E3740" w:rsidP="004E3740">
      <w:pPr>
        <w:rPr>
          <w:lang w:val="en-GB"/>
        </w:rPr>
        <w:sectPr w:rsidR="004E3740" w:rsidRPr="00040BDC" w:rsidSect="00811222">
          <w:headerReference w:type="first" r:id="rId10"/>
          <w:footnotePr>
            <w:numRestart w:val="eachSect"/>
          </w:footnotePr>
          <w:pgSz w:w="11907" w:h="16840" w:code="9"/>
          <w:pgMar w:top="1089" w:right="567" w:bottom="1304" w:left="1089" w:header="567" w:footer="567" w:gutter="0"/>
          <w:cols w:space="720"/>
          <w:vAlign w:val="both"/>
          <w:titlePg/>
        </w:sectPr>
      </w:pPr>
    </w:p>
    <w:p w14:paraId="43D2FCB7" w14:textId="77777777" w:rsidR="00697B35" w:rsidRPr="00040BDC" w:rsidRDefault="00E54FCE" w:rsidP="00A7240D">
      <w:pPr>
        <w:pStyle w:val="Normalcenteraligned"/>
        <w:rPr>
          <w:b/>
          <w:bCs/>
          <w:lang w:eastAsia="zh-CN"/>
        </w:rPr>
      </w:pPr>
      <w:r w:rsidRPr="00040BDC">
        <w:rPr>
          <w:rFonts w:hint="eastAsia"/>
          <w:b/>
          <w:bCs/>
          <w:lang w:eastAsia="zh-CN"/>
        </w:rPr>
        <w:lastRenderedPageBreak/>
        <w:t>前言</w:t>
      </w:r>
    </w:p>
    <w:p w14:paraId="1035C942" w14:textId="77777777" w:rsidR="00CE6359" w:rsidRPr="00040BDC" w:rsidRDefault="00CE6359" w:rsidP="004A2544">
      <w:pPr>
        <w:spacing w:before="600" w:line="240" w:lineRule="exact"/>
        <w:ind w:firstLineChars="200" w:firstLine="400"/>
        <w:rPr>
          <w:sz w:val="20"/>
          <w:lang w:val="en-GB" w:eastAsia="zh-CN"/>
        </w:rPr>
      </w:pPr>
      <w:r w:rsidRPr="00040BDC">
        <w:rPr>
          <w:rFonts w:hint="eastAsia"/>
          <w:sz w:val="20"/>
          <w:lang w:val="en-GB" w:eastAsia="zh-CN"/>
        </w:rPr>
        <w:t>国际电信联盟（</w:t>
      </w:r>
      <w:r w:rsidRPr="00040BDC">
        <w:rPr>
          <w:rFonts w:hint="eastAsia"/>
          <w:sz w:val="20"/>
          <w:lang w:val="en-GB" w:eastAsia="zh-CN"/>
        </w:rPr>
        <w:t>ITU</w:t>
      </w:r>
      <w:r w:rsidRPr="00040BDC">
        <w:rPr>
          <w:rFonts w:hint="eastAsia"/>
          <w:sz w:val="20"/>
          <w:lang w:val="en-GB" w:eastAsia="zh-CN"/>
        </w:rPr>
        <w:t>）是从事电信领域工作的联合国专门机构。</w:t>
      </w:r>
      <w:r w:rsidRPr="00040BDC">
        <w:rPr>
          <w:rFonts w:hint="eastAsia"/>
          <w:sz w:val="20"/>
          <w:lang w:val="en-GB" w:eastAsia="zh-CN"/>
        </w:rPr>
        <w:t>ITU-T</w:t>
      </w:r>
      <w:r w:rsidRPr="00040BDC">
        <w:rPr>
          <w:rFonts w:hint="eastAsia"/>
          <w:sz w:val="20"/>
          <w:lang w:val="en-GB" w:eastAsia="zh-CN"/>
        </w:rPr>
        <w:t>（国际电信联盟电信标准化部门）是国际电联的常设机构，负责研究技术、操作和资费问题，并发布有关上述内容的建议书，以便在世界范围内实现电信标准化。</w:t>
      </w:r>
    </w:p>
    <w:p w14:paraId="7A76951B" w14:textId="77777777" w:rsidR="00CE6359" w:rsidRPr="00040BDC" w:rsidRDefault="00CE6359" w:rsidP="00CE6359">
      <w:pPr>
        <w:spacing w:line="240" w:lineRule="exact"/>
        <w:ind w:firstLineChars="200" w:firstLine="400"/>
        <w:rPr>
          <w:sz w:val="20"/>
          <w:lang w:val="en-GB" w:eastAsia="zh-CN"/>
        </w:rPr>
      </w:pPr>
      <w:r w:rsidRPr="00040BDC">
        <w:rPr>
          <w:rFonts w:hint="eastAsia"/>
          <w:sz w:val="20"/>
          <w:lang w:val="en-GB" w:eastAsia="zh-CN"/>
        </w:rPr>
        <w:t>每四年一届的世界电信标准化全会（</w:t>
      </w:r>
      <w:r w:rsidRPr="00040BDC">
        <w:rPr>
          <w:rFonts w:hint="eastAsia"/>
          <w:sz w:val="20"/>
          <w:lang w:val="en-GB" w:eastAsia="zh-CN"/>
        </w:rPr>
        <w:t>WTSA</w:t>
      </w:r>
      <w:r w:rsidRPr="00040BDC">
        <w:rPr>
          <w:rFonts w:hint="eastAsia"/>
          <w:sz w:val="20"/>
          <w:lang w:val="en-GB" w:eastAsia="zh-CN"/>
        </w:rPr>
        <w:t>）确定</w:t>
      </w:r>
      <w:r w:rsidRPr="00040BDC">
        <w:rPr>
          <w:rFonts w:hint="eastAsia"/>
          <w:sz w:val="20"/>
          <w:lang w:val="en-GB" w:eastAsia="zh-CN"/>
        </w:rPr>
        <w:t>ITU-T</w:t>
      </w:r>
      <w:r w:rsidRPr="00040BDC">
        <w:rPr>
          <w:rFonts w:hint="eastAsia"/>
          <w:sz w:val="20"/>
          <w:lang w:val="en-GB" w:eastAsia="zh-CN"/>
        </w:rPr>
        <w:t>各研究组的课题，再由各研究组制定有关这些课题的建议书。</w:t>
      </w:r>
    </w:p>
    <w:p w14:paraId="2779074E" w14:textId="77777777" w:rsidR="004E3740" w:rsidRDefault="00CE6359" w:rsidP="00CE6359">
      <w:pPr>
        <w:spacing w:line="240" w:lineRule="exact"/>
        <w:ind w:firstLineChars="200" w:firstLine="400"/>
        <w:rPr>
          <w:sz w:val="20"/>
          <w:lang w:val="en-GB" w:eastAsia="zh-CN"/>
        </w:rPr>
      </w:pPr>
      <w:r w:rsidRPr="00040BDC">
        <w:rPr>
          <w:rFonts w:hint="eastAsia"/>
          <w:sz w:val="20"/>
          <w:lang w:val="en-GB" w:eastAsia="zh-CN"/>
        </w:rPr>
        <w:t>世界电信标准化全会第</w:t>
      </w:r>
      <w:r w:rsidRPr="00040BDC">
        <w:rPr>
          <w:rFonts w:hint="eastAsia"/>
          <w:sz w:val="20"/>
          <w:lang w:val="en-GB" w:eastAsia="zh-CN"/>
        </w:rPr>
        <w:t>1</w:t>
      </w:r>
      <w:r w:rsidRPr="00040BDC">
        <w:rPr>
          <w:rFonts w:hint="eastAsia"/>
          <w:sz w:val="20"/>
          <w:lang w:val="en-GB" w:eastAsia="zh-CN"/>
        </w:rPr>
        <w:t>号决议规定了批准</w:t>
      </w:r>
      <w:r w:rsidRPr="00040BDC">
        <w:rPr>
          <w:rFonts w:hint="eastAsia"/>
          <w:sz w:val="20"/>
          <w:lang w:val="en-GB" w:eastAsia="zh-CN"/>
        </w:rPr>
        <w:t>ITU-T</w:t>
      </w:r>
      <w:r w:rsidRPr="00040BDC">
        <w:rPr>
          <w:rFonts w:hint="eastAsia"/>
          <w:sz w:val="20"/>
          <w:lang w:val="en-GB" w:eastAsia="zh-CN"/>
        </w:rPr>
        <w:t>建议书所须遵循的程序。</w:t>
      </w:r>
    </w:p>
    <w:p w14:paraId="7E7B877E" w14:textId="77777777" w:rsidR="004A2544" w:rsidRDefault="004A2544" w:rsidP="00CE6359">
      <w:pPr>
        <w:spacing w:line="240" w:lineRule="exact"/>
        <w:ind w:firstLineChars="200" w:firstLine="400"/>
        <w:rPr>
          <w:sz w:val="20"/>
          <w:lang w:val="en-GB" w:eastAsia="zh-CN"/>
        </w:rPr>
      </w:pPr>
    </w:p>
    <w:p w14:paraId="69A75DA7" w14:textId="77777777" w:rsidR="004A2544" w:rsidRDefault="004A2544" w:rsidP="00CE6359">
      <w:pPr>
        <w:spacing w:line="240" w:lineRule="exact"/>
        <w:ind w:firstLineChars="200" w:firstLine="400"/>
        <w:rPr>
          <w:sz w:val="20"/>
          <w:lang w:val="en-GB" w:eastAsia="zh-CN"/>
        </w:rPr>
      </w:pPr>
    </w:p>
    <w:p w14:paraId="0401CF0A" w14:textId="77777777" w:rsidR="004A2544" w:rsidRDefault="004A2544" w:rsidP="00CE6359">
      <w:pPr>
        <w:spacing w:line="240" w:lineRule="exact"/>
        <w:ind w:firstLineChars="200" w:firstLine="400"/>
        <w:rPr>
          <w:sz w:val="20"/>
          <w:lang w:val="en-GB" w:eastAsia="zh-CN"/>
        </w:rPr>
      </w:pPr>
    </w:p>
    <w:p w14:paraId="1415043F" w14:textId="77777777" w:rsidR="004A2544" w:rsidRDefault="004A2544" w:rsidP="00CE6359">
      <w:pPr>
        <w:spacing w:line="240" w:lineRule="exact"/>
        <w:ind w:firstLineChars="200" w:firstLine="400"/>
        <w:rPr>
          <w:sz w:val="20"/>
          <w:lang w:val="en-GB" w:eastAsia="zh-CN"/>
        </w:rPr>
      </w:pPr>
    </w:p>
    <w:p w14:paraId="29A53A92" w14:textId="77777777" w:rsidR="004A2544" w:rsidRDefault="004A2544" w:rsidP="00CE6359">
      <w:pPr>
        <w:spacing w:line="240" w:lineRule="exact"/>
        <w:ind w:firstLineChars="200" w:firstLine="400"/>
        <w:rPr>
          <w:sz w:val="20"/>
          <w:lang w:val="en-GB" w:eastAsia="zh-CN"/>
        </w:rPr>
      </w:pPr>
    </w:p>
    <w:p w14:paraId="115C77C7" w14:textId="77777777" w:rsidR="004A2544" w:rsidRDefault="004A2544" w:rsidP="00CE6359">
      <w:pPr>
        <w:spacing w:line="240" w:lineRule="exact"/>
        <w:ind w:firstLineChars="200" w:firstLine="400"/>
        <w:rPr>
          <w:sz w:val="20"/>
          <w:lang w:val="en-GB" w:eastAsia="zh-CN"/>
        </w:rPr>
      </w:pPr>
    </w:p>
    <w:p w14:paraId="79338733" w14:textId="77777777" w:rsidR="004A2544" w:rsidRDefault="004A2544" w:rsidP="00CE6359">
      <w:pPr>
        <w:spacing w:line="240" w:lineRule="exact"/>
        <w:ind w:firstLineChars="200" w:firstLine="400"/>
        <w:rPr>
          <w:sz w:val="20"/>
          <w:lang w:val="en-GB" w:eastAsia="zh-CN"/>
        </w:rPr>
      </w:pPr>
    </w:p>
    <w:p w14:paraId="6D37C0AA" w14:textId="77777777" w:rsidR="004A2544" w:rsidRDefault="004A2544" w:rsidP="00CE6359">
      <w:pPr>
        <w:spacing w:line="240" w:lineRule="exact"/>
        <w:ind w:firstLineChars="200" w:firstLine="400"/>
        <w:rPr>
          <w:sz w:val="20"/>
          <w:lang w:val="en-GB" w:eastAsia="zh-CN"/>
        </w:rPr>
      </w:pPr>
    </w:p>
    <w:p w14:paraId="00FA6D90" w14:textId="77777777" w:rsidR="004A2544" w:rsidRDefault="004A2544" w:rsidP="00CE6359">
      <w:pPr>
        <w:spacing w:line="240" w:lineRule="exact"/>
        <w:ind w:firstLineChars="200" w:firstLine="400"/>
        <w:rPr>
          <w:sz w:val="20"/>
          <w:lang w:val="en-GB" w:eastAsia="zh-CN"/>
        </w:rPr>
      </w:pPr>
    </w:p>
    <w:p w14:paraId="72AB7568" w14:textId="77777777" w:rsidR="004A2544" w:rsidRDefault="004A2544" w:rsidP="004A2544">
      <w:pPr>
        <w:spacing w:line="240" w:lineRule="exact"/>
        <w:ind w:firstLineChars="200" w:firstLine="400"/>
        <w:rPr>
          <w:sz w:val="20"/>
          <w:lang w:val="en-GB" w:eastAsia="zh-CN"/>
        </w:rPr>
      </w:pPr>
    </w:p>
    <w:p w14:paraId="36C4169C" w14:textId="77777777" w:rsidR="004A2544" w:rsidRDefault="004A2544" w:rsidP="004A2544">
      <w:pPr>
        <w:spacing w:line="240" w:lineRule="exact"/>
        <w:ind w:firstLineChars="200" w:firstLine="400"/>
        <w:rPr>
          <w:sz w:val="20"/>
          <w:lang w:val="en-GB" w:eastAsia="zh-CN"/>
        </w:rPr>
      </w:pPr>
    </w:p>
    <w:p w14:paraId="1BA43405" w14:textId="77777777" w:rsidR="004A2544" w:rsidRDefault="004A2544" w:rsidP="004A2544">
      <w:pPr>
        <w:spacing w:line="240" w:lineRule="exact"/>
        <w:ind w:firstLineChars="200" w:firstLine="400"/>
        <w:rPr>
          <w:sz w:val="20"/>
          <w:lang w:val="en-GB" w:eastAsia="zh-CN"/>
        </w:rPr>
      </w:pPr>
    </w:p>
    <w:p w14:paraId="056C5306" w14:textId="77777777" w:rsidR="004A2544" w:rsidRDefault="004A2544" w:rsidP="004A2544">
      <w:pPr>
        <w:spacing w:line="240" w:lineRule="exact"/>
        <w:ind w:firstLineChars="200" w:firstLine="400"/>
        <w:rPr>
          <w:sz w:val="20"/>
          <w:lang w:val="en-GB" w:eastAsia="zh-CN"/>
        </w:rPr>
      </w:pPr>
    </w:p>
    <w:p w14:paraId="70083B04" w14:textId="77777777" w:rsidR="004A2544" w:rsidRDefault="004A2544" w:rsidP="004A2544">
      <w:pPr>
        <w:spacing w:line="240" w:lineRule="exact"/>
        <w:ind w:firstLineChars="200" w:firstLine="400"/>
        <w:rPr>
          <w:sz w:val="20"/>
          <w:lang w:val="en-GB" w:eastAsia="zh-CN"/>
        </w:rPr>
      </w:pPr>
    </w:p>
    <w:p w14:paraId="7F56CEDE" w14:textId="77777777" w:rsidR="004A2544" w:rsidRDefault="004A2544" w:rsidP="004A2544">
      <w:pPr>
        <w:spacing w:line="240" w:lineRule="exact"/>
        <w:ind w:firstLineChars="200" w:firstLine="400"/>
        <w:rPr>
          <w:sz w:val="20"/>
          <w:lang w:val="en-GB" w:eastAsia="zh-CN"/>
        </w:rPr>
      </w:pPr>
    </w:p>
    <w:p w14:paraId="1946F1EB" w14:textId="77777777" w:rsidR="004A2544" w:rsidRDefault="004A2544" w:rsidP="004A2544">
      <w:pPr>
        <w:spacing w:line="240" w:lineRule="exact"/>
        <w:ind w:firstLineChars="200" w:firstLine="400"/>
        <w:rPr>
          <w:sz w:val="20"/>
          <w:lang w:val="en-GB" w:eastAsia="zh-CN"/>
        </w:rPr>
      </w:pPr>
    </w:p>
    <w:p w14:paraId="20842AE9" w14:textId="77777777" w:rsidR="004A2544" w:rsidRDefault="004A2544" w:rsidP="004A2544">
      <w:pPr>
        <w:spacing w:line="240" w:lineRule="exact"/>
        <w:ind w:firstLineChars="200" w:firstLine="400"/>
        <w:rPr>
          <w:sz w:val="20"/>
          <w:lang w:val="en-GB" w:eastAsia="zh-CN"/>
        </w:rPr>
      </w:pPr>
    </w:p>
    <w:p w14:paraId="0087152F" w14:textId="77777777" w:rsidR="004A2544" w:rsidRDefault="004A2544" w:rsidP="004A2544">
      <w:pPr>
        <w:spacing w:line="240" w:lineRule="exact"/>
        <w:ind w:firstLineChars="200" w:firstLine="400"/>
        <w:rPr>
          <w:sz w:val="20"/>
          <w:lang w:val="en-GB" w:eastAsia="zh-CN"/>
        </w:rPr>
      </w:pPr>
    </w:p>
    <w:p w14:paraId="2ECA9921" w14:textId="77777777" w:rsidR="004A2544" w:rsidRDefault="004A2544" w:rsidP="004A2544">
      <w:pPr>
        <w:spacing w:line="240" w:lineRule="exact"/>
        <w:ind w:firstLineChars="200" w:firstLine="400"/>
        <w:rPr>
          <w:sz w:val="20"/>
          <w:lang w:val="en-GB" w:eastAsia="zh-CN"/>
        </w:rPr>
      </w:pPr>
    </w:p>
    <w:p w14:paraId="0BA43880" w14:textId="77777777" w:rsidR="004A2544" w:rsidRDefault="004A2544" w:rsidP="004A2544">
      <w:pPr>
        <w:spacing w:line="240" w:lineRule="exact"/>
        <w:ind w:firstLineChars="200" w:firstLine="400"/>
        <w:rPr>
          <w:sz w:val="20"/>
          <w:lang w:val="en-GB" w:eastAsia="zh-CN"/>
        </w:rPr>
      </w:pPr>
    </w:p>
    <w:p w14:paraId="27B9D14B" w14:textId="77777777" w:rsidR="004A2544" w:rsidRDefault="004A2544" w:rsidP="004A2544">
      <w:pPr>
        <w:spacing w:line="240" w:lineRule="exact"/>
        <w:ind w:firstLineChars="200" w:firstLine="400"/>
        <w:rPr>
          <w:sz w:val="20"/>
          <w:lang w:val="en-GB" w:eastAsia="zh-CN"/>
        </w:rPr>
      </w:pPr>
    </w:p>
    <w:p w14:paraId="1E9EE1FF" w14:textId="77777777" w:rsidR="004A2544" w:rsidRDefault="004A2544" w:rsidP="004A2544">
      <w:pPr>
        <w:spacing w:line="240" w:lineRule="exact"/>
        <w:ind w:firstLineChars="200" w:firstLine="400"/>
        <w:rPr>
          <w:sz w:val="20"/>
          <w:lang w:val="en-GB" w:eastAsia="zh-CN"/>
        </w:rPr>
      </w:pPr>
    </w:p>
    <w:p w14:paraId="5050AC82" w14:textId="77777777" w:rsidR="004A2544" w:rsidRDefault="004A2544" w:rsidP="004A2544">
      <w:pPr>
        <w:spacing w:before="0" w:line="240" w:lineRule="auto"/>
        <w:ind w:firstLineChars="200" w:firstLine="480"/>
        <w:jc w:val="center"/>
        <w:rPr>
          <w:sz w:val="20"/>
          <w:lang w:val="en-GB" w:eastAsia="zh-CN"/>
        </w:rPr>
      </w:pPr>
      <w:r>
        <w:rPr>
          <w:noProof/>
        </w:rPr>
        <w:drawing>
          <wp:inline distT="0" distB="0" distL="0" distR="0" wp14:anchorId="2CC5FAF1" wp14:editId="4238C831">
            <wp:extent cx="2461260" cy="54102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260" cy="541020"/>
                    </a:xfrm>
                    <a:prstGeom prst="rect">
                      <a:avLst/>
                    </a:prstGeom>
                    <a:noFill/>
                    <a:ln>
                      <a:noFill/>
                    </a:ln>
                  </pic:spPr>
                </pic:pic>
              </a:graphicData>
            </a:graphic>
          </wp:inline>
        </w:drawing>
      </w:r>
    </w:p>
    <w:p w14:paraId="41F6CBE5" w14:textId="6C1AD4FD" w:rsidR="004A2544" w:rsidRPr="004A2544" w:rsidRDefault="004A2544" w:rsidP="004A2544">
      <w:pPr>
        <w:spacing w:line="240" w:lineRule="exact"/>
        <w:jc w:val="center"/>
        <w:rPr>
          <w:rFonts w:eastAsiaTheme="minorEastAsia"/>
          <w:sz w:val="20"/>
          <w:lang w:val="en-GB" w:eastAsia="zh-CN"/>
        </w:rPr>
      </w:pPr>
      <w:r w:rsidRPr="00CE76AD">
        <w:rPr>
          <w:rFonts w:eastAsia="Times New Roman"/>
          <w:sz w:val="20"/>
          <w:lang w:val="en-GB"/>
        </w:rPr>
        <w:sym w:font="Symbol" w:char="F0E3"/>
      </w:r>
      <w:r w:rsidRPr="00CE76AD">
        <w:rPr>
          <w:rFonts w:eastAsia="Times New Roman"/>
          <w:sz w:val="20"/>
          <w:lang w:val="en-GB" w:eastAsia="zh-CN"/>
        </w:rPr>
        <w:t xml:space="preserve"> ITU 202</w:t>
      </w:r>
      <w:r>
        <w:rPr>
          <w:rFonts w:eastAsiaTheme="minorEastAsia" w:hint="eastAsia"/>
          <w:sz w:val="20"/>
          <w:lang w:val="en-GB" w:eastAsia="zh-CN"/>
        </w:rPr>
        <w:t>5</w:t>
      </w:r>
    </w:p>
    <w:p w14:paraId="33F8F3C6" w14:textId="77777777" w:rsidR="004A2544" w:rsidRPr="00CE76AD" w:rsidRDefault="004A2544" w:rsidP="004A2544">
      <w:pPr>
        <w:spacing w:line="240" w:lineRule="exact"/>
        <w:ind w:firstLineChars="200" w:firstLine="400"/>
        <w:jc w:val="left"/>
        <w:rPr>
          <w:rFonts w:eastAsia="Times New Roman"/>
          <w:sz w:val="20"/>
          <w:lang w:val="en-GB" w:eastAsia="zh-CN"/>
        </w:rPr>
      </w:pPr>
      <w:r w:rsidRPr="00921FCD">
        <w:rPr>
          <w:rFonts w:ascii="SimSun" w:hAnsi="SimSun" w:cs="SimSun" w:hint="eastAsia"/>
          <w:sz w:val="20"/>
          <w:lang w:val="en-GB" w:eastAsia="zh-CN"/>
        </w:rPr>
        <w:t>保留所有权利。未经国际电联事先书面许可</w:t>
      </w:r>
      <w:r>
        <w:rPr>
          <w:rFonts w:ascii="SimSun" w:hAnsi="SimSun" w:cs="SimSun" w:hint="eastAsia"/>
          <w:sz w:val="20"/>
          <w:lang w:val="en-GB" w:eastAsia="zh-CN"/>
        </w:rPr>
        <w:t>，</w:t>
      </w:r>
      <w:r w:rsidRPr="00921FCD">
        <w:rPr>
          <w:rFonts w:ascii="SimSun" w:hAnsi="SimSun" w:cs="SimSun" w:hint="eastAsia"/>
          <w:sz w:val="20"/>
          <w:lang w:val="en-GB" w:eastAsia="zh-CN"/>
        </w:rPr>
        <w:t>不得以任何手段对本出版物的任何部分进行复制。</w:t>
      </w:r>
    </w:p>
    <w:p w14:paraId="53FC6266" w14:textId="77777777" w:rsidR="004A2544" w:rsidRDefault="004A2544" w:rsidP="00CE6359">
      <w:pPr>
        <w:spacing w:line="240" w:lineRule="exact"/>
        <w:ind w:firstLineChars="200" w:firstLine="482"/>
        <w:rPr>
          <w:b/>
          <w:lang w:val="en-GB" w:eastAsia="zh-CN"/>
        </w:rPr>
      </w:pPr>
    </w:p>
    <w:p w14:paraId="06F617D9" w14:textId="77777777" w:rsidR="004A2544" w:rsidRDefault="004A2544" w:rsidP="00CE6359">
      <w:pPr>
        <w:spacing w:line="240" w:lineRule="exact"/>
        <w:ind w:firstLineChars="200" w:firstLine="482"/>
        <w:rPr>
          <w:b/>
          <w:lang w:val="en-GB" w:eastAsia="zh-CN"/>
        </w:rPr>
      </w:pPr>
    </w:p>
    <w:p w14:paraId="32432C7D" w14:textId="77777777" w:rsidR="004A2544" w:rsidRPr="00040BDC" w:rsidRDefault="004A2544" w:rsidP="00CE6359">
      <w:pPr>
        <w:spacing w:line="240" w:lineRule="exact"/>
        <w:ind w:firstLineChars="200" w:firstLine="482"/>
        <w:rPr>
          <w:b/>
          <w:lang w:val="en-GB" w:eastAsia="zh-CN"/>
        </w:rPr>
        <w:sectPr w:rsidR="004A2544" w:rsidRPr="00040BDC" w:rsidSect="004A2544">
          <w:headerReference w:type="default" r:id="rId12"/>
          <w:footerReference w:type="even" r:id="rId13"/>
          <w:footerReference w:type="default" r:id="rId14"/>
          <w:footnotePr>
            <w:numRestart w:val="eachSect"/>
          </w:footnotePr>
          <w:pgSz w:w="11907" w:h="16840" w:code="9"/>
          <w:pgMar w:top="1134" w:right="1134" w:bottom="1134" w:left="1134" w:header="567" w:footer="567" w:gutter="0"/>
          <w:pgNumType w:fmt="lowerRoman"/>
          <w:cols w:space="720"/>
        </w:sectPr>
      </w:pPr>
    </w:p>
    <w:p w14:paraId="560E7EAA" w14:textId="77777777" w:rsidR="004E3740" w:rsidRPr="00040BDC" w:rsidRDefault="004E3740" w:rsidP="004E3740">
      <w:pPr>
        <w:rPr>
          <w:lang w:val="en-GB"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55C16" w:rsidRPr="00040BDC" w14:paraId="6BC25F90" w14:textId="77777777" w:rsidTr="00E57834">
        <w:tc>
          <w:tcPr>
            <w:tcW w:w="5000" w:type="pct"/>
            <w:shd w:val="clear" w:color="auto" w:fill="auto"/>
          </w:tcPr>
          <w:p w14:paraId="730A433D" w14:textId="77777777" w:rsidR="00B55C16" w:rsidRPr="00040BDC" w:rsidRDefault="00677B89" w:rsidP="00B55C16">
            <w:pPr>
              <w:pStyle w:val="Normal16pt"/>
              <w:jc w:val="center"/>
              <w:rPr>
                <w:lang w:eastAsia="zh-CN"/>
              </w:rPr>
            </w:pPr>
            <w:r w:rsidRPr="00040BDC">
              <w:rPr>
                <w:rFonts w:hint="eastAsia"/>
                <w:lang w:eastAsia="zh-CN"/>
              </w:rPr>
              <w:t>世界电信标准化全会会议录</w:t>
            </w:r>
          </w:p>
        </w:tc>
      </w:tr>
      <w:tr w:rsidR="00B55C16" w:rsidRPr="00040BDC" w14:paraId="236BF110" w14:textId="77777777" w:rsidTr="00E57834">
        <w:tc>
          <w:tcPr>
            <w:tcW w:w="5000" w:type="pct"/>
            <w:shd w:val="clear" w:color="auto" w:fill="auto"/>
          </w:tcPr>
          <w:p w14:paraId="1AD90071" w14:textId="77777777" w:rsidR="00B55C16" w:rsidRPr="00040BDC" w:rsidRDefault="00677B89" w:rsidP="00FE2186">
            <w:pPr>
              <w:jc w:val="center"/>
              <w:rPr>
                <w:lang w:val="en-GB"/>
              </w:rPr>
            </w:pPr>
            <w:r w:rsidRPr="00040BDC">
              <w:rPr>
                <w:rFonts w:hint="eastAsia"/>
                <w:lang w:val="en-GB" w:eastAsia="zh-CN"/>
              </w:rPr>
              <w:t>（</w:t>
            </w:r>
            <w:r w:rsidR="003B50AD" w:rsidRPr="00040BDC">
              <w:rPr>
                <w:rFonts w:hint="eastAsia"/>
                <w:lang w:val="en-GB" w:eastAsia="zh-CN"/>
              </w:rPr>
              <w:t>新德里</w:t>
            </w:r>
            <w:r w:rsidRPr="00040BDC">
              <w:rPr>
                <w:rFonts w:hint="eastAsia"/>
                <w:lang w:val="en-GB" w:eastAsia="zh-CN"/>
              </w:rPr>
              <w:t>，</w:t>
            </w:r>
            <w:r w:rsidR="00B55C16" w:rsidRPr="00040BDC">
              <w:rPr>
                <w:lang w:val="en-GB"/>
              </w:rPr>
              <w:t>202</w:t>
            </w:r>
            <w:r w:rsidR="003B50AD" w:rsidRPr="00040BDC">
              <w:rPr>
                <w:rFonts w:hint="eastAsia"/>
                <w:lang w:val="en-GB" w:eastAsia="zh-CN"/>
              </w:rPr>
              <w:t>4</w:t>
            </w:r>
            <w:r w:rsidRPr="00040BDC">
              <w:rPr>
                <w:rFonts w:hint="eastAsia"/>
                <w:lang w:val="en-GB" w:eastAsia="zh-CN"/>
              </w:rPr>
              <w:t>年）</w:t>
            </w:r>
          </w:p>
          <w:p w14:paraId="187296DC" w14:textId="77777777" w:rsidR="004A2544" w:rsidRDefault="004A2544" w:rsidP="00B55C16">
            <w:pPr>
              <w:tabs>
                <w:tab w:val="clear" w:pos="794"/>
                <w:tab w:val="clear" w:pos="1191"/>
                <w:tab w:val="clear" w:pos="1588"/>
                <w:tab w:val="clear" w:pos="1985"/>
              </w:tabs>
              <w:jc w:val="center"/>
              <w:rPr>
                <w:lang w:val="en-GB"/>
              </w:rPr>
            </w:pPr>
          </w:p>
          <w:p w14:paraId="11F29C89" w14:textId="77777777" w:rsidR="004A2544" w:rsidRPr="00040BDC" w:rsidRDefault="004A2544" w:rsidP="00B55C16">
            <w:pPr>
              <w:tabs>
                <w:tab w:val="clear" w:pos="794"/>
                <w:tab w:val="clear" w:pos="1191"/>
                <w:tab w:val="clear" w:pos="1588"/>
                <w:tab w:val="clear" w:pos="1985"/>
              </w:tabs>
              <w:jc w:val="center"/>
              <w:rPr>
                <w:lang w:val="en-GB"/>
              </w:rPr>
            </w:pPr>
          </w:p>
        </w:tc>
      </w:tr>
      <w:tr w:rsidR="00B55C16" w:rsidRPr="00040BDC" w14:paraId="004FD005" w14:textId="77777777" w:rsidTr="00E57834">
        <w:tc>
          <w:tcPr>
            <w:tcW w:w="5000" w:type="pct"/>
            <w:shd w:val="clear" w:color="auto" w:fill="auto"/>
          </w:tcPr>
          <w:p w14:paraId="7F0BBC9D" w14:textId="77777777" w:rsidR="00B55C16" w:rsidRPr="00040BDC" w:rsidRDefault="00B55C16" w:rsidP="008655D1">
            <w:pPr>
              <w:tabs>
                <w:tab w:val="clear" w:pos="794"/>
                <w:tab w:val="clear" w:pos="1191"/>
                <w:tab w:val="clear" w:pos="1588"/>
                <w:tab w:val="clear" w:pos="1985"/>
              </w:tabs>
              <w:rPr>
                <w:lang w:val="en-GB"/>
              </w:rPr>
            </w:pPr>
          </w:p>
        </w:tc>
      </w:tr>
      <w:tr w:rsidR="00B55C16" w:rsidRPr="00040BDC" w14:paraId="4924A779" w14:textId="77777777" w:rsidTr="00E57834">
        <w:tc>
          <w:tcPr>
            <w:tcW w:w="5000" w:type="pct"/>
            <w:shd w:val="clear" w:color="auto" w:fill="auto"/>
          </w:tcPr>
          <w:p w14:paraId="10EC0265" w14:textId="77777777" w:rsidR="00B55C16" w:rsidRPr="00040BDC" w:rsidRDefault="00677B89" w:rsidP="00B55C16">
            <w:pPr>
              <w:tabs>
                <w:tab w:val="clear" w:pos="794"/>
                <w:tab w:val="clear" w:pos="1191"/>
                <w:tab w:val="clear" w:pos="1588"/>
                <w:tab w:val="clear" w:pos="1985"/>
              </w:tabs>
              <w:jc w:val="center"/>
              <w:rPr>
                <w:lang w:val="en-GB"/>
              </w:rPr>
            </w:pPr>
            <w:r w:rsidRPr="00040BDC">
              <w:rPr>
                <w:rFonts w:hint="eastAsia"/>
                <w:b/>
                <w:lang w:val="en-GB" w:eastAsia="zh-CN"/>
              </w:rPr>
              <w:t>目录</w:t>
            </w:r>
          </w:p>
        </w:tc>
      </w:tr>
      <w:tr w:rsidR="00B55C16" w:rsidRPr="00040BDC" w14:paraId="22C050DB" w14:textId="77777777" w:rsidTr="00E57834">
        <w:tc>
          <w:tcPr>
            <w:tcW w:w="5000" w:type="pct"/>
            <w:shd w:val="clear" w:color="auto" w:fill="auto"/>
          </w:tcPr>
          <w:p w14:paraId="1E399971" w14:textId="77777777" w:rsidR="00B55C16" w:rsidRPr="00040BDC" w:rsidRDefault="00B55C16" w:rsidP="008655D1">
            <w:pPr>
              <w:tabs>
                <w:tab w:val="clear" w:pos="794"/>
                <w:tab w:val="clear" w:pos="1191"/>
                <w:tab w:val="clear" w:pos="1588"/>
                <w:tab w:val="clear" w:pos="1985"/>
              </w:tabs>
              <w:rPr>
                <w:lang w:val="en-GB"/>
              </w:rPr>
            </w:pPr>
          </w:p>
        </w:tc>
      </w:tr>
    </w:tbl>
    <w:p w14:paraId="6C8B29D5" w14:textId="6820004B" w:rsidR="00F84B11" w:rsidRDefault="00F84B11" w:rsidP="00574CBA">
      <w:pPr>
        <w:pStyle w:val="TOC1"/>
        <w:tabs>
          <w:tab w:val="clear" w:pos="1134"/>
        </w:tabs>
        <w:ind w:left="1985" w:hanging="1985"/>
        <w:rPr>
          <w:rFonts w:asciiTheme="minorHAnsi" w:eastAsiaTheme="minorEastAsia" w:hAnsiTheme="minorHAnsi" w:cstheme="minorBidi"/>
          <w:noProof/>
          <w:kern w:val="2"/>
          <w:szCs w:val="24"/>
          <w:lang w:val="en-GB" w:eastAsia="zh-CN"/>
          <w14:ligatures w14:val="standardContextual"/>
        </w:rPr>
      </w:pPr>
      <w:r>
        <w:rPr>
          <w:lang w:val="en-GB"/>
        </w:rPr>
        <w:fldChar w:fldCharType="begin"/>
      </w:r>
      <w:r>
        <w:rPr>
          <w:lang w:val="en-GB"/>
        </w:rPr>
        <w:instrText xml:space="preserve"> TOC \h \z \t "Rec_No,2,Res_No,2,Res_title,2,Rec_Title,2,Chap_no,1,Section_titlecolor,2" </w:instrText>
      </w:r>
      <w:r>
        <w:rPr>
          <w:lang w:val="en-GB"/>
        </w:rPr>
        <w:fldChar w:fldCharType="separate"/>
      </w:r>
      <w:hyperlink w:anchor="_Toc191026547" w:history="1">
        <w:r w:rsidRPr="004C018E">
          <w:rPr>
            <w:rStyle w:val="Hyperlinkbolditalic"/>
            <w:rFonts w:hint="eastAsia"/>
            <w:lang w:eastAsia="zh-CN"/>
          </w:rPr>
          <w:t>第一部分</w:t>
        </w:r>
        <w:r w:rsidRPr="00E57834">
          <w:rPr>
            <w:lang w:val="en-GB"/>
          </w:rPr>
          <w:tab/>
        </w:r>
        <w:r w:rsidRPr="00E57834">
          <w:rPr>
            <w:rFonts w:hint="eastAsia"/>
            <w:lang w:val="en-GB"/>
          </w:rPr>
          <w:t>国际电联电信标准化部门全会通过的决议和意见</w:t>
        </w:r>
      </w:hyperlink>
    </w:p>
    <w:p w14:paraId="0A8D50B2" w14:textId="1EA3AA9A" w:rsidR="00F84B11" w:rsidRPr="00E57834" w:rsidRDefault="00F84B11" w:rsidP="00574CBA">
      <w:pPr>
        <w:pStyle w:val="TOC1"/>
        <w:tabs>
          <w:tab w:val="clear" w:pos="1134"/>
        </w:tabs>
        <w:ind w:left="1985" w:hanging="1985"/>
        <w:rPr>
          <w:rFonts w:asciiTheme="minorHAnsi" w:eastAsiaTheme="minorEastAsia" w:hAnsiTheme="minorHAnsi" w:cstheme="minorBidi"/>
          <w:noProof/>
          <w:kern w:val="2"/>
          <w:szCs w:val="24"/>
          <w:lang w:val="en-GB" w:eastAsia="zh-CN"/>
          <w14:ligatures w14:val="standardContextual"/>
        </w:rPr>
      </w:pPr>
      <w:hyperlink w:anchor="_Toc191026682" w:history="1">
        <w:r w:rsidRPr="004C018E">
          <w:rPr>
            <w:rStyle w:val="Hyperlinkbolditalic"/>
            <w:rFonts w:hint="eastAsia"/>
            <w:lang w:eastAsia="zh-CN"/>
          </w:rPr>
          <w:t>第二部分</w:t>
        </w:r>
        <w:r w:rsidRPr="004C018E">
          <w:rPr>
            <w:lang w:val="en-GB" w:eastAsia="zh-CN"/>
          </w:rPr>
          <w:tab/>
          <w:t>WTSA-24</w:t>
        </w:r>
        <w:r w:rsidRPr="004C018E">
          <w:rPr>
            <w:rFonts w:hint="eastAsia"/>
            <w:lang w:val="en-GB" w:eastAsia="zh-CN"/>
          </w:rPr>
          <w:t>行动</w:t>
        </w:r>
      </w:hyperlink>
    </w:p>
    <w:p w14:paraId="736FCE8D" w14:textId="2EB8332F" w:rsidR="00F84B11" w:rsidRPr="00F84B11" w:rsidRDefault="00F84B11" w:rsidP="00574CBA">
      <w:pPr>
        <w:pStyle w:val="TOC1"/>
        <w:tabs>
          <w:tab w:val="clear" w:pos="1134"/>
        </w:tabs>
        <w:ind w:left="1985" w:hanging="1985"/>
        <w:rPr>
          <w:rFonts w:asciiTheme="minorHAnsi" w:eastAsiaTheme="minorEastAsia" w:hAnsiTheme="minorHAnsi" w:cstheme="minorBidi"/>
          <w:noProof/>
          <w:kern w:val="2"/>
          <w:szCs w:val="24"/>
          <w:lang w:val="en-GB" w:eastAsia="zh-CN"/>
          <w14:ligatures w14:val="standardContextual"/>
        </w:rPr>
      </w:pPr>
      <w:hyperlink w:anchor="_Toc191026683" w:history="1">
        <w:r w:rsidRPr="004C018E">
          <w:rPr>
            <w:rStyle w:val="Hyperlinkbolditalic"/>
            <w:rFonts w:hint="eastAsia"/>
            <w:lang w:eastAsia="zh-CN"/>
          </w:rPr>
          <w:t>第三部分</w:t>
        </w:r>
        <w:r w:rsidRPr="004C018E">
          <w:rPr>
            <w:lang w:val="en-GB" w:eastAsia="zh-CN"/>
          </w:rPr>
          <w:tab/>
          <w:t>ITU-T A</w:t>
        </w:r>
        <w:r w:rsidRPr="004C018E">
          <w:rPr>
            <w:rFonts w:hint="eastAsia"/>
            <w:lang w:val="en-GB" w:eastAsia="zh-CN"/>
          </w:rPr>
          <w:t>系列建议书：国际电联电信标准化部门工作的组织</w:t>
        </w:r>
      </w:hyperlink>
    </w:p>
    <w:p w14:paraId="37E8F86A" w14:textId="4B1D6C01" w:rsidR="00F84B11" w:rsidRDefault="00F84B11" w:rsidP="00574CBA">
      <w:pPr>
        <w:pStyle w:val="TOC1"/>
        <w:tabs>
          <w:tab w:val="clear" w:pos="1134"/>
        </w:tabs>
        <w:ind w:left="1985" w:hanging="1985"/>
        <w:rPr>
          <w:rFonts w:asciiTheme="minorHAnsi" w:eastAsiaTheme="minorEastAsia" w:hAnsiTheme="minorHAnsi" w:cstheme="minorBidi"/>
          <w:noProof/>
          <w:kern w:val="2"/>
          <w:szCs w:val="24"/>
          <w:lang w:val="en-GB" w:eastAsia="zh-CN"/>
          <w14:ligatures w14:val="standardContextual"/>
        </w:rPr>
      </w:pPr>
      <w:hyperlink w:anchor="_Toc191026718" w:history="1">
        <w:r w:rsidRPr="004C018E">
          <w:rPr>
            <w:rStyle w:val="Hyperlinkbolditalic"/>
            <w:rFonts w:hint="eastAsia"/>
            <w:lang w:eastAsia="zh-CN"/>
          </w:rPr>
          <w:t>第四部分</w:t>
        </w:r>
        <w:r w:rsidRPr="004C018E">
          <w:rPr>
            <w:lang w:val="en-GB" w:eastAsia="zh-CN"/>
          </w:rPr>
          <w:tab/>
          <w:t>WTSA-24</w:t>
        </w:r>
        <w:r w:rsidRPr="004C018E">
          <w:rPr>
            <w:rFonts w:hint="eastAsia"/>
            <w:lang w:val="en-GB" w:eastAsia="zh-CN"/>
          </w:rPr>
          <w:t>任命的电信标准化顾问组（</w:t>
        </w:r>
        <w:r w:rsidRPr="004C018E">
          <w:rPr>
            <w:lang w:val="en-GB" w:eastAsia="zh-CN"/>
          </w:rPr>
          <w:t>TSAG</w:t>
        </w:r>
        <w:r w:rsidRPr="004C018E">
          <w:rPr>
            <w:rFonts w:hint="eastAsia"/>
            <w:lang w:val="en-GB" w:eastAsia="zh-CN"/>
          </w:rPr>
          <w:t>）、国际电联电信标准化研究组以及词汇标准化委员会正副主席</w:t>
        </w:r>
      </w:hyperlink>
    </w:p>
    <w:p w14:paraId="7F8ED817" w14:textId="1DF90826" w:rsidR="00F84B11" w:rsidRDefault="00F84B11" w:rsidP="00574CBA">
      <w:pPr>
        <w:pStyle w:val="TOC1"/>
        <w:tabs>
          <w:tab w:val="clear" w:pos="1134"/>
        </w:tabs>
        <w:ind w:left="1985" w:hanging="1985"/>
        <w:rPr>
          <w:rFonts w:asciiTheme="minorHAnsi" w:eastAsiaTheme="minorEastAsia" w:hAnsiTheme="minorHAnsi" w:cstheme="minorBidi"/>
          <w:noProof/>
          <w:kern w:val="2"/>
          <w:szCs w:val="24"/>
          <w:lang w:val="en-GB" w:eastAsia="zh-CN"/>
          <w14:ligatures w14:val="standardContextual"/>
        </w:rPr>
      </w:pPr>
      <w:hyperlink w:anchor="_Toc191026719" w:history="1">
        <w:r w:rsidRPr="004C018E">
          <w:rPr>
            <w:rStyle w:val="Hyperlinkbolditalic"/>
            <w:rFonts w:hint="eastAsia"/>
            <w:lang w:eastAsia="zh-CN"/>
          </w:rPr>
          <w:t>第五部分</w:t>
        </w:r>
        <w:r w:rsidRPr="004C018E">
          <w:rPr>
            <w:lang w:val="en-GB" w:eastAsia="zh-CN"/>
          </w:rPr>
          <w:tab/>
        </w:r>
        <w:r w:rsidRPr="004C018E">
          <w:rPr>
            <w:rFonts w:hint="eastAsia"/>
            <w:lang w:val="en-GB" w:eastAsia="zh-CN"/>
          </w:rPr>
          <w:t>已批准由电信标准化部门研究的课题的标题</w:t>
        </w:r>
      </w:hyperlink>
    </w:p>
    <w:p w14:paraId="2604E58A" w14:textId="1EBCA955" w:rsidR="00F84B11" w:rsidRDefault="00F84B11" w:rsidP="00574CBA">
      <w:pPr>
        <w:pStyle w:val="TOC1"/>
        <w:tabs>
          <w:tab w:val="clear" w:pos="1134"/>
        </w:tabs>
        <w:ind w:left="1985" w:hanging="1985"/>
        <w:rPr>
          <w:rFonts w:asciiTheme="minorHAnsi" w:eastAsiaTheme="minorEastAsia" w:hAnsiTheme="minorHAnsi" w:cstheme="minorBidi"/>
          <w:noProof/>
          <w:kern w:val="2"/>
          <w:szCs w:val="24"/>
          <w:lang w:val="en-GB" w:eastAsia="zh-CN"/>
          <w14:ligatures w14:val="standardContextual"/>
        </w:rPr>
      </w:pPr>
      <w:hyperlink w:anchor="_Toc191026720" w:history="1">
        <w:r w:rsidRPr="004C018E">
          <w:rPr>
            <w:rStyle w:val="Hyperlinkbolditalic"/>
            <w:rFonts w:hint="eastAsia"/>
            <w:lang w:eastAsia="zh-CN"/>
          </w:rPr>
          <w:t>第六部分</w:t>
        </w:r>
      </w:hyperlink>
      <w:r w:rsidR="00E91445" w:rsidRPr="00E91445">
        <w:rPr>
          <w:lang w:val="en-GB" w:eastAsia="zh-CN"/>
        </w:rPr>
        <w:tab/>
      </w:r>
      <w:r w:rsidR="00E91445" w:rsidRPr="00E91445">
        <w:rPr>
          <w:rFonts w:hint="eastAsia"/>
          <w:lang w:eastAsia="zh-CN"/>
        </w:rPr>
        <w:t>全会的报告和文件</w:t>
      </w:r>
    </w:p>
    <w:p w14:paraId="7EFA6A1B" w14:textId="60F51D84" w:rsidR="007975F6" w:rsidRDefault="00F84B11" w:rsidP="004E3740">
      <w:pPr>
        <w:rPr>
          <w:lang w:val="en-GB" w:eastAsia="zh-CN"/>
        </w:rPr>
      </w:pPr>
      <w:r>
        <w:rPr>
          <w:lang w:val="en-GB"/>
        </w:rPr>
        <w:fldChar w:fldCharType="end"/>
      </w:r>
    </w:p>
    <w:p w14:paraId="2F470EF6" w14:textId="77777777" w:rsidR="004C018E" w:rsidRDefault="004C018E" w:rsidP="004E3740">
      <w:pPr>
        <w:rPr>
          <w:lang w:val="en-GB" w:eastAsia="zh-CN"/>
        </w:rPr>
      </w:pPr>
    </w:p>
    <w:p w14:paraId="1DF1FA6B" w14:textId="77777777" w:rsidR="004C018E" w:rsidRDefault="004C018E" w:rsidP="004E3740">
      <w:pPr>
        <w:rPr>
          <w:lang w:val="en-GB" w:eastAsia="zh-CN"/>
        </w:rPr>
      </w:pPr>
    </w:p>
    <w:p w14:paraId="41E0E507" w14:textId="77777777" w:rsidR="00F84B11" w:rsidRPr="00574CBA" w:rsidRDefault="00F84B11" w:rsidP="00574CBA">
      <w:pPr>
        <w:pStyle w:val="TOC1"/>
        <w:tabs>
          <w:tab w:val="clear" w:pos="1134"/>
        </w:tabs>
        <w:ind w:left="1985" w:hanging="1985"/>
        <w:rPr>
          <w:lang w:eastAsia="zh-CN"/>
        </w:rPr>
      </w:pPr>
    </w:p>
    <w:p w14:paraId="3B2A6AE4" w14:textId="2DD966B1" w:rsidR="00E91445" w:rsidRPr="005533F3" w:rsidRDefault="00E91445" w:rsidP="00E91445">
      <w:pPr>
        <w:pStyle w:val="TOC1"/>
        <w:tabs>
          <w:tab w:val="clear" w:pos="1134"/>
          <w:tab w:val="left" w:pos="1701"/>
        </w:tabs>
        <w:ind w:left="1701" w:hanging="1701"/>
        <w:rPr>
          <w:rStyle w:val="Hyperlinkbolditalic"/>
          <w:b/>
          <w:bCs/>
          <w:i/>
          <w:iCs/>
          <w:lang w:eastAsia="zh-CN"/>
        </w:rPr>
      </w:pPr>
    </w:p>
    <w:p w14:paraId="1A7598DB" w14:textId="77777777" w:rsidR="00F84B11" w:rsidRDefault="00F84B11" w:rsidP="004E3740">
      <w:pPr>
        <w:rPr>
          <w:lang w:val="en-GB" w:eastAsia="zh-CN"/>
        </w:rPr>
      </w:pPr>
    </w:p>
    <w:p w14:paraId="4014E393" w14:textId="77777777" w:rsidR="00F84B11" w:rsidRDefault="00F84B11" w:rsidP="004E3740">
      <w:pPr>
        <w:rPr>
          <w:lang w:val="en-GB" w:eastAsia="zh-CN"/>
        </w:rPr>
      </w:pPr>
    </w:p>
    <w:p w14:paraId="3C11209C" w14:textId="77777777" w:rsidR="00F84B11" w:rsidRDefault="00F84B11" w:rsidP="004E3740">
      <w:pPr>
        <w:rPr>
          <w:lang w:val="en-GB" w:eastAsia="zh-CN"/>
        </w:rPr>
      </w:pPr>
    </w:p>
    <w:p w14:paraId="07B81117" w14:textId="77777777" w:rsidR="00F84B11" w:rsidRDefault="00F84B11" w:rsidP="004E3740">
      <w:pPr>
        <w:rPr>
          <w:lang w:val="en-GB" w:eastAsia="zh-CN"/>
        </w:rPr>
      </w:pPr>
    </w:p>
    <w:p w14:paraId="79F37787" w14:textId="77777777" w:rsidR="00F84B11" w:rsidRDefault="00F84B11" w:rsidP="004E3740">
      <w:pPr>
        <w:rPr>
          <w:lang w:val="en-GB" w:eastAsia="zh-CN"/>
        </w:rPr>
      </w:pPr>
    </w:p>
    <w:p w14:paraId="2D7DDA2B" w14:textId="77777777" w:rsidR="00F84B11" w:rsidRDefault="00F84B11" w:rsidP="004E3740">
      <w:pPr>
        <w:rPr>
          <w:lang w:val="en-GB" w:eastAsia="zh-CN"/>
        </w:rPr>
      </w:pPr>
    </w:p>
    <w:p w14:paraId="6E6525F3" w14:textId="77777777" w:rsidR="00F84B11" w:rsidRDefault="00F84B11" w:rsidP="004E3740">
      <w:pPr>
        <w:rPr>
          <w:lang w:val="en-GB" w:eastAsia="zh-CN"/>
        </w:rPr>
        <w:sectPr w:rsidR="00F84B11" w:rsidSect="00732CAD">
          <w:footerReference w:type="even" r:id="rId15"/>
          <w:footerReference w:type="default" r:id="rId16"/>
          <w:footnotePr>
            <w:numRestart w:val="eachSect"/>
          </w:footnotePr>
          <w:pgSz w:w="11907" w:h="16840" w:code="9"/>
          <w:pgMar w:top="1134" w:right="1134" w:bottom="1134" w:left="1134" w:header="567" w:footer="567" w:gutter="0"/>
          <w:pgNumType w:fmt="lowerRoman" w:start="5"/>
          <w:cols w:space="720"/>
          <w:vAlign w:val="both"/>
        </w:sectPr>
      </w:pPr>
    </w:p>
    <w:p w14:paraId="6EF845A7" w14:textId="07F09B81" w:rsidR="00B31C88" w:rsidRPr="00B31C88" w:rsidRDefault="00B31C88" w:rsidP="00B31C88">
      <w:pPr>
        <w:pStyle w:val="Normal16pt"/>
        <w:jc w:val="center"/>
        <w:outlineLvl w:val="0"/>
        <w:rPr>
          <w:rFonts w:asciiTheme="minorHAnsi" w:hAnsiTheme="minorHAnsi" w:cstheme="minorHAnsi"/>
          <w:b/>
          <w:bCs/>
          <w:sz w:val="24"/>
          <w:szCs w:val="24"/>
          <w:lang w:eastAsia="zh-CN"/>
        </w:rPr>
      </w:pPr>
      <w:r w:rsidRPr="00B31C88">
        <w:rPr>
          <w:rFonts w:asciiTheme="minorHAnsi" w:hAnsiTheme="minorHAnsi" w:cstheme="minorHAnsi" w:hint="eastAsia"/>
          <w:b/>
          <w:bCs/>
          <w:sz w:val="24"/>
          <w:szCs w:val="24"/>
          <w:lang w:eastAsia="zh-CN"/>
        </w:rPr>
        <w:lastRenderedPageBreak/>
        <w:t>目录</w:t>
      </w:r>
    </w:p>
    <w:p w14:paraId="6FB4D0BC" w14:textId="0100753C" w:rsidR="00373FCC" w:rsidRPr="00977680" w:rsidRDefault="00373FCC">
      <w:pPr>
        <w:pStyle w:val="TOC1"/>
        <w:rPr>
          <w:rFonts w:asciiTheme="minorHAnsi" w:eastAsiaTheme="minorEastAsia" w:hAnsiTheme="minorHAnsi" w:cstheme="minorBidi"/>
          <w:b/>
          <w:bCs/>
          <w:noProof/>
          <w:kern w:val="2"/>
          <w:szCs w:val="24"/>
          <w:lang w:val="en-GB" w:eastAsia="zh-CN"/>
          <w14:ligatures w14:val="standardContextual"/>
        </w:rPr>
      </w:pPr>
      <w:r>
        <w:rPr>
          <w:lang w:val="en-GB"/>
        </w:rPr>
        <w:fldChar w:fldCharType="begin"/>
      </w:r>
      <w:r>
        <w:rPr>
          <w:lang w:val="en-GB"/>
        </w:rPr>
        <w:instrText xml:space="preserve"> TOC \h \z \t "Rec_No,2,Res_No,2,Res_title,2,Proposal,2,Rec_Title,2,Chap_no,1,Section_titlecolor,2" </w:instrText>
      </w:r>
      <w:r>
        <w:rPr>
          <w:lang w:val="en-GB"/>
        </w:rPr>
        <w:fldChar w:fldCharType="separate"/>
      </w:r>
      <w:hyperlink w:anchor="_Toc192077455" w:history="1">
        <w:r w:rsidRPr="00977680">
          <w:rPr>
            <w:rStyle w:val="Hyperlink"/>
            <w:rFonts w:hint="eastAsia"/>
            <w:b/>
            <w:bCs/>
            <w:noProof/>
            <w:lang w:eastAsia="zh-CN"/>
          </w:rPr>
          <w:t>第一部分</w:t>
        </w:r>
        <w:r w:rsidRPr="00977680">
          <w:rPr>
            <w:rStyle w:val="Hyperlink"/>
            <w:b/>
            <w:bCs/>
            <w:noProof/>
            <w:lang w:eastAsia="zh-CN"/>
          </w:rPr>
          <w:t xml:space="preserve"> </w:t>
        </w:r>
        <w:r w:rsidR="00977680">
          <w:rPr>
            <w:rStyle w:val="Hyperlink"/>
            <w:b/>
            <w:bCs/>
            <w:noProof/>
            <w:lang w:eastAsia="zh-CN"/>
          </w:rPr>
          <w:t xml:space="preserve">   </w:t>
        </w:r>
        <w:r w:rsidRPr="00977680">
          <w:rPr>
            <w:rStyle w:val="Hyperlink"/>
            <w:rFonts w:hint="eastAsia"/>
            <w:b/>
            <w:bCs/>
            <w:noProof/>
            <w:lang w:eastAsia="zh-CN"/>
          </w:rPr>
          <w:t>国际电联电信标准化部门全会通过的决议和意见</w:t>
        </w:r>
        <w:r w:rsidRPr="00977680">
          <w:rPr>
            <w:b/>
            <w:bCs/>
            <w:noProof/>
            <w:webHidden/>
          </w:rPr>
          <w:tab/>
        </w:r>
        <w:r w:rsidR="00977680">
          <w:rPr>
            <w:b/>
            <w:bCs/>
            <w:noProof/>
            <w:webHidden/>
          </w:rPr>
          <w:tab/>
        </w:r>
        <w:r w:rsidRPr="00977680">
          <w:rPr>
            <w:b/>
            <w:bCs/>
            <w:noProof/>
            <w:webHidden/>
          </w:rPr>
          <w:fldChar w:fldCharType="begin"/>
        </w:r>
        <w:r w:rsidRPr="00977680">
          <w:rPr>
            <w:b/>
            <w:bCs/>
            <w:noProof/>
            <w:webHidden/>
          </w:rPr>
          <w:instrText xml:space="preserve"> PAGEREF _Toc192077455 \h </w:instrText>
        </w:r>
        <w:r w:rsidRPr="00977680">
          <w:rPr>
            <w:b/>
            <w:bCs/>
            <w:noProof/>
            <w:webHidden/>
          </w:rPr>
        </w:r>
        <w:r w:rsidRPr="00977680">
          <w:rPr>
            <w:b/>
            <w:bCs/>
            <w:noProof/>
            <w:webHidden/>
          </w:rPr>
          <w:fldChar w:fldCharType="separate"/>
        </w:r>
        <w:r w:rsidRPr="00977680">
          <w:rPr>
            <w:b/>
            <w:bCs/>
            <w:noProof/>
            <w:webHidden/>
          </w:rPr>
          <w:t>1</w:t>
        </w:r>
        <w:r w:rsidRPr="00977680">
          <w:rPr>
            <w:b/>
            <w:bCs/>
            <w:noProof/>
            <w:webHidden/>
          </w:rPr>
          <w:fldChar w:fldCharType="end"/>
        </w:r>
      </w:hyperlink>
    </w:p>
    <w:p w14:paraId="06B8B2C3" w14:textId="2C6988DE"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56" w:history="1">
        <w:r w:rsidRPr="008A604F">
          <w:rPr>
            <w:rStyle w:val="Hyperlink"/>
            <w:rFonts w:hint="eastAsia"/>
            <w:noProof/>
            <w:lang w:val="en-GB" w:eastAsia="zh-CN"/>
          </w:rPr>
          <w:t>第</w:t>
        </w:r>
        <w:r w:rsidRPr="008A604F">
          <w:rPr>
            <w:rStyle w:val="Hyperlink"/>
            <w:noProof/>
            <w:lang w:val="en-GB" w:eastAsia="zh-CN"/>
          </w:rPr>
          <w:t>1</w:t>
        </w:r>
        <w:r w:rsidRPr="008A604F">
          <w:rPr>
            <w:rStyle w:val="Hyperlink"/>
            <w:rFonts w:hint="eastAsia"/>
            <w:noProof/>
            <w:lang w:val="en-GB" w:eastAsia="zh-CN"/>
          </w:rPr>
          <w:t>号决议（</w:t>
        </w:r>
        <w:r w:rsidRPr="008A604F">
          <w:rPr>
            <w:rStyle w:val="Hyperlink"/>
            <w:noProof/>
            <w:lang w:val="en-GB" w:eastAsia="zh-CN"/>
          </w:rPr>
          <w:t>2022</w:t>
        </w:r>
        <w:r w:rsidRPr="008A604F">
          <w:rPr>
            <w:rStyle w:val="Hyperlink"/>
            <w:rFonts w:hint="eastAsia"/>
            <w:noProof/>
            <w:lang w:val="en-GB" w:eastAsia="zh-CN"/>
          </w:rPr>
          <w:t>年，日内瓦，修订版）</w:t>
        </w:r>
        <w:r>
          <w:rPr>
            <w:noProof/>
            <w:webHidden/>
          </w:rPr>
          <w:tab/>
        </w:r>
        <w:r w:rsidR="00977680">
          <w:rPr>
            <w:noProof/>
            <w:webHidden/>
          </w:rPr>
          <w:tab/>
        </w:r>
        <w:r>
          <w:rPr>
            <w:noProof/>
            <w:webHidden/>
          </w:rPr>
          <w:fldChar w:fldCharType="begin"/>
        </w:r>
        <w:r>
          <w:rPr>
            <w:noProof/>
            <w:webHidden/>
          </w:rPr>
          <w:instrText xml:space="preserve"> PAGEREF _Toc192077456 \h </w:instrText>
        </w:r>
        <w:r>
          <w:rPr>
            <w:noProof/>
            <w:webHidden/>
          </w:rPr>
        </w:r>
        <w:r>
          <w:rPr>
            <w:noProof/>
            <w:webHidden/>
          </w:rPr>
          <w:fldChar w:fldCharType="separate"/>
        </w:r>
        <w:r>
          <w:rPr>
            <w:noProof/>
            <w:webHidden/>
          </w:rPr>
          <w:t>3</w:t>
        </w:r>
        <w:r>
          <w:rPr>
            <w:noProof/>
            <w:webHidden/>
          </w:rPr>
          <w:fldChar w:fldCharType="end"/>
        </w:r>
      </w:hyperlink>
    </w:p>
    <w:p w14:paraId="76AE9D0E" w14:textId="46E62A28" w:rsidR="00373FCC" w:rsidRPr="00977680" w:rsidRDefault="00373FCC" w:rsidP="00977680">
      <w:pPr>
        <w:pStyle w:val="TOC2"/>
        <w:ind w:hanging="538"/>
        <w:rPr>
          <w:rFonts w:ascii="STKaiti" w:eastAsia="STKaiti" w:hAnsi="STKaiti" w:cstheme="minorBidi"/>
          <w:noProof/>
          <w:kern w:val="2"/>
          <w:szCs w:val="24"/>
          <w:lang w:val="en-GB" w:eastAsia="zh-CN"/>
          <w14:ligatures w14:val="standardContextual"/>
        </w:rPr>
      </w:pPr>
      <w:hyperlink w:anchor="_Toc192077457" w:history="1">
        <w:r w:rsidRPr="00977680">
          <w:rPr>
            <w:rStyle w:val="Hyperlink"/>
            <w:rFonts w:ascii="STKaiti" w:eastAsia="STKaiti" w:hAnsi="STKaiti" w:hint="eastAsia"/>
            <w:noProof/>
            <w:lang w:eastAsia="zh-CN"/>
          </w:rPr>
          <w:t>国际电联电信标准化部门的议事规则</w:t>
        </w:r>
      </w:hyperlink>
    </w:p>
    <w:p w14:paraId="23CC2776" w14:textId="67B4852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58" w:history="1">
        <w:r w:rsidRPr="008A604F">
          <w:rPr>
            <w:rStyle w:val="Hyperlink"/>
            <w:rFonts w:hint="eastAsia"/>
            <w:noProof/>
            <w:lang w:eastAsia="zh-CN"/>
          </w:rPr>
          <w:t>第</w:t>
        </w:r>
        <w:r w:rsidRPr="008A604F">
          <w:rPr>
            <w:rStyle w:val="Hyperlink"/>
            <w:noProof/>
            <w:lang w:eastAsia="zh-CN"/>
          </w:rPr>
          <w:t>2</w:t>
        </w:r>
        <w:r w:rsidRPr="008A604F">
          <w:rPr>
            <w:rStyle w:val="Hyperlink"/>
            <w:rFonts w:hint="eastAsia"/>
            <w:noProof/>
            <w:lang w:eastAsia="zh-CN"/>
          </w:rPr>
          <w:t>号决议</w:t>
        </w:r>
        <w:r w:rsidRPr="008A604F">
          <w:rPr>
            <w:rStyle w:val="Hyperlink"/>
            <w:rFonts w:ascii="SimSun" w:hAnsi="SimSun" w:cs="SimSun" w:hint="eastAsia"/>
            <w:noProof/>
            <w:lang w:eastAsia="zh-CN"/>
          </w:rPr>
          <w:t>（</w:t>
        </w:r>
        <w:r w:rsidRPr="008A604F">
          <w:rPr>
            <w:rStyle w:val="Hyperlink"/>
            <w:noProof/>
            <w:lang w:eastAsia="zh-CN"/>
          </w:rPr>
          <w:t>2024</w:t>
        </w:r>
        <w:r w:rsidRPr="008A604F">
          <w:rPr>
            <w:rStyle w:val="Hyperlink"/>
            <w:rFonts w:ascii="SimSun" w:hAnsi="SimSun" w:cs="SimSun" w:hint="eastAsia"/>
            <w:noProof/>
            <w:lang w:val="fr-CH" w:eastAsia="zh-CN"/>
          </w:rPr>
          <w:t>年，新德里</w:t>
        </w:r>
        <w:r w:rsidRPr="008A604F">
          <w:rPr>
            <w:rStyle w:val="Hyperlink"/>
            <w:rFonts w:ascii="SimSun" w:hAnsi="SimSun" w:cs="SimSun" w:hint="eastAsia"/>
            <w:noProof/>
            <w:lang w:eastAsia="zh-CN"/>
          </w:rPr>
          <w:t>，修订版）</w:t>
        </w:r>
        <w:r>
          <w:rPr>
            <w:noProof/>
            <w:webHidden/>
          </w:rPr>
          <w:tab/>
        </w:r>
        <w:r w:rsidR="00977680">
          <w:rPr>
            <w:noProof/>
            <w:webHidden/>
          </w:rPr>
          <w:tab/>
        </w:r>
        <w:r>
          <w:rPr>
            <w:noProof/>
            <w:webHidden/>
          </w:rPr>
          <w:fldChar w:fldCharType="begin"/>
        </w:r>
        <w:r>
          <w:rPr>
            <w:noProof/>
            <w:webHidden/>
          </w:rPr>
          <w:instrText xml:space="preserve"> PAGEREF _Toc192077458 \h </w:instrText>
        </w:r>
        <w:r>
          <w:rPr>
            <w:noProof/>
            <w:webHidden/>
          </w:rPr>
        </w:r>
        <w:r>
          <w:rPr>
            <w:noProof/>
            <w:webHidden/>
          </w:rPr>
          <w:fldChar w:fldCharType="separate"/>
        </w:r>
        <w:r>
          <w:rPr>
            <w:noProof/>
            <w:webHidden/>
          </w:rPr>
          <w:t>37</w:t>
        </w:r>
        <w:r>
          <w:rPr>
            <w:noProof/>
            <w:webHidden/>
          </w:rPr>
          <w:fldChar w:fldCharType="end"/>
        </w:r>
      </w:hyperlink>
    </w:p>
    <w:p w14:paraId="6A1299A1" w14:textId="06EC2563"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59" w:history="1">
        <w:r w:rsidRPr="00977680">
          <w:rPr>
            <w:rStyle w:val="Hyperlink"/>
            <w:rFonts w:ascii="STKaiti" w:eastAsia="STKaiti" w:hAnsi="STKaiti" w:hint="eastAsia"/>
            <w:noProof/>
            <w:lang w:eastAsia="zh-CN"/>
          </w:rPr>
          <w:t>国际电联电信标准化部门研究组的责任与职权</w:t>
        </w:r>
      </w:hyperlink>
    </w:p>
    <w:p w14:paraId="669CA56E" w14:textId="748AE9C4"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60" w:history="1">
        <w:r w:rsidRPr="008A604F">
          <w:rPr>
            <w:rStyle w:val="Hyperlink"/>
            <w:rFonts w:hint="eastAsia"/>
            <w:noProof/>
            <w:lang w:eastAsia="zh-CN"/>
          </w:rPr>
          <w:t>第</w:t>
        </w:r>
        <w:r w:rsidRPr="008A604F">
          <w:rPr>
            <w:rStyle w:val="Hyperlink"/>
            <w:noProof/>
            <w:lang w:eastAsia="zh-CN"/>
          </w:rPr>
          <w:t>7</w:t>
        </w:r>
        <w:r w:rsidRPr="008A604F">
          <w:rPr>
            <w:rStyle w:val="Hyperlink"/>
            <w:rFonts w:hint="eastAsia"/>
            <w:noProof/>
            <w:lang w:eastAsia="zh-CN"/>
          </w:rPr>
          <w:t>号决议</w:t>
        </w:r>
        <w:r w:rsidRPr="008A604F">
          <w:rPr>
            <w:rStyle w:val="Hyperlink"/>
            <w:rFonts w:ascii="SimSun" w:hAnsi="SimSun" w:cs="SimSun" w:hint="eastAsia"/>
            <w:noProof/>
            <w:lang w:eastAsia="zh-CN"/>
          </w:rPr>
          <w:t>（</w:t>
        </w:r>
        <w:r w:rsidRPr="008A604F">
          <w:rPr>
            <w:rStyle w:val="Hyperlink"/>
            <w:noProof/>
            <w:lang w:eastAsia="zh-CN"/>
          </w:rPr>
          <w:t>2024</w:t>
        </w:r>
        <w:r w:rsidRPr="008A604F">
          <w:rPr>
            <w:rStyle w:val="Hyperlink"/>
            <w:rFonts w:hint="eastAsia"/>
            <w:noProof/>
            <w:lang w:eastAsia="zh-CN"/>
          </w:rPr>
          <w:t>年，新德里，修订版</w:t>
        </w:r>
        <w:r w:rsidRPr="008A604F">
          <w:rPr>
            <w:rStyle w:val="Hyperlink"/>
            <w:rFonts w:ascii="SimSun" w:hAnsi="SimSun" w:cs="SimSun" w:hint="eastAsia"/>
            <w:noProof/>
            <w:lang w:eastAsia="zh-CN"/>
          </w:rPr>
          <w:t>）</w:t>
        </w:r>
        <w:r>
          <w:rPr>
            <w:noProof/>
            <w:webHidden/>
          </w:rPr>
          <w:tab/>
        </w:r>
        <w:r w:rsidR="00977680">
          <w:rPr>
            <w:noProof/>
            <w:webHidden/>
          </w:rPr>
          <w:tab/>
        </w:r>
        <w:r>
          <w:rPr>
            <w:noProof/>
            <w:webHidden/>
          </w:rPr>
          <w:fldChar w:fldCharType="begin"/>
        </w:r>
        <w:r>
          <w:rPr>
            <w:noProof/>
            <w:webHidden/>
          </w:rPr>
          <w:instrText xml:space="preserve"> PAGEREF _Toc192077460 \h </w:instrText>
        </w:r>
        <w:r>
          <w:rPr>
            <w:noProof/>
            <w:webHidden/>
          </w:rPr>
        </w:r>
        <w:r>
          <w:rPr>
            <w:noProof/>
            <w:webHidden/>
          </w:rPr>
          <w:fldChar w:fldCharType="separate"/>
        </w:r>
        <w:r>
          <w:rPr>
            <w:noProof/>
            <w:webHidden/>
          </w:rPr>
          <w:t>67</w:t>
        </w:r>
        <w:r>
          <w:rPr>
            <w:noProof/>
            <w:webHidden/>
          </w:rPr>
          <w:fldChar w:fldCharType="end"/>
        </w:r>
      </w:hyperlink>
    </w:p>
    <w:p w14:paraId="2283550A" w14:textId="2C630D2D"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61" w:history="1">
        <w:r w:rsidRPr="00977680">
          <w:rPr>
            <w:rStyle w:val="Hyperlink"/>
            <w:rFonts w:ascii="STKaiti" w:eastAsia="STKaiti" w:hAnsi="STKaiti" w:hint="eastAsia"/>
            <w:noProof/>
            <w:lang w:eastAsia="zh-CN"/>
          </w:rPr>
          <w:t>与国际标准化组织和国际电工委员会的协作</w:t>
        </w:r>
      </w:hyperlink>
    </w:p>
    <w:p w14:paraId="23621F93" w14:textId="1036EE0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62" w:history="1">
        <w:r w:rsidRPr="008A604F">
          <w:rPr>
            <w:rStyle w:val="Hyperlink"/>
            <w:rFonts w:hint="eastAsia"/>
            <w:noProof/>
            <w:lang w:eastAsia="zh-CN"/>
          </w:rPr>
          <w:t>第</w:t>
        </w:r>
        <w:r w:rsidRPr="008A604F">
          <w:rPr>
            <w:rStyle w:val="Hyperlink"/>
            <w:noProof/>
            <w:lang w:eastAsia="zh-CN"/>
          </w:rPr>
          <w:t>11</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_Toc192077462 \h </w:instrText>
        </w:r>
        <w:r>
          <w:rPr>
            <w:noProof/>
            <w:webHidden/>
          </w:rPr>
        </w:r>
        <w:r>
          <w:rPr>
            <w:noProof/>
            <w:webHidden/>
          </w:rPr>
          <w:fldChar w:fldCharType="separate"/>
        </w:r>
        <w:r>
          <w:rPr>
            <w:noProof/>
            <w:webHidden/>
          </w:rPr>
          <w:t>70</w:t>
        </w:r>
        <w:r>
          <w:rPr>
            <w:noProof/>
            <w:webHidden/>
          </w:rPr>
          <w:fldChar w:fldCharType="end"/>
        </w:r>
      </w:hyperlink>
    </w:p>
    <w:p w14:paraId="06621410" w14:textId="673594F7"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63" w:history="1">
        <w:r w:rsidRPr="00977680">
          <w:rPr>
            <w:rStyle w:val="Hyperlink"/>
            <w:rFonts w:ascii="STKaiti" w:eastAsia="STKaiti" w:hAnsi="STKaiti" w:hint="eastAsia"/>
            <w:noProof/>
            <w:lang w:eastAsia="zh-CN"/>
          </w:rPr>
          <w:t>在研究涉及邮电两行业的业务时与万国邮政联盟协作</w:t>
        </w:r>
      </w:hyperlink>
    </w:p>
    <w:p w14:paraId="7BA84C20" w14:textId="26556220"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64" w:history="1">
        <w:r w:rsidRPr="008A604F">
          <w:rPr>
            <w:rStyle w:val="Hyperlink"/>
            <w:rFonts w:hint="eastAsia"/>
            <w:noProof/>
            <w:lang w:eastAsia="zh-CN"/>
          </w:rPr>
          <w:t>第</w:t>
        </w:r>
        <w:r w:rsidRPr="008A604F">
          <w:rPr>
            <w:rStyle w:val="Hyperlink"/>
            <w:noProof/>
            <w:lang w:eastAsia="zh-CN"/>
          </w:rPr>
          <w:t>18</w:t>
        </w:r>
        <w:r w:rsidRPr="008A604F">
          <w:rPr>
            <w:rStyle w:val="Hyperlink"/>
            <w:rFonts w:hint="eastAsia"/>
            <w:noProof/>
            <w:lang w:eastAsia="zh-CN"/>
          </w:rPr>
          <w:t>号决议</w:t>
        </w:r>
        <w:r w:rsidRPr="008A604F">
          <w:rPr>
            <w:rStyle w:val="Hyperlink"/>
            <w:rFonts w:ascii="SimSun" w:hAnsi="SimSun" w:cs="SimSun" w:hint="eastAsia"/>
            <w:noProof/>
            <w:lang w:eastAsia="zh-CN"/>
          </w:rPr>
          <w:t>（</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_Toc192077464 \h </w:instrText>
        </w:r>
        <w:r>
          <w:rPr>
            <w:noProof/>
            <w:webHidden/>
          </w:rPr>
        </w:r>
        <w:r>
          <w:rPr>
            <w:noProof/>
            <w:webHidden/>
          </w:rPr>
          <w:fldChar w:fldCharType="separate"/>
        </w:r>
        <w:r>
          <w:rPr>
            <w:noProof/>
            <w:webHidden/>
          </w:rPr>
          <w:t>72</w:t>
        </w:r>
        <w:r>
          <w:rPr>
            <w:noProof/>
            <w:webHidden/>
          </w:rPr>
          <w:fldChar w:fldCharType="end"/>
        </w:r>
      </w:hyperlink>
    </w:p>
    <w:p w14:paraId="027D6F2D" w14:textId="635FA479"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65" w:history="1">
        <w:r w:rsidRPr="00977680">
          <w:rPr>
            <w:rStyle w:val="Hyperlink"/>
            <w:rFonts w:ascii="STKaiti" w:eastAsia="STKaiti" w:hAnsi="STKaiti" w:hint="eastAsia"/>
            <w:noProof/>
            <w:lang w:eastAsia="zh-CN"/>
          </w:rPr>
          <w:t>加强国际电联三个部门在共同关心的问题上的协调和合作</w:t>
        </w:r>
      </w:hyperlink>
    </w:p>
    <w:p w14:paraId="211EB517" w14:textId="34A21D39"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66" w:history="1">
        <w:r w:rsidRPr="008A604F">
          <w:rPr>
            <w:rStyle w:val="Hyperlink"/>
            <w:rFonts w:hint="eastAsia"/>
            <w:noProof/>
            <w:lang w:eastAsia="zh-CN"/>
          </w:rPr>
          <w:t>第</w:t>
        </w:r>
        <w:r w:rsidRPr="008A604F">
          <w:rPr>
            <w:rStyle w:val="Hyperlink"/>
            <w:noProof/>
            <w:lang w:eastAsia="zh-CN"/>
          </w:rPr>
          <w:t>20</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_Toc192077466 \h </w:instrText>
        </w:r>
        <w:r>
          <w:rPr>
            <w:noProof/>
            <w:webHidden/>
          </w:rPr>
        </w:r>
        <w:r>
          <w:rPr>
            <w:noProof/>
            <w:webHidden/>
          </w:rPr>
          <w:fldChar w:fldCharType="separate"/>
        </w:r>
        <w:r>
          <w:rPr>
            <w:noProof/>
            <w:webHidden/>
          </w:rPr>
          <w:t>78</w:t>
        </w:r>
        <w:r>
          <w:rPr>
            <w:noProof/>
            <w:webHidden/>
          </w:rPr>
          <w:fldChar w:fldCharType="end"/>
        </w:r>
      </w:hyperlink>
    </w:p>
    <w:p w14:paraId="3215FF7C" w14:textId="41B54D34"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67" w:history="1">
        <w:r w:rsidRPr="00977680">
          <w:rPr>
            <w:rStyle w:val="Hyperlink"/>
            <w:rFonts w:ascii="STKaiti" w:eastAsia="STKaiti" w:hAnsi="STKaiti" w:hint="eastAsia"/>
            <w:noProof/>
            <w:lang w:eastAsia="zh-CN"/>
          </w:rPr>
          <w:t>分配和管理国际电信编号、命名、寻址和标识资源的程序</w:t>
        </w:r>
      </w:hyperlink>
    </w:p>
    <w:p w14:paraId="10F71782" w14:textId="62FCE949"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68" w:history="1">
        <w:r w:rsidRPr="008A604F">
          <w:rPr>
            <w:rStyle w:val="Hyperlink"/>
            <w:rFonts w:hint="eastAsia"/>
            <w:noProof/>
            <w:lang w:eastAsia="zh-CN"/>
          </w:rPr>
          <w:t>第</w:t>
        </w:r>
        <w:r w:rsidRPr="008A604F">
          <w:rPr>
            <w:rStyle w:val="Hyperlink"/>
            <w:noProof/>
            <w:lang w:eastAsia="zh-CN"/>
          </w:rPr>
          <w:t>22</w:t>
        </w:r>
        <w:r w:rsidRPr="008A604F">
          <w:rPr>
            <w:rStyle w:val="Hyperlink"/>
            <w:rFonts w:hint="eastAsia"/>
            <w:noProof/>
            <w:lang w:eastAsia="zh-CN"/>
          </w:rPr>
          <w:t>号决议</w:t>
        </w:r>
        <w:r w:rsidRPr="008A604F">
          <w:rPr>
            <w:rStyle w:val="Hyperlink"/>
            <w:rFonts w:ascii="SimSun" w:hAnsi="SimSun" w:cs="SimSun" w:hint="eastAsia"/>
            <w:noProof/>
            <w:lang w:eastAsia="zh-CN"/>
          </w:rPr>
          <w:t>（</w:t>
        </w:r>
        <w:r w:rsidRPr="008A604F">
          <w:rPr>
            <w:rStyle w:val="Hyperlink"/>
            <w:noProof/>
            <w:lang w:eastAsia="zh-CN"/>
          </w:rPr>
          <w:t>2024</w:t>
        </w:r>
        <w:r w:rsidRPr="008A604F">
          <w:rPr>
            <w:rStyle w:val="Hyperlink"/>
            <w:rFonts w:hint="eastAsia"/>
            <w:noProof/>
            <w:lang w:eastAsia="zh-CN"/>
          </w:rPr>
          <w:t>年，新德里，修订版</w:t>
        </w:r>
        <w:r w:rsidRPr="008A604F">
          <w:rPr>
            <w:rStyle w:val="Hyperlink"/>
            <w:rFonts w:ascii="SimSun" w:hAnsi="SimSun" w:cs="SimSun" w:hint="eastAsia"/>
            <w:noProof/>
            <w:lang w:eastAsia="zh-CN"/>
          </w:rPr>
          <w:t>）</w:t>
        </w:r>
        <w:r>
          <w:rPr>
            <w:noProof/>
            <w:webHidden/>
          </w:rPr>
          <w:tab/>
        </w:r>
        <w:r w:rsidR="00977680">
          <w:rPr>
            <w:noProof/>
            <w:webHidden/>
          </w:rPr>
          <w:tab/>
        </w:r>
        <w:r>
          <w:rPr>
            <w:noProof/>
            <w:webHidden/>
          </w:rPr>
          <w:fldChar w:fldCharType="begin"/>
        </w:r>
        <w:r>
          <w:rPr>
            <w:noProof/>
            <w:webHidden/>
          </w:rPr>
          <w:instrText xml:space="preserve"> PAGEREF _Toc192077468 \h </w:instrText>
        </w:r>
        <w:r>
          <w:rPr>
            <w:noProof/>
            <w:webHidden/>
          </w:rPr>
        </w:r>
        <w:r>
          <w:rPr>
            <w:noProof/>
            <w:webHidden/>
          </w:rPr>
          <w:fldChar w:fldCharType="separate"/>
        </w:r>
        <w:r>
          <w:rPr>
            <w:noProof/>
            <w:webHidden/>
          </w:rPr>
          <w:t>82</w:t>
        </w:r>
        <w:r>
          <w:rPr>
            <w:noProof/>
            <w:webHidden/>
          </w:rPr>
          <w:fldChar w:fldCharType="end"/>
        </w:r>
      </w:hyperlink>
    </w:p>
    <w:p w14:paraId="724D996F" w14:textId="683A9A80"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69" w:history="1">
        <w:r w:rsidRPr="00977680">
          <w:rPr>
            <w:rStyle w:val="Hyperlink"/>
            <w:rFonts w:ascii="STKaiti" w:eastAsia="STKaiti" w:hAnsi="STKaiti" w:hint="eastAsia"/>
            <w:noProof/>
            <w:lang w:eastAsia="zh-CN"/>
          </w:rPr>
          <w:t>授权电信标准化顾问组在两届世界电信标准化全会之间开展工作</w:t>
        </w:r>
      </w:hyperlink>
    </w:p>
    <w:p w14:paraId="260434E8" w14:textId="1B8E7668"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70" w:history="1">
        <w:r w:rsidRPr="008A604F">
          <w:rPr>
            <w:rStyle w:val="Hyperlink"/>
            <w:rFonts w:hint="eastAsia"/>
            <w:noProof/>
            <w:lang w:eastAsia="zh-CN"/>
          </w:rPr>
          <w:t>第</w:t>
        </w:r>
        <w:r w:rsidRPr="008A604F">
          <w:rPr>
            <w:rStyle w:val="Hyperlink"/>
            <w:noProof/>
            <w:lang w:eastAsia="zh-CN"/>
          </w:rPr>
          <w:t>29</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_Toc192077470 \h </w:instrText>
        </w:r>
        <w:r>
          <w:rPr>
            <w:noProof/>
            <w:webHidden/>
          </w:rPr>
        </w:r>
        <w:r>
          <w:rPr>
            <w:noProof/>
            <w:webHidden/>
          </w:rPr>
          <w:fldChar w:fldCharType="separate"/>
        </w:r>
        <w:r>
          <w:rPr>
            <w:noProof/>
            <w:webHidden/>
          </w:rPr>
          <w:t>87</w:t>
        </w:r>
        <w:r>
          <w:rPr>
            <w:noProof/>
            <w:webHidden/>
          </w:rPr>
          <w:fldChar w:fldCharType="end"/>
        </w:r>
      </w:hyperlink>
    </w:p>
    <w:p w14:paraId="0A6E6C3F" w14:textId="2B460894"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71" w:history="1">
        <w:r w:rsidRPr="00977680">
          <w:rPr>
            <w:rStyle w:val="Hyperlink"/>
            <w:rFonts w:ascii="STKaiti" w:eastAsia="STKaiti" w:hAnsi="STKaiti" w:hint="eastAsia"/>
            <w:noProof/>
            <w:lang w:eastAsia="zh-CN"/>
          </w:rPr>
          <w:t>国际电信网上的迂回呼叫程序</w:t>
        </w:r>
      </w:hyperlink>
    </w:p>
    <w:p w14:paraId="493B56B2" w14:textId="43612D67"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72" w:history="1">
        <w:r w:rsidRPr="008A604F">
          <w:rPr>
            <w:rStyle w:val="Hyperlink"/>
            <w:rFonts w:hint="eastAsia"/>
            <w:noProof/>
            <w:lang w:eastAsia="zh-CN"/>
          </w:rPr>
          <w:t>第</w:t>
        </w:r>
        <w:r w:rsidRPr="008A604F">
          <w:rPr>
            <w:rStyle w:val="Hyperlink"/>
            <w:noProof/>
            <w:lang w:eastAsia="zh-CN"/>
          </w:rPr>
          <w:t>31</w:t>
        </w:r>
        <w:r w:rsidRPr="008A604F">
          <w:rPr>
            <w:rStyle w:val="Hyperlink"/>
            <w:rFonts w:hint="eastAsia"/>
            <w:noProof/>
            <w:lang w:eastAsia="zh-CN"/>
          </w:rPr>
          <w:t>号决议（</w:t>
        </w:r>
        <w:r w:rsidRPr="008A604F">
          <w:rPr>
            <w:rStyle w:val="Hyperlink"/>
            <w:noProof/>
            <w:lang w:eastAsia="zh-CN"/>
          </w:rPr>
          <w:t>2012</w:t>
        </w:r>
        <w:r w:rsidRPr="008A604F">
          <w:rPr>
            <w:rStyle w:val="Hyperlink"/>
            <w:rFonts w:hint="eastAsia"/>
            <w:noProof/>
            <w:lang w:eastAsia="zh-CN"/>
          </w:rPr>
          <w:t>年，迪拜，修订版）</w:t>
        </w:r>
        <w:r>
          <w:rPr>
            <w:noProof/>
            <w:webHidden/>
          </w:rPr>
          <w:tab/>
        </w:r>
        <w:r w:rsidR="00977680">
          <w:rPr>
            <w:noProof/>
            <w:webHidden/>
          </w:rPr>
          <w:tab/>
        </w:r>
        <w:r>
          <w:rPr>
            <w:noProof/>
            <w:webHidden/>
          </w:rPr>
          <w:fldChar w:fldCharType="begin"/>
        </w:r>
        <w:r>
          <w:rPr>
            <w:noProof/>
            <w:webHidden/>
          </w:rPr>
          <w:instrText xml:space="preserve"> PAGEREF _Toc192077472 \h </w:instrText>
        </w:r>
        <w:r>
          <w:rPr>
            <w:noProof/>
            <w:webHidden/>
          </w:rPr>
        </w:r>
        <w:r>
          <w:rPr>
            <w:noProof/>
            <w:webHidden/>
          </w:rPr>
          <w:fldChar w:fldCharType="separate"/>
        </w:r>
        <w:r>
          <w:rPr>
            <w:noProof/>
            <w:webHidden/>
          </w:rPr>
          <w:t>92</w:t>
        </w:r>
        <w:r>
          <w:rPr>
            <w:noProof/>
            <w:webHidden/>
          </w:rPr>
          <w:fldChar w:fldCharType="end"/>
        </w:r>
      </w:hyperlink>
    </w:p>
    <w:p w14:paraId="0479D225" w14:textId="1FEF2CB8"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73" w:history="1">
        <w:r w:rsidRPr="00977680">
          <w:rPr>
            <w:rStyle w:val="Hyperlink"/>
            <w:rFonts w:ascii="STKaiti" w:eastAsia="STKaiti" w:hAnsi="STKaiti" w:hint="eastAsia"/>
            <w:noProof/>
            <w:lang w:eastAsia="zh-CN"/>
          </w:rPr>
          <w:t>接纳实体或组织作为部门准成员参加国际电联电信标准化部门的工作</w:t>
        </w:r>
      </w:hyperlink>
    </w:p>
    <w:p w14:paraId="507F82FF" w14:textId="0217960C"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74" w:history="1">
        <w:r w:rsidRPr="008A604F">
          <w:rPr>
            <w:rStyle w:val="Hyperlink"/>
            <w:rFonts w:hint="eastAsia"/>
            <w:noProof/>
            <w:lang w:eastAsia="zh-CN"/>
          </w:rPr>
          <w:t>第</w:t>
        </w:r>
        <w:r w:rsidRPr="008A604F">
          <w:rPr>
            <w:rStyle w:val="Hyperlink"/>
            <w:noProof/>
            <w:lang w:eastAsia="zh-CN"/>
          </w:rPr>
          <w:t>32</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_Toc192077474 \h </w:instrText>
        </w:r>
        <w:r>
          <w:rPr>
            <w:noProof/>
            <w:webHidden/>
          </w:rPr>
        </w:r>
        <w:r>
          <w:rPr>
            <w:noProof/>
            <w:webHidden/>
          </w:rPr>
          <w:fldChar w:fldCharType="separate"/>
        </w:r>
        <w:r>
          <w:rPr>
            <w:noProof/>
            <w:webHidden/>
          </w:rPr>
          <w:t>94</w:t>
        </w:r>
        <w:r>
          <w:rPr>
            <w:noProof/>
            <w:webHidden/>
          </w:rPr>
          <w:fldChar w:fldCharType="end"/>
        </w:r>
      </w:hyperlink>
    </w:p>
    <w:p w14:paraId="46D15B42" w14:textId="33134FCB"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75" w:history="1">
        <w:r w:rsidRPr="00977680">
          <w:rPr>
            <w:rStyle w:val="Hyperlink"/>
            <w:rFonts w:ascii="STKaiti" w:eastAsia="STKaiti" w:hAnsi="STKaiti" w:hint="eastAsia"/>
            <w:noProof/>
            <w:lang w:eastAsia="zh-CN"/>
          </w:rPr>
          <w:t>在国际电联电信标准化部门的工作中加强电子工作方法的使用</w:t>
        </w:r>
      </w:hyperlink>
    </w:p>
    <w:p w14:paraId="68A6DF05" w14:textId="5DE404BA"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76" w:history="1">
        <w:r w:rsidRPr="008A604F">
          <w:rPr>
            <w:rStyle w:val="Hyperlink"/>
            <w:rFonts w:hint="eastAsia"/>
            <w:noProof/>
            <w:lang w:eastAsia="zh-CN"/>
          </w:rPr>
          <w:t>第</w:t>
        </w:r>
        <w:r w:rsidRPr="008A604F">
          <w:rPr>
            <w:rStyle w:val="Hyperlink"/>
            <w:noProof/>
            <w:lang w:eastAsia="zh-CN"/>
          </w:rPr>
          <w:t>34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_Toc192077476 \h </w:instrText>
        </w:r>
        <w:r>
          <w:rPr>
            <w:noProof/>
            <w:webHidden/>
          </w:rPr>
        </w:r>
        <w:r>
          <w:rPr>
            <w:noProof/>
            <w:webHidden/>
          </w:rPr>
          <w:fldChar w:fldCharType="separate"/>
        </w:r>
        <w:r>
          <w:rPr>
            <w:noProof/>
            <w:webHidden/>
          </w:rPr>
          <w:t>98</w:t>
        </w:r>
        <w:r>
          <w:rPr>
            <w:noProof/>
            <w:webHidden/>
          </w:rPr>
          <w:fldChar w:fldCharType="end"/>
        </w:r>
      </w:hyperlink>
    </w:p>
    <w:p w14:paraId="64C6C02B" w14:textId="743868A4"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77" w:history="1">
        <w:r w:rsidRPr="00977680">
          <w:rPr>
            <w:rStyle w:val="Hyperlink"/>
            <w:rFonts w:ascii="STKaiti" w:eastAsia="STKaiti" w:hAnsi="STKaiti" w:hint="eastAsia"/>
            <w:noProof/>
            <w:lang w:eastAsia="zh-CN"/>
          </w:rPr>
          <w:t>自愿捐赠</w:t>
        </w:r>
      </w:hyperlink>
    </w:p>
    <w:p w14:paraId="37C72D67" w14:textId="169454FB"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78" w:history="1">
        <w:r w:rsidRPr="008A604F">
          <w:rPr>
            <w:rStyle w:val="Hyperlink"/>
            <w:rFonts w:hint="eastAsia"/>
            <w:noProof/>
            <w:lang w:eastAsia="zh-CN"/>
          </w:rPr>
          <w:t>第</w:t>
        </w:r>
        <w:r w:rsidRPr="008A604F">
          <w:rPr>
            <w:rStyle w:val="Hyperlink"/>
            <w:noProof/>
            <w:lang w:eastAsia="zh-CN"/>
          </w:rPr>
          <w:t>40</w:t>
        </w:r>
        <w:r w:rsidRPr="008A604F">
          <w:rPr>
            <w:rStyle w:val="Hyperlink"/>
            <w:rFonts w:hint="eastAsia"/>
            <w:noProof/>
            <w:lang w:eastAsia="zh-CN"/>
          </w:rPr>
          <w:t>号决议（</w:t>
        </w:r>
        <w:r w:rsidRPr="008A604F">
          <w:rPr>
            <w:rStyle w:val="Hyperlink"/>
            <w:noProof/>
            <w:lang w:val="da-DK" w:eastAsia="zh-CN"/>
          </w:rPr>
          <w:t>2024</w:t>
        </w:r>
        <w:r w:rsidRPr="008A604F">
          <w:rPr>
            <w:rStyle w:val="Hyperlink"/>
            <w:rFonts w:hint="eastAsia"/>
            <w:noProof/>
            <w:lang w:val="da-DK" w:eastAsia="zh-CN"/>
          </w:rPr>
          <w:t>年，新德里，修订版</w:t>
        </w:r>
        <w:r w:rsidRPr="008A604F">
          <w:rPr>
            <w:rStyle w:val="Hyperlink"/>
            <w:rFonts w:hint="eastAsia"/>
            <w:noProof/>
            <w:lang w:eastAsia="zh-CN"/>
          </w:rPr>
          <w:t>）</w:t>
        </w:r>
        <w:r>
          <w:rPr>
            <w:noProof/>
            <w:webHidden/>
          </w:rPr>
          <w:tab/>
        </w:r>
        <w:r w:rsidR="00977680">
          <w:rPr>
            <w:noProof/>
            <w:webHidden/>
          </w:rPr>
          <w:tab/>
        </w:r>
        <w:r>
          <w:rPr>
            <w:noProof/>
            <w:webHidden/>
          </w:rPr>
          <w:fldChar w:fldCharType="begin"/>
        </w:r>
        <w:r>
          <w:rPr>
            <w:noProof/>
            <w:webHidden/>
          </w:rPr>
          <w:instrText xml:space="preserve"> PAGEREF _Toc192077478 \h </w:instrText>
        </w:r>
        <w:r>
          <w:rPr>
            <w:noProof/>
            <w:webHidden/>
          </w:rPr>
        </w:r>
        <w:r>
          <w:rPr>
            <w:noProof/>
            <w:webHidden/>
          </w:rPr>
          <w:fldChar w:fldCharType="separate"/>
        </w:r>
        <w:r>
          <w:rPr>
            <w:noProof/>
            <w:webHidden/>
          </w:rPr>
          <w:t>100</w:t>
        </w:r>
        <w:r>
          <w:rPr>
            <w:noProof/>
            <w:webHidden/>
          </w:rPr>
          <w:fldChar w:fldCharType="end"/>
        </w:r>
      </w:hyperlink>
    </w:p>
    <w:p w14:paraId="6F25A4F4" w14:textId="06E8EE19"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79" w:history="1">
        <w:r w:rsidRPr="00977680">
          <w:rPr>
            <w:rStyle w:val="Hyperlink"/>
            <w:rFonts w:ascii="STKaiti" w:eastAsia="STKaiti" w:hAnsi="STKaiti" w:hint="eastAsia"/>
            <w:noProof/>
            <w:lang w:eastAsia="zh-CN"/>
          </w:rPr>
          <w:t>国际电联电信标准化部门工作中的监管和政策内容</w:t>
        </w:r>
      </w:hyperlink>
    </w:p>
    <w:p w14:paraId="12360AFF" w14:textId="30C8537A"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80" w:history="1">
        <w:r w:rsidRPr="008A604F">
          <w:rPr>
            <w:rStyle w:val="Hyperlink"/>
            <w:rFonts w:hint="eastAsia"/>
            <w:noProof/>
            <w:lang w:eastAsia="zh-CN"/>
          </w:rPr>
          <w:t>第</w:t>
        </w:r>
        <w:r w:rsidRPr="008A604F">
          <w:rPr>
            <w:rStyle w:val="Hyperlink"/>
            <w:noProof/>
            <w:lang w:eastAsia="zh-CN"/>
          </w:rPr>
          <w:t>43</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_Toc192077480 \h </w:instrText>
        </w:r>
        <w:r>
          <w:rPr>
            <w:noProof/>
            <w:webHidden/>
          </w:rPr>
        </w:r>
        <w:r>
          <w:rPr>
            <w:noProof/>
            <w:webHidden/>
          </w:rPr>
          <w:fldChar w:fldCharType="separate"/>
        </w:r>
        <w:r>
          <w:rPr>
            <w:noProof/>
            <w:webHidden/>
          </w:rPr>
          <w:t>102</w:t>
        </w:r>
        <w:r>
          <w:rPr>
            <w:noProof/>
            <w:webHidden/>
          </w:rPr>
          <w:fldChar w:fldCharType="end"/>
        </w:r>
      </w:hyperlink>
    </w:p>
    <w:p w14:paraId="3E5090E9" w14:textId="3102F645"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81" w:history="1">
        <w:r w:rsidRPr="00977680">
          <w:rPr>
            <w:rStyle w:val="Hyperlink"/>
            <w:rFonts w:ascii="STKaiti" w:eastAsia="STKaiti" w:hAnsi="STKaiti" w:hint="eastAsia"/>
            <w:noProof/>
            <w:lang w:eastAsia="zh-CN"/>
          </w:rPr>
          <w:t>世界电信标准化全会的区域性筹备工作</w:t>
        </w:r>
      </w:hyperlink>
    </w:p>
    <w:p w14:paraId="33D3FDEE" w14:textId="10372E57"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82" w:history="1">
        <w:r w:rsidRPr="008A604F">
          <w:rPr>
            <w:rStyle w:val="Hyperlink"/>
            <w:rFonts w:hint="eastAsia"/>
            <w:noProof/>
            <w:lang w:eastAsia="zh-CN"/>
          </w:rPr>
          <w:t>第</w:t>
        </w:r>
        <w:r w:rsidRPr="008A604F">
          <w:rPr>
            <w:rStyle w:val="Hyperlink"/>
            <w:noProof/>
            <w:lang w:eastAsia="zh-CN"/>
          </w:rPr>
          <w:t>44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_Toc192077482 \h </w:instrText>
        </w:r>
        <w:r>
          <w:rPr>
            <w:noProof/>
            <w:webHidden/>
          </w:rPr>
        </w:r>
        <w:r>
          <w:rPr>
            <w:noProof/>
            <w:webHidden/>
          </w:rPr>
          <w:fldChar w:fldCharType="separate"/>
        </w:r>
        <w:r>
          <w:rPr>
            <w:noProof/>
            <w:webHidden/>
          </w:rPr>
          <w:t>105</w:t>
        </w:r>
        <w:r>
          <w:rPr>
            <w:noProof/>
            <w:webHidden/>
          </w:rPr>
          <w:fldChar w:fldCharType="end"/>
        </w:r>
      </w:hyperlink>
    </w:p>
    <w:p w14:paraId="66C171A5" w14:textId="59AE8FF4"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83" w:history="1">
        <w:r w:rsidRPr="00977680">
          <w:rPr>
            <w:rStyle w:val="Hyperlink"/>
            <w:rFonts w:ascii="STKaiti" w:eastAsia="STKaiti" w:hAnsi="STKaiti" w:hint="eastAsia"/>
            <w:noProof/>
            <w:lang w:eastAsia="zh-CN"/>
          </w:rPr>
          <w:t>缩小发展中国家与发达国家之间的标准化工作差距</w:t>
        </w:r>
      </w:hyperlink>
    </w:p>
    <w:p w14:paraId="2631AD25" w14:textId="2FF969DE"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84" w:history="1">
        <w:r w:rsidRPr="008A604F">
          <w:rPr>
            <w:rStyle w:val="Hyperlink"/>
            <w:rFonts w:hint="eastAsia"/>
            <w:noProof/>
            <w:lang w:eastAsia="zh-CN"/>
          </w:rPr>
          <w:t>第</w:t>
        </w:r>
        <w:r w:rsidRPr="008A604F">
          <w:rPr>
            <w:rStyle w:val="Hyperlink"/>
            <w:noProof/>
            <w:lang w:eastAsia="zh-CN"/>
          </w:rPr>
          <w:t>47</w:t>
        </w:r>
        <w:r w:rsidRPr="008A604F">
          <w:rPr>
            <w:rStyle w:val="Hyperlink"/>
            <w:rFonts w:hint="eastAsia"/>
            <w:noProof/>
            <w:lang w:eastAsia="zh-CN"/>
          </w:rPr>
          <w:t>号决议（</w:t>
        </w:r>
        <w:r w:rsidRPr="008A604F">
          <w:rPr>
            <w:rStyle w:val="Hyperlink"/>
            <w:noProof/>
            <w:lang w:eastAsia="zh-CN"/>
          </w:rPr>
          <w:t>2012</w:t>
        </w:r>
        <w:r w:rsidRPr="008A604F">
          <w:rPr>
            <w:rStyle w:val="Hyperlink"/>
            <w:rFonts w:hint="eastAsia"/>
            <w:noProof/>
            <w:lang w:eastAsia="zh-CN"/>
          </w:rPr>
          <w:t>年，迪拜，修订版）</w:t>
        </w:r>
        <w:r>
          <w:rPr>
            <w:noProof/>
            <w:webHidden/>
          </w:rPr>
          <w:tab/>
        </w:r>
        <w:r w:rsidR="00977680">
          <w:rPr>
            <w:noProof/>
            <w:webHidden/>
          </w:rPr>
          <w:tab/>
        </w:r>
        <w:r>
          <w:rPr>
            <w:noProof/>
            <w:webHidden/>
          </w:rPr>
          <w:fldChar w:fldCharType="begin"/>
        </w:r>
        <w:r>
          <w:rPr>
            <w:noProof/>
            <w:webHidden/>
          </w:rPr>
          <w:instrText xml:space="preserve"> PAGEREF _Toc192077484 \h </w:instrText>
        </w:r>
        <w:r>
          <w:rPr>
            <w:noProof/>
            <w:webHidden/>
          </w:rPr>
        </w:r>
        <w:r>
          <w:rPr>
            <w:noProof/>
            <w:webHidden/>
          </w:rPr>
          <w:fldChar w:fldCharType="separate"/>
        </w:r>
        <w:r>
          <w:rPr>
            <w:noProof/>
            <w:webHidden/>
          </w:rPr>
          <w:t>117</w:t>
        </w:r>
        <w:r>
          <w:rPr>
            <w:noProof/>
            <w:webHidden/>
          </w:rPr>
          <w:fldChar w:fldCharType="end"/>
        </w:r>
      </w:hyperlink>
    </w:p>
    <w:p w14:paraId="5ACC34FD" w14:textId="18D56A25"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85" w:history="1">
        <w:r w:rsidRPr="00977680">
          <w:rPr>
            <w:rStyle w:val="Hyperlink"/>
            <w:rFonts w:ascii="STKaiti" w:eastAsia="STKaiti" w:hAnsi="STKaiti" w:hint="eastAsia"/>
            <w:noProof/>
            <w:lang w:eastAsia="zh-CN"/>
          </w:rPr>
          <w:t>国家代码顶级域名</w:t>
        </w:r>
      </w:hyperlink>
    </w:p>
    <w:p w14:paraId="6719B1DD" w14:textId="6A168F48"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86" w:history="1">
        <w:r w:rsidRPr="008A604F">
          <w:rPr>
            <w:rStyle w:val="Hyperlink"/>
            <w:rFonts w:hint="eastAsia"/>
            <w:noProof/>
            <w:lang w:eastAsia="zh-CN"/>
          </w:rPr>
          <w:t>第</w:t>
        </w:r>
        <w:r w:rsidRPr="008A604F">
          <w:rPr>
            <w:rStyle w:val="Hyperlink"/>
            <w:noProof/>
            <w:lang w:eastAsia="zh-CN"/>
          </w:rPr>
          <w:t>48</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977680">
          <w:rPr>
            <w:noProof/>
            <w:webHidden/>
          </w:rPr>
          <w:tab/>
        </w:r>
        <w:r>
          <w:rPr>
            <w:noProof/>
            <w:webHidden/>
          </w:rPr>
          <w:fldChar w:fldCharType="begin"/>
        </w:r>
        <w:r>
          <w:rPr>
            <w:noProof/>
            <w:webHidden/>
          </w:rPr>
          <w:instrText xml:space="preserve"> PAGEREF _Toc192077486 \h </w:instrText>
        </w:r>
        <w:r>
          <w:rPr>
            <w:noProof/>
            <w:webHidden/>
          </w:rPr>
        </w:r>
        <w:r>
          <w:rPr>
            <w:noProof/>
            <w:webHidden/>
          </w:rPr>
          <w:fldChar w:fldCharType="separate"/>
        </w:r>
        <w:r>
          <w:rPr>
            <w:noProof/>
            <w:webHidden/>
          </w:rPr>
          <w:t>119</w:t>
        </w:r>
        <w:r>
          <w:rPr>
            <w:noProof/>
            <w:webHidden/>
          </w:rPr>
          <w:fldChar w:fldCharType="end"/>
        </w:r>
      </w:hyperlink>
    </w:p>
    <w:p w14:paraId="5FC950F6" w14:textId="4E55D380"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87" w:history="1">
        <w:r w:rsidRPr="00977680">
          <w:rPr>
            <w:rStyle w:val="Hyperlink"/>
            <w:rFonts w:ascii="STKaiti" w:eastAsia="STKaiti" w:hAnsi="STKaiti" w:hint="eastAsia"/>
            <w:noProof/>
            <w:lang w:eastAsia="zh-CN"/>
          </w:rPr>
          <w:t>国际化（多语文）域名</w:t>
        </w:r>
      </w:hyperlink>
    </w:p>
    <w:p w14:paraId="4A36FEDD" w14:textId="77777777" w:rsidR="00977680" w:rsidRDefault="00977680">
      <w:pPr>
        <w:pStyle w:val="TOC2"/>
        <w:rPr>
          <w:rStyle w:val="Hyperlink"/>
          <w:noProof/>
        </w:rPr>
      </w:pPr>
      <w:r>
        <w:rPr>
          <w:rStyle w:val="Hyperlink"/>
          <w:noProof/>
        </w:rPr>
        <w:br w:type="page"/>
      </w:r>
    </w:p>
    <w:p w14:paraId="4933D9DD" w14:textId="48448CA0"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88" w:history="1">
        <w:r w:rsidRPr="008A604F">
          <w:rPr>
            <w:rStyle w:val="Hyperlink"/>
            <w:rFonts w:hint="eastAsia"/>
            <w:noProof/>
            <w:lang w:eastAsia="zh-CN"/>
          </w:rPr>
          <w:t>第</w:t>
        </w:r>
        <w:r w:rsidRPr="008A604F">
          <w:rPr>
            <w:rStyle w:val="Hyperlink"/>
            <w:noProof/>
            <w:lang w:eastAsia="zh-CN"/>
          </w:rPr>
          <w:t>49</w:t>
        </w:r>
        <w:r w:rsidRPr="008A604F">
          <w:rPr>
            <w:rStyle w:val="Hyperlink"/>
            <w:rFonts w:hint="eastAsia"/>
            <w:noProof/>
            <w:lang w:eastAsia="zh-CN"/>
          </w:rPr>
          <w:t>号决议（</w:t>
        </w:r>
        <w:r w:rsidRPr="008A604F">
          <w:rPr>
            <w:rStyle w:val="Hyperlink"/>
            <w:noProof/>
            <w:lang w:eastAsia="zh-CN"/>
          </w:rPr>
          <w:t>2016</w:t>
        </w:r>
        <w:r w:rsidRPr="008A604F">
          <w:rPr>
            <w:rStyle w:val="Hyperlink"/>
            <w:rFonts w:hint="eastAsia"/>
            <w:noProof/>
            <w:lang w:eastAsia="zh-CN"/>
          </w:rPr>
          <w:t>年，哈马马特，修订版）</w:t>
        </w:r>
        <w:r>
          <w:rPr>
            <w:noProof/>
            <w:webHidden/>
          </w:rPr>
          <w:tab/>
        </w:r>
        <w:r w:rsidR="0081006F">
          <w:rPr>
            <w:noProof/>
            <w:webHidden/>
          </w:rPr>
          <w:tab/>
        </w:r>
        <w:r>
          <w:rPr>
            <w:noProof/>
            <w:webHidden/>
          </w:rPr>
          <w:fldChar w:fldCharType="begin"/>
        </w:r>
        <w:r>
          <w:rPr>
            <w:noProof/>
            <w:webHidden/>
          </w:rPr>
          <w:instrText xml:space="preserve"> PAGEREF _Toc192077488 \h </w:instrText>
        </w:r>
        <w:r>
          <w:rPr>
            <w:noProof/>
            <w:webHidden/>
          </w:rPr>
        </w:r>
        <w:r>
          <w:rPr>
            <w:noProof/>
            <w:webHidden/>
          </w:rPr>
          <w:fldChar w:fldCharType="separate"/>
        </w:r>
        <w:r>
          <w:rPr>
            <w:noProof/>
            <w:webHidden/>
          </w:rPr>
          <w:t>122</w:t>
        </w:r>
        <w:r>
          <w:rPr>
            <w:noProof/>
            <w:webHidden/>
          </w:rPr>
          <w:fldChar w:fldCharType="end"/>
        </w:r>
      </w:hyperlink>
    </w:p>
    <w:p w14:paraId="6539CDB9" w14:textId="4D9FA8F8"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89" w:history="1">
        <w:r w:rsidRPr="00977680">
          <w:rPr>
            <w:rStyle w:val="Hyperlink"/>
            <w:rFonts w:ascii="STKaiti" w:eastAsia="STKaiti" w:hAnsi="STKaiti"/>
            <w:noProof/>
            <w:lang w:eastAsia="zh-CN"/>
          </w:rPr>
          <w:t>ENUM</w:t>
        </w:r>
      </w:hyperlink>
    </w:p>
    <w:p w14:paraId="75961542" w14:textId="08D3BAE8"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90" w:history="1">
        <w:r w:rsidRPr="008A604F">
          <w:rPr>
            <w:rStyle w:val="Hyperlink"/>
            <w:rFonts w:hint="eastAsia"/>
            <w:noProof/>
            <w:lang w:eastAsia="zh-CN"/>
          </w:rPr>
          <w:t>第</w:t>
        </w:r>
        <w:r w:rsidRPr="008A604F">
          <w:rPr>
            <w:rStyle w:val="Hyperlink"/>
            <w:noProof/>
            <w:lang w:eastAsia="zh-CN"/>
          </w:rPr>
          <w:t>50</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_Toc192077490 \h </w:instrText>
        </w:r>
        <w:r>
          <w:rPr>
            <w:noProof/>
            <w:webHidden/>
          </w:rPr>
        </w:r>
        <w:r>
          <w:rPr>
            <w:noProof/>
            <w:webHidden/>
          </w:rPr>
          <w:fldChar w:fldCharType="separate"/>
        </w:r>
        <w:r>
          <w:rPr>
            <w:noProof/>
            <w:webHidden/>
          </w:rPr>
          <w:t>124</w:t>
        </w:r>
        <w:r>
          <w:rPr>
            <w:noProof/>
            <w:webHidden/>
          </w:rPr>
          <w:fldChar w:fldCharType="end"/>
        </w:r>
      </w:hyperlink>
    </w:p>
    <w:p w14:paraId="19BA8A20" w14:textId="01221946"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91" w:history="1">
        <w:r w:rsidRPr="00977680">
          <w:rPr>
            <w:rStyle w:val="Hyperlink"/>
            <w:rFonts w:ascii="STKaiti" w:eastAsia="STKaiti" w:hAnsi="STKaiti" w:hint="eastAsia"/>
            <w:noProof/>
            <w:lang w:eastAsia="zh-CN"/>
          </w:rPr>
          <w:t>网络安全</w:t>
        </w:r>
      </w:hyperlink>
    </w:p>
    <w:p w14:paraId="2451BEED" w14:textId="3DB61585"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92" w:history="1">
        <w:r w:rsidRPr="008A604F">
          <w:rPr>
            <w:rStyle w:val="Hyperlink"/>
            <w:rFonts w:hint="eastAsia"/>
            <w:noProof/>
            <w:lang w:eastAsia="zh-CN"/>
          </w:rPr>
          <w:t>第</w:t>
        </w:r>
        <w:r w:rsidRPr="008A604F">
          <w:rPr>
            <w:rStyle w:val="Hyperlink"/>
            <w:noProof/>
            <w:lang w:eastAsia="zh-CN"/>
          </w:rPr>
          <w:t>52</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_Toc192077492 \h </w:instrText>
        </w:r>
        <w:r>
          <w:rPr>
            <w:noProof/>
            <w:webHidden/>
          </w:rPr>
        </w:r>
        <w:r>
          <w:rPr>
            <w:noProof/>
            <w:webHidden/>
          </w:rPr>
          <w:fldChar w:fldCharType="separate"/>
        </w:r>
        <w:r>
          <w:rPr>
            <w:noProof/>
            <w:webHidden/>
          </w:rPr>
          <w:t>132</w:t>
        </w:r>
        <w:r>
          <w:rPr>
            <w:noProof/>
            <w:webHidden/>
          </w:rPr>
          <w:fldChar w:fldCharType="end"/>
        </w:r>
      </w:hyperlink>
    </w:p>
    <w:p w14:paraId="6F1640A5" w14:textId="44C38D59"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93" w:history="1">
        <w:r w:rsidRPr="00977680">
          <w:rPr>
            <w:rStyle w:val="Hyperlink"/>
            <w:rFonts w:ascii="STKaiti" w:eastAsia="STKaiti" w:hAnsi="STKaiti" w:hint="eastAsia"/>
            <w:noProof/>
            <w:lang w:eastAsia="zh-CN"/>
          </w:rPr>
          <w:t>抵制和打击垃圾信息</w:t>
        </w:r>
      </w:hyperlink>
    </w:p>
    <w:p w14:paraId="43BADCC6" w14:textId="0D6474D9"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94" w:history="1">
        <w:r w:rsidRPr="008A604F">
          <w:rPr>
            <w:rStyle w:val="Hyperlink"/>
            <w:rFonts w:hint="eastAsia"/>
            <w:noProof/>
            <w:lang w:eastAsia="zh-CN"/>
          </w:rPr>
          <w:t>第</w:t>
        </w:r>
        <w:r w:rsidRPr="008A604F">
          <w:rPr>
            <w:rStyle w:val="Hyperlink"/>
            <w:noProof/>
            <w:lang w:eastAsia="zh-CN"/>
          </w:rPr>
          <w:t>54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_Toc192077494 \h </w:instrText>
        </w:r>
        <w:r>
          <w:rPr>
            <w:noProof/>
            <w:webHidden/>
          </w:rPr>
        </w:r>
        <w:r>
          <w:rPr>
            <w:noProof/>
            <w:webHidden/>
          </w:rPr>
          <w:fldChar w:fldCharType="separate"/>
        </w:r>
        <w:r>
          <w:rPr>
            <w:noProof/>
            <w:webHidden/>
          </w:rPr>
          <w:t>137</w:t>
        </w:r>
        <w:r>
          <w:rPr>
            <w:noProof/>
            <w:webHidden/>
          </w:rPr>
          <w:fldChar w:fldCharType="end"/>
        </w:r>
      </w:hyperlink>
    </w:p>
    <w:p w14:paraId="72B461E2" w14:textId="459EC580"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95" w:history="1">
        <w:r w:rsidRPr="00977680">
          <w:rPr>
            <w:rStyle w:val="Hyperlink"/>
            <w:rFonts w:ascii="STKaiti" w:eastAsia="STKaiti" w:hAnsi="STKaiti" w:hint="eastAsia"/>
            <w:noProof/>
            <w:lang w:eastAsia="zh-CN"/>
          </w:rPr>
          <w:t>国际电联电信标准化部门各研究组的区域组</w:t>
        </w:r>
      </w:hyperlink>
    </w:p>
    <w:p w14:paraId="0D1BFFA9" w14:textId="61E36107"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96" w:history="1">
        <w:r w:rsidRPr="008A604F">
          <w:rPr>
            <w:rStyle w:val="Hyperlink"/>
            <w:rFonts w:hint="eastAsia"/>
            <w:noProof/>
            <w:lang w:eastAsia="zh-CN"/>
          </w:rPr>
          <w:t>第</w:t>
        </w:r>
        <w:r w:rsidRPr="008A604F">
          <w:rPr>
            <w:rStyle w:val="Hyperlink"/>
            <w:noProof/>
            <w:lang w:eastAsia="zh-CN"/>
          </w:rPr>
          <w:t>55</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_Toc192077496 \h </w:instrText>
        </w:r>
        <w:r>
          <w:rPr>
            <w:noProof/>
            <w:webHidden/>
          </w:rPr>
        </w:r>
        <w:r>
          <w:rPr>
            <w:noProof/>
            <w:webHidden/>
          </w:rPr>
          <w:fldChar w:fldCharType="separate"/>
        </w:r>
        <w:r>
          <w:rPr>
            <w:noProof/>
            <w:webHidden/>
          </w:rPr>
          <w:t>142</w:t>
        </w:r>
        <w:r>
          <w:rPr>
            <w:noProof/>
            <w:webHidden/>
          </w:rPr>
          <w:fldChar w:fldCharType="end"/>
        </w:r>
      </w:hyperlink>
    </w:p>
    <w:p w14:paraId="062BA0E2" w14:textId="0EF112F7"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97" w:history="1">
        <w:r w:rsidRPr="00977680">
          <w:rPr>
            <w:rStyle w:val="Hyperlink"/>
            <w:rFonts w:ascii="STKaiti" w:eastAsia="STKaiti" w:hAnsi="STKaiti" w:hint="eastAsia"/>
            <w:noProof/>
            <w:lang w:eastAsia="zh-CN"/>
          </w:rPr>
          <w:t>在国际电联电信标准化部门活动中促进性别平等</w:t>
        </w:r>
      </w:hyperlink>
    </w:p>
    <w:p w14:paraId="52C7B134" w14:textId="6B0E2C39"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498" w:history="1">
        <w:r w:rsidRPr="008A604F">
          <w:rPr>
            <w:rStyle w:val="Hyperlink"/>
            <w:rFonts w:hint="eastAsia"/>
            <w:noProof/>
            <w:lang w:eastAsia="zh-CN"/>
          </w:rPr>
          <w:t>第</w:t>
        </w:r>
        <w:r w:rsidRPr="008A604F">
          <w:rPr>
            <w:rStyle w:val="Hyperlink"/>
            <w:noProof/>
            <w:lang w:eastAsia="zh-CN"/>
          </w:rPr>
          <w:t>58</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_Toc192077498 \h </w:instrText>
        </w:r>
        <w:r>
          <w:rPr>
            <w:noProof/>
            <w:webHidden/>
          </w:rPr>
        </w:r>
        <w:r>
          <w:rPr>
            <w:noProof/>
            <w:webHidden/>
          </w:rPr>
          <w:fldChar w:fldCharType="separate"/>
        </w:r>
        <w:r>
          <w:rPr>
            <w:noProof/>
            <w:webHidden/>
          </w:rPr>
          <w:t>148</w:t>
        </w:r>
        <w:r>
          <w:rPr>
            <w:noProof/>
            <w:webHidden/>
          </w:rPr>
          <w:fldChar w:fldCharType="end"/>
        </w:r>
      </w:hyperlink>
    </w:p>
    <w:p w14:paraId="51E5ED15" w14:textId="48031C54"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499" w:history="1">
        <w:r w:rsidRPr="00977680">
          <w:rPr>
            <w:rStyle w:val="Hyperlink"/>
            <w:rFonts w:ascii="STKaiti" w:eastAsia="STKaiti" w:hAnsi="STKaiti" w:hint="eastAsia"/>
            <w:noProof/>
            <w:lang w:eastAsia="zh-CN"/>
          </w:rPr>
          <w:t>鼓励建立和加强国家计算机事件响应团队，尤其是在发展中国家</w:t>
        </w:r>
      </w:hyperlink>
    </w:p>
    <w:p w14:paraId="7CC52C9F" w14:textId="19C36904"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00" w:history="1">
        <w:r w:rsidRPr="008A604F">
          <w:rPr>
            <w:rStyle w:val="Hyperlink"/>
            <w:rFonts w:hint="eastAsia"/>
            <w:noProof/>
            <w:lang w:eastAsia="zh-CN"/>
          </w:rPr>
          <w:t>第</w:t>
        </w:r>
        <w:r w:rsidRPr="008A604F">
          <w:rPr>
            <w:rStyle w:val="Hyperlink"/>
            <w:noProof/>
            <w:lang w:eastAsia="zh-CN"/>
          </w:rPr>
          <w:t>60</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_Toc192077500 \h </w:instrText>
        </w:r>
        <w:r>
          <w:rPr>
            <w:noProof/>
            <w:webHidden/>
          </w:rPr>
        </w:r>
        <w:r>
          <w:rPr>
            <w:noProof/>
            <w:webHidden/>
          </w:rPr>
          <w:fldChar w:fldCharType="separate"/>
        </w:r>
        <w:r>
          <w:rPr>
            <w:noProof/>
            <w:webHidden/>
          </w:rPr>
          <w:t>152</w:t>
        </w:r>
        <w:r>
          <w:rPr>
            <w:noProof/>
            <w:webHidden/>
          </w:rPr>
          <w:fldChar w:fldCharType="end"/>
        </w:r>
      </w:hyperlink>
    </w:p>
    <w:p w14:paraId="334DC27A" w14:textId="62A1D90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01" w:history="1">
        <w:r w:rsidRPr="00977680">
          <w:rPr>
            <w:rStyle w:val="Hyperlink"/>
            <w:rFonts w:ascii="STKaiti" w:eastAsia="STKaiti" w:hAnsi="STKaiti" w:hint="eastAsia"/>
            <w:noProof/>
            <w:lang w:eastAsia="zh-CN"/>
          </w:rPr>
          <w:t>应对标识</w:t>
        </w:r>
        <w:r w:rsidRPr="00977680">
          <w:rPr>
            <w:rStyle w:val="Hyperlink"/>
            <w:rFonts w:ascii="STKaiti" w:eastAsia="STKaiti" w:hAnsi="STKaiti"/>
            <w:noProof/>
            <w:lang w:eastAsia="zh-CN"/>
          </w:rPr>
          <w:t>/</w:t>
        </w:r>
        <w:r w:rsidRPr="00977680">
          <w:rPr>
            <w:rStyle w:val="Hyperlink"/>
            <w:rFonts w:ascii="STKaiti" w:eastAsia="STKaiti" w:hAnsi="STKaiti" w:hint="eastAsia"/>
            <w:noProof/>
            <w:lang w:eastAsia="zh-CN"/>
          </w:rPr>
          <w:t>编号系统的演进及其与互联网协议系统</w:t>
        </w:r>
        <w:r w:rsidRPr="00977680">
          <w:rPr>
            <w:rStyle w:val="Hyperlink"/>
            <w:rFonts w:ascii="STKaiti" w:eastAsia="STKaiti" w:hAnsi="STKaiti"/>
            <w:noProof/>
            <w:lang w:eastAsia="zh-CN"/>
          </w:rPr>
          <w:t>/</w:t>
        </w:r>
        <w:r w:rsidRPr="00977680">
          <w:rPr>
            <w:rStyle w:val="Hyperlink"/>
            <w:rFonts w:ascii="STKaiti" w:eastAsia="STKaiti" w:hAnsi="STKaiti" w:hint="eastAsia"/>
            <w:noProof/>
            <w:lang w:eastAsia="zh-CN"/>
          </w:rPr>
          <w:t>网络的融合所带来的</w:t>
        </w:r>
        <w:r w:rsidR="0081006F">
          <w:rPr>
            <w:rStyle w:val="Hyperlink"/>
            <w:rFonts w:ascii="STKaiti" w:eastAsia="STKaiti" w:hAnsi="STKaiti"/>
            <w:noProof/>
            <w:lang w:val="en-GB" w:eastAsia="zh-CN"/>
          </w:rPr>
          <w:br/>
        </w:r>
        <w:r w:rsidRPr="00977680">
          <w:rPr>
            <w:rStyle w:val="Hyperlink"/>
            <w:rFonts w:ascii="STKaiti" w:eastAsia="STKaiti" w:hAnsi="STKaiti" w:hint="eastAsia"/>
            <w:noProof/>
            <w:lang w:eastAsia="zh-CN"/>
          </w:rPr>
          <w:t>挑战</w:t>
        </w:r>
      </w:hyperlink>
    </w:p>
    <w:p w14:paraId="492A9FC1" w14:textId="78A07DEA"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02" w:history="1">
        <w:r w:rsidRPr="008A604F">
          <w:rPr>
            <w:rStyle w:val="Hyperlink"/>
            <w:rFonts w:hint="eastAsia"/>
            <w:noProof/>
            <w:lang w:eastAsia="zh-CN"/>
          </w:rPr>
          <w:t>第</w:t>
        </w:r>
        <w:r w:rsidRPr="008A604F">
          <w:rPr>
            <w:rStyle w:val="Hyperlink"/>
            <w:noProof/>
            <w:lang w:eastAsia="zh-CN"/>
          </w:rPr>
          <w:t>61</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_Toc192077502 \h </w:instrText>
        </w:r>
        <w:r>
          <w:rPr>
            <w:noProof/>
            <w:webHidden/>
          </w:rPr>
        </w:r>
        <w:r>
          <w:rPr>
            <w:noProof/>
            <w:webHidden/>
          </w:rPr>
          <w:fldChar w:fldCharType="separate"/>
        </w:r>
        <w:r>
          <w:rPr>
            <w:noProof/>
            <w:webHidden/>
          </w:rPr>
          <w:t>154</w:t>
        </w:r>
        <w:r>
          <w:rPr>
            <w:noProof/>
            <w:webHidden/>
          </w:rPr>
          <w:fldChar w:fldCharType="end"/>
        </w:r>
      </w:hyperlink>
    </w:p>
    <w:p w14:paraId="033F9C5D" w14:textId="6E04C172"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503" w:history="1">
        <w:r w:rsidRPr="00977680">
          <w:rPr>
            <w:rStyle w:val="Hyperlink"/>
            <w:rFonts w:ascii="STKaiti" w:eastAsia="STKaiti" w:hAnsi="STKaiti" w:hint="eastAsia"/>
            <w:noProof/>
            <w:lang w:eastAsia="zh-CN"/>
          </w:rPr>
          <w:t>抵制和打击对国际电信编号、命名、寻址和标识资源的挪用和滥用</w:t>
        </w:r>
      </w:hyperlink>
    </w:p>
    <w:p w14:paraId="3A5E48D1" w14:textId="400B747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04" w:history="1">
        <w:r w:rsidRPr="008A604F">
          <w:rPr>
            <w:rStyle w:val="Hyperlink"/>
            <w:rFonts w:hint="eastAsia"/>
            <w:noProof/>
            <w:lang w:eastAsia="zh-CN"/>
          </w:rPr>
          <w:t>第</w:t>
        </w:r>
        <w:r w:rsidRPr="008A604F">
          <w:rPr>
            <w:rStyle w:val="Hyperlink"/>
            <w:noProof/>
            <w:lang w:eastAsia="zh-CN"/>
          </w:rPr>
          <w:t>62</w:t>
        </w:r>
        <w:r w:rsidRPr="008A604F">
          <w:rPr>
            <w:rStyle w:val="Hyperlink"/>
            <w:rFonts w:hint="eastAsia"/>
            <w:noProof/>
            <w:lang w:eastAsia="zh-CN"/>
          </w:rPr>
          <w:t>号决议（</w:t>
        </w:r>
        <w:r w:rsidRPr="008A604F">
          <w:rPr>
            <w:rStyle w:val="Hyperlink"/>
            <w:noProof/>
            <w:lang w:eastAsia="zh-CN"/>
          </w:rPr>
          <w:t>2012</w:t>
        </w:r>
        <w:r w:rsidRPr="008A604F">
          <w:rPr>
            <w:rStyle w:val="Hyperlink"/>
            <w:rFonts w:hint="eastAsia"/>
            <w:noProof/>
            <w:lang w:eastAsia="zh-CN"/>
          </w:rPr>
          <w:t>年，迪拜，修订版）</w:t>
        </w:r>
        <w:r>
          <w:rPr>
            <w:noProof/>
            <w:webHidden/>
          </w:rPr>
          <w:tab/>
        </w:r>
        <w:r w:rsidR="0081006F">
          <w:rPr>
            <w:noProof/>
            <w:webHidden/>
          </w:rPr>
          <w:tab/>
        </w:r>
        <w:r>
          <w:rPr>
            <w:noProof/>
            <w:webHidden/>
          </w:rPr>
          <w:fldChar w:fldCharType="begin"/>
        </w:r>
        <w:r>
          <w:rPr>
            <w:noProof/>
            <w:webHidden/>
          </w:rPr>
          <w:instrText xml:space="preserve"> PAGEREF _Toc192077504 \h </w:instrText>
        </w:r>
        <w:r>
          <w:rPr>
            <w:noProof/>
            <w:webHidden/>
          </w:rPr>
        </w:r>
        <w:r>
          <w:rPr>
            <w:noProof/>
            <w:webHidden/>
          </w:rPr>
          <w:fldChar w:fldCharType="separate"/>
        </w:r>
        <w:r>
          <w:rPr>
            <w:noProof/>
            <w:webHidden/>
          </w:rPr>
          <w:t>157</w:t>
        </w:r>
        <w:r>
          <w:rPr>
            <w:noProof/>
            <w:webHidden/>
          </w:rPr>
          <w:fldChar w:fldCharType="end"/>
        </w:r>
      </w:hyperlink>
    </w:p>
    <w:p w14:paraId="4E1C5A23" w14:textId="165767D5"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05" w:history="1">
        <w:r w:rsidRPr="0081006F">
          <w:rPr>
            <w:rStyle w:val="Hyperlink"/>
            <w:rFonts w:ascii="STKaiti" w:eastAsia="STKaiti" w:hAnsi="STKaiti" w:hint="eastAsia"/>
            <w:noProof/>
            <w:lang w:eastAsia="zh-CN"/>
          </w:rPr>
          <w:t>争议解决</w:t>
        </w:r>
      </w:hyperlink>
    </w:p>
    <w:p w14:paraId="30BAC3E3" w14:textId="127EE566"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06" w:history="1">
        <w:r w:rsidRPr="008A604F">
          <w:rPr>
            <w:rStyle w:val="Hyperlink"/>
            <w:rFonts w:hint="eastAsia"/>
            <w:noProof/>
            <w:lang w:eastAsia="zh-CN"/>
          </w:rPr>
          <w:t>第</w:t>
        </w:r>
        <w:r w:rsidRPr="008A604F">
          <w:rPr>
            <w:rStyle w:val="Hyperlink"/>
            <w:noProof/>
            <w:lang w:eastAsia="zh-CN"/>
          </w:rPr>
          <w:t>64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_Toc192077506 \h </w:instrText>
        </w:r>
        <w:r>
          <w:rPr>
            <w:noProof/>
            <w:webHidden/>
          </w:rPr>
        </w:r>
        <w:r>
          <w:rPr>
            <w:noProof/>
            <w:webHidden/>
          </w:rPr>
          <w:fldChar w:fldCharType="separate"/>
        </w:r>
        <w:r>
          <w:rPr>
            <w:noProof/>
            <w:webHidden/>
          </w:rPr>
          <w:t>159</w:t>
        </w:r>
        <w:r>
          <w:rPr>
            <w:noProof/>
            <w:webHidden/>
          </w:rPr>
          <w:fldChar w:fldCharType="end"/>
        </w:r>
      </w:hyperlink>
    </w:p>
    <w:p w14:paraId="07F9A6C6" w14:textId="29B098F4"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07" w:history="1">
        <w:r w:rsidRPr="0081006F">
          <w:rPr>
            <w:rStyle w:val="Hyperlink"/>
            <w:rFonts w:ascii="STKaiti" w:eastAsia="STKaiti" w:hAnsi="STKaiti" w:hint="eastAsia"/>
            <w:noProof/>
            <w:lang w:eastAsia="zh-CN"/>
          </w:rPr>
          <w:t>促进、推动和加速向互联网协议第</w:t>
        </w:r>
        <w:r w:rsidRPr="0081006F">
          <w:rPr>
            <w:rStyle w:val="Hyperlink"/>
            <w:rFonts w:ascii="STKaiti" w:eastAsia="STKaiti" w:hAnsi="STKaiti"/>
            <w:noProof/>
            <w:lang w:eastAsia="zh-CN"/>
          </w:rPr>
          <w:t>6</w:t>
        </w:r>
        <w:r w:rsidRPr="0081006F">
          <w:rPr>
            <w:rStyle w:val="Hyperlink"/>
            <w:rFonts w:ascii="STKaiti" w:eastAsia="STKaiti" w:hAnsi="STKaiti" w:hint="eastAsia"/>
            <w:noProof/>
            <w:lang w:eastAsia="zh-CN"/>
          </w:rPr>
          <w:t>版的过渡及其部署</w:t>
        </w:r>
      </w:hyperlink>
    </w:p>
    <w:p w14:paraId="0F7F9C1A" w14:textId="2933456F"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08" w:history="1">
        <w:r w:rsidRPr="008A604F">
          <w:rPr>
            <w:rStyle w:val="Hyperlink"/>
            <w:rFonts w:hint="eastAsia"/>
            <w:noProof/>
            <w:lang w:eastAsia="zh-CN"/>
          </w:rPr>
          <w:t>第</w:t>
        </w:r>
        <w:r w:rsidRPr="008A604F">
          <w:rPr>
            <w:rStyle w:val="Hyperlink"/>
            <w:noProof/>
            <w:lang w:eastAsia="zh-CN"/>
          </w:rPr>
          <w:t>65</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_Toc192077508 \h </w:instrText>
        </w:r>
        <w:r>
          <w:rPr>
            <w:noProof/>
            <w:webHidden/>
          </w:rPr>
        </w:r>
        <w:r>
          <w:rPr>
            <w:noProof/>
            <w:webHidden/>
          </w:rPr>
          <w:fldChar w:fldCharType="separate"/>
        </w:r>
        <w:r>
          <w:rPr>
            <w:noProof/>
            <w:webHidden/>
          </w:rPr>
          <w:t>163</w:t>
        </w:r>
        <w:r>
          <w:rPr>
            <w:noProof/>
            <w:webHidden/>
          </w:rPr>
          <w:fldChar w:fldCharType="end"/>
        </w:r>
      </w:hyperlink>
    </w:p>
    <w:p w14:paraId="2D943E54" w14:textId="76E88ED8"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09" w:history="1">
        <w:r w:rsidRPr="0081006F">
          <w:rPr>
            <w:rStyle w:val="Hyperlink"/>
            <w:rFonts w:ascii="STKaiti" w:eastAsia="STKaiti" w:hAnsi="STKaiti" w:hint="eastAsia"/>
            <w:noProof/>
            <w:lang w:eastAsia="zh-CN"/>
          </w:rPr>
          <w:t>主叫方号码传送、主叫线路标识和始发标识信息</w:t>
        </w:r>
      </w:hyperlink>
    </w:p>
    <w:p w14:paraId="2B27EECA" w14:textId="2EFB82D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10" w:history="1">
        <w:r w:rsidRPr="008A604F">
          <w:rPr>
            <w:rStyle w:val="Hyperlink"/>
            <w:rFonts w:hint="eastAsia"/>
            <w:noProof/>
            <w:lang w:eastAsia="zh-CN"/>
          </w:rPr>
          <w:t>第</w:t>
        </w:r>
        <w:r w:rsidRPr="008A604F">
          <w:rPr>
            <w:rStyle w:val="Hyperlink"/>
            <w:noProof/>
            <w:lang w:eastAsia="zh-CN"/>
          </w:rPr>
          <w:t>67</w:t>
        </w:r>
        <w:r w:rsidRPr="008A604F">
          <w:rPr>
            <w:rStyle w:val="Hyperlink"/>
            <w:rFonts w:hint="eastAsia"/>
            <w:noProof/>
            <w:lang w:eastAsia="zh-CN"/>
          </w:rPr>
          <w:t>号决议</w:t>
        </w:r>
        <w:r w:rsidRPr="008A604F">
          <w:rPr>
            <w:rStyle w:val="Hyperlink"/>
            <w:rFonts w:ascii="SimSun" w:hAnsi="SimSun" w:cs="SimSun" w:hint="eastAsia"/>
            <w:noProof/>
            <w:lang w:eastAsia="zh-CN"/>
          </w:rPr>
          <w:t>（</w:t>
        </w:r>
        <w:r w:rsidRPr="008A604F">
          <w:rPr>
            <w:rStyle w:val="Hyperlink"/>
            <w:noProof/>
            <w:lang w:eastAsia="zh-CN"/>
          </w:rPr>
          <w:t>2024</w:t>
        </w:r>
        <w:r w:rsidRPr="008A604F">
          <w:rPr>
            <w:rStyle w:val="Hyperlink"/>
            <w:rFonts w:hint="eastAsia"/>
            <w:noProof/>
            <w:lang w:eastAsia="zh-CN"/>
          </w:rPr>
          <w:t>年，新德里，修订版</w:t>
        </w:r>
        <w:r w:rsidRPr="008A604F">
          <w:rPr>
            <w:rStyle w:val="Hyperlink"/>
            <w:rFonts w:ascii="SimSun" w:hAnsi="SimSun" w:cs="SimSun" w:hint="eastAsia"/>
            <w:noProof/>
            <w:lang w:eastAsia="zh-CN"/>
          </w:rPr>
          <w:t>）</w:t>
        </w:r>
        <w:r>
          <w:rPr>
            <w:noProof/>
            <w:webHidden/>
          </w:rPr>
          <w:tab/>
        </w:r>
        <w:r w:rsidR="0081006F">
          <w:rPr>
            <w:noProof/>
            <w:webHidden/>
          </w:rPr>
          <w:tab/>
        </w:r>
        <w:r>
          <w:rPr>
            <w:noProof/>
            <w:webHidden/>
          </w:rPr>
          <w:fldChar w:fldCharType="begin"/>
        </w:r>
        <w:r>
          <w:rPr>
            <w:noProof/>
            <w:webHidden/>
          </w:rPr>
          <w:instrText xml:space="preserve"> PAGEREF _Toc192077510 \h </w:instrText>
        </w:r>
        <w:r>
          <w:rPr>
            <w:noProof/>
            <w:webHidden/>
          </w:rPr>
        </w:r>
        <w:r>
          <w:rPr>
            <w:noProof/>
            <w:webHidden/>
          </w:rPr>
          <w:fldChar w:fldCharType="separate"/>
        </w:r>
        <w:r>
          <w:rPr>
            <w:noProof/>
            <w:webHidden/>
          </w:rPr>
          <w:t>167</w:t>
        </w:r>
        <w:r>
          <w:rPr>
            <w:noProof/>
            <w:webHidden/>
          </w:rPr>
          <w:fldChar w:fldCharType="end"/>
        </w:r>
      </w:hyperlink>
    </w:p>
    <w:p w14:paraId="36007FCB" w14:textId="6152846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11" w:history="1">
        <w:r w:rsidRPr="0081006F">
          <w:rPr>
            <w:rStyle w:val="Hyperlink"/>
            <w:rFonts w:ascii="STKaiti" w:eastAsia="STKaiti" w:hAnsi="STKaiti" w:hint="eastAsia"/>
            <w:noProof/>
            <w:lang w:eastAsia="zh-CN"/>
          </w:rPr>
          <w:t>国际电联电信标准化部门在同等地位上</w:t>
        </w:r>
        <w:r w:rsidRPr="0081006F">
          <w:rPr>
            <w:rStyle w:val="Hyperlink"/>
            <w:rFonts w:ascii="STKaiti" w:eastAsia="STKaiti" w:hAnsi="STKaiti"/>
            <w:noProof/>
            <w:lang w:eastAsia="zh-CN"/>
          </w:rPr>
          <w:t xml:space="preserve"> </w:t>
        </w:r>
        <w:r w:rsidRPr="0081006F">
          <w:rPr>
            <w:rStyle w:val="Hyperlink"/>
            <w:rFonts w:ascii="STKaiti" w:eastAsia="STKaiti" w:hAnsi="STKaiti" w:hint="eastAsia"/>
            <w:noProof/>
            <w:lang w:eastAsia="zh-CN"/>
          </w:rPr>
          <w:t>对国际电联六种正式语文的使用和词汇标准化委员会</w:t>
        </w:r>
      </w:hyperlink>
    </w:p>
    <w:p w14:paraId="4C33625E" w14:textId="01D6A7C8"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12" w:history="1">
        <w:r w:rsidRPr="008A604F">
          <w:rPr>
            <w:rStyle w:val="Hyperlink"/>
            <w:rFonts w:hint="eastAsia"/>
            <w:noProof/>
            <w:lang w:eastAsia="zh-CN"/>
          </w:rPr>
          <w:t>第</w:t>
        </w:r>
        <w:r w:rsidRPr="008A604F">
          <w:rPr>
            <w:rStyle w:val="Hyperlink"/>
            <w:noProof/>
            <w:lang w:eastAsia="zh-CN"/>
          </w:rPr>
          <w:t>68</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_Toc192077512 \h </w:instrText>
        </w:r>
        <w:r>
          <w:rPr>
            <w:noProof/>
            <w:webHidden/>
          </w:rPr>
        </w:r>
        <w:r>
          <w:rPr>
            <w:noProof/>
            <w:webHidden/>
          </w:rPr>
          <w:fldChar w:fldCharType="separate"/>
        </w:r>
        <w:r>
          <w:rPr>
            <w:noProof/>
            <w:webHidden/>
          </w:rPr>
          <w:t>171</w:t>
        </w:r>
        <w:r>
          <w:rPr>
            <w:noProof/>
            <w:webHidden/>
          </w:rPr>
          <w:fldChar w:fldCharType="end"/>
        </w:r>
      </w:hyperlink>
    </w:p>
    <w:p w14:paraId="6A517EE5" w14:textId="11FEA10F"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13" w:history="1">
        <w:r w:rsidRPr="0081006F">
          <w:rPr>
            <w:rStyle w:val="Hyperlink"/>
            <w:rFonts w:ascii="STKaiti" w:eastAsia="STKaiti" w:hAnsi="STKaiti" w:hint="eastAsia"/>
            <w:noProof/>
            <w:lang w:eastAsia="zh-CN"/>
          </w:rPr>
          <w:t>业界在国际电联电信标准化部门中不断演进的作用</w:t>
        </w:r>
      </w:hyperlink>
    </w:p>
    <w:p w14:paraId="537E13B9" w14:textId="22EF4FF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14" w:history="1">
        <w:r w:rsidRPr="008A604F">
          <w:rPr>
            <w:rStyle w:val="Hyperlink"/>
            <w:rFonts w:hint="eastAsia"/>
            <w:noProof/>
            <w:lang w:eastAsia="zh-CN"/>
          </w:rPr>
          <w:t>第</w:t>
        </w:r>
        <w:r w:rsidRPr="008A604F">
          <w:rPr>
            <w:rStyle w:val="Hyperlink"/>
            <w:noProof/>
            <w:lang w:eastAsia="zh-CN"/>
          </w:rPr>
          <w:t>69</w:t>
        </w:r>
        <w:r w:rsidRPr="008A604F">
          <w:rPr>
            <w:rStyle w:val="Hyperlink"/>
            <w:rFonts w:hint="eastAsia"/>
            <w:noProof/>
            <w:lang w:eastAsia="zh-CN"/>
          </w:rPr>
          <w:t>号决议（</w:t>
        </w:r>
        <w:r w:rsidRPr="008A604F">
          <w:rPr>
            <w:rStyle w:val="Hyperlink"/>
            <w:noProof/>
            <w:lang w:eastAsia="zh-CN"/>
          </w:rPr>
          <w:t>2016</w:t>
        </w:r>
        <w:r w:rsidRPr="008A604F">
          <w:rPr>
            <w:rStyle w:val="Hyperlink"/>
            <w:rFonts w:hint="eastAsia"/>
            <w:noProof/>
            <w:lang w:eastAsia="zh-CN"/>
          </w:rPr>
          <w:t>年，哈马马特，修订版）</w:t>
        </w:r>
        <w:r>
          <w:rPr>
            <w:noProof/>
            <w:webHidden/>
          </w:rPr>
          <w:tab/>
        </w:r>
        <w:r w:rsidR="0081006F">
          <w:rPr>
            <w:noProof/>
            <w:webHidden/>
          </w:rPr>
          <w:tab/>
        </w:r>
        <w:r>
          <w:rPr>
            <w:noProof/>
            <w:webHidden/>
          </w:rPr>
          <w:fldChar w:fldCharType="begin"/>
        </w:r>
        <w:r>
          <w:rPr>
            <w:noProof/>
            <w:webHidden/>
          </w:rPr>
          <w:instrText xml:space="preserve"> PAGEREF _Toc192077514 \h </w:instrText>
        </w:r>
        <w:r>
          <w:rPr>
            <w:noProof/>
            <w:webHidden/>
          </w:rPr>
        </w:r>
        <w:r>
          <w:rPr>
            <w:noProof/>
            <w:webHidden/>
          </w:rPr>
          <w:fldChar w:fldCharType="separate"/>
        </w:r>
        <w:r>
          <w:rPr>
            <w:noProof/>
            <w:webHidden/>
          </w:rPr>
          <w:t>175</w:t>
        </w:r>
        <w:r>
          <w:rPr>
            <w:noProof/>
            <w:webHidden/>
          </w:rPr>
          <w:fldChar w:fldCharType="end"/>
        </w:r>
      </w:hyperlink>
    </w:p>
    <w:p w14:paraId="26C775B4" w14:textId="04BB847B"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15" w:history="1">
        <w:r w:rsidRPr="0081006F">
          <w:rPr>
            <w:rStyle w:val="Hyperlink"/>
            <w:rFonts w:ascii="STKaiti" w:eastAsia="STKaiti" w:hAnsi="STKaiti" w:hint="eastAsia"/>
            <w:noProof/>
            <w:lang w:eastAsia="zh-CN"/>
          </w:rPr>
          <w:t>互联网资源和电信</w:t>
        </w:r>
        <w:r w:rsidRPr="0081006F">
          <w:rPr>
            <w:rStyle w:val="Hyperlink"/>
            <w:rFonts w:ascii="STKaiti" w:eastAsia="STKaiti" w:hAnsi="STKaiti"/>
            <w:noProof/>
            <w:lang w:eastAsia="zh-CN"/>
          </w:rPr>
          <w:t>/</w:t>
        </w:r>
        <w:r w:rsidRPr="0081006F">
          <w:rPr>
            <w:rStyle w:val="Hyperlink"/>
            <w:rFonts w:ascii="STKaiti" w:eastAsia="STKaiti" w:hAnsi="STKaiti" w:hint="eastAsia"/>
            <w:noProof/>
            <w:lang w:eastAsia="zh-CN"/>
          </w:rPr>
          <w:t>信息通信</w:t>
        </w:r>
        <w:r w:rsidRPr="0081006F">
          <w:rPr>
            <w:rStyle w:val="Hyperlink"/>
            <w:rFonts w:ascii="STKaiti" w:eastAsia="STKaiti" w:hAnsi="STKaiti"/>
            <w:noProof/>
            <w:lang w:eastAsia="zh-CN"/>
          </w:rPr>
          <w:t xml:space="preserve"> </w:t>
        </w:r>
        <w:r w:rsidRPr="0081006F">
          <w:rPr>
            <w:rStyle w:val="Hyperlink"/>
            <w:rFonts w:ascii="STKaiti" w:eastAsia="STKaiti" w:hAnsi="STKaiti" w:hint="eastAsia"/>
            <w:noProof/>
            <w:lang w:eastAsia="zh-CN"/>
          </w:rPr>
          <w:t>技术的非歧视获取和使用</w:t>
        </w:r>
      </w:hyperlink>
    </w:p>
    <w:p w14:paraId="4CFB3788" w14:textId="51DA917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16" w:history="1">
        <w:r w:rsidRPr="008A604F">
          <w:rPr>
            <w:rStyle w:val="Hyperlink"/>
            <w:rFonts w:hint="eastAsia"/>
            <w:noProof/>
            <w:lang w:eastAsia="zh-CN"/>
          </w:rPr>
          <w:t>第</w:t>
        </w:r>
        <w:r w:rsidRPr="008A604F">
          <w:rPr>
            <w:rStyle w:val="Hyperlink"/>
            <w:noProof/>
            <w:lang w:eastAsia="zh-CN"/>
          </w:rPr>
          <w:t>70</w:t>
        </w:r>
        <w:r w:rsidRPr="008A604F">
          <w:rPr>
            <w:rStyle w:val="Hyperlink"/>
            <w:rFonts w:hint="eastAsia"/>
            <w:noProof/>
            <w:lang w:eastAsia="zh-CN"/>
          </w:rPr>
          <w:t>号决议（</w:t>
        </w:r>
        <w:r w:rsidRPr="008A604F">
          <w:rPr>
            <w:rStyle w:val="Hyperlink"/>
            <w:noProof/>
            <w:lang w:eastAsia="zh-CN" w:bidi="ar-EG"/>
          </w:rPr>
          <w:t>2024</w:t>
        </w:r>
        <w:r w:rsidRPr="008A604F">
          <w:rPr>
            <w:rStyle w:val="Hyperlink"/>
            <w:rFonts w:hint="eastAsia"/>
            <w:noProof/>
            <w:lang w:eastAsia="zh-CN" w:bidi="ar-EG"/>
          </w:rPr>
          <w:t>年，新德里，修订版</w:t>
        </w:r>
        <w:r w:rsidRPr="008A604F">
          <w:rPr>
            <w:rStyle w:val="Hyperlink"/>
            <w:rFonts w:hint="eastAsia"/>
            <w:noProof/>
            <w:lang w:eastAsia="zh-CN"/>
          </w:rPr>
          <w:t>）</w:t>
        </w:r>
        <w:r>
          <w:rPr>
            <w:noProof/>
            <w:webHidden/>
          </w:rPr>
          <w:tab/>
        </w:r>
        <w:r w:rsidR="0081006F">
          <w:rPr>
            <w:noProof/>
            <w:webHidden/>
          </w:rPr>
          <w:tab/>
        </w:r>
        <w:r>
          <w:rPr>
            <w:noProof/>
            <w:webHidden/>
          </w:rPr>
          <w:fldChar w:fldCharType="begin"/>
        </w:r>
        <w:r>
          <w:rPr>
            <w:noProof/>
            <w:webHidden/>
          </w:rPr>
          <w:instrText xml:space="preserve"> PAGEREF _Toc192077516 \h </w:instrText>
        </w:r>
        <w:r>
          <w:rPr>
            <w:noProof/>
            <w:webHidden/>
          </w:rPr>
        </w:r>
        <w:r>
          <w:rPr>
            <w:noProof/>
            <w:webHidden/>
          </w:rPr>
          <w:fldChar w:fldCharType="separate"/>
        </w:r>
        <w:r>
          <w:rPr>
            <w:noProof/>
            <w:webHidden/>
          </w:rPr>
          <w:t>178</w:t>
        </w:r>
        <w:r>
          <w:rPr>
            <w:noProof/>
            <w:webHidden/>
          </w:rPr>
          <w:fldChar w:fldCharType="end"/>
        </w:r>
      </w:hyperlink>
    </w:p>
    <w:p w14:paraId="5C8E3EA3" w14:textId="72731453"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17" w:history="1">
        <w:r w:rsidRPr="0081006F">
          <w:rPr>
            <w:rStyle w:val="Hyperlink"/>
            <w:rFonts w:ascii="STKaiti" w:eastAsia="STKaiti" w:hAnsi="STKaiti" w:hint="eastAsia"/>
            <w:noProof/>
            <w:lang w:eastAsia="zh-CN"/>
          </w:rPr>
          <w:t>残疾人和有具体需求人士对电信</w:t>
        </w:r>
        <w:r w:rsidRPr="0081006F">
          <w:rPr>
            <w:rStyle w:val="Hyperlink"/>
            <w:rFonts w:ascii="STKaiti" w:eastAsia="STKaiti" w:hAnsi="STKaiti"/>
            <w:noProof/>
            <w:lang w:eastAsia="zh-CN"/>
          </w:rPr>
          <w:t>/</w:t>
        </w:r>
        <w:r w:rsidRPr="0081006F">
          <w:rPr>
            <w:rStyle w:val="Hyperlink"/>
            <w:rFonts w:ascii="STKaiti" w:eastAsia="STKaiti" w:hAnsi="STKaiti" w:hint="eastAsia"/>
            <w:noProof/>
            <w:lang w:eastAsia="zh-CN"/>
          </w:rPr>
          <w:t>信息</w:t>
        </w:r>
        <w:r w:rsidRPr="0081006F">
          <w:rPr>
            <w:rStyle w:val="Hyperlink"/>
            <w:rFonts w:ascii="STKaiti" w:eastAsia="STKaiti" w:hAnsi="STKaiti"/>
            <w:noProof/>
            <w:lang w:eastAsia="zh-CN"/>
          </w:rPr>
          <w:t xml:space="preserve"> </w:t>
        </w:r>
        <w:r w:rsidRPr="0081006F">
          <w:rPr>
            <w:rStyle w:val="Hyperlink"/>
            <w:rFonts w:ascii="STKaiti" w:eastAsia="STKaiti" w:hAnsi="STKaiti" w:hint="eastAsia"/>
            <w:noProof/>
            <w:lang w:eastAsia="zh-CN"/>
          </w:rPr>
          <w:t>通信技术的无障碍获取</w:t>
        </w:r>
      </w:hyperlink>
    </w:p>
    <w:p w14:paraId="5805D213" w14:textId="490A721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18" w:history="1">
        <w:r w:rsidRPr="008A604F">
          <w:rPr>
            <w:rStyle w:val="Hyperlink"/>
            <w:rFonts w:hint="eastAsia"/>
            <w:noProof/>
            <w:lang w:eastAsia="zh-CN"/>
          </w:rPr>
          <w:t>第</w:t>
        </w:r>
        <w:r w:rsidRPr="008A604F">
          <w:rPr>
            <w:rStyle w:val="Hyperlink"/>
            <w:noProof/>
            <w:lang w:eastAsia="zh-CN"/>
          </w:rPr>
          <w:t>72</w:t>
        </w:r>
        <w:r w:rsidRPr="008A604F">
          <w:rPr>
            <w:rStyle w:val="Hyperlink"/>
            <w:rFonts w:hint="eastAsia"/>
            <w:noProof/>
            <w:lang w:eastAsia="zh-CN"/>
          </w:rPr>
          <w:t>号决议</w:t>
        </w:r>
        <w:r w:rsidRPr="008A604F">
          <w:rPr>
            <w:rStyle w:val="Hyperlink"/>
            <w:rFonts w:ascii="SimSun" w:hAnsi="SimSun" w:cs="SimSun" w:hint="eastAsia"/>
            <w:noProof/>
            <w:lang w:eastAsia="zh-CN"/>
          </w:rPr>
          <w:t>（</w:t>
        </w:r>
        <w:r w:rsidRPr="008A604F">
          <w:rPr>
            <w:rStyle w:val="Hyperlink"/>
            <w:noProof/>
            <w:lang w:eastAsia="zh-CN"/>
          </w:rPr>
          <w:t>2024</w:t>
        </w:r>
        <w:r w:rsidRPr="008A604F">
          <w:rPr>
            <w:rStyle w:val="Hyperlink"/>
            <w:rFonts w:hint="eastAsia"/>
            <w:noProof/>
            <w:lang w:eastAsia="zh-CN"/>
          </w:rPr>
          <w:t>年，新德里，修订版</w:t>
        </w:r>
        <w:r w:rsidRPr="008A604F">
          <w:rPr>
            <w:rStyle w:val="Hyperlink"/>
            <w:rFonts w:ascii="SimSun" w:hAnsi="SimSun" w:cs="SimSun" w:hint="eastAsia"/>
            <w:noProof/>
            <w:lang w:eastAsia="zh-CN"/>
          </w:rPr>
          <w:t>）</w:t>
        </w:r>
        <w:r>
          <w:rPr>
            <w:noProof/>
            <w:webHidden/>
          </w:rPr>
          <w:tab/>
        </w:r>
        <w:r w:rsidR="0081006F">
          <w:rPr>
            <w:noProof/>
            <w:webHidden/>
          </w:rPr>
          <w:tab/>
        </w:r>
        <w:r>
          <w:rPr>
            <w:noProof/>
            <w:webHidden/>
          </w:rPr>
          <w:fldChar w:fldCharType="begin"/>
        </w:r>
        <w:r>
          <w:rPr>
            <w:noProof/>
            <w:webHidden/>
          </w:rPr>
          <w:instrText xml:space="preserve"> PAGEREF _Toc192077518 \h </w:instrText>
        </w:r>
        <w:r>
          <w:rPr>
            <w:noProof/>
            <w:webHidden/>
          </w:rPr>
        </w:r>
        <w:r>
          <w:rPr>
            <w:noProof/>
            <w:webHidden/>
          </w:rPr>
          <w:fldChar w:fldCharType="separate"/>
        </w:r>
        <w:r>
          <w:rPr>
            <w:noProof/>
            <w:webHidden/>
          </w:rPr>
          <w:t>184</w:t>
        </w:r>
        <w:r>
          <w:rPr>
            <w:noProof/>
            <w:webHidden/>
          </w:rPr>
          <w:fldChar w:fldCharType="end"/>
        </w:r>
      </w:hyperlink>
    </w:p>
    <w:p w14:paraId="7258FB17" w14:textId="22010050"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19" w:history="1">
        <w:r w:rsidRPr="0081006F">
          <w:rPr>
            <w:rStyle w:val="Hyperlink"/>
            <w:rFonts w:ascii="STKaiti" w:eastAsia="STKaiti" w:hAnsi="STKaiti" w:hint="eastAsia"/>
            <w:noProof/>
            <w:lang w:eastAsia="zh-CN"/>
          </w:rPr>
          <w:t>与人体暴露于电磁场相关的测量与评估关切</w:t>
        </w:r>
      </w:hyperlink>
    </w:p>
    <w:p w14:paraId="5AA5998A" w14:textId="30C6E419"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20" w:history="1">
        <w:r w:rsidRPr="008A604F">
          <w:rPr>
            <w:rStyle w:val="Hyperlink"/>
            <w:rFonts w:hint="eastAsia"/>
            <w:noProof/>
            <w:lang w:eastAsia="zh-CN"/>
          </w:rPr>
          <w:t>第</w:t>
        </w:r>
        <w:r w:rsidRPr="008A604F">
          <w:rPr>
            <w:rStyle w:val="Hyperlink"/>
            <w:noProof/>
            <w:lang w:eastAsia="zh-CN"/>
          </w:rPr>
          <w:t>73</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_Toc192077520 \h </w:instrText>
        </w:r>
        <w:r>
          <w:rPr>
            <w:noProof/>
            <w:webHidden/>
          </w:rPr>
        </w:r>
        <w:r>
          <w:rPr>
            <w:noProof/>
            <w:webHidden/>
          </w:rPr>
          <w:fldChar w:fldCharType="separate"/>
        </w:r>
        <w:r>
          <w:rPr>
            <w:noProof/>
            <w:webHidden/>
          </w:rPr>
          <w:t>190</w:t>
        </w:r>
        <w:r>
          <w:rPr>
            <w:noProof/>
            <w:webHidden/>
          </w:rPr>
          <w:fldChar w:fldCharType="end"/>
        </w:r>
      </w:hyperlink>
    </w:p>
    <w:p w14:paraId="1E002A76" w14:textId="3455AC52"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21" w:history="1">
        <w:r w:rsidRPr="0081006F">
          <w:rPr>
            <w:rStyle w:val="Hyperlink"/>
            <w:rFonts w:ascii="STKaiti" w:eastAsia="STKaiti" w:hAnsi="STKaiti" w:hint="eastAsia"/>
            <w:noProof/>
            <w:lang w:eastAsia="zh-CN"/>
          </w:rPr>
          <w:t>信息通信技术、环境、气候变化和循环经济</w:t>
        </w:r>
      </w:hyperlink>
    </w:p>
    <w:p w14:paraId="1B283394" w14:textId="77777777" w:rsidR="00977680" w:rsidRDefault="00977680">
      <w:pPr>
        <w:pStyle w:val="TOC2"/>
        <w:rPr>
          <w:rStyle w:val="Hyperlink"/>
          <w:noProof/>
        </w:rPr>
      </w:pPr>
      <w:r>
        <w:rPr>
          <w:rStyle w:val="Hyperlink"/>
          <w:noProof/>
        </w:rPr>
        <w:br w:type="page"/>
      </w:r>
    </w:p>
    <w:p w14:paraId="0769B6DB" w14:textId="75F39FBD"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22" w:history="1">
        <w:r w:rsidRPr="008A604F">
          <w:rPr>
            <w:rStyle w:val="Hyperlink"/>
            <w:rFonts w:hint="eastAsia"/>
            <w:noProof/>
            <w:lang w:eastAsia="zh-CN"/>
          </w:rPr>
          <w:t>第</w:t>
        </w:r>
        <w:r w:rsidRPr="008A604F">
          <w:rPr>
            <w:rStyle w:val="Hyperlink"/>
            <w:noProof/>
            <w:lang w:eastAsia="zh-CN"/>
          </w:rPr>
          <w:t>74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_Toc192077522 \h </w:instrText>
        </w:r>
        <w:r>
          <w:rPr>
            <w:noProof/>
            <w:webHidden/>
          </w:rPr>
        </w:r>
        <w:r>
          <w:rPr>
            <w:noProof/>
            <w:webHidden/>
          </w:rPr>
          <w:fldChar w:fldCharType="separate"/>
        </w:r>
        <w:r>
          <w:rPr>
            <w:noProof/>
            <w:webHidden/>
          </w:rPr>
          <w:t>197</w:t>
        </w:r>
        <w:r>
          <w:rPr>
            <w:noProof/>
            <w:webHidden/>
          </w:rPr>
          <w:fldChar w:fldCharType="end"/>
        </w:r>
      </w:hyperlink>
    </w:p>
    <w:p w14:paraId="7D9895B2" w14:textId="7139235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23" w:history="1">
        <w:r w:rsidRPr="0081006F">
          <w:rPr>
            <w:rStyle w:val="Hyperlink"/>
            <w:rFonts w:ascii="STKaiti" w:eastAsia="STKaiti" w:hAnsi="STKaiti" w:hint="eastAsia"/>
            <w:noProof/>
            <w:lang w:eastAsia="zh-CN"/>
          </w:rPr>
          <w:t>加强发展中国家部门成员参加国际电联电信标准化部门的工作</w:t>
        </w:r>
      </w:hyperlink>
    </w:p>
    <w:p w14:paraId="61B3B8F6" w14:textId="1E44102C"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24" w:history="1">
        <w:r w:rsidRPr="008A604F">
          <w:rPr>
            <w:rStyle w:val="Hyperlink"/>
            <w:rFonts w:hint="eastAsia"/>
            <w:noProof/>
            <w:lang w:eastAsia="zh-CN"/>
          </w:rPr>
          <w:t>第</w:t>
        </w:r>
        <w:r w:rsidRPr="008A604F">
          <w:rPr>
            <w:rStyle w:val="Hyperlink"/>
            <w:noProof/>
            <w:lang w:eastAsia="zh-CN"/>
          </w:rPr>
          <w:t>75</w:t>
        </w:r>
        <w:r w:rsidRPr="008A604F">
          <w:rPr>
            <w:rStyle w:val="Hyperlink"/>
            <w:rFonts w:hint="eastAsia"/>
            <w:noProof/>
            <w:lang w:eastAsia="zh-CN"/>
          </w:rPr>
          <w:t>号决议（</w:t>
        </w:r>
        <w:r w:rsidRPr="008A604F">
          <w:rPr>
            <w:rStyle w:val="Hyperlink"/>
            <w:noProof/>
            <w:lang w:eastAsia="zh-CN"/>
          </w:rPr>
          <w:t>2022</w:t>
        </w:r>
        <w:r w:rsidRPr="008A604F">
          <w:rPr>
            <w:rStyle w:val="Hyperlink"/>
            <w:rFonts w:hint="eastAsia"/>
            <w:noProof/>
            <w:lang w:eastAsia="zh-CN"/>
          </w:rPr>
          <w:t>年，日内瓦，修订版）</w:t>
        </w:r>
        <w:r>
          <w:rPr>
            <w:noProof/>
            <w:webHidden/>
          </w:rPr>
          <w:tab/>
        </w:r>
        <w:r w:rsidR="0081006F">
          <w:rPr>
            <w:noProof/>
            <w:webHidden/>
          </w:rPr>
          <w:tab/>
        </w:r>
        <w:r>
          <w:rPr>
            <w:noProof/>
            <w:webHidden/>
          </w:rPr>
          <w:fldChar w:fldCharType="begin"/>
        </w:r>
        <w:r>
          <w:rPr>
            <w:noProof/>
            <w:webHidden/>
          </w:rPr>
          <w:instrText xml:space="preserve"> PAGEREF _Toc192077524 \h </w:instrText>
        </w:r>
        <w:r>
          <w:rPr>
            <w:noProof/>
            <w:webHidden/>
          </w:rPr>
        </w:r>
        <w:r>
          <w:rPr>
            <w:noProof/>
            <w:webHidden/>
          </w:rPr>
          <w:fldChar w:fldCharType="separate"/>
        </w:r>
        <w:r>
          <w:rPr>
            <w:noProof/>
            <w:webHidden/>
          </w:rPr>
          <w:t>200</w:t>
        </w:r>
        <w:r>
          <w:rPr>
            <w:noProof/>
            <w:webHidden/>
          </w:rPr>
          <w:fldChar w:fldCharType="end"/>
        </w:r>
      </w:hyperlink>
    </w:p>
    <w:p w14:paraId="46CB9367" w14:textId="34237C6D"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25" w:history="1">
        <w:r w:rsidRPr="0081006F">
          <w:rPr>
            <w:rStyle w:val="Hyperlink"/>
            <w:rFonts w:ascii="STKaiti" w:eastAsia="STKaiti" w:hAnsi="STKaiti" w:hint="eastAsia"/>
            <w:noProof/>
            <w:lang w:eastAsia="zh-CN"/>
          </w:rPr>
          <w:t>国际电联电信标准化部门在信息社会世界高峰会议成果落实中的贡献，顾及《</w:t>
        </w:r>
        <w:r w:rsidRPr="0081006F">
          <w:rPr>
            <w:rStyle w:val="Hyperlink"/>
            <w:rFonts w:ascii="STKaiti" w:eastAsia="STKaiti" w:hAnsi="STKaiti"/>
            <w:noProof/>
            <w:lang w:eastAsia="zh-CN"/>
          </w:rPr>
          <w:t>2030</w:t>
        </w:r>
        <w:r w:rsidRPr="0081006F">
          <w:rPr>
            <w:rStyle w:val="Hyperlink"/>
            <w:rFonts w:ascii="STKaiti" w:eastAsia="STKaiti" w:hAnsi="STKaiti" w:hint="eastAsia"/>
            <w:noProof/>
            <w:lang w:eastAsia="zh-CN"/>
          </w:rPr>
          <w:t>年可持续发展议程》</w:t>
        </w:r>
      </w:hyperlink>
    </w:p>
    <w:p w14:paraId="0AE2AEB0" w14:textId="342D1ADD"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26" w:history="1">
        <w:r w:rsidRPr="008A604F">
          <w:rPr>
            <w:rStyle w:val="Hyperlink"/>
            <w:rFonts w:hint="eastAsia"/>
            <w:noProof/>
            <w:lang w:eastAsia="zh-CN"/>
          </w:rPr>
          <w:t>第</w:t>
        </w:r>
        <w:r w:rsidRPr="008A604F">
          <w:rPr>
            <w:rStyle w:val="Hyperlink"/>
            <w:noProof/>
            <w:lang w:eastAsia="zh-CN"/>
          </w:rPr>
          <w:t>76</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_Toc192077526 \h </w:instrText>
        </w:r>
        <w:r>
          <w:rPr>
            <w:noProof/>
            <w:webHidden/>
          </w:rPr>
        </w:r>
        <w:r>
          <w:rPr>
            <w:noProof/>
            <w:webHidden/>
          </w:rPr>
          <w:fldChar w:fldCharType="separate"/>
        </w:r>
        <w:r>
          <w:rPr>
            <w:noProof/>
            <w:webHidden/>
          </w:rPr>
          <w:t>206</w:t>
        </w:r>
        <w:r>
          <w:rPr>
            <w:noProof/>
            <w:webHidden/>
          </w:rPr>
          <w:fldChar w:fldCharType="end"/>
        </w:r>
      </w:hyperlink>
    </w:p>
    <w:p w14:paraId="3554485D" w14:textId="1E3DFBD7"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27" w:history="1">
        <w:r w:rsidRPr="008A604F">
          <w:rPr>
            <w:rStyle w:val="Hyperlink"/>
            <w:rFonts w:hint="eastAsia"/>
            <w:noProof/>
            <w:lang w:eastAsia="zh-CN"/>
          </w:rPr>
          <w:t>一致性和互操作性测试、向发展中国家提供帮助和未来可能采用的国际电联标志计划</w:t>
        </w:r>
      </w:hyperlink>
    </w:p>
    <w:p w14:paraId="7D68FAFD" w14:textId="416C509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28" w:history="1">
        <w:r w:rsidRPr="008A604F">
          <w:rPr>
            <w:rStyle w:val="Hyperlink"/>
            <w:rFonts w:hint="eastAsia"/>
            <w:noProof/>
            <w:lang w:eastAsia="zh-CN"/>
          </w:rPr>
          <w:t>第</w:t>
        </w:r>
        <w:r w:rsidRPr="008A604F">
          <w:rPr>
            <w:rStyle w:val="Hyperlink"/>
            <w:noProof/>
            <w:lang w:eastAsia="zh-CN"/>
          </w:rPr>
          <w:t>77</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_Toc192077528 \h </w:instrText>
        </w:r>
        <w:r>
          <w:rPr>
            <w:noProof/>
            <w:webHidden/>
          </w:rPr>
        </w:r>
        <w:r>
          <w:rPr>
            <w:noProof/>
            <w:webHidden/>
          </w:rPr>
          <w:fldChar w:fldCharType="separate"/>
        </w:r>
        <w:r>
          <w:rPr>
            <w:noProof/>
            <w:webHidden/>
          </w:rPr>
          <w:t>212</w:t>
        </w:r>
        <w:r>
          <w:rPr>
            <w:noProof/>
            <w:webHidden/>
          </w:rPr>
          <w:fldChar w:fldCharType="end"/>
        </w:r>
      </w:hyperlink>
    </w:p>
    <w:p w14:paraId="3F71A8A2" w14:textId="4B5D43F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29" w:history="1">
        <w:r w:rsidRPr="0081006F">
          <w:rPr>
            <w:rStyle w:val="Hyperlink"/>
            <w:rFonts w:ascii="STKaiti" w:eastAsia="STKaiti" w:hAnsi="STKaiti" w:hint="eastAsia"/>
            <w:noProof/>
            <w:lang w:eastAsia="zh-CN"/>
          </w:rPr>
          <w:t>加强国际电联电信标准化部门开展的软件定义网络标准化工作</w:t>
        </w:r>
      </w:hyperlink>
    </w:p>
    <w:p w14:paraId="065F17E9" w14:textId="735BEB65"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30" w:history="1">
        <w:r w:rsidRPr="008A604F">
          <w:rPr>
            <w:rStyle w:val="Hyperlink"/>
            <w:rFonts w:hint="eastAsia"/>
            <w:noProof/>
            <w:lang w:eastAsia="zh-CN"/>
          </w:rPr>
          <w:t>第</w:t>
        </w:r>
        <w:r w:rsidRPr="008A604F">
          <w:rPr>
            <w:rStyle w:val="Hyperlink"/>
            <w:noProof/>
            <w:lang w:eastAsia="zh-CN"/>
          </w:rPr>
          <w:t>78</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_Toc192077530 \h </w:instrText>
        </w:r>
        <w:r>
          <w:rPr>
            <w:noProof/>
            <w:webHidden/>
          </w:rPr>
        </w:r>
        <w:r>
          <w:rPr>
            <w:noProof/>
            <w:webHidden/>
          </w:rPr>
          <w:fldChar w:fldCharType="separate"/>
        </w:r>
        <w:r>
          <w:rPr>
            <w:noProof/>
            <w:webHidden/>
          </w:rPr>
          <w:t>214</w:t>
        </w:r>
        <w:r>
          <w:rPr>
            <w:noProof/>
            <w:webHidden/>
          </w:rPr>
          <w:fldChar w:fldCharType="end"/>
        </w:r>
      </w:hyperlink>
    </w:p>
    <w:p w14:paraId="0924FCF2" w14:textId="7541F366"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31" w:history="1">
        <w:r w:rsidRPr="0081006F">
          <w:rPr>
            <w:rStyle w:val="Hyperlink"/>
            <w:rFonts w:ascii="STKaiti" w:eastAsia="STKaiti" w:hAnsi="STKaiti" w:hint="eastAsia"/>
            <w:noProof/>
            <w:lang w:eastAsia="zh-CN"/>
          </w:rPr>
          <w:t>改善获得电子健康服务的信息通信技术应用和标准</w:t>
        </w:r>
      </w:hyperlink>
    </w:p>
    <w:p w14:paraId="6B088556" w14:textId="28627349"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32" w:history="1">
        <w:r w:rsidRPr="008A604F">
          <w:rPr>
            <w:rStyle w:val="Hyperlink"/>
            <w:rFonts w:hint="eastAsia"/>
            <w:noProof/>
            <w:lang w:eastAsia="zh-CN"/>
          </w:rPr>
          <w:t>第</w:t>
        </w:r>
        <w:r w:rsidRPr="008A604F">
          <w:rPr>
            <w:rStyle w:val="Hyperlink"/>
            <w:noProof/>
            <w:lang w:eastAsia="zh-CN"/>
          </w:rPr>
          <w:t>79</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_Toc192077532 \h </w:instrText>
        </w:r>
        <w:r>
          <w:rPr>
            <w:noProof/>
            <w:webHidden/>
          </w:rPr>
        </w:r>
        <w:r>
          <w:rPr>
            <w:noProof/>
            <w:webHidden/>
          </w:rPr>
          <w:fldChar w:fldCharType="separate"/>
        </w:r>
        <w:r>
          <w:rPr>
            <w:noProof/>
            <w:webHidden/>
          </w:rPr>
          <w:t>219</w:t>
        </w:r>
        <w:r>
          <w:rPr>
            <w:noProof/>
            <w:webHidden/>
          </w:rPr>
          <w:fldChar w:fldCharType="end"/>
        </w:r>
      </w:hyperlink>
    </w:p>
    <w:p w14:paraId="40F021A3" w14:textId="2EA258BF"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33" w:history="1">
        <w:r w:rsidRPr="0081006F">
          <w:rPr>
            <w:rStyle w:val="Hyperlink"/>
            <w:rFonts w:ascii="STKaiti" w:eastAsia="STKaiti" w:hAnsi="STKaiti" w:hint="eastAsia"/>
            <w:noProof/>
            <w:lang w:eastAsia="zh-CN"/>
          </w:rPr>
          <w:t>电信</w:t>
        </w:r>
        <w:r w:rsidRPr="0081006F">
          <w:rPr>
            <w:rStyle w:val="Hyperlink"/>
            <w:rFonts w:ascii="STKaiti" w:eastAsia="STKaiti" w:hAnsi="STKaiti"/>
            <w:noProof/>
            <w:lang w:eastAsia="zh-CN"/>
          </w:rPr>
          <w:t>/</w:t>
        </w:r>
        <w:r w:rsidRPr="0081006F">
          <w:rPr>
            <w:rStyle w:val="Hyperlink"/>
            <w:rFonts w:ascii="STKaiti" w:eastAsia="STKaiti" w:hAnsi="STKaiti" w:hint="eastAsia"/>
            <w:noProof/>
            <w:lang w:eastAsia="zh-CN"/>
          </w:rPr>
          <w:t>信息通信技术在处理和控制电信和信息技术设备电子废弃物中的作用及其处理的方法</w:t>
        </w:r>
      </w:hyperlink>
    </w:p>
    <w:p w14:paraId="57474B8C" w14:textId="63ED7914"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34" w:history="1">
        <w:r w:rsidRPr="008A604F">
          <w:rPr>
            <w:rStyle w:val="Hyperlink"/>
            <w:rFonts w:hint="eastAsia"/>
            <w:noProof/>
            <w:lang w:eastAsia="zh-CN"/>
          </w:rPr>
          <w:t>第</w:t>
        </w:r>
        <w:r w:rsidRPr="008A604F">
          <w:rPr>
            <w:rStyle w:val="Hyperlink"/>
            <w:noProof/>
            <w:lang w:eastAsia="zh-CN"/>
          </w:rPr>
          <w:t>83</w:t>
        </w:r>
        <w:r w:rsidRPr="008A604F">
          <w:rPr>
            <w:rStyle w:val="Hyperlink"/>
            <w:rFonts w:hint="eastAsia"/>
            <w:noProof/>
            <w:lang w:eastAsia="zh-CN"/>
          </w:rPr>
          <w:t>号决议（</w:t>
        </w:r>
        <w:r w:rsidRPr="008A604F">
          <w:rPr>
            <w:rStyle w:val="Hyperlink"/>
            <w:noProof/>
            <w:lang w:eastAsia="zh-CN"/>
          </w:rPr>
          <w:t>2016</w:t>
        </w:r>
        <w:r w:rsidRPr="008A604F">
          <w:rPr>
            <w:rStyle w:val="Hyperlink"/>
            <w:rFonts w:hint="eastAsia"/>
            <w:noProof/>
            <w:lang w:eastAsia="zh-CN"/>
          </w:rPr>
          <w:t>年，哈马马特）</w:t>
        </w:r>
        <w:r>
          <w:rPr>
            <w:noProof/>
            <w:webHidden/>
          </w:rPr>
          <w:tab/>
        </w:r>
        <w:r w:rsidR="0081006F">
          <w:rPr>
            <w:noProof/>
            <w:webHidden/>
          </w:rPr>
          <w:tab/>
        </w:r>
        <w:r>
          <w:rPr>
            <w:noProof/>
            <w:webHidden/>
          </w:rPr>
          <w:fldChar w:fldCharType="begin"/>
        </w:r>
        <w:r>
          <w:rPr>
            <w:noProof/>
            <w:webHidden/>
          </w:rPr>
          <w:instrText xml:space="preserve"> PAGEREF _Toc192077534 \h </w:instrText>
        </w:r>
        <w:r>
          <w:rPr>
            <w:noProof/>
            <w:webHidden/>
          </w:rPr>
        </w:r>
        <w:r>
          <w:rPr>
            <w:noProof/>
            <w:webHidden/>
          </w:rPr>
          <w:fldChar w:fldCharType="separate"/>
        </w:r>
        <w:r>
          <w:rPr>
            <w:noProof/>
            <w:webHidden/>
          </w:rPr>
          <w:t>224</w:t>
        </w:r>
        <w:r>
          <w:rPr>
            <w:noProof/>
            <w:webHidden/>
          </w:rPr>
          <w:fldChar w:fldCharType="end"/>
        </w:r>
      </w:hyperlink>
    </w:p>
    <w:p w14:paraId="652A11D3" w14:textId="282ADAE0"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35" w:history="1">
        <w:r w:rsidRPr="0081006F">
          <w:rPr>
            <w:rStyle w:val="Hyperlink"/>
            <w:rFonts w:ascii="STKaiti" w:eastAsia="STKaiti" w:hAnsi="STKaiti" w:hint="eastAsia"/>
            <w:noProof/>
            <w:lang w:eastAsia="zh-CN"/>
          </w:rPr>
          <w:t>评估世界电信标准化全会各项决议的落实情况</w:t>
        </w:r>
      </w:hyperlink>
    </w:p>
    <w:p w14:paraId="19FAAEEF" w14:textId="284AF1FF"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36" w:history="1">
        <w:r w:rsidRPr="008A604F">
          <w:rPr>
            <w:rStyle w:val="Hyperlink"/>
            <w:rFonts w:hint="eastAsia"/>
            <w:noProof/>
            <w:lang w:eastAsia="zh-CN"/>
          </w:rPr>
          <w:t>第</w:t>
        </w:r>
        <w:r w:rsidRPr="008A604F">
          <w:rPr>
            <w:rStyle w:val="Hyperlink"/>
            <w:noProof/>
            <w:lang w:eastAsia="zh-CN"/>
          </w:rPr>
          <w:t>84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_Toc192077536 \h </w:instrText>
        </w:r>
        <w:r>
          <w:rPr>
            <w:noProof/>
            <w:webHidden/>
          </w:rPr>
        </w:r>
        <w:r>
          <w:rPr>
            <w:noProof/>
            <w:webHidden/>
          </w:rPr>
          <w:fldChar w:fldCharType="separate"/>
        </w:r>
        <w:r>
          <w:rPr>
            <w:noProof/>
            <w:webHidden/>
          </w:rPr>
          <w:t>226</w:t>
        </w:r>
        <w:r>
          <w:rPr>
            <w:noProof/>
            <w:webHidden/>
          </w:rPr>
          <w:fldChar w:fldCharType="end"/>
        </w:r>
      </w:hyperlink>
    </w:p>
    <w:p w14:paraId="4115D427" w14:textId="364D1B3A"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37" w:history="1">
        <w:r w:rsidRPr="0081006F">
          <w:rPr>
            <w:rStyle w:val="Hyperlink"/>
            <w:rFonts w:ascii="STKaiti" w:eastAsia="STKaiti" w:hAnsi="STKaiti" w:hint="eastAsia"/>
            <w:noProof/>
            <w:lang w:eastAsia="zh-CN"/>
          </w:rPr>
          <w:t>有关保护电信</w:t>
        </w:r>
        <w:r w:rsidRPr="0081006F">
          <w:rPr>
            <w:rStyle w:val="Hyperlink"/>
            <w:rFonts w:ascii="STKaiti" w:eastAsia="STKaiti" w:hAnsi="STKaiti"/>
            <w:noProof/>
            <w:lang w:eastAsia="zh-CN"/>
          </w:rPr>
          <w:t>/</w:t>
        </w:r>
        <w:r w:rsidRPr="0081006F">
          <w:rPr>
            <w:rStyle w:val="Hyperlink"/>
            <w:rFonts w:ascii="STKaiti" w:eastAsia="STKaiti" w:hAnsi="STKaiti" w:hint="eastAsia"/>
            <w:noProof/>
            <w:lang w:eastAsia="zh-CN"/>
          </w:rPr>
          <w:t>信息通信技术业务用户的研究</w:t>
        </w:r>
      </w:hyperlink>
    </w:p>
    <w:p w14:paraId="7D78A106" w14:textId="5E329588"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38" w:history="1">
        <w:r w:rsidRPr="008A604F">
          <w:rPr>
            <w:rStyle w:val="Hyperlink"/>
            <w:rFonts w:hint="eastAsia"/>
            <w:noProof/>
            <w:lang w:eastAsia="zh-CN"/>
          </w:rPr>
          <w:t>第</w:t>
        </w:r>
        <w:r w:rsidRPr="008A604F">
          <w:rPr>
            <w:rStyle w:val="Hyperlink"/>
            <w:noProof/>
            <w:lang w:eastAsia="zh-CN"/>
          </w:rPr>
          <w:t>85</w:t>
        </w:r>
        <w:r w:rsidRPr="008A604F">
          <w:rPr>
            <w:rStyle w:val="Hyperlink"/>
            <w:rFonts w:hint="eastAsia"/>
            <w:noProof/>
            <w:lang w:eastAsia="zh-CN"/>
          </w:rPr>
          <w:t>号决议（</w:t>
        </w:r>
        <w:r w:rsidRPr="008A604F">
          <w:rPr>
            <w:rStyle w:val="Hyperlink"/>
            <w:noProof/>
            <w:lang w:eastAsia="zh-CN"/>
          </w:rPr>
          <w:t>2016</w:t>
        </w:r>
        <w:r w:rsidRPr="008A604F">
          <w:rPr>
            <w:rStyle w:val="Hyperlink"/>
            <w:rFonts w:hint="eastAsia"/>
            <w:noProof/>
            <w:lang w:eastAsia="zh-CN"/>
          </w:rPr>
          <w:t>年，哈马马特）</w:t>
        </w:r>
        <w:r>
          <w:rPr>
            <w:noProof/>
            <w:webHidden/>
          </w:rPr>
          <w:tab/>
        </w:r>
        <w:r w:rsidR="0081006F">
          <w:rPr>
            <w:noProof/>
            <w:webHidden/>
          </w:rPr>
          <w:tab/>
        </w:r>
        <w:r>
          <w:rPr>
            <w:noProof/>
            <w:webHidden/>
          </w:rPr>
          <w:fldChar w:fldCharType="begin"/>
        </w:r>
        <w:r>
          <w:rPr>
            <w:noProof/>
            <w:webHidden/>
          </w:rPr>
          <w:instrText xml:space="preserve"> PAGEREF _Toc192077538 \h </w:instrText>
        </w:r>
        <w:r>
          <w:rPr>
            <w:noProof/>
            <w:webHidden/>
          </w:rPr>
        </w:r>
        <w:r>
          <w:rPr>
            <w:noProof/>
            <w:webHidden/>
          </w:rPr>
          <w:fldChar w:fldCharType="separate"/>
        </w:r>
        <w:r>
          <w:rPr>
            <w:noProof/>
            <w:webHidden/>
          </w:rPr>
          <w:t>230</w:t>
        </w:r>
        <w:r>
          <w:rPr>
            <w:noProof/>
            <w:webHidden/>
          </w:rPr>
          <w:fldChar w:fldCharType="end"/>
        </w:r>
      </w:hyperlink>
    </w:p>
    <w:p w14:paraId="17C6609D" w14:textId="4B593C17" w:rsidR="00373FCC" w:rsidRPr="0081006F" w:rsidRDefault="00373FCC" w:rsidP="0081006F">
      <w:pPr>
        <w:pStyle w:val="TOC2"/>
        <w:ind w:left="993" w:firstLine="0"/>
        <w:rPr>
          <w:rStyle w:val="Hyperlink"/>
          <w:rFonts w:ascii="STKaiti" w:eastAsia="STKaiti" w:hAnsi="STKaiti"/>
        </w:rPr>
      </w:pPr>
      <w:hyperlink w:anchor="_Toc192077539" w:history="1">
        <w:r w:rsidRPr="008A604F">
          <w:rPr>
            <w:rStyle w:val="Hyperlink"/>
            <w:rFonts w:hint="eastAsia"/>
            <w:noProof/>
            <w:lang w:eastAsia="zh-CN"/>
          </w:rPr>
          <w:t>实现国际电联电信标准化部门资源的增加和多元化</w:t>
        </w:r>
      </w:hyperlink>
    </w:p>
    <w:p w14:paraId="30751D36" w14:textId="559F70B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40" w:history="1">
        <w:r w:rsidRPr="008A604F">
          <w:rPr>
            <w:rStyle w:val="Hyperlink"/>
            <w:rFonts w:hint="eastAsia"/>
            <w:noProof/>
            <w:lang w:eastAsia="zh-CN"/>
          </w:rPr>
          <w:t>第</w:t>
        </w:r>
        <w:r w:rsidRPr="008A604F">
          <w:rPr>
            <w:rStyle w:val="Hyperlink"/>
            <w:noProof/>
            <w:lang w:eastAsia="zh-CN"/>
          </w:rPr>
          <w:t>86</w:t>
        </w:r>
        <w:r w:rsidRPr="008A604F">
          <w:rPr>
            <w:rStyle w:val="Hyperlink"/>
            <w:rFonts w:hint="eastAsia"/>
            <w:noProof/>
            <w:lang w:eastAsia="zh-CN"/>
          </w:rPr>
          <w:t>号决议（</w:t>
        </w:r>
        <w:r w:rsidRPr="008A604F">
          <w:rPr>
            <w:rStyle w:val="Hyperlink"/>
            <w:noProof/>
            <w:lang w:eastAsia="zh-CN"/>
          </w:rPr>
          <w:t>2016</w:t>
        </w:r>
        <w:r w:rsidRPr="008A604F">
          <w:rPr>
            <w:rStyle w:val="Hyperlink"/>
            <w:rFonts w:hint="eastAsia"/>
            <w:noProof/>
            <w:lang w:eastAsia="zh-CN"/>
          </w:rPr>
          <w:t>年，哈马马特）</w:t>
        </w:r>
        <w:r>
          <w:rPr>
            <w:noProof/>
            <w:webHidden/>
          </w:rPr>
          <w:tab/>
        </w:r>
        <w:r w:rsidR="0081006F">
          <w:rPr>
            <w:noProof/>
            <w:webHidden/>
          </w:rPr>
          <w:tab/>
        </w:r>
        <w:r>
          <w:rPr>
            <w:noProof/>
            <w:webHidden/>
          </w:rPr>
          <w:fldChar w:fldCharType="begin"/>
        </w:r>
        <w:r>
          <w:rPr>
            <w:noProof/>
            <w:webHidden/>
          </w:rPr>
          <w:instrText xml:space="preserve"> PAGEREF _Toc192077540 \h </w:instrText>
        </w:r>
        <w:r>
          <w:rPr>
            <w:noProof/>
            <w:webHidden/>
          </w:rPr>
        </w:r>
        <w:r>
          <w:rPr>
            <w:noProof/>
            <w:webHidden/>
          </w:rPr>
          <w:fldChar w:fldCharType="separate"/>
        </w:r>
        <w:r>
          <w:rPr>
            <w:noProof/>
            <w:webHidden/>
          </w:rPr>
          <w:t>232</w:t>
        </w:r>
        <w:r>
          <w:rPr>
            <w:noProof/>
            <w:webHidden/>
          </w:rPr>
          <w:fldChar w:fldCharType="end"/>
        </w:r>
      </w:hyperlink>
    </w:p>
    <w:p w14:paraId="17EE609C" w14:textId="26A20CD0"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41" w:history="1">
        <w:r w:rsidRPr="0081006F">
          <w:rPr>
            <w:rStyle w:val="Hyperlink"/>
            <w:rFonts w:ascii="STKaiti" w:eastAsia="STKaiti" w:hAnsi="STKaiti" w:hint="eastAsia"/>
            <w:noProof/>
            <w:lang w:eastAsia="zh-CN"/>
          </w:rPr>
          <w:t>促进《智慧非洲宣言》的实施</w:t>
        </w:r>
      </w:hyperlink>
    </w:p>
    <w:p w14:paraId="2EFCF8CB" w14:textId="60B36B40"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42" w:history="1">
        <w:r w:rsidRPr="008A604F">
          <w:rPr>
            <w:rStyle w:val="Hyperlink"/>
            <w:rFonts w:hint="eastAsia"/>
            <w:noProof/>
            <w:lang w:eastAsia="zh-CN"/>
          </w:rPr>
          <w:t>第</w:t>
        </w:r>
        <w:r w:rsidRPr="008A604F">
          <w:rPr>
            <w:rStyle w:val="Hyperlink"/>
            <w:noProof/>
            <w:lang w:eastAsia="zh-CN"/>
          </w:rPr>
          <w:t>87</w:t>
        </w:r>
        <w:r w:rsidRPr="008A604F">
          <w:rPr>
            <w:rStyle w:val="Hyperlink"/>
            <w:rFonts w:hint="eastAsia"/>
            <w:noProof/>
            <w:lang w:eastAsia="zh-CN"/>
          </w:rPr>
          <w:t>号决议（</w:t>
        </w:r>
        <w:r w:rsidRPr="008A604F">
          <w:rPr>
            <w:rStyle w:val="Hyperlink"/>
            <w:noProof/>
            <w:lang w:eastAsia="zh-CN"/>
          </w:rPr>
          <w:t>2016</w:t>
        </w:r>
        <w:r w:rsidRPr="008A604F">
          <w:rPr>
            <w:rStyle w:val="Hyperlink"/>
            <w:rFonts w:hint="eastAsia"/>
            <w:noProof/>
            <w:lang w:eastAsia="zh-CN"/>
          </w:rPr>
          <w:t>年，哈马马特）</w:t>
        </w:r>
        <w:r>
          <w:rPr>
            <w:noProof/>
            <w:webHidden/>
          </w:rPr>
          <w:tab/>
        </w:r>
        <w:r w:rsidR="0081006F">
          <w:rPr>
            <w:noProof/>
            <w:webHidden/>
          </w:rPr>
          <w:tab/>
        </w:r>
        <w:r>
          <w:rPr>
            <w:noProof/>
            <w:webHidden/>
          </w:rPr>
          <w:fldChar w:fldCharType="begin"/>
        </w:r>
        <w:r>
          <w:rPr>
            <w:noProof/>
            <w:webHidden/>
          </w:rPr>
          <w:instrText xml:space="preserve"> PAGEREF _Toc192077542 \h </w:instrText>
        </w:r>
        <w:r>
          <w:rPr>
            <w:noProof/>
            <w:webHidden/>
          </w:rPr>
        </w:r>
        <w:r>
          <w:rPr>
            <w:noProof/>
            <w:webHidden/>
          </w:rPr>
          <w:fldChar w:fldCharType="separate"/>
        </w:r>
        <w:r>
          <w:rPr>
            <w:noProof/>
            <w:webHidden/>
          </w:rPr>
          <w:t>234</w:t>
        </w:r>
        <w:r>
          <w:rPr>
            <w:noProof/>
            <w:webHidden/>
          </w:rPr>
          <w:fldChar w:fldCharType="end"/>
        </w:r>
      </w:hyperlink>
    </w:p>
    <w:p w14:paraId="39E15F76" w14:textId="0E29A217"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43" w:history="1">
        <w:r w:rsidRPr="0081006F">
          <w:rPr>
            <w:rStyle w:val="Hyperlink"/>
            <w:rFonts w:ascii="STKaiti" w:eastAsia="STKaiti" w:hAnsi="STKaiti" w:hint="eastAsia"/>
            <w:noProof/>
            <w:lang w:eastAsia="zh-CN"/>
          </w:rPr>
          <w:t>电信标准化部门参与《国际电信规则》的定期审议和修订</w:t>
        </w:r>
      </w:hyperlink>
    </w:p>
    <w:p w14:paraId="1617F1EF" w14:textId="5E26697D"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44" w:history="1">
        <w:r w:rsidRPr="008A604F">
          <w:rPr>
            <w:rStyle w:val="Hyperlink"/>
            <w:rFonts w:hint="eastAsia"/>
            <w:noProof/>
            <w:lang w:eastAsia="zh-CN"/>
          </w:rPr>
          <w:t>第</w:t>
        </w:r>
        <w:r w:rsidRPr="008A604F">
          <w:rPr>
            <w:rStyle w:val="Hyperlink"/>
            <w:noProof/>
            <w:lang w:eastAsia="zh-CN"/>
          </w:rPr>
          <w:t>88</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_Toc192077544 \h </w:instrText>
        </w:r>
        <w:r>
          <w:rPr>
            <w:noProof/>
            <w:webHidden/>
          </w:rPr>
        </w:r>
        <w:r>
          <w:rPr>
            <w:noProof/>
            <w:webHidden/>
          </w:rPr>
          <w:fldChar w:fldCharType="separate"/>
        </w:r>
        <w:r>
          <w:rPr>
            <w:noProof/>
            <w:webHidden/>
          </w:rPr>
          <w:t>236</w:t>
        </w:r>
        <w:r>
          <w:rPr>
            <w:noProof/>
            <w:webHidden/>
          </w:rPr>
          <w:fldChar w:fldCharType="end"/>
        </w:r>
      </w:hyperlink>
    </w:p>
    <w:p w14:paraId="2FA91CEA" w14:textId="0245237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45" w:history="1">
        <w:r w:rsidRPr="0081006F">
          <w:rPr>
            <w:rStyle w:val="Hyperlink"/>
            <w:rFonts w:ascii="STKaiti" w:eastAsia="STKaiti" w:hAnsi="STKaiti" w:hint="eastAsia"/>
            <w:noProof/>
            <w:lang w:eastAsia="zh-CN"/>
          </w:rPr>
          <w:t>国际移动漫游</w:t>
        </w:r>
      </w:hyperlink>
    </w:p>
    <w:p w14:paraId="05C7149A" w14:textId="02A9C83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46" w:history="1">
        <w:r w:rsidRPr="008A604F">
          <w:rPr>
            <w:rStyle w:val="Hyperlink"/>
            <w:rFonts w:hint="eastAsia"/>
            <w:noProof/>
            <w:lang w:eastAsia="zh-CN"/>
          </w:rPr>
          <w:t>第</w:t>
        </w:r>
        <w:r w:rsidRPr="008A604F">
          <w:rPr>
            <w:rStyle w:val="Hyperlink"/>
            <w:noProof/>
            <w:lang w:eastAsia="zh-CN"/>
          </w:rPr>
          <w:t>89</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_Toc192077546 \h </w:instrText>
        </w:r>
        <w:r>
          <w:rPr>
            <w:noProof/>
            <w:webHidden/>
          </w:rPr>
        </w:r>
        <w:r>
          <w:rPr>
            <w:noProof/>
            <w:webHidden/>
          </w:rPr>
          <w:fldChar w:fldCharType="separate"/>
        </w:r>
        <w:r>
          <w:rPr>
            <w:noProof/>
            <w:webHidden/>
          </w:rPr>
          <w:t>238</w:t>
        </w:r>
        <w:r>
          <w:rPr>
            <w:noProof/>
            <w:webHidden/>
          </w:rPr>
          <w:fldChar w:fldCharType="end"/>
        </w:r>
      </w:hyperlink>
    </w:p>
    <w:p w14:paraId="416E1862" w14:textId="316D5C60"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47" w:history="1">
        <w:r w:rsidRPr="0081006F">
          <w:rPr>
            <w:rStyle w:val="Hyperlink"/>
            <w:rFonts w:ascii="STKaiti" w:eastAsia="STKaiti" w:hAnsi="STKaiti" w:hint="eastAsia"/>
            <w:noProof/>
            <w:lang w:eastAsia="zh-CN"/>
          </w:rPr>
          <w:t>推广信息通信技术的使用，缩小金融包容性方面的差距</w:t>
        </w:r>
      </w:hyperlink>
    </w:p>
    <w:p w14:paraId="37AA4989" w14:textId="4671A2DE"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48" w:history="1">
        <w:r w:rsidRPr="008A604F">
          <w:rPr>
            <w:rStyle w:val="Hyperlink"/>
            <w:rFonts w:hint="eastAsia"/>
            <w:noProof/>
            <w:lang w:eastAsia="zh-CN"/>
          </w:rPr>
          <w:t>第</w:t>
        </w:r>
        <w:r w:rsidRPr="008A604F">
          <w:rPr>
            <w:rStyle w:val="Hyperlink"/>
            <w:noProof/>
            <w:lang w:eastAsia="zh-CN"/>
          </w:rPr>
          <w:t>90</w:t>
        </w:r>
        <w:r w:rsidRPr="008A604F">
          <w:rPr>
            <w:rStyle w:val="Hyperlink"/>
            <w:rFonts w:hint="eastAsia"/>
            <w:noProof/>
            <w:lang w:eastAsia="zh-CN"/>
          </w:rPr>
          <w:t>号决议（</w:t>
        </w:r>
        <w:r w:rsidRPr="008A604F">
          <w:rPr>
            <w:rStyle w:val="Hyperlink"/>
            <w:noProof/>
            <w:lang w:eastAsia="zh-CN"/>
          </w:rPr>
          <w:t>2016</w:t>
        </w:r>
        <w:r w:rsidRPr="008A604F">
          <w:rPr>
            <w:rStyle w:val="Hyperlink"/>
            <w:rFonts w:hint="eastAsia"/>
            <w:noProof/>
            <w:lang w:eastAsia="zh-CN"/>
          </w:rPr>
          <w:t>年，哈马马特）</w:t>
        </w:r>
        <w:r>
          <w:rPr>
            <w:noProof/>
            <w:webHidden/>
          </w:rPr>
          <w:tab/>
        </w:r>
        <w:r w:rsidR="0081006F">
          <w:rPr>
            <w:noProof/>
            <w:webHidden/>
          </w:rPr>
          <w:tab/>
        </w:r>
        <w:r>
          <w:rPr>
            <w:noProof/>
            <w:webHidden/>
          </w:rPr>
          <w:fldChar w:fldCharType="begin"/>
        </w:r>
        <w:r>
          <w:rPr>
            <w:noProof/>
            <w:webHidden/>
          </w:rPr>
          <w:instrText xml:space="preserve"> PAGEREF _Toc192077548 \h </w:instrText>
        </w:r>
        <w:r>
          <w:rPr>
            <w:noProof/>
            <w:webHidden/>
          </w:rPr>
        </w:r>
        <w:r>
          <w:rPr>
            <w:noProof/>
            <w:webHidden/>
          </w:rPr>
          <w:fldChar w:fldCharType="separate"/>
        </w:r>
        <w:r>
          <w:rPr>
            <w:noProof/>
            <w:webHidden/>
          </w:rPr>
          <w:t>244</w:t>
        </w:r>
        <w:r>
          <w:rPr>
            <w:noProof/>
            <w:webHidden/>
          </w:rPr>
          <w:fldChar w:fldCharType="end"/>
        </w:r>
      </w:hyperlink>
    </w:p>
    <w:p w14:paraId="1AD3CFC2" w14:textId="59062D29"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49" w:history="1">
        <w:r w:rsidRPr="0081006F">
          <w:rPr>
            <w:rStyle w:val="Hyperlink"/>
            <w:rFonts w:ascii="STKaiti" w:eastAsia="STKaiti" w:hAnsi="STKaiti" w:hint="eastAsia"/>
            <w:noProof/>
            <w:lang w:eastAsia="zh-CN"/>
          </w:rPr>
          <w:t>国际电联电信标准化部门的开源工作</w:t>
        </w:r>
      </w:hyperlink>
    </w:p>
    <w:p w14:paraId="4AD607CA" w14:textId="1081F8CB"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50" w:history="1">
        <w:r w:rsidRPr="008A604F">
          <w:rPr>
            <w:rStyle w:val="Hyperlink"/>
            <w:rFonts w:hint="eastAsia"/>
            <w:noProof/>
            <w:lang w:eastAsia="zh-CN"/>
          </w:rPr>
          <w:t>第</w:t>
        </w:r>
        <w:r w:rsidRPr="008A604F">
          <w:rPr>
            <w:rStyle w:val="Hyperlink"/>
            <w:noProof/>
            <w:lang w:eastAsia="zh-CN"/>
          </w:rPr>
          <w:t>91</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_Toc192077550 \h </w:instrText>
        </w:r>
        <w:r>
          <w:rPr>
            <w:noProof/>
            <w:webHidden/>
          </w:rPr>
        </w:r>
        <w:r>
          <w:rPr>
            <w:noProof/>
            <w:webHidden/>
          </w:rPr>
          <w:fldChar w:fldCharType="separate"/>
        </w:r>
        <w:r>
          <w:rPr>
            <w:noProof/>
            <w:webHidden/>
          </w:rPr>
          <w:t>246</w:t>
        </w:r>
        <w:r>
          <w:rPr>
            <w:noProof/>
            <w:webHidden/>
          </w:rPr>
          <w:fldChar w:fldCharType="end"/>
        </w:r>
      </w:hyperlink>
    </w:p>
    <w:p w14:paraId="0FF5A0B6" w14:textId="318E8C74"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51" w:history="1">
        <w:r w:rsidRPr="0081006F">
          <w:rPr>
            <w:rStyle w:val="Hyperlink"/>
            <w:rFonts w:ascii="STKaiti" w:eastAsia="STKaiti" w:hAnsi="STKaiti" w:hint="eastAsia"/>
            <w:noProof/>
            <w:lang w:eastAsia="zh-CN"/>
          </w:rPr>
          <w:t>加强对国际电联电信标准化部门所发布的编号方案信息电子资料库的访问</w:t>
        </w:r>
      </w:hyperlink>
    </w:p>
    <w:p w14:paraId="5D230ECD" w14:textId="65323B9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52" w:history="1">
        <w:r w:rsidRPr="008A604F">
          <w:rPr>
            <w:rStyle w:val="Hyperlink"/>
            <w:rFonts w:hint="eastAsia"/>
            <w:noProof/>
            <w:lang w:eastAsia="zh-CN"/>
          </w:rPr>
          <w:t>第</w:t>
        </w:r>
        <w:r w:rsidRPr="008A604F">
          <w:rPr>
            <w:rStyle w:val="Hyperlink"/>
            <w:noProof/>
            <w:lang w:eastAsia="zh-CN"/>
          </w:rPr>
          <w:t>92</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_Toc192077552 \h </w:instrText>
        </w:r>
        <w:r>
          <w:rPr>
            <w:noProof/>
            <w:webHidden/>
          </w:rPr>
        </w:r>
        <w:r>
          <w:rPr>
            <w:noProof/>
            <w:webHidden/>
          </w:rPr>
          <w:fldChar w:fldCharType="separate"/>
        </w:r>
        <w:r>
          <w:rPr>
            <w:noProof/>
            <w:webHidden/>
          </w:rPr>
          <w:t>248</w:t>
        </w:r>
        <w:r>
          <w:rPr>
            <w:noProof/>
            <w:webHidden/>
          </w:rPr>
          <w:fldChar w:fldCharType="end"/>
        </w:r>
      </w:hyperlink>
    </w:p>
    <w:p w14:paraId="24FBC084" w14:textId="172566BE"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53" w:history="1">
        <w:r w:rsidRPr="0081006F">
          <w:rPr>
            <w:rStyle w:val="Hyperlink"/>
            <w:rFonts w:ascii="STKaiti" w:eastAsia="STKaiti" w:hAnsi="STKaiti" w:hint="eastAsia"/>
            <w:noProof/>
            <w:lang w:eastAsia="zh-CN"/>
          </w:rPr>
          <w:t>加强国际电联电信标准化部门与国际移动通信非无线部分相关的标准化活动</w:t>
        </w:r>
      </w:hyperlink>
    </w:p>
    <w:p w14:paraId="7BF16F59" w14:textId="77777777" w:rsidR="00977680" w:rsidRDefault="00977680">
      <w:pPr>
        <w:pStyle w:val="TOC2"/>
        <w:rPr>
          <w:rStyle w:val="Hyperlink"/>
          <w:noProof/>
        </w:rPr>
      </w:pPr>
      <w:r>
        <w:rPr>
          <w:rStyle w:val="Hyperlink"/>
          <w:noProof/>
        </w:rPr>
        <w:br w:type="page"/>
      </w:r>
    </w:p>
    <w:p w14:paraId="69154CF6" w14:textId="53240FE1"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54" w:history="1">
        <w:r w:rsidRPr="008A604F">
          <w:rPr>
            <w:rStyle w:val="Hyperlink"/>
            <w:rFonts w:hint="eastAsia"/>
            <w:noProof/>
            <w:lang w:eastAsia="zh-CN"/>
          </w:rPr>
          <w:t>第</w:t>
        </w:r>
        <w:r w:rsidRPr="008A604F">
          <w:rPr>
            <w:rStyle w:val="Hyperlink"/>
            <w:noProof/>
            <w:lang w:eastAsia="zh-CN"/>
          </w:rPr>
          <w:t>93</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_Toc192077554 \h </w:instrText>
        </w:r>
        <w:r>
          <w:rPr>
            <w:noProof/>
            <w:webHidden/>
          </w:rPr>
        </w:r>
        <w:r>
          <w:rPr>
            <w:noProof/>
            <w:webHidden/>
          </w:rPr>
          <w:fldChar w:fldCharType="separate"/>
        </w:r>
        <w:r>
          <w:rPr>
            <w:noProof/>
            <w:webHidden/>
          </w:rPr>
          <w:t>254</w:t>
        </w:r>
        <w:r>
          <w:rPr>
            <w:noProof/>
            <w:webHidden/>
          </w:rPr>
          <w:fldChar w:fldCharType="end"/>
        </w:r>
      </w:hyperlink>
    </w:p>
    <w:p w14:paraId="71365E5E" w14:textId="2224EC5C"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55" w:history="1">
        <w:r w:rsidRPr="0081006F">
          <w:rPr>
            <w:rStyle w:val="Hyperlink"/>
            <w:rFonts w:ascii="STKaiti" w:eastAsia="STKaiti" w:hAnsi="STKaiti" w:hint="eastAsia"/>
            <w:noProof/>
            <w:lang w:eastAsia="zh-CN"/>
          </w:rPr>
          <w:t>国际移动通信网络的互联互通</w:t>
        </w:r>
      </w:hyperlink>
    </w:p>
    <w:p w14:paraId="4DCF36A8" w14:textId="2981FB4A"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56" w:history="1">
        <w:r w:rsidRPr="008A604F">
          <w:rPr>
            <w:rStyle w:val="Hyperlink"/>
            <w:rFonts w:hint="eastAsia"/>
            <w:noProof/>
            <w:lang w:eastAsia="zh-CN"/>
          </w:rPr>
          <w:t>第</w:t>
        </w:r>
        <w:r w:rsidRPr="008A604F">
          <w:rPr>
            <w:rStyle w:val="Hyperlink"/>
            <w:noProof/>
            <w:lang w:eastAsia="zh-CN"/>
          </w:rPr>
          <w:t>94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_Toc192077556 \h </w:instrText>
        </w:r>
        <w:r>
          <w:rPr>
            <w:noProof/>
            <w:webHidden/>
          </w:rPr>
        </w:r>
        <w:r>
          <w:rPr>
            <w:noProof/>
            <w:webHidden/>
          </w:rPr>
          <w:fldChar w:fldCharType="separate"/>
        </w:r>
        <w:r>
          <w:rPr>
            <w:noProof/>
            <w:webHidden/>
          </w:rPr>
          <w:t>257</w:t>
        </w:r>
        <w:r>
          <w:rPr>
            <w:noProof/>
            <w:webHidden/>
          </w:rPr>
          <w:fldChar w:fldCharType="end"/>
        </w:r>
      </w:hyperlink>
    </w:p>
    <w:p w14:paraId="2170A446" w14:textId="5EB926B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57" w:history="1">
        <w:r w:rsidRPr="0081006F">
          <w:rPr>
            <w:rStyle w:val="Hyperlink"/>
            <w:rFonts w:ascii="STKaiti" w:eastAsia="STKaiti" w:hAnsi="STKaiti" w:hint="eastAsia"/>
            <w:noProof/>
            <w:lang w:eastAsia="zh-CN"/>
          </w:rPr>
          <w:t>国际电联电信标准化部门在基于云的事件数据技术领域开展的标准化工作</w:t>
        </w:r>
      </w:hyperlink>
    </w:p>
    <w:p w14:paraId="795AD1B7" w14:textId="7A920378"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58" w:history="1">
        <w:r w:rsidRPr="008A604F">
          <w:rPr>
            <w:rStyle w:val="Hyperlink"/>
            <w:rFonts w:hint="eastAsia"/>
            <w:noProof/>
            <w:lang w:eastAsia="zh-CN"/>
          </w:rPr>
          <w:t>第</w:t>
        </w:r>
        <w:r w:rsidRPr="008A604F">
          <w:rPr>
            <w:rStyle w:val="Hyperlink"/>
            <w:noProof/>
            <w:lang w:eastAsia="zh-CN"/>
          </w:rPr>
          <w:t>95</w:t>
        </w:r>
        <w:r w:rsidRPr="008A604F">
          <w:rPr>
            <w:rStyle w:val="Hyperlink"/>
            <w:rFonts w:hint="eastAsia"/>
            <w:noProof/>
            <w:lang w:eastAsia="zh-CN"/>
          </w:rPr>
          <w:t>号决议（</w:t>
        </w:r>
        <w:r w:rsidRPr="008A604F">
          <w:rPr>
            <w:rStyle w:val="Hyperlink"/>
            <w:noProof/>
            <w:lang w:eastAsia="zh-CN"/>
          </w:rPr>
          <w:t>2022</w:t>
        </w:r>
        <w:r w:rsidRPr="008A604F">
          <w:rPr>
            <w:rStyle w:val="Hyperlink"/>
            <w:rFonts w:hint="eastAsia"/>
            <w:noProof/>
            <w:lang w:eastAsia="zh-CN"/>
          </w:rPr>
          <w:t>年，日内瓦，修订版）</w:t>
        </w:r>
        <w:r>
          <w:rPr>
            <w:noProof/>
            <w:webHidden/>
          </w:rPr>
          <w:tab/>
        </w:r>
        <w:r w:rsidR="0081006F">
          <w:rPr>
            <w:noProof/>
            <w:webHidden/>
          </w:rPr>
          <w:tab/>
        </w:r>
        <w:r>
          <w:rPr>
            <w:noProof/>
            <w:webHidden/>
          </w:rPr>
          <w:fldChar w:fldCharType="begin"/>
        </w:r>
        <w:r>
          <w:rPr>
            <w:noProof/>
            <w:webHidden/>
          </w:rPr>
          <w:instrText xml:space="preserve"> PAGEREF _Toc192077558 \h </w:instrText>
        </w:r>
        <w:r>
          <w:rPr>
            <w:noProof/>
            <w:webHidden/>
          </w:rPr>
        </w:r>
        <w:r>
          <w:rPr>
            <w:noProof/>
            <w:webHidden/>
          </w:rPr>
          <w:fldChar w:fldCharType="separate"/>
        </w:r>
        <w:r>
          <w:rPr>
            <w:noProof/>
            <w:webHidden/>
          </w:rPr>
          <w:t>259</w:t>
        </w:r>
        <w:r>
          <w:rPr>
            <w:noProof/>
            <w:webHidden/>
          </w:rPr>
          <w:fldChar w:fldCharType="end"/>
        </w:r>
      </w:hyperlink>
    </w:p>
    <w:p w14:paraId="2C2C53D7" w14:textId="467B496D"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59" w:history="1">
        <w:r w:rsidRPr="0081006F">
          <w:rPr>
            <w:rStyle w:val="Hyperlink"/>
            <w:rFonts w:ascii="STKaiti" w:eastAsia="STKaiti" w:hAnsi="STKaiti" w:hint="eastAsia"/>
            <w:noProof/>
            <w:lang w:eastAsia="zh-CN"/>
          </w:rPr>
          <w:t>国际电联电信标准化部门为提高对服务质量相关</w:t>
        </w:r>
        <w:r w:rsidRPr="0081006F">
          <w:rPr>
            <w:rStyle w:val="Hyperlink"/>
            <w:rFonts w:ascii="STKaiti" w:eastAsia="STKaiti" w:hAnsi="STKaiti"/>
            <w:noProof/>
            <w:lang w:eastAsia="zh-CN"/>
          </w:rPr>
          <w:t xml:space="preserve"> </w:t>
        </w:r>
        <w:r w:rsidRPr="0081006F">
          <w:rPr>
            <w:rStyle w:val="Hyperlink"/>
            <w:rFonts w:ascii="STKaiti" w:eastAsia="STKaiti" w:hAnsi="STKaiti" w:hint="eastAsia"/>
            <w:noProof/>
            <w:lang w:eastAsia="zh-CN"/>
          </w:rPr>
          <w:t>最佳做法和政策的认识而推出的举措</w:t>
        </w:r>
      </w:hyperlink>
    </w:p>
    <w:p w14:paraId="3B992A69" w14:textId="4E9C1EA2"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60" w:history="1">
        <w:r w:rsidRPr="008A604F">
          <w:rPr>
            <w:rStyle w:val="Hyperlink"/>
            <w:rFonts w:hint="eastAsia"/>
            <w:noProof/>
            <w:lang w:eastAsia="zh-CN"/>
          </w:rPr>
          <w:t>第</w:t>
        </w:r>
        <w:r w:rsidRPr="008A604F">
          <w:rPr>
            <w:rStyle w:val="Hyperlink"/>
            <w:noProof/>
            <w:lang w:eastAsia="zh-CN"/>
          </w:rPr>
          <w:t>96</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_Toc192077560 \h </w:instrText>
        </w:r>
        <w:r>
          <w:rPr>
            <w:noProof/>
            <w:webHidden/>
          </w:rPr>
        </w:r>
        <w:r>
          <w:rPr>
            <w:noProof/>
            <w:webHidden/>
          </w:rPr>
          <w:fldChar w:fldCharType="separate"/>
        </w:r>
        <w:r>
          <w:rPr>
            <w:noProof/>
            <w:webHidden/>
          </w:rPr>
          <w:t>263</w:t>
        </w:r>
        <w:r>
          <w:rPr>
            <w:noProof/>
            <w:webHidden/>
          </w:rPr>
          <w:fldChar w:fldCharType="end"/>
        </w:r>
      </w:hyperlink>
    </w:p>
    <w:p w14:paraId="7DFCC6AC" w14:textId="0E16D102"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61" w:history="1">
        <w:r w:rsidRPr="0081006F">
          <w:rPr>
            <w:rStyle w:val="Hyperlink"/>
            <w:rFonts w:ascii="STKaiti" w:eastAsia="STKaiti" w:hAnsi="STKaiti" w:hint="eastAsia"/>
            <w:noProof/>
            <w:lang w:eastAsia="zh-CN"/>
          </w:rPr>
          <w:t>国际电联电信标准化部门开展打击假冒和篡改的电信</w:t>
        </w:r>
        <w:r w:rsidRPr="0081006F">
          <w:rPr>
            <w:rStyle w:val="Hyperlink"/>
            <w:rFonts w:ascii="STKaiti" w:eastAsia="STKaiti" w:hAnsi="STKaiti"/>
            <w:noProof/>
            <w:lang w:eastAsia="zh-CN"/>
          </w:rPr>
          <w:t>/</w:t>
        </w:r>
        <w:r w:rsidRPr="0081006F">
          <w:rPr>
            <w:rStyle w:val="Hyperlink"/>
            <w:rFonts w:ascii="STKaiti" w:eastAsia="STKaiti" w:hAnsi="STKaiti" w:hint="eastAsia"/>
            <w:noProof/>
            <w:lang w:eastAsia="zh-CN"/>
          </w:rPr>
          <w:t>信息通信技术设备的研究</w:t>
        </w:r>
      </w:hyperlink>
    </w:p>
    <w:p w14:paraId="655EAE17" w14:textId="5650196C"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62" w:history="1">
        <w:r w:rsidRPr="008A604F">
          <w:rPr>
            <w:rStyle w:val="Hyperlink"/>
            <w:rFonts w:hint="eastAsia"/>
            <w:noProof/>
            <w:lang w:eastAsia="zh-CN"/>
          </w:rPr>
          <w:t>第</w:t>
        </w:r>
        <w:r w:rsidRPr="008A604F">
          <w:rPr>
            <w:rStyle w:val="Hyperlink"/>
            <w:noProof/>
            <w:lang w:eastAsia="zh-CN"/>
          </w:rPr>
          <w:t>97</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_Toc192077562 \h </w:instrText>
        </w:r>
        <w:r>
          <w:rPr>
            <w:noProof/>
            <w:webHidden/>
          </w:rPr>
        </w:r>
        <w:r>
          <w:rPr>
            <w:noProof/>
            <w:webHidden/>
          </w:rPr>
          <w:fldChar w:fldCharType="separate"/>
        </w:r>
        <w:r>
          <w:rPr>
            <w:noProof/>
            <w:webHidden/>
          </w:rPr>
          <w:t>270</w:t>
        </w:r>
        <w:r>
          <w:rPr>
            <w:noProof/>
            <w:webHidden/>
          </w:rPr>
          <w:fldChar w:fldCharType="end"/>
        </w:r>
      </w:hyperlink>
    </w:p>
    <w:p w14:paraId="7C49A110" w14:textId="1673492A"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63" w:history="1">
        <w:r w:rsidRPr="0081006F">
          <w:rPr>
            <w:rStyle w:val="Hyperlink"/>
            <w:rFonts w:ascii="STKaiti" w:eastAsia="STKaiti" w:hAnsi="STKaiti" w:hint="eastAsia"/>
            <w:noProof/>
            <w:lang w:eastAsia="zh-CN"/>
          </w:rPr>
          <w:t>打击盗窃移动通信设备的行为</w:t>
        </w:r>
      </w:hyperlink>
    </w:p>
    <w:p w14:paraId="2FB4D48E" w14:textId="59EC25A4"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64" w:history="1">
        <w:r w:rsidRPr="008A604F">
          <w:rPr>
            <w:rStyle w:val="Hyperlink"/>
            <w:rFonts w:hint="eastAsia"/>
            <w:noProof/>
            <w:lang w:eastAsia="zh-CN"/>
          </w:rPr>
          <w:t>第</w:t>
        </w:r>
        <w:r w:rsidRPr="008A604F">
          <w:rPr>
            <w:rStyle w:val="Hyperlink"/>
            <w:noProof/>
            <w:lang w:eastAsia="zh-CN"/>
          </w:rPr>
          <w:t>98</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_Toc192077564 \h </w:instrText>
        </w:r>
        <w:r>
          <w:rPr>
            <w:noProof/>
            <w:webHidden/>
          </w:rPr>
        </w:r>
        <w:r>
          <w:rPr>
            <w:noProof/>
            <w:webHidden/>
          </w:rPr>
          <w:fldChar w:fldCharType="separate"/>
        </w:r>
        <w:r>
          <w:rPr>
            <w:noProof/>
            <w:webHidden/>
          </w:rPr>
          <w:t>273</w:t>
        </w:r>
        <w:r>
          <w:rPr>
            <w:noProof/>
            <w:webHidden/>
          </w:rPr>
          <w:fldChar w:fldCharType="end"/>
        </w:r>
      </w:hyperlink>
    </w:p>
    <w:p w14:paraId="474B1B3C" w14:textId="1D1B2F6F"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65" w:history="1">
        <w:r w:rsidRPr="0081006F">
          <w:rPr>
            <w:rStyle w:val="Hyperlink"/>
            <w:rFonts w:ascii="STKaiti" w:eastAsia="STKaiti" w:hAnsi="STKaiti" w:hint="eastAsia"/>
            <w:noProof/>
            <w:lang w:eastAsia="zh-CN"/>
          </w:rPr>
          <w:t>为促进全球发展加强关于物联网、数字孪生和可持续智慧城市及社区的标准化活动</w:t>
        </w:r>
      </w:hyperlink>
    </w:p>
    <w:p w14:paraId="2760A9DC" w14:textId="536CE38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66" w:history="1">
        <w:r w:rsidRPr="008A604F">
          <w:rPr>
            <w:rStyle w:val="Hyperlink"/>
            <w:rFonts w:hint="eastAsia"/>
            <w:noProof/>
            <w:lang w:eastAsia="zh-CN"/>
          </w:rPr>
          <w:t>第</w:t>
        </w:r>
        <w:r w:rsidRPr="008A604F">
          <w:rPr>
            <w:rStyle w:val="Hyperlink"/>
            <w:noProof/>
            <w:lang w:eastAsia="zh-CN"/>
          </w:rPr>
          <w:t>99</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_Toc192077566 \h </w:instrText>
        </w:r>
        <w:r>
          <w:rPr>
            <w:noProof/>
            <w:webHidden/>
          </w:rPr>
        </w:r>
        <w:r>
          <w:rPr>
            <w:noProof/>
            <w:webHidden/>
          </w:rPr>
          <w:fldChar w:fldCharType="separate"/>
        </w:r>
        <w:r>
          <w:rPr>
            <w:noProof/>
            <w:webHidden/>
          </w:rPr>
          <w:t>281</w:t>
        </w:r>
        <w:r>
          <w:rPr>
            <w:noProof/>
            <w:webHidden/>
          </w:rPr>
          <w:fldChar w:fldCharType="end"/>
        </w:r>
      </w:hyperlink>
    </w:p>
    <w:p w14:paraId="42612753" w14:textId="36F77996"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67" w:history="1">
        <w:r w:rsidRPr="0081006F">
          <w:rPr>
            <w:rStyle w:val="Hyperlink"/>
            <w:rFonts w:ascii="STKaiti" w:eastAsia="STKaiti" w:hAnsi="STKaiti" w:hint="eastAsia"/>
            <w:noProof/>
            <w:lang w:eastAsia="zh-CN"/>
          </w:rPr>
          <w:t>国际电联电信标准化部门研究组的重组</w:t>
        </w:r>
      </w:hyperlink>
    </w:p>
    <w:p w14:paraId="242E8328" w14:textId="1360F7C0"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68" w:history="1">
        <w:r w:rsidRPr="008A604F">
          <w:rPr>
            <w:rStyle w:val="Hyperlink"/>
            <w:rFonts w:hint="eastAsia"/>
            <w:noProof/>
            <w:lang w:eastAsia="zh-CN"/>
          </w:rPr>
          <w:t>第</w:t>
        </w:r>
        <w:r w:rsidRPr="008A604F">
          <w:rPr>
            <w:rStyle w:val="Hyperlink"/>
            <w:noProof/>
            <w:lang w:eastAsia="zh-CN"/>
          </w:rPr>
          <w:t>100</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年，新德里，修订版）</w:t>
        </w:r>
        <w:r>
          <w:rPr>
            <w:noProof/>
            <w:webHidden/>
          </w:rPr>
          <w:tab/>
        </w:r>
        <w:r w:rsidR="0081006F">
          <w:rPr>
            <w:noProof/>
            <w:webHidden/>
          </w:rPr>
          <w:tab/>
        </w:r>
        <w:r>
          <w:rPr>
            <w:noProof/>
            <w:webHidden/>
          </w:rPr>
          <w:fldChar w:fldCharType="begin"/>
        </w:r>
        <w:r>
          <w:rPr>
            <w:noProof/>
            <w:webHidden/>
          </w:rPr>
          <w:instrText xml:space="preserve"> PAGEREF _Toc192077568 \h </w:instrText>
        </w:r>
        <w:r>
          <w:rPr>
            <w:noProof/>
            <w:webHidden/>
          </w:rPr>
        </w:r>
        <w:r>
          <w:rPr>
            <w:noProof/>
            <w:webHidden/>
          </w:rPr>
          <w:fldChar w:fldCharType="separate"/>
        </w:r>
        <w:r>
          <w:rPr>
            <w:noProof/>
            <w:webHidden/>
          </w:rPr>
          <w:t>283</w:t>
        </w:r>
        <w:r>
          <w:rPr>
            <w:noProof/>
            <w:webHidden/>
          </w:rPr>
          <w:fldChar w:fldCharType="end"/>
        </w:r>
      </w:hyperlink>
    </w:p>
    <w:p w14:paraId="276A4D81" w14:textId="0D84DE63"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69" w:history="1">
        <w:r w:rsidRPr="0081006F">
          <w:rPr>
            <w:rStyle w:val="Hyperlink"/>
            <w:rFonts w:ascii="STKaiti" w:eastAsia="STKaiti" w:hAnsi="STKaiti" w:hint="eastAsia"/>
            <w:noProof/>
            <w:lang w:eastAsia="zh-CN"/>
          </w:rPr>
          <w:t>非洲通用应急号码</w:t>
        </w:r>
      </w:hyperlink>
    </w:p>
    <w:p w14:paraId="342C1BA4" w14:textId="0A0D4E74"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70" w:history="1">
        <w:r w:rsidRPr="008A604F">
          <w:rPr>
            <w:rStyle w:val="Hyperlink"/>
            <w:rFonts w:hint="eastAsia"/>
            <w:noProof/>
            <w:lang w:eastAsia="zh-CN"/>
          </w:rPr>
          <w:t>第</w:t>
        </w:r>
        <w:r w:rsidRPr="008A604F">
          <w:rPr>
            <w:rStyle w:val="Hyperlink"/>
            <w:noProof/>
            <w:lang w:eastAsia="zh-CN"/>
          </w:rPr>
          <w:t>101</w:t>
        </w:r>
        <w:r w:rsidRPr="008A604F">
          <w:rPr>
            <w:rStyle w:val="Hyperlink"/>
            <w:rFonts w:hint="eastAsia"/>
            <w:noProof/>
            <w:lang w:eastAsia="zh-CN"/>
          </w:rPr>
          <w:t>号决议</w:t>
        </w:r>
        <w:r w:rsidRPr="008A604F">
          <w:rPr>
            <w:rStyle w:val="Hyperlink"/>
            <w:rFonts w:hint="eastAsia"/>
            <w:noProof/>
            <w:lang w:val="fr-CH" w:eastAsia="zh-CN"/>
          </w:rPr>
          <w:t>（</w:t>
        </w:r>
        <w:r w:rsidRPr="008A604F">
          <w:rPr>
            <w:rStyle w:val="Hyperlink"/>
            <w:noProof/>
            <w:lang w:val="fr-CH" w:eastAsia="zh-CN"/>
          </w:rPr>
          <w:t>2024</w:t>
        </w:r>
        <w:r w:rsidRPr="008A604F">
          <w:rPr>
            <w:rStyle w:val="Hyperlink"/>
            <w:rFonts w:hint="eastAsia"/>
            <w:noProof/>
            <w:lang w:val="fr-CH" w:eastAsia="zh-CN"/>
          </w:rPr>
          <w:t>年，新德里）</w:t>
        </w:r>
        <w:r>
          <w:rPr>
            <w:noProof/>
            <w:webHidden/>
          </w:rPr>
          <w:tab/>
        </w:r>
        <w:r w:rsidR="0081006F">
          <w:rPr>
            <w:noProof/>
            <w:webHidden/>
          </w:rPr>
          <w:tab/>
        </w:r>
        <w:r>
          <w:rPr>
            <w:noProof/>
            <w:webHidden/>
          </w:rPr>
          <w:fldChar w:fldCharType="begin"/>
        </w:r>
        <w:r>
          <w:rPr>
            <w:noProof/>
            <w:webHidden/>
          </w:rPr>
          <w:instrText xml:space="preserve"> PAGEREF _Toc192077570 \h </w:instrText>
        </w:r>
        <w:r>
          <w:rPr>
            <w:noProof/>
            <w:webHidden/>
          </w:rPr>
        </w:r>
        <w:r>
          <w:rPr>
            <w:noProof/>
            <w:webHidden/>
          </w:rPr>
          <w:fldChar w:fldCharType="separate"/>
        </w:r>
        <w:r>
          <w:rPr>
            <w:noProof/>
            <w:webHidden/>
          </w:rPr>
          <w:t>286</w:t>
        </w:r>
        <w:r>
          <w:rPr>
            <w:noProof/>
            <w:webHidden/>
          </w:rPr>
          <w:fldChar w:fldCharType="end"/>
        </w:r>
      </w:hyperlink>
    </w:p>
    <w:p w14:paraId="1B2D2AE3" w14:textId="0E1F64B9"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71" w:history="1">
        <w:r w:rsidRPr="0081006F">
          <w:rPr>
            <w:rStyle w:val="Hyperlink"/>
            <w:rFonts w:ascii="STKaiti" w:eastAsia="STKaiti" w:hAnsi="STKaiti" w:hint="eastAsia"/>
            <w:noProof/>
            <w:lang w:eastAsia="zh-CN"/>
          </w:rPr>
          <w:t>国际电联电信标准化部门有关支持电信</w:t>
        </w:r>
        <w:r w:rsidRPr="0081006F">
          <w:rPr>
            <w:rStyle w:val="Hyperlink"/>
            <w:rFonts w:ascii="STKaiti" w:eastAsia="STKaiti" w:hAnsi="STKaiti"/>
            <w:noProof/>
            <w:lang w:eastAsia="zh-CN"/>
          </w:rPr>
          <w:t>/</w:t>
        </w:r>
        <w:r w:rsidRPr="0081006F">
          <w:rPr>
            <w:rStyle w:val="Hyperlink"/>
            <w:rFonts w:ascii="STKaiti" w:eastAsia="STKaiti" w:hAnsi="STKaiti" w:hint="eastAsia"/>
            <w:noProof/>
            <w:lang w:eastAsia="zh-CN"/>
          </w:rPr>
          <w:t>信息通信技术的人工智能技术的标准化活动</w:t>
        </w:r>
      </w:hyperlink>
    </w:p>
    <w:p w14:paraId="2ED304CE" w14:textId="3B87797B"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72" w:history="1">
        <w:r w:rsidRPr="008A604F">
          <w:rPr>
            <w:rStyle w:val="Hyperlink"/>
            <w:rFonts w:hint="eastAsia"/>
            <w:noProof/>
            <w:lang w:eastAsia="zh-CN"/>
          </w:rPr>
          <w:t>第</w:t>
        </w:r>
        <w:r w:rsidRPr="008A604F">
          <w:rPr>
            <w:rStyle w:val="Hyperlink"/>
            <w:noProof/>
            <w:lang w:eastAsia="zh-CN"/>
          </w:rPr>
          <w:t>102</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val="zh-CN" w:eastAsia="zh-CN"/>
          </w:rPr>
          <w:t>年</w:t>
        </w:r>
        <w:r w:rsidRPr="008A604F">
          <w:rPr>
            <w:rStyle w:val="Hyperlink"/>
            <w:rFonts w:hint="eastAsia"/>
            <w:noProof/>
            <w:lang w:eastAsia="zh-CN"/>
          </w:rPr>
          <w:t>，</w:t>
        </w:r>
        <w:r w:rsidRPr="008A604F">
          <w:rPr>
            <w:rStyle w:val="Hyperlink"/>
            <w:rFonts w:hint="eastAsia"/>
            <w:noProof/>
            <w:lang w:val="zh-CN" w:eastAsia="zh-CN"/>
          </w:rPr>
          <w:t>新德里</w:t>
        </w:r>
        <w:r w:rsidRPr="008A604F">
          <w:rPr>
            <w:rStyle w:val="Hyperlink"/>
            <w:rFonts w:hint="eastAsia"/>
            <w:noProof/>
            <w:lang w:eastAsia="zh-CN"/>
          </w:rPr>
          <w:t>）</w:t>
        </w:r>
        <w:r>
          <w:rPr>
            <w:noProof/>
            <w:webHidden/>
          </w:rPr>
          <w:tab/>
        </w:r>
        <w:r w:rsidR="0081006F">
          <w:rPr>
            <w:noProof/>
            <w:webHidden/>
          </w:rPr>
          <w:tab/>
        </w:r>
        <w:r>
          <w:rPr>
            <w:noProof/>
            <w:webHidden/>
          </w:rPr>
          <w:fldChar w:fldCharType="begin"/>
        </w:r>
        <w:r>
          <w:rPr>
            <w:noProof/>
            <w:webHidden/>
          </w:rPr>
          <w:instrText xml:space="preserve"> PAGEREF _Toc192077572 \h </w:instrText>
        </w:r>
        <w:r>
          <w:rPr>
            <w:noProof/>
            <w:webHidden/>
          </w:rPr>
        </w:r>
        <w:r>
          <w:rPr>
            <w:noProof/>
            <w:webHidden/>
          </w:rPr>
          <w:fldChar w:fldCharType="separate"/>
        </w:r>
        <w:r>
          <w:rPr>
            <w:noProof/>
            <w:webHidden/>
          </w:rPr>
          <w:t>289</w:t>
        </w:r>
        <w:r>
          <w:rPr>
            <w:noProof/>
            <w:webHidden/>
          </w:rPr>
          <w:fldChar w:fldCharType="end"/>
        </w:r>
      </w:hyperlink>
    </w:p>
    <w:p w14:paraId="706C3178" w14:textId="3C0349D8"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73" w:history="1">
        <w:r w:rsidRPr="0081006F">
          <w:rPr>
            <w:rStyle w:val="Hyperlink"/>
            <w:rFonts w:ascii="STKaiti" w:eastAsia="STKaiti" w:hAnsi="STKaiti" w:hint="eastAsia"/>
            <w:noProof/>
            <w:lang w:eastAsia="zh-CN"/>
          </w:rPr>
          <w:t>为应急通信提供手机获取的主叫位置信息</w:t>
        </w:r>
      </w:hyperlink>
    </w:p>
    <w:p w14:paraId="01B2B23F" w14:textId="574C2625"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74" w:history="1">
        <w:r w:rsidRPr="008A604F">
          <w:rPr>
            <w:rStyle w:val="Hyperlink"/>
            <w:rFonts w:hint="eastAsia"/>
            <w:noProof/>
            <w:lang w:eastAsia="zh-CN"/>
          </w:rPr>
          <w:t>第</w:t>
        </w:r>
        <w:r w:rsidRPr="008A604F">
          <w:rPr>
            <w:rStyle w:val="Hyperlink"/>
            <w:noProof/>
            <w:lang w:eastAsia="zh-CN"/>
          </w:rPr>
          <w:t>103</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w:t>
        </w:r>
        <w:r>
          <w:rPr>
            <w:noProof/>
            <w:webHidden/>
          </w:rPr>
          <w:tab/>
        </w:r>
        <w:r w:rsidR="0081006F">
          <w:rPr>
            <w:noProof/>
            <w:webHidden/>
          </w:rPr>
          <w:tab/>
        </w:r>
        <w:r>
          <w:rPr>
            <w:noProof/>
            <w:webHidden/>
          </w:rPr>
          <w:fldChar w:fldCharType="begin"/>
        </w:r>
        <w:r>
          <w:rPr>
            <w:noProof/>
            <w:webHidden/>
          </w:rPr>
          <w:instrText xml:space="preserve"> PAGEREF _Toc192077574 \h </w:instrText>
        </w:r>
        <w:r>
          <w:rPr>
            <w:noProof/>
            <w:webHidden/>
          </w:rPr>
        </w:r>
        <w:r>
          <w:rPr>
            <w:noProof/>
            <w:webHidden/>
          </w:rPr>
          <w:fldChar w:fldCharType="separate"/>
        </w:r>
        <w:r>
          <w:rPr>
            <w:noProof/>
            <w:webHidden/>
          </w:rPr>
          <w:t>292</w:t>
        </w:r>
        <w:r>
          <w:rPr>
            <w:noProof/>
            <w:webHidden/>
          </w:rPr>
          <w:fldChar w:fldCharType="end"/>
        </w:r>
      </w:hyperlink>
    </w:p>
    <w:p w14:paraId="3F6CD2DC" w14:textId="71554CAA"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75" w:history="1">
        <w:r w:rsidRPr="0081006F">
          <w:rPr>
            <w:rStyle w:val="Hyperlink"/>
            <w:rFonts w:ascii="STKaiti" w:eastAsia="STKaiti" w:hAnsi="STKaiti" w:hint="eastAsia"/>
            <w:noProof/>
            <w:lang w:eastAsia="zh-CN"/>
          </w:rPr>
          <w:t>加强数字公共基础设施的标准化活动</w:t>
        </w:r>
      </w:hyperlink>
    </w:p>
    <w:p w14:paraId="4CE20FB3" w14:textId="1F6037B4"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76" w:history="1">
        <w:r w:rsidRPr="008A604F">
          <w:rPr>
            <w:rStyle w:val="Hyperlink"/>
            <w:rFonts w:hint="eastAsia"/>
            <w:noProof/>
            <w:lang w:eastAsia="zh-CN"/>
          </w:rPr>
          <w:t>第</w:t>
        </w:r>
        <w:r w:rsidRPr="008A604F">
          <w:rPr>
            <w:rStyle w:val="Hyperlink"/>
            <w:noProof/>
            <w:lang w:eastAsia="zh-CN"/>
          </w:rPr>
          <w:t>104</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w:t>
        </w:r>
        <w:r>
          <w:rPr>
            <w:noProof/>
            <w:webHidden/>
          </w:rPr>
          <w:tab/>
        </w:r>
        <w:r w:rsidR="0081006F">
          <w:rPr>
            <w:noProof/>
            <w:webHidden/>
          </w:rPr>
          <w:tab/>
        </w:r>
        <w:r>
          <w:rPr>
            <w:noProof/>
            <w:webHidden/>
          </w:rPr>
          <w:fldChar w:fldCharType="begin"/>
        </w:r>
        <w:r>
          <w:rPr>
            <w:noProof/>
            <w:webHidden/>
          </w:rPr>
          <w:instrText xml:space="preserve"> PAGEREF _Toc192077576 \h </w:instrText>
        </w:r>
        <w:r>
          <w:rPr>
            <w:noProof/>
            <w:webHidden/>
          </w:rPr>
        </w:r>
        <w:r>
          <w:rPr>
            <w:noProof/>
            <w:webHidden/>
          </w:rPr>
          <w:fldChar w:fldCharType="separate"/>
        </w:r>
        <w:r>
          <w:rPr>
            <w:noProof/>
            <w:webHidden/>
          </w:rPr>
          <w:t>295</w:t>
        </w:r>
        <w:r>
          <w:rPr>
            <w:noProof/>
            <w:webHidden/>
          </w:rPr>
          <w:fldChar w:fldCharType="end"/>
        </w:r>
      </w:hyperlink>
    </w:p>
    <w:p w14:paraId="17812557" w14:textId="3D319135"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77" w:history="1">
        <w:r w:rsidRPr="0081006F">
          <w:rPr>
            <w:rStyle w:val="Hyperlink"/>
            <w:rFonts w:ascii="STKaiti" w:eastAsia="STKaiti" w:hAnsi="STKaiti" w:hint="eastAsia"/>
            <w:noProof/>
            <w:lang w:eastAsia="zh-CN"/>
          </w:rPr>
          <w:t>促进和加强车辆网联通信的标准化活动</w:t>
        </w:r>
      </w:hyperlink>
    </w:p>
    <w:p w14:paraId="50822FE1" w14:textId="4945BB3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78" w:history="1">
        <w:r w:rsidRPr="008A604F">
          <w:rPr>
            <w:rStyle w:val="Hyperlink"/>
            <w:rFonts w:hint="eastAsia"/>
            <w:noProof/>
            <w:lang w:eastAsia="zh-CN"/>
          </w:rPr>
          <w:t>第</w:t>
        </w:r>
        <w:r w:rsidRPr="008A604F">
          <w:rPr>
            <w:rStyle w:val="Hyperlink"/>
            <w:noProof/>
            <w:lang w:eastAsia="zh-CN"/>
          </w:rPr>
          <w:t>105</w:t>
        </w:r>
        <w:r w:rsidRPr="008A604F">
          <w:rPr>
            <w:rStyle w:val="Hyperlink"/>
            <w:rFonts w:hint="eastAsia"/>
            <w:noProof/>
            <w:lang w:eastAsia="zh-CN"/>
          </w:rPr>
          <w:t>号决议</w:t>
        </w:r>
        <w:r w:rsidRPr="008A604F">
          <w:rPr>
            <w:rStyle w:val="Hyperlink"/>
            <w:rFonts w:hint="eastAsia"/>
            <w:noProof/>
            <w:lang w:val="zh-CN" w:eastAsia="zh-CN"/>
          </w:rPr>
          <w:t>（</w:t>
        </w:r>
        <w:r w:rsidRPr="008A604F">
          <w:rPr>
            <w:rStyle w:val="Hyperlink"/>
            <w:noProof/>
            <w:lang w:val="zh-CN" w:eastAsia="zh-CN"/>
          </w:rPr>
          <w:t>2024</w:t>
        </w:r>
        <w:r w:rsidRPr="008A604F">
          <w:rPr>
            <w:rStyle w:val="Hyperlink"/>
            <w:rFonts w:hint="eastAsia"/>
            <w:noProof/>
            <w:lang w:val="zh-CN" w:eastAsia="zh-CN"/>
          </w:rPr>
          <w:t>年，新德里）</w:t>
        </w:r>
        <w:r>
          <w:rPr>
            <w:noProof/>
            <w:webHidden/>
          </w:rPr>
          <w:tab/>
        </w:r>
        <w:r w:rsidR="0081006F">
          <w:rPr>
            <w:noProof/>
            <w:webHidden/>
          </w:rPr>
          <w:tab/>
        </w:r>
        <w:r>
          <w:rPr>
            <w:noProof/>
            <w:webHidden/>
          </w:rPr>
          <w:fldChar w:fldCharType="begin"/>
        </w:r>
        <w:r>
          <w:rPr>
            <w:noProof/>
            <w:webHidden/>
          </w:rPr>
          <w:instrText xml:space="preserve"> PAGEREF _Toc192077578 \h </w:instrText>
        </w:r>
        <w:r>
          <w:rPr>
            <w:noProof/>
            <w:webHidden/>
          </w:rPr>
        </w:r>
        <w:r>
          <w:rPr>
            <w:noProof/>
            <w:webHidden/>
          </w:rPr>
          <w:fldChar w:fldCharType="separate"/>
        </w:r>
        <w:r>
          <w:rPr>
            <w:noProof/>
            <w:webHidden/>
          </w:rPr>
          <w:t>300</w:t>
        </w:r>
        <w:r>
          <w:rPr>
            <w:noProof/>
            <w:webHidden/>
          </w:rPr>
          <w:fldChar w:fldCharType="end"/>
        </w:r>
      </w:hyperlink>
    </w:p>
    <w:p w14:paraId="2D73AA33" w14:textId="7CCDF03D"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79" w:history="1">
        <w:r w:rsidRPr="0081006F">
          <w:rPr>
            <w:rStyle w:val="Hyperlink"/>
            <w:rFonts w:ascii="STKaiti" w:eastAsia="STKaiti" w:hAnsi="STKaiti" w:hint="eastAsia"/>
            <w:noProof/>
            <w:lang w:eastAsia="zh-CN"/>
          </w:rPr>
          <w:t>促进和加强元宇宙的标准化工作</w:t>
        </w:r>
      </w:hyperlink>
    </w:p>
    <w:p w14:paraId="495529BD" w14:textId="132B5FF5"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80" w:history="1">
        <w:r w:rsidRPr="008A604F">
          <w:rPr>
            <w:rStyle w:val="Hyperlink"/>
            <w:rFonts w:hint="eastAsia"/>
            <w:noProof/>
            <w:lang w:eastAsia="zh-CN"/>
          </w:rPr>
          <w:t>第</w:t>
        </w:r>
        <w:r w:rsidRPr="008A604F">
          <w:rPr>
            <w:rStyle w:val="Hyperlink"/>
            <w:noProof/>
            <w:lang w:eastAsia="zh-CN"/>
          </w:rPr>
          <w:t>106</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w:t>
        </w:r>
        <w:r>
          <w:rPr>
            <w:noProof/>
            <w:webHidden/>
          </w:rPr>
          <w:tab/>
        </w:r>
        <w:r w:rsidR="0081006F">
          <w:rPr>
            <w:noProof/>
            <w:webHidden/>
          </w:rPr>
          <w:tab/>
        </w:r>
        <w:r>
          <w:rPr>
            <w:noProof/>
            <w:webHidden/>
          </w:rPr>
          <w:fldChar w:fldCharType="begin"/>
        </w:r>
        <w:r>
          <w:rPr>
            <w:noProof/>
            <w:webHidden/>
          </w:rPr>
          <w:instrText xml:space="preserve"> PAGEREF _Toc192077580 \h </w:instrText>
        </w:r>
        <w:r>
          <w:rPr>
            <w:noProof/>
            <w:webHidden/>
          </w:rPr>
        </w:r>
        <w:r>
          <w:rPr>
            <w:noProof/>
            <w:webHidden/>
          </w:rPr>
          <w:fldChar w:fldCharType="separate"/>
        </w:r>
        <w:r>
          <w:rPr>
            <w:noProof/>
            <w:webHidden/>
          </w:rPr>
          <w:t>305</w:t>
        </w:r>
        <w:r>
          <w:rPr>
            <w:noProof/>
            <w:webHidden/>
          </w:rPr>
          <w:fldChar w:fldCharType="end"/>
        </w:r>
      </w:hyperlink>
    </w:p>
    <w:p w14:paraId="632F0EE0" w14:textId="79C83F26"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81" w:history="1">
        <w:r w:rsidRPr="0081006F">
          <w:rPr>
            <w:rStyle w:val="Hyperlink"/>
            <w:rFonts w:ascii="STKaiti" w:eastAsia="STKaiti" w:hAnsi="STKaiti" w:hint="eastAsia"/>
            <w:noProof/>
            <w:lang w:eastAsia="zh-CN"/>
          </w:rPr>
          <w:t>加强可持续数字化转型方面的标准化活动</w:t>
        </w:r>
      </w:hyperlink>
    </w:p>
    <w:p w14:paraId="1F5A91B3" w14:textId="020CF7F9"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82" w:history="1">
        <w:r w:rsidRPr="008A604F">
          <w:rPr>
            <w:rStyle w:val="Hyperlink"/>
            <w:rFonts w:hint="eastAsia"/>
            <w:noProof/>
            <w:lang w:eastAsia="zh-CN"/>
          </w:rPr>
          <w:t>第</w:t>
        </w:r>
        <w:r w:rsidRPr="008A604F">
          <w:rPr>
            <w:rStyle w:val="Hyperlink"/>
            <w:noProof/>
            <w:lang w:eastAsia="zh-CN"/>
          </w:rPr>
          <w:t>107</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w:t>
        </w:r>
        <w:r>
          <w:rPr>
            <w:noProof/>
            <w:webHidden/>
          </w:rPr>
          <w:tab/>
        </w:r>
        <w:r w:rsidR="0081006F">
          <w:rPr>
            <w:noProof/>
            <w:webHidden/>
          </w:rPr>
          <w:tab/>
        </w:r>
        <w:r>
          <w:rPr>
            <w:noProof/>
            <w:webHidden/>
          </w:rPr>
          <w:fldChar w:fldCharType="begin"/>
        </w:r>
        <w:r>
          <w:rPr>
            <w:noProof/>
            <w:webHidden/>
          </w:rPr>
          <w:instrText xml:space="preserve"> PAGEREF _Toc192077582 \h </w:instrText>
        </w:r>
        <w:r>
          <w:rPr>
            <w:noProof/>
            <w:webHidden/>
          </w:rPr>
        </w:r>
        <w:r>
          <w:rPr>
            <w:noProof/>
            <w:webHidden/>
          </w:rPr>
          <w:fldChar w:fldCharType="separate"/>
        </w:r>
        <w:r>
          <w:rPr>
            <w:noProof/>
            <w:webHidden/>
          </w:rPr>
          <w:t>308</w:t>
        </w:r>
        <w:r>
          <w:rPr>
            <w:noProof/>
            <w:webHidden/>
          </w:rPr>
          <w:fldChar w:fldCharType="end"/>
        </w:r>
      </w:hyperlink>
    </w:p>
    <w:p w14:paraId="70945033" w14:textId="3DA9DA54"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83" w:history="1">
        <w:r w:rsidRPr="0081006F">
          <w:rPr>
            <w:rStyle w:val="Hyperlink"/>
            <w:rFonts w:ascii="STKaiti" w:eastAsia="STKaiti" w:hAnsi="STKaiti" w:hint="eastAsia"/>
            <w:noProof/>
            <w:lang w:eastAsia="zh-CN"/>
          </w:rPr>
          <w:t>加强下一代专家参与国际电联电信标准化部门的标准化活动</w:t>
        </w:r>
      </w:hyperlink>
    </w:p>
    <w:p w14:paraId="04D59C02" w14:textId="4691C740"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84" w:history="1">
        <w:r w:rsidRPr="008A604F">
          <w:rPr>
            <w:rStyle w:val="Hyperlink"/>
            <w:rFonts w:hint="eastAsia"/>
            <w:noProof/>
            <w:lang w:eastAsia="zh-CN"/>
          </w:rPr>
          <w:t>第</w:t>
        </w:r>
        <w:r w:rsidRPr="008A604F">
          <w:rPr>
            <w:rStyle w:val="Hyperlink"/>
            <w:noProof/>
            <w:lang w:eastAsia="zh-CN"/>
          </w:rPr>
          <w:t>108</w:t>
        </w:r>
        <w:r w:rsidRPr="008A604F">
          <w:rPr>
            <w:rStyle w:val="Hyperlink"/>
            <w:rFonts w:hint="eastAsia"/>
            <w:noProof/>
            <w:lang w:eastAsia="zh-CN"/>
          </w:rPr>
          <w:t>号决议（</w:t>
        </w:r>
        <w:r w:rsidRPr="008A604F">
          <w:rPr>
            <w:rStyle w:val="Hyperlink"/>
            <w:noProof/>
            <w:lang w:eastAsia="zh-CN"/>
          </w:rPr>
          <w:t>2024</w:t>
        </w:r>
        <w:r w:rsidRPr="008A604F">
          <w:rPr>
            <w:rStyle w:val="Hyperlink"/>
            <w:rFonts w:hint="eastAsia"/>
            <w:noProof/>
            <w:lang w:eastAsia="zh-CN"/>
          </w:rPr>
          <w:t>年，新德里）</w:t>
        </w:r>
        <w:r>
          <w:rPr>
            <w:noProof/>
            <w:webHidden/>
          </w:rPr>
          <w:tab/>
        </w:r>
        <w:r w:rsidR="0081006F">
          <w:rPr>
            <w:noProof/>
            <w:webHidden/>
          </w:rPr>
          <w:tab/>
        </w:r>
        <w:r>
          <w:rPr>
            <w:noProof/>
            <w:webHidden/>
          </w:rPr>
          <w:fldChar w:fldCharType="begin"/>
        </w:r>
        <w:r>
          <w:rPr>
            <w:noProof/>
            <w:webHidden/>
          </w:rPr>
          <w:instrText xml:space="preserve"> PAGEREF _Toc192077584 \h </w:instrText>
        </w:r>
        <w:r>
          <w:rPr>
            <w:noProof/>
            <w:webHidden/>
          </w:rPr>
        </w:r>
        <w:r>
          <w:rPr>
            <w:noProof/>
            <w:webHidden/>
          </w:rPr>
          <w:fldChar w:fldCharType="separate"/>
        </w:r>
        <w:r>
          <w:rPr>
            <w:noProof/>
            <w:webHidden/>
          </w:rPr>
          <w:t>310</w:t>
        </w:r>
        <w:r>
          <w:rPr>
            <w:noProof/>
            <w:webHidden/>
          </w:rPr>
          <w:fldChar w:fldCharType="end"/>
        </w:r>
      </w:hyperlink>
    </w:p>
    <w:p w14:paraId="11CEA65C" w14:textId="2F57354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85" w:history="1">
        <w:r w:rsidRPr="0081006F">
          <w:rPr>
            <w:rStyle w:val="Hyperlink"/>
            <w:rFonts w:ascii="STKaiti" w:eastAsia="STKaiti" w:hAnsi="STKaiti" w:hint="eastAsia"/>
            <w:noProof/>
            <w:lang w:eastAsia="zh-CN"/>
          </w:rPr>
          <w:t>国际电联电信标准化部门的战略规划</w:t>
        </w:r>
      </w:hyperlink>
    </w:p>
    <w:p w14:paraId="3FD0E2A6" w14:textId="0CB1CD6C"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86" w:history="1">
        <w:r w:rsidRPr="008A604F">
          <w:rPr>
            <w:rStyle w:val="Hyperlink"/>
            <w:rFonts w:hint="eastAsia"/>
            <w:noProof/>
            <w:lang w:eastAsia="zh-CN"/>
          </w:rPr>
          <w:t>意见</w:t>
        </w:r>
        <w:r w:rsidRPr="008A604F">
          <w:rPr>
            <w:rStyle w:val="Hyperlink"/>
            <w:noProof/>
            <w:lang w:eastAsia="zh-CN"/>
          </w:rPr>
          <w:t>1</w:t>
        </w:r>
        <w:r w:rsidRPr="008A604F">
          <w:rPr>
            <w:rStyle w:val="Hyperlink"/>
            <w:rFonts w:hint="eastAsia"/>
            <w:noProof/>
            <w:lang w:eastAsia="zh-CN"/>
          </w:rPr>
          <w:t>（</w:t>
        </w:r>
        <w:r w:rsidRPr="008A604F">
          <w:rPr>
            <w:rStyle w:val="Hyperlink"/>
            <w:noProof/>
            <w:lang w:eastAsia="zh-CN"/>
          </w:rPr>
          <w:t>2012</w:t>
        </w:r>
        <w:r w:rsidRPr="008A604F">
          <w:rPr>
            <w:rStyle w:val="Hyperlink"/>
            <w:rFonts w:hint="eastAsia"/>
            <w:noProof/>
            <w:lang w:eastAsia="zh-CN"/>
          </w:rPr>
          <w:t>年，迪拜）</w:t>
        </w:r>
        <w:r>
          <w:rPr>
            <w:noProof/>
            <w:webHidden/>
          </w:rPr>
          <w:tab/>
        </w:r>
        <w:r w:rsidR="003E32E4">
          <w:rPr>
            <w:noProof/>
            <w:webHidden/>
          </w:rPr>
          <w:tab/>
        </w:r>
        <w:r>
          <w:rPr>
            <w:noProof/>
            <w:webHidden/>
          </w:rPr>
          <w:fldChar w:fldCharType="begin"/>
        </w:r>
        <w:r>
          <w:rPr>
            <w:noProof/>
            <w:webHidden/>
          </w:rPr>
          <w:instrText xml:space="preserve"> PAGEREF _Toc192077586 \h </w:instrText>
        </w:r>
        <w:r>
          <w:rPr>
            <w:noProof/>
            <w:webHidden/>
          </w:rPr>
        </w:r>
        <w:r>
          <w:rPr>
            <w:noProof/>
            <w:webHidden/>
          </w:rPr>
          <w:fldChar w:fldCharType="separate"/>
        </w:r>
        <w:r>
          <w:rPr>
            <w:noProof/>
            <w:webHidden/>
          </w:rPr>
          <w:t>313</w:t>
        </w:r>
        <w:r>
          <w:rPr>
            <w:noProof/>
            <w:webHidden/>
          </w:rPr>
          <w:fldChar w:fldCharType="end"/>
        </w:r>
      </w:hyperlink>
    </w:p>
    <w:p w14:paraId="4B93E23B" w14:textId="6195BA24"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87" w:history="1">
        <w:r w:rsidRPr="0081006F">
          <w:rPr>
            <w:rStyle w:val="Hyperlink"/>
            <w:rFonts w:ascii="STKaiti" w:eastAsia="STKaiti" w:hAnsi="STKaiti" w:hint="eastAsia"/>
            <w:noProof/>
            <w:lang w:eastAsia="zh-CN"/>
          </w:rPr>
          <w:t>网络外部性溢价的实际应用</w:t>
        </w:r>
      </w:hyperlink>
    </w:p>
    <w:p w14:paraId="035AC8CE" w14:textId="1C226959" w:rsidR="00373FCC" w:rsidRDefault="00373FCC" w:rsidP="0081006F">
      <w:pPr>
        <w:pStyle w:val="TOC2"/>
        <w:ind w:hanging="1247"/>
        <w:rPr>
          <w:rFonts w:asciiTheme="minorHAnsi" w:eastAsiaTheme="minorEastAsia" w:hAnsiTheme="minorHAnsi" w:cstheme="minorBidi"/>
          <w:noProof/>
          <w:kern w:val="2"/>
          <w:szCs w:val="24"/>
          <w:lang w:val="en-GB" w:eastAsia="zh-CN"/>
          <w14:ligatures w14:val="standardContextual"/>
        </w:rPr>
      </w:pPr>
      <w:hyperlink w:anchor="_Toc192077588" w:history="1">
        <w:r w:rsidRPr="008A604F">
          <w:rPr>
            <w:rStyle w:val="Hyperlink"/>
            <w:noProof/>
            <w:lang w:eastAsia="zh-CN"/>
          </w:rPr>
          <w:t>WTSA-24</w:t>
        </w:r>
        <w:r w:rsidRPr="008A604F">
          <w:rPr>
            <w:rStyle w:val="Hyperlink"/>
            <w:rFonts w:hint="eastAsia"/>
            <w:noProof/>
            <w:lang w:eastAsia="zh-CN"/>
          </w:rPr>
          <w:t>废止的决议</w:t>
        </w:r>
        <w:r>
          <w:rPr>
            <w:noProof/>
            <w:webHidden/>
          </w:rPr>
          <w:tab/>
        </w:r>
        <w:r w:rsidR="003E32E4">
          <w:rPr>
            <w:noProof/>
            <w:webHidden/>
          </w:rPr>
          <w:tab/>
        </w:r>
        <w:r>
          <w:rPr>
            <w:noProof/>
            <w:webHidden/>
          </w:rPr>
          <w:fldChar w:fldCharType="begin"/>
        </w:r>
        <w:r>
          <w:rPr>
            <w:noProof/>
            <w:webHidden/>
          </w:rPr>
          <w:instrText xml:space="preserve"> PAGEREF _Toc192077588 \h </w:instrText>
        </w:r>
        <w:r>
          <w:rPr>
            <w:noProof/>
            <w:webHidden/>
          </w:rPr>
        </w:r>
        <w:r>
          <w:rPr>
            <w:noProof/>
            <w:webHidden/>
          </w:rPr>
          <w:fldChar w:fldCharType="separate"/>
        </w:r>
        <w:r>
          <w:rPr>
            <w:noProof/>
            <w:webHidden/>
          </w:rPr>
          <w:t>314</w:t>
        </w:r>
        <w:r>
          <w:rPr>
            <w:noProof/>
            <w:webHidden/>
          </w:rPr>
          <w:fldChar w:fldCharType="end"/>
        </w:r>
      </w:hyperlink>
    </w:p>
    <w:p w14:paraId="4CD6325E" w14:textId="6F304F40"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89" w:history="1">
        <w:r w:rsidRPr="008A604F">
          <w:rPr>
            <w:rStyle w:val="Hyperlink"/>
            <w:rFonts w:hint="eastAsia"/>
            <w:noProof/>
            <w:lang w:eastAsia="zh-CN"/>
          </w:rPr>
          <w:t>第</w:t>
        </w:r>
        <w:r w:rsidRPr="008A604F">
          <w:rPr>
            <w:rStyle w:val="Hyperlink"/>
            <w:noProof/>
            <w:lang w:val="en-US" w:eastAsia="zh-CN"/>
          </w:rPr>
          <w:t>80</w:t>
        </w:r>
        <w:r w:rsidRPr="008A604F">
          <w:rPr>
            <w:rStyle w:val="Hyperlink"/>
            <w:rFonts w:hint="eastAsia"/>
            <w:noProof/>
            <w:lang w:eastAsia="zh-CN"/>
          </w:rPr>
          <w:t>号决议</w:t>
        </w:r>
        <w:r w:rsidRPr="008A604F">
          <w:rPr>
            <w:rStyle w:val="Hyperlink"/>
            <w:rFonts w:hint="eastAsia"/>
            <w:noProof/>
            <w:lang w:val="en-US" w:eastAsia="zh-CN"/>
          </w:rPr>
          <w:t>（</w:t>
        </w:r>
        <w:r w:rsidRPr="008A604F">
          <w:rPr>
            <w:rStyle w:val="Hyperlink"/>
            <w:noProof/>
            <w:lang w:val="en-US" w:eastAsia="zh-CN"/>
          </w:rPr>
          <w:t>2016</w:t>
        </w:r>
        <w:r w:rsidRPr="008A604F">
          <w:rPr>
            <w:rStyle w:val="Hyperlink"/>
            <w:rFonts w:hint="eastAsia"/>
            <w:noProof/>
            <w:lang w:eastAsia="zh-CN"/>
          </w:rPr>
          <w:t>年</w:t>
        </w:r>
        <w:r w:rsidRPr="008A604F">
          <w:rPr>
            <w:rStyle w:val="Hyperlink"/>
            <w:rFonts w:hint="eastAsia"/>
            <w:noProof/>
            <w:lang w:val="en-US" w:eastAsia="zh-CN"/>
          </w:rPr>
          <w:t>，</w:t>
        </w:r>
        <w:r w:rsidRPr="008A604F">
          <w:rPr>
            <w:rStyle w:val="Hyperlink"/>
            <w:rFonts w:hint="eastAsia"/>
            <w:noProof/>
            <w:lang w:eastAsia="zh-CN"/>
          </w:rPr>
          <w:t>哈马马特</w:t>
        </w:r>
        <w:r w:rsidRPr="008A604F">
          <w:rPr>
            <w:rStyle w:val="Hyperlink"/>
            <w:rFonts w:hint="eastAsia"/>
            <w:noProof/>
            <w:lang w:val="en-US" w:eastAsia="zh-CN"/>
          </w:rPr>
          <w:t>，</w:t>
        </w:r>
        <w:r w:rsidRPr="008A604F">
          <w:rPr>
            <w:rStyle w:val="Hyperlink"/>
            <w:rFonts w:hint="eastAsia"/>
            <w:noProof/>
            <w:lang w:eastAsia="zh-CN"/>
          </w:rPr>
          <w:t>修订版</w:t>
        </w:r>
        <w:r w:rsidRPr="008A604F">
          <w:rPr>
            <w:rStyle w:val="Hyperlink"/>
            <w:rFonts w:hint="eastAsia"/>
            <w:noProof/>
            <w:lang w:val="en-US" w:eastAsia="zh-CN"/>
          </w:rPr>
          <w:t>）</w:t>
        </w:r>
        <w:r>
          <w:rPr>
            <w:noProof/>
            <w:webHidden/>
          </w:rPr>
          <w:tab/>
        </w:r>
        <w:r w:rsidR="003E32E4">
          <w:rPr>
            <w:noProof/>
            <w:webHidden/>
          </w:rPr>
          <w:tab/>
        </w:r>
        <w:r>
          <w:rPr>
            <w:noProof/>
            <w:webHidden/>
          </w:rPr>
          <w:fldChar w:fldCharType="begin"/>
        </w:r>
        <w:r>
          <w:rPr>
            <w:noProof/>
            <w:webHidden/>
          </w:rPr>
          <w:instrText xml:space="preserve"> PAGEREF _Toc192077589 \h </w:instrText>
        </w:r>
        <w:r>
          <w:rPr>
            <w:noProof/>
            <w:webHidden/>
          </w:rPr>
        </w:r>
        <w:r>
          <w:rPr>
            <w:noProof/>
            <w:webHidden/>
          </w:rPr>
          <w:fldChar w:fldCharType="separate"/>
        </w:r>
        <w:r>
          <w:rPr>
            <w:noProof/>
            <w:webHidden/>
          </w:rPr>
          <w:t>314</w:t>
        </w:r>
        <w:r>
          <w:rPr>
            <w:noProof/>
            <w:webHidden/>
          </w:rPr>
          <w:fldChar w:fldCharType="end"/>
        </w:r>
      </w:hyperlink>
    </w:p>
    <w:p w14:paraId="50572E71" w14:textId="13327676"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90" w:history="1">
        <w:r w:rsidRPr="0081006F">
          <w:rPr>
            <w:rStyle w:val="Hyperlink"/>
            <w:rFonts w:ascii="STKaiti" w:eastAsia="STKaiti" w:hAnsi="STKaiti" w:hint="eastAsia"/>
            <w:noProof/>
            <w:lang w:eastAsia="zh-CN"/>
          </w:rPr>
          <w:t>鸣谢成员对国际电联电信标准化</w:t>
        </w:r>
        <w:r w:rsidRPr="0081006F">
          <w:rPr>
            <w:rStyle w:val="Hyperlink"/>
            <w:rFonts w:ascii="STKaiti" w:eastAsia="STKaiti" w:hAnsi="STKaiti"/>
            <w:noProof/>
            <w:lang w:eastAsia="zh-CN"/>
          </w:rPr>
          <w:t xml:space="preserve"> </w:t>
        </w:r>
        <w:r w:rsidRPr="0081006F">
          <w:rPr>
            <w:rStyle w:val="Hyperlink"/>
            <w:rFonts w:ascii="STKaiti" w:eastAsia="STKaiti" w:hAnsi="STKaiti" w:hint="eastAsia"/>
            <w:noProof/>
            <w:lang w:eastAsia="zh-CN"/>
          </w:rPr>
          <w:t>部门实际成果工作的积极参与</w:t>
        </w:r>
      </w:hyperlink>
    </w:p>
    <w:p w14:paraId="3B9D8D47" w14:textId="7849A962" w:rsidR="00373FCC" w:rsidRPr="00977680" w:rsidRDefault="00373FCC">
      <w:pPr>
        <w:pStyle w:val="TOC1"/>
        <w:rPr>
          <w:rFonts w:asciiTheme="minorHAnsi" w:eastAsiaTheme="minorEastAsia" w:hAnsiTheme="minorHAnsi" w:cstheme="minorBidi"/>
          <w:b/>
          <w:bCs/>
          <w:noProof/>
          <w:kern w:val="2"/>
          <w:szCs w:val="24"/>
          <w:lang w:val="en-GB" w:eastAsia="zh-CN"/>
          <w14:ligatures w14:val="standardContextual"/>
        </w:rPr>
      </w:pPr>
      <w:hyperlink w:anchor="_Toc192077591" w:history="1">
        <w:r w:rsidRPr="00977680">
          <w:rPr>
            <w:rStyle w:val="Hyperlink"/>
            <w:rFonts w:hint="eastAsia"/>
            <w:b/>
            <w:bCs/>
            <w:noProof/>
            <w:lang w:eastAsia="zh-CN"/>
          </w:rPr>
          <w:t>第二部分</w:t>
        </w:r>
        <w:r w:rsidRPr="00977680">
          <w:rPr>
            <w:rStyle w:val="Hyperlink"/>
            <w:b/>
            <w:bCs/>
            <w:noProof/>
            <w:lang w:eastAsia="zh-CN"/>
          </w:rPr>
          <w:t xml:space="preserve">    WTSA-24</w:t>
        </w:r>
        <w:r w:rsidRPr="00977680">
          <w:rPr>
            <w:rStyle w:val="Hyperlink"/>
            <w:rFonts w:hint="eastAsia"/>
            <w:b/>
            <w:bCs/>
            <w:noProof/>
            <w:lang w:eastAsia="zh-CN"/>
          </w:rPr>
          <w:t>行动</w:t>
        </w:r>
        <w:r w:rsidRPr="00977680">
          <w:rPr>
            <w:b/>
            <w:bCs/>
            <w:noProof/>
            <w:webHidden/>
          </w:rPr>
          <w:tab/>
        </w:r>
        <w:r w:rsidR="00977680">
          <w:rPr>
            <w:b/>
            <w:bCs/>
            <w:noProof/>
            <w:webHidden/>
          </w:rPr>
          <w:tab/>
        </w:r>
        <w:r w:rsidRPr="00977680">
          <w:rPr>
            <w:b/>
            <w:bCs/>
            <w:noProof/>
            <w:webHidden/>
          </w:rPr>
          <w:fldChar w:fldCharType="begin"/>
        </w:r>
        <w:r w:rsidRPr="00977680">
          <w:rPr>
            <w:b/>
            <w:bCs/>
            <w:noProof/>
            <w:webHidden/>
          </w:rPr>
          <w:instrText xml:space="preserve"> PAGEREF _Toc192077591 \h </w:instrText>
        </w:r>
        <w:r w:rsidRPr="00977680">
          <w:rPr>
            <w:b/>
            <w:bCs/>
            <w:noProof/>
            <w:webHidden/>
          </w:rPr>
        </w:r>
        <w:r w:rsidRPr="00977680">
          <w:rPr>
            <w:b/>
            <w:bCs/>
            <w:noProof/>
            <w:webHidden/>
          </w:rPr>
          <w:fldChar w:fldCharType="separate"/>
        </w:r>
        <w:r w:rsidRPr="00977680">
          <w:rPr>
            <w:b/>
            <w:bCs/>
            <w:noProof/>
            <w:webHidden/>
          </w:rPr>
          <w:t>315</w:t>
        </w:r>
        <w:r w:rsidRPr="00977680">
          <w:rPr>
            <w:b/>
            <w:bCs/>
            <w:noProof/>
            <w:webHidden/>
          </w:rPr>
          <w:fldChar w:fldCharType="end"/>
        </w:r>
      </w:hyperlink>
    </w:p>
    <w:p w14:paraId="2641A9AC" w14:textId="3CF3FEC7" w:rsidR="00373FCC" w:rsidRPr="00977680" w:rsidRDefault="00373FCC">
      <w:pPr>
        <w:pStyle w:val="TOC1"/>
        <w:rPr>
          <w:rFonts w:asciiTheme="minorHAnsi" w:eastAsiaTheme="minorEastAsia" w:hAnsiTheme="minorHAnsi" w:cstheme="minorBidi"/>
          <w:b/>
          <w:bCs/>
          <w:noProof/>
          <w:kern w:val="2"/>
          <w:szCs w:val="24"/>
          <w:lang w:val="en-GB" w:eastAsia="zh-CN"/>
          <w14:ligatures w14:val="standardContextual"/>
        </w:rPr>
      </w:pPr>
      <w:hyperlink w:anchor="_Toc192077592" w:history="1">
        <w:r w:rsidRPr="00977680">
          <w:rPr>
            <w:rStyle w:val="Hyperlink"/>
            <w:rFonts w:hint="eastAsia"/>
            <w:b/>
            <w:bCs/>
            <w:noProof/>
            <w:lang w:eastAsia="zh-CN"/>
          </w:rPr>
          <w:t>第三部分</w:t>
        </w:r>
        <w:r w:rsidRPr="00977680">
          <w:rPr>
            <w:rStyle w:val="Hyperlink"/>
            <w:b/>
            <w:bCs/>
            <w:noProof/>
            <w:lang w:eastAsia="zh-CN"/>
          </w:rPr>
          <w:t xml:space="preserve">    ITU-T A</w:t>
        </w:r>
        <w:r w:rsidRPr="00977680">
          <w:rPr>
            <w:rStyle w:val="Hyperlink"/>
            <w:rFonts w:hint="eastAsia"/>
            <w:b/>
            <w:bCs/>
            <w:noProof/>
            <w:lang w:eastAsia="zh-CN"/>
          </w:rPr>
          <w:t>系列建议书：国际电联电信标准化部门工作的组织</w:t>
        </w:r>
        <w:r w:rsidRPr="00977680">
          <w:rPr>
            <w:b/>
            <w:bCs/>
            <w:noProof/>
            <w:webHidden/>
          </w:rPr>
          <w:tab/>
        </w:r>
        <w:r w:rsidR="00977680">
          <w:rPr>
            <w:b/>
            <w:bCs/>
            <w:noProof/>
            <w:webHidden/>
          </w:rPr>
          <w:tab/>
        </w:r>
        <w:r w:rsidRPr="00977680">
          <w:rPr>
            <w:b/>
            <w:bCs/>
            <w:noProof/>
            <w:webHidden/>
          </w:rPr>
          <w:fldChar w:fldCharType="begin"/>
        </w:r>
        <w:r w:rsidRPr="00977680">
          <w:rPr>
            <w:b/>
            <w:bCs/>
            <w:noProof/>
            <w:webHidden/>
          </w:rPr>
          <w:instrText xml:space="preserve"> PAGEREF _Toc192077592 \h </w:instrText>
        </w:r>
        <w:r w:rsidRPr="00977680">
          <w:rPr>
            <w:b/>
            <w:bCs/>
            <w:noProof/>
            <w:webHidden/>
          </w:rPr>
        </w:r>
        <w:r w:rsidRPr="00977680">
          <w:rPr>
            <w:b/>
            <w:bCs/>
            <w:noProof/>
            <w:webHidden/>
          </w:rPr>
          <w:fldChar w:fldCharType="separate"/>
        </w:r>
        <w:r w:rsidRPr="00977680">
          <w:rPr>
            <w:b/>
            <w:bCs/>
            <w:noProof/>
            <w:webHidden/>
          </w:rPr>
          <w:t>321</w:t>
        </w:r>
        <w:r w:rsidRPr="00977680">
          <w:rPr>
            <w:b/>
            <w:bCs/>
            <w:noProof/>
            <w:webHidden/>
          </w:rPr>
          <w:fldChar w:fldCharType="end"/>
        </w:r>
      </w:hyperlink>
    </w:p>
    <w:p w14:paraId="4016ECE6" w14:textId="65EDFFED"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93" w:history="1">
        <w:r w:rsidRPr="008A604F">
          <w:rPr>
            <w:rStyle w:val="Hyperlink"/>
            <w:noProof/>
            <w:lang w:eastAsia="zh-CN"/>
          </w:rPr>
          <w:t>ITU-T A.1</w:t>
        </w:r>
        <w:r w:rsidRPr="008A604F">
          <w:rPr>
            <w:rStyle w:val="Hyperlink"/>
            <w:rFonts w:hint="eastAsia"/>
            <w:noProof/>
            <w:lang w:eastAsia="zh-CN"/>
          </w:rPr>
          <w:t>建议书</w:t>
        </w:r>
        <w:r>
          <w:rPr>
            <w:noProof/>
            <w:webHidden/>
          </w:rPr>
          <w:tab/>
        </w:r>
        <w:r w:rsidR="0081006F">
          <w:rPr>
            <w:noProof/>
            <w:webHidden/>
          </w:rPr>
          <w:tab/>
        </w:r>
        <w:r>
          <w:rPr>
            <w:noProof/>
            <w:webHidden/>
          </w:rPr>
          <w:fldChar w:fldCharType="begin"/>
        </w:r>
        <w:r>
          <w:rPr>
            <w:noProof/>
            <w:webHidden/>
          </w:rPr>
          <w:instrText xml:space="preserve"> PAGEREF _Toc192077593 \h </w:instrText>
        </w:r>
        <w:r>
          <w:rPr>
            <w:noProof/>
            <w:webHidden/>
          </w:rPr>
        </w:r>
        <w:r>
          <w:rPr>
            <w:noProof/>
            <w:webHidden/>
          </w:rPr>
          <w:fldChar w:fldCharType="separate"/>
        </w:r>
        <w:r>
          <w:rPr>
            <w:noProof/>
            <w:webHidden/>
          </w:rPr>
          <w:t>323</w:t>
        </w:r>
        <w:r>
          <w:rPr>
            <w:noProof/>
            <w:webHidden/>
          </w:rPr>
          <w:fldChar w:fldCharType="end"/>
        </w:r>
      </w:hyperlink>
    </w:p>
    <w:p w14:paraId="4A8AFCFC" w14:textId="7781DA9A"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94" w:history="1">
        <w:r w:rsidRPr="0081006F">
          <w:rPr>
            <w:rStyle w:val="Hyperlink"/>
            <w:rFonts w:ascii="STKaiti" w:eastAsia="STKaiti" w:hAnsi="STKaiti" w:hint="eastAsia"/>
            <w:noProof/>
            <w:lang w:eastAsia="zh-CN"/>
          </w:rPr>
          <w:t>国际电联电信标准化部门研究组的工作方法</w:t>
        </w:r>
      </w:hyperlink>
    </w:p>
    <w:p w14:paraId="511829AF" w14:textId="7680140A"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95" w:history="1">
        <w:r w:rsidRPr="008A604F">
          <w:rPr>
            <w:rStyle w:val="Hyperlink"/>
            <w:noProof/>
            <w:lang w:eastAsia="zh-CN"/>
          </w:rPr>
          <w:t>ITU-T A.2</w:t>
        </w:r>
        <w:r w:rsidRPr="008A604F">
          <w:rPr>
            <w:rStyle w:val="Hyperlink"/>
            <w:rFonts w:hint="eastAsia"/>
            <w:noProof/>
            <w:lang w:eastAsia="zh-CN"/>
          </w:rPr>
          <w:t>建议书</w:t>
        </w:r>
        <w:r>
          <w:rPr>
            <w:noProof/>
            <w:webHidden/>
          </w:rPr>
          <w:tab/>
        </w:r>
        <w:r w:rsidR="0081006F">
          <w:rPr>
            <w:noProof/>
            <w:webHidden/>
          </w:rPr>
          <w:tab/>
        </w:r>
        <w:r>
          <w:rPr>
            <w:noProof/>
            <w:webHidden/>
          </w:rPr>
          <w:fldChar w:fldCharType="begin"/>
        </w:r>
        <w:r>
          <w:rPr>
            <w:noProof/>
            <w:webHidden/>
          </w:rPr>
          <w:instrText xml:space="preserve"> PAGEREF _Toc192077595 \h </w:instrText>
        </w:r>
        <w:r>
          <w:rPr>
            <w:noProof/>
            <w:webHidden/>
          </w:rPr>
        </w:r>
        <w:r>
          <w:rPr>
            <w:noProof/>
            <w:webHidden/>
          </w:rPr>
          <w:fldChar w:fldCharType="separate"/>
        </w:r>
        <w:r>
          <w:rPr>
            <w:noProof/>
            <w:webHidden/>
          </w:rPr>
          <w:t>346</w:t>
        </w:r>
        <w:r>
          <w:rPr>
            <w:noProof/>
            <w:webHidden/>
          </w:rPr>
          <w:fldChar w:fldCharType="end"/>
        </w:r>
      </w:hyperlink>
    </w:p>
    <w:p w14:paraId="27040C1F" w14:textId="4AD1F57D"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96" w:history="1">
        <w:r w:rsidRPr="0081006F">
          <w:rPr>
            <w:rStyle w:val="Hyperlink"/>
            <w:rFonts w:ascii="STKaiti" w:eastAsia="STKaiti" w:hAnsi="STKaiti" w:hint="eastAsia"/>
            <w:noProof/>
            <w:lang w:eastAsia="zh-CN"/>
          </w:rPr>
          <w:t>提交国际电联电信标准化部门的文稿的表述方式</w:t>
        </w:r>
      </w:hyperlink>
    </w:p>
    <w:p w14:paraId="6151CA2A" w14:textId="2A8DC7E2"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97" w:history="1">
        <w:r w:rsidRPr="008A604F">
          <w:rPr>
            <w:rStyle w:val="Hyperlink"/>
            <w:rFonts w:eastAsia="Batang"/>
            <w:noProof/>
            <w:lang w:val="en-GB" w:eastAsia="zh-CN"/>
          </w:rPr>
          <w:t>ITU-T A.5</w:t>
        </w:r>
        <w:r w:rsidRPr="008A604F">
          <w:rPr>
            <w:rStyle w:val="Hyperlink"/>
            <w:rFonts w:eastAsia="Batang" w:hint="eastAsia"/>
            <w:noProof/>
            <w:lang w:val="en-GB" w:eastAsia="zh-CN"/>
          </w:rPr>
          <w:t>建</w:t>
        </w:r>
        <w:r w:rsidRPr="008A604F">
          <w:rPr>
            <w:rStyle w:val="Hyperlink"/>
            <w:rFonts w:ascii="SimSun" w:hAnsi="SimSun" w:cs="SimSun" w:hint="eastAsia"/>
            <w:noProof/>
            <w:lang w:val="en-GB" w:eastAsia="zh-CN"/>
          </w:rPr>
          <w:t>议书</w:t>
        </w:r>
        <w:r>
          <w:rPr>
            <w:noProof/>
            <w:webHidden/>
          </w:rPr>
          <w:tab/>
        </w:r>
        <w:r w:rsidR="0081006F">
          <w:rPr>
            <w:noProof/>
            <w:webHidden/>
          </w:rPr>
          <w:tab/>
        </w:r>
        <w:r>
          <w:rPr>
            <w:noProof/>
            <w:webHidden/>
          </w:rPr>
          <w:fldChar w:fldCharType="begin"/>
        </w:r>
        <w:r>
          <w:rPr>
            <w:noProof/>
            <w:webHidden/>
          </w:rPr>
          <w:instrText xml:space="preserve"> PAGEREF _Toc192077597 \h </w:instrText>
        </w:r>
        <w:r>
          <w:rPr>
            <w:noProof/>
            <w:webHidden/>
          </w:rPr>
        </w:r>
        <w:r>
          <w:rPr>
            <w:noProof/>
            <w:webHidden/>
          </w:rPr>
          <w:fldChar w:fldCharType="separate"/>
        </w:r>
        <w:r>
          <w:rPr>
            <w:noProof/>
            <w:webHidden/>
          </w:rPr>
          <w:t>351</w:t>
        </w:r>
        <w:r>
          <w:rPr>
            <w:noProof/>
            <w:webHidden/>
          </w:rPr>
          <w:fldChar w:fldCharType="end"/>
        </w:r>
      </w:hyperlink>
    </w:p>
    <w:p w14:paraId="19C5A359" w14:textId="3DD4A160"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598" w:history="1">
        <w:r w:rsidRPr="0081006F">
          <w:rPr>
            <w:rStyle w:val="Hyperlink"/>
            <w:rFonts w:ascii="STKaiti" w:eastAsia="STKaiti" w:hAnsi="STKaiti" w:hint="eastAsia"/>
            <w:noProof/>
            <w:lang w:eastAsia="zh-CN"/>
          </w:rPr>
          <w:t>在</w:t>
        </w:r>
        <w:r w:rsidRPr="0081006F">
          <w:rPr>
            <w:rStyle w:val="Hyperlink"/>
            <w:rFonts w:ascii="STKaiti" w:eastAsia="STKaiti" w:hAnsi="STKaiti"/>
            <w:noProof/>
            <w:lang w:eastAsia="zh-CN"/>
          </w:rPr>
          <w:t>ITU-T</w:t>
        </w:r>
        <w:r w:rsidRPr="0081006F">
          <w:rPr>
            <w:rStyle w:val="Hyperlink"/>
            <w:rFonts w:ascii="STKaiti" w:eastAsia="STKaiti" w:hAnsi="STKaiti" w:hint="eastAsia"/>
            <w:noProof/>
            <w:lang w:eastAsia="zh-CN"/>
          </w:rPr>
          <w:t>建议书中参引其他组织文件的一般性程序</w:t>
        </w:r>
      </w:hyperlink>
    </w:p>
    <w:p w14:paraId="4E184AFF" w14:textId="1C39F382"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599" w:history="1">
        <w:r w:rsidRPr="008A604F">
          <w:rPr>
            <w:rStyle w:val="Hyperlink"/>
            <w:noProof/>
            <w:lang w:val="en-GB" w:eastAsia="zh-CN"/>
          </w:rPr>
          <w:t>ITU-T A.7</w:t>
        </w:r>
        <w:r w:rsidRPr="008A604F">
          <w:rPr>
            <w:rStyle w:val="Hyperlink"/>
            <w:rFonts w:hint="eastAsia"/>
            <w:noProof/>
            <w:lang w:val="en-GB" w:eastAsia="zh-CN"/>
          </w:rPr>
          <w:t>建议书</w:t>
        </w:r>
        <w:r>
          <w:rPr>
            <w:noProof/>
            <w:webHidden/>
          </w:rPr>
          <w:tab/>
        </w:r>
        <w:r w:rsidR="0081006F">
          <w:rPr>
            <w:noProof/>
            <w:webHidden/>
          </w:rPr>
          <w:tab/>
        </w:r>
        <w:r>
          <w:rPr>
            <w:noProof/>
            <w:webHidden/>
          </w:rPr>
          <w:fldChar w:fldCharType="begin"/>
        </w:r>
        <w:r>
          <w:rPr>
            <w:noProof/>
            <w:webHidden/>
          </w:rPr>
          <w:instrText xml:space="preserve"> PAGEREF _Toc192077599 \h </w:instrText>
        </w:r>
        <w:r>
          <w:rPr>
            <w:noProof/>
            <w:webHidden/>
          </w:rPr>
        </w:r>
        <w:r>
          <w:rPr>
            <w:noProof/>
            <w:webHidden/>
          </w:rPr>
          <w:fldChar w:fldCharType="separate"/>
        </w:r>
        <w:r>
          <w:rPr>
            <w:noProof/>
            <w:webHidden/>
          </w:rPr>
          <w:t>360</w:t>
        </w:r>
        <w:r>
          <w:rPr>
            <w:noProof/>
            <w:webHidden/>
          </w:rPr>
          <w:fldChar w:fldCharType="end"/>
        </w:r>
      </w:hyperlink>
    </w:p>
    <w:p w14:paraId="15020549" w14:textId="1F343783"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00" w:history="1">
        <w:r w:rsidRPr="0081006F">
          <w:rPr>
            <w:rStyle w:val="Hyperlink"/>
            <w:rFonts w:ascii="STKaiti" w:eastAsia="STKaiti" w:hAnsi="STKaiti" w:hint="eastAsia"/>
            <w:noProof/>
            <w:lang w:eastAsia="zh-CN"/>
          </w:rPr>
          <w:t>焦点组：成立及工作程序</w:t>
        </w:r>
      </w:hyperlink>
    </w:p>
    <w:p w14:paraId="09918389" w14:textId="763F83DC"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01" w:history="1">
        <w:r w:rsidRPr="008A604F">
          <w:rPr>
            <w:rStyle w:val="Hyperlink"/>
            <w:noProof/>
            <w:lang w:val="en-GB" w:eastAsia="zh-CN"/>
          </w:rPr>
          <w:t>ITU-T A.8</w:t>
        </w:r>
        <w:r w:rsidRPr="008A604F">
          <w:rPr>
            <w:rStyle w:val="Hyperlink"/>
            <w:rFonts w:hint="eastAsia"/>
            <w:noProof/>
            <w:lang w:val="en-GB" w:eastAsia="zh-CN"/>
          </w:rPr>
          <w:t>建议书</w:t>
        </w:r>
        <w:r>
          <w:rPr>
            <w:noProof/>
            <w:webHidden/>
          </w:rPr>
          <w:tab/>
        </w:r>
        <w:r w:rsidR="0081006F">
          <w:rPr>
            <w:noProof/>
            <w:webHidden/>
          </w:rPr>
          <w:tab/>
        </w:r>
        <w:r>
          <w:rPr>
            <w:noProof/>
            <w:webHidden/>
          </w:rPr>
          <w:fldChar w:fldCharType="begin"/>
        </w:r>
        <w:r>
          <w:rPr>
            <w:noProof/>
            <w:webHidden/>
          </w:rPr>
          <w:instrText xml:space="preserve"> PAGEREF _Toc192077601 \h </w:instrText>
        </w:r>
        <w:r>
          <w:rPr>
            <w:noProof/>
            <w:webHidden/>
          </w:rPr>
        </w:r>
        <w:r>
          <w:rPr>
            <w:noProof/>
            <w:webHidden/>
          </w:rPr>
          <w:fldChar w:fldCharType="separate"/>
        </w:r>
        <w:r>
          <w:rPr>
            <w:noProof/>
            <w:webHidden/>
          </w:rPr>
          <w:t>372</w:t>
        </w:r>
        <w:r>
          <w:rPr>
            <w:noProof/>
            <w:webHidden/>
          </w:rPr>
          <w:fldChar w:fldCharType="end"/>
        </w:r>
      </w:hyperlink>
    </w:p>
    <w:p w14:paraId="2E6FD339" w14:textId="31425E3A"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02" w:history="1">
        <w:r w:rsidRPr="0081006F">
          <w:rPr>
            <w:rStyle w:val="Hyperlink"/>
            <w:rFonts w:ascii="STKaiti" w:eastAsia="STKaiti" w:hAnsi="STKaiti" w:hint="eastAsia"/>
            <w:noProof/>
            <w:lang w:eastAsia="zh-CN"/>
          </w:rPr>
          <w:t>新建议书和修订建议书的备选批准程序</w:t>
        </w:r>
      </w:hyperlink>
    </w:p>
    <w:p w14:paraId="1306EAE1" w14:textId="7DB2939E"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03" w:history="1">
        <w:r w:rsidRPr="008A604F">
          <w:rPr>
            <w:rStyle w:val="Hyperlink"/>
            <w:noProof/>
            <w:lang w:val="en-GB" w:eastAsia="zh-CN"/>
          </w:rPr>
          <w:t>ITU-T A.11</w:t>
        </w:r>
        <w:r w:rsidRPr="008A604F">
          <w:rPr>
            <w:rStyle w:val="Hyperlink"/>
            <w:rFonts w:hint="eastAsia"/>
            <w:noProof/>
            <w:lang w:val="en-GB" w:eastAsia="zh-CN"/>
          </w:rPr>
          <w:t>建议书</w:t>
        </w:r>
        <w:r>
          <w:rPr>
            <w:noProof/>
            <w:webHidden/>
          </w:rPr>
          <w:tab/>
        </w:r>
        <w:r w:rsidR="0081006F">
          <w:rPr>
            <w:noProof/>
            <w:webHidden/>
          </w:rPr>
          <w:tab/>
        </w:r>
        <w:r>
          <w:rPr>
            <w:noProof/>
            <w:webHidden/>
          </w:rPr>
          <w:fldChar w:fldCharType="begin"/>
        </w:r>
        <w:r>
          <w:rPr>
            <w:noProof/>
            <w:webHidden/>
          </w:rPr>
          <w:instrText xml:space="preserve"> PAGEREF _Toc192077603 \h </w:instrText>
        </w:r>
        <w:r>
          <w:rPr>
            <w:noProof/>
            <w:webHidden/>
          </w:rPr>
        </w:r>
        <w:r>
          <w:rPr>
            <w:noProof/>
            <w:webHidden/>
          </w:rPr>
          <w:fldChar w:fldCharType="separate"/>
        </w:r>
        <w:r>
          <w:rPr>
            <w:noProof/>
            <w:webHidden/>
          </w:rPr>
          <w:t>383</w:t>
        </w:r>
        <w:r>
          <w:rPr>
            <w:noProof/>
            <w:webHidden/>
          </w:rPr>
          <w:fldChar w:fldCharType="end"/>
        </w:r>
      </w:hyperlink>
    </w:p>
    <w:p w14:paraId="0B6D83EC" w14:textId="45808D40"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04" w:history="1">
        <w:r w:rsidRPr="0081006F">
          <w:rPr>
            <w:rStyle w:val="Hyperlink"/>
            <w:rFonts w:ascii="STKaiti" w:eastAsia="STKaiti" w:hAnsi="STKaiti" w:hint="eastAsia"/>
            <w:noProof/>
            <w:lang w:eastAsia="zh-CN"/>
          </w:rPr>
          <w:t>国际电联电信标准化部门建议书和世界电信标准化全会会议录的出版</w:t>
        </w:r>
      </w:hyperlink>
    </w:p>
    <w:p w14:paraId="036AA178" w14:textId="46D6089D"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05" w:history="1">
        <w:r w:rsidRPr="008A604F">
          <w:rPr>
            <w:rStyle w:val="Hyperlink"/>
            <w:noProof/>
            <w:lang w:val="en-GB" w:eastAsia="zh-CN"/>
          </w:rPr>
          <w:t>ITU-T A.12</w:t>
        </w:r>
        <w:r w:rsidRPr="008A604F">
          <w:rPr>
            <w:rStyle w:val="Hyperlink"/>
            <w:rFonts w:hint="eastAsia"/>
            <w:noProof/>
            <w:lang w:val="en-US" w:eastAsia="zh-CN"/>
          </w:rPr>
          <w:t>建议书</w:t>
        </w:r>
        <w:r>
          <w:rPr>
            <w:noProof/>
            <w:webHidden/>
          </w:rPr>
          <w:tab/>
        </w:r>
        <w:r w:rsidR="0081006F">
          <w:rPr>
            <w:noProof/>
            <w:webHidden/>
          </w:rPr>
          <w:tab/>
        </w:r>
        <w:r>
          <w:rPr>
            <w:noProof/>
            <w:webHidden/>
          </w:rPr>
          <w:fldChar w:fldCharType="begin"/>
        </w:r>
        <w:r>
          <w:rPr>
            <w:noProof/>
            <w:webHidden/>
          </w:rPr>
          <w:instrText xml:space="preserve"> PAGEREF _Toc192077605 \h </w:instrText>
        </w:r>
        <w:r>
          <w:rPr>
            <w:noProof/>
            <w:webHidden/>
          </w:rPr>
        </w:r>
        <w:r>
          <w:rPr>
            <w:noProof/>
            <w:webHidden/>
          </w:rPr>
          <w:fldChar w:fldCharType="separate"/>
        </w:r>
        <w:r>
          <w:rPr>
            <w:noProof/>
            <w:webHidden/>
          </w:rPr>
          <w:t>386</w:t>
        </w:r>
        <w:r>
          <w:rPr>
            <w:noProof/>
            <w:webHidden/>
          </w:rPr>
          <w:fldChar w:fldCharType="end"/>
        </w:r>
      </w:hyperlink>
    </w:p>
    <w:p w14:paraId="2CC13CEE" w14:textId="62474F1A"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06" w:history="1">
        <w:r w:rsidRPr="0081006F">
          <w:rPr>
            <w:rStyle w:val="Hyperlink"/>
            <w:rFonts w:ascii="STKaiti" w:eastAsia="STKaiti" w:hAnsi="STKaiti"/>
            <w:noProof/>
            <w:lang w:eastAsia="zh-CN"/>
          </w:rPr>
          <w:t>ITU-T</w:t>
        </w:r>
        <w:r w:rsidRPr="0081006F">
          <w:rPr>
            <w:rStyle w:val="Hyperlink"/>
            <w:rFonts w:ascii="STKaiti" w:eastAsia="STKaiti" w:hAnsi="STKaiti" w:hint="eastAsia"/>
            <w:noProof/>
            <w:lang w:eastAsia="zh-CN"/>
          </w:rPr>
          <w:t>建议书的分类编号和版式</w:t>
        </w:r>
      </w:hyperlink>
    </w:p>
    <w:p w14:paraId="0C4B431E" w14:textId="1C153E6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07" w:history="1">
        <w:r w:rsidRPr="008A604F">
          <w:rPr>
            <w:rStyle w:val="Hyperlink"/>
            <w:noProof/>
            <w:lang w:val="fr-CH" w:eastAsia="zh-CN"/>
          </w:rPr>
          <w:t>ITU-T A.13</w:t>
        </w:r>
        <w:r w:rsidRPr="008A604F">
          <w:rPr>
            <w:rStyle w:val="Hyperlink"/>
            <w:rFonts w:hint="eastAsia"/>
            <w:noProof/>
            <w:lang w:val="en-GB" w:eastAsia="zh-CN"/>
          </w:rPr>
          <w:t>建议书</w:t>
        </w:r>
        <w:r>
          <w:rPr>
            <w:noProof/>
            <w:webHidden/>
          </w:rPr>
          <w:tab/>
        </w:r>
        <w:r w:rsidR="0081006F">
          <w:rPr>
            <w:noProof/>
            <w:webHidden/>
          </w:rPr>
          <w:tab/>
        </w:r>
        <w:r>
          <w:rPr>
            <w:noProof/>
            <w:webHidden/>
          </w:rPr>
          <w:fldChar w:fldCharType="begin"/>
        </w:r>
        <w:r>
          <w:rPr>
            <w:noProof/>
            <w:webHidden/>
          </w:rPr>
          <w:instrText xml:space="preserve"> PAGEREF _Toc192077607 \h </w:instrText>
        </w:r>
        <w:r>
          <w:rPr>
            <w:noProof/>
            <w:webHidden/>
          </w:rPr>
        </w:r>
        <w:r>
          <w:rPr>
            <w:noProof/>
            <w:webHidden/>
          </w:rPr>
          <w:fldChar w:fldCharType="separate"/>
        </w:r>
        <w:r>
          <w:rPr>
            <w:noProof/>
            <w:webHidden/>
          </w:rPr>
          <w:t>388</w:t>
        </w:r>
        <w:r>
          <w:rPr>
            <w:noProof/>
            <w:webHidden/>
          </w:rPr>
          <w:fldChar w:fldCharType="end"/>
        </w:r>
      </w:hyperlink>
    </w:p>
    <w:p w14:paraId="3E5A8268" w14:textId="482635B5"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08" w:history="1">
        <w:r w:rsidRPr="0081006F">
          <w:rPr>
            <w:rStyle w:val="Hyperlink"/>
            <w:rFonts w:ascii="STKaiti" w:eastAsia="STKaiti" w:hAnsi="STKaiti" w:hint="eastAsia"/>
            <w:noProof/>
            <w:lang w:eastAsia="zh-CN"/>
          </w:rPr>
          <w:t>包括</w:t>
        </w:r>
        <w:r w:rsidRPr="0081006F">
          <w:rPr>
            <w:rStyle w:val="Hyperlink"/>
            <w:rFonts w:ascii="STKaiti" w:eastAsia="STKaiti" w:hAnsi="STKaiti"/>
            <w:noProof/>
            <w:lang w:eastAsia="zh-CN"/>
          </w:rPr>
          <w:t>ITU-T</w:t>
        </w:r>
        <w:r w:rsidRPr="0081006F">
          <w:rPr>
            <w:rStyle w:val="Hyperlink"/>
            <w:rFonts w:ascii="STKaiti" w:eastAsia="STKaiti" w:hAnsi="STKaiti" w:hint="eastAsia"/>
            <w:noProof/>
            <w:lang w:eastAsia="zh-CN"/>
          </w:rPr>
          <w:t>建议书增补在内的非规范性</w:t>
        </w:r>
        <w:r w:rsidRPr="0081006F">
          <w:rPr>
            <w:rStyle w:val="Hyperlink"/>
            <w:rFonts w:ascii="STKaiti" w:eastAsia="STKaiti" w:hAnsi="STKaiti"/>
            <w:noProof/>
            <w:lang w:eastAsia="zh-CN"/>
          </w:rPr>
          <w:t>ITU-T</w:t>
        </w:r>
        <w:r w:rsidRPr="0081006F">
          <w:rPr>
            <w:rStyle w:val="Hyperlink"/>
            <w:rFonts w:ascii="STKaiti" w:eastAsia="STKaiti" w:hAnsi="STKaiti" w:hint="eastAsia"/>
            <w:noProof/>
            <w:lang w:eastAsia="zh-CN"/>
          </w:rPr>
          <w:t>出版物</w:t>
        </w:r>
      </w:hyperlink>
    </w:p>
    <w:p w14:paraId="3149A593" w14:textId="76071D26"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09" w:history="1">
        <w:r w:rsidRPr="008A604F">
          <w:rPr>
            <w:rStyle w:val="Hyperlink"/>
            <w:noProof/>
            <w:lang w:val="en-US" w:eastAsia="zh-CN"/>
          </w:rPr>
          <w:t>ITU-T A.18</w:t>
        </w:r>
        <w:r w:rsidRPr="008A604F">
          <w:rPr>
            <w:rStyle w:val="Hyperlink"/>
            <w:rFonts w:hint="eastAsia"/>
            <w:noProof/>
            <w:lang w:val="fr-CH" w:eastAsia="zh-CN"/>
          </w:rPr>
          <w:t>建议书</w:t>
        </w:r>
        <w:r>
          <w:rPr>
            <w:noProof/>
            <w:webHidden/>
          </w:rPr>
          <w:tab/>
        </w:r>
        <w:r w:rsidR="0081006F">
          <w:rPr>
            <w:noProof/>
            <w:webHidden/>
          </w:rPr>
          <w:tab/>
        </w:r>
        <w:r>
          <w:rPr>
            <w:noProof/>
            <w:webHidden/>
          </w:rPr>
          <w:fldChar w:fldCharType="begin"/>
        </w:r>
        <w:r>
          <w:rPr>
            <w:noProof/>
            <w:webHidden/>
          </w:rPr>
          <w:instrText xml:space="preserve"> PAGEREF _Toc192077609 \h </w:instrText>
        </w:r>
        <w:r>
          <w:rPr>
            <w:noProof/>
            <w:webHidden/>
          </w:rPr>
        </w:r>
        <w:r>
          <w:rPr>
            <w:noProof/>
            <w:webHidden/>
          </w:rPr>
          <w:fldChar w:fldCharType="separate"/>
        </w:r>
        <w:r>
          <w:rPr>
            <w:noProof/>
            <w:webHidden/>
          </w:rPr>
          <w:t>394</w:t>
        </w:r>
        <w:r>
          <w:rPr>
            <w:noProof/>
            <w:webHidden/>
          </w:rPr>
          <w:fldChar w:fldCharType="end"/>
        </w:r>
      </w:hyperlink>
    </w:p>
    <w:p w14:paraId="7161D16A" w14:textId="35F321EB"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10" w:history="1">
        <w:r w:rsidRPr="0081006F">
          <w:rPr>
            <w:rStyle w:val="Hyperlink"/>
            <w:rFonts w:ascii="STKaiti" w:eastAsia="STKaiti" w:hAnsi="STKaiti" w:hint="eastAsia"/>
            <w:noProof/>
            <w:lang w:eastAsia="zh-CN"/>
          </w:rPr>
          <w:t>联合协调活动：成立和工作程序</w:t>
        </w:r>
      </w:hyperlink>
    </w:p>
    <w:p w14:paraId="50ABC79E" w14:textId="09F63C0F"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11" w:history="1">
        <w:r w:rsidRPr="008A604F">
          <w:rPr>
            <w:rStyle w:val="Hyperlink"/>
            <w:noProof/>
            <w:lang w:val="en-US" w:eastAsia="zh-CN"/>
          </w:rPr>
          <w:t>ITU-T A.23</w:t>
        </w:r>
        <w:r w:rsidRPr="008A604F">
          <w:rPr>
            <w:rStyle w:val="Hyperlink"/>
            <w:rFonts w:hint="eastAsia"/>
            <w:noProof/>
            <w:lang w:val="fr-CH" w:eastAsia="zh-CN"/>
          </w:rPr>
          <w:t>建议书</w:t>
        </w:r>
        <w:r>
          <w:rPr>
            <w:noProof/>
            <w:webHidden/>
          </w:rPr>
          <w:tab/>
        </w:r>
        <w:r w:rsidR="0081006F">
          <w:rPr>
            <w:noProof/>
            <w:webHidden/>
          </w:rPr>
          <w:tab/>
        </w:r>
        <w:r>
          <w:rPr>
            <w:noProof/>
            <w:webHidden/>
          </w:rPr>
          <w:fldChar w:fldCharType="begin"/>
        </w:r>
        <w:r>
          <w:rPr>
            <w:noProof/>
            <w:webHidden/>
          </w:rPr>
          <w:instrText xml:space="preserve"> PAGEREF _Toc192077611 \h </w:instrText>
        </w:r>
        <w:r>
          <w:rPr>
            <w:noProof/>
            <w:webHidden/>
          </w:rPr>
        </w:r>
        <w:r>
          <w:rPr>
            <w:noProof/>
            <w:webHidden/>
          </w:rPr>
          <w:fldChar w:fldCharType="separate"/>
        </w:r>
        <w:r>
          <w:rPr>
            <w:noProof/>
            <w:webHidden/>
          </w:rPr>
          <w:t>400</w:t>
        </w:r>
        <w:r>
          <w:rPr>
            <w:noProof/>
            <w:webHidden/>
          </w:rPr>
          <w:fldChar w:fldCharType="end"/>
        </w:r>
      </w:hyperlink>
    </w:p>
    <w:p w14:paraId="6915D8D4" w14:textId="0A1405CA"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12" w:history="1">
        <w:r w:rsidRPr="0081006F">
          <w:rPr>
            <w:rStyle w:val="Hyperlink"/>
            <w:rFonts w:ascii="STKaiti" w:eastAsia="STKaiti" w:hAnsi="STKaiti" w:hint="eastAsia"/>
            <w:noProof/>
            <w:lang w:eastAsia="zh-CN"/>
          </w:rPr>
          <w:t>在信息技术方面与国际标准化组织（</w:t>
        </w:r>
        <w:r w:rsidRPr="0081006F">
          <w:rPr>
            <w:rStyle w:val="Hyperlink"/>
            <w:rFonts w:ascii="STKaiti" w:eastAsia="STKaiti" w:hAnsi="STKaiti"/>
            <w:noProof/>
            <w:lang w:eastAsia="zh-CN"/>
          </w:rPr>
          <w:t>ISO</w:t>
        </w:r>
        <w:r w:rsidRPr="0081006F">
          <w:rPr>
            <w:rStyle w:val="Hyperlink"/>
            <w:rFonts w:ascii="STKaiti" w:eastAsia="STKaiti" w:hAnsi="STKaiti" w:hint="eastAsia"/>
            <w:noProof/>
            <w:lang w:eastAsia="zh-CN"/>
          </w:rPr>
          <w:t>）和国际电工委员会（</w:t>
        </w:r>
        <w:r w:rsidRPr="0081006F">
          <w:rPr>
            <w:rStyle w:val="Hyperlink"/>
            <w:rFonts w:ascii="STKaiti" w:eastAsia="STKaiti" w:hAnsi="STKaiti"/>
            <w:noProof/>
            <w:lang w:eastAsia="zh-CN"/>
          </w:rPr>
          <w:t>IEC</w:t>
        </w:r>
        <w:r w:rsidRPr="0081006F">
          <w:rPr>
            <w:rStyle w:val="Hyperlink"/>
            <w:rFonts w:ascii="STKaiti" w:eastAsia="STKaiti" w:hAnsi="STKaiti" w:hint="eastAsia"/>
            <w:noProof/>
            <w:lang w:eastAsia="zh-CN"/>
          </w:rPr>
          <w:t>）的</w:t>
        </w:r>
        <w:r w:rsidR="0081006F">
          <w:rPr>
            <w:rStyle w:val="Hyperlink"/>
            <w:rFonts w:ascii="STKaiti" w:eastAsia="STKaiti" w:hAnsi="STKaiti"/>
            <w:noProof/>
            <w:lang w:val="en-GB" w:eastAsia="zh-CN"/>
          </w:rPr>
          <w:br/>
        </w:r>
        <w:r w:rsidRPr="0081006F">
          <w:rPr>
            <w:rStyle w:val="Hyperlink"/>
            <w:rFonts w:ascii="STKaiti" w:eastAsia="STKaiti" w:hAnsi="STKaiti" w:hint="eastAsia"/>
            <w:noProof/>
            <w:lang w:eastAsia="zh-CN"/>
          </w:rPr>
          <w:t>合作</w:t>
        </w:r>
      </w:hyperlink>
    </w:p>
    <w:p w14:paraId="062C3475" w14:textId="466ACBAA"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13" w:history="1">
        <w:r w:rsidRPr="008A604F">
          <w:rPr>
            <w:rStyle w:val="Hyperlink"/>
            <w:noProof/>
            <w:lang w:val="en-US" w:eastAsia="zh-CN"/>
          </w:rPr>
          <w:t>ITU-T A.24</w:t>
        </w:r>
        <w:r w:rsidRPr="008A604F">
          <w:rPr>
            <w:rStyle w:val="Hyperlink"/>
            <w:rFonts w:hint="eastAsia"/>
            <w:noProof/>
            <w:lang w:val="fr-CH" w:eastAsia="zh-CN"/>
          </w:rPr>
          <w:t>建议书</w:t>
        </w:r>
        <w:r>
          <w:rPr>
            <w:noProof/>
            <w:webHidden/>
          </w:rPr>
          <w:tab/>
        </w:r>
        <w:r w:rsidR="0081006F">
          <w:rPr>
            <w:noProof/>
            <w:webHidden/>
          </w:rPr>
          <w:tab/>
        </w:r>
        <w:r>
          <w:rPr>
            <w:noProof/>
            <w:webHidden/>
          </w:rPr>
          <w:fldChar w:fldCharType="begin"/>
        </w:r>
        <w:r>
          <w:rPr>
            <w:noProof/>
            <w:webHidden/>
          </w:rPr>
          <w:instrText xml:space="preserve"> PAGEREF _Toc192077613 \h </w:instrText>
        </w:r>
        <w:r>
          <w:rPr>
            <w:noProof/>
            <w:webHidden/>
          </w:rPr>
        </w:r>
        <w:r>
          <w:rPr>
            <w:noProof/>
            <w:webHidden/>
          </w:rPr>
          <w:fldChar w:fldCharType="separate"/>
        </w:r>
        <w:r>
          <w:rPr>
            <w:noProof/>
            <w:webHidden/>
          </w:rPr>
          <w:t>451</w:t>
        </w:r>
        <w:r>
          <w:rPr>
            <w:noProof/>
            <w:webHidden/>
          </w:rPr>
          <w:fldChar w:fldCharType="end"/>
        </w:r>
      </w:hyperlink>
    </w:p>
    <w:p w14:paraId="68E50E25" w14:textId="58805BB9"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14" w:history="1">
        <w:r w:rsidRPr="0081006F">
          <w:rPr>
            <w:rStyle w:val="Hyperlink"/>
            <w:rFonts w:ascii="STKaiti" w:eastAsia="STKaiti" w:hAnsi="STKaiti" w:hint="eastAsia"/>
            <w:noProof/>
            <w:lang w:eastAsia="zh-CN"/>
          </w:rPr>
          <w:t>与其他组织的协作和信息交流</w:t>
        </w:r>
      </w:hyperlink>
    </w:p>
    <w:p w14:paraId="365C90A3" w14:textId="3D2EBF5E"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15" w:history="1">
        <w:r w:rsidRPr="008A604F">
          <w:rPr>
            <w:rStyle w:val="Hyperlink"/>
            <w:noProof/>
            <w:lang w:eastAsia="zh-CN"/>
          </w:rPr>
          <w:t>ITU-T A.25</w:t>
        </w:r>
        <w:r w:rsidRPr="008A604F">
          <w:rPr>
            <w:rStyle w:val="Hyperlink"/>
            <w:rFonts w:hint="eastAsia"/>
            <w:noProof/>
            <w:lang w:eastAsia="zh-CN"/>
          </w:rPr>
          <w:t>建议书</w:t>
        </w:r>
        <w:r>
          <w:rPr>
            <w:noProof/>
            <w:webHidden/>
          </w:rPr>
          <w:tab/>
        </w:r>
        <w:r w:rsidR="0081006F">
          <w:rPr>
            <w:noProof/>
            <w:webHidden/>
          </w:rPr>
          <w:tab/>
        </w:r>
        <w:r>
          <w:rPr>
            <w:noProof/>
            <w:webHidden/>
          </w:rPr>
          <w:fldChar w:fldCharType="begin"/>
        </w:r>
        <w:r>
          <w:rPr>
            <w:noProof/>
            <w:webHidden/>
          </w:rPr>
          <w:instrText xml:space="preserve"> PAGEREF _Toc192077615 \h </w:instrText>
        </w:r>
        <w:r>
          <w:rPr>
            <w:noProof/>
            <w:webHidden/>
          </w:rPr>
        </w:r>
        <w:r>
          <w:rPr>
            <w:noProof/>
            <w:webHidden/>
          </w:rPr>
          <w:fldChar w:fldCharType="separate"/>
        </w:r>
        <w:r>
          <w:rPr>
            <w:noProof/>
            <w:webHidden/>
          </w:rPr>
          <w:t>473</w:t>
        </w:r>
        <w:r>
          <w:rPr>
            <w:noProof/>
            <w:webHidden/>
          </w:rPr>
          <w:fldChar w:fldCharType="end"/>
        </w:r>
      </w:hyperlink>
    </w:p>
    <w:p w14:paraId="182585F9" w14:textId="5E901AE5"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16" w:history="1">
        <w:r w:rsidRPr="0081006F">
          <w:rPr>
            <w:rStyle w:val="Hyperlink"/>
            <w:rFonts w:ascii="STKaiti" w:eastAsia="STKaiti" w:hAnsi="STKaiti"/>
            <w:noProof/>
            <w:lang w:eastAsia="zh-CN"/>
          </w:rPr>
          <w:t>ITU-T</w:t>
        </w:r>
        <w:r w:rsidRPr="0081006F">
          <w:rPr>
            <w:rStyle w:val="Hyperlink"/>
            <w:rFonts w:ascii="STKaiti" w:eastAsia="STKaiti" w:hAnsi="STKaiti" w:hint="eastAsia"/>
            <w:noProof/>
            <w:lang w:eastAsia="zh-CN"/>
          </w:rPr>
          <w:t>和其他组织之间相互采纳案文的一般性程序</w:t>
        </w:r>
      </w:hyperlink>
    </w:p>
    <w:p w14:paraId="7291633E" w14:textId="457060B3"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17" w:history="1">
        <w:r w:rsidRPr="008A604F">
          <w:rPr>
            <w:rStyle w:val="Hyperlink"/>
            <w:noProof/>
            <w:lang w:val="en-US" w:eastAsia="zh-CN"/>
          </w:rPr>
          <w:t>ITU-T A.31</w:t>
        </w:r>
        <w:r w:rsidRPr="008A604F">
          <w:rPr>
            <w:rStyle w:val="Hyperlink"/>
            <w:rFonts w:hint="eastAsia"/>
            <w:noProof/>
            <w:lang w:val="en-US" w:eastAsia="zh-CN"/>
          </w:rPr>
          <w:t>建议书</w:t>
        </w:r>
        <w:r>
          <w:rPr>
            <w:noProof/>
            <w:webHidden/>
          </w:rPr>
          <w:tab/>
        </w:r>
        <w:r w:rsidR="0081006F">
          <w:rPr>
            <w:noProof/>
            <w:webHidden/>
          </w:rPr>
          <w:tab/>
        </w:r>
        <w:r>
          <w:rPr>
            <w:noProof/>
            <w:webHidden/>
          </w:rPr>
          <w:fldChar w:fldCharType="begin"/>
        </w:r>
        <w:r>
          <w:rPr>
            <w:noProof/>
            <w:webHidden/>
          </w:rPr>
          <w:instrText xml:space="preserve"> PAGEREF _Toc192077617 \h </w:instrText>
        </w:r>
        <w:r>
          <w:rPr>
            <w:noProof/>
            <w:webHidden/>
          </w:rPr>
        </w:r>
        <w:r>
          <w:rPr>
            <w:noProof/>
            <w:webHidden/>
          </w:rPr>
          <w:fldChar w:fldCharType="separate"/>
        </w:r>
        <w:r>
          <w:rPr>
            <w:noProof/>
            <w:webHidden/>
          </w:rPr>
          <w:t>483</w:t>
        </w:r>
        <w:r>
          <w:rPr>
            <w:noProof/>
            <w:webHidden/>
          </w:rPr>
          <w:fldChar w:fldCharType="end"/>
        </w:r>
      </w:hyperlink>
    </w:p>
    <w:p w14:paraId="4E992DCB" w14:textId="5E072581"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18" w:history="1">
        <w:r w:rsidRPr="0081006F">
          <w:rPr>
            <w:rStyle w:val="Hyperlink"/>
            <w:rFonts w:ascii="STKaiti" w:eastAsia="STKaiti" w:hAnsi="STKaiti" w:hint="eastAsia"/>
            <w:noProof/>
            <w:lang w:eastAsia="zh-CN"/>
          </w:rPr>
          <w:t>关于组织</w:t>
        </w:r>
        <w:r w:rsidRPr="0081006F">
          <w:rPr>
            <w:rStyle w:val="Hyperlink"/>
            <w:rFonts w:ascii="STKaiti" w:eastAsia="STKaiti" w:hAnsi="STKaiti"/>
            <w:noProof/>
            <w:lang w:eastAsia="zh-CN"/>
          </w:rPr>
          <w:t>ITU-T</w:t>
        </w:r>
        <w:r w:rsidRPr="0081006F">
          <w:rPr>
            <w:rStyle w:val="Hyperlink"/>
            <w:rFonts w:ascii="STKaiti" w:eastAsia="STKaiti" w:hAnsi="STKaiti" w:hint="eastAsia"/>
            <w:noProof/>
            <w:lang w:eastAsia="zh-CN"/>
          </w:rPr>
          <w:t>讲习班和研讨会的导则和协调要求</w:t>
        </w:r>
      </w:hyperlink>
    </w:p>
    <w:p w14:paraId="657EB0B7" w14:textId="033A8DEB"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19" w:history="1">
        <w:r w:rsidRPr="008A604F">
          <w:rPr>
            <w:rStyle w:val="Hyperlink"/>
            <w:noProof/>
            <w:lang w:val="en-US" w:eastAsia="zh-CN"/>
          </w:rPr>
          <w:t>ITU-T A</w:t>
        </w:r>
        <w:r w:rsidRPr="008A604F">
          <w:rPr>
            <w:rStyle w:val="Hyperlink"/>
            <w:rFonts w:hint="eastAsia"/>
            <w:noProof/>
            <w:lang w:val="en-US" w:eastAsia="zh-CN"/>
          </w:rPr>
          <w:t>系列建议书增补</w:t>
        </w:r>
        <w:r w:rsidRPr="008A604F">
          <w:rPr>
            <w:rStyle w:val="Hyperlink"/>
            <w:noProof/>
            <w:lang w:val="en-US" w:eastAsia="zh-CN"/>
          </w:rPr>
          <w:t>2</w:t>
        </w:r>
        <w:r>
          <w:rPr>
            <w:noProof/>
            <w:webHidden/>
          </w:rPr>
          <w:tab/>
        </w:r>
        <w:r w:rsidR="0081006F">
          <w:rPr>
            <w:noProof/>
            <w:webHidden/>
          </w:rPr>
          <w:tab/>
        </w:r>
        <w:r>
          <w:rPr>
            <w:noProof/>
            <w:webHidden/>
          </w:rPr>
          <w:fldChar w:fldCharType="begin"/>
        </w:r>
        <w:r>
          <w:rPr>
            <w:noProof/>
            <w:webHidden/>
          </w:rPr>
          <w:instrText xml:space="preserve"> PAGEREF _Toc192077619 \h </w:instrText>
        </w:r>
        <w:r>
          <w:rPr>
            <w:noProof/>
            <w:webHidden/>
          </w:rPr>
        </w:r>
        <w:r>
          <w:rPr>
            <w:noProof/>
            <w:webHidden/>
          </w:rPr>
          <w:fldChar w:fldCharType="separate"/>
        </w:r>
        <w:r>
          <w:rPr>
            <w:noProof/>
            <w:webHidden/>
          </w:rPr>
          <w:t>491</w:t>
        </w:r>
        <w:r>
          <w:rPr>
            <w:noProof/>
            <w:webHidden/>
          </w:rPr>
          <w:fldChar w:fldCharType="end"/>
        </w:r>
      </w:hyperlink>
    </w:p>
    <w:p w14:paraId="484E52DE" w14:textId="16093AA3"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20" w:history="1">
        <w:r w:rsidRPr="0081006F">
          <w:rPr>
            <w:rStyle w:val="Hyperlink"/>
            <w:rFonts w:ascii="STKaiti" w:eastAsia="STKaiti" w:hAnsi="STKaiti" w:hint="eastAsia"/>
            <w:noProof/>
            <w:lang w:eastAsia="zh-CN"/>
          </w:rPr>
          <w:t>互操作性试验和概念验证活动的指导原则</w:t>
        </w:r>
      </w:hyperlink>
    </w:p>
    <w:p w14:paraId="7FCDE82F" w14:textId="78633082"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21" w:history="1">
        <w:r w:rsidRPr="008A604F">
          <w:rPr>
            <w:rStyle w:val="Hyperlink"/>
            <w:noProof/>
            <w:lang w:val="en-GB" w:eastAsia="zh-CN"/>
          </w:rPr>
          <w:t>ITU-T A</w:t>
        </w:r>
        <w:r w:rsidRPr="008A604F">
          <w:rPr>
            <w:rStyle w:val="Hyperlink"/>
            <w:rFonts w:hint="eastAsia"/>
            <w:noProof/>
            <w:lang w:val="en-GB" w:eastAsia="zh-CN"/>
          </w:rPr>
          <w:t>系列建议书增补</w:t>
        </w:r>
        <w:r w:rsidRPr="008A604F">
          <w:rPr>
            <w:rStyle w:val="Hyperlink"/>
            <w:noProof/>
            <w:lang w:val="en-GB" w:eastAsia="zh-CN"/>
          </w:rPr>
          <w:t>3</w:t>
        </w:r>
        <w:r>
          <w:rPr>
            <w:noProof/>
            <w:webHidden/>
          </w:rPr>
          <w:tab/>
        </w:r>
        <w:r w:rsidR="0081006F">
          <w:rPr>
            <w:noProof/>
            <w:webHidden/>
          </w:rPr>
          <w:tab/>
        </w:r>
        <w:r>
          <w:rPr>
            <w:noProof/>
            <w:webHidden/>
          </w:rPr>
          <w:fldChar w:fldCharType="begin"/>
        </w:r>
        <w:r>
          <w:rPr>
            <w:noProof/>
            <w:webHidden/>
          </w:rPr>
          <w:instrText xml:space="preserve"> PAGEREF _Toc192077621 \h </w:instrText>
        </w:r>
        <w:r>
          <w:rPr>
            <w:noProof/>
            <w:webHidden/>
          </w:rPr>
        </w:r>
        <w:r>
          <w:rPr>
            <w:noProof/>
            <w:webHidden/>
          </w:rPr>
          <w:fldChar w:fldCharType="separate"/>
        </w:r>
        <w:r>
          <w:rPr>
            <w:noProof/>
            <w:webHidden/>
          </w:rPr>
          <w:t>493</w:t>
        </w:r>
        <w:r>
          <w:rPr>
            <w:noProof/>
            <w:webHidden/>
          </w:rPr>
          <w:fldChar w:fldCharType="end"/>
        </w:r>
      </w:hyperlink>
    </w:p>
    <w:p w14:paraId="1951559A" w14:textId="397EF4BF"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22" w:history="1">
        <w:r w:rsidRPr="0081006F">
          <w:rPr>
            <w:rStyle w:val="Hyperlink"/>
            <w:rFonts w:ascii="STKaiti" w:eastAsia="STKaiti" w:hAnsi="STKaiti" w:hint="eastAsia"/>
            <w:noProof/>
            <w:lang w:eastAsia="zh-CN"/>
          </w:rPr>
          <w:t>互联网工程任务组（</w:t>
        </w:r>
        <w:r w:rsidRPr="0081006F">
          <w:rPr>
            <w:rStyle w:val="Hyperlink"/>
            <w:rFonts w:ascii="STKaiti" w:eastAsia="STKaiti" w:hAnsi="STKaiti"/>
            <w:noProof/>
            <w:lang w:eastAsia="zh-CN"/>
          </w:rPr>
          <w:t>IETF</w:t>
        </w:r>
        <w:r w:rsidRPr="0081006F">
          <w:rPr>
            <w:rStyle w:val="Hyperlink"/>
            <w:rFonts w:ascii="STKaiti" w:eastAsia="STKaiti" w:hAnsi="STKaiti" w:hint="eastAsia"/>
            <w:noProof/>
            <w:lang w:eastAsia="zh-CN"/>
          </w:rPr>
          <w:t>）与</w:t>
        </w:r>
        <w:r w:rsidRPr="0081006F">
          <w:rPr>
            <w:rStyle w:val="Hyperlink"/>
            <w:rFonts w:ascii="STKaiti" w:eastAsia="STKaiti" w:hAnsi="STKaiti"/>
            <w:noProof/>
            <w:lang w:eastAsia="zh-CN"/>
          </w:rPr>
          <w:t>ITU-T</w:t>
        </w:r>
        <w:r w:rsidRPr="0081006F">
          <w:rPr>
            <w:rStyle w:val="Hyperlink"/>
            <w:rFonts w:ascii="STKaiti" w:eastAsia="STKaiti" w:hAnsi="STKaiti" w:hint="eastAsia"/>
            <w:noProof/>
            <w:lang w:eastAsia="zh-CN"/>
          </w:rPr>
          <w:t>协作指导原则</w:t>
        </w:r>
      </w:hyperlink>
    </w:p>
    <w:p w14:paraId="604DB89B" w14:textId="1048D7A7"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23" w:history="1">
        <w:r w:rsidRPr="008A604F">
          <w:rPr>
            <w:rStyle w:val="Hyperlink"/>
            <w:noProof/>
            <w:lang w:val="en-GB" w:eastAsia="zh-CN"/>
          </w:rPr>
          <w:t>ITU-T A</w:t>
        </w:r>
        <w:r w:rsidRPr="008A604F">
          <w:rPr>
            <w:rStyle w:val="Hyperlink"/>
            <w:rFonts w:hint="eastAsia"/>
            <w:noProof/>
            <w:lang w:val="en-GB" w:eastAsia="zh-CN"/>
          </w:rPr>
          <w:t>系列建议书增补</w:t>
        </w:r>
        <w:r w:rsidRPr="008A604F">
          <w:rPr>
            <w:rStyle w:val="Hyperlink"/>
            <w:noProof/>
            <w:lang w:val="en-GB" w:eastAsia="zh-CN"/>
          </w:rPr>
          <w:t>4</w:t>
        </w:r>
        <w:r>
          <w:rPr>
            <w:noProof/>
            <w:webHidden/>
          </w:rPr>
          <w:tab/>
        </w:r>
        <w:r w:rsidR="0081006F">
          <w:rPr>
            <w:noProof/>
            <w:webHidden/>
          </w:rPr>
          <w:tab/>
        </w:r>
        <w:r>
          <w:rPr>
            <w:noProof/>
            <w:webHidden/>
          </w:rPr>
          <w:fldChar w:fldCharType="begin"/>
        </w:r>
        <w:r>
          <w:rPr>
            <w:noProof/>
            <w:webHidden/>
          </w:rPr>
          <w:instrText xml:space="preserve"> PAGEREF _Toc192077623 \h </w:instrText>
        </w:r>
        <w:r>
          <w:rPr>
            <w:noProof/>
            <w:webHidden/>
          </w:rPr>
        </w:r>
        <w:r>
          <w:rPr>
            <w:noProof/>
            <w:webHidden/>
          </w:rPr>
          <w:fldChar w:fldCharType="separate"/>
        </w:r>
        <w:r>
          <w:rPr>
            <w:noProof/>
            <w:webHidden/>
          </w:rPr>
          <w:t>502</w:t>
        </w:r>
        <w:r>
          <w:rPr>
            <w:noProof/>
            <w:webHidden/>
          </w:rPr>
          <w:fldChar w:fldCharType="end"/>
        </w:r>
      </w:hyperlink>
    </w:p>
    <w:p w14:paraId="20AFECF9" w14:textId="7A3EB186"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24" w:history="1">
        <w:r w:rsidRPr="0081006F">
          <w:rPr>
            <w:rStyle w:val="Hyperlink"/>
            <w:rFonts w:ascii="STKaiti" w:eastAsia="STKaiti" w:hAnsi="STKaiti" w:hint="eastAsia"/>
            <w:noProof/>
            <w:lang w:eastAsia="zh-CN"/>
          </w:rPr>
          <w:t>远程与会导则</w:t>
        </w:r>
      </w:hyperlink>
    </w:p>
    <w:p w14:paraId="1822DE0F" w14:textId="5585E5C7"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25" w:history="1">
        <w:r w:rsidRPr="008A604F">
          <w:rPr>
            <w:rStyle w:val="Hyperlink"/>
            <w:noProof/>
            <w:lang w:val="en-GB" w:eastAsia="zh-CN"/>
          </w:rPr>
          <w:t>ITU-T A</w:t>
        </w:r>
        <w:r w:rsidRPr="008A604F">
          <w:rPr>
            <w:rStyle w:val="Hyperlink"/>
            <w:rFonts w:hint="eastAsia"/>
            <w:noProof/>
            <w:lang w:val="en-GB" w:eastAsia="zh-CN"/>
          </w:rPr>
          <w:t>系列建议书增补</w:t>
        </w:r>
        <w:r w:rsidRPr="008A604F">
          <w:rPr>
            <w:rStyle w:val="Hyperlink"/>
            <w:noProof/>
            <w:lang w:val="en-GB" w:eastAsia="zh-CN"/>
          </w:rPr>
          <w:t>6</w:t>
        </w:r>
        <w:r>
          <w:rPr>
            <w:noProof/>
            <w:webHidden/>
          </w:rPr>
          <w:tab/>
        </w:r>
        <w:r w:rsidR="0081006F">
          <w:rPr>
            <w:noProof/>
            <w:webHidden/>
          </w:rPr>
          <w:tab/>
        </w:r>
        <w:r>
          <w:rPr>
            <w:noProof/>
            <w:webHidden/>
          </w:rPr>
          <w:fldChar w:fldCharType="begin"/>
        </w:r>
        <w:r>
          <w:rPr>
            <w:noProof/>
            <w:webHidden/>
          </w:rPr>
          <w:instrText xml:space="preserve"> PAGEREF _Toc192077625 \h </w:instrText>
        </w:r>
        <w:r>
          <w:rPr>
            <w:noProof/>
            <w:webHidden/>
          </w:rPr>
        </w:r>
        <w:r>
          <w:rPr>
            <w:noProof/>
            <w:webHidden/>
          </w:rPr>
          <w:fldChar w:fldCharType="separate"/>
        </w:r>
        <w:r>
          <w:rPr>
            <w:noProof/>
            <w:webHidden/>
          </w:rPr>
          <w:t>508</w:t>
        </w:r>
        <w:r>
          <w:rPr>
            <w:noProof/>
            <w:webHidden/>
          </w:rPr>
          <w:fldChar w:fldCharType="end"/>
        </w:r>
      </w:hyperlink>
    </w:p>
    <w:p w14:paraId="0CAD9183" w14:textId="1555BA6B"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26" w:history="1">
        <w:r w:rsidRPr="0081006F">
          <w:rPr>
            <w:rStyle w:val="Hyperlink"/>
            <w:rFonts w:ascii="STKaiti" w:eastAsia="STKaiti" w:hAnsi="STKaiti" w:hint="eastAsia"/>
            <w:noProof/>
            <w:lang w:eastAsia="zh-CN"/>
          </w:rPr>
          <w:t>开展标准化差距分析的导则</w:t>
        </w:r>
      </w:hyperlink>
    </w:p>
    <w:p w14:paraId="79B3FA92" w14:textId="0CCCE168"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27" w:history="1">
        <w:r w:rsidRPr="008A604F">
          <w:rPr>
            <w:rStyle w:val="Hyperlink"/>
            <w:noProof/>
            <w:lang w:val="en-GB" w:eastAsia="zh-CN"/>
          </w:rPr>
          <w:t>ITU-T A</w:t>
        </w:r>
        <w:r w:rsidRPr="008A604F">
          <w:rPr>
            <w:rStyle w:val="Hyperlink"/>
            <w:rFonts w:hint="eastAsia"/>
            <w:noProof/>
            <w:lang w:val="en-GB" w:eastAsia="zh-CN"/>
          </w:rPr>
          <w:t>系列建议书增补</w:t>
        </w:r>
        <w:r w:rsidRPr="008A604F">
          <w:rPr>
            <w:rStyle w:val="Hyperlink"/>
            <w:noProof/>
            <w:lang w:val="en-GB" w:eastAsia="zh-CN"/>
          </w:rPr>
          <w:t>7</w:t>
        </w:r>
        <w:r>
          <w:rPr>
            <w:noProof/>
            <w:webHidden/>
          </w:rPr>
          <w:tab/>
        </w:r>
        <w:r w:rsidR="0081006F">
          <w:rPr>
            <w:noProof/>
            <w:webHidden/>
          </w:rPr>
          <w:tab/>
        </w:r>
        <w:r>
          <w:rPr>
            <w:noProof/>
            <w:webHidden/>
          </w:rPr>
          <w:fldChar w:fldCharType="begin"/>
        </w:r>
        <w:r>
          <w:rPr>
            <w:noProof/>
            <w:webHidden/>
          </w:rPr>
          <w:instrText xml:space="preserve"> PAGEREF _Toc192077627 \h </w:instrText>
        </w:r>
        <w:r>
          <w:rPr>
            <w:noProof/>
            <w:webHidden/>
          </w:rPr>
        </w:r>
        <w:r>
          <w:rPr>
            <w:noProof/>
            <w:webHidden/>
          </w:rPr>
          <w:fldChar w:fldCharType="separate"/>
        </w:r>
        <w:r>
          <w:rPr>
            <w:noProof/>
            <w:webHidden/>
          </w:rPr>
          <w:t>513</w:t>
        </w:r>
        <w:r>
          <w:rPr>
            <w:noProof/>
            <w:webHidden/>
          </w:rPr>
          <w:fldChar w:fldCharType="end"/>
        </w:r>
      </w:hyperlink>
    </w:p>
    <w:p w14:paraId="08A0A4C9" w14:textId="5F5FB460" w:rsidR="00373FCC" w:rsidRDefault="00373FCC" w:rsidP="0081006F">
      <w:pPr>
        <w:pStyle w:val="TOC2"/>
        <w:ind w:left="993" w:firstLine="0"/>
        <w:rPr>
          <w:rFonts w:asciiTheme="minorHAnsi" w:eastAsiaTheme="minorEastAsia" w:hAnsiTheme="minorHAnsi" w:cstheme="minorBidi"/>
          <w:noProof/>
          <w:kern w:val="2"/>
          <w:szCs w:val="24"/>
          <w:lang w:val="en-GB" w:eastAsia="zh-CN"/>
          <w14:ligatures w14:val="standardContextual"/>
        </w:rPr>
      </w:pPr>
      <w:hyperlink w:anchor="_Toc192077628" w:history="1">
        <w:r w:rsidRPr="0081006F">
          <w:rPr>
            <w:rStyle w:val="Hyperlink"/>
            <w:rFonts w:ascii="STKaiti" w:eastAsia="STKaiti" w:hAnsi="STKaiti" w:hint="eastAsia"/>
            <w:noProof/>
            <w:lang w:eastAsia="zh-CN"/>
          </w:rPr>
          <w:t>起草</w:t>
        </w:r>
        <w:r w:rsidRPr="0081006F">
          <w:rPr>
            <w:rStyle w:val="Hyperlink"/>
            <w:rFonts w:ascii="STKaiti" w:eastAsia="STKaiti" w:hAnsi="STKaiti"/>
            <w:noProof/>
            <w:lang w:eastAsia="zh-CN"/>
          </w:rPr>
          <w:t>WTSA</w:t>
        </w:r>
        <w:r w:rsidRPr="0081006F">
          <w:rPr>
            <w:rStyle w:val="Hyperlink"/>
            <w:rFonts w:ascii="STKaiti" w:eastAsia="STKaiti" w:hAnsi="STKaiti" w:hint="eastAsia"/>
            <w:noProof/>
            <w:lang w:eastAsia="zh-CN"/>
          </w:rPr>
          <w:t>决议的指导原则</w:t>
        </w:r>
      </w:hyperlink>
    </w:p>
    <w:p w14:paraId="4FCFB06B" w14:textId="77777777" w:rsidR="00977680" w:rsidRDefault="00977680">
      <w:pPr>
        <w:pStyle w:val="TOC1"/>
        <w:rPr>
          <w:rStyle w:val="Hyperlink"/>
          <w:noProof/>
        </w:rPr>
      </w:pPr>
      <w:r>
        <w:rPr>
          <w:rStyle w:val="Hyperlink"/>
          <w:noProof/>
        </w:rPr>
        <w:br w:type="page"/>
      </w:r>
    </w:p>
    <w:p w14:paraId="15DE5C4F" w14:textId="1B15FF0A" w:rsidR="00373FCC" w:rsidRPr="00977680" w:rsidRDefault="00373FCC">
      <w:pPr>
        <w:pStyle w:val="TOC1"/>
        <w:rPr>
          <w:rFonts w:asciiTheme="minorHAnsi" w:eastAsiaTheme="minorEastAsia" w:hAnsiTheme="minorHAnsi" w:cstheme="minorBidi"/>
          <w:b/>
          <w:bCs/>
          <w:noProof/>
          <w:kern w:val="2"/>
          <w:szCs w:val="24"/>
          <w:lang w:val="en-GB" w:eastAsia="zh-CN"/>
          <w14:ligatures w14:val="standardContextual"/>
        </w:rPr>
      </w:pPr>
      <w:hyperlink w:anchor="_Toc192077629" w:history="1">
        <w:r w:rsidRPr="00977680">
          <w:rPr>
            <w:rStyle w:val="Hyperlink"/>
            <w:rFonts w:hint="eastAsia"/>
            <w:b/>
            <w:bCs/>
            <w:noProof/>
            <w:lang w:eastAsia="zh-CN"/>
          </w:rPr>
          <w:t>第四部分</w:t>
        </w:r>
        <w:r w:rsidRPr="00977680">
          <w:rPr>
            <w:rStyle w:val="Hyperlink"/>
            <w:b/>
            <w:bCs/>
            <w:noProof/>
            <w:lang w:eastAsia="zh-CN"/>
          </w:rPr>
          <w:t xml:space="preserve"> </w:t>
        </w:r>
        <w:r w:rsidR="00977680">
          <w:rPr>
            <w:rStyle w:val="Hyperlink"/>
            <w:b/>
            <w:bCs/>
            <w:noProof/>
            <w:lang w:eastAsia="zh-CN"/>
          </w:rPr>
          <w:t xml:space="preserve">   </w:t>
        </w:r>
        <w:r w:rsidRPr="00977680">
          <w:rPr>
            <w:rStyle w:val="Hyperlink"/>
            <w:b/>
            <w:bCs/>
            <w:noProof/>
            <w:lang w:eastAsia="zh-CN"/>
          </w:rPr>
          <w:t>WTSA-24</w:t>
        </w:r>
        <w:r w:rsidRPr="00977680">
          <w:rPr>
            <w:rStyle w:val="Hyperlink"/>
            <w:rFonts w:hint="eastAsia"/>
            <w:b/>
            <w:bCs/>
            <w:noProof/>
            <w:lang w:eastAsia="zh-CN"/>
          </w:rPr>
          <w:t>任命的电信标准化顾问组（</w:t>
        </w:r>
        <w:r w:rsidRPr="00977680">
          <w:rPr>
            <w:rStyle w:val="Hyperlink"/>
            <w:b/>
            <w:bCs/>
            <w:noProof/>
            <w:lang w:eastAsia="zh-CN"/>
          </w:rPr>
          <w:t>TSAG</w:t>
        </w:r>
        <w:r w:rsidRPr="00977680">
          <w:rPr>
            <w:rStyle w:val="Hyperlink"/>
            <w:rFonts w:hint="eastAsia"/>
            <w:b/>
            <w:bCs/>
            <w:noProof/>
            <w:lang w:eastAsia="zh-CN"/>
          </w:rPr>
          <w:t>）、国际电联电信标准化研究组以及词汇标准化委员会正副主席</w:t>
        </w:r>
        <w:r w:rsidRPr="00977680">
          <w:rPr>
            <w:b/>
            <w:bCs/>
            <w:noProof/>
            <w:webHidden/>
          </w:rPr>
          <w:tab/>
        </w:r>
        <w:r w:rsidR="00977680">
          <w:rPr>
            <w:b/>
            <w:bCs/>
            <w:noProof/>
            <w:webHidden/>
          </w:rPr>
          <w:tab/>
        </w:r>
        <w:r w:rsidRPr="00977680">
          <w:rPr>
            <w:b/>
            <w:bCs/>
            <w:noProof/>
            <w:webHidden/>
          </w:rPr>
          <w:fldChar w:fldCharType="begin"/>
        </w:r>
        <w:r w:rsidRPr="00977680">
          <w:rPr>
            <w:b/>
            <w:bCs/>
            <w:noProof/>
            <w:webHidden/>
          </w:rPr>
          <w:instrText xml:space="preserve"> PAGEREF _Toc192077629 \h </w:instrText>
        </w:r>
        <w:r w:rsidRPr="00977680">
          <w:rPr>
            <w:b/>
            <w:bCs/>
            <w:noProof/>
            <w:webHidden/>
          </w:rPr>
        </w:r>
        <w:r w:rsidRPr="00977680">
          <w:rPr>
            <w:b/>
            <w:bCs/>
            <w:noProof/>
            <w:webHidden/>
          </w:rPr>
          <w:fldChar w:fldCharType="separate"/>
        </w:r>
        <w:r w:rsidRPr="00977680">
          <w:rPr>
            <w:b/>
            <w:bCs/>
            <w:noProof/>
            <w:webHidden/>
          </w:rPr>
          <w:t>521</w:t>
        </w:r>
        <w:r w:rsidRPr="00977680">
          <w:rPr>
            <w:b/>
            <w:bCs/>
            <w:noProof/>
            <w:webHidden/>
          </w:rPr>
          <w:fldChar w:fldCharType="end"/>
        </w:r>
      </w:hyperlink>
    </w:p>
    <w:p w14:paraId="0E87F966" w14:textId="35E5F009" w:rsidR="00373FCC" w:rsidRPr="00977680" w:rsidRDefault="00373FCC">
      <w:pPr>
        <w:pStyle w:val="TOC1"/>
        <w:rPr>
          <w:rFonts w:asciiTheme="minorHAnsi" w:eastAsiaTheme="minorEastAsia" w:hAnsiTheme="minorHAnsi" w:cstheme="minorBidi"/>
          <w:b/>
          <w:bCs/>
          <w:noProof/>
          <w:kern w:val="2"/>
          <w:szCs w:val="24"/>
          <w:lang w:val="en-GB" w:eastAsia="zh-CN"/>
          <w14:ligatures w14:val="standardContextual"/>
        </w:rPr>
      </w:pPr>
      <w:hyperlink w:anchor="_Toc192077630" w:history="1">
        <w:r w:rsidRPr="00977680">
          <w:rPr>
            <w:rStyle w:val="Hyperlink"/>
            <w:rFonts w:hint="eastAsia"/>
            <w:b/>
            <w:bCs/>
            <w:noProof/>
            <w:lang w:eastAsia="zh-CN"/>
          </w:rPr>
          <w:t>第五部分</w:t>
        </w:r>
        <w:r w:rsidR="00977680">
          <w:rPr>
            <w:rStyle w:val="Hyperlink"/>
            <w:b/>
            <w:bCs/>
            <w:noProof/>
            <w:lang w:eastAsia="zh-CN"/>
          </w:rPr>
          <w:t xml:space="preserve">    </w:t>
        </w:r>
        <w:r w:rsidRPr="00977680">
          <w:rPr>
            <w:rStyle w:val="Hyperlink"/>
            <w:rFonts w:hint="eastAsia"/>
            <w:b/>
            <w:bCs/>
            <w:noProof/>
            <w:lang w:eastAsia="zh-CN"/>
          </w:rPr>
          <w:t>已批准由电信标准化部门研究的课题的标题</w:t>
        </w:r>
        <w:r w:rsidRPr="00977680">
          <w:rPr>
            <w:b/>
            <w:bCs/>
            <w:noProof/>
            <w:webHidden/>
          </w:rPr>
          <w:tab/>
        </w:r>
        <w:r w:rsidR="00977680">
          <w:rPr>
            <w:b/>
            <w:bCs/>
            <w:noProof/>
            <w:webHidden/>
          </w:rPr>
          <w:tab/>
        </w:r>
        <w:r w:rsidRPr="00977680">
          <w:rPr>
            <w:b/>
            <w:bCs/>
            <w:noProof/>
            <w:webHidden/>
          </w:rPr>
          <w:fldChar w:fldCharType="begin"/>
        </w:r>
        <w:r w:rsidRPr="00977680">
          <w:rPr>
            <w:b/>
            <w:bCs/>
            <w:noProof/>
            <w:webHidden/>
          </w:rPr>
          <w:instrText xml:space="preserve"> PAGEREF _Toc192077630 \h </w:instrText>
        </w:r>
        <w:r w:rsidRPr="00977680">
          <w:rPr>
            <w:b/>
            <w:bCs/>
            <w:noProof/>
            <w:webHidden/>
          </w:rPr>
        </w:r>
        <w:r w:rsidRPr="00977680">
          <w:rPr>
            <w:b/>
            <w:bCs/>
            <w:noProof/>
            <w:webHidden/>
          </w:rPr>
          <w:fldChar w:fldCharType="separate"/>
        </w:r>
        <w:r w:rsidRPr="00977680">
          <w:rPr>
            <w:b/>
            <w:bCs/>
            <w:noProof/>
            <w:webHidden/>
          </w:rPr>
          <w:t>529</w:t>
        </w:r>
        <w:r w:rsidRPr="00977680">
          <w:rPr>
            <w:b/>
            <w:bCs/>
            <w:noProof/>
            <w:webHidden/>
          </w:rPr>
          <w:fldChar w:fldCharType="end"/>
        </w:r>
      </w:hyperlink>
    </w:p>
    <w:p w14:paraId="11778876" w14:textId="51365519" w:rsidR="00373FCC" w:rsidRDefault="00373FCC">
      <w:pPr>
        <w:pStyle w:val="TOC1"/>
        <w:rPr>
          <w:rFonts w:asciiTheme="minorHAnsi" w:eastAsiaTheme="minorEastAsia" w:hAnsiTheme="minorHAnsi" w:cstheme="minorBidi"/>
          <w:noProof/>
          <w:kern w:val="2"/>
          <w:szCs w:val="24"/>
          <w:lang w:val="en-GB" w:eastAsia="zh-CN"/>
          <w14:ligatures w14:val="standardContextual"/>
        </w:rPr>
      </w:pPr>
      <w:hyperlink w:anchor="_Toc192077631" w:history="1">
        <w:r w:rsidRPr="00977680">
          <w:rPr>
            <w:rStyle w:val="Hyperlink"/>
            <w:rFonts w:hint="eastAsia"/>
            <w:b/>
            <w:bCs/>
            <w:noProof/>
            <w:lang w:eastAsia="zh-CN"/>
          </w:rPr>
          <w:t>第六部分</w:t>
        </w:r>
        <w:r w:rsidRPr="00977680">
          <w:rPr>
            <w:rStyle w:val="Hyperlink"/>
            <w:b/>
            <w:bCs/>
            <w:noProof/>
            <w:lang w:eastAsia="zh-CN"/>
          </w:rPr>
          <w:t xml:space="preserve"> </w:t>
        </w:r>
        <w:r w:rsidR="00977680">
          <w:rPr>
            <w:rStyle w:val="Hyperlink"/>
            <w:b/>
            <w:bCs/>
            <w:noProof/>
            <w:lang w:eastAsia="zh-CN"/>
          </w:rPr>
          <w:t xml:space="preserve">   </w:t>
        </w:r>
        <w:r w:rsidRPr="00977680">
          <w:rPr>
            <w:rStyle w:val="Hyperlink"/>
            <w:rFonts w:hint="eastAsia"/>
            <w:b/>
            <w:bCs/>
            <w:noProof/>
            <w:lang w:eastAsia="zh-CN"/>
          </w:rPr>
          <w:t>全会的报告和文件</w:t>
        </w:r>
        <w:r w:rsidRPr="00977680">
          <w:rPr>
            <w:b/>
            <w:bCs/>
            <w:noProof/>
            <w:webHidden/>
          </w:rPr>
          <w:tab/>
        </w:r>
        <w:r w:rsidR="00977680">
          <w:rPr>
            <w:b/>
            <w:bCs/>
            <w:noProof/>
            <w:webHidden/>
          </w:rPr>
          <w:tab/>
        </w:r>
        <w:r w:rsidRPr="00977680">
          <w:rPr>
            <w:b/>
            <w:bCs/>
            <w:noProof/>
            <w:webHidden/>
          </w:rPr>
          <w:fldChar w:fldCharType="begin"/>
        </w:r>
        <w:r w:rsidRPr="00977680">
          <w:rPr>
            <w:b/>
            <w:bCs/>
            <w:noProof/>
            <w:webHidden/>
          </w:rPr>
          <w:instrText xml:space="preserve"> PAGEREF _Toc192077631 \h </w:instrText>
        </w:r>
        <w:r w:rsidRPr="00977680">
          <w:rPr>
            <w:b/>
            <w:bCs/>
            <w:noProof/>
            <w:webHidden/>
          </w:rPr>
        </w:r>
        <w:r w:rsidRPr="00977680">
          <w:rPr>
            <w:b/>
            <w:bCs/>
            <w:noProof/>
            <w:webHidden/>
          </w:rPr>
          <w:fldChar w:fldCharType="separate"/>
        </w:r>
        <w:r w:rsidRPr="00977680">
          <w:rPr>
            <w:b/>
            <w:bCs/>
            <w:noProof/>
            <w:webHidden/>
          </w:rPr>
          <w:t>539</w:t>
        </w:r>
        <w:r w:rsidRPr="00977680">
          <w:rPr>
            <w:b/>
            <w:bCs/>
            <w:noProof/>
            <w:webHidden/>
          </w:rPr>
          <w:fldChar w:fldCharType="end"/>
        </w:r>
      </w:hyperlink>
    </w:p>
    <w:p w14:paraId="31BAD881" w14:textId="62E2D83F"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32" w:history="1">
        <w:r w:rsidRPr="008A604F">
          <w:rPr>
            <w:rStyle w:val="Hyperlink"/>
            <w:rFonts w:hint="eastAsia"/>
            <w:noProof/>
            <w:lang w:eastAsia="zh-CN"/>
          </w:rPr>
          <w:t>第</w:t>
        </w:r>
        <w:r w:rsidRPr="008A604F">
          <w:rPr>
            <w:rStyle w:val="Hyperlink"/>
            <w:noProof/>
            <w:lang w:eastAsia="zh-CN"/>
          </w:rPr>
          <w:t>VI-1</w:t>
        </w:r>
        <w:r w:rsidRPr="008A604F">
          <w:rPr>
            <w:rStyle w:val="Hyperlink"/>
            <w:rFonts w:hint="eastAsia"/>
            <w:noProof/>
            <w:lang w:eastAsia="zh-CN"/>
          </w:rPr>
          <w:t>节</w:t>
        </w:r>
        <w:r w:rsidRPr="008A604F">
          <w:rPr>
            <w:rStyle w:val="Hyperlink"/>
            <w:noProof/>
            <w:lang w:eastAsia="zh-CN"/>
          </w:rPr>
          <w:t xml:space="preserve"> – </w:t>
        </w:r>
        <w:r w:rsidRPr="008A604F">
          <w:rPr>
            <w:rStyle w:val="Hyperlink"/>
            <w:rFonts w:hint="eastAsia"/>
            <w:noProof/>
            <w:lang w:eastAsia="zh-CN"/>
          </w:rPr>
          <w:t>全体会议报告</w:t>
        </w:r>
        <w:r>
          <w:rPr>
            <w:noProof/>
            <w:webHidden/>
          </w:rPr>
          <w:tab/>
        </w:r>
        <w:r w:rsidR="00977680">
          <w:rPr>
            <w:noProof/>
            <w:webHidden/>
          </w:rPr>
          <w:tab/>
        </w:r>
        <w:r>
          <w:rPr>
            <w:noProof/>
            <w:webHidden/>
          </w:rPr>
          <w:fldChar w:fldCharType="begin"/>
        </w:r>
        <w:r>
          <w:rPr>
            <w:noProof/>
            <w:webHidden/>
          </w:rPr>
          <w:instrText xml:space="preserve"> PAGEREF _Toc192077632 \h </w:instrText>
        </w:r>
        <w:r>
          <w:rPr>
            <w:noProof/>
            <w:webHidden/>
          </w:rPr>
        </w:r>
        <w:r>
          <w:rPr>
            <w:noProof/>
            <w:webHidden/>
          </w:rPr>
          <w:fldChar w:fldCharType="separate"/>
        </w:r>
        <w:r>
          <w:rPr>
            <w:noProof/>
            <w:webHidden/>
          </w:rPr>
          <w:t>541</w:t>
        </w:r>
        <w:r>
          <w:rPr>
            <w:noProof/>
            <w:webHidden/>
          </w:rPr>
          <w:fldChar w:fldCharType="end"/>
        </w:r>
      </w:hyperlink>
    </w:p>
    <w:p w14:paraId="6810AB32" w14:textId="338ECD84"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633" w:history="1">
        <w:r w:rsidRPr="008A604F">
          <w:rPr>
            <w:rStyle w:val="Hyperlink"/>
            <w:noProof/>
            <w:lang w:eastAsia="zh-CN"/>
          </w:rPr>
          <w:t xml:space="preserve">VI-1.1 – </w:t>
        </w:r>
        <w:r w:rsidRPr="008A604F">
          <w:rPr>
            <w:rStyle w:val="Hyperlink"/>
            <w:rFonts w:hint="eastAsia"/>
            <w:noProof/>
            <w:lang w:eastAsia="zh-CN"/>
          </w:rPr>
          <w:t>第一次全体会议的报告</w:t>
        </w:r>
        <w:r>
          <w:rPr>
            <w:noProof/>
            <w:webHidden/>
          </w:rPr>
          <w:tab/>
        </w:r>
        <w:r w:rsidR="00977680">
          <w:rPr>
            <w:noProof/>
            <w:webHidden/>
          </w:rPr>
          <w:tab/>
        </w:r>
        <w:r>
          <w:rPr>
            <w:noProof/>
            <w:webHidden/>
          </w:rPr>
          <w:fldChar w:fldCharType="begin"/>
        </w:r>
        <w:r>
          <w:rPr>
            <w:noProof/>
            <w:webHidden/>
          </w:rPr>
          <w:instrText xml:space="preserve"> PAGEREF _Toc192077633 \h </w:instrText>
        </w:r>
        <w:r>
          <w:rPr>
            <w:noProof/>
            <w:webHidden/>
          </w:rPr>
        </w:r>
        <w:r>
          <w:rPr>
            <w:noProof/>
            <w:webHidden/>
          </w:rPr>
          <w:fldChar w:fldCharType="separate"/>
        </w:r>
        <w:r>
          <w:rPr>
            <w:noProof/>
            <w:webHidden/>
          </w:rPr>
          <w:t>541</w:t>
        </w:r>
        <w:r>
          <w:rPr>
            <w:noProof/>
            <w:webHidden/>
          </w:rPr>
          <w:fldChar w:fldCharType="end"/>
        </w:r>
      </w:hyperlink>
    </w:p>
    <w:p w14:paraId="6284914D" w14:textId="086F189F"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634" w:history="1">
        <w:r w:rsidRPr="008A604F">
          <w:rPr>
            <w:rStyle w:val="Hyperlink"/>
            <w:noProof/>
            <w:lang w:eastAsia="zh-CN"/>
          </w:rPr>
          <w:t xml:space="preserve">VI-1.2 – </w:t>
        </w:r>
        <w:r w:rsidRPr="008A604F">
          <w:rPr>
            <w:rStyle w:val="Hyperlink"/>
            <w:rFonts w:hint="eastAsia"/>
            <w:noProof/>
            <w:lang w:eastAsia="zh-CN"/>
          </w:rPr>
          <w:t>第二次和第三次全体会议报告</w:t>
        </w:r>
        <w:r>
          <w:rPr>
            <w:noProof/>
            <w:webHidden/>
          </w:rPr>
          <w:tab/>
        </w:r>
        <w:r w:rsidR="00977680">
          <w:rPr>
            <w:noProof/>
            <w:webHidden/>
          </w:rPr>
          <w:tab/>
        </w:r>
        <w:r>
          <w:rPr>
            <w:noProof/>
            <w:webHidden/>
          </w:rPr>
          <w:fldChar w:fldCharType="begin"/>
        </w:r>
        <w:r>
          <w:rPr>
            <w:noProof/>
            <w:webHidden/>
          </w:rPr>
          <w:instrText xml:space="preserve"> PAGEREF _Toc192077634 \h </w:instrText>
        </w:r>
        <w:r>
          <w:rPr>
            <w:noProof/>
            <w:webHidden/>
          </w:rPr>
        </w:r>
        <w:r>
          <w:rPr>
            <w:noProof/>
            <w:webHidden/>
          </w:rPr>
          <w:fldChar w:fldCharType="separate"/>
        </w:r>
        <w:r>
          <w:rPr>
            <w:noProof/>
            <w:webHidden/>
          </w:rPr>
          <w:t>549</w:t>
        </w:r>
        <w:r>
          <w:rPr>
            <w:noProof/>
            <w:webHidden/>
          </w:rPr>
          <w:fldChar w:fldCharType="end"/>
        </w:r>
      </w:hyperlink>
    </w:p>
    <w:p w14:paraId="12C725A5" w14:textId="2910532C"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635" w:history="1">
        <w:r w:rsidRPr="008A604F">
          <w:rPr>
            <w:rStyle w:val="Hyperlink"/>
            <w:noProof/>
            <w:lang w:eastAsia="zh-CN"/>
          </w:rPr>
          <w:t xml:space="preserve">VI-1.3 – </w:t>
        </w:r>
        <w:r w:rsidRPr="008A604F">
          <w:rPr>
            <w:rStyle w:val="Hyperlink"/>
            <w:rFonts w:hint="eastAsia"/>
            <w:noProof/>
            <w:lang w:eastAsia="zh-CN"/>
          </w:rPr>
          <w:t>第四次全体会议的报告</w:t>
        </w:r>
        <w:r>
          <w:rPr>
            <w:noProof/>
            <w:webHidden/>
          </w:rPr>
          <w:tab/>
        </w:r>
        <w:r w:rsidR="00977680">
          <w:rPr>
            <w:noProof/>
            <w:webHidden/>
          </w:rPr>
          <w:tab/>
        </w:r>
        <w:r>
          <w:rPr>
            <w:noProof/>
            <w:webHidden/>
          </w:rPr>
          <w:fldChar w:fldCharType="begin"/>
        </w:r>
        <w:r>
          <w:rPr>
            <w:noProof/>
            <w:webHidden/>
          </w:rPr>
          <w:instrText xml:space="preserve"> PAGEREF _Toc192077635 \h </w:instrText>
        </w:r>
        <w:r>
          <w:rPr>
            <w:noProof/>
            <w:webHidden/>
          </w:rPr>
        </w:r>
        <w:r>
          <w:rPr>
            <w:noProof/>
            <w:webHidden/>
          </w:rPr>
          <w:fldChar w:fldCharType="separate"/>
        </w:r>
        <w:r>
          <w:rPr>
            <w:noProof/>
            <w:webHidden/>
          </w:rPr>
          <w:t>568</w:t>
        </w:r>
        <w:r>
          <w:rPr>
            <w:noProof/>
            <w:webHidden/>
          </w:rPr>
          <w:fldChar w:fldCharType="end"/>
        </w:r>
      </w:hyperlink>
    </w:p>
    <w:p w14:paraId="7CFBE947" w14:textId="7253766E"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36" w:history="1">
        <w:r w:rsidRPr="008A604F">
          <w:rPr>
            <w:rStyle w:val="Hyperlink"/>
            <w:rFonts w:hint="eastAsia"/>
            <w:noProof/>
            <w:lang w:eastAsia="zh-CN"/>
          </w:rPr>
          <w:t>第</w:t>
        </w:r>
        <w:r w:rsidRPr="008A604F">
          <w:rPr>
            <w:rStyle w:val="Hyperlink"/>
            <w:noProof/>
            <w:lang w:eastAsia="zh-CN"/>
          </w:rPr>
          <w:t>VI-2</w:t>
        </w:r>
        <w:r w:rsidRPr="008A604F">
          <w:rPr>
            <w:rStyle w:val="Hyperlink"/>
            <w:rFonts w:hint="eastAsia"/>
            <w:noProof/>
            <w:lang w:eastAsia="zh-CN"/>
          </w:rPr>
          <w:t>节</w:t>
        </w:r>
        <w:r w:rsidRPr="008A604F">
          <w:rPr>
            <w:rStyle w:val="Hyperlink"/>
            <w:noProof/>
            <w:lang w:eastAsia="zh-CN"/>
          </w:rPr>
          <w:t xml:space="preserve"> – </w:t>
        </w:r>
        <w:r w:rsidRPr="008A604F">
          <w:rPr>
            <w:rStyle w:val="Hyperlink"/>
            <w:rFonts w:hint="eastAsia"/>
            <w:noProof/>
            <w:lang w:eastAsia="zh-CN"/>
          </w:rPr>
          <w:t>委员会提交全体会议的报告</w:t>
        </w:r>
        <w:r>
          <w:rPr>
            <w:noProof/>
            <w:webHidden/>
          </w:rPr>
          <w:tab/>
        </w:r>
        <w:r w:rsidR="00977680">
          <w:rPr>
            <w:noProof/>
            <w:webHidden/>
          </w:rPr>
          <w:tab/>
        </w:r>
        <w:r>
          <w:rPr>
            <w:noProof/>
            <w:webHidden/>
          </w:rPr>
          <w:fldChar w:fldCharType="begin"/>
        </w:r>
        <w:r>
          <w:rPr>
            <w:noProof/>
            <w:webHidden/>
          </w:rPr>
          <w:instrText xml:space="preserve"> PAGEREF _Toc192077636 \h </w:instrText>
        </w:r>
        <w:r>
          <w:rPr>
            <w:noProof/>
            <w:webHidden/>
          </w:rPr>
        </w:r>
        <w:r>
          <w:rPr>
            <w:noProof/>
            <w:webHidden/>
          </w:rPr>
          <w:fldChar w:fldCharType="separate"/>
        </w:r>
        <w:r>
          <w:rPr>
            <w:noProof/>
            <w:webHidden/>
          </w:rPr>
          <w:t>571</w:t>
        </w:r>
        <w:r>
          <w:rPr>
            <w:noProof/>
            <w:webHidden/>
          </w:rPr>
          <w:fldChar w:fldCharType="end"/>
        </w:r>
      </w:hyperlink>
    </w:p>
    <w:p w14:paraId="67314DCA" w14:textId="06F343B0"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637" w:history="1">
        <w:r w:rsidRPr="008A604F">
          <w:rPr>
            <w:rStyle w:val="Hyperlink"/>
            <w:noProof/>
            <w:lang w:eastAsia="zh-CN"/>
          </w:rPr>
          <w:t xml:space="preserve">VI-2.1 – </w:t>
        </w:r>
        <w:r w:rsidRPr="008A604F">
          <w:rPr>
            <w:rStyle w:val="Hyperlink"/>
            <w:rFonts w:hint="eastAsia"/>
            <w:noProof/>
            <w:lang w:eastAsia="zh-CN"/>
          </w:rPr>
          <w:t>第</w:t>
        </w:r>
        <w:r w:rsidRPr="008A604F">
          <w:rPr>
            <w:rStyle w:val="Hyperlink"/>
            <w:noProof/>
            <w:lang w:eastAsia="zh-CN"/>
          </w:rPr>
          <w:t>2</w:t>
        </w:r>
        <w:r w:rsidRPr="008A604F">
          <w:rPr>
            <w:rStyle w:val="Hyperlink"/>
            <w:rFonts w:hint="eastAsia"/>
            <w:noProof/>
            <w:lang w:eastAsia="zh-CN"/>
          </w:rPr>
          <w:t>委员会：预算控制</w:t>
        </w:r>
        <w:r>
          <w:rPr>
            <w:noProof/>
            <w:webHidden/>
          </w:rPr>
          <w:tab/>
        </w:r>
        <w:r w:rsidR="00977680">
          <w:rPr>
            <w:noProof/>
            <w:webHidden/>
          </w:rPr>
          <w:tab/>
        </w:r>
        <w:r>
          <w:rPr>
            <w:noProof/>
            <w:webHidden/>
          </w:rPr>
          <w:fldChar w:fldCharType="begin"/>
        </w:r>
        <w:r>
          <w:rPr>
            <w:noProof/>
            <w:webHidden/>
          </w:rPr>
          <w:instrText xml:space="preserve"> PAGEREF _Toc192077637 \h </w:instrText>
        </w:r>
        <w:r>
          <w:rPr>
            <w:noProof/>
            <w:webHidden/>
          </w:rPr>
        </w:r>
        <w:r>
          <w:rPr>
            <w:noProof/>
            <w:webHidden/>
          </w:rPr>
          <w:fldChar w:fldCharType="separate"/>
        </w:r>
        <w:r>
          <w:rPr>
            <w:noProof/>
            <w:webHidden/>
          </w:rPr>
          <w:t>571</w:t>
        </w:r>
        <w:r>
          <w:rPr>
            <w:noProof/>
            <w:webHidden/>
          </w:rPr>
          <w:fldChar w:fldCharType="end"/>
        </w:r>
      </w:hyperlink>
    </w:p>
    <w:p w14:paraId="6982281B" w14:textId="3D7875CE"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638" w:history="1">
        <w:r w:rsidRPr="008A604F">
          <w:rPr>
            <w:rStyle w:val="Hyperlink"/>
            <w:noProof/>
            <w:lang w:eastAsia="zh-CN"/>
          </w:rPr>
          <w:t xml:space="preserve">VI-2.2 – </w:t>
        </w:r>
        <w:r w:rsidRPr="008A604F">
          <w:rPr>
            <w:rStyle w:val="Hyperlink"/>
            <w:rFonts w:hint="eastAsia"/>
            <w:noProof/>
            <w:lang w:eastAsia="zh-CN"/>
          </w:rPr>
          <w:t>第</w:t>
        </w:r>
        <w:r w:rsidRPr="008A604F">
          <w:rPr>
            <w:rStyle w:val="Hyperlink"/>
            <w:noProof/>
            <w:lang w:eastAsia="zh-CN"/>
          </w:rPr>
          <w:t>3</w:t>
        </w:r>
        <w:r w:rsidRPr="008A604F">
          <w:rPr>
            <w:rStyle w:val="Hyperlink"/>
            <w:rFonts w:hint="eastAsia"/>
            <w:noProof/>
            <w:lang w:eastAsia="zh-CN"/>
          </w:rPr>
          <w:t>委员会：</w:t>
        </w:r>
        <w:r w:rsidRPr="008A604F">
          <w:rPr>
            <w:rStyle w:val="Hyperlink"/>
            <w:noProof/>
            <w:lang w:eastAsia="zh-CN"/>
          </w:rPr>
          <w:t>ITU-T</w:t>
        </w:r>
        <w:r w:rsidRPr="008A604F">
          <w:rPr>
            <w:rStyle w:val="Hyperlink"/>
            <w:rFonts w:hint="eastAsia"/>
            <w:noProof/>
            <w:lang w:eastAsia="zh-CN"/>
          </w:rPr>
          <w:t>的工作方法</w:t>
        </w:r>
        <w:r>
          <w:rPr>
            <w:noProof/>
            <w:webHidden/>
          </w:rPr>
          <w:tab/>
        </w:r>
        <w:r w:rsidR="00977680">
          <w:rPr>
            <w:noProof/>
            <w:webHidden/>
          </w:rPr>
          <w:tab/>
        </w:r>
        <w:r>
          <w:rPr>
            <w:noProof/>
            <w:webHidden/>
          </w:rPr>
          <w:fldChar w:fldCharType="begin"/>
        </w:r>
        <w:r>
          <w:rPr>
            <w:noProof/>
            <w:webHidden/>
          </w:rPr>
          <w:instrText xml:space="preserve"> PAGEREF _Toc192077638 \h </w:instrText>
        </w:r>
        <w:r>
          <w:rPr>
            <w:noProof/>
            <w:webHidden/>
          </w:rPr>
        </w:r>
        <w:r>
          <w:rPr>
            <w:noProof/>
            <w:webHidden/>
          </w:rPr>
          <w:fldChar w:fldCharType="separate"/>
        </w:r>
        <w:r>
          <w:rPr>
            <w:noProof/>
            <w:webHidden/>
          </w:rPr>
          <w:t>576</w:t>
        </w:r>
        <w:r>
          <w:rPr>
            <w:noProof/>
            <w:webHidden/>
          </w:rPr>
          <w:fldChar w:fldCharType="end"/>
        </w:r>
      </w:hyperlink>
    </w:p>
    <w:p w14:paraId="414978F6" w14:textId="514C2285"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639" w:history="1">
        <w:r w:rsidRPr="008A604F">
          <w:rPr>
            <w:rStyle w:val="Hyperlink"/>
            <w:noProof/>
            <w:lang w:eastAsia="zh-CN"/>
          </w:rPr>
          <w:t xml:space="preserve">VI-2.3 – </w:t>
        </w:r>
        <w:r w:rsidRPr="008A604F">
          <w:rPr>
            <w:rStyle w:val="Hyperlink"/>
            <w:rFonts w:hint="eastAsia"/>
            <w:noProof/>
            <w:lang w:eastAsia="zh-CN"/>
          </w:rPr>
          <w:t>第</w:t>
        </w:r>
        <w:r w:rsidRPr="008A604F">
          <w:rPr>
            <w:rStyle w:val="Hyperlink"/>
            <w:noProof/>
            <w:lang w:eastAsia="zh-CN"/>
          </w:rPr>
          <w:t>4</w:t>
        </w:r>
        <w:r w:rsidRPr="008A604F">
          <w:rPr>
            <w:rStyle w:val="Hyperlink"/>
            <w:rFonts w:hint="eastAsia"/>
            <w:noProof/>
            <w:lang w:eastAsia="zh-CN"/>
          </w:rPr>
          <w:t>委员会：</w:t>
        </w:r>
        <w:r w:rsidRPr="008A604F">
          <w:rPr>
            <w:rStyle w:val="Hyperlink"/>
            <w:noProof/>
            <w:lang w:eastAsia="zh-CN"/>
          </w:rPr>
          <w:t>ITU-T</w:t>
        </w:r>
        <w:r w:rsidRPr="008A604F">
          <w:rPr>
            <w:rStyle w:val="Hyperlink"/>
            <w:rFonts w:hint="eastAsia"/>
            <w:noProof/>
            <w:lang w:eastAsia="zh-CN"/>
          </w:rPr>
          <w:t>的工作计划和组织</w:t>
        </w:r>
        <w:r>
          <w:rPr>
            <w:noProof/>
            <w:webHidden/>
          </w:rPr>
          <w:tab/>
        </w:r>
        <w:r w:rsidR="00977680">
          <w:rPr>
            <w:noProof/>
            <w:webHidden/>
          </w:rPr>
          <w:tab/>
        </w:r>
        <w:r>
          <w:rPr>
            <w:noProof/>
            <w:webHidden/>
          </w:rPr>
          <w:fldChar w:fldCharType="begin"/>
        </w:r>
        <w:r>
          <w:rPr>
            <w:noProof/>
            <w:webHidden/>
          </w:rPr>
          <w:instrText xml:space="preserve"> PAGEREF _Toc192077639 \h </w:instrText>
        </w:r>
        <w:r>
          <w:rPr>
            <w:noProof/>
            <w:webHidden/>
          </w:rPr>
        </w:r>
        <w:r>
          <w:rPr>
            <w:noProof/>
            <w:webHidden/>
          </w:rPr>
          <w:fldChar w:fldCharType="separate"/>
        </w:r>
        <w:r>
          <w:rPr>
            <w:noProof/>
            <w:webHidden/>
          </w:rPr>
          <w:t>591</w:t>
        </w:r>
        <w:r>
          <w:rPr>
            <w:noProof/>
            <w:webHidden/>
          </w:rPr>
          <w:fldChar w:fldCharType="end"/>
        </w:r>
      </w:hyperlink>
    </w:p>
    <w:p w14:paraId="3AB25773" w14:textId="70D53B7B" w:rsidR="00373FCC" w:rsidRDefault="00373FCC" w:rsidP="00977680">
      <w:pPr>
        <w:pStyle w:val="TOC2"/>
        <w:ind w:hanging="538"/>
        <w:rPr>
          <w:rFonts w:asciiTheme="minorHAnsi" w:eastAsiaTheme="minorEastAsia" w:hAnsiTheme="minorHAnsi" w:cstheme="minorBidi"/>
          <w:noProof/>
          <w:kern w:val="2"/>
          <w:szCs w:val="24"/>
          <w:lang w:val="en-GB" w:eastAsia="zh-CN"/>
          <w14:ligatures w14:val="standardContextual"/>
        </w:rPr>
      </w:pPr>
      <w:hyperlink w:anchor="_Toc192077640" w:history="1">
        <w:r w:rsidRPr="008A604F">
          <w:rPr>
            <w:rStyle w:val="Hyperlink"/>
            <w:noProof/>
            <w:lang w:eastAsia="zh-CN"/>
          </w:rPr>
          <w:t xml:space="preserve">VI-2.4 – </w:t>
        </w:r>
        <w:r w:rsidRPr="008A604F">
          <w:rPr>
            <w:rStyle w:val="Hyperlink"/>
            <w:rFonts w:hint="eastAsia"/>
            <w:noProof/>
            <w:lang w:eastAsia="zh-CN"/>
          </w:rPr>
          <w:t>第</w:t>
        </w:r>
        <w:r w:rsidRPr="008A604F">
          <w:rPr>
            <w:rStyle w:val="Hyperlink"/>
            <w:noProof/>
            <w:lang w:eastAsia="zh-CN"/>
          </w:rPr>
          <w:t>5</w:t>
        </w:r>
        <w:r w:rsidRPr="008A604F">
          <w:rPr>
            <w:rStyle w:val="Hyperlink"/>
            <w:rFonts w:hint="eastAsia"/>
            <w:noProof/>
            <w:lang w:eastAsia="zh-CN"/>
          </w:rPr>
          <w:t>委员会：编辑委员会</w:t>
        </w:r>
        <w:r>
          <w:rPr>
            <w:noProof/>
            <w:webHidden/>
          </w:rPr>
          <w:tab/>
        </w:r>
        <w:r w:rsidR="00977680">
          <w:rPr>
            <w:noProof/>
            <w:webHidden/>
          </w:rPr>
          <w:tab/>
        </w:r>
        <w:r>
          <w:rPr>
            <w:noProof/>
            <w:webHidden/>
          </w:rPr>
          <w:fldChar w:fldCharType="begin"/>
        </w:r>
        <w:r>
          <w:rPr>
            <w:noProof/>
            <w:webHidden/>
          </w:rPr>
          <w:instrText xml:space="preserve"> PAGEREF _Toc192077640 \h </w:instrText>
        </w:r>
        <w:r>
          <w:rPr>
            <w:noProof/>
            <w:webHidden/>
          </w:rPr>
        </w:r>
        <w:r>
          <w:rPr>
            <w:noProof/>
            <w:webHidden/>
          </w:rPr>
          <w:fldChar w:fldCharType="separate"/>
        </w:r>
        <w:r>
          <w:rPr>
            <w:noProof/>
            <w:webHidden/>
          </w:rPr>
          <w:t>596</w:t>
        </w:r>
        <w:r>
          <w:rPr>
            <w:noProof/>
            <w:webHidden/>
          </w:rPr>
          <w:fldChar w:fldCharType="end"/>
        </w:r>
      </w:hyperlink>
    </w:p>
    <w:p w14:paraId="66D1A7B3" w14:textId="3F57BE7E" w:rsidR="00373FCC" w:rsidRDefault="00373FCC">
      <w:pPr>
        <w:pStyle w:val="TOC2"/>
        <w:rPr>
          <w:rFonts w:asciiTheme="minorHAnsi" w:eastAsiaTheme="minorEastAsia" w:hAnsiTheme="minorHAnsi" w:cstheme="minorBidi"/>
          <w:noProof/>
          <w:kern w:val="2"/>
          <w:szCs w:val="24"/>
          <w:lang w:val="en-GB" w:eastAsia="zh-CN"/>
          <w14:ligatures w14:val="standardContextual"/>
        </w:rPr>
      </w:pPr>
      <w:hyperlink w:anchor="_Toc192077641" w:history="1">
        <w:r w:rsidRPr="008A604F">
          <w:rPr>
            <w:rStyle w:val="Hyperlink"/>
            <w:rFonts w:hint="eastAsia"/>
            <w:noProof/>
            <w:shd w:val="clear" w:color="auto" w:fill="FFFFFF" w:themeFill="background1"/>
            <w:lang w:eastAsia="zh-CN"/>
          </w:rPr>
          <w:t>第</w:t>
        </w:r>
        <w:r w:rsidRPr="008A604F">
          <w:rPr>
            <w:rStyle w:val="Hyperlink"/>
            <w:noProof/>
            <w:shd w:val="clear" w:color="auto" w:fill="FFFFFF" w:themeFill="background1"/>
            <w:lang w:eastAsia="zh-CN"/>
          </w:rPr>
          <w:t>VI-3</w:t>
        </w:r>
        <w:r w:rsidRPr="008A604F">
          <w:rPr>
            <w:rStyle w:val="Hyperlink"/>
            <w:rFonts w:hint="eastAsia"/>
            <w:noProof/>
            <w:shd w:val="clear" w:color="auto" w:fill="FFFFFF" w:themeFill="background1"/>
            <w:lang w:eastAsia="zh-CN"/>
          </w:rPr>
          <w:t>节</w:t>
        </w:r>
        <w:r w:rsidRPr="008A604F">
          <w:rPr>
            <w:rStyle w:val="Hyperlink"/>
            <w:noProof/>
            <w:shd w:val="clear" w:color="auto" w:fill="FFFFFF" w:themeFill="background1"/>
            <w:lang w:eastAsia="zh-CN"/>
          </w:rPr>
          <w:t xml:space="preserve"> – </w:t>
        </w:r>
        <w:r w:rsidRPr="008A604F">
          <w:rPr>
            <w:rStyle w:val="Hyperlink"/>
            <w:rFonts w:hint="eastAsia"/>
            <w:noProof/>
            <w:shd w:val="clear" w:color="auto" w:fill="FFFFFF" w:themeFill="background1"/>
            <w:lang w:eastAsia="zh-CN"/>
          </w:rPr>
          <w:t>其他报告和文件</w:t>
        </w:r>
        <w:r>
          <w:rPr>
            <w:noProof/>
            <w:webHidden/>
          </w:rPr>
          <w:tab/>
        </w:r>
        <w:r w:rsidR="00977680">
          <w:rPr>
            <w:noProof/>
            <w:webHidden/>
          </w:rPr>
          <w:tab/>
        </w:r>
        <w:r>
          <w:rPr>
            <w:noProof/>
            <w:webHidden/>
          </w:rPr>
          <w:fldChar w:fldCharType="begin"/>
        </w:r>
        <w:r>
          <w:rPr>
            <w:noProof/>
            <w:webHidden/>
          </w:rPr>
          <w:instrText xml:space="preserve"> PAGEREF _Toc192077641 \h </w:instrText>
        </w:r>
        <w:r>
          <w:rPr>
            <w:noProof/>
            <w:webHidden/>
          </w:rPr>
        </w:r>
        <w:r>
          <w:rPr>
            <w:noProof/>
            <w:webHidden/>
          </w:rPr>
          <w:fldChar w:fldCharType="separate"/>
        </w:r>
        <w:r>
          <w:rPr>
            <w:noProof/>
            <w:webHidden/>
          </w:rPr>
          <w:t>598</w:t>
        </w:r>
        <w:r>
          <w:rPr>
            <w:noProof/>
            <w:webHidden/>
          </w:rPr>
          <w:fldChar w:fldCharType="end"/>
        </w:r>
      </w:hyperlink>
    </w:p>
    <w:p w14:paraId="6EC6A3BB" w14:textId="141B5E77" w:rsidR="00F84B11" w:rsidRDefault="00373FCC" w:rsidP="00F84B11">
      <w:pPr>
        <w:rPr>
          <w:lang w:val="en-GB"/>
        </w:rPr>
      </w:pPr>
      <w:r>
        <w:rPr>
          <w:lang w:val="en-GB"/>
        </w:rPr>
        <w:fldChar w:fldCharType="end"/>
      </w:r>
    </w:p>
    <w:p w14:paraId="772B91C8" w14:textId="77777777" w:rsidR="00F84B11" w:rsidRDefault="00F84B11" w:rsidP="004E3740">
      <w:pPr>
        <w:rPr>
          <w:lang w:val="en-GB" w:eastAsia="zh-CN"/>
        </w:rPr>
      </w:pPr>
    </w:p>
    <w:p w14:paraId="6C7B3003" w14:textId="77777777" w:rsidR="00E91445" w:rsidRDefault="00E91445" w:rsidP="004E3740">
      <w:pPr>
        <w:rPr>
          <w:lang w:val="en-GB" w:eastAsia="zh-CN"/>
        </w:rPr>
      </w:pPr>
    </w:p>
    <w:p w14:paraId="58EB7765" w14:textId="77777777" w:rsidR="00E91445" w:rsidRDefault="00E91445" w:rsidP="004E3740">
      <w:pPr>
        <w:rPr>
          <w:lang w:val="en-GB" w:eastAsia="zh-CN"/>
        </w:rPr>
      </w:pPr>
    </w:p>
    <w:p w14:paraId="1699773E" w14:textId="77777777" w:rsidR="00E91445" w:rsidRDefault="00E91445" w:rsidP="004E3740">
      <w:pPr>
        <w:rPr>
          <w:lang w:val="en-GB" w:eastAsia="zh-CN"/>
        </w:rPr>
      </w:pPr>
    </w:p>
    <w:p w14:paraId="091A920E" w14:textId="77777777" w:rsidR="00E91445" w:rsidRDefault="00E91445" w:rsidP="004E3740">
      <w:pPr>
        <w:rPr>
          <w:lang w:val="en-GB" w:eastAsia="zh-CN"/>
        </w:rPr>
      </w:pPr>
    </w:p>
    <w:p w14:paraId="55FAC6C1" w14:textId="77777777" w:rsidR="00E91445" w:rsidRDefault="00E91445" w:rsidP="004E3740">
      <w:pPr>
        <w:rPr>
          <w:lang w:val="en-GB" w:eastAsia="zh-CN"/>
        </w:rPr>
      </w:pPr>
    </w:p>
    <w:p w14:paraId="10C5BA3E" w14:textId="77777777" w:rsidR="00E91445" w:rsidRDefault="00E91445" w:rsidP="004E3740">
      <w:pPr>
        <w:rPr>
          <w:lang w:val="en-GB" w:eastAsia="zh-CN"/>
        </w:rPr>
      </w:pPr>
    </w:p>
    <w:p w14:paraId="20A8692D" w14:textId="77777777" w:rsidR="00E91445" w:rsidRDefault="00E91445" w:rsidP="004E3740">
      <w:pPr>
        <w:rPr>
          <w:lang w:val="en-GB" w:eastAsia="zh-CN"/>
        </w:rPr>
      </w:pPr>
    </w:p>
    <w:p w14:paraId="43158F1A" w14:textId="77777777" w:rsidR="00F84B11" w:rsidRPr="00040BDC" w:rsidRDefault="00F84B11" w:rsidP="004E3740">
      <w:pPr>
        <w:rPr>
          <w:lang w:val="en-GB" w:eastAsia="zh-CN"/>
        </w:rPr>
      </w:pPr>
    </w:p>
    <w:p w14:paraId="112CE137" w14:textId="77777777" w:rsidR="004E3740" w:rsidRPr="00040BDC" w:rsidRDefault="004E3740" w:rsidP="004E3740">
      <w:pPr>
        <w:rPr>
          <w:lang w:val="en-GB" w:eastAsia="zh-CN"/>
        </w:rPr>
      </w:pPr>
    </w:p>
    <w:p w14:paraId="01C8A2D9" w14:textId="77777777" w:rsidR="00327F92" w:rsidRPr="00040BDC" w:rsidRDefault="00327F92" w:rsidP="004E3740">
      <w:pPr>
        <w:rPr>
          <w:lang w:val="en-GB" w:eastAsia="zh-CN"/>
        </w:rPr>
      </w:pPr>
    </w:p>
    <w:p w14:paraId="091C043A" w14:textId="77777777" w:rsidR="00327F92" w:rsidRPr="00040BDC" w:rsidRDefault="00327F92" w:rsidP="004E3740">
      <w:pPr>
        <w:rPr>
          <w:lang w:val="en-GB" w:eastAsia="zh-CN"/>
        </w:rPr>
        <w:sectPr w:rsidR="00327F92" w:rsidRPr="00040BDC" w:rsidSect="00E91445">
          <w:footerReference w:type="even" r:id="rId17"/>
          <w:footerReference w:type="default" r:id="rId18"/>
          <w:footerReference w:type="first" r:id="rId19"/>
          <w:footnotePr>
            <w:numRestart w:val="eachSect"/>
          </w:footnotePr>
          <w:type w:val="oddPage"/>
          <w:pgSz w:w="11907" w:h="16840" w:code="9"/>
          <w:pgMar w:top="1134" w:right="1134" w:bottom="1134" w:left="1134" w:header="567" w:footer="567" w:gutter="0"/>
          <w:pgNumType w:fmt="lowerRoman"/>
          <w:cols w:space="720"/>
          <w:vAlign w:val="both"/>
          <w:titlePg/>
          <w:docGrid w:linePitch="299"/>
        </w:sectPr>
      </w:pPr>
    </w:p>
    <w:p w14:paraId="60430489" w14:textId="77777777" w:rsidR="00E57834" w:rsidRDefault="00E57834" w:rsidP="00E57834"/>
    <w:p w14:paraId="7A38D9EB" w14:textId="77777777" w:rsidR="00E57834" w:rsidRDefault="00E57834" w:rsidP="00E57834"/>
    <w:p w14:paraId="7B5761BF" w14:textId="77777777" w:rsidR="00E57834" w:rsidRDefault="00E57834" w:rsidP="00E57834"/>
    <w:p w14:paraId="062BB454" w14:textId="77777777" w:rsidR="00E57834" w:rsidRDefault="00E57834" w:rsidP="00E57834"/>
    <w:p w14:paraId="1A36746D" w14:textId="77777777" w:rsidR="00E57834" w:rsidRDefault="00E57834" w:rsidP="00E57834"/>
    <w:p w14:paraId="1934599E" w14:textId="77777777" w:rsidR="00E57834" w:rsidRDefault="00E57834" w:rsidP="00E57834"/>
    <w:p w14:paraId="38931496" w14:textId="77777777" w:rsidR="00E57834" w:rsidRDefault="00E57834" w:rsidP="00E57834"/>
    <w:p w14:paraId="2024C365" w14:textId="77777777" w:rsidR="00E57834" w:rsidRDefault="00E57834" w:rsidP="00E57834"/>
    <w:p w14:paraId="73779FE9" w14:textId="77777777" w:rsidR="00E57834" w:rsidRDefault="00E57834" w:rsidP="00E57834"/>
    <w:p w14:paraId="37C0F253" w14:textId="77777777" w:rsidR="00E57834" w:rsidRDefault="00E57834" w:rsidP="00E57834"/>
    <w:p w14:paraId="7A609474" w14:textId="77777777" w:rsidR="00E57834" w:rsidRDefault="00E57834" w:rsidP="00E57834"/>
    <w:p w14:paraId="442FDBE7" w14:textId="77777777" w:rsidR="00E57834" w:rsidRDefault="00E57834" w:rsidP="00E57834"/>
    <w:p w14:paraId="329A6FD7" w14:textId="77777777" w:rsidR="00E57834" w:rsidRPr="00E57834" w:rsidRDefault="00E57834" w:rsidP="00E57834"/>
    <w:p w14:paraId="07876C0C" w14:textId="31BDFA95" w:rsidR="00C21E0C" w:rsidRPr="007D04E9" w:rsidRDefault="004C393B" w:rsidP="007D15C4">
      <w:pPr>
        <w:pStyle w:val="Chapno0"/>
        <w:spacing w:line="276" w:lineRule="auto"/>
        <w:outlineLvl w:val="0"/>
        <w:rPr>
          <w:lang w:eastAsia="zh-CN"/>
        </w:rPr>
      </w:pPr>
      <w:bookmarkStart w:id="0" w:name="_Toc192077455"/>
      <w:r w:rsidRPr="00040BDC">
        <w:rPr>
          <w:rFonts w:hint="eastAsia"/>
          <w:lang w:eastAsia="zh-CN"/>
        </w:rPr>
        <w:t>第一部分</w:t>
      </w:r>
      <w:r w:rsidR="00CA1F38" w:rsidRPr="00040BDC">
        <w:rPr>
          <w:lang w:eastAsia="zh-CN"/>
        </w:rPr>
        <w:br/>
      </w:r>
      <w:r w:rsidR="005E731C" w:rsidRPr="00040BDC">
        <w:rPr>
          <w:lang w:eastAsia="zh-CN"/>
        </w:rPr>
        <w:br/>
      </w:r>
      <w:r w:rsidR="00B55C16" w:rsidRPr="00040BDC">
        <w:rPr>
          <w:lang w:eastAsia="zh-CN"/>
        </w:rPr>
        <w:br/>
      </w:r>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标准化部门全会通过的决议和意见</w:t>
      </w:r>
      <w:r w:rsidR="00FD162E" w:rsidRPr="00040BDC">
        <w:rPr>
          <w:rStyle w:val="FootnoteReference"/>
        </w:rPr>
        <w:footnoteReference w:id="1"/>
      </w:r>
      <w:bookmarkEnd w:id="0"/>
    </w:p>
    <w:p w14:paraId="7148AB20" w14:textId="77777777" w:rsidR="00453000" w:rsidRPr="00040BDC" w:rsidRDefault="00453000" w:rsidP="00453000">
      <w:pPr>
        <w:rPr>
          <w:lang w:val="en-GB" w:eastAsia="zh-CN"/>
        </w:rPr>
      </w:pPr>
    </w:p>
    <w:p w14:paraId="0844D585" w14:textId="77777777" w:rsidR="003D6B0F" w:rsidRDefault="003D6B0F">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p>
    <w:p w14:paraId="0BD9CF42" w14:textId="77777777" w:rsidR="00E57834" w:rsidRPr="00040BDC" w:rsidRDefault="00E57834">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sectPr w:rsidR="00E57834" w:rsidRPr="00040BDC" w:rsidSect="00E57834">
          <w:headerReference w:type="even" r:id="rId20"/>
          <w:headerReference w:type="default" r:id="rId21"/>
          <w:footerReference w:type="even" r:id="rId22"/>
          <w:footerReference w:type="default" r:id="rId23"/>
          <w:headerReference w:type="first" r:id="rId24"/>
          <w:footerReference w:type="first" r:id="rId25"/>
          <w:footnotePr>
            <w:numRestart w:val="eachSect"/>
          </w:footnotePr>
          <w:type w:val="oddPage"/>
          <w:pgSz w:w="11907" w:h="16834" w:code="9"/>
          <w:pgMar w:top="1134" w:right="1134" w:bottom="1134" w:left="1134" w:header="567" w:footer="567" w:gutter="0"/>
          <w:paperSrc w:first="15" w:other="15"/>
          <w:pgNumType w:start="1"/>
          <w:cols w:space="720"/>
          <w:vAlign w:val="center"/>
          <w:titlePg/>
          <w:docGrid w:linePitch="299"/>
        </w:sectPr>
      </w:pPr>
    </w:p>
    <w:p w14:paraId="3DF0C85B" w14:textId="77777777" w:rsidR="00AA1264" w:rsidRPr="00040BDC" w:rsidRDefault="00685BA1" w:rsidP="00F437BE">
      <w:pPr>
        <w:pStyle w:val="ResNo"/>
        <w:rPr>
          <w:lang w:val="en-GB" w:eastAsia="zh-CN"/>
        </w:rPr>
      </w:pPr>
      <w:bookmarkStart w:id="1" w:name="_Toc191025503"/>
      <w:bookmarkStart w:id="2" w:name="_Toc191026252"/>
      <w:bookmarkStart w:id="3" w:name="_Toc192077456"/>
      <w:r w:rsidRPr="00732CAD">
        <w:rPr>
          <w:rFonts w:hint="eastAsia"/>
          <w:lang w:val="en-GB" w:eastAsia="zh-CN"/>
        </w:rPr>
        <w:lastRenderedPageBreak/>
        <w:t>第</w:t>
      </w:r>
      <w:r w:rsidRPr="00732CAD">
        <w:rPr>
          <w:rFonts w:hint="eastAsia"/>
          <w:lang w:val="en-GB" w:eastAsia="zh-CN"/>
        </w:rPr>
        <w:t>1</w:t>
      </w:r>
      <w:r w:rsidRPr="00732CAD">
        <w:rPr>
          <w:rFonts w:hint="eastAsia"/>
          <w:lang w:val="en-GB" w:eastAsia="zh-CN"/>
        </w:rPr>
        <w:t>号决议（</w:t>
      </w:r>
      <w:r w:rsidRPr="00732CAD">
        <w:rPr>
          <w:rFonts w:hint="eastAsia"/>
          <w:lang w:val="en-GB" w:eastAsia="zh-CN"/>
        </w:rPr>
        <w:t>2022</w:t>
      </w:r>
      <w:r w:rsidRPr="00732CAD">
        <w:rPr>
          <w:rFonts w:hint="eastAsia"/>
          <w:lang w:val="en-GB" w:eastAsia="zh-CN"/>
        </w:rPr>
        <w:t>年，日内瓦，修订版）</w:t>
      </w:r>
      <w:bookmarkEnd w:id="1"/>
      <w:bookmarkEnd w:id="2"/>
      <w:bookmarkEnd w:id="3"/>
    </w:p>
    <w:p w14:paraId="5943196F" w14:textId="77777777" w:rsidR="00AC491A" w:rsidRPr="00040BDC" w:rsidRDefault="00946C21" w:rsidP="00A122D5">
      <w:pPr>
        <w:pStyle w:val="Restitle"/>
        <w:outlineLvl w:val="0"/>
        <w:rPr>
          <w:lang w:eastAsia="zh-CN"/>
        </w:rPr>
      </w:pPr>
      <w:bookmarkStart w:id="4" w:name="_Toc191025504"/>
      <w:bookmarkStart w:id="5" w:name="_Toc191026253"/>
      <w:bookmarkStart w:id="6" w:name="_Toc192077457"/>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标准化部门的议事规则</w:t>
      </w:r>
      <w:bookmarkEnd w:id="4"/>
      <w:bookmarkEnd w:id="5"/>
      <w:bookmarkEnd w:id="6"/>
    </w:p>
    <w:p w14:paraId="7E339103" w14:textId="77777777" w:rsidR="00AC491A" w:rsidRPr="00040BDC" w:rsidRDefault="008E54DA" w:rsidP="00AC491A">
      <w:pPr>
        <w:pStyle w:val="Resref"/>
        <w:rPr>
          <w:lang w:val="en-GB" w:eastAsia="zh-CN"/>
        </w:rPr>
      </w:pPr>
      <w:r w:rsidRPr="00040BDC">
        <w:rPr>
          <w:rFonts w:hint="eastAsia"/>
          <w:iCs/>
          <w:lang w:val="en-GB" w:eastAsia="zh-CN"/>
        </w:rPr>
        <w:t>（</w:t>
      </w:r>
      <w:r w:rsidRPr="00040BDC">
        <w:rPr>
          <w:rStyle w:val="Italic0"/>
          <w:rFonts w:hint="eastAsia"/>
          <w:iCs/>
          <w:lang w:eastAsia="zh-CN"/>
        </w:rPr>
        <w:t>2022</w:t>
      </w:r>
      <w:r w:rsidRPr="00040BDC">
        <w:rPr>
          <w:rStyle w:val="Italic0"/>
          <w:rFonts w:hint="eastAsia"/>
          <w:iCs/>
          <w:lang w:eastAsia="zh-CN"/>
        </w:rPr>
        <w:t>年，日内瓦</w:t>
      </w:r>
      <w:r w:rsidRPr="00040BDC">
        <w:rPr>
          <w:rFonts w:hint="eastAsia"/>
          <w:iCs/>
          <w:lang w:val="en-GB" w:eastAsia="zh-CN"/>
        </w:rPr>
        <w:t>）</w:t>
      </w:r>
      <w:r w:rsidR="00FD162E" w:rsidRPr="00040BDC">
        <w:rPr>
          <w:rStyle w:val="FootnoteReference"/>
          <w:lang w:val="en-GB"/>
        </w:rPr>
        <w:footnoteReference w:id="2"/>
      </w:r>
    </w:p>
    <w:p w14:paraId="1B4F0A31" w14:textId="77777777" w:rsidR="00C510DA" w:rsidRPr="00040BDC" w:rsidRDefault="00C510DA" w:rsidP="008E0A83">
      <w:pPr>
        <w:pStyle w:val="Normalnoindent"/>
        <w:rPr>
          <w:lang w:eastAsia="zh-CN"/>
        </w:rPr>
      </w:pPr>
      <w:r w:rsidRPr="00040BDC">
        <w:rPr>
          <w:lang w:eastAsia="zh-CN"/>
        </w:rPr>
        <w:t>世界电信标准化全会（</w:t>
      </w:r>
      <w:r w:rsidRPr="00040BDC">
        <w:rPr>
          <w:rFonts w:hint="eastAsia"/>
          <w:lang w:eastAsia="zh-CN"/>
        </w:rPr>
        <w:t>2</w:t>
      </w:r>
      <w:r w:rsidRPr="00040BDC">
        <w:rPr>
          <w:lang w:eastAsia="zh-CN"/>
        </w:rPr>
        <w:t>022</w:t>
      </w:r>
      <w:r w:rsidRPr="00040BDC">
        <w:rPr>
          <w:rFonts w:hint="eastAsia"/>
          <w:lang w:eastAsia="zh-CN"/>
        </w:rPr>
        <w:t>年，日内瓦</w:t>
      </w:r>
      <w:r w:rsidRPr="00040BDC">
        <w:rPr>
          <w:lang w:eastAsia="zh-CN"/>
        </w:rPr>
        <w:t>），</w:t>
      </w:r>
    </w:p>
    <w:p w14:paraId="4246B512" w14:textId="77777777" w:rsidR="00C510DA" w:rsidRPr="00040BDC" w:rsidRDefault="00C510DA" w:rsidP="00F81018">
      <w:pPr>
        <w:pStyle w:val="Call"/>
        <w:rPr>
          <w:rStyle w:val="Italic0"/>
          <w:lang w:eastAsia="zh-CN"/>
        </w:rPr>
      </w:pPr>
      <w:r w:rsidRPr="00040BDC">
        <w:rPr>
          <w:lang w:eastAsia="zh-CN"/>
        </w:rPr>
        <w:t>考虑到</w:t>
      </w:r>
    </w:p>
    <w:p w14:paraId="2D9D4104" w14:textId="77777777" w:rsidR="00C510DA" w:rsidRPr="00040BDC" w:rsidRDefault="00C510DA" w:rsidP="007E61AE">
      <w:pPr>
        <w:pStyle w:val="Normalnoindent"/>
        <w:rPr>
          <w:lang w:eastAsia="zh-CN"/>
        </w:rPr>
      </w:pPr>
      <w:r w:rsidRPr="00040BDC">
        <w:rPr>
          <w:i/>
          <w:iCs/>
          <w:lang w:eastAsia="zh-CN"/>
        </w:rPr>
        <w:t>a)</w:t>
      </w:r>
      <w:r w:rsidRPr="00040BDC">
        <w:rPr>
          <w:lang w:eastAsia="zh-CN"/>
        </w:rPr>
        <w:tab/>
      </w:r>
      <w:r w:rsidRPr="00040BDC">
        <w:rPr>
          <w:lang w:eastAsia="zh-CN"/>
        </w:rPr>
        <w:t>国际电联《组织法》第</w:t>
      </w:r>
      <w:r w:rsidRPr="00040BDC">
        <w:rPr>
          <w:lang w:eastAsia="zh-CN"/>
        </w:rPr>
        <w:t>17</w:t>
      </w:r>
      <w:r w:rsidRPr="00040BDC">
        <w:rPr>
          <w:rFonts w:hint="eastAsia"/>
          <w:lang w:eastAsia="zh-CN"/>
        </w:rPr>
        <w:t>、</w:t>
      </w:r>
      <w:r w:rsidRPr="00040BDC">
        <w:rPr>
          <w:lang w:eastAsia="zh-CN"/>
        </w:rPr>
        <w:t>18</w:t>
      </w:r>
      <w:r w:rsidRPr="00040BDC">
        <w:rPr>
          <w:rFonts w:hint="eastAsia"/>
          <w:lang w:eastAsia="zh-CN"/>
        </w:rPr>
        <w:t>、</w:t>
      </w:r>
      <w:r w:rsidRPr="00040BDC">
        <w:rPr>
          <w:lang w:eastAsia="zh-CN"/>
        </w:rPr>
        <w:t>19</w:t>
      </w:r>
      <w:r w:rsidRPr="00040BDC">
        <w:rPr>
          <w:rFonts w:hint="eastAsia"/>
          <w:lang w:eastAsia="zh-CN"/>
        </w:rPr>
        <w:t>和</w:t>
      </w:r>
      <w:r w:rsidRPr="00040BDC">
        <w:rPr>
          <w:lang w:eastAsia="zh-CN"/>
        </w:rPr>
        <w:t>20</w:t>
      </w:r>
      <w:r w:rsidRPr="00040BDC">
        <w:rPr>
          <w:lang w:eastAsia="zh-CN"/>
        </w:rPr>
        <w:t>条和</w:t>
      </w:r>
      <w:r w:rsidRPr="00040BDC">
        <w:rPr>
          <w:rFonts w:hint="eastAsia"/>
          <w:lang w:eastAsia="zh-CN"/>
        </w:rPr>
        <w:t>国际电联</w:t>
      </w:r>
      <w:r w:rsidRPr="00040BDC">
        <w:rPr>
          <w:lang w:eastAsia="zh-CN"/>
        </w:rPr>
        <w:t>《公约》第</w:t>
      </w:r>
      <w:r w:rsidRPr="00040BDC">
        <w:rPr>
          <w:lang w:eastAsia="zh-CN"/>
        </w:rPr>
        <w:t>13</w:t>
      </w:r>
      <w:r w:rsidRPr="00040BDC">
        <w:rPr>
          <w:lang w:eastAsia="zh-CN"/>
        </w:rPr>
        <w:t>、</w:t>
      </w:r>
      <w:r w:rsidRPr="00040BDC">
        <w:rPr>
          <w:lang w:eastAsia="zh-CN"/>
        </w:rPr>
        <w:t>14</w:t>
      </w:r>
      <w:r w:rsidRPr="00040BDC">
        <w:rPr>
          <w:lang w:eastAsia="zh-CN"/>
        </w:rPr>
        <w:t>、</w:t>
      </w:r>
      <w:r w:rsidRPr="00040BDC">
        <w:rPr>
          <w:lang w:eastAsia="zh-CN"/>
        </w:rPr>
        <w:t>14A</w:t>
      </w:r>
      <w:r w:rsidRPr="00040BDC">
        <w:rPr>
          <w:lang w:eastAsia="zh-CN"/>
        </w:rPr>
        <w:t>、</w:t>
      </w:r>
      <w:r w:rsidRPr="00040BDC">
        <w:rPr>
          <w:lang w:eastAsia="zh-CN"/>
        </w:rPr>
        <w:t>15</w:t>
      </w:r>
      <w:r w:rsidRPr="00040BDC">
        <w:rPr>
          <w:rFonts w:hint="eastAsia"/>
          <w:lang w:eastAsia="zh-CN"/>
        </w:rPr>
        <w:t>和</w:t>
      </w:r>
      <w:r w:rsidRPr="00040BDC">
        <w:rPr>
          <w:rFonts w:hint="eastAsia"/>
          <w:lang w:eastAsia="zh-CN"/>
        </w:rPr>
        <w:t>20</w:t>
      </w:r>
      <w:r w:rsidRPr="00040BDC">
        <w:rPr>
          <w:lang w:eastAsia="zh-CN"/>
        </w:rPr>
        <w:t>条规定了国际电联电信标准化部门（</w:t>
      </w:r>
      <w:r w:rsidRPr="00040BDC">
        <w:rPr>
          <w:lang w:eastAsia="zh-CN"/>
        </w:rPr>
        <w:t>ITU-T</w:t>
      </w:r>
      <w:r w:rsidRPr="00040BDC">
        <w:rPr>
          <w:lang w:eastAsia="zh-CN"/>
        </w:rPr>
        <w:t>）的职能、职责和组织；</w:t>
      </w:r>
    </w:p>
    <w:p w14:paraId="04D40941" w14:textId="77777777" w:rsidR="00C510DA" w:rsidRPr="00040BDC" w:rsidRDefault="00C510DA" w:rsidP="007E61AE">
      <w:pPr>
        <w:pStyle w:val="Normalnoindent"/>
        <w:rPr>
          <w:lang w:eastAsia="zh-CN"/>
        </w:rPr>
      </w:pPr>
      <w:r w:rsidRPr="00040BDC">
        <w:rPr>
          <w:i/>
          <w:iCs/>
          <w:lang w:eastAsia="zh-CN"/>
        </w:rPr>
        <w:t>b)</w:t>
      </w:r>
      <w:r w:rsidRPr="00040BDC">
        <w:rPr>
          <w:lang w:eastAsia="zh-CN"/>
        </w:rPr>
        <w:tab/>
      </w:r>
      <w:r w:rsidRPr="00040BDC">
        <w:rPr>
          <w:lang w:eastAsia="zh-CN"/>
        </w:rPr>
        <w:t>按照《组织法》和《公约》上述条款的规定，</w:t>
      </w:r>
      <w:r w:rsidRPr="00040BDC">
        <w:rPr>
          <w:lang w:eastAsia="zh-CN"/>
        </w:rPr>
        <w:t>ITU-T</w:t>
      </w:r>
      <w:r w:rsidRPr="00040BDC">
        <w:rPr>
          <w:rFonts w:hint="eastAsia"/>
          <w:lang w:eastAsia="zh-CN"/>
        </w:rPr>
        <w:t>须</w:t>
      </w:r>
      <w:r w:rsidRPr="00040BDC">
        <w:rPr>
          <w:lang w:eastAsia="zh-CN"/>
        </w:rPr>
        <w:t>对技术、运营及资费问题进行研究并通过建议书，以便</w:t>
      </w:r>
      <w:r w:rsidRPr="00040BDC">
        <w:rPr>
          <w:rFonts w:hint="eastAsia"/>
          <w:lang w:eastAsia="zh-CN"/>
        </w:rPr>
        <w:t>在</w:t>
      </w:r>
      <w:r w:rsidRPr="00040BDC">
        <w:rPr>
          <w:lang w:eastAsia="zh-CN"/>
        </w:rPr>
        <w:t>全球</w:t>
      </w:r>
      <w:r w:rsidRPr="00040BDC">
        <w:rPr>
          <w:rFonts w:hint="eastAsia"/>
          <w:lang w:eastAsia="zh-CN"/>
        </w:rPr>
        <w:t>范围内实现</w:t>
      </w:r>
      <w:r w:rsidRPr="00040BDC">
        <w:rPr>
          <w:lang w:eastAsia="zh-CN"/>
        </w:rPr>
        <w:t>电信的标准化；</w:t>
      </w:r>
    </w:p>
    <w:p w14:paraId="5573AB13" w14:textId="77777777" w:rsidR="00C510DA" w:rsidRPr="00040BDC" w:rsidRDefault="00C510DA" w:rsidP="007E61AE">
      <w:pPr>
        <w:pStyle w:val="Normalnoindent"/>
        <w:rPr>
          <w:lang w:eastAsia="zh-CN"/>
        </w:rPr>
      </w:pPr>
      <w:proofErr w:type="gramStart"/>
      <w:r w:rsidRPr="00040BDC">
        <w:rPr>
          <w:i/>
          <w:iCs/>
          <w:lang w:eastAsia="zh-CN"/>
        </w:rPr>
        <w:t>b)</w:t>
      </w:r>
      <w:r w:rsidRPr="00040BDC">
        <w:rPr>
          <w:rStyle w:val="Italic0"/>
          <w:rFonts w:hint="eastAsia"/>
          <w:lang w:eastAsia="zh-CN"/>
        </w:rPr>
        <w:t>之二</w:t>
      </w:r>
      <w:proofErr w:type="gramEnd"/>
      <w:r w:rsidR="00A12BC8" w:rsidRPr="00040BDC">
        <w:rPr>
          <w:lang w:eastAsia="zh-CN"/>
        </w:rPr>
        <w:t xml:space="preserve"> </w:t>
      </w:r>
      <w:r w:rsidRPr="00040BDC">
        <w:rPr>
          <w:rFonts w:hint="eastAsia"/>
          <w:lang w:eastAsia="zh-CN"/>
        </w:rPr>
        <w:t>《国际电信规则》（</w:t>
      </w:r>
      <w:r w:rsidRPr="00040BDC">
        <w:rPr>
          <w:rFonts w:hint="eastAsia"/>
          <w:lang w:eastAsia="zh-CN"/>
        </w:rPr>
        <w:t>ITR</w:t>
      </w:r>
      <w:r w:rsidRPr="00040BDC">
        <w:rPr>
          <w:rFonts w:hint="eastAsia"/>
          <w:lang w:eastAsia="zh-CN"/>
        </w:rPr>
        <w:t>）引证了相关</w:t>
      </w:r>
      <w:r w:rsidRPr="00040BDC">
        <w:rPr>
          <w:rFonts w:hint="eastAsia"/>
          <w:lang w:eastAsia="zh-CN"/>
        </w:rPr>
        <w:t>ITU-T</w:t>
      </w:r>
      <w:r w:rsidRPr="00040BDC">
        <w:rPr>
          <w:rFonts w:hint="eastAsia"/>
          <w:lang w:eastAsia="zh-CN"/>
        </w:rPr>
        <w:t>建议书；</w:t>
      </w:r>
    </w:p>
    <w:p w14:paraId="5176D50A" w14:textId="77777777" w:rsidR="00C510DA" w:rsidRPr="00040BDC" w:rsidRDefault="00C510DA" w:rsidP="007E61AE">
      <w:pPr>
        <w:pStyle w:val="Normalnoindent"/>
        <w:rPr>
          <w:lang w:eastAsia="zh-CN"/>
        </w:rPr>
      </w:pPr>
      <w:r w:rsidRPr="00040BDC">
        <w:rPr>
          <w:i/>
          <w:iCs/>
          <w:lang w:eastAsia="zh-CN"/>
        </w:rPr>
        <w:t>c)</w:t>
      </w:r>
      <w:r w:rsidRPr="00040BDC">
        <w:rPr>
          <w:lang w:eastAsia="zh-CN"/>
        </w:rPr>
        <w:tab/>
        <w:t>ITU-T</w:t>
      </w:r>
      <w:r w:rsidRPr="00040BDC">
        <w:rPr>
          <w:lang w:eastAsia="zh-CN"/>
        </w:rPr>
        <w:t>经</w:t>
      </w:r>
      <w:r w:rsidRPr="00040BDC">
        <w:rPr>
          <w:rFonts w:hint="eastAsia"/>
          <w:lang w:eastAsia="zh-CN"/>
        </w:rPr>
        <w:t>过</w:t>
      </w:r>
      <w:r w:rsidRPr="00040BDC">
        <w:rPr>
          <w:lang w:eastAsia="zh-CN"/>
        </w:rPr>
        <w:t>研究</w:t>
      </w:r>
      <w:r w:rsidRPr="00040BDC">
        <w:rPr>
          <w:rFonts w:hint="eastAsia"/>
          <w:lang w:eastAsia="zh-CN"/>
        </w:rPr>
        <w:t>后产生</w:t>
      </w:r>
      <w:r w:rsidRPr="00040BDC">
        <w:rPr>
          <w:lang w:eastAsia="zh-CN"/>
        </w:rPr>
        <w:t>的建议书</w:t>
      </w:r>
      <w:r w:rsidRPr="00040BDC">
        <w:rPr>
          <w:rFonts w:hint="eastAsia"/>
          <w:lang w:eastAsia="zh-CN"/>
        </w:rPr>
        <w:t>须</w:t>
      </w:r>
      <w:r w:rsidRPr="00040BDC">
        <w:rPr>
          <w:lang w:eastAsia="zh-CN"/>
        </w:rPr>
        <w:t>与</w:t>
      </w:r>
      <w:r w:rsidRPr="00040BDC">
        <w:rPr>
          <w:rFonts w:hint="eastAsia"/>
          <w:lang w:eastAsia="zh-CN"/>
        </w:rPr>
        <w:t>现行</w:t>
      </w:r>
      <w:r w:rsidRPr="00040BDC">
        <w:rPr>
          <w:rFonts w:hint="eastAsia"/>
          <w:lang w:eastAsia="zh-CN"/>
        </w:rPr>
        <w:t>IT</w:t>
      </w:r>
      <w:r w:rsidRPr="00040BDC">
        <w:rPr>
          <w:lang w:eastAsia="zh-CN"/>
        </w:rPr>
        <w:t>R</w:t>
      </w:r>
      <w:r w:rsidRPr="00040BDC">
        <w:rPr>
          <w:lang w:eastAsia="zh-CN"/>
        </w:rPr>
        <w:t>相一致，补充其中的基本原则并协助所有从事电信业务提供</w:t>
      </w:r>
      <w:r w:rsidRPr="00040BDC">
        <w:rPr>
          <w:rFonts w:hint="eastAsia"/>
          <w:lang w:eastAsia="zh-CN"/>
        </w:rPr>
        <w:t>与</w:t>
      </w:r>
      <w:r w:rsidRPr="00040BDC">
        <w:rPr>
          <w:lang w:eastAsia="zh-CN"/>
        </w:rPr>
        <w:t>运营的部门实现上述</w:t>
      </w:r>
      <w:r w:rsidRPr="00040BDC">
        <w:rPr>
          <w:rFonts w:hint="eastAsia"/>
          <w:lang w:eastAsia="zh-CN"/>
        </w:rPr>
        <w:t>《</w:t>
      </w:r>
      <w:r w:rsidRPr="00040BDC">
        <w:rPr>
          <w:lang w:eastAsia="zh-CN"/>
        </w:rPr>
        <w:t>规则</w:t>
      </w:r>
      <w:r w:rsidRPr="00040BDC">
        <w:rPr>
          <w:rFonts w:hint="eastAsia"/>
          <w:lang w:eastAsia="zh-CN"/>
        </w:rPr>
        <w:t>》</w:t>
      </w:r>
      <w:r w:rsidRPr="00040BDC">
        <w:rPr>
          <w:lang w:eastAsia="zh-CN"/>
        </w:rPr>
        <w:t>的</w:t>
      </w:r>
      <w:r w:rsidRPr="00040BDC">
        <w:rPr>
          <w:rFonts w:hint="eastAsia"/>
          <w:lang w:eastAsia="zh-CN"/>
        </w:rPr>
        <w:t>相关各条</w:t>
      </w:r>
      <w:r w:rsidRPr="00040BDC">
        <w:rPr>
          <w:lang w:eastAsia="zh-CN"/>
        </w:rPr>
        <w:t>中所规定的目标；</w:t>
      </w:r>
    </w:p>
    <w:p w14:paraId="56D7B201" w14:textId="77777777" w:rsidR="00C510DA" w:rsidRPr="00040BDC" w:rsidRDefault="00C510DA" w:rsidP="007E61AE">
      <w:pPr>
        <w:pStyle w:val="Normalnoindent"/>
        <w:rPr>
          <w:i/>
          <w:iCs/>
          <w:lang w:eastAsia="zh-CN"/>
        </w:rPr>
      </w:pPr>
      <w:r w:rsidRPr="00040BDC">
        <w:rPr>
          <w:i/>
          <w:iCs/>
          <w:lang w:eastAsia="zh-CN"/>
        </w:rPr>
        <w:t>d)</w:t>
      </w:r>
      <w:r w:rsidRPr="00040BDC">
        <w:rPr>
          <w:i/>
          <w:iCs/>
          <w:lang w:eastAsia="zh-CN"/>
        </w:rPr>
        <w:tab/>
      </w:r>
      <w:r w:rsidRPr="00040BDC">
        <w:rPr>
          <w:rFonts w:hint="eastAsia"/>
          <w:lang w:eastAsia="zh-CN"/>
        </w:rPr>
        <w:t>因而，</w:t>
      </w:r>
      <w:r w:rsidRPr="00040BDC">
        <w:rPr>
          <w:lang w:eastAsia="zh-CN"/>
        </w:rPr>
        <w:t>电信技术及业务的迅速发展要求有</w:t>
      </w:r>
      <w:r w:rsidRPr="00040BDC">
        <w:rPr>
          <w:rFonts w:hint="eastAsia"/>
          <w:lang w:eastAsia="zh-CN"/>
        </w:rPr>
        <w:t>快速、</w:t>
      </w:r>
      <w:r w:rsidRPr="00040BDC">
        <w:rPr>
          <w:lang w:eastAsia="zh-CN"/>
        </w:rPr>
        <w:t>及时</w:t>
      </w:r>
      <w:r w:rsidRPr="00040BDC">
        <w:rPr>
          <w:rFonts w:hint="eastAsia"/>
          <w:lang w:eastAsia="zh-CN"/>
        </w:rPr>
        <w:t>、</w:t>
      </w:r>
      <w:r w:rsidRPr="00040BDC">
        <w:rPr>
          <w:lang w:eastAsia="zh-CN"/>
        </w:rPr>
        <w:t>可靠的</w:t>
      </w:r>
      <w:r w:rsidRPr="00040BDC">
        <w:rPr>
          <w:lang w:eastAsia="zh-CN"/>
        </w:rPr>
        <w:t>ITU-T</w:t>
      </w:r>
      <w:r w:rsidRPr="00040BDC">
        <w:rPr>
          <w:lang w:eastAsia="zh-CN"/>
        </w:rPr>
        <w:t>建议书，</w:t>
      </w:r>
      <w:r w:rsidRPr="00040BDC">
        <w:rPr>
          <w:rFonts w:hint="eastAsia"/>
          <w:lang w:eastAsia="zh-CN"/>
        </w:rPr>
        <w:t>以及时了解电信</w:t>
      </w:r>
      <w:r w:rsidRPr="00040BDC">
        <w:rPr>
          <w:rFonts w:hint="eastAsia"/>
          <w:lang w:eastAsia="zh-CN"/>
        </w:rPr>
        <w:t>/</w:t>
      </w:r>
      <w:r w:rsidRPr="00040BDC">
        <w:rPr>
          <w:rFonts w:hint="eastAsia"/>
          <w:lang w:eastAsia="zh-CN"/>
        </w:rPr>
        <w:t>信息通信技术部门（包括行业部门）的需要，</w:t>
      </w:r>
      <w:r w:rsidRPr="00040BDC">
        <w:rPr>
          <w:lang w:eastAsia="zh-CN"/>
        </w:rPr>
        <w:t>以协助所有成员国</w:t>
      </w:r>
      <w:r w:rsidRPr="00040BDC">
        <w:rPr>
          <w:rFonts w:hint="eastAsia"/>
          <w:lang w:eastAsia="zh-CN"/>
        </w:rPr>
        <w:t>尤其</w:t>
      </w:r>
      <w:r w:rsidRPr="00040BDC">
        <w:rPr>
          <w:rFonts w:hint="eastAsia"/>
          <w:lang w:eastAsia="zh-CN"/>
        </w:rPr>
        <w:t>I</w:t>
      </w:r>
      <w:r w:rsidRPr="00040BDC">
        <w:rPr>
          <w:lang w:eastAsia="zh-CN"/>
        </w:rPr>
        <w:t>TU</w:t>
      </w:r>
      <w:r w:rsidRPr="00040BDC">
        <w:rPr>
          <w:lang w:eastAsia="zh-CN"/>
        </w:rPr>
        <w:noBreakHyphen/>
        <w:t>T</w:t>
      </w:r>
      <w:r w:rsidRPr="00040BDC">
        <w:rPr>
          <w:rFonts w:hint="eastAsia"/>
          <w:lang w:eastAsia="zh-CN"/>
        </w:rPr>
        <w:t>成员</w:t>
      </w:r>
      <w:r w:rsidRPr="00040BDC">
        <w:rPr>
          <w:lang w:eastAsia="zh-CN"/>
        </w:rPr>
        <w:t>实现其电信的发展；</w:t>
      </w:r>
    </w:p>
    <w:p w14:paraId="2BD4B43F" w14:textId="77777777" w:rsidR="00C510DA" w:rsidRPr="00040BDC" w:rsidRDefault="00C510DA" w:rsidP="007E61AE">
      <w:pPr>
        <w:pStyle w:val="Normalnoindent"/>
        <w:rPr>
          <w:lang w:eastAsia="zh-CN"/>
        </w:rPr>
      </w:pPr>
      <w:r w:rsidRPr="00040BDC">
        <w:rPr>
          <w:i/>
          <w:iCs/>
          <w:lang w:eastAsia="zh-CN"/>
        </w:rPr>
        <w:t>e)</w:t>
      </w:r>
      <w:r w:rsidRPr="00040BDC">
        <w:rPr>
          <w:lang w:eastAsia="zh-CN"/>
        </w:rPr>
        <w:tab/>
      </w:r>
      <w:r w:rsidRPr="00040BDC">
        <w:rPr>
          <w:rFonts w:hint="eastAsia"/>
          <w:lang w:eastAsia="zh-CN"/>
        </w:rPr>
        <w:t>全权代表大会通过的《国际电联大会、全会和会议的总规则》；</w:t>
      </w:r>
    </w:p>
    <w:p w14:paraId="1A138D3C" w14:textId="77777777" w:rsidR="00C510DA" w:rsidRPr="00040BDC" w:rsidRDefault="00C510DA" w:rsidP="007E61AE">
      <w:pPr>
        <w:pStyle w:val="Normalnoindent"/>
        <w:rPr>
          <w:lang w:eastAsia="zh-CN"/>
        </w:rPr>
      </w:pPr>
      <w:r w:rsidRPr="00040BDC">
        <w:rPr>
          <w:i/>
          <w:iCs/>
          <w:lang w:eastAsia="zh-CN"/>
        </w:rPr>
        <w:t>f)</w:t>
      </w:r>
      <w:r w:rsidRPr="00040BDC">
        <w:rPr>
          <w:lang w:eastAsia="zh-CN"/>
        </w:rPr>
        <w:tab/>
      </w:r>
      <w:r w:rsidRPr="00040BDC">
        <w:rPr>
          <w:lang w:eastAsia="zh-CN"/>
        </w:rPr>
        <w:t>全权代表大会通过的《国际电联大会、全会和会议的总规则》</w:t>
      </w:r>
      <w:r w:rsidRPr="00040BDC">
        <w:rPr>
          <w:rFonts w:hint="eastAsia"/>
          <w:lang w:eastAsia="zh-CN"/>
        </w:rPr>
        <w:t>以及有关提交提案和国际电联大会和全会与会者注册程序截止期限的全权代表大会第</w:t>
      </w:r>
      <w:r w:rsidRPr="00040BDC">
        <w:rPr>
          <w:rFonts w:hint="eastAsia"/>
          <w:lang w:eastAsia="zh-CN"/>
        </w:rPr>
        <w:t>165</w:t>
      </w:r>
      <w:r w:rsidRPr="00040BDC">
        <w:rPr>
          <w:rFonts w:hint="eastAsia"/>
          <w:lang w:eastAsia="zh-CN"/>
        </w:rPr>
        <w:t>号决议（</w:t>
      </w:r>
      <w:r w:rsidRPr="00040BDC">
        <w:rPr>
          <w:rFonts w:hint="eastAsia"/>
          <w:lang w:eastAsia="zh-CN"/>
        </w:rPr>
        <w:t>2018</w:t>
      </w:r>
      <w:r w:rsidRPr="00040BDC">
        <w:rPr>
          <w:rFonts w:hint="eastAsia"/>
          <w:lang w:eastAsia="zh-CN"/>
        </w:rPr>
        <w:t>年，迪拜，修订版）均适用于世界电信标准化全会（</w:t>
      </w:r>
      <w:r w:rsidRPr="00040BDC">
        <w:rPr>
          <w:rFonts w:hint="eastAsia"/>
          <w:lang w:eastAsia="zh-CN"/>
        </w:rPr>
        <w:t>WTSA</w:t>
      </w:r>
      <w:r w:rsidRPr="00040BDC">
        <w:rPr>
          <w:rFonts w:hint="eastAsia"/>
          <w:lang w:eastAsia="zh-CN"/>
        </w:rPr>
        <w:t>）；</w:t>
      </w:r>
    </w:p>
    <w:p w14:paraId="7B1E010C" w14:textId="77777777" w:rsidR="00C510DA" w:rsidRPr="00040BDC" w:rsidRDefault="00C510DA" w:rsidP="007E61AE">
      <w:pPr>
        <w:pStyle w:val="Normalnoindent"/>
        <w:rPr>
          <w:lang w:eastAsia="zh-CN"/>
        </w:rPr>
      </w:pPr>
      <w:r w:rsidRPr="00040BDC">
        <w:rPr>
          <w:i/>
          <w:iCs/>
          <w:lang w:eastAsia="zh-CN"/>
        </w:rPr>
        <w:t>g)</w:t>
      </w:r>
      <w:r w:rsidRPr="00040BDC">
        <w:rPr>
          <w:lang w:eastAsia="zh-CN"/>
        </w:rPr>
        <w:tab/>
      </w:r>
      <w:r w:rsidRPr="00040BDC">
        <w:rPr>
          <w:lang w:eastAsia="zh-CN"/>
        </w:rPr>
        <w:t>根据《公约》第</w:t>
      </w:r>
      <w:r w:rsidRPr="00040BDC">
        <w:rPr>
          <w:lang w:eastAsia="zh-CN"/>
        </w:rPr>
        <w:t>184A</w:t>
      </w:r>
      <w:r w:rsidRPr="00040BDC">
        <w:rPr>
          <w:lang w:eastAsia="zh-CN"/>
        </w:rPr>
        <w:t>款的规定，</w:t>
      </w:r>
      <w:r w:rsidRPr="00040BDC">
        <w:rPr>
          <w:lang w:eastAsia="zh-CN"/>
        </w:rPr>
        <w:t>WTSA</w:t>
      </w:r>
      <w:r w:rsidRPr="00040BDC">
        <w:rPr>
          <w:lang w:eastAsia="zh-CN"/>
        </w:rPr>
        <w:t>有权根据《组织法》第</w:t>
      </w:r>
      <w:r w:rsidRPr="00040BDC">
        <w:rPr>
          <w:lang w:eastAsia="zh-CN"/>
        </w:rPr>
        <w:t>145A</w:t>
      </w:r>
      <w:r w:rsidRPr="00040BDC">
        <w:rPr>
          <w:lang w:eastAsia="zh-CN"/>
        </w:rPr>
        <w:t>款的规定批准</w:t>
      </w:r>
      <w:r w:rsidRPr="00040BDC">
        <w:rPr>
          <w:lang w:eastAsia="zh-CN"/>
        </w:rPr>
        <w:t>ITU-T</w:t>
      </w:r>
      <w:r w:rsidRPr="00040BDC">
        <w:rPr>
          <w:lang w:eastAsia="zh-CN"/>
        </w:rPr>
        <w:t>的工作方法和</w:t>
      </w:r>
      <w:r w:rsidRPr="00040BDC">
        <w:rPr>
          <w:rFonts w:hint="eastAsia"/>
          <w:lang w:eastAsia="zh-CN"/>
        </w:rPr>
        <w:t>活动</w:t>
      </w:r>
      <w:r w:rsidRPr="00040BDC">
        <w:rPr>
          <w:lang w:eastAsia="zh-CN"/>
        </w:rPr>
        <w:t>管理程序；</w:t>
      </w:r>
    </w:p>
    <w:p w14:paraId="491B29C9" w14:textId="77777777" w:rsidR="00290A42" w:rsidRPr="00040BDC" w:rsidRDefault="00290A42" w:rsidP="00290A42">
      <w:pPr>
        <w:rPr>
          <w:lang w:eastAsia="zh-CN"/>
        </w:rPr>
      </w:pPr>
      <w:r w:rsidRPr="00040BDC">
        <w:rPr>
          <w:lang w:eastAsia="zh-CN"/>
        </w:rPr>
        <w:br w:type="page"/>
      </w:r>
    </w:p>
    <w:p w14:paraId="321EEABF" w14:textId="77777777" w:rsidR="00C510DA" w:rsidRPr="00040BDC" w:rsidRDefault="00C510DA" w:rsidP="007E61AE">
      <w:pPr>
        <w:pStyle w:val="Normalnoindent"/>
        <w:rPr>
          <w:lang w:eastAsia="zh-CN"/>
        </w:rPr>
      </w:pPr>
      <w:r w:rsidRPr="00040BDC">
        <w:rPr>
          <w:i/>
          <w:iCs/>
          <w:lang w:eastAsia="zh-CN"/>
        </w:rPr>
        <w:lastRenderedPageBreak/>
        <w:t>h)</w:t>
      </w:r>
      <w:r w:rsidRPr="00040BDC">
        <w:rPr>
          <w:rFonts w:hint="eastAsia"/>
          <w:lang w:eastAsia="zh-CN"/>
        </w:rPr>
        <w:tab/>
      </w:r>
      <w:r w:rsidRPr="00040BDC">
        <w:rPr>
          <w:lang w:eastAsia="zh-CN"/>
        </w:rPr>
        <w:t>已</w:t>
      </w:r>
      <w:r w:rsidRPr="00040BDC">
        <w:rPr>
          <w:rFonts w:hint="eastAsia"/>
          <w:lang w:eastAsia="zh-CN"/>
        </w:rPr>
        <w:t>经对</w:t>
      </w:r>
      <w:r w:rsidRPr="00040BDC">
        <w:rPr>
          <w:lang w:eastAsia="zh-CN"/>
        </w:rPr>
        <w:t>更</w:t>
      </w:r>
      <w:r w:rsidRPr="00040BDC">
        <w:rPr>
          <w:rFonts w:hint="eastAsia"/>
          <w:lang w:eastAsia="zh-CN"/>
        </w:rPr>
        <w:t>为</w:t>
      </w:r>
      <w:r w:rsidRPr="00040BDC">
        <w:rPr>
          <w:lang w:eastAsia="zh-CN"/>
        </w:rPr>
        <w:t>详</w:t>
      </w:r>
      <w:r w:rsidRPr="00040BDC">
        <w:rPr>
          <w:rFonts w:hint="eastAsia"/>
          <w:lang w:eastAsia="zh-CN"/>
        </w:rPr>
        <w:t>尽</w:t>
      </w:r>
      <w:r w:rsidRPr="00040BDC">
        <w:rPr>
          <w:lang w:eastAsia="zh-CN"/>
        </w:rPr>
        <w:t>的工作安排</w:t>
      </w:r>
      <w:r w:rsidRPr="00040BDC">
        <w:rPr>
          <w:rFonts w:hint="eastAsia"/>
          <w:lang w:eastAsia="zh-CN"/>
        </w:rPr>
        <w:t>进行了</w:t>
      </w:r>
      <w:r w:rsidRPr="00040BDC">
        <w:rPr>
          <w:lang w:eastAsia="zh-CN"/>
        </w:rPr>
        <w:t>仔细审议，以便最为有效地利用各成员国、部门成员</w:t>
      </w:r>
      <w:r w:rsidRPr="00040BDC">
        <w:rPr>
          <w:rFonts w:hint="eastAsia"/>
          <w:lang w:eastAsia="zh-CN"/>
        </w:rPr>
        <w:t>以</w:t>
      </w:r>
      <w:r w:rsidRPr="00040BDC">
        <w:rPr>
          <w:lang w:eastAsia="zh-CN"/>
        </w:rPr>
        <w:t>及国际电联总部的有限</w:t>
      </w:r>
      <w:r w:rsidRPr="00040BDC">
        <w:rPr>
          <w:rFonts w:hint="eastAsia"/>
          <w:lang w:eastAsia="zh-CN"/>
        </w:rPr>
        <w:t>可用</w:t>
      </w:r>
      <w:r w:rsidRPr="00040BDC">
        <w:rPr>
          <w:lang w:eastAsia="zh-CN"/>
        </w:rPr>
        <w:t>资源，</w:t>
      </w:r>
      <w:r w:rsidRPr="00040BDC">
        <w:rPr>
          <w:rFonts w:hint="eastAsia"/>
          <w:lang w:eastAsia="zh-CN"/>
        </w:rPr>
        <w:t>适应</w:t>
      </w:r>
      <w:r w:rsidRPr="00040BDC">
        <w:rPr>
          <w:lang w:eastAsia="zh-CN"/>
        </w:rPr>
        <w:t>建议书</w:t>
      </w:r>
      <w:r w:rsidRPr="00040BDC">
        <w:rPr>
          <w:rFonts w:hint="eastAsia"/>
          <w:lang w:eastAsia="zh-CN"/>
        </w:rPr>
        <w:t>制定</w:t>
      </w:r>
      <w:r w:rsidRPr="00040BDC">
        <w:rPr>
          <w:lang w:eastAsia="zh-CN"/>
        </w:rPr>
        <w:t>方面不断增长的需求</w:t>
      </w:r>
      <w:r w:rsidRPr="00040BDC">
        <w:rPr>
          <w:rFonts w:hint="eastAsia"/>
          <w:lang w:eastAsia="zh-CN"/>
        </w:rPr>
        <w:t>；</w:t>
      </w:r>
    </w:p>
    <w:p w14:paraId="67207C59" w14:textId="77777777" w:rsidR="00C74437" w:rsidRPr="00040BDC" w:rsidRDefault="00C510DA" w:rsidP="00A741C7">
      <w:pPr>
        <w:pStyle w:val="Normalnoindent"/>
        <w:rPr>
          <w:lang w:val="en-GB" w:eastAsia="zh-CN"/>
        </w:rPr>
      </w:pPr>
      <w:r w:rsidRPr="00040BDC">
        <w:rPr>
          <w:i/>
          <w:iCs/>
          <w:lang w:eastAsia="zh-CN"/>
        </w:rPr>
        <w:t>i)</w:t>
      </w:r>
      <w:r w:rsidRPr="00040BDC">
        <w:rPr>
          <w:lang w:eastAsia="zh-CN"/>
        </w:rPr>
        <w:tab/>
      </w:r>
      <w:r w:rsidRPr="00040BDC">
        <w:rPr>
          <w:rFonts w:hint="eastAsia"/>
          <w:lang w:eastAsia="zh-CN"/>
        </w:rPr>
        <w:t>关于创建区域组并向其提供帮助的本届全会第</w:t>
      </w:r>
      <w:r w:rsidRPr="00040BDC">
        <w:rPr>
          <w:rFonts w:hint="eastAsia"/>
          <w:lang w:eastAsia="zh-CN"/>
        </w:rPr>
        <w:t>5</w:t>
      </w:r>
      <w:r w:rsidRPr="00040BDC">
        <w:rPr>
          <w:lang w:eastAsia="zh-CN"/>
        </w:rPr>
        <w:t>4</w:t>
      </w:r>
      <w:r w:rsidRPr="00040BDC">
        <w:rPr>
          <w:rFonts w:hint="eastAsia"/>
          <w:lang w:eastAsia="zh-CN"/>
        </w:rPr>
        <w:t>号决议（</w:t>
      </w:r>
      <w:r w:rsidRPr="00040BDC">
        <w:rPr>
          <w:rFonts w:hint="eastAsia"/>
          <w:lang w:eastAsia="zh-CN"/>
        </w:rPr>
        <w:t>2022</w:t>
      </w:r>
      <w:r w:rsidRPr="00040BDC">
        <w:rPr>
          <w:rFonts w:hint="eastAsia"/>
          <w:lang w:eastAsia="zh-CN"/>
        </w:rPr>
        <w:t>年，日内瓦，修订版）；</w:t>
      </w:r>
    </w:p>
    <w:p w14:paraId="644F4FCD" w14:textId="77777777" w:rsidR="00C510DA" w:rsidRPr="00040BDC" w:rsidRDefault="00C510DA" w:rsidP="007E61AE">
      <w:pPr>
        <w:pStyle w:val="Normalnoindent"/>
        <w:rPr>
          <w:lang w:eastAsia="zh-CN"/>
        </w:rPr>
      </w:pPr>
      <w:r w:rsidRPr="00040BDC">
        <w:rPr>
          <w:i/>
          <w:iCs/>
          <w:lang w:eastAsia="zh-CN"/>
        </w:rPr>
        <w:t>j)</w:t>
      </w:r>
      <w:r w:rsidRPr="00040BDC">
        <w:rPr>
          <w:lang w:eastAsia="zh-CN"/>
        </w:rPr>
        <w:tab/>
      </w:r>
      <w:r w:rsidRPr="00040BDC">
        <w:rPr>
          <w:rFonts w:hint="eastAsia"/>
          <w:lang w:eastAsia="zh-CN"/>
        </w:rPr>
        <w:t>全权代表大会第</w:t>
      </w:r>
      <w:r w:rsidRPr="00040BDC">
        <w:rPr>
          <w:rFonts w:hint="eastAsia"/>
          <w:lang w:eastAsia="zh-CN"/>
        </w:rPr>
        <w:t>208</w:t>
      </w:r>
      <w:r w:rsidRPr="00040BDC">
        <w:rPr>
          <w:rFonts w:hint="eastAsia"/>
          <w:lang w:eastAsia="zh-CN"/>
        </w:rPr>
        <w:t>号决议（</w:t>
      </w:r>
      <w:r w:rsidRPr="00040BDC">
        <w:rPr>
          <w:rFonts w:hint="eastAsia"/>
          <w:lang w:eastAsia="zh-CN"/>
        </w:rPr>
        <w:t>2018</w:t>
      </w:r>
      <w:r w:rsidRPr="00040BDC">
        <w:rPr>
          <w:rFonts w:hint="eastAsia"/>
          <w:lang w:eastAsia="zh-CN"/>
        </w:rPr>
        <w:t>年，迪拜）确立了部门顾问组、研究组及其他组正副主席的任命程序和最长任期；</w:t>
      </w:r>
    </w:p>
    <w:p w14:paraId="51B553C6" w14:textId="77777777" w:rsidR="00C510DA" w:rsidRPr="00040BDC" w:rsidRDefault="00C510DA" w:rsidP="007E61AE">
      <w:pPr>
        <w:pStyle w:val="Normalnoindent"/>
        <w:rPr>
          <w:i/>
          <w:iCs/>
          <w:lang w:eastAsia="zh-CN"/>
        </w:rPr>
      </w:pPr>
      <w:r w:rsidRPr="00040BDC">
        <w:rPr>
          <w:i/>
          <w:iCs/>
          <w:lang w:eastAsia="zh-CN"/>
        </w:rPr>
        <w:t>k)</w:t>
      </w:r>
      <w:r w:rsidRPr="00040BDC">
        <w:rPr>
          <w:i/>
          <w:iCs/>
          <w:lang w:eastAsia="zh-CN"/>
        </w:rPr>
        <w:tab/>
      </w:r>
      <w:r w:rsidRPr="00040BDC">
        <w:rPr>
          <w:rFonts w:hint="eastAsia"/>
          <w:lang w:eastAsia="zh-CN"/>
        </w:rPr>
        <w:t>全权代表大会第</w:t>
      </w:r>
      <w:r w:rsidRPr="00040BDC">
        <w:rPr>
          <w:lang w:eastAsia="zh-CN"/>
        </w:rPr>
        <w:t>191</w:t>
      </w:r>
      <w:r w:rsidRPr="00040BDC">
        <w:rPr>
          <w:rFonts w:hint="eastAsia"/>
          <w:lang w:eastAsia="zh-CN"/>
        </w:rPr>
        <w:t>号决议（</w:t>
      </w:r>
      <w:r w:rsidRPr="00040BDC">
        <w:rPr>
          <w:rFonts w:hint="eastAsia"/>
          <w:lang w:eastAsia="zh-CN"/>
        </w:rPr>
        <w:t>2018</w:t>
      </w:r>
      <w:r w:rsidRPr="00040BDC">
        <w:rPr>
          <w:rFonts w:hint="eastAsia"/>
          <w:lang w:eastAsia="zh-CN"/>
        </w:rPr>
        <w:t>年，迪拜，修订版）确立了协调国际电联三个部门工作的方法和途径；</w:t>
      </w:r>
    </w:p>
    <w:p w14:paraId="345BA6C7" w14:textId="77777777" w:rsidR="00C510DA" w:rsidRPr="00040BDC" w:rsidRDefault="00C510DA" w:rsidP="007E61AE">
      <w:pPr>
        <w:pStyle w:val="Normalnoindent"/>
        <w:rPr>
          <w:lang w:eastAsia="zh-CN"/>
        </w:rPr>
      </w:pPr>
      <w:r w:rsidRPr="00040BDC">
        <w:rPr>
          <w:i/>
          <w:iCs/>
          <w:lang w:eastAsia="zh-CN"/>
        </w:rPr>
        <w:t>l)</w:t>
      </w:r>
      <w:r w:rsidRPr="00040BDC">
        <w:rPr>
          <w:i/>
          <w:iCs/>
          <w:lang w:eastAsia="zh-CN"/>
        </w:rPr>
        <w:tab/>
      </w:r>
      <w:r w:rsidRPr="00040BDC">
        <w:rPr>
          <w:rFonts w:hint="eastAsia"/>
          <w:lang w:eastAsia="zh-CN"/>
        </w:rPr>
        <w:t>全权代表大会</w:t>
      </w:r>
      <w:r w:rsidRPr="00040BDC">
        <w:rPr>
          <w:lang w:eastAsia="zh-CN"/>
        </w:rPr>
        <w:t>第</w:t>
      </w:r>
      <w:r w:rsidRPr="00040BDC">
        <w:rPr>
          <w:lang w:eastAsia="zh-CN"/>
        </w:rPr>
        <w:t>154</w:t>
      </w:r>
      <w:r w:rsidRPr="00040BDC">
        <w:rPr>
          <w:lang w:eastAsia="zh-CN"/>
        </w:rPr>
        <w:t>号决议</w:t>
      </w:r>
      <w:r w:rsidRPr="00040BDC">
        <w:rPr>
          <w:rFonts w:hint="eastAsia"/>
          <w:lang w:eastAsia="zh-CN"/>
        </w:rPr>
        <w:t>（</w:t>
      </w:r>
      <w:r w:rsidRPr="00040BDC">
        <w:rPr>
          <w:rFonts w:hint="eastAsia"/>
          <w:lang w:eastAsia="zh-CN"/>
        </w:rPr>
        <w:t>2018</w:t>
      </w:r>
      <w:r w:rsidRPr="00040BDC">
        <w:rPr>
          <w:rFonts w:hint="eastAsia"/>
          <w:lang w:eastAsia="zh-CN"/>
        </w:rPr>
        <w:t>年，迪拜，修订版）</w:t>
      </w:r>
      <w:r w:rsidRPr="00040BDC">
        <w:rPr>
          <w:lang w:eastAsia="zh-CN"/>
        </w:rPr>
        <w:t>确</w:t>
      </w:r>
      <w:r w:rsidRPr="00040BDC">
        <w:rPr>
          <w:rFonts w:hint="eastAsia"/>
          <w:lang w:eastAsia="zh-CN"/>
        </w:rPr>
        <w:t>立</w:t>
      </w:r>
      <w:r w:rsidRPr="00040BDC">
        <w:rPr>
          <w:lang w:eastAsia="zh-CN"/>
        </w:rPr>
        <w:t>了平等使用</w:t>
      </w:r>
      <w:r w:rsidRPr="00040BDC">
        <w:rPr>
          <w:rFonts w:hint="eastAsia"/>
          <w:lang w:eastAsia="zh-CN"/>
        </w:rPr>
        <w:t>国际电联</w:t>
      </w:r>
      <w:r w:rsidRPr="00040BDC">
        <w:rPr>
          <w:lang w:eastAsia="zh-CN"/>
        </w:rPr>
        <w:t>六种正式语文的方法和途径</w:t>
      </w:r>
      <w:r w:rsidRPr="00040BDC">
        <w:rPr>
          <w:rFonts w:hint="eastAsia"/>
          <w:lang w:eastAsia="zh-CN"/>
        </w:rPr>
        <w:t>，</w:t>
      </w:r>
    </w:p>
    <w:p w14:paraId="3B19DD96" w14:textId="77777777" w:rsidR="00C510DA" w:rsidRPr="00040BDC" w:rsidRDefault="00C510DA" w:rsidP="005E6C9E">
      <w:pPr>
        <w:pStyle w:val="Call"/>
        <w:rPr>
          <w:rStyle w:val="Italic0"/>
          <w:i/>
          <w:iCs/>
          <w:lang w:eastAsia="zh-CN"/>
        </w:rPr>
      </w:pPr>
      <w:r w:rsidRPr="00040BDC">
        <w:rPr>
          <w:lang w:eastAsia="zh-CN"/>
        </w:rPr>
        <w:t>做出决议</w:t>
      </w:r>
    </w:p>
    <w:p w14:paraId="6A568D4B" w14:textId="77777777" w:rsidR="00C510DA" w:rsidRPr="00040BDC" w:rsidRDefault="00C510DA" w:rsidP="00F81018">
      <w:pPr>
        <w:ind w:firstLineChars="200" w:firstLine="480"/>
        <w:rPr>
          <w:lang w:eastAsia="zh-CN"/>
        </w:rPr>
      </w:pPr>
      <w:r w:rsidRPr="00040BDC">
        <w:rPr>
          <w:lang w:eastAsia="zh-CN"/>
        </w:rPr>
        <w:t>上述</w:t>
      </w:r>
      <w:r w:rsidRPr="00040BDC">
        <w:rPr>
          <w:rFonts w:hint="eastAsia"/>
          <w:lang w:eastAsia="zh-CN"/>
        </w:rPr>
        <w:t>“</w:t>
      </w:r>
      <w:r w:rsidRPr="00040BDC">
        <w:rPr>
          <w:rStyle w:val="Italic0"/>
          <w:lang w:eastAsia="zh-CN"/>
        </w:rPr>
        <w:t>考虑到</w:t>
      </w:r>
      <w:r w:rsidRPr="00040BDC">
        <w:rPr>
          <w:i/>
          <w:iCs/>
          <w:lang w:eastAsia="zh-CN"/>
        </w:rPr>
        <w:t>e)</w:t>
      </w:r>
      <w:r w:rsidRPr="00040BDC">
        <w:rPr>
          <w:rFonts w:asciiTheme="majorEastAsia" w:eastAsiaTheme="majorEastAsia" w:hAnsiTheme="majorEastAsia" w:hint="eastAsia"/>
          <w:i/>
          <w:iCs/>
          <w:lang w:eastAsia="zh-CN"/>
        </w:rPr>
        <w:t>至</w:t>
      </w:r>
      <w:r w:rsidRPr="00040BDC">
        <w:rPr>
          <w:rFonts w:hint="eastAsia"/>
          <w:i/>
          <w:iCs/>
          <w:lang w:eastAsia="zh-CN"/>
        </w:rPr>
        <w:t>l</w:t>
      </w:r>
      <w:r w:rsidRPr="00040BDC">
        <w:rPr>
          <w:i/>
          <w:iCs/>
          <w:lang w:eastAsia="zh-CN"/>
        </w:rPr>
        <w:t>)</w:t>
      </w:r>
      <w:r w:rsidRPr="00040BDC">
        <w:rPr>
          <w:rFonts w:hint="eastAsia"/>
          <w:lang w:eastAsia="zh-CN"/>
        </w:rPr>
        <w:t>”</w:t>
      </w:r>
      <w:r w:rsidRPr="00040BDC">
        <w:rPr>
          <w:lang w:eastAsia="zh-CN"/>
        </w:rPr>
        <w:t>中提及的规定</w:t>
      </w:r>
      <w:r w:rsidRPr="00040BDC">
        <w:rPr>
          <w:rFonts w:hint="eastAsia"/>
          <w:lang w:eastAsia="zh-CN"/>
        </w:rPr>
        <w:t>须</w:t>
      </w:r>
      <w:r w:rsidRPr="00040BDC">
        <w:rPr>
          <w:lang w:eastAsia="zh-CN"/>
        </w:rPr>
        <w:t>根据本决议</w:t>
      </w:r>
      <w:r w:rsidRPr="00040BDC">
        <w:rPr>
          <w:rFonts w:hint="eastAsia"/>
          <w:lang w:eastAsia="zh-CN"/>
        </w:rPr>
        <w:t>各条款</w:t>
      </w:r>
      <w:r w:rsidRPr="00040BDC">
        <w:rPr>
          <w:lang w:eastAsia="zh-CN"/>
        </w:rPr>
        <w:t>及</w:t>
      </w:r>
      <w:r w:rsidRPr="00040BDC">
        <w:rPr>
          <w:rFonts w:hint="eastAsia"/>
          <w:lang w:eastAsia="zh-CN"/>
        </w:rPr>
        <w:t>其</w:t>
      </w:r>
      <w:r w:rsidRPr="00040BDC">
        <w:rPr>
          <w:lang w:eastAsia="zh-CN"/>
        </w:rPr>
        <w:t>提及的各决议的规定予以进一步说明</w:t>
      </w:r>
      <w:r w:rsidRPr="00040BDC">
        <w:rPr>
          <w:rFonts w:hint="eastAsia"/>
          <w:lang w:eastAsia="zh-CN"/>
        </w:rPr>
        <w:t>，</w:t>
      </w:r>
      <w:r w:rsidRPr="00040BDC">
        <w:rPr>
          <w:lang w:eastAsia="zh-CN"/>
        </w:rPr>
        <w:t>同时应</w:t>
      </w:r>
      <w:r w:rsidRPr="00040BDC">
        <w:rPr>
          <w:rFonts w:hint="eastAsia"/>
          <w:lang w:eastAsia="zh-CN"/>
        </w:rPr>
        <w:t>铭记</w:t>
      </w:r>
      <w:r w:rsidRPr="00040BDC">
        <w:rPr>
          <w:lang w:eastAsia="zh-CN"/>
        </w:rPr>
        <w:t>如出现不一致，</w:t>
      </w:r>
      <w:r w:rsidRPr="00040BDC">
        <w:rPr>
          <w:rFonts w:hint="eastAsia"/>
          <w:lang w:eastAsia="zh-CN"/>
        </w:rPr>
        <w:t>则</w:t>
      </w:r>
      <w:r w:rsidRPr="00040BDC">
        <w:rPr>
          <w:lang w:eastAsia="zh-CN"/>
        </w:rPr>
        <w:t>本决议须服从《组织法》、《公约》、</w:t>
      </w:r>
      <w:r w:rsidRPr="00040BDC">
        <w:rPr>
          <w:rFonts w:hint="eastAsia"/>
          <w:lang w:eastAsia="zh-CN"/>
        </w:rPr>
        <w:t>I</w:t>
      </w:r>
      <w:r w:rsidRPr="00040BDC">
        <w:rPr>
          <w:lang w:eastAsia="zh-CN"/>
        </w:rPr>
        <w:t>TR</w:t>
      </w:r>
      <w:r w:rsidRPr="00040BDC">
        <w:rPr>
          <w:lang w:eastAsia="zh-CN"/>
        </w:rPr>
        <w:t>及《国际电联大会、全会和会议的总规则》（按此顺序）的规定。</w:t>
      </w:r>
    </w:p>
    <w:p w14:paraId="1577733B" w14:textId="77777777" w:rsidR="00C510DA" w:rsidRPr="00040BDC" w:rsidRDefault="00C510DA" w:rsidP="00A44822">
      <w:pPr>
        <w:pStyle w:val="SectionNo"/>
        <w:outlineLvl w:val="1"/>
        <w:rPr>
          <w:lang w:eastAsia="zh-CN"/>
        </w:rPr>
      </w:pPr>
      <w:r w:rsidRPr="00042600">
        <w:rPr>
          <w:lang w:eastAsia="zh-CN"/>
        </w:rPr>
        <w:t>第</w:t>
      </w:r>
      <w:r w:rsidRPr="00042600">
        <w:rPr>
          <w:lang w:eastAsia="zh-CN"/>
        </w:rPr>
        <w:t>1</w:t>
      </w:r>
      <w:r w:rsidRPr="00042600">
        <w:rPr>
          <w:lang w:eastAsia="zh-CN"/>
        </w:rPr>
        <w:t>节</w:t>
      </w:r>
    </w:p>
    <w:p w14:paraId="228C5103" w14:textId="77777777" w:rsidR="00C510DA" w:rsidRPr="00040BDC" w:rsidRDefault="00C510DA" w:rsidP="00A44822">
      <w:pPr>
        <w:pStyle w:val="Sectiontitle"/>
        <w:outlineLvl w:val="9"/>
        <w:rPr>
          <w:lang w:eastAsia="zh-CN"/>
        </w:rPr>
      </w:pPr>
      <w:r w:rsidRPr="00040BDC">
        <w:rPr>
          <w:lang w:eastAsia="zh-CN"/>
        </w:rPr>
        <w:t>世界电信标准化全会</w:t>
      </w:r>
    </w:p>
    <w:p w14:paraId="7C0CAADD" w14:textId="77777777" w:rsidR="00C510DA" w:rsidRPr="00040BDC" w:rsidRDefault="00C510DA" w:rsidP="00B40AF2">
      <w:pPr>
        <w:pStyle w:val="Normalnoindent"/>
        <w:rPr>
          <w:lang w:eastAsia="zh-CN"/>
        </w:rPr>
      </w:pPr>
      <w:r w:rsidRPr="00040BDC">
        <w:rPr>
          <w:b/>
          <w:bCs/>
          <w:lang w:eastAsia="zh-CN"/>
        </w:rPr>
        <w:t>1.1</w:t>
      </w:r>
      <w:r w:rsidRPr="00040BDC">
        <w:rPr>
          <w:lang w:eastAsia="zh-CN"/>
        </w:rPr>
        <w:tab/>
      </w:r>
      <w:r w:rsidRPr="00040BDC">
        <w:rPr>
          <w:lang w:eastAsia="zh-CN"/>
        </w:rPr>
        <w:t>世界电信标准化全会</w:t>
      </w:r>
      <w:r w:rsidRPr="00040BDC">
        <w:rPr>
          <w:rFonts w:hint="eastAsia"/>
          <w:lang w:eastAsia="zh-CN"/>
        </w:rPr>
        <w:t>（</w:t>
      </w:r>
      <w:r w:rsidRPr="00040BDC">
        <w:rPr>
          <w:rFonts w:hint="eastAsia"/>
          <w:lang w:eastAsia="zh-CN"/>
        </w:rPr>
        <w:t>WTSA</w:t>
      </w:r>
      <w:r w:rsidRPr="00040BDC">
        <w:rPr>
          <w:rFonts w:hint="eastAsia"/>
          <w:lang w:eastAsia="zh-CN"/>
        </w:rPr>
        <w:t>）</w:t>
      </w:r>
      <w:r w:rsidRPr="00040BDC">
        <w:rPr>
          <w:lang w:eastAsia="zh-CN"/>
        </w:rPr>
        <w:t>在</w:t>
      </w:r>
      <w:r w:rsidRPr="00040BDC">
        <w:rPr>
          <w:rFonts w:hint="eastAsia"/>
          <w:lang w:eastAsia="zh-CN"/>
        </w:rPr>
        <w:t>履行国际电联</w:t>
      </w:r>
      <w:r w:rsidRPr="00040BDC">
        <w:rPr>
          <w:lang w:eastAsia="zh-CN"/>
        </w:rPr>
        <w:t>《组织法》第</w:t>
      </w:r>
      <w:r w:rsidRPr="00040BDC">
        <w:rPr>
          <w:lang w:eastAsia="zh-CN"/>
        </w:rPr>
        <w:t>18</w:t>
      </w:r>
      <w:r w:rsidRPr="00040BDC">
        <w:rPr>
          <w:lang w:eastAsia="zh-CN"/>
        </w:rPr>
        <w:t>条、《公约》第</w:t>
      </w:r>
      <w:r w:rsidRPr="00040BDC">
        <w:rPr>
          <w:lang w:eastAsia="zh-CN"/>
        </w:rPr>
        <w:t>13</w:t>
      </w:r>
      <w:r w:rsidRPr="00040BDC">
        <w:rPr>
          <w:lang w:eastAsia="zh-CN"/>
        </w:rPr>
        <w:t>条和《国际电联大会、全会和会议的总规则》为其指定的职能的过程中，须</w:t>
      </w:r>
      <w:r w:rsidRPr="00040BDC">
        <w:rPr>
          <w:rFonts w:hint="eastAsia"/>
          <w:lang w:eastAsia="zh-CN"/>
        </w:rPr>
        <w:t>：</w:t>
      </w:r>
    </w:p>
    <w:p w14:paraId="0D03EB21"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hint="eastAsia"/>
          <w:lang w:eastAsia="zh-CN"/>
        </w:rPr>
        <w:t>制定和通过管理各自部门活动的工作方法和程序（见《组织法》第</w:t>
      </w:r>
      <w:r w:rsidRPr="00040BDC">
        <w:rPr>
          <w:rFonts w:hint="eastAsia"/>
          <w:lang w:eastAsia="zh-CN"/>
        </w:rPr>
        <w:t>1</w:t>
      </w:r>
      <w:r w:rsidRPr="00040BDC">
        <w:rPr>
          <w:lang w:eastAsia="zh-CN"/>
        </w:rPr>
        <w:t>45A</w:t>
      </w:r>
      <w:r w:rsidRPr="00040BDC">
        <w:rPr>
          <w:rFonts w:hint="eastAsia"/>
          <w:lang w:eastAsia="zh-CN"/>
        </w:rPr>
        <w:t>款）；</w:t>
      </w:r>
    </w:p>
    <w:p w14:paraId="6A601ACA"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hint="eastAsia"/>
          <w:lang w:eastAsia="zh-CN"/>
        </w:rPr>
        <w:t>审议研究组按照本《公约》第</w:t>
      </w:r>
      <w:r w:rsidRPr="00040BDC">
        <w:rPr>
          <w:rFonts w:hint="eastAsia"/>
          <w:lang w:eastAsia="zh-CN"/>
        </w:rPr>
        <w:t>194</w:t>
      </w:r>
      <w:r w:rsidRPr="00040BDC">
        <w:rPr>
          <w:rFonts w:hint="eastAsia"/>
          <w:lang w:eastAsia="zh-CN"/>
        </w:rPr>
        <w:t>款编写的报告（见《公约》第</w:t>
      </w:r>
      <w:r w:rsidRPr="00040BDC">
        <w:rPr>
          <w:rFonts w:hint="eastAsia"/>
          <w:lang w:eastAsia="zh-CN"/>
        </w:rPr>
        <w:t>1</w:t>
      </w:r>
      <w:r w:rsidRPr="00040BDC">
        <w:rPr>
          <w:lang w:eastAsia="zh-CN"/>
        </w:rPr>
        <w:t>87</w:t>
      </w:r>
      <w:r w:rsidRPr="00040BDC">
        <w:rPr>
          <w:rFonts w:hint="eastAsia"/>
          <w:lang w:eastAsia="zh-CN"/>
        </w:rPr>
        <w:t>款）；</w:t>
      </w:r>
    </w:p>
    <w:p w14:paraId="03F0B45E" w14:textId="77777777" w:rsidR="00C510DA" w:rsidRPr="00040BDC" w:rsidRDefault="00C510DA" w:rsidP="00F81018">
      <w:pPr>
        <w:pStyle w:val="enumlev1"/>
        <w:rPr>
          <w:lang w:eastAsia="zh-CN"/>
        </w:rPr>
      </w:pPr>
      <w:r w:rsidRPr="00040BDC">
        <w:rPr>
          <w:lang w:eastAsia="zh-CN"/>
        </w:rPr>
        <w:t>c)</w:t>
      </w:r>
      <w:r w:rsidRPr="00040BDC">
        <w:rPr>
          <w:lang w:eastAsia="zh-CN"/>
        </w:rPr>
        <w:tab/>
      </w:r>
      <w:r w:rsidRPr="00040BDC">
        <w:rPr>
          <w:rFonts w:hint="eastAsia"/>
          <w:lang w:eastAsia="zh-CN"/>
        </w:rPr>
        <w:t>批准、修改或否决这些报告所含的建议书草案（见《公约》第</w:t>
      </w:r>
      <w:r w:rsidRPr="00040BDC">
        <w:rPr>
          <w:rFonts w:hint="eastAsia"/>
          <w:lang w:eastAsia="zh-CN"/>
        </w:rPr>
        <w:t>1</w:t>
      </w:r>
      <w:r w:rsidRPr="00040BDC">
        <w:rPr>
          <w:lang w:eastAsia="zh-CN"/>
        </w:rPr>
        <w:t>87</w:t>
      </w:r>
      <w:r w:rsidRPr="00040BDC">
        <w:rPr>
          <w:rFonts w:hint="eastAsia"/>
          <w:lang w:eastAsia="zh-CN"/>
        </w:rPr>
        <w:t>款）；</w:t>
      </w:r>
    </w:p>
    <w:p w14:paraId="44442CBA" w14:textId="77777777" w:rsidR="00C510DA" w:rsidRPr="00040BDC" w:rsidRDefault="00C510DA" w:rsidP="00F81018">
      <w:pPr>
        <w:pStyle w:val="enumlev1"/>
        <w:rPr>
          <w:lang w:eastAsia="zh-CN"/>
        </w:rPr>
      </w:pPr>
      <w:r w:rsidRPr="00040BDC">
        <w:rPr>
          <w:lang w:eastAsia="zh-CN"/>
        </w:rPr>
        <w:t>d)</w:t>
      </w:r>
      <w:r w:rsidRPr="00040BDC">
        <w:rPr>
          <w:lang w:eastAsia="zh-CN"/>
        </w:rPr>
        <w:tab/>
      </w:r>
      <w:r w:rsidRPr="00040BDC">
        <w:rPr>
          <w:rFonts w:hint="eastAsia"/>
          <w:lang w:eastAsia="zh-CN"/>
        </w:rPr>
        <w:t>审议电信标准化顾问组（</w:t>
      </w:r>
      <w:r w:rsidRPr="00040BDC">
        <w:rPr>
          <w:rFonts w:hint="eastAsia"/>
          <w:lang w:eastAsia="zh-CN"/>
        </w:rPr>
        <w:t>TSAG</w:t>
      </w:r>
      <w:r w:rsidRPr="00040BDC">
        <w:rPr>
          <w:rFonts w:hint="eastAsia"/>
          <w:lang w:eastAsia="zh-CN"/>
        </w:rPr>
        <w:t>）根据本《公约》第</w:t>
      </w:r>
      <w:r w:rsidRPr="00040BDC">
        <w:rPr>
          <w:rFonts w:hint="eastAsia"/>
          <w:lang w:eastAsia="zh-CN"/>
        </w:rPr>
        <w:t>197H</w:t>
      </w:r>
      <w:r w:rsidRPr="00040BDC">
        <w:rPr>
          <w:rFonts w:hint="eastAsia"/>
          <w:lang w:eastAsia="zh-CN"/>
        </w:rPr>
        <w:t>和</w:t>
      </w:r>
      <w:r w:rsidRPr="00040BDC">
        <w:rPr>
          <w:rFonts w:hint="eastAsia"/>
          <w:lang w:eastAsia="zh-CN"/>
        </w:rPr>
        <w:t>197I</w:t>
      </w:r>
      <w:r w:rsidRPr="00040BDC">
        <w:rPr>
          <w:rFonts w:hint="eastAsia"/>
          <w:lang w:eastAsia="zh-CN"/>
        </w:rPr>
        <w:t>款编写的报告（见《公约》第</w:t>
      </w:r>
      <w:r w:rsidRPr="00040BDC">
        <w:rPr>
          <w:rFonts w:hint="eastAsia"/>
          <w:lang w:eastAsia="zh-CN"/>
        </w:rPr>
        <w:t>1</w:t>
      </w:r>
      <w:r w:rsidRPr="00040BDC">
        <w:rPr>
          <w:lang w:eastAsia="zh-CN"/>
        </w:rPr>
        <w:t>87</w:t>
      </w:r>
      <w:r w:rsidRPr="00040BDC">
        <w:rPr>
          <w:rFonts w:hint="eastAsia"/>
          <w:lang w:eastAsia="zh-CN"/>
        </w:rPr>
        <w:t>款）；</w:t>
      </w:r>
    </w:p>
    <w:p w14:paraId="0674A65A" w14:textId="77777777" w:rsidR="00C510DA" w:rsidRPr="00040BDC" w:rsidRDefault="00C510DA" w:rsidP="00F81018">
      <w:pPr>
        <w:pStyle w:val="enumlev1"/>
        <w:rPr>
          <w:color w:val="231F20"/>
          <w:w w:val="105"/>
          <w:szCs w:val="24"/>
          <w:lang w:eastAsia="zh-CN"/>
        </w:rPr>
      </w:pPr>
      <w:r w:rsidRPr="00040BDC">
        <w:rPr>
          <w:lang w:eastAsia="zh-CN"/>
        </w:rPr>
        <w:t>e)</w:t>
      </w:r>
      <w:r w:rsidRPr="00040BDC">
        <w:rPr>
          <w:lang w:eastAsia="zh-CN"/>
        </w:rPr>
        <w:tab/>
      </w:r>
      <w:r w:rsidRPr="00040BDC">
        <w:rPr>
          <w:rFonts w:hint="eastAsia"/>
          <w:color w:val="231F20"/>
          <w:w w:val="105"/>
          <w:szCs w:val="24"/>
          <w:lang w:eastAsia="zh-CN"/>
        </w:rPr>
        <w:t>在考虑到需要将对国际电联资源的需求降至最低的情况下，批准在审议现有课题和新课题后产生的工作计划，确定各项研究的轻重缓急、预计财务影响及其完成研究的时间表（见《公约》第</w:t>
      </w:r>
      <w:r w:rsidRPr="00040BDC">
        <w:rPr>
          <w:rFonts w:hint="eastAsia"/>
          <w:color w:val="231F20"/>
          <w:w w:val="105"/>
          <w:szCs w:val="24"/>
          <w:lang w:eastAsia="zh-CN"/>
        </w:rPr>
        <w:t>1</w:t>
      </w:r>
      <w:r w:rsidRPr="00040BDC">
        <w:rPr>
          <w:color w:val="231F20"/>
          <w:w w:val="105"/>
          <w:szCs w:val="24"/>
          <w:lang w:eastAsia="zh-CN"/>
        </w:rPr>
        <w:t>88</w:t>
      </w:r>
      <w:r w:rsidRPr="00040BDC">
        <w:rPr>
          <w:rFonts w:hint="eastAsia"/>
          <w:color w:val="231F20"/>
          <w:w w:val="105"/>
          <w:szCs w:val="24"/>
          <w:lang w:eastAsia="zh-CN"/>
        </w:rPr>
        <w:t>款）；</w:t>
      </w:r>
    </w:p>
    <w:p w14:paraId="441E88D0" w14:textId="77777777" w:rsidR="00C510DA" w:rsidRPr="00040BDC" w:rsidRDefault="00C510DA" w:rsidP="00F81018">
      <w:pPr>
        <w:pStyle w:val="enumlev1"/>
        <w:rPr>
          <w:color w:val="231F20"/>
          <w:w w:val="105"/>
          <w:szCs w:val="24"/>
          <w:lang w:eastAsia="zh-CN"/>
        </w:rPr>
      </w:pPr>
      <w:r w:rsidRPr="00040BDC">
        <w:rPr>
          <w:lang w:eastAsia="zh-CN"/>
        </w:rPr>
        <w:t>f)</w:t>
      </w:r>
      <w:r w:rsidRPr="00040BDC">
        <w:rPr>
          <w:lang w:eastAsia="zh-CN"/>
        </w:rPr>
        <w:tab/>
      </w:r>
      <w:r w:rsidRPr="00040BDC">
        <w:rPr>
          <w:rFonts w:hint="eastAsia"/>
          <w:color w:val="231F20"/>
          <w:w w:val="105"/>
          <w:szCs w:val="24"/>
          <w:lang w:eastAsia="zh-CN"/>
        </w:rPr>
        <w:t>根据按第</w:t>
      </w:r>
      <w:r w:rsidRPr="00040BDC">
        <w:rPr>
          <w:color w:val="231F20"/>
          <w:w w:val="105"/>
          <w:szCs w:val="24"/>
          <w:lang w:eastAsia="zh-CN"/>
        </w:rPr>
        <w:t>188</w:t>
      </w:r>
      <w:r w:rsidRPr="00040BDC">
        <w:rPr>
          <w:rFonts w:hint="eastAsia"/>
          <w:color w:val="231F20"/>
          <w:w w:val="105"/>
          <w:szCs w:val="24"/>
          <w:lang w:eastAsia="zh-CN"/>
        </w:rPr>
        <w:t>款批准的工作计划，决定是否需要保留、终止或建立研究组，并给每个研究组分配拟研究的课题（见《公约》第</w:t>
      </w:r>
      <w:r w:rsidRPr="00040BDC">
        <w:rPr>
          <w:rFonts w:hint="eastAsia"/>
          <w:color w:val="231F20"/>
          <w:w w:val="105"/>
          <w:szCs w:val="24"/>
          <w:lang w:eastAsia="zh-CN"/>
        </w:rPr>
        <w:t>1</w:t>
      </w:r>
      <w:r w:rsidRPr="00040BDC">
        <w:rPr>
          <w:color w:val="231F20"/>
          <w:w w:val="105"/>
          <w:szCs w:val="24"/>
          <w:lang w:eastAsia="zh-CN"/>
        </w:rPr>
        <w:t>89</w:t>
      </w:r>
      <w:r w:rsidRPr="00040BDC">
        <w:rPr>
          <w:rFonts w:hint="eastAsia"/>
          <w:color w:val="231F20"/>
          <w:w w:val="105"/>
          <w:szCs w:val="24"/>
          <w:lang w:eastAsia="zh-CN"/>
        </w:rPr>
        <w:t>款）；</w:t>
      </w:r>
    </w:p>
    <w:p w14:paraId="62735D4A" w14:textId="77777777" w:rsidR="00290A42" w:rsidRPr="00040BDC" w:rsidRDefault="00290A42" w:rsidP="00290A42">
      <w:pPr>
        <w:rPr>
          <w:lang w:eastAsia="zh-CN"/>
        </w:rPr>
      </w:pPr>
      <w:r w:rsidRPr="00040BDC">
        <w:rPr>
          <w:lang w:eastAsia="zh-CN"/>
        </w:rPr>
        <w:br w:type="page"/>
      </w:r>
    </w:p>
    <w:p w14:paraId="7ECED5E4" w14:textId="77777777" w:rsidR="00C510DA" w:rsidRPr="00040BDC" w:rsidRDefault="00C510DA" w:rsidP="00F81018">
      <w:pPr>
        <w:pStyle w:val="enumlev1"/>
        <w:rPr>
          <w:color w:val="231F20"/>
          <w:w w:val="105"/>
          <w:lang w:eastAsia="zh-CN"/>
        </w:rPr>
      </w:pPr>
      <w:r w:rsidRPr="00040BDC">
        <w:rPr>
          <w:lang w:eastAsia="zh-CN"/>
        </w:rPr>
        <w:lastRenderedPageBreak/>
        <w:t>g)</w:t>
      </w:r>
      <w:r w:rsidRPr="00040BDC">
        <w:rPr>
          <w:lang w:eastAsia="zh-CN"/>
        </w:rPr>
        <w:tab/>
      </w:r>
      <w:r w:rsidRPr="00040BDC">
        <w:rPr>
          <w:rFonts w:hint="eastAsia"/>
          <w:color w:val="231F20"/>
          <w:w w:val="105"/>
          <w:lang w:eastAsia="zh-CN"/>
        </w:rPr>
        <w:t>尽可能将发展中国家感兴趣的课题归并在一起，以促进发展中国家</w:t>
      </w:r>
      <w:r w:rsidR="00B40AF2" w:rsidRPr="00040BDC">
        <w:rPr>
          <w:rStyle w:val="FootnoteReference"/>
          <w:color w:val="231F20"/>
          <w:w w:val="105"/>
          <w:lang w:eastAsia="zh-CN"/>
        </w:rPr>
        <w:footnoteReference w:id="3"/>
      </w:r>
      <w:r w:rsidRPr="00040BDC">
        <w:rPr>
          <w:rFonts w:hint="eastAsia"/>
          <w:color w:val="231F20"/>
          <w:w w:val="105"/>
          <w:lang w:eastAsia="zh-CN"/>
        </w:rPr>
        <w:t>参与这些研究（见《公约》第</w:t>
      </w:r>
      <w:r w:rsidRPr="00040BDC">
        <w:rPr>
          <w:color w:val="231F20"/>
          <w:w w:val="105"/>
          <w:lang w:eastAsia="zh-CN"/>
        </w:rPr>
        <w:t>190</w:t>
      </w:r>
      <w:r w:rsidRPr="00040BDC">
        <w:rPr>
          <w:rFonts w:hint="eastAsia"/>
          <w:color w:val="231F20"/>
          <w:w w:val="105"/>
          <w:lang w:eastAsia="zh-CN"/>
        </w:rPr>
        <w:t>款）；</w:t>
      </w:r>
    </w:p>
    <w:p w14:paraId="5FF08F40" w14:textId="77777777" w:rsidR="00C510DA" w:rsidRPr="00040BDC" w:rsidRDefault="00C510DA" w:rsidP="00F81018">
      <w:pPr>
        <w:pStyle w:val="enumlev1"/>
        <w:rPr>
          <w:color w:val="231F20"/>
          <w:w w:val="105"/>
          <w:szCs w:val="24"/>
          <w:lang w:eastAsia="zh-CN"/>
        </w:rPr>
      </w:pPr>
      <w:r w:rsidRPr="00040BDC">
        <w:rPr>
          <w:szCs w:val="24"/>
          <w:lang w:eastAsia="zh-CN"/>
        </w:rPr>
        <w:t>h)</w:t>
      </w:r>
      <w:r w:rsidRPr="00040BDC">
        <w:rPr>
          <w:szCs w:val="24"/>
          <w:lang w:eastAsia="zh-CN"/>
        </w:rPr>
        <w:tab/>
      </w:r>
      <w:r w:rsidRPr="00040BDC">
        <w:rPr>
          <w:rFonts w:hint="eastAsia"/>
          <w:color w:val="231F20"/>
          <w:w w:val="105"/>
          <w:szCs w:val="24"/>
          <w:lang w:eastAsia="zh-CN"/>
        </w:rPr>
        <w:t>审议并批准电信标准化局（</w:t>
      </w:r>
      <w:r w:rsidRPr="00040BDC">
        <w:rPr>
          <w:rFonts w:hint="eastAsia"/>
          <w:color w:val="231F20"/>
          <w:w w:val="105"/>
          <w:szCs w:val="24"/>
          <w:lang w:eastAsia="zh-CN"/>
        </w:rPr>
        <w:t>T</w:t>
      </w:r>
      <w:r w:rsidRPr="00040BDC">
        <w:rPr>
          <w:color w:val="231F20"/>
          <w:w w:val="105"/>
          <w:szCs w:val="24"/>
          <w:lang w:eastAsia="zh-CN"/>
        </w:rPr>
        <w:t>SB</w:t>
      </w:r>
      <w:r w:rsidRPr="00040BDC">
        <w:rPr>
          <w:rFonts w:hint="eastAsia"/>
          <w:color w:val="231F20"/>
          <w:w w:val="105"/>
          <w:szCs w:val="24"/>
          <w:lang w:eastAsia="zh-CN"/>
        </w:rPr>
        <w:t>）主任关于上届大会以来该部门的活动报告（见《公约》第</w:t>
      </w:r>
      <w:r w:rsidRPr="00040BDC">
        <w:rPr>
          <w:rFonts w:hint="eastAsia"/>
          <w:color w:val="231F20"/>
          <w:w w:val="105"/>
          <w:szCs w:val="24"/>
          <w:lang w:eastAsia="zh-CN"/>
        </w:rPr>
        <w:t>1</w:t>
      </w:r>
      <w:r w:rsidRPr="00040BDC">
        <w:rPr>
          <w:color w:val="231F20"/>
          <w:w w:val="105"/>
          <w:szCs w:val="24"/>
          <w:lang w:eastAsia="zh-CN"/>
        </w:rPr>
        <w:t>91</w:t>
      </w:r>
      <w:r w:rsidRPr="00040BDC">
        <w:rPr>
          <w:rFonts w:hint="eastAsia"/>
          <w:color w:val="231F20"/>
          <w:w w:val="105"/>
          <w:szCs w:val="24"/>
          <w:lang w:eastAsia="zh-CN"/>
        </w:rPr>
        <w:t>款）；</w:t>
      </w:r>
    </w:p>
    <w:p w14:paraId="2AB47B2B" w14:textId="77777777" w:rsidR="00C510DA" w:rsidRPr="00040BDC" w:rsidRDefault="00C510DA" w:rsidP="00F81018">
      <w:pPr>
        <w:pStyle w:val="enumlev1"/>
        <w:rPr>
          <w:color w:val="231F20"/>
          <w:w w:val="105"/>
          <w:szCs w:val="24"/>
          <w:lang w:eastAsia="zh-CN"/>
        </w:rPr>
      </w:pPr>
      <w:r w:rsidRPr="00040BDC">
        <w:rPr>
          <w:szCs w:val="24"/>
          <w:lang w:eastAsia="zh-CN"/>
        </w:rPr>
        <w:t>i)</w:t>
      </w:r>
      <w:r w:rsidRPr="00040BDC">
        <w:rPr>
          <w:szCs w:val="24"/>
          <w:lang w:eastAsia="zh-CN"/>
        </w:rPr>
        <w:tab/>
      </w:r>
      <w:r w:rsidRPr="00040BDC">
        <w:rPr>
          <w:rFonts w:hint="eastAsia"/>
          <w:color w:val="231F20"/>
          <w:w w:val="105"/>
          <w:szCs w:val="24"/>
          <w:lang w:eastAsia="zh-CN"/>
        </w:rPr>
        <w:t>根据全权代表大会第</w:t>
      </w:r>
      <w:r w:rsidRPr="00040BDC">
        <w:rPr>
          <w:color w:val="231F20"/>
          <w:w w:val="105"/>
          <w:szCs w:val="24"/>
          <w:lang w:eastAsia="zh-CN"/>
        </w:rPr>
        <w:t>208</w:t>
      </w:r>
      <w:r w:rsidRPr="00040BDC">
        <w:rPr>
          <w:rFonts w:hint="eastAsia"/>
          <w:color w:val="231F20"/>
          <w:w w:val="105"/>
          <w:szCs w:val="24"/>
          <w:lang w:eastAsia="zh-CN"/>
        </w:rPr>
        <w:t>号决议（</w:t>
      </w:r>
      <w:r w:rsidRPr="00040BDC">
        <w:rPr>
          <w:color w:val="231F20"/>
          <w:w w:val="105"/>
          <w:szCs w:val="24"/>
          <w:lang w:eastAsia="zh-CN"/>
        </w:rPr>
        <w:t>2018</w:t>
      </w:r>
      <w:r w:rsidRPr="00040BDC">
        <w:rPr>
          <w:rFonts w:hint="eastAsia"/>
          <w:color w:val="231F20"/>
          <w:w w:val="105"/>
          <w:szCs w:val="24"/>
          <w:lang w:eastAsia="zh-CN"/>
        </w:rPr>
        <w:t>年，迪拜）的规定，并顾及代表团团长会议的提案（见下文第</w:t>
      </w:r>
      <w:r w:rsidRPr="00040BDC">
        <w:rPr>
          <w:color w:val="231F20"/>
          <w:w w:val="105"/>
          <w:szCs w:val="24"/>
          <w:lang w:eastAsia="zh-CN"/>
        </w:rPr>
        <w:t>1.10</w:t>
      </w:r>
      <w:r w:rsidRPr="00040BDC">
        <w:rPr>
          <w:rFonts w:hint="eastAsia"/>
          <w:color w:val="231F20"/>
          <w:w w:val="105"/>
          <w:szCs w:val="24"/>
          <w:lang w:eastAsia="zh-CN"/>
        </w:rPr>
        <w:t>节），决定是否需要保留、终止或成立其他组，并任命其正副主席（见《公约》第</w:t>
      </w:r>
      <w:r w:rsidRPr="00040BDC">
        <w:rPr>
          <w:color w:val="231F20"/>
          <w:w w:val="105"/>
          <w:szCs w:val="24"/>
          <w:lang w:eastAsia="zh-CN"/>
        </w:rPr>
        <w:t>191A</w:t>
      </w:r>
      <w:r w:rsidRPr="00040BDC">
        <w:rPr>
          <w:rFonts w:hint="eastAsia"/>
          <w:color w:val="231F20"/>
          <w:w w:val="105"/>
          <w:szCs w:val="24"/>
          <w:lang w:eastAsia="zh-CN"/>
        </w:rPr>
        <w:t>款）；</w:t>
      </w:r>
    </w:p>
    <w:p w14:paraId="68E5F031" w14:textId="77777777" w:rsidR="00C510DA" w:rsidRPr="00040BDC" w:rsidRDefault="00C510DA" w:rsidP="00F81018">
      <w:pPr>
        <w:pStyle w:val="enumlev1"/>
        <w:rPr>
          <w:color w:val="231F20"/>
          <w:w w:val="105"/>
          <w:szCs w:val="24"/>
          <w:lang w:eastAsia="zh-CN"/>
        </w:rPr>
      </w:pPr>
      <w:r w:rsidRPr="00040BDC">
        <w:rPr>
          <w:szCs w:val="24"/>
          <w:lang w:eastAsia="zh-CN"/>
        </w:rPr>
        <w:t>j)</w:t>
      </w:r>
      <w:r w:rsidRPr="00040BDC">
        <w:rPr>
          <w:szCs w:val="24"/>
          <w:lang w:eastAsia="zh-CN"/>
        </w:rPr>
        <w:tab/>
      </w:r>
      <w:r w:rsidRPr="00040BDC">
        <w:rPr>
          <w:rFonts w:hint="eastAsia"/>
          <w:color w:val="231F20"/>
          <w:w w:val="105"/>
          <w:szCs w:val="24"/>
          <w:lang w:eastAsia="zh-CN"/>
        </w:rPr>
        <w:t>确定《公约》第</w:t>
      </w:r>
      <w:r w:rsidRPr="00040BDC">
        <w:rPr>
          <w:color w:val="231F20"/>
          <w:w w:val="105"/>
          <w:szCs w:val="24"/>
          <w:lang w:eastAsia="zh-CN"/>
        </w:rPr>
        <w:t>191</w:t>
      </w:r>
      <w:r w:rsidRPr="00040BDC">
        <w:rPr>
          <w:rFonts w:hint="eastAsia"/>
          <w:color w:val="231F20"/>
          <w:w w:val="105"/>
          <w:szCs w:val="24"/>
          <w:lang w:eastAsia="zh-CN"/>
        </w:rPr>
        <w:t>A</w:t>
      </w:r>
      <w:r w:rsidRPr="00040BDC">
        <w:rPr>
          <w:rFonts w:hint="eastAsia"/>
          <w:color w:val="231F20"/>
          <w:w w:val="105"/>
          <w:szCs w:val="24"/>
          <w:lang w:eastAsia="zh-CN"/>
        </w:rPr>
        <w:t>款所述组的职责范围；此类组不得通过课题或建议书（见《公约》第</w:t>
      </w:r>
      <w:r w:rsidRPr="00040BDC">
        <w:rPr>
          <w:rFonts w:hint="eastAsia"/>
          <w:color w:val="231F20"/>
          <w:w w:val="105"/>
          <w:szCs w:val="24"/>
          <w:lang w:eastAsia="zh-CN"/>
        </w:rPr>
        <w:t>1</w:t>
      </w:r>
      <w:r w:rsidRPr="00040BDC">
        <w:rPr>
          <w:color w:val="231F20"/>
          <w:w w:val="105"/>
          <w:szCs w:val="24"/>
          <w:lang w:eastAsia="zh-CN"/>
        </w:rPr>
        <w:t>91</w:t>
      </w:r>
      <w:r w:rsidRPr="00040BDC">
        <w:rPr>
          <w:rFonts w:hint="eastAsia"/>
          <w:color w:val="231F20"/>
          <w:w w:val="105"/>
          <w:szCs w:val="24"/>
          <w:lang w:eastAsia="zh-CN"/>
        </w:rPr>
        <w:t>B</w:t>
      </w:r>
      <w:r w:rsidRPr="00040BDC">
        <w:rPr>
          <w:rFonts w:hint="eastAsia"/>
          <w:color w:val="231F20"/>
          <w:w w:val="105"/>
          <w:szCs w:val="24"/>
          <w:lang w:eastAsia="zh-CN"/>
        </w:rPr>
        <w:t>款）；</w:t>
      </w:r>
    </w:p>
    <w:p w14:paraId="583C8441" w14:textId="77777777" w:rsidR="00C510DA" w:rsidRPr="00040BDC" w:rsidRDefault="00C510DA" w:rsidP="00F81018">
      <w:pPr>
        <w:pStyle w:val="enumlev1"/>
        <w:rPr>
          <w:color w:val="231F20"/>
          <w:w w:val="105"/>
          <w:szCs w:val="24"/>
          <w:lang w:eastAsia="zh-CN"/>
        </w:rPr>
      </w:pPr>
      <w:r w:rsidRPr="00040BDC">
        <w:rPr>
          <w:szCs w:val="24"/>
          <w:lang w:eastAsia="zh-CN"/>
        </w:rPr>
        <w:t>k)</w:t>
      </w:r>
      <w:r w:rsidRPr="00040BDC">
        <w:rPr>
          <w:szCs w:val="24"/>
          <w:lang w:eastAsia="zh-CN"/>
        </w:rPr>
        <w:tab/>
      </w:r>
      <w:r w:rsidRPr="00040BDC">
        <w:rPr>
          <w:rFonts w:hint="eastAsia"/>
          <w:color w:val="231F20"/>
          <w:spacing w:val="8"/>
          <w:w w:val="105"/>
          <w:szCs w:val="24"/>
          <w:lang w:eastAsia="zh-CN"/>
        </w:rPr>
        <w:t>当全会通过决议和决定时，须考虑到可预见的财务影响，在此过程中应避免通过</w:t>
      </w:r>
      <w:r w:rsidRPr="00040BDC">
        <w:rPr>
          <w:rFonts w:hint="eastAsia"/>
          <w:color w:val="231F20"/>
          <w:spacing w:val="6"/>
          <w:w w:val="105"/>
          <w:szCs w:val="24"/>
          <w:lang w:eastAsia="zh-CN"/>
        </w:rPr>
        <w:t>可能导致支出超出全权代表大会规定的财务限额的决议和决定（见《组织法》第</w:t>
      </w:r>
      <w:r w:rsidRPr="00040BDC">
        <w:rPr>
          <w:rFonts w:hint="eastAsia"/>
          <w:color w:val="231F20"/>
          <w:w w:val="105"/>
          <w:szCs w:val="24"/>
          <w:lang w:eastAsia="zh-CN"/>
        </w:rPr>
        <w:t>1</w:t>
      </w:r>
      <w:r w:rsidRPr="00040BDC">
        <w:rPr>
          <w:color w:val="231F20"/>
          <w:w w:val="105"/>
          <w:szCs w:val="24"/>
          <w:lang w:eastAsia="zh-CN"/>
        </w:rPr>
        <w:t>15</w:t>
      </w:r>
      <w:r w:rsidRPr="00040BDC">
        <w:rPr>
          <w:rFonts w:hint="eastAsia"/>
          <w:color w:val="231F20"/>
          <w:w w:val="105"/>
          <w:szCs w:val="24"/>
          <w:lang w:eastAsia="zh-CN"/>
        </w:rPr>
        <w:t>款）；</w:t>
      </w:r>
    </w:p>
    <w:p w14:paraId="24AAA681" w14:textId="77777777" w:rsidR="00C510DA" w:rsidRPr="00040BDC" w:rsidRDefault="00C510DA" w:rsidP="00F81018">
      <w:pPr>
        <w:pStyle w:val="enumlev1"/>
        <w:rPr>
          <w:color w:val="231F20"/>
          <w:w w:val="105"/>
          <w:szCs w:val="24"/>
          <w:lang w:eastAsia="zh-CN"/>
        </w:rPr>
      </w:pPr>
      <w:r w:rsidRPr="00040BDC">
        <w:rPr>
          <w:szCs w:val="24"/>
          <w:lang w:eastAsia="zh-CN"/>
        </w:rPr>
        <w:t>l</w:t>
      </w:r>
      <w:r w:rsidRPr="00040BDC">
        <w:rPr>
          <w:color w:val="231F20"/>
          <w:w w:val="105"/>
          <w:szCs w:val="24"/>
          <w:lang w:eastAsia="zh-CN"/>
        </w:rPr>
        <w:t>)</w:t>
      </w:r>
      <w:r w:rsidRPr="00040BDC">
        <w:rPr>
          <w:color w:val="231F20"/>
          <w:w w:val="105"/>
          <w:szCs w:val="24"/>
          <w:lang w:eastAsia="zh-CN"/>
        </w:rPr>
        <w:tab/>
      </w:r>
      <w:r w:rsidRPr="00040BDC">
        <w:rPr>
          <w:rFonts w:hint="eastAsia"/>
          <w:color w:val="231F20"/>
          <w:w w:val="105"/>
          <w:szCs w:val="24"/>
          <w:lang w:eastAsia="zh-CN"/>
        </w:rPr>
        <w:t>履行全权代表大会分派的任何其他职责。</w:t>
      </w:r>
    </w:p>
    <w:p w14:paraId="41C26420" w14:textId="77777777" w:rsidR="00C510DA" w:rsidRPr="00040BDC" w:rsidRDefault="00C510DA" w:rsidP="007E61AE">
      <w:pPr>
        <w:pStyle w:val="Normalnoindent"/>
        <w:rPr>
          <w:lang w:eastAsia="zh-CN"/>
        </w:rPr>
      </w:pPr>
      <w:r w:rsidRPr="00040BDC">
        <w:rPr>
          <w:b/>
          <w:bCs/>
          <w:color w:val="231F20"/>
          <w:w w:val="105"/>
          <w:szCs w:val="24"/>
          <w:lang w:eastAsia="zh-CN"/>
        </w:rPr>
        <w:t>1.1</w:t>
      </w:r>
      <w:r w:rsidRPr="00040BDC">
        <w:rPr>
          <w:rStyle w:val="Italic0"/>
          <w:rFonts w:hint="eastAsia"/>
          <w:lang w:eastAsia="zh-CN"/>
        </w:rPr>
        <w:t>之二</w:t>
      </w:r>
      <w:r w:rsidRPr="00040BDC">
        <w:rPr>
          <w:color w:val="231F20"/>
          <w:w w:val="105"/>
          <w:szCs w:val="24"/>
          <w:lang w:eastAsia="zh-CN"/>
        </w:rPr>
        <w:tab/>
      </w:r>
      <w:r w:rsidRPr="00040BDC">
        <w:rPr>
          <w:rFonts w:hint="eastAsia"/>
          <w:color w:val="231F20"/>
          <w:w w:val="105"/>
          <w:szCs w:val="24"/>
          <w:lang w:eastAsia="zh-CN"/>
        </w:rPr>
        <w:t>WTSA</w:t>
      </w:r>
      <w:r w:rsidRPr="00040BDC">
        <w:rPr>
          <w:rFonts w:hint="eastAsia"/>
          <w:color w:val="231F20"/>
          <w:w w:val="105"/>
          <w:szCs w:val="24"/>
          <w:lang w:eastAsia="zh-CN"/>
        </w:rPr>
        <w:t>可以在其职权范围内向</w:t>
      </w:r>
      <w:r w:rsidRPr="00040BDC">
        <w:rPr>
          <w:rFonts w:hint="eastAsia"/>
          <w:color w:val="231F20"/>
          <w:w w:val="105"/>
          <w:szCs w:val="24"/>
          <w:lang w:eastAsia="zh-CN"/>
        </w:rPr>
        <w:t>TSAG</w:t>
      </w:r>
      <w:r w:rsidRPr="00040BDC">
        <w:rPr>
          <w:rFonts w:hint="eastAsia"/>
          <w:color w:val="231F20"/>
          <w:w w:val="105"/>
          <w:szCs w:val="24"/>
          <w:lang w:eastAsia="zh-CN"/>
        </w:rPr>
        <w:t>布置具体承办事项，并指出需采取的行动（见《公约》第</w:t>
      </w:r>
      <w:r w:rsidRPr="00040BDC">
        <w:rPr>
          <w:rFonts w:hint="eastAsia"/>
          <w:color w:val="231F20"/>
          <w:w w:val="105"/>
          <w:szCs w:val="24"/>
          <w:lang w:eastAsia="zh-CN"/>
        </w:rPr>
        <w:t>1</w:t>
      </w:r>
      <w:r w:rsidRPr="00040BDC">
        <w:rPr>
          <w:color w:val="231F20"/>
          <w:w w:val="105"/>
          <w:szCs w:val="24"/>
          <w:lang w:eastAsia="zh-CN"/>
        </w:rPr>
        <w:t>91</w:t>
      </w:r>
      <w:r w:rsidRPr="00040BDC">
        <w:rPr>
          <w:rFonts w:hint="eastAsia"/>
          <w:color w:val="231F20"/>
          <w:w w:val="105"/>
          <w:szCs w:val="24"/>
          <w:lang w:eastAsia="zh-CN"/>
        </w:rPr>
        <w:t>C</w:t>
      </w:r>
      <w:r w:rsidRPr="00040BDC">
        <w:rPr>
          <w:rFonts w:hint="eastAsia"/>
          <w:color w:val="231F20"/>
          <w:w w:val="105"/>
          <w:szCs w:val="24"/>
          <w:lang w:eastAsia="zh-CN"/>
        </w:rPr>
        <w:t>款）。</w:t>
      </w:r>
    </w:p>
    <w:p w14:paraId="5988017B" w14:textId="77777777" w:rsidR="00C510DA" w:rsidRPr="00040BDC" w:rsidRDefault="00C510DA" w:rsidP="007E61AE">
      <w:pPr>
        <w:pStyle w:val="Normalnoindent"/>
        <w:rPr>
          <w:lang w:eastAsia="zh-CN"/>
        </w:rPr>
      </w:pPr>
      <w:r w:rsidRPr="00040BDC">
        <w:rPr>
          <w:b/>
          <w:bCs/>
          <w:lang w:eastAsia="zh-CN"/>
        </w:rPr>
        <w:t>1.2</w:t>
      </w:r>
      <w:r w:rsidRPr="00040BDC">
        <w:rPr>
          <w:lang w:eastAsia="zh-CN"/>
        </w:rPr>
        <w:tab/>
      </w:r>
      <w:r w:rsidRPr="00040BDC">
        <w:rPr>
          <w:rFonts w:hint="eastAsia"/>
          <w:lang w:eastAsia="zh-CN"/>
        </w:rPr>
        <w:t>WTSA</w:t>
      </w:r>
      <w:r w:rsidRPr="00040BDC">
        <w:rPr>
          <w:lang w:eastAsia="zh-CN"/>
        </w:rPr>
        <w:t>须成立</w:t>
      </w:r>
      <w:r w:rsidRPr="00040BDC">
        <w:rPr>
          <w:rFonts w:hint="eastAsia"/>
          <w:lang w:eastAsia="zh-CN"/>
        </w:rPr>
        <w:t>一个</w:t>
      </w:r>
      <w:r w:rsidRPr="00040BDC">
        <w:rPr>
          <w:lang w:eastAsia="zh-CN"/>
        </w:rPr>
        <w:t>指导委员会，由全会主席负责，组成人员包括全会</w:t>
      </w:r>
      <w:r w:rsidRPr="00040BDC">
        <w:rPr>
          <w:rFonts w:hint="eastAsia"/>
          <w:lang w:eastAsia="zh-CN"/>
        </w:rPr>
        <w:t>的</w:t>
      </w:r>
      <w:r w:rsidRPr="00040BDC">
        <w:rPr>
          <w:lang w:eastAsia="zh-CN"/>
        </w:rPr>
        <w:t>副主席以及各委员会和由全会成立的任何组的</w:t>
      </w:r>
      <w:r w:rsidRPr="00040BDC">
        <w:rPr>
          <w:rFonts w:hint="eastAsia"/>
          <w:lang w:eastAsia="zh-CN"/>
        </w:rPr>
        <w:t>正副</w:t>
      </w:r>
      <w:r w:rsidRPr="00040BDC">
        <w:rPr>
          <w:lang w:eastAsia="zh-CN"/>
        </w:rPr>
        <w:t>主席。</w:t>
      </w:r>
    </w:p>
    <w:p w14:paraId="51ADAE10" w14:textId="77777777" w:rsidR="00C510DA" w:rsidRPr="00040BDC" w:rsidRDefault="00C510DA" w:rsidP="007E61AE">
      <w:pPr>
        <w:pStyle w:val="Normalnoindent"/>
        <w:rPr>
          <w:lang w:eastAsia="zh-CN"/>
        </w:rPr>
      </w:pPr>
      <w:r w:rsidRPr="00040BDC">
        <w:rPr>
          <w:b/>
          <w:bCs/>
          <w:lang w:eastAsia="zh-CN"/>
        </w:rPr>
        <w:t>1.</w:t>
      </w:r>
      <w:r w:rsidRPr="00040BDC">
        <w:rPr>
          <w:rFonts w:hint="eastAsia"/>
          <w:b/>
          <w:bCs/>
          <w:lang w:eastAsia="zh-CN"/>
        </w:rPr>
        <w:t>3</w:t>
      </w:r>
      <w:r w:rsidRPr="00040BDC">
        <w:rPr>
          <w:rFonts w:hint="eastAsia"/>
          <w:b/>
          <w:bCs/>
          <w:lang w:eastAsia="zh-CN"/>
        </w:rPr>
        <w:tab/>
      </w:r>
      <w:r w:rsidRPr="00040BDC">
        <w:rPr>
          <w:rFonts w:hint="eastAsia"/>
          <w:lang w:eastAsia="zh-CN"/>
        </w:rPr>
        <w:t>在明确工作方法并确定工作重点的决议制定进程之前及期间，</w:t>
      </w:r>
      <w:r w:rsidRPr="00040BDC">
        <w:rPr>
          <w:rFonts w:hint="eastAsia"/>
          <w:lang w:eastAsia="zh-CN"/>
        </w:rPr>
        <w:t>WTSA</w:t>
      </w:r>
      <w:r w:rsidRPr="00040BDC">
        <w:rPr>
          <w:rFonts w:hint="eastAsia"/>
          <w:lang w:eastAsia="zh-CN"/>
        </w:rPr>
        <w:t>应考虑以下问题：</w:t>
      </w:r>
    </w:p>
    <w:p w14:paraId="0EFB889D"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hint="eastAsia"/>
          <w:lang w:eastAsia="zh-CN"/>
        </w:rPr>
        <w:t>如果一项现有的全权代表大会决议确定了一项工作重点，应对是否有必要制定一项类似的</w:t>
      </w:r>
      <w:r w:rsidRPr="00040BDC">
        <w:rPr>
          <w:rFonts w:hint="eastAsia"/>
          <w:lang w:eastAsia="zh-CN"/>
        </w:rPr>
        <w:t>WTSA</w:t>
      </w:r>
      <w:r w:rsidRPr="00040BDC">
        <w:rPr>
          <w:rFonts w:hint="eastAsia"/>
          <w:lang w:eastAsia="zh-CN"/>
        </w:rPr>
        <w:t>决议提出疑问。</w:t>
      </w:r>
    </w:p>
    <w:p w14:paraId="62B4989E"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hint="eastAsia"/>
          <w:lang w:eastAsia="zh-CN"/>
        </w:rPr>
        <w:t>如果一项现有的决议确定了一项工作重点，应对是否有必要在各类大会或全会上几乎照搬该决议提出疑问。</w:t>
      </w:r>
    </w:p>
    <w:p w14:paraId="454FDE55" w14:textId="77777777" w:rsidR="00C510DA" w:rsidRPr="00040BDC" w:rsidRDefault="00C510DA" w:rsidP="00F81018">
      <w:pPr>
        <w:pStyle w:val="enumlev1"/>
        <w:rPr>
          <w:lang w:eastAsia="zh-CN"/>
        </w:rPr>
      </w:pPr>
      <w:r w:rsidRPr="00040BDC">
        <w:rPr>
          <w:lang w:eastAsia="zh-CN"/>
        </w:rPr>
        <w:t>c)</w:t>
      </w:r>
      <w:r w:rsidRPr="00040BDC">
        <w:rPr>
          <w:lang w:eastAsia="zh-CN"/>
        </w:rPr>
        <w:tab/>
      </w:r>
      <w:r w:rsidRPr="00040BDC">
        <w:rPr>
          <w:rFonts w:hint="eastAsia"/>
          <w:lang w:eastAsia="zh-CN"/>
        </w:rPr>
        <w:t>如果仅要求对一项</w:t>
      </w:r>
      <w:r w:rsidRPr="00040BDC">
        <w:rPr>
          <w:rFonts w:hint="eastAsia"/>
          <w:lang w:eastAsia="zh-CN"/>
        </w:rPr>
        <w:t>WTSA</w:t>
      </w:r>
      <w:r w:rsidRPr="00040BDC">
        <w:rPr>
          <w:rFonts w:hint="eastAsia"/>
          <w:lang w:eastAsia="zh-CN"/>
        </w:rPr>
        <w:t>决议做出编辑性更新，应对是否有必要制作修订版提出疑问。</w:t>
      </w:r>
    </w:p>
    <w:p w14:paraId="2411432A" w14:textId="77777777" w:rsidR="00C510DA" w:rsidRPr="00040BDC" w:rsidRDefault="00C510DA" w:rsidP="00F81018">
      <w:pPr>
        <w:pStyle w:val="enumlev1"/>
        <w:rPr>
          <w:rFonts w:eastAsiaTheme="minorEastAsia"/>
          <w:lang w:eastAsia="zh-CN"/>
        </w:rPr>
      </w:pPr>
      <w:r w:rsidRPr="00040BDC">
        <w:rPr>
          <w:lang w:eastAsia="zh-CN"/>
        </w:rPr>
        <w:t>d)</w:t>
      </w:r>
      <w:r w:rsidRPr="00040BDC">
        <w:rPr>
          <w:lang w:eastAsia="zh-CN"/>
        </w:rPr>
        <w:tab/>
      </w:r>
      <w:r w:rsidRPr="00040BDC">
        <w:rPr>
          <w:rFonts w:eastAsiaTheme="minorEastAsia" w:hint="eastAsia"/>
          <w:lang w:eastAsia="zh-CN"/>
        </w:rPr>
        <w:t>如果所建议行动已经完成，该决议则应视为已经</w:t>
      </w:r>
      <w:r w:rsidRPr="00040BDC">
        <w:rPr>
          <w:rFonts w:eastAsiaTheme="minorEastAsia"/>
          <w:lang w:eastAsia="zh-CN"/>
        </w:rPr>
        <w:t>执行</w:t>
      </w:r>
      <w:r w:rsidRPr="00040BDC">
        <w:rPr>
          <w:rFonts w:eastAsiaTheme="minorEastAsia" w:hint="eastAsia"/>
          <w:lang w:eastAsia="zh-CN"/>
        </w:rPr>
        <w:t>，因此应</w:t>
      </w:r>
      <w:r w:rsidRPr="00040BDC">
        <w:rPr>
          <w:rFonts w:hint="eastAsia"/>
          <w:lang w:eastAsia="zh-CN"/>
        </w:rPr>
        <w:t>对其</w:t>
      </w:r>
      <w:r w:rsidRPr="00040BDC">
        <w:rPr>
          <w:lang w:eastAsia="zh-CN"/>
        </w:rPr>
        <w:t>必要性</w:t>
      </w:r>
      <w:r w:rsidRPr="00040BDC">
        <w:rPr>
          <w:rFonts w:hint="eastAsia"/>
          <w:lang w:eastAsia="zh-CN"/>
        </w:rPr>
        <w:t>提出置疑</w:t>
      </w:r>
      <w:r w:rsidRPr="00040BDC">
        <w:rPr>
          <w:rFonts w:eastAsiaTheme="minorEastAsia" w:hint="eastAsia"/>
          <w:lang w:eastAsia="zh-CN"/>
        </w:rPr>
        <w:t>。</w:t>
      </w:r>
    </w:p>
    <w:p w14:paraId="454A6565" w14:textId="77777777" w:rsidR="00C510DA" w:rsidRPr="00040BDC" w:rsidRDefault="00C510DA" w:rsidP="007E61AE">
      <w:pPr>
        <w:pStyle w:val="Normalnoindent"/>
        <w:rPr>
          <w:lang w:eastAsia="zh-CN"/>
        </w:rPr>
      </w:pPr>
      <w:r w:rsidRPr="00040BDC">
        <w:rPr>
          <w:b/>
          <w:bCs/>
          <w:lang w:eastAsia="zh-CN"/>
        </w:rPr>
        <w:t>1.</w:t>
      </w:r>
      <w:r w:rsidRPr="00040BDC">
        <w:rPr>
          <w:rFonts w:hint="eastAsia"/>
          <w:b/>
          <w:bCs/>
          <w:lang w:eastAsia="zh-CN"/>
        </w:rPr>
        <w:t>4</w:t>
      </w:r>
      <w:r w:rsidRPr="00040BDC">
        <w:rPr>
          <w:lang w:eastAsia="zh-CN"/>
        </w:rPr>
        <w:tab/>
      </w:r>
      <w:r w:rsidRPr="00040BDC">
        <w:rPr>
          <w:rFonts w:hint="eastAsia"/>
          <w:lang w:eastAsia="zh-CN"/>
        </w:rPr>
        <w:t>WTSA</w:t>
      </w:r>
      <w:r w:rsidRPr="00040BDC">
        <w:rPr>
          <w:rFonts w:hint="eastAsia"/>
          <w:lang w:eastAsia="zh-CN"/>
        </w:rPr>
        <w:t>须</w:t>
      </w:r>
      <w:r w:rsidRPr="00040BDC">
        <w:rPr>
          <w:lang w:eastAsia="zh-CN"/>
        </w:rPr>
        <w:t>设立预算控制委员会和编辑委员会，其任务和责任</w:t>
      </w:r>
      <w:r w:rsidRPr="00040BDC">
        <w:rPr>
          <w:rFonts w:hint="eastAsia"/>
          <w:lang w:eastAsia="zh-CN"/>
        </w:rPr>
        <w:t>均</w:t>
      </w:r>
      <w:r w:rsidRPr="00040BDC">
        <w:rPr>
          <w:lang w:eastAsia="zh-CN"/>
        </w:rPr>
        <w:t>在《国际电联大会、全会和会议的总规则》中做了规定（</w:t>
      </w:r>
      <w:r w:rsidRPr="00040BDC">
        <w:rPr>
          <w:rFonts w:hint="eastAsia"/>
          <w:lang w:eastAsia="zh-CN"/>
        </w:rPr>
        <w:t>《</w:t>
      </w:r>
      <w:r w:rsidRPr="00040BDC">
        <w:rPr>
          <w:lang w:eastAsia="zh-CN"/>
        </w:rPr>
        <w:t>总规则</w:t>
      </w:r>
      <w:r w:rsidRPr="00040BDC">
        <w:rPr>
          <w:rFonts w:hint="eastAsia"/>
          <w:lang w:eastAsia="zh-CN"/>
        </w:rPr>
        <w:t>》</w:t>
      </w:r>
      <w:r w:rsidRPr="00040BDC">
        <w:rPr>
          <w:lang w:eastAsia="zh-CN"/>
        </w:rPr>
        <w:t>第</w:t>
      </w:r>
      <w:r w:rsidRPr="00040BDC">
        <w:rPr>
          <w:lang w:eastAsia="zh-CN"/>
        </w:rPr>
        <w:t>69-74</w:t>
      </w:r>
      <w:r w:rsidRPr="00040BDC">
        <w:rPr>
          <w:lang w:eastAsia="zh-CN"/>
        </w:rPr>
        <w:t>款）：</w:t>
      </w:r>
    </w:p>
    <w:p w14:paraId="5220A3F0"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hint="eastAsia"/>
          <w:lang w:eastAsia="zh-CN"/>
        </w:rPr>
        <w:t>“</w:t>
      </w:r>
      <w:r w:rsidRPr="00040BDC">
        <w:rPr>
          <w:lang w:eastAsia="zh-CN"/>
        </w:rPr>
        <w:t>预算控制委员会</w:t>
      </w:r>
      <w:r w:rsidRPr="00040BDC">
        <w:rPr>
          <w:rFonts w:hint="eastAsia"/>
          <w:lang w:eastAsia="zh-CN"/>
        </w:rPr>
        <w:t>”</w:t>
      </w:r>
      <w:r w:rsidRPr="00040BDC">
        <w:rPr>
          <w:lang w:eastAsia="zh-CN"/>
        </w:rPr>
        <w:t>主要负责审核全会的总支出估算</w:t>
      </w:r>
      <w:r w:rsidRPr="00040BDC">
        <w:rPr>
          <w:rFonts w:hint="eastAsia"/>
          <w:lang w:eastAsia="zh-CN"/>
        </w:rPr>
        <w:t>以及</w:t>
      </w:r>
      <w:r w:rsidRPr="00040BDC">
        <w:rPr>
          <w:lang w:eastAsia="zh-CN"/>
        </w:rPr>
        <w:t>下届</w:t>
      </w:r>
      <w:r w:rsidRPr="00040BDC">
        <w:rPr>
          <w:rFonts w:hint="eastAsia"/>
          <w:lang w:eastAsia="zh-CN"/>
        </w:rPr>
        <w:t>WTSA</w:t>
      </w:r>
      <w:r w:rsidRPr="00040BDC">
        <w:rPr>
          <w:lang w:eastAsia="zh-CN"/>
        </w:rPr>
        <w:t>之前</w:t>
      </w:r>
      <w:r w:rsidRPr="00040BDC">
        <w:rPr>
          <w:rFonts w:hint="eastAsia"/>
          <w:lang w:eastAsia="zh-CN"/>
        </w:rPr>
        <w:t>国际电联电信标准化部门（</w:t>
      </w:r>
      <w:r w:rsidRPr="00040BDC">
        <w:rPr>
          <w:lang w:eastAsia="zh-CN"/>
        </w:rPr>
        <w:t>ITU-T</w:t>
      </w:r>
      <w:r w:rsidRPr="00040BDC">
        <w:rPr>
          <w:rFonts w:hint="eastAsia"/>
          <w:lang w:eastAsia="zh-CN"/>
        </w:rPr>
        <w:t>）</w:t>
      </w:r>
      <w:r w:rsidRPr="00040BDC">
        <w:rPr>
          <w:lang w:eastAsia="zh-CN"/>
        </w:rPr>
        <w:t>的财务需求估算，</w:t>
      </w:r>
      <w:r w:rsidRPr="00040BDC">
        <w:rPr>
          <w:rFonts w:hint="eastAsia"/>
          <w:lang w:eastAsia="zh-CN"/>
        </w:rPr>
        <w:t>因执行全会各项决定所需费用给</w:t>
      </w:r>
      <w:r w:rsidRPr="00040BDC">
        <w:rPr>
          <w:rFonts w:hint="eastAsia"/>
          <w:lang w:eastAsia="zh-CN"/>
        </w:rPr>
        <w:t>ITU-T</w:t>
      </w:r>
      <w:r w:rsidRPr="00040BDC">
        <w:rPr>
          <w:lang w:eastAsia="zh-CN"/>
        </w:rPr>
        <w:t>以及</w:t>
      </w:r>
      <w:r w:rsidRPr="00040BDC">
        <w:rPr>
          <w:rFonts w:hint="eastAsia"/>
          <w:lang w:eastAsia="zh-CN"/>
        </w:rPr>
        <w:t>国际电联整体产生的成本</w:t>
      </w:r>
      <w:r w:rsidRPr="00040BDC">
        <w:rPr>
          <w:lang w:eastAsia="zh-CN"/>
        </w:rPr>
        <w:t>。</w:t>
      </w:r>
    </w:p>
    <w:p w14:paraId="493E1CA2"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6EDD42A6" w14:textId="77777777" w:rsidR="00C510DA" w:rsidRPr="00040BDC" w:rsidRDefault="00C510DA" w:rsidP="00F81018">
      <w:pPr>
        <w:pStyle w:val="enumlev1"/>
        <w:rPr>
          <w:lang w:eastAsia="zh-CN"/>
        </w:rPr>
      </w:pPr>
      <w:r w:rsidRPr="00040BDC">
        <w:rPr>
          <w:lang w:eastAsia="zh-CN"/>
        </w:rPr>
        <w:lastRenderedPageBreak/>
        <w:t>b)</w:t>
      </w:r>
      <w:r w:rsidRPr="00040BDC">
        <w:rPr>
          <w:lang w:eastAsia="zh-CN"/>
        </w:rPr>
        <w:tab/>
      </w:r>
      <w:r w:rsidRPr="00040BDC">
        <w:rPr>
          <w:rFonts w:hint="eastAsia"/>
          <w:lang w:eastAsia="zh-CN"/>
        </w:rPr>
        <w:t>“</w:t>
      </w:r>
      <w:r w:rsidRPr="00040BDC">
        <w:rPr>
          <w:lang w:eastAsia="zh-CN"/>
        </w:rPr>
        <w:t>编辑委员会</w:t>
      </w:r>
      <w:r w:rsidRPr="00040BDC">
        <w:rPr>
          <w:rFonts w:hint="eastAsia"/>
          <w:lang w:eastAsia="zh-CN"/>
        </w:rPr>
        <w:t>”</w:t>
      </w:r>
      <w:r w:rsidRPr="00040BDC">
        <w:rPr>
          <w:lang w:eastAsia="zh-CN"/>
        </w:rPr>
        <w:t>在不改变</w:t>
      </w:r>
      <w:r w:rsidRPr="00040BDC">
        <w:rPr>
          <w:rFonts w:hint="eastAsia"/>
          <w:lang w:eastAsia="zh-CN"/>
        </w:rPr>
        <w:t>相关案文</w:t>
      </w:r>
      <w:r w:rsidRPr="00040BDC">
        <w:rPr>
          <w:lang w:eastAsia="zh-CN"/>
        </w:rPr>
        <w:t>含义和实质的条件下</w:t>
      </w:r>
      <w:r w:rsidRPr="00040BDC">
        <w:rPr>
          <w:rFonts w:hint="eastAsia"/>
          <w:lang w:eastAsia="zh-CN"/>
        </w:rPr>
        <w:t>，</w:t>
      </w:r>
      <w:r w:rsidRPr="00040BDC">
        <w:rPr>
          <w:lang w:eastAsia="zh-CN"/>
        </w:rPr>
        <w:t>负责对</w:t>
      </w:r>
      <w:r w:rsidRPr="00040BDC">
        <w:rPr>
          <w:rFonts w:hint="eastAsia"/>
          <w:lang w:eastAsia="zh-CN"/>
        </w:rPr>
        <w:t>WTSA</w:t>
      </w:r>
      <w:r w:rsidRPr="00040BDC">
        <w:rPr>
          <w:rFonts w:hint="eastAsia"/>
          <w:lang w:eastAsia="zh-CN"/>
        </w:rPr>
        <w:t>讨论形成的案文进行</w:t>
      </w:r>
      <w:r w:rsidRPr="00040BDC">
        <w:rPr>
          <w:lang w:eastAsia="zh-CN"/>
        </w:rPr>
        <w:t>文字润色，并使国际电联</w:t>
      </w:r>
      <w:r w:rsidRPr="00040BDC">
        <w:rPr>
          <w:rFonts w:hint="eastAsia"/>
          <w:lang w:eastAsia="zh-CN"/>
        </w:rPr>
        <w:t>各</w:t>
      </w:r>
      <w:r w:rsidRPr="00040BDC">
        <w:rPr>
          <w:lang w:eastAsia="zh-CN"/>
        </w:rPr>
        <w:t>正式语文</w:t>
      </w:r>
      <w:r w:rsidRPr="00040BDC">
        <w:rPr>
          <w:rFonts w:hint="eastAsia"/>
          <w:lang w:eastAsia="zh-CN"/>
        </w:rPr>
        <w:t>的案文</w:t>
      </w:r>
      <w:r w:rsidRPr="00040BDC">
        <w:rPr>
          <w:lang w:eastAsia="zh-CN"/>
        </w:rPr>
        <w:t>协调一致。</w:t>
      </w:r>
    </w:p>
    <w:p w14:paraId="3952C54E" w14:textId="77777777" w:rsidR="00C510DA" w:rsidRPr="00040BDC" w:rsidRDefault="00C510DA" w:rsidP="007E61AE">
      <w:pPr>
        <w:pStyle w:val="Normalnoindent"/>
        <w:rPr>
          <w:lang w:eastAsia="zh-CN"/>
        </w:rPr>
      </w:pPr>
      <w:r w:rsidRPr="00040BDC">
        <w:rPr>
          <w:b/>
          <w:bCs/>
          <w:lang w:eastAsia="zh-CN"/>
        </w:rPr>
        <w:t>1.</w:t>
      </w:r>
      <w:r w:rsidRPr="00040BDC">
        <w:rPr>
          <w:rFonts w:hint="eastAsia"/>
          <w:b/>
          <w:bCs/>
          <w:lang w:eastAsia="zh-CN"/>
        </w:rPr>
        <w:t>5</w:t>
      </w:r>
      <w:r w:rsidRPr="00040BDC">
        <w:rPr>
          <w:lang w:eastAsia="zh-CN"/>
        </w:rPr>
        <w:tab/>
      </w:r>
      <w:r w:rsidRPr="00040BDC">
        <w:rPr>
          <w:lang w:eastAsia="zh-CN"/>
        </w:rPr>
        <w:t>除指导委员会、预算控制委员会和编辑委员会外，还成立以下</w:t>
      </w:r>
      <w:r w:rsidRPr="00040BDC">
        <w:rPr>
          <w:rFonts w:hint="eastAsia"/>
          <w:lang w:eastAsia="zh-CN"/>
        </w:rPr>
        <w:t>两个</w:t>
      </w:r>
      <w:r w:rsidRPr="00040BDC">
        <w:rPr>
          <w:lang w:eastAsia="zh-CN"/>
        </w:rPr>
        <w:t>委员会：</w:t>
      </w:r>
    </w:p>
    <w:p w14:paraId="37680380"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ascii="SimSun" w:hAnsi="SimSun" w:hint="eastAsia"/>
          <w:lang w:eastAsia="zh-CN"/>
        </w:rPr>
        <w:t>“</w:t>
      </w:r>
      <w:r w:rsidRPr="00040BDC">
        <w:rPr>
          <w:lang w:eastAsia="zh-CN"/>
        </w:rPr>
        <w:t>ITU-T</w:t>
      </w:r>
      <w:r w:rsidRPr="00040BDC">
        <w:rPr>
          <w:lang w:eastAsia="zh-CN"/>
        </w:rPr>
        <w:t>工作方法委员会</w:t>
      </w:r>
      <w:r w:rsidRPr="00040BDC">
        <w:rPr>
          <w:rFonts w:ascii="SimSun" w:hAnsi="SimSun" w:hint="eastAsia"/>
          <w:lang w:eastAsia="zh-CN"/>
        </w:rPr>
        <w:t>”</w:t>
      </w:r>
      <w:r w:rsidRPr="00040BDC">
        <w:rPr>
          <w:rFonts w:hint="eastAsia"/>
          <w:lang w:eastAsia="zh-CN"/>
        </w:rPr>
        <w:t>，该委员会</w:t>
      </w:r>
      <w:r w:rsidRPr="00040BDC">
        <w:rPr>
          <w:lang w:eastAsia="zh-CN"/>
        </w:rPr>
        <w:t>根据提交</w:t>
      </w:r>
      <w:r w:rsidRPr="00040BDC">
        <w:rPr>
          <w:rFonts w:hint="eastAsia"/>
          <w:lang w:eastAsia="zh-CN"/>
        </w:rPr>
        <w:t>给</w:t>
      </w:r>
      <w:r w:rsidRPr="00040BDC">
        <w:rPr>
          <w:lang w:eastAsia="zh-CN"/>
        </w:rPr>
        <w:t>全会的</w:t>
      </w:r>
      <w:r w:rsidRPr="00040BDC">
        <w:rPr>
          <w:rFonts w:hint="eastAsia"/>
          <w:lang w:eastAsia="zh-CN"/>
        </w:rPr>
        <w:t>TSAG</w:t>
      </w:r>
      <w:r w:rsidRPr="00040BDC">
        <w:rPr>
          <w:lang w:eastAsia="zh-CN"/>
        </w:rPr>
        <w:t>报告和国际电联成员国和</w:t>
      </w:r>
      <w:r w:rsidRPr="00040BDC">
        <w:rPr>
          <w:lang w:eastAsia="zh-CN"/>
        </w:rPr>
        <w:t>ITU-T</w:t>
      </w:r>
      <w:r w:rsidRPr="00040BDC">
        <w:rPr>
          <w:lang w:eastAsia="zh-CN"/>
        </w:rPr>
        <w:t>部门成员的提案，向全体会议提交会议报告，</w:t>
      </w:r>
      <w:r w:rsidRPr="00040BDC">
        <w:rPr>
          <w:rFonts w:hint="eastAsia"/>
          <w:lang w:eastAsia="zh-CN"/>
        </w:rPr>
        <w:t>其中</w:t>
      </w:r>
      <w:r w:rsidRPr="00040BDC">
        <w:rPr>
          <w:lang w:eastAsia="zh-CN"/>
        </w:rPr>
        <w:t>包括关于</w:t>
      </w:r>
      <w:r w:rsidRPr="00040BDC">
        <w:rPr>
          <w:rFonts w:hint="eastAsia"/>
          <w:lang w:eastAsia="zh-CN"/>
        </w:rPr>
        <w:t>落实</w:t>
      </w:r>
      <w:r w:rsidRPr="00040BDC">
        <w:rPr>
          <w:lang w:eastAsia="zh-CN"/>
        </w:rPr>
        <w:t>ITU-T</w:t>
      </w:r>
      <w:r w:rsidRPr="00040BDC">
        <w:rPr>
          <w:rFonts w:hint="eastAsia"/>
          <w:lang w:eastAsia="zh-CN"/>
        </w:rPr>
        <w:t>工作</w:t>
      </w:r>
      <w:r w:rsidRPr="00040BDC">
        <w:rPr>
          <w:lang w:eastAsia="zh-CN"/>
        </w:rPr>
        <w:t>计划</w:t>
      </w:r>
      <w:r w:rsidRPr="00040BDC">
        <w:rPr>
          <w:rFonts w:hint="eastAsia"/>
          <w:lang w:eastAsia="zh-CN"/>
        </w:rPr>
        <w:t>的</w:t>
      </w:r>
      <w:r w:rsidRPr="00040BDC">
        <w:rPr>
          <w:lang w:eastAsia="zh-CN"/>
        </w:rPr>
        <w:t>工作方法的提案。</w:t>
      </w:r>
    </w:p>
    <w:p w14:paraId="2C5B07E3"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ascii="SimSun" w:hAnsi="SimSun" w:hint="eastAsia"/>
          <w:lang w:eastAsia="zh-CN"/>
        </w:rPr>
        <w:t>“</w:t>
      </w:r>
      <w:r w:rsidRPr="00040BDC">
        <w:rPr>
          <w:lang w:eastAsia="zh-CN"/>
        </w:rPr>
        <w:t>ITU-T</w:t>
      </w:r>
      <w:r w:rsidRPr="00040BDC">
        <w:rPr>
          <w:lang w:eastAsia="zh-CN"/>
        </w:rPr>
        <w:t>工作计划和组织委员会</w:t>
      </w:r>
      <w:r w:rsidRPr="00040BDC">
        <w:rPr>
          <w:rFonts w:ascii="SimSun" w:hAnsi="SimSun" w:hint="eastAsia"/>
          <w:lang w:eastAsia="zh-CN"/>
        </w:rPr>
        <w:t>”</w:t>
      </w:r>
      <w:r w:rsidRPr="00040BDC">
        <w:rPr>
          <w:rFonts w:hint="eastAsia"/>
          <w:lang w:eastAsia="zh-CN"/>
        </w:rPr>
        <w:t>，该委员会向</w:t>
      </w:r>
      <w:r w:rsidRPr="00040BDC">
        <w:rPr>
          <w:lang w:eastAsia="zh-CN"/>
        </w:rPr>
        <w:t>全体会议提交的报告</w:t>
      </w:r>
      <w:r w:rsidRPr="00040BDC">
        <w:rPr>
          <w:rFonts w:hint="eastAsia"/>
          <w:lang w:eastAsia="zh-CN"/>
        </w:rPr>
        <w:t>符合</w:t>
      </w:r>
      <w:r w:rsidRPr="00040BDC">
        <w:rPr>
          <w:lang w:eastAsia="zh-CN"/>
        </w:rPr>
        <w:t>ITU-T</w:t>
      </w:r>
      <w:r w:rsidRPr="00040BDC">
        <w:rPr>
          <w:lang w:eastAsia="zh-CN"/>
        </w:rPr>
        <w:t>的战略和</w:t>
      </w:r>
      <w:r w:rsidRPr="00040BDC">
        <w:rPr>
          <w:rFonts w:hint="eastAsia"/>
          <w:lang w:eastAsia="zh-CN"/>
        </w:rPr>
        <w:t>工作</w:t>
      </w:r>
      <w:r w:rsidRPr="00040BDC">
        <w:rPr>
          <w:lang w:eastAsia="zh-CN"/>
        </w:rPr>
        <w:t>重点</w:t>
      </w:r>
      <w:r w:rsidRPr="00040BDC">
        <w:rPr>
          <w:rFonts w:hint="eastAsia"/>
          <w:lang w:eastAsia="zh-CN"/>
        </w:rPr>
        <w:t>的</w:t>
      </w:r>
      <w:r w:rsidRPr="00040BDC">
        <w:rPr>
          <w:lang w:eastAsia="zh-CN"/>
        </w:rPr>
        <w:t>工作计划和组织工作的提案。</w:t>
      </w:r>
      <w:r w:rsidRPr="00040BDC">
        <w:rPr>
          <w:rFonts w:hint="eastAsia"/>
          <w:lang w:eastAsia="zh-CN"/>
        </w:rPr>
        <w:t>该委员会须</w:t>
      </w:r>
      <w:r w:rsidRPr="00040BDC">
        <w:rPr>
          <w:lang w:eastAsia="zh-CN"/>
        </w:rPr>
        <w:t>具体</w:t>
      </w:r>
      <w:r w:rsidRPr="00040BDC">
        <w:rPr>
          <w:rFonts w:hint="eastAsia"/>
          <w:lang w:eastAsia="zh-CN"/>
        </w:rPr>
        <w:t>负责</w:t>
      </w:r>
      <w:r w:rsidRPr="00040BDC">
        <w:rPr>
          <w:lang w:eastAsia="zh-CN"/>
        </w:rPr>
        <w:t>：</w:t>
      </w:r>
    </w:p>
    <w:p w14:paraId="3B4A66C2" w14:textId="77777777" w:rsidR="00C510DA" w:rsidRPr="00040BDC" w:rsidRDefault="00C510DA" w:rsidP="00F81018">
      <w:pPr>
        <w:pStyle w:val="enumlev2"/>
        <w:rPr>
          <w:lang w:eastAsia="zh-CN"/>
        </w:rPr>
      </w:pPr>
      <w:r w:rsidRPr="00040BDC">
        <w:rPr>
          <w:lang w:eastAsia="zh-CN"/>
        </w:rPr>
        <w:t>i)</w:t>
      </w:r>
      <w:r w:rsidRPr="00040BDC">
        <w:rPr>
          <w:lang w:eastAsia="zh-CN"/>
        </w:rPr>
        <w:tab/>
      </w:r>
      <w:r w:rsidRPr="00040BDC">
        <w:rPr>
          <w:lang w:eastAsia="zh-CN"/>
        </w:rPr>
        <w:t>建议</w:t>
      </w:r>
      <w:r w:rsidRPr="00040BDC">
        <w:rPr>
          <w:rFonts w:hint="eastAsia"/>
          <w:lang w:eastAsia="zh-CN"/>
        </w:rPr>
        <w:t>保留、设立或终止</w:t>
      </w:r>
      <w:r w:rsidRPr="00040BDC">
        <w:rPr>
          <w:lang w:eastAsia="zh-CN"/>
        </w:rPr>
        <w:t>研究组；</w:t>
      </w:r>
    </w:p>
    <w:p w14:paraId="3054EB68" w14:textId="77777777" w:rsidR="00C510DA" w:rsidRPr="00040BDC" w:rsidRDefault="00C510DA" w:rsidP="00F81018">
      <w:pPr>
        <w:pStyle w:val="enumlev2"/>
        <w:rPr>
          <w:lang w:eastAsia="zh-CN"/>
        </w:rPr>
      </w:pPr>
      <w:r w:rsidRPr="00040BDC">
        <w:rPr>
          <w:lang w:eastAsia="zh-CN"/>
        </w:rPr>
        <w:t>ii)</w:t>
      </w:r>
      <w:r w:rsidRPr="00040BDC">
        <w:rPr>
          <w:lang w:eastAsia="zh-CN"/>
        </w:rPr>
        <w:tab/>
      </w:r>
      <w:r w:rsidRPr="00040BDC">
        <w:rPr>
          <w:lang w:eastAsia="zh-CN"/>
        </w:rPr>
        <w:t>审议</w:t>
      </w:r>
      <w:r w:rsidRPr="00040BDC">
        <w:rPr>
          <w:rFonts w:hint="eastAsia"/>
          <w:lang w:eastAsia="zh-CN"/>
        </w:rPr>
        <w:t>研究组的</w:t>
      </w:r>
      <w:r w:rsidRPr="00040BDC">
        <w:rPr>
          <w:lang w:eastAsia="zh-CN"/>
        </w:rPr>
        <w:t>总体结构和</w:t>
      </w:r>
      <w:r w:rsidRPr="00040BDC">
        <w:rPr>
          <w:rFonts w:hint="eastAsia"/>
          <w:lang w:eastAsia="zh-CN"/>
        </w:rPr>
        <w:t>需</w:t>
      </w:r>
      <w:r w:rsidRPr="00040BDC">
        <w:rPr>
          <w:lang w:eastAsia="zh-CN"/>
        </w:rPr>
        <w:t>开展研究或进一步研究的课题；</w:t>
      </w:r>
    </w:p>
    <w:p w14:paraId="44D7C0D5" w14:textId="77777777" w:rsidR="00C510DA" w:rsidRPr="00040BDC" w:rsidRDefault="00C510DA" w:rsidP="00F81018">
      <w:pPr>
        <w:pStyle w:val="enumlev2"/>
        <w:rPr>
          <w:lang w:eastAsia="zh-CN"/>
        </w:rPr>
      </w:pPr>
      <w:r w:rsidRPr="00040BDC">
        <w:rPr>
          <w:lang w:eastAsia="zh-CN"/>
        </w:rPr>
        <w:t>iii)</w:t>
      </w:r>
      <w:r w:rsidRPr="00040BDC">
        <w:rPr>
          <w:lang w:eastAsia="zh-CN"/>
        </w:rPr>
        <w:tab/>
      </w:r>
      <w:r w:rsidRPr="00040BDC">
        <w:rPr>
          <w:lang w:eastAsia="zh-CN"/>
        </w:rPr>
        <w:t>酌情与其他组协作，</w:t>
      </w:r>
      <w:r w:rsidRPr="00040BDC">
        <w:rPr>
          <w:rFonts w:hint="eastAsia"/>
          <w:lang w:eastAsia="zh-CN"/>
        </w:rPr>
        <w:t>对</w:t>
      </w:r>
      <w:r w:rsidRPr="00040BDC">
        <w:rPr>
          <w:lang w:eastAsia="zh-CN"/>
        </w:rPr>
        <w:t>每一研究组</w:t>
      </w:r>
      <w:r w:rsidRPr="00040BDC">
        <w:rPr>
          <w:rFonts w:hint="eastAsia"/>
          <w:lang w:eastAsia="zh-CN"/>
        </w:rPr>
        <w:t>充实完善</w:t>
      </w:r>
      <w:r w:rsidRPr="00040BDC">
        <w:rPr>
          <w:lang w:eastAsia="zh-CN"/>
        </w:rPr>
        <w:t>现有建议书和制定新建议书的总体责任范围</w:t>
      </w:r>
      <w:r w:rsidRPr="00040BDC">
        <w:rPr>
          <w:rFonts w:hint="eastAsia"/>
          <w:lang w:eastAsia="zh-CN"/>
        </w:rPr>
        <w:t>做出明确说明</w:t>
      </w:r>
      <w:r w:rsidRPr="00040BDC">
        <w:rPr>
          <w:lang w:eastAsia="zh-CN"/>
        </w:rPr>
        <w:t>；</w:t>
      </w:r>
    </w:p>
    <w:p w14:paraId="240D933B" w14:textId="77777777" w:rsidR="00C510DA" w:rsidRPr="00040BDC" w:rsidRDefault="00C510DA" w:rsidP="00F81018">
      <w:pPr>
        <w:pStyle w:val="enumlev2"/>
        <w:rPr>
          <w:lang w:eastAsia="zh-CN"/>
        </w:rPr>
      </w:pPr>
      <w:r w:rsidRPr="00040BDC">
        <w:rPr>
          <w:lang w:eastAsia="zh-CN"/>
        </w:rPr>
        <w:t>iv)</w:t>
      </w:r>
      <w:r w:rsidRPr="00040BDC">
        <w:rPr>
          <w:lang w:eastAsia="zh-CN"/>
        </w:rPr>
        <w:tab/>
      </w:r>
      <w:r w:rsidRPr="00040BDC">
        <w:rPr>
          <w:lang w:eastAsia="zh-CN"/>
        </w:rPr>
        <w:t>酌情</w:t>
      </w:r>
      <w:r w:rsidRPr="00040BDC">
        <w:rPr>
          <w:rFonts w:hint="eastAsia"/>
          <w:lang w:eastAsia="zh-CN"/>
        </w:rPr>
        <w:t>就</w:t>
      </w:r>
      <w:r w:rsidRPr="00040BDC">
        <w:rPr>
          <w:lang w:eastAsia="zh-CN"/>
        </w:rPr>
        <w:t>研究</w:t>
      </w:r>
      <w:r w:rsidRPr="00040BDC">
        <w:rPr>
          <w:rFonts w:hint="eastAsia"/>
          <w:lang w:eastAsia="zh-CN"/>
        </w:rPr>
        <w:t>组</w:t>
      </w:r>
      <w:r w:rsidRPr="00040BDC">
        <w:rPr>
          <w:lang w:eastAsia="zh-CN"/>
        </w:rPr>
        <w:t>的课题</w:t>
      </w:r>
      <w:r w:rsidRPr="00040BDC">
        <w:rPr>
          <w:rFonts w:hint="eastAsia"/>
          <w:lang w:eastAsia="zh-CN"/>
        </w:rPr>
        <w:t>分配</w:t>
      </w:r>
      <w:r w:rsidRPr="00040BDC">
        <w:rPr>
          <w:lang w:eastAsia="zh-CN"/>
        </w:rPr>
        <w:t>提出建议；</w:t>
      </w:r>
    </w:p>
    <w:p w14:paraId="37D60ED5" w14:textId="77777777" w:rsidR="00C510DA" w:rsidRPr="00040BDC" w:rsidRDefault="00C510DA" w:rsidP="00F81018">
      <w:pPr>
        <w:pStyle w:val="enumlev2"/>
        <w:rPr>
          <w:lang w:eastAsia="zh-CN"/>
        </w:rPr>
      </w:pPr>
      <w:r w:rsidRPr="00040BDC">
        <w:rPr>
          <w:lang w:eastAsia="zh-CN"/>
        </w:rPr>
        <w:t>v)</w:t>
      </w:r>
      <w:r w:rsidRPr="00040BDC">
        <w:rPr>
          <w:lang w:eastAsia="zh-CN"/>
        </w:rPr>
        <w:tab/>
      </w:r>
      <w:r w:rsidRPr="00040BDC">
        <w:rPr>
          <w:lang w:eastAsia="zh-CN"/>
        </w:rPr>
        <w:t>当一课题或一组联系紧密的课题涉及多个研究组时，</w:t>
      </w:r>
      <w:r w:rsidRPr="00040BDC">
        <w:rPr>
          <w:rFonts w:hint="eastAsia"/>
          <w:lang w:eastAsia="zh-CN"/>
        </w:rPr>
        <w:t>建议</w:t>
      </w:r>
      <w:r w:rsidRPr="00040BDC">
        <w:rPr>
          <w:lang w:eastAsia="zh-CN"/>
        </w:rPr>
        <w:t>是否：</w:t>
      </w:r>
    </w:p>
    <w:p w14:paraId="2A03D766" w14:textId="77777777" w:rsidR="00C510DA" w:rsidRPr="00040BDC" w:rsidRDefault="00C510DA" w:rsidP="00F81018">
      <w:pPr>
        <w:pStyle w:val="enumlev3"/>
        <w:rPr>
          <w:lang w:eastAsia="zh-CN"/>
        </w:rPr>
      </w:pPr>
      <w:r w:rsidRPr="00040BDC">
        <w:rPr>
          <w:lang w:eastAsia="zh-CN"/>
        </w:rPr>
        <w:t>a)</w:t>
      </w:r>
      <w:r w:rsidRPr="00040BDC">
        <w:rPr>
          <w:lang w:eastAsia="zh-CN"/>
        </w:rPr>
        <w:tab/>
      </w:r>
      <w:r w:rsidRPr="00040BDC">
        <w:rPr>
          <w:lang w:eastAsia="zh-CN"/>
        </w:rPr>
        <w:t>接受</w:t>
      </w:r>
      <w:r w:rsidRPr="00040BDC">
        <w:rPr>
          <w:rFonts w:hint="eastAsia"/>
          <w:lang w:eastAsia="zh-CN"/>
        </w:rPr>
        <w:t>国际</w:t>
      </w:r>
      <w:r w:rsidRPr="00040BDC">
        <w:rPr>
          <w:lang w:eastAsia="zh-CN"/>
        </w:rPr>
        <w:t>电联成员国的提案或</w:t>
      </w:r>
      <w:r w:rsidRPr="00040BDC">
        <w:rPr>
          <w:lang w:eastAsia="zh-CN"/>
        </w:rPr>
        <w:t>TSAG</w:t>
      </w:r>
      <w:r w:rsidRPr="00040BDC">
        <w:rPr>
          <w:lang w:eastAsia="zh-CN"/>
        </w:rPr>
        <w:t>的建议</w:t>
      </w:r>
      <w:r w:rsidRPr="00040BDC">
        <w:rPr>
          <w:rFonts w:hint="eastAsia"/>
          <w:lang w:eastAsia="zh-CN"/>
        </w:rPr>
        <w:t>（如果</w:t>
      </w:r>
      <w:r w:rsidRPr="00040BDC">
        <w:rPr>
          <w:lang w:eastAsia="zh-CN"/>
        </w:rPr>
        <w:t>二者不同的话）；</w:t>
      </w:r>
    </w:p>
    <w:p w14:paraId="706B2B9C" w14:textId="77777777" w:rsidR="00C510DA" w:rsidRPr="00040BDC" w:rsidRDefault="00C510DA" w:rsidP="00F81018">
      <w:pPr>
        <w:pStyle w:val="enumlev3"/>
        <w:rPr>
          <w:lang w:eastAsia="zh-CN"/>
        </w:rPr>
      </w:pPr>
      <w:r w:rsidRPr="00040BDC">
        <w:rPr>
          <w:lang w:eastAsia="zh-CN"/>
        </w:rPr>
        <w:t>b)</w:t>
      </w:r>
      <w:r w:rsidRPr="00040BDC">
        <w:rPr>
          <w:lang w:eastAsia="zh-CN"/>
        </w:rPr>
        <w:tab/>
      </w:r>
      <w:r w:rsidRPr="00040BDC">
        <w:rPr>
          <w:lang w:eastAsia="zh-CN"/>
        </w:rPr>
        <w:t>将研究工作委托给</w:t>
      </w:r>
      <w:r w:rsidRPr="00040BDC">
        <w:rPr>
          <w:rFonts w:hint="eastAsia"/>
          <w:lang w:eastAsia="zh-CN"/>
        </w:rPr>
        <w:t>单独一个</w:t>
      </w:r>
      <w:r w:rsidRPr="00040BDC">
        <w:rPr>
          <w:lang w:eastAsia="zh-CN"/>
        </w:rPr>
        <w:t>研究组</w:t>
      </w:r>
      <w:r w:rsidRPr="00040BDC">
        <w:rPr>
          <w:rFonts w:hint="eastAsia"/>
          <w:lang w:eastAsia="zh-CN"/>
        </w:rPr>
        <w:t>；</w:t>
      </w:r>
      <w:r w:rsidRPr="00040BDC">
        <w:rPr>
          <w:lang w:eastAsia="zh-CN"/>
        </w:rPr>
        <w:t>或者</w:t>
      </w:r>
    </w:p>
    <w:p w14:paraId="5A74EB6B" w14:textId="77777777" w:rsidR="00C510DA" w:rsidRPr="00040BDC" w:rsidRDefault="00C510DA" w:rsidP="00F81018">
      <w:pPr>
        <w:pStyle w:val="enumlev3"/>
        <w:rPr>
          <w:lang w:eastAsia="zh-CN"/>
        </w:rPr>
      </w:pPr>
      <w:r w:rsidRPr="00040BDC">
        <w:rPr>
          <w:lang w:eastAsia="zh-CN"/>
        </w:rPr>
        <w:t>c)</w:t>
      </w:r>
      <w:r w:rsidRPr="00040BDC">
        <w:rPr>
          <w:lang w:eastAsia="zh-CN"/>
        </w:rPr>
        <w:tab/>
      </w:r>
      <w:r w:rsidRPr="00040BDC">
        <w:rPr>
          <w:lang w:eastAsia="zh-CN"/>
        </w:rPr>
        <w:t>采用备选</w:t>
      </w:r>
      <w:r w:rsidRPr="00040BDC">
        <w:rPr>
          <w:rFonts w:hint="eastAsia"/>
          <w:lang w:eastAsia="zh-CN"/>
        </w:rPr>
        <w:t>安排</w:t>
      </w:r>
      <w:r w:rsidRPr="00040BDC">
        <w:rPr>
          <w:lang w:eastAsia="zh-CN"/>
        </w:rPr>
        <w:t>；</w:t>
      </w:r>
    </w:p>
    <w:p w14:paraId="52784980" w14:textId="77777777" w:rsidR="00C510DA" w:rsidRPr="00040BDC" w:rsidRDefault="00C510DA" w:rsidP="00F81018">
      <w:pPr>
        <w:pStyle w:val="enumlev2"/>
        <w:rPr>
          <w:lang w:eastAsia="zh-CN"/>
        </w:rPr>
      </w:pPr>
      <w:r w:rsidRPr="00040BDC">
        <w:rPr>
          <w:lang w:eastAsia="zh-CN"/>
        </w:rPr>
        <w:t>vi)</w:t>
      </w:r>
      <w:r w:rsidRPr="00040BDC">
        <w:rPr>
          <w:lang w:eastAsia="zh-CN"/>
        </w:rPr>
        <w:tab/>
      </w:r>
      <w:r w:rsidRPr="00040BDC">
        <w:rPr>
          <w:lang w:eastAsia="zh-CN"/>
        </w:rPr>
        <w:t>审</w:t>
      </w:r>
      <w:r w:rsidRPr="00040BDC">
        <w:rPr>
          <w:rFonts w:hint="eastAsia"/>
          <w:lang w:eastAsia="zh-CN"/>
        </w:rPr>
        <w:t>议</w:t>
      </w:r>
      <w:r w:rsidRPr="00040BDC">
        <w:rPr>
          <w:lang w:eastAsia="zh-CN"/>
        </w:rPr>
        <w:t>并根据需要调整每一研究组负责的建议书的清单；</w:t>
      </w:r>
    </w:p>
    <w:p w14:paraId="6BA8A756" w14:textId="77777777" w:rsidR="00C510DA" w:rsidRPr="00040BDC" w:rsidRDefault="00C510DA" w:rsidP="00F81018">
      <w:pPr>
        <w:pStyle w:val="enumlev2"/>
        <w:rPr>
          <w:lang w:eastAsia="zh-CN"/>
        </w:rPr>
      </w:pPr>
      <w:r w:rsidRPr="00040BDC">
        <w:rPr>
          <w:lang w:eastAsia="zh-CN"/>
        </w:rPr>
        <w:t>vii)</w:t>
      </w:r>
      <w:r w:rsidRPr="00040BDC">
        <w:rPr>
          <w:lang w:eastAsia="zh-CN"/>
        </w:rPr>
        <w:tab/>
      </w:r>
      <w:r w:rsidRPr="00040BDC">
        <w:rPr>
          <w:lang w:eastAsia="zh-CN"/>
        </w:rPr>
        <w:t>按照《公约》第</w:t>
      </w:r>
      <w:r w:rsidRPr="00040BDC">
        <w:rPr>
          <w:lang w:eastAsia="zh-CN"/>
        </w:rPr>
        <w:t>191A</w:t>
      </w:r>
      <w:r w:rsidRPr="00040BDC">
        <w:rPr>
          <w:lang w:eastAsia="zh-CN"/>
        </w:rPr>
        <w:t>和第</w:t>
      </w:r>
      <w:r w:rsidRPr="00040BDC">
        <w:rPr>
          <w:lang w:eastAsia="zh-CN"/>
        </w:rPr>
        <w:t>191B</w:t>
      </w:r>
      <w:r w:rsidRPr="00040BDC">
        <w:rPr>
          <w:lang w:eastAsia="zh-CN"/>
        </w:rPr>
        <w:t>款提出</w:t>
      </w:r>
      <w:r w:rsidRPr="00040BDC">
        <w:rPr>
          <w:rFonts w:hint="eastAsia"/>
          <w:lang w:eastAsia="zh-CN"/>
        </w:rPr>
        <w:t>保留</w:t>
      </w:r>
      <w:r w:rsidRPr="00040BDC">
        <w:rPr>
          <w:lang w:eastAsia="zh-CN"/>
        </w:rPr>
        <w:t>、设立</w:t>
      </w:r>
      <w:r w:rsidRPr="00040BDC">
        <w:rPr>
          <w:rFonts w:hint="eastAsia"/>
          <w:lang w:eastAsia="zh-CN"/>
        </w:rPr>
        <w:t>或</w:t>
      </w:r>
      <w:r w:rsidRPr="00040BDC">
        <w:rPr>
          <w:lang w:eastAsia="zh-CN"/>
        </w:rPr>
        <w:t>终止其</w:t>
      </w:r>
      <w:r w:rsidRPr="00040BDC">
        <w:rPr>
          <w:rFonts w:hint="eastAsia"/>
          <w:lang w:eastAsia="zh-CN"/>
        </w:rPr>
        <w:t>它</w:t>
      </w:r>
      <w:r w:rsidRPr="00040BDC">
        <w:rPr>
          <w:lang w:eastAsia="zh-CN"/>
        </w:rPr>
        <w:t>组的建议。</w:t>
      </w:r>
    </w:p>
    <w:p w14:paraId="40288767" w14:textId="77777777" w:rsidR="00C510DA" w:rsidRPr="00040BDC" w:rsidRDefault="00C510DA" w:rsidP="007E61AE">
      <w:pPr>
        <w:pStyle w:val="Normalnoindent"/>
        <w:rPr>
          <w:lang w:eastAsia="zh-CN"/>
        </w:rPr>
      </w:pPr>
      <w:r w:rsidRPr="00040BDC">
        <w:rPr>
          <w:b/>
          <w:bCs/>
          <w:lang w:eastAsia="zh-CN"/>
        </w:rPr>
        <w:t>1.</w:t>
      </w:r>
      <w:r w:rsidRPr="00040BDC">
        <w:rPr>
          <w:rFonts w:hint="eastAsia"/>
          <w:b/>
          <w:bCs/>
          <w:lang w:eastAsia="zh-CN"/>
        </w:rPr>
        <w:t>6</w:t>
      </w:r>
      <w:r w:rsidRPr="00040BDC">
        <w:rPr>
          <w:lang w:eastAsia="zh-CN"/>
        </w:rPr>
        <w:tab/>
      </w:r>
      <w:r w:rsidRPr="00040BDC">
        <w:rPr>
          <w:rFonts w:hint="eastAsia"/>
          <w:lang w:eastAsia="zh-CN"/>
        </w:rPr>
        <w:t>各</w:t>
      </w:r>
      <w:r w:rsidRPr="00040BDC">
        <w:rPr>
          <w:lang w:eastAsia="zh-CN"/>
        </w:rPr>
        <w:t>研究组主席、</w:t>
      </w:r>
      <w:r w:rsidRPr="00040BDC">
        <w:rPr>
          <w:lang w:eastAsia="zh-CN"/>
        </w:rPr>
        <w:t>TSAG</w:t>
      </w:r>
      <w:r w:rsidRPr="00040BDC">
        <w:rPr>
          <w:lang w:eastAsia="zh-CN"/>
        </w:rPr>
        <w:t>主席和</w:t>
      </w:r>
      <w:r w:rsidRPr="00040BDC">
        <w:rPr>
          <w:rFonts w:hint="eastAsia"/>
          <w:lang w:eastAsia="zh-CN"/>
        </w:rPr>
        <w:t>之前一届</w:t>
      </w:r>
      <w:r w:rsidRPr="00040BDC">
        <w:rPr>
          <w:lang w:eastAsia="zh-CN"/>
        </w:rPr>
        <w:t>WTSA</w:t>
      </w:r>
      <w:r w:rsidRPr="00040BDC">
        <w:rPr>
          <w:rFonts w:hint="eastAsia"/>
          <w:lang w:eastAsia="zh-CN"/>
        </w:rPr>
        <w:t>成</w:t>
      </w:r>
      <w:r w:rsidRPr="00040BDC">
        <w:rPr>
          <w:lang w:eastAsia="zh-CN"/>
        </w:rPr>
        <w:t>立的其它组的主席应拨冗参加</w:t>
      </w:r>
      <w:r w:rsidRPr="00040BDC">
        <w:rPr>
          <w:rFonts w:hint="eastAsia"/>
          <w:lang w:eastAsia="zh-CN"/>
        </w:rPr>
        <w:t>“</w:t>
      </w:r>
      <w:r w:rsidRPr="00040BDC">
        <w:rPr>
          <w:lang w:eastAsia="zh-CN"/>
        </w:rPr>
        <w:t>工作计划和组织委员会</w:t>
      </w:r>
      <w:r w:rsidRPr="00040BDC">
        <w:rPr>
          <w:rFonts w:hint="eastAsia"/>
          <w:lang w:eastAsia="zh-CN"/>
        </w:rPr>
        <w:t>”</w:t>
      </w:r>
      <w:r w:rsidRPr="00040BDC">
        <w:rPr>
          <w:lang w:eastAsia="zh-CN"/>
        </w:rPr>
        <w:t>的工作。</w:t>
      </w:r>
    </w:p>
    <w:p w14:paraId="6DDF4951" w14:textId="77777777" w:rsidR="00C510DA" w:rsidRPr="00040BDC" w:rsidRDefault="00C510DA" w:rsidP="007E61AE">
      <w:pPr>
        <w:pStyle w:val="Normalnoindent"/>
        <w:rPr>
          <w:lang w:eastAsia="zh-CN"/>
        </w:rPr>
      </w:pPr>
      <w:r w:rsidRPr="00040BDC">
        <w:rPr>
          <w:b/>
          <w:bCs/>
          <w:lang w:eastAsia="zh-CN"/>
        </w:rPr>
        <w:t>1.</w:t>
      </w:r>
      <w:r w:rsidRPr="00040BDC">
        <w:rPr>
          <w:rFonts w:hint="eastAsia"/>
          <w:b/>
          <w:bCs/>
          <w:lang w:eastAsia="zh-CN"/>
        </w:rPr>
        <w:t>7</w:t>
      </w:r>
      <w:r w:rsidRPr="00040BDC">
        <w:rPr>
          <w:lang w:eastAsia="zh-CN"/>
        </w:rPr>
        <w:tab/>
      </w:r>
      <w:r w:rsidRPr="00040BDC">
        <w:rPr>
          <w:spacing w:val="-2"/>
          <w:lang w:eastAsia="zh-CN"/>
        </w:rPr>
        <w:t>WTSA</w:t>
      </w:r>
      <w:r w:rsidRPr="00040BDC">
        <w:rPr>
          <w:rFonts w:hint="eastAsia"/>
          <w:spacing w:val="-2"/>
          <w:lang w:eastAsia="zh-CN"/>
        </w:rPr>
        <w:t>的</w:t>
      </w:r>
      <w:r w:rsidRPr="00040BDC">
        <w:rPr>
          <w:spacing w:val="-2"/>
          <w:lang w:eastAsia="zh-CN"/>
        </w:rPr>
        <w:t>全</w:t>
      </w:r>
      <w:r w:rsidRPr="00040BDC">
        <w:rPr>
          <w:rFonts w:hint="eastAsia"/>
          <w:spacing w:val="-2"/>
          <w:lang w:eastAsia="zh-CN"/>
        </w:rPr>
        <w:t>体</w:t>
      </w:r>
      <w:r w:rsidRPr="00040BDC">
        <w:rPr>
          <w:spacing w:val="-2"/>
          <w:lang w:eastAsia="zh-CN"/>
        </w:rPr>
        <w:t>会</w:t>
      </w:r>
      <w:r w:rsidRPr="00040BDC">
        <w:rPr>
          <w:rFonts w:hint="eastAsia"/>
          <w:spacing w:val="-2"/>
          <w:lang w:eastAsia="zh-CN"/>
        </w:rPr>
        <w:t>议</w:t>
      </w:r>
      <w:r w:rsidRPr="00040BDC">
        <w:rPr>
          <w:spacing w:val="-2"/>
          <w:lang w:eastAsia="zh-CN"/>
        </w:rPr>
        <w:t>可根据</w:t>
      </w:r>
      <w:r w:rsidRPr="00040BDC">
        <w:rPr>
          <w:rFonts w:hint="eastAsia"/>
          <w:spacing w:val="-2"/>
          <w:lang w:eastAsia="zh-CN"/>
        </w:rPr>
        <w:t>《国际电联大会、全会和会议的</w:t>
      </w:r>
      <w:r w:rsidRPr="00040BDC">
        <w:rPr>
          <w:spacing w:val="-2"/>
          <w:lang w:eastAsia="zh-CN"/>
        </w:rPr>
        <w:t>总规则</w:t>
      </w:r>
      <w:r w:rsidRPr="00040BDC">
        <w:rPr>
          <w:rFonts w:hint="eastAsia"/>
          <w:spacing w:val="-2"/>
          <w:lang w:eastAsia="zh-CN"/>
        </w:rPr>
        <w:t>》</w:t>
      </w:r>
      <w:r w:rsidRPr="00040BDC">
        <w:rPr>
          <w:spacing w:val="-2"/>
          <w:lang w:eastAsia="zh-CN"/>
        </w:rPr>
        <w:t>第</w:t>
      </w:r>
      <w:r w:rsidRPr="00040BDC">
        <w:rPr>
          <w:lang w:eastAsia="zh-CN"/>
        </w:rPr>
        <w:t>63</w:t>
      </w:r>
      <w:r w:rsidRPr="00040BDC">
        <w:rPr>
          <w:lang w:eastAsia="zh-CN"/>
        </w:rPr>
        <w:t>款</w:t>
      </w:r>
      <w:r w:rsidRPr="00040BDC">
        <w:rPr>
          <w:rFonts w:hint="eastAsia"/>
          <w:lang w:eastAsia="zh-CN"/>
        </w:rPr>
        <w:t>成</w:t>
      </w:r>
      <w:r w:rsidRPr="00040BDC">
        <w:rPr>
          <w:lang w:eastAsia="zh-CN"/>
        </w:rPr>
        <w:t>立其它委员会。</w:t>
      </w:r>
      <w:r w:rsidRPr="00040BDC">
        <w:rPr>
          <w:rFonts w:hint="eastAsia"/>
          <w:lang w:eastAsia="zh-CN"/>
        </w:rPr>
        <w:t>职责范围应包含在全体会议文件中，并考虑到在委员会之间恰当分配工作量。</w:t>
      </w:r>
    </w:p>
    <w:p w14:paraId="2A0C8C88" w14:textId="77777777" w:rsidR="00C510DA" w:rsidRPr="00040BDC" w:rsidRDefault="00C510DA" w:rsidP="007E61AE">
      <w:pPr>
        <w:pStyle w:val="Normalnoindent"/>
        <w:rPr>
          <w:lang w:eastAsia="zh-CN"/>
        </w:rPr>
      </w:pPr>
      <w:r w:rsidRPr="00040BDC">
        <w:rPr>
          <w:b/>
          <w:bCs/>
          <w:lang w:eastAsia="zh-CN"/>
        </w:rPr>
        <w:t>1.</w:t>
      </w:r>
      <w:r w:rsidRPr="00040BDC">
        <w:rPr>
          <w:rFonts w:hint="eastAsia"/>
          <w:b/>
          <w:bCs/>
          <w:lang w:eastAsia="zh-CN"/>
        </w:rPr>
        <w:t>8</w:t>
      </w:r>
      <w:r w:rsidRPr="00040BDC">
        <w:rPr>
          <w:lang w:eastAsia="zh-CN"/>
        </w:rPr>
        <w:tab/>
      </w:r>
      <w:r w:rsidRPr="00040BDC">
        <w:rPr>
          <w:lang w:eastAsia="zh-CN"/>
        </w:rPr>
        <w:t>上述</w:t>
      </w:r>
      <w:r w:rsidRPr="00040BDC">
        <w:rPr>
          <w:lang w:eastAsia="zh-CN"/>
        </w:rPr>
        <w:t>1.2</w:t>
      </w:r>
      <w:r w:rsidRPr="00040BDC">
        <w:rPr>
          <w:lang w:eastAsia="zh-CN"/>
        </w:rPr>
        <w:t>至</w:t>
      </w:r>
      <w:r w:rsidRPr="00040BDC">
        <w:rPr>
          <w:lang w:eastAsia="zh-CN"/>
        </w:rPr>
        <w:t>1.</w:t>
      </w:r>
      <w:r w:rsidRPr="00040BDC">
        <w:rPr>
          <w:rFonts w:hint="eastAsia"/>
          <w:lang w:eastAsia="zh-CN"/>
        </w:rPr>
        <w:t>7</w:t>
      </w:r>
      <w:r w:rsidRPr="00040BDC">
        <w:rPr>
          <w:rFonts w:hint="eastAsia"/>
          <w:lang w:eastAsia="zh-CN"/>
        </w:rPr>
        <w:t>款</w:t>
      </w:r>
      <w:r w:rsidRPr="00040BDC">
        <w:rPr>
          <w:lang w:eastAsia="zh-CN"/>
        </w:rPr>
        <w:t>中</w:t>
      </w:r>
      <w:r w:rsidRPr="00040BDC">
        <w:rPr>
          <w:rFonts w:hint="eastAsia"/>
          <w:lang w:eastAsia="zh-CN"/>
        </w:rPr>
        <w:t>所</w:t>
      </w:r>
      <w:r w:rsidRPr="00040BDC">
        <w:rPr>
          <w:lang w:eastAsia="zh-CN"/>
        </w:rPr>
        <w:t>提</w:t>
      </w:r>
      <w:r w:rsidRPr="00040BDC">
        <w:rPr>
          <w:rFonts w:hint="eastAsia"/>
          <w:lang w:eastAsia="zh-CN"/>
        </w:rPr>
        <w:t>及</w:t>
      </w:r>
      <w:r w:rsidRPr="00040BDC">
        <w:rPr>
          <w:lang w:eastAsia="zh-CN"/>
        </w:rPr>
        <w:t>的所有委员会和</w:t>
      </w:r>
      <w:r w:rsidRPr="00040BDC">
        <w:rPr>
          <w:rFonts w:hint="eastAsia"/>
          <w:lang w:eastAsia="zh-CN"/>
        </w:rPr>
        <w:t>相关</w:t>
      </w:r>
      <w:r w:rsidRPr="00040BDC">
        <w:rPr>
          <w:lang w:eastAsia="zh-CN"/>
        </w:rPr>
        <w:t>组在正常情况下须随</w:t>
      </w:r>
      <w:r w:rsidRPr="00040BDC">
        <w:rPr>
          <w:rFonts w:hint="eastAsia"/>
          <w:lang w:eastAsia="zh-CN"/>
        </w:rPr>
        <w:t>WTSA</w:t>
      </w:r>
      <w:r w:rsidRPr="00040BDC">
        <w:rPr>
          <w:lang w:eastAsia="zh-CN"/>
        </w:rPr>
        <w:t>的闭幕而停止存在，但</w:t>
      </w:r>
      <w:r w:rsidRPr="00040BDC">
        <w:rPr>
          <w:rFonts w:hint="eastAsia"/>
          <w:lang w:eastAsia="zh-CN"/>
        </w:rPr>
        <w:t>如有</w:t>
      </w:r>
      <w:r w:rsidRPr="00040BDC">
        <w:rPr>
          <w:lang w:eastAsia="zh-CN"/>
        </w:rPr>
        <w:t>必要</w:t>
      </w:r>
      <w:r w:rsidRPr="00040BDC">
        <w:rPr>
          <w:rFonts w:hint="eastAsia"/>
          <w:lang w:eastAsia="zh-CN"/>
        </w:rPr>
        <w:t>且</w:t>
      </w:r>
      <w:r w:rsidRPr="00040BDC">
        <w:rPr>
          <w:lang w:eastAsia="zh-CN"/>
        </w:rPr>
        <w:t>经全会批准并在预算限额内，编辑委员会可以破例。因此，编辑委员会可在全会闭幕后举行会议，以完成全会布置的任务。</w:t>
      </w:r>
    </w:p>
    <w:p w14:paraId="3E780AA8"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1E3DB34A" w14:textId="77777777" w:rsidR="00C510DA" w:rsidRPr="00040BDC" w:rsidRDefault="00C510DA" w:rsidP="007E61AE">
      <w:pPr>
        <w:pStyle w:val="Normalnoindent"/>
        <w:rPr>
          <w:lang w:eastAsia="zh-CN"/>
        </w:rPr>
      </w:pPr>
      <w:r w:rsidRPr="00040BDC">
        <w:rPr>
          <w:b/>
          <w:bCs/>
          <w:lang w:eastAsia="zh-CN"/>
        </w:rPr>
        <w:lastRenderedPageBreak/>
        <w:t>1.</w:t>
      </w:r>
      <w:r w:rsidRPr="00040BDC">
        <w:rPr>
          <w:rFonts w:hint="eastAsia"/>
          <w:b/>
          <w:bCs/>
          <w:lang w:eastAsia="zh-CN"/>
        </w:rPr>
        <w:t>9</w:t>
      </w:r>
      <w:r w:rsidRPr="00040BDC">
        <w:rPr>
          <w:lang w:eastAsia="zh-CN"/>
        </w:rPr>
        <w:tab/>
      </w:r>
      <w:r w:rsidRPr="00040BDC">
        <w:rPr>
          <w:lang w:eastAsia="zh-CN"/>
        </w:rPr>
        <w:t>在</w:t>
      </w:r>
      <w:r w:rsidRPr="00040BDC">
        <w:rPr>
          <w:rFonts w:hint="eastAsia"/>
          <w:lang w:eastAsia="zh-CN"/>
        </w:rPr>
        <w:t>WTSA</w:t>
      </w:r>
      <w:r w:rsidRPr="00040BDC">
        <w:rPr>
          <w:lang w:eastAsia="zh-CN"/>
        </w:rPr>
        <w:t>开幕会议之前，</w:t>
      </w:r>
      <w:r w:rsidRPr="00040BDC">
        <w:rPr>
          <w:rFonts w:hint="eastAsia"/>
          <w:lang w:eastAsia="zh-CN"/>
        </w:rPr>
        <w:t>须</w:t>
      </w:r>
      <w:r w:rsidRPr="00040BDC">
        <w:rPr>
          <w:lang w:eastAsia="zh-CN"/>
        </w:rPr>
        <w:t>根据</w:t>
      </w:r>
      <w:r w:rsidRPr="00040BDC">
        <w:rPr>
          <w:rFonts w:hint="eastAsia"/>
          <w:lang w:eastAsia="zh-CN"/>
        </w:rPr>
        <w:t>《国际电联大会、全会和会议的</w:t>
      </w:r>
      <w:r w:rsidRPr="00040BDC">
        <w:rPr>
          <w:lang w:eastAsia="zh-CN"/>
        </w:rPr>
        <w:t>总规则</w:t>
      </w:r>
      <w:r w:rsidRPr="00040BDC">
        <w:rPr>
          <w:rFonts w:hint="eastAsia"/>
          <w:lang w:eastAsia="zh-CN"/>
        </w:rPr>
        <w:t>》</w:t>
      </w:r>
      <w:r w:rsidRPr="00040BDC">
        <w:rPr>
          <w:lang w:eastAsia="zh-CN"/>
        </w:rPr>
        <w:t>第</w:t>
      </w:r>
      <w:r w:rsidRPr="00040BDC">
        <w:rPr>
          <w:lang w:eastAsia="zh-CN"/>
        </w:rPr>
        <w:t>49</w:t>
      </w:r>
      <w:r w:rsidRPr="00040BDC">
        <w:rPr>
          <w:rFonts w:hint="eastAsia"/>
          <w:lang w:eastAsia="zh-CN"/>
        </w:rPr>
        <w:t>款</w:t>
      </w:r>
      <w:r w:rsidRPr="00040BDC">
        <w:rPr>
          <w:lang w:eastAsia="zh-CN"/>
        </w:rPr>
        <w:t>的规定召开各代表团团长会议，</w:t>
      </w:r>
      <w:r w:rsidRPr="00040BDC">
        <w:rPr>
          <w:rFonts w:hint="eastAsia"/>
          <w:lang w:eastAsia="zh-CN"/>
        </w:rPr>
        <w:t>以</w:t>
      </w:r>
      <w:r w:rsidRPr="00040BDC">
        <w:rPr>
          <w:lang w:eastAsia="zh-CN"/>
        </w:rPr>
        <w:t>拟定第一次全体会议的议程并对全会的组织工作提出建议，包括就</w:t>
      </w:r>
      <w:r w:rsidRPr="00040BDC">
        <w:rPr>
          <w:rFonts w:hint="eastAsia"/>
          <w:lang w:eastAsia="zh-CN"/>
        </w:rPr>
        <w:t>WTSA</w:t>
      </w:r>
      <w:r w:rsidRPr="00040BDC">
        <w:rPr>
          <w:lang w:eastAsia="zh-CN"/>
        </w:rPr>
        <w:t>及其</w:t>
      </w:r>
      <w:r w:rsidRPr="00040BDC">
        <w:rPr>
          <w:rFonts w:hint="eastAsia"/>
          <w:lang w:eastAsia="zh-CN"/>
        </w:rPr>
        <w:t>各</w:t>
      </w:r>
      <w:r w:rsidRPr="00040BDC">
        <w:rPr>
          <w:lang w:eastAsia="zh-CN"/>
        </w:rPr>
        <w:t>委员会和</w:t>
      </w:r>
      <w:r w:rsidRPr="00040BDC">
        <w:rPr>
          <w:rFonts w:hint="eastAsia"/>
          <w:lang w:eastAsia="zh-CN"/>
        </w:rPr>
        <w:t>相关</w:t>
      </w:r>
      <w:r w:rsidRPr="00040BDC">
        <w:rPr>
          <w:lang w:eastAsia="zh-CN"/>
        </w:rPr>
        <w:t>组的</w:t>
      </w:r>
      <w:r w:rsidRPr="00040BDC">
        <w:rPr>
          <w:rFonts w:hint="eastAsia"/>
          <w:lang w:eastAsia="zh-CN"/>
        </w:rPr>
        <w:t>正副</w:t>
      </w:r>
      <w:r w:rsidRPr="00040BDC">
        <w:rPr>
          <w:lang w:eastAsia="zh-CN"/>
        </w:rPr>
        <w:t>主席的提名提出建议。</w:t>
      </w:r>
    </w:p>
    <w:p w14:paraId="4013D2B5" w14:textId="77777777" w:rsidR="00C510DA" w:rsidRPr="00040BDC" w:rsidRDefault="00C510DA" w:rsidP="007E61AE">
      <w:pPr>
        <w:pStyle w:val="Normalnoindent"/>
        <w:rPr>
          <w:lang w:eastAsia="zh-CN"/>
        </w:rPr>
      </w:pPr>
      <w:r w:rsidRPr="00040BDC">
        <w:rPr>
          <w:b/>
          <w:bCs/>
          <w:lang w:eastAsia="zh-CN"/>
        </w:rPr>
        <w:t>1.</w:t>
      </w:r>
      <w:r w:rsidRPr="00040BDC">
        <w:rPr>
          <w:rFonts w:hint="eastAsia"/>
          <w:b/>
          <w:bCs/>
          <w:lang w:eastAsia="zh-CN"/>
        </w:rPr>
        <w:t>10</w:t>
      </w:r>
      <w:r w:rsidRPr="00040BDC">
        <w:rPr>
          <w:lang w:eastAsia="zh-CN"/>
        </w:rPr>
        <w:tab/>
      </w:r>
      <w:r w:rsidRPr="00040BDC">
        <w:rPr>
          <w:rFonts w:hint="eastAsia"/>
          <w:lang w:eastAsia="zh-CN"/>
        </w:rPr>
        <w:t>在</w:t>
      </w:r>
      <w:r w:rsidRPr="00040BDC">
        <w:rPr>
          <w:rFonts w:hint="eastAsia"/>
          <w:lang w:eastAsia="zh-CN"/>
        </w:rPr>
        <w:t>WTSA</w:t>
      </w:r>
      <w:r w:rsidRPr="00040BDC">
        <w:rPr>
          <w:lang w:eastAsia="zh-CN"/>
        </w:rPr>
        <w:t>会议期间，</w:t>
      </w:r>
      <w:r w:rsidRPr="00040BDC">
        <w:rPr>
          <w:rFonts w:hint="eastAsia"/>
          <w:lang w:eastAsia="zh-CN"/>
        </w:rPr>
        <w:t>须</w:t>
      </w:r>
      <w:r w:rsidRPr="00040BDC">
        <w:rPr>
          <w:lang w:eastAsia="zh-CN"/>
        </w:rPr>
        <w:t>召开各代表团团长会议：</w:t>
      </w:r>
    </w:p>
    <w:p w14:paraId="538745C4"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lang w:eastAsia="zh-CN"/>
        </w:rPr>
        <w:t>审议</w:t>
      </w:r>
      <w:r w:rsidRPr="00040BDC">
        <w:rPr>
          <w:lang w:eastAsia="zh-CN"/>
        </w:rPr>
        <w:t>ITU-T</w:t>
      </w:r>
      <w:r w:rsidRPr="00040BDC">
        <w:rPr>
          <w:lang w:eastAsia="zh-CN"/>
        </w:rPr>
        <w:t>工作计划和组织委员会的提案，尤其是有关</w:t>
      </w:r>
      <w:r w:rsidRPr="00040BDC">
        <w:rPr>
          <w:rFonts w:hint="eastAsia"/>
          <w:lang w:eastAsia="zh-CN"/>
        </w:rPr>
        <w:t>各</w:t>
      </w:r>
      <w:r w:rsidRPr="00040BDC">
        <w:rPr>
          <w:lang w:eastAsia="zh-CN"/>
        </w:rPr>
        <w:t>研究组</w:t>
      </w:r>
      <w:r w:rsidRPr="00040BDC">
        <w:rPr>
          <w:rFonts w:hint="eastAsia"/>
          <w:lang w:eastAsia="zh-CN"/>
        </w:rPr>
        <w:t>的</w:t>
      </w:r>
      <w:r w:rsidRPr="00040BDC">
        <w:rPr>
          <w:lang w:eastAsia="zh-CN"/>
        </w:rPr>
        <w:t>工作计划和构成的提案；</w:t>
      </w:r>
    </w:p>
    <w:p w14:paraId="078C4C25"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lang w:eastAsia="zh-CN"/>
        </w:rPr>
        <w:t>就</w:t>
      </w:r>
      <w:r w:rsidRPr="00040BDC">
        <w:rPr>
          <w:rFonts w:hint="eastAsia"/>
          <w:lang w:eastAsia="zh-CN"/>
        </w:rPr>
        <w:t>各</w:t>
      </w:r>
      <w:r w:rsidRPr="00040BDC">
        <w:rPr>
          <w:lang w:eastAsia="zh-CN"/>
        </w:rPr>
        <w:t>研究组、</w:t>
      </w:r>
      <w:r w:rsidRPr="00040BDC">
        <w:rPr>
          <w:lang w:eastAsia="zh-CN"/>
        </w:rPr>
        <w:t>TSAG</w:t>
      </w:r>
      <w:r w:rsidRPr="00040BDC">
        <w:rPr>
          <w:lang w:eastAsia="zh-CN"/>
        </w:rPr>
        <w:t>及由</w:t>
      </w:r>
      <w:r w:rsidRPr="00040BDC">
        <w:rPr>
          <w:lang w:eastAsia="zh-CN"/>
        </w:rPr>
        <w:t>WTSA</w:t>
      </w:r>
      <w:r w:rsidRPr="00040BDC">
        <w:rPr>
          <w:lang w:eastAsia="zh-CN"/>
        </w:rPr>
        <w:t>成立的任何其他组（见</w:t>
      </w:r>
      <w:r w:rsidRPr="00040BDC">
        <w:rPr>
          <w:rFonts w:hint="eastAsia"/>
          <w:lang w:eastAsia="zh-CN"/>
        </w:rPr>
        <w:t>第</w:t>
      </w:r>
      <w:r w:rsidRPr="00040BDC">
        <w:rPr>
          <w:lang w:eastAsia="zh-CN"/>
        </w:rPr>
        <w:t>2</w:t>
      </w:r>
      <w:r w:rsidRPr="00040BDC">
        <w:rPr>
          <w:lang w:eastAsia="zh-CN"/>
        </w:rPr>
        <w:t>节）的</w:t>
      </w:r>
      <w:r w:rsidRPr="00040BDC">
        <w:rPr>
          <w:rFonts w:hint="eastAsia"/>
          <w:lang w:eastAsia="zh-CN"/>
        </w:rPr>
        <w:t>正副</w:t>
      </w:r>
      <w:r w:rsidRPr="00040BDC">
        <w:rPr>
          <w:lang w:eastAsia="zh-CN"/>
        </w:rPr>
        <w:t>主席的指定提出提案。</w:t>
      </w:r>
    </w:p>
    <w:p w14:paraId="2C51D60C" w14:textId="77777777" w:rsidR="00C510DA" w:rsidRPr="00040BDC" w:rsidRDefault="00C510DA" w:rsidP="007E61AE">
      <w:pPr>
        <w:pStyle w:val="Normalnoindent"/>
        <w:rPr>
          <w:lang w:eastAsia="zh-CN"/>
        </w:rPr>
      </w:pPr>
      <w:r w:rsidRPr="00040BDC">
        <w:rPr>
          <w:b/>
          <w:bCs/>
          <w:lang w:eastAsia="zh-CN"/>
        </w:rPr>
        <w:t>1.10</w:t>
      </w:r>
      <w:r w:rsidRPr="00040BDC">
        <w:rPr>
          <w:rStyle w:val="Italic0"/>
          <w:rFonts w:hint="eastAsia"/>
          <w:iCs/>
          <w:lang w:eastAsia="zh-CN"/>
        </w:rPr>
        <w:t>之二</w:t>
      </w:r>
      <w:r w:rsidRPr="00040BDC">
        <w:rPr>
          <w:lang w:eastAsia="zh-CN"/>
        </w:rPr>
        <w:tab/>
      </w:r>
      <w:r w:rsidRPr="00040BDC">
        <w:rPr>
          <w:rFonts w:hint="eastAsia"/>
          <w:lang w:eastAsia="zh-CN"/>
        </w:rPr>
        <w:t>如有必要，并应全会主席邀请，代表团团长也可开会审议任何未决问题，目的是进行磋商和协调以达成协商一致。</w:t>
      </w:r>
    </w:p>
    <w:p w14:paraId="5A8D6373" w14:textId="77777777" w:rsidR="00C510DA" w:rsidRPr="00040BDC" w:rsidRDefault="00C510DA" w:rsidP="00557809">
      <w:pPr>
        <w:pStyle w:val="Normalnoindent"/>
        <w:rPr>
          <w:lang w:eastAsia="zh-CN"/>
        </w:rPr>
      </w:pPr>
      <w:r w:rsidRPr="00040BDC">
        <w:rPr>
          <w:b/>
          <w:bCs/>
          <w:lang w:eastAsia="zh-CN"/>
        </w:rPr>
        <w:t>1.</w:t>
      </w:r>
      <w:r w:rsidRPr="00040BDC">
        <w:rPr>
          <w:rFonts w:hint="eastAsia"/>
          <w:b/>
          <w:bCs/>
          <w:lang w:eastAsia="zh-CN"/>
        </w:rPr>
        <w:t>11</w:t>
      </w:r>
      <w:r w:rsidRPr="00040BDC">
        <w:rPr>
          <w:lang w:eastAsia="zh-CN"/>
        </w:rPr>
        <w:tab/>
      </w:r>
      <w:r w:rsidRPr="00040BDC">
        <w:rPr>
          <w:rFonts w:hint="eastAsia"/>
          <w:lang w:eastAsia="zh-CN"/>
        </w:rPr>
        <w:t>在制定</w:t>
      </w:r>
      <w:r w:rsidRPr="00040BDC">
        <w:rPr>
          <w:rFonts w:hint="eastAsia"/>
          <w:lang w:eastAsia="zh-CN"/>
        </w:rPr>
        <w:t>WTSA</w:t>
      </w:r>
      <w:r w:rsidRPr="00040BDC">
        <w:rPr>
          <w:lang w:eastAsia="zh-CN"/>
        </w:rPr>
        <w:t>的工作计划</w:t>
      </w:r>
      <w:r w:rsidRPr="00040BDC">
        <w:rPr>
          <w:rFonts w:hint="eastAsia"/>
          <w:lang w:eastAsia="zh-CN"/>
        </w:rPr>
        <w:t>时，</w:t>
      </w:r>
      <w:r w:rsidRPr="00040BDC">
        <w:rPr>
          <w:lang w:eastAsia="zh-CN"/>
        </w:rPr>
        <w:t>须留出</w:t>
      </w:r>
      <w:r w:rsidRPr="00040BDC">
        <w:rPr>
          <w:rFonts w:hint="eastAsia"/>
          <w:lang w:eastAsia="zh-CN"/>
        </w:rPr>
        <w:t>充足</w:t>
      </w:r>
      <w:r w:rsidRPr="00040BDC">
        <w:rPr>
          <w:lang w:eastAsia="zh-CN"/>
        </w:rPr>
        <w:t>的时间审议</w:t>
      </w:r>
      <w:r w:rsidRPr="00040BDC">
        <w:rPr>
          <w:lang w:eastAsia="zh-CN"/>
        </w:rPr>
        <w:t>ITU-T</w:t>
      </w:r>
      <w:r w:rsidRPr="00040BDC">
        <w:rPr>
          <w:lang w:eastAsia="zh-CN"/>
        </w:rPr>
        <w:t>的重要行政</w:t>
      </w:r>
      <w:r w:rsidRPr="00040BDC">
        <w:rPr>
          <w:rFonts w:hint="eastAsia"/>
          <w:lang w:eastAsia="zh-CN"/>
        </w:rPr>
        <w:t>和</w:t>
      </w:r>
      <w:r w:rsidRPr="00040BDC">
        <w:rPr>
          <w:lang w:eastAsia="zh-CN"/>
        </w:rPr>
        <w:t>组织事宜。</w:t>
      </w:r>
      <w:r w:rsidRPr="00040BDC">
        <w:rPr>
          <w:rFonts w:hint="eastAsia"/>
          <w:lang w:eastAsia="zh-CN"/>
        </w:rPr>
        <w:t>通常</w:t>
      </w:r>
      <w:r w:rsidRPr="00040BDC">
        <w:rPr>
          <w:lang w:eastAsia="zh-CN"/>
        </w:rPr>
        <w:t>：</w:t>
      </w:r>
    </w:p>
    <w:p w14:paraId="7D2D0B7D" w14:textId="3961C654" w:rsidR="00C510DA" w:rsidRPr="00040BDC" w:rsidRDefault="00C510DA" w:rsidP="00557809">
      <w:pPr>
        <w:pStyle w:val="Normalnoindent"/>
        <w:rPr>
          <w:lang w:eastAsia="zh-CN"/>
        </w:rPr>
      </w:pPr>
      <w:r w:rsidRPr="00040BDC">
        <w:rPr>
          <w:b/>
          <w:bCs/>
          <w:lang w:eastAsia="zh-CN"/>
        </w:rPr>
        <w:t>1.</w:t>
      </w:r>
      <w:r w:rsidRPr="00040BDC">
        <w:rPr>
          <w:rFonts w:hint="eastAsia"/>
          <w:b/>
          <w:bCs/>
          <w:lang w:eastAsia="zh-CN"/>
        </w:rPr>
        <w:t>11</w:t>
      </w:r>
      <w:r w:rsidRPr="00040BDC">
        <w:rPr>
          <w:b/>
          <w:bCs/>
          <w:lang w:eastAsia="zh-CN"/>
        </w:rPr>
        <w:t>.1</w:t>
      </w:r>
      <w:r w:rsidR="00042600">
        <w:rPr>
          <w:lang w:eastAsia="zh-CN"/>
        </w:rPr>
        <w:tab/>
      </w:r>
      <w:r w:rsidRPr="00040BDC">
        <w:rPr>
          <w:lang w:eastAsia="zh-CN"/>
        </w:rPr>
        <w:t>在</w:t>
      </w:r>
      <w:r w:rsidRPr="00040BDC">
        <w:rPr>
          <w:rFonts w:hint="eastAsia"/>
          <w:lang w:eastAsia="zh-CN"/>
        </w:rPr>
        <w:t>WTSA</w:t>
      </w:r>
      <w:r w:rsidRPr="00040BDC">
        <w:rPr>
          <w:rFonts w:hint="eastAsia"/>
          <w:lang w:eastAsia="zh-CN"/>
        </w:rPr>
        <w:t>开</w:t>
      </w:r>
      <w:r w:rsidRPr="00040BDC">
        <w:rPr>
          <w:lang w:eastAsia="zh-CN"/>
        </w:rPr>
        <w:t>会期间，</w:t>
      </w:r>
      <w:r w:rsidRPr="00040BDC">
        <w:rPr>
          <w:rFonts w:hint="eastAsia"/>
          <w:lang w:eastAsia="zh-CN"/>
        </w:rPr>
        <w:t>各</w:t>
      </w:r>
      <w:r w:rsidRPr="00040BDC">
        <w:rPr>
          <w:lang w:eastAsia="zh-CN"/>
        </w:rPr>
        <w:t>研究组主席须参加</w:t>
      </w:r>
      <w:r w:rsidRPr="00040BDC">
        <w:rPr>
          <w:rFonts w:hint="eastAsia"/>
          <w:lang w:eastAsia="zh-CN"/>
        </w:rPr>
        <w:t>WTSA</w:t>
      </w:r>
      <w:r w:rsidRPr="00040BDC">
        <w:rPr>
          <w:rFonts w:hint="eastAsia"/>
          <w:lang w:eastAsia="zh-CN"/>
        </w:rPr>
        <w:t>，以便提供</w:t>
      </w:r>
      <w:r w:rsidRPr="00040BDC">
        <w:rPr>
          <w:lang w:eastAsia="zh-CN"/>
        </w:rPr>
        <w:t>与其研究组相关</w:t>
      </w:r>
      <w:r w:rsidRPr="00040BDC">
        <w:rPr>
          <w:rFonts w:hint="eastAsia"/>
          <w:lang w:eastAsia="zh-CN"/>
        </w:rPr>
        <w:t>的</w:t>
      </w:r>
      <w:r w:rsidRPr="00040BDC">
        <w:rPr>
          <w:lang w:eastAsia="zh-CN"/>
        </w:rPr>
        <w:t>信息。</w:t>
      </w:r>
    </w:p>
    <w:p w14:paraId="441EBD03" w14:textId="3E595897" w:rsidR="00C510DA" w:rsidRPr="00040BDC" w:rsidRDefault="00C510DA" w:rsidP="00557809">
      <w:pPr>
        <w:pStyle w:val="Normalnoindent"/>
        <w:rPr>
          <w:lang w:eastAsia="zh-CN"/>
        </w:rPr>
      </w:pPr>
      <w:r w:rsidRPr="00040BDC">
        <w:rPr>
          <w:b/>
          <w:bCs/>
          <w:lang w:eastAsia="zh-CN"/>
        </w:rPr>
        <w:t>1.</w:t>
      </w:r>
      <w:r w:rsidRPr="00040BDC">
        <w:rPr>
          <w:rFonts w:hint="eastAsia"/>
          <w:b/>
          <w:bCs/>
          <w:lang w:eastAsia="zh-CN"/>
        </w:rPr>
        <w:t>11</w:t>
      </w:r>
      <w:r w:rsidRPr="00040BDC">
        <w:rPr>
          <w:b/>
          <w:bCs/>
          <w:lang w:eastAsia="zh-CN"/>
        </w:rPr>
        <w:t>.2</w:t>
      </w:r>
      <w:r w:rsidR="00042600">
        <w:rPr>
          <w:lang w:eastAsia="zh-CN"/>
        </w:rPr>
        <w:tab/>
      </w:r>
      <w:r w:rsidRPr="00040BDC">
        <w:rPr>
          <w:lang w:eastAsia="zh-CN"/>
        </w:rPr>
        <w:t>在第</w:t>
      </w:r>
      <w:r w:rsidRPr="00040BDC">
        <w:rPr>
          <w:lang w:eastAsia="zh-CN"/>
        </w:rPr>
        <w:t>9</w:t>
      </w:r>
      <w:r w:rsidRPr="00040BDC">
        <w:rPr>
          <w:lang w:eastAsia="zh-CN"/>
        </w:rPr>
        <w:t>节所</w:t>
      </w:r>
      <w:r w:rsidRPr="00040BDC">
        <w:rPr>
          <w:rFonts w:hint="eastAsia"/>
          <w:lang w:eastAsia="zh-CN"/>
        </w:rPr>
        <w:t>说</w:t>
      </w:r>
      <w:r w:rsidRPr="00040BDC">
        <w:rPr>
          <w:lang w:eastAsia="zh-CN"/>
        </w:rPr>
        <w:t>明的情况下，可能会要求</w:t>
      </w:r>
      <w:r w:rsidRPr="00040BDC">
        <w:rPr>
          <w:rFonts w:hint="eastAsia"/>
          <w:lang w:eastAsia="zh-CN"/>
        </w:rPr>
        <w:t>WTSA</w:t>
      </w:r>
      <w:r w:rsidRPr="00040BDC">
        <w:rPr>
          <w:lang w:eastAsia="zh-CN"/>
        </w:rPr>
        <w:t>考虑批准一份或多份建议书。任何提议此举的研究组或</w:t>
      </w:r>
      <w:r w:rsidRPr="00040BDC">
        <w:rPr>
          <w:lang w:eastAsia="zh-CN"/>
        </w:rPr>
        <w:t>TSAG</w:t>
      </w:r>
      <w:r w:rsidRPr="00040BDC">
        <w:rPr>
          <w:rFonts w:hint="eastAsia"/>
          <w:lang w:eastAsia="zh-CN"/>
        </w:rPr>
        <w:t>均需</w:t>
      </w:r>
      <w:r w:rsidRPr="00040BDC">
        <w:rPr>
          <w:lang w:eastAsia="zh-CN"/>
        </w:rPr>
        <w:t>在</w:t>
      </w:r>
      <w:r w:rsidRPr="00040BDC">
        <w:rPr>
          <w:rFonts w:hint="eastAsia"/>
          <w:lang w:eastAsia="zh-CN"/>
        </w:rPr>
        <w:t>其</w:t>
      </w:r>
      <w:r w:rsidRPr="00040BDC">
        <w:rPr>
          <w:lang w:eastAsia="zh-CN"/>
        </w:rPr>
        <w:t>报告中</w:t>
      </w:r>
      <w:r w:rsidRPr="00040BDC">
        <w:rPr>
          <w:rFonts w:hint="eastAsia"/>
          <w:lang w:eastAsia="zh-CN"/>
        </w:rPr>
        <w:t>包括提议此类</w:t>
      </w:r>
      <w:r w:rsidRPr="00040BDC">
        <w:rPr>
          <w:lang w:eastAsia="zh-CN"/>
        </w:rPr>
        <w:t>行动的</w:t>
      </w:r>
      <w:r w:rsidRPr="00040BDC">
        <w:rPr>
          <w:rFonts w:hint="eastAsia"/>
          <w:lang w:eastAsia="zh-CN"/>
        </w:rPr>
        <w:t>原因</w:t>
      </w:r>
      <w:r w:rsidRPr="00040BDC">
        <w:rPr>
          <w:lang w:eastAsia="zh-CN"/>
        </w:rPr>
        <w:t>。</w:t>
      </w:r>
    </w:p>
    <w:p w14:paraId="6A45E6A4" w14:textId="691AA636" w:rsidR="00C510DA" w:rsidRPr="00040BDC" w:rsidRDefault="00C510DA" w:rsidP="00557809">
      <w:pPr>
        <w:pStyle w:val="Normalnoindent"/>
        <w:rPr>
          <w:lang w:eastAsia="zh-CN"/>
        </w:rPr>
      </w:pPr>
      <w:r w:rsidRPr="00040BDC">
        <w:rPr>
          <w:b/>
          <w:bCs/>
          <w:lang w:eastAsia="zh-CN"/>
        </w:rPr>
        <w:t>1.</w:t>
      </w:r>
      <w:r w:rsidRPr="00040BDC">
        <w:rPr>
          <w:rFonts w:hint="eastAsia"/>
          <w:b/>
          <w:bCs/>
          <w:lang w:eastAsia="zh-CN"/>
        </w:rPr>
        <w:t>11.</w:t>
      </w:r>
      <w:r w:rsidRPr="00040BDC">
        <w:rPr>
          <w:b/>
          <w:bCs/>
          <w:lang w:eastAsia="zh-CN"/>
        </w:rPr>
        <w:t>3</w:t>
      </w:r>
      <w:r w:rsidR="00042600">
        <w:rPr>
          <w:lang w:eastAsia="zh-CN"/>
        </w:rPr>
        <w:tab/>
      </w:r>
      <w:r w:rsidRPr="00040BDC">
        <w:rPr>
          <w:rFonts w:hint="eastAsia"/>
          <w:lang w:eastAsia="zh-CN"/>
        </w:rPr>
        <w:t>WTSA</w:t>
      </w:r>
      <w:r w:rsidRPr="00040BDC">
        <w:rPr>
          <w:lang w:eastAsia="zh-CN"/>
        </w:rPr>
        <w:t>须接受并审议</w:t>
      </w:r>
      <w:r w:rsidRPr="00040BDC">
        <w:rPr>
          <w:rFonts w:hint="eastAsia"/>
          <w:lang w:eastAsia="zh-CN"/>
        </w:rPr>
        <w:t>报告（其中包括</w:t>
      </w:r>
      <w:r w:rsidRPr="00040BDC">
        <w:rPr>
          <w:lang w:eastAsia="zh-CN"/>
        </w:rPr>
        <w:t>由</w:t>
      </w:r>
      <w:r w:rsidRPr="00040BDC">
        <w:rPr>
          <w:rFonts w:hint="eastAsia"/>
          <w:lang w:eastAsia="zh-CN"/>
        </w:rPr>
        <w:t>其</w:t>
      </w:r>
      <w:r w:rsidRPr="00040BDC">
        <w:rPr>
          <w:lang w:eastAsia="zh-CN"/>
        </w:rPr>
        <w:t>成立的委员会的提案</w:t>
      </w:r>
      <w:r w:rsidRPr="00040BDC">
        <w:rPr>
          <w:rFonts w:hint="eastAsia"/>
          <w:lang w:eastAsia="zh-CN"/>
        </w:rPr>
        <w:t>）</w:t>
      </w:r>
      <w:r w:rsidRPr="00040BDC">
        <w:rPr>
          <w:lang w:eastAsia="zh-CN"/>
        </w:rPr>
        <w:t>，并</w:t>
      </w:r>
      <w:r w:rsidRPr="00040BDC">
        <w:rPr>
          <w:rFonts w:hint="eastAsia"/>
          <w:lang w:eastAsia="zh-CN"/>
        </w:rPr>
        <w:t>就这些</w:t>
      </w:r>
      <w:r w:rsidRPr="00040BDC">
        <w:rPr>
          <w:lang w:eastAsia="zh-CN"/>
        </w:rPr>
        <w:t>委员会和</w:t>
      </w:r>
      <w:r w:rsidRPr="00040BDC">
        <w:rPr>
          <w:rFonts w:hint="eastAsia"/>
          <w:lang w:eastAsia="zh-CN"/>
        </w:rPr>
        <w:t>相关</w:t>
      </w:r>
      <w:r w:rsidRPr="00040BDC">
        <w:rPr>
          <w:lang w:eastAsia="zh-CN"/>
        </w:rPr>
        <w:t>组提交的提案和报告做出最后决</w:t>
      </w:r>
      <w:r w:rsidRPr="00040BDC">
        <w:rPr>
          <w:rFonts w:hint="eastAsia"/>
          <w:lang w:eastAsia="zh-CN"/>
        </w:rPr>
        <w:t>定</w:t>
      </w:r>
      <w:r w:rsidRPr="00040BDC">
        <w:rPr>
          <w:lang w:eastAsia="zh-CN"/>
        </w:rPr>
        <w:t>。在考虑到《公约》第</w:t>
      </w:r>
      <w:r w:rsidRPr="00040BDC">
        <w:rPr>
          <w:lang w:eastAsia="zh-CN"/>
        </w:rPr>
        <w:t>20</w:t>
      </w:r>
      <w:r w:rsidRPr="00040BDC">
        <w:rPr>
          <w:lang w:eastAsia="zh-CN"/>
        </w:rPr>
        <w:t>条</w:t>
      </w:r>
      <w:r w:rsidRPr="00040BDC">
        <w:rPr>
          <w:rFonts w:hint="eastAsia"/>
          <w:lang w:eastAsia="zh-CN"/>
        </w:rPr>
        <w:t>、全权代表大会第</w:t>
      </w:r>
      <w:r w:rsidRPr="00040BDC">
        <w:rPr>
          <w:rFonts w:hint="eastAsia"/>
          <w:lang w:eastAsia="zh-CN"/>
        </w:rPr>
        <w:t>2</w:t>
      </w:r>
      <w:r w:rsidRPr="00040BDC">
        <w:rPr>
          <w:lang w:eastAsia="zh-CN"/>
        </w:rPr>
        <w:t>08</w:t>
      </w:r>
      <w:r w:rsidRPr="00040BDC">
        <w:rPr>
          <w:rFonts w:hint="eastAsia"/>
          <w:lang w:eastAsia="zh-CN"/>
        </w:rPr>
        <w:t>号决议（</w:t>
      </w:r>
      <w:r w:rsidRPr="00040BDC">
        <w:rPr>
          <w:rFonts w:hint="eastAsia"/>
          <w:lang w:eastAsia="zh-CN"/>
        </w:rPr>
        <w:t>2018</w:t>
      </w:r>
      <w:r w:rsidRPr="00040BDC">
        <w:rPr>
          <w:rFonts w:hint="eastAsia"/>
          <w:lang w:eastAsia="zh-CN"/>
        </w:rPr>
        <w:t>年，迪拜）</w:t>
      </w:r>
      <w:r w:rsidRPr="00040BDC">
        <w:rPr>
          <w:lang w:eastAsia="zh-CN"/>
        </w:rPr>
        <w:t>和下述第</w:t>
      </w:r>
      <w:r w:rsidRPr="00040BDC">
        <w:rPr>
          <w:lang w:eastAsia="zh-CN"/>
        </w:rPr>
        <w:t>3</w:t>
      </w:r>
      <w:r w:rsidRPr="00040BDC">
        <w:rPr>
          <w:lang w:eastAsia="zh-CN"/>
        </w:rPr>
        <w:t>节的同时，</w:t>
      </w:r>
      <w:r w:rsidRPr="00040BDC">
        <w:rPr>
          <w:rFonts w:hint="eastAsia"/>
          <w:lang w:eastAsia="zh-CN"/>
        </w:rPr>
        <w:t>WTSA</w:t>
      </w:r>
      <w:r w:rsidRPr="00040BDC">
        <w:rPr>
          <w:lang w:eastAsia="zh-CN"/>
        </w:rPr>
        <w:t>须根据</w:t>
      </w:r>
      <w:r w:rsidRPr="00040BDC">
        <w:rPr>
          <w:rFonts w:hint="eastAsia"/>
          <w:lang w:eastAsia="zh-CN"/>
        </w:rPr>
        <w:t>“</w:t>
      </w:r>
      <w:r w:rsidRPr="00040BDC">
        <w:rPr>
          <w:lang w:eastAsia="zh-CN"/>
        </w:rPr>
        <w:t>ITU-T</w:t>
      </w:r>
      <w:r w:rsidRPr="00040BDC">
        <w:rPr>
          <w:lang w:eastAsia="zh-CN"/>
        </w:rPr>
        <w:t>工作计划</w:t>
      </w:r>
      <w:r w:rsidRPr="00040BDC">
        <w:rPr>
          <w:rFonts w:hint="eastAsia"/>
          <w:lang w:eastAsia="zh-CN"/>
        </w:rPr>
        <w:t>和</w:t>
      </w:r>
      <w:r w:rsidRPr="00040BDC">
        <w:rPr>
          <w:lang w:eastAsia="zh-CN"/>
        </w:rPr>
        <w:t>组织委员</w:t>
      </w:r>
      <w:r w:rsidRPr="00040BDC">
        <w:rPr>
          <w:rFonts w:hint="eastAsia"/>
          <w:lang w:eastAsia="zh-CN"/>
        </w:rPr>
        <w:t>会”</w:t>
      </w:r>
      <w:r w:rsidRPr="00040BDC">
        <w:rPr>
          <w:lang w:eastAsia="zh-CN"/>
        </w:rPr>
        <w:t>的</w:t>
      </w:r>
      <w:r w:rsidRPr="00040BDC">
        <w:rPr>
          <w:rFonts w:hint="eastAsia"/>
          <w:lang w:eastAsia="zh-CN"/>
        </w:rPr>
        <w:t>建议</w:t>
      </w:r>
      <w:r w:rsidRPr="00040BDC">
        <w:rPr>
          <w:lang w:eastAsia="zh-CN"/>
        </w:rPr>
        <w:t>成立</w:t>
      </w:r>
      <w:r w:rsidRPr="00040BDC">
        <w:rPr>
          <w:rFonts w:hint="eastAsia"/>
          <w:lang w:eastAsia="zh-CN"/>
        </w:rPr>
        <w:t>各</w:t>
      </w:r>
      <w:r w:rsidRPr="00040BDC">
        <w:rPr>
          <w:lang w:eastAsia="zh-CN"/>
        </w:rPr>
        <w:t>研究组</w:t>
      </w:r>
      <w:r w:rsidRPr="00040BDC">
        <w:rPr>
          <w:rFonts w:hint="eastAsia"/>
          <w:lang w:eastAsia="zh-CN"/>
        </w:rPr>
        <w:t>，</w:t>
      </w:r>
      <w:r w:rsidRPr="00040BDC">
        <w:rPr>
          <w:lang w:eastAsia="zh-CN"/>
        </w:rPr>
        <w:t>并酌情成立其他组，</w:t>
      </w:r>
      <w:r w:rsidRPr="00040BDC">
        <w:rPr>
          <w:rFonts w:hint="eastAsia"/>
          <w:lang w:eastAsia="zh-CN"/>
        </w:rPr>
        <w:t>同时顾及</w:t>
      </w:r>
      <w:r w:rsidRPr="00040BDC">
        <w:rPr>
          <w:lang w:eastAsia="zh-CN"/>
        </w:rPr>
        <w:t>各代表团团长</w:t>
      </w:r>
      <w:r w:rsidRPr="00040BDC">
        <w:rPr>
          <w:rFonts w:hint="eastAsia"/>
          <w:lang w:eastAsia="zh-CN"/>
        </w:rPr>
        <w:t>的考虑</w:t>
      </w:r>
      <w:r w:rsidRPr="00040BDC">
        <w:rPr>
          <w:lang w:eastAsia="zh-CN"/>
        </w:rPr>
        <w:t>，任命</w:t>
      </w:r>
      <w:r w:rsidRPr="00040BDC">
        <w:rPr>
          <w:rFonts w:hint="eastAsia"/>
          <w:lang w:eastAsia="zh-CN"/>
        </w:rPr>
        <w:t>各研究组、</w:t>
      </w:r>
      <w:r w:rsidRPr="00040BDC">
        <w:rPr>
          <w:lang w:eastAsia="zh-CN"/>
        </w:rPr>
        <w:t>TSAG</w:t>
      </w:r>
      <w:r w:rsidRPr="00040BDC">
        <w:rPr>
          <w:lang w:eastAsia="zh-CN"/>
        </w:rPr>
        <w:t>及由</w:t>
      </w:r>
      <w:r w:rsidRPr="00040BDC">
        <w:rPr>
          <w:rFonts w:hint="eastAsia"/>
          <w:lang w:eastAsia="zh-CN"/>
        </w:rPr>
        <w:t>WTSA</w:t>
      </w:r>
      <w:r w:rsidRPr="00040BDC">
        <w:rPr>
          <w:lang w:eastAsia="zh-CN"/>
        </w:rPr>
        <w:t>成立的任何其他组的</w:t>
      </w:r>
      <w:r w:rsidRPr="00040BDC">
        <w:rPr>
          <w:rFonts w:hint="eastAsia"/>
          <w:lang w:eastAsia="zh-CN"/>
        </w:rPr>
        <w:t>正副</w:t>
      </w:r>
      <w:r w:rsidRPr="00040BDC">
        <w:rPr>
          <w:lang w:eastAsia="zh-CN"/>
        </w:rPr>
        <w:t>主席。</w:t>
      </w:r>
    </w:p>
    <w:p w14:paraId="16AE1785" w14:textId="1A75D79E" w:rsidR="00C510DA" w:rsidRPr="00040BDC" w:rsidRDefault="00C510DA" w:rsidP="00557809">
      <w:pPr>
        <w:pStyle w:val="Normalnoindent"/>
        <w:rPr>
          <w:lang w:eastAsia="zh-CN"/>
        </w:rPr>
      </w:pPr>
      <w:r w:rsidRPr="00040BDC">
        <w:rPr>
          <w:b/>
          <w:bCs/>
          <w:lang w:eastAsia="zh-CN"/>
        </w:rPr>
        <w:t>1.11.4</w:t>
      </w:r>
      <w:r w:rsidR="00042600">
        <w:rPr>
          <w:lang w:eastAsia="zh-CN"/>
        </w:rPr>
        <w:tab/>
      </w:r>
      <w:r w:rsidRPr="00040BDC">
        <w:rPr>
          <w:rFonts w:hint="eastAsia"/>
          <w:lang w:eastAsia="zh-CN"/>
        </w:rPr>
        <w:t>根据全权代表大会第</w:t>
      </w:r>
      <w:r w:rsidRPr="00040BDC">
        <w:rPr>
          <w:rFonts w:hint="eastAsia"/>
          <w:lang w:eastAsia="zh-CN"/>
        </w:rPr>
        <w:t>191</w:t>
      </w:r>
      <w:r w:rsidRPr="00040BDC">
        <w:rPr>
          <w:rFonts w:hint="eastAsia"/>
          <w:lang w:eastAsia="zh-CN"/>
        </w:rPr>
        <w:t>号决议（</w:t>
      </w:r>
      <w:r w:rsidRPr="00040BDC">
        <w:rPr>
          <w:rFonts w:hint="eastAsia"/>
          <w:lang w:eastAsia="zh-CN"/>
        </w:rPr>
        <w:t>2018</w:t>
      </w:r>
      <w:r w:rsidRPr="00040BDC">
        <w:rPr>
          <w:rFonts w:hint="eastAsia"/>
          <w:lang w:eastAsia="zh-CN"/>
        </w:rPr>
        <w:t>年，迪拜，修订版），</w:t>
      </w:r>
      <w:r w:rsidRPr="00040BDC">
        <w:rPr>
          <w:rFonts w:hint="eastAsia"/>
          <w:lang w:eastAsia="zh-CN"/>
        </w:rPr>
        <w:t>WTSA</w:t>
      </w:r>
      <w:r w:rsidRPr="00040BDC">
        <w:rPr>
          <w:rFonts w:hint="eastAsia"/>
          <w:lang w:eastAsia="zh-CN"/>
        </w:rPr>
        <w:t>确定了它与其他部门的共同点，即需要在国际电联内部进行协调的工作领域。</w:t>
      </w:r>
    </w:p>
    <w:p w14:paraId="2FC8F90C" w14:textId="77777777" w:rsidR="00C510DA" w:rsidRPr="00040BDC" w:rsidRDefault="00C510DA" w:rsidP="00557809">
      <w:pPr>
        <w:pStyle w:val="Normalnoindent"/>
        <w:rPr>
          <w:lang w:eastAsia="zh-CN"/>
        </w:rPr>
      </w:pPr>
      <w:r w:rsidRPr="00040BDC">
        <w:rPr>
          <w:b/>
          <w:bCs/>
          <w:lang w:eastAsia="zh-CN"/>
        </w:rPr>
        <w:t>1.1</w:t>
      </w:r>
      <w:r w:rsidRPr="00040BDC">
        <w:rPr>
          <w:rFonts w:hint="eastAsia"/>
          <w:b/>
          <w:bCs/>
          <w:lang w:eastAsia="zh-CN"/>
        </w:rPr>
        <w:t>2</w:t>
      </w:r>
      <w:r w:rsidRPr="00040BDC">
        <w:rPr>
          <w:lang w:eastAsia="zh-CN"/>
        </w:rPr>
        <w:tab/>
      </w:r>
      <w:r w:rsidRPr="00040BDC">
        <w:rPr>
          <w:lang w:eastAsia="zh-CN"/>
        </w:rPr>
        <w:t>按照《公约》第</w:t>
      </w:r>
      <w:r w:rsidRPr="00040BDC">
        <w:rPr>
          <w:lang w:eastAsia="zh-CN"/>
        </w:rPr>
        <w:t>191C</w:t>
      </w:r>
      <w:r w:rsidRPr="00040BDC">
        <w:rPr>
          <w:lang w:eastAsia="zh-CN"/>
        </w:rPr>
        <w:t>款，</w:t>
      </w:r>
      <w:r w:rsidRPr="00040BDC">
        <w:rPr>
          <w:lang w:eastAsia="zh-CN"/>
        </w:rPr>
        <w:t>WTSA</w:t>
      </w:r>
      <w:r w:rsidRPr="00040BDC">
        <w:rPr>
          <w:lang w:eastAsia="zh-CN"/>
        </w:rPr>
        <w:t>可在其权限范围内</w:t>
      </w:r>
      <w:r w:rsidRPr="00040BDC">
        <w:rPr>
          <w:rFonts w:hint="eastAsia"/>
          <w:lang w:eastAsia="zh-CN"/>
        </w:rPr>
        <w:t>给</w:t>
      </w:r>
      <w:r w:rsidRPr="00040BDC">
        <w:rPr>
          <w:lang w:eastAsia="zh-CN"/>
        </w:rPr>
        <w:t>TSAG</w:t>
      </w:r>
      <w:r w:rsidRPr="00040BDC">
        <w:rPr>
          <w:rFonts w:hint="eastAsia"/>
          <w:lang w:eastAsia="zh-CN"/>
        </w:rPr>
        <w:t>指定具体</w:t>
      </w:r>
      <w:r w:rsidRPr="00040BDC">
        <w:rPr>
          <w:lang w:eastAsia="zh-CN"/>
        </w:rPr>
        <w:t>事</w:t>
      </w:r>
      <w:r w:rsidRPr="00040BDC">
        <w:rPr>
          <w:rFonts w:hint="eastAsia"/>
          <w:lang w:eastAsia="zh-CN"/>
        </w:rPr>
        <w:t>务</w:t>
      </w:r>
      <w:r w:rsidRPr="00040BDC">
        <w:rPr>
          <w:lang w:eastAsia="zh-CN"/>
        </w:rPr>
        <w:t>，并</w:t>
      </w:r>
      <w:r w:rsidRPr="00040BDC">
        <w:rPr>
          <w:rFonts w:hint="eastAsia"/>
          <w:lang w:eastAsia="zh-CN"/>
        </w:rPr>
        <w:t>说</w:t>
      </w:r>
      <w:r w:rsidRPr="00040BDC">
        <w:rPr>
          <w:lang w:eastAsia="zh-CN"/>
        </w:rPr>
        <w:t>明需要对这些事</w:t>
      </w:r>
      <w:r w:rsidRPr="00040BDC">
        <w:rPr>
          <w:rFonts w:hint="eastAsia"/>
          <w:lang w:eastAsia="zh-CN"/>
        </w:rPr>
        <w:t>务</w:t>
      </w:r>
      <w:r w:rsidRPr="00040BDC">
        <w:rPr>
          <w:lang w:eastAsia="zh-CN"/>
        </w:rPr>
        <w:t>采取的行动。</w:t>
      </w:r>
    </w:p>
    <w:p w14:paraId="4C070FE2" w14:textId="77777777" w:rsidR="00C510DA" w:rsidRPr="00040BDC" w:rsidRDefault="00C510DA" w:rsidP="00B31C88">
      <w:pPr>
        <w:pStyle w:val="Normalnoindent"/>
        <w:rPr>
          <w:lang w:eastAsia="zh-CN"/>
        </w:rPr>
      </w:pPr>
      <w:r w:rsidRPr="00B31C88">
        <w:rPr>
          <w:b/>
          <w:bCs/>
          <w:lang w:eastAsia="zh-CN"/>
        </w:rPr>
        <w:t>1.1</w:t>
      </w:r>
      <w:r w:rsidRPr="00B31C88">
        <w:rPr>
          <w:rFonts w:hint="eastAsia"/>
          <w:b/>
          <w:bCs/>
          <w:lang w:eastAsia="zh-CN"/>
        </w:rPr>
        <w:t>3</w:t>
      </w:r>
      <w:r w:rsidRPr="00040BDC">
        <w:rPr>
          <w:lang w:eastAsia="zh-CN"/>
        </w:rPr>
        <w:tab/>
      </w:r>
      <w:r w:rsidRPr="00040BDC">
        <w:rPr>
          <w:lang w:eastAsia="zh-CN"/>
        </w:rPr>
        <w:t>表决</w:t>
      </w:r>
    </w:p>
    <w:p w14:paraId="45F938BA" w14:textId="77777777" w:rsidR="00C510DA" w:rsidRPr="00040BDC" w:rsidRDefault="00C510DA" w:rsidP="00F81018">
      <w:pPr>
        <w:ind w:firstLineChars="200" w:firstLine="480"/>
        <w:rPr>
          <w:lang w:eastAsia="zh-CN"/>
        </w:rPr>
      </w:pPr>
      <w:r w:rsidRPr="00040BDC">
        <w:rPr>
          <w:lang w:eastAsia="zh-CN"/>
        </w:rPr>
        <w:t>一旦需要</w:t>
      </w:r>
      <w:r w:rsidRPr="00040BDC">
        <w:rPr>
          <w:rFonts w:hint="eastAsia"/>
          <w:lang w:eastAsia="zh-CN"/>
        </w:rPr>
        <w:t>成员国</w:t>
      </w:r>
      <w:r w:rsidRPr="00040BDC">
        <w:rPr>
          <w:lang w:eastAsia="zh-CN"/>
        </w:rPr>
        <w:t>在</w:t>
      </w:r>
      <w:r w:rsidRPr="00040BDC">
        <w:rPr>
          <w:rFonts w:hint="eastAsia"/>
          <w:lang w:eastAsia="zh-CN"/>
        </w:rPr>
        <w:t>WTSA</w:t>
      </w:r>
      <w:r w:rsidRPr="00040BDC">
        <w:rPr>
          <w:lang w:eastAsia="zh-CN"/>
        </w:rPr>
        <w:t>上进行投票表决，</w:t>
      </w:r>
      <w:r w:rsidRPr="00040BDC">
        <w:rPr>
          <w:rFonts w:hint="eastAsia"/>
          <w:lang w:eastAsia="zh-CN"/>
        </w:rPr>
        <w:t>则须</w:t>
      </w:r>
      <w:r w:rsidRPr="00040BDC">
        <w:rPr>
          <w:lang w:eastAsia="zh-CN"/>
        </w:rPr>
        <w:t>根据《组织法》、《公约》和《</w:t>
      </w:r>
      <w:r w:rsidRPr="00040BDC">
        <w:rPr>
          <w:rFonts w:hint="eastAsia"/>
          <w:lang w:eastAsia="zh-CN"/>
        </w:rPr>
        <w:t>国际电联</w:t>
      </w:r>
      <w:r w:rsidRPr="00040BDC">
        <w:rPr>
          <w:lang w:eastAsia="zh-CN"/>
        </w:rPr>
        <w:t>大会、</w:t>
      </w:r>
      <w:r w:rsidRPr="00040BDC">
        <w:rPr>
          <w:rFonts w:hint="eastAsia"/>
          <w:lang w:eastAsia="zh-CN"/>
        </w:rPr>
        <w:t>全会</w:t>
      </w:r>
      <w:r w:rsidRPr="00040BDC">
        <w:rPr>
          <w:lang w:eastAsia="zh-CN"/>
        </w:rPr>
        <w:t>和会议</w:t>
      </w:r>
      <w:r w:rsidRPr="00040BDC">
        <w:rPr>
          <w:rFonts w:hint="eastAsia"/>
          <w:lang w:eastAsia="zh-CN"/>
        </w:rPr>
        <w:t>的</w:t>
      </w:r>
      <w:r w:rsidRPr="00040BDC">
        <w:rPr>
          <w:lang w:eastAsia="zh-CN"/>
        </w:rPr>
        <w:t>总规则》的相关</w:t>
      </w:r>
      <w:r w:rsidRPr="00040BDC">
        <w:rPr>
          <w:rFonts w:hint="eastAsia"/>
          <w:lang w:eastAsia="zh-CN"/>
        </w:rPr>
        <w:t>部分</w:t>
      </w:r>
      <w:r w:rsidRPr="00040BDC">
        <w:rPr>
          <w:lang w:eastAsia="zh-CN"/>
        </w:rPr>
        <w:t>进行表决。</w:t>
      </w:r>
    </w:p>
    <w:p w14:paraId="0502196E"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3C964CFB" w14:textId="77777777" w:rsidR="00C510DA" w:rsidRPr="00040BDC" w:rsidRDefault="00C510DA" w:rsidP="00A44822">
      <w:pPr>
        <w:pStyle w:val="SectionNo"/>
        <w:outlineLvl w:val="1"/>
        <w:rPr>
          <w:lang w:eastAsia="zh-CN"/>
        </w:rPr>
      </w:pPr>
      <w:r w:rsidRPr="00040BDC">
        <w:rPr>
          <w:rFonts w:hint="eastAsia"/>
          <w:lang w:eastAsia="zh-CN"/>
        </w:rPr>
        <w:lastRenderedPageBreak/>
        <w:t>第</w:t>
      </w:r>
      <w:r w:rsidRPr="00040BDC">
        <w:rPr>
          <w:lang w:eastAsia="zh-CN"/>
        </w:rPr>
        <w:t>1</w:t>
      </w:r>
      <w:r w:rsidRPr="00040BDC">
        <w:rPr>
          <w:rStyle w:val="Italic0"/>
          <w:rFonts w:hint="eastAsia"/>
          <w:lang w:eastAsia="zh-CN"/>
        </w:rPr>
        <w:t>之</w:t>
      </w:r>
      <w:r w:rsidRPr="00040BDC">
        <w:rPr>
          <w:rStyle w:val="Italic0"/>
          <w:lang w:eastAsia="zh-CN"/>
        </w:rPr>
        <w:t>二</w:t>
      </w:r>
      <w:r w:rsidRPr="00040BDC">
        <w:rPr>
          <w:lang w:eastAsia="zh-CN"/>
        </w:rPr>
        <w:t>节</w:t>
      </w:r>
    </w:p>
    <w:p w14:paraId="6D13FF9D" w14:textId="77777777" w:rsidR="00C510DA" w:rsidRPr="00040BDC" w:rsidRDefault="00C510DA" w:rsidP="00A44822">
      <w:pPr>
        <w:pStyle w:val="Sectiontitle"/>
        <w:outlineLvl w:val="9"/>
        <w:rPr>
          <w:lang w:eastAsia="zh-CN"/>
        </w:rPr>
      </w:pPr>
      <w:r w:rsidRPr="00040BDC">
        <w:rPr>
          <w:lang w:eastAsia="zh-CN"/>
        </w:rPr>
        <w:t>ITU</w:t>
      </w:r>
      <w:r w:rsidR="00F56445" w:rsidRPr="00040BDC">
        <w:rPr>
          <w:lang w:eastAsia="zh-CN"/>
        </w:rPr>
        <w:t>-</w:t>
      </w:r>
      <w:r w:rsidRPr="00040BDC">
        <w:rPr>
          <w:lang w:eastAsia="zh-CN"/>
        </w:rPr>
        <w:t>T</w:t>
      </w:r>
      <w:r w:rsidRPr="00040BDC">
        <w:rPr>
          <w:rFonts w:hint="eastAsia"/>
          <w:lang w:eastAsia="zh-CN"/>
        </w:rPr>
        <w:t>的文件制作</w:t>
      </w:r>
    </w:p>
    <w:p w14:paraId="33422059" w14:textId="77777777" w:rsidR="00C510DA" w:rsidRPr="00EA30EE" w:rsidRDefault="00C510DA" w:rsidP="00EA30EE">
      <w:pPr>
        <w:pStyle w:val="Headingb1"/>
        <w:rPr>
          <w:lang w:eastAsia="zh-CN"/>
        </w:rPr>
      </w:pPr>
      <w:r w:rsidRPr="00EA30EE">
        <w:rPr>
          <w:lang w:eastAsia="zh-CN"/>
        </w:rPr>
        <w:t>1</w:t>
      </w:r>
      <w:r w:rsidRPr="00EA30EE">
        <w:rPr>
          <w:rStyle w:val="Italic0"/>
          <w:b w:val="0"/>
          <w:iCs/>
          <w:lang w:eastAsia="zh-CN"/>
        </w:rPr>
        <w:t>之二</w:t>
      </w:r>
      <w:r w:rsidRPr="00EA30EE">
        <w:rPr>
          <w:lang w:eastAsia="zh-CN"/>
        </w:rPr>
        <w:t>.1</w:t>
      </w:r>
      <w:r w:rsidRPr="00EA30EE">
        <w:rPr>
          <w:lang w:eastAsia="zh-CN"/>
        </w:rPr>
        <w:tab/>
      </w:r>
      <w:r w:rsidRPr="00EA30EE">
        <w:rPr>
          <w:lang w:eastAsia="zh-CN"/>
        </w:rPr>
        <w:tab/>
      </w:r>
      <w:r w:rsidRPr="00EA30EE">
        <w:rPr>
          <w:rFonts w:hint="eastAsia"/>
          <w:lang w:eastAsia="zh-CN"/>
        </w:rPr>
        <w:t>一般原则</w:t>
      </w:r>
    </w:p>
    <w:p w14:paraId="0ADFC8FB" w14:textId="77777777" w:rsidR="00C510DA" w:rsidRPr="00040BDC" w:rsidRDefault="00C510DA" w:rsidP="00F81018">
      <w:pPr>
        <w:ind w:firstLineChars="200" w:firstLine="480"/>
        <w:rPr>
          <w:szCs w:val="24"/>
          <w:lang w:eastAsia="zh-CN"/>
        </w:rPr>
      </w:pPr>
      <w:r w:rsidRPr="00040BDC">
        <w:rPr>
          <w:rFonts w:hint="eastAsia"/>
          <w:szCs w:val="24"/>
          <w:lang w:eastAsia="zh-CN"/>
        </w:rPr>
        <w:t>以下第</w:t>
      </w:r>
      <w:r w:rsidRPr="00040BDC">
        <w:rPr>
          <w:bCs/>
          <w:szCs w:val="24"/>
          <w:lang w:eastAsia="zh-CN"/>
        </w:rPr>
        <w:t>1</w:t>
      </w:r>
      <w:r w:rsidRPr="00040BDC">
        <w:rPr>
          <w:rStyle w:val="Italic0"/>
          <w:lang w:eastAsia="zh-CN"/>
        </w:rPr>
        <w:t>之二</w:t>
      </w:r>
      <w:r w:rsidRPr="00040BDC">
        <w:rPr>
          <w:szCs w:val="24"/>
          <w:lang w:eastAsia="zh-CN"/>
        </w:rPr>
        <w:t>.1</w:t>
      </w:r>
      <w:r w:rsidRPr="00040BDC">
        <w:rPr>
          <w:rFonts w:hint="eastAsia"/>
          <w:szCs w:val="24"/>
          <w:lang w:eastAsia="zh-CN"/>
        </w:rPr>
        <w:t>.1</w:t>
      </w:r>
      <w:r w:rsidRPr="00040BDC">
        <w:rPr>
          <w:rFonts w:hint="eastAsia"/>
          <w:szCs w:val="24"/>
          <w:lang w:eastAsia="zh-CN"/>
        </w:rPr>
        <w:t>和</w:t>
      </w:r>
      <w:r w:rsidRPr="00040BDC">
        <w:rPr>
          <w:bCs/>
          <w:szCs w:val="24"/>
          <w:lang w:eastAsia="zh-CN"/>
        </w:rPr>
        <w:t>1</w:t>
      </w:r>
      <w:r w:rsidRPr="00040BDC">
        <w:rPr>
          <w:rStyle w:val="Italic0"/>
          <w:lang w:eastAsia="zh-CN"/>
        </w:rPr>
        <w:t>之二</w:t>
      </w:r>
      <w:r w:rsidRPr="00040BDC">
        <w:rPr>
          <w:szCs w:val="24"/>
          <w:lang w:eastAsia="zh-CN"/>
        </w:rPr>
        <w:t>.1</w:t>
      </w:r>
      <w:r w:rsidRPr="00040BDC">
        <w:rPr>
          <w:rFonts w:hint="eastAsia"/>
          <w:szCs w:val="24"/>
          <w:lang w:eastAsia="zh-CN"/>
        </w:rPr>
        <w:t>.2</w:t>
      </w:r>
      <w:r w:rsidRPr="00040BDC">
        <w:rPr>
          <w:rFonts w:hint="eastAsia"/>
          <w:szCs w:val="24"/>
          <w:lang w:eastAsia="zh-CN"/>
        </w:rPr>
        <w:t>段中，“案文”针对的是决议、课题、意见、建议书和</w:t>
      </w:r>
      <w:r w:rsidRPr="00040BDC">
        <w:rPr>
          <w:rFonts w:hint="eastAsia"/>
          <w:szCs w:val="24"/>
          <w:lang w:eastAsia="zh-CN"/>
        </w:rPr>
        <w:t>ITU</w:t>
      </w:r>
      <w:r w:rsidRPr="00040BDC">
        <w:rPr>
          <w:szCs w:val="24"/>
          <w:lang w:eastAsia="zh-CN"/>
        </w:rPr>
        <w:noBreakHyphen/>
      </w:r>
      <w:r w:rsidRPr="00040BDC">
        <w:rPr>
          <w:rFonts w:hint="eastAsia"/>
          <w:szCs w:val="24"/>
          <w:lang w:eastAsia="zh-CN"/>
        </w:rPr>
        <w:t>T</w:t>
      </w:r>
      <w:r w:rsidRPr="00040BDC">
        <w:rPr>
          <w:szCs w:val="24"/>
          <w:lang w:eastAsia="zh-CN"/>
        </w:rPr>
        <w:t xml:space="preserve"> </w:t>
      </w:r>
      <w:r w:rsidRPr="00040BDC">
        <w:rPr>
          <w:rFonts w:hint="eastAsia"/>
          <w:szCs w:val="24"/>
          <w:lang w:eastAsia="zh-CN"/>
        </w:rPr>
        <w:t>A.13</w:t>
      </w:r>
      <w:r w:rsidRPr="00040BDC">
        <w:rPr>
          <w:rFonts w:hint="eastAsia"/>
          <w:szCs w:val="24"/>
          <w:lang w:eastAsia="zh-CN"/>
        </w:rPr>
        <w:t>建议书定义的非规范性文件。</w:t>
      </w:r>
    </w:p>
    <w:p w14:paraId="462E0612" w14:textId="77777777" w:rsidR="00C510DA" w:rsidRPr="00040BDC" w:rsidRDefault="00C510DA" w:rsidP="00EA30EE">
      <w:pPr>
        <w:pStyle w:val="Headingb1"/>
        <w:rPr>
          <w:szCs w:val="24"/>
          <w:lang w:eastAsia="zh-CN"/>
        </w:rPr>
      </w:pPr>
      <w:r w:rsidRPr="00040BDC">
        <w:rPr>
          <w:bCs/>
          <w:szCs w:val="24"/>
          <w:lang w:eastAsia="zh-CN"/>
        </w:rPr>
        <w:t>1</w:t>
      </w:r>
      <w:r w:rsidRPr="00040BDC">
        <w:rPr>
          <w:rStyle w:val="Italic0"/>
          <w:iCs/>
          <w:lang w:eastAsia="zh-CN"/>
        </w:rPr>
        <w:t>之二</w:t>
      </w:r>
      <w:r w:rsidRPr="00040BDC">
        <w:rPr>
          <w:szCs w:val="24"/>
          <w:lang w:eastAsia="zh-CN"/>
        </w:rPr>
        <w:t>.1.1</w:t>
      </w:r>
      <w:r w:rsidRPr="00040BDC">
        <w:rPr>
          <w:szCs w:val="24"/>
          <w:lang w:eastAsia="zh-CN"/>
        </w:rPr>
        <w:tab/>
      </w:r>
      <w:r w:rsidRPr="00040BDC">
        <w:rPr>
          <w:rFonts w:hint="eastAsia"/>
          <w:szCs w:val="24"/>
          <w:lang w:eastAsia="zh-CN"/>
        </w:rPr>
        <w:t>案文的表述</w:t>
      </w:r>
    </w:p>
    <w:p w14:paraId="6EABC5EA" w14:textId="77777777" w:rsidR="00C510DA" w:rsidRPr="00040BDC" w:rsidRDefault="00C510DA" w:rsidP="00557809">
      <w:pPr>
        <w:pStyle w:val="Normalnoindent"/>
        <w:rPr>
          <w:lang w:eastAsia="zh-CN"/>
        </w:rPr>
      </w:pPr>
      <w:r w:rsidRPr="00040BDC">
        <w:rPr>
          <w:b/>
          <w:lang w:eastAsia="zh-CN"/>
        </w:rPr>
        <w:t>1</w:t>
      </w:r>
      <w:r w:rsidRPr="00040BDC">
        <w:rPr>
          <w:rStyle w:val="Italic0"/>
          <w:iCs/>
          <w:lang w:eastAsia="zh-CN"/>
        </w:rPr>
        <w:t>之二</w:t>
      </w:r>
      <w:r w:rsidRPr="00040BDC">
        <w:rPr>
          <w:b/>
          <w:lang w:eastAsia="zh-CN"/>
        </w:rPr>
        <w:t>.1.1.1</w:t>
      </w:r>
      <w:r w:rsidR="00BF3B63" w:rsidRPr="00040BDC">
        <w:rPr>
          <w:b/>
          <w:lang w:eastAsia="zh-CN"/>
        </w:rPr>
        <w:t xml:space="preserve"> </w:t>
      </w:r>
      <w:r w:rsidRPr="00040BDC">
        <w:rPr>
          <w:lang w:eastAsia="zh-CN"/>
        </w:rPr>
        <w:tab/>
      </w:r>
      <w:r w:rsidRPr="00040BDC">
        <w:rPr>
          <w:rFonts w:hint="eastAsia"/>
          <w:lang w:eastAsia="zh-CN"/>
        </w:rPr>
        <w:t>案文应顾及必要内容，尽可能简洁，且应直接针对所研究的课题</w:t>
      </w:r>
      <w:r w:rsidRPr="00040BDC">
        <w:rPr>
          <w:lang w:eastAsia="zh-CN"/>
        </w:rPr>
        <w:t>/</w:t>
      </w:r>
      <w:r w:rsidRPr="00040BDC">
        <w:rPr>
          <w:rFonts w:hint="eastAsia"/>
          <w:lang w:eastAsia="zh-CN"/>
        </w:rPr>
        <w:t>议题或课题</w:t>
      </w:r>
      <w:r w:rsidRPr="00040BDC">
        <w:rPr>
          <w:lang w:eastAsia="zh-CN"/>
        </w:rPr>
        <w:t>/</w:t>
      </w:r>
      <w:r w:rsidRPr="00040BDC">
        <w:rPr>
          <w:rFonts w:hint="eastAsia"/>
          <w:lang w:eastAsia="zh-CN"/>
        </w:rPr>
        <w:t>议题的部分内容。</w:t>
      </w:r>
    </w:p>
    <w:p w14:paraId="4ED498FE" w14:textId="77777777" w:rsidR="00C510DA" w:rsidRPr="00040BDC" w:rsidRDefault="00C510DA" w:rsidP="00557809">
      <w:pPr>
        <w:pStyle w:val="Normalnoindent"/>
        <w:rPr>
          <w:szCs w:val="24"/>
          <w:lang w:eastAsia="zh-CN"/>
        </w:rPr>
      </w:pPr>
      <w:r w:rsidRPr="00040BDC">
        <w:rPr>
          <w:b/>
          <w:szCs w:val="24"/>
          <w:lang w:eastAsia="zh-CN"/>
        </w:rPr>
        <w:t>1</w:t>
      </w:r>
      <w:r w:rsidRPr="00040BDC">
        <w:rPr>
          <w:rStyle w:val="Italic0"/>
          <w:iCs/>
          <w:lang w:eastAsia="zh-CN"/>
        </w:rPr>
        <w:t>之二</w:t>
      </w:r>
      <w:r w:rsidRPr="00040BDC">
        <w:rPr>
          <w:b/>
          <w:szCs w:val="24"/>
          <w:lang w:eastAsia="zh-CN"/>
        </w:rPr>
        <w:t>.1.1.2</w:t>
      </w:r>
      <w:r w:rsidR="00BF3B63" w:rsidRPr="00040BDC">
        <w:rPr>
          <w:b/>
          <w:szCs w:val="24"/>
          <w:lang w:eastAsia="zh-CN"/>
        </w:rPr>
        <w:t xml:space="preserve"> </w:t>
      </w:r>
      <w:r w:rsidRPr="00040BDC">
        <w:rPr>
          <w:szCs w:val="24"/>
          <w:lang w:eastAsia="zh-CN"/>
        </w:rPr>
        <w:tab/>
      </w:r>
      <w:r w:rsidRPr="00040BDC">
        <w:rPr>
          <w:rFonts w:hint="eastAsia"/>
          <w:szCs w:val="24"/>
          <w:lang w:eastAsia="zh-CN"/>
        </w:rPr>
        <w:t>每一案文均应包含相关案文的参引，并在适当时包含对《国际电信规则》（</w:t>
      </w:r>
      <w:r w:rsidRPr="00040BDC">
        <w:rPr>
          <w:szCs w:val="24"/>
          <w:lang w:eastAsia="zh-CN"/>
        </w:rPr>
        <w:t>ITR</w:t>
      </w:r>
      <w:r w:rsidRPr="00040BDC">
        <w:rPr>
          <w:rFonts w:hint="eastAsia"/>
          <w:szCs w:val="24"/>
          <w:lang w:eastAsia="zh-CN"/>
        </w:rPr>
        <w:t>）相关条款的引证，而不对</w:t>
      </w:r>
      <w:r w:rsidRPr="00040BDC">
        <w:rPr>
          <w:szCs w:val="24"/>
          <w:lang w:eastAsia="zh-CN"/>
        </w:rPr>
        <w:t>ITR</w:t>
      </w:r>
      <w:r w:rsidRPr="00040BDC">
        <w:rPr>
          <w:rFonts w:hint="eastAsia"/>
          <w:szCs w:val="24"/>
          <w:lang w:eastAsia="zh-CN"/>
        </w:rPr>
        <w:t>做任何解释或澄清，或建议对其进行任何修改。</w:t>
      </w:r>
    </w:p>
    <w:p w14:paraId="4CFE3332" w14:textId="77777777" w:rsidR="00C510DA" w:rsidRPr="00040BDC" w:rsidRDefault="00C510DA" w:rsidP="00557809">
      <w:pPr>
        <w:pStyle w:val="Normalnoindent"/>
        <w:rPr>
          <w:szCs w:val="24"/>
          <w:lang w:eastAsia="zh-CN"/>
        </w:rPr>
      </w:pPr>
      <w:r w:rsidRPr="00040BDC">
        <w:rPr>
          <w:b/>
          <w:szCs w:val="24"/>
          <w:lang w:eastAsia="zh-CN"/>
        </w:rPr>
        <w:t>1</w:t>
      </w:r>
      <w:r w:rsidRPr="00040BDC">
        <w:rPr>
          <w:rStyle w:val="Italic0"/>
          <w:iCs/>
          <w:lang w:eastAsia="zh-CN"/>
        </w:rPr>
        <w:t>之二</w:t>
      </w:r>
      <w:r w:rsidRPr="00040BDC">
        <w:rPr>
          <w:b/>
          <w:szCs w:val="24"/>
          <w:lang w:eastAsia="zh-CN"/>
        </w:rPr>
        <w:t>.1.1.3</w:t>
      </w:r>
      <w:r w:rsidR="00BF3B63" w:rsidRPr="00040BDC">
        <w:rPr>
          <w:b/>
          <w:szCs w:val="24"/>
          <w:lang w:eastAsia="zh-CN"/>
        </w:rPr>
        <w:t xml:space="preserve"> </w:t>
      </w:r>
      <w:r w:rsidRPr="00040BDC">
        <w:rPr>
          <w:szCs w:val="24"/>
          <w:lang w:eastAsia="zh-CN"/>
        </w:rPr>
        <w:tab/>
      </w:r>
      <w:r w:rsidRPr="00040BDC">
        <w:rPr>
          <w:rFonts w:hint="eastAsia"/>
          <w:szCs w:val="24"/>
          <w:lang w:eastAsia="zh-CN"/>
        </w:rPr>
        <w:t>案文（包括决议、课题、意见、建议书和</w:t>
      </w:r>
      <w:r w:rsidRPr="00040BDC">
        <w:rPr>
          <w:szCs w:val="24"/>
          <w:lang w:eastAsia="zh-CN"/>
        </w:rPr>
        <w:t>ITU-T A.13</w:t>
      </w:r>
      <w:r w:rsidRPr="00040BDC">
        <w:rPr>
          <w:rFonts w:hint="eastAsia"/>
          <w:szCs w:val="24"/>
          <w:lang w:eastAsia="zh-CN"/>
        </w:rPr>
        <w:t>建议书中定义的非规范性文件）须明确标明编号、题目、最初批准的年份，并根据情况指出批准各项修订的年份。</w:t>
      </w:r>
    </w:p>
    <w:p w14:paraId="4EFEE6B8" w14:textId="77777777" w:rsidR="00C510DA" w:rsidRPr="00040BDC" w:rsidRDefault="00C510DA" w:rsidP="00557809">
      <w:pPr>
        <w:pStyle w:val="Normalnoindent"/>
        <w:rPr>
          <w:szCs w:val="24"/>
          <w:lang w:eastAsia="zh-CN"/>
        </w:rPr>
      </w:pPr>
      <w:r w:rsidRPr="00040BDC">
        <w:rPr>
          <w:b/>
          <w:szCs w:val="24"/>
          <w:lang w:eastAsia="zh-CN"/>
        </w:rPr>
        <w:t>1</w:t>
      </w:r>
      <w:r w:rsidRPr="00040BDC">
        <w:rPr>
          <w:rStyle w:val="Italic0"/>
          <w:iCs/>
          <w:lang w:eastAsia="zh-CN"/>
        </w:rPr>
        <w:t>之二</w:t>
      </w:r>
      <w:r w:rsidRPr="00040BDC">
        <w:rPr>
          <w:b/>
          <w:szCs w:val="24"/>
          <w:lang w:eastAsia="zh-CN"/>
        </w:rPr>
        <w:t>.1.1.4</w:t>
      </w:r>
      <w:r w:rsidR="00BF3B63" w:rsidRPr="00040BDC">
        <w:rPr>
          <w:b/>
          <w:szCs w:val="24"/>
          <w:lang w:eastAsia="zh-CN"/>
        </w:rPr>
        <w:t xml:space="preserve"> </w:t>
      </w:r>
      <w:r w:rsidRPr="00040BDC">
        <w:rPr>
          <w:szCs w:val="24"/>
          <w:lang w:eastAsia="zh-CN"/>
        </w:rPr>
        <w:tab/>
      </w:r>
      <w:r w:rsidRPr="00040BDC">
        <w:rPr>
          <w:rFonts w:hint="eastAsia"/>
          <w:szCs w:val="24"/>
          <w:lang w:eastAsia="zh-CN"/>
        </w:rPr>
        <w:t>除非另有规定，这些案文的附件都应视为具有同等地位。</w:t>
      </w:r>
    </w:p>
    <w:p w14:paraId="23E60DB7" w14:textId="77777777" w:rsidR="00C510DA" w:rsidRPr="00040BDC" w:rsidRDefault="00C510DA" w:rsidP="00557809">
      <w:pPr>
        <w:pStyle w:val="Normalnoindent"/>
        <w:rPr>
          <w:szCs w:val="24"/>
          <w:lang w:eastAsia="zh-CN"/>
        </w:rPr>
      </w:pPr>
      <w:r w:rsidRPr="00040BDC">
        <w:rPr>
          <w:b/>
          <w:szCs w:val="24"/>
          <w:lang w:eastAsia="zh-CN"/>
        </w:rPr>
        <w:t>1</w:t>
      </w:r>
      <w:r w:rsidRPr="00040BDC">
        <w:rPr>
          <w:rStyle w:val="Italic0"/>
          <w:iCs/>
          <w:lang w:eastAsia="zh-CN"/>
        </w:rPr>
        <w:t>之二</w:t>
      </w:r>
      <w:r w:rsidRPr="00040BDC">
        <w:rPr>
          <w:b/>
          <w:szCs w:val="24"/>
          <w:lang w:eastAsia="zh-CN"/>
        </w:rPr>
        <w:t>.1.1.5</w:t>
      </w:r>
      <w:r w:rsidR="00BF3B63" w:rsidRPr="00040BDC">
        <w:rPr>
          <w:b/>
          <w:szCs w:val="24"/>
          <w:lang w:eastAsia="zh-CN"/>
        </w:rPr>
        <w:t xml:space="preserve"> </w:t>
      </w:r>
      <w:r w:rsidRPr="00040BDC">
        <w:rPr>
          <w:szCs w:val="24"/>
          <w:lang w:eastAsia="zh-CN"/>
        </w:rPr>
        <w:tab/>
      </w:r>
      <w:r w:rsidRPr="00040BDC">
        <w:rPr>
          <w:rFonts w:hint="eastAsia"/>
          <w:szCs w:val="24"/>
          <w:lang w:eastAsia="zh-CN"/>
        </w:rPr>
        <w:t>建议书的增补不是建议书不可或缺的部分，不得视为与建议书或建议书的附件具有同等地位。</w:t>
      </w:r>
    </w:p>
    <w:p w14:paraId="4BA8FC66" w14:textId="77777777" w:rsidR="00C510DA" w:rsidRPr="00040BDC" w:rsidRDefault="00C510DA" w:rsidP="00EA30EE">
      <w:pPr>
        <w:pStyle w:val="Headingb1"/>
        <w:rPr>
          <w:szCs w:val="24"/>
          <w:lang w:eastAsia="zh-CN"/>
        </w:rPr>
      </w:pPr>
      <w:r w:rsidRPr="00040BDC">
        <w:rPr>
          <w:bCs/>
          <w:szCs w:val="24"/>
          <w:lang w:eastAsia="zh-CN"/>
        </w:rPr>
        <w:t>1</w:t>
      </w:r>
      <w:r w:rsidRPr="00040BDC">
        <w:rPr>
          <w:rStyle w:val="Italic0"/>
          <w:iCs/>
          <w:lang w:eastAsia="zh-CN"/>
        </w:rPr>
        <w:t>之二</w:t>
      </w:r>
      <w:r w:rsidRPr="00040BDC">
        <w:rPr>
          <w:rFonts w:ascii="STKaiti" w:eastAsia="STKaiti" w:hAnsi="STKaiti"/>
          <w:bCs/>
          <w:szCs w:val="24"/>
          <w:lang w:eastAsia="zh-CN"/>
        </w:rPr>
        <w:t>.</w:t>
      </w:r>
      <w:r w:rsidRPr="00040BDC">
        <w:rPr>
          <w:szCs w:val="24"/>
          <w:lang w:eastAsia="zh-CN"/>
        </w:rPr>
        <w:t>1.2</w:t>
      </w:r>
      <w:r w:rsidRPr="00040BDC">
        <w:rPr>
          <w:szCs w:val="24"/>
          <w:lang w:eastAsia="zh-CN"/>
        </w:rPr>
        <w:tab/>
      </w:r>
      <w:r w:rsidRPr="00040BDC">
        <w:rPr>
          <w:rFonts w:hint="eastAsia"/>
          <w:szCs w:val="24"/>
          <w:lang w:eastAsia="zh-CN"/>
        </w:rPr>
        <w:t>案文的出版</w:t>
      </w:r>
    </w:p>
    <w:p w14:paraId="2CE7A382" w14:textId="77777777" w:rsidR="00C510DA" w:rsidRPr="00040BDC" w:rsidRDefault="00C510DA" w:rsidP="00557809">
      <w:pPr>
        <w:pStyle w:val="Normalnoindent"/>
        <w:rPr>
          <w:szCs w:val="24"/>
          <w:lang w:eastAsia="zh-CN"/>
        </w:rPr>
      </w:pPr>
      <w:r w:rsidRPr="00040BDC">
        <w:rPr>
          <w:b/>
          <w:szCs w:val="24"/>
          <w:lang w:eastAsia="zh-CN"/>
        </w:rPr>
        <w:t>1</w:t>
      </w:r>
      <w:r w:rsidRPr="00040BDC">
        <w:rPr>
          <w:rStyle w:val="Italic0"/>
          <w:iCs/>
          <w:lang w:eastAsia="zh-CN"/>
        </w:rPr>
        <w:t>之二</w:t>
      </w:r>
      <w:r w:rsidRPr="00040BDC">
        <w:rPr>
          <w:b/>
          <w:szCs w:val="24"/>
          <w:lang w:eastAsia="zh-CN"/>
        </w:rPr>
        <w:t>.1.2.1</w:t>
      </w:r>
      <w:r w:rsidR="00BF3B63" w:rsidRPr="00040BDC">
        <w:rPr>
          <w:b/>
          <w:szCs w:val="24"/>
          <w:lang w:eastAsia="zh-CN"/>
        </w:rPr>
        <w:t xml:space="preserve"> </w:t>
      </w:r>
      <w:r w:rsidRPr="00040BDC">
        <w:rPr>
          <w:szCs w:val="24"/>
          <w:lang w:eastAsia="zh-CN"/>
        </w:rPr>
        <w:tab/>
      </w:r>
      <w:r w:rsidRPr="00040BDC">
        <w:rPr>
          <w:rFonts w:hint="eastAsia"/>
          <w:szCs w:val="24"/>
          <w:lang w:eastAsia="zh-CN"/>
        </w:rPr>
        <w:t>所有案文均须在批准后尽快以电子方式出版，亦可根据国际电联的出版政策，以纸质形式出版。</w:t>
      </w:r>
    </w:p>
    <w:p w14:paraId="4D786C85" w14:textId="77777777" w:rsidR="00C510DA" w:rsidRPr="00040BDC" w:rsidRDefault="00C510DA" w:rsidP="00557809">
      <w:pPr>
        <w:pStyle w:val="Normalnoindent"/>
        <w:rPr>
          <w:szCs w:val="24"/>
          <w:lang w:eastAsia="zh-CN"/>
        </w:rPr>
      </w:pPr>
      <w:r w:rsidRPr="00040BDC">
        <w:rPr>
          <w:b/>
          <w:szCs w:val="24"/>
          <w:lang w:eastAsia="zh-CN"/>
        </w:rPr>
        <w:t>1</w:t>
      </w:r>
      <w:r w:rsidRPr="00040BDC">
        <w:rPr>
          <w:rStyle w:val="Italic0"/>
          <w:iCs/>
          <w:lang w:eastAsia="zh-CN"/>
        </w:rPr>
        <w:t>之二</w:t>
      </w:r>
      <w:r w:rsidRPr="00040BDC">
        <w:rPr>
          <w:b/>
          <w:szCs w:val="24"/>
          <w:lang w:eastAsia="zh-CN"/>
        </w:rPr>
        <w:t>.1.2.2</w:t>
      </w:r>
      <w:r w:rsidR="00BF3B63" w:rsidRPr="00040BDC">
        <w:rPr>
          <w:b/>
          <w:szCs w:val="24"/>
          <w:lang w:eastAsia="zh-CN"/>
        </w:rPr>
        <w:t xml:space="preserve"> </w:t>
      </w:r>
      <w:r w:rsidRPr="00040BDC">
        <w:rPr>
          <w:szCs w:val="24"/>
          <w:lang w:eastAsia="zh-CN"/>
        </w:rPr>
        <w:tab/>
      </w:r>
      <w:r w:rsidRPr="00040BDC">
        <w:rPr>
          <w:rFonts w:hint="eastAsia"/>
          <w:szCs w:val="24"/>
          <w:lang w:eastAsia="zh-CN"/>
        </w:rPr>
        <w:t>已经批准的新的或经修订的决议、意见、课题和建议书须尽快以国际电联正式语文出版。取决于相关组做出的决定，非规范性文件须仅以英文或以国际电联六种正式语文尽快公布。</w:t>
      </w:r>
    </w:p>
    <w:p w14:paraId="1FE8104C"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.2</w:t>
      </w:r>
      <w:r w:rsidRPr="00040BDC">
        <w:rPr>
          <w:lang w:eastAsia="zh-CN"/>
        </w:rPr>
        <w:tab/>
      </w:r>
      <w:r w:rsidR="00D50CBB" w:rsidRPr="00040BDC">
        <w:rPr>
          <w:lang w:eastAsia="zh-CN"/>
        </w:rPr>
        <w:tab/>
      </w:r>
      <w:r w:rsidRPr="00040BDC">
        <w:rPr>
          <w:rFonts w:hint="eastAsia"/>
          <w:lang w:eastAsia="zh-CN"/>
        </w:rPr>
        <w:t>WTSA</w:t>
      </w:r>
      <w:r w:rsidRPr="00040BDC">
        <w:rPr>
          <w:rFonts w:hint="eastAsia"/>
          <w:lang w:eastAsia="zh-CN"/>
        </w:rPr>
        <w:t>决议</w:t>
      </w:r>
    </w:p>
    <w:p w14:paraId="24C5EF41" w14:textId="77777777" w:rsidR="00C510DA" w:rsidRPr="00040BDC" w:rsidRDefault="00C510DA" w:rsidP="00EA30EE">
      <w:pPr>
        <w:pStyle w:val="Headingb1"/>
        <w:rPr>
          <w:lang w:eastAsia="zh-CN"/>
        </w:rPr>
      </w:pPr>
      <w:r w:rsidRPr="00040BDC">
        <w:rPr>
          <w:lang w:eastAsia="zh-CN"/>
        </w:rPr>
        <w:t>1</w:t>
      </w:r>
      <w:r w:rsidRPr="00040BDC">
        <w:rPr>
          <w:rStyle w:val="Italic0"/>
          <w:iCs/>
          <w:lang w:eastAsia="zh-CN"/>
        </w:rPr>
        <w:t>之二</w:t>
      </w:r>
      <w:r w:rsidRPr="00040BDC">
        <w:rPr>
          <w:lang w:eastAsia="zh-CN"/>
        </w:rPr>
        <w:t>.2.1</w:t>
      </w:r>
      <w:r w:rsidRPr="00040BDC">
        <w:rPr>
          <w:lang w:eastAsia="zh-CN"/>
        </w:rPr>
        <w:tab/>
      </w:r>
      <w:r w:rsidRPr="00040BDC">
        <w:rPr>
          <w:rFonts w:hint="eastAsia"/>
          <w:lang w:eastAsia="zh-CN"/>
        </w:rPr>
        <w:t>定义</w:t>
      </w:r>
    </w:p>
    <w:p w14:paraId="58785A91" w14:textId="77777777" w:rsidR="00C510DA" w:rsidRPr="00040BDC" w:rsidRDefault="00C510DA" w:rsidP="00557809">
      <w:pPr>
        <w:pStyle w:val="Normalnoindent"/>
        <w:rPr>
          <w:lang w:eastAsia="zh-CN"/>
        </w:rPr>
      </w:pPr>
      <w:r w:rsidRPr="00040BDC">
        <w:rPr>
          <w:rFonts w:hint="eastAsia"/>
          <w:b/>
          <w:bCs/>
          <w:lang w:eastAsia="zh-CN"/>
        </w:rPr>
        <w:t>WTSA</w:t>
      </w:r>
      <w:r w:rsidRPr="00040BDC">
        <w:rPr>
          <w:rFonts w:hint="eastAsia"/>
          <w:b/>
          <w:bCs/>
          <w:lang w:eastAsia="zh-CN"/>
        </w:rPr>
        <w:t>决议</w:t>
      </w:r>
      <w:r w:rsidRPr="00040BDC">
        <w:rPr>
          <w:rFonts w:hint="eastAsia"/>
          <w:lang w:eastAsia="zh-CN"/>
        </w:rPr>
        <w:t>：包含对国际电联电信标准化部门部门的组织、工作方法和计划以及待研究的课题</w:t>
      </w:r>
      <w:r w:rsidRPr="00040BDC">
        <w:rPr>
          <w:rFonts w:hint="eastAsia"/>
          <w:lang w:eastAsia="zh-CN"/>
        </w:rPr>
        <w:t>/</w:t>
      </w:r>
      <w:r w:rsidRPr="00040BDC">
        <w:rPr>
          <w:rFonts w:hint="eastAsia"/>
          <w:lang w:eastAsia="zh-CN"/>
        </w:rPr>
        <w:t>议题做出规定的</w:t>
      </w:r>
      <w:r w:rsidRPr="00040BDC">
        <w:rPr>
          <w:lang w:eastAsia="zh-CN"/>
        </w:rPr>
        <w:t>世界电信标准化全会</w:t>
      </w:r>
      <w:r w:rsidRPr="00040BDC">
        <w:rPr>
          <w:rFonts w:hint="eastAsia"/>
          <w:lang w:eastAsia="zh-CN"/>
        </w:rPr>
        <w:t>案文。</w:t>
      </w:r>
    </w:p>
    <w:p w14:paraId="1C37513B"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.2.2</w:t>
      </w:r>
      <w:r w:rsidRPr="00040BDC">
        <w:rPr>
          <w:lang w:eastAsia="zh-CN"/>
        </w:rPr>
        <w:tab/>
      </w:r>
      <w:r w:rsidRPr="00040BDC">
        <w:rPr>
          <w:rFonts w:hint="eastAsia"/>
          <w:lang w:eastAsia="zh-CN"/>
        </w:rPr>
        <w:t>通过</w:t>
      </w:r>
    </w:p>
    <w:p w14:paraId="11341522" w14:textId="77777777" w:rsidR="00C510DA" w:rsidRPr="00040BDC" w:rsidRDefault="00C510DA" w:rsidP="00F81018">
      <w:pPr>
        <w:ind w:firstLineChars="200" w:firstLine="480"/>
        <w:rPr>
          <w:lang w:eastAsia="zh-CN"/>
        </w:rPr>
      </w:pPr>
      <w:r w:rsidRPr="00040BDC">
        <w:rPr>
          <w:rFonts w:hint="eastAsia"/>
          <w:szCs w:val="24"/>
          <w:lang w:eastAsia="zh-CN"/>
        </w:rPr>
        <w:t>WTSA</w:t>
      </w:r>
      <w:r w:rsidRPr="00040BDC">
        <w:rPr>
          <w:lang w:eastAsia="zh-CN"/>
        </w:rPr>
        <w:t>须审议并</w:t>
      </w:r>
      <w:r w:rsidRPr="00040BDC">
        <w:rPr>
          <w:rFonts w:hint="eastAsia"/>
          <w:lang w:eastAsia="zh-CN"/>
        </w:rPr>
        <w:t>可通过成员国和部门成员提议或</w:t>
      </w:r>
      <w:r w:rsidRPr="00040BDC">
        <w:rPr>
          <w:rFonts w:hint="eastAsia"/>
          <w:lang w:eastAsia="zh-CN"/>
        </w:rPr>
        <w:t>TSAG</w:t>
      </w:r>
      <w:r w:rsidRPr="00040BDC">
        <w:rPr>
          <w:rFonts w:hint="eastAsia"/>
          <w:lang w:eastAsia="zh-CN"/>
        </w:rPr>
        <w:t>建议的</w:t>
      </w:r>
      <w:r w:rsidRPr="00040BDC">
        <w:rPr>
          <w:lang w:eastAsia="zh-CN"/>
        </w:rPr>
        <w:t>经修订的或新的</w:t>
      </w:r>
      <w:r w:rsidRPr="00040BDC">
        <w:rPr>
          <w:lang w:eastAsia="zh-CN"/>
        </w:rPr>
        <w:t>WTSA</w:t>
      </w:r>
      <w:r w:rsidRPr="00040BDC">
        <w:rPr>
          <w:lang w:eastAsia="zh-CN"/>
        </w:rPr>
        <w:t>决议。</w:t>
      </w:r>
    </w:p>
    <w:p w14:paraId="161B84E2"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38C5892D" w14:textId="77777777" w:rsidR="00C510DA" w:rsidRPr="00040BDC" w:rsidRDefault="00C510DA" w:rsidP="00EA30EE">
      <w:pPr>
        <w:pStyle w:val="Headingb1"/>
        <w:rPr>
          <w:lang w:eastAsia="zh-CN"/>
        </w:rPr>
      </w:pPr>
      <w:r w:rsidRPr="00040BDC">
        <w:rPr>
          <w:bCs/>
          <w:lang w:eastAsia="zh-CN"/>
        </w:rPr>
        <w:lastRenderedPageBreak/>
        <w:t>1</w:t>
      </w:r>
      <w:r w:rsidRPr="00040BDC">
        <w:rPr>
          <w:rStyle w:val="Italic0"/>
          <w:iCs/>
          <w:lang w:eastAsia="zh-CN"/>
        </w:rPr>
        <w:t>之二</w:t>
      </w:r>
      <w:r w:rsidRPr="00040BDC">
        <w:rPr>
          <w:lang w:eastAsia="zh-CN"/>
        </w:rPr>
        <w:t>.2.3</w:t>
      </w:r>
      <w:r w:rsidRPr="00040BDC">
        <w:rPr>
          <w:lang w:eastAsia="zh-CN"/>
        </w:rPr>
        <w:tab/>
      </w:r>
      <w:r w:rsidRPr="00040BDC">
        <w:rPr>
          <w:rFonts w:hint="eastAsia"/>
          <w:lang w:eastAsia="zh-CN"/>
        </w:rPr>
        <w:t>删除</w:t>
      </w:r>
    </w:p>
    <w:p w14:paraId="0D2C4A3C" w14:textId="77777777" w:rsidR="00C510DA" w:rsidRPr="00040BDC" w:rsidRDefault="00C510DA" w:rsidP="00F81018">
      <w:pPr>
        <w:ind w:firstLineChars="200" w:firstLine="480"/>
        <w:rPr>
          <w:lang w:eastAsia="zh-CN"/>
        </w:rPr>
      </w:pPr>
      <w:r w:rsidRPr="00040BDC">
        <w:rPr>
          <w:rFonts w:hint="eastAsia"/>
          <w:szCs w:val="24"/>
          <w:lang w:eastAsia="zh-CN"/>
        </w:rPr>
        <w:t>WTSA</w:t>
      </w:r>
      <w:r w:rsidRPr="00040BDC">
        <w:rPr>
          <w:lang w:eastAsia="zh-CN"/>
        </w:rPr>
        <w:t>可根据成员</w:t>
      </w:r>
      <w:r w:rsidRPr="00040BDC">
        <w:rPr>
          <w:rFonts w:hint="eastAsia"/>
          <w:lang w:eastAsia="zh-CN"/>
        </w:rPr>
        <w:t>国和部门成员的提案并</w:t>
      </w:r>
      <w:r w:rsidRPr="00040BDC">
        <w:rPr>
          <w:rFonts w:hint="eastAsia"/>
          <w:lang w:eastAsia="zh-CN"/>
        </w:rPr>
        <w:t>/</w:t>
      </w:r>
      <w:r w:rsidRPr="00040BDC">
        <w:rPr>
          <w:rFonts w:hint="eastAsia"/>
          <w:lang w:eastAsia="zh-CN"/>
        </w:rPr>
        <w:t>或考虑到</w:t>
      </w:r>
      <w:r w:rsidRPr="00040BDC">
        <w:rPr>
          <w:lang w:eastAsia="zh-CN"/>
        </w:rPr>
        <w:t>TSAG</w:t>
      </w:r>
      <w:r w:rsidRPr="00040BDC">
        <w:rPr>
          <w:lang w:eastAsia="zh-CN"/>
        </w:rPr>
        <w:t>的建议，删除决议。</w:t>
      </w:r>
    </w:p>
    <w:p w14:paraId="77288CD3"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.3</w:t>
      </w:r>
      <w:r w:rsidRPr="00040BDC">
        <w:rPr>
          <w:lang w:eastAsia="zh-CN"/>
        </w:rPr>
        <w:tab/>
      </w:r>
      <w:r w:rsidRPr="00040BDC">
        <w:rPr>
          <w:lang w:eastAsia="zh-CN"/>
        </w:rPr>
        <w:tab/>
      </w:r>
      <w:r w:rsidRPr="00040BDC">
        <w:rPr>
          <w:rFonts w:hint="eastAsia"/>
          <w:lang w:eastAsia="zh-CN"/>
        </w:rPr>
        <w:t>意见</w:t>
      </w:r>
    </w:p>
    <w:p w14:paraId="69AF8139"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.3.1</w:t>
      </w:r>
      <w:r w:rsidRPr="00040BDC">
        <w:rPr>
          <w:lang w:eastAsia="zh-CN"/>
        </w:rPr>
        <w:tab/>
      </w:r>
      <w:r w:rsidRPr="00040BDC">
        <w:rPr>
          <w:rFonts w:hint="eastAsia"/>
          <w:lang w:eastAsia="zh-CN"/>
        </w:rPr>
        <w:t>定义</w:t>
      </w:r>
    </w:p>
    <w:p w14:paraId="0CFD4A3E" w14:textId="77777777" w:rsidR="00C510DA" w:rsidRPr="00040BDC" w:rsidRDefault="00C510DA" w:rsidP="00557809">
      <w:pPr>
        <w:pStyle w:val="Normalnoindent"/>
        <w:rPr>
          <w:bCs/>
          <w:lang w:eastAsia="zh-CN"/>
        </w:rPr>
      </w:pPr>
      <w:r w:rsidRPr="00040BDC">
        <w:rPr>
          <w:rFonts w:hint="eastAsia"/>
          <w:b/>
          <w:lang w:eastAsia="zh-CN"/>
        </w:rPr>
        <w:t>意见：</w:t>
      </w:r>
      <w:r w:rsidRPr="00040BDC">
        <w:rPr>
          <w:rFonts w:hint="eastAsia"/>
          <w:lang w:eastAsia="zh-CN"/>
        </w:rPr>
        <w:t>含有向国际电</w:t>
      </w:r>
      <w:proofErr w:type="gramStart"/>
      <w:r w:rsidRPr="00040BDC">
        <w:rPr>
          <w:rFonts w:hint="eastAsia"/>
          <w:lang w:eastAsia="zh-CN"/>
        </w:rPr>
        <w:t>联电信</w:t>
      </w:r>
      <w:proofErr w:type="gramEnd"/>
      <w:r w:rsidRPr="00040BDC">
        <w:rPr>
          <w:rFonts w:hint="eastAsia"/>
          <w:lang w:eastAsia="zh-CN"/>
        </w:rPr>
        <w:t>标准化部门和国际电联其他部门的研究组或国际组织发出的意见、提议或疑问的案文且并非一定与</w:t>
      </w:r>
      <w:proofErr w:type="gramStart"/>
      <w:r w:rsidRPr="00040BDC">
        <w:rPr>
          <w:rFonts w:hint="eastAsia"/>
          <w:lang w:eastAsia="zh-CN"/>
        </w:rPr>
        <w:t>一</w:t>
      </w:r>
      <w:proofErr w:type="gramEnd"/>
      <w:r w:rsidRPr="00040BDC">
        <w:rPr>
          <w:rFonts w:hint="eastAsia"/>
          <w:lang w:eastAsia="zh-CN"/>
        </w:rPr>
        <w:t>技术问题相关的案文。</w:t>
      </w:r>
    </w:p>
    <w:p w14:paraId="6C15DA87"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.3.2</w:t>
      </w:r>
      <w:r w:rsidRPr="00040BDC">
        <w:rPr>
          <w:lang w:eastAsia="zh-CN"/>
        </w:rPr>
        <w:tab/>
      </w:r>
      <w:r w:rsidRPr="00040BDC">
        <w:rPr>
          <w:rFonts w:hint="eastAsia"/>
          <w:lang w:eastAsia="zh-CN"/>
        </w:rPr>
        <w:t>通过</w:t>
      </w:r>
    </w:p>
    <w:p w14:paraId="1D6D5B1D" w14:textId="77777777" w:rsidR="00C510DA" w:rsidRPr="00040BDC" w:rsidRDefault="00C510DA" w:rsidP="00F81018">
      <w:pPr>
        <w:ind w:firstLineChars="200" w:firstLine="480"/>
        <w:rPr>
          <w:lang w:eastAsia="zh-CN"/>
        </w:rPr>
      </w:pPr>
      <w:r w:rsidRPr="00040BDC">
        <w:rPr>
          <w:rFonts w:hint="eastAsia"/>
          <w:lang w:eastAsia="zh-CN"/>
        </w:rPr>
        <w:t>WTSA</w:t>
      </w:r>
      <w:r w:rsidRPr="00040BDC">
        <w:rPr>
          <w:rFonts w:hint="eastAsia"/>
          <w:lang w:eastAsia="zh-CN"/>
        </w:rPr>
        <w:t>须根据成员国和部门成员的提议或</w:t>
      </w:r>
      <w:r w:rsidRPr="00040BDC">
        <w:rPr>
          <w:rFonts w:hint="eastAsia"/>
          <w:lang w:eastAsia="zh-CN"/>
        </w:rPr>
        <w:t>TSA</w:t>
      </w:r>
      <w:r w:rsidRPr="00040BDC">
        <w:rPr>
          <w:lang w:eastAsia="zh-CN"/>
        </w:rPr>
        <w:t>G</w:t>
      </w:r>
      <w:r w:rsidRPr="00040BDC">
        <w:rPr>
          <w:rFonts w:hint="eastAsia"/>
          <w:lang w:eastAsia="zh-CN"/>
        </w:rPr>
        <w:t>的建议审议并可通过</w:t>
      </w:r>
      <w:r w:rsidRPr="00040BDC">
        <w:rPr>
          <w:lang w:eastAsia="zh-CN"/>
        </w:rPr>
        <w:t>经修订的或新的</w:t>
      </w:r>
      <w:r w:rsidRPr="00040BDC">
        <w:rPr>
          <w:rFonts w:hint="eastAsia"/>
          <w:lang w:eastAsia="zh-CN"/>
        </w:rPr>
        <w:t>意见。</w:t>
      </w:r>
    </w:p>
    <w:p w14:paraId="074D3AEF"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.3.3</w:t>
      </w:r>
      <w:r w:rsidRPr="00040BDC">
        <w:rPr>
          <w:lang w:eastAsia="zh-CN"/>
        </w:rPr>
        <w:tab/>
      </w:r>
      <w:r w:rsidRPr="00040BDC">
        <w:rPr>
          <w:rFonts w:hint="eastAsia"/>
          <w:lang w:eastAsia="zh-CN"/>
        </w:rPr>
        <w:t>删除</w:t>
      </w:r>
    </w:p>
    <w:p w14:paraId="38DA9CAB" w14:textId="77777777" w:rsidR="00C510DA" w:rsidRPr="00040BDC" w:rsidRDefault="00C510DA" w:rsidP="00F81018">
      <w:pPr>
        <w:ind w:firstLineChars="200" w:firstLine="480"/>
        <w:rPr>
          <w:lang w:eastAsia="zh-CN"/>
        </w:rPr>
      </w:pPr>
      <w:r w:rsidRPr="00040BDC">
        <w:rPr>
          <w:rFonts w:hint="eastAsia"/>
          <w:szCs w:val="24"/>
          <w:lang w:eastAsia="zh-CN"/>
        </w:rPr>
        <w:t>WTSA</w:t>
      </w:r>
      <w:r w:rsidRPr="00040BDC">
        <w:rPr>
          <w:lang w:eastAsia="zh-CN"/>
        </w:rPr>
        <w:t>可根据成员</w:t>
      </w:r>
      <w:r w:rsidRPr="00040BDC">
        <w:rPr>
          <w:rFonts w:hint="eastAsia"/>
          <w:lang w:eastAsia="zh-CN"/>
        </w:rPr>
        <w:t>国和部门成员</w:t>
      </w:r>
      <w:r w:rsidRPr="00040BDC">
        <w:rPr>
          <w:lang w:eastAsia="zh-CN"/>
        </w:rPr>
        <w:t>或</w:t>
      </w:r>
      <w:r w:rsidRPr="00040BDC">
        <w:rPr>
          <w:rFonts w:hint="eastAsia"/>
          <w:lang w:eastAsia="zh-CN"/>
        </w:rPr>
        <w:t>T</w:t>
      </w:r>
      <w:r w:rsidRPr="00040BDC">
        <w:rPr>
          <w:lang w:eastAsia="zh-CN"/>
        </w:rPr>
        <w:t>SAG</w:t>
      </w:r>
      <w:r w:rsidRPr="00040BDC">
        <w:rPr>
          <w:lang w:eastAsia="zh-CN"/>
        </w:rPr>
        <w:t>的建议，删除</w:t>
      </w:r>
      <w:r w:rsidRPr="00040BDC">
        <w:rPr>
          <w:rFonts w:hint="eastAsia"/>
          <w:lang w:eastAsia="zh-CN"/>
        </w:rPr>
        <w:t>意见</w:t>
      </w:r>
      <w:r w:rsidRPr="00040BDC">
        <w:rPr>
          <w:lang w:eastAsia="zh-CN"/>
        </w:rPr>
        <w:t>。</w:t>
      </w:r>
    </w:p>
    <w:p w14:paraId="35B92EA7"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.4</w:t>
      </w:r>
      <w:r w:rsidRPr="00040BDC">
        <w:rPr>
          <w:lang w:eastAsia="zh-CN"/>
        </w:rPr>
        <w:tab/>
      </w:r>
      <w:r w:rsidRPr="00040BDC">
        <w:rPr>
          <w:lang w:eastAsia="zh-CN"/>
        </w:rPr>
        <w:tab/>
        <w:t>ITU-T</w:t>
      </w:r>
      <w:r w:rsidRPr="00040BDC">
        <w:rPr>
          <w:rFonts w:hint="eastAsia"/>
          <w:lang w:eastAsia="zh-CN"/>
        </w:rPr>
        <w:t>课题</w:t>
      </w:r>
    </w:p>
    <w:p w14:paraId="1C3F910A"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.4.1</w:t>
      </w:r>
      <w:r w:rsidRPr="00040BDC">
        <w:rPr>
          <w:lang w:eastAsia="zh-CN"/>
        </w:rPr>
        <w:tab/>
      </w:r>
      <w:r w:rsidRPr="00040BDC">
        <w:rPr>
          <w:rFonts w:hint="eastAsia"/>
          <w:lang w:eastAsia="zh-CN"/>
        </w:rPr>
        <w:t>定义</w:t>
      </w:r>
    </w:p>
    <w:p w14:paraId="4DABF457" w14:textId="77777777" w:rsidR="00C510DA" w:rsidRPr="00040BDC" w:rsidRDefault="00C510DA" w:rsidP="00B40AF2">
      <w:pPr>
        <w:pStyle w:val="Normalnoindent"/>
        <w:rPr>
          <w:lang w:eastAsia="zh-CN"/>
        </w:rPr>
      </w:pPr>
      <w:r w:rsidRPr="00040BDC">
        <w:rPr>
          <w:rFonts w:hint="eastAsia"/>
          <w:b/>
          <w:bCs/>
          <w:lang w:eastAsia="zh-CN"/>
        </w:rPr>
        <w:t>课题</w:t>
      </w:r>
      <w:r w:rsidRPr="00040BDC">
        <w:rPr>
          <w:rFonts w:hint="eastAsia"/>
          <w:lang w:eastAsia="zh-CN"/>
        </w:rPr>
        <w:t>：对一研究工作领域的描述，通常会形成一份或多份新的或经修订的建议书以及</w:t>
      </w:r>
      <w:r w:rsidRPr="00040BDC">
        <w:rPr>
          <w:rFonts w:hint="eastAsia"/>
          <w:lang w:eastAsia="zh-CN"/>
        </w:rPr>
        <w:t>/</w:t>
      </w:r>
      <w:r w:rsidRPr="00040BDC">
        <w:rPr>
          <w:rFonts w:hint="eastAsia"/>
          <w:lang w:eastAsia="zh-CN"/>
        </w:rPr>
        <w:t>或新的或经修订的非规范性文件，如</w:t>
      </w:r>
      <w:r w:rsidRPr="00040BDC">
        <w:rPr>
          <w:rFonts w:hint="eastAsia"/>
          <w:lang w:eastAsia="zh-CN"/>
        </w:rPr>
        <w:t>ITU</w:t>
      </w:r>
      <w:r w:rsidRPr="00040BDC">
        <w:rPr>
          <w:lang w:eastAsia="zh-CN"/>
        </w:rPr>
        <w:t>-</w:t>
      </w:r>
      <w:r w:rsidRPr="00040BDC">
        <w:rPr>
          <w:rFonts w:hint="eastAsia"/>
          <w:lang w:eastAsia="zh-CN"/>
        </w:rPr>
        <w:t>T</w:t>
      </w:r>
      <w:r w:rsidRPr="00040BDC">
        <w:rPr>
          <w:lang w:eastAsia="zh-CN"/>
        </w:rPr>
        <w:t xml:space="preserve"> </w:t>
      </w:r>
      <w:r w:rsidRPr="00040BDC">
        <w:rPr>
          <w:rFonts w:hint="eastAsia"/>
          <w:lang w:eastAsia="zh-CN"/>
        </w:rPr>
        <w:t>A</w:t>
      </w:r>
      <w:r w:rsidRPr="00040BDC">
        <w:rPr>
          <w:lang w:eastAsia="zh-CN"/>
        </w:rPr>
        <w:t>.13</w:t>
      </w:r>
      <w:r w:rsidRPr="00040BDC">
        <w:rPr>
          <w:rFonts w:hint="eastAsia"/>
          <w:lang w:eastAsia="zh-CN"/>
        </w:rPr>
        <w:t>建议书所定义。</w:t>
      </w:r>
    </w:p>
    <w:p w14:paraId="58C980ED"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.4.2</w:t>
      </w:r>
      <w:r w:rsidRPr="00040BDC">
        <w:rPr>
          <w:lang w:eastAsia="zh-CN"/>
        </w:rPr>
        <w:tab/>
      </w:r>
      <w:r w:rsidRPr="00040BDC">
        <w:rPr>
          <w:rFonts w:hint="eastAsia"/>
          <w:lang w:eastAsia="zh-CN"/>
        </w:rPr>
        <w:t>批准</w:t>
      </w:r>
    </w:p>
    <w:p w14:paraId="4563DD56" w14:textId="77777777" w:rsidR="00C510DA" w:rsidRPr="00040BDC" w:rsidRDefault="00C510DA" w:rsidP="00F81018">
      <w:pPr>
        <w:ind w:firstLineChars="200" w:firstLine="480"/>
        <w:rPr>
          <w:lang w:eastAsia="zh-CN"/>
        </w:rPr>
      </w:pPr>
      <w:r w:rsidRPr="00040BDC">
        <w:rPr>
          <w:rFonts w:hint="eastAsia"/>
          <w:lang w:eastAsia="zh-CN"/>
        </w:rPr>
        <w:t>批准课题的程序规定在本决议第</w:t>
      </w:r>
      <w:r w:rsidRPr="00040BDC">
        <w:rPr>
          <w:lang w:eastAsia="zh-CN"/>
        </w:rPr>
        <w:t>7</w:t>
      </w:r>
      <w:r w:rsidRPr="00040BDC">
        <w:rPr>
          <w:rFonts w:hint="eastAsia"/>
          <w:lang w:eastAsia="zh-CN"/>
        </w:rPr>
        <w:t>节中。</w:t>
      </w:r>
    </w:p>
    <w:p w14:paraId="232F12E5"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.4.3</w:t>
      </w:r>
      <w:r w:rsidRPr="00040BDC">
        <w:rPr>
          <w:lang w:eastAsia="zh-CN"/>
        </w:rPr>
        <w:tab/>
      </w:r>
      <w:r w:rsidRPr="00040BDC">
        <w:rPr>
          <w:rFonts w:hint="eastAsia"/>
          <w:lang w:eastAsia="zh-CN"/>
        </w:rPr>
        <w:t>删除</w:t>
      </w:r>
    </w:p>
    <w:p w14:paraId="5FF4AF2F" w14:textId="77777777" w:rsidR="00C510DA" w:rsidRPr="00040BDC" w:rsidRDefault="00C510DA" w:rsidP="00F81018">
      <w:pPr>
        <w:ind w:firstLineChars="200" w:firstLine="480"/>
        <w:rPr>
          <w:lang w:eastAsia="zh-CN"/>
        </w:rPr>
      </w:pPr>
      <w:r w:rsidRPr="00040BDC">
        <w:rPr>
          <w:rFonts w:hint="eastAsia"/>
          <w:lang w:eastAsia="zh-CN"/>
        </w:rPr>
        <w:t>删除课题的程序在本决议第</w:t>
      </w:r>
      <w:r w:rsidRPr="00040BDC">
        <w:rPr>
          <w:lang w:eastAsia="zh-CN"/>
        </w:rPr>
        <w:t>7</w:t>
      </w:r>
      <w:r w:rsidRPr="00040BDC">
        <w:rPr>
          <w:rFonts w:hint="eastAsia"/>
          <w:lang w:eastAsia="zh-CN"/>
        </w:rPr>
        <w:t>节中做了</w:t>
      </w:r>
      <w:r w:rsidRPr="00040BDC">
        <w:rPr>
          <w:lang w:eastAsia="zh-CN"/>
        </w:rPr>
        <w:t>规定</w:t>
      </w:r>
      <w:r w:rsidRPr="00040BDC">
        <w:rPr>
          <w:rFonts w:hint="eastAsia"/>
          <w:lang w:eastAsia="zh-CN"/>
        </w:rPr>
        <w:t>。</w:t>
      </w:r>
    </w:p>
    <w:p w14:paraId="48F18FAA"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.5</w:t>
      </w:r>
      <w:r w:rsidRPr="00040BDC">
        <w:rPr>
          <w:lang w:eastAsia="zh-CN"/>
        </w:rPr>
        <w:tab/>
      </w:r>
      <w:r w:rsidRPr="00040BDC">
        <w:rPr>
          <w:lang w:eastAsia="zh-CN"/>
        </w:rPr>
        <w:tab/>
        <w:t>ITU-T</w:t>
      </w:r>
      <w:r w:rsidRPr="00040BDC">
        <w:rPr>
          <w:rFonts w:hint="eastAsia"/>
          <w:lang w:eastAsia="zh-CN"/>
        </w:rPr>
        <w:t>建议书</w:t>
      </w:r>
    </w:p>
    <w:p w14:paraId="762154AE"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.5.1</w:t>
      </w:r>
      <w:r w:rsidRPr="00040BDC">
        <w:rPr>
          <w:lang w:eastAsia="zh-CN"/>
        </w:rPr>
        <w:tab/>
      </w:r>
      <w:r w:rsidRPr="00040BDC">
        <w:rPr>
          <w:rFonts w:hint="eastAsia"/>
          <w:lang w:eastAsia="zh-CN"/>
        </w:rPr>
        <w:t>定义</w:t>
      </w:r>
    </w:p>
    <w:p w14:paraId="77BA94F0" w14:textId="77777777" w:rsidR="00C510DA" w:rsidRPr="00040BDC" w:rsidRDefault="00C510DA" w:rsidP="00B40AF2">
      <w:pPr>
        <w:pStyle w:val="Normalnoindent"/>
        <w:rPr>
          <w:lang w:eastAsia="zh-CN"/>
        </w:rPr>
      </w:pPr>
      <w:r w:rsidRPr="00040BDC">
        <w:rPr>
          <w:rFonts w:hint="eastAsia"/>
          <w:b/>
          <w:bCs/>
          <w:lang w:eastAsia="zh-CN"/>
        </w:rPr>
        <w:t>建议书</w:t>
      </w:r>
      <w:r w:rsidRPr="00040BDC">
        <w:rPr>
          <w:rFonts w:hint="eastAsia"/>
          <w:lang w:eastAsia="zh-CN"/>
        </w:rPr>
        <w:t>：对一个课题或其</w:t>
      </w:r>
      <w:r w:rsidRPr="00040BDC">
        <w:rPr>
          <w:lang w:eastAsia="zh-CN"/>
        </w:rPr>
        <w:t>一部</w:t>
      </w:r>
      <w:r w:rsidRPr="00040BDC">
        <w:rPr>
          <w:rFonts w:hint="eastAsia"/>
          <w:lang w:eastAsia="zh-CN"/>
        </w:rPr>
        <w:t>分的回应，或由电信标准化顾问组制定的有关国际电</w:t>
      </w:r>
      <w:proofErr w:type="gramStart"/>
      <w:r w:rsidRPr="00040BDC">
        <w:rPr>
          <w:rFonts w:hint="eastAsia"/>
          <w:lang w:eastAsia="zh-CN"/>
        </w:rPr>
        <w:t>联电信</w:t>
      </w:r>
      <w:proofErr w:type="gramEnd"/>
      <w:r w:rsidRPr="00040BDC">
        <w:rPr>
          <w:rFonts w:hint="eastAsia"/>
          <w:lang w:eastAsia="zh-CN"/>
        </w:rPr>
        <w:t>标准化部门工作组织的案文。</w:t>
      </w:r>
    </w:p>
    <w:p w14:paraId="4BF0B399" w14:textId="77777777" w:rsidR="00C510DA" w:rsidRPr="00040BDC" w:rsidRDefault="00C510DA" w:rsidP="00F81018">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在</w:t>
      </w:r>
      <w:r w:rsidRPr="00040BDC">
        <w:rPr>
          <w:lang w:eastAsia="zh-CN"/>
        </w:rPr>
        <w:t>现有知识、研究组开展的研究和按照既定程序</w:t>
      </w:r>
      <w:r w:rsidRPr="00040BDC">
        <w:rPr>
          <w:rFonts w:hint="eastAsia"/>
          <w:lang w:eastAsia="zh-CN"/>
        </w:rPr>
        <w:t>通过</w:t>
      </w:r>
      <w:r w:rsidRPr="00040BDC">
        <w:rPr>
          <w:lang w:eastAsia="zh-CN"/>
        </w:rPr>
        <w:t>的研究范围内，</w:t>
      </w:r>
      <w:r w:rsidRPr="00040BDC">
        <w:rPr>
          <w:rFonts w:hint="eastAsia"/>
          <w:lang w:eastAsia="zh-CN"/>
        </w:rPr>
        <w:t>可具体就技术、组织、资费相关和程序问题（包括工作方法）提出指导，该回应为规范性案文</w:t>
      </w:r>
      <w:r w:rsidRPr="00040BDC">
        <w:rPr>
          <w:lang w:eastAsia="zh-CN"/>
        </w:rPr>
        <w:t>；</w:t>
      </w:r>
      <w:r w:rsidRPr="00040BDC">
        <w:rPr>
          <w:rFonts w:hint="eastAsia"/>
          <w:lang w:eastAsia="zh-CN"/>
        </w:rPr>
        <w:t>可说明进行一项具体任务的首选方法和</w:t>
      </w:r>
      <w:r w:rsidRPr="00040BDC">
        <w:rPr>
          <w:rFonts w:hint="eastAsia"/>
          <w:lang w:eastAsia="zh-CN"/>
        </w:rPr>
        <w:t>/</w:t>
      </w:r>
      <w:r w:rsidRPr="00040BDC">
        <w:rPr>
          <w:rFonts w:hint="eastAsia"/>
          <w:lang w:eastAsia="zh-CN"/>
        </w:rPr>
        <w:t>或建议解决方案，或可就具体应用的程序提出</w:t>
      </w:r>
      <w:r w:rsidRPr="00040BDC">
        <w:rPr>
          <w:lang w:eastAsia="zh-CN"/>
        </w:rPr>
        <w:t>建议</w:t>
      </w:r>
      <w:r w:rsidRPr="00040BDC">
        <w:rPr>
          <w:rFonts w:hint="eastAsia"/>
          <w:lang w:eastAsia="zh-CN"/>
        </w:rPr>
        <w:t>。这些建议书应足以作为开展国际合作的基础。</w:t>
      </w:r>
    </w:p>
    <w:p w14:paraId="6C26CA86"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b/>
          <w:bCs/>
          <w:lang w:val="fr-CH" w:eastAsia="zh-CN"/>
        </w:rPr>
      </w:pPr>
      <w:r w:rsidRPr="00040BDC">
        <w:rPr>
          <w:b/>
          <w:bCs/>
          <w:lang w:val="fr-CH" w:eastAsia="zh-CN"/>
        </w:rPr>
        <w:br w:type="page"/>
      </w:r>
    </w:p>
    <w:p w14:paraId="27345DA2" w14:textId="77777777" w:rsidR="00C510DA" w:rsidRPr="00040BDC" w:rsidRDefault="00C510DA" w:rsidP="00EA30EE">
      <w:pPr>
        <w:pStyle w:val="Headingb1"/>
        <w:rPr>
          <w:lang w:eastAsia="zh-CN"/>
        </w:rPr>
      </w:pPr>
      <w:r w:rsidRPr="00040BDC">
        <w:rPr>
          <w:bCs/>
          <w:lang w:val="fr-CH" w:eastAsia="zh-CN"/>
        </w:rPr>
        <w:lastRenderedPageBreak/>
        <w:t>1</w:t>
      </w:r>
      <w:r w:rsidRPr="00040BDC">
        <w:rPr>
          <w:rStyle w:val="Italic0"/>
          <w:iCs/>
          <w:lang w:eastAsia="zh-CN"/>
        </w:rPr>
        <w:t>之二</w:t>
      </w:r>
      <w:r w:rsidRPr="00040BDC">
        <w:rPr>
          <w:lang w:eastAsia="zh-CN"/>
        </w:rPr>
        <w:t>.5.2</w:t>
      </w:r>
      <w:r w:rsidRPr="00040BDC">
        <w:rPr>
          <w:lang w:eastAsia="zh-CN"/>
        </w:rPr>
        <w:tab/>
      </w:r>
      <w:r w:rsidRPr="00040BDC">
        <w:rPr>
          <w:rFonts w:hint="eastAsia"/>
          <w:lang w:eastAsia="zh-CN"/>
        </w:rPr>
        <w:t>批准</w:t>
      </w:r>
    </w:p>
    <w:p w14:paraId="1EF8D982" w14:textId="77777777" w:rsidR="00C510DA" w:rsidRPr="00040BDC" w:rsidRDefault="00C510DA" w:rsidP="00F81018">
      <w:pPr>
        <w:ind w:firstLineChars="200" w:firstLine="480"/>
        <w:rPr>
          <w:lang w:eastAsia="zh-CN"/>
        </w:rPr>
      </w:pPr>
      <w:r w:rsidRPr="00040BDC">
        <w:rPr>
          <w:rFonts w:hint="eastAsia"/>
          <w:lang w:eastAsia="zh-CN"/>
        </w:rPr>
        <w:t>传统批准程序见本决议第</w:t>
      </w:r>
      <w:r w:rsidRPr="00040BDC">
        <w:rPr>
          <w:lang w:eastAsia="zh-CN"/>
        </w:rPr>
        <w:t>9</w:t>
      </w:r>
      <w:r w:rsidRPr="00040BDC">
        <w:rPr>
          <w:rFonts w:hint="eastAsia"/>
          <w:lang w:eastAsia="zh-CN"/>
        </w:rPr>
        <w:t>节中的</w:t>
      </w:r>
      <w:r w:rsidRPr="00040BDC">
        <w:rPr>
          <w:lang w:eastAsia="zh-CN"/>
        </w:rPr>
        <w:t>规定</w:t>
      </w:r>
      <w:r w:rsidRPr="00040BDC">
        <w:rPr>
          <w:rFonts w:hint="eastAsia"/>
          <w:lang w:eastAsia="zh-CN"/>
        </w:rPr>
        <w:t>。备选批准程序见</w:t>
      </w:r>
      <w:r w:rsidRPr="00040BDC">
        <w:rPr>
          <w:rFonts w:hint="eastAsia"/>
          <w:lang w:eastAsia="zh-CN"/>
        </w:rPr>
        <w:t>ITU</w:t>
      </w:r>
      <w:r w:rsidRPr="00040BDC">
        <w:rPr>
          <w:lang w:eastAsia="zh-CN"/>
        </w:rPr>
        <w:t>-</w:t>
      </w:r>
      <w:r w:rsidRPr="00040BDC">
        <w:rPr>
          <w:rFonts w:hint="eastAsia"/>
          <w:lang w:eastAsia="zh-CN"/>
        </w:rPr>
        <w:t>T</w:t>
      </w:r>
      <w:r w:rsidRPr="00040BDC">
        <w:rPr>
          <w:lang w:eastAsia="zh-CN"/>
        </w:rPr>
        <w:t xml:space="preserve"> </w:t>
      </w:r>
      <w:r w:rsidRPr="00040BDC">
        <w:rPr>
          <w:rFonts w:hint="eastAsia"/>
          <w:lang w:eastAsia="zh-CN"/>
        </w:rPr>
        <w:t>A</w:t>
      </w:r>
      <w:r w:rsidRPr="00040BDC">
        <w:rPr>
          <w:lang w:eastAsia="zh-CN"/>
        </w:rPr>
        <w:t>.8</w:t>
      </w:r>
      <w:r w:rsidRPr="00040BDC">
        <w:rPr>
          <w:rFonts w:hint="eastAsia"/>
          <w:lang w:eastAsia="zh-CN"/>
        </w:rPr>
        <w:t>建议书中的规定。批准程序的选择见本决议第</w:t>
      </w:r>
      <w:r w:rsidRPr="00040BDC">
        <w:rPr>
          <w:lang w:eastAsia="zh-CN"/>
        </w:rPr>
        <w:t>8</w:t>
      </w:r>
      <w:r w:rsidRPr="00040BDC">
        <w:rPr>
          <w:rFonts w:hint="eastAsia"/>
          <w:lang w:eastAsia="zh-CN"/>
        </w:rPr>
        <w:t>节中的规定。</w:t>
      </w:r>
    </w:p>
    <w:p w14:paraId="4BBD18E8"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.5.3</w:t>
      </w:r>
      <w:r w:rsidRPr="00040BDC">
        <w:rPr>
          <w:lang w:eastAsia="zh-CN"/>
        </w:rPr>
        <w:tab/>
      </w:r>
      <w:r w:rsidRPr="00040BDC">
        <w:rPr>
          <w:lang w:eastAsia="zh-CN"/>
        </w:rPr>
        <w:t>删除</w:t>
      </w:r>
    </w:p>
    <w:p w14:paraId="30715D77" w14:textId="77777777" w:rsidR="00C510DA" w:rsidRPr="00040BDC" w:rsidRDefault="00C510DA" w:rsidP="00F81018">
      <w:pPr>
        <w:ind w:firstLineChars="200" w:firstLine="480"/>
        <w:rPr>
          <w:lang w:eastAsia="zh-CN"/>
        </w:rPr>
      </w:pPr>
      <w:r w:rsidRPr="00040BDC">
        <w:rPr>
          <w:rFonts w:hint="eastAsia"/>
          <w:lang w:eastAsia="zh-CN"/>
        </w:rPr>
        <w:t>删除建议书的程序规定在本决议第</w:t>
      </w:r>
      <w:r w:rsidRPr="00040BDC">
        <w:rPr>
          <w:rFonts w:hint="eastAsia"/>
          <w:lang w:eastAsia="zh-CN"/>
        </w:rPr>
        <w:t>9</w:t>
      </w:r>
      <w:r w:rsidRPr="00040BDC">
        <w:rPr>
          <w:lang w:eastAsia="zh-CN"/>
        </w:rPr>
        <w:t>.8</w:t>
      </w:r>
      <w:r w:rsidRPr="00040BDC">
        <w:rPr>
          <w:rFonts w:hint="eastAsia"/>
          <w:lang w:eastAsia="zh-CN"/>
        </w:rPr>
        <w:t>节中。</w:t>
      </w:r>
    </w:p>
    <w:p w14:paraId="081B6843" w14:textId="77777777" w:rsidR="00C510DA" w:rsidRPr="00040BDC" w:rsidRDefault="00C510DA" w:rsidP="00EA30EE">
      <w:pPr>
        <w:pStyle w:val="Headingb1"/>
        <w:rPr>
          <w:lang w:eastAsia="zh-CN"/>
        </w:rPr>
      </w:pPr>
      <w:r w:rsidRPr="00040BDC">
        <w:rPr>
          <w:bCs/>
          <w:lang w:eastAsia="zh-CN"/>
        </w:rPr>
        <w:t>1</w:t>
      </w:r>
      <w:r w:rsidRPr="00040BDC">
        <w:rPr>
          <w:rStyle w:val="Italic0"/>
          <w:iCs/>
          <w:lang w:eastAsia="zh-CN"/>
        </w:rPr>
        <w:t>之二</w:t>
      </w:r>
      <w:r w:rsidRPr="00040BDC">
        <w:rPr>
          <w:lang w:eastAsia="zh-CN"/>
        </w:rPr>
        <w:t>.6</w:t>
      </w:r>
      <w:r w:rsidRPr="00040BDC">
        <w:rPr>
          <w:lang w:eastAsia="zh-CN"/>
        </w:rPr>
        <w:tab/>
      </w:r>
      <w:r w:rsidRPr="00040BDC">
        <w:rPr>
          <w:lang w:eastAsia="zh-CN"/>
        </w:rPr>
        <w:tab/>
      </w:r>
      <w:r w:rsidRPr="00040BDC">
        <w:rPr>
          <w:rFonts w:hint="eastAsia"/>
          <w:lang w:eastAsia="zh-CN"/>
        </w:rPr>
        <w:t>非规范性文件</w:t>
      </w:r>
    </w:p>
    <w:p w14:paraId="1E7B9780" w14:textId="77777777" w:rsidR="00C510DA" w:rsidRPr="00040BDC" w:rsidRDefault="00C510DA" w:rsidP="00F81018">
      <w:pPr>
        <w:keepNext/>
        <w:keepLines/>
        <w:ind w:firstLineChars="200" w:firstLine="480"/>
        <w:rPr>
          <w:lang w:eastAsia="zh-CN"/>
        </w:rPr>
      </w:pPr>
      <w:r w:rsidRPr="00040BDC">
        <w:rPr>
          <w:rFonts w:hint="eastAsia"/>
          <w:lang w:eastAsia="zh-CN"/>
        </w:rPr>
        <w:t>ITU</w:t>
      </w:r>
      <w:r w:rsidRPr="00040BDC">
        <w:rPr>
          <w:lang w:eastAsia="zh-CN"/>
        </w:rPr>
        <w:t>-T A.13</w:t>
      </w:r>
      <w:r w:rsidRPr="00040BDC">
        <w:rPr>
          <w:rFonts w:hint="eastAsia"/>
          <w:lang w:eastAsia="zh-CN"/>
        </w:rPr>
        <w:t>建议书定义了非规范性文件。</w:t>
      </w:r>
    </w:p>
    <w:p w14:paraId="066FD615" w14:textId="77777777" w:rsidR="00C510DA" w:rsidRPr="00040BDC" w:rsidRDefault="00C510DA" w:rsidP="00A44822">
      <w:pPr>
        <w:pStyle w:val="SectionNo"/>
        <w:outlineLvl w:val="1"/>
        <w:rPr>
          <w:lang w:eastAsia="zh-CN"/>
        </w:rPr>
      </w:pPr>
      <w:r w:rsidRPr="00040BDC">
        <w:rPr>
          <w:lang w:eastAsia="zh-CN"/>
        </w:rPr>
        <w:t>第</w:t>
      </w:r>
      <w:r w:rsidRPr="00040BDC">
        <w:rPr>
          <w:lang w:eastAsia="zh-CN"/>
        </w:rPr>
        <w:t>2</w:t>
      </w:r>
      <w:r w:rsidRPr="00040BDC">
        <w:rPr>
          <w:lang w:eastAsia="zh-CN"/>
        </w:rPr>
        <w:t>节</w:t>
      </w:r>
    </w:p>
    <w:p w14:paraId="0B74892C" w14:textId="77777777" w:rsidR="00C510DA" w:rsidRPr="00040BDC" w:rsidRDefault="00C510DA" w:rsidP="00A44822">
      <w:pPr>
        <w:pStyle w:val="Sectiontitle"/>
        <w:outlineLvl w:val="9"/>
        <w:rPr>
          <w:lang w:eastAsia="zh-CN"/>
        </w:rPr>
      </w:pPr>
      <w:r w:rsidRPr="00040BDC">
        <w:rPr>
          <w:lang w:eastAsia="zh-CN"/>
        </w:rPr>
        <w:t>研究</w:t>
      </w:r>
      <w:proofErr w:type="gramStart"/>
      <w:r w:rsidRPr="00040BDC">
        <w:rPr>
          <w:lang w:eastAsia="zh-CN"/>
        </w:rPr>
        <w:t>组及其</w:t>
      </w:r>
      <w:proofErr w:type="gramEnd"/>
      <w:r w:rsidRPr="00040BDC">
        <w:rPr>
          <w:lang w:eastAsia="zh-CN"/>
        </w:rPr>
        <w:t>相关组</w:t>
      </w:r>
    </w:p>
    <w:p w14:paraId="10BF108A" w14:textId="77777777" w:rsidR="00C510DA" w:rsidRPr="00040BDC" w:rsidRDefault="00C510DA" w:rsidP="00F81018">
      <w:pPr>
        <w:pStyle w:val="Heading2"/>
        <w:rPr>
          <w:lang w:eastAsia="zh-CN"/>
        </w:rPr>
      </w:pPr>
      <w:r w:rsidRPr="00040BDC">
        <w:rPr>
          <w:lang w:eastAsia="zh-CN"/>
        </w:rPr>
        <w:t>2.1</w:t>
      </w:r>
      <w:r w:rsidRPr="00040BDC">
        <w:rPr>
          <w:lang w:eastAsia="zh-CN"/>
        </w:rPr>
        <w:tab/>
      </w:r>
      <w:r w:rsidRPr="00040BDC">
        <w:rPr>
          <w:lang w:eastAsia="zh-CN"/>
        </w:rPr>
        <w:t>研究组及其相关组的分类</w:t>
      </w:r>
    </w:p>
    <w:p w14:paraId="0CEA306A" w14:textId="2B59A981" w:rsidR="00C510DA" w:rsidRPr="00040BDC" w:rsidRDefault="00C510DA" w:rsidP="00557809">
      <w:pPr>
        <w:pStyle w:val="Normalnoindent"/>
        <w:rPr>
          <w:lang w:eastAsia="zh-CN"/>
        </w:rPr>
      </w:pPr>
      <w:r w:rsidRPr="00040BDC">
        <w:rPr>
          <w:b/>
          <w:lang w:eastAsia="zh-CN"/>
        </w:rPr>
        <w:t>2.1.1</w:t>
      </w:r>
      <w:r w:rsidRPr="00040BDC">
        <w:rPr>
          <w:lang w:eastAsia="zh-CN"/>
        </w:rPr>
        <w:tab/>
      </w:r>
      <w:r w:rsidRPr="00040BDC">
        <w:rPr>
          <w:rFonts w:hint="eastAsia"/>
          <w:lang w:eastAsia="zh-CN"/>
        </w:rPr>
        <w:t>根据</w:t>
      </w:r>
      <w:r w:rsidRPr="00040BDC" w:rsidDel="004C4F5D">
        <w:rPr>
          <w:rFonts w:hint="eastAsia"/>
          <w:lang w:eastAsia="zh-CN"/>
        </w:rPr>
        <w:t>国际电联</w:t>
      </w:r>
      <w:r w:rsidRPr="00040BDC">
        <w:rPr>
          <w:rFonts w:hint="eastAsia"/>
          <w:lang w:eastAsia="zh-CN"/>
        </w:rPr>
        <w:t>《公约》第</w:t>
      </w:r>
      <w:r w:rsidRPr="00040BDC">
        <w:rPr>
          <w:lang w:eastAsia="zh-CN"/>
        </w:rPr>
        <w:t>14</w:t>
      </w:r>
      <w:r w:rsidRPr="00040BDC">
        <w:rPr>
          <w:rFonts w:hint="eastAsia"/>
          <w:lang w:eastAsia="zh-CN"/>
        </w:rPr>
        <w:t>条，</w:t>
      </w:r>
      <w:r w:rsidRPr="00040BDC">
        <w:rPr>
          <w:lang w:eastAsia="zh-CN"/>
        </w:rPr>
        <w:t>WTSA</w:t>
      </w:r>
      <w:r w:rsidRPr="00040BDC">
        <w:rPr>
          <w:rFonts w:hint="eastAsia"/>
          <w:lang w:eastAsia="zh-CN"/>
        </w:rPr>
        <w:t>成立各研究组旨在使其：</w:t>
      </w:r>
    </w:p>
    <w:p w14:paraId="0F50016B"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lang w:eastAsia="zh-CN"/>
        </w:rPr>
        <w:t>以任务</w:t>
      </w:r>
      <w:r w:rsidRPr="00040BDC">
        <w:rPr>
          <w:rFonts w:hint="eastAsia"/>
          <w:lang w:eastAsia="zh-CN"/>
        </w:rPr>
        <w:t>为导向的</w:t>
      </w:r>
      <w:r w:rsidRPr="00040BDC">
        <w:rPr>
          <w:lang w:eastAsia="zh-CN"/>
        </w:rPr>
        <w:t>方式实现与某个特定研究领域相关的一系列课题中所确立的目标；</w:t>
      </w:r>
    </w:p>
    <w:p w14:paraId="0B530E1C"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hint="eastAsia"/>
          <w:lang w:eastAsia="zh-CN"/>
        </w:rPr>
        <w:t>在其一般责任范围内（由</w:t>
      </w:r>
      <w:r w:rsidRPr="00040BDC">
        <w:rPr>
          <w:lang w:eastAsia="zh-CN"/>
        </w:rPr>
        <w:t>WTSA</w:t>
      </w:r>
      <w:r w:rsidRPr="00040BDC">
        <w:rPr>
          <w:rFonts w:hint="eastAsia"/>
          <w:lang w:eastAsia="zh-CN"/>
        </w:rPr>
        <w:t>定义的）制备建议书草案，并酌情与其相关组协作，以期得到通过和</w:t>
      </w:r>
      <w:r w:rsidRPr="00040BDC">
        <w:rPr>
          <w:lang w:eastAsia="zh-CN"/>
        </w:rPr>
        <w:t>/</w:t>
      </w:r>
      <w:r w:rsidRPr="00040BDC">
        <w:rPr>
          <w:rFonts w:hint="eastAsia"/>
          <w:lang w:eastAsia="zh-CN"/>
        </w:rPr>
        <w:t>或批准；</w:t>
      </w:r>
    </w:p>
    <w:p w14:paraId="0C511068" w14:textId="77777777" w:rsidR="00C510DA" w:rsidRPr="00040BDC" w:rsidRDefault="00C510DA" w:rsidP="00F81018">
      <w:pPr>
        <w:pStyle w:val="enumlev1"/>
        <w:rPr>
          <w:lang w:eastAsia="zh-CN"/>
        </w:rPr>
      </w:pPr>
      <w:r w:rsidRPr="00040BDC">
        <w:rPr>
          <w:lang w:eastAsia="zh-CN"/>
        </w:rPr>
        <w:t>c)</w:t>
      </w:r>
      <w:r w:rsidRPr="00040BDC">
        <w:rPr>
          <w:lang w:eastAsia="zh-CN"/>
        </w:rPr>
        <w:tab/>
      </w:r>
      <w:r w:rsidRPr="00040BDC">
        <w:rPr>
          <w:rFonts w:hint="eastAsia"/>
          <w:lang w:eastAsia="zh-CN"/>
        </w:rPr>
        <w:t>在其一般责任范围内（由</w:t>
      </w:r>
      <w:r w:rsidRPr="00040BDC">
        <w:rPr>
          <w:lang w:eastAsia="zh-CN"/>
        </w:rPr>
        <w:t>WTSA</w:t>
      </w:r>
      <w:r w:rsidRPr="00040BDC">
        <w:rPr>
          <w:rFonts w:hint="eastAsia"/>
          <w:lang w:eastAsia="zh-CN"/>
        </w:rPr>
        <w:t>定义的）制备非规范性文件草案（定义见</w:t>
      </w:r>
      <w:r w:rsidRPr="00040BDC">
        <w:rPr>
          <w:lang w:eastAsia="zh-CN"/>
        </w:rPr>
        <w:t>ITU-T A.13</w:t>
      </w:r>
      <w:r w:rsidRPr="00040BDC">
        <w:rPr>
          <w:rFonts w:hint="eastAsia"/>
          <w:lang w:eastAsia="zh-CN"/>
        </w:rPr>
        <w:t>建议书），并酌情与其相关组协作，以期得到同意；</w:t>
      </w:r>
    </w:p>
    <w:p w14:paraId="1CEF1D28" w14:textId="77777777" w:rsidR="00C510DA" w:rsidRPr="00040BDC" w:rsidRDefault="00C510DA" w:rsidP="00F81018">
      <w:pPr>
        <w:pStyle w:val="enumlev1"/>
        <w:rPr>
          <w:lang w:eastAsia="zh-CN"/>
        </w:rPr>
      </w:pPr>
      <w:r w:rsidRPr="00040BDC">
        <w:rPr>
          <w:lang w:eastAsia="zh-CN"/>
        </w:rPr>
        <w:t>d)</w:t>
      </w:r>
      <w:r w:rsidRPr="00040BDC">
        <w:rPr>
          <w:lang w:eastAsia="zh-CN"/>
        </w:rPr>
        <w:tab/>
      </w:r>
      <w:r w:rsidRPr="00040BDC">
        <w:rPr>
          <w:rFonts w:hint="eastAsia"/>
          <w:lang w:eastAsia="zh-CN"/>
        </w:rPr>
        <w:t>酌情与其相关组协作，在（由</w:t>
      </w:r>
      <w:r w:rsidRPr="00040BDC">
        <w:rPr>
          <w:lang w:eastAsia="zh-CN"/>
        </w:rPr>
        <w:t>WTSA</w:t>
      </w:r>
      <w:r w:rsidRPr="00040BDC">
        <w:rPr>
          <w:rFonts w:hint="eastAsia"/>
          <w:lang w:eastAsia="zh-CN"/>
        </w:rPr>
        <w:t>定义的）其总体责任范围内对现有建议书及定义进行审议，必要时提议修正或删除；</w:t>
      </w:r>
    </w:p>
    <w:p w14:paraId="1C3E43ED" w14:textId="77777777" w:rsidR="00C510DA" w:rsidRPr="00040BDC" w:rsidRDefault="00C510DA" w:rsidP="00F81018">
      <w:pPr>
        <w:pStyle w:val="enumlev1"/>
        <w:rPr>
          <w:lang w:eastAsia="zh-CN"/>
        </w:rPr>
      </w:pPr>
      <w:r w:rsidRPr="00040BDC">
        <w:rPr>
          <w:lang w:eastAsia="zh-CN"/>
        </w:rPr>
        <w:t>e)</w:t>
      </w:r>
      <w:r w:rsidRPr="00040BDC">
        <w:rPr>
          <w:lang w:eastAsia="zh-CN"/>
        </w:rPr>
        <w:tab/>
      </w:r>
      <w:r w:rsidRPr="00040BDC">
        <w:rPr>
          <w:rFonts w:hint="eastAsia"/>
          <w:color w:val="000000"/>
          <w:lang w:eastAsia="zh-CN"/>
        </w:rPr>
        <w:t>酌情与其相关组协作，在（由</w:t>
      </w:r>
      <w:r w:rsidRPr="00040BDC">
        <w:rPr>
          <w:color w:val="000000"/>
          <w:lang w:eastAsia="zh-CN"/>
        </w:rPr>
        <w:t>WTSA</w:t>
      </w:r>
      <w:r w:rsidRPr="00040BDC">
        <w:rPr>
          <w:rFonts w:hint="eastAsia"/>
          <w:color w:val="000000"/>
          <w:lang w:eastAsia="zh-CN"/>
        </w:rPr>
        <w:t>定义的）其</w:t>
      </w:r>
      <w:r w:rsidRPr="00040BDC">
        <w:rPr>
          <w:color w:val="000000"/>
          <w:lang w:eastAsia="zh-CN"/>
        </w:rPr>
        <w:t>总体责任范围内对现有</w:t>
      </w:r>
      <w:r w:rsidRPr="00040BDC">
        <w:rPr>
          <w:rFonts w:hint="eastAsia"/>
          <w:color w:val="000000"/>
          <w:lang w:eastAsia="zh-CN"/>
        </w:rPr>
        <w:t>意见</w:t>
      </w:r>
      <w:r w:rsidRPr="00040BDC">
        <w:rPr>
          <w:color w:val="000000"/>
          <w:lang w:eastAsia="zh-CN"/>
        </w:rPr>
        <w:t>进行审议，必要时提议修正</w:t>
      </w:r>
      <w:r w:rsidRPr="00040BDC">
        <w:rPr>
          <w:rFonts w:hint="eastAsia"/>
          <w:color w:val="000000"/>
          <w:lang w:eastAsia="zh-CN"/>
        </w:rPr>
        <w:t>。</w:t>
      </w:r>
    </w:p>
    <w:p w14:paraId="1BC09E03" w14:textId="2E11E56F" w:rsidR="00C510DA" w:rsidRPr="00040BDC" w:rsidRDefault="00C510DA" w:rsidP="00557809">
      <w:pPr>
        <w:pStyle w:val="Normalnoindent"/>
        <w:rPr>
          <w:lang w:eastAsia="zh-CN"/>
        </w:rPr>
      </w:pPr>
      <w:r w:rsidRPr="00040BDC">
        <w:rPr>
          <w:b/>
          <w:bCs/>
          <w:lang w:eastAsia="zh-CN"/>
        </w:rPr>
        <w:t>2.1.2</w:t>
      </w:r>
      <w:r w:rsidRPr="00040BDC">
        <w:rPr>
          <w:lang w:eastAsia="zh-CN"/>
        </w:rPr>
        <w:tab/>
      </w:r>
      <w:r w:rsidRPr="00040BDC">
        <w:rPr>
          <w:lang w:eastAsia="zh-CN"/>
        </w:rPr>
        <w:t>为方便工作的开展，各研究组可成立工作组、联合工作组及报告人组处理</w:t>
      </w:r>
      <w:r w:rsidRPr="00040BDC">
        <w:rPr>
          <w:rFonts w:hint="eastAsia"/>
          <w:lang w:eastAsia="zh-CN"/>
        </w:rPr>
        <w:t>指定</w:t>
      </w:r>
      <w:r w:rsidRPr="00040BDC">
        <w:rPr>
          <w:lang w:eastAsia="zh-CN"/>
        </w:rPr>
        <w:t>给研究组的任务</w:t>
      </w:r>
      <w:r w:rsidRPr="00040BDC">
        <w:rPr>
          <w:rFonts w:hint="eastAsia"/>
          <w:lang w:eastAsia="zh-CN"/>
        </w:rPr>
        <w:t>（见</w:t>
      </w:r>
      <w:r w:rsidRPr="00040BDC">
        <w:rPr>
          <w:lang w:eastAsia="zh-CN"/>
        </w:rPr>
        <w:t>ITU-T A.1</w:t>
      </w:r>
      <w:r w:rsidRPr="00040BDC">
        <w:rPr>
          <w:rFonts w:hint="eastAsia"/>
          <w:lang w:eastAsia="zh-CN"/>
        </w:rPr>
        <w:t>建议书）</w:t>
      </w:r>
      <w:r w:rsidRPr="00040BDC">
        <w:rPr>
          <w:lang w:eastAsia="zh-CN"/>
        </w:rPr>
        <w:t>。</w:t>
      </w:r>
    </w:p>
    <w:p w14:paraId="477A946F"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449D3AC5" w14:textId="0D29600F" w:rsidR="00C510DA" w:rsidRPr="00040BDC" w:rsidRDefault="00C510DA" w:rsidP="00557809">
      <w:pPr>
        <w:pStyle w:val="Normalnoindent"/>
        <w:rPr>
          <w:lang w:eastAsia="zh-CN"/>
        </w:rPr>
      </w:pPr>
      <w:r w:rsidRPr="00040BDC">
        <w:rPr>
          <w:b/>
          <w:bCs/>
          <w:lang w:eastAsia="zh-CN"/>
        </w:rPr>
        <w:lastRenderedPageBreak/>
        <w:t>2.1.3</w:t>
      </w:r>
      <w:r w:rsidRPr="00040BDC">
        <w:rPr>
          <w:lang w:eastAsia="zh-CN"/>
        </w:rPr>
        <w:tab/>
      </w:r>
      <w:r w:rsidRPr="00040BDC">
        <w:rPr>
          <w:lang w:eastAsia="zh-CN"/>
        </w:rPr>
        <w:t>联合工作组须向其牵头研究组提交建议书草案。</w:t>
      </w:r>
    </w:p>
    <w:p w14:paraId="5EE4663D" w14:textId="19A4AEE1" w:rsidR="00C510DA" w:rsidRPr="00040BDC" w:rsidRDefault="00C510DA" w:rsidP="00557809">
      <w:pPr>
        <w:pStyle w:val="Normalnoindent"/>
        <w:rPr>
          <w:lang w:eastAsia="zh-CN"/>
        </w:rPr>
      </w:pPr>
      <w:r w:rsidRPr="00040BDC">
        <w:rPr>
          <w:b/>
          <w:lang w:eastAsia="zh-CN"/>
        </w:rPr>
        <w:t>2.1.4</w:t>
      </w:r>
      <w:r w:rsidRPr="00040BDC">
        <w:rPr>
          <w:lang w:eastAsia="zh-CN"/>
        </w:rPr>
        <w:tab/>
        <w:t>ITU-T</w:t>
      </w:r>
      <w:r w:rsidRPr="00040BDC">
        <w:rPr>
          <w:rFonts w:hint="eastAsia"/>
          <w:lang w:eastAsia="zh-CN"/>
        </w:rPr>
        <w:t>研究组区域组的成立须遵循有关</w:t>
      </w:r>
      <w:r w:rsidRPr="00040BDC">
        <w:rPr>
          <w:lang w:eastAsia="zh-CN"/>
        </w:rPr>
        <w:t>ITU-T</w:t>
      </w:r>
      <w:r w:rsidRPr="00040BDC">
        <w:rPr>
          <w:rFonts w:hint="eastAsia"/>
          <w:lang w:eastAsia="zh-CN"/>
        </w:rPr>
        <w:t>研究组区域组的</w:t>
      </w:r>
      <w:r w:rsidRPr="00040BDC">
        <w:rPr>
          <w:lang w:eastAsia="zh-CN"/>
        </w:rPr>
        <w:t>WTSA</w:t>
      </w:r>
      <w:r w:rsidRPr="00040BDC">
        <w:rPr>
          <w:rFonts w:hint="eastAsia"/>
          <w:lang w:eastAsia="zh-CN"/>
        </w:rPr>
        <w:t>第</w:t>
      </w:r>
      <w:r w:rsidRPr="00040BDC">
        <w:rPr>
          <w:lang w:eastAsia="zh-CN"/>
        </w:rPr>
        <w:t>54</w:t>
      </w:r>
      <w:r w:rsidRPr="00040BDC">
        <w:rPr>
          <w:rFonts w:hint="eastAsia"/>
          <w:lang w:eastAsia="zh-CN"/>
        </w:rPr>
        <w:t>号决议（</w:t>
      </w:r>
      <w:r w:rsidRPr="00040BDC">
        <w:rPr>
          <w:lang w:eastAsia="zh-CN"/>
        </w:rPr>
        <w:t>2022</w:t>
      </w:r>
      <w:r w:rsidRPr="00040BDC">
        <w:rPr>
          <w:rFonts w:hint="eastAsia"/>
          <w:lang w:eastAsia="zh-CN"/>
        </w:rPr>
        <w:t>年，日内瓦，修订版）。</w:t>
      </w:r>
    </w:p>
    <w:p w14:paraId="7B3327B8" w14:textId="1D23E0D4" w:rsidR="00C510DA" w:rsidRPr="00040BDC" w:rsidRDefault="00C510DA" w:rsidP="00557809">
      <w:pPr>
        <w:pStyle w:val="Normalnoindent"/>
        <w:rPr>
          <w:lang w:eastAsia="zh-CN"/>
        </w:rPr>
      </w:pPr>
      <w:r w:rsidRPr="00040BDC">
        <w:rPr>
          <w:b/>
          <w:bCs/>
          <w:lang w:eastAsia="zh-CN"/>
        </w:rPr>
        <w:t>2.1.</w:t>
      </w:r>
      <w:r w:rsidRPr="00040BDC">
        <w:rPr>
          <w:rFonts w:hint="eastAsia"/>
          <w:b/>
          <w:bCs/>
          <w:lang w:eastAsia="zh-CN"/>
        </w:rPr>
        <w:t>5</w:t>
      </w:r>
      <w:r w:rsidRPr="00040BDC">
        <w:rPr>
          <w:lang w:eastAsia="zh-CN"/>
        </w:rPr>
        <w:tab/>
      </w:r>
      <w:r w:rsidRPr="00040BDC">
        <w:rPr>
          <w:rFonts w:hint="eastAsia"/>
          <w:lang w:eastAsia="zh-CN"/>
        </w:rPr>
        <w:t>WTSA</w:t>
      </w:r>
      <w:r w:rsidRPr="00040BDC">
        <w:rPr>
          <w:lang w:eastAsia="zh-CN"/>
        </w:rPr>
        <w:t>或</w:t>
      </w:r>
      <w:r w:rsidRPr="00040BDC">
        <w:rPr>
          <w:lang w:eastAsia="zh-CN"/>
        </w:rPr>
        <w:t>TSAG</w:t>
      </w:r>
      <w:r w:rsidRPr="00040BDC">
        <w:rPr>
          <w:lang w:eastAsia="zh-CN"/>
        </w:rPr>
        <w:t>可以指定一个研究组为牵头研究组</w:t>
      </w:r>
      <w:r w:rsidRPr="00040BDC">
        <w:rPr>
          <w:rFonts w:hint="eastAsia"/>
          <w:lang w:eastAsia="zh-CN"/>
        </w:rPr>
        <w:t>，</w:t>
      </w:r>
      <w:r w:rsidRPr="00040BDC">
        <w:rPr>
          <w:lang w:eastAsia="zh-CN"/>
        </w:rPr>
        <w:t>负责</w:t>
      </w:r>
      <w:r w:rsidRPr="00040BDC">
        <w:rPr>
          <w:rFonts w:hint="eastAsia"/>
          <w:lang w:eastAsia="zh-CN"/>
        </w:rPr>
        <w:t>与若干个研究组相关的一特定工作领域方面的</w:t>
      </w:r>
      <w:r w:rsidRPr="00040BDC">
        <w:rPr>
          <w:lang w:eastAsia="zh-CN"/>
        </w:rPr>
        <w:t>ITU-T</w:t>
      </w:r>
      <w:r w:rsidRPr="00040BDC">
        <w:rPr>
          <w:lang w:eastAsia="zh-CN"/>
        </w:rPr>
        <w:t>研究。</w:t>
      </w:r>
      <w:r w:rsidRPr="00040BDC">
        <w:rPr>
          <w:rFonts w:hint="eastAsia"/>
          <w:lang w:eastAsia="zh-CN"/>
        </w:rPr>
        <w:t>此</w:t>
      </w:r>
      <w:r w:rsidRPr="00040BDC">
        <w:rPr>
          <w:lang w:eastAsia="zh-CN"/>
        </w:rPr>
        <w:t>牵头研究组须负责研究</w:t>
      </w:r>
      <w:r w:rsidRPr="00040BDC">
        <w:rPr>
          <w:rFonts w:hint="eastAsia"/>
          <w:lang w:eastAsia="zh-CN"/>
        </w:rPr>
        <w:t>适当</w:t>
      </w:r>
      <w:r w:rsidRPr="00040BDC">
        <w:rPr>
          <w:lang w:eastAsia="zh-CN"/>
        </w:rPr>
        <w:t>的核心课题。此外，该牵头研究组可与相关研究组协商，</w:t>
      </w:r>
      <w:r w:rsidRPr="00040BDC">
        <w:rPr>
          <w:rFonts w:hint="eastAsia"/>
          <w:lang w:eastAsia="zh-CN"/>
        </w:rPr>
        <w:t>并酌情</w:t>
      </w:r>
      <w:r w:rsidRPr="00040BDC">
        <w:rPr>
          <w:color w:val="000000"/>
          <w:lang w:eastAsia="zh-CN"/>
        </w:rPr>
        <w:t>适当顾及各国、区域及其他国际标准化组织</w:t>
      </w:r>
      <w:r w:rsidRPr="00040BDC">
        <w:rPr>
          <w:rFonts w:hint="eastAsia"/>
          <w:color w:val="000000"/>
          <w:lang w:eastAsia="zh-CN"/>
        </w:rPr>
        <w:t>开展</w:t>
      </w:r>
      <w:r w:rsidRPr="00040BDC">
        <w:rPr>
          <w:color w:val="000000"/>
          <w:lang w:eastAsia="zh-CN"/>
        </w:rPr>
        <w:t>的工作（《公约》第</w:t>
      </w:r>
      <w:r w:rsidRPr="00040BDC">
        <w:rPr>
          <w:color w:val="000000"/>
          <w:lang w:eastAsia="zh-CN"/>
        </w:rPr>
        <w:t>196</w:t>
      </w:r>
      <w:r w:rsidRPr="00040BDC">
        <w:rPr>
          <w:color w:val="000000"/>
          <w:lang w:eastAsia="zh-CN"/>
        </w:rPr>
        <w:t>款）</w:t>
      </w:r>
      <w:r w:rsidRPr="00040BDC">
        <w:rPr>
          <w:lang w:eastAsia="zh-CN"/>
        </w:rPr>
        <w:t>，负责界定并</w:t>
      </w:r>
      <w:r w:rsidRPr="00040BDC">
        <w:rPr>
          <w:rFonts w:hint="eastAsia"/>
          <w:lang w:eastAsia="zh-CN"/>
        </w:rPr>
        <w:t>维护</w:t>
      </w:r>
      <w:r w:rsidRPr="00040BDC">
        <w:rPr>
          <w:lang w:eastAsia="zh-CN"/>
        </w:rPr>
        <w:t>整个框架，</w:t>
      </w:r>
      <w:r w:rsidRPr="00040BDC">
        <w:rPr>
          <w:rFonts w:hint="eastAsia"/>
          <w:lang w:eastAsia="zh-CN"/>
        </w:rPr>
        <w:t>而且</w:t>
      </w:r>
      <w:r w:rsidRPr="00040BDC">
        <w:rPr>
          <w:lang w:eastAsia="zh-CN"/>
        </w:rPr>
        <w:t>（</w:t>
      </w:r>
      <w:r w:rsidRPr="00040BDC">
        <w:rPr>
          <w:rFonts w:hint="eastAsia"/>
          <w:lang w:eastAsia="zh-CN"/>
        </w:rPr>
        <w:t>在与相关研究组协商并认识到</w:t>
      </w:r>
      <w:r w:rsidRPr="00040BDC">
        <w:rPr>
          <w:lang w:eastAsia="zh-CN"/>
        </w:rPr>
        <w:t>各</w:t>
      </w:r>
      <w:r w:rsidRPr="00040BDC">
        <w:rPr>
          <w:rFonts w:hint="eastAsia"/>
          <w:lang w:eastAsia="zh-CN"/>
        </w:rPr>
        <w:t>其职权</w:t>
      </w:r>
      <w:r w:rsidRPr="00040BDC">
        <w:rPr>
          <w:lang w:eastAsia="zh-CN"/>
        </w:rPr>
        <w:t>的</w:t>
      </w:r>
      <w:r w:rsidRPr="00040BDC">
        <w:rPr>
          <w:rFonts w:hint="eastAsia"/>
          <w:lang w:eastAsia="zh-CN"/>
        </w:rPr>
        <w:t>情况下</w:t>
      </w:r>
      <w:r w:rsidRPr="00040BDC">
        <w:rPr>
          <w:lang w:eastAsia="zh-CN"/>
        </w:rPr>
        <w:t>）协调、</w:t>
      </w:r>
      <w:r w:rsidRPr="00040BDC">
        <w:rPr>
          <w:rFonts w:hint="eastAsia"/>
          <w:lang w:eastAsia="zh-CN"/>
        </w:rPr>
        <w:t>指定</w:t>
      </w:r>
      <w:r w:rsidRPr="00040BDC">
        <w:rPr>
          <w:lang w:eastAsia="zh-CN"/>
        </w:rPr>
        <w:t>以及优选各研究组应开展的研究，以</w:t>
      </w:r>
      <w:r w:rsidRPr="00040BDC">
        <w:rPr>
          <w:rFonts w:hint="eastAsia"/>
          <w:lang w:eastAsia="zh-CN"/>
        </w:rPr>
        <w:t>确</w:t>
      </w:r>
      <w:r w:rsidRPr="00040BDC">
        <w:rPr>
          <w:lang w:eastAsia="zh-CN"/>
        </w:rPr>
        <w:t>保</w:t>
      </w:r>
      <w:r w:rsidRPr="00040BDC">
        <w:rPr>
          <w:rFonts w:hint="eastAsia"/>
          <w:lang w:eastAsia="zh-CN"/>
        </w:rPr>
        <w:t>能够</w:t>
      </w:r>
      <w:r w:rsidRPr="00040BDC">
        <w:rPr>
          <w:lang w:eastAsia="zh-CN"/>
        </w:rPr>
        <w:t>制定协调一致、完整、及时的建议书。该牵头研究组须向</w:t>
      </w:r>
      <w:r w:rsidRPr="00040BDC">
        <w:rPr>
          <w:lang w:eastAsia="zh-CN"/>
        </w:rPr>
        <w:t>TSAG</w:t>
      </w:r>
      <w:r w:rsidRPr="00040BDC">
        <w:rPr>
          <w:lang w:eastAsia="zh-CN"/>
        </w:rPr>
        <w:t>报告在其活动范围内确定的工作的进展情况。</w:t>
      </w:r>
      <w:r w:rsidRPr="00040BDC">
        <w:rPr>
          <w:rFonts w:hint="eastAsia"/>
          <w:lang w:eastAsia="zh-CN"/>
        </w:rPr>
        <w:t>该</w:t>
      </w:r>
      <w:r w:rsidRPr="00040BDC">
        <w:rPr>
          <w:lang w:eastAsia="zh-CN"/>
        </w:rPr>
        <w:t>研究组无法解决的问题应提交</w:t>
      </w:r>
      <w:r w:rsidRPr="00040BDC">
        <w:rPr>
          <w:lang w:eastAsia="zh-CN"/>
        </w:rPr>
        <w:t>TSAG</w:t>
      </w:r>
      <w:r w:rsidRPr="00040BDC">
        <w:rPr>
          <w:lang w:eastAsia="zh-CN"/>
        </w:rPr>
        <w:t>，</w:t>
      </w:r>
      <w:r w:rsidRPr="00040BDC">
        <w:rPr>
          <w:rFonts w:hint="eastAsia"/>
          <w:lang w:eastAsia="zh-CN"/>
        </w:rPr>
        <w:t>由</w:t>
      </w:r>
      <w:r w:rsidRPr="00040BDC">
        <w:rPr>
          <w:lang w:eastAsia="zh-CN"/>
        </w:rPr>
        <w:t>TSAG</w:t>
      </w:r>
      <w:r w:rsidRPr="00040BDC">
        <w:rPr>
          <w:lang w:eastAsia="zh-CN"/>
        </w:rPr>
        <w:t>对工作方向提出意见和建议。</w:t>
      </w:r>
    </w:p>
    <w:p w14:paraId="7487BDD2" w14:textId="77777777" w:rsidR="00C510DA" w:rsidRPr="00040BDC" w:rsidRDefault="00C510DA" w:rsidP="00F81018">
      <w:pPr>
        <w:pStyle w:val="Heading2"/>
        <w:rPr>
          <w:lang w:eastAsia="zh-CN"/>
        </w:rPr>
      </w:pPr>
      <w:r w:rsidRPr="00040BDC">
        <w:rPr>
          <w:lang w:eastAsia="zh-CN"/>
        </w:rPr>
        <w:t>2.2</w:t>
      </w:r>
      <w:r w:rsidRPr="00040BDC">
        <w:rPr>
          <w:lang w:eastAsia="zh-CN"/>
        </w:rPr>
        <w:tab/>
      </w:r>
      <w:r w:rsidRPr="00040BDC">
        <w:rPr>
          <w:lang w:eastAsia="zh-CN"/>
        </w:rPr>
        <w:t>在日内瓦以外召开的会议</w:t>
      </w:r>
    </w:p>
    <w:p w14:paraId="168A046C" w14:textId="60E1FC62" w:rsidR="00C510DA" w:rsidRPr="00040BDC" w:rsidRDefault="00C510DA" w:rsidP="00557809">
      <w:pPr>
        <w:pStyle w:val="Normalnoindent"/>
        <w:rPr>
          <w:lang w:eastAsia="zh-CN"/>
        </w:rPr>
      </w:pPr>
      <w:r w:rsidRPr="00040BDC">
        <w:rPr>
          <w:b/>
          <w:bCs/>
          <w:lang w:eastAsia="zh-CN"/>
        </w:rPr>
        <w:t>2.2.1</w:t>
      </w:r>
      <w:r w:rsidRPr="00040BDC">
        <w:rPr>
          <w:lang w:eastAsia="zh-CN"/>
        </w:rPr>
        <w:tab/>
      </w:r>
      <w:r w:rsidRPr="00040BDC">
        <w:rPr>
          <w:lang w:eastAsia="zh-CN"/>
        </w:rPr>
        <w:t>如</w:t>
      </w:r>
      <w:r w:rsidRPr="00040BDC">
        <w:rPr>
          <w:rFonts w:hint="eastAsia"/>
          <w:lang w:eastAsia="zh-CN"/>
        </w:rPr>
        <w:t>得</w:t>
      </w:r>
      <w:r w:rsidRPr="00040BDC">
        <w:rPr>
          <w:lang w:eastAsia="zh-CN"/>
        </w:rPr>
        <w:t>到国际电联成员国</w:t>
      </w:r>
      <w:r w:rsidRPr="00040BDC">
        <w:rPr>
          <w:rFonts w:hint="eastAsia"/>
          <w:lang w:eastAsia="zh-CN"/>
        </w:rPr>
        <w:t>、</w:t>
      </w:r>
      <w:r w:rsidRPr="00040BDC">
        <w:rPr>
          <w:rFonts w:hint="eastAsia"/>
          <w:lang w:eastAsia="zh-CN"/>
        </w:rPr>
        <w:t>ITU</w:t>
      </w:r>
      <w:r w:rsidRPr="00040BDC">
        <w:rPr>
          <w:lang w:eastAsia="zh-CN"/>
        </w:rPr>
        <w:t>-T</w:t>
      </w:r>
      <w:r w:rsidRPr="00040BDC">
        <w:rPr>
          <w:rFonts w:hint="eastAsia"/>
          <w:lang w:eastAsia="zh-CN"/>
        </w:rPr>
        <w:t>部门成员或一国际电联</w:t>
      </w:r>
      <w:r w:rsidRPr="00040BDC">
        <w:rPr>
          <w:lang w:eastAsia="zh-CN"/>
        </w:rPr>
        <w:t>成员国授权的实体的邀请，而且适宜在日内瓦以外举行会议（例如</w:t>
      </w:r>
      <w:r w:rsidRPr="00040BDC">
        <w:rPr>
          <w:rFonts w:hint="eastAsia"/>
          <w:lang w:eastAsia="zh-CN"/>
        </w:rPr>
        <w:t>，</w:t>
      </w:r>
      <w:r w:rsidRPr="00040BDC">
        <w:rPr>
          <w:lang w:eastAsia="zh-CN"/>
        </w:rPr>
        <w:t>与专题</w:t>
      </w:r>
      <w:r w:rsidRPr="00040BDC">
        <w:rPr>
          <w:rFonts w:hint="eastAsia"/>
          <w:lang w:eastAsia="zh-CN"/>
        </w:rPr>
        <w:t>研</w:t>
      </w:r>
      <w:r w:rsidRPr="00040BDC">
        <w:rPr>
          <w:lang w:eastAsia="zh-CN"/>
        </w:rPr>
        <w:t>讨论会或研讨会同时举行），研究组或工作组可以在日内瓦以外的地方召开会议。</w:t>
      </w:r>
      <w:r w:rsidRPr="00040BDC">
        <w:rPr>
          <w:rFonts w:hint="eastAsia"/>
          <w:lang w:eastAsia="zh-CN"/>
        </w:rPr>
        <w:t>此类</w:t>
      </w:r>
      <w:r w:rsidRPr="00040BDC">
        <w:rPr>
          <w:lang w:eastAsia="zh-CN"/>
        </w:rPr>
        <w:t>邀请</w:t>
      </w:r>
      <w:r w:rsidRPr="00040BDC">
        <w:rPr>
          <w:rFonts w:hint="eastAsia"/>
          <w:lang w:eastAsia="zh-CN"/>
        </w:rPr>
        <w:t>必须</w:t>
      </w:r>
      <w:r w:rsidRPr="00040BDC">
        <w:rPr>
          <w:lang w:eastAsia="zh-CN"/>
        </w:rPr>
        <w:t>在</w:t>
      </w:r>
      <w:r w:rsidRPr="00040BDC">
        <w:rPr>
          <w:lang w:eastAsia="zh-CN"/>
        </w:rPr>
        <w:t>WTSA</w:t>
      </w:r>
      <w:r w:rsidRPr="00040BDC">
        <w:rPr>
          <w:lang w:eastAsia="zh-CN"/>
        </w:rPr>
        <w:t>或</w:t>
      </w:r>
      <w:r w:rsidRPr="00040BDC">
        <w:rPr>
          <w:rFonts w:hint="eastAsia"/>
          <w:lang w:eastAsia="zh-CN"/>
        </w:rPr>
        <w:t>一</w:t>
      </w:r>
      <w:r w:rsidRPr="00040BDC">
        <w:rPr>
          <w:lang w:eastAsia="zh-CN"/>
        </w:rPr>
        <w:t>ITU-T</w:t>
      </w:r>
      <w:r w:rsidRPr="00040BDC">
        <w:rPr>
          <w:lang w:eastAsia="zh-CN"/>
        </w:rPr>
        <w:t>研究组会议上提出</w:t>
      </w:r>
      <w:r w:rsidRPr="00040BDC">
        <w:rPr>
          <w:rFonts w:hint="eastAsia"/>
          <w:lang w:eastAsia="zh-CN"/>
        </w:rPr>
        <w:t>才能得到考虑</w:t>
      </w:r>
      <w:r w:rsidRPr="00040BDC">
        <w:rPr>
          <w:lang w:eastAsia="zh-CN"/>
        </w:rPr>
        <w:t>。</w:t>
      </w:r>
      <w:r w:rsidRPr="00040BDC">
        <w:rPr>
          <w:rFonts w:hint="eastAsia"/>
          <w:lang w:eastAsia="zh-CN"/>
        </w:rPr>
        <w:t>须</w:t>
      </w:r>
      <w:r w:rsidRPr="00040BDC">
        <w:rPr>
          <w:lang w:eastAsia="zh-CN"/>
        </w:rPr>
        <w:t>在与</w:t>
      </w:r>
      <w:r w:rsidRPr="00040BDC">
        <w:rPr>
          <w:rFonts w:hint="eastAsia"/>
          <w:lang w:eastAsia="zh-CN"/>
        </w:rPr>
        <w:t>TSB</w:t>
      </w:r>
      <w:r w:rsidRPr="00040BDC">
        <w:rPr>
          <w:lang w:eastAsia="zh-CN"/>
        </w:rPr>
        <w:t>主任协商</w:t>
      </w:r>
      <w:r w:rsidRPr="00040BDC">
        <w:rPr>
          <w:rFonts w:hint="eastAsia"/>
          <w:lang w:eastAsia="zh-CN"/>
        </w:rPr>
        <w:t>之后</w:t>
      </w:r>
      <w:r w:rsidRPr="00040BDC">
        <w:rPr>
          <w:lang w:eastAsia="zh-CN"/>
        </w:rPr>
        <w:t>，并且</w:t>
      </w:r>
      <w:r w:rsidRPr="00040BDC">
        <w:rPr>
          <w:rFonts w:hint="eastAsia"/>
          <w:lang w:eastAsia="zh-CN"/>
        </w:rPr>
        <w:t>确定</w:t>
      </w:r>
      <w:r w:rsidRPr="00040BDC">
        <w:rPr>
          <w:lang w:eastAsia="zh-CN"/>
        </w:rPr>
        <w:t>不超出</w:t>
      </w:r>
      <w:r w:rsidRPr="00040BDC">
        <w:rPr>
          <w:rFonts w:hint="eastAsia"/>
          <w:lang w:eastAsia="zh-CN"/>
        </w:rPr>
        <w:t>国</w:t>
      </w:r>
      <w:r w:rsidRPr="00040BDC">
        <w:rPr>
          <w:lang w:eastAsia="zh-CN"/>
        </w:rPr>
        <w:t>际电联理事会划拨给</w:t>
      </w:r>
      <w:r w:rsidRPr="00040BDC">
        <w:rPr>
          <w:lang w:eastAsia="zh-CN"/>
        </w:rPr>
        <w:t>ITU-T</w:t>
      </w:r>
      <w:r w:rsidRPr="00040BDC">
        <w:rPr>
          <w:lang w:eastAsia="zh-CN"/>
        </w:rPr>
        <w:t>的资金时</w:t>
      </w:r>
      <w:r w:rsidRPr="00040BDC">
        <w:rPr>
          <w:rFonts w:hint="eastAsia"/>
          <w:lang w:eastAsia="zh-CN"/>
        </w:rPr>
        <w:t>，此类应邀举办的会议</w:t>
      </w:r>
      <w:r w:rsidRPr="00040BDC">
        <w:rPr>
          <w:lang w:eastAsia="zh-CN"/>
        </w:rPr>
        <w:t>才能最终进行规划或组织。</w:t>
      </w:r>
    </w:p>
    <w:p w14:paraId="47D862B3" w14:textId="248442B1" w:rsidR="00C510DA" w:rsidRPr="00040BDC" w:rsidRDefault="00C510DA" w:rsidP="00557809">
      <w:pPr>
        <w:pStyle w:val="Normalnoindent"/>
        <w:rPr>
          <w:lang w:eastAsia="zh-CN"/>
        </w:rPr>
      </w:pPr>
      <w:r w:rsidRPr="00040BDC">
        <w:rPr>
          <w:b/>
          <w:lang w:eastAsia="zh-CN"/>
        </w:rPr>
        <w:t>2.2.2</w:t>
      </w:r>
      <w:r w:rsidRPr="00040BDC">
        <w:rPr>
          <w:lang w:eastAsia="zh-CN"/>
        </w:rPr>
        <w:tab/>
      </w:r>
      <w:r w:rsidRPr="00040BDC">
        <w:rPr>
          <w:rFonts w:hint="eastAsia"/>
          <w:lang w:eastAsia="zh-CN"/>
        </w:rPr>
        <w:t>在日内瓦以外召开的会议须遵照全权代表大会第</w:t>
      </w:r>
      <w:r w:rsidRPr="00040BDC">
        <w:rPr>
          <w:lang w:eastAsia="zh-CN"/>
        </w:rPr>
        <w:t>5</w:t>
      </w:r>
      <w:r w:rsidRPr="00040BDC">
        <w:rPr>
          <w:rFonts w:hint="eastAsia"/>
          <w:lang w:eastAsia="zh-CN"/>
        </w:rPr>
        <w:t>号决议（</w:t>
      </w:r>
      <w:r w:rsidRPr="00040BDC">
        <w:rPr>
          <w:lang w:eastAsia="zh-CN"/>
        </w:rPr>
        <w:t>1994</w:t>
      </w:r>
      <w:r w:rsidRPr="00040BDC">
        <w:rPr>
          <w:rFonts w:hint="eastAsia"/>
          <w:lang w:eastAsia="zh-CN"/>
        </w:rPr>
        <w:t>年，京都）的规定及理事会第</w:t>
      </w:r>
      <w:r w:rsidRPr="00040BDC">
        <w:rPr>
          <w:lang w:eastAsia="zh-CN"/>
        </w:rPr>
        <w:t>304</w:t>
      </w:r>
      <w:r w:rsidRPr="00040BDC">
        <w:rPr>
          <w:rFonts w:hint="eastAsia"/>
          <w:lang w:eastAsia="zh-CN"/>
        </w:rPr>
        <w:t>号决定的规定举办。有关在日内瓦以外召开研究组或其工作组会议的邀请函须附有一份说明，注明东道主同意支付相关的额外支出，并承诺至少免费提供足够的场所以及必要的办公家具和设备，但会议在发展中国家</w:t>
      </w:r>
      <w:r w:rsidR="0032608E" w:rsidRPr="00040BDC">
        <w:rPr>
          <w:rStyle w:val="FootnoteReference"/>
          <w:lang w:eastAsia="zh-CN"/>
        </w:rPr>
        <w:footnoteReference w:id="4"/>
      </w:r>
      <w:r w:rsidRPr="00040BDC">
        <w:rPr>
          <w:rFonts w:hint="eastAsia"/>
          <w:lang w:eastAsia="zh-CN"/>
        </w:rPr>
        <w:t>召开时，如果东道国政府提出请求，则不必免费提供设备。</w:t>
      </w:r>
    </w:p>
    <w:p w14:paraId="534F4119" w14:textId="7953BD43" w:rsidR="00C510DA" w:rsidRPr="00040BDC" w:rsidRDefault="00C510DA" w:rsidP="00557809">
      <w:pPr>
        <w:pStyle w:val="Normalnoindent"/>
        <w:rPr>
          <w:lang w:eastAsia="zh-CN"/>
        </w:rPr>
      </w:pPr>
      <w:r w:rsidRPr="00040BDC">
        <w:rPr>
          <w:b/>
          <w:bCs/>
          <w:lang w:eastAsia="zh-CN"/>
        </w:rPr>
        <w:t>2.2.3</w:t>
      </w:r>
      <w:r w:rsidRPr="00040BDC">
        <w:rPr>
          <w:lang w:eastAsia="zh-CN"/>
        </w:rPr>
        <w:tab/>
      </w:r>
      <w:r w:rsidRPr="00040BDC">
        <w:rPr>
          <w:lang w:eastAsia="zh-CN"/>
        </w:rPr>
        <w:t>若邀请因某种原因被取消，须向成员国或其他经正式授权的实体建议</w:t>
      </w:r>
      <w:r w:rsidRPr="00040BDC">
        <w:rPr>
          <w:rFonts w:hint="eastAsia"/>
          <w:lang w:eastAsia="zh-CN"/>
        </w:rPr>
        <w:t>，</w:t>
      </w:r>
      <w:r w:rsidRPr="00040BDC">
        <w:rPr>
          <w:lang w:eastAsia="zh-CN"/>
        </w:rPr>
        <w:t>会议原则上</w:t>
      </w:r>
      <w:r w:rsidRPr="00040BDC">
        <w:rPr>
          <w:rFonts w:hint="eastAsia"/>
          <w:lang w:eastAsia="zh-CN"/>
        </w:rPr>
        <w:t>按原计划</w:t>
      </w:r>
      <w:r w:rsidRPr="00040BDC">
        <w:rPr>
          <w:lang w:eastAsia="zh-CN"/>
        </w:rPr>
        <w:t>日期在日内瓦举行。</w:t>
      </w:r>
    </w:p>
    <w:p w14:paraId="22812E48"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50D93D99" w14:textId="77777777" w:rsidR="00C510DA" w:rsidRPr="00040BDC" w:rsidRDefault="00C510DA" w:rsidP="00F81018">
      <w:pPr>
        <w:pStyle w:val="Heading2"/>
        <w:rPr>
          <w:lang w:eastAsia="zh-CN"/>
        </w:rPr>
      </w:pPr>
      <w:r w:rsidRPr="00040BDC">
        <w:rPr>
          <w:lang w:eastAsia="zh-CN"/>
        </w:rPr>
        <w:lastRenderedPageBreak/>
        <w:t>2.3</w:t>
      </w:r>
      <w:r w:rsidRPr="00040BDC">
        <w:rPr>
          <w:lang w:eastAsia="zh-CN"/>
        </w:rPr>
        <w:tab/>
      </w:r>
      <w:r w:rsidRPr="00040BDC">
        <w:rPr>
          <w:lang w:eastAsia="zh-CN"/>
        </w:rPr>
        <w:t>参加会议</w:t>
      </w:r>
    </w:p>
    <w:p w14:paraId="391CEE53" w14:textId="4A265EB7" w:rsidR="00C510DA" w:rsidRPr="00040BDC" w:rsidRDefault="00C510DA" w:rsidP="00557809">
      <w:pPr>
        <w:pStyle w:val="Normalnoindent"/>
        <w:rPr>
          <w:lang w:eastAsia="zh-CN"/>
        </w:rPr>
      </w:pPr>
      <w:r w:rsidRPr="00040BDC">
        <w:rPr>
          <w:b/>
          <w:bCs/>
          <w:lang w:eastAsia="zh-CN"/>
        </w:rPr>
        <w:t>2.3.1</w:t>
      </w:r>
      <w:r w:rsidRPr="00040BDC">
        <w:rPr>
          <w:lang w:eastAsia="zh-CN"/>
        </w:rPr>
        <w:tab/>
      </w:r>
      <w:r w:rsidRPr="00040BDC">
        <w:rPr>
          <w:rFonts w:hint="eastAsia"/>
          <w:lang w:eastAsia="zh-CN"/>
        </w:rPr>
        <w:t>根据《公约》第</w:t>
      </w:r>
      <w:r w:rsidRPr="00040BDC">
        <w:rPr>
          <w:rFonts w:hint="eastAsia"/>
          <w:lang w:eastAsia="zh-CN"/>
        </w:rPr>
        <w:t>19</w:t>
      </w:r>
      <w:r w:rsidRPr="00040BDC">
        <w:rPr>
          <w:rFonts w:hint="eastAsia"/>
          <w:lang w:eastAsia="zh-CN"/>
        </w:rPr>
        <w:t>条，</w:t>
      </w:r>
      <w:r w:rsidRPr="00040BDC">
        <w:rPr>
          <w:lang w:eastAsia="zh-CN"/>
        </w:rPr>
        <w:t>成员国</w:t>
      </w:r>
      <w:r w:rsidRPr="00040BDC">
        <w:rPr>
          <w:rFonts w:hint="eastAsia"/>
          <w:lang w:eastAsia="zh-CN"/>
        </w:rPr>
        <w:t>和</w:t>
      </w:r>
      <w:r w:rsidRPr="00040BDC">
        <w:rPr>
          <w:lang w:eastAsia="zh-CN"/>
        </w:rPr>
        <w:t>其他经正式授权实体</w:t>
      </w:r>
      <w:r w:rsidRPr="00040BDC">
        <w:rPr>
          <w:rFonts w:hint="eastAsia"/>
          <w:lang w:eastAsia="zh-CN"/>
        </w:rPr>
        <w:t>须派代表参加所希望参加的</w:t>
      </w:r>
      <w:r w:rsidRPr="00040BDC">
        <w:rPr>
          <w:lang w:eastAsia="zh-CN"/>
        </w:rPr>
        <w:t>研究组及其相关组（如</w:t>
      </w:r>
      <w:r w:rsidRPr="00040BDC">
        <w:rPr>
          <w:rFonts w:hint="eastAsia"/>
          <w:lang w:eastAsia="zh-CN"/>
        </w:rPr>
        <w:t>，</w:t>
      </w:r>
      <w:r w:rsidRPr="00040BDC">
        <w:rPr>
          <w:lang w:eastAsia="zh-CN"/>
        </w:rPr>
        <w:t>工作组和报告人组）的活动，其选派</w:t>
      </w:r>
      <w:r w:rsidRPr="00040BDC">
        <w:rPr>
          <w:rFonts w:hint="eastAsia"/>
          <w:lang w:eastAsia="zh-CN"/>
        </w:rPr>
        <w:t>的、能够为</w:t>
      </w:r>
      <w:r w:rsidRPr="00040BDC">
        <w:rPr>
          <w:lang w:eastAsia="zh-CN"/>
        </w:rPr>
        <w:t>所研究的课题寻求满意解决方案的合格专家</w:t>
      </w:r>
      <w:r w:rsidRPr="00040BDC">
        <w:rPr>
          <w:rFonts w:hint="eastAsia"/>
          <w:lang w:eastAsia="zh-CN"/>
        </w:rPr>
        <w:t>以实</w:t>
      </w:r>
      <w:r w:rsidRPr="00040BDC">
        <w:rPr>
          <w:lang w:eastAsia="zh-CN"/>
        </w:rPr>
        <w:t>名登记参加会议。然而，在</w:t>
      </w:r>
      <w:r w:rsidRPr="00040BDC">
        <w:rPr>
          <w:rFonts w:hint="eastAsia"/>
          <w:lang w:eastAsia="zh-CN"/>
        </w:rPr>
        <w:t>例外的</w:t>
      </w:r>
      <w:r w:rsidRPr="00040BDC">
        <w:rPr>
          <w:lang w:eastAsia="zh-CN"/>
        </w:rPr>
        <w:t>情况下，成员国和其它</w:t>
      </w:r>
      <w:r w:rsidRPr="00040BDC">
        <w:rPr>
          <w:rFonts w:hint="eastAsia"/>
          <w:lang w:eastAsia="zh-CN"/>
        </w:rPr>
        <w:t>经</w:t>
      </w:r>
      <w:r w:rsidRPr="00040BDC">
        <w:rPr>
          <w:lang w:eastAsia="zh-CN"/>
        </w:rPr>
        <w:t>正式</w:t>
      </w:r>
      <w:r w:rsidRPr="00040BDC">
        <w:rPr>
          <w:rFonts w:hint="eastAsia"/>
          <w:lang w:eastAsia="zh-CN"/>
        </w:rPr>
        <w:t>授</w:t>
      </w:r>
      <w:r w:rsidRPr="00040BDC">
        <w:rPr>
          <w:lang w:eastAsia="zh-CN"/>
        </w:rPr>
        <w:t>权实体在某个研究组或其相关组注册时可不注明参加者的姓名。会议主席</w:t>
      </w:r>
      <w:r w:rsidRPr="00040BDC">
        <w:rPr>
          <w:rFonts w:hint="eastAsia"/>
          <w:lang w:eastAsia="zh-CN"/>
        </w:rPr>
        <w:t>亦</w:t>
      </w:r>
      <w:r w:rsidRPr="00040BDC">
        <w:rPr>
          <w:lang w:eastAsia="zh-CN"/>
        </w:rPr>
        <w:t>可酌情邀请个别专家与</w:t>
      </w:r>
      <w:r w:rsidRPr="00040BDC">
        <w:rPr>
          <w:rFonts w:hint="eastAsia"/>
          <w:lang w:eastAsia="zh-CN"/>
        </w:rPr>
        <w:t>会</w:t>
      </w:r>
      <w:r w:rsidRPr="00040BDC">
        <w:rPr>
          <w:lang w:eastAsia="zh-CN"/>
        </w:rPr>
        <w:t>。</w:t>
      </w:r>
      <w:r w:rsidRPr="00040BDC">
        <w:rPr>
          <w:rFonts w:hint="eastAsia"/>
          <w:lang w:eastAsia="zh-CN"/>
        </w:rPr>
        <w:t>专家可应会议主席的请求，介绍</w:t>
      </w:r>
      <w:r w:rsidRPr="00040BDC">
        <w:rPr>
          <w:lang w:eastAsia="zh-CN"/>
        </w:rPr>
        <w:t>情况通报</w:t>
      </w:r>
      <w:r w:rsidRPr="00040BDC">
        <w:rPr>
          <w:rFonts w:hint="eastAsia"/>
          <w:lang w:eastAsia="zh-CN"/>
        </w:rPr>
        <w:t>报告和提交此类文件；他们亦可在不参与该会议的决策过程或联络活动的情况下，参与相关讨论。</w:t>
      </w:r>
    </w:p>
    <w:p w14:paraId="25EFB487" w14:textId="2CA16471" w:rsidR="00C510DA" w:rsidRPr="00040BDC" w:rsidRDefault="00C510DA" w:rsidP="00557809">
      <w:pPr>
        <w:pStyle w:val="Normalnoindent"/>
        <w:rPr>
          <w:lang w:eastAsia="zh-CN"/>
        </w:rPr>
      </w:pPr>
      <w:r w:rsidRPr="00040BDC">
        <w:rPr>
          <w:b/>
          <w:lang w:eastAsia="zh-CN"/>
        </w:rPr>
        <w:t>2.3.2</w:t>
      </w:r>
      <w:r w:rsidRPr="00040BDC">
        <w:rPr>
          <w:lang w:eastAsia="zh-CN"/>
        </w:rPr>
        <w:tab/>
      </w:r>
      <w:r w:rsidRPr="00040BDC">
        <w:rPr>
          <w:rFonts w:hint="eastAsia"/>
          <w:lang w:eastAsia="zh-CN"/>
        </w:rPr>
        <w:t>参加</w:t>
      </w:r>
      <w:r w:rsidRPr="00040BDC">
        <w:rPr>
          <w:lang w:eastAsia="zh-CN"/>
        </w:rPr>
        <w:t>ITU-T</w:t>
      </w:r>
      <w:r w:rsidRPr="00040BDC">
        <w:rPr>
          <w:rFonts w:hint="eastAsia"/>
          <w:lang w:eastAsia="zh-CN"/>
        </w:rPr>
        <w:t>研究组区域组的会议须遵循有关</w:t>
      </w:r>
      <w:r w:rsidRPr="00040BDC">
        <w:rPr>
          <w:lang w:eastAsia="zh-CN"/>
        </w:rPr>
        <w:t>ITU-T</w:t>
      </w:r>
      <w:r w:rsidRPr="00040BDC">
        <w:rPr>
          <w:rFonts w:hint="eastAsia"/>
          <w:lang w:eastAsia="zh-CN"/>
        </w:rPr>
        <w:t>研究组区域组的</w:t>
      </w:r>
      <w:r w:rsidRPr="00040BDC">
        <w:rPr>
          <w:lang w:eastAsia="zh-CN"/>
        </w:rPr>
        <w:t>WTSA</w:t>
      </w:r>
      <w:r w:rsidRPr="00040BDC">
        <w:rPr>
          <w:rFonts w:hint="eastAsia"/>
          <w:lang w:eastAsia="zh-CN"/>
        </w:rPr>
        <w:t>第</w:t>
      </w:r>
      <w:r w:rsidRPr="00040BDC">
        <w:rPr>
          <w:lang w:eastAsia="zh-CN"/>
        </w:rPr>
        <w:t>54</w:t>
      </w:r>
      <w:r w:rsidRPr="00040BDC">
        <w:rPr>
          <w:rFonts w:hint="eastAsia"/>
          <w:lang w:eastAsia="zh-CN"/>
        </w:rPr>
        <w:t>号决议（</w:t>
      </w:r>
      <w:r w:rsidRPr="00040BDC">
        <w:rPr>
          <w:lang w:eastAsia="zh-CN"/>
        </w:rPr>
        <w:t>2022</w:t>
      </w:r>
      <w:r w:rsidRPr="00040BDC">
        <w:rPr>
          <w:rFonts w:hint="eastAsia"/>
          <w:lang w:eastAsia="zh-CN"/>
        </w:rPr>
        <w:t>年，日内瓦，修订版）。</w:t>
      </w:r>
    </w:p>
    <w:p w14:paraId="77ED78BB" w14:textId="319680C7" w:rsidR="00C510DA" w:rsidRPr="00040BDC" w:rsidRDefault="00C510DA" w:rsidP="00557809">
      <w:pPr>
        <w:pStyle w:val="Normalnoindent"/>
        <w:rPr>
          <w:lang w:eastAsia="zh-CN"/>
        </w:rPr>
      </w:pPr>
      <w:r w:rsidRPr="00040BDC">
        <w:rPr>
          <w:b/>
          <w:bCs/>
          <w:lang w:eastAsia="zh-CN"/>
        </w:rPr>
        <w:t>2.3.</w:t>
      </w:r>
      <w:r w:rsidRPr="00040BDC">
        <w:rPr>
          <w:rFonts w:hint="eastAsia"/>
          <w:b/>
          <w:bCs/>
          <w:lang w:eastAsia="zh-CN"/>
        </w:rPr>
        <w:t>3</w:t>
      </w:r>
      <w:r w:rsidRPr="00040BDC">
        <w:rPr>
          <w:lang w:eastAsia="zh-CN"/>
        </w:rPr>
        <w:tab/>
      </w:r>
      <w:r w:rsidRPr="00040BDC">
        <w:rPr>
          <w:rFonts w:hint="eastAsia"/>
          <w:lang w:eastAsia="zh-CN"/>
        </w:rPr>
        <w:t>研究组会议通常不应与</w:t>
      </w:r>
      <w:r w:rsidRPr="00040BDC">
        <w:rPr>
          <w:rFonts w:hint="eastAsia"/>
          <w:lang w:eastAsia="zh-CN"/>
        </w:rPr>
        <w:t>TSAG</w:t>
      </w:r>
      <w:r w:rsidRPr="00040BDC">
        <w:rPr>
          <w:rFonts w:hint="eastAsia"/>
          <w:lang w:eastAsia="zh-CN"/>
        </w:rPr>
        <w:t>会议同时举行，特别是当研究组会议或</w:t>
      </w:r>
      <w:r w:rsidRPr="00040BDC">
        <w:rPr>
          <w:rFonts w:hint="eastAsia"/>
          <w:lang w:eastAsia="zh-CN"/>
        </w:rPr>
        <w:t>TSAG</w:t>
      </w:r>
      <w:r w:rsidRPr="00040BDC">
        <w:rPr>
          <w:rFonts w:hint="eastAsia"/>
          <w:lang w:eastAsia="zh-CN"/>
        </w:rPr>
        <w:t>会议在国际电联总部以外的地方举行时。</w:t>
      </w:r>
    </w:p>
    <w:p w14:paraId="6C3D8808" w14:textId="6646ACFA" w:rsidR="00C510DA" w:rsidRPr="00040BDC" w:rsidRDefault="00C510DA" w:rsidP="00B40AF2">
      <w:pPr>
        <w:pStyle w:val="Normalnoindent"/>
        <w:rPr>
          <w:lang w:eastAsia="zh-CN"/>
        </w:rPr>
      </w:pPr>
      <w:r w:rsidRPr="00040BDC">
        <w:rPr>
          <w:b/>
          <w:bCs/>
          <w:lang w:eastAsia="zh-CN"/>
        </w:rPr>
        <w:t>2.3.</w:t>
      </w:r>
      <w:r w:rsidRPr="00040BDC">
        <w:rPr>
          <w:rFonts w:hint="eastAsia"/>
          <w:b/>
          <w:bCs/>
          <w:lang w:eastAsia="zh-CN"/>
        </w:rPr>
        <w:t>4</w:t>
      </w:r>
      <w:r w:rsidRPr="00040BDC">
        <w:rPr>
          <w:lang w:eastAsia="zh-CN"/>
        </w:rPr>
        <w:tab/>
      </w:r>
      <w:r w:rsidRPr="00040BDC">
        <w:rPr>
          <w:rFonts w:hint="eastAsia"/>
          <w:lang w:eastAsia="zh-CN"/>
        </w:rPr>
        <w:t>应尽一切努力使研究组会议的时间表不与任何重大的宗教、国家或区域性假期重合。</w:t>
      </w:r>
    </w:p>
    <w:p w14:paraId="0F987C8B" w14:textId="77777777" w:rsidR="00C510DA" w:rsidRPr="00040BDC" w:rsidRDefault="00C510DA" w:rsidP="00F81018">
      <w:pPr>
        <w:pStyle w:val="Heading2"/>
        <w:rPr>
          <w:lang w:eastAsia="zh-CN"/>
        </w:rPr>
      </w:pPr>
      <w:r w:rsidRPr="00040BDC">
        <w:rPr>
          <w:lang w:eastAsia="zh-CN"/>
        </w:rPr>
        <w:t>2.4</w:t>
      </w:r>
      <w:r w:rsidRPr="00040BDC">
        <w:rPr>
          <w:lang w:eastAsia="zh-CN"/>
        </w:rPr>
        <w:tab/>
      </w:r>
      <w:r w:rsidRPr="00040BDC">
        <w:rPr>
          <w:lang w:eastAsia="zh-CN"/>
        </w:rPr>
        <w:t>研究组向</w:t>
      </w:r>
      <w:r w:rsidRPr="00040BDC">
        <w:rPr>
          <w:rFonts w:hint="eastAsia"/>
          <w:lang w:eastAsia="zh-CN"/>
        </w:rPr>
        <w:t>WTSA</w:t>
      </w:r>
      <w:r w:rsidRPr="00040BDC">
        <w:rPr>
          <w:lang w:eastAsia="zh-CN"/>
        </w:rPr>
        <w:t>提交的报告</w:t>
      </w:r>
    </w:p>
    <w:p w14:paraId="67EE87AE" w14:textId="0CACC931" w:rsidR="00C510DA" w:rsidRPr="00040BDC" w:rsidRDefault="00C510DA" w:rsidP="00557809">
      <w:pPr>
        <w:pStyle w:val="Normalnoindent"/>
        <w:rPr>
          <w:lang w:eastAsia="zh-CN"/>
        </w:rPr>
      </w:pPr>
      <w:r w:rsidRPr="00040BDC">
        <w:rPr>
          <w:b/>
          <w:bCs/>
          <w:lang w:eastAsia="zh-CN"/>
        </w:rPr>
        <w:t>2.4.1</w:t>
      </w:r>
      <w:r w:rsidRPr="00040BDC">
        <w:rPr>
          <w:lang w:eastAsia="zh-CN"/>
        </w:rPr>
        <w:tab/>
      </w:r>
      <w:r w:rsidRPr="00040BDC">
        <w:rPr>
          <w:lang w:eastAsia="zh-CN"/>
        </w:rPr>
        <w:t>所有研究组须在</w:t>
      </w:r>
      <w:r w:rsidRPr="00040BDC">
        <w:rPr>
          <w:rFonts w:hint="eastAsia"/>
          <w:lang w:eastAsia="zh-CN"/>
        </w:rPr>
        <w:t>WTSA</w:t>
      </w:r>
      <w:r w:rsidRPr="00040BDC">
        <w:rPr>
          <w:lang w:eastAsia="zh-CN"/>
        </w:rPr>
        <w:t>召开</w:t>
      </w:r>
      <w:r w:rsidRPr="00040BDC">
        <w:rPr>
          <w:rFonts w:hint="eastAsia"/>
          <w:lang w:eastAsia="zh-CN"/>
        </w:rPr>
        <w:t>之</w:t>
      </w:r>
      <w:r w:rsidRPr="00040BDC">
        <w:rPr>
          <w:lang w:eastAsia="zh-CN"/>
        </w:rPr>
        <w:t>前</w:t>
      </w:r>
      <w:r w:rsidRPr="00040BDC">
        <w:rPr>
          <w:rFonts w:hint="eastAsia"/>
          <w:lang w:eastAsia="zh-CN"/>
        </w:rPr>
        <w:t>足够早的时间</w:t>
      </w:r>
      <w:r w:rsidRPr="00040BDC">
        <w:rPr>
          <w:lang w:eastAsia="zh-CN"/>
        </w:rPr>
        <w:t>召开会议，使各研究组提交</w:t>
      </w:r>
      <w:r w:rsidRPr="00040BDC">
        <w:rPr>
          <w:rFonts w:hint="eastAsia"/>
          <w:lang w:eastAsia="zh-CN"/>
        </w:rPr>
        <w:t>WTSA</w:t>
      </w:r>
      <w:r w:rsidRPr="00040BDC">
        <w:rPr>
          <w:lang w:eastAsia="zh-CN"/>
        </w:rPr>
        <w:t>的报告最晚</w:t>
      </w:r>
      <w:r w:rsidRPr="00040BDC">
        <w:rPr>
          <w:rFonts w:hint="eastAsia"/>
          <w:lang w:eastAsia="zh-CN"/>
        </w:rPr>
        <w:t>能</w:t>
      </w:r>
      <w:r w:rsidRPr="00040BDC">
        <w:rPr>
          <w:lang w:eastAsia="zh-CN"/>
        </w:rPr>
        <w:t>在</w:t>
      </w:r>
      <w:r w:rsidRPr="00040BDC">
        <w:rPr>
          <w:lang w:eastAsia="zh-CN"/>
        </w:rPr>
        <w:t>WTSA</w:t>
      </w:r>
      <w:r w:rsidRPr="00040BDC">
        <w:rPr>
          <w:lang w:eastAsia="zh-CN"/>
        </w:rPr>
        <w:t>开幕的</w:t>
      </w:r>
      <w:r w:rsidRPr="00040BDC">
        <w:rPr>
          <w:rFonts w:hint="eastAsia"/>
          <w:lang w:eastAsia="zh-CN"/>
        </w:rPr>
        <w:t>3</w:t>
      </w:r>
      <w:r w:rsidRPr="00040BDC">
        <w:rPr>
          <w:lang w:eastAsia="zh-CN"/>
        </w:rPr>
        <w:t>5</w:t>
      </w:r>
      <w:r w:rsidRPr="00040BDC">
        <w:rPr>
          <w:rFonts w:hint="eastAsia"/>
          <w:lang w:eastAsia="zh-CN"/>
        </w:rPr>
        <w:t>个日历日</w:t>
      </w:r>
      <w:r w:rsidRPr="00040BDC">
        <w:rPr>
          <w:lang w:eastAsia="zh-CN"/>
        </w:rPr>
        <w:t>之前送抵各成员国和部门成员。</w:t>
      </w:r>
    </w:p>
    <w:p w14:paraId="44D81E57" w14:textId="7BDBC28C" w:rsidR="00C510DA" w:rsidRPr="00040BDC" w:rsidRDefault="00C510DA" w:rsidP="00557809">
      <w:pPr>
        <w:pStyle w:val="Normalnoindent"/>
        <w:rPr>
          <w:lang w:eastAsia="zh-CN"/>
        </w:rPr>
      </w:pPr>
      <w:r w:rsidRPr="00040BDC">
        <w:rPr>
          <w:b/>
          <w:bCs/>
          <w:lang w:eastAsia="zh-CN"/>
        </w:rPr>
        <w:t>2.4.2</w:t>
      </w:r>
      <w:r w:rsidRPr="00040BDC">
        <w:rPr>
          <w:lang w:eastAsia="zh-CN"/>
        </w:rPr>
        <w:tab/>
      </w:r>
      <w:r w:rsidRPr="00040BDC">
        <w:rPr>
          <w:rFonts w:hint="eastAsia"/>
          <w:lang w:eastAsia="zh-CN"/>
        </w:rPr>
        <w:t>各</w:t>
      </w:r>
      <w:r w:rsidRPr="00040BDC">
        <w:rPr>
          <w:lang w:eastAsia="zh-CN"/>
        </w:rPr>
        <w:t>研究组主席</w:t>
      </w:r>
      <w:r w:rsidRPr="00040BDC">
        <w:rPr>
          <w:rFonts w:hint="eastAsia"/>
          <w:lang w:eastAsia="zh-CN"/>
        </w:rPr>
        <w:t>应与该研究组磋商，制定</w:t>
      </w:r>
      <w:r w:rsidRPr="00040BDC">
        <w:rPr>
          <w:lang w:eastAsia="zh-CN"/>
        </w:rPr>
        <w:t>研究组</w:t>
      </w:r>
      <w:r w:rsidRPr="00040BDC">
        <w:rPr>
          <w:rFonts w:hint="eastAsia"/>
          <w:lang w:eastAsia="zh-CN"/>
        </w:rPr>
        <w:t>提交</w:t>
      </w:r>
      <w:r w:rsidRPr="00040BDC">
        <w:rPr>
          <w:rFonts w:hint="eastAsia"/>
          <w:lang w:eastAsia="zh-CN"/>
        </w:rPr>
        <w:t>WTSA</w:t>
      </w:r>
      <w:r w:rsidRPr="00040BDC">
        <w:rPr>
          <w:lang w:eastAsia="zh-CN"/>
        </w:rPr>
        <w:t>的报告，报告须包括：</w:t>
      </w:r>
    </w:p>
    <w:p w14:paraId="3210BA4F"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lang w:eastAsia="zh-CN"/>
        </w:rPr>
        <w:t>对研究期内</w:t>
      </w:r>
      <w:r w:rsidRPr="00040BDC">
        <w:rPr>
          <w:rFonts w:hint="eastAsia"/>
          <w:lang w:eastAsia="zh-CN"/>
        </w:rPr>
        <w:t>所</w:t>
      </w:r>
      <w:r w:rsidRPr="00040BDC">
        <w:rPr>
          <w:lang w:eastAsia="zh-CN"/>
        </w:rPr>
        <w:t>取得成绩</w:t>
      </w:r>
      <w:r w:rsidRPr="00040BDC">
        <w:rPr>
          <w:rFonts w:hint="eastAsia"/>
          <w:lang w:eastAsia="zh-CN"/>
        </w:rPr>
        <w:t>的</w:t>
      </w:r>
      <w:r w:rsidRPr="00040BDC">
        <w:rPr>
          <w:lang w:eastAsia="zh-CN"/>
        </w:rPr>
        <w:t>简短而完整的总结</w:t>
      </w:r>
      <w:r w:rsidRPr="00040BDC">
        <w:rPr>
          <w:rFonts w:hint="eastAsia"/>
          <w:lang w:eastAsia="zh-CN"/>
        </w:rPr>
        <w:t>，以及有关未来工作的看法</w:t>
      </w:r>
      <w:r w:rsidRPr="00040BDC">
        <w:rPr>
          <w:lang w:eastAsia="zh-CN"/>
        </w:rPr>
        <w:t>；</w:t>
      </w:r>
    </w:p>
    <w:p w14:paraId="46C84636"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lang w:eastAsia="zh-CN"/>
        </w:rPr>
        <w:t>研究期内由成员国批准的</w:t>
      </w:r>
      <w:r w:rsidRPr="00040BDC">
        <w:rPr>
          <w:rFonts w:hint="eastAsia"/>
          <w:lang w:eastAsia="zh-CN"/>
        </w:rPr>
        <w:t>所有</w:t>
      </w:r>
      <w:r w:rsidRPr="00040BDC">
        <w:rPr>
          <w:lang w:eastAsia="zh-CN"/>
        </w:rPr>
        <w:t>（新的或</w:t>
      </w:r>
      <w:r w:rsidRPr="00040BDC">
        <w:rPr>
          <w:rFonts w:hint="eastAsia"/>
          <w:lang w:eastAsia="zh-CN"/>
        </w:rPr>
        <w:t>经</w:t>
      </w:r>
      <w:r w:rsidRPr="00040BDC">
        <w:rPr>
          <w:lang w:eastAsia="zh-CN"/>
        </w:rPr>
        <w:t>修订的）建议书的</w:t>
      </w:r>
      <w:r w:rsidRPr="00040BDC">
        <w:rPr>
          <w:rFonts w:hint="eastAsia"/>
          <w:lang w:eastAsia="zh-CN"/>
        </w:rPr>
        <w:t>参引，同时提供针对</w:t>
      </w:r>
      <w:r w:rsidRPr="00040BDC">
        <w:rPr>
          <w:lang w:eastAsia="zh-CN"/>
        </w:rPr>
        <w:t>每项</w:t>
      </w:r>
      <w:r w:rsidRPr="00040BDC">
        <w:rPr>
          <w:rFonts w:hint="eastAsia"/>
          <w:lang w:eastAsia="zh-CN"/>
        </w:rPr>
        <w:t>研究组课题所开展活动的统计分析</w:t>
      </w:r>
      <w:r w:rsidRPr="00040BDC">
        <w:rPr>
          <w:lang w:eastAsia="zh-CN"/>
        </w:rPr>
        <w:t>；</w:t>
      </w:r>
    </w:p>
    <w:p w14:paraId="0C3A5379" w14:textId="77777777" w:rsidR="00C510DA" w:rsidRPr="00040BDC" w:rsidRDefault="00C510DA" w:rsidP="00F81018">
      <w:pPr>
        <w:pStyle w:val="enumlev1"/>
        <w:rPr>
          <w:lang w:eastAsia="zh-CN"/>
        </w:rPr>
      </w:pPr>
      <w:r w:rsidRPr="00040BDC">
        <w:rPr>
          <w:lang w:eastAsia="zh-CN"/>
        </w:rPr>
        <w:t>c)</w:t>
      </w:r>
      <w:r w:rsidRPr="00040BDC">
        <w:rPr>
          <w:lang w:eastAsia="zh-CN"/>
        </w:rPr>
        <w:tab/>
      </w:r>
      <w:r w:rsidRPr="00040BDC">
        <w:rPr>
          <w:lang w:eastAsia="zh-CN"/>
        </w:rPr>
        <w:t>研究期内删除的</w:t>
      </w:r>
      <w:r w:rsidRPr="00040BDC">
        <w:rPr>
          <w:rFonts w:hint="eastAsia"/>
          <w:lang w:eastAsia="zh-CN"/>
        </w:rPr>
        <w:t>所有</w:t>
      </w:r>
      <w:r w:rsidRPr="00040BDC">
        <w:rPr>
          <w:lang w:eastAsia="zh-CN"/>
        </w:rPr>
        <w:t>建议书的</w:t>
      </w:r>
      <w:r w:rsidRPr="00040BDC">
        <w:rPr>
          <w:rFonts w:hint="eastAsia"/>
          <w:lang w:eastAsia="zh-CN"/>
        </w:rPr>
        <w:t>参引</w:t>
      </w:r>
      <w:r w:rsidRPr="00040BDC">
        <w:rPr>
          <w:lang w:eastAsia="zh-CN"/>
        </w:rPr>
        <w:t>；</w:t>
      </w:r>
    </w:p>
    <w:p w14:paraId="34A0F1DE" w14:textId="77777777" w:rsidR="00C510DA" w:rsidRPr="00040BDC" w:rsidRDefault="00C510DA" w:rsidP="00F81018">
      <w:pPr>
        <w:pStyle w:val="enumlev1"/>
        <w:rPr>
          <w:lang w:eastAsia="zh-CN"/>
        </w:rPr>
      </w:pPr>
      <w:r w:rsidRPr="00040BDC">
        <w:rPr>
          <w:lang w:eastAsia="zh-CN"/>
        </w:rPr>
        <w:t>d)</w:t>
      </w:r>
      <w:r w:rsidRPr="00040BDC">
        <w:rPr>
          <w:lang w:eastAsia="zh-CN"/>
        </w:rPr>
        <w:tab/>
      </w:r>
      <w:r w:rsidRPr="00040BDC">
        <w:rPr>
          <w:rFonts w:hint="eastAsia"/>
          <w:lang w:eastAsia="zh-CN"/>
        </w:rPr>
        <w:t>转呈</w:t>
      </w:r>
      <w:r w:rsidRPr="00040BDC">
        <w:rPr>
          <w:rFonts w:hint="eastAsia"/>
          <w:lang w:eastAsia="zh-CN"/>
        </w:rPr>
        <w:t>WTSA</w:t>
      </w:r>
      <w:r w:rsidRPr="00040BDC">
        <w:rPr>
          <w:lang w:eastAsia="zh-CN"/>
        </w:rPr>
        <w:t>审议的</w:t>
      </w:r>
      <w:r w:rsidRPr="00040BDC">
        <w:rPr>
          <w:rFonts w:hint="eastAsia"/>
          <w:lang w:eastAsia="zh-CN"/>
        </w:rPr>
        <w:t>所有</w:t>
      </w:r>
      <w:r w:rsidRPr="00040BDC">
        <w:rPr>
          <w:lang w:eastAsia="zh-CN"/>
        </w:rPr>
        <w:t>（新</w:t>
      </w:r>
      <w:r w:rsidRPr="00040BDC">
        <w:rPr>
          <w:rFonts w:hint="eastAsia"/>
          <w:lang w:eastAsia="zh-CN"/>
        </w:rPr>
        <w:t>的</w:t>
      </w:r>
      <w:r w:rsidRPr="00040BDC">
        <w:rPr>
          <w:lang w:eastAsia="zh-CN"/>
        </w:rPr>
        <w:t>或</w:t>
      </w:r>
      <w:r w:rsidRPr="00040BDC">
        <w:rPr>
          <w:rFonts w:hint="eastAsia"/>
          <w:lang w:eastAsia="zh-CN"/>
        </w:rPr>
        <w:t>经</w:t>
      </w:r>
      <w:r w:rsidRPr="00040BDC">
        <w:rPr>
          <w:lang w:eastAsia="zh-CN"/>
        </w:rPr>
        <w:t>修订的）建议书草案的最终</w:t>
      </w:r>
      <w:r w:rsidRPr="00040BDC">
        <w:rPr>
          <w:rFonts w:hint="eastAsia"/>
          <w:lang w:eastAsia="zh-CN"/>
        </w:rPr>
        <w:t>案文的参引</w:t>
      </w:r>
      <w:r w:rsidRPr="00040BDC">
        <w:rPr>
          <w:lang w:eastAsia="zh-CN"/>
        </w:rPr>
        <w:t>；</w:t>
      </w:r>
    </w:p>
    <w:p w14:paraId="1D6BB23C" w14:textId="77777777" w:rsidR="00C510DA" w:rsidRPr="00040BDC" w:rsidRDefault="00C510DA" w:rsidP="00F81018">
      <w:pPr>
        <w:pStyle w:val="enumlev1"/>
        <w:rPr>
          <w:lang w:eastAsia="zh-CN"/>
        </w:rPr>
      </w:pPr>
      <w:r w:rsidRPr="00040BDC">
        <w:rPr>
          <w:lang w:eastAsia="zh-CN"/>
        </w:rPr>
        <w:t>e)</w:t>
      </w:r>
      <w:r w:rsidRPr="00040BDC">
        <w:rPr>
          <w:lang w:eastAsia="zh-CN"/>
        </w:rPr>
        <w:tab/>
      </w:r>
      <w:r w:rsidRPr="00040BDC">
        <w:rPr>
          <w:rFonts w:hint="eastAsia"/>
          <w:lang w:eastAsia="zh-CN"/>
        </w:rPr>
        <w:t>建议</w:t>
      </w:r>
      <w:r w:rsidRPr="00040BDC">
        <w:rPr>
          <w:lang w:eastAsia="zh-CN"/>
        </w:rPr>
        <w:t>研究的新的或经修订的课题清单；</w:t>
      </w:r>
    </w:p>
    <w:p w14:paraId="47A16071" w14:textId="77777777" w:rsidR="00C510DA" w:rsidRPr="00040BDC" w:rsidRDefault="00C510DA" w:rsidP="00F81018">
      <w:pPr>
        <w:pStyle w:val="enumlev1"/>
        <w:rPr>
          <w:lang w:eastAsia="zh-CN"/>
        </w:rPr>
      </w:pPr>
      <w:r w:rsidRPr="00040BDC">
        <w:rPr>
          <w:lang w:eastAsia="zh-CN"/>
        </w:rPr>
        <w:t>f)</w:t>
      </w:r>
      <w:r w:rsidRPr="00040BDC">
        <w:rPr>
          <w:lang w:eastAsia="zh-CN"/>
        </w:rPr>
        <w:tab/>
      </w:r>
      <w:r w:rsidRPr="00040BDC">
        <w:rPr>
          <w:rFonts w:hint="eastAsia"/>
          <w:lang w:eastAsia="zh-CN"/>
        </w:rPr>
        <w:t>作为</w:t>
      </w:r>
      <w:r w:rsidRPr="00040BDC">
        <w:rPr>
          <w:lang w:eastAsia="zh-CN"/>
        </w:rPr>
        <w:t>牵头研究组，还须包括对</w:t>
      </w:r>
      <w:r w:rsidRPr="00040BDC">
        <w:rPr>
          <w:rFonts w:hint="eastAsia"/>
          <w:lang w:eastAsia="zh-CN"/>
        </w:rPr>
        <w:t>相关</w:t>
      </w:r>
      <w:r w:rsidRPr="00040BDC">
        <w:rPr>
          <w:lang w:eastAsia="zh-CN"/>
        </w:rPr>
        <w:t>联合协调活动的</w:t>
      </w:r>
      <w:r w:rsidRPr="00040BDC">
        <w:rPr>
          <w:rFonts w:hint="eastAsia"/>
          <w:lang w:eastAsia="zh-CN"/>
        </w:rPr>
        <w:t>审议；</w:t>
      </w:r>
    </w:p>
    <w:p w14:paraId="14FDB52E" w14:textId="77777777" w:rsidR="00C510DA" w:rsidRPr="00040BDC" w:rsidRDefault="00C510DA" w:rsidP="00F81018">
      <w:pPr>
        <w:pStyle w:val="enumlev1"/>
        <w:rPr>
          <w:lang w:eastAsia="zh-CN"/>
        </w:rPr>
      </w:pPr>
      <w:r w:rsidRPr="00040BDC">
        <w:rPr>
          <w:lang w:eastAsia="zh-CN"/>
        </w:rPr>
        <w:t>g)</w:t>
      </w:r>
      <w:r w:rsidRPr="00040BDC">
        <w:rPr>
          <w:lang w:eastAsia="zh-CN"/>
        </w:rPr>
        <w:tab/>
      </w:r>
      <w:r w:rsidRPr="00040BDC">
        <w:rPr>
          <w:rFonts w:hint="eastAsia"/>
          <w:lang w:eastAsia="zh-CN"/>
        </w:rPr>
        <w:t>下个研究期的标准化行动计划草案</w:t>
      </w:r>
      <w:r w:rsidRPr="00040BDC">
        <w:rPr>
          <w:lang w:eastAsia="zh-CN"/>
        </w:rPr>
        <w:t>。</w:t>
      </w:r>
    </w:p>
    <w:p w14:paraId="641C6F4A" w14:textId="77777777" w:rsidR="008221E5" w:rsidRPr="00040BDC" w:rsidRDefault="008221E5">
      <w:pPr>
        <w:tabs>
          <w:tab w:val="clear" w:pos="794"/>
          <w:tab w:val="clear" w:pos="1191"/>
          <w:tab w:val="clear" w:pos="1588"/>
          <w:tab w:val="clear" w:pos="1985"/>
        </w:tabs>
        <w:overflowPunct/>
        <w:autoSpaceDE/>
        <w:autoSpaceDN/>
        <w:adjustRightInd/>
        <w:spacing w:before="0" w:line="240" w:lineRule="auto"/>
        <w:jc w:val="left"/>
        <w:textAlignment w:val="auto"/>
        <w:rPr>
          <w:caps/>
          <w:sz w:val="28"/>
          <w:lang w:eastAsia="zh-CN"/>
        </w:rPr>
      </w:pPr>
      <w:r w:rsidRPr="00040BDC">
        <w:rPr>
          <w:caps/>
          <w:sz w:val="28"/>
          <w:lang w:eastAsia="zh-CN"/>
        </w:rPr>
        <w:br w:type="page"/>
      </w:r>
    </w:p>
    <w:p w14:paraId="31E651F6" w14:textId="77777777" w:rsidR="00C510DA" w:rsidRPr="00040BDC" w:rsidRDefault="00C510DA" w:rsidP="00A44822">
      <w:pPr>
        <w:pStyle w:val="SectionNo"/>
        <w:outlineLvl w:val="1"/>
        <w:rPr>
          <w:lang w:eastAsia="zh-CN"/>
        </w:rPr>
      </w:pPr>
      <w:r w:rsidRPr="00040BDC">
        <w:rPr>
          <w:lang w:eastAsia="zh-CN"/>
        </w:rPr>
        <w:lastRenderedPageBreak/>
        <w:t>第</w:t>
      </w:r>
      <w:r w:rsidRPr="00040BDC">
        <w:rPr>
          <w:lang w:eastAsia="zh-CN"/>
        </w:rPr>
        <w:t>3</w:t>
      </w:r>
      <w:r w:rsidRPr="00040BDC">
        <w:rPr>
          <w:lang w:eastAsia="zh-CN"/>
        </w:rPr>
        <w:t>节</w:t>
      </w:r>
    </w:p>
    <w:p w14:paraId="6BE3094E" w14:textId="77777777" w:rsidR="00C510DA" w:rsidRPr="00040BDC" w:rsidRDefault="00C510DA" w:rsidP="00A44822">
      <w:pPr>
        <w:pStyle w:val="Sectiontitle"/>
        <w:outlineLvl w:val="9"/>
        <w:rPr>
          <w:lang w:val="fr-FR" w:eastAsia="zh-CN"/>
        </w:rPr>
      </w:pPr>
      <w:r w:rsidRPr="00040BDC">
        <w:rPr>
          <w:lang w:eastAsia="zh-CN"/>
        </w:rPr>
        <w:t>研究组的管理</w:t>
      </w:r>
    </w:p>
    <w:p w14:paraId="7FE8E55A" w14:textId="77777777" w:rsidR="00C510DA" w:rsidRPr="00040BDC" w:rsidRDefault="00C510DA" w:rsidP="00557809">
      <w:pPr>
        <w:pStyle w:val="Normalnoindent"/>
        <w:rPr>
          <w:lang w:eastAsia="zh-CN"/>
        </w:rPr>
      </w:pPr>
      <w:r w:rsidRPr="00040BDC">
        <w:rPr>
          <w:b/>
          <w:bCs/>
          <w:lang w:eastAsia="zh-CN"/>
        </w:rPr>
        <w:t>3.1</w:t>
      </w:r>
      <w:r w:rsidRPr="00040BDC">
        <w:rPr>
          <w:lang w:eastAsia="zh-CN"/>
        </w:rPr>
        <w:tab/>
      </w:r>
      <w:r w:rsidRPr="00040BDC">
        <w:rPr>
          <w:lang w:eastAsia="zh-CN"/>
        </w:rPr>
        <w:t>在</w:t>
      </w:r>
      <w:r w:rsidRPr="00040BDC">
        <w:rPr>
          <w:lang w:eastAsia="zh-CN"/>
        </w:rPr>
        <w:t>WTSA</w:t>
      </w:r>
      <w:r w:rsidRPr="00040BDC">
        <w:rPr>
          <w:lang w:eastAsia="zh-CN"/>
        </w:rPr>
        <w:t>第</w:t>
      </w:r>
      <w:r w:rsidRPr="00040BDC">
        <w:rPr>
          <w:lang w:eastAsia="zh-CN"/>
        </w:rPr>
        <w:t>2</w:t>
      </w:r>
      <w:r w:rsidRPr="00040BDC">
        <w:rPr>
          <w:lang w:eastAsia="zh-CN"/>
        </w:rPr>
        <w:t>号决议</w:t>
      </w:r>
      <w:r w:rsidRPr="00040BDC">
        <w:rPr>
          <w:rFonts w:hint="eastAsia"/>
          <w:lang w:eastAsia="zh-CN"/>
        </w:rPr>
        <w:t>（</w:t>
      </w:r>
      <w:r w:rsidRPr="00040BDC">
        <w:rPr>
          <w:rFonts w:hint="eastAsia"/>
          <w:lang w:eastAsia="zh-CN"/>
        </w:rPr>
        <w:t>2022</w:t>
      </w:r>
      <w:r w:rsidRPr="00040BDC">
        <w:rPr>
          <w:rFonts w:hint="eastAsia"/>
          <w:lang w:eastAsia="zh-CN"/>
        </w:rPr>
        <w:t>年，日内瓦，修订版）</w:t>
      </w:r>
      <w:r w:rsidRPr="00040BDC">
        <w:rPr>
          <w:lang w:eastAsia="zh-CN"/>
        </w:rPr>
        <w:t>确定的</w:t>
      </w:r>
      <w:r w:rsidRPr="00040BDC">
        <w:rPr>
          <w:rFonts w:hint="eastAsia"/>
          <w:lang w:eastAsia="zh-CN"/>
        </w:rPr>
        <w:t>职权</w:t>
      </w:r>
      <w:r w:rsidRPr="00040BDC">
        <w:rPr>
          <w:lang w:eastAsia="zh-CN"/>
        </w:rPr>
        <w:t>内</w:t>
      </w:r>
      <w:r w:rsidRPr="00040BDC">
        <w:rPr>
          <w:rFonts w:hint="eastAsia"/>
          <w:lang w:eastAsia="zh-CN"/>
        </w:rPr>
        <w:t>，研究组主席负责与</w:t>
      </w:r>
      <w:r w:rsidRPr="00040BDC">
        <w:rPr>
          <w:lang w:eastAsia="zh-CN"/>
        </w:rPr>
        <w:t>研究组副主席磋商后</w:t>
      </w:r>
      <w:r w:rsidRPr="00040BDC">
        <w:rPr>
          <w:rFonts w:hint="eastAsia"/>
          <w:lang w:eastAsia="zh-CN"/>
        </w:rPr>
        <w:t>，确定分配和协调工作的适当架构</w:t>
      </w:r>
      <w:r w:rsidRPr="00040BDC">
        <w:rPr>
          <w:rFonts w:ascii="SimSun" w:hAnsi="SimSun" w:cs="SimSun" w:hint="eastAsia"/>
          <w:lang w:eastAsia="zh-CN"/>
        </w:rPr>
        <w:t>。</w:t>
      </w:r>
      <w:r w:rsidRPr="00040BDC">
        <w:rPr>
          <w:lang w:eastAsia="zh-CN"/>
        </w:rPr>
        <w:t>研究组主席</w:t>
      </w:r>
      <w:r w:rsidRPr="00040BDC">
        <w:rPr>
          <w:rFonts w:hint="eastAsia"/>
          <w:lang w:eastAsia="zh-CN"/>
        </w:rPr>
        <w:t>在</w:t>
      </w:r>
      <w:r w:rsidRPr="00040BDC">
        <w:rPr>
          <w:lang w:eastAsia="zh-CN"/>
        </w:rPr>
        <w:t>各自研究组</w:t>
      </w:r>
      <w:r w:rsidRPr="00040BDC">
        <w:rPr>
          <w:rFonts w:hint="eastAsia"/>
          <w:lang w:eastAsia="zh-CN"/>
        </w:rPr>
        <w:t>内</w:t>
      </w:r>
      <w:r w:rsidRPr="00040BDC">
        <w:rPr>
          <w:lang w:eastAsia="zh-CN"/>
        </w:rPr>
        <w:t>或联合协调活动</w:t>
      </w:r>
      <w:r w:rsidRPr="00040BDC">
        <w:rPr>
          <w:rFonts w:hint="eastAsia"/>
          <w:lang w:eastAsia="zh-CN"/>
        </w:rPr>
        <w:t>范围内履行</w:t>
      </w:r>
      <w:r w:rsidRPr="00040BDC">
        <w:rPr>
          <w:lang w:eastAsia="zh-CN"/>
        </w:rPr>
        <w:t>所需职能。</w:t>
      </w:r>
    </w:p>
    <w:p w14:paraId="24B39CD1" w14:textId="77777777" w:rsidR="00C510DA" w:rsidRPr="00040BDC" w:rsidRDefault="00C510DA" w:rsidP="00557809">
      <w:pPr>
        <w:pStyle w:val="Normalnoindent"/>
        <w:rPr>
          <w:lang w:eastAsia="zh-CN"/>
        </w:rPr>
      </w:pPr>
      <w:r w:rsidRPr="00040BDC">
        <w:rPr>
          <w:b/>
          <w:bCs/>
          <w:lang w:eastAsia="zh-CN"/>
        </w:rPr>
        <w:t>3.2</w:t>
      </w:r>
      <w:r w:rsidRPr="00040BDC">
        <w:rPr>
          <w:lang w:eastAsia="zh-CN"/>
        </w:rPr>
        <w:tab/>
      </w:r>
      <w:r w:rsidRPr="00040BDC">
        <w:rPr>
          <w:lang w:eastAsia="zh-CN"/>
        </w:rPr>
        <w:t>主席和副主席</w:t>
      </w:r>
      <w:r w:rsidRPr="00040BDC">
        <w:rPr>
          <w:rFonts w:hint="eastAsia"/>
          <w:lang w:eastAsia="zh-CN"/>
        </w:rPr>
        <w:t>的</w:t>
      </w:r>
      <w:r w:rsidRPr="00040BDC">
        <w:rPr>
          <w:lang w:eastAsia="zh-CN"/>
        </w:rPr>
        <w:t>任命须</w:t>
      </w:r>
      <w:r w:rsidRPr="00040BDC">
        <w:rPr>
          <w:rFonts w:hint="eastAsia"/>
          <w:lang w:eastAsia="zh-CN"/>
        </w:rPr>
        <w:t>基于全权代表大会第</w:t>
      </w:r>
      <w:r w:rsidRPr="00040BDC">
        <w:rPr>
          <w:rFonts w:hint="eastAsia"/>
          <w:lang w:eastAsia="zh-CN"/>
        </w:rPr>
        <w:t>2</w:t>
      </w:r>
      <w:r w:rsidRPr="00040BDC">
        <w:rPr>
          <w:lang w:eastAsia="zh-CN"/>
        </w:rPr>
        <w:t>08</w:t>
      </w:r>
      <w:r w:rsidRPr="00040BDC">
        <w:rPr>
          <w:rFonts w:hint="eastAsia"/>
          <w:lang w:eastAsia="zh-CN"/>
        </w:rPr>
        <w:t>号决议（</w:t>
      </w:r>
      <w:r w:rsidRPr="00040BDC">
        <w:rPr>
          <w:rFonts w:hint="eastAsia"/>
          <w:lang w:eastAsia="zh-CN"/>
        </w:rPr>
        <w:t>2018</w:t>
      </w:r>
      <w:r w:rsidRPr="00040BDC">
        <w:rPr>
          <w:rFonts w:hint="eastAsia"/>
          <w:lang w:eastAsia="zh-CN"/>
        </w:rPr>
        <w:t>年，迪拜）关于各部门顾问组、研究组及其他组正副主席的任命及最长任期的规定</w:t>
      </w:r>
      <w:r w:rsidRPr="00040BDC">
        <w:rPr>
          <w:lang w:eastAsia="zh-CN"/>
        </w:rPr>
        <w:t>。</w:t>
      </w:r>
    </w:p>
    <w:p w14:paraId="1993BFCA" w14:textId="77777777" w:rsidR="00C510DA" w:rsidRPr="00040BDC" w:rsidRDefault="00C510DA" w:rsidP="00557809">
      <w:pPr>
        <w:pStyle w:val="Normalnoindent"/>
        <w:rPr>
          <w:lang w:eastAsia="zh-CN"/>
        </w:rPr>
      </w:pPr>
      <w:r w:rsidRPr="00040BDC">
        <w:rPr>
          <w:b/>
          <w:bCs/>
          <w:lang w:eastAsia="zh-CN"/>
        </w:rPr>
        <w:t>3.3</w:t>
      </w:r>
      <w:r w:rsidRPr="00040BDC">
        <w:rPr>
          <w:lang w:eastAsia="zh-CN"/>
        </w:rPr>
        <w:tab/>
      </w:r>
      <w:r w:rsidRPr="00040BDC">
        <w:rPr>
          <w:color w:val="000000"/>
          <w:lang w:eastAsia="zh-CN"/>
        </w:rPr>
        <w:t>研究组主席应</w:t>
      </w:r>
      <w:r w:rsidRPr="00040BDC">
        <w:rPr>
          <w:rFonts w:hint="eastAsia"/>
          <w:color w:val="000000"/>
          <w:lang w:eastAsia="zh-CN"/>
        </w:rPr>
        <w:t>成立</w:t>
      </w:r>
      <w:r w:rsidRPr="00040BDC">
        <w:rPr>
          <w:color w:val="000000"/>
          <w:lang w:eastAsia="zh-CN"/>
        </w:rPr>
        <w:t>由所有副主席和工作组主席</w:t>
      </w:r>
      <w:r w:rsidRPr="00040BDC">
        <w:rPr>
          <w:rFonts w:hint="eastAsia"/>
          <w:color w:val="000000"/>
          <w:lang w:eastAsia="zh-CN"/>
        </w:rPr>
        <w:t>等</w:t>
      </w:r>
      <w:r w:rsidRPr="00040BDC">
        <w:rPr>
          <w:color w:val="000000"/>
          <w:lang w:eastAsia="zh-CN"/>
        </w:rPr>
        <w:t>组成的</w:t>
      </w:r>
      <w:r w:rsidRPr="00040BDC">
        <w:rPr>
          <w:rFonts w:hint="eastAsia"/>
          <w:color w:val="000000"/>
          <w:lang w:eastAsia="zh-CN"/>
        </w:rPr>
        <w:t>管理团队</w:t>
      </w:r>
      <w:r w:rsidRPr="00040BDC">
        <w:rPr>
          <w:color w:val="000000"/>
          <w:lang w:eastAsia="zh-CN"/>
        </w:rPr>
        <w:t>，协助组织工</w:t>
      </w:r>
      <w:r w:rsidRPr="00040BDC">
        <w:rPr>
          <w:rFonts w:ascii="SimSun" w:hAnsi="SimSun" w:cs="SimSun" w:hint="eastAsia"/>
          <w:color w:val="000000"/>
          <w:lang w:eastAsia="zh-CN"/>
        </w:rPr>
        <w:t>作。</w:t>
      </w:r>
      <w:r w:rsidRPr="00040BDC">
        <w:rPr>
          <w:lang w:eastAsia="zh-CN"/>
        </w:rPr>
        <w:t>副主席的</w:t>
      </w:r>
      <w:r w:rsidRPr="00040BDC">
        <w:rPr>
          <w:rFonts w:hint="eastAsia"/>
          <w:lang w:eastAsia="zh-CN"/>
        </w:rPr>
        <w:t>职权是</w:t>
      </w:r>
      <w:r w:rsidRPr="00040BDC">
        <w:rPr>
          <w:lang w:eastAsia="zh-CN"/>
        </w:rPr>
        <w:t>协助主席管理研究组有关事务</w:t>
      </w:r>
      <w:r w:rsidRPr="00040BDC">
        <w:rPr>
          <w:rFonts w:hint="eastAsia"/>
          <w:lang w:eastAsia="zh-CN"/>
        </w:rPr>
        <w:t>，其中</w:t>
      </w:r>
      <w:r w:rsidRPr="00040BDC">
        <w:rPr>
          <w:lang w:eastAsia="zh-CN"/>
        </w:rPr>
        <w:t>包括代替主席出席</w:t>
      </w:r>
      <w:r w:rsidRPr="00040BDC">
        <w:rPr>
          <w:lang w:eastAsia="zh-CN"/>
        </w:rPr>
        <w:t>ITU-T</w:t>
      </w:r>
      <w:r w:rsidRPr="00040BDC">
        <w:rPr>
          <w:lang w:eastAsia="zh-CN"/>
        </w:rPr>
        <w:t>正式会议或在主席无法继续履行研究组</w:t>
      </w:r>
      <w:r w:rsidRPr="00040BDC">
        <w:rPr>
          <w:rFonts w:hint="eastAsia"/>
          <w:lang w:eastAsia="zh-CN"/>
        </w:rPr>
        <w:t>相关职责</w:t>
      </w:r>
      <w:r w:rsidRPr="00040BDC">
        <w:rPr>
          <w:lang w:eastAsia="zh-CN"/>
        </w:rPr>
        <w:t>时</w:t>
      </w:r>
      <w:r w:rsidRPr="00040BDC">
        <w:rPr>
          <w:rFonts w:hint="eastAsia"/>
          <w:lang w:eastAsia="zh-CN"/>
        </w:rPr>
        <w:t>替</w:t>
      </w:r>
      <w:r w:rsidRPr="00040BDC">
        <w:rPr>
          <w:lang w:eastAsia="zh-CN"/>
        </w:rPr>
        <w:t>代</w:t>
      </w:r>
      <w:r w:rsidRPr="00040BDC">
        <w:rPr>
          <w:rFonts w:hint="eastAsia"/>
          <w:lang w:eastAsia="zh-CN"/>
        </w:rPr>
        <w:t>该</w:t>
      </w:r>
      <w:r w:rsidRPr="00040BDC">
        <w:rPr>
          <w:lang w:eastAsia="zh-CN"/>
        </w:rPr>
        <w:t>主席。每个工作组主席</w:t>
      </w:r>
      <w:r w:rsidRPr="00040BDC">
        <w:rPr>
          <w:rFonts w:hint="eastAsia"/>
          <w:lang w:eastAsia="zh-CN"/>
        </w:rPr>
        <w:t>均</w:t>
      </w:r>
      <w:r w:rsidRPr="00040BDC">
        <w:rPr>
          <w:lang w:eastAsia="zh-CN"/>
        </w:rPr>
        <w:t>在技术</w:t>
      </w:r>
      <w:r w:rsidRPr="00040BDC">
        <w:rPr>
          <w:rFonts w:hint="eastAsia"/>
          <w:lang w:eastAsia="zh-CN"/>
        </w:rPr>
        <w:t>与</w:t>
      </w:r>
      <w:r w:rsidRPr="00040BDC">
        <w:rPr>
          <w:lang w:eastAsia="zh-CN"/>
        </w:rPr>
        <w:t>行政</w:t>
      </w:r>
      <w:r w:rsidRPr="00040BDC">
        <w:rPr>
          <w:rFonts w:hint="eastAsia"/>
          <w:lang w:eastAsia="zh-CN"/>
        </w:rPr>
        <w:t>管理</w:t>
      </w:r>
      <w:r w:rsidRPr="00040BDC">
        <w:rPr>
          <w:lang w:eastAsia="zh-CN"/>
        </w:rPr>
        <w:t>上发挥领导作用</w:t>
      </w:r>
      <w:r w:rsidRPr="00040BDC">
        <w:rPr>
          <w:rFonts w:hint="eastAsia"/>
          <w:lang w:eastAsia="zh-CN"/>
        </w:rPr>
        <w:t>，</w:t>
      </w:r>
      <w:r w:rsidRPr="00040BDC">
        <w:rPr>
          <w:lang w:eastAsia="zh-CN"/>
        </w:rPr>
        <w:t>应被视做担当与研究组副主席同等重要的角色</w:t>
      </w:r>
      <w:r w:rsidRPr="00040BDC">
        <w:rPr>
          <w:rFonts w:hint="eastAsia"/>
          <w:lang w:eastAsia="zh-CN"/>
        </w:rPr>
        <w:t>。应根据研究组的工作计划为每位副主席分配具体工作。</w:t>
      </w:r>
      <w:r w:rsidRPr="00040BDC">
        <w:rPr>
          <w:color w:val="000000"/>
          <w:lang w:eastAsia="zh-CN"/>
        </w:rPr>
        <w:t>鼓励</w:t>
      </w:r>
      <w:r w:rsidRPr="00040BDC">
        <w:rPr>
          <w:rFonts w:hint="eastAsia"/>
          <w:color w:val="000000"/>
          <w:lang w:eastAsia="zh-CN"/>
        </w:rPr>
        <w:t>管理团队</w:t>
      </w:r>
      <w:r w:rsidRPr="00040BDC">
        <w:rPr>
          <w:color w:val="000000"/>
          <w:lang w:eastAsia="zh-CN"/>
        </w:rPr>
        <w:t>协助主席行使研究组的管理职责，</w:t>
      </w:r>
      <w:r w:rsidRPr="00040BDC">
        <w:rPr>
          <w:rFonts w:hint="eastAsia"/>
          <w:color w:val="000000"/>
          <w:lang w:eastAsia="zh-CN"/>
        </w:rPr>
        <w:t>例如</w:t>
      </w:r>
      <w:r w:rsidRPr="00040BDC">
        <w:rPr>
          <w:color w:val="000000"/>
          <w:lang w:eastAsia="zh-CN"/>
        </w:rPr>
        <w:t>，</w:t>
      </w:r>
      <w:r w:rsidRPr="00040BDC">
        <w:rPr>
          <w:rFonts w:hint="eastAsia"/>
          <w:color w:val="000000"/>
          <w:lang w:eastAsia="zh-CN"/>
        </w:rPr>
        <w:t>协助</w:t>
      </w:r>
      <w:r w:rsidRPr="00040BDC">
        <w:rPr>
          <w:color w:val="000000"/>
          <w:lang w:eastAsia="zh-CN"/>
        </w:rPr>
        <w:t>开展与</w:t>
      </w:r>
      <w:r w:rsidRPr="00040BDC">
        <w:rPr>
          <w:rFonts w:hint="eastAsia"/>
          <w:color w:val="000000"/>
          <w:lang w:eastAsia="zh-CN"/>
        </w:rPr>
        <w:t>国际电联以外的</w:t>
      </w:r>
      <w:r w:rsidRPr="00040BDC">
        <w:rPr>
          <w:color w:val="000000"/>
          <w:lang w:eastAsia="zh-CN"/>
        </w:rPr>
        <w:t>其他标准</w:t>
      </w:r>
      <w:r w:rsidRPr="00040BDC">
        <w:rPr>
          <w:rFonts w:hint="eastAsia"/>
          <w:color w:val="000000"/>
          <w:lang w:eastAsia="zh-CN"/>
        </w:rPr>
        <w:t>化</w:t>
      </w:r>
      <w:r w:rsidRPr="00040BDC">
        <w:rPr>
          <w:color w:val="000000"/>
          <w:lang w:eastAsia="zh-CN"/>
        </w:rPr>
        <w:t>组织</w:t>
      </w:r>
      <w:r w:rsidRPr="00040BDC">
        <w:rPr>
          <w:rFonts w:hint="eastAsia"/>
          <w:color w:val="000000"/>
          <w:lang w:eastAsia="zh-CN"/>
        </w:rPr>
        <w:t>、论坛和联盟的交流</w:t>
      </w:r>
      <w:r w:rsidRPr="00040BDC">
        <w:rPr>
          <w:color w:val="000000"/>
          <w:lang w:eastAsia="zh-CN"/>
        </w:rPr>
        <w:t>、合作和协作</w:t>
      </w:r>
      <w:r w:rsidRPr="00040BDC">
        <w:rPr>
          <w:rFonts w:hint="eastAsia"/>
          <w:color w:val="000000"/>
          <w:lang w:eastAsia="zh-CN"/>
        </w:rPr>
        <w:t>并宣传</w:t>
      </w:r>
      <w:r w:rsidRPr="00040BDC">
        <w:rPr>
          <w:color w:val="000000"/>
          <w:lang w:eastAsia="zh-CN"/>
        </w:rPr>
        <w:t>相关</w:t>
      </w:r>
      <w:r w:rsidRPr="00040BDC">
        <w:rPr>
          <w:rFonts w:hint="eastAsia"/>
          <w:color w:val="000000"/>
          <w:lang w:eastAsia="zh-CN"/>
        </w:rPr>
        <w:t>研究组活动</w:t>
      </w:r>
      <w:r w:rsidRPr="00040BDC">
        <w:rPr>
          <w:lang w:eastAsia="zh-CN"/>
        </w:rPr>
        <w:t>。</w:t>
      </w:r>
    </w:p>
    <w:p w14:paraId="54317542" w14:textId="77777777" w:rsidR="00C510DA" w:rsidRPr="00040BDC" w:rsidRDefault="00C510DA" w:rsidP="00557809">
      <w:pPr>
        <w:pStyle w:val="Normalnoindent"/>
        <w:rPr>
          <w:lang w:eastAsia="zh-CN"/>
        </w:rPr>
      </w:pPr>
      <w:r w:rsidRPr="00040BDC">
        <w:rPr>
          <w:b/>
          <w:bCs/>
          <w:lang w:eastAsia="zh-CN"/>
        </w:rPr>
        <w:t>3.4</w:t>
      </w:r>
      <w:r w:rsidRPr="00040BDC">
        <w:rPr>
          <w:lang w:eastAsia="zh-CN"/>
        </w:rPr>
        <w:tab/>
      </w:r>
      <w:r w:rsidRPr="00040BDC">
        <w:rPr>
          <w:lang w:eastAsia="zh-CN"/>
        </w:rPr>
        <w:t>按照上述</w:t>
      </w:r>
      <w:r w:rsidRPr="00040BDC">
        <w:rPr>
          <w:lang w:eastAsia="zh-CN"/>
        </w:rPr>
        <w:t>3.2</w:t>
      </w:r>
      <w:r w:rsidRPr="00040BDC">
        <w:rPr>
          <w:lang w:eastAsia="zh-CN"/>
        </w:rPr>
        <w:t>的规定，在任命工作组主席时，应首先考虑已被任命的副主席</w:t>
      </w:r>
      <w:r w:rsidRPr="00040BDC">
        <w:rPr>
          <w:rFonts w:hint="eastAsia"/>
          <w:lang w:eastAsia="zh-CN"/>
        </w:rPr>
        <w:t>，</w:t>
      </w:r>
      <w:r w:rsidRPr="00040BDC">
        <w:rPr>
          <w:lang w:eastAsia="zh-CN"/>
        </w:rPr>
        <w:t>但不应因此妨碍其他合格的专家被任命为工作组主席。</w:t>
      </w:r>
    </w:p>
    <w:p w14:paraId="086C4CC2" w14:textId="77777777" w:rsidR="00C510DA" w:rsidRPr="00040BDC" w:rsidRDefault="00C510DA" w:rsidP="00557809">
      <w:pPr>
        <w:pStyle w:val="Normalnoindent"/>
        <w:rPr>
          <w:lang w:eastAsia="zh-CN"/>
        </w:rPr>
      </w:pPr>
      <w:r w:rsidRPr="00040BDC">
        <w:rPr>
          <w:b/>
          <w:bCs/>
          <w:lang w:eastAsia="zh-CN"/>
        </w:rPr>
        <w:t>3.5</w:t>
      </w:r>
      <w:r w:rsidRPr="00040BDC">
        <w:rPr>
          <w:lang w:eastAsia="zh-CN"/>
        </w:rPr>
        <w:tab/>
      </w:r>
      <w:r w:rsidRPr="00040BDC">
        <w:rPr>
          <w:rFonts w:hint="eastAsia"/>
          <w:lang w:eastAsia="zh-CN"/>
        </w:rPr>
        <w:t>根据全权代表大会第</w:t>
      </w:r>
      <w:r w:rsidRPr="00040BDC">
        <w:rPr>
          <w:rFonts w:hint="eastAsia"/>
          <w:lang w:eastAsia="zh-CN"/>
        </w:rPr>
        <w:t>2</w:t>
      </w:r>
      <w:r w:rsidRPr="00040BDC">
        <w:rPr>
          <w:lang w:eastAsia="zh-CN"/>
        </w:rPr>
        <w:t>08</w:t>
      </w:r>
      <w:r w:rsidRPr="00040BDC">
        <w:rPr>
          <w:rFonts w:hint="eastAsia"/>
          <w:lang w:eastAsia="zh-CN"/>
        </w:rPr>
        <w:t>号决议（</w:t>
      </w:r>
      <w:r w:rsidRPr="00040BDC">
        <w:rPr>
          <w:rFonts w:hint="eastAsia"/>
          <w:lang w:eastAsia="zh-CN"/>
        </w:rPr>
        <w:t>2018</w:t>
      </w:r>
      <w:r w:rsidRPr="00040BDC">
        <w:rPr>
          <w:rFonts w:hint="eastAsia"/>
          <w:lang w:eastAsia="zh-CN"/>
        </w:rPr>
        <w:t>年，迪拜），</w:t>
      </w:r>
      <w:r w:rsidRPr="00040BDC">
        <w:rPr>
          <w:lang w:eastAsia="zh-CN"/>
        </w:rPr>
        <w:t>在条件允许的情况下，且考虑到对表现</w:t>
      </w:r>
      <w:r w:rsidRPr="00040BDC">
        <w:rPr>
          <w:rFonts w:hint="eastAsia"/>
          <w:lang w:eastAsia="zh-CN"/>
        </w:rPr>
        <w:t>出</w:t>
      </w:r>
      <w:r w:rsidRPr="00040BDC">
        <w:rPr>
          <w:lang w:eastAsia="zh-CN"/>
        </w:rPr>
        <w:t>的能力的需要，任命或挑选管理</w:t>
      </w:r>
      <w:r w:rsidRPr="00040BDC">
        <w:rPr>
          <w:rFonts w:hint="eastAsia"/>
          <w:lang w:eastAsia="zh-CN"/>
        </w:rPr>
        <w:t>团</w:t>
      </w:r>
      <w:r w:rsidRPr="00040BDC">
        <w:rPr>
          <w:lang w:eastAsia="zh-CN"/>
        </w:rPr>
        <w:t>队时应尽可能最广泛地利用成员国及部门成员的资源，</w:t>
      </w:r>
      <w:r w:rsidRPr="00040BDC">
        <w:rPr>
          <w:rFonts w:hint="eastAsia"/>
          <w:lang w:eastAsia="zh-CN"/>
        </w:rPr>
        <w:t>与此</w:t>
      </w:r>
      <w:r w:rsidRPr="00040BDC">
        <w:rPr>
          <w:lang w:eastAsia="zh-CN"/>
        </w:rPr>
        <w:t>同时，</w:t>
      </w:r>
      <w:r w:rsidRPr="00040BDC">
        <w:rPr>
          <w:rFonts w:hint="eastAsia"/>
          <w:lang w:eastAsia="zh-CN"/>
        </w:rPr>
        <w:t>认识到</w:t>
      </w:r>
      <w:r w:rsidRPr="00040BDC">
        <w:rPr>
          <w:lang w:eastAsia="zh-CN"/>
        </w:rPr>
        <w:t>为</w:t>
      </w:r>
      <w:r w:rsidRPr="00040BDC">
        <w:rPr>
          <w:rFonts w:hint="eastAsia"/>
          <w:lang w:eastAsia="zh-CN"/>
        </w:rPr>
        <w:t>高效和</w:t>
      </w:r>
      <w:r w:rsidRPr="00040BDC">
        <w:rPr>
          <w:lang w:eastAsia="zh-CN"/>
        </w:rPr>
        <w:t>有效管理研究组</w:t>
      </w:r>
      <w:r w:rsidRPr="00040BDC">
        <w:rPr>
          <w:rFonts w:hint="eastAsia"/>
          <w:lang w:eastAsia="zh-CN"/>
        </w:rPr>
        <w:t>及其运作</w:t>
      </w:r>
      <w:r w:rsidRPr="00040BDC">
        <w:rPr>
          <w:lang w:eastAsia="zh-CN"/>
        </w:rPr>
        <w:t>，</w:t>
      </w:r>
      <w:r w:rsidRPr="00040BDC">
        <w:rPr>
          <w:rFonts w:hint="eastAsia"/>
          <w:lang w:eastAsia="zh-CN"/>
        </w:rPr>
        <w:t>有必要</w:t>
      </w:r>
      <w:r w:rsidRPr="00040BDC">
        <w:rPr>
          <w:lang w:eastAsia="zh-CN"/>
        </w:rPr>
        <w:t>根据规划的结构和工作计划</w:t>
      </w:r>
      <w:r w:rsidRPr="00040BDC">
        <w:rPr>
          <w:rFonts w:hint="eastAsia"/>
          <w:lang w:eastAsia="zh-CN"/>
        </w:rPr>
        <w:t>仅任命所需数量的</w:t>
      </w:r>
      <w:r w:rsidRPr="00040BDC">
        <w:rPr>
          <w:lang w:eastAsia="zh-CN"/>
        </w:rPr>
        <w:t>副主席和工作组主席。</w:t>
      </w:r>
    </w:p>
    <w:p w14:paraId="3DC9518B" w14:textId="77777777" w:rsidR="00C510DA" w:rsidRPr="00040BDC" w:rsidRDefault="00C510DA" w:rsidP="00557809">
      <w:pPr>
        <w:pStyle w:val="Normalnoindent"/>
        <w:rPr>
          <w:lang w:eastAsia="zh-CN"/>
        </w:rPr>
      </w:pPr>
      <w:r w:rsidRPr="00040BDC">
        <w:rPr>
          <w:b/>
          <w:bCs/>
          <w:lang w:eastAsia="zh-CN"/>
        </w:rPr>
        <w:t>3.6</w:t>
      </w:r>
      <w:r w:rsidRPr="00040BDC">
        <w:rPr>
          <w:lang w:eastAsia="zh-CN"/>
        </w:rPr>
        <w:tab/>
      </w:r>
      <w:r w:rsidRPr="00040BDC">
        <w:rPr>
          <w:lang w:eastAsia="zh-CN"/>
        </w:rPr>
        <w:t>主席、副主席或工作组主席在接受此职务之际</w:t>
      </w:r>
      <w:r w:rsidRPr="00040BDC">
        <w:rPr>
          <w:rFonts w:hint="eastAsia"/>
          <w:lang w:eastAsia="zh-CN"/>
        </w:rPr>
        <w:t>，</w:t>
      </w:r>
      <w:r w:rsidRPr="00040BDC">
        <w:rPr>
          <w:lang w:eastAsia="zh-CN"/>
        </w:rPr>
        <w:t>应</w:t>
      </w:r>
      <w:r w:rsidRPr="00040BDC">
        <w:rPr>
          <w:rFonts w:hint="eastAsia"/>
          <w:lang w:eastAsia="zh-CN"/>
        </w:rPr>
        <w:t>已</w:t>
      </w:r>
      <w:r w:rsidRPr="00040BDC">
        <w:rPr>
          <w:lang w:eastAsia="zh-CN"/>
        </w:rPr>
        <w:t>获得成员国和部门成员的必要支持</w:t>
      </w:r>
      <w:r w:rsidRPr="00040BDC">
        <w:rPr>
          <w:rFonts w:hint="eastAsia"/>
          <w:lang w:eastAsia="zh-CN"/>
        </w:rPr>
        <w:t>，从而</w:t>
      </w:r>
      <w:r w:rsidRPr="00040BDC">
        <w:rPr>
          <w:lang w:eastAsia="zh-CN"/>
        </w:rPr>
        <w:t>在下一届</w:t>
      </w:r>
      <w:r w:rsidRPr="00040BDC">
        <w:rPr>
          <w:lang w:eastAsia="zh-CN"/>
        </w:rPr>
        <w:t>WTSA</w:t>
      </w:r>
      <w:r w:rsidRPr="00040BDC">
        <w:rPr>
          <w:lang w:eastAsia="zh-CN"/>
        </w:rPr>
        <w:t>召开之前的时间</w:t>
      </w:r>
      <w:r w:rsidRPr="00040BDC">
        <w:rPr>
          <w:rFonts w:hint="eastAsia"/>
          <w:lang w:eastAsia="zh-CN"/>
        </w:rPr>
        <w:t>段</w:t>
      </w:r>
      <w:r w:rsidRPr="00040BDC">
        <w:rPr>
          <w:lang w:eastAsia="zh-CN"/>
        </w:rPr>
        <w:t>内</w:t>
      </w:r>
      <w:r w:rsidRPr="00040BDC">
        <w:rPr>
          <w:rFonts w:hint="eastAsia"/>
          <w:lang w:eastAsia="zh-CN"/>
        </w:rPr>
        <w:t>履行这一职能</w:t>
      </w:r>
      <w:r w:rsidRPr="00040BDC">
        <w:rPr>
          <w:lang w:eastAsia="zh-CN"/>
        </w:rPr>
        <w:t>。</w:t>
      </w:r>
    </w:p>
    <w:p w14:paraId="6F4A1BA2"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09130367" w14:textId="77777777" w:rsidR="00C510DA" w:rsidRPr="00040BDC" w:rsidRDefault="00C510DA" w:rsidP="00557809">
      <w:pPr>
        <w:pStyle w:val="Normalnoindent"/>
        <w:rPr>
          <w:lang w:eastAsia="zh-CN"/>
        </w:rPr>
      </w:pPr>
      <w:r w:rsidRPr="00040BDC">
        <w:rPr>
          <w:b/>
          <w:bCs/>
          <w:lang w:eastAsia="zh-CN"/>
        </w:rPr>
        <w:lastRenderedPageBreak/>
        <w:t>3.7</w:t>
      </w:r>
      <w:r w:rsidRPr="00040BDC">
        <w:rPr>
          <w:lang w:eastAsia="zh-CN"/>
        </w:rPr>
        <w:tab/>
      </w:r>
      <w:r w:rsidRPr="00040BDC">
        <w:rPr>
          <w:rFonts w:hint="eastAsia"/>
          <w:lang w:eastAsia="zh-CN"/>
        </w:rPr>
        <w:t>各</w:t>
      </w:r>
      <w:r w:rsidRPr="00040BDC">
        <w:rPr>
          <w:lang w:eastAsia="zh-CN"/>
        </w:rPr>
        <w:t>研究组主席</w:t>
      </w:r>
      <w:r w:rsidRPr="00040BDC">
        <w:rPr>
          <w:rFonts w:hint="eastAsia"/>
          <w:lang w:eastAsia="zh-CN"/>
        </w:rPr>
        <w:t>应</w:t>
      </w:r>
      <w:r w:rsidRPr="00040BDC">
        <w:rPr>
          <w:lang w:eastAsia="zh-CN"/>
        </w:rPr>
        <w:t>代表</w:t>
      </w:r>
      <w:r w:rsidRPr="00040BDC">
        <w:rPr>
          <w:rFonts w:hint="eastAsia"/>
          <w:lang w:eastAsia="zh-CN"/>
        </w:rPr>
        <w:t>相应</w:t>
      </w:r>
      <w:r w:rsidRPr="00040BDC">
        <w:rPr>
          <w:lang w:eastAsia="zh-CN"/>
        </w:rPr>
        <w:t>研究组出席</w:t>
      </w:r>
      <w:r w:rsidRPr="00040BDC">
        <w:rPr>
          <w:rFonts w:hint="eastAsia"/>
          <w:lang w:eastAsia="zh-CN"/>
        </w:rPr>
        <w:t>WTSA</w:t>
      </w:r>
      <w:r w:rsidRPr="00040BDC">
        <w:rPr>
          <w:rFonts w:hint="eastAsia"/>
          <w:lang w:eastAsia="zh-CN"/>
        </w:rPr>
        <w:t>和</w:t>
      </w:r>
      <w:r w:rsidRPr="00040BDC">
        <w:rPr>
          <w:rFonts w:hint="eastAsia"/>
          <w:lang w:eastAsia="zh-CN"/>
        </w:rPr>
        <w:t>TSAG</w:t>
      </w:r>
      <w:r w:rsidRPr="00040BDC">
        <w:rPr>
          <w:lang w:eastAsia="zh-CN"/>
        </w:rPr>
        <w:t>。</w:t>
      </w:r>
    </w:p>
    <w:p w14:paraId="3976291C" w14:textId="77777777" w:rsidR="00C510DA" w:rsidRPr="00040BDC" w:rsidRDefault="00C510DA" w:rsidP="00557809">
      <w:pPr>
        <w:pStyle w:val="Normalnoindent"/>
        <w:rPr>
          <w:lang w:val="en-US" w:eastAsia="zh-CN"/>
        </w:rPr>
      </w:pPr>
      <w:r w:rsidRPr="00040BDC">
        <w:rPr>
          <w:b/>
          <w:lang w:eastAsia="zh-CN"/>
        </w:rPr>
        <w:t>3.8</w:t>
      </w:r>
      <w:r w:rsidRPr="00040BDC">
        <w:rPr>
          <w:b/>
          <w:lang w:eastAsia="zh-CN"/>
        </w:rPr>
        <w:tab/>
      </w:r>
      <w:r w:rsidRPr="00040BDC">
        <w:rPr>
          <w:rFonts w:ascii="SimSun" w:hAnsi="SimSun" w:hint="eastAsia"/>
          <w:lang w:eastAsia="zh-CN"/>
        </w:rPr>
        <w:t>研究组</w:t>
      </w:r>
      <w:r w:rsidRPr="00040BDC">
        <w:rPr>
          <w:rFonts w:ascii="SimSun" w:hAnsi="SimSun"/>
          <w:lang w:eastAsia="zh-CN"/>
        </w:rPr>
        <w:t>主席</w:t>
      </w:r>
      <w:r w:rsidRPr="00040BDC">
        <w:rPr>
          <w:rFonts w:ascii="SimSun" w:hAnsi="SimSun" w:hint="eastAsia"/>
          <w:lang w:eastAsia="zh-CN"/>
        </w:rPr>
        <w:t>须</w:t>
      </w:r>
      <w:r w:rsidRPr="00040BDC">
        <w:rPr>
          <w:rFonts w:ascii="SimSun" w:hAnsi="SimSun"/>
          <w:lang w:eastAsia="zh-CN"/>
        </w:rPr>
        <w:t>遵守</w:t>
      </w:r>
      <w:r w:rsidRPr="00040BDC" w:rsidDel="000F5B7D">
        <w:rPr>
          <w:rFonts w:ascii="SimSun" w:hAnsi="SimSun"/>
          <w:lang w:eastAsia="zh-CN"/>
        </w:rPr>
        <w:t>国际电联</w:t>
      </w:r>
      <w:r w:rsidRPr="00040BDC">
        <w:rPr>
          <w:rFonts w:ascii="SimSun" w:hAnsi="SimSun" w:hint="eastAsia"/>
          <w:lang w:eastAsia="zh-CN"/>
        </w:rPr>
        <w:t>《组织法》</w:t>
      </w:r>
      <w:r w:rsidRPr="00040BDC">
        <w:rPr>
          <w:rFonts w:ascii="SimSun" w:hAnsi="SimSun"/>
          <w:lang w:eastAsia="zh-CN"/>
        </w:rPr>
        <w:t>、</w:t>
      </w:r>
      <w:r w:rsidRPr="00040BDC" w:rsidDel="000F5B7D">
        <w:rPr>
          <w:rFonts w:ascii="SimSun" w:hAnsi="SimSun"/>
          <w:lang w:eastAsia="zh-CN"/>
        </w:rPr>
        <w:t>国际电联</w:t>
      </w:r>
      <w:r w:rsidRPr="00040BDC">
        <w:rPr>
          <w:rFonts w:ascii="SimSun" w:hAnsi="SimSun" w:hint="eastAsia"/>
          <w:lang w:eastAsia="zh-CN"/>
        </w:rPr>
        <w:t>《</w:t>
      </w:r>
      <w:r w:rsidRPr="00040BDC">
        <w:rPr>
          <w:rFonts w:ascii="SimSun" w:hAnsi="SimSun"/>
          <w:lang w:eastAsia="zh-CN"/>
        </w:rPr>
        <w:t>公约</w:t>
      </w:r>
      <w:r w:rsidRPr="00040BDC">
        <w:rPr>
          <w:rFonts w:ascii="SimSun" w:hAnsi="SimSun" w:hint="eastAsia"/>
          <w:lang w:eastAsia="zh-CN"/>
        </w:rPr>
        <w:t>》</w:t>
      </w:r>
      <w:r w:rsidRPr="00040BDC">
        <w:rPr>
          <w:rFonts w:ascii="SimSun" w:hAnsi="SimSun"/>
          <w:lang w:eastAsia="zh-CN"/>
        </w:rPr>
        <w:t>、</w:t>
      </w:r>
      <w:r w:rsidRPr="00040BDC">
        <w:rPr>
          <w:rFonts w:ascii="SimSun" w:hAnsi="SimSun" w:hint="eastAsia"/>
          <w:lang w:eastAsia="zh-CN"/>
        </w:rPr>
        <w:t>《</w:t>
      </w:r>
      <w:r w:rsidRPr="00040BDC">
        <w:rPr>
          <w:rFonts w:ascii="SimSun" w:hAnsi="SimSun"/>
          <w:lang w:eastAsia="zh-CN"/>
        </w:rPr>
        <w:t>国际电联大会、</w:t>
      </w:r>
      <w:r w:rsidRPr="00040BDC">
        <w:rPr>
          <w:rFonts w:ascii="SimSun" w:hAnsi="SimSun" w:hint="eastAsia"/>
          <w:lang w:eastAsia="zh-CN"/>
        </w:rPr>
        <w:t>全会</w:t>
      </w:r>
      <w:r w:rsidRPr="00040BDC">
        <w:rPr>
          <w:rFonts w:ascii="SimSun" w:hAnsi="SimSun"/>
          <w:lang w:eastAsia="zh-CN"/>
        </w:rPr>
        <w:t>和会议的</w:t>
      </w:r>
      <w:r w:rsidRPr="00040BDC">
        <w:rPr>
          <w:rFonts w:ascii="SimSun" w:hAnsi="SimSun" w:hint="eastAsia"/>
          <w:lang w:eastAsia="zh-CN"/>
        </w:rPr>
        <w:t>总</w:t>
      </w:r>
      <w:r w:rsidRPr="00040BDC">
        <w:rPr>
          <w:rFonts w:ascii="SimSun" w:hAnsi="SimSun"/>
          <w:lang w:eastAsia="zh-CN"/>
        </w:rPr>
        <w:t>规则</w:t>
      </w:r>
      <w:r w:rsidRPr="00040BDC">
        <w:rPr>
          <w:rFonts w:ascii="SimSun" w:hAnsi="SimSun" w:hint="eastAsia"/>
          <w:lang w:eastAsia="zh-CN"/>
        </w:rPr>
        <w:t>》</w:t>
      </w:r>
      <w:r w:rsidRPr="00040BDC">
        <w:rPr>
          <w:rFonts w:ascii="SimSun" w:hAnsi="SimSun"/>
          <w:lang w:eastAsia="zh-CN"/>
        </w:rPr>
        <w:t>、本决议和</w:t>
      </w:r>
      <w:r w:rsidRPr="00040BDC">
        <w:rPr>
          <w:lang w:eastAsia="zh-CN"/>
        </w:rPr>
        <w:t>ITU-T A</w:t>
      </w:r>
      <w:r w:rsidRPr="00040BDC">
        <w:rPr>
          <w:rFonts w:ascii="SimSun" w:hAnsi="SimSun"/>
          <w:lang w:eastAsia="zh-CN"/>
        </w:rPr>
        <w:t>系列建议</w:t>
      </w:r>
      <w:r w:rsidRPr="00040BDC">
        <w:rPr>
          <w:rFonts w:ascii="SimSun" w:hAnsi="SimSun" w:hint="eastAsia"/>
          <w:lang w:eastAsia="zh-CN"/>
        </w:rPr>
        <w:t>书</w:t>
      </w:r>
      <w:r w:rsidRPr="00040BDC">
        <w:rPr>
          <w:rFonts w:ascii="SimSun" w:hAnsi="SimSun"/>
          <w:lang w:eastAsia="zh-CN"/>
        </w:rPr>
        <w:t>的规定。在</w:t>
      </w:r>
      <w:r w:rsidRPr="00040BDC">
        <w:rPr>
          <w:rFonts w:ascii="SimSun" w:hAnsi="SimSun" w:hint="eastAsia"/>
          <w:lang w:eastAsia="zh-CN"/>
        </w:rPr>
        <w:t>此</w:t>
      </w:r>
      <w:r w:rsidRPr="00040BDC">
        <w:rPr>
          <w:rFonts w:ascii="SimSun" w:hAnsi="SimSun"/>
          <w:lang w:eastAsia="zh-CN"/>
        </w:rPr>
        <w:t>方面，</w:t>
      </w:r>
      <w:r w:rsidRPr="00040BDC">
        <w:rPr>
          <w:lang w:eastAsia="zh-CN"/>
        </w:rPr>
        <w:t>TSB</w:t>
      </w:r>
      <w:r w:rsidRPr="00040BDC">
        <w:rPr>
          <w:rFonts w:ascii="SimSun" w:hAnsi="SimSun"/>
          <w:lang w:eastAsia="zh-CN"/>
        </w:rPr>
        <w:t>工作人员</w:t>
      </w:r>
      <w:r w:rsidRPr="00040BDC">
        <w:rPr>
          <w:rFonts w:ascii="SimSun" w:hAnsi="SimSun" w:hint="eastAsia"/>
          <w:lang w:eastAsia="zh-CN"/>
        </w:rPr>
        <w:t>须</w:t>
      </w:r>
      <w:r w:rsidRPr="00040BDC">
        <w:rPr>
          <w:rFonts w:ascii="SimSun" w:hAnsi="SimSun"/>
          <w:lang w:eastAsia="zh-CN"/>
        </w:rPr>
        <w:t>提供支持和建议。</w:t>
      </w:r>
    </w:p>
    <w:p w14:paraId="0513F4D6" w14:textId="77777777" w:rsidR="00C510DA" w:rsidRPr="00040BDC" w:rsidRDefault="00C510DA" w:rsidP="00557809">
      <w:pPr>
        <w:pStyle w:val="Normalnoindent"/>
        <w:rPr>
          <w:lang w:eastAsia="zh-CN"/>
        </w:rPr>
      </w:pPr>
      <w:r w:rsidRPr="00040BDC">
        <w:rPr>
          <w:b/>
          <w:bCs/>
          <w:lang w:eastAsia="zh-CN"/>
        </w:rPr>
        <w:t>3.9</w:t>
      </w:r>
      <w:r w:rsidRPr="00040BDC">
        <w:rPr>
          <w:b/>
          <w:bCs/>
          <w:lang w:eastAsia="zh-CN"/>
        </w:rPr>
        <w:tab/>
      </w:r>
      <w:r w:rsidRPr="00040BDC">
        <w:rPr>
          <w:rFonts w:hint="eastAsia"/>
          <w:lang w:eastAsia="zh-CN"/>
        </w:rPr>
        <w:t>各</w:t>
      </w:r>
      <w:r w:rsidRPr="00040BDC">
        <w:rPr>
          <w:rFonts w:ascii="SimSun" w:hAnsi="SimSun"/>
          <w:lang w:eastAsia="zh-CN"/>
        </w:rPr>
        <w:t>研究组</w:t>
      </w:r>
      <w:r w:rsidRPr="00040BDC">
        <w:rPr>
          <w:rFonts w:ascii="SimSun" w:hAnsi="SimSun" w:hint="eastAsia"/>
          <w:lang w:eastAsia="zh-CN"/>
        </w:rPr>
        <w:t>、工作组和其他组的正副主席</w:t>
      </w:r>
      <w:r w:rsidRPr="00040BDC">
        <w:rPr>
          <w:rFonts w:ascii="SimSun" w:hAnsi="SimSun"/>
          <w:lang w:eastAsia="zh-CN"/>
        </w:rPr>
        <w:t>、</w:t>
      </w:r>
      <w:r w:rsidRPr="00040BDC">
        <w:rPr>
          <w:rFonts w:ascii="SimSun" w:hAnsi="SimSun" w:hint="eastAsia"/>
          <w:lang w:eastAsia="zh-CN"/>
        </w:rPr>
        <w:t>报告人</w:t>
      </w:r>
      <w:r w:rsidRPr="00040BDC">
        <w:rPr>
          <w:rFonts w:ascii="SimSun" w:hAnsi="SimSun"/>
          <w:lang w:eastAsia="zh-CN"/>
        </w:rPr>
        <w:t>和编辑在履行职责时</w:t>
      </w:r>
      <w:r w:rsidRPr="00040BDC">
        <w:rPr>
          <w:rFonts w:ascii="SimSun" w:hAnsi="SimSun" w:hint="eastAsia"/>
          <w:lang w:eastAsia="zh-CN"/>
        </w:rPr>
        <w:t>须</w:t>
      </w:r>
      <w:r w:rsidRPr="00040BDC">
        <w:rPr>
          <w:rFonts w:ascii="SimSun" w:hAnsi="SimSun"/>
          <w:lang w:eastAsia="zh-CN"/>
        </w:rPr>
        <w:t>不偏不倚。</w:t>
      </w:r>
    </w:p>
    <w:p w14:paraId="69A46B2A" w14:textId="77777777" w:rsidR="00C510DA" w:rsidRPr="00040BDC" w:rsidRDefault="00C510DA" w:rsidP="00A44822">
      <w:pPr>
        <w:pStyle w:val="SectionNo"/>
        <w:outlineLvl w:val="1"/>
        <w:rPr>
          <w:lang w:eastAsia="zh-CN"/>
        </w:rPr>
      </w:pPr>
      <w:r w:rsidRPr="00040BDC">
        <w:rPr>
          <w:lang w:eastAsia="zh-CN"/>
        </w:rPr>
        <w:t>第</w:t>
      </w:r>
      <w:r w:rsidRPr="00040BDC">
        <w:rPr>
          <w:lang w:eastAsia="zh-CN"/>
        </w:rPr>
        <w:t>4</w:t>
      </w:r>
      <w:r w:rsidRPr="00040BDC">
        <w:rPr>
          <w:lang w:eastAsia="zh-CN"/>
        </w:rPr>
        <w:t>节</w:t>
      </w:r>
    </w:p>
    <w:p w14:paraId="63B017A7" w14:textId="77777777" w:rsidR="00C510DA" w:rsidRPr="00040BDC" w:rsidRDefault="00C510DA" w:rsidP="00A44822">
      <w:pPr>
        <w:pStyle w:val="Sectiontitle"/>
        <w:outlineLvl w:val="9"/>
        <w:rPr>
          <w:lang w:eastAsia="zh-CN"/>
        </w:rPr>
      </w:pPr>
      <w:r w:rsidRPr="00040BDC">
        <w:rPr>
          <w:lang w:eastAsia="zh-CN"/>
        </w:rPr>
        <w:t>电信标准化顾问组</w:t>
      </w:r>
    </w:p>
    <w:p w14:paraId="758842FF" w14:textId="77777777" w:rsidR="00C510DA" w:rsidRPr="00040BDC" w:rsidRDefault="00C510DA" w:rsidP="00557809">
      <w:pPr>
        <w:pStyle w:val="Normalnoindent"/>
        <w:rPr>
          <w:lang w:eastAsia="zh-CN"/>
        </w:rPr>
      </w:pPr>
      <w:r w:rsidRPr="00040BDC">
        <w:rPr>
          <w:b/>
          <w:lang w:eastAsia="zh-CN"/>
        </w:rPr>
        <w:t>4.1</w:t>
      </w:r>
      <w:r w:rsidRPr="00040BDC">
        <w:rPr>
          <w:lang w:eastAsia="zh-CN"/>
        </w:rPr>
        <w:tab/>
      </w:r>
      <w:r w:rsidRPr="00040BDC">
        <w:rPr>
          <w:rFonts w:hint="eastAsia"/>
          <w:lang w:eastAsia="zh-CN"/>
        </w:rPr>
        <w:t>按照国际电联《公约》第</w:t>
      </w:r>
      <w:r w:rsidRPr="00040BDC">
        <w:rPr>
          <w:lang w:eastAsia="zh-CN"/>
        </w:rPr>
        <w:t>14A</w:t>
      </w:r>
      <w:r w:rsidRPr="00040BDC">
        <w:rPr>
          <w:rFonts w:hint="eastAsia"/>
          <w:lang w:eastAsia="zh-CN"/>
        </w:rPr>
        <w:t>条的规定，电信标准化顾问组（</w:t>
      </w:r>
      <w:r w:rsidRPr="00040BDC">
        <w:rPr>
          <w:lang w:eastAsia="zh-CN"/>
        </w:rPr>
        <w:t>TSAG</w:t>
      </w:r>
      <w:r w:rsidRPr="00040BDC">
        <w:rPr>
          <w:rFonts w:hint="eastAsia"/>
          <w:lang w:eastAsia="zh-CN"/>
        </w:rPr>
        <w:t>）须向各成员国主管部门代表、</w:t>
      </w:r>
      <w:r w:rsidRPr="00040BDC">
        <w:rPr>
          <w:lang w:eastAsia="zh-CN"/>
        </w:rPr>
        <w:t>ITU-T</w:t>
      </w:r>
      <w:r w:rsidRPr="00040BDC">
        <w:rPr>
          <w:rFonts w:hint="eastAsia"/>
          <w:lang w:eastAsia="zh-CN"/>
        </w:rPr>
        <w:t>部门成员代表、其他经正式授权的实体的代表以及研究组及其他组的主席或其指定代表开放。</w:t>
      </w:r>
      <w:r w:rsidRPr="00040BDC">
        <w:rPr>
          <w:lang w:eastAsia="zh-CN"/>
        </w:rPr>
        <w:t>TSB</w:t>
      </w:r>
      <w:r w:rsidRPr="00040BDC">
        <w:rPr>
          <w:rFonts w:hint="eastAsia"/>
          <w:lang w:eastAsia="zh-CN"/>
        </w:rPr>
        <w:t>主任或其指定的代表须参加</w:t>
      </w:r>
      <w:r w:rsidRPr="00040BDC">
        <w:rPr>
          <w:lang w:eastAsia="zh-CN"/>
        </w:rPr>
        <w:t>TSAG</w:t>
      </w:r>
      <w:r w:rsidRPr="00040BDC">
        <w:rPr>
          <w:rFonts w:hint="eastAsia"/>
          <w:lang w:eastAsia="zh-CN"/>
        </w:rPr>
        <w:t>。研究组的主席和（视情况）其他组的主席或其指定的代表（例如，副主席）也须参加</w:t>
      </w:r>
      <w:r w:rsidRPr="00040BDC">
        <w:rPr>
          <w:lang w:eastAsia="zh-CN"/>
        </w:rPr>
        <w:t>TSAG</w:t>
      </w:r>
      <w:r w:rsidRPr="00040BDC">
        <w:rPr>
          <w:rFonts w:hint="eastAsia"/>
          <w:lang w:eastAsia="zh-CN"/>
        </w:rPr>
        <w:t>。</w:t>
      </w:r>
    </w:p>
    <w:p w14:paraId="077F2EF8" w14:textId="77777777" w:rsidR="00C510DA" w:rsidRPr="00040BDC" w:rsidRDefault="00C510DA" w:rsidP="00557809">
      <w:pPr>
        <w:pStyle w:val="Normalnoindent"/>
        <w:rPr>
          <w:lang w:eastAsia="zh-CN"/>
        </w:rPr>
      </w:pPr>
      <w:r w:rsidRPr="00040BDC">
        <w:rPr>
          <w:b/>
          <w:bCs/>
          <w:lang w:eastAsia="zh-CN"/>
        </w:rPr>
        <w:t>4.2</w:t>
      </w:r>
      <w:r w:rsidRPr="00040BDC">
        <w:rPr>
          <w:lang w:eastAsia="zh-CN"/>
        </w:rPr>
        <w:tab/>
      </w:r>
      <w:r w:rsidRPr="00040BDC">
        <w:rPr>
          <w:rFonts w:hint="eastAsia"/>
          <w:lang w:eastAsia="zh-CN"/>
        </w:rPr>
        <w:t>根据《公约》第</w:t>
      </w:r>
      <w:r w:rsidRPr="00040BDC">
        <w:rPr>
          <w:rFonts w:hint="eastAsia"/>
          <w:lang w:eastAsia="zh-CN"/>
        </w:rPr>
        <w:t>1</w:t>
      </w:r>
      <w:r w:rsidRPr="00040BDC">
        <w:rPr>
          <w:lang w:eastAsia="zh-CN"/>
        </w:rPr>
        <w:t>4</w:t>
      </w:r>
      <w:r w:rsidRPr="00040BDC">
        <w:rPr>
          <w:rFonts w:hint="eastAsia"/>
          <w:lang w:eastAsia="zh-CN"/>
        </w:rPr>
        <w:t>A</w:t>
      </w:r>
      <w:r w:rsidRPr="00040BDC">
        <w:rPr>
          <w:rFonts w:hint="eastAsia"/>
          <w:lang w:eastAsia="zh-CN"/>
        </w:rPr>
        <w:t>条和本决议进一步阐述的任务，</w:t>
      </w:r>
      <w:r w:rsidRPr="00040BDC">
        <w:rPr>
          <w:lang w:eastAsia="zh-CN"/>
        </w:rPr>
        <w:t>TSAG</w:t>
      </w:r>
      <w:r w:rsidRPr="00040BDC">
        <w:rPr>
          <w:rFonts w:hint="eastAsia"/>
          <w:lang w:eastAsia="zh-CN"/>
        </w:rPr>
        <w:t>的</w:t>
      </w:r>
      <w:r w:rsidRPr="00040BDC">
        <w:rPr>
          <w:lang w:eastAsia="zh-CN"/>
        </w:rPr>
        <w:t>主要职能是</w:t>
      </w:r>
      <w:r w:rsidRPr="00040BDC">
        <w:rPr>
          <w:rFonts w:hint="eastAsia"/>
          <w:lang w:eastAsia="zh-CN"/>
        </w:rPr>
        <w:t>审议</w:t>
      </w:r>
      <w:r w:rsidRPr="00040BDC">
        <w:rPr>
          <w:lang w:eastAsia="zh-CN"/>
        </w:rPr>
        <w:t>ITU-T</w:t>
      </w:r>
      <w:r w:rsidRPr="00040BDC">
        <w:rPr>
          <w:lang w:eastAsia="zh-CN"/>
        </w:rPr>
        <w:t>活动的优先等级、计划、运作、财务问题</w:t>
      </w:r>
      <w:r w:rsidRPr="00040BDC">
        <w:rPr>
          <w:rFonts w:hint="eastAsia"/>
          <w:lang w:eastAsia="zh-CN"/>
        </w:rPr>
        <w:t>与</w:t>
      </w:r>
      <w:r w:rsidRPr="00040BDC">
        <w:rPr>
          <w:lang w:eastAsia="zh-CN"/>
        </w:rPr>
        <w:t>战略；</w:t>
      </w:r>
      <w:r w:rsidRPr="00040BDC">
        <w:rPr>
          <w:rFonts w:hint="eastAsia"/>
          <w:lang w:eastAsia="zh-CN"/>
        </w:rPr>
        <w:t>审议</w:t>
      </w:r>
      <w:r w:rsidRPr="00040BDC">
        <w:rPr>
          <w:lang w:eastAsia="zh-CN"/>
        </w:rPr>
        <w:t>其工作计划的实施进度；为各研究组的工作提供指导原则；推荐措施，尤其是</w:t>
      </w:r>
      <w:r w:rsidRPr="00040BDC">
        <w:rPr>
          <w:rFonts w:hint="eastAsia"/>
          <w:lang w:eastAsia="zh-CN"/>
        </w:rPr>
        <w:t>促进</w:t>
      </w:r>
      <w:r w:rsidRPr="00040BDC">
        <w:rPr>
          <w:lang w:eastAsia="zh-CN"/>
        </w:rPr>
        <w:t>与其他相关机构、</w:t>
      </w:r>
      <w:r w:rsidRPr="00040BDC">
        <w:rPr>
          <w:lang w:eastAsia="zh-CN"/>
        </w:rPr>
        <w:t>ITU-T</w:t>
      </w:r>
      <w:r w:rsidRPr="00040BDC">
        <w:rPr>
          <w:lang w:eastAsia="zh-CN"/>
        </w:rPr>
        <w:t>内部、与无线电通信</w:t>
      </w:r>
      <w:r w:rsidRPr="00040BDC">
        <w:rPr>
          <w:rFonts w:hint="eastAsia"/>
          <w:lang w:eastAsia="zh-CN"/>
        </w:rPr>
        <w:t>（</w:t>
      </w:r>
      <w:r w:rsidRPr="00040BDC">
        <w:rPr>
          <w:rFonts w:hint="eastAsia"/>
          <w:lang w:eastAsia="zh-CN"/>
        </w:rPr>
        <w:t>ITU-R</w:t>
      </w:r>
      <w:r w:rsidRPr="00040BDC">
        <w:rPr>
          <w:rFonts w:hint="eastAsia"/>
          <w:lang w:eastAsia="zh-CN"/>
        </w:rPr>
        <w:t>）</w:t>
      </w:r>
      <w:r w:rsidRPr="00040BDC">
        <w:rPr>
          <w:lang w:eastAsia="zh-CN"/>
        </w:rPr>
        <w:t>部门和</w:t>
      </w:r>
      <w:r w:rsidRPr="00040BDC">
        <w:rPr>
          <w:rFonts w:hint="eastAsia"/>
          <w:lang w:eastAsia="zh-CN"/>
        </w:rPr>
        <w:t>电信</w:t>
      </w:r>
      <w:r w:rsidRPr="00040BDC">
        <w:rPr>
          <w:lang w:eastAsia="zh-CN"/>
        </w:rPr>
        <w:t>发展</w:t>
      </w:r>
      <w:r w:rsidRPr="00040BDC">
        <w:rPr>
          <w:rFonts w:hint="eastAsia"/>
          <w:lang w:eastAsia="zh-CN"/>
        </w:rPr>
        <w:t>（</w:t>
      </w:r>
      <w:r w:rsidRPr="00040BDC">
        <w:rPr>
          <w:lang w:eastAsia="zh-CN"/>
        </w:rPr>
        <w:t>ITU-D</w:t>
      </w:r>
      <w:r w:rsidRPr="00040BDC">
        <w:rPr>
          <w:lang w:eastAsia="zh-CN"/>
        </w:rPr>
        <w:t>）部门及总秘书处、与国际电联以外其他标准化组织、论坛及协会</w:t>
      </w:r>
      <w:r w:rsidRPr="00040BDC">
        <w:rPr>
          <w:rFonts w:hint="eastAsia"/>
          <w:lang w:eastAsia="zh-CN"/>
        </w:rPr>
        <w:t>（其中包括万国邮联）</w:t>
      </w:r>
      <w:r w:rsidRPr="00040BDC">
        <w:rPr>
          <w:lang w:eastAsia="zh-CN"/>
        </w:rPr>
        <w:t>合作与协调的措施。</w:t>
      </w:r>
    </w:p>
    <w:p w14:paraId="35399D29" w14:textId="77777777" w:rsidR="00C510DA" w:rsidRPr="00040BDC" w:rsidRDefault="00C510DA" w:rsidP="00557809">
      <w:pPr>
        <w:pStyle w:val="Normalnoindent"/>
        <w:rPr>
          <w:lang w:eastAsia="zh-CN"/>
        </w:rPr>
      </w:pPr>
      <w:r w:rsidRPr="00040BDC">
        <w:rPr>
          <w:b/>
          <w:bCs/>
          <w:lang w:eastAsia="zh-CN"/>
        </w:rPr>
        <w:t>4.3</w:t>
      </w:r>
      <w:r w:rsidRPr="00040BDC">
        <w:rPr>
          <w:lang w:eastAsia="zh-CN"/>
        </w:rPr>
        <w:tab/>
        <w:t>TSAG</w:t>
      </w:r>
      <w:r w:rsidRPr="00040BDC">
        <w:rPr>
          <w:rFonts w:hint="eastAsia"/>
          <w:lang w:eastAsia="zh-CN"/>
        </w:rPr>
        <w:t>须确定</w:t>
      </w:r>
      <w:r w:rsidRPr="00040BDC">
        <w:rPr>
          <w:lang w:eastAsia="zh-CN"/>
        </w:rPr>
        <w:t>不断变化的</w:t>
      </w:r>
      <w:r w:rsidRPr="00040BDC">
        <w:rPr>
          <w:rFonts w:hint="eastAsia"/>
          <w:lang w:eastAsia="zh-CN"/>
        </w:rPr>
        <w:t>需</w:t>
      </w:r>
      <w:r w:rsidRPr="00040BDC">
        <w:rPr>
          <w:lang w:eastAsia="zh-CN"/>
        </w:rPr>
        <w:t>要</w:t>
      </w:r>
      <w:r w:rsidRPr="00040BDC">
        <w:rPr>
          <w:rFonts w:hint="eastAsia"/>
          <w:lang w:eastAsia="zh-CN"/>
        </w:rPr>
        <w:t>，</w:t>
      </w:r>
      <w:r w:rsidRPr="00040BDC">
        <w:rPr>
          <w:lang w:eastAsia="zh-CN"/>
        </w:rPr>
        <w:t>并就</w:t>
      </w:r>
      <w:r w:rsidRPr="00040BDC">
        <w:rPr>
          <w:lang w:eastAsia="zh-CN"/>
        </w:rPr>
        <w:t>ITU-T</w:t>
      </w:r>
      <w:r w:rsidRPr="00040BDC">
        <w:rPr>
          <w:lang w:eastAsia="zh-CN"/>
        </w:rPr>
        <w:t>各研究组在工作重点、规划及各研究组间的工作分配（及与其他部门协调该工作）</w:t>
      </w:r>
      <w:r w:rsidRPr="00040BDC">
        <w:rPr>
          <w:rFonts w:hint="eastAsia"/>
          <w:lang w:eastAsia="zh-CN"/>
        </w:rPr>
        <w:t>等方面</w:t>
      </w:r>
      <w:r w:rsidRPr="00040BDC">
        <w:rPr>
          <w:lang w:eastAsia="zh-CN"/>
        </w:rPr>
        <w:t>的适当变动提出建议，</w:t>
      </w:r>
      <w:r w:rsidRPr="00040BDC">
        <w:rPr>
          <w:rFonts w:hint="eastAsia"/>
          <w:lang w:eastAsia="zh-CN"/>
        </w:rPr>
        <w:t>充分</w:t>
      </w:r>
      <w:r w:rsidRPr="00040BDC">
        <w:rPr>
          <w:lang w:eastAsia="zh-CN"/>
        </w:rPr>
        <w:t>考虑</w:t>
      </w:r>
      <w:r w:rsidRPr="00040BDC">
        <w:rPr>
          <w:rFonts w:hint="eastAsia"/>
          <w:lang w:eastAsia="zh-CN"/>
        </w:rPr>
        <w:t>到</w:t>
      </w:r>
      <w:r w:rsidRPr="00040BDC">
        <w:rPr>
          <w:lang w:eastAsia="zh-CN"/>
        </w:rPr>
        <w:t>TSB</w:t>
      </w:r>
      <w:r w:rsidRPr="00040BDC">
        <w:rPr>
          <w:lang w:eastAsia="zh-CN"/>
        </w:rPr>
        <w:t>及各研究组内部资源的成本及可用性。</w:t>
      </w:r>
      <w:r w:rsidRPr="00040BDC">
        <w:rPr>
          <w:lang w:eastAsia="zh-CN"/>
        </w:rPr>
        <w:t>TSAG</w:t>
      </w:r>
      <w:r w:rsidRPr="00040BDC">
        <w:rPr>
          <w:lang w:eastAsia="zh-CN"/>
        </w:rPr>
        <w:t>须监督任何联合协调活动并</w:t>
      </w:r>
      <w:r w:rsidRPr="00040BDC">
        <w:rPr>
          <w:rFonts w:hint="eastAsia"/>
          <w:lang w:eastAsia="zh-CN"/>
        </w:rPr>
        <w:t>亦</w:t>
      </w:r>
      <w:r w:rsidRPr="00040BDC">
        <w:rPr>
          <w:lang w:eastAsia="zh-CN"/>
        </w:rPr>
        <w:t>可</w:t>
      </w:r>
      <w:r w:rsidRPr="00040BDC">
        <w:rPr>
          <w:rFonts w:hint="eastAsia"/>
          <w:lang w:eastAsia="zh-CN"/>
        </w:rPr>
        <w:t>酌情</w:t>
      </w:r>
      <w:r w:rsidRPr="00040BDC">
        <w:rPr>
          <w:lang w:eastAsia="zh-CN"/>
        </w:rPr>
        <w:t>建议</w:t>
      </w:r>
      <w:r w:rsidRPr="00040BDC">
        <w:rPr>
          <w:rFonts w:hint="eastAsia"/>
          <w:lang w:eastAsia="zh-CN"/>
        </w:rPr>
        <w:t>开展</w:t>
      </w:r>
      <w:r w:rsidRPr="00040BDC">
        <w:rPr>
          <w:lang w:eastAsia="zh-CN"/>
        </w:rPr>
        <w:t>此类</w:t>
      </w:r>
      <w:r w:rsidRPr="00040BDC">
        <w:rPr>
          <w:rFonts w:hint="eastAsia"/>
          <w:lang w:eastAsia="zh-CN"/>
        </w:rPr>
        <w:t>活动</w:t>
      </w:r>
      <w:r w:rsidRPr="00040BDC">
        <w:rPr>
          <w:lang w:eastAsia="zh-CN"/>
        </w:rPr>
        <w:t>。</w:t>
      </w:r>
      <w:r w:rsidRPr="00040BDC">
        <w:rPr>
          <w:lang w:eastAsia="zh-CN"/>
        </w:rPr>
        <w:t>TSAG</w:t>
      </w:r>
      <w:r w:rsidRPr="00040BDC">
        <w:rPr>
          <w:rFonts w:hint="eastAsia"/>
          <w:lang w:eastAsia="zh-CN"/>
        </w:rPr>
        <w:t>亦</w:t>
      </w:r>
      <w:r w:rsidRPr="00040BDC">
        <w:rPr>
          <w:lang w:eastAsia="zh-CN"/>
        </w:rPr>
        <w:t>可</w:t>
      </w:r>
      <w:r w:rsidRPr="00040BDC">
        <w:rPr>
          <w:rFonts w:hint="eastAsia"/>
          <w:lang w:eastAsia="zh-CN"/>
        </w:rPr>
        <w:t>就</w:t>
      </w:r>
      <w:r w:rsidRPr="00040BDC">
        <w:rPr>
          <w:lang w:eastAsia="zh-CN"/>
        </w:rPr>
        <w:t>进一步</w:t>
      </w:r>
      <w:r w:rsidRPr="00040BDC">
        <w:rPr>
          <w:rFonts w:hint="eastAsia"/>
          <w:lang w:eastAsia="zh-CN"/>
        </w:rPr>
        <w:t>完善</w:t>
      </w:r>
      <w:r w:rsidRPr="00040BDC">
        <w:rPr>
          <w:lang w:eastAsia="zh-CN"/>
        </w:rPr>
        <w:t>ITU-T</w:t>
      </w:r>
      <w:r w:rsidRPr="00040BDC">
        <w:rPr>
          <w:lang w:eastAsia="zh-CN"/>
        </w:rPr>
        <w:t>工作方法</w:t>
      </w:r>
      <w:r w:rsidRPr="00040BDC">
        <w:rPr>
          <w:rFonts w:hint="eastAsia"/>
          <w:lang w:eastAsia="zh-CN"/>
        </w:rPr>
        <w:t>提出建议</w:t>
      </w:r>
      <w:r w:rsidRPr="00040BDC">
        <w:rPr>
          <w:lang w:eastAsia="zh-CN"/>
        </w:rPr>
        <w:t>。</w:t>
      </w:r>
      <w:r w:rsidRPr="00040BDC">
        <w:rPr>
          <w:lang w:eastAsia="zh-CN"/>
        </w:rPr>
        <w:t>TSAG</w:t>
      </w:r>
      <w:r w:rsidRPr="00040BDC">
        <w:rPr>
          <w:lang w:eastAsia="zh-CN"/>
        </w:rPr>
        <w:t>须监督牵头研究组的工作并对提交</w:t>
      </w:r>
      <w:r w:rsidRPr="00040BDC">
        <w:rPr>
          <w:lang w:eastAsia="zh-CN"/>
        </w:rPr>
        <w:t>TSAG</w:t>
      </w:r>
      <w:r w:rsidRPr="00040BDC">
        <w:rPr>
          <w:lang w:eastAsia="zh-CN"/>
        </w:rPr>
        <w:t>的进展报告提出建议。</w:t>
      </w:r>
      <w:r w:rsidRPr="00040BDC">
        <w:rPr>
          <w:lang w:eastAsia="zh-CN"/>
        </w:rPr>
        <w:t>TSAG</w:t>
      </w:r>
      <w:r w:rsidRPr="00040BDC">
        <w:rPr>
          <w:lang w:eastAsia="zh-CN"/>
        </w:rPr>
        <w:t>须</w:t>
      </w:r>
      <w:r w:rsidRPr="00040BDC">
        <w:rPr>
          <w:rFonts w:hint="eastAsia"/>
          <w:lang w:eastAsia="zh-CN"/>
        </w:rPr>
        <w:t>努</w:t>
      </w:r>
      <w:r w:rsidRPr="00040BDC">
        <w:rPr>
          <w:lang w:eastAsia="zh-CN"/>
        </w:rPr>
        <w:t>力确保跨研究组工作计划</w:t>
      </w:r>
      <w:r w:rsidRPr="00040BDC">
        <w:rPr>
          <w:rFonts w:hint="eastAsia"/>
          <w:lang w:eastAsia="zh-CN"/>
        </w:rPr>
        <w:t>的</w:t>
      </w:r>
      <w:r w:rsidRPr="00040BDC">
        <w:rPr>
          <w:lang w:eastAsia="zh-CN"/>
        </w:rPr>
        <w:t>顺利完成。</w:t>
      </w:r>
    </w:p>
    <w:p w14:paraId="7E4F0927"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391F2683" w14:textId="77777777" w:rsidR="00C510DA" w:rsidRPr="00040BDC" w:rsidRDefault="00C510DA" w:rsidP="00557809">
      <w:pPr>
        <w:pStyle w:val="Normalnoindent"/>
        <w:rPr>
          <w:lang w:eastAsia="zh-CN"/>
        </w:rPr>
      </w:pPr>
      <w:r w:rsidRPr="00040BDC">
        <w:rPr>
          <w:b/>
          <w:bCs/>
          <w:lang w:eastAsia="zh-CN"/>
        </w:rPr>
        <w:lastRenderedPageBreak/>
        <w:t>4.3</w:t>
      </w:r>
      <w:r w:rsidRPr="00040BDC">
        <w:rPr>
          <w:rStyle w:val="Italic0"/>
          <w:rFonts w:hint="eastAsia"/>
          <w:lang w:eastAsia="zh-CN"/>
        </w:rPr>
        <w:t>之二</w:t>
      </w:r>
      <w:r w:rsidRPr="00040BDC">
        <w:rPr>
          <w:rFonts w:ascii="STKaiti" w:eastAsia="STKaiti" w:hAnsi="STKaiti"/>
          <w:b/>
          <w:bCs/>
          <w:lang w:eastAsia="zh-CN"/>
        </w:rPr>
        <w:tab/>
      </w:r>
      <w:r w:rsidRPr="00040BDC">
        <w:rPr>
          <w:color w:val="000000"/>
          <w:lang w:eastAsia="zh-CN"/>
        </w:rPr>
        <w:t>WTSA</w:t>
      </w:r>
      <w:r w:rsidRPr="00040BDC">
        <w:rPr>
          <w:rFonts w:hint="eastAsia"/>
          <w:color w:val="000000"/>
          <w:lang w:eastAsia="zh-CN"/>
        </w:rPr>
        <w:t>须根据</w:t>
      </w:r>
      <w:r w:rsidRPr="00040BDC">
        <w:rPr>
          <w:color w:val="000000"/>
          <w:szCs w:val="24"/>
          <w:lang w:eastAsia="zh-CN"/>
        </w:rPr>
        <w:t>全权代表大会第</w:t>
      </w:r>
      <w:r w:rsidRPr="00040BDC">
        <w:rPr>
          <w:rFonts w:hint="eastAsia"/>
          <w:color w:val="000000"/>
          <w:szCs w:val="24"/>
          <w:lang w:eastAsia="zh-CN"/>
        </w:rPr>
        <w:t>208</w:t>
      </w:r>
      <w:r w:rsidRPr="00040BDC">
        <w:rPr>
          <w:color w:val="000000"/>
          <w:szCs w:val="24"/>
          <w:lang w:eastAsia="zh-CN"/>
        </w:rPr>
        <w:t>号决</w:t>
      </w:r>
      <w:r w:rsidRPr="00040BDC">
        <w:rPr>
          <w:rFonts w:hint="eastAsia"/>
          <w:color w:val="000000"/>
          <w:szCs w:val="24"/>
          <w:lang w:eastAsia="zh-CN"/>
        </w:rPr>
        <w:t>议</w:t>
      </w:r>
      <w:r w:rsidRPr="00040BDC">
        <w:rPr>
          <w:rFonts w:hint="eastAsia"/>
          <w:lang w:eastAsia="zh-CN"/>
        </w:rPr>
        <w:t>（</w:t>
      </w:r>
      <w:r w:rsidRPr="00040BDC">
        <w:rPr>
          <w:rFonts w:hint="eastAsia"/>
          <w:lang w:eastAsia="zh-CN"/>
        </w:rPr>
        <w:t>2018</w:t>
      </w:r>
      <w:r w:rsidRPr="00040BDC">
        <w:rPr>
          <w:rFonts w:hint="eastAsia"/>
          <w:lang w:eastAsia="zh-CN"/>
        </w:rPr>
        <w:t>年，迪拜）</w:t>
      </w:r>
      <w:r w:rsidRPr="00040BDC">
        <w:rPr>
          <w:rFonts w:hint="eastAsia"/>
          <w:color w:val="000000"/>
          <w:lang w:eastAsia="zh-CN"/>
        </w:rPr>
        <w:t>任命</w:t>
      </w:r>
      <w:r w:rsidRPr="00040BDC">
        <w:rPr>
          <w:color w:val="000000"/>
          <w:lang w:eastAsia="zh-CN"/>
        </w:rPr>
        <w:t>TSAG</w:t>
      </w:r>
      <w:r w:rsidRPr="00040BDC">
        <w:rPr>
          <w:rFonts w:hint="eastAsia"/>
          <w:color w:val="000000"/>
          <w:lang w:eastAsia="zh-CN"/>
        </w:rPr>
        <w:t>的正副主席。</w:t>
      </w:r>
    </w:p>
    <w:p w14:paraId="7B15477A" w14:textId="77777777" w:rsidR="00C510DA" w:rsidRPr="00040BDC" w:rsidRDefault="00C510DA" w:rsidP="00557809">
      <w:pPr>
        <w:pStyle w:val="Normalnoindent"/>
        <w:rPr>
          <w:lang w:eastAsia="zh-CN"/>
        </w:rPr>
      </w:pPr>
      <w:r w:rsidRPr="00040BDC">
        <w:rPr>
          <w:b/>
          <w:bCs/>
          <w:lang w:eastAsia="zh-CN"/>
        </w:rPr>
        <w:t>4.4</w:t>
      </w:r>
      <w:r w:rsidRPr="00040BDC">
        <w:rPr>
          <w:lang w:eastAsia="zh-CN"/>
        </w:rPr>
        <w:tab/>
      </w:r>
      <w:r w:rsidRPr="00040BDC">
        <w:rPr>
          <w:rFonts w:hint="eastAsia"/>
          <w:lang w:eastAsia="zh-CN"/>
        </w:rPr>
        <w:t>根据上述</w:t>
      </w:r>
      <w:r w:rsidRPr="00040BDC">
        <w:rPr>
          <w:rFonts w:hint="eastAsia"/>
          <w:lang w:eastAsia="zh-CN"/>
        </w:rPr>
        <w:t>1.1</w:t>
      </w:r>
      <w:r w:rsidRPr="00040BDC">
        <w:rPr>
          <w:rStyle w:val="Italic0"/>
          <w:rFonts w:hint="eastAsia"/>
          <w:iCs/>
          <w:lang w:eastAsia="zh-CN"/>
        </w:rPr>
        <w:t>之二</w:t>
      </w:r>
      <w:r w:rsidRPr="00040BDC">
        <w:rPr>
          <w:rFonts w:hint="eastAsia"/>
          <w:lang w:eastAsia="zh-CN"/>
        </w:rPr>
        <w:t>，</w:t>
      </w:r>
      <w:r w:rsidRPr="00040BDC">
        <w:rPr>
          <w:rFonts w:hint="eastAsia"/>
          <w:lang w:eastAsia="zh-CN"/>
        </w:rPr>
        <w:t>TSAG</w:t>
      </w:r>
      <w:r w:rsidRPr="00040BDC">
        <w:rPr>
          <w:rFonts w:hint="eastAsia"/>
          <w:lang w:eastAsia="zh-CN"/>
        </w:rPr>
        <w:t>须采取必要措施，审议由</w:t>
      </w:r>
      <w:r w:rsidRPr="00040BDC">
        <w:rPr>
          <w:rFonts w:hint="eastAsia"/>
          <w:lang w:eastAsia="zh-CN"/>
        </w:rPr>
        <w:t>WTSA</w:t>
      </w:r>
      <w:r w:rsidRPr="00040BDC">
        <w:rPr>
          <w:rFonts w:hint="eastAsia"/>
          <w:lang w:eastAsia="zh-CN"/>
        </w:rPr>
        <w:t>分派的临时权限内的问题。</w:t>
      </w:r>
      <w:r w:rsidRPr="00040BDC">
        <w:rPr>
          <w:rFonts w:hint="eastAsia"/>
          <w:lang w:eastAsia="zh-CN"/>
        </w:rPr>
        <w:t>W</w:t>
      </w:r>
      <w:r w:rsidRPr="00040BDC">
        <w:rPr>
          <w:lang w:eastAsia="zh-CN"/>
        </w:rPr>
        <w:t>TSA</w:t>
      </w:r>
      <w:r w:rsidRPr="00040BDC">
        <w:rPr>
          <w:rFonts w:hint="eastAsia"/>
          <w:lang w:eastAsia="zh-CN"/>
        </w:rPr>
        <w:t>可给予</w:t>
      </w:r>
      <w:r w:rsidRPr="00040BDC">
        <w:rPr>
          <w:rFonts w:hint="eastAsia"/>
          <w:lang w:eastAsia="zh-CN"/>
        </w:rPr>
        <w:t>TSAG</w:t>
      </w:r>
      <w:r w:rsidRPr="00040BDC">
        <w:rPr>
          <w:rFonts w:hint="eastAsia"/>
          <w:lang w:eastAsia="zh-CN"/>
        </w:rPr>
        <w:t>临时授权，</w:t>
      </w:r>
      <w:r w:rsidRPr="00040BDC">
        <w:rPr>
          <w:lang w:eastAsia="zh-CN"/>
        </w:rPr>
        <w:t>在接连两</w:t>
      </w:r>
      <w:r w:rsidRPr="00040BDC">
        <w:rPr>
          <w:rFonts w:hint="eastAsia"/>
          <w:lang w:eastAsia="zh-CN"/>
        </w:rPr>
        <w:t>届</w:t>
      </w:r>
      <w:r w:rsidRPr="00040BDC">
        <w:rPr>
          <w:rFonts w:hint="eastAsia"/>
          <w:lang w:eastAsia="zh-CN"/>
        </w:rPr>
        <w:t>W</w:t>
      </w:r>
      <w:r w:rsidRPr="00040BDC">
        <w:rPr>
          <w:lang w:eastAsia="zh-CN"/>
        </w:rPr>
        <w:t>TSA</w:t>
      </w:r>
      <w:r w:rsidRPr="00040BDC">
        <w:rPr>
          <w:lang w:eastAsia="zh-CN"/>
        </w:rPr>
        <w:t>之间</w:t>
      </w:r>
      <w:r w:rsidRPr="00040BDC">
        <w:rPr>
          <w:rFonts w:hint="eastAsia"/>
          <w:lang w:eastAsia="zh-CN"/>
        </w:rPr>
        <w:t>针对</w:t>
      </w:r>
      <w:r w:rsidRPr="00040BDC">
        <w:rPr>
          <w:rFonts w:hint="eastAsia"/>
          <w:lang w:eastAsia="zh-CN"/>
        </w:rPr>
        <w:t>W</w:t>
      </w:r>
      <w:r w:rsidRPr="00040BDC">
        <w:rPr>
          <w:lang w:eastAsia="zh-CN"/>
        </w:rPr>
        <w:t>TSA</w:t>
      </w:r>
      <w:r w:rsidRPr="00040BDC">
        <w:rPr>
          <w:lang w:eastAsia="zh-CN"/>
        </w:rPr>
        <w:t>所</w:t>
      </w:r>
      <w:r w:rsidRPr="00040BDC">
        <w:rPr>
          <w:rFonts w:hint="eastAsia"/>
          <w:lang w:eastAsia="zh-CN"/>
        </w:rPr>
        <w:t>明确</w:t>
      </w:r>
      <w:r w:rsidRPr="00040BDC">
        <w:rPr>
          <w:lang w:eastAsia="zh-CN"/>
        </w:rPr>
        <w:t>的</w:t>
      </w:r>
      <w:r w:rsidRPr="00040BDC">
        <w:rPr>
          <w:rFonts w:hint="eastAsia"/>
          <w:lang w:eastAsia="zh-CN"/>
        </w:rPr>
        <w:t>事宜开展</w:t>
      </w:r>
      <w:r w:rsidRPr="00040BDC">
        <w:rPr>
          <w:lang w:eastAsia="zh-CN"/>
        </w:rPr>
        <w:t>审议</w:t>
      </w:r>
      <w:r w:rsidRPr="00040BDC">
        <w:rPr>
          <w:rFonts w:hint="eastAsia"/>
          <w:lang w:eastAsia="zh-CN"/>
        </w:rPr>
        <w:t>、采取行动。</w:t>
      </w:r>
      <w:r w:rsidRPr="00040BDC">
        <w:rPr>
          <w:rFonts w:hint="eastAsia"/>
          <w:lang w:eastAsia="zh-CN"/>
        </w:rPr>
        <w:t>W</w:t>
      </w:r>
      <w:r w:rsidRPr="00040BDC">
        <w:rPr>
          <w:lang w:eastAsia="zh-CN"/>
        </w:rPr>
        <w:t>TSA</w:t>
      </w:r>
      <w:r w:rsidRPr="00040BDC">
        <w:rPr>
          <w:rFonts w:hint="eastAsia"/>
          <w:lang w:eastAsia="zh-CN"/>
        </w:rPr>
        <w:t>应</w:t>
      </w:r>
      <w:r w:rsidRPr="00040BDC">
        <w:rPr>
          <w:lang w:eastAsia="zh-CN"/>
        </w:rPr>
        <w:t>确保委托给</w:t>
      </w:r>
      <w:r w:rsidRPr="00040BDC">
        <w:rPr>
          <w:lang w:eastAsia="zh-CN"/>
        </w:rPr>
        <w:t>TSAG</w:t>
      </w:r>
      <w:r w:rsidRPr="00040BDC">
        <w:rPr>
          <w:lang w:eastAsia="zh-CN"/>
        </w:rPr>
        <w:t>的具体职能不会使财政支出超</w:t>
      </w:r>
      <w:r w:rsidRPr="00040BDC">
        <w:rPr>
          <w:rFonts w:hint="eastAsia"/>
          <w:lang w:eastAsia="zh-CN"/>
        </w:rPr>
        <w:t>出</w:t>
      </w:r>
      <w:r w:rsidRPr="00040BDC">
        <w:rPr>
          <w:lang w:eastAsia="zh-CN"/>
        </w:rPr>
        <w:t>ITU-T</w:t>
      </w:r>
      <w:r w:rsidRPr="00040BDC">
        <w:rPr>
          <w:lang w:eastAsia="zh-CN"/>
        </w:rPr>
        <w:t>的预算。</w:t>
      </w:r>
      <w:r w:rsidRPr="00040BDC" w:rsidDel="00D1741C">
        <w:rPr>
          <w:lang w:eastAsia="zh-CN"/>
        </w:rPr>
        <w:t>必要时</w:t>
      </w:r>
      <w:r w:rsidRPr="00040BDC" w:rsidDel="00D1741C">
        <w:rPr>
          <w:lang w:eastAsia="zh-CN"/>
        </w:rPr>
        <w:t>TSAG</w:t>
      </w:r>
      <w:r w:rsidRPr="00040BDC" w:rsidDel="00D1741C">
        <w:rPr>
          <w:lang w:eastAsia="zh-CN"/>
        </w:rPr>
        <w:t>可就这些问题与主任</w:t>
      </w:r>
      <w:r w:rsidRPr="00040BDC">
        <w:rPr>
          <w:rFonts w:hint="eastAsia"/>
          <w:lang w:eastAsia="zh-CN"/>
        </w:rPr>
        <w:t>磋商</w:t>
      </w:r>
      <w:r w:rsidRPr="00040BDC" w:rsidDel="00D1741C">
        <w:rPr>
          <w:lang w:eastAsia="zh-CN"/>
        </w:rPr>
        <w:t>。</w:t>
      </w:r>
      <w:r w:rsidRPr="00040BDC">
        <w:rPr>
          <w:rFonts w:hint="eastAsia"/>
          <w:lang w:eastAsia="zh-CN"/>
        </w:rPr>
        <w:t>TSAG</w:t>
      </w:r>
      <w:r w:rsidRPr="00040BDC">
        <w:rPr>
          <w:rFonts w:hint="eastAsia"/>
          <w:lang w:eastAsia="zh-CN"/>
        </w:rPr>
        <w:t>应</w:t>
      </w:r>
      <w:r w:rsidRPr="00040BDC">
        <w:rPr>
          <w:lang w:eastAsia="zh-CN"/>
        </w:rPr>
        <w:t>按照《公约》第</w:t>
      </w:r>
      <w:r w:rsidRPr="00040BDC">
        <w:rPr>
          <w:lang w:eastAsia="zh-CN"/>
        </w:rPr>
        <w:t>197I</w:t>
      </w:r>
      <w:r w:rsidRPr="00040BDC">
        <w:rPr>
          <w:lang w:eastAsia="zh-CN"/>
        </w:rPr>
        <w:t>款</w:t>
      </w:r>
      <w:r w:rsidRPr="00040BDC">
        <w:rPr>
          <w:rFonts w:hint="eastAsia"/>
          <w:lang w:eastAsia="zh-CN"/>
        </w:rPr>
        <w:t>及</w:t>
      </w:r>
      <w:r w:rsidRPr="00040BDC">
        <w:rPr>
          <w:rFonts w:hint="eastAsia"/>
          <w:lang w:eastAsia="zh-CN"/>
        </w:rPr>
        <w:t>WTSA</w:t>
      </w:r>
      <w:r w:rsidRPr="00040BDC">
        <w:rPr>
          <w:rFonts w:hint="eastAsia"/>
          <w:lang w:eastAsia="zh-CN"/>
        </w:rPr>
        <w:t>第</w:t>
      </w:r>
      <w:r w:rsidRPr="00040BDC">
        <w:rPr>
          <w:rFonts w:hint="eastAsia"/>
          <w:lang w:eastAsia="zh-CN"/>
        </w:rPr>
        <w:t>22</w:t>
      </w:r>
      <w:r w:rsidRPr="00040BDC">
        <w:rPr>
          <w:rFonts w:hint="eastAsia"/>
          <w:lang w:eastAsia="zh-CN"/>
        </w:rPr>
        <w:t>号决议（</w:t>
      </w:r>
      <w:r w:rsidRPr="00040BDC">
        <w:rPr>
          <w:rFonts w:hint="eastAsia"/>
          <w:lang w:eastAsia="zh-CN"/>
        </w:rPr>
        <w:t>2022</w:t>
      </w:r>
      <w:r w:rsidRPr="00040BDC">
        <w:rPr>
          <w:rFonts w:hint="eastAsia"/>
          <w:lang w:eastAsia="zh-CN"/>
        </w:rPr>
        <w:t>年，日内瓦，修订版）</w:t>
      </w:r>
      <w:r w:rsidRPr="00040BDC">
        <w:rPr>
          <w:lang w:eastAsia="zh-CN"/>
        </w:rPr>
        <w:t>，</w:t>
      </w:r>
      <w:r w:rsidRPr="00040BDC">
        <w:rPr>
          <w:rFonts w:hint="eastAsia"/>
          <w:lang w:eastAsia="zh-CN"/>
        </w:rPr>
        <w:t>向</w:t>
      </w:r>
      <w:r w:rsidRPr="00040BDC">
        <w:rPr>
          <w:lang w:eastAsia="zh-CN"/>
        </w:rPr>
        <w:t>WTSA</w:t>
      </w:r>
      <w:r w:rsidRPr="00040BDC">
        <w:rPr>
          <w:rFonts w:hint="eastAsia"/>
          <w:lang w:eastAsia="zh-CN"/>
        </w:rPr>
        <w:t>报告</w:t>
      </w:r>
      <w:r w:rsidRPr="00040BDC">
        <w:rPr>
          <w:lang w:eastAsia="zh-CN"/>
        </w:rPr>
        <w:t>为履行指定给</w:t>
      </w:r>
      <w:r w:rsidRPr="00040BDC">
        <w:rPr>
          <w:rFonts w:hint="eastAsia"/>
          <w:lang w:eastAsia="zh-CN"/>
        </w:rPr>
        <w:t>其</w:t>
      </w:r>
      <w:r w:rsidRPr="00040BDC">
        <w:rPr>
          <w:lang w:eastAsia="zh-CN"/>
        </w:rPr>
        <w:t>的具体职能</w:t>
      </w:r>
      <w:r w:rsidRPr="00040BDC">
        <w:rPr>
          <w:rFonts w:hint="eastAsia"/>
          <w:lang w:eastAsia="zh-CN"/>
        </w:rPr>
        <w:t>而</w:t>
      </w:r>
      <w:r w:rsidRPr="00040BDC">
        <w:rPr>
          <w:lang w:eastAsia="zh-CN"/>
        </w:rPr>
        <w:t>开展的活动。</w:t>
      </w:r>
    </w:p>
    <w:p w14:paraId="7A6415FE" w14:textId="77777777" w:rsidR="00C510DA" w:rsidRPr="00040BDC" w:rsidRDefault="00C510DA" w:rsidP="00557809">
      <w:pPr>
        <w:pStyle w:val="Normalnoindent"/>
        <w:rPr>
          <w:lang w:eastAsia="zh-CN"/>
        </w:rPr>
      </w:pPr>
      <w:r w:rsidRPr="00040BDC">
        <w:rPr>
          <w:b/>
          <w:bCs/>
          <w:lang w:eastAsia="zh-CN"/>
        </w:rPr>
        <w:t>4.5</w:t>
      </w:r>
      <w:r w:rsidRPr="00040BDC">
        <w:rPr>
          <w:lang w:eastAsia="zh-CN"/>
        </w:rPr>
        <w:tab/>
        <w:t>TSAG</w:t>
      </w:r>
      <w:r w:rsidRPr="00040BDC">
        <w:rPr>
          <w:lang w:eastAsia="zh-CN"/>
        </w:rPr>
        <w:t>定期召集会议，定期会议须包含在</w:t>
      </w:r>
      <w:r w:rsidRPr="00040BDC">
        <w:rPr>
          <w:lang w:eastAsia="zh-CN"/>
        </w:rPr>
        <w:t>ITU-T</w:t>
      </w:r>
      <w:r w:rsidRPr="00040BDC">
        <w:rPr>
          <w:lang w:eastAsia="zh-CN"/>
        </w:rPr>
        <w:t>的会议时间表中。会议</w:t>
      </w:r>
      <w:r w:rsidRPr="00040BDC">
        <w:rPr>
          <w:rFonts w:hint="eastAsia"/>
          <w:lang w:eastAsia="zh-CN"/>
        </w:rPr>
        <w:t>须按必要召开，</w:t>
      </w:r>
      <w:r w:rsidRPr="00040BDC">
        <w:rPr>
          <w:lang w:eastAsia="zh-CN"/>
        </w:rPr>
        <w:t>但一年至少一次</w:t>
      </w:r>
      <w:r w:rsidRPr="00040BDC">
        <w:rPr>
          <w:rFonts w:hint="eastAsia"/>
          <w:lang w:eastAsia="zh-CN"/>
        </w:rPr>
        <w:t>。</w:t>
      </w:r>
      <w:r w:rsidR="0032608E" w:rsidRPr="00040BDC">
        <w:rPr>
          <w:rStyle w:val="FootnoteReference"/>
          <w:lang w:eastAsia="zh-CN"/>
        </w:rPr>
        <w:footnoteReference w:id="5"/>
      </w:r>
    </w:p>
    <w:p w14:paraId="6CACA915" w14:textId="77777777" w:rsidR="00C510DA" w:rsidRPr="00040BDC" w:rsidRDefault="00C510DA" w:rsidP="00557809">
      <w:pPr>
        <w:pStyle w:val="Normalnoindent"/>
        <w:rPr>
          <w:lang w:eastAsia="zh-CN"/>
        </w:rPr>
      </w:pPr>
      <w:r w:rsidRPr="00040BDC">
        <w:rPr>
          <w:b/>
          <w:lang w:eastAsia="zh-CN"/>
        </w:rPr>
        <w:t>4.5</w:t>
      </w:r>
      <w:r w:rsidRPr="00040BDC">
        <w:rPr>
          <w:rStyle w:val="Italic0"/>
          <w:rFonts w:hint="eastAsia"/>
          <w:lang w:eastAsia="zh-CN"/>
        </w:rPr>
        <w:t>之二</w:t>
      </w:r>
      <w:r w:rsidR="00303E68" w:rsidRPr="00040BDC">
        <w:rPr>
          <w:rFonts w:eastAsia="STKaiti" w:hint="eastAsia"/>
          <w:b/>
          <w:lang w:eastAsia="zh-CN"/>
        </w:rPr>
        <w:t xml:space="preserve"> </w:t>
      </w:r>
      <w:r w:rsidRPr="00040BDC">
        <w:rPr>
          <w:lang w:eastAsia="zh-CN"/>
        </w:rPr>
        <w:tab/>
      </w:r>
      <w:r w:rsidRPr="00040BDC">
        <w:rPr>
          <w:rFonts w:hint="eastAsia"/>
          <w:lang w:eastAsia="zh-CN"/>
        </w:rPr>
        <w:t>在制定</w:t>
      </w:r>
      <w:r w:rsidRPr="00040BDC">
        <w:rPr>
          <w:rFonts w:hint="eastAsia"/>
          <w:lang w:eastAsia="zh-CN"/>
        </w:rPr>
        <w:t>T</w:t>
      </w:r>
      <w:r w:rsidRPr="00040BDC">
        <w:rPr>
          <w:lang w:eastAsia="zh-CN"/>
        </w:rPr>
        <w:t>SAG</w:t>
      </w:r>
      <w:r w:rsidRPr="00040BDC">
        <w:rPr>
          <w:rFonts w:hint="eastAsia"/>
          <w:lang w:eastAsia="zh-CN"/>
        </w:rPr>
        <w:t>会议的时间表时，应尽一切努力使</w:t>
      </w:r>
      <w:r w:rsidRPr="00040BDC">
        <w:rPr>
          <w:rFonts w:hint="eastAsia"/>
          <w:lang w:eastAsia="zh-CN"/>
        </w:rPr>
        <w:t>T</w:t>
      </w:r>
      <w:r w:rsidRPr="00040BDC">
        <w:rPr>
          <w:lang w:eastAsia="zh-CN"/>
        </w:rPr>
        <w:t>SAG</w:t>
      </w:r>
      <w:r w:rsidRPr="00040BDC">
        <w:rPr>
          <w:rFonts w:hint="eastAsia"/>
          <w:lang w:eastAsia="zh-CN"/>
        </w:rPr>
        <w:t>会议的时间表不与任何重大的宗教、国家或区域性假期相重合。</w:t>
      </w:r>
    </w:p>
    <w:p w14:paraId="36DF758D" w14:textId="77777777" w:rsidR="00C510DA" w:rsidRPr="00040BDC" w:rsidRDefault="00C510DA" w:rsidP="00557809">
      <w:pPr>
        <w:pStyle w:val="Normalnoindent"/>
        <w:rPr>
          <w:lang w:eastAsia="zh-CN"/>
        </w:rPr>
      </w:pPr>
      <w:r w:rsidRPr="00040BDC">
        <w:rPr>
          <w:b/>
          <w:bCs/>
          <w:lang w:eastAsia="zh-CN"/>
        </w:rPr>
        <w:t>4.6</w:t>
      </w:r>
      <w:r w:rsidRPr="00040BDC">
        <w:rPr>
          <w:lang w:eastAsia="zh-CN"/>
        </w:rPr>
        <w:tab/>
      </w:r>
      <w:r w:rsidRPr="00040BDC">
        <w:rPr>
          <w:lang w:eastAsia="zh-CN"/>
        </w:rPr>
        <w:t>为最大程度压缩</w:t>
      </w:r>
      <w:r w:rsidRPr="00040BDC">
        <w:rPr>
          <w:lang w:eastAsia="zh-CN"/>
        </w:rPr>
        <w:t>TSAG</w:t>
      </w:r>
      <w:r w:rsidRPr="00040BDC">
        <w:rPr>
          <w:lang w:eastAsia="zh-CN"/>
        </w:rPr>
        <w:t>会议</w:t>
      </w:r>
      <w:r w:rsidRPr="00040BDC">
        <w:rPr>
          <w:rFonts w:hint="eastAsia"/>
          <w:lang w:eastAsia="zh-CN"/>
        </w:rPr>
        <w:t>的</w:t>
      </w:r>
      <w:r w:rsidRPr="00040BDC">
        <w:rPr>
          <w:lang w:eastAsia="zh-CN"/>
        </w:rPr>
        <w:t>时间</w:t>
      </w:r>
      <w:r w:rsidRPr="00040BDC">
        <w:rPr>
          <w:rFonts w:hint="eastAsia"/>
          <w:lang w:eastAsia="zh-CN"/>
        </w:rPr>
        <w:t>和费用</w:t>
      </w:r>
      <w:r w:rsidRPr="00040BDC">
        <w:rPr>
          <w:lang w:eastAsia="zh-CN"/>
        </w:rPr>
        <w:t>，</w:t>
      </w:r>
      <w:r w:rsidRPr="00040BDC">
        <w:rPr>
          <w:lang w:eastAsia="zh-CN"/>
        </w:rPr>
        <w:t>TSAG</w:t>
      </w:r>
      <w:r w:rsidRPr="00040BDC">
        <w:rPr>
          <w:lang w:eastAsia="zh-CN"/>
        </w:rPr>
        <w:t>主席应与主任</w:t>
      </w:r>
      <w:r w:rsidRPr="00040BDC">
        <w:rPr>
          <w:rFonts w:hint="eastAsia"/>
          <w:lang w:eastAsia="zh-CN"/>
        </w:rPr>
        <w:t>协</w:t>
      </w:r>
      <w:r w:rsidRPr="00040BDC">
        <w:rPr>
          <w:lang w:eastAsia="zh-CN"/>
        </w:rPr>
        <w:t>同</w:t>
      </w:r>
      <w:r w:rsidRPr="00040BDC">
        <w:rPr>
          <w:rFonts w:hint="eastAsia"/>
          <w:lang w:eastAsia="zh-CN"/>
        </w:rPr>
        <w:t>，</w:t>
      </w:r>
      <w:r w:rsidRPr="00040BDC">
        <w:rPr>
          <w:lang w:eastAsia="zh-CN"/>
        </w:rPr>
        <w:t>提前做好</w:t>
      </w:r>
      <w:r w:rsidRPr="00040BDC">
        <w:rPr>
          <w:rFonts w:hint="eastAsia"/>
          <w:lang w:eastAsia="zh-CN"/>
        </w:rPr>
        <w:t>适当</w:t>
      </w:r>
      <w:r w:rsidRPr="00040BDC">
        <w:rPr>
          <w:lang w:eastAsia="zh-CN"/>
        </w:rPr>
        <w:t>准备，例如</w:t>
      </w:r>
      <w:r w:rsidRPr="00040BDC">
        <w:rPr>
          <w:rFonts w:hint="eastAsia"/>
          <w:lang w:eastAsia="zh-CN"/>
        </w:rPr>
        <w:t>，</w:t>
      </w:r>
      <w:r w:rsidRPr="00040BDC">
        <w:rPr>
          <w:lang w:eastAsia="zh-CN"/>
        </w:rPr>
        <w:t>确定讨论的主要议题。</w:t>
      </w:r>
    </w:p>
    <w:p w14:paraId="35AD83DB" w14:textId="77777777" w:rsidR="00C510DA" w:rsidRPr="00040BDC" w:rsidRDefault="00C510DA" w:rsidP="00557809">
      <w:pPr>
        <w:pStyle w:val="Normalnoindent"/>
        <w:rPr>
          <w:lang w:eastAsia="zh-CN"/>
        </w:rPr>
      </w:pPr>
      <w:r w:rsidRPr="00040BDC">
        <w:rPr>
          <w:b/>
          <w:bCs/>
          <w:lang w:eastAsia="zh-CN"/>
        </w:rPr>
        <w:t>4.7</w:t>
      </w:r>
      <w:r w:rsidRPr="00040BDC">
        <w:rPr>
          <w:lang w:eastAsia="zh-CN"/>
        </w:rPr>
        <w:tab/>
      </w:r>
      <w:r w:rsidRPr="00040BDC">
        <w:rPr>
          <w:lang w:eastAsia="zh-CN"/>
        </w:rPr>
        <w:t>一般</w:t>
      </w:r>
      <w:r w:rsidRPr="00040BDC">
        <w:rPr>
          <w:rFonts w:hint="eastAsia"/>
          <w:lang w:eastAsia="zh-CN"/>
        </w:rPr>
        <w:t>而言</w:t>
      </w:r>
      <w:r w:rsidRPr="00040BDC">
        <w:rPr>
          <w:lang w:eastAsia="zh-CN"/>
        </w:rPr>
        <w:t>，适用于研究组的议事规则须同样适用于</w:t>
      </w:r>
      <w:r w:rsidRPr="00040BDC">
        <w:rPr>
          <w:lang w:eastAsia="zh-CN"/>
        </w:rPr>
        <w:t>TSAG</w:t>
      </w:r>
      <w:r w:rsidRPr="00040BDC">
        <w:rPr>
          <w:lang w:eastAsia="zh-CN"/>
        </w:rPr>
        <w:t>及其会议。然而，如果某书面建议</w:t>
      </w:r>
      <w:r w:rsidRPr="00040BDC">
        <w:rPr>
          <w:rFonts w:hint="eastAsia"/>
          <w:lang w:eastAsia="zh-CN"/>
        </w:rPr>
        <w:t>基于</w:t>
      </w:r>
      <w:r w:rsidRPr="00040BDC">
        <w:rPr>
          <w:lang w:eastAsia="zh-CN"/>
        </w:rPr>
        <w:t>会上正在进行的讨论且旨在</w:t>
      </w:r>
      <w:r w:rsidRPr="00040BDC">
        <w:rPr>
          <w:rFonts w:hint="eastAsia"/>
          <w:lang w:eastAsia="zh-CN"/>
        </w:rPr>
        <w:t>帮</w:t>
      </w:r>
      <w:r w:rsidRPr="00040BDC">
        <w:rPr>
          <w:lang w:eastAsia="zh-CN"/>
        </w:rPr>
        <w:t>助化解会上的矛盾，</w:t>
      </w:r>
      <w:r w:rsidRPr="00040BDC">
        <w:rPr>
          <w:rFonts w:hint="eastAsia"/>
          <w:lang w:eastAsia="zh-CN"/>
        </w:rPr>
        <w:t>经</w:t>
      </w:r>
      <w:r w:rsidRPr="00040BDC">
        <w:rPr>
          <w:lang w:eastAsia="zh-CN"/>
        </w:rPr>
        <w:t>主席</w:t>
      </w:r>
      <w:r w:rsidRPr="00040BDC">
        <w:rPr>
          <w:rFonts w:hint="eastAsia"/>
          <w:lang w:eastAsia="zh-CN"/>
        </w:rPr>
        <w:t>同意</w:t>
      </w:r>
      <w:r w:rsidRPr="00040BDC">
        <w:rPr>
          <w:lang w:eastAsia="zh-CN"/>
        </w:rPr>
        <w:t>，也可在</w:t>
      </w:r>
      <w:r w:rsidRPr="00040BDC">
        <w:rPr>
          <w:lang w:eastAsia="zh-CN"/>
        </w:rPr>
        <w:t>TSAG</w:t>
      </w:r>
      <w:r w:rsidRPr="00040BDC">
        <w:rPr>
          <w:lang w:eastAsia="zh-CN"/>
        </w:rPr>
        <w:t>会议期间提交。</w:t>
      </w:r>
    </w:p>
    <w:p w14:paraId="5CA83608" w14:textId="77777777" w:rsidR="00C510DA" w:rsidRPr="00040BDC" w:rsidRDefault="00C510DA" w:rsidP="00557809">
      <w:pPr>
        <w:pStyle w:val="Normalnoindent"/>
        <w:rPr>
          <w:lang w:eastAsia="zh-CN"/>
        </w:rPr>
      </w:pPr>
      <w:r w:rsidRPr="00040BDC">
        <w:rPr>
          <w:b/>
          <w:bCs/>
          <w:lang w:eastAsia="zh-CN"/>
        </w:rPr>
        <w:t>4.8</w:t>
      </w:r>
      <w:r w:rsidRPr="00040BDC">
        <w:rPr>
          <w:lang w:eastAsia="zh-CN"/>
        </w:rPr>
        <w:tab/>
        <w:t>TSAG</w:t>
      </w:r>
      <w:r w:rsidRPr="00040BDC">
        <w:rPr>
          <w:lang w:eastAsia="zh-CN"/>
        </w:rPr>
        <w:t>在每次会议后须起草一份关于其活动的报告。该报告</w:t>
      </w:r>
      <w:r w:rsidRPr="00040BDC">
        <w:rPr>
          <w:rFonts w:hint="eastAsia"/>
          <w:lang w:eastAsia="zh-CN"/>
        </w:rPr>
        <w:t>需</w:t>
      </w:r>
      <w:r w:rsidRPr="00040BDC">
        <w:rPr>
          <w:lang w:eastAsia="zh-CN"/>
        </w:rPr>
        <w:t>在会议结束后</w:t>
      </w:r>
      <w:r w:rsidRPr="00040BDC">
        <w:rPr>
          <w:rFonts w:hint="eastAsia"/>
          <w:lang w:eastAsia="zh-CN"/>
        </w:rPr>
        <w:t>不多于三个星期内</w:t>
      </w:r>
      <w:r w:rsidRPr="00040BDC">
        <w:rPr>
          <w:lang w:eastAsia="zh-CN"/>
        </w:rPr>
        <w:t>提供</w:t>
      </w:r>
      <w:r w:rsidRPr="00040BDC">
        <w:rPr>
          <w:rFonts w:hint="eastAsia"/>
          <w:lang w:eastAsia="zh-CN"/>
        </w:rPr>
        <w:t>。该报告须</w:t>
      </w:r>
      <w:r w:rsidRPr="00040BDC">
        <w:rPr>
          <w:lang w:eastAsia="zh-CN"/>
        </w:rPr>
        <w:t>按照正常的</w:t>
      </w:r>
      <w:r w:rsidRPr="00040BDC">
        <w:rPr>
          <w:lang w:eastAsia="zh-CN"/>
        </w:rPr>
        <w:t>ITU-T</w:t>
      </w:r>
      <w:r w:rsidRPr="00040BDC">
        <w:rPr>
          <w:lang w:eastAsia="zh-CN"/>
        </w:rPr>
        <w:t>程序分发</w:t>
      </w:r>
      <w:r w:rsidRPr="00040BDC">
        <w:rPr>
          <w:rFonts w:hint="eastAsia"/>
          <w:lang w:eastAsia="zh-CN"/>
        </w:rPr>
        <w:t>，并以国际电联所有正式语文提供。</w:t>
      </w:r>
    </w:p>
    <w:p w14:paraId="3C2DCA11" w14:textId="77777777" w:rsidR="00C510DA" w:rsidRPr="00040BDC" w:rsidRDefault="00C510DA" w:rsidP="00557809">
      <w:pPr>
        <w:pStyle w:val="Normalnoindent"/>
        <w:rPr>
          <w:lang w:eastAsia="zh-CN"/>
        </w:rPr>
      </w:pPr>
      <w:r w:rsidRPr="00040BDC">
        <w:rPr>
          <w:b/>
          <w:lang w:eastAsia="zh-CN"/>
        </w:rPr>
        <w:t>4.9</w:t>
      </w:r>
      <w:r w:rsidRPr="00040BDC">
        <w:rPr>
          <w:lang w:eastAsia="zh-CN"/>
        </w:rPr>
        <w:tab/>
        <w:t>TSAG</w:t>
      </w:r>
      <w:r w:rsidRPr="00040BDC">
        <w:rPr>
          <w:rFonts w:hint="eastAsia"/>
          <w:lang w:eastAsia="zh-CN"/>
        </w:rPr>
        <w:t>须就上一届</w:t>
      </w:r>
      <w:r w:rsidRPr="00040BDC">
        <w:rPr>
          <w:lang w:eastAsia="zh-CN"/>
        </w:rPr>
        <w:t>WTSA</w:t>
      </w:r>
      <w:r w:rsidRPr="00040BDC">
        <w:rPr>
          <w:rFonts w:hint="eastAsia"/>
          <w:lang w:eastAsia="zh-CN"/>
        </w:rPr>
        <w:t>分配给它的工作为全会起草一份报告。</w:t>
      </w:r>
      <w:r w:rsidRPr="00040BDC">
        <w:rPr>
          <w:lang w:eastAsia="zh-CN"/>
        </w:rPr>
        <w:t>TSAG</w:t>
      </w:r>
      <w:r w:rsidRPr="00040BDC">
        <w:rPr>
          <w:rFonts w:hint="eastAsia"/>
          <w:lang w:eastAsia="zh-CN"/>
        </w:rPr>
        <w:t>须根据《公约》第</w:t>
      </w:r>
      <w:r w:rsidRPr="00040BDC">
        <w:rPr>
          <w:lang w:eastAsia="zh-CN"/>
        </w:rPr>
        <w:t>197H</w:t>
      </w:r>
      <w:r w:rsidRPr="00040BDC">
        <w:rPr>
          <w:rFonts w:hint="eastAsia"/>
          <w:lang w:eastAsia="zh-CN"/>
        </w:rPr>
        <w:t>款，起草一份报告，归纳其自上届</w:t>
      </w:r>
      <w:r w:rsidRPr="00040BDC">
        <w:rPr>
          <w:lang w:eastAsia="zh-CN"/>
        </w:rPr>
        <w:t>WTSA</w:t>
      </w:r>
      <w:r w:rsidRPr="00040BDC">
        <w:rPr>
          <w:rFonts w:hint="eastAsia"/>
          <w:lang w:eastAsia="zh-CN"/>
        </w:rPr>
        <w:t>以来开展的活动。该报告酌情就工作分配、</w:t>
      </w:r>
      <w:r w:rsidRPr="00040BDC">
        <w:rPr>
          <w:lang w:eastAsia="zh-CN"/>
        </w:rPr>
        <w:t>ITU-T</w:t>
      </w:r>
      <w:r w:rsidRPr="00040BDC">
        <w:rPr>
          <w:rFonts w:hint="eastAsia"/>
          <w:lang w:eastAsia="zh-CN"/>
        </w:rPr>
        <w:t>工作方法建议、战略和与国际电联其它部门及其它国际电联之外相关机构的关系提出建议（国际电联《组织法》第</w:t>
      </w:r>
      <w:r w:rsidRPr="00040BDC">
        <w:rPr>
          <w:lang w:eastAsia="zh-CN"/>
        </w:rPr>
        <w:t>19A</w:t>
      </w:r>
      <w:r w:rsidRPr="00040BDC">
        <w:rPr>
          <w:rFonts w:hint="eastAsia"/>
          <w:lang w:eastAsia="zh-CN"/>
        </w:rPr>
        <w:t>款）。</w:t>
      </w:r>
      <w:r w:rsidRPr="00040BDC">
        <w:rPr>
          <w:lang w:eastAsia="zh-CN"/>
        </w:rPr>
        <w:t>TSAG</w:t>
      </w:r>
      <w:r w:rsidRPr="00040BDC">
        <w:rPr>
          <w:rFonts w:hint="eastAsia"/>
          <w:lang w:eastAsia="zh-CN"/>
        </w:rPr>
        <w:t>向</w:t>
      </w:r>
      <w:r w:rsidRPr="00040BDC">
        <w:rPr>
          <w:lang w:eastAsia="zh-CN"/>
        </w:rPr>
        <w:t>WTSA</w:t>
      </w:r>
      <w:r w:rsidRPr="00040BDC">
        <w:rPr>
          <w:rFonts w:hint="eastAsia"/>
          <w:lang w:eastAsia="zh-CN"/>
        </w:rPr>
        <w:t>提交的报告还应包括有关</w:t>
      </w:r>
      <w:r w:rsidRPr="00040BDC">
        <w:rPr>
          <w:lang w:eastAsia="zh-CN"/>
        </w:rPr>
        <w:t>WTSA</w:t>
      </w:r>
      <w:r w:rsidRPr="00040BDC">
        <w:rPr>
          <w:rFonts w:hint="eastAsia"/>
          <w:lang w:eastAsia="zh-CN"/>
        </w:rPr>
        <w:t>第</w:t>
      </w:r>
      <w:r w:rsidRPr="00040BDC">
        <w:rPr>
          <w:lang w:eastAsia="zh-CN"/>
        </w:rPr>
        <w:t>2</w:t>
      </w:r>
      <w:r w:rsidRPr="00040BDC">
        <w:rPr>
          <w:rFonts w:hint="eastAsia"/>
          <w:lang w:eastAsia="zh-CN"/>
        </w:rPr>
        <w:t>号决议的建议，即，研究组的名称及其责任和职权。这些报告须由主任提交全会。</w:t>
      </w:r>
    </w:p>
    <w:p w14:paraId="43ADBD00" w14:textId="77777777" w:rsidR="00C510DA" w:rsidRPr="00040BDC" w:rsidRDefault="00C510DA" w:rsidP="00557809">
      <w:pPr>
        <w:pStyle w:val="Normalnoindent"/>
        <w:rPr>
          <w:lang w:eastAsia="zh-CN"/>
        </w:rPr>
      </w:pPr>
      <w:r w:rsidRPr="00040BDC">
        <w:rPr>
          <w:b/>
          <w:bCs/>
          <w:lang w:eastAsia="zh-CN"/>
        </w:rPr>
        <w:t>4.10</w:t>
      </w:r>
      <w:r w:rsidRPr="00040BDC">
        <w:rPr>
          <w:lang w:eastAsia="zh-CN"/>
        </w:rPr>
        <w:tab/>
      </w:r>
      <w:r w:rsidRPr="00040BDC">
        <w:rPr>
          <w:rFonts w:hint="eastAsia"/>
          <w:lang w:eastAsia="zh-CN"/>
        </w:rPr>
        <w:t>若研究组主席或副主席未出席研究组会议，则须将此告知</w:t>
      </w:r>
      <w:r w:rsidRPr="00040BDC">
        <w:rPr>
          <w:rFonts w:hint="eastAsia"/>
          <w:lang w:eastAsia="zh-CN"/>
        </w:rPr>
        <w:t>TSAG</w:t>
      </w:r>
      <w:r w:rsidRPr="00040BDC">
        <w:rPr>
          <w:rFonts w:hint="eastAsia"/>
          <w:lang w:eastAsia="zh-CN"/>
        </w:rPr>
        <w:t>，并应通过主任向相关成员国提出该问题，</w:t>
      </w:r>
      <w:r w:rsidRPr="00040BDC">
        <w:rPr>
          <w:lang w:eastAsia="zh-CN"/>
        </w:rPr>
        <w:t>以便</w:t>
      </w:r>
      <w:r w:rsidRPr="00040BDC">
        <w:rPr>
          <w:rFonts w:hint="eastAsia"/>
          <w:lang w:eastAsia="zh-CN"/>
        </w:rPr>
        <w:t>保证</w:t>
      </w:r>
      <w:r w:rsidRPr="00040BDC">
        <w:rPr>
          <w:lang w:eastAsia="zh-CN"/>
        </w:rPr>
        <w:t>其参与该</w:t>
      </w:r>
      <w:r w:rsidRPr="00040BDC">
        <w:rPr>
          <w:rFonts w:hint="eastAsia"/>
          <w:lang w:eastAsia="zh-CN"/>
        </w:rPr>
        <w:t>成员</w:t>
      </w:r>
      <w:r w:rsidRPr="00040BDC">
        <w:rPr>
          <w:lang w:eastAsia="zh-CN"/>
        </w:rPr>
        <w:t>国已承诺的</w:t>
      </w:r>
      <w:r w:rsidRPr="00040BDC">
        <w:rPr>
          <w:rFonts w:hint="eastAsia"/>
          <w:lang w:eastAsia="zh-CN"/>
        </w:rPr>
        <w:t>所涉</w:t>
      </w:r>
      <w:r w:rsidRPr="00040BDC">
        <w:rPr>
          <w:lang w:eastAsia="zh-CN"/>
        </w:rPr>
        <w:t>研究组的这些</w:t>
      </w:r>
      <w:r w:rsidRPr="00040BDC">
        <w:rPr>
          <w:rFonts w:hint="eastAsia"/>
          <w:lang w:eastAsia="zh-CN"/>
        </w:rPr>
        <w:t>角色。</w:t>
      </w:r>
    </w:p>
    <w:p w14:paraId="7B388622"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caps/>
          <w:sz w:val="28"/>
          <w:lang w:eastAsia="zh-CN"/>
        </w:rPr>
      </w:pPr>
      <w:r w:rsidRPr="00040BDC">
        <w:rPr>
          <w:caps/>
          <w:sz w:val="28"/>
          <w:lang w:eastAsia="zh-CN"/>
        </w:rPr>
        <w:br w:type="page"/>
      </w:r>
    </w:p>
    <w:p w14:paraId="427EBE16" w14:textId="77777777" w:rsidR="00C510DA" w:rsidRPr="00040BDC" w:rsidRDefault="00C510DA" w:rsidP="00A44822">
      <w:pPr>
        <w:pStyle w:val="SectionNo"/>
        <w:outlineLvl w:val="1"/>
        <w:rPr>
          <w:lang w:eastAsia="zh-CN"/>
        </w:rPr>
      </w:pPr>
      <w:r w:rsidRPr="00040BDC">
        <w:rPr>
          <w:rFonts w:hint="eastAsia"/>
          <w:lang w:eastAsia="zh-CN"/>
        </w:rPr>
        <w:lastRenderedPageBreak/>
        <w:t>第</w:t>
      </w:r>
      <w:r w:rsidRPr="00040BDC">
        <w:rPr>
          <w:rFonts w:hint="eastAsia"/>
          <w:lang w:eastAsia="zh-CN"/>
        </w:rPr>
        <w:t>5</w:t>
      </w:r>
      <w:r w:rsidRPr="00040BDC">
        <w:rPr>
          <w:rFonts w:hint="eastAsia"/>
          <w:lang w:eastAsia="zh-CN"/>
        </w:rPr>
        <w:t>节</w:t>
      </w:r>
    </w:p>
    <w:p w14:paraId="134F3606" w14:textId="77777777" w:rsidR="00C510DA" w:rsidRPr="00040BDC" w:rsidRDefault="00C510DA" w:rsidP="00A44822">
      <w:pPr>
        <w:pStyle w:val="Sectiontitle"/>
        <w:outlineLvl w:val="9"/>
        <w:rPr>
          <w:lang w:eastAsia="zh-CN"/>
        </w:rPr>
      </w:pPr>
      <w:r w:rsidRPr="00040BDC">
        <w:rPr>
          <w:rFonts w:hint="eastAsia"/>
          <w:lang w:eastAsia="zh-CN"/>
        </w:rPr>
        <w:t>主任的职责</w:t>
      </w:r>
    </w:p>
    <w:p w14:paraId="60D84A76" w14:textId="77777777" w:rsidR="00C510DA" w:rsidRPr="00040BDC" w:rsidRDefault="00C510DA" w:rsidP="00557809">
      <w:pPr>
        <w:pStyle w:val="Normalnoindent"/>
        <w:rPr>
          <w:lang w:eastAsia="zh-CN"/>
        </w:rPr>
      </w:pPr>
      <w:r w:rsidRPr="00040BDC">
        <w:rPr>
          <w:b/>
          <w:lang w:eastAsia="zh-CN"/>
        </w:rPr>
        <w:t>5.1</w:t>
      </w:r>
      <w:r w:rsidRPr="00040BDC">
        <w:rPr>
          <w:lang w:eastAsia="zh-CN"/>
        </w:rPr>
        <w:tab/>
      </w:r>
      <w:r w:rsidRPr="00040BDC">
        <w:rPr>
          <w:rFonts w:hint="eastAsia"/>
          <w:lang w:eastAsia="zh-CN"/>
        </w:rPr>
        <w:t>在国际电联《公约》第</w:t>
      </w:r>
      <w:r w:rsidRPr="00040BDC">
        <w:rPr>
          <w:lang w:eastAsia="zh-CN"/>
        </w:rPr>
        <w:t>15</w:t>
      </w:r>
      <w:r w:rsidRPr="00040BDC">
        <w:rPr>
          <w:rFonts w:hint="eastAsia"/>
          <w:lang w:eastAsia="zh-CN"/>
        </w:rPr>
        <w:t>条和第</w:t>
      </w:r>
      <w:r w:rsidRPr="00040BDC">
        <w:rPr>
          <w:lang w:eastAsia="zh-CN"/>
        </w:rPr>
        <w:t>20</w:t>
      </w:r>
      <w:r w:rsidRPr="00040BDC">
        <w:rPr>
          <w:rFonts w:hint="eastAsia"/>
          <w:lang w:eastAsia="zh-CN"/>
        </w:rPr>
        <w:t>条的相关规定中概括了电信标准化局（</w:t>
      </w:r>
      <w:r w:rsidRPr="00040BDC">
        <w:rPr>
          <w:lang w:eastAsia="zh-CN"/>
        </w:rPr>
        <w:t>TSB</w:t>
      </w:r>
      <w:r w:rsidRPr="00040BDC">
        <w:rPr>
          <w:rFonts w:hint="eastAsia"/>
          <w:lang w:eastAsia="zh-CN"/>
        </w:rPr>
        <w:t>）主任的职责。本决议进一步阐述了这些职责。</w:t>
      </w:r>
    </w:p>
    <w:p w14:paraId="64AD793E" w14:textId="77777777" w:rsidR="00C510DA" w:rsidRPr="00040BDC" w:rsidRDefault="00C510DA" w:rsidP="00557809">
      <w:pPr>
        <w:pStyle w:val="Normalnoindent"/>
        <w:rPr>
          <w:lang w:eastAsia="zh-CN"/>
        </w:rPr>
      </w:pPr>
      <w:r w:rsidRPr="00040BDC">
        <w:rPr>
          <w:b/>
          <w:bCs/>
          <w:lang w:eastAsia="zh-CN"/>
        </w:rPr>
        <w:t>5.2</w:t>
      </w:r>
      <w:r w:rsidRPr="00040BDC">
        <w:rPr>
          <w:lang w:eastAsia="zh-CN"/>
        </w:rPr>
        <w:tab/>
      </w:r>
      <w:r w:rsidRPr="00040BDC">
        <w:rPr>
          <w:rFonts w:hint="eastAsia"/>
          <w:lang w:eastAsia="zh-CN"/>
        </w:rPr>
        <w:t>TSB</w:t>
      </w:r>
      <w:r w:rsidRPr="00040BDC">
        <w:rPr>
          <w:rFonts w:hint="eastAsia"/>
          <w:lang w:eastAsia="zh-CN"/>
        </w:rPr>
        <w:t>主任须采取必要措施筹备</w:t>
      </w:r>
      <w:r w:rsidRPr="00040BDC">
        <w:rPr>
          <w:rFonts w:hint="eastAsia"/>
          <w:lang w:eastAsia="zh-CN"/>
        </w:rPr>
        <w:t>WTSA</w:t>
      </w:r>
      <w:r w:rsidRPr="00040BDC">
        <w:rPr>
          <w:rFonts w:hint="eastAsia"/>
          <w:lang w:eastAsia="zh-CN"/>
        </w:rPr>
        <w:t>、</w:t>
      </w:r>
      <w:r w:rsidRPr="00040BDC">
        <w:rPr>
          <w:rFonts w:hint="eastAsia"/>
          <w:lang w:eastAsia="zh-CN"/>
        </w:rPr>
        <w:t>TSAG</w:t>
      </w:r>
      <w:r w:rsidRPr="00040BDC">
        <w:rPr>
          <w:rFonts w:hint="eastAsia"/>
          <w:lang w:eastAsia="zh-CN"/>
        </w:rPr>
        <w:t>、研究组及其他组的会议，并协调其工作，以便使会议能在最短时间内取得最佳成果。主任须与</w:t>
      </w:r>
      <w:r w:rsidRPr="00040BDC">
        <w:rPr>
          <w:rFonts w:hint="eastAsia"/>
          <w:lang w:eastAsia="zh-CN"/>
        </w:rPr>
        <w:t>TSAG</w:t>
      </w:r>
      <w:r w:rsidRPr="00040BDC">
        <w:rPr>
          <w:rFonts w:hint="eastAsia"/>
          <w:lang w:eastAsia="zh-CN"/>
        </w:rPr>
        <w:t>和研究组的主席协商，确定</w:t>
      </w:r>
      <w:r w:rsidRPr="00040BDC">
        <w:rPr>
          <w:rFonts w:hint="eastAsia"/>
          <w:lang w:eastAsia="zh-CN"/>
        </w:rPr>
        <w:t>TSAG</w:t>
      </w:r>
      <w:r w:rsidRPr="00040BDC">
        <w:rPr>
          <w:rFonts w:hint="eastAsia"/>
          <w:lang w:eastAsia="zh-CN"/>
        </w:rPr>
        <w:t>、研究组和工作组会议的日期和计划，并依据工作的性质和</w:t>
      </w:r>
      <w:r w:rsidRPr="00040BDC">
        <w:rPr>
          <w:rFonts w:hint="eastAsia"/>
          <w:lang w:eastAsia="zh-CN"/>
        </w:rPr>
        <w:t>TSB</w:t>
      </w:r>
      <w:r w:rsidRPr="00040BDC">
        <w:rPr>
          <w:rFonts w:hint="eastAsia"/>
          <w:lang w:eastAsia="zh-CN"/>
        </w:rPr>
        <w:t>及其他国际电联资源的可用性及时按时间段安排这些会议。</w:t>
      </w:r>
    </w:p>
    <w:p w14:paraId="6E111A56" w14:textId="77777777" w:rsidR="00C510DA" w:rsidRPr="00040BDC" w:rsidRDefault="00C510DA" w:rsidP="00557809">
      <w:pPr>
        <w:pStyle w:val="Normalnoindent"/>
        <w:rPr>
          <w:szCs w:val="24"/>
          <w:lang w:eastAsia="zh-CN"/>
        </w:rPr>
      </w:pPr>
      <w:r w:rsidRPr="00040BDC">
        <w:rPr>
          <w:rFonts w:hint="eastAsia"/>
          <w:b/>
          <w:bCs/>
          <w:lang w:eastAsia="zh-CN"/>
        </w:rPr>
        <w:t>5.2</w:t>
      </w:r>
      <w:r w:rsidRPr="00040BDC">
        <w:rPr>
          <w:rStyle w:val="Italic0"/>
          <w:rFonts w:hint="eastAsia"/>
          <w:lang w:eastAsia="zh-CN"/>
        </w:rPr>
        <w:t>之二</w:t>
      </w:r>
      <w:r w:rsidRPr="00040BDC">
        <w:rPr>
          <w:rFonts w:ascii="STKaiti" w:eastAsia="STKaiti" w:hAnsi="STKaiti"/>
          <w:b/>
          <w:bCs/>
          <w:lang w:eastAsia="zh-CN"/>
        </w:rPr>
        <w:tab/>
      </w:r>
      <w:r w:rsidRPr="00040BDC">
        <w:rPr>
          <w:rFonts w:hint="eastAsia"/>
          <w:caps/>
          <w:szCs w:val="24"/>
          <w:lang w:eastAsia="zh-CN"/>
        </w:rPr>
        <w:t>主任须确保指派给各研究组和区域组的秘书处人员能够努力工作，支持成员实现战略规划中所确定的目标（全权代表大会第</w:t>
      </w:r>
      <w:r w:rsidRPr="00040BDC">
        <w:rPr>
          <w:caps/>
          <w:szCs w:val="24"/>
          <w:lang w:eastAsia="zh-CN"/>
        </w:rPr>
        <w:t>71</w:t>
      </w:r>
      <w:r w:rsidRPr="00040BDC">
        <w:rPr>
          <w:rFonts w:hint="eastAsia"/>
          <w:caps/>
          <w:szCs w:val="24"/>
          <w:lang w:eastAsia="zh-CN"/>
        </w:rPr>
        <w:t>号决议（</w:t>
      </w:r>
      <w:r w:rsidRPr="00040BDC">
        <w:rPr>
          <w:rFonts w:hint="eastAsia"/>
          <w:caps/>
          <w:szCs w:val="24"/>
          <w:lang w:eastAsia="zh-CN"/>
        </w:rPr>
        <w:t>2018</w:t>
      </w:r>
      <w:r w:rsidRPr="00040BDC">
        <w:rPr>
          <w:rFonts w:hint="eastAsia"/>
          <w:caps/>
          <w:szCs w:val="24"/>
          <w:lang w:eastAsia="zh-CN"/>
        </w:rPr>
        <w:t>年，迪拜，修订版））。</w:t>
      </w:r>
    </w:p>
    <w:p w14:paraId="212C34C7" w14:textId="77777777" w:rsidR="00C510DA" w:rsidRPr="00040BDC" w:rsidRDefault="00C510DA" w:rsidP="00557809">
      <w:pPr>
        <w:pStyle w:val="Normalnoindent"/>
        <w:rPr>
          <w:lang w:eastAsia="zh-CN"/>
        </w:rPr>
      </w:pPr>
      <w:r w:rsidRPr="00040BDC">
        <w:rPr>
          <w:b/>
          <w:lang w:eastAsia="zh-CN"/>
        </w:rPr>
        <w:t>5.3</w:t>
      </w:r>
      <w:r w:rsidRPr="00040BDC">
        <w:rPr>
          <w:lang w:eastAsia="zh-CN"/>
        </w:rPr>
        <w:tab/>
      </w:r>
      <w:r w:rsidRPr="00040BDC">
        <w:rPr>
          <w:rFonts w:hint="eastAsia"/>
          <w:lang w:eastAsia="zh-CN"/>
        </w:rPr>
        <w:t>主任须对</w:t>
      </w:r>
      <w:r w:rsidRPr="00040BDC">
        <w:rPr>
          <w:lang w:eastAsia="zh-CN"/>
        </w:rPr>
        <w:t>WTSA</w:t>
      </w:r>
      <w:r w:rsidRPr="00040BDC">
        <w:rPr>
          <w:rFonts w:hint="eastAsia"/>
          <w:lang w:eastAsia="zh-CN"/>
        </w:rPr>
        <w:t>决议提议编辑性更新，并提供一份建议，说明修改是否足以重要到有必要制作修订版并在不晚于</w:t>
      </w:r>
      <w:r w:rsidRPr="00040BDC">
        <w:rPr>
          <w:lang w:eastAsia="zh-CN"/>
        </w:rPr>
        <w:t>WTSA</w:t>
      </w:r>
      <w:r w:rsidRPr="00040BDC">
        <w:rPr>
          <w:rFonts w:hint="eastAsia"/>
          <w:lang w:eastAsia="zh-CN"/>
        </w:rPr>
        <w:t>开幕</w:t>
      </w:r>
      <w:r w:rsidRPr="00040BDC">
        <w:rPr>
          <w:lang w:eastAsia="zh-CN"/>
        </w:rPr>
        <w:t>35</w:t>
      </w:r>
      <w:r w:rsidRPr="00040BDC">
        <w:rPr>
          <w:rFonts w:hint="eastAsia"/>
          <w:lang w:eastAsia="zh-CN"/>
        </w:rPr>
        <w:t>天前作为</w:t>
      </w:r>
      <w:r w:rsidRPr="00040BDC">
        <w:rPr>
          <w:lang w:eastAsia="zh-CN"/>
        </w:rPr>
        <w:t>WTSA</w:t>
      </w:r>
      <w:r w:rsidRPr="00040BDC">
        <w:rPr>
          <w:rFonts w:hint="eastAsia"/>
          <w:lang w:eastAsia="zh-CN"/>
        </w:rPr>
        <w:t>的文件发布。</w:t>
      </w:r>
    </w:p>
    <w:p w14:paraId="37F1808C" w14:textId="77777777" w:rsidR="00C510DA" w:rsidRPr="00040BDC" w:rsidRDefault="00C510DA" w:rsidP="00557809">
      <w:pPr>
        <w:pStyle w:val="Normalnoindent"/>
        <w:rPr>
          <w:lang w:eastAsia="zh-CN"/>
        </w:rPr>
      </w:pPr>
      <w:r w:rsidRPr="00040BDC">
        <w:rPr>
          <w:b/>
          <w:bCs/>
          <w:lang w:eastAsia="zh-CN"/>
        </w:rPr>
        <w:t>5.</w:t>
      </w:r>
      <w:r w:rsidRPr="00040BDC">
        <w:rPr>
          <w:rFonts w:hint="eastAsia"/>
          <w:b/>
          <w:bCs/>
          <w:lang w:eastAsia="zh-CN"/>
        </w:rPr>
        <w:t>4</w:t>
      </w:r>
      <w:r w:rsidRPr="00040BDC">
        <w:rPr>
          <w:lang w:eastAsia="zh-CN"/>
        </w:rPr>
        <w:tab/>
      </w:r>
      <w:r w:rsidRPr="00040BDC">
        <w:rPr>
          <w:rFonts w:hint="eastAsia"/>
          <w:lang w:eastAsia="zh-CN"/>
        </w:rPr>
        <w:t>主任须</w:t>
      </w:r>
      <w:r w:rsidRPr="00040BDC">
        <w:rPr>
          <w:color w:val="000000"/>
          <w:lang w:eastAsia="zh-CN"/>
        </w:rPr>
        <w:t>按照已获得批准的部门战略和财务规划以及已获得理事会批准的预</w:t>
      </w:r>
      <w:r w:rsidRPr="00040BDC">
        <w:rPr>
          <w:rFonts w:ascii="SimSun" w:hAnsi="SimSun" w:cs="SimSun" w:hint="eastAsia"/>
          <w:color w:val="000000"/>
          <w:lang w:eastAsia="zh-CN"/>
        </w:rPr>
        <w:t>算</w:t>
      </w:r>
      <w:r w:rsidRPr="00040BDC">
        <w:rPr>
          <w:rFonts w:hint="eastAsia"/>
          <w:lang w:eastAsia="zh-CN"/>
        </w:rPr>
        <w:t>分配由</w:t>
      </w:r>
      <w:r w:rsidRPr="00040BDC">
        <w:rPr>
          <w:rFonts w:hint="eastAsia"/>
          <w:lang w:eastAsia="zh-CN"/>
        </w:rPr>
        <w:t>TSB</w:t>
      </w:r>
      <w:r w:rsidRPr="00040BDC">
        <w:rPr>
          <w:rFonts w:hint="eastAsia"/>
          <w:lang w:eastAsia="zh-CN"/>
        </w:rPr>
        <w:t>管理的会议所需的</w:t>
      </w:r>
      <w:r w:rsidRPr="00040BDC">
        <w:rPr>
          <w:rFonts w:hint="eastAsia"/>
          <w:lang w:eastAsia="zh-CN"/>
        </w:rPr>
        <w:t>ITU-T</w:t>
      </w:r>
      <w:r w:rsidRPr="00040BDC">
        <w:rPr>
          <w:rFonts w:hint="eastAsia"/>
          <w:lang w:eastAsia="zh-CN"/>
        </w:rPr>
        <w:t>的财务资源和</w:t>
      </w:r>
      <w:r w:rsidRPr="00040BDC">
        <w:rPr>
          <w:rFonts w:hint="eastAsia"/>
          <w:lang w:eastAsia="zh-CN"/>
        </w:rPr>
        <w:t>TSB</w:t>
      </w:r>
      <w:r w:rsidRPr="00040BDC">
        <w:rPr>
          <w:rFonts w:hint="eastAsia"/>
          <w:lang w:eastAsia="zh-CN"/>
        </w:rPr>
        <w:t>的人力资源，以便向国际电联成员国和部门成员发布相关文件（会议报告、文稿等），以利于经授权的国际电信网络和业务的运营支持职能（《操作公报》、代码分配等）的履行和</w:t>
      </w:r>
      <w:r w:rsidRPr="00040BDC">
        <w:rPr>
          <w:rFonts w:hint="eastAsia"/>
          <w:lang w:eastAsia="zh-CN"/>
        </w:rPr>
        <w:t>TSB</w:t>
      </w:r>
      <w:r w:rsidRPr="00040BDC">
        <w:rPr>
          <w:rFonts w:hint="eastAsia"/>
          <w:lang w:eastAsia="zh-CN"/>
        </w:rPr>
        <w:t>的运作。</w:t>
      </w:r>
    </w:p>
    <w:p w14:paraId="46DD54EC" w14:textId="77777777" w:rsidR="00C510DA" w:rsidRPr="00040BDC" w:rsidRDefault="00C510DA" w:rsidP="00557809">
      <w:pPr>
        <w:pStyle w:val="Normalnoindent"/>
        <w:rPr>
          <w:caps/>
          <w:szCs w:val="24"/>
          <w:lang w:eastAsia="zh-CN"/>
        </w:rPr>
      </w:pPr>
      <w:r w:rsidRPr="00040BDC">
        <w:rPr>
          <w:b/>
          <w:lang w:eastAsia="zh-CN"/>
        </w:rPr>
        <w:t>5.4</w:t>
      </w:r>
      <w:r w:rsidRPr="00040BDC">
        <w:rPr>
          <w:rStyle w:val="Italic0"/>
          <w:rFonts w:hint="eastAsia"/>
          <w:lang w:eastAsia="zh-CN"/>
        </w:rPr>
        <w:t>之二</w:t>
      </w:r>
      <w:r w:rsidRPr="00040BDC">
        <w:rPr>
          <w:rFonts w:ascii="STKaiti" w:eastAsia="STKaiti" w:hAnsi="STKaiti"/>
          <w:lang w:eastAsia="zh-CN"/>
        </w:rPr>
        <w:tab/>
      </w:r>
      <w:r w:rsidR="00303E68" w:rsidRPr="00040BDC">
        <w:rPr>
          <w:rFonts w:ascii="STKaiti" w:eastAsia="STKaiti" w:hAnsi="STKaiti"/>
          <w:lang w:eastAsia="zh-CN"/>
        </w:rPr>
        <w:t xml:space="preserve"> </w:t>
      </w:r>
      <w:r w:rsidRPr="00040BDC">
        <w:rPr>
          <w:rFonts w:hint="eastAsia"/>
          <w:caps/>
          <w:szCs w:val="24"/>
          <w:lang w:eastAsia="zh-CN"/>
        </w:rPr>
        <w:t>主任须促进成员（特别是发展中国家</w:t>
      </w:r>
      <w:r w:rsidR="008A0E02" w:rsidRPr="00040BDC">
        <w:rPr>
          <w:rStyle w:val="FootnoteReference"/>
          <w:caps/>
          <w:szCs w:val="24"/>
          <w:lang w:eastAsia="zh-CN"/>
        </w:rPr>
        <w:footnoteReference w:id="6"/>
      </w:r>
      <w:r w:rsidRPr="00040BDC">
        <w:rPr>
          <w:rFonts w:hint="eastAsia"/>
          <w:caps/>
          <w:szCs w:val="24"/>
          <w:lang w:eastAsia="zh-CN"/>
        </w:rPr>
        <w:t>的成员）积极参与通过文稿推动的</w:t>
      </w:r>
      <w:r w:rsidRPr="00040BDC">
        <w:rPr>
          <w:caps/>
          <w:szCs w:val="24"/>
          <w:lang w:eastAsia="zh-CN"/>
        </w:rPr>
        <w:t>ITU-T</w:t>
      </w:r>
      <w:r w:rsidRPr="00040BDC">
        <w:rPr>
          <w:rFonts w:hint="eastAsia"/>
          <w:caps/>
          <w:szCs w:val="24"/>
          <w:lang w:eastAsia="zh-CN"/>
        </w:rPr>
        <w:t>工作，并在研究组或区域组每次会议的主席报告中公布所有资源、申请和提供的与会补贴以及所支出的任何预算外资源的完整使用情况。</w:t>
      </w:r>
    </w:p>
    <w:p w14:paraId="340FC850" w14:textId="77777777" w:rsidR="00C510DA" w:rsidRPr="00040BDC" w:rsidRDefault="00C510DA" w:rsidP="00557809">
      <w:pPr>
        <w:pStyle w:val="Normalnoindent"/>
        <w:rPr>
          <w:lang w:eastAsia="zh-CN"/>
        </w:rPr>
      </w:pPr>
      <w:r w:rsidRPr="00040BDC">
        <w:rPr>
          <w:b/>
          <w:bCs/>
          <w:lang w:eastAsia="zh-CN"/>
        </w:rPr>
        <w:t>5.5</w:t>
      </w:r>
      <w:r w:rsidRPr="00040BDC">
        <w:rPr>
          <w:lang w:eastAsia="zh-CN"/>
        </w:rPr>
        <w:tab/>
      </w:r>
      <w:r w:rsidRPr="00040BDC">
        <w:rPr>
          <w:rFonts w:hint="eastAsia"/>
          <w:lang w:eastAsia="zh-CN"/>
        </w:rPr>
        <w:t>主任须就</w:t>
      </w:r>
      <w:r w:rsidRPr="00040BDC">
        <w:rPr>
          <w:rFonts w:hint="eastAsia"/>
          <w:lang w:eastAsia="zh-CN"/>
        </w:rPr>
        <w:t>ITU-T</w:t>
      </w:r>
      <w:r w:rsidRPr="00040BDC">
        <w:rPr>
          <w:rFonts w:hint="eastAsia"/>
          <w:lang w:eastAsia="zh-CN"/>
        </w:rPr>
        <w:t>与国际电联其他部门、国际电联区域代表处和地区办事处和国际电联总秘书处以及与其他标准制定机构之间的必要联络做出规定。</w:t>
      </w:r>
    </w:p>
    <w:p w14:paraId="5C847216" w14:textId="77777777" w:rsidR="00C510DA" w:rsidRPr="00040BDC" w:rsidRDefault="00C510DA" w:rsidP="00557809">
      <w:pPr>
        <w:pStyle w:val="Normalnoindent"/>
        <w:rPr>
          <w:lang w:eastAsia="zh-CN"/>
        </w:rPr>
      </w:pPr>
      <w:r w:rsidRPr="00040BDC">
        <w:rPr>
          <w:rFonts w:hint="eastAsia"/>
          <w:b/>
          <w:bCs/>
          <w:lang w:eastAsia="zh-CN"/>
        </w:rPr>
        <w:t>5.6</w:t>
      </w:r>
      <w:r w:rsidRPr="00040BDC">
        <w:rPr>
          <w:rFonts w:hint="eastAsia"/>
          <w:lang w:eastAsia="zh-CN"/>
        </w:rPr>
        <w:tab/>
      </w:r>
      <w:r w:rsidRPr="00040BDC">
        <w:rPr>
          <w:rFonts w:hint="eastAsia"/>
          <w:lang w:eastAsia="zh-CN"/>
        </w:rPr>
        <w:t>作为国际电联双年度预算编制工作的一个部分，主任在估算下一届</w:t>
      </w:r>
      <w:r w:rsidRPr="00040BDC">
        <w:rPr>
          <w:rFonts w:hint="eastAsia"/>
          <w:lang w:eastAsia="zh-CN"/>
        </w:rPr>
        <w:t>WTSA</w:t>
      </w:r>
      <w:r w:rsidRPr="00040BDC">
        <w:rPr>
          <w:rFonts w:hint="eastAsia"/>
          <w:lang w:eastAsia="zh-CN"/>
        </w:rPr>
        <w:t>之前</w:t>
      </w:r>
      <w:r w:rsidRPr="00040BDC">
        <w:rPr>
          <w:rFonts w:hint="eastAsia"/>
          <w:lang w:eastAsia="zh-CN"/>
        </w:rPr>
        <w:t>ITU-T</w:t>
      </w:r>
      <w:r w:rsidRPr="00040BDC">
        <w:rPr>
          <w:rFonts w:hint="eastAsia"/>
          <w:lang w:eastAsia="zh-CN"/>
        </w:rPr>
        <w:t>的财务需求时，主任须根据《财务规则》和《财务细则》的相关条款起草财务估算，同时考虑到包括本部门优先项目在内的</w:t>
      </w:r>
      <w:r w:rsidRPr="00040BDC">
        <w:rPr>
          <w:rFonts w:hint="eastAsia"/>
          <w:lang w:eastAsia="zh-CN"/>
        </w:rPr>
        <w:t>WTSA</w:t>
      </w:r>
      <w:r w:rsidRPr="00040BDC">
        <w:rPr>
          <w:rFonts w:hint="eastAsia"/>
          <w:lang w:eastAsia="zh-CN"/>
        </w:rPr>
        <w:t>的相关结果。</w:t>
      </w:r>
    </w:p>
    <w:p w14:paraId="6019ABB4"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53DCFFF1" w14:textId="77777777" w:rsidR="00C510DA" w:rsidRPr="00040BDC" w:rsidRDefault="00C510DA" w:rsidP="00557809">
      <w:pPr>
        <w:pStyle w:val="Normalnoindent"/>
        <w:rPr>
          <w:lang w:eastAsia="zh-CN"/>
        </w:rPr>
      </w:pPr>
      <w:r w:rsidRPr="00040BDC">
        <w:rPr>
          <w:b/>
          <w:bCs/>
          <w:lang w:eastAsia="zh-CN"/>
        </w:rPr>
        <w:lastRenderedPageBreak/>
        <w:t>5.7</w:t>
      </w:r>
      <w:r w:rsidRPr="00040BDC">
        <w:rPr>
          <w:lang w:eastAsia="zh-CN"/>
        </w:rPr>
        <w:tab/>
      </w:r>
      <w:r w:rsidRPr="00040BDC">
        <w:rPr>
          <w:rFonts w:hint="eastAsia"/>
          <w:lang w:eastAsia="zh-CN"/>
        </w:rPr>
        <w:t>主任</w:t>
      </w:r>
      <w:r w:rsidRPr="00040BDC">
        <w:rPr>
          <w:lang w:eastAsia="zh-CN"/>
        </w:rPr>
        <w:t>须</w:t>
      </w:r>
      <w:r w:rsidRPr="00040BDC">
        <w:rPr>
          <w:rFonts w:hint="eastAsia"/>
          <w:lang w:eastAsia="zh-CN"/>
        </w:rPr>
        <w:t>向</w:t>
      </w:r>
      <w:r w:rsidRPr="00040BDC">
        <w:rPr>
          <w:rFonts w:hint="eastAsia"/>
          <w:lang w:eastAsia="zh-CN"/>
        </w:rPr>
        <w:t>WTSA</w:t>
      </w:r>
      <w:r w:rsidRPr="00040BDC">
        <w:rPr>
          <w:rFonts w:hint="eastAsia"/>
          <w:lang w:eastAsia="zh-CN"/>
        </w:rPr>
        <w:t>提供（以供参考）自上届</w:t>
      </w:r>
      <w:r w:rsidRPr="00040BDC">
        <w:rPr>
          <w:rFonts w:hint="eastAsia"/>
          <w:lang w:eastAsia="zh-CN"/>
        </w:rPr>
        <w:t>WTSA</w:t>
      </w:r>
      <w:r w:rsidRPr="00040BDC">
        <w:rPr>
          <w:rFonts w:hint="eastAsia"/>
          <w:lang w:eastAsia="zh-CN"/>
        </w:rPr>
        <w:t>起至今各年度的账务概要，并在考虑到包括优先项目在内的</w:t>
      </w:r>
      <w:r w:rsidRPr="00040BDC">
        <w:rPr>
          <w:rFonts w:hint="eastAsia"/>
          <w:lang w:eastAsia="zh-CN"/>
        </w:rPr>
        <w:t>WTSA</w:t>
      </w:r>
      <w:r w:rsidRPr="00040BDC">
        <w:rPr>
          <w:rFonts w:hint="eastAsia"/>
          <w:lang w:eastAsia="zh-CN"/>
        </w:rPr>
        <w:t>相关结果的情况下，提供</w:t>
      </w:r>
      <w:r w:rsidRPr="00040BDC">
        <w:rPr>
          <w:rFonts w:hint="eastAsia"/>
          <w:lang w:eastAsia="zh-CN"/>
        </w:rPr>
        <w:t>ITU-T</w:t>
      </w:r>
      <w:r w:rsidRPr="00040BDC">
        <w:rPr>
          <w:rFonts w:hint="eastAsia"/>
          <w:lang w:eastAsia="zh-CN"/>
        </w:rPr>
        <w:t>在下届</w:t>
      </w:r>
      <w:r w:rsidRPr="00040BDC">
        <w:rPr>
          <w:rFonts w:hint="eastAsia"/>
          <w:lang w:eastAsia="zh-CN"/>
        </w:rPr>
        <w:t>WTSA</w:t>
      </w:r>
      <w:r w:rsidRPr="00040BDC">
        <w:rPr>
          <w:rFonts w:hint="eastAsia"/>
          <w:lang w:eastAsia="zh-CN"/>
        </w:rPr>
        <w:t>之前可涵盖财务需求的预计所需费用，并酌情考虑到之后的双年度预算和财务计划。</w:t>
      </w:r>
    </w:p>
    <w:p w14:paraId="60539B70" w14:textId="77777777" w:rsidR="00C510DA" w:rsidRPr="00040BDC" w:rsidRDefault="00C510DA" w:rsidP="00557809">
      <w:pPr>
        <w:pStyle w:val="Normalnoindent"/>
        <w:rPr>
          <w:lang w:eastAsia="zh-CN"/>
        </w:rPr>
      </w:pPr>
      <w:r w:rsidRPr="00040BDC">
        <w:rPr>
          <w:b/>
          <w:bCs/>
          <w:lang w:eastAsia="zh-CN"/>
        </w:rPr>
        <w:t>5.</w:t>
      </w:r>
      <w:r w:rsidRPr="00040BDC">
        <w:rPr>
          <w:rFonts w:hint="eastAsia"/>
          <w:b/>
          <w:bCs/>
          <w:lang w:eastAsia="zh-CN"/>
        </w:rPr>
        <w:t>8</w:t>
      </w:r>
      <w:r w:rsidRPr="00040BDC">
        <w:rPr>
          <w:lang w:eastAsia="zh-CN"/>
        </w:rPr>
        <w:tab/>
      </w:r>
      <w:r w:rsidRPr="00040BDC">
        <w:rPr>
          <w:rFonts w:hint="eastAsia"/>
          <w:lang w:eastAsia="zh-CN"/>
        </w:rPr>
        <w:t>主任须将本届</w:t>
      </w:r>
      <w:r w:rsidRPr="00040BDC">
        <w:rPr>
          <w:rFonts w:hint="eastAsia"/>
          <w:lang w:eastAsia="zh-CN"/>
        </w:rPr>
        <w:t>WTSA</w:t>
      </w:r>
      <w:r w:rsidRPr="00040BDC">
        <w:rPr>
          <w:rFonts w:hint="eastAsia"/>
          <w:lang w:eastAsia="zh-CN"/>
        </w:rPr>
        <w:t>的支出账目呈交预算控制委员会初步审议，之后再由</w:t>
      </w:r>
      <w:r w:rsidRPr="00040BDC">
        <w:rPr>
          <w:rFonts w:hint="eastAsia"/>
          <w:lang w:eastAsia="zh-CN"/>
        </w:rPr>
        <w:t>WTSA</w:t>
      </w:r>
      <w:r w:rsidRPr="00040BDC">
        <w:rPr>
          <w:rFonts w:hint="eastAsia"/>
          <w:lang w:eastAsia="zh-CN"/>
        </w:rPr>
        <w:t>批准。</w:t>
      </w:r>
    </w:p>
    <w:p w14:paraId="027EFE32" w14:textId="77777777" w:rsidR="00C510DA" w:rsidRPr="00040BDC" w:rsidRDefault="00C510DA" w:rsidP="00557809">
      <w:pPr>
        <w:pStyle w:val="Normalnoindent"/>
        <w:rPr>
          <w:lang w:eastAsia="zh-CN"/>
        </w:rPr>
      </w:pPr>
      <w:r w:rsidRPr="00040BDC">
        <w:rPr>
          <w:b/>
          <w:bCs/>
          <w:lang w:eastAsia="zh-CN"/>
        </w:rPr>
        <w:t>5.</w:t>
      </w:r>
      <w:r w:rsidRPr="00040BDC">
        <w:rPr>
          <w:rFonts w:hint="eastAsia"/>
          <w:b/>
          <w:bCs/>
          <w:lang w:eastAsia="zh-CN"/>
        </w:rPr>
        <w:t>9</w:t>
      </w:r>
      <w:r w:rsidRPr="00040BDC">
        <w:rPr>
          <w:lang w:eastAsia="zh-CN"/>
        </w:rPr>
        <w:tab/>
      </w:r>
      <w:r w:rsidRPr="00040BDC">
        <w:rPr>
          <w:rFonts w:hint="eastAsia"/>
          <w:lang w:eastAsia="zh-CN"/>
        </w:rPr>
        <w:t>主任须向</w:t>
      </w:r>
      <w:r w:rsidRPr="00040BDC">
        <w:rPr>
          <w:rFonts w:hint="eastAsia"/>
          <w:lang w:eastAsia="zh-CN"/>
        </w:rPr>
        <w:t>WTSA</w:t>
      </w:r>
      <w:r w:rsidRPr="00040BDC">
        <w:rPr>
          <w:rFonts w:hint="eastAsia"/>
          <w:lang w:eastAsia="zh-CN"/>
        </w:rPr>
        <w:t>提交一份报告，阐述</w:t>
      </w:r>
      <w:r w:rsidRPr="00040BDC">
        <w:rPr>
          <w:rFonts w:hint="eastAsia"/>
          <w:lang w:eastAsia="zh-CN"/>
        </w:rPr>
        <w:t>TSAG</w:t>
      </w:r>
      <w:r w:rsidRPr="00040BDC">
        <w:rPr>
          <w:rFonts w:hint="eastAsia"/>
          <w:lang w:eastAsia="zh-CN"/>
        </w:rPr>
        <w:t>（见第</w:t>
      </w:r>
      <w:r w:rsidRPr="00040BDC">
        <w:rPr>
          <w:rFonts w:hint="eastAsia"/>
          <w:lang w:eastAsia="zh-CN"/>
        </w:rPr>
        <w:t>4.9</w:t>
      </w:r>
      <w:r w:rsidRPr="00040BDC">
        <w:rPr>
          <w:rFonts w:hint="eastAsia"/>
          <w:lang w:eastAsia="zh-CN"/>
        </w:rPr>
        <w:t>节）提出的有关下个研究期各研究组和其他组的组织、职责范围和工作计划的提案</w:t>
      </w:r>
      <w:r w:rsidRPr="00040BDC">
        <w:rPr>
          <w:color w:val="000000"/>
          <w:lang w:eastAsia="zh-CN"/>
        </w:rPr>
        <w:t>以及通过</w:t>
      </w:r>
      <w:r w:rsidRPr="00040BDC">
        <w:rPr>
          <w:rFonts w:hint="eastAsia"/>
          <w:color w:val="000000"/>
          <w:lang w:eastAsia="zh-CN"/>
        </w:rPr>
        <w:t>ITU-T</w:t>
      </w:r>
      <w:r w:rsidRPr="00040BDC">
        <w:rPr>
          <w:color w:val="000000"/>
          <w:lang w:eastAsia="zh-CN"/>
        </w:rPr>
        <w:t>增加国际电联资源的方法和手段的提</w:t>
      </w:r>
      <w:r w:rsidRPr="00040BDC">
        <w:rPr>
          <w:rFonts w:ascii="SimSun" w:hAnsi="SimSun" w:cs="SimSun" w:hint="eastAsia"/>
          <w:color w:val="000000"/>
          <w:lang w:eastAsia="zh-CN"/>
        </w:rPr>
        <w:t>案</w:t>
      </w:r>
      <w:r w:rsidRPr="00040BDC">
        <w:rPr>
          <w:rFonts w:hint="eastAsia"/>
          <w:lang w:eastAsia="zh-CN"/>
        </w:rPr>
        <w:t>。主任可以就这些提案发表意见。</w:t>
      </w:r>
    </w:p>
    <w:p w14:paraId="5CEA63DB" w14:textId="77777777" w:rsidR="00C510DA" w:rsidRPr="00040BDC" w:rsidRDefault="00C510DA" w:rsidP="00557809">
      <w:pPr>
        <w:pStyle w:val="Normalnoindent"/>
        <w:rPr>
          <w:lang w:eastAsia="zh-CN"/>
        </w:rPr>
      </w:pPr>
      <w:r w:rsidRPr="00040BDC">
        <w:rPr>
          <w:b/>
          <w:bCs/>
          <w:lang w:eastAsia="zh-CN"/>
        </w:rPr>
        <w:t>5.</w:t>
      </w:r>
      <w:r w:rsidRPr="00040BDC">
        <w:rPr>
          <w:rFonts w:hint="eastAsia"/>
          <w:b/>
          <w:bCs/>
          <w:lang w:eastAsia="zh-CN"/>
        </w:rPr>
        <w:t>10</w:t>
      </w:r>
      <w:r w:rsidRPr="00040BDC">
        <w:rPr>
          <w:lang w:eastAsia="zh-CN"/>
        </w:rPr>
        <w:tab/>
      </w:r>
      <w:r w:rsidRPr="00040BDC">
        <w:rPr>
          <w:rFonts w:hint="eastAsia"/>
          <w:lang w:eastAsia="zh-CN"/>
        </w:rPr>
        <w:t>此外，主任可以在《公约》规定的范围内向</w:t>
      </w:r>
      <w:r w:rsidRPr="00040BDC">
        <w:rPr>
          <w:rFonts w:hint="eastAsia"/>
          <w:lang w:eastAsia="zh-CN"/>
        </w:rPr>
        <w:t>WTSA</w:t>
      </w:r>
      <w:r w:rsidRPr="00040BDC">
        <w:rPr>
          <w:rFonts w:hint="eastAsia"/>
          <w:lang w:eastAsia="zh-CN"/>
        </w:rPr>
        <w:t>提交任何有助于改进</w:t>
      </w:r>
      <w:r w:rsidRPr="00040BDC">
        <w:rPr>
          <w:rFonts w:hint="eastAsia"/>
          <w:lang w:eastAsia="zh-CN"/>
        </w:rPr>
        <w:t>ITU-T</w:t>
      </w:r>
      <w:r w:rsidRPr="00040BDC">
        <w:rPr>
          <w:rFonts w:hint="eastAsia"/>
          <w:lang w:eastAsia="zh-CN"/>
        </w:rPr>
        <w:t>工作的报告或建议。主任须特别向</w:t>
      </w:r>
      <w:r w:rsidRPr="00040BDC">
        <w:rPr>
          <w:rFonts w:hint="eastAsia"/>
          <w:lang w:eastAsia="zh-CN"/>
        </w:rPr>
        <w:t>WTSA</w:t>
      </w:r>
      <w:r w:rsidRPr="00040BDC">
        <w:rPr>
          <w:rFonts w:hint="eastAsia"/>
          <w:lang w:eastAsia="zh-CN"/>
        </w:rPr>
        <w:t>提交那些他认为有必要提出的，有关下个研究期各研究组的组织和职责范围的建议。</w:t>
      </w:r>
    </w:p>
    <w:p w14:paraId="2705C265" w14:textId="77777777" w:rsidR="00C510DA" w:rsidRPr="00040BDC" w:rsidRDefault="00C510DA" w:rsidP="00557809">
      <w:pPr>
        <w:pStyle w:val="Normalnoindent"/>
        <w:rPr>
          <w:lang w:eastAsia="zh-CN"/>
        </w:rPr>
      </w:pPr>
      <w:r w:rsidRPr="00040BDC">
        <w:rPr>
          <w:b/>
          <w:bCs/>
          <w:lang w:eastAsia="zh-CN"/>
        </w:rPr>
        <w:t>5.11</w:t>
      </w:r>
      <w:r w:rsidRPr="00040BDC">
        <w:rPr>
          <w:lang w:eastAsia="zh-CN"/>
        </w:rPr>
        <w:tab/>
      </w:r>
      <w:r w:rsidRPr="00040BDC">
        <w:rPr>
          <w:rFonts w:hint="eastAsia"/>
          <w:lang w:eastAsia="zh-CN"/>
        </w:rPr>
        <w:t>主任可以就有关各研究组以及</w:t>
      </w:r>
      <w:r w:rsidRPr="00040BDC">
        <w:rPr>
          <w:rFonts w:hint="eastAsia"/>
          <w:lang w:eastAsia="zh-CN"/>
        </w:rPr>
        <w:t>TSAG</w:t>
      </w:r>
      <w:r w:rsidRPr="00040BDC">
        <w:rPr>
          <w:rFonts w:hint="eastAsia"/>
          <w:lang w:eastAsia="zh-CN"/>
        </w:rPr>
        <w:t>的正副主席的人选提案，与研究组和</w:t>
      </w:r>
      <w:r w:rsidRPr="00040BDC">
        <w:rPr>
          <w:rFonts w:hint="eastAsia"/>
          <w:lang w:eastAsia="zh-CN"/>
        </w:rPr>
        <w:t>TSAG</w:t>
      </w:r>
      <w:r w:rsidRPr="00040BDC">
        <w:rPr>
          <w:rFonts w:hint="eastAsia"/>
          <w:lang w:eastAsia="zh-CN"/>
        </w:rPr>
        <w:t>的主席进行磋商，以便将候选人名单提交各代表团团长审议。</w:t>
      </w:r>
    </w:p>
    <w:p w14:paraId="22FF7482" w14:textId="77777777" w:rsidR="00C510DA" w:rsidRPr="00040BDC" w:rsidRDefault="00C510DA" w:rsidP="00557809">
      <w:pPr>
        <w:pStyle w:val="Normalnoindent"/>
        <w:rPr>
          <w:lang w:eastAsia="zh-CN"/>
        </w:rPr>
      </w:pPr>
      <w:r w:rsidRPr="00040BDC">
        <w:rPr>
          <w:b/>
          <w:bCs/>
          <w:lang w:eastAsia="zh-CN"/>
        </w:rPr>
        <w:t>5.1</w:t>
      </w:r>
      <w:r w:rsidRPr="00040BDC">
        <w:rPr>
          <w:rFonts w:hint="eastAsia"/>
          <w:b/>
          <w:bCs/>
          <w:lang w:eastAsia="zh-CN"/>
        </w:rPr>
        <w:t>2</w:t>
      </w:r>
      <w:r w:rsidRPr="00040BDC">
        <w:rPr>
          <w:lang w:eastAsia="zh-CN"/>
        </w:rPr>
        <w:tab/>
      </w:r>
      <w:r w:rsidRPr="00040BDC">
        <w:rPr>
          <w:rFonts w:hint="eastAsia"/>
          <w:lang w:eastAsia="zh-CN"/>
        </w:rPr>
        <w:t>在</w:t>
      </w:r>
      <w:r w:rsidRPr="00040BDC">
        <w:rPr>
          <w:rFonts w:hint="eastAsia"/>
          <w:lang w:eastAsia="zh-CN"/>
        </w:rPr>
        <w:t>WTSA</w:t>
      </w:r>
      <w:r w:rsidRPr="00040BDC">
        <w:rPr>
          <w:rFonts w:hint="eastAsia"/>
          <w:lang w:eastAsia="zh-CN"/>
        </w:rPr>
        <w:t>结束后，主任须向参加</w:t>
      </w:r>
      <w:r w:rsidRPr="00040BDC">
        <w:rPr>
          <w:rFonts w:hint="eastAsia"/>
          <w:lang w:eastAsia="zh-CN"/>
        </w:rPr>
        <w:t>ITU-T</w:t>
      </w:r>
      <w:r w:rsidRPr="00040BDC">
        <w:rPr>
          <w:rFonts w:hint="eastAsia"/>
          <w:lang w:eastAsia="zh-CN"/>
        </w:rPr>
        <w:t>活动的成员国主管部门和部门成员以及其它经正式授权的实体提供一份</w:t>
      </w:r>
      <w:r w:rsidRPr="00040BDC">
        <w:rPr>
          <w:rFonts w:hint="eastAsia"/>
          <w:lang w:eastAsia="zh-CN"/>
        </w:rPr>
        <w:t>WTSA</w:t>
      </w:r>
      <w:r w:rsidRPr="00040BDC">
        <w:rPr>
          <w:rFonts w:hint="eastAsia"/>
          <w:lang w:eastAsia="zh-CN"/>
        </w:rPr>
        <w:t>设立的研究组及其他组的清单，注明大致责任范围和划分给各组研究的课题。</w:t>
      </w:r>
    </w:p>
    <w:p w14:paraId="3D257492" w14:textId="77777777" w:rsidR="00C510DA" w:rsidRPr="00040BDC" w:rsidRDefault="00C510DA" w:rsidP="00F81018">
      <w:pPr>
        <w:ind w:firstLineChars="200" w:firstLine="480"/>
        <w:rPr>
          <w:lang w:eastAsia="zh-CN"/>
        </w:rPr>
      </w:pPr>
      <w:r w:rsidRPr="00040BDC">
        <w:rPr>
          <w:rFonts w:hint="eastAsia"/>
          <w:lang w:eastAsia="zh-CN"/>
        </w:rPr>
        <w:t>而且，主任须向适宜的国际组织提供一份</w:t>
      </w:r>
      <w:r w:rsidRPr="00040BDC">
        <w:rPr>
          <w:rFonts w:hint="eastAsia"/>
          <w:lang w:eastAsia="zh-CN"/>
        </w:rPr>
        <w:t>WTSA</w:t>
      </w:r>
      <w:r w:rsidRPr="00040BDC">
        <w:rPr>
          <w:rFonts w:hint="eastAsia"/>
          <w:lang w:eastAsia="zh-CN"/>
        </w:rPr>
        <w:t>设立的研究</w:t>
      </w:r>
      <w:proofErr w:type="gramStart"/>
      <w:r w:rsidRPr="00040BDC">
        <w:rPr>
          <w:rFonts w:hint="eastAsia"/>
          <w:lang w:eastAsia="zh-CN"/>
        </w:rPr>
        <w:t>组及其</w:t>
      </w:r>
      <w:proofErr w:type="gramEnd"/>
      <w:r w:rsidRPr="00040BDC">
        <w:rPr>
          <w:rFonts w:hint="eastAsia"/>
          <w:lang w:eastAsia="zh-CN"/>
        </w:rPr>
        <w:t>他组的清单，请各国际组织向主任说明所希望以顾问身份参加的研究组或其他组。</w:t>
      </w:r>
    </w:p>
    <w:p w14:paraId="60F5DA9B" w14:textId="77777777" w:rsidR="00C510DA" w:rsidRPr="00040BDC" w:rsidRDefault="00C510DA" w:rsidP="00557809">
      <w:pPr>
        <w:pStyle w:val="Normalnoindent"/>
        <w:rPr>
          <w:lang w:eastAsia="zh-CN"/>
        </w:rPr>
      </w:pPr>
      <w:r w:rsidRPr="00040BDC">
        <w:rPr>
          <w:b/>
          <w:bCs/>
          <w:lang w:eastAsia="zh-CN"/>
        </w:rPr>
        <w:t>5.1</w:t>
      </w:r>
      <w:r w:rsidRPr="00040BDC">
        <w:rPr>
          <w:rFonts w:hint="eastAsia"/>
          <w:b/>
          <w:bCs/>
          <w:lang w:eastAsia="zh-CN"/>
        </w:rPr>
        <w:t>3</w:t>
      </w:r>
      <w:r w:rsidRPr="00040BDC">
        <w:rPr>
          <w:lang w:eastAsia="zh-CN"/>
        </w:rPr>
        <w:tab/>
      </w:r>
      <w:r w:rsidRPr="00040BDC">
        <w:rPr>
          <w:rFonts w:hint="eastAsia"/>
          <w:lang w:eastAsia="zh-CN"/>
        </w:rPr>
        <w:t>各成员国主管部门、部门成员和其他参与机构被要求在每届</w:t>
      </w:r>
      <w:r w:rsidRPr="00040BDC">
        <w:rPr>
          <w:rFonts w:hint="eastAsia"/>
          <w:lang w:eastAsia="zh-CN"/>
        </w:rPr>
        <w:t>WTSA</w:t>
      </w:r>
      <w:r w:rsidRPr="00040BDC">
        <w:rPr>
          <w:rFonts w:hint="eastAsia"/>
          <w:lang w:eastAsia="zh-CN"/>
        </w:rPr>
        <w:t>后尽快提供以上详细信息，时间应在收到主任通函的两个月之内，并应定期更新。</w:t>
      </w:r>
    </w:p>
    <w:p w14:paraId="52D056C8" w14:textId="77777777" w:rsidR="00C510DA" w:rsidRPr="00040BDC" w:rsidRDefault="00C510DA" w:rsidP="00557809">
      <w:pPr>
        <w:pStyle w:val="Normalnoindent"/>
        <w:rPr>
          <w:lang w:eastAsia="zh-CN"/>
        </w:rPr>
      </w:pPr>
      <w:r w:rsidRPr="00040BDC">
        <w:rPr>
          <w:b/>
          <w:bCs/>
          <w:lang w:eastAsia="zh-CN"/>
        </w:rPr>
        <w:t>5.14</w:t>
      </w:r>
      <w:r w:rsidRPr="00040BDC">
        <w:rPr>
          <w:lang w:eastAsia="zh-CN"/>
        </w:rPr>
        <w:tab/>
      </w:r>
      <w:r w:rsidRPr="00040BDC">
        <w:rPr>
          <w:rFonts w:hint="eastAsia"/>
          <w:lang w:eastAsia="zh-CN"/>
        </w:rPr>
        <w:t>在两届</w:t>
      </w:r>
      <w:r w:rsidRPr="00040BDC">
        <w:rPr>
          <w:rFonts w:hint="eastAsia"/>
          <w:lang w:eastAsia="zh-CN"/>
        </w:rPr>
        <w:t>WTSA</w:t>
      </w:r>
      <w:r w:rsidRPr="00040BDC">
        <w:rPr>
          <w:rFonts w:hint="eastAsia"/>
          <w:lang w:eastAsia="zh-CN"/>
        </w:rPr>
        <w:t>之间，如有必要，主任有权采取例外措施，确保</w:t>
      </w:r>
      <w:r w:rsidRPr="00040BDC">
        <w:rPr>
          <w:rFonts w:hint="eastAsia"/>
          <w:lang w:eastAsia="zh-CN"/>
        </w:rPr>
        <w:t>ITU-T</w:t>
      </w:r>
      <w:r w:rsidRPr="00040BDC">
        <w:rPr>
          <w:rFonts w:hint="eastAsia"/>
          <w:lang w:eastAsia="zh-CN"/>
        </w:rPr>
        <w:t>的工作在现有拨款限额内有效开展。</w:t>
      </w:r>
    </w:p>
    <w:p w14:paraId="1D9E14C5"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548F8270" w14:textId="77777777" w:rsidR="00C510DA" w:rsidRPr="00040BDC" w:rsidRDefault="00C510DA" w:rsidP="00557809">
      <w:pPr>
        <w:pStyle w:val="Normalnoindent"/>
        <w:rPr>
          <w:lang w:eastAsia="zh-CN"/>
        </w:rPr>
      </w:pPr>
      <w:r w:rsidRPr="00040BDC">
        <w:rPr>
          <w:b/>
          <w:bCs/>
          <w:lang w:eastAsia="zh-CN"/>
        </w:rPr>
        <w:lastRenderedPageBreak/>
        <w:t>5.15</w:t>
      </w:r>
      <w:r w:rsidRPr="00040BDC">
        <w:rPr>
          <w:lang w:eastAsia="zh-CN"/>
        </w:rPr>
        <w:tab/>
      </w:r>
      <w:r w:rsidRPr="00040BDC">
        <w:rPr>
          <w:rFonts w:hint="eastAsia"/>
          <w:lang w:eastAsia="zh-CN"/>
        </w:rPr>
        <w:t>在两届</w:t>
      </w:r>
      <w:r w:rsidRPr="00040BDC">
        <w:rPr>
          <w:rFonts w:hint="eastAsia"/>
          <w:lang w:eastAsia="zh-CN"/>
        </w:rPr>
        <w:t>WTSA</w:t>
      </w:r>
      <w:r w:rsidRPr="00040BDC">
        <w:rPr>
          <w:rFonts w:hint="eastAsia"/>
          <w:lang w:eastAsia="zh-CN"/>
        </w:rPr>
        <w:t>之间，主任可以要求各研究组主席和</w:t>
      </w:r>
      <w:r w:rsidRPr="00040BDC">
        <w:rPr>
          <w:rFonts w:hint="eastAsia"/>
          <w:lang w:eastAsia="zh-CN"/>
        </w:rPr>
        <w:t>TSAG</w:t>
      </w:r>
      <w:r w:rsidRPr="00040BDC">
        <w:rPr>
          <w:rFonts w:hint="eastAsia"/>
          <w:lang w:eastAsia="zh-CN"/>
        </w:rPr>
        <w:t>的主席协助分配现有的财务和人力资源，以确保</w:t>
      </w:r>
      <w:r w:rsidRPr="00040BDC">
        <w:rPr>
          <w:rFonts w:hint="eastAsia"/>
          <w:lang w:eastAsia="zh-CN"/>
        </w:rPr>
        <w:t>ITU-T</w:t>
      </w:r>
      <w:r w:rsidRPr="00040BDC">
        <w:rPr>
          <w:rFonts w:hint="eastAsia"/>
          <w:lang w:eastAsia="zh-CN"/>
        </w:rPr>
        <w:t>能以最高的效率工作。</w:t>
      </w:r>
    </w:p>
    <w:p w14:paraId="208BD75C" w14:textId="77777777" w:rsidR="00C510DA" w:rsidRPr="00040BDC" w:rsidRDefault="00C510DA" w:rsidP="00557809">
      <w:pPr>
        <w:pStyle w:val="Normalnoindent"/>
        <w:rPr>
          <w:lang w:eastAsia="zh-CN"/>
        </w:rPr>
      </w:pPr>
      <w:r w:rsidRPr="00040BDC">
        <w:rPr>
          <w:b/>
          <w:bCs/>
          <w:lang w:eastAsia="zh-CN"/>
        </w:rPr>
        <w:t>5.1</w:t>
      </w:r>
      <w:r w:rsidRPr="00040BDC">
        <w:rPr>
          <w:rFonts w:hint="eastAsia"/>
          <w:b/>
          <w:bCs/>
          <w:lang w:eastAsia="zh-CN"/>
        </w:rPr>
        <w:t>6</w:t>
      </w:r>
      <w:r w:rsidRPr="00040BDC">
        <w:rPr>
          <w:lang w:eastAsia="zh-CN"/>
        </w:rPr>
        <w:tab/>
      </w:r>
      <w:r w:rsidRPr="00040BDC">
        <w:rPr>
          <w:rFonts w:hint="eastAsia"/>
          <w:lang w:eastAsia="zh-CN"/>
        </w:rPr>
        <w:t>经与各研究组主席和</w:t>
      </w:r>
      <w:r w:rsidRPr="00040BDC">
        <w:rPr>
          <w:lang w:eastAsia="zh-CN"/>
        </w:rPr>
        <w:t>TSAG</w:t>
      </w:r>
      <w:r w:rsidRPr="00040BDC">
        <w:rPr>
          <w:rFonts w:hint="eastAsia"/>
          <w:lang w:eastAsia="zh-CN"/>
        </w:rPr>
        <w:t>主席磋商，主任须保证有关研究组运转工作的概要信息能够正常流通。这些信息应有助于跟进和赞赏</w:t>
      </w:r>
      <w:r w:rsidRPr="00040BDC">
        <w:rPr>
          <w:lang w:eastAsia="zh-CN"/>
        </w:rPr>
        <w:t>ITU-T</w:t>
      </w:r>
      <w:r w:rsidRPr="00040BDC">
        <w:rPr>
          <w:rFonts w:hint="eastAsia"/>
          <w:lang w:eastAsia="zh-CN"/>
        </w:rPr>
        <w:t>所取得的工作进展的整体意义。</w:t>
      </w:r>
    </w:p>
    <w:p w14:paraId="2FD1A1A4" w14:textId="77777777" w:rsidR="00C510DA" w:rsidRPr="00040BDC" w:rsidRDefault="00C510DA" w:rsidP="00557809">
      <w:pPr>
        <w:pStyle w:val="Normalnoindent"/>
        <w:rPr>
          <w:lang w:eastAsia="zh-CN"/>
        </w:rPr>
      </w:pPr>
      <w:r w:rsidRPr="00040BDC">
        <w:rPr>
          <w:b/>
          <w:bCs/>
          <w:lang w:eastAsia="zh-CN"/>
        </w:rPr>
        <w:t>5.1</w:t>
      </w:r>
      <w:r w:rsidRPr="00040BDC">
        <w:rPr>
          <w:rFonts w:hint="eastAsia"/>
          <w:b/>
          <w:bCs/>
          <w:lang w:eastAsia="zh-CN"/>
        </w:rPr>
        <w:t>7</w:t>
      </w:r>
      <w:r w:rsidRPr="00040BDC">
        <w:rPr>
          <w:lang w:eastAsia="zh-CN"/>
        </w:rPr>
        <w:tab/>
      </w:r>
      <w:r w:rsidRPr="00040BDC">
        <w:rPr>
          <w:rFonts w:hint="eastAsia"/>
          <w:lang w:eastAsia="zh-CN"/>
        </w:rPr>
        <w:t>主任应从所有成员的利益出发，加强与其他标准化组织的合作与协调并向</w:t>
      </w:r>
      <w:r w:rsidRPr="00040BDC">
        <w:rPr>
          <w:rFonts w:hint="eastAsia"/>
          <w:lang w:eastAsia="zh-CN"/>
        </w:rPr>
        <w:t>TSAG</w:t>
      </w:r>
      <w:r w:rsidRPr="00040BDC">
        <w:rPr>
          <w:rFonts w:hint="eastAsia"/>
          <w:lang w:eastAsia="zh-CN"/>
        </w:rPr>
        <w:t>报告这些工作。</w:t>
      </w:r>
    </w:p>
    <w:p w14:paraId="1832D36B" w14:textId="77777777" w:rsidR="00C510DA" w:rsidRPr="00040BDC" w:rsidRDefault="00C510DA" w:rsidP="00A44822">
      <w:pPr>
        <w:pStyle w:val="SectionNo"/>
        <w:outlineLvl w:val="1"/>
        <w:rPr>
          <w:lang w:eastAsia="zh-CN"/>
        </w:rPr>
      </w:pPr>
      <w:r w:rsidRPr="00040BDC">
        <w:rPr>
          <w:rFonts w:hint="eastAsia"/>
          <w:lang w:eastAsia="zh-CN"/>
        </w:rPr>
        <w:t>第</w:t>
      </w:r>
      <w:r w:rsidRPr="00040BDC">
        <w:rPr>
          <w:rFonts w:hint="eastAsia"/>
          <w:lang w:eastAsia="zh-CN"/>
        </w:rPr>
        <w:t>6</w:t>
      </w:r>
      <w:r w:rsidRPr="00040BDC">
        <w:rPr>
          <w:rFonts w:hint="eastAsia"/>
          <w:lang w:eastAsia="zh-CN"/>
        </w:rPr>
        <w:t>节</w:t>
      </w:r>
    </w:p>
    <w:p w14:paraId="70E5643E" w14:textId="77777777" w:rsidR="00C510DA" w:rsidRPr="00040BDC" w:rsidRDefault="00C510DA" w:rsidP="00A44822">
      <w:pPr>
        <w:pStyle w:val="Sectiontitle"/>
        <w:outlineLvl w:val="9"/>
        <w:rPr>
          <w:lang w:eastAsia="zh-CN"/>
        </w:rPr>
      </w:pPr>
      <w:r w:rsidRPr="00040BDC">
        <w:rPr>
          <w:rFonts w:hint="eastAsia"/>
          <w:lang w:eastAsia="zh-CN"/>
        </w:rPr>
        <w:t>文稿</w:t>
      </w:r>
    </w:p>
    <w:p w14:paraId="2B439D74" w14:textId="77777777" w:rsidR="00C510DA" w:rsidRPr="00040BDC" w:rsidRDefault="00C510DA" w:rsidP="00557809">
      <w:pPr>
        <w:pStyle w:val="Normalnoindent"/>
        <w:rPr>
          <w:lang w:eastAsia="zh-CN"/>
        </w:rPr>
      </w:pPr>
      <w:r w:rsidRPr="00040BDC">
        <w:rPr>
          <w:b/>
          <w:bCs/>
          <w:lang w:eastAsia="zh-CN"/>
        </w:rPr>
        <w:t>6.</w:t>
      </w:r>
      <w:r w:rsidRPr="00040BDC">
        <w:rPr>
          <w:rFonts w:hint="eastAsia"/>
          <w:b/>
          <w:bCs/>
          <w:lang w:eastAsia="zh-CN"/>
        </w:rPr>
        <w:t>1</w:t>
      </w:r>
      <w:r w:rsidRPr="00040BDC">
        <w:rPr>
          <w:lang w:eastAsia="zh-CN"/>
        </w:rPr>
        <w:tab/>
      </w:r>
      <w:r w:rsidRPr="00040BDC">
        <w:rPr>
          <w:rFonts w:hint="eastAsia"/>
          <w:lang w:eastAsia="zh-CN"/>
        </w:rPr>
        <w:t>根据全权代表大会第</w:t>
      </w:r>
      <w:r w:rsidRPr="00040BDC">
        <w:rPr>
          <w:rFonts w:hint="eastAsia"/>
          <w:lang w:eastAsia="zh-CN"/>
        </w:rPr>
        <w:t>1</w:t>
      </w:r>
      <w:r w:rsidRPr="00040BDC">
        <w:rPr>
          <w:lang w:eastAsia="zh-CN"/>
        </w:rPr>
        <w:t>65</w:t>
      </w:r>
      <w:r w:rsidRPr="00040BDC">
        <w:rPr>
          <w:rFonts w:hint="eastAsia"/>
          <w:lang w:eastAsia="zh-CN"/>
        </w:rPr>
        <w:t>号决议（</w:t>
      </w:r>
      <w:r w:rsidRPr="00040BDC">
        <w:rPr>
          <w:rFonts w:hint="eastAsia"/>
          <w:lang w:eastAsia="zh-CN"/>
        </w:rPr>
        <w:t>2018</w:t>
      </w:r>
      <w:r w:rsidRPr="00040BDC">
        <w:rPr>
          <w:rFonts w:hint="eastAsia"/>
          <w:lang w:eastAsia="zh-CN"/>
        </w:rPr>
        <w:t>年，迪拜，修订版），文稿应最迟在</w:t>
      </w:r>
      <w:r w:rsidRPr="00040BDC">
        <w:rPr>
          <w:rFonts w:hint="eastAsia"/>
          <w:lang w:eastAsia="zh-CN"/>
        </w:rPr>
        <w:t>WTSA</w:t>
      </w:r>
      <w:r w:rsidRPr="00040BDC">
        <w:rPr>
          <w:rFonts w:hint="eastAsia"/>
          <w:lang w:eastAsia="zh-CN"/>
        </w:rPr>
        <w:t>开幕的一个月前提交，而且无论如何，所有提交</w:t>
      </w:r>
      <w:r w:rsidRPr="00040BDC">
        <w:rPr>
          <w:rFonts w:hint="eastAsia"/>
          <w:lang w:eastAsia="zh-CN"/>
        </w:rPr>
        <w:t>WTSA</w:t>
      </w:r>
      <w:r w:rsidRPr="00040BDC">
        <w:rPr>
          <w:rFonts w:hint="eastAsia"/>
          <w:lang w:eastAsia="zh-CN"/>
        </w:rPr>
        <w:t>的文稿的截止期限均不得晚于</w:t>
      </w:r>
      <w:r w:rsidRPr="00040BDC">
        <w:rPr>
          <w:rFonts w:hint="eastAsia"/>
          <w:lang w:eastAsia="zh-CN"/>
        </w:rPr>
        <w:t>WTSA</w:t>
      </w:r>
      <w:r w:rsidRPr="00040BDC">
        <w:rPr>
          <w:rFonts w:hint="eastAsia"/>
          <w:lang w:eastAsia="zh-CN"/>
        </w:rPr>
        <w:t>开幕的</w:t>
      </w:r>
      <w:r w:rsidRPr="00040BDC">
        <w:rPr>
          <w:lang w:eastAsia="zh-CN"/>
        </w:rPr>
        <w:t>21</w:t>
      </w:r>
      <w:r w:rsidRPr="00040BDC">
        <w:rPr>
          <w:rFonts w:hint="eastAsia"/>
          <w:lang w:eastAsia="zh-CN"/>
        </w:rPr>
        <w:t>个日历日之前，以便为及时翻译和代表团充分审议文稿留出时间。即使尚未将文稿译成国际电联其它正式语文，</w:t>
      </w:r>
      <w:r w:rsidRPr="00040BDC">
        <w:rPr>
          <w:rFonts w:hint="eastAsia"/>
          <w:lang w:eastAsia="zh-CN"/>
        </w:rPr>
        <w:t>TSB</w:t>
      </w:r>
      <w:r w:rsidRPr="00040BDC">
        <w:rPr>
          <w:rFonts w:hint="eastAsia"/>
          <w:lang w:eastAsia="zh-CN"/>
        </w:rPr>
        <w:t>也须立即将所有提交</w:t>
      </w:r>
      <w:r w:rsidRPr="00040BDC">
        <w:rPr>
          <w:rFonts w:asciiTheme="majorBidi" w:hAnsiTheme="majorBidi" w:cstheme="majorBidi" w:hint="eastAsia"/>
          <w:lang w:eastAsia="zh-CN"/>
        </w:rPr>
        <w:t>WTSA</w:t>
      </w:r>
      <w:r w:rsidRPr="00040BDC">
        <w:rPr>
          <w:rFonts w:hint="eastAsia"/>
          <w:lang w:eastAsia="zh-CN"/>
        </w:rPr>
        <w:t>的文稿以原文形式在</w:t>
      </w:r>
      <w:r w:rsidRPr="00040BDC">
        <w:rPr>
          <w:rFonts w:hint="eastAsia"/>
          <w:lang w:eastAsia="zh-CN"/>
        </w:rPr>
        <w:t>WTSA</w:t>
      </w:r>
      <w:r w:rsidRPr="00040BDC">
        <w:rPr>
          <w:rFonts w:hint="eastAsia"/>
          <w:lang w:eastAsia="zh-CN"/>
        </w:rPr>
        <w:t>网站发布。</w:t>
      </w:r>
    </w:p>
    <w:p w14:paraId="5BFC3997" w14:textId="77777777" w:rsidR="00C510DA" w:rsidRPr="00040BDC" w:rsidRDefault="00C510DA" w:rsidP="00F81018">
      <w:pPr>
        <w:ind w:firstLineChars="200" w:firstLine="480"/>
        <w:rPr>
          <w:lang w:eastAsia="zh-CN"/>
        </w:rPr>
      </w:pPr>
      <w:r w:rsidRPr="00040BDC">
        <w:rPr>
          <w:rFonts w:hint="eastAsia"/>
          <w:lang w:eastAsia="zh-CN"/>
        </w:rPr>
        <w:t>包括研究组、</w:t>
      </w:r>
      <w:r w:rsidRPr="00040BDC">
        <w:rPr>
          <w:lang w:eastAsia="zh-CN"/>
        </w:rPr>
        <w:t>TSAG</w:t>
      </w:r>
      <w:r w:rsidRPr="00040BDC">
        <w:rPr>
          <w:rFonts w:hint="eastAsia"/>
          <w:lang w:eastAsia="zh-CN"/>
        </w:rPr>
        <w:t>、</w:t>
      </w:r>
      <w:r w:rsidRPr="00040BDC">
        <w:rPr>
          <w:lang w:eastAsia="zh-CN"/>
        </w:rPr>
        <w:t>TSB</w:t>
      </w:r>
      <w:r w:rsidRPr="00040BDC">
        <w:rPr>
          <w:rFonts w:hint="eastAsia"/>
          <w:lang w:eastAsia="zh-CN"/>
        </w:rPr>
        <w:t>主任等的报告在内的秘书处输入文件须在不迟于</w:t>
      </w:r>
      <w:r w:rsidRPr="00040BDC">
        <w:rPr>
          <w:lang w:eastAsia="zh-CN"/>
        </w:rPr>
        <w:t>WTSA</w:t>
      </w:r>
      <w:r w:rsidRPr="00040BDC">
        <w:rPr>
          <w:rFonts w:hint="eastAsia"/>
          <w:lang w:eastAsia="zh-CN"/>
        </w:rPr>
        <w:t>开幕</w:t>
      </w:r>
      <w:r w:rsidRPr="00040BDC">
        <w:rPr>
          <w:lang w:eastAsia="zh-CN"/>
        </w:rPr>
        <w:t>35</w:t>
      </w:r>
      <w:r w:rsidRPr="00040BDC">
        <w:rPr>
          <w:rFonts w:hint="eastAsia"/>
          <w:lang w:eastAsia="zh-CN"/>
        </w:rPr>
        <w:t>个日历日前出版，以确保及时翻译并由各代表团认真审议此类文件。</w:t>
      </w:r>
    </w:p>
    <w:p w14:paraId="763A3683" w14:textId="77777777" w:rsidR="00C510DA" w:rsidRPr="00040BDC" w:rsidRDefault="00C510DA" w:rsidP="00557809">
      <w:pPr>
        <w:pStyle w:val="Normalnoindent"/>
        <w:rPr>
          <w:lang w:eastAsia="zh-CN"/>
        </w:rPr>
      </w:pPr>
      <w:r w:rsidRPr="00040BDC">
        <w:rPr>
          <w:b/>
          <w:bCs/>
          <w:lang w:eastAsia="zh-CN"/>
        </w:rPr>
        <w:t>6.</w:t>
      </w:r>
      <w:r w:rsidRPr="00040BDC">
        <w:rPr>
          <w:rFonts w:hint="eastAsia"/>
          <w:b/>
          <w:bCs/>
          <w:lang w:eastAsia="zh-CN"/>
        </w:rPr>
        <w:t>2</w:t>
      </w:r>
      <w:r w:rsidRPr="00040BDC">
        <w:rPr>
          <w:lang w:eastAsia="zh-CN"/>
        </w:rPr>
        <w:tab/>
      </w:r>
      <w:r w:rsidRPr="00040BDC">
        <w:rPr>
          <w:rFonts w:hint="eastAsia"/>
          <w:lang w:eastAsia="zh-CN"/>
        </w:rPr>
        <w:t>提交各研究组、工作组及</w:t>
      </w:r>
      <w:r w:rsidRPr="00040BDC">
        <w:rPr>
          <w:rFonts w:hint="eastAsia"/>
          <w:lang w:eastAsia="zh-CN"/>
        </w:rPr>
        <w:t>TSAG</w:t>
      </w:r>
      <w:r w:rsidRPr="00040BDC">
        <w:rPr>
          <w:rFonts w:hint="eastAsia"/>
          <w:lang w:eastAsia="zh-CN"/>
        </w:rPr>
        <w:t>会议的文稿须根据</w:t>
      </w:r>
      <w:r w:rsidRPr="00040BDC">
        <w:rPr>
          <w:rFonts w:hint="eastAsia"/>
          <w:lang w:eastAsia="zh-CN"/>
        </w:rPr>
        <w:t>ITU-T A.2</w:t>
      </w:r>
      <w:r w:rsidRPr="00040BDC">
        <w:rPr>
          <w:rFonts w:hint="eastAsia"/>
          <w:lang w:eastAsia="zh-CN"/>
        </w:rPr>
        <w:t>建议书确定格式。</w:t>
      </w:r>
    </w:p>
    <w:p w14:paraId="324A2592" w14:textId="77777777" w:rsidR="00C510DA" w:rsidRPr="00040BDC" w:rsidRDefault="00C510DA" w:rsidP="00557809">
      <w:pPr>
        <w:pStyle w:val="Normalnoindent"/>
        <w:rPr>
          <w:lang w:eastAsia="zh-CN"/>
        </w:rPr>
      </w:pPr>
      <w:r w:rsidRPr="00040BDC">
        <w:rPr>
          <w:b/>
          <w:bCs/>
          <w:lang w:eastAsia="zh-CN"/>
        </w:rPr>
        <w:t>6.3</w:t>
      </w:r>
      <w:r w:rsidRPr="00040BDC">
        <w:rPr>
          <w:lang w:eastAsia="zh-CN"/>
        </w:rPr>
        <w:tab/>
      </w:r>
      <w:r w:rsidRPr="00040BDC">
        <w:rPr>
          <w:rFonts w:hint="eastAsia"/>
          <w:lang w:eastAsia="zh-CN"/>
        </w:rPr>
        <w:t>针对各研究组、工作组及</w:t>
      </w:r>
      <w:r w:rsidRPr="00040BDC">
        <w:rPr>
          <w:rFonts w:hint="eastAsia"/>
          <w:lang w:eastAsia="zh-CN"/>
        </w:rPr>
        <w:t>TSAG</w:t>
      </w:r>
      <w:r w:rsidRPr="00040BDC">
        <w:rPr>
          <w:rFonts w:hint="eastAsia"/>
          <w:lang w:eastAsia="zh-CN"/>
        </w:rPr>
        <w:t>会议的文稿提交和处理须根据</w:t>
      </w:r>
      <w:r w:rsidRPr="00040BDC">
        <w:rPr>
          <w:rFonts w:hint="eastAsia"/>
          <w:lang w:eastAsia="zh-CN"/>
        </w:rPr>
        <w:t>ITU-T A.1</w:t>
      </w:r>
      <w:r w:rsidRPr="00040BDC">
        <w:rPr>
          <w:rFonts w:hint="eastAsia"/>
          <w:lang w:eastAsia="zh-CN"/>
        </w:rPr>
        <w:t>建议书的规定进行。</w:t>
      </w:r>
    </w:p>
    <w:p w14:paraId="61900DC1" w14:textId="77777777" w:rsidR="00F842F1" w:rsidRPr="00040BDC" w:rsidRDefault="00F842F1" w:rsidP="00F81018">
      <w:pPr>
        <w:rPr>
          <w:lang w:eastAsia="zh-CN"/>
        </w:rPr>
      </w:pPr>
    </w:p>
    <w:p w14:paraId="6E6C9C66" w14:textId="77777777" w:rsidR="00F842F1" w:rsidRPr="00040BDC" w:rsidRDefault="00F842F1" w:rsidP="00F81018">
      <w:pPr>
        <w:rPr>
          <w:lang w:eastAsia="zh-CN"/>
        </w:rPr>
      </w:pPr>
    </w:p>
    <w:p w14:paraId="57B8D57C" w14:textId="77777777" w:rsidR="00F842F1" w:rsidRPr="00040BDC" w:rsidRDefault="00F842F1" w:rsidP="00F81018">
      <w:pPr>
        <w:rPr>
          <w:lang w:eastAsia="zh-CN"/>
        </w:rPr>
      </w:pPr>
    </w:p>
    <w:p w14:paraId="68E2ED8E"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caps/>
          <w:sz w:val="28"/>
          <w:lang w:eastAsia="zh-CN"/>
        </w:rPr>
      </w:pPr>
      <w:r w:rsidRPr="00040BDC">
        <w:rPr>
          <w:caps/>
          <w:sz w:val="28"/>
          <w:lang w:eastAsia="zh-CN"/>
        </w:rPr>
        <w:br w:type="page"/>
      </w:r>
    </w:p>
    <w:p w14:paraId="64C055EC" w14:textId="77777777" w:rsidR="00C510DA" w:rsidRPr="00040BDC" w:rsidRDefault="00C510DA" w:rsidP="00A44822">
      <w:pPr>
        <w:pStyle w:val="SectionNo"/>
        <w:outlineLvl w:val="1"/>
        <w:rPr>
          <w:lang w:eastAsia="zh-CN"/>
        </w:rPr>
      </w:pPr>
      <w:r w:rsidRPr="00040BDC">
        <w:rPr>
          <w:rFonts w:hint="eastAsia"/>
          <w:lang w:eastAsia="zh-CN"/>
        </w:rPr>
        <w:lastRenderedPageBreak/>
        <w:t>第</w:t>
      </w:r>
      <w:r w:rsidRPr="00040BDC">
        <w:rPr>
          <w:rFonts w:hint="eastAsia"/>
          <w:lang w:eastAsia="zh-CN"/>
        </w:rPr>
        <w:t>7</w:t>
      </w:r>
      <w:r w:rsidRPr="00040BDC">
        <w:rPr>
          <w:rFonts w:hint="eastAsia"/>
          <w:lang w:eastAsia="zh-CN"/>
        </w:rPr>
        <w:t>节</w:t>
      </w:r>
    </w:p>
    <w:p w14:paraId="41AD29CF" w14:textId="77777777" w:rsidR="00C510DA" w:rsidRPr="00040BDC" w:rsidRDefault="00C510DA" w:rsidP="00A44822">
      <w:pPr>
        <w:pStyle w:val="Sectiontitle"/>
        <w:outlineLvl w:val="9"/>
        <w:rPr>
          <w:lang w:eastAsia="zh-CN"/>
        </w:rPr>
      </w:pPr>
      <w:r w:rsidRPr="00040BDC">
        <w:rPr>
          <w:rFonts w:hint="eastAsia"/>
          <w:lang w:eastAsia="zh-CN"/>
        </w:rPr>
        <w:t>制定、通过和批准新的和经修订的课题</w:t>
      </w:r>
    </w:p>
    <w:p w14:paraId="2B29B355" w14:textId="77777777" w:rsidR="00C510DA" w:rsidRPr="00040BDC" w:rsidRDefault="00C510DA" w:rsidP="00F81018">
      <w:pPr>
        <w:pStyle w:val="Heading2"/>
        <w:rPr>
          <w:lang w:eastAsia="zh-CN"/>
        </w:rPr>
      </w:pPr>
      <w:r w:rsidRPr="00040BDC">
        <w:rPr>
          <w:lang w:eastAsia="zh-CN"/>
        </w:rPr>
        <w:t>7.1</w:t>
      </w:r>
      <w:r w:rsidRPr="00040BDC">
        <w:rPr>
          <w:lang w:eastAsia="zh-CN"/>
        </w:rPr>
        <w:tab/>
      </w:r>
      <w:r w:rsidRPr="00040BDC">
        <w:rPr>
          <w:rFonts w:hint="eastAsia"/>
          <w:lang w:eastAsia="zh-CN"/>
        </w:rPr>
        <w:t>制定和修订课题有关的共同要素</w:t>
      </w:r>
    </w:p>
    <w:p w14:paraId="79D18224" w14:textId="371BF640" w:rsidR="00C510DA" w:rsidRPr="00040BDC" w:rsidRDefault="00C510DA" w:rsidP="00557809">
      <w:pPr>
        <w:pStyle w:val="Normalnoindent"/>
        <w:rPr>
          <w:lang w:eastAsia="zh-CN"/>
        </w:rPr>
      </w:pPr>
      <w:r w:rsidRPr="00040BDC">
        <w:rPr>
          <w:b/>
          <w:bCs/>
          <w:lang w:eastAsia="zh-CN"/>
        </w:rPr>
        <w:t>7.1.</w:t>
      </w:r>
      <w:r w:rsidRPr="00040BDC">
        <w:rPr>
          <w:rFonts w:hint="eastAsia"/>
          <w:b/>
          <w:bCs/>
          <w:lang w:eastAsia="zh-CN"/>
        </w:rPr>
        <w:t>0</w:t>
      </w:r>
      <w:r w:rsidRPr="00040BDC">
        <w:rPr>
          <w:lang w:eastAsia="zh-CN"/>
        </w:rPr>
        <w:tab/>
      </w:r>
      <w:r w:rsidRPr="00040BDC">
        <w:rPr>
          <w:rFonts w:hint="eastAsia"/>
          <w:lang w:eastAsia="zh-CN"/>
        </w:rPr>
        <w:t>适宜采用以下方法来提出新</w:t>
      </w:r>
      <w:r w:rsidRPr="00040BDC">
        <w:rPr>
          <w:lang w:eastAsia="zh-CN"/>
        </w:rPr>
        <w:t>的或经修订的</w:t>
      </w:r>
      <w:r w:rsidRPr="00040BDC">
        <w:rPr>
          <w:rFonts w:hint="eastAsia"/>
          <w:lang w:eastAsia="zh-CN"/>
        </w:rPr>
        <w:t>课题草案，以便进行批准并纳入</w:t>
      </w:r>
      <w:r w:rsidRPr="00040BDC">
        <w:rPr>
          <w:rFonts w:hint="eastAsia"/>
          <w:lang w:eastAsia="zh-CN"/>
        </w:rPr>
        <w:t>ITU-T</w:t>
      </w:r>
      <w:r w:rsidRPr="00040BDC">
        <w:rPr>
          <w:rFonts w:hint="eastAsia"/>
          <w:lang w:eastAsia="zh-CN"/>
        </w:rPr>
        <w:t>的工作计划：</w:t>
      </w:r>
    </w:p>
    <w:p w14:paraId="757A9D1B"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hint="eastAsia"/>
          <w:lang w:eastAsia="zh-CN"/>
        </w:rPr>
        <w:t>通过一个研究组进行并由</w:t>
      </w:r>
      <w:r w:rsidRPr="00040BDC">
        <w:rPr>
          <w:rFonts w:hint="eastAsia"/>
          <w:lang w:eastAsia="zh-CN"/>
        </w:rPr>
        <w:t>TSAG</w:t>
      </w:r>
      <w:r w:rsidRPr="00040BDC">
        <w:rPr>
          <w:rFonts w:hint="eastAsia"/>
          <w:lang w:eastAsia="zh-CN"/>
        </w:rPr>
        <w:t>进一步审议；</w:t>
      </w:r>
    </w:p>
    <w:p w14:paraId="7BEA02BA"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hint="eastAsia"/>
          <w:lang w:eastAsia="zh-CN"/>
        </w:rPr>
        <w:t>若一研究组举行的会议是在某届</w:t>
      </w:r>
      <w:r w:rsidRPr="00040BDC">
        <w:rPr>
          <w:rFonts w:hint="eastAsia"/>
          <w:lang w:eastAsia="zh-CN"/>
        </w:rPr>
        <w:t>WTSA</w:t>
      </w:r>
      <w:r w:rsidRPr="00040BDC">
        <w:rPr>
          <w:rFonts w:hint="eastAsia"/>
          <w:lang w:eastAsia="zh-CN"/>
        </w:rPr>
        <w:t>之前本</w:t>
      </w:r>
      <w:r w:rsidRPr="00040BDC">
        <w:rPr>
          <w:lang w:eastAsia="zh-CN"/>
        </w:rPr>
        <w:t>研究期</w:t>
      </w:r>
      <w:r w:rsidRPr="00040BDC">
        <w:rPr>
          <w:rFonts w:hint="eastAsia"/>
          <w:lang w:eastAsia="zh-CN"/>
        </w:rPr>
        <w:t>的最后一次会议，则通过一个研究组进行并由</w:t>
      </w:r>
      <w:r w:rsidRPr="00040BDC">
        <w:rPr>
          <w:rFonts w:hint="eastAsia"/>
          <w:lang w:eastAsia="zh-CN"/>
        </w:rPr>
        <w:t>WTSA</w:t>
      </w:r>
      <w:r w:rsidRPr="00040BDC">
        <w:rPr>
          <w:rFonts w:hint="eastAsia"/>
          <w:lang w:eastAsia="zh-CN"/>
        </w:rPr>
        <w:t>的相关委员会进一步审议；</w:t>
      </w:r>
    </w:p>
    <w:p w14:paraId="5B778564" w14:textId="77777777" w:rsidR="00C510DA" w:rsidRPr="00040BDC" w:rsidRDefault="00C510DA" w:rsidP="00F81018">
      <w:pPr>
        <w:pStyle w:val="enumlev1"/>
        <w:rPr>
          <w:lang w:eastAsia="zh-CN"/>
        </w:rPr>
      </w:pPr>
      <w:r w:rsidRPr="00040BDC">
        <w:rPr>
          <w:lang w:eastAsia="zh-CN"/>
        </w:rPr>
        <w:t>c)</w:t>
      </w:r>
      <w:r w:rsidRPr="00040BDC">
        <w:rPr>
          <w:lang w:eastAsia="zh-CN"/>
        </w:rPr>
        <w:tab/>
      </w:r>
      <w:r w:rsidRPr="00040BDC">
        <w:rPr>
          <w:rFonts w:hint="eastAsia"/>
          <w:lang w:eastAsia="zh-CN"/>
        </w:rPr>
        <w:t>在有理由证明需要紧急处理时，通过一个研究组进行；</w:t>
      </w:r>
    </w:p>
    <w:p w14:paraId="134535DB" w14:textId="77777777" w:rsidR="00C510DA" w:rsidRPr="00040BDC" w:rsidRDefault="00C510DA" w:rsidP="00F81018">
      <w:pPr>
        <w:ind w:firstLineChars="200" w:firstLine="480"/>
        <w:rPr>
          <w:lang w:eastAsia="zh-CN"/>
        </w:rPr>
      </w:pPr>
      <w:r w:rsidRPr="00040BDC">
        <w:rPr>
          <w:rFonts w:hint="eastAsia"/>
          <w:lang w:eastAsia="zh-CN"/>
        </w:rPr>
        <w:t>或</w:t>
      </w:r>
    </w:p>
    <w:p w14:paraId="612FD4F2" w14:textId="77777777" w:rsidR="00C510DA" w:rsidRPr="00040BDC" w:rsidRDefault="00C510DA" w:rsidP="00F81018">
      <w:pPr>
        <w:pStyle w:val="enumlev1"/>
        <w:rPr>
          <w:lang w:eastAsia="zh-CN"/>
        </w:rPr>
      </w:pPr>
      <w:r w:rsidRPr="00040BDC">
        <w:rPr>
          <w:lang w:eastAsia="zh-CN"/>
        </w:rPr>
        <w:t>d)</w:t>
      </w:r>
      <w:r w:rsidRPr="00040BDC">
        <w:rPr>
          <w:lang w:eastAsia="zh-CN"/>
        </w:rPr>
        <w:tab/>
      </w:r>
      <w:r w:rsidRPr="00040BDC">
        <w:rPr>
          <w:rFonts w:hint="eastAsia"/>
          <w:lang w:eastAsia="zh-CN"/>
        </w:rPr>
        <w:t>通过</w:t>
      </w:r>
      <w:r w:rsidRPr="00040BDC">
        <w:rPr>
          <w:rFonts w:hint="eastAsia"/>
          <w:lang w:eastAsia="zh-CN"/>
        </w:rPr>
        <w:t>WTSA</w:t>
      </w:r>
      <w:r w:rsidRPr="00040BDC">
        <w:rPr>
          <w:rFonts w:hint="eastAsia"/>
          <w:lang w:eastAsia="zh-CN"/>
        </w:rPr>
        <w:t>处理（见第</w:t>
      </w:r>
      <w:r w:rsidRPr="00040BDC">
        <w:rPr>
          <w:rFonts w:hint="eastAsia"/>
          <w:lang w:eastAsia="zh-CN"/>
        </w:rPr>
        <w:t>7.4.1</w:t>
      </w:r>
      <w:r w:rsidRPr="00040BDC">
        <w:rPr>
          <w:rFonts w:hint="eastAsia"/>
          <w:lang w:eastAsia="zh-CN"/>
        </w:rPr>
        <w:t>段）。</w:t>
      </w:r>
    </w:p>
    <w:p w14:paraId="03091F36" w14:textId="77777777" w:rsidR="00C510DA" w:rsidRPr="00040BDC" w:rsidRDefault="00C510DA" w:rsidP="0032608E">
      <w:pPr>
        <w:ind w:firstLineChars="200" w:firstLine="480"/>
        <w:rPr>
          <w:lang w:eastAsia="zh-CN"/>
        </w:rPr>
      </w:pPr>
      <w:r w:rsidRPr="00040BDC">
        <w:rPr>
          <w:rFonts w:hint="eastAsia"/>
          <w:lang w:eastAsia="zh-CN"/>
        </w:rPr>
        <w:t>图</w:t>
      </w:r>
      <w:r w:rsidRPr="00040BDC">
        <w:rPr>
          <w:lang w:eastAsia="zh-CN"/>
        </w:rPr>
        <w:t>7.1a</w:t>
      </w:r>
      <w:r w:rsidRPr="00040BDC">
        <w:rPr>
          <w:rFonts w:hint="eastAsia"/>
          <w:lang w:eastAsia="zh-CN"/>
        </w:rPr>
        <w:t>和</w:t>
      </w:r>
      <w:r w:rsidRPr="00040BDC">
        <w:rPr>
          <w:lang w:eastAsia="zh-CN"/>
        </w:rPr>
        <w:t>7.1b</w:t>
      </w:r>
      <w:r w:rsidRPr="00040BDC">
        <w:rPr>
          <w:rFonts w:hint="eastAsia"/>
          <w:lang w:eastAsia="zh-CN"/>
        </w:rPr>
        <w:t>分别显示出在两届</w:t>
      </w:r>
      <w:r w:rsidRPr="00040BDC">
        <w:rPr>
          <w:lang w:eastAsia="zh-CN"/>
        </w:rPr>
        <w:t>WTSA</w:t>
      </w:r>
      <w:r w:rsidRPr="00040BDC">
        <w:rPr>
          <w:rFonts w:hint="eastAsia"/>
          <w:lang w:eastAsia="zh-CN"/>
        </w:rPr>
        <w:t>之间和</w:t>
      </w:r>
      <w:r w:rsidRPr="00040BDC">
        <w:rPr>
          <w:lang w:eastAsia="zh-CN"/>
        </w:rPr>
        <w:t>WTSA</w:t>
      </w:r>
      <w:r w:rsidRPr="00040BDC">
        <w:rPr>
          <w:rFonts w:hint="eastAsia"/>
          <w:lang w:eastAsia="zh-CN"/>
        </w:rPr>
        <w:t>期间新的和经修订的课题的通过和批准程序。</w:t>
      </w:r>
    </w:p>
    <w:p w14:paraId="0FFEFF2F" w14:textId="46C2C75F" w:rsidR="00C510DA" w:rsidRPr="00040BDC" w:rsidRDefault="00C510DA" w:rsidP="00557809">
      <w:pPr>
        <w:pStyle w:val="Normalnoindent"/>
        <w:rPr>
          <w:lang w:eastAsia="zh-CN"/>
        </w:rPr>
      </w:pPr>
      <w:r w:rsidRPr="00040BDC">
        <w:rPr>
          <w:b/>
          <w:bCs/>
          <w:lang w:eastAsia="zh-CN"/>
        </w:rPr>
        <w:t>7.1.1</w:t>
      </w:r>
      <w:r w:rsidRPr="00040BDC">
        <w:rPr>
          <w:lang w:eastAsia="zh-CN"/>
        </w:rPr>
        <w:tab/>
      </w:r>
      <w:r w:rsidRPr="00040BDC">
        <w:rPr>
          <w:rFonts w:hint="eastAsia"/>
          <w:lang w:eastAsia="zh-CN"/>
        </w:rPr>
        <w:t>成员国及其他经正式授权的实体须将拟议的新的或经修订的课题作为文稿提交负责审议新</w:t>
      </w:r>
      <w:r w:rsidRPr="00040BDC">
        <w:rPr>
          <w:lang w:eastAsia="zh-CN"/>
        </w:rPr>
        <w:t>的或经修订的</w:t>
      </w:r>
      <w:r w:rsidRPr="00040BDC">
        <w:rPr>
          <w:rFonts w:hint="eastAsia"/>
          <w:lang w:eastAsia="zh-CN"/>
        </w:rPr>
        <w:t>课题研究组会议。</w:t>
      </w:r>
    </w:p>
    <w:p w14:paraId="44907A21" w14:textId="39676459" w:rsidR="00C510DA" w:rsidRPr="00040BDC" w:rsidRDefault="00C510DA" w:rsidP="00557809">
      <w:pPr>
        <w:pStyle w:val="Normalnoindent"/>
        <w:rPr>
          <w:lang w:eastAsia="zh-CN"/>
        </w:rPr>
      </w:pPr>
      <w:r w:rsidRPr="00040BDC">
        <w:rPr>
          <w:b/>
          <w:lang w:eastAsia="zh-CN"/>
        </w:rPr>
        <w:t>7.1.2</w:t>
      </w:r>
      <w:r w:rsidRPr="00040BDC">
        <w:rPr>
          <w:lang w:eastAsia="zh-CN"/>
        </w:rPr>
        <w:tab/>
      </w:r>
      <w:r w:rsidRPr="00040BDC">
        <w:rPr>
          <w:rFonts w:hint="eastAsia"/>
          <w:lang w:eastAsia="zh-CN"/>
        </w:rPr>
        <w:t>每项拟议的课题均应按照一项或多项具体任务目标制定，并须附有本决议附录一中所列出的适当信息，目的是尽可能有效地管理国际电联的宝贵资源并最佳使用资源。此信息应明确说明提出课题的原因和紧迫程度，同时考虑到与其他研究组及标准化机构工作以及国际电联《公约》第</w:t>
      </w:r>
      <w:r w:rsidRPr="00040BDC">
        <w:rPr>
          <w:lang w:eastAsia="zh-CN"/>
        </w:rPr>
        <w:t>196</w:t>
      </w:r>
      <w:r w:rsidRPr="00040BDC">
        <w:rPr>
          <w:rFonts w:hint="eastAsia"/>
          <w:lang w:eastAsia="zh-CN"/>
        </w:rPr>
        <w:t>款的关系。</w:t>
      </w:r>
    </w:p>
    <w:p w14:paraId="75AA1C7A" w14:textId="5A05FA2A" w:rsidR="00C510DA" w:rsidRPr="00040BDC" w:rsidRDefault="00C510DA" w:rsidP="00557809">
      <w:pPr>
        <w:pStyle w:val="Normalnoindent"/>
        <w:rPr>
          <w:lang w:eastAsia="zh-CN"/>
        </w:rPr>
      </w:pPr>
      <w:r w:rsidRPr="00040BDC">
        <w:rPr>
          <w:b/>
          <w:bCs/>
          <w:lang w:eastAsia="zh-CN"/>
        </w:rPr>
        <w:t>7.1.3</w:t>
      </w:r>
      <w:r w:rsidRPr="00040BDC">
        <w:rPr>
          <w:lang w:eastAsia="zh-CN"/>
        </w:rPr>
        <w:tab/>
      </w:r>
      <w:r w:rsidRPr="00040BDC">
        <w:rPr>
          <w:rFonts w:hint="eastAsia"/>
          <w:lang w:eastAsia="zh-CN"/>
        </w:rPr>
        <w:t>须根据</w:t>
      </w:r>
      <w:r w:rsidRPr="00040BDC">
        <w:rPr>
          <w:rFonts w:hint="eastAsia"/>
          <w:lang w:eastAsia="zh-CN"/>
        </w:rPr>
        <w:t>I</w:t>
      </w:r>
      <w:r w:rsidRPr="00040BDC">
        <w:rPr>
          <w:lang w:eastAsia="zh-CN"/>
        </w:rPr>
        <w:t>TU-T A.1</w:t>
      </w:r>
      <w:r w:rsidRPr="00040BDC">
        <w:rPr>
          <w:rFonts w:hint="eastAsia"/>
          <w:lang w:eastAsia="zh-CN"/>
        </w:rPr>
        <w:t>建议书（第</w:t>
      </w:r>
      <w:r w:rsidRPr="00040BDC">
        <w:rPr>
          <w:rFonts w:hint="eastAsia"/>
          <w:lang w:eastAsia="zh-CN"/>
        </w:rPr>
        <w:t>3.1.9</w:t>
      </w:r>
      <w:r w:rsidRPr="00040BDC">
        <w:rPr>
          <w:rFonts w:hint="eastAsia"/>
          <w:lang w:eastAsia="zh-CN"/>
        </w:rPr>
        <w:t>节）中所述的文稿截止日期，在国际电联网站上公布拟议的新</w:t>
      </w:r>
      <w:r w:rsidRPr="00040BDC">
        <w:rPr>
          <w:lang w:eastAsia="zh-CN"/>
        </w:rPr>
        <w:t>的或经修订的</w:t>
      </w:r>
      <w:r w:rsidRPr="00040BDC">
        <w:rPr>
          <w:rFonts w:hint="eastAsia"/>
          <w:lang w:eastAsia="zh-CN"/>
        </w:rPr>
        <w:t>课题，以供审议。</w:t>
      </w:r>
    </w:p>
    <w:p w14:paraId="1A136205" w14:textId="4E818632" w:rsidR="00C510DA" w:rsidRPr="00040BDC" w:rsidRDefault="00C510DA" w:rsidP="00557809">
      <w:pPr>
        <w:pStyle w:val="Normalnoindent"/>
        <w:rPr>
          <w:lang w:eastAsia="zh-CN"/>
        </w:rPr>
      </w:pPr>
      <w:r w:rsidRPr="00040BDC">
        <w:rPr>
          <w:b/>
          <w:bCs/>
          <w:lang w:eastAsia="zh-CN"/>
        </w:rPr>
        <w:t>7.1.4</w:t>
      </w:r>
      <w:r w:rsidRPr="00040BDC">
        <w:rPr>
          <w:lang w:eastAsia="zh-CN"/>
        </w:rPr>
        <w:tab/>
      </w:r>
      <w:r w:rsidRPr="00040BDC">
        <w:rPr>
          <w:rFonts w:hint="eastAsia"/>
          <w:lang w:eastAsia="zh-CN"/>
        </w:rPr>
        <w:t>研究组亦可在其会议期间提出新的或经修订的课题。</w:t>
      </w:r>
    </w:p>
    <w:p w14:paraId="74A40A4B" w14:textId="325AFA78" w:rsidR="00C510DA" w:rsidRPr="00040BDC" w:rsidRDefault="00C510DA" w:rsidP="00557809">
      <w:pPr>
        <w:pStyle w:val="Normalnoindent"/>
        <w:rPr>
          <w:lang w:eastAsia="zh-CN"/>
        </w:rPr>
      </w:pPr>
      <w:r w:rsidRPr="00040BDC">
        <w:rPr>
          <w:b/>
          <w:bCs/>
          <w:lang w:eastAsia="zh-CN"/>
        </w:rPr>
        <w:t>7.1.5</w:t>
      </w:r>
      <w:r w:rsidRPr="00040BDC">
        <w:rPr>
          <w:lang w:eastAsia="zh-CN"/>
        </w:rPr>
        <w:tab/>
      </w:r>
      <w:r w:rsidRPr="00040BDC">
        <w:rPr>
          <w:rFonts w:hint="eastAsia"/>
          <w:lang w:eastAsia="zh-CN"/>
        </w:rPr>
        <w:t>每个研究组须对新</w:t>
      </w:r>
      <w:r w:rsidRPr="00040BDC">
        <w:rPr>
          <w:lang w:eastAsia="zh-CN"/>
        </w:rPr>
        <w:t>的或经修订的</w:t>
      </w:r>
      <w:r w:rsidRPr="00040BDC">
        <w:rPr>
          <w:rFonts w:hint="eastAsia"/>
          <w:lang w:eastAsia="zh-CN"/>
        </w:rPr>
        <w:t>建议课题进行审议，以确定：</w:t>
      </w:r>
    </w:p>
    <w:p w14:paraId="542BCD17" w14:textId="77777777" w:rsidR="00C510DA" w:rsidRPr="00040BDC" w:rsidRDefault="00C510DA" w:rsidP="00F81018">
      <w:pPr>
        <w:pStyle w:val="enumlev1"/>
        <w:rPr>
          <w:lang w:eastAsia="zh-CN"/>
        </w:rPr>
      </w:pPr>
      <w:r w:rsidRPr="00040BDC">
        <w:rPr>
          <w:lang w:eastAsia="zh-CN"/>
        </w:rPr>
        <w:t>i)</w:t>
      </w:r>
      <w:r w:rsidRPr="00040BDC">
        <w:rPr>
          <w:lang w:eastAsia="zh-CN"/>
        </w:rPr>
        <w:tab/>
      </w:r>
      <w:r w:rsidRPr="00040BDC">
        <w:rPr>
          <w:rFonts w:hint="eastAsia"/>
          <w:lang w:eastAsia="zh-CN"/>
        </w:rPr>
        <w:t>每个建议课题的明确目的；</w:t>
      </w:r>
    </w:p>
    <w:p w14:paraId="2F67D049"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3CAE4DB2" w14:textId="77777777" w:rsidR="00C510DA" w:rsidRPr="00040BDC" w:rsidRDefault="00C510DA" w:rsidP="00F81018">
      <w:pPr>
        <w:pStyle w:val="enumlev1"/>
        <w:rPr>
          <w:lang w:eastAsia="zh-CN"/>
        </w:rPr>
      </w:pPr>
      <w:r w:rsidRPr="00040BDC">
        <w:rPr>
          <w:lang w:eastAsia="zh-CN"/>
        </w:rPr>
        <w:lastRenderedPageBreak/>
        <w:t>ii)</w:t>
      </w:r>
      <w:r w:rsidRPr="00040BDC">
        <w:rPr>
          <w:lang w:eastAsia="zh-CN"/>
        </w:rPr>
        <w:tab/>
      </w:r>
      <w:r w:rsidRPr="00040BDC">
        <w:rPr>
          <w:rFonts w:hint="eastAsia"/>
          <w:lang w:eastAsia="zh-CN"/>
        </w:rPr>
        <w:t>新建议书的优先等级和紧迫程度，或对源于课题研究的现有建议书的改动；</w:t>
      </w:r>
    </w:p>
    <w:p w14:paraId="05E782F4" w14:textId="77777777" w:rsidR="00C510DA" w:rsidRPr="00040BDC" w:rsidRDefault="00C510DA" w:rsidP="00F81018">
      <w:pPr>
        <w:pStyle w:val="enumlev1"/>
        <w:rPr>
          <w:lang w:eastAsia="zh-CN"/>
        </w:rPr>
      </w:pPr>
      <w:r w:rsidRPr="00040BDC">
        <w:rPr>
          <w:lang w:eastAsia="zh-CN"/>
        </w:rPr>
        <w:t>iii)</w:t>
      </w:r>
      <w:r w:rsidRPr="00040BDC">
        <w:rPr>
          <w:lang w:eastAsia="zh-CN"/>
        </w:rPr>
        <w:tab/>
      </w:r>
      <w:r w:rsidRPr="00040BDC">
        <w:rPr>
          <w:rFonts w:hint="eastAsia"/>
          <w:lang w:eastAsia="zh-CN"/>
        </w:rPr>
        <w:t>在相关研究组拟议的新</w:t>
      </w:r>
      <w:r w:rsidRPr="00040BDC">
        <w:rPr>
          <w:lang w:eastAsia="zh-CN"/>
        </w:rPr>
        <w:t>的或经修订的</w:t>
      </w:r>
      <w:r w:rsidRPr="00040BDC">
        <w:rPr>
          <w:rFonts w:hint="eastAsia"/>
          <w:lang w:eastAsia="zh-CN"/>
        </w:rPr>
        <w:t>课题之间以及与其他研究组的课题尽量没有重叠，也应考虑其他标准化组织的相关工作。</w:t>
      </w:r>
    </w:p>
    <w:p w14:paraId="1D978397" w14:textId="77777777" w:rsidR="00C510DA" w:rsidRPr="00040BDC" w:rsidRDefault="00C510DA" w:rsidP="00557809">
      <w:pPr>
        <w:pStyle w:val="Normalnoindent"/>
        <w:rPr>
          <w:rFonts w:eastAsia="Times New Roman"/>
          <w:lang w:eastAsia="zh-CN"/>
        </w:rPr>
      </w:pPr>
      <w:r w:rsidRPr="00040BDC">
        <w:rPr>
          <w:rFonts w:eastAsia="Times New Roman"/>
          <w:b/>
          <w:bCs/>
          <w:lang w:eastAsia="zh-CN"/>
        </w:rPr>
        <w:t>7.1.5</w:t>
      </w:r>
      <w:r w:rsidRPr="00040BDC">
        <w:rPr>
          <w:rStyle w:val="Italic0"/>
          <w:rFonts w:hint="eastAsia"/>
          <w:lang w:eastAsia="zh-CN"/>
        </w:rPr>
        <w:t>之二</w:t>
      </w:r>
      <w:r w:rsidRPr="00040BDC">
        <w:rPr>
          <w:rFonts w:eastAsia="STKaiti"/>
          <w:lang w:eastAsia="zh-CN"/>
        </w:rPr>
        <w:tab/>
      </w:r>
      <w:r w:rsidRPr="00040BDC">
        <w:rPr>
          <w:rFonts w:hint="eastAsia"/>
          <w:lang w:eastAsia="zh-CN"/>
        </w:rPr>
        <w:t>一些成员国和部门成员（通常至少四个）必须承诺支持这项工作，例如，</w:t>
      </w:r>
      <w:r w:rsidRPr="00040BDC" w:rsidDel="005B2653">
        <w:rPr>
          <w:rFonts w:hint="eastAsia"/>
          <w:lang w:eastAsia="zh-CN"/>
        </w:rPr>
        <w:t>以提供文稿、提供报告人或编辑和</w:t>
      </w:r>
      <w:r w:rsidRPr="00040BDC" w:rsidDel="005B2653">
        <w:rPr>
          <w:rFonts w:hint="eastAsia"/>
          <w:lang w:eastAsia="zh-CN"/>
        </w:rPr>
        <w:t>/</w:t>
      </w:r>
      <w:r w:rsidRPr="00040BDC" w:rsidDel="005B2653">
        <w:rPr>
          <w:rFonts w:hint="eastAsia"/>
          <w:lang w:eastAsia="zh-CN"/>
        </w:rPr>
        <w:t>或主办会议等方式。会议报告中应记录提供支持的实体的名称及其所承诺给予的支持类型。</w:t>
      </w:r>
    </w:p>
    <w:p w14:paraId="589FED21" w14:textId="6747A5EF" w:rsidR="00C510DA" w:rsidRPr="00040BDC" w:rsidRDefault="00C510DA" w:rsidP="00557809">
      <w:pPr>
        <w:pStyle w:val="Normalnoindent"/>
        <w:rPr>
          <w:lang w:eastAsia="zh-CN"/>
        </w:rPr>
      </w:pPr>
      <w:r w:rsidRPr="00040BDC">
        <w:rPr>
          <w:b/>
          <w:bCs/>
          <w:lang w:eastAsia="zh-CN"/>
        </w:rPr>
        <w:t>7.1.6</w:t>
      </w:r>
      <w:r w:rsidRPr="00040BDC">
        <w:rPr>
          <w:lang w:eastAsia="zh-CN"/>
        </w:rPr>
        <w:tab/>
      </w:r>
      <w:r w:rsidRPr="00040BDC">
        <w:rPr>
          <w:rFonts w:hint="eastAsia"/>
          <w:lang w:eastAsia="zh-CN"/>
        </w:rPr>
        <w:t>在讨论拟议的新</w:t>
      </w:r>
      <w:r w:rsidRPr="00040BDC">
        <w:rPr>
          <w:lang w:eastAsia="zh-CN"/>
        </w:rPr>
        <w:t>的或经修订的</w:t>
      </w:r>
      <w:r w:rsidRPr="00040BDC">
        <w:rPr>
          <w:rFonts w:hint="eastAsia"/>
          <w:lang w:eastAsia="zh-CN"/>
        </w:rPr>
        <w:t>课题的研究组会议上，当参加会议的成员国和部门成员达成一致，认为拟议的新的或经修订的课题符合</w:t>
      </w:r>
      <w:r w:rsidRPr="00040BDC">
        <w:rPr>
          <w:rFonts w:hint="eastAsia"/>
          <w:lang w:eastAsia="zh-CN"/>
        </w:rPr>
        <w:t>7.1.5</w:t>
      </w:r>
      <w:r w:rsidRPr="00040BDC">
        <w:rPr>
          <w:rFonts w:hint="eastAsia"/>
          <w:lang w:eastAsia="zh-CN"/>
        </w:rPr>
        <w:t>的标准时，研究组即同意将建议课题提交批准。</w:t>
      </w:r>
    </w:p>
    <w:p w14:paraId="0A58EA73" w14:textId="42B5A195" w:rsidR="00C510DA" w:rsidRPr="00040BDC" w:rsidRDefault="00C510DA" w:rsidP="00557809">
      <w:pPr>
        <w:pStyle w:val="Normalnoindent"/>
        <w:rPr>
          <w:lang w:eastAsia="zh-CN"/>
        </w:rPr>
      </w:pPr>
      <w:r w:rsidRPr="00040BDC">
        <w:rPr>
          <w:b/>
          <w:lang w:eastAsia="zh-CN"/>
        </w:rPr>
        <w:t>7.1.7</w:t>
      </w:r>
      <w:r w:rsidRPr="00040BDC">
        <w:rPr>
          <w:lang w:eastAsia="zh-CN"/>
        </w:rPr>
        <w:tab/>
      </w:r>
      <w:r w:rsidRPr="00040BDC">
        <w:rPr>
          <w:rFonts w:hint="eastAsia"/>
          <w:lang w:eastAsia="zh-CN"/>
        </w:rPr>
        <w:t>各研究组须通过联络声明将所有拟议的新的或经修订的课题通报</w:t>
      </w:r>
      <w:r w:rsidRPr="00040BDC">
        <w:rPr>
          <w:lang w:eastAsia="zh-CN"/>
        </w:rPr>
        <w:t>TSAG</w:t>
      </w:r>
      <w:r w:rsidRPr="00040BDC">
        <w:rPr>
          <w:rFonts w:hint="eastAsia"/>
          <w:lang w:eastAsia="zh-CN"/>
        </w:rPr>
        <w:t>，以便</w:t>
      </w:r>
      <w:r w:rsidRPr="00040BDC">
        <w:rPr>
          <w:lang w:eastAsia="zh-CN"/>
        </w:rPr>
        <w:t>TSAG</w:t>
      </w:r>
      <w:r w:rsidRPr="00040BDC">
        <w:rPr>
          <w:rFonts w:hint="eastAsia"/>
          <w:lang w:eastAsia="zh-CN"/>
        </w:rPr>
        <w:t>审议可能对所有</w:t>
      </w:r>
      <w:r w:rsidRPr="00040BDC">
        <w:rPr>
          <w:lang w:eastAsia="zh-CN"/>
        </w:rPr>
        <w:t>ITU-T</w:t>
      </w:r>
      <w:r w:rsidRPr="00040BDC">
        <w:rPr>
          <w:rFonts w:hint="eastAsia"/>
          <w:lang w:eastAsia="zh-CN"/>
        </w:rPr>
        <w:t>研究组或其他组工作的影响。</w:t>
      </w:r>
      <w:r w:rsidRPr="00040BDC">
        <w:rPr>
          <w:lang w:eastAsia="zh-CN"/>
        </w:rPr>
        <w:t>TSAG</w:t>
      </w:r>
      <w:r w:rsidRPr="00040BDC">
        <w:rPr>
          <w:rFonts w:hint="eastAsia"/>
          <w:lang w:eastAsia="zh-CN"/>
        </w:rPr>
        <w:t>须与拟议课题的提出者协作，审议并酌情建议对这些课题的修改，同时考虑到上述第</w:t>
      </w:r>
      <w:r w:rsidRPr="00040BDC">
        <w:rPr>
          <w:lang w:eastAsia="zh-CN"/>
        </w:rPr>
        <w:t>7.1.5</w:t>
      </w:r>
      <w:r w:rsidRPr="00040BDC">
        <w:rPr>
          <w:rFonts w:hint="eastAsia"/>
          <w:lang w:eastAsia="zh-CN"/>
        </w:rPr>
        <w:t>段的标准。</w:t>
      </w:r>
    </w:p>
    <w:p w14:paraId="102700FE" w14:textId="175163CC" w:rsidR="00C510DA" w:rsidRPr="00040BDC" w:rsidRDefault="00C510DA" w:rsidP="00557809">
      <w:pPr>
        <w:pStyle w:val="Normalnoindent"/>
        <w:rPr>
          <w:lang w:eastAsia="zh-CN"/>
        </w:rPr>
      </w:pPr>
      <w:r w:rsidRPr="00040BDC">
        <w:rPr>
          <w:b/>
          <w:bCs/>
          <w:lang w:eastAsia="zh-CN"/>
        </w:rPr>
        <w:t>7.1.8</w:t>
      </w:r>
      <w:r w:rsidRPr="00040BDC">
        <w:rPr>
          <w:lang w:eastAsia="zh-CN"/>
        </w:rPr>
        <w:tab/>
      </w:r>
      <w:r w:rsidRPr="00040BDC">
        <w:rPr>
          <w:rFonts w:hint="eastAsia"/>
          <w:lang w:eastAsia="zh-CN"/>
        </w:rPr>
        <w:t>只有当</w:t>
      </w:r>
      <w:r w:rsidRPr="00040BDC">
        <w:rPr>
          <w:rFonts w:hint="eastAsia"/>
          <w:lang w:eastAsia="zh-CN"/>
        </w:rPr>
        <w:t>T</w:t>
      </w:r>
      <w:r w:rsidRPr="00040BDC">
        <w:rPr>
          <w:lang w:eastAsia="zh-CN"/>
        </w:rPr>
        <w:t>SB</w:t>
      </w:r>
      <w:r w:rsidRPr="00040BDC">
        <w:rPr>
          <w:rFonts w:hint="eastAsia"/>
          <w:lang w:eastAsia="zh-CN"/>
        </w:rPr>
        <w:t>主任认为有理由对建议课题尽快批准，并经与</w:t>
      </w:r>
      <w:r w:rsidRPr="00040BDC">
        <w:rPr>
          <w:rFonts w:hint="eastAsia"/>
          <w:lang w:eastAsia="zh-CN"/>
        </w:rPr>
        <w:t>TSAG</w:t>
      </w:r>
      <w:r w:rsidRPr="00040BDC">
        <w:rPr>
          <w:rFonts w:hint="eastAsia"/>
          <w:lang w:eastAsia="zh-CN"/>
        </w:rPr>
        <w:t>主席和其他有可能出现重复或联络问题的研究组的主席协商后，才能取消</w:t>
      </w:r>
      <w:r w:rsidRPr="00040BDC">
        <w:rPr>
          <w:rFonts w:hint="eastAsia"/>
          <w:lang w:eastAsia="zh-CN"/>
        </w:rPr>
        <w:t>TSAG</w:t>
      </w:r>
      <w:r w:rsidRPr="00040BDC">
        <w:rPr>
          <w:rFonts w:hint="eastAsia"/>
          <w:lang w:eastAsia="zh-CN"/>
        </w:rPr>
        <w:t>在研究组批准前对课题的审议。这不适用于拟议的、具有政策或规则影响的新的或经修订的课题，或者对其范围有任何疑问的课题（见《公约》第</w:t>
      </w:r>
      <w:r w:rsidRPr="00040BDC">
        <w:rPr>
          <w:rFonts w:hint="eastAsia"/>
          <w:lang w:eastAsia="zh-CN"/>
        </w:rPr>
        <w:t>246D</w:t>
      </w:r>
      <w:r w:rsidRPr="00040BDC">
        <w:rPr>
          <w:rFonts w:hint="eastAsia"/>
          <w:lang w:eastAsia="zh-CN"/>
        </w:rPr>
        <w:t>、</w:t>
      </w:r>
      <w:r w:rsidRPr="00040BDC">
        <w:rPr>
          <w:rFonts w:hint="eastAsia"/>
          <w:lang w:eastAsia="zh-CN"/>
        </w:rPr>
        <w:t>246F</w:t>
      </w:r>
      <w:r w:rsidRPr="00040BDC">
        <w:rPr>
          <w:rFonts w:hint="eastAsia"/>
          <w:lang w:eastAsia="zh-CN"/>
        </w:rPr>
        <w:t>和</w:t>
      </w:r>
      <w:r w:rsidRPr="00040BDC">
        <w:rPr>
          <w:rFonts w:hint="eastAsia"/>
          <w:lang w:eastAsia="zh-CN"/>
        </w:rPr>
        <w:t>246H</w:t>
      </w:r>
      <w:r w:rsidRPr="00040BDC">
        <w:rPr>
          <w:rFonts w:hint="eastAsia"/>
          <w:lang w:eastAsia="zh-CN"/>
        </w:rPr>
        <w:t>款）。</w:t>
      </w:r>
    </w:p>
    <w:p w14:paraId="435DC120" w14:textId="286E3B03" w:rsidR="00C510DA" w:rsidRPr="00040BDC" w:rsidRDefault="00C510DA" w:rsidP="00557809">
      <w:pPr>
        <w:pStyle w:val="Normalnoindent"/>
        <w:rPr>
          <w:lang w:eastAsia="zh-CN"/>
        </w:rPr>
      </w:pPr>
      <w:r w:rsidRPr="00040BDC">
        <w:rPr>
          <w:b/>
          <w:bCs/>
          <w:lang w:eastAsia="zh-CN"/>
        </w:rPr>
        <w:t>7.1.9</w:t>
      </w:r>
      <w:r w:rsidRPr="00040BDC">
        <w:rPr>
          <w:rFonts w:hint="eastAsia"/>
          <w:lang w:eastAsia="zh-CN"/>
        </w:rPr>
        <w:tab/>
      </w:r>
      <w:r w:rsidRPr="00040BDC">
        <w:rPr>
          <w:rFonts w:hint="eastAsia"/>
          <w:lang w:eastAsia="zh-CN"/>
        </w:rPr>
        <w:t>研究组可同意在一新</w:t>
      </w:r>
      <w:r w:rsidRPr="00040BDC">
        <w:rPr>
          <w:lang w:eastAsia="zh-CN"/>
        </w:rPr>
        <w:t>的或经修订的</w:t>
      </w:r>
      <w:r w:rsidRPr="00040BDC">
        <w:rPr>
          <w:rFonts w:hint="eastAsia"/>
          <w:lang w:eastAsia="zh-CN"/>
        </w:rPr>
        <w:t>课题草案得到批准之前开展研究工作。</w:t>
      </w:r>
    </w:p>
    <w:p w14:paraId="7EC6D2F2" w14:textId="0D402CF2" w:rsidR="00C510DA" w:rsidRPr="00040BDC" w:rsidRDefault="00C510DA" w:rsidP="00557809">
      <w:pPr>
        <w:pStyle w:val="Normalnoindent"/>
        <w:rPr>
          <w:rFonts w:eastAsia="Times New Roman"/>
          <w:lang w:eastAsia="zh-CN"/>
        </w:rPr>
      </w:pPr>
      <w:r w:rsidRPr="00040BDC">
        <w:rPr>
          <w:rFonts w:eastAsia="Times New Roman"/>
          <w:b/>
          <w:bCs/>
          <w:lang w:eastAsia="zh-CN"/>
        </w:rPr>
        <w:t>7.1.10</w:t>
      </w:r>
      <w:r w:rsidR="009846D7" w:rsidRPr="00040BDC">
        <w:rPr>
          <w:rFonts w:eastAsia="Times New Roman"/>
          <w:b/>
          <w:bCs/>
          <w:lang w:eastAsia="zh-CN"/>
        </w:rPr>
        <w:t xml:space="preserve"> </w:t>
      </w:r>
      <w:r w:rsidR="00E57834">
        <w:rPr>
          <w:rFonts w:eastAsiaTheme="minorEastAsia"/>
          <w:b/>
          <w:bCs/>
          <w:lang w:eastAsia="zh-CN"/>
        </w:rPr>
        <w:tab/>
      </w:r>
      <w:r w:rsidRPr="00040BDC">
        <w:rPr>
          <w:rFonts w:hint="eastAsia"/>
          <w:lang w:eastAsia="zh-CN"/>
        </w:rPr>
        <w:t>在两届</w:t>
      </w:r>
      <w:r w:rsidRPr="00040BDC">
        <w:rPr>
          <w:rFonts w:hint="eastAsia"/>
          <w:lang w:eastAsia="zh-CN"/>
        </w:rPr>
        <w:t>W</w:t>
      </w:r>
      <w:r w:rsidRPr="00040BDC">
        <w:rPr>
          <w:lang w:eastAsia="zh-CN"/>
        </w:rPr>
        <w:t>TSA</w:t>
      </w:r>
      <w:r w:rsidRPr="00040BDC">
        <w:rPr>
          <w:rFonts w:hint="eastAsia"/>
          <w:lang w:eastAsia="zh-CN"/>
        </w:rPr>
        <w:t>之间批准的课题与在某届</w:t>
      </w:r>
      <w:r w:rsidRPr="00040BDC">
        <w:rPr>
          <w:rFonts w:hint="eastAsia"/>
          <w:lang w:eastAsia="zh-CN"/>
        </w:rPr>
        <w:t>WTSA</w:t>
      </w:r>
      <w:r w:rsidRPr="00040BDC">
        <w:rPr>
          <w:rFonts w:hint="eastAsia"/>
          <w:lang w:eastAsia="zh-CN"/>
        </w:rPr>
        <w:t>上批准的课题具有相同的地位。</w:t>
      </w:r>
    </w:p>
    <w:p w14:paraId="2C978474" w14:textId="5F427469" w:rsidR="00C510DA" w:rsidRPr="00040BDC" w:rsidRDefault="00C510DA" w:rsidP="00557809">
      <w:pPr>
        <w:pStyle w:val="Normalnoindent"/>
        <w:rPr>
          <w:lang w:eastAsia="zh-CN"/>
        </w:rPr>
      </w:pPr>
      <w:r w:rsidRPr="00040BDC">
        <w:rPr>
          <w:b/>
          <w:bCs/>
          <w:lang w:eastAsia="zh-CN"/>
        </w:rPr>
        <w:t>7.1.11</w:t>
      </w:r>
      <w:r w:rsidR="00E57834">
        <w:rPr>
          <w:lang w:eastAsia="zh-CN"/>
        </w:rPr>
        <w:tab/>
      </w:r>
      <w:r w:rsidRPr="00040BDC">
        <w:rPr>
          <w:rFonts w:hint="eastAsia"/>
          <w:lang w:eastAsia="zh-CN"/>
        </w:rPr>
        <w:t>为照顾到经济转型国家、发展中国家</w:t>
      </w:r>
      <w:r w:rsidR="00FB7501" w:rsidRPr="00040BDC">
        <w:rPr>
          <w:rStyle w:val="FootnoteReference"/>
          <w:lang w:eastAsia="zh-CN"/>
        </w:rPr>
        <w:footnoteReference w:id="7"/>
      </w:r>
      <w:r w:rsidRPr="00040BDC">
        <w:rPr>
          <w:rFonts w:hint="eastAsia"/>
          <w:lang w:eastAsia="zh-CN"/>
        </w:rPr>
        <w:t>、特别是最不发达国家的具体情况起见，</w:t>
      </w:r>
      <w:r w:rsidRPr="00040BDC">
        <w:rPr>
          <w:rFonts w:hint="eastAsia"/>
          <w:lang w:eastAsia="zh-CN"/>
        </w:rPr>
        <w:t>TSB</w:t>
      </w:r>
      <w:r w:rsidRPr="00040BDC">
        <w:rPr>
          <w:rFonts w:hint="eastAsia"/>
          <w:lang w:eastAsia="zh-CN"/>
        </w:rPr>
        <w:t>在回应上述国家通过电信发展局（</w:t>
      </w:r>
      <w:r w:rsidRPr="00040BDC">
        <w:rPr>
          <w:rFonts w:hint="eastAsia"/>
          <w:lang w:eastAsia="zh-CN"/>
        </w:rPr>
        <w:t>BDT</w:t>
      </w:r>
      <w:r w:rsidRPr="00040BDC">
        <w:rPr>
          <w:rFonts w:hint="eastAsia"/>
          <w:lang w:eastAsia="zh-CN"/>
        </w:rPr>
        <w:t>）提出的请求时，须考虑到</w:t>
      </w:r>
      <w:r w:rsidRPr="00040BDC">
        <w:rPr>
          <w:rFonts w:hint="eastAsia"/>
          <w:lang w:eastAsia="zh-CN"/>
        </w:rPr>
        <w:t>WTSA</w:t>
      </w:r>
      <w:r w:rsidRPr="00040BDC">
        <w:rPr>
          <w:rFonts w:hint="eastAsia"/>
          <w:lang w:eastAsia="zh-CN"/>
        </w:rPr>
        <w:t>第</w:t>
      </w:r>
      <w:r w:rsidRPr="00040BDC">
        <w:rPr>
          <w:rFonts w:hint="eastAsia"/>
          <w:lang w:eastAsia="zh-CN"/>
        </w:rPr>
        <w:t>44</w:t>
      </w:r>
      <w:r w:rsidRPr="00040BDC">
        <w:rPr>
          <w:rFonts w:hint="eastAsia"/>
          <w:lang w:eastAsia="zh-CN"/>
        </w:rPr>
        <w:t>号决议（</w:t>
      </w:r>
      <w:r w:rsidRPr="00040BDC">
        <w:rPr>
          <w:rFonts w:hint="eastAsia"/>
          <w:lang w:eastAsia="zh-CN"/>
        </w:rPr>
        <w:t>2022</w:t>
      </w:r>
      <w:r w:rsidRPr="00040BDC">
        <w:rPr>
          <w:rFonts w:hint="eastAsia"/>
          <w:lang w:eastAsia="zh-CN"/>
        </w:rPr>
        <w:t>年，日内瓦，修订版）的相关条款，特别是关于培训、信息和审议</w:t>
      </w:r>
      <w:r w:rsidRPr="00040BDC">
        <w:rPr>
          <w:rFonts w:hint="eastAsia"/>
          <w:lang w:eastAsia="zh-CN"/>
        </w:rPr>
        <w:t>ITU-D</w:t>
      </w:r>
      <w:r w:rsidRPr="00040BDC">
        <w:rPr>
          <w:rFonts w:hint="eastAsia"/>
          <w:lang w:eastAsia="zh-CN"/>
        </w:rPr>
        <w:t>研究组未包括的课题，以及</w:t>
      </w:r>
      <w:r w:rsidRPr="00040BDC">
        <w:rPr>
          <w:rFonts w:hint="eastAsia"/>
          <w:lang w:eastAsia="zh-CN"/>
        </w:rPr>
        <w:t>ITU-D</w:t>
      </w:r>
      <w:r w:rsidRPr="00040BDC">
        <w:rPr>
          <w:rFonts w:hint="eastAsia"/>
          <w:lang w:eastAsia="zh-CN"/>
        </w:rPr>
        <w:t>研究组审查某些课题所需的技术支持的事项。</w:t>
      </w:r>
    </w:p>
    <w:p w14:paraId="4BC11767"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49ABAC46" w14:textId="77777777" w:rsidR="00C510DA" w:rsidRPr="00040BDC" w:rsidRDefault="00C510DA" w:rsidP="00F81018">
      <w:pPr>
        <w:pStyle w:val="Heading2"/>
        <w:rPr>
          <w:lang w:eastAsia="zh-CN"/>
        </w:rPr>
      </w:pPr>
      <w:r w:rsidRPr="00040BDC">
        <w:rPr>
          <w:lang w:eastAsia="zh-CN"/>
        </w:rPr>
        <w:lastRenderedPageBreak/>
        <w:t>7.2</w:t>
      </w:r>
      <w:r w:rsidRPr="00040BDC">
        <w:rPr>
          <w:lang w:eastAsia="zh-CN"/>
        </w:rPr>
        <w:tab/>
      </w:r>
      <w:r w:rsidRPr="00040BDC">
        <w:rPr>
          <w:rFonts w:hint="eastAsia"/>
          <w:lang w:eastAsia="zh-CN"/>
        </w:rPr>
        <w:t>在两届</w:t>
      </w:r>
      <w:r w:rsidRPr="00040BDC">
        <w:rPr>
          <w:rFonts w:hint="eastAsia"/>
          <w:lang w:eastAsia="zh-CN"/>
        </w:rPr>
        <w:t>WTSA</w:t>
      </w:r>
      <w:r w:rsidRPr="00040BDC">
        <w:rPr>
          <w:rFonts w:hint="eastAsia"/>
          <w:lang w:eastAsia="zh-CN"/>
        </w:rPr>
        <w:t>之间通过新</w:t>
      </w:r>
      <w:r w:rsidRPr="00040BDC">
        <w:rPr>
          <w:lang w:eastAsia="zh-CN"/>
        </w:rPr>
        <w:t>的或经修订的</w:t>
      </w:r>
      <w:r w:rsidRPr="00040BDC">
        <w:rPr>
          <w:rFonts w:hint="eastAsia"/>
          <w:lang w:eastAsia="zh-CN"/>
        </w:rPr>
        <w:t>课题</w:t>
      </w:r>
    </w:p>
    <w:p w14:paraId="59FCDBCF" w14:textId="1910CF65" w:rsidR="00C510DA" w:rsidRPr="00040BDC" w:rsidRDefault="00C510DA" w:rsidP="00557809">
      <w:pPr>
        <w:pStyle w:val="Normalnoindent"/>
        <w:rPr>
          <w:lang w:eastAsia="zh-CN"/>
        </w:rPr>
      </w:pPr>
      <w:r w:rsidRPr="00040BDC">
        <w:rPr>
          <w:b/>
          <w:bCs/>
          <w:lang w:eastAsia="zh-CN"/>
        </w:rPr>
        <w:t>7.2.1</w:t>
      </w:r>
      <w:r w:rsidRPr="00040BDC">
        <w:rPr>
          <w:lang w:eastAsia="zh-CN"/>
        </w:rPr>
        <w:tab/>
      </w:r>
      <w:r w:rsidRPr="00040BDC">
        <w:rPr>
          <w:rFonts w:hint="eastAsia"/>
          <w:lang w:eastAsia="zh-CN"/>
        </w:rPr>
        <w:t>通过在出席研究组会议的成员国和部门成员之间达成协商一致，研究组统一提交拟议的新的或经修订的课题供</w:t>
      </w:r>
      <w:r w:rsidRPr="00040BDC">
        <w:rPr>
          <w:rFonts w:hint="eastAsia"/>
          <w:lang w:eastAsia="zh-CN"/>
        </w:rPr>
        <w:t>T</w:t>
      </w:r>
      <w:r w:rsidRPr="00040BDC">
        <w:rPr>
          <w:lang w:eastAsia="zh-CN"/>
        </w:rPr>
        <w:t>SAG</w:t>
      </w:r>
      <w:r w:rsidRPr="00040BDC">
        <w:rPr>
          <w:rFonts w:hint="eastAsia"/>
          <w:lang w:eastAsia="zh-CN"/>
        </w:rPr>
        <w:t>审议。此类课题案文须满足第</w:t>
      </w:r>
      <w:r w:rsidRPr="00040BDC">
        <w:rPr>
          <w:rFonts w:hint="eastAsia"/>
          <w:lang w:eastAsia="zh-CN"/>
        </w:rPr>
        <w:t>7</w:t>
      </w:r>
      <w:r w:rsidRPr="00040BDC">
        <w:rPr>
          <w:lang w:eastAsia="zh-CN"/>
        </w:rPr>
        <w:t>.1.5</w:t>
      </w:r>
      <w:r w:rsidRPr="00040BDC">
        <w:rPr>
          <w:rFonts w:hint="eastAsia"/>
          <w:lang w:eastAsia="zh-CN"/>
        </w:rPr>
        <w:t>节中所列的标准要求。</w:t>
      </w:r>
    </w:p>
    <w:p w14:paraId="3A268696" w14:textId="76885056" w:rsidR="00C510DA" w:rsidRPr="00040BDC" w:rsidRDefault="005B1E32" w:rsidP="00E922EE">
      <w:pPr>
        <w:pStyle w:val="Figure"/>
        <w:rPr>
          <w:lang w:eastAsia="zh-CN"/>
        </w:rPr>
      </w:pPr>
      <w:r>
        <w:rPr>
          <w:noProof/>
          <w:lang w:val="en-US" w:eastAsia="zh-CN"/>
        </w:rPr>
        <w:pict w14:anchorId="2023AE0D">
          <v:rect id="Rectangle 9" o:spid="_x0000_s2062" style="position:absolute;left:0;text-align:left;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uVwIAAKw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I9gEq5XAgAArAQAAA4AAAAAAAAAAAAAAAAALgIAAGRycy9lMm9Eb2MueG1sUEsBAi0AFAAG&#10;AAgAAAAhAIZbh9XYAAAABQEAAA8AAAAAAAAAAAAAAAAAsQQAAGRycy9kb3ducmV2LnhtbFBLBQYA&#10;AAAABAAEAPMAAAC2BQAAAAA=&#10;" filled="f" stroked="f">
            <o:lock v:ext="edit" aspectratio="t" selection="t"/>
          </v:rect>
        </w:pict>
      </w:r>
      <w:r>
        <w:pict w14:anchorId="13D8E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2" o:spid="_x0000_s2059" type="#_x0000_t75" style="position:absolute;left:0;text-align:left;margin-left:0;margin-top:0;width:50pt;height:50pt;z-index:251691008;visibility:hidden">
            <o:lock v:ext="edit" selection="t"/>
          </v:shape>
        </w:pict>
      </w:r>
      <w:r>
        <w:pict w14:anchorId="03674C7A">
          <v:shape id="shape13" o:spid="_x0000_s2060" type="#_x0000_t75" style="position:absolute;left:0;text-align:left;margin-left:0;margin-top:0;width:50pt;height:50pt;z-index:251692032;visibility:hidden">
            <o:lock v:ext="edit" selection="t"/>
          </v:shape>
        </w:pict>
      </w:r>
      <w:r>
        <w:pict w14:anchorId="2CED958D">
          <v:shape id="shape14" o:spid="_x0000_s2061" type="#_x0000_t75" style="position:absolute;left:0;text-align:left;margin-left:0;margin-top:0;width:50pt;height:50pt;z-index:251693056;visibility:hidden">
            <o:lock v:ext="edit" selection="t"/>
          </v:shape>
        </w:pict>
      </w:r>
      <w:r w:rsidR="00986693" w:rsidRPr="00040BDC">
        <w:object w:dxaOrig="15432" w:dyaOrig="9756" w14:anchorId="318F02AA">
          <v:shape id="_x0000_i1025" type="#_x0000_t75" style="width:482.25pt;height:302.25pt" o:ole="">
            <v:imagedata r:id="rId26" o:title=""/>
          </v:shape>
          <o:OLEObject Type="Embed" ProgID="Visio.Drawing.15" ShapeID="_x0000_i1025" DrawAspect="Content" ObjectID="_1802775041" r:id="rId27"/>
        </w:object>
      </w:r>
    </w:p>
    <w:p w14:paraId="7305FB0F" w14:textId="77777777" w:rsidR="00986693" w:rsidRPr="00040BDC" w:rsidRDefault="00986693" w:rsidP="00986693">
      <w:pPr>
        <w:pStyle w:val="Figuretitle"/>
        <w:rPr>
          <w:lang w:eastAsia="zh-CN"/>
        </w:rPr>
      </w:pPr>
      <w:r w:rsidRPr="00040BDC">
        <w:rPr>
          <w:rFonts w:hint="eastAsia"/>
          <w:lang w:eastAsia="zh-CN"/>
        </w:rPr>
        <w:t>图</w:t>
      </w:r>
      <w:r w:rsidRPr="00040BDC">
        <w:rPr>
          <w:lang w:eastAsia="zh-CN"/>
        </w:rPr>
        <w:t xml:space="preserve">7.1a – </w:t>
      </w:r>
      <w:r w:rsidRPr="00040BDC">
        <w:rPr>
          <w:rFonts w:hint="eastAsia"/>
          <w:lang w:eastAsia="zh-CN"/>
        </w:rPr>
        <w:t>在两届</w:t>
      </w:r>
      <w:r w:rsidRPr="00040BDC">
        <w:rPr>
          <w:lang w:eastAsia="zh-CN"/>
        </w:rPr>
        <w:t>WTSA</w:t>
      </w:r>
      <w:r w:rsidRPr="00040BDC">
        <w:rPr>
          <w:rFonts w:hint="eastAsia"/>
          <w:lang w:eastAsia="zh-CN"/>
        </w:rPr>
        <w:t>之间通过和批准新的或经修订的课题</w:t>
      </w:r>
    </w:p>
    <w:p w14:paraId="477D7518" w14:textId="34F1141C" w:rsidR="00C510DA" w:rsidRPr="00040BDC" w:rsidRDefault="00C510DA" w:rsidP="00557809">
      <w:pPr>
        <w:pStyle w:val="Normalnoindent"/>
        <w:rPr>
          <w:b/>
          <w:bCs/>
          <w:lang w:eastAsia="zh-CN"/>
        </w:rPr>
      </w:pPr>
      <w:r w:rsidRPr="00040BDC">
        <w:rPr>
          <w:rFonts w:eastAsia="Times New Roman"/>
          <w:b/>
          <w:lang w:eastAsia="zh-CN"/>
        </w:rPr>
        <w:t>7.2.2</w:t>
      </w:r>
      <w:r w:rsidRPr="00040BDC">
        <w:rPr>
          <w:rFonts w:eastAsia="Times New Roman"/>
          <w:b/>
          <w:lang w:eastAsia="zh-CN"/>
        </w:rPr>
        <w:tab/>
      </w:r>
      <w:r w:rsidRPr="00040BDC">
        <w:rPr>
          <w:color w:val="333333"/>
          <w:szCs w:val="24"/>
          <w:lang w:eastAsia="zh-CN"/>
        </w:rPr>
        <w:t>须通过研究组的联络声明将所有拟议的新的或经修订的课题告知</w:t>
      </w:r>
      <w:r w:rsidRPr="00040BDC">
        <w:rPr>
          <w:color w:val="333333"/>
          <w:szCs w:val="24"/>
          <w:lang w:eastAsia="zh-CN"/>
        </w:rPr>
        <w:t>TSAG</w:t>
      </w:r>
      <w:r w:rsidRPr="00040BDC">
        <w:rPr>
          <w:color w:val="333333"/>
          <w:szCs w:val="24"/>
          <w:lang w:eastAsia="zh-CN"/>
        </w:rPr>
        <w:t>，以便它考虑对所有</w:t>
      </w:r>
      <w:r w:rsidRPr="00040BDC">
        <w:rPr>
          <w:color w:val="333333"/>
          <w:szCs w:val="24"/>
          <w:lang w:eastAsia="zh-CN"/>
        </w:rPr>
        <w:t>ITU</w:t>
      </w:r>
      <w:r w:rsidRPr="00040BDC">
        <w:rPr>
          <w:rFonts w:hint="eastAsia"/>
          <w:color w:val="333333"/>
          <w:szCs w:val="24"/>
          <w:lang w:eastAsia="zh-CN"/>
        </w:rPr>
        <w:t>-</w:t>
      </w:r>
      <w:r w:rsidRPr="00040BDC">
        <w:rPr>
          <w:color w:val="333333"/>
          <w:szCs w:val="24"/>
          <w:lang w:eastAsia="zh-CN"/>
        </w:rPr>
        <w:t>T</w:t>
      </w:r>
      <w:r w:rsidRPr="00040BDC">
        <w:rPr>
          <w:color w:val="333333"/>
          <w:szCs w:val="24"/>
          <w:lang w:eastAsia="zh-CN"/>
        </w:rPr>
        <w:t>研究组或其他小组工作的可能影响。</w:t>
      </w:r>
      <w:r w:rsidRPr="00040BDC">
        <w:rPr>
          <w:color w:val="333333"/>
          <w:szCs w:val="24"/>
          <w:lang w:eastAsia="zh-CN"/>
        </w:rPr>
        <w:t>TSAG</w:t>
      </w:r>
      <w:r w:rsidRPr="00040BDC">
        <w:rPr>
          <w:color w:val="333333"/>
          <w:szCs w:val="24"/>
          <w:lang w:eastAsia="zh-CN"/>
        </w:rPr>
        <w:t>须审查并酌情建议对这些课题进行修改，同时考虑到上述第</w:t>
      </w:r>
      <w:r w:rsidRPr="00040BDC">
        <w:rPr>
          <w:color w:val="333333"/>
          <w:szCs w:val="24"/>
          <w:lang w:eastAsia="zh-CN"/>
        </w:rPr>
        <w:t>7.1.5</w:t>
      </w:r>
      <w:r w:rsidRPr="00040BDC">
        <w:rPr>
          <w:color w:val="333333"/>
          <w:szCs w:val="24"/>
          <w:lang w:eastAsia="zh-CN"/>
        </w:rPr>
        <w:t>节中所列的标准。</w:t>
      </w:r>
    </w:p>
    <w:p w14:paraId="3302034B" w14:textId="1F9D356A" w:rsidR="00C510DA" w:rsidRPr="00040BDC" w:rsidRDefault="00C510DA" w:rsidP="00557809">
      <w:pPr>
        <w:pStyle w:val="Normalnoindent"/>
        <w:rPr>
          <w:rFonts w:eastAsia="Times New Roman"/>
          <w:b/>
          <w:lang w:eastAsia="zh-CN"/>
        </w:rPr>
      </w:pPr>
      <w:r w:rsidRPr="00040BDC">
        <w:rPr>
          <w:rFonts w:eastAsia="Times New Roman"/>
          <w:b/>
          <w:lang w:eastAsia="zh-CN"/>
        </w:rPr>
        <w:t>7.2.3</w:t>
      </w:r>
      <w:r w:rsidRPr="00040BDC">
        <w:rPr>
          <w:rFonts w:eastAsia="Times New Roman"/>
          <w:b/>
          <w:lang w:eastAsia="zh-CN"/>
        </w:rPr>
        <w:tab/>
      </w:r>
      <w:r w:rsidRPr="00040BDC">
        <w:rPr>
          <w:rFonts w:hint="eastAsia"/>
          <w:lang w:eastAsia="zh-CN"/>
        </w:rPr>
        <w:t>具体而言，</w:t>
      </w:r>
      <w:r w:rsidRPr="00040BDC">
        <w:rPr>
          <w:rFonts w:hint="eastAsia"/>
          <w:lang w:eastAsia="zh-CN"/>
        </w:rPr>
        <w:t>TSAG</w:t>
      </w:r>
      <w:r w:rsidRPr="00040BDC">
        <w:rPr>
          <w:rFonts w:hint="eastAsia"/>
          <w:lang w:eastAsia="zh-CN"/>
        </w:rPr>
        <w:t>须审议所有新的或经修订的课题，以确定其是否符合研究组的职权。之后</w:t>
      </w:r>
      <w:r w:rsidRPr="00040BDC">
        <w:rPr>
          <w:rFonts w:hint="eastAsia"/>
          <w:lang w:eastAsia="zh-CN"/>
        </w:rPr>
        <w:t>TSAG</w:t>
      </w:r>
      <w:r w:rsidRPr="00040BDC">
        <w:rPr>
          <w:rFonts w:hint="eastAsia"/>
          <w:lang w:eastAsia="zh-CN"/>
        </w:rPr>
        <w:t>可：</w:t>
      </w:r>
    </w:p>
    <w:p w14:paraId="6F452B76" w14:textId="77777777" w:rsidR="00C510DA" w:rsidRPr="00040BDC" w:rsidRDefault="00C510DA" w:rsidP="00F81018">
      <w:pPr>
        <w:pStyle w:val="enumlev1"/>
        <w:rPr>
          <w:rFonts w:eastAsia="Times New Roman"/>
          <w:lang w:eastAsia="zh-CN"/>
        </w:rPr>
      </w:pPr>
      <w:r w:rsidRPr="00040BDC">
        <w:rPr>
          <w:rFonts w:eastAsia="Times New Roman"/>
          <w:lang w:eastAsia="zh-CN"/>
        </w:rPr>
        <w:t>a)</w:t>
      </w:r>
      <w:r w:rsidRPr="00040BDC">
        <w:rPr>
          <w:rFonts w:eastAsia="Times New Roman"/>
          <w:lang w:eastAsia="zh-CN"/>
        </w:rPr>
        <w:tab/>
      </w:r>
      <w:r w:rsidRPr="00040BDC">
        <w:rPr>
          <w:rFonts w:hint="eastAsia"/>
          <w:lang w:eastAsia="zh-CN"/>
        </w:rPr>
        <w:t>通过任何拟议</w:t>
      </w:r>
      <w:r w:rsidRPr="00040BDC">
        <w:rPr>
          <w:lang w:eastAsia="zh-CN"/>
        </w:rPr>
        <w:t>的新</w:t>
      </w:r>
      <w:r w:rsidRPr="00040BDC">
        <w:rPr>
          <w:rFonts w:hint="eastAsia"/>
          <w:lang w:eastAsia="zh-CN"/>
        </w:rPr>
        <w:t>的</w:t>
      </w:r>
      <w:r w:rsidRPr="00040BDC">
        <w:rPr>
          <w:lang w:eastAsia="zh-CN"/>
        </w:rPr>
        <w:t>或</w:t>
      </w:r>
      <w:r w:rsidRPr="00040BDC">
        <w:rPr>
          <w:rFonts w:hint="eastAsia"/>
          <w:lang w:eastAsia="zh-CN"/>
        </w:rPr>
        <w:t>经修订的课题案文</w:t>
      </w:r>
      <w:r w:rsidRPr="00040BDC">
        <w:rPr>
          <w:lang w:eastAsia="zh-CN"/>
        </w:rPr>
        <w:t>，</w:t>
      </w:r>
      <w:r w:rsidRPr="00040BDC">
        <w:rPr>
          <w:rFonts w:hint="eastAsia"/>
          <w:lang w:eastAsia="zh-CN"/>
        </w:rPr>
        <w:t>在此情况下，拟议的新的或经修订的课题将</w:t>
      </w:r>
      <w:r w:rsidRPr="00040BDC">
        <w:rPr>
          <w:lang w:eastAsia="zh-CN"/>
        </w:rPr>
        <w:t>根据下文</w:t>
      </w:r>
      <w:r w:rsidRPr="00040BDC">
        <w:rPr>
          <w:rFonts w:hint="eastAsia"/>
          <w:lang w:eastAsia="zh-CN"/>
        </w:rPr>
        <w:t>第</w:t>
      </w:r>
      <w:r w:rsidRPr="00040BDC">
        <w:rPr>
          <w:lang w:eastAsia="zh-CN"/>
        </w:rPr>
        <w:t>7.3</w:t>
      </w:r>
      <w:r w:rsidRPr="00040BDC">
        <w:rPr>
          <w:rFonts w:hint="eastAsia"/>
          <w:lang w:eastAsia="zh-CN"/>
        </w:rPr>
        <w:t>节</w:t>
      </w:r>
      <w:r w:rsidRPr="00040BDC">
        <w:rPr>
          <w:lang w:eastAsia="zh-CN"/>
        </w:rPr>
        <w:t>的规定提交</w:t>
      </w:r>
      <w:r w:rsidRPr="00040BDC">
        <w:rPr>
          <w:rFonts w:hint="eastAsia"/>
          <w:lang w:eastAsia="zh-CN"/>
        </w:rPr>
        <w:t>批准</w:t>
      </w:r>
      <w:r w:rsidRPr="00040BDC">
        <w:rPr>
          <w:lang w:eastAsia="zh-CN"/>
        </w:rPr>
        <w:t>；</w:t>
      </w:r>
      <w:r w:rsidRPr="00040BDC">
        <w:rPr>
          <w:rFonts w:hint="eastAsia"/>
          <w:lang w:eastAsia="zh-CN"/>
        </w:rPr>
        <w:t>或</w:t>
      </w:r>
    </w:p>
    <w:p w14:paraId="4BA13831" w14:textId="77777777" w:rsidR="00C510DA" w:rsidRPr="00040BDC" w:rsidRDefault="00C510DA" w:rsidP="00F81018">
      <w:pPr>
        <w:pStyle w:val="enumlev1"/>
        <w:rPr>
          <w:lang w:eastAsia="zh-CN"/>
        </w:rPr>
      </w:pPr>
      <w:r w:rsidRPr="00040BDC">
        <w:rPr>
          <w:rFonts w:eastAsia="Times New Roman"/>
          <w:lang w:eastAsia="zh-CN"/>
        </w:rPr>
        <w:t>b)</w:t>
      </w:r>
      <w:r w:rsidRPr="00040BDC">
        <w:rPr>
          <w:rFonts w:eastAsia="Times New Roman"/>
          <w:lang w:eastAsia="zh-CN"/>
        </w:rPr>
        <w:tab/>
      </w:r>
      <w:r w:rsidRPr="00040BDC">
        <w:rPr>
          <w:rFonts w:ascii="SimSun" w:hAnsi="SimSun" w:cs="SimSun" w:hint="eastAsia"/>
          <w:lang w:eastAsia="zh-CN"/>
        </w:rPr>
        <w:t>建议进行修改，在此情况下，</w:t>
      </w:r>
      <w:r w:rsidRPr="00040BDC">
        <w:rPr>
          <w:lang w:eastAsia="zh-CN"/>
        </w:rPr>
        <w:t>该课题须退回相关研究组重新审议</w:t>
      </w:r>
      <w:r w:rsidRPr="00040BDC">
        <w:rPr>
          <w:rFonts w:hint="eastAsia"/>
          <w:lang w:eastAsia="zh-CN"/>
        </w:rPr>
        <w:t>。</w:t>
      </w:r>
    </w:p>
    <w:p w14:paraId="02F5800E"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1F3E3ACE" w14:textId="6D16E2AC" w:rsidR="00C510DA" w:rsidRPr="00040BDC" w:rsidRDefault="00C510DA" w:rsidP="00557809">
      <w:pPr>
        <w:pStyle w:val="Normalnoindent"/>
        <w:rPr>
          <w:lang w:eastAsia="zh-CN"/>
        </w:rPr>
      </w:pPr>
      <w:r w:rsidRPr="00040BDC">
        <w:rPr>
          <w:b/>
          <w:bCs/>
          <w:lang w:eastAsia="zh-CN"/>
        </w:rPr>
        <w:lastRenderedPageBreak/>
        <w:t>7.2.4</w:t>
      </w:r>
      <w:r w:rsidRPr="00040BDC">
        <w:rPr>
          <w:lang w:eastAsia="zh-CN"/>
        </w:rPr>
        <w:tab/>
      </w:r>
      <w:r w:rsidRPr="00040BDC">
        <w:rPr>
          <w:rFonts w:hint="eastAsia"/>
          <w:lang w:eastAsia="zh-CN"/>
        </w:rPr>
        <w:t>如果</w:t>
      </w:r>
      <w:r w:rsidRPr="00040BDC">
        <w:rPr>
          <w:rFonts w:hint="eastAsia"/>
          <w:lang w:eastAsia="zh-CN"/>
        </w:rPr>
        <w:t>TSAG</w:t>
      </w:r>
      <w:r w:rsidRPr="00040BDC">
        <w:rPr>
          <w:rFonts w:hint="eastAsia"/>
          <w:lang w:eastAsia="zh-CN"/>
        </w:rPr>
        <w:t>建议修改新的或经修订的课题草案（上文第</w:t>
      </w:r>
      <w:r w:rsidRPr="00040BDC">
        <w:rPr>
          <w:rFonts w:hint="eastAsia"/>
          <w:lang w:eastAsia="zh-CN"/>
        </w:rPr>
        <w:t>7.2.3</w:t>
      </w:r>
      <w:proofErr w:type="gramStart"/>
      <w:r w:rsidRPr="00040BDC">
        <w:rPr>
          <w:rFonts w:hint="eastAsia"/>
          <w:lang w:eastAsia="zh-CN"/>
        </w:rPr>
        <w:t>b</w:t>
      </w:r>
      <w:r w:rsidRPr="00040BDC">
        <w:rPr>
          <w:lang w:eastAsia="zh-CN"/>
        </w:rPr>
        <w:t>)</w:t>
      </w:r>
      <w:r w:rsidRPr="00040BDC">
        <w:rPr>
          <w:rFonts w:hint="eastAsia"/>
          <w:lang w:eastAsia="zh-CN"/>
        </w:rPr>
        <w:t>段</w:t>
      </w:r>
      <w:proofErr w:type="gramEnd"/>
      <w:r w:rsidRPr="00040BDC">
        <w:rPr>
          <w:rFonts w:hint="eastAsia"/>
          <w:lang w:eastAsia="zh-CN"/>
        </w:rPr>
        <w:t>），则相关研究小组可：</w:t>
      </w:r>
    </w:p>
    <w:p w14:paraId="3162C0A3"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hint="eastAsia"/>
          <w:lang w:eastAsia="zh-CN"/>
        </w:rPr>
        <w:t>通过纳入</w:t>
      </w:r>
      <w:r w:rsidRPr="00040BDC">
        <w:rPr>
          <w:rFonts w:hint="eastAsia"/>
          <w:lang w:eastAsia="zh-CN"/>
        </w:rPr>
        <w:t>TSAG</w:t>
      </w:r>
      <w:r w:rsidRPr="00040BDC">
        <w:rPr>
          <w:rFonts w:hint="eastAsia"/>
          <w:lang w:eastAsia="zh-CN"/>
        </w:rPr>
        <w:t>修改的新课题或经修订的课题草案，并根据下文第</w:t>
      </w:r>
      <w:r w:rsidRPr="00040BDC">
        <w:rPr>
          <w:rFonts w:hint="eastAsia"/>
          <w:lang w:eastAsia="zh-CN"/>
        </w:rPr>
        <w:t>7.3</w:t>
      </w:r>
      <w:r w:rsidRPr="00040BDC">
        <w:rPr>
          <w:rFonts w:hint="eastAsia"/>
          <w:lang w:eastAsia="zh-CN"/>
        </w:rPr>
        <w:t>节的规定提交供批准；</w:t>
      </w:r>
    </w:p>
    <w:p w14:paraId="348508DA"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hint="eastAsia"/>
          <w:lang w:eastAsia="zh-CN"/>
        </w:rPr>
        <w:t>考虑</w:t>
      </w:r>
      <w:r w:rsidRPr="00040BDC">
        <w:rPr>
          <w:rFonts w:hint="eastAsia"/>
          <w:lang w:eastAsia="zh-CN"/>
        </w:rPr>
        <w:t>TSAG</w:t>
      </w:r>
      <w:r w:rsidRPr="00040BDC">
        <w:rPr>
          <w:rFonts w:hint="eastAsia"/>
          <w:lang w:eastAsia="zh-CN"/>
        </w:rPr>
        <w:t>提出的建议，如果在执行中遇到困难，向</w:t>
      </w:r>
      <w:r w:rsidRPr="00040BDC">
        <w:rPr>
          <w:rFonts w:hint="eastAsia"/>
          <w:lang w:eastAsia="zh-CN"/>
        </w:rPr>
        <w:t>TSAG</w:t>
      </w:r>
      <w:r w:rsidRPr="00040BDC">
        <w:rPr>
          <w:rFonts w:hint="eastAsia"/>
          <w:lang w:eastAsia="zh-CN"/>
        </w:rPr>
        <w:t>提供补充资料供进一步考虑；</w:t>
      </w:r>
    </w:p>
    <w:p w14:paraId="6EB172A7" w14:textId="77777777" w:rsidR="00C510DA" w:rsidRPr="00040BDC" w:rsidRDefault="00C510DA" w:rsidP="00F81018">
      <w:pPr>
        <w:pStyle w:val="enumlev1"/>
        <w:rPr>
          <w:lang w:eastAsia="zh-CN"/>
        </w:rPr>
      </w:pPr>
      <w:r w:rsidRPr="00040BDC">
        <w:rPr>
          <w:lang w:eastAsia="zh-CN"/>
        </w:rPr>
        <w:t>c)</w:t>
      </w:r>
      <w:r w:rsidRPr="00040BDC">
        <w:rPr>
          <w:lang w:eastAsia="zh-CN"/>
        </w:rPr>
        <w:tab/>
      </w:r>
      <w:r w:rsidRPr="00040BDC">
        <w:rPr>
          <w:rFonts w:hint="eastAsia"/>
          <w:lang w:eastAsia="zh-CN"/>
        </w:rPr>
        <w:t>提交拟议的新的或经修订的课题草案，供</w:t>
      </w:r>
      <w:r w:rsidRPr="00040BDC">
        <w:rPr>
          <w:rFonts w:hint="eastAsia"/>
          <w:lang w:eastAsia="zh-CN"/>
        </w:rPr>
        <w:t>WTSA</w:t>
      </w:r>
      <w:r w:rsidRPr="00040BDC">
        <w:rPr>
          <w:rFonts w:hint="eastAsia"/>
          <w:lang w:eastAsia="zh-CN"/>
        </w:rPr>
        <w:t>批准。</w:t>
      </w:r>
    </w:p>
    <w:p w14:paraId="28885A3E" w14:textId="00FE101E" w:rsidR="00C510DA" w:rsidRPr="00040BDC" w:rsidRDefault="00C510DA" w:rsidP="00557809">
      <w:pPr>
        <w:pStyle w:val="Normalnoindent"/>
        <w:rPr>
          <w:rFonts w:eastAsia="Times New Roman"/>
          <w:lang w:eastAsia="zh-CN"/>
        </w:rPr>
      </w:pPr>
      <w:r w:rsidRPr="00040BDC">
        <w:rPr>
          <w:rFonts w:eastAsia="Times New Roman"/>
          <w:b/>
          <w:bCs/>
          <w:lang w:eastAsia="zh-CN"/>
        </w:rPr>
        <w:t>7.2.5</w:t>
      </w:r>
      <w:r w:rsidRPr="00040BDC">
        <w:rPr>
          <w:rFonts w:eastAsia="Times New Roman"/>
          <w:lang w:eastAsia="zh-CN"/>
        </w:rPr>
        <w:tab/>
      </w:r>
      <w:r w:rsidRPr="00040BDC">
        <w:rPr>
          <w:rFonts w:ascii="SimSun" w:hAnsi="SimSun"/>
          <w:lang w:eastAsia="zh-CN"/>
        </w:rPr>
        <w:t>上文</w:t>
      </w:r>
      <w:r w:rsidRPr="00040BDC">
        <w:rPr>
          <w:rFonts w:ascii="SimSun" w:hAnsi="SimSun" w:hint="eastAsia"/>
          <w:lang w:eastAsia="zh-CN"/>
        </w:rPr>
        <w:t>第</w:t>
      </w:r>
      <w:r w:rsidRPr="00040BDC">
        <w:rPr>
          <w:lang w:eastAsia="zh-CN"/>
        </w:rPr>
        <w:t>7.1.8</w:t>
      </w:r>
      <w:r w:rsidRPr="00040BDC">
        <w:rPr>
          <w:rFonts w:hint="eastAsia"/>
          <w:lang w:eastAsia="zh-CN"/>
        </w:rPr>
        <w:t>节</w:t>
      </w:r>
      <w:r w:rsidRPr="00040BDC">
        <w:rPr>
          <w:rFonts w:ascii="SimSun" w:hAnsi="SimSun"/>
          <w:lang w:eastAsia="zh-CN"/>
        </w:rPr>
        <w:t>中提到的紧急</w:t>
      </w:r>
      <w:r w:rsidRPr="00040BDC">
        <w:rPr>
          <w:rFonts w:ascii="SimSun" w:hAnsi="SimSun" w:hint="eastAsia"/>
          <w:lang w:eastAsia="zh-CN"/>
        </w:rPr>
        <w:t>课题无需</w:t>
      </w:r>
      <w:r w:rsidRPr="00040BDC">
        <w:rPr>
          <w:lang w:eastAsia="zh-CN"/>
        </w:rPr>
        <w:t>TSAG</w:t>
      </w:r>
      <w:r w:rsidRPr="00040BDC">
        <w:rPr>
          <w:rFonts w:ascii="SimSun" w:hAnsi="SimSun" w:hint="eastAsia"/>
          <w:lang w:eastAsia="zh-CN"/>
        </w:rPr>
        <w:t>审议</w:t>
      </w:r>
      <w:r w:rsidRPr="00040BDC">
        <w:rPr>
          <w:rFonts w:ascii="SimSun" w:hAnsi="SimSun"/>
          <w:lang w:eastAsia="zh-CN"/>
        </w:rPr>
        <w:t>。</w:t>
      </w:r>
    </w:p>
    <w:p w14:paraId="11FAD3D1" w14:textId="0DF81303" w:rsidR="00C510DA" w:rsidRPr="00040BDC" w:rsidRDefault="00C510DA" w:rsidP="00557809">
      <w:pPr>
        <w:pStyle w:val="Normalnoindent"/>
        <w:rPr>
          <w:rFonts w:eastAsia="Times New Roman"/>
          <w:lang w:eastAsia="zh-CN"/>
        </w:rPr>
      </w:pPr>
      <w:r w:rsidRPr="00040BDC">
        <w:rPr>
          <w:rFonts w:eastAsia="Times New Roman"/>
          <w:b/>
          <w:bCs/>
          <w:lang w:eastAsia="zh-CN"/>
        </w:rPr>
        <w:t>7.2.6</w:t>
      </w:r>
      <w:r w:rsidRPr="00040BDC">
        <w:rPr>
          <w:rFonts w:eastAsia="Times New Roman"/>
          <w:lang w:eastAsia="zh-CN"/>
        </w:rPr>
        <w:tab/>
      </w:r>
      <w:r w:rsidRPr="00040BDC">
        <w:rPr>
          <w:rFonts w:ascii="SimSun" w:hAnsi="SimSun"/>
          <w:lang w:eastAsia="zh-CN"/>
        </w:rPr>
        <w:t>如果在下一</w:t>
      </w:r>
      <w:r w:rsidRPr="00040BDC">
        <w:rPr>
          <w:rFonts w:ascii="SimSun" w:hAnsi="SimSun" w:hint="eastAsia"/>
          <w:lang w:eastAsia="zh-CN"/>
        </w:rPr>
        <w:t>届</w:t>
      </w:r>
      <w:r w:rsidRPr="00040BDC">
        <w:rPr>
          <w:lang w:eastAsia="zh-CN"/>
        </w:rPr>
        <w:t>WTSA</w:t>
      </w:r>
      <w:r w:rsidRPr="00040BDC">
        <w:rPr>
          <w:rFonts w:ascii="SimSun" w:hAnsi="SimSun"/>
          <w:lang w:eastAsia="zh-CN"/>
        </w:rPr>
        <w:t>之前</w:t>
      </w:r>
      <w:r w:rsidRPr="00040BDC">
        <w:rPr>
          <w:rFonts w:ascii="SimSun" w:hAnsi="SimSun" w:hint="eastAsia"/>
          <w:lang w:eastAsia="zh-CN"/>
        </w:rPr>
        <w:t>再无其他</w:t>
      </w:r>
      <w:r w:rsidRPr="00040BDC">
        <w:rPr>
          <w:lang w:eastAsia="zh-CN"/>
        </w:rPr>
        <w:t>WTSA</w:t>
      </w:r>
      <w:r w:rsidRPr="00040BDC">
        <w:rPr>
          <w:rFonts w:ascii="SimSun" w:hAnsi="SimSun"/>
          <w:lang w:eastAsia="zh-CN"/>
        </w:rPr>
        <w:t>会议，</w:t>
      </w:r>
      <w:r w:rsidRPr="00040BDC">
        <w:rPr>
          <w:rFonts w:ascii="SimSun" w:hAnsi="SimSun" w:hint="eastAsia"/>
          <w:lang w:eastAsia="zh-CN"/>
        </w:rPr>
        <w:t>那么研究组</w:t>
      </w:r>
      <w:r w:rsidRPr="00040BDC">
        <w:rPr>
          <w:rFonts w:ascii="SimSun" w:hAnsi="SimSun"/>
          <w:lang w:eastAsia="zh-CN"/>
        </w:rPr>
        <w:t>主席</w:t>
      </w:r>
      <w:r w:rsidRPr="00040BDC">
        <w:rPr>
          <w:rFonts w:ascii="SimSun" w:hAnsi="SimSun" w:hint="eastAsia"/>
          <w:lang w:eastAsia="zh-CN"/>
        </w:rPr>
        <w:t>须</w:t>
      </w:r>
      <w:r w:rsidRPr="00040BDC">
        <w:rPr>
          <w:rFonts w:ascii="SimSun" w:hAnsi="SimSun"/>
          <w:lang w:eastAsia="zh-CN"/>
        </w:rPr>
        <w:t>将</w:t>
      </w:r>
      <w:r w:rsidRPr="00040BDC">
        <w:rPr>
          <w:rFonts w:ascii="SimSun" w:hAnsi="SimSun" w:hint="eastAsia"/>
          <w:lang w:eastAsia="zh-CN"/>
        </w:rPr>
        <w:t>研究组</w:t>
      </w:r>
      <w:r w:rsidRPr="00040BDC">
        <w:rPr>
          <w:rFonts w:ascii="SimSun" w:hAnsi="SimSun"/>
          <w:lang w:eastAsia="zh-CN"/>
        </w:rPr>
        <w:t>通过的</w:t>
      </w:r>
      <w:r w:rsidRPr="00040BDC">
        <w:rPr>
          <w:rFonts w:ascii="SimSun" w:hAnsi="SimSun" w:hint="eastAsia"/>
          <w:lang w:eastAsia="zh-CN"/>
        </w:rPr>
        <w:t>、拟议的</w:t>
      </w:r>
      <w:r w:rsidRPr="00040BDC">
        <w:rPr>
          <w:rFonts w:ascii="SimSun" w:hAnsi="SimSun"/>
          <w:lang w:eastAsia="zh-CN"/>
        </w:rPr>
        <w:t>新</w:t>
      </w:r>
      <w:r w:rsidRPr="00040BDC">
        <w:rPr>
          <w:rFonts w:ascii="SimSun" w:hAnsi="SimSun" w:hint="eastAsia"/>
          <w:lang w:eastAsia="zh-CN"/>
        </w:rPr>
        <w:t>的</w:t>
      </w:r>
      <w:r w:rsidRPr="00040BDC">
        <w:rPr>
          <w:rFonts w:ascii="SimSun" w:hAnsi="SimSun"/>
          <w:lang w:eastAsia="zh-CN"/>
        </w:rPr>
        <w:t>和</w:t>
      </w:r>
      <w:r w:rsidRPr="00040BDC">
        <w:rPr>
          <w:lang w:eastAsia="zh-CN"/>
        </w:rPr>
        <w:t>/</w:t>
      </w:r>
      <w:r w:rsidRPr="00040BDC">
        <w:rPr>
          <w:rFonts w:ascii="SimSun" w:hAnsi="SimSun"/>
          <w:lang w:eastAsia="zh-CN"/>
        </w:rPr>
        <w:t>或</w:t>
      </w:r>
      <w:r w:rsidRPr="00040BDC">
        <w:rPr>
          <w:rFonts w:ascii="SimSun" w:hAnsi="SimSun" w:hint="eastAsia"/>
          <w:lang w:eastAsia="zh-CN"/>
        </w:rPr>
        <w:t>经修订的课题</w:t>
      </w:r>
      <w:r w:rsidRPr="00040BDC">
        <w:rPr>
          <w:rFonts w:ascii="SimSun" w:hAnsi="SimSun"/>
          <w:lang w:eastAsia="zh-CN"/>
        </w:rPr>
        <w:t>添加到</w:t>
      </w:r>
      <w:r w:rsidRPr="00040BDC">
        <w:rPr>
          <w:rFonts w:ascii="SimSun" w:hAnsi="SimSun" w:hint="eastAsia"/>
          <w:lang w:eastAsia="zh-CN"/>
        </w:rPr>
        <w:t>研究组</w:t>
      </w:r>
      <w:r w:rsidRPr="00040BDC">
        <w:rPr>
          <w:rFonts w:ascii="SimSun" w:hAnsi="SimSun"/>
          <w:lang w:eastAsia="zh-CN"/>
        </w:rPr>
        <w:t>提交</w:t>
      </w:r>
      <w:r w:rsidRPr="00040BDC">
        <w:rPr>
          <w:lang w:eastAsia="zh-CN"/>
        </w:rPr>
        <w:t>WTSA</w:t>
      </w:r>
      <w:r w:rsidRPr="00040BDC">
        <w:rPr>
          <w:rFonts w:ascii="SimSun" w:hAnsi="SimSun"/>
          <w:lang w:eastAsia="zh-CN"/>
        </w:rPr>
        <w:t>审议的报告中。</w:t>
      </w:r>
    </w:p>
    <w:p w14:paraId="5E9CC3DA" w14:textId="77777777" w:rsidR="00C510DA" w:rsidRPr="00040BDC" w:rsidRDefault="00C510DA" w:rsidP="00F81018">
      <w:pPr>
        <w:pStyle w:val="Heading2"/>
        <w:rPr>
          <w:lang w:eastAsia="zh-CN"/>
        </w:rPr>
      </w:pPr>
      <w:r w:rsidRPr="00040BDC">
        <w:rPr>
          <w:lang w:eastAsia="zh-CN"/>
        </w:rPr>
        <w:t>7.3</w:t>
      </w:r>
      <w:r w:rsidRPr="00040BDC">
        <w:rPr>
          <w:lang w:eastAsia="zh-CN"/>
        </w:rPr>
        <w:tab/>
      </w:r>
      <w:r w:rsidRPr="00040BDC">
        <w:rPr>
          <w:rFonts w:hint="eastAsia"/>
          <w:lang w:eastAsia="zh-CN"/>
        </w:rPr>
        <w:t>在两届</w:t>
      </w:r>
      <w:r w:rsidRPr="00040BDC">
        <w:rPr>
          <w:rFonts w:hint="eastAsia"/>
          <w:lang w:eastAsia="zh-CN"/>
        </w:rPr>
        <w:t>WTSA</w:t>
      </w:r>
      <w:r w:rsidRPr="00040BDC">
        <w:rPr>
          <w:rFonts w:hint="eastAsia"/>
          <w:lang w:eastAsia="zh-CN"/>
        </w:rPr>
        <w:t>之间批准新的或经修订的课题</w:t>
      </w:r>
    </w:p>
    <w:p w14:paraId="3F12749C" w14:textId="0D89DDB9" w:rsidR="00C510DA" w:rsidRPr="00040BDC" w:rsidRDefault="00C510DA" w:rsidP="00557809">
      <w:pPr>
        <w:pStyle w:val="Normalnoindent"/>
        <w:rPr>
          <w:rFonts w:eastAsia="Times New Roman"/>
          <w:lang w:eastAsia="zh-CN"/>
        </w:rPr>
      </w:pPr>
      <w:r w:rsidRPr="00040BDC">
        <w:rPr>
          <w:rFonts w:eastAsia="Times New Roman"/>
          <w:b/>
          <w:bCs/>
          <w:lang w:eastAsia="zh-CN"/>
        </w:rPr>
        <w:t>7.3.1</w:t>
      </w:r>
      <w:r w:rsidRPr="00040BDC">
        <w:rPr>
          <w:rFonts w:eastAsia="Times New Roman"/>
          <w:lang w:eastAsia="zh-CN"/>
        </w:rPr>
        <w:tab/>
      </w:r>
      <w:r w:rsidRPr="00040BDC">
        <w:rPr>
          <w:rFonts w:hint="eastAsia"/>
          <w:lang w:eastAsia="zh-CN"/>
        </w:rPr>
        <w:t>在两届</w:t>
      </w:r>
      <w:r w:rsidRPr="00040BDC">
        <w:rPr>
          <w:rFonts w:hint="eastAsia"/>
          <w:lang w:eastAsia="zh-CN"/>
        </w:rPr>
        <w:t>WTSA</w:t>
      </w:r>
      <w:r w:rsidRPr="00040BDC">
        <w:rPr>
          <w:rFonts w:hint="eastAsia"/>
          <w:lang w:eastAsia="zh-CN"/>
        </w:rPr>
        <w:t>之间，以及在提出拟议的新的或经修订的课题之后（见上述第</w:t>
      </w:r>
      <w:r w:rsidRPr="00040BDC">
        <w:rPr>
          <w:rFonts w:hint="eastAsia"/>
          <w:lang w:eastAsia="zh-CN"/>
        </w:rPr>
        <w:t>7.1</w:t>
      </w:r>
      <w:r w:rsidRPr="00040BDC">
        <w:rPr>
          <w:rFonts w:hint="eastAsia"/>
          <w:lang w:eastAsia="zh-CN"/>
        </w:rPr>
        <w:t>节），对新的或经修订的课题的批准程序在下述各节中进行阐述。</w:t>
      </w:r>
    </w:p>
    <w:p w14:paraId="42106C86" w14:textId="77777777" w:rsidR="00C510DA" w:rsidRPr="00040BDC" w:rsidRDefault="00C510DA" w:rsidP="00B54552">
      <w:pPr>
        <w:pStyle w:val="Heading3"/>
        <w:rPr>
          <w:lang w:eastAsia="zh-CN"/>
        </w:rPr>
      </w:pPr>
      <w:r w:rsidRPr="00040BDC">
        <w:rPr>
          <w:rFonts w:eastAsia="Times New Roman"/>
          <w:bCs/>
          <w:lang w:eastAsia="zh-CN"/>
        </w:rPr>
        <w:t>7.3.2</w:t>
      </w:r>
      <w:r w:rsidRPr="00040BDC">
        <w:rPr>
          <w:rFonts w:eastAsia="Times New Roman"/>
          <w:lang w:eastAsia="zh-CN"/>
        </w:rPr>
        <w:tab/>
      </w:r>
      <w:r w:rsidRPr="00040BDC">
        <w:rPr>
          <w:rFonts w:hint="eastAsia"/>
          <w:lang w:eastAsia="zh-CN"/>
        </w:rPr>
        <w:t>通过与成员国的正式协商，批准通过的新的或经修订的课题</w:t>
      </w:r>
    </w:p>
    <w:p w14:paraId="0B202115" w14:textId="452ECD48" w:rsidR="00C510DA" w:rsidRPr="00040BDC" w:rsidRDefault="00C510DA" w:rsidP="00557809">
      <w:pPr>
        <w:pStyle w:val="Normalnoindent"/>
        <w:rPr>
          <w:rFonts w:eastAsia="Times New Roman"/>
          <w:lang w:eastAsia="zh-CN"/>
        </w:rPr>
      </w:pPr>
      <w:r w:rsidRPr="00040BDC">
        <w:rPr>
          <w:rFonts w:eastAsia="Times New Roman"/>
          <w:b/>
          <w:bCs/>
          <w:lang w:eastAsia="zh-CN"/>
        </w:rPr>
        <w:t>7.3.2.1</w:t>
      </w:r>
      <w:r w:rsidR="00E922EE">
        <w:rPr>
          <w:rFonts w:eastAsiaTheme="minorEastAsia"/>
          <w:lang w:eastAsia="zh-CN"/>
        </w:rPr>
        <w:tab/>
      </w:r>
      <w:r w:rsidRPr="00040BDC">
        <w:rPr>
          <w:rFonts w:hint="eastAsia"/>
          <w:lang w:eastAsia="zh-CN"/>
        </w:rPr>
        <w:t>根据《公约》第</w:t>
      </w:r>
      <w:r w:rsidRPr="00040BDC">
        <w:rPr>
          <w:rFonts w:hint="eastAsia"/>
          <w:lang w:eastAsia="zh-CN"/>
        </w:rPr>
        <w:t>246D</w:t>
      </w:r>
      <w:r w:rsidRPr="00040BDC">
        <w:rPr>
          <w:rFonts w:hint="eastAsia"/>
          <w:lang w:eastAsia="zh-CN"/>
        </w:rPr>
        <w:t>、</w:t>
      </w:r>
      <w:r w:rsidRPr="00040BDC">
        <w:rPr>
          <w:rFonts w:hint="eastAsia"/>
          <w:lang w:eastAsia="zh-CN"/>
        </w:rPr>
        <w:t>246F</w:t>
      </w:r>
      <w:r w:rsidRPr="00040BDC">
        <w:rPr>
          <w:rFonts w:hint="eastAsia"/>
          <w:lang w:eastAsia="zh-CN"/>
        </w:rPr>
        <w:t>和</w:t>
      </w:r>
      <w:r w:rsidRPr="00040BDC">
        <w:rPr>
          <w:rFonts w:hint="eastAsia"/>
          <w:lang w:eastAsia="zh-CN"/>
        </w:rPr>
        <w:t>246H</w:t>
      </w:r>
      <w:r w:rsidRPr="00040BDC">
        <w:rPr>
          <w:rFonts w:hint="eastAsia"/>
          <w:lang w:eastAsia="zh-CN"/>
        </w:rPr>
        <w:t>款，批准已通过的具有政策或监管影响或者对其范围有任何疑问的新的或经修订的课题，需要与成员国进行正式磋商。</w:t>
      </w:r>
    </w:p>
    <w:p w14:paraId="6AA1D248" w14:textId="4638BE23" w:rsidR="00C510DA" w:rsidRPr="00040BDC" w:rsidRDefault="00C510DA" w:rsidP="00557809">
      <w:pPr>
        <w:pStyle w:val="Normalnoindent"/>
        <w:rPr>
          <w:rFonts w:eastAsia="Times New Roman"/>
          <w:lang w:eastAsia="zh-CN"/>
        </w:rPr>
      </w:pPr>
      <w:r w:rsidRPr="00040BDC">
        <w:rPr>
          <w:rFonts w:eastAsia="Times New Roman"/>
          <w:b/>
          <w:bCs/>
          <w:lang w:eastAsia="zh-CN"/>
        </w:rPr>
        <w:t>7.3.</w:t>
      </w:r>
      <w:proofErr w:type="gramStart"/>
      <w:r w:rsidRPr="00040BDC">
        <w:rPr>
          <w:rFonts w:eastAsia="Times New Roman"/>
          <w:b/>
          <w:bCs/>
          <w:lang w:eastAsia="zh-CN"/>
        </w:rPr>
        <w:t>2.2</w:t>
      </w:r>
      <w:r w:rsidR="00E922EE">
        <w:rPr>
          <w:rFonts w:eastAsiaTheme="minorEastAsia"/>
          <w:lang w:eastAsia="zh-CN"/>
        </w:rPr>
        <w:tab/>
      </w:r>
      <w:r w:rsidRPr="00040BDC">
        <w:rPr>
          <w:rFonts w:hint="eastAsia"/>
          <w:lang w:eastAsia="zh-CN"/>
        </w:rPr>
        <w:t>主任须要求成员国在提出要求之日起两个月内表明是否支持批准已通过的新的或经修订的课题。该请求须附有已通过的新的或经修订的课题的完整最终案文</w:t>
      </w:r>
      <w:proofErr w:type="gramEnd"/>
      <w:r w:rsidRPr="00040BDC">
        <w:rPr>
          <w:rFonts w:hint="eastAsia"/>
          <w:lang w:eastAsia="zh-CN"/>
        </w:rPr>
        <w:t>。</w:t>
      </w:r>
    </w:p>
    <w:p w14:paraId="5D0D0213" w14:textId="69F8352B" w:rsidR="00C510DA" w:rsidRPr="00040BDC" w:rsidRDefault="00C510DA" w:rsidP="00557809">
      <w:pPr>
        <w:pStyle w:val="Normalnoindent"/>
        <w:rPr>
          <w:rFonts w:eastAsia="Times New Roman"/>
          <w:lang w:eastAsia="zh-CN"/>
        </w:rPr>
      </w:pPr>
      <w:r w:rsidRPr="00040BDC">
        <w:rPr>
          <w:rFonts w:eastAsia="Times New Roman"/>
          <w:b/>
          <w:bCs/>
          <w:lang w:eastAsia="zh-CN"/>
        </w:rPr>
        <w:t>7.3.2.3</w:t>
      </w:r>
      <w:r w:rsidR="00E922EE">
        <w:rPr>
          <w:rFonts w:eastAsiaTheme="minorEastAsia"/>
          <w:lang w:eastAsia="zh-CN"/>
        </w:rPr>
        <w:tab/>
      </w:r>
      <w:r w:rsidRPr="00040BDC">
        <w:rPr>
          <w:rFonts w:hint="eastAsia"/>
          <w:lang w:eastAsia="zh-CN"/>
        </w:rPr>
        <w:t>如果在磋商期间收到的答复中有</w:t>
      </w:r>
      <w:r w:rsidRPr="00040BDC">
        <w:rPr>
          <w:rFonts w:hint="eastAsia"/>
          <w:lang w:eastAsia="zh-CN"/>
        </w:rPr>
        <w:t>70%</w:t>
      </w:r>
      <w:r w:rsidRPr="00040BDC">
        <w:rPr>
          <w:rFonts w:hint="eastAsia"/>
          <w:lang w:eastAsia="zh-CN"/>
        </w:rPr>
        <w:t>或更多表示赞同（或如果没有答复），所通过的新的或经修订的课题须被视为已获批准。如果通过的新的或经修订的课题未获批准，则须将其退回研究组。从磋商答复中收到的任何意见都将转发给研究组。</w:t>
      </w:r>
    </w:p>
    <w:p w14:paraId="57157EA6" w14:textId="77777777" w:rsidR="00C510DA" w:rsidRPr="00040BDC" w:rsidRDefault="00C510DA" w:rsidP="00F81018">
      <w:pPr>
        <w:pStyle w:val="Note"/>
        <w:rPr>
          <w:rFonts w:eastAsia="Times New Roman"/>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只有明确支持批准或明确不支持批准的回复才会被计算在内。</w:t>
      </w:r>
    </w:p>
    <w:p w14:paraId="6EA887C9"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lang w:eastAsia="zh-CN"/>
        </w:rPr>
      </w:pPr>
      <w:r w:rsidRPr="00040BDC">
        <w:rPr>
          <w:rFonts w:eastAsia="Times New Roman"/>
          <w:b/>
          <w:lang w:eastAsia="zh-CN"/>
        </w:rPr>
        <w:br w:type="page"/>
      </w:r>
    </w:p>
    <w:p w14:paraId="526E0FEC" w14:textId="77777777" w:rsidR="00C510DA" w:rsidRPr="00040BDC" w:rsidRDefault="00C510DA" w:rsidP="00F81018">
      <w:pPr>
        <w:pStyle w:val="Heading3"/>
        <w:rPr>
          <w:rFonts w:eastAsia="Times New Roman"/>
          <w:lang w:eastAsia="zh-CN"/>
        </w:rPr>
      </w:pPr>
      <w:r w:rsidRPr="00040BDC">
        <w:rPr>
          <w:rFonts w:eastAsia="Times New Roman"/>
          <w:lang w:eastAsia="zh-CN"/>
        </w:rPr>
        <w:lastRenderedPageBreak/>
        <w:t>7.3.3</w:t>
      </w:r>
      <w:r w:rsidRPr="00040BDC">
        <w:rPr>
          <w:rFonts w:eastAsia="Times New Roman"/>
          <w:lang w:eastAsia="zh-CN"/>
        </w:rPr>
        <w:tab/>
      </w:r>
      <w:r w:rsidRPr="00040BDC">
        <w:rPr>
          <w:rFonts w:hint="eastAsia"/>
          <w:lang w:eastAsia="zh-CN"/>
        </w:rPr>
        <w:t>批准不需要成员国磋商的新的或经修订的课题</w:t>
      </w:r>
    </w:p>
    <w:p w14:paraId="6365ABC5" w14:textId="77777777" w:rsidR="00C510DA" w:rsidRPr="00040BDC" w:rsidRDefault="00C510DA" w:rsidP="00F81018">
      <w:pPr>
        <w:tabs>
          <w:tab w:val="clear" w:pos="794"/>
          <w:tab w:val="clear" w:pos="1191"/>
          <w:tab w:val="clear" w:pos="1588"/>
          <w:tab w:val="clear" w:pos="1985"/>
          <w:tab w:val="left" w:pos="1134"/>
          <w:tab w:val="left" w:pos="1871"/>
          <w:tab w:val="left" w:pos="2268"/>
        </w:tabs>
        <w:ind w:firstLineChars="200" w:firstLine="480"/>
        <w:rPr>
          <w:rFonts w:eastAsia="Times New Roman"/>
          <w:lang w:eastAsia="zh-CN"/>
        </w:rPr>
      </w:pPr>
      <w:r w:rsidRPr="00040BDC">
        <w:rPr>
          <w:rFonts w:hint="eastAsia"/>
          <w:lang w:eastAsia="zh-CN"/>
        </w:rPr>
        <w:t>除《公约》第</w:t>
      </w:r>
      <w:r w:rsidRPr="00040BDC">
        <w:rPr>
          <w:rFonts w:hint="eastAsia"/>
          <w:lang w:eastAsia="zh-CN"/>
        </w:rPr>
        <w:t>246D</w:t>
      </w:r>
      <w:r w:rsidRPr="00040BDC">
        <w:rPr>
          <w:rFonts w:hint="eastAsia"/>
          <w:lang w:eastAsia="zh-CN"/>
        </w:rPr>
        <w:t>、</w:t>
      </w:r>
      <w:r w:rsidRPr="00040BDC">
        <w:rPr>
          <w:rFonts w:hint="eastAsia"/>
          <w:lang w:eastAsia="zh-CN"/>
        </w:rPr>
        <w:t>246F</w:t>
      </w:r>
      <w:r w:rsidRPr="00040BDC">
        <w:rPr>
          <w:rFonts w:hint="eastAsia"/>
          <w:lang w:eastAsia="zh-CN"/>
        </w:rPr>
        <w:t>或</w:t>
      </w:r>
      <w:r w:rsidRPr="00040BDC">
        <w:rPr>
          <w:rFonts w:hint="eastAsia"/>
          <w:lang w:eastAsia="zh-CN"/>
        </w:rPr>
        <w:t>246H</w:t>
      </w:r>
      <w:r w:rsidRPr="00040BDC">
        <w:rPr>
          <w:rFonts w:hint="eastAsia"/>
          <w:lang w:eastAsia="zh-CN"/>
        </w:rPr>
        <w:t>款下的课题外，任何通过的新的或经修订的课题都须视为已获批准。</w:t>
      </w:r>
    </w:p>
    <w:p w14:paraId="4E7B9901" w14:textId="77777777" w:rsidR="00C510DA" w:rsidRPr="00040BDC" w:rsidRDefault="00C510DA" w:rsidP="00F81018">
      <w:pPr>
        <w:pStyle w:val="Heading3"/>
        <w:rPr>
          <w:rFonts w:eastAsia="Times New Roman"/>
          <w:lang w:eastAsia="zh-CN"/>
        </w:rPr>
      </w:pPr>
      <w:r w:rsidRPr="00040BDC">
        <w:rPr>
          <w:rFonts w:eastAsia="Times New Roman"/>
          <w:lang w:eastAsia="zh-CN"/>
        </w:rPr>
        <w:t>7.3.4</w:t>
      </w:r>
      <w:r w:rsidRPr="00040BDC">
        <w:rPr>
          <w:rFonts w:eastAsia="Times New Roman"/>
          <w:lang w:eastAsia="zh-CN"/>
        </w:rPr>
        <w:tab/>
      </w:r>
      <w:r w:rsidRPr="00040BDC">
        <w:rPr>
          <w:rFonts w:hint="eastAsia"/>
          <w:lang w:eastAsia="zh-CN"/>
        </w:rPr>
        <w:t>批准拟议的新</w:t>
      </w:r>
      <w:r w:rsidRPr="00040BDC">
        <w:rPr>
          <w:rFonts w:hint="eastAsia"/>
          <w:bCs/>
          <w:lang w:eastAsia="zh-CN"/>
        </w:rPr>
        <w:t>的</w:t>
      </w:r>
      <w:r w:rsidRPr="00040BDC">
        <w:rPr>
          <w:rFonts w:hint="eastAsia"/>
          <w:lang w:eastAsia="zh-CN"/>
        </w:rPr>
        <w:t>或经修订的紧急课题</w:t>
      </w:r>
    </w:p>
    <w:p w14:paraId="76A99F8A" w14:textId="77777777" w:rsidR="00C510DA" w:rsidRPr="00040BDC" w:rsidRDefault="00C510DA" w:rsidP="00F81018">
      <w:pPr>
        <w:tabs>
          <w:tab w:val="clear" w:pos="794"/>
          <w:tab w:val="clear" w:pos="1191"/>
          <w:tab w:val="clear" w:pos="1588"/>
          <w:tab w:val="clear" w:pos="1985"/>
          <w:tab w:val="left" w:pos="1134"/>
          <w:tab w:val="left" w:pos="1871"/>
          <w:tab w:val="left" w:pos="2268"/>
        </w:tabs>
        <w:ind w:firstLineChars="200" w:firstLine="480"/>
        <w:rPr>
          <w:rFonts w:eastAsia="Times New Roman"/>
          <w:lang w:eastAsia="zh-CN"/>
        </w:rPr>
      </w:pPr>
      <w:r w:rsidRPr="00040BDC">
        <w:rPr>
          <w:rFonts w:hint="eastAsia"/>
          <w:lang w:eastAsia="zh-CN"/>
        </w:rPr>
        <w:t>如果在研究组会议上达成共识，则研究组可批准上文第</w:t>
      </w:r>
      <w:r w:rsidRPr="00040BDC">
        <w:rPr>
          <w:lang w:eastAsia="zh-CN"/>
        </w:rPr>
        <w:t>7.1.8</w:t>
      </w:r>
      <w:r w:rsidRPr="00040BDC">
        <w:rPr>
          <w:rFonts w:hint="eastAsia"/>
          <w:lang w:eastAsia="zh-CN"/>
        </w:rPr>
        <w:t>节中所述拟议的新的或经修订的紧急课题。</w:t>
      </w:r>
    </w:p>
    <w:p w14:paraId="645A6BB7" w14:textId="77777777" w:rsidR="00C510DA" w:rsidRPr="00040BDC" w:rsidRDefault="00C510DA" w:rsidP="00F81018">
      <w:pPr>
        <w:pStyle w:val="Heading3"/>
        <w:rPr>
          <w:rFonts w:eastAsia="Times New Roman"/>
          <w:lang w:eastAsia="zh-CN"/>
        </w:rPr>
      </w:pPr>
      <w:r w:rsidRPr="00040BDC">
        <w:rPr>
          <w:rFonts w:eastAsia="Times New Roman"/>
          <w:lang w:eastAsia="zh-CN"/>
        </w:rPr>
        <w:t>7.3.5</w:t>
      </w:r>
      <w:r w:rsidRPr="00040BDC">
        <w:rPr>
          <w:rFonts w:eastAsia="Times New Roman"/>
          <w:lang w:eastAsia="zh-CN"/>
        </w:rPr>
        <w:tab/>
      </w:r>
      <w:r w:rsidRPr="00040BDC">
        <w:rPr>
          <w:rFonts w:ascii="SimSun" w:hAnsi="SimSun" w:cs="SimSun" w:hint="eastAsia"/>
          <w:lang w:eastAsia="zh-CN"/>
        </w:rPr>
        <w:t>批准新的或经修订的课题的通知</w:t>
      </w:r>
    </w:p>
    <w:p w14:paraId="7BE32B9C" w14:textId="77777777" w:rsidR="00C510DA" w:rsidRPr="00040BDC" w:rsidRDefault="00C510DA" w:rsidP="00F81018">
      <w:pPr>
        <w:tabs>
          <w:tab w:val="clear" w:pos="794"/>
          <w:tab w:val="clear" w:pos="1191"/>
          <w:tab w:val="clear" w:pos="1588"/>
          <w:tab w:val="clear" w:pos="1985"/>
          <w:tab w:val="left" w:pos="1134"/>
          <w:tab w:val="left" w:pos="1871"/>
          <w:tab w:val="left" w:pos="2268"/>
        </w:tabs>
        <w:ind w:firstLineChars="200" w:firstLine="480"/>
        <w:rPr>
          <w:rFonts w:eastAsia="Times New Roman"/>
          <w:lang w:eastAsia="zh-CN"/>
        </w:rPr>
      </w:pPr>
      <w:r w:rsidRPr="00040BDC">
        <w:rPr>
          <w:rFonts w:hint="eastAsia"/>
          <w:lang w:eastAsia="zh-CN"/>
        </w:rPr>
        <w:t>主任须通过通函在两届</w:t>
      </w:r>
      <w:r w:rsidRPr="00040BDC">
        <w:rPr>
          <w:rFonts w:hint="eastAsia"/>
          <w:lang w:eastAsia="zh-CN"/>
        </w:rPr>
        <w:t>WTSA</w:t>
      </w:r>
      <w:r w:rsidRPr="00040BDC">
        <w:rPr>
          <w:rFonts w:hint="eastAsia"/>
          <w:lang w:eastAsia="zh-CN"/>
        </w:rPr>
        <w:t>之间通知新的或经修订的课题得到批准。</w:t>
      </w:r>
    </w:p>
    <w:p w14:paraId="550D0199" w14:textId="77777777" w:rsidR="00C510DA" w:rsidRPr="00040BDC" w:rsidRDefault="00C510DA" w:rsidP="00F81018">
      <w:pPr>
        <w:pStyle w:val="Heading2"/>
        <w:rPr>
          <w:lang w:eastAsia="zh-CN"/>
        </w:rPr>
      </w:pPr>
      <w:r w:rsidRPr="00040BDC">
        <w:rPr>
          <w:lang w:eastAsia="zh-CN"/>
        </w:rPr>
        <w:t>7.4</w:t>
      </w:r>
      <w:r w:rsidRPr="00040BDC">
        <w:rPr>
          <w:lang w:eastAsia="zh-CN"/>
        </w:rPr>
        <w:tab/>
      </w:r>
      <w:r w:rsidRPr="00040BDC">
        <w:rPr>
          <w:rFonts w:hint="eastAsia"/>
          <w:lang w:eastAsia="zh-CN"/>
        </w:rPr>
        <w:t>WTSA</w:t>
      </w:r>
      <w:r w:rsidRPr="00040BDC">
        <w:rPr>
          <w:rFonts w:ascii="SimSun" w:hAnsi="SimSun" w:cs="SimSun" w:hint="eastAsia"/>
          <w:lang w:eastAsia="zh-CN"/>
        </w:rPr>
        <w:t>批准课题</w:t>
      </w:r>
    </w:p>
    <w:p w14:paraId="6F032338" w14:textId="7ACFDACE" w:rsidR="00C510DA" w:rsidRPr="00040BDC" w:rsidRDefault="00C510DA" w:rsidP="00557809">
      <w:pPr>
        <w:pStyle w:val="Normalnoindent"/>
        <w:rPr>
          <w:rFonts w:eastAsia="Times New Roman"/>
          <w:lang w:eastAsia="zh-CN"/>
        </w:rPr>
      </w:pPr>
      <w:r w:rsidRPr="00040BDC">
        <w:rPr>
          <w:rFonts w:eastAsia="Times New Roman"/>
          <w:b/>
          <w:lang w:eastAsia="zh-CN"/>
        </w:rPr>
        <w:t>7.4.1</w:t>
      </w:r>
      <w:r w:rsidRPr="00040BDC">
        <w:rPr>
          <w:rFonts w:eastAsia="Times New Roman"/>
          <w:lang w:eastAsia="zh-CN"/>
        </w:rPr>
        <w:tab/>
      </w:r>
      <w:r w:rsidRPr="00040BDC">
        <w:rPr>
          <w:rFonts w:hint="eastAsia"/>
          <w:lang w:eastAsia="zh-CN"/>
        </w:rPr>
        <w:t>尽管有上述规定，如果成员国或部门成员直接向</w:t>
      </w:r>
      <w:r w:rsidRPr="00040BDC">
        <w:rPr>
          <w:rFonts w:hint="eastAsia"/>
          <w:lang w:eastAsia="zh-CN"/>
        </w:rPr>
        <w:t>WTSA</w:t>
      </w:r>
      <w:r w:rsidRPr="00040BDC">
        <w:rPr>
          <w:rFonts w:hint="eastAsia"/>
          <w:lang w:eastAsia="zh-CN"/>
        </w:rPr>
        <w:t>提出课题提案，则后者要么批准新的或经修订的课题，要么请成员国或部门成员将拟议的课题提交相关研究组的下一次会议。</w:t>
      </w:r>
    </w:p>
    <w:p w14:paraId="666B16F9" w14:textId="130A0BF2" w:rsidR="00C510DA" w:rsidRPr="00040BDC" w:rsidRDefault="00C510DA" w:rsidP="00557809">
      <w:pPr>
        <w:pStyle w:val="Normalnoindent"/>
        <w:rPr>
          <w:rFonts w:eastAsia="Times New Roman"/>
          <w:lang w:eastAsia="zh-CN"/>
        </w:rPr>
      </w:pPr>
      <w:r w:rsidRPr="00040BDC">
        <w:rPr>
          <w:rFonts w:eastAsia="Times New Roman"/>
          <w:b/>
          <w:bCs/>
          <w:lang w:eastAsia="zh-CN"/>
        </w:rPr>
        <w:t>7.4.2</w:t>
      </w:r>
      <w:r w:rsidRPr="00040BDC">
        <w:rPr>
          <w:rFonts w:eastAsia="Times New Roman"/>
          <w:lang w:eastAsia="zh-CN"/>
        </w:rPr>
        <w:tab/>
      </w:r>
      <w:r w:rsidRPr="00040BDC">
        <w:rPr>
          <w:rFonts w:hint="eastAsia"/>
          <w:lang w:eastAsia="zh-CN"/>
        </w:rPr>
        <w:t>如上文第</w:t>
      </w:r>
      <w:r w:rsidRPr="00040BDC">
        <w:rPr>
          <w:rFonts w:hint="eastAsia"/>
          <w:lang w:eastAsia="zh-CN"/>
        </w:rPr>
        <w:t>7.2.6</w:t>
      </w:r>
      <w:r w:rsidRPr="00040BDC">
        <w:rPr>
          <w:rFonts w:hint="eastAsia"/>
          <w:lang w:eastAsia="zh-CN"/>
        </w:rPr>
        <w:t>节所述，已通过的新的或经修订的课题可提交</w:t>
      </w:r>
      <w:r w:rsidRPr="00040BDC">
        <w:rPr>
          <w:rFonts w:hint="eastAsia"/>
          <w:lang w:eastAsia="zh-CN"/>
        </w:rPr>
        <w:t>WTSA</w:t>
      </w:r>
      <w:r w:rsidRPr="00040BDC">
        <w:rPr>
          <w:rFonts w:hint="eastAsia"/>
          <w:lang w:eastAsia="zh-CN"/>
        </w:rPr>
        <w:t>审议。</w:t>
      </w:r>
    </w:p>
    <w:p w14:paraId="355D4392" w14:textId="0379072E" w:rsidR="00C510DA" w:rsidRPr="00040BDC" w:rsidRDefault="00C510DA" w:rsidP="00557809">
      <w:pPr>
        <w:pStyle w:val="Normalnoindent"/>
        <w:rPr>
          <w:lang w:eastAsia="zh-CN"/>
        </w:rPr>
      </w:pPr>
      <w:r w:rsidRPr="00040BDC">
        <w:rPr>
          <w:b/>
          <w:bCs/>
          <w:lang w:eastAsia="zh-CN"/>
        </w:rPr>
        <w:t>7.4.3</w:t>
      </w:r>
      <w:r w:rsidRPr="00040BDC">
        <w:rPr>
          <w:lang w:eastAsia="zh-CN"/>
        </w:rPr>
        <w:tab/>
        <w:t>TSAG</w:t>
      </w:r>
      <w:r w:rsidRPr="00040BDC">
        <w:rPr>
          <w:rFonts w:hint="eastAsia"/>
          <w:lang w:eastAsia="zh-CN"/>
        </w:rPr>
        <w:t>须至少在</w:t>
      </w:r>
      <w:r w:rsidRPr="00040BDC">
        <w:rPr>
          <w:rFonts w:hint="eastAsia"/>
          <w:lang w:eastAsia="zh-CN"/>
        </w:rPr>
        <w:t>WTSA</w:t>
      </w:r>
      <w:r w:rsidRPr="00040BDC">
        <w:rPr>
          <w:rFonts w:hint="eastAsia"/>
          <w:lang w:eastAsia="zh-CN"/>
        </w:rPr>
        <w:t>召开的两个月之前召开会议，考虑和审议课题，并酌情提出对课题的修改意见，供</w:t>
      </w:r>
      <w:r w:rsidRPr="00040BDC">
        <w:rPr>
          <w:rFonts w:hint="eastAsia"/>
          <w:lang w:eastAsia="zh-CN"/>
        </w:rPr>
        <w:t>WTSA</w:t>
      </w:r>
      <w:r w:rsidRPr="00040BDC">
        <w:rPr>
          <w:rFonts w:hint="eastAsia"/>
          <w:lang w:eastAsia="zh-CN"/>
        </w:rPr>
        <w:t>审议。同时，</w:t>
      </w:r>
      <w:r w:rsidRPr="00040BDC">
        <w:rPr>
          <w:rFonts w:hint="eastAsia"/>
          <w:lang w:eastAsia="zh-CN"/>
        </w:rPr>
        <w:t>TSAG</w:t>
      </w:r>
      <w:r w:rsidRPr="00040BDC">
        <w:rPr>
          <w:rFonts w:hint="eastAsia"/>
          <w:lang w:eastAsia="zh-CN"/>
        </w:rPr>
        <w:t>须确保各项课题能够符合</w:t>
      </w:r>
      <w:r w:rsidRPr="00040BDC">
        <w:rPr>
          <w:rFonts w:hint="eastAsia"/>
          <w:lang w:eastAsia="zh-CN"/>
        </w:rPr>
        <w:t>ITU-T</w:t>
      </w:r>
      <w:r w:rsidRPr="00040BDC">
        <w:rPr>
          <w:rFonts w:hint="eastAsia"/>
          <w:lang w:eastAsia="zh-CN"/>
        </w:rPr>
        <w:t>工作计划的整体需求和优先级别，并适当地协调，以：</w:t>
      </w:r>
    </w:p>
    <w:p w14:paraId="55F60E35" w14:textId="77777777" w:rsidR="00C510DA" w:rsidRPr="00040BDC" w:rsidRDefault="00C510DA" w:rsidP="00F81018">
      <w:pPr>
        <w:pStyle w:val="enumlev1"/>
        <w:rPr>
          <w:lang w:eastAsia="zh-CN"/>
        </w:rPr>
      </w:pPr>
      <w:r w:rsidRPr="00040BDC">
        <w:rPr>
          <w:rFonts w:hint="eastAsia"/>
          <w:lang w:eastAsia="zh-CN"/>
        </w:rPr>
        <w:t>i)</w:t>
      </w:r>
      <w:r w:rsidRPr="00040BDC">
        <w:rPr>
          <w:lang w:eastAsia="zh-CN"/>
        </w:rPr>
        <w:tab/>
      </w:r>
      <w:r w:rsidRPr="00040BDC">
        <w:rPr>
          <w:rFonts w:hint="eastAsia"/>
          <w:lang w:eastAsia="zh-CN"/>
        </w:rPr>
        <w:t>避免重复工作；</w:t>
      </w:r>
    </w:p>
    <w:p w14:paraId="5B8BDCBF" w14:textId="77777777" w:rsidR="00C510DA" w:rsidRPr="00040BDC" w:rsidRDefault="00C510DA" w:rsidP="00F81018">
      <w:pPr>
        <w:pStyle w:val="enumlev1"/>
        <w:rPr>
          <w:lang w:eastAsia="zh-CN"/>
        </w:rPr>
      </w:pPr>
      <w:r w:rsidRPr="00040BDC">
        <w:rPr>
          <w:lang w:eastAsia="zh-CN"/>
        </w:rPr>
        <w:t>ii)</w:t>
      </w:r>
      <w:r w:rsidRPr="00040BDC">
        <w:rPr>
          <w:lang w:eastAsia="zh-CN"/>
        </w:rPr>
        <w:tab/>
      </w:r>
      <w:r w:rsidRPr="00040BDC">
        <w:rPr>
          <w:rFonts w:hint="eastAsia"/>
          <w:lang w:eastAsia="zh-CN"/>
        </w:rPr>
        <w:t>为各研究组之间的相互配合提供相关基础；</w:t>
      </w:r>
    </w:p>
    <w:p w14:paraId="1FA06EE5"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68CB030F" w14:textId="77777777" w:rsidR="00C510DA" w:rsidRPr="00040BDC" w:rsidRDefault="00C510DA" w:rsidP="00F81018">
      <w:pPr>
        <w:pStyle w:val="enumlev1"/>
        <w:rPr>
          <w:lang w:eastAsia="zh-CN"/>
        </w:rPr>
      </w:pPr>
      <w:r w:rsidRPr="00040BDC">
        <w:rPr>
          <w:rFonts w:hint="eastAsia"/>
          <w:lang w:eastAsia="zh-CN"/>
        </w:rPr>
        <w:lastRenderedPageBreak/>
        <w:t>iii)</w:t>
      </w:r>
      <w:r w:rsidRPr="00040BDC">
        <w:rPr>
          <w:lang w:eastAsia="zh-CN"/>
        </w:rPr>
        <w:tab/>
      </w:r>
      <w:r w:rsidRPr="00040BDC">
        <w:rPr>
          <w:rFonts w:hint="eastAsia"/>
          <w:lang w:eastAsia="zh-CN"/>
        </w:rPr>
        <w:t>促进对起草建议书及</w:t>
      </w:r>
      <w:r w:rsidRPr="00040BDC">
        <w:rPr>
          <w:lang w:eastAsia="zh-CN"/>
        </w:rPr>
        <w:t>其它</w:t>
      </w:r>
      <w:r w:rsidRPr="00040BDC">
        <w:rPr>
          <w:rFonts w:hint="eastAsia"/>
          <w:lang w:eastAsia="zh-CN"/>
        </w:rPr>
        <w:t>ITU-T</w:t>
      </w:r>
      <w:r w:rsidRPr="00040BDC">
        <w:rPr>
          <w:lang w:eastAsia="zh-CN"/>
        </w:rPr>
        <w:t>出版物</w:t>
      </w:r>
      <w:r w:rsidRPr="00040BDC">
        <w:rPr>
          <w:rFonts w:hint="eastAsia"/>
          <w:lang w:eastAsia="zh-CN"/>
        </w:rPr>
        <w:t>整体进程的监督；</w:t>
      </w:r>
    </w:p>
    <w:p w14:paraId="4F41354F" w14:textId="77777777" w:rsidR="00C510DA" w:rsidRPr="00040BDC" w:rsidRDefault="00C510DA" w:rsidP="00F81018">
      <w:pPr>
        <w:pStyle w:val="enumlev1"/>
        <w:rPr>
          <w:lang w:eastAsia="zh-CN"/>
        </w:rPr>
      </w:pPr>
      <w:r w:rsidRPr="00040BDC">
        <w:rPr>
          <w:rFonts w:hint="eastAsia"/>
          <w:lang w:eastAsia="zh-CN"/>
        </w:rPr>
        <w:t>iv)</w:t>
      </w:r>
      <w:r w:rsidRPr="00040BDC">
        <w:rPr>
          <w:lang w:eastAsia="zh-CN"/>
        </w:rPr>
        <w:tab/>
      </w:r>
      <w:r w:rsidRPr="00040BDC">
        <w:rPr>
          <w:rFonts w:hint="eastAsia"/>
          <w:lang w:eastAsia="zh-CN"/>
        </w:rPr>
        <w:t>促进与其他标准化组织的合作。</w:t>
      </w:r>
    </w:p>
    <w:p w14:paraId="13A6EFE5" w14:textId="3BAB5FDD" w:rsidR="00C510DA" w:rsidRPr="00040BDC" w:rsidRDefault="00C510DA" w:rsidP="00557809">
      <w:pPr>
        <w:pStyle w:val="Normalnoindent"/>
        <w:rPr>
          <w:lang w:eastAsia="zh-CN"/>
        </w:rPr>
      </w:pPr>
      <w:r w:rsidRPr="00040BDC">
        <w:rPr>
          <w:b/>
          <w:bCs/>
          <w:lang w:eastAsia="zh-CN"/>
        </w:rPr>
        <w:t>7.</w:t>
      </w:r>
      <w:r w:rsidRPr="00040BDC">
        <w:rPr>
          <w:rFonts w:hint="eastAsia"/>
          <w:b/>
          <w:bCs/>
          <w:lang w:eastAsia="zh-CN"/>
        </w:rPr>
        <w:t>4.4</w:t>
      </w:r>
      <w:r w:rsidRPr="00040BDC">
        <w:rPr>
          <w:lang w:eastAsia="zh-CN"/>
        </w:rPr>
        <w:tab/>
      </w:r>
      <w:r w:rsidRPr="00040BDC">
        <w:rPr>
          <w:rFonts w:hint="eastAsia"/>
          <w:lang w:eastAsia="zh-CN"/>
        </w:rPr>
        <w:t>主任须在不晚于</w:t>
      </w:r>
      <w:r w:rsidRPr="00040BDC">
        <w:rPr>
          <w:rFonts w:hint="eastAsia"/>
          <w:lang w:eastAsia="zh-CN"/>
        </w:rPr>
        <w:t>WTSA</w:t>
      </w:r>
      <w:r w:rsidRPr="00040BDC">
        <w:rPr>
          <w:rFonts w:hint="eastAsia"/>
          <w:lang w:eastAsia="zh-CN"/>
        </w:rPr>
        <w:t>召开</w:t>
      </w:r>
      <w:r w:rsidRPr="00040BDC">
        <w:rPr>
          <w:rFonts w:hint="eastAsia"/>
          <w:lang w:eastAsia="zh-CN"/>
        </w:rPr>
        <w:t>35</w:t>
      </w:r>
      <w:r w:rsidRPr="00040BDC">
        <w:rPr>
          <w:rFonts w:hint="eastAsia"/>
          <w:lang w:eastAsia="zh-CN"/>
        </w:rPr>
        <w:t>天前告知各成员国和部门成员所有拟议的新</w:t>
      </w:r>
      <w:r w:rsidRPr="00040BDC">
        <w:rPr>
          <w:lang w:eastAsia="zh-CN"/>
        </w:rPr>
        <w:t>的或经修订的</w:t>
      </w:r>
      <w:r w:rsidRPr="00040BDC">
        <w:rPr>
          <w:rFonts w:hint="eastAsia"/>
          <w:lang w:eastAsia="zh-CN"/>
        </w:rPr>
        <w:t>课题的清单。</w:t>
      </w:r>
    </w:p>
    <w:p w14:paraId="064DCFA7" w14:textId="38897176" w:rsidR="00C510DA" w:rsidRPr="00040BDC" w:rsidRDefault="00C510DA" w:rsidP="00557809">
      <w:pPr>
        <w:pStyle w:val="Normalnoindent"/>
        <w:rPr>
          <w:lang w:eastAsia="zh-CN"/>
        </w:rPr>
      </w:pPr>
      <w:r w:rsidRPr="00040BDC">
        <w:rPr>
          <w:rFonts w:hint="eastAsia"/>
          <w:b/>
          <w:bCs/>
          <w:lang w:eastAsia="zh-CN"/>
        </w:rPr>
        <w:t>7.4.5</w:t>
      </w:r>
      <w:r w:rsidRPr="00040BDC">
        <w:rPr>
          <w:rFonts w:hint="eastAsia"/>
          <w:lang w:eastAsia="zh-CN"/>
        </w:rPr>
        <w:tab/>
        <w:t>WTSA</w:t>
      </w:r>
      <w:r w:rsidRPr="00040BDC">
        <w:rPr>
          <w:rFonts w:hint="eastAsia"/>
          <w:lang w:eastAsia="zh-CN"/>
        </w:rPr>
        <w:t>可按照《国际电联</w:t>
      </w:r>
      <w:r w:rsidRPr="00040BDC">
        <w:rPr>
          <w:lang w:eastAsia="zh-CN"/>
        </w:rPr>
        <w:t>大会、全会和会议的</w:t>
      </w:r>
      <w:r w:rsidRPr="00040BDC">
        <w:rPr>
          <w:rFonts w:hint="eastAsia"/>
          <w:lang w:eastAsia="zh-CN"/>
        </w:rPr>
        <w:t>总规则》批准拟议的新的和经修订的课题。</w:t>
      </w:r>
    </w:p>
    <w:p w14:paraId="6952DED5" w14:textId="23EE7CE6" w:rsidR="00C510DA" w:rsidRPr="00040BDC" w:rsidRDefault="00C74437" w:rsidP="00E922EE">
      <w:pPr>
        <w:pStyle w:val="Figure"/>
      </w:pPr>
      <w:r w:rsidRPr="00040BDC">
        <w:object w:dxaOrig="15492" w:dyaOrig="7440" w14:anchorId="5665EF53">
          <v:shape id="_x0000_i1026" type="#_x0000_t75" style="width:489.75pt;height:230.25pt" o:ole="">
            <v:imagedata r:id="rId28" o:title=""/>
          </v:shape>
          <o:OLEObject Type="Embed" ProgID="Visio.Drawing.15" ShapeID="_x0000_i1026" DrawAspect="Content" ObjectID="_1802775042" r:id="rId29"/>
        </w:object>
      </w:r>
    </w:p>
    <w:p w14:paraId="2B3B8465" w14:textId="77777777" w:rsidR="00C74437" w:rsidRPr="00040BDC" w:rsidRDefault="00C74437" w:rsidP="00C74437">
      <w:pPr>
        <w:pStyle w:val="Figuretitle"/>
        <w:rPr>
          <w:lang w:eastAsia="zh-CN"/>
        </w:rPr>
      </w:pPr>
      <w:r w:rsidRPr="00040BDC">
        <w:rPr>
          <w:rFonts w:hint="eastAsia"/>
          <w:lang w:eastAsia="zh-CN"/>
        </w:rPr>
        <w:t>图</w:t>
      </w:r>
      <w:r w:rsidRPr="00040BDC">
        <w:rPr>
          <w:lang w:eastAsia="zh-CN"/>
        </w:rPr>
        <w:t xml:space="preserve">7.1b – </w:t>
      </w:r>
      <w:r w:rsidRPr="00040BDC">
        <w:rPr>
          <w:rFonts w:hint="eastAsia"/>
          <w:lang w:eastAsia="zh-CN"/>
        </w:rPr>
        <w:t>在</w:t>
      </w:r>
      <w:r w:rsidRPr="00040BDC">
        <w:rPr>
          <w:lang w:eastAsia="zh-CN"/>
        </w:rPr>
        <w:t>WTSA</w:t>
      </w:r>
      <w:r w:rsidRPr="00040BDC">
        <w:rPr>
          <w:rFonts w:hint="eastAsia"/>
          <w:lang w:eastAsia="zh-CN"/>
        </w:rPr>
        <w:t>上批准新的或经修订的课题</w:t>
      </w:r>
    </w:p>
    <w:p w14:paraId="2552E990" w14:textId="77777777" w:rsidR="00C510DA" w:rsidRPr="00040BDC" w:rsidRDefault="00C510DA" w:rsidP="00F81018">
      <w:pPr>
        <w:pStyle w:val="Heading2"/>
        <w:rPr>
          <w:lang w:eastAsia="zh-CN"/>
        </w:rPr>
      </w:pPr>
      <w:r w:rsidRPr="00040BDC">
        <w:rPr>
          <w:rFonts w:hint="eastAsia"/>
          <w:lang w:eastAsia="zh-CN"/>
        </w:rPr>
        <w:t>7.5</w:t>
      </w:r>
      <w:r w:rsidRPr="00040BDC">
        <w:rPr>
          <w:lang w:eastAsia="zh-CN"/>
        </w:rPr>
        <w:tab/>
      </w:r>
      <w:r w:rsidRPr="00040BDC">
        <w:rPr>
          <w:rFonts w:hint="eastAsia"/>
          <w:lang w:eastAsia="zh-CN"/>
        </w:rPr>
        <w:t>课题的删除</w:t>
      </w:r>
    </w:p>
    <w:p w14:paraId="78D70F1A" w14:textId="77777777" w:rsidR="00C510DA" w:rsidRPr="00040BDC" w:rsidRDefault="00C510DA" w:rsidP="00F81018">
      <w:pPr>
        <w:ind w:firstLineChars="200" w:firstLine="480"/>
        <w:rPr>
          <w:lang w:val="en-GB" w:eastAsia="zh-CN"/>
        </w:rPr>
      </w:pPr>
      <w:r w:rsidRPr="00040BDC">
        <w:rPr>
          <w:rFonts w:hint="eastAsia"/>
          <w:lang w:eastAsia="zh-CN"/>
        </w:rPr>
        <w:t>研究组可逐案决定下列哪种选择方案最适用于课题的删除。</w:t>
      </w:r>
    </w:p>
    <w:p w14:paraId="2463287D" w14:textId="77777777" w:rsidR="00A11AAC" w:rsidRPr="00040BDC" w:rsidRDefault="00A11AAC" w:rsidP="00F81018">
      <w:pPr>
        <w:ind w:firstLineChars="200" w:firstLine="480"/>
        <w:rPr>
          <w:lang w:val="en-GB" w:eastAsia="zh-CN"/>
        </w:rPr>
      </w:pPr>
    </w:p>
    <w:p w14:paraId="0B15147C"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42BFA10E" w14:textId="77777777" w:rsidR="00C510DA" w:rsidRPr="00040BDC" w:rsidRDefault="00C510DA" w:rsidP="00F81018">
      <w:pPr>
        <w:pStyle w:val="Heading3"/>
        <w:rPr>
          <w:lang w:eastAsia="zh-CN"/>
        </w:rPr>
      </w:pPr>
      <w:r w:rsidRPr="00040BDC">
        <w:rPr>
          <w:rFonts w:hint="eastAsia"/>
          <w:bCs/>
          <w:lang w:eastAsia="zh-CN"/>
        </w:rPr>
        <w:lastRenderedPageBreak/>
        <w:t>7.5.1</w:t>
      </w:r>
      <w:r w:rsidRPr="00040BDC">
        <w:rPr>
          <w:rFonts w:hint="eastAsia"/>
          <w:lang w:eastAsia="zh-CN"/>
        </w:rPr>
        <w:tab/>
      </w:r>
      <w:r w:rsidRPr="00040BDC">
        <w:rPr>
          <w:rFonts w:hint="eastAsia"/>
          <w:lang w:eastAsia="zh-CN"/>
        </w:rPr>
        <w:t>在两届</w:t>
      </w:r>
      <w:r w:rsidRPr="00040BDC">
        <w:rPr>
          <w:rFonts w:hint="eastAsia"/>
          <w:lang w:eastAsia="zh-CN"/>
        </w:rPr>
        <w:t>WTSA</w:t>
      </w:r>
      <w:r w:rsidRPr="00040BDC">
        <w:rPr>
          <w:rFonts w:hint="eastAsia"/>
          <w:lang w:eastAsia="zh-CN"/>
        </w:rPr>
        <w:t>之间删除课题</w:t>
      </w:r>
    </w:p>
    <w:p w14:paraId="4C925EEA" w14:textId="79E4B83C" w:rsidR="00C510DA" w:rsidRPr="00040BDC" w:rsidRDefault="00C510DA" w:rsidP="003A1724">
      <w:pPr>
        <w:pStyle w:val="Normalnoindent"/>
        <w:rPr>
          <w:lang w:eastAsia="zh-CN"/>
        </w:rPr>
      </w:pPr>
      <w:r w:rsidRPr="00040BDC">
        <w:rPr>
          <w:b/>
          <w:bCs/>
          <w:lang w:eastAsia="zh-CN"/>
        </w:rPr>
        <w:t>7.5.1.1</w:t>
      </w:r>
      <w:r w:rsidR="00E922EE">
        <w:rPr>
          <w:lang w:eastAsia="zh-CN"/>
        </w:rPr>
        <w:tab/>
      </w:r>
      <w:r w:rsidRPr="00040BDC">
        <w:rPr>
          <w:rFonts w:hint="eastAsia"/>
          <w:lang w:eastAsia="zh-CN"/>
        </w:rPr>
        <w:t>在研究组会议上，出席会议者可一致同意删除课题，理由</w:t>
      </w:r>
      <w:r w:rsidRPr="00040BDC">
        <w:rPr>
          <w:lang w:eastAsia="zh-CN"/>
        </w:rPr>
        <w:t>可</w:t>
      </w:r>
      <w:r w:rsidRPr="00040BDC">
        <w:rPr>
          <w:rFonts w:hint="eastAsia"/>
          <w:lang w:eastAsia="zh-CN"/>
        </w:rPr>
        <w:t>因为工作已结束，或在此次会议和之前的两次研究组会议期间均未收到文稿。须以通函的形式通知这一决定，并提供一份有关删除原因的解释性说明。如果在两个月内做出回复的成员国中，不反对删除者达到简单多数，或者在没有任何回复的情况下，则删除生效。否则这一议题须退回研究组。</w:t>
      </w:r>
    </w:p>
    <w:p w14:paraId="26502621" w14:textId="0B1F92B9" w:rsidR="00C510DA" w:rsidRPr="00040BDC" w:rsidRDefault="00C510DA" w:rsidP="003A1724">
      <w:pPr>
        <w:pStyle w:val="Normalnoindent"/>
        <w:rPr>
          <w:lang w:eastAsia="zh-CN"/>
        </w:rPr>
      </w:pPr>
      <w:r w:rsidRPr="00040BDC">
        <w:rPr>
          <w:b/>
          <w:bCs/>
          <w:lang w:eastAsia="zh-CN"/>
        </w:rPr>
        <w:t>7.</w:t>
      </w:r>
      <w:r w:rsidRPr="00040BDC">
        <w:rPr>
          <w:rFonts w:hint="eastAsia"/>
          <w:b/>
          <w:bCs/>
          <w:lang w:eastAsia="zh-CN"/>
        </w:rPr>
        <w:t>5</w:t>
      </w:r>
      <w:r w:rsidRPr="00040BDC">
        <w:rPr>
          <w:b/>
          <w:bCs/>
          <w:lang w:eastAsia="zh-CN"/>
        </w:rPr>
        <w:t>.</w:t>
      </w:r>
      <w:r w:rsidRPr="00040BDC">
        <w:rPr>
          <w:rFonts w:hint="eastAsia"/>
          <w:b/>
          <w:bCs/>
          <w:lang w:eastAsia="zh-CN"/>
        </w:rPr>
        <w:t>1</w:t>
      </w:r>
      <w:r w:rsidRPr="00040BDC">
        <w:rPr>
          <w:b/>
          <w:bCs/>
          <w:lang w:eastAsia="zh-CN"/>
        </w:rPr>
        <w:t>.</w:t>
      </w:r>
      <w:r w:rsidRPr="00040BDC">
        <w:rPr>
          <w:rFonts w:hint="eastAsia"/>
          <w:b/>
          <w:bCs/>
          <w:lang w:eastAsia="zh-CN"/>
        </w:rPr>
        <w:t>2</w:t>
      </w:r>
      <w:r w:rsidR="00E922EE">
        <w:rPr>
          <w:lang w:eastAsia="zh-CN"/>
        </w:rPr>
        <w:tab/>
      </w:r>
      <w:r w:rsidRPr="00040BDC">
        <w:rPr>
          <w:rFonts w:hint="eastAsia"/>
          <w:lang w:eastAsia="zh-CN"/>
        </w:rPr>
        <w:t>表示反对的成员国须说明原因，并注明有助于进一步研究该课题的可能改动。</w:t>
      </w:r>
    </w:p>
    <w:p w14:paraId="6BD381C6" w14:textId="321507B3" w:rsidR="00C510DA" w:rsidRPr="00040BDC" w:rsidRDefault="00C510DA" w:rsidP="003A1724">
      <w:pPr>
        <w:pStyle w:val="Normalnoindent"/>
        <w:rPr>
          <w:lang w:eastAsia="zh-CN"/>
        </w:rPr>
      </w:pPr>
      <w:r w:rsidRPr="00040BDC">
        <w:rPr>
          <w:b/>
          <w:bCs/>
          <w:lang w:eastAsia="zh-CN"/>
        </w:rPr>
        <w:t>7.</w:t>
      </w:r>
      <w:r w:rsidRPr="00040BDC">
        <w:rPr>
          <w:rFonts w:hint="eastAsia"/>
          <w:b/>
          <w:bCs/>
          <w:lang w:eastAsia="zh-CN"/>
        </w:rPr>
        <w:t>5</w:t>
      </w:r>
      <w:r w:rsidRPr="00040BDC">
        <w:rPr>
          <w:b/>
          <w:bCs/>
          <w:lang w:eastAsia="zh-CN"/>
        </w:rPr>
        <w:t>.</w:t>
      </w:r>
      <w:r w:rsidRPr="00040BDC">
        <w:rPr>
          <w:rFonts w:hint="eastAsia"/>
          <w:b/>
          <w:bCs/>
          <w:lang w:eastAsia="zh-CN"/>
        </w:rPr>
        <w:t>1</w:t>
      </w:r>
      <w:r w:rsidRPr="00040BDC">
        <w:rPr>
          <w:b/>
          <w:bCs/>
          <w:lang w:eastAsia="zh-CN"/>
        </w:rPr>
        <w:t>.</w:t>
      </w:r>
      <w:r w:rsidRPr="00040BDC">
        <w:rPr>
          <w:rFonts w:hint="eastAsia"/>
          <w:b/>
          <w:bCs/>
          <w:lang w:eastAsia="zh-CN"/>
        </w:rPr>
        <w:t>3</w:t>
      </w:r>
      <w:r w:rsidR="00E922EE">
        <w:rPr>
          <w:lang w:eastAsia="zh-CN"/>
        </w:rPr>
        <w:tab/>
      </w:r>
      <w:r w:rsidRPr="00040BDC">
        <w:rPr>
          <w:rFonts w:hint="eastAsia"/>
          <w:lang w:eastAsia="zh-CN"/>
        </w:rPr>
        <w:t>须以通函形式通知结果，</w:t>
      </w:r>
      <w:r w:rsidRPr="00040BDC">
        <w:rPr>
          <w:rFonts w:hint="eastAsia"/>
          <w:lang w:eastAsia="zh-CN"/>
        </w:rPr>
        <w:t>TSAG</w:t>
      </w:r>
      <w:r w:rsidRPr="00040BDC">
        <w:rPr>
          <w:rFonts w:hint="eastAsia"/>
          <w:lang w:eastAsia="zh-CN"/>
        </w:rPr>
        <w:t>须由主任通知。此外，主任须在适当时候公布已删除课题的清单，但至少须在研究期的中期公布一次。</w:t>
      </w:r>
    </w:p>
    <w:p w14:paraId="2C267534" w14:textId="77777777" w:rsidR="00C510DA" w:rsidRPr="00040BDC" w:rsidRDefault="00C510DA" w:rsidP="00F81018">
      <w:pPr>
        <w:pStyle w:val="Heading3"/>
        <w:rPr>
          <w:bCs/>
          <w:lang w:eastAsia="zh-CN"/>
        </w:rPr>
      </w:pPr>
      <w:r w:rsidRPr="00040BDC">
        <w:rPr>
          <w:bCs/>
          <w:lang w:eastAsia="zh-CN"/>
        </w:rPr>
        <w:t>7.5.2</w:t>
      </w:r>
      <w:r w:rsidRPr="00040BDC">
        <w:rPr>
          <w:rFonts w:hint="eastAsia"/>
          <w:bCs/>
          <w:lang w:eastAsia="zh-CN"/>
        </w:rPr>
        <w:tab/>
      </w:r>
      <w:r w:rsidRPr="00040BDC">
        <w:rPr>
          <w:rFonts w:hint="eastAsia"/>
          <w:bCs/>
          <w:lang w:eastAsia="zh-CN"/>
        </w:rPr>
        <w:t>由</w:t>
      </w:r>
      <w:r w:rsidRPr="00040BDC">
        <w:rPr>
          <w:rFonts w:hint="eastAsia"/>
          <w:bCs/>
          <w:lang w:eastAsia="zh-CN"/>
        </w:rPr>
        <w:t>WTSA</w:t>
      </w:r>
      <w:r w:rsidRPr="00040BDC">
        <w:rPr>
          <w:rFonts w:hint="eastAsia"/>
          <w:bCs/>
          <w:lang w:eastAsia="zh-CN"/>
        </w:rPr>
        <w:t>进行课题的删除</w:t>
      </w:r>
    </w:p>
    <w:p w14:paraId="5A6B117F" w14:textId="77777777" w:rsidR="00C510DA" w:rsidRPr="00040BDC" w:rsidRDefault="00C510DA" w:rsidP="00F81018">
      <w:pPr>
        <w:ind w:firstLineChars="200" w:firstLine="480"/>
        <w:rPr>
          <w:lang w:eastAsia="zh-CN"/>
        </w:rPr>
      </w:pPr>
      <w:r w:rsidRPr="00040BDC">
        <w:rPr>
          <w:rFonts w:hint="eastAsia"/>
          <w:lang w:eastAsia="zh-CN"/>
        </w:rPr>
        <w:t>在研究</w:t>
      </w:r>
      <w:proofErr w:type="gramStart"/>
      <w:r w:rsidRPr="00040BDC">
        <w:rPr>
          <w:rFonts w:hint="eastAsia"/>
          <w:lang w:eastAsia="zh-CN"/>
        </w:rPr>
        <w:t>组做出</w:t>
      </w:r>
      <w:proofErr w:type="gramEnd"/>
      <w:r w:rsidRPr="00040BDC">
        <w:rPr>
          <w:rFonts w:hint="eastAsia"/>
          <w:lang w:eastAsia="zh-CN"/>
        </w:rPr>
        <w:t>决定后，主席须在其提交</w:t>
      </w:r>
      <w:r w:rsidRPr="00040BDC">
        <w:rPr>
          <w:rFonts w:hint="eastAsia"/>
          <w:lang w:eastAsia="zh-CN"/>
        </w:rPr>
        <w:t>WTSA</w:t>
      </w:r>
      <w:r w:rsidRPr="00040BDC">
        <w:rPr>
          <w:rFonts w:hint="eastAsia"/>
          <w:lang w:eastAsia="zh-CN"/>
        </w:rPr>
        <w:t>的报告中加入要求删除课题的请求。</w:t>
      </w:r>
      <w:r w:rsidRPr="00040BDC">
        <w:rPr>
          <w:rFonts w:hint="eastAsia"/>
          <w:lang w:eastAsia="zh-CN"/>
        </w:rPr>
        <w:t>WTSA</w:t>
      </w:r>
      <w:r w:rsidRPr="00040BDC">
        <w:rPr>
          <w:rFonts w:hint="eastAsia"/>
          <w:lang w:eastAsia="zh-CN"/>
        </w:rPr>
        <w:t>将酌情做出决定。</w:t>
      </w:r>
    </w:p>
    <w:p w14:paraId="588B2B86" w14:textId="77777777" w:rsidR="00C510DA" w:rsidRPr="00040BDC" w:rsidRDefault="00C510DA" w:rsidP="00A44822">
      <w:pPr>
        <w:pStyle w:val="SectionNo"/>
        <w:outlineLvl w:val="1"/>
        <w:rPr>
          <w:lang w:eastAsia="zh-CN"/>
        </w:rPr>
      </w:pPr>
      <w:r w:rsidRPr="00040BDC">
        <w:rPr>
          <w:rFonts w:hint="eastAsia"/>
          <w:lang w:eastAsia="zh-CN"/>
        </w:rPr>
        <w:t>第</w:t>
      </w:r>
      <w:r w:rsidRPr="00040BDC">
        <w:rPr>
          <w:rFonts w:hint="eastAsia"/>
          <w:lang w:eastAsia="zh-CN"/>
        </w:rPr>
        <w:t>8</w:t>
      </w:r>
      <w:r w:rsidRPr="00040BDC">
        <w:rPr>
          <w:rFonts w:hint="eastAsia"/>
          <w:lang w:eastAsia="zh-CN"/>
        </w:rPr>
        <w:t>节</w:t>
      </w:r>
    </w:p>
    <w:p w14:paraId="6E118D37" w14:textId="77777777" w:rsidR="00C510DA" w:rsidRPr="00040BDC" w:rsidRDefault="00C510DA" w:rsidP="00A44822">
      <w:pPr>
        <w:pStyle w:val="Sectiontitle"/>
        <w:outlineLvl w:val="9"/>
        <w:rPr>
          <w:lang w:eastAsia="zh-CN"/>
        </w:rPr>
      </w:pPr>
      <w:r w:rsidRPr="00040BDC">
        <w:rPr>
          <w:rFonts w:hint="eastAsia"/>
          <w:lang w:eastAsia="zh-CN"/>
        </w:rPr>
        <w:t>建议书的制定</w:t>
      </w:r>
      <w:r w:rsidRPr="00040BDC">
        <w:rPr>
          <w:lang w:eastAsia="zh-CN"/>
        </w:rPr>
        <w:t>和</w:t>
      </w:r>
      <w:r w:rsidRPr="00040BDC">
        <w:rPr>
          <w:rFonts w:hint="eastAsia"/>
          <w:lang w:eastAsia="zh-CN"/>
        </w:rPr>
        <w:t>批准程序</w:t>
      </w:r>
    </w:p>
    <w:p w14:paraId="32637982" w14:textId="77777777" w:rsidR="00C510DA" w:rsidRPr="00040BDC" w:rsidRDefault="00C510DA" w:rsidP="00F81018">
      <w:pPr>
        <w:pStyle w:val="Heading2"/>
        <w:rPr>
          <w:lang w:eastAsia="zh-CN"/>
        </w:rPr>
      </w:pPr>
      <w:r w:rsidRPr="00040BDC">
        <w:rPr>
          <w:lang w:eastAsia="zh-CN"/>
        </w:rPr>
        <w:t>8.1</w:t>
      </w:r>
      <w:r w:rsidRPr="00040BDC">
        <w:rPr>
          <w:lang w:eastAsia="zh-CN"/>
        </w:rPr>
        <w:tab/>
        <w:t>ITU-T</w:t>
      </w:r>
      <w:r w:rsidRPr="00040BDC">
        <w:rPr>
          <w:rFonts w:hint="eastAsia"/>
          <w:lang w:eastAsia="zh-CN"/>
        </w:rPr>
        <w:t>建议书</w:t>
      </w:r>
      <w:r w:rsidRPr="00040BDC">
        <w:rPr>
          <w:lang w:eastAsia="zh-CN"/>
        </w:rPr>
        <w:t>的批准程序和</w:t>
      </w:r>
      <w:r w:rsidRPr="00040BDC">
        <w:rPr>
          <w:rFonts w:hint="eastAsia"/>
          <w:lang w:eastAsia="zh-CN"/>
        </w:rPr>
        <w:t>批准程序的选择</w:t>
      </w:r>
    </w:p>
    <w:p w14:paraId="2D3933E3" w14:textId="77777777" w:rsidR="00C510DA" w:rsidRPr="00040BDC" w:rsidRDefault="00C510DA" w:rsidP="00F81018">
      <w:pPr>
        <w:ind w:firstLineChars="200" w:firstLine="480"/>
        <w:rPr>
          <w:lang w:eastAsia="zh-CN"/>
        </w:rPr>
      </w:pPr>
      <w:r w:rsidRPr="00040BDC">
        <w:rPr>
          <w:rFonts w:hint="eastAsia"/>
          <w:lang w:eastAsia="zh-CN"/>
        </w:rPr>
        <w:t>本决议第</w:t>
      </w:r>
      <w:r w:rsidRPr="00040BDC">
        <w:rPr>
          <w:lang w:eastAsia="zh-CN"/>
        </w:rPr>
        <w:t>9</w:t>
      </w:r>
      <w:r w:rsidRPr="00040BDC">
        <w:rPr>
          <w:rFonts w:hint="eastAsia"/>
          <w:lang w:eastAsia="zh-CN"/>
        </w:rPr>
        <w:t>节规定了需与成员国进行正式磋商的建议书批准程序（传统批准程序（</w:t>
      </w:r>
      <w:r w:rsidRPr="00040BDC">
        <w:rPr>
          <w:lang w:eastAsia="zh-CN"/>
        </w:rPr>
        <w:t>TAP</w:t>
      </w:r>
      <w:r w:rsidRPr="00040BDC">
        <w:rPr>
          <w:rFonts w:hint="eastAsia"/>
          <w:lang w:eastAsia="zh-CN"/>
        </w:rPr>
        <w:t>））。</w:t>
      </w:r>
      <w:r w:rsidRPr="00040BDC">
        <w:rPr>
          <w:lang w:eastAsia="zh-CN"/>
        </w:rPr>
        <w:t>ITU-T A.8</w:t>
      </w:r>
      <w:r w:rsidRPr="00040BDC">
        <w:rPr>
          <w:rFonts w:hint="eastAsia"/>
          <w:lang w:eastAsia="zh-CN"/>
        </w:rPr>
        <w:t>建议书规定了无需与成员国进行正式磋商的建议书批准程序（备选批准程序（</w:t>
      </w:r>
      <w:r w:rsidRPr="00040BDC">
        <w:rPr>
          <w:lang w:eastAsia="zh-CN"/>
        </w:rPr>
        <w:t>AAP</w:t>
      </w:r>
      <w:r w:rsidRPr="00040BDC">
        <w:rPr>
          <w:rFonts w:hint="eastAsia"/>
          <w:lang w:eastAsia="zh-CN"/>
        </w:rPr>
        <w:t>））。根据国际电联《公约》，两种方法批准的建议书具有同等地位。</w:t>
      </w:r>
    </w:p>
    <w:p w14:paraId="06886622" w14:textId="77777777" w:rsidR="00C510DA" w:rsidRPr="00040BDC" w:rsidRDefault="00C510DA" w:rsidP="00F81018">
      <w:pPr>
        <w:ind w:firstLineChars="200" w:firstLine="480"/>
        <w:rPr>
          <w:lang w:eastAsia="zh-CN"/>
        </w:rPr>
      </w:pPr>
      <w:r w:rsidRPr="00040BDC">
        <w:rPr>
          <w:rFonts w:hint="eastAsia"/>
          <w:lang w:eastAsia="zh-CN"/>
        </w:rPr>
        <w:t>“选择”指为制定和批准新建议书或修订建议书而选择</w:t>
      </w:r>
      <w:r w:rsidRPr="00040BDC">
        <w:rPr>
          <w:rFonts w:hint="eastAsia"/>
          <w:lang w:eastAsia="zh-CN"/>
        </w:rPr>
        <w:t>AAP</w:t>
      </w:r>
      <w:r w:rsidRPr="00040BDC">
        <w:rPr>
          <w:rFonts w:hint="eastAsia"/>
          <w:lang w:eastAsia="zh-CN"/>
        </w:rPr>
        <w:t>或选择</w:t>
      </w:r>
      <w:r w:rsidRPr="00040BDC">
        <w:rPr>
          <w:rFonts w:hint="eastAsia"/>
          <w:lang w:eastAsia="zh-CN"/>
        </w:rPr>
        <w:t>TAP</w:t>
      </w:r>
      <w:r w:rsidRPr="00040BDC">
        <w:rPr>
          <w:rFonts w:hint="eastAsia"/>
          <w:lang w:eastAsia="zh-CN"/>
        </w:rPr>
        <w:t>的行为。</w:t>
      </w:r>
    </w:p>
    <w:p w14:paraId="39C2D196"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01EF39EB" w14:textId="77777777" w:rsidR="00C510DA" w:rsidRPr="00040BDC" w:rsidRDefault="00C510DA" w:rsidP="00F81018">
      <w:pPr>
        <w:pStyle w:val="Heading3"/>
        <w:rPr>
          <w:lang w:eastAsia="zh-CN"/>
        </w:rPr>
      </w:pPr>
      <w:r w:rsidRPr="00040BDC">
        <w:rPr>
          <w:rFonts w:hint="eastAsia"/>
          <w:lang w:eastAsia="zh-CN"/>
        </w:rPr>
        <w:lastRenderedPageBreak/>
        <w:t>8.1.1</w:t>
      </w:r>
      <w:r w:rsidRPr="00040BDC">
        <w:rPr>
          <w:rFonts w:hint="eastAsia"/>
          <w:lang w:eastAsia="zh-CN"/>
        </w:rPr>
        <w:tab/>
      </w:r>
      <w:r w:rsidRPr="00040BDC">
        <w:rPr>
          <w:rFonts w:hint="eastAsia"/>
          <w:lang w:eastAsia="zh-CN"/>
        </w:rPr>
        <w:t>在研究组会议上做出选择</w:t>
      </w:r>
    </w:p>
    <w:p w14:paraId="518D985A" w14:textId="77777777" w:rsidR="00C510DA" w:rsidRPr="00040BDC" w:rsidRDefault="00C510DA" w:rsidP="00F81018">
      <w:pPr>
        <w:ind w:firstLineChars="200" w:firstLine="480"/>
        <w:rPr>
          <w:lang w:eastAsia="zh-CN"/>
        </w:rPr>
      </w:pPr>
      <w:r w:rsidRPr="00040BDC">
        <w:rPr>
          <w:rFonts w:hint="eastAsia"/>
          <w:lang w:eastAsia="zh-CN"/>
        </w:rPr>
        <w:t>通常，根据《公约》第</w:t>
      </w:r>
      <w:r w:rsidRPr="00040BDC">
        <w:rPr>
          <w:rFonts w:hint="eastAsia"/>
          <w:lang w:eastAsia="zh-CN"/>
        </w:rPr>
        <w:t>2</w:t>
      </w:r>
      <w:r w:rsidRPr="00040BDC">
        <w:rPr>
          <w:lang w:eastAsia="zh-CN"/>
        </w:rPr>
        <w:t>46D</w:t>
      </w:r>
      <w:r w:rsidRPr="00040BDC">
        <w:rPr>
          <w:rFonts w:hint="eastAsia"/>
          <w:lang w:eastAsia="zh-CN"/>
        </w:rPr>
        <w:t>、</w:t>
      </w:r>
      <w:r w:rsidRPr="00040BDC">
        <w:rPr>
          <w:rFonts w:hint="eastAsia"/>
          <w:lang w:eastAsia="zh-CN"/>
        </w:rPr>
        <w:t>2</w:t>
      </w:r>
      <w:r w:rsidRPr="00040BDC">
        <w:rPr>
          <w:lang w:eastAsia="zh-CN"/>
        </w:rPr>
        <w:t>46F</w:t>
      </w:r>
      <w:r w:rsidRPr="00040BDC">
        <w:rPr>
          <w:rFonts w:hint="eastAsia"/>
          <w:lang w:eastAsia="zh-CN"/>
        </w:rPr>
        <w:t>或</w:t>
      </w:r>
      <w:r w:rsidRPr="00040BDC">
        <w:rPr>
          <w:rFonts w:hint="eastAsia"/>
          <w:lang w:eastAsia="zh-CN"/>
        </w:rPr>
        <w:t>2</w:t>
      </w:r>
      <w:r w:rsidRPr="00040BDC">
        <w:rPr>
          <w:lang w:eastAsia="zh-CN"/>
        </w:rPr>
        <w:t>46H</w:t>
      </w:r>
      <w:r w:rsidRPr="00040BDC">
        <w:rPr>
          <w:rFonts w:hint="eastAsia"/>
          <w:lang w:eastAsia="zh-CN"/>
        </w:rPr>
        <w:t>款，具有政策或监管影响的</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建议书，例如，有关资费和结算问题以及相关编号和寻址计划，或者对其范围有任何疑问的建议书，应遵循</w:t>
      </w:r>
      <w:r w:rsidRPr="00040BDC">
        <w:rPr>
          <w:rFonts w:hint="eastAsia"/>
          <w:lang w:eastAsia="zh-CN"/>
        </w:rPr>
        <w:t>TAP</w:t>
      </w:r>
      <w:r w:rsidRPr="00040BDC">
        <w:rPr>
          <w:rFonts w:hint="eastAsia"/>
          <w:lang w:eastAsia="zh-CN"/>
        </w:rPr>
        <w:t>程序。同样，与</w:t>
      </w:r>
      <w:r w:rsidRPr="00040BDC">
        <w:rPr>
          <w:lang w:eastAsia="zh-CN"/>
        </w:rPr>
        <w:t>其它问题相关的</w:t>
      </w:r>
      <w:r w:rsidRPr="00040BDC">
        <w:rPr>
          <w:rFonts w:hint="eastAsia"/>
          <w:lang w:eastAsia="zh-CN"/>
        </w:rPr>
        <w:t>ITU-T</w:t>
      </w:r>
      <w:r w:rsidRPr="00040BDC">
        <w:rPr>
          <w:rFonts w:hint="eastAsia"/>
          <w:lang w:eastAsia="zh-CN"/>
        </w:rPr>
        <w:t>的建议书通常遵循</w:t>
      </w:r>
      <w:r w:rsidRPr="00040BDC">
        <w:rPr>
          <w:rFonts w:hint="eastAsia"/>
          <w:lang w:eastAsia="zh-CN"/>
        </w:rPr>
        <w:t>AAP</w:t>
      </w:r>
      <w:r w:rsidRPr="00040BDC">
        <w:rPr>
          <w:rFonts w:hint="eastAsia"/>
          <w:lang w:eastAsia="zh-CN"/>
        </w:rPr>
        <w:t>程序。然而，可以通过研究组会议上的明确行为将</w:t>
      </w:r>
      <w:r w:rsidRPr="00040BDC">
        <w:rPr>
          <w:rFonts w:hint="eastAsia"/>
          <w:lang w:eastAsia="zh-CN"/>
        </w:rPr>
        <w:t>AAP</w:t>
      </w:r>
      <w:r w:rsidRPr="00040BDC">
        <w:rPr>
          <w:rFonts w:hint="eastAsia"/>
          <w:lang w:eastAsia="zh-CN"/>
        </w:rPr>
        <w:t>改为</w:t>
      </w:r>
      <w:r w:rsidRPr="00040BDC">
        <w:rPr>
          <w:rFonts w:hint="eastAsia"/>
          <w:lang w:eastAsia="zh-CN"/>
        </w:rPr>
        <w:t>TAP</w:t>
      </w:r>
      <w:r w:rsidRPr="00040BDC">
        <w:rPr>
          <w:rFonts w:hint="eastAsia"/>
          <w:lang w:eastAsia="zh-CN"/>
        </w:rPr>
        <w:t>，反之亦然，如果与会的成员国和部门成员达成协商一致做出决定的话。</w:t>
      </w:r>
    </w:p>
    <w:p w14:paraId="401AA670" w14:textId="77777777" w:rsidR="00C510DA" w:rsidRPr="00040BDC" w:rsidRDefault="00C510DA" w:rsidP="00F81018">
      <w:pPr>
        <w:ind w:firstLineChars="200" w:firstLine="480"/>
        <w:rPr>
          <w:lang w:eastAsia="zh-CN"/>
        </w:rPr>
      </w:pPr>
      <w:r w:rsidRPr="00040BDC">
        <w:rPr>
          <w:rFonts w:hint="eastAsia"/>
          <w:lang w:eastAsia="zh-CN"/>
        </w:rPr>
        <w:t>在</w:t>
      </w:r>
      <w:r w:rsidRPr="00040BDC">
        <w:rPr>
          <w:lang w:eastAsia="zh-CN"/>
        </w:rPr>
        <w:t>确定新的或经修订的建议书</w:t>
      </w:r>
      <w:r w:rsidRPr="00040BDC">
        <w:rPr>
          <w:rFonts w:hint="eastAsia"/>
          <w:lang w:eastAsia="zh-CN"/>
        </w:rPr>
        <w:t>（例如，</w:t>
      </w:r>
      <w:r w:rsidRPr="00040BDC">
        <w:rPr>
          <w:lang w:eastAsia="zh-CN"/>
        </w:rPr>
        <w:t>资费和结算问题</w:t>
      </w:r>
      <w:r w:rsidRPr="00040BDC">
        <w:rPr>
          <w:rFonts w:hint="eastAsia"/>
          <w:lang w:eastAsia="zh-CN"/>
        </w:rPr>
        <w:t>以及相关的编号和寻址计划</w:t>
      </w:r>
      <w:r w:rsidRPr="00040BDC">
        <w:rPr>
          <w:lang w:eastAsia="zh-CN"/>
        </w:rPr>
        <w:t>）草案是否具有政策或</w:t>
      </w:r>
      <w:r w:rsidRPr="00040BDC">
        <w:rPr>
          <w:rFonts w:hint="eastAsia"/>
          <w:lang w:eastAsia="zh-CN"/>
        </w:rPr>
        <w:t>监管</w:t>
      </w:r>
      <w:r w:rsidRPr="00040BDC">
        <w:rPr>
          <w:lang w:eastAsia="zh-CN"/>
        </w:rPr>
        <w:t>影响时，</w:t>
      </w:r>
      <w:r w:rsidRPr="00040BDC">
        <w:rPr>
          <w:rFonts w:hint="eastAsia"/>
          <w:lang w:eastAsia="zh-CN"/>
        </w:rPr>
        <w:t>各</w:t>
      </w:r>
      <w:r w:rsidRPr="00040BDC">
        <w:rPr>
          <w:lang w:eastAsia="zh-CN"/>
        </w:rPr>
        <w:t>研究组应参考</w:t>
      </w:r>
      <w:r w:rsidRPr="00040BDC">
        <w:rPr>
          <w:lang w:eastAsia="zh-CN"/>
        </w:rPr>
        <w:t>WTSA</w:t>
      </w:r>
      <w:r w:rsidRPr="00040BDC">
        <w:rPr>
          <w:lang w:eastAsia="zh-CN"/>
        </w:rPr>
        <w:t>第</w:t>
      </w:r>
      <w:r w:rsidRPr="00040BDC">
        <w:rPr>
          <w:rFonts w:hint="eastAsia"/>
          <w:lang w:eastAsia="zh-CN"/>
        </w:rPr>
        <w:t>40</w:t>
      </w:r>
      <w:r w:rsidRPr="00040BDC">
        <w:rPr>
          <w:rFonts w:hint="eastAsia"/>
          <w:lang w:eastAsia="zh-CN"/>
        </w:rPr>
        <w:t>号</w:t>
      </w:r>
      <w:r w:rsidRPr="00040BDC">
        <w:rPr>
          <w:lang w:eastAsia="zh-CN"/>
        </w:rPr>
        <w:t>决议</w:t>
      </w:r>
      <w:r w:rsidRPr="00040BDC">
        <w:rPr>
          <w:rFonts w:hint="eastAsia"/>
          <w:lang w:eastAsia="zh-CN"/>
        </w:rPr>
        <w:t>（</w:t>
      </w:r>
      <w:r w:rsidRPr="00040BDC">
        <w:rPr>
          <w:rFonts w:hint="eastAsia"/>
          <w:lang w:eastAsia="zh-CN"/>
        </w:rPr>
        <w:t>2022</w:t>
      </w:r>
      <w:r w:rsidRPr="00040BDC">
        <w:rPr>
          <w:rFonts w:hint="eastAsia"/>
          <w:lang w:eastAsia="zh-CN"/>
        </w:rPr>
        <w:t>年，日内瓦，修订版）。</w:t>
      </w:r>
    </w:p>
    <w:p w14:paraId="596FFD30" w14:textId="77777777" w:rsidR="00C510DA" w:rsidRPr="00040BDC" w:rsidRDefault="00C510DA" w:rsidP="00F81018">
      <w:pPr>
        <w:ind w:firstLineChars="200" w:firstLine="480"/>
        <w:rPr>
          <w:lang w:eastAsia="zh-CN"/>
        </w:rPr>
      </w:pPr>
      <w:r w:rsidRPr="00040BDC">
        <w:rPr>
          <w:rFonts w:hint="eastAsia"/>
          <w:lang w:eastAsia="zh-CN"/>
        </w:rPr>
        <w:t>如果未能达成协商一致，须采用</w:t>
      </w:r>
      <w:proofErr w:type="gramStart"/>
      <w:r w:rsidRPr="00040BDC">
        <w:rPr>
          <w:rFonts w:hint="eastAsia"/>
          <w:lang w:eastAsia="zh-CN"/>
        </w:rPr>
        <w:t>上述第</w:t>
      </w:r>
      <w:r w:rsidRPr="00040BDC">
        <w:rPr>
          <w:rFonts w:hint="eastAsia"/>
          <w:lang w:eastAsia="zh-CN"/>
        </w:rPr>
        <w:t>1</w:t>
      </w:r>
      <w:proofErr w:type="gramEnd"/>
      <w:r w:rsidRPr="00040BDC">
        <w:rPr>
          <w:rFonts w:hint="eastAsia"/>
          <w:lang w:eastAsia="zh-CN"/>
        </w:rPr>
        <w:t>.13</w:t>
      </w:r>
      <w:r w:rsidRPr="00040BDC">
        <w:rPr>
          <w:rFonts w:hint="eastAsia"/>
          <w:lang w:eastAsia="zh-CN"/>
        </w:rPr>
        <w:t>节所述的、</w:t>
      </w:r>
      <w:r w:rsidRPr="00040BDC">
        <w:rPr>
          <w:rFonts w:hint="eastAsia"/>
          <w:lang w:eastAsia="zh-CN"/>
        </w:rPr>
        <w:t>WTSA</w:t>
      </w:r>
      <w:r w:rsidRPr="00040BDC">
        <w:rPr>
          <w:rFonts w:hint="eastAsia"/>
          <w:lang w:eastAsia="zh-CN"/>
        </w:rPr>
        <w:t>采用的相同过程做出选择决定。</w:t>
      </w:r>
    </w:p>
    <w:p w14:paraId="385106DC" w14:textId="77777777" w:rsidR="00C510DA" w:rsidRPr="00040BDC" w:rsidRDefault="00C510DA" w:rsidP="00F81018">
      <w:pPr>
        <w:pStyle w:val="Heading3"/>
        <w:rPr>
          <w:lang w:eastAsia="zh-CN"/>
        </w:rPr>
      </w:pPr>
      <w:r w:rsidRPr="00040BDC">
        <w:rPr>
          <w:rFonts w:hint="eastAsia"/>
          <w:lang w:eastAsia="zh-CN"/>
        </w:rPr>
        <w:t>8.1.2</w:t>
      </w:r>
      <w:r w:rsidRPr="00040BDC">
        <w:rPr>
          <w:lang w:eastAsia="zh-CN"/>
        </w:rPr>
        <w:tab/>
      </w:r>
      <w:r w:rsidRPr="00040BDC">
        <w:rPr>
          <w:rFonts w:hint="eastAsia"/>
          <w:lang w:eastAsia="zh-CN"/>
        </w:rPr>
        <w:t>在</w:t>
      </w:r>
      <w:r w:rsidRPr="00040BDC">
        <w:rPr>
          <w:rFonts w:hint="eastAsia"/>
          <w:lang w:eastAsia="zh-CN"/>
        </w:rPr>
        <w:t>WTSA</w:t>
      </w:r>
      <w:r w:rsidRPr="00040BDC">
        <w:rPr>
          <w:rFonts w:hint="eastAsia"/>
          <w:lang w:eastAsia="zh-CN"/>
        </w:rPr>
        <w:t>上做出选择</w:t>
      </w:r>
    </w:p>
    <w:p w14:paraId="1780F965" w14:textId="77777777" w:rsidR="00C510DA" w:rsidRPr="00040BDC" w:rsidRDefault="00C510DA" w:rsidP="00F81018">
      <w:pPr>
        <w:ind w:firstLineChars="200" w:firstLine="480"/>
        <w:rPr>
          <w:lang w:eastAsia="zh-CN"/>
        </w:rPr>
      </w:pPr>
      <w:r w:rsidRPr="00040BDC">
        <w:rPr>
          <w:rFonts w:hint="eastAsia"/>
          <w:lang w:eastAsia="zh-CN"/>
        </w:rPr>
        <w:t>通常，具有政策或监管影响的</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建议书，例如，资费和结算问题以及相关编号和寻址计划，应遵循</w:t>
      </w:r>
      <w:r w:rsidRPr="00040BDC">
        <w:rPr>
          <w:rFonts w:hint="eastAsia"/>
          <w:lang w:eastAsia="zh-CN"/>
        </w:rPr>
        <w:t>TAP</w:t>
      </w:r>
      <w:r w:rsidRPr="00040BDC">
        <w:rPr>
          <w:rFonts w:hint="eastAsia"/>
          <w:lang w:eastAsia="zh-CN"/>
        </w:rPr>
        <w:t>程序，或者对其范围有任何疑问的建议书，应遵循</w:t>
      </w:r>
      <w:r w:rsidRPr="00040BDC">
        <w:rPr>
          <w:rFonts w:hint="eastAsia"/>
          <w:lang w:eastAsia="zh-CN"/>
        </w:rPr>
        <w:t>TAP</w:t>
      </w:r>
      <w:r w:rsidRPr="00040BDC">
        <w:rPr>
          <w:rFonts w:hint="eastAsia"/>
          <w:lang w:eastAsia="zh-CN"/>
        </w:rPr>
        <w:t>程序。同样，与</w:t>
      </w:r>
      <w:r w:rsidRPr="00040BDC">
        <w:rPr>
          <w:lang w:eastAsia="zh-CN"/>
        </w:rPr>
        <w:t>其它问题相关的</w:t>
      </w:r>
      <w:r w:rsidRPr="00040BDC">
        <w:rPr>
          <w:rFonts w:hint="eastAsia"/>
          <w:lang w:eastAsia="zh-CN"/>
        </w:rPr>
        <w:t>ITU-T</w:t>
      </w:r>
      <w:r w:rsidRPr="00040BDC">
        <w:rPr>
          <w:rFonts w:hint="eastAsia"/>
          <w:lang w:eastAsia="zh-CN"/>
        </w:rPr>
        <w:t>的建议书通常遵循</w:t>
      </w:r>
      <w:r w:rsidRPr="00040BDC">
        <w:rPr>
          <w:rFonts w:hint="eastAsia"/>
          <w:lang w:eastAsia="zh-CN"/>
        </w:rPr>
        <w:t>AAP</w:t>
      </w:r>
      <w:r w:rsidRPr="00040BDC">
        <w:rPr>
          <w:rFonts w:hint="eastAsia"/>
          <w:lang w:eastAsia="zh-CN"/>
        </w:rPr>
        <w:t>程序。然而，可以通过</w:t>
      </w:r>
      <w:r w:rsidRPr="00040BDC">
        <w:rPr>
          <w:rFonts w:hint="eastAsia"/>
          <w:lang w:eastAsia="zh-CN"/>
        </w:rPr>
        <w:t>WTSA</w:t>
      </w:r>
      <w:r w:rsidRPr="00040BDC">
        <w:rPr>
          <w:rFonts w:hint="eastAsia"/>
          <w:lang w:eastAsia="zh-CN"/>
        </w:rPr>
        <w:t>会议上采取明确行动将选择从</w:t>
      </w:r>
      <w:r w:rsidRPr="00040BDC">
        <w:rPr>
          <w:rFonts w:hint="eastAsia"/>
          <w:lang w:eastAsia="zh-CN"/>
        </w:rPr>
        <w:t>AAP</w:t>
      </w:r>
      <w:r w:rsidRPr="00040BDC">
        <w:rPr>
          <w:rFonts w:hint="eastAsia"/>
          <w:lang w:eastAsia="zh-CN"/>
        </w:rPr>
        <w:t>变为</w:t>
      </w:r>
      <w:r w:rsidRPr="00040BDC">
        <w:rPr>
          <w:rFonts w:hint="eastAsia"/>
          <w:lang w:eastAsia="zh-CN"/>
        </w:rPr>
        <w:t>TAP</w:t>
      </w:r>
      <w:r w:rsidRPr="00040BDC">
        <w:rPr>
          <w:rFonts w:hint="eastAsia"/>
          <w:lang w:eastAsia="zh-CN"/>
        </w:rPr>
        <w:t>，反之亦然。</w:t>
      </w:r>
    </w:p>
    <w:p w14:paraId="49EC5881" w14:textId="77777777" w:rsidR="00C510DA" w:rsidRPr="00040BDC" w:rsidRDefault="00C510DA" w:rsidP="00F81018">
      <w:pPr>
        <w:pStyle w:val="Heading2"/>
        <w:rPr>
          <w:lang w:eastAsia="zh-CN"/>
        </w:rPr>
      </w:pPr>
      <w:r w:rsidRPr="00040BDC">
        <w:rPr>
          <w:lang w:eastAsia="zh-CN"/>
        </w:rPr>
        <w:t>8.2</w:t>
      </w:r>
      <w:r w:rsidRPr="00040BDC">
        <w:rPr>
          <w:lang w:eastAsia="zh-CN"/>
        </w:rPr>
        <w:tab/>
      </w:r>
      <w:r w:rsidRPr="00040BDC">
        <w:rPr>
          <w:rFonts w:hint="eastAsia"/>
          <w:lang w:eastAsia="zh-CN"/>
        </w:rPr>
        <w:t>选择的通知</w:t>
      </w:r>
    </w:p>
    <w:p w14:paraId="0B0C2B47" w14:textId="77777777" w:rsidR="00C510DA" w:rsidRPr="00040BDC" w:rsidRDefault="00C510DA" w:rsidP="00F81018">
      <w:pPr>
        <w:ind w:firstLineChars="200" w:firstLine="480"/>
        <w:rPr>
          <w:lang w:eastAsia="zh-CN"/>
        </w:rPr>
      </w:pPr>
      <w:r w:rsidRPr="00040BDC">
        <w:rPr>
          <w:rFonts w:hint="eastAsia"/>
          <w:lang w:eastAsia="zh-CN"/>
        </w:rPr>
        <w:t>当</w:t>
      </w:r>
      <w:r w:rsidRPr="00040BDC">
        <w:rPr>
          <w:rFonts w:hint="eastAsia"/>
          <w:lang w:eastAsia="zh-CN"/>
        </w:rPr>
        <w:t>TSB</w:t>
      </w:r>
      <w:r w:rsidRPr="00040BDC">
        <w:rPr>
          <w:rFonts w:hint="eastAsia"/>
          <w:lang w:eastAsia="zh-CN"/>
        </w:rPr>
        <w:t>主任通知成员某课题已获批准时，主任亦须同时告知对所产生的建议书提出的选择。如有任何反对意见，须以书面形式转给下一次研究组会议，以便对选择重新进行审议（见下文</w:t>
      </w:r>
      <w:r w:rsidRPr="00040BDC">
        <w:rPr>
          <w:rFonts w:hint="eastAsia"/>
          <w:lang w:eastAsia="zh-CN"/>
        </w:rPr>
        <w:t>8.3</w:t>
      </w:r>
      <w:r w:rsidRPr="00040BDC">
        <w:rPr>
          <w:rFonts w:hint="eastAsia"/>
          <w:lang w:eastAsia="zh-CN"/>
        </w:rPr>
        <w:t>），但反对意见须符合《公约》第</w:t>
      </w:r>
      <w:r w:rsidRPr="00040BDC">
        <w:rPr>
          <w:rFonts w:hint="eastAsia"/>
          <w:lang w:eastAsia="zh-CN"/>
        </w:rPr>
        <w:t>246D</w:t>
      </w:r>
      <w:r w:rsidRPr="00040BDC">
        <w:rPr>
          <w:rFonts w:hint="eastAsia"/>
          <w:lang w:eastAsia="zh-CN"/>
        </w:rPr>
        <w:t>、</w:t>
      </w:r>
      <w:r w:rsidRPr="00040BDC">
        <w:rPr>
          <w:rFonts w:hint="eastAsia"/>
          <w:lang w:eastAsia="zh-CN"/>
        </w:rPr>
        <w:t>2</w:t>
      </w:r>
      <w:r w:rsidRPr="00040BDC">
        <w:rPr>
          <w:lang w:eastAsia="zh-CN"/>
        </w:rPr>
        <w:t>46F</w:t>
      </w:r>
      <w:r w:rsidRPr="00040BDC">
        <w:rPr>
          <w:rFonts w:hint="eastAsia"/>
          <w:lang w:eastAsia="zh-CN"/>
        </w:rPr>
        <w:t>或</w:t>
      </w:r>
      <w:r w:rsidRPr="00040BDC">
        <w:rPr>
          <w:rFonts w:hint="eastAsia"/>
          <w:lang w:eastAsia="zh-CN"/>
        </w:rPr>
        <w:t>2</w:t>
      </w:r>
      <w:r w:rsidRPr="00040BDC">
        <w:rPr>
          <w:lang w:eastAsia="zh-CN"/>
        </w:rPr>
        <w:t>46H</w:t>
      </w:r>
      <w:r w:rsidRPr="00040BDC">
        <w:rPr>
          <w:rFonts w:hint="eastAsia"/>
          <w:lang w:eastAsia="zh-CN"/>
        </w:rPr>
        <w:t>款的规定。</w:t>
      </w:r>
    </w:p>
    <w:p w14:paraId="6CE4F12C" w14:textId="77777777" w:rsidR="00C510DA" w:rsidRPr="00040BDC" w:rsidRDefault="00C510DA" w:rsidP="00F81018">
      <w:pPr>
        <w:pStyle w:val="Heading2"/>
        <w:rPr>
          <w:lang w:eastAsia="zh-CN"/>
        </w:rPr>
      </w:pPr>
      <w:r w:rsidRPr="00040BDC">
        <w:rPr>
          <w:lang w:eastAsia="zh-CN"/>
        </w:rPr>
        <w:t>8.3</w:t>
      </w:r>
      <w:r w:rsidRPr="00040BDC">
        <w:rPr>
          <w:lang w:eastAsia="zh-CN"/>
        </w:rPr>
        <w:tab/>
      </w:r>
      <w:r w:rsidRPr="00040BDC">
        <w:rPr>
          <w:rFonts w:hint="eastAsia"/>
          <w:lang w:eastAsia="zh-CN"/>
        </w:rPr>
        <w:t>选择的重新审议</w:t>
      </w:r>
    </w:p>
    <w:p w14:paraId="26050F89" w14:textId="6BD53F5B" w:rsidR="00C510DA" w:rsidRPr="00040BDC" w:rsidRDefault="00C510DA" w:rsidP="003A1724">
      <w:pPr>
        <w:pStyle w:val="Normalnoindent"/>
        <w:rPr>
          <w:lang w:eastAsia="zh-CN"/>
        </w:rPr>
      </w:pPr>
      <w:r w:rsidRPr="00040BDC">
        <w:rPr>
          <w:b/>
          <w:lang w:eastAsia="zh-CN"/>
        </w:rPr>
        <w:t>8.3.1</w:t>
      </w:r>
      <w:r w:rsidRPr="00040BDC">
        <w:rPr>
          <w:lang w:eastAsia="zh-CN"/>
        </w:rPr>
        <w:tab/>
      </w:r>
      <w:r w:rsidRPr="00040BDC">
        <w:rPr>
          <w:rFonts w:hint="eastAsia"/>
          <w:lang w:eastAsia="zh-CN"/>
        </w:rPr>
        <w:t>在将新的或经修订的建议书草案付诸“最后提醒”征求意见过程之前的任何时候，均可根据《公约》第</w:t>
      </w:r>
      <w:r w:rsidRPr="00040BDC">
        <w:rPr>
          <w:rFonts w:hint="eastAsia"/>
          <w:lang w:eastAsia="zh-CN"/>
        </w:rPr>
        <w:t>246D</w:t>
      </w:r>
      <w:r w:rsidRPr="00040BDC">
        <w:rPr>
          <w:rFonts w:hint="eastAsia"/>
          <w:lang w:eastAsia="zh-CN"/>
        </w:rPr>
        <w:t>、</w:t>
      </w:r>
      <w:r w:rsidRPr="00040BDC">
        <w:rPr>
          <w:rFonts w:hint="eastAsia"/>
          <w:lang w:eastAsia="zh-CN"/>
        </w:rPr>
        <w:t>2</w:t>
      </w:r>
      <w:r w:rsidRPr="00040BDC">
        <w:rPr>
          <w:lang w:eastAsia="zh-CN"/>
        </w:rPr>
        <w:t>46F</w:t>
      </w:r>
      <w:r w:rsidRPr="00040BDC">
        <w:rPr>
          <w:rFonts w:hint="eastAsia"/>
          <w:lang w:eastAsia="zh-CN"/>
        </w:rPr>
        <w:t>或</w:t>
      </w:r>
      <w:r w:rsidRPr="00040BDC">
        <w:rPr>
          <w:rFonts w:hint="eastAsia"/>
          <w:lang w:eastAsia="zh-CN"/>
        </w:rPr>
        <w:t>2</w:t>
      </w:r>
      <w:r w:rsidRPr="00040BDC">
        <w:rPr>
          <w:lang w:eastAsia="zh-CN"/>
        </w:rPr>
        <w:t>46H</w:t>
      </w:r>
      <w:r w:rsidRPr="00040BDC">
        <w:rPr>
          <w:rFonts w:hint="eastAsia"/>
          <w:lang w:eastAsia="zh-CN"/>
        </w:rPr>
        <w:t>款的规定对选择进行重新审议。任何要求进行重新审议的请求须以书面形式（例如，文稿或在文稿截止日期之后提交的、作为临时文件（</w:t>
      </w:r>
      <w:r w:rsidRPr="00040BDC">
        <w:rPr>
          <w:rFonts w:hint="eastAsia"/>
          <w:lang w:eastAsia="zh-CN"/>
        </w:rPr>
        <w:t>TD</w:t>
      </w:r>
      <w:r w:rsidRPr="00040BDC">
        <w:rPr>
          <w:rFonts w:hint="eastAsia"/>
          <w:lang w:eastAsia="zh-CN"/>
        </w:rPr>
        <w:t>）的书面文件）在研究组或工作组会议上提出，</w:t>
      </w:r>
      <w:r w:rsidRPr="00040BDC">
        <w:rPr>
          <w:lang w:eastAsia="zh-CN"/>
        </w:rPr>
        <w:t>并附有</w:t>
      </w:r>
      <w:r w:rsidRPr="00040BDC">
        <w:rPr>
          <w:rFonts w:hint="eastAsia"/>
          <w:lang w:eastAsia="zh-CN"/>
        </w:rPr>
        <w:t>选择</w:t>
      </w:r>
      <w:r w:rsidRPr="00040BDC">
        <w:rPr>
          <w:lang w:eastAsia="zh-CN"/>
        </w:rPr>
        <w:t>重新审议</w:t>
      </w:r>
      <w:r w:rsidRPr="00040BDC">
        <w:rPr>
          <w:rFonts w:hint="eastAsia"/>
          <w:lang w:eastAsia="zh-CN"/>
        </w:rPr>
        <w:t>选择</w:t>
      </w:r>
      <w:r w:rsidRPr="00040BDC">
        <w:rPr>
          <w:lang w:eastAsia="zh-CN"/>
        </w:rPr>
        <w:t>的理由</w:t>
      </w:r>
      <w:r w:rsidRPr="00040BDC">
        <w:rPr>
          <w:rFonts w:hint="eastAsia"/>
          <w:lang w:eastAsia="zh-CN"/>
        </w:rPr>
        <w:t>。成员国或部门成员有关改变选择的提案在会议审议前必须得到附议。</w:t>
      </w:r>
    </w:p>
    <w:p w14:paraId="2B31B9A3"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2DAB64E7" w14:textId="70A94910" w:rsidR="00C510DA" w:rsidRPr="00040BDC" w:rsidRDefault="00C510DA" w:rsidP="003A1724">
      <w:pPr>
        <w:pStyle w:val="Normalnoindent"/>
        <w:rPr>
          <w:lang w:eastAsia="zh-CN"/>
        </w:rPr>
      </w:pPr>
      <w:r w:rsidRPr="00040BDC">
        <w:rPr>
          <w:b/>
          <w:lang w:eastAsia="zh-CN"/>
        </w:rPr>
        <w:lastRenderedPageBreak/>
        <w:t>8.3.2</w:t>
      </w:r>
      <w:r w:rsidRPr="00040BDC">
        <w:rPr>
          <w:lang w:eastAsia="zh-CN"/>
        </w:rPr>
        <w:tab/>
      </w:r>
      <w:r w:rsidRPr="00040BDC">
        <w:rPr>
          <w:rFonts w:hint="eastAsia"/>
          <w:lang w:eastAsia="zh-CN"/>
        </w:rPr>
        <w:t>研究组须采用与第</w:t>
      </w:r>
      <w:r w:rsidRPr="00040BDC">
        <w:rPr>
          <w:rFonts w:hint="eastAsia"/>
          <w:lang w:eastAsia="zh-CN"/>
        </w:rPr>
        <w:t>8.1.1</w:t>
      </w:r>
      <w:r w:rsidRPr="00040BDC">
        <w:rPr>
          <w:rFonts w:hint="eastAsia"/>
          <w:lang w:eastAsia="zh-CN"/>
        </w:rPr>
        <w:t>节所述的相同程序决定是维持原选择还是改变选择。</w:t>
      </w:r>
    </w:p>
    <w:p w14:paraId="234ABEB9" w14:textId="2964E3F9" w:rsidR="00C510DA" w:rsidRPr="00040BDC" w:rsidRDefault="00C510DA" w:rsidP="003A1724">
      <w:pPr>
        <w:pStyle w:val="Normalnoindent"/>
        <w:rPr>
          <w:rFonts w:eastAsia="Times New Roman"/>
          <w:lang w:eastAsia="zh-CN"/>
        </w:rPr>
      </w:pPr>
      <w:r w:rsidRPr="00040BDC">
        <w:rPr>
          <w:rFonts w:eastAsia="Times New Roman"/>
          <w:b/>
          <w:lang w:eastAsia="zh-CN"/>
        </w:rPr>
        <w:t>8.3.3</w:t>
      </w:r>
      <w:r w:rsidRPr="00040BDC">
        <w:rPr>
          <w:rFonts w:eastAsia="Times New Roman"/>
          <w:lang w:eastAsia="zh-CN"/>
        </w:rPr>
        <w:tab/>
      </w:r>
      <w:r w:rsidRPr="00040BDC">
        <w:rPr>
          <w:rFonts w:hint="eastAsia"/>
          <w:lang w:eastAsia="zh-CN"/>
        </w:rPr>
        <w:t>如果获得同意，则</w:t>
      </w:r>
      <w:r w:rsidRPr="00040BDC">
        <w:rPr>
          <w:lang w:eastAsia="zh-CN"/>
        </w:rPr>
        <w:t>建议</w:t>
      </w:r>
      <w:r w:rsidRPr="00040BDC">
        <w:rPr>
          <w:rFonts w:hint="eastAsia"/>
          <w:lang w:eastAsia="zh-CN"/>
        </w:rPr>
        <w:t>书</w:t>
      </w:r>
      <w:r w:rsidRPr="00040BDC">
        <w:rPr>
          <w:lang w:eastAsia="zh-CN"/>
        </w:rPr>
        <w:t>批准程序的变更</w:t>
      </w:r>
      <w:r w:rsidRPr="00040BDC">
        <w:rPr>
          <w:rFonts w:hint="eastAsia"/>
          <w:lang w:eastAsia="zh-CN"/>
        </w:rPr>
        <w:t>须</w:t>
      </w:r>
      <w:r w:rsidRPr="00040BDC">
        <w:rPr>
          <w:lang w:eastAsia="zh-CN"/>
        </w:rPr>
        <w:t>由会议主席在会议期间明确宣</w:t>
      </w:r>
      <w:r w:rsidRPr="00040BDC">
        <w:rPr>
          <w:rFonts w:hint="eastAsia"/>
          <w:lang w:eastAsia="zh-CN"/>
        </w:rPr>
        <w:t>布。还须将此纳入会议报告和</w:t>
      </w:r>
      <w:r w:rsidRPr="00040BDC">
        <w:rPr>
          <w:lang w:eastAsia="zh-CN"/>
        </w:rPr>
        <w:t>ITU-T</w:t>
      </w:r>
      <w:r w:rsidRPr="00040BDC">
        <w:rPr>
          <w:rFonts w:hint="eastAsia"/>
          <w:lang w:eastAsia="zh-CN"/>
        </w:rPr>
        <w:t>关于该建议书的工作计划中。</w:t>
      </w:r>
    </w:p>
    <w:p w14:paraId="058379A8" w14:textId="1E8A965C" w:rsidR="00C510DA" w:rsidRPr="00040BDC" w:rsidRDefault="00C510DA" w:rsidP="003A1724">
      <w:pPr>
        <w:pStyle w:val="Normalnoindent"/>
        <w:rPr>
          <w:lang w:eastAsia="zh-CN"/>
        </w:rPr>
      </w:pPr>
      <w:r w:rsidRPr="00040BDC">
        <w:rPr>
          <w:rFonts w:eastAsia="Times New Roman"/>
          <w:b/>
          <w:lang w:eastAsia="zh-CN"/>
        </w:rPr>
        <w:t>8.3.4</w:t>
      </w:r>
      <w:r w:rsidRPr="00040BDC">
        <w:rPr>
          <w:rFonts w:eastAsia="Times New Roman"/>
          <w:lang w:eastAsia="zh-CN"/>
        </w:rPr>
        <w:tab/>
      </w:r>
      <w:r w:rsidRPr="00040BDC">
        <w:rPr>
          <w:rFonts w:hint="eastAsia"/>
          <w:spacing w:val="-4"/>
          <w:lang w:eastAsia="zh-CN"/>
        </w:rPr>
        <w:t>一旦建议书已经得到“通过”，选择可以改变（</w:t>
      </w:r>
      <w:r w:rsidRPr="00040BDC">
        <w:rPr>
          <w:rFonts w:hint="eastAsia"/>
          <w:spacing w:val="-4"/>
          <w:lang w:eastAsia="zh-CN"/>
        </w:rPr>
        <w:t>ITU-T A</w:t>
      </w:r>
      <w:r w:rsidRPr="00040BDC">
        <w:rPr>
          <w:spacing w:val="-4"/>
          <w:lang w:eastAsia="zh-CN"/>
        </w:rPr>
        <w:t>.8</w:t>
      </w:r>
      <w:r w:rsidRPr="00040BDC">
        <w:rPr>
          <w:rFonts w:hint="eastAsia"/>
          <w:spacing w:val="-4"/>
          <w:lang w:eastAsia="zh-CN"/>
        </w:rPr>
        <w:t>建议书第</w:t>
      </w:r>
      <w:r w:rsidRPr="00040BDC">
        <w:rPr>
          <w:spacing w:val="-4"/>
          <w:lang w:eastAsia="zh-CN"/>
        </w:rPr>
        <w:t>5.2</w:t>
      </w:r>
      <w:r w:rsidRPr="00040BDC">
        <w:rPr>
          <w:rFonts w:hint="eastAsia"/>
          <w:spacing w:val="-4"/>
          <w:lang w:eastAsia="zh-CN"/>
        </w:rPr>
        <w:t>节）。一旦建议书“已确定”，则不可改变选择</w:t>
      </w:r>
      <w:r w:rsidRPr="00040BDC">
        <w:rPr>
          <w:rFonts w:hint="eastAsia"/>
          <w:lang w:eastAsia="zh-CN"/>
        </w:rPr>
        <w:t>（见下述第</w:t>
      </w:r>
      <w:r w:rsidRPr="00040BDC">
        <w:rPr>
          <w:lang w:eastAsia="zh-CN"/>
        </w:rPr>
        <w:t>9.3.1</w:t>
      </w:r>
      <w:r w:rsidRPr="00040BDC">
        <w:rPr>
          <w:rFonts w:hint="eastAsia"/>
          <w:lang w:eastAsia="zh-CN"/>
        </w:rPr>
        <w:t>节）。</w:t>
      </w:r>
    </w:p>
    <w:p w14:paraId="1FDEC939" w14:textId="77777777" w:rsidR="00C510DA" w:rsidRPr="00040BDC" w:rsidRDefault="00C510DA" w:rsidP="00A44822">
      <w:pPr>
        <w:pStyle w:val="SectionNo"/>
        <w:outlineLvl w:val="1"/>
        <w:rPr>
          <w:lang w:eastAsia="zh-CN"/>
        </w:rPr>
      </w:pPr>
      <w:r w:rsidRPr="00040BDC">
        <w:rPr>
          <w:rFonts w:hint="eastAsia"/>
          <w:lang w:eastAsia="zh-CN"/>
        </w:rPr>
        <w:t>第</w:t>
      </w:r>
      <w:r w:rsidRPr="00040BDC">
        <w:rPr>
          <w:rFonts w:hint="eastAsia"/>
          <w:lang w:eastAsia="zh-CN"/>
        </w:rPr>
        <w:t>9</w:t>
      </w:r>
      <w:r w:rsidRPr="00040BDC">
        <w:rPr>
          <w:rFonts w:hint="eastAsia"/>
          <w:lang w:eastAsia="zh-CN"/>
        </w:rPr>
        <w:t>节</w:t>
      </w:r>
    </w:p>
    <w:p w14:paraId="40DA431C" w14:textId="77777777" w:rsidR="00C510DA" w:rsidRPr="00040BDC" w:rsidRDefault="00C510DA" w:rsidP="00A44822">
      <w:pPr>
        <w:pStyle w:val="Sectiontitle"/>
        <w:outlineLvl w:val="9"/>
        <w:rPr>
          <w:lang w:eastAsia="zh-CN"/>
        </w:rPr>
      </w:pPr>
      <w:r w:rsidRPr="00040BDC">
        <w:rPr>
          <w:rFonts w:hint="eastAsia"/>
          <w:lang w:eastAsia="zh-CN"/>
        </w:rPr>
        <w:t>采用传统批准程序批准新建议书和修订建议书</w:t>
      </w:r>
    </w:p>
    <w:p w14:paraId="104D53E1" w14:textId="77777777" w:rsidR="00C510DA" w:rsidRPr="00040BDC" w:rsidRDefault="00C510DA" w:rsidP="00F81018">
      <w:pPr>
        <w:pStyle w:val="Heading2"/>
        <w:rPr>
          <w:lang w:eastAsia="zh-CN"/>
        </w:rPr>
      </w:pPr>
      <w:r w:rsidRPr="00040BDC">
        <w:rPr>
          <w:lang w:eastAsia="zh-CN"/>
        </w:rPr>
        <w:t>9.1</w:t>
      </w:r>
      <w:r w:rsidRPr="00040BDC">
        <w:rPr>
          <w:lang w:eastAsia="zh-CN"/>
        </w:rPr>
        <w:tab/>
      </w:r>
      <w:r w:rsidRPr="00040BDC">
        <w:rPr>
          <w:rFonts w:hint="eastAsia"/>
          <w:lang w:eastAsia="zh-CN"/>
        </w:rPr>
        <w:t>概述</w:t>
      </w:r>
    </w:p>
    <w:p w14:paraId="019795E4" w14:textId="0BD27CFC" w:rsidR="00C510DA" w:rsidRPr="00040BDC" w:rsidRDefault="00C510DA" w:rsidP="003A1724">
      <w:pPr>
        <w:pStyle w:val="Normalnoindent"/>
        <w:rPr>
          <w:lang w:eastAsia="zh-CN"/>
        </w:rPr>
      </w:pPr>
      <w:r w:rsidRPr="00040BDC">
        <w:rPr>
          <w:b/>
          <w:lang w:eastAsia="zh-CN"/>
        </w:rPr>
        <w:t>9.1.1</w:t>
      </w:r>
      <w:r w:rsidRPr="00040BDC">
        <w:rPr>
          <w:lang w:eastAsia="zh-CN"/>
        </w:rPr>
        <w:tab/>
      </w:r>
      <w:r w:rsidRPr="00040BDC">
        <w:rPr>
          <w:rFonts w:hint="eastAsia"/>
          <w:lang w:eastAsia="zh-CN"/>
        </w:rPr>
        <w:t>根据国际电联《公约》第</w:t>
      </w:r>
      <w:r w:rsidRPr="00040BDC">
        <w:rPr>
          <w:lang w:eastAsia="zh-CN"/>
        </w:rPr>
        <w:t>246D</w:t>
      </w:r>
      <w:r w:rsidRPr="00040BDC">
        <w:rPr>
          <w:rFonts w:hint="eastAsia"/>
          <w:lang w:eastAsia="zh-CN"/>
        </w:rPr>
        <w:t>、</w:t>
      </w:r>
      <w:r w:rsidRPr="00040BDC">
        <w:rPr>
          <w:lang w:eastAsia="zh-CN"/>
        </w:rPr>
        <w:t>246F</w:t>
      </w:r>
      <w:r w:rsidRPr="00040BDC">
        <w:rPr>
          <w:rFonts w:hint="eastAsia"/>
          <w:lang w:eastAsia="zh-CN"/>
        </w:rPr>
        <w:t>或</w:t>
      </w:r>
      <w:r w:rsidRPr="00040BDC">
        <w:rPr>
          <w:lang w:eastAsia="zh-CN"/>
        </w:rPr>
        <w:t>246H</w:t>
      </w:r>
      <w:r w:rsidRPr="00040BDC">
        <w:rPr>
          <w:rFonts w:hint="eastAsia"/>
          <w:lang w:eastAsia="zh-CN"/>
        </w:rPr>
        <w:t>款的规定，本节规定了需要采用成员国正式协商过程的新的或经修订的建议书批准程序（传统批准程序（</w:t>
      </w:r>
      <w:r w:rsidRPr="00040BDC">
        <w:rPr>
          <w:lang w:eastAsia="zh-CN"/>
        </w:rPr>
        <w:t>TAP</w:t>
      </w:r>
      <w:r w:rsidRPr="00040BDC">
        <w:rPr>
          <w:rFonts w:hint="eastAsia"/>
          <w:lang w:eastAsia="zh-CN"/>
        </w:rPr>
        <w:t>））。根据国际电联《公约》第</w:t>
      </w:r>
      <w:r w:rsidRPr="00040BDC">
        <w:rPr>
          <w:lang w:eastAsia="zh-CN"/>
        </w:rPr>
        <w:t>246B</w:t>
      </w:r>
      <w:r w:rsidRPr="00040BDC">
        <w:rPr>
          <w:rFonts w:hint="eastAsia"/>
          <w:lang w:eastAsia="zh-CN"/>
        </w:rPr>
        <w:t>款，</w:t>
      </w:r>
      <w:r w:rsidRPr="00040BDC">
        <w:rPr>
          <w:lang w:eastAsia="zh-CN"/>
        </w:rPr>
        <w:t>ITU-T</w:t>
      </w:r>
      <w:r w:rsidRPr="00040BDC">
        <w:rPr>
          <w:rFonts w:hint="eastAsia"/>
          <w:lang w:eastAsia="zh-CN"/>
        </w:rPr>
        <w:t>新建议书和修订建议书的草案由研究组依据</w:t>
      </w:r>
      <w:r w:rsidRPr="00040BDC">
        <w:rPr>
          <w:lang w:eastAsia="zh-CN"/>
        </w:rPr>
        <w:t>WTSA</w:t>
      </w:r>
      <w:r w:rsidRPr="00040BDC">
        <w:rPr>
          <w:rFonts w:hint="eastAsia"/>
          <w:lang w:eastAsia="zh-CN"/>
        </w:rPr>
        <w:t>确定的程序通过，但不需要与成员国正式磋商批准的建议书被视为已批准。</w:t>
      </w:r>
      <w:r w:rsidRPr="00040BDC">
        <w:rPr>
          <w:lang w:eastAsia="zh-CN"/>
        </w:rPr>
        <w:t>ITU-T A.8</w:t>
      </w:r>
      <w:r w:rsidRPr="00040BDC">
        <w:rPr>
          <w:rFonts w:hint="eastAsia"/>
          <w:lang w:eastAsia="zh-CN"/>
        </w:rPr>
        <w:t>建议书中规定了此类批准建议书的程序（备选批准程序（</w:t>
      </w:r>
      <w:r w:rsidRPr="00040BDC">
        <w:rPr>
          <w:lang w:eastAsia="zh-CN"/>
        </w:rPr>
        <w:t>AAP</w:t>
      </w:r>
      <w:r w:rsidRPr="00040BDC">
        <w:rPr>
          <w:rFonts w:hint="eastAsia"/>
          <w:lang w:eastAsia="zh-CN"/>
        </w:rPr>
        <w:t>））。根据《公约》，经两种批准方法批准的建议书具有相同地位。</w:t>
      </w:r>
    </w:p>
    <w:p w14:paraId="2F5DF351" w14:textId="25117D1B" w:rsidR="00C510DA" w:rsidRPr="00040BDC" w:rsidRDefault="00C510DA" w:rsidP="003A1724">
      <w:pPr>
        <w:pStyle w:val="Normalnoindent"/>
        <w:rPr>
          <w:lang w:eastAsia="zh-CN"/>
        </w:rPr>
      </w:pPr>
      <w:r w:rsidRPr="00040BDC">
        <w:rPr>
          <w:b/>
          <w:bCs/>
          <w:lang w:eastAsia="zh-CN"/>
        </w:rPr>
        <w:t>9.1.2</w:t>
      </w:r>
      <w:r w:rsidRPr="00040BDC">
        <w:rPr>
          <w:lang w:eastAsia="zh-CN"/>
        </w:rPr>
        <w:tab/>
      </w:r>
      <w:r w:rsidRPr="00040BDC">
        <w:rPr>
          <w:rFonts w:hint="eastAsia"/>
          <w:lang w:eastAsia="zh-CN"/>
        </w:rPr>
        <w:t>为了提高速度和效率，一旦相应案文成熟，</w:t>
      </w:r>
      <w:r w:rsidRPr="00040BDC">
        <w:rPr>
          <w:rFonts w:hint="eastAsia"/>
          <w:lang w:eastAsia="zh-CN"/>
        </w:rPr>
        <w:t>TSB</w:t>
      </w:r>
      <w:r w:rsidRPr="00040BDC">
        <w:rPr>
          <w:rFonts w:hint="eastAsia"/>
          <w:lang w:eastAsia="zh-CN"/>
        </w:rPr>
        <w:t>主任即通过正式磋商程序，要求成员国授权给相关研究组，开始执行批准程序，并在研究组正式会议上同意批准。</w:t>
      </w:r>
    </w:p>
    <w:p w14:paraId="424C39B4" w14:textId="77777777" w:rsidR="00C510DA" w:rsidRPr="00040BDC" w:rsidRDefault="00C510DA" w:rsidP="00F81018">
      <w:pPr>
        <w:ind w:firstLineChars="200" w:firstLine="480"/>
        <w:rPr>
          <w:lang w:eastAsia="zh-CN"/>
        </w:rPr>
      </w:pPr>
      <w:r w:rsidRPr="00040BDC">
        <w:rPr>
          <w:rFonts w:hint="eastAsia"/>
          <w:lang w:eastAsia="zh-CN"/>
        </w:rPr>
        <w:t>相关研究组也可以在</w:t>
      </w:r>
      <w:r w:rsidRPr="00040BDC">
        <w:rPr>
          <w:rFonts w:hint="eastAsia"/>
          <w:lang w:eastAsia="zh-CN"/>
        </w:rPr>
        <w:t>WTSA</w:t>
      </w:r>
      <w:r w:rsidRPr="00040BDC">
        <w:rPr>
          <w:rFonts w:hint="eastAsia"/>
          <w:lang w:eastAsia="zh-CN"/>
        </w:rPr>
        <w:t>上争取批准。</w:t>
      </w:r>
    </w:p>
    <w:p w14:paraId="014E741E" w14:textId="2AF93912" w:rsidR="00C510DA" w:rsidRPr="00040BDC" w:rsidRDefault="00C510DA" w:rsidP="003A1724">
      <w:pPr>
        <w:pStyle w:val="Normalnoindent"/>
        <w:rPr>
          <w:lang w:eastAsia="zh-CN"/>
        </w:rPr>
      </w:pPr>
      <w:r w:rsidRPr="00040BDC">
        <w:rPr>
          <w:b/>
          <w:bCs/>
          <w:lang w:eastAsia="zh-CN"/>
        </w:rPr>
        <w:t>9.1.3</w:t>
      </w:r>
      <w:r w:rsidRPr="00040BDC">
        <w:rPr>
          <w:lang w:eastAsia="zh-CN"/>
        </w:rPr>
        <w:tab/>
      </w:r>
      <w:r w:rsidRPr="00040BDC">
        <w:rPr>
          <w:rFonts w:hint="eastAsia"/>
          <w:lang w:eastAsia="zh-CN"/>
        </w:rPr>
        <w:t>根据《公约》第</w:t>
      </w:r>
      <w:r w:rsidRPr="00040BDC">
        <w:rPr>
          <w:rFonts w:hint="eastAsia"/>
          <w:lang w:eastAsia="zh-CN"/>
        </w:rPr>
        <w:t>247A</w:t>
      </w:r>
      <w:r w:rsidRPr="00040BDC">
        <w:rPr>
          <w:rFonts w:hint="eastAsia"/>
          <w:lang w:eastAsia="zh-CN"/>
        </w:rPr>
        <w:t>款，无论批准是在研究组会议上还是在</w:t>
      </w:r>
      <w:r w:rsidRPr="00040BDC">
        <w:rPr>
          <w:rFonts w:hint="eastAsia"/>
          <w:lang w:eastAsia="zh-CN"/>
        </w:rPr>
        <w:t>WTSA</w:t>
      </w:r>
      <w:r w:rsidRPr="00040BDC">
        <w:rPr>
          <w:rFonts w:hint="eastAsia"/>
          <w:lang w:eastAsia="zh-CN"/>
        </w:rPr>
        <w:t>会议上予以批准，已批准建议书具有相同地位。</w:t>
      </w:r>
    </w:p>
    <w:p w14:paraId="39C943DE"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793D727D" w14:textId="77777777" w:rsidR="00C510DA" w:rsidRPr="00040BDC" w:rsidRDefault="00C510DA" w:rsidP="00F81018">
      <w:pPr>
        <w:pStyle w:val="Heading2"/>
        <w:rPr>
          <w:lang w:eastAsia="zh-CN"/>
        </w:rPr>
      </w:pPr>
      <w:r w:rsidRPr="00040BDC">
        <w:rPr>
          <w:lang w:eastAsia="zh-CN"/>
        </w:rPr>
        <w:lastRenderedPageBreak/>
        <w:t>9.2</w:t>
      </w:r>
      <w:r w:rsidRPr="00040BDC">
        <w:rPr>
          <w:lang w:eastAsia="zh-CN"/>
        </w:rPr>
        <w:tab/>
      </w:r>
      <w:r w:rsidRPr="00040BDC">
        <w:rPr>
          <w:rFonts w:hint="eastAsia"/>
          <w:lang w:eastAsia="zh-CN"/>
        </w:rPr>
        <w:t>程序</w:t>
      </w:r>
    </w:p>
    <w:p w14:paraId="455E1EB8" w14:textId="0881872A" w:rsidR="00C510DA" w:rsidRPr="00040BDC" w:rsidRDefault="00C510DA" w:rsidP="003A1724">
      <w:pPr>
        <w:pStyle w:val="Normalnoindent"/>
        <w:rPr>
          <w:lang w:eastAsia="zh-CN"/>
        </w:rPr>
      </w:pPr>
      <w:r w:rsidRPr="00040BDC">
        <w:rPr>
          <w:b/>
          <w:bCs/>
          <w:lang w:eastAsia="zh-CN"/>
        </w:rPr>
        <w:t>9.2.1</w:t>
      </w:r>
      <w:r w:rsidRPr="00040BDC">
        <w:rPr>
          <w:lang w:eastAsia="zh-CN"/>
        </w:rPr>
        <w:tab/>
      </w:r>
      <w:r w:rsidRPr="00040BDC">
        <w:rPr>
          <w:rFonts w:hint="eastAsia"/>
          <w:lang w:eastAsia="zh-CN"/>
        </w:rPr>
        <w:t>当所有新建议书草案和修订建议书草案进入成熟状态，研究组须采用以下所述程序争取批准。见图</w:t>
      </w:r>
      <w:r w:rsidRPr="00040BDC">
        <w:rPr>
          <w:rFonts w:hint="eastAsia"/>
          <w:lang w:eastAsia="zh-CN"/>
        </w:rPr>
        <w:t>9</w:t>
      </w:r>
      <w:r w:rsidRPr="00040BDC">
        <w:rPr>
          <w:lang w:eastAsia="zh-CN"/>
        </w:rPr>
        <w:t>.1</w:t>
      </w:r>
      <w:r w:rsidRPr="00040BDC">
        <w:rPr>
          <w:rFonts w:hint="eastAsia"/>
          <w:lang w:eastAsia="zh-CN"/>
        </w:rPr>
        <w:t>中的流程。</w:t>
      </w:r>
    </w:p>
    <w:p w14:paraId="46CD55AE" w14:textId="4B0178E2" w:rsidR="00C510DA" w:rsidRPr="00040BDC" w:rsidRDefault="00C510DA" w:rsidP="003A1724">
      <w:pPr>
        <w:pStyle w:val="Normalnoindent"/>
        <w:rPr>
          <w:lang w:eastAsia="zh-CN"/>
        </w:rPr>
      </w:pPr>
      <w:r w:rsidRPr="00040BDC">
        <w:rPr>
          <w:b/>
          <w:bCs/>
          <w:lang w:eastAsia="zh-CN"/>
        </w:rPr>
        <w:t>9.2.1.1</w:t>
      </w:r>
      <w:r w:rsidR="00E922EE">
        <w:rPr>
          <w:b/>
          <w:bCs/>
          <w:lang w:eastAsia="zh-CN"/>
        </w:rPr>
        <w:tab/>
      </w:r>
      <w:r w:rsidRPr="00040BDC">
        <w:rPr>
          <w:rFonts w:hint="eastAsia"/>
          <w:lang w:eastAsia="zh-CN"/>
        </w:rPr>
        <w:t>第</w:t>
      </w:r>
      <w:r w:rsidRPr="00040BDC">
        <w:rPr>
          <w:rFonts w:hint="eastAsia"/>
          <w:lang w:eastAsia="zh-CN"/>
        </w:rPr>
        <w:t>3</w:t>
      </w:r>
      <w:r w:rsidRPr="00040BDC">
        <w:rPr>
          <w:rFonts w:hint="eastAsia"/>
          <w:lang w:eastAsia="zh-CN"/>
        </w:rPr>
        <w:t>研究组区域组须自行决定将此程序用于解决可能在区域基础上处理的电信问题，包括制定区域性资费。所有按此程序通过的建议书应只适用于作为该区域组成员的成员国。须通知第</w:t>
      </w:r>
      <w:r w:rsidRPr="00040BDC">
        <w:rPr>
          <w:rFonts w:hint="eastAsia"/>
          <w:lang w:eastAsia="zh-CN"/>
        </w:rPr>
        <w:t>3</w:t>
      </w:r>
      <w:r w:rsidRPr="00040BDC">
        <w:rPr>
          <w:rFonts w:hint="eastAsia"/>
          <w:lang w:eastAsia="zh-CN"/>
        </w:rPr>
        <w:t>研究组主席已决定采用此批准程序，第</w:t>
      </w:r>
      <w:r w:rsidRPr="00040BDC">
        <w:rPr>
          <w:rFonts w:hint="eastAsia"/>
          <w:lang w:eastAsia="zh-CN"/>
        </w:rPr>
        <w:t>3</w:t>
      </w:r>
      <w:r w:rsidRPr="00040BDC">
        <w:rPr>
          <w:rFonts w:hint="eastAsia"/>
          <w:lang w:eastAsia="zh-CN"/>
        </w:rPr>
        <w:t>研究组将在其下次全体会议上对建议书草案进行广义上的审查。如果没有对原则和方法的反对意见，须启动批准程序。主任仅与第</w:t>
      </w:r>
      <w:r w:rsidRPr="00040BDC">
        <w:rPr>
          <w:rFonts w:hint="eastAsia"/>
          <w:lang w:eastAsia="zh-CN"/>
        </w:rPr>
        <w:t>3</w:t>
      </w:r>
      <w:r w:rsidRPr="00040BDC">
        <w:rPr>
          <w:rFonts w:hint="eastAsia"/>
          <w:lang w:eastAsia="zh-CN"/>
        </w:rPr>
        <w:t>研究组区域组的成员国磋商，以批准相关建议书草案。</w:t>
      </w:r>
    </w:p>
    <w:p w14:paraId="4E5CD013" w14:textId="128740F5" w:rsidR="00C510DA" w:rsidRPr="00040BDC" w:rsidRDefault="00C510DA" w:rsidP="003A1724">
      <w:pPr>
        <w:pStyle w:val="Normalnoindent"/>
        <w:rPr>
          <w:lang w:eastAsia="zh-CN"/>
        </w:rPr>
      </w:pPr>
      <w:r w:rsidRPr="00040BDC">
        <w:rPr>
          <w:b/>
          <w:bCs/>
          <w:lang w:eastAsia="zh-CN"/>
        </w:rPr>
        <w:t>9.2.2</w:t>
      </w:r>
      <w:r w:rsidRPr="00040BDC">
        <w:rPr>
          <w:lang w:eastAsia="zh-CN"/>
        </w:rPr>
        <w:tab/>
      </w:r>
      <w:r w:rsidRPr="00040BDC">
        <w:rPr>
          <w:rFonts w:hint="eastAsia"/>
          <w:lang w:eastAsia="zh-CN"/>
        </w:rPr>
        <w:t>对新建议书和修订建议书的批准须推迟至</w:t>
      </w:r>
      <w:r w:rsidRPr="00040BDC">
        <w:rPr>
          <w:rFonts w:hint="eastAsia"/>
          <w:lang w:eastAsia="zh-CN"/>
        </w:rPr>
        <w:t>WTSA</w:t>
      </w:r>
      <w:r w:rsidRPr="00040BDC">
        <w:rPr>
          <w:rFonts w:hint="eastAsia"/>
          <w:lang w:eastAsia="zh-CN"/>
        </w:rPr>
        <w:t>考虑的情况为：</w:t>
      </w:r>
    </w:p>
    <w:p w14:paraId="59A736E7" w14:textId="77777777" w:rsidR="00C510DA" w:rsidRPr="00040BDC" w:rsidRDefault="00C510DA" w:rsidP="00F81018">
      <w:pPr>
        <w:pStyle w:val="enumlev1"/>
        <w:rPr>
          <w:lang w:eastAsia="zh-CN"/>
        </w:rPr>
      </w:pPr>
      <w:r w:rsidRPr="00040BDC">
        <w:rPr>
          <w:lang w:eastAsia="zh-CN"/>
        </w:rPr>
        <w:t>a)</w:t>
      </w:r>
      <w:r w:rsidRPr="00040BDC">
        <w:rPr>
          <w:rFonts w:hint="eastAsia"/>
          <w:lang w:eastAsia="zh-CN"/>
        </w:rPr>
        <w:tab/>
      </w:r>
      <w:r w:rsidRPr="00040BDC">
        <w:rPr>
          <w:rFonts w:hint="eastAsia"/>
          <w:lang w:eastAsia="zh-CN"/>
        </w:rPr>
        <w:t>建议书属关系到整个</w:t>
      </w:r>
      <w:r w:rsidRPr="00040BDC">
        <w:rPr>
          <w:rFonts w:hint="eastAsia"/>
          <w:lang w:eastAsia="zh-CN"/>
        </w:rPr>
        <w:t>ITU-T</w:t>
      </w:r>
      <w:r w:rsidRPr="00040BDC">
        <w:rPr>
          <w:rFonts w:hint="eastAsia"/>
          <w:lang w:eastAsia="zh-CN"/>
        </w:rPr>
        <w:t>的行政管理性质；</w:t>
      </w:r>
    </w:p>
    <w:p w14:paraId="7EF21920" w14:textId="77777777" w:rsidR="00C510DA" w:rsidRPr="00040BDC" w:rsidRDefault="00C510DA" w:rsidP="00F81018">
      <w:pPr>
        <w:pStyle w:val="enumlev1"/>
        <w:rPr>
          <w:lang w:eastAsia="zh-CN"/>
        </w:rPr>
      </w:pPr>
      <w:r w:rsidRPr="00040BDC">
        <w:rPr>
          <w:lang w:eastAsia="zh-CN"/>
        </w:rPr>
        <w:t>b)</w:t>
      </w:r>
      <w:r w:rsidRPr="00040BDC">
        <w:rPr>
          <w:rFonts w:hint="eastAsia"/>
          <w:lang w:eastAsia="zh-CN"/>
        </w:rPr>
        <w:tab/>
      </w:r>
      <w:r w:rsidRPr="00040BDC">
        <w:rPr>
          <w:rFonts w:hint="eastAsia"/>
          <w:lang w:eastAsia="zh-CN"/>
        </w:rPr>
        <w:t>相关研究组认为须由</w:t>
      </w:r>
      <w:r w:rsidRPr="00040BDC">
        <w:rPr>
          <w:rFonts w:hint="eastAsia"/>
          <w:lang w:eastAsia="zh-CN"/>
        </w:rPr>
        <w:t>WTSA</w:t>
      </w:r>
      <w:r w:rsidRPr="00040BDC">
        <w:rPr>
          <w:rFonts w:hint="eastAsia"/>
          <w:lang w:eastAsia="zh-CN"/>
        </w:rPr>
        <w:t>本身开展讨论并解决极为困难或微妙的事项；</w:t>
      </w:r>
    </w:p>
    <w:p w14:paraId="28BADF55" w14:textId="77777777" w:rsidR="00C510DA" w:rsidRPr="00040BDC" w:rsidRDefault="00C510DA" w:rsidP="00F81018">
      <w:pPr>
        <w:pStyle w:val="enumlev1"/>
        <w:rPr>
          <w:lang w:eastAsia="zh-CN"/>
        </w:rPr>
      </w:pPr>
      <w:r w:rsidRPr="00040BDC">
        <w:rPr>
          <w:lang w:eastAsia="zh-CN"/>
        </w:rPr>
        <w:t>c)</w:t>
      </w:r>
      <w:r w:rsidRPr="00040BDC">
        <w:rPr>
          <w:rFonts w:hint="eastAsia"/>
          <w:lang w:eastAsia="zh-CN"/>
        </w:rPr>
        <w:tab/>
      </w:r>
      <w:r w:rsidRPr="00040BDC">
        <w:rPr>
          <w:rFonts w:hint="eastAsia"/>
          <w:lang w:eastAsia="zh-CN"/>
        </w:rPr>
        <w:t>研究组内部未能达成一致意见。</w:t>
      </w:r>
    </w:p>
    <w:p w14:paraId="2416795A" w14:textId="77777777" w:rsidR="00C510DA" w:rsidRPr="00040BDC" w:rsidRDefault="00C510DA" w:rsidP="00F81018">
      <w:pPr>
        <w:pStyle w:val="Heading2"/>
        <w:rPr>
          <w:lang w:eastAsia="zh-CN"/>
        </w:rPr>
      </w:pPr>
      <w:r w:rsidRPr="00040BDC">
        <w:rPr>
          <w:lang w:eastAsia="zh-CN"/>
        </w:rPr>
        <w:t>9.3</w:t>
      </w:r>
      <w:r w:rsidRPr="00040BDC">
        <w:rPr>
          <w:lang w:eastAsia="zh-CN"/>
        </w:rPr>
        <w:tab/>
      </w:r>
      <w:r w:rsidRPr="00040BDC">
        <w:rPr>
          <w:rFonts w:hint="eastAsia"/>
          <w:lang w:eastAsia="zh-CN"/>
        </w:rPr>
        <w:t>先决条件</w:t>
      </w:r>
    </w:p>
    <w:p w14:paraId="0D3A3163" w14:textId="3BA27E7B" w:rsidR="00C510DA" w:rsidRPr="00040BDC" w:rsidRDefault="00C510DA" w:rsidP="003A1724">
      <w:pPr>
        <w:pStyle w:val="Normalnoindent"/>
        <w:rPr>
          <w:lang w:eastAsia="zh-CN"/>
        </w:rPr>
      </w:pPr>
      <w:r w:rsidRPr="00040BDC">
        <w:rPr>
          <w:b/>
          <w:bCs/>
          <w:lang w:eastAsia="zh-CN"/>
        </w:rPr>
        <w:t>9.3.1</w:t>
      </w:r>
      <w:r w:rsidRPr="00040BDC">
        <w:rPr>
          <w:lang w:eastAsia="zh-CN"/>
        </w:rPr>
        <w:tab/>
      </w:r>
      <w:r w:rsidRPr="00040BDC">
        <w:rPr>
          <w:rFonts w:hint="eastAsia"/>
          <w:lang w:eastAsia="zh-CN"/>
        </w:rPr>
        <w:t>应研究组主席的要求，主任须在通知召开研究组会议时，明确宣布采用本决议规定的批准程序的意向。这样的要求应基于研究组或工作组会议（或在特殊情况下，</w:t>
      </w:r>
      <w:r w:rsidRPr="00040BDC">
        <w:rPr>
          <w:rFonts w:hint="eastAsia"/>
          <w:lang w:eastAsia="zh-CN"/>
        </w:rPr>
        <w:t>WTSA</w:t>
      </w:r>
      <w:r w:rsidRPr="00040BDC">
        <w:rPr>
          <w:rFonts w:hint="eastAsia"/>
          <w:lang w:eastAsia="zh-CN"/>
        </w:rPr>
        <w:t>）做出的关于建议书草案工作已足够成熟、可以争取批准的决定。在这一阶段，建议书草案被视为“已确定”（</w:t>
      </w:r>
      <w:proofErr w:type="spellStart"/>
      <w:r w:rsidRPr="00040BDC">
        <w:rPr>
          <w:rFonts w:hint="eastAsia"/>
          <w:lang w:eastAsia="zh-CN"/>
        </w:rPr>
        <w:t>determined</w:t>
      </w:r>
      <w:proofErr w:type="spellEnd"/>
      <w:r w:rsidRPr="00040BDC">
        <w:rPr>
          <w:rFonts w:hint="eastAsia"/>
          <w:lang w:eastAsia="zh-CN"/>
        </w:rPr>
        <w:t>）。主任还须提供建议书的摘要。亦须提供说明在哪份报告或其他文件中能够查到即将审议的新建议书或修订建议书草案案文的参注。此信息还须提供给所有成员国和部门成员。</w:t>
      </w:r>
    </w:p>
    <w:p w14:paraId="0C856594" w14:textId="0BC1F4F2" w:rsidR="00C510DA" w:rsidRPr="00040BDC" w:rsidRDefault="00C510DA" w:rsidP="003A1724">
      <w:pPr>
        <w:pStyle w:val="Normalnoindent"/>
        <w:rPr>
          <w:lang w:eastAsia="zh-CN"/>
        </w:rPr>
      </w:pPr>
      <w:r w:rsidRPr="00040BDC">
        <w:rPr>
          <w:b/>
          <w:bCs/>
          <w:lang w:eastAsia="zh-CN"/>
        </w:rPr>
        <w:t>9.3.2</w:t>
      </w:r>
      <w:r w:rsidRPr="00040BDC">
        <w:rPr>
          <w:lang w:eastAsia="zh-CN"/>
        </w:rPr>
        <w:tab/>
      </w:r>
      <w:r w:rsidRPr="00040BDC">
        <w:rPr>
          <w:rFonts w:hint="eastAsia"/>
          <w:lang w:eastAsia="zh-CN"/>
        </w:rPr>
        <w:t>鼓励各研究组在其内部设立编辑组，审议在各种正式语文中，新建议书和修订建议书的案文是否得体。</w:t>
      </w:r>
    </w:p>
    <w:p w14:paraId="7496A499"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52356682" w14:textId="4B5CF26C" w:rsidR="00C510DA" w:rsidRPr="00040BDC" w:rsidRDefault="00C510DA" w:rsidP="003A1724">
      <w:pPr>
        <w:pStyle w:val="Normalnoindent"/>
        <w:rPr>
          <w:lang w:eastAsia="zh-CN"/>
        </w:rPr>
      </w:pPr>
      <w:r w:rsidRPr="00040BDC">
        <w:rPr>
          <w:b/>
          <w:bCs/>
          <w:lang w:eastAsia="zh-CN"/>
        </w:rPr>
        <w:lastRenderedPageBreak/>
        <w:t>9.3.3</w:t>
      </w:r>
      <w:r w:rsidRPr="00040BDC">
        <w:rPr>
          <w:lang w:eastAsia="zh-CN"/>
        </w:rPr>
        <w:tab/>
      </w:r>
      <w:r w:rsidRPr="00040BDC">
        <w:rPr>
          <w:rFonts w:hint="eastAsia"/>
          <w:lang w:eastAsia="zh-CN"/>
        </w:rPr>
        <w:t>在主任宣布欲采用本决议规定的批准程序时，</w:t>
      </w:r>
      <w:r w:rsidRPr="00040BDC">
        <w:rPr>
          <w:rFonts w:hint="eastAsia"/>
          <w:lang w:eastAsia="zh-CN"/>
        </w:rPr>
        <w:t>TSB</w:t>
      </w:r>
      <w:r w:rsidRPr="00040BDC">
        <w:rPr>
          <w:rFonts w:hint="eastAsia"/>
          <w:lang w:eastAsia="zh-CN"/>
        </w:rPr>
        <w:t>须已经得到至少以一种正式语文编辑的新建议书或修订建议书草案案文的最终编定版本。建议书中所包括的所有相关的电子版资料（如，软件、测试矢量等）也须同时提供给</w:t>
      </w:r>
      <w:r w:rsidRPr="00040BDC">
        <w:rPr>
          <w:rFonts w:hint="eastAsia"/>
          <w:lang w:eastAsia="zh-CN"/>
        </w:rPr>
        <w:t>TSB</w:t>
      </w:r>
      <w:r w:rsidRPr="00040BDC">
        <w:rPr>
          <w:rFonts w:hint="eastAsia"/>
          <w:lang w:eastAsia="zh-CN"/>
        </w:rPr>
        <w:t>。根据以下第</w:t>
      </w:r>
      <w:r w:rsidRPr="00040BDC">
        <w:rPr>
          <w:rFonts w:hint="eastAsia"/>
          <w:lang w:eastAsia="zh-CN"/>
        </w:rPr>
        <w:t>9.3.4</w:t>
      </w:r>
      <w:r w:rsidRPr="00040BDC">
        <w:rPr>
          <w:rFonts w:hint="eastAsia"/>
          <w:lang w:eastAsia="zh-CN"/>
        </w:rPr>
        <w:t>节，还须向</w:t>
      </w:r>
      <w:r w:rsidRPr="00040BDC">
        <w:rPr>
          <w:rFonts w:hint="eastAsia"/>
          <w:lang w:eastAsia="zh-CN"/>
        </w:rPr>
        <w:t>TSB</w:t>
      </w:r>
      <w:r w:rsidRPr="00040BDC">
        <w:rPr>
          <w:rFonts w:hint="eastAsia"/>
          <w:lang w:eastAsia="zh-CN"/>
        </w:rPr>
        <w:t>提供反映最终编定版本的建议书草案的摘要。主任须向所有成员国和部门成员发出会议的邀请函以及新建议书或修订建议书草案的摘要，同时宣布采用该批准程序的意图，以保证这些信息至少能够在会议召开的三个月之前送达。须按正常程序（包括使用适当的正式语文）发出邀请函和随函摘要。</w:t>
      </w:r>
    </w:p>
    <w:p w14:paraId="65AA7CD7" w14:textId="47CCEE81" w:rsidR="00C510DA" w:rsidRPr="00040BDC" w:rsidRDefault="00C510DA" w:rsidP="003A1724">
      <w:pPr>
        <w:pStyle w:val="Normalnoindent"/>
        <w:rPr>
          <w:lang w:eastAsia="zh-CN"/>
        </w:rPr>
      </w:pPr>
      <w:r w:rsidRPr="00040BDC">
        <w:rPr>
          <w:b/>
          <w:bCs/>
          <w:lang w:eastAsia="zh-CN"/>
        </w:rPr>
        <w:t>9.3.4</w:t>
      </w:r>
      <w:r w:rsidRPr="00040BDC">
        <w:rPr>
          <w:b/>
          <w:bCs/>
          <w:lang w:eastAsia="zh-CN"/>
        </w:rPr>
        <w:tab/>
      </w:r>
      <w:r w:rsidRPr="00040BDC">
        <w:rPr>
          <w:rFonts w:hint="eastAsia"/>
          <w:lang w:eastAsia="zh-CN"/>
        </w:rPr>
        <w:t>须按照“起草</w:t>
      </w:r>
      <w:r w:rsidRPr="00040BDC">
        <w:rPr>
          <w:rFonts w:hint="eastAsia"/>
          <w:lang w:eastAsia="zh-CN"/>
        </w:rPr>
        <w:t>ITU-T</w:t>
      </w:r>
      <w:r w:rsidRPr="00040BDC">
        <w:rPr>
          <w:rFonts w:hint="eastAsia"/>
          <w:lang w:eastAsia="zh-CN"/>
        </w:rPr>
        <w:t>建议书作者指南”编写摘要。该摘要简单概括新建议书和修订建议书草案的宗旨和内容，并酌情表明修订意图。没有此摘要说明，建议书将不被视为完整、已准备提交批准。</w:t>
      </w:r>
    </w:p>
    <w:p w14:paraId="5884285C" w14:textId="1BE69977" w:rsidR="00C510DA" w:rsidRPr="00040BDC" w:rsidRDefault="00C510DA" w:rsidP="003A1724">
      <w:pPr>
        <w:pStyle w:val="Normalnoindent"/>
        <w:rPr>
          <w:lang w:eastAsia="zh-CN"/>
        </w:rPr>
      </w:pPr>
      <w:r w:rsidRPr="00040BDC">
        <w:rPr>
          <w:b/>
          <w:bCs/>
          <w:lang w:eastAsia="zh-CN"/>
        </w:rPr>
        <w:t>9.3.5</w:t>
      </w:r>
      <w:r w:rsidRPr="00040BDC">
        <w:rPr>
          <w:lang w:eastAsia="zh-CN"/>
        </w:rPr>
        <w:tab/>
      </w:r>
      <w:r w:rsidRPr="00040BDC">
        <w:rPr>
          <w:rFonts w:hint="eastAsia"/>
          <w:lang w:eastAsia="zh-CN"/>
        </w:rPr>
        <w:t>新建议书和修订建议书草案的案文须至少在会议宣布召开日期的一个月之前以正式语文分发。</w:t>
      </w:r>
    </w:p>
    <w:p w14:paraId="610D2C9C" w14:textId="789A3275" w:rsidR="00C510DA" w:rsidRPr="00040BDC" w:rsidRDefault="00C510DA" w:rsidP="003A1724">
      <w:pPr>
        <w:pStyle w:val="Normalnoindent"/>
        <w:rPr>
          <w:lang w:eastAsia="zh-CN"/>
        </w:rPr>
      </w:pPr>
      <w:r w:rsidRPr="00040BDC">
        <w:rPr>
          <w:b/>
          <w:bCs/>
          <w:lang w:eastAsia="zh-CN"/>
        </w:rPr>
        <w:t>9.3.6</w:t>
      </w:r>
      <w:r w:rsidRPr="00040BDC">
        <w:rPr>
          <w:lang w:eastAsia="zh-CN"/>
        </w:rPr>
        <w:tab/>
      </w:r>
      <w:r w:rsidRPr="00040BDC">
        <w:rPr>
          <w:rFonts w:hint="eastAsia"/>
          <w:lang w:eastAsia="zh-CN"/>
        </w:rPr>
        <w:t>根据《公约》第</w:t>
      </w:r>
      <w:r w:rsidRPr="00040BDC">
        <w:rPr>
          <w:rFonts w:hint="eastAsia"/>
          <w:lang w:eastAsia="zh-CN"/>
        </w:rPr>
        <w:t>192</w:t>
      </w:r>
      <w:r w:rsidRPr="00040BDC">
        <w:rPr>
          <w:rFonts w:hint="eastAsia"/>
          <w:lang w:eastAsia="zh-CN"/>
        </w:rPr>
        <w:t>款，研究组只能在分配给研究组的课题所定义的权限内争取对新建议书或修订建议书的草案进行批准。此外，或以另一种方式，亦可争取在研究组的责任和权限内（见</w:t>
      </w:r>
      <w:r w:rsidRPr="00040BDC">
        <w:rPr>
          <w:lang w:eastAsia="zh-CN"/>
        </w:rPr>
        <w:t>WTSA</w:t>
      </w:r>
      <w:r w:rsidRPr="00040BDC">
        <w:rPr>
          <w:rFonts w:hint="eastAsia"/>
          <w:lang w:eastAsia="zh-CN"/>
        </w:rPr>
        <w:t>第</w:t>
      </w:r>
      <w:r w:rsidRPr="00040BDC">
        <w:rPr>
          <w:lang w:eastAsia="zh-CN"/>
        </w:rPr>
        <w:t>2</w:t>
      </w:r>
      <w:r w:rsidRPr="00040BDC">
        <w:rPr>
          <w:rFonts w:hint="eastAsia"/>
          <w:lang w:eastAsia="zh-CN"/>
        </w:rPr>
        <w:t>号决议）对现有建议书的修正案进行批准。</w:t>
      </w:r>
    </w:p>
    <w:p w14:paraId="517538AF" w14:textId="360F2D39" w:rsidR="00C510DA" w:rsidRPr="00040BDC" w:rsidRDefault="00C510DA" w:rsidP="003A1724">
      <w:pPr>
        <w:pStyle w:val="Normalnoindent"/>
        <w:rPr>
          <w:lang w:eastAsia="zh-CN"/>
        </w:rPr>
      </w:pPr>
      <w:r w:rsidRPr="00040BDC">
        <w:rPr>
          <w:b/>
          <w:bCs/>
          <w:lang w:eastAsia="zh-CN"/>
        </w:rPr>
        <w:t>9.3.7</w:t>
      </w:r>
      <w:r w:rsidRPr="00040BDC">
        <w:rPr>
          <w:lang w:eastAsia="zh-CN"/>
        </w:rPr>
        <w:tab/>
      </w:r>
      <w:r w:rsidRPr="00040BDC">
        <w:rPr>
          <w:rFonts w:hint="eastAsia"/>
          <w:lang w:eastAsia="zh-CN"/>
        </w:rPr>
        <w:t>当新建议书或修订建议书的草案属于一个以上研究组的权限范围内时，提议批准的研究组主席应在开始采用本批准程序之前征求并考虑其他相关研究组主席的意见。</w:t>
      </w:r>
    </w:p>
    <w:p w14:paraId="190C6D84" w14:textId="4E8EB69A" w:rsidR="00C510DA" w:rsidRPr="00040BDC" w:rsidRDefault="00C510DA" w:rsidP="003A1724">
      <w:pPr>
        <w:pStyle w:val="Normalnoindent"/>
        <w:rPr>
          <w:lang w:eastAsia="zh-CN"/>
        </w:rPr>
      </w:pPr>
      <w:r w:rsidRPr="00040BDC">
        <w:rPr>
          <w:b/>
          <w:lang w:eastAsia="zh-CN"/>
        </w:rPr>
        <w:t>9.3.8</w:t>
      </w:r>
      <w:r w:rsidRPr="00040BDC">
        <w:rPr>
          <w:lang w:eastAsia="zh-CN"/>
        </w:rPr>
        <w:tab/>
      </w:r>
      <w:r w:rsidRPr="00040BDC">
        <w:rPr>
          <w:rFonts w:hint="eastAsia"/>
          <w:lang w:eastAsia="zh-CN"/>
        </w:rPr>
        <w:t>在设计制定</w:t>
      </w:r>
      <w:r w:rsidRPr="00040BDC">
        <w:rPr>
          <w:lang w:eastAsia="zh-CN"/>
        </w:rPr>
        <w:t>ITU-T</w:t>
      </w:r>
      <w:r w:rsidRPr="00040BDC">
        <w:rPr>
          <w:rFonts w:hint="eastAsia"/>
          <w:lang w:eastAsia="zh-CN"/>
        </w:rPr>
        <w:t>建议书时应尽可能着眼于建议书的广泛、开放应用，以确保其广泛使用。制定建议书时需充分考虑到有关知识产权的要求，并符合</w:t>
      </w:r>
      <w:r w:rsidRPr="00040BDC">
        <w:rPr>
          <w:rFonts w:eastAsia="Times New Roman"/>
          <w:lang w:eastAsia="zh-CN"/>
        </w:rPr>
        <w:t>ITU</w:t>
      </w:r>
      <w:r w:rsidRPr="00040BDC">
        <w:rPr>
          <w:rFonts w:eastAsia="Times New Roman"/>
          <w:lang w:eastAsia="zh-CN"/>
        </w:rPr>
        <w:noBreakHyphen/>
        <w:t>T/ITU</w:t>
      </w:r>
      <w:r w:rsidRPr="00040BDC">
        <w:rPr>
          <w:rFonts w:eastAsia="Times New Roman"/>
          <w:lang w:eastAsia="zh-CN"/>
        </w:rPr>
        <w:noBreakHyphen/>
        <w:t>R/ISO/IEC</w:t>
      </w:r>
      <w:r w:rsidRPr="00040BDC">
        <w:rPr>
          <w:rFonts w:hint="eastAsia"/>
          <w:lang w:eastAsia="zh-CN"/>
        </w:rPr>
        <w:t>共同专利政策（下列网站</w:t>
      </w:r>
      <w:r>
        <w:fldChar w:fldCharType="begin"/>
      </w:r>
      <w:r>
        <w:rPr>
          <w:lang w:eastAsia="zh-CN"/>
        </w:rPr>
        <w:instrText>HYPERLINK "https://www.itu.int/en/ITU-T/ipr/"</w:instrText>
      </w:r>
      <w:r>
        <w:fldChar w:fldCharType="separate"/>
      </w:r>
      <w:r w:rsidRPr="00040BDC">
        <w:rPr>
          <w:rStyle w:val="Hyperlink"/>
          <w:lang w:eastAsia="zh-CN"/>
        </w:rPr>
        <w:t>https://www.itu.int/ITU</w:t>
      </w:r>
      <w:r w:rsidRPr="00040BDC">
        <w:rPr>
          <w:rStyle w:val="Hyperlink"/>
          <w:lang w:eastAsia="zh-CN"/>
        </w:rPr>
        <w:noBreakHyphen/>
        <w:t>T/en/ipr/</w:t>
      </w:r>
      <w:r>
        <w:fldChar w:fldCharType="end"/>
      </w:r>
      <w:r w:rsidRPr="00040BDC">
        <w:rPr>
          <w:rFonts w:hint="eastAsia"/>
          <w:lang w:eastAsia="zh-CN"/>
        </w:rPr>
        <w:t>提供），例如：</w:t>
      </w:r>
    </w:p>
    <w:p w14:paraId="0CD20F90" w14:textId="2229E02D" w:rsidR="00C510DA" w:rsidRPr="00040BDC" w:rsidRDefault="00C510DA" w:rsidP="0032608E">
      <w:pPr>
        <w:pStyle w:val="Normalnoindent"/>
        <w:rPr>
          <w:lang w:eastAsia="zh-CN"/>
        </w:rPr>
      </w:pPr>
      <w:r w:rsidRPr="00040BDC">
        <w:rPr>
          <w:b/>
          <w:bCs/>
          <w:lang w:eastAsia="zh-CN"/>
        </w:rPr>
        <w:t>9.3.8.1</w:t>
      </w:r>
      <w:r w:rsidR="00E922EE">
        <w:rPr>
          <w:lang w:val="en-US" w:eastAsia="zh-CN"/>
        </w:rPr>
        <w:tab/>
      </w:r>
      <w:r w:rsidRPr="00040BDC">
        <w:rPr>
          <w:rFonts w:hint="eastAsia"/>
          <w:lang w:eastAsia="zh-CN"/>
        </w:rPr>
        <w:t>参与</w:t>
      </w:r>
      <w:r w:rsidRPr="00040BDC">
        <w:rPr>
          <w:rFonts w:hint="eastAsia"/>
          <w:lang w:eastAsia="zh-CN"/>
        </w:rPr>
        <w:t>ITU-T</w:t>
      </w:r>
      <w:r w:rsidRPr="00040BDC">
        <w:rPr>
          <w:rFonts w:hint="eastAsia"/>
          <w:lang w:eastAsia="zh-CN"/>
        </w:rPr>
        <w:t>工作的任何一方均应从一开始就提请主任注意该方自身或其他组织的任何已知专利或任何已知正在申请中的专利应使用从</w:t>
      </w:r>
      <w:r w:rsidRPr="00040BDC">
        <w:rPr>
          <w:rFonts w:hint="eastAsia"/>
          <w:lang w:eastAsia="zh-CN"/>
        </w:rPr>
        <w:t>ITU-T</w:t>
      </w:r>
      <w:r w:rsidRPr="00040BDC">
        <w:rPr>
          <w:rFonts w:hint="eastAsia"/>
          <w:lang w:eastAsia="zh-CN"/>
        </w:rPr>
        <w:t>网站获得的“专利说明和使用许可声明”表格。</w:t>
      </w:r>
    </w:p>
    <w:p w14:paraId="71ABBA09" w14:textId="31D316DC" w:rsidR="00C510DA" w:rsidRPr="00040BDC" w:rsidRDefault="00C510DA" w:rsidP="003A1724">
      <w:pPr>
        <w:pStyle w:val="Normalnoindent"/>
        <w:rPr>
          <w:lang w:eastAsia="zh-CN"/>
        </w:rPr>
      </w:pPr>
      <w:r w:rsidRPr="00040BDC">
        <w:rPr>
          <w:b/>
          <w:bCs/>
          <w:lang w:eastAsia="zh-CN"/>
        </w:rPr>
        <w:t>9.3.</w:t>
      </w:r>
      <w:r w:rsidRPr="00040BDC">
        <w:rPr>
          <w:rFonts w:hint="eastAsia"/>
          <w:b/>
          <w:bCs/>
          <w:lang w:eastAsia="zh-CN"/>
        </w:rPr>
        <w:t>8.2</w:t>
      </w:r>
      <w:r w:rsidR="00E922EE">
        <w:rPr>
          <w:lang w:eastAsia="zh-CN"/>
        </w:rPr>
        <w:tab/>
      </w:r>
      <w:r w:rsidRPr="00040BDC">
        <w:rPr>
          <w:rFonts w:hint="eastAsia"/>
          <w:lang w:eastAsia="zh-CN"/>
        </w:rPr>
        <w:t>持有专利或正在申请中的专利的那些</w:t>
      </w:r>
      <w:r w:rsidRPr="00040BDC">
        <w:rPr>
          <w:rFonts w:hint="eastAsia"/>
          <w:lang w:eastAsia="zh-CN"/>
        </w:rPr>
        <w:t>ITU-T</w:t>
      </w:r>
      <w:r w:rsidRPr="00040BDC">
        <w:rPr>
          <w:rFonts w:hint="eastAsia"/>
          <w:lang w:eastAsia="zh-CN"/>
        </w:rPr>
        <w:t>非成员组织（执行</w:t>
      </w:r>
      <w:r w:rsidRPr="00040BDC">
        <w:rPr>
          <w:rFonts w:hint="eastAsia"/>
          <w:lang w:eastAsia="zh-CN"/>
        </w:rPr>
        <w:t>ITU-T</w:t>
      </w:r>
      <w:r w:rsidRPr="00040BDC">
        <w:rPr>
          <w:rFonts w:hint="eastAsia"/>
          <w:lang w:eastAsia="zh-CN"/>
        </w:rPr>
        <w:t>建议书时可能需使用其专利）可使用在</w:t>
      </w:r>
      <w:r w:rsidRPr="00040BDC">
        <w:rPr>
          <w:rFonts w:hint="eastAsia"/>
          <w:lang w:eastAsia="zh-CN"/>
        </w:rPr>
        <w:t>ITU-T</w:t>
      </w:r>
      <w:r w:rsidRPr="00040BDC">
        <w:rPr>
          <w:rFonts w:hint="eastAsia"/>
          <w:lang w:eastAsia="zh-CN"/>
        </w:rPr>
        <w:t>网站获得的表格，向</w:t>
      </w:r>
      <w:r w:rsidRPr="00040BDC">
        <w:rPr>
          <w:rFonts w:hint="eastAsia"/>
          <w:lang w:eastAsia="zh-CN"/>
        </w:rPr>
        <w:t>TSB</w:t>
      </w:r>
      <w:r w:rsidRPr="00040BDC">
        <w:rPr>
          <w:rFonts w:hint="eastAsia"/>
          <w:lang w:eastAsia="zh-CN"/>
        </w:rPr>
        <w:t>提交“专利说明和使用许可声明”。</w:t>
      </w:r>
    </w:p>
    <w:p w14:paraId="640CEA59"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5E873491" w14:textId="7A53F1EC" w:rsidR="00C510DA" w:rsidRPr="00040BDC" w:rsidRDefault="00C510DA" w:rsidP="003A1724">
      <w:pPr>
        <w:pStyle w:val="Normalnoindent"/>
        <w:rPr>
          <w:lang w:eastAsia="zh-CN"/>
        </w:rPr>
      </w:pPr>
      <w:r w:rsidRPr="00040BDC">
        <w:rPr>
          <w:b/>
          <w:bCs/>
          <w:lang w:eastAsia="zh-CN"/>
        </w:rPr>
        <w:lastRenderedPageBreak/>
        <w:t>9.3.</w:t>
      </w:r>
      <w:r w:rsidRPr="00040BDC">
        <w:rPr>
          <w:rFonts w:hint="eastAsia"/>
          <w:b/>
          <w:bCs/>
          <w:lang w:eastAsia="zh-CN"/>
        </w:rPr>
        <w:t>9</w:t>
      </w:r>
      <w:r w:rsidR="00E922EE">
        <w:rPr>
          <w:lang w:eastAsia="zh-CN"/>
        </w:rPr>
        <w:tab/>
      </w:r>
      <w:r w:rsidRPr="00040BDC">
        <w:rPr>
          <w:rFonts w:hint="eastAsia"/>
          <w:lang w:eastAsia="zh-CN"/>
        </w:rPr>
        <w:t>从稳定性考虑，新的或经修订的建议书一经批准，在一段合理时间内一般不应寻求对新案文或修订部分的进一步修正进行批准，除非建议书的修正是对前一次批准过程中所达成的一致意见的补充而不是改变，或发现重大错误或疏漏。作为指导原则，这里所说的“一段合理时间”多数情况下指至少两年。</w:t>
      </w:r>
    </w:p>
    <w:p w14:paraId="03F88F86" w14:textId="76782C2F" w:rsidR="00C510DA" w:rsidRPr="00040BDC" w:rsidRDefault="00C510DA" w:rsidP="003A1724">
      <w:pPr>
        <w:pStyle w:val="Normalnoindent"/>
        <w:rPr>
          <w:lang w:eastAsia="zh-CN"/>
        </w:rPr>
      </w:pPr>
      <w:r w:rsidRPr="00040BDC">
        <w:rPr>
          <w:rFonts w:hint="eastAsia"/>
          <w:b/>
          <w:bCs/>
          <w:lang w:eastAsia="zh-CN"/>
        </w:rPr>
        <w:t>9.3</w:t>
      </w:r>
      <w:r w:rsidRPr="00040BDC">
        <w:rPr>
          <w:b/>
          <w:bCs/>
          <w:lang w:eastAsia="zh-CN"/>
        </w:rPr>
        <w:t>.</w:t>
      </w:r>
      <w:r w:rsidRPr="00040BDC">
        <w:rPr>
          <w:rFonts w:hint="eastAsia"/>
          <w:b/>
          <w:bCs/>
          <w:lang w:eastAsia="zh-CN"/>
        </w:rPr>
        <w:t>10</w:t>
      </w:r>
      <w:r w:rsidR="00E922EE">
        <w:rPr>
          <w:lang w:eastAsia="zh-CN"/>
        </w:rPr>
        <w:tab/>
      </w:r>
      <w:r w:rsidRPr="00040BDC">
        <w:rPr>
          <w:rFonts w:hint="eastAsia"/>
          <w:lang w:eastAsia="zh-CN"/>
        </w:rPr>
        <w:t>任何认为本国受到在某个研究期内批准的建议书消极影响的成员国可向主任通报情况，主任须请相关研究组迅速关注。</w:t>
      </w:r>
    </w:p>
    <w:p w14:paraId="71A6A9EB" w14:textId="0BEEC337" w:rsidR="00C510DA" w:rsidRPr="00040BDC" w:rsidRDefault="00C510DA" w:rsidP="003A1724">
      <w:pPr>
        <w:pStyle w:val="Normalnoindent"/>
        <w:rPr>
          <w:lang w:eastAsia="zh-CN"/>
        </w:rPr>
      </w:pPr>
      <w:r w:rsidRPr="00040BDC">
        <w:rPr>
          <w:rFonts w:hint="eastAsia"/>
          <w:b/>
          <w:bCs/>
          <w:lang w:eastAsia="zh-CN"/>
        </w:rPr>
        <w:t>9.3.11</w:t>
      </w:r>
      <w:r w:rsidR="00E57834">
        <w:rPr>
          <w:lang w:eastAsia="zh-CN"/>
        </w:rPr>
        <w:tab/>
      </w:r>
      <w:r w:rsidRPr="00040BDC">
        <w:rPr>
          <w:rFonts w:hint="eastAsia"/>
          <w:lang w:eastAsia="zh-CN"/>
        </w:rPr>
        <w:t>主任须向下届</w:t>
      </w:r>
      <w:r w:rsidRPr="00040BDC">
        <w:rPr>
          <w:rFonts w:hint="eastAsia"/>
          <w:lang w:eastAsia="zh-CN"/>
        </w:rPr>
        <w:t>WTSA</w:t>
      </w:r>
      <w:r w:rsidRPr="00040BDC">
        <w:rPr>
          <w:rFonts w:hint="eastAsia"/>
          <w:lang w:eastAsia="zh-CN"/>
        </w:rPr>
        <w:t>通报所有根据上述</w:t>
      </w:r>
      <w:r w:rsidRPr="00040BDC">
        <w:rPr>
          <w:rFonts w:hint="eastAsia"/>
          <w:lang w:eastAsia="zh-CN"/>
        </w:rPr>
        <w:t>9.3.10</w:t>
      </w:r>
      <w:r w:rsidRPr="00040BDC">
        <w:rPr>
          <w:rFonts w:hint="eastAsia"/>
          <w:lang w:eastAsia="zh-CN"/>
        </w:rPr>
        <w:t>通知的情况。</w:t>
      </w:r>
    </w:p>
    <w:p w14:paraId="21D19CF3" w14:textId="77777777" w:rsidR="00C510DA" w:rsidRPr="00040BDC" w:rsidRDefault="00C510DA" w:rsidP="00F81018">
      <w:pPr>
        <w:pStyle w:val="Heading2"/>
        <w:rPr>
          <w:lang w:eastAsia="zh-CN"/>
        </w:rPr>
      </w:pPr>
      <w:r w:rsidRPr="00040BDC">
        <w:rPr>
          <w:rFonts w:hint="eastAsia"/>
          <w:lang w:eastAsia="zh-CN"/>
        </w:rPr>
        <w:t>9</w:t>
      </w:r>
      <w:r w:rsidRPr="00040BDC">
        <w:rPr>
          <w:lang w:eastAsia="zh-CN"/>
        </w:rPr>
        <w:t>.4</w:t>
      </w:r>
      <w:r w:rsidRPr="00040BDC">
        <w:rPr>
          <w:rFonts w:hint="eastAsia"/>
          <w:lang w:eastAsia="zh-CN"/>
        </w:rPr>
        <w:tab/>
      </w:r>
      <w:r w:rsidRPr="00040BDC">
        <w:rPr>
          <w:rFonts w:hint="eastAsia"/>
          <w:lang w:eastAsia="zh-CN"/>
        </w:rPr>
        <w:t>磋商</w:t>
      </w:r>
    </w:p>
    <w:p w14:paraId="017EE46F" w14:textId="54E14B3D" w:rsidR="00C510DA" w:rsidRPr="00040BDC" w:rsidRDefault="00C510DA" w:rsidP="003A1724">
      <w:pPr>
        <w:pStyle w:val="Normalnoindent"/>
        <w:rPr>
          <w:lang w:eastAsia="zh-CN"/>
        </w:rPr>
      </w:pPr>
      <w:r w:rsidRPr="00040BDC">
        <w:rPr>
          <w:rFonts w:hint="eastAsia"/>
          <w:b/>
          <w:bCs/>
          <w:lang w:eastAsia="zh-CN"/>
        </w:rPr>
        <w:t>9.4.1</w:t>
      </w:r>
      <w:r w:rsidRPr="00040BDC">
        <w:rPr>
          <w:lang w:eastAsia="zh-CN"/>
        </w:rPr>
        <w:tab/>
      </w:r>
      <w:r w:rsidRPr="00040BDC">
        <w:rPr>
          <w:rFonts w:hint="eastAsia"/>
          <w:lang w:eastAsia="zh-CN"/>
        </w:rPr>
        <w:t>与成员国磋商的时间和程序从主任宣布采用批准程序（</w:t>
      </w:r>
      <w:r w:rsidRPr="00040BDC">
        <w:rPr>
          <w:rFonts w:hint="eastAsia"/>
          <w:lang w:eastAsia="zh-CN"/>
        </w:rPr>
        <w:t>9.3.1</w:t>
      </w:r>
      <w:r w:rsidRPr="00040BDC">
        <w:rPr>
          <w:rFonts w:hint="eastAsia"/>
          <w:lang w:eastAsia="zh-CN"/>
        </w:rPr>
        <w:t>）的意图开始至研究组会议召开的七个工作日之前结束。在此期间，主任须要求成员国就是否授权研究组在研究组会议上考虑新建议书或修订建议书草案的批准问题发表意见。只有</w:t>
      </w:r>
      <w:r w:rsidRPr="00040BDC">
        <w:rPr>
          <w:lang w:eastAsia="zh-CN"/>
        </w:rPr>
        <w:t>成员国有权回应</w:t>
      </w:r>
      <w:r w:rsidRPr="00040BDC">
        <w:rPr>
          <w:rFonts w:hint="eastAsia"/>
          <w:lang w:eastAsia="zh-CN"/>
        </w:rPr>
        <w:t>此</w:t>
      </w:r>
      <w:r w:rsidRPr="00040BDC">
        <w:rPr>
          <w:lang w:eastAsia="zh-CN"/>
        </w:rPr>
        <w:t>磋商</w:t>
      </w:r>
      <w:r w:rsidRPr="00040BDC">
        <w:rPr>
          <w:rFonts w:hint="eastAsia"/>
          <w:lang w:eastAsia="zh-CN"/>
        </w:rPr>
        <w:t>。</w:t>
      </w:r>
    </w:p>
    <w:p w14:paraId="7C0E14BE" w14:textId="66C9557B" w:rsidR="00C510DA" w:rsidRPr="00040BDC" w:rsidRDefault="00C510DA" w:rsidP="003A1724">
      <w:pPr>
        <w:pStyle w:val="Normalnoindent"/>
        <w:rPr>
          <w:lang w:eastAsia="zh-CN"/>
        </w:rPr>
      </w:pPr>
      <w:r w:rsidRPr="00040BDC">
        <w:rPr>
          <w:rFonts w:hint="eastAsia"/>
          <w:b/>
          <w:bCs/>
          <w:lang w:eastAsia="zh-CN"/>
        </w:rPr>
        <w:t>9.4.2</w:t>
      </w:r>
      <w:r w:rsidRPr="00040BDC">
        <w:rPr>
          <w:rFonts w:hint="eastAsia"/>
          <w:lang w:eastAsia="zh-CN"/>
        </w:rPr>
        <w:tab/>
      </w:r>
      <w:r w:rsidRPr="00040BDC">
        <w:rPr>
          <w:rFonts w:hint="eastAsia"/>
          <w:lang w:eastAsia="zh-CN"/>
        </w:rPr>
        <w:t>如果</w:t>
      </w:r>
      <w:r w:rsidRPr="00040BDC">
        <w:rPr>
          <w:rFonts w:hint="eastAsia"/>
          <w:lang w:eastAsia="zh-CN"/>
        </w:rPr>
        <w:t>TSB</w:t>
      </w:r>
      <w:r w:rsidRPr="00040BDC">
        <w:rPr>
          <w:rFonts w:hint="eastAsia"/>
          <w:lang w:eastAsia="zh-CN"/>
        </w:rPr>
        <w:t>收到一份说明（或多份说明），表示执行建议书草案可能需使用知识产权（如，已存在的专利或版权），则主任须在宣布采用</w:t>
      </w:r>
      <w:r w:rsidRPr="00040BDC">
        <w:rPr>
          <w:lang w:eastAsia="zh-CN"/>
        </w:rPr>
        <w:t>WTSA</w:t>
      </w:r>
      <w:r w:rsidRPr="00040BDC">
        <w:rPr>
          <w:rFonts w:hint="eastAsia"/>
          <w:lang w:eastAsia="zh-CN"/>
        </w:rPr>
        <w:t>第</w:t>
      </w:r>
      <w:r w:rsidRPr="00040BDC">
        <w:rPr>
          <w:lang w:eastAsia="zh-CN"/>
        </w:rPr>
        <w:t>1</w:t>
      </w:r>
      <w:r w:rsidRPr="00040BDC">
        <w:rPr>
          <w:rFonts w:hint="eastAsia"/>
          <w:lang w:eastAsia="zh-CN"/>
        </w:rPr>
        <w:t>号决议批准程序的意图（见附录二）的通函中指出这种情况。</w:t>
      </w:r>
    </w:p>
    <w:p w14:paraId="433EB37D" w14:textId="51D801C9" w:rsidR="00C510DA" w:rsidRPr="00040BDC" w:rsidRDefault="00C510DA" w:rsidP="003A1724">
      <w:pPr>
        <w:pStyle w:val="Normalnoindent"/>
        <w:rPr>
          <w:lang w:eastAsia="zh-CN"/>
        </w:rPr>
      </w:pPr>
      <w:r w:rsidRPr="00040BDC">
        <w:rPr>
          <w:b/>
          <w:bCs/>
          <w:lang w:eastAsia="zh-CN"/>
        </w:rPr>
        <w:t>9.4.3</w:t>
      </w:r>
      <w:r w:rsidRPr="00040BDC">
        <w:rPr>
          <w:lang w:eastAsia="zh-CN"/>
        </w:rPr>
        <w:tab/>
      </w:r>
      <w:r w:rsidRPr="00040BDC">
        <w:rPr>
          <w:rFonts w:hint="eastAsia"/>
          <w:lang w:eastAsia="zh-CN"/>
        </w:rPr>
        <w:t>主任须通知其他两个局的主任以及参加所述研究组工作的经认可的运营机构、科学和行业组织以及国际组织，说明请成员国对就提议的新建议书或修订建议书的磋商做出回复。只有成员国有权回复（见以下</w:t>
      </w:r>
      <w:r w:rsidRPr="00040BDC">
        <w:rPr>
          <w:lang w:eastAsia="zh-CN"/>
        </w:rPr>
        <w:t>9.5.2</w:t>
      </w:r>
      <w:r w:rsidRPr="00040BDC">
        <w:rPr>
          <w:rFonts w:hint="eastAsia"/>
          <w:lang w:eastAsia="zh-CN"/>
        </w:rPr>
        <w:t>）。</w:t>
      </w:r>
    </w:p>
    <w:p w14:paraId="5778882B" w14:textId="2CA505B0" w:rsidR="00C510DA" w:rsidRPr="00040BDC" w:rsidRDefault="00C510DA" w:rsidP="003A1724">
      <w:pPr>
        <w:pStyle w:val="Normalnoindent"/>
        <w:rPr>
          <w:lang w:eastAsia="zh-CN"/>
        </w:rPr>
      </w:pPr>
      <w:r w:rsidRPr="00040BDC">
        <w:rPr>
          <w:b/>
          <w:bCs/>
          <w:lang w:eastAsia="zh-CN"/>
        </w:rPr>
        <w:t>9.4.4</w:t>
      </w:r>
      <w:r w:rsidRPr="00040BDC">
        <w:rPr>
          <w:rFonts w:hint="eastAsia"/>
          <w:lang w:eastAsia="zh-CN"/>
        </w:rPr>
        <w:tab/>
      </w:r>
      <w:r w:rsidRPr="00040BDC">
        <w:rPr>
          <w:rFonts w:hint="eastAsia"/>
          <w:lang w:eastAsia="zh-CN"/>
        </w:rPr>
        <w:t>如果任何成员国认为不应继续考虑批准，则应阐明其不赞成批准的原因，并提出可促进新建议书或修订建议书草案的进一步审议和批准的修改。</w:t>
      </w:r>
    </w:p>
    <w:p w14:paraId="460CB795" w14:textId="77777777" w:rsidR="00C510DA" w:rsidRPr="00040BDC" w:rsidRDefault="00C510DA" w:rsidP="003A1724">
      <w:pPr>
        <w:pStyle w:val="Normalnoindent"/>
        <w:rPr>
          <w:lang w:eastAsia="zh-CN"/>
        </w:rPr>
      </w:pPr>
      <w:r w:rsidRPr="00040BDC">
        <w:rPr>
          <w:b/>
          <w:bCs/>
          <w:lang w:eastAsia="zh-CN"/>
        </w:rPr>
        <w:t>9.4.5</w:t>
      </w:r>
      <w:r w:rsidRPr="00040BDC">
        <w:rPr>
          <w:rFonts w:hint="eastAsia"/>
          <w:lang w:eastAsia="zh-CN"/>
        </w:rPr>
        <w:tab/>
      </w:r>
      <w:r w:rsidRPr="00040BDC">
        <w:rPr>
          <w:rFonts w:hint="eastAsia"/>
          <w:lang w:eastAsia="zh-CN"/>
        </w:rPr>
        <w:t>如果成员国回复的</w:t>
      </w:r>
      <w:r w:rsidRPr="00040BDC">
        <w:rPr>
          <w:rFonts w:hint="eastAsia"/>
          <w:lang w:eastAsia="zh-CN"/>
        </w:rPr>
        <w:t>70%</w:t>
      </w:r>
      <w:r w:rsidRPr="00040BDC">
        <w:rPr>
          <w:rFonts w:hint="eastAsia"/>
          <w:lang w:eastAsia="zh-CN"/>
        </w:rPr>
        <w:t>或</w:t>
      </w:r>
      <w:r w:rsidRPr="00040BDC">
        <w:rPr>
          <w:rFonts w:hint="eastAsia"/>
          <w:lang w:eastAsia="zh-CN"/>
        </w:rPr>
        <w:t>70%</w:t>
      </w:r>
      <w:r w:rsidRPr="00040BDC">
        <w:rPr>
          <w:rFonts w:hint="eastAsia"/>
          <w:lang w:eastAsia="zh-CN"/>
        </w:rPr>
        <w:t>以上支持在研究组会议上考虑批准（或假如没有任何回复），主任须通知研究组主席可继续批准程序。（成员国授权研究组可以继续批准程序，也意味着它们认识到，研究组可根据下述第</w:t>
      </w:r>
      <w:r w:rsidRPr="00040BDC">
        <w:rPr>
          <w:lang w:eastAsia="zh-CN"/>
        </w:rPr>
        <w:t>9.5.2</w:t>
      </w:r>
      <w:r w:rsidRPr="00040BDC">
        <w:rPr>
          <w:rFonts w:hint="eastAsia"/>
          <w:lang w:eastAsia="zh-CN"/>
        </w:rPr>
        <w:t>节做出必要的技术性和编辑性修改。）</w:t>
      </w:r>
    </w:p>
    <w:p w14:paraId="70EBA06C" w14:textId="77777777" w:rsidR="00A62095" w:rsidRPr="00040BDC" w:rsidRDefault="00A62095">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1A765283" w14:textId="64515154" w:rsidR="00C510DA" w:rsidRPr="00040BDC" w:rsidRDefault="00C510DA" w:rsidP="003A1724">
      <w:pPr>
        <w:pStyle w:val="Normalnoindent"/>
        <w:rPr>
          <w:lang w:eastAsia="zh-CN"/>
        </w:rPr>
      </w:pPr>
      <w:r w:rsidRPr="00040BDC">
        <w:rPr>
          <w:b/>
          <w:bCs/>
          <w:lang w:eastAsia="zh-CN"/>
        </w:rPr>
        <w:lastRenderedPageBreak/>
        <w:t>9.4.6</w:t>
      </w:r>
      <w:r w:rsidRPr="00040BDC">
        <w:rPr>
          <w:lang w:eastAsia="zh-CN"/>
        </w:rPr>
        <w:tab/>
      </w:r>
      <w:r w:rsidRPr="00040BDC">
        <w:rPr>
          <w:rFonts w:hint="eastAsia"/>
          <w:lang w:eastAsia="zh-CN"/>
        </w:rPr>
        <w:t>如果在规定日期内收到的回复中，表示支持在研究组会议上考虑批准的不到</w:t>
      </w:r>
      <w:r w:rsidRPr="00040BDC">
        <w:rPr>
          <w:rFonts w:hint="eastAsia"/>
          <w:lang w:eastAsia="zh-CN"/>
        </w:rPr>
        <w:t>70%</w:t>
      </w:r>
      <w:r w:rsidRPr="00040BDC">
        <w:rPr>
          <w:rFonts w:hint="eastAsia"/>
          <w:lang w:eastAsia="zh-CN"/>
        </w:rPr>
        <w:t>，主任须建议研究组主席，在该会议上批准程序不在继续。（不过，研究组应考虑根据上述第</w:t>
      </w:r>
      <w:r w:rsidRPr="00040BDC">
        <w:rPr>
          <w:rFonts w:hint="eastAsia"/>
          <w:lang w:eastAsia="zh-CN"/>
        </w:rPr>
        <w:t>9</w:t>
      </w:r>
      <w:r w:rsidRPr="00040BDC">
        <w:rPr>
          <w:lang w:eastAsia="zh-CN"/>
        </w:rPr>
        <w:t>.4.4</w:t>
      </w:r>
      <w:r w:rsidRPr="00040BDC">
        <w:rPr>
          <w:rFonts w:hint="eastAsia"/>
          <w:lang w:eastAsia="zh-CN"/>
        </w:rPr>
        <w:t>段提供的信息</w:t>
      </w:r>
      <w:r w:rsidR="00CF68FA" w:rsidRPr="00040BDC">
        <w:rPr>
          <w:rStyle w:val="Liaison"/>
          <w:lang w:eastAsia="zh-CN"/>
        </w:rPr>
        <w:t> </w:t>
      </w:r>
      <w:r w:rsidRPr="00040BDC">
        <w:rPr>
          <w:rFonts w:hint="eastAsia"/>
          <w:lang w:eastAsia="zh-CN"/>
        </w:rPr>
        <w:t>。</w:t>
      </w:r>
      <w:r w:rsidR="00CF68FA" w:rsidRPr="00040BDC">
        <w:rPr>
          <w:rStyle w:val="Liaison"/>
          <w:lang w:eastAsia="zh-CN"/>
        </w:rPr>
        <w:t> </w:t>
      </w:r>
      <w:r w:rsidRPr="00040BDC">
        <w:rPr>
          <w:rFonts w:hint="eastAsia"/>
          <w:lang w:eastAsia="zh-CN"/>
        </w:rPr>
        <w:t>）</w:t>
      </w:r>
    </w:p>
    <w:p w14:paraId="4848280F" w14:textId="77777777" w:rsidR="00C510DA" w:rsidRPr="00040BDC" w:rsidRDefault="00C510DA" w:rsidP="00F81018">
      <w:pPr>
        <w:pStyle w:val="Note"/>
        <w:tabs>
          <w:tab w:val="clear" w:pos="794"/>
        </w:tabs>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只有那些明确支持或明确不支持在研究组会议上考虑批准的回复才被计算在内。</w:t>
      </w:r>
    </w:p>
    <w:p w14:paraId="13359155" w14:textId="1EAA019F" w:rsidR="00C510DA" w:rsidRPr="00040BDC" w:rsidRDefault="00C510DA" w:rsidP="003A1724">
      <w:pPr>
        <w:pStyle w:val="Normalnoindent"/>
        <w:rPr>
          <w:lang w:eastAsia="zh-CN"/>
        </w:rPr>
      </w:pPr>
      <w:r w:rsidRPr="00040BDC">
        <w:rPr>
          <w:b/>
          <w:bCs/>
          <w:lang w:eastAsia="zh-CN"/>
        </w:rPr>
        <w:t>9.4.7</w:t>
      </w:r>
      <w:r w:rsidRPr="00040BDC">
        <w:rPr>
          <w:rFonts w:hint="eastAsia"/>
          <w:lang w:eastAsia="zh-CN"/>
        </w:rPr>
        <w:tab/>
        <w:t>TSB</w:t>
      </w:r>
      <w:r w:rsidRPr="00040BDC">
        <w:rPr>
          <w:rFonts w:hint="eastAsia"/>
          <w:lang w:eastAsia="zh-CN"/>
        </w:rPr>
        <w:t>须收集磋商所有回复中的意见，并将其以</w:t>
      </w:r>
      <w:r w:rsidRPr="00040BDC">
        <w:rPr>
          <w:rFonts w:hint="eastAsia"/>
          <w:lang w:eastAsia="zh-CN"/>
        </w:rPr>
        <w:t>T</w:t>
      </w:r>
      <w:r w:rsidRPr="00040BDC">
        <w:rPr>
          <w:lang w:eastAsia="zh-CN"/>
        </w:rPr>
        <w:t>D</w:t>
      </w:r>
      <w:r w:rsidRPr="00040BDC">
        <w:rPr>
          <w:rFonts w:hint="eastAsia"/>
          <w:lang w:eastAsia="zh-CN"/>
        </w:rPr>
        <w:t>的形式提交研究组的下一次会议。</w:t>
      </w:r>
    </w:p>
    <w:p w14:paraId="0915211B" w14:textId="77777777" w:rsidR="00C510DA" w:rsidRPr="00040BDC" w:rsidRDefault="00C510DA" w:rsidP="00F81018">
      <w:pPr>
        <w:pStyle w:val="Heading2"/>
        <w:rPr>
          <w:lang w:eastAsia="zh-CN"/>
        </w:rPr>
      </w:pPr>
      <w:r w:rsidRPr="00040BDC">
        <w:rPr>
          <w:lang w:eastAsia="zh-CN"/>
        </w:rPr>
        <w:t>9.5</w:t>
      </w:r>
      <w:r w:rsidRPr="00040BDC">
        <w:rPr>
          <w:rFonts w:hint="eastAsia"/>
          <w:lang w:eastAsia="zh-CN"/>
        </w:rPr>
        <w:tab/>
      </w:r>
      <w:r w:rsidRPr="00040BDC">
        <w:rPr>
          <w:rFonts w:hint="eastAsia"/>
          <w:lang w:eastAsia="zh-CN"/>
        </w:rPr>
        <w:t>研究组会议上的程序</w:t>
      </w:r>
    </w:p>
    <w:p w14:paraId="0AA3B745" w14:textId="7B0CFF22" w:rsidR="00C510DA" w:rsidRPr="00040BDC" w:rsidRDefault="00C510DA" w:rsidP="003A1724">
      <w:pPr>
        <w:pStyle w:val="Normalnoindent"/>
        <w:rPr>
          <w:lang w:eastAsia="zh-CN"/>
        </w:rPr>
      </w:pPr>
      <w:r w:rsidRPr="00040BDC">
        <w:rPr>
          <w:b/>
          <w:bCs/>
          <w:lang w:eastAsia="zh-CN"/>
        </w:rPr>
        <w:t>9.</w:t>
      </w:r>
      <w:r w:rsidRPr="00040BDC">
        <w:rPr>
          <w:rFonts w:hint="eastAsia"/>
          <w:b/>
          <w:bCs/>
          <w:lang w:eastAsia="zh-CN"/>
        </w:rPr>
        <w:t>5</w:t>
      </w:r>
      <w:r w:rsidRPr="00040BDC">
        <w:rPr>
          <w:b/>
          <w:bCs/>
          <w:lang w:eastAsia="zh-CN"/>
        </w:rPr>
        <w:t>.</w:t>
      </w:r>
      <w:r w:rsidRPr="00040BDC">
        <w:rPr>
          <w:rFonts w:hint="eastAsia"/>
          <w:b/>
          <w:bCs/>
          <w:lang w:eastAsia="zh-CN"/>
        </w:rPr>
        <w:t>1</w:t>
      </w:r>
      <w:r w:rsidRPr="00040BDC">
        <w:rPr>
          <w:lang w:eastAsia="zh-CN"/>
        </w:rPr>
        <w:tab/>
      </w:r>
      <w:r w:rsidRPr="00040BDC">
        <w:rPr>
          <w:rFonts w:hint="eastAsia"/>
          <w:lang w:eastAsia="zh-CN"/>
        </w:rPr>
        <w:t>研究组应审议上述第</w:t>
      </w:r>
      <w:r w:rsidRPr="00040BDC">
        <w:rPr>
          <w:lang w:eastAsia="zh-CN"/>
        </w:rPr>
        <w:t>9.3.1</w:t>
      </w:r>
      <w:r w:rsidRPr="00040BDC">
        <w:rPr>
          <w:rFonts w:hint="eastAsia"/>
          <w:lang w:eastAsia="zh-CN"/>
        </w:rPr>
        <w:t>和</w:t>
      </w:r>
      <w:r w:rsidRPr="00040BDC">
        <w:rPr>
          <w:lang w:eastAsia="zh-CN"/>
        </w:rPr>
        <w:t>9.</w:t>
      </w:r>
      <w:proofErr w:type="gramStart"/>
      <w:r w:rsidRPr="00040BDC">
        <w:rPr>
          <w:lang w:eastAsia="zh-CN"/>
        </w:rPr>
        <w:t>3.3</w:t>
      </w:r>
      <w:r w:rsidRPr="00040BDC">
        <w:rPr>
          <w:rFonts w:hint="eastAsia"/>
          <w:lang w:eastAsia="zh-CN"/>
        </w:rPr>
        <w:t>段提及的新建议书或修订建议书草案的案文。之后</w:t>
      </w:r>
      <w:proofErr w:type="gramEnd"/>
      <w:r w:rsidRPr="00040BDC">
        <w:rPr>
          <w:rFonts w:hint="eastAsia"/>
          <w:lang w:eastAsia="zh-CN"/>
        </w:rPr>
        <w:t>，研究组会议可接受不影响建议书实质的任何编辑性修改或其他修正。研究组须对第</w:t>
      </w:r>
      <w:r w:rsidRPr="00040BDC">
        <w:rPr>
          <w:lang w:eastAsia="zh-CN"/>
        </w:rPr>
        <w:t>9.3.4</w:t>
      </w:r>
      <w:r w:rsidRPr="00040BDC">
        <w:rPr>
          <w:rFonts w:hint="eastAsia"/>
          <w:lang w:eastAsia="zh-CN"/>
        </w:rPr>
        <w:t>段提及的摘要说明是否全面、扼要地将新建议书或修订建议书草案的意图提供给未参加研究组工作的电信专家进行评估。</w:t>
      </w:r>
    </w:p>
    <w:p w14:paraId="45BA76DB" w14:textId="3CA4BB68" w:rsidR="00C510DA" w:rsidRPr="00040BDC" w:rsidRDefault="00C510DA" w:rsidP="003A1724">
      <w:pPr>
        <w:pStyle w:val="Normalnoindent"/>
        <w:rPr>
          <w:lang w:eastAsia="zh-CN"/>
        </w:rPr>
      </w:pPr>
      <w:r w:rsidRPr="00040BDC">
        <w:rPr>
          <w:b/>
          <w:bCs/>
          <w:lang w:eastAsia="zh-CN"/>
        </w:rPr>
        <w:t>9.</w:t>
      </w:r>
      <w:r w:rsidRPr="00040BDC">
        <w:rPr>
          <w:rFonts w:hint="eastAsia"/>
          <w:b/>
          <w:bCs/>
          <w:lang w:eastAsia="zh-CN"/>
        </w:rPr>
        <w:t>5</w:t>
      </w:r>
      <w:r w:rsidRPr="00040BDC">
        <w:rPr>
          <w:b/>
          <w:bCs/>
          <w:lang w:eastAsia="zh-CN"/>
        </w:rPr>
        <w:t>.</w:t>
      </w:r>
      <w:r w:rsidRPr="00040BDC">
        <w:rPr>
          <w:rFonts w:hint="eastAsia"/>
          <w:b/>
          <w:bCs/>
          <w:lang w:eastAsia="zh-CN"/>
        </w:rPr>
        <w:t>2</w:t>
      </w:r>
      <w:r w:rsidRPr="00040BDC">
        <w:rPr>
          <w:rFonts w:hint="eastAsia"/>
          <w:lang w:eastAsia="zh-CN"/>
        </w:rPr>
        <w:tab/>
      </w:r>
      <w:r w:rsidRPr="00040BDC">
        <w:rPr>
          <w:rFonts w:hint="eastAsia"/>
          <w:lang w:eastAsia="zh-CN"/>
        </w:rPr>
        <w:t>只有在书面文稿提交以后、磋商程序结果已经产生（见以上</w:t>
      </w:r>
      <w:r w:rsidRPr="00040BDC">
        <w:rPr>
          <w:lang w:eastAsia="zh-CN"/>
        </w:rPr>
        <w:t>第</w:t>
      </w:r>
      <w:r w:rsidRPr="00040BDC">
        <w:rPr>
          <w:lang w:eastAsia="zh-CN"/>
        </w:rPr>
        <w:t>9.4</w:t>
      </w:r>
      <w:r w:rsidRPr="00040BDC">
        <w:rPr>
          <w:rFonts w:hint="eastAsia"/>
          <w:lang w:eastAsia="zh-CN"/>
        </w:rPr>
        <w:t>节）或联络声明已经做出之后才能在研究组会议上做出技术性或编辑性修改。如果认为此类修改提议合情合理，但对建议书的意图有重大影响或偏离研究组或工作组前次会议确定的原则，有关批准程序的考虑应推迟至另一次会议。但是，在合情合理的情况下，如研究组主席与</w:t>
      </w:r>
      <w:r w:rsidRPr="00040BDC">
        <w:rPr>
          <w:rFonts w:hint="eastAsia"/>
          <w:lang w:eastAsia="zh-CN"/>
        </w:rPr>
        <w:t>TSB</w:t>
      </w:r>
      <w:r w:rsidRPr="00040BDC">
        <w:rPr>
          <w:rFonts w:hint="eastAsia"/>
          <w:lang w:eastAsia="zh-CN"/>
        </w:rPr>
        <w:t>磋商后认为属下列情况的，仍可采用批准程序：</w:t>
      </w:r>
    </w:p>
    <w:p w14:paraId="1D6E9085"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hint="eastAsia"/>
          <w:lang w:eastAsia="zh-CN"/>
        </w:rPr>
        <w:t>（在根据上述第</w:t>
      </w:r>
      <w:r w:rsidRPr="00040BDC">
        <w:rPr>
          <w:lang w:eastAsia="zh-CN"/>
        </w:rPr>
        <w:t>9.4</w:t>
      </w:r>
      <w:r w:rsidRPr="00040BDC">
        <w:rPr>
          <w:rFonts w:hint="eastAsia"/>
          <w:lang w:eastAsia="zh-CN"/>
        </w:rPr>
        <w:t>节提出意见的背景下）对于未派代表出席会议，或在情况改变后无足够代表出席的成员国来说，所提出的修改合情合理；以及</w:t>
      </w:r>
    </w:p>
    <w:p w14:paraId="35AAF371"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hint="eastAsia"/>
          <w:lang w:eastAsia="zh-CN"/>
        </w:rPr>
        <w:t>提议的案文是稳定的。</w:t>
      </w:r>
    </w:p>
    <w:p w14:paraId="7A4A0792" w14:textId="16B64898" w:rsidR="00C510DA" w:rsidRPr="00040BDC" w:rsidRDefault="00C510DA" w:rsidP="003A1724">
      <w:pPr>
        <w:pStyle w:val="Normalnoindent"/>
        <w:rPr>
          <w:lang w:eastAsia="zh-CN"/>
        </w:rPr>
      </w:pPr>
      <w:r w:rsidRPr="00040BDC">
        <w:rPr>
          <w:b/>
          <w:bCs/>
          <w:lang w:eastAsia="zh-CN"/>
        </w:rPr>
        <w:t>9.</w:t>
      </w:r>
      <w:r w:rsidRPr="00040BDC">
        <w:rPr>
          <w:rFonts w:hint="eastAsia"/>
          <w:b/>
          <w:bCs/>
          <w:lang w:eastAsia="zh-CN"/>
        </w:rPr>
        <w:t>5</w:t>
      </w:r>
      <w:r w:rsidRPr="00040BDC">
        <w:rPr>
          <w:b/>
          <w:bCs/>
          <w:lang w:eastAsia="zh-CN"/>
        </w:rPr>
        <w:t>.</w:t>
      </w:r>
      <w:r w:rsidRPr="00040BDC">
        <w:rPr>
          <w:rFonts w:hint="eastAsia"/>
          <w:b/>
          <w:bCs/>
          <w:lang w:eastAsia="zh-CN"/>
        </w:rPr>
        <w:t>3</w:t>
      </w:r>
      <w:r w:rsidRPr="00040BDC">
        <w:rPr>
          <w:rFonts w:hint="eastAsia"/>
          <w:lang w:eastAsia="zh-CN"/>
        </w:rPr>
        <w:tab/>
      </w:r>
      <w:r w:rsidRPr="00040BDC">
        <w:rPr>
          <w:rFonts w:hint="eastAsia"/>
          <w:lang w:eastAsia="zh-CN"/>
        </w:rPr>
        <w:t>经研究组会议讨论后，各成员国（见《组织法》附件第</w:t>
      </w:r>
      <w:r w:rsidRPr="00040BDC">
        <w:rPr>
          <w:rFonts w:hint="eastAsia"/>
          <w:lang w:eastAsia="zh-CN"/>
        </w:rPr>
        <w:t>1</w:t>
      </w:r>
      <w:r w:rsidRPr="00040BDC">
        <w:rPr>
          <w:lang w:eastAsia="zh-CN"/>
        </w:rPr>
        <w:t>005</w:t>
      </w:r>
      <w:r w:rsidRPr="00040BDC">
        <w:rPr>
          <w:rFonts w:hint="eastAsia"/>
          <w:lang w:eastAsia="zh-CN"/>
        </w:rPr>
        <w:t>款）代表团根据本批准程序所做的批准建议书的决定不能再有反对意见（但是，见关于保留意见的</w:t>
      </w:r>
      <w:r w:rsidRPr="00040BDC">
        <w:rPr>
          <w:lang w:eastAsia="zh-CN"/>
        </w:rPr>
        <w:t>第</w:t>
      </w:r>
      <w:r w:rsidRPr="00040BDC">
        <w:rPr>
          <w:lang w:eastAsia="zh-CN"/>
        </w:rPr>
        <w:t>9.5.4</w:t>
      </w:r>
      <w:r w:rsidRPr="00040BDC">
        <w:rPr>
          <w:rFonts w:hint="eastAsia"/>
          <w:lang w:eastAsia="zh-CN"/>
        </w:rPr>
        <w:t>、</w:t>
      </w:r>
      <w:r w:rsidRPr="00040BDC">
        <w:rPr>
          <w:lang w:eastAsia="zh-CN"/>
        </w:rPr>
        <w:t>9.5.5</w:t>
      </w:r>
      <w:r w:rsidRPr="00040BDC">
        <w:rPr>
          <w:rFonts w:hint="eastAsia"/>
          <w:lang w:eastAsia="zh-CN"/>
        </w:rPr>
        <w:t>和</w:t>
      </w:r>
      <w:r w:rsidRPr="00040BDC">
        <w:rPr>
          <w:lang w:eastAsia="zh-CN"/>
        </w:rPr>
        <w:t>9.5.6</w:t>
      </w:r>
      <w:r w:rsidRPr="00040BDC">
        <w:rPr>
          <w:rFonts w:hint="eastAsia"/>
          <w:lang w:eastAsia="zh-CN"/>
        </w:rPr>
        <w:t>段）（见《公约》第</w:t>
      </w:r>
      <w:r w:rsidRPr="00040BDC">
        <w:rPr>
          <w:rFonts w:hint="eastAsia"/>
          <w:lang w:eastAsia="zh-CN"/>
        </w:rPr>
        <w:t>239</w:t>
      </w:r>
      <w:r w:rsidRPr="00040BDC">
        <w:rPr>
          <w:rFonts w:hint="eastAsia"/>
          <w:lang w:eastAsia="zh-CN"/>
        </w:rPr>
        <w:t>款）。</w:t>
      </w:r>
    </w:p>
    <w:p w14:paraId="05115DDC" w14:textId="6A0BB174" w:rsidR="00C510DA" w:rsidRPr="00040BDC" w:rsidRDefault="00C510DA" w:rsidP="003A1724">
      <w:pPr>
        <w:pStyle w:val="Normalnoindent"/>
        <w:rPr>
          <w:lang w:eastAsia="zh-CN"/>
        </w:rPr>
      </w:pPr>
      <w:r w:rsidRPr="00040BDC">
        <w:rPr>
          <w:b/>
          <w:bCs/>
          <w:lang w:eastAsia="zh-CN"/>
        </w:rPr>
        <w:t>9.5.4</w:t>
      </w:r>
      <w:r w:rsidRPr="00040BDC">
        <w:rPr>
          <w:rFonts w:hint="eastAsia"/>
          <w:lang w:eastAsia="zh-CN"/>
        </w:rPr>
        <w:tab/>
      </w:r>
      <w:r w:rsidRPr="00040BDC">
        <w:rPr>
          <w:rFonts w:hint="eastAsia"/>
          <w:lang w:eastAsia="zh-CN"/>
        </w:rPr>
        <w:t>假如某代表团未选择反对批准某案文，但希望在某一方面或某些方面表示一定程度的保留意见，须在会议报告中记录在案。此类保留意见须以简明注释的形式附在相关建议书案文中予以提及。</w:t>
      </w:r>
    </w:p>
    <w:p w14:paraId="064A711B" w14:textId="77777777" w:rsidR="00A62095" w:rsidRPr="00040BDC" w:rsidRDefault="00A62095" w:rsidP="003A1724">
      <w:pPr>
        <w:pStyle w:val="Normalnoindent"/>
        <w:rPr>
          <w:lang w:eastAsia="zh-CN"/>
        </w:rPr>
      </w:pPr>
      <w:r w:rsidRPr="00040BDC">
        <w:rPr>
          <w:lang w:eastAsia="zh-CN"/>
        </w:rPr>
        <w:br w:type="page"/>
      </w:r>
    </w:p>
    <w:p w14:paraId="70E1C46A" w14:textId="79F23105" w:rsidR="00C510DA" w:rsidRPr="00040BDC" w:rsidRDefault="00C510DA" w:rsidP="003A1724">
      <w:pPr>
        <w:pStyle w:val="Normalnoindent"/>
        <w:rPr>
          <w:lang w:eastAsia="zh-CN"/>
        </w:rPr>
      </w:pPr>
      <w:r w:rsidRPr="00040BDC">
        <w:rPr>
          <w:b/>
          <w:bCs/>
          <w:lang w:eastAsia="zh-CN"/>
        </w:rPr>
        <w:lastRenderedPageBreak/>
        <w:t>9.5.5</w:t>
      </w:r>
      <w:r w:rsidRPr="00040BDC">
        <w:rPr>
          <w:lang w:eastAsia="zh-CN"/>
        </w:rPr>
        <w:tab/>
      </w:r>
      <w:r w:rsidRPr="00040BDC">
        <w:rPr>
          <w:rFonts w:hint="eastAsia"/>
          <w:lang w:eastAsia="zh-CN"/>
        </w:rPr>
        <w:t>在会议期间，须决定同意以所有与会者获得的最终形式案文为基础。特殊情况下，但仅限于在会议期间，一代表团可要求给予更多时间来考虑其立场。除非代表团所属成员国在会议结束后的四周之内正式向主任提出反对意见，不然主任须继续按照</w:t>
      </w:r>
      <w:r w:rsidRPr="00040BDC">
        <w:rPr>
          <w:lang w:eastAsia="zh-CN"/>
        </w:rPr>
        <w:t>9.6.1</w:t>
      </w:r>
      <w:r w:rsidRPr="00040BDC">
        <w:rPr>
          <w:rFonts w:hint="eastAsia"/>
          <w:lang w:eastAsia="zh-CN"/>
        </w:rPr>
        <w:t>段</w:t>
      </w:r>
      <w:r w:rsidRPr="00040BDC">
        <w:rPr>
          <w:lang w:eastAsia="zh-CN"/>
        </w:rPr>
        <w:t>行事</w:t>
      </w:r>
      <w:r w:rsidRPr="00040BDC">
        <w:rPr>
          <w:rFonts w:hint="eastAsia"/>
          <w:lang w:eastAsia="zh-CN"/>
        </w:rPr>
        <w:t>。</w:t>
      </w:r>
    </w:p>
    <w:p w14:paraId="20390BC6" w14:textId="1349C85E" w:rsidR="00C510DA" w:rsidRPr="00040BDC" w:rsidRDefault="00C510DA" w:rsidP="003A1724">
      <w:pPr>
        <w:pStyle w:val="Normalnoindent"/>
        <w:rPr>
          <w:lang w:eastAsia="zh-CN"/>
        </w:rPr>
      </w:pPr>
      <w:r w:rsidRPr="00040BDC">
        <w:rPr>
          <w:b/>
          <w:bCs/>
          <w:lang w:eastAsia="zh-CN"/>
        </w:rPr>
        <w:t>9.5.5.1</w:t>
      </w:r>
      <w:r w:rsidR="00E922EE">
        <w:rPr>
          <w:lang w:eastAsia="zh-CN"/>
        </w:rPr>
        <w:tab/>
      </w:r>
      <w:r w:rsidRPr="00040BDC">
        <w:rPr>
          <w:rFonts w:hint="eastAsia"/>
          <w:lang w:eastAsia="zh-CN"/>
        </w:rPr>
        <w:t>要求更多时间考虑采取何种立场并随后在上述</w:t>
      </w:r>
      <w:r w:rsidRPr="00040BDC">
        <w:rPr>
          <w:lang w:eastAsia="zh-CN"/>
        </w:rPr>
        <w:t>9.5.5</w:t>
      </w:r>
      <w:r w:rsidRPr="00040BDC">
        <w:rPr>
          <w:rFonts w:hint="eastAsia"/>
          <w:lang w:eastAsia="zh-CN"/>
        </w:rPr>
        <w:t>规定的四周内提出反对意见的成员国，需说明反对原因，并提出可能有助于新建议书或修订建议书的草案进一步审议和未来批准的修改意见。</w:t>
      </w:r>
    </w:p>
    <w:p w14:paraId="478568BF" w14:textId="422985DC" w:rsidR="00C510DA" w:rsidRPr="00040BDC" w:rsidRDefault="00C510DA" w:rsidP="0032608E">
      <w:pPr>
        <w:pStyle w:val="Normalnoindent"/>
        <w:rPr>
          <w:lang w:eastAsia="zh-CN"/>
        </w:rPr>
      </w:pPr>
      <w:r w:rsidRPr="00040BDC">
        <w:rPr>
          <w:b/>
          <w:bCs/>
          <w:lang w:eastAsia="zh-CN"/>
        </w:rPr>
        <w:t>9.5.5.2</w:t>
      </w:r>
      <w:r w:rsidR="00E922EE">
        <w:rPr>
          <w:lang w:eastAsia="zh-CN"/>
        </w:rPr>
        <w:tab/>
      </w:r>
      <w:r w:rsidRPr="00040BDC">
        <w:rPr>
          <w:rFonts w:hint="eastAsia"/>
          <w:lang w:eastAsia="zh-CN"/>
        </w:rPr>
        <w:t>如果主任收到正式反对的通知，那么须将问题返回给研究组，研究组主席在与相关各方磋商之后，可以按前述第</w:t>
      </w:r>
      <w:r w:rsidRPr="00040BDC">
        <w:rPr>
          <w:lang w:eastAsia="zh-CN"/>
        </w:rPr>
        <w:t>9.3.1</w:t>
      </w:r>
      <w:r w:rsidRPr="00040BDC">
        <w:rPr>
          <w:rFonts w:hint="eastAsia"/>
          <w:lang w:eastAsia="zh-CN"/>
        </w:rPr>
        <w:t>段继续，无须由下一次工作组或研究组会议再行决定。</w:t>
      </w:r>
    </w:p>
    <w:p w14:paraId="64103B9B" w14:textId="4E011C8B" w:rsidR="00C510DA" w:rsidRPr="00040BDC" w:rsidRDefault="00C510DA" w:rsidP="003A1724">
      <w:pPr>
        <w:pStyle w:val="Normalnoindent"/>
        <w:rPr>
          <w:lang w:eastAsia="zh-CN"/>
        </w:rPr>
      </w:pPr>
      <w:r w:rsidRPr="00040BDC">
        <w:rPr>
          <w:b/>
          <w:bCs/>
          <w:lang w:eastAsia="zh-CN"/>
        </w:rPr>
        <w:t>9.5.6</w:t>
      </w:r>
      <w:r w:rsidRPr="00040BDC">
        <w:rPr>
          <w:lang w:eastAsia="zh-CN"/>
        </w:rPr>
        <w:tab/>
      </w:r>
      <w:r w:rsidRPr="00040BDC">
        <w:rPr>
          <w:rFonts w:hint="eastAsia"/>
          <w:lang w:eastAsia="zh-CN"/>
        </w:rPr>
        <w:t>代表团可以向会议表明，对于采用批准程序的决定表示弃权。之后，就执行前述第</w:t>
      </w:r>
      <w:r w:rsidRPr="00040BDC">
        <w:rPr>
          <w:lang w:eastAsia="zh-CN"/>
        </w:rPr>
        <w:t>9.5.3</w:t>
      </w:r>
      <w:r w:rsidRPr="00040BDC">
        <w:rPr>
          <w:rFonts w:hint="eastAsia"/>
          <w:lang w:eastAsia="zh-CN"/>
        </w:rPr>
        <w:t>段而言，该代表团的存在忽略不计。此类弃权随后可以撤销，但只能在会议进程中撤销。</w:t>
      </w:r>
    </w:p>
    <w:p w14:paraId="5DCB8971" w14:textId="77777777" w:rsidR="00C510DA" w:rsidRPr="00040BDC" w:rsidRDefault="00C510DA" w:rsidP="00F81018">
      <w:pPr>
        <w:pStyle w:val="Heading2"/>
        <w:rPr>
          <w:lang w:eastAsia="zh-CN"/>
        </w:rPr>
      </w:pPr>
      <w:r w:rsidRPr="00040BDC">
        <w:rPr>
          <w:lang w:eastAsia="zh-CN"/>
        </w:rPr>
        <w:t>9.6</w:t>
      </w:r>
      <w:r w:rsidRPr="00040BDC">
        <w:rPr>
          <w:rFonts w:hint="eastAsia"/>
          <w:lang w:eastAsia="zh-CN"/>
        </w:rPr>
        <w:tab/>
      </w:r>
      <w:r w:rsidRPr="00040BDC">
        <w:rPr>
          <w:rFonts w:hint="eastAsia"/>
          <w:lang w:eastAsia="zh-CN"/>
        </w:rPr>
        <w:t>通知</w:t>
      </w:r>
    </w:p>
    <w:p w14:paraId="64648F9C" w14:textId="61C3CA07" w:rsidR="00C510DA" w:rsidRPr="00040BDC" w:rsidRDefault="00C510DA" w:rsidP="003A1724">
      <w:pPr>
        <w:pStyle w:val="Normalnoindent"/>
        <w:rPr>
          <w:lang w:eastAsia="zh-CN"/>
        </w:rPr>
      </w:pPr>
      <w:r w:rsidRPr="00040BDC">
        <w:rPr>
          <w:b/>
          <w:bCs/>
          <w:lang w:eastAsia="zh-CN"/>
        </w:rPr>
        <w:t>9.6.</w:t>
      </w:r>
      <w:r w:rsidRPr="00040BDC">
        <w:rPr>
          <w:rFonts w:hint="eastAsia"/>
          <w:b/>
          <w:bCs/>
          <w:lang w:eastAsia="zh-CN"/>
        </w:rPr>
        <w:t>1</w:t>
      </w:r>
      <w:r w:rsidRPr="00040BDC">
        <w:rPr>
          <w:rFonts w:hint="eastAsia"/>
          <w:lang w:eastAsia="zh-CN"/>
        </w:rPr>
        <w:tab/>
      </w:r>
      <w:r w:rsidRPr="00040BDC">
        <w:rPr>
          <w:rFonts w:hint="eastAsia"/>
          <w:lang w:eastAsia="zh-CN"/>
        </w:rPr>
        <w:t>主任须在研究组会议结束之日起四周之内，或，在特殊情况下，在第</w:t>
      </w:r>
      <w:r w:rsidRPr="00040BDC">
        <w:rPr>
          <w:lang w:eastAsia="zh-CN"/>
        </w:rPr>
        <w:t>9.5.5</w:t>
      </w:r>
      <w:r w:rsidRPr="00040BDC">
        <w:rPr>
          <w:rFonts w:hint="eastAsia"/>
          <w:lang w:eastAsia="zh-CN"/>
        </w:rPr>
        <w:t>段规定的期限之后的四周之内，以通函的形式通知案文是否获批准。主任亦需安排在下一份国际电联通知中公布该信息。主任还须确保在同一时间段内研究组做出决定会议上同意的任何建议书至少以一种正式语文公布在网上，同时说明这可能不是该建议书的最终出版形式。</w:t>
      </w:r>
    </w:p>
    <w:p w14:paraId="00E65288" w14:textId="2F2A5F76" w:rsidR="00C510DA" w:rsidRPr="00040BDC" w:rsidRDefault="00C510DA" w:rsidP="003A1724">
      <w:pPr>
        <w:pStyle w:val="Normalnoindent"/>
        <w:rPr>
          <w:lang w:eastAsia="zh-CN"/>
        </w:rPr>
      </w:pPr>
      <w:r w:rsidRPr="00040BDC">
        <w:rPr>
          <w:b/>
          <w:bCs/>
          <w:lang w:eastAsia="zh-CN"/>
        </w:rPr>
        <w:t>9.6.</w:t>
      </w:r>
      <w:r w:rsidRPr="00040BDC">
        <w:rPr>
          <w:rFonts w:hint="eastAsia"/>
          <w:b/>
          <w:bCs/>
          <w:lang w:eastAsia="zh-CN"/>
        </w:rPr>
        <w:t>2</w:t>
      </w:r>
      <w:r w:rsidRPr="00040BDC">
        <w:rPr>
          <w:rFonts w:hint="eastAsia"/>
          <w:lang w:eastAsia="zh-CN"/>
        </w:rPr>
        <w:tab/>
      </w:r>
      <w:r w:rsidRPr="00040BDC">
        <w:rPr>
          <w:rFonts w:hint="eastAsia"/>
          <w:lang w:eastAsia="zh-CN"/>
        </w:rPr>
        <w:t>如果有必要对提交批准的案文中的明显疏漏或不一致之处进行少许纯编辑性的修正或修改，</w:t>
      </w:r>
      <w:r w:rsidRPr="00040BDC">
        <w:rPr>
          <w:rFonts w:hint="eastAsia"/>
          <w:lang w:eastAsia="zh-CN"/>
        </w:rPr>
        <w:t>TSB</w:t>
      </w:r>
      <w:r w:rsidRPr="00040BDC">
        <w:rPr>
          <w:rFonts w:hint="eastAsia"/>
          <w:lang w:eastAsia="zh-CN"/>
        </w:rPr>
        <w:t>可在征得研究组主席批准后进行修改。</w:t>
      </w:r>
    </w:p>
    <w:p w14:paraId="1EF8CC61" w14:textId="6DBE28A7" w:rsidR="00C510DA" w:rsidRPr="00040BDC" w:rsidRDefault="00C510DA" w:rsidP="003A1724">
      <w:pPr>
        <w:pStyle w:val="Normalnoindent"/>
        <w:rPr>
          <w:lang w:eastAsia="zh-CN"/>
        </w:rPr>
      </w:pPr>
      <w:r w:rsidRPr="00040BDC">
        <w:rPr>
          <w:b/>
          <w:bCs/>
          <w:lang w:eastAsia="zh-CN"/>
        </w:rPr>
        <w:t>9.6.</w:t>
      </w:r>
      <w:r w:rsidRPr="00040BDC">
        <w:rPr>
          <w:rFonts w:hint="eastAsia"/>
          <w:b/>
          <w:bCs/>
          <w:lang w:eastAsia="zh-CN"/>
        </w:rPr>
        <w:t>3</w:t>
      </w:r>
      <w:r w:rsidRPr="00040BDC">
        <w:rPr>
          <w:rFonts w:hint="eastAsia"/>
          <w:lang w:eastAsia="zh-CN"/>
        </w:rPr>
        <w:tab/>
      </w:r>
      <w:r w:rsidRPr="00040BDC">
        <w:rPr>
          <w:rFonts w:hint="eastAsia"/>
          <w:lang w:eastAsia="zh-CN"/>
        </w:rPr>
        <w:t>秘书长须尽快以各种正式语文公布已批准的新建议书或修订建议书，必要时指明其生效日期。然而，根据</w:t>
      </w:r>
      <w:r w:rsidRPr="00040BDC">
        <w:rPr>
          <w:rFonts w:hint="eastAsia"/>
          <w:lang w:eastAsia="zh-CN"/>
        </w:rPr>
        <w:t>ITU-T A.11</w:t>
      </w:r>
      <w:r w:rsidRPr="00040BDC">
        <w:rPr>
          <w:rFonts w:hint="eastAsia"/>
          <w:lang w:eastAsia="zh-CN"/>
        </w:rPr>
        <w:t>建议书，少许修正可以勘误的形式出版，而无须整体重新公布。不过，亦可酌情将相关案文组合出版以适应市场需要。</w:t>
      </w:r>
    </w:p>
    <w:p w14:paraId="49C555B8" w14:textId="77777777" w:rsidR="00A62095" w:rsidRPr="00040BDC" w:rsidRDefault="00A62095" w:rsidP="003A1724">
      <w:pPr>
        <w:pStyle w:val="Normalnoindent"/>
        <w:rPr>
          <w:lang w:eastAsia="zh-CN"/>
        </w:rPr>
      </w:pPr>
      <w:r w:rsidRPr="00040BDC">
        <w:rPr>
          <w:lang w:eastAsia="zh-CN"/>
        </w:rPr>
        <w:br w:type="page"/>
      </w:r>
    </w:p>
    <w:p w14:paraId="327646D4" w14:textId="7DBB8C2D" w:rsidR="00C510DA" w:rsidRPr="00040BDC" w:rsidRDefault="00C510DA" w:rsidP="003A1724">
      <w:pPr>
        <w:pStyle w:val="Normalnoindent"/>
        <w:rPr>
          <w:lang w:eastAsia="zh-CN"/>
        </w:rPr>
      </w:pPr>
      <w:r w:rsidRPr="00040BDC">
        <w:rPr>
          <w:b/>
          <w:bCs/>
          <w:lang w:eastAsia="zh-CN"/>
        </w:rPr>
        <w:lastRenderedPageBreak/>
        <w:t>9.6.</w:t>
      </w:r>
      <w:r w:rsidRPr="00040BDC">
        <w:rPr>
          <w:rFonts w:hint="eastAsia"/>
          <w:b/>
          <w:bCs/>
          <w:lang w:eastAsia="zh-CN"/>
        </w:rPr>
        <w:t>4</w:t>
      </w:r>
      <w:r w:rsidRPr="00040BDC">
        <w:rPr>
          <w:rFonts w:hint="eastAsia"/>
          <w:lang w:eastAsia="zh-CN"/>
        </w:rPr>
        <w:tab/>
      </w:r>
      <w:r w:rsidRPr="00040BDC">
        <w:rPr>
          <w:rFonts w:hint="eastAsia"/>
          <w:lang w:eastAsia="zh-CN"/>
        </w:rPr>
        <w:t>所有新建议书和修订建议书的封面上均须加入鼓励用户查询</w:t>
      </w:r>
      <w:r w:rsidRPr="00040BDC">
        <w:rPr>
          <w:rFonts w:hint="eastAsia"/>
          <w:lang w:eastAsia="zh-CN"/>
        </w:rPr>
        <w:t>ITU-T</w:t>
      </w:r>
      <w:r w:rsidRPr="00040BDC">
        <w:rPr>
          <w:rFonts w:hint="eastAsia"/>
          <w:lang w:eastAsia="zh-CN"/>
        </w:rPr>
        <w:t>专利数据库和</w:t>
      </w:r>
      <w:r w:rsidRPr="00040BDC">
        <w:rPr>
          <w:rFonts w:hint="eastAsia"/>
          <w:lang w:eastAsia="zh-CN"/>
        </w:rPr>
        <w:t>ITU</w:t>
      </w:r>
      <w:r w:rsidRPr="00040BDC">
        <w:rPr>
          <w:lang w:eastAsia="zh-CN"/>
        </w:rPr>
        <w:noBreakHyphen/>
      </w:r>
      <w:r w:rsidRPr="00040BDC">
        <w:rPr>
          <w:rFonts w:hint="eastAsia"/>
          <w:lang w:eastAsia="zh-CN"/>
        </w:rPr>
        <w:t>T</w:t>
      </w:r>
      <w:r w:rsidRPr="00040BDC">
        <w:rPr>
          <w:rFonts w:hint="eastAsia"/>
          <w:lang w:eastAsia="zh-CN"/>
        </w:rPr>
        <w:t>软件版权数据库的字样。建议采用下列措辞：</w:t>
      </w:r>
    </w:p>
    <w:p w14:paraId="7E88000A" w14:textId="77777777" w:rsidR="00C510DA" w:rsidRPr="00040BDC" w:rsidRDefault="00C510DA" w:rsidP="00F81018">
      <w:pPr>
        <w:pStyle w:val="enumlev1"/>
        <w:rPr>
          <w:lang w:eastAsia="zh-CN"/>
        </w:rPr>
      </w:pPr>
      <w:r w:rsidRPr="00040BDC">
        <w:rPr>
          <w:lang w:eastAsia="zh-CN"/>
        </w:rPr>
        <w:t>a)</w:t>
      </w:r>
      <w:r w:rsidRPr="00040BDC">
        <w:rPr>
          <w:lang w:eastAsia="zh-CN"/>
        </w:rPr>
        <w:tab/>
      </w:r>
      <w:r w:rsidRPr="00040BDC">
        <w:rPr>
          <w:rFonts w:hint="eastAsia"/>
          <w:lang w:eastAsia="zh-CN"/>
        </w:rPr>
        <w:t>“国际电联提请注意：本建议书的应用或实施可能需要使用已申报的知识产权。国际电联对于有关已申报的知识产权的证据、有效性或适用性不表示立场，无论是由国际电联成员国和部门成员还是由建议书制定过程之外的其他机构提出的。”</w:t>
      </w:r>
    </w:p>
    <w:p w14:paraId="42767558" w14:textId="77777777" w:rsidR="00C510DA" w:rsidRPr="00040BDC" w:rsidRDefault="00C510DA" w:rsidP="00F81018">
      <w:pPr>
        <w:pStyle w:val="enumlev1"/>
        <w:rPr>
          <w:lang w:eastAsia="zh-CN"/>
        </w:rPr>
      </w:pPr>
      <w:r w:rsidRPr="00040BDC">
        <w:rPr>
          <w:lang w:eastAsia="zh-CN"/>
        </w:rPr>
        <w:t>b)</w:t>
      </w:r>
      <w:r w:rsidRPr="00040BDC">
        <w:rPr>
          <w:lang w:eastAsia="zh-CN"/>
        </w:rPr>
        <w:tab/>
      </w:r>
      <w:r w:rsidRPr="00040BDC">
        <w:rPr>
          <w:rFonts w:hint="eastAsia"/>
          <w:lang w:eastAsia="zh-CN"/>
        </w:rPr>
        <w:t>“截至本建议书批准之日为止，国际电联已经</w:t>
      </w:r>
      <w:r w:rsidRPr="00040BDC">
        <w:rPr>
          <w:rFonts w:hint="eastAsia"/>
          <w:lang w:eastAsia="zh-CN"/>
        </w:rPr>
        <w:t>/</w:t>
      </w:r>
      <w:r w:rsidRPr="00040BDC">
        <w:rPr>
          <w:rFonts w:hint="eastAsia"/>
          <w:lang w:eastAsia="zh-CN"/>
        </w:rPr>
        <w:t>尚未收到实施本建议书时可能需要的、受专利</w:t>
      </w:r>
      <w:r w:rsidRPr="00040BDC">
        <w:rPr>
          <w:rFonts w:hint="eastAsia"/>
          <w:lang w:eastAsia="zh-CN"/>
        </w:rPr>
        <w:t>/</w:t>
      </w:r>
      <w:r w:rsidRPr="00040BDC">
        <w:rPr>
          <w:rFonts w:hint="eastAsia"/>
          <w:lang w:eastAsia="zh-CN"/>
        </w:rPr>
        <w:t>软件版权保护的知识产权方面的通知。但是，特提请本建议书的实施者注意，这可能不代表最新信息，因此强烈敦促实施者到</w:t>
      </w:r>
      <w:r w:rsidRPr="00040BDC">
        <w:rPr>
          <w:rFonts w:hint="eastAsia"/>
          <w:lang w:eastAsia="zh-CN"/>
        </w:rPr>
        <w:t>ITU-T</w:t>
      </w:r>
      <w:r w:rsidRPr="00040BDC">
        <w:rPr>
          <w:rFonts w:hint="eastAsia"/>
          <w:lang w:eastAsia="zh-CN"/>
        </w:rPr>
        <w:t>网站上适当的</w:t>
      </w:r>
      <w:r w:rsidRPr="00040BDC">
        <w:rPr>
          <w:rFonts w:hint="eastAsia"/>
          <w:lang w:eastAsia="zh-CN"/>
        </w:rPr>
        <w:t>ITU-T</w:t>
      </w:r>
      <w:r w:rsidRPr="00040BDC">
        <w:rPr>
          <w:rFonts w:hint="eastAsia"/>
          <w:lang w:eastAsia="zh-CN"/>
        </w:rPr>
        <w:t>数据库进行查询。”</w:t>
      </w:r>
    </w:p>
    <w:p w14:paraId="55809898" w14:textId="332A6D9A" w:rsidR="00C510DA" w:rsidRPr="00040BDC" w:rsidRDefault="00C510DA" w:rsidP="0032608E">
      <w:pPr>
        <w:pStyle w:val="Normalnoindent"/>
        <w:rPr>
          <w:lang w:eastAsia="zh-CN"/>
        </w:rPr>
      </w:pPr>
      <w:r w:rsidRPr="00040BDC">
        <w:rPr>
          <w:b/>
          <w:bCs/>
          <w:lang w:eastAsia="zh-CN"/>
        </w:rPr>
        <w:t>9.6.</w:t>
      </w:r>
      <w:r w:rsidRPr="00040BDC">
        <w:rPr>
          <w:rFonts w:hint="eastAsia"/>
          <w:b/>
          <w:bCs/>
          <w:lang w:eastAsia="zh-CN"/>
        </w:rPr>
        <w:t>5</w:t>
      </w:r>
      <w:r w:rsidRPr="00040BDC">
        <w:rPr>
          <w:rFonts w:hint="eastAsia"/>
          <w:lang w:eastAsia="zh-CN"/>
        </w:rPr>
        <w:tab/>
      </w:r>
      <w:r w:rsidRPr="00040BDC">
        <w:rPr>
          <w:rFonts w:hint="eastAsia"/>
          <w:lang w:eastAsia="zh-CN"/>
        </w:rPr>
        <w:t>亦见关于出版新建议书和修订建议书清单的</w:t>
      </w:r>
      <w:r w:rsidRPr="00040BDC">
        <w:rPr>
          <w:rFonts w:hint="eastAsia"/>
          <w:lang w:eastAsia="zh-CN"/>
        </w:rPr>
        <w:t>ITU-T A.11</w:t>
      </w:r>
      <w:r w:rsidRPr="00040BDC">
        <w:rPr>
          <w:rFonts w:hint="eastAsia"/>
          <w:lang w:eastAsia="zh-CN"/>
        </w:rPr>
        <w:t>建议书。</w:t>
      </w:r>
    </w:p>
    <w:p w14:paraId="416AE113" w14:textId="77777777" w:rsidR="00C510DA" w:rsidRPr="00040BDC" w:rsidRDefault="00C510DA" w:rsidP="00F81018">
      <w:pPr>
        <w:pStyle w:val="Heading2"/>
        <w:rPr>
          <w:lang w:eastAsia="zh-CN"/>
        </w:rPr>
      </w:pPr>
      <w:r w:rsidRPr="00040BDC">
        <w:rPr>
          <w:lang w:eastAsia="zh-CN"/>
        </w:rPr>
        <w:t>9.7</w:t>
      </w:r>
      <w:r w:rsidRPr="00040BDC">
        <w:rPr>
          <w:rFonts w:hint="eastAsia"/>
          <w:lang w:eastAsia="zh-CN"/>
        </w:rPr>
        <w:tab/>
      </w:r>
      <w:r w:rsidRPr="00040BDC">
        <w:rPr>
          <w:rFonts w:hint="eastAsia"/>
          <w:lang w:eastAsia="zh-CN"/>
        </w:rPr>
        <w:t>错误的纠正</w:t>
      </w:r>
    </w:p>
    <w:p w14:paraId="3C497849" w14:textId="77777777" w:rsidR="00C510DA" w:rsidRPr="00040BDC" w:rsidRDefault="00C510DA" w:rsidP="00F81018">
      <w:pPr>
        <w:ind w:firstLineChars="200" w:firstLine="480"/>
        <w:rPr>
          <w:lang w:eastAsia="zh-CN"/>
        </w:rPr>
      </w:pPr>
      <w:r w:rsidRPr="00040BDC">
        <w:rPr>
          <w:rFonts w:hint="eastAsia"/>
          <w:lang w:eastAsia="zh-CN"/>
        </w:rPr>
        <w:t>当研究组确定实施者需要了解建议书中的错误（例如，打字错误、编辑错误、词义模糊、遗漏或不一致以及技术错误）时，可采用的一种机制是实施指南。该指南是一份历史文件，记录了从发现所有错误到最终更正的情况。实施指南须经研究组同意，或经其一工作组的同意，同时获得研究组主席的认可。实施指南须在</w:t>
      </w:r>
      <w:r w:rsidRPr="00040BDC">
        <w:rPr>
          <w:rFonts w:hint="eastAsia"/>
          <w:lang w:eastAsia="zh-CN"/>
        </w:rPr>
        <w:t>ITU-T</w:t>
      </w:r>
      <w:r w:rsidRPr="00040BDC">
        <w:rPr>
          <w:rFonts w:hint="eastAsia"/>
          <w:lang w:eastAsia="zh-CN"/>
        </w:rPr>
        <w:t>的公开网页上提供，以方便访问。</w:t>
      </w:r>
    </w:p>
    <w:p w14:paraId="69984EF3" w14:textId="77777777" w:rsidR="00C510DA" w:rsidRPr="00040BDC" w:rsidRDefault="00C510DA" w:rsidP="00F81018">
      <w:pPr>
        <w:pStyle w:val="Heading2"/>
        <w:rPr>
          <w:lang w:eastAsia="zh-CN"/>
        </w:rPr>
      </w:pPr>
      <w:r w:rsidRPr="00040BDC">
        <w:rPr>
          <w:lang w:eastAsia="zh-CN"/>
        </w:rPr>
        <w:t>9.8</w:t>
      </w:r>
      <w:r w:rsidRPr="00040BDC">
        <w:rPr>
          <w:lang w:eastAsia="zh-CN"/>
        </w:rPr>
        <w:tab/>
      </w:r>
      <w:r w:rsidRPr="00040BDC">
        <w:rPr>
          <w:rFonts w:hint="eastAsia"/>
          <w:lang w:eastAsia="zh-CN"/>
        </w:rPr>
        <w:t>建议书的删除</w:t>
      </w:r>
    </w:p>
    <w:p w14:paraId="1319B698" w14:textId="77777777" w:rsidR="00C510DA" w:rsidRPr="00040BDC" w:rsidRDefault="00C510DA" w:rsidP="00F81018">
      <w:pPr>
        <w:keepNext/>
        <w:keepLines/>
        <w:ind w:firstLineChars="200" w:firstLine="480"/>
        <w:rPr>
          <w:lang w:eastAsia="zh-CN"/>
        </w:rPr>
      </w:pPr>
      <w:r w:rsidRPr="00040BDC">
        <w:rPr>
          <w:rFonts w:hint="eastAsia"/>
          <w:lang w:eastAsia="zh-CN"/>
        </w:rPr>
        <w:t>研究组应根据具体情况确定下列哪种选择方案最适用于建议书的删除。</w:t>
      </w:r>
    </w:p>
    <w:p w14:paraId="5C7E916D" w14:textId="77777777" w:rsidR="003D6B0F" w:rsidRPr="00040BDC" w:rsidRDefault="003D6B0F">
      <w:pPr>
        <w:tabs>
          <w:tab w:val="clear" w:pos="794"/>
          <w:tab w:val="clear" w:pos="1191"/>
          <w:tab w:val="clear" w:pos="1588"/>
          <w:tab w:val="clear" w:pos="1985"/>
        </w:tabs>
        <w:overflowPunct/>
        <w:autoSpaceDE/>
        <w:autoSpaceDN/>
        <w:adjustRightInd/>
        <w:spacing w:before="0" w:line="240" w:lineRule="auto"/>
        <w:jc w:val="left"/>
        <w:textAlignment w:val="auto"/>
        <w:rPr>
          <w:bCs/>
          <w:lang w:eastAsia="zh-CN"/>
        </w:rPr>
      </w:pPr>
    </w:p>
    <w:p w14:paraId="7E9DE2E1" w14:textId="77777777" w:rsidR="003D6B0F" w:rsidRPr="00040BDC" w:rsidRDefault="003D6B0F">
      <w:pPr>
        <w:tabs>
          <w:tab w:val="clear" w:pos="794"/>
          <w:tab w:val="clear" w:pos="1191"/>
          <w:tab w:val="clear" w:pos="1588"/>
          <w:tab w:val="clear" w:pos="1985"/>
        </w:tabs>
        <w:overflowPunct/>
        <w:autoSpaceDE/>
        <w:autoSpaceDN/>
        <w:adjustRightInd/>
        <w:spacing w:before="0" w:line="240" w:lineRule="auto"/>
        <w:jc w:val="left"/>
        <w:textAlignment w:val="auto"/>
        <w:rPr>
          <w:bCs/>
          <w:lang w:eastAsia="zh-CN"/>
        </w:rPr>
      </w:pPr>
    </w:p>
    <w:p w14:paraId="0A15BB3E" w14:textId="77777777" w:rsidR="00A62095" w:rsidRPr="00040BDC" w:rsidRDefault="00A62095" w:rsidP="00A62095">
      <w:pPr>
        <w:rPr>
          <w:lang w:eastAsia="zh-CN"/>
        </w:rPr>
      </w:pPr>
      <w:r w:rsidRPr="00040BDC">
        <w:rPr>
          <w:b/>
          <w:lang w:eastAsia="zh-CN"/>
        </w:rPr>
        <w:br w:type="page"/>
      </w:r>
    </w:p>
    <w:p w14:paraId="7EBCE368" w14:textId="77777777" w:rsidR="00C510DA" w:rsidRPr="00040BDC" w:rsidRDefault="00C510DA" w:rsidP="00F81018">
      <w:pPr>
        <w:pStyle w:val="Heading3"/>
        <w:rPr>
          <w:lang w:eastAsia="zh-CN"/>
        </w:rPr>
      </w:pPr>
      <w:r w:rsidRPr="00040BDC">
        <w:rPr>
          <w:bCs/>
          <w:lang w:eastAsia="zh-CN"/>
        </w:rPr>
        <w:lastRenderedPageBreak/>
        <w:t>9.8.1</w:t>
      </w:r>
      <w:r w:rsidRPr="00040BDC">
        <w:rPr>
          <w:lang w:eastAsia="zh-CN"/>
        </w:rPr>
        <w:tab/>
      </w:r>
      <w:r w:rsidRPr="00040BDC">
        <w:rPr>
          <w:rFonts w:hint="eastAsia"/>
          <w:lang w:eastAsia="zh-CN"/>
        </w:rPr>
        <w:t>由</w:t>
      </w:r>
      <w:r w:rsidRPr="00040BDC">
        <w:rPr>
          <w:rFonts w:hint="eastAsia"/>
          <w:lang w:eastAsia="zh-CN"/>
        </w:rPr>
        <w:t>WTSA</w:t>
      </w:r>
      <w:r w:rsidRPr="00040BDC">
        <w:rPr>
          <w:rFonts w:hint="eastAsia"/>
          <w:lang w:eastAsia="zh-CN"/>
        </w:rPr>
        <w:t>删除建议书</w:t>
      </w:r>
    </w:p>
    <w:p w14:paraId="2F6CFB3A" w14:textId="77777777" w:rsidR="00C510DA" w:rsidRPr="00040BDC" w:rsidRDefault="00C510DA" w:rsidP="00F81018">
      <w:pPr>
        <w:ind w:firstLineChars="200" w:firstLine="480"/>
        <w:rPr>
          <w:lang w:eastAsia="zh-CN"/>
        </w:rPr>
      </w:pPr>
      <w:r w:rsidRPr="00040BDC">
        <w:rPr>
          <w:rFonts w:hint="eastAsia"/>
          <w:lang w:eastAsia="zh-CN"/>
        </w:rPr>
        <w:t>研究</w:t>
      </w:r>
      <w:proofErr w:type="gramStart"/>
      <w:r w:rsidRPr="00040BDC">
        <w:rPr>
          <w:rFonts w:hint="eastAsia"/>
          <w:lang w:eastAsia="zh-CN"/>
        </w:rPr>
        <w:t>组做出</w:t>
      </w:r>
      <w:proofErr w:type="gramEnd"/>
      <w:r w:rsidRPr="00040BDC">
        <w:rPr>
          <w:rFonts w:hint="eastAsia"/>
          <w:lang w:eastAsia="zh-CN"/>
        </w:rPr>
        <w:t>决定后，主席须在向</w:t>
      </w:r>
      <w:r w:rsidRPr="00040BDC">
        <w:rPr>
          <w:rFonts w:hint="eastAsia"/>
          <w:lang w:eastAsia="zh-CN"/>
        </w:rPr>
        <w:t>WTSA</w:t>
      </w:r>
      <w:r w:rsidRPr="00040BDC">
        <w:rPr>
          <w:rFonts w:hint="eastAsia"/>
          <w:lang w:eastAsia="zh-CN"/>
        </w:rPr>
        <w:t>提交的报告中提出删除建议书的请求。</w:t>
      </w:r>
      <w:r w:rsidRPr="00040BDC">
        <w:rPr>
          <w:rFonts w:hint="eastAsia"/>
          <w:lang w:eastAsia="zh-CN"/>
        </w:rPr>
        <w:t>WTSA</w:t>
      </w:r>
      <w:r w:rsidRPr="00040BDC">
        <w:rPr>
          <w:rFonts w:hint="eastAsia"/>
          <w:lang w:eastAsia="zh-CN"/>
        </w:rPr>
        <w:t>须考虑这一请求并酌情采取措施。</w:t>
      </w:r>
    </w:p>
    <w:p w14:paraId="02EEB006" w14:textId="77777777" w:rsidR="00C510DA" w:rsidRPr="00040BDC" w:rsidRDefault="00C510DA" w:rsidP="00F81018">
      <w:pPr>
        <w:pStyle w:val="Heading3"/>
        <w:rPr>
          <w:lang w:eastAsia="zh-CN"/>
        </w:rPr>
      </w:pPr>
      <w:r w:rsidRPr="00040BDC">
        <w:rPr>
          <w:bCs/>
          <w:lang w:eastAsia="zh-CN"/>
        </w:rPr>
        <w:t>9.8.2</w:t>
      </w:r>
      <w:r w:rsidRPr="00040BDC">
        <w:rPr>
          <w:lang w:eastAsia="zh-CN"/>
        </w:rPr>
        <w:tab/>
      </w:r>
      <w:r w:rsidRPr="00040BDC">
        <w:rPr>
          <w:rFonts w:hint="eastAsia"/>
          <w:lang w:eastAsia="zh-CN"/>
        </w:rPr>
        <w:t>在两届</w:t>
      </w:r>
      <w:r w:rsidRPr="00040BDC">
        <w:rPr>
          <w:rFonts w:hint="eastAsia"/>
          <w:lang w:eastAsia="zh-CN"/>
        </w:rPr>
        <w:t>WTSA</w:t>
      </w:r>
      <w:r w:rsidRPr="00040BDC">
        <w:rPr>
          <w:rFonts w:hint="eastAsia"/>
          <w:lang w:eastAsia="zh-CN"/>
        </w:rPr>
        <w:t>之间删除建议书</w:t>
      </w:r>
    </w:p>
    <w:p w14:paraId="19E38264" w14:textId="28CE1EBB" w:rsidR="00C510DA" w:rsidRPr="00040BDC" w:rsidRDefault="00C510DA" w:rsidP="003A1724">
      <w:pPr>
        <w:pStyle w:val="Normalnoindent"/>
        <w:rPr>
          <w:lang w:eastAsia="zh-CN"/>
        </w:rPr>
      </w:pPr>
      <w:r w:rsidRPr="00040BDC">
        <w:rPr>
          <w:b/>
          <w:bCs/>
          <w:lang w:eastAsia="zh-CN"/>
        </w:rPr>
        <w:t>9.8.2.1</w:t>
      </w:r>
      <w:r w:rsidR="00E922EE">
        <w:rPr>
          <w:lang w:eastAsia="zh-CN"/>
        </w:rPr>
        <w:tab/>
      </w:r>
      <w:r w:rsidRPr="00040BDC">
        <w:rPr>
          <w:rFonts w:hint="eastAsia"/>
          <w:lang w:eastAsia="zh-CN"/>
        </w:rPr>
        <w:t>当一建议书被其他建议书取代或已过时，研究组会议可就删除该建议书达成一致。成员国和根据《公约》第</w:t>
      </w:r>
      <w:r w:rsidRPr="00040BDC">
        <w:rPr>
          <w:rFonts w:hint="eastAsia"/>
          <w:lang w:eastAsia="zh-CN"/>
        </w:rPr>
        <w:t>239</w:t>
      </w:r>
      <w:r w:rsidRPr="00040BDC">
        <w:rPr>
          <w:rFonts w:hint="eastAsia"/>
          <w:lang w:eastAsia="zh-CN"/>
        </w:rPr>
        <w:t>款代表成员国行事的任何部门成员对这种一致意见不得有反对意见。须通过通函提供关于此协议的信息，包括说明删除建议书的原因摘要说明。如果在三个月内无人反对删除该建议书，删除即生效。如果三个月内有人反对，须交由研究组处理。</w:t>
      </w:r>
    </w:p>
    <w:p w14:paraId="480DF040" w14:textId="2075617C" w:rsidR="00C510DA" w:rsidRPr="00040BDC" w:rsidRDefault="00C510DA" w:rsidP="003A1724">
      <w:pPr>
        <w:pStyle w:val="Normalnoindent"/>
        <w:rPr>
          <w:lang w:eastAsia="zh-CN"/>
        </w:rPr>
      </w:pPr>
      <w:r w:rsidRPr="00040BDC">
        <w:rPr>
          <w:b/>
          <w:bCs/>
          <w:lang w:eastAsia="zh-CN"/>
        </w:rPr>
        <w:t>9.8.2.2</w:t>
      </w:r>
      <w:r w:rsidR="00E922EE">
        <w:rPr>
          <w:lang w:eastAsia="zh-CN"/>
        </w:rPr>
        <w:tab/>
      </w:r>
      <w:r w:rsidRPr="00040BDC">
        <w:rPr>
          <w:rFonts w:hint="eastAsia"/>
          <w:lang w:eastAsia="zh-CN"/>
        </w:rPr>
        <w:t>须将有关结果的通知纳入另一通函中，而且主任须以报告的形式通知</w:t>
      </w:r>
      <w:r w:rsidRPr="00040BDC">
        <w:rPr>
          <w:rFonts w:hint="eastAsia"/>
          <w:lang w:eastAsia="zh-CN"/>
        </w:rPr>
        <w:t>TSAG</w:t>
      </w:r>
      <w:r w:rsidRPr="00040BDC">
        <w:rPr>
          <w:rFonts w:hint="eastAsia"/>
          <w:lang w:eastAsia="zh-CN"/>
        </w:rPr>
        <w:t>。此外，主任须在适当时候公布已删除的建议书的清单，但至少应在研究期中期公布一次。</w:t>
      </w:r>
    </w:p>
    <w:p w14:paraId="59C6A163" w14:textId="77777777" w:rsidR="004C6E28" w:rsidRPr="00040BDC" w:rsidRDefault="004C6E28" w:rsidP="00F81018">
      <w:pPr>
        <w:rPr>
          <w:lang w:eastAsia="zh-CN"/>
        </w:rPr>
      </w:pPr>
    </w:p>
    <w:p w14:paraId="342A4083" w14:textId="77777777" w:rsidR="004C6E28" w:rsidRPr="00040BDC" w:rsidRDefault="004C6E28" w:rsidP="00F81018">
      <w:pPr>
        <w:rPr>
          <w:lang w:eastAsia="zh-CN"/>
        </w:rPr>
      </w:pPr>
    </w:p>
    <w:p w14:paraId="53F9AA7F" w14:textId="77777777" w:rsidR="004C6E28" w:rsidRPr="00040BDC" w:rsidRDefault="004C6E28" w:rsidP="00F81018">
      <w:pPr>
        <w:rPr>
          <w:lang w:eastAsia="zh-CN"/>
        </w:rPr>
      </w:pPr>
    </w:p>
    <w:p w14:paraId="2C0E99DD" w14:textId="77777777" w:rsidR="004C6E28" w:rsidRPr="00040BDC" w:rsidRDefault="004C6E28" w:rsidP="00F81018">
      <w:pPr>
        <w:rPr>
          <w:lang w:eastAsia="zh-CN"/>
        </w:rPr>
      </w:pPr>
    </w:p>
    <w:p w14:paraId="473170F3" w14:textId="77777777" w:rsidR="004C6E28" w:rsidRPr="00040BDC" w:rsidRDefault="004C6E28" w:rsidP="00F81018">
      <w:pPr>
        <w:rPr>
          <w:lang w:eastAsia="zh-CN"/>
        </w:rPr>
      </w:pPr>
    </w:p>
    <w:p w14:paraId="4EC706EC" w14:textId="77777777" w:rsidR="004C6E28" w:rsidRPr="00040BDC" w:rsidRDefault="004C6E28" w:rsidP="00F81018">
      <w:pPr>
        <w:rPr>
          <w:lang w:eastAsia="zh-CN"/>
        </w:rPr>
      </w:pPr>
    </w:p>
    <w:p w14:paraId="4461741C" w14:textId="77777777" w:rsidR="004C6E28" w:rsidRPr="00040BDC" w:rsidRDefault="004C6E28" w:rsidP="00F81018">
      <w:pPr>
        <w:rPr>
          <w:lang w:eastAsia="zh-CN"/>
        </w:rPr>
      </w:pPr>
    </w:p>
    <w:p w14:paraId="69B030FC" w14:textId="77777777" w:rsidR="004C6E28" w:rsidRPr="00040BDC" w:rsidRDefault="004C6E28" w:rsidP="00F81018">
      <w:pPr>
        <w:rPr>
          <w:lang w:eastAsia="zh-CN"/>
        </w:rPr>
      </w:pPr>
    </w:p>
    <w:p w14:paraId="27541315" w14:textId="77777777" w:rsidR="004C6E28" w:rsidRPr="00040BDC" w:rsidRDefault="004C6E28" w:rsidP="00F81018">
      <w:pPr>
        <w:rPr>
          <w:lang w:eastAsia="zh-CN"/>
        </w:rPr>
      </w:pPr>
    </w:p>
    <w:p w14:paraId="5F6CD6CE" w14:textId="77777777" w:rsidR="004C6E28" w:rsidRPr="00040BDC" w:rsidRDefault="004C6E28" w:rsidP="00F81018">
      <w:pPr>
        <w:rPr>
          <w:lang w:eastAsia="zh-CN"/>
        </w:rPr>
      </w:pPr>
    </w:p>
    <w:p w14:paraId="6D79964B" w14:textId="77777777" w:rsidR="004C6E28" w:rsidRPr="00040BDC" w:rsidRDefault="004C6E28" w:rsidP="00F81018">
      <w:pPr>
        <w:rPr>
          <w:lang w:eastAsia="zh-CN"/>
        </w:rPr>
      </w:pPr>
    </w:p>
    <w:p w14:paraId="6C87A5F1" w14:textId="77777777" w:rsidR="00A62095" w:rsidRPr="00040BDC" w:rsidRDefault="00A62095" w:rsidP="00F81018">
      <w:pPr>
        <w:rPr>
          <w:lang w:eastAsia="zh-CN"/>
        </w:rPr>
      </w:pPr>
      <w:r w:rsidRPr="00040BDC">
        <w:rPr>
          <w:lang w:eastAsia="zh-CN"/>
        </w:rPr>
        <w:br w:type="page"/>
      </w:r>
    </w:p>
    <w:p w14:paraId="3AA6EA9F" w14:textId="254B4CF9" w:rsidR="004C6E28" w:rsidRPr="00040BDC" w:rsidRDefault="00C510DA" w:rsidP="00E922EE">
      <w:pPr>
        <w:pStyle w:val="Figure"/>
        <w:rPr>
          <w:lang w:eastAsia="zh-CN"/>
        </w:rPr>
      </w:pPr>
      <w:r w:rsidRPr="00040BDC">
        <w:rPr>
          <w:noProof/>
          <w:lang w:val="en-US" w:eastAsia="zh-CN"/>
        </w:rPr>
        <w:lastRenderedPageBreak/>
        <w:drawing>
          <wp:inline distT="0" distB="0" distL="0" distR="0" wp14:anchorId="1F9B2C81" wp14:editId="1F07132D">
            <wp:extent cx="5874807" cy="3255308"/>
            <wp:effectExtent l="0" t="0" r="0" b="254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4999" cy="3260956"/>
                    </a:xfrm>
                    <a:prstGeom prst="rect">
                      <a:avLst/>
                    </a:prstGeom>
                    <a:noFill/>
                    <a:ln>
                      <a:noFill/>
                    </a:ln>
                  </pic:spPr>
                </pic:pic>
              </a:graphicData>
            </a:graphic>
          </wp:inline>
        </w:drawing>
      </w:r>
    </w:p>
    <w:p w14:paraId="3083B286"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1 – </w:t>
      </w:r>
      <w:r w:rsidRPr="00040BDC">
        <w:rPr>
          <w:lang w:eastAsia="zh-CN"/>
        </w:rPr>
        <w:t>在特殊情况下，如果代表团按照</w:t>
      </w:r>
      <w:r w:rsidRPr="00040BDC">
        <w:rPr>
          <w:rFonts w:hint="eastAsia"/>
          <w:lang w:eastAsia="zh-CN"/>
        </w:rPr>
        <w:t>第</w:t>
      </w:r>
      <w:r w:rsidRPr="00040BDC">
        <w:rPr>
          <w:lang w:eastAsia="zh-CN"/>
        </w:rPr>
        <w:t>9.5.5</w:t>
      </w:r>
      <w:r w:rsidRPr="00040BDC">
        <w:rPr>
          <w:rFonts w:hint="eastAsia"/>
          <w:lang w:eastAsia="zh-CN"/>
        </w:rPr>
        <w:t>段</w:t>
      </w:r>
      <w:r w:rsidRPr="00040BDC">
        <w:rPr>
          <w:lang w:eastAsia="zh-CN"/>
        </w:rPr>
        <w:t>要求更多时间，</w:t>
      </w:r>
      <w:r w:rsidRPr="00040BDC">
        <w:rPr>
          <w:rFonts w:hint="eastAsia"/>
          <w:lang w:eastAsia="zh-CN"/>
        </w:rPr>
        <w:t>则</w:t>
      </w:r>
      <w:r w:rsidRPr="00040BDC">
        <w:rPr>
          <w:lang w:eastAsia="zh-CN"/>
        </w:rPr>
        <w:t>可</w:t>
      </w:r>
      <w:r w:rsidRPr="00040BDC">
        <w:rPr>
          <w:rFonts w:hint="eastAsia"/>
          <w:lang w:eastAsia="zh-CN"/>
        </w:rPr>
        <w:t>最多</w:t>
      </w:r>
      <w:r w:rsidRPr="00040BDC">
        <w:rPr>
          <w:lang w:eastAsia="zh-CN"/>
        </w:rPr>
        <w:t>放宽四周时间。</w:t>
      </w:r>
    </w:p>
    <w:p w14:paraId="47649393" w14:textId="77777777" w:rsidR="00C510DA" w:rsidRPr="00040BDC" w:rsidRDefault="00C510DA" w:rsidP="00FB24D6">
      <w:pPr>
        <w:pStyle w:val="Sourcetext"/>
        <w:jc w:val="left"/>
        <w:rPr>
          <w:lang w:eastAsia="zh-CN"/>
        </w:rPr>
      </w:pPr>
      <w:r w:rsidRPr="00040BDC">
        <w:rPr>
          <w:lang w:eastAsia="zh-CN"/>
        </w:rPr>
        <w:t>注</w:t>
      </w:r>
      <w:r w:rsidRPr="00040BDC">
        <w:rPr>
          <w:lang w:eastAsia="zh-CN"/>
        </w:rPr>
        <w:t xml:space="preserve">2 – </w:t>
      </w:r>
      <w:r w:rsidRPr="00040BDC">
        <w:rPr>
          <w:lang w:eastAsia="zh-CN"/>
        </w:rPr>
        <w:t>研究组或工作组确定：研究组或工作组确定就建议书草案开展的工作已够成熟，因而要求研究组主席向主任提出请求</w:t>
      </w:r>
      <w:r w:rsidR="00FB24D6" w:rsidRPr="00040BDC">
        <w:rPr>
          <w:lang w:eastAsia="zh-CN"/>
        </w:rPr>
        <w:br/>
      </w:r>
      <w:r w:rsidRPr="00040BDC">
        <w:rPr>
          <w:lang w:eastAsia="zh-CN"/>
        </w:rPr>
        <w:t>（</w:t>
      </w:r>
      <w:r w:rsidRPr="00040BDC">
        <w:rPr>
          <w:lang w:eastAsia="zh-CN"/>
        </w:rPr>
        <w:t>9.3.1</w:t>
      </w:r>
      <w:r w:rsidRPr="00040BDC">
        <w:rPr>
          <w:lang w:eastAsia="zh-CN"/>
        </w:rPr>
        <w:t>）。</w:t>
      </w:r>
    </w:p>
    <w:p w14:paraId="787E4085"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3 – </w:t>
      </w:r>
      <w:r w:rsidRPr="00040BDC">
        <w:rPr>
          <w:lang w:eastAsia="zh-CN"/>
        </w:rPr>
        <w:t>主席的请求：研究组主席请求主任宣布谋求批准建议书的意向（</w:t>
      </w:r>
      <w:r w:rsidRPr="00040BDC">
        <w:rPr>
          <w:lang w:eastAsia="zh-CN"/>
        </w:rPr>
        <w:t>9.3.1</w:t>
      </w:r>
      <w:r w:rsidRPr="00040BDC">
        <w:rPr>
          <w:lang w:eastAsia="zh-CN"/>
        </w:rPr>
        <w:t>）。</w:t>
      </w:r>
    </w:p>
    <w:p w14:paraId="1E7E3185"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4 – </w:t>
      </w:r>
      <w:r w:rsidRPr="00040BDC">
        <w:rPr>
          <w:lang w:eastAsia="zh-CN"/>
        </w:rPr>
        <w:t>编定案</w:t>
      </w:r>
      <w:proofErr w:type="gramStart"/>
      <w:r w:rsidRPr="00040BDC">
        <w:rPr>
          <w:lang w:eastAsia="zh-CN"/>
        </w:rPr>
        <w:t>文可以</w:t>
      </w:r>
      <w:proofErr w:type="gramEnd"/>
      <w:r w:rsidRPr="00040BDC">
        <w:rPr>
          <w:lang w:eastAsia="zh-CN"/>
        </w:rPr>
        <w:t>提供：建议书草案案文（包括所要求的摘要）须以最终编定形式和至少一种正式语文向</w:t>
      </w:r>
      <w:r w:rsidRPr="00040BDC">
        <w:rPr>
          <w:lang w:eastAsia="zh-CN"/>
        </w:rPr>
        <w:t>TSB</w:t>
      </w:r>
      <w:r w:rsidRPr="00040BDC">
        <w:rPr>
          <w:lang w:eastAsia="zh-CN"/>
        </w:rPr>
        <w:t>提供</w:t>
      </w:r>
      <w:r w:rsidRPr="00040BDC">
        <w:rPr>
          <w:rFonts w:hint="eastAsia"/>
          <w:lang w:eastAsia="zh-CN"/>
        </w:rPr>
        <w:t>（</w:t>
      </w:r>
      <w:r w:rsidRPr="00040BDC">
        <w:rPr>
          <w:lang w:eastAsia="zh-CN"/>
        </w:rPr>
        <w:t>9.3.3</w:t>
      </w:r>
      <w:r w:rsidRPr="00040BDC">
        <w:rPr>
          <w:lang w:eastAsia="zh-CN"/>
        </w:rPr>
        <w:t>）。建议书中包括的所有相关的电子版资料也必须同时提供给</w:t>
      </w:r>
      <w:r w:rsidRPr="00040BDC">
        <w:rPr>
          <w:rFonts w:hint="eastAsia"/>
          <w:lang w:eastAsia="zh-CN"/>
        </w:rPr>
        <w:t>TSB</w:t>
      </w:r>
      <w:r w:rsidRPr="00040BDC">
        <w:rPr>
          <w:lang w:eastAsia="zh-CN"/>
        </w:rPr>
        <w:t>。</w:t>
      </w:r>
    </w:p>
    <w:p w14:paraId="6A3E70E3"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5 – </w:t>
      </w:r>
      <w:r w:rsidRPr="00040BDC">
        <w:rPr>
          <w:lang w:eastAsia="zh-CN"/>
        </w:rPr>
        <w:t>主任的宣布：主任宣布在下一次研究组会议上谋求批准建议书草案的意向。应将会议邀请函以及宣布准备采取批准程序的</w:t>
      </w:r>
      <w:proofErr w:type="gramStart"/>
      <w:r w:rsidRPr="00040BDC">
        <w:rPr>
          <w:lang w:eastAsia="zh-CN"/>
        </w:rPr>
        <w:t>通知分</w:t>
      </w:r>
      <w:proofErr w:type="gramEnd"/>
      <w:r w:rsidRPr="00040BDC">
        <w:rPr>
          <w:lang w:eastAsia="zh-CN"/>
        </w:rPr>
        <w:t>发给所有的成员国和部门成员，以便他们至少能够在开会的三个月之前收到（</w:t>
      </w:r>
      <w:r w:rsidRPr="00040BDC">
        <w:rPr>
          <w:lang w:eastAsia="zh-CN"/>
        </w:rPr>
        <w:t>9.3.1</w:t>
      </w:r>
      <w:r w:rsidRPr="00040BDC">
        <w:rPr>
          <w:lang w:eastAsia="zh-CN"/>
        </w:rPr>
        <w:t>和</w:t>
      </w:r>
      <w:r w:rsidRPr="00040BDC">
        <w:rPr>
          <w:lang w:eastAsia="zh-CN"/>
        </w:rPr>
        <w:t>9.3.3</w:t>
      </w:r>
      <w:r w:rsidRPr="00040BDC">
        <w:rPr>
          <w:lang w:eastAsia="zh-CN"/>
        </w:rPr>
        <w:t>）。</w:t>
      </w:r>
    </w:p>
    <w:p w14:paraId="787DAFCB"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6 – </w:t>
      </w:r>
      <w:r w:rsidRPr="00040BDC">
        <w:rPr>
          <w:lang w:eastAsia="zh-CN"/>
        </w:rPr>
        <w:t>主任的请求：主任请各成员国就是否批准建议书向他做出答复（</w:t>
      </w:r>
      <w:r w:rsidRPr="00040BDC">
        <w:rPr>
          <w:lang w:eastAsia="zh-CN"/>
        </w:rPr>
        <w:t>9.4.1</w:t>
      </w:r>
      <w:r w:rsidRPr="00040BDC">
        <w:rPr>
          <w:lang w:eastAsia="zh-CN"/>
        </w:rPr>
        <w:t>和</w:t>
      </w:r>
      <w:r w:rsidRPr="00040BDC">
        <w:rPr>
          <w:lang w:eastAsia="zh-CN"/>
        </w:rPr>
        <w:t>9.4.2</w:t>
      </w:r>
      <w:r w:rsidRPr="00040BDC">
        <w:rPr>
          <w:lang w:eastAsia="zh-CN"/>
        </w:rPr>
        <w:t>）。这一请求须含有摘要和最终案文的引证。</w:t>
      </w:r>
    </w:p>
    <w:p w14:paraId="08CDFE34"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7 – </w:t>
      </w:r>
      <w:r w:rsidRPr="00040BDC">
        <w:rPr>
          <w:lang w:eastAsia="zh-CN"/>
        </w:rPr>
        <w:t>分发的案文：建议书草案的案文须以各种正式语文至少在所宣布会议的一个月之前分发（</w:t>
      </w:r>
      <w:r w:rsidRPr="00040BDC">
        <w:rPr>
          <w:lang w:eastAsia="zh-CN"/>
        </w:rPr>
        <w:t>9.3.5</w:t>
      </w:r>
      <w:r w:rsidRPr="00040BDC">
        <w:rPr>
          <w:lang w:eastAsia="zh-CN"/>
        </w:rPr>
        <w:t>）。</w:t>
      </w:r>
    </w:p>
    <w:p w14:paraId="619DC351"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8 – </w:t>
      </w:r>
      <w:r w:rsidRPr="00040BDC">
        <w:rPr>
          <w:lang w:eastAsia="zh-CN"/>
        </w:rPr>
        <w:t>成员国答复的截止日期：如果在意见征询期内有</w:t>
      </w:r>
      <w:r w:rsidRPr="00040BDC">
        <w:rPr>
          <w:lang w:eastAsia="zh-CN"/>
        </w:rPr>
        <w:t>70%</w:t>
      </w:r>
      <w:r w:rsidRPr="00040BDC">
        <w:rPr>
          <w:lang w:eastAsia="zh-CN"/>
        </w:rPr>
        <w:t>的答复表示支持，则建议须被接受（</w:t>
      </w:r>
      <w:r w:rsidRPr="00040BDC">
        <w:rPr>
          <w:lang w:eastAsia="zh-CN"/>
        </w:rPr>
        <w:t>9.4.1</w:t>
      </w:r>
      <w:r w:rsidRPr="00040BDC">
        <w:rPr>
          <w:lang w:eastAsia="zh-CN"/>
        </w:rPr>
        <w:t>、</w:t>
      </w:r>
      <w:r w:rsidRPr="00040BDC">
        <w:rPr>
          <w:lang w:eastAsia="zh-CN"/>
        </w:rPr>
        <w:t>9.4.5</w:t>
      </w:r>
      <w:r w:rsidRPr="00040BDC">
        <w:rPr>
          <w:lang w:eastAsia="zh-CN"/>
        </w:rPr>
        <w:t>和</w:t>
      </w:r>
      <w:r w:rsidRPr="00040BDC">
        <w:rPr>
          <w:lang w:eastAsia="zh-CN"/>
        </w:rPr>
        <w:t>9.4.7</w:t>
      </w:r>
      <w:r w:rsidRPr="00040BDC">
        <w:rPr>
          <w:lang w:eastAsia="zh-CN"/>
        </w:rPr>
        <w:t>）。</w:t>
      </w:r>
    </w:p>
    <w:p w14:paraId="7C5ADDA1"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9 – </w:t>
      </w:r>
      <w:r w:rsidRPr="00040BDC">
        <w:rPr>
          <w:lang w:eastAsia="zh-CN"/>
        </w:rPr>
        <w:t>研究组决定：讨论之后，研究组就适用批准程序达成无反对意见的一致（</w:t>
      </w:r>
      <w:r w:rsidRPr="00040BDC">
        <w:rPr>
          <w:lang w:eastAsia="zh-CN"/>
        </w:rPr>
        <w:t>9.5.3</w:t>
      </w:r>
      <w:r w:rsidRPr="00040BDC">
        <w:rPr>
          <w:lang w:eastAsia="zh-CN"/>
        </w:rPr>
        <w:t>和</w:t>
      </w:r>
      <w:r w:rsidRPr="00040BDC">
        <w:rPr>
          <w:lang w:eastAsia="zh-CN"/>
        </w:rPr>
        <w:t>9.5.2</w:t>
      </w:r>
      <w:r w:rsidRPr="00040BDC">
        <w:rPr>
          <w:lang w:eastAsia="zh-CN"/>
        </w:rPr>
        <w:t>）。代表团可表示一定程度的保留（</w:t>
      </w:r>
      <w:r w:rsidRPr="00040BDC">
        <w:rPr>
          <w:lang w:eastAsia="zh-CN"/>
        </w:rPr>
        <w:t>9.5.4</w:t>
      </w:r>
      <w:r w:rsidRPr="00040BDC">
        <w:rPr>
          <w:lang w:eastAsia="zh-CN"/>
        </w:rPr>
        <w:t>），可要求更多的时间考虑其立场（</w:t>
      </w:r>
      <w:r w:rsidRPr="00040BDC">
        <w:rPr>
          <w:lang w:eastAsia="zh-CN"/>
        </w:rPr>
        <w:t>9.5.5</w:t>
      </w:r>
      <w:r w:rsidRPr="00040BDC">
        <w:rPr>
          <w:lang w:eastAsia="zh-CN"/>
        </w:rPr>
        <w:t>），或可对决定弃权（</w:t>
      </w:r>
      <w:r w:rsidRPr="00040BDC">
        <w:rPr>
          <w:lang w:eastAsia="zh-CN"/>
        </w:rPr>
        <w:t>9.5.6</w:t>
      </w:r>
      <w:r w:rsidRPr="00040BDC">
        <w:rPr>
          <w:lang w:eastAsia="zh-CN"/>
        </w:rPr>
        <w:t>）。</w:t>
      </w:r>
    </w:p>
    <w:p w14:paraId="44F55636" w14:textId="77777777" w:rsidR="00C510DA" w:rsidRPr="00040BDC" w:rsidRDefault="00C510DA" w:rsidP="004C6E28">
      <w:pPr>
        <w:pStyle w:val="Sourcetext"/>
        <w:rPr>
          <w:lang w:eastAsia="zh-CN"/>
        </w:rPr>
      </w:pPr>
      <w:r w:rsidRPr="00040BDC">
        <w:rPr>
          <w:lang w:eastAsia="zh-CN"/>
        </w:rPr>
        <w:t>注</w:t>
      </w:r>
      <w:r w:rsidRPr="00040BDC">
        <w:rPr>
          <w:lang w:eastAsia="zh-CN"/>
        </w:rPr>
        <w:t xml:space="preserve">10 – </w:t>
      </w:r>
      <w:r w:rsidRPr="00040BDC">
        <w:rPr>
          <w:lang w:eastAsia="zh-CN"/>
        </w:rPr>
        <w:t>主任的通知：主任通知建议书草案是否被批准（</w:t>
      </w:r>
      <w:r w:rsidRPr="00040BDC">
        <w:rPr>
          <w:lang w:eastAsia="zh-CN"/>
        </w:rPr>
        <w:t>9.6.1</w:t>
      </w:r>
      <w:r w:rsidRPr="00040BDC">
        <w:rPr>
          <w:lang w:eastAsia="zh-CN"/>
        </w:rPr>
        <w:t>）。</w:t>
      </w:r>
    </w:p>
    <w:p w14:paraId="12F91EAD" w14:textId="77777777" w:rsidR="00C510DA" w:rsidRPr="00040BDC" w:rsidRDefault="00C510DA" w:rsidP="00536343">
      <w:pPr>
        <w:pStyle w:val="Figuretitle"/>
        <w:rPr>
          <w:lang w:eastAsia="zh-CN"/>
        </w:rPr>
      </w:pPr>
      <w:r w:rsidRPr="00040BDC">
        <w:rPr>
          <w:rFonts w:hint="eastAsia"/>
          <w:lang w:eastAsia="zh-CN"/>
        </w:rPr>
        <w:t>图</w:t>
      </w:r>
      <w:r w:rsidRPr="00040BDC">
        <w:rPr>
          <w:lang w:eastAsia="zh-CN"/>
        </w:rPr>
        <w:t xml:space="preserve">9.1 – </w:t>
      </w:r>
      <w:r w:rsidRPr="00040BDC">
        <w:rPr>
          <w:rFonts w:hint="eastAsia"/>
          <w:lang w:eastAsia="zh-CN"/>
        </w:rPr>
        <w:t>使用</w:t>
      </w:r>
      <w:r w:rsidRPr="00040BDC">
        <w:rPr>
          <w:rFonts w:hint="eastAsia"/>
          <w:lang w:eastAsia="zh-CN"/>
        </w:rPr>
        <w:t>TAP</w:t>
      </w:r>
      <w:r w:rsidRPr="00040BDC">
        <w:rPr>
          <w:rFonts w:hint="eastAsia"/>
          <w:lang w:eastAsia="zh-CN"/>
        </w:rPr>
        <w:t>批准新的和经修订的建议书</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流程</w:t>
      </w:r>
    </w:p>
    <w:p w14:paraId="7A1A8A24" w14:textId="77777777" w:rsidR="00A62095" w:rsidRPr="00040BDC" w:rsidRDefault="00A62095" w:rsidP="00A62095">
      <w:pPr>
        <w:rPr>
          <w:lang w:eastAsia="zh-CN"/>
        </w:rPr>
      </w:pPr>
      <w:r w:rsidRPr="00040BDC">
        <w:rPr>
          <w:caps/>
          <w:lang w:eastAsia="zh-CN"/>
        </w:rPr>
        <w:br w:type="page"/>
      </w:r>
    </w:p>
    <w:p w14:paraId="6732893A" w14:textId="77777777" w:rsidR="00C510DA" w:rsidRPr="00E922EE" w:rsidRDefault="00C510DA" w:rsidP="00F81018">
      <w:pPr>
        <w:pStyle w:val="AppendixNo"/>
        <w:rPr>
          <w:lang w:eastAsia="zh-CN"/>
        </w:rPr>
      </w:pPr>
      <w:r w:rsidRPr="00E922EE">
        <w:rPr>
          <w:rFonts w:hint="eastAsia"/>
          <w:lang w:eastAsia="zh-CN"/>
        </w:rPr>
        <w:lastRenderedPageBreak/>
        <w:t>（第</w:t>
      </w:r>
      <w:r w:rsidRPr="00E922EE">
        <w:rPr>
          <w:lang w:eastAsia="zh-CN"/>
        </w:rPr>
        <w:t>1</w:t>
      </w:r>
      <w:r w:rsidRPr="00E922EE">
        <w:rPr>
          <w:rFonts w:hint="eastAsia"/>
          <w:lang w:eastAsia="zh-CN"/>
        </w:rPr>
        <w:t>号决议（</w:t>
      </w:r>
      <w:r w:rsidRPr="00E922EE">
        <w:rPr>
          <w:rFonts w:hint="eastAsia"/>
          <w:lang w:eastAsia="zh-CN"/>
        </w:rPr>
        <w:t>2022</w:t>
      </w:r>
      <w:r w:rsidRPr="00E922EE">
        <w:rPr>
          <w:rFonts w:hint="eastAsia"/>
          <w:lang w:eastAsia="zh-CN"/>
        </w:rPr>
        <w:t>年，日内瓦</w:t>
      </w:r>
      <w:r w:rsidRPr="00E922EE">
        <w:rPr>
          <w:lang w:eastAsia="zh-CN"/>
        </w:rPr>
        <w:t>，修订版）</w:t>
      </w:r>
      <w:r w:rsidRPr="00E922EE">
        <w:rPr>
          <w:rFonts w:hint="eastAsia"/>
          <w:lang w:eastAsia="zh-CN"/>
        </w:rPr>
        <w:t>）</w:t>
      </w:r>
      <w:r w:rsidRPr="00E922EE">
        <w:rPr>
          <w:lang w:eastAsia="zh-CN"/>
        </w:rPr>
        <w:br/>
      </w:r>
      <w:r w:rsidRPr="00E922EE">
        <w:rPr>
          <w:rFonts w:hint="eastAsia"/>
          <w:lang w:eastAsia="zh-CN"/>
        </w:rPr>
        <w:t>附录一</w:t>
      </w:r>
    </w:p>
    <w:p w14:paraId="18C7638B" w14:textId="77777777" w:rsidR="00C510DA" w:rsidRPr="00040BDC" w:rsidRDefault="00C510DA" w:rsidP="00F81018">
      <w:pPr>
        <w:pStyle w:val="Appendixtitle"/>
        <w:rPr>
          <w:lang w:eastAsia="zh-CN"/>
        </w:rPr>
      </w:pPr>
      <w:r w:rsidRPr="00E922EE">
        <w:rPr>
          <w:rFonts w:hint="eastAsia"/>
          <w:lang w:eastAsia="zh-CN"/>
        </w:rPr>
        <w:t>关于提交课题的信息</w:t>
      </w:r>
    </w:p>
    <w:p w14:paraId="34428D6F" w14:textId="77777777" w:rsidR="00C510DA" w:rsidRPr="00040BDC" w:rsidRDefault="00C510DA" w:rsidP="00F81018">
      <w:pPr>
        <w:pStyle w:val="enumlev1"/>
        <w:spacing w:before="280"/>
        <w:rPr>
          <w:lang w:eastAsia="zh-CN"/>
        </w:rPr>
      </w:pPr>
      <w:r w:rsidRPr="00040BDC">
        <w:rPr>
          <w:lang w:eastAsia="zh-CN"/>
        </w:rPr>
        <w:t>•</w:t>
      </w:r>
      <w:r w:rsidRPr="00040BDC">
        <w:rPr>
          <w:rFonts w:hint="eastAsia"/>
          <w:lang w:eastAsia="zh-CN"/>
        </w:rPr>
        <w:tab/>
      </w:r>
      <w:r w:rsidRPr="00040BDC">
        <w:rPr>
          <w:rFonts w:hint="eastAsia"/>
          <w:lang w:eastAsia="zh-CN"/>
        </w:rPr>
        <w:t>来源</w:t>
      </w:r>
    </w:p>
    <w:p w14:paraId="7838AF2A" w14:textId="77777777" w:rsidR="00C510DA" w:rsidRPr="00040BDC" w:rsidRDefault="00C510DA" w:rsidP="00F81018">
      <w:pPr>
        <w:pStyle w:val="enumlev1"/>
        <w:rPr>
          <w:lang w:eastAsia="zh-CN"/>
        </w:rPr>
      </w:pPr>
      <w:r w:rsidRPr="00040BDC">
        <w:rPr>
          <w:lang w:eastAsia="zh-CN"/>
        </w:rPr>
        <w:t>•</w:t>
      </w:r>
      <w:r w:rsidRPr="00040BDC">
        <w:rPr>
          <w:rFonts w:hint="eastAsia"/>
          <w:lang w:eastAsia="zh-CN"/>
        </w:rPr>
        <w:tab/>
      </w:r>
      <w:r w:rsidRPr="00040BDC">
        <w:rPr>
          <w:rFonts w:hint="eastAsia"/>
          <w:lang w:eastAsia="zh-CN"/>
        </w:rPr>
        <w:t>短题目</w:t>
      </w:r>
    </w:p>
    <w:p w14:paraId="31A4E847" w14:textId="77777777" w:rsidR="00C510DA" w:rsidRPr="00040BDC" w:rsidRDefault="00C510DA" w:rsidP="00F81018">
      <w:pPr>
        <w:pStyle w:val="enumlev1"/>
        <w:rPr>
          <w:lang w:eastAsia="zh-CN"/>
        </w:rPr>
      </w:pPr>
      <w:r w:rsidRPr="00040BDC">
        <w:rPr>
          <w:lang w:eastAsia="zh-CN"/>
        </w:rPr>
        <w:t>•</w:t>
      </w:r>
      <w:r w:rsidRPr="00040BDC">
        <w:rPr>
          <w:rFonts w:hint="eastAsia"/>
          <w:lang w:eastAsia="zh-CN"/>
        </w:rPr>
        <w:tab/>
      </w:r>
      <w:r w:rsidRPr="00040BDC">
        <w:rPr>
          <w:rFonts w:hint="eastAsia"/>
          <w:lang w:eastAsia="zh-CN"/>
        </w:rPr>
        <w:t>课题或提议的类型</w:t>
      </w:r>
      <w:r w:rsidR="004A2E4D" w:rsidRPr="00040BDC">
        <w:rPr>
          <w:rStyle w:val="FootnoteReference"/>
          <w:lang w:eastAsia="zh-CN"/>
        </w:rPr>
        <w:footnoteReference w:id="8"/>
      </w:r>
    </w:p>
    <w:p w14:paraId="1E6FB5C0" w14:textId="77777777" w:rsidR="00C510DA" w:rsidRPr="00040BDC" w:rsidRDefault="00C510DA" w:rsidP="00F81018">
      <w:pPr>
        <w:pStyle w:val="enumlev1"/>
        <w:rPr>
          <w:lang w:eastAsia="zh-CN"/>
        </w:rPr>
      </w:pPr>
      <w:r w:rsidRPr="00040BDC">
        <w:rPr>
          <w:lang w:eastAsia="zh-CN"/>
        </w:rPr>
        <w:t>•</w:t>
      </w:r>
      <w:r w:rsidRPr="00040BDC">
        <w:rPr>
          <w:lang w:eastAsia="zh-CN"/>
        </w:rPr>
        <w:tab/>
      </w:r>
      <w:r w:rsidRPr="00040BDC">
        <w:rPr>
          <w:rFonts w:hint="eastAsia"/>
          <w:lang w:eastAsia="zh-CN"/>
        </w:rPr>
        <w:t>提出课题或提议的理由或相关经验，同时考虑到国际电联《公约》第</w:t>
      </w:r>
      <w:r w:rsidRPr="00040BDC">
        <w:rPr>
          <w:lang w:eastAsia="zh-CN"/>
        </w:rPr>
        <w:t>196</w:t>
      </w:r>
      <w:r w:rsidRPr="00040BDC">
        <w:rPr>
          <w:rFonts w:hint="eastAsia"/>
          <w:lang w:eastAsia="zh-CN"/>
        </w:rPr>
        <w:t>款</w:t>
      </w:r>
    </w:p>
    <w:p w14:paraId="3E9C44F1" w14:textId="77777777" w:rsidR="00C510DA" w:rsidRPr="00040BDC" w:rsidRDefault="00C510DA" w:rsidP="00F81018">
      <w:pPr>
        <w:pStyle w:val="enumlev1"/>
        <w:rPr>
          <w:lang w:eastAsia="zh-CN"/>
        </w:rPr>
      </w:pPr>
      <w:r w:rsidRPr="00040BDC">
        <w:rPr>
          <w:lang w:eastAsia="zh-CN"/>
        </w:rPr>
        <w:t>•</w:t>
      </w:r>
      <w:r w:rsidRPr="00040BDC">
        <w:rPr>
          <w:rFonts w:hint="eastAsia"/>
          <w:lang w:eastAsia="zh-CN"/>
        </w:rPr>
        <w:tab/>
      </w:r>
      <w:r w:rsidRPr="00040BDC">
        <w:rPr>
          <w:rFonts w:hint="eastAsia"/>
          <w:lang w:eastAsia="zh-CN"/>
        </w:rPr>
        <w:t>课题或提议的案文草案</w:t>
      </w:r>
    </w:p>
    <w:p w14:paraId="0C0DA241" w14:textId="77777777" w:rsidR="00C510DA" w:rsidRPr="00040BDC" w:rsidRDefault="00C510DA" w:rsidP="00F81018">
      <w:pPr>
        <w:pStyle w:val="enumlev1"/>
        <w:rPr>
          <w:lang w:eastAsia="zh-CN"/>
        </w:rPr>
      </w:pPr>
      <w:r w:rsidRPr="00040BDC">
        <w:rPr>
          <w:lang w:eastAsia="zh-CN"/>
        </w:rPr>
        <w:t>•</w:t>
      </w:r>
      <w:r w:rsidRPr="00040BDC">
        <w:rPr>
          <w:rFonts w:hint="eastAsia"/>
          <w:lang w:eastAsia="zh-CN"/>
        </w:rPr>
        <w:tab/>
      </w:r>
      <w:r w:rsidRPr="00040BDC">
        <w:rPr>
          <w:rFonts w:hint="eastAsia"/>
          <w:lang w:eastAsia="zh-CN"/>
        </w:rPr>
        <w:t>具体说明工作目标及预计完成工作的时间范围</w:t>
      </w:r>
    </w:p>
    <w:p w14:paraId="02163CC8" w14:textId="77777777" w:rsidR="00C510DA" w:rsidRPr="00040BDC" w:rsidRDefault="00C510DA" w:rsidP="00F81018">
      <w:pPr>
        <w:pStyle w:val="enumlev1"/>
        <w:rPr>
          <w:lang w:eastAsia="zh-CN"/>
        </w:rPr>
      </w:pPr>
      <w:r w:rsidRPr="00040BDC">
        <w:rPr>
          <w:lang w:eastAsia="zh-CN"/>
        </w:rPr>
        <w:t>•</w:t>
      </w:r>
      <w:r w:rsidRPr="00040BDC">
        <w:rPr>
          <w:rFonts w:hint="eastAsia"/>
          <w:lang w:eastAsia="zh-CN"/>
        </w:rPr>
        <w:tab/>
      </w:r>
      <w:r w:rsidRPr="00040BDC">
        <w:rPr>
          <w:rFonts w:hint="eastAsia"/>
          <w:lang w:eastAsia="zh-CN"/>
        </w:rPr>
        <w:t>此研究活动与以下内容的关系：</w:t>
      </w:r>
    </w:p>
    <w:p w14:paraId="2A267BBB" w14:textId="77777777" w:rsidR="00C510DA" w:rsidRPr="00040BDC" w:rsidRDefault="00C510DA" w:rsidP="00F81018">
      <w:pPr>
        <w:pStyle w:val="enumlev2"/>
        <w:rPr>
          <w:lang w:eastAsia="zh-CN"/>
        </w:rPr>
      </w:pPr>
      <w:r w:rsidRPr="00040BDC">
        <w:rPr>
          <w:lang w:eastAsia="zh-CN"/>
        </w:rPr>
        <w:t>–</w:t>
      </w:r>
      <w:r w:rsidRPr="00040BDC">
        <w:rPr>
          <w:rFonts w:hint="eastAsia"/>
          <w:lang w:eastAsia="zh-CN"/>
        </w:rPr>
        <w:tab/>
      </w:r>
      <w:r w:rsidRPr="00040BDC">
        <w:rPr>
          <w:rFonts w:hint="eastAsia"/>
          <w:lang w:eastAsia="zh-CN"/>
        </w:rPr>
        <w:t>建议书</w:t>
      </w:r>
    </w:p>
    <w:p w14:paraId="21657BD2" w14:textId="77777777" w:rsidR="00C510DA" w:rsidRPr="00040BDC" w:rsidRDefault="00C510DA" w:rsidP="00F81018">
      <w:pPr>
        <w:pStyle w:val="enumlev2"/>
        <w:rPr>
          <w:lang w:eastAsia="zh-CN"/>
        </w:rPr>
      </w:pPr>
      <w:r w:rsidRPr="00040BDC">
        <w:rPr>
          <w:lang w:eastAsia="zh-CN"/>
        </w:rPr>
        <w:t>–</w:t>
      </w:r>
      <w:r w:rsidRPr="00040BDC">
        <w:rPr>
          <w:rFonts w:hint="eastAsia"/>
          <w:lang w:eastAsia="zh-CN"/>
        </w:rPr>
        <w:tab/>
      </w:r>
      <w:r w:rsidRPr="00040BDC">
        <w:rPr>
          <w:rFonts w:hint="eastAsia"/>
          <w:lang w:eastAsia="zh-CN"/>
        </w:rPr>
        <w:t>课题</w:t>
      </w:r>
    </w:p>
    <w:p w14:paraId="4D4BEB53" w14:textId="77777777" w:rsidR="00C510DA" w:rsidRPr="00040BDC" w:rsidRDefault="00C510DA" w:rsidP="00F81018">
      <w:pPr>
        <w:pStyle w:val="enumlev2"/>
        <w:rPr>
          <w:lang w:eastAsia="zh-CN"/>
        </w:rPr>
      </w:pPr>
      <w:r w:rsidRPr="00040BDC">
        <w:rPr>
          <w:lang w:eastAsia="zh-CN"/>
        </w:rPr>
        <w:t>–</w:t>
      </w:r>
      <w:r w:rsidRPr="00040BDC">
        <w:rPr>
          <w:rFonts w:hint="eastAsia"/>
          <w:lang w:eastAsia="zh-CN"/>
        </w:rPr>
        <w:tab/>
      </w:r>
      <w:r w:rsidRPr="00040BDC">
        <w:rPr>
          <w:rFonts w:hint="eastAsia"/>
          <w:lang w:eastAsia="zh-CN"/>
        </w:rPr>
        <w:t>研究组</w:t>
      </w:r>
    </w:p>
    <w:p w14:paraId="748FA64B" w14:textId="77777777" w:rsidR="00C510DA" w:rsidRPr="00040BDC" w:rsidRDefault="00C510DA" w:rsidP="00F81018">
      <w:pPr>
        <w:pStyle w:val="enumlev2"/>
        <w:rPr>
          <w:lang w:eastAsia="zh-CN"/>
        </w:rPr>
      </w:pPr>
      <w:r w:rsidRPr="00040BDC">
        <w:rPr>
          <w:lang w:eastAsia="zh-CN"/>
        </w:rPr>
        <w:t>–</w:t>
      </w:r>
      <w:r w:rsidRPr="00040BDC">
        <w:rPr>
          <w:rFonts w:hint="eastAsia"/>
          <w:lang w:eastAsia="zh-CN"/>
        </w:rPr>
        <w:tab/>
      </w:r>
      <w:r w:rsidRPr="00040BDC">
        <w:rPr>
          <w:rFonts w:hint="eastAsia"/>
          <w:lang w:eastAsia="zh-CN"/>
        </w:rPr>
        <w:t>相关标准化组织</w:t>
      </w:r>
    </w:p>
    <w:p w14:paraId="45EB6E9A" w14:textId="77777777" w:rsidR="00C510DA" w:rsidRPr="00040BDC" w:rsidRDefault="00C510DA" w:rsidP="00F81018">
      <w:pPr>
        <w:ind w:firstLineChars="200" w:firstLine="480"/>
        <w:rPr>
          <w:lang w:eastAsia="zh-CN"/>
        </w:rPr>
      </w:pPr>
      <w:r w:rsidRPr="00040BDC">
        <w:rPr>
          <w:rFonts w:hint="eastAsia"/>
          <w:lang w:eastAsia="zh-CN"/>
        </w:rPr>
        <w:t>ITU-T</w:t>
      </w:r>
      <w:r w:rsidRPr="00040BDC">
        <w:rPr>
          <w:rFonts w:hint="eastAsia"/>
          <w:lang w:eastAsia="zh-CN"/>
        </w:rPr>
        <w:t>网站上提供了有关起草课题案文的导则。</w:t>
      </w:r>
    </w:p>
    <w:p w14:paraId="73FEDE63" w14:textId="77777777" w:rsidR="00C96589" w:rsidRPr="00040BDC" w:rsidRDefault="00C96589" w:rsidP="00F81018">
      <w:pPr>
        <w:ind w:firstLineChars="200" w:firstLine="480"/>
        <w:rPr>
          <w:lang w:eastAsia="zh-CN"/>
        </w:rPr>
      </w:pPr>
    </w:p>
    <w:p w14:paraId="13A67102" w14:textId="77777777" w:rsidR="00C510DA" w:rsidRPr="00040BDC" w:rsidRDefault="00C510DA" w:rsidP="00F81018">
      <w:pPr>
        <w:pStyle w:val="AppendixNo"/>
        <w:rPr>
          <w:lang w:eastAsia="zh-CN"/>
        </w:rPr>
      </w:pPr>
      <w:r w:rsidRPr="00040BDC">
        <w:rPr>
          <w:rFonts w:hint="eastAsia"/>
          <w:lang w:eastAsia="zh-CN"/>
        </w:rPr>
        <w:t>（第</w:t>
      </w:r>
      <w:r w:rsidRPr="00040BDC">
        <w:rPr>
          <w:lang w:eastAsia="zh-CN"/>
        </w:rPr>
        <w:t>1</w:t>
      </w:r>
      <w:r w:rsidRPr="00040BDC">
        <w:rPr>
          <w:rFonts w:hint="eastAsia"/>
          <w:lang w:eastAsia="zh-CN"/>
        </w:rPr>
        <w:t>号决议（</w:t>
      </w:r>
      <w:r w:rsidRPr="00040BDC">
        <w:rPr>
          <w:rFonts w:hint="eastAsia"/>
          <w:lang w:eastAsia="zh-CN"/>
        </w:rPr>
        <w:t>2022</w:t>
      </w:r>
      <w:r w:rsidRPr="00040BDC">
        <w:rPr>
          <w:rFonts w:hint="eastAsia"/>
          <w:lang w:eastAsia="zh-CN"/>
        </w:rPr>
        <w:t>年，日内瓦</w:t>
      </w:r>
      <w:r w:rsidRPr="00040BDC">
        <w:rPr>
          <w:lang w:eastAsia="zh-CN"/>
        </w:rPr>
        <w:t>，修订版）</w:t>
      </w:r>
      <w:r w:rsidRPr="00040BDC">
        <w:rPr>
          <w:rFonts w:hint="eastAsia"/>
          <w:lang w:eastAsia="zh-CN"/>
        </w:rPr>
        <w:t>）</w:t>
      </w:r>
      <w:r w:rsidRPr="00040BDC">
        <w:rPr>
          <w:lang w:eastAsia="zh-CN"/>
        </w:rPr>
        <w:br/>
      </w:r>
      <w:r w:rsidRPr="00040BDC">
        <w:rPr>
          <w:rFonts w:hint="eastAsia"/>
          <w:lang w:eastAsia="zh-CN"/>
        </w:rPr>
        <w:t>附录二</w:t>
      </w:r>
    </w:p>
    <w:p w14:paraId="734A02B6" w14:textId="77777777" w:rsidR="00C510DA" w:rsidRPr="00040BDC" w:rsidRDefault="00C510DA" w:rsidP="00F81018">
      <w:pPr>
        <w:pStyle w:val="Appendixtitle"/>
        <w:rPr>
          <w:lang w:eastAsia="zh-CN"/>
        </w:rPr>
      </w:pPr>
      <w:r w:rsidRPr="00040BDC">
        <w:rPr>
          <w:rFonts w:hint="eastAsia"/>
          <w:lang w:eastAsia="zh-CN"/>
        </w:rPr>
        <w:t>通函中所含注解的推荐案文</w:t>
      </w:r>
    </w:p>
    <w:p w14:paraId="7956E7AA" w14:textId="77777777" w:rsidR="00C510DA" w:rsidRPr="00040BDC" w:rsidRDefault="00C510DA" w:rsidP="004E47CA">
      <w:pPr>
        <w:pStyle w:val="Normalaftertitle0"/>
        <w:ind w:firstLineChars="200" w:firstLine="480"/>
        <w:rPr>
          <w:lang w:eastAsia="zh-CN"/>
        </w:rPr>
      </w:pPr>
      <w:r w:rsidRPr="00040BDC">
        <w:rPr>
          <w:rFonts w:hint="eastAsia"/>
          <w:lang w:eastAsia="zh-CN"/>
        </w:rPr>
        <w:t>TSB</w:t>
      </w:r>
      <w:r w:rsidRPr="00040BDC">
        <w:rPr>
          <w:rFonts w:hint="eastAsia"/>
          <w:lang w:eastAsia="zh-CN"/>
        </w:rPr>
        <w:t>已经收到的有关声明指出，在实施本建议书草案时，可能需要使用（受一项或多项已申报或申报中的专利和</w:t>
      </w:r>
      <w:r w:rsidRPr="00040BDC">
        <w:rPr>
          <w:rFonts w:hint="eastAsia"/>
          <w:lang w:eastAsia="zh-CN"/>
        </w:rPr>
        <w:t>/</w:t>
      </w:r>
      <w:r w:rsidRPr="00040BDC">
        <w:rPr>
          <w:rFonts w:hint="eastAsia"/>
          <w:lang w:eastAsia="zh-CN"/>
        </w:rPr>
        <w:t>或软件版权保护的）知识产权。可通过</w:t>
      </w:r>
      <w:r w:rsidRPr="00040BDC">
        <w:rPr>
          <w:rFonts w:hint="eastAsia"/>
          <w:lang w:eastAsia="zh-CN"/>
        </w:rPr>
        <w:t>ITU-T</w:t>
      </w:r>
      <w:r w:rsidRPr="00040BDC">
        <w:rPr>
          <w:rFonts w:hint="eastAsia"/>
          <w:lang w:eastAsia="zh-CN"/>
        </w:rPr>
        <w:t>网站查询已知的专利和软件版权信息。</w:t>
      </w:r>
    </w:p>
    <w:p w14:paraId="16026629" w14:textId="77777777" w:rsidR="004C6E28" w:rsidRPr="00040BDC" w:rsidRDefault="004C6E28" w:rsidP="004C6E28">
      <w:pPr>
        <w:rPr>
          <w:lang w:val="en-GB" w:eastAsia="zh-CN"/>
        </w:rPr>
      </w:pPr>
    </w:p>
    <w:p w14:paraId="7516010B" w14:textId="77777777" w:rsidR="00C510DA" w:rsidRPr="00040BDC" w:rsidRDefault="00C510DA">
      <w:pPr>
        <w:pStyle w:val="Reasons"/>
        <w:rPr>
          <w:lang w:eastAsia="zh-CN"/>
        </w:rPr>
      </w:pPr>
    </w:p>
    <w:p w14:paraId="6832EE24" w14:textId="77777777" w:rsidR="004C6E28" w:rsidRPr="00040BDC" w:rsidRDefault="004C6E28">
      <w:pPr>
        <w:pStyle w:val="Reasons"/>
        <w:rPr>
          <w:lang w:eastAsia="zh-CN"/>
        </w:rPr>
        <w:sectPr w:rsidR="004C6E28" w:rsidRPr="00040BDC" w:rsidSect="00E57834">
          <w:headerReference w:type="default" r:id="rId31"/>
          <w:footerReference w:type="even" r:id="rId32"/>
          <w:footerReference w:type="default" r:id="rId33"/>
          <w:footnotePr>
            <w:numRestart w:val="eachSect"/>
          </w:footnotePr>
          <w:type w:val="oddPage"/>
          <w:pgSz w:w="11907" w:h="16834" w:code="9"/>
          <w:pgMar w:top="1134" w:right="1134" w:bottom="1134" w:left="1134" w:header="567" w:footer="567" w:gutter="0"/>
          <w:paperSrc w:first="15" w:other="15"/>
          <w:pgNumType w:start="3"/>
          <w:cols w:space="720"/>
          <w:vAlign w:val="both"/>
          <w:docGrid w:linePitch="299"/>
        </w:sectPr>
      </w:pPr>
    </w:p>
    <w:p w14:paraId="04E6D1B2" w14:textId="77777777" w:rsidR="00C510DA" w:rsidRPr="00040BDC" w:rsidRDefault="00C510DA" w:rsidP="00F81018">
      <w:pPr>
        <w:pStyle w:val="ResNo"/>
        <w:rPr>
          <w:lang w:eastAsia="zh-CN"/>
        </w:rPr>
      </w:pPr>
      <w:bookmarkStart w:id="7" w:name="_Toc191025505"/>
      <w:bookmarkStart w:id="8" w:name="_Toc191026254"/>
      <w:bookmarkStart w:id="9" w:name="_Toc192077458"/>
      <w:r w:rsidRPr="00E922EE">
        <w:rPr>
          <w:rStyle w:val="href"/>
          <w:rFonts w:hint="eastAsia"/>
          <w:lang w:eastAsia="zh-CN"/>
        </w:rPr>
        <w:lastRenderedPageBreak/>
        <w:t>第</w:t>
      </w:r>
      <w:r w:rsidRPr="00E922EE">
        <w:rPr>
          <w:rStyle w:val="href"/>
          <w:rFonts w:hint="eastAsia"/>
          <w:lang w:eastAsia="zh-CN"/>
        </w:rPr>
        <w:t>2</w:t>
      </w:r>
      <w:r w:rsidRPr="00E922EE">
        <w:rPr>
          <w:rStyle w:val="href"/>
          <w:rFonts w:hint="eastAsia"/>
          <w:lang w:eastAsia="zh-CN"/>
        </w:rPr>
        <w:t>号决议</w:t>
      </w:r>
      <w:r w:rsidRPr="00E922EE">
        <w:rPr>
          <w:rFonts w:ascii="SimSun" w:hAnsi="SimSun" w:cs="SimSun" w:hint="eastAsia"/>
          <w:lang w:eastAsia="zh-CN"/>
        </w:rPr>
        <w:t>（</w:t>
      </w:r>
      <w:r w:rsidRPr="00E922EE">
        <w:rPr>
          <w:lang w:eastAsia="zh-CN"/>
        </w:rPr>
        <w:t>20</w:t>
      </w:r>
      <w:r w:rsidR="008F362B" w:rsidRPr="00E922EE">
        <w:rPr>
          <w:rFonts w:hint="eastAsia"/>
          <w:lang w:eastAsia="zh-CN"/>
        </w:rPr>
        <w:t>24</w:t>
      </w:r>
      <w:r w:rsidRPr="00E922EE">
        <w:rPr>
          <w:rFonts w:ascii="SimSun" w:hAnsi="SimSun" w:cs="SimSun" w:hint="eastAsia"/>
          <w:lang w:val="fr-CH" w:eastAsia="zh-CN"/>
        </w:rPr>
        <w:t>年，</w:t>
      </w:r>
      <w:r w:rsidR="008F362B" w:rsidRPr="00E922EE">
        <w:rPr>
          <w:rFonts w:ascii="SimSun" w:hAnsi="SimSun" w:cs="SimSun" w:hint="eastAsia"/>
          <w:lang w:val="fr-CH" w:eastAsia="zh-CN"/>
        </w:rPr>
        <w:t>新德里</w:t>
      </w:r>
      <w:r w:rsidRPr="00E922EE">
        <w:rPr>
          <w:rFonts w:ascii="SimSun" w:hAnsi="SimSun" w:cs="SimSun" w:hint="eastAsia"/>
          <w:lang w:eastAsia="zh-CN"/>
        </w:rPr>
        <w:t>，修订版）</w:t>
      </w:r>
      <w:bookmarkEnd w:id="7"/>
      <w:bookmarkEnd w:id="8"/>
      <w:bookmarkEnd w:id="9"/>
    </w:p>
    <w:p w14:paraId="26073B62" w14:textId="77777777" w:rsidR="00C510DA" w:rsidRPr="00040BDC" w:rsidRDefault="00C510DA" w:rsidP="00A122D5">
      <w:pPr>
        <w:pStyle w:val="Restitle"/>
        <w:outlineLvl w:val="0"/>
        <w:rPr>
          <w:rStyle w:val="Bold"/>
          <w:lang w:eastAsia="zh-CN"/>
        </w:rPr>
      </w:pPr>
      <w:bookmarkStart w:id="10" w:name="_Toc191025506"/>
      <w:bookmarkStart w:id="11" w:name="_Toc191026255"/>
      <w:bookmarkStart w:id="12" w:name="_Toc192077459"/>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标准化部门研究组的责任与职权</w:t>
      </w:r>
      <w:bookmarkEnd w:id="10"/>
      <w:bookmarkEnd w:id="11"/>
      <w:bookmarkEnd w:id="12"/>
    </w:p>
    <w:p w14:paraId="7E7DEE66" w14:textId="77777777" w:rsidR="00C510DA" w:rsidRPr="00040BDC" w:rsidRDefault="008F362B" w:rsidP="00F81018">
      <w:pPr>
        <w:pStyle w:val="Resref"/>
        <w:rPr>
          <w:lang w:eastAsia="zh-CN"/>
        </w:rPr>
      </w:pPr>
      <w:r w:rsidRPr="00040BDC">
        <w:rPr>
          <w:rFonts w:hint="eastAsia"/>
          <w:iCs/>
          <w:lang w:eastAsia="zh-CN"/>
        </w:rPr>
        <w:t>（</w:t>
      </w:r>
      <w:r w:rsidRPr="00040BDC">
        <w:rPr>
          <w:rStyle w:val="Italic0"/>
          <w:iCs/>
          <w:lang w:eastAsia="zh-CN"/>
        </w:rPr>
        <w:t>1993</w:t>
      </w:r>
      <w:r w:rsidRPr="00040BDC">
        <w:rPr>
          <w:rStyle w:val="Italic0"/>
          <w:rFonts w:hint="eastAsia"/>
          <w:iCs/>
          <w:lang w:eastAsia="zh-CN"/>
        </w:rPr>
        <w:t>年，赫尔辛基；</w:t>
      </w:r>
      <w:r w:rsidRPr="00040BDC">
        <w:rPr>
          <w:rStyle w:val="Italic0"/>
          <w:iCs/>
          <w:lang w:eastAsia="zh-CN"/>
        </w:rPr>
        <w:t>1996</w:t>
      </w:r>
      <w:r w:rsidRPr="00040BDC">
        <w:rPr>
          <w:rStyle w:val="Italic0"/>
          <w:rFonts w:hint="eastAsia"/>
          <w:iCs/>
          <w:lang w:eastAsia="zh-CN"/>
        </w:rPr>
        <w:t>年，日内瓦；</w:t>
      </w:r>
      <w:r w:rsidRPr="00040BDC">
        <w:rPr>
          <w:rStyle w:val="Italic0"/>
          <w:iCs/>
          <w:lang w:eastAsia="zh-CN"/>
        </w:rPr>
        <w:t>2000</w:t>
      </w:r>
      <w:r w:rsidRPr="00040BDC">
        <w:rPr>
          <w:rStyle w:val="Italic0"/>
          <w:rFonts w:hint="eastAsia"/>
          <w:iCs/>
          <w:lang w:eastAsia="zh-CN"/>
        </w:rPr>
        <w:t>年，蒙特利尔；</w:t>
      </w:r>
      <w:r w:rsidRPr="00040BDC">
        <w:rPr>
          <w:rStyle w:val="Italic0"/>
          <w:iCs/>
          <w:lang w:eastAsia="zh-CN"/>
        </w:rPr>
        <w:t>2004</w:t>
      </w:r>
      <w:r w:rsidRPr="00040BDC">
        <w:rPr>
          <w:rStyle w:val="Italic0"/>
          <w:rFonts w:hint="eastAsia"/>
          <w:iCs/>
          <w:lang w:eastAsia="zh-CN"/>
        </w:rPr>
        <w:t>年，弗洛里亚诺波利斯；</w:t>
      </w:r>
      <w:r w:rsidR="00A62095" w:rsidRPr="00040BDC">
        <w:rPr>
          <w:rStyle w:val="Italic0"/>
          <w:iCs/>
          <w:lang w:eastAsia="zh-CN"/>
        </w:rPr>
        <w:br/>
      </w:r>
      <w:r w:rsidRPr="00040BDC">
        <w:rPr>
          <w:rStyle w:val="Italic0"/>
          <w:iCs/>
          <w:lang w:eastAsia="zh-CN"/>
        </w:rPr>
        <w:t>2008</w:t>
      </w:r>
      <w:r w:rsidRPr="00040BDC">
        <w:rPr>
          <w:rStyle w:val="Italic0"/>
          <w:rFonts w:hint="eastAsia"/>
          <w:iCs/>
          <w:lang w:eastAsia="zh-CN"/>
        </w:rPr>
        <w:t>年，约翰内斯堡；</w:t>
      </w:r>
      <w:r w:rsidRPr="00040BDC">
        <w:rPr>
          <w:rStyle w:val="Italic0"/>
          <w:iCs/>
          <w:lang w:eastAsia="zh-CN"/>
        </w:rPr>
        <w:t>2009</w:t>
      </w:r>
      <w:r w:rsidRPr="00040BDC">
        <w:rPr>
          <w:rStyle w:val="Italic0"/>
          <w:rFonts w:hint="eastAsia"/>
          <w:iCs/>
          <w:lang w:eastAsia="zh-CN"/>
        </w:rPr>
        <w:t>年</w:t>
      </w:r>
      <w:r w:rsidR="00DA5A10" w:rsidRPr="00040BDC">
        <w:rPr>
          <w:rStyle w:val="FootnoteReference"/>
          <w:iCs/>
          <w:lang w:eastAsia="zh-CN"/>
        </w:rPr>
        <w:footnoteReference w:id="9"/>
      </w:r>
      <w:r w:rsidRPr="00040BDC">
        <w:rPr>
          <w:rStyle w:val="Italic0"/>
          <w:rFonts w:hint="eastAsia"/>
          <w:iCs/>
          <w:lang w:eastAsia="zh-CN"/>
        </w:rPr>
        <w:t>；</w:t>
      </w:r>
      <w:r w:rsidRPr="00040BDC">
        <w:rPr>
          <w:rStyle w:val="Italic0"/>
          <w:iCs/>
          <w:lang w:eastAsia="zh-CN"/>
        </w:rPr>
        <w:t>2012</w:t>
      </w:r>
      <w:r w:rsidRPr="00040BDC">
        <w:rPr>
          <w:rStyle w:val="Italic0"/>
          <w:rFonts w:hint="eastAsia"/>
          <w:iCs/>
          <w:lang w:eastAsia="zh-CN"/>
        </w:rPr>
        <w:t>年，迪拜；</w:t>
      </w:r>
      <w:r w:rsidRPr="00040BDC">
        <w:rPr>
          <w:rStyle w:val="Italic0"/>
          <w:iCs/>
          <w:lang w:eastAsia="zh-CN"/>
        </w:rPr>
        <w:t>2015</w:t>
      </w:r>
      <w:r w:rsidRPr="00040BDC">
        <w:rPr>
          <w:rStyle w:val="Italic0"/>
          <w:rFonts w:hint="eastAsia"/>
          <w:iCs/>
          <w:lang w:eastAsia="zh-CN"/>
        </w:rPr>
        <w:t>年</w:t>
      </w:r>
      <w:r w:rsidR="00DA5A10" w:rsidRPr="00040BDC">
        <w:rPr>
          <w:rStyle w:val="FootnoteReference"/>
          <w:iCs/>
          <w:lang w:eastAsia="zh-CN"/>
        </w:rPr>
        <w:footnoteReference w:id="10"/>
      </w:r>
      <w:r w:rsidRPr="00040BDC">
        <w:rPr>
          <w:rStyle w:val="Italic0"/>
          <w:rFonts w:hint="eastAsia"/>
          <w:iCs/>
          <w:lang w:eastAsia="zh-CN"/>
        </w:rPr>
        <w:t>；</w:t>
      </w:r>
      <w:r w:rsidRPr="00040BDC">
        <w:rPr>
          <w:rStyle w:val="Italic0"/>
          <w:iCs/>
          <w:lang w:eastAsia="zh-CN"/>
        </w:rPr>
        <w:t>2016</w:t>
      </w:r>
      <w:r w:rsidRPr="00040BDC">
        <w:rPr>
          <w:rStyle w:val="Italic0"/>
          <w:rFonts w:hint="eastAsia"/>
          <w:iCs/>
          <w:lang w:eastAsia="zh-CN"/>
        </w:rPr>
        <w:t>年</w:t>
      </w:r>
      <w:r w:rsidR="00DA5A10" w:rsidRPr="00040BDC">
        <w:rPr>
          <w:rStyle w:val="FootnoteReference"/>
          <w:iCs/>
          <w:lang w:eastAsia="zh-CN"/>
        </w:rPr>
        <w:footnoteReference w:id="11"/>
      </w:r>
      <w:r w:rsidRPr="00040BDC">
        <w:rPr>
          <w:rStyle w:val="Italic0"/>
          <w:rFonts w:hint="eastAsia"/>
          <w:iCs/>
          <w:lang w:eastAsia="zh-CN"/>
        </w:rPr>
        <w:t>；</w:t>
      </w:r>
      <w:r w:rsidRPr="00040BDC">
        <w:rPr>
          <w:iCs/>
          <w:lang w:eastAsia="zh-CN"/>
        </w:rPr>
        <w:br/>
      </w:r>
      <w:r w:rsidRPr="00040BDC">
        <w:rPr>
          <w:rStyle w:val="Italic0"/>
          <w:iCs/>
          <w:lang w:eastAsia="zh-CN"/>
        </w:rPr>
        <w:t>2016</w:t>
      </w:r>
      <w:r w:rsidRPr="00040BDC">
        <w:rPr>
          <w:rStyle w:val="Italic0"/>
          <w:rFonts w:hint="eastAsia"/>
          <w:iCs/>
          <w:lang w:eastAsia="zh-CN"/>
        </w:rPr>
        <w:t>年，哈马马特；</w:t>
      </w:r>
      <w:r w:rsidRPr="00040BDC">
        <w:rPr>
          <w:rStyle w:val="Italic0"/>
          <w:rFonts w:hint="eastAsia"/>
          <w:iCs/>
          <w:lang w:eastAsia="zh-CN"/>
        </w:rPr>
        <w:t>2022</w:t>
      </w:r>
      <w:r w:rsidRPr="00040BDC">
        <w:rPr>
          <w:rStyle w:val="Italic0"/>
          <w:rFonts w:hint="eastAsia"/>
          <w:iCs/>
          <w:lang w:eastAsia="zh-CN"/>
        </w:rPr>
        <w:t>年，日内瓦；</w:t>
      </w:r>
      <w:r w:rsidRPr="00040BDC">
        <w:rPr>
          <w:rStyle w:val="Italic0"/>
          <w:rFonts w:hint="eastAsia"/>
          <w:iCs/>
          <w:lang w:eastAsia="zh-CN"/>
        </w:rPr>
        <w:t>2024</w:t>
      </w:r>
      <w:r w:rsidRPr="00040BDC">
        <w:rPr>
          <w:rStyle w:val="Italic0"/>
          <w:rFonts w:hint="eastAsia"/>
          <w:iCs/>
          <w:lang w:eastAsia="zh-CN"/>
        </w:rPr>
        <w:t>年，新德里</w:t>
      </w:r>
      <w:r w:rsidR="00DA5A10" w:rsidRPr="00040BDC">
        <w:rPr>
          <w:rStyle w:val="FootnoteReference"/>
          <w:iCs/>
          <w:lang w:eastAsia="zh-CN"/>
        </w:rPr>
        <w:footnoteReference w:id="12"/>
      </w:r>
      <w:r w:rsidRPr="00040BDC">
        <w:rPr>
          <w:rFonts w:hint="eastAsia"/>
          <w:iCs/>
          <w:lang w:eastAsia="zh-CN"/>
        </w:rPr>
        <w:t>）</w:t>
      </w:r>
    </w:p>
    <w:p w14:paraId="402FAA0D" w14:textId="77777777" w:rsidR="00C510DA" w:rsidRPr="00040BDC" w:rsidRDefault="00C510DA" w:rsidP="008E0A83">
      <w:pPr>
        <w:pStyle w:val="Normalnoindent"/>
        <w:rPr>
          <w:lang w:eastAsia="zh-CN"/>
        </w:rPr>
      </w:pPr>
      <w:r w:rsidRPr="00040BDC">
        <w:rPr>
          <w:rFonts w:hint="eastAsia"/>
          <w:lang w:eastAsia="zh-CN"/>
        </w:rPr>
        <w:t>世界电信标准化全会（</w:t>
      </w:r>
      <w:r w:rsidRPr="00040BDC">
        <w:rPr>
          <w:iCs/>
          <w:lang w:eastAsia="zh-CN"/>
        </w:rPr>
        <w:t>20</w:t>
      </w:r>
      <w:r w:rsidR="008F362B" w:rsidRPr="00040BDC">
        <w:rPr>
          <w:rFonts w:hint="eastAsia"/>
          <w:iCs/>
          <w:lang w:eastAsia="zh-CN"/>
        </w:rPr>
        <w:t>24</w:t>
      </w:r>
      <w:r w:rsidRPr="00040BDC">
        <w:rPr>
          <w:rFonts w:ascii="SimSun" w:hAnsi="SimSun" w:hint="eastAsia"/>
          <w:iCs/>
          <w:lang w:eastAsia="zh-CN"/>
        </w:rPr>
        <w:t>年，</w:t>
      </w:r>
      <w:r w:rsidR="008F362B" w:rsidRPr="00040BDC">
        <w:rPr>
          <w:rFonts w:ascii="SimSun" w:hAnsi="SimSun" w:hint="eastAsia"/>
          <w:iCs/>
          <w:lang w:eastAsia="zh-CN"/>
        </w:rPr>
        <w:t>新德里</w:t>
      </w:r>
      <w:r w:rsidRPr="00040BDC">
        <w:rPr>
          <w:rFonts w:hint="eastAsia"/>
          <w:lang w:eastAsia="zh-CN"/>
        </w:rPr>
        <w:t>），</w:t>
      </w:r>
    </w:p>
    <w:p w14:paraId="7F9B9D3E" w14:textId="77777777" w:rsidR="00C510DA" w:rsidRPr="00040BDC" w:rsidRDefault="00C510DA" w:rsidP="004C6E28">
      <w:pPr>
        <w:pStyle w:val="Call"/>
        <w:rPr>
          <w:rStyle w:val="Italic0"/>
          <w:lang w:eastAsia="zh-CN"/>
        </w:rPr>
      </w:pPr>
      <w:r w:rsidRPr="00040BDC">
        <w:rPr>
          <w:rFonts w:hint="eastAsia"/>
          <w:lang w:eastAsia="zh-CN"/>
        </w:rPr>
        <w:t>认识到</w:t>
      </w:r>
    </w:p>
    <w:p w14:paraId="0FEC62A4" w14:textId="77777777" w:rsidR="008F362B" w:rsidRPr="00040BDC" w:rsidRDefault="008F362B" w:rsidP="008F362B">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国际电联电信标准化部门（</w:t>
      </w:r>
      <w:r w:rsidRPr="00040BDC">
        <w:rPr>
          <w:rFonts w:hint="eastAsia"/>
          <w:lang w:eastAsia="zh-CN"/>
        </w:rPr>
        <w:t>ITU-T</w:t>
      </w:r>
      <w:r w:rsidRPr="00040BDC">
        <w:rPr>
          <w:rFonts w:hint="eastAsia"/>
          <w:lang w:eastAsia="zh-CN"/>
        </w:rPr>
        <w:t>）有权按照国际电联《组织法》第</w:t>
      </w:r>
      <w:r w:rsidRPr="00040BDC">
        <w:rPr>
          <w:rFonts w:hint="eastAsia"/>
          <w:lang w:eastAsia="zh-CN"/>
        </w:rPr>
        <w:t>17</w:t>
      </w:r>
      <w:r w:rsidRPr="00040BDC">
        <w:rPr>
          <w:rFonts w:hint="eastAsia"/>
          <w:lang w:eastAsia="zh-CN"/>
        </w:rPr>
        <w:t>、</w:t>
      </w:r>
      <w:r w:rsidRPr="00040BDC">
        <w:rPr>
          <w:rFonts w:hint="eastAsia"/>
          <w:lang w:eastAsia="zh-CN"/>
        </w:rPr>
        <w:t>18</w:t>
      </w:r>
      <w:r w:rsidRPr="00040BDC">
        <w:rPr>
          <w:rFonts w:hint="eastAsia"/>
          <w:lang w:eastAsia="zh-CN"/>
        </w:rPr>
        <w:t>、</w:t>
      </w:r>
      <w:r w:rsidRPr="00040BDC">
        <w:rPr>
          <w:rFonts w:hint="eastAsia"/>
          <w:lang w:eastAsia="zh-CN"/>
        </w:rPr>
        <w:t>19</w:t>
      </w:r>
      <w:r w:rsidRPr="00040BDC">
        <w:rPr>
          <w:rFonts w:hint="eastAsia"/>
          <w:lang w:eastAsia="zh-CN"/>
        </w:rPr>
        <w:t>和</w:t>
      </w:r>
      <w:r w:rsidRPr="00040BDC">
        <w:rPr>
          <w:rFonts w:hint="eastAsia"/>
          <w:lang w:eastAsia="zh-CN"/>
        </w:rPr>
        <w:t>20</w:t>
      </w:r>
      <w:r w:rsidRPr="00040BDC">
        <w:rPr>
          <w:rFonts w:hint="eastAsia"/>
          <w:lang w:eastAsia="zh-CN"/>
        </w:rPr>
        <w:t>条以及国际电联《公约》第</w:t>
      </w:r>
      <w:r w:rsidRPr="00040BDC">
        <w:rPr>
          <w:rFonts w:hint="eastAsia"/>
          <w:lang w:eastAsia="zh-CN"/>
        </w:rPr>
        <w:t>13</w:t>
      </w:r>
      <w:r w:rsidRPr="00040BDC">
        <w:rPr>
          <w:rFonts w:hint="eastAsia"/>
          <w:lang w:eastAsia="zh-CN"/>
        </w:rPr>
        <w:t>、</w:t>
      </w:r>
      <w:r w:rsidRPr="00040BDC">
        <w:rPr>
          <w:rFonts w:hint="eastAsia"/>
          <w:lang w:eastAsia="zh-CN"/>
        </w:rPr>
        <w:t>14</w:t>
      </w:r>
      <w:r w:rsidRPr="00040BDC">
        <w:rPr>
          <w:rFonts w:hint="eastAsia"/>
          <w:lang w:eastAsia="zh-CN"/>
        </w:rPr>
        <w:t>、</w:t>
      </w:r>
      <w:r w:rsidRPr="00040BDC">
        <w:rPr>
          <w:rFonts w:hint="eastAsia"/>
          <w:lang w:eastAsia="zh-CN"/>
        </w:rPr>
        <w:t>14A</w:t>
      </w:r>
      <w:r w:rsidRPr="00040BDC">
        <w:rPr>
          <w:rFonts w:hint="eastAsia"/>
          <w:lang w:eastAsia="zh-CN"/>
        </w:rPr>
        <w:t>、</w:t>
      </w:r>
      <w:r w:rsidRPr="00040BDC">
        <w:rPr>
          <w:rFonts w:hint="eastAsia"/>
          <w:lang w:eastAsia="zh-CN"/>
        </w:rPr>
        <w:t>15</w:t>
      </w:r>
      <w:r w:rsidRPr="00040BDC">
        <w:rPr>
          <w:rFonts w:hint="eastAsia"/>
          <w:lang w:eastAsia="zh-CN"/>
        </w:rPr>
        <w:t>和</w:t>
      </w:r>
      <w:r w:rsidRPr="00040BDC">
        <w:rPr>
          <w:rFonts w:hint="eastAsia"/>
          <w:lang w:eastAsia="zh-CN"/>
        </w:rPr>
        <w:t>20</w:t>
      </w:r>
      <w:r w:rsidRPr="00040BDC">
        <w:rPr>
          <w:rFonts w:hint="eastAsia"/>
          <w:lang w:eastAsia="zh-CN"/>
        </w:rPr>
        <w:t>条，电信</w:t>
      </w:r>
      <w:r w:rsidRPr="00040BDC">
        <w:rPr>
          <w:rFonts w:hint="eastAsia"/>
          <w:lang w:eastAsia="zh-CN"/>
        </w:rPr>
        <w:t>/</w:t>
      </w:r>
      <w:r w:rsidRPr="00040BDC">
        <w:rPr>
          <w:rFonts w:hint="eastAsia"/>
          <w:lang w:eastAsia="zh-CN"/>
        </w:rPr>
        <w:t>研究与信息通信技术（</w:t>
      </w:r>
      <w:r w:rsidRPr="00040BDC">
        <w:rPr>
          <w:rFonts w:hint="eastAsia"/>
          <w:lang w:eastAsia="zh-CN"/>
        </w:rPr>
        <w:t>ICT</w:t>
      </w:r>
      <w:r w:rsidRPr="00040BDC">
        <w:rPr>
          <w:rFonts w:hint="eastAsia"/>
          <w:lang w:eastAsia="zh-CN"/>
        </w:rPr>
        <w:t>）相关的技术、经济和政策问题并制定输出成果；</w:t>
      </w:r>
    </w:p>
    <w:p w14:paraId="7A90DEA7" w14:textId="77777777" w:rsidR="008F362B" w:rsidRPr="00040BDC" w:rsidRDefault="008F362B" w:rsidP="008F362B">
      <w:pPr>
        <w:pStyle w:val="Normalnoindent"/>
        <w:rPr>
          <w:lang w:eastAsia="zh-CN"/>
        </w:rPr>
      </w:pPr>
      <w:r w:rsidRPr="00040BDC">
        <w:rPr>
          <w:i/>
          <w:iCs/>
          <w:lang w:eastAsia="zh-CN"/>
        </w:rPr>
        <w:t>b)</w:t>
      </w:r>
      <w:r w:rsidRPr="00040BDC">
        <w:rPr>
          <w:lang w:eastAsia="zh-CN"/>
        </w:rPr>
        <w:tab/>
      </w:r>
      <w:r w:rsidRPr="00040BDC">
        <w:rPr>
          <w:rFonts w:hint="eastAsia"/>
          <w:lang w:val="en-US" w:eastAsia="zh-CN"/>
        </w:rPr>
        <w:t>国际电联相关全权代表大会决议授权</w:t>
      </w:r>
      <w:r w:rsidRPr="00040BDC">
        <w:rPr>
          <w:rFonts w:hint="eastAsia"/>
          <w:lang w:eastAsia="zh-CN"/>
        </w:rPr>
        <w:t>ITU-T</w:t>
      </w:r>
      <w:r w:rsidRPr="00040BDC">
        <w:rPr>
          <w:rFonts w:hint="eastAsia"/>
          <w:lang w:val="en-US" w:eastAsia="zh-CN"/>
        </w:rPr>
        <w:t>在许多领域研究和制定输出成果</w:t>
      </w:r>
      <w:r w:rsidRPr="00040BDC">
        <w:rPr>
          <w:rFonts w:hint="eastAsia"/>
          <w:lang w:eastAsia="zh-CN"/>
        </w:rPr>
        <w:t>，</w:t>
      </w:r>
      <w:r w:rsidRPr="00040BDC">
        <w:rPr>
          <w:rFonts w:hint="eastAsia"/>
          <w:lang w:val="en-US" w:eastAsia="zh-CN"/>
        </w:rPr>
        <w:t>包括建议书</w:t>
      </w:r>
      <w:r w:rsidRPr="00040BDC">
        <w:rPr>
          <w:rFonts w:hint="eastAsia"/>
          <w:lang w:eastAsia="zh-CN"/>
        </w:rPr>
        <w:t>；</w:t>
      </w:r>
    </w:p>
    <w:p w14:paraId="22BAABE6" w14:textId="77777777" w:rsidR="008F362B" w:rsidRPr="00040BDC" w:rsidRDefault="008F362B" w:rsidP="008F362B">
      <w:pPr>
        <w:pStyle w:val="Normalnoindent"/>
        <w:rPr>
          <w:lang w:eastAsia="zh-CN"/>
        </w:rPr>
      </w:pPr>
      <w:r w:rsidRPr="00040BDC">
        <w:rPr>
          <w:i/>
          <w:iCs/>
          <w:lang w:eastAsia="zh-CN"/>
        </w:rPr>
        <w:t>c)</w:t>
      </w:r>
      <w:r w:rsidRPr="00040BDC">
        <w:rPr>
          <w:lang w:eastAsia="zh-CN"/>
        </w:rPr>
        <w:tab/>
      </w:r>
      <w:r w:rsidRPr="00040BDC">
        <w:rPr>
          <w:rFonts w:hint="eastAsia"/>
          <w:lang w:val="en-US" w:eastAsia="zh-CN"/>
        </w:rPr>
        <w:t>新的和新兴技术将对电信</w:t>
      </w:r>
      <w:r w:rsidRPr="00040BDC">
        <w:rPr>
          <w:rFonts w:hint="eastAsia"/>
          <w:lang w:eastAsia="zh-CN"/>
        </w:rPr>
        <w:t>/ICT</w:t>
      </w:r>
      <w:r w:rsidRPr="00040BDC">
        <w:rPr>
          <w:rFonts w:hint="eastAsia"/>
          <w:lang w:val="en-US" w:eastAsia="zh-CN"/>
        </w:rPr>
        <w:t>产生明显的影响</w:t>
      </w:r>
      <w:r w:rsidRPr="00040BDC">
        <w:rPr>
          <w:rFonts w:hint="eastAsia"/>
          <w:lang w:eastAsia="zh-CN"/>
        </w:rPr>
        <w:t>；</w:t>
      </w:r>
    </w:p>
    <w:p w14:paraId="6E615A83" w14:textId="77777777" w:rsidR="008F362B" w:rsidRPr="00040BDC" w:rsidRDefault="008F362B" w:rsidP="008F362B">
      <w:pPr>
        <w:pStyle w:val="Normalnoindent"/>
        <w:rPr>
          <w:lang w:eastAsia="zh-CN"/>
        </w:rPr>
      </w:pPr>
      <w:r w:rsidRPr="00040BDC">
        <w:rPr>
          <w:i/>
          <w:iCs/>
          <w:lang w:eastAsia="zh-CN"/>
        </w:rPr>
        <w:t>d)</w:t>
      </w:r>
      <w:r w:rsidRPr="00040BDC">
        <w:rPr>
          <w:lang w:eastAsia="zh-CN"/>
        </w:rPr>
        <w:tab/>
      </w:r>
      <w:r w:rsidRPr="00040BDC">
        <w:rPr>
          <w:rFonts w:hint="eastAsia"/>
          <w:lang w:eastAsia="zh-CN"/>
        </w:rPr>
        <w:t>本届全会通过的各项决议含有诸多指示，并对相关</w:t>
      </w:r>
      <w:r w:rsidRPr="00040BDC">
        <w:rPr>
          <w:rFonts w:hint="eastAsia"/>
          <w:lang w:eastAsia="zh-CN"/>
        </w:rPr>
        <w:t>ITU-T</w:t>
      </w:r>
      <w:r w:rsidRPr="00040BDC">
        <w:rPr>
          <w:rFonts w:hint="eastAsia"/>
          <w:lang w:eastAsia="zh-CN"/>
        </w:rPr>
        <w:t>研究组的工作产生影响，</w:t>
      </w:r>
    </w:p>
    <w:p w14:paraId="27DA4A21" w14:textId="77777777" w:rsidR="008F362B" w:rsidRPr="00040BDC" w:rsidRDefault="008F362B" w:rsidP="008F362B">
      <w:pPr>
        <w:pStyle w:val="Call"/>
        <w:rPr>
          <w:rStyle w:val="Italic0"/>
          <w:lang w:eastAsia="zh-CN"/>
        </w:rPr>
      </w:pPr>
      <w:r w:rsidRPr="00040BDC">
        <w:rPr>
          <w:rFonts w:hint="eastAsia"/>
          <w:lang w:eastAsia="zh-CN"/>
        </w:rPr>
        <w:t>考虑到</w:t>
      </w:r>
    </w:p>
    <w:p w14:paraId="7C5A953F" w14:textId="77777777" w:rsidR="008F362B" w:rsidRPr="00040BDC" w:rsidRDefault="008F362B" w:rsidP="008F362B">
      <w:pPr>
        <w:pStyle w:val="Normalnoindent"/>
        <w:rPr>
          <w:lang w:eastAsia="zh-CN"/>
        </w:rPr>
      </w:pPr>
      <w:r w:rsidRPr="00040BDC">
        <w:rPr>
          <w:i/>
          <w:iCs/>
          <w:lang w:eastAsia="zh-CN"/>
        </w:rPr>
        <w:t>a)</w:t>
      </w:r>
      <w:r w:rsidRPr="00040BDC">
        <w:rPr>
          <w:lang w:eastAsia="zh-CN"/>
        </w:rPr>
        <w:tab/>
      </w:r>
      <w:r w:rsidRPr="00040BDC">
        <w:rPr>
          <w:rFonts w:hint="eastAsia"/>
          <w:lang w:eastAsia="zh-CN"/>
        </w:rPr>
        <w:t>有必要明确界定每个</w:t>
      </w:r>
      <w:r w:rsidRPr="00040BDC">
        <w:rPr>
          <w:lang w:eastAsia="zh-CN"/>
        </w:rPr>
        <w:t>ITU-T</w:t>
      </w:r>
      <w:r w:rsidRPr="00040BDC">
        <w:rPr>
          <w:rFonts w:hint="eastAsia"/>
          <w:lang w:eastAsia="zh-CN"/>
        </w:rPr>
        <w:t>研究组的职权，以保证</w:t>
      </w:r>
      <w:r w:rsidRPr="00040BDC">
        <w:rPr>
          <w:lang w:eastAsia="zh-CN"/>
        </w:rPr>
        <w:t>ITU-T</w:t>
      </w:r>
      <w:r w:rsidRPr="00040BDC">
        <w:rPr>
          <w:rFonts w:hint="eastAsia"/>
          <w:lang w:eastAsia="zh-CN"/>
        </w:rPr>
        <w:t>整体工作计划的协调一致并尽量减少</w:t>
      </w:r>
      <w:r w:rsidRPr="00040BDC">
        <w:rPr>
          <w:rFonts w:hint="eastAsia"/>
          <w:lang w:eastAsia="zh-CN"/>
        </w:rPr>
        <w:t>ITU-T</w:t>
      </w:r>
      <w:r w:rsidRPr="00040BDC">
        <w:rPr>
          <w:rFonts w:hint="eastAsia"/>
          <w:lang w:eastAsia="zh-CN"/>
        </w:rPr>
        <w:t>与国际电联其它部门所开展研究的重复；</w:t>
      </w:r>
    </w:p>
    <w:p w14:paraId="3A1C9A1B" w14:textId="77777777" w:rsidR="008F362B" w:rsidRPr="00040BDC" w:rsidRDefault="008F362B" w:rsidP="008F362B">
      <w:pPr>
        <w:pStyle w:val="Normalnoindent"/>
        <w:rPr>
          <w:lang w:eastAsia="zh-CN"/>
        </w:rPr>
      </w:pPr>
      <w:r w:rsidRPr="00040BDC">
        <w:rPr>
          <w:i/>
          <w:iCs/>
          <w:lang w:eastAsia="zh-CN"/>
        </w:rPr>
        <w:t>b)</w:t>
      </w:r>
      <w:r w:rsidRPr="00040BDC">
        <w:rPr>
          <w:lang w:eastAsia="zh-CN"/>
        </w:rPr>
        <w:tab/>
        <w:t>ITU-T</w:t>
      </w:r>
      <w:r w:rsidRPr="00040BDC">
        <w:rPr>
          <w:rFonts w:hint="eastAsia"/>
          <w:lang w:eastAsia="zh-CN"/>
        </w:rPr>
        <w:t>需不断发展，以便适应变化中的电信环境，并心系其成员的利益；</w:t>
      </w:r>
    </w:p>
    <w:p w14:paraId="7650E056" w14:textId="77777777" w:rsidR="008F362B" w:rsidRPr="00040BDC" w:rsidRDefault="008F362B" w:rsidP="003D6B0F">
      <w:pPr>
        <w:pStyle w:val="Normalnoindent"/>
        <w:rPr>
          <w:lang w:val="en-GB" w:eastAsia="zh-CN"/>
        </w:rPr>
      </w:pPr>
      <w:r w:rsidRPr="00040BDC">
        <w:rPr>
          <w:i/>
          <w:iCs/>
          <w:lang w:eastAsia="zh-CN"/>
        </w:rPr>
        <w:t>c)</w:t>
      </w:r>
      <w:r w:rsidRPr="00040BDC">
        <w:rPr>
          <w:lang w:eastAsia="zh-CN"/>
        </w:rPr>
        <w:tab/>
      </w:r>
      <w:r w:rsidRPr="00040BDC">
        <w:rPr>
          <w:rFonts w:hint="eastAsia"/>
          <w:lang w:eastAsia="zh-CN"/>
        </w:rPr>
        <w:t>在相同时段和地点集中召开研究组、工作组或报告人组的会议，一直也是最大程度地减少工作重复和提高工作效率的一种方式；</w:t>
      </w:r>
    </w:p>
    <w:p w14:paraId="17BB3DFA" w14:textId="77777777" w:rsidR="008F362B" w:rsidRPr="00040BDC" w:rsidRDefault="008F362B" w:rsidP="008F362B">
      <w:pPr>
        <w:pStyle w:val="Normalnoindent"/>
        <w:rPr>
          <w:lang w:eastAsia="zh-CN"/>
        </w:rPr>
      </w:pPr>
      <w:r w:rsidRPr="00040BDC">
        <w:rPr>
          <w:i/>
          <w:lang w:eastAsia="zh-CN"/>
        </w:rPr>
        <w:t>d)</w:t>
      </w:r>
      <w:r w:rsidRPr="00040BDC">
        <w:rPr>
          <w:lang w:eastAsia="zh-CN"/>
        </w:rPr>
        <w:tab/>
      </w:r>
      <w:r w:rsidRPr="00040BDC" w:rsidDel="00E1579C">
        <w:rPr>
          <w:rFonts w:hint="eastAsia"/>
          <w:lang w:eastAsia="zh-CN"/>
        </w:rPr>
        <w:t>世界电信标准化</w:t>
      </w:r>
      <w:r w:rsidRPr="00040BDC">
        <w:rPr>
          <w:rFonts w:hint="eastAsia"/>
          <w:lang w:eastAsia="zh-CN"/>
        </w:rPr>
        <w:t>全会</w:t>
      </w:r>
      <w:r w:rsidRPr="00040BDC" w:rsidDel="00E1579C">
        <w:rPr>
          <w:rFonts w:hint="eastAsia"/>
          <w:lang w:eastAsia="zh-CN"/>
        </w:rPr>
        <w:t>（</w:t>
      </w:r>
      <w:r w:rsidRPr="00040BDC" w:rsidDel="00E1579C">
        <w:rPr>
          <w:lang w:eastAsia="zh-CN"/>
        </w:rPr>
        <w:t>WTSA</w:t>
      </w:r>
      <w:r w:rsidRPr="00040BDC" w:rsidDel="00E1579C">
        <w:rPr>
          <w:rFonts w:hint="eastAsia"/>
          <w:lang w:eastAsia="zh-CN"/>
        </w:rPr>
        <w:t>）</w:t>
      </w:r>
      <w:r w:rsidRPr="00040BDC">
        <w:rPr>
          <w:rFonts w:hint="eastAsia"/>
          <w:lang w:eastAsia="zh-CN"/>
        </w:rPr>
        <w:t>通过第</w:t>
      </w:r>
      <w:r w:rsidRPr="00040BDC">
        <w:rPr>
          <w:lang w:eastAsia="zh-CN"/>
        </w:rPr>
        <w:t>22</w:t>
      </w:r>
      <w:r w:rsidRPr="00040BDC">
        <w:rPr>
          <w:rFonts w:hint="eastAsia"/>
          <w:lang w:eastAsia="zh-CN"/>
        </w:rPr>
        <w:t>号决议，授权电信标准化顾问组（</w:t>
      </w:r>
      <w:r w:rsidRPr="00040BDC">
        <w:rPr>
          <w:lang w:eastAsia="zh-CN"/>
        </w:rPr>
        <w:t>TSAG</w:t>
      </w:r>
      <w:r w:rsidRPr="00040BDC">
        <w:rPr>
          <w:rFonts w:hint="eastAsia"/>
          <w:lang w:eastAsia="zh-CN"/>
        </w:rPr>
        <w:t>）在两届</w:t>
      </w:r>
      <w:r w:rsidRPr="00040BDC">
        <w:rPr>
          <w:lang w:eastAsia="zh-CN"/>
        </w:rPr>
        <w:t>WTSA</w:t>
      </w:r>
      <w:r w:rsidRPr="00040BDC">
        <w:rPr>
          <w:rFonts w:hint="eastAsia"/>
          <w:lang w:eastAsia="zh-CN"/>
        </w:rPr>
        <w:t>期间，根据电信市场的变化重组并成立</w:t>
      </w:r>
      <w:r w:rsidRPr="00040BDC">
        <w:rPr>
          <w:lang w:eastAsia="zh-CN"/>
        </w:rPr>
        <w:t>ITU-T</w:t>
      </w:r>
      <w:r w:rsidRPr="00040BDC">
        <w:rPr>
          <w:rFonts w:hint="eastAsia"/>
          <w:lang w:eastAsia="zh-CN"/>
        </w:rPr>
        <w:t>研究组，</w:t>
      </w:r>
    </w:p>
    <w:p w14:paraId="054567AE" w14:textId="77777777" w:rsidR="00A62095" w:rsidRPr="00040BDC" w:rsidRDefault="00A62095" w:rsidP="008F362B">
      <w:pPr>
        <w:pStyle w:val="Normalnoindent"/>
        <w:rPr>
          <w:lang w:eastAsia="zh-CN"/>
        </w:rPr>
      </w:pPr>
      <w:r w:rsidRPr="00040BDC">
        <w:rPr>
          <w:lang w:eastAsia="zh-CN"/>
        </w:rPr>
        <w:br w:type="page"/>
      </w:r>
    </w:p>
    <w:p w14:paraId="52A7391B" w14:textId="77777777" w:rsidR="008F362B" w:rsidRPr="00040BDC" w:rsidRDefault="008F362B" w:rsidP="008F362B">
      <w:pPr>
        <w:pStyle w:val="Call"/>
        <w:rPr>
          <w:rStyle w:val="Italic0"/>
          <w:lang w:eastAsia="zh-CN"/>
        </w:rPr>
      </w:pPr>
      <w:r w:rsidRPr="00040BDC">
        <w:rPr>
          <w:lang w:eastAsia="zh-CN"/>
        </w:rPr>
        <w:lastRenderedPageBreak/>
        <w:t>注意到</w:t>
      </w:r>
    </w:p>
    <w:p w14:paraId="744691CE" w14:textId="77777777" w:rsidR="008F362B" w:rsidRPr="00040BDC" w:rsidRDefault="008F362B" w:rsidP="008F362B">
      <w:pPr>
        <w:ind w:firstLineChars="200" w:firstLine="480"/>
        <w:rPr>
          <w:lang w:eastAsia="zh-CN"/>
        </w:rPr>
      </w:pPr>
      <w:r w:rsidRPr="00040BDC">
        <w:rPr>
          <w:rFonts w:hint="eastAsia"/>
          <w:lang w:eastAsia="zh-CN"/>
        </w:rPr>
        <w:t>WTSA</w:t>
      </w:r>
      <w:r w:rsidRPr="00040BDC">
        <w:rPr>
          <w:rFonts w:hint="eastAsia"/>
          <w:lang w:eastAsia="zh-CN"/>
        </w:rPr>
        <w:t>同意的研究组的结构、责任和职权可能会在两届</w:t>
      </w:r>
      <w:r w:rsidRPr="00040BDC">
        <w:rPr>
          <w:rFonts w:hint="eastAsia"/>
          <w:lang w:eastAsia="zh-CN"/>
        </w:rPr>
        <w:t>WTSA</w:t>
      </w:r>
      <w:r w:rsidRPr="00040BDC">
        <w:rPr>
          <w:rFonts w:hint="eastAsia"/>
          <w:lang w:eastAsia="zh-CN"/>
        </w:rPr>
        <w:t>之间得到修改，有关目前研究组结构、责任和职权的信息可以在</w:t>
      </w:r>
      <w:r w:rsidRPr="00040BDC">
        <w:rPr>
          <w:lang w:eastAsia="zh-CN"/>
        </w:rPr>
        <w:t>ITU-T</w:t>
      </w:r>
      <w:r w:rsidRPr="00040BDC">
        <w:rPr>
          <w:rFonts w:hint="eastAsia"/>
          <w:lang w:eastAsia="zh-CN"/>
        </w:rPr>
        <w:t>网站获得或向电信标准化局（</w:t>
      </w:r>
      <w:r w:rsidRPr="00040BDC">
        <w:rPr>
          <w:lang w:eastAsia="zh-CN"/>
        </w:rPr>
        <w:t>TSB</w:t>
      </w:r>
      <w:r w:rsidRPr="00040BDC">
        <w:rPr>
          <w:rFonts w:hint="eastAsia"/>
          <w:lang w:eastAsia="zh-CN"/>
        </w:rPr>
        <w:t>）索取，</w:t>
      </w:r>
    </w:p>
    <w:p w14:paraId="5254733C" w14:textId="77777777" w:rsidR="008F362B" w:rsidRPr="00040BDC" w:rsidRDefault="008F362B" w:rsidP="008F362B">
      <w:pPr>
        <w:pStyle w:val="Call"/>
        <w:rPr>
          <w:rStyle w:val="Italic0"/>
          <w:lang w:eastAsia="zh-CN"/>
        </w:rPr>
      </w:pPr>
      <w:r w:rsidRPr="00040BDC">
        <w:rPr>
          <w:lang w:eastAsia="zh-CN"/>
        </w:rPr>
        <w:t>做出决议</w:t>
      </w:r>
    </w:p>
    <w:p w14:paraId="0CD5B81D" w14:textId="77777777" w:rsidR="008F362B" w:rsidRPr="00040BDC" w:rsidRDefault="008F362B" w:rsidP="008F362B">
      <w:pPr>
        <w:pStyle w:val="Normalnoindent"/>
        <w:rPr>
          <w:lang w:eastAsia="zh-CN"/>
        </w:rPr>
      </w:pPr>
      <w:r w:rsidRPr="00040BDC">
        <w:rPr>
          <w:lang w:eastAsia="zh-CN"/>
        </w:rPr>
        <w:t>1</w:t>
      </w:r>
      <w:r w:rsidRPr="00040BDC">
        <w:rPr>
          <w:lang w:eastAsia="zh-CN"/>
        </w:rPr>
        <w:tab/>
      </w:r>
      <w:r w:rsidRPr="00040BDC">
        <w:rPr>
          <w:rFonts w:hint="eastAsia"/>
          <w:lang w:eastAsia="zh-CN"/>
        </w:rPr>
        <w:t>考虑到上述</w:t>
      </w:r>
      <w:r w:rsidRPr="00040BDC">
        <w:rPr>
          <w:rStyle w:val="Italic0"/>
          <w:rFonts w:hint="eastAsia"/>
          <w:lang w:eastAsia="zh-CN"/>
        </w:rPr>
        <w:t>认识到</w:t>
      </w:r>
      <w:proofErr w:type="gramStart"/>
      <w:r w:rsidRPr="00040BDC">
        <w:rPr>
          <w:i/>
          <w:iCs/>
          <w:lang w:eastAsia="zh-CN"/>
        </w:rPr>
        <w:t>a)</w:t>
      </w:r>
      <w:r w:rsidRPr="00040BDC">
        <w:rPr>
          <w:rFonts w:hint="eastAsia"/>
          <w:lang w:eastAsia="zh-CN"/>
        </w:rPr>
        <w:t>、</w:t>
      </w:r>
      <w:proofErr w:type="gramEnd"/>
      <w:r w:rsidRPr="00040BDC">
        <w:rPr>
          <w:i/>
          <w:iCs/>
          <w:lang w:eastAsia="zh-CN"/>
        </w:rPr>
        <w:t>b)</w:t>
      </w:r>
      <w:r w:rsidRPr="00040BDC">
        <w:rPr>
          <w:rFonts w:hint="eastAsia"/>
          <w:lang w:eastAsia="zh-CN"/>
        </w:rPr>
        <w:t>、</w:t>
      </w:r>
      <w:r w:rsidRPr="00040BDC">
        <w:rPr>
          <w:i/>
          <w:iCs/>
          <w:lang w:eastAsia="zh-CN"/>
        </w:rPr>
        <w:t>c)</w:t>
      </w:r>
      <w:r w:rsidRPr="00040BDC">
        <w:rPr>
          <w:rFonts w:hint="eastAsia"/>
          <w:lang w:eastAsia="zh-CN"/>
        </w:rPr>
        <w:t>和</w:t>
      </w:r>
      <w:r w:rsidRPr="00040BDC">
        <w:rPr>
          <w:i/>
          <w:iCs/>
          <w:lang w:eastAsia="zh-CN"/>
        </w:rPr>
        <w:t>d)</w:t>
      </w:r>
      <w:r w:rsidRPr="00040BDC">
        <w:rPr>
          <w:rFonts w:hint="eastAsia"/>
          <w:lang w:eastAsia="zh-CN"/>
        </w:rPr>
        <w:t>段，每个</w:t>
      </w:r>
      <w:r w:rsidRPr="00040BDC">
        <w:rPr>
          <w:rFonts w:hint="eastAsia"/>
          <w:lang w:eastAsia="zh-CN"/>
        </w:rPr>
        <w:t>ITU-T</w:t>
      </w:r>
      <w:r w:rsidRPr="00040BDC">
        <w:rPr>
          <w:rFonts w:hint="eastAsia"/>
          <w:lang w:eastAsia="zh-CN"/>
        </w:rPr>
        <w:t>研究组的职权构成如下并须作为安排其研究计划的基础：</w:t>
      </w:r>
    </w:p>
    <w:p w14:paraId="7E04F8EA"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本</w:t>
      </w:r>
      <w:r w:rsidRPr="00040BDC">
        <w:rPr>
          <w:lang w:eastAsia="zh-CN"/>
        </w:rPr>
        <w:t>决议</w:t>
      </w:r>
      <w:r w:rsidRPr="00040BDC">
        <w:rPr>
          <w:rFonts w:hint="eastAsia"/>
          <w:lang w:eastAsia="zh-CN"/>
        </w:rPr>
        <w:t>附件</w:t>
      </w:r>
      <w:r w:rsidRPr="00040BDC">
        <w:rPr>
          <w:lang w:eastAsia="zh-CN"/>
        </w:rPr>
        <w:t>A</w:t>
      </w:r>
      <w:r w:rsidRPr="00040BDC">
        <w:rPr>
          <w:rFonts w:hint="eastAsia"/>
          <w:lang w:eastAsia="zh-CN"/>
        </w:rPr>
        <w:t>中所规定的总体责任领域，研究组可在此领域内，酌情与其它组协作，制定新的</w:t>
      </w:r>
      <w:r w:rsidRPr="00040BDC">
        <w:rPr>
          <w:rFonts w:hint="eastAsia"/>
          <w:lang w:eastAsia="zh-CN"/>
        </w:rPr>
        <w:t>ITU-T</w:t>
      </w:r>
      <w:r w:rsidRPr="00040BDC">
        <w:rPr>
          <w:rFonts w:hint="eastAsia"/>
          <w:lang w:eastAsia="zh-CN"/>
        </w:rPr>
        <w:t>建议书并修正现有</w:t>
      </w:r>
      <w:r w:rsidRPr="00040BDC">
        <w:rPr>
          <w:rFonts w:hint="eastAsia"/>
          <w:lang w:eastAsia="zh-CN"/>
        </w:rPr>
        <w:t>ITU-T</w:t>
      </w:r>
      <w:r w:rsidRPr="00040BDC">
        <w:rPr>
          <w:rFonts w:hint="eastAsia"/>
          <w:lang w:eastAsia="zh-CN"/>
        </w:rPr>
        <w:t>建议书；且</w:t>
      </w:r>
    </w:p>
    <w:p w14:paraId="1FCE14AF"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一系列与特定研究领域相关的课题，这些课题与研究组的总体责任领域相一致，且应以结果为导向（参见</w:t>
      </w:r>
      <w:r w:rsidRPr="00040BDC">
        <w:rPr>
          <w:rFonts w:hint="eastAsia"/>
          <w:lang w:eastAsia="zh-CN"/>
        </w:rPr>
        <w:t>WTSA</w:t>
      </w:r>
      <w:r w:rsidRPr="00040BDC">
        <w:rPr>
          <w:rFonts w:hint="eastAsia"/>
          <w:lang w:eastAsia="zh-CN"/>
        </w:rPr>
        <w:t>第</w:t>
      </w:r>
      <w:r w:rsidRPr="00040BDC">
        <w:rPr>
          <w:lang w:eastAsia="zh-CN"/>
        </w:rPr>
        <w:t>1</w:t>
      </w:r>
      <w:r w:rsidRPr="00040BDC">
        <w:rPr>
          <w:rFonts w:hint="eastAsia"/>
          <w:lang w:eastAsia="zh-CN"/>
        </w:rPr>
        <w:t>号决议（</w:t>
      </w:r>
      <w:r w:rsidRPr="00040BDC">
        <w:rPr>
          <w:rFonts w:hint="eastAsia"/>
          <w:lang w:eastAsia="zh-CN"/>
        </w:rPr>
        <w:t>2022</w:t>
      </w:r>
      <w:r w:rsidRPr="00040BDC">
        <w:rPr>
          <w:rFonts w:hint="eastAsia"/>
          <w:lang w:eastAsia="zh-CN"/>
        </w:rPr>
        <w:t>年，日内瓦，修订版）第</w:t>
      </w:r>
      <w:r w:rsidRPr="00040BDC">
        <w:rPr>
          <w:lang w:eastAsia="zh-CN"/>
        </w:rPr>
        <w:t>7</w:t>
      </w:r>
      <w:r w:rsidRPr="00040BDC">
        <w:rPr>
          <w:rFonts w:hint="eastAsia"/>
          <w:lang w:eastAsia="zh-CN"/>
        </w:rPr>
        <w:t>节）；</w:t>
      </w:r>
    </w:p>
    <w:p w14:paraId="3FFC31CD" w14:textId="77777777" w:rsidR="008F362B" w:rsidRPr="00040BDC" w:rsidRDefault="008F362B" w:rsidP="008F362B">
      <w:pPr>
        <w:pStyle w:val="Normalnoindent"/>
        <w:rPr>
          <w:lang w:eastAsia="zh-CN"/>
        </w:rPr>
      </w:pPr>
      <w:r w:rsidRPr="00040BDC">
        <w:rPr>
          <w:lang w:eastAsia="zh-CN"/>
        </w:rPr>
        <w:t>2</w:t>
      </w:r>
      <w:r w:rsidRPr="00040BDC">
        <w:rPr>
          <w:lang w:eastAsia="zh-CN"/>
        </w:rPr>
        <w:tab/>
      </w:r>
      <w:r w:rsidRPr="00040BDC">
        <w:rPr>
          <w:rFonts w:hint="eastAsia"/>
          <w:lang w:eastAsia="zh-CN"/>
        </w:rPr>
        <w:t>鼓励</w:t>
      </w:r>
      <w:r w:rsidRPr="00040BDC">
        <w:rPr>
          <w:rFonts w:hint="eastAsia"/>
          <w:lang w:eastAsia="zh-CN"/>
        </w:rPr>
        <w:t>ITU-T</w:t>
      </w:r>
      <w:r w:rsidRPr="00040BDC">
        <w:rPr>
          <w:rFonts w:hint="eastAsia"/>
          <w:lang w:eastAsia="zh-CN"/>
        </w:rPr>
        <w:t>各研究组考虑将同时同地举办会议（例如，研究组全体会议、工作组或报告人组会议）作为加强在一些工作领域的合作的手段；相关研究组将根据其职权确定其需要合作的领域，并向</w:t>
      </w:r>
      <w:r w:rsidRPr="00040BDC">
        <w:rPr>
          <w:lang w:eastAsia="zh-CN"/>
        </w:rPr>
        <w:t>TSAG</w:t>
      </w:r>
      <w:r w:rsidRPr="00040BDC">
        <w:rPr>
          <w:rFonts w:hint="eastAsia"/>
          <w:lang w:eastAsia="zh-CN"/>
        </w:rPr>
        <w:t>和</w:t>
      </w:r>
      <w:r w:rsidRPr="00040BDC">
        <w:rPr>
          <w:rFonts w:hint="eastAsia"/>
          <w:lang w:eastAsia="zh-CN"/>
        </w:rPr>
        <w:t>T</w:t>
      </w:r>
      <w:r w:rsidRPr="00040BDC">
        <w:rPr>
          <w:lang w:eastAsia="zh-CN"/>
        </w:rPr>
        <w:t>SB</w:t>
      </w:r>
      <w:r w:rsidRPr="00040BDC">
        <w:rPr>
          <w:rFonts w:hint="eastAsia"/>
          <w:lang w:eastAsia="zh-CN"/>
        </w:rPr>
        <w:t>通报；</w:t>
      </w:r>
    </w:p>
    <w:p w14:paraId="490F501A" w14:textId="77777777" w:rsidR="008F362B" w:rsidRPr="00040BDC" w:rsidRDefault="008F362B" w:rsidP="008F362B">
      <w:pPr>
        <w:pStyle w:val="Normalnoindent"/>
        <w:rPr>
          <w:szCs w:val="22"/>
          <w:lang w:eastAsia="zh-CN"/>
        </w:rPr>
      </w:pPr>
      <w:r w:rsidRPr="00040BDC">
        <w:rPr>
          <w:rFonts w:hint="eastAsia"/>
          <w:szCs w:val="22"/>
          <w:lang w:eastAsia="zh-CN"/>
        </w:rPr>
        <w:t>3</w:t>
      </w:r>
      <w:r w:rsidRPr="00040BDC">
        <w:rPr>
          <w:szCs w:val="22"/>
          <w:lang w:eastAsia="zh-CN"/>
        </w:rPr>
        <w:tab/>
      </w:r>
      <w:r w:rsidRPr="00040BDC">
        <w:rPr>
          <w:rFonts w:hint="eastAsia"/>
          <w:szCs w:val="22"/>
          <w:lang w:eastAsia="zh-CN"/>
        </w:rPr>
        <w:t>ITU-T</w:t>
      </w:r>
      <w:r w:rsidRPr="00040BDC">
        <w:rPr>
          <w:rFonts w:hint="eastAsia"/>
          <w:szCs w:val="22"/>
          <w:lang w:eastAsia="zh-CN"/>
        </w:rPr>
        <w:t>各研究组应审议其它两个部门以及国际电联理事会与某一研究组职责范围相关的输出成果和资料；</w:t>
      </w:r>
    </w:p>
    <w:p w14:paraId="6B80CBFC" w14:textId="77777777" w:rsidR="008F362B" w:rsidRPr="00040BDC" w:rsidRDefault="008F362B" w:rsidP="008F362B">
      <w:pPr>
        <w:pStyle w:val="Normalnoindent"/>
        <w:rPr>
          <w:szCs w:val="22"/>
          <w:lang w:eastAsia="zh-CN"/>
        </w:rPr>
      </w:pPr>
      <w:r w:rsidRPr="00040BDC">
        <w:rPr>
          <w:rFonts w:hint="eastAsia"/>
          <w:szCs w:val="22"/>
          <w:lang w:eastAsia="zh-CN"/>
        </w:rPr>
        <w:t>4</w:t>
      </w:r>
      <w:r w:rsidRPr="00040BDC">
        <w:rPr>
          <w:szCs w:val="22"/>
          <w:lang w:eastAsia="zh-CN"/>
        </w:rPr>
        <w:tab/>
      </w:r>
      <w:r w:rsidRPr="00040BDC">
        <w:rPr>
          <w:rFonts w:hint="eastAsia"/>
          <w:szCs w:val="22"/>
          <w:lang w:eastAsia="zh-CN"/>
        </w:rPr>
        <w:t>ITU-T</w:t>
      </w:r>
      <w:r w:rsidRPr="00040BDC">
        <w:rPr>
          <w:rFonts w:hint="eastAsia"/>
          <w:szCs w:val="22"/>
          <w:lang w:eastAsia="zh-CN"/>
        </w:rPr>
        <w:t>各研究组应与国际电联其它组就共同关心的问题开展协作；</w:t>
      </w:r>
    </w:p>
    <w:p w14:paraId="471E7AE2" w14:textId="77777777" w:rsidR="008F362B" w:rsidRPr="00040BDC" w:rsidRDefault="008F362B" w:rsidP="003D6B0F">
      <w:pPr>
        <w:pStyle w:val="Normalnoindent"/>
        <w:rPr>
          <w:lang w:val="en-GB" w:eastAsia="zh-CN"/>
        </w:rPr>
      </w:pPr>
      <w:r w:rsidRPr="00040BDC">
        <w:rPr>
          <w:rFonts w:hint="eastAsia"/>
          <w:lang w:eastAsia="zh-CN"/>
        </w:rPr>
        <w:t>5</w:t>
      </w:r>
      <w:r w:rsidRPr="00040BDC">
        <w:rPr>
          <w:lang w:eastAsia="zh-CN"/>
        </w:rPr>
        <w:tab/>
      </w:r>
      <w:r w:rsidRPr="00040BDC">
        <w:rPr>
          <w:rFonts w:hint="eastAsia"/>
          <w:lang w:eastAsia="zh-CN"/>
        </w:rPr>
        <w:t>鼓励</w:t>
      </w:r>
      <w:r w:rsidRPr="00040BDC">
        <w:rPr>
          <w:rFonts w:hint="eastAsia"/>
          <w:lang w:eastAsia="zh-CN"/>
        </w:rPr>
        <w:t>ITU-T</w:t>
      </w:r>
      <w:r w:rsidRPr="00040BDC">
        <w:rPr>
          <w:rFonts w:hint="eastAsia"/>
          <w:lang w:eastAsia="zh-CN"/>
        </w:rPr>
        <w:t>各研究组与国际电联电信发展部门各研究组合作，就如何确保在国家层面更广泛地实施</w:t>
      </w:r>
      <w:r w:rsidRPr="00040BDC">
        <w:rPr>
          <w:rFonts w:hint="eastAsia"/>
          <w:lang w:eastAsia="zh-CN"/>
        </w:rPr>
        <w:t>ITU-T</w:t>
      </w:r>
      <w:r w:rsidRPr="00040BDC">
        <w:rPr>
          <w:rFonts w:hint="eastAsia"/>
          <w:lang w:eastAsia="zh-CN"/>
        </w:rPr>
        <w:t>建议书开展工作。</w:t>
      </w:r>
    </w:p>
    <w:p w14:paraId="775CFF26" w14:textId="77777777" w:rsidR="008F362B" w:rsidRPr="00040BDC" w:rsidRDefault="008F362B" w:rsidP="00A44822">
      <w:pPr>
        <w:pStyle w:val="AnnexNo"/>
        <w:outlineLvl w:val="9"/>
        <w:rPr>
          <w:lang w:eastAsia="zh-CN"/>
        </w:rPr>
      </w:pPr>
      <w:r w:rsidRPr="00732CAD">
        <w:rPr>
          <w:rFonts w:hint="eastAsia"/>
          <w:lang w:eastAsia="zh-CN"/>
        </w:rPr>
        <w:t>（第</w:t>
      </w:r>
      <w:r w:rsidRPr="00732CAD">
        <w:rPr>
          <w:lang w:eastAsia="zh-CN"/>
        </w:rPr>
        <w:t>2</w:t>
      </w:r>
      <w:r w:rsidRPr="00732CAD">
        <w:rPr>
          <w:rFonts w:hint="eastAsia"/>
          <w:lang w:eastAsia="zh-CN"/>
        </w:rPr>
        <w:t>号决议（</w:t>
      </w:r>
      <w:r w:rsidRPr="00732CAD">
        <w:rPr>
          <w:rFonts w:hint="eastAsia"/>
          <w:lang w:eastAsia="zh-CN"/>
        </w:rPr>
        <w:t>2024</w:t>
      </w:r>
      <w:r w:rsidRPr="00732CAD">
        <w:rPr>
          <w:rFonts w:hint="eastAsia"/>
          <w:lang w:eastAsia="zh-CN"/>
        </w:rPr>
        <w:t>年，新德里，修订版））</w:t>
      </w:r>
      <w:r w:rsidRPr="00732CAD">
        <w:rPr>
          <w:lang w:eastAsia="zh-CN"/>
        </w:rPr>
        <w:br/>
      </w:r>
      <w:r w:rsidRPr="00732CAD">
        <w:rPr>
          <w:rFonts w:hint="eastAsia"/>
          <w:lang w:eastAsia="zh-CN"/>
        </w:rPr>
        <w:t>附件</w:t>
      </w:r>
      <w:r w:rsidRPr="00732CAD">
        <w:rPr>
          <w:lang w:eastAsia="zh-CN"/>
        </w:rPr>
        <w:t>A</w:t>
      </w:r>
    </w:p>
    <w:p w14:paraId="45B546D8" w14:textId="77777777" w:rsidR="008F362B" w:rsidRPr="00040BDC" w:rsidRDefault="008F362B" w:rsidP="00A62095">
      <w:pPr>
        <w:pStyle w:val="Headingb"/>
        <w:rPr>
          <w:lang w:eastAsia="zh-CN"/>
        </w:rPr>
      </w:pPr>
      <w:r w:rsidRPr="00040BDC">
        <w:rPr>
          <w:rFonts w:hint="eastAsia"/>
          <w:lang w:eastAsia="zh-CN"/>
        </w:rPr>
        <w:t>第</w:t>
      </w:r>
      <w:r w:rsidRPr="00040BDC">
        <w:rPr>
          <w:lang w:eastAsia="zh-CN"/>
        </w:rPr>
        <w:t>1</w:t>
      </w:r>
      <w:r w:rsidRPr="00040BDC">
        <w:rPr>
          <w:rFonts w:hint="eastAsia"/>
          <w:lang w:eastAsia="zh-CN"/>
        </w:rPr>
        <w:t>部分</w:t>
      </w:r>
      <w:r w:rsidRPr="00040BDC">
        <w:rPr>
          <w:lang w:eastAsia="zh-CN"/>
        </w:rPr>
        <w:t xml:space="preserve"> – </w:t>
      </w:r>
      <w:r w:rsidRPr="00040BDC">
        <w:rPr>
          <w:rFonts w:hint="eastAsia"/>
          <w:lang w:eastAsia="zh-CN"/>
        </w:rPr>
        <w:t>总体研究领域</w:t>
      </w:r>
    </w:p>
    <w:p w14:paraId="566BB7FD" w14:textId="77777777" w:rsidR="008F362B" w:rsidRPr="00040BDC" w:rsidRDefault="008F362B" w:rsidP="008F362B">
      <w:pPr>
        <w:pStyle w:val="Headingb"/>
        <w:rPr>
          <w:lang w:val="en-GB" w:eastAsia="zh-CN"/>
        </w:rPr>
      </w:pPr>
      <w:r w:rsidRPr="00040BDC">
        <w:rPr>
          <w:lang w:val="en-GB" w:eastAsia="zh-CN"/>
        </w:rPr>
        <w:t>ITU-T</w:t>
      </w:r>
      <w:r w:rsidRPr="00040BDC">
        <w:rPr>
          <w:rFonts w:hint="eastAsia"/>
          <w:lang w:eastAsia="zh-CN"/>
        </w:rPr>
        <w:t>第</w:t>
      </w:r>
      <w:r w:rsidRPr="00040BDC">
        <w:rPr>
          <w:lang w:val="en-GB" w:eastAsia="zh-CN"/>
        </w:rPr>
        <w:t>2</w:t>
      </w:r>
      <w:r w:rsidRPr="00040BDC">
        <w:rPr>
          <w:rFonts w:hint="eastAsia"/>
          <w:lang w:eastAsia="zh-CN"/>
        </w:rPr>
        <w:t>研究组</w:t>
      </w:r>
    </w:p>
    <w:p w14:paraId="7D7E57D9" w14:textId="77777777" w:rsidR="008F362B" w:rsidRPr="00040BDC" w:rsidRDefault="008F362B" w:rsidP="008F362B">
      <w:pPr>
        <w:pStyle w:val="Headingb"/>
        <w:rPr>
          <w:lang w:eastAsia="zh-CN"/>
        </w:rPr>
      </w:pPr>
      <w:r w:rsidRPr="00040BDC">
        <w:rPr>
          <w:rFonts w:hint="eastAsia"/>
          <w:lang w:eastAsia="zh-CN"/>
        </w:rPr>
        <w:t>电信和</w:t>
      </w:r>
      <w:r w:rsidRPr="00040BDC">
        <w:rPr>
          <w:rFonts w:hint="eastAsia"/>
          <w:lang w:eastAsia="zh-CN"/>
        </w:rPr>
        <w:t>ICT</w:t>
      </w:r>
      <w:r w:rsidRPr="00040BDC">
        <w:rPr>
          <w:rFonts w:hint="eastAsia"/>
          <w:lang w:eastAsia="zh-CN"/>
        </w:rPr>
        <w:t>的运营方面</w:t>
      </w:r>
    </w:p>
    <w:p w14:paraId="72FD1218" w14:textId="77777777" w:rsidR="008F362B" w:rsidRPr="00040BDC" w:rsidRDefault="008F362B" w:rsidP="008F362B">
      <w:pPr>
        <w:ind w:firstLineChars="200" w:firstLine="480"/>
        <w:rPr>
          <w:lang w:eastAsia="zh-CN"/>
        </w:rPr>
      </w:pPr>
      <w:r w:rsidRPr="00040BDC">
        <w:rPr>
          <w:lang w:eastAsia="zh-CN"/>
        </w:rPr>
        <w:t>ITU-T</w:t>
      </w:r>
      <w:r w:rsidRPr="00040BDC">
        <w:rPr>
          <w:rFonts w:hint="eastAsia"/>
          <w:lang w:eastAsia="zh-CN"/>
        </w:rPr>
        <w:t>第</w:t>
      </w:r>
      <w:r w:rsidRPr="00040BDC">
        <w:rPr>
          <w:lang w:eastAsia="zh-CN"/>
        </w:rPr>
        <w:t>2</w:t>
      </w:r>
      <w:r w:rsidRPr="00040BDC">
        <w:rPr>
          <w:rFonts w:hint="eastAsia"/>
          <w:lang w:eastAsia="zh-CN"/>
        </w:rPr>
        <w:t>研究组负责与电信和</w:t>
      </w:r>
      <w:r w:rsidRPr="00040BDC">
        <w:rPr>
          <w:rFonts w:hint="eastAsia"/>
          <w:lang w:eastAsia="zh-CN"/>
        </w:rPr>
        <w:t>ICT</w:t>
      </w:r>
      <w:r w:rsidRPr="00040BDC">
        <w:rPr>
          <w:rFonts w:hint="eastAsia"/>
          <w:lang w:eastAsia="zh-CN"/>
        </w:rPr>
        <w:t>运营方面有关的研究，这包括与管理电信</w:t>
      </w:r>
      <w:r w:rsidRPr="00040BDC">
        <w:rPr>
          <w:rFonts w:hint="eastAsia"/>
          <w:lang w:eastAsia="zh-CN"/>
        </w:rPr>
        <w:t>/ICT</w:t>
      </w:r>
      <w:r w:rsidRPr="00040BDC">
        <w:rPr>
          <w:rFonts w:hint="eastAsia"/>
          <w:lang w:eastAsia="zh-CN"/>
        </w:rPr>
        <w:t>业务和网络的程序、行动或流程有关的研究。这项考虑到</w:t>
      </w:r>
      <w:r w:rsidRPr="00040BDC">
        <w:rPr>
          <w:rFonts w:hint="eastAsia"/>
          <w:lang w:eastAsia="zh-CN"/>
        </w:rPr>
        <w:t>ITU-T</w:t>
      </w:r>
      <w:r w:rsidRPr="00040BDC">
        <w:rPr>
          <w:rFonts w:hint="eastAsia"/>
          <w:lang w:eastAsia="zh-CN"/>
        </w:rPr>
        <w:t>内部和与其它标准制定组织持续协调的综合工作包括以下各方面：</w:t>
      </w:r>
    </w:p>
    <w:p w14:paraId="71AC231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国际电信</w:t>
      </w:r>
      <w:r w:rsidRPr="00040BDC">
        <w:rPr>
          <w:rFonts w:hint="eastAsia"/>
          <w:lang w:eastAsia="zh-CN"/>
        </w:rPr>
        <w:t>/ICT</w:t>
      </w:r>
      <w:r w:rsidRPr="00040BDC">
        <w:rPr>
          <w:rFonts w:hint="eastAsia"/>
          <w:lang w:eastAsia="zh-CN"/>
        </w:rPr>
        <w:t>编号、命名、寻址和标识（</w:t>
      </w:r>
      <w:r w:rsidRPr="00040BDC">
        <w:rPr>
          <w:lang w:eastAsia="zh-CN"/>
        </w:rPr>
        <w:t>NNAI</w:t>
      </w:r>
      <w:r w:rsidRPr="00040BDC">
        <w:rPr>
          <w:rFonts w:hint="eastAsia"/>
          <w:lang w:eastAsia="zh-CN"/>
        </w:rPr>
        <w:t>）资源；</w:t>
      </w:r>
    </w:p>
    <w:p w14:paraId="73CA4938" w14:textId="77777777" w:rsidR="00290A42" w:rsidRPr="00040BDC" w:rsidRDefault="00290A42" w:rsidP="00290A42">
      <w:pPr>
        <w:rPr>
          <w:lang w:eastAsia="zh-CN"/>
        </w:rPr>
      </w:pPr>
      <w:r w:rsidRPr="00040BDC">
        <w:rPr>
          <w:lang w:eastAsia="zh-CN"/>
        </w:rPr>
        <w:br w:type="page"/>
      </w:r>
    </w:p>
    <w:p w14:paraId="3267E7E6" w14:textId="77777777" w:rsidR="008F362B" w:rsidRPr="00040BDC" w:rsidRDefault="008F362B" w:rsidP="008F362B">
      <w:pPr>
        <w:pStyle w:val="enumlev1"/>
        <w:rPr>
          <w:lang w:eastAsia="zh-CN"/>
        </w:rPr>
      </w:pPr>
      <w:r w:rsidRPr="00040BDC">
        <w:rPr>
          <w:lang w:eastAsia="zh-CN"/>
        </w:rPr>
        <w:lastRenderedPageBreak/>
        <w:t>•</w:t>
      </w:r>
      <w:r w:rsidRPr="00040BDC">
        <w:rPr>
          <w:lang w:eastAsia="zh-CN"/>
        </w:rPr>
        <w:tab/>
      </w:r>
      <w:r w:rsidRPr="00040BDC">
        <w:rPr>
          <w:rFonts w:hint="eastAsia"/>
          <w:lang w:eastAsia="zh-CN"/>
        </w:rPr>
        <w:t>部署</w:t>
      </w:r>
      <w:r w:rsidRPr="00040BDC">
        <w:rPr>
          <w:rFonts w:hint="eastAsia"/>
          <w:lang w:eastAsia="zh-CN"/>
        </w:rPr>
        <w:t>NNAI</w:t>
      </w:r>
      <w:r w:rsidRPr="00040BDC">
        <w:rPr>
          <w:rFonts w:hint="eastAsia"/>
          <w:lang w:eastAsia="zh-CN"/>
        </w:rPr>
        <w:t>的要求结合资源划分和管理，涵盖有关预留、分配和回收的标准和程序；此外，还重点关注</w:t>
      </w:r>
      <w:r w:rsidRPr="00040BDC">
        <w:rPr>
          <w:rFonts w:hint="eastAsia"/>
          <w:lang w:eastAsia="zh-CN"/>
        </w:rPr>
        <w:t>NNAI</w:t>
      </w:r>
      <w:r w:rsidRPr="00040BDC">
        <w:rPr>
          <w:rFonts w:hint="eastAsia"/>
          <w:lang w:eastAsia="zh-CN"/>
        </w:rPr>
        <w:t>要求和资源分配的演变和规范，以适应未来电信</w:t>
      </w:r>
      <w:r w:rsidRPr="00040BDC">
        <w:rPr>
          <w:rFonts w:hint="eastAsia"/>
          <w:lang w:eastAsia="zh-CN"/>
        </w:rPr>
        <w:t>/ICT</w:t>
      </w:r>
      <w:r w:rsidRPr="00040BDC">
        <w:rPr>
          <w:rFonts w:hint="eastAsia"/>
          <w:lang w:eastAsia="zh-CN"/>
        </w:rPr>
        <w:t>架构、能力、应用和业务的发展；</w:t>
      </w:r>
    </w:p>
    <w:p w14:paraId="57383473"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有关管理国际</w:t>
      </w:r>
      <w:r w:rsidRPr="00040BDC">
        <w:rPr>
          <w:rFonts w:hint="eastAsia"/>
          <w:lang w:eastAsia="zh-CN"/>
        </w:rPr>
        <w:t>NNAI</w:t>
      </w:r>
      <w:r w:rsidRPr="00040BDC">
        <w:rPr>
          <w:rFonts w:hint="eastAsia"/>
          <w:lang w:eastAsia="zh-CN"/>
        </w:rPr>
        <w:t>资源的原则；</w:t>
      </w:r>
    </w:p>
    <w:p w14:paraId="22410E13"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有关当前和未来的电信</w:t>
      </w:r>
      <w:r w:rsidRPr="00040BDC">
        <w:rPr>
          <w:lang w:eastAsia="zh-CN"/>
        </w:rPr>
        <w:t>/ICT</w:t>
      </w:r>
      <w:r w:rsidRPr="00040BDC">
        <w:rPr>
          <w:rFonts w:hint="eastAsia"/>
          <w:lang w:eastAsia="zh-CN"/>
        </w:rPr>
        <w:t>架构、能力、应用和业务的业务提供原则、定义和运营要求；</w:t>
      </w:r>
    </w:p>
    <w:p w14:paraId="34C5B0C4"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互联网</w:t>
      </w:r>
      <w:r w:rsidRPr="00040BDC">
        <w:rPr>
          <w:lang w:eastAsia="zh-CN"/>
        </w:rPr>
        <w:t>、（</w:t>
      </w:r>
      <w:r w:rsidRPr="00040BDC">
        <w:rPr>
          <w:rFonts w:hint="eastAsia"/>
          <w:lang w:eastAsia="zh-CN"/>
        </w:rPr>
        <w:t>业务</w:t>
      </w:r>
      <w:r w:rsidRPr="00040BDC">
        <w:rPr>
          <w:lang w:eastAsia="zh-CN"/>
        </w:rPr>
        <w:t>或基础设施）</w:t>
      </w:r>
      <w:r w:rsidRPr="00040BDC">
        <w:rPr>
          <w:rFonts w:hint="eastAsia"/>
          <w:lang w:eastAsia="zh-CN"/>
        </w:rPr>
        <w:t>的</w:t>
      </w:r>
      <w:r w:rsidRPr="00040BDC">
        <w:rPr>
          <w:lang w:eastAsia="zh-CN"/>
        </w:rPr>
        <w:t>融合</w:t>
      </w:r>
      <w:r w:rsidRPr="00040BDC">
        <w:rPr>
          <w:rFonts w:hint="eastAsia"/>
          <w:lang w:eastAsia="zh-CN"/>
        </w:rPr>
        <w:t>、服务质量（</w:t>
      </w:r>
      <w:r w:rsidRPr="00040BDC">
        <w:rPr>
          <w:rFonts w:hint="eastAsia"/>
          <w:lang w:eastAsia="zh-CN"/>
        </w:rPr>
        <w:t>QoS</w:t>
      </w:r>
      <w:r w:rsidRPr="00040BDC">
        <w:rPr>
          <w:rFonts w:hint="eastAsia"/>
          <w:lang w:eastAsia="zh-CN"/>
        </w:rPr>
        <w:t>），</w:t>
      </w:r>
      <w:r w:rsidRPr="00040BDC">
        <w:rPr>
          <w:lang w:eastAsia="zh-CN"/>
        </w:rPr>
        <w:t>以及诸如</w:t>
      </w:r>
      <w:r w:rsidRPr="00040BDC">
        <w:rPr>
          <w:rFonts w:hint="eastAsia"/>
          <w:lang w:eastAsia="zh-CN"/>
        </w:rPr>
        <w:t>过</w:t>
      </w:r>
      <w:r w:rsidRPr="00040BDC">
        <w:rPr>
          <w:lang w:eastAsia="zh-CN"/>
        </w:rPr>
        <w:t>顶业务（</w:t>
      </w:r>
      <w:r w:rsidRPr="00040BDC">
        <w:rPr>
          <w:rFonts w:hint="eastAsia"/>
          <w:lang w:eastAsia="zh-CN"/>
        </w:rPr>
        <w:t>OT</w:t>
      </w:r>
      <w:r w:rsidRPr="00040BDC">
        <w:rPr>
          <w:lang w:eastAsia="zh-CN"/>
        </w:rPr>
        <w:t>T</w:t>
      </w:r>
      <w:r w:rsidRPr="00040BDC">
        <w:rPr>
          <w:rFonts w:hint="eastAsia"/>
          <w:lang w:eastAsia="zh-CN"/>
        </w:rPr>
        <w:t>）</w:t>
      </w:r>
      <w:r w:rsidRPr="00040BDC">
        <w:rPr>
          <w:lang w:eastAsia="zh-CN"/>
        </w:rPr>
        <w:t>的</w:t>
      </w:r>
      <w:r w:rsidRPr="00040BDC">
        <w:rPr>
          <w:rFonts w:hint="eastAsia"/>
          <w:lang w:eastAsia="zh-CN"/>
        </w:rPr>
        <w:t>新兴</w:t>
      </w:r>
      <w:r w:rsidRPr="00040BDC">
        <w:rPr>
          <w:lang w:eastAsia="zh-CN"/>
        </w:rPr>
        <w:t>业务</w:t>
      </w:r>
      <w:r w:rsidRPr="00040BDC">
        <w:rPr>
          <w:rFonts w:hint="eastAsia"/>
          <w:lang w:eastAsia="zh-CN"/>
        </w:rPr>
        <w:t>等因素</w:t>
      </w:r>
      <w:r w:rsidRPr="00040BDC">
        <w:rPr>
          <w:lang w:eastAsia="zh-CN"/>
        </w:rPr>
        <w:t>对国际电信业务和网络的</w:t>
      </w:r>
      <w:r w:rsidRPr="00040BDC">
        <w:rPr>
          <w:rFonts w:hint="eastAsia"/>
          <w:lang w:eastAsia="zh-CN"/>
        </w:rPr>
        <w:t>运营</w:t>
      </w:r>
      <w:r w:rsidRPr="00040BDC">
        <w:rPr>
          <w:lang w:eastAsia="zh-CN"/>
        </w:rPr>
        <w:t>影响</w:t>
      </w:r>
      <w:r w:rsidRPr="00040BDC">
        <w:rPr>
          <w:rFonts w:hint="eastAsia"/>
          <w:lang w:eastAsia="zh-CN"/>
        </w:rPr>
        <w:t>；</w:t>
      </w:r>
    </w:p>
    <w:p w14:paraId="1F1B1C1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网络的运营和管理两个方面，如网络流量管理、指定和传输相关的操作程序；系统地评估来自运营商、制造实体和用户在各种网络运营方面的反馈；未来电信</w:t>
      </w:r>
      <w:r w:rsidRPr="00040BDC">
        <w:rPr>
          <w:rFonts w:hint="eastAsia"/>
          <w:lang w:eastAsia="zh-CN"/>
        </w:rPr>
        <w:t>/ICT</w:t>
      </w:r>
      <w:r w:rsidRPr="00040BDC">
        <w:rPr>
          <w:rFonts w:hint="eastAsia"/>
          <w:lang w:eastAsia="zh-CN"/>
        </w:rPr>
        <w:t>架构、能力、应用和服务的管理；以及管理接口规范方法的演进和管理系统接口的规范，这些对于支持组织域内或组织域之间的身份信息通信至关重要；</w:t>
      </w:r>
    </w:p>
    <w:p w14:paraId="6E11130A" w14:textId="77777777" w:rsidR="008F362B" w:rsidRPr="00040BDC" w:rsidRDefault="008F362B" w:rsidP="003D6B0F">
      <w:pPr>
        <w:pStyle w:val="enumlev1"/>
        <w:rPr>
          <w:lang w:val="en-GB" w:eastAsia="zh-CN"/>
        </w:rPr>
      </w:pPr>
      <w:r w:rsidRPr="00040BDC">
        <w:rPr>
          <w:lang w:eastAsia="zh-CN"/>
        </w:rPr>
        <w:t>•</w:t>
      </w:r>
      <w:r w:rsidRPr="00040BDC">
        <w:rPr>
          <w:lang w:eastAsia="zh-CN"/>
        </w:rPr>
        <w:tab/>
      </w:r>
      <w:r w:rsidRPr="00040BDC">
        <w:rPr>
          <w:rFonts w:hint="eastAsia"/>
          <w:lang w:eastAsia="zh-CN"/>
        </w:rPr>
        <w:t>通过制定路由、互通、号码携带、计费和运营商切换的范围、原则和运营层面实现的互通，以及传统电信网络与不断发展的电信</w:t>
      </w:r>
      <w:r w:rsidRPr="00040BDC">
        <w:rPr>
          <w:lang w:eastAsia="zh-CN"/>
        </w:rPr>
        <w:t>/</w:t>
      </w:r>
      <w:r w:rsidRPr="00040BDC">
        <w:rPr>
          <w:rFonts w:hint="eastAsia"/>
          <w:lang w:eastAsia="zh-CN"/>
        </w:rPr>
        <w:t>ICT</w:t>
      </w:r>
      <w:r w:rsidRPr="00040BDC">
        <w:rPr>
          <w:rFonts w:hint="eastAsia"/>
          <w:lang w:eastAsia="zh-CN"/>
        </w:rPr>
        <w:t>架构、能力、应用和业务之间互通的运营方面；</w:t>
      </w:r>
    </w:p>
    <w:p w14:paraId="2014566E"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通过领导国际电联制定支持灾难救援</w:t>
      </w:r>
      <w:r w:rsidRPr="00040BDC">
        <w:rPr>
          <w:rFonts w:hint="eastAsia"/>
          <w:lang w:eastAsia="zh-CN"/>
        </w:rPr>
        <w:t>/</w:t>
      </w:r>
      <w:r w:rsidRPr="00040BDC">
        <w:rPr>
          <w:rFonts w:hint="eastAsia"/>
          <w:lang w:eastAsia="zh-CN"/>
        </w:rPr>
        <w:t>早期预警、网络复原和恢复的电信标准的工作，为灾难救援提供电信支持。例如，有关用于救灾行动的国际应急优先方案的</w:t>
      </w:r>
      <w:r w:rsidRPr="00040BDC">
        <w:rPr>
          <w:rFonts w:hint="eastAsia"/>
          <w:lang w:eastAsia="zh-CN"/>
        </w:rPr>
        <w:t>ITU-T E.106</w:t>
      </w:r>
      <w:r w:rsidRPr="00040BDC">
        <w:rPr>
          <w:rFonts w:hint="eastAsia"/>
          <w:lang w:eastAsia="zh-CN"/>
        </w:rPr>
        <w:t>建议书规定了在灾害情况下确定呼叫优先顺序的方法，通过清除非紧急呼叫来确保电信网络仍可用于紧急通信；</w:t>
      </w:r>
    </w:p>
    <w:p w14:paraId="47446DBC" w14:textId="77777777" w:rsidR="008F362B" w:rsidRPr="00040BDC" w:rsidRDefault="008F362B" w:rsidP="008F362B">
      <w:pPr>
        <w:pStyle w:val="enumlev1"/>
        <w:rPr>
          <w:lang w:eastAsia="zh-CN"/>
        </w:rPr>
      </w:pPr>
      <w:r w:rsidRPr="00040BDC">
        <w:rPr>
          <w:rFonts w:eastAsia="DengXian"/>
          <w:lang w:eastAsia="zh-CN"/>
        </w:rPr>
        <w:t>•</w:t>
      </w:r>
      <w:r w:rsidRPr="00040BDC">
        <w:rPr>
          <w:rFonts w:eastAsia="DengXian"/>
          <w:lang w:eastAsia="zh-CN"/>
        </w:rPr>
        <w:tab/>
      </w:r>
      <w:r w:rsidRPr="00040BDC">
        <w:rPr>
          <w:rFonts w:hint="eastAsia"/>
          <w:lang w:eastAsia="zh-CN"/>
        </w:rPr>
        <w:t>应急通信服务的提供。</w:t>
      </w:r>
    </w:p>
    <w:p w14:paraId="2732B2D8" w14:textId="77777777" w:rsidR="008F362B" w:rsidRPr="00040BDC" w:rsidRDefault="008F362B" w:rsidP="008F362B">
      <w:pPr>
        <w:pStyle w:val="Headingb"/>
        <w:rPr>
          <w:lang w:eastAsia="zh-CN"/>
        </w:rPr>
      </w:pPr>
      <w:r w:rsidRPr="00040BDC">
        <w:rPr>
          <w:lang w:eastAsia="zh-CN"/>
        </w:rPr>
        <w:t>ITU-T</w:t>
      </w:r>
      <w:r w:rsidRPr="00040BDC">
        <w:rPr>
          <w:rFonts w:hint="eastAsia"/>
          <w:lang w:eastAsia="zh-CN"/>
        </w:rPr>
        <w:t>第</w:t>
      </w:r>
      <w:r w:rsidRPr="00040BDC">
        <w:rPr>
          <w:lang w:eastAsia="zh-CN"/>
        </w:rPr>
        <w:t>3</w:t>
      </w:r>
      <w:r w:rsidRPr="00040BDC">
        <w:rPr>
          <w:rFonts w:hint="eastAsia"/>
          <w:lang w:eastAsia="zh-CN"/>
        </w:rPr>
        <w:t>研究组</w:t>
      </w:r>
    </w:p>
    <w:p w14:paraId="5F03D15F" w14:textId="77777777" w:rsidR="008F362B" w:rsidRPr="00040BDC" w:rsidRDefault="008F362B" w:rsidP="008F362B">
      <w:pPr>
        <w:pStyle w:val="Headingb"/>
        <w:rPr>
          <w:lang w:eastAsia="zh-CN"/>
        </w:rPr>
      </w:pPr>
      <w:r w:rsidRPr="00040BDC">
        <w:rPr>
          <w:rFonts w:hint="eastAsia"/>
          <w:lang w:eastAsia="zh-CN"/>
        </w:rPr>
        <w:t>资费及结算原则和国际电信</w:t>
      </w:r>
      <w:r w:rsidRPr="00040BDC">
        <w:rPr>
          <w:lang w:eastAsia="zh-CN"/>
        </w:rPr>
        <w:t>/ICT</w:t>
      </w:r>
      <w:r w:rsidRPr="00040BDC">
        <w:rPr>
          <w:rFonts w:hint="eastAsia"/>
          <w:lang w:eastAsia="zh-CN"/>
        </w:rPr>
        <w:t>的经济和政策问题</w:t>
      </w:r>
    </w:p>
    <w:p w14:paraId="30841F9A" w14:textId="77777777" w:rsidR="008F362B" w:rsidRPr="00040BDC" w:rsidRDefault="008F362B" w:rsidP="008F362B">
      <w:pPr>
        <w:ind w:firstLineChars="200" w:firstLine="480"/>
        <w:rPr>
          <w:lang w:eastAsia="zh-CN"/>
        </w:rPr>
      </w:pPr>
      <w:r w:rsidRPr="00040BDC">
        <w:rPr>
          <w:lang w:val="es-ES" w:eastAsia="zh-CN"/>
        </w:rPr>
        <w:t>ITU-T</w:t>
      </w:r>
      <w:r w:rsidRPr="00040BDC">
        <w:rPr>
          <w:rFonts w:hint="eastAsia"/>
          <w:lang w:eastAsia="zh-CN"/>
        </w:rPr>
        <w:t>第</w:t>
      </w:r>
      <w:r w:rsidRPr="00040BDC">
        <w:rPr>
          <w:lang w:val="es-ES" w:eastAsia="zh-CN"/>
        </w:rPr>
        <w:t>3</w:t>
      </w:r>
      <w:r w:rsidRPr="00040BDC">
        <w:rPr>
          <w:rFonts w:hint="eastAsia"/>
          <w:lang w:eastAsia="zh-CN"/>
        </w:rPr>
        <w:t>研究组特别负责研究国际电信</w:t>
      </w:r>
      <w:r w:rsidRPr="00040BDC">
        <w:rPr>
          <w:lang w:val="es-ES" w:eastAsia="zh-CN"/>
        </w:rPr>
        <w:t>/ICT</w:t>
      </w:r>
      <w:r w:rsidRPr="00040BDC">
        <w:rPr>
          <w:rFonts w:hint="eastAsia"/>
          <w:lang w:eastAsia="zh-CN"/>
        </w:rPr>
        <w:t>政策和经济问题以及资费和结算事宜</w:t>
      </w:r>
      <w:r w:rsidRPr="00040BDC">
        <w:rPr>
          <w:rFonts w:hint="eastAsia"/>
          <w:lang w:val="es-ES" w:eastAsia="zh-CN"/>
        </w:rPr>
        <w:t>（</w:t>
      </w:r>
      <w:r w:rsidRPr="00040BDC">
        <w:rPr>
          <w:rFonts w:hint="eastAsia"/>
          <w:lang w:eastAsia="zh-CN"/>
        </w:rPr>
        <w:t>包括</w:t>
      </w:r>
      <w:r w:rsidRPr="00040BDC">
        <w:rPr>
          <w:rFonts w:hint="eastAsia"/>
          <w:lang w:val="fr-CH" w:eastAsia="zh-CN"/>
        </w:rPr>
        <w:t>成本核算</w:t>
      </w:r>
      <w:r w:rsidRPr="00040BDC">
        <w:rPr>
          <w:rFonts w:hint="eastAsia"/>
          <w:lang w:eastAsia="zh-CN"/>
        </w:rPr>
        <w:t>原则和方法</w:t>
      </w:r>
      <w:r w:rsidRPr="00040BDC">
        <w:rPr>
          <w:rFonts w:hint="eastAsia"/>
          <w:lang w:val="es-ES" w:eastAsia="zh-CN"/>
        </w:rPr>
        <w:t>），</w:t>
      </w:r>
      <w:r w:rsidRPr="00040BDC">
        <w:rPr>
          <w:rFonts w:hint="eastAsia"/>
          <w:lang w:eastAsia="zh-CN"/>
        </w:rPr>
        <w:t>以便</w:t>
      </w:r>
      <w:r w:rsidRPr="00040BDC">
        <w:rPr>
          <w:lang w:eastAsia="zh-CN"/>
        </w:rPr>
        <w:t>为</w:t>
      </w:r>
      <w:r w:rsidRPr="00040BDC">
        <w:rPr>
          <w:rFonts w:hint="eastAsia"/>
          <w:lang w:eastAsia="zh-CN"/>
        </w:rPr>
        <w:t>及时制定有利于实现普遍连接和可持续数字化转型的监管模式和框架提供信息。为此，</w:t>
      </w:r>
      <w:r w:rsidRPr="00040BDC">
        <w:rPr>
          <w:rFonts w:hint="eastAsia"/>
          <w:lang w:eastAsia="zh-CN"/>
        </w:rPr>
        <w:t>ITU-T</w:t>
      </w:r>
      <w:r w:rsidRPr="00040BDC">
        <w:rPr>
          <w:rFonts w:hint="eastAsia"/>
          <w:lang w:eastAsia="zh-CN"/>
        </w:rPr>
        <w:t>第</w:t>
      </w:r>
      <w:r w:rsidRPr="00040BDC">
        <w:rPr>
          <w:lang w:eastAsia="zh-CN"/>
        </w:rPr>
        <w:t>3</w:t>
      </w:r>
      <w:r w:rsidRPr="00040BDC">
        <w:rPr>
          <w:rFonts w:hint="eastAsia"/>
          <w:lang w:eastAsia="zh-CN"/>
        </w:rPr>
        <w:t>研究组须促进其参与者之间的协作，旨在通过业务竞争及适当考虑成本模型来促进价格可承受的费率。此外，第</w:t>
      </w:r>
      <w:r w:rsidRPr="00040BDC">
        <w:rPr>
          <w:rFonts w:hint="eastAsia"/>
          <w:lang w:eastAsia="zh-CN"/>
        </w:rPr>
        <w:t>3</w:t>
      </w:r>
      <w:r w:rsidRPr="00040BDC">
        <w:rPr>
          <w:rFonts w:hint="eastAsia"/>
          <w:lang w:eastAsia="zh-CN"/>
        </w:rPr>
        <w:t>研究组将研究</w:t>
      </w:r>
      <w:r w:rsidRPr="00040BDC">
        <w:rPr>
          <w:lang w:eastAsia="zh-CN"/>
        </w:rPr>
        <w:t>与国际电信</w:t>
      </w:r>
      <w:r w:rsidRPr="00040BDC">
        <w:rPr>
          <w:lang w:eastAsia="zh-CN"/>
        </w:rPr>
        <w:t>/ICT</w:t>
      </w:r>
      <w:r w:rsidRPr="00040BDC">
        <w:rPr>
          <w:rFonts w:hint="eastAsia"/>
          <w:lang w:eastAsia="zh-CN"/>
        </w:rPr>
        <w:t>业</w:t>
      </w:r>
      <w:r w:rsidRPr="00040BDC">
        <w:rPr>
          <w:lang w:eastAsia="zh-CN"/>
        </w:rPr>
        <w:t>务和网络有关的</w:t>
      </w:r>
      <w:r w:rsidRPr="00040BDC">
        <w:rPr>
          <w:rFonts w:hint="eastAsia"/>
          <w:lang w:eastAsia="zh-CN"/>
        </w:rPr>
        <w:t>互联网、新的和新兴技术、融合（业务或基础设施）和</w:t>
      </w:r>
      <w:r w:rsidRPr="00040BDC">
        <w:rPr>
          <w:lang w:eastAsia="zh-CN"/>
        </w:rPr>
        <w:t>诸如</w:t>
      </w:r>
      <w:r w:rsidRPr="00040BDC">
        <w:rPr>
          <w:rFonts w:hint="eastAsia"/>
          <w:lang w:eastAsia="zh-CN"/>
        </w:rPr>
        <w:t>过顶业务（</w:t>
      </w:r>
      <w:r w:rsidRPr="00040BDC">
        <w:rPr>
          <w:rFonts w:hint="eastAsia"/>
          <w:lang w:eastAsia="zh-CN"/>
        </w:rPr>
        <w:t>OT</w:t>
      </w:r>
      <w:r w:rsidRPr="00040BDC">
        <w:rPr>
          <w:lang w:eastAsia="zh-CN"/>
        </w:rPr>
        <w:t>T</w:t>
      </w:r>
      <w:r w:rsidRPr="00040BDC">
        <w:rPr>
          <w:rFonts w:hint="eastAsia"/>
          <w:lang w:eastAsia="zh-CN"/>
        </w:rPr>
        <w:t>）之类</w:t>
      </w:r>
      <w:r w:rsidRPr="00040BDC">
        <w:rPr>
          <w:lang w:eastAsia="zh-CN"/>
        </w:rPr>
        <w:t>的新业务</w:t>
      </w:r>
      <w:r w:rsidRPr="00040BDC">
        <w:rPr>
          <w:rFonts w:hint="eastAsia"/>
          <w:lang w:eastAsia="zh-CN"/>
        </w:rPr>
        <w:t>的经济影响以及政策和监管</w:t>
      </w:r>
      <w:r w:rsidRPr="00040BDC">
        <w:rPr>
          <w:lang w:eastAsia="zh-CN"/>
        </w:rPr>
        <w:t>问题</w:t>
      </w:r>
      <w:r w:rsidRPr="00040BDC">
        <w:rPr>
          <w:rFonts w:hint="eastAsia"/>
          <w:lang w:eastAsia="zh-CN"/>
        </w:rPr>
        <w:t>。</w:t>
      </w:r>
    </w:p>
    <w:p w14:paraId="57BD149C" w14:textId="77777777" w:rsidR="00A62095" w:rsidRPr="00040BDC" w:rsidRDefault="00A62095" w:rsidP="008F362B">
      <w:pPr>
        <w:ind w:firstLineChars="200" w:firstLine="480"/>
        <w:rPr>
          <w:lang w:eastAsia="zh-CN"/>
        </w:rPr>
      </w:pPr>
      <w:r w:rsidRPr="00040BDC">
        <w:rPr>
          <w:lang w:eastAsia="zh-CN"/>
        </w:rPr>
        <w:br w:type="page"/>
      </w:r>
    </w:p>
    <w:p w14:paraId="0BCC9152" w14:textId="77777777" w:rsidR="008F362B" w:rsidRPr="00040BDC" w:rsidRDefault="008F362B" w:rsidP="008F362B">
      <w:pPr>
        <w:pStyle w:val="Headingb"/>
        <w:rPr>
          <w:lang w:eastAsia="zh-CN"/>
        </w:rPr>
      </w:pPr>
      <w:r w:rsidRPr="00040BDC">
        <w:rPr>
          <w:lang w:eastAsia="zh-CN"/>
        </w:rPr>
        <w:lastRenderedPageBreak/>
        <w:t>ITU-T</w:t>
      </w:r>
      <w:r w:rsidRPr="00040BDC">
        <w:rPr>
          <w:rFonts w:hint="eastAsia"/>
          <w:lang w:eastAsia="zh-CN"/>
        </w:rPr>
        <w:t>第</w:t>
      </w:r>
      <w:r w:rsidRPr="00040BDC">
        <w:rPr>
          <w:lang w:eastAsia="zh-CN"/>
        </w:rPr>
        <w:t>5</w:t>
      </w:r>
      <w:r w:rsidRPr="00040BDC">
        <w:rPr>
          <w:rFonts w:hint="eastAsia"/>
          <w:lang w:eastAsia="zh-CN"/>
        </w:rPr>
        <w:t>研究组</w:t>
      </w:r>
    </w:p>
    <w:p w14:paraId="41EFB8CD" w14:textId="77777777" w:rsidR="008F362B" w:rsidRPr="00040BDC" w:rsidRDefault="008F362B" w:rsidP="008F362B">
      <w:pPr>
        <w:pStyle w:val="Headingb"/>
        <w:rPr>
          <w:lang w:eastAsia="zh-CN"/>
        </w:rPr>
      </w:pPr>
      <w:r w:rsidRPr="00040BDC">
        <w:rPr>
          <w:rFonts w:hint="eastAsia"/>
          <w:lang w:eastAsia="zh-CN"/>
        </w:rPr>
        <w:t>环境、气候行动、循环经济和电磁场</w:t>
      </w:r>
    </w:p>
    <w:p w14:paraId="24916B4A" w14:textId="77777777" w:rsidR="008F362B" w:rsidRPr="00040BDC" w:rsidRDefault="008F362B" w:rsidP="008F362B">
      <w:pPr>
        <w:ind w:firstLineChars="200" w:firstLine="480"/>
        <w:rPr>
          <w:lang w:eastAsia="zh-CN"/>
        </w:rPr>
      </w:pPr>
      <w:r w:rsidRPr="00040BDC">
        <w:rPr>
          <w:lang w:eastAsia="zh-CN"/>
        </w:rPr>
        <w:t>ITU-T</w:t>
      </w:r>
      <w:r w:rsidRPr="00040BDC">
        <w:rPr>
          <w:rFonts w:hint="eastAsia"/>
          <w:lang w:eastAsia="zh-CN"/>
        </w:rPr>
        <w:t>第</w:t>
      </w:r>
      <w:r w:rsidRPr="00040BDC">
        <w:rPr>
          <w:lang w:eastAsia="zh-CN"/>
        </w:rPr>
        <w:t>5</w:t>
      </w:r>
      <w:r w:rsidRPr="00040BDC">
        <w:rPr>
          <w:rFonts w:hint="eastAsia"/>
          <w:lang w:eastAsia="zh-CN"/>
        </w:rPr>
        <w:t>研究组负责制定有关电信</w:t>
      </w:r>
      <w:r w:rsidRPr="00040BDC">
        <w:rPr>
          <w:lang w:eastAsia="zh-CN"/>
        </w:rPr>
        <w:t>/</w:t>
      </w:r>
      <w:r w:rsidRPr="00040BDC">
        <w:rPr>
          <w:rFonts w:hint="eastAsia"/>
          <w:lang w:eastAsia="zh-CN"/>
        </w:rPr>
        <w:t>ICT</w:t>
      </w:r>
      <w:r w:rsidRPr="00040BDC">
        <w:rPr>
          <w:rFonts w:hint="eastAsia"/>
          <w:lang w:eastAsia="zh-CN"/>
        </w:rPr>
        <w:t>（包括新的和新兴技术）的环境方面以及环境保护，包括电磁现象和气候变化的标准。</w:t>
      </w:r>
    </w:p>
    <w:p w14:paraId="79CDAF0D"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5</w:t>
      </w:r>
      <w:r w:rsidRPr="00040BDC">
        <w:rPr>
          <w:rFonts w:hint="eastAsia"/>
          <w:lang w:eastAsia="zh-CN"/>
        </w:rPr>
        <w:t>研究组将研究如何塑造这些电信</w:t>
      </w:r>
      <w:r w:rsidRPr="00040BDC">
        <w:rPr>
          <w:lang w:eastAsia="zh-CN"/>
        </w:rPr>
        <w:t>/ICT</w:t>
      </w:r>
      <w:r w:rsidRPr="00040BDC">
        <w:rPr>
          <w:rFonts w:hint="eastAsia"/>
          <w:lang w:eastAsia="zh-CN"/>
        </w:rPr>
        <w:t>技术和数字化转型，以确保其支持向更可持续的社会过渡。</w:t>
      </w:r>
    </w:p>
    <w:p w14:paraId="62C17643"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5</w:t>
      </w:r>
      <w:r w:rsidRPr="00040BDC">
        <w:rPr>
          <w:rFonts w:hint="eastAsia"/>
          <w:lang w:eastAsia="zh-CN"/>
        </w:rPr>
        <w:t>研究组亦将研究与抗力、人体暴露于电磁场（</w:t>
      </w:r>
      <w:r w:rsidRPr="00040BDC">
        <w:rPr>
          <w:rFonts w:hint="eastAsia"/>
          <w:lang w:eastAsia="zh-CN"/>
        </w:rPr>
        <w:t>EMF</w:t>
      </w:r>
      <w:r w:rsidRPr="00040BDC">
        <w:rPr>
          <w:rFonts w:hint="eastAsia"/>
          <w:lang w:eastAsia="zh-CN"/>
        </w:rPr>
        <w:t>）、循环经济、能效和气候变化适应及缓解相关的问题。该组将制定国际标准（</w:t>
      </w:r>
      <w:r w:rsidRPr="00040BDC">
        <w:rPr>
          <w:lang w:eastAsia="zh-CN"/>
        </w:rPr>
        <w:t>ITU-T</w:t>
      </w:r>
      <w:r w:rsidRPr="00040BDC">
        <w:rPr>
          <w:rFonts w:hint="eastAsia"/>
          <w:lang w:eastAsia="zh-CN"/>
        </w:rPr>
        <w:t>建议书）、增补和技术报告，以支持新的和新兴电信</w:t>
      </w:r>
      <w:r w:rsidRPr="00040BDC">
        <w:rPr>
          <w:lang w:eastAsia="zh-CN"/>
        </w:rPr>
        <w:t>/</w:t>
      </w:r>
      <w:r w:rsidRPr="00040BDC">
        <w:rPr>
          <w:rFonts w:hint="eastAsia"/>
          <w:lang w:eastAsia="zh-CN"/>
        </w:rPr>
        <w:t>ICT</w:t>
      </w:r>
      <w:r w:rsidRPr="00040BDC">
        <w:rPr>
          <w:rFonts w:hint="eastAsia"/>
          <w:lang w:eastAsia="zh-CN"/>
        </w:rPr>
        <w:t>技术的可持续使用和部署。此外，该组还将评估新的和新兴电信</w:t>
      </w:r>
      <w:r w:rsidRPr="00040BDC">
        <w:rPr>
          <w:lang w:eastAsia="zh-CN"/>
        </w:rPr>
        <w:t>/ICT</w:t>
      </w:r>
      <w:r w:rsidRPr="00040BDC">
        <w:rPr>
          <w:rFonts w:hint="eastAsia"/>
          <w:lang w:eastAsia="zh-CN"/>
        </w:rPr>
        <w:t>技术的环境性能，包括对环境、气候和生物多样性的影响。</w:t>
      </w:r>
    </w:p>
    <w:p w14:paraId="32E2E1F3" w14:textId="77777777" w:rsidR="008F362B" w:rsidRPr="00040BDC" w:rsidRDefault="008F362B" w:rsidP="003D6B0F">
      <w:pPr>
        <w:ind w:firstLineChars="200" w:firstLine="476"/>
        <w:rPr>
          <w:spacing w:val="-2"/>
          <w:lang w:eastAsia="zh-CN"/>
        </w:rPr>
      </w:pPr>
      <w:r w:rsidRPr="00040BDC">
        <w:rPr>
          <w:rFonts w:hint="eastAsia"/>
          <w:spacing w:val="-2"/>
          <w:lang w:eastAsia="zh-CN"/>
        </w:rPr>
        <w:t>第</w:t>
      </w:r>
      <w:r w:rsidRPr="00040BDC">
        <w:rPr>
          <w:spacing w:val="-2"/>
          <w:lang w:eastAsia="zh-CN"/>
        </w:rPr>
        <w:t>5</w:t>
      </w:r>
      <w:r w:rsidRPr="00040BDC">
        <w:rPr>
          <w:rFonts w:hint="eastAsia"/>
          <w:spacing w:val="-2"/>
          <w:lang w:eastAsia="zh-CN"/>
        </w:rPr>
        <w:t>研究组还负责研究以减少电子废弃物的数量和对环境的不利影响的设计方法和框架，以支持向循环经济的过渡。</w:t>
      </w:r>
    </w:p>
    <w:p w14:paraId="4502F98C"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5</w:t>
      </w:r>
      <w:r w:rsidRPr="00040BDC">
        <w:rPr>
          <w:rFonts w:hint="eastAsia"/>
          <w:lang w:eastAsia="zh-CN"/>
        </w:rPr>
        <w:t>研究组还将制定国际标准（</w:t>
      </w:r>
      <w:r w:rsidRPr="00040BDC">
        <w:rPr>
          <w:lang w:eastAsia="zh-CN"/>
        </w:rPr>
        <w:t>ITU-T</w:t>
      </w:r>
      <w:r w:rsidRPr="00040BDC">
        <w:rPr>
          <w:rFonts w:hint="eastAsia"/>
          <w:lang w:eastAsia="zh-CN"/>
        </w:rPr>
        <w:t>建议书）、增补和技术报告，以利用电信</w:t>
      </w:r>
      <w:r w:rsidRPr="00040BDC">
        <w:rPr>
          <w:lang w:eastAsia="zh-CN"/>
        </w:rPr>
        <w:t>/ICT</w:t>
      </w:r>
      <w:r w:rsidRPr="00040BDC">
        <w:rPr>
          <w:rFonts w:hint="eastAsia"/>
          <w:lang w:eastAsia="zh-CN"/>
        </w:rPr>
        <w:t>的促进作用减少其它行业（如能源、制造、交通运输和建筑）对气候的影响。此外，该组还将研究可持续数字化转型的评估指标和方法，重点关注温室气体排放量高的行业。</w:t>
      </w:r>
    </w:p>
    <w:p w14:paraId="1E2C5AA2"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5</w:t>
      </w:r>
      <w:r w:rsidRPr="00040BDC">
        <w:rPr>
          <w:rFonts w:hint="eastAsia"/>
          <w:lang w:eastAsia="zh-CN"/>
        </w:rPr>
        <w:t>研究组在评估</w:t>
      </w:r>
      <w:r w:rsidRPr="00040BDC">
        <w:rPr>
          <w:lang w:eastAsia="zh-CN"/>
        </w:rPr>
        <w:t>ICT</w:t>
      </w:r>
      <w:r w:rsidRPr="00040BDC">
        <w:rPr>
          <w:rFonts w:hint="eastAsia"/>
          <w:lang w:eastAsia="zh-CN"/>
        </w:rPr>
        <w:t>对加速适应和缓解气候变化行动的影响方面发挥着更广泛的作用，特别是在不同行业（包括</w:t>
      </w:r>
      <w:r w:rsidRPr="00040BDC">
        <w:rPr>
          <w:lang w:eastAsia="zh-CN"/>
        </w:rPr>
        <w:t>ICT</w:t>
      </w:r>
      <w:r w:rsidRPr="00040BDC">
        <w:rPr>
          <w:rFonts w:hint="eastAsia"/>
          <w:lang w:eastAsia="zh-CN"/>
        </w:rPr>
        <w:t>行业）、城市、农村地区和社区。为此，该组还在努力为建设具有复原力的</w:t>
      </w:r>
      <w:r w:rsidRPr="00040BDC">
        <w:rPr>
          <w:rFonts w:hint="eastAsia"/>
          <w:lang w:eastAsia="zh-CN"/>
        </w:rPr>
        <w:t>ICT</w:t>
      </w:r>
      <w:r w:rsidRPr="00040BDC">
        <w:rPr>
          <w:rFonts w:hint="eastAsia"/>
          <w:lang w:eastAsia="zh-CN"/>
        </w:rPr>
        <w:t>基础设施制定标准和导则，并根据《联合国</w:t>
      </w:r>
      <w:r w:rsidRPr="00040BDC">
        <w:rPr>
          <w:lang w:eastAsia="zh-CN"/>
        </w:rPr>
        <w:t>2030</w:t>
      </w:r>
      <w:r w:rsidRPr="00040BDC">
        <w:rPr>
          <w:rFonts w:hint="eastAsia"/>
          <w:lang w:eastAsia="zh-CN"/>
        </w:rPr>
        <w:t>年可持续发展议程》和《联合国气候变化框架公约》下的《巴黎协定》为</w:t>
      </w:r>
      <w:r w:rsidRPr="00040BDC">
        <w:rPr>
          <w:rFonts w:hint="eastAsia"/>
          <w:lang w:eastAsia="zh-CN"/>
        </w:rPr>
        <w:t>ICT</w:t>
      </w:r>
      <w:r w:rsidRPr="00040BDC">
        <w:rPr>
          <w:rFonts w:hint="eastAsia"/>
          <w:lang w:eastAsia="zh-CN"/>
        </w:rPr>
        <w:t>行业的发展轨迹确立评定方法。</w:t>
      </w:r>
    </w:p>
    <w:p w14:paraId="269DCC79" w14:textId="77777777" w:rsidR="008F362B" w:rsidRPr="00040BDC" w:rsidRDefault="008F362B" w:rsidP="00A62095">
      <w:pPr>
        <w:ind w:firstLineChars="200" w:firstLine="480"/>
        <w:rPr>
          <w:lang w:eastAsia="zh-CN"/>
        </w:rPr>
      </w:pPr>
      <w:r w:rsidRPr="00040BDC">
        <w:rPr>
          <w:rFonts w:hint="eastAsia"/>
          <w:lang w:eastAsia="zh-CN"/>
        </w:rPr>
        <w:t>除了以气候为重点的活动外，</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第</w:t>
      </w:r>
      <w:r w:rsidRPr="00040BDC">
        <w:rPr>
          <w:lang w:eastAsia="zh-CN"/>
        </w:rPr>
        <w:t>5</w:t>
      </w:r>
      <w:r w:rsidRPr="00040BDC">
        <w:rPr>
          <w:rFonts w:hint="eastAsia"/>
          <w:lang w:eastAsia="zh-CN"/>
        </w:rPr>
        <w:t>研究组还有其它五项重要目标：</w:t>
      </w:r>
    </w:p>
    <w:p w14:paraId="0EBA0CB6" w14:textId="77777777" w:rsidR="008F362B" w:rsidRPr="00040BDC" w:rsidRDefault="008F362B" w:rsidP="00A62095">
      <w:pPr>
        <w:pStyle w:val="enumlev1"/>
        <w:rPr>
          <w:lang w:eastAsia="zh-CN"/>
        </w:rPr>
      </w:pPr>
      <w:r w:rsidRPr="00040BDC">
        <w:rPr>
          <w:lang w:eastAsia="zh-CN"/>
        </w:rPr>
        <w:t>1)</w:t>
      </w:r>
      <w:r w:rsidRPr="00040BDC">
        <w:rPr>
          <w:lang w:eastAsia="zh-CN"/>
        </w:rPr>
        <w:tab/>
      </w:r>
      <w:r w:rsidRPr="00040BDC">
        <w:rPr>
          <w:rFonts w:hint="eastAsia"/>
          <w:lang w:eastAsia="zh-CN"/>
        </w:rPr>
        <w:t>保护</w:t>
      </w:r>
      <w:r w:rsidRPr="00040BDC">
        <w:rPr>
          <w:lang w:eastAsia="zh-CN"/>
        </w:rPr>
        <w:t>ICT</w:t>
      </w:r>
      <w:r w:rsidRPr="00040BDC">
        <w:rPr>
          <w:rFonts w:hint="eastAsia"/>
          <w:lang w:eastAsia="zh-CN"/>
        </w:rPr>
        <w:t>（包括电信设备和装置）不受雷电等电磁现象以及粒子辐射导致的损害和故障；</w:t>
      </w:r>
    </w:p>
    <w:p w14:paraId="128651ED" w14:textId="77777777" w:rsidR="008F362B" w:rsidRPr="00040BDC" w:rsidRDefault="008F362B" w:rsidP="00A62095">
      <w:pPr>
        <w:pStyle w:val="enumlev1"/>
        <w:rPr>
          <w:lang w:eastAsia="zh-CN"/>
        </w:rPr>
      </w:pPr>
      <w:r w:rsidRPr="00040BDC">
        <w:rPr>
          <w:lang w:eastAsia="zh-CN"/>
        </w:rPr>
        <w:t>2)</w:t>
      </w:r>
      <w:r w:rsidRPr="00040BDC">
        <w:rPr>
          <w:lang w:eastAsia="zh-CN"/>
        </w:rPr>
        <w:tab/>
      </w:r>
      <w:r w:rsidRPr="00040BDC">
        <w:rPr>
          <w:rFonts w:hint="eastAsia"/>
          <w:lang w:eastAsia="zh-CN"/>
        </w:rPr>
        <w:t>确保人员和网络用户的安全，使其免受电信</w:t>
      </w:r>
      <w:r w:rsidRPr="00040BDC">
        <w:rPr>
          <w:lang w:eastAsia="zh-CN"/>
        </w:rPr>
        <w:t>/ICT</w:t>
      </w:r>
      <w:r w:rsidRPr="00040BDC">
        <w:rPr>
          <w:rFonts w:hint="eastAsia"/>
          <w:lang w:eastAsia="zh-CN"/>
        </w:rPr>
        <w:t>网络中存在的电气危害的影响；</w:t>
      </w:r>
    </w:p>
    <w:p w14:paraId="4601A03A" w14:textId="77777777" w:rsidR="008F362B" w:rsidRPr="00040BDC" w:rsidRDefault="008F362B" w:rsidP="00A62095">
      <w:pPr>
        <w:pStyle w:val="enumlev1"/>
        <w:rPr>
          <w:lang w:eastAsia="zh-CN"/>
        </w:rPr>
      </w:pPr>
      <w:r w:rsidRPr="00040BDC">
        <w:rPr>
          <w:lang w:eastAsia="zh-CN"/>
        </w:rPr>
        <w:t>3)</w:t>
      </w:r>
      <w:r w:rsidRPr="00040BDC">
        <w:rPr>
          <w:lang w:eastAsia="zh-CN"/>
        </w:rPr>
        <w:tab/>
      </w:r>
      <w:r w:rsidRPr="00040BDC">
        <w:rPr>
          <w:rFonts w:hint="eastAsia"/>
          <w:lang w:eastAsia="zh-CN"/>
        </w:rPr>
        <w:t>通过制定标准来评估电磁场水平增强使用无线电频率的信心并核实是否符合世界卫生组织推荐的人体暴露导则和限值；</w:t>
      </w:r>
    </w:p>
    <w:p w14:paraId="476CB493" w14:textId="77777777" w:rsidR="00A62095" w:rsidRPr="00040BDC" w:rsidRDefault="00A62095" w:rsidP="008F362B">
      <w:pPr>
        <w:pStyle w:val="enumlev1"/>
        <w:rPr>
          <w:lang w:eastAsia="zh-CN"/>
        </w:rPr>
      </w:pPr>
      <w:r w:rsidRPr="00040BDC">
        <w:rPr>
          <w:lang w:eastAsia="zh-CN"/>
        </w:rPr>
        <w:br w:type="page"/>
      </w:r>
    </w:p>
    <w:p w14:paraId="30584DA2" w14:textId="77777777" w:rsidR="008F362B" w:rsidRPr="00040BDC" w:rsidRDefault="008F362B" w:rsidP="008F362B">
      <w:pPr>
        <w:pStyle w:val="enumlev1"/>
        <w:rPr>
          <w:lang w:eastAsia="zh-CN"/>
        </w:rPr>
      </w:pPr>
      <w:r w:rsidRPr="00040BDC">
        <w:rPr>
          <w:lang w:eastAsia="zh-CN"/>
        </w:rPr>
        <w:lastRenderedPageBreak/>
        <w:t>4)</w:t>
      </w:r>
      <w:r w:rsidRPr="00040BDC">
        <w:rPr>
          <w:lang w:eastAsia="zh-CN"/>
        </w:rPr>
        <w:tab/>
      </w:r>
      <w:r w:rsidRPr="00040BDC">
        <w:rPr>
          <w:rFonts w:hint="eastAsia"/>
          <w:lang w:eastAsia="zh-CN"/>
        </w:rPr>
        <w:t>通过规定抗力和电磁兼容性要求并研究解决粒子辐射效应的问题，提高电信</w:t>
      </w:r>
      <w:r w:rsidRPr="00040BDC">
        <w:rPr>
          <w:lang w:eastAsia="zh-CN"/>
        </w:rPr>
        <w:t>/ICT</w:t>
      </w:r>
      <w:r w:rsidRPr="00040BDC">
        <w:rPr>
          <w:rFonts w:hint="eastAsia"/>
          <w:lang w:eastAsia="zh-CN"/>
        </w:rPr>
        <w:t>网络的可靠性和安全性；</w:t>
      </w:r>
    </w:p>
    <w:p w14:paraId="46A71EB6" w14:textId="77777777" w:rsidR="008F362B" w:rsidRPr="00040BDC" w:rsidRDefault="008F362B" w:rsidP="008F362B">
      <w:pPr>
        <w:pStyle w:val="enumlev1"/>
        <w:rPr>
          <w:lang w:eastAsia="zh-CN"/>
        </w:rPr>
      </w:pPr>
      <w:r w:rsidRPr="00040BDC">
        <w:rPr>
          <w:lang w:eastAsia="zh-CN"/>
        </w:rPr>
        <w:t>5)</w:t>
      </w:r>
      <w:r w:rsidRPr="00040BDC">
        <w:rPr>
          <w:lang w:eastAsia="zh-CN"/>
        </w:rPr>
        <w:tab/>
      </w:r>
      <w:r w:rsidRPr="00040BDC">
        <w:rPr>
          <w:rFonts w:hint="eastAsia"/>
          <w:lang w:eastAsia="zh-CN"/>
        </w:rPr>
        <w:t>确保电信</w:t>
      </w:r>
      <w:r w:rsidRPr="00040BDC">
        <w:rPr>
          <w:lang w:eastAsia="zh-CN"/>
        </w:rPr>
        <w:t>/ICT</w:t>
      </w:r>
      <w:r w:rsidRPr="00040BDC">
        <w:rPr>
          <w:rFonts w:hint="eastAsia"/>
          <w:lang w:eastAsia="zh-CN"/>
        </w:rPr>
        <w:t>设备的功能不会受到与其它电气或通信系统发出的辐射和传导干扰有关的电磁干扰的影响。</w:t>
      </w:r>
    </w:p>
    <w:p w14:paraId="14520450"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5</w:t>
      </w:r>
      <w:r w:rsidRPr="00040BDC">
        <w:rPr>
          <w:rFonts w:hint="eastAsia"/>
          <w:lang w:eastAsia="zh-CN"/>
        </w:rPr>
        <w:t>研究组负责研究如何根据可持续发展目标（</w:t>
      </w:r>
      <w:r w:rsidRPr="00040BDC">
        <w:rPr>
          <w:lang w:eastAsia="zh-CN"/>
        </w:rPr>
        <w:t>SDG</w:t>
      </w:r>
      <w:r w:rsidRPr="00040BDC">
        <w:rPr>
          <w:rFonts w:hint="eastAsia"/>
          <w:lang w:eastAsia="zh-CN"/>
        </w:rPr>
        <w:t>）使用新的和新兴电信</w:t>
      </w:r>
      <w:r w:rsidRPr="00040BDC">
        <w:rPr>
          <w:lang w:eastAsia="zh-CN"/>
        </w:rPr>
        <w:t>/ICT</w:t>
      </w:r>
      <w:r w:rsidRPr="00040BDC">
        <w:rPr>
          <w:rFonts w:hint="eastAsia"/>
          <w:lang w:eastAsia="zh-CN"/>
        </w:rPr>
        <w:t>技术以应对环境挑战。</w:t>
      </w:r>
    </w:p>
    <w:p w14:paraId="297C1C86" w14:textId="77777777" w:rsidR="008F362B" w:rsidRPr="00040BDC" w:rsidRDefault="008F362B" w:rsidP="008F362B">
      <w:pPr>
        <w:pStyle w:val="Headingb"/>
        <w:rPr>
          <w:lang w:eastAsia="zh-CN"/>
        </w:rPr>
      </w:pPr>
      <w:r w:rsidRPr="00040BDC">
        <w:rPr>
          <w:lang w:eastAsia="zh-CN"/>
        </w:rPr>
        <w:t>ITU-T</w:t>
      </w:r>
      <w:r w:rsidRPr="00040BDC">
        <w:rPr>
          <w:rFonts w:hint="eastAsia"/>
          <w:lang w:eastAsia="zh-CN"/>
        </w:rPr>
        <w:t>第</w:t>
      </w:r>
      <w:r w:rsidRPr="00040BDC">
        <w:rPr>
          <w:lang w:eastAsia="zh-CN"/>
        </w:rPr>
        <w:t>11</w:t>
      </w:r>
      <w:r w:rsidRPr="00040BDC">
        <w:rPr>
          <w:rFonts w:hint="eastAsia"/>
          <w:lang w:eastAsia="zh-CN"/>
        </w:rPr>
        <w:t>研究组</w:t>
      </w:r>
    </w:p>
    <w:p w14:paraId="195F01A5" w14:textId="77777777" w:rsidR="008F362B" w:rsidRPr="00040BDC" w:rsidRDefault="008F362B" w:rsidP="008F362B">
      <w:pPr>
        <w:pStyle w:val="Headingb"/>
        <w:rPr>
          <w:lang w:eastAsia="zh-CN"/>
        </w:rPr>
      </w:pPr>
      <w:r w:rsidRPr="00040BDC">
        <w:rPr>
          <w:rFonts w:hint="eastAsia"/>
          <w:lang w:eastAsia="zh-CN"/>
        </w:rPr>
        <w:t>信令</w:t>
      </w:r>
      <w:r w:rsidRPr="00040BDC">
        <w:rPr>
          <w:rFonts w:hint="eastAsia"/>
          <w:szCs w:val="24"/>
          <w:lang w:eastAsia="zh-CN"/>
        </w:rPr>
        <w:t>要求</w:t>
      </w:r>
      <w:r w:rsidRPr="00040BDC">
        <w:rPr>
          <w:rFonts w:hint="eastAsia"/>
          <w:lang w:eastAsia="zh-CN"/>
        </w:rPr>
        <w:t>、协议、测试规范及打击假冒电信</w:t>
      </w:r>
      <w:r w:rsidRPr="00040BDC">
        <w:rPr>
          <w:rFonts w:hint="eastAsia"/>
          <w:lang w:eastAsia="zh-CN"/>
        </w:rPr>
        <w:t>/ICT</w:t>
      </w:r>
      <w:r w:rsidRPr="00040BDC">
        <w:rPr>
          <w:rFonts w:hint="eastAsia"/>
          <w:lang w:eastAsia="zh-CN"/>
        </w:rPr>
        <w:t>设备</w:t>
      </w:r>
    </w:p>
    <w:p w14:paraId="6CCEDCEC" w14:textId="77777777" w:rsidR="008F362B" w:rsidRPr="00040BDC" w:rsidRDefault="008F362B" w:rsidP="003D6B0F">
      <w:pPr>
        <w:ind w:firstLineChars="200" w:firstLine="480"/>
        <w:rPr>
          <w:lang w:eastAsia="zh-CN"/>
        </w:rPr>
      </w:pPr>
      <w:r w:rsidRPr="00040BDC">
        <w:rPr>
          <w:lang w:eastAsia="zh-CN"/>
        </w:rPr>
        <w:t>ITU-T</w:t>
      </w:r>
      <w:r w:rsidRPr="00040BDC">
        <w:rPr>
          <w:rFonts w:hint="eastAsia"/>
          <w:lang w:eastAsia="zh-CN"/>
        </w:rPr>
        <w:t>第</w:t>
      </w:r>
      <w:r w:rsidRPr="00040BDC">
        <w:rPr>
          <w:lang w:eastAsia="zh-CN"/>
        </w:rPr>
        <w:t>11</w:t>
      </w:r>
      <w:r w:rsidRPr="00040BDC">
        <w:rPr>
          <w:rFonts w:hint="eastAsia"/>
          <w:lang w:eastAsia="zh-CN"/>
        </w:rPr>
        <w:t>研究组被分配负责与信令系统架构、信令要求和协议相关的研究，这些用于各类网络，如未来网络（</w:t>
      </w:r>
      <w:r w:rsidRPr="00040BDC">
        <w:rPr>
          <w:lang w:eastAsia="zh-CN"/>
        </w:rPr>
        <w:t>FN</w:t>
      </w:r>
      <w:r w:rsidRPr="00040BDC">
        <w:rPr>
          <w:rFonts w:hint="eastAsia"/>
          <w:lang w:eastAsia="zh-CN"/>
        </w:rPr>
        <w:t>）、云计算网络、基于</w:t>
      </w:r>
      <w:proofErr w:type="spellStart"/>
      <w:r w:rsidRPr="00040BDC">
        <w:rPr>
          <w:lang w:eastAsia="zh-CN"/>
        </w:rPr>
        <w:t>VoLTE</w:t>
      </w:r>
      <w:proofErr w:type="spellEnd"/>
      <w:r w:rsidRPr="00040BDC">
        <w:rPr>
          <w:lang w:eastAsia="zh-CN"/>
        </w:rPr>
        <w:t>/</w:t>
      </w:r>
      <w:proofErr w:type="spellStart"/>
      <w:r w:rsidRPr="00040BDC">
        <w:rPr>
          <w:lang w:eastAsia="zh-CN"/>
        </w:rPr>
        <w:t>ViLTE</w:t>
      </w:r>
      <w:proofErr w:type="spellEnd"/>
      <w:r w:rsidRPr="00040BDC">
        <w:rPr>
          <w:rFonts w:eastAsia="DengXian"/>
          <w:lang w:eastAsia="zh-CN"/>
        </w:rPr>
        <w:t>/</w:t>
      </w:r>
      <w:proofErr w:type="spellStart"/>
      <w:r w:rsidRPr="00040BDC">
        <w:rPr>
          <w:rFonts w:eastAsia="DengXian"/>
          <w:lang w:eastAsia="zh-CN"/>
        </w:rPr>
        <w:t>VoNR</w:t>
      </w:r>
      <w:proofErr w:type="spellEnd"/>
      <w:r w:rsidRPr="00040BDC">
        <w:rPr>
          <w:rFonts w:eastAsia="DengXian"/>
          <w:lang w:eastAsia="zh-CN"/>
        </w:rPr>
        <w:t>/</w:t>
      </w:r>
      <w:proofErr w:type="spellStart"/>
      <w:r w:rsidRPr="00040BDC">
        <w:rPr>
          <w:rFonts w:eastAsia="DengXian"/>
          <w:lang w:eastAsia="zh-CN"/>
        </w:rPr>
        <w:t>ViNR</w:t>
      </w:r>
      <w:proofErr w:type="spellEnd"/>
      <w:r w:rsidRPr="00040BDC">
        <w:rPr>
          <w:rFonts w:hint="eastAsia"/>
          <w:lang w:eastAsia="zh-CN"/>
        </w:rPr>
        <w:t>的网络互连、虚拟网络、多媒体、下一代网络（</w:t>
      </w:r>
      <w:r w:rsidRPr="00040BDC">
        <w:rPr>
          <w:lang w:eastAsia="zh-CN"/>
        </w:rPr>
        <w:t>NGN</w:t>
      </w:r>
      <w:r w:rsidRPr="00040BDC">
        <w:rPr>
          <w:rFonts w:hint="eastAsia"/>
          <w:lang w:eastAsia="zh-CN"/>
        </w:rPr>
        <w:t>）、传统网络互通</w:t>
      </w:r>
      <w:r w:rsidRPr="00040BDC">
        <w:rPr>
          <w:lang w:eastAsia="zh-CN"/>
        </w:rPr>
        <w:t>信令</w:t>
      </w:r>
      <w:r w:rsidRPr="00040BDC">
        <w:rPr>
          <w:rFonts w:hint="eastAsia"/>
          <w:lang w:eastAsia="zh-CN"/>
        </w:rPr>
        <w:t>、软件定义网络（</w:t>
      </w:r>
      <w:r w:rsidRPr="00040BDC">
        <w:rPr>
          <w:rFonts w:hint="eastAsia"/>
          <w:lang w:eastAsia="zh-CN"/>
        </w:rPr>
        <w:t>SDN</w:t>
      </w:r>
      <w:r w:rsidRPr="00040BDC">
        <w:rPr>
          <w:rFonts w:hint="eastAsia"/>
          <w:lang w:eastAsia="zh-CN"/>
        </w:rPr>
        <w:t>）、网络功能虚拟化（</w:t>
      </w:r>
      <w:r w:rsidRPr="00040BDC">
        <w:rPr>
          <w:rFonts w:hint="eastAsia"/>
          <w:lang w:eastAsia="zh-CN"/>
        </w:rPr>
        <w:t>NFV</w:t>
      </w:r>
      <w:r w:rsidRPr="00040BDC">
        <w:rPr>
          <w:rFonts w:hint="eastAsia"/>
          <w:lang w:eastAsia="zh-CN"/>
        </w:rPr>
        <w:t>）、包括</w:t>
      </w:r>
      <w:r w:rsidRPr="00040BDC">
        <w:rPr>
          <w:lang w:eastAsia="zh-CN"/>
        </w:rPr>
        <w:t>IMT</w:t>
      </w:r>
      <w:r w:rsidRPr="00040BDC">
        <w:rPr>
          <w:lang w:eastAsia="zh-CN"/>
        </w:rPr>
        <w:noBreakHyphen/>
        <w:t>2030</w:t>
      </w:r>
      <w:r w:rsidRPr="00040BDC">
        <w:rPr>
          <w:rFonts w:hint="eastAsia"/>
          <w:lang w:eastAsia="zh-CN"/>
        </w:rPr>
        <w:t>网络（非无线部分）在内的国际移动通信（</w:t>
      </w:r>
      <w:r w:rsidRPr="00040BDC">
        <w:rPr>
          <w:rFonts w:hint="eastAsia"/>
          <w:lang w:eastAsia="zh-CN"/>
        </w:rPr>
        <w:t>I</w:t>
      </w:r>
      <w:r w:rsidRPr="00040BDC">
        <w:rPr>
          <w:lang w:eastAsia="zh-CN"/>
        </w:rPr>
        <w:t>MT</w:t>
      </w:r>
      <w:r w:rsidRPr="00040BDC">
        <w:rPr>
          <w:rFonts w:hint="eastAsia"/>
          <w:lang w:eastAsia="zh-CN"/>
        </w:rPr>
        <w:t>）系统、</w:t>
      </w:r>
      <w:r w:rsidRPr="00040BDC">
        <w:rPr>
          <w:lang w:eastAsia="zh-CN"/>
        </w:rPr>
        <w:t>量子密钥分发网</w:t>
      </w:r>
      <w:r w:rsidRPr="00040BDC">
        <w:rPr>
          <w:rFonts w:hint="eastAsia"/>
          <w:lang w:eastAsia="zh-CN"/>
        </w:rPr>
        <w:t>络（</w:t>
      </w:r>
      <w:r w:rsidRPr="00040BDC">
        <w:rPr>
          <w:lang w:eastAsia="zh-CN"/>
        </w:rPr>
        <w:t>QKDN</w:t>
      </w:r>
      <w:r w:rsidRPr="00040BDC">
        <w:rPr>
          <w:rFonts w:hint="eastAsia"/>
          <w:lang w:eastAsia="zh-CN"/>
        </w:rPr>
        <w:t>）和相关技术以及增强现实等。</w:t>
      </w:r>
    </w:p>
    <w:p w14:paraId="56FE3C99" w14:textId="77777777" w:rsidR="008F362B" w:rsidRPr="00040BDC" w:rsidRDefault="008F362B" w:rsidP="008F362B">
      <w:pPr>
        <w:ind w:firstLineChars="200" w:firstLine="480"/>
        <w:rPr>
          <w:lang w:eastAsia="zh-CN"/>
        </w:rPr>
      </w:pPr>
      <w:r w:rsidRPr="00040BDC">
        <w:rPr>
          <w:lang w:eastAsia="zh-CN"/>
        </w:rPr>
        <w:t>ITU-T</w:t>
      </w:r>
      <w:r w:rsidRPr="00040BDC">
        <w:rPr>
          <w:rFonts w:ascii="SimSun" w:hAnsi="SimSun" w:hint="eastAsia"/>
          <w:lang w:eastAsia="zh-CN"/>
        </w:rPr>
        <w:t>第</w:t>
      </w:r>
      <w:r w:rsidRPr="00040BDC">
        <w:rPr>
          <w:lang w:eastAsia="zh-CN"/>
        </w:rPr>
        <w:t>11</w:t>
      </w:r>
      <w:r w:rsidRPr="00040BDC">
        <w:rPr>
          <w:rFonts w:ascii="SimSun" w:hAnsi="SimSun" w:hint="eastAsia"/>
          <w:lang w:eastAsia="zh-CN"/>
        </w:rPr>
        <w:t>研究组</w:t>
      </w:r>
      <w:r w:rsidRPr="00040BDC">
        <w:rPr>
          <w:rFonts w:hint="eastAsia"/>
          <w:lang w:eastAsia="zh-CN"/>
        </w:rPr>
        <w:t>还负责研究如何打击假冒、篡改和盗窃电信</w:t>
      </w:r>
      <w:r w:rsidRPr="00040BDC">
        <w:rPr>
          <w:lang w:eastAsia="zh-CN"/>
        </w:rPr>
        <w:t>/ICT</w:t>
      </w:r>
      <w:r w:rsidRPr="00040BDC">
        <w:rPr>
          <w:rFonts w:hint="eastAsia"/>
          <w:lang w:eastAsia="zh-CN"/>
        </w:rPr>
        <w:t>设备、假冒和篡改电信</w:t>
      </w:r>
      <w:r w:rsidRPr="00040BDC">
        <w:rPr>
          <w:lang w:eastAsia="zh-CN"/>
        </w:rPr>
        <w:t>/ICT</w:t>
      </w:r>
      <w:r w:rsidRPr="00040BDC">
        <w:rPr>
          <w:rFonts w:hint="eastAsia"/>
          <w:lang w:eastAsia="zh-CN"/>
        </w:rPr>
        <w:t>软件及这些议题带来的负面影响。</w:t>
      </w:r>
    </w:p>
    <w:p w14:paraId="7267A4F4"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11</w:t>
      </w:r>
      <w:r w:rsidRPr="00040BDC">
        <w:rPr>
          <w:rFonts w:hint="eastAsia"/>
          <w:lang w:eastAsia="zh-CN"/>
        </w:rPr>
        <w:t>研究组还将制定用于测试各类网络、技术和业务一致性和互操作性（</w:t>
      </w:r>
      <w:r w:rsidRPr="00040BDC">
        <w:rPr>
          <w:rFonts w:hint="eastAsia"/>
          <w:lang w:eastAsia="zh-CN"/>
        </w:rPr>
        <w:t>C&amp;I</w:t>
      </w:r>
      <w:r w:rsidRPr="00040BDC">
        <w:rPr>
          <w:rFonts w:hint="eastAsia"/>
          <w:lang w:eastAsia="zh-CN"/>
        </w:rPr>
        <w:t>）的测试规范，及针对与互联网相关性</w:t>
      </w:r>
      <w:r w:rsidRPr="00040BDC">
        <w:rPr>
          <w:lang w:eastAsia="zh-CN"/>
        </w:rPr>
        <w:t>能</w:t>
      </w:r>
      <w:r w:rsidRPr="00040BDC">
        <w:rPr>
          <w:rFonts w:hint="eastAsia"/>
          <w:lang w:eastAsia="zh-CN"/>
        </w:rPr>
        <w:t>测量框架有关的标准化网络参数以及现有和</w:t>
      </w:r>
      <w:r w:rsidRPr="00040BDC">
        <w:rPr>
          <w:lang w:eastAsia="zh-CN"/>
        </w:rPr>
        <w:t>新兴</w:t>
      </w:r>
      <w:r w:rsidRPr="00040BDC">
        <w:rPr>
          <w:rFonts w:hint="eastAsia"/>
          <w:lang w:eastAsia="zh-CN"/>
        </w:rPr>
        <w:t>技术的测试方法和测试套件。</w:t>
      </w:r>
    </w:p>
    <w:p w14:paraId="0D3009A6" w14:textId="77777777" w:rsidR="008F362B" w:rsidRPr="00040BDC" w:rsidRDefault="008F362B" w:rsidP="008F362B">
      <w:pPr>
        <w:ind w:firstLineChars="200" w:firstLine="480"/>
        <w:rPr>
          <w:rFonts w:eastAsiaTheme="minorEastAsia"/>
          <w:lang w:eastAsia="zh-CN"/>
        </w:rPr>
      </w:pPr>
      <w:r w:rsidRPr="00040BDC">
        <w:rPr>
          <w:rFonts w:hint="eastAsia"/>
          <w:lang w:eastAsia="zh-CN"/>
        </w:rPr>
        <w:t>此外，</w:t>
      </w:r>
      <w:r w:rsidRPr="00040BDC">
        <w:rPr>
          <w:rFonts w:hint="eastAsia"/>
          <w:lang w:eastAsia="zh-CN"/>
        </w:rPr>
        <w:t>ITU-T</w:t>
      </w:r>
      <w:r w:rsidRPr="00040BDC">
        <w:rPr>
          <w:rFonts w:hint="eastAsia"/>
          <w:lang w:eastAsia="zh-CN"/>
        </w:rPr>
        <w:t>第</w:t>
      </w:r>
      <w:r w:rsidRPr="00040BDC">
        <w:rPr>
          <w:rFonts w:eastAsia="Times New Roman"/>
          <w:lang w:eastAsia="zh-CN"/>
        </w:rPr>
        <w:t>11</w:t>
      </w:r>
      <w:r w:rsidRPr="00040BDC">
        <w:rPr>
          <w:rFonts w:eastAsiaTheme="minorEastAsia" w:hint="eastAsia"/>
          <w:lang w:val="fr-CH" w:eastAsia="zh-CN"/>
        </w:rPr>
        <w:t>研究组</w:t>
      </w:r>
      <w:r w:rsidRPr="00040BDC">
        <w:rPr>
          <w:rFonts w:hint="eastAsia"/>
          <w:lang w:val="fr-CH" w:eastAsia="zh-CN"/>
        </w:rPr>
        <w:t>还</w:t>
      </w:r>
      <w:r w:rsidRPr="00040BDC">
        <w:rPr>
          <w:rFonts w:eastAsiaTheme="minorEastAsia" w:hint="eastAsia"/>
          <w:lang w:val="fr-CH" w:eastAsia="zh-CN"/>
        </w:rPr>
        <w:t>通过</w:t>
      </w:r>
      <w:r w:rsidRPr="00040BDC">
        <w:rPr>
          <w:rFonts w:eastAsia="Times New Roman"/>
          <w:lang w:eastAsia="zh-CN"/>
        </w:rPr>
        <w:t>ITU-T</w:t>
      </w:r>
      <w:r w:rsidRPr="00040BDC">
        <w:rPr>
          <w:rFonts w:ascii="SimSun" w:hAnsi="SimSun" w:cs="SimSun" w:hint="eastAsia"/>
          <w:lang w:eastAsia="zh-CN"/>
        </w:rPr>
        <w:t>合格评定</w:t>
      </w:r>
      <w:r w:rsidRPr="00040BDC">
        <w:rPr>
          <w:rFonts w:ascii="SimSun" w:hAnsi="SimSun" w:cs="SimSun" w:hint="eastAsia"/>
          <w:lang w:val="fr-CH" w:eastAsia="zh-CN"/>
        </w:rPr>
        <w:t>指导委员会</w:t>
      </w:r>
      <w:r w:rsidRPr="00040BDC">
        <w:rPr>
          <w:rFonts w:ascii="SimSun" w:hAnsi="SimSun" w:cs="SimSun" w:hint="eastAsia"/>
          <w:lang w:eastAsia="zh-CN"/>
        </w:rPr>
        <w:t>（</w:t>
      </w:r>
      <w:r w:rsidRPr="00040BDC">
        <w:rPr>
          <w:rFonts w:eastAsia="Times New Roman"/>
          <w:lang w:eastAsia="zh-CN"/>
        </w:rPr>
        <w:t>CASC</w:t>
      </w:r>
      <w:r w:rsidRPr="00040BDC">
        <w:rPr>
          <w:rFonts w:ascii="SimSun" w:hAnsi="SimSun" w:cs="SimSun" w:hint="eastAsia"/>
          <w:lang w:eastAsia="zh-CN"/>
        </w:rPr>
        <w:t>）</w:t>
      </w:r>
      <w:r w:rsidRPr="00040BDC">
        <w:rPr>
          <w:rFonts w:ascii="SimSun" w:hAnsi="SimSun" w:cs="SimSun" w:hint="eastAsia"/>
          <w:lang w:val="fr-CH" w:eastAsia="zh-CN"/>
        </w:rPr>
        <w:t>的</w:t>
      </w:r>
      <w:r w:rsidRPr="00040BDC">
        <w:rPr>
          <w:rFonts w:ascii="SimSun" w:hAnsi="SimSun" w:cs="SimSun"/>
          <w:lang w:val="fr-CH" w:eastAsia="zh-CN"/>
        </w:rPr>
        <w:t>工作</w:t>
      </w:r>
      <w:r w:rsidRPr="00040BDC">
        <w:rPr>
          <w:rFonts w:hint="eastAsia"/>
          <w:lang w:val="fr-CH" w:eastAsia="zh-CN"/>
        </w:rPr>
        <w:t>维护并完善</w:t>
      </w:r>
      <w:r w:rsidRPr="00040BDC">
        <w:rPr>
          <w:rFonts w:eastAsia="Times New Roman"/>
          <w:lang w:eastAsia="zh-CN"/>
        </w:rPr>
        <w:t>ITU-T</w:t>
      </w:r>
      <w:r w:rsidRPr="00040BDC">
        <w:rPr>
          <w:rFonts w:eastAsiaTheme="minorEastAsia" w:hint="eastAsia"/>
          <w:lang w:val="fr-CH" w:eastAsia="zh-CN"/>
        </w:rPr>
        <w:t>测试实验室认可程序。</w:t>
      </w:r>
    </w:p>
    <w:p w14:paraId="06EED317" w14:textId="77777777" w:rsidR="008F362B" w:rsidRPr="00040BDC" w:rsidRDefault="008F362B" w:rsidP="008F362B">
      <w:pPr>
        <w:pStyle w:val="Headingb"/>
        <w:rPr>
          <w:lang w:eastAsia="zh-CN"/>
        </w:rPr>
      </w:pPr>
      <w:r w:rsidRPr="00040BDC">
        <w:rPr>
          <w:lang w:eastAsia="zh-CN"/>
        </w:rPr>
        <w:t>ITU-T</w:t>
      </w:r>
      <w:r w:rsidRPr="00040BDC">
        <w:rPr>
          <w:rFonts w:hint="eastAsia"/>
          <w:lang w:val="es-ES" w:eastAsia="zh-CN"/>
        </w:rPr>
        <w:t>第</w:t>
      </w:r>
      <w:r w:rsidRPr="00040BDC">
        <w:rPr>
          <w:lang w:eastAsia="zh-CN"/>
        </w:rPr>
        <w:t>12</w:t>
      </w:r>
      <w:r w:rsidRPr="00040BDC">
        <w:rPr>
          <w:rFonts w:hint="eastAsia"/>
          <w:lang w:val="es-ES" w:eastAsia="zh-CN"/>
        </w:rPr>
        <w:t>研究组</w:t>
      </w:r>
    </w:p>
    <w:p w14:paraId="1324CC29" w14:textId="77777777" w:rsidR="008F362B" w:rsidRPr="00040BDC" w:rsidRDefault="008F362B" w:rsidP="008F362B">
      <w:pPr>
        <w:pStyle w:val="Headingb"/>
        <w:rPr>
          <w:lang w:eastAsia="zh-CN"/>
        </w:rPr>
      </w:pPr>
      <w:r w:rsidRPr="00040BDC">
        <w:rPr>
          <w:rFonts w:hint="eastAsia"/>
          <w:lang w:eastAsia="zh-CN"/>
        </w:rPr>
        <w:t>性能、服务质量和体验质量</w:t>
      </w:r>
    </w:p>
    <w:p w14:paraId="05B8FA38" w14:textId="77777777" w:rsidR="008F362B" w:rsidRPr="00040BDC" w:rsidRDefault="008F362B" w:rsidP="008F362B">
      <w:pPr>
        <w:ind w:firstLineChars="200" w:firstLine="480"/>
        <w:rPr>
          <w:lang w:eastAsia="zh-CN"/>
        </w:rPr>
      </w:pPr>
      <w:r w:rsidRPr="00040BDC">
        <w:rPr>
          <w:lang w:eastAsia="zh-CN"/>
        </w:rPr>
        <w:t>ITU-T</w:t>
      </w:r>
      <w:r w:rsidRPr="00040BDC">
        <w:rPr>
          <w:rFonts w:hint="eastAsia"/>
          <w:lang w:eastAsia="zh-CN"/>
        </w:rPr>
        <w:t>第</w:t>
      </w:r>
      <w:r w:rsidRPr="00040BDC">
        <w:rPr>
          <w:lang w:eastAsia="zh-CN"/>
        </w:rPr>
        <w:t>12</w:t>
      </w:r>
      <w:r w:rsidRPr="00040BDC">
        <w:rPr>
          <w:rFonts w:hint="eastAsia"/>
          <w:lang w:eastAsia="zh-CN"/>
        </w:rPr>
        <w:t>研究组负责关于终端、网络、业务以及基于电路固网的语音到基于移动和分组网络的多媒体应用的性能、服务质量（</w:t>
      </w:r>
      <w:r w:rsidRPr="00040BDC">
        <w:rPr>
          <w:lang w:eastAsia="zh-CN"/>
        </w:rPr>
        <w:t>QoS</w:t>
      </w:r>
      <w:r w:rsidRPr="00040BDC">
        <w:rPr>
          <w:rFonts w:hint="eastAsia"/>
          <w:lang w:eastAsia="zh-CN"/>
        </w:rPr>
        <w:t>）和体验质量（</w:t>
      </w:r>
      <w:r w:rsidRPr="00040BDC">
        <w:rPr>
          <w:lang w:eastAsia="zh-CN"/>
        </w:rPr>
        <w:t>QoE</w:t>
      </w:r>
      <w:r w:rsidRPr="00040BDC">
        <w:rPr>
          <w:rFonts w:ascii="SimSun" w:hAnsi="SimSun" w:hint="eastAsia"/>
          <w:lang w:eastAsia="zh-CN"/>
        </w:rPr>
        <w:t>）</w:t>
      </w:r>
      <w:r w:rsidRPr="00040BDC">
        <w:rPr>
          <w:rFonts w:hint="eastAsia"/>
          <w:lang w:eastAsia="zh-CN"/>
        </w:rPr>
        <w:t>的</w:t>
      </w:r>
      <w:r w:rsidRPr="00040BDC">
        <w:rPr>
          <w:rFonts w:hint="eastAsia"/>
          <w:lang w:eastAsia="zh-CN"/>
        </w:rPr>
        <w:t>ITU-T</w:t>
      </w:r>
      <w:r w:rsidRPr="00040BDC">
        <w:rPr>
          <w:rFonts w:hint="eastAsia"/>
          <w:lang w:eastAsia="zh-CN"/>
        </w:rPr>
        <w:t>建议书，此范围包括性能、</w:t>
      </w:r>
      <w:proofErr w:type="spellStart"/>
      <w:r w:rsidRPr="00040BDC">
        <w:rPr>
          <w:lang w:val="es-ES" w:eastAsia="zh-CN"/>
        </w:rPr>
        <w:t>QoS</w:t>
      </w:r>
      <w:proofErr w:type="spellEnd"/>
      <w:r w:rsidRPr="00040BDC">
        <w:rPr>
          <w:rFonts w:hint="eastAsia"/>
          <w:lang w:eastAsia="zh-CN"/>
        </w:rPr>
        <w:t>和</w:t>
      </w:r>
      <w:proofErr w:type="spellStart"/>
      <w:r w:rsidRPr="00040BDC">
        <w:rPr>
          <w:lang w:val="es-ES" w:eastAsia="zh-CN"/>
        </w:rPr>
        <w:t>QoE</w:t>
      </w:r>
      <w:proofErr w:type="spellEnd"/>
      <w:r w:rsidRPr="00040BDC">
        <w:rPr>
          <w:rFonts w:hint="eastAsia"/>
          <w:lang w:eastAsia="zh-CN"/>
        </w:rPr>
        <w:t>的运营方面</w:t>
      </w:r>
      <w:r w:rsidRPr="00040BDC">
        <w:rPr>
          <w:rFonts w:hint="eastAsia"/>
          <w:lang w:val="es-ES" w:eastAsia="zh-CN"/>
        </w:rPr>
        <w:t>；</w:t>
      </w:r>
      <w:r w:rsidRPr="00040BDC">
        <w:rPr>
          <w:rFonts w:hint="eastAsia"/>
          <w:lang w:eastAsia="zh-CN"/>
        </w:rPr>
        <w:t>互操作性的端到端质量方面</w:t>
      </w:r>
      <w:r w:rsidRPr="00040BDC">
        <w:rPr>
          <w:rFonts w:hint="eastAsia"/>
          <w:lang w:val="es-ES" w:eastAsia="zh-CN"/>
        </w:rPr>
        <w:t>以及</w:t>
      </w:r>
      <w:r w:rsidRPr="00040BDC">
        <w:rPr>
          <w:rFonts w:hint="eastAsia"/>
          <w:lang w:eastAsia="zh-CN"/>
        </w:rPr>
        <w:t>多媒体质量评估方法</w:t>
      </w:r>
      <w:r w:rsidRPr="00040BDC">
        <w:rPr>
          <w:rFonts w:hint="eastAsia"/>
          <w:lang w:val="es-ES" w:eastAsia="zh-CN"/>
        </w:rPr>
        <w:t>（</w:t>
      </w:r>
      <w:r w:rsidRPr="00040BDC">
        <w:rPr>
          <w:rFonts w:hint="eastAsia"/>
          <w:lang w:eastAsia="zh-CN"/>
        </w:rPr>
        <w:t>包括主观和客观</w:t>
      </w:r>
      <w:r w:rsidRPr="00040BDC">
        <w:rPr>
          <w:rFonts w:hint="eastAsia"/>
          <w:lang w:val="es-ES" w:eastAsia="zh-CN"/>
        </w:rPr>
        <w:t>）</w:t>
      </w:r>
      <w:r w:rsidRPr="00040BDC">
        <w:rPr>
          <w:rFonts w:hint="eastAsia"/>
          <w:lang w:eastAsia="zh-CN"/>
        </w:rPr>
        <w:t>的制定。</w:t>
      </w:r>
    </w:p>
    <w:p w14:paraId="2463E819" w14:textId="77777777" w:rsidR="00A62095" w:rsidRPr="00040BDC" w:rsidRDefault="00A62095" w:rsidP="008F362B">
      <w:pPr>
        <w:ind w:firstLineChars="200" w:firstLine="480"/>
        <w:rPr>
          <w:lang w:eastAsia="zh-CN"/>
        </w:rPr>
      </w:pPr>
      <w:r w:rsidRPr="00040BDC">
        <w:rPr>
          <w:lang w:eastAsia="zh-CN"/>
        </w:rPr>
        <w:br w:type="page"/>
      </w:r>
    </w:p>
    <w:p w14:paraId="27CBD1F0" w14:textId="77777777" w:rsidR="008F362B" w:rsidRPr="00040BDC" w:rsidRDefault="008F362B" w:rsidP="008F362B">
      <w:pPr>
        <w:pStyle w:val="Headingb"/>
        <w:rPr>
          <w:lang w:val="es-ES" w:eastAsia="zh-CN"/>
        </w:rPr>
      </w:pPr>
      <w:r w:rsidRPr="00040BDC">
        <w:rPr>
          <w:lang w:val="es-ES" w:eastAsia="zh-CN"/>
        </w:rPr>
        <w:lastRenderedPageBreak/>
        <w:t>ITU-T</w:t>
      </w:r>
      <w:r w:rsidRPr="00040BDC">
        <w:rPr>
          <w:rFonts w:hint="eastAsia"/>
          <w:lang w:eastAsia="zh-CN"/>
        </w:rPr>
        <w:t>第</w:t>
      </w:r>
      <w:r w:rsidRPr="00040BDC">
        <w:rPr>
          <w:lang w:val="es-ES" w:eastAsia="zh-CN"/>
        </w:rPr>
        <w:t>13</w:t>
      </w:r>
      <w:r w:rsidRPr="00040BDC">
        <w:rPr>
          <w:rFonts w:hint="eastAsia"/>
          <w:lang w:eastAsia="zh-CN"/>
        </w:rPr>
        <w:t>研究组</w:t>
      </w:r>
    </w:p>
    <w:p w14:paraId="5141A945" w14:textId="77777777" w:rsidR="008F362B" w:rsidRPr="00040BDC" w:rsidRDefault="008F362B" w:rsidP="008F362B">
      <w:pPr>
        <w:pStyle w:val="Headingb"/>
        <w:rPr>
          <w:lang w:val="es-ES" w:eastAsia="zh-CN"/>
        </w:rPr>
      </w:pPr>
      <w:r w:rsidRPr="00040BDC">
        <w:rPr>
          <w:rFonts w:hint="eastAsia"/>
          <w:lang w:eastAsia="zh-CN"/>
        </w:rPr>
        <w:t>未来网络和新兴网络技术</w:t>
      </w:r>
    </w:p>
    <w:p w14:paraId="5F07A809" w14:textId="77777777" w:rsidR="008F362B" w:rsidRPr="00040BDC" w:rsidRDefault="008F362B" w:rsidP="008F362B">
      <w:pPr>
        <w:ind w:firstLineChars="200" w:firstLine="480"/>
        <w:rPr>
          <w:lang w:val="es-ES" w:eastAsia="zh-CN"/>
        </w:rPr>
      </w:pPr>
      <w:r w:rsidRPr="00040BDC">
        <w:rPr>
          <w:rFonts w:hint="eastAsia"/>
          <w:lang w:val="es-ES" w:eastAsia="zh-CN"/>
        </w:rPr>
        <w:t>ITU-T</w:t>
      </w:r>
      <w:r w:rsidRPr="00040BDC">
        <w:rPr>
          <w:rFonts w:hint="eastAsia"/>
          <w:lang w:val="es-ES" w:eastAsia="zh-CN"/>
        </w:rPr>
        <w:t>第</w:t>
      </w:r>
      <w:r w:rsidRPr="00040BDC">
        <w:rPr>
          <w:rFonts w:hint="eastAsia"/>
          <w:lang w:val="es-ES" w:eastAsia="zh-CN"/>
        </w:rPr>
        <w:t>13</w:t>
      </w:r>
      <w:r w:rsidRPr="00040BDC">
        <w:rPr>
          <w:rFonts w:hint="eastAsia"/>
          <w:lang w:val="es-ES" w:eastAsia="zh-CN"/>
        </w:rPr>
        <w:t>研究组负责研究未来网络（</w:t>
      </w:r>
      <w:r w:rsidRPr="00040BDC">
        <w:rPr>
          <w:rFonts w:hint="eastAsia"/>
          <w:lang w:val="es-ES" w:eastAsia="zh-CN"/>
        </w:rPr>
        <w:t>FN</w:t>
      </w:r>
      <w:r w:rsidRPr="00040BDC">
        <w:rPr>
          <w:rFonts w:hint="eastAsia"/>
          <w:lang w:val="es-ES" w:eastAsia="zh-CN"/>
        </w:rPr>
        <w:t>）的要求、体系架构、能力、应用程序界面（</w:t>
      </w:r>
      <w:r w:rsidRPr="00040BDC">
        <w:rPr>
          <w:rFonts w:hint="eastAsia"/>
          <w:lang w:val="es-ES" w:eastAsia="zh-CN"/>
        </w:rPr>
        <w:t>API</w:t>
      </w:r>
      <w:r w:rsidRPr="00040BDC">
        <w:rPr>
          <w:rFonts w:hint="eastAsia"/>
          <w:lang w:val="es-ES" w:eastAsia="zh-CN"/>
        </w:rPr>
        <w:t>）、软件化、编排以及人工智能（</w:t>
      </w:r>
      <w:r w:rsidRPr="00040BDC">
        <w:rPr>
          <w:rFonts w:hint="eastAsia"/>
          <w:lang w:val="es-ES" w:eastAsia="zh-CN"/>
        </w:rPr>
        <w:t>AI</w:t>
      </w:r>
      <w:r w:rsidRPr="00040BDC">
        <w:rPr>
          <w:rFonts w:hint="eastAsia"/>
          <w:lang w:val="es-ES" w:eastAsia="zh-CN"/>
        </w:rPr>
        <w:t>）（包括机器学习）的使用。它制定与以信息为中心的网络（</w:t>
      </w:r>
      <w:r w:rsidRPr="00040BDC">
        <w:rPr>
          <w:rFonts w:hint="eastAsia"/>
          <w:lang w:val="es-ES" w:eastAsia="zh-CN"/>
        </w:rPr>
        <w:t>ICN</w:t>
      </w:r>
      <w:r w:rsidRPr="00040BDC">
        <w:rPr>
          <w:rFonts w:hint="eastAsia"/>
          <w:lang w:val="es-ES" w:eastAsia="zh-CN"/>
        </w:rPr>
        <w:t>）有关的标准。就包括</w:t>
      </w:r>
      <w:r w:rsidRPr="00040BDC">
        <w:rPr>
          <w:rFonts w:hint="eastAsia"/>
          <w:lang w:val="es-ES" w:eastAsia="zh-CN"/>
        </w:rPr>
        <w:t>IMT-2030</w:t>
      </w:r>
      <w:r w:rsidRPr="00040BDC">
        <w:rPr>
          <w:rFonts w:hint="eastAsia"/>
          <w:lang w:val="es-ES" w:eastAsia="zh-CN"/>
        </w:rPr>
        <w:t>在内的国际移动通信（</w:t>
      </w:r>
      <w:r w:rsidRPr="00040BDC">
        <w:rPr>
          <w:rFonts w:hint="eastAsia"/>
          <w:lang w:val="es-ES" w:eastAsia="zh-CN"/>
        </w:rPr>
        <w:t>IMT</w:t>
      </w:r>
      <w:r w:rsidRPr="00040BDC">
        <w:rPr>
          <w:rFonts w:hint="eastAsia"/>
          <w:lang w:val="es-ES" w:eastAsia="zh-CN"/>
        </w:rPr>
        <w:t>）系统而言，它特别侧重于研究非无线部分。</w:t>
      </w:r>
      <w:r w:rsidRPr="00040BDC">
        <w:rPr>
          <w:rFonts w:hint="eastAsia"/>
          <w:lang w:val="es-ES" w:eastAsia="zh-CN"/>
        </w:rPr>
        <w:t>ITU-T</w:t>
      </w:r>
      <w:r w:rsidRPr="00040BDC">
        <w:rPr>
          <w:rFonts w:hint="eastAsia"/>
          <w:lang w:val="es-ES" w:eastAsia="zh-CN"/>
        </w:rPr>
        <w:t>第</w:t>
      </w:r>
      <w:r w:rsidRPr="00040BDC">
        <w:rPr>
          <w:rFonts w:hint="eastAsia"/>
          <w:lang w:val="es-ES" w:eastAsia="zh-CN"/>
        </w:rPr>
        <w:t>13</w:t>
      </w:r>
      <w:r w:rsidRPr="00040BDC">
        <w:rPr>
          <w:rFonts w:hint="eastAsia"/>
          <w:lang w:val="es-ES" w:eastAsia="zh-CN"/>
        </w:rPr>
        <w:t>研究组的职责亦包括</w:t>
      </w:r>
      <w:r w:rsidRPr="00040BDC">
        <w:rPr>
          <w:rFonts w:hint="eastAsia"/>
          <w:lang w:val="es-ES" w:eastAsia="zh-CN"/>
        </w:rPr>
        <w:t>ITU-T</w:t>
      </w:r>
      <w:r w:rsidRPr="00040BDC">
        <w:rPr>
          <w:rFonts w:hint="eastAsia"/>
          <w:lang w:val="es-ES" w:eastAsia="zh-CN"/>
        </w:rPr>
        <w:t>各研究组间关于未来网络（</w:t>
      </w:r>
      <w:r w:rsidRPr="00040BDC">
        <w:rPr>
          <w:rFonts w:hint="eastAsia"/>
          <w:lang w:val="es-ES" w:eastAsia="zh-CN"/>
        </w:rPr>
        <w:t>FN</w:t>
      </w:r>
      <w:r w:rsidRPr="00040BDC">
        <w:rPr>
          <w:rFonts w:hint="eastAsia"/>
          <w:lang w:val="es-ES" w:eastAsia="zh-CN"/>
        </w:rPr>
        <w:t>）的项目协调及发布规划。此外，它还包括从未来网络的角度对计算和网络整合的研究。</w:t>
      </w:r>
    </w:p>
    <w:p w14:paraId="43C657A8" w14:textId="77777777" w:rsidR="008F362B" w:rsidRPr="00040BDC" w:rsidRDefault="008F362B" w:rsidP="008F362B">
      <w:pPr>
        <w:ind w:firstLineChars="200" w:firstLine="480"/>
        <w:rPr>
          <w:lang w:val="es-ES" w:eastAsia="zh-CN"/>
        </w:rPr>
      </w:pPr>
      <w:r w:rsidRPr="00040BDC">
        <w:rPr>
          <w:rFonts w:hint="eastAsia"/>
          <w:lang w:val="es-ES" w:eastAsia="zh-CN"/>
        </w:rPr>
        <w:t>ITU-T</w:t>
      </w:r>
      <w:r w:rsidRPr="00040BDC">
        <w:rPr>
          <w:rFonts w:hint="eastAsia"/>
          <w:lang w:val="es-ES" w:eastAsia="zh-CN"/>
        </w:rPr>
        <w:t>第</w:t>
      </w:r>
      <w:r w:rsidRPr="00040BDC">
        <w:rPr>
          <w:rFonts w:hint="eastAsia"/>
          <w:lang w:val="es-ES" w:eastAsia="zh-CN"/>
        </w:rPr>
        <w:t>13</w:t>
      </w:r>
      <w:r w:rsidRPr="00040BDC">
        <w:rPr>
          <w:rFonts w:hint="eastAsia"/>
          <w:lang w:val="es-ES" w:eastAsia="zh-CN"/>
        </w:rPr>
        <w:t>研究组亦负责有关未来计算的研究，包括云计算和电信网络中的数据处理。这涉及网络侧用来支持数据利用、交换、共享和数据质量评定的能力和技术，以及，对包括云、云安全和数据处理在内的未来计算的端到端感知、控制和管理。</w:t>
      </w:r>
    </w:p>
    <w:p w14:paraId="2B1DA192" w14:textId="77777777" w:rsidR="008F362B" w:rsidRPr="00040BDC" w:rsidRDefault="008F362B" w:rsidP="008F362B">
      <w:pPr>
        <w:ind w:firstLineChars="200" w:firstLine="480"/>
        <w:rPr>
          <w:lang w:val="es-ES" w:eastAsia="zh-CN"/>
        </w:rPr>
      </w:pPr>
      <w:r w:rsidRPr="00040BDC">
        <w:rPr>
          <w:rFonts w:hint="eastAsia"/>
          <w:lang w:val="es-ES" w:eastAsia="zh-CN"/>
        </w:rPr>
        <w:t>ITU-T</w:t>
      </w:r>
      <w:r w:rsidRPr="00040BDC">
        <w:rPr>
          <w:rFonts w:hint="eastAsia"/>
          <w:lang w:val="es-ES" w:eastAsia="zh-CN"/>
        </w:rPr>
        <w:t>第</w:t>
      </w:r>
      <w:r w:rsidRPr="00040BDC">
        <w:rPr>
          <w:rFonts w:hint="eastAsia"/>
          <w:lang w:val="es-ES" w:eastAsia="zh-CN"/>
        </w:rPr>
        <w:t>13</w:t>
      </w:r>
      <w:r w:rsidRPr="00040BDC">
        <w:rPr>
          <w:rFonts w:hint="eastAsia"/>
          <w:lang w:val="es-ES" w:eastAsia="zh-CN"/>
        </w:rPr>
        <w:t>研究组研究与多接入网络的固定、移动和卫星融合有关的问题，包括对其进行管理的不同方式和对现有的有关移动通信（包括节能问题）的</w:t>
      </w:r>
      <w:r w:rsidRPr="00040BDC">
        <w:rPr>
          <w:rFonts w:hint="eastAsia"/>
          <w:lang w:val="es-ES" w:eastAsia="zh-CN"/>
        </w:rPr>
        <w:t>ITU-T</w:t>
      </w:r>
      <w:r w:rsidRPr="00040BDC">
        <w:rPr>
          <w:rFonts w:hint="eastAsia"/>
          <w:lang w:val="es-ES" w:eastAsia="zh-CN"/>
        </w:rPr>
        <w:t>建议书的增强。</w:t>
      </w:r>
    </w:p>
    <w:p w14:paraId="2ACC3A34" w14:textId="77777777" w:rsidR="008F362B" w:rsidRPr="00040BDC" w:rsidRDefault="008F362B" w:rsidP="003D6B0F">
      <w:pPr>
        <w:ind w:firstLineChars="200" w:firstLine="480"/>
        <w:rPr>
          <w:lang w:val="es-ES" w:eastAsia="zh-CN"/>
        </w:rPr>
      </w:pPr>
      <w:r w:rsidRPr="00040BDC">
        <w:rPr>
          <w:rFonts w:hint="eastAsia"/>
          <w:lang w:val="es-ES" w:eastAsia="zh-CN"/>
        </w:rPr>
        <w:t>ITU-T</w:t>
      </w:r>
      <w:r w:rsidRPr="00040BDC">
        <w:rPr>
          <w:rFonts w:hint="eastAsia"/>
          <w:lang w:val="es-ES" w:eastAsia="zh-CN"/>
        </w:rPr>
        <w:t>第</w:t>
      </w:r>
      <w:r w:rsidRPr="00040BDC">
        <w:rPr>
          <w:rFonts w:hint="eastAsia"/>
          <w:lang w:val="es-ES" w:eastAsia="zh-CN"/>
        </w:rPr>
        <w:t>13</w:t>
      </w:r>
      <w:r w:rsidRPr="00040BDC">
        <w:rPr>
          <w:rFonts w:hint="eastAsia"/>
          <w:lang w:val="es-ES" w:eastAsia="zh-CN"/>
        </w:rPr>
        <w:t>研究组为量子网络及其相关技术（包括量子密钥分发网络（</w:t>
      </w:r>
      <w:r w:rsidRPr="00040BDC">
        <w:rPr>
          <w:rFonts w:hint="eastAsia"/>
          <w:lang w:val="es-ES" w:eastAsia="zh-CN"/>
        </w:rPr>
        <w:t>QKDN</w:t>
      </w:r>
      <w:r w:rsidRPr="00040BDC">
        <w:rPr>
          <w:rFonts w:hint="eastAsia"/>
          <w:lang w:val="es-ES" w:eastAsia="zh-CN"/>
        </w:rPr>
        <w:t>）的网络问题）制定标准。</w:t>
      </w:r>
    </w:p>
    <w:p w14:paraId="77E1A066" w14:textId="77777777" w:rsidR="008F362B" w:rsidRPr="00040BDC" w:rsidRDefault="008F362B" w:rsidP="008F362B">
      <w:pPr>
        <w:ind w:firstLineChars="200" w:firstLine="480"/>
        <w:rPr>
          <w:lang w:val="es-ES" w:eastAsia="zh-CN"/>
        </w:rPr>
      </w:pPr>
      <w:r w:rsidRPr="00040BDC">
        <w:rPr>
          <w:rFonts w:hint="eastAsia"/>
          <w:lang w:val="es-ES" w:eastAsia="zh-CN"/>
        </w:rPr>
        <w:t>ITU-T</w:t>
      </w:r>
      <w:r w:rsidRPr="00040BDC">
        <w:rPr>
          <w:rFonts w:hint="eastAsia"/>
          <w:lang w:val="es-ES" w:eastAsia="zh-CN"/>
        </w:rPr>
        <w:t>第</w:t>
      </w:r>
      <w:r w:rsidRPr="00040BDC">
        <w:rPr>
          <w:rFonts w:hint="eastAsia"/>
          <w:lang w:val="es-ES" w:eastAsia="zh-CN"/>
        </w:rPr>
        <w:t>13</w:t>
      </w:r>
      <w:r w:rsidRPr="00040BDC">
        <w:rPr>
          <w:rFonts w:hint="eastAsia"/>
          <w:lang w:val="es-ES" w:eastAsia="zh-CN"/>
        </w:rPr>
        <w:t>研究组与所有相关研究组协调，深入研究实现可信</w:t>
      </w:r>
      <w:r w:rsidRPr="00040BDC">
        <w:rPr>
          <w:rFonts w:hint="eastAsia"/>
          <w:lang w:val="es-ES" w:eastAsia="zh-CN"/>
        </w:rPr>
        <w:t>ICT</w:t>
      </w:r>
      <w:r w:rsidRPr="00040BDC">
        <w:rPr>
          <w:rFonts w:hint="eastAsia"/>
          <w:lang w:val="es-ES" w:eastAsia="zh-CN"/>
        </w:rPr>
        <w:t>的概念和机制，包括可信网络基础设施和可信云解决方案的框架、要求、能力、体系架构和实施场景。在此背景下，通过未来网络处理数字资产也是一个研究目标。</w:t>
      </w:r>
    </w:p>
    <w:p w14:paraId="25D35C25" w14:textId="77777777" w:rsidR="008F362B" w:rsidRPr="00040BDC" w:rsidRDefault="008F362B" w:rsidP="008F362B">
      <w:pPr>
        <w:pStyle w:val="Headingb"/>
        <w:keepLines/>
        <w:rPr>
          <w:lang w:val="en-GB" w:eastAsia="zh-CN"/>
        </w:rPr>
      </w:pPr>
      <w:r w:rsidRPr="00040BDC">
        <w:rPr>
          <w:lang w:val="en-GB" w:eastAsia="zh-CN"/>
        </w:rPr>
        <w:t>ITU-T</w:t>
      </w:r>
      <w:r w:rsidRPr="00040BDC">
        <w:rPr>
          <w:rFonts w:hint="eastAsia"/>
          <w:lang w:eastAsia="zh-CN"/>
        </w:rPr>
        <w:t>第</w:t>
      </w:r>
      <w:r w:rsidRPr="00040BDC">
        <w:rPr>
          <w:lang w:val="en-GB" w:eastAsia="zh-CN"/>
        </w:rPr>
        <w:t>15</w:t>
      </w:r>
      <w:r w:rsidRPr="00040BDC">
        <w:rPr>
          <w:rFonts w:hint="eastAsia"/>
          <w:lang w:eastAsia="zh-CN"/>
        </w:rPr>
        <w:t>研究组</w:t>
      </w:r>
    </w:p>
    <w:p w14:paraId="3882D148" w14:textId="77777777" w:rsidR="008F362B" w:rsidRPr="00040BDC" w:rsidRDefault="008F362B" w:rsidP="008F362B">
      <w:pPr>
        <w:pStyle w:val="Headingb"/>
        <w:rPr>
          <w:lang w:eastAsia="zh-CN"/>
        </w:rPr>
      </w:pPr>
      <w:r w:rsidRPr="00040BDC">
        <w:rPr>
          <w:rFonts w:hint="eastAsia"/>
          <w:lang w:eastAsia="zh-CN"/>
        </w:rPr>
        <w:t>传送、接入及家庭的网络、技术和基础设施</w:t>
      </w:r>
    </w:p>
    <w:p w14:paraId="0DA388D5" w14:textId="77777777" w:rsidR="008F362B" w:rsidRPr="00040BDC" w:rsidRDefault="008F362B" w:rsidP="008F362B">
      <w:pPr>
        <w:ind w:firstLineChars="200" w:firstLine="480"/>
        <w:rPr>
          <w:lang w:eastAsia="zh-CN"/>
        </w:rPr>
      </w:pPr>
      <w:r w:rsidRPr="00040BDC">
        <w:rPr>
          <w:lang w:eastAsia="zh-CN"/>
        </w:rPr>
        <w:t>ITU-T</w:t>
      </w:r>
      <w:r w:rsidRPr="00040BDC">
        <w:rPr>
          <w:rFonts w:hint="eastAsia"/>
          <w:lang w:eastAsia="zh-CN"/>
        </w:rPr>
        <w:t>第</w:t>
      </w:r>
      <w:r w:rsidRPr="00040BDC">
        <w:rPr>
          <w:lang w:eastAsia="zh-CN"/>
        </w:rPr>
        <w:t>15</w:t>
      </w:r>
      <w:r w:rsidRPr="00040BDC">
        <w:rPr>
          <w:rFonts w:hint="eastAsia"/>
          <w:lang w:eastAsia="zh-CN"/>
        </w:rPr>
        <w:t>研究组在</w:t>
      </w:r>
      <w:r w:rsidRPr="00040BDC">
        <w:rPr>
          <w:rFonts w:hint="eastAsia"/>
          <w:lang w:eastAsia="zh-CN"/>
        </w:rPr>
        <w:t>ITU-T</w:t>
      </w:r>
      <w:r w:rsidRPr="00040BDC">
        <w:rPr>
          <w:rFonts w:hint="eastAsia"/>
          <w:lang w:eastAsia="zh-CN"/>
        </w:rPr>
        <w:t>内负责制定有关光传送网络、接入网络、家庭网络、电力设施网络基础设施、系统、设备、光纤和光缆的标准。这包括相关的安装、维护、管理、测试、仪器仪表和测量技术以及使能向智能传送网络演进，包括为智能电网应用提供支持的控制平面技术。</w:t>
      </w:r>
    </w:p>
    <w:p w14:paraId="55C50667" w14:textId="77777777" w:rsidR="00A62095" w:rsidRPr="00040BDC" w:rsidRDefault="00A62095" w:rsidP="008F362B">
      <w:pPr>
        <w:ind w:firstLineChars="200" w:firstLine="480"/>
        <w:rPr>
          <w:lang w:eastAsia="zh-CN"/>
        </w:rPr>
      </w:pPr>
      <w:r w:rsidRPr="00040BDC">
        <w:rPr>
          <w:lang w:eastAsia="zh-CN"/>
        </w:rPr>
        <w:br w:type="page"/>
      </w:r>
    </w:p>
    <w:p w14:paraId="02939203" w14:textId="77777777" w:rsidR="008F362B" w:rsidRPr="00040BDC" w:rsidRDefault="008F362B" w:rsidP="008F362B">
      <w:pPr>
        <w:pStyle w:val="Headingb"/>
        <w:rPr>
          <w:lang w:eastAsia="zh-CN"/>
        </w:rPr>
      </w:pPr>
      <w:r w:rsidRPr="00040BDC">
        <w:rPr>
          <w:lang w:eastAsia="zh-CN"/>
        </w:rPr>
        <w:lastRenderedPageBreak/>
        <w:t>ITU-T</w:t>
      </w:r>
      <w:r w:rsidRPr="00040BDC">
        <w:rPr>
          <w:rFonts w:hint="eastAsia"/>
          <w:lang w:eastAsia="zh-CN"/>
        </w:rPr>
        <w:t>第</w:t>
      </w:r>
      <w:r w:rsidRPr="00040BDC">
        <w:rPr>
          <w:lang w:eastAsia="zh-CN"/>
        </w:rPr>
        <w:t>17</w:t>
      </w:r>
      <w:r w:rsidRPr="00040BDC">
        <w:rPr>
          <w:rFonts w:hint="eastAsia"/>
          <w:lang w:eastAsia="zh-CN"/>
        </w:rPr>
        <w:t>研究组</w:t>
      </w:r>
    </w:p>
    <w:p w14:paraId="7255227A" w14:textId="77777777" w:rsidR="008F362B" w:rsidRPr="00040BDC" w:rsidRDefault="008F362B" w:rsidP="008F362B">
      <w:pPr>
        <w:pStyle w:val="Headingb"/>
        <w:rPr>
          <w:lang w:eastAsia="zh-CN"/>
        </w:rPr>
      </w:pPr>
      <w:r w:rsidRPr="00040BDC">
        <w:rPr>
          <w:rFonts w:hint="eastAsia"/>
          <w:lang w:eastAsia="zh-CN"/>
        </w:rPr>
        <w:t>安全</w:t>
      </w:r>
    </w:p>
    <w:p w14:paraId="471894AA" w14:textId="77777777" w:rsidR="008F362B" w:rsidRPr="00040BDC" w:rsidRDefault="008F362B" w:rsidP="008F362B">
      <w:pPr>
        <w:ind w:firstLineChars="200" w:firstLine="480"/>
        <w:rPr>
          <w:lang w:val="en-US" w:eastAsia="zh-CN"/>
        </w:rPr>
      </w:pPr>
      <w:r w:rsidRPr="00040BDC">
        <w:rPr>
          <w:rFonts w:hint="eastAsia"/>
          <w:lang w:val="en-US" w:eastAsia="zh-CN"/>
        </w:rPr>
        <w:t>在攻击面不断扩大且面临不平衡的威胁格局的背景下，</w:t>
      </w:r>
      <w:r w:rsidRPr="00040BDC">
        <w:rPr>
          <w:lang w:val="en-US" w:eastAsia="zh-CN"/>
        </w:rPr>
        <w:t>ITU-T</w:t>
      </w:r>
      <w:r w:rsidRPr="00040BDC">
        <w:rPr>
          <w:rFonts w:hint="eastAsia"/>
          <w:lang w:val="en-US" w:eastAsia="zh-CN"/>
        </w:rPr>
        <w:t>第</w:t>
      </w:r>
      <w:r w:rsidRPr="00040BDC">
        <w:rPr>
          <w:lang w:val="en-US" w:eastAsia="zh-CN"/>
        </w:rPr>
        <w:t>17</w:t>
      </w:r>
      <w:r w:rsidRPr="00040BDC">
        <w:rPr>
          <w:rFonts w:hint="eastAsia"/>
          <w:lang w:val="en-US" w:eastAsia="zh-CN"/>
        </w:rPr>
        <w:t>研究组负责制定国际标准以增强使用电信</w:t>
      </w:r>
      <w:r w:rsidRPr="00040BDC">
        <w:rPr>
          <w:rFonts w:hint="eastAsia"/>
          <w:lang w:val="en-US" w:eastAsia="zh-CN"/>
        </w:rPr>
        <w:t>/</w:t>
      </w:r>
      <w:r w:rsidRPr="00040BDC">
        <w:rPr>
          <w:lang w:val="en-US" w:eastAsia="zh-CN"/>
        </w:rPr>
        <w:t>ICT</w:t>
      </w:r>
      <w:r w:rsidRPr="00040BDC">
        <w:rPr>
          <w:rFonts w:hint="eastAsia"/>
          <w:lang w:val="en-US" w:eastAsia="zh-CN"/>
        </w:rPr>
        <w:t>的信心，安全性和可信度。</w:t>
      </w:r>
    </w:p>
    <w:p w14:paraId="150C0F5C" w14:textId="77777777" w:rsidR="008F362B" w:rsidRPr="00040BDC" w:rsidRDefault="008F362B" w:rsidP="008F362B">
      <w:pPr>
        <w:ind w:firstLineChars="200" w:firstLine="480"/>
        <w:rPr>
          <w:lang w:eastAsia="zh-CN"/>
        </w:rPr>
      </w:pPr>
      <w:r w:rsidRPr="00040BDC">
        <w:rPr>
          <w:rFonts w:hint="eastAsia"/>
          <w:lang w:eastAsia="zh-CN"/>
        </w:rPr>
        <w:t>通过</w:t>
      </w:r>
      <w:r w:rsidRPr="00040BDC">
        <w:rPr>
          <w:rFonts w:hint="eastAsia"/>
          <w:lang w:eastAsia="zh-CN"/>
        </w:rPr>
        <w:t>I</w:t>
      </w:r>
      <w:r w:rsidRPr="00040BDC">
        <w:rPr>
          <w:lang w:eastAsia="zh-CN"/>
        </w:rPr>
        <w:t>CT</w:t>
      </w:r>
      <w:r w:rsidRPr="00040BDC">
        <w:rPr>
          <w:rFonts w:hint="eastAsia"/>
          <w:lang w:eastAsia="zh-CN"/>
        </w:rPr>
        <w:t>提供安全性和确保</w:t>
      </w:r>
      <w:r w:rsidRPr="00040BDC">
        <w:rPr>
          <w:rFonts w:hint="eastAsia"/>
          <w:lang w:eastAsia="zh-CN"/>
        </w:rPr>
        <w:t>I</w:t>
      </w:r>
      <w:r w:rsidRPr="00040BDC">
        <w:rPr>
          <w:lang w:eastAsia="zh-CN"/>
        </w:rPr>
        <w:t>CT</w:t>
      </w:r>
      <w:r w:rsidRPr="00040BDC">
        <w:rPr>
          <w:rFonts w:hint="eastAsia"/>
          <w:lang w:eastAsia="zh-CN"/>
        </w:rPr>
        <w:t>的安全均是</w:t>
      </w: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研究组的主要研究领域，同时认识到其它</w:t>
      </w:r>
      <w:r w:rsidRPr="00040BDC">
        <w:rPr>
          <w:rFonts w:hint="eastAsia"/>
          <w:lang w:eastAsia="zh-CN"/>
        </w:rPr>
        <w:t>ITU-T</w:t>
      </w:r>
      <w:r w:rsidRPr="00040BDC">
        <w:rPr>
          <w:rFonts w:hint="eastAsia"/>
          <w:lang w:eastAsia="zh-CN"/>
        </w:rPr>
        <w:t>研究组也可在其职权范围内研究安全性问题。</w:t>
      </w:r>
    </w:p>
    <w:p w14:paraId="0AB5E87C" w14:textId="77777777" w:rsidR="008F362B" w:rsidRPr="00040BDC" w:rsidRDefault="008F362B" w:rsidP="008F362B">
      <w:pPr>
        <w:ind w:firstLineChars="200" w:firstLine="480"/>
        <w:rPr>
          <w:lang w:eastAsia="zh-CN"/>
        </w:rPr>
      </w:pPr>
      <w:r w:rsidRPr="00040BDC">
        <w:rPr>
          <w:rFonts w:hint="eastAsia"/>
          <w:lang w:eastAsia="zh-CN"/>
        </w:rPr>
        <w:t>提高合</w:t>
      </w:r>
      <w:proofErr w:type="gramStart"/>
      <w:r w:rsidRPr="00040BDC">
        <w:rPr>
          <w:rFonts w:hint="eastAsia"/>
          <w:lang w:eastAsia="zh-CN"/>
        </w:rPr>
        <w:t>规</w:t>
      </w:r>
      <w:proofErr w:type="gramEnd"/>
      <w:r w:rsidRPr="00040BDC">
        <w:rPr>
          <w:rFonts w:hint="eastAsia"/>
          <w:lang w:eastAsia="zh-CN"/>
        </w:rPr>
        <w:t>要求并加强</w:t>
      </w: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研究组与其它</w:t>
      </w:r>
      <w:r w:rsidRPr="00040BDC">
        <w:rPr>
          <w:rFonts w:hint="eastAsia"/>
          <w:lang w:eastAsia="zh-CN"/>
        </w:rPr>
        <w:t>ITU-T</w:t>
      </w:r>
      <w:r w:rsidRPr="00040BDC">
        <w:rPr>
          <w:rFonts w:hint="eastAsia"/>
          <w:lang w:eastAsia="zh-CN"/>
        </w:rPr>
        <w:t>研究</w:t>
      </w:r>
      <w:proofErr w:type="gramStart"/>
      <w:r w:rsidRPr="00040BDC">
        <w:rPr>
          <w:rFonts w:hint="eastAsia"/>
          <w:lang w:eastAsia="zh-CN"/>
        </w:rPr>
        <w:t>组及其它标准</w:t>
      </w:r>
      <w:proofErr w:type="gramEnd"/>
      <w:r w:rsidRPr="00040BDC">
        <w:rPr>
          <w:rFonts w:hint="eastAsia"/>
          <w:lang w:eastAsia="zh-CN"/>
        </w:rPr>
        <w:t>制定组织之间的持续协调，要求以全面和变革性的方式审议以下领域。</w:t>
      </w:r>
    </w:p>
    <w:p w14:paraId="7FA48907" w14:textId="77777777" w:rsidR="008F362B" w:rsidRPr="00040BDC" w:rsidRDefault="008F362B" w:rsidP="008F362B">
      <w:pPr>
        <w:ind w:firstLineChars="200" w:firstLine="482"/>
        <w:rPr>
          <w:lang w:val="en-US" w:eastAsia="zh-CN"/>
        </w:rPr>
      </w:pPr>
      <w:r w:rsidRPr="00040BDC">
        <w:rPr>
          <w:rFonts w:hint="eastAsia"/>
          <w:b/>
          <w:bCs/>
          <w:lang w:val="en-US" w:eastAsia="zh-CN"/>
        </w:rPr>
        <w:t>安全模型、框架、架构和生命周期：</w:t>
      </w:r>
      <w:r w:rsidRPr="00040BDC">
        <w:rPr>
          <w:rFonts w:hint="eastAsia"/>
          <w:lang w:val="en-US" w:eastAsia="zh-CN"/>
        </w:rPr>
        <w:t>这包括与网络安全、贯穿开发、部署和运营阶段的整体安全方式、安全托管服务和安全自动化等相关的研究。它同时深入研究安全模型（如对网络基础设施的零信任）以及供应链的安全，特别是关于软件的安全。</w:t>
      </w:r>
    </w:p>
    <w:p w14:paraId="6629C348" w14:textId="77777777" w:rsidR="008F362B" w:rsidRPr="00040BDC" w:rsidRDefault="008F362B" w:rsidP="003D6B0F">
      <w:pPr>
        <w:ind w:firstLineChars="200" w:firstLine="482"/>
        <w:rPr>
          <w:lang w:eastAsia="zh-CN"/>
        </w:rPr>
      </w:pPr>
      <w:r w:rsidRPr="00040BDC">
        <w:rPr>
          <w:rFonts w:hint="eastAsia"/>
          <w:b/>
          <w:bCs/>
          <w:lang w:eastAsia="zh-CN"/>
        </w:rPr>
        <w:t>网络安全和业务：</w:t>
      </w:r>
      <w:r w:rsidRPr="00040BDC">
        <w:rPr>
          <w:rFonts w:hint="eastAsia"/>
          <w:lang w:eastAsia="zh-CN"/>
        </w:rPr>
        <w:t>这包括适应不断演进的威胁格局（有针对性的攻击和勒索软件）、了解新兴恶意软件类型的特性、解决和管理网络安全事件、确定安全要求和核心网络安全解决方案、交换威胁情报、打击垃圾信息、</w:t>
      </w:r>
      <w:r w:rsidRPr="00040BDC">
        <w:rPr>
          <w:rFonts w:hint="eastAsia"/>
          <w:lang w:val="en-US" w:eastAsia="zh-CN"/>
        </w:rPr>
        <w:t>端点</w:t>
      </w:r>
      <w:r w:rsidRPr="00040BDC">
        <w:rPr>
          <w:rFonts w:hint="eastAsia"/>
          <w:lang w:eastAsia="zh-CN"/>
        </w:rPr>
        <w:t>发现</w:t>
      </w:r>
      <w:r w:rsidRPr="00040BDC">
        <w:rPr>
          <w:rFonts w:hint="eastAsia"/>
          <w:lang w:val="en-US" w:eastAsia="zh-CN"/>
        </w:rPr>
        <w:t>和响应，</w:t>
      </w:r>
      <w:r w:rsidRPr="00040BDC">
        <w:rPr>
          <w:rFonts w:hint="eastAsia"/>
          <w:lang w:eastAsia="zh-CN"/>
        </w:rPr>
        <w:t>以及开发新的仿真和预测能力。它还包括业务及其组织，如网络安全中心、事件响应团队和安全托管服务的发展。</w:t>
      </w:r>
    </w:p>
    <w:p w14:paraId="6B35972A" w14:textId="77777777" w:rsidR="008F362B" w:rsidRPr="00040BDC" w:rsidRDefault="008F362B" w:rsidP="008F362B">
      <w:pPr>
        <w:ind w:firstLineChars="200" w:firstLine="482"/>
        <w:rPr>
          <w:lang w:val="en-US" w:eastAsia="zh-CN"/>
        </w:rPr>
      </w:pPr>
      <w:r w:rsidRPr="00040BDC">
        <w:rPr>
          <w:rFonts w:hint="eastAsia"/>
          <w:b/>
          <w:lang w:val="en-US" w:eastAsia="zh-CN"/>
        </w:rPr>
        <w:t>安全管理</w:t>
      </w:r>
      <w:r w:rsidRPr="00040BDC">
        <w:rPr>
          <w:rFonts w:hint="eastAsia"/>
          <w:b/>
          <w:bCs/>
          <w:lang w:val="en-US" w:eastAsia="zh-CN"/>
        </w:rPr>
        <w:t>：</w:t>
      </w:r>
      <w:r w:rsidRPr="00040BDC">
        <w:rPr>
          <w:rFonts w:hint="eastAsia"/>
          <w:lang w:val="en-US" w:eastAsia="zh-CN"/>
        </w:rPr>
        <w:t>这包括均受到新的和新兴安全技术推动的信息安全管理、身份解决方案和管理、认证机制和远程生物特征识别。</w:t>
      </w:r>
    </w:p>
    <w:p w14:paraId="01F529B0" w14:textId="77777777" w:rsidR="008F362B" w:rsidRPr="00040BDC" w:rsidRDefault="008F362B" w:rsidP="008F362B">
      <w:pPr>
        <w:ind w:firstLineChars="200" w:firstLine="480"/>
        <w:rPr>
          <w:lang w:val="en-US" w:eastAsia="zh-CN"/>
        </w:rPr>
      </w:pPr>
      <w:r w:rsidRPr="00040BDC">
        <w:rPr>
          <w:rFonts w:hint="eastAsia"/>
          <w:lang w:val="en-US" w:eastAsia="zh-CN"/>
        </w:rPr>
        <w:t>这亦包括为保护上网儿童研究适当的技术标准化解决方案。</w:t>
      </w:r>
    </w:p>
    <w:p w14:paraId="354CE921" w14:textId="77777777" w:rsidR="008F362B" w:rsidRPr="00040BDC" w:rsidRDefault="008F362B" w:rsidP="008F362B">
      <w:pPr>
        <w:ind w:firstLineChars="200" w:firstLine="482"/>
        <w:rPr>
          <w:lang w:val="en-US" w:eastAsia="zh-CN"/>
        </w:rPr>
      </w:pPr>
      <w:r w:rsidRPr="00040BDC">
        <w:rPr>
          <w:rFonts w:hint="eastAsia"/>
          <w:b/>
          <w:bCs/>
          <w:lang w:val="en-US" w:eastAsia="zh-CN"/>
        </w:rPr>
        <w:t>终端设备、边缘、网络、云和应用</w:t>
      </w:r>
      <w:r w:rsidRPr="00040BDC">
        <w:rPr>
          <w:rFonts w:hint="eastAsia"/>
          <w:b/>
          <w:lang w:val="en-US" w:eastAsia="zh-CN"/>
        </w:rPr>
        <w:t>安全</w:t>
      </w:r>
      <w:r w:rsidRPr="00040BDC">
        <w:rPr>
          <w:rFonts w:hint="eastAsia"/>
          <w:b/>
          <w:bCs/>
          <w:lang w:val="en-US" w:eastAsia="zh-CN"/>
        </w:rPr>
        <w:t>：</w:t>
      </w:r>
      <w:r w:rsidRPr="00040BDC">
        <w:rPr>
          <w:rFonts w:hint="eastAsia"/>
          <w:lang w:val="en-US" w:eastAsia="zh-CN"/>
        </w:rPr>
        <w:t>这涉及在终端设备、边缘、网络、云、应用和业务背景下的安全，这一点至关重要。</w:t>
      </w:r>
      <w:proofErr w:type="gramStart"/>
      <w:r w:rsidRPr="00040BDC">
        <w:rPr>
          <w:rFonts w:hint="eastAsia"/>
          <w:lang w:val="en-US" w:eastAsia="zh-CN"/>
        </w:rPr>
        <w:t>它审议</w:t>
      </w:r>
      <w:proofErr w:type="gramEnd"/>
      <w:r w:rsidRPr="00040BDC">
        <w:rPr>
          <w:rFonts w:hint="eastAsia"/>
          <w:lang w:val="en-US" w:eastAsia="zh-CN"/>
        </w:rPr>
        <w:t>端点安全、智能设备和</w:t>
      </w:r>
      <w:proofErr w:type="gramStart"/>
      <w:r w:rsidRPr="00040BDC">
        <w:rPr>
          <w:rFonts w:hint="eastAsia"/>
          <w:lang w:val="en-US" w:eastAsia="zh-CN"/>
        </w:rPr>
        <w:t>物联网</w:t>
      </w:r>
      <w:proofErr w:type="gramEnd"/>
      <w:r w:rsidRPr="00040BDC">
        <w:rPr>
          <w:rFonts w:hint="eastAsia"/>
          <w:lang w:val="en-US" w:eastAsia="zh-CN"/>
        </w:rPr>
        <w:t>（</w:t>
      </w:r>
      <w:r w:rsidRPr="00040BDC">
        <w:rPr>
          <w:rFonts w:hint="eastAsia"/>
          <w:lang w:val="en-US" w:eastAsia="zh-CN"/>
        </w:rPr>
        <w:t>IoT</w:t>
      </w:r>
      <w:r w:rsidRPr="00040BDC">
        <w:rPr>
          <w:rFonts w:hint="eastAsia"/>
          <w:lang w:val="en-US" w:eastAsia="zh-CN"/>
        </w:rPr>
        <w:t>）设备、从</w:t>
      </w:r>
      <w:r w:rsidRPr="00040BDC">
        <w:rPr>
          <w:rFonts w:hint="eastAsia"/>
          <w:lang w:val="en-US" w:eastAsia="zh-CN"/>
        </w:rPr>
        <w:t>IMT-2020/5G</w:t>
      </w:r>
      <w:r w:rsidRPr="00040BDC">
        <w:rPr>
          <w:rFonts w:hint="eastAsia"/>
          <w:lang w:val="en-US" w:eastAsia="zh-CN"/>
        </w:rPr>
        <w:t>及未来到</w:t>
      </w:r>
      <w:r w:rsidRPr="00040BDC">
        <w:rPr>
          <w:rFonts w:hint="eastAsia"/>
          <w:lang w:val="en-US" w:eastAsia="zh-CN"/>
        </w:rPr>
        <w:t>IMT-2030/6G</w:t>
      </w:r>
      <w:r w:rsidRPr="00040BDC">
        <w:rPr>
          <w:rFonts w:hint="eastAsia"/>
          <w:lang w:val="en-US" w:eastAsia="zh-CN"/>
        </w:rPr>
        <w:t>的网络、以及智能交通系统</w:t>
      </w:r>
      <w:r w:rsidRPr="00040BDC">
        <w:rPr>
          <w:rFonts w:hint="eastAsia"/>
          <w:lang w:eastAsia="zh-CN"/>
        </w:rPr>
        <w:t>等方面</w:t>
      </w:r>
      <w:r w:rsidRPr="00040BDC">
        <w:rPr>
          <w:rFonts w:hint="eastAsia"/>
          <w:lang w:val="en-US" w:eastAsia="zh-CN"/>
        </w:rPr>
        <w:t>的安全，并延伸至车联网（</w:t>
      </w:r>
      <w:r w:rsidRPr="00040BDC">
        <w:rPr>
          <w:rFonts w:hint="eastAsia"/>
          <w:lang w:val="en-US" w:eastAsia="zh-CN"/>
        </w:rPr>
        <w:t>V2X</w:t>
      </w:r>
      <w:r w:rsidRPr="00040BDC">
        <w:rPr>
          <w:rFonts w:hint="eastAsia"/>
          <w:lang w:val="en-US" w:eastAsia="zh-CN"/>
        </w:rPr>
        <w:t>）通信和自动驾驶。此外，它</w:t>
      </w:r>
      <w:proofErr w:type="gramStart"/>
      <w:r w:rsidRPr="00040BDC">
        <w:rPr>
          <w:rFonts w:hint="eastAsia"/>
          <w:lang w:val="en-US" w:eastAsia="zh-CN"/>
        </w:rPr>
        <w:t>亦审议</w:t>
      </w:r>
      <w:proofErr w:type="gramEnd"/>
      <w:r w:rsidRPr="00040BDC">
        <w:rPr>
          <w:rFonts w:hint="eastAsia"/>
          <w:lang w:val="en-US" w:eastAsia="zh-CN"/>
        </w:rPr>
        <w:t>有关智慧城市及社区、垂直业务（包括智能电网、智能工厂和数字卫生）、工业控制系统（</w:t>
      </w:r>
      <w:r w:rsidRPr="00040BDC">
        <w:rPr>
          <w:lang w:val="en-US" w:eastAsia="zh-CN"/>
        </w:rPr>
        <w:t>ICS</w:t>
      </w:r>
      <w:r w:rsidRPr="00040BDC">
        <w:rPr>
          <w:rFonts w:hint="eastAsia"/>
          <w:lang w:val="en-US" w:eastAsia="zh-CN"/>
        </w:rPr>
        <w:t>）、</w:t>
      </w:r>
      <w:r w:rsidRPr="00040BDC">
        <w:rPr>
          <w:rFonts w:hint="eastAsia"/>
          <w:lang w:eastAsia="zh-CN"/>
        </w:rPr>
        <w:t>地面</w:t>
      </w:r>
      <w:r w:rsidRPr="00040BDC">
        <w:rPr>
          <w:rFonts w:hint="eastAsia"/>
          <w:lang w:eastAsia="zh-CN"/>
        </w:rPr>
        <w:t>-</w:t>
      </w:r>
      <w:r w:rsidRPr="00040BDC">
        <w:rPr>
          <w:rFonts w:hint="eastAsia"/>
          <w:lang w:eastAsia="zh-CN"/>
        </w:rPr>
        <w:t>卫星和卫星</w:t>
      </w:r>
      <w:r w:rsidRPr="00040BDC">
        <w:rPr>
          <w:rFonts w:hint="eastAsia"/>
          <w:lang w:eastAsia="zh-CN"/>
        </w:rPr>
        <w:t>-</w:t>
      </w:r>
      <w:r w:rsidRPr="00040BDC">
        <w:rPr>
          <w:rFonts w:hint="eastAsia"/>
          <w:lang w:eastAsia="zh-CN"/>
        </w:rPr>
        <w:t>卫星网络融合、卫星无线电导航业务（</w:t>
      </w:r>
      <w:r w:rsidRPr="00040BDC">
        <w:rPr>
          <w:rFonts w:hint="eastAsia"/>
          <w:lang w:eastAsia="zh-CN"/>
        </w:rPr>
        <w:t>RNSS</w:t>
      </w:r>
      <w:r w:rsidRPr="00040BDC">
        <w:rPr>
          <w:rFonts w:hint="eastAsia"/>
          <w:lang w:eastAsia="zh-CN"/>
        </w:rPr>
        <w:t>）、自动识别系统（</w:t>
      </w:r>
      <w:r w:rsidRPr="00040BDC">
        <w:rPr>
          <w:rFonts w:hint="eastAsia"/>
          <w:lang w:eastAsia="zh-CN"/>
        </w:rPr>
        <w:t>AIS</w:t>
      </w:r>
      <w:r w:rsidRPr="00040BDC">
        <w:rPr>
          <w:rFonts w:hint="eastAsia"/>
          <w:lang w:eastAsia="zh-CN"/>
        </w:rPr>
        <w:t>）、</w:t>
      </w:r>
      <w:r w:rsidRPr="00040BDC">
        <w:rPr>
          <w:rFonts w:hint="eastAsia"/>
          <w:lang w:val="en-US" w:eastAsia="zh-CN"/>
        </w:rPr>
        <w:t>软件定义网络（</w:t>
      </w:r>
      <w:r w:rsidRPr="00040BDC">
        <w:rPr>
          <w:lang w:val="en-US" w:eastAsia="zh-CN"/>
        </w:rPr>
        <w:t>SDN</w:t>
      </w:r>
      <w:r w:rsidRPr="00040BDC">
        <w:rPr>
          <w:rFonts w:hint="eastAsia"/>
          <w:lang w:val="en-US" w:eastAsia="zh-CN"/>
        </w:rPr>
        <w:t>）、网络功能虚拟化（</w:t>
      </w:r>
      <w:r w:rsidRPr="00040BDC">
        <w:rPr>
          <w:lang w:val="en-US" w:eastAsia="zh-CN"/>
        </w:rPr>
        <w:t>NFV</w:t>
      </w:r>
      <w:r w:rsidRPr="00040BDC">
        <w:rPr>
          <w:rFonts w:hint="eastAsia"/>
          <w:lang w:val="en-US" w:eastAsia="zh-CN"/>
        </w:rPr>
        <w:t>）、互联网协议电视（</w:t>
      </w:r>
      <w:r w:rsidRPr="00040BDC">
        <w:rPr>
          <w:lang w:val="en-US" w:eastAsia="zh-CN"/>
        </w:rPr>
        <w:t>IPTV</w:t>
      </w:r>
      <w:r w:rsidRPr="00040BDC">
        <w:rPr>
          <w:rFonts w:hint="eastAsia"/>
          <w:lang w:val="en-US" w:eastAsia="zh-CN"/>
        </w:rPr>
        <w:t>）、互联网业务、过顶业务（</w:t>
      </w:r>
      <w:r w:rsidRPr="00040BDC">
        <w:rPr>
          <w:lang w:val="en-US" w:eastAsia="zh-CN"/>
        </w:rPr>
        <w:t>OTT</w:t>
      </w:r>
      <w:r w:rsidRPr="00040BDC">
        <w:rPr>
          <w:rFonts w:hint="eastAsia"/>
          <w:lang w:val="en-US" w:eastAsia="zh-CN"/>
        </w:rPr>
        <w:t>）、</w:t>
      </w:r>
      <w:r w:rsidRPr="00040BDC">
        <w:rPr>
          <w:rFonts w:hint="eastAsia"/>
          <w:lang w:eastAsia="zh-CN"/>
        </w:rPr>
        <w:t>元宇宙、数字孪生技术、</w:t>
      </w:r>
      <w:r w:rsidRPr="00040BDC">
        <w:rPr>
          <w:rFonts w:hint="eastAsia"/>
          <w:lang w:val="en-US" w:eastAsia="zh-CN"/>
        </w:rPr>
        <w:t>云计算、</w:t>
      </w:r>
      <w:r w:rsidRPr="00040BDC">
        <w:rPr>
          <w:rFonts w:hint="eastAsia"/>
          <w:lang w:eastAsia="zh-CN"/>
        </w:rPr>
        <w:t>网内计算、</w:t>
      </w:r>
      <w:r w:rsidRPr="00040BDC">
        <w:rPr>
          <w:rFonts w:hint="eastAsia"/>
          <w:lang w:val="en-US" w:eastAsia="zh-CN"/>
        </w:rPr>
        <w:t>大数据分析和数字金融服务（</w:t>
      </w:r>
      <w:r w:rsidRPr="00040BDC">
        <w:rPr>
          <w:lang w:val="en-US" w:eastAsia="zh-CN"/>
        </w:rPr>
        <w:t>DFS</w:t>
      </w:r>
      <w:r w:rsidRPr="00040BDC">
        <w:rPr>
          <w:rFonts w:hint="eastAsia"/>
          <w:lang w:val="en-US" w:eastAsia="zh-CN"/>
        </w:rPr>
        <w:t>）等的多层面安全方法。</w:t>
      </w:r>
    </w:p>
    <w:p w14:paraId="62986690" w14:textId="77777777" w:rsidR="00A62095" w:rsidRPr="00040BDC" w:rsidRDefault="00A62095" w:rsidP="008F362B">
      <w:pPr>
        <w:ind w:firstLineChars="200" w:firstLine="480"/>
        <w:rPr>
          <w:lang w:val="en-US" w:eastAsia="zh-CN"/>
        </w:rPr>
      </w:pPr>
      <w:r w:rsidRPr="00040BDC">
        <w:rPr>
          <w:lang w:val="en-US" w:eastAsia="zh-CN"/>
        </w:rPr>
        <w:br w:type="page"/>
      </w:r>
    </w:p>
    <w:p w14:paraId="0BA38F69" w14:textId="77777777" w:rsidR="008F362B" w:rsidRPr="00040BDC" w:rsidRDefault="008F362B" w:rsidP="008F362B">
      <w:pPr>
        <w:ind w:firstLineChars="200" w:firstLine="482"/>
        <w:rPr>
          <w:lang w:eastAsia="zh-CN"/>
        </w:rPr>
      </w:pPr>
      <w:r w:rsidRPr="00040BDC">
        <w:rPr>
          <w:rFonts w:hint="eastAsia"/>
          <w:b/>
          <w:bCs/>
          <w:lang w:eastAsia="zh-CN"/>
        </w:rPr>
        <w:lastRenderedPageBreak/>
        <w:t>数据保护技术：</w:t>
      </w:r>
      <w:r w:rsidRPr="00040BDC">
        <w:rPr>
          <w:rFonts w:hint="eastAsia"/>
          <w:lang w:eastAsia="zh-CN"/>
        </w:rPr>
        <w:t>为了建立对使用电信</w:t>
      </w:r>
      <w:r w:rsidRPr="00040BDC">
        <w:rPr>
          <w:rFonts w:hint="eastAsia"/>
          <w:lang w:eastAsia="zh-CN"/>
        </w:rPr>
        <w:t>/I</w:t>
      </w:r>
      <w:r w:rsidRPr="00040BDC">
        <w:rPr>
          <w:lang w:eastAsia="zh-CN"/>
        </w:rPr>
        <w:t>CT</w:t>
      </w:r>
      <w:r w:rsidRPr="00040BDC">
        <w:rPr>
          <w:rFonts w:hint="eastAsia"/>
          <w:lang w:eastAsia="zh-CN"/>
        </w:rPr>
        <w:t>的信心、安全性和可信度，</w:t>
      </w: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研究组深度涉及敏感数据的保护工作，包括保护个人可识别信息（</w:t>
      </w:r>
      <w:r w:rsidRPr="00040BDC">
        <w:rPr>
          <w:rFonts w:hint="eastAsia"/>
          <w:lang w:eastAsia="zh-CN"/>
        </w:rPr>
        <w:t>PII</w:t>
      </w:r>
      <w:r w:rsidRPr="00040BDC">
        <w:rPr>
          <w:rFonts w:hint="eastAsia"/>
          <w:lang w:eastAsia="zh-CN"/>
        </w:rPr>
        <w:t>）。这涉及有关数据保护的各种技术和操作方面，使用联邦学习、合成数据生成、差分隐私和数据脱敏等以确保</w:t>
      </w:r>
      <w:r w:rsidRPr="00040BDC">
        <w:rPr>
          <w:rFonts w:hint="eastAsia"/>
          <w:lang w:eastAsia="zh-CN"/>
        </w:rPr>
        <w:t>PII</w:t>
      </w:r>
      <w:r w:rsidRPr="00040BDC">
        <w:rPr>
          <w:rFonts w:hint="eastAsia"/>
          <w:lang w:eastAsia="zh-CN"/>
        </w:rPr>
        <w:t>的保密性、完整性和可用性。</w:t>
      </w:r>
    </w:p>
    <w:p w14:paraId="1CC1749B" w14:textId="77777777" w:rsidR="008F362B" w:rsidRPr="00040BDC" w:rsidRDefault="008F362B" w:rsidP="008F362B">
      <w:pPr>
        <w:ind w:firstLineChars="200" w:firstLine="402"/>
        <w:rPr>
          <w:sz w:val="20"/>
          <w:lang w:eastAsia="zh-CN"/>
        </w:rPr>
      </w:pPr>
      <w:r w:rsidRPr="00040BDC">
        <w:rPr>
          <w:rFonts w:hint="eastAsia"/>
          <w:b/>
          <w:bCs/>
          <w:sz w:val="20"/>
          <w:lang w:eastAsia="zh-CN"/>
        </w:rPr>
        <w:t>新的和新兴安全技术</w:t>
      </w:r>
      <w:r w:rsidRPr="00040BDC">
        <w:rPr>
          <w:rFonts w:hint="eastAsia"/>
          <w:sz w:val="20"/>
          <w:lang w:eastAsia="zh-CN"/>
        </w:rPr>
        <w:t>：这包括研究人工智能（</w:t>
      </w:r>
      <w:r w:rsidRPr="00040BDC">
        <w:rPr>
          <w:rFonts w:hint="eastAsia"/>
          <w:sz w:val="20"/>
          <w:lang w:eastAsia="zh-CN"/>
        </w:rPr>
        <w:t>AI</w:t>
      </w:r>
      <w:r w:rsidRPr="00040BDC">
        <w:rPr>
          <w:rFonts w:hint="eastAsia"/>
          <w:sz w:val="20"/>
          <w:lang w:eastAsia="zh-CN"/>
        </w:rPr>
        <w:t>）如何加强安全措施，如何实现</w:t>
      </w:r>
      <w:r w:rsidRPr="00040BDC">
        <w:rPr>
          <w:rFonts w:hint="eastAsia"/>
          <w:sz w:val="20"/>
          <w:lang w:eastAsia="zh-CN"/>
        </w:rPr>
        <w:t>AI</w:t>
      </w:r>
      <w:r w:rsidRPr="00040BDC">
        <w:rPr>
          <w:rFonts w:hint="eastAsia"/>
          <w:sz w:val="20"/>
          <w:lang w:eastAsia="zh-CN"/>
        </w:rPr>
        <w:t>系统和基于</w:t>
      </w:r>
      <w:r w:rsidR="00CF68FA" w:rsidRPr="00040BDC">
        <w:rPr>
          <w:sz w:val="20"/>
          <w:lang w:val="en-GB" w:eastAsia="zh-CN"/>
        </w:rPr>
        <w:br/>
      </w:r>
      <w:r w:rsidRPr="00040BDC">
        <w:rPr>
          <w:rFonts w:hint="eastAsia"/>
          <w:sz w:val="20"/>
          <w:lang w:eastAsia="zh-CN"/>
        </w:rPr>
        <w:t>AI</w:t>
      </w:r>
      <w:r w:rsidRPr="00040BDC">
        <w:rPr>
          <w:rFonts w:hint="eastAsia"/>
          <w:sz w:val="20"/>
          <w:lang w:eastAsia="zh-CN"/>
        </w:rPr>
        <w:t>的应用的安全性以支持电信</w:t>
      </w:r>
      <w:r w:rsidRPr="00040BDC">
        <w:rPr>
          <w:rFonts w:hint="eastAsia"/>
          <w:sz w:val="20"/>
          <w:lang w:eastAsia="zh-CN"/>
        </w:rPr>
        <w:t>/ICT</w:t>
      </w:r>
      <w:r w:rsidRPr="00040BDC">
        <w:rPr>
          <w:rFonts w:hint="eastAsia"/>
          <w:sz w:val="20"/>
          <w:lang w:eastAsia="zh-CN"/>
        </w:rPr>
        <w:t>，如何应对</w:t>
      </w:r>
      <w:r w:rsidRPr="00040BDC">
        <w:rPr>
          <w:rFonts w:hint="eastAsia"/>
          <w:sz w:val="20"/>
          <w:lang w:eastAsia="zh-CN"/>
        </w:rPr>
        <w:t>AI</w:t>
      </w:r>
      <w:r w:rsidRPr="00040BDC">
        <w:rPr>
          <w:rFonts w:hint="eastAsia"/>
          <w:sz w:val="20"/>
          <w:lang w:eastAsia="zh-CN"/>
        </w:rPr>
        <w:t>进步助长的日益严峻的威胁格局（包括应对有关生</w:t>
      </w:r>
      <w:r w:rsidR="00CF68FA" w:rsidRPr="00040BDC">
        <w:rPr>
          <w:sz w:val="20"/>
          <w:lang w:val="en-GB" w:eastAsia="zh-CN"/>
        </w:rPr>
        <w:br/>
      </w:r>
      <w:r w:rsidRPr="00040BDC">
        <w:rPr>
          <w:rFonts w:hint="eastAsia"/>
          <w:sz w:val="20"/>
          <w:lang w:eastAsia="zh-CN"/>
        </w:rPr>
        <w:t>成式</w:t>
      </w:r>
      <w:r w:rsidRPr="00040BDC">
        <w:rPr>
          <w:rFonts w:hint="eastAsia"/>
          <w:sz w:val="20"/>
          <w:lang w:eastAsia="zh-CN"/>
        </w:rPr>
        <w:t>AI</w:t>
      </w:r>
      <w:r w:rsidRPr="00040BDC">
        <w:rPr>
          <w:rFonts w:hint="eastAsia"/>
          <w:sz w:val="20"/>
          <w:lang w:eastAsia="zh-CN"/>
        </w:rPr>
        <w:t>的意外后果），基于量子的安全性（包括量子密钥分布（</w:t>
      </w:r>
      <w:r w:rsidRPr="00040BDC">
        <w:rPr>
          <w:rFonts w:hint="eastAsia"/>
          <w:sz w:val="20"/>
          <w:lang w:eastAsia="zh-CN"/>
        </w:rPr>
        <w:t>QKD</w:t>
      </w:r>
      <w:r w:rsidRPr="00040BDC">
        <w:rPr>
          <w:rFonts w:hint="eastAsia"/>
          <w:sz w:val="20"/>
          <w:lang w:eastAsia="zh-CN"/>
        </w:rPr>
        <w:t>）和后量子加密（</w:t>
      </w:r>
      <w:r w:rsidRPr="00040BDC">
        <w:rPr>
          <w:rFonts w:hint="eastAsia"/>
          <w:sz w:val="20"/>
          <w:lang w:eastAsia="zh-CN"/>
        </w:rPr>
        <w:t>PQC</w:t>
      </w:r>
      <w:r w:rsidRPr="00040BDC">
        <w:rPr>
          <w:rFonts w:hint="eastAsia"/>
          <w:sz w:val="20"/>
          <w:lang w:eastAsia="zh-CN"/>
        </w:rPr>
        <w:t>）算法的使用）。它还研究与分布式账本技术（</w:t>
      </w:r>
      <w:r w:rsidRPr="00040BDC">
        <w:rPr>
          <w:rFonts w:hint="eastAsia"/>
          <w:sz w:val="20"/>
          <w:lang w:eastAsia="zh-CN"/>
        </w:rPr>
        <w:t>DLT</w:t>
      </w:r>
      <w:r w:rsidRPr="00040BDC">
        <w:rPr>
          <w:rFonts w:hint="eastAsia"/>
          <w:sz w:val="20"/>
          <w:lang w:eastAsia="zh-CN"/>
        </w:rPr>
        <w:t>）有关的安全</w:t>
      </w:r>
      <w:proofErr w:type="gramStart"/>
      <w:r w:rsidRPr="00040BDC">
        <w:rPr>
          <w:rFonts w:hint="eastAsia"/>
          <w:sz w:val="20"/>
          <w:lang w:eastAsia="zh-CN"/>
        </w:rPr>
        <w:t>考量</w:t>
      </w:r>
      <w:proofErr w:type="gramEnd"/>
      <w:r w:rsidRPr="00040BDC">
        <w:rPr>
          <w:rFonts w:hint="eastAsia"/>
          <w:sz w:val="20"/>
          <w:lang w:eastAsia="zh-CN"/>
        </w:rPr>
        <w:t>，以及加密方案和协议（如同态算法、</w:t>
      </w:r>
      <w:proofErr w:type="gramStart"/>
      <w:r w:rsidRPr="00040BDC">
        <w:rPr>
          <w:rFonts w:hint="eastAsia"/>
          <w:sz w:val="20"/>
          <w:lang w:eastAsia="zh-CN"/>
        </w:rPr>
        <w:t>零知识</w:t>
      </w:r>
      <w:proofErr w:type="gramEnd"/>
      <w:r w:rsidRPr="00040BDC">
        <w:rPr>
          <w:rFonts w:hint="eastAsia"/>
          <w:sz w:val="20"/>
          <w:lang w:eastAsia="zh-CN"/>
        </w:rPr>
        <w:t>证明和安全多方计算（</w:t>
      </w:r>
      <w:r w:rsidRPr="00040BDC">
        <w:rPr>
          <w:rFonts w:hint="eastAsia"/>
          <w:sz w:val="20"/>
          <w:lang w:eastAsia="zh-CN"/>
        </w:rPr>
        <w:t>MPC</w:t>
      </w:r>
      <w:r w:rsidRPr="00040BDC">
        <w:rPr>
          <w:rFonts w:hint="eastAsia"/>
          <w:sz w:val="20"/>
          <w:lang w:eastAsia="zh-CN"/>
        </w:rPr>
        <w:t>））的使用。</w:t>
      </w:r>
    </w:p>
    <w:p w14:paraId="44A32065" w14:textId="77777777" w:rsidR="008F362B" w:rsidRPr="00040BDC" w:rsidRDefault="008F362B" w:rsidP="00A62095">
      <w:pPr>
        <w:ind w:firstLineChars="200" w:firstLine="482"/>
        <w:rPr>
          <w:lang w:eastAsia="zh-CN"/>
        </w:rPr>
      </w:pPr>
      <w:r w:rsidRPr="00040BDC">
        <w:rPr>
          <w:rFonts w:hint="eastAsia"/>
          <w:b/>
          <w:bCs/>
          <w:lang w:eastAsia="zh-CN"/>
        </w:rPr>
        <w:t>开放系统互连（</w:t>
      </w:r>
      <w:r w:rsidRPr="00040BDC">
        <w:rPr>
          <w:b/>
          <w:bCs/>
          <w:lang w:eastAsia="zh-CN"/>
        </w:rPr>
        <w:t>OSI</w:t>
      </w:r>
      <w:r w:rsidRPr="00040BDC">
        <w:rPr>
          <w:rFonts w:hint="eastAsia"/>
          <w:b/>
          <w:bCs/>
          <w:lang w:eastAsia="zh-CN"/>
        </w:rPr>
        <w:t>）和技术语言</w:t>
      </w:r>
      <w:r w:rsidRPr="00040BDC">
        <w:rPr>
          <w:rFonts w:hint="eastAsia"/>
          <w:lang w:eastAsia="zh-CN"/>
        </w:rPr>
        <w:t>：</w:t>
      </w:r>
      <w:r w:rsidRPr="00040BDC">
        <w:rPr>
          <w:lang w:eastAsia="zh-CN"/>
        </w:rPr>
        <w:t>ITU-T</w:t>
      </w:r>
      <w:r w:rsidRPr="00040BDC">
        <w:rPr>
          <w:rFonts w:hint="eastAsia"/>
          <w:lang w:eastAsia="zh-CN"/>
        </w:rPr>
        <w:t>第</w:t>
      </w:r>
      <w:r w:rsidRPr="00040BDC">
        <w:rPr>
          <w:lang w:eastAsia="zh-CN"/>
        </w:rPr>
        <w:t>17</w:t>
      </w:r>
      <w:r w:rsidRPr="00040BDC">
        <w:rPr>
          <w:rFonts w:hint="eastAsia"/>
          <w:lang w:eastAsia="zh-CN"/>
        </w:rPr>
        <w:t>研究组还负责</w:t>
      </w:r>
      <w:r w:rsidRPr="00040BDC">
        <w:rPr>
          <w:rFonts w:hint="eastAsia"/>
          <w:lang w:eastAsia="zh-CN"/>
        </w:rPr>
        <w:t>OSI</w:t>
      </w:r>
      <w:r w:rsidRPr="00040BDC">
        <w:rPr>
          <w:rFonts w:hint="eastAsia"/>
          <w:lang w:eastAsia="zh-CN"/>
        </w:rPr>
        <w:t>的应用，包括管理目录和对象标识符，如公钥基础设施（</w:t>
      </w:r>
      <w:r w:rsidRPr="00040BDC">
        <w:rPr>
          <w:rFonts w:hint="eastAsia"/>
          <w:lang w:eastAsia="zh-CN"/>
        </w:rPr>
        <w:t>PKI</w:t>
      </w:r>
      <w:r w:rsidRPr="00040BDC">
        <w:rPr>
          <w:rFonts w:hint="eastAsia"/>
          <w:lang w:eastAsia="zh-CN"/>
        </w:rPr>
        <w:t>）和分布式</w:t>
      </w:r>
      <w:r w:rsidRPr="00040BDC">
        <w:rPr>
          <w:rFonts w:hint="eastAsia"/>
          <w:lang w:eastAsia="zh-CN"/>
        </w:rPr>
        <w:t>PKI</w:t>
      </w:r>
      <w:r w:rsidRPr="00040BDC">
        <w:rPr>
          <w:rFonts w:hint="eastAsia"/>
          <w:lang w:eastAsia="zh-CN"/>
        </w:rPr>
        <w:t>（</w:t>
      </w:r>
      <w:r w:rsidRPr="00040BDC">
        <w:rPr>
          <w:rFonts w:hint="eastAsia"/>
          <w:lang w:eastAsia="zh-CN"/>
        </w:rPr>
        <w:t>DPKI</w:t>
      </w:r>
      <w:r w:rsidRPr="00040BDC">
        <w:rPr>
          <w:rFonts w:hint="eastAsia"/>
          <w:lang w:eastAsia="zh-CN"/>
        </w:rPr>
        <w:t>）。它延申至解决技术语言问题，如抽象句法表示法一（</w:t>
      </w:r>
      <w:r w:rsidRPr="00040BDC">
        <w:rPr>
          <w:rFonts w:hint="eastAsia"/>
          <w:lang w:eastAsia="zh-CN"/>
        </w:rPr>
        <w:t>ASN.1</w:t>
      </w:r>
      <w:r w:rsidRPr="00040BDC">
        <w:rPr>
          <w:rFonts w:hint="eastAsia"/>
          <w:lang w:eastAsia="zh-CN"/>
        </w:rPr>
        <w:t>）和</w:t>
      </w:r>
      <w:r w:rsidRPr="00040BDC">
        <w:rPr>
          <w:rFonts w:hint="eastAsia"/>
          <w:lang w:eastAsia="zh-CN"/>
        </w:rPr>
        <w:t>JavaScript</w:t>
      </w:r>
      <w:r w:rsidRPr="00040BDC">
        <w:rPr>
          <w:rFonts w:hint="eastAsia"/>
          <w:lang w:eastAsia="zh-CN"/>
        </w:rPr>
        <w:t>对象表示法（</w:t>
      </w:r>
      <w:r w:rsidRPr="00040BDC">
        <w:rPr>
          <w:rFonts w:hint="eastAsia"/>
          <w:lang w:eastAsia="zh-CN"/>
        </w:rPr>
        <w:t>JSON</w:t>
      </w:r>
      <w:r w:rsidRPr="00040BDC">
        <w:rPr>
          <w:rFonts w:hint="eastAsia"/>
          <w:lang w:eastAsia="zh-CN"/>
        </w:rPr>
        <w:t>）的使用。确保采用适当的方法来应用这些语言并解决电信系统中与软件相关的问题是一项工作重点。此外，它还包括为支持一致性测试而增强</w:t>
      </w:r>
      <w:r w:rsidRPr="00040BDC">
        <w:rPr>
          <w:rFonts w:hint="eastAsia"/>
          <w:lang w:eastAsia="zh-CN"/>
        </w:rPr>
        <w:t>ITU-T</w:t>
      </w:r>
      <w:r w:rsidRPr="00040BDC">
        <w:rPr>
          <w:rFonts w:hint="eastAsia"/>
          <w:lang w:eastAsia="zh-CN"/>
        </w:rPr>
        <w:t>建议书。</w:t>
      </w:r>
    </w:p>
    <w:p w14:paraId="411EA479" w14:textId="77777777" w:rsidR="008F362B" w:rsidRPr="00040BDC" w:rsidRDefault="008F362B" w:rsidP="008F362B">
      <w:pPr>
        <w:pStyle w:val="Headingb"/>
        <w:rPr>
          <w:lang w:eastAsia="zh-CN"/>
        </w:rPr>
      </w:pPr>
      <w:r w:rsidRPr="00040BDC">
        <w:rPr>
          <w:lang w:eastAsia="zh-CN"/>
        </w:rPr>
        <w:t>ITU-T</w:t>
      </w:r>
      <w:r w:rsidRPr="00040BDC">
        <w:rPr>
          <w:rFonts w:hint="eastAsia"/>
          <w:lang w:eastAsia="zh-CN"/>
        </w:rPr>
        <w:t>第</w:t>
      </w:r>
      <w:r w:rsidRPr="00040BDC">
        <w:rPr>
          <w:lang w:eastAsia="zh-CN"/>
        </w:rPr>
        <w:t>20</w:t>
      </w:r>
      <w:r w:rsidRPr="00040BDC">
        <w:rPr>
          <w:rFonts w:hint="eastAsia"/>
          <w:lang w:eastAsia="zh-CN"/>
        </w:rPr>
        <w:t>研究组</w:t>
      </w:r>
    </w:p>
    <w:p w14:paraId="4F98915E" w14:textId="77777777" w:rsidR="008F362B" w:rsidRPr="00040BDC" w:rsidRDefault="008F362B" w:rsidP="008F362B">
      <w:pPr>
        <w:pStyle w:val="Headingb"/>
        <w:rPr>
          <w:lang w:eastAsia="zh-CN"/>
        </w:rPr>
      </w:pPr>
      <w:r w:rsidRPr="00040BDC">
        <w:rPr>
          <w:rFonts w:hint="eastAsia"/>
          <w:lang w:eastAsia="zh-CN"/>
        </w:rPr>
        <w:t>物联网、数字孪生和</w:t>
      </w:r>
      <w:proofErr w:type="gramStart"/>
      <w:r w:rsidRPr="00040BDC">
        <w:rPr>
          <w:rFonts w:hint="eastAsia"/>
          <w:lang w:eastAsia="zh-CN"/>
        </w:rPr>
        <w:t>可</w:t>
      </w:r>
      <w:proofErr w:type="gramEnd"/>
      <w:r w:rsidRPr="00040BDC">
        <w:rPr>
          <w:rFonts w:hint="eastAsia"/>
          <w:lang w:eastAsia="zh-CN"/>
        </w:rPr>
        <w:t>持续智慧城市及社区</w:t>
      </w:r>
    </w:p>
    <w:p w14:paraId="2B0DB411"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20</w:t>
      </w:r>
      <w:r w:rsidRPr="00040BDC">
        <w:rPr>
          <w:rFonts w:hint="eastAsia"/>
          <w:lang w:eastAsia="zh-CN"/>
        </w:rPr>
        <w:t>研究组负责制定有关物联网（</w:t>
      </w:r>
      <w:r w:rsidRPr="00040BDC">
        <w:rPr>
          <w:rFonts w:hint="eastAsia"/>
          <w:lang w:eastAsia="zh-CN"/>
        </w:rPr>
        <w:t>IoT</w:t>
      </w:r>
      <w:r w:rsidRPr="00040BDC">
        <w:rPr>
          <w:rFonts w:hint="eastAsia"/>
          <w:lang w:eastAsia="zh-CN"/>
        </w:rPr>
        <w:t>）、数字孪生、元宇宙和可持续智慧城市及社区（</w:t>
      </w:r>
      <w:r w:rsidRPr="00040BDC">
        <w:rPr>
          <w:rFonts w:hint="eastAsia"/>
          <w:lang w:eastAsia="zh-CN"/>
        </w:rPr>
        <w:t>SSC&amp;C</w:t>
      </w:r>
      <w:r w:rsidRPr="00040BDC">
        <w:rPr>
          <w:rFonts w:hint="eastAsia"/>
          <w:lang w:eastAsia="zh-CN"/>
        </w:rPr>
        <w:t>）的创新标准（</w:t>
      </w:r>
      <w:r w:rsidRPr="00040BDC">
        <w:rPr>
          <w:lang w:eastAsia="zh-CN"/>
        </w:rPr>
        <w:t>ITU-T</w:t>
      </w:r>
      <w:r w:rsidRPr="00040BDC">
        <w:rPr>
          <w:rFonts w:hint="eastAsia"/>
          <w:lang w:eastAsia="zh-CN"/>
        </w:rPr>
        <w:t>建议书）、导则、报告、方法和最佳做法，其目标是加速城市和农村地区的数字化转型。这包括有关数字服务、</w:t>
      </w:r>
      <w:r w:rsidRPr="00040BDC">
        <w:rPr>
          <w:rFonts w:hint="eastAsia"/>
          <w:lang w:eastAsia="zh-CN"/>
        </w:rPr>
        <w:t>SSC&amp;C</w:t>
      </w:r>
      <w:r w:rsidRPr="00040BDC">
        <w:rPr>
          <w:rFonts w:hint="eastAsia"/>
          <w:lang w:eastAsia="zh-CN"/>
        </w:rPr>
        <w:t>应用、系统和业务、互操作性和互通、数字孪生、跨垂直行业的</w:t>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要求、能力及架构框架的研究，以及由</w:t>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促成的以人为本的方法，特别是在数字卫生、无障碍获取和包容性方面。</w:t>
      </w:r>
    </w:p>
    <w:p w14:paraId="47C1BFC0" w14:textId="77777777" w:rsidR="008F362B" w:rsidRPr="00040BDC" w:rsidRDefault="008F362B" w:rsidP="008F362B">
      <w:pPr>
        <w:ind w:firstLineChars="200" w:firstLine="480"/>
        <w:rPr>
          <w:lang w:eastAsia="zh-CN"/>
        </w:rPr>
      </w:pPr>
      <w:r w:rsidRPr="00040BDC">
        <w:rPr>
          <w:rFonts w:hint="eastAsia"/>
          <w:lang w:eastAsia="zh-CN"/>
        </w:rPr>
        <w:t>此外，</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第</w:t>
      </w:r>
      <w:r w:rsidRPr="00040BDC">
        <w:rPr>
          <w:rFonts w:hint="eastAsia"/>
          <w:lang w:eastAsia="zh-CN"/>
        </w:rPr>
        <w:t>20</w:t>
      </w:r>
      <w:r w:rsidRPr="00040BDC">
        <w:rPr>
          <w:rFonts w:hint="eastAsia"/>
          <w:lang w:eastAsia="zh-CN"/>
        </w:rPr>
        <w:t>研究组还涉及</w:t>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在垂直应用和基础设施方面的架构、功能和协议，</w:t>
      </w:r>
      <w:proofErr w:type="gramStart"/>
      <w:r w:rsidRPr="00040BDC">
        <w:rPr>
          <w:rFonts w:hint="eastAsia"/>
          <w:lang w:eastAsia="zh-CN"/>
        </w:rPr>
        <w:t>分散</w:t>
      </w:r>
      <w:r w:rsidRPr="00040BDC">
        <w:rPr>
          <w:rFonts w:hint="eastAsia"/>
          <w:lang w:eastAsia="zh-CN"/>
        </w:rPr>
        <w:t>/</w:t>
      </w:r>
      <w:proofErr w:type="gramEnd"/>
      <w:r w:rsidRPr="00040BDC">
        <w:rPr>
          <w:rFonts w:hint="eastAsia"/>
          <w:lang w:eastAsia="zh-CN"/>
        </w:rPr>
        <w:t>分布式</w:t>
      </w:r>
      <w:r w:rsidRPr="00040BDC">
        <w:rPr>
          <w:rFonts w:hint="eastAsia"/>
          <w:lang w:eastAsia="zh-CN"/>
        </w:rPr>
        <w:t>IoT</w:t>
      </w:r>
      <w:r w:rsidRPr="00040BDC">
        <w:rPr>
          <w:rFonts w:hint="eastAsia"/>
          <w:lang w:eastAsia="zh-CN"/>
        </w:rPr>
        <w:t>以及数据分析、数据共享、数据处理和管理，包括</w:t>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的大数据问题。该研究组还侧重于术语和定义、新兴数字技术（如元宇宙、人工智能）、安全、隐私、可信度以及</w:t>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的识别，亦侧重于</w:t>
      </w:r>
      <w:r w:rsidRPr="00040BDC">
        <w:rPr>
          <w:rFonts w:hint="eastAsia"/>
          <w:lang w:eastAsia="zh-CN"/>
        </w:rPr>
        <w:t>SSC&amp;C</w:t>
      </w:r>
      <w:r w:rsidRPr="00040BDC">
        <w:rPr>
          <w:rFonts w:hint="eastAsia"/>
          <w:lang w:eastAsia="zh-CN"/>
        </w:rPr>
        <w:t>和数字服务的评估和评定。</w:t>
      </w:r>
    </w:p>
    <w:p w14:paraId="6EE5FED7" w14:textId="77777777" w:rsidR="00A62095" w:rsidRPr="00040BDC" w:rsidRDefault="00A62095" w:rsidP="008F362B">
      <w:pPr>
        <w:ind w:firstLineChars="200" w:firstLine="480"/>
        <w:rPr>
          <w:lang w:eastAsia="zh-CN"/>
        </w:rPr>
      </w:pPr>
      <w:r w:rsidRPr="00040BDC">
        <w:rPr>
          <w:lang w:eastAsia="zh-CN"/>
        </w:rPr>
        <w:br w:type="page"/>
      </w:r>
    </w:p>
    <w:p w14:paraId="086E72FF" w14:textId="77777777" w:rsidR="008F362B" w:rsidRPr="00040BDC" w:rsidRDefault="008F362B" w:rsidP="008F362B">
      <w:pPr>
        <w:ind w:firstLineChars="200" w:firstLine="480"/>
        <w:rPr>
          <w:lang w:eastAsia="zh-CN"/>
        </w:rPr>
      </w:pPr>
      <w:r w:rsidRPr="00040BDC">
        <w:rPr>
          <w:rFonts w:hint="eastAsia"/>
          <w:lang w:eastAsia="zh-CN"/>
        </w:rPr>
        <w:lastRenderedPageBreak/>
        <w:t>ITU-T</w:t>
      </w:r>
      <w:r w:rsidRPr="00040BDC">
        <w:rPr>
          <w:rFonts w:hint="eastAsia"/>
          <w:lang w:eastAsia="zh-CN"/>
        </w:rPr>
        <w:t>第</w:t>
      </w:r>
      <w:r w:rsidRPr="00040BDC">
        <w:rPr>
          <w:rFonts w:hint="eastAsia"/>
          <w:lang w:eastAsia="zh-CN"/>
        </w:rPr>
        <w:t>20</w:t>
      </w:r>
      <w:r w:rsidRPr="00040BDC">
        <w:rPr>
          <w:rFonts w:hint="eastAsia"/>
          <w:lang w:eastAsia="zh-CN"/>
        </w:rPr>
        <w:t>研究组旨在通过制定强有力的标准和最佳做法，依据可持续发展目标促进</w:t>
      </w:r>
      <w:r w:rsidRPr="00040BDC">
        <w:rPr>
          <w:rFonts w:hint="eastAsia"/>
          <w:lang w:eastAsia="zh-CN"/>
        </w:rPr>
        <w:t>I</w:t>
      </w:r>
      <w:r w:rsidRPr="00040BDC">
        <w:rPr>
          <w:lang w:eastAsia="zh-CN"/>
        </w:rPr>
        <w:t>oT</w:t>
      </w:r>
      <w:r w:rsidRPr="00040BDC">
        <w:rPr>
          <w:rFonts w:hint="eastAsia"/>
          <w:lang w:eastAsia="zh-CN"/>
        </w:rPr>
        <w:t>和</w:t>
      </w:r>
      <w:r w:rsidRPr="00040BDC">
        <w:rPr>
          <w:rFonts w:hint="eastAsia"/>
          <w:lang w:eastAsia="zh-CN"/>
        </w:rPr>
        <w:t>SSC&amp;C</w:t>
      </w:r>
      <w:r w:rsidRPr="00040BDC">
        <w:rPr>
          <w:rFonts w:hint="eastAsia"/>
          <w:lang w:eastAsia="zh-CN"/>
        </w:rPr>
        <w:t>的全球创新。</w:t>
      </w:r>
    </w:p>
    <w:p w14:paraId="103E61E7" w14:textId="77777777" w:rsidR="008F362B" w:rsidRPr="00040BDC" w:rsidRDefault="008F362B" w:rsidP="008F362B">
      <w:pPr>
        <w:pStyle w:val="Headingb"/>
        <w:rPr>
          <w:rFonts w:eastAsia="Times New Roman"/>
          <w:lang w:val="en-GB" w:eastAsia="zh-CN"/>
        </w:rPr>
      </w:pPr>
      <w:r w:rsidRPr="00040BDC">
        <w:rPr>
          <w:lang w:val="en-GB" w:eastAsia="zh-CN"/>
        </w:rPr>
        <w:t>ITU-T</w:t>
      </w:r>
      <w:r w:rsidRPr="00040BDC">
        <w:rPr>
          <w:rFonts w:hint="eastAsia"/>
          <w:lang w:val="en-GB" w:eastAsia="zh-CN"/>
        </w:rPr>
        <w:t>第</w:t>
      </w:r>
      <w:r w:rsidRPr="00040BDC">
        <w:rPr>
          <w:rFonts w:hint="eastAsia"/>
          <w:lang w:val="en-GB" w:eastAsia="zh-CN"/>
        </w:rPr>
        <w:t>2</w:t>
      </w:r>
      <w:r w:rsidRPr="00040BDC">
        <w:rPr>
          <w:lang w:val="en-GB" w:eastAsia="zh-CN"/>
        </w:rPr>
        <w:t>1</w:t>
      </w:r>
      <w:r w:rsidRPr="00040BDC">
        <w:rPr>
          <w:rFonts w:hint="eastAsia"/>
          <w:lang w:eastAsia="zh-CN"/>
        </w:rPr>
        <w:t>研究组</w:t>
      </w:r>
    </w:p>
    <w:p w14:paraId="443E9669" w14:textId="77777777" w:rsidR="008F362B" w:rsidRPr="00040BDC" w:rsidRDefault="008F362B" w:rsidP="008F362B">
      <w:pPr>
        <w:pStyle w:val="Headingb"/>
        <w:rPr>
          <w:lang w:eastAsia="zh-CN"/>
        </w:rPr>
      </w:pPr>
      <w:r w:rsidRPr="00040BDC">
        <w:rPr>
          <w:rFonts w:hint="eastAsia"/>
          <w:lang w:eastAsia="zh-CN"/>
        </w:rPr>
        <w:t>多媒体、内容交付和有线电视技术</w:t>
      </w:r>
    </w:p>
    <w:p w14:paraId="301D1C87" w14:textId="77777777" w:rsidR="008F362B" w:rsidRPr="00040BDC" w:rsidRDefault="008F362B" w:rsidP="008F362B">
      <w:pPr>
        <w:ind w:firstLineChars="200" w:firstLine="480"/>
        <w:rPr>
          <w:lang w:eastAsia="zh-CN"/>
        </w:rPr>
      </w:pPr>
      <w:r w:rsidRPr="00040BDC">
        <w:rPr>
          <w:lang w:eastAsia="zh-CN"/>
        </w:rPr>
        <w:t>ITU-T</w:t>
      </w:r>
      <w:r w:rsidRPr="00040BDC">
        <w:rPr>
          <w:rFonts w:hint="eastAsia"/>
          <w:lang w:eastAsia="zh-CN"/>
        </w:rPr>
        <w:t>第</w:t>
      </w:r>
      <w:r w:rsidRPr="00040BDC">
        <w:rPr>
          <w:rFonts w:hint="eastAsia"/>
          <w:lang w:eastAsia="zh-CN"/>
        </w:rPr>
        <w:t>2</w:t>
      </w:r>
      <w:r w:rsidRPr="00040BDC">
        <w:rPr>
          <w:lang w:eastAsia="zh-CN"/>
        </w:rPr>
        <w:t>1</w:t>
      </w:r>
      <w:r w:rsidRPr="00040BDC">
        <w:rPr>
          <w:rFonts w:hint="eastAsia"/>
          <w:lang w:eastAsia="zh-CN"/>
        </w:rPr>
        <w:t>研究组负责与现有和未来网络（包括基于互联网协议（</w:t>
      </w:r>
      <w:r w:rsidRPr="00040BDC">
        <w:rPr>
          <w:lang w:eastAsia="zh-CN"/>
        </w:rPr>
        <w:t>IP</w:t>
      </w:r>
      <w:r w:rsidRPr="00040BDC">
        <w:rPr>
          <w:rFonts w:hint="eastAsia"/>
          <w:lang w:eastAsia="zh-CN"/>
        </w:rPr>
        <w:t>）的网络和有线网络）的多媒体技术、能力、系统、应用和服务有关的研究。</w:t>
      </w:r>
    </w:p>
    <w:p w14:paraId="67DC2D79" w14:textId="77777777" w:rsidR="008F362B" w:rsidRPr="00040BDC" w:rsidRDefault="008F362B" w:rsidP="008F362B">
      <w:pPr>
        <w:ind w:firstLineChars="200" w:firstLine="480"/>
        <w:rPr>
          <w:lang w:eastAsia="zh-CN"/>
        </w:rPr>
      </w:pPr>
      <w:r w:rsidRPr="00040BDC">
        <w:rPr>
          <w:rFonts w:hint="eastAsia"/>
          <w:lang w:eastAsia="zh-CN"/>
        </w:rPr>
        <w:t>这包括有关以下内容的研究：</w:t>
      </w:r>
    </w:p>
    <w:p w14:paraId="04C97146"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用于多媒体系统、应用、服务、终端和分发平台的</w:t>
      </w:r>
      <w:r w:rsidRPr="00040BDC">
        <w:rPr>
          <w:rFonts w:hint="eastAsia"/>
          <w:lang w:eastAsia="zh-CN"/>
        </w:rPr>
        <w:t>ICT</w:t>
      </w:r>
      <w:r w:rsidRPr="00040BDC">
        <w:rPr>
          <w:rFonts w:hint="eastAsia"/>
          <w:lang w:eastAsia="zh-CN"/>
        </w:rPr>
        <w:t>；用以实现数字包容性的无障碍获取；用于积极辅助生活的</w:t>
      </w:r>
      <w:r w:rsidRPr="00040BDC">
        <w:rPr>
          <w:rFonts w:hint="eastAsia"/>
          <w:lang w:eastAsia="zh-CN"/>
        </w:rPr>
        <w:t>ICT</w:t>
      </w:r>
      <w:r w:rsidRPr="00040BDC">
        <w:rPr>
          <w:rFonts w:hint="eastAsia"/>
          <w:lang w:eastAsia="zh-CN"/>
        </w:rPr>
        <w:t>；人机接口；分布式账本技术（</w:t>
      </w:r>
      <w:r w:rsidRPr="00040BDC">
        <w:rPr>
          <w:rFonts w:hint="eastAsia"/>
          <w:lang w:eastAsia="zh-CN"/>
        </w:rPr>
        <w:t>DLT</w:t>
      </w:r>
      <w:r w:rsidRPr="00040BDC">
        <w:rPr>
          <w:rFonts w:hint="eastAsia"/>
          <w:lang w:eastAsia="zh-CN"/>
        </w:rPr>
        <w:t>）的多媒体方面；媒体和信号编码及系统；用于支持各种垂直行业（例如数字卫生、数字文化和移动性）的数字多媒体服务以及元宇宙相关问题的多媒体方面；</w:t>
      </w:r>
    </w:p>
    <w:p w14:paraId="3F0B36A3" w14:textId="77777777" w:rsidR="008F362B" w:rsidRPr="00040BDC" w:rsidRDefault="008F362B" w:rsidP="003D6B0F">
      <w:pPr>
        <w:pStyle w:val="enumlev1"/>
        <w:rPr>
          <w:rFonts w:eastAsia="DengXian"/>
          <w:lang w:val="en-GB" w:eastAsia="zh-CN"/>
        </w:rPr>
      </w:pPr>
      <w:r w:rsidRPr="00040BDC">
        <w:rPr>
          <w:rFonts w:eastAsia="DengXian"/>
          <w:lang w:eastAsia="zh-CN"/>
        </w:rPr>
        <w:t>•</w:t>
      </w:r>
      <w:r w:rsidRPr="00040BDC">
        <w:rPr>
          <w:rFonts w:eastAsia="DengXian"/>
          <w:lang w:eastAsia="zh-CN"/>
        </w:rPr>
        <w:tab/>
      </w:r>
      <w:r w:rsidRPr="00040BDC">
        <w:rPr>
          <w:rFonts w:hint="eastAsia"/>
          <w:lang w:eastAsia="zh-CN"/>
        </w:rPr>
        <w:t>将电信系统用于：</w:t>
      </w:r>
      <w:r w:rsidRPr="00040BDC">
        <w:rPr>
          <w:rFonts w:hint="eastAsia"/>
          <w:lang w:eastAsia="zh-CN"/>
        </w:rPr>
        <w:t>a</w:t>
      </w:r>
      <w:r w:rsidRPr="00040BDC">
        <w:rPr>
          <w:lang w:eastAsia="zh-CN"/>
        </w:rPr>
        <w:t>)</w:t>
      </w:r>
      <w:r w:rsidRPr="00040BDC">
        <w:rPr>
          <w:rFonts w:hint="eastAsia"/>
          <w:lang w:eastAsia="zh-CN"/>
        </w:rPr>
        <w:t xml:space="preserve"> </w:t>
      </w:r>
      <w:r w:rsidRPr="00040BDC">
        <w:rPr>
          <w:rFonts w:hint="eastAsia"/>
          <w:lang w:eastAsia="zh-CN"/>
        </w:rPr>
        <w:t>音视频内容（包括电视节目和相关数据业务，以及超高清、高动态范围等高级功能）的传送、一次传送及二次传送；和</w:t>
      </w:r>
      <w:r w:rsidRPr="00040BDC">
        <w:rPr>
          <w:rFonts w:hint="eastAsia"/>
          <w:lang w:eastAsia="zh-CN"/>
        </w:rPr>
        <w:t>b</w:t>
      </w:r>
      <w:r w:rsidRPr="00040BDC">
        <w:rPr>
          <w:lang w:eastAsia="zh-CN"/>
        </w:rPr>
        <w:t>)</w:t>
      </w:r>
      <w:r w:rsidRPr="00040BDC">
        <w:rPr>
          <w:rFonts w:hint="eastAsia"/>
          <w:lang w:eastAsia="zh-CN"/>
        </w:rPr>
        <w:t xml:space="preserve"> </w:t>
      </w:r>
      <w:r w:rsidRPr="00040BDC">
        <w:rPr>
          <w:rFonts w:hint="eastAsia"/>
          <w:lang w:eastAsia="zh-CN"/>
        </w:rPr>
        <w:t>多媒体应用，提供沉浸式虚拟现实、增强现实和多视图，包括</w:t>
      </w:r>
      <w:r w:rsidRPr="00040BDC">
        <w:rPr>
          <w:rFonts w:hint="eastAsia"/>
          <w:lang w:eastAsia="zh-CN"/>
        </w:rPr>
        <w:t>3D</w:t>
      </w:r>
      <w:r w:rsidRPr="00040BDC">
        <w:rPr>
          <w:rFonts w:hint="eastAsia"/>
          <w:lang w:eastAsia="zh-CN"/>
        </w:rPr>
        <w:t>（立体和全息类）；</w:t>
      </w:r>
    </w:p>
    <w:p w14:paraId="2C3BEB80"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将诸如同轴电缆、光纤、混合光纤同轴</w:t>
      </w:r>
      <w:r w:rsidRPr="00040BDC">
        <w:rPr>
          <w:rFonts w:hint="eastAsia"/>
          <w:szCs w:val="24"/>
          <w:lang w:eastAsia="zh-CN"/>
        </w:rPr>
        <w:t>电缆</w:t>
      </w:r>
      <w:r w:rsidRPr="00040BDC">
        <w:rPr>
          <w:rFonts w:hint="eastAsia"/>
          <w:lang w:eastAsia="zh-CN"/>
        </w:rPr>
        <w:t>的电信网络和</w:t>
      </w:r>
      <w:r w:rsidRPr="00040BDC">
        <w:rPr>
          <w:lang w:eastAsia="zh-CN"/>
        </w:rPr>
        <w:t>IP</w:t>
      </w:r>
      <w:r w:rsidRPr="00040BDC">
        <w:rPr>
          <w:rFonts w:hint="eastAsia"/>
          <w:lang w:eastAsia="zh-CN"/>
        </w:rPr>
        <w:t>网络亦用于提供综合宽带业务，包括与诸如固定无线接入网络（如无线本地接入网、专用国际移动通信</w:t>
      </w:r>
      <w:r w:rsidRPr="00040BDC">
        <w:rPr>
          <w:rFonts w:hint="eastAsia"/>
          <w:lang w:eastAsia="zh-CN"/>
        </w:rPr>
        <w:t>-2020</w:t>
      </w:r>
      <w:r w:rsidRPr="00040BDC">
        <w:rPr>
          <w:rFonts w:hint="eastAsia"/>
          <w:lang w:eastAsia="zh-CN"/>
        </w:rPr>
        <w:t>（</w:t>
      </w:r>
      <w:r w:rsidRPr="00040BDC">
        <w:rPr>
          <w:rFonts w:hint="eastAsia"/>
          <w:lang w:eastAsia="zh-CN"/>
        </w:rPr>
        <w:t>IMT</w:t>
      </w:r>
      <w:r w:rsidRPr="00040BDC">
        <w:rPr>
          <w:lang w:eastAsia="zh-CN"/>
        </w:rPr>
        <w:t>-2020</w:t>
      </w:r>
      <w:r w:rsidRPr="00040BDC">
        <w:rPr>
          <w:rFonts w:hint="eastAsia"/>
          <w:lang w:eastAsia="zh-CN"/>
        </w:rPr>
        <w:t>）网络及未来网络等）的其它类型网络的互连；</w:t>
      </w:r>
    </w:p>
    <w:p w14:paraId="11C650A4" w14:textId="77777777" w:rsidR="008F362B" w:rsidRPr="00040BDC" w:rsidRDefault="008F362B" w:rsidP="008F362B">
      <w:pPr>
        <w:pStyle w:val="Note"/>
        <w:tabs>
          <w:tab w:val="left" w:pos="1560"/>
        </w:tabs>
        <w:ind w:left="1386" w:firstLine="14"/>
        <w:rPr>
          <w:rFonts w:eastAsia="Times New Roman"/>
          <w:lang w:eastAsia="zh-CN"/>
        </w:rPr>
      </w:pPr>
      <w:r w:rsidRPr="00040BDC">
        <w:rPr>
          <w:rFonts w:hint="eastAsia"/>
          <w:lang w:eastAsia="zh-CN"/>
        </w:rPr>
        <w:t>注</w:t>
      </w:r>
      <w:r w:rsidRPr="00040BDC">
        <w:rPr>
          <w:lang w:eastAsia="zh-CN"/>
        </w:rPr>
        <w:t xml:space="preserve">1 – </w:t>
      </w:r>
      <w:r w:rsidRPr="00040BDC">
        <w:rPr>
          <w:rFonts w:hint="eastAsia"/>
          <w:lang w:eastAsia="zh-CN"/>
        </w:rPr>
        <w:t>专用</w:t>
      </w:r>
      <w:r w:rsidRPr="00040BDC">
        <w:rPr>
          <w:rFonts w:hint="eastAsia"/>
          <w:lang w:eastAsia="zh-CN"/>
        </w:rPr>
        <w:t>IMT-2020</w:t>
      </w:r>
      <w:r w:rsidRPr="00040BDC">
        <w:rPr>
          <w:rFonts w:hint="eastAsia"/>
          <w:lang w:eastAsia="zh-CN"/>
        </w:rPr>
        <w:t>网络是指专为补充有线电视接入网而设计的专用无线网络；</w:t>
      </w:r>
    </w:p>
    <w:p w14:paraId="00104D78" w14:textId="77777777" w:rsidR="008F362B" w:rsidRPr="00040BDC" w:rsidRDefault="008F362B" w:rsidP="008F362B">
      <w:pPr>
        <w:pStyle w:val="Note"/>
        <w:tabs>
          <w:tab w:val="left" w:pos="1560"/>
        </w:tabs>
        <w:ind w:left="1414" w:hanging="14"/>
        <w:rPr>
          <w:lang w:eastAsia="zh-CN"/>
        </w:rPr>
      </w:pPr>
      <w:r w:rsidRPr="00040BDC">
        <w:rPr>
          <w:rFonts w:hint="eastAsia"/>
          <w:lang w:eastAsia="zh-CN"/>
        </w:rPr>
        <w:t>注</w:t>
      </w:r>
      <w:r w:rsidRPr="00040BDC">
        <w:rPr>
          <w:lang w:eastAsia="zh-CN"/>
        </w:rPr>
        <w:t xml:space="preserve">2 – </w:t>
      </w:r>
      <w:r w:rsidRPr="00040BDC">
        <w:rPr>
          <w:rFonts w:hint="eastAsia"/>
          <w:lang w:eastAsia="zh-CN"/>
        </w:rPr>
        <w:t>主要设计用于将音视频内容传送到户的有线网络亦传送时效性强的业务，如传送至家庭和企业客户端设备的语音、游戏、视频点播、交互式和多屏幕业务等；</w:t>
      </w:r>
    </w:p>
    <w:p w14:paraId="0C789651"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使用云计算、人工智能（</w:t>
      </w:r>
      <w:r w:rsidRPr="00040BDC">
        <w:rPr>
          <w:lang w:eastAsia="zh-CN"/>
        </w:rPr>
        <w:t>AI</w:t>
      </w:r>
      <w:r w:rsidRPr="00040BDC">
        <w:rPr>
          <w:rFonts w:hint="eastAsia"/>
          <w:lang w:eastAsia="zh-CN"/>
        </w:rPr>
        <w:t>）和其它先进技术，加强多媒体应用和业务以及通过电信网络传输的综合宽带业务；</w:t>
      </w:r>
    </w:p>
    <w:p w14:paraId="092B4ADE" w14:textId="77777777" w:rsidR="008F362B" w:rsidRPr="00040BDC" w:rsidRDefault="008F362B" w:rsidP="008F362B">
      <w:pPr>
        <w:pStyle w:val="Note"/>
        <w:tabs>
          <w:tab w:val="left" w:pos="1560"/>
        </w:tabs>
        <w:ind w:left="1414" w:hanging="14"/>
        <w:rPr>
          <w:lang w:eastAsia="zh-CN"/>
        </w:rPr>
      </w:pPr>
      <w:r w:rsidRPr="00040BDC">
        <w:rPr>
          <w:rFonts w:hint="eastAsia"/>
          <w:lang w:eastAsia="zh-CN"/>
        </w:rPr>
        <w:t>注</w:t>
      </w:r>
      <w:r w:rsidRPr="00040BDC">
        <w:rPr>
          <w:lang w:eastAsia="zh-CN"/>
        </w:rPr>
        <w:t xml:space="preserve">3 – </w:t>
      </w:r>
      <w:r w:rsidRPr="00040BDC">
        <w:rPr>
          <w:rFonts w:hint="eastAsia"/>
          <w:lang w:eastAsia="zh-CN"/>
        </w:rPr>
        <w:t>1996</w:t>
      </w:r>
      <w:r w:rsidRPr="00040BDC">
        <w:rPr>
          <w:rFonts w:hint="eastAsia"/>
          <w:lang w:eastAsia="zh-CN"/>
        </w:rPr>
        <w:t>年</w:t>
      </w:r>
      <w:r w:rsidRPr="00040BDC">
        <w:rPr>
          <w:rFonts w:hint="eastAsia"/>
          <w:lang w:eastAsia="zh-CN"/>
        </w:rPr>
        <w:t>ITU-T</w:t>
      </w:r>
      <w:r w:rsidRPr="00040BDC">
        <w:rPr>
          <w:rFonts w:hint="eastAsia"/>
          <w:lang w:eastAsia="zh-CN"/>
        </w:rPr>
        <w:t>第</w:t>
      </w:r>
      <w:r w:rsidRPr="00040BDC">
        <w:rPr>
          <w:rFonts w:hint="eastAsia"/>
          <w:lang w:eastAsia="zh-CN"/>
        </w:rPr>
        <w:t>16</w:t>
      </w:r>
      <w:r w:rsidRPr="00040BDC">
        <w:rPr>
          <w:rFonts w:hint="eastAsia"/>
          <w:lang w:eastAsia="zh-CN"/>
        </w:rPr>
        <w:t>研究组成立时，其职权之一是继续</w:t>
      </w:r>
      <w:r w:rsidRPr="00040BDC">
        <w:rPr>
          <w:rFonts w:hint="eastAsia"/>
          <w:lang w:eastAsia="zh-CN"/>
        </w:rPr>
        <w:t>ITU-T</w:t>
      </w:r>
      <w:r w:rsidRPr="00040BDC">
        <w:rPr>
          <w:rFonts w:hint="eastAsia"/>
          <w:lang w:eastAsia="zh-CN"/>
        </w:rPr>
        <w:t>第</w:t>
      </w:r>
      <w:r w:rsidRPr="00040BDC">
        <w:rPr>
          <w:rFonts w:hint="eastAsia"/>
          <w:lang w:eastAsia="zh-CN"/>
        </w:rPr>
        <w:t>1</w:t>
      </w:r>
      <w:r w:rsidRPr="00040BDC">
        <w:rPr>
          <w:rFonts w:hint="eastAsia"/>
          <w:lang w:eastAsia="zh-CN"/>
        </w:rPr>
        <w:t>研究组对多媒体业务的研究。因此，</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lang w:eastAsia="zh-CN"/>
        </w:rPr>
        <w:t>1</w:t>
      </w:r>
      <w:r w:rsidRPr="00040BDC">
        <w:rPr>
          <w:rFonts w:hint="eastAsia"/>
          <w:lang w:eastAsia="zh-CN"/>
        </w:rPr>
        <w:t>研究组职权中提到的“业务”将被理解为“多媒体业务”。</w:t>
      </w:r>
    </w:p>
    <w:p w14:paraId="5CE3D293" w14:textId="77777777" w:rsidR="00A62095" w:rsidRPr="00040BDC" w:rsidRDefault="00A62095" w:rsidP="008F362B">
      <w:pPr>
        <w:pStyle w:val="Note"/>
        <w:tabs>
          <w:tab w:val="left" w:pos="1560"/>
        </w:tabs>
        <w:ind w:left="1414" w:hanging="14"/>
        <w:rPr>
          <w:lang w:eastAsia="zh-CN"/>
        </w:rPr>
      </w:pPr>
      <w:r w:rsidRPr="00040BDC">
        <w:rPr>
          <w:lang w:eastAsia="zh-CN"/>
        </w:rPr>
        <w:br w:type="page"/>
      </w:r>
    </w:p>
    <w:p w14:paraId="2B123454" w14:textId="77777777" w:rsidR="008F362B" w:rsidRPr="00040BDC" w:rsidRDefault="008F362B" w:rsidP="007F46A9">
      <w:pPr>
        <w:pStyle w:val="Headingb1"/>
        <w:rPr>
          <w:b w:val="0"/>
          <w:bCs/>
          <w:lang w:eastAsia="zh-CN"/>
        </w:rPr>
      </w:pPr>
      <w:r w:rsidRPr="00040BDC">
        <w:rPr>
          <w:rFonts w:hint="eastAsia"/>
          <w:bCs/>
          <w:lang w:eastAsia="zh-CN"/>
        </w:rPr>
        <w:lastRenderedPageBreak/>
        <w:t>第</w:t>
      </w:r>
      <w:r w:rsidRPr="00040BDC">
        <w:rPr>
          <w:bCs/>
          <w:lang w:eastAsia="zh-CN"/>
        </w:rPr>
        <w:t>2</w:t>
      </w:r>
      <w:r w:rsidRPr="00040BDC">
        <w:rPr>
          <w:rFonts w:hint="eastAsia"/>
          <w:bCs/>
          <w:lang w:eastAsia="zh-CN"/>
        </w:rPr>
        <w:t>部分</w:t>
      </w:r>
      <w:r w:rsidRPr="00040BDC">
        <w:rPr>
          <w:bCs/>
          <w:lang w:eastAsia="zh-CN"/>
        </w:rPr>
        <w:t xml:space="preserve"> – </w:t>
      </w:r>
      <w:r w:rsidRPr="00040BDC">
        <w:rPr>
          <w:rFonts w:hint="eastAsia"/>
          <w:bCs/>
          <w:lang w:eastAsia="zh-CN"/>
        </w:rPr>
        <w:t>具体研究领域的</w:t>
      </w:r>
      <w:r w:rsidRPr="00040BDC">
        <w:rPr>
          <w:bCs/>
          <w:lang w:eastAsia="zh-CN"/>
        </w:rPr>
        <w:t>ITU-T</w:t>
      </w:r>
      <w:r w:rsidRPr="00040BDC">
        <w:rPr>
          <w:rFonts w:hint="eastAsia"/>
          <w:bCs/>
          <w:lang w:eastAsia="zh-CN"/>
        </w:rPr>
        <w:t>领导研究组</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076"/>
      </w:tblGrid>
      <w:tr w:rsidR="008F362B" w:rsidRPr="00040BDC" w14:paraId="7FBDE5FF" w14:textId="77777777" w:rsidTr="00A5513B">
        <w:tc>
          <w:tcPr>
            <w:tcW w:w="1559" w:type="dxa"/>
            <w:shd w:val="clear" w:color="auto" w:fill="auto"/>
          </w:tcPr>
          <w:p w14:paraId="746E437E" w14:textId="77777777" w:rsidR="008F362B" w:rsidRPr="00040BDC" w:rsidRDefault="008F362B" w:rsidP="00A048B6">
            <w:pPr>
              <w:pStyle w:val="Normalnoindent"/>
            </w:pPr>
            <w:r w:rsidRPr="00040BDC">
              <w:rPr>
                <w:rFonts w:hint="eastAsia"/>
                <w:lang w:eastAsia="ja-JP"/>
              </w:rPr>
              <w:t>第</w:t>
            </w:r>
            <w:r w:rsidRPr="00040BDC">
              <w:rPr>
                <w:rFonts w:hint="eastAsia"/>
                <w:lang w:eastAsia="ja-JP"/>
              </w:rPr>
              <w:t>2</w:t>
            </w:r>
            <w:r w:rsidRPr="00040BDC">
              <w:rPr>
                <w:rFonts w:hint="eastAsia"/>
                <w:lang w:eastAsia="ja-JP"/>
              </w:rPr>
              <w:t>研究组</w:t>
            </w:r>
          </w:p>
        </w:tc>
        <w:tc>
          <w:tcPr>
            <w:tcW w:w="8076" w:type="dxa"/>
            <w:shd w:val="clear" w:color="auto" w:fill="auto"/>
          </w:tcPr>
          <w:p w14:paraId="452035D4" w14:textId="77777777" w:rsidR="008F362B" w:rsidRPr="00040BDC" w:rsidRDefault="008F362B" w:rsidP="00A5513B">
            <w:pPr>
              <w:pStyle w:val="Normalnoindent"/>
              <w:jc w:val="left"/>
              <w:rPr>
                <w:lang w:eastAsia="zh-CN"/>
              </w:rPr>
            </w:pPr>
            <w:r w:rsidRPr="00040BDC">
              <w:rPr>
                <w:rFonts w:hint="eastAsia"/>
                <w:lang w:val="es-ES" w:eastAsia="zh-CN"/>
              </w:rPr>
              <w:t>有关编号、命名、寻址和标识的领导研究组</w:t>
            </w:r>
            <w:r w:rsidR="00A5513B" w:rsidRPr="00040BDC">
              <w:rPr>
                <w:lang w:eastAsia="zh-CN"/>
              </w:rPr>
              <w:br/>
            </w:r>
            <w:r w:rsidRPr="00040BDC">
              <w:rPr>
                <w:rFonts w:hint="eastAsia"/>
                <w:lang w:eastAsia="zh-CN"/>
              </w:rPr>
              <w:t>有关国际</w:t>
            </w:r>
            <w:r w:rsidRPr="00040BDC">
              <w:rPr>
                <w:rFonts w:hint="eastAsia"/>
                <w:lang w:val="es-ES" w:eastAsia="zh-CN"/>
              </w:rPr>
              <w:t>编号、命名、寻址和标识</w:t>
            </w:r>
            <w:r w:rsidRPr="00040BDC">
              <w:rPr>
                <w:rFonts w:hint="eastAsia"/>
                <w:lang w:eastAsia="zh-CN"/>
              </w:rPr>
              <w:t>资源管理的领导研究组</w:t>
            </w:r>
            <w:r w:rsidR="00A5513B" w:rsidRPr="00040BDC">
              <w:rPr>
                <w:lang w:eastAsia="zh-CN"/>
              </w:rPr>
              <w:br/>
            </w:r>
            <w:r w:rsidRPr="00040BDC">
              <w:rPr>
                <w:rFonts w:hint="eastAsia"/>
                <w:lang w:eastAsia="zh-CN"/>
              </w:rPr>
              <w:t>有关路由和互通的领导研究组</w:t>
            </w:r>
            <w:r w:rsidR="00A5513B" w:rsidRPr="00040BDC">
              <w:rPr>
                <w:lang w:eastAsia="zh-CN"/>
              </w:rPr>
              <w:br/>
            </w:r>
            <w:r w:rsidRPr="00040BDC">
              <w:rPr>
                <w:rFonts w:hint="eastAsia"/>
                <w:lang w:eastAsia="zh-CN"/>
              </w:rPr>
              <w:t>有关号码便携性和运营商切换的领导研究组</w:t>
            </w:r>
            <w:r w:rsidRPr="00040BDC">
              <w:rPr>
                <w:lang w:eastAsia="zh-CN"/>
              </w:rPr>
              <w:br/>
            </w:r>
            <w:r w:rsidRPr="00040BDC">
              <w:rPr>
                <w:rFonts w:hint="eastAsia"/>
                <w:lang w:eastAsia="zh-CN"/>
              </w:rPr>
              <w:t>有关电信</w:t>
            </w:r>
            <w:r w:rsidRPr="00040BDC">
              <w:rPr>
                <w:lang w:eastAsia="zh-CN"/>
              </w:rPr>
              <w:t>/ICT</w:t>
            </w:r>
            <w:r w:rsidRPr="00040BDC">
              <w:rPr>
                <w:rFonts w:hint="eastAsia"/>
                <w:lang w:eastAsia="zh-CN"/>
              </w:rPr>
              <w:t>能力和应用的运营方面的领导研究组</w:t>
            </w:r>
            <w:r w:rsidRPr="00040BDC">
              <w:rPr>
                <w:lang w:eastAsia="zh-CN"/>
              </w:rPr>
              <w:br/>
            </w:r>
            <w:r w:rsidRPr="00040BDC">
              <w:rPr>
                <w:rFonts w:hint="eastAsia"/>
                <w:lang w:val="es-ES" w:eastAsia="zh-CN"/>
              </w:rPr>
              <w:t>有关</w:t>
            </w:r>
            <w:r w:rsidRPr="00040BDC">
              <w:rPr>
                <w:rFonts w:hint="eastAsia"/>
                <w:lang w:eastAsia="zh-CN"/>
              </w:rPr>
              <w:t>电信</w:t>
            </w:r>
            <w:r w:rsidRPr="00040BDC">
              <w:rPr>
                <w:lang w:eastAsia="zh-CN"/>
              </w:rPr>
              <w:t>/ICT</w:t>
            </w:r>
            <w:r w:rsidRPr="00040BDC">
              <w:rPr>
                <w:rFonts w:hint="eastAsia"/>
                <w:lang w:val="es-ES" w:eastAsia="zh-CN"/>
              </w:rPr>
              <w:t>业务</w:t>
            </w:r>
            <w:r w:rsidRPr="00040BDC">
              <w:rPr>
                <w:rFonts w:hint="eastAsia"/>
                <w:lang w:eastAsia="zh-CN"/>
              </w:rPr>
              <w:t>定义的领导研究组</w:t>
            </w:r>
            <w:r w:rsidRPr="00040BDC">
              <w:rPr>
                <w:lang w:eastAsia="zh-CN"/>
              </w:rPr>
              <w:br/>
            </w:r>
            <w:r w:rsidRPr="00040BDC">
              <w:rPr>
                <w:rFonts w:hint="eastAsia"/>
                <w:lang w:eastAsia="zh-CN"/>
              </w:rPr>
              <w:t>有关</w:t>
            </w:r>
            <w:r w:rsidRPr="00040BDC">
              <w:rPr>
                <w:lang w:val="es-ES" w:eastAsia="zh-CN"/>
              </w:rPr>
              <w:t>用于救灾</w:t>
            </w:r>
            <w:r w:rsidRPr="00040BDC">
              <w:rPr>
                <w:lang w:eastAsia="zh-CN"/>
              </w:rPr>
              <w:t>/</w:t>
            </w:r>
            <w:r w:rsidRPr="00040BDC">
              <w:rPr>
                <w:lang w:val="es-ES" w:eastAsia="zh-CN"/>
              </w:rPr>
              <w:t>早期预警、网络</w:t>
            </w:r>
            <w:r w:rsidRPr="00040BDC">
              <w:rPr>
                <w:rFonts w:hint="eastAsia"/>
                <w:lang w:val="es-ES" w:eastAsia="zh-CN"/>
              </w:rPr>
              <w:t>复原力</w:t>
            </w:r>
            <w:r w:rsidRPr="00040BDC">
              <w:rPr>
                <w:lang w:val="es-ES" w:eastAsia="zh-CN"/>
              </w:rPr>
              <w:t>和恢复的电信</w:t>
            </w:r>
            <w:r w:rsidRPr="00040BDC">
              <w:rPr>
                <w:rFonts w:hint="eastAsia"/>
                <w:lang w:val="es-ES" w:eastAsia="zh-CN"/>
              </w:rPr>
              <w:t>/ICT</w:t>
            </w:r>
            <w:r w:rsidRPr="00040BDC">
              <w:rPr>
                <w:rFonts w:hint="eastAsia"/>
                <w:lang w:val="es-ES" w:eastAsia="zh-CN"/>
              </w:rPr>
              <w:t>的</w:t>
            </w:r>
            <w:r w:rsidRPr="00040BDC">
              <w:rPr>
                <w:lang w:val="es-ES" w:eastAsia="zh-CN"/>
              </w:rPr>
              <w:t>领导研究组</w:t>
            </w:r>
            <w:r w:rsidRPr="00040BDC">
              <w:rPr>
                <w:lang w:eastAsia="zh-CN"/>
              </w:rPr>
              <w:br/>
            </w:r>
            <w:r w:rsidRPr="00040BDC">
              <w:rPr>
                <w:rFonts w:ascii="SimSun" w:hAnsi="SimSun" w:hint="eastAsia"/>
                <w:szCs w:val="24"/>
                <w:lang w:eastAsia="zh-CN"/>
              </w:rPr>
              <w:t>有关应急服务提供、定义和部署的领导研究组</w:t>
            </w:r>
            <w:r w:rsidRPr="00040BDC">
              <w:rPr>
                <w:rFonts w:ascii="SimSun" w:hAnsi="SimSun"/>
                <w:szCs w:val="24"/>
                <w:lang w:eastAsia="zh-CN"/>
              </w:rPr>
              <w:br/>
            </w:r>
            <w:r w:rsidRPr="00040BDC">
              <w:rPr>
                <w:rFonts w:hint="eastAsia"/>
                <w:lang w:eastAsia="zh-CN"/>
              </w:rPr>
              <w:t>有关电信</w:t>
            </w:r>
            <w:r w:rsidRPr="00040BDC">
              <w:rPr>
                <w:rFonts w:hint="eastAsia"/>
                <w:lang w:eastAsia="zh-CN"/>
              </w:rPr>
              <w:t>/</w:t>
            </w:r>
            <w:r w:rsidRPr="00040BDC">
              <w:rPr>
                <w:lang w:eastAsia="zh-CN"/>
              </w:rPr>
              <w:t>ICT</w:t>
            </w:r>
            <w:r w:rsidRPr="00040BDC">
              <w:rPr>
                <w:rFonts w:hint="eastAsia"/>
                <w:lang w:eastAsia="zh-CN"/>
              </w:rPr>
              <w:t>管理的领导研究组</w:t>
            </w:r>
            <w:r w:rsidRPr="00040BDC">
              <w:rPr>
                <w:lang w:eastAsia="zh-CN"/>
              </w:rPr>
              <w:br/>
            </w:r>
            <w:r w:rsidRPr="00040BDC">
              <w:rPr>
                <w:rFonts w:ascii="SimSun" w:hAnsi="SimSun" w:hint="eastAsia"/>
                <w:szCs w:val="24"/>
                <w:lang w:eastAsia="zh-CN"/>
              </w:rPr>
              <w:t>有关身份管理的运营方面的领导研究组</w:t>
            </w:r>
            <w:r w:rsidRPr="00040BDC">
              <w:rPr>
                <w:rFonts w:ascii="SimSun" w:hAnsi="SimSun"/>
                <w:szCs w:val="24"/>
                <w:lang w:eastAsia="zh-CN"/>
              </w:rPr>
              <w:br/>
            </w:r>
            <w:r w:rsidRPr="00040BDC">
              <w:rPr>
                <w:rFonts w:ascii="SimSun" w:hAnsi="SimSun" w:hint="eastAsia"/>
                <w:szCs w:val="24"/>
                <w:lang w:eastAsia="zh-CN"/>
              </w:rPr>
              <w:t>有关物联网标识的运营方面的领导研究组</w:t>
            </w:r>
          </w:p>
        </w:tc>
      </w:tr>
      <w:tr w:rsidR="008F362B" w:rsidRPr="00040BDC" w14:paraId="7FB86380" w14:textId="77777777" w:rsidTr="00A5513B">
        <w:tc>
          <w:tcPr>
            <w:tcW w:w="1559" w:type="dxa"/>
            <w:shd w:val="clear" w:color="auto" w:fill="auto"/>
          </w:tcPr>
          <w:p w14:paraId="332D5BA0" w14:textId="77777777" w:rsidR="008F362B" w:rsidRPr="00040BDC" w:rsidRDefault="008F362B" w:rsidP="00A048B6">
            <w:pPr>
              <w:pStyle w:val="Normalnoindent"/>
            </w:pPr>
            <w:r w:rsidRPr="00040BDC">
              <w:rPr>
                <w:rFonts w:hint="eastAsia"/>
                <w:lang w:eastAsia="ja-JP"/>
              </w:rPr>
              <w:t>第</w:t>
            </w:r>
            <w:r w:rsidRPr="00040BDC">
              <w:rPr>
                <w:rFonts w:hint="eastAsia"/>
                <w:lang w:eastAsia="ja-JP"/>
              </w:rPr>
              <w:t>3</w:t>
            </w:r>
            <w:r w:rsidRPr="00040BDC">
              <w:rPr>
                <w:rFonts w:hint="eastAsia"/>
                <w:lang w:eastAsia="ja-JP"/>
              </w:rPr>
              <w:t>研究组</w:t>
            </w:r>
          </w:p>
        </w:tc>
        <w:tc>
          <w:tcPr>
            <w:tcW w:w="8076" w:type="dxa"/>
            <w:shd w:val="clear" w:color="auto" w:fill="auto"/>
          </w:tcPr>
          <w:p w14:paraId="6E20E9DB" w14:textId="77777777" w:rsidR="008F362B" w:rsidRPr="00040BDC" w:rsidRDefault="008F362B" w:rsidP="00A5513B">
            <w:pPr>
              <w:pStyle w:val="Normalnoindent"/>
              <w:jc w:val="left"/>
              <w:rPr>
                <w:rFonts w:eastAsia="DengXian"/>
                <w:lang w:eastAsia="zh-CN"/>
              </w:rPr>
            </w:pPr>
            <w:r w:rsidRPr="00040BDC">
              <w:rPr>
                <w:rFonts w:hint="eastAsia"/>
                <w:lang w:eastAsia="zh-CN"/>
              </w:rPr>
              <w:t>有关国际电信</w:t>
            </w:r>
            <w:r w:rsidRPr="00040BDC">
              <w:rPr>
                <w:lang w:eastAsia="zh-CN"/>
              </w:rPr>
              <w:t>/ICT</w:t>
            </w:r>
            <w:r w:rsidRPr="00040BDC">
              <w:rPr>
                <w:rFonts w:hint="eastAsia"/>
                <w:lang w:eastAsia="zh-CN"/>
              </w:rPr>
              <w:t>相关资费和结算原则的领导研究组</w:t>
            </w:r>
            <w:r w:rsidRPr="00040BDC">
              <w:rPr>
                <w:lang w:eastAsia="zh-CN"/>
              </w:rPr>
              <w:br/>
            </w:r>
            <w:r w:rsidRPr="00040BDC">
              <w:rPr>
                <w:rFonts w:hint="eastAsia"/>
                <w:lang w:eastAsia="zh-CN"/>
              </w:rPr>
              <w:t>有关国际电信</w:t>
            </w:r>
            <w:r w:rsidRPr="00040BDC">
              <w:rPr>
                <w:lang w:eastAsia="zh-CN"/>
              </w:rPr>
              <w:t>/ICT</w:t>
            </w:r>
            <w:r w:rsidRPr="00040BDC">
              <w:rPr>
                <w:rFonts w:hint="eastAsia"/>
                <w:lang w:eastAsia="zh-CN"/>
              </w:rPr>
              <w:t>相关经济问题的领导研究组</w:t>
            </w:r>
            <w:r w:rsidRPr="00040BDC">
              <w:rPr>
                <w:lang w:eastAsia="zh-CN"/>
              </w:rPr>
              <w:br/>
            </w:r>
            <w:r w:rsidRPr="00040BDC">
              <w:rPr>
                <w:rFonts w:hint="eastAsia"/>
                <w:lang w:eastAsia="zh-CN"/>
              </w:rPr>
              <w:t>有关国际电信</w:t>
            </w:r>
            <w:r w:rsidRPr="00040BDC">
              <w:rPr>
                <w:lang w:eastAsia="zh-CN"/>
              </w:rPr>
              <w:t>/ICT</w:t>
            </w:r>
            <w:r w:rsidRPr="00040BDC">
              <w:rPr>
                <w:rFonts w:hint="eastAsia"/>
                <w:lang w:eastAsia="zh-CN"/>
              </w:rPr>
              <w:t>相关政策问题的领导研究组</w:t>
            </w:r>
          </w:p>
        </w:tc>
      </w:tr>
      <w:tr w:rsidR="003D6B0F" w:rsidRPr="00040BDC" w14:paraId="053C14F4" w14:textId="77777777" w:rsidTr="00A5513B">
        <w:tc>
          <w:tcPr>
            <w:tcW w:w="1559" w:type="dxa"/>
            <w:shd w:val="clear" w:color="auto" w:fill="auto"/>
          </w:tcPr>
          <w:p w14:paraId="5FCE29E6" w14:textId="77777777" w:rsidR="003D6B0F" w:rsidRPr="00040BDC" w:rsidRDefault="003D6B0F" w:rsidP="003D6B0F">
            <w:pPr>
              <w:pStyle w:val="Normalnoindent"/>
              <w:rPr>
                <w:lang w:eastAsia="ja-JP"/>
              </w:rPr>
            </w:pPr>
            <w:r w:rsidRPr="00040BDC">
              <w:rPr>
                <w:lang w:eastAsia="zh-CN"/>
              </w:rPr>
              <w:t>第</w:t>
            </w:r>
            <w:r w:rsidRPr="00040BDC">
              <w:rPr>
                <w:lang w:eastAsia="zh-CN"/>
              </w:rPr>
              <w:t>5</w:t>
            </w:r>
            <w:r w:rsidRPr="00040BDC">
              <w:rPr>
                <w:lang w:eastAsia="zh-CN"/>
              </w:rPr>
              <w:t>研究组</w:t>
            </w:r>
          </w:p>
        </w:tc>
        <w:tc>
          <w:tcPr>
            <w:tcW w:w="8076" w:type="dxa"/>
            <w:shd w:val="clear" w:color="auto" w:fill="auto"/>
          </w:tcPr>
          <w:p w14:paraId="032A34E6" w14:textId="77777777" w:rsidR="003D6B0F" w:rsidRPr="00040BDC" w:rsidRDefault="003D6B0F" w:rsidP="00A62095">
            <w:pPr>
              <w:pStyle w:val="Normalnoindent"/>
              <w:jc w:val="left"/>
              <w:rPr>
                <w:lang w:eastAsia="zh-CN"/>
              </w:rPr>
            </w:pPr>
            <w:r w:rsidRPr="00040BDC">
              <w:rPr>
                <w:lang w:eastAsia="zh-CN"/>
              </w:rPr>
              <w:t>有关电磁兼容性</w:t>
            </w:r>
            <w:r w:rsidRPr="00040BDC">
              <w:rPr>
                <w:rFonts w:hint="eastAsia"/>
                <w:lang w:eastAsia="zh-CN"/>
              </w:rPr>
              <w:t>（</w:t>
            </w:r>
            <w:r w:rsidRPr="00040BDC">
              <w:rPr>
                <w:lang w:eastAsia="zh-CN"/>
              </w:rPr>
              <w:t>EMC</w:t>
            </w:r>
            <w:r w:rsidRPr="00040BDC">
              <w:rPr>
                <w:rFonts w:hint="eastAsia"/>
                <w:lang w:eastAsia="zh-CN"/>
              </w:rPr>
              <w:t>）</w:t>
            </w:r>
            <w:r w:rsidRPr="00040BDC">
              <w:rPr>
                <w:lang w:eastAsia="zh-CN"/>
              </w:rPr>
              <w:t>、抗力和雷电</w:t>
            </w:r>
            <w:r w:rsidRPr="00040BDC">
              <w:rPr>
                <w:rFonts w:hint="eastAsia"/>
                <w:lang w:eastAsia="zh-CN"/>
              </w:rPr>
              <w:t>防</w:t>
            </w:r>
            <w:r w:rsidRPr="00040BDC">
              <w:rPr>
                <w:lang w:eastAsia="zh-CN"/>
              </w:rPr>
              <w:t>护的领导研究组</w:t>
            </w:r>
            <w:r w:rsidRPr="00040BDC">
              <w:rPr>
                <w:lang w:eastAsia="zh-CN"/>
              </w:rPr>
              <w:br/>
            </w:r>
            <w:r w:rsidRPr="00040BDC">
              <w:rPr>
                <w:lang w:eastAsia="zh-CN"/>
              </w:rPr>
              <w:t>有关粒子辐射</w:t>
            </w:r>
            <w:r w:rsidRPr="00040BDC">
              <w:rPr>
                <w:rFonts w:hint="eastAsia"/>
                <w:lang w:eastAsia="zh-CN"/>
              </w:rPr>
              <w:t>造成</w:t>
            </w:r>
            <w:r w:rsidRPr="00040BDC">
              <w:rPr>
                <w:lang w:eastAsia="zh-CN"/>
              </w:rPr>
              <w:t>的</w:t>
            </w:r>
            <w:proofErr w:type="gramStart"/>
            <w:r w:rsidRPr="00040BDC">
              <w:rPr>
                <w:lang w:eastAsia="zh-CN"/>
              </w:rPr>
              <w:t>软错误</w:t>
            </w:r>
            <w:proofErr w:type="gramEnd"/>
            <w:r w:rsidRPr="00040BDC">
              <w:rPr>
                <w:lang w:eastAsia="zh-CN"/>
              </w:rPr>
              <w:t>的领导研究组</w:t>
            </w:r>
            <w:r w:rsidRPr="00040BDC">
              <w:rPr>
                <w:lang w:eastAsia="zh-CN"/>
              </w:rPr>
              <w:br/>
            </w:r>
            <w:r w:rsidRPr="00040BDC">
              <w:rPr>
                <w:rFonts w:hint="eastAsia"/>
                <w:lang w:eastAsia="zh-CN"/>
              </w:rPr>
              <w:t>有关人体暴露于电磁场（</w:t>
            </w:r>
            <w:r w:rsidRPr="00040BDC">
              <w:rPr>
                <w:rFonts w:hint="eastAsia"/>
                <w:lang w:eastAsia="zh-CN"/>
              </w:rPr>
              <w:t>EMF</w:t>
            </w:r>
            <w:r w:rsidRPr="00040BDC">
              <w:rPr>
                <w:rFonts w:hint="eastAsia"/>
                <w:lang w:eastAsia="zh-CN"/>
              </w:rPr>
              <w:t>）的领导研究组</w:t>
            </w:r>
            <w:r w:rsidRPr="00040BDC">
              <w:rPr>
                <w:lang w:eastAsia="zh-CN"/>
              </w:rPr>
              <w:br/>
            </w:r>
            <w:r w:rsidRPr="00040BDC">
              <w:rPr>
                <w:lang w:eastAsia="zh-CN"/>
              </w:rPr>
              <w:t>有关循环经济和电子废弃物管理的领导研究组</w:t>
            </w:r>
            <w:r w:rsidRPr="00040BDC">
              <w:rPr>
                <w:lang w:eastAsia="zh-CN"/>
              </w:rPr>
              <w:br/>
            </w:r>
            <w:r w:rsidRPr="00040BDC">
              <w:rPr>
                <w:lang w:eastAsia="zh-CN"/>
              </w:rPr>
              <w:t>有关与环境、能源效率、清洁能源和气候行动可持续数字化相关的</w:t>
            </w:r>
            <w:r w:rsidRPr="00040BDC">
              <w:rPr>
                <w:lang w:eastAsia="zh-CN"/>
              </w:rPr>
              <w:t>ICT</w:t>
            </w:r>
            <w:r w:rsidRPr="00040BDC">
              <w:rPr>
                <w:lang w:eastAsia="zh-CN"/>
              </w:rPr>
              <w:t>的</w:t>
            </w:r>
            <w:r w:rsidRPr="00040BDC">
              <w:rPr>
                <w:lang w:eastAsia="zh-CN"/>
              </w:rPr>
              <w:br/>
            </w:r>
            <w:r w:rsidRPr="00040BDC">
              <w:rPr>
                <w:lang w:eastAsia="zh-CN"/>
              </w:rPr>
              <w:t>领导研究组</w:t>
            </w:r>
          </w:p>
        </w:tc>
      </w:tr>
      <w:tr w:rsidR="003D6B0F" w:rsidRPr="00040BDC" w14:paraId="27AEA323" w14:textId="77777777" w:rsidTr="00A5513B">
        <w:tc>
          <w:tcPr>
            <w:tcW w:w="1559" w:type="dxa"/>
            <w:shd w:val="clear" w:color="auto" w:fill="auto"/>
          </w:tcPr>
          <w:p w14:paraId="6CFC8D5C" w14:textId="77777777" w:rsidR="003D6B0F" w:rsidRPr="00040BDC" w:rsidRDefault="003D6B0F" w:rsidP="003D6B0F">
            <w:pPr>
              <w:pStyle w:val="Normalnoindent"/>
              <w:rPr>
                <w:lang w:eastAsia="zh-CN"/>
              </w:rPr>
            </w:pPr>
            <w:r w:rsidRPr="00040BDC">
              <w:rPr>
                <w:lang w:eastAsia="ja-JP"/>
              </w:rPr>
              <w:t>第</w:t>
            </w:r>
            <w:r w:rsidRPr="00040BDC">
              <w:rPr>
                <w:lang w:eastAsia="ja-JP"/>
              </w:rPr>
              <w:t>11</w:t>
            </w:r>
            <w:r w:rsidRPr="00040BDC">
              <w:rPr>
                <w:lang w:eastAsia="ja-JP"/>
              </w:rPr>
              <w:t>研究组</w:t>
            </w:r>
          </w:p>
        </w:tc>
        <w:tc>
          <w:tcPr>
            <w:tcW w:w="8076" w:type="dxa"/>
            <w:shd w:val="clear" w:color="auto" w:fill="auto"/>
          </w:tcPr>
          <w:p w14:paraId="2FC80683" w14:textId="77777777" w:rsidR="003D6B0F" w:rsidRPr="00040BDC" w:rsidRDefault="003D6B0F" w:rsidP="003D6B0F">
            <w:pPr>
              <w:pStyle w:val="Normalnoindent"/>
              <w:jc w:val="left"/>
              <w:rPr>
                <w:lang w:eastAsia="zh-CN"/>
              </w:rPr>
            </w:pPr>
            <w:r w:rsidRPr="00040BDC">
              <w:rPr>
                <w:lang w:eastAsia="zh-CN"/>
              </w:rPr>
              <w:t>有关信令和协议的领导研究组</w:t>
            </w:r>
            <w:r w:rsidRPr="00040BDC">
              <w:rPr>
                <w:lang w:eastAsia="zh-CN"/>
              </w:rPr>
              <w:br/>
            </w:r>
            <w:r w:rsidRPr="00040BDC">
              <w:rPr>
                <w:lang w:eastAsia="zh-CN"/>
              </w:rPr>
              <w:t>有关制定用于</w:t>
            </w:r>
            <w:r w:rsidRPr="00040BDC">
              <w:rPr>
                <w:lang w:eastAsia="zh-CN"/>
              </w:rPr>
              <w:t>ITU-T</w:t>
            </w:r>
            <w:r w:rsidRPr="00040BDC">
              <w:rPr>
                <w:lang w:eastAsia="zh-CN"/>
              </w:rPr>
              <w:t>所有研究组研究和标准化所涉各类网络、技术和业务的测试规范、一致性和互操作性测试的领导研究组</w:t>
            </w:r>
            <w:r w:rsidRPr="00040BDC">
              <w:rPr>
                <w:rFonts w:eastAsia="DengXian"/>
                <w:lang w:eastAsia="zh-CN"/>
              </w:rPr>
              <w:br/>
            </w:r>
            <w:r w:rsidRPr="00040BDC">
              <w:rPr>
                <w:lang w:eastAsia="zh-CN"/>
              </w:rPr>
              <w:t>有关打击</w:t>
            </w:r>
            <w:r w:rsidRPr="00040BDC">
              <w:rPr>
                <w:rFonts w:hint="eastAsia"/>
                <w:lang w:eastAsia="zh-CN"/>
              </w:rPr>
              <w:t>假冒和篡改</w:t>
            </w:r>
            <w:r w:rsidRPr="00040BDC">
              <w:rPr>
                <w:lang w:eastAsia="zh-CN"/>
              </w:rPr>
              <w:t>ICT</w:t>
            </w:r>
            <w:r w:rsidRPr="00040BDC">
              <w:rPr>
                <w:lang w:eastAsia="zh-CN"/>
              </w:rPr>
              <w:t>设备</w:t>
            </w:r>
            <w:r w:rsidRPr="00040BDC">
              <w:rPr>
                <w:rFonts w:hint="eastAsia"/>
                <w:lang w:eastAsia="zh-CN"/>
              </w:rPr>
              <w:t>的</w:t>
            </w:r>
            <w:r w:rsidRPr="00040BDC">
              <w:rPr>
                <w:lang w:eastAsia="zh-CN"/>
              </w:rPr>
              <w:t>领导研究组</w:t>
            </w:r>
            <w:r w:rsidRPr="00040BDC">
              <w:rPr>
                <w:lang w:eastAsia="zh-CN"/>
              </w:rPr>
              <w:br/>
            </w:r>
            <w:r w:rsidRPr="00040BDC">
              <w:rPr>
                <w:lang w:eastAsia="zh-CN"/>
              </w:rPr>
              <w:t>有关打击使用被盗</w:t>
            </w:r>
            <w:r w:rsidRPr="00040BDC">
              <w:rPr>
                <w:lang w:eastAsia="zh-CN"/>
              </w:rPr>
              <w:t>ICT</w:t>
            </w:r>
            <w:r w:rsidRPr="00040BDC">
              <w:rPr>
                <w:lang w:eastAsia="zh-CN"/>
              </w:rPr>
              <w:t>设备</w:t>
            </w:r>
            <w:r w:rsidRPr="00040BDC">
              <w:rPr>
                <w:rFonts w:hint="eastAsia"/>
                <w:lang w:eastAsia="zh-CN"/>
              </w:rPr>
              <w:t>的</w:t>
            </w:r>
            <w:r w:rsidRPr="00040BDC">
              <w:rPr>
                <w:lang w:eastAsia="zh-CN"/>
              </w:rPr>
              <w:t>领导研究组</w:t>
            </w:r>
          </w:p>
        </w:tc>
      </w:tr>
    </w:tbl>
    <w:p w14:paraId="71B53D7E" w14:textId="77777777" w:rsidR="00A5513B" w:rsidRPr="00040BDC" w:rsidRDefault="00A5513B">
      <w:pPr>
        <w:rPr>
          <w:lang w:eastAsia="zh-CN"/>
        </w:rPr>
      </w:pPr>
    </w:p>
    <w:p w14:paraId="51050B6D" w14:textId="77777777" w:rsidR="00A62095" w:rsidRPr="00040BDC" w:rsidRDefault="00A62095">
      <w:pPr>
        <w:rPr>
          <w:lang w:eastAsia="zh-CN"/>
        </w:rPr>
      </w:pPr>
    </w:p>
    <w:p w14:paraId="499429CA" w14:textId="77777777" w:rsidR="00A62095" w:rsidRPr="00040BDC" w:rsidRDefault="00A62095">
      <w:pPr>
        <w:rPr>
          <w:lang w:eastAsia="zh-CN"/>
        </w:rPr>
      </w:pPr>
    </w:p>
    <w:p w14:paraId="54141860" w14:textId="77777777" w:rsidR="00A62095" w:rsidRPr="00040BDC" w:rsidRDefault="00A62095">
      <w:pPr>
        <w:rPr>
          <w:lang w:eastAsia="zh-CN"/>
        </w:rPr>
      </w:pPr>
    </w:p>
    <w:p w14:paraId="21F80D98" w14:textId="77777777" w:rsidR="00A62095" w:rsidRPr="00040BDC" w:rsidRDefault="00A62095">
      <w:pPr>
        <w:rPr>
          <w:lang w:eastAsia="zh-CN"/>
        </w:rPr>
      </w:pPr>
    </w:p>
    <w:p w14:paraId="442E3737" w14:textId="77777777" w:rsidR="00A62095" w:rsidRPr="00040BDC" w:rsidRDefault="00A62095">
      <w:pPr>
        <w:rPr>
          <w:lang w:eastAsia="zh-CN"/>
        </w:rPr>
      </w:pPr>
    </w:p>
    <w:p w14:paraId="3C091F42" w14:textId="77777777" w:rsidR="00A62095" w:rsidRPr="00040BDC" w:rsidRDefault="00A62095">
      <w:pPr>
        <w:rPr>
          <w:lang w:eastAsia="zh-CN"/>
        </w:rPr>
      </w:pPr>
    </w:p>
    <w:p w14:paraId="4500FE7E" w14:textId="77777777" w:rsidR="00A62095" w:rsidRPr="00040BDC" w:rsidRDefault="00A62095">
      <w:pPr>
        <w:rPr>
          <w:lang w:eastAsia="zh-CN"/>
        </w:rPr>
      </w:pPr>
    </w:p>
    <w:p w14:paraId="5230079B" w14:textId="77777777" w:rsidR="00935D23" w:rsidRPr="00040BDC" w:rsidRDefault="00935D23">
      <w:pPr>
        <w:rPr>
          <w:lang w:eastAsia="zh-CN"/>
        </w:rPr>
      </w:pPr>
      <w:r w:rsidRPr="00040BDC">
        <w:rPr>
          <w:lang w:eastAsia="zh-CN"/>
        </w:rPr>
        <w:br w:type="page"/>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076"/>
      </w:tblGrid>
      <w:tr w:rsidR="008F362B" w:rsidRPr="00040BDC" w14:paraId="2A9FFBE4" w14:textId="77777777" w:rsidTr="00A5513B">
        <w:tc>
          <w:tcPr>
            <w:tcW w:w="1559" w:type="dxa"/>
            <w:shd w:val="clear" w:color="auto" w:fill="auto"/>
          </w:tcPr>
          <w:p w14:paraId="17A0AB5D" w14:textId="77777777" w:rsidR="008F362B" w:rsidRPr="00040BDC" w:rsidRDefault="008F362B" w:rsidP="00935D23">
            <w:pPr>
              <w:pStyle w:val="Normalnoindent"/>
              <w:jc w:val="left"/>
            </w:pPr>
            <w:r w:rsidRPr="00040BDC">
              <w:lastRenderedPageBreak/>
              <w:t>第</w:t>
            </w:r>
            <w:r w:rsidRPr="00040BDC">
              <w:t>12</w:t>
            </w:r>
            <w:proofErr w:type="spellStart"/>
            <w:r w:rsidRPr="00040BDC">
              <w:t>研究组</w:t>
            </w:r>
            <w:proofErr w:type="spellEnd"/>
          </w:p>
        </w:tc>
        <w:tc>
          <w:tcPr>
            <w:tcW w:w="8076" w:type="dxa"/>
            <w:shd w:val="clear" w:color="auto" w:fill="auto"/>
          </w:tcPr>
          <w:p w14:paraId="09DAD166" w14:textId="77777777" w:rsidR="008F362B" w:rsidRPr="00040BDC" w:rsidRDefault="008F362B" w:rsidP="00935D23">
            <w:pPr>
              <w:pStyle w:val="Normalnoindent"/>
              <w:jc w:val="left"/>
              <w:rPr>
                <w:lang w:eastAsia="zh-CN"/>
              </w:rPr>
            </w:pPr>
            <w:r w:rsidRPr="00040BDC">
              <w:rPr>
                <w:lang w:eastAsia="zh-CN"/>
              </w:rPr>
              <w:t>有关服务质量和体验质量的领导研究组</w:t>
            </w:r>
            <w:r w:rsidRPr="00040BDC">
              <w:rPr>
                <w:lang w:eastAsia="zh-CN"/>
              </w:rPr>
              <w:br/>
            </w:r>
            <w:r w:rsidRPr="00040BDC">
              <w:rPr>
                <w:lang w:eastAsia="zh-CN"/>
              </w:rPr>
              <w:t>有关</w:t>
            </w:r>
            <w:r w:rsidRPr="00040BDC">
              <w:rPr>
                <w:rFonts w:hint="eastAsia"/>
                <w:lang w:eastAsia="zh-CN"/>
              </w:rPr>
              <w:t>语音和多媒体通信系统（包括车载通信系统）的性能和质量评定</w:t>
            </w:r>
            <w:r w:rsidRPr="00040BDC">
              <w:rPr>
                <w:lang w:eastAsia="zh-CN"/>
              </w:rPr>
              <w:t>的</w:t>
            </w:r>
            <w:r w:rsidRPr="00040BDC">
              <w:rPr>
                <w:lang w:eastAsia="zh-CN"/>
              </w:rPr>
              <w:br/>
            </w:r>
            <w:r w:rsidRPr="00040BDC">
              <w:rPr>
                <w:lang w:eastAsia="zh-CN"/>
              </w:rPr>
              <w:t>领导研究组</w:t>
            </w:r>
            <w:r w:rsidRPr="00040BDC">
              <w:rPr>
                <w:lang w:eastAsia="zh-CN"/>
              </w:rPr>
              <w:br/>
            </w:r>
            <w:r w:rsidRPr="00040BDC">
              <w:rPr>
                <w:lang w:eastAsia="zh-CN"/>
              </w:rPr>
              <w:t>有关通信</w:t>
            </w:r>
            <w:r w:rsidRPr="00040BDC">
              <w:rPr>
                <w:rFonts w:hint="eastAsia"/>
                <w:lang w:eastAsia="zh-CN"/>
              </w:rPr>
              <w:t>、</w:t>
            </w:r>
            <w:r w:rsidRPr="00040BDC">
              <w:rPr>
                <w:lang w:eastAsia="zh-CN"/>
              </w:rPr>
              <w:t>应用和</w:t>
            </w:r>
            <w:r w:rsidRPr="00040BDC">
              <w:rPr>
                <w:rFonts w:hint="eastAsia"/>
                <w:lang w:eastAsia="zh-CN"/>
              </w:rPr>
              <w:t>系统组件的视频</w:t>
            </w:r>
            <w:r w:rsidRPr="00040BDC">
              <w:rPr>
                <w:lang w:eastAsia="zh-CN"/>
              </w:rPr>
              <w:t>质量评定的领导研究组</w:t>
            </w:r>
          </w:p>
        </w:tc>
      </w:tr>
      <w:tr w:rsidR="008F362B" w:rsidRPr="00040BDC" w14:paraId="1CDFCCF0" w14:textId="77777777" w:rsidTr="00A5513B">
        <w:tc>
          <w:tcPr>
            <w:tcW w:w="1559" w:type="dxa"/>
            <w:shd w:val="clear" w:color="auto" w:fill="auto"/>
          </w:tcPr>
          <w:p w14:paraId="568F1864" w14:textId="77777777" w:rsidR="008F362B" w:rsidRPr="00040BDC" w:rsidRDefault="008F362B" w:rsidP="00935D23">
            <w:pPr>
              <w:pStyle w:val="Normalnoindent"/>
              <w:jc w:val="left"/>
            </w:pPr>
            <w:r w:rsidRPr="00040BDC">
              <w:t>第</w:t>
            </w:r>
            <w:r w:rsidRPr="00040BDC">
              <w:t>13</w:t>
            </w:r>
            <w:proofErr w:type="spellStart"/>
            <w:r w:rsidRPr="00040BDC">
              <w:t>研究组</w:t>
            </w:r>
            <w:proofErr w:type="spellEnd"/>
          </w:p>
        </w:tc>
        <w:tc>
          <w:tcPr>
            <w:tcW w:w="8076" w:type="dxa"/>
            <w:shd w:val="clear" w:color="auto" w:fill="auto"/>
          </w:tcPr>
          <w:p w14:paraId="4AA7A7DE" w14:textId="77777777" w:rsidR="008F362B" w:rsidRPr="00040BDC" w:rsidRDefault="008F362B" w:rsidP="00935D23">
            <w:pPr>
              <w:pStyle w:val="Normalnoindent"/>
              <w:jc w:val="left"/>
              <w:rPr>
                <w:lang w:eastAsia="zh-CN"/>
              </w:rPr>
            </w:pPr>
            <w:r w:rsidRPr="00040BDC">
              <w:rPr>
                <w:lang w:eastAsia="zh-CN"/>
              </w:rPr>
              <w:t>有关未来网络</w:t>
            </w:r>
            <w:r w:rsidRPr="00040BDC">
              <w:rPr>
                <w:rFonts w:hint="eastAsia"/>
                <w:lang w:eastAsia="zh-CN"/>
              </w:rPr>
              <w:t>（如</w:t>
            </w:r>
            <w:r w:rsidRPr="00040BDC">
              <w:rPr>
                <w:rFonts w:hint="eastAsia"/>
                <w:lang w:eastAsia="zh-CN"/>
              </w:rPr>
              <w:t>IMT</w:t>
            </w:r>
            <w:r w:rsidRPr="00040BDC">
              <w:rPr>
                <w:rFonts w:hint="eastAsia"/>
                <w:lang w:eastAsia="zh-CN"/>
              </w:rPr>
              <w:t>系统，包括</w:t>
            </w:r>
            <w:r w:rsidRPr="00040BDC">
              <w:rPr>
                <w:lang w:eastAsia="zh-CN"/>
              </w:rPr>
              <w:t>IMT</w:t>
            </w:r>
            <w:r w:rsidRPr="00040BDC">
              <w:rPr>
                <w:rFonts w:hint="eastAsia"/>
                <w:lang w:eastAsia="zh-CN"/>
              </w:rPr>
              <w:t>-</w:t>
            </w:r>
            <w:r w:rsidRPr="00040BDC">
              <w:rPr>
                <w:lang w:eastAsia="zh-CN"/>
              </w:rPr>
              <w:t>20</w:t>
            </w:r>
            <w:r w:rsidRPr="00040BDC">
              <w:rPr>
                <w:rFonts w:hint="eastAsia"/>
                <w:lang w:eastAsia="zh-CN"/>
              </w:rPr>
              <w:t>30</w:t>
            </w:r>
            <w:r w:rsidRPr="00040BDC">
              <w:rPr>
                <w:rFonts w:hint="eastAsia"/>
                <w:lang w:eastAsia="zh-CN"/>
              </w:rPr>
              <w:t>网络</w:t>
            </w:r>
            <w:r w:rsidRPr="00040BDC">
              <w:rPr>
                <w:lang w:eastAsia="zh-CN"/>
              </w:rPr>
              <w:t>（</w:t>
            </w:r>
            <w:r w:rsidRPr="00040BDC">
              <w:rPr>
                <w:rFonts w:hint="eastAsia"/>
                <w:lang w:eastAsia="zh-CN"/>
              </w:rPr>
              <w:t>非无线部分</w:t>
            </w:r>
            <w:r w:rsidRPr="00040BDC">
              <w:rPr>
                <w:lang w:eastAsia="zh-CN"/>
              </w:rPr>
              <w:t>）</w:t>
            </w:r>
            <w:r w:rsidRPr="00040BDC">
              <w:rPr>
                <w:rFonts w:hint="eastAsia"/>
                <w:lang w:eastAsia="zh-CN"/>
              </w:rPr>
              <w:t>）的</w:t>
            </w:r>
            <w:r w:rsidRPr="00040BDC">
              <w:rPr>
                <w:lang w:eastAsia="zh-CN"/>
              </w:rPr>
              <w:br/>
            </w:r>
            <w:r w:rsidRPr="00040BDC">
              <w:rPr>
                <w:lang w:eastAsia="zh-CN"/>
              </w:rPr>
              <w:t>领导研究组</w:t>
            </w:r>
            <w:r w:rsidRPr="00040BDC">
              <w:rPr>
                <w:lang w:eastAsia="zh-CN"/>
              </w:rPr>
              <w:br/>
            </w:r>
            <w:r w:rsidRPr="00040BDC">
              <w:rPr>
                <w:lang w:eastAsia="zh-CN"/>
              </w:rPr>
              <w:t>有关固定</w:t>
            </w:r>
            <w:r w:rsidRPr="00040BDC">
              <w:rPr>
                <w:rFonts w:hint="eastAsia"/>
                <w:lang w:eastAsia="zh-CN"/>
              </w:rPr>
              <w:t>、</w:t>
            </w:r>
            <w:r w:rsidRPr="00040BDC">
              <w:rPr>
                <w:lang w:eastAsia="zh-CN"/>
              </w:rPr>
              <w:t>移动</w:t>
            </w:r>
            <w:r w:rsidRPr="00040BDC">
              <w:rPr>
                <w:rFonts w:hint="eastAsia"/>
                <w:lang w:eastAsia="zh-CN"/>
              </w:rPr>
              <w:t>和卫星</w:t>
            </w:r>
            <w:r w:rsidRPr="00040BDC">
              <w:rPr>
                <w:lang w:eastAsia="zh-CN"/>
              </w:rPr>
              <w:t>融合的领导研究组</w:t>
            </w:r>
            <w:r w:rsidRPr="00040BDC">
              <w:rPr>
                <w:lang w:eastAsia="zh-CN"/>
              </w:rPr>
              <w:br/>
            </w:r>
            <w:r w:rsidRPr="00040BDC">
              <w:rPr>
                <w:lang w:eastAsia="zh-CN"/>
              </w:rPr>
              <w:t>有关</w:t>
            </w:r>
            <w:r w:rsidRPr="00040BDC">
              <w:rPr>
                <w:rFonts w:hint="eastAsia"/>
                <w:lang w:eastAsia="zh-CN"/>
              </w:rPr>
              <w:t>包括</w:t>
            </w:r>
            <w:proofErr w:type="gramStart"/>
            <w:r w:rsidRPr="00040BDC">
              <w:rPr>
                <w:rFonts w:hint="eastAsia"/>
                <w:lang w:eastAsia="zh-CN"/>
              </w:rPr>
              <w:t>云计算</w:t>
            </w:r>
            <w:proofErr w:type="gramEnd"/>
            <w:r w:rsidRPr="00040BDC">
              <w:rPr>
                <w:rFonts w:hint="eastAsia"/>
                <w:lang w:eastAsia="zh-CN"/>
              </w:rPr>
              <w:t>和数据处理在内的</w:t>
            </w:r>
            <w:r w:rsidRPr="00040BDC">
              <w:rPr>
                <w:lang w:eastAsia="zh-CN"/>
              </w:rPr>
              <w:t>计算</w:t>
            </w:r>
            <w:r w:rsidRPr="00040BDC">
              <w:rPr>
                <w:rFonts w:hint="eastAsia"/>
                <w:lang w:eastAsia="zh-CN"/>
              </w:rPr>
              <w:t>的</w:t>
            </w:r>
            <w:r w:rsidRPr="00040BDC">
              <w:rPr>
                <w:lang w:eastAsia="zh-CN"/>
              </w:rPr>
              <w:t>领导研究组</w:t>
            </w:r>
            <w:r w:rsidRPr="00040BDC">
              <w:rPr>
                <w:lang w:eastAsia="zh-CN"/>
              </w:rPr>
              <w:br/>
            </w:r>
            <w:r w:rsidRPr="00040BDC">
              <w:rPr>
                <w:lang w:eastAsia="zh-CN"/>
              </w:rPr>
              <w:t>有关</w:t>
            </w:r>
            <w:r w:rsidRPr="00040BDC">
              <w:rPr>
                <w:rFonts w:hint="eastAsia"/>
                <w:lang w:eastAsia="zh-CN"/>
              </w:rPr>
              <w:t>未来网络人工智能（包括</w:t>
            </w:r>
            <w:r w:rsidRPr="00040BDC">
              <w:rPr>
                <w:lang w:eastAsia="zh-CN"/>
              </w:rPr>
              <w:t>机器学习</w:t>
            </w:r>
            <w:r w:rsidRPr="00040BDC">
              <w:rPr>
                <w:rFonts w:hint="eastAsia"/>
                <w:lang w:eastAsia="zh-CN"/>
              </w:rPr>
              <w:t>）的</w:t>
            </w:r>
            <w:r w:rsidRPr="00040BDC">
              <w:rPr>
                <w:lang w:eastAsia="zh-CN"/>
              </w:rPr>
              <w:t>领导研究组</w:t>
            </w:r>
          </w:p>
        </w:tc>
      </w:tr>
      <w:tr w:rsidR="008F362B" w:rsidRPr="00040BDC" w14:paraId="41B33C5E" w14:textId="77777777" w:rsidTr="00A5513B">
        <w:tc>
          <w:tcPr>
            <w:tcW w:w="1559" w:type="dxa"/>
            <w:shd w:val="clear" w:color="auto" w:fill="auto"/>
          </w:tcPr>
          <w:p w14:paraId="50C5CC22" w14:textId="77777777" w:rsidR="008F362B" w:rsidRPr="00040BDC" w:rsidRDefault="008F362B" w:rsidP="00935D23">
            <w:pPr>
              <w:pStyle w:val="Normalnoindent"/>
              <w:jc w:val="left"/>
            </w:pPr>
            <w:r w:rsidRPr="00040BDC">
              <w:t>第</w:t>
            </w:r>
            <w:r w:rsidRPr="00040BDC">
              <w:t>15</w:t>
            </w:r>
            <w:proofErr w:type="spellStart"/>
            <w:r w:rsidRPr="00040BDC">
              <w:t>研究组</w:t>
            </w:r>
            <w:proofErr w:type="spellEnd"/>
          </w:p>
        </w:tc>
        <w:tc>
          <w:tcPr>
            <w:tcW w:w="8076" w:type="dxa"/>
            <w:shd w:val="clear" w:color="auto" w:fill="auto"/>
          </w:tcPr>
          <w:p w14:paraId="4F350FFD" w14:textId="77777777" w:rsidR="008F362B" w:rsidRPr="00040BDC" w:rsidRDefault="008F362B" w:rsidP="00935D23">
            <w:pPr>
              <w:pStyle w:val="Normalnoindent"/>
              <w:jc w:val="left"/>
              <w:rPr>
                <w:lang w:eastAsia="zh-CN"/>
              </w:rPr>
            </w:pPr>
            <w:r w:rsidRPr="00040BDC">
              <w:rPr>
                <w:lang w:eastAsia="zh-CN"/>
              </w:rPr>
              <w:t>有关接入网络</w:t>
            </w:r>
            <w:r w:rsidRPr="00040BDC">
              <w:rPr>
                <w:rFonts w:hint="eastAsia"/>
                <w:lang w:eastAsia="zh-CN"/>
              </w:rPr>
              <w:t>传送</w:t>
            </w:r>
            <w:r w:rsidRPr="00040BDC">
              <w:rPr>
                <w:lang w:eastAsia="zh-CN"/>
              </w:rPr>
              <w:t>的领导研究组</w:t>
            </w:r>
            <w:r w:rsidRPr="00040BDC">
              <w:rPr>
                <w:lang w:eastAsia="zh-CN"/>
              </w:rPr>
              <w:br/>
            </w:r>
            <w:r w:rsidRPr="00040BDC">
              <w:rPr>
                <w:lang w:eastAsia="zh-CN"/>
              </w:rPr>
              <w:t>有关家庭网络的领导研究组</w:t>
            </w:r>
            <w:r w:rsidRPr="00040BDC">
              <w:rPr>
                <w:lang w:eastAsia="zh-CN"/>
              </w:rPr>
              <w:br/>
            </w:r>
            <w:r w:rsidRPr="00040BDC">
              <w:rPr>
                <w:lang w:eastAsia="zh-CN"/>
              </w:rPr>
              <w:t>有关光技术的领导研究组</w:t>
            </w:r>
          </w:p>
        </w:tc>
      </w:tr>
      <w:tr w:rsidR="008F362B" w:rsidRPr="00040BDC" w14:paraId="390ECC8F" w14:textId="77777777" w:rsidTr="00A5513B">
        <w:tc>
          <w:tcPr>
            <w:tcW w:w="1559" w:type="dxa"/>
            <w:shd w:val="clear" w:color="auto" w:fill="auto"/>
          </w:tcPr>
          <w:p w14:paraId="141FCBBA" w14:textId="77777777" w:rsidR="008F362B" w:rsidRPr="00040BDC" w:rsidRDefault="008F362B" w:rsidP="00935D23">
            <w:pPr>
              <w:pStyle w:val="Normalnoindent"/>
              <w:jc w:val="left"/>
            </w:pPr>
            <w:r w:rsidRPr="00040BDC">
              <w:t>第</w:t>
            </w:r>
            <w:r w:rsidRPr="00040BDC">
              <w:t>17</w:t>
            </w:r>
            <w:proofErr w:type="spellStart"/>
            <w:r w:rsidRPr="00040BDC">
              <w:t>研究组</w:t>
            </w:r>
            <w:proofErr w:type="spellEnd"/>
          </w:p>
        </w:tc>
        <w:tc>
          <w:tcPr>
            <w:tcW w:w="8076" w:type="dxa"/>
            <w:shd w:val="clear" w:color="auto" w:fill="auto"/>
          </w:tcPr>
          <w:p w14:paraId="22D74F6D" w14:textId="77777777" w:rsidR="008F362B" w:rsidRPr="00040BDC" w:rsidRDefault="008F362B" w:rsidP="00935D23">
            <w:pPr>
              <w:pStyle w:val="Normalnoindent"/>
              <w:jc w:val="left"/>
              <w:rPr>
                <w:lang w:eastAsia="zh-CN"/>
              </w:rPr>
            </w:pPr>
            <w:r w:rsidRPr="00040BDC">
              <w:rPr>
                <w:lang w:eastAsia="zh-CN"/>
              </w:rPr>
              <w:t>有关安全的领导研究组</w:t>
            </w:r>
            <w:r w:rsidRPr="00040BDC">
              <w:rPr>
                <w:lang w:eastAsia="zh-CN"/>
              </w:rPr>
              <w:br/>
            </w:r>
            <w:r w:rsidRPr="00040BDC">
              <w:rPr>
                <w:lang w:eastAsia="zh-CN"/>
              </w:rPr>
              <w:t>有关身份管理的领导研究组</w:t>
            </w:r>
            <w:r w:rsidRPr="00040BDC">
              <w:rPr>
                <w:lang w:eastAsia="zh-CN"/>
              </w:rPr>
              <w:br/>
            </w:r>
            <w:r w:rsidRPr="00040BDC">
              <w:rPr>
                <w:lang w:eastAsia="zh-CN"/>
              </w:rPr>
              <w:t>有关</w:t>
            </w:r>
            <w:r w:rsidRPr="00040BDC">
              <w:rPr>
                <w:rFonts w:hint="eastAsia"/>
                <w:lang w:eastAsia="zh-CN"/>
              </w:rPr>
              <w:t>目录、公共密钥基础设施（</w:t>
            </w:r>
            <w:r w:rsidRPr="00040BDC">
              <w:rPr>
                <w:rFonts w:hint="eastAsia"/>
                <w:lang w:eastAsia="zh-CN"/>
              </w:rPr>
              <w:t>PKI</w:t>
            </w:r>
            <w:r w:rsidRPr="00040BDC">
              <w:rPr>
                <w:rFonts w:hint="eastAsia"/>
                <w:lang w:eastAsia="zh-CN"/>
              </w:rPr>
              <w:t>）、形式</w:t>
            </w:r>
            <w:r w:rsidRPr="00040BDC">
              <w:rPr>
                <w:lang w:eastAsia="zh-CN"/>
              </w:rPr>
              <w:t>语言和</w:t>
            </w:r>
            <w:r w:rsidRPr="00040BDC">
              <w:rPr>
                <w:rFonts w:hint="eastAsia"/>
                <w:lang w:eastAsia="zh-CN"/>
              </w:rPr>
              <w:t>对象标识符的</w:t>
            </w:r>
            <w:r w:rsidRPr="00040BDC">
              <w:rPr>
                <w:lang w:eastAsia="zh-CN"/>
              </w:rPr>
              <w:br/>
            </w:r>
            <w:r w:rsidRPr="00040BDC">
              <w:rPr>
                <w:lang w:eastAsia="zh-CN"/>
              </w:rPr>
              <w:t>领导研究组</w:t>
            </w:r>
          </w:p>
        </w:tc>
      </w:tr>
      <w:tr w:rsidR="008F362B" w:rsidRPr="00040BDC" w14:paraId="33A3AC95" w14:textId="77777777" w:rsidTr="00A5513B">
        <w:tc>
          <w:tcPr>
            <w:tcW w:w="1559" w:type="dxa"/>
            <w:shd w:val="clear" w:color="auto" w:fill="auto"/>
          </w:tcPr>
          <w:p w14:paraId="07CA5A20" w14:textId="77777777" w:rsidR="008F362B" w:rsidRPr="00040BDC" w:rsidRDefault="008F362B" w:rsidP="00935D23">
            <w:pPr>
              <w:pStyle w:val="Normalnoindent"/>
              <w:jc w:val="left"/>
            </w:pPr>
            <w:r w:rsidRPr="00040BDC">
              <w:t>第</w:t>
            </w:r>
            <w:r w:rsidRPr="00040BDC">
              <w:t>20</w:t>
            </w:r>
            <w:proofErr w:type="spellStart"/>
            <w:r w:rsidRPr="00040BDC">
              <w:t>研究组</w:t>
            </w:r>
            <w:proofErr w:type="spellEnd"/>
          </w:p>
        </w:tc>
        <w:tc>
          <w:tcPr>
            <w:tcW w:w="8076" w:type="dxa"/>
            <w:shd w:val="clear" w:color="auto" w:fill="auto"/>
          </w:tcPr>
          <w:p w14:paraId="78F03EBC" w14:textId="77777777" w:rsidR="008F362B" w:rsidRPr="00040BDC" w:rsidRDefault="008F362B" w:rsidP="00935D23">
            <w:pPr>
              <w:pStyle w:val="Normalnoindent"/>
              <w:jc w:val="left"/>
              <w:rPr>
                <w:lang w:eastAsia="zh-CN"/>
              </w:rPr>
            </w:pPr>
            <w:r w:rsidRPr="00040BDC">
              <w:rPr>
                <w:lang w:eastAsia="zh-CN"/>
              </w:rPr>
              <w:t>有关物联网及其应用的领导研究组</w:t>
            </w:r>
            <w:r w:rsidRPr="00040BDC">
              <w:rPr>
                <w:lang w:eastAsia="zh-CN"/>
              </w:rPr>
              <w:br/>
            </w:r>
            <w:r w:rsidRPr="00040BDC">
              <w:rPr>
                <w:lang w:eastAsia="zh-CN"/>
              </w:rPr>
              <w:t>有关</w:t>
            </w:r>
            <w:r w:rsidRPr="00040BDC">
              <w:rPr>
                <w:rFonts w:hint="eastAsia"/>
                <w:lang w:eastAsia="zh-CN"/>
              </w:rPr>
              <w:t>可持续</w:t>
            </w:r>
            <w:r w:rsidRPr="00040BDC">
              <w:rPr>
                <w:lang w:eastAsia="zh-CN"/>
              </w:rPr>
              <w:t>智慧城市</w:t>
            </w:r>
            <w:r w:rsidRPr="00040BDC">
              <w:rPr>
                <w:rFonts w:hint="eastAsia"/>
                <w:lang w:eastAsia="zh-CN"/>
              </w:rPr>
              <w:t>及</w:t>
            </w:r>
            <w:r w:rsidRPr="00040BDC">
              <w:rPr>
                <w:lang w:eastAsia="zh-CN"/>
              </w:rPr>
              <w:t>社区</w:t>
            </w:r>
            <w:r w:rsidRPr="00040BDC">
              <w:rPr>
                <w:rFonts w:hint="eastAsia"/>
                <w:lang w:eastAsia="zh-CN"/>
              </w:rPr>
              <w:t>以</w:t>
            </w:r>
            <w:r w:rsidRPr="00040BDC">
              <w:rPr>
                <w:lang w:eastAsia="zh-CN"/>
              </w:rPr>
              <w:t>及相关数字业务</w:t>
            </w:r>
            <w:r w:rsidRPr="00040BDC">
              <w:rPr>
                <w:rFonts w:hint="eastAsia"/>
                <w:lang w:eastAsia="zh-CN"/>
              </w:rPr>
              <w:t>，包括有效的能源管理、</w:t>
            </w:r>
            <w:r w:rsidRPr="00040BDC">
              <w:rPr>
                <w:lang w:eastAsia="zh-CN"/>
              </w:rPr>
              <w:br/>
            </w:r>
            <w:r w:rsidRPr="00040BDC">
              <w:rPr>
                <w:rFonts w:hint="eastAsia"/>
                <w:lang w:eastAsia="zh-CN"/>
              </w:rPr>
              <w:t>数字</w:t>
            </w:r>
            <w:proofErr w:type="gramStart"/>
            <w:r w:rsidRPr="00040BDC">
              <w:rPr>
                <w:rFonts w:hint="eastAsia"/>
                <w:lang w:eastAsia="zh-CN"/>
              </w:rPr>
              <w:t>孪生和</w:t>
            </w:r>
            <w:proofErr w:type="gramEnd"/>
            <w:r w:rsidRPr="00040BDC">
              <w:rPr>
                <w:rFonts w:hint="eastAsia"/>
                <w:lang w:eastAsia="zh-CN"/>
              </w:rPr>
              <w:t>城市元宇宙</w:t>
            </w:r>
            <w:r w:rsidRPr="00040BDC">
              <w:rPr>
                <w:lang w:eastAsia="zh-CN"/>
              </w:rPr>
              <w:t>的领导研究组</w:t>
            </w:r>
            <w:r w:rsidRPr="00040BDC">
              <w:rPr>
                <w:lang w:eastAsia="zh-CN"/>
              </w:rPr>
              <w:br/>
            </w:r>
            <w:r w:rsidRPr="00040BDC">
              <w:rPr>
                <w:lang w:eastAsia="zh-CN"/>
              </w:rPr>
              <w:t>有关物联网标识的领导研究组</w:t>
            </w:r>
            <w:r w:rsidRPr="00040BDC">
              <w:rPr>
                <w:lang w:eastAsia="zh-CN"/>
              </w:rPr>
              <w:br/>
            </w:r>
            <w:r w:rsidRPr="00040BDC">
              <w:rPr>
                <w:rFonts w:hint="eastAsia"/>
                <w:lang w:eastAsia="zh-CN"/>
              </w:rPr>
              <w:t>有关</w:t>
            </w:r>
            <w:r w:rsidRPr="00040BDC">
              <w:rPr>
                <w:lang w:eastAsia="zh-CN"/>
              </w:rPr>
              <w:t>与物联网和</w:t>
            </w:r>
            <w:proofErr w:type="gramStart"/>
            <w:r w:rsidRPr="00040BDC">
              <w:rPr>
                <w:rFonts w:hint="eastAsia"/>
                <w:lang w:eastAsia="zh-CN"/>
              </w:rPr>
              <w:t>可</w:t>
            </w:r>
            <w:proofErr w:type="gramEnd"/>
            <w:r w:rsidRPr="00040BDC">
              <w:rPr>
                <w:rFonts w:hint="eastAsia"/>
                <w:lang w:eastAsia="zh-CN"/>
              </w:rPr>
              <w:t>持续</w:t>
            </w:r>
            <w:r w:rsidRPr="00040BDC">
              <w:rPr>
                <w:lang w:eastAsia="zh-CN"/>
              </w:rPr>
              <w:t>智慧城市</w:t>
            </w:r>
            <w:r w:rsidRPr="00040BDC">
              <w:rPr>
                <w:rFonts w:hint="eastAsia"/>
                <w:lang w:eastAsia="zh-CN"/>
              </w:rPr>
              <w:t>及</w:t>
            </w:r>
            <w:r w:rsidRPr="00040BDC">
              <w:rPr>
                <w:lang w:eastAsia="zh-CN"/>
              </w:rPr>
              <w:t>社区相关的数字卫生的领导研究组</w:t>
            </w:r>
          </w:p>
        </w:tc>
      </w:tr>
      <w:tr w:rsidR="008F362B" w:rsidRPr="00040BDC" w14:paraId="56C6F815" w14:textId="77777777" w:rsidTr="00A5513B">
        <w:tc>
          <w:tcPr>
            <w:tcW w:w="1559" w:type="dxa"/>
            <w:shd w:val="clear" w:color="auto" w:fill="auto"/>
          </w:tcPr>
          <w:p w14:paraId="29209464" w14:textId="77777777" w:rsidR="008F362B" w:rsidRPr="00040BDC" w:rsidRDefault="008F362B" w:rsidP="00935D23">
            <w:pPr>
              <w:pStyle w:val="Normalnoindent"/>
              <w:jc w:val="left"/>
            </w:pPr>
            <w:r w:rsidRPr="00040BDC">
              <w:rPr>
                <w:rFonts w:hint="eastAsia"/>
              </w:rPr>
              <w:t>第</w:t>
            </w:r>
            <w:r w:rsidRPr="00040BDC">
              <w:rPr>
                <w:rFonts w:hint="eastAsia"/>
              </w:rPr>
              <w:t>2</w:t>
            </w:r>
            <w:r w:rsidRPr="00040BDC">
              <w:t>1</w:t>
            </w:r>
            <w:proofErr w:type="spellStart"/>
            <w:r w:rsidRPr="00040BDC">
              <w:rPr>
                <w:rFonts w:hint="eastAsia"/>
              </w:rPr>
              <w:t>研究组</w:t>
            </w:r>
            <w:proofErr w:type="spellEnd"/>
          </w:p>
        </w:tc>
        <w:tc>
          <w:tcPr>
            <w:tcW w:w="8076" w:type="dxa"/>
            <w:shd w:val="clear" w:color="auto" w:fill="auto"/>
          </w:tcPr>
          <w:p w14:paraId="61E98602" w14:textId="77777777" w:rsidR="008F362B" w:rsidRPr="00040BDC" w:rsidRDefault="008F362B" w:rsidP="00935D23">
            <w:pPr>
              <w:pStyle w:val="Normalnoindent"/>
              <w:jc w:val="left"/>
              <w:rPr>
                <w:lang w:eastAsia="zh-CN"/>
              </w:rPr>
            </w:pPr>
            <w:r w:rsidRPr="00040BDC">
              <w:rPr>
                <w:rFonts w:hint="eastAsia"/>
                <w:lang w:eastAsia="zh-CN"/>
              </w:rPr>
              <w:t>有关多媒体技术、应用、系统和业务的领导研究组</w:t>
            </w:r>
            <w:r w:rsidRPr="00040BDC">
              <w:rPr>
                <w:lang w:eastAsia="zh-CN"/>
              </w:rPr>
              <w:br/>
            </w:r>
            <w:r w:rsidRPr="00040BDC">
              <w:rPr>
                <w:rFonts w:hint="eastAsia"/>
                <w:lang w:eastAsia="zh-CN"/>
              </w:rPr>
              <w:t>有关综合宽带有线网络的领导研究组</w:t>
            </w:r>
            <w:r w:rsidRPr="00040BDC">
              <w:rPr>
                <w:lang w:eastAsia="zh-CN"/>
              </w:rPr>
              <w:br/>
            </w:r>
            <w:r w:rsidRPr="00040BDC">
              <w:rPr>
                <w:rFonts w:hint="eastAsia"/>
                <w:lang w:eastAsia="zh-CN"/>
              </w:rPr>
              <w:t>有关通过多媒体传送系统（包括有线网络、基于</w:t>
            </w:r>
            <w:r w:rsidRPr="00040BDC">
              <w:rPr>
                <w:rFonts w:hint="eastAsia"/>
                <w:lang w:eastAsia="zh-CN"/>
              </w:rPr>
              <w:t>IP</w:t>
            </w:r>
            <w:r w:rsidRPr="00040BDC">
              <w:rPr>
                <w:rFonts w:hint="eastAsia"/>
                <w:lang w:eastAsia="zh-CN"/>
              </w:rPr>
              <w:t>的电视业务和</w:t>
            </w:r>
            <w:r w:rsidRPr="00040BDC">
              <w:rPr>
                <w:lang w:eastAsia="zh-CN"/>
              </w:rPr>
              <w:br/>
            </w:r>
            <w:r w:rsidRPr="00040BDC">
              <w:rPr>
                <w:rFonts w:hint="eastAsia"/>
                <w:lang w:eastAsia="zh-CN"/>
              </w:rPr>
              <w:t>数字标牌）进行音视频内容处理和交付的领导研究组</w:t>
            </w:r>
            <w:r w:rsidRPr="00040BDC">
              <w:rPr>
                <w:lang w:eastAsia="zh-CN"/>
              </w:rPr>
              <w:br/>
            </w:r>
            <w:r w:rsidRPr="00040BDC">
              <w:rPr>
                <w:rFonts w:hint="eastAsia"/>
                <w:lang w:eastAsia="zh-CN"/>
              </w:rPr>
              <w:t>有关促进数字包容性的人为因素和</w:t>
            </w:r>
            <w:r w:rsidRPr="00040BDC">
              <w:rPr>
                <w:rFonts w:hint="eastAsia"/>
                <w:lang w:eastAsia="zh-CN"/>
              </w:rPr>
              <w:t>ICT</w:t>
            </w:r>
            <w:r w:rsidRPr="00040BDC">
              <w:rPr>
                <w:rFonts w:hint="eastAsia"/>
                <w:lang w:eastAsia="zh-CN"/>
              </w:rPr>
              <w:t>无障碍获取的领导研究组</w:t>
            </w:r>
            <w:r w:rsidRPr="00040BDC">
              <w:rPr>
                <w:lang w:eastAsia="zh-CN"/>
              </w:rPr>
              <w:br/>
            </w:r>
            <w:r w:rsidRPr="00040BDC">
              <w:rPr>
                <w:rFonts w:hint="eastAsia"/>
                <w:lang w:eastAsia="zh-CN"/>
              </w:rPr>
              <w:t>有关汽车相关智能服务的多媒体方面的领导研究组</w:t>
            </w:r>
            <w:r w:rsidRPr="00040BDC">
              <w:rPr>
                <w:lang w:eastAsia="zh-CN"/>
              </w:rPr>
              <w:br/>
            </w:r>
            <w:r w:rsidRPr="00040BDC">
              <w:rPr>
                <w:rFonts w:hint="eastAsia"/>
                <w:lang w:eastAsia="zh-CN"/>
              </w:rPr>
              <w:t>有关数字卫生多媒体方面的领导研究组</w:t>
            </w:r>
            <w:r w:rsidRPr="00040BDC">
              <w:rPr>
                <w:lang w:eastAsia="zh-CN"/>
              </w:rPr>
              <w:br/>
            </w:r>
            <w:r w:rsidRPr="00040BDC">
              <w:rPr>
                <w:rFonts w:hint="eastAsia"/>
                <w:lang w:eastAsia="zh-CN"/>
              </w:rPr>
              <w:t>有关数字文化的领导研究组</w:t>
            </w:r>
            <w:r w:rsidRPr="00040BDC">
              <w:rPr>
                <w:lang w:eastAsia="zh-CN"/>
              </w:rPr>
              <w:br/>
            </w:r>
            <w:r w:rsidRPr="00040BDC">
              <w:rPr>
                <w:rFonts w:hint="eastAsia"/>
                <w:lang w:eastAsia="zh-CN"/>
              </w:rPr>
              <w:t>有关分布式账本技术（</w:t>
            </w:r>
            <w:r w:rsidRPr="00040BDC">
              <w:rPr>
                <w:rFonts w:hint="eastAsia"/>
                <w:lang w:eastAsia="zh-CN"/>
              </w:rPr>
              <w:t>DLT</w:t>
            </w:r>
            <w:r w:rsidRPr="00040BDC">
              <w:rPr>
                <w:rFonts w:hint="eastAsia"/>
                <w:lang w:eastAsia="zh-CN"/>
              </w:rPr>
              <w:t>）多媒体方面及其应用的领导研究组</w:t>
            </w:r>
            <w:r w:rsidRPr="00040BDC">
              <w:rPr>
                <w:lang w:eastAsia="zh-CN"/>
              </w:rPr>
              <w:br/>
            </w:r>
            <w:r w:rsidRPr="00040BDC">
              <w:rPr>
                <w:rFonts w:hint="eastAsia"/>
                <w:lang w:eastAsia="zh-CN"/>
              </w:rPr>
              <w:t>有关包括元宇宙在内的沉浸式多媒体技术的领导研究组</w:t>
            </w:r>
          </w:p>
        </w:tc>
      </w:tr>
    </w:tbl>
    <w:p w14:paraId="2A28130C" w14:textId="77777777" w:rsidR="00935D23" w:rsidRPr="00040BDC" w:rsidRDefault="00935D23" w:rsidP="00290A42">
      <w:pPr>
        <w:rPr>
          <w:lang w:eastAsia="zh-CN"/>
        </w:rPr>
      </w:pPr>
    </w:p>
    <w:p w14:paraId="5E6F8FE5" w14:textId="77777777" w:rsidR="00935D23" w:rsidRPr="00040BDC" w:rsidRDefault="00935D23" w:rsidP="00290A42">
      <w:pPr>
        <w:rPr>
          <w:lang w:eastAsia="zh-CN"/>
        </w:rPr>
      </w:pPr>
    </w:p>
    <w:p w14:paraId="78F02A8A" w14:textId="77777777" w:rsidR="00935D23" w:rsidRPr="00040BDC" w:rsidRDefault="00935D23" w:rsidP="00290A42">
      <w:pPr>
        <w:rPr>
          <w:lang w:eastAsia="zh-CN"/>
        </w:rPr>
      </w:pPr>
    </w:p>
    <w:p w14:paraId="309CF4FB" w14:textId="77777777" w:rsidR="00935D23" w:rsidRPr="00040BDC" w:rsidRDefault="00935D23" w:rsidP="00290A42">
      <w:pPr>
        <w:rPr>
          <w:lang w:eastAsia="zh-CN"/>
        </w:rPr>
      </w:pPr>
    </w:p>
    <w:p w14:paraId="106F1CF9" w14:textId="77777777" w:rsidR="00935D23" w:rsidRPr="00040BDC" w:rsidRDefault="00935D23" w:rsidP="00290A42">
      <w:pPr>
        <w:rPr>
          <w:lang w:eastAsia="zh-CN"/>
        </w:rPr>
      </w:pPr>
    </w:p>
    <w:p w14:paraId="11B7437E" w14:textId="77777777" w:rsidR="00935D23" w:rsidRPr="00040BDC" w:rsidRDefault="00935D23" w:rsidP="00935D23">
      <w:pPr>
        <w:rPr>
          <w:lang w:eastAsia="zh-CN"/>
        </w:rPr>
      </w:pPr>
      <w:r w:rsidRPr="00040BDC">
        <w:rPr>
          <w:caps/>
          <w:lang w:eastAsia="zh-CN"/>
        </w:rPr>
        <w:br w:type="page"/>
      </w:r>
    </w:p>
    <w:p w14:paraId="3EA4F3BE" w14:textId="77777777" w:rsidR="008F362B" w:rsidRPr="00E922EE" w:rsidRDefault="008F362B" w:rsidP="00A44822">
      <w:pPr>
        <w:pStyle w:val="AnnexNo"/>
        <w:outlineLvl w:val="9"/>
        <w:rPr>
          <w:lang w:eastAsia="zh-CN"/>
        </w:rPr>
      </w:pPr>
      <w:r w:rsidRPr="00E922EE">
        <w:rPr>
          <w:rFonts w:hint="eastAsia"/>
          <w:lang w:eastAsia="zh-CN"/>
        </w:rPr>
        <w:lastRenderedPageBreak/>
        <w:t>（第</w:t>
      </w:r>
      <w:r w:rsidRPr="00E922EE">
        <w:rPr>
          <w:lang w:eastAsia="zh-CN"/>
        </w:rPr>
        <w:t>2</w:t>
      </w:r>
      <w:r w:rsidRPr="00E922EE">
        <w:rPr>
          <w:rFonts w:hint="eastAsia"/>
          <w:lang w:eastAsia="zh-CN"/>
        </w:rPr>
        <w:t>号决议（</w:t>
      </w:r>
      <w:r w:rsidRPr="00E922EE">
        <w:rPr>
          <w:rFonts w:hint="eastAsia"/>
          <w:lang w:eastAsia="zh-CN"/>
        </w:rPr>
        <w:t>2</w:t>
      </w:r>
      <w:r w:rsidRPr="00E922EE">
        <w:rPr>
          <w:lang w:eastAsia="zh-CN"/>
        </w:rPr>
        <w:t>024</w:t>
      </w:r>
      <w:r w:rsidRPr="00E922EE">
        <w:rPr>
          <w:rFonts w:hint="eastAsia"/>
          <w:lang w:eastAsia="zh-CN"/>
        </w:rPr>
        <w:t>年，新德里，修订版））</w:t>
      </w:r>
      <w:r w:rsidRPr="00E922EE">
        <w:rPr>
          <w:lang w:eastAsia="zh-CN"/>
        </w:rPr>
        <w:br/>
      </w:r>
      <w:r w:rsidRPr="00E922EE">
        <w:rPr>
          <w:rFonts w:hint="eastAsia"/>
          <w:lang w:eastAsia="zh-CN"/>
        </w:rPr>
        <w:t>附件</w:t>
      </w:r>
      <w:r w:rsidRPr="00E922EE">
        <w:rPr>
          <w:lang w:eastAsia="zh-CN"/>
        </w:rPr>
        <w:t>B</w:t>
      </w:r>
    </w:p>
    <w:p w14:paraId="592797FD" w14:textId="77777777" w:rsidR="008F362B" w:rsidRPr="00040BDC" w:rsidRDefault="008F362B" w:rsidP="008F362B">
      <w:pPr>
        <w:pStyle w:val="Annextitle"/>
        <w:rPr>
          <w:lang w:eastAsia="zh-CN"/>
        </w:rPr>
      </w:pPr>
      <w:r w:rsidRPr="00E922EE">
        <w:rPr>
          <w:rFonts w:hint="eastAsia"/>
          <w:lang w:eastAsia="zh-CN"/>
        </w:rPr>
        <w:t>ITU-T</w:t>
      </w:r>
      <w:r w:rsidRPr="00E922EE">
        <w:rPr>
          <w:rFonts w:hint="eastAsia"/>
          <w:lang w:eastAsia="zh-CN"/>
        </w:rPr>
        <w:t>研究组制定</w:t>
      </w:r>
      <w:r w:rsidRPr="00E922EE">
        <w:rPr>
          <w:lang w:eastAsia="zh-CN"/>
        </w:rPr>
        <w:t>2024</w:t>
      </w:r>
      <w:r w:rsidRPr="00E922EE">
        <w:rPr>
          <w:rFonts w:hint="eastAsia"/>
          <w:lang w:eastAsia="zh-CN"/>
        </w:rPr>
        <w:t>年之后工作计划的指导要点</w:t>
      </w:r>
    </w:p>
    <w:p w14:paraId="5EFEA830" w14:textId="77777777" w:rsidR="008F362B" w:rsidRPr="00040BDC" w:rsidRDefault="008F362B" w:rsidP="008F362B">
      <w:pPr>
        <w:pStyle w:val="Normalnoindent"/>
        <w:rPr>
          <w:lang w:eastAsia="zh-CN"/>
        </w:rPr>
      </w:pPr>
      <w:r w:rsidRPr="00040BDC">
        <w:rPr>
          <w:b/>
          <w:bCs/>
          <w:lang w:eastAsia="zh-CN"/>
        </w:rPr>
        <w:t>B.1</w:t>
      </w:r>
      <w:r w:rsidRPr="00040BDC">
        <w:rPr>
          <w:lang w:eastAsia="zh-CN"/>
        </w:rPr>
        <w:tab/>
      </w:r>
      <w:r w:rsidRPr="00040BDC">
        <w:rPr>
          <w:lang w:eastAsia="zh-CN"/>
        </w:rPr>
        <w:t>本附件为</w:t>
      </w:r>
      <w:r w:rsidRPr="00040BDC">
        <w:rPr>
          <w:rFonts w:hint="eastAsia"/>
          <w:lang w:eastAsia="zh-CN"/>
        </w:rPr>
        <w:t>国际电联电信标准化部门（</w:t>
      </w:r>
      <w:r w:rsidRPr="00040BDC">
        <w:rPr>
          <w:rFonts w:hint="eastAsia"/>
          <w:lang w:eastAsia="zh-CN"/>
        </w:rPr>
        <w:t>ITU-T</w:t>
      </w:r>
      <w:r w:rsidRPr="00040BDC">
        <w:rPr>
          <w:rFonts w:hint="eastAsia"/>
          <w:lang w:eastAsia="zh-CN"/>
        </w:rPr>
        <w:t>）</w:t>
      </w:r>
      <w:r w:rsidRPr="00040BDC">
        <w:rPr>
          <w:lang w:eastAsia="zh-CN"/>
        </w:rPr>
        <w:t>研究组根据建议的结构和总体责任</w:t>
      </w:r>
      <w:r w:rsidRPr="00040BDC">
        <w:rPr>
          <w:rFonts w:hint="eastAsia"/>
          <w:lang w:eastAsia="zh-CN"/>
        </w:rPr>
        <w:t>领域</w:t>
      </w:r>
      <w:r w:rsidRPr="00040BDC">
        <w:rPr>
          <w:lang w:eastAsia="zh-CN"/>
        </w:rPr>
        <w:t>制定</w:t>
      </w:r>
      <w:r w:rsidRPr="00040BDC">
        <w:rPr>
          <w:rFonts w:hint="eastAsia"/>
          <w:lang w:eastAsia="zh-CN"/>
        </w:rPr>
        <w:t>2024</w:t>
      </w:r>
      <w:r w:rsidRPr="00040BDC">
        <w:rPr>
          <w:lang w:eastAsia="zh-CN"/>
        </w:rPr>
        <w:t>年</w:t>
      </w:r>
      <w:r w:rsidRPr="00040BDC">
        <w:rPr>
          <w:rFonts w:hint="eastAsia"/>
          <w:lang w:eastAsia="zh-CN"/>
        </w:rPr>
        <w:t>之</w:t>
      </w:r>
      <w:r w:rsidRPr="00040BDC">
        <w:rPr>
          <w:lang w:eastAsia="zh-CN"/>
        </w:rPr>
        <w:t>后</w:t>
      </w:r>
      <w:r w:rsidRPr="00040BDC">
        <w:rPr>
          <w:rFonts w:hint="eastAsia"/>
          <w:lang w:eastAsia="zh-CN"/>
        </w:rPr>
        <w:t>的研究课题</w:t>
      </w:r>
      <w:r w:rsidRPr="00040BDC">
        <w:rPr>
          <w:lang w:eastAsia="zh-CN"/>
        </w:rPr>
        <w:t>提供了指导要点。这些指导要点旨在酌情明确各研究组之间在某些相同责任领域内的互动，但无意列出所有的职责</w:t>
      </w:r>
      <w:r w:rsidRPr="00040BDC">
        <w:rPr>
          <w:rFonts w:hint="eastAsia"/>
          <w:lang w:eastAsia="zh-CN"/>
        </w:rPr>
        <w:t>。</w:t>
      </w:r>
    </w:p>
    <w:p w14:paraId="6A872D20" w14:textId="77777777" w:rsidR="008F362B" w:rsidRPr="00040BDC" w:rsidRDefault="008F362B" w:rsidP="003D6B0F">
      <w:pPr>
        <w:pStyle w:val="Normalnoindent"/>
        <w:rPr>
          <w:lang w:val="en-GB" w:eastAsia="zh-CN"/>
        </w:rPr>
      </w:pPr>
      <w:r w:rsidRPr="00040BDC">
        <w:rPr>
          <w:b/>
          <w:bCs/>
          <w:lang w:eastAsia="zh-CN"/>
        </w:rPr>
        <w:t>B.2</w:t>
      </w:r>
      <w:r w:rsidRPr="00040BDC">
        <w:rPr>
          <w:lang w:eastAsia="zh-CN"/>
        </w:rPr>
        <w:tab/>
      </w:r>
      <w:r w:rsidRPr="00040BDC">
        <w:rPr>
          <w:lang w:eastAsia="zh-CN"/>
        </w:rPr>
        <w:t>必要时本附件将由</w:t>
      </w:r>
      <w:r w:rsidRPr="00040BDC">
        <w:rPr>
          <w:rFonts w:hint="eastAsia"/>
          <w:lang w:eastAsia="zh-CN"/>
        </w:rPr>
        <w:t>电信标准化顾问组（</w:t>
      </w:r>
      <w:r w:rsidRPr="00040BDC">
        <w:rPr>
          <w:lang w:eastAsia="zh-CN"/>
        </w:rPr>
        <w:t>TSAG</w:t>
      </w:r>
      <w:r w:rsidRPr="00040BDC">
        <w:rPr>
          <w:rFonts w:hint="eastAsia"/>
          <w:lang w:eastAsia="zh-CN"/>
        </w:rPr>
        <w:t>）</w:t>
      </w:r>
      <w:r w:rsidRPr="00040BDC">
        <w:rPr>
          <w:lang w:eastAsia="zh-CN"/>
        </w:rPr>
        <w:t>审议，以促进研究组之间的互动，减少重复工作并协调</w:t>
      </w:r>
      <w:r w:rsidRPr="00040BDC">
        <w:rPr>
          <w:lang w:eastAsia="zh-CN"/>
        </w:rPr>
        <w:t>ITU-T</w:t>
      </w:r>
      <w:r w:rsidRPr="00040BDC">
        <w:rPr>
          <w:rFonts w:hint="eastAsia"/>
          <w:lang w:eastAsia="zh-CN"/>
        </w:rPr>
        <w:t>的</w:t>
      </w:r>
      <w:r w:rsidRPr="00040BDC">
        <w:rPr>
          <w:lang w:eastAsia="zh-CN"/>
        </w:rPr>
        <w:t>整体工作计划。</w:t>
      </w:r>
    </w:p>
    <w:p w14:paraId="5EDB0FD9"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2</w:t>
      </w:r>
      <w:r w:rsidRPr="00040BDC">
        <w:rPr>
          <w:lang w:eastAsia="zh-CN"/>
        </w:rPr>
        <w:t>研究组</w:t>
      </w:r>
    </w:p>
    <w:p w14:paraId="14FBCEE7" w14:textId="77777777" w:rsidR="008F362B" w:rsidRPr="00040BDC" w:rsidRDefault="008F362B" w:rsidP="008F362B">
      <w:pPr>
        <w:ind w:firstLineChars="200" w:firstLine="480"/>
        <w:rPr>
          <w:lang w:eastAsia="zh-CN"/>
        </w:rPr>
      </w:pPr>
      <w:r w:rsidRPr="00040BDC">
        <w:rPr>
          <w:rFonts w:hint="eastAsia"/>
          <w:lang w:eastAsia="zh-CN"/>
        </w:rPr>
        <w:t>ITU-T</w:t>
      </w:r>
      <w:r w:rsidRPr="00040BDC">
        <w:rPr>
          <w:lang w:eastAsia="zh-CN"/>
        </w:rPr>
        <w:t>第</w:t>
      </w:r>
      <w:r w:rsidRPr="00040BDC">
        <w:rPr>
          <w:lang w:eastAsia="zh-CN"/>
        </w:rPr>
        <w:t>2</w:t>
      </w:r>
      <w:r w:rsidRPr="00040BDC">
        <w:rPr>
          <w:lang w:eastAsia="zh-CN"/>
        </w:rPr>
        <w:t>研究组是负责</w:t>
      </w:r>
      <w:r w:rsidRPr="00040BDC">
        <w:rPr>
          <w:rFonts w:hint="eastAsia"/>
          <w:lang w:eastAsia="zh-CN"/>
        </w:rPr>
        <w:t>电信</w:t>
      </w:r>
      <w:r w:rsidRPr="00040BDC">
        <w:rPr>
          <w:rFonts w:hint="eastAsia"/>
          <w:lang w:eastAsia="zh-CN"/>
        </w:rPr>
        <w:t>/ICT</w:t>
      </w:r>
      <w:r w:rsidRPr="00040BDC">
        <w:rPr>
          <w:rFonts w:hint="eastAsia"/>
          <w:lang w:eastAsia="zh-CN"/>
        </w:rPr>
        <w:t>运营方面（包括编号</w:t>
      </w:r>
      <w:r w:rsidRPr="00040BDC">
        <w:rPr>
          <w:lang w:eastAsia="zh-CN"/>
        </w:rPr>
        <w:t>、</w:t>
      </w:r>
      <w:r w:rsidRPr="00040BDC">
        <w:rPr>
          <w:rFonts w:hint="eastAsia"/>
          <w:lang w:eastAsia="zh-CN"/>
        </w:rPr>
        <w:t>命名</w:t>
      </w:r>
      <w:r w:rsidRPr="00040BDC">
        <w:rPr>
          <w:lang w:eastAsia="zh-CN"/>
        </w:rPr>
        <w:t>、寻址和</w:t>
      </w:r>
      <w:r w:rsidRPr="00040BDC">
        <w:rPr>
          <w:rFonts w:hint="eastAsia"/>
          <w:lang w:eastAsia="zh-CN"/>
        </w:rPr>
        <w:t>标识</w:t>
      </w:r>
      <w:r w:rsidRPr="00040BDC">
        <w:rPr>
          <w:lang w:eastAsia="zh-CN"/>
        </w:rPr>
        <w:t>（</w:t>
      </w:r>
      <w:r w:rsidRPr="00040BDC">
        <w:rPr>
          <w:rFonts w:hint="eastAsia"/>
          <w:lang w:eastAsia="zh-CN"/>
        </w:rPr>
        <w:t>NNAI</w:t>
      </w:r>
      <w:r w:rsidRPr="00040BDC">
        <w:rPr>
          <w:lang w:eastAsia="zh-CN"/>
        </w:rPr>
        <w:t>）</w:t>
      </w:r>
      <w:r w:rsidRPr="00040BDC">
        <w:rPr>
          <w:rFonts w:hint="eastAsia"/>
          <w:lang w:eastAsia="zh-CN"/>
        </w:rPr>
        <w:t>、业务提供、网络管理、互通</w:t>
      </w:r>
      <w:r w:rsidRPr="00040BDC">
        <w:rPr>
          <w:lang w:eastAsia="zh-CN"/>
        </w:rPr>
        <w:t>和</w:t>
      </w:r>
      <w:r w:rsidRPr="00040BDC">
        <w:rPr>
          <w:rFonts w:hint="eastAsia"/>
          <w:lang w:eastAsia="zh-CN"/>
        </w:rPr>
        <w:t>救灾）</w:t>
      </w:r>
      <w:r w:rsidRPr="00040BDC">
        <w:rPr>
          <w:lang w:eastAsia="zh-CN"/>
        </w:rPr>
        <w:t>的领导研究组</w:t>
      </w:r>
      <w:r w:rsidRPr="00040BDC">
        <w:rPr>
          <w:rFonts w:hint="eastAsia"/>
          <w:lang w:eastAsia="zh-CN"/>
        </w:rPr>
        <w:t>（见附件</w:t>
      </w:r>
      <w:r w:rsidRPr="00040BDC">
        <w:rPr>
          <w:rFonts w:hint="eastAsia"/>
          <w:lang w:eastAsia="zh-CN"/>
        </w:rPr>
        <w:t>A</w:t>
      </w:r>
      <w:r w:rsidRPr="00040BDC">
        <w:rPr>
          <w:rFonts w:hint="eastAsia"/>
          <w:lang w:eastAsia="zh-CN"/>
        </w:rPr>
        <w:t>）。</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研究组将继续负责为当前和不断发展的电信</w:t>
      </w:r>
      <w:r w:rsidRPr="00040BDC">
        <w:rPr>
          <w:rFonts w:hint="eastAsia"/>
          <w:lang w:eastAsia="zh-CN"/>
        </w:rPr>
        <w:t>/ICT</w:t>
      </w:r>
      <w:r w:rsidRPr="00040BDC">
        <w:rPr>
          <w:rFonts w:hint="eastAsia"/>
          <w:lang w:eastAsia="zh-CN"/>
        </w:rPr>
        <w:t>架构、能力、应用、网络和业务确立业务</w:t>
      </w:r>
      <w:r w:rsidRPr="00040BDC">
        <w:rPr>
          <w:lang w:eastAsia="zh-CN"/>
        </w:rPr>
        <w:t>原则和运营要求，包括</w:t>
      </w:r>
      <w:r w:rsidRPr="00040BDC">
        <w:rPr>
          <w:lang w:eastAsia="zh-CN"/>
        </w:rPr>
        <w:t>NNAI</w:t>
      </w:r>
      <w:r w:rsidRPr="00040BDC">
        <w:rPr>
          <w:rFonts w:hint="eastAsia"/>
          <w:lang w:eastAsia="zh-CN"/>
        </w:rPr>
        <w:t>方面</w:t>
      </w:r>
      <w:r w:rsidRPr="00040BDC">
        <w:rPr>
          <w:lang w:eastAsia="zh-CN"/>
        </w:rPr>
        <w:t>。</w:t>
      </w:r>
      <w:r w:rsidRPr="00040BDC">
        <w:rPr>
          <w:rFonts w:hint="eastAsia"/>
          <w:lang w:eastAsia="zh-CN"/>
        </w:rPr>
        <w:t>这包括审议</w:t>
      </w:r>
      <w:r w:rsidRPr="00040BDC">
        <w:rPr>
          <w:rFonts w:hint="eastAsia"/>
          <w:lang w:eastAsia="zh-CN"/>
        </w:rPr>
        <w:t>ITU-T</w:t>
      </w:r>
      <w:r w:rsidRPr="00040BDC">
        <w:rPr>
          <w:rFonts w:hint="eastAsia"/>
          <w:lang w:eastAsia="zh-CN"/>
        </w:rPr>
        <w:t>其它研究组的输出成果，前提是根据本决议附件</w:t>
      </w:r>
      <w:r w:rsidRPr="00040BDC">
        <w:rPr>
          <w:rFonts w:hint="eastAsia"/>
          <w:lang w:eastAsia="zh-CN"/>
        </w:rPr>
        <w:t>A</w:t>
      </w:r>
      <w:r w:rsidRPr="00040BDC">
        <w:rPr>
          <w:rFonts w:hint="eastAsia"/>
          <w:lang w:eastAsia="zh-CN"/>
        </w:rPr>
        <w:t>第</w:t>
      </w:r>
      <w:r w:rsidRPr="00040BDC">
        <w:rPr>
          <w:rFonts w:hint="eastAsia"/>
          <w:lang w:eastAsia="zh-CN"/>
        </w:rPr>
        <w:t>2</w:t>
      </w:r>
      <w:r w:rsidRPr="00040BDC">
        <w:rPr>
          <w:rFonts w:hint="eastAsia"/>
          <w:lang w:eastAsia="zh-CN"/>
        </w:rPr>
        <w:t>部分所述，这些输出成果属于</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研究组的职责，或影响到</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研究组的职责。</w:t>
      </w:r>
    </w:p>
    <w:p w14:paraId="1B3D29F2"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2</w:t>
      </w:r>
      <w:r w:rsidRPr="00040BDC">
        <w:rPr>
          <w:rFonts w:hint="eastAsia"/>
          <w:lang w:eastAsia="zh-CN"/>
        </w:rPr>
        <w:t>研究组负责研究、制定和建议：</w:t>
      </w:r>
    </w:p>
    <w:p w14:paraId="147EDAF8" w14:textId="77777777" w:rsidR="008F362B" w:rsidRPr="00040BDC" w:rsidRDefault="008F362B" w:rsidP="008F362B">
      <w:pPr>
        <w:pStyle w:val="enumlev1"/>
        <w:rPr>
          <w:lang w:eastAsia="zh-CN"/>
        </w:rPr>
      </w:pPr>
      <w:r w:rsidRPr="00040BDC">
        <w:rPr>
          <w:lang w:eastAsia="zh-CN"/>
        </w:rPr>
        <w:t>•</w:t>
      </w:r>
      <w:r w:rsidRPr="00040BDC">
        <w:rPr>
          <w:lang w:eastAsia="zh-CN"/>
        </w:rPr>
        <w:tab/>
        <w:t>NNAI</w:t>
      </w:r>
      <w:r w:rsidRPr="00040BDC">
        <w:rPr>
          <w:rFonts w:hint="eastAsia"/>
          <w:lang w:eastAsia="zh-CN"/>
        </w:rPr>
        <w:t>的总原则；</w:t>
      </w:r>
    </w:p>
    <w:p w14:paraId="61A31C7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szCs w:val="24"/>
          <w:lang w:eastAsia="zh-CN"/>
        </w:rPr>
        <w:t>所有类型的未来和发展中的电信</w:t>
      </w:r>
      <w:r w:rsidRPr="00040BDC">
        <w:rPr>
          <w:szCs w:val="24"/>
          <w:lang w:eastAsia="zh-CN"/>
        </w:rPr>
        <w:t>/ICT</w:t>
      </w:r>
      <w:r w:rsidRPr="00040BDC">
        <w:rPr>
          <w:rFonts w:hint="eastAsia"/>
          <w:szCs w:val="24"/>
          <w:lang w:eastAsia="zh-CN"/>
        </w:rPr>
        <w:t>架构、能力、应用和业务的路由。这包括与所有类型的当前和未来网络的端到端路由有关的运营方面；</w:t>
      </w:r>
    </w:p>
    <w:p w14:paraId="49878F77"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与互通、号码便携性和运营商切换有关的总原则和运营方面；</w:t>
      </w:r>
    </w:p>
    <w:p w14:paraId="7097B5B3"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从用户角度</w:t>
      </w:r>
      <w:r w:rsidRPr="00040BDC">
        <w:rPr>
          <w:rFonts w:hint="eastAsia"/>
          <w:lang w:eastAsia="zh-CN"/>
        </w:rPr>
        <w:t>看待的业务和能力</w:t>
      </w:r>
      <w:r w:rsidRPr="00040BDC">
        <w:rPr>
          <w:lang w:eastAsia="zh-CN"/>
        </w:rPr>
        <w:t>，以促进全球互连</w:t>
      </w:r>
      <w:r w:rsidRPr="00040BDC">
        <w:rPr>
          <w:rFonts w:hint="eastAsia"/>
          <w:lang w:eastAsia="zh-CN"/>
        </w:rPr>
        <w:t>和互操作性</w:t>
      </w:r>
      <w:r w:rsidRPr="00040BDC">
        <w:rPr>
          <w:lang w:eastAsia="zh-CN"/>
        </w:rPr>
        <w:t>，</w:t>
      </w:r>
      <w:r w:rsidRPr="00040BDC">
        <w:rPr>
          <w:rFonts w:hint="eastAsia"/>
          <w:lang w:eastAsia="zh-CN"/>
        </w:rPr>
        <w:t>并在可行的情况下，确保</w:t>
      </w:r>
      <w:r w:rsidRPr="00040BDC">
        <w:rPr>
          <w:lang w:eastAsia="zh-CN"/>
        </w:rPr>
        <w:t>与《国际电信规则》及相关的政府间</w:t>
      </w:r>
      <w:r w:rsidRPr="00040BDC">
        <w:rPr>
          <w:rFonts w:hint="eastAsia"/>
          <w:lang w:eastAsia="zh-CN"/>
        </w:rPr>
        <w:t>协议</w:t>
      </w:r>
      <w:r w:rsidRPr="00040BDC">
        <w:rPr>
          <w:lang w:eastAsia="zh-CN"/>
        </w:rPr>
        <w:t>相一致</w:t>
      </w:r>
      <w:r w:rsidRPr="00040BDC">
        <w:rPr>
          <w:rFonts w:hint="eastAsia"/>
          <w:lang w:eastAsia="zh-CN"/>
        </w:rPr>
        <w:t>，同时充分兼顾国家主权；</w:t>
      </w:r>
    </w:p>
    <w:p w14:paraId="07227C5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szCs w:val="24"/>
          <w:lang w:eastAsia="zh-CN"/>
        </w:rPr>
        <w:t>制定有关维护</w:t>
      </w:r>
      <w:r w:rsidRPr="00040BDC">
        <w:rPr>
          <w:szCs w:val="24"/>
          <w:lang w:eastAsia="zh-CN"/>
        </w:rPr>
        <w:t>NNAI</w:t>
      </w:r>
      <w:r w:rsidRPr="00040BDC">
        <w:rPr>
          <w:rFonts w:hint="eastAsia"/>
          <w:szCs w:val="24"/>
          <w:lang w:eastAsia="zh-CN"/>
        </w:rPr>
        <w:t>资源数据库的注册机构和运营机构（运营商）的要求，并与此类数据库的国际注册机构和运营商开展协调；</w:t>
      </w:r>
    </w:p>
    <w:p w14:paraId="5108765C" w14:textId="77777777" w:rsidR="007220F5" w:rsidRPr="00040BDC" w:rsidRDefault="007220F5" w:rsidP="008F362B">
      <w:pPr>
        <w:pStyle w:val="enumlev1"/>
        <w:rPr>
          <w:rFonts w:eastAsia="DengXian"/>
          <w:lang w:eastAsia="zh-CN"/>
        </w:rPr>
      </w:pPr>
      <w:r w:rsidRPr="00040BDC">
        <w:rPr>
          <w:rFonts w:eastAsia="DengXian"/>
          <w:lang w:eastAsia="zh-CN"/>
        </w:rPr>
        <w:br w:type="page"/>
      </w:r>
    </w:p>
    <w:p w14:paraId="4CB18B13" w14:textId="77777777" w:rsidR="008F362B" w:rsidRPr="00040BDC" w:rsidRDefault="008F362B" w:rsidP="008F362B">
      <w:pPr>
        <w:pStyle w:val="enumlev1"/>
        <w:rPr>
          <w:lang w:eastAsia="zh-CN"/>
        </w:rPr>
      </w:pPr>
      <w:r w:rsidRPr="00040BDC">
        <w:rPr>
          <w:rFonts w:eastAsia="DengXian"/>
          <w:lang w:eastAsia="zh-CN"/>
        </w:rPr>
        <w:lastRenderedPageBreak/>
        <w:t>•</w:t>
      </w:r>
      <w:r w:rsidRPr="00040BDC">
        <w:rPr>
          <w:rFonts w:eastAsia="DengXian"/>
          <w:lang w:eastAsia="zh-CN"/>
        </w:rPr>
        <w:tab/>
      </w:r>
      <w:r w:rsidRPr="00040BDC">
        <w:rPr>
          <w:lang w:eastAsia="zh-CN"/>
        </w:rPr>
        <w:t>为</w:t>
      </w:r>
      <w:r w:rsidRPr="00040BDC">
        <w:rPr>
          <w:rFonts w:hint="eastAsia"/>
          <w:lang w:eastAsia="zh-CN"/>
        </w:rPr>
        <w:t>确保所有</w:t>
      </w:r>
      <w:r w:rsidRPr="00040BDC">
        <w:rPr>
          <w:lang w:eastAsia="zh-CN"/>
        </w:rPr>
        <w:t>网络的运营性能（包括网络管理）</w:t>
      </w:r>
      <w:r w:rsidRPr="00040BDC">
        <w:rPr>
          <w:rFonts w:hint="eastAsia"/>
          <w:lang w:eastAsia="zh-CN"/>
        </w:rPr>
        <w:t>能</w:t>
      </w:r>
      <w:r w:rsidRPr="00040BDC">
        <w:rPr>
          <w:lang w:eastAsia="zh-CN"/>
        </w:rPr>
        <w:t>满足</w:t>
      </w:r>
      <w:r w:rsidRPr="00040BDC">
        <w:rPr>
          <w:rFonts w:hint="eastAsia"/>
          <w:lang w:eastAsia="zh-CN"/>
        </w:rPr>
        <w:t>必要</w:t>
      </w:r>
      <w:r w:rsidRPr="00040BDC">
        <w:rPr>
          <w:lang w:eastAsia="zh-CN"/>
        </w:rPr>
        <w:t>的</w:t>
      </w:r>
      <w:r w:rsidRPr="00040BDC">
        <w:rPr>
          <w:rFonts w:hint="eastAsia"/>
          <w:lang w:eastAsia="zh-CN"/>
        </w:rPr>
        <w:t>运营</w:t>
      </w:r>
      <w:r w:rsidRPr="00040BDC">
        <w:rPr>
          <w:lang w:eastAsia="zh-CN"/>
        </w:rPr>
        <w:t>网络性能和</w:t>
      </w:r>
      <w:r w:rsidRPr="00040BDC">
        <w:rPr>
          <w:rFonts w:hint="eastAsia"/>
          <w:lang w:eastAsia="zh-CN"/>
        </w:rPr>
        <w:t>服务质量而采取的措施；</w:t>
      </w:r>
    </w:p>
    <w:p w14:paraId="52314812"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r>
      <w:r w:rsidRPr="00040BDC">
        <w:rPr>
          <w:rFonts w:hint="eastAsia"/>
          <w:lang w:eastAsia="zh-CN"/>
        </w:rPr>
        <w:t>确定业务提供商和网络运营商对网元和管理系统之间以及各管理系统之间的故障、配置、计费、性能和安全管理（</w:t>
      </w:r>
      <w:r w:rsidRPr="00040BDC">
        <w:rPr>
          <w:rFonts w:hint="eastAsia"/>
          <w:lang w:eastAsia="zh-CN"/>
        </w:rPr>
        <w:t>FCAPS</w:t>
      </w:r>
      <w:r w:rsidRPr="00040BDC">
        <w:rPr>
          <w:rFonts w:hint="eastAsia"/>
          <w:lang w:eastAsia="zh-CN"/>
        </w:rPr>
        <w:t>）接口的要求和优先事项；以及网元之间的传输接口；</w:t>
      </w:r>
    </w:p>
    <w:p w14:paraId="47A6B128"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r>
      <w:r w:rsidRPr="00040BDC">
        <w:rPr>
          <w:rFonts w:hint="eastAsia"/>
          <w:lang w:eastAsia="zh-CN"/>
        </w:rPr>
        <w:t>电信</w:t>
      </w:r>
      <w:r w:rsidRPr="00040BDC">
        <w:rPr>
          <w:rFonts w:hint="eastAsia"/>
          <w:lang w:eastAsia="zh-CN"/>
        </w:rPr>
        <w:t>/ICT</w:t>
      </w:r>
      <w:r w:rsidRPr="00040BDC">
        <w:rPr>
          <w:rFonts w:hint="eastAsia"/>
          <w:lang w:eastAsia="zh-CN"/>
        </w:rPr>
        <w:t>网络管理的优先事项，包括目前基于电信管理网络（</w:t>
      </w:r>
      <w:r w:rsidRPr="00040BDC">
        <w:rPr>
          <w:rFonts w:hint="eastAsia"/>
          <w:lang w:eastAsia="zh-CN"/>
        </w:rPr>
        <w:t>TMN</w:t>
      </w:r>
      <w:r w:rsidRPr="00040BDC">
        <w:rPr>
          <w:rFonts w:hint="eastAsia"/>
          <w:lang w:eastAsia="zh-CN"/>
        </w:rPr>
        <w:t>）、</w:t>
      </w:r>
      <w:r w:rsidRPr="00040BDC">
        <w:rPr>
          <w:lang w:eastAsia="zh-CN"/>
        </w:rPr>
        <w:t>下一代网络（</w:t>
      </w:r>
      <w:r w:rsidRPr="00040BDC">
        <w:rPr>
          <w:rFonts w:hint="eastAsia"/>
          <w:lang w:eastAsia="zh-CN"/>
        </w:rPr>
        <w:t>NGN</w:t>
      </w:r>
      <w:r w:rsidRPr="00040BDC">
        <w:rPr>
          <w:lang w:eastAsia="zh-CN"/>
        </w:rPr>
        <w:t>）</w:t>
      </w:r>
      <w:r w:rsidRPr="00040BDC">
        <w:rPr>
          <w:rFonts w:hint="eastAsia"/>
          <w:lang w:eastAsia="zh-CN"/>
        </w:rPr>
        <w:t>、</w:t>
      </w:r>
      <w:r w:rsidRPr="00040BDC">
        <w:rPr>
          <w:lang w:eastAsia="zh-CN"/>
        </w:rPr>
        <w:t>软件定义网络（</w:t>
      </w:r>
      <w:r w:rsidRPr="00040BDC">
        <w:rPr>
          <w:rFonts w:hint="eastAsia"/>
          <w:lang w:eastAsia="zh-CN"/>
        </w:rPr>
        <w:t>SDN</w:t>
      </w:r>
      <w:r w:rsidRPr="00040BDC">
        <w:rPr>
          <w:lang w:eastAsia="zh-CN"/>
        </w:rPr>
        <w:t>）</w:t>
      </w:r>
      <w:r w:rsidRPr="00040BDC">
        <w:rPr>
          <w:rFonts w:hint="eastAsia"/>
          <w:lang w:eastAsia="zh-CN"/>
        </w:rPr>
        <w:t>和网络功能虚拟化（</w:t>
      </w:r>
      <w:r w:rsidRPr="00040BDC">
        <w:rPr>
          <w:rFonts w:hint="eastAsia"/>
          <w:lang w:eastAsia="zh-CN"/>
        </w:rPr>
        <w:t>NFV</w:t>
      </w:r>
      <w:r w:rsidRPr="00040BDC">
        <w:rPr>
          <w:rFonts w:hint="eastAsia"/>
          <w:lang w:eastAsia="zh-CN"/>
        </w:rPr>
        <w:t>）以及</w:t>
      </w:r>
      <w:r w:rsidRPr="00040BDC">
        <w:rPr>
          <w:rFonts w:hint="eastAsia"/>
          <w:lang w:eastAsia="zh-CN"/>
        </w:rPr>
        <w:t>IMT-2020</w:t>
      </w:r>
      <w:r w:rsidRPr="00040BDC">
        <w:rPr>
          <w:rFonts w:eastAsia="DengXian"/>
          <w:lang w:eastAsia="zh-CN"/>
        </w:rPr>
        <w:t xml:space="preserve"> and </w:t>
      </w:r>
      <w:proofErr w:type="spellStart"/>
      <w:r w:rsidRPr="00040BDC">
        <w:rPr>
          <w:rFonts w:eastAsia="DengXian"/>
          <w:lang w:eastAsia="zh-CN"/>
        </w:rPr>
        <w:t>beyond</w:t>
      </w:r>
      <w:proofErr w:type="spellEnd"/>
      <w:r w:rsidRPr="00040BDC">
        <w:rPr>
          <w:rFonts w:hint="eastAsia"/>
          <w:lang w:eastAsia="zh-CN"/>
        </w:rPr>
        <w:t>概念的电信管理框架，并解决</w:t>
      </w:r>
      <w:r w:rsidRPr="00040BDC">
        <w:rPr>
          <w:lang w:eastAsia="zh-CN"/>
        </w:rPr>
        <w:t>NGN</w:t>
      </w:r>
      <w:r w:rsidRPr="00040BDC">
        <w:rPr>
          <w:rFonts w:hint="eastAsia"/>
          <w:lang w:eastAsia="zh-CN"/>
        </w:rPr>
        <w:t>的管理问题；</w:t>
      </w:r>
    </w:p>
    <w:p w14:paraId="60E72478" w14:textId="77777777" w:rsidR="008F362B" w:rsidRPr="00040BDC" w:rsidRDefault="008F362B" w:rsidP="003D6B0F">
      <w:pPr>
        <w:pStyle w:val="enumlev1"/>
        <w:rPr>
          <w:rFonts w:eastAsia="DengXian"/>
          <w:lang w:val="en-GB" w:eastAsia="zh-CN"/>
        </w:rPr>
      </w:pPr>
      <w:r w:rsidRPr="00040BDC">
        <w:rPr>
          <w:rFonts w:eastAsia="DengXian"/>
          <w:lang w:eastAsia="zh-CN"/>
        </w:rPr>
        <w:t>•</w:t>
      </w:r>
      <w:r w:rsidRPr="00040BDC">
        <w:rPr>
          <w:rFonts w:eastAsia="DengXian"/>
          <w:lang w:eastAsia="zh-CN"/>
        </w:rPr>
        <w:tab/>
      </w:r>
      <w:r w:rsidRPr="00040BDC">
        <w:rPr>
          <w:rFonts w:hint="eastAsia"/>
          <w:lang w:eastAsia="zh-CN"/>
        </w:rPr>
        <w:t>新的和新兴电信</w:t>
      </w:r>
      <w:r w:rsidRPr="00040BDC">
        <w:rPr>
          <w:rFonts w:hint="eastAsia"/>
          <w:lang w:eastAsia="zh-CN"/>
        </w:rPr>
        <w:t>/ICT</w:t>
      </w:r>
      <w:r w:rsidRPr="00040BDC">
        <w:rPr>
          <w:rFonts w:hint="eastAsia"/>
          <w:lang w:eastAsia="zh-CN"/>
        </w:rPr>
        <w:t>架构、能力、应用和服务的运营方面的优先事项，包括云计算和分布式账本技术（</w:t>
      </w:r>
      <w:r w:rsidRPr="00040BDC">
        <w:rPr>
          <w:rFonts w:hint="eastAsia"/>
          <w:lang w:eastAsia="zh-CN"/>
        </w:rPr>
        <w:t>DLT</w:t>
      </w:r>
      <w:r w:rsidRPr="00040BDC">
        <w:rPr>
          <w:rFonts w:hint="eastAsia"/>
          <w:lang w:eastAsia="zh-CN"/>
        </w:rPr>
        <w:t>）；</w:t>
      </w:r>
    </w:p>
    <w:p w14:paraId="1E6F00BD" w14:textId="77777777" w:rsidR="008F362B" w:rsidRPr="00040BDC" w:rsidRDefault="008F362B" w:rsidP="008F362B">
      <w:pPr>
        <w:pStyle w:val="enumlev1"/>
        <w:rPr>
          <w:lang w:eastAsia="zh-CN"/>
        </w:rPr>
      </w:pPr>
      <w:r w:rsidRPr="00040BDC">
        <w:rPr>
          <w:rFonts w:eastAsia="DengXian"/>
          <w:lang w:eastAsia="zh-CN"/>
        </w:rPr>
        <w:t>•</w:t>
      </w:r>
      <w:r w:rsidRPr="00040BDC">
        <w:rPr>
          <w:rFonts w:eastAsia="DengXian"/>
          <w:lang w:eastAsia="zh-CN"/>
        </w:rPr>
        <w:tab/>
      </w:r>
      <w:r w:rsidRPr="00040BDC">
        <w:rPr>
          <w:rFonts w:hint="eastAsia"/>
          <w:lang w:eastAsia="zh-CN"/>
        </w:rPr>
        <w:t>将通过协议中立技术，明确规定可重复使用的管理信息定义的</w:t>
      </w:r>
      <w:r w:rsidRPr="00040BDC">
        <w:rPr>
          <w:rFonts w:hint="eastAsia"/>
          <w:lang w:eastAsia="zh-CN"/>
        </w:rPr>
        <w:t>FCAPS</w:t>
      </w:r>
      <w:r w:rsidRPr="00040BDC">
        <w:rPr>
          <w:rFonts w:hint="eastAsia"/>
          <w:lang w:eastAsia="zh-CN"/>
        </w:rPr>
        <w:t>接口解决方案，继续为主要的电信技术（诸如光纤和基于</w:t>
      </w:r>
      <w:r w:rsidRPr="00040BDC">
        <w:rPr>
          <w:rFonts w:hint="eastAsia"/>
          <w:lang w:eastAsia="zh-CN"/>
        </w:rPr>
        <w:t>IP</w:t>
      </w:r>
      <w:r w:rsidRPr="00040BDC">
        <w:rPr>
          <w:rFonts w:hint="eastAsia"/>
          <w:lang w:eastAsia="zh-CN"/>
        </w:rPr>
        <w:t>的网络）进行管理信息建模，并扩大符合市场需求、业界公认价值和重大新兴技术方向的管理技术选择；</w:t>
      </w:r>
    </w:p>
    <w:p w14:paraId="237C10C7" w14:textId="77777777" w:rsidR="008F362B" w:rsidRPr="00040BDC" w:rsidRDefault="008F362B" w:rsidP="008F362B">
      <w:pPr>
        <w:pStyle w:val="enumlev1"/>
        <w:rPr>
          <w:lang w:eastAsia="zh-CN"/>
        </w:rPr>
      </w:pPr>
      <w:r w:rsidRPr="00040BDC">
        <w:rPr>
          <w:rFonts w:eastAsia="DengXian"/>
          <w:lang w:eastAsia="zh-CN"/>
        </w:rPr>
        <w:t>•</w:t>
      </w:r>
      <w:r w:rsidRPr="00040BDC">
        <w:rPr>
          <w:rFonts w:eastAsia="DengXian"/>
          <w:lang w:eastAsia="zh-CN"/>
        </w:rPr>
        <w:tab/>
      </w:r>
      <w:r w:rsidRPr="00040BDC">
        <w:rPr>
          <w:rFonts w:hint="eastAsia"/>
          <w:lang w:eastAsia="zh-CN"/>
        </w:rPr>
        <w:t>开展的其它研究还将涉及网络和业务的运营要求和程序，包括对网络流量管理的支持，对业务和网络运营（</w:t>
      </w:r>
      <w:r w:rsidRPr="00040BDC">
        <w:rPr>
          <w:rFonts w:hint="eastAsia"/>
          <w:lang w:eastAsia="zh-CN"/>
        </w:rPr>
        <w:t>SNO</w:t>
      </w:r>
      <w:r w:rsidRPr="00040BDC">
        <w:rPr>
          <w:rFonts w:hint="eastAsia"/>
          <w:lang w:eastAsia="zh-CN"/>
        </w:rPr>
        <w:t>）组的支持，以及网络运营商之间互连的指定。</w:t>
      </w:r>
    </w:p>
    <w:p w14:paraId="699C6C05"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研究组将根据每个研究组的职权与</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其它研究组协作研究相关的标识和运营问题，并将酌情加强与标准制定组织、论坛、联盟和其他专家的协作关系，以支持电信</w:t>
      </w:r>
      <w:r w:rsidRPr="00040BDC">
        <w:rPr>
          <w:rFonts w:hint="eastAsia"/>
          <w:lang w:eastAsia="zh-CN"/>
        </w:rPr>
        <w:t>/ICT</w:t>
      </w:r>
      <w:r w:rsidRPr="00040BDC">
        <w:rPr>
          <w:rFonts w:hint="eastAsia"/>
          <w:lang w:eastAsia="zh-CN"/>
        </w:rPr>
        <w:t>管理活动。</w:t>
      </w:r>
    </w:p>
    <w:p w14:paraId="30E8F1D4"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2</w:t>
      </w:r>
      <w:r w:rsidRPr="00040BDC">
        <w:rPr>
          <w:rFonts w:hint="eastAsia"/>
          <w:lang w:eastAsia="zh-CN"/>
        </w:rPr>
        <w:t>研究组主席（或在必要时由主席指定的代表）及通过号码协调组（</w:t>
      </w:r>
      <w:r w:rsidRPr="00040BDC">
        <w:rPr>
          <w:lang w:eastAsia="zh-CN"/>
        </w:rPr>
        <w:t>NCT</w:t>
      </w:r>
      <w:r w:rsidRPr="00040BDC">
        <w:rPr>
          <w:rFonts w:hint="eastAsia"/>
          <w:lang w:eastAsia="zh-CN"/>
        </w:rPr>
        <w:t>）指定的顾问须就</w:t>
      </w:r>
      <w:r w:rsidRPr="00040BDC">
        <w:rPr>
          <w:lang w:eastAsia="zh-CN"/>
        </w:rPr>
        <w:t>NNAI</w:t>
      </w:r>
      <w:r w:rsidRPr="00040BDC">
        <w:rPr>
          <w:rFonts w:hint="eastAsia"/>
          <w:lang w:eastAsia="zh-CN"/>
        </w:rPr>
        <w:t>、已分配的国际</w:t>
      </w:r>
      <w:r w:rsidRPr="00040BDC">
        <w:rPr>
          <w:lang w:eastAsia="zh-CN"/>
        </w:rPr>
        <w:t>NNAI</w:t>
      </w:r>
      <w:r w:rsidRPr="00040BDC">
        <w:rPr>
          <w:rFonts w:hint="eastAsia"/>
          <w:lang w:eastAsia="zh-CN"/>
        </w:rPr>
        <w:t>资源的划分、分配、再分配、管理和</w:t>
      </w:r>
      <w:r w:rsidRPr="00040BDC">
        <w:rPr>
          <w:lang w:eastAsia="zh-CN"/>
        </w:rPr>
        <w:t>/</w:t>
      </w:r>
      <w:r w:rsidRPr="00040BDC">
        <w:rPr>
          <w:rFonts w:hint="eastAsia"/>
          <w:lang w:eastAsia="zh-CN"/>
        </w:rPr>
        <w:t>或收回及路由的总原则以及对</w:t>
      </w:r>
      <w:r w:rsidRPr="00040BDC">
        <w:rPr>
          <w:lang w:eastAsia="zh-CN"/>
        </w:rPr>
        <w:t>NNAI</w:t>
      </w:r>
      <w:r w:rsidRPr="00040BDC">
        <w:rPr>
          <w:rFonts w:hint="eastAsia"/>
          <w:lang w:eastAsia="zh-CN"/>
        </w:rPr>
        <w:t>资源划分的影响向电信标准化局（</w:t>
      </w:r>
      <w:r w:rsidRPr="00040BDC">
        <w:rPr>
          <w:rFonts w:hint="eastAsia"/>
          <w:lang w:eastAsia="zh-CN"/>
        </w:rPr>
        <w:t>TSB</w:t>
      </w:r>
      <w:r w:rsidRPr="00040BDC">
        <w:rPr>
          <w:rFonts w:hint="eastAsia"/>
          <w:lang w:eastAsia="zh-CN"/>
        </w:rPr>
        <w:t>）主任提出技术性建议。此类建议将符合相关的</w:t>
      </w:r>
      <w:r w:rsidRPr="00040BDC">
        <w:rPr>
          <w:lang w:eastAsia="zh-CN"/>
        </w:rPr>
        <w:t>ITU-T E</w:t>
      </w:r>
      <w:r w:rsidRPr="00040BDC">
        <w:rPr>
          <w:rFonts w:hint="eastAsia"/>
          <w:lang w:eastAsia="zh-CN"/>
        </w:rPr>
        <w:t>系列和</w:t>
      </w:r>
      <w:r w:rsidRPr="00040BDC">
        <w:rPr>
          <w:lang w:eastAsia="zh-CN"/>
        </w:rPr>
        <w:t>F</w:t>
      </w:r>
      <w:r w:rsidRPr="00040BDC">
        <w:rPr>
          <w:rFonts w:hint="eastAsia"/>
          <w:lang w:eastAsia="zh-CN"/>
        </w:rPr>
        <w:t>系列建议书，并兼顾任何正在进行的研究的结果或</w:t>
      </w:r>
      <w:r w:rsidRPr="00040BDC">
        <w:rPr>
          <w:lang w:eastAsia="zh-CN"/>
        </w:rPr>
        <w:t>NCT</w:t>
      </w:r>
      <w:r w:rsidRPr="00040BDC">
        <w:rPr>
          <w:rFonts w:hint="eastAsia"/>
          <w:lang w:eastAsia="zh-CN"/>
        </w:rPr>
        <w:t>提出的要求</w:t>
      </w:r>
      <w:r w:rsidRPr="00040BDC">
        <w:rPr>
          <w:lang w:eastAsia="zh-CN"/>
        </w:rPr>
        <w:t>。</w:t>
      </w:r>
    </w:p>
    <w:p w14:paraId="73922F13"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3</w:t>
      </w:r>
      <w:r w:rsidRPr="00040BDC">
        <w:rPr>
          <w:lang w:eastAsia="zh-CN"/>
        </w:rPr>
        <w:t>研究组</w:t>
      </w:r>
    </w:p>
    <w:p w14:paraId="4A24DCAB" w14:textId="77777777" w:rsidR="008F362B" w:rsidRPr="00040BDC" w:rsidRDefault="008F362B" w:rsidP="008F362B">
      <w:pPr>
        <w:ind w:firstLineChars="200" w:firstLine="480"/>
        <w:rPr>
          <w:lang w:val="es-ES" w:eastAsia="zh-CN"/>
        </w:rPr>
      </w:pPr>
      <w:r w:rsidRPr="00040BDC">
        <w:rPr>
          <w:lang w:val="es-ES" w:eastAsia="zh-CN"/>
        </w:rPr>
        <w:t>ITU-T</w:t>
      </w:r>
      <w:r w:rsidRPr="00040BDC">
        <w:rPr>
          <w:rFonts w:hint="eastAsia"/>
          <w:lang w:eastAsia="zh-CN"/>
        </w:rPr>
        <w:t>第</w:t>
      </w:r>
      <w:r w:rsidRPr="00040BDC">
        <w:rPr>
          <w:lang w:val="es-ES" w:eastAsia="zh-CN"/>
        </w:rPr>
        <w:t>3</w:t>
      </w:r>
      <w:r w:rsidRPr="00040BDC">
        <w:rPr>
          <w:rFonts w:hint="eastAsia"/>
          <w:lang w:eastAsia="zh-CN"/>
        </w:rPr>
        <w:t>研究组应研究、审议和</w:t>
      </w:r>
      <w:r w:rsidRPr="00040BDC">
        <w:rPr>
          <w:lang w:val="es-ES" w:eastAsia="zh-CN"/>
        </w:rPr>
        <w:t>/</w:t>
      </w:r>
      <w:r w:rsidRPr="00040BDC">
        <w:rPr>
          <w:rFonts w:hint="eastAsia"/>
          <w:lang w:eastAsia="zh-CN"/>
        </w:rPr>
        <w:t>或制定</w:t>
      </w:r>
      <w:r w:rsidRPr="00040BDC">
        <w:rPr>
          <w:rFonts w:hint="eastAsia"/>
          <w:lang w:eastAsia="zh-CN"/>
        </w:rPr>
        <w:t>ITU-T</w:t>
      </w:r>
      <w:r w:rsidRPr="00040BDC">
        <w:rPr>
          <w:rFonts w:hint="eastAsia"/>
          <w:lang w:eastAsia="zh-CN"/>
        </w:rPr>
        <w:t>建议书和技术报告</w:t>
      </w:r>
      <w:r w:rsidRPr="00040BDC">
        <w:rPr>
          <w:lang w:val="es-ES" w:eastAsia="zh-CN"/>
        </w:rPr>
        <w:t>/</w:t>
      </w:r>
      <w:r w:rsidRPr="00040BDC">
        <w:rPr>
          <w:rFonts w:hint="eastAsia"/>
          <w:lang w:eastAsia="zh-CN"/>
        </w:rPr>
        <w:t>文件、手册和其它非规范性出版物</w:t>
      </w:r>
      <w:r w:rsidRPr="00040BDC">
        <w:rPr>
          <w:rFonts w:hint="eastAsia"/>
          <w:lang w:val="es-ES" w:eastAsia="zh-CN"/>
        </w:rPr>
        <w:t>，</w:t>
      </w:r>
      <w:r w:rsidRPr="00040BDC">
        <w:rPr>
          <w:rFonts w:hint="eastAsia"/>
          <w:lang w:eastAsia="zh-CN"/>
        </w:rPr>
        <w:t>以利</w:t>
      </w:r>
      <w:r w:rsidRPr="00040BDC">
        <w:rPr>
          <w:lang w:eastAsia="zh-CN"/>
        </w:rPr>
        <w:t>于</w:t>
      </w:r>
      <w:r w:rsidRPr="00040BDC">
        <w:rPr>
          <w:rFonts w:hint="eastAsia"/>
          <w:lang w:eastAsia="zh-CN"/>
        </w:rPr>
        <w:t>成员积极主动地对国际电信</w:t>
      </w:r>
      <w:r w:rsidRPr="00040BDC">
        <w:rPr>
          <w:lang w:val="es-ES" w:eastAsia="zh-CN"/>
        </w:rPr>
        <w:t>/ICT</w:t>
      </w:r>
      <w:r w:rsidRPr="00040BDC">
        <w:rPr>
          <w:rFonts w:hint="eastAsia"/>
          <w:lang w:eastAsia="zh-CN"/>
        </w:rPr>
        <w:t>市场的发展做出响应</w:t>
      </w:r>
      <w:r w:rsidRPr="00040BDC">
        <w:rPr>
          <w:rFonts w:hint="eastAsia"/>
          <w:lang w:val="es-ES" w:eastAsia="zh-CN"/>
        </w:rPr>
        <w:t>，</w:t>
      </w:r>
      <w:r w:rsidRPr="00040BDC">
        <w:rPr>
          <w:rFonts w:hint="eastAsia"/>
          <w:lang w:eastAsia="zh-CN"/>
        </w:rPr>
        <w:t>确保政策和监管框架保持对创新、竞争和投资的支持</w:t>
      </w:r>
      <w:r w:rsidRPr="00040BDC">
        <w:rPr>
          <w:rFonts w:hint="eastAsia"/>
          <w:lang w:val="es-ES" w:eastAsia="zh-CN"/>
        </w:rPr>
        <w:t>，</w:t>
      </w:r>
      <w:r w:rsidRPr="00040BDC">
        <w:rPr>
          <w:rFonts w:hint="eastAsia"/>
          <w:lang w:eastAsia="zh-CN"/>
        </w:rPr>
        <w:t>从而使用户和全球经济获得包容收益。</w:t>
      </w:r>
    </w:p>
    <w:p w14:paraId="03327433" w14:textId="77777777" w:rsidR="007220F5" w:rsidRPr="00040BDC" w:rsidRDefault="007220F5" w:rsidP="008F362B">
      <w:pPr>
        <w:ind w:firstLineChars="200" w:firstLine="480"/>
        <w:rPr>
          <w:lang w:eastAsia="zh-CN"/>
        </w:rPr>
      </w:pPr>
      <w:r w:rsidRPr="00040BDC">
        <w:rPr>
          <w:lang w:eastAsia="zh-CN"/>
        </w:rPr>
        <w:br w:type="page"/>
      </w:r>
    </w:p>
    <w:p w14:paraId="41A08778" w14:textId="77777777" w:rsidR="008F362B" w:rsidRPr="00040BDC" w:rsidRDefault="008F362B" w:rsidP="008F362B">
      <w:pPr>
        <w:ind w:firstLineChars="200" w:firstLine="480"/>
        <w:rPr>
          <w:lang w:eastAsia="zh-CN"/>
        </w:rPr>
      </w:pPr>
      <w:r w:rsidRPr="00040BDC">
        <w:rPr>
          <w:rFonts w:hint="eastAsia"/>
          <w:lang w:eastAsia="zh-CN"/>
        </w:rPr>
        <w:lastRenderedPageBreak/>
        <w:t>ITU-T</w:t>
      </w:r>
      <w:r w:rsidRPr="00040BDC">
        <w:rPr>
          <w:rFonts w:hint="eastAsia"/>
          <w:lang w:eastAsia="zh-CN"/>
        </w:rPr>
        <w:t>第</w:t>
      </w:r>
      <w:r w:rsidRPr="00040BDC">
        <w:rPr>
          <w:lang w:val="es-ES" w:eastAsia="zh-CN"/>
        </w:rPr>
        <w:t>3</w:t>
      </w:r>
      <w:r w:rsidRPr="00040BDC">
        <w:rPr>
          <w:rFonts w:hint="eastAsia"/>
          <w:lang w:eastAsia="zh-CN"/>
        </w:rPr>
        <w:t>研究组尤其应确保与国际电信</w:t>
      </w:r>
      <w:r w:rsidRPr="00040BDC">
        <w:rPr>
          <w:lang w:val="es-ES" w:eastAsia="zh-CN"/>
        </w:rPr>
        <w:t>/ICT</w:t>
      </w:r>
      <w:r w:rsidRPr="00040BDC">
        <w:rPr>
          <w:rFonts w:hint="eastAsia"/>
          <w:lang w:eastAsia="zh-CN"/>
        </w:rPr>
        <w:t>业务和网络有关的资费、经济政策和监管框架具有前瞻性</w:t>
      </w:r>
      <w:r w:rsidRPr="00040BDC">
        <w:rPr>
          <w:rFonts w:hint="eastAsia"/>
          <w:lang w:val="es-ES" w:eastAsia="zh-CN"/>
        </w:rPr>
        <w:t>，</w:t>
      </w:r>
      <w:r w:rsidRPr="00040BDC">
        <w:rPr>
          <w:rFonts w:hint="eastAsia"/>
          <w:lang w:eastAsia="zh-CN"/>
        </w:rPr>
        <w:t>并有</w:t>
      </w:r>
      <w:r w:rsidRPr="00040BDC">
        <w:rPr>
          <w:lang w:eastAsia="zh-CN"/>
        </w:rPr>
        <w:t>助于</w:t>
      </w:r>
      <w:r w:rsidRPr="00040BDC">
        <w:rPr>
          <w:rFonts w:hint="eastAsia"/>
          <w:lang w:eastAsia="zh-CN"/>
        </w:rPr>
        <w:t>鼓励业务的采纳和使用以及行业创新和投资。此外，这些框架亦需足够灵活，以便适应迅速发展的市场、各成员国的不同情况、技术和商业模式，同时还需确保辅以必要的竞争性保障措施和对消费者的保护。</w:t>
      </w:r>
    </w:p>
    <w:p w14:paraId="4679D040" w14:textId="77777777" w:rsidR="008F362B" w:rsidRPr="00040BDC" w:rsidRDefault="008F362B" w:rsidP="003D6B0F">
      <w:pPr>
        <w:ind w:firstLineChars="200" w:firstLine="480"/>
        <w:rPr>
          <w:lang w:eastAsia="zh-CN"/>
        </w:rPr>
      </w:pPr>
      <w:r w:rsidRPr="00040BDC">
        <w:rPr>
          <w:rFonts w:hint="eastAsia"/>
          <w:lang w:eastAsia="zh-CN"/>
        </w:rPr>
        <w:t>在此背景</w:t>
      </w:r>
      <w:r w:rsidRPr="00040BDC">
        <w:rPr>
          <w:lang w:eastAsia="zh-CN"/>
        </w:rPr>
        <w:t>下</w:t>
      </w:r>
      <w:r w:rsidRPr="00040BDC">
        <w:rPr>
          <w:rFonts w:hint="eastAsia"/>
          <w:lang w:eastAsia="zh-CN"/>
        </w:rPr>
        <w:t>，</w:t>
      </w:r>
      <w:r w:rsidRPr="00040BDC">
        <w:rPr>
          <w:rFonts w:hint="eastAsia"/>
          <w:lang w:eastAsia="zh-CN"/>
        </w:rPr>
        <w:t>ITU-T</w:t>
      </w:r>
      <w:r w:rsidRPr="00040BDC">
        <w:rPr>
          <w:rFonts w:hint="eastAsia"/>
          <w:lang w:eastAsia="zh-CN"/>
        </w:rPr>
        <w:t>第</w:t>
      </w:r>
      <w:r w:rsidRPr="00040BDC">
        <w:rPr>
          <w:rFonts w:hint="eastAsia"/>
          <w:lang w:eastAsia="zh-CN"/>
        </w:rPr>
        <w:t>3</w:t>
      </w:r>
      <w:r w:rsidRPr="00040BDC">
        <w:rPr>
          <w:rFonts w:hint="eastAsia"/>
          <w:lang w:eastAsia="zh-CN"/>
        </w:rPr>
        <w:t>研究组的工作亦应考虑新的和新兴技术和业务，从</w:t>
      </w:r>
      <w:r w:rsidRPr="00040BDC">
        <w:rPr>
          <w:lang w:eastAsia="zh-CN"/>
        </w:rPr>
        <w:t>而使</w:t>
      </w:r>
      <w:r w:rsidRPr="00040BDC">
        <w:rPr>
          <w:rFonts w:hint="eastAsia"/>
          <w:lang w:eastAsia="zh-CN"/>
        </w:rPr>
        <w:t>其工作有助于促成新的经济机会，并在包括医疗、教育和可持续发展在内的不同领域增强包容性社会效益。</w:t>
      </w:r>
    </w:p>
    <w:p w14:paraId="4A3706EF"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3</w:t>
      </w:r>
      <w:r w:rsidRPr="00040BDC">
        <w:rPr>
          <w:rFonts w:hint="eastAsia"/>
          <w:lang w:eastAsia="zh-CN"/>
        </w:rPr>
        <w:t>研究组应研究和开发适当的工具，以期通过推动形成开放、以创新为驱动和负责任的机构，创造有利于市场和行业变革的政策和监管环境。</w:t>
      </w:r>
    </w:p>
    <w:p w14:paraId="3C11D6F1" w14:textId="77777777" w:rsidR="008F362B" w:rsidRPr="00040BDC" w:rsidRDefault="008F362B" w:rsidP="008F362B">
      <w:pPr>
        <w:ind w:firstLineChars="200" w:firstLine="480"/>
        <w:rPr>
          <w:lang w:eastAsia="zh-CN"/>
        </w:rPr>
      </w:pPr>
      <w:r w:rsidRPr="00040BDC">
        <w:rPr>
          <w:lang w:eastAsia="zh-CN"/>
        </w:rPr>
        <w:t>所有</w:t>
      </w:r>
      <w:proofErr w:type="gramStart"/>
      <w:r w:rsidRPr="00040BDC">
        <w:rPr>
          <w:lang w:eastAsia="zh-CN"/>
        </w:rPr>
        <w:t>研究组</w:t>
      </w:r>
      <w:r w:rsidRPr="00040BDC">
        <w:rPr>
          <w:rFonts w:hint="eastAsia"/>
          <w:lang w:eastAsia="zh-CN"/>
        </w:rPr>
        <w:t>须</w:t>
      </w:r>
      <w:r w:rsidRPr="00040BDC">
        <w:rPr>
          <w:lang w:eastAsia="zh-CN"/>
        </w:rPr>
        <w:t>将</w:t>
      </w:r>
      <w:proofErr w:type="gramEnd"/>
      <w:r w:rsidRPr="00040BDC">
        <w:rPr>
          <w:lang w:eastAsia="zh-CN"/>
        </w:rPr>
        <w:t>可能影响资费和结算原则</w:t>
      </w:r>
      <w:r w:rsidRPr="00040BDC">
        <w:rPr>
          <w:rFonts w:hint="eastAsia"/>
          <w:lang w:eastAsia="zh-CN"/>
        </w:rPr>
        <w:t>与国际</w:t>
      </w:r>
      <w:r w:rsidRPr="00040BDC">
        <w:rPr>
          <w:lang w:eastAsia="zh-CN"/>
        </w:rPr>
        <w:t>电信</w:t>
      </w:r>
      <w:r w:rsidRPr="00040BDC">
        <w:rPr>
          <w:rFonts w:hint="eastAsia"/>
          <w:lang w:eastAsia="zh-CN"/>
        </w:rPr>
        <w:t>/ICT</w:t>
      </w:r>
      <w:r w:rsidRPr="00040BDC">
        <w:rPr>
          <w:lang w:eastAsia="zh-CN"/>
        </w:rPr>
        <w:t>经济和政策问题的任何变化情况尽早通知</w:t>
      </w:r>
      <w:r w:rsidRPr="00040BDC">
        <w:rPr>
          <w:rFonts w:hint="eastAsia"/>
          <w:lang w:eastAsia="zh-CN"/>
        </w:rPr>
        <w:t>ITU-T</w:t>
      </w:r>
      <w:r w:rsidRPr="00040BDC">
        <w:rPr>
          <w:lang w:eastAsia="zh-CN"/>
        </w:rPr>
        <w:t>第</w:t>
      </w:r>
      <w:r w:rsidRPr="00040BDC">
        <w:rPr>
          <w:lang w:eastAsia="zh-CN"/>
        </w:rPr>
        <w:t>3</w:t>
      </w:r>
      <w:r w:rsidRPr="00040BDC">
        <w:rPr>
          <w:lang w:eastAsia="zh-CN"/>
        </w:rPr>
        <w:t>研究组。</w:t>
      </w:r>
    </w:p>
    <w:p w14:paraId="136FA668"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5</w:t>
      </w:r>
      <w:r w:rsidRPr="00040BDC">
        <w:rPr>
          <w:lang w:eastAsia="zh-CN"/>
        </w:rPr>
        <w:t>研究组</w:t>
      </w:r>
    </w:p>
    <w:p w14:paraId="3D4FA8DE" w14:textId="77777777" w:rsidR="008F362B" w:rsidRPr="00040BDC" w:rsidRDefault="008F362B" w:rsidP="008F362B">
      <w:pPr>
        <w:keepNext/>
        <w:tabs>
          <w:tab w:val="left" w:pos="1871"/>
          <w:tab w:val="left" w:pos="2268"/>
        </w:tabs>
        <w:ind w:firstLineChars="200" w:firstLine="480"/>
        <w:rPr>
          <w:lang w:eastAsia="zh-CN"/>
        </w:rPr>
      </w:pPr>
      <w:r w:rsidRPr="00040BDC">
        <w:rPr>
          <w:lang w:eastAsia="zh-CN"/>
        </w:rPr>
        <w:t>ITU-T</w:t>
      </w:r>
      <w:r w:rsidRPr="00040BDC">
        <w:rPr>
          <w:rFonts w:hint="eastAsia"/>
          <w:lang w:eastAsia="zh-CN"/>
        </w:rPr>
        <w:t>第</w:t>
      </w:r>
      <w:r w:rsidRPr="00040BDC">
        <w:rPr>
          <w:lang w:eastAsia="zh-CN"/>
        </w:rPr>
        <w:t>5</w:t>
      </w:r>
      <w:r w:rsidRPr="00040BDC">
        <w:rPr>
          <w:rFonts w:hint="eastAsia"/>
          <w:lang w:eastAsia="zh-CN"/>
        </w:rPr>
        <w:t>研究组将制定</w:t>
      </w:r>
      <w:r w:rsidRPr="00040BDC">
        <w:rPr>
          <w:lang w:val="en-US" w:eastAsia="zh-CN"/>
        </w:rPr>
        <w:t>ITU-T</w:t>
      </w:r>
      <w:r w:rsidRPr="00040BDC">
        <w:rPr>
          <w:rFonts w:hint="eastAsia"/>
          <w:lang w:eastAsia="zh-CN"/>
        </w:rPr>
        <w:t>建议书、增补及其它出版物，以便：</w:t>
      </w:r>
    </w:p>
    <w:p w14:paraId="340E1242"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研究新的和新兴电信</w:t>
      </w:r>
      <w:r w:rsidRPr="00040BDC">
        <w:rPr>
          <w:lang w:eastAsia="zh-CN"/>
        </w:rPr>
        <w:t>/ICT</w:t>
      </w:r>
      <w:r w:rsidRPr="00040BDC">
        <w:rPr>
          <w:rFonts w:hint="eastAsia"/>
          <w:lang w:eastAsia="zh-CN"/>
        </w:rPr>
        <w:t>技术的环境性能及其对气候变化和生物多样性产生和其它环境影响的效应；</w:t>
      </w:r>
    </w:p>
    <w:p w14:paraId="1ADF3E01"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通过使用电信</w:t>
      </w:r>
      <w:r w:rsidRPr="00040BDC">
        <w:rPr>
          <w:lang w:eastAsia="zh-CN"/>
        </w:rPr>
        <w:t>/ICT</w:t>
      </w:r>
      <w:r w:rsidRPr="00040BDC">
        <w:rPr>
          <w:rFonts w:hint="eastAsia"/>
          <w:lang w:eastAsia="zh-CN"/>
        </w:rPr>
        <w:t>（包括新的和新兴技术）加速适应和减缓气候变化的行动；</w:t>
      </w:r>
    </w:p>
    <w:p w14:paraId="015A5F8B"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研究新的和新兴电信</w:t>
      </w:r>
      <w:r w:rsidRPr="00040BDC">
        <w:rPr>
          <w:lang w:eastAsia="zh-CN"/>
        </w:rPr>
        <w:t>/ICT</w:t>
      </w:r>
      <w:r w:rsidRPr="00040BDC">
        <w:rPr>
          <w:rFonts w:hint="eastAsia"/>
          <w:lang w:eastAsia="zh-CN"/>
        </w:rPr>
        <w:t>技术的环境方面，包括与电磁场（</w:t>
      </w:r>
      <w:r w:rsidRPr="00040BDC">
        <w:rPr>
          <w:lang w:eastAsia="zh-CN"/>
        </w:rPr>
        <w:t>EMF</w:t>
      </w:r>
      <w:r w:rsidRPr="00040BDC">
        <w:rPr>
          <w:rFonts w:hint="eastAsia"/>
          <w:lang w:eastAsia="zh-CN"/>
        </w:rPr>
        <w:t>）、电磁兼容性（</w:t>
      </w:r>
      <w:r w:rsidRPr="00040BDC">
        <w:rPr>
          <w:lang w:eastAsia="zh-CN"/>
        </w:rPr>
        <w:t>EMC</w:t>
      </w:r>
      <w:r w:rsidRPr="00040BDC">
        <w:rPr>
          <w:rFonts w:hint="eastAsia"/>
          <w:lang w:eastAsia="zh-CN"/>
        </w:rPr>
        <w:t>）、能源供给和效率以及抗力有关的问题；</w:t>
      </w:r>
    </w:p>
    <w:p w14:paraId="03100D4C"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在减少电子废弃物量和促进其管理方面发挥积极作用，以加强向循环经济的过渡；</w:t>
      </w:r>
    </w:p>
    <w:p w14:paraId="19DAE020"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w:t>
      </w:r>
      <w:r w:rsidRPr="00040BDC">
        <w:rPr>
          <w:lang w:eastAsia="zh-CN"/>
        </w:rPr>
        <w:t>ICT</w:t>
      </w:r>
      <w:r w:rsidRPr="00040BDC">
        <w:rPr>
          <w:rFonts w:hint="eastAsia"/>
          <w:lang w:eastAsia="zh-CN"/>
        </w:rPr>
        <w:t>设备的寿命周期和稀有金属回收方式，以便将电子废弃物对环境和健康的影响降低到最低限度；</w:t>
      </w:r>
    </w:p>
    <w:p w14:paraId="7CD4DD7C"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在新的和新兴电信</w:t>
      </w:r>
      <w:r w:rsidRPr="00040BDC">
        <w:rPr>
          <w:lang w:eastAsia="zh-CN"/>
        </w:rPr>
        <w:t>/ICT</w:t>
      </w:r>
      <w:r w:rsidRPr="00040BDC">
        <w:rPr>
          <w:rFonts w:hint="eastAsia"/>
          <w:lang w:eastAsia="zh-CN"/>
        </w:rPr>
        <w:t>技术中实现能源使用效率和可持续的清洁能源应用，包括但不限于加注标签、采购做法、标准化的电源</w:t>
      </w:r>
      <w:r w:rsidRPr="00040BDC">
        <w:rPr>
          <w:rFonts w:hint="eastAsia"/>
          <w:lang w:eastAsia="zh-CN"/>
        </w:rPr>
        <w:t>/</w:t>
      </w:r>
      <w:r w:rsidRPr="00040BDC">
        <w:rPr>
          <w:rFonts w:hint="eastAsia"/>
          <w:lang w:eastAsia="zh-CN"/>
        </w:rPr>
        <w:t>连接器和生态评级方案；</w:t>
      </w:r>
    </w:p>
    <w:p w14:paraId="0D41D5E6"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在城市和农村地区以及城市和社区建立具有复原力和可持续的</w:t>
      </w:r>
      <w:r w:rsidRPr="00040BDC">
        <w:rPr>
          <w:lang w:eastAsia="zh-CN"/>
        </w:rPr>
        <w:t>ICT</w:t>
      </w:r>
      <w:r w:rsidRPr="00040BDC">
        <w:rPr>
          <w:rFonts w:hint="eastAsia"/>
          <w:lang w:eastAsia="zh-CN"/>
        </w:rPr>
        <w:t>基础设施；</w:t>
      </w:r>
    </w:p>
    <w:p w14:paraId="31B78D61" w14:textId="77777777" w:rsidR="007220F5" w:rsidRPr="00040BDC" w:rsidRDefault="007220F5" w:rsidP="007220F5">
      <w:pPr>
        <w:rPr>
          <w:lang w:eastAsia="zh-CN"/>
        </w:rPr>
      </w:pPr>
      <w:r w:rsidRPr="00040BDC">
        <w:rPr>
          <w:lang w:eastAsia="zh-CN"/>
        </w:rPr>
        <w:br w:type="page"/>
      </w:r>
    </w:p>
    <w:p w14:paraId="69B79E3F" w14:textId="77777777" w:rsidR="008F362B" w:rsidRPr="00040BDC" w:rsidRDefault="008F362B" w:rsidP="007220F5">
      <w:pPr>
        <w:pStyle w:val="enumlev1"/>
        <w:rPr>
          <w:lang w:eastAsia="zh-CN"/>
        </w:rPr>
      </w:pPr>
      <w:r w:rsidRPr="00040BDC">
        <w:rPr>
          <w:lang w:eastAsia="zh-CN"/>
        </w:rPr>
        <w:lastRenderedPageBreak/>
        <w:t>•</w:t>
      </w:r>
      <w:r w:rsidRPr="00040BDC">
        <w:rPr>
          <w:lang w:eastAsia="zh-CN"/>
        </w:rPr>
        <w:tab/>
      </w:r>
      <w:r w:rsidRPr="00040BDC">
        <w:rPr>
          <w:rFonts w:hint="eastAsia"/>
          <w:lang w:eastAsia="zh-CN"/>
        </w:rPr>
        <w:t>研究</w:t>
      </w:r>
      <w:r w:rsidRPr="00040BDC">
        <w:rPr>
          <w:lang w:eastAsia="zh-CN"/>
        </w:rPr>
        <w:t>ICT</w:t>
      </w:r>
      <w:r w:rsidRPr="00040BDC">
        <w:rPr>
          <w:rFonts w:hint="eastAsia"/>
          <w:lang w:eastAsia="zh-CN"/>
        </w:rPr>
        <w:t>以及新的和新兴电信</w:t>
      </w:r>
      <w:r w:rsidRPr="00040BDC">
        <w:rPr>
          <w:lang w:eastAsia="zh-CN"/>
        </w:rPr>
        <w:t>/ICT</w:t>
      </w:r>
      <w:r w:rsidRPr="00040BDC">
        <w:rPr>
          <w:rFonts w:hint="eastAsia"/>
          <w:lang w:eastAsia="zh-CN"/>
        </w:rPr>
        <w:t>技术在适应和缓解气候变化中的作用；</w:t>
      </w:r>
    </w:p>
    <w:p w14:paraId="443ED930"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减少电子废弃物的数量及其对环境的影响（包括假冒设备对环境的影响）；</w:t>
      </w:r>
    </w:p>
    <w:p w14:paraId="3A1EDB68"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研究向循环经济的过渡并在城市实施循环行动；</w:t>
      </w:r>
    </w:p>
    <w:p w14:paraId="4CD3FDDF"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研究新的和新兴电信</w:t>
      </w:r>
      <w:r w:rsidRPr="00040BDC">
        <w:rPr>
          <w:lang w:eastAsia="zh-CN"/>
        </w:rPr>
        <w:t>/ICT</w:t>
      </w:r>
      <w:r w:rsidRPr="00040BDC">
        <w:rPr>
          <w:rFonts w:hint="eastAsia"/>
          <w:lang w:eastAsia="zh-CN"/>
        </w:rPr>
        <w:t>技术在</w:t>
      </w:r>
      <w:r w:rsidRPr="00040BDC">
        <w:rPr>
          <w:lang w:eastAsia="zh-CN"/>
        </w:rPr>
        <w:t>ICT</w:t>
      </w:r>
      <w:r w:rsidRPr="00040BDC">
        <w:rPr>
          <w:rFonts w:hint="eastAsia"/>
          <w:lang w:eastAsia="zh-CN"/>
        </w:rPr>
        <w:t>行业和其它行业以及城市中实现净零排放的作用；</w:t>
      </w:r>
    </w:p>
    <w:p w14:paraId="7BBF2CB9"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制定用以评定新的和新兴电信</w:t>
      </w:r>
      <w:r w:rsidRPr="00040BDC">
        <w:rPr>
          <w:lang w:eastAsia="zh-CN"/>
        </w:rPr>
        <w:t>/ICT</w:t>
      </w:r>
      <w:r w:rsidRPr="00040BDC">
        <w:rPr>
          <w:rFonts w:hint="eastAsia"/>
          <w:lang w:eastAsia="zh-CN"/>
        </w:rPr>
        <w:t>技术对环境影响的方法；</w:t>
      </w:r>
    </w:p>
    <w:p w14:paraId="7023B7CE"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制定标准和导则，以便以生态友好方式使用新的和新兴电信</w:t>
      </w:r>
      <w:r w:rsidRPr="00040BDC">
        <w:rPr>
          <w:lang w:eastAsia="zh-CN"/>
        </w:rPr>
        <w:t>/ICT</w:t>
      </w:r>
      <w:r w:rsidRPr="00040BDC">
        <w:rPr>
          <w:rFonts w:hint="eastAsia"/>
          <w:lang w:eastAsia="zh-CN"/>
        </w:rPr>
        <w:t>技术，并加强</w:t>
      </w:r>
      <w:r w:rsidRPr="00040BDC">
        <w:rPr>
          <w:lang w:eastAsia="zh-CN"/>
        </w:rPr>
        <w:t>ICT</w:t>
      </w:r>
      <w:r w:rsidRPr="00040BDC">
        <w:rPr>
          <w:rFonts w:hint="eastAsia"/>
          <w:lang w:eastAsia="zh-CN"/>
        </w:rPr>
        <w:t>包括基础设施</w:t>
      </w:r>
      <w:r w:rsidRPr="00040BDC">
        <w:rPr>
          <w:rFonts w:hint="eastAsia"/>
          <w:lang w:eastAsia="zh-CN"/>
        </w:rPr>
        <w:t>/</w:t>
      </w:r>
      <w:r w:rsidRPr="00040BDC">
        <w:rPr>
          <w:rFonts w:hint="eastAsia"/>
          <w:lang w:eastAsia="zh-CN"/>
        </w:rPr>
        <w:t>设施的稀有金属回收和能源效率；</w:t>
      </w:r>
    </w:p>
    <w:p w14:paraId="254F4AC1"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制定标准、导则和衡量指标</w:t>
      </w:r>
      <w:r w:rsidRPr="00040BDC">
        <w:rPr>
          <w:lang w:eastAsia="zh-CN"/>
        </w:rPr>
        <w:t>/</w:t>
      </w:r>
      <w:r w:rsidRPr="00040BDC">
        <w:rPr>
          <w:rFonts w:hint="eastAsia"/>
          <w:lang w:eastAsia="zh-CN"/>
        </w:rPr>
        <w:t>关键绩效指标（</w:t>
      </w:r>
      <w:r w:rsidRPr="00040BDC">
        <w:rPr>
          <w:lang w:eastAsia="zh-CN"/>
        </w:rPr>
        <w:t>KPI</w:t>
      </w:r>
      <w:r w:rsidRPr="00040BDC">
        <w:rPr>
          <w:rFonts w:hint="eastAsia"/>
          <w:lang w:eastAsia="zh-CN"/>
        </w:rPr>
        <w:t>），使</w:t>
      </w:r>
      <w:r w:rsidRPr="00040BDC">
        <w:rPr>
          <w:lang w:eastAsia="zh-CN"/>
        </w:rPr>
        <w:t>ICT</w:t>
      </w:r>
      <w:r w:rsidRPr="00040BDC">
        <w:rPr>
          <w:rFonts w:hint="eastAsia"/>
          <w:lang w:eastAsia="zh-CN"/>
        </w:rPr>
        <w:t>行业及新的和新兴电信</w:t>
      </w:r>
      <w:r w:rsidRPr="00040BDC">
        <w:rPr>
          <w:lang w:eastAsia="zh-CN"/>
        </w:rPr>
        <w:t>/ICT</w:t>
      </w:r>
      <w:r w:rsidRPr="00040BDC">
        <w:rPr>
          <w:rFonts w:hint="eastAsia"/>
          <w:lang w:eastAsia="zh-CN"/>
        </w:rPr>
        <w:t>技术的环境性能与《联合国</w:t>
      </w:r>
      <w:r w:rsidRPr="00040BDC">
        <w:rPr>
          <w:lang w:eastAsia="zh-CN"/>
        </w:rPr>
        <w:t>2030</w:t>
      </w:r>
      <w:r w:rsidRPr="00040BDC">
        <w:rPr>
          <w:rFonts w:hint="eastAsia"/>
          <w:lang w:eastAsia="zh-CN"/>
        </w:rPr>
        <w:t>年可持续发展议程》、《联合国气候变化框架公约》下的《巴黎协定》以及《连通</w:t>
      </w:r>
      <w:r w:rsidRPr="00040BDC">
        <w:rPr>
          <w:lang w:eastAsia="zh-CN"/>
        </w:rPr>
        <w:t>2030</w:t>
      </w:r>
      <w:r w:rsidRPr="00040BDC">
        <w:rPr>
          <w:rFonts w:hint="eastAsia"/>
          <w:lang w:eastAsia="zh-CN"/>
        </w:rPr>
        <w:t>年议程》保持一致；</w:t>
      </w:r>
    </w:p>
    <w:p w14:paraId="6DF39DC2"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制定新的和新兴电信</w:t>
      </w:r>
      <w:r w:rsidRPr="00040BDC">
        <w:rPr>
          <w:lang w:eastAsia="zh-CN"/>
        </w:rPr>
        <w:t>/ICT</w:t>
      </w:r>
      <w:r w:rsidRPr="00040BDC">
        <w:rPr>
          <w:rFonts w:hint="eastAsia"/>
          <w:lang w:eastAsia="zh-CN"/>
        </w:rPr>
        <w:t>技术（包括基础设施和设施）的能源效率</w:t>
      </w:r>
      <w:r w:rsidRPr="00040BDC">
        <w:rPr>
          <w:lang w:eastAsia="zh-CN"/>
        </w:rPr>
        <w:t>/</w:t>
      </w:r>
      <w:r w:rsidRPr="00040BDC">
        <w:rPr>
          <w:rFonts w:hint="eastAsia"/>
          <w:lang w:eastAsia="zh-CN"/>
        </w:rPr>
        <w:t>性能衡量指标</w:t>
      </w:r>
      <w:r w:rsidRPr="00040BDC">
        <w:rPr>
          <w:lang w:eastAsia="zh-CN"/>
        </w:rPr>
        <w:t>/KPI</w:t>
      </w:r>
      <w:r w:rsidRPr="00040BDC">
        <w:rPr>
          <w:rFonts w:hint="eastAsia"/>
          <w:lang w:eastAsia="zh-CN"/>
        </w:rPr>
        <w:t>和相关的测量方法；</w:t>
      </w:r>
    </w:p>
    <w:p w14:paraId="35F81EE7"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开发适当、有效和简单的宣传工具和指南，以使公众了解环境问题，包括</w:t>
      </w:r>
      <w:r w:rsidRPr="00040BDC">
        <w:rPr>
          <w:rFonts w:hint="eastAsia"/>
          <w:lang w:eastAsia="zh-CN"/>
        </w:rPr>
        <w:t>EMF</w:t>
      </w:r>
      <w:r w:rsidRPr="00040BDC">
        <w:rPr>
          <w:rFonts w:hint="eastAsia"/>
          <w:lang w:eastAsia="zh-CN"/>
        </w:rPr>
        <w:t>、</w:t>
      </w:r>
      <w:r w:rsidRPr="00040BDC">
        <w:rPr>
          <w:rFonts w:hint="eastAsia"/>
          <w:lang w:eastAsia="zh-CN"/>
        </w:rPr>
        <w:t>EMC</w:t>
      </w:r>
      <w:r w:rsidRPr="00040BDC">
        <w:rPr>
          <w:rFonts w:hint="eastAsia"/>
          <w:lang w:eastAsia="zh-CN"/>
        </w:rPr>
        <w:t>、抗力、适应和缓解气候变化等；</w:t>
      </w:r>
    </w:p>
    <w:p w14:paraId="0AC64E7A"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研究评定</w:t>
      </w:r>
      <w:r w:rsidRPr="00040BDC">
        <w:rPr>
          <w:lang w:eastAsia="zh-CN"/>
        </w:rPr>
        <w:t>ICT</w:t>
      </w:r>
      <w:r w:rsidRPr="00040BDC">
        <w:rPr>
          <w:rFonts w:hint="eastAsia"/>
          <w:lang w:eastAsia="zh-CN"/>
        </w:rPr>
        <w:t>对环境的影响的方法，包括其自身排放和电力消耗以及通过</w:t>
      </w:r>
      <w:r w:rsidRPr="00040BDC">
        <w:rPr>
          <w:lang w:eastAsia="zh-CN"/>
        </w:rPr>
        <w:t>ICT</w:t>
      </w:r>
      <w:r w:rsidRPr="00040BDC">
        <w:rPr>
          <w:rFonts w:hint="eastAsia"/>
          <w:lang w:eastAsia="zh-CN"/>
        </w:rPr>
        <w:t>技术应用在其它行业领域所产生的节约；</w:t>
      </w:r>
    </w:p>
    <w:p w14:paraId="74BD4787"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研究可有效降低能耗及资源使用，提高安全性并增进全球标准化以获取经济效益的供电方法；</w:t>
      </w:r>
    </w:p>
    <w:p w14:paraId="1C6E0280"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建设低成本可持续</w:t>
      </w:r>
      <w:r w:rsidRPr="00040BDC">
        <w:rPr>
          <w:lang w:eastAsia="zh-CN"/>
        </w:rPr>
        <w:t>ICT</w:t>
      </w:r>
      <w:r w:rsidRPr="00040BDC">
        <w:rPr>
          <w:rFonts w:hint="eastAsia"/>
          <w:lang w:eastAsia="zh-CN"/>
        </w:rPr>
        <w:t>基础设施，连接未连通群体；</w:t>
      </w:r>
    </w:p>
    <w:p w14:paraId="4362B71A"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研究如何利用</w:t>
      </w:r>
      <w:r w:rsidRPr="00040BDC">
        <w:rPr>
          <w:lang w:eastAsia="zh-CN"/>
        </w:rPr>
        <w:t>ICT</w:t>
      </w:r>
      <w:r w:rsidRPr="00040BDC">
        <w:rPr>
          <w:rFonts w:hint="eastAsia"/>
          <w:lang w:eastAsia="zh-CN"/>
        </w:rPr>
        <w:t>帮助各国及</w:t>
      </w:r>
      <w:r w:rsidRPr="00040BDC">
        <w:rPr>
          <w:lang w:eastAsia="zh-CN"/>
        </w:rPr>
        <w:t>ICT</w:t>
      </w:r>
      <w:r w:rsidRPr="00040BDC">
        <w:rPr>
          <w:rFonts w:hint="eastAsia"/>
          <w:lang w:eastAsia="zh-CN"/>
        </w:rPr>
        <w:t>行业适应环境挑战（包括气候变化）的影响并增强抗力；</w:t>
      </w:r>
    </w:p>
    <w:p w14:paraId="3D1728AD"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评定</w:t>
      </w:r>
      <w:r w:rsidRPr="00040BDC">
        <w:rPr>
          <w:lang w:eastAsia="zh-CN"/>
        </w:rPr>
        <w:t>ICT</w:t>
      </w:r>
      <w:r w:rsidRPr="00040BDC">
        <w:rPr>
          <w:rFonts w:hint="eastAsia"/>
          <w:lang w:eastAsia="zh-CN"/>
        </w:rPr>
        <w:t>的可持续性影响，以促进可持续发展目标（</w:t>
      </w:r>
      <w:r w:rsidRPr="00040BDC">
        <w:rPr>
          <w:lang w:eastAsia="zh-CN"/>
        </w:rPr>
        <w:t>SDG</w:t>
      </w:r>
      <w:r w:rsidRPr="00040BDC">
        <w:rPr>
          <w:rFonts w:hint="eastAsia"/>
          <w:lang w:eastAsia="zh-CN"/>
        </w:rPr>
        <w:t>）的实现；</w:t>
      </w:r>
    </w:p>
    <w:p w14:paraId="3C805295"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研究保护</w:t>
      </w:r>
      <w:r w:rsidRPr="00040BDC">
        <w:rPr>
          <w:lang w:eastAsia="zh-CN"/>
        </w:rPr>
        <w:t>ICT</w:t>
      </w:r>
      <w:r w:rsidRPr="00040BDC">
        <w:rPr>
          <w:rFonts w:hint="eastAsia"/>
          <w:lang w:eastAsia="zh-CN"/>
        </w:rPr>
        <w:t>网络和设备不受干扰、闪电和电力故障的影响；</w:t>
      </w:r>
    </w:p>
    <w:p w14:paraId="21ED00E3"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制定评定人体暴露于</w:t>
      </w:r>
      <w:r w:rsidRPr="00040BDC">
        <w:rPr>
          <w:lang w:eastAsia="zh-CN"/>
        </w:rPr>
        <w:t>ICT</w:t>
      </w:r>
      <w:r w:rsidRPr="00040BDC">
        <w:rPr>
          <w:rFonts w:hint="eastAsia"/>
          <w:lang w:eastAsia="zh-CN"/>
        </w:rPr>
        <w:t>装置和设备产生的</w:t>
      </w:r>
      <w:r w:rsidRPr="00040BDC">
        <w:rPr>
          <w:lang w:eastAsia="zh-CN"/>
        </w:rPr>
        <w:t>EMF</w:t>
      </w:r>
      <w:r w:rsidRPr="00040BDC">
        <w:rPr>
          <w:rFonts w:hint="eastAsia"/>
          <w:lang w:eastAsia="zh-CN"/>
        </w:rPr>
        <w:t>的标准；</w:t>
      </w:r>
    </w:p>
    <w:p w14:paraId="1C47C761" w14:textId="77777777" w:rsidR="007220F5" w:rsidRPr="00040BDC" w:rsidRDefault="007220F5" w:rsidP="007220F5">
      <w:pPr>
        <w:rPr>
          <w:lang w:eastAsia="zh-CN"/>
        </w:rPr>
      </w:pPr>
      <w:r w:rsidRPr="00040BDC">
        <w:rPr>
          <w:lang w:eastAsia="zh-CN"/>
        </w:rPr>
        <w:br w:type="page"/>
      </w:r>
    </w:p>
    <w:p w14:paraId="08B88F96" w14:textId="77777777" w:rsidR="008F362B" w:rsidRPr="00040BDC" w:rsidRDefault="008F362B" w:rsidP="007220F5">
      <w:pPr>
        <w:pStyle w:val="enumlev1"/>
        <w:rPr>
          <w:lang w:eastAsia="zh-CN"/>
        </w:rPr>
      </w:pPr>
      <w:r w:rsidRPr="00040BDC">
        <w:rPr>
          <w:lang w:eastAsia="zh-CN"/>
        </w:rPr>
        <w:lastRenderedPageBreak/>
        <w:t>•</w:t>
      </w:r>
      <w:r w:rsidRPr="00040BDC">
        <w:rPr>
          <w:lang w:eastAsia="zh-CN"/>
        </w:rPr>
        <w:tab/>
      </w:r>
      <w:r w:rsidRPr="00040BDC">
        <w:rPr>
          <w:rFonts w:hint="eastAsia"/>
          <w:lang w:eastAsia="zh-CN"/>
        </w:rPr>
        <w:t>制定与</w:t>
      </w:r>
      <w:r w:rsidRPr="00040BDC">
        <w:rPr>
          <w:lang w:eastAsia="zh-CN"/>
        </w:rPr>
        <w:t>ICT</w:t>
      </w:r>
      <w:r w:rsidRPr="00040BDC">
        <w:rPr>
          <w:rFonts w:hint="eastAsia"/>
          <w:lang w:eastAsia="zh-CN"/>
        </w:rPr>
        <w:t>供电及通过网络和站址供电相关的安全和实施方面的标准；</w:t>
      </w:r>
    </w:p>
    <w:p w14:paraId="2B691B93"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制定用于保护</w:t>
      </w:r>
      <w:r w:rsidRPr="00040BDC">
        <w:rPr>
          <w:lang w:eastAsia="zh-CN"/>
        </w:rPr>
        <w:t>ICT</w:t>
      </w:r>
      <w:r w:rsidRPr="00040BDC">
        <w:rPr>
          <w:rFonts w:hint="eastAsia"/>
          <w:lang w:eastAsia="zh-CN"/>
        </w:rPr>
        <w:t>设备和电信网络的组件和应用参考的标准；</w:t>
      </w:r>
    </w:p>
    <w:p w14:paraId="7A53A513"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制定关于以下方面的标准：</w:t>
      </w:r>
      <w:r w:rsidRPr="00040BDC">
        <w:rPr>
          <w:lang w:eastAsia="zh-CN"/>
        </w:rPr>
        <w:t>EMC</w:t>
      </w:r>
      <w:r w:rsidRPr="00040BDC">
        <w:rPr>
          <w:rFonts w:hint="eastAsia"/>
          <w:lang w:eastAsia="zh-CN"/>
        </w:rPr>
        <w:t>、粒子辐射效应和评定人体暴露于因</w:t>
      </w:r>
      <w:r w:rsidRPr="00040BDC">
        <w:rPr>
          <w:lang w:eastAsia="zh-CN"/>
        </w:rPr>
        <w:t>ICT</w:t>
      </w:r>
      <w:r w:rsidRPr="00040BDC">
        <w:rPr>
          <w:rFonts w:hint="eastAsia"/>
          <w:lang w:eastAsia="zh-CN"/>
        </w:rPr>
        <w:t>设施和装置（包括蜂窝电话、</w:t>
      </w:r>
      <w:r w:rsidRPr="00040BDC">
        <w:rPr>
          <w:lang w:eastAsia="zh-CN"/>
        </w:rPr>
        <w:t>IoT</w:t>
      </w:r>
      <w:r w:rsidRPr="00040BDC">
        <w:rPr>
          <w:rFonts w:hint="eastAsia"/>
          <w:lang w:eastAsia="zh-CN"/>
        </w:rPr>
        <w:t>设备和无线电基站）而产生的</w:t>
      </w:r>
      <w:r w:rsidRPr="00040BDC">
        <w:rPr>
          <w:lang w:eastAsia="zh-CN"/>
        </w:rPr>
        <w:t>EMF</w:t>
      </w:r>
      <w:r w:rsidRPr="00040BDC">
        <w:rPr>
          <w:rFonts w:hint="eastAsia"/>
          <w:lang w:eastAsia="zh-CN"/>
        </w:rPr>
        <w:t>；</w:t>
      </w:r>
    </w:p>
    <w:p w14:paraId="75F0BF76"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制定关于重新利用现有铜质网络室外设备和相关室内装置的标准；及</w:t>
      </w:r>
    </w:p>
    <w:p w14:paraId="2FEE11EC" w14:textId="77777777" w:rsidR="008F362B" w:rsidRPr="00040BDC" w:rsidRDefault="008F362B" w:rsidP="007220F5">
      <w:pPr>
        <w:pStyle w:val="enumlev1"/>
        <w:rPr>
          <w:lang w:eastAsia="zh-CN"/>
        </w:rPr>
      </w:pPr>
      <w:r w:rsidRPr="00040BDC">
        <w:rPr>
          <w:lang w:eastAsia="zh-CN"/>
        </w:rPr>
        <w:t>•</w:t>
      </w:r>
      <w:r w:rsidRPr="00040BDC">
        <w:rPr>
          <w:lang w:eastAsia="zh-CN"/>
        </w:rPr>
        <w:tab/>
      </w:r>
      <w:r w:rsidRPr="00040BDC">
        <w:rPr>
          <w:rFonts w:hint="eastAsia"/>
          <w:lang w:eastAsia="zh-CN"/>
        </w:rPr>
        <w:t>通过制定提出对抗力和</w:t>
      </w:r>
      <w:r w:rsidRPr="00040BDC">
        <w:rPr>
          <w:lang w:eastAsia="zh-CN"/>
        </w:rPr>
        <w:t>EMC</w:t>
      </w:r>
      <w:r w:rsidRPr="00040BDC">
        <w:rPr>
          <w:rFonts w:hint="eastAsia"/>
          <w:lang w:eastAsia="zh-CN"/>
        </w:rPr>
        <w:t>的要求的标准，保证高速网络业务的良好可靠性和较低延迟。</w:t>
      </w:r>
    </w:p>
    <w:p w14:paraId="5B324E8B"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5</w:t>
      </w:r>
      <w:r w:rsidRPr="00040BDC">
        <w:rPr>
          <w:rFonts w:hint="eastAsia"/>
          <w:lang w:eastAsia="zh-CN"/>
        </w:rPr>
        <w:t>研究组及其工作组</w:t>
      </w:r>
      <w:r w:rsidRPr="00040BDC">
        <w:rPr>
          <w:lang w:eastAsia="zh-CN"/>
        </w:rPr>
        <w:t>/</w:t>
      </w:r>
      <w:r w:rsidRPr="00040BDC">
        <w:rPr>
          <w:rFonts w:hint="eastAsia"/>
          <w:lang w:eastAsia="zh-CN"/>
        </w:rPr>
        <w:t>课题的会议应尽可能与参与环境、循环经济、能效与气候变化研究相关的其它研究组</w:t>
      </w:r>
      <w:r w:rsidRPr="00040BDC">
        <w:rPr>
          <w:lang w:eastAsia="zh-CN"/>
        </w:rPr>
        <w:t>/</w:t>
      </w:r>
      <w:r w:rsidRPr="00040BDC">
        <w:rPr>
          <w:rFonts w:hint="eastAsia"/>
          <w:lang w:eastAsia="zh-CN"/>
        </w:rPr>
        <w:t>工作组</w:t>
      </w:r>
      <w:r w:rsidRPr="00040BDC">
        <w:rPr>
          <w:lang w:eastAsia="zh-CN"/>
        </w:rPr>
        <w:t>/</w:t>
      </w:r>
      <w:r w:rsidRPr="00040BDC">
        <w:rPr>
          <w:rFonts w:hint="eastAsia"/>
          <w:lang w:eastAsia="zh-CN"/>
        </w:rPr>
        <w:t>课题的会议同地举行以实现</w:t>
      </w:r>
      <w:r w:rsidRPr="00040BDC">
        <w:rPr>
          <w:lang w:eastAsia="zh-CN"/>
        </w:rPr>
        <w:t>SDG</w:t>
      </w:r>
      <w:r w:rsidRPr="00040BDC">
        <w:rPr>
          <w:rFonts w:hint="eastAsia"/>
          <w:lang w:eastAsia="zh-CN"/>
        </w:rPr>
        <w:t>。</w:t>
      </w:r>
    </w:p>
    <w:p w14:paraId="33FC1319"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11</w:t>
      </w:r>
      <w:r w:rsidRPr="00040BDC">
        <w:rPr>
          <w:lang w:eastAsia="zh-CN"/>
        </w:rPr>
        <w:t>研究组</w:t>
      </w:r>
    </w:p>
    <w:p w14:paraId="68756F6F"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11</w:t>
      </w:r>
      <w:r w:rsidRPr="00040BDC">
        <w:rPr>
          <w:rFonts w:hint="eastAsia"/>
          <w:lang w:eastAsia="zh-CN"/>
        </w:rPr>
        <w:t>研究组将就以下主题制定</w:t>
      </w:r>
      <w:r w:rsidRPr="00040BDC">
        <w:rPr>
          <w:rFonts w:hint="eastAsia"/>
          <w:lang w:eastAsia="zh-CN"/>
        </w:rPr>
        <w:t>ITU-T</w:t>
      </w:r>
      <w:r w:rsidRPr="00040BDC">
        <w:rPr>
          <w:rFonts w:hint="eastAsia"/>
          <w:lang w:eastAsia="zh-CN"/>
        </w:rPr>
        <w:t>建议书：</w:t>
      </w:r>
    </w:p>
    <w:p w14:paraId="7C40EEDB"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现有和新兴电信环境（如软件定义网络（</w:t>
      </w:r>
      <w:r w:rsidRPr="00040BDC">
        <w:rPr>
          <w:lang w:eastAsia="zh-CN"/>
        </w:rPr>
        <w:t>SDN</w:t>
      </w:r>
      <w:r w:rsidRPr="00040BDC">
        <w:rPr>
          <w:rFonts w:hint="eastAsia"/>
          <w:lang w:eastAsia="zh-CN"/>
        </w:rPr>
        <w:t>）、网络功能虚拟化（</w:t>
      </w:r>
      <w:r w:rsidRPr="00040BDC">
        <w:rPr>
          <w:lang w:eastAsia="zh-CN"/>
        </w:rPr>
        <w:t>NFV</w:t>
      </w:r>
      <w:r w:rsidRPr="00040BDC">
        <w:rPr>
          <w:rFonts w:hint="eastAsia"/>
          <w:lang w:eastAsia="zh-CN"/>
        </w:rPr>
        <w:t>）、未来网络（</w:t>
      </w:r>
      <w:r w:rsidRPr="00040BDC">
        <w:rPr>
          <w:lang w:eastAsia="zh-CN"/>
        </w:rPr>
        <w:t>FN</w:t>
      </w:r>
      <w:r w:rsidRPr="00040BDC">
        <w:rPr>
          <w:rFonts w:hint="eastAsia"/>
          <w:lang w:eastAsia="zh-CN"/>
        </w:rPr>
        <w:t>）、云计算、</w:t>
      </w:r>
      <w:proofErr w:type="spellStart"/>
      <w:r w:rsidRPr="00040BDC">
        <w:rPr>
          <w:lang w:eastAsia="zh-CN"/>
        </w:rPr>
        <w:t>VoLTE</w:t>
      </w:r>
      <w:proofErr w:type="spellEnd"/>
      <w:r w:rsidRPr="00040BDC">
        <w:rPr>
          <w:lang w:eastAsia="zh-CN"/>
        </w:rPr>
        <w:t>/</w:t>
      </w:r>
      <w:proofErr w:type="spellStart"/>
      <w:r w:rsidRPr="00040BDC">
        <w:rPr>
          <w:lang w:eastAsia="zh-CN"/>
        </w:rPr>
        <w:t>ViLTE</w:t>
      </w:r>
      <w:proofErr w:type="spellEnd"/>
      <w:r w:rsidRPr="00040BDC">
        <w:rPr>
          <w:lang w:eastAsia="zh-CN"/>
        </w:rPr>
        <w:t>/</w:t>
      </w:r>
      <w:proofErr w:type="spellStart"/>
      <w:r w:rsidRPr="00040BDC">
        <w:rPr>
          <w:lang w:eastAsia="zh-CN"/>
        </w:rPr>
        <w:t>VoNR</w:t>
      </w:r>
      <w:proofErr w:type="spellEnd"/>
      <w:r w:rsidRPr="00040BDC">
        <w:rPr>
          <w:lang w:eastAsia="zh-CN"/>
        </w:rPr>
        <w:t>/</w:t>
      </w:r>
      <w:proofErr w:type="spellStart"/>
      <w:r w:rsidRPr="00040BDC">
        <w:rPr>
          <w:lang w:eastAsia="zh-CN"/>
        </w:rPr>
        <w:t>ViNR</w:t>
      </w:r>
      <w:proofErr w:type="spellEnd"/>
      <w:r w:rsidRPr="00040BDC">
        <w:rPr>
          <w:rFonts w:hint="eastAsia"/>
          <w:lang w:eastAsia="zh-CN"/>
        </w:rPr>
        <w:t>、包括</w:t>
      </w:r>
      <w:r w:rsidRPr="00040BDC">
        <w:rPr>
          <w:lang w:eastAsia="zh-CN"/>
        </w:rPr>
        <w:t>IMT-2030</w:t>
      </w:r>
      <w:r w:rsidRPr="00040BDC">
        <w:rPr>
          <w:rFonts w:hint="eastAsia"/>
          <w:lang w:val="es-ES" w:eastAsia="zh-CN"/>
        </w:rPr>
        <w:t>网络</w:t>
      </w:r>
      <w:r w:rsidRPr="00040BDC">
        <w:rPr>
          <w:rFonts w:hint="eastAsia"/>
          <w:lang w:eastAsia="zh-CN"/>
        </w:rPr>
        <w:t>（非无线部分）在内的国际移动通信（</w:t>
      </w:r>
      <w:r w:rsidRPr="00040BDC">
        <w:rPr>
          <w:rFonts w:hint="eastAsia"/>
          <w:lang w:eastAsia="zh-CN"/>
        </w:rPr>
        <w:t>I</w:t>
      </w:r>
      <w:r w:rsidRPr="00040BDC">
        <w:rPr>
          <w:lang w:eastAsia="zh-CN"/>
        </w:rPr>
        <w:t>MT</w:t>
      </w:r>
      <w:r w:rsidRPr="00040BDC">
        <w:rPr>
          <w:rFonts w:hint="eastAsia"/>
          <w:lang w:eastAsia="zh-CN"/>
        </w:rPr>
        <w:t>）系统、量子密钥分发网络（</w:t>
      </w:r>
      <w:r w:rsidRPr="00040BDC">
        <w:rPr>
          <w:lang w:eastAsia="zh-CN"/>
        </w:rPr>
        <w:t>QKDN</w:t>
      </w:r>
      <w:r w:rsidRPr="00040BDC">
        <w:rPr>
          <w:rFonts w:hint="eastAsia"/>
          <w:lang w:eastAsia="zh-CN"/>
        </w:rPr>
        <w:t>）和相关技术等）中的网络信令和控制架构；</w:t>
      </w:r>
    </w:p>
    <w:p w14:paraId="62183939"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业务和应用的</w:t>
      </w:r>
      <w:r w:rsidRPr="00040BDC">
        <w:rPr>
          <w:lang w:eastAsia="zh-CN"/>
        </w:rPr>
        <w:t>信令要求</w:t>
      </w:r>
      <w:r w:rsidRPr="00040BDC">
        <w:rPr>
          <w:rFonts w:hint="eastAsia"/>
          <w:lang w:eastAsia="zh-CN"/>
        </w:rPr>
        <w:t>和</w:t>
      </w:r>
      <w:r w:rsidRPr="00040BDC">
        <w:rPr>
          <w:lang w:eastAsia="zh-CN"/>
        </w:rPr>
        <w:t>协议；</w:t>
      </w:r>
    </w:p>
    <w:p w14:paraId="56582EAD"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信令协议安全；</w:t>
      </w:r>
    </w:p>
    <w:p w14:paraId="10037D1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会话</w:t>
      </w:r>
      <w:r w:rsidRPr="00040BDC">
        <w:rPr>
          <w:lang w:eastAsia="zh-CN"/>
        </w:rPr>
        <w:t>控制和信令要求及协议；</w:t>
      </w:r>
    </w:p>
    <w:p w14:paraId="70E19CF6"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资源控制和信令要求及协议；</w:t>
      </w:r>
    </w:p>
    <w:p w14:paraId="1A4F7484"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支持新兴电信环境附着的信令和控制要求及协议；</w:t>
      </w:r>
    </w:p>
    <w:p w14:paraId="7535BC33"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支持宽带网关的信令和控制要求</w:t>
      </w:r>
      <w:r w:rsidRPr="00040BDC">
        <w:rPr>
          <w:lang w:eastAsia="zh-CN"/>
        </w:rPr>
        <w:t>及协议</w:t>
      </w:r>
      <w:r w:rsidRPr="00040BDC">
        <w:rPr>
          <w:rFonts w:hint="eastAsia"/>
          <w:lang w:eastAsia="zh-CN"/>
        </w:rPr>
        <w:t>；</w:t>
      </w:r>
    </w:p>
    <w:p w14:paraId="2981DEF9"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支持包括用于元宇宙的多媒体业务的信令和控制要求及协议；</w:t>
      </w:r>
    </w:p>
    <w:p w14:paraId="7653C667"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支持应急</w:t>
      </w:r>
      <w:r w:rsidRPr="00040BDC">
        <w:rPr>
          <w:lang w:eastAsia="zh-CN"/>
        </w:rPr>
        <w:t>通信</w:t>
      </w:r>
      <w:r w:rsidRPr="00040BDC">
        <w:rPr>
          <w:rFonts w:hint="eastAsia"/>
          <w:lang w:eastAsia="zh-CN"/>
        </w:rPr>
        <w:t>业务（</w:t>
      </w:r>
      <w:r w:rsidRPr="00040BDC">
        <w:rPr>
          <w:rFonts w:hint="eastAsia"/>
          <w:lang w:eastAsia="zh-CN"/>
        </w:rPr>
        <w:t>ETS</w:t>
      </w:r>
      <w:r w:rsidRPr="00040BDC">
        <w:rPr>
          <w:lang w:eastAsia="zh-CN"/>
        </w:rPr>
        <w:t>）</w:t>
      </w:r>
      <w:r w:rsidRPr="00040BDC">
        <w:rPr>
          <w:rFonts w:hint="eastAsia"/>
          <w:lang w:eastAsia="zh-CN"/>
        </w:rPr>
        <w:t>的信令和控制要求及协议；</w:t>
      </w:r>
    </w:p>
    <w:p w14:paraId="06EF565B"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建立分组网络（包括基于</w:t>
      </w:r>
      <w:proofErr w:type="spellStart"/>
      <w:r w:rsidRPr="00040BDC">
        <w:rPr>
          <w:lang w:eastAsia="zh-CN"/>
        </w:rPr>
        <w:t>VoLTE</w:t>
      </w:r>
      <w:proofErr w:type="spellEnd"/>
      <w:r w:rsidRPr="00040BDC">
        <w:rPr>
          <w:lang w:eastAsia="zh-CN"/>
        </w:rPr>
        <w:t>/</w:t>
      </w:r>
      <w:proofErr w:type="spellStart"/>
      <w:r w:rsidRPr="00040BDC">
        <w:rPr>
          <w:lang w:eastAsia="zh-CN"/>
        </w:rPr>
        <w:t>ViLTE</w:t>
      </w:r>
      <w:proofErr w:type="spellEnd"/>
      <w:r w:rsidRPr="00040BDC">
        <w:rPr>
          <w:lang w:eastAsia="zh-CN"/>
        </w:rPr>
        <w:t>/</w:t>
      </w:r>
      <w:proofErr w:type="spellStart"/>
      <w:r w:rsidRPr="00040BDC">
        <w:rPr>
          <w:lang w:eastAsia="zh-CN"/>
        </w:rPr>
        <w:t>VoNR</w:t>
      </w:r>
      <w:proofErr w:type="spellEnd"/>
      <w:r w:rsidRPr="00040BDC">
        <w:rPr>
          <w:lang w:eastAsia="zh-CN"/>
        </w:rPr>
        <w:t>/</w:t>
      </w:r>
      <w:proofErr w:type="spellStart"/>
      <w:r w:rsidRPr="00040BDC">
        <w:rPr>
          <w:lang w:eastAsia="zh-CN"/>
        </w:rPr>
        <w:t>ViNR</w:t>
      </w:r>
      <w:proofErr w:type="spellEnd"/>
      <w:r w:rsidRPr="00040BDC">
        <w:rPr>
          <w:rFonts w:hint="eastAsia"/>
          <w:lang w:eastAsia="zh-CN"/>
        </w:rPr>
        <w:t>的网络、含</w:t>
      </w:r>
      <w:r w:rsidRPr="00040BDC">
        <w:rPr>
          <w:lang w:eastAsia="zh-CN"/>
        </w:rPr>
        <w:t>IMT-2030</w:t>
      </w:r>
      <w:r w:rsidRPr="00040BDC">
        <w:rPr>
          <w:rFonts w:hint="eastAsia"/>
          <w:lang w:eastAsia="zh-CN"/>
        </w:rPr>
        <w:t>网络在内的</w:t>
      </w:r>
      <w:r w:rsidRPr="00040BDC">
        <w:rPr>
          <w:rFonts w:hint="eastAsia"/>
          <w:lang w:eastAsia="zh-CN"/>
        </w:rPr>
        <w:t>I</w:t>
      </w:r>
      <w:r w:rsidRPr="00040BDC">
        <w:rPr>
          <w:lang w:eastAsia="zh-CN"/>
        </w:rPr>
        <w:t>MT</w:t>
      </w:r>
      <w:r w:rsidRPr="00040BDC">
        <w:rPr>
          <w:rFonts w:hint="eastAsia"/>
          <w:lang w:eastAsia="zh-CN"/>
        </w:rPr>
        <w:t>系统（非无线部分））互连的信令要求；</w:t>
      </w:r>
    </w:p>
    <w:p w14:paraId="26D09B21" w14:textId="77777777" w:rsidR="007220F5" w:rsidRPr="00040BDC" w:rsidRDefault="007220F5" w:rsidP="007220F5">
      <w:r w:rsidRPr="00040BDC">
        <w:rPr>
          <w:lang w:eastAsia="zh-CN"/>
        </w:rPr>
        <w:br w:type="page"/>
      </w:r>
    </w:p>
    <w:p w14:paraId="2BDC1210" w14:textId="77777777" w:rsidR="008F362B" w:rsidRPr="00040BDC" w:rsidRDefault="008F362B" w:rsidP="008F362B">
      <w:pPr>
        <w:pStyle w:val="enumlev1"/>
        <w:rPr>
          <w:lang w:eastAsia="zh-CN"/>
        </w:rPr>
      </w:pPr>
      <w:r w:rsidRPr="00040BDC">
        <w:rPr>
          <w:lang w:eastAsia="zh-CN"/>
        </w:rPr>
        <w:lastRenderedPageBreak/>
        <w:t>•</w:t>
      </w:r>
      <w:r w:rsidRPr="00040BDC">
        <w:rPr>
          <w:lang w:eastAsia="zh-CN"/>
        </w:rPr>
        <w:tab/>
      </w:r>
      <w:r w:rsidRPr="00040BDC">
        <w:rPr>
          <w:rFonts w:hint="eastAsia"/>
          <w:lang w:eastAsia="zh-CN"/>
        </w:rPr>
        <w:t>新兴网络技术及其</w:t>
      </w:r>
      <w:r w:rsidRPr="00040BDC">
        <w:rPr>
          <w:lang w:eastAsia="zh-CN"/>
        </w:rPr>
        <w:t>应用</w:t>
      </w:r>
      <w:r w:rsidRPr="00040BDC">
        <w:rPr>
          <w:rFonts w:hint="eastAsia"/>
          <w:lang w:eastAsia="zh-CN"/>
        </w:rPr>
        <w:t>（包括</w:t>
      </w:r>
      <w:r w:rsidRPr="00040BDC">
        <w:rPr>
          <w:lang w:eastAsia="zh-CN"/>
        </w:rPr>
        <w:t>云计算、</w:t>
      </w:r>
      <w:r w:rsidRPr="00040BDC">
        <w:rPr>
          <w:rFonts w:hint="eastAsia"/>
          <w:lang w:eastAsia="zh-CN"/>
        </w:rPr>
        <w:t>SDN</w:t>
      </w:r>
      <w:r w:rsidRPr="00040BDC">
        <w:rPr>
          <w:rFonts w:hint="eastAsia"/>
          <w:lang w:eastAsia="zh-CN"/>
        </w:rPr>
        <w:t>、</w:t>
      </w:r>
      <w:r w:rsidRPr="00040BDC">
        <w:rPr>
          <w:lang w:eastAsia="zh-CN"/>
        </w:rPr>
        <w:t>NFV</w:t>
      </w:r>
      <w:r w:rsidRPr="00040BDC">
        <w:rPr>
          <w:rFonts w:hint="eastAsia"/>
          <w:lang w:eastAsia="zh-CN"/>
        </w:rPr>
        <w:t>、物联网、</w:t>
      </w:r>
      <w:proofErr w:type="spellStart"/>
      <w:r w:rsidRPr="00040BDC">
        <w:rPr>
          <w:lang w:eastAsia="zh-CN"/>
        </w:rPr>
        <w:t>VoLTE</w:t>
      </w:r>
      <w:proofErr w:type="spellEnd"/>
      <w:r w:rsidRPr="00040BDC">
        <w:rPr>
          <w:lang w:eastAsia="zh-CN"/>
        </w:rPr>
        <w:t>/</w:t>
      </w:r>
      <w:proofErr w:type="spellStart"/>
      <w:r w:rsidRPr="00040BDC">
        <w:rPr>
          <w:lang w:eastAsia="zh-CN"/>
        </w:rPr>
        <w:t>ViLTE</w:t>
      </w:r>
      <w:proofErr w:type="spellEnd"/>
      <w:r w:rsidRPr="00040BDC">
        <w:rPr>
          <w:rFonts w:hint="eastAsia"/>
          <w:lang w:eastAsia="zh-CN"/>
        </w:rPr>
        <w:t>、含</w:t>
      </w:r>
      <w:r w:rsidRPr="00040BDC">
        <w:rPr>
          <w:lang w:eastAsia="zh-CN"/>
        </w:rPr>
        <w:t>IMT-2030</w:t>
      </w:r>
      <w:r w:rsidRPr="00040BDC">
        <w:rPr>
          <w:rFonts w:hint="eastAsia"/>
          <w:lang w:eastAsia="zh-CN"/>
        </w:rPr>
        <w:t>网络在内的</w:t>
      </w:r>
      <w:r w:rsidRPr="00040BDC">
        <w:rPr>
          <w:rFonts w:hint="eastAsia"/>
          <w:lang w:eastAsia="zh-CN"/>
        </w:rPr>
        <w:t>I</w:t>
      </w:r>
      <w:r w:rsidRPr="00040BDC">
        <w:rPr>
          <w:lang w:eastAsia="zh-CN"/>
        </w:rPr>
        <w:t>MT</w:t>
      </w:r>
      <w:r w:rsidRPr="00040BDC">
        <w:rPr>
          <w:rFonts w:hint="eastAsia"/>
          <w:lang w:eastAsia="zh-CN"/>
        </w:rPr>
        <w:t>系统（非无线部分）</w:t>
      </w:r>
      <w:r w:rsidRPr="00040BDC">
        <w:rPr>
          <w:lang w:eastAsia="zh-CN"/>
        </w:rPr>
        <w:t>等</w:t>
      </w:r>
      <w:r w:rsidRPr="00040BDC">
        <w:rPr>
          <w:rFonts w:hint="eastAsia"/>
          <w:lang w:eastAsia="zh-CN"/>
        </w:rPr>
        <w:t>）的测试方法</w:t>
      </w:r>
      <w:r w:rsidRPr="00040BDC">
        <w:rPr>
          <w:lang w:eastAsia="zh-CN"/>
        </w:rPr>
        <w:t>和测试套件以及参数集监测</w:t>
      </w:r>
      <w:r w:rsidRPr="00040BDC">
        <w:rPr>
          <w:rFonts w:hint="eastAsia"/>
          <w:lang w:eastAsia="zh-CN"/>
        </w:rPr>
        <w:t>，以确保互操作性；</w:t>
      </w:r>
    </w:p>
    <w:p w14:paraId="34ADB7D2"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一致性、互操作性测试以及网络</w:t>
      </w:r>
      <w:r w:rsidRPr="00040BDC">
        <w:rPr>
          <w:lang w:eastAsia="zh-CN"/>
        </w:rPr>
        <w:t>/</w:t>
      </w:r>
      <w:r w:rsidRPr="00040BDC">
        <w:rPr>
          <w:rFonts w:hint="eastAsia"/>
          <w:lang w:eastAsia="zh-CN"/>
        </w:rPr>
        <w:t>系统</w:t>
      </w:r>
      <w:r w:rsidRPr="00040BDC">
        <w:rPr>
          <w:lang w:eastAsia="zh-CN"/>
        </w:rPr>
        <w:t>/</w:t>
      </w:r>
      <w:r w:rsidRPr="00040BDC">
        <w:rPr>
          <w:rFonts w:hint="eastAsia"/>
          <w:lang w:eastAsia="zh-CN"/>
        </w:rPr>
        <w:t>业务</w:t>
      </w:r>
      <w:r w:rsidRPr="00040BDC">
        <w:rPr>
          <w:rFonts w:hint="eastAsia"/>
          <w:lang w:eastAsia="zh-CN"/>
        </w:rPr>
        <w:t>/</w:t>
      </w:r>
      <w:r w:rsidRPr="00040BDC">
        <w:rPr>
          <w:rFonts w:hint="eastAsia"/>
          <w:lang w:eastAsia="zh-CN"/>
        </w:rPr>
        <w:t>设备测试，包括基准测试</w:t>
      </w:r>
      <w:r w:rsidRPr="00040BDC">
        <w:rPr>
          <w:lang w:eastAsia="zh-CN"/>
        </w:rPr>
        <w:t>、</w:t>
      </w:r>
      <w:r w:rsidRPr="00040BDC">
        <w:rPr>
          <w:rFonts w:hint="eastAsia"/>
          <w:lang w:eastAsia="zh-CN"/>
        </w:rPr>
        <w:t>测试</w:t>
      </w:r>
      <w:r w:rsidRPr="00040BDC">
        <w:rPr>
          <w:lang w:eastAsia="zh-CN"/>
        </w:rPr>
        <w:t>方法和用于互联网</w:t>
      </w:r>
      <w:r w:rsidRPr="00040BDC">
        <w:rPr>
          <w:rFonts w:hint="eastAsia"/>
          <w:lang w:eastAsia="zh-CN"/>
        </w:rPr>
        <w:t>性能</w:t>
      </w:r>
      <w:r w:rsidRPr="00040BDC">
        <w:rPr>
          <w:lang w:eastAsia="zh-CN"/>
        </w:rPr>
        <w:t>测量</w:t>
      </w:r>
      <w:r w:rsidRPr="00040BDC">
        <w:rPr>
          <w:rFonts w:hint="eastAsia"/>
          <w:lang w:eastAsia="zh-CN"/>
        </w:rPr>
        <w:t>框架</w:t>
      </w:r>
      <w:r w:rsidRPr="00040BDC">
        <w:rPr>
          <w:lang w:eastAsia="zh-CN"/>
        </w:rPr>
        <w:t>相关标准化</w:t>
      </w:r>
      <w:r w:rsidRPr="00040BDC">
        <w:rPr>
          <w:rFonts w:hint="eastAsia"/>
          <w:lang w:eastAsia="zh-CN"/>
        </w:rPr>
        <w:t>网络</w:t>
      </w:r>
      <w:r w:rsidRPr="00040BDC">
        <w:rPr>
          <w:lang w:eastAsia="zh-CN"/>
        </w:rPr>
        <w:t>参数的测试规范</w:t>
      </w:r>
      <w:r w:rsidRPr="00040BDC">
        <w:rPr>
          <w:rFonts w:hint="eastAsia"/>
          <w:lang w:eastAsia="zh-CN"/>
        </w:rPr>
        <w:t>等；</w:t>
      </w:r>
    </w:p>
    <w:p w14:paraId="0771BC20"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打击假冒和篡改</w:t>
      </w:r>
      <w:r w:rsidRPr="00040BDC">
        <w:rPr>
          <w:lang w:eastAsia="zh-CN"/>
        </w:rPr>
        <w:t>ICT</w:t>
      </w:r>
      <w:r w:rsidRPr="00040BDC">
        <w:rPr>
          <w:rFonts w:hint="eastAsia"/>
          <w:lang w:eastAsia="zh-CN"/>
        </w:rPr>
        <w:t>设备；及</w:t>
      </w:r>
    </w:p>
    <w:p w14:paraId="314ABA05" w14:textId="77777777" w:rsidR="008F362B" w:rsidRPr="00040BDC" w:rsidRDefault="008F362B" w:rsidP="003D6B0F">
      <w:pPr>
        <w:pStyle w:val="enumlev1"/>
        <w:rPr>
          <w:lang w:val="en-GB" w:eastAsia="zh-CN"/>
        </w:rPr>
      </w:pPr>
      <w:r w:rsidRPr="00040BDC">
        <w:rPr>
          <w:lang w:eastAsia="zh-CN"/>
        </w:rPr>
        <w:t>•</w:t>
      </w:r>
      <w:r w:rsidRPr="00040BDC">
        <w:rPr>
          <w:lang w:eastAsia="zh-CN"/>
        </w:rPr>
        <w:tab/>
      </w:r>
      <w:r w:rsidRPr="00040BDC">
        <w:rPr>
          <w:rFonts w:hint="eastAsia"/>
          <w:lang w:eastAsia="zh-CN"/>
        </w:rPr>
        <w:t>打击使用被盗</w:t>
      </w:r>
      <w:r w:rsidRPr="00040BDC">
        <w:rPr>
          <w:rFonts w:hint="eastAsia"/>
          <w:lang w:eastAsia="zh-CN"/>
        </w:rPr>
        <w:t>ICT</w:t>
      </w:r>
      <w:r w:rsidRPr="00040BDC">
        <w:rPr>
          <w:rFonts w:hint="eastAsia"/>
          <w:lang w:eastAsia="zh-CN"/>
        </w:rPr>
        <w:t>设备。</w:t>
      </w:r>
    </w:p>
    <w:p w14:paraId="1ACF139B" w14:textId="77777777" w:rsidR="008F362B" w:rsidRPr="00040BDC" w:rsidRDefault="008F362B" w:rsidP="008F362B">
      <w:pPr>
        <w:ind w:firstLineChars="200" w:firstLine="480"/>
        <w:rPr>
          <w:lang w:eastAsia="zh-CN"/>
        </w:rPr>
      </w:pPr>
      <w:r w:rsidRPr="00040BDC">
        <w:rPr>
          <w:rFonts w:hint="eastAsia"/>
          <w:lang w:eastAsia="zh-CN"/>
        </w:rPr>
        <w:t>ITU-T</w:t>
      </w:r>
      <w:r w:rsidRPr="00040BDC">
        <w:rPr>
          <w:lang w:eastAsia="zh-CN"/>
        </w:rPr>
        <w:t>第</w:t>
      </w:r>
      <w:r w:rsidRPr="00040BDC">
        <w:rPr>
          <w:lang w:eastAsia="zh-CN"/>
        </w:rPr>
        <w:t>11</w:t>
      </w:r>
      <w:r w:rsidRPr="00040BDC">
        <w:rPr>
          <w:lang w:eastAsia="zh-CN"/>
        </w:rPr>
        <w:t>研究组</w:t>
      </w:r>
      <w:r w:rsidRPr="00040BDC">
        <w:rPr>
          <w:rFonts w:hint="eastAsia"/>
          <w:lang w:eastAsia="zh-CN"/>
        </w:rPr>
        <w:t>将向发展中国家</w:t>
      </w:r>
      <w:r w:rsidR="00127818" w:rsidRPr="00040BDC">
        <w:rPr>
          <w:rStyle w:val="FootnoteReference"/>
          <w:lang w:eastAsia="zh-CN"/>
        </w:rPr>
        <w:footnoteReference w:id="13"/>
      </w:r>
      <w:r w:rsidRPr="00040BDC">
        <w:rPr>
          <w:lang w:eastAsia="zh-CN"/>
        </w:rPr>
        <w:t>提供帮助</w:t>
      </w:r>
      <w:r w:rsidRPr="00040BDC">
        <w:rPr>
          <w:rFonts w:hint="eastAsia"/>
          <w:lang w:eastAsia="zh-CN"/>
        </w:rPr>
        <w:t>，</w:t>
      </w:r>
      <w:r w:rsidRPr="00040BDC">
        <w:rPr>
          <w:lang w:eastAsia="zh-CN"/>
        </w:rPr>
        <w:t>编写</w:t>
      </w:r>
      <w:r w:rsidRPr="00040BDC">
        <w:rPr>
          <w:rFonts w:hint="eastAsia"/>
          <w:lang w:eastAsia="zh-CN"/>
        </w:rPr>
        <w:t>有关</w:t>
      </w:r>
      <w:r w:rsidRPr="00040BDC">
        <w:rPr>
          <w:lang w:eastAsia="zh-CN"/>
        </w:rPr>
        <w:t>分组网络</w:t>
      </w:r>
      <w:r w:rsidRPr="00040BDC">
        <w:rPr>
          <w:rFonts w:hint="eastAsia"/>
          <w:lang w:eastAsia="zh-CN"/>
        </w:rPr>
        <w:t>以及新兴</w:t>
      </w:r>
      <w:r w:rsidRPr="00040BDC">
        <w:rPr>
          <w:lang w:eastAsia="zh-CN"/>
        </w:rPr>
        <w:t>网络部署</w:t>
      </w:r>
      <w:r w:rsidRPr="00040BDC">
        <w:rPr>
          <w:rFonts w:hint="eastAsia"/>
          <w:lang w:eastAsia="zh-CN"/>
        </w:rPr>
        <w:t>的</w:t>
      </w:r>
      <w:r w:rsidRPr="00040BDC">
        <w:rPr>
          <w:lang w:eastAsia="zh-CN"/>
        </w:rPr>
        <w:t>技术报告和</w:t>
      </w:r>
      <w:r w:rsidRPr="00040BDC">
        <w:rPr>
          <w:rFonts w:hint="eastAsia"/>
          <w:lang w:eastAsia="zh-CN"/>
        </w:rPr>
        <w:t>指南</w:t>
      </w:r>
      <w:r w:rsidRPr="00040BDC">
        <w:rPr>
          <w:lang w:eastAsia="zh-CN"/>
        </w:rPr>
        <w:t>。</w:t>
      </w:r>
    </w:p>
    <w:p w14:paraId="152FE738" w14:textId="77777777" w:rsidR="008F362B" w:rsidRPr="00040BDC" w:rsidRDefault="008F362B" w:rsidP="008F362B">
      <w:pPr>
        <w:ind w:firstLineChars="200" w:firstLine="480"/>
        <w:rPr>
          <w:lang w:eastAsia="zh-CN"/>
        </w:rPr>
      </w:pPr>
      <w:r w:rsidRPr="00040BDC">
        <w:rPr>
          <w:rFonts w:hint="eastAsia"/>
          <w:lang w:eastAsia="zh-CN"/>
        </w:rPr>
        <w:t>有关信令要求、协议和</w:t>
      </w:r>
      <w:r w:rsidRPr="00040BDC">
        <w:rPr>
          <w:lang w:eastAsia="zh-CN"/>
        </w:rPr>
        <w:t>测试规范</w:t>
      </w:r>
      <w:r w:rsidRPr="00040BDC">
        <w:rPr>
          <w:rFonts w:hint="eastAsia"/>
          <w:lang w:eastAsia="zh-CN"/>
        </w:rPr>
        <w:t>的制定工作如下：</w:t>
      </w:r>
    </w:p>
    <w:p w14:paraId="69C614E0"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研究并制定信令要求；</w:t>
      </w:r>
    </w:p>
    <w:p w14:paraId="6F1BC4CA"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制定协议以满足信令要求；</w:t>
      </w:r>
    </w:p>
    <w:p w14:paraId="17597D69"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制定协议以满足新业务和技术（包括用于元宇宙的技术）的信令要求；</w:t>
      </w:r>
    </w:p>
    <w:p w14:paraId="5F2CDAB7"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为</w:t>
      </w:r>
      <w:r w:rsidRPr="00040BDC">
        <w:rPr>
          <w:lang w:eastAsia="zh-CN"/>
        </w:rPr>
        <w:t>现有协议制定</w:t>
      </w:r>
      <w:r w:rsidRPr="00040BDC">
        <w:rPr>
          <w:rFonts w:hint="eastAsia"/>
          <w:lang w:eastAsia="zh-CN"/>
        </w:rPr>
        <w:t>协议集；</w:t>
      </w:r>
    </w:p>
    <w:p w14:paraId="56CF99D0"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研究现有协议以确定其是否满足要求，并与相关标准</w:t>
      </w:r>
      <w:r w:rsidRPr="00040BDC">
        <w:rPr>
          <w:lang w:eastAsia="zh-CN"/>
        </w:rPr>
        <w:t>制定组织</w:t>
      </w:r>
      <w:r w:rsidRPr="00040BDC">
        <w:rPr>
          <w:rFonts w:hint="eastAsia"/>
          <w:lang w:eastAsia="zh-CN"/>
        </w:rPr>
        <w:t>合作，</w:t>
      </w:r>
      <w:r w:rsidRPr="00040BDC">
        <w:rPr>
          <w:lang w:eastAsia="zh-CN"/>
        </w:rPr>
        <w:t>以避免工作重复并</w:t>
      </w:r>
      <w:r w:rsidRPr="00040BDC">
        <w:rPr>
          <w:rFonts w:hint="eastAsia"/>
          <w:lang w:eastAsia="zh-CN"/>
        </w:rPr>
        <w:t>进行必要的完善或扩充；</w:t>
      </w:r>
    </w:p>
    <w:p w14:paraId="754C99A6"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研究开源社区现有开放源代码，以支持</w:t>
      </w:r>
      <w:r w:rsidRPr="00040BDC">
        <w:rPr>
          <w:lang w:eastAsia="zh-CN"/>
        </w:rPr>
        <w:t>ITU-T</w:t>
      </w:r>
      <w:r w:rsidRPr="00040BDC">
        <w:rPr>
          <w:rFonts w:hint="eastAsia"/>
          <w:lang w:eastAsia="zh-CN"/>
        </w:rPr>
        <w:t>建议书的实施；</w:t>
      </w:r>
    </w:p>
    <w:p w14:paraId="16AF7463"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制定新的信令协议与现有协议之间互通的信令要求和相关测试套件；</w:t>
      </w:r>
    </w:p>
    <w:p w14:paraId="6410AFD6"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制定分组网络（如基于</w:t>
      </w:r>
      <w:proofErr w:type="spellStart"/>
      <w:r w:rsidRPr="00040BDC">
        <w:rPr>
          <w:lang w:eastAsia="zh-CN"/>
        </w:rPr>
        <w:t>VoLTE</w:t>
      </w:r>
      <w:proofErr w:type="spellEnd"/>
      <w:r w:rsidRPr="00040BDC">
        <w:rPr>
          <w:lang w:eastAsia="zh-CN"/>
        </w:rPr>
        <w:t>/</w:t>
      </w:r>
      <w:proofErr w:type="spellStart"/>
      <w:r w:rsidRPr="00040BDC">
        <w:rPr>
          <w:lang w:eastAsia="zh-CN"/>
        </w:rPr>
        <w:t>ViLTE</w:t>
      </w:r>
      <w:proofErr w:type="spellEnd"/>
      <w:r w:rsidRPr="00040BDC">
        <w:rPr>
          <w:rFonts w:eastAsia="DengXian"/>
          <w:lang w:eastAsia="ja-JP"/>
        </w:rPr>
        <w:t>/</w:t>
      </w:r>
      <w:proofErr w:type="spellStart"/>
      <w:r w:rsidRPr="00040BDC">
        <w:rPr>
          <w:rFonts w:eastAsia="DengXian"/>
          <w:lang w:eastAsia="ja-JP"/>
        </w:rPr>
        <w:t>VoNR</w:t>
      </w:r>
      <w:proofErr w:type="spellEnd"/>
      <w:r w:rsidRPr="00040BDC">
        <w:rPr>
          <w:rFonts w:eastAsia="DengXian"/>
          <w:lang w:eastAsia="ja-JP"/>
        </w:rPr>
        <w:t>/</w:t>
      </w:r>
      <w:proofErr w:type="spellStart"/>
      <w:r w:rsidRPr="00040BDC">
        <w:rPr>
          <w:rFonts w:eastAsia="DengXian"/>
          <w:lang w:eastAsia="ja-JP"/>
        </w:rPr>
        <w:t>ViNR</w:t>
      </w:r>
      <w:proofErr w:type="spellEnd"/>
      <w:r w:rsidRPr="00040BDC">
        <w:rPr>
          <w:rFonts w:hint="eastAsia"/>
          <w:lang w:eastAsia="zh-CN"/>
        </w:rPr>
        <w:t>的网络、包括</w:t>
      </w:r>
      <w:r w:rsidRPr="00040BDC">
        <w:rPr>
          <w:lang w:eastAsia="zh-CN"/>
        </w:rPr>
        <w:t>IMT-2030</w:t>
      </w:r>
      <w:r w:rsidRPr="00040BDC">
        <w:rPr>
          <w:rFonts w:hint="eastAsia"/>
          <w:lang w:eastAsia="zh-CN"/>
        </w:rPr>
        <w:t>网络在内的</w:t>
      </w:r>
      <w:r w:rsidRPr="00040BDC">
        <w:rPr>
          <w:rFonts w:hint="eastAsia"/>
          <w:lang w:eastAsia="zh-CN"/>
        </w:rPr>
        <w:t>I</w:t>
      </w:r>
      <w:r w:rsidRPr="00040BDC">
        <w:rPr>
          <w:lang w:eastAsia="zh-CN"/>
        </w:rPr>
        <w:t>MT</w:t>
      </w:r>
      <w:r w:rsidRPr="00040BDC">
        <w:rPr>
          <w:rFonts w:hint="eastAsia"/>
          <w:lang w:eastAsia="zh-CN"/>
        </w:rPr>
        <w:t>系统（非无线部分））之间互连的信令要求和相关测试套件；及</w:t>
      </w:r>
    </w:p>
    <w:p w14:paraId="6F36959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制定</w:t>
      </w:r>
      <w:r w:rsidRPr="00040BDC">
        <w:rPr>
          <w:lang w:eastAsia="zh-CN"/>
        </w:rPr>
        <w:t>相关信令协议的测试方法和测试套件。</w:t>
      </w:r>
    </w:p>
    <w:p w14:paraId="1C15641A"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11</w:t>
      </w:r>
      <w:r w:rsidRPr="00040BDC">
        <w:rPr>
          <w:rFonts w:hint="eastAsia"/>
          <w:lang w:eastAsia="zh-CN"/>
        </w:rPr>
        <w:t>研究组将与</w:t>
      </w:r>
      <w:r w:rsidRPr="00040BDC">
        <w:rPr>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研究组就安全问题开展合作。</w:t>
      </w:r>
    </w:p>
    <w:p w14:paraId="7BADED5E" w14:textId="77777777" w:rsidR="008F362B" w:rsidRPr="00040BDC" w:rsidRDefault="008F362B" w:rsidP="008F362B">
      <w:pPr>
        <w:ind w:firstLineChars="200" w:firstLine="480"/>
        <w:rPr>
          <w:lang w:eastAsia="zh-CN"/>
        </w:rPr>
      </w:pPr>
      <w:r w:rsidRPr="00040BDC">
        <w:rPr>
          <w:rFonts w:hint="eastAsia"/>
          <w:lang w:eastAsia="zh-CN"/>
        </w:rPr>
        <w:t>ITU</w:t>
      </w:r>
      <w:r w:rsidRPr="00040BDC">
        <w:rPr>
          <w:lang w:eastAsia="zh-CN"/>
        </w:rPr>
        <w:t>-</w:t>
      </w:r>
      <w:r w:rsidRPr="00040BDC">
        <w:rPr>
          <w:rFonts w:hint="eastAsia"/>
          <w:lang w:eastAsia="zh-CN"/>
        </w:rPr>
        <w:t>T</w:t>
      </w:r>
      <w:r w:rsidRPr="00040BDC">
        <w:rPr>
          <w:lang w:eastAsia="zh-CN"/>
        </w:rPr>
        <w:t>第</w:t>
      </w:r>
      <w:r w:rsidRPr="00040BDC">
        <w:rPr>
          <w:lang w:eastAsia="zh-CN"/>
        </w:rPr>
        <w:t>11</w:t>
      </w:r>
      <w:r w:rsidRPr="00040BDC">
        <w:rPr>
          <w:lang w:eastAsia="zh-CN"/>
        </w:rPr>
        <w:t>研究组</w:t>
      </w:r>
      <w:r w:rsidRPr="00040BDC">
        <w:rPr>
          <w:rFonts w:hint="eastAsia"/>
          <w:lang w:eastAsia="zh-CN"/>
        </w:rPr>
        <w:t>将努力增强</w:t>
      </w:r>
      <w:r w:rsidRPr="00040BDC">
        <w:rPr>
          <w:lang w:eastAsia="zh-CN"/>
        </w:rPr>
        <w:t>现有有关</w:t>
      </w:r>
      <w:r w:rsidRPr="00040BDC">
        <w:rPr>
          <w:rFonts w:hint="eastAsia"/>
          <w:lang w:eastAsia="zh-CN"/>
        </w:rPr>
        <w:t>传统</w:t>
      </w:r>
      <w:r w:rsidRPr="00040BDC">
        <w:rPr>
          <w:lang w:eastAsia="zh-CN"/>
        </w:rPr>
        <w:t>网络</w:t>
      </w:r>
      <w:r w:rsidRPr="00040BDC">
        <w:rPr>
          <w:rFonts w:hint="eastAsia"/>
          <w:lang w:eastAsia="zh-CN"/>
        </w:rPr>
        <w:t>和新网络</w:t>
      </w:r>
      <w:r w:rsidRPr="00040BDC">
        <w:rPr>
          <w:lang w:eastAsia="zh-CN"/>
        </w:rPr>
        <w:t>信令协议的</w:t>
      </w:r>
      <w:r w:rsidRPr="00040BDC">
        <w:rPr>
          <w:rFonts w:hint="eastAsia"/>
          <w:lang w:eastAsia="zh-CN"/>
        </w:rPr>
        <w:t>ITU-T</w:t>
      </w:r>
      <w:r w:rsidRPr="00040BDC">
        <w:rPr>
          <w:lang w:eastAsia="zh-CN"/>
        </w:rPr>
        <w:t>建议书</w:t>
      </w:r>
      <w:r w:rsidRPr="00040BDC">
        <w:rPr>
          <w:rFonts w:hint="eastAsia"/>
          <w:lang w:eastAsia="zh-CN"/>
        </w:rPr>
        <w:t>，以确保信令安全</w:t>
      </w:r>
      <w:r w:rsidRPr="00040BDC">
        <w:rPr>
          <w:lang w:eastAsia="zh-CN"/>
        </w:rPr>
        <w:t>。目的</w:t>
      </w:r>
      <w:r w:rsidRPr="00040BDC">
        <w:rPr>
          <w:rFonts w:hint="eastAsia"/>
          <w:lang w:eastAsia="zh-CN"/>
        </w:rPr>
        <w:t>在于</w:t>
      </w:r>
      <w:r w:rsidRPr="00040BDC">
        <w:rPr>
          <w:lang w:eastAsia="zh-CN"/>
        </w:rPr>
        <w:t>满足</w:t>
      </w:r>
      <w:r w:rsidRPr="00040BDC">
        <w:rPr>
          <w:rFonts w:hint="eastAsia"/>
          <w:lang w:eastAsia="zh-CN"/>
        </w:rPr>
        <w:t>那些</w:t>
      </w:r>
      <w:r w:rsidRPr="00040BDC">
        <w:rPr>
          <w:lang w:eastAsia="zh-CN"/>
        </w:rPr>
        <w:t>希望</w:t>
      </w:r>
      <w:r w:rsidRPr="00040BDC">
        <w:rPr>
          <w:rFonts w:hint="eastAsia"/>
          <w:lang w:eastAsia="zh-CN"/>
        </w:rPr>
        <w:t>利用基于</w:t>
      </w:r>
      <w:r w:rsidRPr="00040BDC">
        <w:rPr>
          <w:lang w:eastAsia="zh-CN"/>
        </w:rPr>
        <w:t>现有</w:t>
      </w:r>
      <w:r w:rsidRPr="00040BDC">
        <w:rPr>
          <w:rFonts w:hint="eastAsia"/>
          <w:lang w:eastAsia="zh-CN"/>
        </w:rPr>
        <w:t>ITU-T</w:t>
      </w:r>
      <w:r w:rsidRPr="00040BDC">
        <w:rPr>
          <w:lang w:eastAsia="zh-CN"/>
        </w:rPr>
        <w:t>建议书的网络提供新特性和</w:t>
      </w:r>
      <w:r w:rsidRPr="00040BDC">
        <w:rPr>
          <w:rFonts w:hint="eastAsia"/>
          <w:lang w:eastAsia="zh-CN"/>
        </w:rPr>
        <w:t>服</w:t>
      </w:r>
      <w:r w:rsidRPr="00040BDC">
        <w:rPr>
          <w:lang w:eastAsia="zh-CN"/>
        </w:rPr>
        <w:t>务的成员组织</w:t>
      </w:r>
      <w:r w:rsidRPr="00040BDC">
        <w:rPr>
          <w:rFonts w:hint="eastAsia"/>
          <w:lang w:eastAsia="zh-CN"/>
        </w:rPr>
        <w:t>的业务需求</w:t>
      </w:r>
      <w:r w:rsidRPr="00040BDC">
        <w:rPr>
          <w:lang w:eastAsia="zh-CN"/>
        </w:rPr>
        <w:t>。</w:t>
      </w:r>
    </w:p>
    <w:p w14:paraId="5A782AA1" w14:textId="77777777" w:rsidR="007220F5" w:rsidRPr="00040BDC" w:rsidRDefault="007220F5" w:rsidP="008F362B">
      <w:pPr>
        <w:ind w:firstLineChars="200" w:firstLine="480"/>
        <w:rPr>
          <w:lang w:eastAsia="zh-CN"/>
        </w:rPr>
      </w:pPr>
      <w:r w:rsidRPr="00040BDC">
        <w:rPr>
          <w:lang w:eastAsia="zh-CN"/>
        </w:rPr>
        <w:br w:type="page"/>
      </w:r>
    </w:p>
    <w:p w14:paraId="4F084984" w14:textId="77777777" w:rsidR="008F362B" w:rsidRPr="00040BDC" w:rsidRDefault="008F362B" w:rsidP="008F362B">
      <w:pPr>
        <w:ind w:firstLineChars="200" w:firstLine="480"/>
        <w:rPr>
          <w:lang w:eastAsia="zh-CN"/>
        </w:rPr>
      </w:pPr>
      <w:r w:rsidRPr="00040BDC">
        <w:rPr>
          <w:rFonts w:hint="eastAsia"/>
          <w:lang w:eastAsia="zh-CN"/>
        </w:rPr>
        <w:lastRenderedPageBreak/>
        <w:t>ITU-T</w:t>
      </w:r>
      <w:r w:rsidRPr="00040BDC">
        <w:rPr>
          <w:lang w:eastAsia="zh-CN"/>
        </w:rPr>
        <w:t>第</w:t>
      </w:r>
      <w:r w:rsidRPr="00040BDC">
        <w:rPr>
          <w:lang w:eastAsia="zh-CN"/>
        </w:rPr>
        <w:t>11</w:t>
      </w:r>
      <w:r w:rsidRPr="00040BDC">
        <w:rPr>
          <w:lang w:eastAsia="zh-CN"/>
        </w:rPr>
        <w:t>研究组</w:t>
      </w:r>
      <w:r w:rsidRPr="00040BDC">
        <w:rPr>
          <w:rFonts w:hint="eastAsia"/>
          <w:lang w:eastAsia="zh-CN"/>
        </w:rPr>
        <w:t>将</w:t>
      </w:r>
      <w:r w:rsidRPr="00040BDC">
        <w:rPr>
          <w:lang w:eastAsia="zh-CN"/>
        </w:rPr>
        <w:t>继续与</w:t>
      </w:r>
      <w:r w:rsidRPr="00040BDC">
        <w:rPr>
          <w:rFonts w:hint="eastAsia"/>
          <w:lang w:eastAsia="zh-CN"/>
        </w:rPr>
        <w:t>国际实验室认可合作组织（</w:t>
      </w:r>
      <w:r w:rsidRPr="00040BDC">
        <w:rPr>
          <w:rFonts w:hint="eastAsia"/>
          <w:lang w:eastAsia="zh-CN"/>
        </w:rPr>
        <w:t>ILAC</w:t>
      </w:r>
      <w:r w:rsidRPr="00040BDC">
        <w:rPr>
          <w:rFonts w:hint="eastAsia"/>
          <w:lang w:eastAsia="zh-CN"/>
        </w:rPr>
        <w:t>）就</w:t>
      </w:r>
      <w:r w:rsidRPr="00040BDC">
        <w:rPr>
          <w:lang w:eastAsia="zh-CN"/>
        </w:rPr>
        <w:t>国际电联测试实验室认</w:t>
      </w:r>
      <w:r w:rsidRPr="00040BDC">
        <w:rPr>
          <w:rFonts w:hint="eastAsia"/>
          <w:lang w:eastAsia="zh-CN"/>
        </w:rPr>
        <w:t>可</w:t>
      </w:r>
      <w:r w:rsidRPr="00040BDC">
        <w:rPr>
          <w:lang w:eastAsia="zh-CN"/>
        </w:rPr>
        <w:t>程序</w:t>
      </w:r>
      <w:r w:rsidRPr="00040BDC">
        <w:rPr>
          <w:rFonts w:hint="eastAsia"/>
          <w:lang w:eastAsia="zh-CN"/>
        </w:rPr>
        <w:t>进行协调，</w:t>
      </w:r>
      <w:r w:rsidRPr="00040BDC">
        <w:rPr>
          <w:lang w:eastAsia="zh-CN"/>
        </w:rPr>
        <w:t>并与现有一致性</w:t>
      </w:r>
      <w:r w:rsidRPr="00040BDC">
        <w:rPr>
          <w:rFonts w:hint="eastAsia"/>
          <w:lang w:eastAsia="zh-CN"/>
        </w:rPr>
        <w:t>评定</w:t>
      </w:r>
      <w:r w:rsidRPr="00040BDC">
        <w:rPr>
          <w:lang w:eastAsia="zh-CN"/>
        </w:rPr>
        <w:t>项目</w:t>
      </w:r>
      <w:r w:rsidRPr="00040BDC">
        <w:rPr>
          <w:rFonts w:hint="eastAsia"/>
          <w:lang w:eastAsia="zh-CN"/>
        </w:rPr>
        <w:t>建立协作</w:t>
      </w:r>
      <w:r w:rsidRPr="00040BDC">
        <w:rPr>
          <w:lang w:eastAsia="zh-CN"/>
        </w:rPr>
        <w:t>。</w:t>
      </w:r>
    </w:p>
    <w:p w14:paraId="0BF91D6E" w14:textId="77777777" w:rsidR="008F362B" w:rsidRPr="00040BDC" w:rsidRDefault="008F362B" w:rsidP="008F362B">
      <w:pPr>
        <w:ind w:firstLineChars="200" w:firstLine="480"/>
        <w:rPr>
          <w:lang w:eastAsia="zh-CN"/>
        </w:rPr>
      </w:pPr>
      <w:r w:rsidRPr="00040BDC">
        <w:rPr>
          <w:rFonts w:hint="eastAsia"/>
          <w:lang w:eastAsia="zh-CN"/>
        </w:rPr>
        <w:t>ITU-T</w:t>
      </w:r>
      <w:r w:rsidRPr="00040BDC">
        <w:rPr>
          <w:lang w:eastAsia="zh-CN"/>
        </w:rPr>
        <w:t>第</w:t>
      </w:r>
      <w:r w:rsidRPr="00040BDC">
        <w:rPr>
          <w:lang w:eastAsia="zh-CN"/>
        </w:rPr>
        <w:t>11</w:t>
      </w:r>
      <w:r w:rsidRPr="00040BDC">
        <w:rPr>
          <w:lang w:eastAsia="zh-CN"/>
        </w:rPr>
        <w:t>研究组</w:t>
      </w:r>
      <w:r w:rsidRPr="00040BDC">
        <w:rPr>
          <w:rFonts w:hint="eastAsia"/>
          <w:lang w:eastAsia="zh-CN"/>
        </w:rPr>
        <w:t>将继续就用于基准测试和互联网测量框架相关标准化网络参数的测试规范开展工作。</w:t>
      </w:r>
    </w:p>
    <w:p w14:paraId="6EEABB95" w14:textId="77777777" w:rsidR="008F362B" w:rsidRPr="00040BDC" w:rsidRDefault="008F362B" w:rsidP="003D6B0F">
      <w:pPr>
        <w:ind w:firstLineChars="200" w:firstLine="480"/>
        <w:rPr>
          <w:lang w:eastAsia="zh-CN"/>
        </w:rPr>
      </w:pPr>
      <w:r w:rsidRPr="00040BDC">
        <w:rPr>
          <w:rFonts w:hint="eastAsia"/>
          <w:lang w:eastAsia="zh-CN"/>
        </w:rPr>
        <w:t>ITU-T</w:t>
      </w:r>
      <w:r w:rsidRPr="00040BDC">
        <w:rPr>
          <w:lang w:eastAsia="zh-CN"/>
        </w:rPr>
        <w:t>第</w:t>
      </w:r>
      <w:r w:rsidRPr="00040BDC">
        <w:rPr>
          <w:lang w:eastAsia="zh-CN"/>
        </w:rPr>
        <w:t>11</w:t>
      </w:r>
      <w:r w:rsidRPr="00040BDC">
        <w:rPr>
          <w:lang w:eastAsia="zh-CN"/>
        </w:rPr>
        <w:t>研究组</w:t>
      </w:r>
      <w:r w:rsidRPr="00040BDC">
        <w:rPr>
          <w:rFonts w:hint="eastAsia"/>
          <w:lang w:eastAsia="zh-CN"/>
        </w:rPr>
        <w:t>将</w:t>
      </w:r>
      <w:r w:rsidRPr="00040BDC">
        <w:rPr>
          <w:lang w:eastAsia="zh-CN"/>
        </w:rPr>
        <w:t>继续与相关标准组织和论坛就合作协议确定的主题领域开展合作</w:t>
      </w:r>
      <w:r w:rsidRPr="00040BDC">
        <w:rPr>
          <w:rFonts w:hint="eastAsia"/>
          <w:lang w:eastAsia="zh-CN"/>
        </w:rPr>
        <w:t>。</w:t>
      </w:r>
    </w:p>
    <w:p w14:paraId="3E2B2CEE"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11</w:t>
      </w:r>
      <w:r w:rsidRPr="00040BDC">
        <w:rPr>
          <w:rFonts w:hint="eastAsia"/>
          <w:lang w:eastAsia="zh-CN"/>
        </w:rPr>
        <w:t>研究组将继续开展制定</w:t>
      </w:r>
      <w:r w:rsidRPr="00040BDC">
        <w:rPr>
          <w:rFonts w:hint="eastAsia"/>
          <w:lang w:eastAsia="zh-CN"/>
        </w:rPr>
        <w:t>ITU-T</w:t>
      </w:r>
      <w:r w:rsidRPr="00040BDC">
        <w:rPr>
          <w:rFonts w:hint="eastAsia"/>
          <w:lang w:eastAsia="zh-CN"/>
        </w:rPr>
        <w:t>建议书、技术报告和指南的工作，以协助国际电联成员国打击假冒、篡改和被盗</w:t>
      </w:r>
      <w:r w:rsidRPr="00040BDC">
        <w:rPr>
          <w:rFonts w:hint="eastAsia"/>
          <w:lang w:eastAsia="zh-CN"/>
        </w:rPr>
        <w:t>ICT</w:t>
      </w:r>
      <w:r w:rsidRPr="00040BDC">
        <w:rPr>
          <w:rFonts w:hint="eastAsia"/>
          <w:lang w:eastAsia="zh-CN"/>
        </w:rPr>
        <w:t>设备</w:t>
      </w:r>
      <w:r w:rsidRPr="00040BDC">
        <w:rPr>
          <w:rFonts w:asciiTheme="majorBidi" w:hAnsiTheme="majorBidi" w:cstheme="majorBidi" w:hint="eastAsia"/>
          <w:lang w:eastAsia="zh-CN"/>
        </w:rPr>
        <w:t>并应对其造成</w:t>
      </w:r>
      <w:r w:rsidRPr="00040BDC">
        <w:rPr>
          <w:rFonts w:hint="eastAsia"/>
          <w:lang w:eastAsia="zh-CN"/>
        </w:rPr>
        <w:t>的不利影响。</w:t>
      </w:r>
    </w:p>
    <w:p w14:paraId="19676C39"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12</w:t>
      </w:r>
      <w:r w:rsidRPr="00040BDC">
        <w:rPr>
          <w:lang w:eastAsia="zh-CN"/>
        </w:rPr>
        <w:t>研究组</w:t>
      </w:r>
    </w:p>
    <w:p w14:paraId="2FAF7E4E"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12</w:t>
      </w:r>
      <w:r w:rsidRPr="00040BDC">
        <w:rPr>
          <w:rFonts w:hint="eastAsia"/>
          <w:lang w:eastAsia="zh-CN"/>
        </w:rPr>
        <w:t>研究组着重研究端到端质量（如客户所感知的）问题，而这种传输所用的路径越来越频繁地涉及各终端和网络技术（例如移动终端，网关和网络信号处理设备以及基于</w:t>
      </w:r>
      <w:r w:rsidRPr="00040BDC">
        <w:rPr>
          <w:lang w:eastAsia="zh-CN"/>
        </w:rPr>
        <w:t>IP</w:t>
      </w:r>
      <w:r w:rsidRPr="00040BDC">
        <w:rPr>
          <w:rFonts w:hint="eastAsia"/>
          <w:lang w:eastAsia="zh-CN"/>
        </w:rPr>
        <w:t>的网络）之间的复杂互动关系。</w:t>
      </w:r>
    </w:p>
    <w:p w14:paraId="7A8D47A1" w14:textId="77777777" w:rsidR="008F362B" w:rsidRPr="00040BDC" w:rsidRDefault="008F362B" w:rsidP="008F362B">
      <w:pPr>
        <w:ind w:firstLineChars="200" w:firstLine="480"/>
        <w:rPr>
          <w:lang w:val="en-US" w:eastAsia="zh-CN"/>
        </w:rPr>
      </w:pPr>
      <w:r w:rsidRPr="00040BDC">
        <w:rPr>
          <w:rFonts w:hint="eastAsia"/>
          <w:lang w:eastAsia="zh-CN"/>
        </w:rPr>
        <w:t>作为有关服务质量（</w:t>
      </w:r>
      <w:r w:rsidRPr="00040BDC">
        <w:rPr>
          <w:lang w:eastAsia="zh-CN"/>
        </w:rPr>
        <w:t>QoS</w:t>
      </w:r>
      <w:r w:rsidRPr="00040BDC">
        <w:rPr>
          <w:rFonts w:hint="eastAsia"/>
          <w:lang w:eastAsia="zh-CN"/>
        </w:rPr>
        <w:t>）和体验质量（</w:t>
      </w:r>
      <w:r w:rsidRPr="00040BDC">
        <w:rPr>
          <w:lang w:eastAsia="zh-CN"/>
        </w:rPr>
        <w:t>QoE</w:t>
      </w:r>
      <w:r w:rsidRPr="00040BDC">
        <w:rPr>
          <w:rFonts w:hint="eastAsia"/>
          <w:lang w:eastAsia="zh-CN"/>
        </w:rPr>
        <w:t>）的领导研究组，</w:t>
      </w:r>
      <w:r w:rsidRPr="00040BDC">
        <w:rPr>
          <w:rFonts w:hint="eastAsia"/>
          <w:lang w:eastAsia="zh-CN"/>
        </w:rPr>
        <w:t>ITU-T</w:t>
      </w:r>
      <w:r w:rsidRPr="00040BDC">
        <w:rPr>
          <w:rFonts w:hint="eastAsia"/>
          <w:lang w:eastAsia="zh-CN"/>
        </w:rPr>
        <w:t>第</w:t>
      </w:r>
      <w:r w:rsidRPr="00040BDC">
        <w:rPr>
          <w:lang w:eastAsia="zh-CN"/>
        </w:rPr>
        <w:t>12</w:t>
      </w:r>
      <w:r w:rsidRPr="00040BDC">
        <w:rPr>
          <w:rFonts w:hint="eastAsia"/>
          <w:lang w:eastAsia="zh-CN"/>
        </w:rPr>
        <w:t>研究组不仅在</w:t>
      </w:r>
      <w:r w:rsidRPr="00040BDC">
        <w:rPr>
          <w:lang w:eastAsia="zh-CN"/>
        </w:rPr>
        <w:t>ITU-T</w:t>
      </w:r>
      <w:r w:rsidRPr="00040BDC">
        <w:rPr>
          <w:rFonts w:hint="eastAsia"/>
          <w:lang w:eastAsia="zh-CN"/>
        </w:rPr>
        <w:t>内部协调</w:t>
      </w:r>
      <w:r w:rsidRPr="00040BDC">
        <w:rPr>
          <w:lang w:eastAsia="zh-CN"/>
        </w:rPr>
        <w:t>QoS</w:t>
      </w:r>
      <w:r w:rsidRPr="00040BDC">
        <w:rPr>
          <w:rFonts w:hint="eastAsia"/>
          <w:lang w:eastAsia="zh-CN"/>
        </w:rPr>
        <w:t>和</w:t>
      </w:r>
      <w:r w:rsidRPr="00040BDC">
        <w:rPr>
          <w:lang w:eastAsia="zh-CN"/>
        </w:rPr>
        <w:t>QoE</w:t>
      </w:r>
      <w:r w:rsidRPr="00040BDC">
        <w:rPr>
          <w:rFonts w:hint="eastAsia"/>
          <w:lang w:eastAsia="zh-CN"/>
        </w:rPr>
        <w:t>活动，还与其它</w:t>
      </w:r>
      <w:r w:rsidRPr="00040BDC">
        <w:rPr>
          <w:rFonts w:hint="eastAsia"/>
          <w:lang w:val="en-US" w:eastAsia="zh-CN"/>
        </w:rPr>
        <w:t>标准制定组织</w:t>
      </w:r>
      <w:r w:rsidRPr="00040BDC">
        <w:rPr>
          <w:rFonts w:hint="eastAsia"/>
          <w:lang w:eastAsia="zh-CN"/>
        </w:rPr>
        <w:t>和论坛进行协调，并制定改进协作的框架。</w:t>
      </w:r>
    </w:p>
    <w:p w14:paraId="1901EEC4"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12</w:t>
      </w:r>
      <w:r w:rsidRPr="00040BDC">
        <w:rPr>
          <w:rFonts w:hint="eastAsia"/>
          <w:lang w:eastAsia="zh-CN"/>
        </w:rPr>
        <w:t>研究组是服务质量发展组（</w:t>
      </w:r>
      <w:r w:rsidRPr="00040BDC">
        <w:rPr>
          <w:lang w:eastAsia="zh-CN"/>
        </w:rPr>
        <w:t>QSDG</w:t>
      </w:r>
      <w:r w:rsidRPr="00040BDC">
        <w:rPr>
          <w:rFonts w:hint="eastAsia"/>
          <w:lang w:eastAsia="zh-CN"/>
        </w:rPr>
        <w:t>）；</w:t>
      </w:r>
      <w:r w:rsidRPr="00040BDC">
        <w:rPr>
          <w:rFonts w:hint="eastAsia"/>
          <w:lang w:eastAsia="zh-CN"/>
        </w:rPr>
        <w:t>ITU-T</w:t>
      </w:r>
      <w:r w:rsidRPr="00040BDC">
        <w:rPr>
          <w:rFonts w:hint="eastAsia"/>
          <w:lang w:eastAsia="zh-CN"/>
        </w:rPr>
        <w:t>第</w:t>
      </w:r>
      <w:r w:rsidRPr="00040BDC">
        <w:rPr>
          <w:lang w:eastAsia="zh-CN"/>
        </w:rPr>
        <w:t>12</w:t>
      </w:r>
      <w:r w:rsidRPr="00040BDC">
        <w:rPr>
          <w:rFonts w:hint="eastAsia"/>
          <w:lang w:eastAsia="zh-CN"/>
        </w:rPr>
        <w:t>研究组非洲区域服务质量区域组（</w:t>
      </w:r>
      <w:r w:rsidRPr="00040BDC">
        <w:rPr>
          <w:lang w:eastAsia="zh-CN"/>
        </w:rPr>
        <w:t>SG12RG-AFR</w:t>
      </w:r>
      <w:r w:rsidRPr="00040BDC">
        <w:rPr>
          <w:rFonts w:hint="eastAsia"/>
          <w:lang w:eastAsia="zh-CN"/>
        </w:rPr>
        <w:t>）和第</w:t>
      </w:r>
      <w:r w:rsidRPr="00040BDC">
        <w:rPr>
          <w:rFonts w:hint="eastAsia"/>
          <w:lang w:eastAsia="zh-CN"/>
        </w:rPr>
        <w:t>12</w:t>
      </w:r>
      <w:r w:rsidRPr="00040BDC">
        <w:rPr>
          <w:rFonts w:hint="eastAsia"/>
          <w:lang w:eastAsia="zh-CN"/>
        </w:rPr>
        <w:t>研究组美洲区域组（</w:t>
      </w:r>
      <w:r w:rsidRPr="00040BDC">
        <w:rPr>
          <w:rFonts w:eastAsia="DengXian"/>
          <w:szCs w:val="24"/>
          <w:lang w:eastAsia="zh-CN"/>
        </w:rPr>
        <w:t>SG12RG-AMR</w:t>
      </w:r>
      <w:r w:rsidRPr="00040BDC">
        <w:rPr>
          <w:rFonts w:ascii="SimSun" w:hAnsi="SimSun" w:hint="eastAsia"/>
          <w:szCs w:val="24"/>
          <w:lang w:eastAsia="zh-CN"/>
        </w:rPr>
        <w:t>）</w:t>
      </w:r>
      <w:r w:rsidRPr="00040BDC">
        <w:rPr>
          <w:rFonts w:hint="eastAsia"/>
          <w:lang w:eastAsia="zh-CN"/>
        </w:rPr>
        <w:t>的归口组。</w:t>
      </w:r>
    </w:p>
    <w:p w14:paraId="7A3191AB"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12</w:t>
      </w:r>
      <w:r w:rsidRPr="00040BDC">
        <w:rPr>
          <w:rFonts w:hint="eastAsia"/>
          <w:lang w:eastAsia="zh-CN"/>
        </w:rPr>
        <w:t>研究组计划开展的工作举例如下：</w:t>
      </w:r>
    </w:p>
    <w:p w14:paraId="5AAE3D5D"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多媒体业务、应用和技术（如视频流、视频游戏、远程会议、元宇宙、扩展现实（</w:t>
      </w:r>
      <w:r w:rsidRPr="00040BDC">
        <w:rPr>
          <w:rFonts w:hint="eastAsia"/>
          <w:lang w:eastAsia="zh-CN"/>
        </w:rPr>
        <w:t>XR</w:t>
      </w:r>
      <w:r w:rsidRPr="00040BDC">
        <w:rPr>
          <w:rFonts w:hint="eastAsia"/>
          <w:lang w:eastAsia="zh-CN"/>
        </w:rPr>
        <w:t>）、虚拟现实（</w:t>
      </w:r>
      <w:r w:rsidRPr="00040BDC">
        <w:rPr>
          <w:rFonts w:hint="eastAsia"/>
          <w:lang w:eastAsia="zh-CN"/>
        </w:rPr>
        <w:t>VR</w:t>
      </w:r>
      <w:r w:rsidRPr="00040BDC">
        <w:rPr>
          <w:rFonts w:hint="eastAsia"/>
          <w:lang w:eastAsia="zh-CN"/>
        </w:rPr>
        <w:t>）和增强现实（</w:t>
      </w:r>
      <w:r w:rsidRPr="00040BDC">
        <w:rPr>
          <w:rFonts w:hint="eastAsia"/>
          <w:lang w:eastAsia="zh-CN"/>
        </w:rPr>
        <w:t>AR</w:t>
      </w:r>
      <w:r w:rsidRPr="00040BDC">
        <w:rPr>
          <w:rFonts w:hint="eastAsia"/>
          <w:lang w:eastAsia="zh-CN"/>
        </w:rPr>
        <w:t>））的</w:t>
      </w:r>
      <w:r w:rsidRPr="00040BDC">
        <w:rPr>
          <w:rFonts w:hint="eastAsia"/>
          <w:lang w:eastAsia="zh-CN"/>
        </w:rPr>
        <w:t>QoS</w:t>
      </w:r>
      <w:r w:rsidRPr="00040BDC">
        <w:rPr>
          <w:rFonts w:hint="eastAsia"/>
          <w:lang w:eastAsia="zh-CN"/>
        </w:rPr>
        <w:t>和</w:t>
      </w:r>
      <w:r w:rsidRPr="00040BDC">
        <w:rPr>
          <w:rFonts w:hint="eastAsia"/>
          <w:lang w:eastAsia="zh-CN"/>
        </w:rPr>
        <w:t>QoE</w:t>
      </w:r>
      <w:r w:rsidRPr="00040BDC">
        <w:rPr>
          <w:rFonts w:hint="eastAsia"/>
          <w:lang w:eastAsia="zh-CN"/>
        </w:rPr>
        <w:t>评定；</w:t>
      </w:r>
    </w:p>
    <w:p w14:paraId="6974F68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端到端</w:t>
      </w:r>
      <w:r w:rsidRPr="00040BDC">
        <w:rPr>
          <w:lang w:eastAsia="zh-CN"/>
        </w:rPr>
        <w:t>QoS</w:t>
      </w:r>
      <w:r w:rsidRPr="00040BDC">
        <w:rPr>
          <w:rFonts w:hint="eastAsia"/>
          <w:lang w:eastAsia="zh-CN"/>
        </w:rPr>
        <w:t>规划，侧重于全分组网络，同时也考虑混合</w:t>
      </w:r>
      <w:r w:rsidRPr="00040BDC">
        <w:rPr>
          <w:lang w:eastAsia="zh-CN"/>
        </w:rPr>
        <w:t>IP/</w:t>
      </w:r>
      <w:r w:rsidRPr="00040BDC">
        <w:rPr>
          <w:rFonts w:hint="eastAsia"/>
          <w:lang w:eastAsia="zh-CN"/>
        </w:rPr>
        <w:t>数字电路路径；</w:t>
      </w:r>
    </w:p>
    <w:p w14:paraId="47222F12" w14:textId="77777777" w:rsidR="008F362B" w:rsidRPr="00040BDC" w:rsidRDefault="008F362B" w:rsidP="008F362B">
      <w:pPr>
        <w:pStyle w:val="enumlev1"/>
        <w:rPr>
          <w:lang w:eastAsia="zh-CN"/>
        </w:rPr>
      </w:pPr>
      <w:r w:rsidRPr="00040BDC">
        <w:rPr>
          <w:lang w:eastAsia="zh-CN"/>
        </w:rPr>
        <w:t>•</w:t>
      </w:r>
      <w:r w:rsidRPr="00040BDC">
        <w:rPr>
          <w:lang w:eastAsia="zh-CN"/>
        </w:rPr>
        <w:tab/>
        <w:t>QoS</w:t>
      </w:r>
      <w:r w:rsidRPr="00040BDC">
        <w:rPr>
          <w:rFonts w:hint="eastAsia"/>
          <w:lang w:eastAsia="zh-CN"/>
        </w:rPr>
        <w:t>运营方面和相关的互通指南以及支持</w:t>
      </w:r>
      <w:r w:rsidRPr="00040BDC">
        <w:rPr>
          <w:lang w:eastAsia="zh-CN"/>
        </w:rPr>
        <w:t>QoS</w:t>
      </w:r>
      <w:r w:rsidRPr="00040BDC">
        <w:rPr>
          <w:rFonts w:hint="eastAsia"/>
          <w:lang w:eastAsia="zh-CN"/>
        </w:rPr>
        <w:t>的资源管理；</w:t>
      </w:r>
    </w:p>
    <w:p w14:paraId="0574AED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具体技术（如</w:t>
      </w:r>
      <w:r w:rsidRPr="00040BDC">
        <w:rPr>
          <w:lang w:eastAsia="zh-CN"/>
        </w:rPr>
        <w:t>IP</w:t>
      </w:r>
      <w:r w:rsidRPr="00040BDC">
        <w:rPr>
          <w:rFonts w:hint="eastAsia"/>
          <w:lang w:eastAsia="zh-CN"/>
        </w:rPr>
        <w:t>，以太网，多协议标记交换（</w:t>
      </w:r>
      <w:r w:rsidRPr="00040BDC">
        <w:rPr>
          <w:lang w:eastAsia="zh-CN"/>
        </w:rPr>
        <w:t>MPLS</w:t>
      </w:r>
      <w:r w:rsidRPr="00040BDC">
        <w:rPr>
          <w:rFonts w:hint="eastAsia"/>
          <w:lang w:eastAsia="zh-CN"/>
        </w:rPr>
        <w:t>））的性能指导；</w:t>
      </w:r>
    </w:p>
    <w:p w14:paraId="68634344"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具体应用（如智能电网、</w:t>
      </w:r>
      <w:r w:rsidRPr="00040BDC">
        <w:rPr>
          <w:lang w:eastAsia="zh-CN"/>
        </w:rPr>
        <w:t>物联网</w:t>
      </w:r>
      <w:r w:rsidRPr="00040BDC">
        <w:rPr>
          <w:rFonts w:hint="eastAsia"/>
          <w:lang w:eastAsia="zh-CN"/>
        </w:rPr>
        <w:t>（</w:t>
      </w:r>
      <w:r w:rsidRPr="00040BDC">
        <w:rPr>
          <w:rFonts w:eastAsia="DengXian"/>
          <w:lang w:eastAsia="zh-CN"/>
        </w:rPr>
        <w:t>IoT</w:t>
      </w:r>
      <w:r w:rsidRPr="00040BDC">
        <w:rPr>
          <w:rFonts w:hint="eastAsia"/>
          <w:lang w:eastAsia="zh-CN"/>
        </w:rPr>
        <w:t>）、机器对机器（</w:t>
      </w:r>
      <w:r w:rsidRPr="00040BDC">
        <w:rPr>
          <w:lang w:eastAsia="zh-CN"/>
        </w:rPr>
        <w:t>M2M</w:t>
      </w:r>
      <w:r w:rsidRPr="00040BDC">
        <w:rPr>
          <w:rFonts w:hint="eastAsia"/>
          <w:lang w:eastAsia="zh-CN"/>
        </w:rPr>
        <w:t>）、家庭网（</w:t>
      </w:r>
      <w:r w:rsidRPr="00040BDC">
        <w:rPr>
          <w:lang w:eastAsia="zh-CN"/>
        </w:rPr>
        <w:t>HN</w:t>
      </w:r>
      <w:r w:rsidRPr="00040BDC">
        <w:rPr>
          <w:rFonts w:hint="eastAsia"/>
          <w:lang w:eastAsia="zh-CN"/>
        </w:rPr>
        <w:t>）、过顶业务（</w:t>
      </w:r>
      <w:r w:rsidRPr="00040BDC">
        <w:rPr>
          <w:rFonts w:hint="eastAsia"/>
          <w:lang w:eastAsia="zh-CN"/>
        </w:rPr>
        <w:t>O</w:t>
      </w:r>
      <w:r w:rsidRPr="00040BDC">
        <w:rPr>
          <w:lang w:eastAsia="zh-CN"/>
        </w:rPr>
        <w:t>TT</w:t>
      </w:r>
      <w:r w:rsidRPr="00040BDC">
        <w:rPr>
          <w:rFonts w:hint="eastAsia"/>
          <w:lang w:eastAsia="zh-CN"/>
        </w:rPr>
        <w:t>））的性能指导；</w:t>
      </w:r>
    </w:p>
    <w:p w14:paraId="43188283"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多媒体业务的</w:t>
      </w:r>
      <w:r w:rsidRPr="00040BDC">
        <w:rPr>
          <w:lang w:eastAsia="zh-CN"/>
        </w:rPr>
        <w:t>QoE</w:t>
      </w:r>
      <w:r w:rsidRPr="00040BDC">
        <w:rPr>
          <w:rFonts w:hint="eastAsia"/>
          <w:lang w:eastAsia="zh-CN"/>
        </w:rPr>
        <w:t>要求、影响因素和性能目标的定义，以及相关的评估方法；</w:t>
      </w:r>
    </w:p>
    <w:p w14:paraId="1E53AA44" w14:textId="77777777" w:rsidR="007220F5" w:rsidRPr="00040BDC" w:rsidRDefault="007220F5" w:rsidP="008F362B">
      <w:pPr>
        <w:pStyle w:val="enumlev1"/>
        <w:rPr>
          <w:lang w:eastAsia="zh-CN"/>
        </w:rPr>
      </w:pPr>
      <w:r w:rsidRPr="00040BDC">
        <w:rPr>
          <w:lang w:eastAsia="zh-CN"/>
        </w:rPr>
        <w:br w:type="page"/>
      </w:r>
    </w:p>
    <w:p w14:paraId="0AB7C1E8" w14:textId="77777777" w:rsidR="008F362B" w:rsidRPr="00040BDC" w:rsidRDefault="008F362B" w:rsidP="008F362B">
      <w:pPr>
        <w:pStyle w:val="enumlev1"/>
        <w:rPr>
          <w:lang w:eastAsia="zh-CN"/>
        </w:rPr>
      </w:pPr>
      <w:r w:rsidRPr="00040BDC">
        <w:rPr>
          <w:lang w:eastAsia="zh-CN"/>
        </w:rPr>
        <w:lastRenderedPageBreak/>
        <w:t>•</w:t>
      </w:r>
      <w:r w:rsidRPr="00040BDC">
        <w:rPr>
          <w:lang w:eastAsia="zh-CN"/>
        </w:rPr>
        <w:tab/>
      </w:r>
      <w:r w:rsidRPr="00040BDC">
        <w:rPr>
          <w:rFonts w:hint="eastAsia"/>
          <w:lang w:eastAsia="zh-CN"/>
        </w:rPr>
        <w:t>基于主观评定方法、通过众包</w:t>
      </w:r>
      <w:r w:rsidRPr="00040BDC">
        <w:rPr>
          <w:rFonts w:hint="eastAsia"/>
          <w:lang w:val="en-US" w:eastAsia="zh-CN"/>
        </w:rPr>
        <w:t>所</w:t>
      </w:r>
      <w:r w:rsidRPr="00040BDC">
        <w:rPr>
          <w:rFonts w:hint="eastAsia"/>
          <w:lang w:eastAsia="zh-CN"/>
        </w:rPr>
        <w:t>收集数据和客户调查的客观预测模型的定义；</w:t>
      </w:r>
    </w:p>
    <w:p w14:paraId="46969488"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基于众包的</w:t>
      </w:r>
      <w:r w:rsidRPr="00040BDC">
        <w:rPr>
          <w:lang w:eastAsia="zh-CN"/>
        </w:rPr>
        <w:t>QoS</w:t>
      </w:r>
      <w:r w:rsidRPr="00040BDC">
        <w:rPr>
          <w:rFonts w:hint="eastAsia"/>
          <w:lang w:val="en-US" w:eastAsia="zh-CN"/>
        </w:rPr>
        <w:t>和</w:t>
      </w:r>
      <w:r w:rsidRPr="00040BDC">
        <w:rPr>
          <w:rFonts w:eastAsia="DengXian"/>
          <w:lang w:eastAsia="zh-CN"/>
        </w:rPr>
        <w:t>QoE</w:t>
      </w:r>
      <w:r w:rsidRPr="00040BDC">
        <w:rPr>
          <w:rFonts w:hint="eastAsia"/>
          <w:lang w:eastAsia="zh-CN"/>
        </w:rPr>
        <w:t>评定方法的定义；</w:t>
      </w:r>
    </w:p>
    <w:p w14:paraId="19CD088A" w14:textId="77777777" w:rsidR="008F362B" w:rsidRPr="00040BDC" w:rsidRDefault="008F362B" w:rsidP="003D6B0F">
      <w:pPr>
        <w:pStyle w:val="enumlev1"/>
        <w:rPr>
          <w:lang w:val="en-GB" w:eastAsia="zh-CN"/>
        </w:rPr>
      </w:pPr>
      <w:r w:rsidRPr="00040BDC">
        <w:rPr>
          <w:lang w:eastAsia="zh-CN"/>
        </w:rPr>
        <w:t>•</w:t>
      </w:r>
      <w:r w:rsidRPr="00040BDC">
        <w:rPr>
          <w:lang w:eastAsia="zh-CN"/>
        </w:rPr>
        <w:tab/>
      </w:r>
      <w:r w:rsidRPr="00040BDC">
        <w:rPr>
          <w:rFonts w:hint="eastAsia"/>
          <w:lang w:eastAsia="zh-CN"/>
        </w:rPr>
        <w:t>现有和新兴技术（如</w:t>
      </w:r>
      <w:r w:rsidRPr="00040BDC">
        <w:rPr>
          <w:rFonts w:hint="eastAsia"/>
          <w:lang w:val="en-US" w:eastAsia="zh-CN"/>
        </w:rPr>
        <w:t>网真</w:t>
      </w:r>
      <w:r w:rsidRPr="00040BDC">
        <w:rPr>
          <w:rFonts w:hint="eastAsia"/>
          <w:lang w:eastAsia="zh-CN"/>
        </w:rPr>
        <w:t>、</w:t>
      </w:r>
      <w:r w:rsidRPr="00040BDC">
        <w:rPr>
          <w:rFonts w:eastAsia="DengXian"/>
          <w:lang w:eastAsia="zh-CN"/>
        </w:rPr>
        <w:t>XR</w:t>
      </w:r>
      <w:r w:rsidRPr="00040BDC">
        <w:rPr>
          <w:rFonts w:eastAsia="DengXian" w:hint="eastAsia"/>
          <w:lang w:eastAsia="zh-CN"/>
        </w:rPr>
        <w:t>、</w:t>
      </w:r>
      <w:r w:rsidRPr="00040BDC">
        <w:rPr>
          <w:rFonts w:hint="eastAsia"/>
          <w:lang w:eastAsia="zh-CN"/>
        </w:rPr>
        <w:t>VR</w:t>
      </w:r>
      <w:r w:rsidRPr="00040BDC">
        <w:rPr>
          <w:rFonts w:hint="eastAsia"/>
          <w:lang w:eastAsia="zh-CN"/>
        </w:rPr>
        <w:t>和</w:t>
      </w:r>
      <w:r w:rsidRPr="00040BDC">
        <w:rPr>
          <w:rFonts w:hint="eastAsia"/>
          <w:lang w:eastAsia="zh-CN"/>
        </w:rPr>
        <w:t>AR</w:t>
      </w:r>
      <w:r w:rsidRPr="00040BDC">
        <w:rPr>
          <w:rFonts w:hint="eastAsia"/>
          <w:lang w:eastAsia="zh-CN"/>
        </w:rPr>
        <w:t>）的主观质量评定方法；</w:t>
      </w:r>
    </w:p>
    <w:p w14:paraId="69CD5585" w14:textId="36861E6A"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cs="SimSun" w:hint="eastAsia"/>
          <w:lang w:eastAsia="zh-CN"/>
        </w:rPr>
        <w:t>用于多媒体和语音的质量建模（心理生理模式，参数模式，攻击性和非攻击性方法，意见模式）；</w:t>
      </w:r>
    </w:p>
    <w:p w14:paraId="0556C2C9"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涉及车载终端的</w:t>
      </w:r>
      <w:r w:rsidRPr="00040BDC">
        <w:rPr>
          <w:rFonts w:cs="SimSun" w:hint="eastAsia"/>
          <w:lang w:eastAsia="zh-CN"/>
        </w:rPr>
        <w:t>基于</w:t>
      </w:r>
      <w:r w:rsidRPr="00040BDC">
        <w:rPr>
          <w:rFonts w:ascii="SimSun" w:hAnsi="SimSun" w:hint="eastAsia"/>
          <w:lang w:eastAsia="zh-CN"/>
        </w:rPr>
        <w:t>语音</w:t>
      </w:r>
      <w:r w:rsidRPr="00040BDC">
        <w:rPr>
          <w:rFonts w:cs="SimSun" w:hint="eastAsia"/>
          <w:lang w:eastAsia="zh-CN"/>
        </w:rPr>
        <w:t>的服务；</w:t>
      </w:r>
    </w:p>
    <w:p w14:paraId="6C7B48F9"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语音终端特性和电声测量方法；</w:t>
      </w:r>
    </w:p>
    <w:p w14:paraId="50AB5BE3" w14:textId="77777777" w:rsidR="008F362B" w:rsidRPr="00040BDC" w:rsidRDefault="008F362B" w:rsidP="008F362B">
      <w:pPr>
        <w:pStyle w:val="enumlev1"/>
        <w:rPr>
          <w:lang w:eastAsia="zh-CN"/>
        </w:rPr>
      </w:pPr>
      <w:r w:rsidRPr="00040BDC">
        <w:rPr>
          <w:lang w:eastAsia="zh-CN"/>
        </w:rPr>
        <w:t>•</w:t>
      </w:r>
      <w:r w:rsidRPr="00040BDC">
        <w:rPr>
          <w:lang w:eastAsia="zh-CN"/>
        </w:rPr>
        <w:tab/>
        <w:t>QoS</w:t>
      </w:r>
      <w:r w:rsidRPr="00040BDC">
        <w:rPr>
          <w:rFonts w:hint="eastAsia"/>
          <w:lang w:eastAsia="zh-CN"/>
        </w:rPr>
        <w:t>参数的定义</w:t>
      </w:r>
      <w:r w:rsidRPr="00040BDC">
        <w:rPr>
          <w:rFonts w:hint="eastAsia"/>
          <w:lang w:val="en-US" w:eastAsia="zh-CN"/>
        </w:rPr>
        <w:t>及</w:t>
      </w:r>
      <w:r w:rsidRPr="00040BDC">
        <w:rPr>
          <w:rFonts w:hint="eastAsia"/>
          <w:lang w:eastAsia="zh-CN"/>
        </w:rPr>
        <w:t>与人工智能（</w:t>
      </w:r>
      <w:r w:rsidRPr="00040BDC">
        <w:rPr>
          <w:rFonts w:hint="eastAsia"/>
          <w:lang w:eastAsia="zh-CN"/>
        </w:rPr>
        <w:t>AI</w:t>
      </w:r>
      <w:r w:rsidRPr="00040BDC">
        <w:rPr>
          <w:rFonts w:hint="eastAsia"/>
          <w:lang w:eastAsia="zh-CN"/>
        </w:rPr>
        <w:t>）和机器学习相关的评定方法；</w:t>
      </w:r>
    </w:p>
    <w:p w14:paraId="58F0EECD"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为</w:t>
      </w:r>
      <w:r w:rsidRPr="00040BDC">
        <w:rPr>
          <w:lang w:eastAsia="zh-CN"/>
        </w:rPr>
        <w:t>ITU-T</w:t>
      </w:r>
      <w:r w:rsidRPr="00040BDC">
        <w:rPr>
          <w:rFonts w:hint="eastAsia"/>
          <w:lang w:eastAsia="zh-CN"/>
        </w:rPr>
        <w:t>关于性能、</w:t>
      </w:r>
      <w:r w:rsidRPr="00040BDC">
        <w:rPr>
          <w:lang w:eastAsia="zh-CN"/>
        </w:rPr>
        <w:t>QoS</w:t>
      </w:r>
      <w:r w:rsidRPr="00040BDC">
        <w:rPr>
          <w:rFonts w:hint="eastAsia"/>
          <w:lang w:eastAsia="zh-CN"/>
        </w:rPr>
        <w:t>和</w:t>
      </w:r>
      <w:r w:rsidRPr="00040BDC">
        <w:rPr>
          <w:rFonts w:eastAsiaTheme="minorEastAsia"/>
          <w:lang w:eastAsia="zh-CN"/>
        </w:rPr>
        <w:t>QoE</w:t>
      </w:r>
      <w:r w:rsidRPr="00040BDC">
        <w:rPr>
          <w:rFonts w:hint="eastAsia"/>
          <w:lang w:eastAsia="zh-CN"/>
        </w:rPr>
        <w:t>的建议</w:t>
      </w:r>
      <w:r w:rsidRPr="00040BDC">
        <w:rPr>
          <w:rFonts w:hint="eastAsia"/>
          <w:lang w:val="en-US" w:eastAsia="zh-CN"/>
        </w:rPr>
        <w:t>书</w:t>
      </w:r>
      <w:r w:rsidRPr="00040BDC">
        <w:rPr>
          <w:rFonts w:hint="eastAsia"/>
          <w:lang w:eastAsia="zh-CN"/>
        </w:rPr>
        <w:t>制定测试规范；</w:t>
      </w:r>
    </w:p>
    <w:p w14:paraId="2E06186C" w14:textId="77777777" w:rsidR="008F362B" w:rsidRPr="00040BDC" w:rsidRDefault="008F362B" w:rsidP="008F362B">
      <w:pPr>
        <w:pStyle w:val="enumlev1"/>
        <w:rPr>
          <w:rFonts w:eastAsiaTheme="minorEastAsia"/>
          <w:lang w:eastAsia="zh-CN"/>
        </w:rPr>
      </w:pPr>
      <w:r w:rsidRPr="00040BDC">
        <w:rPr>
          <w:rFonts w:eastAsia="DengXian"/>
          <w:lang w:eastAsia="zh-CN"/>
        </w:rPr>
        <w:t>•</w:t>
      </w:r>
      <w:r w:rsidRPr="00040BDC">
        <w:rPr>
          <w:rFonts w:eastAsia="DengXian"/>
          <w:lang w:eastAsia="zh-CN"/>
        </w:rPr>
        <w:tab/>
      </w:r>
      <w:r w:rsidRPr="00040BDC">
        <w:rPr>
          <w:rFonts w:eastAsiaTheme="minorEastAsia" w:hint="eastAsia"/>
          <w:lang w:eastAsia="zh-CN"/>
        </w:rPr>
        <w:t>数字金融服务（</w:t>
      </w:r>
      <w:r w:rsidRPr="00040BDC">
        <w:rPr>
          <w:rFonts w:eastAsiaTheme="minorEastAsia"/>
          <w:lang w:eastAsia="zh-CN"/>
        </w:rPr>
        <w:t>DFS</w:t>
      </w:r>
      <w:r w:rsidRPr="00040BDC">
        <w:rPr>
          <w:rFonts w:eastAsiaTheme="minorEastAsia" w:hint="eastAsia"/>
          <w:lang w:eastAsia="zh-CN"/>
        </w:rPr>
        <w:t>）</w:t>
      </w:r>
      <w:r w:rsidRPr="00040BDC">
        <w:rPr>
          <w:rFonts w:eastAsiaTheme="minorEastAsia"/>
          <w:lang w:eastAsia="zh-CN"/>
        </w:rPr>
        <w:t>QoS</w:t>
      </w:r>
      <w:r w:rsidRPr="00040BDC">
        <w:rPr>
          <w:rFonts w:eastAsiaTheme="minorEastAsia" w:hint="eastAsia"/>
          <w:lang w:eastAsia="zh-CN"/>
        </w:rPr>
        <w:t>和</w:t>
      </w:r>
      <w:r w:rsidRPr="00040BDC">
        <w:rPr>
          <w:rFonts w:eastAsiaTheme="minorEastAsia"/>
          <w:lang w:eastAsia="zh-CN"/>
        </w:rPr>
        <w:t>QoE</w:t>
      </w:r>
      <w:r w:rsidRPr="00040BDC">
        <w:rPr>
          <w:rFonts w:eastAsiaTheme="minorEastAsia" w:hint="eastAsia"/>
          <w:lang w:eastAsia="zh-CN"/>
        </w:rPr>
        <w:t>的感知和现场评定原则</w:t>
      </w:r>
      <w:r w:rsidRPr="00040BDC">
        <w:rPr>
          <w:rFonts w:hint="eastAsia"/>
          <w:lang w:eastAsia="zh-CN"/>
        </w:rPr>
        <w:t>；及</w:t>
      </w:r>
    </w:p>
    <w:p w14:paraId="3AE3BAEE" w14:textId="77777777" w:rsidR="008F362B" w:rsidRPr="00040BDC" w:rsidRDefault="008F362B" w:rsidP="008F362B">
      <w:pPr>
        <w:pStyle w:val="enumlev1"/>
        <w:rPr>
          <w:rFonts w:eastAsia="DengXian"/>
          <w:lang w:eastAsia="zh-CN"/>
        </w:rPr>
      </w:pPr>
      <w:r w:rsidRPr="00040BDC">
        <w:rPr>
          <w:rFonts w:eastAsiaTheme="minorEastAsia"/>
          <w:lang w:eastAsia="zh-CN"/>
        </w:rPr>
        <w:t>•</w:t>
      </w:r>
      <w:r w:rsidRPr="00040BDC">
        <w:rPr>
          <w:rFonts w:eastAsiaTheme="minorEastAsia"/>
          <w:lang w:eastAsia="zh-CN"/>
        </w:rPr>
        <w:tab/>
      </w:r>
      <w:r w:rsidRPr="00040BDC">
        <w:rPr>
          <w:rFonts w:eastAsiaTheme="minorEastAsia" w:hint="eastAsia"/>
          <w:lang w:eastAsia="zh-CN"/>
        </w:rPr>
        <w:t>开发、验证和调整主观和客观语音质量评定技术，用于应用基于人工智能的语音处理技术（如编码、降噪）的系统和应用。</w:t>
      </w:r>
    </w:p>
    <w:p w14:paraId="4D87122E" w14:textId="77777777" w:rsidR="008F362B" w:rsidRPr="00040BDC" w:rsidRDefault="008F362B" w:rsidP="008F362B">
      <w:pPr>
        <w:pStyle w:val="Headingb"/>
        <w:rPr>
          <w:lang w:eastAsia="zh-CN"/>
        </w:rPr>
      </w:pPr>
      <w:r w:rsidRPr="00040BDC">
        <w:rPr>
          <w:lang w:eastAsia="zh-CN"/>
        </w:rPr>
        <w:t>ITU-T</w:t>
      </w:r>
      <w:r w:rsidRPr="00040BDC">
        <w:rPr>
          <w:rFonts w:hint="eastAsia"/>
          <w:lang w:eastAsia="zh-CN"/>
        </w:rPr>
        <w:t>第</w:t>
      </w:r>
      <w:r w:rsidRPr="00040BDC">
        <w:rPr>
          <w:lang w:eastAsia="zh-CN"/>
        </w:rPr>
        <w:t>13</w:t>
      </w:r>
      <w:r w:rsidRPr="00040BDC">
        <w:rPr>
          <w:rFonts w:hint="eastAsia"/>
          <w:lang w:eastAsia="zh-CN"/>
        </w:rPr>
        <w:t>研究组</w:t>
      </w:r>
    </w:p>
    <w:p w14:paraId="51D140C2" w14:textId="77777777" w:rsidR="008F362B" w:rsidRPr="00040BDC" w:rsidRDefault="008F362B" w:rsidP="008F362B">
      <w:pPr>
        <w:ind w:firstLineChars="200" w:firstLine="480"/>
        <w:rPr>
          <w:lang w:val="es-ES" w:eastAsia="zh-CN"/>
        </w:rPr>
      </w:pPr>
      <w:r w:rsidRPr="00040BDC">
        <w:rPr>
          <w:lang w:val="es-ES" w:eastAsia="zh-CN"/>
        </w:rPr>
        <w:t>ITU-T</w:t>
      </w:r>
      <w:r w:rsidRPr="00040BDC">
        <w:rPr>
          <w:rFonts w:hint="eastAsia"/>
          <w:lang w:val="es-ES" w:eastAsia="zh-CN"/>
        </w:rPr>
        <w:t>第</w:t>
      </w:r>
      <w:r w:rsidRPr="00040BDC">
        <w:rPr>
          <w:lang w:val="es-ES" w:eastAsia="zh-CN"/>
        </w:rPr>
        <w:t>13</w:t>
      </w:r>
      <w:r w:rsidRPr="00040BDC">
        <w:rPr>
          <w:rFonts w:hint="eastAsia"/>
          <w:lang w:val="es-ES" w:eastAsia="zh-CN"/>
        </w:rPr>
        <w:t>研究组擅长的重要领域包括：</w:t>
      </w:r>
    </w:p>
    <w:p w14:paraId="63AE2858" w14:textId="77777777" w:rsidR="008F362B" w:rsidRPr="00040BDC" w:rsidRDefault="008F362B" w:rsidP="008F362B">
      <w:pPr>
        <w:pStyle w:val="enumlev1"/>
        <w:rPr>
          <w:rFonts w:eastAsiaTheme="minorEastAsia"/>
          <w:lang w:eastAsia="zh-CN"/>
        </w:rPr>
      </w:pPr>
      <w:r w:rsidRPr="00040BDC">
        <w:rPr>
          <w:lang w:eastAsia="zh-CN"/>
        </w:rPr>
        <w:t>•</w:t>
      </w:r>
      <w:r w:rsidRPr="00040BDC">
        <w:rPr>
          <w:lang w:eastAsia="zh-CN"/>
        </w:rPr>
        <w:tab/>
        <w:t>IMT</w:t>
      </w:r>
      <w:r w:rsidRPr="00040BDC">
        <w:rPr>
          <w:rFonts w:hint="eastAsia"/>
          <w:lang w:eastAsia="zh-CN"/>
        </w:rPr>
        <w:t>-</w:t>
      </w:r>
      <w:r w:rsidRPr="00040BDC">
        <w:rPr>
          <w:lang w:eastAsia="zh-CN"/>
        </w:rPr>
        <w:t>20</w:t>
      </w:r>
      <w:r w:rsidRPr="00040BDC">
        <w:rPr>
          <w:rFonts w:hint="eastAsia"/>
          <w:lang w:eastAsia="zh-CN"/>
        </w:rPr>
        <w:t>30</w:t>
      </w:r>
      <w:r w:rsidRPr="00040BDC">
        <w:rPr>
          <w:rFonts w:hint="eastAsia"/>
          <w:lang w:eastAsia="zh-CN"/>
        </w:rPr>
        <w:t>网络方面：根据</w:t>
      </w:r>
      <w:r w:rsidRPr="00040BDC">
        <w:rPr>
          <w:lang w:eastAsia="zh-CN"/>
        </w:rPr>
        <w:t>IMT-20</w:t>
      </w:r>
      <w:r w:rsidRPr="00040BDC">
        <w:rPr>
          <w:rFonts w:hint="eastAsia"/>
          <w:lang w:eastAsia="zh-CN"/>
        </w:rPr>
        <w:t>30</w:t>
      </w:r>
      <w:r w:rsidRPr="00040BDC">
        <w:rPr>
          <w:rFonts w:hint="eastAsia"/>
          <w:lang w:eastAsia="zh-CN"/>
        </w:rPr>
        <w:t>的业务场景研究网络非无线部分</w:t>
      </w:r>
      <w:r w:rsidRPr="00040BDC">
        <w:rPr>
          <w:lang w:eastAsia="zh-CN"/>
        </w:rPr>
        <w:t>的</w:t>
      </w:r>
      <w:r w:rsidRPr="00040BDC">
        <w:rPr>
          <w:rFonts w:hint="eastAsia"/>
          <w:lang w:eastAsia="zh-CN"/>
        </w:rPr>
        <w:t>要求和</w:t>
      </w:r>
      <w:r w:rsidRPr="00040BDC">
        <w:rPr>
          <w:lang w:eastAsia="zh-CN"/>
        </w:rPr>
        <w:t>能力。这</w:t>
      </w:r>
      <w:r w:rsidRPr="00040BDC">
        <w:rPr>
          <w:rFonts w:hint="eastAsia"/>
          <w:lang w:eastAsia="zh-CN"/>
        </w:rPr>
        <w:t>包括</w:t>
      </w:r>
      <w:r w:rsidRPr="00040BDC">
        <w:rPr>
          <w:lang w:eastAsia="zh-CN"/>
        </w:rPr>
        <w:t>制定有关</w:t>
      </w:r>
      <w:r w:rsidRPr="00040BDC">
        <w:rPr>
          <w:rFonts w:hint="eastAsia"/>
          <w:lang w:eastAsia="zh-CN"/>
        </w:rPr>
        <w:t>框架</w:t>
      </w:r>
      <w:r w:rsidRPr="00040BDC">
        <w:rPr>
          <w:lang w:eastAsia="zh-CN"/>
        </w:rPr>
        <w:t>和架构设计</w:t>
      </w:r>
      <w:r w:rsidRPr="00040BDC">
        <w:rPr>
          <w:rFonts w:hint="eastAsia"/>
          <w:lang w:eastAsia="zh-CN"/>
        </w:rPr>
        <w:t>（亦</w:t>
      </w:r>
      <w:r w:rsidRPr="00040BDC">
        <w:rPr>
          <w:lang w:eastAsia="zh-CN"/>
        </w:rPr>
        <w:t>包括</w:t>
      </w:r>
      <w:r w:rsidRPr="00040BDC">
        <w:rPr>
          <w:rFonts w:hint="eastAsia"/>
          <w:lang w:eastAsia="zh-CN"/>
        </w:rPr>
        <w:t>网络</w:t>
      </w:r>
      <w:r w:rsidRPr="00040BDC">
        <w:rPr>
          <w:lang w:eastAsia="zh-CN"/>
        </w:rPr>
        <w:t>相关可靠性、</w:t>
      </w:r>
      <w:r w:rsidRPr="00040BDC">
        <w:rPr>
          <w:rFonts w:hint="eastAsia"/>
          <w:lang w:eastAsia="zh-CN"/>
        </w:rPr>
        <w:t>性能和</w:t>
      </w:r>
      <w:r w:rsidRPr="00040BDC">
        <w:rPr>
          <w:lang w:eastAsia="zh-CN"/>
        </w:rPr>
        <w:t>安全性</w:t>
      </w:r>
      <w:r w:rsidRPr="00040BDC">
        <w:rPr>
          <w:rFonts w:hint="eastAsia"/>
          <w:lang w:eastAsia="zh-CN"/>
        </w:rPr>
        <w:t>方面）的</w:t>
      </w:r>
      <w:r w:rsidRPr="00040BDC">
        <w:rPr>
          <w:rFonts w:hint="eastAsia"/>
          <w:lang w:eastAsia="zh-CN"/>
        </w:rPr>
        <w:t>ITU-T</w:t>
      </w:r>
      <w:r w:rsidRPr="00040BDC">
        <w:rPr>
          <w:rFonts w:hint="eastAsia"/>
          <w:lang w:eastAsia="zh-CN"/>
        </w:rPr>
        <w:t>建议书。</w:t>
      </w:r>
      <w:r w:rsidRPr="00040BDC">
        <w:rPr>
          <w:lang w:eastAsia="zh-CN"/>
        </w:rPr>
        <w:t>此外</w:t>
      </w:r>
      <w:r w:rsidRPr="00040BDC">
        <w:rPr>
          <w:rFonts w:hint="eastAsia"/>
          <w:lang w:eastAsia="zh-CN"/>
        </w:rPr>
        <w:t>，</w:t>
      </w:r>
      <w:r w:rsidRPr="00040BDC">
        <w:rPr>
          <w:lang w:eastAsia="zh-CN"/>
        </w:rPr>
        <w:t>还包括与现有网络（</w:t>
      </w:r>
      <w:r w:rsidRPr="00040BDC">
        <w:rPr>
          <w:rFonts w:hint="eastAsia"/>
          <w:lang w:eastAsia="zh-CN"/>
        </w:rPr>
        <w:t>包括</w:t>
      </w:r>
      <w:r w:rsidRPr="00040BDC">
        <w:rPr>
          <w:lang w:eastAsia="zh-CN"/>
        </w:rPr>
        <w:t>IMT-Advanced</w:t>
      </w:r>
      <w:r w:rsidRPr="00040BDC">
        <w:rPr>
          <w:rFonts w:hint="eastAsia"/>
          <w:lang w:eastAsia="zh-CN"/>
        </w:rPr>
        <w:t>、</w:t>
      </w:r>
      <w:r w:rsidRPr="00040BDC">
        <w:rPr>
          <w:rFonts w:hint="eastAsia"/>
          <w:lang w:eastAsia="zh-CN"/>
        </w:rPr>
        <w:t>IMT-2020</w:t>
      </w:r>
      <w:r w:rsidRPr="00040BDC">
        <w:rPr>
          <w:rFonts w:hint="eastAsia"/>
          <w:lang w:eastAsia="zh-CN"/>
        </w:rPr>
        <w:t>等</w:t>
      </w:r>
      <w:r w:rsidRPr="00040BDC">
        <w:rPr>
          <w:lang w:eastAsia="zh-CN"/>
        </w:rPr>
        <w:t>）</w:t>
      </w:r>
      <w:r w:rsidRPr="00040BDC">
        <w:rPr>
          <w:rFonts w:hint="eastAsia"/>
          <w:lang w:eastAsia="zh-CN"/>
        </w:rPr>
        <w:t>的</w:t>
      </w:r>
      <w:r w:rsidRPr="00040BDC">
        <w:rPr>
          <w:lang w:eastAsia="zh-CN"/>
        </w:rPr>
        <w:t>互通。</w:t>
      </w:r>
    </w:p>
    <w:p w14:paraId="2B4E97F4"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将人工智能（</w:t>
      </w:r>
      <w:r w:rsidRPr="00040BDC">
        <w:rPr>
          <w:rFonts w:hint="eastAsia"/>
          <w:lang w:eastAsia="zh-CN"/>
        </w:rPr>
        <w:t>AI</w:t>
      </w:r>
      <w:r w:rsidRPr="00040BDC">
        <w:rPr>
          <w:rFonts w:hint="eastAsia"/>
          <w:lang w:eastAsia="zh-CN"/>
        </w:rPr>
        <w:t>）技术（包括机器学习）应用于未来网络：研究如何将网络智能纳入</w:t>
      </w:r>
      <w:r w:rsidRPr="00040BDC">
        <w:rPr>
          <w:rFonts w:hint="eastAsia"/>
          <w:lang w:eastAsia="zh-CN"/>
        </w:rPr>
        <w:t>IMT</w:t>
      </w:r>
      <w:r w:rsidRPr="00040BDC">
        <w:rPr>
          <w:lang w:eastAsia="zh-CN"/>
        </w:rPr>
        <w:t>-20</w:t>
      </w:r>
      <w:r w:rsidRPr="00040BDC">
        <w:rPr>
          <w:rFonts w:hint="eastAsia"/>
          <w:lang w:eastAsia="zh-CN"/>
        </w:rPr>
        <w:t>30</w:t>
      </w:r>
      <w:r w:rsidRPr="00040BDC">
        <w:rPr>
          <w:rFonts w:hint="eastAsia"/>
          <w:lang w:eastAsia="zh-CN"/>
        </w:rPr>
        <w:t>网络，并制定有关网络的总体要求、功能架构和应用支持能力的</w:t>
      </w:r>
      <w:r w:rsidRPr="00040BDC">
        <w:rPr>
          <w:rFonts w:hint="eastAsia"/>
          <w:lang w:eastAsia="zh-CN"/>
        </w:rPr>
        <w:t>ITU-T</w:t>
      </w:r>
      <w:r w:rsidRPr="00040BDC">
        <w:rPr>
          <w:rFonts w:hint="eastAsia"/>
          <w:lang w:eastAsia="zh-CN"/>
        </w:rPr>
        <w:t>建议书，包括人工智能（</w:t>
      </w:r>
      <w:r w:rsidRPr="00040BDC">
        <w:rPr>
          <w:rFonts w:hint="eastAsia"/>
          <w:lang w:eastAsia="zh-CN"/>
        </w:rPr>
        <w:t>AI</w:t>
      </w:r>
      <w:r w:rsidRPr="00040BDC">
        <w:rPr>
          <w:rFonts w:hint="eastAsia"/>
          <w:lang w:eastAsia="zh-CN"/>
        </w:rPr>
        <w:t>）和机器学习机制。</w:t>
      </w:r>
    </w:p>
    <w:p w14:paraId="0128394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软件定义网络</w:t>
      </w:r>
      <w:r w:rsidRPr="00040BDC">
        <w:rPr>
          <w:rFonts w:hint="eastAsia"/>
          <w:lang w:eastAsia="zh-CN"/>
        </w:rPr>
        <w:t>（</w:t>
      </w:r>
      <w:r w:rsidRPr="00040BDC">
        <w:rPr>
          <w:rFonts w:hint="eastAsia"/>
          <w:lang w:eastAsia="zh-CN"/>
        </w:rPr>
        <w:t>SDN</w:t>
      </w:r>
      <w:r w:rsidRPr="00040BDC">
        <w:rPr>
          <w:rFonts w:hint="eastAsia"/>
          <w:lang w:eastAsia="zh-CN"/>
        </w:rPr>
        <w:t>）、网络切片和编排、计算和网络整合方面：研究</w:t>
      </w:r>
      <w:r w:rsidRPr="00040BDC">
        <w:rPr>
          <w:lang w:eastAsia="zh-CN"/>
        </w:rPr>
        <w:t>SDN</w:t>
      </w:r>
      <w:r w:rsidRPr="00040BDC">
        <w:rPr>
          <w:lang w:eastAsia="zh-CN"/>
        </w:rPr>
        <w:t>和可编程性</w:t>
      </w:r>
      <w:r w:rsidRPr="00040BDC">
        <w:rPr>
          <w:rFonts w:hint="eastAsia"/>
          <w:lang w:eastAsia="zh-CN"/>
        </w:rPr>
        <w:t>，</w:t>
      </w:r>
      <w:r w:rsidRPr="00040BDC">
        <w:rPr>
          <w:lang w:eastAsia="zh-CN"/>
        </w:rPr>
        <w:t>以支持业务迅猛发展和多样化所需的网络虚拟化和网络切片等功能</w:t>
      </w:r>
      <w:r w:rsidRPr="00040BDC">
        <w:rPr>
          <w:rFonts w:hint="eastAsia"/>
          <w:lang w:eastAsia="zh-CN"/>
        </w:rPr>
        <w:t>，</w:t>
      </w:r>
      <w:r w:rsidRPr="00040BDC">
        <w:rPr>
          <w:lang w:eastAsia="zh-CN"/>
        </w:rPr>
        <w:t>同时考虑到上述功能的可扩展性</w:t>
      </w:r>
      <w:r w:rsidRPr="00040BDC">
        <w:rPr>
          <w:rFonts w:hint="eastAsia"/>
          <w:lang w:eastAsia="zh-CN"/>
        </w:rPr>
        <w:t>、</w:t>
      </w:r>
      <w:r w:rsidRPr="00040BDC">
        <w:rPr>
          <w:lang w:eastAsia="zh-CN"/>
        </w:rPr>
        <w:t>安全性和分布情况</w:t>
      </w:r>
      <w:r w:rsidRPr="00040BDC">
        <w:rPr>
          <w:rFonts w:hint="eastAsia"/>
          <w:lang w:eastAsia="zh-CN"/>
        </w:rPr>
        <w:t>，以及研究各种类型未来网络上计算和网络的整合。</w:t>
      </w:r>
      <w:r w:rsidRPr="00040BDC">
        <w:rPr>
          <w:lang w:eastAsia="zh-CN"/>
        </w:rPr>
        <w:t>制定有关网络功能组件</w:t>
      </w:r>
      <w:r w:rsidRPr="00040BDC">
        <w:rPr>
          <w:rFonts w:hint="eastAsia"/>
          <w:lang w:eastAsia="zh-CN"/>
        </w:rPr>
        <w:t>、软件化网络和网络切片（包括增强和支持分布式组网能力）</w:t>
      </w:r>
      <w:r w:rsidRPr="00040BDC">
        <w:rPr>
          <w:lang w:eastAsia="zh-CN"/>
        </w:rPr>
        <w:t>编排及相关管理控制连续功能</w:t>
      </w:r>
      <w:r w:rsidRPr="00040BDC">
        <w:rPr>
          <w:rFonts w:hint="eastAsia"/>
          <w:lang w:eastAsia="zh-CN"/>
        </w:rPr>
        <w:t>/</w:t>
      </w:r>
      <w:r w:rsidRPr="00040BDC">
        <w:rPr>
          <w:rFonts w:hint="eastAsia"/>
          <w:lang w:eastAsia="zh-CN"/>
        </w:rPr>
        <w:t>政策的</w:t>
      </w:r>
      <w:r w:rsidRPr="00040BDC">
        <w:rPr>
          <w:rFonts w:hint="eastAsia"/>
          <w:lang w:eastAsia="zh-CN"/>
        </w:rPr>
        <w:t>ITU-T</w:t>
      </w:r>
      <w:r w:rsidRPr="00040BDC">
        <w:rPr>
          <w:rFonts w:hint="eastAsia"/>
          <w:lang w:eastAsia="zh-CN"/>
        </w:rPr>
        <w:t>建议书。</w:t>
      </w:r>
    </w:p>
    <w:p w14:paraId="7F29C66F" w14:textId="77777777" w:rsidR="007220F5" w:rsidRPr="00040BDC" w:rsidRDefault="007220F5" w:rsidP="003D6B0F">
      <w:pPr>
        <w:pStyle w:val="enumlev1"/>
        <w:rPr>
          <w:lang w:eastAsia="zh-CN"/>
        </w:rPr>
      </w:pPr>
      <w:r w:rsidRPr="00040BDC">
        <w:rPr>
          <w:lang w:eastAsia="zh-CN"/>
        </w:rPr>
        <w:br w:type="page"/>
      </w:r>
    </w:p>
    <w:p w14:paraId="00AE7D46" w14:textId="77777777" w:rsidR="008F362B" w:rsidRPr="00040BDC" w:rsidRDefault="008F362B" w:rsidP="003D6B0F">
      <w:pPr>
        <w:pStyle w:val="enumlev1"/>
        <w:rPr>
          <w:lang w:val="en-GB" w:eastAsia="zh-CN"/>
        </w:rPr>
      </w:pPr>
      <w:r w:rsidRPr="00040BDC">
        <w:rPr>
          <w:lang w:eastAsia="zh-CN"/>
        </w:rPr>
        <w:lastRenderedPageBreak/>
        <w:t>•</w:t>
      </w:r>
      <w:r w:rsidRPr="00040BDC">
        <w:rPr>
          <w:lang w:eastAsia="zh-CN"/>
        </w:rPr>
        <w:tab/>
      </w:r>
      <w:r w:rsidRPr="00040BDC">
        <w:rPr>
          <w:rFonts w:hint="eastAsia"/>
          <w:lang w:eastAsia="zh-CN"/>
        </w:rPr>
        <w:t>以</w:t>
      </w:r>
      <w:r w:rsidRPr="00040BDC">
        <w:rPr>
          <w:lang w:eastAsia="zh-CN"/>
        </w:rPr>
        <w:t>信息</w:t>
      </w:r>
      <w:r w:rsidRPr="00040BDC">
        <w:rPr>
          <w:rFonts w:hint="eastAsia"/>
          <w:lang w:eastAsia="zh-CN"/>
        </w:rPr>
        <w:t>为</w:t>
      </w:r>
      <w:r w:rsidRPr="00040BDC">
        <w:rPr>
          <w:lang w:eastAsia="zh-CN"/>
        </w:rPr>
        <w:t>中心</w:t>
      </w:r>
      <w:r w:rsidRPr="00040BDC">
        <w:rPr>
          <w:rFonts w:hint="eastAsia"/>
          <w:lang w:eastAsia="zh-CN"/>
        </w:rPr>
        <w:t>的</w:t>
      </w:r>
      <w:r w:rsidRPr="00040BDC">
        <w:rPr>
          <w:lang w:eastAsia="zh-CN"/>
        </w:rPr>
        <w:t>网络</w:t>
      </w:r>
      <w:r w:rsidRPr="00040BDC">
        <w:rPr>
          <w:rFonts w:hint="eastAsia"/>
          <w:lang w:eastAsia="zh-CN"/>
        </w:rPr>
        <w:t>（</w:t>
      </w:r>
      <w:r w:rsidRPr="00040BDC">
        <w:rPr>
          <w:rFonts w:hint="eastAsia"/>
          <w:lang w:eastAsia="zh-CN"/>
        </w:rPr>
        <w:t>ICN</w:t>
      </w:r>
      <w:r w:rsidRPr="00040BDC">
        <w:rPr>
          <w:rFonts w:hint="eastAsia"/>
          <w:lang w:eastAsia="zh-CN"/>
        </w:rPr>
        <w:t>）</w:t>
      </w:r>
      <w:r w:rsidRPr="00040BDC">
        <w:rPr>
          <w:lang w:eastAsia="zh-CN"/>
        </w:rPr>
        <w:t>方面</w:t>
      </w:r>
      <w:r w:rsidRPr="00040BDC">
        <w:rPr>
          <w:rFonts w:hint="eastAsia"/>
          <w:lang w:eastAsia="zh-CN"/>
        </w:rPr>
        <w:t>：</w:t>
      </w:r>
      <w:r w:rsidRPr="00040BDC">
        <w:rPr>
          <w:lang w:eastAsia="zh-CN"/>
        </w:rPr>
        <w:t>开展与</w:t>
      </w:r>
      <w:r w:rsidRPr="00040BDC">
        <w:rPr>
          <w:lang w:eastAsia="zh-CN"/>
        </w:rPr>
        <w:t>ICN</w:t>
      </w:r>
      <w:r w:rsidRPr="00040BDC">
        <w:rPr>
          <w:lang w:eastAsia="zh-CN"/>
        </w:rPr>
        <w:t>对</w:t>
      </w:r>
      <w:r w:rsidRPr="00040BDC">
        <w:rPr>
          <w:lang w:eastAsia="zh-CN"/>
        </w:rPr>
        <w:t>IMT-20</w:t>
      </w:r>
      <w:r w:rsidRPr="00040BDC">
        <w:rPr>
          <w:rFonts w:hint="eastAsia"/>
          <w:lang w:eastAsia="zh-CN"/>
        </w:rPr>
        <w:t>30</w:t>
      </w:r>
      <w:r w:rsidRPr="00040BDC">
        <w:rPr>
          <w:rFonts w:hint="eastAsia"/>
          <w:lang w:eastAsia="zh-CN"/>
        </w:rPr>
        <w:t>网络</w:t>
      </w:r>
      <w:r w:rsidRPr="00040BDC">
        <w:rPr>
          <w:lang w:eastAsia="zh-CN"/>
        </w:rPr>
        <w:t>适用性的分析相关的研究</w:t>
      </w:r>
      <w:r w:rsidRPr="00040BDC">
        <w:rPr>
          <w:rFonts w:hint="eastAsia"/>
          <w:lang w:eastAsia="zh-CN"/>
        </w:rPr>
        <w:t>。制定有关</w:t>
      </w:r>
      <w:r w:rsidRPr="00040BDC">
        <w:rPr>
          <w:lang w:eastAsia="zh-CN"/>
        </w:rPr>
        <w:t>ICN</w:t>
      </w:r>
      <w:r w:rsidRPr="00040BDC">
        <w:rPr>
          <w:rFonts w:hint="eastAsia"/>
          <w:lang w:eastAsia="zh-CN"/>
        </w:rPr>
        <w:t>网络</w:t>
      </w:r>
      <w:r w:rsidRPr="00040BDC">
        <w:rPr>
          <w:lang w:eastAsia="zh-CN"/>
        </w:rPr>
        <w:t>要求</w:t>
      </w:r>
      <w:r w:rsidRPr="00040BDC">
        <w:rPr>
          <w:rFonts w:hint="eastAsia"/>
          <w:lang w:eastAsia="zh-CN"/>
        </w:rPr>
        <w:t>、</w:t>
      </w:r>
      <w:r w:rsidRPr="00040BDC">
        <w:rPr>
          <w:lang w:eastAsia="zh-CN"/>
        </w:rPr>
        <w:t>功能架构和机制以及具体用例的机制和架构</w:t>
      </w:r>
      <w:r w:rsidRPr="00040BDC">
        <w:rPr>
          <w:rFonts w:hint="eastAsia"/>
          <w:lang w:eastAsia="zh-CN"/>
        </w:rPr>
        <w:t>（包括相应标识符的部署）的</w:t>
      </w:r>
      <w:r w:rsidRPr="00040BDC">
        <w:rPr>
          <w:rFonts w:hint="eastAsia"/>
          <w:lang w:eastAsia="zh-CN"/>
        </w:rPr>
        <w:t>ITU-T</w:t>
      </w:r>
      <w:r w:rsidRPr="00040BDC">
        <w:rPr>
          <w:rFonts w:hint="eastAsia"/>
          <w:lang w:eastAsia="zh-CN"/>
        </w:rPr>
        <w:t>新建议书。</w:t>
      </w:r>
      <w:r w:rsidRPr="00040BDC">
        <w:rPr>
          <w:lang w:eastAsia="zh-CN"/>
        </w:rPr>
        <w:t>制定有关</w:t>
      </w:r>
      <w:r w:rsidRPr="00040BDC">
        <w:rPr>
          <w:rFonts w:hint="eastAsia"/>
          <w:lang w:eastAsia="zh-CN"/>
        </w:rPr>
        <w:t>加强</w:t>
      </w:r>
      <w:r w:rsidRPr="00040BDC">
        <w:rPr>
          <w:rFonts w:hint="eastAsia"/>
          <w:lang w:eastAsia="zh-CN"/>
        </w:rPr>
        <w:t>ICN</w:t>
      </w:r>
      <w:r w:rsidRPr="00040BDC">
        <w:rPr>
          <w:rFonts w:hint="eastAsia"/>
          <w:lang w:eastAsia="zh-CN"/>
        </w:rPr>
        <w:t>以纳入新兴技术的</w:t>
      </w:r>
      <w:r w:rsidRPr="00040BDC">
        <w:rPr>
          <w:rFonts w:hint="eastAsia"/>
          <w:lang w:eastAsia="zh-CN"/>
        </w:rPr>
        <w:t>ITU-T</w:t>
      </w:r>
      <w:r w:rsidRPr="00040BDC">
        <w:rPr>
          <w:rFonts w:hint="eastAsia"/>
          <w:lang w:eastAsia="zh-CN"/>
        </w:rPr>
        <w:t>建议书。</w:t>
      </w:r>
    </w:p>
    <w:p w14:paraId="4108A97E"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固定、移动和卫星融合方面：开展与集成了固定、移动和卫星的接入无关核心相关的研究，以及有关应用</w:t>
      </w:r>
      <w:r w:rsidRPr="00040BDC">
        <w:rPr>
          <w:rFonts w:hint="eastAsia"/>
          <w:lang w:eastAsia="zh-CN"/>
        </w:rPr>
        <w:t>AI</w:t>
      </w:r>
      <w:r w:rsidRPr="00040BDC">
        <w:rPr>
          <w:lang w:eastAsia="zh-CN"/>
        </w:rPr>
        <w:t>/</w:t>
      </w:r>
      <w:r w:rsidRPr="00040BDC">
        <w:rPr>
          <w:rFonts w:hint="eastAsia"/>
          <w:lang w:eastAsia="zh-CN"/>
        </w:rPr>
        <w:t>机器学习等创新技术强化这种融合的研究。这亦包括制定有关各种用户设备的充分连接的</w:t>
      </w:r>
      <w:r w:rsidRPr="00040BDC">
        <w:rPr>
          <w:rFonts w:hint="eastAsia"/>
          <w:lang w:eastAsia="zh-CN"/>
        </w:rPr>
        <w:t>ITU-T</w:t>
      </w:r>
      <w:r w:rsidRPr="00040BDC">
        <w:rPr>
          <w:rFonts w:hint="eastAsia"/>
          <w:lang w:eastAsia="zh-CN"/>
        </w:rPr>
        <w:t>建议书。</w:t>
      </w:r>
    </w:p>
    <w:p w14:paraId="045B100F"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以知识为中心的可信网络和业务方面：开展与支持可信</w:t>
      </w:r>
      <w:r w:rsidRPr="00040BDC">
        <w:rPr>
          <w:rFonts w:hint="eastAsia"/>
          <w:lang w:eastAsia="zh-CN"/>
        </w:rPr>
        <w:t>ICT</w:t>
      </w:r>
      <w:r w:rsidRPr="00040BDC">
        <w:rPr>
          <w:rFonts w:hint="eastAsia"/>
          <w:lang w:eastAsia="zh-CN"/>
        </w:rPr>
        <w:t>基础设施建设（包括数字资产处理）的要求和功能相关的研究。</w:t>
      </w:r>
    </w:p>
    <w:p w14:paraId="3483C0C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量子网络及相关技术：开展与量子网络（包括量子密钥分发网络（</w:t>
      </w:r>
      <w:r w:rsidRPr="00040BDC">
        <w:rPr>
          <w:rFonts w:hint="eastAsia"/>
          <w:lang w:eastAsia="zh-CN"/>
        </w:rPr>
        <w:t>QKDN</w:t>
      </w:r>
      <w:r w:rsidRPr="00040BDC">
        <w:rPr>
          <w:rFonts w:hint="eastAsia"/>
          <w:lang w:eastAsia="zh-CN"/>
        </w:rPr>
        <w:t>）的网络问题）有关的研究。此外，围绕用户网络与量子网络交互制定新的</w:t>
      </w:r>
      <w:r w:rsidRPr="00040BDC">
        <w:rPr>
          <w:rFonts w:hint="eastAsia"/>
          <w:lang w:eastAsia="zh-CN"/>
        </w:rPr>
        <w:t>ITU-T</w:t>
      </w:r>
      <w:r w:rsidRPr="00040BDC">
        <w:rPr>
          <w:rFonts w:hint="eastAsia"/>
          <w:lang w:eastAsia="zh-CN"/>
        </w:rPr>
        <w:t>建议书。</w:t>
      </w:r>
    </w:p>
    <w:p w14:paraId="3D867385" w14:textId="77777777" w:rsidR="008F362B" w:rsidRPr="00040BDC" w:rsidRDefault="008F362B" w:rsidP="008F362B">
      <w:pPr>
        <w:pStyle w:val="enumlev1"/>
        <w:rPr>
          <w:lang w:eastAsia="zh-CN"/>
        </w:rPr>
      </w:pPr>
      <w:r w:rsidRPr="00040BDC">
        <w:rPr>
          <w:rFonts w:ascii="SimSun" w:hAnsi="SimSun"/>
          <w:lang w:eastAsia="zh-CN"/>
        </w:rPr>
        <w:t>•</w:t>
      </w:r>
      <w:r w:rsidRPr="00040BDC">
        <w:rPr>
          <w:rFonts w:ascii="SimSun" w:hAnsi="SimSun"/>
          <w:lang w:eastAsia="zh-CN"/>
        </w:rPr>
        <w:tab/>
      </w:r>
      <w:r w:rsidRPr="00040BDC">
        <w:rPr>
          <w:rFonts w:ascii="SimSun" w:hAnsi="SimSun" w:hint="eastAsia"/>
          <w:lang w:eastAsia="zh-CN"/>
        </w:rPr>
        <w:t>与未来计算有关的方面，包括云计算和电信网络中的数据处理</w:t>
      </w:r>
      <w:r w:rsidRPr="00040BDC">
        <w:rPr>
          <w:rFonts w:ascii="SimSun" w:hAnsi="SimSun" w:cs="SimSun" w:hint="eastAsia"/>
          <w:lang w:eastAsia="zh-CN"/>
        </w:rPr>
        <w:t>：</w:t>
      </w:r>
      <w:r w:rsidRPr="00040BDC" w:rsidDel="00231923">
        <w:rPr>
          <w:rFonts w:ascii="SimSun" w:hAnsi="SimSun" w:hint="eastAsia"/>
          <w:lang w:eastAsia="zh-CN"/>
        </w:rPr>
        <w:t>研究</w:t>
      </w:r>
      <w:r w:rsidRPr="00040BDC">
        <w:rPr>
          <w:rFonts w:ascii="SimSun" w:hAnsi="SimSun" w:hint="eastAsia"/>
          <w:lang w:eastAsia="zh-CN"/>
        </w:rPr>
        <w:t>包括云计算和数据处理</w:t>
      </w:r>
      <w:r w:rsidRPr="00040BDC">
        <w:rPr>
          <w:rFonts w:ascii="SimSun" w:hAnsi="SimSun" w:cs="SimSun" w:hint="eastAsia"/>
          <w:lang w:eastAsia="zh-CN"/>
        </w:rPr>
        <w:t>在内的未来</w:t>
      </w:r>
      <w:r w:rsidRPr="00040BDC" w:rsidDel="00231923">
        <w:rPr>
          <w:rFonts w:ascii="SimSun" w:hAnsi="SimSun" w:cs="SimSun" w:hint="eastAsia"/>
          <w:lang w:eastAsia="zh-CN"/>
        </w:rPr>
        <w:t>计算（包括</w:t>
      </w:r>
      <w:r w:rsidRPr="00040BDC" w:rsidDel="00231923">
        <w:rPr>
          <w:rFonts w:ascii="SimSun" w:hAnsi="SimSun" w:hint="eastAsia"/>
          <w:lang w:eastAsia="zh-CN"/>
        </w:rPr>
        <w:t>云际和云内</w:t>
      </w:r>
      <w:r w:rsidRPr="00040BDC" w:rsidDel="00231923">
        <w:rPr>
          <w:rFonts w:ascii="SimSun" w:hAnsi="SimSun" w:cs="SimSun" w:hint="eastAsia"/>
          <w:lang w:eastAsia="zh-CN"/>
        </w:rPr>
        <w:t>计算</w:t>
      </w:r>
      <w:r w:rsidRPr="00040BDC">
        <w:rPr>
          <w:rFonts w:ascii="SimSun" w:hAnsi="SimSun" w:hint="eastAsia"/>
          <w:lang w:eastAsia="zh-CN"/>
        </w:rPr>
        <w:t>场景</w:t>
      </w:r>
      <w:r w:rsidRPr="00040BDC" w:rsidDel="00231923">
        <w:rPr>
          <w:rFonts w:ascii="SimSun" w:hAnsi="SimSun" w:hint="eastAsia"/>
          <w:lang w:eastAsia="zh-CN"/>
        </w:rPr>
        <w:t>）的要求、功能体系架构及其能力、机制和部署模型</w:t>
      </w:r>
      <w:r w:rsidRPr="00040BDC">
        <w:rPr>
          <w:rFonts w:ascii="SimSun" w:hAnsi="SimSun" w:cs="SimSun" w:hint="eastAsia"/>
          <w:lang w:eastAsia="zh-CN"/>
        </w:rPr>
        <w:t>，以及未来计算在垂直领域的应用</w:t>
      </w:r>
      <w:r w:rsidRPr="00040BDC" w:rsidDel="00231923">
        <w:rPr>
          <w:rFonts w:ascii="SimSun" w:hAnsi="SimSun" w:hint="eastAsia"/>
          <w:lang w:eastAsia="zh-CN"/>
        </w:rPr>
        <w:t>。</w:t>
      </w:r>
      <w:r w:rsidRPr="00040BDC">
        <w:rPr>
          <w:rFonts w:ascii="SimSun" w:hAnsi="SimSun" w:hint="eastAsia"/>
          <w:lang w:eastAsia="zh-CN"/>
        </w:rPr>
        <w:t>研究包括</w:t>
      </w:r>
      <w:r w:rsidRPr="00040BDC" w:rsidDel="00231923">
        <w:rPr>
          <w:rFonts w:ascii="SimSun" w:hAnsi="SimSun" w:cs="SimSun" w:hint="eastAsia"/>
          <w:lang w:eastAsia="zh-CN"/>
        </w:rPr>
        <w:t>制定</w:t>
      </w:r>
      <w:r w:rsidRPr="00040BDC">
        <w:rPr>
          <w:rFonts w:ascii="SimSun" w:hAnsi="SimSun" w:cs="SimSun" w:hint="eastAsia"/>
          <w:lang w:eastAsia="zh-CN"/>
        </w:rPr>
        <w:t>网络方面</w:t>
      </w:r>
      <w:r w:rsidRPr="00040BDC" w:rsidDel="00231923">
        <w:rPr>
          <w:rFonts w:ascii="SimSun" w:hAnsi="SimSun" w:cs="SimSun" w:hint="eastAsia"/>
          <w:lang w:eastAsia="zh-CN"/>
        </w:rPr>
        <w:t>的</w:t>
      </w:r>
      <w:r w:rsidRPr="00040BDC" w:rsidDel="00231923">
        <w:rPr>
          <w:rFonts w:ascii="SimSun" w:hAnsi="SimSun" w:hint="eastAsia"/>
          <w:lang w:eastAsia="zh-CN"/>
        </w:rPr>
        <w:t>技术，</w:t>
      </w:r>
      <w:r w:rsidRPr="00040BDC">
        <w:rPr>
          <w:rFonts w:ascii="SimSun" w:hAnsi="SimSun" w:cs="SimSun" w:hint="eastAsia"/>
          <w:lang w:eastAsia="zh-CN"/>
        </w:rPr>
        <w:t>以</w:t>
      </w:r>
      <w:r w:rsidRPr="00040BDC">
        <w:rPr>
          <w:rFonts w:ascii="SimSun" w:hAnsi="SimSun" w:hint="eastAsia"/>
          <w:lang w:eastAsia="zh-CN"/>
        </w:rPr>
        <w:t>支持</w:t>
      </w:r>
      <w:r w:rsidRPr="00040BDC">
        <w:rPr>
          <w:rFonts w:ascii="SimSun" w:hAnsi="SimSun" w:cs="SimSun" w:hint="eastAsia"/>
          <w:lang w:eastAsia="zh-CN"/>
        </w:rPr>
        <w:t>端到端感知、控制和管理</w:t>
      </w:r>
      <w:r w:rsidRPr="00040BDC">
        <w:rPr>
          <w:rFonts w:ascii="SimSun" w:hAnsi="SimSun" w:hint="eastAsia"/>
          <w:lang w:eastAsia="zh-CN"/>
        </w:rPr>
        <w:t>未来计算</w:t>
      </w:r>
      <w:r w:rsidRPr="00040BDC">
        <w:rPr>
          <w:rFonts w:ascii="SimSun" w:hAnsi="SimSun" w:cs="SimSun" w:hint="eastAsia"/>
          <w:lang w:eastAsia="zh-CN"/>
        </w:rPr>
        <w:t>，</w:t>
      </w:r>
      <w:r w:rsidRPr="00040BDC">
        <w:rPr>
          <w:rFonts w:ascii="SimSun" w:hAnsi="SimSun" w:hint="eastAsia"/>
          <w:lang w:eastAsia="zh-CN"/>
        </w:rPr>
        <w:t>包括云、云</w:t>
      </w:r>
      <w:r w:rsidRPr="00040BDC" w:rsidDel="00231923">
        <w:rPr>
          <w:rFonts w:ascii="SimSun" w:hAnsi="SimSun" w:cs="SimSun" w:hint="eastAsia"/>
          <w:lang w:eastAsia="zh-CN"/>
        </w:rPr>
        <w:t>安全</w:t>
      </w:r>
      <w:r w:rsidRPr="00040BDC">
        <w:rPr>
          <w:rFonts w:ascii="SimSun" w:hAnsi="SimSun" w:hint="eastAsia"/>
          <w:lang w:eastAsia="zh-CN"/>
        </w:rPr>
        <w:t>和</w:t>
      </w:r>
      <w:r w:rsidRPr="00040BDC" w:rsidDel="00231923">
        <w:rPr>
          <w:rFonts w:ascii="SimSun" w:hAnsi="SimSun" w:hint="eastAsia"/>
          <w:lang w:eastAsia="zh-CN"/>
        </w:rPr>
        <w:t>数据</w:t>
      </w:r>
      <w:r w:rsidRPr="00040BDC">
        <w:rPr>
          <w:rFonts w:ascii="SimSun" w:hAnsi="SimSun" w:hint="eastAsia"/>
          <w:lang w:eastAsia="zh-CN"/>
        </w:rPr>
        <w:t>处理</w:t>
      </w:r>
      <w:r w:rsidRPr="00040BDC" w:rsidDel="00231923">
        <w:rPr>
          <w:rFonts w:ascii="SimSun" w:hAnsi="SimSun" w:hint="eastAsia"/>
          <w:lang w:eastAsia="zh-CN"/>
        </w:rPr>
        <w:t>。</w:t>
      </w:r>
    </w:p>
    <w:p w14:paraId="6A0A9320"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13</w:t>
      </w:r>
      <w:r w:rsidRPr="00040BDC">
        <w:rPr>
          <w:lang w:eastAsia="zh-CN"/>
        </w:rPr>
        <w:t>研究组的活动还将涵盖监管影响</w:t>
      </w:r>
      <w:r w:rsidRPr="00040BDC">
        <w:rPr>
          <w:rFonts w:hint="eastAsia"/>
          <w:lang w:eastAsia="zh-CN"/>
        </w:rPr>
        <w:t>，</w:t>
      </w:r>
      <w:r w:rsidRPr="00040BDC">
        <w:rPr>
          <w:lang w:eastAsia="zh-CN"/>
        </w:rPr>
        <w:t>包括</w:t>
      </w:r>
      <w:r w:rsidRPr="00040BDC">
        <w:rPr>
          <w:rFonts w:hint="eastAsia"/>
          <w:lang w:eastAsia="zh-CN"/>
        </w:rPr>
        <w:t>深度包检测和耗能更低的网络。此外还包括与基于未来网络的创新业务方案、部署模型和迁移问题相关的活动。</w:t>
      </w:r>
    </w:p>
    <w:p w14:paraId="32BB1C5A" w14:textId="77777777" w:rsidR="008F362B" w:rsidRPr="00040BDC" w:rsidRDefault="008F362B" w:rsidP="008F362B">
      <w:pPr>
        <w:ind w:firstLineChars="200" w:firstLine="480"/>
        <w:rPr>
          <w:lang w:eastAsia="zh-CN"/>
        </w:rPr>
      </w:pPr>
      <w:r w:rsidRPr="00040BDC">
        <w:rPr>
          <w:rFonts w:hint="eastAsia"/>
          <w:lang w:eastAsia="zh-CN"/>
        </w:rPr>
        <w:t>为帮助经济转型国家、发展中国家，特别是最不发达国家应用未来网络（包括</w:t>
      </w:r>
      <w:r w:rsidRPr="00040BDC">
        <w:rPr>
          <w:rFonts w:hint="eastAsia"/>
          <w:lang w:eastAsia="zh-CN"/>
        </w:rPr>
        <w:t>IMT</w:t>
      </w:r>
      <w:r w:rsidRPr="00040BDC">
        <w:rPr>
          <w:lang w:eastAsia="zh-CN"/>
        </w:rPr>
        <w:t>-20</w:t>
      </w:r>
      <w:r w:rsidRPr="00040BDC">
        <w:rPr>
          <w:rFonts w:hint="eastAsia"/>
          <w:lang w:eastAsia="zh-CN"/>
        </w:rPr>
        <w:t>30</w:t>
      </w:r>
      <w:r w:rsidRPr="00040BDC">
        <w:rPr>
          <w:rFonts w:hint="eastAsia"/>
          <w:lang w:eastAsia="zh-CN"/>
        </w:rPr>
        <w:t>网络）和其它创新技术，</w:t>
      </w:r>
      <w:r w:rsidRPr="00040BDC">
        <w:rPr>
          <w:rFonts w:hint="eastAsia"/>
          <w:lang w:eastAsia="zh-CN"/>
        </w:rPr>
        <w:t>ITU-T</w:t>
      </w:r>
      <w:r w:rsidRPr="00040BDC">
        <w:rPr>
          <w:rFonts w:hint="eastAsia"/>
          <w:lang w:eastAsia="zh-CN"/>
        </w:rPr>
        <w:t>第</w:t>
      </w:r>
      <w:r w:rsidRPr="00040BDC">
        <w:rPr>
          <w:lang w:eastAsia="zh-CN"/>
        </w:rPr>
        <w:t>13</w:t>
      </w:r>
      <w:r w:rsidRPr="00040BDC">
        <w:rPr>
          <w:lang w:eastAsia="zh-CN"/>
        </w:rPr>
        <w:t>研究组继续研究</w:t>
      </w:r>
      <w:r w:rsidRPr="00040BDC">
        <w:rPr>
          <w:rFonts w:hint="eastAsia"/>
          <w:lang w:eastAsia="zh-CN"/>
        </w:rPr>
        <w:t>专门</w:t>
      </w:r>
      <w:r w:rsidRPr="00040BDC">
        <w:rPr>
          <w:lang w:eastAsia="zh-CN"/>
        </w:rPr>
        <w:t>针对</w:t>
      </w:r>
      <w:r w:rsidRPr="00040BDC">
        <w:rPr>
          <w:rFonts w:hint="eastAsia"/>
          <w:lang w:eastAsia="zh-CN"/>
        </w:rPr>
        <w:t>此议题</w:t>
      </w:r>
      <w:r w:rsidRPr="00040BDC">
        <w:rPr>
          <w:lang w:eastAsia="zh-CN"/>
        </w:rPr>
        <w:t>的课题</w:t>
      </w:r>
      <w:r w:rsidRPr="00040BDC">
        <w:rPr>
          <w:rFonts w:hint="eastAsia"/>
          <w:lang w:eastAsia="zh-CN"/>
        </w:rPr>
        <w:t>，继续其非洲区域组的工作。通过这种方式，应启动与国际电</w:t>
      </w:r>
      <w:proofErr w:type="gramStart"/>
      <w:r w:rsidRPr="00040BDC">
        <w:rPr>
          <w:rFonts w:hint="eastAsia"/>
          <w:lang w:eastAsia="zh-CN"/>
        </w:rPr>
        <w:t>联电信</w:t>
      </w:r>
      <w:proofErr w:type="gramEnd"/>
      <w:r w:rsidRPr="00040BDC">
        <w:rPr>
          <w:rFonts w:hint="eastAsia"/>
          <w:lang w:eastAsia="zh-CN"/>
        </w:rPr>
        <w:t>发展部门（</w:t>
      </w:r>
      <w:r w:rsidRPr="00040BDC">
        <w:rPr>
          <w:rFonts w:hint="eastAsia"/>
          <w:lang w:eastAsia="zh-CN"/>
        </w:rPr>
        <w:t>ITU</w:t>
      </w:r>
      <w:r w:rsidRPr="00040BDC">
        <w:rPr>
          <w:lang w:eastAsia="zh-CN"/>
        </w:rPr>
        <w:t>-D</w:t>
      </w:r>
      <w:r w:rsidRPr="00040BDC">
        <w:rPr>
          <w:rFonts w:hint="eastAsia"/>
          <w:lang w:eastAsia="zh-CN"/>
        </w:rPr>
        <w:t>）代表的磋商，以便确定如何通过与</w:t>
      </w:r>
      <w:r w:rsidRPr="00040BDC">
        <w:rPr>
          <w:rFonts w:hint="eastAsia"/>
          <w:lang w:eastAsia="zh-CN"/>
        </w:rPr>
        <w:t>ITU-D</w:t>
      </w:r>
      <w:r w:rsidRPr="00040BDC">
        <w:rPr>
          <w:rFonts w:hint="eastAsia"/>
          <w:lang w:eastAsia="zh-CN"/>
        </w:rPr>
        <w:t>联合开展一项适当活动，以最佳方式提供帮助。</w:t>
      </w:r>
    </w:p>
    <w:p w14:paraId="4F3B677C"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不同研究组开展的联合报告人组活动须被</w:t>
      </w:r>
      <w:r w:rsidRPr="00040BDC">
        <w:rPr>
          <w:lang w:eastAsia="zh-CN"/>
        </w:rPr>
        <w:t>视为</w:t>
      </w:r>
      <w:r w:rsidRPr="00040BDC">
        <w:rPr>
          <w:rFonts w:hint="eastAsia"/>
          <w:lang w:eastAsia="zh-CN"/>
        </w:rPr>
        <w:t>符合</w:t>
      </w:r>
      <w:r w:rsidRPr="00040BDC">
        <w:rPr>
          <w:rFonts w:hint="eastAsia"/>
          <w:lang w:eastAsia="zh-CN"/>
        </w:rPr>
        <w:t>WTSA</w:t>
      </w:r>
      <w:r w:rsidRPr="00040BDC">
        <w:rPr>
          <w:rFonts w:hint="eastAsia"/>
          <w:lang w:eastAsia="zh-CN"/>
        </w:rPr>
        <w:t>有关同期同地召开会议的预期。</w:t>
      </w:r>
    </w:p>
    <w:p w14:paraId="34FDE221" w14:textId="77777777" w:rsidR="008F362B" w:rsidRPr="00040BDC" w:rsidRDefault="008F362B" w:rsidP="008F362B">
      <w:pPr>
        <w:pStyle w:val="Headingb"/>
        <w:rPr>
          <w:lang w:eastAsia="zh-CN"/>
        </w:rPr>
      </w:pPr>
      <w:r w:rsidRPr="00040BDC">
        <w:rPr>
          <w:lang w:eastAsia="zh-CN"/>
        </w:rPr>
        <w:t>ITU-T</w:t>
      </w:r>
      <w:r w:rsidRPr="00040BDC">
        <w:rPr>
          <w:rFonts w:hint="eastAsia"/>
          <w:lang w:eastAsia="zh-CN"/>
        </w:rPr>
        <w:t>第</w:t>
      </w:r>
      <w:r w:rsidRPr="00040BDC">
        <w:rPr>
          <w:lang w:eastAsia="zh-CN"/>
        </w:rPr>
        <w:t>15</w:t>
      </w:r>
      <w:r w:rsidRPr="00040BDC">
        <w:rPr>
          <w:rFonts w:hint="eastAsia"/>
          <w:lang w:eastAsia="zh-CN"/>
        </w:rPr>
        <w:t>研究组</w:t>
      </w:r>
    </w:p>
    <w:p w14:paraId="0AD8DCEA" w14:textId="77777777" w:rsidR="008F362B" w:rsidRPr="00040BDC" w:rsidRDefault="008F362B" w:rsidP="008F362B">
      <w:pPr>
        <w:ind w:firstLineChars="200" w:firstLine="480"/>
        <w:rPr>
          <w:lang w:eastAsia="zh-CN"/>
        </w:rPr>
      </w:pPr>
      <w:r w:rsidRPr="00040BDC">
        <w:rPr>
          <w:lang w:eastAsia="zh-CN"/>
        </w:rPr>
        <w:t>ITU-T</w:t>
      </w:r>
      <w:r w:rsidRPr="00040BDC">
        <w:rPr>
          <w:rFonts w:hint="eastAsia"/>
          <w:lang w:eastAsia="zh-CN"/>
        </w:rPr>
        <w:t>第</w:t>
      </w:r>
      <w:r w:rsidRPr="00040BDC">
        <w:rPr>
          <w:lang w:eastAsia="zh-CN"/>
        </w:rPr>
        <w:t>15</w:t>
      </w:r>
      <w:r w:rsidRPr="00040BDC">
        <w:rPr>
          <w:rFonts w:hint="eastAsia"/>
          <w:lang w:eastAsia="zh-CN"/>
        </w:rPr>
        <w:t>研究组在</w:t>
      </w:r>
      <w:r w:rsidRPr="00040BDC">
        <w:rPr>
          <w:lang w:eastAsia="zh-CN"/>
        </w:rPr>
        <w:t>ITU-T</w:t>
      </w:r>
      <w:r w:rsidRPr="00040BDC">
        <w:rPr>
          <w:rFonts w:hint="eastAsia"/>
          <w:lang w:eastAsia="zh-CN"/>
        </w:rPr>
        <w:t>重点负责传送、接入和家庭网络、技术基础设施标准的制定。这包括为通信网络中用户端、接入、城域和长途部分制定相关标准。</w:t>
      </w:r>
    </w:p>
    <w:p w14:paraId="3C9FB714" w14:textId="77777777" w:rsidR="007220F5" w:rsidRPr="00040BDC" w:rsidRDefault="007220F5" w:rsidP="008F362B">
      <w:pPr>
        <w:ind w:firstLineChars="200" w:firstLine="480"/>
        <w:rPr>
          <w:lang w:eastAsia="zh-CN"/>
        </w:rPr>
      </w:pPr>
      <w:r w:rsidRPr="00040BDC">
        <w:rPr>
          <w:lang w:eastAsia="zh-CN"/>
        </w:rPr>
        <w:br w:type="page"/>
      </w:r>
    </w:p>
    <w:p w14:paraId="563F4B56" w14:textId="77777777" w:rsidR="008F362B" w:rsidRPr="00040BDC" w:rsidRDefault="008F362B" w:rsidP="008F362B">
      <w:pPr>
        <w:ind w:firstLineChars="200" w:firstLine="480"/>
        <w:rPr>
          <w:lang w:eastAsia="zh-CN"/>
        </w:rPr>
      </w:pPr>
      <w:r w:rsidRPr="00040BDC">
        <w:rPr>
          <w:rFonts w:hint="eastAsia"/>
          <w:lang w:eastAsia="zh-CN"/>
        </w:rPr>
        <w:lastRenderedPageBreak/>
        <w:t>研究的重点是为大容量（太比特）光传送网络（</w:t>
      </w:r>
      <w:r w:rsidRPr="00040BDC">
        <w:rPr>
          <w:lang w:eastAsia="zh-CN"/>
        </w:rPr>
        <w:t>OTN</w:t>
      </w:r>
      <w:r w:rsidRPr="00040BDC">
        <w:rPr>
          <w:rFonts w:hint="eastAsia"/>
          <w:lang w:eastAsia="zh-CN"/>
        </w:rPr>
        <w:t>）基础设施及高速率（每秒多吉比特）网络接入和家庭联网提供全球标准。这包括网络、系统和设备管理</w:t>
      </w:r>
      <w:r w:rsidRPr="00040BDC">
        <w:rPr>
          <w:lang w:eastAsia="zh-CN"/>
        </w:rPr>
        <w:t>（包括使用开源工具）</w:t>
      </w:r>
      <w:r w:rsidRPr="00040BDC">
        <w:rPr>
          <w:rFonts w:hint="eastAsia"/>
          <w:lang w:eastAsia="zh-CN"/>
        </w:rPr>
        <w:t>、传送网架构、</w:t>
      </w:r>
      <w:r w:rsidRPr="00040BDC">
        <w:rPr>
          <w:lang w:eastAsia="zh-CN"/>
        </w:rPr>
        <w:t>支持网络切片（包括</w:t>
      </w:r>
      <w:r w:rsidRPr="00040BDC">
        <w:rPr>
          <w:rFonts w:hint="eastAsia"/>
          <w:lang w:eastAsia="zh-CN"/>
        </w:rPr>
        <w:t>编排</w:t>
      </w:r>
      <w:r w:rsidRPr="00040BDC">
        <w:rPr>
          <w:lang w:eastAsia="zh-CN"/>
        </w:rPr>
        <w:t>和能力</w:t>
      </w:r>
      <w:r w:rsidRPr="00040BDC">
        <w:rPr>
          <w:rFonts w:hint="eastAsia"/>
          <w:lang w:eastAsia="zh-CN"/>
        </w:rPr>
        <w:t>开放</w:t>
      </w:r>
      <w:r w:rsidRPr="00040BDC">
        <w:rPr>
          <w:lang w:eastAsia="zh-CN"/>
        </w:rPr>
        <w:t>）、</w:t>
      </w:r>
      <w:r w:rsidRPr="00040BDC">
        <w:rPr>
          <w:rFonts w:hint="eastAsia"/>
          <w:lang w:eastAsia="zh-CN"/>
        </w:rPr>
        <w:t>网络</w:t>
      </w:r>
      <w:r w:rsidRPr="00040BDC">
        <w:rPr>
          <w:lang w:eastAsia="zh-CN"/>
        </w:rPr>
        <w:t>层</w:t>
      </w:r>
      <w:r w:rsidRPr="00040BDC">
        <w:rPr>
          <w:rFonts w:hint="eastAsia"/>
          <w:lang w:eastAsia="zh-CN"/>
        </w:rPr>
        <w:t>互连</w:t>
      </w:r>
      <w:r w:rsidRPr="00040BDC">
        <w:rPr>
          <w:lang w:eastAsia="zh-CN"/>
        </w:rPr>
        <w:t>以及应用人工智能</w:t>
      </w:r>
      <w:r w:rsidRPr="00040BDC">
        <w:rPr>
          <w:rFonts w:hint="eastAsia"/>
          <w:lang w:eastAsia="zh-CN"/>
        </w:rPr>
        <w:t>（</w:t>
      </w:r>
      <w:r w:rsidRPr="00040BDC">
        <w:rPr>
          <w:rFonts w:hint="eastAsia"/>
          <w:lang w:eastAsia="zh-CN"/>
        </w:rPr>
        <w:t>AI</w:t>
      </w:r>
      <w:r w:rsidRPr="00040BDC">
        <w:rPr>
          <w:rFonts w:hint="eastAsia"/>
          <w:lang w:eastAsia="zh-CN"/>
        </w:rPr>
        <w:t>）</w:t>
      </w:r>
      <w:r w:rsidRPr="00040BDC">
        <w:rPr>
          <w:lang w:eastAsia="zh-CN"/>
        </w:rPr>
        <w:t>/</w:t>
      </w:r>
      <w:r w:rsidRPr="00040BDC">
        <w:rPr>
          <w:lang w:eastAsia="zh-CN"/>
        </w:rPr>
        <w:t>机器学习（</w:t>
      </w:r>
      <w:r w:rsidRPr="00040BDC">
        <w:rPr>
          <w:lang w:eastAsia="zh-CN"/>
        </w:rPr>
        <w:t>ML</w:t>
      </w:r>
      <w:r w:rsidRPr="00040BDC">
        <w:rPr>
          <w:lang w:eastAsia="zh-CN"/>
        </w:rPr>
        <w:t>）以实现自我管理的自治网络</w:t>
      </w:r>
      <w:r w:rsidRPr="00040BDC">
        <w:rPr>
          <w:rFonts w:hint="eastAsia"/>
          <w:lang w:eastAsia="zh-CN"/>
        </w:rPr>
        <w:t>的建模相关工作。</w:t>
      </w:r>
    </w:p>
    <w:p w14:paraId="553A109C" w14:textId="77777777" w:rsidR="008F362B" w:rsidRPr="00040BDC" w:rsidRDefault="008F362B" w:rsidP="008F362B">
      <w:pPr>
        <w:ind w:firstLineChars="200" w:firstLine="480"/>
        <w:rPr>
          <w:lang w:eastAsia="zh-CN"/>
        </w:rPr>
      </w:pPr>
      <w:r w:rsidRPr="00040BDC">
        <w:rPr>
          <w:rFonts w:hint="eastAsia"/>
          <w:lang w:eastAsia="zh-CN"/>
        </w:rPr>
        <w:t>该组目前特别关注的是日新月异的电信环境，如满足移动通信网络（</w:t>
      </w:r>
      <w:r w:rsidRPr="00040BDC">
        <w:rPr>
          <w:lang w:eastAsia="zh-CN"/>
        </w:rPr>
        <w:t>如支持</w:t>
      </w:r>
      <w:r w:rsidRPr="00040BDC">
        <w:rPr>
          <w:lang w:eastAsia="zh-CN"/>
        </w:rPr>
        <w:t>IMT</w:t>
      </w:r>
      <w:r w:rsidRPr="00040BDC">
        <w:rPr>
          <w:rFonts w:hint="eastAsia"/>
          <w:lang w:eastAsia="zh-CN"/>
        </w:rPr>
        <w:t>-</w:t>
      </w:r>
      <w:r w:rsidRPr="00040BDC">
        <w:rPr>
          <w:lang w:eastAsia="zh-CN"/>
        </w:rPr>
        <w:t>2020/5G</w:t>
      </w:r>
      <w:r w:rsidRPr="00040BDC">
        <w:rPr>
          <w:lang w:eastAsia="zh-CN"/>
        </w:rPr>
        <w:t>和向</w:t>
      </w:r>
      <w:r w:rsidRPr="00040BDC">
        <w:rPr>
          <w:lang w:eastAsia="zh-CN"/>
        </w:rPr>
        <w:t>IMT</w:t>
      </w:r>
      <w:r w:rsidRPr="00040BDC">
        <w:rPr>
          <w:rFonts w:hint="eastAsia"/>
          <w:lang w:eastAsia="zh-CN"/>
        </w:rPr>
        <w:t>-</w:t>
      </w:r>
      <w:r w:rsidRPr="00040BDC">
        <w:rPr>
          <w:lang w:eastAsia="zh-CN"/>
        </w:rPr>
        <w:t>2030/6G</w:t>
      </w:r>
      <w:r w:rsidRPr="00040BDC">
        <w:rPr>
          <w:lang w:eastAsia="zh-CN"/>
        </w:rPr>
        <w:t>演进</w:t>
      </w:r>
      <w:r w:rsidRPr="00040BDC">
        <w:rPr>
          <w:rFonts w:hint="eastAsia"/>
          <w:lang w:eastAsia="zh-CN"/>
        </w:rPr>
        <w:t>）</w:t>
      </w:r>
      <w:r w:rsidRPr="00040BDC">
        <w:rPr>
          <w:lang w:eastAsia="zh-CN"/>
        </w:rPr>
        <w:t>、数据中心、</w:t>
      </w:r>
      <w:proofErr w:type="gramStart"/>
      <w:r w:rsidRPr="00040BDC">
        <w:rPr>
          <w:lang w:eastAsia="zh-CN"/>
        </w:rPr>
        <w:t>云计算</w:t>
      </w:r>
      <w:proofErr w:type="gramEnd"/>
      <w:r w:rsidRPr="00040BDC">
        <w:rPr>
          <w:lang w:eastAsia="zh-CN"/>
        </w:rPr>
        <w:t>和元宇宙</w:t>
      </w:r>
      <w:r w:rsidRPr="00040BDC">
        <w:rPr>
          <w:rFonts w:hint="eastAsia"/>
          <w:lang w:eastAsia="zh-CN"/>
        </w:rPr>
        <w:t>不断变化的需求。</w:t>
      </w:r>
    </w:p>
    <w:p w14:paraId="2F9C1FDE" w14:textId="77777777" w:rsidR="008F362B" w:rsidRPr="00040BDC" w:rsidRDefault="008F362B" w:rsidP="008F362B">
      <w:pPr>
        <w:ind w:firstLineChars="200" w:firstLine="480"/>
        <w:rPr>
          <w:lang w:eastAsia="zh-CN"/>
        </w:rPr>
      </w:pPr>
      <w:r w:rsidRPr="00040BDC">
        <w:rPr>
          <w:rFonts w:hint="eastAsia"/>
          <w:lang w:eastAsia="zh-CN"/>
        </w:rPr>
        <w:t>该研究</w:t>
      </w:r>
      <w:proofErr w:type="gramStart"/>
      <w:r w:rsidRPr="00040BDC">
        <w:rPr>
          <w:rFonts w:hint="eastAsia"/>
          <w:lang w:eastAsia="zh-CN"/>
        </w:rPr>
        <w:t>组涉及</w:t>
      </w:r>
      <w:proofErr w:type="gramEnd"/>
      <w:r w:rsidRPr="00040BDC">
        <w:rPr>
          <w:rFonts w:hint="eastAsia"/>
          <w:lang w:eastAsia="zh-CN"/>
        </w:rPr>
        <w:t>的接入网络技术包括无源光纤网络（</w:t>
      </w:r>
      <w:r w:rsidRPr="00040BDC">
        <w:rPr>
          <w:lang w:eastAsia="zh-CN"/>
        </w:rPr>
        <w:t>PON</w:t>
      </w:r>
      <w:r w:rsidRPr="00040BDC">
        <w:rPr>
          <w:rFonts w:hint="eastAsia"/>
          <w:lang w:eastAsia="zh-CN"/>
        </w:rPr>
        <w:t>）、点对点光纤及铜质数</w:t>
      </w:r>
      <w:proofErr w:type="gramStart"/>
      <w:r w:rsidRPr="00040BDC">
        <w:rPr>
          <w:rFonts w:hint="eastAsia"/>
          <w:lang w:eastAsia="zh-CN"/>
        </w:rPr>
        <w:t>字用户</w:t>
      </w:r>
      <w:proofErr w:type="gramEnd"/>
      <w:r w:rsidRPr="00040BDC">
        <w:rPr>
          <w:rFonts w:hint="eastAsia"/>
          <w:lang w:eastAsia="zh-CN"/>
        </w:rPr>
        <w:t>线（</w:t>
      </w:r>
      <w:r w:rsidRPr="00040BDC">
        <w:rPr>
          <w:lang w:eastAsia="zh-CN"/>
        </w:rPr>
        <w:t>DSL</w:t>
      </w:r>
      <w:r w:rsidRPr="00040BDC">
        <w:rPr>
          <w:rFonts w:hint="eastAsia"/>
          <w:lang w:eastAsia="zh-CN"/>
        </w:rPr>
        <w:t>）技术。这些接入技术即可用于传统应用，也可用于诸如宽带无线和数据中心互连等新兴业务的回传和前传网络。家庭联网技术包括有线宽带、有线窄带、无线窄带、光纤和自由空间光通信。用于智能电网应用的接入和家庭联网均得到支持。</w:t>
      </w:r>
    </w:p>
    <w:p w14:paraId="137F5068" w14:textId="77777777" w:rsidR="008F362B" w:rsidRPr="00040BDC" w:rsidRDefault="008F362B" w:rsidP="008F362B">
      <w:pPr>
        <w:ind w:firstLineChars="200" w:firstLine="480"/>
        <w:rPr>
          <w:lang w:eastAsia="zh-CN"/>
        </w:rPr>
      </w:pPr>
      <w:r w:rsidRPr="00040BDC">
        <w:rPr>
          <w:rFonts w:hint="eastAsia"/>
          <w:lang w:eastAsia="zh-CN"/>
        </w:rPr>
        <w:t>所涉及的网络、系统和设备功能特性包括：路由、交换、接口、复用器；安全传送、网络同步（包括频率、时间和相位）；交叉连接（包括光交叉连接（</w:t>
      </w:r>
      <w:r w:rsidRPr="00040BDC">
        <w:rPr>
          <w:lang w:eastAsia="zh-CN"/>
        </w:rPr>
        <w:t>OXC</w:t>
      </w:r>
      <w:r w:rsidRPr="00040BDC">
        <w:rPr>
          <w:rFonts w:hint="eastAsia"/>
          <w:lang w:eastAsia="zh-CN"/>
        </w:rPr>
        <w:t>））、上</w:t>
      </w:r>
      <w:r w:rsidRPr="00040BDC">
        <w:rPr>
          <w:lang w:eastAsia="zh-CN"/>
        </w:rPr>
        <w:t>/</w:t>
      </w:r>
      <w:r w:rsidRPr="00040BDC">
        <w:rPr>
          <w:rFonts w:hint="eastAsia"/>
          <w:lang w:eastAsia="zh-CN"/>
        </w:rPr>
        <w:t>下分叉多路复用器（包括固定或可重新配置光上</w:t>
      </w:r>
      <w:r w:rsidRPr="00040BDC">
        <w:rPr>
          <w:lang w:eastAsia="zh-CN"/>
        </w:rPr>
        <w:t>/</w:t>
      </w:r>
      <w:r w:rsidRPr="00040BDC">
        <w:rPr>
          <w:rFonts w:hint="eastAsia"/>
          <w:lang w:eastAsia="zh-CN"/>
        </w:rPr>
        <w:t>下分叉多路复用器（</w:t>
      </w:r>
      <w:r w:rsidRPr="00040BDC">
        <w:rPr>
          <w:lang w:eastAsia="zh-CN"/>
        </w:rPr>
        <w:t>ROADM</w:t>
      </w:r>
      <w:r w:rsidRPr="00040BDC">
        <w:rPr>
          <w:rFonts w:hint="eastAsia"/>
          <w:lang w:eastAsia="zh-CN"/>
        </w:rPr>
        <w:t>））、放大器、收发信机、中继器、再生器；多层网络保护交换和恢复；操作、管理和维护（</w:t>
      </w:r>
      <w:r w:rsidRPr="00040BDC">
        <w:rPr>
          <w:lang w:eastAsia="zh-CN"/>
        </w:rPr>
        <w:t>OAM</w:t>
      </w:r>
      <w:r w:rsidRPr="00040BDC">
        <w:rPr>
          <w:rFonts w:hint="eastAsia"/>
          <w:lang w:eastAsia="zh-CN"/>
        </w:rPr>
        <w:t>）；通过传送资源管理和控制能力，提高传送网的灵活性，实现资源优化和</w:t>
      </w:r>
      <w:proofErr w:type="gramStart"/>
      <w:r w:rsidRPr="00040BDC">
        <w:rPr>
          <w:rFonts w:hint="eastAsia"/>
          <w:lang w:eastAsia="zh-CN"/>
        </w:rPr>
        <w:t>可</w:t>
      </w:r>
      <w:proofErr w:type="gramEnd"/>
      <w:r w:rsidRPr="00040BDC">
        <w:rPr>
          <w:rFonts w:hint="eastAsia"/>
          <w:lang w:eastAsia="zh-CN"/>
        </w:rPr>
        <w:t>扩展性（例如，将软件定义网络（</w:t>
      </w:r>
      <w:r w:rsidRPr="00040BDC">
        <w:rPr>
          <w:lang w:eastAsia="zh-CN"/>
        </w:rPr>
        <w:t>SDN</w:t>
      </w:r>
      <w:r w:rsidRPr="00040BDC">
        <w:rPr>
          <w:rFonts w:hint="eastAsia"/>
          <w:lang w:eastAsia="zh-CN"/>
        </w:rPr>
        <w:t>）应用于传送网络，同时促成</w:t>
      </w:r>
      <w:r w:rsidRPr="00040BDC">
        <w:rPr>
          <w:rFonts w:hint="eastAsia"/>
          <w:lang w:eastAsia="zh-CN"/>
        </w:rPr>
        <w:t>AI/</w:t>
      </w:r>
      <w:r w:rsidRPr="00040BDC">
        <w:rPr>
          <w:lang w:eastAsia="zh-CN"/>
        </w:rPr>
        <w:t>ML</w:t>
      </w:r>
      <w:r w:rsidRPr="00040BDC">
        <w:rPr>
          <w:rFonts w:hint="eastAsia"/>
          <w:lang w:eastAsia="zh-CN"/>
        </w:rPr>
        <w:t>的使用，以支持传送网络运营的自动化）。许多这类专题涉及到不同介质和传送技术，如用于固定和柔性电网的金属和地面</w:t>
      </w:r>
      <w:r w:rsidRPr="00040BDC">
        <w:rPr>
          <w:lang w:eastAsia="zh-CN"/>
        </w:rPr>
        <w:t>/</w:t>
      </w:r>
      <w:r w:rsidRPr="00040BDC">
        <w:rPr>
          <w:rFonts w:hint="eastAsia"/>
          <w:lang w:eastAsia="zh-CN"/>
        </w:rPr>
        <w:t>海底光缆，粗、密波分复用（</w:t>
      </w:r>
      <w:r w:rsidRPr="00040BDC">
        <w:rPr>
          <w:lang w:eastAsia="zh-CN"/>
        </w:rPr>
        <w:t>DWDM</w:t>
      </w:r>
      <w:r w:rsidRPr="00040BDC">
        <w:rPr>
          <w:rFonts w:hint="eastAsia"/>
          <w:lang w:eastAsia="zh-CN"/>
        </w:rPr>
        <w:t>和</w:t>
      </w:r>
      <w:r w:rsidRPr="00040BDC">
        <w:rPr>
          <w:lang w:eastAsia="zh-CN"/>
        </w:rPr>
        <w:t>CWDM</w:t>
      </w:r>
      <w:r w:rsidRPr="00040BDC">
        <w:rPr>
          <w:rFonts w:hint="eastAsia"/>
          <w:lang w:eastAsia="zh-CN"/>
        </w:rPr>
        <w:t>）光系统、</w:t>
      </w:r>
      <w:r w:rsidRPr="00040BDC">
        <w:rPr>
          <w:lang w:eastAsia="zh-CN"/>
        </w:rPr>
        <w:t>OTN</w:t>
      </w:r>
      <w:r w:rsidRPr="00040BDC">
        <w:rPr>
          <w:rFonts w:hint="eastAsia"/>
          <w:lang w:eastAsia="zh-CN"/>
        </w:rPr>
        <w:t>（包括速率超过每秒</w:t>
      </w:r>
      <w:r w:rsidRPr="00040BDC">
        <w:rPr>
          <w:rFonts w:hint="eastAsia"/>
          <w:lang w:eastAsia="zh-CN"/>
        </w:rPr>
        <w:t>1</w:t>
      </w:r>
      <w:r w:rsidRPr="00040BDC">
        <w:rPr>
          <w:rFonts w:hint="eastAsia"/>
          <w:lang w:eastAsia="zh-CN"/>
        </w:rPr>
        <w:t>太比特的</w:t>
      </w:r>
      <w:r w:rsidRPr="00040BDC">
        <w:rPr>
          <w:lang w:eastAsia="zh-CN"/>
        </w:rPr>
        <w:t>OTN</w:t>
      </w:r>
      <w:r w:rsidRPr="00040BDC">
        <w:rPr>
          <w:rFonts w:hint="eastAsia"/>
          <w:lang w:eastAsia="zh-CN"/>
        </w:rPr>
        <w:t>的演进）、以太网和其它分组数据业务。</w:t>
      </w:r>
    </w:p>
    <w:p w14:paraId="163C6792" w14:textId="77777777" w:rsidR="008F362B" w:rsidRPr="00040BDC" w:rsidRDefault="008F362B" w:rsidP="003D6B0F">
      <w:pPr>
        <w:ind w:firstLineChars="200" w:firstLine="480"/>
        <w:rPr>
          <w:lang w:eastAsia="zh-CN"/>
        </w:rPr>
      </w:pPr>
      <w:r w:rsidRPr="00040BDC">
        <w:rPr>
          <w:rFonts w:hint="eastAsia"/>
          <w:lang w:eastAsia="zh-CN"/>
        </w:rPr>
        <w:t>研究组将处理光纤和线缆性能的所有方面（包括测试方法）、现场部署和安装，同时考虑到新的光纤技术和新的应用对更多规范的需求。现场部署和安装活动将解决可靠性、安全性和社会问题，如减少挖掘、对交通造成的问题和施工噪音的产生，并将包括对新技术的调查和标准化，使电缆的安装更快、更经济、更安全。物理基础设施的规划、建设、维护和管理将考虑到新兴技术的优越性。还将研究涉及提高网络复原力和灾后恢复的方式方法。</w:t>
      </w:r>
    </w:p>
    <w:p w14:paraId="265E11F3"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15</w:t>
      </w:r>
      <w:r w:rsidRPr="00040BDC">
        <w:rPr>
          <w:rFonts w:hint="eastAsia"/>
          <w:lang w:eastAsia="zh-CN"/>
        </w:rPr>
        <w:t>研究组在工作中应考虑国际电联其它研究组、标准制定组织、论坛和联盟开展的相关工作，并将与他们协作，以避免重复工作，同时确定全球标准制定工作中的差距。</w:t>
      </w:r>
    </w:p>
    <w:p w14:paraId="01E35CD1" w14:textId="77777777" w:rsidR="007220F5" w:rsidRPr="00040BDC" w:rsidRDefault="007220F5" w:rsidP="008F362B">
      <w:pPr>
        <w:ind w:firstLineChars="200" w:firstLine="480"/>
        <w:rPr>
          <w:lang w:eastAsia="zh-CN"/>
        </w:rPr>
      </w:pPr>
      <w:r w:rsidRPr="00040BDC">
        <w:rPr>
          <w:lang w:eastAsia="zh-CN"/>
        </w:rPr>
        <w:br w:type="page"/>
      </w:r>
    </w:p>
    <w:p w14:paraId="0A6C609F" w14:textId="77777777" w:rsidR="008F362B" w:rsidRPr="00040BDC" w:rsidRDefault="008F362B" w:rsidP="008F362B">
      <w:pPr>
        <w:ind w:firstLineChars="200" w:firstLine="480"/>
        <w:rPr>
          <w:lang w:eastAsia="zh-CN"/>
        </w:rPr>
      </w:pPr>
      <w:r w:rsidRPr="00040BDC">
        <w:rPr>
          <w:rFonts w:hint="eastAsia"/>
          <w:lang w:eastAsia="zh-CN"/>
        </w:rPr>
        <w:lastRenderedPageBreak/>
        <w:t>ITU-T</w:t>
      </w:r>
      <w:r w:rsidRPr="00040BDC">
        <w:rPr>
          <w:rFonts w:hint="eastAsia"/>
          <w:lang w:eastAsia="zh-CN"/>
        </w:rPr>
        <w:t>第</w:t>
      </w:r>
      <w:r w:rsidRPr="00040BDC">
        <w:rPr>
          <w:lang w:eastAsia="zh-CN"/>
        </w:rPr>
        <w:t>15</w:t>
      </w:r>
      <w:r w:rsidRPr="00040BDC">
        <w:rPr>
          <w:rFonts w:hint="eastAsia"/>
          <w:lang w:eastAsia="zh-CN"/>
        </w:rPr>
        <w:t>研究组应制定的网络、技术和传送、接入和家庭网络基础设施标准与信息社会世界峰会</w:t>
      </w:r>
      <w:r w:rsidRPr="00040BDC">
        <w:rPr>
          <w:lang w:eastAsia="zh-CN"/>
        </w:rPr>
        <w:t>C2</w:t>
      </w:r>
      <w:r w:rsidRPr="00040BDC">
        <w:rPr>
          <w:rFonts w:hint="eastAsia"/>
          <w:lang w:eastAsia="zh-CN"/>
        </w:rPr>
        <w:t>行动方面（信息和通信基础设施）和联合国可持续发展目标</w:t>
      </w:r>
      <w:r w:rsidRPr="00040BDC">
        <w:rPr>
          <w:lang w:eastAsia="zh-CN"/>
        </w:rPr>
        <w:t>9</w:t>
      </w:r>
      <w:r w:rsidRPr="00040BDC">
        <w:rPr>
          <w:rFonts w:hint="eastAsia"/>
          <w:lang w:eastAsia="zh-CN"/>
        </w:rPr>
        <w:t>（工业、创新和基础设施）相关。</w:t>
      </w:r>
    </w:p>
    <w:p w14:paraId="7AC36B0F"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17</w:t>
      </w:r>
      <w:r w:rsidRPr="00040BDC">
        <w:rPr>
          <w:lang w:eastAsia="zh-CN"/>
        </w:rPr>
        <w:t>研究组</w:t>
      </w:r>
    </w:p>
    <w:p w14:paraId="35EF113B" w14:textId="77777777" w:rsidR="008F362B" w:rsidRPr="00040BDC" w:rsidRDefault="008F362B" w:rsidP="008F362B">
      <w:pPr>
        <w:ind w:firstLineChars="200" w:firstLine="480"/>
        <w:rPr>
          <w:lang w:val="en-US" w:eastAsia="zh-CN"/>
        </w:rPr>
      </w:pPr>
      <w:r w:rsidRPr="00040BDC">
        <w:rPr>
          <w:lang w:val="en-US" w:eastAsia="zh-CN"/>
        </w:rPr>
        <w:t>ITU-T</w:t>
      </w:r>
      <w:r w:rsidRPr="00040BDC">
        <w:rPr>
          <w:rFonts w:hint="eastAsia"/>
          <w:lang w:val="en-US" w:eastAsia="zh-CN"/>
        </w:rPr>
        <w:t>第</w:t>
      </w:r>
      <w:r w:rsidRPr="00040BDC">
        <w:rPr>
          <w:lang w:val="en-US" w:eastAsia="zh-CN"/>
        </w:rPr>
        <w:t>17</w:t>
      </w:r>
      <w:r w:rsidRPr="00040BDC">
        <w:rPr>
          <w:rFonts w:hint="eastAsia"/>
          <w:lang w:val="en-US" w:eastAsia="zh-CN"/>
        </w:rPr>
        <w:t>研究组负责制定有关支持树立使用电信</w:t>
      </w:r>
      <w:r w:rsidRPr="00040BDC">
        <w:rPr>
          <w:rFonts w:hint="eastAsia"/>
          <w:lang w:val="en-US" w:eastAsia="zh-CN"/>
        </w:rPr>
        <w:t>/</w:t>
      </w:r>
      <w:r w:rsidRPr="00040BDC">
        <w:rPr>
          <w:lang w:val="en-US" w:eastAsia="zh-CN"/>
        </w:rPr>
        <w:t>ICT</w:t>
      </w:r>
      <w:r w:rsidRPr="00040BDC">
        <w:rPr>
          <w:rFonts w:hint="eastAsia"/>
          <w:lang w:val="en-US" w:eastAsia="zh-CN"/>
        </w:rPr>
        <w:t>的信心、提高安全性和可信度的国际标准。</w:t>
      </w:r>
    </w:p>
    <w:p w14:paraId="2F74D9A1" w14:textId="77777777" w:rsidR="008F362B" w:rsidRPr="00040BDC" w:rsidRDefault="008F362B" w:rsidP="008F362B">
      <w:pPr>
        <w:keepNext/>
        <w:keepLines/>
        <w:ind w:firstLineChars="200" w:firstLine="480"/>
        <w:rPr>
          <w:lang w:val="en-US" w:eastAsia="zh-CN"/>
        </w:rPr>
      </w:pPr>
      <w:r w:rsidRPr="00040BDC">
        <w:rPr>
          <w:rFonts w:hint="eastAsia"/>
          <w:lang w:val="en-US" w:eastAsia="zh-CN"/>
        </w:rPr>
        <w:t>为此，它包括与安全相关的研究（包括网络安全、反垃圾信息、贯穿开发、部署和运营阶段的整体安全方法、安全托管服务与安全自动化、身份和认证管理）。它还包括安全架构、模型和框架、安全管理、有关软件的供应链安全，以及终端设备、网络、应用和业务（如端点安全（包括端点检测和响应）、智能设备（包括智能手机）、物联网</w:t>
      </w:r>
      <w:r w:rsidRPr="00040BDC">
        <w:rPr>
          <w:rFonts w:hint="eastAsia"/>
          <w:lang w:eastAsia="zh-CN"/>
        </w:rPr>
        <w:t>（</w:t>
      </w:r>
      <w:r w:rsidRPr="00040BDC">
        <w:rPr>
          <w:lang w:eastAsia="zh-CN"/>
        </w:rPr>
        <w:t>IoT</w:t>
      </w:r>
      <w:r w:rsidRPr="00040BDC">
        <w:rPr>
          <w:rFonts w:hint="eastAsia"/>
          <w:lang w:eastAsia="zh-CN"/>
        </w:rPr>
        <w:t>）</w:t>
      </w:r>
      <w:r w:rsidRPr="00040BDC">
        <w:rPr>
          <w:rFonts w:hint="eastAsia"/>
          <w:lang w:val="en-US" w:eastAsia="zh-CN"/>
        </w:rPr>
        <w:t>、智能交通系统（</w:t>
      </w:r>
      <w:r w:rsidRPr="00040BDC">
        <w:rPr>
          <w:lang w:val="en-US" w:eastAsia="zh-CN"/>
        </w:rPr>
        <w:t>ITS</w:t>
      </w:r>
      <w:r w:rsidRPr="00040BDC">
        <w:rPr>
          <w:rFonts w:hint="eastAsia"/>
          <w:lang w:val="en-US" w:eastAsia="zh-CN"/>
        </w:rPr>
        <w:t>）、安全应用服务、云计算、分布式账本技术（</w:t>
      </w:r>
      <w:r w:rsidRPr="00040BDC">
        <w:rPr>
          <w:lang w:val="en-US" w:eastAsia="zh-CN"/>
        </w:rPr>
        <w:t>DLT</w:t>
      </w:r>
      <w:r w:rsidRPr="00040BDC">
        <w:rPr>
          <w:rFonts w:hint="eastAsia"/>
          <w:lang w:val="en-US" w:eastAsia="zh-CN"/>
        </w:rPr>
        <w:t>）和远程生物特征识别）的安全。</w:t>
      </w:r>
    </w:p>
    <w:p w14:paraId="30CDBD1F" w14:textId="77777777" w:rsidR="008F362B" w:rsidRPr="00040BDC" w:rsidRDefault="008F362B" w:rsidP="007220F5">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研究组还负责开放系统互连（</w:t>
      </w:r>
      <w:r w:rsidRPr="00040BDC">
        <w:rPr>
          <w:rFonts w:hint="eastAsia"/>
          <w:lang w:eastAsia="zh-CN"/>
        </w:rPr>
        <w:t>OSI</w:t>
      </w:r>
      <w:r w:rsidRPr="00040BDC">
        <w:rPr>
          <w:rFonts w:hint="eastAsia"/>
          <w:lang w:eastAsia="zh-CN"/>
        </w:rPr>
        <w:t>）应用，包括目录和对象标识符，以及技术语言（如抽象句法表示法一（</w:t>
      </w:r>
      <w:r w:rsidRPr="00040BDC">
        <w:rPr>
          <w:lang w:eastAsia="zh-CN"/>
        </w:rPr>
        <w:t>ASN.1</w:t>
      </w:r>
      <w:r w:rsidRPr="00040BDC">
        <w:rPr>
          <w:rFonts w:hint="eastAsia"/>
          <w:lang w:eastAsia="zh-CN"/>
        </w:rPr>
        <w:t>）和</w:t>
      </w:r>
      <w:r w:rsidRPr="00040BDC">
        <w:rPr>
          <w:rFonts w:hint="eastAsia"/>
          <w:lang w:eastAsia="zh-CN"/>
        </w:rPr>
        <w:t>JavaScript</w:t>
      </w:r>
      <w:r w:rsidRPr="00040BDC">
        <w:rPr>
          <w:rFonts w:hint="eastAsia"/>
          <w:lang w:eastAsia="zh-CN"/>
        </w:rPr>
        <w:t>对象表示法（</w:t>
      </w:r>
      <w:r w:rsidRPr="00040BDC">
        <w:rPr>
          <w:rFonts w:hint="eastAsia"/>
          <w:lang w:eastAsia="zh-CN"/>
        </w:rPr>
        <w:t>JSON</w:t>
      </w:r>
      <w:r w:rsidRPr="00040BDC">
        <w:rPr>
          <w:rFonts w:hint="eastAsia"/>
          <w:lang w:eastAsia="zh-CN"/>
        </w:rPr>
        <w:t>）的使用）、其使用方法及与电信系统的软件方面相关的其它问题，同时为提高</w:t>
      </w:r>
      <w:r w:rsidRPr="00040BDC">
        <w:rPr>
          <w:rFonts w:hint="eastAsia"/>
          <w:lang w:eastAsia="zh-CN"/>
        </w:rPr>
        <w:t>ITU-T</w:t>
      </w:r>
      <w:r w:rsidRPr="00040BDC">
        <w:rPr>
          <w:rFonts w:hint="eastAsia"/>
          <w:lang w:eastAsia="zh-CN"/>
        </w:rPr>
        <w:t>建议书质量，还负责开展一致性测试。</w:t>
      </w:r>
    </w:p>
    <w:p w14:paraId="5FDD1A9D" w14:textId="77777777" w:rsidR="008F362B" w:rsidRPr="00040BDC" w:rsidRDefault="008F362B" w:rsidP="003D6B0F">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研究组的作用是为解决</w:t>
      </w:r>
      <w:r w:rsidRPr="00040BDC">
        <w:rPr>
          <w:rFonts w:hint="eastAsia"/>
          <w:lang w:eastAsia="zh-CN"/>
        </w:rPr>
        <w:t>ICT</w:t>
      </w:r>
      <w:r w:rsidRPr="00040BDC">
        <w:rPr>
          <w:rFonts w:hint="eastAsia"/>
          <w:lang w:eastAsia="zh-CN"/>
        </w:rPr>
        <w:t>安全问题和利用</w:t>
      </w:r>
      <w:r w:rsidRPr="00040BDC">
        <w:rPr>
          <w:rFonts w:hint="eastAsia"/>
          <w:lang w:eastAsia="zh-CN"/>
        </w:rPr>
        <w:t>ICT</w:t>
      </w:r>
      <w:r w:rsidRPr="00040BDC">
        <w:rPr>
          <w:rFonts w:hint="eastAsia"/>
          <w:lang w:eastAsia="zh-CN"/>
        </w:rPr>
        <w:t>确保安全提供技术解决方案。研究特别侧重于新兴领域的安全，如</w:t>
      </w:r>
      <w:r w:rsidRPr="00040BDC">
        <w:rPr>
          <w:lang w:eastAsia="zh-CN"/>
        </w:rPr>
        <w:t>IMT-2020</w:t>
      </w:r>
      <w:r w:rsidRPr="00040BDC">
        <w:rPr>
          <w:rFonts w:hint="eastAsia"/>
          <w:lang w:eastAsia="zh-CN"/>
        </w:rPr>
        <w:t>/5G</w:t>
      </w:r>
      <w:r w:rsidRPr="00040BDC">
        <w:rPr>
          <w:rFonts w:hint="eastAsia"/>
          <w:lang w:eastAsia="zh-CN"/>
        </w:rPr>
        <w:t>及未来、</w:t>
      </w:r>
      <w:r w:rsidRPr="00040BDC">
        <w:rPr>
          <w:rFonts w:eastAsia="DengXian"/>
          <w:lang w:eastAsia="zh-CN"/>
        </w:rPr>
        <w:t>IMT-2030/6G</w:t>
      </w:r>
      <w:r w:rsidRPr="00040BDC">
        <w:rPr>
          <w:rFonts w:eastAsia="DengXian" w:hint="eastAsia"/>
          <w:lang w:eastAsia="zh-CN"/>
        </w:rPr>
        <w:t>、</w:t>
      </w:r>
      <w:r w:rsidRPr="00040BDC">
        <w:rPr>
          <w:lang w:eastAsia="zh-CN"/>
        </w:rPr>
        <w:t>IoT</w:t>
      </w:r>
      <w:r w:rsidRPr="00040BDC">
        <w:rPr>
          <w:rFonts w:hint="eastAsia"/>
          <w:lang w:eastAsia="zh-CN"/>
        </w:rPr>
        <w:t>、智慧城市、网内计算、融合网络、元宇宙、数字孪生、</w:t>
      </w:r>
      <w:r w:rsidRPr="00040BDC">
        <w:rPr>
          <w:rFonts w:hint="eastAsia"/>
          <w:lang w:eastAsia="zh-CN"/>
        </w:rPr>
        <w:t>DLT</w:t>
      </w:r>
      <w:r w:rsidRPr="00040BDC">
        <w:rPr>
          <w:rFonts w:hint="eastAsia"/>
          <w:lang w:eastAsia="zh-CN"/>
        </w:rPr>
        <w:t>、大数据分析、</w:t>
      </w:r>
      <w:r w:rsidRPr="00040BDC">
        <w:rPr>
          <w:rFonts w:hint="eastAsia"/>
          <w:lang w:eastAsia="zh-CN"/>
        </w:rPr>
        <w:t>ITS</w:t>
      </w:r>
      <w:r w:rsidRPr="00040BDC">
        <w:rPr>
          <w:rFonts w:hint="eastAsia"/>
          <w:lang w:eastAsia="zh-CN"/>
        </w:rPr>
        <w:t>（包括</w:t>
      </w:r>
      <w:r w:rsidRPr="00040BDC">
        <w:rPr>
          <w:rFonts w:hint="eastAsia"/>
          <w:lang w:eastAsia="zh-CN"/>
        </w:rPr>
        <w:t>V2X</w:t>
      </w:r>
      <w:r w:rsidRPr="00040BDC">
        <w:rPr>
          <w:rFonts w:hint="eastAsia"/>
          <w:lang w:eastAsia="zh-CN"/>
        </w:rPr>
        <w:t>通信和自动驾驶）的安全、有关电信</w:t>
      </w:r>
      <w:r w:rsidRPr="00040BDC">
        <w:rPr>
          <w:rFonts w:hint="eastAsia"/>
          <w:lang w:eastAsia="zh-CN"/>
        </w:rPr>
        <w:t>/ICT</w:t>
      </w:r>
      <w:r w:rsidRPr="00040BDC">
        <w:rPr>
          <w:rFonts w:hint="eastAsia"/>
          <w:lang w:eastAsia="zh-CN"/>
        </w:rPr>
        <w:t>中所用人工智能（</w:t>
      </w:r>
      <w:r w:rsidRPr="00040BDC">
        <w:rPr>
          <w:rFonts w:hint="eastAsia"/>
          <w:lang w:eastAsia="zh-CN"/>
        </w:rPr>
        <w:t>AI</w:t>
      </w:r>
      <w:r w:rsidRPr="00040BDC">
        <w:rPr>
          <w:rFonts w:hint="eastAsia"/>
          <w:lang w:eastAsia="zh-CN"/>
        </w:rPr>
        <w:t>）的安全、改善安全能力的</w:t>
      </w:r>
      <w:r w:rsidRPr="00040BDC">
        <w:rPr>
          <w:rFonts w:hint="eastAsia"/>
          <w:lang w:eastAsia="zh-CN"/>
        </w:rPr>
        <w:t>AI</w:t>
      </w:r>
      <w:r w:rsidRPr="00040BDC">
        <w:rPr>
          <w:rFonts w:hint="eastAsia"/>
          <w:lang w:eastAsia="zh-CN"/>
        </w:rPr>
        <w:t>、生成式</w:t>
      </w:r>
      <w:r w:rsidRPr="00040BDC">
        <w:rPr>
          <w:rFonts w:hint="eastAsia"/>
          <w:lang w:eastAsia="zh-CN"/>
        </w:rPr>
        <w:t>AI</w:t>
      </w:r>
      <w:r w:rsidRPr="00040BDC">
        <w:rPr>
          <w:rFonts w:hint="eastAsia"/>
          <w:lang w:eastAsia="zh-CN"/>
        </w:rPr>
        <w:t>对电信</w:t>
      </w:r>
      <w:r w:rsidRPr="00040BDC">
        <w:rPr>
          <w:rFonts w:hint="eastAsia"/>
          <w:lang w:eastAsia="zh-CN"/>
        </w:rPr>
        <w:t>/ICT</w:t>
      </w:r>
      <w:r w:rsidRPr="00040BDC">
        <w:rPr>
          <w:rFonts w:hint="eastAsia"/>
          <w:lang w:eastAsia="zh-CN"/>
        </w:rPr>
        <w:t>威胁格局的影响以及量子相关技术（如</w:t>
      </w:r>
      <w:r w:rsidRPr="00040BDC">
        <w:rPr>
          <w:rFonts w:hint="eastAsia"/>
          <w:lang w:eastAsia="zh-CN"/>
        </w:rPr>
        <w:t>QKD</w:t>
      </w:r>
      <w:r w:rsidRPr="00040BDC">
        <w:rPr>
          <w:rFonts w:hint="eastAsia"/>
          <w:lang w:eastAsia="zh-CN"/>
        </w:rPr>
        <w:t>和</w:t>
      </w:r>
      <w:r w:rsidRPr="00040BDC">
        <w:rPr>
          <w:rFonts w:hint="eastAsia"/>
          <w:lang w:eastAsia="zh-CN"/>
        </w:rPr>
        <w:t>PQC</w:t>
      </w:r>
      <w:r w:rsidRPr="00040BDC">
        <w:rPr>
          <w:rFonts w:hint="eastAsia"/>
          <w:lang w:eastAsia="zh-CN"/>
        </w:rPr>
        <w:t>的使用）等。其研究领域还包括使用加密算法和协议（如同态算法）、零知识证明和多方秘密共享、保护敏感数据，以及个人可识别信息（</w:t>
      </w:r>
      <w:r w:rsidRPr="00040BDC">
        <w:rPr>
          <w:rFonts w:hint="eastAsia"/>
          <w:lang w:eastAsia="zh-CN"/>
        </w:rPr>
        <w:t>PII</w:t>
      </w:r>
      <w:r w:rsidRPr="00040BDC">
        <w:rPr>
          <w:rFonts w:hint="eastAsia"/>
          <w:lang w:eastAsia="zh-CN"/>
        </w:rPr>
        <w:t>）的管理，如数据保护的技术和操作方面，使用联邦机器学习、合成数据生成、差分隐私和数据脱敏技术等，以确保</w:t>
      </w:r>
      <w:r w:rsidRPr="00040BDC">
        <w:rPr>
          <w:rFonts w:hint="eastAsia"/>
          <w:lang w:eastAsia="zh-CN"/>
        </w:rPr>
        <w:t>PII</w:t>
      </w:r>
      <w:r w:rsidRPr="00040BDC">
        <w:rPr>
          <w:rFonts w:hint="eastAsia"/>
          <w:lang w:eastAsia="zh-CN"/>
        </w:rPr>
        <w:t>的保密性、完整性和可用性。</w:t>
      </w:r>
    </w:p>
    <w:p w14:paraId="4052D665" w14:textId="77777777" w:rsidR="008F362B" w:rsidRPr="00040BDC" w:rsidRDefault="008F362B" w:rsidP="008F362B">
      <w:pPr>
        <w:ind w:firstLineChars="200" w:firstLine="480"/>
        <w:rPr>
          <w:lang w:eastAsia="zh-CN"/>
        </w:rPr>
      </w:pPr>
      <w:r w:rsidRPr="00040BDC">
        <w:rPr>
          <w:rFonts w:hint="eastAsia"/>
          <w:lang w:eastAsia="zh-CN"/>
        </w:rPr>
        <w:t>在安全方面</w:t>
      </w:r>
      <w:r w:rsidRPr="00040BDC">
        <w:rPr>
          <w:lang w:eastAsia="zh-CN"/>
        </w:rPr>
        <w:t>，</w:t>
      </w: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研究组负责编制有关</w:t>
      </w:r>
      <w:r w:rsidRPr="00040BDC">
        <w:rPr>
          <w:lang w:eastAsia="zh-CN"/>
        </w:rPr>
        <w:t>ICT</w:t>
      </w:r>
      <w:r w:rsidRPr="00040BDC">
        <w:rPr>
          <w:rFonts w:hint="eastAsia"/>
          <w:lang w:eastAsia="zh-CN"/>
        </w:rPr>
        <w:t>安全的核心国际标准</w:t>
      </w:r>
      <w:r w:rsidRPr="00040BDC">
        <w:rPr>
          <w:lang w:eastAsia="zh-CN"/>
        </w:rPr>
        <w:t>，</w:t>
      </w:r>
      <w:r w:rsidRPr="00040BDC">
        <w:rPr>
          <w:rFonts w:hint="eastAsia"/>
          <w:lang w:eastAsia="zh-CN"/>
        </w:rPr>
        <w:t>如新的安全架构</w:t>
      </w:r>
      <w:r w:rsidRPr="00040BDC">
        <w:rPr>
          <w:rFonts w:hint="eastAsia"/>
          <w:lang w:eastAsia="zh-CN"/>
        </w:rPr>
        <w:t>/</w:t>
      </w:r>
      <w:r w:rsidRPr="00040BDC">
        <w:rPr>
          <w:rFonts w:hint="eastAsia"/>
          <w:lang w:eastAsia="zh-CN"/>
        </w:rPr>
        <w:t>框架</w:t>
      </w:r>
      <w:r w:rsidRPr="00040BDC">
        <w:rPr>
          <w:rFonts w:hint="eastAsia"/>
          <w:lang w:eastAsia="zh-CN"/>
        </w:rPr>
        <w:t>/</w:t>
      </w:r>
      <w:r w:rsidRPr="00040BDC">
        <w:rPr>
          <w:rFonts w:hint="eastAsia"/>
          <w:lang w:eastAsia="zh-CN"/>
        </w:rPr>
        <w:t>模型、网络基础设施的零信任；关于威胁、漏洞和风险、事件处理</w:t>
      </w:r>
      <w:r w:rsidRPr="00040BDC">
        <w:rPr>
          <w:lang w:eastAsia="zh-CN"/>
        </w:rPr>
        <w:t>/</w:t>
      </w:r>
      <w:r w:rsidRPr="00040BDC">
        <w:rPr>
          <w:rFonts w:hint="eastAsia"/>
          <w:lang w:eastAsia="zh-CN"/>
        </w:rPr>
        <w:t>响应等与网络安全相关的基础；以及安全管理。</w:t>
      </w:r>
    </w:p>
    <w:p w14:paraId="44F7C6F8" w14:textId="77777777" w:rsidR="007220F5" w:rsidRPr="00040BDC" w:rsidRDefault="007220F5" w:rsidP="008F362B">
      <w:pPr>
        <w:ind w:firstLineChars="200" w:firstLine="480"/>
        <w:rPr>
          <w:lang w:eastAsia="zh-CN"/>
        </w:rPr>
      </w:pPr>
      <w:r w:rsidRPr="00040BDC">
        <w:rPr>
          <w:lang w:eastAsia="zh-CN"/>
        </w:rPr>
        <w:br w:type="page"/>
      </w:r>
    </w:p>
    <w:p w14:paraId="7098EF9B" w14:textId="77777777" w:rsidR="008F362B" w:rsidRPr="00040BDC" w:rsidRDefault="008F362B" w:rsidP="008F362B">
      <w:pPr>
        <w:ind w:firstLineChars="200" w:firstLine="480"/>
        <w:rPr>
          <w:lang w:eastAsia="zh-CN"/>
        </w:rPr>
      </w:pPr>
      <w:r w:rsidRPr="00040BDC">
        <w:rPr>
          <w:rFonts w:hint="eastAsia"/>
          <w:lang w:eastAsia="zh-CN"/>
        </w:rPr>
        <w:lastRenderedPageBreak/>
        <w:t>ITU-T</w:t>
      </w:r>
      <w:r w:rsidRPr="00040BDC">
        <w:rPr>
          <w:rFonts w:hint="eastAsia"/>
          <w:lang w:eastAsia="zh-CN"/>
        </w:rPr>
        <w:t>第</w:t>
      </w:r>
      <w:r w:rsidRPr="00040BDC">
        <w:rPr>
          <w:lang w:eastAsia="zh-CN"/>
        </w:rPr>
        <w:t>17</w:t>
      </w:r>
      <w:r w:rsidRPr="00040BDC">
        <w:rPr>
          <w:rFonts w:hint="eastAsia"/>
          <w:lang w:eastAsia="zh-CN"/>
        </w:rPr>
        <w:t>研究组作为有关安全、身份管理以及目录服务、公共密钥基础设施（</w:t>
      </w:r>
      <w:r w:rsidRPr="00040BDC">
        <w:rPr>
          <w:rFonts w:hint="eastAsia"/>
          <w:lang w:eastAsia="zh-CN"/>
        </w:rPr>
        <w:t>PKI</w:t>
      </w:r>
      <w:r w:rsidRPr="00040BDC">
        <w:rPr>
          <w:rFonts w:hint="eastAsia"/>
          <w:lang w:eastAsia="zh-CN"/>
        </w:rPr>
        <w:t>）、形式语言和对象标识符的领导研究组，提供</w:t>
      </w:r>
      <w:r w:rsidRPr="00040BDC">
        <w:rPr>
          <w:lang w:eastAsia="zh-CN"/>
        </w:rPr>
        <w:t>ITU-T</w:t>
      </w:r>
      <w:r w:rsidRPr="00040BDC">
        <w:rPr>
          <w:rFonts w:hint="eastAsia"/>
          <w:lang w:eastAsia="zh-CN"/>
        </w:rPr>
        <w:t>安全相关工作的总协调。</w:t>
      </w:r>
    </w:p>
    <w:p w14:paraId="362D1382" w14:textId="07CADF87" w:rsidR="008F362B" w:rsidRPr="00040BDC" w:rsidRDefault="008F362B" w:rsidP="008F362B">
      <w:pPr>
        <w:ind w:firstLineChars="200" w:firstLine="480"/>
        <w:rPr>
          <w:lang w:eastAsia="zh-CN"/>
        </w:rPr>
      </w:pPr>
      <w:r w:rsidRPr="00040BDC">
        <w:rPr>
          <w:rFonts w:hint="eastAsia"/>
          <w:lang w:eastAsia="zh-CN"/>
        </w:rPr>
        <w:t>此外</w:t>
      </w:r>
      <w:r w:rsidRPr="00040BDC">
        <w:rPr>
          <w:lang w:eastAsia="zh-CN"/>
        </w:rPr>
        <w:t>，</w:t>
      </w: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研究组还负责制定有关</w:t>
      </w:r>
      <w:r w:rsidRPr="00040BDC">
        <w:rPr>
          <w:rFonts w:hint="eastAsia"/>
          <w:lang w:eastAsia="zh-CN"/>
        </w:rPr>
        <w:t>DLT</w:t>
      </w:r>
      <w:r w:rsidRPr="00040BDC">
        <w:rPr>
          <w:rFonts w:hint="eastAsia"/>
          <w:lang w:eastAsia="zh-CN"/>
        </w:rPr>
        <w:t>的安全、</w:t>
      </w:r>
      <w:r w:rsidRPr="00040BDC">
        <w:rPr>
          <w:rFonts w:hint="eastAsia"/>
          <w:lang w:eastAsia="zh-CN"/>
        </w:rPr>
        <w:t>ITS</w:t>
      </w:r>
      <w:r w:rsidRPr="00040BDC">
        <w:rPr>
          <w:rFonts w:hint="eastAsia"/>
          <w:lang w:eastAsia="zh-CN"/>
        </w:rPr>
        <w:t>的安全（包括</w:t>
      </w:r>
      <w:r w:rsidRPr="00040BDC">
        <w:rPr>
          <w:rFonts w:hint="eastAsia"/>
          <w:lang w:eastAsia="zh-CN"/>
        </w:rPr>
        <w:t>V2X</w:t>
      </w:r>
      <w:r w:rsidRPr="00040BDC">
        <w:rPr>
          <w:rFonts w:hint="eastAsia"/>
          <w:lang w:eastAsia="zh-CN"/>
        </w:rPr>
        <w:t>通信和自动驾驶）、</w:t>
      </w:r>
      <w:r w:rsidRPr="00040BDC">
        <w:rPr>
          <w:lang w:eastAsia="zh-CN"/>
        </w:rPr>
        <w:t>IPTV</w:t>
      </w:r>
      <w:r w:rsidRPr="00040BDC">
        <w:rPr>
          <w:rFonts w:hint="eastAsia"/>
          <w:lang w:eastAsia="zh-CN"/>
        </w:rPr>
        <w:t>、包括</w:t>
      </w:r>
      <w:r w:rsidRPr="00040BDC">
        <w:rPr>
          <w:rFonts w:hint="eastAsia"/>
          <w:lang w:eastAsia="zh-CN"/>
        </w:rPr>
        <w:t>IMT-2020/5G</w:t>
      </w:r>
      <w:r w:rsidRPr="00040BDC">
        <w:rPr>
          <w:rFonts w:hint="eastAsia"/>
          <w:lang w:eastAsia="zh-CN"/>
        </w:rPr>
        <w:t>及未来和</w:t>
      </w:r>
      <w:r w:rsidRPr="00040BDC">
        <w:rPr>
          <w:rFonts w:hint="eastAsia"/>
          <w:lang w:eastAsia="zh-CN"/>
        </w:rPr>
        <w:t>IMT-2030/6G</w:t>
      </w:r>
      <w:r w:rsidRPr="00040BDC">
        <w:rPr>
          <w:rFonts w:hint="eastAsia"/>
          <w:lang w:eastAsia="zh-CN"/>
        </w:rPr>
        <w:t>等不同网络、智能实体（包括智能电网、智能工厂和数字卫生）、</w:t>
      </w:r>
      <w:r w:rsidRPr="00040BDC">
        <w:rPr>
          <w:rFonts w:hint="eastAsia"/>
          <w:lang w:eastAsia="zh-CN"/>
        </w:rPr>
        <w:t>ICS</w:t>
      </w:r>
      <w:r w:rsidRPr="00040BDC">
        <w:rPr>
          <w:rFonts w:hint="eastAsia"/>
          <w:lang w:eastAsia="zh-CN"/>
        </w:rPr>
        <w:t>、</w:t>
      </w:r>
      <w:r w:rsidRPr="00040BDC">
        <w:rPr>
          <w:lang w:eastAsia="zh-CN"/>
        </w:rPr>
        <w:t>IoT</w:t>
      </w:r>
      <w:r w:rsidRPr="00040BDC">
        <w:rPr>
          <w:rFonts w:hint="eastAsia"/>
          <w:lang w:eastAsia="zh-CN"/>
        </w:rPr>
        <w:t>和智慧城市、地面</w:t>
      </w:r>
      <w:r w:rsidRPr="00040BDC">
        <w:rPr>
          <w:lang w:eastAsia="zh-CN"/>
        </w:rPr>
        <w:t>-</w:t>
      </w:r>
      <w:r w:rsidRPr="00040BDC">
        <w:rPr>
          <w:rFonts w:hint="eastAsia"/>
          <w:lang w:eastAsia="zh-CN"/>
        </w:rPr>
        <w:t>卫星和卫星</w:t>
      </w:r>
      <w:r w:rsidRPr="00040BDC">
        <w:rPr>
          <w:rFonts w:hint="eastAsia"/>
          <w:lang w:eastAsia="zh-CN"/>
        </w:rPr>
        <w:t>-</w:t>
      </w:r>
      <w:r w:rsidRPr="00040BDC">
        <w:rPr>
          <w:rFonts w:hint="eastAsia"/>
          <w:lang w:eastAsia="zh-CN"/>
        </w:rPr>
        <w:t>卫星网络融合、</w:t>
      </w:r>
      <w:r w:rsidRPr="00040BDC">
        <w:rPr>
          <w:rFonts w:hint="eastAsia"/>
          <w:lang w:eastAsia="zh-CN"/>
        </w:rPr>
        <w:t>RNSS</w:t>
      </w:r>
      <w:r w:rsidRPr="00040BDC">
        <w:rPr>
          <w:rFonts w:hint="eastAsia"/>
          <w:lang w:eastAsia="zh-CN"/>
        </w:rPr>
        <w:t>、</w:t>
      </w:r>
      <w:r w:rsidRPr="00040BDC">
        <w:rPr>
          <w:rFonts w:hint="eastAsia"/>
          <w:lang w:eastAsia="zh-CN"/>
        </w:rPr>
        <w:t>AIS</w:t>
      </w:r>
      <w:r w:rsidRPr="00040BDC">
        <w:rPr>
          <w:rFonts w:hint="eastAsia"/>
          <w:lang w:eastAsia="zh-CN"/>
        </w:rPr>
        <w:t>、软件定义网络（</w:t>
      </w:r>
      <w:r w:rsidRPr="00040BDC">
        <w:rPr>
          <w:lang w:val="en-US" w:eastAsia="zh-CN"/>
        </w:rPr>
        <w:t>SDN</w:t>
      </w:r>
      <w:r w:rsidR="00C3681C" w:rsidRPr="00040BDC">
        <w:rPr>
          <w:rStyle w:val="Liaison"/>
          <w:lang w:eastAsia="zh-CN"/>
        </w:rPr>
        <w:t> </w:t>
      </w:r>
      <w:r w:rsidRPr="00040BDC">
        <w:rPr>
          <w:rFonts w:hint="eastAsia"/>
          <w:lang w:val="en-US" w:eastAsia="zh-CN"/>
        </w:rPr>
        <w:t>）</w:t>
      </w:r>
      <w:r w:rsidR="00C3681C" w:rsidRPr="00040BDC">
        <w:rPr>
          <w:rStyle w:val="Liaison"/>
          <w:lang w:eastAsia="zh-CN"/>
        </w:rPr>
        <w:t> </w:t>
      </w:r>
      <w:r w:rsidRPr="00040BDC">
        <w:rPr>
          <w:rFonts w:hint="eastAsia"/>
          <w:lang w:val="en-US" w:eastAsia="zh-CN"/>
        </w:rPr>
        <w:t>、网络功能虚拟化（</w:t>
      </w:r>
      <w:r w:rsidRPr="00040BDC">
        <w:rPr>
          <w:lang w:val="en-US" w:eastAsia="zh-CN"/>
        </w:rPr>
        <w:t>NFV</w:t>
      </w:r>
      <w:r w:rsidRPr="00040BDC">
        <w:rPr>
          <w:rFonts w:hint="eastAsia"/>
          <w:lang w:val="en-US" w:eastAsia="zh-CN"/>
        </w:rPr>
        <w:t>）、</w:t>
      </w:r>
      <w:r w:rsidRPr="00040BDC">
        <w:rPr>
          <w:rFonts w:hint="eastAsia"/>
          <w:lang w:eastAsia="zh-CN"/>
        </w:rPr>
        <w:t>元宇宙、数字孪生、云计算、网内计算、大数据分析、智能手机、数字金融服务（</w:t>
      </w:r>
      <w:r w:rsidRPr="00040BDC">
        <w:rPr>
          <w:rFonts w:hint="eastAsia"/>
          <w:lang w:eastAsia="zh-CN"/>
        </w:rPr>
        <w:t>DFS</w:t>
      </w:r>
      <w:r w:rsidRPr="00040BDC">
        <w:rPr>
          <w:rFonts w:hint="eastAsia"/>
          <w:lang w:eastAsia="zh-CN"/>
        </w:rPr>
        <w:t>）和</w:t>
      </w:r>
      <w:r w:rsidRPr="00040BDC">
        <w:rPr>
          <w:rFonts w:hint="eastAsia"/>
          <w:lang w:val="en-US" w:eastAsia="zh-CN"/>
        </w:rPr>
        <w:t>远程生物特征识别</w:t>
      </w:r>
      <w:r w:rsidRPr="00040BDC">
        <w:rPr>
          <w:rFonts w:hint="eastAsia"/>
          <w:lang w:eastAsia="zh-CN"/>
        </w:rPr>
        <w:t>领域相关应用和业务安全方面的</w:t>
      </w:r>
      <w:r w:rsidRPr="00040BDC">
        <w:rPr>
          <w:rFonts w:hint="eastAsia"/>
          <w:lang w:eastAsia="zh-CN"/>
        </w:rPr>
        <w:t>ITU-T</w:t>
      </w:r>
      <w:r w:rsidRPr="00040BDC">
        <w:rPr>
          <w:rFonts w:hint="eastAsia"/>
          <w:lang w:eastAsia="zh-CN"/>
        </w:rPr>
        <w:t>核心建议书。</w:t>
      </w:r>
    </w:p>
    <w:p w14:paraId="7A5221FD"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研究组还负责制定有关独立于网络技术并支持实体之间身份信息安全交换的一般身份和认证管理模型的</w:t>
      </w:r>
      <w:r w:rsidRPr="00040BDC">
        <w:rPr>
          <w:rFonts w:hint="eastAsia"/>
          <w:lang w:eastAsia="zh-CN"/>
        </w:rPr>
        <w:t>ITU-T</w:t>
      </w:r>
      <w:r w:rsidRPr="00040BDC">
        <w:rPr>
          <w:rFonts w:hint="eastAsia"/>
          <w:lang w:eastAsia="zh-CN"/>
        </w:rPr>
        <w:t>核心建议书。这项工作还包括研究用于发现身份信息的权威来源的程序；用于多样化身份信息格式桥接</w:t>
      </w:r>
      <w:r w:rsidRPr="00040BDC">
        <w:rPr>
          <w:lang w:eastAsia="zh-CN"/>
        </w:rPr>
        <w:t>/</w:t>
      </w:r>
      <w:r w:rsidRPr="00040BDC">
        <w:rPr>
          <w:rFonts w:hint="eastAsia"/>
          <w:lang w:eastAsia="zh-CN"/>
        </w:rPr>
        <w:t>互操作性的通用机制；身份管理威胁；防范这些威胁的机制；</w:t>
      </w:r>
      <w:r w:rsidRPr="00040BDC">
        <w:rPr>
          <w:lang w:eastAsia="zh-CN"/>
        </w:rPr>
        <w:t>PII</w:t>
      </w:r>
      <w:r w:rsidRPr="00040BDC">
        <w:rPr>
          <w:rFonts w:hint="eastAsia"/>
          <w:lang w:eastAsia="zh-CN"/>
        </w:rPr>
        <w:t>保护；并确立机制</w:t>
      </w:r>
      <w:r w:rsidRPr="00040BDC">
        <w:rPr>
          <w:lang w:eastAsia="zh-CN"/>
        </w:rPr>
        <w:t>，</w:t>
      </w:r>
      <w:r w:rsidRPr="00040BDC">
        <w:rPr>
          <w:rFonts w:hint="eastAsia"/>
          <w:lang w:eastAsia="zh-CN"/>
        </w:rPr>
        <w:t>以确保只有在适当情况下才能经授权访问</w:t>
      </w:r>
      <w:r w:rsidRPr="00040BDC">
        <w:rPr>
          <w:lang w:eastAsia="zh-CN"/>
        </w:rPr>
        <w:t>PII</w:t>
      </w:r>
      <w:r w:rsidRPr="00040BDC">
        <w:rPr>
          <w:rFonts w:hint="eastAsia"/>
          <w:lang w:eastAsia="zh-CN"/>
        </w:rPr>
        <w:t>。此外，这项工作还包括研究保护上网儿童的适当技术标准化解决方案。</w:t>
      </w:r>
    </w:p>
    <w:p w14:paraId="3BEED6DB" w14:textId="77777777" w:rsidR="008F362B" w:rsidRPr="00040BDC" w:rsidRDefault="008F362B" w:rsidP="008F362B">
      <w:pPr>
        <w:ind w:firstLineChars="200" w:firstLine="480"/>
        <w:rPr>
          <w:lang w:eastAsia="zh-CN"/>
        </w:rPr>
      </w:pPr>
      <w:r w:rsidRPr="00040BDC">
        <w:rPr>
          <w:rFonts w:hint="eastAsia"/>
          <w:lang w:eastAsia="zh-CN"/>
        </w:rPr>
        <w:t>在</w:t>
      </w:r>
      <w:r w:rsidRPr="00040BDC">
        <w:rPr>
          <w:rFonts w:hint="eastAsia"/>
          <w:lang w:eastAsia="zh-CN"/>
        </w:rPr>
        <w:t>OSI</w:t>
      </w:r>
      <w:r w:rsidRPr="00040BDC">
        <w:rPr>
          <w:rFonts w:hint="eastAsia"/>
          <w:lang w:eastAsia="zh-CN"/>
        </w:rPr>
        <w:t>方面</w:t>
      </w:r>
      <w:r w:rsidRPr="00040BDC">
        <w:rPr>
          <w:lang w:eastAsia="zh-CN"/>
        </w:rPr>
        <w:t>，</w:t>
      </w:r>
      <w:r w:rsidRPr="00040BDC">
        <w:rPr>
          <w:rFonts w:hint="eastAsia"/>
          <w:lang w:eastAsia="zh-CN"/>
        </w:rPr>
        <w:t>第</w:t>
      </w:r>
      <w:r w:rsidRPr="00040BDC">
        <w:rPr>
          <w:lang w:eastAsia="zh-CN"/>
        </w:rPr>
        <w:t>17</w:t>
      </w:r>
      <w:r w:rsidRPr="00040BDC">
        <w:rPr>
          <w:rFonts w:hint="eastAsia"/>
          <w:lang w:eastAsia="zh-CN"/>
        </w:rPr>
        <w:t>研究组负责制定涉及以下内容的</w:t>
      </w:r>
      <w:r w:rsidRPr="00040BDC">
        <w:rPr>
          <w:rFonts w:hint="eastAsia"/>
          <w:lang w:eastAsia="zh-CN"/>
        </w:rPr>
        <w:t>ITU-T</w:t>
      </w:r>
      <w:r w:rsidRPr="00040BDC">
        <w:rPr>
          <w:rFonts w:hint="eastAsia"/>
          <w:lang w:eastAsia="zh-CN"/>
        </w:rPr>
        <w:t>建议书：</w:t>
      </w:r>
    </w:p>
    <w:p w14:paraId="54B5516B"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val="en-US" w:eastAsia="zh-CN"/>
        </w:rPr>
        <w:t>目录服务和系统</w:t>
      </w:r>
      <w:r w:rsidRPr="00040BDC">
        <w:rPr>
          <w:rFonts w:hint="eastAsia"/>
          <w:lang w:eastAsia="zh-CN"/>
        </w:rPr>
        <w:t>，</w:t>
      </w:r>
      <w:r w:rsidRPr="00040BDC">
        <w:rPr>
          <w:rFonts w:hint="eastAsia"/>
          <w:lang w:val="en-US" w:eastAsia="zh-CN"/>
        </w:rPr>
        <w:t>包括</w:t>
      </w:r>
      <w:r w:rsidRPr="00040BDC">
        <w:rPr>
          <w:lang w:eastAsia="zh-CN"/>
        </w:rPr>
        <w:t>PKI</w:t>
      </w:r>
      <w:r w:rsidRPr="00040BDC">
        <w:rPr>
          <w:rFonts w:hint="eastAsia"/>
          <w:lang w:val="en-US" w:eastAsia="zh-CN"/>
        </w:rPr>
        <w:t>和</w:t>
      </w:r>
      <w:r w:rsidRPr="00040BDC">
        <w:rPr>
          <w:rFonts w:hint="eastAsia"/>
          <w:lang w:eastAsia="zh-CN"/>
        </w:rPr>
        <w:t>DPKI</w:t>
      </w:r>
      <w:r w:rsidRPr="00040BDC">
        <w:rPr>
          <w:rFonts w:hint="eastAsia"/>
          <w:lang w:eastAsia="zh-CN"/>
        </w:rPr>
        <w:t>（</w:t>
      </w:r>
      <w:r w:rsidRPr="00040BDC">
        <w:rPr>
          <w:lang w:eastAsia="zh-CN"/>
        </w:rPr>
        <w:t>ITU-T F.500</w:t>
      </w:r>
      <w:r w:rsidRPr="00040BDC">
        <w:rPr>
          <w:rFonts w:hint="eastAsia"/>
          <w:lang w:val="en-US" w:eastAsia="zh-CN"/>
        </w:rPr>
        <w:t>和</w:t>
      </w:r>
      <w:r w:rsidRPr="00040BDC">
        <w:rPr>
          <w:lang w:eastAsia="zh-CN"/>
        </w:rPr>
        <w:t>ITU-T X.500</w:t>
      </w:r>
      <w:r w:rsidRPr="00040BDC">
        <w:rPr>
          <w:rFonts w:hint="eastAsia"/>
          <w:lang w:val="en-US" w:eastAsia="zh-CN"/>
        </w:rPr>
        <w:t>系列</w:t>
      </w:r>
      <w:r w:rsidRPr="00040BDC">
        <w:rPr>
          <w:rFonts w:hint="eastAsia"/>
          <w:lang w:eastAsia="zh-CN"/>
        </w:rPr>
        <w:t>）；</w:t>
      </w:r>
    </w:p>
    <w:p w14:paraId="4B01691C"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val="en-US" w:eastAsia="zh-CN"/>
        </w:rPr>
        <w:t>对象识别符</w:t>
      </w:r>
      <w:r w:rsidRPr="00040BDC">
        <w:rPr>
          <w:rFonts w:hint="eastAsia"/>
          <w:lang w:eastAsia="zh-CN"/>
        </w:rPr>
        <w:t>（</w:t>
      </w:r>
      <w:r w:rsidRPr="00040BDC">
        <w:rPr>
          <w:lang w:eastAsia="zh-CN"/>
        </w:rPr>
        <w:t>OID</w:t>
      </w:r>
      <w:r w:rsidRPr="00040BDC">
        <w:rPr>
          <w:rFonts w:hint="eastAsia"/>
          <w:lang w:eastAsia="zh-CN"/>
        </w:rPr>
        <w:t>）</w:t>
      </w:r>
      <w:r w:rsidRPr="00040BDC">
        <w:rPr>
          <w:rFonts w:hint="eastAsia"/>
          <w:lang w:val="en-US" w:eastAsia="zh-CN"/>
        </w:rPr>
        <w:t>和相关注册机构</w:t>
      </w:r>
      <w:r w:rsidRPr="00040BDC">
        <w:rPr>
          <w:rFonts w:hint="eastAsia"/>
          <w:lang w:eastAsia="zh-CN"/>
        </w:rPr>
        <w:t>（</w:t>
      </w:r>
      <w:r w:rsidRPr="00040BDC">
        <w:rPr>
          <w:lang w:eastAsia="zh-CN"/>
        </w:rPr>
        <w:t>ITU-T X.660/ITU-T X.670</w:t>
      </w:r>
      <w:r w:rsidRPr="00040BDC">
        <w:rPr>
          <w:rFonts w:hint="eastAsia"/>
          <w:lang w:eastAsia="zh-CN"/>
        </w:rPr>
        <w:t>系列）；</w:t>
      </w:r>
    </w:p>
    <w:p w14:paraId="102A3EF3" w14:textId="77777777" w:rsidR="008F362B" w:rsidRPr="00040BDC" w:rsidRDefault="008F362B" w:rsidP="00C3681C">
      <w:pPr>
        <w:pStyle w:val="enumlev1"/>
        <w:rPr>
          <w:lang w:val="fr-CH" w:eastAsia="zh-CN"/>
        </w:rPr>
      </w:pPr>
      <w:r w:rsidRPr="00040BDC">
        <w:rPr>
          <w:lang w:val="fr-CH" w:eastAsia="zh-CN"/>
        </w:rPr>
        <w:t>•</w:t>
      </w:r>
      <w:r w:rsidRPr="00040BDC">
        <w:rPr>
          <w:lang w:val="fr-CH" w:eastAsia="zh-CN"/>
        </w:rPr>
        <w:tab/>
        <w:t>OSI</w:t>
      </w:r>
      <w:r w:rsidRPr="00040BDC">
        <w:rPr>
          <w:rFonts w:hint="eastAsia"/>
          <w:lang w:val="fr-CH" w:eastAsia="zh-CN"/>
        </w:rPr>
        <w:t>，</w:t>
      </w:r>
      <w:proofErr w:type="spellStart"/>
      <w:r w:rsidRPr="00040BDC">
        <w:rPr>
          <w:rFonts w:hint="eastAsia"/>
        </w:rPr>
        <w:t>包括</w:t>
      </w:r>
      <w:proofErr w:type="spellEnd"/>
      <w:r w:rsidRPr="00040BDC">
        <w:rPr>
          <w:lang w:val="fr-CH" w:eastAsia="zh-CN"/>
        </w:rPr>
        <w:t>ASN.1</w:t>
      </w:r>
      <w:r w:rsidRPr="00040BDC">
        <w:rPr>
          <w:rFonts w:hint="eastAsia"/>
          <w:lang w:val="fr-CH" w:eastAsia="zh-CN"/>
        </w:rPr>
        <w:t>（</w:t>
      </w:r>
      <w:r w:rsidRPr="00040BDC">
        <w:rPr>
          <w:lang w:val="fr-CH" w:eastAsia="zh-CN"/>
        </w:rPr>
        <w:t>ITU-T F.400</w:t>
      </w:r>
      <w:r w:rsidRPr="00040BDC">
        <w:rPr>
          <w:rFonts w:hint="eastAsia"/>
          <w:lang w:eastAsia="zh-CN"/>
        </w:rPr>
        <w:t>系列、</w:t>
      </w:r>
      <w:r w:rsidRPr="00040BDC">
        <w:rPr>
          <w:lang w:val="fr-CH" w:eastAsia="zh-CN"/>
        </w:rPr>
        <w:t>ITU</w:t>
      </w:r>
      <w:r w:rsidRPr="00040BDC">
        <w:rPr>
          <w:lang w:val="fr-CH"/>
        </w:rPr>
        <w:noBreakHyphen/>
      </w:r>
      <w:r w:rsidRPr="00040BDC">
        <w:rPr>
          <w:lang w:val="fr-CH" w:eastAsia="zh-CN"/>
        </w:rPr>
        <w:t>T</w:t>
      </w:r>
      <w:r w:rsidRPr="00040BDC">
        <w:rPr>
          <w:lang w:val="fr-CH"/>
        </w:rPr>
        <w:t> </w:t>
      </w:r>
      <w:r w:rsidRPr="00040BDC">
        <w:rPr>
          <w:lang w:val="fr-CH" w:eastAsia="zh-CN"/>
        </w:rPr>
        <w:t>X.200</w:t>
      </w:r>
      <w:r w:rsidRPr="00040BDC">
        <w:rPr>
          <w:rFonts w:hint="eastAsia"/>
          <w:lang w:eastAsia="zh-CN"/>
        </w:rPr>
        <w:t>系列、</w:t>
      </w:r>
      <w:r w:rsidRPr="00040BDC">
        <w:rPr>
          <w:lang w:val="fr-CH" w:eastAsia="zh-CN"/>
        </w:rPr>
        <w:t>ITU-T X.400</w:t>
      </w:r>
      <w:r w:rsidRPr="00040BDC">
        <w:rPr>
          <w:rFonts w:hint="eastAsia"/>
          <w:lang w:eastAsia="zh-CN"/>
        </w:rPr>
        <w:t>系列、</w:t>
      </w:r>
      <w:r w:rsidRPr="00040BDC">
        <w:rPr>
          <w:lang w:val="fr-CH" w:eastAsia="zh-CN"/>
        </w:rPr>
        <w:t>ITU-T X.600</w:t>
      </w:r>
      <w:r w:rsidRPr="00040BDC">
        <w:rPr>
          <w:rFonts w:hint="eastAsia"/>
          <w:lang w:eastAsia="zh-CN"/>
        </w:rPr>
        <w:t>系列、</w:t>
      </w:r>
      <w:r w:rsidRPr="00040BDC">
        <w:rPr>
          <w:lang w:val="fr-CH" w:eastAsia="zh-CN"/>
        </w:rPr>
        <w:t>ITU-T X.800</w:t>
      </w:r>
      <w:r w:rsidRPr="00040BDC">
        <w:rPr>
          <w:rFonts w:hint="eastAsia"/>
          <w:lang w:eastAsia="zh-CN"/>
        </w:rPr>
        <w:t>系列</w:t>
      </w:r>
      <w:r w:rsidRPr="00040BDC">
        <w:rPr>
          <w:rFonts w:hint="eastAsia"/>
          <w:lang w:val="fr-CH" w:eastAsia="zh-CN"/>
        </w:rPr>
        <w:t>）；</w:t>
      </w:r>
      <w:r w:rsidRPr="00040BDC">
        <w:rPr>
          <w:rFonts w:hint="eastAsia"/>
          <w:lang w:eastAsia="zh-CN"/>
        </w:rPr>
        <w:t>及</w:t>
      </w:r>
    </w:p>
    <w:p w14:paraId="3FBDB9B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开放式分布处理（</w:t>
      </w:r>
      <w:r w:rsidRPr="00040BDC">
        <w:rPr>
          <w:lang w:eastAsia="zh-CN"/>
        </w:rPr>
        <w:t>ODP</w:t>
      </w:r>
      <w:r w:rsidRPr="00040BDC">
        <w:rPr>
          <w:rFonts w:hint="eastAsia"/>
          <w:lang w:eastAsia="zh-CN"/>
        </w:rPr>
        <w:t>）（</w:t>
      </w:r>
      <w:r w:rsidRPr="00040BDC">
        <w:rPr>
          <w:lang w:eastAsia="zh-CN"/>
        </w:rPr>
        <w:t>ITU-T X.900</w:t>
      </w:r>
      <w:r w:rsidRPr="00040BDC">
        <w:rPr>
          <w:rFonts w:hint="eastAsia"/>
          <w:lang w:eastAsia="zh-CN"/>
        </w:rPr>
        <w:t>系列）。</w:t>
      </w:r>
    </w:p>
    <w:p w14:paraId="6C8A2EE4" w14:textId="77777777" w:rsidR="008F362B" w:rsidRPr="00040BDC" w:rsidRDefault="008F362B" w:rsidP="003D6B0F">
      <w:pPr>
        <w:ind w:firstLineChars="200" w:firstLine="480"/>
        <w:rPr>
          <w:lang w:eastAsia="zh-CN"/>
        </w:rPr>
      </w:pPr>
      <w:r w:rsidRPr="00040BDC">
        <w:rPr>
          <w:rFonts w:hint="eastAsia"/>
          <w:lang w:eastAsia="zh-CN"/>
        </w:rPr>
        <w:t>在语言方面</w:t>
      </w:r>
      <w:r w:rsidRPr="00040BDC">
        <w:rPr>
          <w:lang w:eastAsia="zh-CN"/>
        </w:rPr>
        <w:t>，</w:t>
      </w: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研究组负责研究建模、规范和描述技术</w:t>
      </w:r>
      <w:r w:rsidRPr="00040BDC">
        <w:rPr>
          <w:lang w:eastAsia="zh-CN"/>
        </w:rPr>
        <w:t>，</w:t>
      </w:r>
      <w:r w:rsidRPr="00040BDC">
        <w:rPr>
          <w:rFonts w:hint="eastAsia"/>
          <w:lang w:eastAsia="zh-CN"/>
        </w:rPr>
        <w:t>涉及诸如</w:t>
      </w:r>
      <w:r w:rsidRPr="00040BDC">
        <w:rPr>
          <w:lang w:eastAsia="zh-CN"/>
        </w:rPr>
        <w:t>ASN.1</w:t>
      </w:r>
      <w:r w:rsidRPr="00040BDC">
        <w:rPr>
          <w:rFonts w:hint="eastAsia"/>
          <w:lang w:eastAsia="zh-CN"/>
        </w:rPr>
        <w:t>、规范和描述语言（</w:t>
      </w:r>
      <w:r w:rsidRPr="00040BDC">
        <w:rPr>
          <w:lang w:eastAsia="zh-CN"/>
        </w:rPr>
        <w:t>SDL</w:t>
      </w:r>
      <w:r w:rsidRPr="00040BDC">
        <w:rPr>
          <w:rFonts w:hint="eastAsia"/>
          <w:lang w:eastAsia="zh-CN"/>
        </w:rPr>
        <w:t>）、消息序列图（</w:t>
      </w:r>
      <w:r w:rsidRPr="00040BDC">
        <w:rPr>
          <w:lang w:eastAsia="zh-CN"/>
        </w:rPr>
        <w:t>MSC</w:t>
      </w:r>
      <w:r w:rsidRPr="00040BDC">
        <w:rPr>
          <w:rFonts w:hint="eastAsia"/>
          <w:lang w:eastAsia="zh-CN"/>
        </w:rPr>
        <w:t>）、用户要求通知（</w:t>
      </w:r>
      <w:r w:rsidRPr="00040BDC">
        <w:rPr>
          <w:lang w:eastAsia="zh-CN"/>
        </w:rPr>
        <w:t>URN</w:t>
      </w:r>
      <w:r w:rsidRPr="00040BDC">
        <w:rPr>
          <w:rFonts w:hint="eastAsia"/>
          <w:lang w:eastAsia="zh-CN"/>
        </w:rPr>
        <w:t>）</w:t>
      </w:r>
      <w:r w:rsidRPr="00040BDC">
        <w:rPr>
          <w:rFonts w:hint="eastAsia"/>
          <w:szCs w:val="24"/>
          <w:lang w:eastAsia="zh-CN"/>
        </w:rPr>
        <w:t>和测试与测试控制表示法第</w:t>
      </w:r>
      <w:r w:rsidRPr="00040BDC">
        <w:rPr>
          <w:rFonts w:hint="eastAsia"/>
          <w:szCs w:val="24"/>
          <w:lang w:eastAsia="zh-CN"/>
        </w:rPr>
        <w:t>3</w:t>
      </w:r>
      <w:r w:rsidRPr="00040BDC">
        <w:rPr>
          <w:rFonts w:hint="eastAsia"/>
          <w:szCs w:val="24"/>
          <w:lang w:eastAsia="zh-CN"/>
        </w:rPr>
        <w:t>版（</w:t>
      </w:r>
      <w:r w:rsidRPr="00040BDC">
        <w:rPr>
          <w:szCs w:val="24"/>
          <w:lang w:eastAsia="zh-CN"/>
        </w:rPr>
        <w:t>TTCN-3</w:t>
      </w:r>
      <w:r w:rsidRPr="00040BDC">
        <w:rPr>
          <w:rFonts w:hint="eastAsia"/>
          <w:szCs w:val="24"/>
          <w:lang w:eastAsia="zh-CN"/>
        </w:rPr>
        <w:t>）</w:t>
      </w:r>
      <w:r w:rsidRPr="00040BDC">
        <w:rPr>
          <w:rFonts w:hint="eastAsia"/>
          <w:lang w:eastAsia="zh-CN"/>
        </w:rPr>
        <w:t>等语言。</w:t>
      </w:r>
    </w:p>
    <w:p w14:paraId="0C35CE60" w14:textId="0CEDF891"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研究组协调</w:t>
      </w:r>
      <w:r w:rsidRPr="00040BDC">
        <w:rPr>
          <w:rFonts w:hint="eastAsia"/>
          <w:lang w:eastAsia="zh-CN"/>
        </w:rPr>
        <w:t>ITU-T</w:t>
      </w:r>
      <w:r w:rsidRPr="00040BDC">
        <w:rPr>
          <w:rFonts w:hint="eastAsia"/>
          <w:lang w:eastAsia="zh-CN"/>
        </w:rPr>
        <w:t>所有研究组的安全工作。这项工作将根据</w:t>
      </w:r>
      <w:r w:rsidRPr="00040BDC">
        <w:rPr>
          <w:rFonts w:hint="eastAsia"/>
          <w:lang w:eastAsia="zh-CN"/>
        </w:rPr>
        <w:t>ITU-T</w:t>
      </w:r>
      <w:r w:rsidRPr="00040BDC">
        <w:rPr>
          <w:rFonts w:hint="eastAsia"/>
          <w:lang w:eastAsia="zh-CN"/>
        </w:rPr>
        <w:t>第</w:t>
      </w:r>
      <w:r w:rsidRPr="00040BDC">
        <w:rPr>
          <w:lang w:eastAsia="zh-CN"/>
        </w:rPr>
        <w:t>2</w:t>
      </w:r>
      <w:r w:rsidRPr="00040BDC">
        <w:rPr>
          <w:rFonts w:hint="eastAsia"/>
          <w:lang w:eastAsia="zh-CN"/>
        </w:rPr>
        <w:t>、第</w:t>
      </w:r>
      <w:r w:rsidRPr="00040BDC">
        <w:rPr>
          <w:rFonts w:hint="eastAsia"/>
          <w:lang w:eastAsia="zh-CN"/>
        </w:rPr>
        <w:t>3</w:t>
      </w:r>
      <w:r w:rsidRPr="00040BDC">
        <w:rPr>
          <w:rFonts w:hint="eastAsia"/>
          <w:lang w:eastAsia="zh-CN"/>
        </w:rPr>
        <w:t>、第</w:t>
      </w:r>
      <w:r w:rsidRPr="00040BDC">
        <w:rPr>
          <w:lang w:eastAsia="zh-CN"/>
        </w:rPr>
        <w:t>11</w:t>
      </w:r>
      <w:r w:rsidRPr="00040BDC">
        <w:rPr>
          <w:rFonts w:hint="eastAsia"/>
          <w:lang w:eastAsia="zh-CN"/>
        </w:rPr>
        <w:t>、第</w:t>
      </w:r>
      <w:r w:rsidRPr="00040BDC">
        <w:rPr>
          <w:lang w:eastAsia="zh-CN"/>
        </w:rPr>
        <w:t>13</w:t>
      </w:r>
      <w:r w:rsidRPr="00040BDC">
        <w:rPr>
          <w:rFonts w:hint="eastAsia"/>
          <w:lang w:eastAsia="zh-CN"/>
        </w:rPr>
        <w:t>、第</w:t>
      </w:r>
      <w:r w:rsidRPr="00040BDC">
        <w:rPr>
          <w:lang w:eastAsia="zh-CN"/>
        </w:rPr>
        <w:t>15</w:t>
      </w:r>
      <w:r w:rsidRPr="00040BDC">
        <w:rPr>
          <w:rFonts w:hint="eastAsia"/>
          <w:lang w:eastAsia="zh-CN"/>
        </w:rPr>
        <w:t>、</w:t>
      </w:r>
      <w:r w:rsidRPr="00040BDC">
        <w:rPr>
          <w:rFonts w:hint="eastAsia"/>
          <w:lang w:eastAsia="zh-CN"/>
        </w:rPr>
        <w:t>20</w:t>
      </w:r>
      <w:r w:rsidRPr="00040BDC">
        <w:rPr>
          <w:rFonts w:hint="eastAsia"/>
          <w:lang w:eastAsia="zh-CN"/>
        </w:rPr>
        <w:t>和第</w:t>
      </w:r>
      <w:r w:rsidRPr="00040BDC">
        <w:rPr>
          <w:lang w:eastAsia="zh-CN"/>
        </w:rPr>
        <w:t>2</w:t>
      </w:r>
      <w:r w:rsidRPr="00040BDC">
        <w:rPr>
          <w:rFonts w:hint="eastAsia"/>
          <w:lang w:eastAsia="zh-CN"/>
        </w:rPr>
        <w:t>1</w:t>
      </w:r>
      <w:r w:rsidRPr="00040BDC">
        <w:rPr>
          <w:rFonts w:hint="eastAsia"/>
          <w:lang w:eastAsia="zh-CN"/>
        </w:rPr>
        <w:t>研究组的要求并与其合作进行。</w:t>
      </w:r>
    </w:p>
    <w:p w14:paraId="073B01EF" w14:textId="77777777" w:rsidR="008F362B" w:rsidRPr="00040BDC" w:rsidRDefault="008F362B" w:rsidP="008F362B">
      <w:pPr>
        <w:ind w:firstLineChars="200" w:firstLine="480"/>
        <w:rPr>
          <w:lang w:val="en-GB" w:eastAsia="zh-CN"/>
        </w:rPr>
      </w:pP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研究组将与</w:t>
      </w:r>
      <w:r w:rsidRPr="00040BDC">
        <w:rPr>
          <w:rFonts w:hint="eastAsia"/>
          <w:lang w:eastAsia="zh-CN"/>
        </w:rPr>
        <w:t>ITU-T</w:t>
      </w:r>
      <w:r w:rsidRPr="00040BDC">
        <w:rPr>
          <w:rFonts w:hint="eastAsia"/>
          <w:lang w:eastAsia="zh-CN"/>
        </w:rPr>
        <w:t>第</w:t>
      </w:r>
      <w:r w:rsidRPr="00040BDC">
        <w:rPr>
          <w:lang w:eastAsia="zh-CN"/>
        </w:rPr>
        <w:t>20</w:t>
      </w:r>
      <w:r w:rsidRPr="00040BDC">
        <w:rPr>
          <w:rFonts w:hint="eastAsia"/>
          <w:lang w:eastAsia="zh-CN"/>
        </w:rPr>
        <w:t>研究组以及</w:t>
      </w:r>
      <w:r w:rsidRPr="00040BDC">
        <w:rPr>
          <w:rFonts w:hint="eastAsia"/>
          <w:lang w:eastAsia="zh-CN"/>
        </w:rPr>
        <w:t>ITU-T</w:t>
      </w:r>
      <w:r w:rsidRPr="00040BDC">
        <w:rPr>
          <w:rFonts w:hint="eastAsia"/>
          <w:lang w:eastAsia="zh-CN"/>
        </w:rPr>
        <w:t>第</w:t>
      </w:r>
      <w:r w:rsidRPr="00040BDC">
        <w:rPr>
          <w:lang w:eastAsia="zh-CN"/>
        </w:rPr>
        <w:t>2</w:t>
      </w:r>
      <w:r w:rsidRPr="00040BDC">
        <w:rPr>
          <w:rFonts w:hint="eastAsia"/>
          <w:lang w:eastAsia="zh-CN"/>
        </w:rPr>
        <w:t>研究组按照各自研究组的职权开展协作</w:t>
      </w:r>
      <w:r w:rsidRPr="00040BDC">
        <w:rPr>
          <w:lang w:eastAsia="zh-CN"/>
        </w:rPr>
        <w:t>，</w:t>
      </w:r>
      <w:r w:rsidRPr="00040BDC">
        <w:rPr>
          <w:rFonts w:hint="eastAsia"/>
          <w:lang w:eastAsia="zh-CN"/>
        </w:rPr>
        <w:t>就身份管理相关方面开展工作。</w:t>
      </w:r>
    </w:p>
    <w:p w14:paraId="7DC5E51E" w14:textId="77777777" w:rsidR="00775D63" w:rsidRPr="00040BDC" w:rsidRDefault="00775D63" w:rsidP="004D1E95">
      <w:pPr>
        <w:rPr>
          <w:lang w:eastAsia="zh-CN"/>
        </w:rPr>
      </w:pPr>
      <w:r w:rsidRPr="00040BDC">
        <w:rPr>
          <w:lang w:val="en-GB" w:eastAsia="zh-CN"/>
        </w:rPr>
        <w:br w:type="page"/>
      </w:r>
    </w:p>
    <w:p w14:paraId="2BF3B20D" w14:textId="77777777" w:rsidR="008F362B" w:rsidRPr="00040BDC" w:rsidRDefault="008F362B" w:rsidP="008F362B">
      <w:pPr>
        <w:pStyle w:val="Headingb"/>
        <w:rPr>
          <w:lang w:eastAsia="zh-CN"/>
        </w:rPr>
      </w:pPr>
      <w:r w:rsidRPr="00040BDC">
        <w:rPr>
          <w:lang w:eastAsia="zh-CN"/>
        </w:rPr>
        <w:lastRenderedPageBreak/>
        <w:t>ITU-T</w:t>
      </w:r>
      <w:r w:rsidRPr="00040BDC">
        <w:rPr>
          <w:rFonts w:hint="eastAsia"/>
          <w:lang w:eastAsia="zh-CN"/>
        </w:rPr>
        <w:t>第</w:t>
      </w:r>
      <w:r w:rsidRPr="00040BDC">
        <w:rPr>
          <w:rFonts w:hint="eastAsia"/>
          <w:lang w:eastAsia="zh-CN"/>
        </w:rPr>
        <w:t>20</w:t>
      </w:r>
      <w:r w:rsidRPr="00040BDC">
        <w:rPr>
          <w:rFonts w:hint="eastAsia"/>
          <w:lang w:eastAsia="zh-CN"/>
        </w:rPr>
        <w:t>研究组</w:t>
      </w:r>
    </w:p>
    <w:p w14:paraId="3F0263D4"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20</w:t>
      </w:r>
      <w:r w:rsidRPr="00040BDC">
        <w:rPr>
          <w:rFonts w:hint="eastAsia"/>
          <w:lang w:eastAsia="zh-CN"/>
        </w:rPr>
        <w:t>研究组将开展以下内容的工作：</w:t>
      </w:r>
    </w:p>
    <w:p w14:paraId="59BCA451"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r>
      <w:r w:rsidRPr="00040BDC">
        <w:rPr>
          <w:rFonts w:hint="eastAsia"/>
          <w:lang w:eastAsia="zh-CN"/>
        </w:rPr>
        <w:t>协调统一发展物联网（</w:t>
      </w:r>
      <w:r w:rsidRPr="00040BDC">
        <w:rPr>
          <w:rFonts w:hint="eastAsia"/>
          <w:lang w:eastAsia="zh-CN"/>
        </w:rPr>
        <w:t>IoT</w:t>
      </w:r>
      <w:r w:rsidRPr="00040BDC">
        <w:rPr>
          <w:rFonts w:hint="eastAsia"/>
          <w:lang w:eastAsia="zh-CN"/>
        </w:rPr>
        <w:t>）、机器对机器（</w:t>
      </w:r>
      <w:r w:rsidRPr="00040BDC">
        <w:rPr>
          <w:rFonts w:hint="eastAsia"/>
          <w:lang w:eastAsia="zh-CN"/>
        </w:rPr>
        <w:t>M2M</w:t>
      </w:r>
      <w:r w:rsidRPr="00040BDC">
        <w:rPr>
          <w:rFonts w:hint="eastAsia"/>
          <w:lang w:eastAsia="zh-CN"/>
        </w:rPr>
        <w:t>）通信、泛在传感器网络以及相关新兴数字技术的框架和路线图；在这方面将与相关</w:t>
      </w:r>
      <w:r w:rsidRPr="00040BDC">
        <w:rPr>
          <w:rFonts w:hint="eastAsia"/>
          <w:lang w:eastAsia="zh-CN"/>
        </w:rPr>
        <w:t>ITU-T</w:t>
      </w:r>
      <w:r w:rsidRPr="00040BDC">
        <w:rPr>
          <w:rFonts w:hint="eastAsia"/>
          <w:lang w:eastAsia="zh-CN"/>
        </w:rPr>
        <w:t>、国际电联无线电通信部门（</w:t>
      </w:r>
      <w:r w:rsidRPr="00040BDC">
        <w:rPr>
          <w:rFonts w:hint="eastAsia"/>
          <w:lang w:eastAsia="zh-CN"/>
        </w:rPr>
        <w:t>ITU-R</w:t>
      </w:r>
      <w:r w:rsidRPr="00040BDC">
        <w:rPr>
          <w:rFonts w:hint="eastAsia"/>
          <w:lang w:eastAsia="zh-CN"/>
        </w:rPr>
        <w:t>）和国际电联电信发展部门（</w:t>
      </w:r>
      <w:r w:rsidRPr="00040BDC">
        <w:rPr>
          <w:rFonts w:hint="eastAsia"/>
          <w:lang w:eastAsia="zh-CN"/>
        </w:rPr>
        <w:t>ITU-D</w:t>
      </w:r>
      <w:r w:rsidRPr="00040BDC">
        <w:rPr>
          <w:rFonts w:hint="eastAsia"/>
          <w:lang w:eastAsia="zh-CN"/>
        </w:rPr>
        <w:t>）研究组及其它区域和国际标准组织和行业论坛密切合作；</w:t>
      </w:r>
    </w:p>
    <w:p w14:paraId="34F88B46" w14:textId="77777777" w:rsidR="008F362B" w:rsidRPr="00040BDC" w:rsidRDefault="008F362B" w:rsidP="008F362B">
      <w:pPr>
        <w:pStyle w:val="enumlev1"/>
        <w:rPr>
          <w:lang w:eastAsia="zh-CN"/>
        </w:rPr>
      </w:pPr>
      <w:r w:rsidRPr="00040BDC">
        <w:rPr>
          <w:rFonts w:eastAsia="DengXian"/>
          <w:lang w:eastAsia="zh-CN"/>
        </w:rPr>
        <w:t>•</w:t>
      </w:r>
      <w:r w:rsidRPr="00040BDC">
        <w:rPr>
          <w:rFonts w:eastAsia="DengXian"/>
          <w:lang w:eastAsia="zh-CN"/>
        </w:rPr>
        <w:tab/>
      </w:r>
      <w:r w:rsidRPr="00040BDC">
        <w:rPr>
          <w:rFonts w:hint="eastAsia"/>
          <w:lang w:eastAsia="zh-CN"/>
        </w:rPr>
        <w:t>与帮助城市、社区和农村地区利用新兴数字技术（也称为可持续智慧城市及社区（</w:t>
      </w:r>
      <w:r w:rsidRPr="00040BDC">
        <w:rPr>
          <w:rFonts w:hint="eastAsia"/>
          <w:lang w:eastAsia="zh-CN"/>
        </w:rPr>
        <w:t>SSC&amp;C</w:t>
      </w:r>
      <w:r w:rsidRPr="00040BDC">
        <w:rPr>
          <w:rFonts w:hint="eastAsia"/>
          <w:lang w:eastAsia="zh-CN"/>
        </w:rPr>
        <w:t>））提供解决方案和服务的标准有关的导则、方法和最佳做法。这项工作将与</w:t>
      </w:r>
      <w:r w:rsidRPr="00040BDC">
        <w:rPr>
          <w:rFonts w:hint="eastAsia"/>
          <w:lang w:eastAsia="zh-CN"/>
        </w:rPr>
        <w:t>ITU-T</w:t>
      </w:r>
      <w:r w:rsidRPr="00040BDC">
        <w:rPr>
          <w:rFonts w:hint="eastAsia"/>
          <w:lang w:eastAsia="zh-CN"/>
        </w:rPr>
        <w:t>、</w:t>
      </w:r>
      <w:r w:rsidRPr="00040BDC">
        <w:rPr>
          <w:rFonts w:hint="eastAsia"/>
          <w:lang w:eastAsia="zh-CN"/>
        </w:rPr>
        <w:t>ITU-R</w:t>
      </w:r>
      <w:r w:rsidRPr="00040BDC">
        <w:rPr>
          <w:rFonts w:hint="eastAsia"/>
          <w:lang w:eastAsia="zh-CN"/>
        </w:rPr>
        <w:t>和</w:t>
      </w:r>
      <w:r w:rsidRPr="00040BDC">
        <w:rPr>
          <w:rFonts w:hint="eastAsia"/>
          <w:lang w:eastAsia="zh-CN"/>
        </w:rPr>
        <w:t>ITU-D</w:t>
      </w:r>
      <w:r w:rsidRPr="00040BDC">
        <w:rPr>
          <w:rFonts w:hint="eastAsia"/>
          <w:lang w:eastAsia="zh-CN"/>
        </w:rPr>
        <w:t>相关研究组以及其它区域和国际标准组织及行业论坛密切合作；</w:t>
      </w:r>
    </w:p>
    <w:p w14:paraId="3E03B9B9"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r>
      <w:r w:rsidRPr="00040BDC">
        <w:rPr>
          <w:rFonts w:hint="eastAsia"/>
          <w:lang w:eastAsia="zh-CN"/>
        </w:rPr>
        <w:t>有关</w:t>
      </w:r>
      <w:r w:rsidRPr="00040BDC">
        <w:rPr>
          <w:rFonts w:hint="eastAsia"/>
          <w:lang w:eastAsia="zh-CN"/>
        </w:rPr>
        <w:t>IoT</w:t>
      </w:r>
      <w:r w:rsidRPr="00040BDC">
        <w:rPr>
          <w:rFonts w:hint="eastAsia"/>
          <w:lang w:eastAsia="zh-CN"/>
        </w:rPr>
        <w:t>和</w:t>
      </w:r>
      <w:r w:rsidRPr="00040BDC">
        <w:rPr>
          <w:lang w:eastAsia="zh-CN"/>
        </w:rPr>
        <w:t>SSC&amp;C</w:t>
      </w:r>
      <w:r w:rsidRPr="00040BDC">
        <w:rPr>
          <w:rFonts w:hint="eastAsia"/>
          <w:lang w:eastAsia="zh-CN"/>
        </w:rPr>
        <w:t>，包括垂直行业的要求和能力；</w:t>
      </w:r>
    </w:p>
    <w:p w14:paraId="2FF8B803"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t>IoT</w:t>
      </w:r>
      <w:r w:rsidRPr="00040BDC">
        <w:rPr>
          <w:rFonts w:hint="eastAsia"/>
          <w:lang w:eastAsia="zh-CN"/>
        </w:rPr>
        <w:t>和</w:t>
      </w:r>
      <w:r w:rsidRPr="00040BDC">
        <w:rPr>
          <w:rFonts w:hint="eastAsia"/>
          <w:lang w:eastAsia="zh-CN"/>
        </w:rPr>
        <w:t>SSC&amp;C</w:t>
      </w:r>
      <w:r w:rsidRPr="00040BDC">
        <w:rPr>
          <w:rFonts w:hint="eastAsia"/>
          <w:lang w:eastAsia="zh-CN"/>
        </w:rPr>
        <w:t>的定义和术语；</w:t>
      </w:r>
    </w:p>
    <w:p w14:paraId="73B821B4"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t>IoT</w:t>
      </w:r>
      <w:r w:rsidRPr="00040BDC">
        <w:rPr>
          <w:rFonts w:hint="eastAsia"/>
          <w:lang w:eastAsia="zh-CN"/>
        </w:rPr>
        <w:t>和</w:t>
      </w:r>
      <w:r w:rsidRPr="00040BDC">
        <w:rPr>
          <w:rFonts w:hint="eastAsia"/>
          <w:lang w:eastAsia="zh-CN"/>
        </w:rPr>
        <w:t>SSC&amp;C</w:t>
      </w:r>
      <w:r w:rsidRPr="00040BDC">
        <w:rPr>
          <w:rFonts w:hint="eastAsia"/>
          <w:lang w:eastAsia="zh-CN"/>
        </w:rPr>
        <w:t>基础设施（酌情与第</w:t>
      </w:r>
      <w:r w:rsidRPr="00040BDC">
        <w:rPr>
          <w:rFonts w:hint="eastAsia"/>
          <w:lang w:eastAsia="zh-CN"/>
        </w:rPr>
        <w:t>13</w:t>
      </w:r>
      <w:r w:rsidRPr="00040BDC">
        <w:rPr>
          <w:rFonts w:hint="eastAsia"/>
          <w:lang w:eastAsia="zh-CN"/>
        </w:rPr>
        <w:t>研究组协作）、连通性和设备以及数字业务和应用，包括</w:t>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的架构和框架；</w:t>
      </w:r>
    </w:p>
    <w:p w14:paraId="79F1F5B1" w14:textId="77777777" w:rsidR="008F362B" w:rsidRPr="00040BDC" w:rsidRDefault="008F362B" w:rsidP="008F362B">
      <w:pPr>
        <w:pStyle w:val="enumlev1"/>
        <w:rPr>
          <w:lang w:eastAsia="zh-CN"/>
        </w:rPr>
      </w:pPr>
      <w:r w:rsidRPr="00040BDC">
        <w:rPr>
          <w:rFonts w:eastAsia="DengXian"/>
          <w:lang w:eastAsia="zh-CN"/>
        </w:rPr>
        <w:t>•</w:t>
      </w:r>
      <w:r w:rsidRPr="00040BDC">
        <w:rPr>
          <w:rFonts w:eastAsia="DengXian"/>
          <w:lang w:eastAsia="zh-CN"/>
        </w:rPr>
        <w:tab/>
      </w:r>
      <w:r w:rsidRPr="00040BDC">
        <w:rPr>
          <w:rFonts w:hint="eastAsia"/>
          <w:lang w:eastAsia="zh-CN"/>
        </w:rPr>
        <w:t>分散</w:t>
      </w:r>
      <w:r w:rsidRPr="00040BDC">
        <w:rPr>
          <w:lang w:eastAsia="zh-CN"/>
        </w:rPr>
        <w:t>/</w:t>
      </w:r>
      <w:r w:rsidRPr="00040BDC">
        <w:rPr>
          <w:rFonts w:hint="eastAsia"/>
          <w:lang w:eastAsia="zh-CN"/>
        </w:rPr>
        <w:t>分布式</w:t>
      </w:r>
      <w:r w:rsidRPr="00040BDC">
        <w:rPr>
          <w:lang w:eastAsia="zh-CN"/>
        </w:rPr>
        <w:t>IoT</w:t>
      </w:r>
      <w:r w:rsidRPr="00040BDC">
        <w:rPr>
          <w:rFonts w:hint="eastAsia"/>
          <w:lang w:eastAsia="zh-CN"/>
        </w:rPr>
        <w:t>；</w:t>
      </w:r>
    </w:p>
    <w:p w14:paraId="526B7884"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r>
      <w:r w:rsidRPr="00040BDC">
        <w:rPr>
          <w:rFonts w:hint="eastAsia"/>
          <w:lang w:eastAsia="zh-CN"/>
        </w:rPr>
        <w:t>针对</w:t>
      </w:r>
      <w:r w:rsidRPr="00040BDC">
        <w:rPr>
          <w:rFonts w:hint="eastAsia"/>
          <w:lang w:eastAsia="zh-CN"/>
        </w:rPr>
        <w:t>SSC&amp;C</w:t>
      </w:r>
      <w:r w:rsidRPr="00040BDC">
        <w:rPr>
          <w:rFonts w:hint="eastAsia"/>
          <w:lang w:eastAsia="zh-CN"/>
        </w:rPr>
        <w:t>，包括垂直行业新兴数字技术的评估、评定、业务分析和基础设施（例如数字孪生、人工智能、元宇宙、分散</w:t>
      </w:r>
      <w:r w:rsidRPr="00040BDC">
        <w:rPr>
          <w:rFonts w:hint="eastAsia"/>
          <w:lang w:eastAsia="zh-CN"/>
        </w:rPr>
        <w:t>/</w:t>
      </w:r>
      <w:r w:rsidRPr="00040BDC">
        <w:rPr>
          <w:rFonts w:hint="eastAsia"/>
          <w:lang w:eastAsia="zh-CN"/>
        </w:rPr>
        <w:t>分布式</w:t>
      </w:r>
      <w:r w:rsidRPr="00040BDC">
        <w:rPr>
          <w:lang w:eastAsia="zh-CN"/>
        </w:rPr>
        <w:t>IoT</w:t>
      </w:r>
      <w:r w:rsidRPr="00040BDC">
        <w:rPr>
          <w:rFonts w:hint="eastAsia"/>
          <w:lang w:eastAsia="zh-CN"/>
        </w:rPr>
        <w:t>）；</w:t>
      </w:r>
    </w:p>
    <w:p w14:paraId="7FFB4B79"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r>
      <w:r w:rsidRPr="00040BDC">
        <w:rPr>
          <w:rFonts w:hint="eastAsia"/>
          <w:lang w:eastAsia="zh-CN"/>
        </w:rPr>
        <w:t>酌情与其它研究组协作，进行</w:t>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的标识方面；</w:t>
      </w:r>
    </w:p>
    <w:p w14:paraId="668B53E5"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t>IoT</w:t>
      </w:r>
      <w:r w:rsidRPr="00040BDC">
        <w:rPr>
          <w:rFonts w:hint="eastAsia"/>
          <w:lang w:eastAsia="zh-CN"/>
        </w:rPr>
        <w:t>和</w:t>
      </w:r>
      <w:r w:rsidRPr="00040BDC">
        <w:rPr>
          <w:rFonts w:hint="eastAsia"/>
          <w:lang w:eastAsia="zh-CN"/>
        </w:rPr>
        <w:t>SSC&amp;C</w:t>
      </w:r>
      <w:r w:rsidRPr="00040BDC">
        <w:rPr>
          <w:rFonts w:hint="eastAsia"/>
          <w:lang w:eastAsia="zh-CN"/>
        </w:rPr>
        <w:t>系统、业务和应用的协议和界面；</w:t>
      </w:r>
    </w:p>
    <w:p w14:paraId="0A1E6A9C"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r>
      <w:r w:rsidRPr="00040BDC">
        <w:rPr>
          <w:lang w:eastAsia="zh-CN"/>
        </w:rPr>
        <w:t>IoT</w:t>
      </w:r>
      <w:r w:rsidRPr="00040BDC">
        <w:rPr>
          <w:rFonts w:hint="eastAsia"/>
          <w:lang w:eastAsia="zh-CN"/>
        </w:rPr>
        <w:t>和</w:t>
      </w:r>
      <w:r w:rsidRPr="00040BDC">
        <w:rPr>
          <w:lang w:eastAsia="zh-CN"/>
        </w:rPr>
        <w:t>SSC&amp;C</w:t>
      </w:r>
      <w:r w:rsidRPr="00040BDC">
        <w:rPr>
          <w:rFonts w:hint="eastAsia"/>
          <w:lang w:eastAsia="zh-CN"/>
        </w:rPr>
        <w:t>平台，包括数字孪生；</w:t>
      </w:r>
    </w:p>
    <w:p w14:paraId="4BECA429" w14:textId="77777777" w:rsidR="008F362B" w:rsidRPr="00040BDC" w:rsidRDefault="008F362B" w:rsidP="008F362B">
      <w:pPr>
        <w:pStyle w:val="enumlev1"/>
        <w:rPr>
          <w:rFonts w:asciiTheme="minorEastAsia" w:hAnsiTheme="minorEastAsia"/>
          <w:lang w:eastAsia="zh-CN"/>
        </w:rPr>
      </w:pPr>
      <w:r w:rsidRPr="00040BDC">
        <w:rPr>
          <w:rFonts w:eastAsia="DengXian"/>
          <w:lang w:eastAsia="zh-CN"/>
        </w:rPr>
        <w:t>•</w:t>
      </w:r>
      <w:r w:rsidRPr="00040BDC">
        <w:rPr>
          <w:rFonts w:eastAsia="DengXian"/>
          <w:lang w:eastAsia="zh-CN"/>
        </w:rPr>
        <w:tab/>
      </w:r>
      <w:r w:rsidRPr="00040BDC">
        <w:rPr>
          <w:rFonts w:eastAsia="Malgun Gothic"/>
          <w:lang w:eastAsia="zh-CN"/>
        </w:rPr>
        <w:t>SSC&amp;C</w:t>
      </w:r>
      <w:r w:rsidRPr="00040BDC">
        <w:rPr>
          <w:rFonts w:asciiTheme="minorEastAsia" w:hAnsiTheme="minorEastAsia" w:hint="eastAsia"/>
          <w:lang w:eastAsia="zh-CN"/>
        </w:rPr>
        <w:t>元宇宙（城市元宇宙）；</w:t>
      </w:r>
    </w:p>
    <w:p w14:paraId="5062894B"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t>IoT</w:t>
      </w:r>
      <w:r w:rsidRPr="00040BDC">
        <w:rPr>
          <w:rFonts w:hint="eastAsia"/>
          <w:lang w:eastAsia="zh-CN"/>
        </w:rPr>
        <w:t>和</w:t>
      </w:r>
      <w:r w:rsidRPr="00040BDC">
        <w:rPr>
          <w:rFonts w:hint="eastAsia"/>
          <w:lang w:eastAsia="zh-CN"/>
        </w:rPr>
        <w:t>SSC&amp;C</w:t>
      </w:r>
      <w:r w:rsidRPr="00040BDC">
        <w:rPr>
          <w:rFonts w:hint="eastAsia"/>
          <w:lang w:eastAsia="zh-CN"/>
        </w:rPr>
        <w:t>系统、业务和应用的互操作性；</w:t>
      </w:r>
    </w:p>
    <w:p w14:paraId="6F39D843" w14:textId="77777777" w:rsidR="008F362B" w:rsidRPr="00040BDC" w:rsidRDefault="008F362B" w:rsidP="003D6B0F">
      <w:pPr>
        <w:pStyle w:val="enumlev1"/>
        <w:rPr>
          <w:lang w:val="en-GB" w:eastAsia="zh-CN"/>
        </w:rPr>
      </w:pPr>
      <w:r w:rsidRPr="00040BDC">
        <w:rPr>
          <w:rFonts w:hint="eastAsia"/>
          <w:lang w:eastAsia="zh-CN"/>
        </w:rPr>
        <w:t>•</w:t>
      </w:r>
      <w:r w:rsidRPr="00040BDC">
        <w:rPr>
          <w:lang w:eastAsia="zh-CN"/>
        </w:rPr>
        <w:tab/>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系统、服务和应用的质量；</w:t>
      </w:r>
    </w:p>
    <w:p w14:paraId="192A7043"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t>IoT</w:t>
      </w:r>
      <w:r w:rsidRPr="00040BDC">
        <w:rPr>
          <w:rFonts w:hint="eastAsia"/>
          <w:lang w:eastAsia="zh-CN"/>
        </w:rPr>
        <w:t>和</w:t>
      </w:r>
      <w:r w:rsidRPr="00040BDC">
        <w:rPr>
          <w:rFonts w:hint="eastAsia"/>
          <w:lang w:eastAsia="zh-CN"/>
        </w:rPr>
        <w:t>SSC&amp;C</w:t>
      </w:r>
      <w:r w:rsidRPr="00040BDC">
        <w:rPr>
          <w:rFonts w:hint="eastAsia"/>
          <w:lang w:eastAsia="zh-CN"/>
        </w:rPr>
        <w:t>系统、业务和应用的安全、隐私</w:t>
      </w:r>
      <w:r w:rsidR="004D1E95" w:rsidRPr="00040BDC">
        <w:rPr>
          <w:rStyle w:val="FootnoteReference"/>
          <w:lang w:eastAsia="zh-CN"/>
        </w:rPr>
        <w:footnoteReference w:id="14"/>
      </w:r>
      <w:r w:rsidRPr="00040BDC">
        <w:rPr>
          <w:rFonts w:hint="eastAsia"/>
          <w:lang w:eastAsia="zh-CN"/>
        </w:rPr>
        <w:t>和可信度</w:t>
      </w:r>
      <w:r w:rsidRPr="00040BDC">
        <w:rPr>
          <w:vertAlign w:val="superscript"/>
          <w:lang w:eastAsia="zh-CN"/>
        </w:rPr>
        <w:t>6</w:t>
      </w:r>
      <w:r w:rsidRPr="00040BDC">
        <w:rPr>
          <w:rFonts w:hint="eastAsia"/>
          <w:lang w:eastAsia="zh-CN"/>
        </w:rPr>
        <w:t>；</w:t>
      </w:r>
    </w:p>
    <w:p w14:paraId="0C217FCD"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t>IoT</w:t>
      </w:r>
      <w:r w:rsidRPr="00040BDC">
        <w:rPr>
          <w:rFonts w:hint="eastAsia"/>
          <w:lang w:eastAsia="zh-CN"/>
        </w:rPr>
        <w:t>和</w:t>
      </w:r>
      <w:r w:rsidRPr="00040BDC">
        <w:rPr>
          <w:rFonts w:hint="eastAsia"/>
          <w:lang w:eastAsia="zh-CN"/>
        </w:rPr>
        <w:t>SSC&amp;C</w:t>
      </w:r>
      <w:r w:rsidRPr="00040BDC">
        <w:rPr>
          <w:rFonts w:hint="eastAsia"/>
          <w:lang w:eastAsia="zh-CN"/>
        </w:rPr>
        <w:t>的数据处理和管理，包括数据分析、大数据方面和</w:t>
      </w:r>
      <w:r w:rsidRPr="00040BDC">
        <w:rPr>
          <w:rFonts w:hint="eastAsia"/>
          <w:lang w:eastAsia="zh-CN"/>
        </w:rPr>
        <w:t>AI</w:t>
      </w:r>
      <w:r w:rsidRPr="00040BDC">
        <w:rPr>
          <w:rFonts w:hint="eastAsia"/>
          <w:lang w:eastAsia="zh-CN"/>
        </w:rPr>
        <w:t>促成的应用；</w:t>
      </w:r>
    </w:p>
    <w:p w14:paraId="7C309D8E" w14:textId="77777777" w:rsidR="008F362B" w:rsidRPr="00040BDC" w:rsidRDefault="008F362B" w:rsidP="008F362B">
      <w:pPr>
        <w:pStyle w:val="enumlev1"/>
        <w:rPr>
          <w:lang w:eastAsia="zh-CN"/>
        </w:rPr>
      </w:pPr>
      <w:r w:rsidRPr="00040BDC">
        <w:rPr>
          <w:lang w:eastAsia="zh-CN"/>
        </w:rPr>
        <w:t>•</w:t>
      </w:r>
      <w:r w:rsidRPr="00040BDC">
        <w:rPr>
          <w:rFonts w:hint="eastAsia"/>
          <w:lang w:eastAsia="zh-CN"/>
        </w:rPr>
        <w:tab/>
        <w:t>IoT</w:t>
      </w:r>
      <w:r w:rsidRPr="00040BDC">
        <w:rPr>
          <w:rFonts w:hint="eastAsia"/>
          <w:lang w:eastAsia="zh-CN"/>
        </w:rPr>
        <w:t>和</w:t>
      </w:r>
      <w:r w:rsidRPr="00040BDC">
        <w:rPr>
          <w:rFonts w:hint="eastAsia"/>
          <w:lang w:eastAsia="zh-CN"/>
        </w:rPr>
        <w:t>SSC&amp;C</w:t>
      </w:r>
      <w:r w:rsidRPr="00040BDC">
        <w:rPr>
          <w:rFonts w:hint="eastAsia"/>
          <w:lang w:eastAsia="zh-CN"/>
        </w:rPr>
        <w:t>（包括垂直行业）的数据集、数据模型和基于语义的能力；及</w:t>
      </w:r>
    </w:p>
    <w:p w14:paraId="701958BA" w14:textId="77777777" w:rsidR="008F362B" w:rsidRPr="00040BDC" w:rsidRDefault="008F362B" w:rsidP="008F362B">
      <w:pPr>
        <w:pStyle w:val="enumlev1"/>
        <w:rPr>
          <w:lang w:val="en-GB" w:eastAsia="zh-CN"/>
        </w:rPr>
      </w:pPr>
      <w:r w:rsidRPr="00040BDC">
        <w:rPr>
          <w:rFonts w:eastAsia="DengXian"/>
          <w:szCs w:val="24"/>
          <w:lang w:eastAsia="zh-CN"/>
        </w:rPr>
        <w:t>•</w:t>
      </w:r>
      <w:r w:rsidRPr="00040BDC">
        <w:rPr>
          <w:rFonts w:eastAsia="DengXian"/>
          <w:szCs w:val="24"/>
          <w:lang w:eastAsia="zh-CN"/>
        </w:rPr>
        <w:tab/>
      </w:r>
      <w:r w:rsidRPr="00040BDC">
        <w:rPr>
          <w:rFonts w:hint="eastAsia"/>
          <w:lang w:eastAsia="zh-CN"/>
        </w:rPr>
        <w:t>IoT</w:t>
      </w:r>
      <w:r w:rsidRPr="00040BDC">
        <w:rPr>
          <w:rFonts w:hint="eastAsia"/>
          <w:lang w:eastAsia="zh-CN"/>
        </w:rPr>
        <w:t>和</w:t>
      </w:r>
      <w:r w:rsidRPr="00040BDC">
        <w:rPr>
          <w:rFonts w:hint="eastAsia"/>
          <w:lang w:eastAsia="zh-CN"/>
        </w:rPr>
        <w:t>SSC&amp;C</w:t>
      </w:r>
      <w:r w:rsidRPr="00040BDC">
        <w:rPr>
          <w:rFonts w:hint="eastAsia"/>
          <w:lang w:eastAsia="zh-CN"/>
        </w:rPr>
        <w:t>标准的数据库维护。</w:t>
      </w:r>
    </w:p>
    <w:p w14:paraId="176DD96D" w14:textId="77777777" w:rsidR="00775D63" w:rsidRPr="00040BDC" w:rsidRDefault="00775D63" w:rsidP="00775D63">
      <w:pPr>
        <w:rPr>
          <w:lang w:eastAsia="zh-CN"/>
        </w:rPr>
      </w:pPr>
      <w:r w:rsidRPr="00040BDC">
        <w:rPr>
          <w:b/>
          <w:lang w:val="en-GB" w:eastAsia="zh-CN"/>
        </w:rPr>
        <w:br w:type="page"/>
      </w:r>
    </w:p>
    <w:p w14:paraId="6C3AD5D4" w14:textId="77777777" w:rsidR="008F362B" w:rsidRPr="00040BDC" w:rsidRDefault="008F362B" w:rsidP="008F362B">
      <w:pPr>
        <w:pStyle w:val="Headingb"/>
        <w:rPr>
          <w:rFonts w:eastAsia="Times New Roman"/>
          <w:lang w:val="en-GB" w:eastAsia="zh-CN"/>
        </w:rPr>
      </w:pPr>
      <w:r w:rsidRPr="00040BDC">
        <w:rPr>
          <w:lang w:val="en-GB" w:eastAsia="zh-CN"/>
        </w:rPr>
        <w:lastRenderedPageBreak/>
        <w:t>ITU-T</w:t>
      </w:r>
      <w:r w:rsidRPr="00040BDC">
        <w:rPr>
          <w:rFonts w:hint="eastAsia"/>
          <w:lang w:eastAsia="zh-CN"/>
        </w:rPr>
        <w:t>第</w:t>
      </w:r>
      <w:r w:rsidRPr="00040BDC">
        <w:rPr>
          <w:rFonts w:hint="eastAsia"/>
          <w:lang w:val="en-GB" w:eastAsia="zh-CN"/>
        </w:rPr>
        <w:t>2</w:t>
      </w:r>
      <w:r w:rsidRPr="00040BDC">
        <w:rPr>
          <w:lang w:val="en-GB" w:eastAsia="zh-CN"/>
        </w:rPr>
        <w:t>1</w:t>
      </w:r>
      <w:r w:rsidRPr="00040BDC">
        <w:rPr>
          <w:rFonts w:hint="eastAsia"/>
          <w:lang w:eastAsia="zh-CN"/>
        </w:rPr>
        <w:t>研究组</w:t>
      </w:r>
    </w:p>
    <w:p w14:paraId="282A1ECD" w14:textId="77777777" w:rsidR="008F362B" w:rsidRPr="00040BDC" w:rsidRDefault="008F362B" w:rsidP="008F362B">
      <w:pPr>
        <w:ind w:firstLineChars="200" w:firstLine="480"/>
        <w:rPr>
          <w:lang w:eastAsia="zh-CN"/>
        </w:rPr>
      </w:pPr>
      <w:r w:rsidRPr="00040BDC">
        <w:rPr>
          <w:lang w:eastAsia="zh-CN"/>
        </w:rPr>
        <w:t>I</w:t>
      </w:r>
      <w:r w:rsidRPr="00040BDC">
        <w:rPr>
          <w:rFonts w:hint="eastAsia"/>
          <w:lang w:eastAsia="zh-CN"/>
        </w:rPr>
        <w:t>TU-T</w:t>
      </w:r>
      <w:r w:rsidRPr="00040BDC">
        <w:rPr>
          <w:rFonts w:hint="eastAsia"/>
          <w:lang w:eastAsia="zh-CN"/>
        </w:rPr>
        <w:t>第</w:t>
      </w:r>
      <w:r w:rsidRPr="00040BDC">
        <w:rPr>
          <w:rFonts w:hint="eastAsia"/>
          <w:lang w:eastAsia="zh-CN"/>
        </w:rPr>
        <w:t>2</w:t>
      </w:r>
      <w:r w:rsidRPr="00040BDC">
        <w:rPr>
          <w:lang w:eastAsia="zh-CN"/>
        </w:rPr>
        <w:t>1</w:t>
      </w:r>
      <w:r w:rsidRPr="00040BDC">
        <w:rPr>
          <w:rFonts w:hint="eastAsia"/>
          <w:lang w:eastAsia="zh-CN"/>
        </w:rPr>
        <w:t>研究组将开展以下内容的工作：</w:t>
      </w:r>
    </w:p>
    <w:p w14:paraId="72EC70D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各种多媒体业务的术语；</w:t>
      </w:r>
    </w:p>
    <w:p w14:paraId="73B0F3AA"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多媒体系统和应用的</w:t>
      </w:r>
      <w:r w:rsidRPr="00040BDC">
        <w:rPr>
          <w:rFonts w:hint="eastAsia"/>
          <w:lang w:eastAsia="zh-CN"/>
        </w:rPr>
        <w:t>运营</w:t>
      </w:r>
      <w:r w:rsidRPr="00040BDC">
        <w:rPr>
          <w:lang w:eastAsia="zh-CN"/>
        </w:rPr>
        <w:t>，包括不同网络上的互操作性、可扩展性和</w:t>
      </w:r>
      <w:r w:rsidRPr="00040BDC">
        <w:rPr>
          <w:rFonts w:hint="eastAsia"/>
          <w:lang w:eastAsia="zh-CN"/>
        </w:rPr>
        <w:t>互通</w:t>
      </w:r>
      <w:r w:rsidRPr="00040BDC">
        <w:rPr>
          <w:lang w:eastAsia="zh-CN"/>
        </w:rPr>
        <w:t>；</w:t>
      </w:r>
    </w:p>
    <w:p w14:paraId="6680B6C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无处不在的多媒体业务和应用；</w:t>
      </w:r>
    </w:p>
    <w:p w14:paraId="72F080B3"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数字业务的多媒体方面；</w:t>
      </w:r>
    </w:p>
    <w:p w14:paraId="0F864AC4"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开发多媒体端到端架构，包括智能交通系统的车辆网关；</w:t>
      </w:r>
    </w:p>
    <w:p w14:paraId="2DEEFEDF"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多媒体系统和应用的高层协议</w:t>
      </w:r>
      <w:r w:rsidRPr="00040BDC">
        <w:rPr>
          <w:rFonts w:hint="eastAsia"/>
          <w:lang w:eastAsia="zh-CN"/>
        </w:rPr>
        <w:t>和中间件</w:t>
      </w:r>
      <w:r w:rsidRPr="00040BDC">
        <w:rPr>
          <w:lang w:eastAsia="zh-CN"/>
        </w:rPr>
        <w:t>，包括</w:t>
      </w:r>
      <w:r w:rsidRPr="00040BDC">
        <w:rPr>
          <w:rFonts w:hint="eastAsia"/>
          <w:lang w:eastAsia="zh-CN"/>
        </w:rPr>
        <w:t>基于互联网协议（</w:t>
      </w:r>
      <w:r w:rsidRPr="00040BDC">
        <w:rPr>
          <w:rFonts w:hint="eastAsia"/>
          <w:lang w:eastAsia="zh-CN"/>
        </w:rPr>
        <w:t>IP</w:t>
      </w:r>
      <w:r w:rsidRPr="00040BDC">
        <w:rPr>
          <w:rFonts w:hint="eastAsia"/>
          <w:lang w:eastAsia="zh-CN"/>
        </w:rPr>
        <w:t>）的电视、业务（受控和非受控网络）、基于互联网的流媒体业务和数字标牌</w:t>
      </w:r>
      <w:r w:rsidRPr="00040BDC">
        <w:rPr>
          <w:lang w:eastAsia="zh-CN"/>
        </w:rPr>
        <w:t>；</w:t>
      </w:r>
    </w:p>
    <w:p w14:paraId="44B4774B"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媒体和信号</w:t>
      </w:r>
      <w:r w:rsidRPr="00040BDC">
        <w:rPr>
          <w:rFonts w:hint="eastAsia"/>
          <w:lang w:eastAsia="zh-CN"/>
        </w:rPr>
        <w:t>编码</w:t>
      </w:r>
      <w:r w:rsidRPr="00040BDC">
        <w:rPr>
          <w:lang w:eastAsia="zh-CN"/>
        </w:rPr>
        <w:t>；</w:t>
      </w:r>
    </w:p>
    <w:p w14:paraId="5A51609F"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多媒体</w:t>
      </w:r>
      <w:r w:rsidRPr="00040BDC">
        <w:rPr>
          <w:rFonts w:hint="eastAsia"/>
          <w:lang w:eastAsia="zh-CN"/>
        </w:rPr>
        <w:t>和多模式</w:t>
      </w:r>
      <w:r w:rsidRPr="00040BDC">
        <w:rPr>
          <w:lang w:eastAsia="zh-CN"/>
        </w:rPr>
        <w:t>终端；</w:t>
      </w:r>
    </w:p>
    <w:p w14:paraId="7EF48E92"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人机互动；</w:t>
      </w:r>
    </w:p>
    <w:p w14:paraId="070E7CF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lang w:eastAsia="zh-CN"/>
        </w:rPr>
        <w:t>网络信号处理设备</w:t>
      </w:r>
      <w:r w:rsidRPr="00040BDC">
        <w:rPr>
          <w:rFonts w:hint="eastAsia"/>
          <w:lang w:eastAsia="zh-CN"/>
        </w:rPr>
        <w:t>和终端、网</w:t>
      </w:r>
      <w:r w:rsidRPr="00040BDC">
        <w:rPr>
          <w:lang w:eastAsia="zh-CN"/>
        </w:rPr>
        <w:t>关的部署及特性；</w:t>
      </w:r>
    </w:p>
    <w:p w14:paraId="51DBCD7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多媒体技术应用和</w:t>
      </w:r>
      <w:r w:rsidRPr="00040BDC">
        <w:rPr>
          <w:lang w:eastAsia="zh-CN"/>
        </w:rPr>
        <w:t>多媒体系统</w:t>
      </w:r>
      <w:r w:rsidRPr="00040BDC">
        <w:rPr>
          <w:rFonts w:hint="eastAsia"/>
          <w:lang w:eastAsia="zh-CN"/>
        </w:rPr>
        <w:t>内容交付</w:t>
      </w:r>
      <w:r w:rsidRPr="00040BDC">
        <w:rPr>
          <w:lang w:eastAsia="zh-CN"/>
        </w:rPr>
        <w:t>的</w:t>
      </w:r>
      <w:r w:rsidRPr="00040BDC">
        <w:rPr>
          <w:rFonts w:hint="eastAsia"/>
          <w:lang w:eastAsia="zh-CN"/>
        </w:rPr>
        <w:t>质量；</w:t>
      </w:r>
    </w:p>
    <w:p w14:paraId="7865421D"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多媒体系统和业务的安全性；</w:t>
      </w:r>
    </w:p>
    <w:p w14:paraId="5FA6391C"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安全的音视频内容馈送和分配，例如经有线电视网络的有条件接收（</w:t>
      </w:r>
      <w:r w:rsidRPr="00040BDC">
        <w:rPr>
          <w:rFonts w:hint="eastAsia"/>
          <w:lang w:eastAsia="zh-CN"/>
        </w:rPr>
        <w:t>CA</w:t>
      </w:r>
      <w:r w:rsidRPr="00040BDC">
        <w:rPr>
          <w:rFonts w:hint="eastAsia"/>
          <w:lang w:eastAsia="zh-CN"/>
        </w:rPr>
        <w:t>）和数字版权管理（</w:t>
      </w:r>
      <w:r w:rsidRPr="00040BDC">
        <w:rPr>
          <w:rFonts w:hint="eastAsia"/>
          <w:lang w:eastAsia="zh-CN"/>
        </w:rPr>
        <w:t>DRM</w:t>
      </w:r>
      <w:r w:rsidRPr="00040BDC">
        <w:rPr>
          <w:rFonts w:hint="eastAsia"/>
          <w:lang w:eastAsia="zh-CN"/>
        </w:rPr>
        <w:t>）；</w:t>
      </w:r>
    </w:p>
    <w:p w14:paraId="06E9DAA4"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分布式账本技术（</w:t>
      </w:r>
      <w:r w:rsidRPr="00040BDC">
        <w:rPr>
          <w:rFonts w:hint="eastAsia"/>
          <w:lang w:eastAsia="zh-CN"/>
        </w:rPr>
        <w:t>DLT</w:t>
      </w:r>
      <w:r w:rsidRPr="00040BDC">
        <w:rPr>
          <w:rFonts w:hint="eastAsia"/>
          <w:lang w:eastAsia="zh-CN"/>
        </w:rPr>
        <w:t>）及其应用的多媒体方面；</w:t>
      </w:r>
    </w:p>
    <w:p w14:paraId="54757588"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不同垂直行业的数字</w:t>
      </w:r>
      <w:r w:rsidRPr="00040BDC">
        <w:rPr>
          <w:lang w:eastAsia="zh-CN"/>
        </w:rPr>
        <w:t>多媒体</w:t>
      </w:r>
      <w:r w:rsidRPr="00040BDC">
        <w:rPr>
          <w:rFonts w:hint="eastAsia"/>
          <w:lang w:eastAsia="zh-CN"/>
        </w:rPr>
        <w:t>业务和应用</w:t>
      </w:r>
      <w:r w:rsidRPr="00040BDC">
        <w:rPr>
          <w:lang w:eastAsia="zh-CN"/>
        </w:rPr>
        <w:t>；</w:t>
      </w:r>
    </w:p>
    <w:p w14:paraId="392AC5D6" w14:textId="77777777" w:rsidR="008F362B" w:rsidRPr="00040BDC" w:rsidRDefault="008F362B" w:rsidP="003D6B0F">
      <w:pPr>
        <w:pStyle w:val="enumlev1"/>
        <w:rPr>
          <w:rFonts w:eastAsia="DengXian"/>
          <w:lang w:val="en-GB" w:eastAsia="zh-CN"/>
        </w:rPr>
      </w:pPr>
      <w:r w:rsidRPr="00040BDC">
        <w:rPr>
          <w:rFonts w:eastAsia="DengXian"/>
          <w:lang w:eastAsia="zh-CN"/>
        </w:rPr>
        <w:t>•</w:t>
      </w:r>
      <w:r w:rsidRPr="00040BDC">
        <w:rPr>
          <w:rFonts w:eastAsia="DengXian"/>
          <w:lang w:eastAsia="zh-CN"/>
        </w:rPr>
        <w:tab/>
      </w:r>
      <w:r w:rsidRPr="00040BDC">
        <w:rPr>
          <w:rFonts w:hint="eastAsia"/>
          <w:lang w:eastAsia="zh-CN"/>
        </w:rPr>
        <w:t>元宇宙技术、应用、系统和业务的多媒体方面，包括功能架构和平台互操作性；</w:t>
      </w:r>
    </w:p>
    <w:p w14:paraId="38F47E01"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用于馈送和传送音视频内容的系统，包括通过同轴电缆、光纤或混合光纤同轴（</w:t>
      </w:r>
      <w:r w:rsidRPr="00040BDC">
        <w:rPr>
          <w:rFonts w:hint="eastAsia"/>
          <w:lang w:eastAsia="zh-CN"/>
        </w:rPr>
        <w:t>HFC</w:t>
      </w:r>
      <w:r w:rsidRPr="00040BDC">
        <w:rPr>
          <w:rFonts w:hint="eastAsia"/>
          <w:lang w:eastAsia="zh-CN"/>
        </w:rPr>
        <w:t>）电缆、</w:t>
      </w:r>
      <w:r w:rsidRPr="00040BDC">
        <w:rPr>
          <w:rFonts w:hint="eastAsia"/>
          <w:lang w:eastAsia="zh-CN"/>
        </w:rPr>
        <w:t>IP</w:t>
      </w:r>
      <w:r w:rsidRPr="00040BDC">
        <w:rPr>
          <w:rFonts w:hint="eastAsia"/>
          <w:lang w:eastAsia="zh-CN"/>
        </w:rPr>
        <w:t>网络等电信网络传送的广播，这些网络亦可用于卫星和</w:t>
      </w:r>
      <w:r w:rsidRPr="00040BDC">
        <w:rPr>
          <w:rFonts w:hint="eastAsia"/>
          <w:lang w:eastAsia="zh-CN"/>
        </w:rPr>
        <w:t>/</w:t>
      </w:r>
      <w:r w:rsidRPr="00040BDC">
        <w:rPr>
          <w:rFonts w:hint="eastAsia"/>
          <w:lang w:eastAsia="zh-CN"/>
        </w:rPr>
        <w:t>或地面内容传送；</w:t>
      </w:r>
    </w:p>
    <w:p w14:paraId="1692CF59"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有线网络与固定无线接入网络等其它类型网络的互连（如无线本地接入网络、专用</w:t>
      </w:r>
      <w:r w:rsidRPr="00040BDC">
        <w:rPr>
          <w:rFonts w:hint="eastAsia"/>
          <w:lang w:eastAsia="zh-CN"/>
        </w:rPr>
        <w:t>IMT-2020</w:t>
      </w:r>
      <w:r w:rsidRPr="00040BDC">
        <w:rPr>
          <w:rFonts w:hint="eastAsia"/>
          <w:lang w:eastAsia="zh-CN"/>
        </w:rPr>
        <w:t>网络及未来网络等）；</w:t>
      </w:r>
    </w:p>
    <w:p w14:paraId="19293ACA"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使用</w:t>
      </w:r>
      <w:r w:rsidRPr="00040BDC">
        <w:rPr>
          <w:rFonts w:hint="eastAsia"/>
          <w:lang w:eastAsia="zh-CN"/>
        </w:rPr>
        <w:t>IP</w:t>
      </w:r>
      <w:r w:rsidRPr="00040BDC">
        <w:rPr>
          <w:rFonts w:hint="eastAsia"/>
          <w:lang w:eastAsia="zh-CN"/>
        </w:rPr>
        <w:t>或其它适当的协议、中间件和操作系统，提供时效性强的业务、点播业务、交互式业务或经有线传送网络从射频迁移到</w:t>
      </w:r>
      <w:r w:rsidRPr="00040BDC">
        <w:rPr>
          <w:rFonts w:hint="eastAsia"/>
          <w:lang w:eastAsia="zh-CN"/>
        </w:rPr>
        <w:t>IP</w:t>
      </w:r>
      <w:r w:rsidRPr="00040BDC">
        <w:rPr>
          <w:rFonts w:hint="eastAsia"/>
          <w:lang w:eastAsia="zh-CN"/>
        </w:rPr>
        <w:t>；</w:t>
      </w:r>
    </w:p>
    <w:p w14:paraId="5DC1065D"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通过有线电视网络传送音视频内容的运营程序；</w:t>
      </w:r>
    </w:p>
    <w:p w14:paraId="511DF35A" w14:textId="77777777" w:rsidR="008F362B" w:rsidRPr="00040BDC" w:rsidRDefault="008F362B" w:rsidP="008F362B">
      <w:pPr>
        <w:pStyle w:val="enumlev1"/>
        <w:rPr>
          <w:rFonts w:eastAsia="DengXian"/>
          <w:lang w:eastAsia="zh-CN"/>
        </w:rPr>
      </w:pPr>
      <w:r w:rsidRPr="00040BDC">
        <w:rPr>
          <w:rFonts w:eastAsia="DengXian"/>
          <w:lang w:eastAsia="zh-CN"/>
        </w:rPr>
        <w:t>•</w:t>
      </w:r>
      <w:r w:rsidRPr="00040BDC">
        <w:rPr>
          <w:rFonts w:eastAsia="DengXian"/>
          <w:lang w:eastAsia="zh-CN"/>
        </w:rPr>
        <w:tab/>
      </w:r>
      <w:r w:rsidRPr="00040BDC">
        <w:rPr>
          <w:rFonts w:hint="eastAsia"/>
          <w:lang w:eastAsia="zh-CN"/>
        </w:rPr>
        <w:t>AI</w:t>
      </w:r>
      <w:r w:rsidRPr="00040BDC">
        <w:rPr>
          <w:rFonts w:hint="eastAsia"/>
          <w:lang w:eastAsia="zh-CN"/>
        </w:rPr>
        <w:t>促成的多媒体系统和应用，包括</w:t>
      </w:r>
      <w:r w:rsidRPr="00040BDC">
        <w:rPr>
          <w:rFonts w:hint="eastAsia"/>
          <w:lang w:eastAsia="zh-CN"/>
        </w:rPr>
        <w:t>AI</w:t>
      </w:r>
      <w:r w:rsidRPr="00040BDC">
        <w:rPr>
          <w:rFonts w:hint="eastAsia"/>
          <w:lang w:eastAsia="zh-CN"/>
        </w:rPr>
        <w:t>辅助的音视频内容交付和传输以及其它数据业务，同时考虑到负责</w:t>
      </w:r>
      <w:r w:rsidRPr="00040BDC">
        <w:rPr>
          <w:rFonts w:hint="eastAsia"/>
          <w:lang w:eastAsia="zh-CN"/>
        </w:rPr>
        <w:t>/</w:t>
      </w:r>
      <w:r w:rsidRPr="00040BDC">
        <w:rPr>
          <w:rFonts w:hint="eastAsia"/>
          <w:lang w:eastAsia="zh-CN"/>
        </w:rPr>
        <w:t>可信</w:t>
      </w:r>
      <w:r w:rsidRPr="00040BDC">
        <w:rPr>
          <w:rFonts w:hint="eastAsia"/>
          <w:lang w:eastAsia="zh-CN"/>
        </w:rPr>
        <w:t>/</w:t>
      </w:r>
      <w:r w:rsidRPr="00040BDC">
        <w:rPr>
          <w:rFonts w:hint="eastAsia"/>
          <w:lang w:eastAsia="zh-CN"/>
        </w:rPr>
        <w:t>可解释的</w:t>
      </w:r>
      <w:r w:rsidRPr="00040BDC">
        <w:rPr>
          <w:rFonts w:hint="eastAsia"/>
          <w:lang w:eastAsia="zh-CN"/>
        </w:rPr>
        <w:t>AI</w:t>
      </w:r>
      <w:r w:rsidRPr="00040BDC">
        <w:rPr>
          <w:rFonts w:hint="eastAsia"/>
          <w:lang w:eastAsia="zh-CN"/>
        </w:rPr>
        <w:t>原则；</w:t>
      </w:r>
    </w:p>
    <w:p w14:paraId="050DAE2C" w14:textId="77777777" w:rsidR="00775D63" w:rsidRPr="00040BDC" w:rsidRDefault="00775D63" w:rsidP="00775D63">
      <w:pPr>
        <w:rPr>
          <w:lang w:eastAsia="zh-CN"/>
        </w:rPr>
      </w:pPr>
      <w:r w:rsidRPr="00040BDC">
        <w:rPr>
          <w:lang w:eastAsia="zh-CN"/>
        </w:rPr>
        <w:br w:type="page"/>
      </w:r>
    </w:p>
    <w:p w14:paraId="78DF85BA" w14:textId="77777777" w:rsidR="008F362B" w:rsidRPr="00040BDC" w:rsidRDefault="008F362B" w:rsidP="008F362B">
      <w:pPr>
        <w:pStyle w:val="enumlev1"/>
        <w:rPr>
          <w:lang w:eastAsia="zh-CN"/>
        </w:rPr>
      </w:pPr>
      <w:r w:rsidRPr="00040BDC">
        <w:rPr>
          <w:lang w:eastAsia="zh-CN"/>
        </w:rPr>
        <w:lastRenderedPageBreak/>
        <w:t>•</w:t>
      </w:r>
      <w:r w:rsidRPr="00040BDC">
        <w:rPr>
          <w:lang w:eastAsia="zh-CN"/>
        </w:rPr>
        <w:tab/>
      </w:r>
      <w:r w:rsidRPr="00040BDC">
        <w:rPr>
          <w:rFonts w:hint="eastAsia"/>
          <w:lang w:eastAsia="zh-CN"/>
        </w:rPr>
        <w:t>有线电视网络终端及相关接口（如物联网设备等家庭网络设备的接口，云接口）；</w:t>
      </w:r>
    </w:p>
    <w:p w14:paraId="321A362B"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有线电视网络端到端综合平台；</w:t>
      </w:r>
    </w:p>
    <w:p w14:paraId="329CE45E"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通过有线电视网络提供的先进、交互式、时效性强的和其它业务及应用；</w:t>
      </w:r>
    </w:p>
    <w:p w14:paraId="47F1AE55"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通过有线电视网络提供的音视频内容业务和控制的基于云的系统；</w:t>
      </w:r>
    </w:p>
    <w:p w14:paraId="1DB9D7F6" w14:textId="77777777" w:rsidR="008F362B" w:rsidRPr="00040BDC" w:rsidRDefault="008F362B" w:rsidP="008F362B">
      <w:pPr>
        <w:pStyle w:val="enumlev1"/>
        <w:rPr>
          <w:rFonts w:eastAsia="Times New Roman"/>
          <w:lang w:eastAsia="zh-CN"/>
        </w:rPr>
      </w:pPr>
      <w:r w:rsidRPr="00040BDC">
        <w:rPr>
          <w:rFonts w:eastAsia="DengXian"/>
          <w:lang w:eastAsia="zh-CN"/>
        </w:rPr>
        <w:t>•</w:t>
      </w:r>
      <w:r w:rsidRPr="00040BDC">
        <w:rPr>
          <w:rFonts w:eastAsia="DengXian"/>
          <w:lang w:eastAsia="zh-CN"/>
        </w:rPr>
        <w:tab/>
      </w:r>
      <w:r w:rsidRPr="00040BDC">
        <w:rPr>
          <w:rFonts w:hint="eastAsia"/>
          <w:lang w:eastAsia="zh-CN"/>
        </w:rPr>
        <w:t>多媒体内容的处理和交付，包括扩展现实（如增强现实、虚拟现实和混合现实）、沉浸式环境、虚拟世界和元宇宙；</w:t>
      </w:r>
    </w:p>
    <w:p w14:paraId="7D9EAD1D" w14:textId="77777777" w:rsidR="008F362B" w:rsidRPr="00040BDC" w:rsidRDefault="008F362B" w:rsidP="008F362B">
      <w:pPr>
        <w:pStyle w:val="enumlev1"/>
        <w:rPr>
          <w:lang w:eastAsia="zh-CN"/>
        </w:rPr>
      </w:pPr>
      <w:r w:rsidRPr="00040BDC">
        <w:rPr>
          <w:rFonts w:eastAsia="DengXian"/>
          <w:lang w:eastAsia="zh-CN"/>
        </w:rPr>
        <w:t>•</w:t>
      </w:r>
      <w:r w:rsidRPr="00040BDC">
        <w:rPr>
          <w:rFonts w:eastAsia="DengXian"/>
          <w:lang w:eastAsia="zh-CN"/>
        </w:rPr>
        <w:tab/>
      </w:r>
      <w:r w:rsidRPr="00040BDC">
        <w:rPr>
          <w:rFonts w:hint="eastAsia"/>
          <w:lang w:eastAsia="zh-CN"/>
        </w:rPr>
        <w:t>为实现数字包容性而提供多媒体系统、服务和应用的无障碍获取；</w:t>
      </w:r>
    </w:p>
    <w:p w14:paraId="4B642CF1" w14:textId="77777777" w:rsidR="008F362B" w:rsidRPr="00040BDC" w:rsidRDefault="008F362B" w:rsidP="008F362B">
      <w:pPr>
        <w:pStyle w:val="enumlev1"/>
        <w:rPr>
          <w:lang w:eastAsia="zh-CN"/>
        </w:rPr>
      </w:pPr>
      <w:r w:rsidRPr="00040BDC">
        <w:rPr>
          <w:lang w:eastAsia="zh-CN"/>
        </w:rPr>
        <w:t>•</w:t>
      </w:r>
      <w:r w:rsidRPr="00040BDC">
        <w:rPr>
          <w:lang w:eastAsia="zh-CN"/>
        </w:rPr>
        <w:tab/>
      </w:r>
      <w:r w:rsidRPr="00040BDC">
        <w:rPr>
          <w:rFonts w:hint="eastAsia"/>
          <w:lang w:eastAsia="zh-CN"/>
        </w:rPr>
        <w:t>用于宽带有线电视无障碍获取的通用用户配置文件和参与分类法。</w:t>
      </w:r>
    </w:p>
    <w:p w14:paraId="5D1CF9AF" w14:textId="77777777" w:rsidR="008F362B" w:rsidRPr="00040BDC" w:rsidRDefault="008F362B" w:rsidP="003D6B0F">
      <w:pPr>
        <w:ind w:firstLineChars="200" w:firstLine="480"/>
        <w:rPr>
          <w:lang w:eastAsia="zh-CN"/>
        </w:rPr>
      </w:pPr>
      <w:r w:rsidRPr="00040BDC">
        <w:rPr>
          <w:lang w:eastAsia="zh-CN"/>
        </w:rPr>
        <w:t>ITU-T</w:t>
      </w:r>
      <w:r w:rsidRPr="00040BDC">
        <w:rPr>
          <w:rFonts w:hint="eastAsia"/>
          <w:lang w:eastAsia="zh-CN"/>
        </w:rPr>
        <w:t>第</w:t>
      </w:r>
      <w:r w:rsidRPr="00040BDC">
        <w:rPr>
          <w:rFonts w:hint="eastAsia"/>
          <w:lang w:eastAsia="zh-CN"/>
        </w:rPr>
        <w:t>2</w:t>
      </w:r>
      <w:r w:rsidRPr="00040BDC">
        <w:rPr>
          <w:lang w:eastAsia="zh-CN"/>
        </w:rPr>
        <w:t>1</w:t>
      </w:r>
      <w:r w:rsidRPr="00040BDC">
        <w:rPr>
          <w:rFonts w:hint="eastAsia"/>
          <w:lang w:eastAsia="zh-CN"/>
        </w:rPr>
        <w:t>研究组将在其职权内与标准化领域的所有利益攸关方协作，特别是与国际电联其它研究组、其它联合国机构、国际和区域性标准制定组织、行业论坛和联盟协作。</w:t>
      </w:r>
    </w:p>
    <w:p w14:paraId="3BA38A23" w14:textId="77777777" w:rsidR="008F362B" w:rsidRPr="00040BDC" w:rsidRDefault="008F362B" w:rsidP="008F362B">
      <w:pPr>
        <w:ind w:firstLineChars="200" w:firstLine="480"/>
        <w:rPr>
          <w:lang w:eastAsia="zh-CN"/>
        </w:rPr>
      </w:pPr>
      <w:r w:rsidRPr="00040BDC">
        <w:rPr>
          <w:lang w:eastAsia="zh-CN"/>
        </w:rPr>
        <w:t>ITU-T</w:t>
      </w:r>
      <w:r w:rsidRPr="00040BDC">
        <w:rPr>
          <w:rFonts w:hint="eastAsia"/>
          <w:lang w:eastAsia="zh-CN"/>
        </w:rPr>
        <w:t>第</w:t>
      </w:r>
      <w:r w:rsidRPr="00040BDC">
        <w:rPr>
          <w:rFonts w:hint="eastAsia"/>
          <w:lang w:eastAsia="zh-CN"/>
        </w:rPr>
        <w:t>2</w:t>
      </w:r>
      <w:r w:rsidRPr="00040BDC">
        <w:rPr>
          <w:lang w:eastAsia="zh-CN"/>
        </w:rPr>
        <w:t>1</w:t>
      </w:r>
      <w:r w:rsidRPr="00040BDC">
        <w:rPr>
          <w:rFonts w:hint="eastAsia"/>
          <w:lang w:eastAsia="zh-CN"/>
        </w:rPr>
        <w:t>研究组将与</w:t>
      </w: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研究组就多媒体域的安全问题开展协调。</w:t>
      </w:r>
    </w:p>
    <w:p w14:paraId="0BF73935" w14:textId="77777777" w:rsidR="008F362B" w:rsidRPr="00040BDC" w:rsidRDefault="008F362B" w:rsidP="008F362B">
      <w:pPr>
        <w:ind w:firstLineChars="200" w:firstLine="480"/>
        <w:rPr>
          <w:rFonts w:eastAsia="DengXian"/>
          <w:lang w:eastAsia="zh-CN"/>
        </w:rPr>
      </w:pPr>
      <w:r w:rsidRPr="00040BDC">
        <w:rPr>
          <w:rFonts w:hint="eastAsia"/>
          <w:lang w:eastAsia="zh-CN"/>
        </w:rPr>
        <w:t>ITU-T</w:t>
      </w:r>
      <w:r w:rsidRPr="00040BDC">
        <w:rPr>
          <w:rFonts w:hint="eastAsia"/>
          <w:lang w:eastAsia="zh-CN"/>
        </w:rPr>
        <w:t>第</w:t>
      </w:r>
      <w:r w:rsidRPr="00040BDC">
        <w:rPr>
          <w:rFonts w:hint="eastAsia"/>
          <w:lang w:eastAsia="zh-CN"/>
        </w:rPr>
        <w:t>2</w:t>
      </w:r>
      <w:r w:rsidRPr="00040BDC">
        <w:rPr>
          <w:lang w:eastAsia="zh-CN"/>
        </w:rPr>
        <w:t>1</w:t>
      </w:r>
      <w:r w:rsidRPr="00040BDC">
        <w:rPr>
          <w:rFonts w:hint="eastAsia"/>
          <w:lang w:eastAsia="zh-CN"/>
        </w:rPr>
        <w:t>研究组将制定和完善实施导则，以支持在发展中国家使用其建议书。</w:t>
      </w:r>
    </w:p>
    <w:p w14:paraId="265A6D96" w14:textId="77777777" w:rsidR="008F362B" w:rsidRPr="00040BDC" w:rsidRDefault="008F362B" w:rsidP="008F362B">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2</w:t>
      </w:r>
      <w:r w:rsidRPr="00040BDC">
        <w:rPr>
          <w:lang w:eastAsia="zh-CN"/>
        </w:rPr>
        <w:t>1</w:t>
      </w:r>
      <w:r w:rsidRPr="00040BDC">
        <w:rPr>
          <w:lang w:eastAsia="zh-CN"/>
        </w:rPr>
        <w:t>研究组负责就广播事宜与</w:t>
      </w:r>
      <w:r w:rsidRPr="00040BDC">
        <w:rPr>
          <w:rFonts w:hint="eastAsia"/>
          <w:lang w:eastAsia="zh-CN"/>
        </w:rPr>
        <w:t>国</w:t>
      </w:r>
      <w:r w:rsidRPr="00040BDC">
        <w:rPr>
          <w:lang w:eastAsia="zh-CN"/>
        </w:rPr>
        <w:t>际电联无线电通信部门进行协调</w:t>
      </w:r>
      <w:r w:rsidRPr="00040BDC">
        <w:rPr>
          <w:rFonts w:hint="eastAsia"/>
          <w:lang w:eastAsia="zh-CN"/>
        </w:rPr>
        <w:t>。</w:t>
      </w:r>
    </w:p>
    <w:p w14:paraId="762AEA55" w14:textId="77777777" w:rsidR="008F362B" w:rsidRPr="00040BDC" w:rsidRDefault="008F362B" w:rsidP="008F362B">
      <w:pPr>
        <w:ind w:firstLineChars="200" w:firstLine="480"/>
        <w:rPr>
          <w:rFonts w:eastAsia="DengXian"/>
          <w:lang w:eastAsia="zh-CN"/>
        </w:rPr>
      </w:pPr>
      <w:r w:rsidRPr="00040BDC">
        <w:rPr>
          <w:rFonts w:hint="eastAsia"/>
          <w:lang w:eastAsia="zh-CN"/>
        </w:rPr>
        <w:t>不同部门的跨</w:t>
      </w:r>
      <w:r w:rsidRPr="00040BDC">
        <w:rPr>
          <w:lang w:eastAsia="zh-CN"/>
        </w:rPr>
        <w:t>部门报告人组和</w:t>
      </w:r>
      <w:r w:rsidRPr="00040BDC">
        <w:rPr>
          <w:rFonts w:hint="eastAsia"/>
          <w:lang w:eastAsia="zh-CN"/>
        </w:rPr>
        <w:t>/</w:t>
      </w:r>
      <w:r w:rsidRPr="00040BDC">
        <w:rPr>
          <w:rFonts w:hint="eastAsia"/>
          <w:lang w:eastAsia="zh-CN"/>
        </w:rPr>
        <w:t>或不同研究组的联合报告人组活动须被视为符合</w:t>
      </w:r>
      <w:r w:rsidRPr="00040BDC">
        <w:rPr>
          <w:rFonts w:hint="eastAsia"/>
          <w:lang w:eastAsia="zh-CN"/>
        </w:rPr>
        <w:t>WTSA</w:t>
      </w:r>
      <w:r w:rsidRPr="00040BDC">
        <w:rPr>
          <w:rFonts w:hint="eastAsia"/>
          <w:lang w:eastAsia="zh-CN"/>
        </w:rPr>
        <w:t>在</w:t>
      </w:r>
      <w:r w:rsidRPr="00040BDC">
        <w:rPr>
          <w:lang w:eastAsia="zh-CN"/>
        </w:rPr>
        <w:t>协作和协调</w:t>
      </w:r>
      <w:r w:rsidRPr="00040BDC">
        <w:rPr>
          <w:rFonts w:hint="eastAsia"/>
          <w:lang w:eastAsia="zh-CN"/>
        </w:rPr>
        <w:t>方面的预期。</w:t>
      </w:r>
    </w:p>
    <w:p w14:paraId="676CACB9" w14:textId="77777777" w:rsidR="008F362B" w:rsidRPr="00040BDC" w:rsidRDefault="008F362B" w:rsidP="00A44822">
      <w:pPr>
        <w:pStyle w:val="AnnexNo"/>
        <w:outlineLvl w:val="9"/>
        <w:rPr>
          <w:lang w:val="fr-FR" w:eastAsia="zh-CN"/>
        </w:rPr>
      </w:pPr>
      <w:r w:rsidRPr="00040BDC">
        <w:rPr>
          <w:rFonts w:hint="eastAsia"/>
          <w:lang w:val="fr-FR" w:eastAsia="zh-CN"/>
        </w:rPr>
        <w:t>（</w:t>
      </w:r>
      <w:r w:rsidRPr="00040BDC">
        <w:rPr>
          <w:rFonts w:hint="eastAsia"/>
          <w:lang w:eastAsia="zh-CN"/>
        </w:rPr>
        <w:t>第</w:t>
      </w:r>
      <w:r w:rsidRPr="00040BDC">
        <w:rPr>
          <w:lang w:val="fr-FR" w:eastAsia="zh-CN"/>
        </w:rPr>
        <w:t>2</w:t>
      </w:r>
      <w:r w:rsidRPr="00040BDC">
        <w:rPr>
          <w:rFonts w:hint="eastAsia"/>
          <w:lang w:eastAsia="zh-CN"/>
        </w:rPr>
        <w:t>号决议</w:t>
      </w:r>
      <w:r w:rsidRPr="00040BDC">
        <w:rPr>
          <w:rFonts w:hint="eastAsia"/>
          <w:lang w:val="fr-FR" w:eastAsia="zh-CN"/>
        </w:rPr>
        <w:t>（</w:t>
      </w:r>
      <w:r w:rsidRPr="00040BDC">
        <w:rPr>
          <w:rFonts w:hint="eastAsia"/>
          <w:lang w:eastAsia="zh-CN"/>
        </w:rPr>
        <w:t>2</w:t>
      </w:r>
      <w:r w:rsidRPr="00040BDC">
        <w:rPr>
          <w:lang w:eastAsia="zh-CN"/>
        </w:rPr>
        <w:t>024</w:t>
      </w:r>
      <w:r w:rsidRPr="00040BDC">
        <w:rPr>
          <w:rFonts w:hint="eastAsia"/>
          <w:lang w:eastAsia="zh-CN"/>
        </w:rPr>
        <w:t>年，新德里</w:t>
      </w:r>
      <w:r w:rsidRPr="00040BDC">
        <w:rPr>
          <w:rFonts w:hint="eastAsia"/>
          <w:lang w:val="fr-FR" w:eastAsia="zh-CN"/>
        </w:rPr>
        <w:t>，</w:t>
      </w:r>
      <w:r w:rsidRPr="00040BDC">
        <w:rPr>
          <w:rFonts w:hint="eastAsia"/>
          <w:lang w:eastAsia="zh-CN"/>
        </w:rPr>
        <w:t>修订版</w:t>
      </w:r>
      <w:r w:rsidRPr="00040BDC">
        <w:rPr>
          <w:rFonts w:hint="eastAsia"/>
          <w:lang w:val="fr-FR" w:eastAsia="zh-CN"/>
        </w:rPr>
        <w:t>））</w:t>
      </w:r>
      <w:r w:rsidRPr="00040BDC">
        <w:rPr>
          <w:lang w:val="fr-FR" w:eastAsia="zh-CN"/>
        </w:rPr>
        <w:br/>
      </w:r>
      <w:r w:rsidRPr="00040BDC">
        <w:rPr>
          <w:rFonts w:hint="eastAsia"/>
          <w:lang w:eastAsia="zh-CN"/>
        </w:rPr>
        <w:t>附件</w:t>
      </w:r>
      <w:r w:rsidRPr="00040BDC">
        <w:rPr>
          <w:lang w:val="fr-FR" w:eastAsia="zh-CN"/>
        </w:rPr>
        <w:t>C</w:t>
      </w:r>
    </w:p>
    <w:p w14:paraId="4F2B1A23" w14:textId="77777777" w:rsidR="008F362B" w:rsidRPr="00040BDC" w:rsidRDefault="008F362B" w:rsidP="008F362B">
      <w:pPr>
        <w:pStyle w:val="Annextitle"/>
        <w:rPr>
          <w:lang w:val="fr-FR" w:eastAsia="zh-CN"/>
        </w:rPr>
      </w:pPr>
      <w:r w:rsidRPr="00040BDC">
        <w:rPr>
          <w:rFonts w:hint="eastAsia"/>
          <w:lang w:val="fr-FR" w:eastAsia="zh-CN"/>
        </w:rPr>
        <w:t>20</w:t>
      </w:r>
      <w:r w:rsidRPr="00040BDC">
        <w:rPr>
          <w:lang w:val="fr-FR" w:eastAsia="zh-CN"/>
        </w:rPr>
        <w:t>25</w:t>
      </w:r>
      <w:r w:rsidRPr="00040BDC">
        <w:rPr>
          <w:rFonts w:hint="eastAsia"/>
          <w:lang w:val="fr-FR" w:eastAsia="zh-CN"/>
        </w:rPr>
        <w:t>-20</w:t>
      </w:r>
      <w:r w:rsidRPr="00040BDC">
        <w:rPr>
          <w:lang w:val="fr-FR" w:eastAsia="zh-CN"/>
        </w:rPr>
        <w:t>28</w:t>
      </w:r>
      <w:r w:rsidRPr="00040BDC">
        <w:rPr>
          <w:lang w:eastAsia="zh-CN"/>
        </w:rPr>
        <w:t>年研究期</w:t>
      </w:r>
      <w:r w:rsidRPr="00040BDC">
        <w:rPr>
          <w:rFonts w:hint="eastAsia"/>
          <w:lang w:eastAsia="zh-CN"/>
        </w:rPr>
        <w:t>内</w:t>
      </w:r>
      <w:r w:rsidRPr="00040BDC">
        <w:rPr>
          <w:rFonts w:hint="eastAsia"/>
          <w:lang w:val="fr-FR" w:eastAsia="zh-CN"/>
        </w:rPr>
        <w:t>国际电联电信标准化部门</w:t>
      </w:r>
      <w:r w:rsidRPr="00040BDC">
        <w:rPr>
          <w:lang w:eastAsia="zh-CN"/>
        </w:rPr>
        <w:t>各研究组和</w:t>
      </w:r>
      <w:r w:rsidRPr="00040BDC">
        <w:rPr>
          <w:rFonts w:hint="eastAsia"/>
          <w:lang w:val="fr-FR" w:eastAsia="zh-CN"/>
        </w:rPr>
        <w:br/>
      </w:r>
      <w:r w:rsidRPr="00040BDC">
        <w:rPr>
          <w:rFonts w:hint="eastAsia"/>
          <w:lang w:val="fr-FR" w:eastAsia="zh-CN"/>
        </w:rPr>
        <w:t>电信标准化顾问组</w:t>
      </w:r>
      <w:r w:rsidRPr="00040BDC">
        <w:rPr>
          <w:lang w:eastAsia="zh-CN"/>
        </w:rPr>
        <w:t>负责的建议书清单</w:t>
      </w:r>
    </w:p>
    <w:p w14:paraId="43967DE4"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2</w:t>
      </w:r>
      <w:r w:rsidRPr="00040BDC">
        <w:rPr>
          <w:lang w:eastAsia="zh-CN"/>
        </w:rPr>
        <w:t>研究组</w:t>
      </w:r>
    </w:p>
    <w:p w14:paraId="7F68711C" w14:textId="77777777" w:rsidR="008F362B" w:rsidRPr="00040BDC" w:rsidRDefault="008F362B" w:rsidP="008F362B">
      <w:pPr>
        <w:pStyle w:val="Normalnoindent"/>
        <w:rPr>
          <w:spacing w:val="-2"/>
          <w:lang w:val="fr-CH" w:eastAsia="zh-CN"/>
        </w:rPr>
      </w:pPr>
      <w:r w:rsidRPr="00040BDC">
        <w:rPr>
          <w:spacing w:val="-2"/>
          <w:lang w:val="fr-CH" w:eastAsia="zh-CN"/>
        </w:rPr>
        <w:t>ITU-T E</w:t>
      </w:r>
      <w:r w:rsidRPr="00040BDC">
        <w:rPr>
          <w:spacing w:val="-2"/>
          <w:lang w:eastAsia="zh-CN"/>
        </w:rPr>
        <w:t>系列</w:t>
      </w:r>
      <w:r w:rsidRPr="00040BDC">
        <w:rPr>
          <w:spacing w:val="-2"/>
          <w:lang w:val="fr-CH" w:eastAsia="zh-CN"/>
        </w:rPr>
        <w:t>，</w:t>
      </w:r>
      <w:r w:rsidRPr="00040BDC">
        <w:rPr>
          <w:spacing w:val="-2"/>
          <w:lang w:eastAsia="zh-CN"/>
        </w:rPr>
        <w:t>与</w:t>
      </w:r>
      <w:r w:rsidRPr="00040BDC">
        <w:rPr>
          <w:spacing w:val="-2"/>
          <w:lang w:val="fr-CH" w:eastAsia="zh-CN"/>
        </w:rPr>
        <w:t>ITU-T</w:t>
      </w:r>
      <w:r w:rsidRPr="00040BDC">
        <w:rPr>
          <w:spacing w:val="-2"/>
          <w:lang w:eastAsia="zh-CN"/>
        </w:rPr>
        <w:t>第</w:t>
      </w:r>
      <w:r w:rsidRPr="00040BDC">
        <w:rPr>
          <w:spacing w:val="-2"/>
          <w:lang w:val="fr-CH" w:eastAsia="zh-CN"/>
        </w:rPr>
        <w:t>17</w:t>
      </w:r>
      <w:r w:rsidRPr="00040BDC">
        <w:rPr>
          <w:spacing w:val="-2"/>
          <w:lang w:eastAsia="zh-CN"/>
        </w:rPr>
        <w:t>研究组共同制定的或</w:t>
      </w:r>
      <w:r w:rsidRPr="00040BDC">
        <w:rPr>
          <w:spacing w:val="-2"/>
          <w:lang w:val="fr-CH" w:eastAsia="zh-CN"/>
        </w:rPr>
        <w:t>ITU-T</w:t>
      </w:r>
      <w:r w:rsidRPr="00040BDC">
        <w:rPr>
          <w:spacing w:val="-2"/>
          <w:lang w:eastAsia="zh-CN"/>
        </w:rPr>
        <w:t>第</w:t>
      </w:r>
      <w:r w:rsidRPr="00040BDC">
        <w:rPr>
          <w:spacing w:val="-2"/>
          <w:lang w:val="fr-CH" w:eastAsia="zh-CN"/>
        </w:rPr>
        <w:t>3</w:t>
      </w:r>
      <w:r w:rsidRPr="00040BDC">
        <w:rPr>
          <w:spacing w:val="-2"/>
          <w:lang w:eastAsia="zh-CN"/>
        </w:rPr>
        <w:t>、</w:t>
      </w:r>
      <w:r w:rsidRPr="00040BDC">
        <w:rPr>
          <w:spacing w:val="-2"/>
          <w:lang w:val="fr-CH" w:eastAsia="zh-CN"/>
        </w:rPr>
        <w:t>12</w:t>
      </w:r>
      <w:r w:rsidRPr="00040BDC">
        <w:rPr>
          <w:spacing w:val="-2"/>
          <w:lang w:eastAsia="zh-CN"/>
        </w:rPr>
        <w:t>和</w:t>
      </w:r>
      <w:r w:rsidRPr="00040BDC">
        <w:rPr>
          <w:spacing w:val="-2"/>
          <w:lang w:val="fr-CH" w:eastAsia="zh-CN"/>
        </w:rPr>
        <w:t>21</w:t>
      </w:r>
      <w:r w:rsidRPr="00040BDC">
        <w:rPr>
          <w:spacing w:val="-2"/>
          <w:lang w:eastAsia="zh-CN"/>
        </w:rPr>
        <w:t>研究组负责的建议书除外</w:t>
      </w:r>
    </w:p>
    <w:p w14:paraId="64C844D8" w14:textId="77777777" w:rsidR="00290A42" w:rsidRPr="00040BDC" w:rsidRDefault="00290A42" w:rsidP="00290A42">
      <w:pPr>
        <w:rPr>
          <w:lang w:val="fr-CH" w:eastAsia="zh-CN"/>
        </w:rPr>
      </w:pPr>
      <w:r w:rsidRPr="00040BDC">
        <w:br w:type="page"/>
      </w:r>
    </w:p>
    <w:p w14:paraId="7205EE1A" w14:textId="77777777" w:rsidR="008F362B" w:rsidRPr="00040BDC" w:rsidRDefault="008F362B" w:rsidP="008F362B">
      <w:pPr>
        <w:pStyle w:val="Normalnoindent"/>
        <w:rPr>
          <w:lang w:val="fr-CH" w:eastAsia="zh-CN"/>
        </w:rPr>
      </w:pPr>
      <w:r w:rsidRPr="00040BDC">
        <w:rPr>
          <w:lang w:val="fr-CH" w:eastAsia="zh-CN"/>
        </w:rPr>
        <w:lastRenderedPageBreak/>
        <w:t>ITU-T F</w:t>
      </w:r>
      <w:r w:rsidRPr="00040BDC">
        <w:rPr>
          <w:lang w:eastAsia="zh-CN"/>
        </w:rPr>
        <w:t>系列</w:t>
      </w:r>
      <w:r w:rsidRPr="00040BDC">
        <w:rPr>
          <w:lang w:val="fr-CH" w:eastAsia="zh-CN"/>
        </w:rPr>
        <w:t>，</w:t>
      </w:r>
      <w:r w:rsidRPr="00040BDC">
        <w:rPr>
          <w:lang w:val="fr-CH" w:eastAsia="zh-CN"/>
        </w:rPr>
        <w:t>ITU-T</w:t>
      </w:r>
      <w:r w:rsidRPr="00040BDC">
        <w:rPr>
          <w:lang w:eastAsia="zh-CN"/>
        </w:rPr>
        <w:t>第</w:t>
      </w:r>
      <w:r w:rsidRPr="00040BDC">
        <w:rPr>
          <w:lang w:val="fr-CH" w:eastAsia="zh-CN"/>
        </w:rPr>
        <w:t>13</w:t>
      </w:r>
      <w:r w:rsidRPr="00040BDC">
        <w:rPr>
          <w:lang w:eastAsia="zh-CN"/>
        </w:rPr>
        <w:t>、</w:t>
      </w:r>
      <w:r w:rsidRPr="00040BDC">
        <w:rPr>
          <w:rFonts w:hint="eastAsia"/>
          <w:lang w:val="fr-CH" w:eastAsia="zh-CN"/>
        </w:rPr>
        <w:t>17</w:t>
      </w:r>
      <w:r w:rsidRPr="00040BDC">
        <w:rPr>
          <w:lang w:eastAsia="zh-CN"/>
        </w:rPr>
        <w:t>和</w:t>
      </w:r>
      <w:r w:rsidRPr="00040BDC">
        <w:rPr>
          <w:rFonts w:hint="eastAsia"/>
          <w:lang w:val="fr-CH" w:eastAsia="zh-CN"/>
        </w:rPr>
        <w:t>21</w:t>
      </w:r>
      <w:r w:rsidRPr="00040BDC">
        <w:rPr>
          <w:lang w:eastAsia="zh-CN"/>
        </w:rPr>
        <w:t>研究组负责的建议书除外</w:t>
      </w:r>
    </w:p>
    <w:p w14:paraId="688C6144" w14:textId="77777777" w:rsidR="008F362B" w:rsidRPr="00040BDC" w:rsidRDefault="008F362B" w:rsidP="008F362B">
      <w:pPr>
        <w:pStyle w:val="Normalnoindent"/>
        <w:rPr>
          <w:lang w:val="fr-CH"/>
        </w:rPr>
      </w:pPr>
      <w:r w:rsidRPr="00040BDC">
        <w:rPr>
          <w:lang w:val="fr-CH"/>
        </w:rPr>
        <w:t>ITU-T G.850</w:t>
      </w:r>
      <w:proofErr w:type="spellStart"/>
      <w:r w:rsidRPr="00040BDC">
        <w:t>系列</w:t>
      </w:r>
      <w:proofErr w:type="spellEnd"/>
    </w:p>
    <w:p w14:paraId="6C7C576D" w14:textId="77777777" w:rsidR="008F362B" w:rsidRPr="00040BDC" w:rsidRDefault="008F362B" w:rsidP="008F362B">
      <w:pPr>
        <w:pStyle w:val="Normalnoindent"/>
        <w:rPr>
          <w:lang w:val="fr-CH"/>
        </w:rPr>
      </w:pPr>
      <w:r w:rsidRPr="00040BDC">
        <w:rPr>
          <w:lang w:val="fr-CH"/>
        </w:rPr>
        <w:t>ITU-T I.220</w:t>
      </w:r>
      <w:r w:rsidRPr="00040BDC">
        <w:t>、</w:t>
      </w:r>
      <w:r w:rsidRPr="00040BDC">
        <w:rPr>
          <w:lang w:val="fr-CH"/>
        </w:rPr>
        <w:t>ITU-T I.230</w:t>
      </w:r>
      <w:r w:rsidRPr="00040BDC">
        <w:t>、</w:t>
      </w:r>
      <w:r w:rsidRPr="00040BDC">
        <w:rPr>
          <w:lang w:val="fr-CH"/>
        </w:rPr>
        <w:t>ITU-T I.240</w:t>
      </w:r>
      <w:r w:rsidRPr="00040BDC">
        <w:t>、</w:t>
      </w:r>
      <w:r w:rsidRPr="00040BDC">
        <w:rPr>
          <w:lang w:val="fr-CH"/>
        </w:rPr>
        <w:t>ITU-T I.250</w:t>
      </w:r>
      <w:proofErr w:type="spellStart"/>
      <w:r w:rsidRPr="00040BDC">
        <w:t>各系列以及</w:t>
      </w:r>
      <w:proofErr w:type="spellEnd"/>
      <w:r w:rsidRPr="00040BDC">
        <w:rPr>
          <w:lang w:val="fr-CH"/>
        </w:rPr>
        <w:t>ITU-T I.750</w:t>
      </w:r>
      <w:proofErr w:type="spellStart"/>
      <w:r w:rsidRPr="00040BDC">
        <w:t>系列建议书</w:t>
      </w:r>
      <w:proofErr w:type="spellEnd"/>
    </w:p>
    <w:p w14:paraId="7932D5BF" w14:textId="77777777" w:rsidR="008F362B" w:rsidRPr="00040BDC" w:rsidRDefault="008F362B" w:rsidP="008F362B">
      <w:pPr>
        <w:pStyle w:val="Normalnoindent"/>
        <w:rPr>
          <w:lang w:val="fr-CH"/>
        </w:rPr>
      </w:pPr>
      <w:r w:rsidRPr="00040BDC">
        <w:rPr>
          <w:lang w:val="fr-CH"/>
        </w:rPr>
        <w:t>ITU-T M</w:t>
      </w:r>
      <w:proofErr w:type="spellStart"/>
      <w:r w:rsidRPr="00040BDC">
        <w:t>系列</w:t>
      </w:r>
      <w:proofErr w:type="spellEnd"/>
    </w:p>
    <w:p w14:paraId="2E3F08FB" w14:textId="77777777" w:rsidR="008F362B" w:rsidRPr="00040BDC" w:rsidRDefault="008F362B" w:rsidP="008F362B">
      <w:pPr>
        <w:pStyle w:val="Normalnoindent"/>
        <w:rPr>
          <w:lang w:val="fr-CH"/>
        </w:rPr>
      </w:pPr>
      <w:r w:rsidRPr="00040BDC">
        <w:rPr>
          <w:lang w:val="fr-CH"/>
        </w:rPr>
        <w:t>ITU-T O.220</w:t>
      </w:r>
      <w:proofErr w:type="spellStart"/>
      <w:r w:rsidRPr="00040BDC">
        <w:t>系列</w:t>
      </w:r>
      <w:proofErr w:type="spellEnd"/>
    </w:p>
    <w:p w14:paraId="4348641E" w14:textId="77777777" w:rsidR="008F362B" w:rsidRPr="00040BDC" w:rsidRDefault="008F362B" w:rsidP="008F362B">
      <w:pPr>
        <w:pStyle w:val="Normalnoindent"/>
        <w:rPr>
          <w:lang w:val="fr-CH"/>
        </w:rPr>
      </w:pPr>
      <w:r w:rsidRPr="00040BDC">
        <w:rPr>
          <w:lang w:val="fr-CH"/>
        </w:rPr>
        <w:t>ITU-T Q.513</w:t>
      </w:r>
      <w:r w:rsidRPr="00040BDC">
        <w:t>、</w:t>
      </w:r>
      <w:r w:rsidRPr="00040BDC">
        <w:rPr>
          <w:lang w:val="fr-CH"/>
        </w:rPr>
        <w:t>ITU-T Q.800</w:t>
      </w:r>
      <w:r w:rsidRPr="00040BDC">
        <w:rPr>
          <w:lang w:val="fr-CH" w:eastAsia="zh-CN"/>
        </w:rPr>
        <w:t xml:space="preserve"> – </w:t>
      </w:r>
      <w:r w:rsidRPr="00040BDC">
        <w:rPr>
          <w:lang w:val="fr-CH"/>
        </w:rPr>
        <w:t>ITU-T Q.849</w:t>
      </w:r>
      <w:r w:rsidRPr="00040BDC">
        <w:t>、</w:t>
      </w:r>
      <w:r w:rsidRPr="00040BDC">
        <w:rPr>
          <w:lang w:val="fr-CH"/>
        </w:rPr>
        <w:t>ITU-T Q.940</w:t>
      </w:r>
      <w:proofErr w:type="spellStart"/>
      <w:r w:rsidRPr="00040BDC">
        <w:t>系列</w:t>
      </w:r>
      <w:proofErr w:type="spellEnd"/>
    </w:p>
    <w:p w14:paraId="4B35B20F" w14:textId="77777777" w:rsidR="008F362B" w:rsidRPr="00040BDC" w:rsidRDefault="008F362B" w:rsidP="008F362B">
      <w:pPr>
        <w:pStyle w:val="Normalnoindent"/>
        <w:rPr>
          <w:lang w:val="fr-CH" w:eastAsia="zh-CN"/>
        </w:rPr>
      </w:pPr>
      <w:r w:rsidRPr="00040BDC">
        <w:rPr>
          <w:lang w:val="fr-CH" w:eastAsia="zh-CN"/>
        </w:rPr>
        <w:t>ITU-T S</w:t>
      </w:r>
      <w:r w:rsidRPr="00040BDC">
        <w:rPr>
          <w:lang w:eastAsia="zh-CN"/>
        </w:rPr>
        <w:t>系列建议书的</w:t>
      </w:r>
      <w:r w:rsidRPr="00040BDC">
        <w:rPr>
          <w:rFonts w:hint="eastAsia"/>
          <w:lang w:eastAsia="zh-CN"/>
        </w:rPr>
        <w:t>维护</w:t>
      </w:r>
    </w:p>
    <w:p w14:paraId="65FCB726" w14:textId="77777777" w:rsidR="008F362B" w:rsidRPr="00040BDC" w:rsidRDefault="008F362B" w:rsidP="008F362B">
      <w:pPr>
        <w:pStyle w:val="Normalnoindent"/>
        <w:rPr>
          <w:lang w:val="fr-CH"/>
        </w:rPr>
      </w:pPr>
      <w:r w:rsidRPr="00040BDC">
        <w:rPr>
          <w:lang w:val="fr-CH"/>
        </w:rPr>
        <w:t>ITU-T V.51/M.729</w:t>
      </w:r>
    </w:p>
    <w:p w14:paraId="2B0B1482" w14:textId="77777777" w:rsidR="008F362B" w:rsidRPr="00040BDC" w:rsidRDefault="008F362B" w:rsidP="008F362B">
      <w:pPr>
        <w:pStyle w:val="Normalnoindent"/>
        <w:rPr>
          <w:lang w:val="fr-CH"/>
        </w:rPr>
      </w:pPr>
      <w:r w:rsidRPr="00040BDC">
        <w:rPr>
          <w:lang w:val="fr-CH"/>
        </w:rPr>
        <w:t>ITU-T X.160</w:t>
      </w:r>
      <w:proofErr w:type="spellStart"/>
      <w:r w:rsidRPr="00040BDC">
        <w:t>系列</w:t>
      </w:r>
      <w:proofErr w:type="spellEnd"/>
      <w:r w:rsidRPr="00040BDC">
        <w:t>、</w:t>
      </w:r>
      <w:r w:rsidRPr="00040BDC">
        <w:rPr>
          <w:lang w:val="fr-CH"/>
        </w:rPr>
        <w:t>ITU-T X.170</w:t>
      </w:r>
      <w:proofErr w:type="spellStart"/>
      <w:r w:rsidRPr="00040BDC">
        <w:t>系列</w:t>
      </w:r>
      <w:proofErr w:type="spellEnd"/>
      <w:r w:rsidRPr="00040BDC">
        <w:t>、</w:t>
      </w:r>
      <w:r w:rsidRPr="00040BDC">
        <w:rPr>
          <w:lang w:val="fr-CH"/>
        </w:rPr>
        <w:t>ITU-T X.700</w:t>
      </w:r>
      <w:proofErr w:type="spellStart"/>
      <w:r w:rsidRPr="00040BDC">
        <w:t>系列</w:t>
      </w:r>
      <w:proofErr w:type="spellEnd"/>
    </w:p>
    <w:p w14:paraId="631E81B0" w14:textId="77777777" w:rsidR="008F362B" w:rsidRPr="00040BDC" w:rsidRDefault="008F362B" w:rsidP="008F362B">
      <w:pPr>
        <w:pStyle w:val="Normalnoindent"/>
        <w:rPr>
          <w:lang w:val="fr-CH"/>
        </w:rPr>
      </w:pPr>
      <w:r w:rsidRPr="00040BDC">
        <w:rPr>
          <w:lang w:val="fr-CH"/>
        </w:rPr>
        <w:t>ITU-T Z.300</w:t>
      </w:r>
      <w:proofErr w:type="spellStart"/>
      <w:r w:rsidRPr="00040BDC">
        <w:t>系列</w:t>
      </w:r>
      <w:proofErr w:type="spellEnd"/>
    </w:p>
    <w:p w14:paraId="24621B33" w14:textId="77777777" w:rsidR="008F362B" w:rsidRPr="00040BDC" w:rsidRDefault="008F362B" w:rsidP="008F362B">
      <w:pPr>
        <w:pStyle w:val="Headingb"/>
        <w:rPr>
          <w:lang w:eastAsia="zh-CN"/>
        </w:rPr>
      </w:pPr>
      <w:r w:rsidRPr="00040BDC">
        <w:rPr>
          <w:rFonts w:hint="eastAsia"/>
          <w:lang w:eastAsia="zh-CN"/>
        </w:rPr>
        <w:t>ITU-T</w:t>
      </w:r>
      <w:r w:rsidRPr="00040BDC">
        <w:rPr>
          <w:rFonts w:hint="eastAsia"/>
          <w:lang w:eastAsia="zh-CN"/>
        </w:rPr>
        <w:t>第</w:t>
      </w:r>
      <w:r w:rsidRPr="00040BDC">
        <w:rPr>
          <w:rFonts w:hint="eastAsia"/>
          <w:lang w:eastAsia="zh-CN"/>
        </w:rPr>
        <w:t>3</w:t>
      </w:r>
      <w:proofErr w:type="spellStart"/>
      <w:r w:rsidRPr="00040BDC">
        <w:rPr>
          <w:rFonts w:hint="eastAsia"/>
        </w:rPr>
        <w:t>研究</w:t>
      </w:r>
      <w:proofErr w:type="spellEnd"/>
      <w:r w:rsidRPr="00040BDC">
        <w:rPr>
          <w:rFonts w:hint="eastAsia"/>
          <w:lang w:eastAsia="zh-CN"/>
        </w:rPr>
        <w:t>组</w:t>
      </w:r>
    </w:p>
    <w:p w14:paraId="62BA3A55" w14:textId="77777777" w:rsidR="008F362B" w:rsidRPr="00040BDC" w:rsidRDefault="008F362B" w:rsidP="008F362B">
      <w:pPr>
        <w:pStyle w:val="Normalnoindent"/>
        <w:rPr>
          <w:lang w:val="fr-CH"/>
        </w:rPr>
      </w:pPr>
      <w:r w:rsidRPr="00040BDC">
        <w:rPr>
          <w:rFonts w:hint="eastAsia"/>
          <w:lang w:val="fr-CH"/>
        </w:rPr>
        <w:t>ITU-T D</w:t>
      </w:r>
      <w:proofErr w:type="spellStart"/>
      <w:r w:rsidRPr="00040BDC">
        <w:rPr>
          <w:rFonts w:hint="eastAsia"/>
        </w:rPr>
        <w:t>系列</w:t>
      </w:r>
      <w:proofErr w:type="spellEnd"/>
    </w:p>
    <w:p w14:paraId="1D5CC1AC" w14:textId="77777777" w:rsidR="008F362B" w:rsidRPr="00040BDC" w:rsidRDefault="008F362B" w:rsidP="008F362B">
      <w:pPr>
        <w:pStyle w:val="Normalnoindent"/>
        <w:rPr>
          <w:lang w:val="fr-CH"/>
        </w:rPr>
      </w:pPr>
      <w:r w:rsidRPr="00040BDC">
        <w:rPr>
          <w:lang w:val="fr-CH"/>
        </w:rPr>
        <w:t>ITU-T D.103/E.231</w:t>
      </w:r>
    </w:p>
    <w:p w14:paraId="0A7EA174" w14:textId="77777777" w:rsidR="008F362B" w:rsidRPr="00040BDC" w:rsidRDefault="008F362B" w:rsidP="003D6B0F">
      <w:pPr>
        <w:pStyle w:val="Normalnoindent"/>
        <w:rPr>
          <w:lang w:val="fr-CH"/>
        </w:rPr>
      </w:pPr>
      <w:r w:rsidRPr="00040BDC">
        <w:rPr>
          <w:lang w:val="fr-CH"/>
        </w:rPr>
        <w:t>ITU-T D.104/E.232</w:t>
      </w:r>
    </w:p>
    <w:p w14:paraId="37049AEF" w14:textId="77777777" w:rsidR="008F362B" w:rsidRPr="00040BDC" w:rsidRDefault="008F362B" w:rsidP="008F362B">
      <w:pPr>
        <w:pStyle w:val="Normalnoindent"/>
        <w:rPr>
          <w:lang w:val="fr-CH"/>
        </w:rPr>
      </w:pPr>
      <w:r w:rsidRPr="00040BDC">
        <w:rPr>
          <w:lang w:val="fr-CH"/>
        </w:rPr>
        <w:t>ITU-T D.1140/X.1261</w:t>
      </w:r>
    </w:p>
    <w:p w14:paraId="46B89AB7"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5</w:t>
      </w:r>
      <w:r w:rsidRPr="00040BDC">
        <w:rPr>
          <w:lang w:eastAsia="zh-CN"/>
        </w:rPr>
        <w:t>研究组</w:t>
      </w:r>
    </w:p>
    <w:p w14:paraId="33143ACB" w14:textId="77777777" w:rsidR="008F362B" w:rsidRPr="00040BDC" w:rsidRDefault="008F362B" w:rsidP="008F362B">
      <w:pPr>
        <w:pStyle w:val="Normalnoindent"/>
        <w:rPr>
          <w:lang w:val="fr-CH"/>
        </w:rPr>
      </w:pPr>
      <w:r w:rsidRPr="00040BDC">
        <w:rPr>
          <w:rFonts w:hint="eastAsia"/>
          <w:lang w:val="fr-CH"/>
        </w:rPr>
        <w:t xml:space="preserve">ITU-T </w:t>
      </w:r>
      <w:r w:rsidRPr="00040BDC">
        <w:rPr>
          <w:lang w:val="fr-CH"/>
        </w:rPr>
        <w:t>K</w:t>
      </w:r>
      <w:proofErr w:type="spellStart"/>
      <w:r w:rsidRPr="00040BDC">
        <w:t>系列</w:t>
      </w:r>
      <w:proofErr w:type="spellEnd"/>
    </w:p>
    <w:p w14:paraId="2A204F32" w14:textId="77777777" w:rsidR="008F362B" w:rsidRPr="00040BDC" w:rsidRDefault="008F362B" w:rsidP="008F362B">
      <w:pPr>
        <w:pStyle w:val="Normalnoindent"/>
        <w:rPr>
          <w:lang w:val="fr-CH"/>
        </w:rPr>
      </w:pPr>
      <w:r w:rsidRPr="00040BDC">
        <w:rPr>
          <w:rFonts w:hint="eastAsia"/>
          <w:lang w:val="fr-CH"/>
        </w:rPr>
        <w:t>ITU-T L.1</w:t>
      </w:r>
      <w:r w:rsidRPr="00040BDC">
        <w:rPr>
          <w:lang w:val="fr-CH" w:eastAsia="zh-CN"/>
        </w:rPr>
        <w:t xml:space="preserve"> – </w:t>
      </w:r>
      <w:r w:rsidRPr="00040BDC">
        <w:rPr>
          <w:lang w:val="fr-CH"/>
        </w:rPr>
        <w:t>ITU-T L.9</w:t>
      </w:r>
      <w:r w:rsidRPr="00040BDC">
        <w:t>、</w:t>
      </w:r>
      <w:r w:rsidRPr="00040BDC">
        <w:rPr>
          <w:lang w:val="fr-CH"/>
        </w:rPr>
        <w:t>ITU-T L.18</w:t>
      </w:r>
      <w:r w:rsidRPr="00040BDC">
        <w:rPr>
          <w:lang w:val="fr-CH" w:eastAsia="zh-CN"/>
        </w:rPr>
        <w:t xml:space="preserve"> – </w:t>
      </w:r>
      <w:r w:rsidRPr="00040BDC">
        <w:rPr>
          <w:rFonts w:hint="eastAsia"/>
          <w:lang w:val="fr-CH"/>
        </w:rPr>
        <w:t>ITU-T L.24</w:t>
      </w:r>
      <w:r w:rsidRPr="00040BDC">
        <w:t>、</w:t>
      </w:r>
      <w:r w:rsidRPr="00040BDC">
        <w:rPr>
          <w:rFonts w:hint="eastAsia"/>
          <w:lang w:val="fr-CH"/>
        </w:rPr>
        <w:t>ITU-T L.32</w:t>
      </w:r>
      <w:r w:rsidRPr="00040BDC">
        <w:rPr>
          <w:rFonts w:hint="eastAsia"/>
        </w:rPr>
        <w:t>、</w:t>
      </w:r>
      <w:r w:rsidRPr="00040BDC">
        <w:rPr>
          <w:rFonts w:hint="eastAsia"/>
          <w:lang w:val="fr-CH"/>
        </w:rPr>
        <w:t>ITU-T L.33</w:t>
      </w:r>
      <w:r w:rsidRPr="00040BDC">
        <w:rPr>
          <w:rFonts w:hint="eastAsia"/>
        </w:rPr>
        <w:t>、</w:t>
      </w:r>
      <w:r w:rsidRPr="00040BDC">
        <w:rPr>
          <w:rFonts w:hint="eastAsia"/>
          <w:lang w:val="fr-CH"/>
        </w:rPr>
        <w:t>ITU-T L.71</w:t>
      </w:r>
      <w:r w:rsidRPr="00040BDC">
        <w:rPr>
          <w:rFonts w:hint="eastAsia"/>
        </w:rPr>
        <w:t>、</w:t>
      </w:r>
      <w:r w:rsidRPr="00040BDC">
        <w:rPr>
          <w:lang w:val="fr-CH"/>
        </w:rPr>
        <w:t>ITU</w:t>
      </w:r>
      <w:r w:rsidRPr="00040BDC">
        <w:rPr>
          <w:lang w:val="fr-CH"/>
        </w:rPr>
        <w:noBreakHyphen/>
        <w:t>T L.75</w:t>
      </w:r>
      <w:r w:rsidRPr="00040BDC">
        <w:t>、</w:t>
      </w:r>
      <w:r w:rsidR="001A3175" w:rsidRPr="00040BDC">
        <w:br/>
      </w:r>
      <w:r w:rsidRPr="00040BDC">
        <w:rPr>
          <w:lang w:val="fr-CH"/>
        </w:rPr>
        <w:t>ITU-T L.76</w:t>
      </w:r>
      <w:r w:rsidRPr="00040BDC">
        <w:rPr>
          <w:rFonts w:hint="eastAsia"/>
        </w:rPr>
        <w:t>、</w:t>
      </w:r>
      <w:r w:rsidRPr="00040BDC">
        <w:rPr>
          <w:rFonts w:hint="eastAsia"/>
          <w:lang w:val="fr-CH"/>
        </w:rPr>
        <w:t>ITU-T L.1000</w:t>
      </w:r>
      <w:proofErr w:type="spellStart"/>
      <w:r w:rsidRPr="00040BDC">
        <w:rPr>
          <w:rFonts w:hint="eastAsia"/>
        </w:rPr>
        <w:t>系列</w:t>
      </w:r>
      <w:proofErr w:type="spellEnd"/>
    </w:p>
    <w:p w14:paraId="348AF5A6"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11</w:t>
      </w:r>
      <w:r w:rsidRPr="00040BDC">
        <w:rPr>
          <w:lang w:eastAsia="zh-CN"/>
        </w:rPr>
        <w:t>研究组</w:t>
      </w:r>
    </w:p>
    <w:p w14:paraId="51FEBBE4" w14:textId="77777777" w:rsidR="008F362B" w:rsidRPr="00040BDC" w:rsidRDefault="008F362B" w:rsidP="008F362B">
      <w:pPr>
        <w:pStyle w:val="Normalnoindent"/>
        <w:rPr>
          <w:lang w:val="fr-CH" w:eastAsia="zh-CN"/>
        </w:rPr>
      </w:pPr>
      <w:r w:rsidRPr="00040BDC">
        <w:rPr>
          <w:lang w:val="fr-CH" w:eastAsia="zh-CN"/>
        </w:rPr>
        <w:t>ITU-T Q</w:t>
      </w:r>
      <w:r w:rsidRPr="00040BDC">
        <w:rPr>
          <w:rFonts w:hint="eastAsia"/>
          <w:lang w:eastAsia="zh-CN"/>
        </w:rPr>
        <w:t>系列</w:t>
      </w:r>
      <w:r w:rsidRPr="00040BDC">
        <w:rPr>
          <w:rFonts w:hint="eastAsia"/>
          <w:lang w:val="fr-CH" w:eastAsia="zh-CN"/>
        </w:rPr>
        <w:t>，</w:t>
      </w:r>
      <w:r w:rsidRPr="00040BDC">
        <w:rPr>
          <w:rFonts w:hint="eastAsia"/>
          <w:lang w:val="fr-CH" w:eastAsia="zh-CN"/>
        </w:rPr>
        <w:t>ITU-T</w:t>
      </w:r>
      <w:r w:rsidRPr="00040BDC">
        <w:rPr>
          <w:rFonts w:hint="eastAsia"/>
          <w:lang w:eastAsia="zh-CN"/>
        </w:rPr>
        <w:t>第</w:t>
      </w:r>
      <w:r w:rsidRPr="00040BDC">
        <w:rPr>
          <w:lang w:val="fr-CH" w:eastAsia="zh-CN"/>
        </w:rPr>
        <w:t>2</w:t>
      </w:r>
      <w:r w:rsidRPr="00040BDC">
        <w:rPr>
          <w:rFonts w:hint="eastAsia"/>
          <w:lang w:eastAsia="zh-CN"/>
        </w:rPr>
        <w:t>、</w:t>
      </w:r>
      <w:r w:rsidRPr="00040BDC">
        <w:rPr>
          <w:lang w:val="fr-CH" w:eastAsia="zh-CN"/>
        </w:rPr>
        <w:t>13</w:t>
      </w:r>
      <w:r w:rsidRPr="00040BDC">
        <w:rPr>
          <w:rFonts w:hint="eastAsia"/>
          <w:lang w:eastAsia="zh-CN"/>
        </w:rPr>
        <w:t>、</w:t>
      </w:r>
      <w:r w:rsidRPr="00040BDC">
        <w:rPr>
          <w:lang w:val="fr-CH" w:eastAsia="zh-CN"/>
        </w:rPr>
        <w:t>15</w:t>
      </w:r>
      <w:r w:rsidRPr="00040BDC">
        <w:rPr>
          <w:rFonts w:hint="eastAsia"/>
          <w:lang w:eastAsia="zh-CN"/>
        </w:rPr>
        <w:t>、</w:t>
      </w:r>
      <w:r w:rsidRPr="00040BDC">
        <w:rPr>
          <w:rFonts w:hint="eastAsia"/>
          <w:lang w:val="fr-CH" w:eastAsia="zh-CN"/>
        </w:rPr>
        <w:t>20</w:t>
      </w:r>
      <w:r w:rsidRPr="00040BDC">
        <w:rPr>
          <w:rFonts w:hint="eastAsia"/>
          <w:lang w:eastAsia="zh-CN"/>
        </w:rPr>
        <w:t>和</w:t>
      </w:r>
      <w:r w:rsidRPr="00040BDC">
        <w:rPr>
          <w:lang w:val="fr-CH" w:eastAsia="zh-CN"/>
        </w:rPr>
        <w:t>2</w:t>
      </w:r>
      <w:r w:rsidRPr="00040BDC">
        <w:rPr>
          <w:rFonts w:hint="eastAsia"/>
          <w:lang w:val="fr-CH" w:eastAsia="zh-CN"/>
        </w:rPr>
        <w:t>1</w:t>
      </w:r>
      <w:r w:rsidRPr="00040BDC">
        <w:rPr>
          <w:rFonts w:hint="eastAsia"/>
          <w:lang w:eastAsia="zh-CN"/>
        </w:rPr>
        <w:t>研究组负责的建议书除外</w:t>
      </w:r>
    </w:p>
    <w:p w14:paraId="347B0AD2" w14:textId="77777777" w:rsidR="008F362B" w:rsidRPr="00040BDC" w:rsidRDefault="008F362B" w:rsidP="008F362B">
      <w:pPr>
        <w:pStyle w:val="Normalnoindent"/>
        <w:rPr>
          <w:lang w:val="fr-CH" w:eastAsia="zh-CN"/>
        </w:rPr>
      </w:pPr>
      <w:r w:rsidRPr="00040BDC">
        <w:rPr>
          <w:rFonts w:hint="eastAsia"/>
          <w:lang w:val="fr-CH" w:eastAsia="zh-CN"/>
        </w:rPr>
        <w:t xml:space="preserve">ITU-T </w:t>
      </w:r>
      <w:r w:rsidRPr="00040BDC">
        <w:rPr>
          <w:lang w:val="fr-CH" w:eastAsia="zh-CN"/>
        </w:rPr>
        <w:t>U</w:t>
      </w:r>
      <w:r w:rsidRPr="00040BDC">
        <w:rPr>
          <w:lang w:eastAsia="zh-CN"/>
        </w:rPr>
        <w:t>系列建议书</w:t>
      </w:r>
      <w:r w:rsidRPr="00040BDC">
        <w:rPr>
          <w:rFonts w:hint="eastAsia"/>
          <w:lang w:eastAsia="zh-CN"/>
        </w:rPr>
        <w:t>的维护</w:t>
      </w:r>
    </w:p>
    <w:p w14:paraId="6F5AF0D4" w14:textId="77777777" w:rsidR="008F362B" w:rsidRPr="00040BDC" w:rsidRDefault="008F362B" w:rsidP="008F362B">
      <w:pPr>
        <w:pStyle w:val="Normalnoindent"/>
        <w:rPr>
          <w:lang w:val="fr-CH"/>
        </w:rPr>
      </w:pPr>
      <w:r w:rsidRPr="00040BDC">
        <w:rPr>
          <w:lang w:val="fr-CH"/>
        </w:rPr>
        <w:t>ITU-T X.290</w:t>
      </w:r>
      <w:proofErr w:type="spellStart"/>
      <w:r w:rsidRPr="00040BDC">
        <w:rPr>
          <w:rFonts w:hint="eastAsia"/>
        </w:rPr>
        <w:t>系列</w:t>
      </w:r>
      <w:proofErr w:type="spellEnd"/>
      <w:r w:rsidRPr="00040BDC">
        <w:rPr>
          <w:rFonts w:hint="eastAsia"/>
          <w:lang w:val="fr-CH"/>
        </w:rPr>
        <w:t>（</w:t>
      </w:r>
      <w:r w:rsidRPr="00040BDC">
        <w:rPr>
          <w:lang w:val="fr-CH"/>
        </w:rPr>
        <w:t>ITU-T X.292</w:t>
      </w:r>
      <w:proofErr w:type="spellStart"/>
      <w:r w:rsidRPr="00040BDC">
        <w:rPr>
          <w:rFonts w:hint="eastAsia"/>
        </w:rPr>
        <w:t>除外</w:t>
      </w:r>
      <w:r w:rsidRPr="00040BDC">
        <w:rPr>
          <w:rFonts w:hint="eastAsia"/>
          <w:lang w:val="fr-CH"/>
        </w:rPr>
        <w:t>）和</w:t>
      </w:r>
      <w:proofErr w:type="spellEnd"/>
      <w:r w:rsidRPr="00040BDC">
        <w:rPr>
          <w:lang w:val="fr-CH"/>
        </w:rPr>
        <w:t>ITU-T X.600</w:t>
      </w:r>
      <w:r w:rsidRPr="00040BDC">
        <w:rPr>
          <w:lang w:val="fr-CH" w:eastAsia="zh-CN"/>
        </w:rPr>
        <w:t xml:space="preserve"> – </w:t>
      </w:r>
      <w:r w:rsidRPr="00040BDC">
        <w:rPr>
          <w:lang w:val="fr-CH"/>
        </w:rPr>
        <w:t>ITU-T X.609</w:t>
      </w:r>
    </w:p>
    <w:p w14:paraId="0ED5ED5B" w14:textId="77777777" w:rsidR="008F362B" w:rsidRPr="00040BDC" w:rsidRDefault="008F362B" w:rsidP="008F362B">
      <w:pPr>
        <w:pStyle w:val="Normalnoindent"/>
        <w:rPr>
          <w:lang w:val="fr-CH"/>
        </w:rPr>
      </w:pPr>
      <w:r w:rsidRPr="00040BDC">
        <w:rPr>
          <w:lang w:val="fr-CH"/>
        </w:rPr>
        <w:t>ITU-T Z.500</w:t>
      </w:r>
      <w:proofErr w:type="spellStart"/>
      <w:r w:rsidRPr="00040BDC">
        <w:rPr>
          <w:rFonts w:hint="eastAsia"/>
        </w:rPr>
        <w:t>系列</w:t>
      </w:r>
      <w:proofErr w:type="spellEnd"/>
    </w:p>
    <w:p w14:paraId="3FFF64BF" w14:textId="77777777" w:rsidR="008F362B" w:rsidRPr="00040BDC" w:rsidRDefault="008F362B" w:rsidP="008F362B">
      <w:pPr>
        <w:pStyle w:val="Headingb"/>
        <w:rPr>
          <w:lang w:eastAsia="zh-CN"/>
        </w:rPr>
      </w:pPr>
      <w:r w:rsidRPr="00040BDC">
        <w:rPr>
          <w:lang w:eastAsia="zh-CN"/>
        </w:rPr>
        <w:t>ITU-T</w:t>
      </w:r>
      <w:r w:rsidRPr="00040BDC">
        <w:rPr>
          <w:lang w:eastAsia="zh-CN"/>
        </w:rPr>
        <w:t>第</w:t>
      </w:r>
      <w:r w:rsidRPr="00040BDC">
        <w:rPr>
          <w:lang w:eastAsia="zh-CN"/>
        </w:rPr>
        <w:t>12</w:t>
      </w:r>
      <w:r w:rsidRPr="00040BDC">
        <w:rPr>
          <w:lang w:eastAsia="zh-CN"/>
        </w:rPr>
        <w:t>研究组</w:t>
      </w:r>
    </w:p>
    <w:p w14:paraId="43C8BF10" w14:textId="77777777" w:rsidR="008F362B" w:rsidRPr="00040BDC" w:rsidRDefault="008F362B" w:rsidP="008F362B">
      <w:pPr>
        <w:pStyle w:val="Normalnoindent"/>
        <w:rPr>
          <w:lang w:val="fr-CH"/>
        </w:rPr>
      </w:pPr>
      <w:r w:rsidRPr="00040BDC">
        <w:rPr>
          <w:lang w:val="fr-CH"/>
        </w:rPr>
        <w:t>ITU-T E.420</w:t>
      </w:r>
      <w:r w:rsidRPr="00040BDC">
        <w:rPr>
          <w:lang w:val="fr-CH" w:eastAsia="zh-CN"/>
        </w:rPr>
        <w:t xml:space="preserve"> – </w:t>
      </w:r>
      <w:r w:rsidRPr="00040BDC">
        <w:rPr>
          <w:lang w:val="fr-CH"/>
        </w:rPr>
        <w:t>ITU-T E.479</w:t>
      </w:r>
      <w:r w:rsidRPr="00040BDC">
        <w:rPr>
          <w:rFonts w:hint="eastAsia"/>
        </w:rPr>
        <w:t>、</w:t>
      </w:r>
      <w:r w:rsidRPr="00040BDC">
        <w:rPr>
          <w:lang w:val="fr-CH"/>
        </w:rPr>
        <w:t>ITU-T E.800</w:t>
      </w:r>
      <w:r w:rsidRPr="00040BDC">
        <w:rPr>
          <w:lang w:val="fr-CH" w:eastAsia="zh-CN"/>
        </w:rPr>
        <w:t xml:space="preserve"> – </w:t>
      </w:r>
      <w:r w:rsidRPr="00040BDC">
        <w:rPr>
          <w:lang w:val="fr-CH"/>
        </w:rPr>
        <w:t>ITU-T E.859</w:t>
      </w:r>
    </w:p>
    <w:p w14:paraId="0756B430" w14:textId="77777777" w:rsidR="008F362B" w:rsidRPr="00040BDC" w:rsidRDefault="008F362B" w:rsidP="008F362B">
      <w:pPr>
        <w:pStyle w:val="Normalnoindent"/>
        <w:rPr>
          <w:lang w:val="fr-CH"/>
        </w:rPr>
      </w:pPr>
      <w:r w:rsidRPr="00040BDC">
        <w:rPr>
          <w:lang w:val="fr-CH"/>
        </w:rPr>
        <w:t>ITU-T G.100</w:t>
      </w:r>
      <w:proofErr w:type="spellStart"/>
      <w:r w:rsidRPr="00040BDC">
        <w:rPr>
          <w:rFonts w:hint="eastAsia"/>
        </w:rPr>
        <w:t>系列</w:t>
      </w:r>
      <w:proofErr w:type="spellEnd"/>
      <w:r w:rsidRPr="00040BDC">
        <w:rPr>
          <w:rFonts w:hint="eastAsia"/>
          <w:lang w:val="fr-CH" w:eastAsia="zh-CN"/>
        </w:rPr>
        <w:t>，</w:t>
      </w:r>
      <w:r w:rsidRPr="00040BDC">
        <w:rPr>
          <w:lang w:val="fr-CH"/>
        </w:rPr>
        <w:t>ITU-T G.160</w:t>
      </w:r>
      <w:proofErr w:type="spellStart"/>
      <w:r w:rsidRPr="00040BDC">
        <w:rPr>
          <w:rFonts w:hint="eastAsia"/>
        </w:rPr>
        <w:t>系列和</w:t>
      </w:r>
      <w:proofErr w:type="spellEnd"/>
      <w:r w:rsidRPr="00040BDC">
        <w:rPr>
          <w:lang w:val="fr-CH"/>
        </w:rPr>
        <w:t>ITU-T G.180</w:t>
      </w:r>
      <w:proofErr w:type="spellStart"/>
      <w:r w:rsidRPr="00040BDC">
        <w:rPr>
          <w:rFonts w:hint="eastAsia"/>
        </w:rPr>
        <w:t>系列除外</w:t>
      </w:r>
      <w:proofErr w:type="spellEnd"/>
    </w:p>
    <w:p w14:paraId="244B5414" w14:textId="77777777" w:rsidR="00290A42" w:rsidRPr="00040BDC" w:rsidRDefault="00290A42" w:rsidP="00290A42">
      <w:pPr>
        <w:rPr>
          <w:lang w:val="fr-CH"/>
        </w:rPr>
      </w:pPr>
      <w:r w:rsidRPr="00040BDC">
        <w:br w:type="page"/>
      </w:r>
    </w:p>
    <w:p w14:paraId="78E55768" w14:textId="77777777" w:rsidR="008F362B" w:rsidRPr="00040BDC" w:rsidRDefault="008F362B" w:rsidP="008F362B">
      <w:pPr>
        <w:pStyle w:val="Normalnoindent"/>
        <w:rPr>
          <w:lang w:val="fr-CH"/>
        </w:rPr>
      </w:pPr>
      <w:r w:rsidRPr="00040BDC">
        <w:rPr>
          <w:rFonts w:hint="eastAsia"/>
          <w:lang w:val="fr-CH"/>
        </w:rPr>
        <w:lastRenderedPageBreak/>
        <w:t xml:space="preserve">ITU-T </w:t>
      </w:r>
      <w:r w:rsidRPr="00040BDC">
        <w:rPr>
          <w:lang w:val="fr-CH"/>
        </w:rPr>
        <w:t>G.1000</w:t>
      </w:r>
      <w:proofErr w:type="spellStart"/>
      <w:r w:rsidRPr="00040BDC">
        <w:t>系列</w:t>
      </w:r>
      <w:proofErr w:type="spellEnd"/>
    </w:p>
    <w:p w14:paraId="11573050" w14:textId="77777777" w:rsidR="008F362B" w:rsidRPr="00040BDC" w:rsidRDefault="008F362B" w:rsidP="008F362B">
      <w:pPr>
        <w:pStyle w:val="Normalnoindent"/>
        <w:rPr>
          <w:lang w:val="fr-CH"/>
        </w:rPr>
      </w:pPr>
      <w:r w:rsidRPr="00040BDC">
        <w:rPr>
          <w:lang w:val="fr-CH"/>
        </w:rPr>
        <w:t>ITU-T I.350</w:t>
      </w:r>
      <w:proofErr w:type="spellStart"/>
      <w:r w:rsidRPr="00040BDC">
        <w:t>系列</w:t>
      </w:r>
      <w:r w:rsidRPr="00040BDC">
        <w:rPr>
          <w:lang w:val="fr-CH"/>
        </w:rPr>
        <w:t>（</w:t>
      </w:r>
      <w:r w:rsidRPr="00040BDC">
        <w:t>包括</w:t>
      </w:r>
      <w:proofErr w:type="spellEnd"/>
      <w:r w:rsidRPr="00040BDC">
        <w:rPr>
          <w:rFonts w:hint="eastAsia"/>
          <w:lang w:val="fr-CH"/>
        </w:rPr>
        <w:t xml:space="preserve">ITU-T </w:t>
      </w:r>
      <w:r w:rsidRPr="00040BDC">
        <w:rPr>
          <w:lang w:val="fr-CH"/>
        </w:rPr>
        <w:t>G.820/I.351/Y.1501</w:t>
      </w:r>
      <w:r w:rsidRPr="00040BDC">
        <w:rPr>
          <w:lang w:val="fr-CH"/>
        </w:rPr>
        <w:t>）</w:t>
      </w:r>
      <w:r w:rsidRPr="00040BDC">
        <w:rPr>
          <w:rFonts w:hint="eastAsia"/>
        </w:rPr>
        <w:t>、</w:t>
      </w:r>
      <w:r w:rsidRPr="00040BDC">
        <w:rPr>
          <w:lang w:val="fr-CH"/>
        </w:rPr>
        <w:t>ITU-T I.371</w:t>
      </w:r>
      <w:r w:rsidRPr="00040BDC">
        <w:t>、</w:t>
      </w:r>
      <w:r w:rsidRPr="00040BDC">
        <w:rPr>
          <w:lang w:val="fr-CH"/>
        </w:rPr>
        <w:t>ITU-T I.378</w:t>
      </w:r>
      <w:r w:rsidRPr="00040BDC">
        <w:rPr>
          <w:rFonts w:hint="eastAsia"/>
        </w:rPr>
        <w:t>、</w:t>
      </w:r>
      <w:r w:rsidRPr="00040BDC">
        <w:rPr>
          <w:lang w:val="fr-CH"/>
        </w:rPr>
        <w:t>ITU-T I.381</w:t>
      </w:r>
    </w:p>
    <w:p w14:paraId="58E52688" w14:textId="77777777" w:rsidR="008F362B" w:rsidRPr="00040BDC" w:rsidRDefault="008F362B" w:rsidP="008F362B">
      <w:pPr>
        <w:pStyle w:val="Normalnoindent"/>
        <w:rPr>
          <w:lang w:val="fr-CH"/>
        </w:rPr>
      </w:pPr>
      <w:r w:rsidRPr="00040BDC">
        <w:rPr>
          <w:lang w:val="fr-CH"/>
        </w:rPr>
        <w:t>ITU-T J.140</w:t>
      </w:r>
      <w:r w:rsidRPr="00040BDC">
        <w:rPr>
          <w:rFonts w:hint="eastAsia"/>
          <w:lang w:val="fr-CH" w:eastAsia="zh-CN"/>
        </w:rPr>
        <w:t>、</w:t>
      </w:r>
      <w:r w:rsidRPr="00040BDC">
        <w:rPr>
          <w:lang w:val="fr-CH"/>
        </w:rPr>
        <w:t>ITU-T J.240</w:t>
      </w:r>
      <w:r w:rsidRPr="00040BDC">
        <w:rPr>
          <w:rFonts w:hint="eastAsia"/>
          <w:lang w:val="fr-CH"/>
        </w:rPr>
        <w:t>和</w:t>
      </w:r>
      <w:r w:rsidRPr="00040BDC">
        <w:rPr>
          <w:lang w:val="fr-CH"/>
        </w:rPr>
        <w:t>ITU-T J.340</w:t>
      </w:r>
      <w:proofErr w:type="spellStart"/>
      <w:r w:rsidRPr="00040BDC">
        <w:rPr>
          <w:rFonts w:hint="eastAsia"/>
          <w:lang w:val="fr-CH"/>
        </w:rPr>
        <w:t>各</w:t>
      </w:r>
      <w:r w:rsidRPr="00040BDC">
        <w:rPr>
          <w:lang w:val="fr-CH"/>
        </w:rPr>
        <w:t>系列</w:t>
      </w:r>
      <w:proofErr w:type="spellEnd"/>
    </w:p>
    <w:p w14:paraId="6A041575" w14:textId="77777777" w:rsidR="008F362B" w:rsidRPr="00040BDC" w:rsidRDefault="008F362B" w:rsidP="008F362B">
      <w:pPr>
        <w:pStyle w:val="Normalnoindent"/>
        <w:rPr>
          <w:lang w:val="fr-CH"/>
        </w:rPr>
      </w:pPr>
      <w:r w:rsidRPr="00040BDC">
        <w:rPr>
          <w:rFonts w:hint="eastAsia"/>
          <w:lang w:val="fr-CH"/>
        </w:rPr>
        <w:t xml:space="preserve">ITU-T </w:t>
      </w:r>
      <w:r w:rsidRPr="00040BDC">
        <w:rPr>
          <w:lang w:val="fr-CH"/>
        </w:rPr>
        <w:t>P</w:t>
      </w:r>
      <w:proofErr w:type="spellStart"/>
      <w:r w:rsidRPr="00040BDC">
        <w:t>系列</w:t>
      </w:r>
      <w:proofErr w:type="spellEnd"/>
    </w:p>
    <w:p w14:paraId="39B8127B" w14:textId="77777777" w:rsidR="008F362B" w:rsidRPr="00040BDC" w:rsidRDefault="008F362B" w:rsidP="008F362B">
      <w:pPr>
        <w:pStyle w:val="Normalnoindent"/>
        <w:rPr>
          <w:lang w:val="fr-CH"/>
        </w:rPr>
      </w:pPr>
      <w:r w:rsidRPr="00040BDC">
        <w:rPr>
          <w:rFonts w:hint="eastAsia"/>
          <w:lang w:val="fr-CH"/>
        </w:rPr>
        <w:t xml:space="preserve">ITU-T </w:t>
      </w:r>
      <w:r w:rsidRPr="00040BDC">
        <w:rPr>
          <w:lang w:val="fr-CH"/>
        </w:rPr>
        <w:t>Y.1220</w:t>
      </w:r>
      <w:r w:rsidRPr="00040BDC">
        <w:rPr>
          <w:rFonts w:hint="eastAsia"/>
        </w:rPr>
        <w:t>、</w:t>
      </w:r>
      <w:r w:rsidRPr="00040BDC">
        <w:rPr>
          <w:rFonts w:hint="eastAsia"/>
          <w:lang w:val="fr-CH"/>
        </w:rPr>
        <w:t xml:space="preserve">ITU-T </w:t>
      </w:r>
      <w:r w:rsidRPr="00040BDC">
        <w:rPr>
          <w:lang w:val="fr-CH"/>
        </w:rPr>
        <w:t>Y.1530</w:t>
      </w:r>
      <w:r w:rsidRPr="00040BDC">
        <w:rPr>
          <w:rFonts w:hint="eastAsia"/>
        </w:rPr>
        <w:t>、</w:t>
      </w:r>
      <w:r w:rsidRPr="00040BDC">
        <w:rPr>
          <w:rFonts w:hint="eastAsia"/>
          <w:lang w:val="fr-CH"/>
        </w:rPr>
        <w:t xml:space="preserve">ITU-T </w:t>
      </w:r>
      <w:r w:rsidRPr="00040BDC">
        <w:rPr>
          <w:lang w:val="fr-CH"/>
        </w:rPr>
        <w:t>Y.1540</w:t>
      </w:r>
      <w:r w:rsidRPr="00040BDC">
        <w:rPr>
          <w:rFonts w:hint="eastAsia"/>
        </w:rPr>
        <w:t>、</w:t>
      </w:r>
      <w:r w:rsidRPr="00040BDC">
        <w:rPr>
          <w:rFonts w:hint="eastAsia"/>
          <w:lang w:val="fr-CH"/>
        </w:rPr>
        <w:t xml:space="preserve">ITU-T </w:t>
      </w:r>
      <w:r w:rsidRPr="00040BDC">
        <w:rPr>
          <w:lang w:val="fr-CH"/>
        </w:rPr>
        <w:t>Y.1550</w:t>
      </w:r>
      <w:r w:rsidRPr="00040BDC">
        <w:rPr>
          <w:rFonts w:hint="eastAsia"/>
          <w:lang w:eastAsia="zh-CN"/>
        </w:rPr>
        <w:t>和</w:t>
      </w:r>
      <w:r w:rsidRPr="00040BDC">
        <w:rPr>
          <w:rFonts w:hint="eastAsia"/>
          <w:lang w:val="fr-CH"/>
        </w:rPr>
        <w:t>ITU</w:t>
      </w:r>
      <w:r w:rsidRPr="00040BDC">
        <w:rPr>
          <w:lang w:val="fr-CH"/>
        </w:rPr>
        <w:noBreakHyphen/>
      </w:r>
      <w:r w:rsidRPr="00040BDC">
        <w:rPr>
          <w:rFonts w:hint="eastAsia"/>
          <w:lang w:val="fr-CH"/>
        </w:rPr>
        <w:t>T</w:t>
      </w:r>
      <w:r w:rsidRPr="00040BDC">
        <w:rPr>
          <w:lang w:val="fr-CH"/>
        </w:rPr>
        <w:t> Y.1560</w:t>
      </w:r>
      <w:proofErr w:type="spellStart"/>
      <w:r w:rsidRPr="00040BDC">
        <w:t>系列</w:t>
      </w:r>
      <w:proofErr w:type="spellEnd"/>
    </w:p>
    <w:p w14:paraId="65A9BE84"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13</w:t>
      </w:r>
      <w:r w:rsidRPr="00040BDC">
        <w:rPr>
          <w:lang w:eastAsia="zh-CN"/>
        </w:rPr>
        <w:t>研究组</w:t>
      </w:r>
    </w:p>
    <w:p w14:paraId="3BFEB2E2" w14:textId="77777777" w:rsidR="008F362B" w:rsidRPr="00040BDC" w:rsidRDefault="008F362B" w:rsidP="008F362B">
      <w:pPr>
        <w:pStyle w:val="Normalnoindent"/>
        <w:rPr>
          <w:lang w:val="fr-CH" w:eastAsia="zh-CN"/>
        </w:rPr>
      </w:pPr>
      <w:r w:rsidRPr="00040BDC">
        <w:rPr>
          <w:lang w:val="fr-CH" w:eastAsia="zh-CN"/>
        </w:rPr>
        <w:t>ITU-T F.600</w:t>
      </w:r>
      <w:r w:rsidRPr="00040BDC">
        <w:rPr>
          <w:lang w:eastAsia="zh-CN"/>
        </w:rPr>
        <w:t>系列</w:t>
      </w:r>
    </w:p>
    <w:p w14:paraId="35215547" w14:textId="77777777" w:rsidR="008F362B" w:rsidRPr="00040BDC" w:rsidRDefault="008F362B" w:rsidP="008F362B">
      <w:pPr>
        <w:pStyle w:val="Normalnoindent"/>
        <w:rPr>
          <w:lang w:val="fr-CH" w:eastAsia="zh-CN"/>
        </w:rPr>
      </w:pPr>
      <w:r w:rsidRPr="00040BDC">
        <w:rPr>
          <w:rFonts w:hint="eastAsia"/>
          <w:lang w:val="fr-CH" w:eastAsia="zh-CN"/>
        </w:rPr>
        <w:t>ITU-T G.801</w:t>
      </w:r>
      <w:r w:rsidRPr="00040BDC">
        <w:rPr>
          <w:rFonts w:hint="eastAsia"/>
          <w:lang w:eastAsia="zh-CN"/>
        </w:rPr>
        <w:t>、</w:t>
      </w:r>
      <w:r w:rsidRPr="00040BDC">
        <w:rPr>
          <w:rFonts w:hint="eastAsia"/>
          <w:lang w:val="fr-CH" w:eastAsia="zh-CN"/>
        </w:rPr>
        <w:t>ITU-T G.802</w:t>
      </w:r>
      <w:r w:rsidRPr="00040BDC">
        <w:rPr>
          <w:rFonts w:hint="eastAsia"/>
          <w:lang w:eastAsia="zh-CN"/>
        </w:rPr>
        <w:t>、</w:t>
      </w:r>
      <w:r w:rsidRPr="00040BDC">
        <w:rPr>
          <w:rFonts w:hint="eastAsia"/>
          <w:lang w:val="fr-CH" w:eastAsia="zh-CN"/>
        </w:rPr>
        <w:t>ITU-T G.860</w:t>
      </w:r>
      <w:r w:rsidRPr="00040BDC">
        <w:rPr>
          <w:rFonts w:hint="eastAsia"/>
          <w:lang w:eastAsia="zh-CN"/>
        </w:rPr>
        <w:t>系列</w:t>
      </w:r>
    </w:p>
    <w:p w14:paraId="5AD16214" w14:textId="77777777" w:rsidR="008F362B" w:rsidRPr="00040BDC" w:rsidRDefault="008F362B" w:rsidP="008F362B">
      <w:pPr>
        <w:pStyle w:val="Normalnoindent"/>
        <w:rPr>
          <w:lang w:val="fr-CH" w:eastAsia="zh-CN"/>
        </w:rPr>
      </w:pPr>
      <w:r w:rsidRPr="00040BDC">
        <w:rPr>
          <w:lang w:val="fr-CH" w:eastAsia="zh-CN"/>
        </w:rPr>
        <w:t>ITU-T I</w:t>
      </w:r>
      <w:r w:rsidRPr="00040BDC">
        <w:rPr>
          <w:rFonts w:hint="eastAsia"/>
          <w:lang w:eastAsia="zh-CN"/>
        </w:rPr>
        <w:t>系列</w:t>
      </w:r>
      <w:r w:rsidRPr="00040BDC">
        <w:rPr>
          <w:rFonts w:hint="eastAsia"/>
          <w:lang w:val="fr-CH" w:eastAsia="zh-CN"/>
        </w:rPr>
        <w:t>，</w:t>
      </w:r>
      <w:r w:rsidRPr="00040BDC">
        <w:rPr>
          <w:rFonts w:hint="eastAsia"/>
          <w:lang w:val="fr-CH" w:eastAsia="zh-CN"/>
        </w:rPr>
        <w:t>ITU-T</w:t>
      </w:r>
      <w:r w:rsidRPr="00040BDC">
        <w:rPr>
          <w:lang w:eastAsia="zh-CN"/>
        </w:rPr>
        <w:t>第</w:t>
      </w:r>
      <w:r w:rsidRPr="00040BDC">
        <w:rPr>
          <w:lang w:val="fr-CH" w:eastAsia="zh-CN"/>
        </w:rPr>
        <w:t>2</w:t>
      </w:r>
      <w:r w:rsidRPr="00040BDC">
        <w:rPr>
          <w:rFonts w:hint="eastAsia"/>
          <w:lang w:eastAsia="zh-CN"/>
        </w:rPr>
        <w:t>、</w:t>
      </w:r>
      <w:r w:rsidRPr="00040BDC">
        <w:rPr>
          <w:lang w:val="fr-CH" w:eastAsia="zh-CN"/>
        </w:rPr>
        <w:t>12</w:t>
      </w:r>
      <w:r w:rsidRPr="00040BDC">
        <w:rPr>
          <w:rFonts w:hint="eastAsia"/>
          <w:lang w:eastAsia="zh-CN"/>
        </w:rPr>
        <w:t>和</w:t>
      </w:r>
      <w:r w:rsidRPr="00040BDC">
        <w:rPr>
          <w:lang w:val="fr-CH" w:eastAsia="zh-CN"/>
        </w:rPr>
        <w:t>15</w:t>
      </w:r>
      <w:r w:rsidRPr="00040BDC">
        <w:rPr>
          <w:rFonts w:hint="eastAsia"/>
          <w:lang w:eastAsia="zh-CN"/>
        </w:rPr>
        <w:t>研究组负责的建议书以及其它系列中以两位</w:t>
      </w:r>
      <w:r w:rsidRPr="00040BDC">
        <w:rPr>
          <w:lang w:val="fr-CH" w:eastAsia="zh-CN"/>
        </w:rPr>
        <w:t>/</w:t>
      </w:r>
      <w:r w:rsidRPr="00040BDC">
        <w:rPr>
          <w:rFonts w:hint="eastAsia"/>
          <w:lang w:eastAsia="zh-CN"/>
        </w:rPr>
        <w:t>三位数字编号的建议书除外</w:t>
      </w:r>
    </w:p>
    <w:p w14:paraId="2DAC7893" w14:textId="77777777" w:rsidR="008F362B" w:rsidRPr="00040BDC" w:rsidRDefault="008F362B" w:rsidP="008F362B">
      <w:pPr>
        <w:pStyle w:val="Normalnoindent"/>
        <w:rPr>
          <w:lang w:val="fr-CH"/>
        </w:rPr>
      </w:pPr>
      <w:r w:rsidRPr="00040BDC">
        <w:rPr>
          <w:rFonts w:hint="eastAsia"/>
          <w:lang w:val="fr-CH"/>
        </w:rPr>
        <w:t>ITU-T Q.</w:t>
      </w:r>
      <w:r w:rsidRPr="00040BDC">
        <w:rPr>
          <w:lang w:val="fr-CH"/>
        </w:rPr>
        <w:t>933</w:t>
      </w:r>
      <w:r w:rsidRPr="00040BDC">
        <w:rPr>
          <w:rFonts w:hint="eastAsia"/>
        </w:rPr>
        <w:t>、</w:t>
      </w:r>
      <w:r w:rsidRPr="00040BDC">
        <w:rPr>
          <w:rFonts w:hint="eastAsia"/>
          <w:lang w:val="fr-CH"/>
        </w:rPr>
        <w:t>ITU-T Q.</w:t>
      </w:r>
      <w:r w:rsidRPr="00040BDC">
        <w:rPr>
          <w:lang w:val="fr-CH"/>
        </w:rPr>
        <w:t>933</w:t>
      </w:r>
      <w:proofErr w:type="spellStart"/>
      <w:r w:rsidRPr="00040BDC">
        <w:rPr>
          <w:rStyle w:val="Italic0"/>
          <w:rFonts w:hint="eastAsia"/>
        </w:rPr>
        <w:t>之二</w:t>
      </w:r>
      <w:proofErr w:type="spellEnd"/>
      <w:r w:rsidRPr="00040BDC">
        <w:rPr>
          <w:rFonts w:hint="eastAsia"/>
        </w:rPr>
        <w:t>、</w:t>
      </w:r>
      <w:r w:rsidRPr="00040BDC">
        <w:rPr>
          <w:rFonts w:hint="eastAsia"/>
          <w:lang w:val="fr-CH"/>
        </w:rPr>
        <w:t>ITU-T Q.10xx</w:t>
      </w:r>
      <w:proofErr w:type="spellStart"/>
      <w:r w:rsidRPr="00040BDC">
        <w:rPr>
          <w:rFonts w:hint="eastAsia"/>
        </w:rPr>
        <w:t>系列和</w:t>
      </w:r>
      <w:proofErr w:type="spellEnd"/>
      <w:r w:rsidRPr="00040BDC">
        <w:rPr>
          <w:rFonts w:hint="eastAsia"/>
          <w:lang w:val="fr-CH"/>
        </w:rPr>
        <w:t>ITU-T Q.1700</w:t>
      </w:r>
      <w:proofErr w:type="spellStart"/>
      <w:r w:rsidRPr="00040BDC">
        <w:rPr>
          <w:rFonts w:hint="eastAsia"/>
        </w:rPr>
        <w:t>系列</w:t>
      </w:r>
      <w:proofErr w:type="spellEnd"/>
    </w:p>
    <w:p w14:paraId="4C9A7B0A" w14:textId="7E68F102" w:rsidR="008F362B" w:rsidRPr="00040BDC" w:rsidRDefault="008F362B" w:rsidP="008F362B">
      <w:pPr>
        <w:pStyle w:val="Normalnoindent"/>
        <w:rPr>
          <w:lang w:val="fr-CH"/>
        </w:rPr>
      </w:pPr>
      <w:r w:rsidRPr="00040BDC">
        <w:rPr>
          <w:lang w:val="fr-CH"/>
        </w:rPr>
        <w:t>ITU-T X.1</w:t>
      </w:r>
      <w:r w:rsidRPr="00040BDC">
        <w:rPr>
          <w:lang w:val="fr-CH" w:eastAsia="zh-CN"/>
        </w:rPr>
        <w:t xml:space="preserve"> – </w:t>
      </w:r>
      <w:r w:rsidRPr="00040BDC">
        <w:rPr>
          <w:lang w:val="fr-CH"/>
        </w:rPr>
        <w:t>ITU-T X.25</w:t>
      </w:r>
      <w:r w:rsidRPr="00040BDC">
        <w:t>、</w:t>
      </w:r>
      <w:r w:rsidRPr="00040BDC">
        <w:rPr>
          <w:lang w:val="fr-CH"/>
        </w:rPr>
        <w:t>ITU-T X.28</w:t>
      </w:r>
      <w:r w:rsidRPr="00040BDC">
        <w:rPr>
          <w:lang w:val="fr-CH" w:eastAsia="zh-CN"/>
        </w:rPr>
        <w:t xml:space="preserve"> – </w:t>
      </w:r>
      <w:r w:rsidRPr="00040BDC">
        <w:rPr>
          <w:lang w:val="fr-CH"/>
        </w:rPr>
        <w:t>ITU-T X.49</w:t>
      </w:r>
      <w:r w:rsidRPr="00040BDC">
        <w:t>、</w:t>
      </w:r>
      <w:r w:rsidRPr="00040BDC">
        <w:rPr>
          <w:lang w:val="fr-CH"/>
        </w:rPr>
        <w:t>ITU-T X.60</w:t>
      </w:r>
      <w:r w:rsidRPr="00040BDC">
        <w:rPr>
          <w:lang w:val="fr-CH" w:eastAsia="zh-CN"/>
        </w:rPr>
        <w:t xml:space="preserve"> – </w:t>
      </w:r>
      <w:r w:rsidRPr="00040BDC">
        <w:rPr>
          <w:lang w:val="fr-CH"/>
        </w:rPr>
        <w:t>ITU-T X.84</w:t>
      </w:r>
      <w:r w:rsidRPr="00040BDC">
        <w:t>、</w:t>
      </w:r>
      <w:r w:rsidRPr="00040BDC">
        <w:rPr>
          <w:lang w:val="fr-CH"/>
        </w:rPr>
        <w:t>ITU</w:t>
      </w:r>
      <w:r w:rsidRPr="00040BDC">
        <w:rPr>
          <w:lang w:val="fr-CH"/>
        </w:rPr>
        <w:noBreakHyphen/>
        <w:t>T</w:t>
      </w:r>
      <w:r w:rsidR="00635B82">
        <w:rPr>
          <w:lang w:val="fr-CH"/>
        </w:rPr>
        <w:t xml:space="preserve"> </w:t>
      </w:r>
      <w:r w:rsidRPr="00040BDC">
        <w:rPr>
          <w:lang w:val="fr-CH"/>
        </w:rPr>
        <w:t>X.90</w:t>
      </w:r>
      <w:r w:rsidR="00635B82">
        <w:rPr>
          <w:lang w:val="fr-CH" w:eastAsia="zh-CN"/>
        </w:rPr>
        <w:t xml:space="preserve"> </w:t>
      </w:r>
      <w:r w:rsidRPr="00040BDC">
        <w:rPr>
          <w:lang w:val="fr-CH" w:eastAsia="zh-CN"/>
        </w:rPr>
        <w:t>–</w:t>
      </w:r>
      <w:r w:rsidR="00635B82">
        <w:rPr>
          <w:lang w:val="fr-CH" w:eastAsia="zh-CN"/>
        </w:rPr>
        <w:t xml:space="preserve"> </w:t>
      </w:r>
      <w:r w:rsidRPr="00040BDC">
        <w:rPr>
          <w:lang w:val="fr-CH"/>
        </w:rPr>
        <w:t>ITU</w:t>
      </w:r>
      <w:r w:rsidRPr="00040BDC">
        <w:rPr>
          <w:lang w:val="fr-CH"/>
        </w:rPr>
        <w:noBreakHyphen/>
        <w:t>T X.159</w:t>
      </w:r>
      <w:r w:rsidRPr="00040BDC">
        <w:t>、</w:t>
      </w:r>
      <w:r w:rsidRPr="00040BDC">
        <w:rPr>
          <w:lang w:val="fr-CH"/>
        </w:rPr>
        <w:t>ITU-T X.180</w:t>
      </w:r>
      <w:r w:rsidRPr="00040BDC">
        <w:rPr>
          <w:lang w:val="fr-CH" w:eastAsia="zh-CN"/>
        </w:rPr>
        <w:t xml:space="preserve"> – </w:t>
      </w:r>
      <w:r w:rsidRPr="00040BDC">
        <w:rPr>
          <w:lang w:val="fr-CH"/>
        </w:rPr>
        <w:t>ITU-T X.199</w:t>
      </w:r>
      <w:r w:rsidRPr="00040BDC">
        <w:t>、</w:t>
      </w:r>
      <w:r w:rsidRPr="00040BDC">
        <w:rPr>
          <w:lang w:val="fr-CH"/>
        </w:rPr>
        <w:t>ITU-T X.272</w:t>
      </w:r>
      <w:r w:rsidRPr="00040BDC">
        <w:t>、</w:t>
      </w:r>
      <w:r w:rsidRPr="00040BDC">
        <w:rPr>
          <w:lang w:val="fr-CH"/>
        </w:rPr>
        <w:t>ITU-T X.300</w:t>
      </w:r>
      <w:proofErr w:type="spellStart"/>
      <w:r w:rsidRPr="00040BDC">
        <w:t>系列</w:t>
      </w:r>
      <w:proofErr w:type="spellEnd"/>
    </w:p>
    <w:p w14:paraId="5D6F0E17" w14:textId="77777777" w:rsidR="008F362B" w:rsidRPr="00040BDC" w:rsidRDefault="008F362B" w:rsidP="003D6B0F">
      <w:pPr>
        <w:pStyle w:val="Normalnoindent"/>
        <w:rPr>
          <w:b/>
          <w:lang w:val="fr-CH" w:eastAsia="zh-CN"/>
        </w:rPr>
      </w:pPr>
      <w:r w:rsidRPr="00040BDC">
        <w:rPr>
          <w:rFonts w:hint="eastAsia"/>
          <w:lang w:val="fr-CH" w:eastAsia="zh-CN"/>
        </w:rPr>
        <w:t xml:space="preserve">ITU-T </w:t>
      </w:r>
      <w:r w:rsidRPr="00040BDC">
        <w:rPr>
          <w:lang w:val="fr-CH" w:eastAsia="zh-CN"/>
        </w:rPr>
        <w:t>Y</w:t>
      </w:r>
      <w:r w:rsidRPr="00040BDC">
        <w:rPr>
          <w:lang w:eastAsia="zh-CN"/>
        </w:rPr>
        <w:t>系列</w:t>
      </w:r>
      <w:r w:rsidRPr="00040BDC">
        <w:rPr>
          <w:rFonts w:hint="eastAsia"/>
          <w:lang w:val="fr-CH" w:eastAsia="zh-CN"/>
        </w:rPr>
        <w:t>，</w:t>
      </w:r>
      <w:r w:rsidRPr="00040BDC">
        <w:rPr>
          <w:rFonts w:hint="eastAsia"/>
          <w:lang w:val="fr-CH" w:eastAsia="zh-CN"/>
        </w:rPr>
        <w:t>ITU-T</w:t>
      </w:r>
      <w:r w:rsidRPr="00040BDC">
        <w:rPr>
          <w:lang w:eastAsia="zh-CN"/>
        </w:rPr>
        <w:t>第</w:t>
      </w:r>
      <w:r w:rsidRPr="00040BDC">
        <w:rPr>
          <w:lang w:val="fr-CH" w:eastAsia="zh-CN"/>
        </w:rPr>
        <w:t>12</w:t>
      </w:r>
      <w:r w:rsidRPr="00040BDC">
        <w:rPr>
          <w:lang w:eastAsia="zh-CN"/>
        </w:rPr>
        <w:t>、</w:t>
      </w:r>
      <w:r w:rsidRPr="00040BDC">
        <w:rPr>
          <w:lang w:val="fr-CH" w:eastAsia="zh-CN"/>
        </w:rPr>
        <w:t>15</w:t>
      </w:r>
      <w:r w:rsidRPr="00040BDC">
        <w:rPr>
          <w:rFonts w:hint="eastAsia"/>
          <w:lang w:eastAsia="zh-CN"/>
        </w:rPr>
        <w:t>、</w:t>
      </w:r>
      <w:r w:rsidRPr="00040BDC">
        <w:rPr>
          <w:rFonts w:hint="eastAsia"/>
          <w:lang w:val="fr-CH" w:eastAsia="zh-CN"/>
        </w:rPr>
        <w:t>20</w:t>
      </w:r>
      <w:r w:rsidRPr="00040BDC">
        <w:rPr>
          <w:rFonts w:hint="eastAsia"/>
          <w:lang w:eastAsia="zh-CN"/>
        </w:rPr>
        <w:t>和</w:t>
      </w:r>
      <w:r w:rsidRPr="00040BDC">
        <w:rPr>
          <w:rFonts w:hint="eastAsia"/>
          <w:lang w:val="fr-CH" w:eastAsia="zh-CN"/>
        </w:rPr>
        <w:t>21</w:t>
      </w:r>
      <w:r w:rsidRPr="00040BDC">
        <w:rPr>
          <w:lang w:eastAsia="zh-CN"/>
        </w:rPr>
        <w:t>研究组负责的建议书除外</w:t>
      </w:r>
    </w:p>
    <w:p w14:paraId="087C71EF"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15</w:t>
      </w:r>
      <w:r w:rsidRPr="00040BDC">
        <w:rPr>
          <w:lang w:eastAsia="zh-CN"/>
        </w:rPr>
        <w:t>研究组</w:t>
      </w:r>
    </w:p>
    <w:p w14:paraId="292B8EAE" w14:textId="77777777" w:rsidR="008F362B" w:rsidRPr="00040BDC" w:rsidRDefault="008F362B" w:rsidP="008F362B">
      <w:pPr>
        <w:pStyle w:val="Normalnoindent"/>
        <w:rPr>
          <w:lang w:val="fr-CH" w:eastAsia="zh-CN"/>
        </w:rPr>
      </w:pPr>
      <w:r w:rsidRPr="00040BDC">
        <w:rPr>
          <w:lang w:val="fr-CH" w:eastAsia="zh-CN"/>
        </w:rPr>
        <w:t>ITU-T G</w:t>
      </w:r>
      <w:r w:rsidRPr="00040BDC">
        <w:rPr>
          <w:rFonts w:hint="eastAsia"/>
          <w:lang w:eastAsia="zh-CN"/>
        </w:rPr>
        <w:t>系列</w:t>
      </w:r>
      <w:r w:rsidRPr="00040BDC">
        <w:rPr>
          <w:rFonts w:hint="eastAsia"/>
          <w:lang w:val="fr-CH" w:eastAsia="zh-CN"/>
        </w:rPr>
        <w:t>，</w:t>
      </w:r>
      <w:r w:rsidRPr="00040BDC">
        <w:rPr>
          <w:rFonts w:hint="eastAsia"/>
          <w:lang w:val="fr-CH" w:eastAsia="zh-CN"/>
        </w:rPr>
        <w:t>ITU-T</w:t>
      </w:r>
      <w:r w:rsidRPr="00040BDC">
        <w:rPr>
          <w:rFonts w:hint="eastAsia"/>
          <w:lang w:eastAsia="zh-CN"/>
        </w:rPr>
        <w:t>第</w:t>
      </w:r>
      <w:r w:rsidRPr="00040BDC">
        <w:rPr>
          <w:lang w:val="fr-CH" w:eastAsia="zh-CN"/>
        </w:rPr>
        <w:t>2</w:t>
      </w:r>
      <w:r w:rsidRPr="00040BDC">
        <w:rPr>
          <w:rFonts w:hint="eastAsia"/>
          <w:lang w:eastAsia="zh-CN"/>
        </w:rPr>
        <w:t>、</w:t>
      </w:r>
      <w:r w:rsidRPr="00040BDC">
        <w:rPr>
          <w:lang w:val="fr-CH" w:eastAsia="zh-CN"/>
        </w:rPr>
        <w:t>12</w:t>
      </w:r>
      <w:r w:rsidRPr="00040BDC">
        <w:rPr>
          <w:rFonts w:hint="eastAsia"/>
          <w:lang w:eastAsia="zh-CN"/>
        </w:rPr>
        <w:t>、</w:t>
      </w:r>
      <w:r w:rsidRPr="00040BDC">
        <w:rPr>
          <w:lang w:val="fr-CH" w:eastAsia="zh-CN"/>
        </w:rPr>
        <w:t>13</w:t>
      </w:r>
      <w:r w:rsidRPr="00040BDC">
        <w:rPr>
          <w:rFonts w:hint="eastAsia"/>
          <w:lang w:eastAsia="zh-CN"/>
        </w:rPr>
        <w:t>和</w:t>
      </w:r>
      <w:r w:rsidRPr="00040BDC">
        <w:rPr>
          <w:rFonts w:hint="eastAsia"/>
          <w:lang w:val="fr-CH" w:eastAsia="zh-CN"/>
        </w:rPr>
        <w:t>2</w:t>
      </w:r>
      <w:r w:rsidRPr="00040BDC">
        <w:rPr>
          <w:lang w:val="fr-CH" w:eastAsia="zh-CN"/>
        </w:rPr>
        <w:t>1</w:t>
      </w:r>
      <w:r w:rsidRPr="00040BDC">
        <w:rPr>
          <w:rFonts w:hint="eastAsia"/>
          <w:lang w:eastAsia="zh-CN"/>
        </w:rPr>
        <w:t>研究组负责的建议书除外</w:t>
      </w:r>
    </w:p>
    <w:p w14:paraId="070D6D2D" w14:textId="77777777" w:rsidR="008F362B" w:rsidRPr="00040BDC" w:rsidRDefault="008F362B" w:rsidP="008F362B">
      <w:pPr>
        <w:pStyle w:val="Normalnoindent"/>
        <w:rPr>
          <w:lang w:val="fr-CH"/>
        </w:rPr>
      </w:pPr>
      <w:r w:rsidRPr="00040BDC">
        <w:rPr>
          <w:lang w:val="fr-CH"/>
        </w:rPr>
        <w:t>ITU-T I.326</w:t>
      </w:r>
      <w:r w:rsidRPr="00040BDC">
        <w:t>、</w:t>
      </w:r>
      <w:r w:rsidRPr="00040BDC">
        <w:rPr>
          <w:lang w:val="fr-CH"/>
        </w:rPr>
        <w:t>ITU-T I.414</w:t>
      </w:r>
      <w:r w:rsidRPr="00040BDC">
        <w:t>、</w:t>
      </w:r>
      <w:r w:rsidRPr="00040BDC">
        <w:rPr>
          <w:lang w:val="fr-CH"/>
        </w:rPr>
        <w:t>ITU-T I.430</w:t>
      </w:r>
      <w:proofErr w:type="spellStart"/>
      <w:r w:rsidRPr="00040BDC">
        <w:t>系列</w:t>
      </w:r>
      <w:proofErr w:type="spellEnd"/>
      <w:r w:rsidRPr="00040BDC">
        <w:t>、</w:t>
      </w:r>
      <w:r w:rsidRPr="00040BDC">
        <w:rPr>
          <w:lang w:val="fr-CH"/>
        </w:rPr>
        <w:t>ITU-T I.6</w:t>
      </w:r>
      <w:r w:rsidRPr="00040BDC">
        <w:rPr>
          <w:rFonts w:hint="eastAsia"/>
          <w:lang w:val="fr-CH"/>
        </w:rPr>
        <w:t>0</w:t>
      </w:r>
      <w:r w:rsidRPr="00040BDC">
        <w:rPr>
          <w:lang w:val="fr-CH"/>
        </w:rPr>
        <w:t>0</w:t>
      </w:r>
      <w:proofErr w:type="spellStart"/>
      <w:r w:rsidRPr="00040BDC">
        <w:rPr>
          <w:rFonts w:hint="eastAsia"/>
        </w:rPr>
        <w:t>系列</w:t>
      </w:r>
      <w:r w:rsidRPr="00040BDC">
        <w:t>和</w:t>
      </w:r>
      <w:proofErr w:type="spellEnd"/>
      <w:r w:rsidRPr="00040BDC">
        <w:rPr>
          <w:lang w:val="fr-CH"/>
        </w:rPr>
        <w:t>ITU-T I.700</w:t>
      </w:r>
      <w:proofErr w:type="spellStart"/>
      <w:r w:rsidRPr="00040BDC">
        <w:t>系列</w:t>
      </w:r>
      <w:proofErr w:type="spellEnd"/>
      <w:r w:rsidRPr="00040BDC">
        <w:rPr>
          <w:lang w:val="fr-CH"/>
        </w:rPr>
        <w:t>，</w:t>
      </w:r>
      <w:r w:rsidRPr="00040BDC">
        <w:rPr>
          <w:rFonts w:hint="eastAsia"/>
          <w:lang w:val="fr-CH"/>
        </w:rPr>
        <w:t>ITU</w:t>
      </w:r>
      <w:r w:rsidRPr="00040BDC">
        <w:rPr>
          <w:lang w:val="fr-CH"/>
        </w:rPr>
        <w:noBreakHyphen/>
      </w:r>
      <w:r w:rsidRPr="00040BDC">
        <w:rPr>
          <w:rFonts w:hint="eastAsia"/>
          <w:lang w:val="fr-CH"/>
        </w:rPr>
        <w:t>T</w:t>
      </w:r>
      <w:r w:rsidRPr="00040BDC">
        <w:rPr>
          <w:lang w:val="fr-CH"/>
        </w:rPr>
        <w:t> I.75</w:t>
      </w:r>
      <w:r w:rsidRPr="00040BDC">
        <w:rPr>
          <w:rFonts w:hint="eastAsia"/>
          <w:lang w:val="fr-CH"/>
        </w:rPr>
        <w:t>0</w:t>
      </w:r>
      <w:proofErr w:type="spellStart"/>
      <w:r w:rsidRPr="00040BDC">
        <w:rPr>
          <w:rFonts w:hint="eastAsia"/>
        </w:rPr>
        <w:t>系列</w:t>
      </w:r>
      <w:r w:rsidRPr="00040BDC">
        <w:t>除外</w:t>
      </w:r>
      <w:proofErr w:type="spellEnd"/>
    </w:p>
    <w:p w14:paraId="29220129" w14:textId="77777777" w:rsidR="008F362B" w:rsidRPr="00040BDC" w:rsidRDefault="008F362B" w:rsidP="008F362B">
      <w:pPr>
        <w:pStyle w:val="Normalnoindent"/>
        <w:rPr>
          <w:lang w:val="fr-CH"/>
        </w:rPr>
      </w:pPr>
      <w:r w:rsidRPr="00040BDC">
        <w:rPr>
          <w:lang w:val="fr-CH"/>
        </w:rPr>
        <w:t>ITU-T J.185</w:t>
      </w:r>
      <w:r w:rsidRPr="00040BDC">
        <w:rPr>
          <w:rFonts w:hint="eastAsia"/>
          <w:lang w:val="fr-CH" w:eastAsia="zh-CN"/>
        </w:rPr>
        <w:t>、</w:t>
      </w:r>
      <w:r w:rsidRPr="00040BDC">
        <w:rPr>
          <w:lang w:val="fr-CH"/>
        </w:rPr>
        <w:t>ITU-T J.186</w:t>
      </w:r>
      <w:r w:rsidRPr="00040BDC">
        <w:rPr>
          <w:rFonts w:hint="eastAsia"/>
          <w:lang w:val="fr-CH" w:eastAsia="zh-CN"/>
        </w:rPr>
        <w:t>、</w:t>
      </w:r>
      <w:r w:rsidRPr="00040BDC">
        <w:rPr>
          <w:lang w:val="fr-CH"/>
        </w:rPr>
        <w:t>ITU-T J.190</w:t>
      </w:r>
      <w:r w:rsidRPr="00040BDC">
        <w:rPr>
          <w:rFonts w:hint="eastAsia"/>
        </w:rPr>
        <w:t>和</w:t>
      </w:r>
      <w:r w:rsidRPr="00040BDC">
        <w:rPr>
          <w:lang w:val="fr-CH"/>
        </w:rPr>
        <w:t>ITU-T J.192</w:t>
      </w:r>
    </w:p>
    <w:p w14:paraId="18934303" w14:textId="77777777" w:rsidR="008F362B" w:rsidRPr="00040BDC" w:rsidRDefault="008F362B" w:rsidP="008F362B">
      <w:pPr>
        <w:pStyle w:val="Normalnoindent"/>
        <w:rPr>
          <w:lang w:val="fr-CH" w:eastAsia="zh-CN"/>
        </w:rPr>
      </w:pPr>
      <w:r w:rsidRPr="00040BDC">
        <w:rPr>
          <w:rFonts w:hint="eastAsia"/>
          <w:lang w:val="fr-CH" w:eastAsia="zh-CN"/>
        </w:rPr>
        <w:t>ITU-T L</w:t>
      </w:r>
      <w:r w:rsidRPr="00040BDC">
        <w:rPr>
          <w:rFonts w:hint="eastAsia"/>
          <w:lang w:eastAsia="zh-CN"/>
        </w:rPr>
        <w:t>系列</w:t>
      </w:r>
      <w:r w:rsidRPr="00040BDC">
        <w:rPr>
          <w:rFonts w:hint="eastAsia"/>
          <w:lang w:val="fr-CH" w:eastAsia="zh-CN"/>
        </w:rPr>
        <w:t>，</w:t>
      </w:r>
      <w:r w:rsidRPr="00040BDC">
        <w:rPr>
          <w:rFonts w:hint="eastAsia"/>
          <w:lang w:val="fr-CH" w:eastAsia="zh-CN"/>
        </w:rPr>
        <w:t>ITU-T</w:t>
      </w:r>
      <w:r w:rsidRPr="00040BDC">
        <w:rPr>
          <w:rFonts w:hint="eastAsia"/>
          <w:lang w:eastAsia="zh-CN"/>
        </w:rPr>
        <w:t>第</w:t>
      </w:r>
      <w:r w:rsidRPr="00040BDC">
        <w:rPr>
          <w:rFonts w:hint="eastAsia"/>
          <w:lang w:val="fr-CH" w:eastAsia="zh-CN"/>
        </w:rPr>
        <w:t>5</w:t>
      </w:r>
      <w:r w:rsidRPr="00040BDC">
        <w:rPr>
          <w:rFonts w:hint="eastAsia"/>
          <w:lang w:eastAsia="zh-CN"/>
        </w:rPr>
        <w:t>研究组负责的建议书除外</w:t>
      </w:r>
    </w:p>
    <w:p w14:paraId="647E77A5" w14:textId="77777777" w:rsidR="008F362B" w:rsidRPr="00040BDC" w:rsidRDefault="008F362B" w:rsidP="008F362B">
      <w:pPr>
        <w:pStyle w:val="Normalnoindent"/>
        <w:rPr>
          <w:lang w:val="fr-CH" w:eastAsia="zh-CN"/>
        </w:rPr>
      </w:pPr>
      <w:r w:rsidRPr="00040BDC">
        <w:rPr>
          <w:rFonts w:hint="eastAsia"/>
          <w:lang w:val="fr-CH" w:eastAsia="zh-CN"/>
        </w:rPr>
        <w:t>ITU-T O</w:t>
      </w:r>
      <w:r w:rsidRPr="00040BDC">
        <w:rPr>
          <w:rFonts w:hint="eastAsia"/>
          <w:lang w:eastAsia="zh-CN"/>
        </w:rPr>
        <w:t>系列</w:t>
      </w:r>
      <w:r w:rsidRPr="00040BDC">
        <w:rPr>
          <w:rFonts w:hint="eastAsia"/>
          <w:lang w:val="fr-CH" w:eastAsia="zh-CN"/>
        </w:rPr>
        <w:t>（</w:t>
      </w:r>
      <w:r w:rsidRPr="00040BDC">
        <w:rPr>
          <w:rFonts w:hint="eastAsia"/>
          <w:lang w:eastAsia="zh-CN"/>
        </w:rPr>
        <w:t>包括</w:t>
      </w:r>
      <w:r w:rsidRPr="00040BDC">
        <w:rPr>
          <w:rFonts w:hint="eastAsia"/>
          <w:lang w:val="fr-CH" w:eastAsia="zh-CN"/>
        </w:rPr>
        <w:t>ITU-T O.41/</w:t>
      </w:r>
      <w:r w:rsidRPr="00040BDC">
        <w:rPr>
          <w:lang w:val="fr-CH" w:eastAsia="zh-CN"/>
        </w:rPr>
        <w:t>ITU</w:t>
      </w:r>
      <w:r w:rsidRPr="00040BDC">
        <w:rPr>
          <w:lang w:val="fr-CH" w:eastAsia="zh-CN"/>
        </w:rPr>
        <w:noBreakHyphen/>
        <w:t xml:space="preserve">T </w:t>
      </w:r>
      <w:r w:rsidRPr="00040BDC">
        <w:rPr>
          <w:rFonts w:hint="eastAsia"/>
          <w:lang w:val="fr-CH" w:eastAsia="zh-CN"/>
        </w:rPr>
        <w:t>P.53</w:t>
      </w:r>
      <w:r w:rsidRPr="00040BDC">
        <w:rPr>
          <w:rFonts w:hint="eastAsia"/>
          <w:lang w:val="fr-CH" w:eastAsia="zh-CN"/>
        </w:rPr>
        <w:t>），</w:t>
      </w:r>
      <w:r w:rsidRPr="00040BDC">
        <w:rPr>
          <w:rFonts w:hint="eastAsia"/>
          <w:lang w:eastAsia="zh-CN"/>
        </w:rPr>
        <w:t>第</w:t>
      </w:r>
      <w:r w:rsidRPr="00040BDC">
        <w:rPr>
          <w:rFonts w:hint="eastAsia"/>
          <w:lang w:val="fr-CH" w:eastAsia="zh-CN"/>
        </w:rPr>
        <w:t>2</w:t>
      </w:r>
      <w:r w:rsidRPr="00040BDC">
        <w:rPr>
          <w:rFonts w:hint="eastAsia"/>
          <w:lang w:eastAsia="zh-CN"/>
        </w:rPr>
        <w:t>研究组负责的建议书除外</w:t>
      </w:r>
    </w:p>
    <w:p w14:paraId="62C0DF90" w14:textId="77777777" w:rsidR="008F362B" w:rsidRPr="00040BDC" w:rsidRDefault="008F362B" w:rsidP="008F362B">
      <w:pPr>
        <w:pStyle w:val="Normalnoindent"/>
        <w:rPr>
          <w:lang w:val="fr-CH"/>
        </w:rPr>
      </w:pPr>
      <w:r w:rsidRPr="00040BDC">
        <w:rPr>
          <w:lang w:val="fr-CH"/>
        </w:rPr>
        <w:t>ITU-T Q.49/O.22</w:t>
      </w:r>
      <w:r w:rsidRPr="00040BDC">
        <w:rPr>
          <w:rFonts w:hint="eastAsia"/>
        </w:rPr>
        <w:t>和</w:t>
      </w:r>
      <w:r w:rsidRPr="00040BDC">
        <w:rPr>
          <w:lang w:val="fr-CH"/>
        </w:rPr>
        <w:t>ITU-T Q.500</w:t>
      </w:r>
      <w:proofErr w:type="spellStart"/>
      <w:r w:rsidRPr="00040BDC">
        <w:rPr>
          <w:rFonts w:hint="eastAsia"/>
        </w:rPr>
        <w:t>系列</w:t>
      </w:r>
      <w:proofErr w:type="spellEnd"/>
      <w:r w:rsidRPr="00040BDC">
        <w:rPr>
          <w:rFonts w:hint="eastAsia"/>
          <w:lang w:val="fr-CH" w:eastAsia="zh-CN"/>
        </w:rPr>
        <w:t>，</w:t>
      </w:r>
      <w:r w:rsidRPr="00040BDC">
        <w:rPr>
          <w:lang w:val="fr-CH"/>
        </w:rPr>
        <w:t>ITU-T Q.513</w:t>
      </w:r>
      <w:proofErr w:type="spellStart"/>
      <w:r w:rsidRPr="00040BDC">
        <w:rPr>
          <w:rFonts w:hint="eastAsia"/>
        </w:rPr>
        <w:t>除外</w:t>
      </w:r>
      <w:proofErr w:type="spellEnd"/>
    </w:p>
    <w:p w14:paraId="1C4D835D" w14:textId="77777777" w:rsidR="008F362B" w:rsidRPr="00040BDC" w:rsidRDefault="008F362B" w:rsidP="008F362B">
      <w:pPr>
        <w:pStyle w:val="Normalnoindent"/>
        <w:rPr>
          <w:lang w:val="fr-CH" w:eastAsia="zh-CN"/>
        </w:rPr>
      </w:pPr>
      <w:r w:rsidRPr="00040BDC">
        <w:rPr>
          <w:rFonts w:hint="eastAsia"/>
          <w:lang w:val="fr-CH" w:eastAsia="zh-CN"/>
        </w:rPr>
        <w:t xml:space="preserve">ITU-T </w:t>
      </w:r>
      <w:r w:rsidRPr="00040BDC">
        <w:rPr>
          <w:lang w:val="fr-CH" w:eastAsia="zh-CN"/>
        </w:rPr>
        <w:t>R</w:t>
      </w:r>
      <w:r w:rsidRPr="00040BDC">
        <w:rPr>
          <w:lang w:eastAsia="zh-CN"/>
        </w:rPr>
        <w:t>系列建议书</w:t>
      </w:r>
      <w:r w:rsidRPr="00040BDC">
        <w:rPr>
          <w:rFonts w:hint="eastAsia"/>
          <w:lang w:eastAsia="zh-CN"/>
        </w:rPr>
        <w:t>的维护</w:t>
      </w:r>
    </w:p>
    <w:p w14:paraId="64B53769" w14:textId="77777777" w:rsidR="008F362B" w:rsidRPr="00040BDC" w:rsidRDefault="008F362B" w:rsidP="008F362B">
      <w:pPr>
        <w:pStyle w:val="Normalnoindent"/>
        <w:rPr>
          <w:lang w:val="fr-CH"/>
        </w:rPr>
      </w:pPr>
      <w:r w:rsidRPr="00040BDC">
        <w:rPr>
          <w:lang w:val="fr-CH"/>
        </w:rPr>
        <w:t>ITU-T X.50</w:t>
      </w:r>
      <w:proofErr w:type="spellStart"/>
      <w:r w:rsidRPr="00040BDC">
        <w:t>系列</w:t>
      </w:r>
      <w:proofErr w:type="spellEnd"/>
      <w:r w:rsidRPr="00040BDC">
        <w:t>、</w:t>
      </w:r>
      <w:r w:rsidRPr="00040BDC">
        <w:rPr>
          <w:lang w:val="fr-CH"/>
        </w:rPr>
        <w:t>ITU-T X.85/Y.1321</w:t>
      </w:r>
      <w:r w:rsidRPr="00040BDC">
        <w:t>、</w:t>
      </w:r>
      <w:r w:rsidRPr="00040BDC">
        <w:rPr>
          <w:lang w:val="fr-CH"/>
        </w:rPr>
        <w:t>ITU-T X.86/Y.1323</w:t>
      </w:r>
      <w:r w:rsidRPr="00040BDC">
        <w:t>、</w:t>
      </w:r>
      <w:r w:rsidRPr="00040BDC">
        <w:rPr>
          <w:lang w:val="fr-CH"/>
        </w:rPr>
        <w:t>ITU-T X.87/Y.1324</w:t>
      </w:r>
    </w:p>
    <w:p w14:paraId="171BB2EE" w14:textId="77777777" w:rsidR="00290A42" w:rsidRPr="00040BDC" w:rsidRDefault="00290A42" w:rsidP="00290A42">
      <w:pPr>
        <w:rPr>
          <w:lang w:val="fr-CH"/>
        </w:rPr>
      </w:pPr>
      <w:r w:rsidRPr="00040BDC">
        <w:br w:type="page"/>
      </w:r>
    </w:p>
    <w:p w14:paraId="1CAC0AA3" w14:textId="77777777" w:rsidR="008F362B" w:rsidRPr="00040BDC" w:rsidRDefault="008F362B" w:rsidP="008F362B">
      <w:pPr>
        <w:pStyle w:val="Normalnoindent"/>
        <w:rPr>
          <w:lang w:val="fr-CH"/>
        </w:rPr>
      </w:pPr>
      <w:r w:rsidRPr="00040BDC">
        <w:rPr>
          <w:rFonts w:hint="eastAsia"/>
          <w:lang w:val="fr-CH"/>
        </w:rPr>
        <w:lastRenderedPageBreak/>
        <w:t xml:space="preserve">ITU-T </w:t>
      </w:r>
      <w:r w:rsidRPr="00040BDC">
        <w:rPr>
          <w:lang w:val="fr-CH"/>
        </w:rPr>
        <w:t>V.38</w:t>
      </w:r>
      <w:r w:rsidRPr="00040BDC">
        <w:t>、</w:t>
      </w:r>
      <w:r w:rsidRPr="00040BDC">
        <w:rPr>
          <w:rFonts w:hint="eastAsia"/>
          <w:lang w:val="fr-CH"/>
        </w:rPr>
        <w:t>ITU-T V.55/O.71</w:t>
      </w:r>
      <w:r w:rsidRPr="00040BDC">
        <w:rPr>
          <w:rFonts w:hint="eastAsia"/>
        </w:rPr>
        <w:t>、</w:t>
      </w:r>
      <w:r w:rsidRPr="00040BDC">
        <w:rPr>
          <w:rFonts w:hint="eastAsia"/>
          <w:lang w:val="fr-CH"/>
        </w:rPr>
        <w:t xml:space="preserve">ITU-T </w:t>
      </w:r>
      <w:r w:rsidRPr="00040BDC">
        <w:rPr>
          <w:lang w:val="fr-CH"/>
        </w:rPr>
        <w:t>V.300</w:t>
      </w:r>
    </w:p>
    <w:p w14:paraId="0F20CF35" w14:textId="77777777" w:rsidR="008F362B" w:rsidRPr="00040BDC" w:rsidRDefault="008F362B" w:rsidP="008F362B">
      <w:pPr>
        <w:pStyle w:val="Normalnoindent"/>
        <w:rPr>
          <w:lang w:val="fr-CH"/>
        </w:rPr>
      </w:pPr>
      <w:r w:rsidRPr="00040BDC">
        <w:rPr>
          <w:rFonts w:hint="eastAsia"/>
          <w:spacing w:val="2"/>
          <w:lang w:val="fr-CH"/>
        </w:rPr>
        <w:t xml:space="preserve">ITU-T </w:t>
      </w:r>
      <w:r w:rsidRPr="00040BDC">
        <w:rPr>
          <w:spacing w:val="2"/>
          <w:lang w:val="fr-CH"/>
        </w:rPr>
        <w:t>Y.1300</w:t>
      </w:r>
      <w:r w:rsidRPr="00040BDC">
        <w:rPr>
          <w:lang w:val="fr-CH" w:eastAsia="zh-CN"/>
        </w:rPr>
        <w:t xml:space="preserve"> – </w:t>
      </w:r>
      <w:r w:rsidRPr="00040BDC">
        <w:rPr>
          <w:rFonts w:hint="eastAsia"/>
          <w:spacing w:val="2"/>
          <w:lang w:val="fr-CH"/>
        </w:rPr>
        <w:t>ITU-T Y.1309</w:t>
      </w:r>
      <w:r w:rsidRPr="00040BDC">
        <w:rPr>
          <w:rFonts w:hint="eastAsia"/>
          <w:spacing w:val="2"/>
          <w:lang w:eastAsia="zh-CN"/>
        </w:rPr>
        <w:t>、</w:t>
      </w:r>
      <w:r w:rsidRPr="00040BDC">
        <w:rPr>
          <w:rFonts w:hint="eastAsia"/>
          <w:spacing w:val="2"/>
          <w:lang w:val="fr-CH"/>
        </w:rPr>
        <w:t>ITU-T Y.1320</w:t>
      </w:r>
      <w:r w:rsidRPr="00040BDC">
        <w:rPr>
          <w:lang w:val="fr-CH" w:eastAsia="zh-CN"/>
        </w:rPr>
        <w:t xml:space="preserve"> – </w:t>
      </w:r>
      <w:r w:rsidRPr="00040BDC">
        <w:rPr>
          <w:rFonts w:hint="eastAsia"/>
          <w:spacing w:val="2"/>
          <w:lang w:val="fr-CH"/>
        </w:rPr>
        <w:t>ITU-T Y.1399</w:t>
      </w:r>
      <w:r w:rsidRPr="00040BDC">
        <w:rPr>
          <w:rFonts w:hint="eastAsia"/>
          <w:spacing w:val="2"/>
          <w:lang w:eastAsia="zh-CN"/>
        </w:rPr>
        <w:t>、</w:t>
      </w:r>
      <w:r w:rsidRPr="00040BDC">
        <w:rPr>
          <w:rFonts w:hint="eastAsia"/>
          <w:spacing w:val="2"/>
          <w:lang w:val="fr-CH"/>
        </w:rPr>
        <w:t>ITU-T Y.1501</w:t>
      </w:r>
      <w:r w:rsidRPr="00040BDC">
        <w:rPr>
          <w:rFonts w:hint="eastAsia"/>
          <w:spacing w:val="2"/>
        </w:rPr>
        <w:t>和</w:t>
      </w:r>
      <w:r w:rsidRPr="00040BDC">
        <w:rPr>
          <w:rFonts w:hint="eastAsia"/>
          <w:spacing w:val="2"/>
          <w:lang w:val="fr-CH"/>
        </w:rPr>
        <w:t>ITU</w:t>
      </w:r>
      <w:r w:rsidRPr="00040BDC">
        <w:rPr>
          <w:spacing w:val="2"/>
          <w:lang w:val="fr-CH"/>
        </w:rPr>
        <w:noBreakHyphen/>
      </w:r>
      <w:r w:rsidRPr="00040BDC">
        <w:rPr>
          <w:rFonts w:hint="eastAsia"/>
          <w:spacing w:val="2"/>
          <w:lang w:val="fr-CH"/>
        </w:rPr>
        <w:t>T</w:t>
      </w:r>
      <w:r w:rsidRPr="00040BDC">
        <w:rPr>
          <w:spacing w:val="2"/>
          <w:lang w:val="fr-CH"/>
        </w:rPr>
        <w:t> Y.1700</w:t>
      </w:r>
      <w:proofErr w:type="spellStart"/>
      <w:r w:rsidRPr="00040BDC">
        <w:rPr>
          <w:rFonts w:hint="eastAsia"/>
        </w:rPr>
        <w:t>系列</w:t>
      </w:r>
      <w:proofErr w:type="spellEnd"/>
    </w:p>
    <w:p w14:paraId="78B9DC5F" w14:textId="77777777" w:rsidR="008F362B" w:rsidRPr="00040BDC" w:rsidRDefault="008F362B" w:rsidP="008F362B">
      <w:pPr>
        <w:pStyle w:val="Headingb"/>
        <w:rPr>
          <w:lang w:eastAsia="zh-CN"/>
        </w:rPr>
      </w:pPr>
      <w:r w:rsidRPr="00040BDC">
        <w:rPr>
          <w:rFonts w:hint="eastAsia"/>
          <w:lang w:eastAsia="zh-CN"/>
        </w:rPr>
        <w:t>ITU-T</w:t>
      </w:r>
      <w:r w:rsidRPr="00040BDC">
        <w:rPr>
          <w:lang w:eastAsia="zh-CN"/>
        </w:rPr>
        <w:t>第</w:t>
      </w:r>
      <w:r w:rsidRPr="00040BDC">
        <w:rPr>
          <w:lang w:eastAsia="zh-CN"/>
        </w:rPr>
        <w:t>17</w:t>
      </w:r>
      <w:r w:rsidRPr="00040BDC">
        <w:rPr>
          <w:lang w:eastAsia="zh-CN"/>
        </w:rPr>
        <w:t>研究组</w:t>
      </w:r>
    </w:p>
    <w:p w14:paraId="0D482A97" w14:textId="77777777" w:rsidR="008F362B" w:rsidRPr="00040BDC" w:rsidRDefault="008F362B" w:rsidP="008F362B">
      <w:pPr>
        <w:pStyle w:val="Normalnoindent"/>
        <w:rPr>
          <w:lang w:val="fr-CH" w:eastAsia="zh-CN"/>
        </w:rPr>
      </w:pPr>
      <w:r w:rsidRPr="00040BDC">
        <w:rPr>
          <w:rFonts w:hint="eastAsia"/>
          <w:lang w:val="fr-CH" w:eastAsia="zh-CN"/>
        </w:rPr>
        <w:t>ITU-T D.267</w:t>
      </w:r>
      <w:r w:rsidRPr="00040BDC">
        <w:rPr>
          <w:rFonts w:hint="eastAsia"/>
          <w:lang w:val="fr-CH" w:eastAsia="zh-CN"/>
        </w:rPr>
        <w:t>（与</w:t>
      </w:r>
      <w:r w:rsidRPr="00040BDC">
        <w:rPr>
          <w:rFonts w:hint="eastAsia"/>
          <w:lang w:val="fr-CH" w:eastAsia="zh-CN"/>
        </w:rPr>
        <w:t>ITU-T</w:t>
      </w:r>
      <w:r w:rsidRPr="00040BDC">
        <w:rPr>
          <w:rFonts w:hint="eastAsia"/>
          <w:lang w:val="fr-CH" w:eastAsia="zh-CN"/>
        </w:rPr>
        <w:t>第</w:t>
      </w:r>
      <w:r w:rsidRPr="00040BDC">
        <w:rPr>
          <w:lang w:val="fr-CH" w:eastAsia="zh-CN"/>
        </w:rPr>
        <w:t>3</w:t>
      </w:r>
      <w:r w:rsidRPr="00040BDC">
        <w:rPr>
          <w:rFonts w:hint="eastAsia"/>
          <w:lang w:val="fr-CH" w:eastAsia="zh-CN"/>
        </w:rPr>
        <w:t>研究组共同负责）</w:t>
      </w:r>
    </w:p>
    <w:p w14:paraId="2496A2EC" w14:textId="77777777" w:rsidR="008F362B" w:rsidRPr="00040BDC" w:rsidRDefault="008F362B" w:rsidP="008F362B">
      <w:pPr>
        <w:pStyle w:val="Normalnoindent"/>
        <w:rPr>
          <w:lang w:val="fr-CH"/>
        </w:rPr>
      </w:pPr>
      <w:r w:rsidRPr="00040BDC">
        <w:rPr>
          <w:rFonts w:hint="eastAsia"/>
          <w:lang w:val="fr-CH"/>
        </w:rPr>
        <w:t xml:space="preserve">ITU-T </w:t>
      </w:r>
      <w:r w:rsidRPr="00040BDC">
        <w:rPr>
          <w:lang w:val="fr-CH"/>
        </w:rPr>
        <w:t>E.104</w:t>
      </w:r>
      <w:r w:rsidRPr="00040BDC">
        <w:t>、</w:t>
      </w:r>
      <w:r w:rsidRPr="00040BDC">
        <w:rPr>
          <w:rFonts w:hint="eastAsia"/>
          <w:lang w:val="fr-CH"/>
        </w:rPr>
        <w:t xml:space="preserve">ITU-T </w:t>
      </w:r>
      <w:r w:rsidRPr="00040BDC">
        <w:rPr>
          <w:lang w:val="fr-CH"/>
        </w:rPr>
        <w:t>E.115</w:t>
      </w:r>
      <w:r w:rsidRPr="00040BDC">
        <w:rPr>
          <w:rFonts w:hint="eastAsia"/>
        </w:rPr>
        <w:t>、</w:t>
      </w:r>
      <w:r w:rsidRPr="00040BDC">
        <w:rPr>
          <w:rFonts w:hint="eastAsia"/>
          <w:lang w:val="fr-CH"/>
        </w:rPr>
        <w:t xml:space="preserve">ITU-T </w:t>
      </w:r>
      <w:r w:rsidRPr="00040BDC">
        <w:rPr>
          <w:lang w:val="fr-CH"/>
        </w:rPr>
        <w:t>E.409</w:t>
      </w:r>
      <w:r w:rsidRPr="00040BDC">
        <w:rPr>
          <w:lang w:val="fr-CH"/>
        </w:rPr>
        <w:t>（</w:t>
      </w:r>
      <w:r w:rsidRPr="00040BDC">
        <w:t>与</w:t>
      </w:r>
      <w:r w:rsidRPr="00040BDC">
        <w:rPr>
          <w:rFonts w:hint="eastAsia"/>
          <w:lang w:val="fr-CH" w:eastAsia="zh-CN"/>
        </w:rPr>
        <w:t>ITU-T</w:t>
      </w:r>
      <w:r w:rsidRPr="00040BDC">
        <w:t>第</w:t>
      </w:r>
      <w:r w:rsidRPr="00040BDC">
        <w:rPr>
          <w:lang w:val="fr-CH"/>
        </w:rPr>
        <w:t>2</w:t>
      </w:r>
      <w:proofErr w:type="spellStart"/>
      <w:r w:rsidRPr="00040BDC">
        <w:t>研究组共同负责</w:t>
      </w:r>
      <w:proofErr w:type="spellEnd"/>
      <w:r w:rsidRPr="00040BDC">
        <w:rPr>
          <w:lang w:val="fr-CH"/>
        </w:rPr>
        <w:t>）</w:t>
      </w:r>
    </w:p>
    <w:p w14:paraId="41F4F6D3" w14:textId="77777777" w:rsidR="008F362B" w:rsidRPr="00040BDC" w:rsidRDefault="008F362B" w:rsidP="008F362B">
      <w:pPr>
        <w:pStyle w:val="Normalnoindent"/>
        <w:rPr>
          <w:lang w:val="fr-CH"/>
        </w:rPr>
      </w:pPr>
      <w:r w:rsidRPr="00040BDC">
        <w:rPr>
          <w:lang w:val="fr-CH"/>
        </w:rPr>
        <w:t>ITU-T F.400</w:t>
      </w:r>
      <w:proofErr w:type="spellStart"/>
      <w:r w:rsidRPr="00040BDC">
        <w:t>系列</w:t>
      </w:r>
      <w:proofErr w:type="spellEnd"/>
      <w:r w:rsidRPr="00040BDC">
        <w:rPr>
          <w:rFonts w:hint="eastAsia"/>
          <w:lang w:val="fr-CH" w:eastAsia="zh-CN"/>
        </w:rPr>
        <w:t>；</w:t>
      </w:r>
      <w:r w:rsidRPr="00040BDC">
        <w:rPr>
          <w:lang w:val="fr-CH"/>
        </w:rPr>
        <w:t>ITU-T F.500</w:t>
      </w:r>
      <w:r w:rsidRPr="00040BDC">
        <w:rPr>
          <w:lang w:val="fr-CH" w:eastAsia="zh-CN"/>
        </w:rPr>
        <w:t xml:space="preserve"> – </w:t>
      </w:r>
      <w:r w:rsidRPr="00040BDC">
        <w:rPr>
          <w:lang w:val="fr-CH"/>
        </w:rPr>
        <w:t>ITU-T F.549</w:t>
      </w:r>
    </w:p>
    <w:p w14:paraId="6DADD43E" w14:textId="77777777" w:rsidR="008F362B" w:rsidRPr="00040BDC" w:rsidRDefault="008F362B" w:rsidP="008F362B">
      <w:pPr>
        <w:pStyle w:val="Normalnoindent"/>
        <w:rPr>
          <w:lang w:val="fr-CH" w:eastAsia="zh-CN"/>
        </w:rPr>
      </w:pPr>
      <w:r w:rsidRPr="00040BDC">
        <w:rPr>
          <w:rFonts w:hint="eastAsia"/>
          <w:lang w:val="fr-CH" w:eastAsia="zh-CN"/>
        </w:rPr>
        <w:t xml:space="preserve">ITU-T </w:t>
      </w:r>
      <w:r w:rsidRPr="00040BDC">
        <w:rPr>
          <w:lang w:val="fr-CH" w:eastAsia="zh-CN"/>
        </w:rPr>
        <w:t>X</w:t>
      </w:r>
      <w:r w:rsidRPr="00040BDC">
        <w:rPr>
          <w:lang w:eastAsia="zh-CN"/>
        </w:rPr>
        <w:t>系列</w:t>
      </w:r>
      <w:r w:rsidRPr="00040BDC">
        <w:rPr>
          <w:lang w:val="fr-CH" w:eastAsia="zh-CN"/>
        </w:rPr>
        <w:t>，</w:t>
      </w:r>
      <w:r w:rsidRPr="00040BDC">
        <w:rPr>
          <w:rFonts w:hint="eastAsia"/>
          <w:lang w:val="fr-CH" w:eastAsia="zh-CN"/>
        </w:rPr>
        <w:t>ITU-T</w:t>
      </w:r>
      <w:r w:rsidRPr="00040BDC">
        <w:rPr>
          <w:lang w:eastAsia="zh-CN"/>
        </w:rPr>
        <w:t>第</w:t>
      </w:r>
      <w:r w:rsidRPr="00040BDC">
        <w:rPr>
          <w:rFonts w:hint="eastAsia"/>
          <w:lang w:val="fr-CH" w:eastAsia="zh-CN"/>
        </w:rPr>
        <w:t>2</w:t>
      </w:r>
      <w:r w:rsidRPr="00040BDC">
        <w:rPr>
          <w:rFonts w:hint="eastAsia"/>
          <w:lang w:eastAsia="zh-CN"/>
        </w:rPr>
        <w:t>、</w:t>
      </w:r>
      <w:r w:rsidRPr="00040BDC">
        <w:rPr>
          <w:rFonts w:hint="eastAsia"/>
          <w:lang w:val="fr-CH" w:eastAsia="zh-CN"/>
        </w:rPr>
        <w:t>3</w:t>
      </w:r>
      <w:r w:rsidRPr="00040BDC">
        <w:rPr>
          <w:rFonts w:hint="eastAsia"/>
          <w:lang w:eastAsia="zh-CN"/>
        </w:rPr>
        <w:t>、</w:t>
      </w:r>
      <w:r w:rsidRPr="00040BDC">
        <w:rPr>
          <w:rFonts w:hint="eastAsia"/>
          <w:lang w:val="fr-CH" w:eastAsia="zh-CN"/>
        </w:rPr>
        <w:t>11</w:t>
      </w:r>
      <w:r w:rsidRPr="00040BDC">
        <w:rPr>
          <w:lang w:eastAsia="zh-CN"/>
        </w:rPr>
        <w:t>、</w:t>
      </w:r>
      <w:r w:rsidRPr="00040BDC">
        <w:rPr>
          <w:lang w:val="fr-CH" w:eastAsia="zh-CN"/>
        </w:rPr>
        <w:t>13</w:t>
      </w:r>
      <w:r w:rsidRPr="00040BDC">
        <w:rPr>
          <w:lang w:eastAsia="zh-CN"/>
        </w:rPr>
        <w:t>、</w:t>
      </w:r>
      <w:r w:rsidRPr="00040BDC">
        <w:rPr>
          <w:lang w:val="fr-CH" w:eastAsia="zh-CN"/>
        </w:rPr>
        <w:t>15</w:t>
      </w:r>
      <w:r w:rsidRPr="00040BDC">
        <w:rPr>
          <w:lang w:eastAsia="zh-CN"/>
        </w:rPr>
        <w:t>和</w:t>
      </w:r>
      <w:r w:rsidRPr="00040BDC">
        <w:rPr>
          <w:lang w:val="fr-CH" w:eastAsia="zh-CN"/>
        </w:rPr>
        <w:t>21</w:t>
      </w:r>
      <w:r w:rsidRPr="00040BDC">
        <w:rPr>
          <w:lang w:eastAsia="zh-CN"/>
        </w:rPr>
        <w:t>研究组负责的建议书除外</w:t>
      </w:r>
    </w:p>
    <w:p w14:paraId="40B43553" w14:textId="77777777" w:rsidR="008F362B" w:rsidRPr="00040BDC" w:rsidRDefault="008F362B" w:rsidP="008F362B">
      <w:pPr>
        <w:pStyle w:val="Normalnoindent"/>
        <w:rPr>
          <w:lang w:val="fr-CH"/>
        </w:rPr>
      </w:pPr>
      <w:r w:rsidRPr="00040BDC">
        <w:rPr>
          <w:lang w:val="fr-CH"/>
        </w:rPr>
        <w:t>ITU-T Z</w:t>
      </w:r>
      <w:proofErr w:type="spellStart"/>
      <w:r w:rsidRPr="00040BDC">
        <w:rPr>
          <w:rFonts w:hint="eastAsia"/>
          <w:lang w:val="fr-CH"/>
        </w:rPr>
        <w:t>系列</w:t>
      </w:r>
      <w:proofErr w:type="spellEnd"/>
      <w:r w:rsidRPr="00040BDC">
        <w:rPr>
          <w:rFonts w:hint="eastAsia"/>
          <w:lang w:val="fr-CH"/>
        </w:rPr>
        <w:t>，</w:t>
      </w:r>
      <w:r w:rsidRPr="00040BDC">
        <w:rPr>
          <w:lang w:val="fr-CH"/>
        </w:rPr>
        <w:t>ITU-T Z.300</w:t>
      </w:r>
      <w:proofErr w:type="spellStart"/>
      <w:r w:rsidRPr="00040BDC">
        <w:rPr>
          <w:rFonts w:hint="eastAsia"/>
          <w:lang w:val="fr-CH"/>
        </w:rPr>
        <w:t>系列和</w:t>
      </w:r>
      <w:proofErr w:type="spellEnd"/>
      <w:r w:rsidRPr="00040BDC">
        <w:rPr>
          <w:lang w:val="fr-CH"/>
        </w:rPr>
        <w:t>ITU-T Z.500</w:t>
      </w:r>
      <w:proofErr w:type="spellStart"/>
      <w:r w:rsidRPr="00040BDC">
        <w:rPr>
          <w:rFonts w:hint="eastAsia"/>
          <w:lang w:val="fr-CH"/>
        </w:rPr>
        <w:t>系列</w:t>
      </w:r>
      <w:r w:rsidRPr="00040BDC">
        <w:rPr>
          <w:lang w:val="fr-CH"/>
        </w:rPr>
        <w:t>除外</w:t>
      </w:r>
      <w:proofErr w:type="spellEnd"/>
    </w:p>
    <w:p w14:paraId="5C6E9315" w14:textId="77777777" w:rsidR="008F362B" w:rsidRPr="00040BDC" w:rsidRDefault="008F362B" w:rsidP="008F362B">
      <w:pPr>
        <w:pStyle w:val="Headingb"/>
        <w:rPr>
          <w:lang w:eastAsia="zh-CN"/>
        </w:rPr>
      </w:pPr>
      <w:r w:rsidRPr="00040BDC">
        <w:t>ITU</w:t>
      </w:r>
      <w:r w:rsidRPr="00040BDC">
        <w:rPr>
          <w:lang w:eastAsia="zh-CN"/>
        </w:rPr>
        <w:t>-T</w:t>
      </w:r>
      <w:r w:rsidRPr="00040BDC">
        <w:rPr>
          <w:rFonts w:hint="eastAsia"/>
          <w:lang w:eastAsia="zh-CN"/>
        </w:rPr>
        <w:t>第</w:t>
      </w:r>
      <w:r w:rsidRPr="00040BDC">
        <w:rPr>
          <w:lang w:eastAsia="zh-CN"/>
        </w:rPr>
        <w:t>20</w:t>
      </w:r>
      <w:r w:rsidRPr="00040BDC">
        <w:rPr>
          <w:rFonts w:hint="eastAsia"/>
          <w:lang w:eastAsia="zh-CN"/>
        </w:rPr>
        <w:t>研究</w:t>
      </w:r>
      <w:r w:rsidRPr="00040BDC">
        <w:rPr>
          <w:lang w:eastAsia="zh-CN"/>
        </w:rPr>
        <w:t>组</w:t>
      </w:r>
    </w:p>
    <w:p w14:paraId="190D75FB" w14:textId="77777777" w:rsidR="008F362B" w:rsidRPr="00040BDC" w:rsidRDefault="008F362B" w:rsidP="008F362B">
      <w:pPr>
        <w:pStyle w:val="Normalnoindent"/>
        <w:rPr>
          <w:lang w:val="fr-CH"/>
        </w:rPr>
      </w:pPr>
      <w:r w:rsidRPr="00040BDC">
        <w:rPr>
          <w:lang w:val="fr-CH"/>
        </w:rPr>
        <w:t>ITU-T F.744</w:t>
      </w:r>
      <w:r w:rsidRPr="00040BDC">
        <w:rPr>
          <w:lang w:val="fr-CH"/>
        </w:rPr>
        <w:t>、</w:t>
      </w:r>
      <w:r w:rsidRPr="00040BDC">
        <w:rPr>
          <w:lang w:val="fr-CH"/>
        </w:rPr>
        <w:t>ITU-T F.747.1</w:t>
      </w:r>
      <w:r w:rsidRPr="00040BDC">
        <w:rPr>
          <w:lang w:val="fr-CH" w:eastAsia="zh-CN"/>
        </w:rPr>
        <w:t xml:space="preserve"> – </w:t>
      </w:r>
      <w:r w:rsidRPr="00040BDC">
        <w:rPr>
          <w:lang w:val="fr-CH"/>
        </w:rPr>
        <w:t>ITU-T F.747.8</w:t>
      </w:r>
      <w:r w:rsidRPr="00040BDC">
        <w:rPr>
          <w:lang w:val="fr-CH"/>
        </w:rPr>
        <w:t>、</w:t>
      </w:r>
      <w:r w:rsidRPr="00040BDC">
        <w:rPr>
          <w:lang w:val="fr-CH"/>
        </w:rPr>
        <w:t>ITU-T F.748.0</w:t>
      </w:r>
      <w:r w:rsidRPr="00040BDC">
        <w:rPr>
          <w:lang w:val="fr-CH" w:eastAsia="zh-CN"/>
        </w:rPr>
        <w:t xml:space="preserve"> – </w:t>
      </w:r>
      <w:r w:rsidRPr="00040BDC">
        <w:rPr>
          <w:lang w:val="fr-CH"/>
        </w:rPr>
        <w:t>ITU-T F.748.5</w:t>
      </w:r>
      <w:r w:rsidRPr="00040BDC">
        <w:rPr>
          <w:rFonts w:hint="eastAsia"/>
          <w:lang w:val="fr-CH"/>
        </w:rPr>
        <w:t>和</w:t>
      </w:r>
      <w:r w:rsidRPr="00040BDC">
        <w:rPr>
          <w:lang w:val="fr-CH"/>
        </w:rPr>
        <w:t>ITU-T F.771</w:t>
      </w:r>
    </w:p>
    <w:p w14:paraId="3473E07F" w14:textId="77777777" w:rsidR="008F362B" w:rsidRPr="00040BDC" w:rsidRDefault="008F362B" w:rsidP="008F362B">
      <w:pPr>
        <w:pStyle w:val="Normalnoindent"/>
        <w:rPr>
          <w:lang w:val="fr-CH"/>
        </w:rPr>
      </w:pPr>
      <w:r w:rsidRPr="00040BDC">
        <w:rPr>
          <w:lang w:val="fr-CH"/>
        </w:rPr>
        <w:t>ITU-T H.621</w:t>
      </w:r>
      <w:r w:rsidRPr="00040BDC">
        <w:rPr>
          <w:lang w:val="fr-CH"/>
        </w:rPr>
        <w:t>、</w:t>
      </w:r>
      <w:r w:rsidRPr="00040BDC">
        <w:rPr>
          <w:lang w:val="fr-CH"/>
        </w:rPr>
        <w:t>ITU-T H.623</w:t>
      </w:r>
      <w:r w:rsidRPr="00040BDC">
        <w:rPr>
          <w:lang w:val="fr-CH"/>
        </w:rPr>
        <w:t>、</w:t>
      </w:r>
      <w:r w:rsidRPr="00040BDC">
        <w:rPr>
          <w:lang w:val="fr-CH"/>
        </w:rPr>
        <w:t>ITU-T H.641</w:t>
      </w:r>
      <w:r w:rsidRPr="00040BDC">
        <w:rPr>
          <w:lang w:val="fr-CH"/>
        </w:rPr>
        <w:t>、</w:t>
      </w:r>
      <w:r w:rsidRPr="00040BDC">
        <w:rPr>
          <w:lang w:val="fr-CH"/>
        </w:rPr>
        <w:t>ITU-T H.642.1</w:t>
      </w:r>
      <w:r w:rsidRPr="00040BDC">
        <w:rPr>
          <w:lang w:val="fr-CH"/>
        </w:rPr>
        <w:t>、</w:t>
      </w:r>
      <w:r w:rsidRPr="00040BDC">
        <w:rPr>
          <w:lang w:val="fr-CH"/>
        </w:rPr>
        <w:t>ITU-T H.642.2</w:t>
      </w:r>
      <w:r w:rsidRPr="00040BDC">
        <w:rPr>
          <w:rFonts w:hint="eastAsia"/>
          <w:lang w:val="fr-CH"/>
        </w:rPr>
        <w:t>和</w:t>
      </w:r>
      <w:r w:rsidRPr="00040BDC">
        <w:rPr>
          <w:lang w:val="fr-CH"/>
        </w:rPr>
        <w:t>ITU-T H.642.3</w:t>
      </w:r>
    </w:p>
    <w:p w14:paraId="5C783875" w14:textId="77777777" w:rsidR="008F362B" w:rsidRPr="00040BDC" w:rsidRDefault="008F362B" w:rsidP="008F362B">
      <w:pPr>
        <w:pStyle w:val="Normalnoindent"/>
        <w:rPr>
          <w:lang w:val="fr-CH"/>
        </w:rPr>
      </w:pPr>
      <w:r w:rsidRPr="00040BDC">
        <w:rPr>
          <w:lang w:val="fr-CH"/>
        </w:rPr>
        <w:t>ITU-T L.1600</w:t>
      </w:r>
      <w:r w:rsidRPr="00040BDC">
        <w:rPr>
          <w:rFonts w:hint="eastAsia"/>
          <w:lang w:val="fr-CH"/>
        </w:rPr>
        <w:t>、</w:t>
      </w:r>
      <w:r w:rsidRPr="00040BDC">
        <w:rPr>
          <w:lang w:val="fr-CH"/>
        </w:rPr>
        <w:t>ITU-T L.1601</w:t>
      </w:r>
      <w:r w:rsidRPr="00040BDC">
        <w:rPr>
          <w:rFonts w:hint="eastAsia"/>
          <w:lang w:val="fr-CH"/>
        </w:rPr>
        <w:t>、</w:t>
      </w:r>
      <w:r w:rsidRPr="00040BDC">
        <w:rPr>
          <w:lang w:val="fr-CH"/>
        </w:rPr>
        <w:t>ITU-T L.1602</w:t>
      </w:r>
      <w:r w:rsidRPr="00040BDC">
        <w:rPr>
          <w:rFonts w:hint="eastAsia"/>
          <w:lang w:val="fr-CH"/>
        </w:rPr>
        <w:t>、</w:t>
      </w:r>
      <w:r w:rsidRPr="00040BDC">
        <w:rPr>
          <w:lang w:val="fr-CH"/>
        </w:rPr>
        <w:t>ITU-T L.1603</w:t>
      </w:r>
    </w:p>
    <w:p w14:paraId="0B1AD5EC" w14:textId="77777777" w:rsidR="008F362B" w:rsidRPr="00040BDC" w:rsidRDefault="008F362B" w:rsidP="008F362B">
      <w:pPr>
        <w:pStyle w:val="Normalnoindent"/>
        <w:rPr>
          <w:lang w:val="fr-CH"/>
        </w:rPr>
      </w:pPr>
      <w:r w:rsidRPr="00040BDC">
        <w:rPr>
          <w:lang w:val="fr-CH"/>
        </w:rPr>
        <w:t>ITU-T Q.3052</w:t>
      </w:r>
    </w:p>
    <w:p w14:paraId="1F8D640D" w14:textId="7FB75C40" w:rsidR="008F362B" w:rsidRPr="00040BDC" w:rsidRDefault="008F362B" w:rsidP="008F362B">
      <w:pPr>
        <w:pStyle w:val="Normalnoindent"/>
        <w:rPr>
          <w:lang w:val="fr-CH"/>
        </w:rPr>
      </w:pPr>
      <w:r w:rsidRPr="00040BDC">
        <w:rPr>
          <w:lang w:val="fr-CH"/>
        </w:rPr>
        <w:t>ITU-T Y.4000</w:t>
      </w:r>
      <w:proofErr w:type="spellStart"/>
      <w:r w:rsidRPr="00040BDC">
        <w:rPr>
          <w:rFonts w:hint="eastAsia"/>
          <w:lang w:val="fr-CH"/>
        </w:rPr>
        <w:t>系列</w:t>
      </w:r>
      <w:proofErr w:type="spellEnd"/>
      <w:r w:rsidRPr="00040BDC">
        <w:rPr>
          <w:lang w:val="fr-CH"/>
        </w:rPr>
        <w:t>、</w:t>
      </w:r>
      <w:r w:rsidRPr="00040BDC">
        <w:rPr>
          <w:lang w:val="fr-CH"/>
        </w:rPr>
        <w:t>ITU-T Y.2016</w:t>
      </w:r>
      <w:r w:rsidRPr="00040BDC">
        <w:rPr>
          <w:lang w:val="fr-CH"/>
        </w:rPr>
        <w:t>、</w:t>
      </w:r>
      <w:r w:rsidRPr="00040BDC">
        <w:rPr>
          <w:lang w:val="fr-CH"/>
        </w:rPr>
        <w:t>ITU-T Y.2026</w:t>
      </w:r>
      <w:r w:rsidRPr="00040BDC">
        <w:rPr>
          <w:lang w:val="fr-CH"/>
        </w:rPr>
        <w:t>、</w:t>
      </w:r>
      <w:r w:rsidRPr="00040BDC">
        <w:rPr>
          <w:lang w:val="fr-CH"/>
        </w:rPr>
        <w:t>ITU-T Y.2060</w:t>
      </w:r>
      <w:r w:rsidRPr="00040BDC">
        <w:rPr>
          <w:lang w:val="fr-CH" w:eastAsia="zh-CN"/>
        </w:rPr>
        <w:t xml:space="preserve"> – </w:t>
      </w:r>
      <w:r w:rsidRPr="00040BDC">
        <w:rPr>
          <w:lang w:val="fr-CH"/>
        </w:rPr>
        <w:t>ITU-T Y.2070</w:t>
      </w:r>
      <w:r w:rsidRPr="00040BDC">
        <w:rPr>
          <w:lang w:val="fr-CH"/>
        </w:rPr>
        <w:t>、</w:t>
      </w:r>
      <w:r w:rsidRPr="00040BDC">
        <w:rPr>
          <w:rFonts w:cs="SimSun"/>
          <w:lang w:val="fr-CH" w:eastAsia="zh-CN"/>
        </w:rPr>
        <w:t>ITU</w:t>
      </w:r>
      <w:r w:rsidRPr="00040BDC">
        <w:rPr>
          <w:rFonts w:cs="SimSun"/>
          <w:lang w:val="fr-CH" w:eastAsia="zh-CN"/>
        </w:rPr>
        <w:noBreakHyphen/>
        <w:t>T Y.2074</w:t>
      </w:r>
      <w:r w:rsidRPr="00040BDC">
        <w:rPr>
          <w:lang w:val="fr-CH" w:eastAsia="zh-CN"/>
        </w:rPr>
        <w:t xml:space="preserve"> – </w:t>
      </w:r>
      <w:r w:rsidRPr="00040BDC">
        <w:rPr>
          <w:rFonts w:cs="SimSun"/>
          <w:lang w:val="fr-CH" w:eastAsia="zh-CN"/>
        </w:rPr>
        <w:t>ITU</w:t>
      </w:r>
      <w:r w:rsidRPr="00040BDC">
        <w:rPr>
          <w:rFonts w:cs="SimSun"/>
          <w:lang w:val="fr-CH" w:eastAsia="zh-CN"/>
        </w:rPr>
        <w:noBreakHyphen/>
        <w:t>T Y.2078</w:t>
      </w:r>
      <w:r w:rsidRPr="00040BDC">
        <w:rPr>
          <w:rFonts w:cs="SimSun"/>
          <w:lang w:eastAsia="zh-CN"/>
        </w:rPr>
        <w:t>、</w:t>
      </w:r>
      <w:r w:rsidRPr="00040BDC">
        <w:rPr>
          <w:rFonts w:cs="SimSun"/>
          <w:lang w:val="fr-CH" w:eastAsia="zh-CN"/>
        </w:rPr>
        <w:t>ITU-T Y.2213</w:t>
      </w:r>
      <w:r w:rsidRPr="00040BDC">
        <w:rPr>
          <w:rFonts w:cs="SimSun"/>
          <w:lang w:eastAsia="zh-CN"/>
        </w:rPr>
        <w:t>、</w:t>
      </w:r>
      <w:r w:rsidRPr="00040BDC">
        <w:rPr>
          <w:rFonts w:cs="SimSun"/>
          <w:lang w:val="fr-CH" w:eastAsia="zh-CN"/>
        </w:rPr>
        <w:t>ITU-T Y.2221</w:t>
      </w:r>
      <w:r w:rsidRPr="00040BDC">
        <w:rPr>
          <w:rFonts w:cs="SimSun"/>
          <w:lang w:eastAsia="zh-CN"/>
        </w:rPr>
        <w:t>、</w:t>
      </w:r>
      <w:r w:rsidRPr="00040BDC">
        <w:rPr>
          <w:rFonts w:cs="SimSun"/>
          <w:lang w:val="fr-CH" w:eastAsia="zh-CN"/>
        </w:rPr>
        <w:t>ITU-T Y.2238</w:t>
      </w:r>
      <w:r w:rsidRPr="00040BDC">
        <w:rPr>
          <w:rFonts w:cs="SimSun"/>
          <w:lang w:eastAsia="zh-CN"/>
        </w:rPr>
        <w:t>、</w:t>
      </w:r>
      <w:r w:rsidRPr="00040BDC">
        <w:rPr>
          <w:rFonts w:cs="SimSun"/>
          <w:lang w:val="fr-CH" w:eastAsia="zh-CN"/>
        </w:rPr>
        <w:t>ITU</w:t>
      </w:r>
      <w:r w:rsidRPr="00040BDC">
        <w:rPr>
          <w:rFonts w:cs="SimSun"/>
          <w:lang w:val="fr-CH" w:eastAsia="zh-CN"/>
        </w:rPr>
        <w:noBreakHyphen/>
        <w:t>T Y.2281</w:t>
      </w:r>
      <w:r w:rsidRPr="00040BDC">
        <w:rPr>
          <w:rFonts w:cs="SimSun" w:hint="eastAsia"/>
          <w:lang w:eastAsia="zh-CN"/>
        </w:rPr>
        <w:t>和</w:t>
      </w:r>
      <w:r w:rsidRPr="00040BDC">
        <w:rPr>
          <w:rFonts w:cs="SimSun"/>
          <w:lang w:val="fr-CH" w:eastAsia="zh-CN"/>
        </w:rPr>
        <w:t>ITU-T Y.2291</w:t>
      </w:r>
    </w:p>
    <w:p w14:paraId="0E440BBC" w14:textId="77777777" w:rsidR="008F362B" w:rsidRPr="00040BDC" w:rsidRDefault="008F362B" w:rsidP="003D6B0F">
      <w:pPr>
        <w:pStyle w:val="Note"/>
        <w:rPr>
          <w:lang w:val="fr-CH" w:eastAsia="zh-CN"/>
        </w:rPr>
      </w:pPr>
      <w:r w:rsidRPr="00040BDC">
        <w:rPr>
          <w:rFonts w:hint="eastAsia"/>
          <w:lang w:eastAsia="zh-CN"/>
        </w:rPr>
        <w:t>注</w:t>
      </w:r>
      <w:r w:rsidRPr="00040BDC">
        <w:rPr>
          <w:lang w:val="fr-CH" w:eastAsia="zh-CN"/>
        </w:rPr>
        <w:t xml:space="preserve"> – </w:t>
      </w:r>
      <w:r w:rsidRPr="00040BDC">
        <w:rPr>
          <w:rFonts w:hint="eastAsia"/>
          <w:lang w:eastAsia="zh-CN"/>
        </w:rPr>
        <w:t>由其它</w:t>
      </w:r>
      <w:r w:rsidRPr="00040BDC">
        <w:rPr>
          <w:rFonts w:hint="eastAsia"/>
          <w:lang w:eastAsia="zh-CN"/>
        </w:rPr>
        <w:t>ITU-T</w:t>
      </w:r>
      <w:r w:rsidRPr="00040BDC">
        <w:rPr>
          <w:rFonts w:hint="eastAsia"/>
          <w:lang w:eastAsia="zh-CN"/>
        </w:rPr>
        <w:t>研究组转入的建议书</w:t>
      </w:r>
      <w:r w:rsidRPr="00040BDC">
        <w:rPr>
          <w:lang w:eastAsia="zh-CN"/>
        </w:rPr>
        <w:t>在</w:t>
      </w:r>
      <w:r w:rsidRPr="00040BDC">
        <w:rPr>
          <w:lang w:val="fr-CH" w:eastAsia="zh-CN"/>
        </w:rPr>
        <w:t>Y.4000</w:t>
      </w:r>
      <w:r w:rsidRPr="00040BDC">
        <w:rPr>
          <w:rFonts w:hint="eastAsia"/>
          <w:lang w:val="fr-CH" w:eastAsia="zh-CN"/>
        </w:rPr>
        <w:t>系列</w:t>
      </w:r>
      <w:r w:rsidRPr="00040BDC">
        <w:rPr>
          <w:lang w:val="fr-CH" w:eastAsia="zh-CN"/>
        </w:rPr>
        <w:t>中</w:t>
      </w:r>
      <w:r w:rsidRPr="00040BDC">
        <w:rPr>
          <w:rFonts w:hint="eastAsia"/>
          <w:lang w:val="fr-CH" w:eastAsia="zh-CN"/>
        </w:rPr>
        <w:t>含</w:t>
      </w:r>
      <w:r w:rsidRPr="00040BDC">
        <w:rPr>
          <w:lang w:val="fr-CH" w:eastAsia="zh-CN"/>
        </w:rPr>
        <w:t>有</w:t>
      </w:r>
      <w:r w:rsidRPr="00040BDC">
        <w:rPr>
          <w:rFonts w:hint="eastAsia"/>
          <w:lang w:val="fr-CH" w:eastAsia="zh-CN"/>
        </w:rPr>
        <w:t>双</w:t>
      </w:r>
      <w:r w:rsidRPr="00040BDC">
        <w:rPr>
          <w:lang w:val="fr-CH" w:eastAsia="zh-CN"/>
        </w:rPr>
        <w:t>编号</w:t>
      </w:r>
      <w:r w:rsidRPr="00040BDC">
        <w:rPr>
          <w:rFonts w:hint="eastAsia"/>
          <w:lang w:val="fr-CH" w:eastAsia="zh-CN"/>
        </w:rPr>
        <w:t>。</w:t>
      </w:r>
    </w:p>
    <w:p w14:paraId="6382E9EF" w14:textId="77777777" w:rsidR="008F362B" w:rsidRPr="00040BDC" w:rsidRDefault="008F362B" w:rsidP="008F362B">
      <w:pPr>
        <w:pStyle w:val="Headingb"/>
      </w:pPr>
      <w:r w:rsidRPr="00040BDC">
        <w:t>ITU-T</w:t>
      </w:r>
      <w:r w:rsidRPr="00040BDC">
        <w:rPr>
          <w:rFonts w:hint="eastAsia"/>
          <w:lang w:eastAsia="zh-CN"/>
        </w:rPr>
        <w:t>第</w:t>
      </w:r>
      <w:r w:rsidRPr="00040BDC">
        <w:rPr>
          <w:rFonts w:hint="eastAsia"/>
          <w:lang w:eastAsia="zh-CN"/>
        </w:rPr>
        <w:t>2</w:t>
      </w:r>
      <w:r w:rsidRPr="00040BDC">
        <w:rPr>
          <w:lang w:eastAsia="zh-CN"/>
        </w:rPr>
        <w:t>1</w:t>
      </w:r>
      <w:proofErr w:type="spellStart"/>
      <w:r w:rsidRPr="00040BDC">
        <w:rPr>
          <w:rFonts w:hint="eastAsia"/>
        </w:rPr>
        <w:t>研究组</w:t>
      </w:r>
      <w:proofErr w:type="spellEnd"/>
    </w:p>
    <w:p w14:paraId="30557055" w14:textId="2F611E05" w:rsidR="008F362B" w:rsidRPr="00040BDC" w:rsidRDefault="008F362B" w:rsidP="0078647B">
      <w:pPr>
        <w:pStyle w:val="Normalnoindent"/>
        <w:rPr>
          <w:lang w:val="fr-CH"/>
        </w:rPr>
      </w:pPr>
      <w:r w:rsidRPr="00040BDC">
        <w:rPr>
          <w:lang w:val="fr-CH"/>
        </w:rPr>
        <w:t>ITU-T E.120 – ITU-T E.139</w:t>
      </w:r>
      <w:r w:rsidRPr="00040BDC">
        <w:rPr>
          <w:lang w:val="fr-CH"/>
        </w:rPr>
        <w:t>（</w:t>
      </w:r>
      <w:r w:rsidRPr="00040BDC">
        <w:rPr>
          <w:lang w:val="fr-CH"/>
        </w:rPr>
        <w:t>ITU-T E.129</w:t>
      </w:r>
      <w:proofErr w:type="spellStart"/>
      <w:r w:rsidRPr="00040BDC">
        <w:rPr>
          <w:lang w:val="fr-CH"/>
        </w:rPr>
        <w:t>除外</w:t>
      </w:r>
      <w:proofErr w:type="spellEnd"/>
      <w:r w:rsidRPr="00040BDC">
        <w:rPr>
          <w:lang w:val="fr-CH"/>
        </w:rPr>
        <w:t>）、</w:t>
      </w:r>
      <w:r w:rsidRPr="00040BDC">
        <w:rPr>
          <w:lang w:val="fr-CH"/>
        </w:rPr>
        <w:t>ITU-T E.161</w:t>
      </w:r>
      <w:r w:rsidRPr="00040BDC">
        <w:rPr>
          <w:lang w:val="fr-CH"/>
        </w:rPr>
        <w:t>、</w:t>
      </w:r>
      <w:r w:rsidRPr="00040BDC">
        <w:rPr>
          <w:lang w:val="fr-CH"/>
        </w:rPr>
        <w:t>ITU-T E.180</w:t>
      </w:r>
      <w:proofErr w:type="spellStart"/>
      <w:r w:rsidRPr="00040BDC">
        <w:rPr>
          <w:lang w:val="fr-CH"/>
        </w:rPr>
        <w:t>系列</w:t>
      </w:r>
      <w:proofErr w:type="spellEnd"/>
      <w:r w:rsidRPr="00040BDC">
        <w:rPr>
          <w:lang w:val="fr-CH"/>
        </w:rPr>
        <w:t>、</w:t>
      </w:r>
      <w:r w:rsidRPr="00040BDC">
        <w:rPr>
          <w:lang w:val="fr-CH"/>
        </w:rPr>
        <w:t>ITU-T E.330</w:t>
      </w:r>
      <w:proofErr w:type="spellStart"/>
      <w:r w:rsidRPr="00040BDC">
        <w:rPr>
          <w:lang w:val="fr-CH"/>
        </w:rPr>
        <w:t>系列</w:t>
      </w:r>
      <w:proofErr w:type="spellEnd"/>
      <w:r w:rsidR="00074114">
        <w:rPr>
          <w:lang w:val="fr-CH"/>
        </w:rPr>
        <w:t> </w:t>
      </w:r>
      <w:r w:rsidRPr="00040BDC">
        <w:rPr>
          <w:lang w:val="fr-CH"/>
        </w:rPr>
        <w:t>、</w:t>
      </w:r>
      <w:r w:rsidRPr="00040BDC">
        <w:rPr>
          <w:lang w:val="fr-CH"/>
        </w:rPr>
        <w:t>ITU-T E.340</w:t>
      </w:r>
      <w:proofErr w:type="spellStart"/>
      <w:r w:rsidRPr="00040BDC">
        <w:rPr>
          <w:lang w:val="fr-CH"/>
        </w:rPr>
        <w:t>系列</w:t>
      </w:r>
      <w:proofErr w:type="spellEnd"/>
    </w:p>
    <w:p w14:paraId="58C3460B" w14:textId="77777777" w:rsidR="008F362B" w:rsidRPr="00040BDC" w:rsidRDefault="008F362B" w:rsidP="0078647B">
      <w:pPr>
        <w:pStyle w:val="Normalnoindent"/>
        <w:rPr>
          <w:lang w:val="fr-CH" w:eastAsia="zh-CN"/>
        </w:rPr>
      </w:pPr>
      <w:r w:rsidRPr="00040BDC">
        <w:rPr>
          <w:lang w:val="fr-CH" w:eastAsia="zh-CN"/>
        </w:rPr>
        <w:t>ITU-T F.700</w:t>
      </w:r>
      <w:r w:rsidRPr="00040BDC">
        <w:rPr>
          <w:lang w:val="fr-CH" w:eastAsia="zh-CN"/>
        </w:rPr>
        <w:t>系列，</w:t>
      </w:r>
      <w:r w:rsidRPr="00040BDC">
        <w:rPr>
          <w:lang w:val="fr-CH" w:eastAsia="zh-CN"/>
        </w:rPr>
        <w:t>ITU-T</w:t>
      </w:r>
      <w:r w:rsidRPr="00040BDC">
        <w:rPr>
          <w:lang w:val="fr-CH" w:eastAsia="zh-CN"/>
        </w:rPr>
        <w:t>第</w:t>
      </w:r>
      <w:r w:rsidRPr="00040BDC">
        <w:rPr>
          <w:lang w:val="fr-CH" w:eastAsia="zh-CN"/>
        </w:rPr>
        <w:t>20</w:t>
      </w:r>
      <w:r w:rsidRPr="00040BDC">
        <w:rPr>
          <w:lang w:val="fr-CH" w:eastAsia="zh-CN"/>
        </w:rPr>
        <w:t>研究组负责的建议书除外，和</w:t>
      </w:r>
      <w:r w:rsidRPr="00040BDC">
        <w:rPr>
          <w:lang w:val="fr-CH" w:eastAsia="zh-CN"/>
        </w:rPr>
        <w:t>ITU-T F.900</w:t>
      </w:r>
      <w:r w:rsidRPr="00040BDC">
        <w:rPr>
          <w:lang w:val="fr-CH" w:eastAsia="zh-CN"/>
        </w:rPr>
        <w:t>系列</w:t>
      </w:r>
    </w:p>
    <w:p w14:paraId="5662F3AE" w14:textId="1AF2CBFF" w:rsidR="008F362B" w:rsidRPr="00040BDC" w:rsidRDefault="008F362B" w:rsidP="0078647B">
      <w:pPr>
        <w:pStyle w:val="Normalnoindent"/>
        <w:rPr>
          <w:lang w:val="fr-CH"/>
        </w:rPr>
      </w:pPr>
      <w:r w:rsidRPr="00040BDC">
        <w:rPr>
          <w:lang w:val="fr-CH"/>
        </w:rPr>
        <w:t>ITU</w:t>
      </w:r>
      <w:r w:rsidRPr="00040BDC">
        <w:rPr>
          <w:lang w:val="fr-CH" w:eastAsia="zh-CN"/>
        </w:rPr>
        <w:t>-</w:t>
      </w:r>
      <w:r w:rsidRPr="00040BDC">
        <w:rPr>
          <w:lang w:val="fr-CH"/>
        </w:rPr>
        <w:t>T G.160</w:t>
      </w:r>
      <w:proofErr w:type="spellStart"/>
      <w:r w:rsidRPr="00040BDC">
        <w:rPr>
          <w:lang w:val="fr-CH"/>
        </w:rPr>
        <w:t>系列</w:t>
      </w:r>
      <w:proofErr w:type="spellEnd"/>
      <w:r w:rsidRPr="00040BDC">
        <w:rPr>
          <w:lang w:val="fr-CH"/>
        </w:rPr>
        <w:t>、</w:t>
      </w:r>
      <w:r w:rsidRPr="00040BDC">
        <w:rPr>
          <w:lang w:val="fr-CH"/>
        </w:rPr>
        <w:t>ITU T G.710</w:t>
      </w:r>
      <w:r w:rsidRPr="00040BDC">
        <w:rPr>
          <w:lang w:val="fr-CH" w:eastAsia="zh-CN"/>
        </w:rPr>
        <w:t>、</w:t>
      </w:r>
      <w:r w:rsidRPr="00040BDC">
        <w:rPr>
          <w:lang w:val="fr-CH"/>
        </w:rPr>
        <w:t>ITU-T G.729</w:t>
      </w:r>
      <w:r w:rsidRPr="00040BDC">
        <w:rPr>
          <w:lang w:val="fr-CH"/>
        </w:rPr>
        <w:t>（</w:t>
      </w:r>
      <w:r w:rsidRPr="00040BDC">
        <w:rPr>
          <w:lang w:val="fr-CH"/>
        </w:rPr>
        <w:t>ITU</w:t>
      </w:r>
      <w:r w:rsidRPr="00040BDC">
        <w:rPr>
          <w:lang w:val="fr-CH" w:eastAsia="zh-CN"/>
        </w:rPr>
        <w:t>-</w:t>
      </w:r>
      <w:r w:rsidRPr="00040BDC">
        <w:rPr>
          <w:lang w:val="fr-CH"/>
        </w:rPr>
        <w:t>T G.712</w:t>
      </w:r>
      <w:proofErr w:type="spellStart"/>
      <w:r w:rsidRPr="00040BDC">
        <w:rPr>
          <w:lang w:val="fr-CH"/>
        </w:rPr>
        <w:t>除外</w:t>
      </w:r>
      <w:proofErr w:type="spellEnd"/>
      <w:r w:rsidRPr="00040BDC">
        <w:rPr>
          <w:lang w:val="fr-CH"/>
        </w:rPr>
        <w:t>）、</w:t>
      </w:r>
      <w:r w:rsidRPr="00040BDC">
        <w:rPr>
          <w:lang w:val="fr-CH"/>
        </w:rPr>
        <w:t>ITU</w:t>
      </w:r>
      <w:r w:rsidRPr="00040BDC">
        <w:rPr>
          <w:lang w:val="fr-CH" w:eastAsia="zh-CN"/>
        </w:rPr>
        <w:t>-</w:t>
      </w:r>
      <w:r w:rsidRPr="00040BDC">
        <w:rPr>
          <w:lang w:val="fr-CH"/>
        </w:rPr>
        <w:t>T G.760</w:t>
      </w:r>
      <w:proofErr w:type="spellStart"/>
      <w:r w:rsidRPr="00040BDC">
        <w:rPr>
          <w:lang w:val="fr-CH"/>
        </w:rPr>
        <w:t>系列（包括</w:t>
      </w:r>
      <w:proofErr w:type="spellEnd"/>
      <w:r w:rsidRPr="00040BDC">
        <w:rPr>
          <w:lang w:val="fr-CH"/>
        </w:rPr>
        <w:t>ITU</w:t>
      </w:r>
      <w:r w:rsidRPr="00040BDC">
        <w:rPr>
          <w:lang w:val="fr-CH" w:eastAsia="zh-CN"/>
        </w:rPr>
        <w:t>-</w:t>
      </w:r>
      <w:r w:rsidRPr="00040BDC">
        <w:rPr>
          <w:lang w:val="fr-CH"/>
        </w:rPr>
        <w:t>T G.769/Y.1242</w:t>
      </w:r>
      <w:r w:rsidRPr="00040BDC">
        <w:rPr>
          <w:lang w:val="fr-CH"/>
        </w:rPr>
        <w:t>）、</w:t>
      </w:r>
      <w:r w:rsidRPr="00040BDC">
        <w:rPr>
          <w:lang w:val="fr-CH"/>
        </w:rPr>
        <w:t>ITU-T G.776.1</w:t>
      </w:r>
      <w:r w:rsidRPr="00040BDC">
        <w:rPr>
          <w:lang w:val="fr-CH"/>
        </w:rPr>
        <w:t>、</w:t>
      </w:r>
      <w:r w:rsidRPr="00040BDC">
        <w:rPr>
          <w:lang w:val="fr-CH"/>
        </w:rPr>
        <w:t>ITU-T G.799.1/Y.1451.1</w:t>
      </w:r>
      <w:r w:rsidRPr="00040BDC">
        <w:rPr>
          <w:lang w:val="fr-CH"/>
        </w:rPr>
        <w:t>、</w:t>
      </w:r>
      <w:r w:rsidRPr="00040BDC">
        <w:rPr>
          <w:lang w:val="fr-CH"/>
        </w:rPr>
        <w:t>ITU-T G.799.2</w:t>
      </w:r>
      <w:r w:rsidRPr="00040BDC">
        <w:rPr>
          <w:lang w:val="fr-CH"/>
        </w:rPr>
        <w:t>、</w:t>
      </w:r>
      <w:r w:rsidR="00635B82">
        <w:rPr>
          <w:lang w:val="fr-CH"/>
        </w:rPr>
        <w:br/>
      </w:r>
      <w:r w:rsidRPr="00040BDC">
        <w:rPr>
          <w:lang w:val="fr-CH"/>
        </w:rPr>
        <w:t>ITU-T G.799.3</w:t>
      </w:r>
    </w:p>
    <w:p w14:paraId="2D2B3254" w14:textId="77777777" w:rsidR="008F362B" w:rsidRPr="00040BDC" w:rsidRDefault="008F362B" w:rsidP="0078647B">
      <w:pPr>
        <w:pStyle w:val="Normalnoindent"/>
        <w:rPr>
          <w:lang w:val="fr-CH" w:eastAsia="zh-CN"/>
        </w:rPr>
      </w:pPr>
      <w:r w:rsidRPr="00040BDC">
        <w:rPr>
          <w:lang w:val="fr-CH" w:eastAsia="zh-CN"/>
        </w:rPr>
        <w:t>ITU-T H</w:t>
      </w:r>
      <w:r w:rsidRPr="00040BDC">
        <w:rPr>
          <w:lang w:val="fr-CH" w:eastAsia="zh-CN"/>
        </w:rPr>
        <w:t>系列，</w:t>
      </w:r>
      <w:r w:rsidRPr="00040BDC">
        <w:rPr>
          <w:lang w:val="fr-CH" w:eastAsia="zh-CN"/>
        </w:rPr>
        <w:t>ITU-T</w:t>
      </w:r>
      <w:r w:rsidRPr="00040BDC">
        <w:rPr>
          <w:lang w:val="fr-CH" w:eastAsia="zh-CN"/>
        </w:rPr>
        <w:t>第</w:t>
      </w:r>
      <w:r w:rsidRPr="00040BDC">
        <w:rPr>
          <w:lang w:val="fr-CH" w:eastAsia="zh-CN"/>
        </w:rPr>
        <w:t>20</w:t>
      </w:r>
      <w:r w:rsidRPr="00040BDC">
        <w:rPr>
          <w:lang w:val="fr-CH" w:eastAsia="zh-CN"/>
        </w:rPr>
        <w:t>研究组负责的建议书除外</w:t>
      </w:r>
    </w:p>
    <w:p w14:paraId="6D368B5E" w14:textId="77777777" w:rsidR="008F362B" w:rsidRPr="00040BDC" w:rsidRDefault="008F362B" w:rsidP="0078647B">
      <w:pPr>
        <w:pStyle w:val="Normalnoindent"/>
        <w:rPr>
          <w:lang w:val="fr-CH" w:eastAsia="zh-CN"/>
        </w:rPr>
      </w:pPr>
      <w:r w:rsidRPr="00040BDC">
        <w:rPr>
          <w:lang w:val="fr-CH" w:eastAsia="zh-CN"/>
        </w:rPr>
        <w:t>ITU-T J</w:t>
      </w:r>
      <w:r w:rsidRPr="00040BDC">
        <w:rPr>
          <w:lang w:val="fr-CH" w:eastAsia="zh-CN"/>
        </w:rPr>
        <w:t>系列，</w:t>
      </w:r>
      <w:r w:rsidRPr="00040BDC">
        <w:rPr>
          <w:lang w:val="fr-CH" w:eastAsia="zh-CN"/>
        </w:rPr>
        <w:t>ITU-T</w:t>
      </w:r>
      <w:r w:rsidRPr="00040BDC">
        <w:rPr>
          <w:lang w:val="fr-CH" w:eastAsia="zh-CN"/>
        </w:rPr>
        <w:t>第</w:t>
      </w:r>
      <w:r w:rsidRPr="00040BDC">
        <w:rPr>
          <w:lang w:val="fr-CH" w:eastAsia="zh-CN"/>
        </w:rPr>
        <w:t>12</w:t>
      </w:r>
      <w:r w:rsidRPr="00040BDC">
        <w:rPr>
          <w:lang w:val="fr-CH" w:eastAsia="zh-CN"/>
        </w:rPr>
        <w:t>和</w:t>
      </w:r>
      <w:r w:rsidRPr="00040BDC">
        <w:rPr>
          <w:lang w:val="fr-CH" w:eastAsia="zh-CN"/>
        </w:rPr>
        <w:t>15</w:t>
      </w:r>
      <w:r w:rsidRPr="00040BDC">
        <w:rPr>
          <w:lang w:val="fr-CH" w:eastAsia="zh-CN"/>
        </w:rPr>
        <w:t>研究组负责的建议书除外</w:t>
      </w:r>
    </w:p>
    <w:p w14:paraId="608D8098" w14:textId="77777777" w:rsidR="00290A42" w:rsidRPr="00040BDC" w:rsidRDefault="00290A42" w:rsidP="00290A42">
      <w:pPr>
        <w:rPr>
          <w:lang w:val="fr-CH"/>
        </w:rPr>
      </w:pPr>
      <w:r w:rsidRPr="00040BDC">
        <w:br w:type="page"/>
      </w:r>
    </w:p>
    <w:p w14:paraId="2F8B3357" w14:textId="77777777" w:rsidR="008F362B" w:rsidRPr="00040BDC" w:rsidRDefault="008F362B" w:rsidP="0078647B">
      <w:pPr>
        <w:pStyle w:val="Normalnoindent"/>
        <w:rPr>
          <w:lang w:val="fr-CH"/>
        </w:rPr>
      </w:pPr>
      <w:r w:rsidRPr="00040BDC">
        <w:rPr>
          <w:lang w:val="fr-CH"/>
        </w:rPr>
        <w:lastRenderedPageBreak/>
        <w:t>ITU-T N</w:t>
      </w:r>
      <w:proofErr w:type="spellStart"/>
      <w:r w:rsidRPr="00040BDC">
        <w:rPr>
          <w:lang w:val="fr-CH"/>
        </w:rPr>
        <w:t>系列</w:t>
      </w:r>
      <w:proofErr w:type="spellEnd"/>
    </w:p>
    <w:p w14:paraId="0A3D6E92" w14:textId="77777777" w:rsidR="008F362B" w:rsidRPr="00040BDC" w:rsidRDefault="008F362B" w:rsidP="0078647B">
      <w:pPr>
        <w:pStyle w:val="Normalnoindent"/>
        <w:rPr>
          <w:lang w:val="fr-CH"/>
        </w:rPr>
      </w:pPr>
      <w:r w:rsidRPr="00040BDC">
        <w:rPr>
          <w:lang w:val="fr-CH"/>
        </w:rPr>
        <w:t>ITU-T T</w:t>
      </w:r>
      <w:proofErr w:type="spellStart"/>
      <w:r w:rsidRPr="00040BDC">
        <w:rPr>
          <w:lang w:val="fr-CH"/>
        </w:rPr>
        <w:t>系列</w:t>
      </w:r>
      <w:proofErr w:type="spellEnd"/>
    </w:p>
    <w:p w14:paraId="71C781F8" w14:textId="77777777" w:rsidR="008F362B" w:rsidRPr="00040BDC" w:rsidRDefault="008F362B" w:rsidP="0078647B">
      <w:pPr>
        <w:pStyle w:val="Normalnoindent"/>
        <w:rPr>
          <w:lang w:val="fr-CH"/>
        </w:rPr>
      </w:pPr>
      <w:r w:rsidRPr="00040BDC">
        <w:rPr>
          <w:lang w:val="fr-CH"/>
        </w:rPr>
        <w:t>ITU-T Q.50</w:t>
      </w:r>
      <w:proofErr w:type="spellStart"/>
      <w:r w:rsidRPr="00040BDC">
        <w:rPr>
          <w:lang w:val="fr-CH"/>
        </w:rPr>
        <w:t>系列</w:t>
      </w:r>
      <w:proofErr w:type="spellEnd"/>
      <w:r w:rsidRPr="00040BDC">
        <w:rPr>
          <w:lang w:val="fr-CH"/>
        </w:rPr>
        <w:t>、</w:t>
      </w:r>
      <w:r w:rsidRPr="00040BDC">
        <w:rPr>
          <w:lang w:val="fr-CH"/>
        </w:rPr>
        <w:t>ITU-T Q.115</w:t>
      </w:r>
      <w:proofErr w:type="spellStart"/>
      <w:r w:rsidRPr="00040BDC">
        <w:rPr>
          <w:lang w:val="fr-CH"/>
        </w:rPr>
        <w:t>系列</w:t>
      </w:r>
      <w:proofErr w:type="spellEnd"/>
    </w:p>
    <w:p w14:paraId="0DD20A5F" w14:textId="77777777" w:rsidR="008F362B" w:rsidRPr="00040BDC" w:rsidRDefault="008F362B" w:rsidP="0078647B">
      <w:pPr>
        <w:pStyle w:val="Normalnoindent"/>
        <w:rPr>
          <w:lang w:val="fr-CH" w:eastAsia="zh-CN"/>
        </w:rPr>
      </w:pPr>
      <w:r w:rsidRPr="00040BDC">
        <w:rPr>
          <w:lang w:val="fr-CH" w:eastAsia="zh-CN"/>
        </w:rPr>
        <w:t>ITU-T V</w:t>
      </w:r>
      <w:r w:rsidRPr="00040BDC">
        <w:rPr>
          <w:lang w:val="fr-CH" w:eastAsia="zh-CN"/>
        </w:rPr>
        <w:t>系列，</w:t>
      </w:r>
      <w:r w:rsidRPr="00040BDC">
        <w:rPr>
          <w:lang w:val="fr-CH" w:eastAsia="zh-CN"/>
        </w:rPr>
        <w:t>ITU-T</w:t>
      </w:r>
      <w:r w:rsidRPr="00040BDC">
        <w:rPr>
          <w:lang w:val="fr-CH" w:eastAsia="zh-CN"/>
        </w:rPr>
        <w:t>第</w:t>
      </w:r>
      <w:r w:rsidRPr="00040BDC">
        <w:rPr>
          <w:lang w:val="fr-CH" w:eastAsia="zh-CN"/>
        </w:rPr>
        <w:t>2</w:t>
      </w:r>
      <w:r w:rsidRPr="00040BDC">
        <w:rPr>
          <w:lang w:val="fr-CH" w:eastAsia="zh-CN"/>
        </w:rPr>
        <w:t>和</w:t>
      </w:r>
      <w:r w:rsidRPr="00040BDC">
        <w:rPr>
          <w:lang w:val="fr-CH" w:eastAsia="zh-CN"/>
        </w:rPr>
        <w:t>15</w:t>
      </w:r>
      <w:r w:rsidRPr="00040BDC">
        <w:rPr>
          <w:lang w:val="fr-CH" w:eastAsia="zh-CN"/>
        </w:rPr>
        <w:t>研究组负责的建议书除外</w:t>
      </w:r>
    </w:p>
    <w:p w14:paraId="4DE49AFA" w14:textId="68D24EF2" w:rsidR="008F362B" w:rsidRPr="00040BDC" w:rsidRDefault="008F362B" w:rsidP="0078647B">
      <w:pPr>
        <w:pStyle w:val="Normalnoindent"/>
        <w:rPr>
          <w:lang w:val="fr-CH" w:eastAsia="zh-CN"/>
        </w:rPr>
      </w:pPr>
      <w:r w:rsidRPr="00040BDC">
        <w:rPr>
          <w:lang w:val="fr-CH"/>
        </w:rPr>
        <w:t>ITU</w:t>
      </w:r>
      <w:r w:rsidR="00635B82">
        <w:rPr>
          <w:lang w:val="fr-CH"/>
        </w:rPr>
        <w:t>-</w:t>
      </w:r>
      <w:r w:rsidRPr="00040BDC">
        <w:rPr>
          <w:lang w:val="fr-CH"/>
        </w:rPr>
        <w:t>T X.26/V.10</w:t>
      </w:r>
      <w:r w:rsidRPr="00040BDC">
        <w:rPr>
          <w:lang w:val="fr-CH" w:eastAsia="zh-CN"/>
        </w:rPr>
        <w:t>和</w:t>
      </w:r>
      <w:r w:rsidRPr="00040BDC">
        <w:rPr>
          <w:lang w:val="fr-CH"/>
        </w:rPr>
        <w:t>ITU</w:t>
      </w:r>
      <w:r w:rsidRPr="00040BDC">
        <w:rPr>
          <w:lang w:val="fr-CH"/>
        </w:rPr>
        <w:noBreakHyphen/>
        <w:t>T X.27/V.11</w:t>
      </w:r>
    </w:p>
    <w:p w14:paraId="561A5910" w14:textId="77777777" w:rsidR="008F362B" w:rsidRPr="00040BDC" w:rsidRDefault="008F362B" w:rsidP="008F362B">
      <w:pPr>
        <w:pStyle w:val="Headingb"/>
        <w:rPr>
          <w:lang w:eastAsia="zh-CN"/>
        </w:rPr>
      </w:pPr>
      <w:r w:rsidRPr="00040BDC">
        <w:rPr>
          <w:lang w:eastAsia="zh-CN"/>
        </w:rPr>
        <w:t>TSAG</w:t>
      </w:r>
    </w:p>
    <w:p w14:paraId="4BD79866" w14:textId="77777777" w:rsidR="008F362B" w:rsidRPr="00040BDC" w:rsidRDefault="008F362B" w:rsidP="008F362B">
      <w:pPr>
        <w:pStyle w:val="Normalnoindent"/>
        <w:rPr>
          <w:i/>
          <w:iCs/>
          <w:lang w:eastAsia="zh-CN"/>
        </w:rPr>
      </w:pPr>
      <w:r w:rsidRPr="00040BDC">
        <w:rPr>
          <w:lang w:val="fr-CH" w:eastAsia="zh-CN"/>
        </w:rPr>
        <w:t>ITU-T A</w:t>
      </w:r>
      <w:r w:rsidRPr="00040BDC">
        <w:rPr>
          <w:lang w:eastAsia="zh-CN"/>
        </w:rPr>
        <w:t>系列建议书</w:t>
      </w:r>
    </w:p>
    <w:p w14:paraId="28FE55E0" w14:textId="77777777" w:rsidR="00C510DA" w:rsidRPr="00040BDC" w:rsidRDefault="00C510DA" w:rsidP="003A1724">
      <w:pPr>
        <w:pStyle w:val="Normalnoindent"/>
        <w:rPr>
          <w:lang w:eastAsia="zh-CN"/>
        </w:rPr>
      </w:pPr>
    </w:p>
    <w:p w14:paraId="40313D87" w14:textId="77777777" w:rsidR="003D6B0F" w:rsidRPr="00040BDC" w:rsidRDefault="003D6B0F" w:rsidP="003A1724">
      <w:pPr>
        <w:pStyle w:val="Normalnoindent"/>
        <w:rPr>
          <w:lang w:eastAsia="zh-CN"/>
        </w:rPr>
      </w:pPr>
    </w:p>
    <w:p w14:paraId="3C124500" w14:textId="77777777" w:rsidR="003D6B0F" w:rsidRPr="00040BDC" w:rsidRDefault="003D6B0F" w:rsidP="003A1724">
      <w:pPr>
        <w:pStyle w:val="Normalnoindent"/>
        <w:rPr>
          <w:lang w:eastAsia="zh-CN"/>
        </w:rPr>
      </w:pPr>
    </w:p>
    <w:p w14:paraId="23EDEC7D" w14:textId="77777777" w:rsidR="003D6B0F" w:rsidRPr="00040BDC" w:rsidRDefault="003D6B0F" w:rsidP="003A1724">
      <w:pPr>
        <w:pStyle w:val="Normalnoindent"/>
        <w:rPr>
          <w:lang w:eastAsia="zh-CN"/>
        </w:rPr>
      </w:pPr>
    </w:p>
    <w:p w14:paraId="799648EE" w14:textId="77777777" w:rsidR="003D6B0F" w:rsidRPr="00040BDC" w:rsidRDefault="003D6B0F" w:rsidP="003A1724">
      <w:pPr>
        <w:pStyle w:val="Normalnoindent"/>
        <w:rPr>
          <w:lang w:eastAsia="zh-CN"/>
        </w:rPr>
      </w:pPr>
    </w:p>
    <w:p w14:paraId="1578C448" w14:textId="77777777" w:rsidR="003D6B0F" w:rsidRPr="00040BDC" w:rsidRDefault="003D6B0F" w:rsidP="003A1724">
      <w:pPr>
        <w:pStyle w:val="Normalnoindent"/>
        <w:rPr>
          <w:lang w:eastAsia="zh-CN"/>
        </w:rPr>
      </w:pPr>
    </w:p>
    <w:p w14:paraId="550EAE56" w14:textId="77777777" w:rsidR="003D6B0F" w:rsidRPr="00040BDC" w:rsidRDefault="003D6B0F" w:rsidP="003A1724">
      <w:pPr>
        <w:pStyle w:val="Normalnoindent"/>
        <w:rPr>
          <w:lang w:eastAsia="zh-CN"/>
        </w:rPr>
      </w:pPr>
    </w:p>
    <w:p w14:paraId="2F42EB37" w14:textId="77777777" w:rsidR="003D6B0F" w:rsidRPr="00040BDC" w:rsidRDefault="003D6B0F" w:rsidP="003A1724">
      <w:pPr>
        <w:pStyle w:val="Normalnoindent"/>
        <w:rPr>
          <w:lang w:eastAsia="zh-CN"/>
        </w:rPr>
      </w:pPr>
    </w:p>
    <w:p w14:paraId="35466BE2" w14:textId="77777777" w:rsidR="003D6B0F" w:rsidRPr="00040BDC" w:rsidRDefault="003D6B0F" w:rsidP="003A1724">
      <w:pPr>
        <w:pStyle w:val="Normalnoindent"/>
        <w:rPr>
          <w:lang w:eastAsia="zh-CN"/>
        </w:rPr>
      </w:pPr>
    </w:p>
    <w:p w14:paraId="69A57AD7" w14:textId="77777777" w:rsidR="003D6B0F" w:rsidRPr="00040BDC" w:rsidRDefault="003D6B0F" w:rsidP="003A1724">
      <w:pPr>
        <w:pStyle w:val="Normalnoindent"/>
        <w:rPr>
          <w:lang w:eastAsia="zh-CN"/>
        </w:rPr>
      </w:pPr>
    </w:p>
    <w:p w14:paraId="0C667DB9" w14:textId="77777777" w:rsidR="003D6B0F" w:rsidRPr="00040BDC" w:rsidRDefault="003D6B0F" w:rsidP="003A1724">
      <w:pPr>
        <w:pStyle w:val="Normalnoindent"/>
        <w:rPr>
          <w:lang w:eastAsia="zh-CN"/>
        </w:rPr>
      </w:pPr>
    </w:p>
    <w:p w14:paraId="52F1E019" w14:textId="77777777" w:rsidR="003D6B0F" w:rsidRPr="00040BDC" w:rsidRDefault="003D6B0F" w:rsidP="003A1724">
      <w:pPr>
        <w:pStyle w:val="Normalnoindent"/>
        <w:rPr>
          <w:lang w:eastAsia="zh-CN"/>
        </w:rPr>
      </w:pPr>
    </w:p>
    <w:p w14:paraId="242EFA46" w14:textId="77777777" w:rsidR="003D6B0F" w:rsidRPr="00040BDC" w:rsidRDefault="003D6B0F" w:rsidP="003A1724">
      <w:pPr>
        <w:pStyle w:val="Normalnoindent"/>
        <w:rPr>
          <w:lang w:eastAsia="zh-CN"/>
        </w:rPr>
      </w:pPr>
    </w:p>
    <w:p w14:paraId="39440514" w14:textId="77777777" w:rsidR="003D6B0F" w:rsidRPr="00040BDC" w:rsidRDefault="003D6B0F" w:rsidP="003A1724">
      <w:pPr>
        <w:pStyle w:val="Normalnoindent"/>
        <w:rPr>
          <w:lang w:eastAsia="zh-CN"/>
        </w:rPr>
      </w:pPr>
    </w:p>
    <w:p w14:paraId="0183AC35" w14:textId="77777777" w:rsidR="00E01361" w:rsidRPr="00040BDC" w:rsidRDefault="00E01361" w:rsidP="00F81018">
      <w:pPr>
        <w:rPr>
          <w:lang w:eastAsia="zh-CN"/>
        </w:rPr>
      </w:pPr>
    </w:p>
    <w:p w14:paraId="33721BDC" w14:textId="77777777" w:rsidR="00E01361" w:rsidRPr="00040BDC" w:rsidRDefault="00E01361" w:rsidP="00F81018">
      <w:pPr>
        <w:rPr>
          <w:lang w:eastAsia="zh-CN"/>
        </w:rPr>
      </w:pPr>
    </w:p>
    <w:p w14:paraId="3BA3A003" w14:textId="77777777" w:rsidR="00E01361" w:rsidRPr="00040BDC" w:rsidRDefault="00E01361" w:rsidP="00215752">
      <w:pPr>
        <w:rPr>
          <w:lang w:eastAsia="zh-CN"/>
        </w:rPr>
        <w:sectPr w:rsidR="00E01361" w:rsidRPr="00040BDC" w:rsidSect="00811222">
          <w:footerReference w:type="even" r:id="rId34"/>
          <w:footerReference w:type="default" r:id="rId35"/>
          <w:footnotePr>
            <w:numRestart w:val="eachSect"/>
          </w:footnotePr>
          <w:pgSz w:w="11907" w:h="16834" w:code="9"/>
          <w:pgMar w:top="1134" w:right="1134" w:bottom="1134" w:left="1134" w:header="567" w:footer="567" w:gutter="0"/>
          <w:paperSrc w:first="15" w:other="15"/>
          <w:cols w:space="720"/>
          <w:vAlign w:val="both"/>
          <w:docGrid w:linePitch="299"/>
        </w:sectPr>
      </w:pPr>
    </w:p>
    <w:p w14:paraId="0F3E774F" w14:textId="77777777" w:rsidR="00C510DA" w:rsidRPr="00040BDC" w:rsidRDefault="00C510DA" w:rsidP="00F81018">
      <w:pPr>
        <w:pStyle w:val="ResNo"/>
        <w:rPr>
          <w:lang w:eastAsia="zh-CN"/>
        </w:rPr>
      </w:pPr>
      <w:bookmarkStart w:id="13" w:name="_Toc191025507"/>
      <w:bookmarkStart w:id="14" w:name="_Toc191026256"/>
      <w:bookmarkStart w:id="15" w:name="_Toc192077460"/>
      <w:r w:rsidRPr="00040BDC">
        <w:rPr>
          <w:rStyle w:val="href"/>
          <w:rFonts w:hint="eastAsia"/>
          <w:lang w:eastAsia="zh-CN"/>
        </w:rPr>
        <w:lastRenderedPageBreak/>
        <w:t>第</w:t>
      </w:r>
      <w:r w:rsidRPr="00040BDC">
        <w:rPr>
          <w:rStyle w:val="href"/>
          <w:rFonts w:hint="eastAsia"/>
          <w:lang w:eastAsia="zh-CN"/>
        </w:rPr>
        <w:t>7</w:t>
      </w:r>
      <w:r w:rsidRPr="00040BDC">
        <w:rPr>
          <w:rStyle w:val="href"/>
          <w:rFonts w:hint="eastAsia"/>
          <w:lang w:eastAsia="zh-CN"/>
        </w:rPr>
        <w:t>号决议</w:t>
      </w:r>
      <w:r w:rsidRPr="00040BDC">
        <w:rPr>
          <w:rFonts w:ascii="SimSun" w:hAnsi="SimSun" w:cs="SimSun" w:hint="eastAsia"/>
          <w:lang w:eastAsia="zh-CN"/>
        </w:rPr>
        <w:t>（</w:t>
      </w:r>
      <w:r w:rsidR="00621AF4" w:rsidRPr="00040BDC">
        <w:rPr>
          <w:rFonts w:hint="eastAsia"/>
          <w:lang w:eastAsia="zh-CN"/>
        </w:rPr>
        <w:t>2024</w:t>
      </w:r>
      <w:r w:rsidR="00621AF4" w:rsidRPr="00040BDC">
        <w:rPr>
          <w:rFonts w:hint="eastAsia"/>
          <w:lang w:eastAsia="zh-CN"/>
        </w:rPr>
        <w:t>年，新德里，修订版</w:t>
      </w:r>
      <w:r w:rsidRPr="00040BDC">
        <w:rPr>
          <w:rFonts w:ascii="SimSun" w:hAnsi="SimSun" w:cs="SimSun" w:hint="eastAsia"/>
          <w:lang w:eastAsia="zh-CN"/>
        </w:rPr>
        <w:t>）</w:t>
      </w:r>
      <w:bookmarkEnd w:id="13"/>
      <w:bookmarkEnd w:id="14"/>
      <w:bookmarkEnd w:id="15"/>
    </w:p>
    <w:p w14:paraId="6A73D62E" w14:textId="77777777" w:rsidR="00C510DA" w:rsidRPr="00040BDC" w:rsidRDefault="00621AF4" w:rsidP="00A122D5">
      <w:pPr>
        <w:pStyle w:val="Restitle"/>
        <w:outlineLvl w:val="0"/>
        <w:rPr>
          <w:lang w:eastAsia="zh-CN"/>
        </w:rPr>
      </w:pPr>
      <w:bookmarkStart w:id="16" w:name="_Toc191025508"/>
      <w:bookmarkStart w:id="17" w:name="_Toc191026257"/>
      <w:bookmarkStart w:id="18" w:name="_Toc192077461"/>
      <w:r w:rsidRPr="00040BDC">
        <w:rPr>
          <w:rFonts w:hint="eastAsia"/>
          <w:lang w:eastAsia="zh-CN"/>
        </w:rPr>
        <w:t>与国际标准化组织和国际电工委员会的协作</w:t>
      </w:r>
      <w:bookmarkEnd w:id="16"/>
      <w:bookmarkEnd w:id="17"/>
      <w:bookmarkEnd w:id="18"/>
    </w:p>
    <w:p w14:paraId="78ECA3A9" w14:textId="77777777" w:rsidR="00C510DA" w:rsidRPr="00040BDC" w:rsidRDefault="00621AF4" w:rsidP="00F81018">
      <w:pPr>
        <w:pStyle w:val="Resref"/>
        <w:rPr>
          <w:iCs/>
          <w:lang w:eastAsia="zh-CN"/>
        </w:rPr>
      </w:pPr>
      <w:r w:rsidRPr="00040BDC">
        <w:rPr>
          <w:rFonts w:hint="eastAsia"/>
          <w:lang w:eastAsia="zh-CN"/>
        </w:rPr>
        <w:t>（</w:t>
      </w:r>
      <w:r w:rsidRPr="00040BDC">
        <w:rPr>
          <w:rStyle w:val="Italic0"/>
          <w:lang w:eastAsia="zh-CN"/>
        </w:rPr>
        <w:t>1984</w:t>
      </w:r>
      <w:r w:rsidRPr="00040BDC">
        <w:rPr>
          <w:rStyle w:val="Italic0"/>
          <w:rFonts w:hint="eastAsia"/>
          <w:lang w:eastAsia="zh-CN"/>
        </w:rPr>
        <w:t>年，马拉加</w:t>
      </w:r>
      <w:r w:rsidRPr="00040BDC">
        <w:rPr>
          <w:rStyle w:val="Italic0"/>
          <w:lang w:eastAsia="zh-CN"/>
        </w:rPr>
        <w:t>-</w:t>
      </w:r>
      <w:r w:rsidRPr="00040BDC">
        <w:rPr>
          <w:rStyle w:val="Italic0"/>
          <w:rFonts w:hint="eastAsia"/>
          <w:lang w:eastAsia="zh-CN"/>
        </w:rPr>
        <w:t>托雷莫利诺斯；</w:t>
      </w:r>
      <w:r w:rsidRPr="00040BDC">
        <w:rPr>
          <w:rStyle w:val="Italic0"/>
          <w:lang w:eastAsia="zh-CN"/>
        </w:rPr>
        <w:t>1993</w:t>
      </w:r>
      <w:r w:rsidRPr="00040BDC">
        <w:rPr>
          <w:rStyle w:val="Italic0"/>
          <w:rFonts w:hint="eastAsia"/>
          <w:lang w:eastAsia="zh-CN"/>
        </w:rPr>
        <w:t>年，赫尔辛基；</w:t>
      </w:r>
      <w:r w:rsidRPr="00040BDC">
        <w:rPr>
          <w:rStyle w:val="Italic0"/>
          <w:lang w:eastAsia="zh-CN"/>
        </w:rPr>
        <w:t>1996</w:t>
      </w:r>
      <w:r w:rsidRPr="00040BDC">
        <w:rPr>
          <w:rStyle w:val="Italic0"/>
          <w:rFonts w:hint="eastAsia"/>
          <w:lang w:eastAsia="zh-CN"/>
        </w:rPr>
        <w:t>年，日内瓦；</w:t>
      </w:r>
      <w:r w:rsidRPr="00040BDC">
        <w:rPr>
          <w:rStyle w:val="Italic0"/>
          <w:lang w:eastAsia="zh-CN"/>
        </w:rPr>
        <w:br/>
        <w:t>2000</w:t>
      </w:r>
      <w:r w:rsidRPr="00040BDC">
        <w:rPr>
          <w:rStyle w:val="Italic0"/>
          <w:rFonts w:hint="eastAsia"/>
          <w:lang w:eastAsia="zh-CN"/>
        </w:rPr>
        <w:t>年，蒙特利尔；</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t>2008</w:t>
      </w:r>
      <w:r w:rsidRPr="00040BDC">
        <w:rPr>
          <w:rStyle w:val="Italic0"/>
          <w:lang w:eastAsia="zh-CN"/>
        </w:rPr>
        <w:t>年，约翰内斯</w:t>
      </w:r>
      <w:r w:rsidRPr="00040BDC">
        <w:rPr>
          <w:rStyle w:val="Italic0"/>
          <w:rFonts w:hint="eastAsia"/>
          <w:lang w:eastAsia="zh-CN"/>
        </w:rPr>
        <w:t>堡；</w:t>
      </w:r>
      <w:r w:rsidRPr="00040BDC">
        <w:rPr>
          <w:rStyle w:val="Italic0"/>
          <w:lang w:eastAsia="zh-CN"/>
        </w:rPr>
        <w:b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Pr="00040BDC">
        <w:rPr>
          <w:rStyle w:val="Italic0"/>
          <w:rFonts w:hint="eastAsia"/>
          <w:lang w:eastAsia="zh-CN"/>
        </w:rPr>
        <w:t>2024</w:t>
      </w:r>
      <w:r w:rsidRPr="00040BDC">
        <w:rPr>
          <w:rStyle w:val="Italic0"/>
          <w:rFonts w:hint="eastAsia"/>
          <w:lang w:eastAsia="zh-CN"/>
        </w:rPr>
        <w:t>年，新德里</w:t>
      </w:r>
      <w:r w:rsidRPr="00040BDC">
        <w:rPr>
          <w:rFonts w:hint="eastAsia"/>
          <w:lang w:eastAsia="zh-CN"/>
        </w:rPr>
        <w:t>）</w:t>
      </w:r>
    </w:p>
    <w:p w14:paraId="294F7B63" w14:textId="77777777" w:rsidR="00621AF4" w:rsidRPr="00040BDC" w:rsidRDefault="00621AF4" w:rsidP="007F46A9">
      <w:pPr>
        <w:pStyle w:val="Normalnoindent"/>
        <w:rPr>
          <w:lang w:eastAsia="zh-CN"/>
        </w:rPr>
      </w:pPr>
      <w:r w:rsidRPr="00040BDC">
        <w:rPr>
          <w:rFonts w:hint="eastAsia"/>
          <w:lang w:eastAsia="zh-CN"/>
        </w:rPr>
        <w:t>世界电信标准化全会（</w:t>
      </w:r>
      <w:r w:rsidRPr="00040BDC">
        <w:rPr>
          <w:rFonts w:hint="eastAsia"/>
          <w:lang w:eastAsia="zh-CN"/>
        </w:rPr>
        <w:t>2024</w:t>
      </w:r>
      <w:r w:rsidRPr="00040BDC">
        <w:rPr>
          <w:rFonts w:hint="eastAsia"/>
          <w:lang w:eastAsia="zh-CN"/>
        </w:rPr>
        <w:t>年，新德里），</w:t>
      </w:r>
    </w:p>
    <w:p w14:paraId="693D5B81" w14:textId="77777777" w:rsidR="00621AF4" w:rsidRPr="00040BDC" w:rsidRDefault="00621AF4" w:rsidP="00621AF4">
      <w:pPr>
        <w:pStyle w:val="Call"/>
        <w:rPr>
          <w:lang w:eastAsia="zh-CN"/>
        </w:rPr>
      </w:pPr>
      <w:r w:rsidRPr="00040BDC">
        <w:rPr>
          <w:rFonts w:hint="eastAsia"/>
          <w:lang w:eastAsia="zh-CN"/>
        </w:rPr>
        <w:t>考虑到</w:t>
      </w:r>
    </w:p>
    <w:p w14:paraId="71EC5C32" w14:textId="77777777" w:rsidR="00621AF4" w:rsidRPr="00040BDC" w:rsidRDefault="00621AF4" w:rsidP="00621AF4">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国际电联《组织法》第</w:t>
      </w:r>
      <w:r w:rsidRPr="00040BDC">
        <w:rPr>
          <w:lang w:eastAsia="zh-CN"/>
        </w:rPr>
        <w:t>1</w:t>
      </w:r>
      <w:r w:rsidRPr="00040BDC">
        <w:rPr>
          <w:rFonts w:hint="eastAsia"/>
          <w:lang w:eastAsia="zh-CN"/>
        </w:rPr>
        <w:t>条和第</w:t>
      </w:r>
      <w:r w:rsidRPr="00040BDC">
        <w:rPr>
          <w:rFonts w:hint="eastAsia"/>
          <w:lang w:eastAsia="zh-CN"/>
        </w:rPr>
        <w:t>5</w:t>
      </w:r>
      <w:r w:rsidRPr="00040BDC">
        <w:rPr>
          <w:lang w:eastAsia="zh-CN"/>
        </w:rPr>
        <w:t>0</w:t>
      </w:r>
      <w:r w:rsidRPr="00040BDC">
        <w:rPr>
          <w:rFonts w:hint="eastAsia"/>
          <w:lang w:eastAsia="zh-CN"/>
        </w:rPr>
        <w:t>条；</w:t>
      </w:r>
    </w:p>
    <w:p w14:paraId="1399DF6E" w14:textId="77777777" w:rsidR="00621AF4" w:rsidRPr="00040BDC" w:rsidRDefault="00621AF4" w:rsidP="00621AF4">
      <w:pPr>
        <w:pStyle w:val="Normalnoindent"/>
        <w:rPr>
          <w:lang w:eastAsia="zh-CN"/>
        </w:rPr>
      </w:pPr>
      <w:r w:rsidRPr="00040BDC">
        <w:rPr>
          <w:i/>
          <w:iCs/>
          <w:lang w:eastAsia="zh-CN"/>
        </w:rPr>
        <w:t>b)</w:t>
      </w:r>
      <w:r w:rsidRPr="00040BDC">
        <w:rPr>
          <w:lang w:eastAsia="zh-CN"/>
        </w:rPr>
        <w:tab/>
      </w:r>
      <w:r w:rsidRPr="00040BDC">
        <w:rPr>
          <w:rFonts w:hint="eastAsia"/>
          <w:lang w:val="fr-CH" w:eastAsia="zh-CN"/>
        </w:rPr>
        <w:t>国际标准化组织</w:t>
      </w:r>
      <w:r w:rsidRPr="00040BDC">
        <w:rPr>
          <w:rFonts w:hint="eastAsia"/>
          <w:lang w:eastAsia="zh-CN"/>
        </w:rPr>
        <w:t>（</w:t>
      </w:r>
      <w:r w:rsidRPr="00040BDC">
        <w:rPr>
          <w:rFonts w:hint="eastAsia"/>
          <w:lang w:eastAsia="zh-CN"/>
        </w:rPr>
        <w:t>I</w:t>
      </w:r>
      <w:r w:rsidRPr="00040BDC">
        <w:rPr>
          <w:lang w:eastAsia="zh-CN"/>
        </w:rPr>
        <w:t>SO</w:t>
      </w:r>
      <w:r w:rsidRPr="00040BDC">
        <w:rPr>
          <w:rFonts w:hint="eastAsia"/>
          <w:lang w:eastAsia="zh-CN"/>
        </w:rPr>
        <w:t>）</w:t>
      </w:r>
      <w:r w:rsidRPr="00040BDC">
        <w:rPr>
          <w:rFonts w:hint="eastAsia"/>
          <w:lang w:val="fr-CH" w:eastAsia="zh-CN"/>
        </w:rPr>
        <w:t>《章程》第</w:t>
      </w:r>
      <w:r w:rsidRPr="00040BDC">
        <w:rPr>
          <w:lang w:eastAsia="zh-CN"/>
        </w:rPr>
        <w:t>2</w:t>
      </w:r>
      <w:r w:rsidRPr="00040BDC">
        <w:rPr>
          <w:rFonts w:hint="eastAsia"/>
          <w:lang w:val="fr-CH" w:eastAsia="zh-CN"/>
        </w:rPr>
        <w:t>条和第</w:t>
      </w:r>
      <w:r w:rsidRPr="00040BDC">
        <w:rPr>
          <w:lang w:eastAsia="zh-CN"/>
        </w:rPr>
        <w:t>20</w:t>
      </w:r>
      <w:r w:rsidRPr="00040BDC">
        <w:rPr>
          <w:rFonts w:hint="eastAsia"/>
          <w:lang w:val="fr-CH" w:eastAsia="zh-CN"/>
        </w:rPr>
        <w:t>条</w:t>
      </w:r>
      <w:r w:rsidRPr="00040BDC">
        <w:rPr>
          <w:rFonts w:hint="eastAsia"/>
          <w:lang w:eastAsia="zh-CN"/>
        </w:rPr>
        <w:t>；</w:t>
      </w:r>
    </w:p>
    <w:p w14:paraId="111D3CC8" w14:textId="77777777" w:rsidR="00621AF4" w:rsidRPr="00040BDC" w:rsidRDefault="00621AF4" w:rsidP="00621AF4">
      <w:pPr>
        <w:pStyle w:val="Normalnoindent"/>
        <w:rPr>
          <w:lang w:eastAsia="zh-CN"/>
        </w:rPr>
      </w:pPr>
      <w:r w:rsidRPr="00040BDC">
        <w:rPr>
          <w:i/>
          <w:iCs/>
          <w:lang w:eastAsia="zh-CN"/>
        </w:rPr>
        <w:t>c)</w:t>
      </w:r>
      <w:r w:rsidRPr="00040BDC">
        <w:rPr>
          <w:lang w:eastAsia="zh-CN"/>
        </w:rPr>
        <w:tab/>
      </w:r>
      <w:r w:rsidRPr="00040BDC">
        <w:rPr>
          <w:rFonts w:hint="eastAsia"/>
          <w:lang w:eastAsia="zh-CN"/>
        </w:rPr>
        <w:t>国际电工委员会（</w:t>
      </w:r>
      <w:r w:rsidRPr="00040BDC">
        <w:rPr>
          <w:lang w:eastAsia="zh-CN"/>
        </w:rPr>
        <w:t>IEC</w:t>
      </w:r>
      <w:r w:rsidRPr="00040BDC">
        <w:rPr>
          <w:rFonts w:hint="eastAsia"/>
          <w:lang w:eastAsia="zh-CN"/>
        </w:rPr>
        <w:t>）《章程和议事规则》第</w:t>
      </w:r>
      <w:r w:rsidRPr="00040BDC">
        <w:rPr>
          <w:lang w:eastAsia="zh-CN"/>
        </w:rPr>
        <w:t>2</w:t>
      </w:r>
      <w:r w:rsidRPr="00040BDC">
        <w:rPr>
          <w:rFonts w:hint="eastAsia"/>
          <w:lang w:eastAsia="zh-CN"/>
        </w:rPr>
        <w:t>条；</w:t>
      </w:r>
    </w:p>
    <w:p w14:paraId="29B17284" w14:textId="77777777" w:rsidR="00621AF4" w:rsidRPr="00040BDC" w:rsidRDefault="00621AF4" w:rsidP="00621AF4">
      <w:pPr>
        <w:pStyle w:val="Normalnoindent"/>
        <w:rPr>
          <w:lang w:eastAsia="zh-CN"/>
        </w:rPr>
      </w:pPr>
      <w:r w:rsidRPr="00040BDC">
        <w:rPr>
          <w:i/>
          <w:iCs/>
          <w:lang w:eastAsia="zh-CN"/>
        </w:rPr>
        <w:t>d)</w:t>
      </w:r>
      <w:r w:rsidRPr="00040BDC">
        <w:rPr>
          <w:rFonts w:hint="eastAsia"/>
          <w:lang w:eastAsia="zh-CN"/>
        </w:rPr>
        <w:tab/>
      </w:r>
      <w:r w:rsidRPr="00040BDC">
        <w:rPr>
          <w:rFonts w:hint="eastAsia"/>
          <w:lang w:eastAsia="zh-CN"/>
        </w:rPr>
        <w:t>国际电联基本法律文件，特别是《组织法》第三章、国际电联《公约》第</w:t>
      </w:r>
      <w:r w:rsidRPr="00040BDC">
        <w:rPr>
          <w:rFonts w:hint="eastAsia"/>
          <w:lang w:eastAsia="zh-CN"/>
        </w:rPr>
        <w:t>6</w:t>
      </w:r>
      <w:r w:rsidRPr="00040BDC">
        <w:rPr>
          <w:rFonts w:hint="eastAsia"/>
          <w:lang w:eastAsia="zh-CN"/>
        </w:rPr>
        <w:t>节中规定的国际电联电信标准化部门（</w:t>
      </w:r>
      <w:r w:rsidRPr="00040BDC">
        <w:rPr>
          <w:lang w:eastAsia="zh-CN"/>
        </w:rPr>
        <w:t>ITU-T</w:t>
      </w:r>
      <w:r w:rsidRPr="00040BDC">
        <w:rPr>
          <w:rFonts w:hint="eastAsia"/>
          <w:lang w:eastAsia="zh-CN"/>
        </w:rPr>
        <w:t>）的职权；</w:t>
      </w:r>
    </w:p>
    <w:p w14:paraId="1782EBBA" w14:textId="77777777" w:rsidR="00621AF4" w:rsidRPr="00040BDC" w:rsidRDefault="00621AF4" w:rsidP="00621AF4">
      <w:pPr>
        <w:pStyle w:val="Normalnoindent"/>
        <w:rPr>
          <w:lang w:eastAsia="zh-CN"/>
        </w:rPr>
      </w:pPr>
      <w:r w:rsidRPr="00040BDC">
        <w:rPr>
          <w:i/>
          <w:iCs/>
          <w:lang w:eastAsia="zh-CN"/>
        </w:rPr>
        <w:t>e)</w:t>
      </w:r>
      <w:r w:rsidRPr="00040BDC">
        <w:rPr>
          <w:rFonts w:hint="eastAsia"/>
          <w:lang w:eastAsia="zh-CN"/>
        </w:rPr>
        <w:tab/>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均对电信</w:t>
      </w:r>
      <w:r w:rsidRPr="00040BDC">
        <w:rPr>
          <w:rFonts w:eastAsia="Batang"/>
          <w:lang w:eastAsia="zh-CN"/>
        </w:rPr>
        <w:t>/</w:t>
      </w:r>
      <w:r w:rsidRPr="00040BDC">
        <w:rPr>
          <w:rFonts w:asciiTheme="minorEastAsia" w:eastAsiaTheme="minorEastAsia" w:hAnsiTheme="minorEastAsia" w:hint="eastAsia"/>
          <w:lang w:eastAsia="zh-CN"/>
        </w:rPr>
        <w:t>信息通信技术（</w:t>
      </w:r>
      <w:r w:rsidRPr="00040BDC">
        <w:rPr>
          <w:rFonts w:eastAsia="Batang"/>
          <w:lang w:eastAsia="zh-CN"/>
        </w:rPr>
        <w:t>ICT</w:t>
      </w:r>
      <w:r w:rsidRPr="00040BDC">
        <w:rPr>
          <w:rFonts w:asciiTheme="minorEastAsia" w:eastAsiaTheme="minorEastAsia" w:hAnsiTheme="minorEastAsia" w:hint="eastAsia"/>
          <w:lang w:eastAsia="zh-CN"/>
        </w:rPr>
        <w:t>）</w:t>
      </w:r>
      <w:r w:rsidRPr="00040BDC">
        <w:rPr>
          <w:rFonts w:hint="eastAsia"/>
          <w:lang w:eastAsia="zh-CN"/>
        </w:rPr>
        <w:t>的一些方面感兴趣；</w:t>
      </w:r>
    </w:p>
    <w:p w14:paraId="1499F3C6" w14:textId="77777777" w:rsidR="00621AF4" w:rsidRPr="00040BDC" w:rsidRDefault="00621AF4" w:rsidP="00621AF4">
      <w:pPr>
        <w:pStyle w:val="Normalnoindent"/>
        <w:rPr>
          <w:lang w:eastAsia="zh-CN"/>
        </w:rPr>
      </w:pPr>
      <w:r w:rsidRPr="00040BDC">
        <w:rPr>
          <w:i/>
          <w:iCs/>
          <w:lang w:eastAsia="zh-CN"/>
        </w:rPr>
        <w:t>f)</w:t>
      </w:r>
      <w:r w:rsidRPr="00040BDC">
        <w:rPr>
          <w:rFonts w:hint="eastAsia"/>
          <w:lang w:eastAsia="zh-CN"/>
        </w:rPr>
        <w:tab/>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为一方，</w:t>
      </w:r>
      <w:r w:rsidRPr="00040BDC">
        <w:rPr>
          <w:lang w:eastAsia="zh-CN"/>
        </w:rPr>
        <w:t>ITU-T</w:t>
      </w:r>
      <w:r w:rsidRPr="00040BDC">
        <w:rPr>
          <w:rFonts w:hint="eastAsia"/>
          <w:lang w:eastAsia="zh-CN"/>
        </w:rPr>
        <w:t>为另一方，均对制定其各自的电信</w:t>
      </w:r>
      <w:r w:rsidRPr="00040BDC">
        <w:rPr>
          <w:rFonts w:hint="eastAsia"/>
          <w:lang w:eastAsia="zh-CN"/>
        </w:rPr>
        <w:t>/</w:t>
      </w:r>
      <w:r w:rsidRPr="00040BDC">
        <w:rPr>
          <w:lang w:eastAsia="zh-CN"/>
        </w:rPr>
        <w:t>ICT</w:t>
      </w:r>
      <w:r w:rsidRPr="00040BDC">
        <w:rPr>
          <w:rFonts w:hint="eastAsia"/>
          <w:lang w:eastAsia="zh-CN"/>
        </w:rPr>
        <w:t>标准有共同兴趣，这些</w:t>
      </w:r>
      <w:r w:rsidRPr="00040BDC">
        <w:rPr>
          <w:lang w:eastAsia="zh-CN"/>
        </w:rPr>
        <w:t>标准</w:t>
      </w:r>
      <w:r w:rsidRPr="00040BDC">
        <w:rPr>
          <w:rFonts w:hint="eastAsia"/>
          <w:lang w:eastAsia="zh-CN"/>
        </w:rPr>
        <w:t>充分考虑到包括制造商、用户和负责通信系统与业务的各方在内</w:t>
      </w:r>
      <w:r w:rsidRPr="00040BDC">
        <w:rPr>
          <w:lang w:eastAsia="zh-CN"/>
        </w:rPr>
        <w:t>的</w:t>
      </w:r>
      <w:r w:rsidRPr="00040BDC">
        <w:rPr>
          <w:rFonts w:hint="eastAsia"/>
          <w:lang w:eastAsia="zh-CN"/>
        </w:rPr>
        <w:t>所有相关利益攸关方的需求；</w:t>
      </w:r>
    </w:p>
    <w:p w14:paraId="7129A50E" w14:textId="77777777" w:rsidR="00621AF4" w:rsidRPr="00040BDC" w:rsidRDefault="00621AF4" w:rsidP="00621AF4">
      <w:pPr>
        <w:pStyle w:val="Normalnoindent"/>
        <w:rPr>
          <w:lang w:eastAsia="zh-CN"/>
        </w:rPr>
      </w:pPr>
      <w:r w:rsidRPr="00040BDC">
        <w:rPr>
          <w:i/>
          <w:iCs/>
          <w:lang w:eastAsia="zh-CN"/>
        </w:rPr>
        <w:t>g)</w:t>
      </w:r>
      <w:r w:rsidRPr="00040BDC">
        <w:rPr>
          <w:rFonts w:hint="eastAsia"/>
          <w:lang w:eastAsia="zh-CN"/>
        </w:rPr>
        <w:tab/>
      </w:r>
      <w:r w:rsidRPr="00040BDC">
        <w:rPr>
          <w:rFonts w:hint="eastAsia"/>
          <w:lang w:eastAsia="zh-CN"/>
        </w:rPr>
        <w:t>有必要在共同感兴趣的诸多标准化活动领域实现相互认可；</w:t>
      </w:r>
    </w:p>
    <w:p w14:paraId="65ADF7C7" w14:textId="77777777" w:rsidR="00621AF4" w:rsidRPr="00040BDC" w:rsidRDefault="00621AF4" w:rsidP="00621AF4">
      <w:pPr>
        <w:pStyle w:val="Normalnoindent"/>
        <w:rPr>
          <w:lang w:eastAsia="zh-CN"/>
        </w:rPr>
      </w:pPr>
      <w:r w:rsidRPr="00040BDC">
        <w:rPr>
          <w:i/>
          <w:iCs/>
          <w:lang w:eastAsia="zh-CN"/>
        </w:rPr>
        <w:t>h)</w:t>
      </w:r>
      <w:r w:rsidRPr="00040BDC">
        <w:rPr>
          <w:lang w:eastAsia="zh-CN"/>
        </w:rPr>
        <w:tab/>
      </w:r>
      <w:r w:rsidRPr="00040BDC">
        <w:rPr>
          <w:rFonts w:hint="eastAsia"/>
          <w:lang w:val="en-US" w:eastAsia="zh-CN"/>
        </w:rPr>
        <w:t>在国际电联、</w:t>
      </w:r>
      <w:r w:rsidRPr="00040BDC">
        <w:rPr>
          <w:rFonts w:hint="eastAsia"/>
          <w:lang w:eastAsia="zh-CN"/>
        </w:rPr>
        <w:t>ISO</w:t>
      </w:r>
      <w:r w:rsidRPr="00040BDC">
        <w:rPr>
          <w:rFonts w:hint="eastAsia"/>
          <w:lang w:val="en-US" w:eastAsia="zh-CN"/>
        </w:rPr>
        <w:t>和</w:t>
      </w:r>
      <w:r w:rsidRPr="00040BDC">
        <w:rPr>
          <w:rFonts w:hint="eastAsia"/>
          <w:lang w:eastAsia="zh-CN"/>
        </w:rPr>
        <w:t>IEC</w:t>
      </w:r>
      <w:r w:rsidRPr="00040BDC">
        <w:rPr>
          <w:rFonts w:hint="eastAsia"/>
          <w:lang w:val="en-US" w:eastAsia="zh-CN"/>
        </w:rPr>
        <w:t>于</w:t>
      </w:r>
      <w:r w:rsidRPr="00040BDC">
        <w:rPr>
          <w:rFonts w:hint="eastAsia"/>
          <w:lang w:eastAsia="zh-CN"/>
        </w:rPr>
        <w:t>2001</w:t>
      </w:r>
      <w:r w:rsidRPr="00040BDC">
        <w:rPr>
          <w:rFonts w:hint="eastAsia"/>
          <w:lang w:val="en-US" w:eastAsia="zh-CN"/>
        </w:rPr>
        <w:t>年设立的世界标准合作框架内的现有合作</w:t>
      </w:r>
      <w:r w:rsidRPr="00040BDC">
        <w:rPr>
          <w:rFonts w:hint="eastAsia"/>
          <w:lang w:eastAsia="zh-CN"/>
        </w:rPr>
        <w:t>，</w:t>
      </w:r>
      <w:r w:rsidRPr="00040BDC">
        <w:rPr>
          <w:rFonts w:hint="eastAsia"/>
          <w:lang w:val="en-US" w:eastAsia="zh-CN"/>
        </w:rPr>
        <w:t>该框架旨在推动国际电联、</w:t>
      </w:r>
      <w:r w:rsidRPr="00040BDC">
        <w:rPr>
          <w:rFonts w:hint="eastAsia"/>
          <w:lang w:eastAsia="zh-CN"/>
        </w:rPr>
        <w:t>I</w:t>
      </w:r>
      <w:r w:rsidRPr="00040BDC">
        <w:rPr>
          <w:lang w:eastAsia="zh-CN"/>
        </w:rPr>
        <w:t>SO</w:t>
      </w:r>
      <w:r w:rsidRPr="00040BDC">
        <w:rPr>
          <w:rFonts w:hint="eastAsia"/>
          <w:lang w:val="en-US" w:eastAsia="zh-CN"/>
        </w:rPr>
        <w:t>和</w:t>
      </w:r>
      <w:r w:rsidRPr="00040BDC">
        <w:rPr>
          <w:rFonts w:hint="eastAsia"/>
          <w:lang w:eastAsia="zh-CN"/>
        </w:rPr>
        <w:t>I</w:t>
      </w:r>
      <w:r w:rsidRPr="00040BDC">
        <w:rPr>
          <w:lang w:eastAsia="zh-CN"/>
        </w:rPr>
        <w:t>EC</w:t>
      </w:r>
      <w:r w:rsidRPr="00040BDC">
        <w:rPr>
          <w:rFonts w:hint="eastAsia"/>
          <w:lang w:val="en-US" w:eastAsia="zh-CN"/>
        </w:rPr>
        <w:t>制定基于自愿和协商一致的国际标准</w:t>
      </w:r>
      <w:r w:rsidRPr="00040BDC">
        <w:rPr>
          <w:rFonts w:hint="eastAsia"/>
          <w:lang w:eastAsia="zh-CN"/>
        </w:rPr>
        <w:t>；</w:t>
      </w:r>
    </w:p>
    <w:p w14:paraId="5E078A7F" w14:textId="77777777" w:rsidR="00621AF4" w:rsidRPr="00040BDC" w:rsidRDefault="00621AF4" w:rsidP="00621AF4">
      <w:pPr>
        <w:pStyle w:val="Normalnoindent"/>
        <w:rPr>
          <w:lang w:eastAsia="zh-CN"/>
        </w:rPr>
      </w:pPr>
      <w:r w:rsidRPr="00040BDC">
        <w:rPr>
          <w:i/>
          <w:iCs/>
          <w:lang w:eastAsia="zh-CN"/>
        </w:rPr>
        <w:t>i)</w:t>
      </w:r>
      <w:r w:rsidRPr="00040BDC">
        <w:rPr>
          <w:lang w:eastAsia="zh-CN"/>
        </w:rPr>
        <w:tab/>
      </w:r>
      <w:r w:rsidRPr="00040BDC">
        <w:rPr>
          <w:rFonts w:hint="eastAsia"/>
          <w:lang w:eastAsia="zh-CN"/>
        </w:rPr>
        <w:t>标准化项目协调组（</w:t>
      </w:r>
      <w:r w:rsidRPr="00040BDC">
        <w:rPr>
          <w:lang w:eastAsia="zh-CN"/>
        </w:rPr>
        <w:t>SPCG</w:t>
      </w:r>
      <w:r w:rsidRPr="00040BDC">
        <w:rPr>
          <w:rFonts w:hint="eastAsia"/>
          <w:lang w:eastAsia="zh-CN"/>
        </w:rPr>
        <w:t>）就</w:t>
      </w:r>
      <w:r w:rsidRPr="00040BDC">
        <w:rPr>
          <w:rFonts w:hint="eastAsia"/>
          <w:lang w:eastAsia="zh-CN"/>
        </w:rPr>
        <w:t>IEC</w:t>
      </w:r>
      <w:r w:rsidRPr="00040BDC">
        <w:rPr>
          <w:rFonts w:hint="eastAsia"/>
          <w:lang w:eastAsia="zh-CN"/>
        </w:rPr>
        <w:t>、</w:t>
      </w:r>
      <w:r w:rsidRPr="00040BDC">
        <w:rPr>
          <w:rFonts w:hint="eastAsia"/>
          <w:lang w:eastAsia="zh-CN"/>
        </w:rPr>
        <w:t>ISO</w:t>
      </w:r>
      <w:r w:rsidRPr="00040BDC">
        <w:rPr>
          <w:rFonts w:hint="eastAsia"/>
          <w:lang w:eastAsia="zh-CN"/>
        </w:rPr>
        <w:t>和</w:t>
      </w:r>
      <w:r w:rsidRPr="00040BDC">
        <w:rPr>
          <w:rFonts w:hint="eastAsia"/>
          <w:lang w:eastAsia="zh-CN"/>
        </w:rPr>
        <w:t>ITU-T</w:t>
      </w:r>
      <w:r w:rsidRPr="00040BDC">
        <w:rPr>
          <w:rFonts w:hint="eastAsia"/>
          <w:lang w:eastAsia="zh-CN"/>
        </w:rPr>
        <w:t>正在审议的新技术活动领域具有战略意义的新主题方面和提案交流信息，进行讨论和审议，以便对未来标准化工作进行战略协调；</w:t>
      </w:r>
    </w:p>
    <w:p w14:paraId="625917FB" w14:textId="77777777" w:rsidR="00621AF4" w:rsidRPr="00040BDC" w:rsidRDefault="00621AF4" w:rsidP="00621AF4">
      <w:pPr>
        <w:pStyle w:val="Normalnoindent"/>
        <w:rPr>
          <w:lang w:eastAsia="zh-CN"/>
        </w:rPr>
      </w:pPr>
      <w:r w:rsidRPr="00040BDC">
        <w:rPr>
          <w:i/>
          <w:iCs/>
          <w:lang w:eastAsia="zh-CN"/>
        </w:rPr>
        <w:t>j)</w:t>
      </w:r>
      <w:r w:rsidRPr="00040BDC">
        <w:rPr>
          <w:lang w:eastAsia="zh-CN"/>
        </w:rPr>
        <w:tab/>
      </w:r>
      <w:r w:rsidRPr="00040BDC">
        <w:rPr>
          <w:rFonts w:hint="eastAsia"/>
          <w:lang w:eastAsia="zh-CN"/>
        </w:rPr>
        <w:t>国际电联一致性和互操作性（</w:t>
      </w:r>
      <w:r w:rsidRPr="00040BDC">
        <w:rPr>
          <w:rFonts w:hint="eastAsia"/>
          <w:lang w:eastAsia="zh-CN"/>
        </w:rPr>
        <w:t>C&amp;I</w:t>
      </w:r>
      <w:r w:rsidRPr="00040BDC">
        <w:rPr>
          <w:rFonts w:hint="eastAsia"/>
          <w:lang w:eastAsia="zh-CN"/>
        </w:rPr>
        <w:t>）项目及其四大支柱，以及经国际电联理事会</w:t>
      </w:r>
      <w:r w:rsidRPr="00040BDC">
        <w:rPr>
          <w:lang w:eastAsia="zh-CN"/>
        </w:rPr>
        <w:t>2017</w:t>
      </w:r>
      <w:r w:rsidRPr="00040BDC">
        <w:rPr>
          <w:lang w:eastAsia="zh-CN"/>
        </w:rPr>
        <w:t>会议审议的</w:t>
      </w:r>
      <w:r w:rsidRPr="00040BDC">
        <w:rPr>
          <w:lang w:eastAsia="zh-CN"/>
        </w:rPr>
        <w:t>C&amp;I</w:t>
      </w:r>
      <w:r w:rsidRPr="00040BDC">
        <w:rPr>
          <w:lang w:eastAsia="zh-CN"/>
        </w:rPr>
        <w:t>项目行动计划</w:t>
      </w:r>
      <w:r w:rsidRPr="00040BDC">
        <w:rPr>
          <w:rFonts w:hint="eastAsia"/>
          <w:lang w:eastAsia="zh-CN"/>
        </w:rPr>
        <w:t>的相关性，</w:t>
      </w:r>
    </w:p>
    <w:p w14:paraId="0EF9DCF7" w14:textId="77777777" w:rsidR="00290A42" w:rsidRPr="00040BDC" w:rsidRDefault="00290A42" w:rsidP="00290A42">
      <w:pPr>
        <w:rPr>
          <w:lang w:eastAsia="zh-CN"/>
        </w:rPr>
      </w:pPr>
      <w:r w:rsidRPr="00040BDC">
        <w:rPr>
          <w:lang w:eastAsia="zh-CN"/>
        </w:rPr>
        <w:br w:type="page"/>
      </w:r>
    </w:p>
    <w:p w14:paraId="229EAEF9" w14:textId="77777777" w:rsidR="00621AF4" w:rsidRPr="00040BDC" w:rsidRDefault="00621AF4" w:rsidP="00621AF4">
      <w:pPr>
        <w:pStyle w:val="Call"/>
        <w:rPr>
          <w:rStyle w:val="Italic0"/>
          <w:lang w:eastAsia="zh-CN"/>
        </w:rPr>
      </w:pPr>
      <w:r w:rsidRPr="00040BDC">
        <w:rPr>
          <w:rFonts w:hint="eastAsia"/>
          <w:lang w:eastAsia="zh-CN"/>
        </w:rPr>
        <w:lastRenderedPageBreak/>
        <w:t>注意到</w:t>
      </w:r>
    </w:p>
    <w:p w14:paraId="3CAB459F" w14:textId="77777777" w:rsidR="00621AF4" w:rsidRPr="00040BDC" w:rsidRDefault="00621AF4" w:rsidP="00621AF4">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各相关组织所遵循的工作方法和标准制定时间安排</w:t>
      </w:r>
      <w:r w:rsidRPr="00040BDC">
        <w:rPr>
          <w:lang w:eastAsia="zh-CN"/>
        </w:rPr>
        <w:t>各不相同</w:t>
      </w:r>
      <w:r w:rsidRPr="00040BDC">
        <w:rPr>
          <w:rFonts w:hint="eastAsia"/>
          <w:lang w:eastAsia="zh-CN"/>
        </w:rPr>
        <w:t>；</w:t>
      </w:r>
    </w:p>
    <w:p w14:paraId="119AC353" w14:textId="77777777" w:rsidR="00621AF4" w:rsidRPr="00040BDC" w:rsidRDefault="00621AF4" w:rsidP="00621AF4">
      <w:pPr>
        <w:pStyle w:val="Normalnoindent"/>
        <w:rPr>
          <w:lang w:eastAsia="zh-CN"/>
        </w:rPr>
      </w:pPr>
      <w:r w:rsidRPr="00040BDC">
        <w:rPr>
          <w:i/>
          <w:iCs/>
          <w:lang w:eastAsia="zh-CN"/>
        </w:rPr>
        <w:t>b)</w:t>
      </w:r>
      <w:r w:rsidRPr="00040BDC">
        <w:rPr>
          <w:lang w:eastAsia="zh-CN"/>
        </w:rPr>
        <w:tab/>
      </w:r>
      <w:r w:rsidRPr="00040BDC">
        <w:rPr>
          <w:rFonts w:hint="eastAsia"/>
          <w:lang w:eastAsia="zh-CN"/>
        </w:rPr>
        <w:t>三个组织的文件共享机制和要求各有不同；</w:t>
      </w:r>
    </w:p>
    <w:p w14:paraId="79440377" w14:textId="77777777" w:rsidR="00621AF4" w:rsidRPr="00040BDC" w:rsidRDefault="00621AF4" w:rsidP="00621AF4">
      <w:pPr>
        <w:pStyle w:val="Normalnoindent"/>
        <w:rPr>
          <w:lang w:eastAsia="zh-CN"/>
        </w:rPr>
      </w:pPr>
      <w:r w:rsidRPr="00040BDC">
        <w:rPr>
          <w:i/>
          <w:iCs/>
          <w:lang w:eastAsia="zh-CN"/>
        </w:rPr>
        <w:t>c)</w:t>
      </w:r>
      <w:r w:rsidRPr="00040BDC">
        <w:rPr>
          <w:lang w:eastAsia="zh-CN"/>
        </w:rPr>
        <w:tab/>
      </w:r>
      <w:r w:rsidRPr="00040BDC">
        <w:rPr>
          <w:rFonts w:hint="eastAsia"/>
          <w:lang w:eastAsia="zh-CN"/>
        </w:rPr>
        <w:t>在工作开展过程中，三个组织之间可以访问共享文件的重要性；</w:t>
      </w:r>
    </w:p>
    <w:p w14:paraId="4145F4E6" w14:textId="77777777" w:rsidR="00621AF4" w:rsidRPr="00040BDC" w:rsidRDefault="00621AF4" w:rsidP="00621AF4">
      <w:pPr>
        <w:pStyle w:val="Normalnoindent"/>
        <w:rPr>
          <w:lang w:eastAsia="zh-CN"/>
        </w:rPr>
      </w:pPr>
      <w:r w:rsidRPr="00040BDC">
        <w:rPr>
          <w:i/>
          <w:iCs/>
          <w:lang w:eastAsia="zh-CN"/>
        </w:rPr>
        <w:t>d)</w:t>
      </w:r>
      <w:r w:rsidRPr="00040BDC">
        <w:rPr>
          <w:rFonts w:hint="eastAsia"/>
          <w:lang w:eastAsia="zh-CN"/>
        </w:rPr>
        <w:tab/>
      </w:r>
      <w:r w:rsidRPr="00040BDC">
        <w:rPr>
          <w:rFonts w:hint="eastAsia"/>
          <w:lang w:eastAsia="zh-CN"/>
        </w:rPr>
        <w:t>参与这三个</w:t>
      </w:r>
      <w:r w:rsidRPr="00040BDC">
        <w:rPr>
          <w:lang w:eastAsia="zh-CN"/>
        </w:rPr>
        <w:t>组织</w:t>
      </w:r>
      <w:r w:rsidRPr="00040BDC">
        <w:rPr>
          <w:rFonts w:hint="eastAsia"/>
          <w:lang w:eastAsia="zh-CN"/>
        </w:rPr>
        <w:t>标准制定工作的技术专家的经济负担不断加重；</w:t>
      </w:r>
    </w:p>
    <w:p w14:paraId="33D10162" w14:textId="77777777" w:rsidR="00621AF4" w:rsidRPr="00040BDC" w:rsidRDefault="00621AF4" w:rsidP="00621AF4">
      <w:pPr>
        <w:pStyle w:val="Normalnoindent"/>
        <w:rPr>
          <w:lang w:eastAsia="zh-CN"/>
        </w:rPr>
      </w:pPr>
      <w:r w:rsidRPr="00040BDC">
        <w:rPr>
          <w:i/>
          <w:iCs/>
          <w:lang w:eastAsia="zh-CN"/>
        </w:rPr>
        <w:t>e)</w:t>
      </w:r>
      <w:r w:rsidRPr="00040BDC">
        <w:rPr>
          <w:rFonts w:hint="eastAsia"/>
          <w:lang w:eastAsia="zh-CN"/>
        </w:rPr>
        <w:tab/>
      </w:r>
      <w:r w:rsidRPr="00040BDC">
        <w:rPr>
          <w:rFonts w:hint="eastAsia"/>
          <w:lang w:eastAsia="zh-CN"/>
        </w:rPr>
        <w:t>三个组织最高管理层确定的协调会议；</w:t>
      </w:r>
    </w:p>
    <w:p w14:paraId="742EE0AB" w14:textId="77777777" w:rsidR="00621AF4" w:rsidRPr="00040BDC" w:rsidRDefault="00621AF4" w:rsidP="00621AF4">
      <w:pPr>
        <w:pStyle w:val="Normalnoindent"/>
        <w:rPr>
          <w:lang w:eastAsia="zh-CN"/>
        </w:rPr>
      </w:pPr>
      <w:r w:rsidRPr="00040BDC">
        <w:rPr>
          <w:i/>
          <w:iCs/>
          <w:lang w:eastAsia="zh-CN"/>
        </w:rPr>
        <w:t>f)</w:t>
      </w:r>
      <w:r w:rsidRPr="00040BDC">
        <w:rPr>
          <w:rFonts w:hint="eastAsia"/>
          <w:lang w:eastAsia="zh-CN"/>
        </w:rPr>
        <w:tab/>
      </w:r>
      <w:r w:rsidRPr="00040BDC">
        <w:rPr>
          <w:rFonts w:hint="eastAsia"/>
          <w:lang w:eastAsia="zh-CN"/>
        </w:rPr>
        <w:t>本着合作精神，在共同关心的领域内和现有程序基础上与</w:t>
      </w:r>
      <w:r w:rsidRPr="00040BDC">
        <w:rPr>
          <w:lang w:eastAsia="zh-CN"/>
        </w:rPr>
        <w:t>ISO</w:t>
      </w:r>
      <w:r w:rsidRPr="00040BDC">
        <w:rPr>
          <w:rFonts w:hint="eastAsia"/>
          <w:lang w:eastAsia="zh-CN"/>
        </w:rPr>
        <w:t>、</w:t>
      </w:r>
      <w:r w:rsidRPr="00040BDC">
        <w:rPr>
          <w:lang w:eastAsia="zh-CN"/>
        </w:rPr>
        <w:t>IEC</w:t>
      </w:r>
      <w:r w:rsidRPr="00040BDC">
        <w:rPr>
          <w:rFonts w:hint="eastAsia"/>
          <w:lang w:eastAsia="zh-CN"/>
        </w:rPr>
        <w:t>及</w:t>
      </w:r>
      <w:r w:rsidRPr="00040BDC">
        <w:rPr>
          <w:lang w:eastAsia="zh-CN"/>
        </w:rPr>
        <w:t>ISO/IEC</w:t>
      </w:r>
      <w:r w:rsidRPr="00040BDC">
        <w:rPr>
          <w:rFonts w:hint="eastAsia"/>
          <w:lang w:val="fr-CH" w:eastAsia="zh-CN"/>
        </w:rPr>
        <w:t>第一</w:t>
      </w:r>
      <w:r w:rsidRPr="00040BDC">
        <w:rPr>
          <w:rFonts w:hint="eastAsia"/>
          <w:lang w:eastAsia="zh-CN"/>
        </w:rPr>
        <w:t>联合技术委员会（</w:t>
      </w:r>
      <w:r w:rsidRPr="00040BDC">
        <w:rPr>
          <w:lang w:eastAsia="zh-CN"/>
        </w:rPr>
        <w:t>JTC 1</w:t>
      </w:r>
      <w:r w:rsidRPr="00040BDC">
        <w:rPr>
          <w:rFonts w:hint="eastAsia"/>
          <w:lang w:eastAsia="zh-CN"/>
        </w:rPr>
        <w:t>）在统一技术建议书方面取得的进展；</w:t>
      </w:r>
    </w:p>
    <w:p w14:paraId="456DF8AE" w14:textId="77777777" w:rsidR="00621AF4" w:rsidRPr="00040BDC" w:rsidRDefault="00621AF4" w:rsidP="00621AF4">
      <w:pPr>
        <w:pStyle w:val="Normalnoindent"/>
        <w:rPr>
          <w:lang w:eastAsia="zh-CN"/>
        </w:rPr>
      </w:pPr>
      <w:r w:rsidRPr="00040BDC">
        <w:rPr>
          <w:i/>
          <w:iCs/>
          <w:lang w:eastAsia="zh-CN"/>
        </w:rPr>
        <w:t>g)</w:t>
      </w:r>
      <w:r w:rsidRPr="00040BDC">
        <w:rPr>
          <w:rFonts w:hint="eastAsia"/>
          <w:lang w:eastAsia="zh-CN"/>
        </w:rPr>
        <w:tab/>
      </w:r>
      <w:r w:rsidRPr="00040BDC">
        <w:rPr>
          <w:rFonts w:hint="eastAsia"/>
          <w:lang w:eastAsia="zh-CN"/>
        </w:rPr>
        <w:t>体现在</w:t>
      </w:r>
      <w:r w:rsidRPr="00040BDC">
        <w:rPr>
          <w:lang w:eastAsia="zh-CN"/>
        </w:rPr>
        <w:t>ITU-T A.23</w:t>
      </w:r>
      <w:r w:rsidRPr="00040BDC">
        <w:rPr>
          <w:rFonts w:hint="eastAsia"/>
          <w:lang w:eastAsia="zh-CN"/>
        </w:rPr>
        <w:t>建议书和</w:t>
      </w:r>
      <w:r w:rsidRPr="00040BDC">
        <w:rPr>
          <w:lang w:eastAsia="zh-CN"/>
        </w:rPr>
        <w:t>ISO/IEC JTC 1</w:t>
      </w:r>
      <w:r w:rsidRPr="00040BDC">
        <w:rPr>
          <w:rFonts w:hint="eastAsia"/>
          <w:lang w:eastAsia="zh-CN"/>
        </w:rPr>
        <w:t>指令中的</w:t>
      </w:r>
      <w:r w:rsidRPr="00040BDC">
        <w:rPr>
          <w:lang w:eastAsia="zh-CN"/>
        </w:rPr>
        <w:t>ISO</w:t>
      </w:r>
      <w:r w:rsidRPr="00040BDC">
        <w:rPr>
          <w:rFonts w:hint="eastAsia"/>
          <w:lang w:eastAsia="zh-CN"/>
        </w:rPr>
        <w:t>与</w:t>
      </w:r>
      <w:r w:rsidRPr="00040BDC">
        <w:rPr>
          <w:lang w:eastAsia="zh-CN"/>
        </w:rPr>
        <w:t>IEC</w:t>
      </w:r>
      <w:r w:rsidRPr="00040BDC">
        <w:rPr>
          <w:rFonts w:hint="eastAsia"/>
          <w:lang w:eastAsia="zh-CN"/>
        </w:rPr>
        <w:t>之间的协作原则，特别是与</w:t>
      </w:r>
      <w:r w:rsidRPr="00040BDC">
        <w:rPr>
          <w:lang w:eastAsia="zh-CN"/>
        </w:rPr>
        <w:t>ISO/IEC JTC 1</w:t>
      </w:r>
      <w:r w:rsidRPr="00040BDC">
        <w:rPr>
          <w:rFonts w:hint="eastAsia"/>
          <w:lang w:eastAsia="zh-CN"/>
        </w:rPr>
        <w:t>在信息技术方面的协作原则；</w:t>
      </w:r>
    </w:p>
    <w:p w14:paraId="26EA0F18" w14:textId="77777777" w:rsidR="00621AF4" w:rsidRPr="00040BDC" w:rsidRDefault="00621AF4" w:rsidP="00621AF4">
      <w:pPr>
        <w:pStyle w:val="Normalnoindent"/>
        <w:rPr>
          <w:lang w:eastAsia="zh-CN"/>
        </w:rPr>
      </w:pPr>
      <w:r w:rsidRPr="00040BDC">
        <w:rPr>
          <w:i/>
          <w:iCs/>
          <w:lang w:eastAsia="zh-CN"/>
        </w:rPr>
        <w:t>h)</w:t>
      </w:r>
      <w:r w:rsidRPr="00040BDC">
        <w:rPr>
          <w:rFonts w:hint="eastAsia"/>
          <w:lang w:eastAsia="zh-CN"/>
        </w:rPr>
        <w:tab/>
      </w:r>
      <w:r w:rsidRPr="00040BDC">
        <w:rPr>
          <w:rFonts w:hint="eastAsia"/>
          <w:lang w:eastAsia="zh-CN"/>
        </w:rPr>
        <w:t>其它协作性标准化活动可能需要协调；</w:t>
      </w:r>
    </w:p>
    <w:p w14:paraId="7C51C410" w14:textId="77777777" w:rsidR="00621AF4" w:rsidRPr="00040BDC" w:rsidRDefault="00621AF4" w:rsidP="00621AF4">
      <w:pPr>
        <w:pStyle w:val="Normalnoindent"/>
        <w:rPr>
          <w:lang w:eastAsia="zh-CN"/>
        </w:rPr>
      </w:pPr>
      <w:r w:rsidRPr="00040BDC">
        <w:rPr>
          <w:i/>
          <w:iCs/>
          <w:lang w:eastAsia="zh-CN"/>
        </w:rPr>
        <w:t>i)</w:t>
      </w:r>
      <w:r w:rsidRPr="00040BDC">
        <w:rPr>
          <w:rFonts w:hint="eastAsia"/>
          <w:lang w:eastAsia="zh-CN"/>
        </w:rPr>
        <w:tab/>
      </w:r>
      <w:r w:rsidRPr="00040BDC">
        <w:rPr>
          <w:rFonts w:hint="eastAsia"/>
          <w:lang w:eastAsia="zh-CN"/>
        </w:rPr>
        <w:t>制定</w:t>
      </w:r>
      <w:r w:rsidRPr="00040BDC">
        <w:rPr>
          <w:lang w:eastAsia="zh-CN"/>
        </w:rPr>
        <w:t>ITU-T</w:t>
      </w:r>
      <w:r w:rsidRPr="00040BDC">
        <w:rPr>
          <w:rFonts w:hint="eastAsia"/>
          <w:lang w:eastAsia="zh-CN"/>
        </w:rPr>
        <w:t>国际标准和建议书的成本日益增加；</w:t>
      </w:r>
    </w:p>
    <w:p w14:paraId="67DB8A6D" w14:textId="77777777" w:rsidR="00621AF4" w:rsidRPr="00040BDC" w:rsidRDefault="00621AF4" w:rsidP="00621AF4">
      <w:pPr>
        <w:pStyle w:val="Normalnoindent"/>
        <w:rPr>
          <w:rFonts w:eastAsia="Times New Roman"/>
          <w:lang w:eastAsia="zh-CN"/>
        </w:rPr>
      </w:pPr>
      <w:r w:rsidRPr="00040BDC">
        <w:rPr>
          <w:rFonts w:eastAsia="Times New Roman"/>
          <w:i/>
          <w:lang w:eastAsia="zh-CN"/>
        </w:rPr>
        <w:t>j)</w:t>
      </w:r>
      <w:r w:rsidRPr="00040BDC">
        <w:rPr>
          <w:rFonts w:eastAsia="Times New Roman"/>
          <w:i/>
          <w:lang w:eastAsia="zh-CN"/>
        </w:rPr>
        <w:tab/>
      </w:r>
      <w:r w:rsidRPr="00040BDC">
        <w:rPr>
          <w:rFonts w:eastAsia="Times New Roman"/>
          <w:lang w:eastAsia="zh-CN"/>
        </w:rPr>
        <w:t>ITU-T</w:t>
      </w:r>
      <w:r w:rsidRPr="00040BDC">
        <w:rPr>
          <w:rFonts w:eastAsiaTheme="minorEastAsia" w:hint="eastAsia"/>
          <w:lang w:eastAsia="zh-CN"/>
        </w:rPr>
        <w:t>/ITU-R</w:t>
      </w:r>
      <w:r w:rsidRPr="00040BDC">
        <w:rPr>
          <w:rFonts w:eastAsia="Times New Roman"/>
          <w:lang w:eastAsia="zh-CN"/>
        </w:rPr>
        <w:t>/ISO/IEC</w:t>
      </w:r>
      <w:r w:rsidRPr="00040BDC">
        <w:rPr>
          <w:rFonts w:ascii="SimSun" w:hAnsi="SimSun" w:hint="eastAsia"/>
          <w:lang w:eastAsia="zh-CN"/>
        </w:rPr>
        <w:t>的通用专利政策</w:t>
      </w:r>
      <w:r w:rsidRPr="00040BDC">
        <w:rPr>
          <w:rFonts w:ascii="SimSun" w:hAnsi="SimSun"/>
          <w:lang w:eastAsia="zh-CN"/>
        </w:rPr>
        <w:t>在推</w:t>
      </w:r>
      <w:r w:rsidRPr="00040BDC">
        <w:rPr>
          <w:rFonts w:ascii="SimSun" w:hAnsi="SimSun" w:hint="eastAsia"/>
          <w:lang w:eastAsia="zh-CN"/>
        </w:rPr>
        <w:t>动</w:t>
      </w:r>
      <w:r w:rsidRPr="00040BDC">
        <w:rPr>
          <w:rFonts w:eastAsia="Times New Roman"/>
          <w:lang w:eastAsia="zh-CN"/>
        </w:rPr>
        <w:t>ITU-T</w:t>
      </w:r>
      <w:r w:rsidRPr="00040BDC">
        <w:rPr>
          <w:rFonts w:asciiTheme="minorEastAsia" w:eastAsiaTheme="minorEastAsia" w:hAnsiTheme="minorEastAsia" w:hint="eastAsia"/>
          <w:lang w:eastAsia="zh-CN"/>
        </w:rPr>
        <w:t>、</w:t>
      </w:r>
      <w:r w:rsidRPr="00040BDC">
        <w:rPr>
          <w:rFonts w:eastAsia="Times New Roman"/>
          <w:lang w:eastAsia="zh-CN"/>
        </w:rPr>
        <w:t>ISO</w:t>
      </w:r>
      <w:r w:rsidRPr="00040BDC">
        <w:rPr>
          <w:rFonts w:ascii="SimSun" w:hAnsi="SimSun" w:hint="eastAsia"/>
          <w:lang w:eastAsia="zh-CN"/>
        </w:rPr>
        <w:t>和</w:t>
      </w:r>
      <w:r w:rsidRPr="00040BDC">
        <w:rPr>
          <w:rFonts w:eastAsia="Times New Roman"/>
          <w:lang w:eastAsia="zh-CN"/>
        </w:rPr>
        <w:t>IEC</w:t>
      </w:r>
      <w:r w:rsidRPr="00040BDC">
        <w:rPr>
          <w:rFonts w:eastAsiaTheme="minorEastAsia" w:hint="eastAsia"/>
          <w:lang w:eastAsia="zh-CN"/>
        </w:rPr>
        <w:t>就</w:t>
      </w:r>
      <w:r w:rsidRPr="00040BDC">
        <w:rPr>
          <w:rFonts w:ascii="SimSun" w:hAnsi="SimSun"/>
          <w:lang w:eastAsia="zh-CN"/>
        </w:rPr>
        <w:t>某些标准相关知识产权问题</w:t>
      </w:r>
      <w:r w:rsidRPr="00040BDC">
        <w:rPr>
          <w:rFonts w:ascii="SimSun" w:hAnsi="SimSun" w:hint="eastAsia"/>
          <w:lang w:eastAsia="zh-CN"/>
        </w:rPr>
        <w:t>采取</w:t>
      </w:r>
      <w:r w:rsidRPr="00040BDC">
        <w:rPr>
          <w:rFonts w:ascii="SimSun" w:hAnsi="SimSun"/>
          <w:lang w:eastAsia="zh-CN"/>
        </w:rPr>
        <w:t>通用</w:t>
      </w:r>
      <w:r w:rsidRPr="00040BDC">
        <w:rPr>
          <w:rFonts w:ascii="SimSun" w:hAnsi="SimSun" w:hint="eastAsia"/>
          <w:lang w:eastAsia="zh-CN"/>
        </w:rPr>
        <w:t>做法方面</w:t>
      </w:r>
      <w:r w:rsidRPr="00040BDC">
        <w:rPr>
          <w:rFonts w:ascii="SimSun" w:hAnsi="SimSun"/>
          <w:lang w:eastAsia="zh-CN"/>
        </w:rPr>
        <w:t>的作用</w:t>
      </w:r>
      <w:r w:rsidRPr="00040BDC">
        <w:rPr>
          <w:rFonts w:ascii="SimSun" w:hAnsi="SimSun" w:hint="eastAsia"/>
          <w:lang w:eastAsia="zh-CN"/>
        </w:rPr>
        <w:t>；</w:t>
      </w:r>
    </w:p>
    <w:p w14:paraId="6C5A7819" w14:textId="77777777" w:rsidR="00621AF4" w:rsidRPr="00040BDC" w:rsidRDefault="00621AF4" w:rsidP="00621AF4">
      <w:pPr>
        <w:pStyle w:val="Normalnoindent"/>
        <w:rPr>
          <w:rFonts w:ascii="SimSun" w:hAnsi="SimSun"/>
          <w:lang w:eastAsia="zh-CN"/>
        </w:rPr>
      </w:pPr>
      <w:r w:rsidRPr="00040BDC">
        <w:rPr>
          <w:rFonts w:eastAsia="Times New Roman"/>
          <w:i/>
          <w:lang w:eastAsia="zh-CN"/>
        </w:rPr>
        <w:t>k)</w:t>
      </w:r>
      <w:r w:rsidRPr="00040BDC">
        <w:rPr>
          <w:rFonts w:eastAsia="Times New Roman"/>
          <w:lang w:eastAsia="zh-CN"/>
        </w:rPr>
        <w:tab/>
      </w:r>
      <w:r w:rsidRPr="00040BDC">
        <w:rPr>
          <w:rFonts w:ascii="SimSun" w:hAnsi="SimSun" w:hint="eastAsia"/>
          <w:lang w:eastAsia="zh-CN"/>
        </w:rPr>
        <w:t>确定和</w:t>
      </w:r>
      <w:r w:rsidRPr="00040BDC">
        <w:rPr>
          <w:rFonts w:ascii="SimSun" w:hAnsi="SimSun"/>
          <w:lang w:eastAsia="zh-CN"/>
        </w:rPr>
        <w:t>设定</w:t>
      </w:r>
      <w:r w:rsidRPr="00040BDC">
        <w:rPr>
          <w:rFonts w:eastAsia="Times New Roman"/>
          <w:lang w:eastAsia="zh-CN"/>
        </w:rPr>
        <w:t>ITU-T</w:t>
      </w:r>
      <w:r w:rsidRPr="00040BDC">
        <w:rPr>
          <w:rFonts w:asciiTheme="minorEastAsia" w:eastAsiaTheme="minorEastAsia" w:hAnsiTheme="minorEastAsia" w:hint="eastAsia"/>
          <w:lang w:eastAsia="zh-CN"/>
        </w:rPr>
        <w:t>、</w:t>
      </w:r>
      <w:r w:rsidRPr="00040BDC">
        <w:rPr>
          <w:rFonts w:eastAsia="Times New Roman"/>
          <w:lang w:eastAsia="zh-CN"/>
        </w:rPr>
        <w:t>ISO</w:t>
      </w:r>
      <w:r w:rsidRPr="00040BDC">
        <w:rPr>
          <w:rFonts w:ascii="SimSun" w:hAnsi="SimSun" w:hint="eastAsia"/>
          <w:lang w:eastAsia="zh-CN"/>
        </w:rPr>
        <w:t>和</w:t>
      </w:r>
      <w:r w:rsidRPr="00040BDC">
        <w:rPr>
          <w:rFonts w:eastAsia="Times New Roman"/>
          <w:lang w:eastAsia="zh-CN"/>
        </w:rPr>
        <w:t>IEC</w:t>
      </w:r>
      <w:r w:rsidRPr="00040BDC">
        <w:rPr>
          <w:rFonts w:ascii="SimSun" w:hAnsi="SimSun" w:hint="eastAsia"/>
          <w:lang w:eastAsia="zh-CN"/>
        </w:rPr>
        <w:t>之间合作的</w:t>
      </w:r>
      <w:r w:rsidRPr="00040BDC">
        <w:rPr>
          <w:rFonts w:ascii="SimSun" w:hAnsi="SimSun"/>
          <w:lang w:eastAsia="zh-CN"/>
        </w:rPr>
        <w:t>优先事项的</w:t>
      </w:r>
      <w:r w:rsidRPr="00040BDC">
        <w:rPr>
          <w:rFonts w:ascii="SimSun" w:hAnsi="SimSun" w:hint="eastAsia"/>
          <w:lang w:eastAsia="zh-CN"/>
        </w:rPr>
        <w:t>价值，</w:t>
      </w:r>
    </w:p>
    <w:p w14:paraId="65BE44A0" w14:textId="77777777" w:rsidR="00621AF4" w:rsidRPr="00040BDC" w:rsidRDefault="00621AF4" w:rsidP="00621AF4">
      <w:pPr>
        <w:pStyle w:val="Call"/>
        <w:rPr>
          <w:rStyle w:val="Italic0"/>
          <w:lang w:eastAsia="zh-CN"/>
        </w:rPr>
      </w:pPr>
      <w:r w:rsidRPr="00040BDC">
        <w:rPr>
          <w:rFonts w:hint="eastAsia"/>
          <w:lang w:eastAsia="zh-CN"/>
        </w:rPr>
        <w:t>认识到</w:t>
      </w:r>
    </w:p>
    <w:p w14:paraId="4F5B9D8B" w14:textId="77777777" w:rsidR="00621AF4" w:rsidRPr="00040BDC" w:rsidRDefault="00621AF4" w:rsidP="00621AF4">
      <w:pPr>
        <w:ind w:firstLineChars="200" w:firstLine="480"/>
        <w:rPr>
          <w:rFonts w:ascii="SimSun" w:hAnsi="SimSun"/>
          <w:lang w:eastAsia="zh-CN"/>
        </w:rPr>
      </w:pPr>
      <w:r w:rsidRPr="00040BDC">
        <w:rPr>
          <w:rFonts w:hint="eastAsia"/>
          <w:lang w:eastAsia="zh-CN"/>
        </w:rPr>
        <w:t>ITU-T</w:t>
      </w:r>
      <w:r w:rsidRPr="00040BDC">
        <w:rPr>
          <w:rFonts w:hint="eastAsia"/>
          <w:lang w:val="fr-CH" w:eastAsia="zh-CN"/>
        </w:rPr>
        <w:t>与</w:t>
      </w:r>
      <w:r w:rsidRPr="00040BDC">
        <w:rPr>
          <w:rFonts w:hint="eastAsia"/>
          <w:lang w:eastAsia="zh-CN"/>
        </w:rPr>
        <w:t>ISO</w:t>
      </w:r>
      <w:r w:rsidRPr="00040BDC">
        <w:rPr>
          <w:rFonts w:hint="eastAsia"/>
          <w:lang w:val="fr-CH" w:eastAsia="zh-CN"/>
        </w:rPr>
        <w:t>和</w:t>
      </w:r>
      <w:r w:rsidRPr="00040BDC">
        <w:rPr>
          <w:rFonts w:hint="eastAsia"/>
          <w:lang w:eastAsia="zh-CN"/>
        </w:rPr>
        <w:t>IEC</w:t>
      </w:r>
      <w:r w:rsidRPr="00040BDC">
        <w:rPr>
          <w:rFonts w:hint="eastAsia"/>
          <w:lang w:val="fr-CH" w:eastAsia="zh-CN"/>
        </w:rPr>
        <w:t>之间的协作是建立在共赢和互利的原则基础上的</w:t>
      </w:r>
      <w:r w:rsidRPr="00040BDC">
        <w:rPr>
          <w:rFonts w:hint="eastAsia"/>
          <w:lang w:eastAsia="zh-CN"/>
        </w:rPr>
        <w:t>，</w:t>
      </w:r>
      <w:r w:rsidRPr="00040BDC">
        <w:rPr>
          <w:rFonts w:hint="eastAsia"/>
          <w:lang w:val="fr-CH" w:eastAsia="zh-CN"/>
        </w:rPr>
        <w:t>以便最好地服务于国际标准化工作</w:t>
      </w:r>
      <w:r w:rsidRPr="00040BDC">
        <w:rPr>
          <w:rFonts w:hint="eastAsia"/>
          <w:lang w:eastAsia="zh-CN"/>
        </w:rPr>
        <w:t>，</w:t>
      </w:r>
    </w:p>
    <w:p w14:paraId="08B7BB29" w14:textId="77777777" w:rsidR="00621AF4" w:rsidRPr="00040BDC" w:rsidRDefault="00621AF4" w:rsidP="00621AF4">
      <w:pPr>
        <w:pStyle w:val="Call"/>
        <w:rPr>
          <w:rStyle w:val="Italic0"/>
          <w:lang w:eastAsia="zh-CN"/>
        </w:rPr>
      </w:pPr>
      <w:r w:rsidRPr="00040BDC">
        <w:rPr>
          <w:rFonts w:hint="eastAsia"/>
          <w:lang w:eastAsia="zh-CN"/>
        </w:rPr>
        <w:t>做出决议</w:t>
      </w:r>
    </w:p>
    <w:p w14:paraId="0B93C952" w14:textId="77777777" w:rsidR="00621AF4" w:rsidRPr="00040BDC" w:rsidRDefault="00621AF4" w:rsidP="00621AF4">
      <w:pPr>
        <w:pStyle w:val="Normalnoindent"/>
        <w:rPr>
          <w:lang w:eastAsia="zh-CN"/>
        </w:rPr>
      </w:pPr>
      <w:r w:rsidRPr="00040BDC">
        <w:rPr>
          <w:lang w:eastAsia="zh-CN"/>
        </w:rPr>
        <w:t>1</w:t>
      </w:r>
      <w:r w:rsidRPr="00040BDC">
        <w:rPr>
          <w:lang w:eastAsia="zh-CN"/>
        </w:rPr>
        <w:tab/>
      </w:r>
      <w:r w:rsidRPr="00040BDC">
        <w:rPr>
          <w:rFonts w:hint="eastAsia"/>
          <w:lang w:val="fr-CH" w:eastAsia="zh-CN"/>
        </w:rPr>
        <w:t>请电信标准化局</w:t>
      </w:r>
      <w:r w:rsidRPr="00040BDC">
        <w:rPr>
          <w:rFonts w:hint="eastAsia"/>
          <w:lang w:eastAsia="zh-CN"/>
        </w:rPr>
        <w:t>（</w:t>
      </w:r>
      <w:r w:rsidRPr="00040BDC">
        <w:rPr>
          <w:rFonts w:hint="eastAsia"/>
          <w:lang w:eastAsia="zh-CN"/>
        </w:rPr>
        <w:t>TSB</w:t>
      </w:r>
      <w:r w:rsidRPr="00040BDC">
        <w:rPr>
          <w:rFonts w:hint="eastAsia"/>
          <w:lang w:eastAsia="zh-CN"/>
        </w:rPr>
        <w:t>）</w:t>
      </w:r>
      <w:r w:rsidRPr="00040BDC">
        <w:rPr>
          <w:rFonts w:hint="eastAsia"/>
          <w:lang w:val="fr-CH" w:eastAsia="zh-CN"/>
        </w:rPr>
        <w:t>主任定期向电信标准化顾问组</w:t>
      </w:r>
      <w:r w:rsidRPr="00040BDC">
        <w:rPr>
          <w:rFonts w:hint="eastAsia"/>
          <w:lang w:eastAsia="zh-CN"/>
        </w:rPr>
        <w:t>（</w:t>
      </w:r>
      <w:r w:rsidRPr="00040BDC">
        <w:rPr>
          <w:rFonts w:hint="eastAsia"/>
          <w:lang w:eastAsia="zh-CN"/>
        </w:rPr>
        <w:t>TSAG</w:t>
      </w:r>
      <w:r w:rsidRPr="00040BDC">
        <w:rPr>
          <w:rFonts w:hint="eastAsia"/>
          <w:lang w:eastAsia="zh-CN"/>
        </w:rPr>
        <w:t>）</w:t>
      </w:r>
      <w:r w:rsidRPr="00040BDC">
        <w:rPr>
          <w:rFonts w:hint="eastAsia"/>
          <w:lang w:val="fr-CH" w:eastAsia="zh-CN"/>
        </w:rPr>
        <w:t>报告与</w:t>
      </w:r>
      <w:r w:rsidRPr="00040BDC">
        <w:rPr>
          <w:rFonts w:hint="eastAsia"/>
          <w:lang w:eastAsia="zh-CN"/>
        </w:rPr>
        <w:t>ISO</w:t>
      </w:r>
      <w:r w:rsidRPr="00040BDC">
        <w:rPr>
          <w:rFonts w:hint="eastAsia"/>
          <w:lang w:val="fr-CH" w:eastAsia="zh-CN"/>
        </w:rPr>
        <w:t>和</w:t>
      </w:r>
      <w:r w:rsidRPr="00040BDC">
        <w:rPr>
          <w:rFonts w:hint="eastAsia"/>
          <w:lang w:eastAsia="zh-CN"/>
        </w:rPr>
        <w:t>IEC</w:t>
      </w:r>
      <w:r w:rsidRPr="00040BDC">
        <w:rPr>
          <w:rFonts w:hint="eastAsia"/>
          <w:lang w:val="fr-CH" w:eastAsia="zh-CN"/>
        </w:rPr>
        <w:t>的协作状况</w:t>
      </w:r>
      <w:r w:rsidRPr="00040BDC">
        <w:rPr>
          <w:rFonts w:hint="eastAsia"/>
          <w:lang w:eastAsia="zh-CN"/>
        </w:rPr>
        <w:t>；</w:t>
      </w:r>
    </w:p>
    <w:p w14:paraId="3F9F15D2" w14:textId="77777777" w:rsidR="00621AF4" w:rsidRPr="00040BDC" w:rsidRDefault="00621AF4" w:rsidP="00621AF4">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继续请</w:t>
      </w:r>
      <w:r w:rsidRPr="00040BDC">
        <w:rPr>
          <w:lang w:eastAsia="zh-CN"/>
        </w:rPr>
        <w:t>ISO</w:t>
      </w:r>
      <w:r w:rsidRPr="00040BDC">
        <w:rPr>
          <w:rFonts w:hint="eastAsia"/>
          <w:lang w:eastAsia="zh-CN"/>
        </w:rPr>
        <w:t>和</w:t>
      </w:r>
      <w:r w:rsidRPr="00040BDC">
        <w:rPr>
          <w:lang w:eastAsia="zh-CN"/>
        </w:rPr>
        <w:t>IEC</w:t>
      </w:r>
      <w:r w:rsidRPr="00040BDC">
        <w:rPr>
          <w:rFonts w:hint="eastAsia"/>
          <w:lang w:val="fr-CH" w:eastAsia="zh-CN"/>
        </w:rPr>
        <w:t>通过</w:t>
      </w:r>
      <w:r w:rsidRPr="00040BDC">
        <w:rPr>
          <w:rFonts w:hint="eastAsia"/>
          <w:lang w:eastAsia="zh-CN"/>
        </w:rPr>
        <w:t>T</w:t>
      </w:r>
      <w:r w:rsidRPr="00040BDC">
        <w:rPr>
          <w:lang w:eastAsia="zh-CN"/>
        </w:rPr>
        <w:t>SAG</w:t>
      </w:r>
      <w:r w:rsidRPr="00040BDC">
        <w:rPr>
          <w:rFonts w:hint="eastAsia"/>
          <w:lang w:eastAsia="zh-CN"/>
        </w:rPr>
        <w:t>在</w:t>
      </w:r>
      <w:r w:rsidRPr="00040BDC">
        <w:rPr>
          <w:lang w:eastAsia="zh-CN"/>
        </w:rPr>
        <w:t>ITU-T</w:t>
      </w:r>
      <w:r w:rsidRPr="00040BDC">
        <w:rPr>
          <w:rFonts w:hint="eastAsia"/>
          <w:lang w:eastAsia="zh-CN"/>
        </w:rPr>
        <w:t>研究工作的早期审议其研究计划，反之亦然，并对此类计划进行进一步审议，以便将不断发生的变化考虑在内，从而确定</w:t>
      </w:r>
      <w:r w:rsidRPr="00040BDC">
        <w:rPr>
          <w:rFonts w:hint="eastAsia"/>
          <w:lang w:val="fr-CH" w:eastAsia="zh-CN"/>
        </w:rPr>
        <w:t>对于共同和互补的工作而言</w:t>
      </w:r>
      <w:r w:rsidRPr="00040BDC">
        <w:rPr>
          <w:rFonts w:hint="eastAsia"/>
          <w:lang w:eastAsia="zh-CN"/>
        </w:rPr>
        <w:t>需要协调且有益于成员的议题，并通报</w:t>
      </w:r>
      <w:r w:rsidRPr="00040BDC">
        <w:rPr>
          <w:rFonts w:hint="eastAsia"/>
          <w:lang w:eastAsia="zh-CN"/>
        </w:rPr>
        <w:t>TSB</w:t>
      </w:r>
      <w:r w:rsidRPr="00040BDC">
        <w:rPr>
          <w:rFonts w:hint="eastAsia"/>
          <w:lang w:eastAsia="zh-CN"/>
        </w:rPr>
        <w:t>主任；</w:t>
      </w:r>
    </w:p>
    <w:p w14:paraId="5514FA9F" w14:textId="77777777" w:rsidR="00290A42" w:rsidRPr="00040BDC" w:rsidRDefault="00290A42" w:rsidP="00290A42">
      <w:pPr>
        <w:rPr>
          <w:lang w:eastAsia="zh-CN"/>
        </w:rPr>
      </w:pPr>
      <w:r w:rsidRPr="00040BDC">
        <w:rPr>
          <w:lang w:eastAsia="zh-CN"/>
        </w:rPr>
        <w:br w:type="page"/>
      </w:r>
    </w:p>
    <w:p w14:paraId="20DF7DBB" w14:textId="77777777" w:rsidR="00621AF4" w:rsidRPr="00040BDC" w:rsidRDefault="00621AF4" w:rsidP="00621AF4">
      <w:pPr>
        <w:pStyle w:val="Normalnoindent"/>
        <w:rPr>
          <w:lang w:eastAsia="zh-CN"/>
        </w:rPr>
      </w:pPr>
      <w:r w:rsidRPr="00040BDC">
        <w:rPr>
          <w:rFonts w:hint="eastAsia"/>
          <w:lang w:eastAsia="zh-CN"/>
        </w:rPr>
        <w:lastRenderedPageBreak/>
        <w:t>3</w:t>
      </w:r>
      <w:r w:rsidRPr="00040BDC">
        <w:rPr>
          <w:rFonts w:hint="eastAsia"/>
          <w:lang w:eastAsia="zh-CN"/>
        </w:rPr>
        <w:tab/>
      </w:r>
      <w:r w:rsidRPr="00040BDC">
        <w:rPr>
          <w:rFonts w:hint="eastAsia"/>
          <w:lang w:eastAsia="zh-CN"/>
        </w:rPr>
        <w:t>要求</w:t>
      </w:r>
      <w:r w:rsidRPr="00040BDC">
        <w:rPr>
          <w:rFonts w:hint="eastAsia"/>
          <w:lang w:eastAsia="zh-CN"/>
        </w:rPr>
        <w:t>T</w:t>
      </w:r>
      <w:r w:rsidRPr="00040BDC">
        <w:rPr>
          <w:lang w:eastAsia="zh-CN"/>
        </w:rPr>
        <w:t>SB</w:t>
      </w:r>
      <w:r w:rsidRPr="00040BDC">
        <w:rPr>
          <w:rFonts w:hint="eastAsia"/>
          <w:lang w:eastAsia="zh-CN"/>
        </w:rPr>
        <w:t>主任在与相关</w:t>
      </w:r>
      <w:r w:rsidRPr="00040BDC">
        <w:rPr>
          <w:rFonts w:hint="eastAsia"/>
          <w:lang w:eastAsia="zh-CN"/>
        </w:rPr>
        <w:t>ITU-T</w:t>
      </w:r>
      <w:r w:rsidRPr="00040BDC">
        <w:rPr>
          <w:rFonts w:hint="eastAsia"/>
          <w:lang w:eastAsia="zh-CN"/>
        </w:rPr>
        <w:t>研究组领导班子磋商后做出答复，并在获得更多信息时，应</w:t>
      </w:r>
      <w:r w:rsidRPr="00040BDC">
        <w:rPr>
          <w:lang w:eastAsia="zh-CN"/>
        </w:rPr>
        <w:t>ISO</w:t>
      </w:r>
      <w:r w:rsidRPr="00040BDC">
        <w:rPr>
          <w:lang w:eastAsia="zh-CN"/>
        </w:rPr>
        <w:t>和</w:t>
      </w:r>
      <w:r w:rsidRPr="00040BDC">
        <w:rPr>
          <w:lang w:eastAsia="zh-CN"/>
        </w:rPr>
        <w:t>IEC</w:t>
      </w:r>
      <w:r w:rsidRPr="00040BDC">
        <w:rPr>
          <w:rFonts w:hint="eastAsia"/>
          <w:lang w:eastAsia="zh-CN"/>
        </w:rPr>
        <w:t>的要求向其提供；</w:t>
      </w:r>
    </w:p>
    <w:p w14:paraId="38E72BDA" w14:textId="77777777" w:rsidR="00621AF4" w:rsidRPr="00040BDC" w:rsidRDefault="00621AF4" w:rsidP="00621AF4">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请</w:t>
      </w:r>
      <w:r w:rsidRPr="00040BDC">
        <w:rPr>
          <w:rFonts w:hint="eastAsia"/>
          <w:lang w:eastAsia="zh-CN"/>
        </w:rPr>
        <w:t>T</w:t>
      </w:r>
      <w:r w:rsidRPr="00040BDC">
        <w:rPr>
          <w:lang w:eastAsia="zh-CN"/>
        </w:rPr>
        <w:t>SB</w:t>
      </w:r>
      <w:r w:rsidRPr="00040BDC">
        <w:rPr>
          <w:rFonts w:hint="eastAsia"/>
          <w:lang w:eastAsia="zh-CN"/>
        </w:rPr>
        <w:t>主任应成员国和部门成员的要求，</w:t>
      </w:r>
      <w:r w:rsidRPr="00040BDC">
        <w:rPr>
          <w:rFonts w:hint="eastAsia"/>
          <w:lang w:val="fr-CH" w:eastAsia="zh-CN"/>
        </w:rPr>
        <w:t>经与</w:t>
      </w:r>
      <w:r w:rsidRPr="00040BDC">
        <w:rPr>
          <w:rFonts w:hint="eastAsia"/>
          <w:lang w:eastAsia="zh-CN"/>
        </w:rPr>
        <w:t>T</w:t>
      </w:r>
      <w:r w:rsidRPr="00040BDC">
        <w:rPr>
          <w:lang w:eastAsia="zh-CN"/>
        </w:rPr>
        <w:t>SAG</w:t>
      </w:r>
      <w:r w:rsidRPr="00040BDC">
        <w:rPr>
          <w:rFonts w:hint="eastAsia"/>
          <w:lang w:val="fr-CH" w:eastAsia="zh-CN"/>
        </w:rPr>
        <w:t>磋商</w:t>
      </w:r>
      <w:r w:rsidRPr="00040BDC">
        <w:rPr>
          <w:rFonts w:hint="eastAsia"/>
          <w:lang w:eastAsia="zh-CN"/>
        </w:rPr>
        <w:t>，审议在</w:t>
      </w:r>
      <w:r w:rsidRPr="00040BDC">
        <w:rPr>
          <w:lang w:eastAsia="zh-CN"/>
        </w:rPr>
        <w:t>ISO/IEC</w:t>
      </w:r>
      <w:r w:rsidRPr="00040BDC">
        <w:rPr>
          <w:rFonts w:hint="eastAsia"/>
          <w:lang w:eastAsia="zh-CN"/>
        </w:rPr>
        <w:t>与</w:t>
      </w:r>
      <w:r w:rsidRPr="00040BDC">
        <w:rPr>
          <w:rFonts w:hint="eastAsia"/>
          <w:lang w:eastAsia="zh-CN"/>
        </w:rPr>
        <w:t>ITU-T</w:t>
      </w:r>
      <w:r w:rsidRPr="00040BDC">
        <w:rPr>
          <w:rFonts w:hint="eastAsia"/>
          <w:lang w:eastAsia="zh-CN"/>
        </w:rPr>
        <w:t>之间达成的协议，以便探索获取和发布共同案文的可选方案，并采取可能的统一做法；</w:t>
      </w:r>
    </w:p>
    <w:p w14:paraId="178A1786" w14:textId="77777777" w:rsidR="00621AF4" w:rsidRPr="00040BDC" w:rsidRDefault="00621AF4" w:rsidP="00621AF4">
      <w:pPr>
        <w:pStyle w:val="Normalnoindent"/>
        <w:rPr>
          <w:lang w:eastAsia="zh-CN"/>
        </w:rPr>
      </w:pPr>
      <w:r w:rsidRPr="00040BDC">
        <w:rPr>
          <w:rFonts w:hint="eastAsia"/>
          <w:lang w:eastAsia="zh-CN"/>
        </w:rPr>
        <w:t>5</w:t>
      </w:r>
      <w:r w:rsidRPr="00040BDC">
        <w:rPr>
          <w:rFonts w:hint="eastAsia"/>
          <w:lang w:eastAsia="zh-CN"/>
        </w:rPr>
        <w:tab/>
      </w:r>
      <w:r w:rsidRPr="00040BDC">
        <w:rPr>
          <w:rFonts w:hint="eastAsia"/>
          <w:lang w:eastAsia="zh-CN"/>
        </w:rPr>
        <w:t>要求</w:t>
      </w:r>
      <w:r w:rsidRPr="00040BDC">
        <w:rPr>
          <w:rFonts w:hint="eastAsia"/>
          <w:lang w:eastAsia="zh-CN"/>
        </w:rPr>
        <w:t>T</w:t>
      </w:r>
      <w:r w:rsidRPr="00040BDC">
        <w:rPr>
          <w:lang w:eastAsia="zh-CN"/>
        </w:rPr>
        <w:t>SB</w:t>
      </w:r>
      <w:r w:rsidRPr="00040BDC">
        <w:rPr>
          <w:rFonts w:hint="eastAsia"/>
          <w:lang w:eastAsia="zh-CN"/>
        </w:rPr>
        <w:t>主任审查并更新</w:t>
      </w:r>
      <w:r w:rsidRPr="00040BDC">
        <w:rPr>
          <w:rFonts w:hint="eastAsia"/>
          <w:lang w:eastAsia="zh-CN"/>
        </w:rPr>
        <w:t>ITU-T</w:t>
      </w:r>
      <w:r w:rsidRPr="00040BDC">
        <w:rPr>
          <w:rFonts w:hint="eastAsia"/>
          <w:lang w:eastAsia="zh-CN"/>
        </w:rPr>
        <w:t>、</w:t>
      </w:r>
      <w:r w:rsidRPr="00040BDC">
        <w:rPr>
          <w:rFonts w:hint="eastAsia"/>
          <w:lang w:eastAsia="zh-CN"/>
        </w:rPr>
        <w:t>ISO</w:t>
      </w:r>
      <w:r w:rsidRPr="00040BDC">
        <w:rPr>
          <w:rFonts w:hint="eastAsia"/>
          <w:lang w:eastAsia="zh-CN"/>
        </w:rPr>
        <w:t>和</w:t>
      </w:r>
      <w:r w:rsidRPr="00040BDC">
        <w:rPr>
          <w:rFonts w:hint="eastAsia"/>
          <w:lang w:eastAsia="zh-CN"/>
        </w:rPr>
        <w:t>IEC</w:t>
      </w:r>
      <w:r w:rsidRPr="00040BDC">
        <w:rPr>
          <w:rFonts w:hint="eastAsia"/>
          <w:lang w:eastAsia="zh-CN"/>
        </w:rPr>
        <w:t>研究项目之间的合作计划与工作重点，并定期在</w:t>
      </w:r>
      <w:r w:rsidRPr="00040BDC">
        <w:rPr>
          <w:rFonts w:hint="eastAsia"/>
          <w:lang w:eastAsia="zh-CN"/>
        </w:rPr>
        <w:t>ITU-T</w:t>
      </w:r>
      <w:r w:rsidRPr="00040BDC">
        <w:rPr>
          <w:rFonts w:hint="eastAsia"/>
          <w:lang w:eastAsia="zh-CN"/>
        </w:rPr>
        <w:t>网站上突显此信息；</w:t>
      </w:r>
    </w:p>
    <w:p w14:paraId="27B5348A" w14:textId="77777777" w:rsidR="00621AF4" w:rsidRPr="00040BDC" w:rsidRDefault="00621AF4" w:rsidP="00621AF4">
      <w:pPr>
        <w:pStyle w:val="Normalnoindent"/>
        <w:rPr>
          <w:lang w:eastAsia="zh-CN"/>
        </w:rPr>
      </w:pPr>
      <w:r w:rsidRPr="00040BDC">
        <w:rPr>
          <w:rFonts w:hint="eastAsia"/>
          <w:lang w:eastAsia="zh-CN"/>
        </w:rPr>
        <w:t>6</w:t>
      </w:r>
      <w:r w:rsidRPr="00040BDC">
        <w:rPr>
          <w:rFonts w:hint="eastAsia"/>
          <w:lang w:eastAsia="zh-CN"/>
        </w:rPr>
        <w:tab/>
      </w:r>
      <w:r w:rsidRPr="00040BDC">
        <w:rPr>
          <w:rFonts w:hint="eastAsia"/>
          <w:lang w:eastAsia="zh-CN"/>
        </w:rPr>
        <w:t>要求</w:t>
      </w:r>
      <w:r w:rsidRPr="00040BDC">
        <w:rPr>
          <w:lang w:eastAsia="zh-CN"/>
        </w:rPr>
        <w:t>TSB</w:t>
      </w:r>
      <w:r w:rsidRPr="00040BDC">
        <w:rPr>
          <w:rFonts w:hint="eastAsia"/>
          <w:lang w:eastAsia="zh-CN"/>
        </w:rPr>
        <w:t>主任、</w:t>
      </w:r>
      <w:r w:rsidRPr="00040BDC">
        <w:rPr>
          <w:lang w:eastAsia="zh-CN"/>
        </w:rPr>
        <w:t>ITU-T</w:t>
      </w:r>
      <w:r w:rsidRPr="00040BDC">
        <w:rPr>
          <w:rFonts w:hint="eastAsia"/>
          <w:lang w:eastAsia="zh-CN"/>
        </w:rPr>
        <w:t>各研究组和</w:t>
      </w:r>
      <w:r w:rsidRPr="00040BDC">
        <w:rPr>
          <w:lang w:eastAsia="zh-CN"/>
        </w:rPr>
        <w:t>TSAG</w:t>
      </w:r>
      <w:r w:rsidRPr="00040BDC">
        <w:rPr>
          <w:rFonts w:hint="eastAsia"/>
          <w:lang w:eastAsia="zh-CN"/>
        </w:rPr>
        <w:t>酌情考虑并提出进一步完善</w:t>
      </w:r>
      <w:r w:rsidRPr="00040BDC">
        <w:rPr>
          <w:rFonts w:hint="eastAsia"/>
          <w:lang w:eastAsia="zh-CN"/>
        </w:rPr>
        <w:t>ITU-T</w:t>
      </w:r>
      <w:r w:rsidRPr="00040BDC">
        <w:rPr>
          <w:rFonts w:hint="eastAsia"/>
          <w:lang w:eastAsia="zh-CN"/>
        </w:rPr>
        <w:t>与</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合作程序的建议；</w:t>
      </w:r>
    </w:p>
    <w:p w14:paraId="6DAD6932" w14:textId="77777777" w:rsidR="00621AF4" w:rsidRPr="00040BDC" w:rsidRDefault="00621AF4" w:rsidP="00621AF4">
      <w:pPr>
        <w:pStyle w:val="Normalnoindent"/>
        <w:rPr>
          <w:lang w:eastAsia="zh-CN"/>
        </w:rPr>
      </w:pPr>
      <w:r w:rsidRPr="00040BDC">
        <w:rPr>
          <w:rFonts w:hint="eastAsia"/>
          <w:lang w:eastAsia="zh-CN"/>
        </w:rPr>
        <w:t>7</w:t>
      </w:r>
      <w:r w:rsidRPr="00040BDC">
        <w:rPr>
          <w:rFonts w:hint="eastAsia"/>
          <w:lang w:eastAsia="zh-CN"/>
        </w:rPr>
        <w:tab/>
      </w:r>
      <w:r w:rsidRPr="00040BDC">
        <w:rPr>
          <w:rFonts w:hint="eastAsia"/>
          <w:lang w:eastAsia="zh-CN"/>
        </w:rPr>
        <w:t>在适当层面建立与</w:t>
      </w:r>
      <w:r w:rsidRPr="00040BDC">
        <w:rPr>
          <w:lang w:eastAsia="zh-CN"/>
        </w:rPr>
        <w:t>ISO</w:t>
      </w:r>
      <w:r w:rsidRPr="00040BDC">
        <w:rPr>
          <w:rFonts w:hint="eastAsia"/>
          <w:lang w:eastAsia="zh-CN"/>
        </w:rPr>
        <w:t>和</w:t>
      </w:r>
      <w:r w:rsidRPr="00040BDC">
        <w:rPr>
          <w:lang w:eastAsia="zh-CN"/>
        </w:rPr>
        <w:t>/</w:t>
      </w:r>
      <w:r w:rsidRPr="00040BDC">
        <w:rPr>
          <w:rFonts w:hint="eastAsia"/>
          <w:lang w:eastAsia="zh-CN"/>
        </w:rPr>
        <w:t>或</w:t>
      </w:r>
      <w:r w:rsidRPr="00040BDC">
        <w:rPr>
          <w:lang w:eastAsia="zh-CN"/>
        </w:rPr>
        <w:t>IEC</w:t>
      </w:r>
      <w:r w:rsidRPr="00040BDC">
        <w:rPr>
          <w:rFonts w:hint="eastAsia"/>
          <w:lang w:eastAsia="zh-CN"/>
        </w:rPr>
        <w:t>（</w:t>
      </w:r>
      <w:r w:rsidRPr="00040BDC">
        <w:rPr>
          <w:rFonts w:hint="eastAsia"/>
          <w:lang w:val="fr-CH" w:eastAsia="zh-CN"/>
        </w:rPr>
        <w:t>包括</w:t>
      </w:r>
      <w:r w:rsidRPr="00040BDC">
        <w:rPr>
          <w:lang w:eastAsia="zh-CN"/>
        </w:rPr>
        <w:t>ISO/IEC</w:t>
      </w:r>
      <w:r w:rsidRPr="00040BDC">
        <w:rPr>
          <w:rFonts w:hint="eastAsia"/>
          <w:lang w:eastAsia="zh-CN"/>
        </w:rPr>
        <w:t xml:space="preserve"> </w:t>
      </w:r>
      <w:r w:rsidRPr="00040BDC">
        <w:rPr>
          <w:lang w:eastAsia="zh-CN"/>
        </w:rPr>
        <w:t>JTC </w:t>
      </w:r>
      <w:r w:rsidRPr="00040BDC">
        <w:rPr>
          <w:rFonts w:hint="eastAsia"/>
          <w:lang w:eastAsia="zh-CN"/>
        </w:rPr>
        <w:t>1</w:t>
      </w:r>
      <w:r w:rsidRPr="00040BDC">
        <w:rPr>
          <w:rFonts w:hint="eastAsia"/>
          <w:lang w:eastAsia="zh-CN"/>
        </w:rPr>
        <w:t>）的必要联系，协调方法应得到双方认可，协调活动应定期安排：</w:t>
      </w:r>
    </w:p>
    <w:p w14:paraId="30A9A5EA" w14:textId="77777777" w:rsidR="00621AF4" w:rsidRPr="00040BDC" w:rsidRDefault="00621AF4" w:rsidP="00621AF4">
      <w:pPr>
        <w:pStyle w:val="enumlev1"/>
        <w:rPr>
          <w:lang w:eastAsia="zh-CN"/>
        </w:rPr>
      </w:pPr>
      <w:r w:rsidRPr="00040BDC">
        <w:rPr>
          <w:lang w:eastAsia="zh-CN"/>
        </w:rPr>
        <w:t>•</w:t>
      </w:r>
      <w:r w:rsidRPr="00040BDC">
        <w:rPr>
          <w:rFonts w:hint="eastAsia"/>
          <w:lang w:eastAsia="zh-CN"/>
        </w:rPr>
        <w:tab/>
      </w:r>
      <w:r w:rsidRPr="00040BDC">
        <w:rPr>
          <w:rFonts w:hint="eastAsia"/>
          <w:lang w:eastAsia="zh-CN"/>
        </w:rPr>
        <w:t>对于那些需要双方共同起草案文并保持文本一致的工作，采用符合</w:t>
      </w:r>
      <w:r w:rsidRPr="00040BDC">
        <w:rPr>
          <w:lang w:eastAsia="zh-CN"/>
        </w:rPr>
        <w:t>ITU-T A.23</w:t>
      </w:r>
      <w:r w:rsidRPr="00040BDC">
        <w:rPr>
          <w:rFonts w:hint="eastAsia"/>
          <w:lang w:eastAsia="zh-CN"/>
        </w:rPr>
        <w:t>建议书及合作指导原则的程序；</w:t>
      </w:r>
    </w:p>
    <w:p w14:paraId="774EDA7F" w14:textId="77777777" w:rsidR="00621AF4" w:rsidRPr="00040BDC" w:rsidRDefault="00621AF4" w:rsidP="00621AF4">
      <w:pPr>
        <w:pStyle w:val="enumlev1"/>
        <w:rPr>
          <w:lang w:eastAsia="zh-CN"/>
        </w:rPr>
      </w:pPr>
      <w:r w:rsidRPr="00040BDC">
        <w:rPr>
          <w:lang w:eastAsia="zh-CN"/>
        </w:rPr>
        <w:t>•</w:t>
      </w:r>
      <w:r w:rsidRPr="00040BDC">
        <w:rPr>
          <w:rFonts w:hint="eastAsia"/>
          <w:lang w:eastAsia="zh-CN"/>
        </w:rPr>
        <w:tab/>
      </w:r>
      <w:r w:rsidRPr="00040BDC">
        <w:rPr>
          <w:rFonts w:hint="eastAsia"/>
          <w:lang w:eastAsia="zh-CN"/>
        </w:rPr>
        <w:t>对于需要</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与</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协调的其它活动（例如，与电子商务领域标准化谅解备忘录等相互间协议有关的活动），应确定明确的协调手段并定期进行协调联络；</w:t>
      </w:r>
    </w:p>
    <w:p w14:paraId="272127D5" w14:textId="77777777" w:rsidR="00621AF4" w:rsidRPr="00040BDC" w:rsidRDefault="00621AF4" w:rsidP="00621AF4">
      <w:pPr>
        <w:pStyle w:val="enumlev1"/>
        <w:rPr>
          <w:rFonts w:ascii="SimSun" w:hAnsi="SimSun"/>
          <w:lang w:eastAsia="zh-CN"/>
        </w:rPr>
      </w:pPr>
      <w:r w:rsidRPr="00040BDC">
        <w:rPr>
          <w:lang w:eastAsia="zh-CN"/>
        </w:rPr>
        <w:t>•</w:t>
      </w:r>
      <w:r w:rsidRPr="00040BDC">
        <w:rPr>
          <w:lang w:eastAsia="zh-CN"/>
        </w:rPr>
        <w:tab/>
      </w:r>
      <w:r w:rsidRPr="00040BDC">
        <w:rPr>
          <w:rFonts w:hint="eastAsia"/>
          <w:lang w:eastAsia="zh-CN"/>
        </w:rPr>
        <w:t>以便由</w:t>
      </w:r>
      <w:r w:rsidRPr="00040BDC">
        <w:rPr>
          <w:rFonts w:hint="eastAsia"/>
          <w:lang w:eastAsia="zh-CN"/>
        </w:rPr>
        <w:t>ITU-T</w:t>
      </w:r>
      <w:r w:rsidRPr="00040BDC">
        <w:rPr>
          <w:rFonts w:hint="eastAsia"/>
          <w:lang w:eastAsia="zh-CN"/>
        </w:rPr>
        <w:t>、</w:t>
      </w:r>
      <w:r w:rsidRPr="00040BDC">
        <w:rPr>
          <w:rFonts w:hint="eastAsia"/>
          <w:lang w:eastAsia="zh-CN"/>
        </w:rPr>
        <w:t>IEC</w:t>
      </w:r>
      <w:r w:rsidRPr="00040BDC">
        <w:rPr>
          <w:rFonts w:hint="eastAsia"/>
          <w:lang w:eastAsia="zh-CN"/>
        </w:rPr>
        <w:t>和</w:t>
      </w:r>
      <w:r w:rsidRPr="00040BDC">
        <w:rPr>
          <w:rFonts w:hint="eastAsia"/>
          <w:lang w:eastAsia="zh-CN"/>
        </w:rPr>
        <w:t>ISO</w:t>
      </w:r>
      <w:r w:rsidRPr="00040BDC">
        <w:rPr>
          <w:rFonts w:hint="eastAsia"/>
          <w:lang w:eastAsia="zh-CN"/>
        </w:rPr>
        <w:t>借助包括</w:t>
      </w:r>
      <w:r w:rsidRPr="00040BDC">
        <w:rPr>
          <w:rFonts w:hint="eastAsia"/>
          <w:lang w:eastAsia="zh-CN"/>
        </w:rPr>
        <w:t>SPCG</w:t>
      </w:r>
      <w:r w:rsidRPr="00040BDC">
        <w:rPr>
          <w:rFonts w:hint="eastAsia"/>
          <w:lang w:eastAsia="zh-CN"/>
        </w:rPr>
        <w:t>在内的所有现有机制，通过促进沟通、信息共享和确定共同感兴趣的领域继续开展协作与沟通；</w:t>
      </w:r>
    </w:p>
    <w:p w14:paraId="3E01ED39" w14:textId="77777777" w:rsidR="00621AF4" w:rsidRPr="00040BDC" w:rsidRDefault="00621AF4" w:rsidP="00621AF4">
      <w:pPr>
        <w:pStyle w:val="Normalnoindent"/>
        <w:rPr>
          <w:lang w:eastAsia="zh-CN"/>
        </w:rPr>
      </w:pPr>
      <w:r w:rsidRPr="00040BDC">
        <w:rPr>
          <w:rFonts w:hint="eastAsia"/>
          <w:lang w:eastAsia="zh-CN"/>
        </w:rPr>
        <w:t>8</w:t>
      </w:r>
      <w:r w:rsidRPr="00040BDC">
        <w:rPr>
          <w:rFonts w:hint="eastAsia"/>
          <w:lang w:eastAsia="zh-CN"/>
        </w:rPr>
        <w:tab/>
      </w:r>
      <w:r w:rsidRPr="00040BDC">
        <w:rPr>
          <w:rFonts w:hint="eastAsia"/>
          <w:lang w:eastAsia="zh-CN"/>
        </w:rPr>
        <w:t>要求</w:t>
      </w:r>
      <w:r w:rsidRPr="00040BDC">
        <w:rPr>
          <w:rFonts w:hint="eastAsia"/>
          <w:lang w:eastAsia="zh-CN"/>
        </w:rPr>
        <w:t>ITU-T</w:t>
      </w:r>
      <w:r w:rsidRPr="00040BDC">
        <w:rPr>
          <w:rFonts w:hint="eastAsia"/>
          <w:lang w:eastAsia="zh-CN"/>
        </w:rPr>
        <w:t>各研究组主席考虑到</w:t>
      </w:r>
      <w:r w:rsidRPr="00040BDC">
        <w:rPr>
          <w:lang w:eastAsia="zh-CN"/>
        </w:rPr>
        <w:t>ISO</w:t>
      </w:r>
      <w:r w:rsidRPr="00040BDC">
        <w:rPr>
          <w:rFonts w:hint="eastAsia"/>
          <w:lang w:eastAsia="zh-CN"/>
        </w:rPr>
        <w:t>、</w:t>
      </w:r>
      <w:r w:rsidRPr="00040BDC">
        <w:rPr>
          <w:lang w:eastAsia="zh-CN"/>
        </w:rPr>
        <w:t>IEC</w:t>
      </w:r>
      <w:r w:rsidRPr="00040BDC">
        <w:rPr>
          <w:rFonts w:hint="eastAsia"/>
          <w:lang w:eastAsia="zh-CN"/>
        </w:rPr>
        <w:t>和</w:t>
      </w:r>
      <w:r w:rsidRPr="00040BDC">
        <w:rPr>
          <w:lang w:eastAsia="zh-CN"/>
        </w:rPr>
        <w:t>ISO/IEC JTC 1</w:t>
      </w:r>
      <w:r w:rsidRPr="00040BDC">
        <w:rPr>
          <w:rFonts w:hint="eastAsia"/>
          <w:lang w:eastAsia="zh-CN"/>
        </w:rPr>
        <w:t>的相关工作计划和项目进展，并以适当和平衡的方式与这些组织尽可能广泛地开展合作，以便：</w:t>
      </w:r>
    </w:p>
    <w:p w14:paraId="6AF66B30" w14:textId="77777777" w:rsidR="00621AF4" w:rsidRPr="00040BDC" w:rsidRDefault="00621AF4" w:rsidP="00621AF4">
      <w:pPr>
        <w:pStyle w:val="enumlev1"/>
        <w:rPr>
          <w:lang w:eastAsia="zh-CN"/>
        </w:rPr>
      </w:pPr>
      <w:r w:rsidRPr="00040BDC">
        <w:rPr>
          <w:lang w:eastAsia="zh-CN"/>
        </w:rPr>
        <w:t>•</w:t>
      </w:r>
      <w:r w:rsidRPr="00040BDC">
        <w:rPr>
          <w:rFonts w:hint="eastAsia"/>
          <w:lang w:eastAsia="zh-CN"/>
        </w:rPr>
        <w:tab/>
      </w:r>
      <w:r w:rsidRPr="00040BDC">
        <w:rPr>
          <w:lang w:eastAsia="zh-CN"/>
        </w:rPr>
        <w:t>确</w:t>
      </w:r>
      <w:r w:rsidRPr="00040BDC">
        <w:rPr>
          <w:rFonts w:hint="eastAsia"/>
          <w:lang w:eastAsia="zh-CN"/>
        </w:rPr>
        <w:t>保联合起草的技术规范协调一致；</w:t>
      </w:r>
    </w:p>
    <w:p w14:paraId="0A7AF538" w14:textId="77777777" w:rsidR="00621AF4" w:rsidRPr="00040BDC" w:rsidRDefault="00621AF4" w:rsidP="00621AF4">
      <w:pPr>
        <w:pStyle w:val="enumlev1"/>
        <w:rPr>
          <w:lang w:eastAsia="zh-CN"/>
        </w:rPr>
      </w:pPr>
      <w:r w:rsidRPr="00040BDC">
        <w:rPr>
          <w:lang w:eastAsia="zh-CN"/>
        </w:rPr>
        <w:t>•</w:t>
      </w:r>
      <w:r w:rsidRPr="00040BDC">
        <w:rPr>
          <w:rFonts w:hint="eastAsia"/>
          <w:lang w:eastAsia="zh-CN"/>
        </w:rPr>
        <w:tab/>
      </w:r>
      <w:r w:rsidRPr="00040BDC">
        <w:rPr>
          <w:rFonts w:hint="eastAsia"/>
          <w:lang w:eastAsia="zh-CN"/>
        </w:rPr>
        <w:t>在均感兴趣的领域协作起草其它技术规范；</w:t>
      </w:r>
    </w:p>
    <w:p w14:paraId="2A1E24A9" w14:textId="77777777" w:rsidR="00621AF4" w:rsidRPr="00040BDC" w:rsidRDefault="00621AF4" w:rsidP="00621AF4">
      <w:pPr>
        <w:pStyle w:val="Normalnoindent"/>
        <w:rPr>
          <w:lang w:eastAsia="zh-CN"/>
        </w:rPr>
      </w:pPr>
      <w:r w:rsidRPr="00040BDC">
        <w:rPr>
          <w:rFonts w:hint="eastAsia"/>
          <w:lang w:eastAsia="zh-CN"/>
        </w:rPr>
        <w:t>9</w:t>
      </w:r>
      <w:r w:rsidRPr="00040BDC">
        <w:rPr>
          <w:rFonts w:hint="eastAsia"/>
          <w:lang w:eastAsia="zh-CN"/>
        </w:rPr>
        <w:tab/>
      </w:r>
      <w:r w:rsidRPr="00040BDC">
        <w:rPr>
          <w:rFonts w:hint="eastAsia"/>
          <w:lang w:eastAsia="zh-CN"/>
        </w:rPr>
        <w:t>为节约起见，任何必要的协作会议应尽可能与其它相关会议一并举行；</w:t>
      </w:r>
    </w:p>
    <w:p w14:paraId="61712D87" w14:textId="77777777" w:rsidR="00621AF4" w:rsidRPr="00040BDC" w:rsidRDefault="00621AF4" w:rsidP="00621AF4">
      <w:pPr>
        <w:pStyle w:val="Normalnoindent"/>
        <w:rPr>
          <w:lang w:eastAsia="zh-CN"/>
        </w:rPr>
      </w:pPr>
      <w:r w:rsidRPr="00040BDC">
        <w:rPr>
          <w:rFonts w:hint="eastAsia"/>
          <w:lang w:eastAsia="zh-CN"/>
        </w:rPr>
        <w:t>10</w:t>
      </w:r>
      <w:r w:rsidRPr="00040BDC">
        <w:rPr>
          <w:rFonts w:hint="eastAsia"/>
          <w:lang w:eastAsia="zh-CN"/>
        </w:rPr>
        <w:tab/>
      </w:r>
      <w:r w:rsidRPr="00040BDC">
        <w:rPr>
          <w:rFonts w:hint="eastAsia"/>
          <w:lang w:eastAsia="zh-CN"/>
        </w:rPr>
        <w:t>有关此类协调的报告应说明有关共同关心问题的案文草案的一致性和兼容性情况，特别应确定列举交叉参考可能有助于国际标准和</w:t>
      </w:r>
      <w:r w:rsidRPr="00040BDC">
        <w:rPr>
          <w:rFonts w:hint="eastAsia"/>
          <w:lang w:eastAsia="zh-CN"/>
        </w:rPr>
        <w:t>ITU-T</w:t>
      </w:r>
      <w:r w:rsidRPr="00040BDC">
        <w:rPr>
          <w:rFonts w:hint="eastAsia"/>
          <w:lang w:eastAsia="zh-CN"/>
        </w:rPr>
        <w:t>建议书出版物的用户的案例；</w:t>
      </w:r>
    </w:p>
    <w:p w14:paraId="4DEC6E7B" w14:textId="77777777" w:rsidR="00786256" w:rsidRPr="00040BDC" w:rsidRDefault="00621AF4" w:rsidP="00B51EB0">
      <w:pPr>
        <w:pStyle w:val="Normalnoindent"/>
        <w:rPr>
          <w:lang w:val="en-GB" w:eastAsia="zh-CN"/>
        </w:rPr>
      </w:pPr>
      <w:r w:rsidRPr="00040BDC">
        <w:rPr>
          <w:rFonts w:hint="eastAsia"/>
          <w:lang w:eastAsia="zh-CN"/>
        </w:rPr>
        <w:t>11</w:t>
      </w:r>
      <w:r w:rsidRPr="00040BDC">
        <w:rPr>
          <w:rFonts w:hint="eastAsia"/>
          <w:lang w:eastAsia="zh-CN"/>
        </w:rPr>
        <w:tab/>
      </w:r>
      <w:r w:rsidRPr="00040BDC">
        <w:rPr>
          <w:rFonts w:hint="eastAsia"/>
          <w:lang w:eastAsia="zh-CN"/>
        </w:rPr>
        <w:t>请各主管部门通过确保与三个组织相关的其国内活动的充分协调，大力推进以</w:t>
      </w:r>
      <w:r w:rsidRPr="00040BDC">
        <w:rPr>
          <w:lang w:eastAsia="zh-CN"/>
        </w:rPr>
        <w:t>ITU-T</w:t>
      </w:r>
      <w:r w:rsidRPr="00040BDC">
        <w:rPr>
          <w:rFonts w:hint="eastAsia"/>
          <w:lang w:eastAsia="zh-CN"/>
        </w:rPr>
        <w:t>为一方与</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w:t>
      </w:r>
      <w:r w:rsidRPr="00040BDC">
        <w:rPr>
          <w:rFonts w:hint="eastAsia"/>
          <w:lang w:val="fr-CH" w:eastAsia="zh-CN"/>
        </w:rPr>
        <w:t>包括</w:t>
      </w:r>
      <w:r w:rsidRPr="00040BDC">
        <w:rPr>
          <w:lang w:eastAsia="zh-CN"/>
        </w:rPr>
        <w:t>ISO/IEC</w:t>
      </w:r>
      <w:r w:rsidRPr="00040BDC">
        <w:rPr>
          <w:rFonts w:hint="eastAsia"/>
          <w:lang w:eastAsia="zh-CN"/>
        </w:rPr>
        <w:t xml:space="preserve"> </w:t>
      </w:r>
      <w:r w:rsidRPr="00040BDC">
        <w:rPr>
          <w:lang w:eastAsia="zh-CN"/>
        </w:rPr>
        <w:t>JTC </w:t>
      </w:r>
      <w:r w:rsidRPr="00040BDC">
        <w:rPr>
          <w:rFonts w:hint="eastAsia"/>
          <w:lang w:eastAsia="zh-CN"/>
        </w:rPr>
        <w:t>1</w:t>
      </w:r>
      <w:r w:rsidRPr="00040BDC">
        <w:rPr>
          <w:rFonts w:hint="eastAsia"/>
          <w:lang w:eastAsia="zh-CN"/>
        </w:rPr>
        <w:t>）为另一方的协调。</w:t>
      </w:r>
    </w:p>
    <w:p w14:paraId="025747BE" w14:textId="77777777" w:rsidR="00786256" w:rsidRPr="00040BDC" w:rsidRDefault="00786256">
      <w:pPr>
        <w:pStyle w:val="Reasons"/>
        <w:rPr>
          <w:lang w:eastAsia="zh-CN"/>
        </w:rPr>
      </w:pPr>
    </w:p>
    <w:p w14:paraId="6967FC71" w14:textId="77777777" w:rsidR="00786256" w:rsidRPr="00040BDC" w:rsidRDefault="00786256" w:rsidP="00215752">
      <w:pPr>
        <w:rPr>
          <w:lang w:eastAsia="zh-CN"/>
        </w:rPr>
        <w:sectPr w:rsidR="00786256" w:rsidRPr="00040BDC" w:rsidSect="00811222">
          <w:footerReference w:type="even" r:id="rId36"/>
          <w:footerReference w:type="default" r:id="rId37"/>
          <w:footnotePr>
            <w:numRestart w:val="eachSect"/>
          </w:footnotePr>
          <w:pgSz w:w="11907" w:h="16834" w:code="9"/>
          <w:pgMar w:top="1134" w:right="1134" w:bottom="1134" w:left="1134" w:header="567" w:footer="567" w:gutter="0"/>
          <w:paperSrc w:first="15" w:other="15"/>
          <w:cols w:space="720"/>
          <w:vAlign w:val="both"/>
          <w:docGrid w:linePitch="299"/>
        </w:sectPr>
      </w:pPr>
    </w:p>
    <w:p w14:paraId="554C72A3" w14:textId="77777777" w:rsidR="00586401" w:rsidRPr="00040BDC" w:rsidRDefault="00586401" w:rsidP="00586401">
      <w:pPr>
        <w:pStyle w:val="ResNo"/>
        <w:rPr>
          <w:lang w:eastAsia="zh-CN"/>
        </w:rPr>
      </w:pPr>
      <w:bookmarkStart w:id="19" w:name="_Toc191025509"/>
      <w:bookmarkStart w:id="20" w:name="_Toc191026258"/>
      <w:bookmarkStart w:id="21" w:name="_Toc192077462"/>
      <w:r w:rsidRPr="00040BDC">
        <w:rPr>
          <w:rStyle w:val="href"/>
          <w:rFonts w:hint="eastAsia"/>
          <w:lang w:eastAsia="zh-CN"/>
        </w:rPr>
        <w:lastRenderedPageBreak/>
        <w:t>第</w:t>
      </w:r>
      <w:r w:rsidRPr="00040BDC">
        <w:rPr>
          <w:rStyle w:val="href"/>
          <w:rFonts w:hint="eastAsia"/>
          <w:lang w:eastAsia="zh-CN"/>
        </w:rPr>
        <w:t>11</w:t>
      </w:r>
      <w:r w:rsidRPr="00040BDC">
        <w:rPr>
          <w:rStyle w:val="href"/>
          <w:rFonts w:hint="eastAsia"/>
          <w:lang w:eastAsia="zh-CN"/>
        </w:rPr>
        <w:t>号决议</w:t>
      </w:r>
      <w:r w:rsidRPr="00040BDC">
        <w:rPr>
          <w:rFonts w:hint="eastAsia"/>
          <w:lang w:eastAsia="zh-CN"/>
        </w:rPr>
        <w:t>（</w:t>
      </w:r>
      <w:r w:rsidR="00621AF4" w:rsidRPr="00040BDC">
        <w:rPr>
          <w:rFonts w:hint="eastAsia"/>
          <w:lang w:eastAsia="zh-CN"/>
        </w:rPr>
        <w:t>2024</w:t>
      </w:r>
      <w:r w:rsidR="00621AF4" w:rsidRPr="00040BDC">
        <w:rPr>
          <w:rFonts w:hint="eastAsia"/>
          <w:lang w:eastAsia="zh-CN"/>
        </w:rPr>
        <w:t>年，新德里，修订版</w:t>
      </w:r>
      <w:r w:rsidRPr="00040BDC">
        <w:rPr>
          <w:rFonts w:hint="eastAsia"/>
          <w:lang w:eastAsia="zh-CN"/>
        </w:rPr>
        <w:t>）</w:t>
      </w:r>
      <w:bookmarkEnd w:id="19"/>
      <w:bookmarkEnd w:id="20"/>
      <w:bookmarkEnd w:id="21"/>
    </w:p>
    <w:p w14:paraId="70D6C428" w14:textId="77777777" w:rsidR="00586401" w:rsidRPr="00040BDC" w:rsidRDefault="00A01141" w:rsidP="00A122D5">
      <w:pPr>
        <w:pStyle w:val="Restitle"/>
        <w:outlineLvl w:val="0"/>
        <w:rPr>
          <w:lang w:eastAsia="zh-CN"/>
        </w:rPr>
      </w:pPr>
      <w:bookmarkStart w:id="22" w:name="_Toc191025510"/>
      <w:bookmarkStart w:id="23" w:name="_Toc191026259"/>
      <w:bookmarkStart w:id="24" w:name="_Toc192077463"/>
      <w:r w:rsidRPr="00040BDC">
        <w:rPr>
          <w:rFonts w:hint="eastAsia"/>
          <w:lang w:eastAsia="zh-CN"/>
        </w:rPr>
        <w:t>在研究涉及邮电</w:t>
      </w:r>
      <w:proofErr w:type="gramStart"/>
      <w:r w:rsidRPr="00040BDC">
        <w:rPr>
          <w:rFonts w:hint="eastAsia"/>
          <w:lang w:eastAsia="zh-CN"/>
        </w:rPr>
        <w:t>两行业</w:t>
      </w:r>
      <w:proofErr w:type="gramEnd"/>
      <w:r w:rsidRPr="00040BDC">
        <w:rPr>
          <w:rFonts w:hint="eastAsia"/>
          <w:lang w:eastAsia="zh-CN"/>
        </w:rPr>
        <w:t>的业务时</w:t>
      </w:r>
      <w:r w:rsidRPr="00040BDC">
        <w:rPr>
          <w:lang w:eastAsia="zh-CN"/>
        </w:rPr>
        <w:br/>
      </w:r>
      <w:r w:rsidRPr="00040BDC">
        <w:rPr>
          <w:rFonts w:hint="eastAsia"/>
          <w:lang w:eastAsia="zh-CN"/>
        </w:rPr>
        <w:t>与万国邮政联盟协作</w:t>
      </w:r>
      <w:bookmarkEnd w:id="22"/>
      <w:bookmarkEnd w:id="23"/>
      <w:bookmarkEnd w:id="24"/>
    </w:p>
    <w:p w14:paraId="7A3036C7" w14:textId="77777777" w:rsidR="00586401" w:rsidRPr="00040BDC" w:rsidRDefault="00A01141" w:rsidP="00586401">
      <w:pPr>
        <w:pStyle w:val="Resref"/>
        <w:rPr>
          <w:iCs/>
          <w:lang w:eastAsia="zh-CN"/>
        </w:rPr>
      </w:pPr>
      <w:r w:rsidRPr="00040BDC">
        <w:rPr>
          <w:rFonts w:hint="eastAsia"/>
          <w:lang w:eastAsia="zh-CN"/>
        </w:rPr>
        <w:t>（</w:t>
      </w:r>
      <w:r w:rsidRPr="00040BDC">
        <w:rPr>
          <w:rStyle w:val="Italic0"/>
          <w:lang w:eastAsia="zh-CN"/>
        </w:rPr>
        <w:t>1984</w:t>
      </w:r>
      <w:r w:rsidRPr="00040BDC">
        <w:rPr>
          <w:rStyle w:val="Italic0"/>
          <w:rFonts w:hint="eastAsia"/>
          <w:lang w:eastAsia="zh-CN"/>
        </w:rPr>
        <w:t>年，马拉加</w:t>
      </w:r>
      <w:r w:rsidRPr="00040BDC">
        <w:rPr>
          <w:rStyle w:val="Italic0"/>
          <w:rFonts w:hint="eastAsia"/>
          <w:lang w:eastAsia="zh-CN"/>
        </w:rPr>
        <w:t>-</w:t>
      </w:r>
      <w:r w:rsidRPr="00040BDC">
        <w:rPr>
          <w:rStyle w:val="Italic0"/>
          <w:rFonts w:hint="eastAsia"/>
          <w:lang w:eastAsia="zh-CN"/>
        </w:rPr>
        <w:t>托雷莫利诺斯；</w:t>
      </w:r>
      <w:r w:rsidRPr="00040BDC">
        <w:rPr>
          <w:rStyle w:val="Italic0"/>
          <w:lang w:eastAsia="zh-CN"/>
        </w:rPr>
        <w:t>1993</w:t>
      </w:r>
      <w:r w:rsidRPr="00040BDC">
        <w:rPr>
          <w:rStyle w:val="Italic0"/>
          <w:rFonts w:hint="eastAsia"/>
          <w:lang w:eastAsia="zh-CN"/>
        </w:rPr>
        <w:t>年，赫尔辛基；</w:t>
      </w:r>
      <w:r w:rsidRPr="00040BDC">
        <w:rPr>
          <w:rStyle w:val="Italic0"/>
          <w:lang w:eastAsia="zh-CN"/>
        </w:rPr>
        <w:t>1996</w:t>
      </w:r>
      <w:r w:rsidRPr="00040BDC">
        <w:rPr>
          <w:rStyle w:val="Italic0"/>
          <w:rFonts w:hint="eastAsia"/>
          <w:lang w:eastAsia="zh-CN"/>
        </w:rPr>
        <w:t>年，日内瓦；</w:t>
      </w:r>
      <w:r w:rsidRPr="00040BDC">
        <w:rPr>
          <w:rStyle w:val="Italic0"/>
          <w:lang w:eastAsia="zh-CN"/>
        </w:rPr>
        <w:br/>
        <w:t>2000</w:t>
      </w:r>
      <w:r w:rsidRPr="00040BDC">
        <w:rPr>
          <w:rStyle w:val="Italic0"/>
          <w:rFonts w:hint="eastAsia"/>
          <w:lang w:eastAsia="zh-CN"/>
        </w:rPr>
        <w:t>年，蒙特利尔；</w:t>
      </w:r>
      <w:r w:rsidRPr="00040BDC">
        <w:rPr>
          <w:rStyle w:val="Italic0"/>
          <w:lang w:eastAsia="zh-CN"/>
        </w:rPr>
        <w:t>2004</w:t>
      </w:r>
      <w:r w:rsidRPr="00040BDC">
        <w:rPr>
          <w:rStyle w:val="Italic0"/>
          <w:rFonts w:hint="eastAsia"/>
          <w:lang w:eastAsia="zh-CN"/>
        </w:rPr>
        <w:t>年，弗洛里亚诺波利斯；</w:t>
      </w:r>
      <w:r w:rsidRPr="00040BDC">
        <w:rPr>
          <w:rStyle w:val="Italic0"/>
          <w:rFonts w:hint="eastAsia"/>
          <w:lang w:eastAsia="zh-CN"/>
        </w:rPr>
        <w:t>2008</w:t>
      </w:r>
      <w:r w:rsidRPr="00040BDC">
        <w:rPr>
          <w:rStyle w:val="Italic0"/>
          <w:rFonts w:hint="eastAsia"/>
          <w:lang w:eastAsia="zh-CN"/>
        </w:rPr>
        <w:t>年，约翰内斯堡；</w:t>
      </w:r>
      <w:r w:rsidRPr="00040BDC">
        <w:rPr>
          <w:rStyle w:val="Italic0"/>
          <w:lang w:eastAsia="zh-CN"/>
        </w:rPr>
        <w:br/>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2024</w:t>
      </w:r>
      <w:r w:rsidRPr="00040BDC">
        <w:rPr>
          <w:rStyle w:val="Italic0"/>
          <w:rFonts w:hint="eastAsia"/>
          <w:lang w:eastAsia="zh-CN"/>
        </w:rPr>
        <w:t>年，新德里</w:t>
      </w:r>
      <w:r w:rsidRPr="00040BDC">
        <w:rPr>
          <w:rFonts w:hint="eastAsia"/>
          <w:lang w:eastAsia="zh-CN"/>
        </w:rPr>
        <w:t>）</w:t>
      </w:r>
    </w:p>
    <w:p w14:paraId="26B26110" w14:textId="77777777" w:rsidR="00586401" w:rsidRPr="00040BDC" w:rsidRDefault="00586401" w:rsidP="008E0A83">
      <w:pPr>
        <w:pStyle w:val="Normalnoindent"/>
        <w:rPr>
          <w:lang w:eastAsia="zh-CN"/>
        </w:rPr>
      </w:pPr>
      <w:r w:rsidRPr="00040BDC">
        <w:rPr>
          <w:rFonts w:hint="eastAsia"/>
          <w:lang w:eastAsia="zh-CN"/>
        </w:rPr>
        <w:t>世界电信标准化全会（</w:t>
      </w:r>
      <w:r w:rsidR="00A01141" w:rsidRPr="00040BDC">
        <w:rPr>
          <w:rFonts w:hint="eastAsia"/>
          <w:lang w:eastAsia="zh-CN"/>
        </w:rPr>
        <w:t>2024</w:t>
      </w:r>
      <w:r w:rsidR="00A01141" w:rsidRPr="00040BDC">
        <w:rPr>
          <w:rFonts w:hint="eastAsia"/>
          <w:lang w:eastAsia="zh-CN"/>
        </w:rPr>
        <w:t>年，新德里</w:t>
      </w:r>
      <w:r w:rsidRPr="00040BDC">
        <w:rPr>
          <w:rFonts w:hint="eastAsia"/>
          <w:lang w:eastAsia="zh-CN"/>
        </w:rPr>
        <w:t>），</w:t>
      </w:r>
    </w:p>
    <w:p w14:paraId="24426487" w14:textId="77777777" w:rsidR="00A01141" w:rsidRPr="00040BDC" w:rsidRDefault="00586401" w:rsidP="00A01141">
      <w:pPr>
        <w:pStyle w:val="Call"/>
        <w:rPr>
          <w:lang w:eastAsia="zh-CN"/>
        </w:rPr>
      </w:pPr>
      <w:r w:rsidRPr="00040BDC">
        <w:rPr>
          <w:rFonts w:hint="eastAsia"/>
          <w:lang w:eastAsia="zh-CN"/>
        </w:rPr>
        <w:t>考虑到</w:t>
      </w:r>
    </w:p>
    <w:p w14:paraId="22174DFC" w14:textId="77777777" w:rsidR="00A01141" w:rsidRPr="00040BDC" w:rsidRDefault="00A01141" w:rsidP="00A01141">
      <w:pPr>
        <w:pStyle w:val="Normalnoindent"/>
        <w:rPr>
          <w:lang w:eastAsia="zh-CN"/>
        </w:rPr>
      </w:pPr>
      <w:r w:rsidRPr="00040BDC">
        <w:rPr>
          <w:i/>
          <w:iCs/>
          <w:lang w:eastAsia="zh-CN"/>
        </w:rPr>
        <w:t>a)</w:t>
      </w:r>
      <w:r w:rsidRPr="00040BDC">
        <w:rPr>
          <w:lang w:eastAsia="zh-CN"/>
        </w:rPr>
        <w:tab/>
      </w:r>
      <w:r w:rsidRPr="00040BDC">
        <w:rPr>
          <w:rFonts w:hint="eastAsia"/>
          <w:lang w:eastAsia="zh-CN"/>
        </w:rPr>
        <w:t>在联合国系统中，同为通信领域专门机构的国际电联和万国邮政联盟</w:t>
      </w:r>
      <w:r w:rsidRPr="00040BDC">
        <w:rPr>
          <w:lang w:eastAsia="zh-CN"/>
        </w:rPr>
        <w:t>（</w:t>
      </w:r>
      <w:r w:rsidRPr="00040BDC">
        <w:rPr>
          <w:lang w:eastAsia="zh-CN"/>
        </w:rPr>
        <w:t>UPU</w:t>
      </w:r>
      <w:r w:rsidRPr="00040BDC">
        <w:rPr>
          <w:lang w:eastAsia="zh-CN"/>
        </w:rPr>
        <w:t>）</w:t>
      </w:r>
      <w:r w:rsidRPr="00040BDC">
        <w:rPr>
          <w:rFonts w:hint="eastAsia"/>
          <w:lang w:eastAsia="zh-CN"/>
        </w:rPr>
        <w:t>一直在开展协作，确定可形成的合力，以便在各自具体擅长的领域实现信息社会世界高峰会议</w:t>
      </w:r>
      <w:r w:rsidRPr="00040BDC">
        <w:rPr>
          <w:rFonts w:hint="eastAsia"/>
          <w:lang w:val="en-US" w:eastAsia="zh-CN"/>
        </w:rPr>
        <w:t>确立的目标</w:t>
      </w:r>
      <w:r w:rsidRPr="00040BDC">
        <w:rPr>
          <w:rFonts w:hint="eastAsia"/>
          <w:lang w:eastAsia="zh-CN"/>
        </w:rPr>
        <w:t>；</w:t>
      </w:r>
    </w:p>
    <w:p w14:paraId="73178633" w14:textId="77777777" w:rsidR="00A01141" w:rsidRPr="00040BDC" w:rsidRDefault="00A01141" w:rsidP="00A01141">
      <w:pPr>
        <w:pStyle w:val="Normalnoindent"/>
        <w:rPr>
          <w:lang w:eastAsia="zh-CN"/>
        </w:rPr>
      </w:pPr>
      <w:r w:rsidRPr="00040BDC">
        <w:rPr>
          <w:rFonts w:hint="eastAsia"/>
          <w:i/>
          <w:iCs/>
          <w:lang w:eastAsia="zh-CN"/>
        </w:rPr>
        <w:t>b</w:t>
      </w:r>
      <w:r w:rsidRPr="00040BDC">
        <w:rPr>
          <w:i/>
          <w:iCs/>
          <w:lang w:eastAsia="zh-CN"/>
        </w:rPr>
        <w:t>)</w:t>
      </w:r>
      <w:r w:rsidRPr="00040BDC">
        <w:rPr>
          <w:rFonts w:hint="eastAsia"/>
          <w:lang w:eastAsia="zh-CN"/>
        </w:rPr>
        <w:tab/>
      </w:r>
      <w:r w:rsidRPr="00040BDC">
        <w:rPr>
          <w:rFonts w:hint="eastAsia"/>
          <w:lang w:eastAsia="zh-CN"/>
        </w:rPr>
        <w:t>邮政和电信主管部门和经成员国认可的相关运营机构以及服务提供商均需了解有利于完善或协调邮政和电信行业现有业务的技术进展情况；</w:t>
      </w:r>
    </w:p>
    <w:p w14:paraId="68844192" w14:textId="77777777" w:rsidR="00A01141" w:rsidRPr="00040BDC" w:rsidRDefault="00A01141" w:rsidP="00A01141">
      <w:pPr>
        <w:pStyle w:val="Normalnoindent"/>
        <w:rPr>
          <w:lang w:eastAsia="zh-CN"/>
        </w:rPr>
      </w:pPr>
      <w:r w:rsidRPr="00040BDC">
        <w:rPr>
          <w:i/>
          <w:iCs/>
          <w:lang w:eastAsia="zh-CN"/>
        </w:rPr>
        <w:t>c)</w:t>
      </w:r>
      <w:r w:rsidRPr="00040BDC">
        <w:rPr>
          <w:i/>
          <w:iCs/>
          <w:lang w:eastAsia="zh-CN"/>
        </w:rPr>
        <w:tab/>
      </w:r>
      <w:r w:rsidRPr="00040BDC">
        <w:rPr>
          <w:rFonts w:hint="eastAsia"/>
          <w:lang w:eastAsia="zh-CN"/>
        </w:rPr>
        <w:t>联合审议此方面所有新的国际电联电信标准化部门（</w:t>
      </w:r>
      <w:r w:rsidRPr="00040BDC">
        <w:rPr>
          <w:rFonts w:hint="eastAsia"/>
          <w:lang w:eastAsia="zh-CN"/>
        </w:rPr>
        <w:t>ITU-T</w:t>
      </w:r>
      <w:r w:rsidRPr="00040BDC">
        <w:rPr>
          <w:rFonts w:hint="eastAsia"/>
          <w:lang w:eastAsia="zh-CN"/>
        </w:rPr>
        <w:t>）建议书或对现行</w:t>
      </w:r>
      <w:r w:rsidRPr="00040BDC">
        <w:rPr>
          <w:rFonts w:hint="eastAsia"/>
          <w:lang w:eastAsia="zh-CN"/>
        </w:rPr>
        <w:t>ITU-T</w:t>
      </w:r>
      <w:r w:rsidRPr="00040BDC">
        <w:rPr>
          <w:rFonts w:hint="eastAsia"/>
          <w:lang w:eastAsia="zh-CN"/>
        </w:rPr>
        <w:t>建议书的修改所产生的影响是有益的，</w:t>
      </w:r>
    </w:p>
    <w:p w14:paraId="34D45F5F" w14:textId="77777777" w:rsidR="00A01141" w:rsidRPr="00040BDC" w:rsidRDefault="00A01141" w:rsidP="00A01141">
      <w:pPr>
        <w:pStyle w:val="Call"/>
        <w:rPr>
          <w:rStyle w:val="Italic0"/>
          <w:lang w:eastAsia="zh-CN"/>
        </w:rPr>
      </w:pPr>
      <w:r w:rsidRPr="00040BDC">
        <w:rPr>
          <w:rFonts w:hint="eastAsia"/>
          <w:lang w:eastAsia="zh-CN"/>
        </w:rPr>
        <w:t>认识到</w:t>
      </w:r>
    </w:p>
    <w:p w14:paraId="525B977A" w14:textId="77777777" w:rsidR="00A01141" w:rsidRPr="00040BDC" w:rsidRDefault="00A01141" w:rsidP="00A01141">
      <w:pPr>
        <w:pStyle w:val="Normalnoindent"/>
        <w:rPr>
          <w:i/>
          <w:iCs/>
          <w:lang w:eastAsia="zh-CN"/>
        </w:rPr>
      </w:pPr>
      <w:r w:rsidRPr="00040BDC">
        <w:rPr>
          <w:i/>
          <w:iCs/>
          <w:lang w:eastAsia="zh-CN"/>
        </w:rPr>
        <w:t>a)</w:t>
      </w:r>
      <w:r w:rsidRPr="00040BDC">
        <w:rPr>
          <w:i/>
          <w:iCs/>
          <w:lang w:eastAsia="zh-CN"/>
        </w:rPr>
        <w:tab/>
      </w:r>
      <w:r w:rsidRPr="00040BDC">
        <w:rPr>
          <w:rFonts w:hint="eastAsia"/>
          <w:lang w:eastAsia="zh-CN"/>
        </w:rPr>
        <w:t>两个组织之间迄今为止的合作，特别是邮政行业在使用新技术方面的合作，以及移动通信在引入和可持续的部署和使用电信</w:t>
      </w:r>
      <w:r w:rsidRPr="00040BDC">
        <w:rPr>
          <w:lang w:eastAsia="zh-CN"/>
        </w:rPr>
        <w:t>/</w:t>
      </w:r>
      <w:r w:rsidRPr="00040BDC">
        <w:rPr>
          <w:rFonts w:hint="eastAsia"/>
          <w:lang w:eastAsia="zh-CN"/>
        </w:rPr>
        <w:t>信息通信技术（</w:t>
      </w:r>
      <w:r w:rsidRPr="00040BDC">
        <w:rPr>
          <w:lang w:eastAsia="zh-CN"/>
        </w:rPr>
        <w:t>I</w:t>
      </w:r>
      <w:r w:rsidRPr="00040BDC">
        <w:rPr>
          <w:rFonts w:hint="eastAsia"/>
          <w:lang w:eastAsia="zh-CN"/>
        </w:rPr>
        <w:t>CT</w:t>
      </w:r>
      <w:r w:rsidRPr="00040BDC">
        <w:rPr>
          <w:rFonts w:hint="eastAsia"/>
          <w:lang w:eastAsia="zh-CN"/>
        </w:rPr>
        <w:t>）基础设施、网络安全与数字金融服务等项目方面推进了邮政行业的作用；</w:t>
      </w:r>
    </w:p>
    <w:p w14:paraId="1ECF069A" w14:textId="77777777" w:rsidR="00A01141" w:rsidRPr="00040BDC" w:rsidRDefault="00A01141" w:rsidP="00A01141">
      <w:pPr>
        <w:pStyle w:val="Normalnoindent"/>
        <w:rPr>
          <w:lang w:eastAsia="zh-CN"/>
        </w:rPr>
      </w:pPr>
      <w:r w:rsidRPr="00040BDC">
        <w:rPr>
          <w:i/>
          <w:iCs/>
          <w:lang w:eastAsia="zh-CN"/>
        </w:rPr>
        <w:t>b)</w:t>
      </w:r>
      <w:r w:rsidRPr="00040BDC">
        <w:rPr>
          <w:i/>
          <w:iCs/>
          <w:lang w:eastAsia="zh-CN"/>
        </w:rPr>
        <w:tab/>
      </w:r>
      <w:r w:rsidRPr="00040BDC">
        <w:rPr>
          <w:rFonts w:hint="eastAsia"/>
          <w:lang w:eastAsia="zh-CN"/>
        </w:rPr>
        <w:t>近年来邮政和电信业务的变化已增强了两个行业的合力，因而有必要加强两个组织之间的协调与联合工作，</w:t>
      </w:r>
    </w:p>
    <w:p w14:paraId="073D0F46" w14:textId="77777777" w:rsidR="00A01141" w:rsidRPr="00040BDC" w:rsidRDefault="00A01141" w:rsidP="00A01141">
      <w:pPr>
        <w:pStyle w:val="Call"/>
        <w:rPr>
          <w:i/>
          <w:lang w:eastAsia="zh-CN"/>
        </w:rPr>
      </w:pPr>
      <w:r w:rsidRPr="00040BDC">
        <w:rPr>
          <w:rFonts w:hint="eastAsia"/>
          <w:lang w:eastAsia="zh-CN"/>
        </w:rPr>
        <w:t>忆及</w:t>
      </w:r>
    </w:p>
    <w:p w14:paraId="4C7FB54A" w14:textId="77777777" w:rsidR="00A01141" w:rsidRPr="00040BDC" w:rsidRDefault="00A01141" w:rsidP="00A01141">
      <w:pPr>
        <w:ind w:firstLineChars="200" w:firstLine="480"/>
        <w:rPr>
          <w:lang w:eastAsia="zh-CN"/>
        </w:rPr>
      </w:pPr>
      <w:r w:rsidRPr="00040BDC">
        <w:rPr>
          <w:rFonts w:hint="eastAsia"/>
          <w:lang w:eastAsia="zh-CN"/>
        </w:rPr>
        <w:t>国家电联《组织法》第</w:t>
      </w:r>
      <w:r w:rsidRPr="00040BDC">
        <w:rPr>
          <w:rFonts w:hint="eastAsia"/>
          <w:lang w:eastAsia="zh-CN"/>
        </w:rPr>
        <w:t>9</w:t>
      </w:r>
      <w:r w:rsidRPr="00040BDC">
        <w:rPr>
          <w:rFonts w:hint="eastAsia"/>
          <w:lang w:eastAsia="zh-CN"/>
        </w:rPr>
        <w:t>条规定的国际电联宗旨之一是“通过与其它的世界性和区域性政府间组织以及那些与电信有关的非政府组织的合作，在国际层面上促进从更宽的角度对待全球信息经济和社会中的电信问题”，</w:t>
      </w:r>
    </w:p>
    <w:p w14:paraId="5A5AAEF3" w14:textId="77777777" w:rsidR="00290A42" w:rsidRPr="00040BDC" w:rsidRDefault="00290A42" w:rsidP="00290A42">
      <w:pPr>
        <w:rPr>
          <w:lang w:eastAsia="zh-CN"/>
        </w:rPr>
      </w:pPr>
      <w:r w:rsidRPr="00040BDC">
        <w:rPr>
          <w:lang w:eastAsia="zh-CN"/>
        </w:rPr>
        <w:br w:type="page"/>
      </w:r>
    </w:p>
    <w:p w14:paraId="63F67CA9" w14:textId="77777777" w:rsidR="00A01141" w:rsidRPr="00040BDC" w:rsidRDefault="00A01141" w:rsidP="00A01141">
      <w:pPr>
        <w:pStyle w:val="Call"/>
        <w:rPr>
          <w:iCs/>
          <w:lang w:eastAsia="zh-CN"/>
        </w:rPr>
      </w:pPr>
      <w:r w:rsidRPr="00040BDC">
        <w:rPr>
          <w:rFonts w:hint="eastAsia"/>
          <w:lang w:eastAsia="zh-CN"/>
        </w:rPr>
        <w:lastRenderedPageBreak/>
        <w:t>注意到</w:t>
      </w:r>
    </w:p>
    <w:p w14:paraId="02195E2D" w14:textId="77777777" w:rsidR="00A01141" w:rsidRPr="00040BDC" w:rsidRDefault="00A01141" w:rsidP="00A01141">
      <w:pPr>
        <w:ind w:firstLineChars="200" w:firstLine="480"/>
        <w:rPr>
          <w:lang w:eastAsia="zh-CN"/>
        </w:rPr>
      </w:pPr>
      <w:r w:rsidRPr="00040BDC">
        <w:rPr>
          <w:rFonts w:hint="eastAsia"/>
          <w:lang w:eastAsia="zh-CN"/>
        </w:rPr>
        <w:t>有必要更新两个组织关心的议题，共同开展活动，以便优化资源的使用并为实现可持续和包容性的社会经济目标做出其最大贡献，</w:t>
      </w:r>
    </w:p>
    <w:p w14:paraId="223EA4B7" w14:textId="77777777" w:rsidR="00A01141" w:rsidRPr="00040BDC" w:rsidRDefault="00A01141" w:rsidP="00A01141">
      <w:pPr>
        <w:pStyle w:val="Call"/>
        <w:rPr>
          <w:lang w:eastAsia="zh-CN"/>
        </w:rPr>
      </w:pPr>
      <w:r w:rsidRPr="00040BDC">
        <w:rPr>
          <w:rFonts w:hint="eastAsia"/>
          <w:lang w:eastAsia="zh-CN"/>
        </w:rPr>
        <w:t>做出决议</w:t>
      </w:r>
    </w:p>
    <w:p w14:paraId="5841B515" w14:textId="77777777" w:rsidR="00A01141" w:rsidRPr="00040BDC" w:rsidRDefault="00A01141" w:rsidP="00A01141">
      <w:pPr>
        <w:ind w:firstLineChars="200" w:firstLine="480"/>
        <w:rPr>
          <w:lang w:eastAsia="zh-CN"/>
        </w:rPr>
      </w:pPr>
      <w:r w:rsidRPr="00040BDC">
        <w:rPr>
          <w:rFonts w:hint="eastAsia"/>
          <w:lang w:eastAsia="zh-CN"/>
        </w:rPr>
        <w:t>ITU-T</w:t>
      </w:r>
      <w:r w:rsidRPr="00040BDC">
        <w:rPr>
          <w:rFonts w:hint="eastAsia"/>
          <w:lang w:eastAsia="zh-CN"/>
        </w:rPr>
        <w:t>各相关研究组应在必要时继续在互利基础上通过最简化的手续与邮政经营理事会（</w:t>
      </w:r>
      <w:r w:rsidRPr="00040BDC">
        <w:rPr>
          <w:rFonts w:hint="eastAsia"/>
          <w:lang w:eastAsia="zh-CN"/>
        </w:rPr>
        <w:t>POC</w:t>
      </w:r>
      <w:r w:rsidRPr="00040BDC">
        <w:rPr>
          <w:rFonts w:hint="eastAsia"/>
          <w:lang w:eastAsia="zh-CN"/>
        </w:rPr>
        <w:t>）各委员会及常设组协作，特别是对与</w:t>
      </w:r>
      <w:r w:rsidRPr="00040BDC">
        <w:rPr>
          <w:rFonts w:hint="eastAsia"/>
          <w:lang w:eastAsia="zh-CN"/>
        </w:rPr>
        <w:t>ICT</w:t>
      </w:r>
      <w:r w:rsidRPr="00040BDC">
        <w:rPr>
          <w:rFonts w:hint="eastAsia"/>
          <w:lang w:eastAsia="zh-CN"/>
        </w:rPr>
        <w:t>相关的经济和政策问题、环境和循环经济、电子服务和</w:t>
      </w:r>
      <w:r w:rsidRPr="00040BDC">
        <w:rPr>
          <w:lang w:eastAsia="zh-CN"/>
        </w:rPr>
        <w:t>安全</w:t>
      </w:r>
      <w:r w:rsidRPr="00040BDC">
        <w:rPr>
          <w:rFonts w:hint="eastAsia"/>
          <w:lang w:eastAsia="zh-CN"/>
        </w:rPr>
        <w:t>、数字</w:t>
      </w:r>
      <w:r w:rsidRPr="00040BDC">
        <w:rPr>
          <w:lang w:eastAsia="zh-CN"/>
        </w:rPr>
        <w:t>金融服务</w:t>
      </w:r>
      <w:r w:rsidRPr="00040BDC">
        <w:rPr>
          <w:rFonts w:hint="eastAsia"/>
          <w:lang w:eastAsia="zh-CN"/>
        </w:rPr>
        <w:t>以及新的和新兴电信</w:t>
      </w:r>
      <w:r w:rsidRPr="00040BDC">
        <w:rPr>
          <w:rFonts w:hint="eastAsia"/>
          <w:lang w:eastAsia="zh-CN"/>
        </w:rPr>
        <w:t>/ICT</w:t>
      </w:r>
      <w:r w:rsidRPr="00040BDC">
        <w:rPr>
          <w:rFonts w:hint="eastAsia"/>
          <w:lang w:eastAsia="zh-CN"/>
        </w:rPr>
        <w:t>（包括人工智能（</w:t>
      </w:r>
      <w:r w:rsidRPr="00040BDC">
        <w:rPr>
          <w:rFonts w:hint="eastAsia"/>
          <w:lang w:eastAsia="zh-CN"/>
        </w:rPr>
        <w:t>AI</w:t>
      </w:r>
      <w:r w:rsidRPr="00040BDC">
        <w:rPr>
          <w:rFonts w:hint="eastAsia"/>
          <w:lang w:eastAsia="zh-CN"/>
        </w:rPr>
        <w:t>）在电信</w:t>
      </w:r>
      <w:r w:rsidRPr="00040BDC">
        <w:rPr>
          <w:rFonts w:hint="eastAsia"/>
          <w:lang w:eastAsia="zh-CN"/>
        </w:rPr>
        <w:t>/ICT</w:t>
      </w:r>
      <w:r w:rsidRPr="00040BDC">
        <w:rPr>
          <w:rFonts w:hint="eastAsia"/>
          <w:lang w:eastAsia="zh-CN"/>
        </w:rPr>
        <w:t>网络中的应用）等共同关心的问题进行研究，</w:t>
      </w:r>
    </w:p>
    <w:p w14:paraId="6BCCC4BD" w14:textId="77777777" w:rsidR="00A01141" w:rsidRPr="00040BDC" w:rsidRDefault="00A01141" w:rsidP="00A01141">
      <w:pPr>
        <w:pStyle w:val="Call"/>
        <w:rPr>
          <w:rFonts w:ascii="KaiTi" w:eastAsia="KaiTi" w:hAnsi="KaiTi"/>
          <w:lang w:eastAsia="zh-CN"/>
        </w:rPr>
      </w:pPr>
      <w:r w:rsidRPr="00040BDC">
        <w:rPr>
          <w:rFonts w:ascii="KaiTi" w:eastAsia="KaiTi" w:hAnsi="KaiTi" w:hint="eastAsia"/>
          <w:lang w:eastAsia="zh-CN"/>
        </w:rPr>
        <w:t>责成国际电</w:t>
      </w:r>
      <w:proofErr w:type="gramStart"/>
      <w:r w:rsidRPr="00040BDC">
        <w:rPr>
          <w:rFonts w:ascii="KaiTi" w:eastAsia="KaiTi" w:hAnsi="KaiTi" w:hint="eastAsia"/>
          <w:lang w:eastAsia="zh-CN"/>
        </w:rPr>
        <w:t>联电信</w:t>
      </w:r>
      <w:proofErr w:type="gramEnd"/>
      <w:r w:rsidRPr="00040BDC">
        <w:rPr>
          <w:rFonts w:ascii="KaiTi" w:eastAsia="KaiTi" w:hAnsi="KaiTi" w:hint="eastAsia"/>
          <w:lang w:eastAsia="zh-CN"/>
        </w:rPr>
        <w:t>标准化部门研究组</w:t>
      </w:r>
    </w:p>
    <w:p w14:paraId="29A465E5" w14:textId="77777777" w:rsidR="00A01141" w:rsidRPr="00040BDC" w:rsidRDefault="00A01141" w:rsidP="00A01141">
      <w:pPr>
        <w:ind w:firstLineChars="200" w:firstLine="480"/>
        <w:rPr>
          <w:lang w:eastAsia="zh-CN"/>
        </w:rPr>
      </w:pPr>
      <w:r w:rsidRPr="00040BDC">
        <w:rPr>
          <w:rFonts w:hint="eastAsia"/>
          <w:lang w:eastAsia="zh-CN"/>
        </w:rPr>
        <w:t>定期向电信标准化顾问组报告</w:t>
      </w:r>
      <w:r w:rsidRPr="00040BDC">
        <w:rPr>
          <w:rFonts w:hint="eastAsia"/>
          <w:lang w:eastAsia="zh-CN"/>
        </w:rPr>
        <w:t>ITU-T</w:t>
      </w:r>
      <w:r w:rsidRPr="00040BDC">
        <w:rPr>
          <w:rFonts w:hint="eastAsia"/>
          <w:lang w:eastAsia="zh-CN"/>
        </w:rPr>
        <w:t>与</w:t>
      </w:r>
      <w:r w:rsidRPr="00040BDC">
        <w:rPr>
          <w:rFonts w:hint="eastAsia"/>
          <w:lang w:eastAsia="zh-CN"/>
        </w:rPr>
        <w:t>UPU</w:t>
      </w:r>
      <w:r w:rsidRPr="00040BDC">
        <w:rPr>
          <w:rFonts w:hint="eastAsia"/>
          <w:lang w:eastAsia="zh-CN"/>
        </w:rPr>
        <w:t>之间的协作活动，</w:t>
      </w:r>
    </w:p>
    <w:p w14:paraId="22E5D6F0" w14:textId="77777777" w:rsidR="00A01141" w:rsidRPr="00040BDC" w:rsidRDefault="00A01141" w:rsidP="00A01141">
      <w:pPr>
        <w:pStyle w:val="Call"/>
        <w:rPr>
          <w:lang w:eastAsia="zh-CN"/>
        </w:rPr>
      </w:pPr>
      <w:r w:rsidRPr="00040BDC">
        <w:rPr>
          <w:rFonts w:hint="eastAsia"/>
          <w:lang w:eastAsia="zh-CN"/>
        </w:rPr>
        <w:t>责成电信标准化局主任</w:t>
      </w:r>
    </w:p>
    <w:p w14:paraId="6673795F" w14:textId="77777777" w:rsidR="00A01141" w:rsidRPr="00040BDC" w:rsidRDefault="00A01141" w:rsidP="00A01141">
      <w:pPr>
        <w:pStyle w:val="Normalnoindent"/>
        <w:rPr>
          <w:lang w:eastAsia="zh-CN"/>
        </w:rPr>
      </w:pPr>
      <w:r w:rsidRPr="00040BDC">
        <w:rPr>
          <w:lang w:eastAsia="zh-CN"/>
        </w:rPr>
        <w:t>1</w:t>
      </w:r>
      <w:r w:rsidRPr="00040BDC">
        <w:rPr>
          <w:lang w:eastAsia="zh-CN"/>
        </w:rPr>
        <w:tab/>
      </w:r>
      <w:r w:rsidRPr="00040BDC">
        <w:rPr>
          <w:rFonts w:hint="eastAsia"/>
          <w:szCs w:val="24"/>
          <w:lang w:eastAsia="zh-CN"/>
        </w:rPr>
        <w:t>特别通过促进国际电联官员参加相关</w:t>
      </w:r>
      <w:r w:rsidRPr="00040BDC">
        <w:rPr>
          <w:rFonts w:hint="eastAsia"/>
          <w:szCs w:val="24"/>
          <w:lang w:eastAsia="zh-CN"/>
        </w:rPr>
        <w:t>POC</w:t>
      </w:r>
      <w:r w:rsidRPr="00040BDC">
        <w:rPr>
          <w:rFonts w:hint="eastAsia"/>
          <w:szCs w:val="24"/>
          <w:lang w:eastAsia="zh-CN"/>
        </w:rPr>
        <w:t>会议</w:t>
      </w:r>
      <w:r w:rsidRPr="00040BDC">
        <w:rPr>
          <w:rFonts w:hint="eastAsia"/>
          <w:lang w:eastAsia="zh-CN"/>
        </w:rPr>
        <w:t>鼓励</w:t>
      </w:r>
      <w:r w:rsidRPr="00040BDC">
        <w:rPr>
          <w:lang w:eastAsia="zh-CN"/>
        </w:rPr>
        <w:t>并协助两个机构之间的协作；</w:t>
      </w:r>
    </w:p>
    <w:p w14:paraId="77041696" w14:textId="77777777" w:rsidR="0078647B" w:rsidRPr="00040BDC" w:rsidRDefault="00A01141" w:rsidP="0078647B">
      <w:pPr>
        <w:pStyle w:val="Normalnoindent"/>
        <w:rPr>
          <w:rFonts w:asciiTheme="minorEastAsia" w:hAnsiTheme="minorEastAsia" w:cs="MS Mincho"/>
          <w:color w:val="000000"/>
          <w:lang w:val="en-GB" w:eastAsia="zh-CN"/>
        </w:rPr>
      </w:pPr>
      <w:r w:rsidRPr="00040BDC">
        <w:rPr>
          <w:lang w:eastAsia="zh-CN"/>
        </w:rPr>
        <w:t>2</w:t>
      </w:r>
      <w:r w:rsidRPr="00040BDC">
        <w:rPr>
          <w:lang w:eastAsia="zh-CN"/>
        </w:rPr>
        <w:tab/>
      </w:r>
      <w:r w:rsidRPr="00040BDC">
        <w:rPr>
          <w:color w:val="000000"/>
          <w:lang w:eastAsia="zh-CN"/>
        </w:rPr>
        <w:t>与</w:t>
      </w:r>
      <w:r w:rsidRPr="00040BDC">
        <w:rPr>
          <w:rFonts w:hint="eastAsia"/>
          <w:color w:val="000000"/>
          <w:lang w:eastAsia="zh-CN"/>
        </w:rPr>
        <w:t>UPU</w:t>
      </w:r>
      <w:r w:rsidRPr="00040BDC">
        <w:rPr>
          <w:rFonts w:hint="eastAsia"/>
          <w:color w:val="000000"/>
          <w:lang w:eastAsia="zh-CN"/>
        </w:rPr>
        <w:t>磋商</w:t>
      </w:r>
      <w:r w:rsidRPr="00040BDC">
        <w:rPr>
          <w:color w:val="000000"/>
          <w:lang w:eastAsia="zh-CN"/>
        </w:rPr>
        <w:t>成立</w:t>
      </w:r>
      <w:r w:rsidRPr="00040BDC">
        <w:rPr>
          <w:rFonts w:hint="eastAsia"/>
          <w:lang w:eastAsia="zh-CN"/>
        </w:rPr>
        <w:t>ITU-T</w:t>
      </w:r>
      <w:r w:rsidRPr="00040BDC">
        <w:rPr>
          <w:color w:val="000000"/>
          <w:lang w:eastAsia="zh-CN"/>
        </w:rPr>
        <w:t>与</w:t>
      </w:r>
      <w:r w:rsidRPr="00040BDC">
        <w:rPr>
          <w:rFonts w:hint="eastAsia"/>
          <w:color w:val="000000"/>
          <w:lang w:eastAsia="zh-CN"/>
        </w:rPr>
        <w:t>UPU</w:t>
      </w:r>
      <w:r w:rsidRPr="00040BDC">
        <w:rPr>
          <w:rFonts w:hint="eastAsia"/>
          <w:color w:val="000000"/>
          <w:lang w:eastAsia="zh-CN"/>
        </w:rPr>
        <w:t>之间的</w:t>
      </w:r>
      <w:r w:rsidRPr="00040BDC">
        <w:rPr>
          <w:rFonts w:hint="eastAsia"/>
          <w:lang w:eastAsia="zh-CN"/>
        </w:rPr>
        <w:t>标准协作</w:t>
      </w:r>
      <w:r w:rsidRPr="00040BDC">
        <w:rPr>
          <w:color w:val="000000"/>
          <w:lang w:eastAsia="zh-CN"/>
        </w:rPr>
        <w:t>联合工作组</w:t>
      </w:r>
      <w:r w:rsidRPr="00040BDC">
        <w:rPr>
          <w:rFonts w:hint="eastAsia"/>
          <w:color w:val="000000"/>
          <w:lang w:eastAsia="zh-CN"/>
        </w:rPr>
        <w:t>，该工作组涉及双方共同关心的领域，例如，与</w:t>
      </w:r>
      <w:r w:rsidRPr="00040BDC">
        <w:rPr>
          <w:rFonts w:hint="eastAsia"/>
          <w:color w:val="000000"/>
          <w:lang w:eastAsia="zh-CN"/>
        </w:rPr>
        <w:t>ICT</w:t>
      </w:r>
      <w:r w:rsidRPr="00040BDC">
        <w:rPr>
          <w:rFonts w:hint="eastAsia"/>
          <w:color w:val="000000"/>
          <w:lang w:eastAsia="zh-CN"/>
        </w:rPr>
        <w:t>相关的经济和政策问题、环境与循环经济、电子服务和安全、数字金融服务、新的和新兴电信</w:t>
      </w:r>
      <w:r w:rsidRPr="00040BDC">
        <w:rPr>
          <w:rFonts w:hint="eastAsia"/>
          <w:color w:val="000000"/>
          <w:lang w:eastAsia="zh-CN"/>
        </w:rPr>
        <w:t>/ICT</w:t>
      </w:r>
      <w:r w:rsidRPr="00040BDC">
        <w:rPr>
          <w:rFonts w:hint="eastAsia"/>
          <w:color w:val="000000"/>
          <w:lang w:eastAsia="zh-CN"/>
        </w:rPr>
        <w:t>（包括</w:t>
      </w:r>
      <w:r w:rsidRPr="00040BDC">
        <w:rPr>
          <w:rFonts w:hint="eastAsia"/>
          <w:color w:val="000000"/>
          <w:lang w:eastAsia="zh-CN"/>
        </w:rPr>
        <w:t>AI</w:t>
      </w:r>
      <w:r w:rsidRPr="00040BDC">
        <w:rPr>
          <w:rFonts w:hint="eastAsia"/>
          <w:color w:val="000000"/>
          <w:lang w:eastAsia="zh-CN"/>
        </w:rPr>
        <w:t>在电信</w:t>
      </w:r>
      <w:r w:rsidRPr="00040BDC">
        <w:rPr>
          <w:rFonts w:hint="eastAsia"/>
          <w:color w:val="000000"/>
          <w:lang w:eastAsia="zh-CN"/>
        </w:rPr>
        <w:t>/ICT</w:t>
      </w:r>
      <w:r w:rsidRPr="00040BDC">
        <w:rPr>
          <w:rFonts w:hint="eastAsia"/>
          <w:color w:val="000000"/>
          <w:lang w:eastAsia="zh-CN"/>
        </w:rPr>
        <w:t>网络中的应用）</w:t>
      </w:r>
      <w:r w:rsidRPr="00040BDC">
        <w:rPr>
          <w:rFonts w:asciiTheme="minorEastAsia" w:hAnsiTheme="minorEastAsia" w:cs="MS Mincho" w:hint="eastAsia"/>
          <w:color w:val="000000"/>
          <w:lang w:eastAsia="zh-CN"/>
        </w:rPr>
        <w:t>；</w:t>
      </w:r>
    </w:p>
    <w:p w14:paraId="72E379F7" w14:textId="77777777" w:rsidR="00A01141" w:rsidRPr="00040BDC" w:rsidRDefault="00A01141" w:rsidP="0078647B">
      <w:pPr>
        <w:pStyle w:val="Normalnoindent"/>
        <w:rPr>
          <w:lang w:eastAsia="zh-CN"/>
        </w:rPr>
      </w:pPr>
      <w:r w:rsidRPr="00040BDC">
        <w:rPr>
          <w:lang w:eastAsia="zh-CN"/>
        </w:rPr>
        <w:t>3</w:t>
      </w:r>
      <w:r w:rsidRPr="00040BDC">
        <w:rPr>
          <w:lang w:eastAsia="zh-CN"/>
        </w:rPr>
        <w:tab/>
      </w:r>
      <w:r w:rsidRPr="00040BDC">
        <w:rPr>
          <w:rFonts w:hint="eastAsia"/>
          <w:lang w:eastAsia="zh-CN"/>
        </w:rPr>
        <w:t>支持组织任何与利用新的和新兴电信</w:t>
      </w:r>
      <w:r w:rsidRPr="00040BDC">
        <w:rPr>
          <w:rFonts w:hint="eastAsia"/>
          <w:lang w:eastAsia="zh-CN"/>
        </w:rPr>
        <w:t>/ICT</w:t>
      </w:r>
      <w:r w:rsidRPr="00040BDC">
        <w:rPr>
          <w:rFonts w:hint="eastAsia"/>
          <w:lang w:eastAsia="zh-CN"/>
        </w:rPr>
        <w:t>提高邮政服务效率和有效性有关的会议和活动。</w:t>
      </w:r>
    </w:p>
    <w:p w14:paraId="1BCAF424" w14:textId="77777777" w:rsidR="00A01141" w:rsidRPr="00040BDC" w:rsidRDefault="00A01141" w:rsidP="00A01141">
      <w:pPr>
        <w:pStyle w:val="Reasons"/>
        <w:rPr>
          <w:lang w:eastAsia="zh-CN"/>
        </w:rPr>
      </w:pPr>
    </w:p>
    <w:p w14:paraId="5404C2D9" w14:textId="77777777" w:rsidR="00A01141" w:rsidRPr="00040BDC" w:rsidRDefault="00A01141" w:rsidP="001B5352">
      <w:pPr>
        <w:pStyle w:val="Normalnoindent"/>
        <w:rPr>
          <w:i/>
          <w:iCs/>
          <w:lang w:eastAsia="zh-CN"/>
        </w:rPr>
      </w:pPr>
    </w:p>
    <w:p w14:paraId="55B3DA65" w14:textId="77777777" w:rsidR="00EB69B7" w:rsidRPr="00040BDC" w:rsidRDefault="00EB69B7" w:rsidP="00215752">
      <w:pPr>
        <w:rPr>
          <w:lang w:eastAsia="zh-CN"/>
        </w:rPr>
      </w:pPr>
    </w:p>
    <w:p w14:paraId="6FCE2D2E" w14:textId="77777777" w:rsidR="00EB69B7" w:rsidRPr="00040BDC" w:rsidRDefault="00EB69B7" w:rsidP="00215752">
      <w:pPr>
        <w:rPr>
          <w:lang w:eastAsia="zh-CN"/>
        </w:rPr>
      </w:pPr>
    </w:p>
    <w:p w14:paraId="53A82B68" w14:textId="77777777" w:rsidR="00EB69B7" w:rsidRPr="00040BDC" w:rsidRDefault="00EB69B7" w:rsidP="00215752">
      <w:pPr>
        <w:rPr>
          <w:lang w:eastAsia="zh-CN"/>
        </w:rPr>
      </w:pPr>
    </w:p>
    <w:p w14:paraId="75960B9F" w14:textId="77777777" w:rsidR="00586401" w:rsidRPr="00040BDC" w:rsidRDefault="00586401" w:rsidP="00215752">
      <w:pPr>
        <w:rPr>
          <w:lang w:eastAsia="zh-CN"/>
        </w:rPr>
      </w:pPr>
    </w:p>
    <w:p w14:paraId="1848C09C" w14:textId="77777777" w:rsidR="00586401" w:rsidRPr="00040BDC" w:rsidRDefault="00586401" w:rsidP="00215752">
      <w:pPr>
        <w:rPr>
          <w:lang w:eastAsia="zh-CN"/>
        </w:rPr>
      </w:pPr>
    </w:p>
    <w:p w14:paraId="3A11DF3D" w14:textId="77777777" w:rsidR="00586401" w:rsidRPr="00040BDC" w:rsidRDefault="00586401" w:rsidP="00215752">
      <w:pPr>
        <w:rPr>
          <w:lang w:eastAsia="zh-CN"/>
        </w:rPr>
      </w:pPr>
    </w:p>
    <w:p w14:paraId="5AADF456" w14:textId="77777777" w:rsidR="00586401" w:rsidRPr="00040BDC" w:rsidRDefault="00586401" w:rsidP="00215752">
      <w:pPr>
        <w:rPr>
          <w:lang w:eastAsia="zh-CN"/>
        </w:rPr>
      </w:pPr>
    </w:p>
    <w:p w14:paraId="5E836487" w14:textId="77777777" w:rsidR="00586401" w:rsidRPr="00040BDC" w:rsidRDefault="00586401" w:rsidP="00215752">
      <w:pPr>
        <w:rPr>
          <w:lang w:eastAsia="zh-CN"/>
        </w:rPr>
      </w:pPr>
    </w:p>
    <w:p w14:paraId="71B46E59" w14:textId="77777777" w:rsidR="00586401" w:rsidRPr="00040BDC" w:rsidRDefault="00586401" w:rsidP="00215752">
      <w:pPr>
        <w:rPr>
          <w:lang w:eastAsia="zh-CN"/>
        </w:rPr>
      </w:pPr>
    </w:p>
    <w:p w14:paraId="31FA4E55" w14:textId="77777777" w:rsidR="00586401" w:rsidRPr="00040BDC" w:rsidRDefault="00586401" w:rsidP="00586401">
      <w:pPr>
        <w:rPr>
          <w:lang w:eastAsia="zh-CN"/>
        </w:rPr>
        <w:sectPr w:rsidR="00586401" w:rsidRPr="00040BDC" w:rsidSect="00811222">
          <w:footerReference w:type="even" r:id="rId38"/>
          <w:footerReference w:type="default" r:id="rId39"/>
          <w:footnotePr>
            <w:numRestart w:val="eachSect"/>
          </w:footnotePr>
          <w:pgSz w:w="11907" w:h="16834" w:code="9"/>
          <w:pgMar w:top="1134" w:right="1134" w:bottom="1134" w:left="1134" w:header="567" w:footer="567" w:gutter="0"/>
          <w:paperSrc w:first="15" w:other="15"/>
          <w:cols w:space="720"/>
          <w:vAlign w:val="both"/>
          <w:docGrid w:linePitch="299"/>
        </w:sectPr>
      </w:pPr>
    </w:p>
    <w:p w14:paraId="6A9BF269" w14:textId="77777777" w:rsidR="00C510DA" w:rsidRPr="00040BDC" w:rsidRDefault="00C510DA" w:rsidP="00F81018">
      <w:pPr>
        <w:pStyle w:val="ResNo"/>
        <w:rPr>
          <w:lang w:eastAsia="zh-CN"/>
        </w:rPr>
      </w:pPr>
      <w:bookmarkStart w:id="25" w:name="_Toc191025511"/>
      <w:bookmarkStart w:id="26" w:name="_Toc191026260"/>
      <w:bookmarkStart w:id="27" w:name="_Toc192077464"/>
      <w:r w:rsidRPr="00040BDC">
        <w:rPr>
          <w:rStyle w:val="href"/>
          <w:rFonts w:hint="eastAsia"/>
          <w:lang w:eastAsia="zh-CN"/>
        </w:rPr>
        <w:lastRenderedPageBreak/>
        <w:t>第</w:t>
      </w:r>
      <w:r w:rsidRPr="00040BDC">
        <w:rPr>
          <w:rStyle w:val="href"/>
          <w:lang w:eastAsia="zh-CN"/>
        </w:rPr>
        <w:t>18</w:t>
      </w:r>
      <w:r w:rsidRPr="00040BDC">
        <w:rPr>
          <w:rStyle w:val="href"/>
          <w:rFonts w:hint="eastAsia"/>
          <w:lang w:eastAsia="zh-CN"/>
        </w:rPr>
        <w:t>号决议</w:t>
      </w:r>
      <w:r w:rsidRPr="00040BDC">
        <w:rPr>
          <w:rFonts w:ascii="SimSun" w:hAnsi="SimSun" w:cs="SimSun" w:hint="eastAsia"/>
          <w:lang w:eastAsia="zh-CN"/>
        </w:rPr>
        <w:t>（</w:t>
      </w:r>
      <w:r w:rsidR="00A01141" w:rsidRPr="00040BDC">
        <w:rPr>
          <w:rFonts w:hint="eastAsia"/>
          <w:lang w:eastAsia="zh-CN"/>
        </w:rPr>
        <w:t>2024</w:t>
      </w:r>
      <w:r w:rsidR="00A01141" w:rsidRPr="00040BDC">
        <w:rPr>
          <w:rFonts w:hint="eastAsia"/>
          <w:lang w:eastAsia="zh-CN"/>
        </w:rPr>
        <w:t>年，新德里，修订版</w:t>
      </w:r>
      <w:r w:rsidRPr="00040BDC">
        <w:rPr>
          <w:rFonts w:hint="eastAsia"/>
          <w:lang w:eastAsia="zh-CN"/>
        </w:rPr>
        <w:t>）</w:t>
      </w:r>
      <w:r w:rsidR="00FB382C" w:rsidRPr="00040BDC">
        <w:rPr>
          <w:rStyle w:val="FootnoteReference"/>
          <w:lang w:eastAsia="zh-CN"/>
        </w:rPr>
        <w:footnoteReference w:id="15"/>
      </w:r>
      <w:bookmarkEnd w:id="25"/>
      <w:bookmarkEnd w:id="26"/>
      <w:bookmarkEnd w:id="27"/>
    </w:p>
    <w:p w14:paraId="7BAF96AF" w14:textId="77777777" w:rsidR="00C510DA" w:rsidRPr="00040BDC" w:rsidRDefault="00A01141" w:rsidP="00A122D5">
      <w:pPr>
        <w:pStyle w:val="Restitle"/>
        <w:outlineLvl w:val="0"/>
        <w:rPr>
          <w:lang w:eastAsia="zh-CN"/>
        </w:rPr>
      </w:pPr>
      <w:bookmarkStart w:id="28" w:name="_Toc191025512"/>
      <w:bookmarkStart w:id="29" w:name="_Toc191026261"/>
      <w:bookmarkStart w:id="30" w:name="_Toc192077465"/>
      <w:r w:rsidRPr="00040BDC">
        <w:rPr>
          <w:rFonts w:hint="eastAsia"/>
          <w:lang w:eastAsia="zh-CN"/>
        </w:rPr>
        <w:t>加强国际电联三个部门在共同</w:t>
      </w:r>
      <w:r w:rsidR="0071530E" w:rsidRPr="00040BDC">
        <w:rPr>
          <w:lang w:eastAsia="zh-CN"/>
        </w:rPr>
        <w:br/>
      </w:r>
      <w:r w:rsidRPr="00040BDC">
        <w:rPr>
          <w:rFonts w:hint="eastAsia"/>
          <w:lang w:eastAsia="zh-CN"/>
        </w:rPr>
        <w:t>关心的问题上的协调和</w:t>
      </w:r>
      <w:r w:rsidRPr="00040BDC">
        <w:rPr>
          <w:lang w:eastAsia="zh-CN"/>
        </w:rPr>
        <w:t>合作</w:t>
      </w:r>
      <w:bookmarkEnd w:id="28"/>
      <w:bookmarkEnd w:id="29"/>
      <w:bookmarkEnd w:id="30"/>
    </w:p>
    <w:p w14:paraId="1A34B109" w14:textId="77777777" w:rsidR="00C510DA" w:rsidRPr="00040BDC" w:rsidRDefault="00A01141" w:rsidP="00F81018">
      <w:pPr>
        <w:pStyle w:val="Resref"/>
        <w:rPr>
          <w:iCs/>
          <w:lang w:eastAsia="zh-CN"/>
        </w:rPr>
      </w:pPr>
      <w:r w:rsidRPr="00040BDC">
        <w:rPr>
          <w:rFonts w:hint="eastAsia"/>
          <w:lang w:eastAsia="zh-CN"/>
        </w:rPr>
        <w:t>（</w:t>
      </w:r>
      <w:r w:rsidRPr="00040BDC">
        <w:rPr>
          <w:rFonts w:eastAsia="STKaiti"/>
          <w:lang w:eastAsia="zh-CN"/>
        </w:rPr>
        <w:t>1993</w:t>
      </w:r>
      <w:r w:rsidRPr="00040BDC">
        <w:rPr>
          <w:rFonts w:eastAsia="STKaiti"/>
          <w:lang w:eastAsia="zh-CN"/>
        </w:rPr>
        <w:t>年，赫尔辛基；</w:t>
      </w:r>
      <w:r w:rsidRPr="00040BDC">
        <w:rPr>
          <w:rFonts w:eastAsia="STKaiti"/>
          <w:lang w:eastAsia="zh-CN"/>
        </w:rPr>
        <w:t>1996</w:t>
      </w:r>
      <w:r w:rsidRPr="00040BDC">
        <w:rPr>
          <w:rFonts w:eastAsia="STKaiti"/>
          <w:lang w:eastAsia="zh-CN"/>
        </w:rPr>
        <w:t>年，日内瓦；</w:t>
      </w:r>
      <w:r w:rsidRPr="00040BDC">
        <w:rPr>
          <w:rFonts w:eastAsia="STKaiti"/>
          <w:lang w:eastAsia="zh-CN"/>
        </w:rPr>
        <w:t>2000</w:t>
      </w:r>
      <w:r w:rsidRPr="00040BDC">
        <w:rPr>
          <w:rFonts w:eastAsia="STKaiti"/>
          <w:lang w:eastAsia="zh-CN"/>
        </w:rPr>
        <w:t>年，蒙特利尔；</w:t>
      </w:r>
      <w:r w:rsidRPr="00040BDC">
        <w:rPr>
          <w:rFonts w:eastAsia="STKaiti"/>
          <w:lang w:eastAsia="zh-CN"/>
        </w:rPr>
        <w:t>2004</w:t>
      </w:r>
      <w:r w:rsidRPr="00040BDC">
        <w:rPr>
          <w:rFonts w:eastAsia="STKaiti"/>
          <w:lang w:eastAsia="zh-CN"/>
        </w:rPr>
        <w:t>年，弗洛里亚诺波利斯；</w:t>
      </w:r>
      <w:r w:rsidR="00F44EE5" w:rsidRPr="00040BDC">
        <w:rPr>
          <w:rFonts w:eastAsia="STKaiti"/>
          <w:lang w:val="en-GB" w:eastAsia="zh-CN"/>
        </w:rPr>
        <w:br/>
      </w:r>
      <w:r w:rsidRPr="00040BDC">
        <w:rPr>
          <w:rFonts w:eastAsia="STKaiti"/>
          <w:lang w:eastAsia="zh-CN"/>
        </w:rPr>
        <w:t>2008</w:t>
      </w:r>
      <w:r w:rsidRPr="00040BDC">
        <w:rPr>
          <w:rFonts w:eastAsia="STKaiti"/>
          <w:lang w:eastAsia="zh-CN"/>
        </w:rPr>
        <w:t>年，约翰内斯堡；</w:t>
      </w:r>
      <w:r w:rsidRPr="00040BDC">
        <w:rPr>
          <w:rFonts w:eastAsia="STKaiti"/>
          <w:lang w:eastAsia="zh-CN"/>
        </w:rPr>
        <w:t>2012</w:t>
      </w:r>
      <w:r w:rsidRPr="00040BDC">
        <w:rPr>
          <w:rFonts w:eastAsia="STKaiti"/>
          <w:lang w:eastAsia="zh-CN"/>
        </w:rPr>
        <w:t>年，迪拜；</w:t>
      </w:r>
      <w:r w:rsidRPr="00040BDC">
        <w:rPr>
          <w:rFonts w:eastAsia="STKaiti"/>
          <w:lang w:eastAsia="zh-CN"/>
        </w:rPr>
        <w:t>2016</w:t>
      </w:r>
      <w:r w:rsidRPr="00040BDC">
        <w:rPr>
          <w:rFonts w:eastAsia="STKaiti"/>
          <w:lang w:eastAsia="zh-CN"/>
        </w:rPr>
        <w:t>年，哈马马特；</w:t>
      </w:r>
      <w:r w:rsidRPr="00040BDC">
        <w:rPr>
          <w:rFonts w:eastAsia="STKaiti"/>
          <w:lang w:eastAsia="zh-CN"/>
        </w:rPr>
        <w:br/>
        <w:t>2022</w:t>
      </w:r>
      <w:r w:rsidRPr="00040BDC">
        <w:rPr>
          <w:rFonts w:eastAsia="STKaiti"/>
          <w:lang w:eastAsia="zh-CN"/>
        </w:rPr>
        <w:t>年，日内瓦；</w:t>
      </w:r>
      <w:r w:rsidRPr="00040BDC">
        <w:rPr>
          <w:rFonts w:eastAsia="STKaiti" w:hint="eastAsia"/>
          <w:lang w:eastAsia="zh-CN"/>
        </w:rPr>
        <w:t>2024</w:t>
      </w:r>
      <w:r w:rsidRPr="00040BDC">
        <w:rPr>
          <w:rFonts w:eastAsia="STKaiti" w:hint="eastAsia"/>
          <w:lang w:eastAsia="zh-CN"/>
        </w:rPr>
        <w:t>年，新德里</w:t>
      </w:r>
      <w:r w:rsidRPr="00040BDC">
        <w:rPr>
          <w:rFonts w:hint="eastAsia"/>
          <w:lang w:eastAsia="zh-CN"/>
        </w:rPr>
        <w:t>）</w:t>
      </w:r>
    </w:p>
    <w:p w14:paraId="72786AAD" w14:textId="77777777" w:rsidR="00C510DA" w:rsidRPr="00040BDC" w:rsidRDefault="00C510DA" w:rsidP="008E0A83">
      <w:pPr>
        <w:pStyle w:val="Normalnoindent"/>
        <w:rPr>
          <w:lang w:eastAsia="zh-CN"/>
        </w:rPr>
      </w:pPr>
      <w:r w:rsidRPr="00040BDC">
        <w:rPr>
          <w:rFonts w:hint="eastAsia"/>
          <w:lang w:eastAsia="zh-CN"/>
        </w:rPr>
        <w:t>世界电信标准化全会（</w:t>
      </w:r>
      <w:r w:rsidR="00A01141" w:rsidRPr="00040BDC">
        <w:rPr>
          <w:rFonts w:hint="eastAsia"/>
          <w:lang w:eastAsia="zh-CN"/>
        </w:rPr>
        <w:t>2024</w:t>
      </w:r>
      <w:r w:rsidR="00A01141" w:rsidRPr="00040BDC">
        <w:rPr>
          <w:rFonts w:hint="eastAsia"/>
          <w:lang w:eastAsia="zh-CN"/>
        </w:rPr>
        <w:t>年，新德里</w:t>
      </w:r>
      <w:r w:rsidRPr="00040BDC">
        <w:rPr>
          <w:rFonts w:hint="eastAsia"/>
          <w:lang w:eastAsia="zh-CN"/>
        </w:rPr>
        <w:t>），</w:t>
      </w:r>
    </w:p>
    <w:p w14:paraId="10A168D6" w14:textId="77777777" w:rsidR="00C510DA" w:rsidRPr="00040BDC" w:rsidRDefault="00C510DA" w:rsidP="00F81018">
      <w:pPr>
        <w:pStyle w:val="Call"/>
        <w:rPr>
          <w:lang w:eastAsia="zh-CN"/>
        </w:rPr>
      </w:pPr>
      <w:r w:rsidRPr="00040BDC">
        <w:rPr>
          <w:rFonts w:hint="eastAsia"/>
          <w:lang w:eastAsia="zh-CN"/>
        </w:rPr>
        <w:t>忆及</w:t>
      </w:r>
    </w:p>
    <w:p w14:paraId="1B3F8222" w14:textId="77777777" w:rsidR="00A01141" w:rsidRPr="00040BDC" w:rsidRDefault="00A01141" w:rsidP="00A01141">
      <w:pPr>
        <w:pStyle w:val="Normalnoindent"/>
        <w:rPr>
          <w:i/>
          <w:iCs/>
          <w:lang w:eastAsia="zh-CN"/>
        </w:rPr>
      </w:pPr>
      <w:r w:rsidRPr="00040BDC">
        <w:rPr>
          <w:i/>
          <w:iCs/>
          <w:lang w:eastAsia="zh-CN"/>
        </w:rPr>
        <w:t>a)</w:t>
      </w:r>
      <w:r w:rsidRPr="00040BDC">
        <w:rPr>
          <w:i/>
          <w:iCs/>
          <w:lang w:eastAsia="zh-CN"/>
        </w:rPr>
        <w:tab/>
      </w:r>
      <w:r w:rsidRPr="00040BDC">
        <w:rPr>
          <w:rFonts w:eastAsiaTheme="minorEastAsia"/>
          <w:lang w:eastAsia="zh-CN"/>
        </w:rPr>
        <w:t>国际电联《</w:t>
      </w:r>
      <w:r w:rsidRPr="00040BDC">
        <w:rPr>
          <w:rFonts w:eastAsiaTheme="minorEastAsia" w:hint="eastAsia"/>
          <w:lang w:eastAsia="zh-CN"/>
        </w:rPr>
        <w:t>组织法</w:t>
      </w:r>
      <w:r w:rsidRPr="00040BDC">
        <w:rPr>
          <w:rFonts w:eastAsiaTheme="minorEastAsia"/>
          <w:lang w:eastAsia="zh-CN"/>
        </w:rPr>
        <w:t>》和《公约》</w:t>
      </w:r>
      <w:r w:rsidRPr="00040BDC">
        <w:rPr>
          <w:rFonts w:eastAsiaTheme="minorEastAsia" w:hint="eastAsia"/>
          <w:lang w:eastAsia="zh-CN"/>
        </w:rPr>
        <w:t>中列明了国际电联无线电通信部门（</w:t>
      </w:r>
      <w:r w:rsidRPr="00040BDC">
        <w:rPr>
          <w:rFonts w:eastAsiaTheme="minorEastAsia"/>
          <w:lang w:eastAsia="zh-CN"/>
        </w:rPr>
        <w:t>ITU-R</w:t>
      </w:r>
      <w:r w:rsidRPr="00040BDC">
        <w:rPr>
          <w:rFonts w:eastAsiaTheme="minorEastAsia" w:hint="eastAsia"/>
          <w:lang w:eastAsia="zh-CN"/>
        </w:rPr>
        <w:t>）</w:t>
      </w:r>
      <w:r w:rsidRPr="00040BDC">
        <w:rPr>
          <w:rFonts w:eastAsiaTheme="minorEastAsia"/>
          <w:lang w:eastAsia="zh-CN"/>
        </w:rPr>
        <w:t>、</w:t>
      </w:r>
      <w:r w:rsidRPr="00040BDC">
        <w:rPr>
          <w:rFonts w:eastAsiaTheme="minorEastAsia" w:hint="eastAsia"/>
          <w:lang w:eastAsia="zh-CN"/>
        </w:rPr>
        <w:t>国际电联电信标准化部门（</w:t>
      </w:r>
      <w:r w:rsidRPr="00040BDC">
        <w:rPr>
          <w:rFonts w:eastAsiaTheme="minorEastAsia"/>
          <w:lang w:eastAsia="zh-CN"/>
        </w:rPr>
        <w:t>ITU-T</w:t>
      </w:r>
      <w:r w:rsidRPr="00040BDC">
        <w:rPr>
          <w:rFonts w:eastAsiaTheme="minorEastAsia" w:hint="eastAsia"/>
          <w:lang w:eastAsia="zh-CN"/>
        </w:rPr>
        <w:t>）</w:t>
      </w:r>
      <w:r w:rsidRPr="00040BDC">
        <w:rPr>
          <w:rFonts w:eastAsiaTheme="minorEastAsia"/>
          <w:lang w:eastAsia="zh-CN"/>
        </w:rPr>
        <w:t>和</w:t>
      </w:r>
      <w:r w:rsidRPr="00040BDC">
        <w:rPr>
          <w:rFonts w:eastAsiaTheme="minorEastAsia" w:hint="eastAsia"/>
          <w:lang w:eastAsia="zh-CN"/>
        </w:rPr>
        <w:t>国际电联电信发展部门（</w:t>
      </w:r>
      <w:r w:rsidRPr="00040BDC">
        <w:rPr>
          <w:rFonts w:eastAsiaTheme="minorEastAsia"/>
          <w:lang w:eastAsia="zh-CN"/>
        </w:rPr>
        <w:t>ITU-D</w:t>
      </w:r>
      <w:r w:rsidRPr="00040BDC">
        <w:rPr>
          <w:rFonts w:eastAsiaTheme="minorEastAsia" w:hint="eastAsia"/>
          <w:lang w:eastAsia="zh-CN"/>
        </w:rPr>
        <w:t>）</w:t>
      </w:r>
      <w:r w:rsidRPr="00040BDC">
        <w:rPr>
          <w:rFonts w:eastAsiaTheme="minorEastAsia"/>
          <w:lang w:eastAsia="zh-CN"/>
        </w:rPr>
        <w:t>的</w:t>
      </w:r>
      <w:r w:rsidRPr="00040BDC">
        <w:rPr>
          <w:rFonts w:eastAsiaTheme="minorEastAsia" w:hint="eastAsia"/>
          <w:lang w:eastAsia="zh-CN"/>
        </w:rPr>
        <w:t>职责，</w:t>
      </w:r>
      <w:r w:rsidRPr="00040BDC">
        <w:rPr>
          <w:rFonts w:eastAsiaTheme="minorEastAsia"/>
          <w:lang w:eastAsia="zh-CN"/>
        </w:rPr>
        <w:t>特别是《</w:t>
      </w:r>
      <w:r w:rsidRPr="00040BDC">
        <w:rPr>
          <w:rFonts w:eastAsiaTheme="minorEastAsia" w:hint="eastAsia"/>
          <w:lang w:eastAsia="zh-CN"/>
        </w:rPr>
        <w:t>组织法</w:t>
      </w:r>
      <w:r w:rsidRPr="00040BDC">
        <w:rPr>
          <w:rFonts w:eastAsiaTheme="minorEastAsia"/>
          <w:lang w:eastAsia="zh-CN"/>
        </w:rPr>
        <w:t>》第</w:t>
      </w:r>
      <w:r w:rsidRPr="00040BDC">
        <w:rPr>
          <w:rFonts w:eastAsiaTheme="minorEastAsia"/>
          <w:lang w:eastAsia="zh-CN"/>
        </w:rPr>
        <w:t>119</w:t>
      </w:r>
      <w:r w:rsidRPr="00040BDC">
        <w:rPr>
          <w:rFonts w:eastAsiaTheme="minorEastAsia" w:hint="eastAsia"/>
          <w:lang w:eastAsia="zh-CN"/>
        </w:rPr>
        <w:t>款和</w:t>
      </w:r>
      <w:r w:rsidRPr="00040BDC">
        <w:rPr>
          <w:rFonts w:eastAsiaTheme="minorEastAsia"/>
          <w:lang w:eastAsia="zh-CN"/>
        </w:rPr>
        <w:t>第</w:t>
      </w:r>
      <w:r w:rsidRPr="00040BDC">
        <w:rPr>
          <w:rFonts w:eastAsiaTheme="minorEastAsia"/>
          <w:lang w:eastAsia="zh-CN"/>
        </w:rPr>
        <w:t>151</w:t>
      </w:r>
      <w:r w:rsidRPr="00040BDC">
        <w:rPr>
          <w:rFonts w:eastAsiaTheme="minorEastAsia"/>
          <w:lang w:eastAsia="zh-CN"/>
        </w:rPr>
        <w:t>至</w:t>
      </w:r>
      <w:r w:rsidRPr="00040BDC">
        <w:rPr>
          <w:rFonts w:eastAsiaTheme="minorEastAsia"/>
          <w:lang w:eastAsia="zh-CN"/>
        </w:rPr>
        <w:t>154</w:t>
      </w:r>
      <w:r w:rsidRPr="00040BDC">
        <w:rPr>
          <w:rFonts w:eastAsiaTheme="minorEastAsia" w:hint="eastAsia"/>
          <w:lang w:eastAsia="zh-CN"/>
        </w:rPr>
        <w:t>款（涉及</w:t>
      </w:r>
      <w:r w:rsidRPr="00040BDC">
        <w:rPr>
          <w:rFonts w:eastAsiaTheme="minorEastAsia"/>
          <w:lang w:eastAsia="zh-CN"/>
        </w:rPr>
        <w:t>ITU-R</w:t>
      </w:r>
      <w:r w:rsidRPr="00040BDC">
        <w:rPr>
          <w:rFonts w:eastAsiaTheme="minorEastAsia" w:hint="eastAsia"/>
          <w:lang w:eastAsia="zh-CN"/>
        </w:rPr>
        <w:t>）</w:t>
      </w:r>
      <w:r w:rsidRPr="00040BDC">
        <w:rPr>
          <w:rFonts w:eastAsiaTheme="minorEastAsia"/>
          <w:lang w:eastAsia="zh-CN"/>
        </w:rPr>
        <w:t>、第</w:t>
      </w:r>
      <w:r w:rsidRPr="00040BDC">
        <w:rPr>
          <w:rFonts w:eastAsiaTheme="minorEastAsia"/>
          <w:lang w:eastAsia="zh-CN"/>
        </w:rPr>
        <w:t>193</w:t>
      </w:r>
      <w:r w:rsidRPr="00040BDC">
        <w:rPr>
          <w:rFonts w:eastAsiaTheme="minorEastAsia" w:hint="eastAsia"/>
          <w:lang w:eastAsia="zh-CN"/>
        </w:rPr>
        <w:t>款（涉及</w:t>
      </w:r>
      <w:r w:rsidRPr="00040BDC">
        <w:rPr>
          <w:rFonts w:eastAsiaTheme="minorEastAsia"/>
          <w:lang w:eastAsia="zh-CN"/>
        </w:rPr>
        <w:t>ITU-T</w:t>
      </w:r>
      <w:r w:rsidRPr="00040BDC">
        <w:rPr>
          <w:rFonts w:eastAsiaTheme="minorEastAsia" w:hint="eastAsia"/>
          <w:lang w:eastAsia="zh-CN"/>
        </w:rPr>
        <w:t>）</w:t>
      </w:r>
      <w:r w:rsidRPr="00040BDC">
        <w:rPr>
          <w:rFonts w:eastAsiaTheme="minorEastAsia"/>
          <w:lang w:eastAsia="zh-CN"/>
        </w:rPr>
        <w:t>、第</w:t>
      </w:r>
      <w:r w:rsidRPr="00040BDC">
        <w:rPr>
          <w:rFonts w:eastAsiaTheme="minorEastAsia"/>
          <w:lang w:eastAsia="zh-CN"/>
        </w:rPr>
        <w:t>211</w:t>
      </w:r>
      <w:r w:rsidRPr="00040BDC">
        <w:rPr>
          <w:rFonts w:eastAsiaTheme="minorEastAsia"/>
          <w:lang w:eastAsia="zh-CN"/>
        </w:rPr>
        <w:t>和</w:t>
      </w:r>
      <w:r w:rsidRPr="00040BDC">
        <w:rPr>
          <w:rFonts w:eastAsiaTheme="minorEastAsia"/>
          <w:lang w:eastAsia="zh-CN"/>
        </w:rPr>
        <w:t>214</w:t>
      </w:r>
      <w:r w:rsidRPr="00040BDC">
        <w:rPr>
          <w:rFonts w:eastAsiaTheme="minorEastAsia" w:hint="eastAsia"/>
          <w:lang w:eastAsia="zh-CN"/>
        </w:rPr>
        <w:t>款（涉及</w:t>
      </w:r>
      <w:r w:rsidRPr="00040BDC">
        <w:rPr>
          <w:rFonts w:eastAsiaTheme="minorEastAsia"/>
          <w:lang w:eastAsia="zh-CN"/>
        </w:rPr>
        <w:t>ITU-D</w:t>
      </w:r>
      <w:r w:rsidRPr="00040BDC">
        <w:rPr>
          <w:rFonts w:eastAsiaTheme="minorEastAsia" w:hint="eastAsia"/>
          <w:lang w:eastAsia="zh-CN"/>
        </w:rPr>
        <w:t>）</w:t>
      </w:r>
      <w:r w:rsidRPr="00040BDC">
        <w:rPr>
          <w:rFonts w:eastAsiaTheme="minorEastAsia"/>
          <w:lang w:eastAsia="zh-CN"/>
        </w:rPr>
        <w:t>和《公约》第</w:t>
      </w:r>
      <w:r w:rsidRPr="00040BDC">
        <w:rPr>
          <w:rFonts w:eastAsiaTheme="minorEastAsia"/>
          <w:lang w:eastAsia="zh-CN"/>
        </w:rPr>
        <w:t>215</w:t>
      </w:r>
      <w:r w:rsidRPr="00040BDC">
        <w:rPr>
          <w:rFonts w:eastAsiaTheme="minorEastAsia" w:hint="eastAsia"/>
          <w:lang w:eastAsia="zh-CN"/>
        </w:rPr>
        <w:t>款；</w:t>
      </w:r>
    </w:p>
    <w:p w14:paraId="6E700227" w14:textId="77777777" w:rsidR="00A01141" w:rsidRPr="00040BDC" w:rsidRDefault="00A01141" w:rsidP="00A01141">
      <w:pPr>
        <w:pStyle w:val="Normalnoindent"/>
        <w:rPr>
          <w:lang w:eastAsia="zh-CN"/>
        </w:rPr>
      </w:pPr>
      <w:r w:rsidRPr="00040BDC">
        <w:rPr>
          <w:i/>
          <w:lang w:eastAsia="zh-CN"/>
        </w:rPr>
        <w:t>b)</w:t>
      </w:r>
      <w:r w:rsidRPr="00040BDC">
        <w:rPr>
          <w:lang w:eastAsia="zh-CN"/>
        </w:rPr>
        <w:tab/>
      </w:r>
      <w:r w:rsidRPr="00040BDC">
        <w:rPr>
          <w:rFonts w:hint="eastAsia"/>
          <w:lang w:val="fr-CH" w:eastAsia="zh-CN"/>
        </w:rPr>
        <w:t>全权代表大会有关</w:t>
      </w:r>
      <w:r w:rsidRPr="00040BDC">
        <w:rPr>
          <w:rFonts w:hint="eastAsia"/>
          <w:lang w:eastAsia="zh-CN"/>
        </w:rPr>
        <w:t>协调国际电联三个部门工作的战略的</w:t>
      </w:r>
      <w:r w:rsidRPr="00040BDC">
        <w:rPr>
          <w:rFonts w:hint="eastAsia"/>
          <w:lang w:val="fr-CH" w:eastAsia="zh-CN"/>
        </w:rPr>
        <w:t>第</w:t>
      </w:r>
      <w:r w:rsidRPr="00040BDC">
        <w:rPr>
          <w:rFonts w:hint="eastAsia"/>
          <w:lang w:eastAsia="zh-CN"/>
        </w:rPr>
        <w:t>191</w:t>
      </w:r>
      <w:r w:rsidRPr="00040BDC">
        <w:rPr>
          <w:rFonts w:hint="eastAsia"/>
          <w:lang w:val="fr-CH" w:eastAsia="zh-CN"/>
        </w:rPr>
        <w:t>号决议</w:t>
      </w:r>
      <w:r w:rsidRPr="00040BDC">
        <w:rPr>
          <w:rFonts w:hint="eastAsia"/>
          <w:lang w:eastAsia="zh-CN"/>
        </w:rPr>
        <w:t>（</w:t>
      </w:r>
      <w:r w:rsidRPr="00040BDC">
        <w:rPr>
          <w:rFonts w:hint="eastAsia"/>
          <w:lang w:val="fr-CH" w:eastAsia="zh-CN"/>
        </w:rPr>
        <w:t>2022</w:t>
      </w:r>
      <w:r w:rsidRPr="00040BDC">
        <w:rPr>
          <w:rFonts w:hint="eastAsia"/>
          <w:lang w:val="fr-CH" w:eastAsia="zh-CN"/>
        </w:rPr>
        <w:t>年，布加勒斯特</w:t>
      </w:r>
      <w:r w:rsidRPr="00040BDC">
        <w:rPr>
          <w:rFonts w:hint="eastAsia"/>
          <w:lang w:eastAsia="zh-CN"/>
        </w:rPr>
        <w:t>，</w:t>
      </w:r>
      <w:r w:rsidRPr="00040BDC">
        <w:rPr>
          <w:rFonts w:hint="eastAsia"/>
          <w:lang w:val="fr-CH" w:eastAsia="zh-CN"/>
        </w:rPr>
        <w:t>修订版</w:t>
      </w:r>
      <w:r w:rsidRPr="00040BDC">
        <w:rPr>
          <w:rFonts w:hint="eastAsia"/>
          <w:lang w:eastAsia="zh-CN"/>
        </w:rPr>
        <w:t>）；</w:t>
      </w:r>
    </w:p>
    <w:p w14:paraId="5A0F8E06" w14:textId="77777777" w:rsidR="00A01141" w:rsidRPr="00040BDC" w:rsidRDefault="00A01141" w:rsidP="00A01141">
      <w:pPr>
        <w:pStyle w:val="Normalnoindent"/>
        <w:rPr>
          <w:lang w:eastAsia="zh-CN"/>
        </w:rPr>
      </w:pPr>
      <w:r w:rsidRPr="00040BDC">
        <w:rPr>
          <w:i/>
          <w:iCs/>
          <w:lang w:eastAsia="zh-CN"/>
        </w:rPr>
        <w:t>c)</w:t>
      </w:r>
      <w:r w:rsidRPr="00040BDC">
        <w:rPr>
          <w:i/>
          <w:iCs/>
          <w:lang w:eastAsia="zh-CN"/>
        </w:rPr>
        <w:tab/>
      </w:r>
      <w:r w:rsidRPr="00040BDC">
        <w:rPr>
          <w:rFonts w:hint="eastAsia"/>
          <w:lang w:eastAsia="zh-CN"/>
        </w:rPr>
        <w:t>无线电</w:t>
      </w:r>
      <w:r w:rsidRPr="00040BDC">
        <w:rPr>
          <w:lang w:eastAsia="zh-CN"/>
        </w:rPr>
        <w:t>通信全会</w:t>
      </w:r>
      <w:r w:rsidRPr="00040BDC">
        <w:rPr>
          <w:rFonts w:hint="eastAsia"/>
          <w:lang w:eastAsia="zh-CN"/>
        </w:rPr>
        <w:t>有关加强国际电联三个部门在共同关心问题上的协调和</w:t>
      </w:r>
      <w:r w:rsidRPr="00040BDC">
        <w:rPr>
          <w:lang w:eastAsia="zh-CN"/>
        </w:rPr>
        <w:t>合作</w:t>
      </w:r>
      <w:r w:rsidRPr="00040BDC">
        <w:rPr>
          <w:rFonts w:hint="eastAsia"/>
          <w:lang w:eastAsia="zh-CN"/>
        </w:rPr>
        <w:t>的</w:t>
      </w:r>
      <w:r w:rsidRPr="00040BDC">
        <w:rPr>
          <w:lang w:eastAsia="zh-CN"/>
        </w:rPr>
        <w:t>ITU-R</w:t>
      </w:r>
      <w:r w:rsidRPr="00040BDC">
        <w:rPr>
          <w:rFonts w:hint="eastAsia"/>
          <w:lang w:eastAsia="zh-CN"/>
        </w:rPr>
        <w:t>第</w:t>
      </w:r>
      <w:r w:rsidRPr="00040BDC">
        <w:rPr>
          <w:rFonts w:hint="eastAsia"/>
          <w:lang w:eastAsia="zh-CN"/>
        </w:rPr>
        <w:t>75</w:t>
      </w:r>
      <w:r w:rsidRPr="00040BDC">
        <w:rPr>
          <w:rFonts w:hint="eastAsia"/>
          <w:lang w:eastAsia="zh-CN"/>
        </w:rPr>
        <w:t>号决议（</w:t>
      </w:r>
      <w:r w:rsidRPr="00040BDC">
        <w:rPr>
          <w:rFonts w:hint="eastAsia"/>
          <w:lang w:eastAsia="zh-CN"/>
        </w:rPr>
        <w:t>2023</w:t>
      </w:r>
      <w:r w:rsidRPr="00040BDC">
        <w:rPr>
          <w:rFonts w:hint="eastAsia"/>
          <w:lang w:eastAsia="zh-CN"/>
        </w:rPr>
        <w:t>年，迪拜）；</w:t>
      </w:r>
    </w:p>
    <w:p w14:paraId="21C85FC3" w14:textId="77777777" w:rsidR="00A01141" w:rsidRPr="00040BDC" w:rsidRDefault="00A01141" w:rsidP="00A01141">
      <w:pPr>
        <w:pStyle w:val="Normalnoindent"/>
        <w:rPr>
          <w:lang w:eastAsia="zh-CN"/>
        </w:rPr>
      </w:pPr>
      <w:r w:rsidRPr="00040BDC">
        <w:rPr>
          <w:rFonts w:hint="eastAsia"/>
          <w:i/>
          <w:iCs/>
          <w:lang w:eastAsia="zh-CN"/>
        </w:rPr>
        <w:t>d</w:t>
      </w:r>
      <w:r w:rsidRPr="00040BDC">
        <w:rPr>
          <w:i/>
          <w:iCs/>
          <w:lang w:eastAsia="zh-CN"/>
        </w:rPr>
        <w:t>)</w:t>
      </w:r>
      <w:r w:rsidRPr="00040BDC">
        <w:rPr>
          <w:lang w:eastAsia="zh-CN"/>
        </w:rPr>
        <w:tab/>
      </w:r>
      <w:r w:rsidRPr="00040BDC">
        <w:rPr>
          <w:rFonts w:hint="eastAsia"/>
          <w:lang w:eastAsia="zh-CN"/>
        </w:rPr>
        <w:t>世界电信发展大会（</w:t>
      </w:r>
      <w:r w:rsidRPr="00040BDC">
        <w:rPr>
          <w:lang w:eastAsia="zh-CN"/>
        </w:rPr>
        <w:t>WTDC</w:t>
      </w:r>
      <w:r w:rsidRPr="00040BDC">
        <w:rPr>
          <w:rFonts w:hint="eastAsia"/>
          <w:lang w:eastAsia="zh-CN"/>
        </w:rPr>
        <w:t>）关于加强国际电联三个部门之间在共同关心问题上的协调与合作的第</w:t>
      </w:r>
      <w:r w:rsidRPr="00040BDC">
        <w:rPr>
          <w:lang w:eastAsia="zh-CN"/>
        </w:rPr>
        <w:t>59</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r w:rsidRPr="00040BDC">
        <w:rPr>
          <w:rFonts w:ascii="SimSun" w:hAnsi="SimSun" w:cs="SimSun" w:hint="eastAsia"/>
          <w:lang w:eastAsia="zh-CN"/>
        </w:rPr>
        <w:t>；</w:t>
      </w:r>
    </w:p>
    <w:p w14:paraId="1F0E7EAE" w14:textId="77777777" w:rsidR="0078647B" w:rsidRPr="00040BDC" w:rsidRDefault="00A01141" w:rsidP="0078647B">
      <w:pPr>
        <w:pStyle w:val="Normalnoindent"/>
        <w:rPr>
          <w:lang w:val="en-GB" w:eastAsia="zh-CN"/>
        </w:rPr>
      </w:pPr>
      <w:r w:rsidRPr="00040BDC">
        <w:rPr>
          <w:rFonts w:eastAsia="Times New Roman"/>
          <w:i/>
          <w:iCs/>
          <w:lang w:eastAsia="zh-CN"/>
        </w:rPr>
        <w:t>e)</w:t>
      </w:r>
      <w:r w:rsidRPr="00040BDC">
        <w:rPr>
          <w:rFonts w:eastAsia="Times New Roman"/>
          <w:lang w:eastAsia="zh-CN"/>
        </w:rPr>
        <w:tab/>
      </w:r>
      <w:r w:rsidRPr="00040BDC">
        <w:rPr>
          <w:rFonts w:ascii="SimSun" w:hAnsi="SimSun" w:cs="SimSun" w:hint="eastAsia"/>
          <w:lang w:eastAsia="zh-CN"/>
        </w:rPr>
        <w:t>本届</w:t>
      </w:r>
      <w:r w:rsidRPr="00040BDC">
        <w:rPr>
          <w:rFonts w:hint="eastAsia"/>
          <w:lang w:eastAsia="zh-CN"/>
        </w:rPr>
        <w:t>全会</w:t>
      </w:r>
      <w:r w:rsidRPr="00040BDC">
        <w:rPr>
          <w:rFonts w:ascii="SimSun" w:hAnsi="SimSun" w:cs="SimSun" w:hint="eastAsia"/>
          <w:lang w:eastAsia="zh-CN"/>
        </w:rPr>
        <w:t>关于</w:t>
      </w:r>
      <w:r w:rsidRPr="00040BDC">
        <w:rPr>
          <w:rFonts w:ascii="SimSun" w:hAnsi="SimSun" w:cs="SimSun"/>
          <w:lang w:eastAsia="zh-CN"/>
        </w:rPr>
        <w:t>缩小发展中国家</w:t>
      </w:r>
      <w:r w:rsidR="0078647B" w:rsidRPr="00040BDC">
        <w:rPr>
          <w:rStyle w:val="FootnoteReference"/>
          <w:rFonts w:ascii="SimSun" w:hAnsi="SimSun" w:cs="SimSun"/>
          <w:lang w:eastAsia="zh-CN"/>
        </w:rPr>
        <w:footnoteReference w:id="16"/>
      </w:r>
      <w:r w:rsidRPr="00040BDC">
        <w:rPr>
          <w:rFonts w:ascii="SimSun" w:hAnsi="SimSun" w:cs="SimSun"/>
          <w:lang w:eastAsia="zh-CN"/>
        </w:rPr>
        <w:t>与发达国家之间标准化工作差距的第</w:t>
      </w:r>
      <w:r w:rsidRPr="00040BDC">
        <w:rPr>
          <w:lang w:eastAsia="zh-CN"/>
        </w:rPr>
        <w:t>44</w:t>
      </w:r>
      <w:r w:rsidRPr="00040BDC">
        <w:rPr>
          <w:rFonts w:ascii="SimSun" w:hAnsi="SimSun" w:cs="SimSun"/>
          <w:lang w:eastAsia="zh-CN"/>
        </w:rPr>
        <w:t>号决议</w:t>
      </w:r>
      <w:r w:rsidRPr="00040BDC">
        <w:rPr>
          <w:rFonts w:ascii="SimSun" w:hAnsi="SimSun" w:cs="SimSun" w:hint="eastAsia"/>
          <w:lang w:eastAsia="zh-CN"/>
        </w:rPr>
        <w:t>（</w:t>
      </w:r>
      <w:r w:rsidRPr="00040BDC">
        <w:rPr>
          <w:lang w:eastAsia="zh-CN"/>
        </w:rPr>
        <w:t>2024</w:t>
      </w:r>
      <w:r w:rsidRPr="00040BDC">
        <w:rPr>
          <w:rFonts w:hint="eastAsia"/>
          <w:lang w:eastAsia="zh-CN"/>
        </w:rPr>
        <w:t>年，新德里，修订版）；</w:t>
      </w:r>
    </w:p>
    <w:p w14:paraId="0A1E8D97" w14:textId="77777777" w:rsidR="00A01141" w:rsidRPr="00040BDC" w:rsidRDefault="00A01141" w:rsidP="0078647B">
      <w:pPr>
        <w:pStyle w:val="Normalnoindent"/>
        <w:rPr>
          <w:rFonts w:eastAsia="Times New Roman"/>
          <w:lang w:eastAsia="zh-CN"/>
        </w:rPr>
      </w:pPr>
      <w:r w:rsidRPr="00040BDC">
        <w:rPr>
          <w:i/>
          <w:iCs/>
          <w:lang w:eastAsia="zh-CN"/>
        </w:rPr>
        <w:t>f)</w:t>
      </w:r>
      <w:r w:rsidRPr="00040BDC">
        <w:rPr>
          <w:iCs/>
          <w:lang w:eastAsia="zh-CN"/>
        </w:rPr>
        <w:tab/>
      </w:r>
      <w:r w:rsidRPr="00040BDC">
        <w:rPr>
          <w:rFonts w:hint="eastAsia"/>
          <w:iCs/>
          <w:lang w:eastAsia="zh-CN"/>
        </w:rPr>
        <w:t>WTDC</w:t>
      </w:r>
      <w:r w:rsidRPr="00040BDC">
        <w:rPr>
          <w:rFonts w:hint="eastAsia"/>
          <w:iCs/>
          <w:lang w:eastAsia="zh-CN"/>
        </w:rPr>
        <w:t>关于促进发展中国家参与国际电联活动的第</w:t>
      </w:r>
      <w:r w:rsidRPr="00040BDC">
        <w:rPr>
          <w:rFonts w:hint="eastAsia"/>
          <w:iCs/>
          <w:lang w:eastAsia="zh-CN"/>
        </w:rPr>
        <w:t>5</w:t>
      </w:r>
      <w:r w:rsidRPr="00040BDC">
        <w:rPr>
          <w:rFonts w:hint="eastAsia"/>
          <w:iCs/>
          <w:lang w:eastAsia="zh-CN"/>
        </w:rPr>
        <w:t>号决议（</w:t>
      </w:r>
      <w:r w:rsidRPr="00040BDC">
        <w:rPr>
          <w:iCs/>
          <w:lang w:eastAsia="zh-CN"/>
        </w:rPr>
        <w:t>2022</w:t>
      </w:r>
      <w:r w:rsidRPr="00040BDC">
        <w:rPr>
          <w:rFonts w:hint="eastAsia"/>
          <w:iCs/>
          <w:lang w:eastAsia="zh-CN"/>
        </w:rPr>
        <w:t>年，基加利，修订版），</w:t>
      </w:r>
    </w:p>
    <w:p w14:paraId="512A8C0F" w14:textId="77777777" w:rsidR="00A01141" w:rsidRPr="00040BDC" w:rsidRDefault="00A01141" w:rsidP="00A01141">
      <w:pPr>
        <w:pStyle w:val="Call"/>
        <w:rPr>
          <w:lang w:eastAsia="zh-CN"/>
        </w:rPr>
      </w:pPr>
      <w:r w:rsidRPr="00040BDC">
        <w:rPr>
          <w:rFonts w:hint="eastAsia"/>
          <w:lang w:eastAsia="zh-CN"/>
        </w:rPr>
        <w:t>考虑到</w:t>
      </w:r>
    </w:p>
    <w:p w14:paraId="684BE9BF" w14:textId="77777777" w:rsidR="00A01141" w:rsidRPr="00040BDC" w:rsidRDefault="00A01141" w:rsidP="00A01141">
      <w:pPr>
        <w:pStyle w:val="Normalnoindent"/>
        <w:rPr>
          <w:lang w:eastAsia="zh-CN"/>
        </w:rPr>
      </w:pPr>
      <w:r w:rsidRPr="00040BDC">
        <w:rPr>
          <w:i/>
          <w:iCs/>
          <w:lang w:eastAsia="zh-CN"/>
        </w:rPr>
        <w:t>a)</w:t>
      </w:r>
      <w:r w:rsidRPr="00040BDC">
        <w:rPr>
          <w:lang w:eastAsia="zh-CN"/>
        </w:rPr>
        <w:tab/>
      </w:r>
      <w:r w:rsidRPr="00040BDC">
        <w:rPr>
          <w:rFonts w:hint="eastAsia"/>
          <w:lang w:eastAsia="zh-CN"/>
        </w:rPr>
        <w:t>ITU-R</w:t>
      </w:r>
      <w:r w:rsidRPr="00040BDC">
        <w:rPr>
          <w:rFonts w:hint="eastAsia"/>
          <w:lang w:eastAsia="zh-CN"/>
        </w:rPr>
        <w:t>、</w:t>
      </w:r>
      <w:r w:rsidRPr="00040BDC">
        <w:rPr>
          <w:rFonts w:hint="eastAsia"/>
          <w:lang w:eastAsia="zh-CN"/>
        </w:rPr>
        <w:t>ITU-T</w:t>
      </w:r>
      <w:r w:rsidRPr="00040BDC">
        <w:rPr>
          <w:rFonts w:hint="eastAsia"/>
          <w:lang w:eastAsia="zh-CN"/>
        </w:rPr>
        <w:t>和</w:t>
      </w:r>
      <w:r w:rsidRPr="00040BDC">
        <w:rPr>
          <w:rFonts w:hint="eastAsia"/>
          <w:lang w:eastAsia="zh-CN"/>
        </w:rPr>
        <w:t>ITU-D</w:t>
      </w:r>
      <w:r w:rsidRPr="00040BDC">
        <w:rPr>
          <w:rFonts w:hint="eastAsia"/>
          <w:lang w:eastAsia="zh-CN"/>
        </w:rPr>
        <w:t>之间合作和协作的一项基本原则是避免各部门活动的重复并确保在尊重《组织法》和《公约》规定的各部门具体职能的前提下，高效而有效地开展工作的</w:t>
      </w:r>
      <w:r w:rsidRPr="00040BDC">
        <w:rPr>
          <w:lang w:eastAsia="zh-CN"/>
        </w:rPr>
        <w:t>必要性</w:t>
      </w:r>
      <w:r w:rsidRPr="00040BDC">
        <w:rPr>
          <w:rFonts w:hint="eastAsia"/>
          <w:lang w:eastAsia="zh-CN"/>
        </w:rPr>
        <w:t>；</w:t>
      </w:r>
    </w:p>
    <w:p w14:paraId="43533D79" w14:textId="77777777" w:rsidR="00A01141" w:rsidRPr="00040BDC" w:rsidRDefault="00A01141" w:rsidP="00A01141">
      <w:pPr>
        <w:pStyle w:val="Normalnoindent"/>
        <w:rPr>
          <w:lang w:eastAsia="zh-CN"/>
        </w:rPr>
      </w:pPr>
      <w:r w:rsidRPr="00040BDC">
        <w:rPr>
          <w:rFonts w:hint="eastAsia"/>
          <w:i/>
          <w:iCs/>
          <w:lang w:eastAsia="zh-CN"/>
        </w:rPr>
        <w:t>b</w:t>
      </w:r>
      <w:r w:rsidRPr="00040BDC">
        <w:rPr>
          <w:i/>
          <w:iCs/>
          <w:lang w:eastAsia="zh-CN"/>
        </w:rPr>
        <w:t>)</w:t>
      </w:r>
      <w:r w:rsidRPr="00040BDC">
        <w:rPr>
          <w:lang w:eastAsia="zh-CN"/>
        </w:rPr>
        <w:tab/>
      </w:r>
      <w:r w:rsidRPr="00040BDC">
        <w:rPr>
          <w:rFonts w:hint="eastAsia"/>
          <w:lang w:val="fr-CH" w:eastAsia="zh-CN"/>
        </w:rPr>
        <w:t>根据第</w:t>
      </w:r>
      <w:r w:rsidRPr="00040BDC">
        <w:rPr>
          <w:rFonts w:hint="eastAsia"/>
          <w:lang w:eastAsia="zh-CN"/>
        </w:rPr>
        <w:t>1</w:t>
      </w:r>
      <w:r w:rsidRPr="00040BDC">
        <w:rPr>
          <w:lang w:eastAsia="zh-CN"/>
        </w:rPr>
        <w:t>91</w:t>
      </w:r>
      <w:r w:rsidRPr="00040BDC">
        <w:rPr>
          <w:rFonts w:hint="eastAsia"/>
          <w:lang w:val="fr-CH" w:eastAsia="zh-CN"/>
        </w:rPr>
        <w:t>号决议</w:t>
      </w:r>
      <w:r w:rsidRPr="00040BDC">
        <w:rPr>
          <w:rFonts w:hint="eastAsia"/>
          <w:lang w:eastAsia="zh-CN"/>
        </w:rPr>
        <w:t>（</w:t>
      </w:r>
      <w:r w:rsidRPr="00040BDC">
        <w:rPr>
          <w:rFonts w:hint="eastAsia"/>
          <w:lang w:eastAsia="zh-CN"/>
        </w:rPr>
        <w:t>2022</w:t>
      </w:r>
      <w:r w:rsidRPr="00040BDC">
        <w:rPr>
          <w:rFonts w:hint="eastAsia"/>
          <w:lang w:val="fr-CH" w:eastAsia="zh-CN"/>
        </w:rPr>
        <w:t>年</w:t>
      </w:r>
      <w:r w:rsidRPr="00040BDC">
        <w:rPr>
          <w:rFonts w:hint="eastAsia"/>
          <w:lang w:eastAsia="zh-CN"/>
        </w:rPr>
        <w:t>，</w:t>
      </w:r>
      <w:r w:rsidRPr="00040BDC">
        <w:rPr>
          <w:rFonts w:hint="eastAsia"/>
          <w:lang w:val="fr-CH" w:eastAsia="zh-CN"/>
        </w:rPr>
        <w:t>布加勒斯特</w:t>
      </w:r>
      <w:r w:rsidRPr="00040BDC">
        <w:rPr>
          <w:rFonts w:hint="eastAsia"/>
          <w:lang w:eastAsia="zh-CN"/>
        </w:rPr>
        <w:t>，</w:t>
      </w:r>
      <w:r w:rsidRPr="00040BDC">
        <w:rPr>
          <w:rFonts w:hint="eastAsia"/>
          <w:lang w:val="fr-CH" w:eastAsia="zh-CN"/>
        </w:rPr>
        <w:t>修订版</w:t>
      </w:r>
      <w:r w:rsidRPr="00040BDC">
        <w:rPr>
          <w:rFonts w:hint="eastAsia"/>
          <w:lang w:eastAsia="zh-CN"/>
        </w:rPr>
        <w:t>），所有部门共同感兴趣和关注的问题日益增多；</w:t>
      </w:r>
    </w:p>
    <w:p w14:paraId="6B6A12D0" w14:textId="77777777" w:rsidR="00290A42" w:rsidRPr="00040BDC" w:rsidRDefault="00290A42" w:rsidP="00290A42">
      <w:pPr>
        <w:rPr>
          <w:lang w:eastAsia="zh-CN"/>
        </w:rPr>
      </w:pPr>
      <w:r w:rsidRPr="00040BDC">
        <w:rPr>
          <w:lang w:eastAsia="zh-CN"/>
        </w:rPr>
        <w:br w:type="page"/>
      </w:r>
    </w:p>
    <w:p w14:paraId="5F6096D1" w14:textId="77777777" w:rsidR="00A01141" w:rsidRPr="00040BDC" w:rsidRDefault="00A01141" w:rsidP="00A01141">
      <w:pPr>
        <w:pStyle w:val="Normalnoindent"/>
        <w:rPr>
          <w:lang w:eastAsia="zh-CN"/>
        </w:rPr>
      </w:pPr>
      <w:r w:rsidRPr="00040BDC">
        <w:rPr>
          <w:i/>
          <w:iCs/>
          <w:lang w:eastAsia="zh-CN"/>
        </w:rPr>
        <w:lastRenderedPageBreak/>
        <w:t>c)</w:t>
      </w:r>
      <w:r w:rsidRPr="00040BDC">
        <w:rPr>
          <w:lang w:eastAsia="zh-CN"/>
        </w:rPr>
        <w:tab/>
      </w:r>
      <w:r w:rsidRPr="00040BDC">
        <w:rPr>
          <w:rFonts w:hint="eastAsia"/>
          <w:lang w:eastAsia="zh-CN"/>
        </w:rPr>
        <w:t>由三个顾问组的代表组成的共同关心问题跨部门协调组（</w:t>
      </w:r>
      <w:r w:rsidRPr="00040BDC">
        <w:rPr>
          <w:lang w:eastAsia="zh-CN"/>
        </w:rPr>
        <w:t>ISCG</w:t>
      </w:r>
      <w:r w:rsidRPr="00040BDC">
        <w:rPr>
          <w:rFonts w:hint="eastAsia"/>
          <w:lang w:eastAsia="zh-CN"/>
        </w:rPr>
        <w:t>）致力于确定共同关心的问题以及加强各部门和总秘书处之间协作与合作的机制，并审议各局主任和跨部门协调任务组（</w:t>
      </w:r>
      <w:r w:rsidRPr="00040BDC">
        <w:rPr>
          <w:lang w:eastAsia="zh-CN"/>
        </w:rPr>
        <w:t>ISC-TF</w:t>
      </w:r>
      <w:r w:rsidRPr="00040BDC">
        <w:rPr>
          <w:rFonts w:hint="eastAsia"/>
          <w:lang w:eastAsia="zh-CN"/>
        </w:rPr>
        <w:t>）关于改进秘书处内合作与协调方案的报告，</w:t>
      </w:r>
    </w:p>
    <w:p w14:paraId="1786C770" w14:textId="77777777" w:rsidR="00A01141" w:rsidRPr="00040BDC" w:rsidRDefault="00A01141" w:rsidP="00A01141">
      <w:pPr>
        <w:pStyle w:val="Call"/>
        <w:rPr>
          <w:lang w:eastAsia="zh-CN"/>
        </w:rPr>
      </w:pPr>
      <w:r w:rsidRPr="00040BDC">
        <w:rPr>
          <w:rFonts w:hint="eastAsia"/>
          <w:lang w:eastAsia="zh-CN"/>
        </w:rPr>
        <w:t>认识到</w:t>
      </w:r>
    </w:p>
    <w:p w14:paraId="289DE2AA" w14:textId="77777777" w:rsidR="00A01141" w:rsidRPr="00040BDC" w:rsidRDefault="00A01141" w:rsidP="00A01141">
      <w:pPr>
        <w:pStyle w:val="Normalnoindent"/>
        <w:rPr>
          <w:lang w:eastAsia="zh-CN"/>
        </w:rPr>
      </w:pPr>
      <w:r w:rsidRPr="00040BDC">
        <w:rPr>
          <w:i/>
          <w:lang w:eastAsia="zh-CN"/>
        </w:rPr>
        <w:t>a)</w:t>
      </w:r>
      <w:r w:rsidRPr="00040BDC">
        <w:rPr>
          <w:lang w:eastAsia="zh-CN"/>
        </w:rPr>
        <w:tab/>
      </w:r>
      <w:r w:rsidRPr="00040BDC">
        <w:rPr>
          <w:rFonts w:hint="eastAsia"/>
          <w:lang w:eastAsia="zh-CN"/>
        </w:rPr>
        <w:t>有必要按照第</w:t>
      </w:r>
      <w:r w:rsidRPr="00040BDC">
        <w:rPr>
          <w:lang w:eastAsia="zh-CN"/>
        </w:rPr>
        <w:t>5</w:t>
      </w:r>
      <w:r w:rsidRPr="00040BDC">
        <w:rPr>
          <w:rFonts w:hint="eastAsia"/>
          <w:lang w:eastAsia="zh-CN"/>
        </w:rPr>
        <w:t>号决议（</w:t>
      </w:r>
      <w:r w:rsidRPr="00040BDC">
        <w:rPr>
          <w:rFonts w:hint="eastAsia"/>
          <w:lang w:val="en-US" w:eastAsia="zh-CN"/>
        </w:rPr>
        <w:t>2022</w:t>
      </w:r>
      <w:r w:rsidRPr="00040BDC">
        <w:rPr>
          <w:rFonts w:hint="eastAsia"/>
          <w:lang w:val="en-US" w:eastAsia="zh-CN"/>
        </w:rPr>
        <w:t>年，基加利</w:t>
      </w:r>
      <w:r w:rsidRPr="00040BDC">
        <w:rPr>
          <w:rFonts w:hint="eastAsia"/>
          <w:lang w:eastAsia="zh-CN"/>
        </w:rPr>
        <w:t>，修订版）所述，增强发展中国家对国际电联工作的参与；</w:t>
      </w:r>
    </w:p>
    <w:p w14:paraId="4C0D5877" w14:textId="77777777" w:rsidR="00A01141" w:rsidRPr="00040BDC" w:rsidRDefault="00A01141" w:rsidP="00A01141">
      <w:pPr>
        <w:pStyle w:val="Normalnoindent"/>
        <w:rPr>
          <w:lang w:eastAsia="zh-CN"/>
        </w:rPr>
      </w:pPr>
      <w:r w:rsidRPr="00040BDC">
        <w:rPr>
          <w:i/>
          <w:iCs/>
          <w:lang w:eastAsia="zh-CN"/>
        </w:rPr>
        <w:t>b)</w:t>
      </w:r>
      <w:r w:rsidRPr="00040BDC">
        <w:rPr>
          <w:lang w:eastAsia="zh-CN"/>
        </w:rPr>
        <w:tab/>
      </w:r>
      <w:r w:rsidRPr="00040BDC">
        <w:rPr>
          <w:rFonts w:hint="eastAsia"/>
          <w:lang w:eastAsia="zh-CN"/>
        </w:rPr>
        <w:t>一种</w:t>
      </w:r>
      <w:r w:rsidRPr="00040BDC">
        <w:rPr>
          <w:lang w:eastAsia="zh-CN"/>
        </w:rPr>
        <w:t>此类机制</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跨部门应急通信小组</w:t>
      </w:r>
      <w:r w:rsidRPr="00040BDC">
        <w:rPr>
          <w:rFonts w:hint="eastAsia"/>
          <w:lang w:eastAsia="zh-CN"/>
        </w:rPr>
        <w:t xml:space="preserve"> </w:t>
      </w:r>
      <w:r w:rsidRPr="00040BDC">
        <w:rPr>
          <w:lang w:eastAsia="zh-CN"/>
        </w:rPr>
        <w:t xml:space="preserve">– </w:t>
      </w:r>
      <w:r w:rsidRPr="00040BDC">
        <w:rPr>
          <w:rFonts w:hint="eastAsia"/>
          <w:lang w:eastAsia="zh-CN"/>
        </w:rPr>
        <w:t>已经</w:t>
      </w:r>
      <w:r w:rsidRPr="00040BDC">
        <w:rPr>
          <w:lang w:eastAsia="zh-CN"/>
        </w:rPr>
        <w:t>建立</w:t>
      </w:r>
      <w:r w:rsidRPr="00040BDC">
        <w:rPr>
          <w:rFonts w:hint="eastAsia"/>
          <w:lang w:eastAsia="zh-CN"/>
        </w:rPr>
        <w:t>，以确保在整个国际电联内部以及与国际电联之外关心此问题的各实体和组织针对此项国际电联关键</w:t>
      </w:r>
      <w:r w:rsidRPr="00040BDC">
        <w:rPr>
          <w:lang w:eastAsia="zh-CN"/>
        </w:rPr>
        <w:t>优先</w:t>
      </w:r>
      <w:r w:rsidRPr="00040BDC">
        <w:rPr>
          <w:rFonts w:hint="eastAsia"/>
          <w:lang w:eastAsia="zh-CN"/>
        </w:rPr>
        <w:t>问题开展密切协作；</w:t>
      </w:r>
    </w:p>
    <w:p w14:paraId="3707BCBA" w14:textId="77777777" w:rsidR="00A01141" w:rsidRPr="00040BDC" w:rsidRDefault="00A01141" w:rsidP="00A01141">
      <w:pPr>
        <w:pStyle w:val="Normalnoindent"/>
        <w:rPr>
          <w:lang w:eastAsia="zh-CN"/>
        </w:rPr>
      </w:pPr>
      <w:r w:rsidRPr="00040BDC">
        <w:rPr>
          <w:i/>
          <w:iCs/>
          <w:lang w:eastAsia="zh-CN"/>
        </w:rPr>
        <w:t>c)</w:t>
      </w:r>
      <w:r w:rsidRPr="00040BDC">
        <w:rPr>
          <w:lang w:eastAsia="zh-CN"/>
        </w:rPr>
        <w:tab/>
      </w:r>
      <w:r w:rsidRPr="00040BDC">
        <w:rPr>
          <w:rFonts w:hint="eastAsia"/>
          <w:lang w:eastAsia="zh-CN"/>
        </w:rPr>
        <w:t>所有顾问组均在为落实全权代表大会有关缩小发展中国家与发达国家之间标准化工作差距的第</w:t>
      </w:r>
      <w:r w:rsidRPr="00040BDC">
        <w:rPr>
          <w:rFonts w:hint="eastAsia"/>
          <w:lang w:eastAsia="zh-CN"/>
        </w:rPr>
        <w:t>123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年，布加勒斯特，修订版）开展协作；</w:t>
      </w:r>
    </w:p>
    <w:p w14:paraId="3EDFE9D6" w14:textId="77777777" w:rsidR="00A01141" w:rsidRPr="00040BDC" w:rsidRDefault="00A01141" w:rsidP="00F932B8">
      <w:pPr>
        <w:pStyle w:val="Normalnoindent"/>
        <w:rPr>
          <w:szCs w:val="24"/>
          <w:lang w:eastAsia="zh-CN"/>
        </w:rPr>
      </w:pPr>
      <w:r w:rsidRPr="00040BDC">
        <w:rPr>
          <w:i/>
          <w:szCs w:val="24"/>
          <w:lang w:eastAsia="zh-CN"/>
        </w:rPr>
        <w:t>d)</w:t>
      </w:r>
      <w:r w:rsidRPr="00040BDC">
        <w:rPr>
          <w:szCs w:val="24"/>
          <w:lang w:eastAsia="zh-CN"/>
        </w:rPr>
        <w:tab/>
      </w:r>
      <w:r w:rsidRPr="00040BDC">
        <w:rPr>
          <w:rFonts w:hint="eastAsia"/>
          <w:lang w:eastAsia="zh-CN"/>
        </w:rPr>
        <w:t>在联合举办研讨会、讲习班、论坛、专题研讨会等方面开展的互动与协调已在节省财务和人力资源方面取得了积极成果；</w:t>
      </w:r>
    </w:p>
    <w:p w14:paraId="2F1A8E69" w14:textId="77777777" w:rsidR="00A01141" w:rsidRPr="00040BDC" w:rsidRDefault="00A01141" w:rsidP="00F932B8">
      <w:pPr>
        <w:pStyle w:val="Normalnoindent"/>
        <w:rPr>
          <w:szCs w:val="24"/>
          <w:lang w:eastAsia="zh-CN"/>
        </w:rPr>
      </w:pPr>
      <w:r w:rsidRPr="00040BDC">
        <w:rPr>
          <w:i/>
          <w:szCs w:val="24"/>
          <w:lang w:eastAsia="zh-CN"/>
        </w:rPr>
        <w:t>e)</w:t>
      </w:r>
      <w:r w:rsidRPr="00040BDC">
        <w:rPr>
          <w:szCs w:val="24"/>
          <w:lang w:eastAsia="zh-CN"/>
        </w:rPr>
        <w:tab/>
      </w:r>
      <w:r w:rsidRPr="00040BDC">
        <w:rPr>
          <w:rFonts w:hint="eastAsia"/>
          <w:lang w:eastAsia="zh-CN"/>
        </w:rPr>
        <w:t>电子远程参会将减少差旅费用，并将促进发展中国家更广泛地参与需要其出席的</w:t>
      </w:r>
      <w:r w:rsidRPr="00040BDC">
        <w:rPr>
          <w:szCs w:val="24"/>
          <w:lang w:eastAsia="zh-CN"/>
        </w:rPr>
        <w:t>ITU</w:t>
      </w:r>
      <w:r w:rsidRPr="00040BDC">
        <w:rPr>
          <w:szCs w:val="24"/>
          <w:lang w:eastAsia="zh-CN"/>
        </w:rPr>
        <w:noBreakHyphen/>
        <w:t>T</w:t>
      </w:r>
      <w:r w:rsidRPr="00040BDC">
        <w:rPr>
          <w:rFonts w:hint="eastAsia"/>
          <w:lang w:eastAsia="zh-CN"/>
        </w:rPr>
        <w:t>会议的工作</w:t>
      </w:r>
      <w:r w:rsidRPr="00040BDC">
        <w:rPr>
          <w:lang w:eastAsia="zh-CN"/>
        </w:rPr>
        <w:t>，</w:t>
      </w:r>
    </w:p>
    <w:p w14:paraId="28D6198E" w14:textId="77777777" w:rsidR="00A01141" w:rsidRPr="00040BDC" w:rsidRDefault="00A01141" w:rsidP="00A01141">
      <w:pPr>
        <w:pStyle w:val="Call"/>
        <w:rPr>
          <w:szCs w:val="24"/>
          <w:lang w:eastAsia="zh-CN"/>
        </w:rPr>
      </w:pPr>
      <w:r w:rsidRPr="00040BDC">
        <w:rPr>
          <w:rFonts w:hint="eastAsia"/>
          <w:szCs w:val="24"/>
          <w:lang w:eastAsia="zh-CN"/>
        </w:rPr>
        <w:t>顾及</w:t>
      </w:r>
    </w:p>
    <w:p w14:paraId="389F1409" w14:textId="77777777" w:rsidR="00A01141" w:rsidRPr="00040BDC" w:rsidRDefault="00A01141" w:rsidP="00F932B8">
      <w:pPr>
        <w:pStyle w:val="Normalnoindent"/>
        <w:rPr>
          <w:lang w:eastAsia="zh-CN"/>
        </w:rPr>
      </w:pPr>
      <w:r w:rsidRPr="00040BDC">
        <w:rPr>
          <w:i/>
          <w:lang w:eastAsia="zh-CN"/>
        </w:rPr>
        <w:t>a)</w:t>
      </w:r>
      <w:r w:rsidRPr="00040BDC">
        <w:rPr>
          <w:lang w:eastAsia="zh-CN"/>
        </w:rPr>
        <w:tab/>
      </w:r>
      <w:r w:rsidRPr="00040BDC">
        <w:rPr>
          <w:rFonts w:hint="eastAsia"/>
          <w:lang w:eastAsia="zh-CN"/>
        </w:rPr>
        <w:t>三个部门之间联合研究的范围不断扩大，需要就此开展协调与合作；</w:t>
      </w:r>
    </w:p>
    <w:p w14:paraId="49D060A1" w14:textId="77777777" w:rsidR="00A01141" w:rsidRPr="00040BDC" w:rsidRDefault="00A01141" w:rsidP="00F932B8">
      <w:pPr>
        <w:pStyle w:val="Normalnoindent"/>
        <w:rPr>
          <w:lang w:eastAsia="zh-CN"/>
        </w:rPr>
      </w:pPr>
      <w:r w:rsidRPr="00040BDC">
        <w:rPr>
          <w:i/>
          <w:lang w:eastAsia="zh-CN"/>
        </w:rPr>
        <w:t>b)</w:t>
      </w:r>
      <w:r w:rsidRPr="00040BDC">
        <w:rPr>
          <w:lang w:eastAsia="zh-CN"/>
        </w:rPr>
        <w:tab/>
      </w:r>
      <w:r w:rsidRPr="00040BDC">
        <w:rPr>
          <w:rFonts w:hint="eastAsia"/>
          <w:lang w:eastAsia="zh-CN"/>
        </w:rPr>
        <w:t>三个部门共同关心和关注的问题日益增多，</w:t>
      </w:r>
    </w:p>
    <w:p w14:paraId="5A17E5A4" w14:textId="77777777" w:rsidR="00A01141" w:rsidRPr="00040BDC" w:rsidRDefault="00A01141" w:rsidP="00A01141">
      <w:pPr>
        <w:pStyle w:val="Call"/>
        <w:rPr>
          <w:lang w:eastAsia="zh-CN"/>
        </w:rPr>
      </w:pPr>
      <w:r w:rsidRPr="00040BDC">
        <w:rPr>
          <w:rFonts w:hint="eastAsia"/>
          <w:lang w:eastAsia="zh-CN"/>
        </w:rPr>
        <w:t>注意到</w:t>
      </w:r>
    </w:p>
    <w:p w14:paraId="61D1A6A8" w14:textId="77777777" w:rsidR="00A01141" w:rsidRPr="00040BDC" w:rsidRDefault="00A01141" w:rsidP="00A01141">
      <w:pPr>
        <w:ind w:firstLineChars="200" w:firstLine="480"/>
        <w:rPr>
          <w:lang w:eastAsia="zh-CN"/>
        </w:rPr>
      </w:pPr>
      <w:r w:rsidRPr="00040BDC">
        <w:rPr>
          <w:lang w:eastAsia="zh-CN"/>
        </w:rPr>
        <w:t>ITU-R</w:t>
      </w:r>
      <w:r w:rsidRPr="00040BDC">
        <w:rPr>
          <w:lang w:eastAsia="zh-CN"/>
        </w:rPr>
        <w:t>第</w:t>
      </w:r>
      <w:r w:rsidRPr="00040BDC">
        <w:rPr>
          <w:rFonts w:hint="eastAsia"/>
          <w:lang w:eastAsia="zh-CN"/>
        </w:rPr>
        <w:t>75</w:t>
      </w:r>
      <w:r w:rsidRPr="00040BDC">
        <w:rPr>
          <w:lang w:eastAsia="zh-CN"/>
        </w:rPr>
        <w:t>号决议</w:t>
      </w:r>
      <w:r w:rsidRPr="00040BDC">
        <w:rPr>
          <w:rFonts w:hint="eastAsia"/>
          <w:lang w:eastAsia="zh-CN"/>
        </w:rPr>
        <w:t>（</w:t>
      </w:r>
      <w:r w:rsidRPr="00040BDC">
        <w:rPr>
          <w:rFonts w:hint="eastAsia"/>
          <w:lang w:eastAsia="zh-CN"/>
        </w:rPr>
        <w:t>2023</w:t>
      </w:r>
      <w:r w:rsidRPr="00040BDC">
        <w:rPr>
          <w:rFonts w:hint="eastAsia"/>
          <w:lang w:eastAsia="zh-CN"/>
        </w:rPr>
        <w:t>年，迪拜）为持续审议</w:t>
      </w:r>
      <w:r w:rsidRPr="00040BDC">
        <w:rPr>
          <w:lang w:eastAsia="zh-CN"/>
        </w:rPr>
        <w:t>ITU</w:t>
      </w:r>
      <w:r w:rsidRPr="00040BDC">
        <w:rPr>
          <w:lang w:eastAsia="zh-CN"/>
        </w:rPr>
        <w:noBreakHyphen/>
        <w:t>R</w:t>
      </w:r>
      <w:r w:rsidRPr="00040BDC">
        <w:rPr>
          <w:rFonts w:hint="eastAsia"/>
          <w:lang w:eastAsia="zh-CN"/>
        </w:rPr>
        <w:t>与</w:t>
      </w:r>
      <w:r w:rsidRPr="00040BDC">
        <w:rPr>
          <w:lang w:eastAsia="zh-CN"/>
        </w:rPr>
        <w:t>ITU</w:t>
      </w:r>
      <w:r w:rsidRPr="00040BDC">
        <w:rPr>
          <w:lang w:eastAsia="zh-CN"/>
        </w:rPr>
        <w:noBreakHyphen/>
        <w:t>T</w:t>
      </w:r>
      <w:r w:rsidRPr="00040BDC">
        <w:rPr>
          <w:lang w:eastAsia="zh-CN"/>
        </w:rPr>
        <w:t>之间</w:t>
      </w:r>
      <w:r w:rsidRPr="00040BDC">
        <w:rPr>
          <w:rFonts w:hint="eastAsia"/>
          <w:lang w:eastAsia="zh-CN"/>
        </w:rPr>
        <w:t>的</w:t>
      </w:r>
      <w:r w:rsidRPr="00040BDC">
        <w:rPr>
          <w:lang w:eastAsia="zh-CN"/>
        </w:rPr>
        <w:t>分工与合作</w:t>
      </w:r>
      <w:r w:rsidRPr="00040BDC">
        <w:rPr>
          <w:rFonts w:hint="eastAsia"/>
          <w:lang w:eastAsia="zh-CN"/>
        </w:rPr>
        <w:t>规定了</w:t>
      </w:r>
      <w:r w:rsidRPr="00040BDC">
        <w:rPr>
          <w:lang w:eastAsia="zh-CN"/>
        </w:rPr>
        <w:t>机制</w:t>
      </w:r>
      <w:r w:rsidRPr="00040BDC">
        <w:rPr>
          <w:rFonts w:hint="eastAsia"/>
          <w:lang w:eastAsia="zh-CN"/>
        </w:rPr>
        <w:t>，</w:t>
      </w:r>
    </w:p>
    <w:p w14:paraId="42F37251" w14:textId="77777777" w:rsidR="00A01141" w:rsidRPr="00040BDC" w:rsidRDefault="00A01141" w:rsidP="00A01141">
      <w:pPr>
        <w:pStyle w:val="Call"/>
        <w:jc w:val="both"/>
        <w:rPr>
          <w:lang w:eastAsia="zh-CN"/>
        </w:rPr>
      </w:pPr>
      <w:r w:rsidRPr="00040BDC">
        <w:rPr>
          <w:rFonts w:hint="eastAsia"/>
          <w:lang w:eastAsia="zh-CN"/>
        </w:rPr>
        <w:t>做出决议</w:t>
      </w:r>
    </w:p>
    <w:p w14:paraId="10756DDD" w14:textId="77777777" w:rsidR="00A01141" w:rsidRPr="00040BDC" w:rsidRDefault="00A01141" w:rsidP="00B51EB0">
      <w:pPr>
        <w:pStyle w:val="Normalnoindent"/>
        <w:rPr>
          <w:lang w:val="en-GB" w:eastAsia="zh-CN"/>
        </w:rPr>
      </w:pPr>
      <w:r w:rsidRPr="00040BDC">
        <w:rPr>
          <w:lang w:eastAsia="zh-CN"/>
        </w:rPr>
        <w:t>1</w:t>
      </w:r>
      <w:r w:rsidRPr="00040BDC">
        <w:rPr>
          <w:rFonts w:hint="eastAsia"/>
          <w:lang w:eastAsia="zh-CN"/>
        </w:rPr>
        <w:tab/>
      </w:r>
      <w:r w:rsidRPr="00040BDC">
        <w:rPr>
          <w:rFonts w:hint="eastAsia"/>
          <w:lang w:eastAsia="zh-CN"/>
        </w:rPr>
        <w:t>无线电通信顾问组（</w:t>
      </w:r>
      <w:r w:rsidRPr="00040BDC">
        <w:rPr>
          <w:lang w:eastAsia="zh-CN"/>
        </w:rPr>
        <w:t>RAG</w:t>
      </w:r>
      <w:r w:rsidRPr="00040BDC">
        <w:rPr>
          <w:rFonts w:hint="eastAsia"/>
          <w:lang w:eastAsia="zh-CN"/>
        </w:rPr>
        <w:t>）、电信标准化顾问组（</w:t>
      </w:r>
      <w:r w:rsidRPr="00040BDC">
        <w:rPr>
          <w:lang w:eastAsia="zh-CN"/>
        </w:rPr>
        <w:t>TSAG</w:t>
      </w:r>
      <w:r w:rsidRPr="00040BDC">
        <w:rPr>
          <w:rFonts w:hint="eastAsia"/>
          <w:lang w:eastAsia="zh-CN"/>
        </w:rPr>
        <w:t>）和电信发展顾问组（</w:t>
      </w:r>
      <w:r w:rsidRPr="00040BDC">
        <w:rPr>
          <w:lang w:eastAsia="zh-CN"/>
        </w:rPr>
        <w:t>TDAG</w:t>
      </w:r>
      <w:r w:rsidRPr="00040BDC">
        <w:rPr>
          <w:rFonts w:hint="eastAsia"/>
          <w:lang w:eastAsia="zh-CN"/>
        </w:rPr>
        <w:t>）必要时召开联合会议，须继续审议新工作和现有工作及其在</w:t>
      </w:r>
      <w:r w:rsidRPr="00040BDC">
        <w:rPr>
          <w:lang w:eastAsia="zh-CN"/>
        </w:rPr>
        <w:t>ITU-R</w:t>
      </w:r>
      <w:r w:rsidRPr="00040BDC">
        <w:rPr>
          <w:rFonts w:hint="eastAsia"/>
          <w:lang w:eastAsia="zh-CN"/>
        </w:rPr>
        <w:t>、</w:t>
      </w:r>
      <w:r w:rsidRPr="00040BDC">
        <w:rPr>
          <w:lang w:eastAsia="zh-CN"/>
        </w:rPr>
        <w:t>ITU-T</w:t>
      </w:r>
      <w:r w:rsidRPr="00040BDC">
        <w:rPr>
          <w:rFonts w:hint="eastAsia"/>
          <w:lang w:eastAsia="zh-CN"/>
        </w:rPr>
        <w:t>和</w:t>
      </w:r>
      <w:r w:rsidRPr="00040BDC">
        <w:rPr>
          <w:lang w:eastAsia="zh-CN"/>
        </w:rPr>
        <w:t>ITU-D</w:t>
      </w:r>
      <w:r w:rsidRPr="00040BDC">
        <w:rPr>
          <w:rFonts w:hint="eastAsia"/>
          <w:lang w:eastAsia="zh-CN"/>
        </w:rPr>
        <w:t>之间的分配情况，以便由</w:t>
      </w:r>
      <w:r w:rsidRPr="00040BDC">
        <w:rPr>
          <w:lang w:eastAsia="zh-CN"/>
        </w:rPr>
        <w:t>成员</w:t>
      </w:r>
      <w:r w:rsidRPr="00040BDC">
        <w:rPr>
          <w:rFonts w:hint="eastAsia"/>
          <w:lang w:eastAsia="zh-CN"/>
        </w:rPr>
        <w:t>国根据第</w:t>
      </w:r>
      <w:r w:rsidRPr="00040BDC">
        <w:rPr>
          <w:rFonts w:hint="eastAsia"/>
          <w:lang w:eastAsia="zh-CN"/>
        </w:rPr>
        <w:t>191</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年，布加勒斯特，修订版）规定的有关批准新课题和</w:t>
      </w:r>
      <w:r w:rsidRPr="00040BDC">
        <w:rPr>
          <w:lang w:eastAsia="zh-CN"/>
        </w:rPr>
        <w:t>/</w:t>
      </w:r>
      <w:r w:rsidRPr="00040BDC">
        <w:rPr>
          <w:rFonts w:hint="eastAsia"/>
          <w:lang w:eastAsia="zh-CN"/>
        </w:rPr>
        <w:t>或经修订的课题的程序予以批准；</w:t>
      </w:r>
    </w:p>
    <w:p w14:paraId="04046200" w14:textId="77777777" w:rsidR="00A01141" w:rsidRPr="00040BDC" w:rsidRDefault="00A01141" w:rsidP="00A01141">
      <w:pPr>
        <w:pStyle w:val="Normalnoindent"/>
        <w:rPr>
          <w:lang w:eastAsia="zh-CN"/>
        </w:rPr>
      </w:pPr>
      <w:r w:rsidRPr="00040BDC">
        <w:rPr>
          <w:lang w:eastAsia="zh-CN"/>
        </w:rPr>
        <w:t>2</w:t>
      </w:r>
      <w:r w:rsidRPr="00040BDC">
        <w:rPr>
          <w:rFonts w:hint="eastAsia"/>
          <w:lang w:eastAsia="zh-CN"/>
        </w:rPr>
        <w:tab/>
      </w:r>
      <w:r w:rsidRPr="00040BDC">
        <w:rPr>
          <w:rFonts w:hint="eastAsia"/>
          <w:lang w:eastAsia="zh-CN"/>
        </w:rPr>
        <w:t>如认为任何两个</w:t>
      </w:r>
      <w:r w:rsidRPr="00040BDC">
        <w:rPr>
          <w:lang w:eastAsia="zh-CN"/>
        </w:rPr>
        <w:t>或</w:t>
      </w:r>
      <w:r w:rsidRPr="00040BDC">
        <w:rPr>
          <w:rFonts w:hint="eastAsia"/>
          <w:lang w:eastAsia="zh-CN"/>
        </w:rPr>
        <w:t>所有部门对某一问题均负有相当责任，</w:t>
      </w:r>
      <w:r w:rsidRPr="00040BDC">
        <w:rPr>
          <w:lang w:eastAsia="zh-CN"/>
        </w:rPr>
        <w:t>则</w:t>
      </w:r>
      <w:r w:rsidRPr="00040BDC">
        <w:rPr>
          <w:rFonts w:hint="eastAsia"/>
          <w:lang w:eastAsia="zh-CN"/>
        </w:rPr>
        <w:t>：</w:t>
      </w:r>
    </w:p>
    <w:p w14:paraId="37303BA5" w14:textId="77777777" w:rsidR="00A01141" w:rsidRPr="00040BDC" w:rsidRDefault="00A01141" w:rsidP="00A01141">
      <w:pPr>
        <w:pStyle w:val="enumlev1"/>
        <w:rPr>
          <w:lang w:eastAsia="zh-CN"/>
        </w:rPr>
      </w:pPr>
      <w:r w:rsidRPr="00040BDC">
        <w:rPr>
          <w:lang w:eastAsia="zh-CN"/>
        </w:rPr>
        <w:t>i)</w:t>
      </w:r>
      <w:r w:rsidRPr="00040BDC">
        <w:rPr>
          <w:rFonts w:hint="eastAsia"/>
          <w:lang w:eastAsia="zh-CN"/>
        </w:rPr>
        <w:tab/>
      </w:r>
      <w:r w:rsidRPr="00040BDC">
        <w:rPr>
          <w:rFonts w:hint="eastAsia"/>
          <w:lang w:eastAsia="zh-CN"/>
        </w:rPr>
        <w:t>应采用本决议附件</w:t>
      </w:r>
      <w:r w:rsidRPr="00040BDC">
        <w:rPr>
          <w:lang w:eastAsia="zh-CN"/>
        </w:rPr>
        <w:t>A</w:t>
      </w:r>
      <w:r w:rsidRPr="00040BDC">
        <w:rPr>
          <w:rFonts w:hint="eastAsia"/>
          <w:lang w:eastAsia="zh-CN"/>
        </w:rPr>
        <w:t>中的程序；或</w:t>
      </w:r>
    </w:p>
    <w:p w14:paraId="506CF1C5" w14:textId="77777777" w:rsidR="00290A42" w:rsidRPr="00040BDC" w:rsidRDefault="00290A42" w:rsidP="00290A42">
      <w:pPr>
        <w:rPr>
          <w:lang w:eastAsia="zh-CN"/>
        </w:rPr>
      </w:pPr>
      <w:r w:rsidRPr="00040BDC">
        <w:rPr>
          <w:lang w:eastAsia="zh-CN"/>
        </w:rPr>
        <w:br w:type="page"/>
      </w:r>
    </w:p>
    <w:p w14:paraId="7E8401AE" w14:textId="77777777" w:rsidR="00A01141" w:rsidRPr="00040BDC" w:rsidRDefault="00A01141" w:rsidP="00A01141">
      <w:pPr>
        <w:pStyle w:val="enumlev1"/>
        <w:rPr>
          <w:lang w:eastAsia="zh-CN"/>
        </w:rPr>
      </w:pPr>
      <w:r w:rsidRPr="00040BDC">
        <w:rPr>
          <w:lang w:eastAsia="zh-CN"/>
        </w:rPr>
        <w:lastRenderedPageBreak/>
        <w:t>ii)</w:t>
      </w:r>
      <w:r w:rsidRPr="00040BDC">
        <w:rPr>
          <w:rFonts w:hint="eastAsia"/>
          <w:lang w:eastAsia="zh-CN"/>
        </w:rPr>
        <w:tab/>
      </w:r>
      <w:r w:rsidRPr="00040BDC">
        <w:rPr>
          <w:rFonts w:hint="eastAsia"/>
          <w:lang w:eastAsia="zh-CN"/>
        </w:rPr>
        <w:t>应在适当协调并匹配</w:t>
      </w:r>
      <w:r w:rsidRPr="00040BDC">
        <w:rPr>
          <w:rFonts w:hint="eastAsia"/>
          <w:lang w:eastAsia="zh-CN"/>
        </w:rPr>
        <w:t>ITU-T</w:t>
      </w:r>
      <w:r w:rsidRPr="00040BDC">
        <w:rPr>
          <w:rFonts w:hint="eastAsia"/>
          <w:lang w:eastAsia="zh-CN"/>
        </w:rPr>
        <w:t>、</w:t>
      </w:r>
      <w:r w:rsidRPr="00040BDC">
        <w:rPr>
          <w:rFonts w:hint="eastAsia"/>
          <w:lang w:eastAsia="zh-CN"/>
        </w:rPr>
        <w:t>ITU-D</w:t>
      </w:r>
      <w:r w:rsidRPr="00040BDC">
        <w:rPr>
          <w:rFonts w:hint="eastAsia"/>
          <w:lang w:eastAsia="zh-CN"/>
        </w:rPr>
        <w:t>和</w:t>
      </w:r>
      <w:r w:rsidRPr="00040BDC">
        <w:rPr>
          <w:rFonts w:hint="eastAsia"/>
          <w:lang w:eastAsia="zh-CN"/>
        </w:rPr>
        <w:t>ITU-R</w:t>
      </w:r>
      <w:r w:rsidRPr="00040BDC">
        <w:rPr>
          <w:rFonts w:hint="eastAsia"/>
          <w:lang w:eastAsia="zh-CN"/>
        </w:rPr>
        <w:t>研究组所关心的相关课题议题的情况下由所涉部门的相关研究组研究该问题（见本决议的附件</w:t>
      </w:r>
      <w:r w:rsidRPr="00040BDC">
        <w:rPr>
          <w:lang w:eastAsia="zh-CN"/>
        </w:rPr>
        <w:t>B</w:t>
      </w:r>
      <w:r w:rsidRPr="00040BDC">
        <w:rPr>
          <w:rFonts w:hint="eastAsia"/>
          <w:lang w:eastAsia="zh-CN"/>
        </w:rPr>
        <w:t>和</w:t>
      </w:r>
      <w:r w:rsidRPr="00040BDC">
        <w:rPr>
          <w:rFonts w:hint="eastAsia"/>
          <w:lang w:eastAsia="zh-CN"/>
        </w:rPr>
        <w:t>C</w:t>
      </w:r>
      <w:r w:rsidRPr="00040BDC">
        <w:rPr>
          <w:rFonts w:hint="eastAsia"/>
          <w:lang w:eastAsia="zh-CN"/>
        </w:rPr>
        <w:t>）；或</w:t>
      </w:r>
    </w:p>
    <w:p w14:paraId="29417EBA" w14:textId="77777777" w:rsidR="00A01141" w:rsidRPr="00040BDC" w:rsidRDefault="00A01141" w:rsidP="00A01141">
      <w:pPr>
        <w:pStyle w:val="enumlev1"/>
        <w:rPr>
          <w:lang w:eastAsia="zh-CN"/>
        </w:rPr>
      </w:pPr>
      <w:r w:rsidRPr="00040BDC">
        <w:rPr>
          <w:lang w:eastAsia="zh-CN"/>
        </w:rPr>
        <w:t>iii)</w:t>
      </w:r>
      <w:r w:rsidRPr="00040BDC">
        <w:rPr>
          <w:lang w:eastAsia="zh-CN"/>
        </w:rPr>
        <w:tab/>
      </w:r>
      <w:r w:rsidRPr="00040BDC">
        <w:rPr>
          <w:rFonts w:hint="eastAsia"/>
          <w:lang w:eastAsia="zh-CN"/>
        </w:rPr>
        <w:t>由研究组和</w:t>
      </w:r>
      <w:r w:rsidRPr="00040BDC">
        <w:rPr>
          <w:lang w:eastAsia="zh-CN"/>
        </w:rPr>
        <w:t>/</w:t>
      </w:r>
      <w:r w:rsidRPr="00040BDC">
        <w:rPr>
          <w:rFonts w:hint="eastAsia"/>
          <w:lang w:eastAsia="zh-CN"/>
        </w:rPr>
        <w:t>或各</w:t>
      </w:r>
      <w:r w:rsidRPr="00040BDC">
        <w:rPr>
          <w:lang w:eastAsia="zh-CN"/>
        </w:rPr>
        <w:t>局主任安排</w:t>
      </w:r>
      <w:r w:rsidRPr="00040BDC">
        <w:rPr>
          <w:rFonts w:hint="eastAsia"/>
          <w:lang w:eastAsia="zh-CN"/>
        </w:rPr>
        <w:t>联合</w:t>
      </w:r>
      <w:r w:rsidRPr="00040BDC">
        <w:rPr>
          <w:lang w:eastAsia="zh-CN"/>
        </w:rPr>
        <w:t>会议</w:t>
      </w:r>
      <w:r w:rsidRPr="00040BDC">
        <w:rPr>
          <w:rFonts w:hint="eastAsia"/>
          <w:lang w:eastAsia="zh-CN"/>
        </w:rPr>
        <w:t>；</w:t>
      </w:r>
    </w:p>
    <w:p w14:paraId="50A76BA1" w14:textId="77777777" w:rsidR="00A01141" w:rsidRPr="00040BDC" w:rsidRDefault="00A01141" w:rsidP="00F932B8">
      <w:pPr>
        <w:pStyle w:val="Normalnoindent"/>
        <w:rPr>
          <w:lang w:eastAsia="zh-CN"/>
        </w:rPr>
      </w:pPr>
      <w:r w:rsidRPr="00040BDC">
        <w:rPr>
          <w:lang w:eastAsia="zh-CN"/>
        </w:rPr>
        <w:t>3</w:t>
      </w:r>
      <w:r w:rsidRPr="00040BDC">
        <w:rPr>
          <w:lang w:eastAsia="zh-CN"/>
        </w:rPr>
        <w:tab/>
      </w:r>
      <w:r w:rsidRPr="00040BDC">
        <w:rPr>
          <w:rFonts w:hint="eastAsia"/>
          <w:lang w:eastAsia="zh-CN"/>
        </w:rPr>
        <w:t>继续酌情通过广泛使用电子方式远程参会促进发展中国家参加</w:t>
      </w:r>
      <w:r w:rsidRPr="00040BDC">
        <w:rPr>
          <w:lang w:eastAsia="zh-CN"/>
        </w:rPr>
        <w:t>ITU</w:t>
      </w:r>
      <w:r w:rsidRPr="00040BDC">
        <w:rPr>
          <w:lang w:eastAsia="zh-CN"/>
        </w:rPr>
        <w:noBreakHyphen/>
        <w:t>T</w:t>
      </w:r>
      <w:r w:rsidRPr="00040BDC">
        <w:rPr>
          <w:rFonts w:hint="eastAsia"/>
          <w:lang w:eastAsia="zh-CN"/>
        </w:rPr>
        <w:t>研究组、工作组和任务组的会议；</w:t>
      </w:r>
    </w:p>
    <w:p w14:paraId="41D8D2F5" w14:textId="77777777" w:rsidR="00A01141" w:rsidRPr="00040BDC" w:rsidRDefault="00A01141" w:rsidP="00F932B8">
      <w:pPr>
        <w:pStyle w:val="Normalnoindent"/>
        <w:rPr>
          <w:lang w:eastAsia="zh-CN"/>
        </w:rPr>
      </w:pPr>
      <w:r w:rsidRPr="00040BDC">
        <w:rPr>
          <w:lang w:eastAsia="zh-CN"/>
        </w:rPr>
        <w:t>4</w:t>
      </w:r>
      <w:r w:rsidRPr="00040BDC">
        <w:rPr>
          <w:lang w:eastAsia="zh-CN"/>
        </w:rPr>
        <w:tab/>
      </w:r>
      <w:r w:rsidRPr="00040BDC">
        <w:rPr>
          <w:rFonts w:hint="eastAsia"/>
          <w:lang w:eastAsia="zh-CN"/>
        </w:rPr>
        <w:t>与电信发展局（</w:t>
      </w:r>
      <w:r w:rsidRPr="00040BDC">
        <w:rPr>
          <w:rFonts w:hint="eastAsia"/>
          <w:lang w:eastAsia="zh-CN"/>
        </w:rPr>
        <w:t>BDT</w:t>
      </w:r>
      <w:r w:rsidRPr="00040BDC">
        <w:rPr>
          <w:rFonts w:hint="eastAsia"/>
          <w:lang w:eastAsia="zh-CN"/>
        </w:rPr>
        <w:t>）主任合作，提高国际电联区域代表处和地区办事处的能力，为研究组活动提供支持以及必要专业技能，以加强与相关区域性组织的合作与协调，促进所有成员国和部门成员参与</w:t>
      </w:r>
      <w:r w:rsidRPr="00040BDC">
        <w:rPr>
          <w:lang w:eastAsia="zh-CN"/>
        </w:rPr>
        <w:t>ITU</w:t>
      </w:r>
      <w:r w:rsidRPr="00040BDC">
        <w:rPr>
          <w:lang w:eastAsia="zh-CN"/>
        </w:rPr>
        <w:noBreakHyphen/>
        <w:t>T</w:t>
      </w:r>
      <w:r w:rsidRPr="00040BDC">
        <w:rPr>
          <w:rFonts w:hint="eastAsia"/>
          <w:lang w:eastAsia="zh-CN"/>
        </w:rPr>
        <w:t>的活动；</w:t>
      </w:r>
    </w:p>
    <w:p w14:paraId="3621E82E" w14:textId="77777777" w:rsidR="00A01141" w:rsidRPr="00040BDC" w:rsidRDefault="00A01141" w:rsidP="00F932B8">
      <w:pPr>
        <w:pStyle w:val="Normalnoindent"/>
        <w:rPr>
          <w:lang w:eastAsia="zh-CN"/>
        </w:rPr>
      </w:pPr>
      <w:r w:rsidRPr="00040BDC">
        <w:rPr>
          <w:lang w:eastAsia="zh-CN"/>
        </w:rPr>
        <w:t>5</w:t>
      </w:r>
      <w:r w:rsidRPr="00040BDC">
        <w:rPr>
          <w:lang w:eastAsia="zh-CN"/>
        </w:rPr>
        <w:tab/>
      </w:r>
      <w:r w:rsidRPr="00040BDC">
        <w:rPr>
          <w:rFonts w:hint="eastAsia"/>
          <w:lang w:eastAsia="zh-CN"/>
        </w:rPr>
        <w:t>电信标准化局（</w:t>
      </w:r>
      <w:r w:rsidRPr="00040BDC">
        <w:rPr>
          <w:rFonts w:hint="eastAsia"/>
          <w:lang w:eastAsia="zh-CN"/>
        </w:rPr>
        <w:t>TSB</w:t>
      </w:r>
      <w:r w:rsidRPr="00040BDC">
        <w:rPr>
          <w:rFonts w:hint="eastAsia"/>
          <w:lang w:eastAsia="zh-CN"/>
        </w:rPr>
        <w:t>）主任须与其它两个局的主任就旨在避免重复工作的手册和报告编制和更新活动以及落实</w:t>
      </w:r>
      <w:r w:rsidRPr="00040BDC">
        <w:rPr>
          <w:lang w:eastAsia="zh-CN"/>
        </w:rPr>
        <w:t>ITU-T</w:t>
      </w:r>
      <w:r w:rsidRPr="00040BDC">
        <w:rPr>
          <w:rFonts w:hint="eastAsia"/>
          <w:lang w:eastAsia="zh-CN"/>
        </w:rPr>
        <w:t>活动的成果开展合作，</w:t>
      </w:r>
    </w:p>
    <w:p w14:paraId="4DD50B1F" w14:textId="77777777" w:rsidR="00A01141" w:rsidRPr="00040BDC" w:rsidRDefault="00A01141" w:rsidP="00A01141">
      <w:pPr>
        <w:pStyle w:val="Call"/>
        <w:rPr>
          <w:lang w:eastAsia="zh-CN"/>
        </w:rPr>
      </w:pPr>
      <w:r w:rsidRPr="00040BDC">
        <w:rPr>
          <w:rFonts w:hint="eastAsia"/>
          <w:lang w:eastAsia="zh-CN"/>
        </w:rPr>
        <w:t>请</w:t>
      </w:r>
    </w:p>
    <w:p w14:paraId="01187903" w14:textId="77777777" w:rsidR="00A01141" w:rsidRPr="00040BDC" w:rsidRDefault="00A01141" w:rsidP="00A01141">
      <w:pPr>
        <w:pStyle w:val="Normalnoindent"/>
        <w:rPr>
          <w:lang w:eastAsia="zh-CN"/>
        </w:rPr>
      </w:pPr>
      <w:r w:rsidRPr="00040BDC">
        <w:rPr>
          <w:lang w:eastAsia="zh-CN"/>
        </w:rPr>
        <w:t>1</w:t>
      </w:r>
      <w:r w:rsidRPr="00040BDC">
        <w:rPr>
          <w:lang w:eastAsia="zh-CN"/>
        </w:rPr>
        <w:tab/>
        <w:t>TSAG</w:t>
      </w:r>
      <w:r w:rsidRPr="00040BDC">
        <w:rPr>
          <w:rFonts w:hint="eastAsia"/>
          <w:lang w:eastAsia="zh-CN"/>
        </w:rPr>
        <w:t>、</w:t>
      </w:r>
      <w:r w:rsidRPr="00040BDC">
        <w:rPr>
          <w:rFonts w:hint="eastAsia"/>
          <w:lang w:eastAsia="zh-CN"/>
        </w:rPr>
        <w:t>RAG</w:t>
      </w:r>
      <w:r w:rsidRPr="00040BDC">
        <w:rPr>
          <w:rFonts w:hint="eastAsia"/>
          <w:lang w:eastAsia="zh-CN"/>
        </w:rPr>
        <w:t>、</w:t>
      </w:r>
      <w:r w:rsidRPr="00040BDC">
        <w:rPr>
          <w:rFonts w:hint="eastAsia"/>
          <w:lang w:eastAsia="zh-CN"/>
        </w:rPr>
        <w:t>TDAG</w:t>
      </w:r>
      <w:r w:rsidRPr="00040BDC">
        <w:rPr>
          <w:rFonts w:hint="eastAsia"/>
          <w:lang w:eastAsia="zh-CN"/>
        </w:rPr>
        <w:t>继续帮助</w:t>
      </w:r>
      <w:r w:rsidRPr="00040BDC">
        <w:rPr>
          <w:rFonts w:hint="eastAsia"/>
          <w:lang w:eastAsia="zh-CN"/>
        </w:rPr>
        <w:t>I</w:t>
      </w:r>
      <w:r w:rsidRPr="00040BDC">
        <w:rPr>
          <w:lang w:eastAsia="zh-CN"/>
        </w:rPr>
        <w:t>SCG</w:t>
      </w:r>
      <w:r w:rsidRPr="00040BDC">
        <w:rPr>
          <w:rFonts w:hint="eastAsia"/>
          <w:lang w:eastAsia="zh-CN"/>
        </w:rPr>
        <w:t>确定三个部门共同感兴趣的议题及增强其开展合作与协作的机制；</w:t>
      </w:r>
    </w:p>
    <w:p w14:paraId="22E705EA" w14:textId="77777777" w:rsidR="00A01141" w:rsidRPr="00040BDC" w:rsidRDefault="00A01141" w:rsidP="00A01141">
      <w:pPr>
        <w:pStyle w:val="Normalnoindent"/>
        <w:rPr>
          <w:lang w:eastAsia="zh-CN"/>
        </w:rPr>
      </w:pPr>
      <w:r w:rsidRPr="00040BDC">
        <w:rPr>
          <w:lang w:eastAsia="zh-CN"/>
        </w:rPr>
        <w:t>2</w:t>
      </w:r>
      <w:r w:rsidRPr="00040BDC">
        <w:rPr>
          <w:lang w:eastAsia="zh-CN"/>
        </w:rPr>
        <w:tab/>
      </w:r>
      <w:r w:rsidRPr="00040BDC">
        <w:rPr>
          <w:rFonts w:hint="eastAsia"/>
          <w:lang w:eastAsia="zh-CN"/>
        </w:rPr>
        <w:t>无线电通信局、</w:t>
      </w:r>
      <w:r w:rsidRPr="00040BDC">
        <w:rPr>
          <w:rFonts w:hint="eastAsia"/>
          <w:lang w:eastAsia="zh-CN"/>
        </w:rPr>
        <w:t>TSB</w:t>
      </w:r>
      <w:r w:rsidRPr="00040BDC">
        <w:rPr>
          <w:rFonts w:hint="eastAsia"/>
          <w:lang w:eastAsia="zh-CN"/>
        </w:rPr>
        <w:t>和</w:t>
      </w:r>
      <w:r w:rsidRPr="00040BDC">
        <w:rPr>
          <w:rFonts w:hint="eastAsia"/>
          <w:lang w:eastAsia="zh-CN"/>
        </w:rPr>
        <w:t>BDT</w:t>
      </w:r>
      <w:r w:rsidRPr="00040BDC">
        <w:rPr>
          <w:rFonts w:hint="eastAsia"/>
          <w:lang w:eastAsia="zh-CN"/>
        </w:rPr>
        <w:t>主任以及</w:t>
      </w:r>
      <w:r w:rsidRPr="00040BDC">
        <w:rPr>
          <w:rFonts w:hint="eastAsia"/>
          <w:lang w:eastAsia="zh-CN"/>
        </w:rPr>
        <w:t>ISC</w:t>
      </w:r>
      <w:r w:rsidRPr="00040BDC">
        <w:rPr>
          <w:lang w:eastAsia="zh-CN"/>
        </w:rPr>
        <w:noBreakHyphen/>
      </w:r>
      <w:r w:rsidRPr="00040BDC">
        <w:rPr>
          <w:rFonts w:hint="eastAsia"/>
          <w:lang w:eastAsia="zh-CN"/>
        </w:rPr>
        <w:t>TF</w:t>
      </w:r>
      <w:r w:rsidRPr="00040BDC">
        <w:rPr>
          <w:rFonts w:hint="eastAsia"/>
          <w:lang w:eastAsia="zh-CN"/>
        </w:rPr>
        <w:t>针对在秘书处层面加强合作的方案向</w:t>
      </w:r>
      <w:r w:rsidRPr="00040BDC">
        <w:rPr>
          <w:rFonts w:hint="eastAsia"/>
          <w:lang w:eastAsia="zh-CN"/>
        </w:rPr>
        <w:t>I</w:t>
      </w:r>
      <w:r w:rsidRPr="00040BDC">
        <w:rPr>
          <w:lang w:eastAsia="zh-CN"/>
        </w:rPr>
        <w:t>SCG</w:t>
      </w:r>
      <w:r w:rsidRPr="00040BDC">
        <w:rPr>
          <w:rFonts w:hint="eastAsia"/>
          <w:lang w:eastAsia="zh-CN"/>
        </w:rPr>
        <w:t>及各自部门的顾问组报告，确保尽最大努力进行密切协调，</w:t>
      </w:r>
    </w:p>
    <w:p w14:paraId="13DAA0BA" w14:textId="77777777" w:rsidR="00A01141" w:rsidRPr="00040BDC" w:rsidRDefault="00A01141" w:rsidP="00A01141">
      <w:pPr>
        <w:pStyle w:val="Call"/>
        <w:rPr>
          <w:lang w:eastAsia="zh-CN"/>
        </w:rPr>
      </w:pPr>
      <w:r w:rsidRPr="00040BDC">
        <w:rPr>
          <w:rFonts w:hint="eastAsia"/>
          <w:lang w:eastAsia="zh-CN"/>
        </w:rPr>
        <w:t>责成</w:t>
      </w:r>
    </w:p>
    <w:p w14:paraId="4554BFD2" w14:textId="77777777" w:rsidR="00A01141" w:rsidRPr="00040BDC" w:rsidRDefault="00A01141" w:rsidP="00A01141">
      <w:pPr>
        <w:pStyle w:val="Normalnoindent"/>
        <w:rPr>
          <w:lang w:eastAsia="zh-CN"/>
        </w:rPr>
      </w:pPr>
      <w:r w:rsidRPr="00040BDC">
        <w:rPr>
          <w:lang w:eastAsia="zh-CN"/>
        </w:rPr>
        <w:t>1</w:t>
      </w:r>
      <w:r w:rsidRPr="00040BDC">
        <w:rPr>
          <w:lang w:eastAsia="zh-CN"/>
        </w:rPr>
        <w:tab/>
        <w:t>ITU-T</w:t>
      </w:r>
      <w:r w:rsidRPr="00040BDC">
        <w:rPr>
          <w:rFonts w:hint="eastAsia"/>
          <w:lang w:eastAsia="zh-CN"/>
        </w:rPr>
        <w:t>研究组继续与另外两个部门的研究组合作，以避免重复工作并积极利用</w:t>
      </w:r>
      <w:r w:rsidRPr="00040BDC">
        <w:rPr>
          <w:lang w:eastAsia="zh-CN"/>
        </w:rPr>
        <w:t>另</w:t>
      </w:r>
      <w:r w:rsidRPr="00040BDC">
        <w:rPr>
          <w:rFonts w:hint="eastAsia"/>
          <w:lang w:eastAsia="zh-CN"/>
        </w:rPr>
        <w:t>两个部门研究组的成果；</w:t>
      </w:r>
    </w:p>
    <w:p w14:paraId="5F4FBEFB" w14:textId="77777777" w:rsidR="00A01141" w:rsidRPr="00040BDC" w:rsidRDefault="00A01141" w:rsidP="00A01141">
      <w:pPr>
        <w:pStyle w:val="Normalnoindent"/>
        <w:rPr>
          <w:lang w:eastAsia="zh-CN"/>
        </w:rPr>
      </w:pPr>
      <w:r w:rsidRPr="00040BDC">
        <w:rPr>
          <w:lang w:eastAsia="zh-CN"/>
        </w:rPr>
        <w:t>2</w:t>
      </w:r>
      <w:r w:rsidRPr="00040BDC">
        <w:rPr>
          <w:lang w:eastAsia="zh-CN"/>
        </w:rPr>
        <w:tab/>
      </w:r>
      <w:r w:rsidRPr="00040BDC">
        <w:rPr>
          <w:rFonts w:hint="eastAsia"/>
          <w:lang w:eastAsia="zh-CN"/>
        </w:rPr>
        <w:t>TSB</w:t>
      </w:r>
      <w:r w:rsidRPr="00040BDC">
        <w:rPr>
          <w:rFonts w:hint="eastAsia"/>
          <w:lang w:eastAsia="zh-CN"/>
        </w:rPr>
        <w:t>主任每年向</w:t>
      </w:r>
      <w:r w:rsidRPr="00040BDC">
        <w:rPr>
          <w:lang w:eastAsia="zh-CN"/>
        </w:rPr>
        <w:t>TSAG</w:t>
      </w:r>
      <w:r w:rsidRPr="00040BDC">
        <w:rPr>
          <w:rFonts w:hint="eastAsia"/>
          <w:lang w:eastAsia="zh-CN"/>
        </w:rPr>
        <w:t>报告本决议的落实情况，</w:t>
      </w:r>
    </w:p>
    <w:p w14:paraId="115E83B2" w14:textId="77777777" w:rsidR="00A01141" w:rsidRPr="00040BDC" w:rsidRDefault="00A01141" w:rsidP="00A01141">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标准化部门研究组和电信标准化局主任</w:t>
      </w:r>
    </w:p>
    <w:p w14:paraId="71EEF557" w14:textId="77777777" w:rsidR="00A01141" w:rsidRPr="00040BDC" w:rsidRDefault="00A01141" w:rsidP="00B51EB0">
      <w:pPr>
        <w:ind w:firstLineChars="200" w:firstLine="480"/>
        <w:rPr>
          <w:lang w:eastAsia="zh-CN"/>
        </w:rPr>
      </w:pPr>
      <w:r w:rsidRPr="00040BDC">
        <w:rPr>
          <w:rFonts w:hint="eastAsia"/>
          <w:lang w:eastAsia="zh-CN"/>
        </w:rPr>
        <w:t>采取一切适当行动落实本决议，</w:t>
      </w:r>
    </w:p>
    <w:p w14:paraId="7746F4DA" w14:textId="77777777" w:rsidR="00A01141" w:rsidRPr="00040BDC" w:rsidRDefault="00A01141" w:rsidP="00A01141">
      <w:pPr>
        <w:pStyle w:val="Call"/>
        <w:rPr>
          <w:lang w:eastAsia="zh-CN"/>
        </w:rPr>
      </w:pPr>
      <w:r w:rsidRPr="00040BDC">
        <w:rPr>
          <w:lang w:eastAsia="zh-CN"/>
        </w:rPr>
        <w:t>请成员国和部门成员</w:t>
      </w:r>
    </w:p>
    <w:p w14:paraId="782C3EE9" w14:textId="77777777" w:rsidR="00A01141" w:rsidRPr="00040BDC" w:rsidRDefault="00A01141" w:rsidP="00F932B8">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支持为改进跨部门协调而做出的努力，包括积极参加各部门顾问组成立的协调活动小组；</w:t>
      </w:r>
    </w:p>
    <w:p w14:paraId="54766A41" w14:textId="77777777" w:rsidR="00290A42" w:rsidRPr="00040BDC" w:rsidRDefault="00290A42" w:rsidP="00290A42">
      <w:pPr>
        <w:rPr>
          <w:lang w:eastAsia="zh-CN"/>
        </w:rPr>
      </w:pPr>
      <w:r w:rsidRPr="00040BDC">
        <w:rPr>
          <w:lang w:eastAsia="zh-CN"/>
        </w:rPr>
        <w:br w:type="page"/>
      </w:r>
    </w:p>
    <w:p w14:paraId="5DD711F5" w14:textId="77777777" w:rsidR="00A01141" w:rsidRPr="00040BDC" w:rsidRDefault="00A01141" w:rsidP="00F932B8">
      <w:pPr>
        <w:pStyle w:val="Normalnoindent"/>
        <w:rPr>
          <w:lang w:eastAsia="zh-CN"/>
        </w:rPr>
      </w:pPr>
      <w:r w:rsidRPr="00040BDC">
        <w:rPr>
          <w:lang w:eastAsia="zh-CN"/>
        </w:rPr>
        <w:lastRenderedPageBreak/>
        <w:t>2</w:t>
      </w:r>
      <w:r w:rsidRPr="00040BDC">
        <w:rPr>
          <w:lang w:eastAsia="zh-CN"/>
        </w:rPr>
        <w:tab/>
      </w:r>
      <w:r w:rsidRPr="00040BDC">
        <w:rPr>
          <w:rFonts w:hint="eastAsia"/>
          <w:lang w:eastAsia="zh-CN"/>
        </w:rPr>
        <w:t>积极通过以下方式参与本决议的落实：特别是提供专家协助发展中国家，为情况通报会、研讨会和讲习班提交文稿，在</w:t>
      </w:r>
      <w:r w:rsidRPr="00040BDC">
        <w:rPr>
          <w:lang w:eastAsia="zh-CN"/>
        </w:rPr>
        <w:t>ITU</w:t>
      </w:r>
      <w:r w:rsidRPr="00040BDC">
        <w:rPr>
          <w:lang w:eastAsia="zh-CN"/>
        </w:rPr>
        <w:noBreakHyphen/>
        <w:t>D</w:t>
      </w:r>
      <w:r w:rsidRPr="00040BDC">
        <w:rPr>
          <w:rFonts w:hint="eastAsia"/>
          <w:lang w:eastAsia="zh-CN"/>
        </w:rPr>
        <w:t>研究组审议的事项上提供必要的专业技能，以及接纳来自发展中国家的被培训人员。</w:t>
      </w:r>
    </w:p>
    <w:p w14:paraId="1ED8D5BF" w14:textId="77777777" w:rsidR="00A01141" w:rsidRPr="00040BDC" w:rsidRDefault="00A01141" w:rsidP="00A44822">
      <w:pPr>
        <w:pStyle w:val="AnnexNo"/>
        <w:outlineLvl w:val="9"/>
        <w:rPr>
          <w:lang w:val="fr-FR" w:eastAsia="zh-CN"/>
        </w:rPr>
      </w:pPr>
      <w:r w:rsidRPr="00040BDC">
        <w:rPr>
          <w:lang w:val="fr-FR" w:eastAsia="zh-CN"/>
        </w:rPr>
        <w:t>（</w:t>
      </w:r>
      <w:r w:rsidRPr="00040BDC">
        <w:rPr>
          <w:lang w:eastAsia="zh-CN"/>
        </w:rPr>
        <w:t>第</w:t>
      </w:r>
      <w:r w:rsidRPr="00040BDC">
        <w:rPr>
          <w:lang w:val="fr-FR" w:eastAsia="zh-CN"/>
        </w:rPr>
        <w:t>18</w:t>
      </w:r>
      <w:r w:rsidRPr="00040BDC">
        <w:rPr>
          <w:lang w:eastAsia="zh-CN"/>
        </w:rPr>
        <w:t>号决议</w:t>
      </w:r>
      <w:r w:rsidRPr="00040BDC">
        <w:rPr>
          <w:rFonts w:hint="eastAsia"/>
          <w:lang w:val="fr-FR" w:eastAsia="zh-CN"/>
        </w:rPr>
        <w:t>（</w:t>
      </w:r>
      <w:r w:rsidRPr="00040BDC">
        <w:rPr>
          <w:rFonts w:hint="eastAsia"/>
          <w:lang w:eastAsia="zh-CN"/>
        </w:rPr>
        <w:t>2024</w:t>
      </w:r>
      <w:r w:rsidRPr="00040BDC">
        <w:rPr>
          <w:rFonts w:hint="eastAsia"/>
          <w:lang w:eastAsia="zh-CN"/>
        </w:rPr>
        <w:t>年，新德里</w:t>
      </w:r>
      <w:r w:rsidRPr="00040BDC">
        <w:rPr>
          <w:lang w:val="fr-FR" w:eastAsia="zh-CN"/>
        </w:rPr>
        <w:t>，</w:t>
      </w:r>
      <w:r w:rsidRPr="00040BDC">
        <w:rPr>
          <w:lang w:eastAsia="zh-CN"/>
        </w:rPr>
        <w:t>修订版</w:t>
      </w:r>
      <w:r w:rsidRPr="00040BDC">
        <w:rPr>
          <w:lang w:val="fr-FR" w:eastAsia="zh-CN"/>
        </w:rPr>
        <w:t>））</w:t>
      </w:r>
      <w:r w:rsidRPr="00040BDC">
        <w:rPr>
          <w:lang w:val="fr-FR" w:eastAsia="zh-CN"/>
        </w:rPr>
        <w:br/>
      </w:r>
      <w:r w:rsidRPr="00040BDC">
        <w:rPr>
          <w:rFonts w:hint="eastAsia"/>
          <w:lang w:eastAsia="zh-CN"/>
        </w:rPr>
        <w:t>附件</w:t>
      </w:r>
      <w:r w:rsidRPr="00040BDC">
        <w:rPr>
          <w:lang w:val="fr-FR" w:eastAsia="zh-CN"/>
        </w:rPr>
        <w:t>A</w:t>
      </w:r>
    </w:p>
    <w:p w14:paraId="7F8CCFE2" w14:textId="77777777" w:rsidR="00A01141" w:rsidRPr="00040BDC" w:rsidRDefault="00A01141" w:rsidP="00A01141">
      <w:pPr>
        <w:pStyle w:val="Annextitle"/>
        <w:rPr>
          <w:lang w:val="fr-FR" w:eastAsia="zh-CN"/>
        </w:rPr>
      </w:pPr>
      <w:r w:rsidRPr="00040BDC">
        <w:rPr>
          <w:rFonts w:hint="eastAsia"/>
          <w:lang w:eastAsia="zh-CN"/>
        </w:rPr>
        <w:t>合作的程序方法</w:t>
      </w:r>
    </w:p>
    <w:p w14:paraId="58100697" w14:textId="77777777" w:rsidR="00A01141" w:rsidRPr="00040BDC" w:rsidRDefault="00A01141" w:rsidP="00A01141">
      <w:pPr>
        <w:pStyle w:val="Normalaftertitle0"/>
        <w:ind w:firstLineChars="200" w:firstLine="480"/>
        <w:rPr>
          <w:lang w:eastAsia="zh-CN"/>
        </w:rPr>
      </w:pPr>
      <w:r w:rsidRPr="00040BDC">
        <w:rPr>
          <w:rFonts w:hint="eastAsia"/>
          <w:lang w:eastAsia="zh-CN"/>
        </w:rPr>
        <w:t>关于世界电信标准化全会第</w:t>
      </w:r>
      <w:r w:rsidRPr="00040BDC">
        <w:rPr>
          <w:rFonts w:hint="eastAsia"/>
          <w:lang w:eastAsia="zh-CN"/>
        </w:rPr>
        <w:t>1</w:t>
      </w:r>
      <w:r w:rsidRPr="00040BDC">
        <w:rPr>
          <w:lang w:eastAsia="zh-CN"/>
        </w:rPr>
        <w:t>8</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r w:rsidRPr="00040BDC">
        <w:rPr>
          <w:rFonts w:ascii="STKaiti" w:eastAsia="STKaiti" w:hAnsi="STKaiti"/>
          <w:lang w:eastAsia="zh-CN"/>
        </w:rPr>
        <w:t>做出决议</w:t>
      </w:r>
      <w:r w:rsidRPr="00040BDC">
        <w:rPr>
          <w:rFonts w:asciiTheme="majorBidi" w:eastAsia="STKaiti" w:hAnsiTheme="majorBidi" w:cstheme="majorBidi"/>
          <w:lang w:eastAsia="zh-CN"/>
        </w:rPr>
        <w:t xml:space="preserve">2 </w:t>
      </w:r>
      <w:proofErr w:type="spellStart"/>
      <w:r w:rsidRPr="00040BDC">
        <w:rPr>
          <w:lang w:eastAsia="zh-CN"/>
        </w:rPr>
        <w:t>i</w:t>
      </w:r>
      <w:proofErr w:type="spellEnd"/>
      <w:r w:rsidRPr="00040BDC">
        <w:rPr>
          <w:lang w:eastAsia="zh-CN"/>
        </w:rPr>
        <w:t>)</w:t>
      </w:r>
      <w:r w:rsidRPr="00040BDC">
        <w:rPr>
          <w:rFonts w:hint="eastAsia"/>
          <w:lang w:eastAsia="zh-CN"/>
        </w:rPr>
        <w:t>，须采用以下程序：</w:t>
      </w:r>
    </w:p>
    <w:p w14:paraId="79D9A180" w14:textId="77777777" w:rsidR="00A01141" w:rsidRPr="00040BDC" w:rsidRDefault="00A01141" w:rsidP="00A01141">
      <w:pPr>
        <w:pStyle w:val="enumlev1"/>
        <w:rPr>
          <w:lang w:eastAsia="zh-CN"/>
        </w:rPr>
      </w:pPr>
      <w:r w:rsidRPr="00040BDC">
        <w:rPr>
          <w:lang w:eastAsia="zh-CN"/>
        </w:rPr>
        <w:t>a)</w:t>
      </w:r>
      <w:r w:rsidRPr="00040BDC">
        <w:rPr>
          <w:rFonts w:hint="eastAsia"/>
          <w:lang w:eastAsia="zh-CN"/>
        </w:rPr>
        <w:tab/>
      </w:r>
      <w:r w:rsidRPr="00040BDC">
        <w:rPr>
          <w:rFonts w:hint="eastAsia"/>
          <w:lang w:eastAsia="zh-CN"/>
        </w:rPr>
        <w:t>第</w:t>
      </w:r>
      <w:r w:rsidRPr="00040BDC">
        <w:rPr>
          <w:rFonts w:hint="eastAsia"/>
          <w:lang w:eastAsia="zh-CN"/>
        </w:rPr>
        <w:t>1</w:t>
      </w:r>
      <w:r w:rsidRPr="00040BDC">
        <w:rPr>
          <w:lang w:eastAsia="zh-CN"/>
        </w:rPr>
        <w:t>8</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r w:rsidRPr="00040BDC">
        <w:rPr>
          <w:rFonts w:ascii="STKaiti" w:eastAsia="STKaiti" w:hAnsi="STKaiti"/>
          <w:lang w:eastAsia="zh-CN"/>
        </w:rPr>
        <w:t>做出决议</w:t>
      </w:r>
      <w:r w:rsidRPr="00040BDC">
        <w:rPr>
          <w:rFonts w:asciiTheme="majorBidi" w:eastAsia="STKaiti" w:hAnsiTheme="majorBidi" w:cstheme="majorBidi"/>
          <w:lang w:eastAsia="zh-CN"/>
        </w:rPr>
        <w:t>1</w:t>
      </w:r>
      <w:r w:rsidRPr="00040BDC">
        <w:rPr>
          <w:rFonts w:hint="eastAsia"/>
          <w:lang w:eastAsia="zh-CN"/>
        </w:rPr>
        <w:t>提及的顾问</w:t>
      </w:r>
      <w:r w:rsidRPr="00040BDC">
        <w:rPr>
          <w:lang w:eastAsia="zh-CN"/>
        </w:rPr>
        <w:t>组</w:t>
      </w:r>
      <w:r w:rsidRPr="00040BDC">
        <w:rPr>
          <w:rFonts w:hint="eastAsia"/>
          <w:lang w:eastAsia="zh-CN"/>
        </w:rPr>
        <w:t>联合会议将指定牵头并最终批准可交付成果的部门。</w:t>
      </w:r>
    </w:p>
    <w:p w14:paraId="2D1592C1" w14:textId="77777777" w:rsidR="00A01141" w:rsidRPr="00040BDC" w:rsidRDefault="00A01141" w:rsidP="00A01141">
      <w:pPr>
        <w:pStyle w:val="enumlev1"/>
        <w:rPr>
          <w:lang w:eastAsia="zh-CN"/>
        </w:rPr>
      </w:pPr>
      <w:r w:rsidRPr="00040BDC">
        <w:rPr>
          <w:lang w:eastAsia="zh-CN"/>
        </w:rPr>
        <w:t>b)</w:t>
      </w:r>
      <w:r w:rsidRPr="00040BDC">
        <w:rPr>
          <w:rFonts w:hint="eastAsia"/>
          <w:lang w:eastAsia="zh-CN"/>
        </w:rPr>
        <w:tab/>
      </w:r>
      <w:r w:rsidRPr="00040BDC">
        <w:rPr>
          <w:rFonts w:hint="eastAsia"/>
          <w:lang w:eastAsia="zh-CN"/>
        </w:rPr>
        <w:t>牵头部门将请另一部门说明它认为有必要纳入可交付成果的要求。</w:t>
      </w:r>
    </w:p>
    <w:p w14:paraId="2FABB547" w14:textId="77777777" w:rsidR="00A01141" w:rsidRPr="00040BDC" w:rsidRDefault="00A01141" w:rsidP="00A01141">
      <w:pPr>
        <w:pStyle w:val="enumlev1"/>
        <w:rPr>
          <w:lang w:eastAsia="zh-CN"/>
        </w:rPr>
      </w:pPr>
      <w:r w:rsidRPr="00040BDC">
        <w:rPr>
          <w:lang w:eastAsia="zh-CN"/>
        </w:rPr>
        <w:t>c)</w:t>
      </w:r>
      <w:r w:rsidRPr="00040BDC">
        <w:rPr>
          <w:rFonts w:hint="eastAsia"/>
          <w:lang w:eastAsia="zh-CN"/>
        </w:rPr>
        <w:tab/>
      </w:r>
      <w:r w:rsidRPr="00040BDC">
        <w:rPr>
          <w:rFonts w:hint="eastAsia"/>
          <w:lang w:eastAsia="zh-CN"/>
        </w:rPr>
        <w:t>牵头部门将按照这些基本要求开展工作，并将这些要求纳入可交付成果草案。</w:t>
      </w:r>
    </w:p>
    <w:p w14:paraId="6956435A" w14:textId="77777777" w:rsidR="00A01141" w:rsidRPr="00040BDC" w:rsidRDefault="00A01141" w:rsidP="00A01141">
      <w:pPr>
        <w:pStyle w:val="enumlev1"/>
        <w:rPr>
          <w:lang w:eastAsia="zh-CN"/>
        </w:rPr>
      </w:pPr>
      <w:r w:rsidRPr="00040BDC">
        <w:rPr>
          <w:lang w:eastAsia="zh-CN"/>
        </w:rPr>
        <w:t>d)</w:t>
      </w:r>
      <w:r w:rsidRPr="00040BDC">
        <w:rPr>
          <w:rFonts w:hint="eastAsia"/>
          <w:lang w:eastAsia="zh-CN"/>
        </w:rPr>
        <w:tab/>
      </w:r>
      <w:r w:rsidRPr="00040BDC">
        <w:rPr>
          <w:rFonts w:hint="eastAsia"/>
          <w:lang w:eastAsia="zh-CN"/>
        </w:rPr>
        <w:t>在制定所需可交付成果的过程中，牵头部门如对基本要求产生异议，须与另一部门磋商。如果双方对修订后的基本要求达成一致，修订后的要求须作为未来工作的基础。</w:t>
      </w:r>
    </w:p>
    <w:p w14:paraId="2D62B661" w14:textId="77777777" w:rsidR="00A01141" w:rsidRPr="00040BDC" w:rsidRDefault="00A01141" w:rsidP="00A01141">
      <w:pPr>
        <w:pStyle w:val="enumlev1"/>
        <w:rPr>
          <w:lang w:eastAsia="zh-CN"/>
        </w:rPr>
      </w:pPr>
      <w:r w:rsidRPr="00040BDC">
        <w:rPr>
          <w:lang w:eastAsia="zh-CN"/>
        </w:rPr>
        <w:t>e)</w:t>
      </w:r>
      <w:r w:rsidRPr="00040BDC">
        <w:rPr>
          <w:rFonts w:hint="eastAsia"/>
          <w:lang w:eastAsia="zh-CN"/>
        </w:rPr>
        <w:tab/>
      </w:r>
      <w:r w:rsidRPr="00040BDC">
        <w:rPr>
          <w:rFonts w:hint="eastAsia"/>
          <w:lang w:eastAsia="zh-CN"/>
        </w:rPr>
        <w:t>当可交付成果成熟时，牵头部门须再次征求另两个部门的意见。</w:t>
      </w:r>
    </w:p>
    <w:p w14:paraId="3EFB632E" w14:textId="77777777" w:rsidR="00A01141" w:rsidRPr="00040BDC" w:rsidRDefault="00A01141" w:rsidP="00A01141">
      <w:pPr>
        <w:ind w:firstLineChars="200" w:firstLine="480"/>
        <w:rPr>
          <w:lang w:eastAsia="zh-CN"/>
        </w:rPr>
      </w:pPr>
      <w:r w:rsidRPr="00040BDC">
        <w:rPr>
          <w:rFonts w:hint="eastAsia"/>
          <w:lang w:eastAsia="zh-CN"/>
        </w:rPr>
        <w:t>在确定</w:t>
      </w:r>
      <w:r w:rsidRPr="00040BDC">
        <w:rPr>
          <w:lang w:eastAsia="zh-CN"/>
        </w:rPr>
        <w:t>工作职责时，</w:t>
      </w:r>
      <w:r w:rsidRPr="00040BDC">
        <w:rPr>
          <w:rFonts w:hint="eastAsia"/>
          <w:lang w:eastAsia="zh-CN"/>
        </w:rPr>
        <w:t>宜</w:t>
      </w:r>
      <w:r w:rsidRPr="00040BDC">
        <w:rPr>
          <w:lang w:eastAsia="zh-CN"/>
        </w:rPr>
        <w:t>充分结合利用所涉部门人员的技能来推进工作。</w:t>
      </w:r>
    </w:p>
    <w:p w14:paraId="4D18C18A" w14:textId="77777777" w:rsidR="00A01141" w:rsidRPr="00040BDC" w:rsidRDefault="00A01141" w:rsidP="00A44822">
      <w:pPr>
        <w:pStyle w:val="AnnexNo"/>
        <w:outlineLvl w:val="9"/>
        <w:rPr>
          <w:lang w:val="fr-FR" w:eastAsia="zh-CN"/>
        </w:rPr>
      </w:pPr>
      <w:r w:rsidRPr="00040BDC">
        <w:rPr>
          <w:lang w:val="fr-FR" w:eastAsia="zh-CN"/>
        </w:rPr>
        <w:t>（</w:t>
      </w:r>
      <w:r w:rsidRPr="00040BDC">
        <w:rPr>
          <w:lang w:eastAsia="zh-CN"/>
        </w:rPr>
        <w:t>第</w:t>
      </w:r>
      <w:r w:rsidRPr="00040BDC">
        <w:rPr>
          <w:lang w:val="fr-FR" w:eastAsia="zh-CN"/>
        </w:rPr>
        <w:t>18</w:t>
      </w:r>
      <w:r w:rsidRPr="00040BDC">
        <w:rPr>
          <w:lang w:eastAsia="zh-CN"/>
        </w:rPr>
        <w:t>号决议</w:t>
      </w:r>
      <w:r w:rsidRPr="00040BDC">
        <w:rPr>
          <w:rFonts w:hint="eastAsia"/>
          <w:lang w:val="fr-FR" w:eastAsia="zh-CN"/>
        </w:rPr>
        <w:t>（</w:t>
      </w:r>
      <w:r w:rsidRPr="00040BDC">
        <w:rPr>
          <w:rFonts w:hint="eastAsia"/>
          <w:lang w:eastAsia="zh-CN"/>
        </w:rPr>
        <w:t>2024</w:t>
      </w:r>
      <w:r w:rsidRPr="00040BDC">
        <w:rPr>
          <w:rFonts w:hint="eastAsia"/>
          <w:lang w:eastAsia="zh-CN"/>
        </w:rPr>
        <w:t>年，新德里</w:t>
      </w:r>
      <w:r w:rsidRPr="00040BDC">
        <w:rPr>
          <w:lang w:val="fr-FR" w:eastAsia="zh-CN"/>
        </w:rPr>
        <w:t>，</w:t>
      </w:r>
      <w:r w:rsidRPr="00040BDC">
        <w:rPr>
          <w:lang w:eastAsia="zh-CN"/>
        </w:rPr>
        <w:t>修订版</w:t>
      </w:r>
      <w:r w:rsidRPr="00040BDC">
        <w:rPr>
          <w:lang w:val="fr-FR" w:eastAsia="zh-CN"/>
        </w:rPr>
        <w:t>））</w:t>
      </w:r>
      <w:r w:rsidRPr="00040BDC">
        <w:rPr>
          <w:rFonts w:hint="eastAsia"/>
          <w:lang w:val="fr-FR" w:eastAsia="zh-CN"/>
        </w:rPr>
        <w:br/>
      </w:r>
      <w:r w:rsidRPr="00040BDC">
        <w:rPr>
          <w:rFonts w:hint="eastAsia"/>
          <w:lang w:eastAsia="zh-CN"/>
        </w:rPr>
        <w:t>附件</w:t>
      </w:r>
      <w:r w:rsidRPr="00040BDC">
        <w:rPr>
          <w:lang w:val="fr-FR" w:eastAsia="zh-CN"/>
        </w:rPr>
        <w:t>B</w:t>
      </w:r>
    </w:p>
    <w:p w14:paraId="49C59F34" w14:textId="77777777" w:rsidR="00A01141" w:rsidRPr="00040BDC" w:rsidRDefault="00A01141" w:rsidP="00A01141">
      <w:pPr>
        <w:pStyle w:val="Annextitle"/>
        <w:rPr>
          <w:lang w:val="fr-FR" w:eastAsia="zh-CN"/>
        </w:rPr>
      </w:pPr>
      <w:r w:rsidRPr="00040BDC">
        <w:rPr>
          <w:rFonts w:hint="eastAsia"/>
          <w:lang w:eastAsia="zh-CN"/>
        </w:rPr>
        <w:t>通过跨部门协调组协调无线电通信、</w:t>
      </w:r>
      <w:r w:rsidR="003830BD" w:rsidRPr="00040BDC">
        <w:rPr>
          <w:lang w:eastAsia="zh-CN"/>
        </w:rPr>
        <w:br/>
      </w:r>
      <w:r w:rsidRPr="00040BDC">
        <w:rPr>
          <w:rFonts w:hint="eastAsia"/>
          <w:lang w:eastAsia="zh-CN"/>
        </w:rPr>
        <w:t>标准化和发展活动</w:t>
      </w:r>
    </w:p>
    <w:p w14:paraId="3D796016" w14:textId="77777777" w:rsidR="00A01141" w:rsidRPr="00040BDC" w:rsidRDefault="00A01141" w:rsidP="00A01141">
      <w:pPr>
        <w:pStyle w:val="Normalaftertitle0"/>
        <w:ind w:firstLineChars="200" w:firstLine="480"/>
        <w:rPr>
          <w:lang w:eastAsia="zh-CN"/>
        </w:rPr>
      </w:pPr>
      <w:r w:rsidRPr="00040BDC">
        <w:rPr>
          <w:rFonts w:hint="eastAsia"/>
          <w:lang w:eastAsia="zh-CN"/>
        </w:rPr>
        <w:t>关于世界电信标准化全会第</w:t>
      </w:r>
      <w:r w:rsidRPr="00040BDC">
        <w:rPr>
          <w:rFonts w:hint="eastAsia"/>
          <w:lang w:eastAsia="zh-CN"/>
        </w:rPr>
        <w:t>1</w:t>
      </w:r>
      <w:r w:rsidRPr="00040BDC">
        <w:rPr>
          <w:lang w:eastAsia="zh-CN"/>
        </w:rPr>
        <w:t>8</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r w:rsidRPr="00040BDC">
        <w:rPr>
          <w:rFonts w:ascii="STKaiti" w:eastAsia="STKaiti" w:hAnsi="STKaiti" w:hint="eastAsia"/>
          <w:lang w:eastAsia="zh-CN"/>
        </w:rPr>
        <w:t>做出决议</w:t>
      </w:r>
      <w:r w:rsidRPr="00040BDC">
        <w:rPr>
          <w:rFonts w:hint="eastAsia"/>
          <w:lang w:eastAsia="zh-CN"/>
        </w:rPr>
        <w:t>2</w:t>
      </w:r>
      <w:r w:rsidRPr="00040BDC">
        <w:rPr>
          <w:lang w:eastAsia="zh-CN"/>
        </w:rPr>
        <w:t xml:space="preserve"> ii)</w:t>
      </w:r>
      <w:r w:rsidRPr="00040BDC">
        <w:rPr>
          <w:rFonts w:hint="eastAsia"/>
          <w:lang w:eastAsia="zh-CN"/>
        </w:rPr>
        <w:t>，须采用以下程序：</w:t>
      </w:r>
    </w:p>
    <w:p w14:paraId="74680FCB" w14:textId="77777777" w:rsidR="00A01141" w:rsidRPr="00040BDC" w:rsidRDefault="00A01141" w:rsidP="00A01141">
      <w:pPr>
        <w:pStyle w:val="enumlev1"/>
        <w:rPr>
          <w:lang w:eastAsia="zh-CN"/>
        </w:rPr>
      </w:pPr>
      <w:r w:rsidRPr="00040BDC">
        <w:rPr>
          <w:lang w:eastAsia="zh-CN"/>
        </w:rPr>
        <w:t>a)</w:t>
      </w:r>
      <w:r w:rsidRPr="00040BDC">
        <w:rPr>
          <w:lang w:eastAsia="zh-CN"/>
        </w:rPr>
        <w:tab/>
      </w:r>
      <w:r w:rsidRPr="00040BDC">
        <w:rPr>
          <w:rFonts w:hint="eastAsia"/>
          <w:lang w:eastAsia="zh-CN"/>
        </w:rPr>
        <w:t>第</w:t>
      </w:r>
      <w:r w:rsidRPr="00040BDC">
        <w:rPr>
          <w:rFonts w:hint="eastAsia"/>
          <w:lang w:eastAsia="zh-CN"/>
        </w:rPr>
        <w:t>1</w:t>
      </w:r>
      <w:r w:rsidRPr="00040BDC">
        <w:rPr>
          <w:lang w:eastAsia="zh-CN"/>
        </w:rPr>
        <w:t>8</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r w:rsidRPr="00040BDC">
        <w:rPr>
          <w:rFonts w:eastAsia="STKaiti" w:hint="eastAsia"/>
          <w:lang w:eastAsia="zh-CN"/>
        </w:rPr>
        <w:t>做出决议</w:t>
      </w:r>
      <w:r w:rsidRPr="00040BDC">
        <w:rPr>
          <w:lang w:eastAsia="zh-CN"/>
        </w:rPr>
        <w:t>1</w:t>
      </w:r>
      <w:r w:rsidRPr="00040BDC">
        <w:rPr>
          <w:rFonts w:hint="eastAsia"/>
          <w:lang w:eastAsia="zh-CN"/>
        </w:rPr>
        <w:t>提及的顾问组联合会议可在特殊情况下成立跨部门协调组（</w:t>
      </w:r>
      <w:r w:rsidRPr="00040BDC">
        <w:rPr>
          <w:lang w:eastAsia="zh-CN"/>
        </w:rPr>
        <w:t>ICG</w:t>
      </w:r>
      <w:r w:rsidRPr="00040BDC">
        <w:rPr>
          <w:rFonts w:hint="eastAsia"/>
          <w:lang w:eastAsia="zh-CN"/>
        </w:rPr>
        <w:t>），协调所涉部门的工作并帮助顾问组协调各自相关研究组的有关活动。</w:t>
      </w:r>
    </w:p>
    <w:p w14:paraId="5732DCD9" w14:textId="77777777" w:rsidR="00A01141" w:rsidRPr="00040BDC" w:rsidRDefault="00A01141" w:rsidP="00A01141">
      <w:pPr>
        <w:pStyle w:val="enumlev1"/>
        <w:rPr>
          <w:lang w:eastAsia="zh-CN"/>
        </w:rPr>
      </w:pPr>
      <w:r w:rsidRPr="00040BDC">
        <w:rPr>
          <w:lang w:eastAsia="zh-CN"/>
        </w:rPr>
        <w:t>b)</w:t>
      </w:r>
      <w:r w:rsidRPr="00040BDC">
        <w:rPr>
          <w:lang w:eastAsia="zh-CN"/>
        </w:rPr>
        <w:tab/>
      </w:r>
      <w:r w:rsidRPr="00040BDC">
        <w:rPr>
          <w:rFonts w:hint="eastAsia"/>
          <w:lang w:eastAsia="zh-CN"/>
        </w:rPr>
        <w:t>联合会议须同时指定牵头工作的部门。</w:t>
      </w:r>
    </w:p>
    <w:p w14:paraId="554F65A5" w14:textId="77777777" w:rsidR="00290A42" w:rsidRPr="00040BDC" w:rsidRDefault="00290A42" w:rsidP="00290A42">
      <w:pPr>
        <w:rPr>
          <w:lang w:eastAsia="zh-CN"/>
        </w:rPr>
      </w:pPr>
      <w:r w:rsidRPr="00040BDC">
        <w:rPr>
          <w:lang w:eastAsia="zh-CN"/>
        </w:rPr>
        <w:br w:type="page"/>
      </w:r>
    </w:p>
    <w:p w14:paraId="61FB4B99" w14:textId="77777777" w:rsidR="00A01141" w:rsidRPr="00040BDC" w:rsidRDefault="00A01141" w:rsidP="00A01141">
      <w:pPr>
        <w:pStyle w:val="enumlev1"/>
        <w:rPr>
          <w:lang w:eastAsia="zh-CN"/>
        </w:rPr>
      </w:pPr>
      <w:r w:rsidRPr="00040BDC">
        <w:rPr>
          <w:lang w:eastAsia="zh-CN"/>
        </w:rPr>
        <w:lastRenderedPageBreak/>
        <w:t>c)</w:t>
      </w:r>
      <w:r w:rsidRPr="00040BDC">
        <w:rPr>
          <w:lang w:eastAsia="zh-CN"/>
        </w:rPr>
        <w:tab/>
      </w:r>
      <w:r w:rsidRPr="00040BDC">
        <w:rPr>
          <w:rFonts w:hint="eastAsia"/>
          <w:lang w:eastAsia="zh-CN"/>
        </w:rPr>
        <w:t>联合会议须根据协调组成立时的实际情况和所面临的问题确定各</w:t>
      </w:r>
      <w:r w:rsidRPr="00040BDC">
        <w:rPr>
          <w:lang w:eastAsia="zh-CN"/>
        </w:rPr>
        <w:t>ICG</w:t>
      </w:r>
      <w:r w:rsidRPr="00040BDC">
        <w:rPr>
          <w:rFonts w:hint="eastAsia"/>
          <w:lang w:eastAsia="zh-CN"/>
        </w:rPr>
        <w:t>的职权；联合会议还须确定</w:t>
      </w:r>
      <w:r w:rsidRPr="00040BDC">
        <w:rPr>
          <w:lang w:eastAsia="zh-CN"/>
        </w:rPr>
        <w:t>ICG</w:t>
      </w:r>
      <w:r w:rsidRPr="00040BDC">
        <w:rPr>
          <w:rFonts w:hint="eastAsia"/>
          <w:lang w:eastAsia="zh-CN"/>
        </w:rPr>
        <w:t>终止工作的目标日期。</w:t>
      </w:r>
    </w:p>
    <w:p w14:paraId="00901290" w14:textId="77777777" w:rsidR="00A01141" w:rsidRPr="00040BDC" w:rsidRDefault="00A01141" w:rsidP="00A01141">
      <w:pPr>
        <w:pStyle w:val="enumlev1"/>
        <w:rPr>
          <w:lang w:eastAsia="zh-CN"/>
        </w:rPr>
      </w:pPr>
      <w:r w:rsidRPr="00040BDC">
        <w:rPr>
          <w:lang w:eastAsia="zh-CN"/>
        </w:rPr>
        <w:t>d)</w:t>
      </w:r>
      <w:r w:rsidRPr="00040BDC">
        <w:rPr>
          <w:lang w:eastAsia="zh-CN"/>
        </w:rPr>
        <w:tab/>
        <w:t>ICG</w:t>
      </w:r>
      <w:r w:rsidRPr="00040BDC">
        <w:rPr>
          <w:rFonts w:hint="eastAsia"/>
          <w:lang w:eastAsia="zh-CN"/>
        </w:rPr>
        <w:t>须指定一名主席和一名副主席，各代表一个部门。</w:t>
      </w:r>
    </w:p>
    <w:p w14:paraId="3224D9F5" w14:textId="77777777" w:rsidR="00A01141" w:rsidRPr="00040BDC" w:rsidRDefault="00A01141" w:rsidP="00A01141">
      <w:pPr>
        <w:pStyle w:val="enumlev1"/>
        <w:rPr>
          <w:lang w:eastAsia="zh-CN"/>
        </w:rPr>
      </w:pPr>
      <w:r w:rsidRPr="00040BDC">
        <w:rPr>
          <w:lang w:eastAsia="zh-CN"/>
        </w:rPr>
        <w:t>e)</w:t>
      </w:r>
      <w:r w:rsidRPr="00040BDC">
        <w:rPr>
          <w:lang w:eastAsia="zh-CN"/>
        </w:rPr>
        <w:tab/>
      </w:r>
      <w:r w:rsidRPr="00040BDC">
        <w:rPr>
          <w:rFonts w:hint="eastAsia"/>
          <w:lang w:eastAsia="zh-CN"/>
        </w:rPr>
        <w:t>根据国际电联《组织法》第</w:t>
      </w:r>
      <w:r w:rsidRPr="00040BDC">
        <w:rPr>
          <w:lang w:eastAsia="zh-CN"/>
        </w:rPr>
        <w:t>86-88</w:t>
      </w:r>
      <w:r w:rsidRPr="00040BDC">
        <w:rPr>
          <w:rFonts w:hint="eastAsia"/>
          <w:lang w:eastAsia="zh-CN"/>
        </w:rPr>
        <w:t>款、</w:t>
      </w:r>
      <w:r w:rsidRPr="00040BDC">
        <w:rPr>
          <w:lang w:eastAsia="zh-CN"/>
        </w:rPr>
        <w:t>110-112</w:t>
      </w:r>
      <w:r w:rsidRPr="00040BDC">
        <w:rPr>
          <w:rFonts w:hint="eastAsia"/>
          <w:lang w:eastAsia="zh-CN"/>
        </w:rPr>
        <w:t>款和</w:t>
      </w:r>
      <w:r w:rsidRPr="00040BDC">
        <w:rPr>
          <w:lang w:eastAsia="zh-CN"/>
        </w:rPr>
        <w:t>134-136</w:t>
      </w:r>
      <w:r w:rsidRPr="00040BDC">
        <w:rPr>
          <w:rFonts w:hint="eastAsia"/>
          <w:lang w:eastAsia="zh-CN"/>
        </w:rPr>
        <w:t>款，</w:t>
      </w:r>
      <w:r w:rsidRPr="00040BDC">
        <w:rPr>
          <w:lang w:eastAsia="zh-CN"/>
        </w:rPr>
        <w:t>ICG</w:t>
      </w:r>
      <w:r w:rsidRPr="00040BDC">
        <w:rPr>
          <w:rFonts w:hint="eastAsia"/>
          <w:lang w:eastAsia="zh-CN"/>
        </w:rPr>
        <w:t>须向参与部门的成员开放。</w:t>
      </w:r>
    </w:p>
    <w:p w14:paraId="4ACA55F5" w14:textId="77777777" w:rsidR="00A01141" w:rsidRPr="00040BDC" w:rsidRDefault="00A01141" w:rsidP="00A01141">
      <w:pPr>
        <w:pStyle w:val="enumlev1"/>
        <w:rPr>
          <w:lang w:eastAsia="zh-CN"/>
        </w:rPr>
      </w:pPr>
      <w:r w:rsidRPr="00040BDC">
        <w:rPr>
          <w:lang w:eastAsia="zh-CN"/>
        </w:rPr>
        <w:t>f)</w:t>
      </w:r>
      <w:r w:rsidRPr="00040BDC">
        <w:rPr>
          <w:lang w:eastAsia="zh-CN"/>
        </w:rPr>
        <w:tab/>
        <w:t>ICG</w:t>
      </w:r>
      <w:r w:rsidRPr="00040BDC">
        <w:rPr>
          <w:rFonts w:hint="eastAsia"/>
          <w:lang w:eastAsia="zh-CN"/>
        </w:rPr>
        <w:t>无须制定建议书。</w:t>
      </w:r>
    </w:p>
    <w:p w14:paraId="4F50880F" w14:textId="77777777" w:rsidR="00A01141" w:rsidRPr="00040BDC" w:rsidRDefault="00A01141" w:rsidP="00A01141">
      <w:pPr>
        <w:pStyle w:val="enumlev1"/>
        <w:rPr>
          <w:lang w:eastAsia="zh-CN"/>
        </w:rPr>
      </w:pPr>
      <w:r w:rsidRPr="00040BDC">
        <w:rPr>
          <w:lang w:eastAsia="zh-CN"/>
        </w:rPr>
        <w:t>g)</w:t>
      </w:r>
      <w:r w:rsidRPr="00040BDC">
        <w:rPr>
          <w:lang w:eastAsia="zh-CN"/>
        </w:rPr>
        <w:tab/>
        <w:t>ICG</w:t>
      </w:r>
      <w:r w:rsidRPr="00040BDC">
        <w:rPr>
          <w:rFonts w:hint="eastAsia"/>
          <w:lang w:eastAsia="zh-CN"/>
        </w:rPr>
        <w:t>须准备有关其协调活动的报告，以提交给每个部门的顾问组；这些报告须由主任提交给两个参与部门。</w:t>
      </w:r>
    </w:p>
    <w:p w14:paraId="5F8086C2" w14:textId="77777777" w:rsidR="00A01141" w:rsidRPr="00040BDC" w:rsidRDefault="00A01141" w:rsidP="00A01141">
      <w:pPr>
        <w:pStyle w:val="enumlev1"/>
        <w:rPr>
          <w:lang w:eastAsia="zh-CN"/>
        </w:rPr>
      </w:pPr>
      <w:r w:rsidRPr="00040BDC">
        <w:rPr>
          <w:lang w:eastAsia="zh-CN"/>
        </w:rPr>
        <w:t>h)</w:t>
      </w:r>
      <w:r w:rsidRPr="00040BDC">
        <w:rPr>
          <w:lang w:eastAsia="zh-CN"/>
        </w:rPr>
        <w:tab/>
      </w:r>
      <w:r w:rsidRPr="00040BDC">
        <w:rPr>
          <w:lang w:eastAsia="zh-CN"/>
        </w:rPr>
        <w:t>世界电信标准化全会</w:t>
      </w:r>
      <w:r w:rsidRPr="00040BDC">
        <w:rPr>
          <w:rFonts w:hint="eastAsia"/>
          <w:lang w:eastAsia="zh-CN"/>
        </w:rPr>
        <w:t>或无线电通信全会或世界电信发展大会亦可根据其它部门顾问组的建议成立</w:t>
      </w:r>
      <w:r w:rsidRPr="00040BDC">
        <w:rPr>
          <w:lang w:eastAsia="zh-CN"/>
        </w:rPr>
        <w:t>ICG</w:t>
      </w:r>
      <w:r w:rsidRPr="00040BDC">
        <w:rPr>
          <w:rFonts w:hint="eastAsia"/>
          <w:lang w:eastAsia="zh-CN"/>
        </w:rPr>
        <w:t>。</w:t>
      </w:r>
    </w:p>
    <w:p w14:paraId="60BE9C1D" w14:textId="77777777" w:rsidR="00A01141" w:rsidRPr="00040BDC" w:rsidRDefault="00A01141" w:rsidP="00A01141">
      <w:pPr>
        <w:pStyle w:val="enumlev1"/>
        <w:rPr>
          <w:lang w:eastAsia="zh-CN"/>
        </w:rPr>
      </w:pPr>
      <w:r w:rsidRPr="00040BDC">
        <w:rPr>
          <w:lang w:eastAsia="zh-CN"/>
        </w:rPr>
        <w:t>i)</w:t>
      </w:r>
      <w:r w:rsidRPr="00040BDC">
        <w:rPr>
          <w:lang w:eastAsia="zh-CN"/>
        </w:rPr>
        <w:tab/>
        <w:t>ICG</w:t>
      </w:r>
      <w:r w:rsidRPr="00040BDC">
        <w:rPr>
          <w:rFonts w:hint="eastAsia"/>
          <w:lang w:eastAsia="zh-CN"/>
        </w:rPr>
        <w:t>的费用须由参与部门均摊，而且每位主任均须在其部门预算中留出此类会议的预算。</w:t>
      </w:r>
    </w:p>
    <w:p w14:paraId="0B77E3FF" w14:textId="77777777" w:rsidR="00A01141" w:rsidRPr="00040BDC" w:rsidRDefault="00A01141" w:rsidP="00A44822">
      <w:pPr>
        <w:pStyle w:val="AnnexNo"/>
        <w:outlineLvl w:val="9"/>
        <w:rPr>
          <w:lang w:val="fr-FR" w:eastAsia="zh-CN"/>
        </w:rPr>
      </w:pPr>
      <w:r w:rsidRPr="00040BDC">
        <w:rPr>
          <w:lang w:val="fr-FR" w:eastAsia="zh-CN"/>
        </w:rPr>
        <w:t>（</w:t>
      </w:r>
      <w:r w:rsidRPr="00040BDC">
        <w:rPr>
          <w:lang w:eastAsia="zh-CN"/>
        </w:rPr>
        <w:t>第</w:t>
      </w:r>
      <w:r w:rsidRPr="00040BDC">
        <w:rPr>
          <w:lang w:val="fr-FR" w:eastAsia="zh-CN"/>
        </w:rPr>
        <w:t>18</w:t>
      </w:r>
      <w:r w:rsidRPr="00040BDC">
        <w:rPr>
          <w:lang w:eastAsia="zh-CN"/>
        </w:rPr>
        <w:t>号决议</w:t>
      </w:r>
      <w:r w:rsidRPr="00040BDC">
        <w:rPr>
          <w:rFonts w:hint="eastAsia"/>
          <w:lang w:val="fr-FR" w:eastAsia="zh-CN"/>
        </w:rPr>
        <w:t>（</w:t>
      </w:r>
      <w:r w:rsidRPr="00040BDC">
        <w:rPr>
          <w:rFonts w:hint="eastAsia"/>
          <w:lang w:eastAsia="zh-CN"/>
        </w:rPr>
        <w:t>2024</w:t>
      </w:r>
      <w:r w:rsidRPr="00040BDC">
        <w:rPr>
          <w:rFonts w:hint="eastAsia"/>
          <w:lang w:eastAsia="zh-CN"/>
        </w:rPr>
        <w:t>年，新德里</w:t>
      </w:r>
      <w:r w:rsidRPr="00040BDC">
        <w:rPr>
          <w:lang w:val="fr-FR" w:eastAsia="zh-CN"/>
        </w:rPr>
        <w:t>，</w:t>
      </w:r>
      <w:r w:rsidRPr="00040BDC">
        <w:rPr>
          <w:lang w:eastAsia="zh-CN"/>
        </w:rPr>
        <w:t>修订版</w:t>
      </w:r>
      <w:r w:rsidRPr="00040BDC">
        <w:rPr>
          <w:lang w:val="fr-FR" w:eastAsia="zh-CN"/>
        </w:rPr>
        <w:t>））</w:t>
      </w:r>
      <w:r w:rsidRPr="00040BDC">
        <w:rPr>
          <w:rFonts w:hint="eastAsia"/>
          <w:lang w:val="fr-FR" w:eastAsia="zh-CN"/>
        </w:rPr>
        <w:br/>
      </w:r>
      <w:r w:rsidRPr="00040BDC">
        <w:rPr>
          <w:rFonts w:hint="eastAsia"/>
          <w:lang w:eastAsia="zh-CN"/>
        </w:rPr>
        <w:t>附件</w:t>
      </w:r>
      <w:r w:rsidRPr="00040BDC">
        <w:rPr>
          <w:rFonts w:hint="eastAsia"/>
          <w:lang w:val="fr-FR" w:eastAsia="zh-CN"/>
        </w:rPr>
        <w:t>C</w:t>
      </w:r>
    </w:p>
    <w:p w14:paraId="117270DA" w14:textId="77777777" w:rsidR="00A01141" w:rsidRPr="00040BDC" w:rsidRDefault="00A01141" w:rsidP="00A01141">
      <w:pPr>
        <w:pStyle w:val="Annextitle"/>
        <w:rPr>
          <w:lang w:val="fr-FR" w:eastAsia="zh-CN"/>
        </w:rPr>
      </w:pPr>
      <w:r w:rsidRPr="00040BDC">
        <w:rPr>
          <w:rFonts w:hint="eastAsia"/>
          <w:lang w:eastAsia="zh-CN"/>
        </w:rPr>
        <w:t>通过跨部门报告人组协调无线电通信、</w:t>
      </w:r>
      <w:r w:rsidRPr="00040BDC">
        <w:rPr>
          <w:lang w:val="fr-FR" w:eastAsia="zh-CN"/>
        </w:rPr>
        <w:br/>
      </w:r>
      <w:r w:rsidRPr="00040BDC">
        <w:rPr>
          <w:rFonts w:hint="eastAsia"/>
          <w:lang w:eastAsia="zh-CN"/>
        </w:rPr>
        <w:t>电信标准化和发展活动</w:t>
      </w:r>
    </w:p>
    <w:p w14:paraId="6E600C0C" w14:textId="77777777" w:rsidR="00A01141" w:rsidRPr="00040BDC" w:rsidRDefault="00A01141" w:rsidP="00A01141">
      <w:pPr>
        <w:pStyle w:val="Normalaftertitle0"/>
        <w:ind w:firstLineChars="200" w:firstLine="480"/>
        <w:rPr>
          <w:lang w:eastAsia="zh-CN"/>
        </w:rPr>
      </w:pPr>
      <w:r w:rsidRPr="00040BDC">
        <w:rPr>
          <w:rFonts w:hint="eastAsia"/>
          <w:lang w:eastAsia="zh-CN"/>
        </w:rPr>
        <w:t>针对世界电信标准化全会第</w:t>
      </w:r>
      <w:r w:rsidRPr="00040BDC">
        <w:rPr>
          <w:rFonts w:hint="eastAsia"/>
          <w:lang w:eastAsia="zh-CN"/>
        </w:rPr>
        <w:t>1</w:t>
      </w:r>
      <w:r w:rsidRPr="00040BDC">
        <w:rPr>
          <w:lang w:eastAsia="zh-CN"/>
        </w:rPr>
        <w:t>8</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r w:rsidRPr="00040BDC">
        <w:rPr>
          <w:rStyle w:val="Italic0"/>
          <w:rFonts w:hint="eastAsia"/>
          <w:lang w:eastAsia="zh-CN"/>
        </w:rPr>
        <w:t>做出决议</w:t>
      </w:r>
      <w:r w:rsidRPr="00040BDC">
        <w:rPr>
          <w:rFonts w:hint="eastAsia"/>
          <w:lang w:eastAsia="zh-CN"/>
        </w:rPr>
        <w:t>2</w:t>
      </w:r>
      <w:r w:rsidRPr="00040BDC">
        <w:rPr>
          <w:lang w:eastAsia="zh-CN"/>
        </w:rPr>
        <w:t xml:space="preserve"> ii)</w:t>
      </w:r>
      <w:r w:rsidRPr="00040BDC">
        <w:rPr>
          <w:rFonts w:hint="eastAsia"/>
          <w:lang w:eastAsia="zh-CN"/>
        </w:rPr>
        <w:t>，为取得最佳效果而就具体议题集中或者两个</w:t>
      </w:r>
      <w:r w:rsidRPr="00040BDC">
        <w:rPr>
          <w:lang w:eastAsia="zh-CN"/>
        </w:rPr>
        <w:t>、</w:t>
      </w:r>
      <w:r w:rsidRPr="00040BDC">
        <w:rPr>
          <w:rFonts w:hint="eastAsia"/>
          <w:lang w:eastAsia="zh-CN"/>
        </w:rPr>
        <w:t>或者三个部门的相关研究组或工作组技术专家的力量，组成一个技术组在对等的基础上开展合作时，须采取以下程序：</w:t>
      </w:r>
    </w:p>
    <w:p w14:paraId="75BB12AE" w14:textId="77777777" w:rsidR="00A01141" w:rsidRPr="00040BDC" w:rsidRDefault="00A01141" w:rsidP="00A01141">
      <w:pPr>
        <w:pStyle w:val="enumlev1"/>
        <w:rPr>
          <w:lang w:eastAsia="zh-CN"/>
        </w:rPr>
      </w:pPr>
      <w:r w:rsidRPr="00040BDC">
        <w:rPr>
          <w:lang w:eastAsia="zh-CN"/>
        </w:rPr>
        <w:t>a)</w:t>
      </w:r>
      <w:r w:rsidRPr="00040BDC">
        <w:rPr>
          <w:lang w:eastAsia="zh-CN"/>
        </w:rPr>
        <w:tab/>
      </w:r>
      <w:r w:rsidRPr="00040BDC">
        <w:rPr>
          <w:rFonts w:hint="eastAsia"/>
          <w:lang w:eastAsia="zh-CN"/>
        </w:rPr>
        <w:t>在特殊情况下，每个部门的相关研究或工作组可通过相互磋商协议成立跨部门报告人组（</w:t>
      </w:r>
      <w:r w:rsidRPr="00040BDC">
        <w:rPr>
          <w:lang w:eastAsia="zh-CN"/>
        </w:rPr>
        <w:t>IRG</w:t>
      </w:r>
      <w:r w:rsidRPr="00040BDC">
        <w:rPr>
          <w:rFonts w:hint="eastAsia"/>
          <w:lang w:eastAsia="zh-CN"/>
        </w:rPr>
        <w:t>），就具体技术问题协调其工作，并通过联络声明通知无线电通信顾问组、电信标准化顾问组和电信发展顾问组这一行动。</w:t>
      </w:r>
    </w:p>
    <w:p w14:paraId="24C893D3" w14:textId="77777777" w:rsidR="00A01141" w:rsidRPr="00040BDC" w:rsidRDefault="00A01141" w:rsidP="00A01141">
      <w:pPr>
        <w:pStyle w:val="enumlev1"/>
        <w:rPr>
          <w:lang w:eastAsia="zh-CN"/>
        </w:rPr>
      </w:pPr>
      <w:r w:rsidRPr="00040BDC">
        <w:rPr>
          <w:lang w:eastAsia="zh-CN"/>
        </w:rPr>
        <w:t>b)</w:t>
      </w:r>
      <w:r w:rsidRPr="00040BDC">
        <w:rPr>
          <w:lang w:eastAsia="zh-CN"/>
        </w:rPr>
        <w:tab/>
      </w:r>
      <w:r w:rsidRPr="00040BDC">
        <w:rPr>
          <w:rFonts w:hint="eastAsia"/>
          <w:lang w:eastAsia="zh-CN"/>
        </w:rPr>
        <w:t>每个部门的相关研究组或工作组须同时就明确界定的</w:t>
      </w:r>
      <w:r w:rsidRPr="00040BDC">
        <w:rPr>
          <w:lang w:eastAsia="zh-CN"/>
        </w:rPr>
        <w:t>IRG</w:t>
      </w:r>
      <w:r w:rsidRPr="00040BDC">
        <w:rPr>
          <w:rFonts w:hint="eastAsia"/>
          <w:lang w:eastAsia="zh-CN"/>
        </w:rPr>
        <w:t>职责范围达成一致，并确定完成工作和终止</w:t>
      </w:r>
      <w:r w:rsidRPr="00040BDC">
        <w:rPr>
          <w:lang w:eastAsia="zh-CN"/>
        </w:rPr>
        <w:t>IRG</w:t>
      </w:r>
      <w:r w:rsidRPr="00040BDC">
        <w:rPr>
          <w:rFonts w:hint="eastAsia"/>
          <w:lang w:eastAsia="zh-CN"/>
        </w:rPr>
        <w:t>的目标日期。</w:t>
      </w:r>
    </w:p>
    <w:p w14:paraId="3DDBCDCF" w14:textId="77777777" w:rsidR="00A01141" w:rsidRPr="00040BDC" w:rsidRDefault="00A01141" w:rsidP="00A01141">
      <w:pPr>
        <w:pStyle w:val="enumlev1"/>
        <w:rPr>
          <w:lang w:eastAsia="zh-CN"/>
        </w:rPr>
      </w:pPr>
      <w:r w:rsidRPr="00040BDC">
        <w:rPr>
          <w:lang w:eastAsia="zh-CN"/>
        </w:rPr>
        <w:t>c)</w:t>
      </w:r>
      <w:r w:rsidRPr="00040BDC">
        <w:rPr>
          <w:lang w:eastAsia="zh-CN"/>
        </w:rPr>
        <w:tab/>
      </w:r>
      <w:r w:rsidRPr="00040BDC">
        <w:rPr>
          <w:rFonts w:hint="eastAsia"/>
          <w:lang w:eastAsia="zh-CN"/>
        </w:rPr>
        <w:t>每个部门的相关研究组或工作组亦须根据所需的具体技术能力指定</w:t>
      </w:r>
      <w:r w:rsidRPr="00040BDC">
        <w:rPr>
          <w:lang w:eastAsia="zh-CN"/>
        </w:rPr>
        <w:t>IRG</w:t>
      </w:r>
      <w:r w:rsidRPr="00040BDC">
        <w:rPr>
          <w:rFonts w:hint="eastAsia"/>
          <w:lang w:eastAsia="zh-CN"/>
        </w:rPr>
        <w:t>的主席（或共同主席），同时确保每个部门均能得到公平代表。</w:t>
      </w:r>
    </w:p>
    <w:p w14:paraId="347354F8" w14:textId="77777777" w:rsidR="00290A42" w:rsidRPr="00040BDC" w:rsidRDefault="00290A42" w:rsidP="00290A42">
      <w:pPr>
        <w:rPr>
          <w:lang w:eastAsia="zh-CN"/>
        </w:rPr>
      </w:pPr>
      <w:r w:rsidRPr="00040BDC">
        <w:rPr>
          <w:lang w:eastAsia="zh-CN"/>
        </w:rPr>
        <w:br w:type="page"/>
      </w:r>
    </w:p>
    <w:p w14:paraId="478F6E9B" w14:textId="77777777" w:rsidR="00A01141" w:rsidRPr="00040BDC" w:rsidRDefault="00A01141" w:rsidP="00B51EB0">
      <w:pPr>
        <w:pStyle w:val="enumlev1"/>
        <w:rPr>
          <w:lang w:val="en-GB" w:eastAsia="zh-CN"/>
        </w:rPr>
      </w:pPr>
      <w:r w:rsidRPr="00040BDC">
        <w:rPr>
          <w:lang w:eastAsia="zh-CN"/>
        </w:rPr>
        <w:lastRenderedPageBreak/>
        <w:t>d)</w:t>
      </w:r>
      <w:r w:rsidRPr="00040BDC">
        <w:rPr>
          <w:lang w:eastAsia="zh-CN"/>
        </w:rPr>
        <w:tab/>
        <w:t>IRG</w:t>
      </w:r>
      <w:r w:rsidRPr="00040BDC">
        <w:rPr>
          <w:rFonts w:hint="eastAsia"/>
          <w:lang w:eastAsia="zh-CN"/>
        </w:rPr>
        <w:t>作为报告人组，须根据最新版的无线电通信全会</w:t>
      </w:r>
      <w:r w:rsidRPr="00040BDC">
        <w:rPr>
          <w:lang w:eastAsia="zh-CN"/>
        </w:rPr>
        <w:t>ITU-R</w:t>
      </w:r>
      <w:r w:rsidRPr="00040BDC">
        <w:rPr>
          <w:rFonts w:hint="eastAsia"/>
          <w:lang w:eastAsia="zh-CN"/>
        </w:rPr>
        <w:t>第</w:t>
      </w:r>
      <w:r w:rsidRPr="00040BDC">
        <w:rPr>
          <w:lang w:eastAsia="zh-CN"/>
        </w:rPr>
        <w:t>1</w:t>
      </w:r>
      <w:r w:rsidRPr="00040BDC">
        <w:rPr>
          <w:rFonts w:hint="eastAsia"/>
          <w:lang w:eastAsia="zh-CN"/>
        </w:rPr>
        <w:t>号决议、</w:t>
      </w:r>
      <w:r w:rsidRPr="00040BDC">
        <w:rPr>
          <w:lang w:eastAsia="zh-CN"/>
        </w:rPr>
        <w:t>ITU-T A.1</w:t>
      </w:r>
      <w:r w:rsidRPr="00040BDC">
        <w:rPr>
          <w:rFonts w:hint="eastAsia"/>
          <w:lang w:eastAsia="zh-CN"/>
        </w:rPr>
        <w:t>建议书和世界电信发展大会第</w:t>
      </w:r>
      <w:r w:rsidRPr="00040BDC">
        <w:rPr>
          <w:lang w:eastAsia="zh-CN"/>
        </w:rPr>
        <w:t>1</w:t>
      </w:r>
      <w:r w:rsidRPr="00040BDC">
        <w:rPr>
          <w:rFonts w:hint="eastAsia"/>
          <w:lang w:eastAsia="zh-CN"/>
        </w:rPr>
        <w:t>号决议中适用于报告人组的条款开展工作；参与仅限于所涉部门的成员。</w:t>
      </w:r>
    </w:p>
    <w:p w14:paraId="64931935" w14:textId="77777777" w:rsidR="00A01141" w:rsidRPr="00040BDC" w:rsidRDefault="00A01141" w:rsidP="00A01141">
      <w:pPr>
        <w:pStyle w:val="enumlev1"/>
        <w:rPr>
          <w:lang w:eastAsia="zh-CN"/>
        </w:rPr>
      </w:pPr>
      <w:r w:rsidRPr="00040BDC">
        <w:rPr>
          <w:lang w:eastAsia="zh-CN"/>
        </w:rPr>
        <w:t>e)</w:t>
      </w:r>
      <w:r w:rsidRPr="00040BDC">
        <w:rPr>
          <w:lang w:eastAsia="zh-CN"/>
        </w:rPr>
        <w:tab/>
        <w:t>IRG</w:t>
      </w:r>
      <w:r w:rsidRPr="00040BDC">
        <w:rPr>
          <w:rFonts w:hint="eastAsia"/>
          <w:lang w:eastAsia="zh-CN"/>
        </w:rPr>
        <w:t>在履行其职权过程中，可制定新建议书草案或建议书修订草案及技术报告草案或技术报告修订草案，以提交其归口研究组或工作组酌情进行进一步处理。</w:t>
      </w:r>
    </w:p>
    <w:p w14:paraId="7A3AEB7B" w14:textId="77777777" w:rsidR="00A01141" w:rsidRPr="00040BDC" w:rsidRDefault="00A01141" w:rsidP="00A01141">
      <w:pPr>
        <w:pStyle w:val="enumlev1"/>
        <w:rPr>
          <w:lang w:eastAsia="zh-CN"/>
        </w:rPr>
      </w:pPr>
      <w:r w:rsidRPr="00040BDC">
        <w:rPr>
          <w:lang w:eastAsia="zh-CN"/>
        </w:rPr>
        <w:t>f)</w:t>
      </w:r>
      <w:r w:rsidRPr="00040BDC">
        <w:rPr>
          <w:lang w:eastAsia="zh-CN"/>
        </w:rPr>
        <w:tab/>
        <w:t>IRG</w:t>
      </w:r>
      <w:r w:rsidRPr="00040BDC">
        <w:rPr>
          <w:rFonts w:hint="eastAsia"/>
          <w:lang w:eastAsia="zh-CN"/>
        </w:rPr>
        <w:t>的工作结果应代表该组协商一致的意见，或反映该组参与方的多种观点。</w:t>
      </w:r>
    </w:p>
    <w:p w14:paraId="4168B6BC" w14:textId="77777777" w:rsidR="00A01141" w:rsidRPr="00040BDC" w:rsidRDefault="00A01141" w:rsidP="00A01141">
      <w:pPr>
        <w:pStyle w:val="enumlev1"/>
        <w:rPr>
          <w:lang w:eastAsia="zh-CN"/>
        </w:rPr>
      </w:pPr>
      <w:r w:rsidRPr="00040BDC">
        <w:rPr>
          <w:lang w:eastAsia="zh-CN"/>
        </w:rPr>
        <w:t>g)</w:t>
      </w:r>
      <w:r w:rsidRPr="00040BDC">
        <w:rPr>
          <w:lang w:eastAsia="zh-CN"/>
        </w:rPr>
        <w:tab/>
        <w:t>IRG</w:t>
      </w:r>
      <w:r w:rsidRPr="00040BDC">
        <w:rPr>
          <w:rFonts w:hint="eastAsia"/>
          <w:lang w:eastAsia="zh-CN"/>
        </w:rPr>
        <w:t>亦须制定有关其活动的报告，以提交给其归口研究组或工作组的每次会议。</w:t>
      </w:r>
    </w:p>
    <w:p w14:paraId="6937173F" w14:textId="77777777" w:rsidR="00A01141" w:rsidRPr="00040BDC" w:rsidRDefault="00A01141" w:rsidP="00A01141">
      <w:pPr>
        <w:pStyle w:val="enumlev1"/>
        <w:rPr>
          <w:lang w:eastAsia="zh-CN"/>
        </w:rPr>
      </w:pPr>
      <w:r w:rsidRPr="00040BDC">
        <w:rPr>
          <w:lang w:eastAsia="zh-CN"/>
        </w:rPr>
        <w:t>h)</w:t>
      </w:r>
      <w:r w:rsidRPr="00040BDC">
        <w:rPr>
          <w:lang w:eastAsia="zh-CN"/>
        </w:rPr>
        <w:tab/>
        <w:t>IRG</w:t>
      </w:r>
      <w:r w:rsidRPr="00040BDC">
        <w:rPr>
          <w:rFonts w:hint="eastAsia"/>
          <w:lang w:eastAsia="zh-CN"/>
        </w:rPr>
        <w:t>通常须通过信函和</w:t>
      </w:r>
      <w:r w:rsidRPr="00040BDC">
        <w:rPr>
          <w:lang w:eastAsia="zh-CN"/>
        </w:rPr>
        <w:t>/</w:t>
      </w:r>
      <w:r w:rsidRPr="00040BDC">
        <w:rPr>
          <w:rFonts w:hint="eastAsia"/>
          <w:lang w:eastAsia="zh-CN"/>
        </w:rPr>
        <w:t>或电话会议开展工作，但如果可行且不需要部门支持，偶尔可利用其归口研究组或工作组举行会议的机会召开短期面对面并行会议。</w:t>
      </w:r>
    </w:p>
    <w:p w14:paraId="0183BAA3" w14:textId="77777777" w:rsidR="00A01141" w:rsidRPr="00040BDC" w:rsidRDefault="00A01141" w:rsidP="00A01141">
      <w:pPr>
        <w:pStyle w:val="Reasons"/>
        <w:rPr>
          <w:lang w:eastAsia="zh-CN"/>
        </w:rPr>
      </w:pPr>
    </w:p>
    <w:p w14:paraId="359B9E29" w14:textId="77777777" w:rsidR="00586401" w:rsidRPr="00040BDC" w:rsidRDefault="00586401" w:rsidP="00F81018">
      <w:pPr>
        <w:pStyle w:val="enumlev1"/>
        <w:rPr>
          <w:lang w:eastAsia="zh-CN"/>
        </w:rPr>
      </w:pPr>
    </w:p>
    <w:p w14:paraId="2E0F6569" w14:textId="77777777" w:rsidR="00B51EB0" w:rsidRPr="00040BDC" w:rsidRDefault="00B51EB0" w:rsidP="00F81018">
      <w:pPr>
        <w:pStyle w:val="enumlev1"/>
        <w:rPr>
          <w:lang w:eastAsia="zh-CN"/>
        </w:rPr>
      </w:pPr>
    </w:p>
    <w:p w14:paraId="1FB23C45" w14:textId="77777777" w:rsidR="00B51EB0" w:rsidRPr="00040BDC" w:rsidRDefault="00B51EB0" w:rsidP="00F81018">
      <w:pPr>
        <w:pStyle w:val="enumlev1"/>
        <w:rPr>
          <w:lang w:eastAsia="zh-CN"/>
        </w:rPr>
      </w:pPr>
    </w:p>
    <w:p w14:paraId="13BEF5B7" w14:textId="77777777" w:rsidR="00B51EB0" w:rsidRPr="00040BDC" w:rsidRDefault="00B51EB0" w:rsidP="00F81018">
      <w:pPr>
        <w:pStyle w:val="enumlev1"/>
        <w:rPr>
          <w:lang w:eastAsia="zh-CN"/>
        </w:rPr>
      </w:pPr>
    </w:p>
    <w:p w14:paraId="1FE52E5F" w14:textId="77777777" w:rsidR="00B51EB0" w:rsidRPr="00040BDC" w:rsidRDefault="00B51EB0" w:rsidP="00F81018">
      <w:pPr>
        <w:pStyle w:val="enumlev1"/>
        <w:rPr>
          <w:lang w:eastAsia="zh-CN"/>
        </w:rPr>
      </w:pPr>
    </w:p>
    <w:p w14:paraId="3630B187" w14:textId="77777777" w:rsidR="00B51EB0" w:rsidRPr="00040BDC" w:rsidRDefault="00B51EB0" w:rsidP="00F81018">
      <w:pPr>
        <w:pStyle w:val="enumlev1"/>
        <w:rPr>
          <w:lang w:eastAsia="zh-CN"/>
        </w:rPr>
      </w:pPr>
    </w:p>
    <w:p w14:paraId="051758AB" w14:textId="77777777" w:rsidR="00B51EB0" w:rsidRPr="00040BDC" w:rsidRDefault="00B51EB0" w:rsidP="00F81018">
      <w:pPr>
        <w:pStyle w:val="enumlev1"/>
        <w:rPr>
          <w:lang w:eastAsia="zh-CN"/>
        </w:rPr>
      </w:pPr>
    </w:p>
    <w:p w14:paraId="6BB15CAE" w14:textId="77777777" w:rsidR="00B51EB0" w:rsidRPr="00040BDC" w:rsidRDefault="00B51EB0" w:rsidP="00F81018">
      <w:pPr>
        <w:pStyle w:val="enumlev1"/>
        <w:rPr>
          <w:lang w:eastAsia="zh-CN"/>
        </w:rPr>
      </w:pPr>
    </w:p>
    <w:p w14:paraId="0E3D60C5" w14:textId="77777777" w:rsidR="00586401" w:rsidRPr="00040BDC" w:rsidRDefault="00586401" w:rsidP="00F81018">
      <w:pPr>
        <w:pStyle w:val="enumlev1"/>
        <w:rPr>
          <w:lang w:eastAsia="zh-CN"/>
        </w:rPr>
      </w:pPr>
    </w:p>
    <w:p w14:paraId="63B62C39" w14:textId="77777777" w:rsidR="00586401" w:rsidRPr="00040BDC" w:rsidRDefault="00586401" w:rsidP="00F81018">
      <w:pPr>
        <w:pStyle w:val="enumlev1"/>
        <w:rPr>
          <w:lang w:eastAsia="zh-CN"/>
        </w:rPr>
      </w:pPr>
    </w:p>
    <w:p w14:paraId="5ECB6B8F" w14:textId="77777777" w:rsidR="00586401" w:rsidRPr="00040BDC" w:rsidRDefault="00586401" w:rsidP="00F81018">
      <w:pPr>
        <w:pStyle w:val="enumlev1"/>
        <w:rPr>
          <w:lang w:eastAsia="zh-CN"/>
        </w:rPr>
      </w:pPr>
    </w:p>
    <w:p w14:paraId="3CEA3985" w14:textId="77777777" w:rsidR="00586401" w:rsidRPr="00040BDC" w:rsidRDefault="00586401" w:rsidP="00F81018">
      <w:pPr>
        <w:pStyle w:val="enumlev1"/>
        <w:rPr>
          <w:lang w:eastAsia="zh-CN"/>
        </w:rPr>
      </w:pPr>
    </w:p>
    <w:p w14:paraId="00AD84BA" w14:textId="77777777" w:rsidR="00586401" w:rsidRPr="00040BDC" w:rsidRDefault="00586401" w:rsidP="00F81018">
      <w:pPr>
        <w:pStyle w:val="enumlev1"/>
        <w:rPr>
          <w:lang w:eastAsia="zh-CN"/>
        </w:rPr>
      </w:pPr>
    </w:p>
    <w:p w14:paraId="1BC98C25" w14:textId="77777777" w:rsidR="00586401" w:rsidRPr="00040BDC" w:rsidRDefault="00586401" w:rsidP="00F81018">
      <w:pPr>
        <w:pStyle w:val="enumlev1"/>
        <w:rPr>
          <w:lang w:eastAsia="zh-CN"/>
        </w:rPr>
      </w:pPr>
    </w:p>
    <w:p w14:paraId="1E12203E" w14:textId="77777777" w:rsidR="00586401" w:rsidRPr="00040BDC" w:rsidRDefault="00586401">
      <w:pPr>
        <w:pStyle w:val="Reasons"/>
        <w:rPr>
          <w:lang w:eastAsia="zh-CN"/>
        </w:rPr>
        <w:sectPr w:rsidR="00586401" w:rsidRPr="00040BDC" w:rsidSect="00811222">
          <w:footerReference w:type="even" r:id="rId40"/>
          <w:footerReference w:type="default" r:id="rId41"/>
          <w:footnotePr>
            <w:numRestart w:val="eachSect"/>
          </w:footnotePr>
          <w:pgSz w:w="11907" w:h="16834" w:code="9"/>
          <w:pgMar w:top="1134" w:right="1134" w:bottom="1134" w:left="1134" w:header="567" w:footer="567" w:gutter="0"/>
          <w:paperSrc w:first="15" w:other="15"/>
          <w:cols w:space="720"/>
          <w:vAlign w:val="both"/>
          <w:docGrid w:linePitch="299"/>
        </w:sectPr>
      </w:pPr>
    </w:p>
    <w:p w14:paraId="386B9D5D" w14:textId="77777777" w:rsidR="00C510DA" w:rsidRPr="00040BDC" w:rsidRDefault="00C510DA" w:rsidP="00F81018">
      <w:pPr>
        <w:pStyle w:val="ResNo"/>
        <w:rPr>
          <w:lang w:eastAsia="zh-CN"/>
        </w:rPr>
      </w:pPr>
      <w:bookmarkStart w:id="31" w:name="_Toc191025513"/>
      <w:bookmarkStart w:id="32" w:name="_Toc191026262"/>
      <w:bookmarkStart w:id="33" w:name="_Toc192077466"/>
      <w:r w:rsidRPr="00040BDC">
        <w:rPr>
          <w:rStyle w:val="href"/>
          <w:rFonts w:hint="eastAsia"/>
          <w:lang w:eastAsia="zh-CN"/>
        </w:rPr>
        <w:lastRenderedPageBreak/>
        <w:t>第</w:t>
      </w:r>
      <w:r w:rsidRPr="00040BDC">
        <w:rPr>
          <w:rStyle w:val="href"/>
          <w:rFonts w:hint="eastAsia"/>
          <w:lang w:eastAsia="zh-CN"/>
        </w:rPr>
        <w:t>20</w:t>
      </w:r>
      <w:r w:rsidRPr="00040BDC">
        <w:rPr>
          <w:rStyle w:val="href"/>
          <w:rFonts w:hint="eastAsia"/>
          <w:lang w:eastAsia="zh-CN"/>
        </w:rPr>
        <w:t>号决议</w:t>
      </w:r>
      <w:r w:rsidRPr="00040BDC">
        <w:rPr>
          <w:rFonts w:hint="eastAsia"/>
          <w:lang w:eastAsia="zh-CN"/>
        </w:rPr>
        <w:t>（</w:t>
      </w:r>
      <w:r w:rsidR="00A01141" w:rsidRPr="00040BDC">
        <w:rPr>
          <w:rFonts w:hint="eastAsia"/>
          <w:lang w:eastAsia="zh-CN"/>
        </w:rPr>
        <w:t>2024</w:t>
      </w:r>
      <w:r w:rsidR="00A01141" w:rsidRPr="00040BDC">
        <w:rPr>
          <w:rFonts w:hint="eastAsia"/>
          <w:lang w:eastAsia="zh-CN"/>
        </w:rPr>
        <w:t>年，新德里，修订版</w:t>
      </w:r>
      <w:r w:rsidRPr="00040BDC">
        <w:rPr>
          <w:rFonts w:hint="eastAsia"/>
          <w:lang w:eastAsia="zh-CN"/>
        </w:rPr>
        <w:t>）</w:t>
      </w:r>
      <w:bookmarkEnd w:id="31"/>
      <w:bookmarkEnd w:id="32"/>
      <w:bookmarkEnd w:id="33"/>
    </w:p>
    <w:p w14:paraId="1380C8C6" w14:textId="77777777" w:rsidR="00C510DA" w:rsidRPr="00040BDC" w:rsidRDefault="00A01141" w:rsidP="00A122D5">
      <w:pPr>
        <w:pStyle w:val="Restitle"/>
        <w:outlineLvl w:val="0"/>
        <w:rPr>
          <w:rStyle w:val="Bold"/>
          <w:lang w:eastAsia="zh-CN"/>
        </w:rPr>
      </w:pPr>
      <w:bookmarkStart w:id="34" w:name="_Toc191025514"/>
      <w:bookmarkStart w:id="35" w:name="_Toc191026263"/>
      <w:bookmarkStart w:id="36" w:name="_Toc192077467"/>
      <w:r w:rsidRPr="00040BDC">
        <w:rPr>
          <w:rFonts w:hint="eastAsia"/>
          <w:lang w:eastAsia="zh-CN"/>
        </w:rPr>
        <w:t>分配和管理国际电信编号、命名、</w:t>
      </w:r>
      <w:r w:rsidR="00D41885" w:rsidRPr="00040BDC">
        <w:rPr>
          <w:lang w:eastAsia="zh-CN"/>
        </w:rPr>
        <w:br/>
      </w:r>
      <w:r w:rsidRPr="00040BDC">
        <w:rPr>
          <w:rFonts w:hint="eastAsia"/>
          <w:lang w:eastAsia="zh-CN"/>
        </w:rPr>
        <w:t>寻址和标识资源的程序</w:t>
      </w:r>
      <w:bookmarkEnd w:id="34"/>
      <w:bookmarkEnd w:id="35"/>
      <w:bookmarkEnd w:id="36"/>
    </w:p>
    <w:p w14:paraId="4EA316C4" w14:textId="77777777" w:rsidR="00C510DA" w:rsidRPr="00040BDC" w:rsidRDefault="00A01141" w:rsidP="00F81018">
      <w:pPr>
        <w:pStyle w:val="Resref"/>
        <w:rPr>
          <w:iCs/>
          <w:lang w:eastAsia="zh-CN"/>
        </w:rPr>
      </w:pPr>
      <w:r w:rsidRPr="00040BDC">
        <w:rPr>
          <w:rFonts w:hint="eastAsia"/>
          <w:lang w:eastAsia="zh-CN"/>
        </w:rPr>
        <w:t>（</w:t>
      </w:r>
      <w:r w:rsidRPr="00040BDC">
        <w:rPr>
          <w:rStyle w:val="Italic0"/>
          <w:rFonts w:hint="eastAsia"/>
          <w:lang w:eastAsia="zh-CN"/>
        </w:rPr>
        <w:t>1993</w:t>
      </w:r>
      <w:r w:rsidRPr="00040BDC">
        <w:rPr>
          <w:rStyle w:val="Italic0"/>
          <w:rFonts w:hint="eastAsia"/>
          <w:lang w:eastAsia="zh-CN"/>
        </w:rPr>
        <w:t>年，赫尔辛基；</w:t>
      </w:r>
      <w:r w:rsidRPr="00040BDC">
        <w:rPr>
          <w:rStyle w:val="Italic0"/>
          <w:rFonts w:hint="eastAsia"/>
          <w:lang w:eastAsia="zh-CN"/>
        </w:rPr>
        <w:t>1996</w:t>
      </w:r>
      <w:r w:rsidRPr="00040BDC">
        <w:rPr>
          <w:rStyle w:val="Italic0"/>
          <w:rFonts w:hint="eastAsia"/>
          <w:lang w:eastAsia="zh-CN"/>
        </w:rPr>
        <w:t>年，日内瓦；</w:t>
      </w:r>
      <w:r w:rsidRPr="00040BDC">
        <w:rPr>
          <w:rStyle w:val="Italic0"/>
          <w:rFonts w:hint="eastAsia"/>
          <w:lang w:eastAsia="zh-CN"/>
        </w:rPr>
        <w:t>2000</w:t>
      </w:r>
      <w:r w:rsidRPr="00040BDC">
        <w:rPr>
          <w:rStyle w:val="Italic0"/>
          <w:rFonts w:hint="eastAsia"/>
          <w:lang w:eastAsia="zh-CN"/>
        </w:rPr>
        <w:t>年，蒙特利尔；</w:t>
      </w:r>
      <w:r w:rsidRPr="00040BDC">
        <w:rPr>
          <w:rStyle w:val="Italic0"/>
          <w:rFonts w:hint="eastAsia"/>
          <w:lang w:eastAsia="zh-CN"/>
        </w:rPr>
        <w:t>2004</w:t>
      </w:r>
      <w:r w:rsidRPr="00040BDC">
        <w:rPr>
          <w:rStyle w:val="Italic0"/>
          <w:rFonts w:hint="eastAsia"/>
          <w:lang w:eastAsia="zh-CN"/>
        </w:rPr>
        <w:t>年，弗洛里亚诺波利斯；</w:t>
      </w:r>
      <w:r w:rsidRPr="00040BDC">
        <w:rPr>
          <w:rStyle w:val="Italic0"/>
          <w:lang w:eastAsia="zh-CN"/>
        </w:rPr>
        <w:br/>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lang w:eastAsia="zh-CN"/>
        </w:rPr>
        <w:t>2016</w:t>
      </w:r>
      <w:r w:rsidRPr="00040BDC">
        <w:rPr>
          <w:rStyle w:val="Italic0"/>
          <w:rFonts w:hint="eastAsia"/>
          <w:lang w:eastAsia="zh-CN"/>
        </w:rPr>
        <w:t>年，哈马马特；</w:t>
      </w:r>
      <w:r w:rsidRPr="00040BDC">
        <w:rPr>
          <w:rStyle w:val="Italic0"/>
          <w:lang w:eastAsia="zh-CN"/>
        </w:rPr>
        <w:br/>
        <w:t>2022</w:t>
      </w:r>
      <w:r w:rsidRPr="00040BDC">
        <w:rPr>
          <w:rStyle w:val="Italic0"/>
          <w:rFonts w:hint="eastAsia"/>
          <w:lang w:eastAsia="zh-CN"/>
        </w:rPr>
        <w:t>年，日内瓦</w:t>
      </w:r>
      <w:r w:rsidRPr="00040BDC">
        <w:rPr>
          <w:rStyle w:val="Italic0"/>
          <w:rFonts w:hint="eastAsia"/>
          <w:iCs/>
          <w:lang w:eastAsia="zh-CN"/>
        </w:rPr>
        <w:t>；</w:t>
      </w:r>
      <w:r w:rsidRPr="00040BDC">
        <w:rPr>
          <w:rStyle w:val="Italic0"/>
          <w:rFonts w:hint="eastAsia"/>
          <w:iCs/>
          <w:lang w:eastAsia="zh-CN"/>
        </w:rPr>
        <w:t>2024</w:t>
      </w:r>
      <w:r w:rsidRPr="00040BDC">
        <w:rPr>
          <w:rStyle w:val="Italic0"/>
          <w:rFonts w:hint="eastAsia"/>
          <w:iCs/>
          <w:lang w:eastAsia="zh-CN"/>
        </w:rPr>
        <w:t>年，新德里</w:t>
      </w:r>
      <w:r w:rsidRPr="00040BDC">
        <w:rPr>
          <w:rFonts w:hint="eastAsia"/>
          <w:lang w:eastAsia="zh-CN"/>
        </w:rPr>
        <w:t>）</w:t>
      </w:r>
    </w:p>
    <w:p w14:paraId="61AD37F1" w14:textId="77777777" w:rsidR="00C510DA" w:rsidRPr="00040BDC" w:rsidRDefault="00C510DA" w:rsidP="008E0A83">
      <w:pPr>
        <w:pStyle w:val="Normalnoindent"/>
        <w:rPr>
          <w:lang w:eastAsia="zh-CN"/>
        </w:rPr>
      </w:pPr>
      <w:r w:rsidRPr="00040BDC">
        <w:rPr>
          <w:rFonts w:hint="eastAsia"/>
          <w:lang w:eastAsia="zh-CN"/>
        </w:rPr>
        <w:t>世界电信标准化全会（</w:t>
      </w:r>
      <w:r w:rsidR="00A01141" w:rsidRPr="00040BDC">
        <w:rPr>
          <w:rFonts w:hint="eastAsia"/>
          <w:lang w:eastAsia="zh-CN"/>
        </w:rPr>
        <w:t>2024</w:t>
      </w:r>
      <w:r w:rsidR="00A01141" w:rsidRPr="00040BDC">
        <w:rPr>
          <w:rFonts w:hint="eastAsia"/>
          <w:lang w:eastAsia="zh-CN"/>
        </w:rPr>
        <w:t>年，新德里</w:t>
      </w:r>
      <w:r w:rsidRPr="00040BDC">
        <w:rPr>
          <w:rFonts w:hint="eastAsia"/>
          <w:lang w:eastAsia="zh-CN"/>
        </w:rPr>
        <w:t>），</w:t>
      </w:r>
    </w:p>
    <w:p w14:paraId="4D47F11E" w14:textId="77777777" w:rsidR="00C510DA" w:rsidRPr="00040BDC" w:rsidRDefault="00C510DA" w:rsidP="00F81018">
      <w:pPr>
        <w:pStyle w:val="Call"/>
        <w:rPr>
          <w:rStyle w:val="Italic0"/>
          <w:lang w:eastAsia="zh-CN"/>
        </w:rPr>
      </w:pPr>
      <w:r w:rsidRPr="00040BDC">
        <w:rPr>
          <w:rFonts w:hint="eastAsia"/>
          <w:lang w:eastAsia="zh-CN"/>
        </w:rPr>
        <w:t>认识到</w:t>
      </w:r>
    </w:p>
    <w:p w14:paraId="5BF9DA32" w14:textId="77777777" w:rsidR="00A01141" w:rsidRPr="00040BDC" w:rsidRDefault="00A01141" w:rsidP="00A01141">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《国际电信规则》（</w:t>
      </w:r>
      <w:r w:rsidRPr="00040BDC">
        <w:rPr>
          <w:rFonts w:hint="eastAsia"/>
          <w:lang w:eastAsia="zh-CN"/>
        </w:rPr>
        <w:t>2</w:t>
      </w:r>
      <w:r w:rsidRPr="00040BDC">
        <w:rPr>
          <w:lang w:eastAsia="zh-CN"/>
        </w:rPr>
        <w:t>012</w:t>
      </w:r>
      <w:r w:rsidRPr="00040BDC">
        <w:rPr>
          <w:rFonts w:hint="eastAsia"/>
          <w:lang w:eastAsia="zh-CN"/>
        </w:rPr>
        <w:t>年，迪拜）涉及编号资源和主叫线</w:t>
      </w:r>
      <w:r w:rsidRPr="00040BDC">
        <w:rPr>
          <w:lang w:eastAsia="zh-CN"/>
        </w:rPr>
        <w:t>路</w:t>
      </w:r>
      <w:r w:rsidRPr="00040BDC">
        <w:rPr>
          <w:rFonts w:hint="eastAsia"/>
          <w:lang w:eastAsia="zh-CN"/>
        </w:rPr>
        <w:t>识</w:t>
      </w:r>
      <w:r w:rsidRPr="00040BDC">
        <w:rPr>
          <w:lang w:eastAsia="zh-CN"/>
        </w:rPr>
        <w:t>别</w:t>
      </w:r>
      <w:r w:rsidRPr="00040BDC">
        <w:rPr>
          <w:rFonts w:hint="eastAsia"/>
          <w:lang w:eastAsia="zh-CN"/>
        </w:rPr>
        <w:t>的完整性与</w:t>
      </w:r>
      <w:r w:rsidRPr="00040BDC">
        <w:rPr>
          <w:lang w:eastAsia="zh-CN"/>
        </w:rPr>
        <w:t>使用</w:t>
      </w:r>
      <w:r w:rsidRPr="00040BDC">
        <w:rPr>
          <w:rFonts w:hint="eastAsia"/>
          <w:lang w:eastAsia="zh-CN"/>
        </w:rPr>
        <w:t>的相关规则；</w:t>
      </w:r>
    </w:p>
    <w:p w14:paraId="1B34A940" w14:textId="77777777" w:rsidR="00A01141" w:rsidRPr="00040BDC" w:rsidRDefault="00A01141" w:rsidP="00A01141">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全权代表大会通过的决议中有关编号和标识规划稳定性的指示，特别是</w:t>
      </w:r>
      <w:r w:rsidRPr="00040BDC">
        <w:rPr>
          <w:rFonts w:hint="eastAsia"/>
          <w:lang w:eastAsia="zh-CN"/>
        </w:rPr>
        <w:t>ITU-T E.164</w:t>
      </w:r>
      <w:r w:rsidRPr="00040BDC">
        <w:rPr>
          <w:rFonts w:hint="eastAsia"/>
          <w:lang w:eastAsia="zh-CN"/>
        </w:rPr>
        <w:t>和</w:t>
      </w:r>
      <w:r w:rsidRPr="00040BDC">
        <w:rPr>
          <w:lang w:eastAsia="zh-CN"/>
        </w:rPr>
        <w:t>ITU</w:t>
      </w:r>
      <w:r w:rsidRPr="00040BDC">
        <w:rPr>
          <w:lang w:eastAsia="zh-CN"/>
        </w:rPr>
        <w:noBreakHyphen/>
        <w:t>T E.212</w:t>
      </w:r>
      <w:r w:rsidRPr="00040BDC">
        <w:rPr>
          <w:rFonts w:hint="eastAsia"/>
          <w:lang w:eastAsia="zh-CN"/>
        </w:rPr>
        <w:t>规划，而且尤其全权代表大会第</w:t>
      </w:r>
      <w:r w:rsidRPr="00040BDC">
        <w:rPr>
          <w:rFonts w:hint="eastAsia"/>
          <w:lang w:eastAsia="zh-CN"/>
        </w:rPr>
        <w:t>133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年，布加勒斯特，修订版）中做出决议，责成秘书长和各局主任：“采取必要的行动，确保在</w:t>
      </w:r>
      <w:r w:rsidRPr="00040BDC">
        <w:rPr>
          <w:lang w:eastAsia="zh-CN"/>
        </w:rPr>
        <w:t>ITU-T E.164</w:t>
      </w:r>
      <w:r w:rsidRPr="00040BDC">
        <w:rPr>
          <w:rFonts w:hint="eastAsia"/>
          <w:lang w:eastAsia="zh-CN"/>
        </w:rPr>
        <w:t>建议书编号计划的任何应用中保护国际电联成员国的主权”；</w:t>
      </w:r>
    </w:p>
    <w:p w14:paraId="4E4DC41B" w14:textId="77777777" w:rsidR="00A01141" w:rsidRPr="00040BDC" w:rsidRDefault="00A01141" w:rsidP="00A01141">
      <w:pPr>
        <w:pStyle w:val="Normalnoindent"/>
        <w:rPr>
          <w:lang w:eastAsia="zh-CN"/>
        </w:rPr>
      </w:pPr>
      <w:r w:rsidRPr="00040BDC">
        <w:rPr>
          <w:i/>
          <w:iCs/>
          <w:lang w:eastAsia="zh-CN"/>
        </w:rPr>
        <w:t>c)</w:t>
      </w:r>
      <w:r w:rsidRPr="00040BDC">
        <w:rPr>
          <w:lang w:eastAsia="zh-CN"/>
        </w:rPr>
        <w:tab/>
      </w:r>
      <w:r w:rsidRPr="00040BDC">
        <w:rPr>
          <w:lang w:eastAsia="zh-CN"/>
        </w:rPr>
        <w:t>世界电信标准化全会</w:t>
      </w:r>
      <w:r w:rsidRPr="00040BDC">
        <w:rPr>
          <w:rFonts w:hint="eastAsia"/>
          <w:lang w:eastAsia="zh-CN"/>
        </w:rPr>
        <w:t>有</w:t>
      </w:r>
      <w:r w:rsidRPr="00040BDC">
        <w:rPr>
          <w:lang w:eastAsia="zh-CN"/>
        </w:rPr>
        <w:t>关</w:t>
      </w:r>
      <w:r w:rsidRPr="00040BDC">
        <w:rPr>
          <w:lang w:eastAsia="zh-CN"/>
        </w:rPr>
        <w:t>ENUM</w:t>
      </w:r>
      <w:r w:rsidRPr="00040BDC">
        <w:rPr>
          <w:rFonts w:hint="eastAsia"/>
          <w:lang w:eastAsia="zh-CN"/>
        </w:rPr>
        <w:t>的第</w:t>
      </w:r>
      <w:r w:rsidRPr="00040BDC">
        <w:rPr>
          <w:lang w:eastAsia="zh-CN"/>
        </w:rPr>
        <w:t>49</w:t>
      </w:r>
      <w:r w:rsidRPr="00040BDC">
        <w:rPr>
          <w:rFonts w:hint="eastAsia"/>
          <w:lang w:eastAsia="zh-CN"/>
        </w:rPr>
        <w:t>号决议</w:t>
      </w:r>
      <w:r w:rsidRPr="00040BDC">
        <w:rPr>
          <w:rFonts w:asciiTheme="majorBidi" w:hAnsiTheme="majorBidi" w:cstheme="majorBidi" w:hint="eastAsia"/>
          <w:szCs w:val="24"/>
          <w:lang w:eastAsia="zh-CN"/>
        </w:rPr>
        <w:t>（</w:t>
      </w:r>
      <w:r w:rsidRPr="00040BDC">
        <w:rPr>
          <w:lang w:eastAsia="zh-CN"/>
        </w:rPr>
        <w:t>2016</w:t>
      </w:r>
      <w:r w:rsidRPr="00040BDC">
        <w:rPr>
          <w:rFonts w:hint="eastAsia"/>
          <w:lang w:eastAsia="zh-CN"/>
        </w:rPr>
        <w:t>年，哈马马特，修订</w:t>
      </w:r>
      <w:r w:rsidRPr="00040BDC">
        <w:rPr>
          <w:lang w:eastAsia="zh-CN"/>
        </w:rPr>
        <w:t>版</w:t>
      </w:r>
      <w:r w:rsidRPr="00040BDC">
        <w:rPr>
          <w:rFonts w:asciiTheme="majorBidi" w:hAnsiTheme="majorBidi" w:cstheme="majorBidi" w:hint="eastAsia"/>
          <w:szCs w:val="24"/>
          <w:lang w:eastAsia="zh-CN"/>
        </w:rPr>
        <w:t>）</w:t>
      </w:r>
      <w:r w:rsidRPr="00040BDC">
        <w:rPr>
          <w:rFonts w:hint="eastAsia"/>
          <w:lang w:eastAsia="zh-CN"/>
        </w:rPr>
        <w:t>；</w:t>
      </w:r>
    </w:p>
    <w:p w14:paraId="18692111" w14:textId="77777777" w:rsidR="00A01141" w:rsidRPr="00040BDC" w:rsidRDefault="00A01141" w:rsidP="00A01141">
      <w:pPr>
        <w:pStyle w:val="Normalnoindent"/>
        <w:rPr>
          <w:b/>
          <w:lang w:eastAsia="zh-CN"/>
        </w:rPr>
      </w:pPr>
      <w:r w:rsidRPr="00040BDC">
        <w:rPr>
          <w:i/>
          <w:iCs/>
          <w:lang w:eastAsia="zh-CN"/>
        </w:rPr>
        <w:t>d)</w:t>
      </w:r>
      <w:r w:rsidRPr="00040BDC">
        <w:rPr>
          <w:lang w:eastAsia="zh-CN"/>
        </w:rPr>
        <w:tab/>
      </w:r>
      <w:r w:rsidRPr="00040BDC">
        <w:rPr>
          <w:rFonts w:hint="eastAsia"/>
          <w:lang w:eastAsia="zh-CN"/>
        </w:rPr>
        <w:t>国际电信编号、命名、寻址和标识（</w:t>
      </w:r>
      <w:r w:rsidRPr="00040BDC">
        <w:rPr>
          <w:rFonts w:hint="eastAsia"/>
          <w:lang w:eastAsia="zh-CN"/>
        </w:rPr>
        <w:t>NNAI</w:t>
      </w:r>
      <w:r w:rsidRPr="00040BDC">
        <w:rPr>
          <w:rFonts w:hint="eastAsia"/>
          <w:lang w:eastAsia="zh-CN"/>
        </w:rPr>
        <w:t>）资源和相关代码对于保持全球互操作性至关重要；</w:t>
      </w:r>
    </w:p>
    <w:p w14:paraId="14265A2D" w14:textId="77777777" w:rsidR="00A01141" w:rsidRPr="00040BDC" w:rsidRDefault="00A01141" w:rsidP="00A01141">
      <w:pPr>
        <w:pStyle w:val="Normalnoindent"/>
        <w:rPr>
          <w:lang w:eastAsia="zh-CN"/>
        </w:rPr>
      </w:pPr>
      <w:r w:rsidRPr="00040BDC">
        <w:rPr>
          <w:i/>
          <w:iCs/>
          <w:lang w:eastAsia="zh-CN"/>
        </w:rPr>
        <w:t>e)</w:t>
      </w:r>
      <w:r w:rsidRPr="00040BDC">
        <w:rPr>
          <w:lang w:eastAsia="zh-CN"/>
        </w:rPr>
        <w:tab/>
      </w:r>
      <w:r w:rsidRPr="00040BDC">
        <w:rPr>
          <w:rFonts w:hint="eastAsia"/>
          <w:lang w:eastAsia="zh-CN"/>
        </w:rPr>
        <w:t>新的和新兴电信</w:t>
      </w:r>
      <w:r w:rsidRPr="00040BDC">
        <w:rPr>
          <w:rFonts w:hint="eastAsia"/>
          <w:lang w:eastAsia="zh-CN"/>
        </w:rPr>
        <w:t>/</w:t>
      </w:r>
      <w:r w:rsidRPr="00040BDC">
        <w:rPr>
          <w:rFonts w:hint="eastAsia"/>
          <w:lang w:eastAsia="zh-CN"/>
        </w:rPr>
        <w:t>信息通信技术（</w:t>
      </w:r>
      <w:r w:rsidRPr="00040BDC">
        <w:rPr>
          <w:rFonts w:hint="eastAsia"/>
          <w:lang w:eastAsia="zh-CN"/>
        </w:rPr>
        <w:t>I</w:t>
      </w:r>
      <w:r w:rsidRPr="00040BDC">
        <w:rPr>
          <w:lang w:eastAsia="zh-CN"/>
        </w:rPr>
        <w:t>CT</w:t>
      </w:r>
      <w:r w:rsidRPr="00040BDC">
        <w:rPr>
          <w:rFonts w:hint="eastAsia"/>
          <w:lang w:eastAsia="zh-CN"/>
        </w:rPr>
        <w:t>）对国际电信</w:t>
      </w:r>
      <w:r w:rsidRPr="00040BDC">
        <w:rPr>
          <w:lang w:eastAsia="zh-CN"/>
        </w:rPr>
        <w:t>NNAI</w:t>
      </w:r>
      <w:r w:rsidRPr="00040BDC">
        <w:rPr>
          <w:rFonts w:hint="eastAsia"/>
          <w:lang w:eastAsia="zh-CN"/>
        </w:rPr>
        <w:t>资源分配和管理的影响；</w:t>
      </w:r>
    </w:p>
    <w:p w14:paraId="1E5E3163" w14:textId="77777777" w:rsidR="00775D63" w:rsidRPr="00040BDC" w:rsidRDefault="00A01141" w:rsidP="000234D3">
      <w:pPr>
        <w:pStyle w:val="Normalnoindent"/>
        <w:rPr>
          <w:lang w:eastAsia="zh-CN"/>
        </w:rPr>
      </w:pPr>
      <w:r w:rsidRPr="00040BDC">
        <w:rPr>
          <w:i/>
          <w:iCs/>
          <w:lang w:eastAsia="zh-CN"/>
        </w:rPr>
        <w:t>f)</w:t>
      </w:r>
      <w:r w:rsidRPr="00040BDC">
        <w:rPr>
          <w:lang w:eastAsia="zh-CN"/>
        </w:rPr>
        <w:tab/>
      </w:r>
      <w:r w:rsidRPr="00040BDC">
        <w:rPr>
          <w:rFonts w:hint="eastAsia"/>
          <w:lang w:eastAsia="zh-CN"/>
        </w:rPr>
        <w:t>监管机构在管理创新业务及使用新电信</w:t>
      </w:r>
      <w:r w:rsidRPr="00040BDC">
        <w:rPr>
          <w:rFonts w:hint="eastAsia"/>
          <w:lang w:eastAsia="zh-CN"/>
        </w:rPr>
        <w:t>/ICT</w:t>
      </w:r>
      <w:r w:rsidRPr="00040BDC">
        <w:rPr>
          <w:rFonts w:hint="eastAsia"/>
          <w:lang w:eastAsia="zh-CN"/>
        </w:rPr>
        <w:t>的话音业务相关的不同资源国际电信</w:t>
      </w:r>
      <w:r w:rsidRPr="00040BDC">
        <w:rPr>
          <w:rFonts w:hint="eastAsia"/>
          <w:lang w:eastAsia="zh-CN"/>
        </w:rPr>
        <w:t>NNAI</w:t>
      </w:r>
      <w:r w:rsidRPr="00040BDC">
        <w:rPr>
          <w:rFonts w:hint="eastAsia"/>
          <w:lang w:eastAsia="zh-CN"/>
        </w:rPr>
        <w:t>时，需要及时保持灵活性与适应性；</w:t>
      </w:r>
    </w:p>
    <w:p w14:paraId="1E996FEB" w14:textId="77777777" w:rsidR="00A01141" w:rsidRPr="00040BDC" w:rsidRDefault="00A01141" w:rsidP="000234D3">
      <w:pPr>
        <w:pStyle w:val="Normalnoindent"/>
        <w:rPr>
          <w:lang w:eastAsia="zh-CN"/>
        </w:rPr>
      </w:pPr>
      <w:r w:rsidRPr="00040BDC">
        <w:rPr>
          <w:i/>
          <w:iCs/>
          <w:lang w:eastAsia="zh-CN"/>
        </w:rPr>
        <w:t>g)</w:t>
      </w:r>
      <w:r w:rsidRPr="00040BDC">
        <w:rPr>
          <w:lang w:eastAsia="zh-CN"/>
        </w:rPr>
        <w:tab/>
      </w:r>
      <w:r w:rsidRPr="00040BDC">
        <w:rPr>
          <w:rFonts w:hint="eastAsia"/>
          <w:lang w:eastAsia="zh-CN"/>
        </w:rPr>
        <w:t>使用新电信</w:t>
      </w:r>
      <w:r w:rsidRPr="00040BDC">
        <w:rPr>
          <w:rFonts w:hint="eastAsia"/>
          <w:lang w:eastAsia="zh-CN"/>
        </w:rPr>
        <w:t>/ICT</w:t>
      </w:r>
      <w:r w:rsidRPr="00040BDC">
        <w:rPr>
          <w:rFonts w:hint="eastAsia"/>
          <w:lang w:eastAsia="zh-CN"/>
        </w:rPr>
        <w:t>及创新业务的电信应用无处不在且不可或缺，有必要在这些应用之间实现透明和互操作，以满足用户不断演进的需求，如提高金融包容性；</w:t>
      </w:r>
    </w:p>
    <w:p w14:paraId="7F6752C0" w14:textId="77777777" w:rsidR="00A01141" w:rsidRPr="00040BDC" w:rsidRDefault="00A01141" w:rsidP="00A01141">
      <w:pPr>
        <w:pStyle w:val="Normalnoindent"/>
        <w:rPr>
          <w:lang w:eastAsia="zh-CN"/>
        </w:rPr>
      </w:pPr>
      <w:r w:rsidRPr="00040BDC">
        <w:rPr>
          <w:i/>
          <w:iCs/>
          <w:lang w:eastAsia="zh-CN"/>
        </w:rPr>
        <w:t>h)</w:t>
      </w:r>
      <w:r w:rsidRPr="00040BDC">
        <w:rPr>
          <w:i/>
          <w:iCs/>
          <w:lang w:eastAsia="zh-CN"/>
        </w:rPr>
        <w:tab/>
      </w:r>
      <w:r w:rsidRPr="00040BDC">
        <w:rPr>
          <w:rFonts w:hint="eastAsia"/>
          <w:lang w:eastAsia="zh-CN"/>
        </w:rPr>
        <w:t>国际电信</w:t>
      </w:r>
      <w:r w:rsidRPr="00040BDC">
        <w:rPr>
          <w:rFonts w:hint="eastAsia"/>
          <w:lang w:eastAsia="zh-CN"/>
        </w:rPr>
        <w:t>NNAI</w:t>
      </w:r>
      <w:r w:rsidRPr="00040BDC">
        <w:rPr>
          <w:rFonts w:hint="eastAsia"/>
          <w:lang w:eastAsia="zh-CN"/>
        </w:rPr>
        <w:t>资源将成为用户和不同业务的全球标识，而不仅限于电信业务，</w:t>
      </w:r>
    </w:p>
    <w:p w14:paraId="39DE7B6C" w14:textId="77777777" w:rsidR="00775D63" w:rsidRPr="00040BDC" w:rsidRDefault="00775D63" w:rsidP="00775D63">
      <w:pPr>
        <w:rPr>
          <w:lang w:eastAsia="zh-CN"/>
        </w:rPr>
      </w:pPr>
      <w:r w:rsidRPr="00040BDC">
        <w:rPr>
          <w:i/>
          <w:lang w:eastAsia="zh-CN"/>
        </w:rPr>
        <w:br w:type="page"/>
      </w:r>
    </w:p>
    <w:p w14:paraId="2731B8D3" w14:textId="77777777" w:rsidR="00A01141" w:rsidRPr="00040BDC" w:rsidRDefault="00A01141" w:rsidP="00A01141">
      <w:pPr>
        <w:pStyle w:val="Call"/>
        <w:rPr>
          <w:rStyle w:val="Italic0"/>
          <w:lang w:eastAsia="zh-CN"/>
        </w:rPr>
      </w:pPr>
      <w:r w:rsidRPr="00040BDC">
        <w:rPr>
          <w:rFonts w:hint="eastAsia"/>
          <w:lang w:eastAsia="zh-CN"/>
        </w:rPr>
        <w:lastRenderedPageBreak/>
        <w:t>注意到</w:t>
      </w:r>
    </w:p>
    <w:p w14:paraId="398C4148" w14:textId="77777777" w:rsidR="00A01141" w:rsidRPr="00040BDC" w:rsidRDefault="00A01141" w:rsidP="00A01141">
      <w:pPr>
        <w:pStyle w:val="Normalnoindent"/>
        <w:rPr>
          <w:lang w:eastAsia="zh-CN"/>
        </w:rPr>
      </w:pPr>
      <w:r w:rsidRPr="00040BDC">
        <w:rPr>
          <w:i/>
          <w:lang w:eastAsia="zh-CN"/>
        </w:rPr>
        <w:t>a)</w:t>
      </w:r>
      <w:r w:rsidRPr="00040BDC">
        <w:rPr>
          <w:lang w:eastAsia="zh-CN"/>
        </w:rPr>
        <w:tab/>
      </w:r>
      <w:r w:rsidRPr="00040BDC">
        <w:rPr>
          <w:rFonts w:hint="eastAsia"/>
          <w:lang w:eastAsia="zh-CN"/>
        </w:rPr>
        <w:t>相关的</w:t>
      </w:r>
      <w:r w:rsidRPr="00040BDC">
        <w:rPr>
          <w:lang w:eastAsia="zh-CN"/>
        </w:rPr>
        <w:t>ITU-T E</w:t>
      </w:r>
      <w:r w:rsidRPr="00040BDC">
        <w:rPr>
          <w:rFonts w:hint="eastAsia"/>
          <w:lang w:eastAsia="zh-CN"/>
        </w:rPr>
        <w:t>系列、</w:t>
      </w:r>
      <w:r w:rsidRPr="00040BDC" w:rsidDel="00C55660">
        <w:rPr>
          <w:lang w:eastAsia="zh-CN"/>
        </w:rPr>
        <w:t xml:space="preserve">ITU-T </w:t>
      </w:r>
      <w:r w:rsidRPr="00040BDC">
        <w:rPr>
          <w:lang w:eastAsia="zh-CN"/>
        </w:rPr>
        <w:t>F</w:t>
      </w:r>
      <w:r w:rsidRPr="00040BDC">
        <w:rPr>
          <w:rFonts w:hint="eastAsia"/>
          <w:lang w:eastAsia="zh-CN"/>
        </w:rPr>
        <w:t>系列、</w:t>
      </w:r>
      <w:r w:rsidRPr="00040BDC" w:rsidDel="00C55660">
        <w:rPr>
          <w:lang w:eastAsia="zh-CN"/>
        </w:rPr>
        <w:t xml:space="preserve">ITU-T </w:t>
      </w:r>
      <w:r w:rsidRPr="00040BDC">
        <w:rPr>
          <w:lang w:eastAsia="zh-CN"/>
        </w:rPr>
        <w:t>Q</w:t>
      </w:r>
      <w:r w:rsidRPr="00040BDC">
        <w:rPr>
          <w:rFonts w:hint="eastAsia"/>
          <w:lang w:eastAsia="zh-CN"/>
        </w:rPr>
        <w:t>系列、</w:t>
      </w:r>
      <w:r w:rsidRPr="00040BDC" w:rsidDel="00C55660">
        <w:rPr>
          <w:lang w:eastAsia="zh-CN"/>
        </w:rPr>
        <w:t xml:space="preserve">ITU-T </w:t>
      </w:r>
      <w:r w:rsidRPr="00040BDC">
        <w:rPr>
          <w:lang w:eastAsia="zh-CN"/>
        </w:rPr>
        <w:t>X</w:t>
      </w:r>
      <w:r w:rsidRPr="00040BDC">
        <w:rPr>
          <w:rFonts w:hint="eastAsia"/>
          <w:lang w:eastAsia="zh-CN"/>
        </w:rPr>
        <w:t>系列和</w:t>
      </w:r>
      <w:r w:rsidRPr="00040BDC" w:rsidDel="00C55660">
        <w:rPr>
          <w:lang w:eastAsia="zh-CN"/>
        </w:rPr>
        <w:t xml:space="preserve">ITU-T </w:t>
      </w:r>
      <w:r w:rsidRPr="00040BDC">
        <w:rPr>
          <w:lang w:eastAsia="zh-CN"/>
        </w:rPr>
        <w:t>Y</w:t>
      </w:r>
      <w:r w:rsidRPr="00040BDC">
        <w:rPr>
          <w:rFonts w:hint="eastAsia"/>
          <w:lang w:eastAsia="zh-CN"/>
        </w:rPr>
        <w:t>系列建议书规定了有关国际电信</w:t>
      </w:r>
      <w:r w:rsidRPr="00040BDC">
        <w:rPr>
          <w:lang w:eastAsia="zh-CN"/>
        </w:rPr>
        <w:t>NNAI</w:t>
      </w:r>
      <w:r w:rsidRPr="00040BDC">
        <w:rPr>
          <w:rFonts w:hint="eastAsia"/>
          <w:lang w:eastAsia="zh-CN"/>
        </w:rPr>
        <w:t>资源及相关代码（如，新的电话国家代码、电报目的代码、信令区</w:t>
      </w:r>
      <w:r w:rsidRPr="00040BDC">
        <w:rPr>
          <w:lang w:eastAsia="zh-CN"/>
        </w:rPr>
        <w:t>/</w:t>
      </w:r>
      <w:r w:rsidRPr="00040BDC">
        <w:rPr>
          <w:rFonts w:hint="eastAsia"/>
          <w:lang w:eastAsia="zh-CN"/>
        </w:rPr>
        <w:t>网络代码、数据国家代码、移动国家代码、标识）（包括</w:t>
      </w:r>
      <w:r w:rsidRPr="00040BDC">
        <w:rPr>
          <w:lang w:eastAsia="zh-CN"/>
        </w:rPr>
        <w:t>ENUM</w:t>
      </w:r>
      <w:r w:rsidRPr="00040BDC">
        <w:rPr>
          <w:rFonts w:hint="eastAsia"/>
          <w:lang w:eastAsia="zh-CN"/>
        </w:rPr>
        <w:t>）的分配和管理程序；</w:t>
      </w:r>
    </w:p>
    <w:p w14:paraId="54B13DB3" w14:textId="77777777" w:rsidR="00A01141" w:rsidRPr="00040BDC" w:rsidRDefault="00A01141" w:rsidP="00A01141">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将根据本决议和本届全会批准的国际电联电信标准化部门（</w:t>
      </w:r>
      <w:r w:rsidRPr="00040BDC">
        <w:rPr>
          <w:rFonts w:hint="eastAsia"/>
          <w:lang w:eastAsia="zh-CN"/>
        </w:rPr>
        <w:t>ITU-T</w:t>
      </w:r>
      <w:r w:rsidRPr="00040BDC">
        <w:rPr>
          <w:rFonts w:hint="eastAsia"/>
          <w:lang w:eastAsia="zh-CN"/>
        </w:rPr>
        <w:t>）各研究组的工作计划，研究处理新兴业务或应用以及相关</w:t>
      </w:r>
      <w:r w:rsidRPr="00040BDC">
        <w:rPr>
          <w:rFonts w:hint="eastAsia"/>
          <w:lang w:eastAsia="zh-CN"/>
        </w:rPr>
        <w:t>NNAI</w:t>
      </w:r>
      <w:r w:rsidRPr="00040BDC">
        <w:rPr>
          <w:rFonts w:hint="eastAsia"/>
          <w:lang w:eastAsia="zh-CN"/>
        </w:rPr>
        <w:t>资源分配程序的未来</w:t>
      </w:r>
      <w:r w:rsidRPr="00040BDC">
        <w:rPr>
          <w:rFonts w:hint="eastAsia"/>
          <w:lang w:eastAsia="zh-CN"/>
        </w:rPr>
        <w:t>NNAI</w:t>
      </w:r>
      <w:r w:rsidRPr="00040BDC">
        <w:rPr>
          <w:rFonts w:hint="eastAsia"/>
          <w:lang w:eastAsia="zh-CN"/>
        </w:rPr>
        <w:t>规划的原则，以满足国际电信需求；</w:t>
      </w:r>
    </w:p>
    <w:p w14:paraId="2E98CE00" w14:textId="77777777" w:rsidR="00A01141" w:rsidRPr="00040BDC" w:rsidRDefault="00A01141" w:rsidP="00A01141">
      <w:pPr>
        <w:pStyle w:val="Normalnoindent"/>
        <w:rPr>
          <w:lang w:eastAsia="zh-CN"/>
        </w:rPr>
      </w:pPr>
      <w:r w:rsidRPr="00040BDC">
        <w:rPr>
          <w:i/>
          <w:iCs/>
          <w:lang w:eastAsia="zh-CN"/>
        </w:rPr>
        <w:t>c)</w:t>
      </w:r>
      <w:r w:rsidRPr="00040BDC">
        <w:rPr>
          <w:rFonts w:hint="eastAsia"/>
          <w:lang w:eastAsia="zh-CN"/>
        </w:rPr>
        <w:tab/>
      </w:r>
      <w:r w:rsidRPr="00040BDC">
        <w:rPr>
          <w:rFonts w:hint="eastAsia"/>
          <w:lang w:eastAsia="zh-CN"/>
        </w:rPr>
        <w:t>当前和未来电信</w:t>
      </w:r>
      <w:r w:rsidRPr="00040BDC">
        <w:rPr>
          <w:rFonts w:hint="eastAsia"/>
          <w:lang w:eastAsia="zh-CN"/>
        </w:rPr>
        <w:t>/</w:t>
      </w:r>
      <w:r w:rsidRPr="00040BDC">
        <w:rPr>
          <w:lang w:eastAsia="zh-CN"/>
        </w:rPr>
        <w:t>ICT</w:t>
      </w:r>
      <w:r w:rsidRPr="00040BDC">
        <w:rPr>
          <w:rFonts w:hint="eastAsia"/>
          <w:lang w:eastAsia="zh-CN"/>
        </w:rPr>
        <w:t>网络，包括基于互联网协议网络的部署，以支持新的和创新业务，可能需要</w:t>
      </w:r>
      <w:r w:rsidRPr="00040BDC">
        <w:rPr>
          <w:rFonts w:hint="eastAsia"/>
          <w:lang w:eastAsia="zh-CN"/>
        </w:rPr>
        <w:t>NNAI</w:t>
      </w:r>
      <w:r w:rsidRPr="00040BDC">
        <w:rPr>
          <w:rFonts w:hint="eastAsia"/>
          <w:lang w:eastAsia="zh-CN"/>
        </w:rPr>
        <w:t>资源；</w:t>
      </w:r>
    </w:p>
    <w:p w14:paraId="3723A4E6" w14:textId="77777777" w:rsidR="00A01141" w:rsidRPr="00040BDC" w:rsidRDefault="00A01141" w:rsidP="00A01141">
      <w:pPr>
        <w:pStyle w:val="Normalnoindent"/>
        <w:rPr>
          <w:lang w:eastAsia="zh-CN"/>
        </w:rPr>
      </w:pPr>
      <w:r w:rsidRPr="00040BDC">
        <w:rPr>
          <w:rFonts w:hint="eastAsia"/>
          <w:i/>
          <w:iCs/>
          <w:lang w:eastAsia="zh-CN"/>
        </w:rPr>
        <w:t>d)</w:t>
      </w:r>
      <w:r w:rsidRPr="00040BDC">
        <w:rPr>
          <w:rFonts w:hint="eastAsia"/>
          <w:lang w:eastAsia="zh-CN"/>
        </w:rPr>
        <w:tab/>
      </w:r>
      <w:r w:rsidRPr="00040BDC">
        <w:rPr>
          <w:lang w:eastAsia="zh-CN"/>
        </w:rPr>
        <w:t>ITU-T</w:t>
      </w:r>
      <w:r w:rsidRPr="00040BDC">
        <w:rPr>
          <w:rFonts w:hint="eastAsia"/>
          <w:lang w:eastAsia="zh-CN"/>
        </w:rPr>
        <w:t>各研究组开发和维护的多种国际电信</w:t>
      </w:r>
      <w:r w:rsidRPr="00040BDC">
        <w:rPr>
          <w:rFonts w:hint="eastAsia"/>
          <w:lang w:eastAsia="zh-CN"/>
        </w:rPr>
        <w:t>NNAI</w:t>
      </w:r>
      <w:r w:rsidRPr="00040BDC">
        <w:rPr>
          <w:rFonts w:hint="eastAsia"/>
          <w:lang w:eastAsia="zh-CN"/>
        </w:rPr>
        <w:t>资源已广泛使用；</w:t>
      </w:r>
    </w:p>
    <w:p w14:paraId="6D79EFA8" w14:textId="77777777" w:rsidR="00A01141" w:rsidRPr="00040BDC" w:rsidRDefault="00A01141" w:rsidP="00A01141">
      <w:pPr>
        <w:pStyle w:val="Normalnoindent"/>
        <w:rPr>
          <w:lang w:eastAsia="zh-CN"/>
        </w:rPr>
      </w:pPr>
      <w:r w:rsidRPr="00040BDC">
        <w:rPr>
          <w:i/>
          <w:iCs/>
          <w:lang w:eastAsia="zh-CN"/>
        </w:rPr>
        <w:t>e)</w:t>
      </w:r>
      <w:r w:rsidRPr="00040BDC">
        <w:rPr>
          <w:lang w:eastAsia="zh-CN"/>
        </w:rPr>
        <w:tab/>
      </w:r>
      <w:r w:rsidRPr="00040BDC">
        <w:rPr>
          <w:rFonts w:hint="eastAsia"/>
          <w:lang w:eastAsia="zh-CN"/>
        </w:rPr>
        <w:t>负责</w:t>
      </w:r>
      <w:r w:rsidRPr="00040BDC">
        <w:rPr>
          <w:rFonts w:hint="eastAsia"/>
          <w:lang w:eastAsia="zh-CN"/>
        </w:rPr>
        <w:t>NNAI</w:t>
      </w:r>
      <w:r w:rsidRPr="00040BDC">
        <w:rPr>
          <w:rFonts w:hint="eastAsia"/>
          <w:lang w:eastAsia="zh-CN"/>
        </w:rPr>
        <w:t>资源（包括</w:t>
      </w:r>
      <w:r w:rsidRPr="00040BDC">
        <w:rPr>
          <w:rFonts w:hint="eastAsia"/>
          <w:lang w:eastAsia="zh-CN"/>
        </w:rPr>
        <w:t>7</w:t>
      </w:r>
      <w:r w:rsidRPr="00040BDC">
        <w:rPr>
          <w:rFonts w:hint="eastAsia"/>
          <w:lang w:eastAsia="zh-CN"/>
        </w:rPr>
        <w:t>号信令系统规范</w:t>
      </w:r>
      <w:r w:rsidRPr="00040BDC">
        <w:rPr>
          <w:rFonts w:hint="eastAsia"/>
          <w:lang w:eastAsia="zh-CN"/>
        </w:rPr>
        <w:t xml:space="preserve"> </w:t>
      </w:r>
      <w:r w:rsidRPr="00040BDC">
        <w:rPr>
          <w:lang w:eastAsia="zh-CN"/>
        </w:rPr>
        <w:t xml:space="preserve">– </w:t>
      </w:r>
      <w:r w:rsidRPr="00040BDC">
        <w:rPr>
          <w:rFonts w:hint="eastAsia"/>
          <w:lang w:eastAsia="zh-CN"/>
        </w:rPr>
        <w:t>消息传输部分（</w:t>
      </w:r>
      <w:r w:rsidRPr="00040BDC">
        <w:rPr>
          <w:rFonts w:hint="eastAsia"/>
          <w:lang w:eastAsia="zh-CN"/>
        </w:rPr>
        <w:t>MTP</w:t>
      </w:r>
      <w:r w:rsidRPr="00040BDC">
        <w:rPr>
          <w:rFonts w:hint="eastAsia"/>
          <w:lang w:eastAsia="zh-CN"/>
        </w:rPr>
        <w:t>）</w:t>
      </w:r>
      <w:r w:rsidRPr="00040BDC">
        <w:rPr>
          <w:rFonts w:asciiTheme="majorBidi" w:hAnsiTheme="majorBidi" w:cstheme="majorBidi" w:hint="eastAsia"/>
          <w:szCs w:val="24"/>
          <w:lang w:eastAsia="zh-CN"/>
        </w:rPr>
        <w:t>（</w:t>
      </w:r>
      <w:r w:rsidRPr="00040BDC">
        <w:rPr>
          <w:lang w:eastAsia="zh-CN"/>
        </w:rPr>
        <w:t>ITU-T Q.708</w:t>
      </w:r>
      <w:r w:rsidRPr="00040BDC">
        <w:rPr>
          <w:rFonts w:hint="eastAsia"/>
          <w:lang w:eastAsia="zh-CN"/>
        </w:rPr>
        <w:t>建议书</w:t>
      </w:r>
      <w:r w:rsidRPr="00040BDC">
        <w:rPr>
          <w:rFonts w:asciiTheme="majorBidi" w:hAnsiTheme="majorBidi" w:cstheme="majorBidi" w:hint="eastAsia"/>
          <w:szCs w:val="24"/>
          <w:lang w:eastAsia="zh-CN"/>
        </w:rPr>
        <w:t>）</w:t>
      </w:r>
      <w:r w:rsidRPr="00040BDC">
        <w:rPr>
          <w:rFonts w:hint="eastAsia"/>
          <w:lang w:eastAsia="zh-CN"/>
        </w:rPr>
        <w:t>、国际公共电信编号计划（</w:t>
      </w:r>
      <w:r w:rsidRPr="00040BDC">
        <w:rPr>
          <w:rFonts w:hint="eastAsia"/>
          <w:lang w:eastAsia="zh-CN"/>
        </w:rPr>
        <w:t>ITU-T E.164</w:t>
      </w:r>
      <w:r w:rsidRPr="00040BDC">
        <w:rPr>
          <w:rFonts w:hint="eastAsia"/>
          <w:lang w:eastAsia="zh-CN"/>
        </w:rPr>
        <w:t>建议书）以及公共网络和签约用户的国际标识规划（</w:t>
      </w:r>
      <w:r w:rsidRPr="00040BDC">
        <w:rPr>
          <w:rFonts w:hint="eastAsia"/>
          <w:lang w:eastAsia="zh-CN"/>
        </w:rPr>
        <w:t>ITU-T E.212</w:t>
      </w:r>
      <w:r w:rsidRPr="00040BDC">
        <w:rPr>
          <w:rFonts w:hint="eastAsia"/>
          <w:lang w:eastAsia="zh-CN"/>
        </w:rPr>
        <w:t>建议书）所涉及的那些资源</w:t>
      </w:r>
      <w:r w:rsidRPr="00040BDC">
        <w:rPr>
          <w:rFonts w:asciiTheme="majorBidi" w:hAnsiTheme="majorBidi" w:cstheme="majorBidi" w:hint="eastAsia"/>
          <w:szCs w:val="24"/>
          <w:lang w:eastAsia="zh-CN"/>
        </w:rPr>
        <w:t>）</w:t>
      </w:r>
      <w:r w:rsidRPr="00040BDC">
        <w:rPr>
          <w:rFonts w:hint="eastAsia"/>
          <w:lang w:eastAsia="zh-CN"/>
        </w:rPr>
        <w:t>分配的国家主管机构通常参加</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研究组的工作；</w:t>
      </w:r>
    </w:p>
    <w:p w14:paraId="79EBF3A4" w14:textId="77777777" w:rsidR="00A01141" w:rsidRPr="00040BDC" w:rsidRDefault="00A01141" w:rsidP="00A01141">
      <w:pPr>
        <w:pStyle w:val="Normalnoindent"/>
        <w:rPr>
          <w:lang w:eastAsia="zh-CN"/>
        </w:rPr>
      </w:pPr>
      <w:r w:rsidRPr="00040BDC">
        <w:rPr>
          <w:i/>
          <w:iCs/>
          <w:lang w:eastAsia="zh-CN"/>
        </w:rPr>
        <w:t>f)</w:t>
      </w:r>
      <w:r w:rsidRPr="00040BDC">
        <w:rPr>
          <w:lang w:eastAsia="zh-CN"/>
        </w:rPr>
        <w:tab/>
      </w:r>
      <w:r w:rsidRPr="00040BDC">
        <w:rPr>
          <w:rFonts w:hint="eastAsia"/>
          <w:lang w:eastAsia="zh-CN"/>
        </w:rPr>
        <w:t>从</w:t>
      </w:r>
      <w:r w:rsidRPr="00040BDC">
        <w:rPr>
          <w:rFonts w:hint="eastAsia"/>
          <w:lang w:eastAsia="zh-CN"/>
        </w:rPr>
        <w:t>ITU</w:t>
      </w:r>
      <w:r w:rsidRPr="00040BDC">
        <w:rPr>
          <w:rFonts w:hint="eastAsia"/>
          <w:lang w:eastAsia="zh-CN"/>
        </w:rPr>
        <w:t>各成员国和部门成员的共同利益出发，有关国际电信</w:t>
      </w:r>
      <w:r w:rsidRPr="00040BDC">
        <w:rPr>
          <w:rFonts w:hint="eastAsia"/>
          <w:lang w:eastAsia="zh-CN"/>
        </w:rPr>
        <w:t>N</w:t>
      </w:r>
      <w:r w:rsidRPr="00040BDC">
        <w:rPr>
          <w:lang w:eastAsia="zh-CN"/>
        </w:rPr>
        <w:t>NAI</w:t>
      </w:r>
      <w:r w:rsidRPr="00040BDC">
        <w:rPr>
          <w:rFonts w:hint="eastAsia"/>
          <w:lang w:eastAsia="zh-CN"/>
        </w:rPr>
        <w:t>资源的</w:t>
      </w:r>
      <w:r w:rsidRPr="00040BDC">
        <w:rPr>
          <w:rFonts w:hint="eastAsia"/>
          <w:lang w:eastAsia="zh-CN"/>
        </w:rPr>
        <w:t>ITU-T</w:t>
      </w:r>
      <w:r w:rsidRPr="00040BDC">
        <w:rPr>
          <w:rFonts w:hint="eastAsia"/>
          <w:lang w:eastAsia="zh-CN"/>
        </w:rPr>
        <w:t>建议书和指导原则应：</w:t>
      </w:r>
    </w:p>
    <w:p w14:paraId="6BEEE545" w14:textId="77777777" w:rsidR="00A01141" w:rsidRPr="00040BDC" w:rsidRDefault="00A01141" w:rsidP="00A01141">
      <w:pPr>
        <w:pStyle w:val="enumlev1"/>
        <w:rPr>
          <w:lang w:eastAsia="zh-CN"/>
        </w:rPr>
      </w:pPr>
      <w:r w:rsidRPr="00040BDC">
        <w:rPr>
          <w:rFonts w:hint="eastAsia"/>
          <w:lang w:eastAsia="zh-CN"/>
        </w:rPr>
        <w:t>i)</w:t>
      </w:r>
      <w:r w:rsidRPr="00040BDC">
        <w:rPr>
          <w:rFonts w:hint="eastAsia"/>
          <w:lang w:eastAsia="zh-CN"/>
        </w:rPr>
        <w:tab/>
      </w:r>
      <w:r w:rsidRPr="00040BDC">
        <w:rPr>
          <w:rFonts w:hint="eastAsia"/>
          <w:lang w:eastAsia="zh-CN"/>
        </w:rPr>
        <w:t>为所有各方所熟知、认可和采用；</w:t>
      </w:r>
    </w:p>
    <w:p w14:paraId="46DE6A4C" w14:textId="77777777" w:rsidR="00A01141" w:rsidRPr="00040BDC" w:rsidRDefault="00A01141" w:rsidP="00A01141">
      <w:pPr>
        <w:pStyle w:val="enumlev1"/>
        <w:rPr>
          <w:lang w:eastAsia="zh-CN"/>
        </w:rPr>
      </w:pPr>
      <w:r w:rsidRPr="00040BDC">
        <w:rPr>
          <w:rFonts w:hint="eastAsia"/>
          <w:lang w:eastAsia="zh-CN"/>
        </w:rPr>
        <w:t>ii)</w:t>
      </w:r>
      <w:r w:rsidRPr="00040BDC">
        <w:rPr>
          <w:rFonts w:hint="eastAsia"/>
          <w:lang w:eastAsia="zh-CN"/>
        </w:rPr>
        <w:tab/>
      </w:r>
      <w:r w:rsidRPr="00040BDC">
        <w:rPr>
          <w:rFonts w:hint="eastAsia"/>
          <w:lang w:eastAsia="zh-CN"/>
        </w:rPr>
        <w:t>用以建立和保持所有各方对相关业务的信心；</w:t>
      </w:r>
    </w:p>
    <w:p w14:paraId="5DA0C48B" w14:textId="77777777" w:rsidR="00A01141" w:rsidRPr="00040BDC" w:rsidRDefault="00A01141" w:rsidP="00A01141">
      <w:pPr>
        <w:pStyle w:val="enumlev1"/>
        <w:rPr>
          <w:lang w:eastAsia="zh-CN"/>
        </w:rPr>
      </w:pPr>
      <w:r w:rsidRPr="00040BDC">
        <w:rPr>
          <w:rFonts w:hint="eastAsia"/>
          <w:lang w:eastAsia="zh-CN"/>
        </w:rPr>
        <w:t>iii)</w:t>
      </w:r>
      <w:r w:rsidRPr="00040BDC">
        <w:rPr>
          <w:rFonts w:hint="eastAsia"/>
          <w:lang w:eastAsia="zh-CN"/>
        </w:rPr>
        <w:tab/>
      </w:r>
      <w:r w:rsidRPr="00040BDC">
        <w:rPr>
          <w:rFonts w:hint="eastAsia"/>
          <w:lang w:eastAsia="zh-CN"/>
        </w:rPr>
        <w:t>解决和</w:t>
      </w:r>
      <w:r w:rsidRPr="00040BDC">
        <w:rPr>
          <w:lang w:eastAsia="zh-CN"/>
        </w:rPr>
        <w:t>防止</w:t>
      </w:r>
      <w:r w:rsidRPr="00040BDC">
        <w:rPr>
          <w:rFonts w:hint="eastAsia"/>
          <w:lang w:eastAsia="zh-CN"/>
        </w:rPr>
        <w:t>此类资源的滥用问题；</w:t>
      </w:r>
    </w:p>
    <w:p w14:paraId="7BA0E7A7" w14:textId="77777777" w:rsidR="00A01141" w:rsidRPr="00040BDC" w:rsidRDefault="00A01141" w:rsidP="00A01141">
      <w:pPr>
        <w:pStyle w:val="enumlev1"/>
        <w:rPr>
          <w:lang w:eastAsia="zh-CN"/>
        </w:rPr>
      </w:pPr>
      <w:r w:rsidRPr="00040BDC">
        <w:rPr>
          <w:lang w:eastAsia="zh-CN"/>
        </w:rPr>
        <w:t>iv)</w:t>
      </w:r>
      <w:r w:rsidRPr="00040BDC">
        <w:rPr>
          <w:lang w:eastAsia="zh-CN"/>
        </w:rPr>
        <w:tab/>
      </w:r>
      <w:r w:rsidRPr="00040BDC">
        <w:rPr>
          <w:rFonts w:hint="eastAsia"/>
          <w:lang w:eastAsia="zh-CN"/>
        </w:rPr>
        <w:t>以一致和适当的方式进行治理和管理；</w:t>
      </w:r>
    </w:p>
    <w:p w14:paraId="66E3E5BB" w14:textId="77777777" w:rsidR="00A01141" w:rsidRPr="00040BDC" w:rsidRDefault="00A01141" w:rsidP="00A01141">
      <w:pPr>
        <w:pStyle w:val="Normalnoindent"/>
        <w:rPr>
          <w:lang w:eastAsia="zh-CN"/>
        </w:rPr>
      </w:pPr>
      <w:r w:rsidRPr="00040BDC">
        <w:rPr>
          <w:i/>
          <w:iCs/>
          <w:lang w:eastAsia="zh-CN"/>
        </w:rPr>
        <w:t>g)</w:t>
      </w:r>
      <w:r w:rsidRPr="00040BDC">
        <w:rPr>
          <w:lang w:eastAsia="zh-CN"/>
        </w:rPr>
        <w:tab/>
      </w:r>
      <w:r w:rsidRPr="00040BDC">
        <w:rPr>
          <w:rFonts w:hint="eastAsia"/>
          <w:lang w:eastAsia="zh-CN"/>
        </w:rPr>
        <w:t>国际电联《公约》的第</w:t>
      </w:r>
      <w:r w:rsidRPr="00040BDC">
        <w:rPr>
          <w:rFonts w:hint="eastAsia"/>
          <w:lang w:eastAsia="zh-CN"/>
        </w:rPr>
        <w:t>14</w:t>
      </w:r>
      <w:r w:rsidRPr="00040BDC">
        <w:rPr>
          <w:rFonts w:hint="eastAsia"/>
          <w:lang w:eastAsia="zh-CN"/>
        </w:rPr>
        <w:t>和第</w:t>
      </w:r>
      <w:r w:rsidRPr="00040BDC">
        <w:rPr>
          <w:rFonts w:hint="eastAsia"/>
          <w:lang w:eastAsia="zh-CN"/>
        </w:rPr>
        <w:t>15</w:t>
      </w:r>
      <w:r w:rsidRPr="00040BDC">
        <w:rPr>
          <w:rFonts w:hint="eastAsia"/>
          <w:lang w:eastAsia="zh-CN"/>
        </w:rPr>
        <w:t>条分别涉及</w:t>
      </w:r>
      <w:r w:rsidRPr="00040BDC">
        <w:rPr>
          <w:rFonts w:hint="eastAsia"/>
          <w:lang w:eastAsia="zh-CN"/>
        </w:rPr>
        <w:t>ITU-T</w:t>
      </w:r>
      <w:r w:rsidRPr="00040BDC">
        <w:rPr>
          <w:rFonts w:hint="eastAsia"/>
          <w:lang w:eastAsia="zh-CN"/>
        </w:rPr>
        <w:t>各研究组的活动和电信标准化局（</w:t>
      </w:r>
      <w:r w:rsidRPr="00040BDC">
        <w:rPr>
          <w:rFonts w:hint="eastAsia"/>
          <w:lang w:eastAsia="zh-CN"/>
        </w:rPr>
        <w:t>TSB</w:t>
      </w:r>
      <w:r w:rsidRPr="00040BDC">
        <w:rPr>
          <w:rFonts w:hint="eastAsia"/>
          <w:lang w:eastAsia="zh-CN"/>
        </w:rPr>
        <w:t>）主任的职责；</w:t>
      </w:r>
    </w:p>
    <w:p w14:paraId="4FF11EB5" w14:textId="77777777" w:rsidR="00A01141" w:rsidRPr="00040BDC" w:rsidRDefault="00A01141" w:rsidP="00A01141">
      <w:pPr>
        <w:pStyle w:val="Normalnoindent"/>
        <w:rPr>
          <w:lang w:eastAsia="zh-CN"/>
        </w:rPr>
      </w:pPr>
      <w:r w:rsidRPr="00040BDC">
        <w:rPr>
          <w:i/>
          <w:iCs/>
          <w:lang w:eastAsia="zh-CN"/>
        </w:rPr>
        <w:t>h)</w:t>
      </w:r>
      <w:r w:rsidRPr="00040BDC">
        <w:rPr>
          <w:lang w:eastAsia="zh-CN"/>
        </w:rPr>
        <w:tab/>
      </w:r>
      <w:r w:rsidRPr="00040BDC">
        <w:rPr>
          <w:rFonts w:hint="eastAsia"/>
          <w:lang w:eastAsia="zh-CN"/>
        </w:rPr>
        <w:t>《公约》第</w:t>
      </w:r>
      <w:r w:rsidRPr="00040BDC">
        <w:rPr>
          <w:rFonts w:hint="eastAsia"/>
          <w:lang w:eastAsia="zh-CN"/>
        </w:rPr>
        <w:t>1</w:t>
      </w:r>
      <w:r w:rsidRPr="00040BDC">
        <w:rPr>
          <w:lang w:eastAsia="zh-CN"/>
        </w:rPr>
        <w:t>96</w:t>
      </w:r>
      <w:r w:rsidRPr="00040BDC">
        <w:rPr>
          <w:rFonts w:hint="eastAsia"/>
          <w:lang w:eastAsia="zh-CN"/>
        </w:rPr>
        <w:t>款规定：“</w:t>
      </w:r>
      <w:r w:rsidRPr="00040BDC">
        <w:rPr>
          <w:rFonts w:ascii="SimSun" w:hAnsi="SimSun" w:hint="eastAsia"/>
          <w:lang w:eastAsia="zh-CN"/>
        </w:rPr>
        <w:t>电信标准化研究组在进行研究时，须在区域和国际层面上适当注意研究与发展中国家建立、发展和改进电信直接有关的课题并形成这方面的建议书。在开展工作时，须适当顾及各国的、区域的及其它国际标准化组织的工作，并与它们进行合作，同时注意到有必要使国际电联在世界电信标准化领域内保持卓越的地位</w:t>
      </w:r>
      <w:r w:rsidRPr="00040BDC">
        <w:rPr>
          <w:rFonts w:asciiTheme="majorEastAsia" w:eastAsiaTheme="majorEastAsia" w:hAnsiTheme="majorEastAsia" w:hint="eastAsia"/>
          <w:lang w:eastAsia="zh-CN"/>
        </w:rPr>
        <w:t>”</w:t>
      </w:r>
      <w:r w:rsidRPr="00040BDC">
        <w:rPr>
          <w:rFonts w:asciiTheme="minorEastAsia" w:eastAsiaTheme="minorEastAsia" w:hAnsiTheme="minorEastAsia" w:hint="eastAsia"/>
          <w:lang w:eastAsia="zh-CN"/>
        </w:rPr>
        <w:t>，</w:t>
      </w:r>
    </w:p>
    <w:p w14:paraId="7033F58B" w14:textId="77777777" w:rsidR="00290A42" w:rsidRPr="00040BDC" w:rsidRDefault="00290A42" w:rsidP="00290A42">
      <w:pPr>
        <w:rPr>
          <w:lang w:eastAsia="zh-CN"/>
        </w:rPr>
      </w:pPr>
      <w:r w:rsidRPr="00040BDC">
        <w:rPr>
          <w:lang w:eastAsia="zh-CN"/>
        </w:rPr>
        <w:br w:type="page"/>
      </w:r>
    </w:p>
    <w:p w14:paraId="145FD600" w14:textId="77777777" w:rsidR="00A01141" w:rsidRPr="00040BDC" w:rsidRDefault="00A01141" w:rsidP="00A01141">
      <w:pPr>
        <w:pStyle w:val="Call"/>
        <w:rPr>
          <w:lang w:eastAsia="zh-CN"/>
        </w:rPr>
      </w:pPr>
      <w:r w:rsidRPr="00040BDC">
        <w:rPr>
          <w:rFonts w:hint="eastAsia"/>
          <w:lang w:eastAsia="zh-CN"/>
        </w:rPr>
        <w:lastRenderedPageBreak/>
        <w:t>考虑到</w:t>
      </w:r>
    </w:p>
    <w:p w14:paraId="3BA18542" w14:textId="77777777" w:rsidR="00A01141" w:rsidRPr="00040BDC" w:rsidRDefault="00A01141" w:rsidP="00A01141">
      <w:pPr>
        <w:pStyle w:val="Normalnoindent"/>
        <w:rPr>
          <w:lang w:eastAsia="zh-CN"/>
        </w:rPr>
      </w:pPr>
      <w:r w:rsidRPr="00040BDC">
        <w:rPr>
          <w:rFonts w:hint="eastAsia"/>
          <w:i/>
          <w:iCs/>
          <w:lang w:eastAsia="zh-CN"/>
        </w:rPr>
        <w:t>a)</w:t>
      </w:r>
      <w:r w:rsidRPr="00040BDC">
        <w:rPr>
          <w:rFonts w:hint="eastAsia"/>
          <w:lang w:eastAsia="zh-CN"/>
        </w:rPr>
        <w:tab/>
      </w:r>
      <w:r w:rsidRPr="00040BDC">
        <w:rPr>
          <w:rFonts w:hint="eastAsia"/>
          <w:lang w:eastAsia="zh-CN"/>
        </w:rPr>
        <w:t>分配国际电信</w:t>
      </w:r>
      <w:r w:rsidRPr="00040BDC">
        <w:rPr>
          <w:rFonts w:hint="eastAsia"/>
          <w:lang w:eastAsia="zh-CN"/>
        </w:rPr>
        <w:t>NNAI</w:t>
      </w:r>
      <w:r w:rsidRPr="00040BDC">
        <w:rPr>
          <w:rFonts w:hint="eastAsia"/>
          <w:lang w:eastAsia="zh-CN"/>
        </w:rPr>
        <w:t>资源是</w:t>
      </w:r>
      <w:r w:rsidRPr="00040BDC">
        <w:rPr>
          <w:rFonts w:hint="eastAsia"/>
          <w:lang w:eastAsia="zh-CN"/>
        </w:rPr>
        <w:t>TSB</w:t>
      </w:r>
      <w:r w:rsidRPr="00040BDC">
        <w:rPr>
          <w:rFonts w:hint="eastAsia"/>
          <w:lang w:eastAsia="zh-CN"/>
        </w:rPr>
        <w:t>主任和相关主管部门的责任；</w:t>
      </w:r>
    </w:p>
    <w:p w14:paraId="3E8204DA" w14:textId="77777777" w:rsidR="00A01141" w:rsidRPr="00040BDC" w:rsidRDefault="00A01141" w:rsidP="00A01141">
      <w:pPr>
        <w:pStyle w:val="Normalnoindent"/>
        <w:rPr>
          <w:lang w:eastAsia="zh-CN"/>
        </w:rPr>
      </w:pPr>
      <w:r w:rsidRPr="00040BDC">
        <w:rPr>
          <w:rFonts w:hint="eastAsia"/>
          <w:i/>
          <w:iCs/>
          <w:lang w:eastAsia="zh-CN"/>
        </w:rPr>
        <w:t>b)</w:t>
      </w:r>
      <w:r w:rsidRPr="00040BDC">
        <w:rPr>
          <w:rFonts w:hint="eastAsia"/>
          <w:lang w:eastAsia="zh-CN"/>
        </w:rPr>
        <w:tab/>
      </w:r>
      <w:r w:rsidRPr="00040BDC">
        <w:rPr>
          <w:rFonts w:hint="eastAsia"/>
          <w:lang w:eastAsia="zh-CN"/>
        </w:rPr>
        <w:t>电信业务的发展，以及为支持新的电信</w:t>
      </w:r>
      <w:r w:rsidRPr="00040BDC">
        <w:rPr>
          <w:rFonts w:hint="eastAsia"/>
          <w:lang w:eastAsia="zh-CN"/>
        </w:rPr>
        <w:t>/I</w:t>
      </w:r>
      <w:r w:rsidRPr="00040BDC">
        <w:rPr>
          <w:lang w:eastAsia="zh-CN"/>
        </w:rPr>
        <w:t>CT</w:t>
      </w:r>
      <w:r w:rsidRPr="00040BDC">
        <w:rPr>
          <w:rFonts w:hint="eastAsia"/>
          <w:lang w:eastAsia="zh-CN"/>
        </w:rPr>
        <w:t>和创新服务而对</w:t>
      </w:r>
      <w:r w:rsidRPr="00040BDC">
        <w:rPr>
          <w:rFonts w:hint="eastAsia"/>
          <w:lang w:eastAsia="zh-CN"/>
        </w:rPr>
        <w:t>NNAI</w:t>
      </w:r>
      <w:r w:rsidRPr="00040BDC">
        <w:rPr>
          <w:rFonts w:hint="eastAsia"/>
          <w:lang w:eastAsia="zh-CN"/>
        </w:rPr>
        <w:t>资源的需求，包括将电信</w:t>
      </w:r>
      <w:r w:rsidRPr="00040BDC">
        <w:rPr>
          <w:rFonts w:hint="eastAsia"/>
          <w:lang w:eastAsia="zh-CN"/>
        </w:rPr>
        <w:t>NNAI</w:t>
      </w:r>
      <w:r w:rsidRPr="00040BDC">
        <w:rPr>
          <w:rFonts w:hint="eastAsia"/>
          <w:lang w:eastAsia="zh-CN"/>
        </w:rPr>
        <w:t>资源用于提供非电信业务；</w:t>
      </w:r>
    </w:p>
    <w:p w14:paraId="1D00EACD" w14:textId="77777777" w:rsidR="00A01141" w:rsidRPr="00040BDC" w:rsidRDefault="00A01141" w:rsidP="00A01141">
      <w:pPr>
        <w:pStyle w:val="Normalnoindent"/>
        <w:rPr>
          <w:lang w:eastAsia="zh-CN"/>
        </w:rPr>
      </w:pPr>
      <w:r w:rsidRPr="00040BDC">
        <w:rPr>
          <w:i/>
          <w:iCs/>
          <w:lang w:eastAsia="zh-CN"/>
        </w:rPr>
        <w:t>c)</w:t>
      </w:r>
      <w:r w:rsidRPr="00040BDC">
        <w:rPr>
          <w:lang w:eastAsia="zh-CN"/>
        </w:rPr>
        <w:tab/>
      </w:r>
      <w:r w:rsidRPr="00040BDC">
        <w:rPr>
          <w:rFonts w:hint="eastAsia"/>
          <w:lang w:eastAsia="zh-CN"/>
        </w:rPr>
        <w:t>机器对机器和物联网服务需求的日益增长，对国际电信</w:t>
      </w:r>
      <w:r w:rsidRPr="00040BDC">
        <w:rPr>
          <w:rFonts w:hint="eastAsia"/>
          <w:lang w:eastAsia="zh-CN"/>
        </w:rPr>
        <w:t>NNAI</w:t>
      </w:r>
      <w:r w:rsidRPr="00040BDC">
        <w:rPr>
          <w:rFonts w:hint="eastAsia"/>
          <w:lang w:eastAsia="zh-CN"/>
        </w:rPr>
        <w:t>资源的影响；</w:t>
      </w:r>
    </w:p>
    <w:p w14:paraId="473C7883" w14:textId="77777777" w:rsidR="00A01141" w:rsidRPr="00040BDC" w:rsidRDefault="00A01141" w:rsidP="00A01141">
      <w:pPr>
        <w:pStyle w:val="Normalnoindent"/>
        <w:rPr>
          <w:lang w:eastAsia="zh-CN"/>
        </w:rPr>
      </w:pPr>
      <w:r w:rsidRPr="00040BDC">
        <w:rPr>
          <w:rFonts w:hint="eastAsia"/>
          <w:i/>
          <w:iCs/>
          <w:lang w:eastAsia="zh-CN"/>
        </w:rPr>
        <w:t>d</w:t>
      </w:r>
      <w:r w:rsidRPr="00040BDC">
        <w:rPr>
          <w:i/>
          <w:iCs/>
          <w:lang w:eastAsia="zh-CN"/>
        </w:rPr>
        <w:t>)</w:t>
      </w:r>
      <w:r w:rsidRPr="00040BDC">
        <w:rPr>
          <w:lang w:eastAsia="zh-CN"/>
        </w:rPr>
        <w:tab/>
        <w:t>ITU-T</w:t>
      </w:r>
      <w:r w:rsidRPr="00040BDC">
        <w:rPr>
          <w:rFonts w:hint="eastAsia"/>
          <w:lang w:eastAsia="zh-CN"/>
        </w:rPr>
        <w:t>与一些联盟和标准实体在分配和管理</w:t>
      </w:r>
      <w:r w:rsidRPr="00040BDC">
        <w:rPr>
          <w:lang w:eastAsia="zh-CN"/>
        </w:rPr>
        <w:t>ITU-T A</w:t>
      </w:r>
      <w:r w:rsidRPr="00040BDC">
        <w:rPr>
          <w:rFonts w:hint="eastAsia"/>
          <w:lang w:eastAsia="zh-CN"/>
        </w:rPr>
        <w:t>系列建议书增补</w:t>
      </w:r>
      <w:r w:rsidRPr="00040BDC">
        <w:rPr>
          <w:lang w:eastAsia="zh-CN"/>
        </w:rPr>
        <w:t>3</w:t>
      </w:r>
      <w:r w:rsidRPr="00040BDC">
        <w:rPr>
          <w:rFonts w:hint="eastAsia"/>
          <w:lang w:eastAsia="zh-CN"/>
        </w:rPr>
        <w:t>中提到的国际电信编号、命名、寻址和标识资源方面正在进行的合作；</w:t>
      </w:r>
    </w:p>
    <w:p w14:paraId="75E822B6" w14:textId="77777777" w:rsidR="00A01141" w:rsidRPr="00040BDC" w:rsidRDefault="00A01141" w:rsidP="00A01141">
      <w:pPr>
        <w:pStyle w:val="Normalnoindent"/>
        <w:rPr>
          <w:lang w:eastAsia="zh-CN"/>
        </w:rPr>
      </w:pPr>
      <w:r w:rsidRPr="00040BDC">
        <w:rPr>
          <w:i/>
          <w:iCs/>
          <w:lang w:eastAsia="zh-CN"/>
        </w:rPr>
        <w:t>e)</w:t>
      </w:r>
      <w:r w:rsidRPr="00040BDC">
        <w:rPr>
          <w:lang w:eastAsia="zh-CN"/>
        </w:rPr>
        <w:tab/>
      </w:r>
      <w:r w:rsidRPr="00040BDC">
        <w:rPr>
          <w:rFonts w:hint="eastAsia"/>
          <w:lang w:eastAsia="zh-CN"/>
        </w:rPr>
        <w:t>随着嵌入式</w:t>
      </w:r>
      <w:r w:rsidRPr="00040BDC">
        <w:rPr>
          <w:rFonts w:hint="eastAsia"/>
          <w:lang w:eastAsia="zh-CN"/>
        </w:rPr>
        <w:t>SIM</w:t>
      </w:r>
      <w:r w:rsidRPr="00040BDC">
        <w:rPr>
          <w:rFonts w:hint="eastAsia"/>
          <w:lang w:eastAsia="zh-CN"/>
        </w:rPr>
        <w:t>卡等技术的进步，国际移动用户标识的分配变得更加动态，</w:t>
      </w:r>
    </w:p>
    <w:p w14:paraId="65889A40" w14:textId="77777777" w:rsidR="00A01141" w:rsidRPr="00040BDC" w:rsidRDefault="00A01141" w:rsidP="00A01141">
      <w:pPr>
        <w:pStyle w:val="Call"/>
        <w:rPr>
          <w:lang w:eastAsia="zh-CN"/>
        </w:rPr>
      </w:pPr>
      <w:r w:rsidRPr="00040BDC">
        <w:rPr>
          <w:rFonts w:hint="eastAsia"/>
          <w:lang w:eastAsia="zh-CN"/>
        </w:rPr>
        <w:t>做出决议，责成电信标准化局主任</w:t>
      </w:r>
    </w:p>
    <w:p w14:paraId="44926616" w14:textId="77777777" w:rsidR="00A01141" w:rsidRPr="00040BDC" w:rsidRDefault="00A01141" w:rsidP="00A01141">
      <w:pPr>
        <w:pStyle w:val="Normalnoindent"/>
        <w:rPr>
          <w:lang w:eastAsia="zh-CN"/>
        </w:rPr>
      </w:pPr>
      <w:r w:rsidRPr="00040BDC">
        <w:rPr>
          <w:lang w:eastAsia="zh-CN"/>
        </w:rPr>
        <w:t>1</w:t>
      </w:r>
      <w:r w:rsidRPr="00040BDC">
        <w:rPr>
          <w:rFonts w:hint="eastAsia"/>
          <w:lang w:eastAsia="zh-CN"/>
        </w:rPr>
        <w:tab/>
        <w:t>TSB</w:t>
      </w:r>
      <w:r w:rsidRPr="00040BDC">
        <w:rPr>
          <w:rFonts w:hint="eastAsia"/>
          <w:lang w:eastAsia="zh-CN"/>
        </w:rPr>
        <w:t>主任在分配、再分配和</w:t>
      </w:r>
      <w:r w:rsidRPr="00040BDC">
        <w:rPr>
          <w:rFonts w:hint="eastAsia"/>
          <w:lang w:eastAsia="zh-CN"/>
        </w:rPr>
        <w:t>/</w:t>
      </w:r>
      <w:r w:rsidRPr="00040BDC">
        <w:rPr>
          <w:rFonts w:hint="eastAsia"/>
          <w:lang w:eastAsia="zh-CN"/>
        </w:rPr>
        <w:t>或收回国际电信</w:t>
      </w:r>
      <w:r w:rsidRPr="00040BDC">
        <w:rPr>
          <w:rFonts w:hint="eastAsia"/>
          <w:lang w:eastAsia="zh-CN"/>
        </w:rPr>
        <w:t>NNAI</w:t>
      </w:r>
      <w:r w:rsidRPr="00040BDC">
        <w:rPr>
          <w:rFonts w:hint="eastAsia"/>
          <w:lang w:eastAsia="zh-CN"/>
        </w:rPr>
        <w:t>资源之前，咨询：</w:t>
      </w:r>
    </w:p>
    <w:p w14:paraId="3F6335DB" w14:textId="77777777" w:rsidR="00A01141" w:rsidRPr="00040BDC" w:rsidRDefault="00A01141" w:rsidP="00A01141">
      <w:pPr>
        <w:pStyle w:val="enumlev1"/>
        <w:rPr>
          <w:lang w:eastAsia="zh-CN"/>
        </w:rPr>
      </w:pPr>
      <w:r w:rsidRPr="00040BDC">
        <w:rPr>
          <w:rFonts w:hint="eastAsia"/>
          <w:lang w:eastAsia="zh-CN"/>
        </w:rPr>
        <w:t>i)</w:t>
      </w:r>
      <w:r w:rsidRPr="00040BDC">
        <w:rPr>
          <w:rFonts w:hint="eastAsia"/>
          <w:lang w:eastAsia="zh-CN"/>
        </w:rPr>
        <w:tab/>
        <w:t>ITU-T</w:t>
      </w:r>
      <w:r w:rsidRPr="00040BDC">
        <w:rPr>
          <w:rFonts w:hint="eastAsia"/>
          <w:lang w:eastAsia="zh-CN"/>
        </w:rPr>
        <w:t>第</w:t>
      </w:r>
      <w:r w:rsidRPr="00040BDC">
        <w:rPr>
          <w:rFonts w:hint="eastAsia"/>
          <w:lang w:eastAsia="zh-CN"/>
        </w:rPr>
        <w:t>2</w:t>
      </w:r>
      <w:r w:rsidRPr="00040BDC">
        <w:rPr>
          <w:rFonts w:hint="eastAsia"/>
          <w:lang w:eastAsia="zh-CN"/>
        </w:rPr>
        <w:t>研究组，请其澄清相关</w:t>
      </w:r>
      <w:r w:rsidRPr="00040BDC">
        <w:rPr>
          <w:lang w:eastAsia="zh-CN"/>
        </w:rPr>
        <w:t>ITU-T</w:t>
      </w:r>
      <w:r w:rsidRPr="00040BDC">
        <w:rPr>
          <w:rFonts w:hint="eastAsia"/>
          <w:lang w:eastAsia="zh-CN"/>
        </w:rPr>
        <w:t>建议书</w:t>
      </w:r>
      <w:r w:rsidRPr="00040BDC">
        <w:rPr>
          <w:lang w:eastAsia="zh-CN"/>
        </w:rPr>
        <w:t>中</w:t>
      </w:r>
      <w:r w:rsidRPr="00040BDC">
        <w:rPr>
          <w:rFonts w:hint="eastAsia"/>
          <w:lang w:eastAsia="zh-CN"/>
        </w:rPr>
        <w:t>明确</w:t>
      </w:r>
      <w:r w:rsidRPr="00040BDC">
        <w:rPr>
          <w:lang w:eastAsia="zh-CN"/>
        </w:rPr>
        <w:t>的</w:t>
      </w:r>
      <w:r w:rsidRPr="00040BDC">
        <w:rPr>
          <w:rFonts w:hint="eastAsia"/>
          <w:lang w:eastAsia="zh-CN"/>
        </w:rPr>
        <w:t>需</w:t>
      </w:r>
      <w:r w:rsidRPr="00040BDC">
        <w:rPr>
          <w:lang w:eastAsia="zh-CN"/>
        </w:rPr>
        <w:t>求</w:t>
      </w:r>
      <w:r w:rsidRPr="00040BDC">
        <w:rPr>
          <w:rFonts w:hint="eastAsia"/>
          <w:lang w:eastAsia="zh-CN"/>
        </w:rPr>
        <w:t>，从而根据第</w:t>
      </w:r>
      <w:r w:rsidRPr="00040BDC">
        <w:rPr>
          <w:rFonts w:hint="eastAsia"/>
          <w:lang w:eastAsia="zh-CN"/>
        </w:rPr>
        <w:t>2</w:t>
      </w:r>
      <w:r w:rsidRPr="00040BDC">
        <w:rPr>
          <w:rFonts w:hint="eastAsia"/>
          <w:lang w:eastAsia="zh-CN"/>
        </w:rPr>
        <w:t>研究组职权向</w:t>
      </w:r>
      <w:r w:rsidRPr="00040BDC">
        <w:rPr>
          <w:rFonts w:hint="eastAsia"/>
          <w:lang w:eastAsia="zh-CN"/>
        </w:rPr>
        <w:t>TSB</w:t>
      </w:r>
      <w:r w:rsidRPr="00040BDC">
        <w:rPr>
          <w:rFonts w:hint="eastAsia"/>
          <w:lang w:eastAsia="zh-CN"/>
        </w:rPr>
        <w:t>主任提供建议；以及</w:t>
      </w:r>
    </w:p>
    <w:p w14:paraId="5C15E08F" w14:textId="77777777" w:rsidR="00A01141" w:rsidRPr="00040BDC" w:rsidRDefault="00A01141" w:rsidP="00A01141">
      <w:pPr>
        <w:pStyle w:val="enumlev1"/>
        <w:rPr>
          <w:lang w:eastAsia="zh-CN"/>
        </w:rPr>
      </w:pPr>
      <w:r w:rsidRPr="00040BDC">
        <w:rPr>
          <w:lang w:eastAsia="zh-CN"/>
        </w:rPr>
        <w:t>ii)</w:t>
      </w:r>
      <w:r w:rsidRPr="00040BDC">
        <w:rPr>
          <w:rFonts w:hint="eastAsia"/>
          <w:lang w:eastAsia="zh-CN"/>
        </w:rPr>
        <w:tab/>
      </w:r>
      <w:r w:rsidRPr="00040BDC">
        <w:rPr>
          <w:rFonts w:hint="eastAsia"/>
          <w:lang w:eastAsia="zh-CN"/>
        </w:rPr>
        <w:t>相关主管部门；和</w:t>
      </w:r>
      <w:r w:rsidRPr="00040BDC">
        <w:rPr>
          <w:rFonts w:hint="eastAsia"/>
          <w:lang w:eastAsia="zh-CN"/>
        </w:rPr>
        <w:t>/</w:t>
      </w:r>
      <w:r w:rsidRPr="00040BDC">
        <w:rPr>
          <w:rFonts w:hint="eastAsia"/>
          <w:lang w:eastAsia="zh-CN"/>
        </w:rPr>
        <w:t>或</w:t>
      </w:r>
    </w:p>
    <w:p w14:paraId="4E54AB29" w14:textId="77777777" w:rsidR="00A01141" w:rsidRPr="00040BDC" w:rsidRDefault="00A01141" w:rsidP="00A01141">
      <w:pPr>
        <w:pStyle w:val="enumlev1"/>
        <w:rPr>
          <w:lang w:eastAsia="zh-CN"/>
        </w:rPr>
      </w:pPr>
      <w:r w:rsidRPr="00040BDC">
        <w:rPr>
          <w:lang w:eastAsia="zh-CN"/>
        </w:rPr>
        <w:t>iii)</w:t>
      </w:r>
      <w:r w:rsidRPr="00040BDC">
        <w:rPr>
          <w:rFonts w:hint="eastAsia"/>
          <w:lang w:eastAsia="zh-CN"/>
        </w:rPr>
        <w:tab/>
      </w:r>
      <w:r w:rsidRPr="00040BDC">
        <w:rPr>
          <w:rFonts w:hint="eastAsia"/>
          <w:lang w:eastAsia="zh-CN"/>
        </w:rPr>
        <w:t>在为行使其职责而需要与</w:t>
      </w:r>
      <w:r w:rsidRPr="00040BDC">
        <w:rPr>
          <w:rFonts w:hint="eastAsia"/>
          <w:lang w:eastAsia="zh-CN"/>
        </w:rPr>
        <w:t>TSB</w:t>
      </w:r>
      <w:r w:rsidRPr="00040BDC">
        <w:rPr>
          <w:rFonts w:hint="eastAsia"/>
          <w:lang w:eastAsia="zh-CN"/>
        </w:rPr>
        <w:t>直接联系时，获授权的申请方</w:t>
      </w:r>
      <w:r w:rsidRPr="00040BDC">
        <w:rPr>
          <w:rFonts w:hint="eastAsia"/>
          <w:lang w:eastAsia="zh-CN"/>
        </w:rPr>
        <w:t>/</w:t>
      </w:r>
      <w:r w:rsidRPr="00040BDC">
        <w:rPr>
          <w:rFonts w:hint="eastAsia"/>
          <w:lang w:eastAsia="zh-CN"/>
        </w:rPr>
        <w:t>获分配方；</w:t>
      </w:r>
    </w:p>
    <w:p w14:paraId="21371C3D" w14:textId="77777777" w:rsidR="00A01141" w:rsidRPr="00040BDC" w:rsidRDefault="00A01141" w:rsidP="00A01141">
      <w:pPr>
        <w:ind w:firstLineChars="200" w:firstLine="480"/>
        <w:rPr>
          <w:lang w:eastAsia="zh-CN"/>
        </w:rPr>
      </w:pPr>
      <w:r w:rsidRPr="00040BDC">
        <w:rPr>
          <w:rFonts w:hint="eastAsia"/>
          <w:lang w:eastAsia="zh-CN"/>
        </w:rPr>
        <w:t>主任在审议和咨询过程中将考虑分配</w:t>
      </w:r>
      <w:r w:rsidRPr="00040BDC">
        <w:rPr>
          <w:lang w:eastAsia="zh-CN"/>
        </w:rPr>
        <w:t>NNAI</w:t>
      </w:r>
      <w:r w:rsidRPr="00040BDC">
        <w:rPr>
          <w:rFonts w:hint="eastAsia"/>
          <w:lang w:eastAsia="zh-CN"/>
        </w:rPr>
        <w:t>资源的总原则以及</w:t>
      </w:r>
      <w:r w:rsidRPr="00040BDC">
        <w:rPr>
          <w:lang w:eastAsia="zh-CN"/>
        </w:rPr>
        <w:t>ITU-T E</w:t>
      </w:r>
      <w:r w:rsidRPr="00040BDC">
        <w:rPr>
          <w:rFonts w:hint="eastAsia"/>
          <w:lang w:eastAsia="zh-CN"/>
        </w:rPr>
        <w:t>系列、</w:t>
      </w:r>
      <w:r w:rsidRPr="00040BDC" w:rsidDel="008B1857">
        <w:rPr>
          <w:lang w:eastAsia="zh-CN"/>
        </w:rPr>
        <w:t xml:space="preserve">ITU-T </w:t>
      </w:r>
      <w:r w:rsidRPr="00040BDC">
        <w:rPr>
          <w:lang w:eastAsia="zh-CN"/>
        </w:rPr>
        <w:t>F</w:t>
      </w:r>
      <w:r w:rsidRPr="00040BDC">
        <w:rPr>
          <w:rFonts w:hint="eastAsia"/>
          <w:lang w:eastAsia="zh-CN"/>
        </w:rPr>
        <w:t>系列、</w:t>
      </w:r>
      <w:r w:rsidRPr="00040BDC" w:rsidDel="008B1857">
        <w:rPr>
          <w:lang w:eastAsia="zh-CN"/>
        </w:rPr>
        <w:t xml:space="preserve">ITU-T </w:t>
      </w:r>
      <w:r w:rsidRPr="00040BDC">
        <w:rPr>
          <w:lang w:eastAsia="zh-CN"/>
        </w:rPr>
        <w:t>Q</w:t>
      </w:r>
      <w:r w:rsidRPr="00040BDC">
        <w:rPr>
          <w:rFonts w:hint="eastAsia"/>
          <w:lang w:eastAsia="zh-CN"/>
        </w:rPr>
        <w:t>系列、</w:t>
      </w:r>
      <w:r w:rsidRPr="00040BDC" w:rsidDel="008B1857">
        <w:rPr>
          <w:lang w:eastAsia="zh-CN"/>
        </w:rPr>
        <w:t xml:space="preserve">ITU-T </w:t>
      </w:r>
      <w:r w:rsidRPr="00040BDC">
        <w:rPr>
          <w:lang w:eastAsia="zh-CN"/>
        </w:rPr>
        <w:t>X</w:t>
      </w:r>
      <w:r w:rsidRPr="00040BDC">
        <w:rPr>
          <w:rFonts w:hint="eastAsia"/>
          <w:lang w:eastAsia="zh-CN"/>
        </w:rPr>
        <w:t>系列和</w:t>
      </w:r>
      <w:r w:rsidRPr="00040BDC" w:rsidDel="008B1857">
        <w:rPr>
          <w:lang w:eastAsia="zh-CN"/>
        </w:rPr>
        <w:t xml:space="preserve">ITU-T </w:t>
      </w:r>
      <w:r w:rsidRPr="00040BDC">
        <w:rPr>
          <w:lang w:eastAsia="zh-CN"/>
        </w:rPr>
        <w:t>Y</w:t>
      </w:r>
      <w:r w:rsidRPr="00040BDC">
        <w:rPr>
          <w:rFonts w:hint="eastAsia"/>
          <w:lang w:eastAsia="zh-CN"/>
        </w:rPr>
        <w:t>系列建议书以及那些有待进一步通过的建议书的有关规定；</w:t>
      </w:r>
    </w:p>
    <w:p w14:paraId="5A43098E" w14:textId="77777777" w:rsidR="00A01141" w:rsidRPr="00040BDC" w:rsidRDefault="00A01141" w:rsidP="00A01141">
      <w:pPr>
        <w:pStyle w:val="Normalnoindent"/>
        <w:rPr>
          <w:lang w:eastAsia="zh-CN"/>
        </w:rPr>
      </w:pPr>
      <w:r w:rsidRPr="00040BDC">
        <w:rPr>
          <w:rFonts w:hint="eastAsia"/>
          <w:lang w:eastAsia="zh-CN"/>
        </w:rPr>
        <w:t>2</w:t>
      </w:r>
      <w:r w:rsidRPr="00040BDC">
        <w:rPr>
          <w:rFonts w:hint="eastAsia"/>
          <w:lang w:eastAsia="zh-CN"/>
        </w:rPr>
        <w:tab/>
      </w:r>
      <w:r w:rsidRPr="00040BDC">
        <w:rPr>
          <w:rFonts w:hint="eastAsia"/>
          <w:lang w:eastAsia="zh-CN"/>
        </w:rPr>
        <w:t>与</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研究组和其它相关研究组密切合作，与所</w:t>
      </w:r>
      <w:r w:rsidRPr="00040BDC">
        <w:rPr>
          <w:lang w:eastAsia="zh-CN"/>
        </w:rPr>
        <w:t>涉及的主管部门</w:t>
      </w:r>
      <w:r w:rsidRPr="00040BDC">
        <w:rPr>
          <w:rFonts w:hint="eastAsia"/>
          <w:lang w:eastAsia="zh-CN"/>
        </w:rPr>
        <w:t>跟进国际</w:t>
      </w:r>
      <w:r w:rsidRPr="00040BDC">
        <w:rPr>
          <w:lang w:eastAsia="zh-CN"/>
        </w:rPr>
        <w:t>电信</w:t>
      </w:r>
      <w:r w:rsidRPr="00040BDC">
        <w:rPr>
          <w:rFonts w:hint="eastAsia"/>
          <w:lang w:eastAsia="zh-CN"/>
        </w:rPr>
        <w:t>NNAI</w:t>
      </w:r>
      <w:r w:rsidRPr="00040BDC">
        <w:rPr>
          <w:rFonts w:hint="eastAsia"/>
          <w:lang w:eastAsia="zh-CN"/>
        </w:rPr>
        <w:t>资源的滥用情况，并随后向国际电联理事会通报；</w:t>
      </w:r>
    </w:p>
    <w:p w14:paraId="58D26BAB" w14:textId="77777777" w:rsidR="00A01141" w:rsidRPr="00040BDC" w:rsidRDefault="00A01141" w:rsidP="00A01141">
      <w:pPr>
        <w:pStyle w:val="Normalnoindent"/>
        <w:rPr>
          <w:lang w:eastAsia="zh-CN"/>
        </w:rPr>
      </w:pPr>
      <w:r w:rsidRPr="00040BDC">
        <w:rPr>
          <w:rFonts w:hint="eastAsia"/>
          <w:lang w:eastAsia="zh-CN"/>
        </w:rPr>
        <w:t>3</w:t>
      </w:r>
      <w:r w:rsidRPr="00040BDC">
        <w:rPr>
          <w:lang w:eastAsia="zh-CN"/>
        </w:rPr>
        <w:tab/>
      </w:r>
      <w:r w:rsidRPr="00040BDC">
        <w:rPr>
          <w:rFonts w:hint="eastAsia"/>
          <w:lang w:eastAsia="zh-CN"/>
        </w:rPr>
        <w:t>鼓励</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研究组在研究新的和新兴电信</w:t>
      </w:r>
      <w:r w:rsidRPr="00040BDC">
        <w:rPr>
          <w:rFonts w:hint="eastAsia"/>
          <w:lang w:eastAsia="zh-CN"/>
        </w:rPr>
        <w:t>/ICT</w:t>
      </w:r>
      <w:r w:rsidRPr="00040BDC">
        <w:rPr>
          <w:rFonts w:hint="eastAsia"/>
          <w:lang w:eastAsia="zh-CN"/>
        </w:rPr>
        <w:t>对国际电信</w:t>
      </w:r>
      <w:r w:rsidRPr="00040BDC">
        <w:rPr>
          <w:rFonts w:hint="eastAsia"/>
          <w:lang w:eastAsia="zh-CN"/>
        </w:rPr>
        <w:t>NNAI</w:t>
      </w:r>
      <w:r w:rsidRPr="00040BDC">
        <w:rPr>
          <w:rFonts w:hint="eastAsia"/>
          <w:lang w:eastAsia="zh-CN"/>
        </w:rPr>
        <w:t>资源分配和管理的影响，包括用于提供非电信业务的影响时，与所有相关研究组协调；</w:t>
      </w:r>
    </w:p>
    <w:p w14:paraId="1B796C38" w14:textId="77777777" w:rsidR="00A01141" w:rsidRPr="00040BDC" w:rsidRDefault="00A01141" w:rsidP="00A01141">
      <w:pPr>
        <w:pStyle w:val="Normalnoindent"/>
        <w:rPr>
          <w:spacing w:val="-4"/>
          <w:lang w:eastAsia="zh-CN"/>
        </w:rPr>
      </w:pPr>
      <w:r w:rsidRPr="00040BDC">
        <w:rPr>
          <w:rFonts w:hint="eastAsia"/>
          <w:lang w:eastAsia="zh-CN"/>
        </w:rPr>
        <w:t>4</w:t>
      </w:r>
      <w:r w:rsidRPr="00040BDC">
        <w:rPr>
          <w:rFonts w:hint="eastAsia"/>
          <w:lang w:eastAsia="zh-CN"/>
        </w:rPr>
        <w:tab/>
      </w:r>
      <w:r w:rsidRPr="00040BDC">
        <w:rPr>
          <w:rFonts w:hint="eastAsia"/>
          <w:lang w:eastAsia="zh-CN"/>
        </w:rPr>
        <w:t>在国际电联第</w:t>
      </w:r>
      <w:r w:rsidRPr="00040BDC">
        <w:rPr>
          <w:rFonts w:hint="eastAsia"/>
          <w:lang w:eastAsia="zh-CN"/>
        </w:rPr>
        <w:t>2</w:t>
      </w:r>
      <w:r w:rsidRPr="00040BDC">
        <w:rPr>
          <w:rFonts w:hint="eastAsia"/>
          <w:lang w:eastAsia="zh-CN"/>
        </w:rPr>
        <w:t>研究组与其它相关研究组联络，根据本决议的</w:t>
      </w:r>
      <w:r w:rsidRPr="00040BDC">
        <w:rPr>
          <w:rFonts w:eastAsia="STKaiti"/>
          <w:lang w:eastAsia="zh-CN"/>
        </w:rPr>
        <w:t>做出决议，责成电信标准化局主任</w:t>
      </w:r>
      <w:r w:rsidRPr="00040BDC">
        <w:rPr>
          <w:lang w:eastAsia="zh-CN"/>
        </w:rPr>
        <w:t>2</w:t>
      </w:r>
      <w:r w:rsidRPr="00040BDC">
        <w:rPr>
          <w:lang w:eastAsia="zh-CN"/>
        </w:rPr>
        <w:t>和</w:t>
      </w:r>
      <w:r w:rsidRPr="00040BDC">
        <w:rPr>
          <w:rFonts w:eastAsia="STKaiti"/>
          <w:lang w:eastAsia="zh-CN"/>
        </w:rPr>
        <w:t>责成国际电联电信标准化部门第</w:t>
      </w:r>
      <w:r w:rsidRPr="00040BDC">
        <w:rPr>
          <w:rFonts w:eastAsia="STKaiti"/>
          <w:lang w:eastAsia="zh-CN"/>
        </w:rPr>
        <w:t>2</w:t>
      </w:r>
      <w:r w:rsidRPr="00040BDC">
        <w:rPr>
          <w:rFonts w:eastAsia="STKaiti"/>
          <w:lang w:eastAsia="zh-CN"/>
        </w:rPr>
        <w:t>研究组</w:t>
      </w:r>
      <w:r w:rsidRPr="00040BDC">
        <w:rPr>
          <w:rFonts w:hint="eastAsia"/>
          <w:lang w:eastAsia="zh-CN"/>
        </w:rPr>
        <w:t>提供了信息、建议和指导的情况下，采取适当的措施和行动，</w:t>
      </w:r>
    </w:p>
    <w:p w14:paraId="1C3965CE" w14:textId="77777777" w:rsidR="00290A42" w:rsidRPr="00040BDC" w:rsidRDefault="00290A42" w:rsidP="00290A42">
      <w:pPr>
        <w:rPr>
          <w:lang w:eastAsia="zh-CN"/>
        </w:rPr>
      </w:pPr>
      <w:r w:rsidRPr="00040BDC">
        <w:rPr>
          <w:lang w:eastAsia="zh-CN"/>
        </w:rPr>
        <w:br w:type="page"/>
      </w:r>
    </w:p>
    <w:p w14:paraId="610351EC" w14:textId="77777777" w:rsidR="00A01141" w:rsidRPr="00040BDC" w:rsidRDefault="00A01141" w:rsidP="00A01141">
      <w:pPr>
        <w:pStyle w:val="Call"/>
        <w:rPr>
          <w:lang w:eastAsia="zh-CN"/>
        </w:rPr>
      </w:pPr>
      <w:r w:rsidRPr="00040BDC">
        <w:rPr>
          <w:rFonts w:hint="eastAsia"/>
          <w:lang w:eastAsia="zh-CN"/>
        </w:rPr>
        <w:lastRenderedPageBreak/>
        <w:t>责成国际电</w:t>
      </w:r>
      <w:proofErr w:type="gramStart"/>
      <w:r w:rsidRPr="00040BDC">
        <w:rPr>
          <w:rFonts w:hint="eastAsia"/>
          <w:lang w:eastAsia="zh-CN"/>
        </w:rPr>
        <w:t>联电信</w:t>
      </w:r>
      <w:proofErr w:type="gramEnd"/>
      <w:r w:rsidRPr="00040BDC">
        <w:rPr>
          <w:rFonts w:hint="eastAsia"/>
          <w:lang w:eastAsia="zh-CN"/>
        </w:rPr>
        <w:t>标准化部门第2研究组</w:t>
      </w:r>
    </w:p>
    <w:p w14:paraId="576AAC84" w14:textId="77777777" w:rsidR="00A01141" w:rsidRPr="00040BDC" w:rsidRDefault="00A01141" w:rsidP="00A01141">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与其它相关研究组联络，根据相关</w:t>
      </w:r>
      <w:r w:rsidRPr="00040BDC">
        <w:rPr>
          <w:rFonts w:hint="eastAsia"/>
          <w:lang w:eastAsia="zh-CN"/>
        </w:rPr>
        <w:t>ITU-T</w:t>
      </w:r>
      <w:r w:rsidRPr="00040BDC">
        <w:rPr>
          <w:rFonts w:hint="eastAsia"/>
          <w:lang w:eastAsia="zh-CN"/>
        </w:rPr>
        <w:t>建议书，同时考虑任何正在进行的研究结果、关于滥用国际电信</w:t>
      </w:r>
      <w:r w:rsidRPr="00040BDC">
        <w:rPr>
          <w:rFonts w:hint="eastAsia"/>
          <w:lang w:eastAsia="zh-CN"/>
        </w:rPr>
        <w:t>NNAI</w:t>
      </w:r>
      <w:r w:rsidRPr="00040BDC">
        <w:rPr>
          <w:rFonts w:hint="eastAsia"/>
          <w:lang w:eastAsia="zh-CN"/>
        </w:rPr>
        <w:t>资源的投诉报告的信息和指导意见，就国际电信</w:t>
      </w:r>
      <w:r w:rsidRPr="00040BDC">
        <w:rPr>
          <w:rFonts w:hint="eastAsia"/>
          <w:lang w:eastAsia="zh-CN"/>
        </w:rPr>
        <w:t>NNAI</w:t>
      </w:r>
      <w:r w:rsidRPr="00040BDC">
        <w:rPr>
          <w:rFonts w:hint="eastAsia"/>
          <w:lang w:eastAsia="zh-CN"/>
        </w:rPr>
        <w:t>资源的分配、再分配和（或）回收的技术、功能和运营方面向</w:t>
      </w:r>
      <w:r w:rsidRPr="00040BDC">
        <w:rPr>
          <w:rFonts w:hint="eastAsia"/>
          <w:lang w:eastAsia="zh-CN"/>
        </w:rPr>
        <w:t>TSB</w:t>
      </w:r>
      <w:r w:rsidRPr="00040BDC">
        <w:rPr>
          <w:rFonts w:hint="eastAsia"/>
          <w:lang w:eastAsia="zh-CN"/>
        </w:rPr>
        <w:t>主任提供建议；</w:t>
      </w:r>
    </w:p>
    <w:p w14:paraId="32691F5E" w14:textId="77777777" w:rsidR="00A01141" w:rsidRPr="00040BDC" w:rsidRDefault="00A01141" w:rsidP="00A01141">
      <w:pPr>
        <w:pStyle w:val="Normalnoindent"/>
        <w:rPr>
          <w:spacing w:val="-4"/>
          <w:lang w:eastAsia="zh-CN"/>
        </w:rPr>
      </w:pPr>
      <w:r w:rsidRPr="00040BDC">
        <w:rPr>
          <w:rFonts w:hint="eastAsia"/>
          <w:lang w:eastAsia="zh-CN"/>
        </w:rPr>
        <w:t>2</w:t>
      </w:r>
      <w:r w:rsidRPr="00040BDC">
        <w:rPr>
          <w:rFonts w:hint="eastAsia"/>
          <w:lang w:eastAsia="zh-CN"/>
        </w:rPr>
        <w:tab/>
      </w:r>
      <w:r w:rsidRPr="00040BDC">
        <w:rPr>
          <w:rFonts w:hint="eastAsia"/>
          <w:lang w:eastAsia="zh-CN"/>
        </w:rPr>
        <w:t>继续研究必要的行动，</w:t>
      </w:r>
      <w:r w:rsidRPr="00040BDC">
        <w:rPr>
          <w:rFonts w:asciiTheme="majorEastAsia" w:eastAsiaTheme="majorEastAsia" w:hAnsiTheme="majorEastAsia" w:hint="eastAsia"/>
          <w:lang w:eastAsia="zh-CN"/>
        </w:rPr>
        <w:t>以便根据</w:t>
      </w:r>
      <w:r w:rsidRPr="00040BDC">
        <w:rPr>
          <w:rFonts w:asciiTheme="majorBidi" w:eastAsiaTheme="majorEastAsia" w:hAnsiTheme="majorBidi" w:cstheme="majorBidi"/>
          <w:lang w:eastAsia="zh-CN"/>
        </w:rPr>
        <w:t>ITU-T E.164</w:t>
      </w:r>
      <w:r w:rsidRPr="00040BDC">
        <w:rPr>
          <w:rFonts w:asciiTheme="majorEastAsia" w:eastAsiaTheme="majorEastAsia" w:hAnsiTheme="majorEastAsia" w:hint="eastAsia"/>
          <w:lang w:eastAsia="zh-CN"/>
        </w:rPr>
        <w:t>建议书及其它相关</w:t>
      </w:r>
      <w:r w:rsidRPr="00040BDC">
        <w:rPr>
          <w:rFonts w:eastAsiaTheme="majorEastAsia"/>
          <w:lang w:eastAsia="zh-CN"/>
        </w:rPr>
        <w:t>ITU-T</w:t>
      </w:r>
      <w:r w:rsidRPr="00040BDC">
        <w:rPr>
          <w:rFonts w:asciiTheme="majorEastAsia" w:eastAsiaTheme="majorEastAsia" w:hAnsiTheme="majorEastAsia" w:hint="eastAsia"/>
          <w:lang w:eastAsia="zh-CN"/>
        </w:rPr>
        <w:t>建议书和程序</w:t>
      </w:r>
      <w:r w:rsidRPr="00040BDC">
        <w:rPr>
          <w:rFonts w:hint="eastAsia"/>
          <w:lang w:eastAsia="zh-CN"/>
        </w:rPr>
        <w:t>，确保国际电联各成员国在国家代码</w:t>
      </w:r>
      <w:r w:rsidRPr="00040BDC">
        <w:rPr>
          <w:rFonts w:hint="eastAsia"/>
          <w:lang w:eastAsia="zh-CN"/>
        </w:rPr>
        <w:t>NNAI</w:t>
      </w:r>
      <w:r w:rsidRPr="00040BDC">
        <w:rPr>
          <w:rFonts w:hint="eastAsia"/>
          <w:lang w:eastAsia="zh-CN"/>
        </w:rPr>
        <w:t>规划方面的主权得到充分的维护；</w:t>
      </w:r>
      <w:r w:rsidRPr="00040BDC">
        <w:rPr>
          <w:rFonts w:hint="eastAsia"/>
          <w:spacing w:val="-4"/>
          <w:lang w:eastAsia="zh-CN"/>
        </w:rPr>
        <w:t>这须包括解决和打击滥用国际电信</w:t>
      </w:r>
      <w:r w:rsidRPr="00040BDC">
        <w:rPr>
          <w:rFonts w:hint="eastAsia"/>
          <w:spacing w:val="-4"/>
          <w:lang w:eastAsia="zh-CN"/>
        </w:rPr>
        <w:t>NNAI</w:t>
      </w:r>
      <w:r w:rsidRPr="00040BDC">
        <w:rPr>
          <w:rFonts w:hint="eastAsia"/>
          <w:spacing w:val="-4"/>
          <w:lang w:eastAsia="zh-CN"/>
        </w:rPr>
        <w:t>资源的方法和手段，</w:t>
      </w:r>
    </w:p>
    <w:p w14:paraId="05E523B5" w14:textId="77777777" w:rsidR="00A01141" w:rsidRPr="00040BDC" w:rsidRDefault="00A01141" w:rsidP="00A01141">
      <w:pPr>
        <w:pStyle w:val="Call"/>
        <w:rPr>
          <w:rStyle w:val="Italic0"/>
          <w:lang w:val="en-GB" w:eastAsia="zh-CN"/>
        </w:rPr>
      </w:pPr>
      <w:r w:rsidRPr="00040BDC">
        <w:rPr>
          <w:rFonts w:hint="eastAsia"/>
          <w:lang w:eastAsia="zh-CN"/>
        </w:rPr>
        <w:t>请成员国</w:t>
      </w:r>
    </w:p>
    <w:p w14:paraId="42977FF7" w14:textId="77777777" w:rsidR="00A01141" w:rsidRPr="00040BDC" w:rsidRDefault="00A01141" w:rsidP="00A01141">
      <w:pPr>
        <w:ind w:firstLineChars="200" w:firstLine="480"/>
        <w:rPr>
          <w:rFonts w:ascii="SimSun" w:hAnsi="SimSun" w:cs="SimSun"/>
          <w:lang w:eastAsia="zh-CN"/>
        </w:rPr>
      </w:pPr>
      <w:r w:rsidRPr="00040BDC">
        <w:rPr>
          <w:rFonts w:hint="eastAsia"/>
          <w:lang w:eastAsia="zh-CN"/>
        </w:rPr>
        <w:t>参加</w:t>
      </w:r>
      <w:r w:rsidRPr="00040BDC">
        <w:rPr>
          <w:lang w:eastAsia="zh-CN"/>
        </w:rPr>
        <w:t>ITU</w:t>
      </w:r>
      <w:r w:rsidRPr="00040BDC">
        <w:rPr>
          <w:lang w:eastAsia="zh-CN"/>
        </w:rPr>
        <w:noBreakHyphen/>
        <w:t>T</w:t>
      </w:r>
      <w:r w:rsidRPr="00040BDC">
        <w:rPr>
          <w:rFonts w:hint="eastAsia"/>
          <w:lang w:eastAsia="zh-CN"/>
        </w:rPr>
        <w:t>研究组的相关活动并</w:t>
      </w:r>
      <w:r w:rsidRPr="00040BDC">
        <w:rPr>
          <w:rFonts w:ascii="SimSun" w:hAnsi="SimSun" w:cs="SimSun" w:hint="eastAsia"/>
          <w:lang w:eastAsia="zh-CN"/>
        </w:rPr>
        <w:t>分享在落实本决议方面的经验。</w:t>
      </w:r>
    </w:p>
    <w:p w14:paraId="4914FCD3" w14:textId="77777777" w:rsidR="00A01141" w:rsidRPr="00040BDC" w:rsidRDefault="00A01141" w:rsidP="00A01141">
      <w:pPr>
        <w:pStyle w:val="Reasons"/>
        <w:rPr>
          <w:lang w:eastAsia="zh-CN"/>
        </w:rPr>
      </w:pPr>
    </w:p>
    <w:p w14:paraId="4533F92D" w14:textId="77777777" w:rsidR="00B51EB0" w:rsidRPr="00040BDC" w:rsidRDefault="00B51EB0" w:rsidP="00A01141">
      <w:pPr>
        <w:pStyle w:val="Reasons"/>
        <w:rPr>
          <w:lang w:eastAsia="zh-CN"/>
        </w:rPr>
      </w:pPr>
    </w:p>
    <w:p w14:paraId="75EB1AF8" w14:textId="77777777" w:rsidR="00B51EB0" w:rsidRPr="00040BDC" w:rsidRDefault="00B51EB0" w:rsidP="00A01141">
      <w:pPr>
        <w:pStyle w:val="Reasons"/>
        <w:rPr>
          <w:lang w:eastAsia="zh-CN"/>
        </w:rPr>
      </w:pPr>
    </w:p>
    <w:p w14:paraId="5776A450" w14:textId="77777777" w:rsidR="00B51EB0" w:rsidRPr="00040BDC" w:rsidRDefault="00B51EB0" w:rsidP="00A01141">
      <w:pPr>
        <w:pStyle w:val="Reasons"/>
        <w:rPr>
          <w:lang w:eastAsia="zh-CN"/>
        </w:rPr>
      </w:pPr>
    </w:p>
    <w:p w14:paraId="7D8A7397" w14:textId="77777777" w:rsidR="00B51EB0" w:rsidRPr="00040BDC" w:rsidRDefault="00B51EB0" w:rsidP="00A01141">
      <w:pPr>
        <w:pStyle w:val="Reasons"/>
        <w:rPr>
          <w:lang w:eastAsia="zh-CN"/>
        </w:rPr>
      </w:pPr>
    </w:p>
    <w:p w14:paraId="43816297" w14:textId="77777777" w:rsidR="00B51EB0" w:rsidRPr="00040BDC" w:rsidRDefault="00B51EB0" w:rsidP="00A01141">
      <w:pPr>
        <w:pStyle w:val="Reasons"/>
        <w:rPr>
          <w:lang w:eastAsia="zh-CN"/>
        </w:rPr>
      </w:pPr>
    </w:p>
    <w:p w14:paraId="55B002B6" w14:textId="77777777" w:rsidR="00B51EB0" w:rsidRPr="00040BDC" w:rsidRDefault="00B51EB0" w:rsidP="00A01141">
      <w:pPr>
        <w:pStyle w:val="Reasons"/>
        <w:rPr>
          <w:lang w:eastAsia="zh-CN"/>
        </w:rPr>
      </w:pPr>
    </w:p>
    <w:p w14:paraId="5C64E15F" w14:textId="77777777" w:rsidR="00B51EB0" w:rsidRPr="00040BDC" w:rsidRDefault="00B51EB0" w:rsidP="00A01141">
      <w:pPr>
        <w:pStyle w:val="Reasons"/>
        <w:rPr>
          <w:lang w:eastAsia="zh-CN"/>
        </w:rPr>
      </w:pPr>
    </w:p>
    <w:p w14:paraId="2526F0E0" w14:textId="77777777" w:rsidR="00B51EB0" w:rsidRPr="00040BDC" w:rsidRDefault="00B51EB0" w:rsidP="00A01141">
      <w:pPr>
        <w:pStyle w:val="Reasons"/>
        <w:rPr>
          <w:lang w:eastAsia="zh-CN"/>
        </w:rPr>
      </w:pPr>
    </w:p>
    <w:p w14:paraId="61F38269" w14:textId="77777777" w:rsidR="008F0CA7" w:rsidRPr="00040BDC" w:rsidRDefault="008F0CA7" w:rsidP="00215752">
      <w:pPr>
        <w:rPr>
          <w:lang w:val="en-GB" w:eastAsia="zh-CN"/>
        </w:rPr>
      </w:pPr>
    </w:p>
    <w:p w14:paraId="55DEE975" w14:textId="77777777" w:rsidR="008F0CA7" w:rsidRPr="00040BDC" w:rsidRDefault="008F0CA7" w:rsidP="00215752">
      <w:pPr>
        <w:rPr>
          <w:lang w:eastAsia="zh-CN"/>
        </w:rPr>
      </w:pPr>
    </w:p>
    <w:p w14:paraId="63AF1C3F" w14:textId="77777777" w:rsidR="008F0CA7" w:rsidRPr="00040BDC" w:rsidRDefault="008F0CA7" w:rsidP="00215752">
      <w:pPr>
        <w:rPr>
          <w:lang w:eastAsia="zh-CN"/>
        </w:rPr>
      </w:pPr>
    </w:p>
    <w:p w14:paraId="4FDB888F" w14:textId="77777777" w:rsidR="008F0CA7" w:rsidRPr="00040BDC" w:rsidRDefault="008F0CA7" w:rsidP="00215752">
      <w:pPr>
        <w:rPr>
          <w:lang w:eastAsia="zh-CN"/>
        </w:rPr>
        <w:sectPr w:rsidR="008F0CA7" w:rsidRPr="00040BDC" w:rsidSect="00811222">
          <w:footerReference w:type="even" r:id="rId42"/>
          <w:footerReference w:type="default" r:id="rId43"/>
          <w:footnotePr>
            <w:numRestart w:val="eachSect"/>
          </w:footnotePr>
          <w:pgSz w:w="11907" w:h="16834" w:code="9"/>
          <w:pgMar w:top="1134" w:right="1134" w:bottom="1134" w:left="1134" w:header="567" w:footer="567" w:gutter="0"/>
          <w:paperSrc w:first="15" w:other="15"/>
          <w:cols w:space="720"/>
          <w:vAlign w:val="both"/>
          <w:docGrid w:linePitch="299"/>
        </w:sectPr>
      </w:pPr>
    </w:p>
    <w:p w14:paraId="3412B077" w14:textId="77777777" w:rsidR="00C510DA" w:rsidRPr="00040BDC" w:rsidRDefault="00C510DA" w:rsidP="00F81018">
      <w:pPr>
        <w:pStyle w:val="ResNo"/>
        <w:rPr>
          <w:lang w:eastAsia="zh-CN"/>
        </w:rPr>
      </w:pPr>
      <w:bookmarkStart w:id="37" w:name="_Toc191025515"/>
      <w:bookmarkStart w:id="38" w:name="_Toc191026264"/>
      <w:bookmarkStart w:id="39" w:name="_Toc192077468"/>
      <w:r w:rsidRPr="00040BDC">
        <w:rPr>
          <w:rStyle w:val="href"/>
          <w:rFonts w:hint="eastAsia"/>
          <w:lang w:eastAsia="zh-CN"/>
        </w:rPr>
        <w:lastRenderedPageBreak/>
        <w:t>第</w:t>
      </w:r>
      <w:r w:rsidRPr="00040BDC">
        <w:rPr>
          <w:rStyle w:val="href"/>
          <w:rFonts w:hint="eastAsia"/>
          <w:lang w:eastAsia="zh-CN"/>
        </w:rPr>
        <w:t>22</w:t>
      </w:r>
      <w:r w:rsidRPr="00040BDC">
        <w:rPr>
          <w:rStyle w:val="href"/>
          <w:rFonts w:hint="eastAsia"/>
          <w:lang w:eastAsia="zh-CN"/>
        </w:rPr>
        <w:t>号决议</w:t>
      </w:r>
      <w:r w:rsidRPr="00040BDC">
        <w:rPr>
          <w:rFonts w:ascii="SimSun" w:hAnsi="SimSun" w:cs="SimSun" w:hint="eastAsia"/>
          <w:lang w:eastAsia="zh-CN"/>
        </w:rPr>
        <w:t>（</w:t>
      </w:r>
      <w:r w:rsidR="00A01141" w:rsidRPr="00040BDC">
        <w:rPr>
          <w:rFonts w:hint="eastAsia"/>
          <w:lang w:eastAsia="zh-CN"/>
        </w:rPr>
        <w:t>2024</w:t>
      </w:r>
      <w:r w:rsidR="00A01141" w:rsidRPr="00040BDC">
        <w:rPr>
          <w:rFonts w:hint="eastAsia"/>
          <w:lang w:eastAsia="zh-CN"/>
        </w:rPr>
        <w:t>年，新德里，修订版</w:t>
      </w:r>
      <w:r w:rsidRPr="00040BDC">
        <w:rPr>
          <w:rFonts w:ascii="SimSun" w:hAnsi="SimSun" w:cs="SimSun" w:hint="eastAsia"/>
          <w:lang w:eastAsia="zh-CN"/>
        </w:rPr>
        <w:t>）</w:t>
      </w:r>
      <w:bookmarkEnd w:id="37"/>
      <w:bookmarkEnd w:id="38"/>
      <w:bookmarkEnd w:id="39"/>
    </w:p>
    <w:p w14:paraId="4C0888E4" w14:textId="77777777" w:rsidR="00C510DA" w:rsidRPr="00040BDC" w:rsidRDefault="00C510DA" w:rsidP="00A122D5">
      <w:pPr>
        <w:pStyle w:val="Restitle"/>
        <w:outlineLvl w:val="0"/>
        <w:rPr>
          <w:lang w:eastAsia="zh-CN"/>
        </w:rPr>
      </w:pPr>
      <w:bookmarkStart w:id="40" w:name="_Toc191025516"/>
      <w:bookmarkStart w:id="41" w:name="_Toc191026265"/>
      <w:bookmarkStart w:id="42" w:name="_Toc192077469"/>
      <w:r w:rsidRPr="00040BDC">
        <w:rPr>
          <w:lang w:eastAsia="zh-CN"/>
        </w:rPr>
        <w:t>授权</w:t>
      </w:r>
      <w:r w:rsidRPr="00040BDC">
        <w:rPr>
          <w:rFonts w:hint="eastAsia"/>
          <w:lang w:eastAsia="zh-CN"/>
        </w:rPr>
        <w:t>电信标准化顾问组</w:t>
      </w:r>
      <w:r w:rsidRPr="00040BDC">
        <w:rPr>
          <w:lang w:eastAsia="zh-CN"/>
        </w:rPr>
        <w:t>在两</w:t>
      </w:r>
      <w:r w:rsidRPr="00040BDC">
        <w:rPr>
          <w:rFonts w:hint="eastAsia"/>
          <w:lang w:eastAsia="zh-CN"/>
        </w:rPr>
        <w:t>届世界电信</w:t>
      </w:r>
      <w:r w:rsidR="00F44EE5" w:rsidRPr="00040BDC">
        <w:rPr>
          <w:lang w:val="en-GB" w:eastAsia="zh-CN"/>
        </w:rPr>
        <w:br/>
      </w:r>
      <w:r w:rsidRPr="00040BDC">
        <w:rPr>
          <w:rFonts w:hint="eastAsia"/>
          <w:lang w:eastAsia="zh-CN"/>
        </w:rPr>
        <w:t>标准化全会</w:t>
      </w:r>
      <w:r w:rsidRPr="00040BDC">
        <w:rPr>
          <w:lang w:eastAsia="zh-CN"/>
        </w:rPr>
        <w:t>之间开展工作</w:t>
      </w:r>
      <w:bookmarkEnd w:id="40"/>
      <w:bookmarkEnd w:id="41"/>
      <w:bookmarkEnd w:id="42"/>
    </w:p>
    <w:p w14:paraId="7E786D7D" w14:textId="77777777" w:rsidR="00C510DA" w:rsidRPr="00040BDC" w:rsidRDefault="00C510DA" w:rsidP="00F81018">
      <w:pPr>
        <w:pStyle w:val="Resref"/>
        <w:rPr>
          <w:iCs/>
          <w:lang w:eastAsia="zh-CN"/>
        </w:rPr>
      </w:pPr>
      <w:r w:rsidRPr="00040BDC">
        <w:rPr>
          <w:iCs/>
          <w:lang w:eastAsia="zh-CN"/>
        </w:rPr>
        <w:t>（</w:t>
      </w:r>
      <w:r w:rsidRPr="00040BDC">
        <w:rPr>
          <w:rStyle w:val="Italic0"/>
          <w:lang w:eastAsia="zh-CN"/>
        </w:rPr>
        <w:t>1996</w:t>
      </w:r>
      <w:r w:rsidRPr="00040BDC">
        <w:rPr>
          <w:rStyle w:val="Italic0"/>
          <w:lang w:eastAsia="zh-CN"/>
        </w:rPr>
        <w:t>年，日内瓦；</w:t>
      </w:r>
      <w:r w:rsidRPr="00040BDC">
        <w:rPr>
          <w:rStyle w:val="Italic0"/>
          <w:lang w:eastAsia="zh-CN"/>
        </w:rPr>
        <w:t>2000</w:t>
      </w:r>
      <w:r w:rsidRPr="00040BDC">
        <w:rPr>
          <w:rStyle w:val="Italic0"/>
          <w:lang w:eastAsia="zh-CN"/>
        </w:rPr>
        <w:t>年，蒙特利尔；</w:t>
      </w:r>
      <w:r w:rsidRPr="00040BDC">
        <w:rPr>
          <w:rStyle w:val="Italic0"/>
          <w:lang w:eastAsia="zh-CN"/>
        </w:rPr>
        <w:t>2004</w:t>
      </w:r>
      <w:r w:rsidRPr="00040BDC">
        <w:rPr>
          <w:rStyle w:val="Italic0"/>
          <w:lang w:eastAsia="zh-CN"/>
        </w:rPr>
        <w:t>年，弗洛里亚诺波利斯；</w:t>
      </w:r>
      <w:r w:rsidRPr="00040BDC">
        <w:rPr>
          <w:rStyle w:val="Italic0"/>
          <w:rFonts w:hint="eastAsia"/>
          <w:lang w:eastAsia="zh-CN"/>
        </w:rPr>
        <w:br/>
      </w:r>
      <w:r w:rsidRPr="00040BDC">
        <w:rPr>
          <w:rStyle w:val="Italic0"/>
          <w:lang w:eastAsia="zh-CN"/>
        </w:rPr>
        <w:t>2008</w:t>
      </w:r>
      <w:r w:rsidRPr="00040BDC">
        <w:rPr>
          <w:rStyle w:val="Italic0"/>
          <w:lang w:eastAsia="zh-CN"/>
        </w:rPr>
        <w:t>年，约翰内斯堡</w:t>
      </w:r>
      <w:r w:rsidRPr="00040BDC">
        <w:rPr>
          <w:rStyle w:val="Italic0"/>
          <w:rFonts w:hint="eastAsia"/>
          <w:lang w:eastAsia="zh-CN"/>
        </w:rPr>
        <w:t>；</w:t>
      </w:r>
      <w:r w:rsidRPr="00040BDC">
        <w:rPr>
          <w:rStyle w:val="Italic0"/>
          <w:rFonts w:hint="eastAsia"/>
          <w:lang w:eastAsia="zh-CN"/>
        </w:rPr>
        <w:t>2012</w:t>
      </w:r>
      <w:r w:rsidRPr="00040BDC">
        <w:rPr>
          <w:rStyle w:val="Italic0"/>
          <w:rFonts w:hint="eastAsia"/>
          <w:lang w:eastAsia="zh-CN"/>
        </w:rPr>
        <w:t>年，迪拜；</w:t>
      </w:r>
      <w:r w:rsidRPr="00040BDC">
        <w:rPr>
          <w:rStyle w:val="Italic0"/>
          <w:lang w:eastAsia="zh-CN"/>
        </w:rPr>
        <w:t>2016</w:t>
      </w:r>
      <w:r w:rsidRPr="00040BDC">
        <w:rPr>
          <w:rStyle w:val="Italic0"/>
          <w:lang w:eastAsia="zh-CN"/>
        </w:rPr>
        <w:t>年，哈马马特</w:t>
      </w:r>
      <w:r w:rsidRPr="00040BDC">
        <w:rPr>
          <w:rStyle w:val="Italic0"/>
          <w:rFonts w:hint="eastAsia"/>
          <w:lang w:eastAsia="zh-CN"/>
        </w:rPr>
        <w:t>；</w:t>
      </w:r>
      <w:r w:rsidR="000234D3" w:rsidRPr="00040BDC">
        <w:rPr>
          <w:rStyle w:val="Italic0"/>
          <w:lang w:val="en-GB" w:eastAsia="zh-CN"/>
        </w:rPr>
        <w:br/>
      </w:r>
      <w:r w:rsidRPr="00040BDC">
        <w:rPr>
          <w:rStyle w:val="Italic0"/>
          <w:rFonts w:hint="eastAsia"/>
          <w:lang w:eastAsia="zh-CN"/>
        </w:rPr>
        <w:t>2022</w:t>
      </w:r>
      <w:r w:rsidRPr="00040BDC">
        <w:rPr>
          <w:rStyle w:val="Italic0"/>
          <w:rFonts w:hint="eastAsia"/>
          <w:lang w:eastAsia="zh-CN"/>
        </w:rPr>
        <w:t>年，日内瓦</w:t>
      </w:r>
      <w:r w:rsidR="00A01141" w:rsidRPr="00040BDC">
        <w:rPr>
          <w:rStyle w:val="Italic0"/>
          <w:rFonts w:hint="eastAsia"/>
          <w:lang w:eastAsia="zh-CN"/>
        </w:rPr>
        <w:t>；</w:t>
      </w:r>
      <w:r w:rsidR="00A01141" w:rsidRPr="00040BDC">
        <w:rPr>
          <w:rStyle w:val="Italic0"/>
          <w:rFonts w:hint="eastAsia"/>
          <w:lang w:eastAsia="zh-CN"/>
        </w:rPr>
        <w:t>2024</w:t>
      </w:r>
      <w:r w:rsidR="00A01141" w:rsidRPr="00040BDC">
        <w:rPr>
          <w:rStyle w:val="Italic0"/>
          <w:rFonts w:hint="eastAsia"/>
          <w:lang w:eastAsia="zh-CN"/>
        </w:rPr>
        <w:t>年，新德里</w:t>
      </w:r>
      <w:r w:rsidRPr="00040BDC">
        <w:rPr>
          <w:iCs/>
          <w:lang w:eastAsia="zh-CN"/>
        </w:rPr>
        <w:t>）</w:t>
      </w:r>
    </w:p>
    <w:p w14:paraId="6D0D4C5E" w14:textId="77777777" w:rsidR="00C510DA" w:rsidRPr="00040BDC" w:rsidRDefault="00C510DA" w:rsidP="008E0A83">
      <w:pPr>
        <w:pStyle w:val="Normalnoindent"/>
        <w:rPr>
          <w:lang w:eastAsia="zh-CN"/>
        </w:rPr>
      </w:pPr>
      <w:r w:rsidRPr="00040BDC">
        <w:rPr>
          <w:rFonts w:hint="eastAsia"/>
          <w:lang w:eastAsia="zh-CN"/>
        </w:rPr>
        <w:t>世界电信标准化全会（</w:t>
      </w:r>
      <w:r w:rsidR="00A01141" w:rsidRPr="00040BDC">
        <w:rPr>
          <w:rFonts w:hint="eastAsia"/>
          <w:lang w:eastAsia="zh-CN"/>
        </w:rPr>
        <w:t>2024</w:t>
      </w:r>
      <w:r w:rsidR="00A01141" w:rsidRPr="00040BDC">
        <w:rPr>
          <w:rFonts w:hint="eastAsia"/>
          <w:lang w:eastAsia="zh-CN"/>
        </w:rPr>
        <w:t>年，新德里</w:t>
      </w:r>
      <w:r w:rsidRPr="00040BDC">
        <w:rPr>
          <w:rFonts w:hint="eastAsia"/>
          <w:lang w:eastAsia="zh-CN"/>
        </w:rPr>
        <w:t>），</w:t>
      </w:r>
    </w:p>
    <w:p w14:paraId="3237AB02" w14:textId="77777777" w:rsidR="00C510DA" w:rsidRPr="00040BDC" w:rsidRDefault="00C510DA" w:rsidP="00F81018">
      <w:pPr>
        <w:pStyle w:val="Call"/>
        <w:rPr>
          <w:rStyle w:val="Italic0"/>
          <w:lang w:eastAsia="zh-CN"/>
        </w:rPr>
      </w:pPr>
      <w:r w:rsidRPr="00040BDC">
        <w:rPr>
          <w:rFonts w:hint="eastAsia"/>
          <w:lang w:eastAsia="zh-CN"/>
        </w:rPr>
        <w:t>考虑到</w:t>
      </w:r>
    </w:p>
    <w:p w14:paraId="1CA8451E" w14:textId="77777777" w:rsidR="00A01141" w:rsidRPr="00040BDC" w:rsidRDefault="00A01141" w:rsidP="00A01141">
      <w:pPr>
        <w:pStyle w:val="Normalnoindent"/>
        <w:rPr>
          <w:lang w:eastAsia="zh-CN"/>
        </w:rPr>
      </w:pPr>
      <w:r w:rsidRPr="00040BDC">
        <w:rPr>
          <w:i/>
          <w:iCs/>
          <w:lang w:eastAsia="zh-CN"/>
        </w:rPr>
        <w:t>a)</w:t>
      </w:r>
      <w:r w:rsidRPr="00040BDC">
        <w:rPr>
          <w:lang w:eastAsia="zh-CN"/>
        </w:rPr>
        <w:tab/>
      </w:r>
      <w:r w:rsidRPr="00040BDC">
        <w:rPr>
          <w:lang w:eastAsia="zh-CN"/>
        </w:rPr>
        <w:t>根据国际电联《公约》第</w:t>
      </w:r>
      <w:r w:rsidRPr="00040BDC">
        <w:rPr>
          <w:lang w:eastAsia="zh-CN"/>
        </w:rPr>
        <w:t>14A</w:t>
      </w:r>
      <w:r w:rsidRPr="00040BDC">
        <w:rPr>
          <w:lang w:eastAsia="zh-CN"/>
        </w:rPr>
        <w:t>条的规定，电信标准化顾问组（</w:t>
      </w:r>
      <w:r w:rsidRPr="00040BDC">
        <w:rPr>
          <w:lang w:eastAsia="zh-CN"/>
        </w:rPr>
        <w:t>TSAG</w:t>
      </w:r>
      <w:r w:rsidRPr="00040BDC">
        <w:rPr>
          <w:lang w:eastAsia="zh-CN"/>
        </w:rPr>
        <w:t>）应</w:t>
      </w:r>
      <w:r w:rsidRPr="00040BDC">
        <w:rPr>
          <w:rFonts w:hint="eastAsia"/>
          <w:lang w:eastAsia="zh-CN"/>
        </w:rPr>
        <w:t>审议国际电联电信标准化部门（</w:t>
      </w:r>
      <w:r w:rsidRPr="00040BDC">
        <w:rPr>
          <w:rFonts w:hint="eastAsia"/>
          <w:lang w:eastAsia="zh-CN"/>
        </w:rPr>
        <w:t>ITU-T</w:t>
      </w:r>
      <w:r w:rsidRPr="00040BDC">
        <w:rPr>
          <w:rFonts w:hint="eastAsia"/>
          <w:lang w:eastAsia="zh-CN"/>
        </w:rPr>
        <w:t>）活动的工作重点、计划、运作、财务问题和战略，并</w:t>
      </w:r>
      <w:r w:rsidRPr="00040BDC">
        <w:rPr>
          <w:lang w:eastAsia="zh-CN"/>
        </w:rPr>
        <w:t>为</w:t>
      </w:r>
      <w:r w:rsidRPr="00040BDC">
        <w:rPr>
          <w:rFonts w:hint="eastAsia"/>
          <w:lang w:eastAsia="zh-CN"/>
        </w:rPr>
        <w:t>ITU-T</w:t>
      </w:r>
      <w:r w:rsidRPr="00040BDC">
        <w:rPr>
          <w:rFonts w:hint="eastAsia"/>
          <w:lang w:eastAsia="zh-CN"/>
        </w:rPr>
        <w:t>各</w:t>
      </w:r>
      <w:r w:rsidRPr="00040BDC">
        <w:rPr>
          <w:lang w:eastAsia="zh-CN"/>
        </w:rPr>
        <w:t>研究组的工作提出指导原则</w:t>
      </w:r>
      <w:r w:rsidRPr="00040BDC">
        <w:rPr>
          <w:rFonts w:hint="eastAsia"/>
          <w:lang w:eastAsia="zh-CN"/>
        </w:rPr>
        <w:t>，</w:t>
      </w:r>
      <w:r w:rsidRPr="00040BDC">
        <w:rPr>
          <w:lang w:eastAsia="zh-CN"/>
        </w:rPr>
        <w:t>并为促进与其它标准组织的协调和合作提</w:t>
      </w:r>
      <w:r w:rsidRPr="00040BDC">
        <w:rPr>
          <w:rFonts w:hint="eastAsia"/>
          <w:lang w:eastAsia="zh-CN"/>
        </w:rPr>
        <w:t>议</w:t>
      </w:r>
      <w:r w:rsidRPr="00040BDC">
        <w:rPr>
          <w:lang w:eastAsia="zh-CN"/>
        </w:rPr>
        <w:t>措施；</w:t>
      </w:r>
    </w:p>
    <w:p w14:paraId="7E705E1F" w14:textId="77777777" w:rsidR="00A01141" w:rsidRPr="00040BDC" w:rsidRDefault="00A01141" w:rsidP="00A01141">
      <w:pPr>
        <w:pStyle w:val="Normalnoindent"/>
        <w:rPr>
          <w:lang w:eastAsia="zh-CN"/>
        </w:rPr>
      </w:pPr>
      <w:r w:rsidRPr="00040BDC">
        <w:rPr>
          <w:rFonts w:hint="eastAsia"/>
          <w:i/>
          <w:iCs/>
          <w:lang w:eastAsia="zh-CN"/>
        </w:rPr>
        <w:t>b</w:t>
      </w:r>
      <w:r w:rsidRPr="00040BDC">
        <w:rPr>
          <w:i/>
          <w:iCs/>
          <w:lang w:eastAsia="zh-CN"/>
        </w:rPr>
        <w:t>)</w:t>
      </w:r>
      <w:r w:rsidRPr="00040BDC">
        <w:rPr>
          <w:lang w:eastAsia="zh-CN"/>
        </w:rPr>
        <w:tab/>
      </w:r>
      <w:r w:rsidRPr="00040BDC">
        <w:rPr>
          <w:lang w:eastAsia="zh-CN"/>
        </w:rPr>
        <w:t>全权代表大会第</w:t>
      </w:r>
      <w:r w:rsidRPr="00040BDC">
        <w:rPr>
          <w:lang w:eastAsia="zh-CN"/>
        </w:rPr>
        <w:t>122</w:t>
      </w:r>
      <w:r w:rsidRPr="00040BDC">
        <w:rPr>
          <w:lang w:eastAsia="zh-CN"/>
        </w:rPr>
        <w:t>号决议（</w:t>
      </w:r>
      <w:r w:rsidRPr="00040BDC">
        <w:rPr>
          <w:rFonts w:hint="eastAsia"/>
          <w:lang w:eastAsia="zh-CN"/>
        </w:rPr>
        <w:t>2010</w:t>
      </w:r>
      <w:r w:rsidRPr="00040BDC">
        <w:rPr>
          <w:rFonts w:hint="eastAsia"/>
          <w:lang w:eastAsia="zh-CN"/>
        </w:rPr>
        <w:t>年，瓜达拉哈拉，修订版</w:t>
      </w:r>
      <w:r w:rsidRPr="00040BDC">
        <w:rPr>
          <w:lang w:eastAsia="zh-CN"/>
        </w:rPr>
        <w:t>）做出决议，</w:t>
      </w:r>
      <w:r w:rsidRPr="00040BDC">
        <w:rPr>
          <w:rFonts w:hint="eastAsia"/>
          <w:lang w:eastAsia="zh-CN"/>
        </w:rPr>
        <w:t>世界电信标准化全会（</w:t>
      </w:r>
      <w:r w:rsidRPr="00040BDC">
        <w:rPr>
          <w:rFonts w:hint="eastAsia"/>
          <w:lang w:eastAsia="zh-CN"/>
        </w:rPr>
        <w:t>W</w:t>
      </w:r>
      <w:r w:rsidRPr="00040BDC">
        <w:rPr>
          <w:lang w:eastAsia="zh-CN"/>
        </w:rPr>
        <w:t>TSA</w:t>
      </w:r>
      <w:r w:rsidRPr="00040BDC">
        <w:rPr>
          <w:rFonts w:hint="eastAsia"/>
          <w:lang w:eastAsia="zh-CN"/>
        </w:rPr>
        <w:t>）须</w:t>
      </w:r>
      <w:r w:rsidRPr="00040BDC">
        <w:rPr>
          <w:lang w:eastAsia="zh-CN"/>
        </w:rPr>
        <w:t>继续根据其职责并视可用的财务资源，</w:t>
      </w:r>
      <w:r w:rsidRPr="00040BDC">
        <w:rPr>
          <w:rFonts w:hint="eastAsia"/>
          <w:lang w:eastAsia="zh-CN"/>
        </w:rPr>
        <w:t>利用诸如、</w:t>
      </w:r>
      <w:r w:rsidRPr="00040BDC">
        <w:rPr>
          <w:lang w:eastAsia="zh-CN"/>
        </w:rPr>
        <w:t>但不</w:t>
      </w:r>
      <w:r w:rsidRPr="00040BDC">
        <w:rPr>
          <w:rFonts w:hint="eastAsia"/>
          <w:lang w:eastAsia="zh-CN"/>
        </w:rPr>
        <w:t>局</w:t>
      </w:r>
      <w:r w:rsidRPr="00040BDC">
        <w:rPr>
          <w:lang w:eastAsia="zh-CN"/>
        </w:rPr>
        <w:t>限于强化</w:t>
      </w:r>
      <w:r w:rsidRPr="00040BDC">
        <w:rPr>
          <w:lang w:eastAsia="zh-CN"/>
        </w:rPr>
        <w:t>TSAG</w:t>
      </w:r>
      <w:r w:rsidRPr="00040BDC">
        <w:rPr>
          <w:lang w:eastAsia="zh-CN"/>
        </w:rPr>
        <w:t>等手段，促进标准化行业的不断发展，并充分研究标准化方面的战略问题；</w:t>
      </w:r>
    </w:p>
    <w:p w14:paraId="37D7BD61" w14:textId="77777777" w:rsidR="00A01141" w:rsidRPr="00040BDC" w:rsidRDefault="00A01141" w:rsidP="00A01141">
      <w:pPr>
        <w:pStyle w:val="Normalnoindent"/>
        <w:rPr>
          <w:lang w:eastAsia="zh-CN"/>
        </w:rPr>
      </w:pPr>
      <w:r w:rsidRPr="00040BDC">
        <w:rPr>
          <w:i/>
          <w:iCs/>
          <w:lang w:eastAsia="zh-CN"/>
        </w:rPr>
        <w:t>c)</w:t>
      </w:r>
      <w:r w:rsidRPr="00040BDC">
        <w:rPr>
          <w:lang w:eastAsia="zh-CN"/>
        </w:rPr>
        <w:tab/>
      </w:r>
      <w:r w:rsidRPr="00040BDC">
        <w:rPr>
          <w:lang w:eastAsia="zh-CN"/>
        </w:rPr>
        <w:t>第</w:t>
      </w:r>
      <w:r w:rsidRPr="00040BDC">
        <w:rPr>
          <w:lang w:eastAsia="zh-CN"/>
        </w:rPr>
        <w:t>122</w:t>
      </w:r>
      <w:r w:rsidRPr="00040BDC">
        <w:rPr>
          <w:lang w:eastAsia="zh-CN"/>
        </w:rPr>
        <w:t>号决议（</w:t>
      </w:r>
      <w:r w:rsidRPr="00040BDC">
        <w:rPr>
          <w:rFonts w:hint="eastAsia"/>
          <w:lang w:eastAsia="zh-CN"/>
        </w:rPr>
        <w:t>2010</w:t>
      </w:r>
      <w:r w:rsidRPr="00040BDC">
        <w:rPr>
          <w:rFonts w:hint="eastAsia"/>
          <w:lang w:eastAsia="zh-CN"/>
        </w:rPr>
        <w:t>年，瓜达拉哈拉，修订版</w:t>
      </w:r>
      <w:r w:rsidRPr="00040BDC">
        <w:rPr>
          <w:lang w:eastAsia="zh-CN"/>
        </w:rPr>
        <w:t>）责成电</w:t>
      </w:r>
      <w:r w:rsidRPr="00040BDC">
        <w:rPr>
          <w:rFonts w:hint="eastAsia"/>
          <w:lang w:eastAsia="zh-CN"/>
        </w:rPr>
        <w:t>信</w:t>
      </w:r>
      <w:r w:rsidRPr="00040BDC">
        <w:rPr>
          <w:lang w:eastAsia="zh-CN"/>
        </w:rPr>
        <w:t>标准化局</w:t>
      </w:r>
      <w:r w:rsidRPr="00040BDC">
        <w:rPr>
          <w:rFonts w:hint="eastAsia"/>
          <w:lang w:eastAsia="zh-CN"/>
        </w:rPr>
        <w:t>（</w:t>
      </w:r>
      <w:r w:rsidRPr="00040BDC">
        <w:rPr>
          <w:rFonts w:hint="eastAsia"/>
          <w:lang w:eastAsia="zh-CN"/>
        </w:rPr>
        <w:t>TSB</w:t>
      </w:r>
      <w:r w:rsidRPr="00040BDC">
        <w:rPr>
          <w:lang w:eastAsia="zh-CN"/>
        </w:rPr>
        <w:t>）主任与相关机构和国际电联成员磋商</w:t>
      </w:r>
      <w:r w:rsidRPr="00040BDC">
        <w:rPr>
          <w:rFonts w:hint="eastAsia"/>
          <w:lang w:eastAsia="zh-CN"/>
        </w:rPr>
        <w:t>，</w:t>
      </w:r>
      <w:r w:rsidRPr="00040BDC">
        <w:rPr>
          <w:lang w:eastAsia="zh-CN"/>
        </w:rPr>
        <w:t>并酌情与国际电联无线电通信部门</w:t>
      </w:r>
      <w:r w:rsidRPr="00040BDC">
        <w:rPr>
          <w:rFonts w:hint="eastAsia"/>
          <w:lang w:eastAsia="zh-CN"/>
        </w:rPr>
        <w:t>（</w:t>
      </w:r>
      <w:r w:rsidRPr="00040BDC">
        <w:rPr>
          <w:lang w:eastAsia="zh-CN"/>
        </w:rPr>
        <w:t>ITU-R</w:t>
      </w:r>
      <w:r w:rsidRPr="00040BDC">
        <w:rPr>
          <w:rFonts w:hint="eastAsia"/>
          <w:lang w:eastAsia="zh-CN"/>
        </w:rPr>
        <w:t>）</w:t>
      </w:r>
      <w:r w:rsidRPr="00040BDC">
        <w:rPr>
          <w:lang w:eastAsia="zh-CN"/>
        </w:rPr>
        <w:t>和国际电联电信发展部门</w:t>
      </w:r>
      <w:r w:rsidRPr="00040BDC">
        <w:rPr>
          <w:rFonts w:hint="eastAsia"/>
          <w:lang w:eastAsia="zh-CN"/>
        </w:rPr>
        <w:t>（</w:t>
      </w:r>
      <w:r w:rsidRPr="00040BDC">
        <w:rPr>
          <w:lang w:eastAsia="zh-CN"/>
        </w:rPr>
        <w:t>ITU-D</w:t>
      </w:r>
      <w:r w:rsidRPr="00040BDC">
        <w:rPr>
          <w:rFonts w:hint="eastAsia"/>
          <w:lang w:eastAsia="zh-CN"/>
        </w:rPr>
        <w:t>）进行</w:t>
      </w:r>
      <w:r w:rsidRPr="00040BDC">
        <w:rPr>
          <w:lang w:eastAsia="zh-CN"/>
        </w:rPr>
        <w:t>协调，</w:t>
      </w:r>
      <w:r w:rsidRPr="00040BDC">
        <w:rPr>
          <w:rFonts w:hint="eastAsia"/>
          <w:lang w:eastAsia="zh-CN"/>
        </w:rPr>
        <w:t>继续组织全球标准化专题研讨会（</w:t>
      </w:r>
      <w:r w:rsidRPr="00040BDC">
        <w:rPr>
          <w:rFonts w:hint="eastAsia"/>
          <w:lang w:eastAsia="zh-CN"/>
        </w:rPr>
        <w:t>GSS</w:t>
      </w:r>
      <w:r w:rsidRPr="00040BDC">
        <w:rPr>
          <w:rFonts w:hint="eastAsia"/>
          <w:lang w:eastAsia="zh-CN"/>
        </w:rPr>
        <w:t>）</w:t>
      </w:r>
      <w:r w:rsidRPr="00040BDC">
        <w:rPr>
          <w:lang w:eastAsia="zh-CN"/>
        </w:rPr>
        <w:t>；</w:t>
      </w:r>
    </w:p>
    <w:p w14:paraId="6A88FE4A" w14:textId="77777777" w:rsidR="00A01141" w:rsidRPr="00040BDC" w:rsidRDefault="00A01141" w:rsidP="00A01141">
      <w:pPr>
        <w:pStyle w:val="Normalnoindent"/>
        <w:rPr>
          <w:lang w:eastAsia="zh-CN"/>
        </w:rPr>
      </w:pPr>
      <w:r w:rsidRPr="00040BDC">
        <w:rPr>
          <w:i/>
          <w:iCs/>
          <w:lang w:eastAsia="zh-CN"/>
        </w:rPr>
        <w:t>d)</w:t>
      </w:r>
      <w:r w:rsidRPr="00040BDC">
        <w:rPr>
          <w:lang w:eastAsia="zh-CN"/>
        </w:rPr>
        <w:tab/>
      </w:r>
      <w:r w:rsidRPr="00040BDC">
        <w:rPr>
          <w:rFonts w:hint="eastAsia"/>
          <w:lang w:eastAsia="zh-CN"/>
        </w:rPr>
        <w:t>借本届</w:t>
      </w:r>
      <w:r w:rsidRPr="00040BDC">
        <w:rPr>
          <w:lang w:eastAsia="zh-CN"/>
        </w:rPr>
        <w:t>全会</w:t>
      </w:r>
      <w:r w:rsidRPr="00040BDC">
        <w:rPr>
          <w:rFonts w:hint="eastAsia"/>
          <w:lang w:eastAsia="zh-CN"/>
        </w:rPr>
        <w:t>之机</w:t>
      </w:r>
      <w:r w:rsidRPr="00040BDC">
        <w:rPr>
          <w:lang w:eastAsia="zh-CN"/>
        </w:rPr>
        <w:t>召开</w:t>
      </w:r>
      <w:r w:rsidRPr="00040BDC">
        <w:rPr>
          <w:rFonts w:hint="eastAsia"/>
          <w:lang w:eastAsia="zh-CN"/>
        </w:rPr>
        <w:t>了</w:t>
      </w:r>
      <w:r w:rsidRPr="00040BDC">
        <w:rPr>
          <w:lang w:eastAsia="zh-CN"/>
        </w:rPr>
        <w:t>GSS</w:t>
      </w:r>
      <w:r w:rsidRPr="00040BDC">
        <w:rPr>
          <w:lang w:eastAsia="zh-CN"/>
        </w:rPr>
        <w:t>，</w:t>
      </w:r>
      <w:r w:rsidRPr="00040BDC">
        <w:rPr>
          <w:rFonts w:hint="eastAsia"/>
          <w:lang w:eastAsia="zh-CN"/>
        </w:rPr>
        <w:t>审议了缩小标准化差距</w:t>
      </w:r>
      <w:r w:rsidRPr="00040BDC">
        <w:rPr>
          <w:lang w:eastAsia="zh-CN"/>
        </w:rPr>
        <w:t>和研究全球</w:t>
      </w:r>
      <w:r w:rsidRPr="00040BDC">
        <w:rPr>
          <w:rFonts w:hint="eastAsia"/>
          <w:lang w:eastAsia="zh-CN"/>
        </w:rPr>
        <w:t>信息通信技术（</w:t>
      </w:r>
      <w:r w:rsidRPr="00040BDC">
        <w:rPr>
          <w:lang w:eastAsia="zh-CN"/>
        </w:rPr>
        <w:t>ICT</w:t>
      </w:r>
      <w:r w:rsidRPr="00040BDC">
        <w:rPr>
          <w:rFonts w:hint="eastAsia"/>
          <w:lang w:eastAsia="zh-CN"/>
        </w:rPr>
        <w:t>）</w:t>
      </w:r>
      <w:r w:rsidRPr="00040BDC">
        <w:rPr>
          <w:lang w:eastAsia="zh-CN"/>
        </w:rPr>
        <w:t>标准挑战的问题；</w:t>
      </w:r>
    </w:p>
    <w:p w14:paraId="249044BC" w14:textId="77777777" w:rsidR="00A01141" w:rsidRPr="00040BDC" w:rsidRDefault="00A01141" w:rsidP="00A01141">
      <w:pPr>
        <w:pStyle w:val="Normalnoindent"/>
        <w:rPr>
          <w:lang w:eastAsia="zh-CN"/>
        </w:rPr>
      </w:pPr>
      <w:r w:rsidRPr="00040BDC">
        <w:rPr>
          <w:i/>
          <w:iCs/>
          <w:lang w:eastAsia="zh-CN"/>
        </w:rPr>
        <w:t>e)</w:t>
      </w:r>
      <w:r w:rsidRPr="00040BDC">
        <w:rPr>
          <w:lang w:eastAsia="zh-CN"/>
        </w:rPr>
        <w:tab/>
        <w:t>TSAG</w:t>
      </w:r>
      <w:r w:rsidRPr="00040BDC">
        <w:rPr>
          <w:rFonts w:hint="eastAsia"/>
          <w:lang w:eastAsia="zh-CN"/>
        </w:rPr>
        <w:t>继续</w:t>
      </w:r>
      <w:r w:rsidRPr="00040BDC">
        <w:rPr>
          <w:lang w:eastAsia="zh-CN"/>
        </w:rPr>
        <w:t>就提高</w:t>
      </w:r>
      <w:r w:rsidRPr="00040BDC">
        <w:rPr>
          <w:lang w:eastAsia="zh-CN"/>
        </w:rPr>
        <w:t>ITU-T</w:t>
      </w:r>
      <w:r w:rsidRPr="00040BDC">
        <w:rPr>
          <w:lang w:eastAsia="zh-CN"/>
        </w:rPr>
        <w:t>的</w:t>
      </w:r>
      <w:r w:rsidRPr="00040BDC">
        <w:rPr>
          <w:rFonts w:hint="eastAsia"/>
          <w:lang w:eastAsia="zh-CN"/>
        </w:rPr>
        <w:t>运营</w:t>
      </w:r>
      <w:r w:rsidRPr="00040BDC">
        <w:rPr>
          <w:lang w:eastAsia="zh-CN"/>
        </w:rPr>
        <w:t>效率、</w:t>
      </w:r>
      <w:r w:rsidRPr="00040BDC">
        <w:rPr>
          <w:rFonts w:hint="eastAsia"/>
          <w:lang w:eastAsia="zh-CN"/>
        </w:rPr>
        <w:t>提高</w:t>
      </w:r>
      <w:r w:rsidRPr="00040BDC">
        <w:rPr>
          <w:lang w:eastAsia="zh-CN"/>
        </w:rPr>
        <w:t>ITU-T</w:t>
      </w:r>
      <w:r w:rsidRPr="00040BDC">
        <w:rPr>
          <w:lang w:eastAsia="zh-CN"/>
        </w:rPr>
        <w:t>建议书的质量</w:t>
      </w:r>
      <w:r w:rsidRPr="00040BDC">
        <w:rPr>
          <w:rFonts w:hint="eastAsia"/>
          <w:lang w:eastAsia="zh-CN"/>
        </w:rPr>
        <w:t>以</w:t>
      </w:r>
      <w:r w:rsidRPr="00040BDC">
        <w:rPr>
          <w:lang w:eastAsia="zh-CN"/>
        </w:rPr>
        <w:t>及协调</w:t>
      </w:r>
      <w:r w:rsidRPr="00040BDC">
        <w:rPr>
          <w:rFonts w:hint="eastAsia"/>
          <w:lang w:eastAsia="zh-CN"/>
        </w:rPr>
        <w:t>与</w:t>
      </w:r>
      <w:r w:rsidRPr="00040BDC">
        <w:rPr>
          <w:lang w:eastAsia="zh-CN"/>
        </w:rPr>
        <w:t>合作方法等问题提出建议；</w:t>
      </w:r>
    </w:p>
    <w:p w14:paraId="4DA9B0B2" w14:textId="77777777" w:rsidR="00A01141" w:rsidRPr="00040BDC" w:rsidRDefault="00A01141" w:rsidP="00A01141">
      <w:pPr>
        <w:pStyle w:val="Normalnoindent"/>
        <w:rPr>
          <w:lang w:eastAsia="zh-CN"/>
        </w:rPr>
      </w:pPr>
      <w:r w:rsidRPr="00040BDC">
        <w:rPr>
          <w:i/>
          <w:iCs/>
          <w:lang w:eastAsia="zh-CN"/>
        </w:rPr>
        <w:t>f)</w:t>
      </w:r>
      <w:r w:rsidRPr="00040BDC">
        <w:rPr>
          <w:lang w:eastAsia="zh-CN"/>
        </w:rPr>
        <w:tab/>
        <w:t>TSAG</w:t>
      </w:r>
      <w:r w:rsidRPr="00040BDC">
        <w:rPr>
          <w:rFonts w:hint="eastAsia"/>
          <w:lang w:eastAsia="zh-CN"/>
        </w:rPr>
        <w:t>有助于</w:t>
      </w:r>
      <w:r w:rsidRPr="00040BDC">
        <w:rPr>
          <w:lang w:eastAsia="zh-CN"/>
        </w:rPr>
        <w:t>改进研究程序的协调</w:t>
      </w:r>
      <w:r w:rsidRPr="00040BDC">
        <w:rPr>
          <w:rFonts w:hint="eastAsia"/>
          <w:lang w:eastAsia="zh-CN"/>
        </w:rPr>
        <w:t>并针对</w:t>
      </w:r>
      <w:r w:rsidRPr="00040BDC">
        <w:rPr>
          <w:lang w:eastAsia="zh-CN"/>
        </w:rPr>
        <w:t>ITU-T</w:t>
      </w:r>
      <w:r w:rsidRPr="00040BDC">
        <w:rPr>
          <w:lang w:eastAsia="zh-CN"/>
        </w:rPr>
        <w:t>的重要活动领域提</w:t>
      </w:r>
      <w:r w:rsidRPr="00040BDC">
        <w:rPr>
          <w:rFonts w:hint="eastAsia"/>
          <w:lang w:eastAsia="zh-CN"/>
        </w:rPr>
        <w:t>出</w:t>
      </w:r>
      <w:r w:rsidRPr="00040BDC">
        <w:rPr>
          <w:lang w:eastAsia="zh-CN"/>
        </w:rPr>
        <w:t>更好的决策</w:t>
      </w:r>
      <w:r w:rsidRPr="00040BDC">
        <w:rPr>
          <w:rFonts w:hint="eastAsia"/>
          <w:lang w:eastAsia="zh-CN"/>
        </w:rPr>
        <w:t>程序</w:t>
      </w:r>
      <w:r w:rsidRPr="00040BDC">
        <w:rPr>
          <w:lang w:eastAsia="zh-CN"/>
        </w:rPr>
        <w:t>；</w:t>
      </w:r>
    </w:p>
    <w:p w14:paraId="01EC72B0" w14:textId="77777777" w:rsidR="00A01141" w:rsidRPr="00040BDC" w:rsidRDefault="00A01141" w:rsidP="00A01141">
      <w:pPr>
        <w:pStyle w:val="Normalnoindent"/>
        <w:rPr>
          <w:lang w:eastAsia="zh-CN"/>
        </w:rPr>
      </w:pPr>
      <w:r w:rsidRPr="00040BDC">
        <w:rPr>
          <w:i/>
          <w:iCs/>
          <w:lang w:eastAsia="zh-CN"/>
        </w:rPr>
        <w:t>g)</w:t>
      </w:r>
      <w:r w:rsidRPr="00040BDC">
        <w:rPr>
          <w:lang w:eastAsia="zh-CN"/>
        </w:rPr>
        <w:tab/>
      </w:r>
      <w:r w:rsidRPr="00040BDC">
        <w:rPr>
          <w:lang w:eastAsia="zh-CN"/>
        </w:rPr>
        <w:t>需要能够适应</w:t>
      </w:r>
      <w:r w:rsidRPr="00040BDC">
        <w:rPr>
          <w:rFonts w:hint="eastAsia"/>
          <w:lang w:eastAsia="zh-CN"/>
        </w:rPr>
        <w:t>迅速</w:t>
      </w:r>
      <w:r w:rsidRPr="00040BDC">
        <w:rPr>
          <w:lang w:eastAsia="zh-CN"/>
        </w:rPr>
        <w:t>变化的电信</w:t>
      </w:r>
      <w:r w:rsidRPr="00040BDC">
        <w:rPr>
          <w:rFonts w:hint="eastAsia"/>
          <w:lang w:eastAsia="zh-CN"/>
        </w:rPr>
        <w:t>/ICT</w:t>
      </w:r>
      <w:r w:rsidRPr="00040BDC">
        <w:rPr>
          <w:lang w:eastAsia="zh-CN"/>
        </w:rPr>
        <w:t>环境的灵活管理</w:t>
      </w:r>
      <w:r w:rsidRPr="00040BDC">
        <w:rPr>
          <w:rFonts w:hint="eastAsia"/>
          <w:lang w:eastAsia="zh-CN"/>
        </w:rPr>
        <w:t>程序</w:t>
      </w:r>
      <w:r w:rsidRPr="00040BDC">
        <w:rPr>
          <w:lang w:eastAsia="zh-CN"/>
        </w:rPr>
        <w:t>，包括与预算问题有关的</w:t>
      </w:r>
      <w:r w:rsidRPr="00040BDC">
        <w:rPr>
          <w:rFonts w:hint="eastAsia"/>
          <w:lang w:eastAsia="zh-CN"/>
        </w:rPr>
        <w:t>灵活</w:t>
      </w:r>
      <w:r w:rsidRPr="00040BDC">
        <w:rPr>
          <w:lang w:eastAsia="zh-CN"/>
        </w:rPr>
        <w:t>管理</w:t>
      </w:r>
      <w:r w:rsidRPr="00040BDC">
        <w:rPr>
          <w:rFonts w:hint="eastAsia"/>
          <w:lang w:eastAsia="zh-CN"/>
        </w:rPr>
        <w:t>程序</w:t>
      </w:r>
      <w:r w:rsidRPr="00040BDC">
        <w:rPr>
          <w:lang w:eastAsia="zh-CN"/>
        </w:rPr>
        <w:t>；</w:t>
      </w:r>
    </w:p>
    <w:p w14:paraId="66F86B21" w14:textId="77777777" w:rsidR="00290A42" w:rsidRPr="00040BDC" w:rsidRDefault="00290A42" w:rsidP="00290A42">
      <w:pPr>
        <w:rPr>
          <w:lang w:eastAsia="zh-CN"/>
        </w:rPr>
      </w:pPr>
      <w:r w:rsidRPr="00040BDC">
        <w:rPr>
          <w:lang w:eastAsia="zh-CN"/>
        </w:rPr>
        <w:br w:type="page"/>
      </w:r>
    </w:p>
    <w:p w14:paraId="6332BCBC" w14:textId="77777777" w:rsidR="00A01141" w:rsidRPr="00040BDC" w:rsidRDefault="00A01141" w:rsidP="00A01141">
      <w:pPr>
        <w:pStyle w:val="Normalnoindent"/>
        <w:rPr>
          <w:lang w:eastAsia="zh-CN"/>
        </w:rPr>
      </w:pPr>
      <w:r w:rsidRPr="00040BDC">
        <w:rPr>
          <w:i/>
          <w:iCs/>
          <w:lang w:eastAsia="zh-CN"/>
        </w:rPr>
        <w:lastRenderedPageBreak/>
        <w:t>h)</w:t>
      </w:r>
      <w:r w:rsidRPr="00040BDC">
        <w:rPr>
          <w:lang w:eastAsia="zh-CN"/>
        </w:rPr>
        <w:tab/>
      </w:r>
      <w:r w:rsidRPr="00040BDC">
        <w:rPr>
          <w:rFonts w:hint="eastAsia"/>
          <w:lang w:eastAsia="zh-CN"/>
        </w:rPr>
        <w:t>TSAG</w:t>
      </w:r>
      <w:r w:rsidRPr="00040BDC">
        <w:rPr>
          <w:rFonts w:hint="eastAsia"/>
          <w:lang w:eastAsia="zh-CN"/>
        </w:rPr>
        <w:t>宜根据成员就技术、运营和资费课题提交的文稿，考虑新的和新兴技术对</w:t>
      </w:r>
      <w:r w:rsidRPr="00040BDC">
        <w:rPr>
          <w:rFonts w:hint="eastAsia"/>
          <w:lang w:eastAsia="zh-CN"/>
        </w:rPr>
        <w:t>ITU</w:t>
      </w:r>
      <w:r w:rsidRPr="00040BDC">
        <w:rPr>
          <w:lang w:eastAsia="zh-CN"/>
        </w:rPr>
        <w:noBreakHyphen/>
      </w:r>
      <w:r w:rsidRPr="00040BDC">
        <w:rPr>
          <w:rFonts w:hint="eastAsia"/>
          <w:lang w:eastAsia="zh-CN"/>
        </w:rPr>
        <w:t>T</w:t>
      </w:r>
      <w:r w:rsidRPr="00040BDC">
        <w:rPr>
          <w:rFonts w:hint="eastAsia"/>
          <w:lang w:eastAsia="zh-CN"/>
        </w:rPr>
        <w:t>标准化活动的影响及如何将这些新技术纳入</w:t>
      </w:r>
      <w:r w:rsidRPr="00040BDC">
        <w:rPr>
          <w:rFonts w:hint="eastAsia"/>
          <w:lang w:eastAsia="zh-CN"/>
        </w:rPr>
        <w:t>ITU-T</w:t>
      </w:r>
      <w:r w:rsidRPr="00040BDC">
        <w:rPr>
          <w:rFonts w:hint="eastAsia"/>
          <w:lang w:eastAsia="zh-CN"/>
        </w:rPr>
        <w:t>工作计划；</w:t>
      </w:r>
    </w:p>
    <w:p w14:paraId="2C7F70C8" w14:textId="77777777" w:rsidR="00A01141" w:rsidRPr="00040BDC" w:rsidRDefault="00A01141" w:rsidP="00A01141">
      <w:pPr>
        <w:pStyle w:val="Normalnoindent"/>
        <w:rPr>
          <w:lang w:eastAsia="zh-CN"/>
        </w:rPr>
      </w:pPr>
      <w:r w:rsidRPr="00040BDC">
        <w:rPr>
          <w:i/>
          <w:iCs/>
          <w:lang w:eastAsia="zh-CN"/>
        </w:rPr>
        <w:t>i)</w:t>
      </w:r>
      <w:r w:rsidRPr="00040BDC">
        <w:rPr>
          <w:lang w:eastAsia="zh-CN"/>
        </w:rPr>
        <w:tab/>
        <w:t>TSAG</w:t>
      </w:r>
      <w:r w:rsidRPr="00040BDC">
        <w:rPr>
          <w:rFonts w:hint="eastAsia"/>
          <w:lang w:eastAsia="zh-CN"/>
        </w:rPr>
        <w:t>在</w:t>
      </w:r>
      <w:r w:rsidRPr="00040BDC">
        <w:rPr>
          <w:lang w:eastAsia="zh-CN"/>
        </w:rPr>
        <w:t>确保</w:t>
      </w:r>
      <w:r w:rsidRPr="00040BDC">
        <w:rPr>
          <w:rFonts w:hint="eastAsia"/>
          <w:lang w:eastAsia="zh-CN"/>
        </w:rPr>
        <w:t>ITU-T</w:t>
      </w:r>
      <w:r w:rsidRPr="00040BDC">
        <w:rPr>
          <w:lang w:eastAsia="zh-CN"/>
        </w:rPr>
        <w:t>研究组之间酌情就标准</w:t>
      </w:r>
      <w:r w:rsidRPr="00040BDC">
        <w:rPr>
          <w:rFonts w:hint="eastAsia"/>
          <w:lang w:eastAsia="zh-CN"/>
        </w:rPr>
        <w:t>化</w:t>
      </w:r>
      <w:r w:rsidRPr="00040BDC">
        <w:rPr>
          <w:lang w:eastAsia="zh-CN"/>
        </w:rPr>
        <w:t>问题协调方面发挥</w:t>
      </w:r>
      <w:r w:rsidRPr="00040BDC">
        <w:rPr>
          <w:rFonts w:hint="eastAsia"/>
          <w:lang w:eastAsia="zh-CN"/>
        </w:rPr>
        <w:t>着</w:t>
      </w:r>
      <w:r w:rsidRPr="00040BDC">
        <w:rPr>
          <w:lang w:eastAsia="zh-CN"/>
        </w:rPr>
        <w:t>重要作用，包括</w:t>
      </w:r>
      <w:r w:rsidRPr="00040BDC">
        <w:rPr>
          <w:rFonts w:hint="eastAsia"/>
          <w:lang w:eastAsia="zh-CN"/>
        </w:rPr>
        <w:t>需要</w:t>
      </w:r>
      <w:r w:rsidRPr="00040BDC">
        <w:rPr>
          <w:lang w:eastAsia="zh-CN"/>
        </w:rPr>
        <w:t>避免工作重复</w:t>
      </w:r>
      <w:r w:rsidRPr="00040BDC">
        <w:rPr>
          <w:rFonts w:hint="eastAsia"/>
          <w:lang w:eastAsia="zh-CN"/>
        </w:rPr>
        <w:t>以及</w:t>
      </w:r>
      <w:r w:rsidRPr="00040BDC">
        <w:rPr>
          <w:lang w:eastAsia="zh-CN"/>
        </w:rPr>
        <w:t>明确相关</w:t>
      </w:r>
      <w:r w:rsidRPr="00040BDC">
        <w:rPr>
          <w:rFonts w:hint="eastAsia"/>
          <w:lang w:eastAsia="zh-CN"/>
        </w:rPr>
        <w:t>工作</w:t>
      </w:r>
      <w:r w:rsidRPr="00040BDC">
        <w:rPr>
          <w:lang w:eastAsia="zh-CN"/>
        </w:rPr>
        <w:t>项目之间的</w:t>
      </w:r>
      <w:r w:rsidRPr="00040BDC">
        <w:rPr>
          <w:rFonts w:hint="eastAsia"/>
          <w:lang w:eastAsia="zh-CN"/>
        </w:rPr>
        <w:t>联系</w:t>
      </w:r>
      <w:r w:rsidRPr="00040BDC">
        <w:rPr>
          <w:lang w:eastAsia="zh-CN"/>
        </w:rPr>
        <w:t>和依赖性；</w:t>
      </w:r>
    </w:p>
    <w:p w14:paraId="3016857E" w14:textId="77777777" w:rsidR="00A01141" w:rsidRPr="00040BDC" w:rsidRDefault="00A01141" w:rsidP="00A01141">
      <w:pPr>
        <w:pStyle w:val="Normalnoindent"/>
        <w:rPr>
          <w:lang w:eastAsia="zh-CN"/>
        </w:rPr>
      </w:pPr>
      <w:r w:rsidRPr="00040BDC">
        <w:rPr>
          <w:i/>
          <w:iCs/>
          <w:lang w:eastAsia="zh-CN"/>
        </w:rPr>
        <w:t>j)</w:t>
      </w:r>
      <w:r w:rsidRPr="00040BDC">
        <w:rPr>
          <w:lang w:eastAsia="zh-CN"/>
        </w:rPr>
        <w:tab/>
        <w:t>TSAG</w:t>
      </w:r>
      <w:r w:rsidRPr="00040BDC">
        <w:rPr>
          <w:lang w:eastAsia="zh-CN"/>
        </w:rPr>
        <w:t>在向</w:t>
      </w:r>
      <w:r w:rsidRPr="00040BDC">
        <w:rPr>
          <w:rFonts w:hint="eastAsia"/>
          <w:lang w:eastAsia="zh-CN"/>
        </w:rPr>
        <w:t>ITU-T</w:t>
      </w:r>
      <w:r w:rsidRPr="00040BDC">
        <w:rPr>
          <w:rFonts w:hint="eastAsia"/>
          <w:lang w:eastAsia="zh-CN"/>
        </w:rPr>
        <w:t>各</w:t>
      </w:r>
      <w:r w:rsidRPr="00040BDC">
        <w:rPr>
          <w:lang w:eastAsia="zh-CN"/>
        </w:rPr>
        <w:t>研究组提出建议时</w:t>
      </w:r>
      <w:r w:rsidRPr="00040BDC">
        <w:rPr>
          <w:rFonts w:hint="eastAsia"/>
          <w:lang w:eastAsia="zh-CN"/>
        </w:rPr>
        <w:t>可</w:t>
      </w:r>
      <w:r w:rsidRPr="00040BDC">
        <w:rPr>
          <w:lang w:eastAsia="zh-CN"/>
        </w:rPr>
        <w:t>考虑其它组的意见</w:t>
      </w:r>
      <w:r w:rsidRPr="00040BDC">
        <w:rPr>
          <w:rFonts w:hint="eastAsia"/>
          <w:lang w:eastAsia="zh-CN"/>
        </w:rPr>
        <w:t>；</w:t>
      </w:r>
    </w:p>
    <w:p w14:paraId="6B0C0EA2" w14:textId="77777777" w:rsidR="00A01141" w:rsidRPr="00040BDC" w:rsidRDefault="00A01141" w:rsidP="00A01141">
      <w:pPr>
        <w:pStyle w:val="Normalnoindent"/>
        <w:rPr>
          <w:rFonts w:ascii="SimSun" w:hAnsi="SimSun" w:cs="SimSun"/>
          <w:lang w:eastAsia="zh-CN"/>
        </w:rPr>
      </w:pPr>
      <w:r w:rsidRPr="00040BDC">
        <w:rPr>
          <w:rFonts w:eastAsia="Times New Roman"/>
          <w:i/>
          <w:iCs/>
          <w:lang w:eastAsia="zh-CN"/>
        </w:rPr>
        <w:t>k)</w:t>
      </w:r>
      <w:r w:rsidRPr="00040BDC">
        <w:rPr>
          <w:rFonts w:eastAsia="Times New Roman"/>
          <w:lang w:eastAsia="zh-CN"/>
        </w:rPr>
        <w:tab/>
      </w:r>
      <w:r w:rsidRPr="00040BDC">
        <w:rPr>
          <w:rFonts w:ascii="SimSun" w:hAnsi="SimSun" w:cs="SimSun" w:hint="eastAsia"/>
          <w:lang w:eastAsia="zh-CN"/>
        </w:rPr>
        <w:t>有必要继续增进与</w:t>
      </w:r>
      <w:r w:rsidRPr="00040BDC">
        <w:rPr>
          <w:rFonts w:eastAsia="Times New Roman" w:hint="eastAsia"/>
          <w:lang w:eastAsia="zh-CN"/>
        </w:rPr>
        <w:t>ITU-T</w:t>
      </w:r>
      <w:r w:rsidRPr="00040BDC">
        <w:rPr>
          <w:rFonts w:eastAsiaTheme="minorEastAsia" w:hint="eastAsia"/>
          <w:lang w:eastAsia="zh-CN"/>
        </w:rPr>
        <w:t>内部相关部门</w:t>
      </w:r>
      <w:r w:rsidRPr="00040BDC">
        <w:rPr>
          <w:rFonts w:ascii="SimSun" w:hAnsi="SimSun" w:cs="SimSun" w:hint="eastAsia"/>
          <w:lang w:eastAsia="zh-CN"/>
        </w:rPr>
        <w:t>与</w:t>
      </w:r>
      <w:r w:rsidRPr="00040BDC">
        <w:rPr>
          <w:rFonts w:eastAsia="Times New Roman" w:hint="eastAsia"/>
          <w:lang w:eastAsia="zh-CN"/>
        </w:rPr>
        <w:t>ITU-R</w:t>
      </w:r>
      <w:r w:rsidRPr="00040BDC">
        <w:rPr>
          <w:rFonts w:eastAsiaTheme="minorEastAsia" w:hint="eastAsia"/>
          <w:lang w:eastAsia="zh-CN"/>
        </w:rPr>
        <w:t>和</w:t>
      </w:r>
      <w:r w:rsidRPr="00040BDC">
        <w:rPr>
          <w:rFonts w:eastAsia="Times New Roman" w:hint="eastAsia"/>
          <w:lang w:eastAsia="zh-CN"/>
        </w:rPr>
        <w:t>ITU-D</w:t>
      </w:r>
      <w:r w:rsidRPr="00040BDC">
        <w:rPr>
          <w:rFonts w:eastAsiaTheme="minorEastAsia" w:hint="eastAsia"/>
          <w:lang w:eastAsia="zh-CN"/>
        </w:rPr>
        <w:t>及总秘书处、以</w:t>
      </w:r>
      <w:r w:rsidRPr="00040BDC">
        <w:rPr>
          <w:rFonts w:eastAsiaTheme="minorEastAsia"/>
          <w:lang w:eastAsia="zh-CN"/>
        </w:rPr>
        <w:t>及与</w:t>
      </w:r>
      <w:r w:rsidRPr="00040BDC">
        <w:rPr>
          <w:rFonts w:ascii="SimSun" w:hAnsi="SimSun" w:cs="SimSun" w:hint="eastAsia"/>
          <w:lang w:eastAsia="zh-CN"/>
        </w:rPr>
        <w:t>国际电联以外的其它标准化组织、论坛、联盟及相关实体之间的协调与协作；</w:t>
      </w:r>
    </w:p>
    <w:p w14:paraId="489A5137" w14:textId="77777777" w:rsidR="00A01141" w:rsidRPr="00040BDC" w:rsidRDefault="00A01141" w:rsidP="00A01141">
      <w:pPr>
        <w:pStyle w:val="Normalnoindent"/>
        <w:rPr>
          <w:b/>
          <w:lang w:eastAsia="zh-CN"/>
        </w:rPr>
      </w:pPr>
      <w:r w:rsidRPr="00040BDC">
        <w:rPr>
          <w:i/>
          <w:lang w:eastAsia="zh-CN"/>
        </w:rPr>
        <w:t>l)</w:t>
      </w:r>
      <w:r w:rsidRPr="00040BDC">
        <w:rPr>
          <w:lang w:eastAsia="zh-CN"/>
        </w:rPr>
        <w:tab/>
      </w:r>
      <w:r w:rsidRPr="00040BDC">
        <w:rPr>
          <w:rFonts w:hint="eastAsia"/>
          <w:lang w:eastAsia="zh-CN"/>
        </w:rPr>
        <w:t>各</w:t>
      </w:r>
      <w:r w:rsidRPr="00040BDC">
        <w:rPr>
          <w:lang w:eastAsia="zh-CN"/>
        </w:rPr>
        <w:t>研究组之间的有效协调对于</w:t>
      </w:r>
      <w:r w:rsidRPr="00040BDC">
        <w:rPr>
          <w:lang w:eastAsia="zh-CN"/>
        </w:rPr>
        <w:t>ITU-T</w:t>
      </w:r>
      <w:r w:rsidRPr="00040BDC">
        <w:rPr>
          <w:rFonts w:hint="eastAsia"/>
          <w:lang w:eastAsia="zh-CN"/>
        </w:rPr>
        <w:t>加强</w:t>
      </w:r>
      <w:r w:rsidRPr="00040BDC">
        <w:rPr>
          <w:lang w:eastAsia="zh-CN"/>
        </w:rPr>
        <w:t>应对正在出现的标准化工作挑战和满足各成员需求</w:t>
      </w:r>
      <w:r w:rsidRPr="00040BDC">
        <w:rPr>
          <w:rFonts w:hint="eastAsia"/>
          <w:lang w:eastAsia="zh-CN"/>
        </w:rPr>
        <w:t>的能力</w:t>
      </w:r>
      <w:r w:rsidRPr="00040BDC">
        <w:rPr>
          <w:lang w:eastAsia="zh-CN"/>
        </w:rPr>
        <w:t>至关重要</w:t>
      </w:r>
      <w:r w:rsidRPr="00040BDC">
        <w:rPr>
          <w:rFonts w:hint="eastAsia"/>
          <w:lang w:eastAsia="zh-CN"/>
        </w:rPr>
        <w:t>，</w:t>
      </w:r>
    </w:p>
    <w:p w14:paraId="632A8844" w14:textId="77777777" w:rsidR="00A01141" w:rsidRPr="00040BDC" w:rsidRDefault="00A01141" w:rsidP="00A01141">
      <w:pPr>
        <w:pStyle w:val="Call"/>
        <w:rPr>
          <w:rStyle w:val="Italic0"/>
          <w:lang w:eastAsia="zh-CN"/>
        </w:rPr>
      </w:pPr>
      <w:r w:rsidRPr="00040BDC">
        <w:rPr>
          <w:rFonts w:hint="eastAsia"/>
          <w:lang w:eastAsia="zh-CN"/>
        </w:rPr>
        <w:t>注意到</w:t>
      </w:r>
    </w:p>
    <w:p w14:paraId="71BA7802" w14:textId="77777777" w:rsidR="00A01141" w:rsidRPr="00040BDC" w:rsidRDefault="00A01141" w:rsidP="00A01141">
      <w:pPr>
        <w:pStyle w:val="Normalnoindent"/>
        <w:rPr>
          <w:lang w:eastAsia="zh-CN"/>
        </w:rPr>
      </w:pPr>
      <w:r w:rsidRPr="00040BDC">
        <w:rPr>
          <w:i/>
          <w:iCs/>
          <w:lang w:eastAsia="zh-CN"/>
        </w:rPr>
        <w:t>a)</w:t>
      </w:r>
      <w:r w:rsidRPr="00040BDC">
        <w:rPr>
          <w:lang w:eastAsia="zh-CN"/>
        </w:rPr>
        <w:tab/>
        <w:t>ITU-T</w:t>
      </w:r>
      <w:r w:rsidRPr="00040BDC">
        <w:rPr>
          <w:rFonts w:hint="eastAsia"/>
          <w:lang w:val="en-US" w:eastAsia="zh-CN"/>
        </w:rPr>
        <w:t>是</w:t>
      </w:r>
      <w:r w:rsidRPr="00040BDC">
        <w:rPr>
          <w:rFonts w:hint="eastAsia"/>
          <w:lang w:eastAsia="zh-CN"/>
        </w:rPr>
        <w:t>占主导地位的全球性标准化机构，由主管部门、设备供应商、运营商和监管机构、大学和研究机构参与其工作；</w:t>
      </w:r>
    </w:p>
    <w:p w14:paraId="199AE6BB" w14:textId="77777777" w:rsidR="00A01141" w:rsidRPr="00040BDC" w:rsidRDefault="00A01141" w:rsidP="00A01141">
      <w:pPr>
        <w:pStyle w:val="Normalnoindent"/>
        <w:rPr>
          <w:lang w:eastAsia="zh-CN"/>
        </w:rPr>
      </w:pPr>
      <w:r w:rsidRPr="00040BDC">
        <w:rPr>
          <w:i/>
          <w:iCs/>
          <w:lang w:eastAsia="zh-CN"/>
        </w:rPr>
        <w:t>b)</w:t>
      </w:r>
      <w:r w:rsidRPr="00040BDC">
        <w:rPr>
          <w:lang w:eastAsia="zh-CN"/>
        </w:rPr>
        <w:tab/>
      </w:r>
      <w:r w:rsidRPr="00040BDC">
        <w:rPr>
          <w:rFonts w:hint="eastAsia"/>
          <w:lang w:eastAsia="zh-CN"/>
        </w:rPr>
        <w:t>《公约》第</w:t>
      </w:r>
      <w:r w:rsidRPr="00040BDC">
        <w:rPr>
          <w:rFonts w:hint="eastAsia"/>
          <w:lang w:eastAsia="zh-CN"/>
        </w:rPr>
        <w:t>191C</w:t>
      </w:r>
      <w:r w:rsidRPr="00040BDC">
        <w:rPr>
          <w:rFonts w:hint="eastAsia"/>
          <w:lang w:eastAsia="zh-CN"/>
        </w:rPr>
        <w:t>款允许</w:t>
      </w:r>
      <w:r w:rsidRPr="00040BDC">
        <w:rPr>
          <w:rFonts w:hint="eastAsia"/>
          <w:lang w:eastAsia="zh-CN"/>
        </w:rPr>
        <w:t>WTSA</w:t>
      </w:r>
      <w:r w:rsidRPr="00040BDC">
        <w:rPr>
          <w:rFonts w:hint="eastAsia"/>
          <w:lang w:eastAsia="zh-CN"/>
        </w:rPr>
        <w:t>在其权力范围内向</w:t>
      </w:r>
      <w:r w:rsidRPr="00040BDC">
        <w:rPr>
          <w:rFonts w:hint="eastAsia"/>
          <w:lang w:eastAsia="zh-CN"/>
        </w:rPr>
        <w:t>TSAG</w:t>
      </w:r>
      <w:r w:rsidRPr="00040BDC">
        <w:rPr>
          <w:rFonts w:hint="eastAsia"/>
          <w:lang w:eastAsia="zh-CN"/>
        </w:rPr>
        <w:t>布置具体承办事项，并指出就这些事项需采取的行动，同时亦注意到</w:t>
      </w:r>
      <w:r w:rsidRPr="00040BDC">
        <w:rPr>
          <w:rFonts w:hint="eastAsia"/>
          <w:lang w:eastAsia="zh-CN"/>
        </w:rPr>
        <w:t>TSAG</w:t>
      </w:r>
      <w:r w:rsidRPr="00040BDC">
        <w:rPr>
          <w:rFonts w:hint="eastAsia"/>
          <w:lang w:eastAsia="zh-CN"/>
        </w:rPr>
        <w:t>在两届</w:t>
      </w:r>
      <w:r w:rsidRPr="00040BDC">
        <w:rPr>
          <w:rFonts w:hint="eastAsia"/>
          <w:lang w:eastAsia="zh-CN"/>
        </w:rPr>
        <w:t>WTSA</w:t>
      </w:r>
      <w:r w:rsidRPr="00040BDC">
        <w:rPr>
          <w:rFonts w:hint="eastAsia"/>
          <w:lang w:eastAsia="zh-CN"/>
        </w:rPr>
        <w:t>之间采取行动以便及时满足市场需求的重要性；</w:t>
      </w:r>
    </w:p>
    <w:p w14:paraId="66924D1A" w14:textId="77777777" w:rsidR="00A01141" w:rsidRPr="00040BDC" w:rsidRDefault="00A01141" w:rsidP="00A01141">
      <w:pPr>
        <w:pStyle w:val="Normalnoindent"/>
        <w:rPr>
          <w:lang w:eastAsia="zh-CN"/>
        </w:rPr>
      </w:pPr>
      <w:r w:rsidRPr="00040BDC">
        <w:rPr>
          <w:i/>
          <w:iCs/>
          <w:lang w:eastAsia="zh-CN"/>
        </w:rPr>
        <w:t>c)</w:t>
      </w:r>
      <w:r w:rsidRPr="00040BDC">
        <w:rPr>
          <w:lang w:eastAsia="zh-CN"/>
        </w:rPr>
        <w:tab/>
      </w:r>
      <w:r w:rsidRPr="00040BDC">
        <w:rPr>
          <w:rFonts w:hint="eastAsia"/>
          <w:lang w:eastAsia="zh-CN"/>
        </w:rPr>
        <w:t>TSAG</w:t>
      </w:r>
      <w:r w:rsidRPr="00040BDC">
        <w:rPr>
          <w:rFonts w:hint="eastAsia"/>
          <w:lang w:eastAsia="zh-CN"/>
        </w:rPr>
        <w:t>每年至少召开一次会议；</w:t>
      </w:r>
    </w:p>
    <w:p w14:paraId="15A4CEFE" w14:textId="77777777" w:rsidR="00A01141" w:rsidRPr="00040BDC" w:rsidRDefault="00A01141" w:rsidP="00A01141">
      <w:pPr>
        <w:pStyle w:val="Normalnoindent"/>
        <w:rPr>
          <w:lang w:eastAsia="zh-CN"/>
        </w:rPr>
      </w:pPr>
      <w:r w:rsidRPr="00040BDC">
        <w:rPr>
          <w:i/>
          <w:iCs/>
          <w:lang w:eastAsia="zh-CN"/>
        </w:rPr>
        <w:t>d)</w:t>
      </w:r>
      <w:r w:rsidRPr="00040BDC">
        <w:rPr>
          <w:lang w:eastAsia="zh-CN"/>
        </w:rPr>
        <w:tab/>
      </w:r>
      <w:r w:rsidRPr="00040BDC">
        <w:rPr>
          <w:rFonts w:hint="eastAsia"/>
          <w:lang w:eastAsia="zh-CN"/>
        </w:rPr>
        <w:t>TSAG</w:t>
      </w:r>
      <w:r w:rsidRPr="00040BDC">
        <w:rPr>
          <w:rFonts w:hint="eastAsia"/>
          <w:lang w:eastAsia="zh-CN"/>
        </w:rPr>
        <w:t>已展现出有效处理</w:t>
      </w:r>
      <w:r w:rsidRPr="00040BDC">
        <w:rPr>
          <w:rFonts w:hint="eastAsia"/>
          <w:lang w:eastAsia="zh-CN"/>
        </w:rPr>
        <w:t>WTSA</w:t>
      </w:r>
      <w:r w:rsidRPr="00040BDC">
        <w:rPr>
          <w:rFonts w:hint="eastAsia"/>
          <w:lang w:eastAsia="zh-CN"/>
        </w:rPr>
        <w:t>指定其办理的事项的能力；</w:t>
      </w:r>
    </w:p>
    <w:p w14:paraId="6EA59301" w14:textId="77777777" w:rsidR="00A01141" w:rsidRPr="00040BDC" w:rsidRDefault="00A01141" w:rsidP="00A01141">
      <w:pPr>
        <w:pStyle w:val="Normalnoindent"/>
        <w:rPr>
          <w:rFonts w:ascii="SimSun" w:hAnsi="SimSun" w:cs="SimSun"/>
          <w:color w:val="000000"/>
          <w:lang w:eastAsia="zh-CN"/>
        </w:rPr>
      </w:pPr>
      <w:r w:rsidRPr="00040BDC">
        <w:rPr>
          <w:i/>
          <w:color w:val="000000"/>
          <w:lang w:eastAsia="zh-CN"/>
        </w:rPr>
        <w:t>e)</w:t>
      </w:r>
      <w:r w:rsidRPr="00040BDC">
        <w:rPr>
          <w:lang w:eastAsia="zh-CN"/>
        </w:rPr>
        <w:tab/>
        <w:t>WTSA</w:t>
      </w:r>
      <w:r w:rsidRPr="00040BDC">
        <w:rPr>
          <w:rFonts w:hint="eastAsia"/>
          <w:color w:val="000000"/>
          <w:lang w:eastAsia="zh-CN"/>
        </w:rPr>
        <w:t>第</w:t>
      </w:r>
      <w:r w:rsidRPr="00040BDC">
        <w:rPr>
          <w:color w:val="000000"/>
          <w:lang w:eastAsia="zh-CN"/>
        </w:rPr>
        <w:t>68</w:t>
      </w:r>
      <w:r w:rsidRPr="00040BDC">
        <w:rPr>
          <w:rFonts w:hint="eastAsia"/>
          <w:color w:val="000000"/>
          <w:lang w:eastAsia="zh-CN"/>
        </w:rPr>
        <w:t>号决议（</w:t>
      </w:r>
      <w:r w:rsidRPr="00040BDC">
        <w:rPr>
          <w:rFonts w:hint="eastAsia"/>
          <w:color w:val="000000"/>
          <w:lang w:eastAsia="zh-CN"/>
        </w:rPr>
        <w:t>2024</w:t>
      </w:r>
      <w:r w:rsidRPr="00040BDC">
        <w:rPr>
          <w:rFonts w:hint="eastAsia"/>
          <w:color w:val="000000"/>
          <w:lang w:eastAsia="zh-CN"/>
        </w:rPr>
        <w:t>年，新德里，修订版）责成</w:t>
      </w:r>
      <w:r w:rsidRPr="00040BDC">
        <w:rPr>
          <w:color w:val="000000"/>
          <w:lang w:eastAsia="zh-CN"/>
        </w:rPr>
        <w:t>TSB</w:t>
      </w:r>
      <w:r w:rsidRPr="00040BDC">
        <w:rPr>
          <w:rFonts w:hint="eastAsia"/>
          <w:color w:val="000000"/>
          <w:lang w:eastAsia="zh-CN"/>
        </w:rPr>
        <w:t>主任继续组织企业顶级高管（如首席技术官）会议，并扩大会议以代表比现有会议观点更加多样的利益攸关方观点，以便协助确定和协调标准化工作重点与议题，并且尽量减少论坛和联盟的数</w:t>
      </w:r>
      <w:r w:rsidRPr="00040BDC">
        <w:rPr>
          <w:rFonts w:ascii="SimSun" w:hAnsi="SimSun" w:cs="SimSun" w:hint="eastAsia"/>
          <w:color w:val="000000"/>
          <w:lang w:eastAsia="zh-CN"/>
        </w:rPr>
        <w:t>量；</w:t>
      </w:r>
    </w:p>
    <w:p w14:paraId="6105780F" w14:textId="77777777" w:rsidR="00A01141" w:rsidRPr="00040BDC" w:rsidRDefault="00A01141" w:rsidP="00A01141">
      <w:pPr>
        <w:pStyle w:val="Normalnoindent"/>
        <w:rPr>
          <w:i/>
          <w:iCs/>
          <w:lang w:eastAsia="zh-CN"/>
        </w:rPr>
      </w:pPr>
      <w:r w:rsidRPr="00040BDC">
        <w:rPr>
          <w:rFonts w:eastAsia="Times New Roman"/>
          <w:i/>
          <w:iCs/>
          <w:szCs w:val="24"/>
          <w:lang w:eastAsia="zh-CN"/>
        </w:rPr>
        <w:t>f)</w:t>
      </w:r>
      <w:r w:rsidRPr="00040BDC">
        <w:rPr>
          <w:rFonts w:eastAsia="Times New Roman"/>
          <w:szCs w:val="24"/>
          <w:lang w:eastAsia="zh-CN"/>
        </w:rPr>
        <w:tab/>
      </w:r>
      <w:r w:rsidRPr="00040BDC">
        <w:rPr>
          <w:rFonts w:hint="eastAsia"/>
          <w:lang w:eastAsia="zh-CN"/>
        </w:rPr>
        <w:t>可以</w:t>
      </w:r>
      <w:r w:rsidRPr="00040BDC">
        <w:rPr>
          <w:lang w:eastAsia="zh-CN"/>
        </w:rPr>
        <w:t>通过</w:t>
      </w:r>
      <w:r w:rsidRPr="00040BDC">
        <w:rPr>
          <w:rFonts w:hint="eastAsia"/>
          <w:lang w:eastAsia="zh-CN"/>
        </w:rPr>
        <w:t>联合协调活动、</w:t>
      </w:r>
      <w:r w:rsidRPr="00040BDC">
        <w:rPr>
          <w:lang w:eastAsia="zh-CN"/>
        </w:rPr>
        <w:t>联合报告人组会议、研究组之间的联络声明</w:t>
      </w:r>
      <w:r w:rsidRPr="00040BDC">
        <w:rPr>
          <w:rFonts w:hint="eastAsia"/>
          <w:lang w:eastAsia="zh-CN"/>
        </w:rPr>
        <w:t>以</w:t>
      </w:r>
      <w:r w:rsidRPr="00040BDC">
        <w:rPr>
          <w:lang w:eastAsia="zh-CN"/>
        </w:rPr>
        <w:t>及</w:t>
      </w:r>
      <w:r w:rsidRPr="00040BDC">
        <w:rPr>
          <w:rFonts w:hint="eastAsia"/>
          <w:lang w:eastAsia="zh-CN"/>
        </w:rPr>
        <w:t>TSB</w:t>
      </w:r>
      <w:r w:rsidRPr="00040BDC">
        <w:rPr>
          <w:lang w:eastAsia="zh-CN"/>
        </w:rPr>
        <w:t>主任组织的研究组主席会议等活动实现</w:t>
      </w:r>
      <w:r w:rsidRPr="00040BDC">
        <w:rPr>
          <w:rFonts w:hint="eastAsia"/>
          <w:lang w:eastAsia="zh-CN"/>
        </w:rPr>
        <w:t>有效</w:t>
      </w:r>
      <w:r w:rsidRPr="00040BDC">
        <w:rPr>
          <w:lang w:eastAsia="zh-CN"/>
        </w:rPr>
        <w:t>协调</w:t>
      </w:r>
      <w:r w:rsidRPr="00040BDC">
        <w:rPr>
          <w:rFonts w:hint="eastAsia"/>
          <w:lang w:eastAsia="zh-CN"/>
        </w:rPr>
        <w:t>，</w:t>
      </w:r>
      <w:r w:rsidRPr="00040BDC">
        <w:rPr>
          <w:rFonts w:ascii="SimSun" w:hAnsi="SimSun" w:cs="SimSun" w:hint="eastAsia"/>
          <w:szCs w:val="24"/>
          <w:lang w:eastAsia="zh-CN"/>
        </w:rPr>
        <w:t>以应对正在出现的标准化工作挑战和满足</w:t>
      </w:r>
      <w:r w:rsidRPr="00040BDC">
        <w:rPr>
          <w:szCs w:val="24"/>
          <w:lang w:eastAsia="zh-CN"/>
        </w:rPr>
        <w:t>ITU-T</w:t>
      </w:r>
      <w:r w:rsidRPr="00040BDC">
        <w:rPr>
          <w:rFonts w:ascii="SimSun" w:hAnsi="SimSun" w:cs="SimSun" w:hint="eastAsia"/>
          <w:szCs w:val="24"/>
          <w:lang w:eastAsia="zh-CN"/>
        </w:rPr>
        <w:t>各成员需求，</w:t>
      </w:r>
    </w:p>
    <w:p w14:paraId="29DBCA77" w14:textId="77777777" w:rsidR="00A01141" w:rsidRPr="00040BDC" w:rsidRDefault="00A01141" w:rsidP="00A01141">
      <w:pPr>
        <w:pStyle w:val="Call"/>
        <w:rPr>
          <w:rStyle w:val="Italic0"/>
          <w:lang w:eastAsia="zh-CN"/>
        </w:rPr>
      </w:pPr>
      <w:r w:rsidRPr="00040BDC">
        <w:rPr>
          <w:rFonts w:hint="eastAsia"/>
          <w:lang w:eastAsia="zh-CN"/>
        </w:rPr>
        <w:t>认识到</w:t>
      </w:r>
    </w:p>
    <w:p w14:paraId="6FF30A19" w14:textId="77777777" w:rsidR="00A01141" w:rsidRPr="00040BDC" w:rsidRDefault="00A01141" w:rsidP="00A01141">
      <w:pPr>
        <w:pStyle w:val="Normalnoindent"/>
        <w:rPr>
          <w:lang w:eastAsia="zh-CN"/>
        </w:rPr>
      </w:pPr>
      <w:r w:rsidRPr="00040BDC">
        <w:rPr>
          <w:i/>
          <w:iCs/>
          <w:szCs w:val="24"/>
          <w:lang w:eastAsia="zh-CN"/>
        </w:rPr>
        <w:t>a)</w:t>
      </w:r>
      <w:r w:rsidRPr="00040BDC">
        <w:rPr>
          <w:i/>
          <w:iCs/>
          <w:szCs w:val="24"/>
          <w:lang w:eastAsia="zh-CN"/>
        </w:rPr>
        <w:tab/>
      </w:r>
      <w:r w:rsidRPr="00040BDC">
        <w:rPr>
          <w:rFonts w:hint="eastAsia"/>
          <w:lang w:eastAsia="zh-CN"/>
        </w:rPr>
        <w:t>《公约》第</w:t>
      </w:r>
      <w:r w:rsidRPr="00040BDC">
        <w:rPr>
          <w:rFonts w:hint="eastAsia"/>
          <w:lang w:eastAsia="zh-CN"/>
        </w:rPr>
        <w:t>191A</w:t>
      </w:r>
      <w:r w:rsidRPr="00040BDC">
        <w:rPr>
          <w:rFonts w:hint="eastAsia"/>
          <w:lang w:eastAsia="zh-CN"/>
        </w:rPr>
        <w:t>和第</w:t>
      </w:r>
      <w:r w:rsidRPr="00040BDC">
        <w:rPr>
          <w:rFonts w:hint="eastAsia"/>
          <w:lang w:eastAsia="zh-CN"/>
        </w:rPr>
        <w:t>191B</w:t>
      </w:r>
      <w:r w:rsidRPr="00040BDC">
        <w:rPr>
          <w:rFonts w:hint="eastAsia"/>
          <w:lang w:eastAsia="zh-CN"/>
        </w:rPr>
        <w:t>款允许</w:t>
      </w:r>
      <w:r w:rsidRPr="00040BDC">
        <w:rPr>
          <w:rFonts w:hint="eastAsia"/>
          <w:lang w:eastAsia="zh-CN"/>
        </w:rPr>
        <w:t>WTSA</w:t>
      </w:r>
      <w:r w:rsidRPr="00040BDC">
        <w:rPr>
          <w:rFonts w:hint="eastAsia"/>
          <w:lang w:eastAsia="zh-CN"/>
        </w:rPr>
        <w:t>根据需要维持、成立和终止其它组以及它们的职权；</w:t>
      </w:r>
    </w:p>
    <w:p w14:paraId="59D75D3D" w14:textId="77777777" w:rsidR="00290A42" w:rsidRPr="00040BDC" w:rsidRDefault="00290A42" w:rsidP="00290A42">
      <w:pPr>
        <w:rPr>
          <w:lang w:eastAsia="zh-CN"/>
        </w:rPr>
      </w:pPr>
      <w:r w:rsidRPr="00040BDC">
        <w:rPr>
          <w:lang w:eastAsia="zh-CN"/>
        </w:rPr>
        <w:br w:type="page"/>
      </w:r>
    </w:p>
    <w:p w14:paraId="3620C640" w14:textId="77777777" w:rsidR="00A01141" w:rsidRPr="00040BDC" w:rsidRDefault="00A01141" w:rsidP="00A01141">
      <w:pPr>
        <w:pStyle w:val="Normalnoindent"/>
        <w:rPr>
          <w:szCs w:val="24"/>
          <w:lang w:eastAsia="zh-CN"/>
        </w:rPr>
      </w:pPr>
      <w:r w:rsidRPr="00040BDC">
        <w:rPr>
          <w:i/>
          <w:iCs/>
          <w:szCs w:val="24"/>
          <w:lang w:eastAsia="zh-CN"/>
        </w:rPr>
        <w:lastRenderedPageBreak/>
        <w:t>b)</w:t>
      </w:r>
      <w:r w:rsidRPr="00040BDC">
        <w:rPr>
          <w:szCs w:val="24"/>
          <w:lang w:eastAsia="zh-CN"/>
        </w:rPr>
        <w:tab/>
      </w:r>
      <w:r w:rsidRPr="00040BDC">
        <w:rPr>
          <w:rFonts w:hint="eastAsia"/>
          <w:szCs w:val="24"/>
          <w:lang w:eastAsia="zh-CN"/>
        </w:rPr>
        <w:t>协调应有助于提高</w:t>
      </w:r>
      <w:r w:rsidRPr="00040BDC">
        <w:rPr>
          <w:rFonts w:hint="eastAsia"/>
          <w:szCs w:val="24"/>
          <w:lang w:eastAsia="zh-CN"/>
        </w:rPr>
        <w:t>ITU-T</w:t>
      </w:r>
      <w:r w:rsidRPr="00040BDC">
        <w:rPr>
          <w:rFonts w:hint="eastAsia"/>
          <w:szCs w:val="24"/>
          <w:lang w:eastAsia="zh-CN"/>
        </w:rPr>
        <w:t>活动的有效性，并且不应限制每个研究组制定</w:t>
      </w:r>
      <w:r w:rsidRPr="00040BDC">
        <w:rPr>
          <w:rFonts w:hint="eastAsia"/>
          <w:szCs w:val="24"/>
          <w:lang w:eastAsia="zh-CN"/>
        </w:rPr>
        <w:t>ITU-T</w:t>
      </w:r>
      <w:r w:rsidRPr="00040BDC">
        <w:rPr>
          <w:rFonts w:hint="eastAsia"/>
          <w:szCs w:val="24"/>
          <w:lang w:eastAsia="zh-CN"/>
        </w:rPr>
        <w:t>建议书的工作；</w:t>
      </w:r>
    </w:p>
    <w:p w14:paraId="22625DF8" w14:textId="77777777" w:rsidR="00A01141" w:rsidRPr="00040BDC" w:rsidRDefault="00A01141" w:rsidP="00B51EB0">
      <w:pPr>
        <w:pStyle w:val="Normalnoindent"/>
        <w:rPr>
          <w:szCs w:val="24"/>
          <w:lang w:val="en-GB" w:eastAsia="zh-CN"/>
        </w:rPr>
      </w:pPr>
      <w:r w:rsidRPr="00040BDC">
        <w:rPr>
          <w:i/>
          <w:iCs/>
          <w:szCs w:val="24"/>
          <w:lang w:eastAsia="zh-CN"/>
        </w:rPr>
        <w:t>c)</w:t>
      </w:r>
      <w:r w:rsidRPr="00040BDC">
        <w:rPr>
          <w:szCs w:val="24"/>
          <w:lang w:eastAsia="zh-CN"/>
        </w:rPr>
        <w:tab/>
        <w:t>ITU-T</w:t>
      </w:r>
      <w:r w:rsidRPr="00040BDC">
        <w:rPr>
          <w:rFonts w:ascii="Calibri" w:hAnsi="Calibri" w:cs="Calibri"/>
          <w:bCs/>
          <w:spacing w:val="2"/>
          <w:szCs w:val="24"/>
          <w:lang w:eastAsia="zh-CN"/>
        </w:rPr>
        <w:t>从事的工作</w:t>
      </w:r>
      <w:r w:rsidRPr="00040BDC">
        <w:rPr>
          <w:rFonts w:ascii="Calibri" w:hAnsi="Calibri" w:cs="Calibri" w:hint="eastAsia"/>
          <w:bCs/>
          <w:spacing w:val="2"/>
          <w:szCs w:val="24"/>
          <w:lang w:eastAsia="zh-CN"/>
        </w:rPr>
        <w:t>涵盖</w:t>
      </w:r>
      <w:r w:rsidRPr="00040BDC">
        <w:rPr>
          <w:rFonts w:ascii="Calibri" w:hAnsi="Calibri" w:cs="Calibri"/>
          <w:bCs/>
          <w:spacing w:val="2"/>
          <w:szCs w:val="24"/>
          <w:lang w:eastAsia="zh-CN"/>
        </w:rPr>
        <w:t>技术</w:t>
      </w:r>
      <w:r w:rsidRPr="00040BDC">
        <w:rPr>
          <w:rFonts w:ascii="Calibri" w:hAnsi="Calibri" w:cs="Calibri" w:hint="eastAsia"/>
          <w:bCs/>
          <w:spacing w:val="2"/>
          <w:szCs w:val="24"/>
          <w:lang w:eastAsia="zh-CN"/>
        </w:rPr>
        <w:t>、运营和资费</w:t>
      </w:r>
      <w:r w:rsidRPr="00040BDC">
        <w:rPr>
          <w:rFonts w:ascii="Calibri" w:hAnsi="Calibri" w:cs="Calibri"/>
          <w:bCs/>
          <w:spacing w:val="2"/>
          <w:szCs w:val="24"/>
          <w:lang w:eastAsia="zh-CN"/>
        </w:rPr>
        <w:t>问题</w:t>
      </w:r>
      <w:r w:rsidRPr="00040BDC">
        <w:rPr>
          <w:rFonts w:ascii="Calibri" w:hAnsi="Calibri" w:cs="Calibri" w:hint="eastAsia"/>
          <w:bCs/>
          <w:spacing w:val="2"/>
          <w:szCs w:val="24"/>
          <w:lang w:eastAsia="zh-CN"/>
        </w:rPr>
        <w:t>，</w:t>
      </w:r>
    </w:p>
    <w:p w14:paraId="32BBA8F8" w14:textId="77777777" w:rsidR="00A01141" w:rsidRPr="00040BDC" w:rsidRDefault="00A01141" w:rsidP="00A01141">
      <w:pPr>
        <w:pStyle w:val="Call"/>
        <w:rPr>
          <w:rStyle w:val="Italic0"/>
          <w:lang w:eastAsia="zh-CN"/>
        </w:rPr>
      </w:pPr>
      <w:r w:rsidRPr="00040BDC">
        <w:rPr>
          <w:rFonts w:hint="eastAsia"/>
          <w:lang w:eastAsia="zh-CN"/>
        </w:rPr>
        <w:t>做出决议</w:t>
      </w:r>
    </w:p>
    <w:p w14:paraId="644DFC92" w14:textId="77777777" w:rsidR="00A01141" w:rsidRPr="00040BDC" w:rsidRDefault="00A01141" w:rsidP="00A01141">
      <w:pPr>
        <w:pStyle w:val="Normalnoindent"/>
        <w:rPr>
          <w:lang w:eastAsia="zh-CN"/>
        </w:rPr>
      </w:pPr>
      <w:r w:rsidRPr="00040BDC">
        <w:rPr>
          <w:lang w:eastAsia="zh-CN"/>
        </w:rPr>
        <w:t>1</w:t>
      </w:r>
      <w:r w:rsidRPr="00040BDC">
        <w:rPr>
          <w:rFonts w:hint="eastAsia"/>
          <w:lang w:eastAsia="zh-CN"/>
        </w:rPr>
        <w:tab/>
      </w:r>
      <w:r w:rsidRPr="00040BDC">
        <w:rPr>
          <w:rFonts w:hint="eastAsia"/>
          <w:lang w:eastAsia="zh-CN"/>
        </w:rPr>
        <w:t>指定</w:t>
      </w:r>
      <w:r w:rsidRPr="00040BDC">
        <w:rPr>
          <w:rFonts w:hint="eastAsia"/>
          <w:lang w:eastAsia="zh-CN"/>
        </w:rPr>
        <w:t>TSAG</w:t>
      </w:r>
      <w:r w:rsidRPr="00040BDC">
        <w:rPr>
          <w:rFonts w:hint="eastAsia"/>
          <w:lang w:eastAsia="zh-CN"/>
        </w:rPr>
        <w:t>在本届与下届全会之间，处理其职责范围内以下领域的具体工作，并与</w:t>
      </w:r>
      <w:r w:rsidRPr="00040BDC">
        <w:rPr>
          <w:rFonts w:hint="eastAsia"/>
          <w:lang w:eastAsia="zh-CN"/>
        </w:rPr>
        <w:t>T</w:t>
      </w:r>
      <w:r w:rsidRPr="00040BDC">
        <w:rPr>
          <w:lang w:eastAsia="zh-CN"/>
        </w:rPr>
        <w:t>SB</w:t>
      </w:r>
      <w:r w:rsidRPr="00040BDC">
        <w:rPr>
          <w:rFonts w:hint="eastAsia"/>
          <w:lang w:eastAsia="zh-CN"/>
        </w:rPr>
        <w:t>主任磋商：</w:t>
      </w:r>
    </w:p>
    <w:p w14:paraId="1EDF5C03" w14:textId="77777777" w:rsidR="00A01141" w:rsidRPr="00040BDC" w:rsidRDefault="00A01141" w:rsidP="00A01141">
      <w:pPr>
        <w:pStyle w:val="enumlev1"/>
        <w:rPr>
          <w:lang w:eastAsia="zh-CN"/>
        </w:rPr>
      </w:pPr>
      <w:r w:rsidRPr="00040BDC">
        <w:rPr>
          <w:i/>
          <w:iCs/>
          <w:lang w:eastAsia="zh-CN"/>
        </w:rPr>
        <w:t>a)</w:t>
      </w:r>
      <w:r w:rsidRPr="00040BDC">
        <w:rPr>
          <w:lang w:eastAsia="zh-CN"/>
        </w:rPr>
        <w:tab/>
      </w:r>
      <w:r w:rsidRPr="00040BDC">
        <w:rPr>
          <w:rFonts w:hint="eastAsia"/>
          <w:lang w:eastAsia="zh-CN"/>
        </w:rPr>
        <w:t>提供并维护及时更新、高效且灵活的工作导则；</w:t>
      </w:r>
    </w:p>
    <w:p w14:paraId="79D992F0" w14:textId="77777777" w:rsidR="00A01141" w:rsidRPr="00040BDC" w:rsidRDefault="00A01141" w:rsidP="00A01141">
      <w:pPr>
        <w:pStyle w:val="enumlev1"/>
        <w:rPr>
          <w:bCs/>
          <w:szCs w:val="24"/>
          <w:lang w:eastAsia="zh-CN"/>
        </w:rPr>
      </w:pPr>
      <w:r w:rsidRPr="00040BDC">
        <w:rPr>
          <w:i/>
          <w:iCs/>
          <w:szCs w:val="24"/>
          <w:lang w:eastAsia="zh-CN"/>
        </w:rPr>
        <w:t>b)</w:t>
      </w:r>
      <w:r w:rsidRPr="00040BDC">
        <w:rPr>
          <w:i/>
          <w:iCs/>
          <w:szCs w:val="24"/>
          <w:lang w:eastAsia="zh-CN"/>
        </w:rPr>
        <w:tab/>
      </w:r>
      <w:r w:rsidRPr="00040BDC">
        <w:rPr>
          <w:rFonts w:ascii="Calibri" w:hAnsi="Calibri" w:cs="Calibri" w:hint="eastAsia"/>
          <w:bCs/>
          <w:szCs w:val="24"/>
          <w:lang w:eastAsia="zh-CN"/>
        </w:rPr>
        <w:t>根据成员提交的有关技术、运营和资费相关课题的文稿，从全球视角加强标准化工作重点活动，同时就此在</w:t>
      </w:r>
      <w:r w:rsidRPr="00040BDC">
        <w:rPr>
          <w:szCs w:val="24"/>
          <w:lang w:eastAsia="zh-CN"/>
        </w:rPr>
        <w:t>ITU-T</w:t>
      </w:r>
      <w:r w:rsidRPr="00040BDC">
        <w:rPr>
          <w:rFonts w:hint="eastAsia"/>
          <w:szCs w:val="24"/>
          <w:lang w:eastAsia="zh-CN"/>
        </w:rPr>
        <w:t>各研究组之间加强协调</w:t>
      </w:r>
      <w:r w:rsidRPr="00040BDC">
        <w:rPr>
          <w:rFonts w:hint="eastAsia"/>
          <w:bCs/>
          <w:szCs w:val="24"/>
          <w:lang w:eastAsia="zh-CN"/>
        </w:rPr>
        <w:t>；</w:t>
      </w:r>
    </w:p>
    <w:p w14:paraId="2AE6F5B4" w14:textId="77777777" w:rsidR="00A01141" w:rsidRPr="00040BDC" w:rsidRDefault="00A01141" w:rsidP="00A01141">
      <w:pPr>
        <w:pStyle w:val="enumlev1"/>
        <w:rPr>
          <w:lang w:eastAsia="zh-CN"/>
        </w:rPr>
      </w:pPr>
      <w:r w:rsidRPr="00040BDC">
        <w:rPr>
          <w:i/>
          <w:iCs/>
          <w:lang w:eastAsia="zh-CN"/>
        </w:rPr>
        <w:t>c)</w:t>
      </w:r>
      <w:r w:rsidRPr="00040BDC">
        <w:rPr>
          <w:lang w:eastAsia="zh-CN"/>
        </w:rPr>
        <w:tab/>
      </w:r>
      <w:r w:rsidRPr="00040BDC">
        <w:rPr>
          <w:rFonts w:hint="eastAsia"/>
          <w:lang w:eastAsia="zh-CN"/>
        </w:rPr>
        <w:t>负责</w:t>
      </w:r>
      <w:r w:rsidRPr="00040BDC">
        <w:rPr>
          <w:lang w:eastAsia="zh-CN"/>
        </w:rPr>
        <w:t>ITU</w:t>
      </w:r>
      <w:r w:rsidRPr="00040BDC">
        <w:rPr>
          <w:lang w:eastAsia="zh-CN"/>
        </w:rPr>
        <w:noBreakHyphen/>
        <w:t xml:space="preserve">T </w:t>
      </w:r>
      <w:r w:rsidRPr="00040BDC">
        <w:rPr>
          <w:rFonts w:hint="eastAsia"/>
          <w:lang w:eastAsia="zh-CN"/>
        </w:rPr>
        <w:t>A</w:t>
      </w:r>
      <w:r w:rsidRPr="00040BDC">
        <w:rPr>
          <w:rFonts w:hint="eastAsia"/>
          <w:lang w:eastAsia="zh-CN"/>
        </w:rPr>
        <w:t>系列建议书及其增补，包括建议书的制定以及根据适当程序提交批准；</w:t>
      </w:r>
    </w:p>
    <w:p w14:paraId="796CBF3F" w14:textId="77777777" w:rsidR="00A01141" w:rsidRPr="00040BDC" w:rsidRDefault="00A01141" w:rsidP="00A01141">
      <w:pPr>
        <w:pStyle w:val="enumlev1"/>
        <w:rPr>
          <w:lang w:eastAsia="zh-CN"/>
        </w:rPr>
      </w:pPr>
      <w:r w:rsidRPr="00040BDC">
        <w:rPr>
          <w:i/>
          <w:iCs/>
          <w:lang w:eastAsia="zh-CN"/>
        </w:rPr>
        <w:t>d</w:t>
      </w:r>
      <w:r w:rsidRPr="00040BDC">
        <w:rPr>
          <w:rFonts w:hint="eastAsia"/>
          <w:i/>
          <w:iCs/>
          <w:lang w:eastAsia="zh-CN"/>
        </w:rPr>
        <w:t>)</w:t>
      </w:r>
      <w:r w:rsidRPr="00040BDC">
        <w:rPr>
          <w:rFonts w:hint="eastAsia"/>
          <w:lang w:eastAsia="zh-CN"/>
        </w:rPr>
        <w:tab/>
      </w:r>
      <w:r w:rsidRPr="00040BDC">
        <w:rPr>
          <w:rFonts w:hint="eastAsia"/>
          <w:lang w:val="fr-CH" w:eastAsia="zh-CN"/>
        </w:rPr>
        <w:t>考虑到</w:t>
      </w:r>
      <w:r w:rsidRPr="00040BDC">
        <w:rPr>
          <w:lang w:eastAsia="zh-CN"/>
        </w:rPr>
        <w:t>ITU-T</w:t>
      </w:r>
      <w:r w:rsidRPr="00040BDC">
        <w:rPr>
          <w:lang w:eastAsia="zh-CN"/>
        </w:rPr>
        <w:t>成员的需求</w:t>
      </w:r>
      <w:r w:rsidRPr="00040BDC">
        <w:rPr>
          <w:rFonts w:hint="eastAsia"/>
          <w:lang w:eastAsia="zh-CN"/>
        </w:rPr>
        <w:t>和电信</w:t>
      </w:r>
      <w:r w:rsidRPr="00040BDC">
        <w:rPr>
          <w:rFonts w:hint="eastAsia"/>
          <w:lang w:eastAsia="zh-CN"/>
        </w:rPr>
        <w:t>/</w:t>
      </w:r>
      <w:r w:rsidRPr="00040BDC">
        <w:rPr>
          <w:lang w:eastAsia="zh-CN"/>
        </w:rPr>
        <w:t>ICT</w:t>
      </w:r>
      <w:r w:rsidRPr="00040BDC">
        <w:rPr>
          <w:rFonts w:hint="eastAsia"/>
          <w:lang w:eastAsia="zh-CN"/>
        </w:rPr>
        <w:t>市场的变化，按照全权代表大会第</w:t>
      </w:r>
      <w:r w:rsidRPr="00040BDC">
        <w:rPr>
          <w:rFonts w:hint="eastAsia"/>
          <w:lang w:eastAsia="zh-CN"/>
        </w:rPr>
        <w:t>2</w:t>
      </w:r>
      <w:r w:rsidRPr="00040BDC">
        <w:rPr>
          <w:lang w:eastAsia="zh-CN"/>
        </w:rPr>
        <w:t>08</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年，布加勒斯特，修订版）的规定重组和设立</w:t>
      </w:r>
      <w:r w:rsidRPr="00040BDC">
        <w:rPr>
          <w:rFonts w:hint="eastAsia"/>
          <w:lang w:eastAsia="zh-CN"/>
        </w:rPr>
        <w:t>ITU-T</w:t>
      </w:r>
      <w:r w:rsidRPr="00040BDC">
        <w:rPr>
          <w:rFonts w:hint="eastAsia"/>
          <w:lang w:eastAsia="zh-CN"/>
        </w:rPr>
        <w:t>研究组，并指定正副主席履行职责，直至下届</w:t>
      </w:r>
      <w:r w:rsidRPr="00040BDC">
        <w:rPr>
          <w:rFonts w:hint="eastAsia"/>
          <w:lang w:eastAsia="zh-CN"/>
        </w:rPr>
        <w:t>W</w:t>
      </w:r>
      <w:r w:rsidRPr="00040BDC">
        <w:rPr>
          <w:lang w:eastAsia="zh-CN"/>
        </w:rPr>
        <w:t>TSA</w:t>
      </w:r>
      <w:r w:rsidRPr="00040BDC">
        <w:rPr>
          <w:rFonts w:hint="eastAsia"/>
          <w:lang w:eastAsia="zh-CN"/>
        </w:rPr>
        <w:t>之前；</w:t>
      </w:r>
    </w:p>
    <w:p w14:paraId="5BF1D151" w14:textId="77777777" w:rsidR="00A01141" w:rsidRPr="00040BDC" w:rsidRDefault="00A01141" w:rsidP="00A01141">
      <w:pPr>
        <w:pStyle w:val="enumlev1"/>
        <w:rPr>
          <w:lang w:eastAsia="zh-CN"/>
        </w:rPr>
      </w:pPr>
      <w:r w:rsidRPr="00040BDC">
        <w:rPr>
          <w:i/>
          <w:iCs/>
          <w:lang w:eastAsia="zh-CN"/>
        </w:rPr>
        <w:t>e</w:t>
      </w:r>
      <w:r w:rsidRPr="00040BDC">
        <w:rPr>
          <w:rFonts w:hint="eastAsia"/>
          <w:i/>
          <w:iCs/>
          <w:lang w:eastAsia="zh-CN"/>
        </w:rPr>
        <w:t>)</w:t>
      </w:r>
      <w:r w:rsidRPr="00040BDC">
        <w:rPr>
          <w:rFonts w:hint="eastAsia"/>
          <w:lang w:eastAsia="zh-CN"/>
        </w:rPr>
        <w:tab/>
      </w:r>
      <w:r w:rsidRPr="00040BDC">
        <w:rPr>
          <w:rFonts w:hint="eastAsia"/>
          <w:lang w:eastAsia="zh-CN"/>
        </w:rPr>
        <w:t>针对研究组的工作计划提出意见，以完成标准化的重点工作；</w:t>
      </w:r>
    </w:p>
    <w:p w14:paraId="66F7ECF6" w14:textId="77777777" w:rsidR="00A01141" w:rsidRPr="00040BDC" w:rsidRDefault="00A01141" w:rsidP="00A01141">
      <w:pPr>
        <w:pStyle w:val="enumlev1"/>
        <w:rPr>
          <w:lang w:eastAsia="zh-CN"/>
        </w:rPr>
      </w:pPr>
      <w:r w:rsidRPr="00040BDC">
        <w:rPr>
          <w:i/>
          <w:iCs/>
          <w:lang w:eastAsia="zh-CN"/>
        </w:rPr>
        <w:t>f</w:t>
      </w:r>
      <w:r w:rsidRPr="00040BDC">
        <w:rPr>
          <w:rFonts w:hint="eastAsia"/>
          <w:i/>
          <w:iCs/>
          <w:lang w:eastAsia="zh-CN"/>
        </w:rPr>
        <w:t>)</w:t>
      </w:r>
      <w:r w:rsidRPr="00040BDC">
        <w:rPr>
          <w:rFonts w:hint="eastAsia"/>
          <w:lang w:eastAsia="zh-CN"/>
        </w:rPr>
        <w:tab/>
      </w:r>
      <w:r w:rsidRPr="00040BDC">
        <w:rPr>
          <w:rFonts w:hint="eastAsia"/>
          <w:lang w:eastAsia="zh-CN"/>
        </w:rPr>
        <w:t>在确认研究组在开展</w:t>
      </w:r>
      <w:r w:rsidRPr="00040BDC">
        <w:rPr>
          <w:rFonts w:hint="eastAsia"/>
          <w:lang w:eastAsia="zh-CN"/>
        </w:rPr>
        <w:t>ITU-T</w:t>
      </w:r>
      <w:r w:rsidRPr="00040BDC">
        <w:rPr>
          <w:rFonts w:hint="eastAsia"/>
          <w:lang w:eastAsia="zh-CN"/>
        </w:rPr>
        <w:t>活动中占有主导地位的同时，按照《公约》第</w:t>
      </w:r>
      <w:r w:rsidRPr="00040BDC">
        <w:rPr>
          <w:rFonts w:hint="eastAsia"/>
          <w:lang w:eastAsia="zh-CN"/>
        </w:rPr>
        <w:t>191A</w:t>
      </w:r>
      <w:r w:rsidRPr="00040BDC">
        <w:rPr>
          <w:rFonts w:hint="eastAsia"/>
          <w:lang w:eastAsia="zh-CN"/>
        </w:rPr>
        <w:t>和第</w:t>
      </w:r>
      <w:r w:rsidRPr="00040BDC">
        <w:rPr>
          <w:rFonts w:hint="eastAsia"/>
          <w:lang w:eastAsia="zh-CN"/>
        </w:rPr>
        <w:t>191B</w:t>
      </w:r>
      <w:r w:rsidRPr="00040BDC">
        <w:rPr>
          <w:rFonts w:hint="eastAsia"/>
          <w:lang w:eastAsia="zh-CN"/>
        </w:rPr>
        <w:t>款的规定，创建、终止或保留其它组（包括焦点组），任命其正副主席，并制定他们在确定任期内的职责范围，以便增强</w:t>
      </w:r>
      <w:r w:rsidRPr="00040BDC">
        <w:rPr>
          <w:rFonts w:hint="eastAsia"/>
          <w:lang w:eastAsia="zh-CN"/>
        </w:rPr>
        <w:t>ITU-T</w:t>
      </w:r>
      <w:r w:rsidRPr="00040BDC">
        <w:rPr>
          <w:rFonts w:hint="eastAsia"/>
          <w:lang w:eastAsia="zh-CN"/>
        </w:rPr>
        <w:t>工作的有效性以及对重点问题做出快速反应的灵活性；根据《公约》第</w:t>
      </w:r>
      <w:r w:rsidRPr="00040BDC">
        <w:rPr>
          <w:lang w:eastAsia="zh-CN"/>
        </w:rPr>
        <w:t>14A</w:t>
      </w:r>
      <w:r w:rsidRPr="00040BDC">
        <w:rPr>
          <w:rFonts w:hint="eastAsia"/>
          <w:lang w:eastAsia="zh-CN"/>
        </w:rPr>
        <w:t>条的规定，此类组不得通过课题或建议书，只能在特定职权范围内工作；</w:t>
      </w:r>
    </w:p>
    <w:p w14:paraId="504A7FB8" w14:textId="77777777" w:rsidR="00A01141" w:rsidRPr="00040BDC" w:rsidRDefault="00A01141" w:rsidP="00A01141">
      <w:pPr>
        <w:pStyle w:val="enumlev1"/>
        <w:rPr>
          <w:lang w:eastAsia="zh-CN"/>
        </w:rPr>
      </w:pPr>
      <w:r w:rsidRPr="00040BDC">
        <w:rPr>
          <w:rFonts w:eastAsia="Times New Roman"/>
          <w:i/>
          <w:iCs/>
          <w:lang w:eastAsia="zh-CN"/>
        </w:rPr>
        <w:t>g)</w:t>
      </w:r>
      <w:r w:rsidRPr="00040BDC">
        <w:rPr>
          <w:rFonts w:eastAsia="Times New Roman"/>
          <w:lang w:eastAsia="zh-CN"/>
        </w:rPr>
        <w:tab/>
      </w:r>
      <w:r w:rsidRPr="00040BDC">
        <w:rPr>
          <w:lang w:eastAsia="zh-CN"/>
        </w:rPr>
        <w:t>确定不断变化的需</w:t>
      </w:r>
      <w:r w:rsidRPr="00040BDC">
        <w:rPr>
          <w:rFonts w:hint="eastAsia"/>
          <w:lang w:eastAsia="zh-CN"/>
        </w:rPr>
        <w:t>求</w:t>
      </w:r>
      <w:r w:rsidRPr="00040BDC">
        <w:rPr>
          <w:lang w:eastAsia="zh-CN"/>
        </w:rPr>
        <w:t>，并就</w:t>
      </w:r>
      <w:r w:rsidRPr="00040BDC">
        <w:rPr>
          <w:lang w:eastAsia="zh-CN"/>
        </w:rPr>
        <w:t>ITU-T</w:t>
      </w:r>
      <w:r w:rsidRPr="00040BDC">
        <w:rPr>
          <w:lang w:eastAsia="zh-CN"/>
        </w:rPr>
        <w:t>各研究组在工作重点、规划及各研究组间的工作分配等方面的适当变动提出建议，</w:t>
      </w:r>
      <w:r w:rsidRPr="00040BDC">
        <w:rPr>
          <w:rFonts w:hint="eastAsia"/>
          <w:lang w:eastAsia="zh-CN"/>
        </w:rPr>
        <w:t>同时适当顾及</w:t>
      </w:r>
      <w:r w:rsidRPr="00040BDC">
        <w:rPr>
          <w:lang w:eastAsia="zh-CN"/>
        </w:rPr>
        <w:t>成本及可用资源</w:t>
      </w:r>
      <w:r w:rsidRPr="00040BDC">
        <w:rPr>
          <w:rFonts w:ascii="SimSun" w:hAnsi="SimSun" w:cs="SimSun" w:hint="eastAsia"/>
          <w:lang w:eastAsia="zh-CN"/>
        </w:rPr>
        <w:t>；</w:t>
      </w:r>
    </w:p>
    <w:p w14:paraId="55129454" w14:textId="77777777" w:rsidR="00A01141" w:rsidRPr="00040BDC" w:rsidRDefault="00A01141" w:rsidP="00A01141">
      <w:pPr>
        <w:pStyle w:val="enumlev1"/>
        <w:rPr>
          <w:rFonts w:ascii="SimSun" w:hAnsi="SimSun" w:cs="SimSun"/>
          <w:lang w:eastAsia="zh-CN"/>
        </w:rPr>
      </w:pPr>
      <w:r w:rsidRPr="00040BDC">
        <w:rPr>
          <w:i/>
          <w:iCs/>
          <w:lang w:eastAsia="zh-CN"/>
        </w:rPr>
        <w:t>h</w:t>
      </w:r>
      <w:r w:rsidRPr="00040BDC">
        <w:rPr>
          <w:rFonts w:eastAsia="Times New Roman"/>
          <w:i/>
          <w:iCs/>
          <w:lang w:eastAsia="zh-CN"/>
        </w:rPr>
        <w:t>)</w:t>
      </w:r>
      <w:r w:rsidRPr="00040BDC">
        <w:rPr>
          <w:rFonts w:eastAsia="Times New Roman"/>
          <w:lang w:eastAsia="zh-CN"/>
        </w:rPr>
        <w:tab/>
      </w:r>
      <w:r w:rsidRPr="00040BDC">
        <w:rPr>
          <w:rFonts w:ascii="SimSun" w:hAnsi="SimSun" w:cs="SimSun" w:hint="eastAsia"/>
          <w:lang w:eastAsia="zh-CN"/>
        </w:rPr>
        <w:t>确保在</w:t>
      </w:r>
      <w:r w:rsidRPr="00040BDC">
        <w:rPr>
          <w:lang w:eastAsia="zh-CN"/>
        </w:rPr>
        <w:t>ITU-T</w:t>
      </w:r>
      <w:r w:rsidRPr="00040BDC">
        <w:rPr>
          <w:rFonts w:ascii="SimSun" w:hAnsi="SimSun" w:cs="SimSun" w:hint="eastAsia"/>
          <w:lang w:eastAsia="zh-CN"/>
        </w:rPr>
        <w:t>各项活动之间发挥积极作用，包括在出现工作重叠时确定需求和有待进行的适当修改，其中包括但不限于，向一个研究组分配职权以牵头协调工作；</w:t>
      </w:r>
    </w:p>
    <w:p w14:paraId="44D1363A" w14:textId="77777777" w:rsidR="00A01141" w:rsidRPr="00040BDC" w:rsidRDefault="00A01141" w:rsidP="00A01141">
      <w:pPr>
        <w:pStyle w:val="enumlev1"/>
        <w:rPr>
          <w:rFonts w:ascii="SimSun" w:hAnsi="SimSun" w:cs="SimSun"/>
          <w:lang w:eastAsia="zh-CN"/>
        </w:rPr>
      </w:pPr>
      <w:r w:rsidRPr="00040BDC">
        <w:rPr>
          <w:i/>
          <w:iCs/>
          <w:lang w:eastAsia="zh-CN"/>
        </w:rPr>
        <w:t>i)</w:t>
      </w:r>
      <w:r w:rsidRPr="00040BDC">
        <w:rPr>
          <w:lang w:eastAsia="zh-CN"/>
        </w:rPr>
        <w:tab/>
      </w:r>
      <w:r w:rsidRPr="00040BDC">
        <w:rPr>
          <w:rFonts w:ascii="SimSun" w:hAnsi="SimSun" w:cs="SimSun" w:hint="eastAsia"/>
          <w:lang w:eastAsia="zh-CN"/>
        </w:rPr>
        <w:t>审议协调组和其它组的报告并审议这些组提出的适当建议，包括实施已达成一致的建议；</w:t>
      </w:r>
    </w:p>
    <w:p w14:paraId="291A3580" w14:textId="77777777" w:rsidR="00A01141" w:rsidRPr="00040BDC" w:rsidRDefault="00A01141" w:rsidP="00A01141">
      <w:pPr>
        <w:pStyle w:val="enumlev1"/>
        <w:rPr>
          <w:lang w:eastAsia="zh-CN"/>
        </w:rPr>
      </w:pPr>
      <w:r w:rsidRPr="00040BDC">
        <w:rPr>
          <w:rFonts w:hint="eastAsia"/>
          <w:i/>
          <w:iCs/>
          <w:lang w:eastAsia="zh-CN"/>
        </w:rPr>
        <w:t>j)</w:t>
      </w:r>
      <w:r w:rsidRPr="00040BDC">
        <w:rPr>
          <w:rFonts w:hint="eastAsia"/>
          <w:lang w:eastAsia="zh-CN"/>
        </w:rPr>
        <w:tab/>
      </w:r>
      <w:r w:rsidRPr="00040BDC">
        <w:rPr>
          <w:rFonts w:hint="eastAsia"/>
          <w:lang w:eastAsia="zh-CN"/>
        </w:rPr>
        <w:t>建立适当机制，并鼓励利用诸如协调组或其它组等手段，研究涉及多个研究组的关键议题，以确保标准化课题得到有效协调，从而找到适当的全球性解决方案；</w:t>
      </w:r>
    </w:p>
    <w:p w14:paraId="6D832E96" w14:textId="77777777" w:rsidR="00290A42" w:rsidRPr="00040BDC" w:rsidRDefault="00290A42" w:rsidP="00290A42">
      <w:pPr>
        <w:rPr>
          <w:lang w:eastAsia="zh-CN"/>
        </w:rPr>
      </w:pPr>
      <w:r w:rsidRPr="00040BDC">
        <w:rPr>
          <w:lang w:eastAsia="zh-CN"/>
        </w:rPr>
        <w:br w:type="page"/>
      </w:r>
    </w:p>
    <w:p w14:paraId="5C9F2E72" w14:textId="77777777" w:rsidR="00A01141" w:rsidRPr="00040BDC" w:rsidRDefault="00A01141" w:rsidP="00A01141">
      <w:pPr>
        <w:pStyle w:val="enumlev1"/>
        <w:rPr>
          <w:rFonts w:eastAsiaTheme="minorEastAsia"/>
          <w:lang w:eastAsia="zh-CN"/>
        </w:rPr>
      </w:pPr>
      <w:r w:rsidRPr="00040BDC">
        <w:rPr>
          <w:rFonts w:hint="eastAsia"/>
          <w:i/>
          <w:iCs/>
          <w:lang w:eastAsia="zh-CN"/>
        </w:rPr>
        <w:lastRenderedPageBreak/>
        <w:t>k</w:t>
      </w:r>
      <w:r w:rsidRPr="00040BDC">
        <w:rPr>
          <w:rFonts w:eastAsia="Times New Roman"/>
          <w:i/>
          <w:iCs/>
          <w:lang w:eastAsia="zh-CN"/>
        </w:rPr>
        <w:t>)</w:t>
      </w:r>
      <w:r w:rsidRPr="00040BDC">
        <w:rPr>
          <w:rFonts w:eastAsia="Times New Roman"/>
          <w:lang w:eastAsia="zh-CN"/>
        </w:rPr>
        <w:tab/>
      </w:r>
      <w:r w:rsidRPr="00040BDC">
        <w:rPr>
          <w:rFonts w:hint="eastAsia"/>
          <w:lang w:eastAsia="zh-CN"/>
        </w:rPr>
        <w:t>根据全权代表大会第</w:t>
      </w:r>
      <w:r w:rsidRPr="00040BDC">
        <w:rPr>
          <w:rFonts w:hint="eastAsia"/>
          <w:lang w:eastAsia="zh-CN"/>
        </w:rPr>
        <w:t>208</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年，布加勒斯特，修订版）和</w:t>
      </w:r>
      <w:r w:rsidRPr="00040BDC">
        <w:rPr>
          <w:rFonts w:hint="eastAsia"/>
          <w:lang w:eastAsia="zh-CN"/>
        </w:rPr>
        <w:t>WTSA</w:t>
      </w:r>
      <w:r w:rsidRPr="00040BDC">
        <w:rPr>
          <w:rFonts w:hint="eastAsia"/>
          <w:lang w:eastAsia="zh-CN"/>
        </w:rPr>
        <w:t>第</w:t>
      </w:r>
      <w:r w:rsidRPr="00040BDC">
        <w:rPr>
          <w:rFonts w:hint="eastAsia"/>
          <w:lang w:eastAsia="zh-CN"/>
        </w:rPr>
        <w:t>1</w:t>
      </w:r>
      <w:r w:rsidRPr="00040BDC">
        <w:rPr>
          <w:rFonts w:hint="eastAsia"/>
          <w:lang w:eastAsia="zh-CN"/>
        </w:rPr>
        <w:t>号决议（</w:t>
      </w:r>
      <w:r w:rsidRPr="00040BDC">
        <w:rPr>
          <w:rFonts w:hint="eastAsia"/>
          <w:lang w:eastAsia="zh-CN"/>
        </w:rPr>
        <w:t>2022</w:t>
      </w:r>
      <w:r w:rsidRPr="00040BDC">
        <w:rPr>
          <w:rFonts w:hint="eastAsia"/>
          <w:lang w:eastAsia="zh-CN"/>
        </w:rPr>
        <w:t>年，日内瓦，修订版），</w:t>
      </w:r>
      <w:r w:rsidRPr="00040BDC">
        <w:rPr>
          <w:lang w:eastAsia="zh-CN"/>
        </w:rPr>
        <w:t>审议</w:t>
      </w:r>
      <w:r w:rsidRPr="00040BDC">
        <w:rPr>
          <w:rFonts w:hint="eastAsia"/>
          <w:lang w:eastAsia="zh-CN"/>
        </w:rPr>
        <w:t>落实</w:t>
      </w:r>
      <w:r w:rsidRPr="00040BDC">
        <w:rPr>
          <w:rFonts w:hint="eastAsia"/>
          <w:lang w:eastAsia="zh-CN"/>
        </w:rPr>
        <w:t>ITU-T</w:t>
      </w:r>
      <w:r w:rsidRPr="00040BDC">
        <w:rPr>
          <w:lang w:eastAsia="zh-CN"/>
        </w:rPr>
        <w:t>工作计划的</w:t>
      </w:r>
      <w:r w:rsidRPr="00040BDC">
        <w:rPr>
          <w:rFonts w:hint="eastAsia"/>
          <w:lang w:eastAsia="zh-CN"/>
        </w:rPr>
        <w:t>进展情况以及</w:t>
      </w:r>
      <w:r w:rsidRPr="00040BDC">
        <w:rPr>
          <w:rFonts w:hint="eastAsia"/>
          <w:lang w:eastAsia="zh-CN"/>
        </w:rPr>
        <w:t>ITU-T</w:t>
      </w:r>
      <w:r w:rsidRPr="00040BDC">
        <w:rPr>
          <w:rFonts w:hint="eastAsia"/>
          <w:lang w:eastAsia="zh-CN"/>
        </w:rPr>
        <w:t>研究组的总体活动，其中包括各组正副主席出席会议的情况；</w:t>
      </w:r>
    </w:p>
    <w:p w14:paraId="61C5B24A" w14:textId="77777777" w:rsidR="00A01141" w:rsidRPr="00040BDC" w:rsidRDefault="00A01141" w:rsidP="00A01141">
      <w:pPr>
        <w:pStyle w:val="enumlev1"/>
        <w:rPr>
          <w:rFonts w:ascii="Calibri" w:hAnsi="Calibri" w:cs="Calibri"/>
          <w:b/>
          <w:szCs w:val="24"/>
          <w:lang w:eastAsia="zh-CN"/>
        </w:rPr>
      </w:pPr>
      <w:r w:rsidRPr="00040BDC">
        <w:rPr>
          <w:i/>
          <w:iCs/>
          <w:szCs w:val="24"/>
          <w:lang w:eastAsia="zh-CN"/>
        </w:rPr>
        <w:t>l</w:t>
      </w:r>
      <w:r w:rsidRPr="00040BDC">
        <w:rPr>
          <w:i/>
          <w:szCs w:val="24"/>
          <w:lang w:eastAsia="zh-CN"/>
        </w:rPr>
        <w:t>)</w:t>
      </w:r>
      <w:r w:rsidRPr="00040BDC">
        <w:rPr>
          <w:szCs w:val="24"/>
          <w:lang w:eastAsia="zh-CN"/>
        </w:rPr>
        <w:tab/>
      </w:r>
      <w:r w:rsidRPr="00040BDC">
        <w:rPr>
          <w:rFonts w:hint="eastAsia"/>
          <w:bCs/>
          <w:szCs w:val="24"/>
          <w:lang w:eastAsia="zh-CN"/>
        </w:rPr>
        <w:t>与</w:t>
      </w:r>
      <w:r w:rsidRPr="00040BDC">
        <w:rPr>
          <w:bCs/>
          <w:szCs w:val="24"/>
          <w:lang w:eastAsia="zh-CN"/>
        </w:rPr>
        <w:t>ITU-R</w:t>
      </w:r>
      <w:r w:rsidRPr="00040BDC">
        <w:rPr>
          <w:rFonts w:hint="eastAsia"/>
          <w:bCs/>
          <w:szCs w:val="24"/>
          <w:lang w:eastAsia="zh-CN"/>
        </w:rPr>
        <w:t>和</w:t>
      </w:r>
      <w:r w:rsidRPr="00040BDC">
        <w:rPr>
          <w:rFonts w:hint="eastAsia"/>
          <w:bCs/>
          <w:szCs w:val="24"/>
          <w:lang w:eastAsia="zh-CN"/>
        </w:rPr>
        <w:t>I</w:t>
      </w:r>
      <w:r w:rsidRPr="00040BDC">
        <w:rPr>
          <w:bCs/>
          <w:szCs w:val="24"/>
          <w:lang w:eastAsia="zh-CN"/>
        </w:rPr>
        <w:t>TU-D</w:t>
      </w:r>
      <w:r w:rsidRPr="00040BDC">
        <w:rPr>
          <w:rFonts w:hint="eastAsia"/>
          <w:bCs/>
          <w:szCs w:val="24"/>
          <w:lang w:eastAsia="zh-CN"/>
        </w:rPr>
        <w:t>开展合作和协调，并考虑到本届全会第</w:t>
      </w:r>
      <w:r w:rsidRPr="00040BDC">
        <w:rPr>
          <w:rFonts w:hint="eastAsia"/>
          <w:bCs/>
          <w:szCs w:val="24"/>
          <w:lang w:eastAsia="zh-CN"/>
        </w:rPr>
        <w:t>18</w:t>
      </w:r>
      <w:r w:rsidRPr="00040BDC">
        <w:rPr>
          <w:rFonts w:hint="eastAsia"/>
          <w:bCs/>
          <w:szCs w:val="24"/>
          <w:lang w:eastAsia="zh-CN"/>
        </w:rPr>
        <w:t>号决议（</w:t>
      </w:r>
      <w:r w:rsidRPr="00040BDC">
        <w:rPr>
          <w:lang w:eastAsia="zh-CN"/>
        </w:rPr>
        <w:t>2024</w:t>
      </w:r>
      <w:r w:rsidRPr="00040BDC">
        <w:rPr>
          <w:rFonts w:hint="eastAsia"/>
          <w:lang w:eastAsia="zh-CN"/>
        </w:rPr>
        <w:t>年，新德里，修订版）</w:t>
      </w:r>
      <w:r w:rsidRPr="00040BDC">
        <w:rPr>
          <w:rFonts w:ascii="Calibri" w:hAnsi="Calibri" w:cs="Calibri" w:hint="eastAsia"/>
          <w:bCs/>
          <w:szCs w:val="24"/>
          <w:lang w:eastAsia="zh-CN"/>
        </w:rPr>
        <w:t>；</w:t>
      </w:r>
    </w:p>
    <w:p w14:paraId="7855A9C8" w14:textId="77777777" w:rsidR="00A01141" w:rsidRPr="00040BDC" w:rsidRDefault="00A01141" w:rsidP="00A01141">
      <w:pPr>
        <w:pStyle w:val="enumlev1"/>
        <w:rPr>
          <w:lang w:eastAsia="zh-CN"/>
        </w:rPr>
      </w:pPr>
      <w:r w:rsidRPr="00040BDC">
        <w:rPr>
          <w:i/>
          <w:iCs/>
          <w:lang w:eastAsia="zh-CN"/>
        </w:rPr>
        <w:t>m</w:t>
      </w:r>
      <w:r w:rsidRPr="00040BDC">
        <w:rPr>
          <w:rFonts w:hint="eastAsia"/>
          <w:i/>
          <w:iCs/>
          <w:lang w:eastAsia="zh-CN"/>
        </w:rPr>
        <w:t>)</w:t>
      </w:r>
      <w:r w:rsidRPr="00040BDC">
        <w:rPr>
          <w:rFonts w:hint="eastAsia"/>
          <w:lang w:eastAsia="zh-CN"/>
        </w:rPr>
        <w:tab/>
      </w:r>
      <w:r w:rsidRPr="00040BDC">
        <w:rPr>
          <w:rFonts w:hint="eastAsia"/>
          <w:lang w:eastAsia="zh-CN"/>
        </w:rPr>
        <w:t>就财务和其它问题，包括加强各实体和组织参加</w:t>
      </w:r>
      <w:r w:rsidRPr="00040BDC">
        <w:rPr>
          <w:rFonts w:hint="eastAsia"/>
          <w:lang w:eastAsia="zh-CN"/>
        </w:rPr>
        <w:t>ITU-T</w:t>
      </w:r>
      <w:r w:rsidRPr="00040BDC">
        <w:rPr>
          <w:rFonts w:hint="eastAsia"/>
          <w:lang w:eastAsia="zh-CN"/>
        </w:rPr>
        <w:t>活动的问题，向</w:t>
      </w:r>
      <w:r w:rsidRPr="00040BDC">
        <w:rPr>
          <w:rFonts w:hint="eastAsia"/>
          <w:lang w:eastAsia="zh-CN"/>
        </w:rPr>
        <w:t>TSB</w:t>
      </w:r>
      <w:r w:rsidRPr="00040BDC">
        <w:rPr>
          <w:rFonts w:hint="eastAsia"/>
          <w:lang w:eastAsia="zh-CN"/>
        </w:rPr>
        <w:t>主任提出建议；</w:t>
      </w:r>
    </w:p>
    <w:p w14:paraId="095F42E3" w14:textId="77777777" w:rsidR="00A01141" w:rsidRPr="00040BDC" w:rsidRDefault="00A01141" w:rsidP="00A01141">
      <w:pPr>
        <w:pStyle w:val="enumlev1"/>
        <w:rPr>
          <w:lang w:eastAsia="zh-CN"/>
        </w:rPr>
      </w:pPr>
      <w:r w:rsidRPr="00040BDC">
        <w:rPr>
          <w:i/>
          <w:iCs/>
          <w:lang w:eastAsia="zh-CN"/>
        </w:rPr>
        <w:t>n</w:t>
      </w:r>
      <w:r w:rsidRPr="00040BDC">
        <w:rPr>
          <w:rFonts w:hint="eastAsia"/>
          <w:i/>
          <w:iCs/>
          <w:lang w:eastAsia="zh-CN"/>
        </w:rPr>
        <w:t>)</w:t>
      </w:r>
      <w:r w:rsidRPr="00040BDC">
        <w:rPr>
          <w:rFonts w:hint="eastAsia"/>
          <w:lang w:eastAsia="zh-CN"/>
        </w:rPr>
        <w:tab/>
      </w:r>
      <w:r w:rsidRPr="00040BDC">
        <w:rPr>
          <w:rFonts w:hint="eastAsia"/>
          <w:lang w:eastAsia="zh-CN"/>
        </w:rPr>
        <w:t>批准因审议现有课题和新课题而形成的工作计划，并确定工作重点、紧迫程度、预期财务影响和完成其研究的时间范围；</w:t>
      </w:r>
    </w:p>
    <w:p w14:paraId="2695C13A" w14:textId="77777777" w:rsidR="00A01141" w:rsidRPr="00040BDC" w:rsidRDefault="00A01141" w:rsidP="00A01141">
      <w:pPr>
        <w:pStyle w:val="enumlev1"/>
        <w:rPr>
          <w:lang w:eastAsia="zh-CN"/>
        </w:rPr>
      </w:pPr>
      <w:r w:rsidRPr="00040BDC">
        <w:rPr>
          <w:i/>
          <w:iCs/>
          <w:lang w:eastAsia="zh-CN"/>
        </w:rPr>
        <w:t>o</w:t>
      </w:r>
      <w:r w:rsidRPr="00040BDC">
        <w:rPr>
          <w:rFonts w:hint="eastAsia"/>
          <w:i/>
          <w:iCs/>
          <w:lang w:eastAsia="zh-CN"/>
        </w:rPr>
        <w:t>)</w:t>
      </w:r>
      <w:r w:rsidRPr="00040BDC">
        <w:rPr>
          <w:rFonts w:hint="eastAsia"/>
          <w:lang w:eastAsia="zh-CN"/>
        </w:rPr>
        <w:tab/>
      </w:r>
      <w:r w:rsidRPr="00040BDC">
        <w:rPr>
          <w:rFonts w:hint="eastAsia"/>
          <w:lang w:eastAsia="zh-CN"/>
        </w:rPr>
        <w:t>尽可能将发展中国家</w:t>
      </w:r>
      <w:r w:rsidR="000234D3" w:rsidRPr="00040BDC">
        <w:rPr>
          <w:rStyle w:val="FootnoteReference"/>
          <w:lang w:eastAsia="zh-CN"/>
        </w:rPr>
        <w:footnoteReference w:id="17"/>
      </w:r>
      <w:r w:rsidRPr="00040BDC">
        <w:rPr>
          <w:rFonts w:hint="eastAsia"/>
          <w:lang w:eastAsia="zh-CN"/>
        </w:rPr>
        <w:t>关心的课题组合在一起，以便于这些国家参与研究，考虑到其利益以及鼓励和推进其参与这些活动的必要性；</w:t>
      </w:r>
    </w:p>
    <w:p w14:paraId="5A22A1D7" w14:textId="77777777" w:rsidR="00A01141" w:rsidRPr="00040BDC" w:rsidRDefault="00A01141" w:rsidP="00A01141">
      <w:pPr>
        <w:pStyle w:val="enumlev1"/>
        <w:rPr>
          <w:lang w:eastAsia="zh-CN"/>
        </w:rPr>
      </w:pPr>
      <w:r w:rsidRPr="00040BDC">
        <w:rPr>
          <w:i/>
          <w:iCs/>
          <w:lang w:eastAsia="zh-CN"/>
        </w:rPr>
        <w:t>p</w:t>
      </w:r>
      <w:r w:rsidRPr="00040BDC">
        <w:rPr>
          <w:rFonts w:hint="eastAsia"/>
          <w:i/>
          <w:iCs/>
          <w:lang w:eastAsia="zh-CN"/>
        </w:rPr>
        <w:t>)</w:t>
      </w:r>
      <w:r w:rsidRPr="00040BDC">
        <w:rPr>
          <w:rFonts w:hint="eastAsia"/>
          <w:lang w:eastAsia="zh-CN"/>
        </w:rPr>
        <w:tab/>
      </w:r>
      <w:r w:rsidRPr="00040BDC">
        <w:rPr>
          <w:rFonts w:hint="eastAsia"/>
          <w:lang w:eastAsia="zh-CN"/>
        </w:rPr>
        <w:t>研究解决</w:t>
      </w:r>
      <w:r w:rsidRPr="00040BDC">
        <w:rPr>
          <w:rFonts w:hint="eastAsia"/>
          <w:lang w:eastAsia="zh-CN"/>
        </w:rPr>
        <w:t>WTSA</w:t>
      </w:r>
      <w:r w:rsidRPr="00040BDC">
        <w:rPr>
          <w:rFonts w:hint="eastAsia"/>
          <w:lang w:eastAsia="zh-CN"/>
        </w:rPr>
        <w:t>权限内的其它具体问题，但须采用第</w:t>
      </w:r>
      <w:r w:rsidRPr="00040BDC">
        <w:rPr>
          <w:rFonts w:hint="eastAsia"/>
          <w:lang w:eastAsia="zh-CN"/>
        </w:rPr>
        <w:t>1</w:t>
      </w:r>
      <w:r w:rsidRPr="00040BDC">
        <w:rPr>
          <w:rFonts w:hint="eastAsia"/>
          <w:lang w:eastAsia="zh-CN"/>
        </w:rPr>
        <w:t>号决议（</w:t>
      </w:r>
      <w:r w:rsidRPr="00040BDC">
        <w:rPr>
          <w:lang w:eastAsia="zh-CN"/>
        </w:rPr>
        <w:t>2022</w:t>
      </w:r>
      <w:r w:rsidRPr="00040BDC">
        <w:rPr>
          <w:rFonts w:hint="eastAsia"/>
          <w:lang w:eastAsia="zh-CN"/>
        </w:rPr>
        <w:t>年，日内瓦，修订版）第</w:t>
      </w:r>
      <w:r w:rsidRPr="00040BDC">
        <w:rPr>
          <w:rFonts w:hint="eastAsia"/>
          <w:lang w:eastAsia="zh-CN"/>
        </w:rPr>
        <w:t>9</w:t>
      </w:r>
      <w:r w:rsidRPr="00040BDC">
        <w:rPr>
          <w:rFonts w:hint="eastAsia"/>
          <w:lang w:eastAsia="zh-CN"/>
        </w:rPr>
        <w:t>节中的批准程序征得成员国的批准；</w:t>
      </w:r>
    </w:p>
    <w:p w14:paraId="7DA791CA" w14:textId="77777777" w:rsidR="00A01141" w:rsidRPr="00040BDC" w:rsidRDefault="00A01141" w:rsidP="00A01141">
      <w:pPr>
        <w:pStyle w:val="enumlev1"/>
        <w:rPr>
          <w:rFonts w:eastAsiaTheme="minorEastAsia"/>
          <w:lang w:eastAsia="zh-CN"/>
        </w:rPr>
      </w:pPr>
      <w:r w:rsidRPr="00040BDC">
        <w:rPr>
          <w:rFonts w:hint="eastAsia"/>
          <w:i/>
          <w:iCs/>
          <w:lang w:eastAsia="zh-CN"/>
        </w:rPr>
        <w:t>q</w:t>
      </w:r>
      <w:r w:rsidRPr="00040BDC">
        <w:rPr>
          <w:i/>
          <w:iCs/>
          <w:lang w:eastAsia="zh-CN"/>
        </w:rPr>
        <w:t>)</w:t>
      </w:r>
      <w:r w:rsidRPr="00040BDC">
        <w:rPr>
          <w:lang w:eastAsia="zh-CN"/>
        </w:rPr>
        <w:tab/>
      </w:r>
      <w:r w:rsidRPr="00040BDC">
        <w:rPr>
          <w:rFonts w:hint="eastAsia"/>
          <w:lang w:eastAsia="zh-CN"/>
        </w:rPr>
        <w:t>每年审议对</w:t>
      </w:r>
      <w:r w:rsidRPr="00040BDC">
        <w:rPr>
          <w:rFonts w:hint="eastAsia"/>
          <w:lang w:eastAsia="zh-CN"/>
        </w:rPr>
        <w:t>ITU-T</w:t>
      </w:r>
      <w:r w:rsidRPr="00040BDC">
        <w:rPr>
          <w:rFonts w:hint="eastAsia"/>
          <w:lang w:eastAsia="zh-CN"/>
        </w:rPr>
        <w:t>出版物和</w:t>
      </w:r>
      <w:r w:rsidRPr="00040BDC">
        <w:rPr>
          <w:rFonts w:hint="eastAsia"/>
          <w:lang w:eastAsia="zh-CN"/>
        </w:rPr>
        <w:t>ITU-T</w:t>
      </w:r>
      <w:r w:rsidRPr="00040BDC">
        <w:rPr>
          <w:rFonts w:hint="eastAsia"/>
          <w:lang w:eastAsia="zh-CN"/>
        </w:rPr>
        <w:t>网站在同等地位上使用国际电联六种正式语文的情况，</w:t>
      </w:r>
    </w:p>
    <w:p w14:paraId="2090E6AC" w14:textId="77777777" w:rsidR="00A01141" w:rsidRPr="00040BDC" w:rsidRDefault="00A01141" w:rsidP="00A01141">
      <w:pPr>
        <w:pStyle w:val="Normalnoindent"/>
        <w:rPr>
          <w:lang w:eastAsia="zh-CN"/>
        </w:rPr>
      </w:pPr>
      <w:r w:rsidRPr="00040BDC">
        <w:rPr>
          <w:lang w:eastAsia="zh-CN"/>
        </w:rPr>
        <w:t>2</w:t>
      </w:r>
      <w:r w:rsidRPr="00040BDC">
        <w:rPr>
          <w:lang w:eastAsia="zh-CN"/>
        </w:rPr>
        <w:tab/>
      </w:r>
      <w:r w:rsidRPr="00040BDC">
        <w:rPr>
          <w:rFonts w:hint="eastAsia"/>
          <w:lang w:eastAsia="zh-CN"/>
        </w:rPr>
        <w:t>由</w:t>
      </w:r>
      <w:r w:rsidRPr="00040BDC">
        <w:rPr>
          <w:lang w:eastAsia="zh-CN"/>
        </w:rPr>
        <w:t>TSAG</w:t>
      </w:r>
      <w:r w:rsidRPr="00040BDC">
        <w:rPr>
          <w:rFonts w:hint="eastAsia"/>
          <w:lang w:eastAsia="zh-CN"/>
        </w:rPr>
        <w:t>审查</w:t>
      </w:r>
      <w:r w:rsidRPr="00040BDC">
        <w:rPr>
          <w:rFonts w:hint="eastAsia"/>
          <w:lang w:eastAsia="zh-CN"/>
        </w:rPr>
        <w:t>ITU-T</w:t>
      </w:r>
      <w:r w:rsidRPr="00040BDC">
        <w:rPr>
          <w:rFonts w:hint="eastAsia"/>
          <w:lang w:eastAsia="zh-CN"/>
        </w:rPr>
        <w:t>年度运作规划以</w:t>
      </w:r>
      <w:r w:rsidRPr="00040BDC">
        <w:rPr>
          <w:lang w:eastAsia="zh-CN"/>
        </w:rPr>
        <w:t>及包含</w:t>
      </w:r>
      <w:r w:rsidRPr="00040BDC">
        <w:rPr>
          <w:lang w:eastAsia="zh-CN"/>
        </w:rPr>
        <w:t>WTSA</w:t>
      </w:r>
      <w:r w:rsidRPr="00040BDC">
        <w:rPr>
          <w:lang w:eastAsia="zh-CN"/>
        </w:rPr>
        <w:t>各项决议的</w:t>
      </w:r>
      <w:r w:rsidRPr="00040BDC">
        <w:rPr>
          <w:lang w:eastAsia="zh-CN"/>
        </w:rPr>
        <w:t>WTSA</w:t>
      </w:r>
      <w:r w:rsidRPr="00040BDC">
        <w:rPr>
          <w:rFonts w:hint="eastAsia"/>
          <w:lang w:eastAsia="zh-CN"/>
        </w:rPr>
        <w:t>行动</w:t>
      </w:r>
      <w:r w:rsidRPr="00040BDC">
        <w:rPr>
          <w:lang w:eastAsia="zh-CN"/>
        </w:rPr>
        <w:t>计划</w:t>
      </w:r>
      <w:r w:rsidRPr="00040BDC">
        <w:rPr>
          <w:rFonts w:hint="eastAsia"/>
          <w:lang w:eastAsia="zh-CN"/>
        </w:rPr>
        <w:t>所反映出的各项</w:t>
      </w:r>
      <w:r w:rsidRPr="00040BDC">
        <w:rPr>
          <w:lang w:eastAsia="zh-CN"/>
        </w:rPr>
        <w:t>行动</w:t>
      </w:r>
      <w:r w:rsidRPr="00040BDC">
        <w:rPr>
          <w:rFonts w:hint="eastAsia"/>
          <w:lang w:eastAsia="zh-CN"/>
        </w:rPr>
        <w:t>和</w:t>
      </w:r>
      <w:r w:rsidRPr="00040BDC">
        <w:rPr>
          <w:lang w:eastAsia="zh-CN"/>
        </w:rPr>
        <w:t>目标的</w:t>
      </w:r>
      <w:r w:rsidRPr="00040BDC">
        <w:rPr>
          <w:rFonts w:hint="eastAsia"/>
          <w:lang w:eastAsia="zh-CN"/>
        </w:rPr>
        <w:t>落实</w:t>
      </w:r>
      <w:r w:rsidRPr="00040BDC">
        <w:rPr>
          <w:lang w:eastAsia="zh-CN"/>
        </w:rPr>
        <w:t>情况</w:t>
      </w:r>
      <w:r w:rsidRPr="00040BDC">
        <w:rPr>
          <w:rFonts w:hint="eastAsia"/>
          <w:lang w:eastAsia="zh-CN"/>
        </w:rPr>
        <w:t>，</w:t>
      </w:r>
      <w:r w:rsidRPr="00040BDC">
        <w:rPr>
          <w:lang w:eastAsia="zh-CN"/>
        </w:rPr>
        <w:t>以确定可能的困难</w:t>
      </w:r>
      <w:r w:rsidRPr="00040BDC">
        <w:rPr>
          <w:rFonts w:hint="eastAsia"/>
          <w:lang w:eastAsia="zh-CN"/>
        </w:rPr>
        <w:t>，实施</w:t>
      </w:r>
      <w:r w:rsidRPr="00040BDC">
        <w:rPr>
          <w:lang w:eastAsia="zh-CN"/>
        </w:rPr>
        <w:t>关键要素可能</w:t>
      </w:r>
      <w:r w:rsidRPr="00040BDC">
        <w:rPr>
          <w:rFonts w:hint="eastAsia"/>
          <w:lang w:eastAsia="zh-CN"/>
        </w:rPr>
        <w:t>采用</w:t>
      </w:r>
      <w:r w:rsidRPr="00040BDC">
        <w:rPr>
          <w:lang w:eastAsia="zh-CN"/>
        </w:rPr>
        <w:t>的</w:t>
      </w:r>
      <w:r w:rsidRPr="00040BDC">
        <w:rPr>
          <w:rFonts w:hint="eastAsia"/>
          <w:lang w:eastAsia="zh-CN"/>
        </w:rPr>
        <w:t>战略</w:t>
      </w:r>
      <w:r w:rsidRPr="00040BDC">
        <w:rPr>
          <w:lang w:eastAsia="zh-CN"/>
        </w:rPr>
        <w:t>，并就此向</w:t>
      </w:r>
      <w:r w:rsidRPr="00040BDC">
        <w:rPr>
          <w:rFonts w:hint="eastAsia"/>
          <w:lang w:eastAsia="zh-CN"/>
        </w:rPr>
        <w:t>TSB</w:t>
      </w:r>
      <w:r w:rsidRPr="00040BDC">
        <w:rPr>
          <w:lang w:eastAsia="zh-CN"/>
        </w:rPr>
        <w:t>主任提出解决方案</w:t>
      </w:r>
      <w:r w:rsidRPr="00040BDC">
        <w:rPr>
          <w:rFonts w:hint="eastAsia"/>
          <w:lang w:eastAsia="zh-CN"/>
        </w:rPr>
        <w:t>；</w:t>
      </w:r>
    </w:p>
    <w:p w14:paraId="71EE2AB9" w14:textId="77777777" w:rsidR="00A01141" w:rsidRPr="00040BDC" w:rsidRDefault="00A01141" w:rsidP="00A01141">
      <w:pPr>
        <w:pStyle w:val="Normalnoindent"/>
        <w:rPr>
          <w:lang w:eastAsia="zh-CN"/>
        </w:rPr>
      </w:pPr>
      <w:r w:rsidRPr="00040BDC">
        <w:rPr>
          <w:lang w:eastAsia="zh-CN"/>
        </w:rPr>
        <w:t>3</w:t>
      </w:r>
      <w:r w:rsidRPr="00040BDC">
        <w:rPr>
          <w:rFonts w:hint="eastAsia"/>
          <w:lang w:eastAsia="zh-CN"/>
        </w:rPr>
        <w:tab/>
        <w:t>TSAG</w:t>
      </w:r>
      <w:r w:rsidRPr="00040BDC">
        <w:rPr>
          <w:rFonts w:hint="eastAsia"/>
          <w:lang w:eastAsia="zh-CN"/>
        </w:rPr>
        <w:t>可以提议对《公约》第</w:t>
      </w:r>
      <w:r w:rsidRPr="00040BDC">
        <w:rPr>
          <w:rFonts w:hint="eastAsia"/>
          <w:lang w:eastAsia="zh-CN"/>
        </w:rPr>
        <w:t>246D</w:t>
      </w:r>
      <w:r w:rsidRPr="00040BDC">
        <w:rPr>
          <w:rFonts w:hint="eastAsia"/>
          <w:lang w:eastAsia="zh-CN"/>
        </w:rPr>
        <w:t>、第</w:t>
      </w:r>
      <w:r w:rsidRPr="00040BDC">
        <w:rPr>
          <w:rFonts w:hint="eastAsia"/>
          <w:lang w:eastAsia="zh-CN"/>
        </w:rPr>
        <w:t>246F</w:t>
      </w:r>
      <w:r w:rsidRPr="00040BDC">
        <w:rPr>
          <w:rFonts w:hint="eastAsia"/>
          <w:lang w:eastAsia="zh-CN"/>
        </w:rPr>
        <w:t>和第</w:t>
      </w:r>
      <w:r w:rsidRPr="00040BDC">
        <w:rPr>
          <w:rFonts w:hint="eastAsia"/>
          <w:lang w:eastAsia="zh-CN"/>
        </w:rPr>
        <w:t>246H</w:t>
      </w:r>
      <w:r w:rsidRPr="00040BDC">
        <w:rPr>
          <w:rFonts w:hint="eastAsia"/>
          <w:lang w:eastAsia="zh-CN"/>
        </w:rPr>
        <w:t>款所提及以外的通过课题和建议书的相关程序进行修订，并采用第</w:t>
      </w:r>
      <w:r w:rsidRPr="00040BDC">
        <w:rPr>
          <w:rFonts w:hint="eastAsia"/>
          <w:lang w:eastAsia="zh-CN"/>
        </w:rPr>
        <w:t>1</w:t>
      </w:r>
      <w:r w:rsidRPr="00040BDC">
        <w:rPr>
          <w:rFonts w:hint="eastAsia"/>
          <w:lang w:eastAsia="zh-CN"/>
        </w:rPr>
        <w:t>号决议（</w:t>
      </w:r>
      <w:r w:rsidRPr="00040BDC">
        <w:rPr>
          <w:rFonts w:hint="eastAsia"/>
          <w:lang w:eastAsia="zh-CN"/>
        </w:rPr>
        <w:t>2022</w:t>
      </w:r>
      <w:r w:rsidRPr="00040BDC">
        <w:rPr>
          <w:rFonts w:hint="eastAsia"/>
          <w:lang w:eastAsia="zh-CN"/>
        </w:rPr>
        <w:t>年，日内瓦，修订版）第</w:t>
      </w:r>
      <w:r w:rsidRPr="00040BDC">
        <w:rPr>
          <w:rFonts w:hint="eastAsia"/>
          <w:lang w:eastAsia="zh-CN"/>
        </w:rPr>
        <w:t>9</w:t>
      </w:r>
      <w:r w:rsidRPr="00040BDC">
        <w:rPr>
          <w:rFonts w:hint="eastAsia"/>
          <w:lang w:eastAsia="zh-CN"/>
        </w:rPr>
        <w:t>节中的批准程序在两届</w:t>
      </w:r>
      <w:r w:rsidRPr="00040BDC">
        <w:rPr>
          <w:rFonts w:hint="eastAsia"/>
          <w:lang w:eastAsia="zh-CN"/>
        </w:rPr>
        <w:t>WTSA</w:t>
      </w:r>
      <w:r w:rsidRPr="00040BDC">
        <w:rPr>
          <w:rFonts w:hint="eastAsia"/>
          <w:lang w:eastAsia="zh-CN"/>
        </w:rPr>
        <w:t>之间征得成员国的批准；</w:t>
      </w:r>
    </w:p>
    <w:p w14:paraId="58E9FE08" w14:textId="77777777" w:rsidR="00A01141" w:rsidRPr="00040BDC" w:rsidRDefault="00A01141" w:rsidP="00A01141">
      <w:pPr>
        <w:pStyle w:val="Normalnoindent"/>
        <w:rPr>
          <w:lang w:eastAsia="zh-CN"/>
        </w:rPr>
      </w:pPr>
      <w:r w:rsidRPr="00040BDC">
        <w:rPr>
          <w:lang w:eastAsia="zh-CN"/>
        </w:rPr>
        <w:t>4</w:t>
      </w:r>
      <w:r w:rsidRPr="00040BDC">
        <w:rPr>
          <w:rFonts w:hint="eastAsia"/>
          <w:lang w:eastAsia="zh-CN"/>
        </w:rPr>
        <w:tab/>
        <w:t>TSAG</w:t>
      </w:r>
      <w:r w:rsidRPr="00040BDC">
        <w:rPr>
          <w:rFonts w:hint="eastAsia"/>
          <w:lang w:eastAsia="zh-CN"/>
        </w:rPr>
        <w:t>可酌情与</w:t>
      </w:r>
      <w:r w:rsidRPr="00040BDC">
        <w:rPr>
          <w:rFonts w:hint="eastAsia"/>
          <w:lang w:eastAsia="zh-CN"/>
        </w:rPr>
        <w:t>T</w:t>
      </w:r>
      <w:r w:rsidRPr="00040BDC">
        <w:rPr>
          <w:lang w:eastAsia="zh-CN"/>
        </w:rPr>
        <w:t>SB</w:t>
      </w:r>
      <w:r w:rsidRPr="00040BDC">
        <w:rPr>
          <w:rFonts w:hint="eastAsia"/>
          <w:lang w:eastAsia="zh-CN"/>
        </w:rPr>
        <w:t>主任磋商，加强与标准化组织、论坛和联盟等国际电联以外的其它相关机构协调和协作，并就所开展的活动与这些组织进行联络；</w:t>
      </w:r>
    </w:p>
    <w:p w14:paraId="23C35871" w14:textId="77777777" w:rsidR="00A01141" w:rsidRPr="00040BDC" w:rsidRDefault="00A01141" w:rsidP="00A01141">
      <w:pPr>
        <w:pStyle w:val="Normalnoindent"/>
        <w:rPr>
          <w:lang w:eastAsia="zh-CN"/>
        </w:rPr>
      </w:pPr>
      <w:r w:rsidRPr="00040BDC">
        <w:rPr>
          <w:rFonts w:hint="eastAsia"/>
          <w:lang w:eastAsia="zh-CN"/>
        </w:rPr>
        <w:t>5</w:t>
      </w:r>
      <w:r w:rsidRPr="00040BDC">
        <w:rPr>
          <w:lang w:eastAsia="zh-CN"/>
        </w:rPr>
        <w:tab/>
        <w:t>TSAG</w:t>
      </w:r>
      <w:r w:rsidRPr="00040BDC">
        <w:rPr>
          <w:lang w:eastAsia="zh-CN"/>
        </w:rPr>
        <w:t>建立</w:t>
      </w:r>
      <w:r w:rsidRPr="00040BDC">
        <w:rPr>
          <w:rFonts w:ascii="SimSun" w:hAnsi="SimSun" w:cs="SimSun"/>
          <w:lang w:eastAsia="zh-CN"/>
        </w:rPr>
        <w:t>促进和协调</w:t>
      </w:r>
      <w:r w:rsidRPr="00040BDC">
        <w:rPr>
          <w:lang w:eastAsia="zh-CN"/>
        </w:rPr>
        <w:t>标准化</w:t>
      </w:r>
      <w:r w:rsidRPr="00040BDC">
        <w:rPr>
          <w:rFonts w:hint="eastAsia"/>
          <w:lang w:eastAsia="zh-CN"/>
        </w:rPr>
        <w:t>发展</w:t>
      </w:r>
      <w:r w:rsidRPr="00040BDC">
        <w:rPr>
          <w:lang w:eastAsia="zh-CN"/>
        </w:rPr>
        <w:t>战略的机制，</w:t>
      </w:r>
      <w:r w:rsidRPr="00040BDC">
        <w:rPr>
          <w:rFonts w:ascii="SimSun" w:hAnsi="SimSun" w:cs="SimSun"/>
          <w:lang w:eastAsia="zh-CN"/>
        </w:rPr>
        <w:t>特别对以下方面予以支持：</w:t>
      </w:r>
    </w:p>
    <w:p w14:paraId="1824B13C" w14:textId="77777777" w:rsidR="00A01141" w:rsidRPr="00040BDC" w:rsidRDefault="00A01141" w:rsidP="00A01141">
      <w:pPr>
        <w:pStyle w:val="enumlev1"/>
        <w:rPr>
          <w:lang w:eastAsia="zh-CN"/>
        </w:rPr>
      </w:pPr>
      <w:r w:rsidRPr="00040BDC">
        <w:rPr>
          <w:lang w:eastAsia="zh-CN"/>
        </w:rPr>
        <w:t>–</w:t>
      </w:r>
      <w:r w:rsidRPr="00040BDC">
        <w:rPr>
          <w:lang w:eastAsia="zh-CN"/>
        </w:rPr>
        <w:tab/>
      </w:r>
      <w:r w:rsidRPr="00040BDC">
        <w:rPr>
          <w:lang w:eastAsia="zh-CN"/>
        </w:rPr>
        <w:t>确定新的和新兴电信</w:t>
      </w:r>
      <w:r w:rsidRPr="00040BDC">
        <w:rPr>
          <w:lang w:eastAsia="zh-CN"/>
        </w:rPr>
        <w:t>/ICT</w:t>
      </w:r>
      <w:r w:rsidRPr="00040BDC">
        <w:rPr>
          <w:lang w:eastAsia="zh-CN"/>
        </w:rPr>
        <w:t>，考虑其在与</w:t>
      </w:r>
      <w:r w:rsidRPr="00040BDC">
        <w:rPr>
          <w:lang w:eastAsia="zh-CN"/>
        </w:rPr>
        <w:t>ITU-T</w:t>
      </w:r>
      <w:r w:rsidRPr="00040BDC">
        <w:rPr>
          <w:lang w:eastAsia="zh-CN"/>
        </w:rPr>
        <w:t>职责相关的活动领域的驱动因素；</w:t>
      </w:r>
      <w:r w:rsidRPr="00040BDC">
        <w:rPr>
          <w:rFonts w:hint="eastAsia"/>
          <w:lang w:eastAsia="zh-CN"/>
        </w:rPr>
        <w:t>以及</w:t>
      </w:r>
    </w:p>
    <w:p w14:paraId="52AFF787" w14:textId="77777777" w:rsidR="00A01141" w:rsidRPr="00040BDC" w:rsidRDefault="00A01141" w:rsidP="00A01141">
      <w:pPr>
        <w:pStyle w:val="enumlev1"/>
        <w:rPr>
          <w:lang w:eastAsia="zh-CN"/>
        </w:rPr>
      </w:pPr>
      <w:r w:rsidRPr="00040BDC">
        <w:rPr>
          <w:lang w:eastAsia="zh-CN"/>
        </w:rPr>
        <w:t>–</w:t>
      </w:r>
      <w:r w:rsidRPr="00040BDC">
        <w:rPr>
          <w:lang w:eastAsia="zh-CN"/>
        </w:rPr>
        <w:tab/>
      </w:r>
      <w:r w:rsidRPr="00040BDC">
        <w:rPr>
          <w:lang w:eastAsia="zh-CN"/>
        </w:rPr>
        <w:t>确定并审查</w:t>
      </w:r>
      <w:r w:rsidRPr="00040BDC">
        <w:rPr>
          <w:lang w:eastAsia="zh-CN"/>
        </w:rPr>
        <w:t>ITU-T</w:t>
      </w:r>
      <w:r w:rsidRPr="00040BDC">
        <w:rPr>
          <w:lang w:eastAsia="zh-CN"/>
        </w:rPr>
        <w:t>标准化发展战略中可考虑的议题和问题；</w:t>
      </w:r>
    </w:p>
    <w:p w14:paraId="43B7E0BE" w14:textId="77777777" w:rsidR="00290A42" w:rsidRPr="00040BDC" w:rsidRDefault="00290A42" w:rsidP="00290A42">
      <w:pPr>
        <w:rPr>
          <w:lang w:eastAsia="zh-CN"/>
        </w:rPr>
      </w:pPr>
      <w:r w:rsidRPr="00040BDC">
        <w:rPr>
          <w:lang w:eastAsia="zh-CN"/>
        </w:rPr>
        <w:br w:type="page"/>
      </w:r>
    </w:p>
    <w:p w14:paraId="0035A5AE" w14:textId="77777777" w:rsidR="00A01141" w:rsidRPr="00040BDC" w:rsidRDefault="00A01141" w:rsidP="00A01141">
      <w:pPr>
        <w:pStyle w:val="Normalnoindent"/>
        <w:rPr>
          <w:lang w:eastAsia="zh-CN"/>
        </w:rPr>
      </w:pPr>
      <w:r w:rsidRPr="00040BDC">
        <w:rPr>
          <w:rFonts w:hint="eastAsia"/>
          <w:lang w:eastAsia="zh-CN"/>
        </w:rPr>
        <w:lastRenderedPageBreak/>
        <w:t>6</w:t>
      </w:r>
      <w:r w:rsidRPr="00040BDC">
        <w:rPr>
          <w:rFonts w:hint="eastAsia"/>
          <w:lang w:eastAsia="zh-CN"/>
        </w:rPr>
        <w:tab/>
        <w:t>TSAG</w:t>
      </w:r>
      <w:r w:rsidRPr="00040BDC">
        <w:rPr>
          <w:rFonts w:hint="eastAsia"/>
          <w:lang w:eastAsia="zh-CN"/>
        </w:rPr>
        <w:t>应审议本届全会有关</w:t>
      </w:r>
      <w:r w:rsidRPr="00040BDC">
        <w:rPr>
          <w:rFonts w:hint="eastAsia"/>
          <w:lang w:eastAsia="zh-CN"/>
        </w:rPr>
        <w:t>GSS</w:t>
      </w:r>
      <w:r w:rsidRPr="00040BDC">
        <w:rPr>
          <w:rFonts w:hint="eastAsia"/>
          <w:lang w:eastAsia="zh-CN"/>
        </w:rPr>
        <w:t>的结果，并酌情采取后续行动；</w:t>
      </w:r>
    </w:p>
    <w:p w14:paraId="2521B0B8" w14:textId="77777777" w:rsidR="00A01141" w:rsidRPr="00040BDC" w:rsidRDefault="00A01141" w:rsidP="00A01141">
      <w:pPr>
        <w:pStyle w:val="Normalnoindent"/>
        <w:rPr>
          <w:lang w:eastAsia="zh-CN"/>
        </w:rPr>
      </w:pPr>
      <w:r w:rsidRPr="00040BDC">
        <w:rPr>
          <w:rFonts w:hint="eastAsia"/>
          <w:lang w:eastAsia="zh-CN"/>
        </w:rPr>
        <w:t>7</w:t>
      </w:r>
      <w:r w:rsidRPr="00040BDC">
        <w:rPr>
          <w:rFonts w:hint="eastAsia"/>
          <w:lang w:eastAsia="zh-CN"/>
        </w:rPr>
        <w:tab/>
      </w:r>
      <w:r w:rsidRPr="00040BDC">
        <w:rPr>
          <w:rFonts w:hint="eastAsia"/>
          <w:lang w:eastAsia="zh-CN"/>
        </w:rPr>
        <w:t>有关上述</w:t>
      </w:r>
      <w:r w:rsidRPr="00040BDC">
        <w:rPr>
          <w:rFonts w:hint="eastAsia"/>
          <w:lang w:eastAsia="zh-CN"/>
        </w:rPr>
        <w:t>TSAG</w:t>
      </w:r>
      <w:r w:rsidRPr="00040BDC">
        <w:rPr>
          <w:rFonts w:hint="eastAsia"/>
          <w:lang w:eastAsia="zh-CN"/>
        </w:rPr>
        <w:t>活动的报告须提交下届</w:t>
      </w:r>
      <w:r w:rsidRPr="00040BDC">
        <w:rPr>
          <w:rFonts w:hint="eastAsia"/>
          <w:lang w:eastAsia="zh-CN"/>
        </w:rPr>
        <w:t>W</w:t>
      </w:r>
      <w:r w:rsidRPr="00040BDC">
        <w:rPr>
          <w:lang w:eastAsia="zh-CN"/>
        </w:rPr>
        <w:t>TSA</w:t>
      </w:r>
      <w:r w:rsidRPr="00040BDC">
        <w:rPr>
          <w:rFonts w:hint="eastAsia"/>
          <w:lang w:eastAsia="zh-CN"/>
        </w:rPr>
        <w:t>，</w:t>
      </w:r>
    </w:p>
    <w:p w14:paraId="188558A4" w14:textId="77777777" w:rsidR="00A01141" w:rsidRPr="00040BDC" w:rsidRDefault="00A01141" w:rsidP="00A01141">
      <w:pPr>
        <w:pStyle w:val="Call"/>
        <w:rPr>
          <w:iCs/>
          <w:lang w:eastAsia="zh-CN"/>
        </w:rPr>
      </w:pPr>
      <w:r w:rsidRPr="00040BDC">
        <w:rPr>
          <w:lang w:eastAsia="zh-CN"/>
        </w:rPr>
        <w:t>责成电信标准化局主任</w:t>
      </w:r>
    </w:p>
    <w:p w14:paraId="4EA64C9E" w14:textId="77777777" w:rsidR="00A01141" w:rsidRPr="00040BDC" w:rsidRDefault="00A01141" w:rsidP="00A01141">
      <w:pPr>
        <w:pStyle w:val="Normalnoindent"/>
        <w:rPr>
          <w:lang w:eastAsia="zh-CN"/>
        </w:rPr>
      </w:pPr>
      <w:r w:rsidRPr="00040BDC">
        <w:rPr>
          <w:rFonts w:eastAsia="Times New Roman"/>
          <w:lang w:eastAsia="zh-CN"/>
        </w:rPr>
        <w:t>1</w:t>
      </w:r>
      <w:r w:rsidRPr="00040BDC">
        <w:rPr>
          <w:rFonts w:eastAsia="Times New Roman"/>
          <w:lang w:eastAsia="zh-CN"/>
        </w:rPr>
        <w:tab/>
      </w:r>
      <w:r w:rsidRPr="00040BDC">
        <w:rPr>
          <w:rFonts w:hint="eastAsia"/>
          <w:lang w:eastAsia="zh-CN"/>
        </w:rPr>
        <w:t>考虑</w:t>
      </w:r>
      <w:r w:rsidRPr="00040BDC">
        <w:rPr>
          <w:rFonts w:eastAsia="Times New Roman" w:hint="eastAsia"/>
          <w:lang w:eastAsia="zh-CN"/>
        </w:rPr>
        <w:t>TSAG</w:t>
      </w:r>
      <w:r w:rsidRPr="00040BDC">
        <w:rPr>
          <w:rFonts w:ascii="SimSun" w:hAnsi="SimSun" w:cs="SimSun" w:hint="eastAsia"/>
          <w:lang w:eastAsia="zh-CN"/>
        </w:rPr>
        <w:t>的建议和指导，提高</w:t>
      </w:r>
      <w:r w:rsidRPr="00040BDC">
        <w:rPr>
          <w:lang w:eastAsia="zh-CN"/>
        </w:rPr>
        <w:t>ITU-T</w:t>
      </w:r>
      <w:r w:rsidRPr="00040BDC">
        <w:rPr>
          <w:rFonts w:ascii="SimSun" w:hAnsi="SimSun" w:cs="SimSun" w:hint="eastAsia"/>
          <w:lang w:eastAsia="zh-CN"/>
        </w:rPr>
        <w:t>的有效性和效率；</w:t>
      </w:r>
    </w:p>
    <w:p w14:paraId="5CD61659" w14:textId="77777777" w:rsidR="00A01141" w:rsidRPr="00040BDC" w:rsidRDefault="00A01141" w:rsidP="00A01141">
      <w:pPr>
        <w:pStyle w:val="Normalnoindent"/>
        <w:rPr>
          <w:lang w:eastAsia="zh-CN"/>
        </w:rPr>
      </w:pPr>
      <w:r w:rsidRPr="00040BDC">
        <w:rPr>
          <w:lang w:eastAsia="zh-CN"/>
        </w:rPr>
        <w:t>2</w:t>
      </w:r>
      <w:r w:rsidRPr="00040BDC">
        <w:rPr>
          <w:lang w:eastAsia="zh-CN"/>
        </w:rPr>
        <w:tab/>
      </w:r>
      <w:r w:rsidRPr="00040BDC">
        <w:rPr>
          <w:rFonts w:hint="eastAsia"/>
          <w:lang w:eastAsia="zh-CN"/>
        </w:rPr>
        <w:t>向每次</w:t>
      </w:r>
      <w:r w:rsidRPr="00040BDC">
        <w:rPr>
          <w:rFonts w:hint="eastAsia"/>
          <w:lang w:eastAsia="zh-CN"/>
        </w:rPr>
        <w:t>TSAG</w:t>
      </w:r>
      <w:r w:rsidRPr="00040BDC">
        <w:rPr>
          <w:rFonts w:hint="eastAsia"/>
          <w:lang w:eastAsia="zh-CN"/>
        </w:rPr>
        <w:t>会议提交以下方面的报告：</w:t>
      </w:r>
    </w:p>
    <w:p w14:paraId="1C244314" w14:textId="77777777" w:rsidR="00A01141" w:rsidRPr="00040BDC" w:rsidRDefault="00A01141" w:rsidP="00A01141">
      <w:pPr>
        <w:pStyle w:val="enumlev1"/>
        <w:rPr>
          <w:lang w:eastAsia="zh-CN"/>
        </w:rPr>
      </w:pPr>
      <w:r w:rsidRPr="00040BDC">
        <w:rPr>
          <w:lang w:eastAsia="zh-CN"/>
        </w:rPr>
        <w:t>–</w:t>
      </w:r>
      <w:r w:rsidRPr="00040BDC">
        <w:rPr>
          <w:lang w:eastAsia="zh-CN"/>
        </w:rPr>
        <w:tab/>
      </w:r>
      <w:r w:rsidRPr="00040BDC">
        <w:rPr>
          <w:rFonts w:hint="eastAsia"/>
          <w:lang w:eastAsia="zh-CN"/>
        </w:rPr>
        <w:t>有关落实</w:t>
      </w:r>
      <w:r w:rsidRPr="00040BDC">
        <w:rPr>
          <w:rFonts w:hint="eastAsia"/>
          <w:lang w:eastAsia="zh-CN"/>
        </w:rPr>
        <w:t>WTSA</w:t>
      </w:r>
      <w:r w:rsidRPr="00040BDC">
        <w:rPr>
          <w:rFonts w:hint="eastAsia"/>
          <w:lang w:eastAsia="zh-CN"/>
        </w:rPr>
        <w:t>各项决议以及根据其</w:t>
      </w:r>
      <w:r w:rsidRPr="00040BDC">
        <w:rPr>
          <w:lang w:eastAsia="zh-CN"/>
        </w:rPr>
        <w:t>执行段落</w:t>
      </w:r>
      <w:r w:rsidRPr="00040BDC">
        <w:rPr>
          <w:rFonts w:hint="eastAsia"/>
          <w:lang w:eastAsia="zh-CN"/>
        </w:rPr>
        <w:t>所开展行动的报告；</w:t>
      </w:r>
    </w:p>
    <w:p w14:paraId="362E1B93" w14:textId="77777777" w:rsidR="00A01141" w:rsidRPr="00040BDC" w:rsidRDefault="00A01141" w:rsidP="00A01141">
      <w:pPr>
        <w:pStyle w:val="enumlev1"/>
        <w:rPr>
          <w:lang w:eastAsia="zh-CN"/>
        </w:rPr>
      </w:pPr>
      <w:r w:rsidRPr="00040BDC">
        <w:rPr>
          <w:lang w:eastAsia="zh-CN"/>
        </w:rPr>
        <w:t>–</w:t>
      </w:r>
      <w:r w:rsidRPr="00040BDC">
        <w:rPr>
          <w:lang w:eastAsia="zh-CN"/>
        </w:rPr>
        <w:tab/>
      </w:r>
      <w:r w:rsidRPr="00040BDC">
        <w:rPr>
          <w:rFonts w:hint="eastAsia"/>
          <w:lang w:eastAsia="zh-CN"/>
        </w:rPr>
        <w:t>关于</w:t>
      </w:r>
      <w:r w:rsidRPr="00040BDC">
        <w:rPr>
          <w:rFonts w:hint="eastAsia"/>
          <w:lang w:eastAsia="zh-CN"/>
        </w:rPr>
        <w:t>ITU-T</w:t>
      </w:r>
      <w:r w:rsidRPr="00040BDC">
        <w:rPr>
          <w:rFonts w:hint="eastAsia"/>
          <w:lang w:eastAsia="zh-CN"/>
        </w:rPr>
        <w:t>年度运作规划和</w:t>
      </w:r>
      <w:r w:rsidRPr="00040BDC">
        <w:rPr>
          <w:rFonts w:hint="eastAsia"/>
          <w:lang w:eastAsia="zh-CN"/>
        </w:rPr>
        <w:t>WTSA</w:t>
      </w:r>
      <w:r w:rsidRPr="00040BDC">
        <w:rPr>
          <w:rFonts w:hint="eastAsia"/>
          <w:lang w:eastAsia="zh-CN"/>
        </w:rPr>
        <w:t>行动计划进展情况的报告，同时确定阻碍进展的各项困难和可能的解决方案；</w:t>
      </w:r>
    </w:p>
    <w:p w14:paraId="21E4B0EB" w14:textId="77777777" w:rsidR="00A01141" w:rsidRPr="00040BDC" w:rsidRDefault="00A01141" w:rsidP="00A01141">
      <w:pPr>
        <w:pStyle w:val="Normalnoindent"/>
        <w:rPr>
          <w:i/>
          <w:iCs/>
          <w:szCs w:val="24"/>
          <w:lang w:eastAsia="zh-CN"/>
        </w:rPr>
      </w:pPr>
      <w:r w:rsidRPr="00040BDC">
        <w:rPr>
          <w:szCs w:val="24"/>
          <w:lang w:eastAsia="zh-CN"/>
        </w:rPr>
        <w:t>3</w:t>
      </w:r>
      <w:r w:rsidRPr="00040BDC">
        <w:rPr>
          <w:i/>
          <w:iCs/>
          <w:szCs w:val="24"/>
          <w:lang w:eastAsia="zh-CN"/>
        </w:rPr>
        <w:tab/>
      </w:r>
      <w:r w:rsidRPr="00040BDC">
        <w:rPr>
          <w:rFonts w:hint="eastAsia"/>
          <w:szCs w:val="24"/>
          <w:lang w:eastAsia="zh-CN"/>
        </w:rPr>
        <w:t>通过</w:t>
      </w:r>
      <w:r w:rsidRPr="00040BDC">
        <w:rPr>
          <w:szCs w:val="24"/>
          <w:lang w:eastAsia="zh-CN"/>
        </w:rPr>
        <w:t>有关</w:t>
      </w:r>
      <w:r w:rsidRPr="00040BDC">
        <w:rPr>
          <w:rFonts w:hint="eastAsia"/>
          <w:szCs w:val="24"/>
          <w:lang w:eastAsia="zh-CN"/>
        </w:rPr>
        <w:t>ITU-T</w:t>
      </w:r>
      <w:r w:rsidRPr="00040BDC">
        <w:rPr>
          <w:szCs w:val="24"/>
          <w:lang w:eastAsia="zh-CN"/>
        </w:rPr>
        <w:t>研究组活动的</w:t>
      </w:r>
      <w:r w:rsidRPr="00040BDC">
        <w:rPr>
          <w:rFonts w:hint="eastAsia"/>
          <w:szCs w:val="24"/>
          <w:lang w:eastAsia="zh-CN"/>
        </w:rPr>
        <w:t>主任</w:t>
      </w:r>
      <w:r w:rsidRPr="00040BDC">
        <w:rPr>
          <w:szCs w:val="24"/>
          <w:lang w:eastAsia="zh-CN"/>
        </w:rPr>
        <w:t>报告提供有关在前两次研究组会议之间未</w:t>
      </w:r>
      <w:r w:rsidRPr="00040BDC">
        <w:rPr>
          <w:rFonts w:hint="eastAsia"/>
          <w:szCs w:val="24"/>
          <w:lang w:eastAsia="zh-CN"/>
        </w:rPr>
        <w:t>收</w:t>
      </w:r>
      <w:r w:rsidRPr="00040BDC">
        <w:rPr>
          <w:szCs w:val="24"/>
          <w:lang w:eastAsia="zh-CN"/>
        </w:rPr>
        <w:t>到任何文稿的工作项目情况；</w:t>
      </w:r>
    </w:p>
    <w:p w14:paraId="5D63EB08" w14:textId="77777777" w:rsidR="00575E5C" w:rsidRPr="00040BDC" w:rsidRDefault="00A01141" w:rsidP="00575E5C">
      <w:pPr>
        <w:pStyle w:val="Normalnoindent"/>
        <w:rPr>
          <w:lang w:val="en-US" w:eastAsia="zh-CN"/>
        </w:rPr>
      </w:pPr>
      <w:r w:rsidRPr="00040BDC">
        <w:rPr>
          <w:szCs w:val="24"/>
          <w:lang w:eastAsia="zh-CN"/>
        </w:rPr>
        <w:t>4</w:t>
      </w:r>
      <w:r w:rsidRPr="00040BDC">
        <w:rPr>
          <w:i/>
          <w:iCs/>
          <w:szCs w:val="24"/>
          <w:lang w:eastAsia="zh-CN"/>
        </w:rPr>
        <w:tab/>
      </w:r>
      <w:r w:rsidRPr="00040BDC">
        <w:rPr>
          <w:rFonts w:hint="eastAsia"/>
          <w:iCs/>
          <w:szCs w:val="24"/>
          <w:lang w:eastAsia="zh-CN"/>
        </w:rPr>
        <w:t>向</w:t>
      </w:r>
      <w:r w:rsidRPr="00040BDC">
        <w:rPr>
          <w:rFonts w:hint="eastAsia"/>
          <w:iCs/>
          <w:szCs w:val="24"/>
          <w:lang w:eastAsia="zh-CN"/>
        </w:rPr>
        <w:t>TSAG</w:t>
      </w:r>
      <w:r w:rsidRPr="00040BDC">
        <w:rPr>
          <w:rFonts w:hint="eastAsia"/>
          <w:lang w:eastAsia="zh-CN"/>
        </w:rPr>
        <w:t>报告落实</w:t>
      </w:r>
      <w:r w:rsidRPr="00040BDC">
        <w:rPr>
          <w:rFonts w:hint="eastAsia"/>
          <w:lang w:eastAsia="zh-CN"/>
        </w:rPr>
        <w:t>ITU-T</w:t>
      </w:r>
      <w:r w:rsidRPr="00040BDC">
        <w:rPr>
          <w:lang w:eastAsia="zh-CN"/>
        </w:rPr>
        <w:t xml:space="preserve"> </w:t>
      </w:r>
      <w:r w:rsidRPr="00040BDC">
        <w:rPr>
          <w:rFonts w:hint="eastAsia"/>
          <w:lang w:eastAsia="zh-CN"/>
        </w:rPr>
        <w:t>A</w:t>
      </w:r>
      <w:r w:rsidRPr="00040BDC">
        <w:rPr>
          <w:rFonts w:hint="eastAsia"/>
          <w:lang w:eastAsia="zh-CN"/>
        </w:rPr>
        <w:t>系列建议书的经验，供</w:t>
      </w:r>
      <w:r w:rsidRPr="00040BDC">
        <w:rPr>
          <w:rFonts w:hint="eastAsia"/>
          <w:lang w:eastAsia="zh-CN"/>
        </w:rPr>
        <w:t>ITU-T</w:t>
      </w:r>
      <w:r w:rsidRPr="00040BDC">
        <w:rPr>
          <w:rFonts w:hint="eastAsia"/>
          <w:lang w:eastAsia="zh-CN"/>
        </w:rPr>
        <w:t>成员审议</w:t>
      </w:r>
      <w:r w:rsidRPr="00040BDC">
        <w:rPr>
          <w:rFonts w:hint="eastAsia"/>
          <w:lang w:val="en-US" w:eastAsia="zh-CN"/>
        </w:rPr>
        <w:t>；</w:t>
      </w:r>
    </w:p>
    <w:p w14:paraId="5D3C6C91" w14:textId="77777777" w:rsidR="00A01141" w:rsidRPr="00040BDC" w:rsidRDefault="00A01141" w:rsidP="00575E5C">
      <w:pPr>
        <w:pStyle w:val="Normalnoindent"/>
        <w:rPr>
          <w:lang w:val="en-US" w:eastAsia="zh-CN"/>
        </w:rPr>
      </w:pPr>
      <w:r w:rsidRPr="00040BDC">
        <w:rPr>
          <w:lang w:eastAsia="zh-CN"/>
        </w:rPr>
        <w:t>5</w:t>
      </w:r>
      <w:r w:rsidRPr="00040BDC">
        <w:rPr>
          <w:lang w:eastAsia="zh-CN"/>
        </w:rPr>
        <w:tab/>
      </w:r>
      <w:r w:rsidRPr="00040BDC">
        <w:rPr>
          <w:rFonts w:hint="eastAsia"/>
          <w:lang w:eastAsia="zh-CN"/>
        </w:rPr>
        <w:t>不迟于</w:t>
      </w:r>
      <w:r w:rsidRPr="00040BDC">
        <w:rPr>
          <w:rFonts w:hint="eastAsia"/>
          <w:lang w:eastAsia="zh-CN"/>
        </w:rPr>
        <w:t>TSAG</w:t>
      </w:r>
      <w:r w:rsidRPr="00040BDC">
        <w:rPr>
          <w:rFonts w:hint="eastAsia"/>
          <w:lang w:eastAsia="zh-CN"/>
        </w:rPr>
        <w:t>会议开幕</w:t>
      </w:r>
      <w:r w:rsidRPr="00040BDC">
        <w:rPr>
          <w:rFonts w:hint="eastAsia"/>
          <w:lang w:eastAsia="zh-CN"/>
        </w:rPr>
        <w:t>30</w:t>
      </w:r>
      <w:r w:rsidRPr="00040BDC">
        <w:rPr>
          <w:rFonts w:hint="eastAsia"/>
          <w:lang w:eastAsia="zh-CN"/>
        </w:rPr>
        <w:t>个日历日之前发布报告草案，以确保由各成员认真对其进行审议。</w:t>
      </w:r>
    </w:p>
    <w:p w14:paraId="721DEEA2" w14:textId="77777777" w:rsidR="00C510DA" w:rsidRPr="00040BDC" w:rsidRDefault="00C510DA" w:rsidP="00215752">
      <w:pPr>
        <w:rPr>
          <w:lang w:eastAsia="zh-CN"/>
        </w:rPr>
      </w:pPr>
    </w:p>
    <w:p w14:paraId="0158B5A4" w14:textId="77777777" w:rsidR="003174EF" w:rsidRPr="00040BDC" w:rsidRDefault="003174EF" w:rsidP="00215752">
      <w:pPr>
        <w:rPr>
          <w:lang w:eastAsia="zh-CN"/>
        </w:rPr>
      </w:pPr>
    </w:p>
    <w:p w14:paraId="433D0090" w14:textId="77777777" w:rsidR="00B51EB0" w:rsidRPr="00040BDC" w:rsidRDefault="00B51EB0" w:rsidP="00215752">
      <w:pPr>
        <w:rPr>
          <w:lang w:eastAsia="zh-CN"/>
        </w:rPr>
      </w:pPr>
    </w:p>
    <w:p w14:paraId="164B5FB2" w14:textId="77777777" w:rsidR="00B51EB0" w:rsidRPr="00040BDC" w:rsidRDefault="00B51EB0" w:rsidP="00215752">
      <w:pPr>
        <w:rPr>
          <w:lang w:eastAsia="zh-CN"/>
        </w:rPr>
      </w:pPr>
    </w:p>
    <w:p w14:paraId="64A2E443" w14:textId="77777777" w:rsidR="00B51EB0" w:rsidRPr="00040BDC" w:rsidRDefault="00B51EB0" w:rsidP="00215752">
      <w:pPr>
        <w:rPr>
          <w:lang w:eastAsia="zh-CN"/>
        </w:rPr>
      </w:pPr>
    </w:p>
    <w:p w14:paraId="581BCBCF" w14:textId="77777777" w:rsidR="00B51EB0" w:rsidRPr="00040BDC" w:rsidRDefault="00B51EB0" w:rsidP="00215752">
      <w:pPr>
        <w:rPr>
          <w:lang w:eastAsia="zh-CN"/>
        </w:rPr>
      </w:pPr>
    </w:p>
    <w:p w14:paraId="3D66AC80" w14:textId="77777777" w:rsidR="00B51EB0" w:rsidRPr="00040BDC" w:rsidRDefault="00B51EB0" w:rsidP="00215752">
      <w:pPr>
        <w:rPr>
          <w:lang w:eastAsia="zh-CN"/>
        </w:rPr>
      </w:pPr>
    </w:p>
    <w:p w14:paraId="26F47E59" w14:textId="77777777" w:rsidR="003174EF" w:rsidRPr="00040BDC" w:rsidRDefault="003174EF" w:rsidP="00215752">
      <w:pPr>
        <w:rPr>
          <w:lang w:eastAsia="zh-CN"/>
        </w:rPr>
      </w:pPr>
    </w:p>
    <w:p w14:paraId="0C9FD9A0" w14:textId="77777777" w:rsidR="003174EF" w:rsidRPr="00040BDC" w:rsidRDefault="003174EF" w:rsidP="00215752">
      <w:pPr>
        <w:rPr>
          <w:lang w:eastAsia="zh-CN"/>
        </w:rPr>
      </w:pPr>
    </w:p>
    <w:p w14:paraId="6B6C98ED" w14:textId="77777777" w:rsidR="003174EF" w:rsidRPr="00040BDC" w:rsidRDefault="003174EF" w:rsidP="00215752">
      <w:pPr>
        <w:rPr>
          <w:lang w:eastAsia="zh-CN"/>
        </w:rPr>
      </w:pPr>
    </w:p>
    <w:p w14:paraId="4033B914" w14:textId="77777777" w:rsidR="003174EF" w:rsidRPr="00040BDC" w:rsidRDefault="003174EF" w:rsidP="00215752">
      <w:pPr>
        <w:rPr>
          <w:lang w:eastAsia="zh-CN"/>
        </w:rPr>
      </w:pPr>
    </w:p>
    <w:p w14:paraId="1B500D35" w14:textId="77777777" w:rsidR="003174EF" w:rsidRPr="00040BDC" w:rsidRDefault="003174EF" w:rsidP="00215752">
      <w:pPr>
        <w:rPr>
          <w:lang w:eastAsia="zh-CN"/>
        </w:rPr>
        <w:sectPr w:rsidR="003174EF" w:rsidRPr="00040BDC" w:rsidSect="00811222">
          <w:footerReference w:type="even" r:id="rId44"/>
          <w:footerReference w:type="default" r:id="rId45"/>
          <w:footnotePr>
            <w:numRestart w:val="eachSect"/>
          </w:footnotePr>
          <w:pgSz w:w="11907" w:h="16834" w:code="9"/>
          <w:pgMar w:top="1134" w:right="1134" w:bottom="1134" w:left="1134" w:header="567" w:footer="567" w:gutter="0"/>
          <w:paperSrc w:first="15" w:other="15"/>
          <w:cols w:space="720"/>
          <w:vAlign w:val="both"/>
          <w:docGrid w:linePitch="299"/>
        </w:sectPr>
      </w:pPr>
    </w:p>
    <w:p w14:paraId="69177508" w14:textId="77777777" w:rsidR="00C510DA" w:rsidRPr="00040BDC" w:rsidRDefault="00C510DA" w:rsidP="00F81018">
      <w:pPr>
        <w:pStyle w:val="ResNo"/>
        <w:rPr>
          <w:lang w:eastAsia="zh-CN"/>
        </w:rPr>
      </w:pPr>
      <w:bookmarkStart w:id="43" w:name="_Toc191025517"/>
      <w:bookmarkStart w:id="44" w:name="_Toc191026266"/>
      <w:bookmarkStart w:id="45" w:name="_Toc192077470"/>
      <w:r w:rsidRPr="00040BDC">
        <w:rPr>
          <w:rStyle w:val="href"/>
          <w:rFonts w:hint="eastAsia"/>
          <w:lang w:eastAsia="zh-CN"/>
        </w:rPr>
        <w:lastRenderedPageBreak/>
        <w:t>第</w:t>
      </w:r>
      <w:r w:rsidRPr="00040BDC">
        <w:rPr>
          <w:rStyle w:val="href"/>
          <w:rFonts w:hint="eastAsia"/>
          <w:lang w:eastAsia="zh-CN"/>
        </w:rPr>
        <w:t>29</w:t>
      </w:r>
      <w:r w:rsidRPr="00040BDC">
        <w:rPr>
          <w:rStyle w:val="href"/>
          <w:rFonts w:hint="eastAsia"/>
          <w:lang w:eastAsia="zh-CN"/>
        </w:rPr>
        <w:t>号决议</w:t>
      </w:r>
      <w:r w:rsidRPr="00040BDC">
        <w:rPr>
          <w:rFonts w:hint="eastAsia"/>
          <w:lang w:eastAsia="zh-CN"/>
        </w:rPr>
        <w:t>（</w:t>
      </w:r>
      <w:r w:rsidR="00AA4BB1" w:rsidRPr="00040BDC">
        <w:rPr>
          <w:rFonts w:hint="eastAsia"/>
          <w:lang w:eastAsia="zh-CN"/>
        </w:rPr>
        <w:t>2024</w:t>
      </w:r>
      <w:r w:rsidR="00AA4BB1" w:rsidRPr="00040BDC">
        <w:rPr>
          <w:rFonts w:hint="eastAsia"/>
          <w:lang w:eastAsia="zh-CN"/>
        </w:rPr>
        <w:t>年，新德里，修订版</w:t>
      </w:r>
      <w:r w:rsidRPr="00040BDC">
        <w:rPr>
          <w:rFonts w:hint="eastAsia"/>
          <w:lang w:eastAsia="zh-CN"/>
        </w:rPr>
        <w:t>）</w:t>
      </w:r>
      <w:bookmarkEnd w:id="43"/>
      <w:bookmarkEnd w:id="44"/>
      <w:bookmarkEnd w:id="45"/>
    </w:p>
    <w:p w14:paraId="43F19863" w14:textId="77777777" w:rsidR="00C510DA" w:rsidRPr="00040BDC" w:rsidRDefault="00C510DA" w:rsidP="00A122D5">
      <w:pPr>
        <w:pStyle w:val="Restitle"/>
        <w:outlineLvl w:val="0"/>
        <w:rPr>
          <w:rStyle w:val="Bold"/>
          <w:lang w:eastAsia="zh-CN"/>
        </w:rPr>
      </w:pPr>
      <w:bookmarkStart w:id="46" w:name="_Toc191025518"/>
      <w:bookmarkStart w:id="47" w:name="_Toc191026267"/>
      <w:bookmarkStart w:id="48" w:name="_Toc192077471"/>
      <w:r w:rsidRPr="00040BDC">
        <w:rPr>
          <w:rFonts w:hint="eastAsia"/>
          <w:lang w:eastAsia="zh-CN"/>
        </w:rPr>
        <w:t>国际电信网上的迂回呼叫程序</w:t>
      </w:r>
      <w:bookmarkEnd w:id="46"/>
      <w:bookmarkEnd w:id="47"/>
      <w:bookmarkEnd w:id="48"/>
    </w:p>
    <w:p w14:paraId="266FD7B2" w14:textId="77777777" w:rsidR="00C510DA" w:rsidRPr="00040BDC" w:rsidRDefault="00C510DA" w:rsidP="00F81018">
      <w:pPr>
        <w:pStyle w:val="Resref"/>
        <w:rPr>
          <w:lang w:eastAsia="zh-CN"/>
        </w:rPr>
      </w:pPr>
      <w:r w:rsidRPr="00040BDC">
        <w:rPr>
          <w:rFonts w:hint="eastAsia"/>
          <w:lang w:eastAsia="zh-CN"/>
        </w:rPr>
        <w:t>（</w:t>
      </w:r>
      <w:r w:rsidRPr="00040BDC">
        <w:rPr>
          <w:rStyle w:val="Italic0"/>
          <w:lang w:eastAsia="zh-CN"/>
        </w:rPr>
        <w:t>1996</w:t>
      </w:r>
      <w:r w:rsidRPr="00040BDC">
        <w:rPr>
          <w:rStyle w:val="Italic0"/>
          <w:rFonts w:hint="eastAsia"/>
          <w:lang w:eastAsia="zh-CN"/>
        </w:rPr>
        <w:t>年，日内瓦；</w:t>
      </w:r>
      <w:r w:rsidRPr="00040BDC">
        <w:rPr>
          <w:rStyle w:val="Italic0"/>
          <w:lang w:eastAsia="zh-CN"/>
        </w:rPr>
        <w:t>2000</w:t>
      </w:r>
      <w:r w:rsidRPr="00040BDC">
        <w:rPr>
          <w:rStyle w:val="Italic0"/>
          <w:rFonts w:hint="eastAsia"/>
          <w:lang w:eastAsia="zh-CN"/>
        </w:rPr>
        <w:t>年，蒙特利尔；</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b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lang w:eastAsia="zh-CN"/>
        </w:rPr>
        <w:t>2016</w:t>
      </w:r>
      <w:r w:rsidRPr="00040BDC">
        <w:rPr>
          <w:rStyle w:val="Italic0"/>
          <w:rFonts w:hint="eastAsia"/>
          <w:lang w:eastAsia="zh-CN"/>
        </w:rPr>
        <w:t>年，哈马马特；</w:t>
      </w:r>
      <w:r w:rsidR="001F5D83" w:rsidRPr="00040BDC">
        <w:rPr>
          <w:rStyle w:val="Italic0"/>
          <w:lang w:val="en-GB" w:eastAsia="zh-CN"/>
        </w:rPr>
        <w:br/>
      </w:r>
      <w:r w:rsidRPr="00040BDC">
        <w:rPr>
          <w:rStyle w:val="Italic0"/>
          <w:lang w:eastAsia="zh-CN"/>
        </w:rPr>
        <w:t>2022</w:t>
      </w:r>
      <w:r w:rsidRPr="00040BDC">
        <w:rPr>
          <w:rStyle w:val="Italic0"/>
          <w:rFonts w:hint="eastAsia"/>
          <w:lang w:eastAsia="zh-CN"/>
        </w:rPr>
        <w:t>年，日内瓦</w:t>
      </w:r>
      <w:r w:rsidR="00AA4BB1" w:rsidRPr="00040BDC">
        <w:rPr>
          <w:rStyle w:val="Italic0"/>
          <w:rFonts w:hint="eastAsia"/>
          <w:lang w:eastAsia="zh-CN"/>
        </w:rPr>
        <w:t>；</w:t>
      </w:r>
      <w:r w:rsidR="00AA4BB1" w:rsidRPr="00040BDC">
        <w:rPr>
          <w:rStyle w:val="Italic0"/>
          <w:rFonts w:hint="eastAsia"/>
          <w:lang w:eastAsia="zh-CN"/>
        </w:rPr>
        <w:t>2024</w:t>
      </w:r>
      <w:r w:rsidR="00AA4BB1" w:rsidRPr="00040BDC">
        <w:rPr>
          <w:rStyle w:val="Italic0"/>
          <w:rFonts w:hint="eastAsia"/>
          <w:lang w:eastAsia="zh-CN"/>
        </w:rPr>
        <w:t>年，新德里</w:t>
      </w:r>
      <w:r w:rsidRPr="00040BDC">
        <w:rPr>
          <w:rFonts w:hint="eastAsia"/>
          <w:lang w:eastAsia="zh-CN"/>
        </w:rPr>
        <w:t>）</w:t>
      </w:r>
    </w:p>
    <w:p w14:paraId="2BB29750" w14:textId="77777777" w:rsidR="00C510DA" w:rsidRPr="00040BDC" w:rsidRDefault="00C510DA" w:rsidP="008E0A83">
      <w:pPr>
        <w:pStyle w:val="Normalnoindent"/>
        <w:rPr>
          <w:lang w:eastAsia="zh-CN"/>
        </w:rPr>
      </w:pPr>
      <w:r w:rsidRPr="00040BDC">
        <w:rPr>
          <w:rFonts w:hint="eastAsia"/>
          <w:lang w:eastAsia="zh-CN"/>
        </w:rPr>
        <w:t>世界电信标准化全会（</w:t>
      </w:r>
      <w:r w:rsidR="00AA4BB1" w:rsidRPr="00040BDC">
        <w:rPr>
          <w:rFonts w:hint="eastAsia"/>
          <w:lang w:eastAsia="zh-CN"/>
        </w:rPr>
        <w:t>2024</w:t>
      </w:r>
      <w:r w:rsidR="00AA4BB1" w:rsidRPr="00040BDC">
        <w:rPr>
          <w:rFonts w:hint="eastAsia"/>
          <w:lang w:eastAsia="zh-CN"/>
        </w:rPr>
        <w:t>年，新德里</w:t>
      </w:r>
      <w:r w:rsidRPr="00040BDC">
        <w:rPr>
          <w:rFonts w:hint="eastAsia"/>
          <w:lang w:eastAsia="zh-CN"/>
        </w:rPr>
        <w:t>），</w:t>
      </w:r>
    </w:p>
    <w:p w14:paraId="7D63B51F" w14:textId="77777777" w:rsidR="00C510DA" w:rsidRPr="00040BDC" w:rsidRDefault="00C510DA" w:rsidP="00F81018">
      <w:pPr>
        <w:pStyle w:val="Call"/>
        <w:rPr>
          <w:rStyle w:val="Italic0"/>
          <w:lang w:eastAsia="zh-CN"/>
        </w:rPr>
      </w:pPr>
      <w:r w:rsidRPr="00040BDC">
        <w:rPr>
          <w:rFonts w:hint="eastAsia"/>
          <w:lang w:eastAsia="zh-CN"/>
        </w:rPr>
        <w:t>忆及</w:t>
      </w:r>
    </w:p>
    <w:p w14:paraId="75285707" w14:textId="77777777" w:rsidR="00AA4BB1" w:rsidRPr="00040BDC" w:rsidRDefault="00AA4BB1" w:rsidP="00AA4BB1">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国际电联理事会在</w:t>
      </w:r>
      <w:r w:rsidRPr="00040BDC">
        <w:rPr>
          <w:lang w:eastAsia="zh-CN"/>
        </w:rPr>
        <w:t>1996</w:t>
      </w:r>
      <w:r w:rsidRPr="00040BDC">
        <w:rPr>
          <w:rFonts w:hint="eastAsia"/>
          <w:lang w:eastAsia="zh-CN"/>
        </w:rPr>
        <w:t>年会议上通过的有关国际电信网上的迂回呼叫程序的理事会第</w:t>
      </w:r>
      <w:r w:rsidRPr="00040BDC">
        <w:rPr>
          <w:lang w:eastAsia="zh-CN"/>
        </w:rPr>
        <w:t>1099</w:t>
      </w:r>
      <w:r w:rsidRPr="00040BDC">
        <w:rPr>
          <w:rFonts w:hint="eastAsia"/>
          <w:lang w:eastAsia="zh-CN"/>
        </w:rPr>
        <w:t>号决议，该决议要求国际电联电信标准化部门（</w:t>
      </w:r>
      <w:r w:rsidRPr="00040BDC">
        <w:rPr>
          <w:lang w:eastAsia="zh-CN"/>
        </w:rPr>
        <w:t>ITU-T</w:t>
      </w:r>
      <w:r w:rsidRPr="00040BDC">
        <w:rPr>
          <w:rFonts w:hint="eastAsia"/>
          <w:lang w:eastAsia="zh-CN"/>
        </w:rPr>
        <w:t>）尽快制定有关迂回呼叫程序的适当建议书；</w:t>
      </w:r>
    </w:p>
    <w:p w14:paraId="279F8F9F" w14:textId="77777777" w:rsidR="00AA4BB1" w:rsidRPr="00040BDC" w:rsidRDefault="00AA4BB1" w:rsidP="00AA4BB1">
      <w:pPr>
        <w:pStyle w:val="Normalnoindent"/>
        <w:rPr>
          <w:snapToGrid w:val="0"/>
          <w:lang w:eastAsia="zh-CN"/>
        </w:rPr>
      </w:pPr>
      <w:r w:rsidRPr="00040BDC">
        <w:rPr>
          <w:i/>
          <w:iCs/>
          <w:lang w:eastAsia="zh-CN"/>
        </w:rPr>
        <w:t>b)</w:t>
      </w:r>
      <w:r w:rsidRPr="00040BDC">
        <w:rPr>
          <w:lang w:eastAsia="zh-CN"/>
        </w:rPr>
        <w:tab/>
      </w:r>
      <w:r w:rsidRPr="00040BDC">
        <w:rPr>
          <w:rFonts w:hint="eastAsia"/>
          <w:lang w:eastAsia="zh-CN"/>
        </w:rPr>
        <w:t>世界电信发展大会</w:t>
      </w:r>
      <w:r w:rsidRPr="00040BDC">
        <w:rPr>
          <w:rFonts w:hint="eastAsia"/>
          <w:snapToGrid w:val="0"/>
          <w:lang w:eastAsia="zh-CN"/>
        </w:rPr>
        <w:t>有关国际电信网络的迂回呼叫程序和确定提供国际电信业务的始发地点</w:t>
      </w:r>
      <w:r w:rsidRPr="00040BDC">
        <w:rPr>
          <w:rFonts w:hint="eastAsia"/>
          <w:lang w:eastAsia="zh-CN"/>
        </w:rPr>
        <w:t>的第</w:t>
      </w:r>
      <w:r w:rsidRPr="00040BDC">
        <w:rPr>
          <w:lang w:eastAsia="zh-CN"/>
        </w:rPr>
        <w:t>22</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p>
    <w:p w14:paraId="2F5585C7" w14:textId="77777777" w:rsidR="000234D3" w:rsidRPr="00040BDC" w:rsidRDefault="00AA4BB1" w:rsidP="000234D3">
      <w:pPr>
        <w:pStyle w:val="Normalnoindent"/>
        <w:rPr>
          <w:lang w:val="en-GB" w:eastAsia="zh-CN"/>
        </w:rPr>
      </w:pPr>
      <w:r w:rsidRPr="00040BDC">
        <w:rPr>
          <w:i/>
          <w:iCs/>
          <w:lang w:eastAsia="zh-CN"/>
        </w:rPr>
        <w:t>c)</w:t>
      </w:r>
      <w:r w:rsidRPr="00040BDC">
        <w:rPr>
          <w:lang w:eastAsia="zh-CN"/>
        </w:rPr>
        <w:tab/>
      </w:r>
      <w:r w:rsidRPr="00040BDC">
        <w:rPr>
          <w:rFonts w:hint="eastAsia"/>
          <w:lang w:eastAsia="zh-CN"/>
        </w:rPr>
        <w:t>全权代表大会关于国际电信网络上迂回呼叫程序的措施的第</w:t>
      </w:r>
      <w:r w:rsidRPr="00040BDC">
        <w:rPr>
          <w:lang w:eastAsia="zh-CN"/>
        </w:rPr>
        <w:t>21</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7EF9F3EA" w14:textId="77777777" w:rsidR="00AA4BB1" w:rsidRPr="00040BDC" w:rsidRDefault="00AA4BB1" w:rsidP="000234D3">
      <w:pPr>
        <w:pStyle w:val="Normalnoindent"/>
        <w:rPr>
          <w:lang w:eastAsia="zh-CN"/>
        </w:rPr>
      </w:pPr>
      <w:r w:rsidRPr="00040BDC">
        <w:rPr>
          <w:i/>
          <w:iCs/>
          <w:lang w:eastAsia="zh-CN"/>
        </w:rPr>
        <w:t>d)</w:t>
      </w:r>
      <w:r w:rsidRPr="00040BDC">
        <w:rPr>
          <w:lang w:eastAsia="zh-CN"/>
        </w:rPr>
        <w:tab/>
      </w:r>
      <w:r w:rsidRPr="00040BDC">
        <w:rPr>
          <w:rFonts w:hint="eastAsia"/>
          <w:lang w:eastAsia="zh-CN"/>
        </w:rPr>
        <w:t>本届全会有关应对标识</w:t>
      </w:r>
      <w:r w:rsidRPr="00040BDC">
        <w:rPr>
          <w:rFonts w:hint="eastAsia"/>
          <w:lang w:eastAsia="zh-CN"/>
        </w:rPr>
        <w:t>/</w:t>
      </w:r>
      <w:r w:rsidRPr="00040BDC">
        <w:rPr>
          <w:rFonts w:hint="eastAsia"/>
          <w:lang w:eastAsia="zh-CN"/>
        </w:rPr>
        <w:t>编号系统的演进及其与基于互联网协议（</w:t>
      </w:r>
      <w:r w:rsidRPr="00040BDC">
        <w:rPr>
          <w:rFonts w:hint="eastAsia"/>
          <w:lang w:eastAsia="zh-CN"/>
        </w:rPr>
        <w:t>IP</w:t>
      </w:r>
      <w:r w:rsidRPr="00040BDC">
        <w:rPr>
          <w:rFonts w:hint="eastAsia"/>
          <w:lang w:eastAsia="zh-CN"/>
        </w:rPr>
        <w:t>）的系统</w:t>
      </w:r>
      <w:r w:rsidRPr="00040BDC">
        <w:rPr>
          <w:rFonts w:hint="eastAsia"/>
          <w:lang w:eastAsia="zh-CN"/>
        </w:rPr>
        <w:t>/</w:t>
      </w:r>
      <w:r w:rsidRPr="00040BDC">
        <w:rPr>
          <w:rFonts w:hint="eastAsia"/>
          <w:lang w:eastAsia="zh-CN"/>
        </w:rPr>
        <w:t>网络融合所带来挑战的第</w:t>
      </w:r>
      <w:r w:rsidRPr="00040BDC">
        <w:rPr>
          <w:rFonts w:hint="eastAsia"/>
          <w:lang w:eastAsia="zh-CN"/>
        </w:rPr>
        <w:t>60</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p>
    <w:p w14:paraId="560F42EE" w14:textId="77777777" w:rsidR="003B7787" w:rsidRPr="00040BDC" w:rsidRDefault="00AA4BB1" w:rsidP="003B7787">
      <w:pPr>
        <w:pStyle w:val="Normalnoindent"/>
        <w:rPr>
          <w:lang w:eastAsia="zh-CN"/>
        </w:rPr>
      </w:pPr>
      <w:r w:rsidRPr="00040BDC">
        <w:rPr>
          <w:rFonts w:eastAsiaTheme="minorEastAsia" w:hint="eastAsia"/>
          <w:i/>
          <w:iCs/>
          <w:lang w:eastAsia="zh-CN"/>
        </w:rPr>
        <w:t>e</w:t>
      </w:r>
      <w:r w:rsidRPr="00040BDC">
        <w:rPr>
          <w:rFonts w:eastAsia="Times New Roman"/>
          <w:i/>
          <w:iCs/>
          <w:lang w:eastAsia="zh-CN"/>
        </w:rPr>
        <w:t>)</w:t>
      </w:r>
      <w:r w:rsidRPr="00040BDC">
        <w:rPr>
          <w:rFonts w:eastAsia="Times New Roman"/>
          <w:lang w:eastAsia="zh-CN"/>
        </w:rPr>
        <w:tab/>
      </w:r>
      <w:r w:rsidRPr="00040BDC">
        <w:rPr>
          <w:rFonts w:hint="eastAsia"/>
          <w:lang w:eastAsia="zh-CN"/>
        </w:rPr>
        <w:t>关于</w:t>
      </w:r>
      <w:r w:rsidRPr="00040BDC">
        <w:rPr>
          <w:lang w:eastAsia="zh-CN"/>
        </w:rPr>
        <w:t>IP</w:t>
      </w:r>
      <w:r w:rsidRPr="00040BDC">
        <w:rPr>
          <w:rFonts w:hint="eastAsia"/>
          <w:lang w:eastAsia="zh-CN"/>
        </w:rPr>
        <w:t>网络和传统网络互连的</w:t>
      </w:r>
      <w:r w:rsidRPr="00040BDC">
        <w:rPr>
          <w:lang w:eastAsia="zh-CN"/>
        </w:rPr>
        <w:t>ITU-T E.370</w:t>
      </w:r>
      <w:r w:rsidRPr="00040BDC">
        <w:rPr>
          <w:rFonts w:hint="eastAsia"/>
          <w:lang w:eastAsia="zh-CN"/>
        </w:rPr>
        <w:t>建议书；</w:t>
      </w:r>
    </w:p>
    <w:p w14:paraId="22878618" w14:textId="77777777" w:rsidR="00AA4BB1" w:rsidRPr="00040BDC" w:rsidRDefault="00AA4BB1" w:rsidP="003B7787">
      <w:pPr>
        <w:pStyle w:val="Normalnoindent"/>
        <w:rPr>
          <w:lang w:eastAsia="zh-CN"/>
        </w:rPr>
      </w:pPr>
      <w:r w:rsidRPr="00040BDC">
        <w:rPr>
          <w:i/>
          <w:iCs/>
          <w:lang w:eastAsia="zh-CN"/>
        </w:rPr>
        <w:t>f)</w:t>
      </w:r>
      <w:r w:rsidRPr="00040BDC">
        <w:rPr>
          <w:lang w:eastAsia="zh-CN"/>
        </w:rPr>
        <w:tab/>
      </w:r>
      <w:r w:rsidRPr="00040BDC">
        <w:rPr>
          <w:rFonts w:hint="eastAsia"/>
          <w:lang w:eastAsia="zh-CN"/>
        </w:rPr>
        <w:t>关于国际主叫方号码（</w:t>
      </w:r>
      <w:r w:rsidRPr="00040BDC">
        <w:rPr>
          <w:rFonts w:hint="eastAsia"/>
          <w:lang w:eastAsia="zh-CN"/>
        </w:rPr>
        <w:t>CPN</w:t>
      </w:r>
      <w:r w:rsidRPr="00040BDC">
        <w:rPr>
          <w:rFonts w:hint="eastAsia"/>
          <w:lang w:eastAsia="zh-CN"/>
        </w:rPr>
        <w:t>）传送的</w:t>
      </w:r>
      <w:r w:rsidRPr="00040BDC">
        <w:rPr>
          <w:rFonts w:hint="eastAsia"/>
          <w:lang w:eastAsia="zh-CN"/>
        </w:rPr>
        <w:t>ITU-T E.157</w:t>
      </w:r>
      <w:r w:rsidRPr="00040BDC">
        <w:rPr>
          <w:rFonts w:hint="eastAsia"/>
          <w:lang w:eastAsia="zh-CN"/>
        </w:rPr>
        <w:t>建议书；</w:t>
      </w:r>
    </w:p>
    <w:p w14:paraId="44301432" w14:textId="77777777" w:rsidR="00AA4BB1" w:rsidRPr="00040BDC" w:rsidRDefault="00AA4BB1" w:rsidP="00AA4BB1">
      <w:pPr>
        <w:pStyle w:val="Normalnoindent"/>
        <w:rPr>
          <w:rFonts w:eastAsia="Times New Roman"/>
          <w:b/>
          <w:lang w:eastAsia="zh-CN"/>
        </w:rPr>
      </w:pPr>
      <w:r w:rsidRPr="00040BDC">
        <w:rPr>
          <w:i/>
          <w:iCs/>
          <w:lang w:eastAsia="zh-CN"/>
        </w:rPr>
        <w:t>g)</w:t>
      </w:r>
      <w:r w:rsidRPr="00040BDC">
        <w:rPr>
          <w:lang w:eastAsia="zh-CN"/>
        </w:rPr>
        <w:tab/>
      </w:r>
      <w:r w:rsidRPr="00040BDC">
        <w:rPr>
          <w:rFonts w:hint="eastAsia"/>
          <w:lang w:val="en-US" w:eastAsia="zh-CN"/>
        </w:rPr>
        <w:t>本届全会关于主叫方号码（</w:t>
      </w:r>
      <w:r w:rsidRPr="00040BDC">
        <w:rPr>
          <w:rFonts w:hint="eastAsia"/>
          <w:lang w:val="en-US" w:eastAsia="zh-CN"/>
        </w:rPr>
        <w:t>CPN</w:t>
      </w:r>
      <w:r w:rsidRPr="00040BDC">
        <w:rPr>
          <w:rFonts w:hint="eastAsia"/>
          <w:lang w:val="en-US" w:eastAsia="zh-CN"/>
        </w:rPr>
        <w:t>）传送、主叫线路标识（</w:t>
      </w:r>
      <w:r w:rsidRPr="00040BDC">
        <w:rPr>
          <w:rFonts w:hint="eastAsia"/>
          <w:lang w:val="en-US" w:eastAsia="zh-CN"/>
        </w:rPr>
        <w:t>CLI</w:t>
      </w:r>
      <w:r w:rsidRPr="00040BDC">
        <w:rPr>
          <w:rFonts w:hint="eastAsia"/>
          <w:lang w:val="en-US" w:eastAsia="zh-CN"/>
        </w:rPr>
        <w:t>）和始发标识（</w:t>
      </w:r>
      <w:r w:rsidRPr="00040BDC">
        <w:rPr>
          <w:rFonts w:hint="eastAsia"/>
          <w:lang w:val="en-US" w:eastAsia="zh-CN"/>
        </w:rPr>
        <w:t>OI</w:t>
      </w:r>
      <w:r w:rsidRPr="00040BDC">
        <w:rPr>
          <w:rFonts w:hint="eastAsia"/>
          <w:lang w:val="en-US" w:eastAsia="zh-CN"/>
        </w:rPr>
        <w:t>）信息的第</w:t>
      </w:r>
      <w:r w:rsidRPr="00040BDC">
        <w:rPr>
          <w:rFonts w:hint="eastAsia"/>
          <w:lang w:eastAsia="zh-CN"/>
        </w:rPr>
        <w:t>65</w:t>
      </w:r>
      <w:r w:rsidRPr="00040BDC">
        <w:rPr>
          <w:rFonts w:hint="eastAsia"/>
          <w:lang w:val="en-US" w:eastAsia="zh-CN"/>
        </w:rPr>
        <w:t>号决议</w:t>
      </w:r>
      <w:r w:rsidRPr="00040BDC">
        <w:rPr>
          <w:rFonts w:hint="eastAsia"/>
          <w:lang w:eastAsia="zh-CN"/>
        </w:rPr>
        <w:t>（</w:t>
      </w:r>
      <w:r w:rsidRPr="00040BDC">
        <w:rPr>
          <w:rFonts w:hint="eastAsia"/>
          <w:lang w:val="en-US" w:eastAsia="zh-CN"/>
        </w:rPr>
        <w:t>2</w:t>
      </w:r>
      <w:r w:rsidRPr="00040BDC">
        <w:rPr>
          <w:lang w:val="en-US" w:eastAsia="zh-CN"/>
        </w:rPr>
        <w:t>024</w:t>
      </w:r>
      <w:r w:rsidRPr="00040BDC">
        <w:rPr>
          <w:rFonts w:hint="eastAsia"/>
          <w:lang w:val="en-US" w:eastAsia="zh-CN"/>
        </w:rPr>
        <w:t>年，新德里</w:t>
      </w:r>
      <w:r w:rsidRPr="00040BDC">
        <w:rPr>
          <w:rFonts w:hint="eastAsia"/>
          <w:lang w:eastAsia="zh-CN"/>
        </w:rPr>
        <w:t>，</w:t>
      </w:r>
      <w:r w:rsidRPr="00040BDC">
        <w:rPr>
          <w:rFonts w:hint="eastAsia"/>
          <w:lang w:val="en-US" w:eastAsia="zh-CN"/>
        </w:rPr>
        <w:t>修订版</w:t>
      </w:r>
      <w:r w:rsidRPr="00040BDC">
        <w:rPr>
          <w:rFonts w:hint="eastAsia"/>
          <w:lang w:eastAsia="zh-CN"/>
        </w:rPr>
        <w:t>），</w:t>
      </w:r>
    </w:p>
    <w:p w14:paraId="038394F7" w14:textId="77777777" w:rsidR="00AA4BB1" w:rsidRPr="00040BDC" w:rsidRDefault="00AA4BB1" w:rsidP="00AA4BB1">
      <w:pPr>
        <w:pStyle w:val="Call"/>
        <w:rPr>
          <w:rStyle w:val="Italic0"/>
          <w:lang w:val="en-GB" w:eastAsia="zh-CN"/>
        </w:rPr>
      </w:pPr>
      <w:r w:rsidRPr="00040BDC">
        <w:rPr>
          <w:rFonts w:hint="eastAsia"/>
          <w:lang w:eastAsia="zh-CN"/>
        </w:rPr>
        <w:t>认识到</w:t>
      </w:r>
    </w:p>
    <w:p w14:paraId="69F67031" w14:textId="77777777" w:rsidR="00AA4BB1" w:rsidRPr="00040BDC" w:rsidRDefault="00AA4BB1" w:rsidP="00AA4BB1">
      <w:pPr>
        <w:pStyle w:val="Normalnoindent"/>
        <w:rPr>
          <w:lang w:eastAsia="zh-CN"/>
        </w:rPr>
      </w:pPr>
      <w:r w:rsidRPr="00040BDC">
        <w:rPr>
          <w:i/>
          <w:iCs/>
          <w:lang w:eastAsia="zh-CN"/>
        </w:rPr>
        <w:t>a)</w:t>
      </w:r>
      <w:r w:rsidRPr="00040BDC">
        <w:rPr>
          <w:lang w:eastAsia="zh-CN"/>
        </w:rPr>
        <w:tab/>
      </w:r>
      <w:r w:rsidRPr="00040BDC">
        <w:rPr>
          <w:rFonts w:hint="eastAsia"/>
          <w:lang w:eastAsia="zh-CN"/>
        </w:rPr>
        <w:t>可能具有潜在有害影响的迂回呼叫程序在许多国家不允许，而在</w:t>
      </w:r>
      <w:r w:rsidRPr="00040BDC">
        <w:rPr>
          <w:rFonts w:hint="eastAsia"/>
          <w:lang w:val="fr-CH" w:eastAsia="zh-CN"/>
        </w:rPr>
        <w:t>一些</w:t>
      </w:r>
      <w:r w:rsidRPr="00040BDC">
        <w:rPr>
          <w:rFonts w:hint="eastAsia"/>
          <w:lang w:eastAsia="zh-CN"/>
        </w:rPr>
        <w:t>国家则是允许的；</w:t>
      </w:r>
    </w:p>
    <w:p w14:paraId="2E3AE4F0" w14:textId="77777777" w:rsidR="00AA4BB1" w:rsidRPr="00040BDC" w:rsidRDefault="00AA4BB1" w:rsidP="00AA4BB1">
      <w:pPr>
        <w:pStyle w:val="Normalnoindent"/>
        <w:rPr>
          <w:lang w:eastAsia="zh-CN"/>
        </w:rPr>
      </w:pPr>
      <w:r w:rsidRPr="00040BDC">
        <w:rPr>
          <w:i/>
          <w:iCs/>
          <w:lang w:eastAsia="zh-CN"/>
        </w:rPr>
        <w:t>b)</w:t>
      </w:r>
      <w:r w:rsidRPr="00040BDC">
        <w:rPr>
          <w:lang w:eastAsia="zh-CN"/>
        </w:rPr>
        <w:tab/>
      </w:r>
      <w:r w:rsidRPr="00040BDC">
        <w:rPr>
          <w:rFonts w:hint="eastAsia"/>
          <w:lang w:eastAsia="zh-CN"/>
        </w:rPr>
        <w:t>虽然迂回呼叫程序可能具有潜在有害影响，并可能被用于实施未经请求的活动，但由于与传统</w:t>
      </w:r>
      <w:r w:rsidRPr="00040BDC">
        <w:rPr>
          <w:rFonts w:hint="eastAsia"/>
          <w:lang w:eastAsia="zh-CN"/>
        </w:rPr>
        <w:t>/</w:t>
      </w:r>
      <w:r w:rsidRPr="00040BDC">
        <w:rPr>
          <w:rFonts w:hint="eastAsia"/>
          <w:lang w:eastAsia="zh-CN"/>
        </w:rPr>
        <w:t>现有呼叫程序相比，它们具有某些优势，因此可能会对某些用户具有吸引力；</w:t>
      </w:r>
    </w:p>
    <w:p w14:paraId="246D9C90" w14:textId="77777777" w:rsidR="00C934FC" w:rsidRPr="00040BDC" w:rsidRDefault="00C934FC" w:rsidP="00AA4BB1">
      <w:pPr>
        <w:pStyle w:val="Normalnoindent"/>
        <w:rPr>
          <w:lang w:eastAsia="zh-CN"/>
        </w:rPr>
      </w:pPr>
      <w:r w:rsidRPr="00040BDC">
        <w:rPr>
          <w:lang w:eastAsia="zh-CN"/>
        </w:rPr>
        <w:br w:type="page"/>
      </w:r>
    </w:p>
    <w:p w14:paraId="1C1BFDD5" w14:textId="77777777" w:rsidR="00AA4BB1" w:rsidRPr="00040BDC" w:rsidRDefault="00AA4BB1" w:rsidP="00AA4BB1">
      <w:pPr>
        <w:pStyle w:val="Normalnoindent"/>
        <w:rPr>
          <w:lang w:eastAsia="zh-CN"/>
        </w:rPr>
      </w:pPr>
      <w:r w:rsidRPr="00040BDC">
        <w:rPr>
          <w:i/>
          <w:iCs/>
          <w:lang w:eastAsia="zh-CN"/>
        </w:rPr>
        <w:lastRenderedPageBreak/>
        <w:t>c)</w:t>
      </w:r>
      <w:r w:rsidRPr="00040BDC">
        <w:rPr>
          <w:lang w:eastAsia="zh-CN"/>
        </w:rPr>
        <w:tab/>
      </w:r>
      <w:r w:rsidRPr="00040BDC">
        <w:rPr>
          <w:rFonts w:hint="eastAsia"/>
          <w:lang w:eastAsia="zh-CN"/>
        </w:rPr>
        <w:t>可能具有潜在有害影响且对经成员国授权的国际电信运营商或运营机构收入产生负面影响的迂回呼叫程序可能会特别严重阻碍发展中国家</w:t>
      </w:r>
      <w:r w:rsidRPr="00040BDC">
        <w:rPr>
          <w:rStyle w:val="FootnoteReference"/>
          <w:lang w:eastAsia="zh-CN"/>
        </w:rPr>
        <w:footnoteReference w:customMarkFollows="1" w:id="18"/>
        <w:t>1</w:t>
      </w:r>
      <w:r w:rsidRPr="00040BDC">
        <w:rPr>
          <w:rFonts w:hint="eastAsia"/>
          <w:lang w:eastAsia="zh-CN"/>
        </w:rPr>
        <w:t>充分发展其电信网络和业务的努力；</w:t>
      </w:r>
    </w:p>
    <w:p w14:paraId="78E58CB9" w14:textId="77777777" w:rsidR="00AA4BB1" w:rsidRPr="00040BDC" w:rsidRDefault="00AA4BB1" w:rsidP="00AA4BB1">
      <w:pPr>
        <w:pStyle w:val="Normalnoindent"/>
        <w:rPr>
          <w:lang w:eastAsia="zh-CN"/>
        </w:rPr>
      </w:pPr>
      <w:r w:rsidRPr="00040BDC">
        <w:rPr>
          <w:i/>
          <w:iCs/>
          <w:lang w:eastAsia="zh-CN"/>
        </w:rPr>
        <w:t>d)</w:t>
      </w:r>
      <w:r w:rsidRPr="00040BDC">
        <w:rPr>
          <w:lang w:eastAsia="zh-CN"/>
        </w:rPr>
        <w:tab/>
      </w:r>
      <w:r w:rsidRPr="00040BDC">
        <w:rPr>
          <w:rFonts w:hint="eastAsia"/>
          <w:lang w:eastAsia="zh-CN"/>
        </w:rPr>
        <w:t>因一些可能具有潜在有害影响的迂回呼叫程序导致的业务量模型扭曲，可能影响业务量管理和网络规划；</w:t>
      </w:r>
    </w:p>
    <w:p w14:paraId="195485D4" w14:textId="77777777" w:rsidR="00AA4BB1" w:rsidRPr="00040BDC" w:rsidRDefault="00AA4BB1" w:rsidP="00AA4BB1">
      <w:pPr>
        <w:pStyle w:val="Normalnoindent"/>
        <w:rPr>
          <w:lang w:eastAsia="zh-CN"/>
        </w:rPr>
      </w:pPr>
      <w:r w:rsidRPr="00040BDC">
        <w:rPr>
          <w:i/>
          <w:iCs/>
          <w:lang w:eastAsia="zh-CN"/>
        </w:rPr>
        <w:t>e)</w:t>
      </w:r>
      <w:r w:rsidRPr="00040BDC">
        <w:rPr>
          <w:lang w:eastAsia="zh-CN"/>
        </w:rPr>
        <w:tab/>
      </w:r>
      <w:r w:rsidRPr="00040BDC">
        <w:rPr>
          <w:rFonts w:hint="eastAsia"/>
          <w:lang w:eastAsia="zh-CN"/>
        </w:rPr>
        <w:t>一些迂回呼叫程序可能会导致电信网络的性能和质量或者用户体验的质量严重下降；</w:t>
      </w:r>
    </w:p>
    <w:p w14:paraId="5A9EC9CA" w14:textId="77777777" w:rsidR="00AA4BB1" w:rsidRPr="00040BDC" w:rsidRDefault="00AA4BB1" w:rsidP="00AA4BB1">
      <w:pPr>
        <w:pStyle w:val="Normalnoindent"/>
        <w:rPr>
          <w:rFonts w:eastAsiaTheme="minorEastAsia"/>
          <w:lang w:eastAsia="zh-CN"/>
        </w:rPr>
      </w:pPr>
      <w:r w:rsidRPr="00040BDC">
        <w:rPr>
          <w:i/>
          <w:iCs/>
          <w:lang w:eastAsia="zh-CN"/>
        </w:rPr>
        <w:t>f)</w:t>
      </w:r>
      <w:r w:rsidRPr="00040BDC">
        <w:rPr>
          <w:rFonts w:eastAsiaTheme="minorEastAsia"/>
          <w:lang w:eastAsia="zh-CN"/>
        </w:rPr>
        <w:tab/>
      </w:r>
      <w:r w:rsidRPr="00040BDC">
        <w:rPr>
          <w:rFonts w:eastAsiaTheme="minorEastAsia" w:hint="eastAsia"/>
          <w:lang w:eastAsia="zh-CN"/>
        </w:rPr>
        <w:t>提供电信服务的（包括互联网在内的）基于</w:t>
      </w:r>
      <w:r w:rsidRPr="00040BDC">
        <w:rPr>
          <w:rFonts w:eastAsiaTheme="minorEastAsia"/>
          <w:lang w:eastAsia="zh-CN"/>
        </w:rPr>
        <w:t>IP</w:t>
      </w:r>
      <w:r w:rsidRPr="00040BDC">
        <w:rPr>
          <w:rFonts w:eastAsiaTheme="minorEastAsia" w:hint="eastAsia"/>
          <w:lang w:eastAsia="zh-CN"/>
        </w:rPr>
        <w:t>的网络无处不在，已经影响到迂回呼叫程序的方式和手段，因而确定和重新定义这些程序的必要性日增；</w:t>
      </w:r>
    </w:p>
    <w:p w14:paraId="18B037EE" w14:textId="77777777" w:rsidR="00AA4BB1" w:rsidRPr="00040BDC" w:rsidRDefault="00AA4BB1" w:rsidP="00C934FC">
      <w:pPr>
        <w:pStyle w:val="Normalnoindent"/>
        <w:rPr>
          <w:rFonts w:eastAsiaTheme="minorEastAsia"/>
          <w:lang w:eastAsia="zh-CN"/>
        </w:rPr>
      </w:pPr>
      <w:r w:rsidRPr="00040BDC">
        <w:rPr>
          <w:i/>
          <w:iCs/>
          <w:lang w:eastAsia="zh-CN"/>
        </w:rPr>
        <w:t>g)</w:t>
      </w:r>
      <w:r w:rsidRPr="00040BDC">
        <w:rPr>
          <w:i/>
          <w:iCs/>
          <w:lang w:eastAsia="zh-CN"/>
        </w:rPr>
        <w:tab/>
      </w:r>
      <w:r w:rsidRPr="00040BDC">
        <w:rPr>
          <w:rFonts w:hint="eastAsia"/>
          <w:lang w:val="en-IN" w:eastAsia="zh-CN"/>
        </w:rPr>
        <w:t>拥有不同的</w:t>
      </w:r>
      <w:r w:rsidRPr="00040BDC">
        <w:rPr>
          <w:rFonts w:hint="eastAsia"/>
          <w:lang w:eastAsia="zh-CN"/>
        </w:rPr>
        <w:t>（</w:t>
      </w:r>
      <w:r w:rsidRPr="00040BDC">
        <w:rPr>
          <w:rFonts w:hint="eastAsia"/>
          <w:lang w:val="en-IN" w:eastAsia="zh-CN"/>
        </w:rPr>
        <w:t>迂回</w:t>
      </w:r>
      <w:r w:rsidRPr="00040BDC">
        <w:rPr>
          <w:rFonts w:hint="eastAsia"/>
          <w:lang w:eastAsia="zh-CN"/>
        </w:rPr>
        <w:t>）</w:t>
      </w:r>
      <w:r w:rsidRPr="00040BDC">
        <w:rPr>
          <w:rFonts w:hint="eastAsia"/>
          <w:lang w:val="en-IN" w:eastAsia="zh-CN"/>
        </w:rPr>
        <w:t>呼叫程序可能会在</w:t>
      </w:r>
      <w:r w:rsidRPr="00040BDC">
        <w:rPr>
          <w:rFonts w:hint="eastAsia"/>
          <w:snapToGrid w:val="0"/>
          <w:lang w:eastAsia="zh-CN"/>
        </w:rPr>
        <w:t>用户</w:t>
      </w:r>
      <w:r w:rsidRPr="00040BDC">
        <w:rPr>
          <w:rFonts w:hint="eastAsia"/>
          <w:lang w:val="en-IN" w:eastAsia="zh-CN"/>
        </w:rPr>
        <w:t>体验上造成不一致</w:t>
      </w:r>
      <w:r w:rsidRPr="00040BDC">
        <w:rPr>
          <w:rFonts w:hint="eastAsia"/>
          <w:lang w:eastAsia="zh-CN"/>
        </w:rPr>
        <w:t>；</w:t>
      </w:r>
    </w:p>
    <w:p w14:paraId="3B5E6E5E" w14:textId="77777777" w:rsidR="00AA4BB1" w:rsidRPr="00040BDC" w:rsidRDefault="00AA4BB1" w:rsidP="00C934FC">
      <w:pPr>
        <w:pStyle w:val="Normalnoindent"/>
        <w:rPr>
          <w:i/>
          <w:iCs/>
          <w:lang w:eastAsia="zh-CN"/>
        </w:rPr>
      </w:pPr>
      <w:r w:rsidRPr="00040BDC">
        <w:rPr>
          <w:rFonts w:eastAsia="Batang"/>
          <w:i/>
          <w:iCs/>
          <w:lang w:val="en-IN" w:eastAsia="zh-CN"/>
        </w:rPr>
        <w:t>h)</w:t>
      </w:r>
      <w:r w:rsidRPr="00040BDC">
        <w:rPr>
          <w:lang w:eastAsia="zh-CN"/>
        </w:rPr>
        <w:tab/>
      </w:r>
      <w:r w:rsidRPr="00040BDC">
        <w:rPr>
          <w:rFonts w:hint="eastAsia"/>
          <w:lang w:eastAsia="zh-CN"/>
        </w:rPr>
        <w:t>根据国家监管要求，可能的迂回呼叫程序可能会为在国际电信网上提供和使用业务的连接性带来机遇和挑战，</w:t>
      </w:r>
    </w:p>
    <w:p w14:paraId="30BCDBE0" w14:textId="77777777" w:rsidR="00AA4BB1" w:rsidRPr="00040BDC" w:rsidRDefault="00AA4BB1" w:rsidP="00AA4BB1">
      <w:pPr>
        <w:pStyle w:val="Call"/>
        <w:rPr>
          <w:rStyle w:val="Italic0"/>
          <w:lang w:val="en-GB" w:eastAsia="zh-CN"/>
        </w:rPr>
      </w:pPr>
      <w:r w:rsidRPr="00040BDC">
        <w:rPr>
          <w:rFonts w:hint="eastAsia"/>
          <w:lang w:eastAsia="zh-CN"/>
        </w:rPr>
        <w:t>考虑到</w:t>
      </w:r>
    </w:p>
    <w:p w14:paraId="584BDE0A" w14:textId="77777777" w:rsidR="00C934FC" w:rsidRPr="00040BDC" w:rsidRDefault="00AA4BB1" w:rsidP="00C934FC">
      <w:pPr>
        <w:pStyle w:val="Normalnoindent"/>
        <w:rPr>
          <w:snapToGrid w:val="0"/>
          <w:lang w:eastAsia="zh-CN"/>
        </w:rPr>
      </w:pPr>
      <w:r w:rsidRPr="00040BDC">
        <w:rPr>
          <w:rFonts w:eastAsiaTheme="minorEastAsia" w:hint="eastAsia"/>
          <w:i/>
          <w:iCs/>
          <w:lang w:eastAsia="zh-CN"/>
        </w:rPr>
        <w:t>a</w:t>
      </w:r>
      <w:r w:rsidRPr="00040BDC">
        <w:rPr>
          <w:rFonts w:eastAsia="Times New Roman"/>
          <w:i/>
          <w:iCs/>
          <w:lang w:eastAsia="zh-CN"/>
        </w:rPr>
        <w:t>)</w:t>
      </w:r>
      <w:r w:rsidRPr="00040BDC">
        <w:rPr>
          <w:rFonts w:eastAsia="Times New Roman"/>
          <w:lang w:eastAsia="zh-CN"/>
        </w:rPr>
        <w:tab/>
      </w:r>
      <w:r w:rsidRPr="00040BDC">
        <w:rPr>
          <w:rFonts w:hint="eastAsia"/>
          <w:lang w:eastAsia="zh-CN"/>
        </w:rPr>
        <w:t>根据相关的</w:t>
      </w:r>
      <w:r w:rsidRPr="00040BDC">
        <w:rPr>
          <w:rFonts w:hint="eastAsia"/>
          <w:lang w:eastAsia="zh-CN"/>
        </w:rPr>
        <w:t>ITU-T</w:t>
      </w:r>
      <w:r w:rsidRPr="00040BDC">
        <w:rPr>
          <w:rFonts w:hint="eastAsia"/>
          <w:lang w:eastAsia="zh-CN"/>
        </w:rPr>
        <w:t>建议书，</w:t>
      </w:r>
      <w:r w:rsidRPr="00040BDC">
        <w:rPr>
          <w:rFonts w:eastAsiaTheme="minorEastAsia" w:hint="eastAsia"/>
          <w:lang w:eastAsia="zh-CN"/>
        </w:rPr>
        <w:t>任何呼叫程序均应努力保持</w:t>
      </w:r>
      <w:r w:rsidRPr="00040BDC">
        <w:rPr>
          <w:rFonts w:hint="eastAsia"/>
          <w:snapToGrid w:val="0"/>
          <w:lang w:eastAsia="zh-CN"/>
        </w:rPr>
        <w:t>可接受的服务质量（</w:t>
      </w:r>
      <w:r w:rsidRPr="00040BDC">
        <w:rPr>
          <w:rFonts w:cs="timesnewroman"/>
          <w:color w:val="000000"/>
          <w:szCs w:val="24"/>
          <w:lang w:eastAsia="zh-CN"/>
        </w:rPr>
        <w:t>QoS</w:t>
      </w:r>
      <w:r w:rsidRPr="00040BDC">
        <w:rPr>
          <w:rFonts w:hint="eastAsia"/>
          <w:snapToGrid w:val="0"/>
          <w:lang w:eastAsia="zh-CN"/>
        </w:rPr>
        <w:t>）和体验质量（</w:t>
      </w:r>
      <w:r w:rsidRPr="00040BDC">
        <w:rPr>
          <w:rFonts w:cs="timesnewroman"/>
          <w:color w:val="000000"/>
          <w:szCs w:val="24"/>
          <w:lang w:eastAsia="zh-CN"/>
        </w:rPr>
        <w:t>QoE</w:t>
      </w:r>
      <w:r w:rsidRPr="00040BDC">
        <w:rPr>
          <w:rFonts w:hint="eastAsia"/>
          <w:snapToGrid w:val="0"/>
          <w:lang w:eastAsia="zh-CN"/>
        </w:rPr>
        <w:t>）水平；</w:t>
      </w:r>
    </w:p>
    <w:p w14:paraId="71921247" w14:textId="77777777" w:rsidR="00AA4BB1" w:rsidRPr="00040BDC" w:rsidRDefault="00AA4BB1" w:rsidP="00C934FC">
      <w:pPr>
        <w:pStyle w:val="Normalnoindent"/>
        <w:rPr>
          <w:snapToGrid w:val="0"/>
          <w:lang w:eastAsia="zh-CN"/>
        </w:rPr>
      </w:pPr>
      <w:r w:rsidRPr="00040BDC">
        <w:rPr>
          <w:i/>
          <w:iCs/>
          <w:lang w:eastAsia="zh-CN"/>
        </w:rPr>
        <w:t>b)</w:t>
      </w:r>
      <w:r w:rsidRPr="00040BDC">
        <w:rPr>
          <w:lang w:eastAsia="zh-CN"/>
        </w:rPr>
        <w:tab/>
      </w:r>
      <w:r w:rsidRPr="00040BDC">
        <w:rPr>
          <w:rFonts w:hint="eastAsia"/>
          <w:lang w:eastAsia="zh-CN"/>
        </w:rPr>
        <w:t>任何呼叫程序均应根据</w:t>
      </w:r>
      <w:r w:rsidRPr="00040BDC">
        <w:rPr>
          <w:rFonts w:hint="eastAsia"/>
          <w:lang w:eastAsia="zh-CN"/>
        </w:rPr>
        <w:t>ITU-T</w:t>
      </w:r>
      <w:r w:rsidRPr="00040BDC">
        <w:rPr>
          <w:rFonts w:hint="eastAsia"/>
          <w:lang w:eastAsia="zh-CN"/>
        </w:rPr>
        <w:t>相关建议书提供</w:t>
      </w:r>
      <w:r w:rsidRPr="00040BDC">
        <w:rPr>
          <w:rFonts w:hint="eastAsia"/>
          <w:lang w:eastAsia="zh-CN"/>
        </w:rPr>
        <w:t>CPN</w:t>
      </w:r>
      <w:r w:rsidRPr="00040BDC">
        <w:rPr>
          <w:rFonts w:hint="eastAsia"/>
          <w:lang w:eastAsia="zh-CN"/>
        </w:rPr>
        <w:t>、</w:t>
      </w:r>
      <w:r w:rsidRPr="00040BDC">
        <w:rPr>
          <w:rFonts w:hint="eastAsia"/>
          <w:lang w:eastAsia="zh-CN"/>
        </w:rPr>
        <w:t>CLI</w:t>
      </w:r>
      <w:r w:rsidRPr="00040BDC">
        <w:rPr>
          <w:rFonts w:hint="eastAsia"/>
          <w:lang w:eastAsia="zh-CN"/>
        </w:rPr>
        <w:t>和</w:t>
      </w:r>
      <w:r w:rsidRPr="00040BDC">
        <w:rPr>
          <w:rFonts w:hint="eastAsia"/>
          <w:lang w:eastAsia="zh-CN"/>
        </w:rPr>
        <w:t>/</w:t>
      </w:r>
      <w:r w:rsidRPr="00040BDC">
        <w:rPr>
          <w:rFonts w:hint="eastAsia"/>
          <w:lang w:eastAsia="zh-CN"/>
        </w:rPr>
        <w:t>或</w:t>
      </w:r>
      <w:r w:rsidRPr="00040BDC">
        <w:rPr>
          <w:rFonts w:hint="eastAsia"/>
          <w:lang w:eastAsia="zh-CN"/>
        </w:rPr>
        <w:t>OI</w:t>
      </w:r>
      <w:r w:rsidRPr="00040BDC">
        <w:rPr>
          <w:rFonts w:hint="eastAsia"/>
          <w:lang w:eastAsia="zh-CN"/>
        </w:rPr>
        <w:t>信息，</w:t>
      </w:r>
    </w:p>
    <w:p w14:paraId="0BD4162C" w14:textId="77777777" w:rsidR="00AA4BB1" w:rsidRPr="00040BDC" w:rsidRDefault="00AA4BB1" w:rsidP="00AA4BB1">
      <w:pPr>
        <w:pStyle w:val="Call"/>
        <w:rPr>
          <w:rStyle w:val="Italic0"/>
          <w:lang w:val="en-GB" w:eastAsia="zh-CN"/>
        </w:rPr>
      </w:pPr>
      <w:r w:rsidRPr="00040BDC">
        <w:rPr>
          <w:rFonts w:hint="eastAsia"/>
          <w:lang w:eastAsia="zh-CN"/>
        </w:rPr>
        <w:t>重申</w:t>
      </w:r>
    </w:p>
    <w:p w14:paraId="62634A82" w14:textId="77777777" w:rsidR="00AA4BB1" w:rsidRPr="00040BDC" w:rsidRDefault="00AA4BB1" w:rsidP="00AA4BB1">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hint="eastAsia"/>
          <w:lang w:eastAsia="zh-CN"/>
        </w:rPr>
        <w:t>监管其电信是每个国家的主权；</w:t>
      </w:r>
    </w:p>
    <w:p w14:paraId="162E43BB" w14:textId="77777777" w:rsidR="00AA4BB1" w:rsidRPr="00040BDC" w:rsidRDefault="00AA4BB1" w:rsidP="00AA4BB1">
      <w:pPr>
        <w:pStyle w:val="Normalnoindent"/>
        <w:rPr>
          <w:lang w:eastAsia="zh-CN"/>
        </w:rPr>
      </w:pPr>
      <w:r w:rsidRPr="00040BDC">
        <w:rPr>
          <w:rFonts w:eastAsia="Times New Roman"/>
          <w:i/>
          <w:iCs/>
          <w:lang w:eastAsia="zh-CN"/>
        </w:rPr>
        <w:t>b)</w:t>
      </w:r>
      <w:r w:rsidRPr="00040BDC">
        <w:rPr>
          <w:rFonts w:eastAsia="Times New Roman"/>
          <w:i/>
          <w:iCs/>
          <w:lang w:eastAsia="zh-CN"/>
        </w:rPr>
        <w:tab/>
      </w:r>
      <w:r w:rsidRPr="00040BDC">
        <w:rPr>
          <w:rFonts w:hint="eastAsia"/>
          <w:lang w:eastAsia="zh-CN"/>
        </w:rPr>
        <w:t>国际电联《组织法》在序言中注意到“电信对维护各国和平和社会及经济的发展起着越来越重要作用”，以及各成员国对《组织法》“以有效的电信业务促进各国人民之间的和平联系、国际合作和经济及社会的发展”的目标表示同意”，</w:t>
      </w:r>
    </w:p>
    <w:p w14:paraId="07E922FF" w14:textId="77777777" w:rsidR="00AA4BB1" w:rsidRPr="00040BDC" w:rsidRDefault="00AA4BB1" w:rsidP="00AA4BB1">
      <w:pPr>
        <w:pStyle w:val="Call"/>
        <w:rPr>
          <w:lang w:eastAsia="zh-CN"/>
        </w:rPr>
      </w:pPr>
      <w:r w:rsidRPr="00040BDC">
        <w:rPr>
          <w:rFonts w:hint="eastAsia"/>
          <w:lang w:eastAsia="zh-CN"/>
        </w:rPr>
        <w:t>注意到</w:t>
      </w:r>
    </w:p>
    <w:p w14:paraId="15F03DBF" w14:textId="77777777" w:rsidR="00AA4BB1" w:rsidRPr="00040BDC" w:rsidRDefault="00AA4BB1" w:rsidP="00AA4BB1">
      <w:pPr>
        <w:ind w:firstLineChars="200" w:firstLine="480"/>
        <w:rPr>
          <w:lang w:eastAsia="zh-CN"/>
        </w:rPr>
      </w:pPr>
      <w:r w:rsidRPr="00040BDC">
        <w:rPr>
          <w:rFonts w:hint="eastAsia"/>
          <w:lang w:eastAsia="zh-CN"/>
        </w:rPr>
        <w:t>为了尽可能减少迂回呼叫程序的影响：</w:t>
      </w:r>
    </w:p>
    <w:p w14:paraId="3C7D8933" w14:textId="77777777" w:rsidR="00AA4BB1" w:rsidRPr="00040BDC" w:rsidRDefault="00AA4BB1" w:rsidP="00AA4BB1">
      <w:pPr>
        <w:pStyle w:val="enumlev1"/>
        <w:rPr>
          <w:lang w:eastAsia="zh-CN"/>
        </w:rPr>
      </w:pPr>
      <w:r w:rsidRPr="00040BDC">
        <w:rPr>
          <w:lang w:eastAsia="zh-CN"/>
        </w:rPr>
        <w:t>i)</w:t>
      </w:r>
      <w:r w:rsidRPr="00040BDC">
        <w:rPr>
          <w:lang w:eastAsia="zh-CN"/>
        </w:rPr>
        <w:tab/>
      </w:r>
      <w:r w:rsidRPr="00040BDC">
        <w:rPr>
          <w:rFonts w:hint="eastAsia"/>
          <w:lang w:eastAsia="zh-CN"/>
        </w:rPr>
        <w:t>由成员国授权的国际电信运营商或运营机构应根据其本国法律，努力在以成本为导向的基础上确定收费水准，同时考虑到《国际电信规则》的第</w:t>
      </w:r>
      <w:r w:rsidRPr="00040BDC" w:rsidDel="009D0E26">
        <w:rPr>
          <w:lang w:eastAsia="zh-CN"/>
        </w:rPr>
        <w:t>6.1.1</w:t>
      </w:r>
      <w:r w:rsidRPr="00040BDC">
        <w:rPr>
          <w:rFonts w:hint="eastAsia"/>
          <w:lang w:eastAsia="zh-CN"/>
        </w:rPr>
        <w:t>条和</w:t>
      </w:r>
      <w:r w:rsidRPr="00040BDC">
        <w:rPr>
          <w:lang w:eastAsia="zh-CN"/>
        </w:rPr>
        <w:t>ITU-T D.5</w:t>
      </w:r>
      <w:r w:rsidRPr="00040BDC">
        <w:rPr>
          <w:rFonts w:hint="eastAsia"/>
          <w:lang w:eastAsia="zh-CN"/>
        </w:rPr>
        <w:t>建议书；</w:t>
      </w:r>
    </w:p>
    <w:p w14:paraId="370547F0" w14:textId="77777777" w:rsidR="006D695A" w:rsidRPr="00040BDC" w:rsidRDefault="006D695A" w:rsidP="006D695A">
      <w:pPr>
        <w:rPr>
          <w:lang w:eastAsia="zh-CN"/>
        </w:rPr>
      </w:pPr>
      <w:r w:rsidRPr="00040BDC">
        <w:rPr>
          <w:lang w:eastAsia="zh-CN"/>
        </w:rPr>
        <w:br w:type="page"/>
      </w:r>
    </w:p>
    <w:p w14:paraId="60A596EE" w14:textId="77777777" w:rsidR="00AA4BB1" w:rsidRPr="00040BDC" w:rsidRDefault="00AA4BB1" w:rsidP="00AA4BB1">
      <w:pPr>
        <w:pStyle w:val="enumlev1"/>
        <w:rPr>
          <w:lang w:eastAsia="zh-CN"/>
        </w:rPr>
      </w:pPr>
      <w:r w:rsidRPr="00040BDC">
        <w:rPr>
          <w:iCs/>
          <w:lang w:eastAsia="zh-CN"/>
        </w:rPr>
        <w:lastRenderedPageBreak/>
        <w:t>ii)</w:t>
      </w:r>
      <w:r w:rsidRPr="00040BDC">
        <w:rPr>
          <w:lang w:eastAsia="zh-CN"/>
        </w:rPr>
        <w:tab/>
      </w:r>
      <w:r w:rsidRPr="00040BDC">
        <w:rPr>
          <w:rFonts w:hint="eastAsia"/>
          <w:lang w:eastAsia="zh-CN"/>
        </w:rPr>
        <w:t>各主管部门和由成员国授权的国际电信运营商或运营机构应遵循成员国制定的有关用以防止迂回呼叫程序对其它成员国造成影响的措施的指导原则，</w:t>
      </w:r>
    </w:p>
    <w:p w14:paraId="4B9C1302" w14:textId="77777777" w:rsidR="00AA4BB1" w:rsidRPr="00040BDC" w:rsidRDefault="00AA4BB1" w:rsidP="00AA4BB1">
      <w:pPr>
        <w:pStyle w:val="Call"/>
        <w:rPr>
          <w:lang w:eastAsia="zh-CN"/>
        </w:rPr>
      </w:pPr>
      <w:r w:rsidRPr="00040BDC">
        <w:rPr>
          <w:rFonts w:hint="eastAsia"/>
          <w:lang w:eastAsia="zh-CN"/>
        </w:rPr>
        <w:t>做出决议</w:t>
      </w:r>
    </w:p>
    <w:p w14:paraId="3D9218CE" w14:textId="77777777" w:rsidR="00AA4BB1" w:rsidRPr="00040BDC" w:rsidRDefault="00AA4BB1" w:rsidP="00AA4BB1">
      <w:pPr>
        <w:pStyle w:val="Normalnoindent"/>
        <w:rPr>
          <w:lang w:eastAsia="zh-CN"/>
        </w:rPr>
      </w:pPr>
      <w:r w:rsidRPr="00040BDC">
        <w:rPr>
          <w:lang w:eastAsia="zh-CN"/>
        </w:rPr>
        <w:t>1</w:t>
      </w:r>
      <w:r w:rsidRPr="00040BDC">
        <w:rPr>
          <w:lang w:eastAsia="zh-CN"/>
        </w:rPr>
        <w:tab/>
      </w:r>
      <w:r w:rsidRPr="00040BDC">
        <w:rPr>
          <w:rFonts w:ascii="Calibri" w:eastAsiaTheme="minorEastAsia" w:hAnsi="Calibri" w:hint="eastAsia"/>
          <w:bCs/>
          <w:lang w:eastAsia="zh-CN"/>
        </w:rPr>
        <w:t>继续根据电话网上的传统呼叫程序，确定和</w:t>
      </w:r>
      <w:r w:rsidRPr="00040BDC">
        <w:rPr>
          <w:rFonts w:hint="eastAsia"/>
          <w:lang w:eastAsia="zh-CN"/>
        </w:rPr>
        <w:t>定义各种形式的迂回呼叫程序，研究其对各方的影响，并制定适当的有关迂回呼叫程序的</w:t>
      </w:r>
      <w:r w:rsidRPr="00040BDC">
        <w:rPr>
          <w:rFonts w:hint="eastAsia"/>
          <w:lang w:eastAsia="zh-CN"/>
        </w:rPr>
        <w:t>ITU-T</w:t>
      </w:r>
      <w:r w:rsidRPr="00040BDC">
        <w:rPr>
          <w:rFonts w:hint="eastAsia"/>
          <w:lang w:eastAsia="zh-CN"/>
        </w:rPr>
        <w:t>建议书；</w:t>
      </w:r>
    </w:p>
    <w:p w14:paraId="28CE71F3" w14:textId="77777777" w:rsidR="00AA4BB1" w:rsidRPr="00040BDC" w:rsidRDefault="00AA4BB1" w:rsidP="00AA4BB1">
      <w:pPr>
        <w:pStyle w:val="Normalnoindent"/>
        <w:rPr>
          <w:lang w:eastAsia="zh-CN"/>
        </w:rPr>
      </w:pPr>
      <w:r w:rsidRPr="00040BDC">
        <w:rPr>
          <w:lang w:eastAsia="zh-CN"/>
        </w:rPr>
        <w:t>2</w:t>
      </w:r>
      <w:r w:rsidRPr="00040BDC">
        <w:rPr>
          <w:lang w:eastAsia="zh-CN"/>
        </w:rPr>
        <w:tab/>
      </w:r>
      <w:r w:rsidRPr="00040BDC">
        <w:rPr>
          <w:rFonts w:hint="eastAsia"/>
          <w:lang w:eastAsia="zh-CN"/>
        </w:rPr>
        <w:t>各主管部门和由成员国授权的国际电信运营商或运营机构应尽最大可能采取一切措施，中止导致电信网络</w:t>
      </w:r>
      <w:r w:rsidRPr="00040BDC">
        <w:rPr>
          <w:rFonts w:eastAsia="Times New Roman"/>
          <w:lang w:eastAsia="zh-CN"/>
        </w:rPr>
        <w:t>QoS</w:t>
      </w:r>
      <w:r w:rsidRPr="00040BDC">
        <w:rPr>
          <w:rFonts w:hint="eastAsia"/>
          <w:lang w:eastAsia="zh-CN"/>
        </w:rPr>
        <w:t>和</w:t>
      </w:r>
      <w:r w:rsidRPr="00040BDC">
        <w:rPr>
          <w:rFonts w:eastAsia="Times New Roman"/>
          <w:lang w:eastAsia="zh-CN"/>
        </w:rPr>
        <w:t>QoE</w:t>
      </w:r>
      <w:r w:rsidRPr="00040BDC">
        <w:rPr>
          <w:rFonts w:hint="eastAsia"/>
          <w:lang w:eastAsia="zh-CN"/>
        </w:rPr>
        <w:t>严重下降或</w:t>
      </w:r>
      <w:r w:rsidRPr="00040BDC">
        <w:rPr>
          <w:rFonts w:hint="eastAsia"/>
          <w:color w:val="000000"/>
          <w:lang w:eastAsia="zh-CN"/>
        </w:rPr>
        <w:t>阻止</w:t>
      </w:r>
      <w:r w:rsidRPr="00040BDC">
        <w:rPr>
          <w:rFonts w:hint="eastAsia"/>
          <w:color w:val="000000"/>
          <w:lang w:eastAsia="zh-CN"/>
        </w:rPr>
        <w:t>CPN</w:t>
      </w:r>
      <w:r w:rsidRPr="00040BDC">
        <w:rPr>
          <w:rFonts w:hint="eastAsia"/>
          <w:color w:val="000000"/>
          <w:lang w:eastAsia="zh-CN"/>
        </w:rPr>
        <w:t>、</w:t>
      </w:r>
      <w:r w:rsidRPr="00040BDC">
        <w:rPr>
          <w:color w:val="000000"/>
          <w:lang w:eastAsia="zh-CN"/>
        </w:rPr>
        <w:t>CLI</w:t>
      </w:r>
      <w:r w:rsidRPr="00040BDC">
        <w:rPr>
          <w:rFonts w:hint="eastAsia"/>
          <w:color w:val="000000"/>
          <w:lang w:eastAsia="zh-CN"/>
        </w:rPr>
        <w:t>和</w:t>
      </w:r>
      <w:r w:rsidRPr="00040BDC">
        <w:rPr>
          <w:color w:val="000000"/>
          <w:lang w:eastAsia="zh-CN"/>
        </w:rPr>
        <w:t>OI</w:t>
      </w:r>
      <w:r w:rsidRPr="00040BDC">
        <w:rPr>
          <w:rFonts w:hint="eastAsia"/>
          <w:color w:val="000000"/>
          <w:lang w:eastAsia="zh-CN"/>
        </w:rPr>
        <w:t>信息传送</w:t>
      </w:r>
      <w:r w:rsidRPr="00040BDC">
        <w:rPr>
          <w:rFonts w:hint="eastAsia"/>
          <w:lang w:eastAsia="zh-CN"/>
        </w:rPr>
        <w:t>的迂回呼叫程序方法及做法；</w:t>
      </w:r>
    </w:p>
    <w:p w14:paraId="12F64C53" w14:textId="77777777" w:rsidR="00AA4BB1" w:rsidRPr="00040BDC" w:rsidRDefault="00AA4BB1" w:rsidP="00AA4BB1">
      <w:pPr>
        <w:pStyle w:val="Normalnoindent"/>
        <w:rPr>
          <w:lang w:eastAsia="zh-CN"/>
        </w:rPr>
      </w:pPr>
      <w:r w:rsidRPr="00040BDC">
        <w:rPr>
          <w:lang w:eastAsia="zh-CN"/>
        </w:rPr>
        <w:t>3</w:t>
      </w:r>
      <w:r w:rsidRPr="00040BDC">
        <w:rPr>
          <w:lang w:eastAsia="zh-CN"/>
        </w:rPr>
        <w:tab/>
      </w:r>
      <w:r w:rsidRPr="00040BDC">
        <w:rPr>
          <w:rFonts w:hint="eastAsia"/>
          <w:lang w:eastAsia="zh-CN"/>
        </w:rPr>
        <w:t>各主管部门和由成员国授权的国际电信运营商或运营机构应采取合作的态度，尊重他国的主权，有关这种合作的指导原则的建议附后；</w:t>
      </w:r>
    </w:p>
    <w:p w14:paraId="0DDAC5DA" w14:textId="77777777" w:rsidR="00AA4BB1" w:rsidRPr="00040BDC" w:rsidRDefault="00AA4BB1" w:rsidP="00AA4BB1">
      <w:pPr>
        <w:pStyle w:val="Normalnoindent"/>
        <w:rPr>
          <w:lang w:eastAsia="zh-CN"/>
        </w:rPr>
      </w:pPr>
      <w:r w:rsidRPr="00040BDC">
        <w:rPr>
          <w:lang w:eastAsia="zh-CN"/>
        </w:rPr>
        <w:t>4</w:t>
      </w:r>
      <w:r w:rsidRPr="00040BDC">
        <w:rPr>
          <w:lang w:eastAsia="zh-CN"/>
        </w:rPr>
        <w:tab/>
      </w:r>
      <w:r w:rsidRPr="00040BDC">
        <w:rPr>
          <w:rFonts w:hint="eastAsia"/>
          <w:lang w:eastAsia="zh-CN"/>
        </w:rPr>
        <w:t>责成</w:t>
      </w:r>
      <w:r w:rsidRPr="00040BDC">
        <w:rPr>
          <w:rFonts w:hint="eastAsia"/>
          <w:lang w:eastAsia="zh-CN"/>
        </w:rPr>
        <w:t>ITU-T</w:t>
      </w:r>
      <w:r w:rsidRPr="00040BDC">
        <w:rPr>
          <w:rFonts w:hint="eastAsia"/>
          <w:lang w:eastAsia="zh-CN"/>
        </w:rPr>
        <w:t>第</w:t>
      </w:r>
      <w:r w:rsidRPr="00040BDC">
        <w:rPr>
          <w:lang w:eastAsia="zh-CN"/>
        </w:rPr>
        <w:t>2</w:t>
      </w:r>
      <w:r w:rsidRPr="00040BDC">
        <w:rPr>
          <w:rFonts w:hint="eastAsia"/>
          <w:lang w:eastAsia="zh-CN"/>
        </w:rPr>
        <w:t>研究组根据本决议</w:t>
      </w:r>
      <w:r w:rsidRPr="00040BDC">
        <w:rPr>
          <w:rFonts w:ascii="STKaiti" w:eastAsia="STKaiti" w:hAnsi="STKaiti" w:hint="eastAsia"/>
          <w:lang w:eastAsia="zh-CN"/>
        </w:rPr>
        <w:t>做出决议</w:t>
      </w:r>
      <w:r w:rsidRPr="00040BDC">
        <w:rPr>
          <w:rFonts w:eastAsia="KaiTi"/>
          <w:lang w:eastAsia="zh-CN"/>
        </w:rPr>
        <w:t>1</w:t>
      </w:r>
      <w:r w:rsidRPr="00040BDC">
        <w:rPr>
          <w:rFonts w:hint="eastAsia"/>
          <w:lang w:eastAsia="zh-CN"/>
        </w:rPr>
        <w:t>，研究迂回呼叫程序的其它方面、其它形式和定义，包括与传统基础设施和</w:t>
      </w:r>
      <w:r w:rsidRPr="00040BDC">
        <w:rPr>
          <w:rFonts w:hint="eastAsia"/>
          <w:lang w:eastAsia="zh-CN"/>
        </w:rPr>
        <w:t>IP</w:t>
      </w:r>
      <w:r w:rsidRPr="00040BDC">
        <w:rPr>
          <w:rFonts w:hint="eastAsia"/>
          <w:lang w:eastAsia="zh-CN"/>
        </w:rPr>
        <w:t>基础设施互通；阻止、隐藏或窃用</w:t>
      </w:r>
      <w:r w:rsidRPr="00040BDC">
        <w:rPr>
          <w:rFonts w:hint="eastAsia"/>
          <w:lang w:eastAsia="zh-CN"/>
        </w:rPr>
        <w:t>OI</w:t>
      </w:r>
      <w:r w:rsidRPr="00040BDC">
        <w:rPr>
          <w:rFonts w:hint="eastAsia"/>
          <w:lang w:eastAsia="zh-CN"/>
        </w:rPr>
        <w:t>、</w:t>
      </w:r>
      <w:r w:rsidRPr="00040BDC">
        <w:rPr>
          <w:rFonts w:hint="eastAsia"/>
          <w:lang w:eastAsia="zh-CN"/>
        </w:rPr>
        <w:t>CPN</w:t>
      </w:r>
      <w:r w:rsidRPr="00040BDC">
        <w:rPr>
          <w:rFonts w:hint="eastAsia"/>
          <w:lang w:eastAsia="zh-CN"/>
        </w:rPr>
        <w:t>或</w:t>
      </w:r>
      <w:r w:rsidRPr="00040BDC">
        <w:rPr>
          <w:rFonts w:hint="eastAsia"/>
          <w:lang w:eastAsia="zh-CN"/>
        </w:rPr>
        <w:t>CLI</w:t>
      </w:r>
      <w:r w:rsidRPr="00040BDC">
        <w:rPr>
          <w:rFonts w:hint="eastAsia"/>
          <w:lang w:eastAsia="zh-CN"/>
        </w:rPr>
        <w:t>信息的后果以及迂回呼叫程序的演变，包括可能导致欺诈行为以及在某些国家环境下不遵守有关接入公共交换电话网的国家法规的基于电话号码的过顶业务（</w:t>
      </w:r>
      <w:r w:rsidRPr="00040BDC">
        <w:rPr>
          <w:rFonts w:hint="eastAsia"/>
          <w:lang w:eastAsia="zh-CN"/>
        </w:rPr>
        <w:t>OTT</w:t>
      </w:r>
      <w:r w:rsidRPr="00040BDC">
        <w:rPr>
          <w:rFonts w:hint="eastAsia"/>
          <w:lang w:eastAsia="zh-CN"/>
        </w:rPr>
        <w:t>）应用的使用，并制定适当的</w:t>
      </w:r>
      <w:r w:rsidRPr="00040BDC">
        <w:rPr>
          <w:rFonts w:hint="eastAsia"/>
          <w:lang w:eastAsia="zh-CN"/>
        </w:rPr>
        <w:t>ITU-T</w:t>
      </w:r>
      <w:r w:rsidRPr="00040BDC">
        <w:rPr>
          <w:rFonts w:hint="eastAsia"/>
          <w:lang w:eastAsia="zh-CN"/>
        </w:rPr>
        <w:t>建议书和导则</w:t>
      </w:r>
      <w:r w:rsidRPr="00040BDC">
        <w:rPr>
          <w:rFonts w:hint="eastAsia"/>
          <w:color w:val="000000"/>
          <w:lang w:eastAsia="zh-CN"/>
        </w:rPr>
        <w:t>；</w:t>
      </w:r>
    </w:p>
    <w:p w14:paraId="1CE4EA6E" w14:textId="77777777" w:rsidR="00AA4BB1" w:rsidRPr="00040BDC" w:rsidRDefault="00AA4BB1" w:rsidP="00AA4BB1">
      <w:pPr>
        <w:pStyle w:val="Normalnoindent"/>
        <w:rPr>
          <w:lang w:eastAsia="zh-CN"/>
        </w:rPr>
      </w:pPr>
      <w:r w:rsidRPr="00040BDC">
        <w:rPr>
          <w:lang w:eastAsia="zh-CN"/>
        </w:rPr>
        <w:t>5</w:t>
      </w:r>
      <w:r w:rsidRPr="00040BDC">
        <w:rPr>
          <w:lang w:eastAsia="zh-CN"/>
        </w:rPr>
        <w:tab/>
      </w:r>
      <w:r w:rsidRPr="00040BDC">
        <w:rPr>
          <w:rFonts w:eastAsiaTheme="minorEastAsia" w:hint="eastAsia"/>
          <w:lang w:eastAsia="zh-CN"/>
        </w:rPr>
        <w:t>责成</w:t>
      </w:r>
      <w:r w:rsidRPr="00040BDC">
        <w:rPr>
          <w:lang w:eastAsia="zh-CN"/>
        </w:rPr>
        <w:t>ITU-T</w:t>
      </w:r>
      <w:r w:rsidRPr="00040BDC">
        <w:rPr>
          <w:rFonts w:hint="eastAsia"/>
          <w:lang w:eastAsia="zh-CN"/>
        </w:rPr>
        <w:t>第</w:t>
      </w:r>
      <w:r w:rsidRPr="00040BDC">
        <w:rPr>
          <w:lang w:eastAsia="zh-CN"/>
        </w:rPr>
        <w:t>3</w:t>
      </w:r>
      <w:r w:rsidRPr="00040BDC">
        <w:rPr>
          <w:rFonts w:hint="eastAsia"/>
          <w:lang w:eastAsia="zh-CN"/>
        </w:rPr>
        <w:t>研究组继续研究如</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研究组所定义的迂回呼叫程序、始发无法识别和造假以及利用电话号码的</w:t>
      </w:r>
      <w:r w:rsidRPr="00040BDC">
        <w:rPr>
          <w:rFonts w:hint="eastAsia"/>
          <w:color w:val="000000"/>
          <w:lang w:eastAsia="zh-CN"/>
        </w:rPr>
        <w:t>OTT</w:t>
      </w:r>
      <w:r w:rsidRPr="00040BDC">
        <w:rPr>
          <w:rFonts w:eastAsiaTheme="minorEastAsia" w:hint="eastAsia"/>
          <w:lang w:eastAsia="zh-CN"/>
        </w:rPr>
        <w:t>应用</w:t>
      </w:r>
      <w:r w:rsidRPr="00040BDC">
        <w:rPr>
          <w:rFonts w:hint="eastAsia"/>
          <w:lang w:eastAsia="zh-CN"/>
        </w:rPr>
        <w:t>对发展中国家持续发展其电信网络和业务所产生的经济影响，并制定适当的建议书和导则；</w:t>
      </w:r>
    </w:p>
    <w:p w14:paraId="15023436" w14:textId="77777777" w:rsidR="00AA4BB1" w:rsidRPr="00040BDC" w:rsidRDefault="00AA4BB1" w:rsidP="00AA4BB1">
      <w:pPr>
        <w:pStyle w:val="Normalnoindent"/>
        <w:rPr>
          <w:lang w:eastAsia="zh-CN"/>
        </w:rPr>
      </w:pPr>
      <w:r w:rsidRPr="00040BDC">
        <w:rPr>
          <w:rFonts w:eastAsiaTheme="minorEastAsia"/>
          <w:lang w:eastAsia="zh-CN"/>
        </w:rPr>
        <w:t>6</w:t>
      </w:r>
      <w:r w:rsidRPr="00040BDC">
        <w:rPr>
          <w:rFonts w:eastAsiaTheme="minorEastAsia"/>
          <w:lang w:eastAsia="zh-CN"/>
        </w:rPr>
        <w:tab/>
      </w:r>
      <w:r w:rsidRPr="00040BDC">
        <w:rPr>
          <w:rFonts w:eastAsiaTheme="minorEastAsia" w:hint="eastAsia"/>
          <w:lang w:eastAsia="zh-CN"/>
        </w:rPr>
        <w:t>责成第</w:t>
      </w:r>
      <w:r w:rsidRPr="00040BDC">
        <w:rPr>
          <w:rFonts w:eastAsiaTheme="minorEastAsia"/>
          <w:lang w:eastAsia="zh-CN"/>
        </w:rPr>
        <w:t>12</w:t>
      </w:r>
      <w:r w:rsidRPr="00040BDC">
        <w:rPr>
          <w:rFonts w:eastAsiaTheme="minorEastAsia" w:hint="eastAsia"/>
          <w:lang w:eastAsia="zh-CN"/>
        </w:rPr>
        <w:t>研究组制定有关</w:t>
      </w:r>
      <w:r w:rsidRPr="00040BDC">
        <w:rPr>
          <w:rFonts w:hint="eastAsia"/>
          <w:lang w:eastAsia="zh-CN"/>
        </w:rPr>
        <w:t>在使用迂回呼叫程序</w:t>
      </w:r>
      <w:r w:rsidRPr="00040BDC">
        <w:rPr>
          <w:rFonts w:eastAsiaTheme="minorEastAsia" w:hint="eastAsia"/>
          <w:lang w:eastAsia="zh-CN"/>
        </w:rPr>
        <w:t>时需实现的最低</w:t>
      </w:r>
      <w:r w:rsidRPr="00040BDC">
        <w:rPr>
          <w:rFonts w:eastAsia="Times New Roman"/>
          <w:lang w:eastAsia="zh-CN"/>
        </w:rPr>
        <w:t>QoS</w:t>
      </w:r>
      <w:r w:rsidRPr="00040BDC">
        <w:rPr>
          <w:rFonts w:hint="eastAsia"/>
          <w:lang w:eastAsia="zh-CN"/>
        </w:rPr>
        <w:t>和</w:t>
      </w:r>
      <w:r w:rsidRPr="00040BDC">
        <w:rPr>
          <w:rFonts w:eastAsia="Times New Roman"/>
          <w:lang w:eastAsia="zh-CN"/>
        </w:rPr>
        <w:t>QoE</w:t>
      </w:r>
      <w:r w:rsidRPr="00040BDC">
        <w:rPr>
          <w:rFonts w:hint="eastAsia"/>
          <w:lang w:eastAsia="zh-CN"/>
        </w:rPr>
        <w:t>要求的指导原则</w:t>
      </w:r>
      <w:r w:rsidRPr="00040BDC">
        <w:rPr>
          <w:rFonts w:eastAsiaTheme="minorEastAsia" w:hint="eastAsia"/>
          <w:lang w:eastAsia="zh-CN"/>
        </w:rPr>
        <w:t>；</w:t>
      </w:r>
    </w:p>
    <w:p w14:paraId="1099C294" w14:textId="77777777" w:rsidR="00AA4BB1" w:rsidRPr="00040BDC" w:rsidRDefault="00AA4BB1" w:rsidP="00AA4BB1">
      <w:pPr>
        <w:pStyle w:val="Normalnoindent"/>
        <w:rPr>
          <w:rFonts w:ascii="SimSun" w:hAnsi="SimSun" w:cs="SimSun"/>
          <w:lang w:val="en-GB" w:eastAsia="zh-CN"/>
        </w:rPr>
      </w:pPr>
      <w:r w:rsidRPr="00040BDC">
        <w:rPr>
          <w:rFonts w:eastAsia="Times New Roman"/>
          <w:lang w:eastAsia="zh-CN"/>
        </w:rPr>
        <w:t>7</w:t>
      </w:r>
      <w:r w:rsidRPr="00040BDC">
        <w:rPr>
          <w:rFonts w:eastAsia="Times New Roman"/>
          <w:lang w:eastAsia="zh-CN"/>
        </w:rPr>
        <w:tab/>
      </w:r>
      <w:r w:rsidRPr="00040BDC">
        <w:rPr>
          <w:rFonts w:ascii="SimSun" w:hAnsi="SimSun" w:cs="SimSun" w:hint="eastAsia"/>
          <w:lang w:eastAsia="zh-CN"/>
        </w:rPr>
        <w:t>责成</w:t>
      </w:r>
      <w:r w:rsidRPr="00040BDC">
        <w:rPr>
          <w:lang w:eastAsia="zh-CN"/>
        </w:rPr>
        <w:t>ITU-T</w:t>
      </w:r>
      <w:r w:rsidRPr="00040BDC">
        <w:rPr>
          <w:rFonts w:ascii="SimSun" w:hAnsi="SimSun" w:cs="SimSun" w:hint="eastAsia"/>
          <w:lang w:eastAsia="zh-CN"/>
        </w:rPr>
        <w:t>第</w:t>
      </w:r>
      <w:r w:rsidRPr="00040BDC">
        <w:rPr>
          <w:rFonts w:eastAsia="Times New Roman"/>
          <w:lang w:eastAsia="zh-CN"/>
        </w:rPr>
        <w:t>2</w:t>
      </w:r>
      <w:r w:rsidRPr="00040BDC">
        <w:rPr>
          <w:rFonts w:ascii="SimSun" w:hAnsi="SimSun" w:cs="SimSun" w:hint="eastAsia"/>
          <w:lang w:eastAsia="zh-CN"/>
        </w:rPr>
        <w:t>、第</w:t>
      </w:r>
      <w:r w:rsidRPr="00040BDC">
        <w:rPr>
          <w:rFonts w:eastAsia="Times New Roman"/>
          <w:lang w:eastAsia="zh-CN"/>
        </w:rPr>
        <w:t>3</w:t>
      </w:r>
      <w:r w:rsidRPr="00040BDC">
        <w:rPr>
          <w:rFonts w:ascii="SimSun" w:hAnsi="SimSun" w:cs="SimSun" w:hint="eastAsia"/>
          <w:lang w:eastAsia="zh-CN"/>
        </w:rPr>
        <w:t>和第</w:t>
      </w:r>
      <w:r w:rsidRPr="00040BDC">
        <w:rPr>
          <w:rFonts w:eastAsia="Times New Roman"/>
          <w:lang w:eastAsia="zh-CN"/>
        </w:rPr>
        <w:t>12</w:t>
      </w:r>
      <w:r w:rsidRPr="00040BDC">
        <w:rPr>
          <w:rFonts w:ascii="SimSun" w:hAnsi="SimSun" w:cs="SimSun" w:hint="eastAsia"/>
          <w:lang w:eastAsia="zh-CN"/>
        </w:rPr>
        <w:t>研究组继续当前的合作，研究与公共交换电话网上的</w:t>
      </w:r>
      <w:r w:rsidRPr="00040BDC">
        <w:rPr>
          <w:rFonts w:hint="eastAsia"/>
          <w:lang w:eastAsia="zh-CN"/>
        </w:rPr>
        <w:t>迂回呼叫程序</w:t>
      </w:r>
      <w:r w:rsidRPr="00040BDC">
        <w:rPr>
          <w:rFonts w:ascii="SimSun" w:hAnsi="SimSun" w:cs="SimSun" w:hint="eastAsia"/>
          <w:lang w:eastAsia="zh-CN"/>
        </w:rPr>
        <w:t>有关的问题，</w:t>
      </w:r>
    </w:p>
    <w:p w14:paraId="75CA5BC3" w14:textId="77777777" w:rsidR="006D695A" w:rsidRPr="00040BDC" w:rsidRDefault="006D695A" w:rsidP="006D695A">
      <w:pPr>
        <w:rPr>
          <w:lang w:eastAsia="zh-CN"/>
        </w:rPr>
      </w:pPr>
      <w:r w:rsidRPr="00040BDC">
        <w:rPr>
          <w:i/>
          <w:lang w:val="en-GB" w:eastAsia="zh-CN"/>
        </w:rPr>
        <w:br w:type="page"/>
      </w:r>
    </w:p>
    <w:p w14:paraId="6F2F4A4A" w14:textId="77777777" w:rsidR="00AA4BB1" w:rsidRPr="00040BDC" w:rsidRDefault="00AA4BB1" w:rsidP="00AA4BB1">
      <w:pPr>
        <w:pStyle w:val="Call"/>
        <w:rPr>
          <w:lang w:eastAsia="zh-CN"/>
        </w:rPr>
      </w:pPr>
      <w:r w:rsidRPr="00040BDC">
        <w:rPr>
          <w:rFonts w:hint="eastAsia"/>
          <w:lang w:eastAsia="zh-CN"/>
        </w:rPr>
        <w:lastRenderedPageBreak/>
        <w:t>责成电信标准化局主任</w:t>
      </w:r>
    </w:p>
    <w:p w14:paraId="0441DBDE" w14:textId="77777777" w:rsidR="00AA4BB1" w:rsidRPr="00040BDC" w:rsidRDefault="00AA4BB1" w:rsidP="00B51EB0">
      <w:pPr>
        <w:ind w:firstLineChars="200" w:firstLine="480"/>
        <w:rPr>
          <w:lang w:eastAsia="zh-CN"/>
        </w:rPr>
      </w:pPr>
      <w:r w:rsidRPr="00040BDC">
        <w:rPr>
          <w:rFonts w:eastAsiaTheme="minorEastAsia" w:hint="eastAsia"/>
          <w:lang w:eastAsia="zh-CN"/>
        </w:rPr>
        <w:t>继续</w:t>
      </w:r>
      <w:r w:rsidRPr="00040BDC">
        <w:rPr>
          <w:rFonts w:hint="eastAsia"/>
          <w:lang w:eastAsia="zh-CN"/>
        </w:rPr>
        <w:t>与电信发展局主任合作，为发展中国家参加和进行这种研究并利用其成果和为落实本决议提供方便，</w:t>
      </w:r>
    </w:p>
    <w:p w14:paraId="6D9C852C" w14:textId="77777777" w:rsidR="00AA4BB1" w:rsidRPr="00040BDC" w:rsidRDefault="00AA4BB1" w:rsidP="00AA4BB1">
      <w:pPr>
        <w:pStyle w:val="Call"/>
        <w:rPr>
          <w:rFonts w:eastAsiaTheme="minorEastAsia"/>
          <w:i/>
          <w:iCs/>
          <w:lang w:eastAsia="zh-CN"/>
        </w:rPr>
      </w:pPr>
      <w:r w:rsidRPr="00040BDC">
        <w:rPr>
          <w:rFonts w:hint="eastAsia"/>
          <w:lang w:eastAsia="zh-CN"/>
        </w:rPr>
        <w:t>请成员国</w:t>
      </w:r>
    </w:p>
    <w:p w14:paraId="28ADEBA9" w14:textId="77777777" w:rsidR="00AA4BB1" w:rsidRPr="00040BDC" w:rsidRDefault="00AA4BB1" w:rsidP="00AA4BB1">
      <w:pPr>
        <w:pStyle w:val="Normalnoindent"/>
        <w:rPr>
          <w:lang w:eastAsia="zh-CN"/>
        </w:rPr>
      </w:pPr>
      <w:r w:rsidRPr="00040BDC">
        <w:rPr>
          <w:rFonts w:eastAsia="Times New Roman"/>
          <w:lang w:eastAsia="zh-CN"/>
        </w:rPr>
        <w:t>1</w:t>
      </w:r>
      <w:r w:rsidRPr="00040BDC">
        <w:rPr>
          <w:rFonts w:eastAsia="Times New Roman"/>
          <w:lang w:eastAsia="zh-CN"/>
        </w:rPr>
        <w:tab/>
      </w:r>
      <w:r w:rsidRPr="00040BDC">
        <w:rPr>
          <w:rFonts w:eastAsiaTheme="minorEastAsia" w:hint="eastAsia"/>
          <w:lang w:eastAsia="zh-CN"/>
        </w:rPr>
        <w:t>通过国家法律和监管框架，要求</w:t>
      </w:r>
      <w:r w:rsidRPr="00040BDC">
        <w:rPr>
          <w:rFonts w:hint="eastAsia"/>
          <w:lang w:eastAsia="zh-CN"/>
        </w:rPr>
        <w:t>其主管部门和经成员国授权的国际电信运营商或运营机构避免使用造成</w:t>
      </w:r>
      <w:r w:rsidRPr="00040BDC">
        <w:rPr>
          <w:rFonts w:eastAsia="Times New Roman"/>
          <w:lang w:eastAsia="zh-CN"/>
        </w:rPr>
        <w:t>QoS</w:t>
      </w:r>
      <w:r w:rsidRPr="00040BDC">
        <w:rPr>
          <w:rFonts w:hint="eastAsia"/>
          <w:lang w:eastAsia="zh-CN"/>
        </w:rPr>
        <w:t>和</w:t>
      </w:r>
      <w:r w:rsidRPr="00040BDC">
        <w:rPr>
          <w:rFonts w:eastAsia="Times New Roman"/>
          <w:lang w:eastAsia="zh-CN"/>
        </w:rPr>
        <w:t>QoE</w:t>
      </w:r>
      <w:r w:rsidRPr="00040BDC">
        <w:rPr>
          <w:rFonts w:hint="eastAsia"/>
          <w:lang w:eastAsia="zh-CN"/>
        </w:rPr>
        <w:t>水平下降的迂回呼叫程序，鼓励提供国际</w:t>
      </w:r>
      <w:r w:rsidRPr="00040BDC">
        <w:rPr>
          <w:color w:val="000000"/>
          <w:lang w:eastAsia="zh-CN"/>
        </w:rPr>
        <w:t>CLI</w:t>
      </w:r>
      <w:r w:rsidRPr="00040BDC">
        <w:rPr>
          <w:rFonts w:hint="eastAsia"/>
          <w:color w:val="000000"/>
          <w:lang w:eastAsia="zh-CN"/>
        </w:rPr>
        <w:t>和</w:t>
      </w:r>
      <w:r w:rsidRPr="00040BDC">
        <w:rPr>
          <w:color w:val="000000"/>
          <w:lang w:eastAsia="zh-CN"/>
        </w:rPr>
        <w:t>OI</w:t>
      </w:r>
      <w:r w:rsidRPr="00040BDC">
        <w:rPr>
          <w:rFonts w:hint="eastAsia"/>
          <w:color w:val="000000"/>
          <w:lang w:eastAsia="zh-CN"/>
        </w:rPr>
        <w:t>信息，至少提供给目的地运营机构；并参照相关</w:t>
      </w:r>
      <w:r w:rsidRPr="00040BDC">
        <w:rPr>
          <w:color w:val="000000"/>
          <w:lang w:eastAsia="zh-CN"/>
        </w:rPr>
        <w:t>ITU-T</w:t>
      </w:r>
      <w:r w:rsidRPr="00040BDC">
        <w:rPr>
          <w:rFonts w:hint="eastAsia"/>
          <w:color w:val="000000"/>
          <w:lang w:eastAsia="zh-CN"/>
        </w:rPr>
        <w:t>建议书，确保适当收费；</w:t>
      </w:r>
    </w:p>
    <w:p w14:paraId="333683D8" w14:textId="77777777" w:rsidR="000234D3" w:rsidRPr="00040BDC" w:rsidRDefault="00AA4BB1" w:rsidP="000234D3">
      <w:pPr>
        <w:pStyle w:val="Normalnoindent"/>
        <w:rPr>
          <w:rFonts w:eastAsiaTheme="minorEastAsia"/>
          <w:lang w:val="en-GB" w:eastAsia="zh-CN"/>
        </w:rPr>
      </w:pPr>
      <w:r w:rsidRPr="00040BDC">
        <w:rPr>
          <w:rFonts w:eastAsia="Times New Roman"/>
          <w:lang w:eastAsia="zh-CN"/>
        </w:rPr>
        <w:t>2</w:t>
      </w:r>
      <w:r w:rsidRPr="00040BDC">
        <w:rPr>
          <w:rFonts w:eastAsia="Times New Roman"/>
          <w:lang w:eastAsia="zh-CN"/>
        </w:rPr>
        <w:tab/>
      </w:r>
      <w:r w:rsidRPr="00040BDC">
        <w:rPr>
          <w:rFonts w:eastAsiaTheme="minorEastAsia" w:hint="eastAsia"/>
          <w:lang w:eastAsia="zh-CN"/>
        </w:rPr>
        <w:t>为此项工作做出贡献；</w:t>
      </w:r>
    </w:p>
    <w:p w14:paraId="4D6CB9F4" w14:textId="77777777" w:rsidR="00AA4BB1" w:rsidRPr="00040BDC" w:rsidRDefault="00AA4BB1" w:rsidP="000234D3">
      <w:pPr>
        <w:pStyle w:val="Normalnoindent"/>
        <w:rPr>
          <w:rFonts w:eastAsia="Times New Roman"/>
          <w:lang w:eastAsia="zh-CN"/>
        </w:rPr>
      </w:pPr>
      <w:r w:rsidRPr="00040BDC">
        <w:rPr>
          <w:lang w:eastAsia="zh-CN"/>
        </w:rPr>
        <w:t>3</w:t>
      </w:r>
      <w:r w:rsidRPr="00040BDC">
        <w:rPr>
          <w:lang w:eastAsia="zh-CN"/>
        </w:rPr>
        <w:tab/>
      </w:r>
      <w:r w:rsidRPr="00040BDC">
        <w:rPr>
          <w:rFonts w:hint="eastAsia"/>
          <w:lang w:eastAsia="zh-CN"/>
        </w:rPr>
        <w:t>分享其在制定最低要求和方法以区分迂回呼叫程序和传统呼叫程序方面的最佳做法。</w:t>
      </w:r>
    </w:p>
    <w:p w14:paraId="5F26A03A" w14:textId="77777777" w:rsidR="00AA4BB1" w:rsidRPr="00040BDC" w:rsidRDefault="00AA4BB1" w:rsidP="00AA4BB1">
      <w:pPr>
        <w:pStyle w:val="AppendixNo"/>
        <w:rPr>
          <w:lang w:eastAsia="zh-CN"/>
        </w:rPr>
      </w:pPr>
      <w:r w:rsidRPr="00040BDC">
        <w:rPr>
          <w:rFonts w:hint="eastAsia"/>
          <w:lang w:eastAsia="zh-CN"/>
        </w:rPr>
        <w:t>（第</w:t>
      </w:r>
      <w:r w:rsidRPr="00040BDC">
        <w:rPr>
          <w:lang w:eastAsia="zh-CN"/>
        </w:rPr>
        <w:t>29</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r w:rsidRPr="00040BDC">
        <w:rPr>
          <w:lang w:eastAsia="zh-CN"/>
        </w:rPr>
        <w:br/>
      </w:r>
      <w:r w:rsidRPr="00040BDC">
        <w:rPr>
          <w:rFonts w:hint="eastAsia"/>
          <w:lang w:eastAsia="zh-CN"/>
        </w:rPr>
        <w:t>后附资料</w:t>
      </w:r>
    </w:p>
    <w:p w14:paraId="67DDC20F" w14:textId="77777777" w:rsidR="00AA4BB1" w:rsidRPr="00040BDC" w:rsidRDefault="00AA4BB1" w:rsidP="00AA4BB1">
      <w:pPr>
        <w:pStyle w:val="Appendixtitle"/>
        <w:rPr>
          <w:lang w:eastAsia="zh-CN"/>
        </w:rPr>
      </w:pPr>
      <w:r w:rsidRPr="00040BDC">
        <w:rPr>
          <w:rFonts w:hint="eastAsia"/>
          <w:lang w:eastAsia="zh-CN"/>
        </w:rPr>
        <w:t>各主管部门和由成员国授权的国际电信运营商或</w:t>
      </w:r>
      <w:r w:rsidR="0030349D" w:rsidRPr="00040BDC">
        <w:rPr>
          <w:lang w:eastAsia="zh-CN"/>
        </w:rPr>
        <w:br/>
      </w:r>
      <w:r w:rsidRPr="00040BDC">
        <w:rPr>
          <w:rFonts w:hint="eastAsia"/>
          <w:lang w:eastAsia="zh-CN"/>
        </w:rPr>
        <w:t>运营机构磋商迂回呼叫程序问题的建议导则</w:t>
      </w:r>
    </w:p>
    <w:p w14:paraId="416AB65B" w14:textId="77777777" w:rsidR="00AA4BB1" w:rsidRPr="00040BDC" w:rsidRDefault="00AA4BB1" w:rsidP="00AA4BB1">
      <w:pPr>
        <w:pStyle w:val="Normalaftertitle0"/>
        <w:ind w:firstLineChars="200" w:firstLine="480"/>
        <w:rPr>
          <w:lang w:eastAsia="zh-CN"/>
        </w:rPr>
      </w:pPr>
      <w:r w:rsidRPr="00040BDC">
        <w:rPr>
          <w:rFonts w:hint="eastAsia"/>
          <w:lang w:eastAsia="zh-CN"/>
        </w:rPr>
        <w:t>为了国际电信的全球性发展，各主管部门和由成员国授权的国际电信运营商或运营机构应相互合作，并采取协作的方式，以确保国家代码的连通性，但更好的方案是有选择的阻止特定国际号码，并由国家监管机构根据具体情况进行授权。</w:t>
      </w:r>
    </w:p>
    <w:p w14:paraId="35E29308" w14:textId="77777777" w:rsidR="00AA4BB1" w:rsidRPr="00040BDC" w:rsidRDefault="00AA4BB1" w:rsidP="00AA4BB1">
      <w:pPr>
        <w:ind w:firstLineChars="200" w:firstLine="480"/>
        <w:rPr>
          <w:lang w:eastAsia="zh-CN"/>
        </w:rPr>
      </w:pPr>
      <w:r w:rsidRPr="00040BDC">
        <w:rPr>
          <w:rFonts w:hint="eastAsia"/>
          <w:lang w:eastAsia="zh-CN"/>
        </w:rPr>
        <w:t>任何合作和随后采取的行动都必须考虑到本国法律的限制。建议将以下有关迂回呼叫程序（</w:t>
      </w:r>
      <w:r w:rsidRPr="00040BDC">
        <w:rPr>
          <w:lang w:eastAsia="zh-CN"/>
        </w:rPr>
        <w:t>ACP</w:t>
      </w:r>
      <w:r w:rsidRPr="00040BDC">
        <w:rPr>
          <w:rFonts w:hint="eastAsia"/>
          <w:lang w:eastAsia="zh-CN"/>
        </w:rPr>
        <w:t>）业务的导则用于</w:t>
      </w:r>
      <w:r w:rsidRPr="00040BDC">
        <w:rPr>
          <w:lang w:eastAsia="zh-CN"/>
        </w:rPr>
        <w:t>X</w:t>
      </w:r>
      <w:r w:rsidRPr="00040BDC">
        <w:rPr>
          <w:rFonts w:hint="eastAsia"/>
          <w:lang w:eastAsia="zh-CN"/>
        </w:rPr>
        <w:t>国（</w:t>
      </w:r>
      <w:r w:rsidRPr="00040BDC">
        <w:rPr>
          <w:lang w:eastAsia="zh-CN"/>
        </w:rPr>
        <w:t>ACP</w:t>
      </w:r>
      <w:r w:rsidRPr="00040BDC">
        <w:rPr>
          <w:rFonts w:hint="eastAsia"/>
          <w:lang w:eastAsia="zh-CN"/>
        </w:rPr>
        <w:t>用户所在地）和</w:t>
      </w:r>
      <w:r w:rsidRPr="00040BDC">
        <w:rPr>
          <w:lang w:eastAsia="zh-CN"/>
        </w:rPr>
        <w:t>Y</w:t>
      </w:r>
      <w:r w:rsidRPr="00040BDC">
        <w:rPr>
          <w:rFonts w:hint="eastAsia"/>
          <w:lang w:eastAsia="zh-CN"/>
        </w:rPr>
        <w:t>国（</w:t>
      </w:r>
      <w:r w:rsidRPr="00040BDC">
        <w:rPr>
          <w:lang w:eastAsia="zh-CN"/>
        </w:rPr>
        <w:t>ACP</w:t>
      </w:r>
      <w:r w:rsidRPr="00040BDC">
        <w:rPr>
          <w:rFonts w:hint="eastAsia"/>
          <w:lang w:eastAsia="zh-CN"/>
        </w:rPr>
        <w:t>提供方所在地）。当</w:t>
      </w:r>
      <w:r w:rsidRPr="00040BDC">
        <w:rPr>
          <w:lang w:eastAsia="zh-CN"/>
        </w:rPr>
        <w:t>ACP</w:t>
      </w:r>
      <w:r w:rsidRPr="00040BDC">
        <w:rPr>
          <w:rFonts w:hint="eastAsia"/>
          <w:lang w:eastAsia="zh-CN"/>
        </w:rPr>
        <w:t>业务发往</w:t>
      </w:r>
      <w:r w:rsidRPr="00040BDC">
        <w:rPr>
          <w:lang w:eastAsia="zh-CN"/>
        </w:rPr>
        <w:t>X</w:t>
      </w:r>
      <w:r w:rsidRPr="00040BDC">
        <w:rPr>
          <w:rFonts w:hint="eastAsia"/>
          <w:lang w:eastAsia="zh-CN"/>
        </w:rPr>
        <w:t>或</w:t>
      </w:r>
      <w:r w:rsidRPr="00040BDC">
        <w:rPr>
          <w:lang w:eastAsia="zh-CN"/>
        </w:rPr>
        <w:t>Y</w:t>
      </w:r>
      <w:r w:rsidRPr="00040BDC">
        <w:rPr>
          <w:rFonts w:hint="eastAsia"/>
          <w:lang w:eastAsia="zh-CN"/>
        </w:rPr>
        <w:t>国以外的国家时，目的国的主权和监管地位应得到尊重。</w:t>
      </w:r>
    </w:p>
    <w:p w14:paraId="502F68CE" w14:textId="77777777" w:rsidR="00290A42" w:rsidRPr="00040BDC" w:rsidRDefault="00290A42" w:rsidP="00290A42">
      <w:pPr>
        <w:rPr>
          <w:lang w:eastAsia="zh-CN"/>
        </w:rPr>
      </w:pPr>
      <w:r w:rsidRPr="00040BDC">
        <w:rPr>
          <w:lang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4781"/>
      </w:tblGrid>
      <w:tr w:rsidR="00AA4BB1" w:rsidRPr="00040BDC" w14:paraId="726EF8B9" w14:textId="77777777" w:rsidTr="000C715A">
        <w:trPr>
          <w:tblHeader/>
        </w:trPr>
        <w:tc>
          <w:tcPr>
            <w:tcW w:w="4848" w:type="dxa"/>
          </w:tcPr>
          <w:p w14:paraId="45D48AF1" w14:textId="77777777" w:rsidR="00AA4BB1" w:rsidRPr="00040BDC" w:rsidRDefault="00AA4BB1" w:rsidP="000C715A">
            <w:pPr>
              <w:pStyle w:val="Tableheadwhitecentred"/>
              <w:rPr>
                <w:lang w:eastAsia="zh-CN"/>
              </w:rPr>
            </w:pPr>
            <w:r w:rsidRPr="00040BDC">
              <w:rPr>
                <w:lang w:eastAsia="zh-CN"/>
              </w:rPr>
              <w:lastRenderedPageBreak/>
              <w:t>X</w:t>
            </w:r>
            <w:r w:rsidRPr="00040BDC">
              <w:rPr>
                <w:rFonts w:hint="eastAsia"/>
                <w:lang w:eastAsia="zh-CN"/>
              </w:rPr>
              <w:t>国</w:t>
            </w:r>
            <w:r w:rsidR="009C0FC6" w:rsidRPr="00040BDC">
              <w:rPr>
                <w:lang w:eastAsia="zh-CN"/>
              </w:rPr>
              <w:br/>
            </w:r>
            <w:r w:rsidRPr="00040BDC">
              <w:rPr>
                <w:rFonts w:hint="eastAsia"/>
                <w:lang w:eastAsia="zh-CN"/>
              </w:rPr>
              <w:t>（</w:t>
            </w:r>
            <w:r w:rsidRPr="00040BDC">
              <w:rPr>
                <w:lang w:eastAsia="zh-CN"/>
              </w:rPr>
              <w:t>ACP</w:t>
            </w:r>
            <w:r w:rsidRPr="00040BDC">
              <w:rPr>
                <w:rFonts w:hint="eastAsia"/>
                <w:lang w:eastAsia="zh-CN"/>
              </w:rPr>
              <w:t>用户所在地）</w:t>
            </w:r>
          </w:p>
        </w:tc>
        <w:tc>
          <w:tcPr>
            <w:tcW w:w="4781" w:type="dxa"/>
          </w:tcPr>
          <w:p w14:paraId="05E30CCE" w14:textId="77777777" w:rsidR="00AA4BB1" w:rsidRPr="00040BDC" w:rsidRDefault="00AA4BB1" w:rsidP="000C715A">
            <w:pPr>
              <w:pStyle w:val="Tableheadwhitecentred"/>
              <w:rPr>
                <w:lang w:eastAsia="zh-CN"/>
              </w:rPr>
            </w:pPr>
            <w:r w:rsidRPr="00040BDC">
              <w:rPr>
                <w:lang w:eastAsia="zh-CN"/>
              </w:rPr>
              <w:t>Y</w:t>
            </w:r>
            <w:r w:rsidRPr="00040BDC">
              <w:rPr>
                <w:rFonts w:hint="eastAsia"/>
                <w:lang w:eastAsia="zh-CN"/>
              </w:rPr>
              <w:t>国</w:t>
            </w:r>
            <w:r w:rsidR="009C0FC6" w:rsidRPr="00040BDC">
              <w:rPr>
                <w:lang w:eastAsia="zh-CN"/>
              </w:rPr>
              <w:br/>
            </w:r>
            <w:r w:rsidRPr="00040BDC">
              <w:rPr>
                <w:rFonts w:hint="eastAsia"/>
                <w:lang w:eastAsia="zh-CN"/>
              </w:rPr>
              <w:t>（</w:t>
            </w:r>
            <w:r w:rsidRPr="00040BDC">
              <w:rPr>
                <w:lang w:eastAsia="zh-CN"/>
              </w:rPr>
              <w:t>ACP</w:t>
            </w:r>
            <w:r w:rsidRPr="00040BDC">
              <w:rPr>
                <w:rFonts w:hint="eastAsia"/>
                <w:lang w:eastAsia="zh-CN"/>
              </w:rPr>
              <w:t>提供方所在地）</w:t>
            </w:r>
          </w:p>
        </w:tc>
      </w:tr>
      <w:tr w:rsidR="00AA4BB1" w:rsidRPr="00040BDC" w14:paraId="32E8CF38" w14:textId="77777777" w:rsidTr="000C715A">
        <w:tc>
          <w:tcPr>
            <w:tcW w:w="4848" w:type="dxa"/>
          </w:tcPr>
          <w:p w14:paraId="2648D2C3" w14:textId="77777777" w:rsidR="00AA4BB1" w:rsidRPr="00040BDC" w:rsidRDefault="00AA4BB1" w:rsidP="00A048B6">
            <w:pPr>
              <w:pStyle w:val="Tabletext0"/>
              <w:rPr>
                <w:szCs w:val="22"/>
                <w:lang w:eastAsia="zh-CN"/>
              </w:rPr>
            </w:pPr>
            <w:r w:rsidRPr="00040BDC">
              <w:rPr>
                <w:rFonts w:hint="eastAsia"/>
                <w:szCs w:val="22"/>
                <w:lang w:eastAsia="zh-CN"/>
              </w:rPr>
              <w:t>应采取总体上协作与合理的方式</w:t>
            </w:r>
          </w:p>
        </w:tc>
        <w:tc>
          <w:tcPr>
            <w:tcW w:w="4781" w:type="dxa"/>
          </w:tcPr>
          <w:p w14:paraId="52CA3890" w14:textId="77777777" w:rsidR="00AA4BB1" w:rsidRPr="00040BDC" w:rsidRDefault="00AA4BB1" w:rsidP="00A048B6">
            <w:pPr>
              <w:pStyle w:val="Tabletext0"/>
              <w:rPr>
                <w:szCs w:val="22"/>
                <w:lang w:eastAsia="zh-CN"/>
              </w:rPr>
            </w:pPr>
            <w:r w:rsidRPr="00040BDC">
              <w:rPr>
                <w:rFonts w:hint="eastAsia"/>
                <w:szCs w:val="22"/>
                <w:lang w:eastAsia="zh-CN"/>
              </w:rPr>
              <w:t>应采取总体上协作与合理的方式</w:t>
            </w:r>
          </w:p>
        </w:tc>
      </w:tr>
      <w:tr w:rsidR="00AA4BB1" w:rsidRPr="00040BDC" w14:paraId="64BE7AE5" w14:textId="77777777" w:rsidTr="000C715A">
        <w:tc>
          <w:tcPr>
            <w:tcW w:w="4848" w:type="dxa"/>
          </w:tcPr>
          <w:p w14:paraId="28626831" w14:textId="77777777" w:rsidR="00AA4BB1" w:rsidRPr="00040BDC" w:rsidRDefault="00AA4BB1" w:rsidP="00A048B6">
            <w:pPr>
              <w:pStyle w:val="Tabletext0"/>
              <w:rPr>
                <w:szCs w:val="22"/>
                <w:lang w:eastAsia="zh-CN"/>
              </w:rPr>
            </w:pPr>
            <w:r w:rsidRPr="00040BDC">
              <w:rPr>
                <w:rFonts w:hint="eastAsia"/>
                <w:szCs w:val="22"/>
                <w:lang w:eastAsia="zh-CN"/>
              </w:rPr>
              <w:t>希望限制或禁止</w:t>
            </w:r>
            <w:r w:rsidRPr="00040BDC">
              <w:rPr>
                <w:szCs w:val="22"/>
                <w:lang w:eastAsia="zh-CN"/>
              </w:rPr>
              <w:t>ACP</w:t>
            </w:r>
            <w:r w:rsidRPr="00040BDC">
              <w:rPr>
                <w:rFonts w:hint="eastAsia"/>
                <w:szCs w:val="22"/>
                <w:lang w:eastAsia="zh-CN"/>
              </w:rPr>
              <w:t>的</w:t>
            </w:r>
            <w:r w:rsidRPr="00040BDC">
              <w:rPr>
                <w:szCs w:val="22"/>
                <w:lang w:eastAsia="zh-CN"/>
              </w:rPr>
              <w:t>X</w:t>
            </w:r>
            <w:r w:rsidRPr="00040BDC">
              <w:rPr>
                <w:rFonts w:hint="eastAsia"/>
                <w:szCs w:val="22"/>
                <w:lang w:eastAsia="zh-CN"/>
              </w:rPr>
              <w:t>主管部门应确定明确的政策立场</w:t>
            </w:r>
          </w:p>
        </w:tc>
        <w:tc>
          <w:tcPr>
            <w:tcW w:w="4781" w:type="dxa"/>
          </w:tcPr>
          <w:p w14:paraId="6243F943" w14:textId="77777777" w:rsidR="00AA4BB1" w:rsidRPr="00040BDC" w:rsidRDefault="00AA4BB1" w:rsidP="00A048B6">
            <w:pPr>
              <w:pStyle w:val="Tabletext0"/>
              <w:rPr>
                <w:szCs w:val="22"/>
                <w:lang w:eastAsia="zh-CN"/>
              </w:rPr>
            </w:pPr>
          </w:p>
        </w:tc>
      </w:tr>
      <w:tr w:rsidR="00AA4BB1" w:rsidRPr="00040BDC" w14:paraId="789FE4D1" w14:textId="77777777" w:rsidTr="000C715A">
        <w:tc>
          <w:tcPr>
            <w:tcW w:w="4848" w:type="dxa"/>
          </w:tcPr>
          <w:p w14:paraId="7A7D912F" w14:textId="77777777" w:rsidR="00AA4BB1" w:rsidRPr="00040BDC" w:rsidRDefault="00AA4BB1" w:rsidP="00A048B6">
            <w:pPr>
              <w:pStyle w:val="Tabletext0"/>
              <w:rPr>
                <w:szCs w:val="22"/>
                <w:lang w:eastAsia="zh-CN"/>
              </w:rPr>
            </w:pPr>
            <w:r w:rsidRPr="00040BDC">
              <w:rPr>
                <w:szCs w:val="22"/>
                <w:lang w:eastAsia="zh-CN"/>
              </w:rPr>
              <w:t>X</w:t>
            </w:r>
            <w:r w:rsidRPr="00040BDC">
              <w:rPr>
                <w:rFonts w:hint="eastAsia"/>
                <w:szCs w:val="22"/>
                <w:lang w:eastAsia="zh-CN"/>
              </w:rPr>
              <w:t>主管部门应使人们了解其国家立场</w:t>
            </w:r>
          </w:p>
        </w:tc>
        <w:tc>
          <w:tcPr>
            <w:tcW w:w="4781" w:type="dxa"/>
          </w:tcPr>
          <w:p w14:paraId="3E37AACA" w14:textId="77777777" w:rsidR="00AA4BB1" w:rsidRPr="00040BDC" w:rsidRDefault="00AA4BB1" w:rsidP="00A048B6">
            <w:pPr>
              <w:pStyle w:val="Tabletext0"/>
              <w:rPr>
                <w:szCs w:val="22"/>
                <w:lang w:eastAsia="zh-CN"/>
              </w:rPr>
            </w:pPr>
            <w:r w:rsidRPr="00040BDC">
              <w:rPr>
                <w:szCs w:val="22"/>
                <w:lang w:eastAsia="zh-CN"/>
              </w:rPr>
              <w:t>Y</w:t>
            </w:r>
            <w:r w:rsidRPr="00040BDC">
              <w:rPr>
                <w:rFonts w:hint="eastAsia"/>
                <w:szCs w:val="22"/>
                <w:lang w:eastAsia="zh-CN"/>
              </w:rPr>
              <w:t>主管部门应通过一切可用的官方途径使在其领土上的由成员国授权的国际电信运营商或运营机构和</w:t>
            </w:r>
            <w:r w:rsidRPr="00040BDC">
              <w:rPr>
                <w:szCs w:val="22"/>
                <w:lang w:eastAsia="zh-CN"/>
              </w:rPr>
              <w:t>ACP</w:t>
            </w:r>
            <w:r w:rsidRPr="00040BDC">
              <w:rPr>
                <w:rFonts w:hint="eastAsia"/>
                <w:szCs w:val="22"/>
                <w:lang w:eastAsia="zh-CN"/>
              </w:rPr>
              <w:t>提供商注意这一情况</w:t>
            </w:r>
          </w:p>
        </w:tc>
      </w:tr>
      <w:tr w:rsidR="00AA4BB1" w:rsidRPr="00040BDC" w14:paraId="0590F331" w14:textId="77777777" w:rsidTr="000C715A">
        <w:tc>
          <w:tcPr>
            <w:tcW w:w="4848" w:type="dxa"/>
          </w:tcPr>
          <w:p w14:paraId="291A132C" w14:textId="77777777" w:rsidR="00AA4BB1" w:rsidRPr="00040BDC" w:rsidRDefault="00AA4BB1" w:rsidP="00A048B6">
            <w:pPr>
              <w:pStyle w:val="Tabletext0"/>
              <w:rPr>
                <w:szCs w:val="22"/>
                <w:lang w:eastAsia="zh-CN"/>
              </w:rPr>
            </w:pPr>
            <w:r w:rsidRPr="00040BDC">
              <w:rPr>
                <w:szCs w:val="22"/>
                <w:lang w:eastAsia="zh-CN"/>
              </w:rPr>
              <w:t>X</w:t>
            </w:r>
            <w:r w:rsidRPr="00040BDC">
              <w:rPr>
                <w:rFonts w:hint="eastAsia"/>
                <w:szCs w:val="22"/>
                <w:lang w:eastAsia="zh-CN"/>
              </w:rPr>
              <w:t>主管部门应告知在其领土上运营的由成员国授权的运营机构这一政策立场，而那些由成员国授权的运营机构则应采取步骤，确保其国际运营协议符合该立场</w:t>
            </w:r>
          </w:p>
        </w:tc>
        <w:tc>
          <w:tcPr>
            <w:tcW w:w="4781" w:type="dxa"/>
          </w:tcPr>
          <w:p w14:paraId="685E5287" w14:textId="77777777" w:rsidR="00AA4BB1" w:rsidRPr="00040BDC" w:rsidRDefault="00AA4BB1" w:rsidP="00A048B6">
            <w:pPr>
              <w:pStyle w:val="Tabletext0"/>
              <w:rPr>
                <w:szCs w:val="22"/>
                <w:lang w:eastAsia="zh-CN"/>
              </w:rPr>
            </w:pPr>
            <w:r w:rsidRPr="00040BDC">
              <w:rPr>
                <w:szCs w:val="22"/>
                <w:lang w:eastAsia="zh-CN"/>
              </w:rPr>
              <w:t>Y</w:t>
            </w:r>
            <w:r w:rsidRPr="00040BDC">
              <w:rPr>
                <w:rFonts w:hint="eastAsia"/>
                <w:szCs w:val="22"/>
                <w:lang w:eastAsia="zh-CN"/>
              </w:rPr>
              <w:t>国的由成员国授权的运营机构应予以合作，考虑对国际运营协议进行必要的修订</w:t>
            </w:r>
          </w:p>
        </w:tc>
      </w:tr>
      <w:tr w:rsidR="00AA4BB1" w:rsidRPr="00040BDC" w14:paraId="6C0517E0" w14:textId="77777777" w:rsidTr="000C715A">
        <w:tc>
          <w:tcPr>
            <w:tcW w:w="4848" w:type="dxa"/>
            <w:tcBorders>
              <w:top w:val="single" w:sz="4" w:space="0" w:color="auto"/>
              <w:left w:val="single" w:sz="4" w:space="0" w:color="auto"/>
              <w:bottom w:val="single" w:sz="4" w:space="0" w:color="auto"/>
              <w:right w:val="single" w:sz="4" w:space="0" w:color="auto"/>
            </w:tcBorders>
          </w:tcPr>
          <w:p w14:paraId="24CE52BA" w14:textId="77777777" w:rsidR="00AA4BB1" w:rsidRPr="00040BDC" w:rsidRDefault="00AA4BB1" w:rsidP="00A048B6">
            <w:pPr>
              <w:pStyle w:val="Tabletext"/>
              <w:ind w:left="113" w:right="113"/>
              <w:rPr>
                <w:szCs w:val="22"/>
                <w:lang w:eastAsia="zh-CN"/>
              </w:rPr>
            </w:pPr>
          </w:p>
        </w:tc>
        <w:tc>
          <w:tcPr>
            <w:tcW w:w="4781" w:type="dxa"/>
            <w:tcBorders>
              <w:top w:val="single" w:sz="4" w:space="0" w:color="auto"/>
              <w:left w:val="single" w:sz="4" w:space="0" w:color="auto"/>
              <w:bottom w:val="single" w:sz="4" w:space="0" w:color="auto"/>
              <w:right w:val="single" w:sz="4" w:space="0" w:color="auto"/>
            </w:tcBorders>
          </w:tcPr>
          <w:p w14:paraId="1A487EB1" w14:textId="77777777" w:rsidR="00AA4BB1" w:rsidRPr="00040BDC" w:rsidRDefault="00AA4BB1" w:rsidP="00A048B6">
            <w:pPr>
              <w:pStyle w:val="Tabletext0"/>
              <w:rPr>
                <w:szCs w:val="22"/>
                <w:lang w:eastAsia="zh-CN"/>
              </w:rPr>
            </w:pPr>
            <w:r w:rsidRPr="00040BDC">
              <w:rPr>
                <w:szCs w:val="22"/>
                <w:lang w:eastAsia="zh-CN"/>
              </w:rPr>
              <w:t>Y</w:t>
            </w:r>
            <w:r w:rsidRPr="00040BDC">
              <w:rPr>
                <w:rFonts w:hint="eastAsia"/>
                <w:szCs w:val="22"/>
                <w:lang w:eastAsia="zh-CN"/>
              </w:rPr>
              <w:t>主管部门和</w:t>
            </w:r>
            <w:r w:rsidRPr="00040BDC">
              <w:rPr>
                <w:szCs w:val="22"/>
                <w:lang w:eastAsia="zh-CN"/>
              </w:rPr>
              <w:t>/</w:t>
            </w:r>
            <w:r w:rsidRPr="00040BDC">
              <w:rPr>
                <w:rFonts w:hint="eastAsia"/>
                <w:szCs w:val="22"/>
                <w:lang w:eastAsia="zh-CN"/>
              </w:rPr>
              <w:t>或</w:t>
            </w:r>
            <w:r w:rsidRPr="00040BDC">
              <w:rPr>
                <w:szCs w:val="22"/>
                <w:lang w:eastAsia="zh-CN"/>
              </w:rPr>
              <w:t>Y</w:t>
            </w:r>
            <w:r w:rsidRPr="00040BDC">
              <w:rPr>
                <w:rFonts w:hint="eastAsia"/>
                <w:szCs w:val="22"/>
                <w:lang w:eastAsia="zh-CN"/>
              </w:rPr>
              <w:t>国内的由成员国授权的运营机构应努力确保在其领土上运营的</w:t>
            </w:r>
            <w:r w:rsidRPr="00040BDC">
              <w:rPr>
                <w:szCs w:val="22"/>
                <w:lang w:eastAsia="zh-CN"/>
              </w:rPr>
              <w:t>ACP</w:t>
            </w:r>
            <w:r w:rsidRPr="00040BDC">
              <w:rPr>
                <w:rFonts w:hint="eastAsia"/>
                <w:szCs w:val="22"/>
                <w:lang w:eastAsia="zh-CN"/>
              </w:rPr>
              <w:t>提供商认识到：</w:t>
            </w:r>
          </w:p>
          <w:p w14:paraId="6A310CF6" w14:textId="77777777" w:rsidR="00AA4BB1" w:rsidRPr="00040BDC" w:rsidRDefault="00AA4BB1" w:rsidP="006D695A">
            <w:pPr>
              <w:pStyle w:val="Tablebullet"/>
              <w:rPr>
                <w:lang w:eastAsia="zh-CN"/>
              </w:rPr>
            </w:pPr>
            <w:r w:rsidRPr="00040BDC">
              <w:rPr>
                <w:i/>
                <w:iCs/>
                <w:lang w:eastAsia="zh-CN"/>
              </w:rPr>
              <w:t>a)</w:t>
            </w:r>
            <w:r w:rsidRPr="00040BDC">
              <w:rPr>
                <w:i/>
                <w:iCs/>
                <w:lang w:eastAsia="zh-CN"/>
              </w:rPr>
              <w:tab/>
            </w:r>
            <w:r w:rsidRPr="00040BDC">
              <w:rPr>
                <w:rFonts w:ascii="SimSun" w:hAnsi="SimSun" w:cs="SimSun" w:hint="eastAsia"/>
                <w:lang w:eastAsia="zh-CN"/>
              </w:rPr>
              <w:t>不应在一个明确禁止</w:t>
            </w:r>
            <w:r w:rsidRPr="00040BDC">
              <w:rPr>
                <w:lang w:eastAsia="zh-CN"/>
              </w:rPr>
              <w:t>ACP</w:t>
            </w:r>
            <w:r w:rsidRPr="00040BDC">
              <w:rPr>
                <w:rFonts w:hint="eastAsia"/>
                <w:lang w:eastAsia="zh-CN"/>
              </w:rPr>
              <w:t>业务的国家提供这种业务；以及</w:t>
            </w:r>
          </w:p>
          <w:p w14:paraId="76CB3033" w14:textId="77777777" w:rsidR="00AA4BB1" w:rsidRPr="00040BDC" w:rsidRDefault="00AA4BB1" w:rsidP="006D695A">
            <w:pPr>
              <w:pStyle w:val="Tablebullet"/>
              <w:rPr>
                <w:lang w:eastAsia="zh-CN"/>
              </w:rPr>
            </w:pPr>
            <w:r w:rsidRPr="00040BDC">
              <w:rPr>
                <w:i/>
                <w:iCs/>
                <w:lang w:eastAsia="zh-CN"/>
              </w:rPr>
              <w:t>b)</w:t>
            </w:r>
            <w:r w:rsidRPr="00040BDC">
              <w:rPr>
                <w:lang w:eastAsia="zh-CN"/>
              </w:rPr>
              <w:tab/>
              <w:t>ACP</w:t>
            </w:r>
            <w:r w:rsidRPr="00040BDC">
              <w:rPr>
                <w:rFonts w:ascii="SimSun" w:hAnsi="SimSun" w:cs="SimSun" w:hint="eastAsia"/>
                <w:lang w:eastAsia="zh-CN"/>
              </w:rPr>
              <w:t>的配置类型不得造成国际公共交换电话网的质量和性能下降</w:t>
            </w:r>
          </w:p>
        </w:tc>
      </w:tr>
      <w:tr w:rsidR="00AA4BB1" w:rsidRPr="00040BDC" w14:paraId="461FB69E" w14:textId="77777777" w:rsidTr="000C715A">
        <w:tc>
          <w:tcPr>
            <w:tcW w:w="4848" w:type="dxa"/>
            <w:tcBorders>
              <w:top w:val="single" w:sz="4" w:space="0" w:color="auto"/>
              <w:left w:val="single" w:sz="4" w:space="0" w:color="auto"/>
              <w:bottom w:val="single" w:sz="4" w:space="0" w:color="auto"/>
              <w:right w:val="single" w:sz="4" w:space="0" w:color="auto"/>
            </w:tcBorders>
          </w:tcPr>
          <w:p w14:paraId="1A71D640" w14:textId="77777777" w:rsidR="00AA4BB1" w:rsidRPr="00040BDC" w:rsidRDefault="00AA4BB1" w:rsidP="00A048B6">
            <w:pPr>
              <w:pStyle w:val="Tabletext0"/>
              <w:rPr>
                <w:szCs w:val="22"/>
                <w:lang w:eastAsia="zh-CN"/>
              </w:rPr>
            </w:pPr>
            <w:r w:rsidRPr="00040BDC">
              <w:rPr>
                <w:szCs w:val="22"/>
                <w:lang w:eastAsia="zh-CN"/>
              </w:rPr>
              <w:t>X</w:t>
            </w:r>
            <w:r w:rsidRPr="00040BDC">
              <w:rPr>
                <w:rFonts w:hint="eastAsia"/>
                <w:szCs w:val="22"/>
                <w:lang w:eastAsia="zh-CN"/>
              </w:rPr>
              <w:t>主管部门应在其管辖和责任范围内采取一切合理的措施，阻止在其领土上提供和</w:t>
            </w:r>
            <w:r w:rsidRPr="00040BDC">
              <w:rPr>
                <w:szCs w:val="22"/>
                <w:lang w:eastAsia="zh-CN"/>
              </w:rPr>
              <w:t>/</w:t>
            </w:r>
            <w:r w:rsidRPr="00040BDC">
              <w:rPr>
                <w:rFonts w:hint="eastAsia"/>
                <w:szCs w:val="22"/>
                <w:lang w:eastAsia="zh-CN"/>
              </w:rPr>
              <w:t>或使用以下</w:t>
            </w:r>
            <w:r w:rsidRPr="00040BDC">
              <w:rPr>
                <w:szCs w:val="22"/>
                <w:lang w:eastAsia="zh-CN"/>
              </w:rPr>
              <w:t>ACP</w:t>
            </w:r>
            <w:r w:rsidRPr="00040BDC">
              <w:rPr>
                <w:rFonts w:hint="eastAsia"/>
                <w:szCs w:val="22"/>
                <w:lang w:eastAsia="zh-CN"/>
              </w:rPr>
              <w:t>业务：</w:t>
            </w:r>
          </w:p>
          <w:p w14:paraId="1C35220E" w14:textId="77777777" w:rsidR="00AA4BB1" w:rsidRPr="00040BDC" w:rsidRDefault="00AA4BB1" w:rsidP="006D695A">
            <w:pPr>
              <w:pStyle w:val="Tablebullet"/>
              <w:rPr>
                <w:lang w:eastAsia="zh-CN"/>
              </w:rPr>
            </w:pPr>
            <w:r w:rsidRPr="00040BDC">
              <w:rPr>
                <w:i/>
                <w:lang w:eastAsia="zh-CN"/>
              </w:rPr>
              <w:t>a)</w:t>
            </w:r>
            <w:r w:rsidRPr="00040BDC">
              <w:rPr>
                <w:i/>
                <w:lang w:eastAsia="zh-CN"/>
              </w:rPr>
              <w:tab/>
            </w:r>
            <w:r w:rsidRPr="00040BDC">
              <w:rPr>
                <w:rFonts w:hint="eastAsia"/>
                <w:lang w:eastAsia="zh-CN"/>
              </w:rPr>
              <w:t>被禁止的</w:t>
            </w:r>
            <w:r w:rsidRPr="00040BDC" w:rsidDel="0058137D">
              <w:rPr>
                <w:rFonts w:eastAsia="Times New Roman"/>
                <w:lang w:eastAsia="zh-CN"/>
              </w:rPr>
              <w:t>ACP</w:t>
            </w:r>
            <w:r w:rsidRPr="00040BDC" w:rsidDel="0058137D">
              <w:rPr>
                <w:rFonts w:hint="eastAsia"/>
                <w:lang w:eastAsia="zh-CN"/>
              </w:rPr>
              <w:t>业务</w:t>
            </w:r>
            <w:r w:rsidRPr="00040BDC">
              <w:rPr>
                <w:rFonts w:hint="eastAsia"/>
                <w:lang w:eastAsia="zh-CN"/>
              </w:rPr>
              <w:t>；和</w:t>
            </w:r>
            <w:r w:rsidRPr="00040BDC">
              <w:rPr>
                <w:lang w:eastAsia="zh-CN"/>
              </w:rPr>
              <w:t>/</w:t>
            </w:r>
            <w:r w:rsidRPr="00040BDC">
              <w:rPr>
                <w:rFonts w:hint="eastAsia"/>
                <w:lang w:eastAsia="zh-CN"/>
              </w:rPr>
              <w:t>或</w:t>
            </w:r>
          </w:p>
          <w:p w14:paraId="3D682D88" w14:textId="77777777" w:rsidR="00AA4BB1" w:rsidRPr="00040BDC" w:rsidRDefault="00AA4BB1" w:rsidP="006D695A">
            <w:pPr>
              <w:pStyle w:val="Tablebullet"/>
              <w:rPr>
                <w:lang w:eastAsia="zh-CN"/>
              </w:rPr>
            </w:pPr>
            <w:r w:rsidRPr="00040BDC">
              <w:rPr>
                <w:i/>
                <w:lang w:eastAsia="zh-CN"/>
              </w:rPr>
              <w:t>b)</w:t>
            </w:r>
            <w:r w:rsidRPr="00040BDC">
              <w:rPr>
                <w:i/>
                <w:lang w:eastAsia="zh-CN"/>
              </w:rPr>
              <w:tab/>
            </w:r>
            <w:r w:rsidRPr="00040BDC">
              <w:rPr>
                <w:rFonts w:ascii="SimSun" w:hAnsi="SimSun" w:cs="SimSun" w:hint="eastAsia"/>
                <w:lang w:eastAsia="zh-CN"/>
              </w:rPr>
              <w:t>对网络有害的</w:t>
            </w:r>
            <w:r w:rsidRPr="00040BDC" w:rsidDel="0058137D">
              <w:rPr>
                <w:lang w:eastAsia="zh-CN"/>
              </w:rPr>
              <w:t>ACP</w:t>
            </w:r>
            <w:r w:rsidRPr="00040BDC" w:rsidDel="0058137D">
              <w:rPr>
                <w:rFonts w:hint="eastAsia"/>
                <w:lang w:eastAsia="zh-CN"/>
              </w:rPr>
              <w:t>业务</w:t>
            </w:r>
            <w:r w:rsidRPr="00040BDC">
              <w:rPr>
                <w:rFonts w:hint="eastAsia"/>
                <w:lang w:eastAsia="zh-CN"/>
              </w:rPr>
              <w:t>。</w:t>
            </w:r>
          </w:p>
          <w:p w14:paraId="60A787F5" w14:textId="77777777" w:rsidR="00AA4BB1" w:rsidRPr="00040BDC" w:rsidRDefault="00AA4BB1" w:rsidP="00A048B6">
            <w:pPr>
              <w:pStyle w:val="Tabletext0"/>
              <w:rPr>
                <w:szCs w:val="22"/>
                <w:lang w:eastAsia="zh-CN"/>
              </w:rPr>
            </w:pPr>
            <w:r w:rsidRPr="00040BDC">
              <w:rPr>
                <w:szCs w:val="22"/>
                <w:lang w:eastAsia="zh-CN"/>
              </w:rPr>
              <w:t>X</w:t>
            </w:r>
            <w:r w:rsidRPr="00040BDC">
              <w:rPr>
                <w:rFonts w:hint="eastAsia"/>
                <w:szCs w:val="22"/>
                <w:lang w:eastAsia="zh-CN"/>
              </w:rPr>
              <w:t>国的</w:t>
            </w:r>
            <w:r w:rsidRPr="00040BDC">
              <w:rPr>
                <w:rFonts w:hint="eastAsia"/>
                <w:szCs w:val="22"/>
                <w:lang w:val="en-US" w:eastAsia="zh-CN"/>
              </w:rPr>
              <w:t>经成员国授权的运营机构</w:t>
            </w:r>
            <w:r w:rsidRPr="00040BDC">
              <w:rPr>
                <w:rFonts w:hint="eastAsia"/>
                <w:szCs w:val="22"/>
                <w:lang w:eastAsia="zh-CN"/>
              </w:rPr>
              <w:t>应在实施这些措施方面给予合作。</w:t>
            </w:r>
          </w:p>
        </w:tc>
        <w:tc>
          <w:tcPr>
            <w:tcW w:w="4781" w:type="dxa"/>
            <w:tcBorders>
              <w:top w:val="single" w:sz="4" w:space="0" w:color="auto"/>
              <w:left w:val="single" w:sz="4" w:space="0" w:color="auto"/>
              <w:bottom w:val="single" w:sz="4" w:space="0" w:color="auto"/>
              <w:right w:val="single" w:sz="4" w:space="0" w:color="auto"/>
            </w:tcBorders>
          </w:tcPr>
          <w:p w14:paraId="16179BC5" w14:textId="77777777" w:rsidR="00AA4BB1" w:rsidRPr="00040BDC" w:rsidRDefault="00AA4BB1" w:rsidP="00A048B6">
            <w:pPr>
              <w:pStyle w:val="Tabletext0"/>
              <w:rPr>
                <w:szCs w:val="22"/>
                <w:lang w:eastAsia="zh-CN"/>
              </w:rPr>
            </w:pPr>
            <w:r w:rsidRPr="00040BDC">
              <w:rPr>
                <w:szCs w:val="22"/>
                <w:lang w:eastAsia="zh-CN"/>
              </w:rPr>
              <w:t>Y</w:t>
            </w:r>
            <w:r w:rsidRPr="00040BDC">
              <w:rPr>
                <w:rFonts w:hint="eastAsia"/>
                <w:szCs w:val="22"/>
                <w:lang w:eastAsia="zh-CN"/>
              </w:rPr>
              <w:t>主管部门和</w:t>
            </w:r>
            <w:r w:rsidRPr="00040BDC">
              <w:rPr>
                <w:szCs w:val="22"/>
                <w:lang w:eastAsia="zh-CN"/>
              </w:rPr>
              <w:t>Y</w:t>
            </w:r>
            <w:r w:rsidRPr="00040BDC">
              <w:rPr>
                <w:rFonts w:hint="eastAsia"/>
                <w:szCs w:val="22"/>
                <w:lang w:eastAsia="zh-CN"/>
              </w:rPr>
              <w:t>国的由成员国授权的运营机构应采取所有合理的措施，阻止</w:t>
            </w:r>
            <w:r w:rsidRPr="00040BDC">
              <w:rPr>
                <w:szCs w:val="22"/>
                <w:lang w:eastAsia="zh-CN"/>
              </w:rPr>
              <w:t>ACP</w:t>
            </w:r>
            <w:r w:rsidRPr="00040BDC">
              <w:rPr>
                <w:rFonts w:hint="eastAsia"/>
                <w:szCs w:val="22"/>
                <w:lang w:eastAsia="zh-CN"/>
              </w:rPr>
              <w:t>提供商在其领土上：</w:t>
            </w:r>
          </w:p>
          <w:p w14:paraId="22BF9F46" w14:textId="77777777" w:rsidR="00AA4BB1" w:rsidRPr="00040BDC" w:rsidRDefault="00AA4BB1" w:rsidP="006D695A">
            <w:pPr>
              <w:pStyle w:val="Tablebullet"/>
              <w:rPr>
                <w:lang w:eastAsia="zh-CN"/>
              </w:rPr>
            </w:pPr>
            <w:r w:rsidRPr="00040BDC">
              <w:rPr>
                <w:i/>
                <w:lang w:eastAsia="zh-CN"/>
              </w:rPr>
              <w:t>a)</w:t>
            </w:r>
            <w:r w:rsidRPr="00040BDC">
              <w:rPr>
                <w:i/>
                <w:lang w:eastAsia="zh-CN"/>
              </w:rPr>
              <w:tab/>
            </w:r>
            <w:r w:rsidRPr="00040BDC">
              <w:rPr>
                <w:rFonts w:ascii="SimSun" w:hAnsi="SimSun" w:cs="SimSun" w:hint="eastAsia"/>
                <w:lang w:eastAsia="zh-CN"/>
              </w:rPr>
              <w:t>向禁止该业务的其它国家提供</w:t>
            </w:r>
            <w:r w:rsidRPr="00040BDC" w:rsidDel="0058137D">
              <w:rPr>
                <w:lang w:eastAsia="zh-CN"/>
              </w:rPr>
              <w:t>ACP</w:t>
            </w:r>
            <w:r w:rsidRPr="00040BDC" w:rsidDel="0058137D">
              <w:rPr>
                <w:rFonts w:hint="eastAsia"/>
                <w:lang w:eastAsia="zh-CN"/>
              </w:rPr>
              <w:t>业务</w:t>
            </w:r>
            <w:r w:rsidRPr="00040BDC">
              <w:rPr>
                <w:rFonts w:hint="eastAsia"/>
                <w:lang w:eastAsia="zh-CN"/>
              </w:rPr>
              <w:t>；和</w:t>
            </w:r>
            <w:r w:rsidRPr="00040BDC">
              <w:rPr>
                <w:lang w:eastAsia="zh-CN"/>
              </w:rPr>
              <w:t>/</w:t>
            </w:r>
            <w:r w:rsidRPr="00040BDC">
              <w:rPr>
                <w:rFonts w:hint="eastAsia"/>
                <w:lang w:eastAsia="zh-CN"/>
              </w:rPr>
              <w:t>或</w:t>
            </w:r>
          </w:p>
          <w:p w14:paraId="2C4DF794" w14:textId="77777777" w:rsidR="00AA4BB1" w:rsidRPr="00040BDC" w:rsidRDefault="00AA4BB1" w:rsidP="006D695A">
            <w:pPr>
              <w:pStyle w:val="Tablebullet"/>
              <w:rPr>
                <w:lang w:eastAsia="zh-CN"/>
              </w:rPr>
            </w:pPr>
            <w:r w:rsidRPr="00040BDC">
              <w:rPr>
                <w:i/>
                <w:lang w:eastAsia="zh-CN"/>
              </w:rPr>
              <w:t>b)</w:t>
            </w:r>
            <w:r w:rsidRPr="00040BDC">
              <w:rPr>
                <w:i/>
                <w:lang w:eastAsia="zh-CN"/>
              </w:rPr>
              <w:tab/>
            </w:r>
            <w:r w:rsidRPr="00040BDC">
              <w:rPr>
                <w:rFonts w:ascii="SimSun" w:hAnsi="SimSun" w:cs="SimSun" w:hint="eastAsia"/>
                <w:lang w:eastAsia="zh-CN"/>
              </w:rPr>
              <w:t>提供有损于相关网络的</w:t>
            </w:r>
            <w:r w:rsidRPr="00040BDC" w:rsidDel="0058137D">
              <w:rPr>
                <w:lang w:eastAsia="zh-CN"/>
              </w:rPr>
              <w:t>ACP</w:t>
            </w:r>
            <w:r w:rsidRPr="00040BDC" w:rsidDel="0058137D">
              <w:rPr>
                <w:rFonts w:hint="eastAsia"/>
                <w:lang w:eastAsia="zh-CN"/>
              </w:rPr>
              <w:t>业务</w:t>
            </w:r>
            <w:r w:rsidRPr="00040BDC">
              <w:rPr>
                <w:rFonts w:hint="eastAsia"/>
                <w:lang w:eastAsia="zh-CN"/>
              </w:rPr>
              <w:t>。</w:t>
            </w:r>
          </w:p>
        </w:tc>
      </w:tr>
    </w:tbl>
    <w:p w14:paraId="49AD9AAC" w14:textId="77777777" w:rsidR="00AA4BB1" w:rsidRPr="00040BDC" w:rsidRDefault="00AA4BB1" w:rsidP="00AA4BB1">
      <w:pPr>
        <w:pStyle w:val="Note"/>
        <w:rPr>
          <w:lang w:eastAsia="zh-CN"/>
        </w:rPr>
      </w:pPr>
      <w:r w:rsidRPr="00040BDC">
        <w:rPr>
          <w:rFonts w:hint="eastAsia"/>
          <w:lang w:eastAsia="zh-CN"/>
        </w:rPr>
        <w:t>注</w:t>
      </w:r>
      <w:r w:rsidRPr="00040BDC">
        <w:rPr>
          <w:lang w:eastAsia="zh-CN"/>
        </w:rPr>
        <w:t xml:space="preserve">1 – </w:t>
      </w:r>
      <w:r w:rsidRPr="00040BDC">
        <w:rPr>
          <w:rFonts w:hint="eastAsia"/>
          <w:lang w:eastAsia="zh-CN"/>
        </w:rPr>
        <w:t>对那些将</w:t>
      </w:r>
      <w:r w:rsidRPr="00040BDC">
        <w:rPr>
          <w:lang w:eastAsia="zh-CN"/>
        </w:rPr>
        <w:t>ACP</w:t>
      </w:r>
      <w:r w:rsidRPr="00040BDC">
        <w:rPr>
          <w:rFonts w:hint="eastAsia"/>
          <w:lang w:eastAsia="zh-CN"/>
        </w:rPr>
        <w:t>视为《国际电信规则》中定义的“国际电信业务”的国家而言，在相关的由成员国授权的运营机构之间应就</w:t>
      </w:r>
      <w:r w:rsidRPr="00040BDC">
        <w:rPr>
          <w:lang w:eastAsia="zh-CN"/>
        </w:rPr>
        <w:t>ACP</w:t>
      </w:r>
      <w:r w:rsidRPr="00040BDC">
        <w:rPr>
          <w:rFonts w:hint="eastAsia"/>
          <w:lang w:eastAsia="zh-CN"/>
        </w:rPr>
        <w:t>运营条件签订双边运营协议。</w:t>
      </w:r>
    </w:p>
    <w:p w14:paraId="24139912" w14:textId="77777777" w:rsidR="00C510DA" w:rsidRPr="00040BDC" w:rsidRDefault="00AA4BB1" w:rsidP="000C715A">
      <w:pPr>
        <w:pStyle w:val="Note"/>
        <w:rPr>
          <w:lang w:eastAsia="zh-CN"/>
        </w:rPr>
      </w:pPr>
      <w:r w:rsidRPr="00040BDC">
        <w:rPr>
          <w:rFonts w:hint="eastAsia"/>
          <w:lang w:eastAsia="zh-CN"/>
        </w:rPr>
        <w:t>注</w:t>
      </w:r>
      <w:r w:rsidRPr="00040BDC">
        <w:rPr>
          <w:lang w:eastAsia="zh-CN"/>
        </w:rPr>
        <w:t xml:space="preserve">2 – </w:t>
      </w:r>
      <w:r w:rsidRPr="00040BDC">
        <w:rPr>
          <w:rFonts w:hint="eastAsia"/>
          <w:lang w:eastAsia="zh-CN"/>
        </w:rPr>
        <w:t>所有形式的</w:t>
      </w:r>
      <w:r w:rsidRPr="00040BDC">
        <w:rPr>
          <w:lang w:eastAsia="zh-CN"/>
        </w:rPr>
        <w:t>ACP</w:t>
      </w:r>
      <w:r w:rsidRPr="00040BDC">
        <w:rPr>
          <w:rFonts w:hint="eastAsia"/>
          <w:lang w:eastAsia="zh-CN"/>
        </w:rPr>
        <w:t>（例如，回叫、过顶业务、发送（</w:t>
      </w:r>
      <w:proofErr w:type="spellStart"/>
      <w:r w:rsidRPr="00040BDC">
        <w:rPr>
          <w:lang w:eastAsia="zh-CN"/>
        </w:rPr>
        <w:t>refiling</w:t>
      </w:r>
      <w:proofErr w:type="spellEnd"/>
      <w:r w:rsidRPr="00040BDC">
        <w:rPr>
          <w:rFonts w:hint="eastAsia"/>
          <w:lang w:eastAsia="zh-CN"/>
        </w:rPr>
        <w:t>））均应由</w:t>
      </w:r>
      <w:r w:rsidRPr="00040BDC">
        <w:rPr>
          <w:lang w:eastAsia="zh-CN"/>
        </w:rPr>
        <w:t>ITU-T</w:t>
      </w:r>
      <w:r w:rsidRPr="00040BDC">
        <w:rPr>
          <w:rFonts w:hint="eastAsia"/>
          <w:lang w:eastAsia="zh-CN"/>
        </w:rPr>
        <w:t>第</w:t>
      </w:r>
      <w:r w:rsidRPr="00040BDC">
        <w:rPr>
          <w:lang w:eastAsia="zh-CN"/>
        </w:rPr>
        <w:t>2</w:t>
      </w:r>
      <w:r w:rsidRPr="00040BDC">
        <w:rPr>
          <w:rFonts w:hint="eastAsia"/>
          <w:lang w:eastAsia="zh-CN"/>
        </w:rPr>
        <w:t>研究组定义并记录在适当的</w:t>
      </w:r>
      <w:r w:rsidRPr="00040BDC">
        <w:rPr>
          <w:lang w:eastAsia="zh-CN"/>
        </w:rPr>
        <w:t>ITU-T</w:t>
      </w:r>
      <w:r w:rsidRPr="00040BDC">
        <w:rPr>
          <w:rFonts w:hint="eastAsia"/>
          <w:lang w:eastAsia="zh-CN"/>
        </w:rPr>
        <w:t>建议书中。</w:t>
      </w:r>
    </w:p>
    <w:p w14:paraId="1EE40030" w14:textId="77777777" w:rsidR="001C47C7" w:rsidRPr="00040BDC" w:rsidRDefault="001C47C7" w:rsidP="000C715A">
      <w:pPr>
        <w:pStyle w:val="Note"/>
        <w:rPr>
          <w:lang w:eastAsia="zh-CN"/>
        </w:rPr>
      </w:pPr>
    </w:p>
    <w:p w14:paraId="2BE7F134" w14:textId="77777777" w:rsidR="001C47C7" w:rsidRPr="00040BDC" w:rsidRDefault="001C47C7" w:rsidP="000C715A">
      <w:pPr>
        <w:pStyle w:val="Note"/>
        <w:rPr>
          <w:lang w:eastAsia="zh-CN"/>
        </w:rPr>
      </w:pPr>
    </w:p>
    <w:p w14:paraId="7C1D2178" w14:textId="77777777" w:rsidR="001C47C7" w:rsidRPr="00040BDC" w:rsidRDefault="001C47C7" w:rsidP="000C715A">
      <w:pPr>
        <w:pStyle w:val="Note"/>
        <w:rPr>
          <w:lang w:eastAsia="zh-CN"/>
        </w:rPr>
      </w:pPr>
    </w:p>
    <w:p w14:paraId="0499E0AC" w14:textId="77777777" w:rsidR="001C47C7" w:rsidRPr="00040BDC" w:rsidRDefault="001C47C7" w:rsidP="000C715A">
      <w:pPr>
        <w:pStyle w:val="Note"/>
        <w:rPr>
          <w:lang w:eastAsia="zh-CN"/>
        </w:rPr>
      </w:pPr>
    </w:p>
    <w:p w14:paraId="1E4CE580" w14:textId="77777777" w:rsidR="001C47C7" w:rsidRPr="00040BDC" w:rsidRDefault="001C47C7" w:rsidP="000C715A">
      <w:pPr>
        <w:pStyle w:val="Note"/>
        <w:rPr>
          <w:lang w:eastAsia="zh-CN"/>
        </w:rPr>
      </w:pPr>
    </w:p>
    <w:p w14:paraId="070D3020" w14:textId="77777777" w:rsidR="001C47C7" w:rsidRPr="00040BDC" w:rsidRDefault="001C47C7" w:rsidP="000C715A">
      <w:pPr>
        <w:pStyle w:val="Note"/>
        <w:rPr>
          <w:lang w:eastAsia="zh-CN"/>
        </w:rPr>
      </w:pPr>
    </w:p>
    <w:p w14:paraId="1FFC0030" w14:textId="77777777" w:rsidR="001C47C7" w:rsidRPr="00040BDC" w:rsidRDefault="001C47C7" w:rsidP="000C715A">
      <w:pPr>
        <w:pStyle w:val="Note"/>
        <w:rPr>
          <w:lang w:eastAsia="zh-CN"/>
        </w:rPr>
      </w:pPr>
    </w:p>
    <w:p w14:paraId="219FECA2" w14:textId="77777777" w:rsidR="001C47C7" w:rsidRPr="00040BDC" w:rsidRDefault="001C47C7" w:rsidP="000C715A">
      <w:pPr>
        <w:pStyle w:val="Note"/>
        <w:rPr>
          <w:lang w:val="en-GB" w:eastAsia="zh-CN"/>
        </w:rPr>
      </w:pPr>
    </w:p>
    <w:p w14:paraId="0F45C95D" w14:textId="77777777" w:rsidR="008B2E7C" w:rsidRPr="00040BDC" w:rsidRDefault="008B2E7C" w:rsidP="00215752">
      <w:pPr>
        <w:rPr>
          <w:lang w:eastAsia="zh-CN"/>
        </w:rPr>
      </w:pPr>
    </w:p>
    <w:p w14:paraId="034AA558" w14:textId="77777777" w:rsidR="008B2E7C" w:rsidRPr="00040BDC" w:rsidRDefault="008B2E7C" w:rsidP="00215752">
      <w:pPr>
        <w:rPr>
          <w:lang w:eastAsia="zh-CN"/>
        </w:rPr>
        <w:sectPr w:rsidR="008B2E7C" w:rsidRPr="00040BDC" w:rsidSect="00811222">
          <w:footerReference w:type="even" r:id="rId46"/>
          <w:footerReference w:type="default" r:id="rId47"/>
          <w:footnotePr>
            <w:numRestart w:val="eachSect"/>
          </w:footnotePr>
          <w:pgSz w:w="11907" w:h="16834" w:code="9"/>
          <w:pgMar w:top="1134" w:right="1134" w:bottom="1134" w:left="1134" w:header="567" w:footer="567" w:gutter="0"/>
          <w:paperSrc w:first="15" w:other="15"/>
          <w:cols w:space="720"/>
          <w:vAlign w:val="both"/>
          <w:docGrid w:linePitch="299"/>
        </w:sectPr>
      </w:pPr>
    </w:p>
    <w:p w14:paraId="61B5C90E" w14:textId="77777777" w:rsidR="008B2E7C" w:rsidRPr="00040BDC" w:rsidRDefault="008B2E7C" w:rsidP="008B2E7C">
      <w:pPr>
        <w:pStyle w:val="ResNo"/>
        <w:spacing w:before="240"/>
        <w:rPr>
          <w:lang w:eastAsia="zh-CN"/>
        </w:rPr>
      </w:pPr>
      <w:bookmarkStart w:id="49" w:name="_Toc191025519"/>
      <w:bookmarkStart w:id="50" w:name="_Toc191026268"/>
      <w:bookmarkStart w:id="51" w:name="_Toc192077472"/>
      <w:r w:rsidRPr="00040BDC">
        <w:rPr>
          <w:rStyle w:val="href"/>
          <w:lang w:eastAsia="zh-CN"/>
        </w:rPr>
        <w:lastRenderedPageBreak/>
        <w:t>第</w:t>
      </w:r>
      <w:r w:rsidRPr="00040BDC">
        <w:rPr>
          <w:rStyle w:val="href"/>
          <w:lang w:eastAsia="zh-CN"/>
        </w:rPr>
        <w:t>31</w:t>
      </w:r>
      <w:r w:rsidRPr="00040BDC">
        <w:rPr>
          <w:rStyle w:val="href"/>
          <w:lang w:eastAsia="zh-CN"/>
        </w:rPr>
        <w:t>号决议</w:t>
      </w:r>
      <w:r w:rsidRPr="00040BDC">
        <w:rPr>
          <w:rFonts w:hint="eastAsia"/>
          <w:lang w:eastAsia="zh-CN"/>
        </w:rPr>
        <w:t>（</w:t>
      </w:r>
      <w:r w:rsidRPr="00040BDC">
        <w:rPr>
          <w:rFonts w:hint="eastAsia"/>
          <w:lang w:eastAsia="zh-CN"/>
        </w:rPr>
        <w:t>2012</w:t>
      </w:r>
      <w:r w:rsidRPr="00040BDC">
        <w:rPr>
          <w:rFonts w:hint="eastAsia"/>
          <w:lang w:eastAsia="zh-CN"/>
        </w:rPr>
        <w:t>年，迪拜，修订版）</w:t>
      </w:r>
      <w:bookmarkEnd w:id="49"/>
      <w:bookmarkEnd w:id="50"/>
      <w:bookmarkEnd w:id="51"/>
    </w:p>
    <w:p w14:paraId="15EEFEC0" w14:textId="77777777" w:rsidR="008B2E7C" w:rsidRPr="00040BDC" w:rsidRDefault="008B2E7C" w:rsidP="00A122D5">
      <w:pPr>
        <w:pStyle w:val="Restitle"/>
        <w:outlineLvl w:val="0"/>
        <w:rPr>
          <w:rStyle w:val="Bold"/>
          <w:lang w:eastAsia="zh-CN"/>
        </w:rPr>
      </w:pPr>
      <w:bookmarkStart w:id="52" w:name="_Toc191025520"/>
      <w:bookmarkStart w:id="53" w:name="_Toc191026269"/>
      <w:bookmarkStart w:id="54" w:name="_Toc192077473"/>
      <w:r w:rsidRPr="00040BDC">
        <w:rPr>
          <w:lang w:eastAsia="zh-CN"/>
        </w:rPr>
        <w:t>接纳实体或组织作为部门准成员</w:t>
      </w:r>
      <w:r w:rsidRPr="00040BDC">
        <w:rPr>
          <w:rFonts w:hint="eastAsia"/>
          <w:lang w:eastAsia="zh-CN"/>
        </w:rPr>
        <w:br/>
      </w:r>
      <w:r w:rsidRPr="00040BDC">
        <w:rPr>
          <w:lang w:eastAsia="zh-CN"/>
        </w:rPr>
        <w:t>参加</w:t>
      </w:r>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w:t>
      </w:r>
      <w:r w:rsidRPr="00040BDC">
        <w:rPr>
          <w:lang w:eastAsia="zh-CN"/>
        </w:rPr>
        <w:t>的工作</w:t>
      </w:r>
      <w:bookmarkEnd w:id="52"/>
      <w:bookmarkEnd w:id="53"/>
      <w:bookmarkEnd w:id="54"/>
    </w:p>
    <w:p w14:paraId="0CAFBC02" w14:textId="77777777" w:rsidR="008B2E7C" w:rsidRPr="00040BDC" w:rsidRDefault="008B2E7C" w:rsidP="008B2E7C">
      <w:pPr>
        <w:pStyle w:val="Resref"/>
        <w:rPr>
          <w:iCs/>
          <w:lang w:eastAsia="zh-CN"/>
        </w:rPr>
      </w:pPr>
      <w:r w:rsidRPr="00040BDC">
        <w:rPr>
          <w:rFonts w:hint="eastAsia"/>
          <w:iCs/>
          <w:lang w:eastAsia="zh-CN"/>
        </w:rPr>
        <w:t>（</w:t>
      </w:r>
      <w:r w:rsidRPr="00040BDC">
        <w:rPr>
          <w:rStyle w:val="Italic0"/>
          <w:lang w:eastAsia="zh-CN"/>
        </w:rPr>
        <w:t>2000</w:t>
      </w:r>
      <w:r w:rsidRPr="00040BDC">
        <w:rPr>
          <w:rStyle w:val="Italic0"/>
          <w:rFonts w:hint="eastAsia"/>
          <w:lang w:eastAsia="zh-CN"/>
        </w:rPr>
        <w:t>年，蒙特利尔；</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br/>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Fonts w:hint="eastAsia"/>
          <w:iCs/>
          <w:lang w:eastAsia="zh-CN"/>
        </w:rPr>
        <w:t>）</w:t>
      </w:r>
    </w:p>
    <w:p w14:paraId="4CCC4B4D" w14:textId="77777777" w:rsidR="008B2E7C" w:rsidRPr="00040BDC" w:rsidRDefault="008B2E7C" w:rsidP="008E0A83">
      <w:pPr>
        <w:pStyle w:val="Normalnoindent"/>
        <w:rPr>
          <w:lang w:eastAsia="zh-CN"/>
        </w:rPr>
      </w:pPr>
      <w:r w:rsidRPr="00040BDC">
        <w:rPr>
          <w:lang w:eastAsia="zh-CN"/>
        </w:rPr>
        <w:t>世界电信标准化全会（</w:t>
      </w:r>
      <w:r w:rsidRPr="00040BDC">
        <w:rPr>
          <w:rFonts w:hint="eastAsia"/>
          <w:lang w:eastAsia="zh-CN"/>
        </w:rPr>
        <w:t>2012</w:t>
      </w:r>
      <w:r w:rsidRPr="00040BDC">
        <w:rPr>
          <w:rFonts w:hint="eastAsia"/>
          <w:lang w:eastAsia="zh-CN"/>
        </w:rPr>
        <w:t>年，迪拜</w:t>
      </w:r>
      <w:r w:rsidRPr="00040BDC">
        <w:rPr>
          <w:lang w:eastAsia="zh-CN"/>
        </w:rPr>
        <w:t>），</w:t>
      </w:r>
    </w:p>
    <w:p w14:paraId="5471BA1D" w14:textId="77777777" w:rsidR="008B2E7C" w:rsidRPr="00040BDC" w:rsidRDefault="008B2E7C" w:rsidP="008B2E7C">
      <w:pPr>
        <w:pStyle w:val="Call"/>
        <w:rPr>
          <w:rStyle w:val="Italic0"/>
          <w:lang w:eastAsia="zh-CN"/>
        </w:rPr>
      </w:pPr>
      <w:r w:rsidRPr="00040BDC">
        <w:rPr>
          <w:rFonts w:hint="eastAsia"/>
          <w:lang w:eastAsia="zh-CN"/>
        </w:rPr>
        <w:t>考虑到</w:t>
      </w:r>
    </w:p>
    <w:p w14:paraId="29FDCF04" w14:textId="77777777" w:rsidR="008B2E7C" w:rsidRPr="00040BDC" w:rsidRDefault="008B2E7C" w:rsidP="001B5352">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由于</w:t>
      </w:r>
      <w:r w:rsidRPr="00040BDC">
        <w:rPr>
          <w:lang w:eastAsia="zh-CN"/>
        </w:rPr>
        <w:t>电信环境和从事电信业务的行业集团的迅速变化，</w:t>
      </w:r>
      <w:r w:rsidRPr="00040BDC">
        <w:rPr>
          <w:rFonts w:hint="eastAsia"/>
          <w:lang w:eastAsia="zh-CN"/>
        </w:rPr>
        <w:t>需要愈来愈多的</w:t>
      </w:r>
      <w:r w:rsidRPr="00040BDC">
        <w:rPr>
          <w:lang w:eastAsia="zh-CN"/>
        </w:rPr>
        <w:t>感兴趣的实体和组织</w:t>
      </w:r>
      <w:r w:rsidRPr="00040BDC">
        <w:rPr>
          <w:rFonts w:hint="eastAsia"/>
          <w:lang w:eastAsia="zh-CN"/>
        </w:rPr>
        <w:t>参与</w:t>
      </w:r>
      <w:r w:rsidRPr="00040BDC">
        <w:rPr>
          <w:lang w:eastAsia="zh-CN"/>
        </w:rPr>
        <w:t>国际电联</w:t>
      </w:r>
      <w:r w:rsidRPr="00040BDC">
        <w:rPr>
          <w:rFonts w:hint="eastAsia"/>
          <w:lang w:eastAsia="zh-CN"/>
        </w:rPr>
        <w:t>的</w:t>
      </w:r>
      <w:r w:rsidRPr="00040BDC">
        <w:rPr>
          <w:lang w:eastAsia="zh-CN"/>
        </w:rPr>
        <w:t>标准制定</w:t>
      </w:r>
      <w:r w:rsidRPr="00040BDC">
        <w:rPr>
          <w:rFonts w:hint="eastAsia"/>
          <w:lang w:eastAsia="zh-CN"/>
        </w:rPr>
        <w:t>进程</w:t>
      </w:r>
      <w:r w:rsidRPr="00040BDC">
        <w:rPr>
          <w:lang w:eastAsia="zh-CN"/>
        </w:rPr>
        <w:t>；</w:t>
      </w:r>
    </w:p>
    <w:p w14:paraId="08FB9630" w14:textId="77777777" w:rsidR="008B2E7C" w:rsidRPr="00040BDC" w:rsidRDefault="008B2E7C" w:rsidP="001B5352">
      <w:pPr>
        <w:pStyle w:val="Normalnoindent"/>
        <w:rPr>
          <w:lang w:eastAsia="zh-CN"/>
        </w:rPr>
      </w:pPr>
      <w:r w:rsidRPr="00040BDC">
        <w:rPr>
          <w:i/>
          <w:iCs/>
          <w:lang w:eastAsia="zh-CN"/>
        </w:rPr>
        <w:t>b)</w:t>
      </w:r>
      <w:r w:rsidRPr="00040BDC">
        <w:rPr>
          <w:rFonts w:hint="eastAsia"/>
          <w:lang w:eastAsia="zh-CN"/>
        </w:rPr>
        <w:tab/>
      </w:r>
      <w:r w:rsidRPr="00040BDC">
        <w:rPr>
          <w:rFonts w:hint="eastAsia"/>
          <w:spacing w:val="-6"/>
          <w:lang w:eastAsia="zh-CN"/>
        </w:rPr>
        <w:t>具有</w:t>
      </w:r>
      <w:r w:rsidRPr="00040BDC">
        <w:rPr>
          <w:spacing w:val="-6"/>
          <w:lang w:eastAsia="zh-CN"/>
        </w:rPr>
        <w:t>高度集中活动</w:t>
      </w:r>
      <w:r w:rsidRPr="00040BDC">
        <w:rPr>
          <w:rFonts w:hint="eastAsia"/>
          <w:spacing w:val="-6"/>
          <w:lang w:eastAsia="zh-CN"/>
        </w:rPr>
        <w:t>领域</w:t>
      </w:r>
      <w:r w:rsidRPr="00040BDC">
        <w:rPr>
          <w:spacing w:val="-6"/>
          <w:lang w:eastAsia="zh-CN"/>
        </w:rPr>
        <w:t>的实体或组织可能</w:t>
      </w:r>
      <w:r w:rsidRPr="00040BDC">
        <w:rPr>
          <w:rFonts w:hint="eastAsia"/>
          <w:spacing w:val="-6"/>
          <w:lang w:eastAsia="zh-CN"/>
        </w:rPr>
        <w:t>仅</w:t>
      </w:r>
      <w:r w:rsidRPr="00040BDC">
        <w:rPr>
          <w:spacing w:val="-6"/>
          <w:lang w:eastAsia="zh-CN"/>
        </w:rPr>
        <w:t>对国际电联电信标准化部门</w:t>
      </w:r>
      <w:r w:rsidRPr="00040BDC">
        <w:rPr>
          <w:lang w:eastAsia="zh-CN"/>
        </w:rPr>
        <w:t>（</w:t>
      </w:r>
      <w:r w:rsidRPr="00040BDC">
        <w:rPr>
          <w:lang w:eastAsia="zh-CN"/>
        </w:rPr>
        <w:t>ITU-T</w:t>
      </w:r>
      <w:r w:rsidRPr="00040BDC">
        <w:rPr>
          <w:lang w:eastAsia="zh-CN"/>
        </w:rPr>
        <w:t>）的一小部分标准化工作感兴趣，因此，它们不打算申请成为部门成员，但如果条件得到简化，它们可能会愿意加入；</w:t>
      </w:r>
    </w:p>
    <w:p w14:paraId="36BD58B9" w14:textId="77777777" w:rsidR="008B2E7C" w:rsidRPr="00040BDC" w:rsidRDefault="008B2E7C" w:rsidP="001B5352">
      <w:pPr>
        <w:pStyle w:val="Normalnoindent"/>
        <w:rPr>
          <w:lang w:eastAsia="zh-CN"/>
        </w:rPr>
      </w:pPr>
      <w:r w:rsidRPr="00040BDC">
        <w:rPr>
          <w:i/>
          <w:iCs/>
          <w:lang w:eastAsia="zh-CN"/>
        </w:rPr>
        <w:t>c)</w:t>
      </w:r>
      <w:r w:rsidRPr="00040BDC">
        <w:rPr>
          <w:rFonts w:hint="eastAsia"/>
          <w:lang w:eastAsia="zh-CN"/>
        </w:rPr>
        <w:tab/>
      </w:r>
      <w:r w:rsidRPr="00040BDC">
        <w:rPr>
          <w:lang w:eastAsia="zh-CN"/>
        </w:rPr>
        <w:t>国际电联《公约》第</w:t>
      </w:r>
      <w:r w:rsidRPr="00040BDC">
        <w:rPr>
          <w:lang w:eastAsia="zh-CN"/>
        </w:rPr>
        <w:t>241A</w:t>
      </w:r>
      <w:r w:rsidRPr="00040BDC">
        <w:rPr>
          <w:lang w:eastAsia="zh-CN"/>
        </w:rPr>
        <w:t>款允许各部门接纳实体或组织以部门准成员的身份参加一</w:t>
      </w:r>
      <w:r w:rsidRPr="00040BDC">
        <w:rPr>
          <w:rFonts w:hint="eastAsia"/>
          <w:lang w:eastAsia="zh-CN"/>
        </w:rPr>
        <w:t>特定</w:t>
      </w:r>
      <w:r w:rsidRPr="00040BDC">
        <w:rPr>
          <w:lang w:eastAsia="zh-CN"/>
        </w:rPr>
        <w:t>研究组的工作；</w:t>
      </w:r>
    </w:p>
    <w:p w14:paraId="19018E45" w14:textId="77777777" w:rsidR="008B2E7C" w:rsidRPr="00040BDC" w:rsidRDefault="008B2E7C" w:rsidP="001B5352">
      <w:pPr>
        <w:pStyle w:val="Normalnoindent"/>
        <w:rPr>
          <w:lang w:eastAsia="zh-CN"/>
        </w:rPr>
      </w:pPr>
      <w:r w:rsidRPr="00040BDC">
        <w:rPr>
          <w:i/>
          <w:iCs/>
          <w:lang w:eastAsia="zh-CN"/>
        </w:rPr>
        <w:t>d)</w:t>
      </w:r>
      <w:r w:rsidRPr="00040BDC">
        <w:rPr>
          <w:rFonts w:hint="eastAsia"/>
          <w:lang w:eastAsia="zh-CN"/>
        </w:rPr>
        <w:tab/>
      </w:r>
      <w:r w:rsidRPr="00040BDC">
        <w:rPr>
          <w:lang w:eastAsia="zh-CN"/>
        </w:rPr>
        <w:t>《公约》第</w:t>
      </w:r>
      <w:r w:rsidRPr="00040BDC">
        <w:rPr>
          <w:lang w:eastAsia="zh-CN"/>
        </w:rPr>
        <w:t>241A</w:t>
      </w:r>
      <w:r w:rsidRPr="00040BDC">
        <w:rPr>
          <w:lang w:eastAsia="zh-CN"/>
        </w:rPr>
        <w:t>、第</w:t>
      </w:r>
      <w:r w:rsidRPr="00040BDC">
        <w:rPr>
          <w:lang w:eastAsia="zh-CN"/>
        </w:rPr>
        <w:t>248B</w:t>
      </w:r>
      <w:r w:rsidRPr="00040BDC">
        <w:rPr>
          <w:lang w:eastAsia="zh-CN"/>
        </w:rPr>
        <w:t>和第</w:t>
      </w:r>
      <w:r w:rsidRPr="00040BDC">
        <w:rPr>
          <w:lang w:eastAsia="zh-CN"/>
        </w:rPr>
        <w:t>483A</w:t>
      </w:r>
      <w:r w:rsidRPr="00040BDC">
        <w:rPr>
          <w:lang w:eastAsia="zh-CN"/>
        </w:rPr>
        <w:t>款说明了部门准成员参与工作的原则，</w:t>
      </w:r>
    </w:p>
    <w:p w14:paraId="6BBBB778" w14:textId="77777777" w:rsidR="008B2E7C" w:rsidRPr="00040BDC" w:rsidRDefault="008B2E7C" w:rsidP="008B2E7C">
      <w:pPr>
        <w:pStyle w:val="Call"/>
        <w:rPr>
          <w:lang w:eastAsia="zh-CN"/>
        </w:rPr>
      </w:pPr>
      <w:r w:rsidRPr="00040BDC">
        <w:rPr>
          <w:rFonts w:hint="eastAsia"/>
          <w:lang w:eastAsia="zh-CN"/>
        </w:rPr>
        <w:t>认识到</w:t>
      </w:r>
    </w:p>
    <w:p w14:paraId="1B7A5E99" w14:textId="77777777" w:rsidR="008B2E7C" w:rsidRPr="00040BDC" w:rsidRDefault="008B2E7C" w:rsidP="008B2E7C">
      <w:pPr>
        <w:ind w:firstLineChars="200" w:firstLine="480"/>
        <w:rPr>
          <w:lang w:eastAsia="zh-CN"/>
        </w:rPr>
      </w:pPr>
      <w:r w:rsidRPr="00040BDC">
        <w:rPr>
          <w:rFonts w:hint="eastAsia"/>
          <w:lang w:eastAsia="zh-CN"/>
        </w:rPr>
        <w:t>来自发展中国家</w:t>
      </w:r>
      <w:r w:rsidR="002F4A50" w:rsidRPr="00040BDC">
        <w:rPr>
          <w:rStyle w:val="FootnoteReference"/>
          <w:lang w:eastAsia="zh-CN"/>
        </w:rPr>
        <w:footnoteReference w:id="19"/>
      </w:r>
      <w:r w:rsidRPr="00040BDC">
        <w:rPr>
          <w:rFonts w:hint="eastAsia"/>
          <w:lang w:eastAsia="zh-CN"/>
        </w:rPr>
        <w:t>的组织和实体感到在</w:t>
      </w:r>
      <w:r w:rsidRPr="00040BDC">
        <w:rPr>
          <w:lang w:eastAsia="zh-CN"/>
        </w:rPr>
        <w:t>ITU-T</w:t>
      </w:r>
      <w:r w:rsidRPr="00040BDC">
        <w:rPr>
          <w:rFonts w:hint="eastAsia"/>
          <w:lang w:eastAsia="zh-CN"/>
        </w:rPr>
        <w:t>的各项活动中很难发挥积极作用，因此，全权代表大会第</w:t>
      </w:r>
      <w:r w:rsidRPr="00040BDC">
        <w:rPr>
          <w:lang w:eastAsia="zh-CN"/>
        </w:rPr>
        <w:t>123</w:t>
      </w:r>
      <w:r w:rsidRPr="00040BDC">
        <w:rPr>
          <w:rFonts w:hint="eastAsia"/>
          <w:lang w:eastAsia="zh-CN"/>
        </w:rPr>
        <w:t>号决议（</w:t>
      </w:r>
      <w:r w:rsidRPr="00040BDC">
        <w:rPr>
          <w:lang w:eastAsia="zh-CN"/>
        </w:rPr>
        <w:t>2010</w:t>
      </w:r>
      <w:r w:rsidRPr="00040BDC">
        <w:rPr>
          <w:rFonts w:hint="eastAsia"/>
          <w:lang w:eastAsia="zh-CN"/>
        </w:rPr>
        <w:t>年，瓜达拉哈拉，修订版）的目标难以实现，</w:t>
      </w:r>
    </w:p>
    <w:p w14:paraId="408BCB8E" w14:textId="77777777" w:rsidR="008B2E7C" w:rsidRPr="00040BDC" w:rsidRDefault="008B2E7C" w:rsidP="008B2E7C">
      <w:pPr>
        <w:pStyle w:val="Call"/>
        <w:rPr>
          <w:lang w:eastAsia="zh-CN"/>
        </w:rPr>
      </w:pPr>
      <w:r w:rsidRPr="00040BDC">
        <w:rPr>
          <w:rFonts w:hint="eastAsia"/>
          <w:lang w:eastAsia="zh-CN"/>
        </w:rPr>
        <w:t>做出决议</w:t>
      </w:r>
    </w:p>
    <w:p w14:paraId="4E0CD45C" w14:textId="77777777" w:rsidR="008B2E7C" w:rsidRPr="00040BDC" w:rsidRDefault="008B2E7C" w:rsidP="001B5352">
      <w:pPr>
        <w:pStyle w:val="Normalnoindent"/>
        <w:rPr>
          <w:lang w:eastAsia="zh-CN"/>
        </w:rPr>
      </w:pPr>
      <w:r w:rsidRPr="00040BDC">
        <w:rPr>
          <w:lang w:eastAsia="zh-CN"/>
        </w:rPr>
        <w:t>1</w:t>
      </w:r>
      <w:r w:rsidRPr="00040BDC">
        <w:rPr>
          <w:rFonts w:hint="eastAsia"/>
          <w:lang w:eastAsia="zh-CN"/>
        </w:rPr>
        <w:tab/>
      </w:r>
      <w:r w:rsidRPr="00040BDC">
        <w:rPr>
          <w:lang w:eastAsia="zh-CN"/>
        </w:rPr>
        <w:t>感兴趣的实体或组织可以部门准成员的身份加</w:t>
      </w:r>
      <w:r w:rsidRPr="00040BDC">
        <w:rPr>
          <w:rFonts w:hint="eastAsia"/>
          <w:lang w:eastAsia="zh-CN"/>
        </w:rPr>
        <w:t>入</w:t>
      </w:r>
      <w:r w:rsidRPr="00040BDC">
        <w:rPr>
          <w:lang w:eastAsia="zh-CN"/>
        </w:rPr>
        <w:t>ITU-T</w:t>
      </w:r>
      <w:r w:rsidRPr="00040BDC">
        <w:rPr>
          <w:rFonts w:hint="eastAsia"/>
          <w:lang w:eastAsia="zh-CN"/>
        </w:rPr>
        <w:t>并</w:t>
      </w:r>
      <w:r w:rsidRPr="00040BDC">
        <w:rPr>
          <w:lang w:eastAsia="zh-CN"/>
        </w:rPr>
        <w:t>有权参加一</w:t>
      </w:r>
      <w:r w:rsidRPr="00040BDC">
        <w:rPr>
          <w:rFonts w:hint="eastAsia"/>
          <w:lang w:eastAsia="zh-CN"/>
        </w:rPr>
        <w:t>选定</w:t>
      </w:r>
      <w:r w:rsidRPr="00040BDC">
        <w:rPr>
          <w:lang w:eastAsia="zh-CN"/>
        </w:rPr>
        <w:t>研究组的工作；</w:t>
      </w:r>
    </w:p>
    <w:p w14:paraId="5D3BBC17" w14:textId="77777777" w:rsidR="008B2E7C" w:rsidRPr="00040BDC" w:rsidRDefault="008B2E7C" w:rsidP="001B5352">
      <w:pPr>
        <w:pStyle w:val="Normalnoindent"/>
        <w:rPr>
          <w:lang w:eastAsia="zh-CN"/>
        </w:rPr>
      </w:pPr>
      <w:r w:rsidRPr="00040BDC">
        <w:rPr>
          <w:lang w:eastAsia="zh-CN"/>
        </w:rPr>
        <w:t>2</w:t>
      </w:r>
      <w:r w:rsidRPr="00040BDC">
        <w:rPr>
          <w:rFonts w:hint="eastAsia"/>
          <w:lang w:eastAsia="zh-CN"/>
        </w:rPr>
        <w:tab/>
      </w:r>
      <w:r w:rsidRPr="00040BDC">
        <w:rPr>
          <w:lang w:eastAsia="zh-CN"/>
        </w:rPr>
        <w:t>部门准成员在研究组中仅限于发挥下述作用，</w:t>
      </w:r>
      <w:r w:rsidRPr="00040BDC">
        <w:rPr>
          <w:rFonts w:hint="eastAsia"/>
          <w:lang w:eastAsia="zh-CN"/>
        </w:rPr>
        <w:t>且</w:t>
      </w:r>
      <w:r w:rsidRPr="00040BDC">
        <w:rPr>
          <w:lang w:eastAsia="zh-CN"/>
        </w:rPr>
        <w:t>不得发挥其</w:t>
      </w:r>
      <w:r w:rsidRPr="00040BDC">
        <w:rPr>
          <w:rFonts w:hint="eastAsia"/>
          <w:lang w:eastAsia="zh-CN"/>
        </w:rPr>
        <w:t>它</w:t>
      </w:r>
      <w:r w:rsidRPr="00040BDC">
        <w:rPr>
          <w:lang w:eastAsia="zh-CN"/>
        </w:rPr>
        <w:t>作用：</w:t>
      </w:r>
    </w:p>
    <w:p w14:paraId="57ABA30F" w14:textId="77777777" w:rsidR="008B2E7C" w:rsidRPr="00040BDC" w:rsidRDefault="008B2E7C" w:rsidP="008B2E7C">
      <w:pPr>
        <w:pStyle w:val="enumlev1"/>
        <w:rPr>
          <w:lang w:eastAsia="zh-CN"/>
        </w:rPr>
      </w:pPr>
      <w:r w:rsidRPr="00040BDC">
        <w:rPr>
          <w:lang w:eastAsia="zh-CN"/>
        </w:rPr>
        <w:t>•</w:t>
      </w:r>
      <w:r w:rsidRPr="00040BDC">
        <w:rPr>
          <w:lang w:eastAsia="zh-CN"/>
        </w:rPr>
        <w:tab/>
      </w:r>
      <w:r w:rsidRPr="00040BDC">
        <w:rPr>
          <w:rFonts w:hint="eastAsia"/>
          <w:lang w:eastAsia="zh-CN"/>
        </w:rPr>
        <w:t>部</w:t>
      </w:r>
      <w:r w:rsidRPr="00040BDC">
        <w:rPr>
          <w:lang w:eastAsia="zh-CN"/>
        </w:rPr>
        <w:t>门准成员可参加一个研究组的建议书起草</w:t>
      </w:r>
      <w:r w:rsidRPr="00040BDC">
        <w:rPr>
          <w:rFonts w:hint="eastAsia"/>
          <w:lang w:eastAsia="zh-CN"/>
        </w:rPr>
        <w:t>进</w:t>
      </w:r>
      <w:r w:rsidRPr="00040BDC">
        <w:rPr>
          <w:lang w:eastAsia="zh-CN"/>
        </w:rPr>
        <w:t>程，其作用包括</w:t>
      </w:r>
      <w:r w:rsidRPr="00040BDC">
        <w:rPr>
          <w:rFonts w:hint="eastAsia"/>
          <w:lang w:eastAsia="zh-CN"/>
        </w:rPr>
        <w:t>：</w:t>
      </w:r>
      <w:r w:rsidRPr="00040BDC">
        <w:rPr>
          <w:lang w:eastAsia="zh-CN"/>
        </w:rPr>
        <w:t>出席会议、提</w:t>
      </w:r>
      <w:r w:rsidRPr="00040BDC">
        <w:rPr>
          <w:rFonts w:hint="eastAsia"/>
          <w:lang w:eastAsia="zh-CN"/>
        </w:rPr>
        <w:t>交</w:t>
      </w:r>
      <w:r w:rsidRPr="00040BDC">
        <w:rPr>
          <w:lang w:eastAsia="zh-CN"/>
        </w:rPr>
        <w:t>文稿、编辑建议书以及在替换批准程序的最后意见征求阶段</w:t>
      </w:r>
      <w:r w:rsidRPr="00040BDC">
        <w:rPr>
          <w:rFonts w:hint="eastAsia"/>
          <w:lang w:eastAsia="zh-CN"/>
        </w:rPr>
        <w:t>（而不是在附加审议阶段）</w:t>
      </w:r>
      <w:r w:rsidRPr="00040BDC">
        <w:rPr>
          <w:lang w:eastAsia="zh-CN"/>
        </w:rPr>
        <w:t>发表意见；</w:t>
      </w:r>
    </w:p>
    <w:p w14:paraId="6E9B5515" w14:textId="77777777" w:rsidR="00290A42" w:rsidRPr="00040BDC" w:rsidRDefault="00290A42" w:rsidP="00290A42">
      <w:pPr>
        <w:rPr>
          <w:lang w:eastAsia="zh-CN"/>
        </w:rPr>
      </w:pPr>
      <w:r w:rsidRPr="00040BDC">
        <w:rPr>
          <w:lang w:eastAsia="zh-CN"/>
        </w:rPr>
        <w:br w:type="page"/>
      </w:r>
    </w:p>
    <w:p w14:paraId="581BF047" w14:textId="77777777" w:rsidR="008B2E7C" w:rsidRPr="00040BDC" w:rsidRDefault="008B2E7C" w:rsidP="008B2E7C">
      <w:pPr>
        <w:pStyle w:val="enumlev1"/>
        <w:rPr>
          <w:lang w:eastAsia="zh-CN"/>
        </w:rPr>
      </w:pPr>
      <w:r w:rsidRPr="00040BDC">
        <w:rPr>
          <w:lang w:eastAsia="zh-CN"/>
        </w:rPr>
        <w:lastRenderedPageBreak/>
        <w:t>•</w:t>
      </w:r>
      <w:r w:rsidRPr="00040BDC">
        <w:rPr>
          <w:lang w:eastAsia="zh-CN"/>
        </w:rPr>
        <w:tab/>
      </w:r>
      <w:r w:rsidRPr="00040BDC">
        <w:rPr>
          <w:lang w:eastAsia="zh-CN"/>
        </w:rPr>
        <w:t>部门准成员可</w:t>
      </w:r>
      <w:r w:rsidRPr="00040BDC">
        <w:rPr>
          <w:rFonts w:hint="eastAsia"/>
          <w:lang w:eastAsia="zh-CN"/>
        </w:rPr>
        <w:t>获</w:t>
      </w:r>
      <w:r w:rsidRPr="00040BDC">
        <w:rPr>
          <w:lang w:eastAsia="zh-CN"/>
        </w:rPr>
        <w:t>取其工作</w:t>
      </w:r>
      <w:r w:rsidRPr="00040BDC">
        <w:rPr>
          <w:rFonts w:hint="eastAsia"/>
          <w:lang w:eastAsia="zh-CN"/>
        </w:rPr>
        <w:t>所</w:t>
      </w:r>
      <w:r w:rsidRPr="00040BDC">
        <w:rPr>
          <w:lang w:eastAsia="zh-CN"/>
        </w:rPr>
        <w:t>需的文件；</w:t>
      </w:r>
    </w:p>
    <w:p w14:paraId="42DDB221" w14:textId="77777777" w:rsidR="008B2E7C" w:rsidRPr="00040BDC" w:rsidRDefault="008B2E7C" w:rsidP="000C715A">
      <w:pPr>
        <w:pStyle w:val="enumlev1"/>
        <w:rPr>
          <w:lang w:val="en-GB" w:eastAsia="zh-CN"/>
        </w:rPr>
      </w:pPr>
      <w:r w:rsidRPr="00040BDC">
        <w:rPr>
          <w:lang w:eastAsia="zh-CN"/>
        </w:rPr>
        <w:t>•</w:t>
      </w:r>
      <w:r w:rsidRPr="00040BDC">
        <w:rPr>
          <w:lang w:eastAsia="zh-CN"/>
        </w:rPr>
        <w:tab/>
      </w:r>
      <w:r w:rsidRPr="00040BDC">
        <w:rPr>
          <w:lang w:eastAsia="zh-CN"/>
        </w:rPr>
        <w:t>部门准成员可担任报告人，在</w:t>
      </w:r>
      <w:r w:rsidRPr="00040BDC">
        <w:rPr>
          <w:rFonts w:hint="eastAsia"/>
          <w:lang w:eastAsia="zh-CN"/>
        </w:rPr>
        <w:t>所</w:t>
      </w:r>
      <w:r w:rsidRPr="00040BDC">
        <w:rPr>
          <w:lang w:eastAsia="zh-CN"/>
        </w:rPr>
        <w:t>选择的研究组内负责指导相关</w:t>
      </w:r>
      <w:r w:rsidRPr="00040BDC">
        <w:rPr>
          <w:rFonts w:hint="eastAsia"/>
          <w:lang w:eastAsia="zh-CN"/>
        </w:rPr>
        <w:t>研究</w:t>
      </w:r>
      <w:r w:rsidRPr="00040BDC">
        <w:rPr>
          <w:lang w:eastAsia="zh-CN"/>
        </w:rPr>
        <w:t>课题的研究，</w:t>
      </w:r>
      <w:r w:rsidRPr="00040BDC">
        <w:rPr>
          <w:rFonts w:hint="eastAsia"/>
          <w:lang w:eastAsia="zh-CN"/>
        </w:rPr>
        <w:t>但根据《公约》第</w:t>
      </w:r>
      <w:r w:rsidRPr="00040BDC">
        <w:rPr>
          <w:rFonts w:hint="eastAsia"/>
          <w:lang w:eastAsia="zh-CN"/>
        </w:rPr>
        <w:t>248B</w:t>
      </w:r>
      <w:r w:rsidRPr="00040BDC">
        <w:rPr>
          <w:rFonts w:hint="eastAsia"/>
          <w:lang w:eastAsia="zh-CN"/>
        </w:rPr>
        <w:t>款，不能参加任何决策性或联络性活动，那些活动应另行处理；</w:t>
      </w:r>
    </w:p>
    <w:p w14:paraId="4E0769C3" w14:textId="77777777" w:rsidR="008B2E7C" w:rsidRPr="00040BDC" w:rsidRDefault="008B2E7C" w:rsidP="001B5352">
      <w:pPr>
        <w:pStyle w:val="Normalnoindent"/>
        <w:rPr>
          <w:lang w:eastAsia="zh-CN"/>
        </w:rPr>
      </w:pPr>
      <w:r w:rsidRPr="00040BDC">
        <w:rPr>
          <w:lang w:eastAsia="zh-CN"/>
        </w:rPr>
        <w:t>3</w:t>
      </w:r>
      <w:r w:rsidRPr="00040BDC">
        <w:rPr>
          <w:rFonts w:hint="eastAsia"/>
          <w:lang w:eastAsia="zh-CN"/>
        </w:rPr>
        <w:tab/>
      </w:r>
      <w:r w:rsidRPr="00040BDC">
        <w:rPr>
          <w:lang w:eastAsia="zh-CN"/>
        </w:rPr>
        <w:t>部门准成员认担的会费</w:t>
      </w:r>
      <w:r w:rsidRPr="00040BDC">
        <w:rPr>
          <w:rFonts w:hint="eastAsia"/>
          <w:lang w:eastAsia="zh-CN"/>
        </w:rPr>
        <w:t>应</w:t>
      </w:r>
      <w:r w:rsidRPr="00040BDC">
        <w:rPr>
          <w:lang w:eastAsia="zh-CN"/>
        </w:rPr>
        <w:t>以理事会在</w:t>
      </w:r>
      <w:r w:rsidRPr="00040BDC">
        <w:rPr>
          <w:rFonts w:hint="eastAsia"/>
          <w:lang w:eastAsia="zh-CN"/>
        </w:rPr>
        <w:t>相关</w:t>
      </w:r>
      <w:r w:rsidRPr="00040BDC">
        <w:rPr>
          <w:lang w:eastAsia="zh-CN"/>
        </w:rPr>
        <w:t>双年度预算期内为部门成员确定的会费单位为基础</w:t>
      </w:r>
      <w:r w:rsidRPr="00040BDC">
        <w:rPr>
          <w:rFonts w:hint="eastAsia"/>
          <w:lang w:eastAsia="zh-CN"/>
        </w:rPr>
        <w:t>，</w:t>
      </w:r>
    </w:p>
    <w:p w14:paraId="0D714C83" w14:textId="77777777" w:rsidR="008B2E7C" w:rsidRPr="00040BDC" w:rsidRDefault="008B2E7C" w:rsidP="008B2E7C">
      <w:pPr>
        <w:pStyle w:val="Call"/>
        <w:rPr>
          <w:lang w:eastAsia="zh-CN"/>
        </w:rPr>
      </w:pPr>
      <w:r w:rsidRPr="00040BDC">
        <w:rPr>
          <w:rFonts w:hint="eastAsia"/>
          <w:lang w:eastAsia="zh-CN"/>
        </w:rPr>
        <w:t>要求</w:t>
      </w:r>
    </w:p>
    <w:p w14:paraId="4E90FBEE" w14:textId="77777777" w:rsidR="008B2E7C" w:rsidRPr="00040BDC" w:rsidRDefault="008B2E7C" w:rsidP="001B5352">
      <w:pPr>
        <w:pStyle w:val="Normalnoindent"/>
        <w:rPr>
          <w:lang w:eastAsia="zh-CN"/>
        </w:rPr>
      </w:pPr>
      <w:r w:rsidRPr="00040BDC">
        <w:rPr>
          <w:lang w:eastAsia="zh-CN"/>
        </w:rPr>
        <w:t>1</w:t>
      </w:r>
      <w:r w:rsidRPr="00040BDC">
        <w:rPr>
          <w:rFonts w:hint="eastAsia"/>
          <w:lang w:eastAsia="zh-CN"/>
        </w:rPr>
        <w:tab/>
      </w:r>
      <w:r w:rsidRPr="00040BDC">
        <w:rPr>
          <w:lang w:eastAsia="zh-CN"/>
        </w:rPr>
        <w:t>秘书长按照《公约》第</w:t>
      </w:r>
      <w:r w:rsidRPr="00040BDC">
        <w:rPr>
          <w:lang w:eastAsia="zh-CN"/>
        </w:rPr>
        <w:t>241B</w:t>
      </w:r>
      <w:r w:rsidRPr="00040BDC">
        <w:rPr>
          <w:lang w:eastAsia="zh-CN"/>
        </w:rPr>
        <w:t>、第</w:t>
      </w:r>
      <w:r w:rsidRPr="00040BDC">
        <w:rPr>
          <w:lang w:eastAsia="zh-CN"/>
        </w:rPr>
        <w:t>241C</w:t>
      </w:r>
      <w:r w:rsidRPr="00040BDC">
        <w:rPr>
          <w:lang w:eastAsia="zh-CN"/>
        </w:rPr>
        <w:t>、第</w:t>
      </w:r>
      <w:r w:rsidRPr="00040BDC">
        <w:rPr>
          <w:lang w:eastAsia="zh-CN"/>
        </w:rPr>
        <w:t>241D</w:t>
      </w:r>
      <w:r w:rsidRPr="00040BDC">
        <w:rPr>
          <w:lang w:eastAsia="zh-CN"/>
        </w:rPr>
        <w:t>和第</w:t>
      </w:r>
      <w:r w:rsidRPr="00040BDC">
        <w:rPr>
          <w:lang w:eastAsia="zh-CN"/>
        </w:rPr>
        <w:t>241E</w:t>
      </w:r>
      <w:r w:rsidRPr="00040BDC">
        <w:rPr>
          <w:lang w:eastAsia="zh-CN"/>
        </w:rPr>
        <w:t>款确立的原则，接纳实体或组织以部门准成员身份参加</w:t>
      </w:r>
      <w:r w:rsidRPr="00040BDC">
        <w:rPr>
          <w:rFonts w:hint="eastAsia"/>
          <w:lang w:eastAsia="zh-CN"/>
        </w:rPr>
        <w:t>一</w:t>
      </w:r>
      <w:r w:rsidRPr="00040BDC">
        <w:rPr>
          <w:lang w:eastAsia="zh-CN"/>
        </w:rPr>
        <w:t>特定研究组或</w:t>
      </w:r>
      <w:r w:rsidRPr="00040BDC">
        <w:rPr>
          <w:rFonts w:hint="eastAsia"/>
          <w:lang w:eastAsia="zh-CN"/>
        </w:rPr>
        <w:t>下属</w:t>
      </w:r>
      <w:r w:rsidRPr="00040BDC">
        <w:rPr>
          <w:lang w:eastAsia="zh-CN"/>
        </w:rPr>
        <w:t>组的工作；</w:t>
      </w:r>
    </w:p>
    <w:p w14:paraId="2B1DB819" w14:textId="77777777" w:rsidR="008B2E7C" w:rsidRPr="00040BDC" w:rsidRDefault="008B2E7C" w:rsidP="001B5352">
      <w:pPr>
        <w:pStyle w:val="Normalnoindent"/>
        <w:rPr>
          <w:lang w:eastAsia="zh-CN"/>
        </w:rPr>
      </w:pPr>
      <w:r w:rsidRPr="00040BDC">
        <w:rPr>
          <w:lang w:eastAsia="zh-CN"/>
        </w:rPr>
        <w:t>2</w:t>
      </w:r>
      <w:r w:rsidRPr="00040BDC">
        <w:rPr>
          <w:rFonts w:hint="eastAsia"/>
          <w:lang w:eastAsia="zh-CN"/>
        </w:rPr>
        <w:tab/>
      </w:r>
      <w:r w:rsidRPr="00040BDC">
        <w:rPr>
          <w:lang w:eastAsia="zh-CN"/>
        </w:rPr>
        <w:t>电信标准化顾问组根据在</w:t>
      </w:r>
      <w:r w:rsidRPr="00040BDC">
        <w:rPr>
          <w:lang w:eastAsia="zh-CN"/>
        </w:rPr>
        <w:t>ITU-T</w:t>
      </w:r>
      <w:r w:rsidRPr="00040BDC">
        <w:rPr>
          <w:lang w:eastAsia="zh-CN"/>
        </w:rPr>
        <w:t>取得的经验，不断审查有关部门准成员参与工作的条件（包括对部门预算的财务影响），</w:t>
      </w:r>
    </w:p>
    <w:p w14:paraId="2E2C5A5E" w14:textId="77777777" w:rsidR="008B2E7C" w:rsidRPr="00040BDC" w:rsidRDefault="008B2E7C" w:rsidP="008B2E7C">
      <w:pPr>
        <w:pStyle w:val="Call"/>
        <w:rPr>
          <w:lang w:eastAsia="zh-CN"/>
        </w:rPr>
      </w:pPr>
      <w:r w:rsidRPr="00040BDC">
        <w:rPr>
          <w:rFonts w:hint="eastAsia"/>
          <w:lang w:eastAsia="zh-CN"/>
        </w:rPr>
        <w:t>责成电信标准化局主任</w:t>
      </w:r>
    </w:p>
    <w:p w14:paraId="7693A655" w14:textId="77777777" w:rsidR="008B2E7C" w:rsidRPr="00040BDC" w:rsidRDefault="008B2E7C" w:rsidP="008B2E7C">
      <w:pPr>
        <w:ind w:firstLineChars="200" w:firstLine="480"/>
        <w:rPr>
          <w:lang w:eastAsia="zh-CN"/>
        </w:rPr>
      </w:pPr>
      <w:r w:rsidRPr="00040BDC">
        <w:rPr>
          <w:lang w:eastAsia="zh-CN"/>
        </w:rPr>
        <w:t>为</w:t>
      </w:r>
      <w:r w:rsidRPr="00040BDC">
        <w:rPr>
          <w:rFonts w:hint="eastAsia"/>
          <w:lang w:eastAsia="zh-CN"/>
        </w:rPr>
        <w:t>部门</w:t>
      </w:r>
      <w:r w:rsidRPr="00040BDC">
        <w:rPr>
          <w:lang w:eastAsia="zh-CN"/>
        </w:rPr>
        <w:t>准成员参加</w:t>
      </w:r>
      <w:r w:rsidRPr="00040BDC">
        <w:rPr>
          <w:lang w:eastAsia="zh-CN"/>
        </w:rPr>
        <w:t>ITU-T</w:t>
      </w:r>
      <w:r w:rsidRPr="00040BDC">
        <w:rPr>
          <w:lang w:eastAsia="zh-CN"/>
        </w:rPr>
        <w:t>的工作做</w:t>
      </w:r>
      <w:r w:rsidRPr="00040BDC">
        <w:rPr>
          <w:rFonts w:hint="eastAsia"/>
          <w:lang w:eastAsia="zh-CN"/>
        </w:rPr>
        <w:t>出</w:t>
      </w:r>
      <w:r w:rsidRPr="00040BDC">
        <w:rPr>
          <w:lang w:eastAsia="zh-CN"/>
        </w:rPr>
        <w:t>必要的后勤安排，包括应对研究组重组可能带来的影响。</w:t>
      </w:r>
    </w:p>
    <w:p w14:paraId="1960F115" w14:textId="77777777" w:rsidR="008B2E7C" w:rsidRPr="00040BDC" w:rsidRDefault="008B2E7C" w:rsidP="008B2E7C">
      <w:pPr>
        <w:ind w:firstLineChars="200" w:firstLine="480"/>
        <w:rPr>
          <w:lang w:eastAsia="zh-CN"/>
        </w:rPr>
      </w:pPr>
    </w:p>
    <w:p w14:paraId="370D832D" w14:textId="77777777" w:rsidR="008B2E7C" w:rsidRPr="00040BDC" w:rsidRDefault="008B2E7C" w:rsidP="008B2E7C">
      <w:pPr>
        <w:ind w:firstLineChars="200" w:firstLine="480"/>
        <w:rPr>
          <w:lang w:eastAsia="zh-CN"/>
        </w:rPr>
      </w:pPr>
    </w:p>
    <w:p w14:paraId="1C6E394E" w14:textId="77777777" w:rsidR="008B2E7C" w:rsidRPr="00040BDC" w:rsidRDefault="008B2E7C" w:rsidP="008B2E7C">
      <w:pPr>
        <w:ind w:firstLineChars="200" w:firstLine="480"/>
        <w:rPr>
          <w:lang w:eastAsia="zh-CN"/>
        </w:rPr>
      </w:pPr>
    </w:p>
    <w:p w14:paraId="4B9924A6" w14:textId="77777777" w:rsidR="008B2E7C" w:rsidRPr="00040BDC" w:rsidRDefault="008B2E7C" w:rsidP="008B2E7C">
      <w:pPr>
        <w:ind w:firstLineChars="200" w:firstLine="480"/>
        <w:rPr>
          <w:lang w:eastAsia="zh-CN"/>
        </w:rPr>
      </w:pPr>
    </w:p>
    <w:p w14:paraId="4D1FE0CD" w14:textId="77777777" w:rsidR="000C715A" w:rsidRPr="00040BDC" w:rsidRDefault="000C715A" w:rsidP="008B2E7C">
      <w:pPr>
        <w:ind w:firstLineChars="200" w:firstLine="480"/>
        <w:rPr>
          <w:lang w:eastAsia="zh-CN"/>
        </w:rPr>
      </w:pPr>
    </w:p>
    <w:p w14:paraId="5AFFF2E9" w14:textId="77777777" w:rsidR="000C715A" w:rsidRPr="00040BDC" w:rsidRDefault="000C715A" w:rsidP="008B2E7C">
      <w:pPr>
        <w:ind w:firstLineChars="200" w:firstLine="480"/>
        <w:rPr>
          <w:lang w:eastAsia="zh-CN"/>
        </w:rPr>
      </w:pPr>
    </w:p>
    <w:p w14:paraId="2816B7B4" w14:textId="77777777" w:rsidR="000C715A" w:rsidRPr="00040BDC" w:rsidRDefault="000C715A" w:rsidP="008B2E7C">
      <w:pPr>
        <w:ind w:firstLineChars="200" w:firstLine="480"/>
        <w:rPr>
          <w:lang w:eastAsia="zh-CN"/>
        </w:rPr>
      </w:pPr>
    </w:p>
    <w:p w14:paraId="0A922CD1" w14:textId="77777777" w:rsidR="008B2E7C" w:rsidRPr="00040BDC" w:rsidRDefault="008B2E7C" w:rsidP="008B2E7C">
      <w:pPr>
        <w:ind w:firstLineChars="200" w:firstLine="480"/>
        <w:rPr>
          <w:lang w:eastAsia="zh-CN"/>
        </w:rPr>
      </w:pPr>
    </w:p>
    <w:p w14:paraId="24CDF8C9" w14:textId="77777777" w:rsidR="008B2E7C" w:rsidRPr="00040BDC" w:rsidRDefault="008B2E7C" w:rsidP="008B2E7C">
      <w:pPr>
        <w:ind w:firstLineChars="200" w:firstLine="480"/>
        <w:rPr>
          <w:lang w:eastAsia="zh-CN"/>
        </w:rPr>
      </w:pPr>
    </w:p>
    <w:p w14:paraId="0CCE0CF7" w14:textId="77777777" w:rsidR="008B2E7C" w:rsidRPr="00040BDC" w:rsidRDefault="008B2E7C" w:rsidP="008B2E7C">
      <w:pPr>
        <w:ind w:firstLineChars="200" w:firstLine="480"/>
        <w:rPr>
          <w:lang w:eastAsia="zh-CN"/>
        </w:rPr>
      </w:pPr>
    </w:p>
    <w:p w14:paraId="57D42051" w14:textId="77777777" w:rsidR="008B2E7C" w:rsidRPr="00040BDC" w:rsidRDefault="008B2E7C" w:rsidP="008B2E7C">
      <w:pPr>
        <w:ind w:firstLineChars="200" w:firstLine="480"/>
        <w:rPr>
          <w:lang w:eastAsia="zh-CN"/>
        </w:rPr>
      </w:pPr>
    </w:p>
    <w:p w14:paraId="7FE8B34A" w14:textId="77777777" w:rsidR="008B2E7C" w:rsidRPr="00040BDC" w:rsidRDefault="008B2E7C" w:rsidP="008B2E7C">
      <w:pPr>
        <w:ind w:firstLineChars="200" w:firstLine="480"/>
        <w:rPr>
          <w:lang w:eastAsia="zh-CN"/>
        </w:rPr>
        <w:sectPr w:rsidR="008B2E7C" w:rsidRPr="00040BDC" w:rsidSect="00811222">
          <w:footerReference w:type="even" r:id="rId48"/>
          <w:footerReference w:type="default" r:id="rId49"/>
          <w:footnotePr>
            <w:numRestart w:val="eachSect"/>
          </w:footnotePr>
          <w:pgSz w:w="11907" w:h="16834" w:code="9"/>
          <w:pgMar w:top="1134" w:right="1134" w:bottom="1134" w:left="1134" w:header="567" w:footer="567" w:gutter="0"/>
          <w:paperSrc w:first="15" w:other="15"/>
          <w:cols w:space="720"/>
          <w:vAlign w:val="both"/>
          <w:docGrid w:linePitch="299"/>
        </w:sectPr>
      </w:pPr>
    </w:p>
    <w:p w14:paraId="1D33255B" w14:textId="77777777" w:rsidR="008B2E7C" w:rsidRPr="00040BDC" w:rsidRDefault="008B2E7C" w:rsidP="008B2E7C">
      <w:pPr>
        <w:pStyle w:val="ResNo"/>
        <w:rPr>
          <w:lang w:eastAsia="zh-CN"/>
        </w:rPr>
      </w:pPr>
      <w:bookmarkStart w:id="55" w:name="_Toc191025521"/>
      <w:bookmarkStart w:id="56" w:name="_Toc191026270"/>
      <w:bookmarkStart w:id="57" w:name="_Toc192077474"/>
      <w:r w:rsidRPr="00040BDC">
        <w:rPr>
          <w:rStyle w:val="href"/>
          <w:rFonts w:hint="eastAsia"/>
          <w:lang w:eastAsia="zh-CN"/>
        </w:rPr>
        <w:lastRenderedPageBreak/>
        <w:t>第</w:t>
      </w:r>
      <w:r w:rsidRPr="00040BDC">
        <w:rPr>
          <w:rStyle w:val="href"/>
          <w:lang w:eastAsia="zh-CN"/>
        </w:rPr>
        <w:t>32</w:t>
      </w:r>
      <w:r w:rsidRPr="00040BDC">
        <w:rPr>
          <w:rStyle w:val="href"/>
          <w:rFonts w:hint="eastAsia"/>
          <w:lang w:eastAsia="zh-CN"/>
        </w:rPr>
        <w:t>号决议</w:t>
      </w:r>
      <w:r w:rsidRPr="00040BDC">
        <w:rPr>
          <w:rFonts w:hint="eastAsia"/>
          <w:lang w:eastAsia="zh-CN"/>
        </w:rPr>
        <w:t>（</w:t>
      </w:r>
      <w:r w:rsidR="00DB4137" w:rsidRPr="00040BDC">
        <w:rPr>
          <w:rFonts w:hint="eastAsia"/>
          <w:lang w:eastAsia="zh-CN"/>
        </w:rPr>
        <w:t>2024</w:t>
      </w:r>
      <w:r w:rsidR="00DB4137" w:rsidRPr="00040BDC">
        <w:rPr>
          <w:rFonts w:hint="eastAsia"/>
          <w:lang w:eastAsia="zh-CN"/>
        </w:rPr>
        <w:t>年，新德里，修订版</w:t>
      </w:r>
      <w:r w:rsidRPr="00040BDC">
        <w:rPr>
          <w:rFonts w:hint="eastAsia"/>
          <w:lang w:eastAsia="zh-CN"/>
        </w:rPr>
        <w:t>）</w:t>
      </w:r>
      <w:bookmarkEnd w:id="55"/>
      <w:bookmarkEnd w:id="56"/>
      <w:bookmarkEnd w:id="57"/>
    </w:p>
    <w:p w14:paraId="4E2CD71E" w14:textId="77777777" w:rsidR="008B2E7C" w:rsidRPr="00040BDC" w:rsidRDefault="008B2E7C" w:rsidP="00A122D5">
      <w:pPr>
        <w:pStyle w:val="Restitle"/>
        <w:outlineLvl w:val="0"/>
        <w:rPr>
          <w:rStyle w:val="Bold"/>
          <w:lang w:eastAsia="zh-CN"/>
        </w:rPr>
      </w:pPr>
      <w:bookmarkStart w:id="58" w:name="_Toc191025522"/>
      <w:bookmarkStart w:id="59" w:name="_Toc191026271"/>
      <w:bookmarkStart w:id="60" w:name="_Toc192077475"/>
      <w:r w:rsidRPr="00040BDC">
        <w:rPr>
          <w:rFonts w:hint="eastAsia"/>
          <w:lang w:eastAsia="zh-CN"/>
        </w:rPr>
        <w:t>在国际电</w:t>
      </w:r>
      <w:proofErr w:type="gramStart"/>
      <w:r w:rsidRPr="00040BDC">
        <w:rPr>
          <w:rFonts w:hint="eastAsia"/>
          <w:lang w:eastAsia="zh-CN"/>
        </w:rPr>
        <w:t>联电信</w:t>
      </w:r>
      <w:proofErr w:type="gramEnd"/>
      <w:r w:rsidRPr="00040BDC">
        <w:rPr>
          <w:rFonts w:hint="eastAsia"/>
          <w:lang w:eastAsia="zh-CN"/>
        </w:rPr>
        <w:t>标准化部门的工作中</w:t>
      </w:r>
      <w:r w:rsidRPr="00040BDC">
        <w:rPr>
          <w:lang w:eastAsia="zh-CN"/>
        </w:rPr>
        <w:br/>
      </w:r>
      <w:r w:rsidRPr="00040BDC">
        <w:rPr>
          <w:rFonts w:hint="eastAsia"/>
          <w:lang w:eastAsia="zh-CN"/>
        </w:rPr>
        <w:t>加强电子工作方法的使用</w:t>
      </w:r>
      <w:bookmarkEnd w:id="58"/>
      <w:bookmarkEnd w:id="59"/>
      <w:bookmarkEnd w:id="60"/>
    </w:p>
    <w:p w14:paraId="2945898B" w14:textId="77777777" w:rsidR="008B2E7C" w:rsidRPr="00040BDC" w:rsidRDefault="008B2E7C" w:rsidP="008B2E7C">
      <w:pPr>
        <w:pStyle w:val="Resref"/>
        <w:rPr>
          <w:iCs/>
          <w:lang w:eastAsia="zh-CN"/>
        </w:rPr>
      </w:pPr>
      <w:r w:rsidRPr="00040BDC">
        <w:rPr>
          <w:rFonts w:hint="eastAsia"/>
          <w:iCs/>
          <w:lang w:eastAsia="zh-CN"/>
        </w:rPr>
        <w:t>（</w:t>
      </w:r>
      <w:r w:rsidRPr="00040BDC">
        <w:rPr>
          <w:rStyle w:val="Italic0"/>
          <w:rFonts w:hint="eastAsia"/>
          <w:lang w:eastAsia="zh-CN"/>
        </w:rPr>
        <w:t>2000</w:t>
      </w:r>
      <w:r w:rsidRPr="00040BDC">
        <w:rPr>
          <w:rStyle w:val="Italic0"/>
          <w:rFonts w:hint="eastAsia"/>
          <w:lang w:eastAsia="zh-CN"/>
        </w:rPr>
        <w:t>年，蒙特利尔；</w:t>
      </w:r>
      <w:r w:rsidRPr="00040BDC">
        <w:rPr>
          <w:rStyle w:val="Italic0"/>
          <w:rFonts w:hint="eastAsia"/>
          <w:lang w:eastAsia="zh-CN"/>
        </w:rPr>
        <w:t>2004</w:t>
      </w:r>
      <w:r w:rsidRPr="00040BDC">
        <w:rPr>
          <w:rStyle w:val="Italic0"/>
          <w:rFonts w:hint="eastAsia"/>
          <w:lang w:eastAsia="zh-CN"/>
        </w:rPr>
        <w:t>年，弗洛里亚诺波利斯；</w:t>
      </w:r>
      <w:r w:rsidRPr="00040BDC">
        <w:rPr>
          <w:rStyle w:val="Italic0"/>
          <w:lang w:eastAsia="zh-CN"/>
        </w:rPr>
        <w:br/>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年，哈马马特</w:t>
      </w:r>
      <w:r w:rsidR="00DB4137" w:rsidRPr="00040BDC">
        <w:rPr>
          <w:rStyle w:val="Italic0"/>
          <w:rFonts w:hint="eastAsia"/>
          <w:lang w:eastAsia="zh-CN"/>
        </w:rPr>
        <w:t>；</w:t>
      </w:r>
      <w:r w:rsidR="00DB4137" w:rsidRPr="00040BDC">
        <w:rPr>
          <w:rStyle w:val="Italic0"/>
          <w:rFonts w:hint="eastAsia"/>
          <w:lang w:eastAsia="zh-CN"/>
        </w:rPr>
        <w:t>2024</w:t>
      </w:r>
      <w:r w:rsidR="00DB4137" w:rsidRPr="00040BDC">
        <w:rPr>
          <w:rStyle w:val="Italic0"/>
          <w:rFonts w:hint="eastAsia"/>
          <w:lang w:eastAsia="zh-CN"/>
        </w:rPr>
        <w:t>年，新德里</w:t>
      </w:r>
      <w:r w:rsidRPr="00040BDC">
        <w:rPr>
          <w:rFonts w:hint="eastAsia"/>
          <w:iCs/>
          <w:lang w:eastAsia="zh-CN"/>
        </w:rPr>
        <w:t>）</w:t>
      </w:r>
    </w:p>
    <w:p w14:paraId="6BBA65B2" w14:textId="77777777" w:rsidR="008B2E7C" w:rsidRPr="00040BDC" w:rsidRDefault="008B2E7C" w:rsidP="008E0A83">
      <w:pPr>
        <w:pStyle w:val="Normalnoindent"/>
        <w:rPr>
          <w:lang w:eastAsia="zh-CN"/>
        </w:rPr>
      </w:pPr>
      <w:r w:rsidRPr="00040BDC">
        <w:rPr>
          <w:rFonts w:hint="eastAsia"/>
          <w:lang w:eastAsia="zh-CN"/>
        </w:rPr>
        <w:t>世界电信标准化全会（</w:t>
      </w:r>
      <w:r w:rsidR="00521AD0" w:rsidRPr="00040BDC">
        <w:rPr>
          <w:rFonts w:hint="eastAsia"/>
          <w:lang w:eastAsia="zh-CN"/>
        </w:rPr>
        <w:t>2024</w:t>
      </w:r>
      <w:r w:rsidR="00521AD0" w:rsidRPr="00040BDC">
        <w:rPr>
          <w:rFonts w:hint="eastAsia"/>
          <w:lang w:eastAsia="zh-CN"/>
        </w:rPr>
        <w:t>年，新德里</w:t>
      </w:r>
      <w:r w:rsidRPr="00040BDC">
        <w:rPr>
          <w:rFonts w:hint="eastAsia"/>
          <w:lang w:eastAsia="zh-CN"/>
        </w:rPr>
        <w:t>），</w:t>
      </w:r>
    </w:p>
    <w:p w14:paraId="68DC5373" w14:textId="77777777" w:rsidR="008B2E7C" w:rsidRPr="00040BDC" w:rsidRDefault="008B2E7C" w:rsidP="008B2E7C">
      <w:pPr>
        <w:pStyle w:val="Call"/>
        <w:rPr>
          <w:rStyle w:val="Italic0"/>
          <w:lang w:eastAsia="zh-CN"/>
        </w:rPr>
      </w:pPr>
      <w:r w:rsidRPr="00040BDC">
        <w:rPr>
          <w:rFonts w:hint="eastAsia"/>
          <w:lang w:eastAsia="zh-CN"/>
        </w:rPr>
        <w:t>考虑到</w:t>
      </w:r>
    </w:p>
    <w:p w14:paraId="677A514B" w14:textId="77777777" w:rsidR="00521AD0" w:rsidRPr="00040BDC" w:rsidRDefault="00521AD0" w:rsidP="00521AD0">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技术的迅速变化和随之产生的完善及加快标准制定工作的需要；</w:t>
      </w:r>
    </w:p>
    <w:p w14:paraId="5A8DA760" w14:textId="77777777" w:rsidR="00521AD0" w:rsidRPr="00040BDC" w:rsidRDefault="00521AD0" w:rsidP="00521AD0">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电子工作方法（</w:t>
      </w:r>
      <w:r w:rsidRPr="00040BDC">
        <w:rPr>
          <w:rFonts w:hint="eastAsia"/>
          <w:lang w:eastAsia="zh-CN"/>
        </w:rPr>
        <w:t>EWM</w:t>
      </w:r>
      <w:r w:rsidRPr="00040BDC">
        <w:rPr>
          <w:rFonts w:hint="eastAsia"/>
          <w:lang w:eastAsia="zh-CN"/>
        </w:rPr>
        <w:t>）有利于在国际电联电信标准化部门（</w:t>
      </w:r>
      <w:r w:rsidRPr="00040BDC">
        <w:rPr>
          <w:rFonts w:hint="eastAsia"/>
          <w:lang w:eastAsia="zh-CN"/>
        </w:rPr>
        <w:t>ITU-T</w:t>
      </w:r>
      <w:r w:rsidRPr="00040BDC">
        <w:rPr>
          <w:rFonts w:hint="eastAsia"/>
          <w:lang w:eastAsia="zh-CN"/>
        </w:rPr>
        <w:t>）活动的参与方之间开展开放、迅速和方便的合作；</w:t>
      </w:r>
    </w:p>
    <w:p w14:paraId="075AF4C1" w14:textId="77777777" w:rsidR="00521AD0" w:rsidRPr="00040BDC" w:rsidRDefault="00521AD0" w:rsidP="00521AD0">
      <w:pPr>
        <w:pStyle w:val="Normalnoindent"/>
        <w:rPr>
          <w:lang w:eastAsia="zh-CN"/>
        </w:rPr>
      </w:pPr>
      <w:r w:rsidRPr="00040BDC">
        <w:rPr>
          <w:i/>
          <w:iCs/>
          <w:lang w:eastAsia="zh-CN"/>
        </w:rPr>
        <w:t>c)</w:t>
      </w:r>
      <w:r w:rsidRPr="00040BDC">
        <w:rPr>
          <w:rFonts w:hint="eastAsia"/>
          <w:lang w:eastAsia="zh-CN"/>
        </w:rPr>
        <w:tab/>
      </w:r>
      <w:r w:rsidRPr="00040BDC">
        <w:rPr>
          <w:rFonts w:hint="eastAsia"/>
          <w:lang w:eastAsia="zh-CN"/>
        </w:rPr>
        <w:t>实施</w:t>
      </w:r>
      <w:r w:rsidRPr="00040BDC">
        <w:rPr>
          <w:rFonts w:hint="eastAsia"/>
          <w:lang w:eastAsia="zh-CN"/>
        </w:rPr>
        <w:t>EWM</w:t>
      </w:r>
      <w:r w:rsidRPr="00040BDC">
        <w:rPr>
          <w:rFonts w:hint="eastAsia"/>
          <w:lang w:eastAsia="zh-CN"/>
        </w:rPr>
        <w:t>能力和相关安排对</w:t>
      </w:r>
      <w:r w:rsidRPr="00040BDC">
        <w:rPr>
          <w:rFonts w:hint="eastAsia"/>
          <w:lang w:eastAsia="zh-CN"/>
        </w:rPr>
        <w:t>ITU-T</w:t>
      </w:r>
      <w:r w:rsidRPr="00040BDC">
        <w:rPr>
          <w:rFonts w:hint="eastAsia"/>
          <w:lang w:eastAsia="zh-CN"/>
        </w:rPr>
        <w:t>成员（包括资源有限的个人、组织和国家）均大有裨益，因为这有利于他们及时和有效地了解标准信息以及标准制定与批准进程；</w:t>
      </w:r>
    </w:p>
    <w:p w14:paraId="476C52A6" w14:textId="77777777" w:rsidR="00521AD0" w:rsidRPr="00040BDC" w:rsidRDefault="00521AD0" w:rsidP="00521AD0">
      <w:pPr>
        <w:pStyle w:val="Normalnoindent"/>
        <w:rPr>
          <w:lang w:eastAsia="zh-CN"/>
        </w:rPr>
      </w:pPr>
      <w:r w:rsidRPr="00040BDC">
        <w:rPr>
          <w:i/>
          <w:iCs/>
          <w:lang w:eastAsia="zh-CN"/>
        </w:rPr>
        <w:t>d)</w:t>
      </w:r>
      <w:r w:rsidRPr="00040BDC">
        <w:rPr>
          <w:rFonts w:hint="eastAsia"/>
          <w:lang w:eastAsia="zh-CN"/>
        </w:rPr>
        <w:tab/>
        <w:t>EWM</w:t>
      </w:r>
      <w:r w:rsidRPr="00040BDC">
        <w:rPr>
          <w:rFonts w:hint="eastAsia"/>
          <w:lang w:eastAsia="zh-CN"/>
        </w:rPr>
        <w:t>将有助于改善</w:t>
      </w:r>
      <w:r w:rsidRPr="00040BDC">
        <w:rPr>
          <w:rFonts w:hint="eastAsia"/>
          <w:lang w:eastAsia="zh-CN"/>
        </w:rPr>
        <w:t>ITU-T</w:t>
      </w:r>
      <w:r w:rsidRPr="00040BDC">
        <w:rPr>
          <w:rFonts w:hint="eastAsia"/>
          <w:lang w:eastAsia="zh-CN"/>
        </w:rPr>
        <w:t>成员内部以及与其它相关标准化组织和国际电联之间就全球标准协调开展的交流；</w:t>
      </w:r>
    </w:p>
    <w:p w14:paraId="21AB8F89" w14:textId="77777777" w:rsidR="00521AD0" w:rsidRPr="00040BDC" w:rsidRDefault="00521AD0" w:rsidP="00521AD0">
      <w:pPr>
        <w:pStyle w:val="Normalnoindent"/>
        <w:rPr>
          <w:lang w:eastAsia="zh-CN"/>
        </w:rPr>
      </w:pPr>
      <w:r w:rsidRPr="00040BDC">
        <w:rPr>
          <w:i/>
          <w:iCs/>
          <w:lang w:eastAsia="zh-CN"/>
        </w:rPr>
        <w:t>e)</w:t>
      </w:r>
      <w:r w:rsidRPr="00040BDC">
        <w:rPr>
          <w:rFonts w:hint="eastAsia"/>
          <w:lang w:eastAsia="zh-CN"/>
        </w:rPr>
        <w:tab/>
      </w:r>
      <w:r w:rsidRPr="00040BDC">
        <w:rPr>
          <w:rFonts w:hint="eastAsia"/>
          <w:lang w:eastAsia="zh-CN"/>
        </w:rPr>
        <w:t>电信标准化局（</w:t>
      </w:r>
      <w:r w:rsidRPr="00040BDC">
        <w:rPr>
          <w:rFonts w:hint="eastAsia"/>
          <w:lang w:eastAsia="zh-CN"/>
        </w:rPr>
        <w:t>TSB</w:t>
      </w:r>
      <w:r w:rsidRPr="00040BDC">
        <w:rPr>
          <w:rFonts w:hint="eastAsia"/>
          <w:lang w:eastAsia="zh-CN"/>
        </w:rPr>
        <w:t>）在为</w:t>
      </w:r>
      <w:r w:rsidRPr="00040BDC">
        <w:rPr>
          <w:rFonts w:hint="eastAsia"/>
          <w:lang w:eastAsia="zh-CN"/>
        </w:rPr>
        <w:t>EWM</w:t>
      </w:r>
      <w:r w:rsidRPr="00040BDC">
        <w:rPr>
          <w:rFonts w:hint="eastAsia"/>
          <w:lang w:eastAsia="zh-CN"/>
        </w:rPr>
        <w:t>能力提供支持中发挥关键作用；</w:t>
      </w:r>
    </w:p>
    <w:p w14:paraId="4DAE3D75" w14:textId="77777777" w:rsidR="00521AD0" w:rsidRPr="00040BDC" w:rsidRDefault="00521AD0" w:rsidP="00521AD0">
      <w:pPr>
        <w:pStyle w:val="Normalnoindent"/>
        <w:rPr>
          <w:lang w:eastAsia="zh-CN"/>
        </w:rPr>
      </w:pPr>
      <w:r w:rsidRPr="00040BDC">
        <w:rPr>
          <w:i/>
          <w:iCs/>
          <w:lang w:eastAsia="zh-CN"/>
        </w:rPr>
        <w:t>f)</w:t>
      </w:r>
      <w:r w:rsidRPr="00040BDC">
        <w:rPr>
          <w:rFonts w:hint="eastAsia"/>
          <w:lang w:eastAsia="zh-CN"/>
        </w:rPr>
        <w:tab/>
      </w:r>
      <w:r w:rsidRPr="00040BDC">
        <w:rPr>
          <w:rFonts w:hint="eastAsia"/>
          <w:lang w:eastAsia="zh-CN"/>
        </w:rPr>
        <w:t>全权代表大会第</w:t>
      </w:r>
      <w:r w:rsidRPr="00040BDC">
        <w:rPr>
          <w:rFonts w:hint="eastAsia"/>
          <w:lang w:eastAsia="zh-CN"/>
        </w:rPr>
        <w:t>66</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年，布加勒斯特，修订版）中所包含的决定；</w:t>
      </w:r>
    </w:p>
    <w:p w14:paraId="30787E4F" w14:textId="77777777" w:rsidR="00521AD0" w:rsidRPr="00040BDC" w:rsidRDefault="00521AD0" w:rsidP="00521AD0">
      <w:pPr>
        <w:pStyle w:val="Normalnoindent"/>
        <w:rPr>
          <w:lang w:eastAsia="zh-CN"/>
        </w:rPr>
      </w:pPr>
      <w:r w:rsidRPr="00040BDC">
        <w:rPr>
          <w:rFonts w:hint="eastAsia"/>
          <w:i/>
          <w:iCs/>
          <w:lang w:eastAsia="zh-CN"/>
        </w:rPr>
        <w:t>g)</w:t>
      </w:r>
      <w:r w:rsidRPr="00040BDC">
        <w:rPr>
          <w:rFonts w:hint="eastAsia"/>
          <w:lang w:eastAsia="zh-CN"/>
        </w:rPr>
        <w:tab/>
      </w:r>
      <w:r w:rsidRPr="00040BDC">
        <w:rPr>
          <w:rFonts w:hint="eastAsia"/>
          <w:lang w:eastAsia="zh-CN"/>
        </w:rPr>
        <w:t>发展中国家</w:t>
      </w:r>
      <w:r w:rsidRPr="00040BDC">
        <w:rPr>
          <w:rStyle w:val="FootnoteReference"/>
          <w:lang w:eastAsia="zh-CN"/>
        </w:rPr>
        <w:footnoteReference w:customMarkFollows="1" w:id="20"/>
        <w:t>1</w:t>
      </w:r>
      <w:r w:rsidRPr="00040BDC">
        <w:rPr>
          <w:rFonts w:hint="eastAsia"/>
          <w:lang w:eastAsia="zh-CN"/>
        </w:rPr>
        <w:t>积极参加面对面会议所面临的预算困难；</w:t>
      </w:r>
    </w:p>
    <w:p w14:paraId="19925725" w14:textId="77777777" w:rsidR="00521AD0" w:rsidRPr="00040BDC" w:rsidRDefault="00521AD0" w:rsidP="00521AD0">
      <w:pPr>
        <w:pStyle w:val="Normalnoindent"/>
        <w:rPr>
          <w:lang w:eastAsia="zh-CN"/>
        </w:rPr>
      </w:pPr>
      <w:r w:rsidRPr="00040BDC">
        <w:rPr>
          <w:i/>
          <w:iCs/>
          <w:lang w:eastAsia="zh-CN"/>
        </w:rPr>
        <w:t>h)</w:t>
      </w:r>
      <w:r w:rsidRPr="00040BDC">
        <w:rPr>
          <w:lang w:eastAsia="zh-CN"/>
        </w:rPr>
        <w:tab/>
      </w:r>
      <w:r w:rsidRPr="00040BDC">
        <w:rPr>
          <w:rFonts w:hint="eastAsia"/>
          <w:lang w:eastAsia="zh-CN"/>
        </w:rPr>
        <w:t>全权代表大会有关加强和发展国际电联举办全虚拟会议和可远程参会的实体会议的能力，以及推进国际电联工作的电子手段的第</w:t>
      </w:r>
      <w:r w:rsidRPr="00040BDC">
        <w:rPr>
          <w:rFonts w:hint="eastAsia"/>
          <w:lang w:eastAsia="zh-CN"/>
        </w:rPr>
        <w:t>167</w:t>
      </w:r>
      <w:r w:rsidRPr="00040BDC">
        <w:rPr>
          <w:rFonts w:hint="eastAsia"/>
          <w:lang w:eastAsia="zh-CN"/>
        </w:rPr>
        <w:t>号决议（</w:t>
      </w:r>
      <w:r w:rsidRPr="00040BDC">
        <w:rPr>
          <w:lang w:eastAsia="zh-CN"/>
        </w:rPr>
        <w:t>2022</w:t>
      </w:r>
      <w:r w:rsidRPr="00040BDC">
        <w:rPr>
          <w:rFonts w:hint="eastAsia"/>
          <w:lang w:eastAsia="zh-CN"/>
        </w:rPr>
        <w:t>年，布加勒斯特</w:t>
      </w:r>
      <w:r w:rsidRPr="00040BDC">
        <w:rPr>
          <w:lang w:eastAsia="zh-CN"/>
        </w:rPr>
        <w:t>，修订版</w:t>
      </w:r>
      <w:r w:rsidRPr="00040BDC">
        <w:rPr>
          <w:rFonts w:hint="eastAsia"/>
          <w:lang w:eastAsia="zh-CN"/>
        </w:rPr>
        <w:t>）；</w:t>
      </w:r>
    </w:p>
    <w:p w14:paraId="1E25F3FF" w14:textId="77777777" w:rsidR="00521AD0" w:rsidRPr="00040BDC" w:rsidRDefault="00521AD0" w:rsidP="00521AD0">
      <w:pPr>
        <w:pStyle w:val="Normalnoindent"/>
        <w:rPr>
          <w:lang w:val="en-GB" w:eastAsia="zh-CN"/>
        </w:rPr>
      </w:pPr>
      <w:r w:rsidRPr="00040BDC">
        <w:rPr>
          <w:i/>
          <w:iCs/>
          <w:lang w:eastAsia="zh-CN"/>
        </w:rPr>
        <w:t>i)</w:t>
      </w:r>
      <w:r w:rsidRPr="00040BDC">
        <w:rPr>
          <w:lang w:eastAsia="zh-CN"/>
        </w:rPr>
        <w:tab/>
      </w:r>
      <w:r w:rsidRPr="00040BDC">
        <w:rPr>
          <w:lang w:val="zh-CN" w:eastAsia="zh-CN"/>
        </w:rPr>
        <w:t>全权代表大会</w:t>
      </w:r>
      <w:r w:rsidRPr="00040BDC">
        <w:rPr>
          <w:rFonts w:hint="eastAsia"/>
          <w:lang w:val="zh-CN" w:eastAsia="zh-CN"/>
        </w:rPr>
        <w:t>有关</w:t>
      </w:r>
      <w:r w:rsidRPr="00040BDC">
        <w:rPr>
          <w:lang w:val="zh-CN" w:eastAsia="zh-CN"/>
        </w:rPr>
        <w:t>在同等地位上使用国际电联的六种正式语文</w:t>
      </w:r>
      <w:r w:rsidRPr="00040BDC">
        <w:rPr>
          <w:rFonts w:hint="eastAsia"/>
          <w:lang w:eastAsia="zh-CN"/>
        </w:rPr>
        <w:t>的</w:t>
      </w:r>
      <w:r w:rsidRPr="00040BDC">
        <w:rPr>
          <w:lang w:val="zh-CN" w:eastAsia="zh-CN"/>
        </w:rPr>
        <w:t>第</w:t>
      </w:r>
      <w:r w:rsidRPr="00040BDC">
        <w:rPr>
          <w:lang w:eastAsia="zh-CN"/>
        </w:rPr>
        <w:t>154</w:t>
      </w:r>
      <w:r w:rsidRPr="00040BDC">
        <w:rPr>
          <w:lang w:val="zh-CN" w:eastAsia="zh-CN"/>
        </w:rPr>
        <w:t>号决议</w:t>
      </w:r>
      <w:r w:rsidRPr="00040BDC">
        <w:rPr>
          <w:rFonts w:hint="eastAsia"/>
          <w:lang w:eastAsia="zh-CN"/>
        </w:rPr>
        <w:t>（</w:t>
      </w:r>
      <w:r w:rsidRPr="00040BDC">
        <w:rPr>
          <w:lang w:eastAsia="zh-CN"/>
        </w:rPr>
        <w:t>2022</w:t>
      </w:r>
      <w:r w:rsidRPr="00040BDC">
        <w:rPr>
          <w:lang w:val="zh-CN" w:eastAsia="zh-CN"/>
        </w:rPr>
        <w:t>年</w:t>
      </w:r>
      <w:r w:rsidRPr="00040BDC">
        <w:rPr>
          <w:rFonts w:hint="eastAsia"/>
          <w:lang w:eastAsia="zh-CN"/>
        </w:rPr>
        <w:t>，</w:t>
      </w:r>
      <w:r w:rsidRPr="00040BDC">
        <w:rPr>
          <w:lang w:val="zh-CN" w:eastAsia="zh-CN"/>
        </w:rPr>
        <w:t>布加勒斯特</w:t>
      </w:r>
      <w:r w:rsidRPr="00040BDC">
        <w:rPr>
          <w:rFonts w:hint="eastAsia"/>
          <w:lang w:eastAsia="zh-CN"/>
        </w:rPr>
        <w:t>，</w:t>
      </w:r>
      <w:r w:rsidRPr="00040BDC">
        <w:rPr>
          <w:lang w:val="zh-CN" w:eastAsia="zh-CN"/>
        </w:rPr>
        <w:t>修订版</w:t>
      </w:r>
      <w:r w:rsidRPr="00040BDC">
        <w:rPr>
          <w:rFonts w:hint="eastAsia"/>
          <w:lang w:eastAsia="zh-CN"/>
        </w:rPr>
        <w:t>），</w:t>
      </w:r>
    </w:p>
    <w:p w14:paraId="310E310A" w14:textId="77777777" w:rsidR="00290A42" w:rsidRPr="00040BDC" w:rsidRDefault="00290A42" w:rsidP="00290A42">
      <w:pPr>
        <w:rPr>
          <w:lang w:val="en-GB" w:eastAsia="zh-CN"/>
        </w:rPr>
      </w:pPr>
      <w:r w:rsidRPr="00040BDC">
        <w:rPr>
          <w:lang w:eastAsia="zh-CN"/>
        </w:rPr>
        <w:br w:type="page"/>
      </w:r>
    </w:p>
    <w:p w14:paraId="087C1757" w14:textId="77777777" w:rsidR="00521AD0" w:rsidRPr="00040BDC" w:rsidRDefault="00521AD0" w:rsidP="00521AD0">
      <w:pPr>
        <w:pStyle w:val="Call"/>
        <w:rPr>
          <w:rStyle w:val="Italic0"/>
          <w:lang w:eastAsia="zh-CN"/>
        </w:rPr>
      </w:pPr>
      <w:r w:rsidRPr="00040BDC">
        <w:rPr>
          <w:rFonts w:hint="eastAsia"/>
          <w:lang w:eastAsia="zh-CN"/>
        </w:rPr>
        <w:lastRenderedPageBreak/>
        <w:t>注意到</w:t>
      </w:r>
    </w:p>
    <w:p w14:paraId="1B981BC1" w14:textId="77777777" w:rsidR="00521AD0" w:rsidRPr="00040BDC" w:rsidRDefault="00521AD0" w:rsidP="00521AD0">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成员及时收到电子格式文件的愿望和减少会议期间产生和邮寄的数量与日俱增的纸质文件的必要性；</w:t>
      </w:r>
    </w:p>
    <w:p w14:paraId="356D88F7" w14:textId="77777777" w:rsidR="00521AD0" w:rsidRPr="00040BDC" w:rsidRDefault="00521AD0" w:rsidP="00521AD0">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许多形式的</w:t>
      </w:r>
      <w:r w:rsidRPr="00040BDC">
        <w:rPr>
          <w:rFonts w:hint="eastAsia"/>
          <w:lang w:eastAsia="zh-CN"/>
        </w:rPr>
        <w:t>EWM</w:t>
      </w:r>
      <w:r w:rsidRPr="00040BDC">
        <w:rPr>
          <w:rFonts w:hint="eastAsia"/>
          <w:lang w:eastAsia="zh-CN"/>
        </w:rPr>
        <w:t>已经在</w:t>
      </w:r>
      <w:r w:rsidRPr="00040BDC">
        <w:rPr>
          <w:rFonts w:hint="eastAsia"/>
          <w:lang w:eastAsia="zh-CN"/>
        </w:rPr>
        <w:t>ITU-T</w:t>
      </w:r>
      <w:r w:rsidRPr="00040BDC">
        <w:rPr>
          <w:rFonts w:hint="eastAsia"/>
          <w:lang w:eastAsia="zh-CN"/>
        </w:rPr>
        <w:t>采用，如电子文件提交和电子论坛服务；</w:t>
      </w:r>
    </w:p>
    <w:p w14:paraId="462C3B01" w14:textId="77777777" w:rsidR="00521AD0" w:rsidRPr="00040BDC" w:rsidRDefault="00521AD0" w:rsidP="00521AD0">
      <w:pPr>
        <w:pStyle w:val="Normalnoindent"/>
        <w:rPr>
          <w:i/>
          <w:iCs/>
          <w:lang w:eastAsia="zh-CN"/>
        </w:rPr>
      </w:pPr>
      <w:r w:rsidRPr="00040BDC">
        <w:rPr>
          <w:i/>
          <w:iCs/>
          <w:lang w:eastAsia="zh-CN"/>
        </w:rPr>
        <w:t>c)</w:t>
      </w:r>
      <w:r w:rsidRPr="00040BDC">
        <w:rPr>
          <w:lang w:eastAsia="zh-CN"/>
        </w:rPr>
        <w:tab/>
      </w:r>
      <w:r w:rsidRPr="00040BDC">
        <w:rPr>
          <w:lang w:eastAsia="zh-CN"/>
        </w:rPr>
        <w:t>由于持续或间隙性服务质量</w:t>
      </w:r>
      <w:r w:rsidRPr="00040BDC">
        <w:rPr>
          <w:rFonts w:hint="eastAsia"/>
          <w:lang w:eastAsia="zh-CN"/>
        </w:rPr>
        <w:t>恶化，</w:t>
      </w:r>
      <w:r w:rsidRPr="00040BDC">
        <w:rPr>
          <w:lang w:eastAsia="zh-CN"/>
        </w:rPr>
        <w:t>召开电子会议仍有一</w:t>
      </w:r>
      <w:r w:rsidRPr="00040BDC">
        <w:rPr>
          <w:rFonts w:hint="eastAsia"/>
          <w:lang w:eastAsia="zh-CN"/>
        </w:rPr>
        <w:t>定</w:t>
      </w:r>
      <w:r w:rsidRPr="00040BDC">
        <w:rPr>
          <w:lang w:eastAsia="zh-CN"/>
        </w:rPr>
        <w:t>困难（</w:t>
      </w:r>
      <w:r w:rsidRPr="00040BDC">
        <w:rPr>
          <w:rFonts w:hint="eastAsia"/>
          <w:lang w:eastAsia="zh-CN"/>
        </w:rPr>
        <w:t>尤其是</w:t>
      </w:r>
      <w:r w:rsidRPr="00040BDC">
        <w:rPr>
          <w:lang w:eastAsia="zh-CN"/>
        </w:rPr>
        <w:t>提供现场口译服务的会议）</w:t>
      </w:r>
      <w:r w:rsidRPr="00040BDC">
        <w:rPr>
          <w:rFonts w:hint="eastAsia"/>
          <w:lang w:eastAsia="zh-CN"/>
        </w:rPr>
        <w:t>；</w:t>
      </w:r>
    </w:p>
    <w:p w14:paraId="29E075F3" w14:textId="77777777" w:rsidR="00521AD0" w:rsidRPr="00040BDC" w:rsidRDefault="00521AD0" w:rsidP="00521AD0">
      <w:pPr>
        <w:pStyle w:val="Normalnoindent"/>
        <w:rPr>
          <w:lang w:val="en-GB" w:eastAsia="zh-CN"/>
        </w:rPr>
      </w:pPr>
      <w:r w:rsidRPr="00040BDC">
        <w:rPr>
          <w:i/>
          <w:iCs/>
          <w:lang w:eastAsia="zh-CN"/>
        </w:rPr>
        <w:t>d</w:t>
      </w:r>
      <w:r w:rsidRPr="00040BDC">
        <w:rPr>
          <w:rFonts w:hint="eastAsia"/>
          <w:i/>
          <w:iCs/>
          <w:lang w:eastAsia="zh-CN"/>
        </w:rPr>
        <w:t>)</w:t>
      </w:r>
      <w:r w:rsidRPr="00040BDC">
        <w:rPr>
          <w:rFonts w:hint="eastAsia"/>
          <w:lang w:eastAsia="zh-CN"/>
        </w:rPr>
        <w:tab/>
        <w:t>ITU-T</w:t>
      </w:r>
      <w:r w:rsidRPr="00040BDC">
        <w:rPr>
          <w:rFonts w:hint="eastAsia"/>
          <w:lang w:eastAsia="zh-CN"/>
        </w:rPr>
        <w:t>成员要求召开电子会议的愿望；</w:t>
      </w:r>
    </w:p>
    <w:p w14:paraId="2319A3ED" w14:textId="77777777" w:rsidR="00521AD0" w:rsidRPr="00040BDC" w:rsidRDefault="00521AD0" w:rsidP="00521AD0">
      <w:pPr>
        <w:pStyle w:val="Normalnoindent"/>
        <w:rPr>
          <w:lang w:eastAsia="zh-CN"/>
        </w:rPr>
      </w:pPr>
      <w:r w:rsidRPr="00040BDC">
        <w:rPr>
          <w:i/>
          <w:iCs/>
          <w:lang w:eastAsia="zh-CN"/>
        </w:rPr>
        <w:t>e</w:t>
      </w:r>
      <w:r w:rsidRPr="00040BDC">
        <w:rPr>
          <w:rFonts w:hint="eastAsia"/>
          <w:i/>
          <w:iCs/>
          <w:lang w:eastAsia="zh-CN"/>
        </w:rPr>
        <w:t>)</w:t>
      </w:r>
      <w:r w:rsidRPr="00040BDC">
        <w:rPr>
          <w:rFonts w:hint="eastAsia"/>
          <w:lang w:eastAsia="zh-CN"/>
        </w:rPr>
        <w:tab/>
      </w:r>
      <w:r w:rsidRPr="00040BDC">
        <w:rPr>
          <w:rFonts w:hint="eastAsia"/>
          <w:lang w:eastAsia="zh-CN"/>
        </w:rPr>
        <w:t>成员在会议期间及</w:t>
      </w:r>
      <w:r w:rsidRPr="00040BDC">
        <w:rPr>
          <w:lang w:eastAsia="zh-CN"/>
        </w:rPr>
        <w:t>其</w:t>
      </w:r>
      <w:r w:rsidRPr="00040BDC">
        <w:rPr>
          <w:rFonts w:hint="eastAsia"/>
          <w:lang w:eastAsia="zh-CN"/>
        </w:rPr>
        <w:t>它</w:t>
      </w:r>
      <w:r w:rsidRPr="00040BDC">
        <w:rPr>
          <w:lang w:eastAsia="zh-CN"/>
        </w:rPr>
        <w:t>地方</w:t>
      </w:r>
      <w:r w:rsidRPr="00040BDC">
        <w:rPr>
          <w:rFonts w:hint="eastAsia"/>
          <w:lang w:eastAsia="zh-CN"/>
        </w:rPr>
        <w:t>越来越多地使用移动</w:t>
      </w:r>
      <w:r w:rsidRPr="00040BDC">
        <w:rPr>
          <w:lang w:eastAsia="zh-CN"/>
        </w:rPr>
        <w:t>设备</w:t>
      </w:r>
      <w:r w:rsidRPr="00040BDC">
        <w:rPr>
          <w:rFonts w:hint="eastAsia"/>
          <w:lang w:eastAsia="zh-CN"/>
        </w:rPr>
        <w:t>；</w:t>
      </w:r>
    </w:p>
    <w:p w14:paraId="29B27ADD" w14:textId="77777777" w:rsidR="00521AD0" w:rsidRPr="00040BDC" w:rsidRDefault="00521AD0" w:rsidP="00521AD0">
      <w:pPr>
        <w:pStyle w:val="Normalnoindent"/>
        <w:rPr>
          <w:lang w:eastAsia="zh-CN"/>
        </w:rPr>
      </w:pPr>
      <w:r w:rsidRPr="00040BDC">
        <w:rPr>
          <w:i/>
          <w:iCs/>
          <w:lang w:eastAsia="zh-CN"/>
        </w:rPr>
        <w:t>f</w:t>
      </w:r>
      <w:r w:rsidRPr="00040BDC">
        <w:rPr>
          <w:rFonts w:hint="eastAsia"/>
          <w:i/>
          <w:iCs/>
          <w:lang w:eastAsia="zh-CN"/>
        </w:rPr>
        <w:t>)</w:t>
      </w:r>
      <w:r w:rsidRPr="00040BDC">
        <w:rPr>
          <w:rFonts w:hint="eastAsia"/>
          <w:lang w:eastAsia="zh-CN"/>
        </w:rPr>
        <w:tab/>
      </w:r>
      <w:r w:rsidRPr="00040BDC">
        <w:rPr>
          <w:rFonts w:hint="eastAsia"/>
          <w:lang w:eastAsia="zh-CN"/>
        </w:rPr>
        <w:t>更多地以电子方式参加</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建议书的制定和批准工作，对于成员（尤其是不能参加在日内瓦或其它地方举行的研究组会议的成员）的好处；</w:t>
      </w:r>
    </w:p>
    <w:p w14:paraId="3F2039DD" w14:textId="77777777" w:rsidR="00521AD0" w:rsidRPr="00040BDC" w:rsidRDefault="00521AD0" w:rsidP="00521AD0">
      <w:pPr>
        <w:pStyle w:val="Normalnoindent"/>
        <w:rPr>
          <w:szCs w:val="24"/>
          <w:lang w:eastAsia="zh-CN"/>
        </w:rPr>
      </w:pPr>
      <w:r w:rsidRPr="00040BDC">
        <w:rPr>
          <w:i/>
          <w:iCs/>
          <w:szCs w:val="24"/>
          <w:lang w:eastAsia="zh-CN"/>
        </w:rPr>
        <w:t>g)</w:t>
      </w:r>
      <w:r w:rsidRPr="00040BDC">
        <w:rPr>
          <w:szCs w:val="24"/>
          <w:lang w:eastAsia="zh-CN"/>
        </w:rPr>
        <w:tab/>
      </w:r>
      <w:r w:rsidRPr="00040BDC">
        <w:rPr>
          <w:rFonts w:hint="eastAsia"/>
          <w:szCs w:val="24"/>
          <w:lang w:eastAsia="zh-CN"/>
        </w:rPr>
        <w:t>在带宽可用性方面面临的困难和其它局限，尤其是发展中国家；</w:t>
      </w:r>
    </w:p>
    <w:p w14:paraId="5258BB5C" w14:textId="77777777" w:rsidR="00521AD0" w:rsidRPr="00040BDC" w:rsidRDefault="00521AD0" w:rsidP="00521AD0">
      <w:pPr>
        <w:pStyle w:val="Normalnoindent"/>
        <w:rPr>
          <w:lang w:eastAsia="zh-CN"/>
        </w:rPr>
      </w:pPr>
      <w:r w:rsidRPr="00040BDC">
        <w:rPr>
          <w:i/>
          <w:iCs/>
          <w:lang w:eastAsia="zh-CN"/>
        </w:rPr>
        <w:t>h)</w:t>
      </w:r>
      <w:r w:rsidRPr="00040BDC">
        <w:rPr>
          <w:lang w:eastAsia="zh-CN"/>
        </w:rPr>
        <w:tab/>
      </w:r>
      <w:r w:rsidRPr="00040BDC">
        <w:rPr>
          <w:lang w:eastAsia="zh-CN"/>
        </w:rPr>
        <w:t>在</w:t>
      </w:r>
      <w:r w:rsidRPr="00040BDC">
        <w:rPr>
          <w:rFonts w:hint="eastAsia"/>
          <w:lang w:eastAsia="zh-CN"/>
        </w:rPr>
        <w:t>搜索</w:t>
      </w:r>
      <w:r w:rsidRPr="00040BDC">
        <w:rPr>
          <w:lang w:eastAsia="zh-CN"/>
        </w:rPr>
        <w:t>与特定主题</w:t>
      </w:r>
      <w:r w:rsidRPr="00040BDC">
        <w:rPr>
          <w:rFonts w:hint="eastAsia"/>
          <w:lang w:eastAsia="zh-CN"/>
        </w:rPr>
        <w:t>、</w:t>
      </w:r>
      <w:r w:rsidRPr="00040BDC">
        <w:rPr>
          <w:lang w:eastAsia="zh-CN"/>
        </w:rPr>
        <w:t>议题或</w:t>
      </w:r>
      <w:r w:rsidRPr="00040BDC">
        <w:rPr>
          <w:rFonts w:hint="eastAsia"/>
          <w:lang w:eastAsia="zh-CN"/>
        </w:rPr>
        <w:t>六种正式语文中任意一种语文的</w:t>
      </w:r>
      <w:r w:rsidRPr="00040BDC">
        <w:rPr>
          <w:lang w:eastAsia="zh-CN"/>
        </w:rPr>
        <w:t>问题相关的文件</w:t>
      </w:r>
      <w:r w:rsidRPr="00040BDC">
        <w:rPr>
          <w:rFonts w:hint="eastAsia"/>
          <w:lang w:eastAsia="zh-CN"/>
        </w:rPr>
        <w:t>和</w:t>
      </w:r>
      <w:r w:rsidRPr="00040BDC">
        <w:rPr>
          <w:rFonts w:hint="eastAsia"/>
          <w:lang w:eastAsia="zh-CN"/>
        </w:rPr>
        <w:t>/</w:t>
      </w:r>
      <w:r w:rsidRPr="00040BDC">
        <w:rPr>
          <w:rFonts w:hint="eastAsia"/>
          <w:lang w:eastAsia="zh-CN"/>
        </w:rPr>
        <w:t>或信息</w:t>
      </w:r>
      <w:r w:rsidRPr="00040BDC">
        <w:rPr>
          <w:lang w:eastAsia="zh-CN"/>
        </w:rPr>
        <w:t>方面存在的困难</w:t>
      </w:r>
      <w:r w:rsidRPr="00040BDC">
        <w:rPr>
          <w:rFonts w:hint="eastAsia"/>
          <w:lang w:eastAsia="zh-CN"/>
        </w:rPr>
        <w:t>以及开发对</w:t>
      </w:r>
      <w:r w:rsidRPr="00040BDC">
        <w:rPr>
          <w:lang w:eastAsia="zh-CN"/>
        </w:rPr>
        <w:t>此类文件和</w:t>
      </w:r>
      <w:r w:rsidRPr="00040BDC">
        <w:rPr>
          <w:rFonts w:hint="eastAsia"/>
          <w:lang w:eastAsia="zh-CN"/>
        </w:rPr>
        <w:t>/</w:t>
      </w:r>
      <w:r w:rsidRPr="00040BDC">
        <w:rPr>
          <w:rFonts w:hint="eastAsia"/>
          <w:lang w:eastAsia="zh-CN"/>
        </w:rPr>
        <w:t>或</w:t>
      </w:r>
      <w:r w:rsidRPr="00040BDC">
        <w:rPr>
          <w:lang w:eastAsia="zh-CN"/>
        </w:rPr>
        <w:t>信息进行分类与简便挖掘的</w:t>
      </w:r>
      <w:r w:rsidRPr="00040BDC">
        <w:rPr>
          <w:rFonts w:hint="eastAsia"/>
          <w:lang w:eastAsia="zh-CN"/>
        </w:rPr>
        <w:t>智能</w:t>
      </w:r>
      <w:r w:rsidRPr="00040BDC">
        <w:rPr>
          <w:lang w:eastAsia="zh-CN"/>
        </w:rPr>
        <w:t>解决方案的必要性；</w:t>
      </w:r>
    </w:p>
    <w:p w14:paraId="31189DBA" w14:textId="55EB778F" w:rsidR="00521AD0" w:rsidRPr="00040BDC" w:rsidRDefault="00521AD0" w:rsidP="00521AD0">
      <w:pPr>
        <w:pStyle w:val="Normalnoindent"/>
        <w:rPr>
          <w:lang w:eastAsia="zh-CN"/>
        </w:rPr>
      </w:pPr>
      <w:r w:rsidRPr="00040BDC">
        <w:rPr>
          <w:i/>
          <w:iCs/>
          <w:lang w:eastAsia="zh-CN"/>
        </w:rPr>
        <w:t>i</w:t>
      </w:r>
      <w:r w:rsidRPr="00040BDC">
        <w:rPr>
          <w:rFonts w:hint="eastAsia"/>
          <w:i/>
          <w:iCs/>
          <w:lang w:eastAsia="zh-CN"/>
        </w:rPr>
        <w:t>)</w:t>
      </w:r>
      <w:r w:rsidRPr="00040BDC">
        <w:rPr>
          <w:rFonts w:hint="eastAsia"/>
          <w:lang w:eastAsia="zh-CN"/>
        </w:rPr>
        <w:tab/>
      </w:r>
      <w:r w:rsidRPr="00040BDC">
        <w:rPr>
          <w:rFonts w:hint="eastAsia"/>
          <w:lang w:eastAsia="zh-CN"/>
        </w:rPr>
        <w:t>通过提高</w:t>
      </w:r>
      <w:r w:rsidRPr="00040BDC">
        <w:rPr>
          <w:rFonts w:hint="eastAsia"/>
          <w:lang w:eastAsia="zh-CN"/>
        </w:rPr>
        <w:t>ITU-T EWM</w:t>
      </w:r>
      <w:r w:rsidRPr="00040BDC">
        <w:rPr>
          <w:rFonts w:hint="eastAsia"/>
          <w:lang w:eastAsia="zh-CN"/>
        </w:rPr>
        <w:t>能力可能实现的节约（如，减少散发纸质文件、差旅费用和</w:t>
      </w:r>
      <w:r w:rsidRPr="00040BDC">
        <w:rPr>
          <w:lang w:eastAsia="zh-CN"/>
        </w:rPr>
        <w:t>ITU-T</w:t>
      </w:r>
      <w:r w:rsidRPr="00040BDC">
        <w:rPr>
          <w:rFonts w:hint="eastAsia"/>
          <w:lang w:eastAsia="zh-CN"/>
        </w:rPr>
        <w:t>后勤</w:t>
      </w:r>
      <w:r w:rsidRPr="00040BDC">
        <w:rPr>
          <w:lang w:eastAsia="zh-CN"/>
        </w:rPr>
        <w:t>费用</w:t>
      </w:r>
      <w:r w:rsidRPr="00040BDC">
        <w:rPr>
          <w:rFonts w:hint="eastAsia"/>
          <w:lang w:eastAsia="zh-CN"/>
        </w:rPr>
        <w:t>）；</w:t>
      </w:r>
    </w:p>
    <w:p w14:paraId="1867B23A" w14:textId="77777777" w:rsidR="00521AD0" w:rsidRPr="00040BDC" w:rsidRDefault="00521AD0" w:rsidP="00521AD0">
      <w:pPr>
        <w:pStyle w:val="Normalnoindent"/>
        <w:rPr>
          <w:lang w:eastAsia="zh-CN"/>
        </w:rPr>
      </w:pPr>
      <w:r w:rsidRPr="00040BDC">
        <w:rPr>
          <w:i/>
          <w:iCs/>
          <w:lang w:eastAsia="zh-CN"/>
        </w:rPr>
        <w:t>j</w:t>
      </w:r>
      <w:r w:rsidRPr="00040BDC">
        <w:rPr>
          <w:rFonts w:hint="eastAsia"/>
          <w:i/>
          <w:iCs/>
          <w:lang w:eastAsia="zh-CN"/>
        </w:rPr>
        <w:t>)</w:t>
      </w:r>
      <w:r w:rsidRPr="00040BDC">
        <w:rPr>
          <w:rFonts w:hint="eastAsia"/>
          <w:lang w:eastAsia="zh-CN"/>
        </w:rPr>
        <w:tab/>
      </w:r>
      <w:r w:rsidRPr="00040BDC">
        <w:rPr>
          <w:rFonts w:hint="eastAsia"/>
          <w:lang w:eastAsia="zh-CN"/>
        </w:rPr>
        <w:t>受到利用</w:t>
      </w:r>
      <w:r w:rsidRPr="00040BDC">
        <w:rPr>
          <w:rFonts w:hint="eastAsia"/>
          <w:lang w:eastAsia="zh-CN"/>
        </w:rPr>
        <w:t>EWM</w:t>
      </w:r>
      <w:r w:rsidRPr="00040BDC">
        <w:rPr>
          <w:rFonts w:hint="eastAsia"/>
          <w:lang w:eastAsia="zh-CN"/>
        </w:rPr>
        <w:t>开展协作的其它电信标准化组织的鼓励；</w:t>
      </w:r>
    </w:p>
    <w:p w14:paraId="5D2D23C0" w14:textId="77777777" w:rsidR="00521AD0" w:rsidRPr="00040BDC" w:rsidRDefault="00521AD0" w:rsidP="00521AD0">
      <w:pPr>
        <w:pStyle w:val="Normalnoindent"/>
        <w:rPr>
          <w:lang w:eastAsia="zh-CN"/>
        </w:rPr>
      </w:pPr>
      <w:r w:rsidRPr="00040BDC">
        <w:rPr>
          <w:i/>
          <w:iCs/>
          <w:lang w:eastAsia="zh-CN"/>
        </w:rPr>
        <w:t>k</w:t>
      </w:r>
      <w:r w:rsidRPr="00040BDC">
        <w:rPr>
          <w:rFonts w:hint="eastAsia"/>
          <w:i/>
          <w:iCs/>
          <w:lang w:eastAsia="zh-CN"/>
        </w:rPr>
        <w:t>)</w:t>
      </w:r>
      <w:r w:rsidRPr="00040BDC">
        <w:rPr>
          <w:rFonts w:hint="eastAsia"/>
          <w:lang w:eastAsia="zh-CN"/>
        </w:rPr>
        <w:tab/>
      </w:r>
      <w:r w:rsidRPr="00040BDC">
        <w:rPr>
          <w:rFonts w:hint="eastAsia"/>
          <w:lang w:eastAsia="zh-CN"/>
        </w:rPr>
        <w:t>替换批准程序（</w:t>
      </w:r>
      <w:r w:rsidRPr="00040BDC">
        <w:rPr>
          <w:rFonts w:hint="eastAsia"/>
          <w:lang w:eastAsia="zh-CN"/>
        </w:rPr>
        <w:t>AAP</w:t>
      </w:r>
      <w:r w:rsidRPr="00040BDC">
        <w:rPr>
          <w:rFonts w:hint="eastAsia"/>
          <w:lang w:eastAsia="zh-CN"/>
        </w:rPr>
        <w:t>）（</w:t>
      </w:r>
      <w:r w:rsidRPr="00040BDC">
        <w:rPr>
          <w:rFonts w:hint="eastAsia"/>
          <w:lang w:eastAsia="zh-CN"/>
        </w:rPr>
        <w:t>ITU-T A.8</w:t>
      </w:r>
      <w:r w:rsidRPr="00040BDC">
        <w:rPr>
          <w:rFonts w:hint="eastAsia"/>
          <w:lang w:eastAsia="zh-CN"/>
        </w:rPr>
        <w:t>建议书）主要是通过电子方式进行；</w:t>
      </w:r>
    </w:p>
    <w:p w14:paraId="27C15DEF" w14:textId="77777777" w:rsidR="00521AD0" w:rsidRPr="00040BDC" w:rsidRDefault="00521AD0" w:rsidP="00521AD0">
      <w:pPr>
        <w:pStyle w:val="Normalnoindent"/>
        <w:rPr>
          <w:lang w:eastAsia="zh-CN"/>
        </w:rPr>
      </w:pPr>
      <w:r w:rsidRPr="00040BDC">
        <w:rPr>
          <w:i/>
          <w:iCs/>
          <w:lang w:eastAsia="zh-CN"/>
        </w:rPr>
        <w:t>l)</w:t>
      </w:r>
      <w:r w:rsidRPr="00040BDC">
        <w:rPr>
          <w:lang w:eastAsia="zh-CN"/>
        </w:rPr>
        <w:tab/>
        <w:t>ITU-T</w:t>
      </w:r>
      <w:r w:rsidRPr="00040BDC">
        <w:rPr>
          <w:lang w:val="zh-CN" w:eastAsia="zh-CN"/>
        </w:rPr>
        <w:t>应成为利用技术履行其职能的典范</w:t>
      </w:r>
      <w:r w:rsidRPr="00040BDC">
        <w:rPr>
          <w:rFonts w:hint="eastAsia"/>
          <w:lang w:val="zh-CN" w:eastAsia="zh-CN"/>
        </w:rPr>
        <w:t>，</w:t>
      </w:r>
    </w:p>
    <w:p w14:paraId="403D63DB" w14:textId="77777777" w:rsidR="00521AD0" w:rsidRPr="00040BDC" w:rsidRDefault="00521AD0" w:rsidP="00521AD0">
      <w:pPr>
        <w:pStyle w:val="Call"/>
        <w:rPr>
          <w:lang w:eastAsia="zh-CN"/>
        </w:rPr>
      </w:pPr>
      <w:r w:rsidRPr="00040BDC">
        <w:rPr>
          <w:rFonts w:hint="eastAsia"/>
          <w:lang w:eastAsia="zh-CN"/>
        </w:rPr>
        <w:t>做出决议</w:t>
      </w:r>
    </w:p>
    <w:p w14:paraId="0E2C8DB9" w14:textId="77777777" w:rsidR="00521AD0" w:rsidRPr="00040BDC" w:rsidRDefault="00521AD0" w:rsidP="00521AD0">
      <w:pPr>
        <w:pStyle w:val="Normalnoindent"/>
        <w:rPr>
          <w:lang w:eastAsia="zh-CN"/>
        </w:rPr>
      </w:pPr>
      <w:r w:rsidRPr="00040BDC">
        <w:rPr>
          <w:rFonts w:hint="eastAsia"/>
          <w:lang w:eastAsia="zh-CN"/>
        </w:rPr>
        <w:t>1</w:t>
      </w:r>
      <w:r w:rsidRPr="00040BDC">
        <w:rPr>
          <w:rFonts w:hint="eastAsia"/>
          <w:lang w:eastAsia="zh-CN"/>
        </w:rPr>
        <w:tab/>
        <w:t>ITU-T</w:t>
      </w:r>
      <w:r w:rsidRPr="00040BDC">
        <w:rPr>
          <w:rFonts w:hint="eastAsia"/>
          <w:lang w:eastAsia="zh-CN"/>
        </w:rPr>
        <w:t>在</w:t>
      </w:r>
      <w:r w:rsidRPr="00040BDC">
        <w:rPr>
          <w:rFonts w:hint="eastAsia"/>
          <w:lang w:eastAsia="zh-CN"/>
        </w:rPr>
        <w:t>EWM</w:t>
      </w:r>
      <w:r w:rsidRPr="00040BDC">
        <w:rPr>
          <w:rFonts w:hint="eastAsia"/>
          <w:lang w:eastAsia="zh-CN"/>
        </w:rPr>
        <w:t>方面的主要目标是：</w:t>
      </w:r>
    </w:p>
    <w:p w14:paraId="5E45986B"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成员之间就制定</w:t>
      </w:r>
      <w:r w:rsidRPr="00040BDC">
        <w:rPr>
          <w:rFonts w:hint="eastAsia"/>
          <w:lang w:eastAsia="zh-CN"/>
        </w:rPr>
        <w:t>ITU-T</w:t>
      </w:r>
      <w:r w:rsidRPr="00040BDC">
        <w:rPr>
          <w:rFonts w:hint="eastAsia"/>
          <w:lang w:eastAsia="zh-CN"/>
        </w:rPr>
        <w:t>建议书开展的合作应以电子方式进行；</w:t>
      </w:r>
    </w:p>
    <w:p w14:paraId="2EF53323"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t>TSB</w:t>
      </w:r>
      <w:r w:rsidRPr="00040BDC">
        <w:rPr>
          <w:rFonts w:hint="eastAsia"/>
          <w:lang w:eastAsia="zh-CN"/>
        </w:rPr>
        <w:t>应与电信发展局（</w:t>
      </w:r>
      <w:r w:rsidRPr="00040BDC">
        <w:rPr>
          <w:rFonts w:hint="eastAsia"/>
          <w:lang w:eastAsia="zh-CN"/>
        </w:rPr>
        <w:t>BDT</w:t>
      </w:r>
      <w:r w:rsidRPr="00040BDC">
        <w:rPr>
          <w:rFonts w:hint="eastAsia"/>
          <w:lang w:eastAsia="zh-CN"/>
        </w:rPr>
        <w:t>）密切协作，为</w:t>
      </w:r>
      <w:r w:rsidRPr="00040BDC">
        <w:rPr>
          <w:rFonts w:hint="eastAsia"/>
          <w:lang w:eastAsia="zh-CN"/>
        </w:rPr>
        <w:t>ITU-T</w:t>
      </w:r>
      <w:r w:rsidRPr="00040BDC">
        <w:rPr>
          <w:rFonts w:hint="eastAsia"/>
          <w:lang w:eastAsia="zh-CN"/>
        </w:rPr>
        <w:t>会议、讲习班和培训课程提供</w:t>
      </w:r>
      <w:r w:rsidRPr="00040BDC">
        <w:rPr>
          <w:rFonts w:hint="eastAsia"/>
          <w:lang w:eastAsia="zh-CN"/>
        </w:rPr>
        <w:t>EWM</w:t>
      </w:r>
      <w:r w:rsidRPr="00040BDC">
        <w:rPr>
          <w:rFonts w:hint="eastAsia"/>
          <w:lang w:eastAsia="zh-CN"/>
        </w:rPr>
        <w:t>设备和能力，尤其注重向受到带宽局限及其它制约的发展中国家提供帮助，</w:t>
      </w:r>
      <w:r w:rsidRPr="00040BDC">
        <w:rPr>
          <w:lang w:eastAsia="zh-CN"/>
        </w:rPr>
        <w:t>包括远程参与和通过</w:t>
      </w:r>
      <w:r w:rsidRPr="00040BDC">
        <w:rPr>
          <w:rFonts w:hint="eastAsia"/>
          <w:lang w:eastAsia="zh-CN"/>
        </w:rPr>
        <w:t>安全和可用的开源</w:t>
      </w:r>
      <w:r w:rsidRPr="00040BDC">
        <w:rPr>
          <w:lang w:eastAsia="zh-CN"/>
        </w:rPr>
        <w:t>平台</w:t>
      </w:r>
      <w:r w:rsidRPr="00040BDC">
        <w:rPr>
          <w:rFonts w:hint="eastAsia"/>
          <w:lang w:eastAsia="zh-CN"/>
        </w:rPr>
        <w:t>的</w:t>
      </w:r>
      <w:r w:rsidRPr="00040BDC">
        <w:rPr>
          <w:lang w:eastAsia="zh-CN"/>
        </w:rPr>
        <w:t>电子接入</w:t>
      </w:r>
      <w:r w:rsidRPr="00040BDC">
        <w:rPr>
          <w:rFonts w:hint="eastAsia"/>
          <w:lang w:eastAsia="zh-CN"/>
        </w:rPr>
        <w:t>；</w:t>
      </w:r>
    </w:p>
    <w:p w14:paraId="0FB79FA2" w14:textId="77777777" w:rsidR="00290A42" w:rsidRPr="00040BDC" w:rsidRDefault="00290A42" w:rsidP="00290A42">
      <w:pPr>
        <w:rPr>
          <w:lang w:eastAsia="zh-CN"/>
        </w:rPr>
      </w:pPr>
      <w:r w:rsidRPr="00040BDC">
        <w:rPr>
          <w:lang w:eastAsia="zh-CN"/>
        </w:rPr>
        <w:br w:type="page"/>
      </w:r>
    </w:p>
    <w:p w14:paraId="1273BC22" w14:textId="77777777" w:rsidR="00521AD0" w:rsidRPr="00040BDC" w:rsidRDefault="00521AD0" w:rsidP="00521AD0">
      <w:pPr>
        <w:pStyle w:val="enumlev1"/>
        <w:rPr>
          <w:lang w:eastAsia="zh-CN"/>
        </w:rPr>
      </w:pPr>
      <w:r w:rsidRPr="00040BDC">
        <w:rPr>
          <w:lang w:eastAsia="zh-CN"/>
        </w:rPr>
        <w:lastRenderedPageBreak/>
        <w:t>•</w:t>
      </w:r>
      <w:r w:rsidRPr="00040BDC">
        <w:rPr>
          <w:lang w:eastAsia="zh-CN"/>
        </w:rPr>
        <w:tab/>
      </w:r>
      <w:r w:rsidRPr="00040BDC">
        <w:rPr>
          <w:rFonts w:hint="eastAsia"/>
          <w:lang w:eastAsia="zh-CN"/>
        </w:rPr>
        <w:t>通过提供简化设施和指南以及免除与会代表支付本地电话费和上网费以外一切费用的方式，鼓励发展中国家通过电子方式参加</w:t>
      </w:r>
      <w:r w:rsidRPr="00040BDC">
        <w:rPr>
          <w:rFonts w:hint="eastAsia"/>
          <w:lang w:eastAsia="zh-CN"/>
        </w:rPr>
        <w:t>ITU-T</w:t>
      </w:r>
      <w:r w:rsidRPr="00040BDC">
        <w:rPr>
          <w:rFonts w:hint="eastAsia"/>
          <w:lang w:eastAsia="zh-CN"/>
        </w:rPr>
        <w:t>会议；</w:t>
      </w:r>
    </w:p>
    <w:p w14:paraId="7D051341" w14:textId="77777777" w:rsidR="00521AD0" w:rsidRPr="00040BDC" w:rsidRDefault="00521AD0" w:rsidP="00521AD0">
      <w:pPr>
        <w:pStyle w:val="enumlev1"/>
        <w:rPr>
          <w:lang w:eastAsia="zh-CN"/>
        </w:rPr>
      </w:pPr>
      <w:r w:rsidRPr="00040BDC">
        <w:rPr>
          <w:lang w:eastAsia="zh-CN"/>
        </w:rPr>
        <w:t>•</w:t>
      </w:r>
      <w:r w:rsidRPr="00040BDC">
        <w:rPr>
          <w:lang w:eastAsia="zh-CN"/>
        </w:rPr>
        <w:tab/>
      </w:r>
      <w:r w:rsidRPr="00040BDC">
        <w:rPr>
          <w:rFonts w:hint="eastAsia"/>
          <w:lang w:eastAsia="zh-CN"/>
        </w:rPr>
        <w:t>TSB</w:t>
      </w:r>
      <w:r w:rsidRPr="00040BDC">
        <w:rPr>
          <w:rFonts w:hint="eastAsia"/>
          <w:lang w:eastAsia="zh-CN"/>
        </w:rPr>
        <w:t>应通过</w:t>
      </w:r>
      <w:r w:rsidRPr="00040BDC">
        <w:rPr>
          <w:rFonts w:hint="eastAsia"/>
          <w:lang w:eastAsia="zh-CN"/>
        </w:rPr>
        <w:t>BDT</w:t>
      </w:r>
      <w:r w:rsidRPr="00040BDC">
        <w:rPr>
          <w:rFonts w:hint="eastAsia"/>
          <w:lang w:eastAsia="zh-CN"/>
        </w:rPr>
        <w:t>的密切合作，为</w:t>
      </w:r>
      <w:r w:rsidRPr="00040BDC">
        <w:rPr>
          <w:rFonts w:hint="eastAsia"/>
          <w:lang w:eastAsia="zh-CN"/>
        </w:rPr>
        <w:t>ITU-T</w:t>
      </w:r>
      <w:r w:rsidRPr="00040BDC">
        <w:rPr>
          <w:rFonts w:hint="eastAsia"/>
          <w:lang w:eastAsia="zh-CN"/>
        </w:rPr>
        <w:t>会议、讲习班和培训课程提供</w:t>
      </w:r>
      <w:r w:rsidRPr="00040BDC">
        <w:rPr>
          <w:rFonts w:hint="eastAsia"/>
          <w:lang w:eastAsia="zh-CN"/>
        </w:rPr>
        <w:t>EWM</w:t>
      </w:r>
      <w:r w:rsidRPr="00040BDC">
        <w:rPr>
          <w:rFonts w:hint="eastAsia"/>
          <w:lang w:eastAsia="zh-CN"/>
        </w:rPr>
        <w:t>设施和能力，在国际电联理事会授权的额度内，通过免除与会者支付除本地话费和上网费以外的一切费用，鼓励发展中国家代表的与会；</w:t>
      </w:r>
    </w:p>
    <w:p w14:paraId="46C09994"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t>TSB</w:t>
      </w:r>
      <w:r w:rsidRPr="00040BDC">
        <w:rPr>
          <w:rFonts w:hint="eastAsia"/>
          <w:lang w:eastAsia="zh-CN"/>
        </w:rPr>
        <w:t>应以适当方式方便所有</w:t>
      </w:r>
      <w:r w:rsidRPr="00040BDC">
        <w:rPr>
          <w:rFonts w:hint="eastAsia"/>
          <w:lang w:eastAsia="zh-CN"/>
        </w:rPr>
        <w:t>ITU-T</w:t>
      </w:r>
      <w:r w:rsidRPr="00040BDC">
        <w:rPr>
          <w:rFonts w:hint="eastAsia"/>
          <w:lang w:eastAsia="zh-CN"/>
        </w:rPr>
        <w:t>成员获取其工作所需的电子文件，其中包括全面、统一的综合文件跟踪方式；</w:t>
      </w:r>
    </w:p>
    <w:p w14:paraId="65D08B12" w14:textId="77777777" w:rsidR="00521AD0" w:rsidRPr="00040BDC" w:rsidRDefault="00521AD0" w:rsidP="00521AD0">
      <w:pPr>
        <w:pStyle w:val="enumlev1"/>
        <w:rPr>
          <w:szCs w:val="24"/>
          <w:lang w:eastAsia="zh-CN"/>
        </w:rPr>
      </w:pPr>
      <w:r w:rsidRPr="00040BDC">
        <w:rPr>
          <w:szCs w:val="24"/>
          <w:lang w:eastAsia="zh-CN"/>
        </w:rPr>
        <w:t>•</w:t>
      </w:r>
      <w:r w:rsidRPr="00040BDC">
        <w:rPr>
          <w:rFonts w:hint="eastAsia"/>
          <w:szCs w:val="24"/>
          <w:lang w:eastAsia="zh-CN"/>
        </w:rPr>
        <w:tab/>
      </w:r>
      <w:r w:rsidRPr="00040BDC">
        <w:rPr>
          <w:rFonts w:hint="eastAsia"/>
          <w:lang w:eastAsia="zh-CN"/>
        </w:rPr>
        <w:t>TSB</w:t>
      </w:r>
      <w:r w:rsidRPr="00040BDC">
        <w:rPr>
          <w:rFonts w:hint="eastAsia"/>
          <w:szCs w:val="24"/>
          <w:lang w:eastAsia="zh-CN"/>
        </w:rPr>
        <w:t>应提供适当的系统和设备，支持利用（本届全会第</w:t>
      </w:r>
      <w:r w:rsidRPr="00040BDC">
        <w:rPr>
          <w:rFonts w:hint="eastAsia"/>
          <w:szCs w:val="24"/>
          <w:lang w:eastAsia="zh-CN"/>
        </w:rPr>
        <w:t>7</w:t>
      </w:r>
      <w:r w:rsidRPr="00040BDC">
        <w:rPr>
          <w:szCs w:val="24"/>
          <w:lang w:eastAsia="zh-CN"/>
        </w:rPr>
        <w:t>0</w:t>
      </w:r>
      <w:r w:rsidRPr="00040BDC">
        <w:rPr>
          <w:rFonts w:hint="eastAsia"/>
          <w:szCs w:val="24"/>
          <w:lang w:eastAsia="zh-CN"/>
        </w:rPr>
        <w:t>号决议）电子手段，包括旨在支持无障碍获取的手段（本届全会第</w:t>
      </w:r>
      <w:r w:rsidRPr="00040BDC">
        <w:rPr>
          <w:rFonts w:hint="eastAsia"/>
          <w:szCs w:val="24"/>
          <w:lang w:eastAsia="zh-CN"/>
        </w:rPr>
        <w:t>7</w:t>
      </w:r>
      <w:r w:rsidRPr="00040BDC">
        <w:rPr>
          <w:szCs w:val="24"/>
          <w:lang w:eastAsia="zh-CN"/>
        </w:rPr>
        <w:t>0</w:t>
      </w:r>
      <w:r w:rsidRPr="00040BDC">
        <w:rPr>
          <w:rFonts w:hint="eastAsia"/>
          <w:szCs w:val="24"/>
          <w:lang w:eastAsia="zh-CN"/>
        </w:rPr>
        <w:t>号决议（</w:t>
      </w:r>
      <w:r w:rsidRPr="00040BDC">
        <w:rPr>
          <w:szCs w:val="24"/>
          <w:lang w:eastAsia="zh-CN"/>
        </w:rPr>
        <w:t>2024</w:t>
      </w:r>
      <w:r w:rsidRPr="00040BDC">
        <w:rPr>
          <w:rFonts w:hint="eastAsia"/>
          <w:szCs w:val="24"/>
          <w:lang w:eastAsia="zh-CN"/>
        </w:rPr>
        <w:t>年，新德里，修订版））开展</w:t>
      </w:r>
      <w:r w:rsidRPr="00040BDC">
        <w:rPr>
          <w:rFonts w:hint="eastAsia"/>
          <w:szCs w:val="24"/>
          <w:lang w:eastAsia="zh-CN"/>
        </w:rPr>
        <w:t>ITU-T</w:t>
      </w:r>
      <w:r w:rsidRPr="00040BDC">
        <w:rPr>
          <w:rFonts w:hint="eastAsia"/>
          <w:szCs w:val="24"/>
          <w:lang w:eastAsia="zh-CN"/>
        </w:rPr>
        <w:t>的工作；</w:t>
      </w:r>
    </w:p>
    <w:p w14:paraId="0C74163F" w14:textId="77777777" w:rsidR="00521AD0" w:rsidRPr="00040BDC" w:rsidRDefault="00521AD0" w:rsidP="00521AD0">
      <w:pPr>
        <w:pStyle w:val="enumlev1"/>
        <w:rPr>
          <w:szCs w:val="24"/>
          <w:lang w:eastAsia="zh-CN"/>
        </w:rPr>
      </w:pPr>
      <w:r w:rsidRPr="00040BDC">
        <w:rPr>
          <w:szCs w:val="24"/>
          <w:lang w:eastAsia="zh-CN"/>
        </w:rPr>
        <w:t>•</w:t>
      </w:r>
      <w:r w:rsidRPr="00040BDC">
        <w:rPr>
          <w:szCs w:val="24"/>
          <w:lang w:eastAsia="zh-CN"/>
        </w:rPr>
        <w:tab/>
      </w:r>
      <w:r w:rsidRPr="00040BDC">
        <w:rPr>
          <w:rFonts w:hint="eastAsia"/>
          <w:szCs w:val="24"/>
          <w:lang w:eastAsia="zh-CN"/>
        </w:rPr>
        <w:t>在</w:t>
      </w:r>
      <w:r w:rsidRPr="00040BDC">
        <w:rPr>
          <w:rFonts w:hint="eastAsia"/>
          <w:szCs w:val="24"/>
          <w:lang w:eastAsia="zh-CN"/>
        </w:rPr>
        <w:t>ITU-T</w:t>
      </w:r>
      <w:r w:rsidRPr="00040BDC">
        <w:rPr>
          <w:rFonts w:hint="eastAsia"/>
          <w:szCs w:val="24"/>
          <w:lang w:eastAsia="zh-CN"/>
        </w:rPr>
        <w:t>网站发布</w:t>
      </w:r>
      <w:r w:rsidRPr="00040BDC">
        <w:rPr>
          <w:rFonts w:hint="eastAsia"/>
          <w:szCs w:val="24"/>
          <w:lang w:eastAsia="zh-CN"/>
        </w:rPr>
        <w:t>ITU-T</w:t>
      </w:r>
      <w:r w:rsidRPr="00040BDC">
        <w:rPr>
          <w:rFonts w:hint="eastAsia"/>
          <w:szCs w:val="24"/>
          <w:lang w:eastAsia="zh-CN"/>
        </w:rPr>
        <w:t>各研究组的所有活动、程序、研究和报告，以方便引导搜寻所有相关信息的方式；</w:t>
      </w:r>
    </w:p>
    <w:p w14:paraId="5C862728" w14:textId="77777777" w:rsidR="00521AD0" w:rsidRPr="00040BDC" w:rsidRDefault="00521AD0" w:rsidP="00521AD0">
      <w:pPr>
        <w:pStyle w:val="enumlev1"/>
        <w:rPr>
          <w:lang w:eastAsia="zh-CN"/>
        </w:rPr>
      </w:pPr>
      <w:r w:rsidRPr="00040BDC">
        <w:rPr>
          <w:lang w:eastAsia="zh-CN"/>
        </w:rPr>
        <w:t>•</w:t>
      </w:r>
      <w:r w:rsidRPr="00040BDC">
        <w:rPr>
          <w:lang w:eastAsia="zh-CN"/>
        </w:rPr>
        <w:tab/>
      </w:r>
      <w:r w:rsidRPr="00040BDC">
        <w:rPr>
          <w:lang w:eastAsia="zh-CN"/>
        </w:rPr>
        <w:t>考虑开发</w:t>
      </w:r>
      <w:r w:rsidRPr="00040BDC">
        <w:rPr>
          <w:rFonts w:hint="eastAsia"/>
          <w:lang w:eastAsia="zh-CN"/>
        </w:rPr>
        <w:t>支持</w:t>
      </w:r>
      <w:r w:rsidRPr="00040BDC">
        <w:rPr>
          <w:lang w:eastAsia="zh-CN"/>
        </w:rPr>
        <w:t>移动设备的</w:t>
      </w:r>
      <w:r w:rsidRPr="00040BDC">
        <w:rPr>
          <w:lang w:eastAsia="zh-CN"/>
        </w:rPr>
        <w:t>ITU-T</w:t>
      </w:r>
      <w:r w:rsidRPr="00040BDC">
        <w:rPr>
          <w:lang w:eastAsia="zh-CN"/>
        </w:rPr>
        <w:t>网站</w:t>
      </w:r>
      <w:r w:rsidRPr="00040BDC">
        <w:rPr>
          <w:rFonts w:hint="eastAsia"/>
          <w:lang w:eastAsia="zh-CN"/>
        </w:rPr>
        <w:t>，</w:t>
      </w:r>
      <w:r w:rsidRPr="00040BDC">
        <w:rPr>
          <w:lang w:eastAsia="zh-CN"/>
        </w:rPr>
        <w:t>以</w:t>
      </w:r>
      <w:r w:rsidRPr="00040BDC">
        <w:rPr>
          <w:rFonts w:hint="eastAsia"/>
          <w:lang w:eastAsia="zh-CN"/>
        </w:rPr>
        <w:t>方便</w:t>
      </w:r>
      <w:r w:rsidRPr="00040BDC">
        <w:rPr>
          <w:lang w:eastAsia="zh-CN"/>
        </w:rPr>
        <w:t>通过智能移动设备轻松获取信息</w:t>
      </w:r>
      <w:r w:rsidRPr="00040BDC">
        <w:rPr>
          <w:rFonts w:hint="eastAsia"/>
          <w:lang w:eastAsia="zh-CN"/>
        </w:rPr>
        <w:t>；及</w:t>
      </w:r>
    </w:p>
    <w:p w14:paraId="2199132F" w14:textId="77777777" w:rsidR="00521AD0" w:rsidRPr="00040BDC" w:rsidRDefault="00521AD0" w:rsidP="00521AD0">
      <w:pPr>
        <w:pStyle w:val="enumlev1"/>
        <w:rPr>
          <w:szCs w:val="24"/>
          <w:lang w:eastAsia="zh-CN"/>
        </w:rPr>
      </w:pPr>
      <w:r w:rsidRPr="00040BDC">
        <w:rPr>
          <w:lang w:eastAsia="zh-CN"/>
        </w:rPr>
        <w:t>•</w:t>
      </w:r>
      <w:r w:rsidRPr="00040BDC">
        <w:rPr>
          <w:lang w:eastAsia="zh-CN"/>
        </w:rPr>
        <w:tab/>
      </w:r>
      <w:r w:rsidRPr="00040BDC">
        <w:rPr>
          <w:lang w:eastAsia="zh-CN"/>
        </w:rPr>
        <w:t>简化并帮助增强对文件</w:t>
      </w:r>
      <w:r w:rsidRPr="00040BDC">
        <w:rPr>
          <w:rFonts w:hint="eastAsia"/>
          <w:lang w:eastAsia="zh-CN"/>
        </w:rPr>
        <w:t>和</w:t>
      </w:r>
      <w:r w:rsidRPr="00040BDC">
        <w:rPr>
          <w:rFonts w:hint="eastAsia"/>
          <w:lang w:eastAsia="zh-CN"/>
        </w:rPr>
        <w:t>/</w:t>
      </w:r>
      <w:r w:rsidRPr="00040BDC">
        <w:rPr>
          <w:rFonts w:hint="eastAsia"/>
          <w:lang w:eastAsia="zh-CN"/>
        </w:rPr>
        <w:t>或信息</w:t>
      </w:r>
      <w:r w:rsidRPr="00040BDC">
        <w:rPr>
          <w:lang w:eastAsia="zh-CN"/>
        </w:rPr>
        <w:t>的搜索</w:t>
      </w:r>
      <w:r w:rsidRPr="00040BDC">
        <w:rPr>
          <w:rFonts w:hint="eastAsia"/>
          <w:lang w:eastAsia="zh-CN"/>
        </w:rPr>
        <w:t>；</w:t>
      </w:r>
    </w:p>
    <w:p w14:paraId="0881A9E6" w14:textId="77777777" w:rsidR="00521AD0" w:rsidRPr="00040BDC" w:rsidRDefault="00521AD0" w:rsidP="00521AD0">
      <w:pPr>
        <w:pStyle w:val="Normalnoindent"/>
        <w:rPr>
          <w:lang w:eastAsia="zh-CN"/>
        </w:rPr>
      </w:pPr>
      <w:r w:rsidRPr="00040BDC">
        <w:rPr>
          <w:rFonts w:hint="eastAsia"/>
          <w:szCs w:val="24"/>
          <w:lang w:eastAsia="zh-CN"/>
        </w:rPr>
        <w:t>2</w:t>
      </w:r>
      <w:r w:rsidRPr="00040BDC">
        <w:rPr>
          <w:rFonts w:hint="eastAsia"/>
          <w:szCs w:val="24"/>
          <w:lang w:eastAsia="zh-CN"/>
        </w:rPr>
        <w:tab/>
      </w:r>
      <w:r w:rsidRPr="00040BDC">
        <w:rPr>
          <w:rFonts w:hint="eastAsia"/>
          <w:szCs w:val="24"/>
          <w:lang w:eastAsia="zh-CN"/>
        </w:rPr>
        <w:t>这些目标应由</w:t>
      </w:r>
      <w:r w:rsidRPr="00040BDC">
        <w:rPr>
          <w:rFonts w:hint="eastAsia"/>
          <w:szCs w:val="24"/>
          <w:lang w:eastAsia="zh-CN"/>
        </w:rPr>
        <w:t>EWM</w:t>
      </w:r>
      <w:r w:rsidRPr="00040BDC">
        <w:rPr>
          <w:rFonts w:hint="eastAsia"/>
          <w:szCs w:val="24"/>
          <w:lang w:eastAsia="zh-CN"/>
        </w:rPr>
        <w:t>行动计划系统提出，其中包括由</w:t>
      </w:r>
      <w:r w:rsidRPr="00040BDC">
        <w:rPr>
          <w:rFonts w:hint="eastAsia"/>
          <w:szCs w:val="24"/>
          <w:lang w:eastAsia="zh-CN"/>
        </w:rPr>
        <w:t>ITU-T</w:t>
      </w:r>
      <w:r w:rsidRPr="00040BDC">
        <w:rPr>
          <w:rFonts w:hint="eastAsia"/>
          <w:szCs w:val="24"/>
          <w:lang w:eastAsia="zh-CN"/>
        </w:rPr>
        <w:t>成员或</w:t>
      </w:r>
      <w:r w:rsidRPr="00040BDC">
        <w:rPr>
          <w:rFonts w:hint="eastAsia"/>
          <w:lang w:eastAsia="zh-CN"/>
        </w:rPr>
        <w:t>TSB</w:t>
      </w:r>
      <w:r w:rsidRPr="00040BDC">
        <w:rPr>
          <w:rFonts w:hint="eastAsia"/>
          <w:szCs w:val="24"/>
          <w:lang w:eastAsia="zh-CN"/>
        </w:rPr>
        <w:t>确定、并由</w:t>
      </w:r>
      <w:r w:rsidRPr="00040BDC">
        <w:rPr>
          <w:rFonts w:hint="eastAsia"/>
          <w:lang w:eastAsia="zh-CN"/>
        </w:rPr>
        <w:t>电信标准化局</w:t>
      </w:r>
      <w:r w:rsidRPr="00040BDC">
        <w:rPr>
          <w:rFonts w:hint="eastAsia"/>
          <w:szCs w:val="24"/>
          <w:lang w:eastAsia="zh-CN"/>
        </w:rPr>
        <w:t>在电信标准化顾问组（</w:t>
      </w:r>
      <w:r w:rsidRPr="00040BDC">
        <w:rPr>
          <w:rFonts w:hint="eastAsia"/>
          <w:szCs w:val="24"/>
          <w:lang w:eastAsia="zh-CN"/>
        </w:rPr>
        <w:t>TSAG</w:t>
      </w:r>
      <w:r w:rsidRPr="00040BDC">
        <w:rPr>
          <w:rFonts w:hint="eastAsia"/>
          <w:szCs w:val="24"/>
          <w:lang w:eastAsia="zh-CN"/>
        </w:rPr>
        <w:t>）的指导下确定重点</w:t>
      </w:r>
      <w:r w:rsidRPr="00040BDC">
        <w:rPr>
          <w:rFonts w:hint="eastAsia"/>
          <w:lang w:eastAsia="zh-CN"/>
        </w:rPr>
        <w:t>并进行管理的单独行动项目，</w:t>
      </w:r>
    </w:p>
    <w:p w14:paraId="715F9C64" w14:textId="77777777" w:rsidR="00521AD0" w:rsidRPr="00040BDC" w:rsidRDefault="00521AD0" w:rsidP="00521AD0">
      <w:pPr>
        <w:pStyle w:val="Call"/>
        <w:rPr>
          <w:lang w:eastAsia="zh-CN"/>
        </w:rPr>
      </w:pPr>
      <w:r w:rsidRPr="00040BDC">
        <w:rPr>
          <w:rFonts w:hint="eastAsia"/>
          <w:lang w:eastAsia="zh-CN"/>
        </w:rPr>
        <w:t>责成</w:t>
      </w:r>
    </w:p>
    <w:p w14:paraId="7BFF9F3C" w14:textId="77777777" w:rsidR="00521AD0" w:rsidRPr="00040BDC" w:rsidRDefault="00521AD0" w:rsidP="00521AD0">
      <w:pPr>
        <w:pStyle w:val="Normalnoindent"/>
        <w:rPr>
          <w:lang w:eastAsia="zh-CN"/>
        </w:rPr>
      </w:pPr>
      <w:r w:rsidRPr="00040BDC">
        <w:rPr>
          <w:rFonts w:hint="eastAsia"/>
          <w:lang w:eastAsia="zh-CN"/>
        </w:rPr>
        <w:t>1</w:t>
      </w:r>
      <w:r w:rsidRPr="00040BDC">
        <w:rPr>
          <w:rFonts w:hint="eastAsia"/>
          <w:lang w:eastAsia="zh-CN"/>
        </w:rPr>
        <w:tab/>
        <w:t>TSB</w:t>
      </w:r>
      <w:r w:rsidRPr="00040BDC">
        <w:rPr>
          <w:rFonts w:hint="eastAsia"/>
          <w:lang w:eastAsia="zh-CN"/>
        </w:rPr>
        <w:t>主任：</w:t>
      </w:r>
    </w:p>
    <w:p w14:paraId="188CCB31"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充实完善</w:t>
      </w:r>
      <w:r w:rsidRPr="00040BDC">
        <w:rPr>
          <w:rFonts w:hint="eastAsia"/>
          <w:lang w:eastAsia="zh-CN"/>
        </w:rPr>
        <w:t>EWM</w:t>
      </w:r>
      <w:r w:rsidRPr="00040BDC">
        <w:rPr>
          <w:rFonts w:hint="eastAsia"/>
          <w:lang w:eastAsia="zh-CN"/>
        </w:rPr>
        <w:t>行动计划，以解决提高</w:t>
      </w:r>
      <w:r w:rsidRPr="00040BDC">
        <w:rPr>
          <w:rFonts w:hint="eastAsia"/>
          <w:lang w:eastAsia="zh-CN"/>
        </w:rPr>
        <w:t>ITU-T EWM</w:t>
      </w:r>
      <w:r w:rsidRPr="00040BDC">
        <w:rPr>
          <w:rFonts w:hint="eastAsia"/>
          <w:lang w:eastAsia="zh-CN"/>
        </w:rPr>
        <w:t>能力过程中的实际和具体的问题；</w:t>
      </w:r>
    </w:p>
    <w:p w14:paraId="6C5BDD28"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定期确定和审查行动项目的费用和益处；</w:t>
      </w:r>
    </w:p>
    <w:p w14:paraId="1B4036E1"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向每次</w:t>
      </w:r>
      <w:r w:rsidRPr="00040BDC">
        <w:rPr>
          <w:rFonts w:hint="eastAsia"/>
          <w:lang w:eastAsia="zh-CN"/>
        </w:rPr>
        <w:t>TSAG</w:t>
      </w:r>
      <w:r w:rsidRPr="00040BDC">
        <w:rPr>
          <w:rFonts w:hint="eastAsia"/>
          <w:lang w:eastAsia="zh-CN"/>
        </w:rPr>
        <w:t>会议报告行动计划的进展情况，包括上述费用和益处的审查结果；</w:t>
      </w:r>
    </w:p>
    <w:p w14:paraId="09860638"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尽快提供执行行动计划所需的执行授权、</w:t>
      </w:r>
      <w:r w:rsidRPr="00040BDC">
        <w:rPr>
          <w:rFonts w:hint="eastAsia"/>
          <w:lang w:eastAsia="zh-CN"/>
        </w:rPr>
        <w:t>TSB</w:t>
      </w:r>
      <w:r w:rsidRPr="00040BDC">
        <w:rPr>
          <w:rFonts w:hint="eastAsia"/>
          <w:lang w:eastAsia="zh-CN"/>
        </w:rPr>
        <w:t>的内部预算和资源；</w:t>
      </w:r>
    </w:p>
    <w:p w14:paraId="75A959D3"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为利用</w:t>
      </w:r>
      <w:r w:rsidRPr="00040BDC">
        <w:rPr>
          <w:rFonts w:hint="eastAsia"/>
          <w:lang w:eastAsia="zh-CN"/>
        </w:rPr>
        <w:t>ITU-T EWM</w:t>
      </w:r>
      <w:r w:rsidRPr="00040BDC">
        <w:rPr>
          <w:rFonts w:hint="eastAsia"/>
          <w:lang w:eastAsia="zh-CN"/>
        </w:rPr>
        <w:t>设备和能力制定并传播指导原则；</w:t>
      </w:r>
    </w:p>
    <w:p w14:paraId="7CE7D86D" w14:textId="77777777" w:rsidR="00521AD0" w:rsidRPr="00040BDC" w:rsidRDefault="00521AD0" w:rsidP="00521AD0">
      <w:pPr>
        <w:pStyle w:val="enumlev1"/>
        <w:rPr>
          <w:lang w:eastAsia="zh-CN"/>
        </w:rPr>
      </w:pPr>
      <w:r w:rsidRPr="00040BDC">
        <w:rPr>
          <w:lang w:eastAsia="zh-CN"/>
        </w:rPr>
        <w:t>•</w:t>
      </w:r>
      <w:r w:rsidRPr="00040BDC">
        <w:rPr>
          <w:lang w:eastAsia="zh-CN"/>
        </w:rPr>
        <w:tab/>
      </w:r>
      <w:r w:rsidRPr="00040BDC">
        <w:rPr>
          <w:lang w:val="zh-CN" w:eastAsia="zh-CN"/>
        </w:rPr>
        <w:t>寻求在</w:t>
      </w:r>
      <w:r w:rsidRPr="00040BDC">
        <w:rPr>
          <w:rFonts w:hint="eastAsia"/>
          <w:lang w:eastAsia="zh-CN"/>
        </w:rPr>
        <w:t>世界电信标准化全会</w:t>
      </w:r>
      <w:r w:rsidRPr="00040BDC">
        <w:rPr>
          <w:lang w:val="zh-CN" w:eastAsia="zh-CN"/>
        </w:rPr>
        <w:t>期间为所有会议至少提供实时网播服务的可能性</w:t>
      </w:r>
      <w:r w:rsidRPr="00040BDC">
        <w:rPr>
          <w:rFonts w:hint="eastAsia"/>
          <w:lang w:eastAsia="zh-CN"/>
        </w:rPr>
        <w:t>，</w:t>
      </w:r>
      <w:r w:rsidRPr="00040BDC">
        <w:rPr>
          <w:lang w:val="zh-CN" w:eastAsia="zh-CN"/>
        </w:rPr>
        <w:t>使在线与会者能够跟踪讨论</w:t>
      </w:r>
      <w:r w:rsidRPr="00040BDC">
        <w:rPr>
          <w:rFonts w:hint="eastAsia"/>
          <w:lang w:val="zh-CN" w:eastAsia="zh-CN"/>
        </w:rPr>
        <w:t>情况；</w:t>
      </w:r>
    </w:p>
    <w:p w14:paraId="6566D9A3" w14:textId="77777777" w:rsidR="00290A42" w:rsidRPr="00040BDC" w:rsidRDefault="00290A42" w:rsidP="00290A42">
      <w:pPr>
        <w:rPr>
          <w:lang w:eastAsia="zh-CN"/>
        </w:rPr>
      </w:pPr>
      <w:r w:rsidRPr="00040BDC">
        <w:rPr>
          <w:lang w:eastAsia="zh-CN"/>
        </w:rPr>
        <w:br w:type="page"/>
      </w:r>
    </w:p>
    <w:p w14:paraId="35B82EC9" w14:textId="77777777" w:rsidR="00521AD0" w:rsidRPr="00040BDC" w:rsidRDefault="00521AD0" w:rsidP="00521AD0">
      <w:pPr>
        <w:pStyle w:val="enumlev1"/>
        <w:rPr>
          <w:szCs w:val="24"/>
          <w:lang w:val="en-GB" w:eastAsia="zh-CN"/>
        </w:rPr>
      </w:pPr>
      <w:r w:rsidRPr="00040BDC">
        <w:rPr>
          <w:lang w:eastAsia="zh-CN"/>
        </w:rPr>
        <w:lastRenderedPageBreak/>
        <w:t>•</w:t>
      </w:r>
      <w:r w:rsidRPr="00040BDC">
        <w:rPr>
          <w:rFonts w:hint="eastAsia"/>
          <w:lang w:eastAsia="zh-CN"/>
        </w:rPr>
        <w:tab/>
      </w:r>
      <w:r w:rsidRPr="00040BDC">
        <w:rPr>
          <w:rFonts w:hint="eastAsia"/>
          <w:lang w:eastAsia="zh-CN"/>
        </w:rPr>
        <w:t>采取行动，以便在</w:t>
      </w:r>
      <w:r w:rsidRPr="00040BDC">
        <w:rPr>
          <w:rFonts w:hint="eastAsia"/>
          <w:lang w:eastAsia="zh-CN"/>
        </w:rPr>
        <w:t>ITU-T</w:t>
      </w:r>
      <w:r w:rsidRPr="00040BDC">
        <w:rPr>
          <w:rFonts w:hint="eastAsia"/>
          <w:lang w:eastAsia="zh-CN"/>
        </w:rPr>
        <w:t>会议、讲习班和培训课程上为无法亲自出席会议的代表提供电子参会或观察会议的设施（网播、音频会议、网络会议</w:t>
      </w:r>
      <w:r w:rsidRPr="00040BDC">
        <w:rPr>
          <w:rFonts w:hint="eastAsia"/>
          <w:lang w:eastAsia="zh-CN"/>
        </w:rPr>
        <w:t>/</w:t>
      </w:r>
      <w:r w:rsidRPr="00040BDC">
        <w:rPr>
          <w:rFonts w:hint="eastAsia"/>
          <w:lang w:eastAsia="zh-CN"/>
        </w:rPr>
        <w:t>文件共享、视频会议等），</w:t>
      </w:r>
      <w:r w:rsidRPr="00040BDC">
        <w:rPr>
          <w:rFonts w:hint="eastAsia"/>
          <w:szCs w:val="24"/>
          <w:lang w:eastAsia="zh-CN"/>
        </w:rPr>
        <w:t>使在线参与者能够积极参与</w:t>
      </w:r>
      <w:r w:rsidRPr="00040BDC">
        <w:rPr>
          <w:rFonts w:hint="eastAsia"/>
          <w:szCs w:val="24"/>
          <w:lang w:eastAsia="zh-CN"/>
        </w:rPr>
        <w:t>TSAG</w:t>
      </w:r>
      <w:r w:rsidRPr="00040BDC">
        <w:rPr>
          <w:rFonts w:hint="eastAsia"/>
          <w:szCs w:val="24"/>
          <w:lang w:eastAsia="zh-CN"/>
        </w:rPr>
        <w:t>、研究组、焦点组和其它</w:t>
      </w:r>
      <w:r w:rsidRPr="00040BDC">
        <w:rPr>
          <w:rFonts w:hint="eastAsia"/>
          <w:szCs w:val="24"/>
          <w:lang w:eastAsia="zh-CN"/>
        </w:rPr>
        <w:t>ITU-T</w:t>
      </w:r>
      <w:r w:rsidRPr="00040BDC">
        <w:rPr>
          <w:rFonts w:hint="eastAsia"/>
          <w:szCs w:val="24"/>
          <w:lang w:eastAsia="zh-CN"/>
        </w:rPr>
        <w:t>组的活动；</w:t>
      </w:r>
    </w:p>
    <w:p w14:paraId="75E7B66C" w14:textId="77777777" w:rsidR="00521AD0" w:rsidRPr="00040BDC" w:rsidRDefault="00521AD0" w:rsidP="00521AD0">
      <w:pPr>
        <w:pStyle w:val="enumlev1"/>
        <w:rPr>
          <w:szCs w:val="24"/>
          <w:lang w:eastAsia="zh-CN"/>
        </w:rPr>
      </w:pPr>
      <w:r w:rsidRPr="00040BDC">
        <w:rPr>
          <w:szCs w:val="24"/>
          <w:lang w:eastAsia="zh-CN"/>
        </w:rPr>
        <w:t>•</w:t>
      </w:r>
      <w:r w:rsidRPr="00040BDC">
        <w:rPr>
          <w:szCs w:val="24"/>
          <w:lang w:eastAsia="zh-CN"/>
        </w:rPr>
        <w:tab/>
      </w:r>
      <w:r w:rsidRPr="00040BDC">
        <w:rPr>
          <w:rFonts w:hint="eastAsia"/>
          <w:szCs w:val="24"/>
          <w:lang w:eastAsia="zh-CN"/>
        </w:rPr>
        <w:t>提供一个易于引导搜寻所有相关信息的</w:t>
      </w:r>
      <w:r w:rsidRPr="00040BDC">
        <w:rPr>
          <w:rFonts w:hint="eastAsia"/>
          <w:szCs w:val="24"/>
          <w:lang w:eastAsia="zh-CN"/>
        </w:rPr>
        <w:t>ITU-T</w:t>
      </w:r>
      <w:r w:rsidRPr="00040BDC">
        <w:rPr>
          <w:rFonts w:hint="eastAsia"/>
          <w:szCs w:val="24"/>
          <w:lang w:eastAsia="zh-CN"/>
        </w:rPr>
        <w:t>网站；</w:t>
      </w:r>
      <w:r w:rsidRPr="00040BDC">
        <w:rPr>
          <w:lang w:eastAsia="zh-CN"/>
        </w:rPr>
        <w:t>特别是开发</w:t>
      </w:r>
      <w:r w:rsidRPr="00040BDC">
        <w:rPr>
          <w:rFonts w:hint="eastAsia"/>
          <w:lang w:eastAsia="zh-CN"/>
        </w:rPr>
        <w:t>搜索</w:t>
      </w:r>
      <w:r w:rsidRPr="00040BDC">
        <w:rPr>
          <w:lang w:eastAsia="zh-CN"/>
        </w:rPr>
        <w:t>与一具体主题、议题或问题相关的文件和</w:t>
      </w:r>
      <w:r w:rsidRPr="00040BDC">
        <w:rPr>
          <w:rFonts w:hint="eastAsia"/>
          <w:lang w:eastAsia="zh-CN"/>
        </w:rPr>
        <w:t>/</w:t>
      </w:r>
      <w:r w:rsidRPr="00040BDC">
        <w:rPr>
          <w:rFonts w:hint="eastAsia"/>
          <w:lang w:eastAsia="zh-CN"/>
        </w:rPr>
        <w:t>或</w:t>
      </w:r>
      <w:r w:rsidRPr="00040BDC">
        <w:rPr>
          <w:lang w:eastAsia="zh-CN"/>
        </w:rPr>
        <w:t>信息的分类机制和增强型搜索引擎；</w:t>
      </w:r>
    </w:p>
    <w:p w14:paraId="554E5288" w14:textId="77777777" w:rsidR="00521AD0" w:rsidRPr="00040BDC" w:rsidRDefault="00521AD0" w:rsidP="00521AD0">
      <w:pPr>
        <w:pStyle w:val="enumlev1"/>
        <w:rPr>
          <w:lang w:eastAsia="zh-CN"/>
        </w:rPr>
      </w:pPr>
      <w:r w:rsidRPr="00040BDC">
        <w:rPr>
          <w:lang w:eastAsia="zh-CN"/>
        </w:rPr>
        <w:t>•</w:t>
      </w:r>
      <w:r w:rsidRPr="00040BDC">
        <w:rPr>
          <w:lang w:eastAsia="zh-CN"/>
        </w:rPr>
        <w:tab/>
      </w:r>
      <w:r w:rsidRPr="00040BDC">
        <w:rPr>
          <w:rFonts w:hint="eastAsia"/>
          <w:lang w:eastAsia="zh-CN"/>
        </w:rPr>
        <w:t>提供支持</w:t>
      </w:r>
      <w:r w:rsidRPr="00040BDC">
        <w:rPr>
          <w:lang w:eastAsia="zh-CN"/>
        </w:rPr>
        <w:t>移动设备的</w:t>
      </w:r>
      <w:r w:rsidRPr="00040BDC">
        <w:rPr>
          <w:lang w:eastAsia="zh-CN"/>
        </w:rPr>
        <w:t>ITU-T</w:t>
      </w:r>
      <w:r w:rsidRPr="00040BDC">
        <w:rPr>
          <w:lang w:eastAsia="zh-CN"/>
        </w:rPr>
        <w:t>网站</w:t>
      </w:r>
      <w:r w:rsidRPr="00040BDC">
        <w:rPr>
          <w:rFonts w:hint="eastAsia"/>
          <w:lang w:eastAsia="zh-CN"/>
        </w:rPr>
        <w:t>，适应多种工作方式并寻求支持国际电联六种正式语文的可能性；及</w:t>
      </w:r>
    </w:p>
    <w:p w14:paraId="38C10AA4" w14:textId="77777777" w:rsidR="00521AD0" w:rsidRPr="00040BDC" w:rsidRDefault="00521AD0" w:rsidP="00521AD0">
      <w:pPr>
        <w:pStyle w:val="enumlev1"/>
        <w:rPr>
          <w:szCs w:val="24"/>
          <w:lang w:eastAsia="zh-CN"/>
        </w:rPr>
      </w:pPr>
      <w:r w:rsidRPr="00040BDC">
        <w:rPr>
          <w:lang w:eastAsia="zh-CN"/>
        </w:rPr>
        <w:t>•</w:t>
      </w:r>
      <w:r w:rsidRPr="00040BDC">
        <w:rPr>
          <w:lang w:eastAsia="zh-CN"/>
        </w:rPr>
        <w:tab/>
      </w:r>
      <w:r w:rsidRPr="00040BDC">
        <w:rPr>
          <w:lang w:val="zh-CN" w:eastAsia="zh-CN"/>
        </w:rPr>
        <w:t>与其它</w:t>
      </w:r>
      <w:r w:rsidRPr="00040BDC">
        <w:rPr>
          <w:rFonts w:hint="eastAsia"/>
          <w:lang w:val="zh-CN" w:eastAsia="zh-CN"/>
        </w:rPr>
        <w:t>两</w:t>
      </w:r>
      <w:r w:rsidRPr="00040BDC">
        <w:rPr>
          <w:lang w:val="zh-CN" w:eastAsia="zh-CN"/>
        </w:rPr>
        <w:t>局主任协调</w:t>
      </w:r>
      <w:r w:rsidRPr="00040BDC">
        <w:rPr>
          <w:rFonts w:hint="eastAsia"/>
          <w:lang w:eastAsia="zh-CN"/>
        </w:rPr>
        <w:t>，</w:t>
      </w:r>
      <w:r w:rsidRPr="00040BDC">
        <w:rPr>
          <w:lang w:val="zh-CN" w:eastAsia="zh-CN"/>
        </w:rPr>
        <w:t>探讨</w:t>
      </w:r>
      <w:r w:rsidRPr="00040BDC">
        <w:rPr>
          <w:lang w:eastAsia="zh-CN"/>
        </w:rPr>
        <w:t>EWM</w:t>
      </w:r>
      <w:r w:rsidRPr="00040BDC">
        <w:rPr>
          <w:lang w:val="zh-CN" w:eastAsia="zh-CN"/>
        </w:rPr>
        <w:t>工具如何能够促进</w:t>
      </w:r>
      <w:r w:rsidRPr="00040BDC">
        <w:rPr>
          <w:lang w:eastAsia="zh-CN"/>
        </w:rPr>
        <w:t>ITU-R</w:t>
      </w:r>
      <w:r w:rsidRPr="00040BDC">
        <w:rPr>
          <w:lang w:val="zh-CN" w:eastAsia="zh-CN"/>
        </w:rPr>
        <w:t>、</w:t>
      </w:r>
      <w:r w:rsidRPr="00040BDC">
        <w:rPr>
          <w:lang w:eastAsia="zh-CN"/>
        </w:rPr>
        <w:t>ITU-T</w:t>
      </w:r>
      <w:r w:rsidRPr="00040BDC">
        <w:rPr>
          <w:lang w:val="zh-CN" w:eastAsia="zh-CN"/>
        </w:rPr>
        <w:t>和</w:t>
      </w:r>
      <w:r w:rsidRPr="00040BDC">
        <w:rPr>
          <w:lang w:eastAsia="zh-CN"/>
        </w:rPr>
        <w:t>ITU-D</w:t>
      </w:r>
      <w:r w:rsidRPr="00040BDC">
        <w:rPr>
          <w:lang w:val="zh-CN" w:eastAsia="zh-CN"/>
        </w:rPr>
        <w:t>之间的合作与协作</w:t>
      </w:r>
      <w:r w:rsidRPr="00040BDC">
        <w:rPr>
          <w:rFonts w:hint="eastAsia"/>
          <w:lang w:eastAsia="zh-CN"/>
        </w:rPr>
        <w:t>，</w:t>
      </w:r>
      <w:r w:rsidRPr="00040BDC">
        <w:rPr>
          <w:lang w:val="zh-CN" w:eastAsia="zh-CN"/>
        </w:rPr>
        <w:t>以避免活动的重复</w:t>
      </w:r>
      <w:r w:rsidRPr="00040BDC">
        <w:rPr>
          <w:rFonts w:hint="eastAsia"/>
          <w:lang w:eastAsia="zh-CN"/>
        </w:rPr>
        <w:t>，</w:t>
      </w:r>
      <w:r w:rsidRPr="00040BDC">
        <w:rPr>
          <w:lang w:val="zh-CN" w:eastAsia="zh-CN"/>
        </w:rPr>
        <w:t>并确保高效且有效地开展工作</w:t>
      </w:r>
      <w:r w:rsidRPr="00040BDC">
        <w:rPr>
          <w:rFonts w:hint="eastAsia"/>
          <w:lang w:val="zh-CN" w:eastAsia="zh-CN"/>
        </w:rPr>
        <w:t>；</w:t>
      </w:r>
    </w:p>
    <w:p w14:paraId="60C20A3F" w14:textId="77777777" w:rsidR="00521AD0" w:rsidRPr="00040BDC" w:rsidRDefault="00521AD0" w:rsidP="00521AD0">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TSAG</w:t>
      </w:r>
      <w:r w:rsidRPr="00040BDC">
        <w:rPr>
          <w:rFonts w:hint="eastAsia"/>
          <w:lang w:eastAsia="zh-CN"/>
        </w:rPr>
        <w:t>继续：</w:t>
      </w:r>
    </w:p>
    <w:p w14:paraId="0F0FF678"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作为</w:t>
      </w:r>
      <w:r w:rsidRPr="00040BDC">
        <w:rPr>
          <w:rFonts w:hint="eastAsia"/>
          <w:lang w:eastAsia="zh-CN"/>
        </w:rPr>
        <w:t>ITU-T</w:t>
      </w:r>
      <w:r w:rsidRPr="00040BDC">
        <w:rPr>
          <w:rFonts w:hint="eastAsia"/>
          <w:lang w:eastAsia="zh-CN"/>
        </w:rPr>
        <w:t>成员与电信标准化局之间在</w:t>
      </w:r>
      <w:r w:rsidRPr="00040BDC">
        <w:rPr>
          <w:rFonts w:hint="eastAsia"/>
          <w:lang w:eastAsia="zh-CN"/>
        </w:rPr>
        <w:t>EWM</w:t>
      </w:r>
      <w:r w:rsidRPr="00040BDC">
        <w:rPr>
          <w:rFonts w:hint="eastAsia"/>
          <w:lang w:eastAsia="zh-CN"/>
        </w:rPr>
        <w:t>事项方面的联系方行事，尤其就行动计划的内容、优先顺序和实施情况提供反馈和意见；</w:t>
      </w:r>
    </w:p>
    <w:p w14:paraId="726F1C6D"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通过适当的下属组和试点项目，确定用户需要并计划采取适当措施；</w:t>
      </w:r>
    </w:p>
    <w:p w14:paraId="2BA282B3"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要求各研究组主席确定</w:t>
      </w:r>
      <w:r w:rsidRPr="00040BDC">
        <w:rPr>
          <w:rFonts w:hint="eastAsia"/>
          <w:lang w:eastAsia="zh-CN"/>
        </w:rPr>
        <w:t>EWM</w:t>
      </w:r>
      <w:r w:rsidRPr="00040BDC">
        <w:rPr>
          <w:rFonts w:hint="eastAsia"/>
          <w:lang w:eastAsia="zh-CN"/>
        </w:rPr>
        <w:t>联络人；</w:t>
      </w:r>
    </w:p>
    <w:p w14:paraId="147CE5AC"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鼓励所有</w:t>
      </w:r>
      <w:r w:rsidRPr="00040BDC">
        <w:rPr>
          <w:rFonts w:hint="eastAsia"/>
          <w:lang w:eastAsia="zh-CN"/>
        </w:rPr>
        <w:t>ITU-T</w:t>
      </w:r>
      <w:r w:rsidRPr="00040BDC">
        <w:rPr>
          <w:rFonts w:hint="eastAsia"/>
          <w:lang w:eastAsia="zh-CN"/>
        </w:rPr>
        <w:t>工作参与方，特别鼓励</w:t>
      </w:r>
      <w:r w:rsidRPr="00040BDC">
        <w:rPr>
          <w:rFonts w:hint="eastAsia"/>
          <w:lang w:eastAsia="zh-CN"/>
        </w:rPr>
        <w:t>TSAG</w:t>
      </w:r>
      <w:r w:rsidRPr="00040BDC">
        <w:rPr>
          <w:rFonts w:hint="eastAsia"/>
          <w:lang w:eastAsia="zh-CN"/>
        </w:rPr>
        <w:t>、各研究组、</w:t>
      </w:r>
      <w:r w:rsidRPr="00040BDC">
        <w:rPr>
          <w:rFonts w:hint="eastAsia"/>
          <w:lang w:eastAsia="zh-CN"/>
        </w:rPr>
        <w:t>TSB</w:t>
      </w:r>
      <w:r w:rsidRPr="00040BDC">
        <w:rPr>
          <w:rFonts w:hint="eastAsia"/>
          <w:lang w:eastAsia="zh-CN"/>
        </w:rPr>
        <w:t>和国际电联各局及各部门的</w:t>
      </w:r>
      <w:r w:rsidRPr="00040BDC">
        <w:rPr>
          <w:rFonts w:hint="eastAsia"/>
          <w:lang w:eastAsia="zh-CN"/>
        </w:rPr>
        <w:t>EWM</w:t>
      </w:r>
      <w:r w:rsidRPr="00040BDC">
        <w:rPr>
          <w:rFonts w:hint="eastAsia"/>
          <w:lang w:eastAsia="zh-CN"/>
        </w:rPr>
        <w:t>专家参加的参与；及</w:t>
      </w:r>
    </w:p>
    <w:p w14:paraId="1683A664" w14:textId="77777777" w:rsidR="00521AD0" w:rsidRPr="00040BDC" w:rsidRDefault="00521AD0" w:rsidP="00521AD0">
      <w:pPr>
        <w:pStyle w:val="enumlev1"/>
        <w:rPr>
          <w:lang w:eastAsia="zh-CN"/>
        </w:rPr>
      </w:pPr>
      <w:r w:rsidRPr="00040BDC">
        <w:rPr>
          <w:lang w:eastAsia="zh-CN"/>
        </w:rPr>
        <w:t>•</w:t>
      </w:r>
      <w:r w:rsidRPr="00040BDC">
        <w:rPr>
          <w:rFonts w:hint="eastAsia"/>
          <w:lang w:eastAsia="zh-CN"/>
        </w:rPr>
        <w:tab/>
      </w:r>
      <w:r w:rsidRPr="00040BDC">
        <w:rPr>
          <w:rFonts w:hint="eastAsia"/>
          <w:lang w:eastAsia="zh-CN"/>
        </w:rPr>
        <w:t>必要时，在</w:t>
      </w:r>
      <w:r w:rsidRPr="00040BDC">
        <w:rPr>
          <w:rFonts w:hint="eastAsia"/>
          <w:lang w:eastAsia="zh-CN"/>
        </w:rPr>
        <w:t>TSAG</w:t>
      </w:r>
      <w:r w:rsidRPr="00040BDC">
        <w:rPr>
          <w:rFonts w:hint="eastAsia"/>
          <w:lang w:eastAsia="zh-CN"/>
        </w:rPr>
        <w:t>会议之外继续以电子方式开展工作，以实现其目标。</w:t>
      </w:r>
    </w:p>
    <w:p w14:paraId="539318ED" w14:textId="77777777" w:rsidR="008B2E7C" w:rsidRPr="00040BDC" w:rsidRDefault="008B2E7C" w:rsidP="00215752">
      <w:pPr>
        <w:rPr>
          <w:lang w:eastAsia="zh-CN"/>
        </w:rPr>
      </w:pPr>
    </w:p>
    <w:p w14:paraId="4D302AB1" w14:textId="77777777" w:rsidR="008B2E7C" w:rsidRPr="00040BDC" w:rsidRDefault="008B2E7C" w:rsidP="00215752">
      <w:pPr>
        <w:rPr>
          <w:lang w:eastAsia="zh-CN"/>
        </w:rPr>
      </w:pPr>
    </w:p>
    <w:p w14:paraId="4BE2A609" w14:textId="77777777" w:rsidR="008B2E7C" w:rsidRPr="00040BDC" w:rsidRDefault="008B2E7C" w:rsidP="00215752">
      <w:pPr>
        <w:rPr>
          <w:lang w:eastAsia="zh-CN"/>
        </w:rPr>
      </w:pPr>
    </w:p>
    <w:p w14:paraId="51088A06" w14:textId="77777777" w:rsidR="008B2E7C" w:rsidRPr="00040BDC" w:rsidRDefault="008B2E7C" w:rsidP="00215752">
      <w:pPr>
        <w:rPr>
          <w:lang w:eastAsia="zh-CN"/>
        </w:rPr>
      </w:pPr>
    </w:p>
    <w:p w14:paraId="4FA3F174" w14:textId="77777777" w:rsidR="008B2E7C" w:rsidRPr="00040BDC" w:rsidRDefault="008B2E7C" w:rsidP="00215752">
      <w:pPr>
        <w:rPr>
          <w:lang w:eastAsia="zh-CN"/>
        </w:rPr>
      </w:pPr>
    </w:p>
    <w:p w14:paraId="5F72D0D8" w14:textId="77777777" w:rsidR="008B2E7C" w:rsidRPr="00040BDC" w:rsidRDefault="008B2E7C" w:rsidP="00215752">
      <w:pPr>
        <w:rPr>
          <w:lang w:eastAsia="zh-CN"/>
        </w:rPr>
      </w:pPr>
    </w:p>
    <w:p w14:paraId="52C2E947" w14:textId="77777777" w:rsidR="008B2E7C" w:rsidRPr="00040BDC" w:rsidRDefault="008B2E7C" w:rsidP="00215752">
      <w:pPr>
        <w:rPr>
          <w:lang w:eastAsia="zh-CN"/>
        </w:rPr>
      </w:pPr>
    </w:p>
    <w:p w14:paraId="1A7C1778" w14:textId="77777777" w:rsidR="008B2E7C" w:rsidRPr="00040BDC" w:rsidRDefault="008B2E7C" w:rsidP="00215752">
      <w:pPr>
        <w:rPr>
          <w:lang w:eastAsia="zh-CN"/>
        </w:rPr>
      </w:pPr>
    </w:p>
    <w:p w14:paraId="259D25CB" w14:textId="77777777" w:rsidR="008B2E7C" w:rsidRPr="00040BDC" w:rsidRDefault="008B2E7C" w:rsidP="00215752">
      <w:pPr>
        <w:rPr>
          <w:lang w:eastAsia="zh-CN"/>
        </w:rPr>
      </w:pPr>
    </w:p>
    <w:p w14:paraId="18BFB65D" w14:textId="77777777" w:rsidR="008B2E7C" w:rsidRPr="00040BDC" w:rsidRDefault="008B2E7C" w:rsidP="00215752">
      <w:pPr>
        <w:rPr>
          <w:lang w:eastAsia="zh-CN"/>
        </w:rPr>
      </w:pPr>
    </w:p>
    <w:p w14:paraId="0DC3CA8E" w14:textId="77777777" w:rsidR="008B2E7C" w:rsidRPr="00040BDC" w:rsidRDefault="008B2E7C" w:rsidP="00215752">
      <w:pPr>
        <w:rPr>
          <w:lang w:eastAsia="zh-CN"/>
        </w:rPr>
      </w:pPr>
    </w:p>
    <w:p w14:paraId="2B3E68FA" w14:textId="77777777" w:rsidR="008B2E7C" w:rsidRPr="00040BDC" w:rsidRDefault="008B2E7C" w:rsidP="00215752">
      <w:pPr>
        <w:rPr>
          <w:lang w:eastAsia="zh-CN"/>
        </w:rPr>
      </w:pPr>
    </w:p>
    <w:p w14:paraId="144E0BED" w14:textId="77777777" w:rsidR="008B2E7C" w:rsidRPr="00040BDC" w:rsidRDefault="008B2E7C" w:rsidP="00215752">
      <w:pPr>
        <w:rPr>
          <w:lang w:eastAsia="zh-CN"/>
        </w:rPr>
        <w:sectPr w:rsidR="008B2E7C" w:rsidRPr="00040BDC" w:rsidSect="00811222">
          <w:footerReference w:type="even" r:id="rId50"/>
          <w:footerReference w:type="default" r:id="rId51"/>
          <w:footnotePr>
            <w:numRestart w:val="eachSect"/>
          </w:footnotePr>
          <w:pgSz w:w="11907" w:h="16834" w:code="9"/>
          <w:pgMar w:top="1134" w:right="1134" w:bottom="1134" w:left="1134" w:header="567" w:footer="567" w:gutter="0"/>
          <w:paperSrc w:first="15" w:other="15"/>
          <w:cols w:space="720"/>
          <w:vAlign w:val="both"/>
          <w:docGrid w:linePitch="299"/>
        </w:sectPr>
      </w:pPr>
    </w:p>
    <w:p w14:paraId="112C330E" w14:textId="77777777" w:rsidR="00C510DA" w:rsidRPr="00040BDC" w:rsidRDefault="00C510DA" w:rsidP="000A15B2">
      <w:pPr>
        <w:pStyle w:val="ResNo"/>
        <w:spacing w:before="240"/>
        <w:rPr>
          <w:lang w:eastAsia="zh-CN"/>
        </w:rPr>
      </w:pPr>
      <w:bookmarkStart w:id="61" w:name="_Toc191025523"/>
      <w:bookmarkStart w:id="62" w:name="_Toc191026272"/>
      <w:bookmarkStart w:id="63" w:name="_Toc192077476"/>
      <w:r w:rsidRPr="00040BDC">
        <w:rPr>
          <w:rStyle w:val="href"/>
          <w:rFonts w:hint="eastAsia"/>
          <w:lang w:eastAsia="zh-CN"/>
        </w:rPr>
        <w:lastRenderedPageBreak/>
        <w:t>第</w:t>
      </w:r>
      <w:r w:rsidRPr="00040BDC">
        <w:rPr>
          <w:rStyle w:val="href"/>
          <w:lang w:eastAsia="zh-CN"/>
        </w:rPr>
        <w:t>34</w:t>
      </w:r>
      <w:r w:rsidRPr="00040BDC">
        <w:rPr>
          <w:rStyle w:val="href"/>
          <w:rFonts w:hint="eastAsia"/>
          <w:lang w:eastAsia="zh-CN"/>
        </w:rPr>
        <w:t>号决议</w:t>
      </w:r>
      <w:r w:rsidRPr="00040BDC">
        <w:rPr>
          <w:rFonts w:hint="eastAsia"/>
          <w:lang w:eastAsia="zh-CN"/>
        </w:rPr>
        <w:t>（</w:t>
      </w:r>
      <w:r w:rsidR="00DB4137" w:rsidRPr="00040BDC">
        <w:rPr>
          <w:rFonts w:hint="eastAsia"/>
          <w:lang w:eastAsia="zh-CN"/>
        </w:rPr>
        <w:t>2024</w:t>
      </w:r>
      <w:r w:rsidR="00DB4137" w:rsidRPr="00040BDC">
        <w:rPr>
          <w:rFonts w:hint="eastAsia"/>
          <w:lang w:eastAsia="zh-CN"/>
        </w:rPr>
        <w:t>年，新德里，修订版</w:t>
      </w:r>
      <w:r w:rsidRPr="00040BDC">
        <w:rPr>
          <w:rFonts w:hint="eastAsia"/>
          <w:lang w:eastAsia="zh-CN"/>
        </w:rPr>
        <w:t>）</w:t>
      </w:r>
      <w:bookmarkEnd w:id="61"/>
      <w:bookmarkEnd w:id="62"/>
      <w:bookmarkEnd w:id="63"/>
    </w:p>
    <w:p w14:paraId="67AF5D27" w14:textId="77777777" w:rsidR="00C510DA" w:rsidRPr="00040BDC" w:rsidRDefault="000C715A" w:rsidP="00A122D5">
      <w:pPr>
        <w:pStyle w:val="Restitle"/>
        <w:outlineLvl w:val="0"/>
        <w:rPr>
          <w:rStyle w:val="Bold"/>
          <w:lang w:eastAsia="zh-CN"/>
        </w:rPr>
      </w:pPr>
      <w:bookmarkStart w:id="64" w:name="_Toc191025524"/>
      <w:bookmarkStart w:id="65" w:name="_Toc191026273"/>
      <w:bookmarkStart w:id="66" w:name="_Toc192077477"/>
      <w:r w:rsidRPr="00040BDC">
        <w:rPr>
          <w:rFonts w:hint="eastAsia"/>
          <w:lang w:eastAsia="zh-CN"/>
        </w:rPr>
        <w:t>自愿捐赠</w:t>
      </w:r>
      <w:bookmarkEnd w:id="64"/>
      <w:bookmarkEnd w:id="65"/>
      <w:bookmarkEnd w:id="66"/>
    </w:p>
    <w:p w14:paraId="4D957C6E" w14:textId="77777777" w:rsidR="00C510DA" w:rsidRPr="00040BDC" w:rsidRDefault="00C510DA" w:rsidP="00F81018">
      <w:pPr>
        <w:pStyle w:val="Resref"/>
        <w:rPr>
          <w:lang w:eastAsia="zh-CN"/>
        </w:rPr>
      </w:pPr>
      <w:r w:rsidRPr="00040BDC">
        <w:rPr>
          <w:rFonts w:hint="eastAsia"/>
          <w:iCs/>
          <w:lang w:eastAsia="zh-CN"/>
        </w:rPr>
        <w:t>（</w:t>
      </w:r>
      <w:r w:rsidRPr="00040BDC">
        <w:rPr>
          <w:rStyle w:val="Italic0"/>
          <w:rFonts w:hint="eastAsia"/>
          <w:lang w:eastAsia="zh-CN"/>
        </w:rPr>
        <w:t>2000</w:t>
      </w:r>
      <w:r w:rsidRPr="00040BDC">
        <w:rPr>
          <w:rStyle w:val="Italic0"/>
          <w:rFonts w:hint="eastAsia"/>
          <w:lang w:eastAsia="zh-CN"/>
        </w:rPr>
        <w:t>年，蒙特利尔；</w:t>
      </w:r>
      <w:r w:rsidRPr="00040BDC">
        <w:rPr>
          <w:rStyle w:val="Italic0"/>
          <w:rFonts w:hint="eastAsia"/>
          <w:lang w:eastAsia="zh-CN"/>
        </w:rPr>
        <w:t>2004</w:t>
      </w:r>
      <w:r w:rsidRPr="00040BDC">
        <w:rPr>
          <w:rStyle w:val="Italic0"/>
          <w:rFonts w:hint="eastAsia"/>
          <w:lang w:eastAsia="zh-CN"/>
        </w:rPr>
        <w:t>年，弗洛里亚诺波利斯；</w:t>
      </w:r>
      <w:r w:rsidRPr="00040BDC">
        <w:rPr>
          <w:rStyle w:val="Italic0"/>
          <w:lang w:eastAsia="zh-CN"/>
        </w:rPr>
        <w:br/>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2022</w:t>
      </w:r>
      <w:r w:rsidRPr="00040BDC">
        <w:rPr>
          <w:rStyle w:val="Italic0"/>
          <w:rFonts w:hint="eastAsia"/>
          <w:lang w:eastAsia="zh-CN"/>
        </w:rPr>
        <w:t>年，日内瓦</w:t>
      </w:r>
      <w:r w:rsidR="00DB4137" w:rsidRPr="00040BDC">
        <w:rPr>
          <w:rStyle w:val="Italic0"/>
          <w:rFonts w:hint="eastAsia"/>
          <w:lang w:eastAsia="zh-CN"/>
        </w:rPr>
        <w:t>；</w:t>
      </w:r>
      <w:r w:rsidR="00DB4137" w:rsidRPr="00040BDC">
        <w:rPr>
          <w:rStyle w:val="Italic0"/>
          <w:rFonts w:hint="eastAsia"/>
          <w:lang w:eastAsia="zh-CN"/>
        </w:rPr>
        <w:t>2024</w:t>
      </w:r>
      <w:r w:rsidR="00DB4137" w:rsidRPr="00040BDC">
        <w:rPr>
          <w:rStyle w:val="Italic0"/>
          <w:rFonts w:hint="eastAsia"/>
          <w:lang w:eastAsia="zh-CN"/>
        </w:rPr>
        <w:t>年，新德里</w:t>
      </w:r>
      <w:r w:rsidRPr="00040BDC">
        <w:rPr>
          <w:rFonts w:hint="eastAsia"/>
          <w:iCs/>
          <w:lang w:eastAsia="zh-CN"/>
        </w:rPr>
        <w:t>）</w:t>
      </w:r>
    </w:p>
    <w:p w14:paraId="7AD36AF0" w14:textId="77777777" w:rsidR="00C510DA" w:rsidRPr="00040BDC" w:rsidRDefault="00C510DA" w:rsidP="008E0A83">
      <w:pPr>
        <w:pStyle w:val="Normalnoindent"/>
        <w:rPr>
          <w:lang w:eastAsia="zh-CN"/>
        </w:rPr>
      </w:pPr>
      <w:r w:rsidRPr="00040BDC">
        <w:rPr>
          <w:rFonts w:hint="eastAsia"/>
          <w:lang w:eastAsia="zh-CN"/>
        </w:rPr>
        <w:t>世界电信标准化全会（</w:t>
      </w:r>
      <w:r w:rsidR="000C715A" w:rsidRPr="00040BDC">
        <w:rPr>
          <w:rFonts w:hint="eastAsia"/>
          <w:lang w:eastAsia="zh-CN"/>
        </w:rPr>
        <w:t>2024</w:t>
      </w:r>
      <w:r w:rsidR="000C715A" w:rsidRPr="00040BDC">
        <w:rPr>
          <w:rFonts w:hint="eastAsia"/>
          <w:lang w:eastAsia="zh-CN"/>
        </w:rPr>
        <w:t>年，新德里</w:t>
      </w:r>
      <w:r w:rsidRPr="00040BDC">
        <w:rPr>
          <w:rFonts w:hint="eastAsia"/>
          <w:lang w:eastAsia="zh-CN"/>
        </w:rPr>
        <w:t>），</w:t>
      </w:r>
    </w:p>
    <w:p w14:paraId="1BBA775F" w14:textId="77777777" w:rsidR="00C510DA" w:rsidRPr="00040BDC" w:rsidRDefault="00C510DA" w:rsidP="00F81018">
      <w:pPr>
        <w:pStyle w:val="Call"/>
        <w:rPr>
          <w:rStyle w:val="Italic0"/>
          <w:lang w:eastAsia="zh-CN"/>
        </w:rPr>
      </w:pPr>
      <w:r w:rsidRPr="00040BDC">
        <w:rPr>
          <w:rFonts w:hint="eastAsia"/>
          <w:lang w:eastAsia="zh-CN"/>
        </w:rPr>
        <w:t>考虑到</w:t>
      </w:r>
    </w:p>
    <w:p w14:paraId="5B82267E" w14:textId="77777777" w:rsidR="000C715A" w:rsidRPr="00040BDC" w:rsidRDefault="000C715A" w:rsidP="000C715A">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全权代表大会有关国际电联</w:t>
      </w:r>
      <w:r w:rsidRPr="00040BDC">
        <w:rPr>
          <w:rFonts w:hint="eastAsia"/>
          <w:lang w:eastAsia="zh-CN"/>
        </w:rPr>
        <w:t>2024-2027</w:t>
      </w:r>
      <w:r w:rsidRPr="00040BDC">
        <w:rPr>
          <w:rFonts w:hint="eastAsia"/>
          <w:lang w:eastAsia="zh-CN"/>
        </w:rPr>
        <w:t>年战略规划的第</w:t>
      </w:r>
      <w:r w:rsidRPr="00040BDC">
        <w:rPr>
          <w:lang w:eastAsia="zh-CN"/>
        </w:rPr>
        <w:t>71</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年，布加勒斯特，修订版）确定了国际电联电信标准化部门（</w:t>
      </w:r>
      <w:r w:rsidRPr="00040BDC">
        <w:rPr>
          <w:lang w:eastAsia="zh-CN"/>
        </w:rPr>
        <w:t>ITU-T</w:t>
      </w:r>
      <w:r w:rsidRPr="00040BDC">
        <w:rPr>
          <w:rFonts w:hint="eastAsia"/>
          <w:lang w:eastAsia="zh-CN"/>
        </w:rPr>
        <w:t>）各项活动旨在实现的宏伟战略目标和具体目标；</w:t>
      </w:r>
    </w:p>
    <w:p w14:paraId="2B0B8558" w14:textId="77777777" w:rsidR="000C715A" w:rsidRPr="00040BDC" w:rsidRDefault="000C715A" w:rsidP="000C715A">
      <w:pPr>
        <w:pStyle w:val="Normalnoindent"/>
        <w:rPr>
          <w:lang w:eastAsia="zh-CN"/>
        </w:rPr>
      </w:pPr>
      <w:r w:rsidRPr="00040BDC">
        <w:rPr>
          <w:i/>
          <w:iCs/>
          <w:lang w:eastAsia="zh-CN"/>
        </w:rPr>
        <w:t>b)</w:t>
      </w:r>
      <w:r w:rsidRPr="00040BDC">
        <w:rPr>
          <w:lang w:eastAsia="zh-CN"/>
        </w:rPr>
        <w:tab/>
      </w:r>
      <w:r w:rsidRPr="00040BDC">
        <w:rPr>
          <w:rFonts w:hint="eastAsia"/>
          <w:lang w:eastAsia="zh-CN"/>
        </w:rPr>
        <w:t>全权代表大会第</w:t>
      </w:r>
      <w:r w:rsidRPr="00040BDC">
        <w:rPr>
          <w:lang w:eastAsia="zh-CN"/>
        </w:rPr>
        <w:t>123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年，布加勒斯特，修订版）请成员国和部门成员为缩小标准化工作差距自愿捐赠（以现金和实物形式）；</w:t>
      </w:r>
    </w:p>
    <w:p w14:paraId="74074513" w14:textId="77777777" w:rsidR="000C715A" w:rsidRPr="00040BDC" w:rsidRDefault="000C715A" w:rsidP="000C715A">
      <w:pPr>
        <w:pStyle w:val="Normalnoindent"/>
        <w:rPr>
          <w:lang w:eastAsia="zh-CN"/>
        </w:rPr>
      </w:pPr>
      <w:r w:rsidRPr="00040BDC">
        <w:rPr>
          <w:i/>
          <w:iCs/>
          <w:lang w:eastAsia="zh-CN"/>
        </w:rPr>
        <w:t>c)</w:t>
      </w:r>
      <w:r w:rsidRPr="00040BDC">
        <w:rPr>
          <w:lang w:eastAsia="zh-CN"/>
        </w:rPr>
        <w:tab/>
      </w:r>
      <w:r w:rsidRPr="00040BDC">
        <w:rPr>
          <w:rFonts w:hint="eastAsia"/>
          <w:lang w:eastAsia="zh-CN"/>
        </w:rPr>
        <w:t>有关在</w:t>
      </w:r>
      <w:r w:rsidRPr="00040BDC">
        <w:rPr>
          <w:rFonts w:hint="eastAsia"/>
          <w:lang w:eastAsia="zh-CN"/>
        </w:rPr>
        <w:t>2024-2027</w:t>
      </w:r>
      <w:r w:rsidRPr="00040BDC">
        <w:rPr>
          <w:rFonts w:hint="eastAsia"/>
          <w:lang w:eastAsia="zh-CN"/>
        </w:rPr>
        <w:t>年期间限制国际电联支出的全权代表大会第</w:t>
      </w:r>
      <w:r w:rsidRPr="00040BDC">
        <w:rPr>
          <w:lang w:eastAsia="zh-CN"/>
        </w:rPr>
        <w:t>5</w:t>
      </w:r>
      <w:r w:rsidRPr="00040BDC">
        <w:rPr>
          <w:rFonts w:hint="eastAsia"/>
          <w:lang w:eastAsia="zh-CN"/>
        </w:rPr>
        <w:t>号决定（</w:t>
      </w:r>
      <w:r w:rsidRPr="00040BDC">
        <w:rPr>
          <w:rFonts w:hint="eastAsia"/>
          <w:lang w:eastAsia="zh-CN"/>
        </w:rPr>
        <w:t>2022</w:t>
      </w:r>
      <w:r w:rsidRPr="00040BDC">
        <w:rPr>
          <w:rFonts w:hint="eastAsia"/>
          <w:lang w:eastAsia="zh-CN"/>
        </w:rPr>
        <w:t>年，布加勒斯特，修订版）及其附件；</w:t>
      </w:r>
    </w:p>
    <w:p w14:paraId="55F1EE60" w14:textId="77777777" w:rsidR="000C715A" w:rsidRPr="00040BDC" w:rsidRDefault="000C715A" w:rsidP="000C715A">
      <w:pPr>
        <w:pStyle w:val="Normalnoindent"/>
        <w:rPr>
          <w:lang w:eastAsia="zh-CN"/>
        </w:rPr>
      </w:pPr>
      <w:r w:rsidRPr="00040BDC">
        <w:rPr>
          <w:i/>
          <w:iCs/>
          <w:lang w:eastAsia="zh-CN"/>
        </w:rPr>
        <w:t>d)</w:t>
      </w:r>
      <w:r w:rsidRPr="00040BDC">
        <w:rPr>
          <w:lang w:eastAsia="zh-CN"/>
        </w:rPr>
        <w:tab/>
      </w:r>
      <w:r w:rsidRPr="00040BDC">
        <w:rPr>
          <w:rFonts w:hint="eastAsia"/>
          <w:lang w:eastAsia="zh-CN"/>
        </w:rPr>
        <w:t>本届全会有关缩小发达国家和发展中国家</w:t>
      </w:r>
      <w:r w:rsidR="000234D3" w:rsidRPr="00040BDC">
        <w:rPr>
          <w:rStyle w:val="FootnoteReference"/>
          <w:lang w:eastAsia="zh-CN"/>
        </w:rPr>
        <w:footnoteReference w:id="21"/>
      </w:r>
      <w:r w:rsidRPr="00040BDC">
        <w:rPr>
          <w:rFonts w:hint="eastAsia"/>
          <w:lang w:eastAsia="zh-CN"/>
        </w:rPr>
        <w:t>之间标准化工作差距的第</w:t>
      </w:r>
      <w:r w:rsidRPr="00040BDC">
        <w:rPr>
          <w:lang w:eastAsia="zh-CN"/>
        </w:rPr>
        <w:t>44</w:t>
      </w:r>
      <w:r w:rsidRPr="00040BDC">
        <w:rPr>
          <w:rFonts w:hint="eastAsia"/>
          <w:lang w:eastAsia="zh-CN"/>
        </w:rPr>
        <w:t>号决议（</w:t>
      </w:r>
      <w:r w:rsidRPr="00040BDC">
        <w:rPr>
          <w:lang w:eastAsia="zh-CN"/>
        </w:rPr>
        <w:t>2024</w:t>
      </w:r>
      <w:r w:rsidRPr="00040BDC">
        <w:rPr>
          <w:rFonts w:hint="eastAsia"/>
          <w:lang w:eastAsia="zh-CN"/>
        </w:rPr>
        <w:t>年，新德里，修订版）阐述了从哪些资金渠道筹款来缩小标准化工作差距，</w:t>
      </w:r>
    </w:p>
    <w:p w14:paraId="3D52B81C" w14:textId="77777777" w:rsidR="000C715A" w:rsidRPr="00040BDC" w:rsidRDefault="000C715A" w:rsidP="000C715A">
      <w:pPr>
        <w:pStyle w:val="Call"/>
        <w:rPr>
          <w:rStyle w:val="Italic0"/>
          <w:lang w:eastAsia="zh-CN"/>
        </w:rPr>
      </w:pPr>
      <w:r w:rsidRPr="00040BDC">
        <w:rPr>
          <w:rFonts w:hint="eastAsia"/>
          <w:lang w:eastAsia="zh-CN"/>
        </w:rPr>
        <w:t>忆及</w:t>
      </w:r>
    </w:p>
    <w:p w14:paraId="296DDED8" w14:textId="77777777" w:rsidR="000C715A" w:rsidRPr="00040BDC" w:rsidRDefault="000C715A" w:rsidP="000C715A">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国际电联《组织法》、《公约》和《财务规则》的规定，除国际电联成员国、部门成员和部门准成员缴纳的正常会费以外，秘书长可以接受现金或实物形式的自愿捐赠；</w:t>
      </w:r>
    </w:p>
    <w:p w14:paraId="770AC1AF" w14:textId="77777777" w:rsidR="000C715A" w:rsidRPr="00040BDC" w:rsidRDefault="000C715A" w:rsidP="000C715A">
      <w:pPr>
        <w:pStyle w:val="Normalnoindent"/>
        <w:rPr>
          <w:lang w:eastAsia="zh-CN"/>
        </w:rPr>
      </w:pPr>
      <w:r w:rsidRPr="00040BDC">
        <w:rPr>
          <w:i/>
          <w:iCs/>
          <w:lang w:eastAsia="zh-CN"/>
        </w:rPr>
        <w:t>b)</w:t>
      </w:r>
      <w:r w:rsidRPr="00040BDC">
        <w:rPr>
          <w:lang w:eastAsia="zh-CN"/>
        </w:rPr>
        <w:tab/>
      </w:r>
      <w:r w:rsidRPr="00040BDC">
        <w:rPr>
          <w:rFonts w:hint="eastAsia"/>
          <w:lang w:eastAsia="zh-CN"/>
        </w:rPr>
        <w:t>自愿捐赠的支出不受国际电联全权代表大会确定的支出限额的限制；</w:t>
      </w:r>
    </w:p>
    <w:p w14:paraId="72B53FC5" w14:textId="77777777" w:rsidR="000C715A" w:rsidRPr="00040BDC" w:rsidRDefault="000C715A" w:rsidP="000C715A">
      <w:pPr>
        <w:pStyle w:val="Normalnoindent"/>
        <w:rPr>
          <w:lang w:eastAsia="zh-CN"/>
        </w:rPr>
      </w:pPr>
      <w:r w:rsidRPr="00040BDC">
        <w:rPr>
          <w:i/>
          <w:iCs/>
          <w:lang w:eastAsia="zh-CN"/>
        </w:rPr>
        <w:t>c)</w:t>
      </w:r>
      <w:r w:rsidRPr="00040BDC">
        <w:rPr>
          <w:lang w:eastAsia="zh-CN"/>
        </w:rPr>
        <w:tab/>
        <w:t>ITU-T</w:t>
      </w:r>
      <w:r w:rsidRPr="00040BDC">
        <w:rPr>
          <w:rFonts w:hint="eastAsia"/>
          <w:lang w:eastAsia="zh-CN"/>
        </w:rPr>
        <w:t>以往收到的重要自愿捐赠使</w:t>
      </w:r>
      <w:r w:rsidRPr="00040BDC">
        <w:rPr>
          <w:lang w:eastAsia="zh-CN"/>
        </w:rPr>
        <w:t>ITU-T</w:t>
      </w:r>
      <w:r w:rsidRPr="00040BDC">
        <w:rPr>
          <w:rFonts w:hint="eastAsia"/>
          <w:lang w:eastAsia="zh-CN"/>
        </w:rPr>
        <w:t>的工作取得了显著进展，</w:t>
      </w:r>
    </w:p>
    <w:p w14:paraId="2E5C69AB" w14:textId="77777777" w:rsidR="000C715A" w:rsidRPr="00040BDC" w:rsidRDefault="000C715A" w:rsidP="000C715A">
      <w:pPr>
        <w:pStyle w:val="Call"/>
        <w:rPr>
          <w:rStyle w:val="Italic0"/>
          <w:lang w:eastAsia="zh-CN"/>
        </w:rPr>
      </w:pPr>
      <w:r w:rsidRPr="00040BDC">
        <w:rPr>
          <w:rFonts w:hint="eastAsia"/>
          <w:lang w:eastAsia="zh-CN"/>
        </w:rPr>
        <w:t>进一步考虑到</w:t>
      </w:r>
    </w:p>
    <w:p w14:paraId="2A4E9DC3" w14:textId="77777777" w:rsidR="000C715A" w:rsidRPr="00040BDC" w:rsidRDefault="000C715A" w:rsidP="000C715A">
      <w:pPr>
        <w:ind w:firstLineChars="200" w:firstLine="480"/>
        <w:rPr>
          <w:lang w:eastAsia="zh-CN"/>
        </w:rPr>
      </w:pPr>
      <w:r w:rsidRPr="00040BDC">
        <w:rPr>
          <w:rFonts w:hint="eastAsia"/>
          <w:lang w:eastAsia="zh-CN"/>
        </w:rPr>
        <w:t>自愿捐赠为资助本部门开展额外活动提供了宝贵、迅捷和高效的手段，</w:t>
      </w:r>
    </w:p>
    <w:p w14:paraId="2507171C" w14:textId="77777777" w:rsidR="00290A42" w:rsidRPr="00040BDC" w:rsidRDefault="00290A42" w:rsidP="00290A42">
      <w:pPr>
        <w:rPr>
          <w:lang w:eastAsia="zh-CN"/>
        </w:rPr>
      </w:pPr>
      <w:r w:rsidRPr="00040BDC">
        <w:rPr>
          <w:lang w:eastAsia="zh-CN"/>
        </w:rPr>
        <w:br w:type="page"/>
      </w:r>
    </w:p>
    <w:p w14:paraId="1C0E5BC6" w14:textId="77777777" w:rsidR="000C715A" w:rsidRPr="00040BDC" w:rsidRDefault="000C715A" w:rsidP="000C715A">
      <w:pPr>
        <w:pStyle w:val="Call"/>
        <w:rPr>
          <w:rStyle w:val="Italic0"/>
          <w:lang w:eastAsia="zh-CN"/>
        </w:rPr>
      </w:pPr>
      <w:r w:rsidRPr="00040BDC">
        <w:rPr>
          <w:rFonts w:hint="eastAsia"/>
          <w:lang w:eastAsia="zh-CN"/>
        </w:rPr>
        <w:lastRenderedPageBreak/>
        <w:t>做出决议</w:t>
      </w:r>
    </w:p>
    <w:p w14:paraId="6DE38328" w14:textId="77777777" w:rsidR="000C715A" w:rsidRPr="00040BDC" w:rsidRDefault="000C715A" w:rsidP="000C715A">
      <w:pPr>
        <w:pStyle w:val="Normalnoindent"/>
        <w:rPr>
          <w:lang w:eastAsia="zh-CN"/>
        </w:rPr>
      </w:pPr>
      <w:r w:rsidRPr="00040BDC">
        <w:rPr>
          <w:lang w:eastAsia="zh-CN"/>
        </w:rPr>
        <w:t>1</w:t>
      </w:r>
      <w:r w:rsidRPr="00040BDC">
        <w:rPr>
          <w:lang w:eastAsia="zh-CN"/>
        </w:rPr>
        <w:tab/>
      </w:r>
      <w:r w:rsidRPr="00040BDC">
        <w:rPr>
          <w:rFonts w:hint="eastAsia"/>
          <w:lang w:eastAsia="zh-CN"/>
        </w:rPr>
        <w:t>鼓励通过现金或实物形式</w:t>
      </w:r>
      <w:r w:rsidR="00AC27E9" w:rsidRPr="00040BDC">
        <w:rPr>
          <w:rStyle w:val="FootnoteReference"/>
          <w:lang w:eastAsia="zh-CN"/>
        </w:rPr>
        <w:footnoteReference w:id="22"/>
      </w:r>
      <w:r w:rsidRPr="00040BDC">
        <w:rPr>
          <w:rFonts w:hint="eastAsia"/>
          <w:lang w:eastAsia="zh-CN"/>
        </w:rPr>
        <w:t>的自愿捐赠为具体项目、焦点组、</w:t>
      </w:r>
      <w:r w:rsidRPr="00040BDC">
        <w:rPr>
          <w:rFonts w:hint="eastAsia"/>
          <w:lang w:eastAsia="zh-CN"/>
        </w:rPr>
        <w:t>ITU-T</w:t>
      </w:r>
      <w:r w:rsidRPr="00040BDC">
        <w:rPr>
          <w:rFonts w:hint="eastAsia"/>
          <w:lang w:eastAsia="zh-CN"/>
        </w:rPr>
        <w:t>各研究组的区域组或其它新举措提供资金，其中包括有助于实现有关缩小标准化工作差距的第</w:t>
      </w:r>
      <w:r w:rsidRPr="00040BDC">
        <w:rPr>
          <w:lang w:eastAsia="zh-CN"/>
        </w:rPr>
        <w:t>44</w:t>
      </w:r>
      <w:r w:rsidRPr="00040BDC">
        <w:rPr>
          <w:rFonts w:hint="eastAsia"/>
          <w:lang w:eastAsia="zh-CN"/>
        </w:rPr>
        <w:t>号决议（</w:t>
      </w:r>
      <w:r w:rsidRPr="00040BDC">
        <w:rPr>
          <w:lang w:eastAsia="zh-CN"/>
        </w:rPr>
        <w:t>2024</w:t>
      </w:r>
      <w:r w:rsidRPr="00040BDC">
        <w:rPr>
          <w:rFonts w:hint="eastAsia"/>
          <w:lang w:eastAsia="zh-CN"/>
        </w:rPr>
        <w:t>年，新德里，修订版）目标的任何活动；</w:t>
      </w:r>
    </w:p>
    <w:p w14:paraId="4C2B99A1" w14:textId="77777777" w:rsidR="000C715A" w:rsidRPr="00040BDC" w:rsidRDefault="000C715A" w:rsidP="000C715A">
      <w:pPr>
        <w:pStyle w:val="Normalnoindent"/>
        <w:rPr>
          <w:lang w:eastAsia="zh-CN"/>
        </w:rPr>
      </w:pPr>
      <w:r w:rsidRPr="00040BDC">
        <w:rPr>
          <w:lang w:eastAsia="zh-CN"/>
        </w:rPr>
        <w:t>2</w:t>
      </w:r>
      <w:r w:rsidRPr="00040BDC">
        <w:rPr>
          <w:lang w:eastAsia="zh-CN"/>
        </w:rPr>
        <w:tab/>
      </w:r>
      <w:r w:rsidRPr="00040BDC">
        <w:rPr>
          <w:rFonts w:hint="eastAsia"/>
          <w:lang w:eastAsia="zh-CN"/>
        </w:rPr>
        <w:t>请部门成员和部门准成员自愿资助发展中国家参加</w:t>
      </w:r>
      <w:r w:rsidRPr="00040BDC">
        <w:rPr>
          <w:lang w:eastAsia="zh-CN"/>
        </w:rPr>
        <w:t>ITU-T</w:t>
      </w:r>
      <w:r w:rsidRPr="00040BDC">
        <w:rPr>
          <w:rFonts w:hint="eastAsia"/>
          <w:lang w:eastAsia="zh-CN"/>
        </w:rPr>
        <w:t>的会议和讲习班，特别是采用电子工作方法进行的远程参与；</w:t>
      </w:r>
    </w:p>
    <w:p w14:paraId="3FB19852" w14:textId="77777777" w:rsidR="000C715A" w:rsidRPr="00040BDC" w:rsidRDefault="000C715A" w:rsidP="000C715A">
      <w:pPr>
        <w:pStyle w:val="Normalnoindent"/>
        <w:rPr>
          <w:lang w:eastAsia="zh-CN"/>
        </w:rPr>
      </w:pPr>
      <w:r w:rsidRPr="00040BDC">
        <w:rPr>
          <w:lang w:eastAsia="zh-CN"/>
        </w:rPr>
        <w:t>3</w:t>
      </w:r>
      <w:r w:rsidRPr="00040BDC">
        <w:rPr>
          <w:lang w:eastAsia="zh-CN"/>
        </w:rPr>
        <w:tab/>
      </w:r>
      <w:r w:rsidRPr="00040BDC">
        <w:rPr>
          <w:rFonts w:hint="eastAsia"/>
          <w:lang w:eastAsia="zh-CN"/>
        </w:rPr>
        <w:t>请发展中国家和发达国家的成员国、部门成员和部门准成员自愿提供现金或实物形式的捐赠并向电信标准化局主任提交</w:t>
      </w:r>
      <w:r w:rsidRPr="00040BDC">
        <w:rPr>
          <w:lang w:eastAsia="zh-CN"/>
        </w:rPr>
        <w:t>ITU-T</w:t>
      </w:r>
      <w:r w:rsidRPr="00040BDC">
        <w:rPr>
          <w:rFonts w:hint="eastAsia"/>
          <w:lang w:eastAsia="zh-CN"/>
        </w:rPr>
        <w:t>感兴趣的将由自愿捐赠资助的项目和其它举措。</w:t>
      </w:r>
    </w:p>
    <w:p w14:paraId="1B2D4BAC" w14:textId="77777777" w:rsidR="00C510DA" w:rsidRPr="00040BDC" w:rsidRDefault="00C510DA" w:rsidP="00215752">
      <w:pPr>
        <w:rPr>
          <w:lang w:eastAsia="zh-CN"/>
        </w:rPr>
      </w:pPr>
    </w:p>
    <w:p w14:paraId="33BCBCB5" w14:textId="77777777" w:rsidR="008B2E7C" w:rsidRPr="00040BDC" w:rsidRDefault="008B2E7C" w:rsidP="00215752">
      <w:pPr>
        <w:rPr>
          <w:lang w:eastAsia="zh-CN"/>
        </w:rPr>
      </w:pPr>
    </w:p>
    <w:p w14:paraId="6AA04092" w14:textId="77777777" w:rsidR="008B2E7C" w:rsidRPr="00040BDC" w:rsidRDefault="008B2E7C" w:rsidP="00215752">
      <w:pPr>
        <w:rPr>
          <w:lang w:eastAsia="zh-CN"/>
        </w:rPr>
      </w:pPr>
    </w:p>
    <w:p w14:paraId="20DA128F" w14:textId="77777777" w:rsidR="008B2E7C" w:rsidRPr="00040BDC" w:rsidRDefault="008B2E7C" w:rsidP="00215752">
      <w:pPr>
        <w:rPr>
          <w:lang w:eastAsia="zh-CN"/>
        </w:rPr>
      </w:pPr>
    </w:p>
    <w:p w14:paraId="6906B28A" w14:textId="77777777" w:rsidR="008B2E7C" w:rsidRPr="00040BDC" w:rsidRDefault="008B2E7C" w:rsidP="00215752">
      <w:pPr>
        <w:rPr>
          <w:lang w:eastAsia="zh-CN"/>
        </w:rPr>
      </w:pPr>
    </w:p>
    <w:p w14:paraId="40FC59FC" w14:textId="77777777" w:rsidR="008B2E7C" w:rsidRPr="00040BDC" w:rsidRDefault="008B2E7C" w:rsidP="00215752">
      <w:pPr>
        <w:rPr>
          <w:lang w:eastAsia="zh-CN"/>
        </w:rPr>
      </w:pPr>
    </w:p>
    <w:p w14:paraId="2C14EA12" w14:textId="77777777" w:rsidR="008B2E7C" w:rsidRPr="00040BDC" w:rsidRDefault="008B2E7C" w:rsidP="00215752">
      <w:pPr>
        <w:rPr>
          <w:lang w:eastAsia="zh-CN"/>
        </w:rPr>
      </w:pPr>
    </w:p>
    <w:p w14:paraId="39647FFE" w14:textId="77777777" w:rsidR="008B2E7C" w:rsidRPr="00040BDC" w:rsidRDefault="008B2E7C" w:rsidP="00215752">
      <w:pPr>
        <w:rPr>
          <w:lang w:eastAsia="zh-CN"/>
        </w:rPr>
      </w:pPr>
    </w:p>
    <w:p w14:paraId="5F8F09BD" w14:textId="77777777" w:rsidR="008B2E7C" w:rsidRPr="00040BDC" w:rsidRDefault="008B2E7C" w:rsidP="00215752">
      <w:pPr>
        <w:rPr>
          <w:lang w:eastAsia="zh-CN"/>
        </w:rPr>
      </w:pPr>
    </w:p>
    <w:p w14:paraId="0D758908" w14:textId="77777777" w:rsidR="008B2E7C" w:rsidRPr="00040BDC" w:rsidRDefault="008B2E7C" w:rsidP="00215752">
      <w:pPr>
        <w:rPr>
          <w:lang w:eastAsia="zh-CN"/>
        </w:rPr>
        <w:sectPr w:rsidR="008B2E7C" w:rsidRPr="00040BDC" w:rsidSect="00811222">
          <w:footerReference w:type="even" r:id="rId52"/>
          <w:footerReference w:type="default" r:id="rId53"/>
          <w:footnotePr>
            <w:numRestart w:val="eachSect"/>
          </w:footnotePr>
          <w:pgSz w:w="11907" w:h="16834" w:code="9"/>
          <w:pgMar w:top="1134" w:right="1134" w:bottom="1134" w:left="1134" w:header="567" w:footer="567" w:gutter="0"/>
          <w:paperSrc w:first="15" w:other="15"/>
          <w:cols w:space="720"/>
          <w:vAlign w:val="both"/>
          <w:docGrid w:linePitch="299"/>
        </w:sectPr>
      </w:pPr>
    </w:p>
    <w:p w14:paraId="7116A490" w14:textId="77777777" w:rsidR="00C510DA" w:rsidRPr="00040BDC" w:rsidRDefault="00C510DA">
      <w:pPr>
        <w:pStyle w:val="ResNo"/>
        <w:rPr>
          <w:lang w:eastAsia="zh-CN"/>
        </w:rPr>
      </w:pPr>
      <w:bookmarkStart w:id="67" w:name="_Toc191025525"/>
      <w:bookmarkStart w:id="68" w:name="_Toc191026274"/>
      <w:bookmarkStart w:id="69" w:name="_Toc192077478"/>
      <w:r w:rsidRPr="00040BDC">
        <w:rPr>
          <w:rStyle w:val="href"/>
          <w:rFonts w:hint="eastAsia"/>
          <w:lang w:eastAsia="zh-CN"/>
        </w:rPr>
        <w:lastRenderedPageBreak/>
        <w:t>第</w:t>
      </w:r>
      <w:r w:rsidRPr="00040BDC">
        <w:rPr>
          <w:rStyle w:val="href"/>
          <w:rFonts w:hint="eastAsia"/>
          <w:lang w:eastAsia="zh-CN"/>
        </w:rPr>
        <w:t>40</w:t>
      </w:r>
      <w:r w:rsidRPr="00040BDC">
        <w:rPr>
          <w:rStyle w:val="href"/>
          <w:rFonts w:hint="eastAsia"/>
          <w:lang w:eastAsia="zh-CN"/>
        </w:rPr>
        <w:t>号决议</w:t>
      </w:r>
      <w:r w:rsidRPr="00040BDC">
        <w:rPr>
          <w:rFonts w:hint="eastAsia"/>
          <w:lang w:eastAsia="zh-CN"/>
        </w:rPr>
        <w:t>（</w:t>
      </w:r>
      <w:r w:rsidR="00DB4137" w:rsidRPr="00040BDC">
        <w:rPr>
          <w:rFonts w:hint="eastAsia"/>
          <w:lang w:val="da-DK" w:eastAsia="zh-CN"/>
        </w:rPr>
        <w:t>2024</w:t>
      </w:r>
      <w:r w:rsidR="00DB4137" w:rsidRPr="00040BDC">
        <w:rPr>
          <w:rFonts w:hint="eastAsia"/>
          <w:lang w:val="da-DK" w:eastAsia="zh-CN"/>
        </w:rPr>
        <w:t>年，新德里，修订版</w:t>
      </w:r>
      <w:r w:rsidRPr="00040BDC">
        <w:rPr>
          <w:rFonts w:hint="eastAsia"/>
          <w:lang w:eastAsia="zh-CN"/>
        </w:rPr>
        <w:t>）</w:t>
      </w:r>
      <w:bookmarkEnd w:id="67"/>
      <w:bookmarkEnd w:id="68"/>
      <w:bookmarkEnd w:id="69"/>
    </w:p>
    <w:p w14:paraId="0CB40C0C" w14:textId="77777777" w:rsidR="00C510DA" w:rsidRPr="00040BDC" w:rsidRDefault="00C510DA" w:rsidP="00A122D5">
      <w:pPr>
        <w:pStyle w:val="Restitle"/>
        <w:outlineLvl w:val="0"/>
        <w:rPr>
          <w:lang w:eastAsia="zh-CN"/>
        </w:rPr>
      </w:pPr>
      <w:bookmarkStart w:id="70" w:name="_Toc191025526"/>
      <w:bookmarkStart w:id="71" w:name="_Toc191026275"/>
      <w:bookmarkStart w:id="72" w:name="_Toc192077479"/>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w:t>
      </w:r>
      <w:r w:rsidRPr="00040BDC">
        <w:rPr>
          <w:lang w:eastAsia="zh-CN"/>
        </w:rPr>
        <w:t>工作中的监管</w:t>
      </w:r>
      <w:r w:rsidRPr="00040BDC">
        <w:rPr>
          <w:rFonts w:hint="eastAsia"/>
          <w:lang w:eastAsia="zh-CN"/>
        </w:rPr>
        <w:t>和政策</w:t>
      </w:r>
      <w:r w:rsidRPr="00040BDC">
        <w:rPr>
          <w:lang w:eastAsia="zh-CN"/>
        </w:rPr>
        <w:t>内容</w:t>
      </w:r>
      <w:bookmarkEnd w:id="70"/>
      <w:bookmarkEnd w:id="71"/>
      <w:bookmarkEnd w:id="72"/>
    </w:p>
    <w:p w14:paraId="723ED2D7" w14:textId="77777777" w:rsidR="00C510DA" w:rsidRPr="00040BDC" w:rsidRDefault="00C510DA">
      <w:pPr>
        <w:pStyle w:val="Resref"/>
        <w:rPr>
          <w:szCs w:val="24"/>
          <w:lang w:eastAsia="zh-CN"/>
        </w:rPr>
      </w:pPr>
      <w:r w:rsidRPr="00040BDC">
        <w:rPr>
          <w:rFonts w:hint="eastAsia"/>
          <w:szCs w:val="24"/>
          <w:lang w:eastAsia="zh-CN"/>
        </w:rPr>
        <w:t>（</w:t>
      </w:r>
      <w:r w:rsidRPr="00040BDC">
        <w:rPr>
          <w:rStyle w:val="Italic0"/>
          <w:lang w:eastAsia="zh-CN"/>
        </w:rPr>
        <w:t>2000</w:t>
      </w:r>
      <w:r w:rsidRPr="00040BDC">
        <w:rPr>
          <w:rStyle w:val="Italic0"/>
          <w:rFonts w:hint="eastAsia"/>
          <w:lang w:eastAsia="zh-CN"/>
        </w:rPr>
        <w:t>年，蒙特利尔；</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b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年，哈马马特；</w:t>
      </w:r>
      <w:r w:rsidR="00DA7C5F" w:rsidRPr="00040BDC">
        <w:rPr>
          <w:rStyle w:val="Italic0"/>
          <w:lang w:eastAsia="zh-CN"/>
        </w:rPr>
        <w:br/>
      </w:r>
      <w:r w:rsidRPr="00040BDC">
        <w:rPr>
          <w:rStyle w:val="Italic0"/>
          <w:rFonts w:hint="eastAsia"/>
          <w:lang w:eastAsia="zh-CN"/>
        </w:rPr>
        <w:t>2022</w:t>
      </w:r>
      <w:r w:rsidRPr="00040BDC">
        <w:rPr>
          <w:rStyle w:val="Italic0"/>
          <w:rFonts w:hint="eastAsia"/>
          <w:lang w:eastAsia="zh-CN"/>
        </w:rPr>
        <w:t>年，日内瓦</w:t>
      </w:r>
      <w:r w:rsidR="00DB4137" w:rsidRPr="00040BDC">
        <w:rPr>
          <w:rStyle w:val="Italic0"/>
          <w:rFonts w:hint="eastAsia"/>
          <w:lang w:eastAsia="zh-CN"/>
        </w:rPr>
        <w:t>；</w:t>
      </w:r>
      <w:r w:rsidR="00DB4137" w:rsidRPr="00040BDC">
        <w:rPr>
          <w:rStyle w:val="Italic0"/>
          <w:rFonts w:hint="eastAsia"/>
          <w:lang w:eastAsia="zh-CN"/>
        </w:rPr>
        <w:t>2024</w:t>
      </w:r>
      <w:r w:rsidR="00DB4137" w:rsidRPr="00040BDC">
        <w:rPr>
          <w:rStyle w:val="Italic0"/>
          <w:rFonts w:hint="eastAsia"/>
          <w:lang w:eastAsia="zh-CN"/>
        </w:rPr>
        <w:t>年，新德里</w:t>
      </w:r>
      <w:r w:rsidRPr="00040BDC">
        <w:rPr>
          <w:rFonts w:hint="eastAsia"/>
          <w:szCs w:val="24"/>
          <w:lang w:eastAsia="zh-CN"/>
        </w:rPr>
        <w:t>）</w:t>
      </w:r>
    </w:p>
    <w:p w14:paraId="6F2B81EE" w14:textId="77777777" w:rsidR="00C510DA" w:rsidRPr="00040BDC" w:rsidRDefault="00C510DA" w:rsidP="008E0A83">
      <w:pPr>
        <w:pStyle w:val="Normalnoindent"/>
        <w:rPr>
          <w:lang w:eastAsia="zh-CN"/>
        </w:rPr>
      </w:pPr>
      <w:r w:rsidRPr="00040BDC">
        <w:rPr>
          <w:lang w:eastAsia="zh-CN"/>
        </w:rPr>
        <w:t>世界电信标准化全会（</w:t>
      </w:r>
      <w:r w:rsidR="00DB4137" w:rsidRPr="00040BDC">
        <w:rPr>
          <w:rFonts w:hint="eastAsia"/>
          <w:lang w:eastAsia="zh-CN"/>
        </w:rPr>
        <w:t>2024</w:t>
      </w:r>
      <w:r w:rsidR="00DB4137" w:rsidRPr="00040BDC">
        <w:rPr>
          <w:rFonts w:hint="eastAsia"/>
          <w:lang w:eastAsia="zh-CN"/>
        </w:rPr>
        <w:t>年，新德里</w:t>
      </w:r>
      <w:r w:rsidRPr="00040BDC">
        <w:rPr>
          <w:lang w:eastAsia="zh-CN"/>
        </w:rPr>
        <w:t>），</w:t>
      </w:r>
    </w:p>
    <w:p w14:paraId="7324832A" w14:textId="77777777" w:rsidR="00C510DA" w:rsidRPr="00040BDC" w:rsidRDefault="00C510DA">
      <w:pPr>
        <w:pStyle w:val="Call"/>
        <w:rPr>
          <w:rStyle w:val="Italic0"/>
          <w:lang w:eastAsia="zh-CN"/>
        </w:rPr>
      </w:pPr>
      <w:r w:rsidRPr="00040BDC">
        <w:rPr>
          <w:rFonts w:hint="eastAsia"/>
          <w:lang w:eastAsia="zh-CN"/>
        </w:rPr>
        <w:t>认识到</w:t>
      </w:r>
    </w:p>
    <w:p w14:paraId="5AC8DE43" w14:textId="77777777" w:rsidR="00DB4137" w:rsidRPr="00040BDC" w:rsidRDefault="00DB4137" w:rsidP="00DB4137">
      <w:pPr>
        <w:pStyle w:val="Normalnoindent"/>
        <w:rPr>
          <w:lang w:eastAsia="zh-CN"/>
        </w:rPr>
      </w:pPr>
      <w:r w:rsidRPr="00040BDC">
        <w:rPr>
          <w:i/>
          <w:iCs/>
          <w:lang w:eastAsia="zh-CN"/>
        </w:rPr>
        <w:t>a)</w:t>
      </w:r>
      <w:r w:rsidRPr="00040BDC">
        <w:rPr>
          <w:lang w:eastAsia="zh-CN"/>
        </w:rPr>
        <w:tab/>
      </w:r>
      <w:r w:rsidRPr="00040BDC">
        <w:rPr>
          <w:rFonts w:hint="eastAsia"/>
          <w:lang w:eastAsia="zh-CN"/>
        </w:rPr>
        <w:t>国际电联《公约》第</w:t>
      </w:r>
      <w:r w:rsidRPr="00040BDC">
        <w:rPr>
          <w:lang w:eastAsia="zh-CN"/>
        </w:rPr>
        <w:t>246D</w:t>
      </w:r>
      <w:r w:rsidRPr="00040BDC">
        <w:rPr>
          <w:rFonts w:hint="eastAsia"/>
          <w:lang w:eastAsia="zh-CN"/>
        </w:rPr>
        <w:t>至</w:t>
      </w:r>
      <w:r w:rsidRPr="00040BDC">
        <w:rPr>
          <w:lang w:eastAsia="zh-CN"/>
        </w:rPr>
        <w:t>246H</w:t>
      </w:r>
      <w:r w:rsidRPr="00040BDC">
        <w:rPr>
          <w:rFonts w:hint="eastAsia"/>
          <w:lang w:eastAsia="zh-CN"/>
        </w:rPr>
        <w:t>款的规定；</w:t>
      </w:r>
    </w:p>
    <w:p w14:paraId="6703A1DB" w14:textId="77777777" w:rsidR="00DB4137" w:rsidRPr="00040BDC" w:rsidRDefault="00DB4137" w:rsidP="00DB4137">
      <w:pPr>
        <w:pStyle w:val="Normalnoindent"/>
        <w:rPr>
          <w:lang w:eastAsia="zh-CN"/>
        </w:rPr>
      </w:pPr>
      <w:r w:rsidRPr="00040BDC">
        <w:rPr>
          <w:i/>
          <w:iCs/>
          <w:lang w:eastAsia="zh-CN"/>
        </w:rPr>
        <w:t>b)</w:t>
      </w:r>
      <w:r w:rsidRPr="00040BDC">
        <w:rPr>
          <w:lang w:eastAsia="zh-CN"/>
        </w:rPr>
        <w:tab/>
      </w:r>
      <w:r w:rsidRPr="00040BDC">
        <w:rPr>
          <w:rFonts w:hint="eastAsia"/>
          <w:lang w:eastAsia="zh-CN"/>
        </w:rPr>
        <w:t>本</w:t>
      </w:r>
      <w:r w:rsidRPr="00040BDC">
        <w:rPr>
          <w:lang w:eastAsia="zh-CN"/>
        </w:rPr>
        <w:t>届全会有关</w:t>
      </w:r>
      <w:r w:rsidRPr="00040BDC">
        <w:rPr>
          <w:rFonts w:hint="eastAsia"/>
          <w:lang w:eastAsia="zh-CN"/>
        </w:rPr>
        <w:t>分配和管理国际电信编号、命名、寻址和标识（</w:t>
      </w:r>
      <w:r w:rsidRPr="00040BDC">
        <w:rPr>
          <w:rFonts w:hint="eastAsia"/>
          <w:lang w:eastAsia="zh-CN"/>
        </w:rPr>
        <w:t>NNAI</w:t>
      </w:r>
      <w:r w:rsidRPr="00040BDC">
        <w:rPr>
          <w:rFonts w:hint="eastAsia"/>
          <w:lang w:eastAsia="zh-CN"/>
        </w:rPr>
        <w:t>）资源程序的第</w:t>
      </w:r>
      <w:r w:rsidRPr="00040BDC">
        <w:rPr>
          <w:rFonts w:hint="eastAsia"/>
          <w:lang w:eastAsia="zh-CN"/>
        </w:rPr>
        <w:t>20</w:t>
      </w:r>
      <w:r w:rsidRPr="00040BDC">
        <w:rPr>
          <w:rFonts w:hint="eastAsia"/>
          <w:lang w:eastAsia="zh-CN"/>
        </w:rPr>
        <w:t>号决议（</w:t>
      </w:r>
      <w:r w:rsidRPr="00040BDC">
        <w:rPr>
          <w:lang w:eastAsia="zh-CN"/>
        </w:rPr>
        <w:t>2024</w:t>
      </w:r>
      <w:r w:rsidRPr="00040BDC">
        <w:rPr>
          <w:rFonts w:hint="eastAsia"/>
          <w:lang w:eastAsia="zh-CN"/>
        </w:rPr>
        <w:t>年，新德里，修订版）；</w:t>
      </w:r>
    </w:p>
    <w:p w14:paraId="11652F85" w14:textId="77777777" w:rsidR="00DB4137" w:rsidRPr="00040BDC" w:rsidRDefault="00DB4137" w:rsidP="00DB4137">
      <w:pPr>
        <w:pStyle w:val="Normalnoindent"/>
        <w:rPr>
          <w:lang w:eastAsia="zh-CN"/>
        </w:rPr>
      </w:pPr>
      <w:r w:rsidRPr="00040BDC">
        <w:rPr>
          <w:i/>
          <w:iCs/>
          <w:lang w:eastAsia="zh-CN"/>
        </w:rPr>
        <w:t>c)</w:t>
      </w:r>
      <w:r w:rsidRPr="00040BDC">
        <w:rPr>
          <w:i/>
          <w:iCs/>
          <w:lang w:eastAsia="zh-CN"/>
        </w:rPr>
        <w:tab/>
      </w:r>
      <w:r w:rsidRPr="00040BDC">
        <w:rPr>
          <w:lang w:val="zh-CN" w:eastAsia="zh-CN"/>
        </w:rPr>
        <w:t>通过制定国际技术标准为引入和使用新的和新兴电信</w:t>
      </w:r>
      <w:r w:rsidRPr="00040BDC">
        <w:rPr>
          <w:lang w:val="zh-CN" w:eastAsia="zh-CN"/>
        </w:rPr>
        <w:t>/</w:t>
      </w:r>
      <w:r w:rsidRPr="00040BDC">
        <w:rPr>
          <w:rFonts w:hint="eastAsia"/>
          <w:lang w:val="en-US" w:eastAsia="zh-CN"/>
        </w:rPr>
        <w:t>信息通信技术</w:t>
      </w:r>
      <w:r w:rsidRPr="00040BDC">
        <w:rPr>
          <w:lang w:val="zh-CN" w:eastAsia="zh-CN"/>
        </w:rPr>
        <w:t>促进创新并创造有利环境的重要性</w:t>
      </w:r>
      <w:r w:rsidRPr="00040BDC">
        <w:rPr>
          <w:rFonts w:hint="eastAsia"/>
          <w:lang w:val="zh-CN" w:eastAsia="zh-CN"/>
        </w:rPr>
        <w:t>，</w:t>
      </w:r>
    </w:p>
    <w:p w14:paraId="71DCB670" w14:textId="77777777" w:rsidR="00DB4137" w:rsidRPr="00040BDC" w:rsidRDefault="00DB4137" w:rsidP="00DB4137">
      <w:pPr>
        <w:pStyle w:val="Call"/>
        <w:rPr>
          <w:rStyle w:val="Italic0"/>
          <w:lang w:eastAsia="zh-CN"/>
        </w:rPr>
      </w:pPr>
      <w:r w:rsidRPr="00040BDC">
        <w:rPr>
          <w:rFonts w:hint="eastAsia"/>
          <w:lang w:eastAsia="zh-CN"/>
        </w:rPr>
        <w:t>考虑到</w:t>
      </w:r>
    </w:p>
    <w:p w14:paraId="3B4FDE93" w14:textId="77777777" w:rsidR="00DB4137" w:rsidRPr="00040BDC" w:rsidRDefault="00DB4137" w:rsidP="00DB4137">
      <w:pPr>
        <w:pStyle w:val="Normalnoindent"/>
        <w:rPr>
          <w:lang w:eastAsia="zh-CN"/>
        </w:rPr>
      </w:pPr>
      <w:r w:rsidRPr="00040BDC">
        <w:rPr>
          <w:i/>
          <w:iCs/>
          <w:lang w:eastAsia="zh-CN"/>
        </w:rPr>
        <w:t>a)</w:t>
      </w:r>
      <w:r w:rsidRPr="00040BDC">
        <w:rPr>
          <w:rFonts w:hint="eastAsia"/>
          <w:lang w:eastAsia="zh-CN"/>
        </w:rPr>
        <w:tab/>
      </w:r>
      <w:r w:rsidRPr="00040BDC">
        <w:rPr>
          <w:lang w:eastAsia="zh-CN"/>
        </w:rPr>
        <w:t>国际电联电信标准化部门（</w:t>
      </w:r>
      <w:r w:rsidRPr="00040BDC">
        <w:rPr>
          <w:lang w:eastAsia="zh-CN"/>
        </w:rPr>
        <w:t>ITU-T</w:t>
      </w:r>
      <w:r w:rsidRPr="00040BDC">
        <w:rPr>
          <w:lang w:eastAsia="zh-CN"/>
        </w:rPr>
        <w:t>）从事的工作包括技术问题和具有政策或监管影响的问题；</w:t>
      </w:r>
    </w:p>
    <w:p w14:paraId="021A78DC" w14:textId="77777777" w:rsidR="00DB4137" w:rsidRPr="00040BDC" w:rsidRDefault="00DB4137" w:rsidP="00DB4137">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为制定</w:t>
      </w:r>
      <w:r w:rsidRPr="00040BDC">
        <w:rPr>
          <w:lang w:eastAsia="zh-CN"/>
        </w:rPr>
        <w:t>关于本部门某些方面工作的规则</w:t>
      </w:r>
      <w:r w:rsidRPr="00040BDC">
        <w:rPr>
          <w:rFonts w:hint="eastAsia"/>
          <w:lang w:eastAsia="zh-CN"/>
        </w:rPr>
        <w:t>起见，需在</w:t>
      </w:r>
      <w:r w:rsidRPr="00040BDC">
        <w:rPr>
          <w:lang w:eastAsia="zh-CN"/>
        </w:rPr>
        <w:t>技术问题和具有政策或监管影响</w:t>
      </w:r>
      <w:r w:rsidRPr="00040BDC">
        <w:rPr>
          <w:rFonts w:hint="eastAsia"/>
          <w:lang w:eastAsia="zh-CN"/>
        </w:rPr>
        <w:t>的</w:t>
      </w:r>
      <w:r w:rsidRPr="00040BDC">
        <w:rPr>
          <w:lang w:eastAsia="zh-CN"/>
        </w:rPr>
        <w:t>问题之间</w:t>
      </w:r>
      <w:r w:rsidRPr="00040BDC">
        <w:rPr>
          <w:rFonts w:hint="eastAsia"/>
          <w:lang w:eastAsia="zh-CN"/>
        </w:rPr>
        <w:t>划清</w:t>
      </w:r>
      <w:r w:rsidRPr="00040BDC">
        <w:rPr>
          <w:lang w:eastAsia="zh-CN"/>
        </w:rPr>
        <w:t>明确无误的界线；</w:t>
      </w:r>
    </w:p>
    <w:p w14:paraId="4C9B4007" w14:textId="77777777" w:rsidR="00DB4137" w:rsidRPr="00040BDC" w:rsidRDefault="00DB4137" w:rsidP="00DB4137">
      <w:pPr>
        <w:pStyle w:val="Normalnoindent"/>
        <w:rPr>
          <w:lang w:eastAsia="zh-CN"/>
        </w:rPr>
      </w:pPr>
      <w:r w:rsidRPr="00040BDC">
        <w:rPr>
          <w:i/>
          <w:iCs/>
          <w:lang w:eastAsia="zh-CN"/>
        </w:rPr>
        <w:t>c)</w:t>
      </w:r>
      <w:r w:rsidRPr="00040BDC">
        <w:rPr>
          <w:rFonts w:hint="eastAsia"/>
          <w:lang w:eastAsia="zh-CN"/>
        </w:rPr>
        <w:tab/>
      </w:r>
      <w:r w:rsidRPr="00040BDC">
        <w:rPr>
          <w:lang w:eastAsia="zh-CN"/>
        </w:rPr>
        <w:t>各主管部门</w:t>
      </w:r>
      <w:r w:rsidRPr="00040BDC">
        <w:rPr>
          <w:rFonts w:hint="eastAsia"/>
          <w:lang w:eastAsia="zh-CN"/>
        </w:rPr>
        <w:t>正在</w:t>
      </w:r>
      <w:r w:rsidRPr="00040BDC">
        <w:rPr>
          <w:lang w:eastAsia="zh-CN"/>
        </w:rPr>
        <w:t>鼓励部门成员在</w:t>
      </w:r>
      <w:r w:rsidRPr="00040BDC">
        <w:rPr>
          <w:lang w:eastAsia="zh-CN"/>
        </w:rPr>
        <w:t>ITU-T</w:t>
      </w:r>
      <w:r w:rsidRPr="00040BDC">
        <w:rPr>
          <w:lang w:eastAsia="zh-CN"/>
        </w:rPr>
        <w:t>的工作中</w:t>
      </w:r>
      <w:r w:rsidRPr="00040BDC">
        <w:rPr>
          <w:rFonts w:hint="eastAsia"/>
          <w:lang w:eastAsia="zh-CN"/>
        </w:rPr>
        <w:t>（</w:t>
      </w:r>
      <w:r w:rsidRPr="00040BDC">
        <w:rPr>
          <w:lang w:eastAsia="zh-CN"/>
        </w:rPr>
        <w:t>尤其是在技术问题方面</w:t>
      </w:r>
      <w:r w:rsidRPr="00040BDC">
        <w:rPr>
          <w:rFonts w:hint="eastAsia"/>
          <w:lang w:eastAsia="zh-CN"/>
        </w:rPr>
        <w:t>）</w:t>
      </w:r>
      <w:r w:rsidRPr="00040BDC">
        <w:rPr>
          <w:lang w:eastAsia="zh-CN"/>
        </w:rPr>
        <w:t>发挥更大作用；</w:t>
      </w:r>
    </w:p>
    <w:p w14:paraId="7AF4178C" w14:textId="77777777" w:rsidR="00DB4137" w:rsidRPr="00040BDC" w:rsidRDefault="00DB4137" w:rsidP="00DB4137">
      <w:pPr>
        <w:pStyle w:val="Normalnoindent"/>
        <w:rPr>
          <w:lang w:eastAsia="zh-CN"/>
        </w:rPr>
      </w:pPr>
      <w:r w:rsidRPr="00040BDC">
        <w:rPr>
          <w:i/>
          <w:iCs/>
          <w:lang w:eastAsia="zh-CN"/>
        </w:rPr>
        <w:t>d)</w:t>
      </w:r>
      <w:r w:rsidRPr="00040BDC">
        <w:rPr>
          <w:rFonts w:hint="eastAsia"/>
          <w:lang w:eastAsia="zh-CN"/>
        </w:rPr>
        <w:tab/>
      </w:r>
      <w:r w:rsidRPr="00040BDC">
        <w:rPr>
          <w:lang w:eastAsia="zh-CN"/>
        </w:rPr>
        <w:t>具有政策或监管影响的许多问题可能涉及技术实施，因此，需要由</w:t>
      </w:r>
      <w:r w:rsidRPr="00040BDC">
        <w:rPr>
          <w:rFonts w:hint="eastAsia"/>
          <w:lang w:eastAsia="zh-CN"/>
        </w:rPr>
        <w:t>适当</w:t>
      </w:r>
      <w:r w:rsidRPr="00040BDC">
        <w:rPr>
          <w:lang w:eastAsia="zh-CN"/>
        </w:rPr>
        <w:t>的技术研究组</w:t>
      </w:r>
      <w:r w:rsidRPr="00040BDC">
        <w:rPr>
          <w:rFonts w:hint="eastAsia"/>
          <w:lang w:eastAsia="zh-CN"/>
        </w:rPr>
        <w:t>审议，</w:t>
      </w:r>
    </w:p>
    <w:p w14:paraId="01383FE3" w14:textId="77777777" w:rsidR="00DB4137" w:rsidRPr="00040BDC" w:rsidRDefault="00DB4137" w:rsidP="00DB4137">
      <w:pPr>
        <w:pStyle w:val="Call"/>
        <w:rPr>
          <w:rStyle w:val="Italic0"/>
          <w:lang w:eastAsia="zh-CN"/>
        </w:rPr>
      </w:pPr>
      <w:r w:rsidRPr="00040BDC">
        <w:rPr>
          <w:rFonts w:hint="eastAsia"/>
          <w:lang w:eastAsia="zh-CN"/>
        </w:rPr>
        <w:t>注意到</w:t>
      </w:r>
    </w:p>
    <w:p w14:paraId="65F79BD6" w14:textId="77777777" w:rsidR="00DB4137" w:rsidRPr="00040BDC" w:rsidRDefault="00DB4137" w:rsidP="00DB4137">
      <w:pPr>
        <w:pStyle w:val="Normalnoindent"/>
        <w:rPr>
          <w:lang w:eastAsia="zh-CN"/>
        </w:rPr>
      </w:pPr>
      <w:r w:rsidRPr="00040BDC">
        <w:rPr>
          <w:i/>
          <w:iCs/>
          <w:lang w:eastAsia="zh-CN"/>
        </w:rPr>
        <w:t>a)</w:t>
      </w:r>
      <w:r w:rsidRPr="00040BDC">
        <w:rPr>
          <w:rFonts w:hint="eastAsia"/>
          <w:lang w:eastAsia="zh-CN"/>
        </w:rPr>
        <w:tab/>
      </w:r>
      <w:r w:rsidRPr="00040BDC">
        <w:rPr>
          <w:lang w:eastAsia="zh-CN"/>
        </w:rPr>
        <w:t>国际电联成员国在国际电联《组织法》第六章（第</w:t>
      </w:r>
      <w:r w:rsidRPr="00040BDC">
        <w:rPr>
          <w:lang w:eastAsia="zh-CN"/>
        </w:rPr>
        <w:t>33-43</w:t>
      </w:r>
      <w:r w:rsidRPr="00040BDC">
        <w:rPr>
          <w:lang w:eastAsia="zh-CN"/>
        </w:rPr>
        <w:t>条）和《公约》第五章（第</w:t>
      </w:r>
      <w:r w:rsidRPr="00040BDC">
        <w:rPr>
          <w:lang w:eastAsia="zh-CN"/>
        </w:rPr>
        <w:t>36-40</w:t>
      </w:r>
      <w:r w:rsidRPr="00040BDC">
        <w:rPr>
          <w:lang w:eastAsia="zh-CN"/>
        </w:rPr>
        <w:t>条）以及全权代表大会的相关决议中确定了重要的政策责任；</w:t>
      </w:r>
    </w:p>
    <w:p w14:paraId="67225FAB" w14:textId="77777777" w:rsidR="00DB4137" w:rsidRPr="00040BDC" w:rsidRDefault="00DB4137" w:rsidP="00DB4137">
      <w:pPr>
        <w:pStyle w:val="Normalnoindent"/>
        <w:rPr>
          <w:lang w:eastAsia="zh-CN"/>
        </w:rPr>
      </w:pPr>
      <w:r w:rsidRPr="00040BDC">
        <w:rPr>
          <w:i/>
          <w:iCs/>
          <w:lang w:eastAsia="zh-CN"/>
        </w:rPr>
        <w:t>b)</w:t>
      </w:r>
      <w:r w:rsidRPr="00040BDC">
        <w:rPr>
          <w:rFonts w:hint="eastAsia"/>
          <w:lang w:eastAsia="zh-CN"/>
        </w:rPr>
        <w:tab/>
      </w:r>
      <w:r w:rsidRPr="00040BDC">
        <w:rPr>
          <w:lang w:eastAsia="zh-CN"/>
        </w:rPr>
        <w:t>《国际电信规则》进一步阐明了成员国</w:t>
      </w:r>
      <w:r w:rsidRPr="00040BDC">
        <w:rPr>
          <w:rFonts w:hint="eastAsia"/>
          <w:lang w:eastAsia="zh-CN"/>
        </w:rPr>
        <w:t>所</w:t>
      </w:r>
      <w:r w:rsidRPr="00040BDC">
        <w:rPr>
          <w:lang w:eastAsia="zh-CN"/>
        </w:rPr>
        <w:t>承担的政策及监管义务；</w:t>
      </w:r>
    </w:p>
    <w:p w14:paraId="2CBD2340" w14:textId="77777777" w:rsidR="00DB4137" w:rsidRPr="00040BDC" w:rsidRDefault="00DB4137" w:rsidP="00DB4137">
      <w:pPr>
        <w:pStyle w:val="Normalnoindent"/>
        <w:rPr>
          <w:lang w:val="en-GB" w:eastAsia="zh-CN"/>
        </w:rPr>
      </w:pPr>
      <w:r w:rsidRPr="00040BDC">
        <w:rPr>
          <w:i/>
          <w:iCs/>
          <w:lang w:eastAsia="zh-CN"/>
        </w:rPr>
        <w:t>c)</w:t>
      </w:r>
      <w:r w:rsidRPr="00040BDC">
        <w:rPr>
          <w:rFonts w:hint="eastAsia"/>
          <w:lang w:eastAsia="zh-CN"/>
        </w:rPr>
        <w:tab/>
      </w:r>
      <w:r w:rsidRPr="00040BDC">
        <w:rPr>
          <w:lang w:eastAsia="zh-CN"/>
        </w:rPr>
        <w:t>《公约》第</w:t>
      </w:r>
      <w:r w:rsidRPr="00040BDC">
        <w:rPr>
          <w:lang w:eastAsia="zh-CN"/>
        </w:rPr>
        <w:t>191C</w:t>
      </w:r>
      <w:r w:rsidRPr="00040BDC">
        <w:rPr>
          <w:lang w:eastAsia="zh-CN"/>
        </w:rPr>
        <w:t>款授权世界电信标准化全会</w:t>
      </w:r>
      <w:r w:rsidRPr="00040BDC">
        <w:rPr>
          <w:rFonts w:hint="eastAsia"/>
          <w:lang w:eastAsia="zh-CN"/>
        </w:rPr>
        <w:t>将</w:t>
      </w:r>
      <w:r w:rsidRPr="00040BDC">
        <w:rPr>
          <w:lang w:eastAsia="zh-CN"/>
        </w:rPr>
        <w:t>其权限内</w:t>
      </w:r>
      <w:r w:rsidRPr="00040BDC">
        <w:rPr>
          <w:rFonts w:hint="eastAsia"/>
          <w:lang w:eastAsia="zh-CN"/>
        </w:rPr>
        <w:t>的事务交予</w:t>
      </w:r>
      <w:r w:rsidRPr="00040BDC">
        <w:rPr>
          <w:lang w:eastAsia="zh-CN"/>
        </w:rPr>
        <w:t>电信标准化顾问组（</w:t>
      </w:r>
      <w:r w:rsidRPr="00040BDC">
        <w:rPr>
          <w:lang w:eastAsia="zh-CN"/>
        </w:rPr>
        <w:t>TSAG</w:t>
      </w:r>
      <w:r w:rsidRPr="00040BDC">
        <w:rPr>
          <w:lang w:eastAsia="zh-CN"/>
        </w:rPr>
        <w:t>）承办，并指出需</w:t>
      </w:r>
      <w:r w:rsidRPr="00040BDC">
        <w:rPr>
          <w:rFonts w:hint="eastAsia"/>
          <w:lang w:eastAsia="zh-CN"/>
        </w:rPr>
        <w:t>就这些事务</w:t>
      </w:r>
      <w:r w:rsidRPr="00040BDC">
        <w:rPr>
          <w:lang w:eastAsia="zh-CN"/>
        </w:rPr>
        <w:t>采取的行动</w:t>
      </w:r>
      <w:r w:rsidRPr="00040BDC">
        <w:rPr>
          <w:rFonts w:hint="eastAsia"/>
          <w:lang w:eastAsia="zh-CN"/>
        </w:rPr>
        <w:t>；</w:t>
      </w:r>
    </w:p>
    <w:p w14:paraId="6EFE18F3" w14:textId="77777777" w:rsidR="00290A42" w:rsidRPr="00040BDC" w:rsidRDefault="00290A42" w:rsidP="00290A42">
      <w:pPr>
        <w:rPr>
          <w:lang w:val="en-GB" w:eastAsia="zh-CN"/>
        </w:rPr>
      </w:pPr>
      <w:r w:rsidRPr="00040BDC">
        <w:rPr>
          <w:lang w:eastAsia="zh-CN"/>
        </w:rPr>
        <w:br w:type="page"/>
      </w:r>
    </w:p>
    <w:p w14:paraId="25102627" w14:textId="77777777" w:rsidR="00DB4137" w:rsidRPr="00040BDC" w:rsidRDefault="00DB4137" w:rsidP="00DB4137">
      <w:pPr>
        <w:pStyle w:val="Normalnoindent"/>
        <w:rPr>
          <w:lang w:eastAsia="zh-CN"/>
        </w:rPr>
      </w:pPr>
      <w:r w:rsidRPr="00040BDC">
        <w:rPr>
          <w:i/>
          <w:iCs/>
          <w:lang w:eastAsia="zh-CN"/>
        </w:rPr>
        <w:lastRenderedPageBreak/>
        <w:t>d)</w:t>
      </w:r>
      <w:r w:rsidRPr="00040BDC">
        <w:rPr>
          <w:i/>
          <w:iCs/>
          <w:lang w:eastAsia="zh-CN"/>
        </w:rPr>
        <w:tab/>
      </w:r>
      <w:r w:rsidRPr="00040BDC">
        <w:rPr>
          <w:lang w:val="zh-CN" w:eastAsia="zh-CN"/>
        </w:rPr>
        <w:t>有必要在各自职责范围内加强利益攸关</w:t>
      </w:r>
      <w:r w:rsidRPr="00040BDC">
        <w:rPr>
          <w:rFonts w:hint="eastAsia"/>
          <w:lang w:val="en-US" w:eastAsia="zh-CN"/>
        </w:rPr>
        <w:t>各</w:t>
      </w:r>
      <w:r w:rsidRPr="00040BDC">
        <w:rPr>
          <w:lang w:val="zh-CN" w:eastAsia="zh-CN"/>
        </w:rPr>
        <w:t>方之间的协作，以解决监管和政策影响问题，</w:t>
      </w:r>
    </w:p>
    <w:p w14:paraId="77947404" w14:textId="77777777" w:rsidR="00DB4137" w:rsidRPr="00040BDC" w:rsidRDefault="00DB4137" w:rsidP="00DB4137">
      <w:pPr>
        <w:pStyle w:val="Call"/>
        <w:rPr>
          <w:rStyle w:val="Italic0"/>
          <w:lang w:eastAsia="zh-CN"/>
        </w:rPr>
      </w:pPr>
      <w:r w:rsidRPr="00040BDC">
        <w:rPr>
          <w:rFonts w:hint="eastAsia"/>
          <w:lang w:eastAsia="zh-CN"/>
        </w:rPr>
        <w:t>做出决议</w:t>
      </w:r>
    </w:p>
    <w:p w14:paraId="1533B318" w14:textId="77777777" w:rsidR="00DB4137" w:rsidRPr="00040BDC" w:rsidRDefault="00DB4137" w:rsidP="00CE0184">
      <w:pPr>
        <w:ind w:firstLineChars="200" w:firstLine="480"/>
        <w:rPr>
          <w:lang w:eastAsia="zh-CN"/>
        </w:rPr>
      </w:pPr>
      <w:r w:rsidRPr="00040BDC">
        <w:rPr>
          <w:lang w:eastAsia="zh-CN"/>
        </w:rPr>
        <w:t>在确定</w:t>
      </w:r>
      <w:r w:rsidRPr="00040BDC">
        <w:rPr>
          <w:rFonts w:hint="eastAsia"/>
          <w:lang w:eastAsia="zh-CN"/>
        </w:rPr>
        <w:t>新工作项目、课题或</w:t>
      </w:r>
      <w:r w:rsidRPr="00040BDC">
        <w:rPr>
          <w:rFonts w:hint="eastAsia"/>
          <w:lang w:eastAsia="zh-CN"/>
        </w:rPr>
        <w:t>ITU-T</w:t>
      </w:r>
      <w:r w:rsidRPr="00040BDC">
        <w:rPr>
          <w:lang w:eastAsia="zh-CN"/>
        </w:rPr>
        <w:t>建议书是否具有政策或监管影响时，</w:t>
      </w:r>
      <w:r w:rsidRPr="00040BDC">
        <w:rPr>
          <w:rFonts w:hint="eastAsia"/>
          <w:lang w:eastAsia="zh-CN"/>
        </w:rPr>
        <w:t>ITU-T</w:t>
      </w:r>
      <w:r w:rsidRPr="00040BDC">
        <w:rPr>
          <w:rFonts w:hint="eastAsia"/>
          <w:lang w:eastAsia="zh-CN"/>
        </w:rPr>
        <w:t>各研究</w:t>
      </w:r>
      <w:proofErr w:type="gramStart"/>
      <w:r w:rsidRPr="00040BDC">
        <w:rPr>
          <w:rFonts w:hint="eastAsia"/>
          <w:lang w:eastAsia="zh-CN"/>
        </w:rPr>
        <w:t>组须</w:t>
      </w:r>
      <w:r w:rsidRPr="00040BDC">
        <w:rPr>
          <w:lang w:eastAsia="zh-CN"/>
        </w:rPr>
        <w:t>审议</w:t>
      </w:r>
      <w:proofErr w:type="gramEnd"/>
      <w:r w:rsidRPr="00040BDC">
        <w:rPr>
          <w:rFonts w:ascii="STKaiti" w:eastAsia="STKaiti" w:hAnsi="STKaiti" w:cs="STKaiti" w:hint="eastAsia"/>
          <w:lang w:val="zh-CN" w:eastAsia="zh-CN"/>
        </w:rPr>
        <w:t>注意到</w:t>
      </w:r>
      <w:r w:rsidRPr="00040BDC">
        <w:rPr>
          <w:lang w:val="zh-CN" w:eastAsia="zh-CN"/>
        </w:rPr>
        <w:t>中提及的可能</w:t>
      </w:r>
      <w:r w:rsidRPr="00040BDC">
        <w:rPr>
          <w:rFonts w:hint="eastAsia"/>
          <w:lang w:eastAsia="zh-CN"/>
        </w:rPr>
        <w:t>议题，</w:t>
      </w:r>
      <w:r w:rsidRPr="00040BDC">
        <w:rPr>
          <w:rFonts w:ascii="SimSun" w:hAnsi="SimSun" w:hint="eastAsia"/>
          <w:lang w:val="en-US" w:eastAsia="zh-CN"/>
        </w:rPr>
        <w:t>特别是</w:t>
      </w:r>
      <w:r w:rsidRPr="00040BDC">
        <w:rPr>
          <w:lang w:eastAsia="zh-CN"/>
        </w:rPr>
        <w:t>：</w:t>
      </w:r>
    </w:p>
    <w:p w14:paraId="7B6A5A16" w14:textId="77777777" w:rsidR="00DB4137" w:rsidRPr="00040BDC" w:rsidRDefault="00AC27E9" w:rsidP="00DB4137">
      <w:pPr>
        <w:pStyle w:val="enumlev1"/>
        <w:rPr>
          <w:lang w:eastAsia="zh-CN"/>
        </w:rPr>
      </w:pPr>
      <w:r w:rsidRPr="00040BDC">
        <w:rPr>
          <w:lang w:eastAsia="zh-CN"/>
        </w:rPr>
        <w:t>–</w:t>
      </w:r>
      <w:r w:rsidR="00DB4137" w:rsidRPr="00040BDC">
        <w:rPr>
          <w:rFonts w:hint="eastAsia"/>
          <w:lang w:eastAsia="zh-CN"/>
        </w:rPr>
        <w:tab/>
      </w:r>
      <w:r w:rsidR="00DB4137" w:rsidRPr="00040BDC">
        <w:rPr>
          <w:lang w:eastAsia="zh-CN"/>
        </w:rPr>
        <w:t>公众的通信权；</w:t>
      </w:r>
    </w:p>
    <w:p w14:paraId="3A0EEAF0" w14:textId="77777777" w:rsidR="00DB4137" w:rsidRPr="00040BDC" w:rsidRDefault="00AC27E9" w:rsidP="00DB4137">
      <w:pPr>
        <w:pStyle w:val="enumlev1"/>
        <w:rPr>
          <w:lang w:eastAsia="zh-CN"/>
        </w:rPr>
      </w:pPr>
      <w:r w:rsidRPr="00040BDC">
        <w:rPr>
          <w:lang w:eastAsia="zh-CN"/>
        </w:rPr>
        <w:t>–</w:t>
      </w:r>
      <w:r w:rsidRPr="00040BDC">
        <w:rPr>
          <w:rFonts w:hint="eastAsia"/>
          <w:lang w:eastAsia="zh-CN"/>
        </w:rPr>
        <w:tab/>
      </w:r>
      <w:r w:rsidR="00DB4137" w:rsidRPr="00040BDC">
        <w:rPr>
          <w:lang w:eastAsia="zh-CN"/>
        </w:rPr>
        <w:t>电信信道和设施的保护；</w:t>
      </w:r>
    </w:p>
    <w:p w14:paraId="6957D738" w14:textId="77777777" w:rsidR="00DB4137" w:rsidRPr="00040BDC" w:rsidRDefault="00AC27E9" w:rsidP="00DB4137">
      <w:pPr>
        <w:pStyle w:val="enumlev1"/>
        <w:rPr>
          <w:lang w:eastAsia="zh-CN"/>
        </w:rPr>
      </w:pPr>
      <w:r w:rsidRPr="00040BDC">
        <w:rPr>
          <w:lang w:eastAsia="zh-CN"/>
        </w:rPr>
        <w:t>–</w:t>
      </w:r>
      <w:r w:rsidRPr="00040BDC">
        <w:rPr>
          <w:rFonts w:hint="eastAsia"/>
          <w:lang w:eastAsia="zh-CN"/>
        </w:rPr>
        <w:tab/>
      </w:r>
      <w:r w:rsidR="00DB4137" w:rsidRPr="00040BDC">
        <w:rPr>
          <w:rFonts w:hint="eastAsia"/>
          <w:lang w:eastAsia="zh-CN"/>
        </w:rPr>
        <w:t>NNAI</w:t>
      </w:r>
      <w:r w:rsidR="00DB4137" w:rsidRPr="00040BDC">
        <w:rPr>
          <w:rFonts w:hint="eastAsia"/>
          <w:lang w:eastAsia="zh-CN"/>
        </w:rPr>
        <w:t>资源</w:t>
      </w:r>
      <w:r w:rsidR="00DB4137" w:rsidRPr="00040BDC">
        <w:rPr>
          <w:lang w:eastAsia="zh-CN"/>
        </w:rPr>
        <w:t>；</w:t>
      </w:r>
    </w:p>
    <w:p w14:paraId="69E87DF8" w14:textId="77777777" w:rsidR="00DB4137" w:rsidRPr="00040BDC" w:rsidRDefault="00AC27E9" w:rsidP="00DB4137">
      <w:pPr>
        <w:pStyle w:val="enumlev1"/>
        <w:rPr>
          <w:lang w:eastAsia="zh-CN"/>
        </w:rPr>
      </w:pPr>
      <w:r w:rsidRPr="00040BDC">
        <w:rPr>
          <w:lang w:eastAsia="zh-CN"/>
        </w:rPr>
        <w:t>–</w:t>
      </w:r>
      <w:r w:rsidRPr="00040BDC">
        <w:rPr>
          <w:rFonts w:hint="eastAsia"/>
          <w:lang w:eastAsia="zh-CN"/>
        </w:rPr>
        <w:tab/>
      </w:r>
      <w:r w:rsidR="00DB4137" w:rsidRPr="00040BDC">
        <w:rPr>
          <w:lang w:eastAsia="zh-CN"/>
        </w:rPr>
        <w:t>电信的保密</w:t>
      </w:r>
      <w:r w:rsidR="00DB4137" w:rsidRPr="00040BDC">
        <w:rPr>
          <w:rFonts w:hint="eastAsia"/>
          <w:lang w:eastAsia="zh-CN"/>
        </w:rPr>
        <w:t>性、可用性</w:t>
      </w:r>
      <w:r w:rsidR="00DB4137" w:rsidRPr="00040BDC">
        <w:rPr>
          <w:lang w:eastAsia="zh-CN"/>
        </w:rPr>
        <w:t>和真实性；</w:t>
      </w:r>
    </w:p>
    <w:p w14:paraId="17359240" w14:textId="77777777" w:rsidR="00DB4137" w:rsidRPr="00040BDC" w:rsidRDefault="00AC27E9" w:rsidP="00DB4137">
      <w:pPr>
        <w:pStyle w:val="enumlev1"/>
        <w:rPr>
          <w:lang w:eastAsia="zh-CN"/>
        </w:rPr>
      </w:pPr>
      <w:r w:rsidRPr="00040BDC">
        <w:rPr>
          <w:lang w:eastAsia="zh-CN"/>
        </w:rPr>
        <w:t>–</w:t>
      </w:r>
      <w:r w:rsidRPr="00040BDC">
        <w:rPr>
          <w:rFonts w:hint="eastAsia"/>
          <w:lang w:eastAsia="zh-CN"/>
        </w:rPr>
        <w:tab/>
      </w:r>
      <w:r w:rsidR="00DB4137" w:rsidRPr="00040BDC">
        <w:rPr>
          <w:lang w:eastAsia="zh-CN"/>
        </w:rPr>
        <w:t>生命</w:t>
      </w:r>
      <w:r w:rsidR="00DB4137" w:rsidRPr="00040BDC">
        <w:rPr>
          <w:rFonts w:hint="eastAsia"/>
          <w:lang w:val="en-US" w:eastAsia="zh-CN"/>
        </w:rPr>
        <w:t>安全</w:t>
      </w:r>
      <w:r w:rsidR="00DB4137" w:rsidRPr="00040BDC">
        <w:rPr>
          <w:rFonts w:hint="eastAsia"/>
          <w:lang w:eastAsia="zh-CN"/>
        </w:rPr>
        <w:t>与环境</w:t>
      </w:r>
      <w:r w:rsidR="00DB4137" w:rsidRPr="00040BDC">
        <w:rPr>
          <w:lang w:eastAsia="zh-CN"/>
        </w:rPr>
        <w:t>安全；</w:t>
      </w:r>
    </w:p>
    <w:p w14:paraId="7D385E17" w14:textId="77777777" w:rsidR="00DB4137" w:rsidRPr="00040BDC" w:rsidRDefault="00AC27E9" w:rsidP="00DB4137">
      <w:pPr>
        <w:pStyle w:val="enumlev1"/>
        <w:rPr>
          <w:lang w:eastAsia="zh-CN"/>
        </w:rPr>
      </w:pPr>
      <w:r w:rsidRPr="00040BDC">
        <w:rPr>
          <w:lang w:eastAsia="zh-CN"/>
        </w:rPr>
        <w:t>–</w:t>
      </w:r>
      <w:r w:rsidRPr="00040BDC">
        <w:rPr>
          <w:rFonts w:hint="eastAsia"/>
          <w:lang w:eastAsia="zh-CN"/>
        </w:rPr>
        <w:tab/>
      </w:r>
      <w:r w:rsidR="00DB4137" w:rsidRPr="00040BDC">
        <w:rPr>
          <w:lang w:eastAsia="zh-CN"/>
        </w:rPr>
        <w:t>适</w:t>
      </w:r>
      <w:r w:rsidR="00DB4137" w:rsidRPr="00040BDC">
        <w:rPr>
          <w:rFonts w:hint="eastAsia"/>
          <w:lang w:eastAsia="zh-CN"/>
        </w:rPr>
        <w:t>用于</w:t>
      </w:r>
      <w:r w:rsidR="00DB4137" w:rsidRPr="00040BDC">
        <w:rPr>
          <w:lang w:eastAsia="zh-CN"/>
        </w:rPr>
        <w:t>竞争市场的做法；</w:t>
      </w:r>
      <w:r w:rsidR="00DB4137" w:rsidRPr="00040BDC">
        <w:rPr>
          <w:rFonts w:hint="eastAsia"/>
          <w:lang w:eastAsia="zh-CN"/>
        </w:rPr>
        <w:t>和</w:t>
      </w:r>
    </w:p>
    <w:p w14:paraId="767E8513" w14:textId="77777777" w:rsidR="00DB4137" w:rsidRPr="00040BDC" w:rsidRDefault="00AC27E9" w:rsidP="00DB4137">
      <w:pPr>
        <w:pStyle w:val="enumlev1"/>
        <w:rPr>
          <w:lang w:eastAsia="zh-CN"/>
        </w:rPr>
      </w:pPr>
      <w:r w:rsidRPr="00040BDC">
        <w:rPr>
          <w:lang w:eastAsia="zh-CN"/>
        </w:rPr>
        <w:t>–</w:t>
      </w:r>
      <w:r w:rsidRPr="00040BDC">
        <w:rPr>
          <w:rFonts w:hint="eastAsia"/>
          <w:lang w:eastAsia="zh-CN"/>
        </w:rPr>
        <w:tab/>
      </w:r>
      <w:r w:rsidR="00DB4137" w:rsidRPr="00040BDC">
        <w:rPr>
          <w:lang w:eastAsia="zh-CN"/>
        </w:rPr>
        <w:t>任何其它相关问题，包括由成员国的某项决定所确定的或由</w:t>
      </w:r>
      <w:r w:rsidR="00DB4137" w:rsidRPr="00040BDC">
        <w:rPr>
          <w:lang w:eastAsia="zh-CN"/>
        </w:rPr>
        <w:t>TSAG</w:t>
      </w:r>
      <w:r w:rsidR="00DB4137" w:rsidRPr="00040BDC">
        <w:rPr>
          <w:lang w:eastAsia="zh-CN"/>
        </w:rPr>
        <w:t>建议的</w:t>
      </w:r>
      <w:r w:rsidR="00DB4137" w:rsidRPr="00040BDC">
        <w:rPr>
          <w:rFonts w:hint="eastAsia"/>
          <w:lang w:eastAsia="zh-CN"/>
        </w:rPr>
        <w:t>相关</w:t>
      </w:r>
      <w:r w:rsidR="00DB4137" w:rsidRPr="00040BDC">
        <w:rPr>
          <w:lang w:eastAsia="zh-CN"/>
        </w:rPr>
        <w:t>问题</w:t>
      </w:r>
      <w:r w:rsidR="00DB4137" w:rsidRPr="00040BDC">
        <w:rPr>
          <w:rFonts w:hint="eastAsia"/>
          <w:lang w:eastAsia="zh-CN"/>
        </w:rPr>
        <w:t>，或对其范围存有疑虑的课题或</w:t>
      </w:r>
      <w:r w:rsidR="00DB4137" w:rsidRPr="00040BDC">
        <w:rPr>
          <w:rFonts w:hint="eastAsia"/>
          <w:lang w:eastAsia="zh-CN"/>
        </w:rPr>
        <w:t>ITU-T</w:t>
      </w:r>
      <w:r w:rsidR="00DB4137" w:rsidRPr="00040BDC">
        <w:rPr>
          <w:rFonts w:hint="eastAsia"/>
          <w:lang w:eastAsia="zh-CN"/>
        </w:rPr>
        <w:t>建议书</w:t>
      </w:r>
      <w:r w:rsidR="00DB4137" w:rsidRPr="00040BDC">
        <w:rPr>
          <w:lang w:val="zh-CN" w:eastAsia="zh-CN"/>
        </w:rPr>
        <w:t>，如与服务质量</w:t>
      </w:r>
      <w:r w:rsidR="00DB4137" w:rsidRPr="00040BDC">
        <w:rPr>
          <w:lang w:val="zh-CN" w:eastAsia="zh-CN"/>
        </w:rPr>
        <w:t>/</w:t>
      </w:r>
      <w:r w:rsidR="00DB4137" w:rsidRPr="00040BDC">
        <w:rPr>
          <w:lang w:val="zh-CN" w:eastAsia="zh-CN"/>
        </w:rPr>
        <w:t>体验质量和性能要求相关的</w:t>
      </w:r>
      <w:r w:rsidR="00DB4137" w:rsidRPr="00040BDC">
        <w:rPr>
          <w:rFonts w:hint="eastAsia"/>
          <w:lang w:val="zh-CN" w:eastAsia="zh-CN"/>
        </w:rPr>
        <w:t>问题</w:t>
      </w:r>
      <w:r w:rsidR="00DB4137" w:rsidRPr="00040BDC">
        <w:rPr>
          <w:rFonts w:hint="eastAsia"/>
          <w:lang w:eastAsia="zh-CN"/>
        </w:rPr>
        <w:t>，</w:t>
      </w:r>
    </w:p>
    <w:p w14:paraId="6EC41951" w14:textId="77777777" w:rsidR="00DB4137" w:rsidRPr="00040BDC" w:rsidRDefault="00DB4137" w:rsidP="00DB4137">
      <w:pPr>
        <w:pStyle w:val="Call"/>
        <w:rPr>
          <w:lang w:eastAsia="zh-CN"/>
        </w:rPr>
      </w:pPr>
      <w:r w:rsidRPr="00040BDC">
        <w:rPr>
          <w:rFonts w:hint="eastAsia"/>
          <w:lang w:eastAsia="zh-CN"/>
        </w:rPr>
        <w:t>请各成员国</w:t>
      </w:r>
    </w:p>
    <w:p w14:paraId="740C3C86" w14:textId="77777777" w:rsidR="00DB4137" w:rsidRPr="00040BDC" w:rsidRDefault="00DB4137" w:rsidP="00AC27E9">
      <w:pPr>
        <w:pStyle w:val="Normalnoindent"/>
        <w:rPr>
          <w:lang w:eastAsia="zh-CN"/>
        </w:rPr>
      </w:pPr>
      <w:r w:rsidRPr="00040BDC">
        <w:rPr>
          <w:lang w:eastAsia="zh-CN"/>
        </w:rPr>
        <w:t>1</w:t>
      </w:r>
      <w:r w:rsidRPr="00040BDC">
        <w:rPr>
          <w:lang w:eastAsia="zh-CN"/>
        </w:rPr>
        <w:tab/>
      </w:r>
      <w:r w:rsidRPr="00040BDC">
        <w:rPr>
          <w:rFonts w:hint="eastAsia"/>
          <w:lang w:eastAsia="zh-CN"/>
        </w:rPr>
        <w:t>为</w:t>
      </w:r>
      <w:r w:rsidRPr="00040BDC">
        <w:rPr>
          <w:lang w:eastAsia="zh-CN"/>
        </w:rPr>
        <w:t>将就此</w:t>
      </w:r>
      <w:r w:rsidRPr="00040BDC">
        <w:rPr>
          <w:rFonts w:hint="eastAsia"/>
          <w:lang w:val="en-US" w:eastAsia="zh-CN"/>
        </w:rPr>
        <w:t>问</w:t>
      </w:r>
      <w:r w:rsidRPr="00040BDC">
        <w:rPr>
          <w:lang w:eastAsia="zh-CN"/>
        </w:rPr>
        <w:t>题开展的工作做出积极贡献</w:t>
      </w:r>
      <w:r w:rsidRPr="00040BDC">
        <w:rPr>
          <w:rFonts w:hint="eastAsia"/>
          <w:lang w:eastAsia="zh-CN"/>
        </w:rPr>
        <w:t>；</w:t>
      </w:r>
    </w:p>
    <w:p w14:paraId="147AC383" w14:textId="77777777" w:rsidR="00DB4137" w:rsidRPr="00040BDC" w:rsidRDefault="00DB4137" w:rsidP="00AC27E9">
      <w:pPr>
        <w:pStyle w:val="Normalnoindent"/>
        <w:rPr>
          <w:lang w:eastAsia="zh-CN"/>
        </w:rPr>
      </w:pPr>
      <w:r w:rsidRPr="00040BDC">
        <w:rPr>
          <w:lang w:eastAsia="zh-CN"/>
        </w:rPr>
        <w:t>2</w:t>
      </w:r>
      <w:r w:rsidRPr="00040BDC">
        <w:rPr>
          <w:lang w:eastAsia="zh-CN"/>
        </w:rPr>
        <w:tab/>
      </w:r>
      <w:r w:rsidRPr="00040BDC">
        <w:rPr>
          <w:lang w:val="zh-CN" w:eastAsia="zh-CN"/>
        </w:rPr>
        <w:t>保持与部门成员的持续协作，以确保在处理政策和监管影响问题时拥有广泛的</w:t>
      </w:r>
      <w:r w:rsidRPr="00040BDC">
        <w:rPr>
          <w:rFonts w:hint="eastAsia"/>
          <w:lang w:val="zh-CN" w:eastAsia="zh-CN"/>
        </w:rPr>
        <w:t>视角</w:t>
      </w:r>
      <w:r w:rsidRPr="00040BDC">
        <w:rPr>
          <w:lang w:val="zh-CN" w:eastAsia="zh-CN"/>
        </w:rPr>
        <w:t>和专业知识</w:t>
      </w:r>
      <w:r w:rsidRPr="00040BDC">
        <w:rPr>
          <w:lang w:eastAsia="zh-CN"/>
        </w:rPr>
        <w:t>。</w:t>
      </w:r>
    </w:p>
    <w:p w14:paraId="44AB428B" w14:textId="77777777" w:rsidR="00C510DA" w:rsidRPr="00040BDC" w:rsidRDefault="00C510DA" w:rsidP="00215752">
      <w:pPr>
        <w:rPr>
          <w:lang w:eastAsia="zh-CN"/>
        </w:rPr>
      </w:pPr>
    </w:p>
    <w:p w14:paraId="7924B30C" w14:textId="77777777" w:rsidR="00BD4BC9" w:rsidRPr="00040BDC" w:rsidRDefault="00BD4BC9" w:rsidP="00215752">
      <w:pPr>
        <w:rPr>
          <w:lang w:eastAsia="zh-CN"/>
        </w:rPr>
      </w:pPr>
    </w:p>
    <w:p w14:paraId="0FF5CA6C" w14:textId="77777777" w:rsidR="00BD4BC9" w:rsidRPr="00040BDC" w:rsidRDefault="00BD4BC9" w:rsidP="00215752">
      <w:pPr>
        <w:rPr>
          <w:lang w:eastAsia="zh-CN"/>
        </w:rPr>
      </w:pPr>
    </w:p>
    <w:p w14:paraId="63635CD6" w14:textId="77777777" w:rsidR="00CC4F39" w:rsidRPr="00040BDC" w:rsidRDefault="00CC4F39" w:rsidP="00215752">
      <w:pPr>
        <w:rPr>
          <w:lang w:eastAsia="zh-CN"/>
        </w:rPr>
      </w:pPr>
    </w:p>
    <w:p w14:paraId="75ED6225" w14:textId="77777777" w:rsidR="00CC4F39" w:rsidRPr="00040BDC" w:rsidRDefault="00CC4F39" w:rsidP="00215752">
      <w:pPr>
        <w:rPr>
          <w:lang w:eastAsia="zh-CN"/>
        </w:rPr>
      </w:pPr>
    </w:p>
    <w:p w14:paraId="2EDB0E91" w14:textId="77777777" w:rsidR="00BD4BC9" w:rsidRPr="00040BDC" w:rsidRDefault="00BD4BC9" w:rsidP="00215752">
      <w:pPr>
        <w:rPr>
          <w:lang w:eastAsia="zh-CN"/>
        </w:rPr>
      </w:pPr>
    </w:p>
    <w:p w14:paraId="24CAA486" w14:textId="77777777" w:rsidR="00BD4BC9" w:rsidRPr="00040BDC" w:rsidRDefault="00BD4BC9" w:rsidP="00215752">
      <w:pPr>
        <w:rPr>
          <w:lang w:eastAsia="zh-CN"/>
        </w:rPr>
      </w:pPr>
    </w:p>
    <w:p w14:paraId="0D1665F9" w14:textId="77777777" w:rsidR="00BD4BC9" w:rsidRPr="00040BDC" w:rsidRDefault="00BD4BC9" w:rsidP="00215752">
      <w:pPr>
        <w:rPr>
          <w:lang w:eastAsia="zh-CN"/>
        </w:rPr>
      </w:pPr>
    </w:p>
    <w:p w14:paraId="2F52CB43" w14:textId="77777777" w:rsidR="00BD4BC9" w:rsidRPr="00040BDC" w:rsidRDefault="00BD4BC9" w:rsidP="00215752">
      <w:pPr>
        <w:rPr>
          <w:lang w:eastAsia="zh-CN"/>
        </w:rPr>
        <w:sectPr w:rsidR="00BD4BC9" w:rsidRPr="00040BDC" w:rsidSect="00811222">
          <w:footerReference w:type="even" r:id="rId54"/>
          <w:footerReference w:type="default" r:id="rId55"/>
          <w:footnotePr>
            <w:numRestart w:val="eachSect"/>
          </w:footnotePr>
          <w:pgSz w:w="11907" w:h="16834" w:code="9"/>
          <w:pgMar w:top="1134" w:right="1134" w:bottom="1134" w:left="1134" w:header="567" w:footer="567" w:gutter="0"/>
          <w:paperSrc w:first="15" w:other="15"/>
          <w:cols w:space="720"/>
          <w:vAlign w:val="both"/>
          <w:docGrid w:linePitch="299"/>
        </w:sectPr>
      </w:pPr>
    </w:p>
    <w:p w14:paraId="164C9FF6" w14:textId="77777777" w:rsidR="00C510DA" w:rsidRPr="00040BDC" w:rsidRDefault="00C510DA" w:rsidP="00F81018">
      <w:pPr>
        <w:pStyle w:val="ResNo"/>
        <w:rPr>
          <w:lang w:eastAsia="zh-CN"/>
        </w:rPr>
      </w:pPr>
      <w:bookmarkStart w:id="73" w:name="_Toc191025527"/>
      <w:bookmarkStart w:id="74" w:name="_Toc191026276"/>
      <w:bookmarkStart w:id="75" w:name="_Toc192077480"/>
      <w:r w:rsidRPr="00040BDC">
        <w:rPr>
          <w:rStyle w:val="href"/>
          <w:rFonts w:hint="eastAsia"/>
          <w:lang w:eastAsia="zh-CN"/>
        </w:rPr>
        <w:lastRenderedPageBreak/>
        <w:t>第</w:t>
      </w:r>
      <w:r w:rsidRPr="00040BDC">
        <w:rPr>
          <w:rStyle w:val="href"/>
          <w:rFonts w:hint="eastAsia"/>
          <w:lang w:eastAsia="zh-CN"/>
        </w:rPr>
        <w:t>43</w:t>
      </w:r>
      <w:r w:rsidRPr="00040BDC">
        <w:rPr>
          <w:rStyle w:val="href"/>
          <w:rFonts w:hint="eastAsia"/>
          <w:lang w:eastAsia="zh-CN"/>
        </w:rPr>
        <w:t>号决议</w:t>
      </w:r>
      <w:r w:rsidRPr="00040BDC">
        <w:rPr>
          <w:rFonts w:hint="eastAsia"/>
          <w:lang w:eastAsia="zh-CN"/>
        </w:rPr>
        <w:t>（</w:t>
      </w:r>
      <w:r w:rsidR="00DB4137" w:rsidRPr="00040BDC">
        <w:rPr>
          <w:rFonts w:hint="eastAsia"/>
          <w:lang w:eastAsia="zh-CN"/>
        </w:rPr>
        <w:t>2024</w:t>
      </w:r>
      <w:r w:rsidR="00DB4137" w:rsidRPr="00040BDC">
        <w:rPr>
          <w:rFonts w:hint="eastAsia"/>
          <w:lang w:eastAsia="zh-CN"/>
        </w:rPr>
        <w:t>年，新德里，修订版</w:t>
      </w:r>
      <w:r w:rsidRPr="00040BDC">
        <w:rPr>
          <w:rFonts w:hint="eastAsia"/>
          <w:lang w:eastAsia="zh-CN"/>
        </w:rPr>
        <w:t>）</w:t>
      </w:r>
      <w:bookmarkEnd w:id="73"/>
      <w:bookmarkEnd w:id="74"/>
      <w:bookmarkEnd w:id="75"/>
    </w:p>
    <w:p w14:paraId="14A152F2" w14:textId="77777777" w:rsidR="00C510DA" w:rsidRPr="00040BDC" w:rsidRDefault="00C510DA" w:rsidP="00A122D5">
      <w:pPr>
        <w:pStyle w:val="Restitle"/>
        <w:outlineLvl w:val="0"/>
        <w:rPr>
          <w:lang w:eastAsia="zh-CN"/>
        </w:rPr>
      </w:pPr>
      <w:bookmarkStart w:id="76" w:name="_Toc191025528"/>
      <w:bookmarkStart w:id="77" w:name="_Toc191026277"/>
      <w:bookmarkStart w:id="78" w:name="_Toc192077481"/>
      <w:r w:rsidRPr="00040BDC">
        <w:rPr>
          <w:rFonts w:hint="eastAsia"/>
          <w:lang w:eastAsia="zh-CN"/>
        </w:rPr>
        <w:t>世界电信标准化全会的区域性筹备工作</w:t>
      </w:r>
      <w:bookmarkEnd w:id="76"/>
      <w:bookmarkEnd w:id="77"/>
      <w:bookmarkEnd w:id="78"/>
    </w:p>
    <w:p w14:paraId="0BF7D8B2"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000C53B3" w:rsidRPr="00040BDC">
        <w:rPr>
          <w:rStyle w:val="Italic0"/>
          <w:lang w:val="en-GB" w:eastAsia="zh-CN"/>
        </w:rPr>
        <w:br/>
      </w:r>
      <w:r w:rsidRPr="00040BDC">
        <w:rPr>
          <w:rStyle w:val="Italic0"/>
          <w:rFonts w:hint="eastAsia"/>
          <w:lang w:eastAsia="zh-CN"/>
        </w:rPr>
        <w:t>2022</w:t>
      </w:r>
      <w:r w:rsidRPr="00040BDC">
        <w:rPr>
          <w:rStyle w:val="Italic0"/>
          <w:rFonts w:hint="eastAsia"/>
          <w:lang w:eastAsia="zh-CN"/>
        </w:rPr>
        <w:t>年，日内瓦</w:t>
      </w:r>
      <w:r w:rsidR="00DB4137" w:rsidRPr="00040BDC">
        <w:rPr>
          <w:rStyle w:val="Italic0"/>
          <w:rFonts w:hint="eastAsia"/>
          <w:lang w:eastAsia="zh-CN"/>
        </w:rPr>
        <w:t>；</w:t>
      </w:r>
      <w:r w:rsidR="00DB4137" w:rsidRPr="00040BDC">
        <w:rPr>
          <w:rStyle w:val="Italic0"/>
          <w:rFonts w:hint="eastAsia"/>
          <w:lang w:eastAsia="zh-CN"/>
        </w:rPr>
        <w:t>2024</w:t>
      </w:r>
      <w:r w:rsidR="00DB4137" w:rsidRPr="00040BDC">
        <w:rPr>
          <w:rStyle w:val="Italic0"/>
          <w:rFonts w:hint="eastAsia"/>
          <w:lang w:eastAsia="zh-CN"/>
        </w:rPr>
        <w:t>年，新德里</w:t>
      </w:r>
      <w:r w:rsidRPr="00040BDC">
        <w:rPr>
          <w:rFonts w:hint="eastAsia"/>
          <w:iCs/>
          <w:lang w:eastAsia="zh-CN"/>
        </w:rPr>
        <w:t>）</w:t>
      </w:r>
    </w:p>
    <w:p w14:paraId="3E40E2C8" w14:textId="77777777" w:rsidR="00C510DA" w:rsidRPr="00040BDC" w:rsidRDefault="00C510DA" w:rsidP="008E0A83">
      <w:pPr>
        <w:pStyle w:val="Normalnoindent"/>
        <w:rPr>
          <w:lang w:eastAsia="zh-CN"/>
        </w:rPr>
      </w:pPr>
      <w:r w:rsidRPr="00040BDC">
        <w:rPr>
          <w:rFonts w:hint="eastAsia"/>
          <w:lang w:eastAsia="zh-CN"/>
        </w:rPr>
        <w:t>世界电信标准化全会（</w:t>
      </w:r>
      <w:r w:rsidR="00DB4137" w:rsidRPr="00040BDC">
        <w:rPr>
          <w:rFonts w:asciiTheme="majorBidi" w:eastAsiaTheme="majorEastAsia" w:hAnsiTheme="majorBidi" w:cstheme="majorBidi" w:hint="eastAsia"/>
          <w:iCs/>
          <w:lang w:eastAsia="zh-CN"/>
        </w:rPr>
        <w:t>2024</w:t>
      </w:r>
      <w:r w:rsidR="00DB4137" w:rsidRPr="00040BDC">
        <w:rPr>
          <w:rFonts w:asciiTheme="majorBidi" w:eastAsiaTheme="majorEastAsia" w:hAnsiTheme="majorBidi" w:cstheme="majorBidi" w:hint="eastAsia"/>
          <w:iCs/>
          <w:lang w:eastAsia="zh-CN"/>
        </w:rPr>
        <w:t>年，新德里</w:t>
      </w:r>
      <w:r w:rsidRPr="00040BDC">
        <w:rPr>
          <w:rFonts w:hint="eastAsia"/>
          <w:lang w:eastAsia="zh-CN"/>
        </w:rPr>
        <w:t>），</w:t>
      </w:r>
    </w:p>
    <w:p w14:paraId="5A48DC62" w14:textId="77777777" w:rsidR="00C510DA" w:rsidRPr="00040BDC" w:rsidRDefault="00C510DA" w:rsidP="00F81018">
      <w:pPr>
        <w:pStyle w:val="Call"/>
        <w:rPr>
          <w:rStyle w:val="Italic0"/>
          <w:lang w:eastAsia="zh-CN"/>
        </w:rPr>
      </w:pPr>
      <w:r w:rsidRPr="00040BDC">
        <w:rPr>
          <w:rFonts w:hint="eastAsia"/>
          <w:lang w:eastAsia="zh-CN"/>
        </w:rPr>
        <w:t>忆及</w:t>
      </w:r>
    </w:p>
    <w:p w14:paraId="383B919D" w14:textId="77777777" w:rsidR="00DB4137" w:rsidRPr="00040BDC" w:rsidRDefault="00DB4137" w:rsidP="00DB4137">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ascii="SimSun" w:hAnsi="SimSun" w:cs="SimSun" w:hint="eastAsia"/>
          <w:lang w:eastAsia="zh-CN"/>
        </w:rPr>
        <w:t>全权代表大会关于加强国际电联与区域性电信组织的关系以及全权代表大会的区域性筹备工作的第</w:t>
      </w:r>
      <w:r w:rsidRPr="00040BDC">
        <w:rPr>
          <w:rFonts w:eastAsia="Times New Roman" w:hint="eastAsia"/>
          <w:lang w:eastAsia="zh-CN"/>
        </w:rPr>
        <w:t>58</w:t>
      </w:r>
      <w:r w:rsidRPr="00040BDC">
        <w:rPr>
          <w:rFonts w:ascii="SimSun" w:hAnsi="SimSun" w:cs="SimSun" w:hint="eastAsia"/>
          <w:lang w:eastAsia="zh-CN"/>
        </w:rPr>
        <w:t>号决议（</w:t>
      </w:r>
      <w:r w:rsidRPr="00040BDC">
        <w:rPr>
          <w:rFonts w:eastAsia="Times New Roman" w:hint="eastAsia"/>
          <w:lang w:eastAsia="zh-CN"/>
        </w:rPr>
        <w:t>2014</w:t>
      </w:r>
      <w:r w:rsidRPr="00040BDC">
        <w:rPr>
          <w:rFonts w:ascii="SimSun" w:hAnsi="SimSun" w:cs="SimSun" w:hint="eastAsia"/>
          <w:lang w:eastAsia="zh-CN"/>
        </w:rPr>
        <w:t>年，釜山，修订版）</w:t>
      </w:r>
      <w:r w:rsidRPr="00040BDC">
        <w:rPr>
          <w:rFonts w:hint="eastAsia"/>
          <w:lang w:eastAsia="zh-CN"/>
        </w:rPr>
        <w:t>；</w:t>
      </w:r>
    </w:p>
    <w:p w14:paraId="604E1118" w14:textId="77777777" w:rsidR="00DB4137" w:rsidRPr="00040BDC" w:rsidRDefault="00DB4137" w:rsidP="00DB4137">
      <w:pPr>
        <w:pStyle w:val="Normalnoindent"/>
        <w:rPr>
          <w:lang w:eastAsia="zh-CN"/>
        </w:rPr>
      </w:pPr>
      <w:r w:rsidRPr="00040BDC">
        <w:rPr>
          <w:rFonts w:eastAsia="Times New Roman"/>
          <w:i/>
          <w:iCs/>
          <w:lang w:eastAsia="zh-CN"/>
        </w:rPr>
        <w:t>b)</w:t>
      </w:r>
      <w:r w:rsidRPr="00040BDC">
        <w:rPr>
          <w:rFonts w:eastAsia="Times New Roman"/>
          <w:i/>
          <w:iCs/>
          <w:lang w:eastAsia="zh-CN"/>
        </w:rPr>
        <w:tab/>
      </w:r>
      <w:r w:rsidRPr="00040BDC">
        <w:rPr>
          <w:rFonts w:ascii="SimSun" w:hAnsi="SimSun" w:cs="SimSun" w:hint="eastAsia"/>
          <w:lang w:eastAsia="zh-CN"/>
        </w:rPr>
        <w:t>全权代表大会关于加强国际电联区域代表处作用的第</w:t>
      </w:r>
      <w:r w:rsidRPr="00040BDC">
        <w:rPr>
          <w:rFonts w:eastAsia="Times New Roman" w:hint="eastAsia"/>
          <w:lang w:eastAsia="zh-CN"/>
        </w:rPr>
        <w:t>25</w:t>
      </w:r>
      <w:r w:rsidRPr="00040BDC">
        <w:rPr>
          <w:rFonts w:ascii="SimSun" w:hAnsi="SimSun" w:cs="SimSun" w:hint="eastAsia"/>
          <w:lang w:eastAsia="zh-CN"/>
        </w:rPr>
        <w:t>号决议（</w:t>
      </w:r>
      <w:r w:rsidRPr="00040BDC">
        <w:rPr>
          <w:lang w:eastAsia="zh-CN"/>
        </w:rPr>
        <w:t>202</w:t>
      </w:r>
      <w:r w:rsidRPr="00040BDC">
        <w:rPr>
          <w:rFonts w:hint="eastAsia"/>
          <w:lang w:eastAsia="zh-CN"/>
        </w:rPr>
        <w:t>2</w:t>
      </w:r>
      <w:r w:rsidRPr="00040BDC">
        <w:rPr>
          <w:rFonts w:ascii="SimSun" w:hAnsi="SimSun" w:cs="SimSun" w:hint="eastAsia"/>
          <w:lang w:eastAsia="zh-CN"/>
        </w:rPr>
        <w:t>年，</w:t>
      </w:r>
      <w:r w:rsidRPr="00040BDC">
        <w:rPr>
          <w:rFonts w:hint="eastAsia"/>
          <w:lang w:eastAsia="zh-CN"/>
        </w:rPr>
        <w:t>布加勒斯特</w:t>
      </w:r>
      <w:r w:rsidRPr="00040BDC">
        <w:rPr>
          <w:rFonts w:ascii="SimSun" w:hAnsi="SimSun" w:cs="SimSun" w:hint="eastAsia"/>
          <w:lang w:eastAsia="zh-CN"/>
        </w:rPr>
        <w:t>，修订版）</w:t>
      </w:r>
      <w:r w:rsidR="00834628" w:rsidRPr="00040BDC">
        <w:rPr>
          <w:rStyle w:val="Liaison"/>
          <w:lang w:eastAsia="zh-CN"/>
        </w:rPr>
        <w:t> </w:t>
      </w:r>
      <w:r w:rsidRPr="00040BDC">
        <w:rPr>
          <w:rFonts w:hint="eastAsia"/>
          <w:lang w:eastAsia="zh-CN"/>
        </w:rPr>
        <w:t>，</w:t>
      </w:r>
    </w:p>
    <w:p w14:paraId="2DF2B67D" w14:textId="77777777" w:rsidR="00DB4137" w:rsidRPr="00040BDC" w:rsidRDefault="00DB4137" w:rsidP="00DB4137">
      <w:pPr>
        <w:pStyle w:val="Call"/>
        <w:rPr>
          <w:rStyle w:val="Italic0"/>
          <w:lang w:eastAsia="zh-CN"/>
        </w:rPr>
      </w:pPr>
      <w:r w:rsidRPr="00040BDC">
        <w:rPr>
          <w:rFonts w:hint="eastAsia"/>
          <w:lang w:eastAsia="zh-CN"/>
        </w:rPr>
        <w:t>考虑到</w:t>
      </w:r>
    </w:p>
    <w:p w14:paraId="534F9B0C" w14:textId="77777777" w:rsidR="00DB4137" w:rsidRPr="00040BDC" w:rsidRDefault="00DB4137" w:rsidP="00DB4137">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许多区域性电信组织和六个主要的区域性电信组织，即，亚太电信组织（</w:t>
      </w:r>
      <w:r w:rsidRPr="00040BDC">
        <w:rPr>
          <w:rFonts w:hint="eastAsia"/>
          <w:lang w:eastAsia="zh-CN"/>
        </w:rPr>
        <w:t>APT</w:t>
      </w:r>
      <w:r w:rsidRPr="00040BDC">
        <w:rPr>
          <w:rFonts w:hint="eastAsia"/>
          <w:lang w:eastAsia="zh-CN"/>
        </w:rPr>
        <w:t>）、欧洲邮政和电信主管部门大会（</w:t>
      </w:r>
      <w:r w:rsidRPr="00040BDC">
        <w:rPr>
          <w:rFonts w:hint="eastAsia"/>
          <w:lang w:eastAsia="zh-CN"/>
        </w:rPr>
        <w:t>CEPT</w:t>
      </w:r>
      <w:r w:rsidRPr="00040BDC">
        <w:rPr>
          <w:rFonts w:hint="eastAsia"/>
          <w:lang w:eastAsia="zh-CN"/>
        </w:rPr>
        <w:t>）、美洲国家电信委员会（</w:t>
      </w:r>
      <w:r w:rsidRPr="00040BDC">
        <w:rPr>
          <w:rFonts w:hint="eastAsia"/>
          <w:lang w:eastAsia="zh-CN"/>
        </w:rPr>
        <w:t>CITEL</w:t>
      </w:r>
      <w:r w:rsidRPr="00040BDC">
        <w:rPr>
          <w:rFonts w:hint="eastAsia"/>
          <w:lang w:eastAsia="zh-CN"/>
        </w:rPr>
        <w:t>）、非洲电信联盟（</w:t>
      </w:r>
      <w:r w:rsidRPr="00040BDC">
        <w:rPr>
          <w:rFonts w:hint="eastAsia"/>
          <w:lang w:eastAsia="zh-CN"/>
        </w:rPr>
        <w:t>ATU</w:t>
      </w:r>
      <w:r w:rsidRPr="00040BDC">
        <w:rPr>
          <w:rFonts w:hint="eastAsia"/>
          <w:lang w:eastAsia="zh-CN"/>
        </w:rPr>
        <w:t>）、由阿拉伯国家联盟（</w:t>
      </w:r>
      <w:r w:rsidRPr="00040BDC">
        <w:rPr>
          <w:rFonts w:hint="eastAsia"/>
          <w:lang w:eastAsia="zh-CN"/>
        </w:rPr>
        <w:t>LAS</w:t>
      </w:r>
      <w:r w:rsidRPr="00040BDC">
        <w:rPr>
          <w:rFonts w:hint="eastAsia"/>
          <w:lang w:eastAsia="zh-CN"/>
        </w:rPr>
        <w:t>）秘书处所代表的阿拉伯电信和信息部长理事会以及区域通信联合体（</w:t>
      </w:r>
      <w:r w:rsidRPr="00040BDC">
        <w:rPr>
          <w:rFonts w:hint="eastAsia"/>
          <w:lang w:eastAsia="zh-CN"/>
        </w:rPr>
        <w:t>RCC</w:t>
      </w:r>
      <w:r w:rsidRPr="00040BDC">
        <w:rPr>
          <w:rFonts w:hint="eastAsia"/>
          <w:lang w:eastAsia="zh-CN"/>
        </w:rPr>
        <w:t>）寻求与国际电联密切合作，为筹备本届和以往各届全会开展了协调工作；</w:t>
      </w:r>
    </w:p>
    <w:p w14:paraId="2FFBF9B2" w14:textId="77777777" w:rsidR="00DB4137" w:rsidRPr="00040BDC" w:rsidRDefault="00DB4137" w:rsidP="00DB4137">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参与区域性电信组织筹备工作的主管部门向本届和以往各届全会提交了许多共同提案；</w:t>
      </w:r>
    </w:p>
    <w:p w14:paraId="70A6EF70" w14:textId="77777777" w:rsidR="00DB4137" w:rsidRPr="00040BDC" w:rsidRDefault="00DB4137" w:rsidP="00DB4137">
      <w:pPr>
        <w:pStyle w:val="Normalnoindent"/>
        <w:rPr>
          <w:lang w:eastAsia="zh-CN"/>
        </w:rPr>
      </w:pPr>
      <w:r w:rsidRPr="00040BDC">
        <w:rPr>
          <w:i/>
          <w:iCs/>
          <w:lang w:eastAsia="zh-CN"/>
        </w:rPr>
        <w:t>c)</w:t>
      </w:r>
      <w:r w:rsidRPr="00040BDC">
        <w:rPr>
          <w:rFonts w:hint="eastAsia"/>
          <w:lang w:eastAsia="zh-CN"/>
        </w:rPr>
        <w:tab/>
      </w:r>
      <w:r w:rsidRPr="00040BDC">
        <w:rPr>
          <w:rFonts w:hint="eastAsia"/>
          <w:lang w:eastAsia="zh-CN"/>
        </w:rPr>
        <w:t>全会之前在区域层面汇总意见并在区域间展开讨论减少了在全会期间达成协商一致的难度；</w:t>
      </w:r>
    </w:p>
    <w:p w14:paraId="4F3C8A5B" w14:textId="77777777" w:rsidR="00DB4137" w:rsidRPr="00040BDC" w:rsidRDefault="00DB4137" w:rsidP="00DB4137">
      <w:pPr>
        <w:pStyle w:val="Normalnoindent"/>
        <w:rPr>
          <w:lang w:eastAsia="zh-CN"/>
        </w:rPr>
      </w:pPr>
      <w:r w:rsidRPr="00040BDC">
        <w:rPr>
          <w:i/>
          <w:iCs/>
          <w:lang w:eastAsia="zh-CN"/>
        </w:rPr>
        <w:t>d)</w:t>
      </w:r>
      <w:r w:rsidRPr="00040BDC">
        <w:rPr>
          <w:rFonts w:hint="eastAsia"/>
          <w:lang w:eastAsia="zh-CN"/>
        </w:rPr>
        <w:tab/>
      </w:r>
      <w:r w:rsidRPr="00040BDC">
        <w:rPr>
          <w:rFonts w:hint="eastAsia"/>
          <w:lang w:eastAsia="zh-CN"/>
        </w:rPr>
        <w:t>未来全会筹备工作的工作量可能增加；</w:t>
      </w:r>
    </w:p>
    <w:p w14:paraId="6094A9D6" w14:textId="77777777" w:rsidR="00DB4137" w:rsidRPr="00040BDC" w:rsidRDefault="00DB4137" w:rsidP="00DB4137">
      <w:pPr>
        <w:pStyle w:val="Normalnoindent"/>
        <w:rPr>
          <w:lang w:eastAsia="zh-CN"/>
        </w:rPr>
      </w:pPr>
      <w:r w:rsidRPr="00040BDC">
        <w:rPr>
          <w:i/>
          <w:iCs/>
          <w:lang w:eastAsia="zh-CN"/>
        </w:rPr>
        <w:t>e)</w:t>
      </w:r>
      <w:r w:rsidRPr="00040BDC">
        <w:rPr>
          <w:rFonts w:hint="eastAsia"/>
          <w:lang w:eastAsia="zh-CN"/>
        </w:rPr>
        <w:tab/>
      </w:r>
      <w:r w:rsidRPr="00040BDC">
        <w:rPr>
          <w:rFonts w:hint="eastAsia"/>
          <w:lang w:eastAsia="zh-CN"/>
        </w:rPr>
        <w:t>因此，在区域层面协调筹备工作对于成员国和部门成员大有裨益；</w:t>
      </w:r>
    </w:p>
    <w:p w14:paraId="42445C58" w14:textId="77777777" w:rsidR="00DB4137" w:rsidRPr="00040BDC" w:rsidRDefault="00DB4137" w:rsidP="00DB4137">
      <w:pPr>
        <w:pStyle w:val="Normalnoindent"/>
        <w:rPr>
          <w:lang w:eastAsia="zh-CN"/>
        </w:rPr>
      </w:pPr>
      <w:r w:rsidRPr="00040BDC">
        <w:rPr>
          <w:i/>
          <w:iCs/>
          <w:lang w:eastAsia="zh-CN"/>
        </w:rPr>
        <w:t>f)</w:t>
      </w:r>
      <w:r w:rsidRPr="00040BDC">
        <w:rPr>
          <w:rFonts w:hint="eastAsia"/>
          <w:lang w:eastAsia="zh-CN"/>
        </w:rPr>
        <w:tab/>
      </w:r>
      <w:r w:rsidRPr="00040BDC">
        <w:rPr>
          <w:rFonts w:hint="eastAsia"/>
          <w:lang w:eastAsia="zh-CN"/>
        </w:rPr>
        <w:t>在未来各届全会之前进行更加高效的区域性协调工作和区域间沟通将有助于确保全会取得成功；</w:t>
      </w:r>
    </w:p>
    <w:p w14:paraId="5397817F" w14:textId="77777777" w:rsidR="00DB4137" w:rsidRPr="00040BDC" w:rsidRDefault="00DB4137" w:rsidP="00DB4137">
      <w:pPr>
        <w:pStyle w:val="Normalnoindent"/>
        <w:rPr>
          <w:lang w:eastAsia="zh-CN"/>
        </w:rPr>
      </w:pPr>
      <w:r w:rsidRPr="00040BDC">
        <w:rPr>
          <w:i/>
          <w:iCs/>
          <w:lang w:eastAsia="zh-CN"/>
        </w:rPr>
        <w:t>g)</w:t>
      </w:r>
      <w:r w:rsidRPr="00040BDC">
        <w:rPr>
          <w:rFonts w:hint="eastAsia"/>
          <w:i/>
          <w:iCs/>
          <w:lang w:eastAsia="zh-CN"/>
        </w:rPr>
        <w:tab/>
      </w:r>
      <w:r w:rsidRPr="00040BDC">
        <w:rPr>
          <w:rFonts w:hint="eastAsia"/>
          <w:lang w:eastAsia="zh-CN"/>
        </w:rPr>
        <w:t>区域性电信组织有必要与本区域内的相关次区域性组织进行密切协作；</w:t>
      </w:r>
    </w:p>
    <w:p w14:paraId="764FC3B1" w14:textId="77777777" w:rsidR="00290A42" w:rsidRPr="00040BDC" w:rsidRDefault="00290A42" w:rsidP="00290A42">
      <w:pPr>
        <w:rPr>
          <w:lang w:eastAsia="zh-CN"/>
        </w:rPr>
      </w:pPr>
      <w:r w:rsidRPr="00040BDC">
        <w:rPr>
          <w:lang w:eastAsia="zh-CN"/>
        </w:rPr>
        <w:br w:type="page"/>
      </w:r>
    </w:p>
    <w:p w14:paraId="6D136658" w14:textId="77777777" w:rsidR="00DB4137" w:rsidRPr="00040BDC" w:rsidRDefault="00DB4137" w:rsidP="00DB4137">
      <w:pPr>
        <w:pStyle w:val="Normalnoindent"/>
        <w:rPr>
          <w:i/>
          <w:iCs/>
          <w:lang w:eastAsia="zh-CN"/>
        </w:rPr>
      </w:pPr>
      <w:r w:rsidRPr="00040BDC">
        <w:rPr>
          <w:i/>
          <w:iCs/>
          <w:lang w:eastAsia="zh-CN"/>
        </w:rPr>
        <w:lastRenderedPageBreak/>
        <w:t>h)</w:t>
      </w:r>
      <w:r w:rsidRPr="00040BDC">
        <w:rPr>
          <w:i/>
          <w:iCs/>
          <w:lang w:eastAsia="zh-CN"/>
        </w:rPr>
        <w:tab/>
      </w:r>
      <w:r w:rsidRPr="00040BDC">
        <w:rPr>
          <w:rFonts w:hint="eastAsia"/>
          <w:lang w:eastAsia="zh-CN"/>
        </w:rPr>
        <w:t>一些区域性组织在充分组织和参与此类筹备工作方面缺乏必要的资源；</w:t>
      </w:r>
    </w:p>
    <w:p w14:paraId="1C4A205A" w14:textId="77777777" w:rsidR="00DB4137" w:rsidRPr="00040BDC" w:rsidRDefault="00DB4137" w:rsidP="00DB4137">
      <w:pPr>
        <w:pStyle w:val="Normalnoindent"/>
        <w:rPr>
          <w:lang w:eastAsia="zh-CN"/>
        </w:rPr>
      </w:pPr>
      <w:r w:rsidRPr="00040BDC">
        <w:rPr>
          <w:rFonts w:hint="eastAsia"/>
          <w:i/>
          <w:iCs/>
          <w:lang w:eastAsia="zh-CN"/>
        </w:rPr>
        <w:t>i</w:t>
      </w:r>
      <w:r w:rsidRPr="00040BDC">
        <w:rPr>
          <w:i/>
          <w:iCs/>
          <w:lang w:eastAsia="zh-CN"/>
        </w:rPr>
        <w:t>)</w:t>
      </w:r>
      <w:r w:rsidRPr="00040BDC">
        <w:rPr>
          <w:rFonts w:hint="eastAsia"/>
          <w:lang w:eastAsia="zh-CN"/>
        </w:rPr>
        <w:tab/>
      </w:r>
      <w:r w:rsidRPr="00040BDC">
        <w:rPr>
          <w:rFonts w:hint="eastAsia"/>
          <w:lang w:eastAsia="zh-CN"/>
        </w:rPr>
        <w:t>有必要全面协调区域间的磋商工作，</w:t>
      </w:r>
    </w:p>
    <w:p w14:paraId="62C7E333" w14:textId="77777777" w:rsidR="00DB4137" w:rsidRPr="00040BDC" w:rsidRDefault="00DB4137" w:rsidP="00DB4137">
      <w:pPr>
        <w:pStyle w:val="Call"/>
        <w:rPr>
          <w:rStyle w:val="Italic0"/>
          <w:lang w:eastAsia="zh-CN"/>
        </w:rPr>
      </w:pPr>
      <w:r w:rsidRPr="00040BDC">
        <w:rPr>
          <w:rFonts w:hint="eastAsia"/>
          <w:lang w:eastAsia="zh-CN"/>
        </w:rPr>
        <w:t>认识到</w:t>
      </w:r>
    </w:p>
    <w:p w14:paraId="296418CF" w14:textId="77777777" w:rsidR="00CE0184" w:rsidRPr="00040BDC" w:rsidRDefault="00DB4137" w:rsidP="00CE0184">
      <w:pPr>
        <w:pStyle w:val="Normalnoindent"/>
        <w:rPr>
          <w:lang w:val="en-GB" w:eastAsia="zh-CN"/>
        </w:rPr>
      </w:pPr>
      <w:r w:rsidRPr="00040BDC">
        <w:rPr>
          <w:i/>
          <w:iCs/>
          <w:lang w:eastAsia="zh-CN"/>
        </w:rPr>
        <w:t>a)</w:t>
      </w:r>
      <w:r w:rsidRPr="00040BDC">
        <w:rPr>
          <w:rFonts w:hint="eastAsia"/>
          <w:lang w:eastAsia="zh-CN"/>
        </w:rPr>
        <w:tab/>
      </w:r>
      <w:r w:rsidRPr="00040BDC">
        <w:rPr>
          <w:rFonts w:hint="eastAsia"/>
          <w:lang w:eastAsia="zh-CN"/>
        </w:rPr>
        <w:t>全权代表大会、世界无线电通信大会和世界电信发展大会的筹备过程已凸显出区域协调的益处；</w:t>
      </w:r>
    </w:p>
    <w:p w14:paraId="00188BA7" w14:textId="77777777" w:rsidR="00DB4137" w:rsidRPr="00040BDC" w:rsidRDefault="00DB4137" w:rsidP="00CE0184">
      <w:pPr>
        <w:pStyle w:val="Normalnoindent"/>
        <w:rPr>
          <w:lang w:eastAsia="zh-CN"/>
        </w:rPr>
      </w:pPr>
      <w:r w:rsidRPr="00040BDC">
        <w:rPr>
          <w:i/>
          <w:iCs/>
          <w:lang w:eastAsia="zh-CN"/>
        </w:rPr>
        <w:t>b)</w:t>
      </w:r>
      <w:r w:rsidRPr="00040BDC">
        <w:rPr>
          <w:lang w:eastAsia="zh-CN"/>
        </w:rPr>
        <w:tab/>
      </w:r>
      <w:r w:rsidRPr="00040BDC">
        <w:rPr>
          <w:rFonts w:hint="eastAsia"/>
          <w:lang w:eastAsia="zh-CN"/>
        </w:rPr>
        <w:t>全权代表大会之前一贯进行的区域间协调和筹备，有益于在共同关心的领域开展区域合作，促进各区域就重大问题开展协调，开通成员国协调员之间的沟通渠道，并允许在全会之前启动谈判；</w:t>
      </w:r>
    </w:p>
    <w:p w14:paraId="48B23FF6" w14:textId="77777777" w:rsidR="00DB4137" w:rsidRPr="00040BDC" w:rsidRDefault="00DB4137" w:rsidP="00DB4137">
      <w:pPr>
        <w:pStyle w:val="Normalnoindent"/>
        <w:rPr>
          <w:lang w:eastAsia="zh-CN"/>
        </w:rPr>
      </w:pPr>
      <w:r w:rsidRPr="00040BDC">
        <w:rPr>
          <w:i/>
          <w:iCs/>
          <w:lang w:eastAsia="zh-CN"/>
        </w:rPr>
        <w:t>c)</w:t>
      </w:r>
      <w:r w:rsidRPr="00040BDC">
        <w:rPr>
          <w:rFonts w:hint="eastAsia"/>
          <w:lang w:eastAsia="zh-CN"/>
        </w:rPr>
        <w:tab/>
      </w:r>
      <w:r w:rsidRPr="00040BDC">
        <w:rPr>
          <w:rFonts w:hint="eastAsia"/>
          <w:lang w:eastAsia="zh-CN"/>
        </w:rPr>
        <w:t>世界电信标准化全会（</w:t>
      </w:r>
      <w:r w:rsidRPr="00040BDC">
        <w:rPr>
          <w:rFonts w:hint="eastAsia"/>
          <w:lang w:eastAsia="zh-CN"/>
        </w:rPr>
        <w:t>WTSA</w:t>
      </w:r>
      <w:r w:rsidRPr="00040BDC">
        <w:rPr>
          <w:rFonts w:hint="eastAsia"/>
          <w:lang w:eastAsia="zh-CN"/>
        </w:rPr>
        <w:t>）的区域性筹备会议有助于确定并协调与各区域特别相关问题的看法，并制定出提交</w:t>
      </w:r>
      <w:r w:rsidRPr="00040BDC">
        <w:rPr>
          <w:rFonts w:hint="eastAsia"/>
          <w:lang w:eastAsia="zh-CN"/>
        </w:rPr>
        <w:t>WTSA</w:t>
      </w:r>
      <w:r w:rsidRPr="00040BDC">
        <w:rPr>
          <w:rFonts w:hint="eastAsia"/>
          <w:lang w:eastAsia="zh-CN"/>
        </w:rPr>
        <w:t>的区域性共同提案，</w:t>
      </w:r>
    </w:p>
    <w:p w14:paraId="794CA658" w14:textId="77777777" w:rsidR="00DB4137" w:rsidRPr="00040BDC" w:rsidRDefault="00DB4137" w:rsidP="00DB4137">
      <w:pPr>
        <w:pStyle w:val="Call"/>
        <w:rPr>
          <w:rStyle w:val="Italic0"/>
          <w:lang w:eastAsia="zh-CN"/>
        </w:rPr>
      </w:pPr>
      <w:r w:rsidRPr="00040BDC">
        <w:rPr>
          <w:rStyle w:val="Italic0"/>
          <w:rFonts w:hint="eastAsia"/>
          <w:lang w:eastAsia="zh-CN"/>
        </w:rPr>
        <w:t>顾及</w:t>
      </w:r>
    </w:p>
    <w:p w14:paraId="0C966D9E" w14:textId="77777777" w:rsidR="00DB4137" w:rsidRPr="00040BDC" w:rsidRDefault="00DB4137" w:rsidP="00DB4137">
      <w:pPr>
        <w:ind w:firstLineChars="200" w:firstLine="480"/>
        <w:rPr>
          <w:lang w:eastAsia="zh-CN"/>
        </w:rPr>
      </w:pPr>
      <w:r w:rsidRPr="00040BDC">
        <w:rPr>
          <w:rFonts w:hint="eastAsia"/>
          <w:lang w:eastAsia="zh-CN"/>
        </w:rPr>
        <w:t>由于成员国在全会之前加大了筹备工作的力度和水平，提高了全会的效率，各届</w:t>
      </w:r>
      <w:r w:rsidRPr="00040BDC">
        <w:rPr>
          <w:rFonts w:hint="eastAsia"/>
          <w:lang w:eastAsia="zh-CN"/>
        </w:rPr>
        <w:t>WTSA</w:t>
      </w:r>
      <w:r w:rsidRPr="00040BDC">
        <w:rPr>
          <w:rFonts w:hint="eastAsia"/>
          <w:lang w:eastAsia="zh-CN"/>
        </w:rPr>
        <w:t>受益匪浅，</w:t>
      </w:r>
    </w:p>
    <w:p w14:paraId="01F7EC64" w14:textId="77777777" w:rsidR="00DB4137" w:rsidRPr="00040BDC" w:rsidRDefault="00DB4137" w:rsidP="00DB4137">
      <w:pPr>
        <w:pStyle w:val="Call"/>
        <w:rPr>
          <w:rStyle w:val="Italic0"/>
          <w:lang w:eastAsia="zh-CN"/>
        </w:rPr>
      </w:pPr>
      <w:r w:rsidRPr="00040BDC">
        <w:rPr>
          <w:rFonts w:hint="eastAsia"/>
          <w:lang w:eastAsia="zh-CN"/>
        </w:rPr>
        <w:t>注意到</w:t>
      </w:r>
    </w:p>
    <w:p w14:paraId="1F346F54" w14:textId="77777777" w:rsidR="00DB4137" w:rsidRPr="00040BDC" w:rsidRDefault="00DB4137" w:rsidP="00DB4137">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许多区域性电信组织均表示，有必要在国际电联与它们之间开展更加密切的合作；</w:t>
      </w:r>
    </w:p>
    <w:p w14:paraId="399FA96F" w14:textId="77777777" w:rsidR="00DB4137" w:rsidRPr="00040BDC" w:rsidRDefault="00DB4137" w:rsidP="00DB4137">
      <w:pPr>
        <w:pStyle w:val="Normalnoindent"/>
        <w:rPr>
          <w:lang w:eastAsia="zh-CN"/>
        </w:rPr>
      </w:pPr>
      <w:r w:rsidRPr="00040BDC">
        <w:rPr>
          <w:rFonts w:hint="eastAsia"/>
          <w:i/>
          <w:iCs/>
          <w:lang w:eastAsia="zh-CN"/>
        </w:rPr>
        <w:t>b)</w:t>
      </w:r>
      <w:r w:rsidRPr="00040BDC">
        <w:rPr>
          <w:rFonts w:hint="eastAsia"/>
          <w:lang w:eastAsia="zh-CN"/>
        </w:rPr>
        <w:tab/>
      </w:r>
      <w:r w:rsidRPr="00040BDC">
        <w:rPr>
          <w:rFonts w:hint="eastAsia"/>
          <w:lang w:eastAsia="zh-CN"/>
        </w:rPr>
        <w:t>实践证明，国际电联各区域代表处与区域性电信组织之间的关系使各方获益良多，</w:t>
      </w:r>
    </w:p>
    <w:p w14:paraId="3D33CF7B" w14:textId="77777777" w:rsidR="00DB4137" w:rsidRPr="00040BDC" w:rsidRDefault="00DB4137" w:rsidP="00DB4137">
      <w:pPr>
        <w:pStyle w:val="Call"/>
        <w:rPr>
          <w:rStyle w:val="Italic0"/>
          <w:lang w:eastAsia="zh-CN"/>
        </w:rPr>
      </w:pPr>
      <w:r w:rsidRPr="00040BDC">
        <w:rPr>
          <w:rFonts w:hint="eastAsia"/>
          <w:lang w:eastAsia="zh-CN"/>
        </w:rPr>
        <w:t>做出决议，责成电信标准化局主任</w:t>
      </w:r>
    </w:p>
    <w:p w14:paraId="07AB7874" w14:textId="77777777" w:rsidR="00DB4137" w:rsidRPr="00040BDC" w:rsidRDefault="00DB4137" w:rsidP="00834628">
      <w:pPr>
        <w:pStyle w:val="Normalnoindent"/>
        <w:rPr>
          <w:lang w:eastAsia="zh-CN"/>
        </w:rPr>
      </w:pPr>
      <w:r w:rsidRPr="00040BDC">
        <w:rPr>
          <w:lang w:eastAsia="zh-CN"/>
        </w:rPr>
        <w:t>1</w:t>
      </w:r>
      <w:r w:rsidRPr="00040BDC">
        <w:rPr>
          <w:lang w:eastAsia="zh-CN"/>
        </w:rPr>
        <w:tab/>
      </w:r>
      <w:r w:rsidRPr="00040BDC">
        <w:rPr>
          <w:rFonts w:hint="eastAsia"/>
          <w:lang w:eastAsia="zh-CN"/>
        </w:rPr>
        <w:t>继续在全权代表大会规定的财务限制范围内与相关区域性组织紧密协调，必要时在区域代表处的协助下（毫无例外地涵盖国际电联所有成员国，即使它们不属于六个区域性电信组织中的任何一个）在离下届</w:t>
      </w:r>
      <w:r w:rsidRPr="00040BDC">
        <w:rPr>
          <w:rFonts w:hint="eastAsia"/>
          <w:lang w:eastAsia="zh-CN"/>
        </w:rPr>
        <w:t>WTSA</w:t>
      </w:r>
      <w:r w:rsidRPr="00040BDC">
        <w:rPr>
          <w:rFonts w:hint="eastAsia"/>
          <w:lang w:eastAsia="zh-CN"/>
        </w:rPr>
        <w:t>尽可能近的时间内，为每个区域至少组织一次区域性筹备会议。区域筹备会议应随后召开一届由区域性筹备会议正副主席及其它相关方参加的非正式会议，时间不早于</w:t>
      </w:r>
      <w:r w:rsidRPr="00040BDC">
        <w:rPr>
          <w:rFonts w:hint="eastAsia"/>
          <w:lang w:eastAsia="zh-CN"/>
        </w:rPr>
        <w:t>WTSA</w:t>
      </w:r>
      <w:r w:rsidRPr="00040BDC">
        <w:rPr>
          <w:rFonts w:hint="eastAsia"/>
          <w:lang w:eastAsia="zh-CN"/>
        </w:rPr>
        <w:t>召开的六个月前；</w:t>
      </w:r>
    </w:p>
    <w:p w14:paraId="5838BAA7" w14:textId="77777777" w:rsidR="00DB4137" w:rsidRPr="00040BDC" w:rsidRDefault="00DB4137" w:rsidP="00834628">
      <w:pPr>
        <w:pStyle w:val="Normalnoindent"/>
        <w:rPr>
          <w:lang w:val="en-GB" w:eastAsia="zh-CN"/>
        </w:rPr>
      </w:pPr>
      <w:r w:rsidRPr="00040BDC">
        <w:rPr>
          <w:rFonts w:eastAsia="Batang"/>
          <w:lang w:eastAsia="zh-CN"/>
        </w:rPr>
        <w:t>2</w:t>
      </w:r>
      <w:r w:rsidRPr="00040BDC">
        <w:rPr>
          <w:rFonts w:eastAsia="Batang"/>
          <w:lang w:eastAsia="zh-CN"/>
        </w:rPr>
        <w:tab/>
      </w:r>
      <w:r w:rsidRPr="00040BDC">
        <w:rPr>
          <w:rFonts w:hint="eastAsia"/>
          <w:lang w:eastAsia="zh-CN"/>
        </w:rPr>
        <w:t>支持在区域性筹备会议期间组织情况通报会和培训，以便提供有关全会、提名和文件制作流程以及议事规则的信息，</w:t>
      </w:r>
    </w:p>
    <w:p w14:paraId="135D8192" w14:textId="77777777" w:rsidR="00290A42" w:rsidRPr="00040BDC" w:rsidRDefault="00290A42" w:rsidP="00290A42">
      <w:pPr>
        <w:rPr>
          <w:lang w:val="en-GB" w:eastAsia="zh-CN"/>
        </w:rPr>
      </w:pPr>
      <w:r w:rsidRPr="00040BDC">
        <w:rPr>
          <w:lang w:eastAsia="zh-CN"/>
        </w:rPr>
        <w:br w:type="page"/>
      </w:r>
    </w:p>
    <w:p w14:paraId="05407CE8" w14:textId="77777777" w:rsidR="00DB4137" w:rsidRPr="00040BDC" w:rsidRDefault="00DB4137" w:rsidP="00DB4137">
      <w:pPr>
        <w:pStyle w:val="Call"/>
        <w:rPr>
          <w:rStyle w:val="Italic0"/>
          <w:lang w:eastAsia="zh-CN"/>
        </w:rPr>
      </w:pPr>
      <w:r w:rsidRPr="00040BDC">
        <w:rPr>
          <w:rFonts w:hint="eastAsia"/>
          <w:lang w:eastAsia="zh-CN"/>
        </w:rPr>
        <w:lastRenderedPageBreak/>
        <w:t>请秘书长与三个部门局的主任合作</w:t>
      </w:r>
    </w:p>
    <w:p w14:paraId="160492F8" w14:textId="77777777" w:rsidR="00DB4137" w:rsidRPr="00040BDC" w:rsidRDefault="00DB4137" w:rsidP="00DB4137">
      <w:pPr>
        <w:pStyle w:val="Normalnoindent"/>
        <w:rPr>
          <w:lang w:eastAsia="zh-CN"/>
        </w:rPr>
      </w:pPr>
      <w:r w:rsidRPr="00040BDC">
        <w:rPr>
          <w:lang w:eastAsia="zh-CN"/>
        </w:rPr>
        <w:t>1</w:t>
      </w:r>
      <w:r w:rsidRPr="00040BDC">
        <w:rPr>
          <w:rFonts w:hint="eastAsia"/>
          <w:lang w:eastAsia="zh-CN"/>
        </w:rPr>
        <w:tab/>
      </w:r>
      <w:r w:rsidRPr="00040BDC">
        <w:rPr>
          <w:rFonts w:hint="eastAsia"/>
          <w:lang w:eastAsia="zh-CN"/>
        </w:rPr>
        <w:t>就支持各成员国、区域性和次区域性电信组织筹备未来各届</w:t>
      </w:r>
      <w:r w:rsidRPr="00040BDC">
        <w:rPr>
          <w:rFonts w:hint="eastAsia"/>
          <w:lang w:eastAsia="zh-CN"/>
        </w:rPr>
        <w:t>WTSA</w:t>
      </w:r>
      <w:r w:rsidRPr="00040BDC">
        <w:rPr>
          <w:rFonts w:hint="eastAsia"/>
          <w:lang w:eastAsia="zh-CN"/>
        </w:rPr>
        <w:t>的手段与之进行磋商，包括为在每个区域组织一次“缩小标准化工作差距论坛”提供支持，从而讨论发展中国家所关心的下届</w:t>
      </w:r>
      <w:r w:rsidRPr="00040BDC">
        <w:rPr>
          <w:rFonts w:hint="eastAsia"/>
          <w:lang w:eastAsia="zh-CN"/>
        </w:rPr>
        <w:t>WTSA</w:t>
      </w:r>
      <w:r w:rsidRPr="00040BDC">
        <w:rPr>
          <w:rFonts w:hint="eastAsia"/>
          <w:lang w:eastAsia="zh-CN"/>
        </w:rPr>
        <w:t>的主要问题</w:t>
      </w:r>
      <w:r w:rsidR="00CE0184" w:rsidRPr="00040BDC">
        <w:rPr>
          <w:rStyle w:val="FootnoteReference"/>
          <w:lang w:eastAsia="zh-CN"/>
        </w:rPr>
        <w:footnoteReference w:id="23"/>
      </w:r>
      <w:r w:rsidRPr="00040BDC">
        <w:rPr>
          <w:rFonts w:hint="eastAsia"/>
          <w:lang w:eastAsia="zh-CN"/>
        </w:rPr>
        <w:t>；</w:t>
      </w:r>
    </w:p>
    <w:p w14:paraId="488700E5" w14:textId="77777777" w:rsidR="00DB4137" w:rsidRPr="00040BDC" w:rsidRDefault="00DB4137" w:rsidP="00DB4137">
      <w:pPr>
        <w:pStyle w:val="Normalnoindent"/>
        <w:rPr>
          <w:lang w:eastAsia="zh-CN"/>
        </w:rPr>
      </w:pPr>
      <w:r w:rsidRPr="00040BDC">
        <w:rPr>
          <w:lang w:eastAsia="zh-CN"/>
        </w:rPr>
        <w:t>2</w:t>
      </w:r>
      <w:r w:rsidRPr="00040BDC">
        <w:rPr>
          <w:rFonts w:hint="eastAsia"/>
          <w:lang w:eastAsia="zh-CN"/>
        </w:rPr>
        <w:tab/>
      </w:r>
      <w:r w:rsidRPr="00040BDC">
        <w:rPr>
          <w:rFonts w:hint="eastAsia"/>
          <w:lang w:eastAsia="zh-CN"/>
        </w:rPr>
        <w:t>以此类磋商为基础，在以下领域协助各成员国、区域性与次区域性电信组织的工作：</w:t>
      </w:r>
    </w:p>
    <w:p w14:paraId="7E3A31FF" w14:textId="77777777" w:rsidR="00DB4137" w:rsidRPr="00040BDC" w:rsidRDefault="00DB4137" w:rsidP="00DB4137">
      <w:pPr>
        <w:pStyle w:val="enumlev1"/>
        <w:rPr>
          <w:lang w:eastAsia="zh-CN"/>
        </w:rPr>
      </w:pPr>
      <w:r w:rsidRPr="00040BDC">
        <w:rPr>
          <w:rFonts w:hint="eastAsia"/>
          <w:lang w:eastAsia="zh-CN"/>
        </w:rPr>
        <w:t>i)</w:t>
      </w:r>
      <w:r w:rsidRPr="00040BDC">
        <w:rPr>
          <w:rFonts w:hint="eastAsia"/>
          <w:lang w:eastAsia="zh-CN"/>
        </w:rPr>
        <w:tab/>
      </w:r>
      <w:r w:rsidRPr="00040BDC">
        <w:rPr>
          <w:rFonts w:hint="eastAsia"/>
          <w:lang w:eastAsia="zh-CN"/>
        </w:rPr>
        <w:t>组织非正式的区域性和跨区域的筹备会议，以及正式的区域性筹备会议（如相关区域有此要求的话）；</w:t>
      </w:r>
    </w:p>
    <w:p w14:paraId="199CF78E" w14:textId="77777777" w:rsidR="00DB4137" w:rsidRPr="00040BDC" w:rsidRDefault="00DB4137" w:rsidP="00DB4137">
      <w:pPr>
        <w:pStyle w:val="enumlev1"/>
        <w:rPr>
          <w:lang w:eastAsia="zh-CN"/>
        </w:rPr>
      </w:pPr>
      <w:r w:rsidRPr="00040BDC">
        <w:rPr>
          <w:rFonts w:hint="eastAsia"/>
          <w:lang w:eastAsia="zh-CN"/>
        </w:rPr>
        <w:t>ii)</w:t>
      </w:r>
      <w:r w:rsidRPr="00040BDC">
        <w:rPr>
          <w:rFonts w:hint="eastAsia"/>
          <w:lang w:eastAsia="zh-CN"/>
        </w:rPr>
        <w:tab/>
      </w:r>
      <w:r w:rsidRPr="00040BDC">
        <w:rPr>
          <w:rFonts w:hint="eastAsia"/>
          <w:lang w:eastAsia="zh-CN"/>
        </w:rPr>
        <w:t>确定下一届</w:t>
      </w:r>
      <w:r w:rsidRPr="00040BDC">
        <w:rPr>
          <w:rFonts w:hint="eastAsia"/>
          <w:lang w:eastAsia="zh-CN"/>
        </w:rPr>
        <w:t>WTSA</w:t>
      </w:r>
      <w:r w:rsidRPr="00040BDC">
        <w:rPr>
          <w:rFonts w:hint="eastAsia"/>
          <w:lang w:eastAsia="zh-CN"/>
        </w:rPr>
        <w:t>需要解决的主要问题；</w:t>
      </w:r>
    </w:p>
    <w:p w14:paraId="35D1B610" w14:textId="77777777" w:rsidR="00DB4137" w:rsidRPr="00040BDC" w:rsidRDefault="00DB4137" w:rsidP="00DB4137">
      <w:pPr>
        <w:pStyle w:val="enumlev1"/>
        <w:rPr>
          <w:lang w:eastAsia="zh-CN"/>
        </w:rPr>
      </w:pPr>
      <w:r w:rsidRPr="00040BDC">
        <w:rPr>
          <w:rFonts w:hint="eastAsia"/>
          <w:lang w:eastAsia="zh-CN"/>
        </w:rPr>
        <w:t>iii)</w:t>
      </w:r>
      <w:r w:rsidRPr="00040BDC">
        <w:rPr>
          <w:rFonts w:hint="eastAsia"/>
          <w:lang w:eastAsia="zh-CN"/>
        </w:rPr>
        <w:tab/>
      </w:r>
      <w:r w:rsidRPr="00040BDC">
        <w:rPr>
          <w:rFonts w:hint="eastAsia"/>
          <w:lang w:eastAsia="zh-CN"/>
        </w:rPr>
        <w:t>制定协调方法；及</w:t>
      </w:r>
    </w:p>
    <w:p w14:paraId="4942557C" w14:textId="77777777" w:rsidR="00DB4137" w:rsidRPr="00040BDC" w:rsidRDefault="00DB4137" w:rsidP="00DB4137">
      <w:pPr>
        <w:pStyle w:val="enumlev1"/>
        <w:rPr>
          <w:lang w:eastAsia="zh-CN"/>
        </w:rPr>
      </w:pPr>
      <w:r w:rsidRPr="00040BDC">
        <w:rPr>
          <w:rFonts w:hint="eastAsia"/>
          <w:lang w:eastAsia="zh-CN"/>
        </w:rPr>
        <w:t>iv)</w:t>
      </w:r>
      <w:r w:rsidRPr="00040BDC">
        <w:rPr>
          <w:rFonts w:hint="eastAsia"/>
          <w:lang w:eastAsia="zh-CN"/>
        </w:rPr>
        <w:tab/>
      </w:r>
      <w:r w:rsidRPr="00040BDC">
        <w:rPr>
          <w:rFonts w:hint="eastAsia"/>
          <w:lang w:eastAsia="zh-CN"/>
        </w:rPr>
        <w:t>针对</w:t>
      </w:r>
      <w:r w:rsidRPr="00040BDC">
        <w:rPr>
          <w:rFonts w:hint="eastAsia"/>
          <w:lang w:eastAsia="zh-CN"/>
        </w:rPr>
        <w:t>WTSA</w:t>
      </w:r>
      <w:r w:rsidRPr="00040BDC">
        <w:rPr>
          <w:rFonts w:hint="eastAsia"/>
          <w:lang w:eastAsia="zh-CN"/>
        </w:rPr>
        <w:t>的预期工作组织情况通报会；</w:t>
      </w:r>
    </w:p>
    <w:p w14:paraId="10D64F71" w14:textId="77777777" w:rsidR="00DB4137" w:rsidRPr="00040BDC" w:rsidRDefault="00DB4137" w:rsidP="00DB4137">
      <w:pPr>
        <w:pStyle w:val="Normalnoindent"/>
        <w:rPr>
          <w:lang w:eastAsia="zh-CN"/>
        </w:rPr>
      </w:pPr>
      <w:r w:rsidRPr="00040BDC">
        <w:rPr>
          <w:lang w:eastAsia="zh-CN"/>
        </w:rPr>
        <w:t>3</w:t>
      </w:r>
      <w:r w:rsidRPr="00040BDC">
        <w:rPr>
          <w:rFonts w:hint="eastAsia"/>
          <w:lang w:eastAsia="zh-CN"/>
        </w:rPr>
        <w:tab/>
      </w:r>
      <w:r w:rsidRPr="00040BDC">
        <w:rPr>
          <w:rFonts w:hint="eastAsia"/>
          <w:lang w:eastAsia="zh-CN"/>
        </w:rPr>
        <w:t>最迟在</w:t>
      </w:r>
      <w:r w:rsidRPr="00040BDC">
        <w:rPr>
          <w:rFonts w:hint="eastAsia"/>
          <w:lang w:eastAsia="zh-CN"/>
        </w:rPr>
        <w:t>WTSA</w:t>
      </w:r>
      <w:r w:rsidRPr="00040BDC">
        <w:rPr>
          <w:rFonts w:hint="eastAsia"/>
          <w:lang w:eastAsia="zh-CN"/>
        </w:rPr>
        <w:t>之后的国际电联理事会会议之前提交一份有关成员国对</w:t>
      </w:r>
      <w:r w:rsidRPr="00040BDC">
        <w:rPr>
          <w:rFonts w:hint="eastAsia"/>
          <w:lang w:eastAsia="zh-CN"/>
        </w:rPr>
        <w:t>WTSA</w:t>
      </w:r>
      <w:r w:rsidRPr="00040BDC">
        <w:rPr>
          <w:rFonts w:hint="eastAsia"/>
          <w:lang w:eastAsia="zh-CN"/>
        </w:rPr>
        <w:t>区域性筹备会议的反馈、会议结果及本决议执行情况的报告，</w:t>
      </w:r>
    </w:p>
    <w:p w14:paraId="08B249EB" w14:textId="77777777" w:rsidR="00DB4137" w:rsidRPr="00040BDC" w:rsidRDefault="00DB4137" w:rsidP="00DB4137">
      <w:pPr>
        <w:pStyle w:val="Call"/>
        <w:rPr>
          <w:rStyle w:val="Italic0"/>
          <w:lang w:eastAsia="zh-CN"/>
        </w:rPr>
      </w:pPr>
      <w:r w:rsidRPr="00040BDC">
        <w:rPr>
          <w:rFonts w:hint="eastAsia"/>
          <w:lang w:eastAsia="zh-CN"/>
        </w:rPr>
        <w:t>请各成员国</w:t>
      </w:r>
    </w:p>
    <w:p w14:paraId="3ACA61C3" w14:textId="77777777" w:rsidR="00DB4137" w:rsidRPr="00040BDC" w:rsidRDefault="00DB4137" w:rsidP="00DB4137">
      <w:pPr>
        <w:ind w:firstLineChars="200" w:firstLine="480"/>
        <w:rPr>
          <w:lang w:eastAsia="zh-CN"/>
        </w:rPr>
      </w:pPr>
      <w:r w:rsidRPr="00040BDC">
        <w:rPr>
          <w:rFonts w:hint="eastAsia"/>
          <w:lang w:eastAsia="zh-CN"/>
        </w:rPr>
        <w:t>积极参与本决议的实施工作，</w:t>
      </w:r>
    </w:p>
    <w:p w14:paraId="011541D2" w14:textId="77777777" w:rsidR="00DB4137" w:rsidRPr="00040BDC" w:rsidRDefault="00DB4137" w:rsidP="00DB4137">
      <w:pPr>
        <w:pStyle w:val="Call"/>
        <w:rPr>
          <w:rStyle w:val="Italic0"/>
          <w:lang w:eastAsia="zh-CN"/>
        </w:rPr>
      </w:pPr>
      <w:r w:rsidRPr="00040BDC">
        <w:rPr>
          <w:rFonts w:hint="eastAsia"/>
          <w:lang w:eastAsia="zh-CN"/>
        </w:rPr>
        <w:t>请区域性和次区域性电信组织</w:t>
      </w:r>
    </w:p>
    <w:p w14:paraId="278ACFCF" w14:textId="77777777" w:rsidR="00DB4137" w:rsidRPr="00040BDC" w:rsidRDefault="00DB4137" w:rsidP="00DB4137">
      <w:pPr>
        <w:pStyle w:val="Normalnoindent"/>
        <w:rPr>
          <w:lang w:eastAsia="zh-CN"/>
        </w:rPr>
      </w:pPr>
      <w:r w:rsidRPr="00040BDC">
        <w:rPr>
          <w:lang w:eastAsia="zh-CN"/>
        </w:rPr>
        <w:t>1</w:t>
      </w:r>
      <w:r w:rsidRPr="00040BDC">
        <w:rPr>
          <w:rFonts w:hint="eastAsia"/>
          <w:lang w:eastAsia="zh-CN"/>
        </w:rPr>
        <w:tab/>
      </w:r>
      <w:r w:rsidRPr="00040BDC">
        <w:rPr>
          <w:rFonts w:hint="eastAsia"/>
          <w:lang w:eastAsia="zh-CN"/>
        </w:rPr>
        <w:t>参与有关协调其各成员国文稿的工作，以便尽可能提出共同提案；</w:t>
      </w:r>
    </w:p>
    <w:p w14:paraId="13530CB9" w14:textId="77777777" w:rsidR="00DB4137" w:rsidRPr="00040BDC" w:rsidRDefault="00DB4137" w:rsidP="00DB4137">
      <w:pPr>
        <w:pStyle w:val="Normalnoindent"/>
        <w:rPr>
          <w:lang w:eastAsia="zh-CN"/>
        </w:rPr>
      </w:pPr>
      <w:r w:rsidRPr="00040BDC">
        <w:rPr>
          <w:lang w:eastAsia="zh-CN"/>
        </w:rPr>
        <w:t>2</w:t>
      </w:r>
      <w:r w:rsidRPr="00040BDC">
        <w:rPr>
          <w:rFonts w:hint="eastAsia"/>
          <w:lang w:eastAsia="zh-CN"/>
        </w:rPr>
        <w:tab/>
      </w:r>
      <w:r w:rsidRPr="00040BDC">
        <w:rPr>
          <w:rFonts w:hint="eastAsia"/>
          <w:lang w:eastAsia="zh-CN"/>
        </w:rPr>
        <w:t>积极参与</w:t>
      </w:r>
      <w:r w:rsidRPr="00040BDC">
        <w:rPr>
          <w:lang w:eastAsia="zh-CN"/>
        </w:rPr>
        <w:t>WTSA</w:t>
      </w:r>
      <w:r w:rsidRPr="00040BDC">
        <w:rPr>
          <w:lang w:eastAsia="zh-CN"/>
        </w:rPr>
        <w:t>区域</w:t>
      </w:r>
      <w:r w:rsidRPr="00040BDC">
        <w:rPr>
          <w:rFonts w:hint="eastAsia"/>
          <w:lang w:eastAsia="zh-CN"/>
        </w:rPr>
        <w:t>性</w:t>
      </w:r>
      <w:r w:rsidRPr="00040BDC">
        <w:rPr>
          <w:lang w:eastAsia="zh-CN"/>
        </w:rPr>
        <w:t>筹备会议的筹备和</w:t>
      </w:r>
      <w:r w:rsidRPr="00040BDC">
        <w:rPr>
          <w:rFonts w:hint="eastAsia"/>
          <w:lang w:eastAsia="zh-CN"/>
        </w:rPr>
        <w:t>举办工作；</w:t>
      </w:r>
    </w:p>
    <w:p w14:paraId="741BCFFC" w14:textId="77777777" w:rsidR="00DB4137" w:rsidRPr="00040BDC" w:rsidRDefault="00DB4137" w:rsidP="00DB4137">
      <w:pPr>
        <w:pStyle w:val="Normalnoindent"/>
        <w:rPr>
          <w:lang w:eastAsia="zh-CN"/>
        </w:rPr>
      </w:pPr>
      <w:r w:rsidRPr="00040BDC">
        <w:rPr>
          <w:lang w:eastAsia="zh-CN"/>
        </w:rPr>
        <w:t>3</w:t>
      </w:r>
      <w:r w:rsidRPr="00040BDC">
        <w:rPr>
          <w:lang w:eastAsia="zh-CN"/>
        </w:rPr>
        <w:tab/>
      </w:r>
      <w:r w:rsidRPr="00040BDC">
        <w:rPr>
          <w:rFonts w:hint="eastAsia"/>
          <w:lang w:eastAsia="zh-CN"/>
        </w:rPr>
        <w:t>应邀参加其它区域性电信组织的筹备会议，且如有可能，召开非正式跨区域会议，以交流信息并形成跨区域共同提案。</w:t>
      </w:r>
    </w:p>
    <w:p w14:paraId="6A06F6A2" w14:textId="77777777" w:rsidR="00C510DA" w:rsidRPr="00040BDC" w:rsidRDefault="00C510DA" w:rsidP="00215752">
      <w:pPr>
        <w:rPr>
          <w:lang w:eastAsia="zh-CN"/>
        </w:rPr>
      </w:pPr>
    </w:p>
    <w:p w14:paraId="2830A5A8" w14:textId="77777777" w:rsidR="00BD4BC9" w:rsidRPr="00040BDC" w:rsidRDefault="00BD4BC9" w:rsidP="00215752">
      <w:pPr>
        <w:rPr>
          <w:lang w:eastAsia="zh-CN"/>
        </w:rPr>
      </w:pPr>
    </w:p>
    <w:p w14:paraId="6D4FDAB9" w14:textId="77777777" w:rsidR="00BD4BC9" w:rsidRPr="00040BDC" w:rsidRDefault="00BD4BC9" w:rsidP="00215752">
      <w:pPr>
        <w:rPr>
          <w:lang w:eastAsia="zh-CN"/>
        </w:rPr>
      </w:pPr>
    </w:p>
    <w:p w14:paraId="2B86C9FE" w14:textId="77777777" w:rsidR="00BD4BC9" w:rsidRPr="00040BDC" w:rsidRDefault="00BD4BC9" w:rsidP="00215752">
      <w:pPr>
        <w:rPr>
          <w:lang w:eastAsia="zh-CN"/>
        </w:rPr>
      </w:pPr>
    </w:p>
    <w:p w14:paraId="6CFFE691" w14:textId="77777777" w:rsidR="00BD4BC9" w:rsidRPr="00040BDC" w:rsidRDefault="00BD4BC9" w:rsidP="00215752">
      <w:pPr>
        <w:rPr>
          <w:lang w:eastAsia="zh-CN"/>
        </w:rPr>
      </w:pPr>
    </w:p>
    <w:p w14:paraId="303D4BF4" w14:textId="77777777" w:rsidR="00BD4BC9" w:rsidRPr="00040BDC" w:rsidRDefault="00BD4BC9" w:rsidP="00215752">
      <w:pPr>
        <w:rPr>
          <w:lang w:eastAsia="zh-CN"/>
        </w:rPr>
      </w:pPr>
    </w:p>
    <w:p w14:paraId="3A978C1C" w14:textId="77777777" w:rsidR="00BD4BC9" w:rsidRPr="00040BDC" w:rsidRDefault="00BD4BC9" w:rsidP="00215752">
      <w:pPr>
        <w:rPr>
          <w:lang w:eastAsia="zh-CN"/>
        </w:rPr>
      </w:pPr>
    </w:p>
    <w:p w14:paraId="62E6D80D" w14:textId="77777777" w:rsidR="00BD4BC9" w:rsidRPr="00040BDC" w:rsidRDefault="00BD4BC9" w:rsidP="00215752">
      <w:pPr>
        <w:rPr>
          <w:lang w:eastAsia="zh-CN"/>
        </w:rPr>
      </w:pPr>
    </w:p>
    <w:p w14:paraId="4CFB484F" w14:textId="77777777" w:rsidR="00BD4BC9" w:rsidRPr="00040BDC" w:rsidRDefault="00BD4BC9" w:rsidP="00215752">
      <w:pPr>
        <w:rPr>
          <w:lang w:eastAsia="zh-CN"/>
        </w:rPr>
        <w:sectPr w:rsidR="00BD4BC9" w:rsidRPr="00040BDC" w:rsidSect="00811222">
          <w:footerReference w:type="even" r:id="rId56"/>
          <w:footerReference w:type="default" r:id="rId57"/>
          <w:footnotePr>
            <w:numRestart w:val="eachSect"/>
          </w:footnotePr>
          <w:pgSz w:w="11907" w:h="16834" w:code="9"/>
          <w:pgMar w:top="1134" w:right="1134" w:bottom="1134" w:left="1134" w:header="567" w:footer="567" w:gutter="0"/>
          <w:paperSrc w:first="15" w:other="15"/>
          <w:cols w:space="720"/>
          <w:vAlign w:val="both"/>
          <w:docGrid w:linePitch="299"/>
        </w:sectPr>
      </w:pPr>
    </w:p>
    <w:p w14:paraId="5F11D384" w14:textId="77777777" w:rsidR="00C510DA" w:rsidRPr="00040BDC" w:rsidRDefault="00C510DA" w:rsidP="00F81018">
      <w:pPr>
        <w:pStyle w:val="ResNo"/>
        <w:rPr>
          <w:lang w:eastAsia="zh-CN"/>
        </w:rPr>
      </w:pPr>
      <w:bookmarkStart w:id="79" w:name="_Toc191025529"/>
      <w:bookmarkStart w:id="80" w:name="_Toc191026278"/>
      <w:bookmarkStart w:id="81" w:name="_Toc192077482"/>
      <w:r w:rsidRPr="00040BDC">
        <w:rPr>
          <w:rStyle w:val="href"/>
          <w:rFonts w:hint="eastAsia"/>
          <w:lang w:eastAsia="zh-CN"/>
        </w:rPr>
        <w:lastRenderedPageBreak/>
        <w:t>第</w:t>
      </w:r>
      <w:r w:rsidRPr="00040BDC">
        <w:rPr>
          <w:rStyle w:val="href"/>
          <w:rFonts w:hint="eastAsia"/>
          <w:lang w:eastAsia="zh-CN"/>
        </w:rPr>
        <w:t>44</w:t>
      </w:r>
      <w:r w:rsidRPr="00040BDC">
        <w:rPr>
          <w:rStyle w:val="href"/>
          <w:rFonts w:hint="eastAsia"/>
          <w:lang w:eastAsia="zh-CN"/>
        </w:rPr>
        <w:t>号决议</w:t>
      </w:r>
      <w:r w:rsidRPr="00040BDC">
        <w:rPr>
          <w:rFonts w:hint="eastAsia"/>
          <w:lang w:eastAsia="zh-CN"/>
        </w:rPr>
        <w:t>（</w:t>
      </w:r>
      <w:r w:rsidR="00DB4137" w:rsidRPr="00040BDC">
        <w:rPr>
          <w:rFonts w:hint="eastAsia"/>
          <w:lang w:eastAsia="zh-CN"/>
        </w:rPr>
        <w:t>2024</w:t>
      </w:r>
      <w:r w:rsidR="00DB4137" w:rsidRPr="00040BDC">
        <w:rPr>
          <w:rFonts w:hint="eastAsia"/>
          <w:lang w:eastAsia="zh-CN"/>
        </w:rPr>
        <w:t>年，新德里，修订版</w:t>
      </w:r>
      <w:r w:rsidRPr="00040BDC">
        <w:rPr>
          <w:rFonts w:hint="eastAsia"/>
          <w:lang w:eastAsia="zh-CN"/>
        </w:rPr>
        <w:t>）</w:t>
      </w:r>
      <w:bookmarkEnd w:id="79"/>
      <w:bookmarkEnd w:id="80"/>
      <w:bookmarkEnd w:id="81"/>
    </w:p>
    <w:p w14:paraId="49EC6078" w14:textId="77777777" w:rsidR="00C510DA" w:rsidRPr="00040BDC" w:rsidRDefault="00DB4137" w:rsidP="00A122D5">
      <w:pPr>
        <w:pStyle w:val="Restitle"/>
        <w:outlineLvl w:val="0"/>
        <w:rPr>
          <w:lang w:eastAsia="zh-CN"/>
        </w:rPr>
      </w:pPr>
      <w:bookmarkStart w:id="82" w:name="_Toc191025530"/>
      <w:bookmarkStart w:id="83" w:name="_Toc191026279"/>
      <w:bookmarkStart w:id="84" w:name="_Toc192077483"/>
      <w:r w:rsidRPr="00040BDC">
        <w:rPr>
          <w:rFonts w:hint="eastAsia"/>
          <w:lang w:eastAsia="zh-CN"/>
        </w:rPr>
        <w:t>缩小发展中国家与发达国家之间的标准化工作差距</w:t>
      </w:r>
      <w:bookmarkEnd w:id="82"/>
      <w:bookmarkEnd w:id="83"/>
      <w:bookmarkEnd w:id="84"/>
    </w:p>
    <w:p w14:paraId="0C3DBC8E"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lang w:eastAsia="zh-CN"/>
        </w:rPr>
        <w:br/>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00DB4137" w:rsidRPr="00040BDC">
        <w:rPr>
          <w:rStyle w:val="Italic0"/>
          <w:rFonts w:hint="eastAsia"/>
          <w:lang w:eastAsia="zh-CN"/>
        </w:rPr>
        <w:t>；</w:t>
      </w:r>
      <w:r w:rsidR="00DB4137" w:rsidRPr="00040BDC">
        <w:rPr>
          <w:rStyle w:val="Italic0"/>
          <w:rFonts w:hint="eastAsia"/>
          <w:lang w:eastAsia="zh-CN"/>
        </w:rPr>
        <w:t>2024</w:t>
      </w:r>
      <w:r w:rsidR="00DB4137" w:rsidRPr="00040BDC">
        <w:rPr>
          <w:rStyle w:val="Italic0"/>
          <w:rFonts w:hint="eastAsia"/>
          <w:lang w:eastAsia="zh-CN"/>
        </w:rPr>
        <w:t>年，新德里</w:t>
      </w:r>
      <w:r w:rsidRPr="00040BDC">
        <w:rPr>
          <w:rFonts w:hint="eastAsia"/>
          <w:iCs/>
          <w:lang w:eastAsia="zh-CN"/>
        </w:rPr>
        <w:t>）</w:t>
      </w:r>
    </w:p>
    <w:p w14:paraId="377748B6" w14:textId="77777777" w:rsidR="00C510DA" w:rsidRPr="00040BDC" w:rsidRDefault="00C510DA" w:rsidP="008E0A83">
      <w:pPr>
        <w:pStyle w:val="Normalnoindent"/>
        <w:rPr>
          <w:lang w:eastAsia="zh-CN"/>
        </w:rPr>
      </w:pPr>
      <w:r w:rsidRPr="00040BDC">
        <w:rPr>
          <w:rFonts w:hint="eastAsia"/>
          <w:lang w:eastAsia="zh-CN"/>
        </w:rPr>
        <w:t>世界电信标准化全会（</w:t>
      </w:r>
      <w:r w:rsidR="00DB4137" w:rsidRPr="00040BDC">
        <w:rPr>
          <w:rFonts w:hint="eastAsia"/>
          <w:lang w:eastAsia="zh-CN"/>
        </w:rPr>
        <w:t>2024</w:t>
      </w:r>
      <w:r w:rsidR="00DB4137" w:rsidRPr="00040BDC">
        <w:rPr>
          <w:rFonts w:hint="eastAsia"/>
          <w:lang w:eastAsia="zh-CN"/>
        </w:rPr>
        <w:t>年，新德里</w:t>
      </w:r>
      <w:r w:rsidRPr="00040BDC">
        <w:rPr>
          <w:rFonts w:hint="eastAsia"/>
          <w:lang w:eastAsia="zh-CN"/>
        </w:rPr>
        <w:t>），</w:t>
      </w:r>
    </w:p>
    <w:p w14:paraId="762D3FA3" w14:textId="77777777" w:rsidR="00C510DA" w:rsidRPr="00040BDC" w:rsidRDefault="00C510DA" w:rsidP="00F81018">
      <w:pPr>
        <w:pStyle w:val="Call"/>
        <w:rPr>
          <w:rStyle w:val="Italic0"/>
          <w:lang w:eastAsia="zh-CN"/>
        </w:rPr>
      </w:pPr>
      <w:r w:rsidRPr="00040BDC">
        <w:rPr>
          <w:rFonts w:hint="eastAsia"/>
          <w:lang w:eastAsia="zh-CN"/>
        </w:rPr>
        <w:t>考虑到</w:t>
      </w:r>
    </w:p>
    <w:p w14:paraId="40EF4208" w14:textId="77777777" w:rsidR="00DB4137" w:rsidRPr="00040BDC" w:rsidRDefault="00DB4137" w:rsidP="00DB4137">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全权代表大会第</w:t>
      </w:r>
      <w:r w:rsidRPr="00040BDC">
        <w:rPr>
          <w:rFonts w:hint="eastAsia"/>
          <w:lang w:eastAsia="zh-CN"/>
        </w:rPr>
        <w:t>71</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年，布加勒斯特，修订版）在关于国际电联电信标准化部门（</w:t>
      </w:r>
      <w:r w:rsidRPr="00040BDC">
        <w:rPr>
          <w:lang w:eastAsia="zh-CN"/>
        </w:rPr>
        <w:t>ITU-T</w:t>
      </w:r>
      <w:r w:rsidRPr="00040BDC">
        <w:rPr>
          <w:rFonts w:hint="eastAsia"/>
          <w:lang w:eastAsia="zh-CN"/>
        </w:rPr>
        <w:t>）活动的部门目标中包含：促进成员，特别是发展中国家</w:t>
      </w:r>
      <w:r w:rsidR="00CC4F39" w:rsidRPr="00040BDC">
        <w:rPr>
          <w:rStyle w:val="FootnoteReference"/>
          <w:lang w:val="zh-CN" w:eastAsia="zh-CN"/>
        </w:rPr>
        <w:footnoteReference w:id="24"/>
      </w:r>
      <w:r w:rsidRPr="00040BDC">
        <w:rPr>
          <w:lang w:val="zh-CN" w:eastAsia="zh-CN"/>
        </w:rPr>
        <w:t>的积极参与</w:t>
      </w:r>
      <w:r w:rsidRPr="00040BDC">
        <w:rPr>
          <w:rFonts w:hint="eastAsia"/>
          <w:lang w:val="zh-CN" w:eastAsia="zh-CN"/>
        </w:rPr>
        <w:t>以及</w:t>
      </w:r>
      <w:r w:rsidRPr="00040BDC">
        <w:rPr>
          <w:lang w:val="zh-CN" w:eastAsia="zh-CN"/>
        </w:rPr>
        <w:t>制定和通过国际电信</w:t>
      </w:r>
      <w:r w:rsidRPr="00040BDC">
        <w:rPr>
          <w:lang w:val="zh-CN" w:eastAsia="zh-CN"/>
        </w:rPr>
        <w:t>/</w:t>
      </w:r>
      <w:r w:rsidRPr="00040BDC">
        <w:rPr>
          <w:rFonts w:hint="eastAsia"/>
          <w:lang w:val="en-US" w:eastAsia="zh-CN"/>
        </w:rPr>
        <w:t>信息通信技术（</w:t>
      </w:r>
      <w:r w:rsidRPr="00040BDC">
        <w:rPr>
          <w:lang w:val="zh-CN" w:eastAsia="zh-CN"/>
        </w:rPr>
        <w:t>ICT</w:t>
      </w:r>
      <w:r w:rsidRPr="00040BDC">
        <w:rPr>
          <w:rFonts w:hint="eastAsia"/>
          <w:lang w:val="zh-CN" w:eastAsia="zh-CN"/>
        </w:rPr>
        <w:t>）</w:t>
      </w:r>
      <w:r w:rsidRPr="00040BDC">
        <w:rPr>
          <w:lang w:val="zh-CN" w:eastAsia="zh-CN"/>
        </w:rPr>
        <w:t>标准和规则，以</w:t>
      </w:r>
      <w:r w:rsidRPr="00040BDC">
        <w:rPr>
          <w:rFonts w:hint="eastAsia"/>
          <w:lang w:val="zh-CN" w:eastAsia="zh-CN"/>
        </w:rPr>
        <w:t>便</w:t>
      </w:r>
      <w:r w:rsidRPr="00040BDC">
        <w:rPr>
          <w:lang w:val="zh-CN" w:eastAsia="zh-CN"/>
        </w:rPr>
        <w:t>缩小标准化工作差距</w:t>
      </w:r>
      <w:r w:rsidRPr="00040BDC">
        <w:rPr>
          <w:rFonts w:hint="eastAsia"/>
          <w:lang w:eastAsia="zh-CN"/>
        </w:rPr>
        <w:t>；</w:t>
      </w:r>
    </w:p>
    <w:p w14:paraId="35C50373" w14:textId="77777777" w:rsidR="00DB4137" w:rsidRPr="00040BDC" w:rsidRDefault="00DB4137" w:rsidP="00DB4137">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全权代表大会有关缩小发展中国家和发达国家之间标准化差距的第</w:t>
      </w:r>
      <w:r w:rsidRPr="00040BDC">
        <w:rPr>
          <w:lang w:eastAsia="zh-CN"/>
        </w:rPr>
        <w:t>123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622224BF" w14:textId="77777777" w:rsidR="00DB4137" w:rsidRPr="00040BDC" w:rsidRDefault="00DB4137" w:rsidP="00DB4137">
      <w:pPr>
        <w:pStyle w:val="Normalnoindent"/>
        <w:rPr>
          <w:lang w:eastAsia="zh-CN"/>
        </w:rPr>
      </w:pPr>
      <w:r w:rsidRPr="00040BDC">
        <w:rPr>
          <w:rFonts w:hint="eastAsia"/>
          <w:i/>
          <w:iCs/>
          <w:lang w:eastAsia="zh-CN"/>
        </w:rPr>
        <w:t>c</w:t>
      </w:r>
      <w:r w:rsidRPr="00040BDC">
        <w:rPr>
          <w:i/>
          <w:iCs/>
          <w:lang w:eastAsia="zh-CN"/>
        </w:rPr>
        <w:t>)</w:t>
      </w:r>
      <w:r w:rsidRPr="00040BDC">
        <w:rPr>
          <w:rFonts w:hint="eastAsia"/>
          <w:lang w:eastAsia="zh-CN"/>
        </w:rPr>
        <w:tab/>
      </w:r>
      <w:r w:rsidRPr="00040BDC">
        <w:rPr>
          <w:rFonts w:hint="eastAsia"/>
          <w:lang w:eastAsia="zh-CN"/>
        </w:rPr>
        <w:t>全权代表大会关于利用电信</w:t>
      </w:r>
      <w:r w:rsidRPr="00040BDC">
        <w:rPr>
          <w:rFonts w:hint="eastAsia"/>
          <w:lang w:eastAsia="zh-CN"/>
        </w:rPr>
        <w:t>/ICT</w:t>
      </w:r>
      <w:r w:rsidRPr="00040BDC">
        <w:rPr>
          <w:rFonts w:hint="eastAsia"/>
          <w:lang w:eastAsia="zh-CN"/>
        </w:rPr>
        <w:t>弥合数字鸿沟并建设包容性信息社会的第</w:t>
      </w:r>
      <w:r w:rsidRPr="00040BDC">
        <w:rPr>
          <w:rFonts w:hint="eastAsia"/>
          <w:lang w:eastAsia="zh-CN"/>
        </w:rPr>
        <w:t>139</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52E8A8A6" w14:textId="77777777" w:rsidR="00DB4137" w:rsidRPr="00040BDC" w:rsidRDefault="00DB4137" w:rsidP="00DB4137">
      <w:pPr>
        <w:pStyle w:val="Normalnoindent"/>
        <w:rPr>
          <w:lang w:eastAsia="zh-CN"/>
        </w:rPr>
      </w:pPr>
      <w:r w:rsidRPr="00040BDC">
        <w:rPr>
          <w:i/>
          <w:iCs/>
          <w:lang w:eastAsia="zh-CN"/>
        </w:rPr>
        <w:t>d)</w:t>
      </w:r>
      <w:r w:rsidRPr="00040BDC">
        <w:rPr>
          <w:rFonts w:hint="eastAsia"/>
          <w:lang w:eastAsia="zh-CN"/>
        </w:rPr>
        <w:tab/>
      </w:r>
      <w:r w:rsidRPr="00040BDC">
        <w:rPr>
          <w:rFonts w:hint="eastAsia"/>
          <w:lang w:eastAsia="zh-CN"/>
        </w:rPr>
        <w:t>全权代表大会关于</w:t>
      </w:r>
      <w:r w:rsidRPr="00040BDC">
        <w:rPr>
          <w:rFonts w:hint="eastAsia"/>
          <w:spacing w:val="-2"/>
          <w:lang w:eastAsia="zh-CN"/>
        </w:rPr>
        <w:t>在同等地位上使用国际电联的六种正式语文的</w:t>
      </w:r>
      <w:r w:rsidRPr="00040BDC">
        <w:rPr>
          <w:rFonts w:hint="eastAsia"/>
          <w:lang w:eastAsia="zh-CN"/>
        </w:rPr>
        <w:t>第</w:t>
      </w:r>
      <w:r w:rsidRPr="00040BDC">
        <w:rPr>
          <w:rFonts w:hint="eastAsia"/>
          <w:lang w:eastAsia="zh-CN"/>
        </w:rPr>
        <w:t>154</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r w:rsidRPr="00040BDC">
        <w:rPr>
          <w:rFonts w:hint="eastAsia"/>
          <w:spacing w:val="-2"/>
          <w:lang w:eastAsia="zh-CN"/>
        </w:rPr>
        <w:t>；</w:t>
      </w:r>
    </w:p>
    <w:p w14:paraId="429ACC69" w14:textId="77777777" w:rsidR="00DB4137" w:rsidRPr="00040BDC" w:rsidRDefault="00DB4137" w:rsidP="00DB4137">
      <w:pPr>
        <w:pStyle w:val="Normalnoindent"/>
        <w:rPr>
          <w:lang w:eastAsia="zh-CN"/>
        </w:rPr>
      </w:pPr>
      <w:r w:rsidRPr="00040BDC">
        <w:rPr>
          <w:i/>
          <w:iCs/>
          <w:lang w:eastAsia="zh-CN"/>
        </w:rPr>
        <w:t>e)</w:t>
      </w:r>
      <w:r w:rsidRPr="00040BDC">
        <w:rPr>
          <w:lang w:eastAsia="zh-CN"/>
        </w:rPr>
        <w:tab/>
      </w:r>
      <w:r w:rsidRPr="00040BDC">
        <w:rPr>
          <w:rFonts w:hint="eastAsia"/>
          <w:lang w:eastAsia="zh-CN"/>
        </w:rPr>
        <w:t>全权代表大会关于接纳学术成员参加国际电联的工作的第</w:t>
      </w:r>
      <w:r w:rsidRPr="00040BDC">
        <w:rPr>
          <w:lang w:eastAsia="zh-CN"/>
        </w:rPr>
        <w:t>169</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47A0A565" w14:textId="77777777" w:rsidR="00DB4137" w:rsidRPr="00040BDC" w:rsidRDefault="00DB4137" w:rsidP="00DB4137">
      <w:pPr>
        <w:pStyle w:val="Normalnoindent"/>
        <w:rPr>
          <w:caps/>
          <w:kern w:val="2"/>
          <w:szCs w:val="24"/>
          <w:lang w:eastAsia="zh-CN"/>
        </w:rPr>
      </w:pPr>
      <w:r w:rsidRPr="00040BDC">
        <w:rPr>
          <w:rFonts w:hint="eastAsia"/>
          <w:i/>
          <w:iCs/>
          <w:lang w:eastAsia="zh-CN"/>
        </w:rPr>
        <w:t>f</w:t>
      </w:r>
      <w:r w:rsidRPr="00040BDC">
        <w:rPr>
          <w:i/>
          <w:iCs/>
          <w:lang w:eastAsia="zh-CN"/>
        </w:rPr>
        <w:t>)</w:t>
      </w:r>
      <w:r w:rsidRPr="00040BDC">
        <w:rPr>
          <w:i/>
          <w:iCs/>
          <w:lang w:eastAsia="zh-CN"/>
        </w:rPr>
        <w:tab/>
      </w:r>
      <w:r w:rsidRPr="00040BDC">
        <w:rPr>
          <w:rFonts w:hint="eastAsia"/>
          <w:caps/>
          <w:kern w:val="2"/>
          <w:szCs w:val="24"/>
          <w:lang w:eastAsia="zh-CN"/>
        </w:rPr>
        <w:t>全权代表大会关于国际电联三个部门之间开展工作协调的战略的第</w:t>
      </w:r>
      <w:r w:rsidRPr="00040BDC">
        <w:rPr>
          <w:caps/>
          <w:kern w:val="2"/>
          <w:szCs w:val="24"/>
          <w:lang w:eastAsia="zh-CN"/>
        </w:rPr>
        <w:t>191</w:t>
      </w:r>
      <w:r w:rsidRPr="00040BDC">
        <w:rPr>
          <w:rFonts w:hint="eastAsia"/>
          <w:caps/>
          <w:kern w:val="2"/>
          <w:szCs w:val="24"/>
          <w:lang w:eastAsia="zh-CN"/>
        </w:rPr>
        <w:t>号决议（</w:t>
      </w:r>
      <w:r w:rsidRPr="00040BDC">
        <w:rPr>
          <w:rFonts w:hint="eastAsia"/>
          <w:lang w:eastAsia="zh-CN"/>
        </w:rPr>
        <w:t>2022</w:t>
      </w:r>
      <w:r w:rsidRPr="00040BDC">
        <w:rPr>
          <w:rFonts w:hint="eastAsia"/>
          <w:lang w:eastAsia="zh-CN"/>
        </w:rPr>
        <w:t>年，布加勒斯特</w:t>
      </w:r>
      <w:r w:rsidRPr="00040BDC">
        <w:rPr>
          <w:rFonts w:hint="eastAsia"/>
          <w:caps/>
          <w:kern w:val="2"/>
          <w:szCs w:val="24"/>
          <w:lang w:eastAsia="zh-CN"/>
        </w:rPr>
        <w:t>，修订版）；</w:t>
      </w:r>
    </w:p>
    <w:p w14:paraId="78F5F7F1" w14:textId="77777777" w:rsidR="00DB4137" w:rsidRPr="00040BDC" w:rsidRDefault="00DB4137" w:rsidP="00DB4137">
      <w:pPr>
        <w:pStyle w:val="Normalnoindent"/>
        <w:rPr>
          <w:i/>
          <w:iCs/>
          <w:lang w:eastAsia="zh-CN"/>
        </w:rPr>
      </w:pPr>
      <w:r w:rsidRPr="00040BDC">
        <w:rPr>
          <w:i/>
          <w:iCs/>
          <w:lang w:eastAsia="zh-CN"/>
        </w:rPr>
        <w:t>g)</w:t>
      </w:r>
      <w:r w:rsidRPr="00040BDC">
        <w:rPr>
          <w:i/>
          <w:iCs/>
          <w:lang w:eastAsia="zh-CN"/>
        </w:rPr>
        <w:tab/>
      </w:r>
      <w:r w:rsidRPr="00040BDC">
        <w:rPr>
          <w:caps/>
          <w:kern w:val="2"/>
          <w:szCs w:val="24"/>
          <w:lang w:eastAsia="zh-CN"/>
        </w:rPr>
        <w:t>全权代表大会</w:t>
      </w:r>
      <w:r w:rsidRPr="00040BDC">
        <w:rPr>
          <w:rFonts w:hint="eastAsia"/>
          <w:caps/>
          <w:kern w:val="2"/>
          <w:szCs w:val="24"/>
          <w:lang w:eastAsia="zh-CN"/>
        </w:rPr>
        <w:t>关于</w:t>
      </w:r>
      <w:r w:rsidRPr="00040BDC">
        <w:rPr>
          <w:lang w:eastAsia="zh-CN"/>
        </w:rPr>
        <w:t>《智慧非洲宣言》的实施</w:t>
      </w:r>
      <w:r w:rsidRPr="00040BDC">
        <w:rPr>
          <w:rFonts w:hint="eastAsia"/>
          <w:lang w:eastAsia="zh-CN"/>
        </w:rPr>
        <w:t>的</w:t>
      </w:r>
      <w:r w:rsidRPr="00040BDC">
        <w:rPr>
          <w:caps/>
          <w:kern w:val="2"/>
          <w:szCs w:val="24"/>
          <w:lang w:eastAsia="zh-CN"/>
        </w:rPr>
        <w:t>第</w:t>
      </w:r>
      <w:r w:rsidRPr="00040BDC">
        <w:rPr>
          <w:caps/>
          <w:kern w:val="2"/>
          <w:szCs w:val="24"/>
          <w:lang w:eastAsia="zh-CN"/>
        </w:rPr>
        <w:t>195</w:t>
      </w:r>
      <w:r w:rsidRPr="00040BDC">
        <w:rPr>
          <w:caps/>
          <w:kern w:val="2"/>
          <w:szCs w:val="24"/>
          <w:lang w:eastAsia="zh-CN"/>
        </w:rPr>
        <w:t>号决议（</w:t>
      </w:r>
      <w:r w:rsidRPr="00040BDC">
        <w:rPr>
          <w:caps/>
          <w:kern w:val="2"/>
          <w:szCs w:val="24"/>
          <w:lang w:eastAsia="zh-CN"/>
        </w:rPr>
        <w:t>2014</w:t>
      </w:r>
      <w:r w:rsidRPr="00040BDC">
        <w:rPr>
          <w:caps/>
          <w:kern w:val="2"/>
          <w:szCs w:val="24"/>
          <w:lang w:eastAsia="zh-CN"/>
        </w:rPr>
        <w:t>年，釜山）；</w:t>
      </w:r>
    </w:p>
    <w:p w14:paraId="0F35DA1B" w14:textId="77777777" w:rsidR="00DB4137" w:rsidRPr="00040BDC" w:rsidRDefault="00DB4137" w:rsidP="00DB4137">
      <w:pPr>
        <w:rPr>
          <w:lang w:eastAsia="zh-CN"/>
        </w:rPr>
      </w:pPr>
      <w:r w:rsidRPr="00040BDC">
        <w:rPr>
          <w:i/>
          <w:iCs/>
          <w:lang w:eastAsia="zh-CN"/>
        </w:rPr>
        <w:t>h)</w:t>
      </w:r>
      <w:r w:rsidRPr="00040BDC">
        <w:rPr>
          <w:i/>
          <w:iCs/>
          <w:lang w:eastAsia="zh-CN"/>
        </w:rPr>
        <w:tab/>
      </w:r>
      <w:r w:rsidRPr="00040BDC">
        <w:rPr>
          <w:rFonts w:hint="eastAsia"/>
          <w:lang w:eastAsia="zh-CN"/>
        </w:rPr>
        <w:t>本届全会关于加强发展中国家部门成员对</w:t>
      </w:r>
      <w:r w:rsidRPr="00040BDC">
        <w:rPr>
          <w:rFonts w:hint="eastAsia"/>
          <w:lang w:eastAsia="zh-CN"/>
        </w:rPr>
        <w:t>ITU-T</w:t>
      </w:r>
      <w:r w:rsidRPr="00040BDC">
        <w:rPr>
          <w:rFonts w:hint="eastAsia"/>
          <w:lang w:eastAsia="zh-CN"/>
        </w:rPr>
        <w:t>工作的参与的第</w:t>
      </w:r>
      <w:r w:rsidRPr="00040BDC">
        <w:rPr>
          <w:rFonts w:hint="eastAsia"/>
          <w:lang w:eastAsia="zh-CN"/>
        </w:rPr>
        <w:t>74</w:t>
      </w:r>
      <w:r w:rsidRPr="00040BDC">
        <w:rPr>
          <w:rFonts w:hint="eastAsia"/>
          <w:lang w:eastAsia="zh-CN"/>
        </w:rPr>
        <w:t>号决议（</w:t>
      </w:r>
      <w:r w:rsidRPr="00040BDC">
        <w:rPr>
          <w:lang w:eastAsia="zh-CN"/>
        </w:rPr>
        <w:t>2024</w:t>
      </w:r>
      <w:r w:rsidRPr="00040BDC">
        <w:rPr>
          <w:rFonts w:hint="eastAsia"/>
          <w:lang w:eastAsia="zh-CN"/>
        </w:rPr>
        <w:t>年，新德里，修订版）；</w:t>
      </w:r>
    </w:p>
    <w:p w14:paraId="1FFCF389" w14:textId="77777777" w:rsidR="00CE0184" w:rsidRPr="00040BDC" w:rsidRDefault="00DB4137" w:rsidP="00CE0184">
      <w:pPr>
        <w:pStyle w:val="Normalnoindent"/>
        <w:rPr>
          <w:lang w:val="en-GB" w:eastAsia="zh-CN"/>
        </w:rPr>
      </w:pPr>
      <w:r w:rsidRPr="00040BDC">
        <w:rPr>
          <w:i/>
          <w:iCs/>
          <w:lang w:eastAsia="zh-CN"/>
        </w:rPr>
        <w:t>i)</w:t>
      </w:r>
      <w:r w:rsidRPr="00040BDC">
        <w:rPr>
          <w:lang w:eastAsia="zh-CN"/>
        </w:rPr>
        <w:tab/>
      </w:r>
      <w:r w:rsidRPr="00040BDC">
        <w:rPr>
          <w:rFonts w:hint="eastAsia"/>
          <w:lang w:eastAsia="zh-CN"/>
        </w:rPr>
        <w:t>全权</w:t>
      </w:r>
      <w:r w:rsidRPr="00040BDC">
        <w:rPr>
          <w:lang w:eastAsia="zh-CN"/>
        </w:rPr>
        <w:t>代表大会</w:t>
      </w:r>
      <w:r w:rsidRPr="00040BDC">
        <w:rPr>
          <w:rFonts w:hint="eastAsia"/>
          <w:lang w:eastAsia="zh-CN"/>
        </w:rPr>
        <w:t>关于推动物联网及可持续智慧城市及社区的发展的</w:t>
      </w:r>
      <w:r w:rsidRPr="00040BDC">
        <w:rPr>
          <w:lang w:eastAsia="zh-CN"/>
        </w:rPr>
        <w:t>第</w:t>
      </w:r>
      <w:r w:rsidRPr="00040BDC">
        <w:rPr>
          <w:lang w:eastAsia="zh-CN"/>
        </w:rPr>
        <w:t>197</w:t>
      </w:r>
      <w:r w:rsidRPr="00040BDC">
        <w:rPr>
          <w:lang w:eastAsia="zh-CN"/>
        </w:rPr>
        <w:t>号决议（</w:t>
      </w:r>
      <w:r w:rsidRPr="00040BDC">
        <w:rPr>
          <w:rFonts w:hint="eastAsia"/>
          <w:lang w:eastAsia="zh-CN"/>
        </w:rPr>
        <w:t>2022</w:t>
      </w:r>
      <w:r w:rsidRPr="00040BDC">
        <w:rPr>
          <w:rFonts w:hint="eastAsia"/>
          <w:lang w:eastAsia="zh-CN"/>
        </w:rPr>
        <w:t>年，布加勒斯特，修订版</w:t>
      </w:r>
      <w:r w:rsidRPr="00040BDC">
        <w:rPr>
          <w:lang w:eastAsia="zh-CN"/>
        </w:rPr>
        <w:t>）</w:t>
      </w:r>
      <w:r w:rsidRPr="00040BDC">
        <w:rPr>
          <w:rFonts w:hint="eastAsia"/>
          <w:lang w:eastAsia="zh-CN"/>
        </w:rPr>
        <w:t>；</w:t>
      </w:r>
    </w:p>
    <w:p w14:paraId="46178B50" w14:textId="77777777" w:rsidR="00DB4137" w:rsidRPr="00040BDC" w:rsidRDefault="00DB4137" w:rsidP="00CE0184">
      <w:pPr>
        <w:pStyle w:val="Normalnoindent"/>
        <w:rPr>
          <w:i/>
          <w:iCs/>
          <w:lang w:eastAsia="zh-CN"/>
        </w:rPr>
      </w:pPr>
      <w:r w:rsidRPr="00040BDC">
        <w:rPr>
          <w:i/>
          <w:iCs/>
          <w:lang w:eastAsia="zh-CN"/>
        </w:rPr>
        <w:t>j)</w:t>
      </w:r>
      <w:r w:rsidRPr="00040BDC">
        <w:rPr>
          <w:lang w:eastAsia="zh-CN"/>
        </w:rPr>
        <w:tab/>
      </w:r>
      <w:r w:rsidRPr="00040BDC">
        <w:rPr>
          <w:lang w:val="zh-CN" w:eastAsia="zh-CN"/>
        </w:rPr>
        <w:t>世界电信发展大会（</w:t>
      </w:r>
      <w:r w:rsidRPr="00040BDC">
        <w:rPr>
          <w:lang w:val="zh-CN" w:eastAsia="zh-CN"/>
        </w:rPr>
        <w:t>WTDC</w:t>
      </w:r>
      <w:r w:rsidRPr="00040BDC">
        <w:rPr>
          <w:lang w:val="zh-CN" w:eastAsia="zh-CN"/>
        </w:rPr>
        <w:t>）有关加强发展中国家对国际电联活动的参与的第</w:t>
      </w:r>
      <w:r w:rsidRPr="00040BDC">
        <w:rPr>
          <w:lang w:val="zh-CN" w:eastAsia="zh-CN"/>
        </w:rPr>
        <w:t>5</w:t>
      </w:r>
      <w:r w:rsidRPr="00040BDC">
        <w:rPr>
          <w:lang w:val="zh-CN" w:eastAsia="zh-CN"/>
        </w:rPr>
        <w:t>号决议（</w:t>
      </w:r>
      <w:r w:rsidRPr="00040BDC">
        <w:rPr>
          <w:lang w:val="zh-CN" w:eastAsia="zh-CN"/>
        </w:rPr>
        <w:t>2022</w:t>
      </w:r>
      <w:r w:rsidRPr="00040BDC">
        <w:rPr>
          <w:lang w:val="zh-CN" w:eastAsia="zh-CN"/>
        </w:rPr>
        <w:t>年，基加利，修订版）</w:t>
      </w:r>
      <w:r w:rsidRPr="00040BDC">
        <w:rPr>
          <w:rFonts w:hint="eastAsia"/>
          <w:lang w:val="zh-CN" w:eastAsia="zh-CN"/>
        </w:rPr>
        <w:t>；</w:t>
      </w:r>
    </w:p>
    <w:p w14:paraId="10484CEA" w14:textId="77777777" w:rsidR="00DB4137" w:rsidRPr="00040BDC" w:rsidRDefault="00DB4137" w:rsidP="00DB4137">
      <w:pPr>
        <w:pStyle w:val="Normalnoindent"/>
        <w:rPr>
          <w:rFonts w:eastAsia="Times New Roman"/>
          <w:lang w:eastAsia="zh-CN"/>
        </w:rPr>
      </w:pPr>
      <w:r w:rsidRPr="00040BDC">
        <w:rPr>
          <w:rFonts w:hint="eastAsia"/>
          <w:i/>
          <w:iCs/>
          <w:lang w:eastAsia="zh-CN"/>
        </w:rPr>
        <w:t>k</w:t>
      </w:r>
      <w:r w:rsidRPr="00040BDC">
        <w:rPr>
          <w:rFonts w:eastAsia="Times New Roman"/>
          <w:i/>
          <w:iCs/>
          <w:lang w:eastAsia="zh-CN"/>
        </w:rPr>
        <w:t>)</w:t>
      </w:r>
      <w:r w:rsidRPr="00040BDC">
        <w:rPr>
          <w:rFonts w:eastAsia="Times New Roman"/>
          <w:i/>
          <w:iCs/>
          <w:lang w:eastAsia="zh-CN"/>
        </w:rPr>
        <w:tab/>
      </w:r>
      <w:r w:rsidRPr="00040BDC">
        <w:rPr>
          <w:rFonts w:hint="eastAsia"/>
          <w:lang w:eastAsia="zh-CN"/>
        </w:rPr>
        <w:t>本届全会关于自愿捐赠的第</w:t>
      </w:r>
      <w:r w:rsidRPr="00040BDC">
        <w:rPr>
          <w:rFonts w:hint="eastAsia"/>
          <w:lang w:eastAsia="zh-CN"/>
        </w:rPr>
        <w:t>3</w:t>
      </w:r>
      <w:r w:rsidRPr="00040BDC">
        <w:rPr>
          <w:lang w:eastAsia="zh-CN"/>
        </w:rPr>
        <w:t>4</w:t>
      </w:r>
      <w:r w:rsidRPr="00040BDC">
        <w:rPr>
          <w:rFonts w:hint="eastAsia"/>
          <w:lang w:eastAsia="zh-CN"/>
        </w:rPr>
        <w:t>号决议（</w:t>
      </w:r>
      <w:r w:rsidRPr="00040BDC">
        <w:rPr>
          <w:lang w:eastAsia="zh-CN"/>
        </w:rPr>
        <w:t>2024</w:t>
      </w:r>
      <w:r w:rsidRPr="00040BDC">
        <w:rPr>
          <w:rFonts w:hint="eastAsia"/>
          <w:lang w:eastAsia="zh-CN"/>
        </w:rPr>
        <w:t>年，新德里，修订版）；</w:t>
      </w:r>
    </w:p>
    <w:p w14:paraId="40BB601C" w14:textId="77777777" w:rsidR="00290A42" w:rsidRPr="00040BDC" w:rsidRDefault="00290A42" w:rsidP="00290A42">
      <w:pPr>
        <w:rPr>
          <w:lang w:eastAsia="zh-CN"/>
        </w:rPr>
      </w:pPr>
      <w:r w:rsidRPr="00040BDC">
        <w:rPr>
          <w:lang w:eastAsia="zh-CN"/>
        </w:rPr>
        <w:br w:type="page"/>
      </w:r>
    </w:p>
    <w:p w14:paraId="6F62E75D" w14:textId="77777777" w:rsidR="00DB4137" w:rsidRPr="00040BDC" w:rsidRDefault="00DB4137" w:rsidP="00DB4137">
      <w:pPr>
        <w:pStyle w:val="Normalnoindent"/>
        <w:rPr>
          <w:lang w:eastAsia="zh-CN"/>
        </w:rPr>
      </w:pPr>
      <w:r w:rsidRPr="00040BDC">
        <w:rPr>
          <w:rFonts w:hint="eastAsia"/>
          <w:i/>
          <w:iCs/>
          <w:lang w:eastAsia="zh-CN"/>
        </w:rPr>
        <w:lastRenderedPageBreak/>
        <w:t>l</w:t>
      </w:r>
      <w:r w:rsidRPr="00040BDC">
        <w:rPr>
          <w:i/>
          <w:iCs/>
          <w:lang w:eastAsia="zh-CN"/>
        </w:rPr>
        <w:t>)</w:t>
      </w:r>
      <w:r w:rsidRPr="00040BDC">
        <w:rPr>
          <w:lang w:eastAsia="zh-CN"/>
        </w:rPr>
        <w:tab/>
      </w:r>
      <w:r w:rsidRPr="00040BDC">
        <w:rPr>
          <w:rFonts w:hint="eastAsia"/>
          <w:lang w:eastAsia="zh-CN"/>
        </w:rPr>
        <w:t>本届全会关于</w:t>
      </w:r>
      <w:r w:rsidRPr="00040BDC">
        <w:rPr>
          <w:lang w:eastAsia="zh-CN"/>
        </w:rPr>
        <w:t>ITU-T</w:t>
      </w:r>
      <w:r w:rsidRPr="00040BDC">
        <w:rPr>
          <w:rFonts w:hint="eastAsia"/>
          <w:lang w:eastAsia="zh-CN"/>
        </w:rPr>
        <w:t>在同等地位上对国际电联六种正式语文的使用和词汇标准化委员会的第</w:t>
      </w:r>
      <w:r w:rsidRPr="00040BDC">
        <w:rPr>
          <w:lang w:eastAsia="zh-CN"/>
        </w:rPr>
        <w:t>67</w:t>
      </w:r>
      <w:r w:rsidRPr="00040BDC">
        <w:rPr>
          <w:rFonts w:hint="eastAsia"/>
          <w:lang w:eastAsia="zh-CN"/>
        </w:rPr>
        <w:t>号决议（</w:t>
      </w:r>
      <w:r w:rsidRPr="00040BDC">
        <w:rPr>
          <w:lang w:eastAsia="zh-CN"/>
        </w:rPr>
        <w:t>2024</w:t>
      </w:r>
      <w:r w:rsidRPr="00040BDC">
        <w:rPr>
          <w:rFonts w:hint="eastAsia"/>
          <w:lang w:eastAsia="zh-CN"/>
        </w:rPr>
        <w:t>年，新德里，修订版），</w:t>
      </w:r>
    </w:p>
    <w:p w14:paraId="4052C8C8" w14:textId="77777777" w:rsidR="00DB4137" w:rsidRPr="00040BDC" w:rsidRDefault="00DB4137" w:rsidP="00DB4137">
      <w:pPr>
        <w:pStyle w:val="Call"/>
        <w:rPr>
          <w:rStyle w:val="Italic0"/>
          <w:lang w:eastAsia="zh-CN"/>
        </w:rPr>
      </w:pPr>
      <w:r w:rsidRPr="00040BDC">
        <w:rPr>
          <w:rFonts w:hint="eastAsia"/>
          <w:lang w:eastAsia="zh-CN"/>
        </w:rPr>
        <w:t>认识到</w:t>
      </w:r>
    </w:p>
    <w:p w14:paraId="42ED6D02" w14:textId="77777777" w:rsidR="00DB4137" w:rsidRPr="00040BDC" w:rsidRDefault="00DB4137" w:rsidP="00DB4137">
      <w:pPr>
        <w:pStyle w:val="Normalnoindent"/>
        <w:rPr>
          <w:lang w:eastAsia="zh-CN"/>
        </w:rPr>
      </w:pPr>
      <w:r w:rsidRPr="00040BDC">
        <w:rPr>
          <w:i/>
          <w:iCs/>
          <w:lang w:eastAsia="zh-CN"/>
        </w:rPr>
        <w:t>a)</w:t>
      </w:r>
      <w:r w:rsidRPr="00040BDC">
        <w:rPr>
          <w:lang w:eastAsia="zh-CN"/>
        </w:rPr>
        <w:tab/>
      </w:r>
      <w:r w:rsidRPr="00040BDC">
        <w:rPr>
          <w:rFonts w:hint="eastAsia"/>
          <w:lang w:eastAsia="zh-CN"/>
        </w:rPr>
        <w:t>全球电信设施的和谐与均衡发展对于发展中国家和发达国家均有益；</w:t>
      </w:r>
    </w:p>
    <w:p w14:paraId="297BC317" w14:textId="77777777" w:rsidR="00DB4137" w:rsidRPr="00040BDC" w:rsidRDefault="00DB4137" w:rsidP="00DB4137">
      <w:pPr>
        <w:pStyle w:val="Normalnoindent"/>
        <w:rPr>
          <w:lang w:eastAsia="zh-CN"/>
        </w:rPr>
      </w:pPr>
      <w:r w:rsidRPr="00040BDC">
        <w:rPr>
          <w:i/>
          <w:iCs/>
          <w:lang w:eastAsia="zh-CN"/>
        </w:rPr>
        <w:t>b)</w:t>
      </w:r>
      <w:r w:rsidRPr="00040BDC">
        <w:rPr>
          <w:lang w:eastAsia="zh-CN"/>
        </w:rPr>
        <w:tab/>
      </w:r>
      <w:r w:rsidRPr="00040BDC">
        <w:rPr>
          <w:rFonts w:hint="eastAsia"/>
          <w:lang w:eastAsia="zh-CN"/>
        </w:rPr>
        <w:t>有必要根据发展中国家的需求和要求降低设备成本和网络及设施的部署费用；</w:t>
      </w:r>
    </w:p>
    <w:p w14:paraId="0BF80946" w14:textId="77777777" w:rsidR="00DB4137" w:rsidRPr="00040BDC" w:rsidRDefault="00DB4137" w:rsidP="00DB4137">
      <w:pPr>
        <w:pStyle w:val="Normalnoindent"/>
        <w:rPr>
          <w:lang w:eastAsia="zh-CN"/>
        </w:rPr>
      </w:pPr>
      <w:r w:rsidRPr="00040BDC">
        <w:rPr>
          <w:i/>
          <w:iCs/>
          <w:lang w:eastAsia="zh-CN"/>
        </w:rPr>
        <w:t>c)</w:t>
      </w:r>
      <w:r w:rsidRPr="00040BDC">
        <w:rPr>
          <w:lang w:eastAsia="zh-CN"/>
        </w:rPr>
        <w:tab/>
      </w:r>
      <w:r w:rsidRPr="00040BDC">
        <w:rPr>
          <w:rFonts w:hint="eastAsia"/>
          <w:lang w:eastAsia="zh-CN"/>
        </w:rPr>
        <w:t>在发展中国家和发达国家之间的标准化差异由以下五个部分构成：自愿标准化的差异，强制性技术规则的差异，合规性评估的差异，标准化领域技能娴熟人力资源的差异和有效参与</w:t>
      </w:r>
      <w:r w:rsidRPr="00040BDC">
        <w:rPr>
          <w:rFonts w:hint="eastAsia"/>
          <w:lang w:eastAsia="zh-CN"/>
        </w:rPr>
        <w:t>ITU-T</w:t>
      </w:r>
      <w:r w:rsidRPr="00040BDC">
        <w:rPr>
          <w:rFonts w:hint="eastAsia"/>
          <w:lang w:eastAsia="zh-CN"/>
        </w:rPr>
        <w:t>活动的差异；</w:t>
      </w:r>
    </w:p>
    <w:p w14:paraId="45887395" w14:textId="77777777" w:rsidR="00DB4137" w:rsidRPr="00040BDC" w:rsidRDefault="00DB4137" w:rsidP="00DB4137">
      <w:pPr>
        <w:pStyle w:val="Normalnoindent"/>
        <w:rPr>
          <w:lang w:eastAsia="zh-CN"/>
        </w:rPr>
      </w:pPr>
      <w:r w:rsidRPr="00040BDC">
        <w:rPr>
          <w:i/>
          <w:iCs/>
          <w:lang w:eastAsia="zh-CN"/>
        </w:rPr>
        <w:t>d)</w:t>
      </w:r>
      <w:r w:rsidRPr="00040BDC">
        <w:rPr>
          <w:rFonts w:hint="eastAsia"/>
          <w:i/>
          <w:iCs/>
          <w:lang w:eastAsia="zh-CN"/>
        </w:rPr>
        <w:tab/>
      </w:r>
      <w:r w:rsidRPr="00040BDC">
        <w:rPr>
          <w:rFonts w:hint="eastAsia"/>
          <w:lang w:eastAsia="zh-CN"/>
        </w:rPr>
        <w:t>发展中国家加强参与制定和推广使用电信标准以</w:t>
      </w:r>
      <w:r w:rsidRPr="00040BDC">
        <w:rPr>
          <w:lang w:eastAsia="zh-CN"/>
        </w:rPr>
        <w:t>及</w:t>
      </w:r>
      <w:r w:rsidRPr="00040BDC">
        <w:rPr>
          <w:rFonts w:hint="eastAsia"/>
          <w:lang w:eastAsia="zh-CN"/>
        </w:rPr>
        <w:t>加大对</w:t>
      </w:r>
      <w:r w:rsidRPr="00040BDC">
        <w:rPr>
          <w:lang w:eastAsia="zh-CN"/>
        </w:rPr>
        <w:t>ITU-T</w:t>
      </w:r>
      <w:r w:rsidRPr="00040BDC">
        <w:rPr>
          <w:rFonts w:hint="eastAsia"/>
          <w:lang w:eastAsia="zh-CN"/>
        </w:rPr>
        <w:t>研究组</w:t>
      </w:r>
      <w:r w:rsidRPr="00040BDC">
        <w:rPr>
          <w:lang w:val="zh-CN" w:eastAsia="zh-CN"/>
        </w:rPr>
        <w:t>及其区域组</w:t>
      </w:r>
      <w:r w:rsidRPr="00040BDC">
        <w:rPr>
          <w:rFonts w:hint="eastAsia"/>
          <w:lang w:eastAsia="zh-CN"/>
        </w:rPr>
        <w:t>的贡献力度至关重要；</w:t>
      </w:r>
    </w:p>
    <w:p w14:paraId="1EC6FAF7" w14:textId="77777777" w:rsidR="00DB4137" w:rsidRPr="00040BDC" w:rsidRDefault="00DB4137" w:rsidP="00DB4137">
      <w:pPr>
        <w:pStyle w:val="Normalnoindent"/>
        <w:rPr>
          <w:lang w:eastAsia="zh-CN"/>
        </w:rPr>
      </w:pPr>
      <w:r w:rsidRPr="00040BDC">
        <w:rPr>
          <w:i/>
          <w:iCs/>
          <w:lang w:eastAsia="zh-CN"/>
        </w:rPr>
        <w:t>e)</w:t>
      </w:r>
      <w:r w:rsidRPr="00040BDC">
        <w:rPr>
          <w:lang w:eastAsia="zh-CN"/>
        </w:rPr>
        <w:tab/>
      </w:r>
      <w:r w:rsidRPr="00040BDC">
        <w:rPr>
          <w:rFonts w:hint="eastAsia"/>
          <w:lang w:eastAsia="zh-CN"/>
        </w:rPr>
        <w:t>发展中国家可从其运营商有效参与</w:t>
      </w:r>
      <w:r w:rsidRPr="00040BDC">
        <w:rPr>
          <w:rFonts w:hint="eastAsia"/>
          <w:lang w:eastAsia="zh-CN"/>
        </w:rPr>
        <w:t>ITU-T</w:t>
      </w:r>
      <w:r w:rsidRPr="00040BDC">
        <w:rPr>
          <w:rFonts w:hint="eastAsia"/>
          <w:lang w:eastAsia="zh-CN"/>
        </w:rPr>
        <w:t>活动中受益，这些运营商的参与将有助于改善发展中国家的能力建设，提高其竞争力并支持发展中国家的市场创新；</w:t>
      </w:r>
    </w:p>
    <w:p w14:paraId="5296956B" w14:textId="77777777" w:rsidR="00DB4137" w:rsidRPr="00040BDC" w:rsidRDefault="00DB4137" w:rsidP="00DB4137">
      <w:pPr>
        <w:pStyle w:val="Normalnoindent"/>
        <w:rPr>
          <w:lang w:eastAsia="zh-CN"/>
        </w:rPr>
      </w:pPr>
      <w:r w:rsidRPr="00040BDC">
        <w:rPr>
          <w:rFonts w:eastAsia="Times New Roman"/>
          <w:i/>
          <w:iCs/>
          <w:lang w:eastAsia="zh-CN"/>
        </w:rPr>
        <w:t>f)</w:t>
      </w:r>
      <w:r w:rsidRPr="00040BDC">
        <w:rPr>
          <w:rFonts w:eastAsia="Times New Roman"/>
          <w:i/>
          <w:iCs/>
          <w:lang w:eastAsia="zh-CN"/>
        </w:rPr>
        <w:tab/>
      </w:r>
      <w:r w:rsidRPr="00040BDC">
        <w:rPr>
          <w:rFonts w:hint="eastAsia"/>
          <w:lang w:eastAsia="zh-CN"/>
        </w:rPr>
        <w:t>在</w:t>
      </w:r>
      <w:r w:rsidRPr="00040BDC">
        <w:rPr>
          <w:lang w:eastAsia="zh-CN"/>
        </w:rPr>
        <w:t>许多</w:t>
      </w:r>
      <w:r w:rsidRPr="00040BDC">
        <w:rPr>
          <w:rFonts w:hint="eastAsia"/>
          <w:lang w:eastAsia="zh-CN"/>
        </w:rPr>
        <w:t>发展中国家，</w:t>
      </w:r>
      <w:r w:rsidRPr="00040BDC">
        <w:rPr>
          <w:lang w:eastAsia="zh-CN"/>
        </w:rPr>
        <w:t>需要在国家</w:t>
      </w:r>
      <w:r w:rsidRPr="00040BDC">
        <w:rPr>
          <w:rFonts w:hint="eastAsia"/>
          <w:lang w:eastAsia="zh-CN"/>
        </w:rPr>
        <w:t>层面更多地对</w:t>
      </w:r>
      <w:r w:rsidRPr="00040BDC">
        <w:rPr>
          <w:lang w:eastAsia="zh-CN"/>
        </w:rPr>
        <w:t>ICT</w:t>
      </w:r>
      <w:r w:rsidRPr="00040BDC">
        <w:rPr>
          <w:rFonts w:hint="eastAsia"/>
          <w:lang w:eastAsia="zh-CN"/>
        </w:rPr>
        <w:t>标准化活动进行协调，以便对</w:t>
      </w:r>
      <w:r w:rsidRPr="00040BDC">
        <w:rPr>
          <w:lang w:eastAsia="zh-CN"/>
        </w:rPr>
        <w:t>ITU</w:t>
      </w:r>
      <w:r w:rsidRPr="00040BDC">
        <w:rPr>
          <w:lang w:eastAsia="zh-CN"/>
        </w:rPr>
        <w:noBreakHyphen/>
        <w:t>T</w:t>
      </w:r>
      <w:r w:rsidRPr="00040BDC">
        <w:rPr>
          <w:rFonts w:hint="eastAsia"/>
          <w:lang w:eastAsia="zh-CN"/>
        </w:rPr>
        <w:t>以及</w:t>
      </w:r>
      <w:r w:rsidRPr="00040BDC">
        <w:rPr>
          <w:lang w:eastAsia="zh-CN"/>
        </w:rPr>
        <w:t>ITU</w:t>
      </w:r>
      <w:r w:rsidRPr="00040BDC">
        <w:rPr>
          <w:lang w:eastAsia="zh-CN"/>
        </w:rPr>
        <w:noBreakHyphen/>
        <w:t>T</w:t>
      </w:r>
      <w:r w:rsidRPr="00040BDC">
        <w:rPr>
          <w:rFonts w:hint="eastAsia"/>
          <w:lang w:eastAsia="zh-CN"/>
        </w:rPr>
        <w:t>研究组的区域组的工作做出贡献；</w:t>
      </w:r>
    </w:p>
    <w:p w14:paraId="75EF12D8" w14:textId="77777777" w:rsidR="00DB4137" w:rsidRPr="00040BDC" w:rsidRDefault="00DB4137" w:rsidP="00DB4137">
      <w:pPr>
        <w:pStyle w:val="Normalnoindent"/>
        <w:rPr>
          <w:lang w:eastAsia="zh-CN"/>
        </w:rPr>
      </w:pPr>
      <w:r w:rsidRPr="00040BDC">
        <w:rPr>
          <w:i/>
          <w:iCs/>
          <w:lang w:eastAsia="zh-CN"/>
        </w:rPr>
        <w:t>g)</w:t>
      </w:r>
      <w:r w:rsidRPr="00040BDC">
        <w:rPr>
          <w:lang w:eastAsia="zh-CN"/>
        </w:rPr>
        <w:tab/>
      </w:r>
      <w:r w:rsidRPr="00040BDC">
        <w:rPr>
          <w:rFonts w:hint="eastAsia"/>
          <w:lang w:eastAsia="zh-CN"/>
        </w:rPr>
        <w:t>制定导则并成立国家标准化秘书处可强化国家层面的标准化活动、加大发展中国家对</w:t>
      </w:r>
      <w:r w:rsidRPr="00040BDC">
        <w:rPr>
          <w:lang w:eastAsia="zh-CN"/>
        </w:rPr>
        <w:t>ITU-T</w:t>
      </w:r>
      <w:r w:rsidRPr="00040BDC">
        <w:rPr>
          <w:rFonts w:hint="eastAsia"/>
          <w:lang w:eastAsia="zh-CN"/>
        </w:rPr>
        <w:t>研究组的参与和贡献；</w:t>
      </w:r>
    </w:p>
    <w:p w14:paraId="6FB2D4AA" w14:textId="77777777" w:rsidR="00DB4137" w:rsidRPr="00040BDC" w:rsidRDefault="00DB4137" w:rsidP="00DB4137">
      <w:pPr>
        <w:pStyle w:val="Normalnoindent"/>
        <w:rPr>
          <w:lang w:eastAsia="zh-CN"/>
        </w:rPr>
      </w:pPr>
      <w:r w:rsidRPr="00040BDC">
        <w:rPr>
          <w:i/>
          <w:iCs/>
          <w:lang w:eastAsia="zh-CN"/>
        </w:rPr>
        <w:t>h)</w:t>
      </w:r>
      <w:r w:rsidRPr="00040BDC">
        <w:rPr>
          <w:i/>
          <w:iCs/>
          <w:lang w:eastAsia="zh-CN"/>
        </w:rPr>
        <w:tab/>
      </w:r>
      <w:r w:rsidRPr="00040BDC">
        <w:rPr>
          <w:rFonts w:hint="eastAsia"/>
          <w:lang w:eastAsia="zh-CN"/>
        </w:rPr>
        <w:t>发展中国家将受益于新兴关键性技术催生的数字化转型所带来的新业务和新应用，以及信息社会的建设和可持续发展的推进；</w:t>
      </w:r>
    </w:p>
    <w:p w14:paraId="3A9562B0" w14:textId="77777777" w:rsidR="00DB4137" w:rsidRPr="00040BDC" w:rsidRDefault="00DB4137" w:rsidP="00CC4F39">
      <w:pPr>
        <w:pStyle w:val="Normalnoindent"/>
        <w:rPr>
          <w:lang w:val="en-GB" w:eastAsia="zh-CN"/>
        </w:rPr>
      </w:pPr>
      <w:r w:rsidRPr="00040BDC">
        <w:rPr>
          <w:i/>
          <w:iCs/>
          <w:lang w:eastAsia="zh-CN"/>
        </w:rPr>
        <w:t>i</w:t>
      </w:r>
      <w:r w:rsidRPr="00040BDC">
        <w:rPr>
          <w:rFonts w:hint="eastAsia"/>
          <w:i/>
          <w:iCs/>
          <w:lang w:eastAsia="zh-CN"/>
        </w:rPr>
        <w:t>)</w:t>
      </w:r>
      <w:r w:rsidRPr="00040BDC">
        <w:rPr>
          <w:rFonts w:hint="eastAsia"/>
          <w:lang w:eastAsia="zh-CN"/>
        </w:rPr>
        <w:tab/>
      </w:r>
      <w:r w:rsidRPr="00040BDC">
        <w:rPr>
          <w:rFonts w:hint="eastAsia"/>
          <w:lang w:eastAsia="zh-CN"/>
        </w:rPr>
        <w:t>有必要为一些</w:t>
      </w:r>
      <w:r w:rsidRPr="00040BDC">
        <w:rPr>
          <w:rFonts w:eastAsia="Times New Roman"/>
          <w:lang w:eastAsia="zh-CN"/>
        </w:rPr>
        <w:t>ITU-T</w:t>
      </w:r>
      <w:r w:rsidRPr="00040BDC">
        <w:rPr>
          <w:rFonts w:hint="eastAsia"/>
          <w:lang w:eastAsia="zh-CN"/>
        </w:rPr>
        <w:t>会议提供口译服务以便为缩小标准化工作差距做出贡献并在最大程度上确保所有代表，尤其是发展中国家代表的参与并帮助他们充分了解和参与</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会议做出的标准化决定，</w:t>
      </w:r>
    </w:p>
    <w:p w14:paraId="0FF7C731" w14:textId="77777777" w:rsidR="00DB4137" w:rsidRPr="00040BDC" w:rsidRDefault="00DB4137" w:rsidP="00DB4137">
      <w:pPr>
        <w:pStyle w:val="Call"/>
        <w:rPr>
          <w:rStyle w:val="Italic0"/>
          <w:lang w:eastAsia="zh-CN"/>
        </w:rPr>
      </w:pPr>
      <w:r w:rsidRPr="00040BDC">
        <w:rPr>
          <w:rFonts w:hint="eastAsia"/>
          <w:lang w:eastAsia="zh-CN"/>
        </w:rPr>
        <w:t>进一步认识到</w:t>
      </w:r>
    </w:p>
    <w:p w14:paraId="2FA160B1" w14:textId="77777777" w:rsidR="00DB4137" w:rsidRPr="00040BDC" w:rsidRDefault="00DB4137" w:rsidP="00DB4137">
      <w:pPr>
        <w:pStyle w:val="Normalnoindent"/>
        <w:rPr>
          <w:lang w:eastAsia="zh-CN"/>
        </w:rPr>
      </w:pPr>
      <w:r w:rsidRPr="00040BDC">
        <w:rPr>
          <w:rFonts w:asciiTheme="majorBidi" w:hAnsiTheme="majorBidi" w:cstheme="majorBidi" w:hint="eastAsia"/>
          <w:i/>
          <w:iCs/>
          <w:lang w:eastAsia="zh-CN"/>
        </w:rPr>
        <w:t>a</w:t>
      </w:r>
      <w:r w:rsidRPr="00040BDC">
        <w:rPr>
          <w:rFonts w:asciiTheme="majorBidi" w:hAnsiTheme="majorBidi" w:cstheme="majorBidi"/>
          <w:i/>
          <w:iCs/>
          <w:lang w:eastAsia="zh-CN"/>
        </w:rPr>
        <w:t>)</w:t>
      </w:r>
      <w:r w:rsidRPr="00040BDC">
        <w:rPr>
          <w:rFonts w:hint="eastAsia"/>
          <w:lang w:eastAsia="zh-CN"/>
        </w:rPr>
        <w:tab/>
      </w:r>
      <w:r w:rsidRPr="00040BDC">
        <w:rPr>
          <w:lang w:eastAsia="zh-CN"/>
        </w:rPr>
        <w:t>ITU-T</w:t>
      </w:r>
      <w:r w:rsidRPr="00040BDC">
        <w:rPr>
          <w:rFonts w:hint="eastAsia"/>
          <w:lang w:eastAsia="zh-CN"/>
        </w:rPr>
        <w:t>在变革性数字技术的标准化方面所取得的成就将为《联合国</w:t>
      </w:r>
      <w:r w:rsidRPr="00040BDC">
        <w:rPr>
          <w:rFonts w:hint="eastAsia"/>
          <w:lang w:eastAsia="zh-CN"/>
        </w:rPr>
        <w:t>2030</w:t>
      </w:r>
      <w:r w:rsidRPr="00040BDC">
        <w:rPr>
          <w:rFonts w:hint="eastAsia"/>
          <w:lang w:eastAsia="zh-CN"/>
        </w:rPr>
        <w:t>年可持续发展议程》的实现做出贡献；</w:t>
      </w:r>
    </w:p>
    <w:p w14:paraId="5D07417D" w14:textId="77777777" w:rsidR="00290A42" w:rsidRPr="00040BDC" w:rsidRDefault="00290A42" w:rsidP="00290A42">
      <w:pPr>
        <w:rPr>
          <w:lang w:eastAsia="zh-CN"/>
        </w:rPr>
      </w:pPr>
      <w:r w:rsidRPr="00040BDC">
        <w:rPr>
          <w:lang w:eastAsia="zh-CN"/>
        </w:rPr>
        <w:br w:type="page"/>
      </w:r>
    </w:p>
    <w:p w14:paraId="7A68346B" w14:textId="77777777" w:rsidR="00DB4137" w:rsidRPr="00040BDC" w:rsidRDefault="00DB4137" w:rsidP="00DB4137">
      <w:pPr>
        <w:pStyle w:val="Normalnoindent"/>
        <w:rPr>
          <w:lang w:eastAsia="zh-CN"/>
        </w:rPr>
      </w:pPr>
      <w:r w:rsidRPr="00040BDC">
        <w:rPr>
          <w:i/>
          <w:iCs/>
          <w:lang w:eastAsia="zh-CN"/>
        </w:rPr>
        <w:lastRenderedPageBreak/>
        <w:t>b</w:t>
      </w:r>
      <w:r w:rsidRPr="00040BDC">
        <w:rPr>
          <w:rFonts w:asciiTheme="majorBidi" w:hAnsiTheme="majorBidi" w:cstheme="majorBidi"/>
          <w:i/>
          <w:iCs/>
          <w:lang w:eastAsia="zh-CN"/>
        </w:rPr>
        <w:t>)</w:t>
      </w:r>
      <w:r w:rsidRPr="00040BDC">
        <w:rPr>
          <w:rFonts w:asciiTheme="majorBidi" w:hAnsiTheme="majorBidi" w:cstheme="majorBidi"/>
          <w:i/>
          <w:iCs/>
          <w:lang w:eastAsia="zh-CN"/>
        </w:rPr>
        <w:tab/>
      </w:r>
      <w:r w:rsidRPr="00040BDC">
        <w:rPr>
          <w:rFonts w:hint="eastAsia"/>
          <w:lang w:eastAsia="zh-CN"/>
        </w:rPr>
        <w:t>尽管</w:t>
      </w:r>
      <w:r w:rsidRPr="00040BDC">
        <w:rPr>
          <w:color w:val="000000"/>
          <w:lang w:eastAsia="zh-CN"/>
        </w:rPr>
        <w:t>国际电联在确定</w:t>
      </w:r>
      <w:r w:rsidRPr="00040BDC">
        <w:rPr>
          <w:rFonts w:hint="eastAsia"/>
          <w:color w:val="000000"/>
          <w:lang w:eastAsia="zh-CN"/>
        </w:rPr>
        <w:t>和缩小</w:t>
      </w:r>
      <w:r w:rsidRPr="00040BDC">
        <w:rPr>
          <w:color w:val="000000"/>
          <w:lang w:eastAsia="zh-CN"/>
        </w:rPr>
        <w:t>标准化</w:t>
      </w:r>
      <w:r w:rsidRPr="00040BDC">
        <w:rPr>
          <w:rFonts w:hint="eastAsia"/>
          <w:color w:val="000000"/>
          <w:lang w:eastAsia="zh-CN"/>
        </w:rPr>
        <w:t>工作</w:t>
      </w:r>
      <w:r w:rsidRPr="00040BDC">
        <w:rPr>
          <w:color w:val="000000"/>
          <w:lang w:eastAsia="zh-CN"/>
        </w:rPr>
        <w:t>差距方面取得</w:t>
      </w:r>
      <w:r w:rsidRPr="00040BDC">
        <w:rPr>
          <w:rFonts w:hint="eastAsia"/>
          <w:color w:val="000000"/>
          <w:lang w:eastAsia="zh-CN"/>
        </w:rPr>
        <w:t>了重大</w:t>
      </w:r>
      <w:r w:rsidRPr="00040BDC">
        <w:rPr>
          <w:color w:val="000000"/>
          <w:lang w:eastAsia="zh-CN"/>
        </w:rPr>
        <w:t>进展</w:t>
      </w:r>
      <w:r w:rsidRPr="00040BDC">
        <w:rPr>
          <w:rFonts w:ascii="SimSun" w:hAnsi="SimSun" w:cs="SimSun" w:hint="eastAsia"/>
          <w:color w:val="000000"/>
          <w:lang w:eastAsia="zh-CN"/>
        </w:rPr>
        <w:t>，但发展中国家在确保高效参与</w:t>
      </w:r>
      <w:r w:rsidRPr="00040BDC">
        <w:rPr>
          <w:rFonts w:asciiTheme="majorBidi" w:hAnsiTheme="majorBidi" w:cstheme="majorBidi"/>
          <w:color w:val="000000"/>
          <w:lang w:eastAsia="zh-CN"/>
        </w:rPr>
        <w:t>ITU-T</w:t>
      </w:r>
      <w:r w:rsidRPr="00040BDC">
        <w:rPr>
          <w:rFonts w:asciiTheme="majorBidi" w:hAnsiTheme="majorBidi" w:cstheme="majorBidi" w:hint="eastAsia"/>
          <w:color w:val="000000"/>
          <w:lang w:eastAsia="zh-CN"/>
        </w:rPr>
        <w:t>工作方面依然面临各种困难，特别是在参与和跟进</w:t>
      </w:r>
      <w:r w:rsidRPr="00040BDC">
        <w:rPr>
          <w:rFonts w:asciiTheme="majorBidi" w:hAnsiTheme="majorBidi" w:cstheme="majorBidi" w:hint="eastAsia"/>
          <w:color w:val="000000"/>
          <w:lang w:eastAsia="zh-CN"/>
        </w:rPr>
        <w:t>ITU-T</w:t>
      </w:r>
      <w:r w:rsidRPr="00040BDC">
        <w:rPr>
          <w:rFonts w:asciiTheme="majorBidi" w:hAnsiTheme="majorBidi" w:cstheme="majorBidi" w:hint="eastAsia"/>
          <w:color w:val="000000"/>
          <w:lang w:eastAsia="zh-CN"/>
        </w:rPr>
        <w:t>研究组工作方面，</w:t>
      </w:r>
      <w:r w:rsidRPr="00040BDC">
        <w:rPr>
          <w:rFonts w:hint="eastAsia"/>
          <w:lang w:eastAsia="zh-CN"/>
        </w:rPr>
        <w:t>尤其考虑</w:t>
      </w:r>
      <w:r w:rsidRPr="00040BDC">
        <w:rPr>
          <w:lang w:eastAsia="zh-CN"/>
        </w:rPr>
        <w:t>到存在</w:t>
      </w:r>
      <w:r w:rsidRPr="00040BDC">
        <w:rPr>
          <w:rFonts w:hint="eastAsia"/>
          <w:lang w:eastAsia="zh-CN"/>
        </w:rPr>
        <w:t>预算限制；</w:t>
      </w:r>
    </w:p>
    <w:p w14:paraId="0AAFEF2D" w14:textId="77777777" w:rsidR="00DB4137" w:rsidRPr="00040BDC" w:rsidRDefault="00DB4137" w:rsidP="00DB4137">
      <w:pPr>
        <w:pStyle w:val="Normalnoindent"/>
        <w:rPr>
          <w:lang w:eastAsia="zh-CN"/>
        </w:rPr>
      </w:pPr>
      <w:r w:rsidRPr="00040BDC">
        <w:rPr>
          <w:i/>
          <w:iCs/>
          <w:lang w:eastAsia="zh-CN"/>
        </w:rPr>
        <w:t>c)</w:t>
      </w:r>
      <w:r w:rsidRPr="00040BDC">
        <w:rPr>
          <w:lang w:eastAsia="zh-CN"/>
        </w:rPr>
        <w:tab/>
      </w:r>
      <w:r w:rsidRPr="00040BDC">
        <w:rPr>
          <w:rFonts w:hint="eastAsia"/>
          <w:lang w:eastAsia="zh-CN"/>
        </w:rPr>
        <w:t>发展中国家对</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研究组活动的实际参与逐渐增加，但也局限于最终批准和实施阶段，而非各工作组拟定提案的准备阶段；</w:t>
      </w:r>
    </w:p>
    <w:p w14:paraId="1A774008" w14:textId="77777777" w:rsidR="00DB4137" w:rsidRPr="00040BDC" w:rsidRDefault="00DB4137" w:rsidP="00DB4137">
      <w:pPr>
        <w:pStyle w:val="Normalnoindent"/>
        <w:rPr>
          <w:lang w:eastAsia="zh-CN"/>
        </w:rPr>
      </w:pPr>
      <w:r w:rsidRPr="00040BDC">
        <w:rPr>
          <w:i/>
          <w:iCs/>
          <w:lang w:eastAsia="zh-CN"/>
        </w:rPr>
        <w:t>d)</w:t>
      </w:r>
      <w:r w:rsidRPr="00040BDC">
        <w:rPr>
          <w:lang w:eastAsia="zh-CN"/>
        </w:rPr>
        <w:tab/>
      </w:r>
      <w:r w:rsidRPr="00040BDC">
        <w:rPr>
          <w:rFonts w:hint="eastAsia"/>
          <w:lang w:eastAsia="zh-CN"/>
        </w:rPr>
        <w:t>在</w:t>
      </w:r>
      <w:r w:rsidRPr="00040BDC">
        <w:rPr>
          <w:lang w:eastAsia="zh-CN"/>
        </w:rPr>
        <w:t>许多</w:t>
      </w:r>
      <w:r w:rsidRPr="00040BDC">
        <w:rPr>
          <w:rFonts w:hint="eastAsia"/>
          <w:lang w:eastAsia="zh-CN"/>
        </w:rPr>
        <w:t>发展中国家，</w:t>
      </w:r>
      <w:r w:rsidRPr="00040BDC">
        <w:rPr>
          <w:lang w:eastAsia="zh-CN"/>
        </w:rPr>
        <w:t>需要</w:t>
      </w:r>
      <w:r w:rsidRPr="00040BDC">
        <w:rPr>
          <w:rFonts w:hint="eastAsia"/>
          <w:lang w:eastAsia="zh-CN"/>
        </w:rPr>
        <w:t>在国家层面完善对</w:t>
      </w:r>
      <w:r w:rsidRPr="00040BDC">
        <w:rPr>
          <w:lang w:eastAsia="zh-CN"/>
        </w:rPr>
        <w:t>ICT</w:t>
      </w:r>
      <w:r w:rsidRPr="00040BDC">
        <w:rPr>
          <w:rFonts w:hint="eastAsia"/>
          <w:lang w:eastAsia="zh-CN"/>
        </w:rPr>
        <w:t>标准化活动的协调，以加大对</w:t>
      </w:r>
      <w:r w:rsidRPr="00040BDC">
        <w:rPr>
          <w:lang w:eastAsia="zh-CN"/>
        </w:rPr>
        <w:t>ITU-T</w:t>
      </w:r>
      <w:r w:rsidRPr="00040BDC">
        <w:rPr>
          <w:rFonts w:hint="eastAsia"/>
          <w:lang w:eastAsia="zh-CN"/>
        </w:rPr>
        <w:t>工作的贡献力度；</w:t>
      </w:r>
    </w:p>
    <w:p w14:paraId="6BE02C99" w14:textId="77777777" w:rsidR="00DB4137" w:rsidRPr="00040BDC" w:rsidRDefault="00DB4137" w:rsidP="00DB4137">
      <w:pPr>
        <w:pStyle w:val="Normalnoindent"/>
        <w:rPr>
          <w:lang w:eastAsia="zh-CN"/>
        </w:rPr>
      </w:pPr>
      <w:r w:rsidRPr="00040BDC">
        <w:rPr>
          <w:i/>
          <w:iCs/>
          <w:lang w:eastAsia="zh-CN"/>
        </w:rPr>
        <w:t>e</w:t>
      </w:r>
      <w:r w:rsidRPr="00040BDC">
        <w:rPr>
          <w:rFonts w:hint="eastAsia"/>
          <w:i/>
          <w:iCs/>
          <w:lang w:eastAsia="zh-CN"/>
        </w:rPr>
        <w:t>)</w:t>
      </w:r>
      <w:r w:rsidRPr="00040BDC">
        <w:rPr>
          <w:rFonts w:hint="eastAsia"/>
          <w:lang w:eastAsia="zh-CN"/>
        </w:rPr>
        <w:tab/>
      </w:r>
      <w:r w:rsidRPr="00040BDC">
        <w:rPr>
          <w:rFonts w:hint="eastAsia"/>
          <w:lang w:eastAsia="zh-CN"/>
        </w:rPr>
        <w:t>双年度预算结构包括缩小标准化工作差距方面的单项支出，但同时提倡为这些活动进行自愿捐赠，且电信标准化局（</w:t>
      </w:r>
      <w:r w:rsidRPr="00040BDC">
        <w:rPr>
          <w:rFonts w:hint="eastAsia"/>
          <w:lang w:eastAsia="zh-CN"/>
        </w:rPr>
        <w:t>TSB</w:t>
      </w:r>
      <w:r w:rsidRPr="00040BDC">
        <w:rPr>
          <w:rFonts w:hint="eastAsia"/>
          <w:lang w:eastAsia="zh-CN"/>
        </w:rPr>
        <w:t>）与电信发展局（</w:t>
      </w:r>
      <w:r w:rsidRPr="00040BDC">
        <w:rPr>
          <w:rFonts w:hint="eastAsia"/>
          <w:lang w:eastAsia="zh-CN"/>
        </w:rPr>
        <w:t>BDT</w:t>
      </w:r>
      <w:r w:rsidRPr="00040BDC">
        <w:rPr>
          <w:rFonts w:hint="eastAsia"/>
          <w:lang w:eastAsia="zh-CN"/>
        </w:rPr>
        <w:t>）紧密协调、落实了该单项支出的管理机制；</w:t>
      </w:r>
    </w:p>
    <w:p w14:paraId="121BE48B" w14:textId="77777777" w:rsidR="00DB4137" w:rsidRPr="00040BDC" w:rsidRDefault="00DB4137" w:rsidP="00DB4137">
      <w:pPr>
        <w:pStyle w:val="Normalnoindent"/>
        <w:rPr>
          <w:lang w:eastAsia="zh-CN"/>
        </w:rPr>
      </w:pPr>
      <w:r w:rsidRPr="00040BDC">
        <w:rPr>
          <w:rFonts w:asciiTheme="majorBidi" w:hAnsiTheme="majorBidi" w:cstheme="majorBidi"/>
          <w:i/>
          <w:iCs/>
          <w:lang w:eastAsia="zh-CN"/>
        </w:rPr>
        <w:t>f)</w:t>
      </w:r>
      <w:r w:rsidRPr="00040BDC">
        <w:rPr>
          <w:rFonts w:hint="eastAsia"/>
          <w:lang w:eastAsia="zh-CN"/>
        </w:rPr>
        <w:tab/>
      </w:r>
      <w:r w:rsidRPr="00040BDC">
        <w:rPr>
          <w:rFonts w:hint="eastAsia"/>
          <w:lang w:eastAsia="zh-CN"/>
        </w:rPr>
        <w:t>国际电联有关在</w:t>
      </w:r>
      <w:r w:rsidRPr="00040BDC">
        <w:rPr>
          <w:rFonts w:hint="eastAsia"/>
          <w:lang w:eastAsia="zh-CN"/>
        </w:rPr>
        <w:t>ITU-T</w:t>
      </w:r>
      <w:r w:rsidRPr="00040BDC">
        <w:rPr>
          <w:rFonts w:hint="eastAsia"/>
          <w:lang w:eastAsia="zh-CN"/>
        </w:rPr>
        <w:t>的领导下培育伙伴关系的计划，继续强化并扩展国际电联向其成员，特别是发展中国家提供的援助；</w:t>
      </w:r>
    </w:p>
    <w:p w14:paraId="531B5ED1" w14:textId="77777777" w:rsidR="00DB4137" w:rsidRPr="00040BDC" w:rsidRDefault="00DB4137" w:rsidP="00DB4137">
      <w:pPr>
        <w:pStyle w:val="Normalnoindent"/>
        <w:rPr>
          <w:lang w:eastAsia="zh-CN"/>
        </w:rPr>
      </w:pPr>
      <w:r w:rsidRPr="00040BDC">
        <w:rPr>
          <w:i/>
          <w:iCs/>
          <w:lang w:eastAsia="zh-CN"/>
        </w:rPr>
        <w:t>g)</w:t>
      </w:r>
      <w:r w:rsidRPr="00040BDC">
        <w:rPr>
          <w:lang w:eastAsia="zh-CN"/>
        </w:rPr>
        <w:tab/>
      </w:r>
      <w:r w:rsidRPr="00040BDC">
        <w:rPr>
          <w:rFonts w:hint="eastAsia"/>
          <w:lang w:eastAsia="zh-CN"/>
        </w:rPr>
        <w:t>发展中国家</w:t>
      </w:r>
      <w:r w:rsidRPr="00040BDC">
        <w:rPr>
          <w:lang w:eastAsia="zh-CN"/>
        </w:rPr>
        <w:t>在制定和</w:t>
      </w:r>
      <w:r w:rsidRPr="00040BDC">
        <w:rPr>
          <w:rFonts w:hint="eastAsia"/>
          <w:lang w:eastAsia="zh-CN"/>
        </w:rPr>
        <w:t>研究</w:t>
      </w:r>
      <w:r w:rsidRPr="00040BDC">
        <w:rPr>
          <w:lang w:eastAsia="zh-CN"/>
        </w:rPr>
        <w:t>课题、</w:t>
      </w:r>
      <w:r w:rsidRPr="00040BDC">
        <w:rPr>
          <w:rFonts w:hint="eastAsia"/>
          <w:lang w:eastAsia="zh-CN"/>
        </w:rPr>
        <w:t>起草</w:t>
      </w:r>
      <w:r w:rsidRPr="00040BDC">
        <w:rPr>
          <w:lang w:eastAsia="zh-CN"/>
        </w:rPr>
        <w:t>文稿和能力建设方面，采用适当磋商框架</w:t>
      </w:r>
      <w:r w:rsidRPr="00040BDC">
        <w:rPr>
          <w:rFonts w:hint="eastAsia"/>
          <w:lang w:eastAsia="zh-CN"/>
        </w:rPr>
        <w:t>的</w:t>
      </w:r>
      <w:r w:rsidRPr="00040BDC">
        <w:rPr>
          <w:lang w:eastAsia="zh-CN"/>
        </w:rPr>
        <w:t>重要</w:t>
      </w:r>
      <w:r w:rsidRPr="00040BDC">
        <w:rPr>
          <w:rFonts w:hint="eastAsia"/>
          <w:lang w:eastAsia="zh-CN"/>
        </w:rPr>
        <w:t>性</w:t>
      </w:r>
      <w:r w:rsidRPr="00040BDC">
        <w:rPr>
          <w:lang w:eastAsia="zh-CN"/>
        </w:rPr>
        <w:t>；</w:t>
      </w:r>
    </w:p>
    <w:p w14:paraId="5C116C37" w14:textId="77777777" w:rsidR="00DB4137" w:rsidRPr="00040BDC" w:rsidRDefault="00DB4137" w:rsidP="00DB4137">
      <w:pPr>
        <w:pStyle w:val="Normalnoindent"/>
        <w:rPr>
          <w:lang w:eastAsia="zh-CN"/>
        </w:rPr>
      </w:pPr>
      <w:r w:rsidRPr="00040BDC">
        <w:rPr>
          <w:i/>
          <w:iCs/>
          <w:lang w:eastAsia="zh-CN"/>
        </w:rPr>
        <w:t>h)</w:t>
      </w:r>
      <w:r w:rsidRPr="00040BDC">
        <w:rPr>
          <w:lang w:eastAsia="zh-CN"/>
        </w:rPr>
        <w:tab/>
        <w:t>ITU-T</w:t>
      </w:r>
      <w:r w:rsidRPr="00040BDC">
        <w:rPr>
          <w:rFonts w:hint="eastAsia"/>
          <w:lang w:eastAsia="zh-CN"/>
        </w:rPr>
        <w:t>研究组的组织结构和工作方法有助于提高发展中国家参与标准化活动的程度；</w:t>
      </w:r>
    </w:p>
    <w:p w14:paraId="2371503A" w14:textId="77777777" w:rsidR="00DB4137" w:rsidRPr="00040BDC" w:rsidRDefault="00DB4137" w:rsidP="00DB4137">
      <w:pPr>
        <w:pStyle w:val="Normalnoindent"/>
        <w:rPr>
          <w:lang w:eastAsia="zh-CN"/>
        </w:rPr>
      </w:pPr>
      <w:r w:rsidRPr="00040BDC">
        <w:rPr>
          <w:i/>
          <w:iCs/>
          <w:lang w:eastAsia="zh-CN"/>
        </w:rPr>
        <w:t>i)</w:t>
      </w:r>
      <w:r w:rsidRPr="00040BDC">
        <w:rPr>
          <w:lang w:eastAsia="zh-CN"/>
        </w:rPr>
        <w:tab/>
      </w:r>
      <w:r w:rsidRPr="00040BDC">
        <w:rPr>
          <w:rFonts w:hint="eastAsia"/>
          <w:lang w:eastAsia="zh-CN"/>
        </w:rPr>
        <w:t>ITU-T</w:t>
      </w:r>
      <w:r w:rsidRPr="00040BDC">
        <w:rPr>
          <w:rFonts w:hint="eastAsia"/>
          <w:lang w:eastAsia="zh-CN"/>
        </w:rPr>
        <w:t>不同研究组区域组的联合会议，尤其结合区域性标准化机构的区域性讲习班和</w:t>
      </w:r>
      <w:r w:rsidRPr="00040BDC">
        <w:rPr>
          <w:rFonts w:hint="eastAsia"/>
          <w:lang w:eastAsia="zh-CN"/>
        </w:rPr>
        <w:t>/</w:t>
      </w:r>
      <w:r w:rsidRPr="00040BDC">
        <w:rPr>
          <w:rFonts w:hint="eastAsia"/>
          <w:lang w:eastAsia="zh-CN"/>
        </w:rPr>
        <w:t>或会议，以及区域性</w:t>
      </w:r>
      <w:r w:rsidRPr="00040BDC">
        <w:rPr>
          <w:lang w:val="zh-CN" w:eastAsia="zh-CN"/>
        </w:rPr>
        <w:t>电信组织会议</w:t>
      </w:r>
      <w:r w:rsidRPr="00040BDC">
        <w:rPr>
          <w:rFonts w:hint="eastAsia"/>
          <w:lang w:eastAsia="zh-CN"/>
        </w:rPr>
        <w:t>，如美洲国家电信委员会（</w:t>
      </w:r>
      <w:r w:rsidRPr="00040BDC">
        <w:rPr>
          <w:rFonts w:hint="eastAsia"/>
          <w:lang w:eastAsia="zh-CN"/>
        </w:rPr>
        <w:t>CITEL</w:t>
      </w:r>
      <w:r w:rsidRPr="00040BDC">
        <w:rPr>
          <w:rFonts w:hint="eastAsia"/>
          <w:lang w:eastAsia="zh-CN"/>
        </w:rPr>
        <w:t>）、区域通信联合体（</w:t>
      </w:r>
      <w:r w:rsidRPr="00040BDC">
        <w:rPr>
          <w:rFonts w:hint="eastAsia"/>
          <w:lang w:eastAsia="zh-CN"/>
        </w:rPr>
        <w:t>RCC</w:t>
      </w:r>
      <w:r w:rsidRPr="00040BDC">
        <w:rPr>
          <w:rFonts w:hint="eastAsia"/>
          <w:lang w:eastAsia="zh-CN"/>
        </w:rPr>
        <w:t>）、非洲电信联盟（</w:t>
      </w:r>
      <w:r w:rsidRPr="00040BDC">
        <w:rPr>
          <w:rFonts w:hint="eastAsia"/>
          <w:lang w:eastAsia="zh-CN"/>
        </w:rPr>
        <w:t>ATU</w:t>
      </w:r>
      <w:r w:rsidRPr="00040BDC">
        <w:rPr>
          <w:rFonts w:hint="eastAsia"/>
          <w:lang w:eastAsia="zh-CN"/>
        </w:rPr>
        <w:t>）、由阿拉伯国家联盟（</w:t>
      </w:r>
      <w:r w:rsidRPr="00040BDC">
        <w:rPr>
          <w:rFonts w:hint="eastAsia"/>
          <w:lang w:eastAsia="zh-CN"/>
        </w:rPr>
        <w:t>LAS</w:t>
      </w:r>
      <w:r w:rsidRPr="00040BDC">
        <w:rPr>
          <w:rFonts w:hint="eastAsia"/>
          <w:lang w:eastAsia="zh-CN"/>
        </w:rPr>
        <w:t>）秘书处所代表的阿拉伯电信和信息部长理事会、亚太电信组织（</w:t>
      </w:r>
      <w:r w:rsidRPr="00040BDC">
        <w:rPr>
          <w:lang w:eastAsia="zh-CN"/>
        </w:rPr>
        <w:t>APT</w:t>
      </w:r>
      <w:r w:rsidRPr="00040BDC">
        <w:rPr>
          <w:rFonts w:hint="eastAsia"/>
          <w:lang w:eastAsia="zh-CN"/>
        </w:rPr>
        <w:t>）、欧洲邮电主管部门大会（</w:t>
      </w:r>
      <w:r w:rsidRPr="00040BDC">
        <w:rPr>
          <w:rFonts w:hint="eastAsia"/>
          <w:lang w:eastAsia="zh-CN"/>
        </w:rPr>
        <w:t>CEPT</w:t>
      </w:r>
      <w:r w:rsidRPr="00040BDC">
        <w:rPr>
          <w:rFonts w:hint="eastAsia"/>
          <w:lang w:eastAsia="zh-CN"/>
        </w:rPr>
        <w:t>）的会议，将有助于鼓励发展中国家参与这些会议并提高这些会议的有效性；</w:t>
      </w:r>
    </w:p>
    <w:p w14:paraId="4D1F772B" w14:textId="77777777" w:rsidR="00DB4137" w:rsidRPr="00040BDC" w:rsidRDefault="00DB4137" w:rsidP="00DB4137">
      <w:pPr>
        <w:pStyle w:val="Normalnoindent"/>
        <w:rPr>
          <w:lang w:eastAsia="zh-CN"/>
        </w:rPr>
      </w:pPr>
      <w:r w:rsidRPr="00040BDC">
        <w:rPr>
          <w:rFonts w:hint="eastAsia"/>
          <w:i/>
          <w:iCs/>
          <w:lang w:eastAsia="zh-CN"/>
        </w:rPr>
        <w:t>j</w:t>
      </w:r>
      <w:r w:rsidRPr="00040BDC">
        <w:rPr>
          <w:i/>
          <w:iCs/>
          <w:lang w:eastAsia="zh-CN"/>
        </w:rPr>
        <w:t>)</w:t>
      </w:r>
      <w:r w:rsidRPr="00040BDC">
        <w:rPr>
          <w:lang w:eastAsia="zh-CN"/>
        </w:rPr>
        <w:tab/>
      </w:r>
      <w:r w:rsidRPr="00040BDC">
        <w:rPr>
          <w:rFonts w:ascii="SimSun" w:hAnsi="SimSun" w:cs="SimSun" w:hint="eastAsia"/>
          <w:lang w:eastAsia="zh-CN"/>
        </w:rPr>
        <w:t>在发展中国家举办</w:t>
      </w:r>
      <w:r w:rsidRPr="00040BDC">
        <w:rPr>
          <w:rFonts w:eastAsia="Times New Roman" w:hint="eastAsia"/>
          <w:lang w:eastAsia="zh-CN"/>
        </w:rPr>
        <w:t>ITU-T</w:t>
      </w:r>
      <w:r w:rsidRPr="00040BDC">
        <w:rPr>
          <w:rFonts w:ascii="SimSun" w:hAnsi="SimSun" w:cs="SimSun" w:hint="eastAsia"/>
          <w:lang w:eastAsia="zh-CN"/>
        </w:rPr>
        <w:t>研究组会议，已展示出增加该区域</w:t>
      </w:r>
      <w:r w:rsidRPr="00040BDC">
        <w:rPr>
          <w:rFonts w:eastAsia="Times New Roman" w:hint="eastAsia"/>
          <w:lang w:eastAsia="zh-CN"/>
        </w:rPr>
        <w:t>ITU-T</w:t>
      </w:r>
      <w:r w:rsidRPr="00040BDC">
        <w:rPr>
          <w:rFonts w:ascii="SimSun" w:hAnsi="SimSun" w:cs="SimSun" w:hint="eastAsia"/>
          <w:lang w:eastAsia="zh-CN"/>
        </w:rPr>
        <w:t>成员参与这些会议的潜力；</w:t>
      </w:r>
    </w:p>
    <w:p w14:paraId="4B2B8C01" w14:textId="77777777" w:rsidR="00DB4137" w:rsidRPr="00040BDC" w:rsidRDefault="00DB4137" w:rsidP="00DB4137">
      <w:pPr>
        <w:pStyle w:val="Normalnoindent"/>
        <w:rPr>
          <w:lang w:eastAsia="zh-CN"/>
        </w:rPr>
      </w:pPr>
      <w:r w:rsidRPr="00040BDC">
        <w:rPr>
          <w:i/>
          <w:iCs/>
          <w:lang w:eastAsia="zh-CN"/>
        </w:rPr>
        <w:t>k</w:t>
      </w:r>
      <w:r w:rsidRPr="00040BDC">
        <w:rPr>
          <w:rFonts w:hint="eastAsia"/>
          <w:i/>
          <w:iCs/>
          <w:lang w:eastAsia="zh-CN"/>
        </w:rPr>
        <w:t>)</w:t>
      </w:r>
      <w:r w:rsidRPr="00040BDC">
        <w:rPr>
          <w:rFonts w:hint="eastAsia"/>
          <w:lang w:eastAsia="zh-CN"/>
        </w:rPr>
        <w:tab/>
      </w:r>
      <w:r w:rsidRPr="00040BDC">
        <w:rPr>
          <w:rFonts w:hint="eastAsia"/>
          <w:lang w:eastAsia="zh-CN"/>
        </w:rPr>
        <w:t>国际电联可以通过电信标准化顾问组（</w:t>
      </w:r>
      <w:r w:rsidRPr="00040BDC">
        <w:rPr>
          <w:rFonts w:eastAsia="Times New Roman"/>
          <w:lang w:eastAsia="zh-CN"/>
        </w:rPr>
        <w:t>TSAG</w:t>
      </w:r>
      <w:r w:rsidRPr="00040BDC">
        <w:rPr>
          <w:rFonts w:ascii="SimSun" w:hAnsi="SimSun" w:cs="SimSun" w:hint="eastAsia"/>
          <w:lang w:eastAsia="zh-CN"/>
        </w:rPr>
        <w:t>）</w:t>
      </w:r>
      <w:r w:rsidRPr="00040BDC">
        <w:rPr>
          <w:rFonts w:hint="eastAsia"/>
          <w:lang w:eastAsia="zh-CN"/>
        </w:rPr>
        <w:t>和根据区域代表性任命并可委以具体责任的</w:t>
      </w:r>
      <w:r w:rsidRPr="00040BDC">
        <w:rPr>
          <w:rFonts w:eastAsia="Times New Roman"/>
          <w:lang w:eastAsia="zh-CN"/>
        </w:rPr>
        <w:t>ITU-T</w:t>
      </w:r>
      <w:r w:rsidRPr="00040BDC">
        <w:rPr>
          <w:rFonts w:hint="eastAsia"/>
          <w:lang w:eastAsia="zh-CN"/>
        </w:rPr>
        <w:t>研究组正副主席发挥作用，进一步提高发展中国家积极参与</w:t>
      </w:r>
      <w:r w:rsidRPr="00040BDC">
        <w:rPr>
          <w:rFonts w:eastAsia="Times New Roman"/>
          <w:lang w:eastAsia="zh-CN"/>
        </w:rPr>
        <w:t>ITU-T</w:t>
      </w:r>
      <w:r w:rsidRPr="00040BDC">
        <w:rPr>
          <w:rFonts w:hint="eastAsia"/>
          <w:lang w:eastAsia="zh-CN"/>
        </w:rPr>
        <w:t>标准化工作的质量并增加数量；</w:t>
      </w:r>
    </w:p>
    <w:p w14:paraId="60A6E4F8" w14:textId="77777777" w:rsidR="00290A42" w:rsidRPr="00040BDC" w:rsidRDefault="00290A42" w:rsidP="00290A42">
      <w:pPr>
        <w:rPr>
          <w:lang w:eastAsia="zh-CN"/>
        </w:rPr>
      </w:pPr>
      <w:r w:rsidRPr="00040BDC">
        <w:rPr>
          <w:lang w:eastAsia="zh-CN"/>
        </w:rPr>
        <w:br w:type="page"/>
      </w:r>
    </w:p>
    <w:p w14:paraId="7DAAD96E" w14:textId="77777777" w:rsidR="00DB4137" w:rsidRPr="00040BDC" w:rsidRDefault="00DB4137" w:rsidP="00DB4137">
      <w:pPr>
        <w:pStyle w:val="Normalnoindent"/>
        <w:rPr>
          <w:color w:val="000000"/>
          <w:lang w:eastAsia="zh-CN"/>
        </w:rPr>
      </w:pPr>
      <w:r w:rsidRPr="00040BDC">
        <w:rPr>
          <w:i/>
          <w:iCs/>
          <w:lang w:eastAsia="zh-CN"/>
        </w:rPr>
        <w:lastRenderedPageBreak/>
        <w:t>l)</w:t>
      </w:r>
      <w:r w:rsidRPr="00040BDC">
        <w:rPr>
          <w:lang w:eastAsia="zh-CN"/>
        </w:rPr>
        <w:tab/>
      </w:r>
      <w:r w:rsidRPr="00040BDC">
        <w:rPr>
          <w:rFonts w:hint="eastAsia"/>
          <w:color w:val="000000"/>
          <w:lang w:eastAsia="zh-CN"/>
        </w:rPr>
        <w:t>TSAG</w:t>
      </w:r>
      <w:r w:rsidRPr="00040BDC">
        <w:rPr>
          <w:rFonts w:hint="eastAsia"/>
          <w:color w:val="000000"/>
          <w:lang w:eastAsia="zh-CN"/>
        </w:rPr>
        <w:t>在</w:t>
      </w:r>
      <w:r w:rsidRPr="00040BDC">
        <w:rPr>
          <w:rFonts w:hint="eastAsia"/>
          <w:color w:val="000000"/>
          <w:lang w:eastAsia="zh-CN"/>
        </w:rPr>
        <w:t>ITU-T</w:t>
      </w:r>
      <w:r w:rsidRPr="00040BDC">
        <w:rPr>
          <w:rFonts w:hint="eastAsia"/>
          <w:color w:val="000000"/>
          <w:lang w:eastAsia="zh-CN"/>
        </w:rPr>
        <w:t>研究组中设立了导师角色，负责与来自发达国家和发展中国家的代表进行协调，目的是分享有关</w:t>
      </w:r>
      <w:r w:rsidRPr="00040BDC">
        <w:rPr>
          <w:rFonts w:hint="eastAsia"/>
          <w:color w:val="000000"/>
          <w:lang w:eastAsia="zh-CN"/>
        </w:rPr>
        <w:t>ITU-T</w:t>
      </w:r>
      <w:r w:rsidRPr="00040BDC">
        <w:rPr>
          <w:rFonts w:hint="eastAsia"/>
          <w:color w:val="000000"/>
          <w:lang w:eastAsia="zh-CN"/>
        </w:rPr>
        <w:t>建议书应用的信息和最佳做法，加强发展中国家和</w:t>
      </w:r>
      <w:r w:rsidRPr="00040BDC">
        <w:rPr>
          <w:rFonts w:hint="eastAsia"/>
          <w:color w:val="000000"/>
          <w:lang w:eastAsia="zh-CN"/>
        </w:rPr>
        <w:t>ITU-T</w:t>
      </w:r>
      <w:r w:rsidRPr="00040BDC">
        <w:rPr>
          <w:rFonts w:hint="eastAsia"/>
          <w:color w:val="000000"/>
          <w:lang w:eastAsia="zh-CN"/>
        </w:rPr>
        <w:t>各研究组的区域组的标准化活动，</w:t>
      </w:r>
    </w:p>
    <w:p w14:paraId="1E643AE9" w14:textId="77777777" w:rsidR="00DB4137" w:rsidRPr="00040BDC" w:rsidRDefault="00DB4137" w:rsidP="00DB4137">
      <w:pPr>
        <w:pStyle w:val="Call"/>
        <w:rPr>
          <w:rStyle w:val="Italic0"/>
          <w:lang w:eastAsia="zh-CN"/>
        </w:rPr>
      </w:pPr>
      <w:r w:rsidRPr="00040BDC">
        <w:rPr>
          <w:rFonts w:hint="eastAsia"/>
          <w:lang w:eastAsia="zh-CN"/>
        </w:rPr>
        <w:t>忆及</w:t>
      </w:r>
    </w:p>
    <w:p w14:paraId="0634D07E" w14:textId="77777777" w:rsidR="00DB4137" w:rsidRPr="00040BDC" w:rsidRDefault="00DB4137" w:rsidP="00DB4137">
      <w:pPr>
        <w:pStyle w:val="Normalnoindent"/>
        <w:rPr>
          <w:lang w:eastAsia="zh-CN"/>
        </w:rPr>
      </w:pPr>
      <w:r w:rsidRPr="00040BDC">
        <w:rPr>
          <w:i/>
          <w:iCs/>
          <w:lang w:eastAsia="zh-CN"/>
        </w:rPr>
        <w:t>a)</w:t>
      </w:r>
      <w:r w:rsidRPr="00040BDC">
        <w:rPr>
          <w:i/>
          <w:iCs/>
          <w:lang w:eastAsia="zh-CN"/>
        </w:rPr>
        <w:tab/>
      </w:r>
      <w:r w:rsidRPr="00040BDC">
        <w:rPr>
          <w:rFonts w:hint="eastAsia"/>
          <w:lang w:eastAsia="zh-CN"/>
        </w:rPr>
        <w:t>国际电联理事会在其</w:t>
      </w:r>
      <w:r w:rsidRPr="00040BDC">
        <w:rPr>
          <w:rFonts w:hint="eastAsia"/>
          <w:lang w:eastAsia="zh-CN"/>
        </w:rPr>
        <w:t>2</w:t>
      </w:r>
      <w:r w:rsidRPr="00040BDC">
        <w:rPr>
          <w:lang w:eastAsia="zh-CN"/>
        </w:rPr>
        <w:t>012</w:t>
      </w:r>
      <w:r w:rsidRPr="00040BDC">
        <w:rPr>
          <w:rFonts w:hint="eastAsia"/>
          <w:lang w:eastAsia="zh-CN"/>
        </w:rPr>
        <w:t>年会议上通过的第</w:t>
      </w:r>
      <w:r w:rsidRPr="00040BDC">
        <w:rPr>
          <w:lang w:eastAsia="zh-CN"/>
        </w:rPr>
        <w:t>1353</w:t>
      </w:r>
      <w:r w:rsidRPr="00040BDC">
        <w:rPr>
          <w:rFonts w:hint="eastAsia"/>
          <w:lang w:eastAsia="zh-CN"/>
        </w:rPr>
        <w:t>号决议认识到，电信</w:t>
      </w:r>
      <w:r w:rsidRPr="00040BDC">
        <w:rPr>
          <w:rFonts w:hint="eastAsia"/>
          <w:lang w:eastAsia="zh-CN"/>
        </w:rPr>
        <w:t>/</w:t>
      </w:r>
      <w:r w:rsidRPr="00040BDC">
        <w:rPr>
          <w:lang w:eastAsia="zh-CN"/>
        </w:rPr>
        <w:t>ICT</w:t>
      </w:r>
      <w:r w:rsidRPr="00040BDC">
        <w:rPr>
          <w:rFonts w:hint="eastAsia"/>
          <w:lang w:eastAsia="zh-CN"/>
        </w:rPr>
        <w:t>是发达国家和发展中国家实现可持续发展的重要组成部分，责成秘书长与各局主任开展协作，明确国际电联应开展的新活动，以便为发展中国家通过电信和</w:t>
      </w:r>
      <w:proofErr w:type="spellStart"/>
      <w:r w:rsidRPr="00040BDC">
        <w:rPr>
          <w:lang w:eastAsia="zh-CN"/>
        </w:rPr>
        <w:t>ICT</w:t>
      </w:r>
      <w:proofErr w:type="spellEnd"/>
      <w:r w:rsidRPr="00040BDC">
        <w:rPr>
          <w:rFonts w:hint="eastAsia"/>
          <w:lang w:eastAsia="zh-CN"/>
        </w:rPr>
        <w:t>实现可持续发展提供支持；</w:t>
      </w:r>
    </w:p>
    <w:p w14:paraId="332F2F11" w14:textId="77777777" w:rsidR="00DB4137" w:rsidRPr="00040BDC" w:rsidRDefault="00DB4137" w:rsidP="00DB4137">
      <w:pPr>
        <w:pStyle w:val="Normalnoindent"/>
        <w:rPr>
          <w:lang w:eastAsia="zh-CN"/>
        </w:rPr>
      </w:pPr>
      <w:r w:rsidRPr="00040BDC">
        <w:rPr>
          <w:i/>
          <w:iCs/>
          <w:color w:val="000000"/>
          <w:lang w:eastAsia="zh-CN"/>
        </w:rPr>
        <w:t>b)</w:t>
      </w:r>
      <w:r w:rsidRPr="00040BDC">
        <w:rPr>
          <w:i/>
          <w:iCs/>
          <w:color w:val="000000"/>
          <w:lang w:eastAsia="zh-CN"/>
        </w:rPr>
        <w:tab/>
      </w:r>
      <w:r w:rsidRPr="00040BDC">
        <w:rPr>
          <w:rFonts w:hint="eastAsia"/>
          <w:lang w:eastAsia="zh-CN"/>
        </w:rPr>
        <w:t>全球标准专题研讨会的相关结论；</w:t>
      </w:r>
    </w:p>
    <w:p w14:paraId="342D68FB" w14:textId="77777777" w:rsidR="00DB4137" w:rsidRPr="00040BDC" w:rsidRDefault="00DB4137" w:rsidP="00DB4137">
      <w:pPr>
        <w:pStyle w:val="Normalnoindent"/>
        <w:rPr>
          <w:rFonts w:eastAsia="Times New Roman"/>
          <w:lang w:eastAsia="zh-CN"/>
        </w:rPr>
      </w:pPr>
      <w:r w:rsidRPr="00040BDC">
        <w:rPr>
          <w:rFonts w:eastAsia="Times New Roman"/>
          <w:i/>
          <w:iCs/>
          <w:lang w:eastAsia="zh-CN"/>
        </w:rPr>
        <w:t>c)</w:t>
      </w:r>
      <w:r w:rsidRPr="00040BDC">
        <w:rPr>
          <w:rFonts w:eastAsia="Times New Roman"/>
          <w:lang w:eastAsia="zh-CN"/>
        </w:rPr>
        <w:tab/>
      </w:r>
      <w:r w:rsidRPr="00040BDC">
        <w:rPr>
          <w:rFonts w:ascii="SimSun" w:hAnsi="SimSun" w:cs="SimSun" w:hint="eastAsia"/>
          <w:lang w:eastAsia="zh-CN"/>
        </w:rPr>
        <w:t>在某些区域有从事标准化工作的区域性机构或组织；</w:t>
      </w:r>
    </w:p>
    <w:p w14:paraId="4D213BCD" w14:textId="77777777" w:rsidR="00DB4137" w:rsidRPr="00040BDC" w:rsidRDefault="00DB4137" w:rsidP="00DB4137">
      <w:pPr>
        <w:pStyle w:val="Normalnoindent"/>
        <w:rPr>
          <w:lang w:eastAsia="zh-CN"/>
        </w:rPr>
      </w:pPr>
      <w:r w:rsidRPr="00040BDC">
        <w:rPr>
          <w:rFonts w:eastAsia="Times New Roman"/>
          <w:i/>
          <w:iCs/>
          <w:lang w:eastAsia="zh-CN"/>
        </w:rPr>
        <w:t>d)</w:t>
      </w:r>
      <w:r w:rsidRPr="00040BDC">
        <w:rPr>
          <w:rFonts w:eastAsia="Times New Roman"/>
          <w:lang w:eastAsia="zh-CN"/>
        </w:rPr>
        <w:tab/>
      </w:r>
      <w:r w:rsidRPr="00040BDC">
        <w:rPr>
          <w:rFonts w:ascii="SimSun" w:hAnsi="SimSun" w:cs="SimSun" w:hint="eastAsia"/>
          <w:lang w:eastAsia="zh-CN"/>
        </w:rPr>
        <w:t>一些发展中国家无法参与区域性标准化组织的工作，</w:t>
      </w:r>
    </w:p>
    <w:p w14:paraId="0F00006A" w14:textId="77777777" w:rsidR="00DB4137" w:rsidRPr="00040BDC" w:rsidRDefault="00DB4137" w:rsidP="00DB4137">
      <w:pPr>
        <w:pStyle w:val="Call"/>
        <w:rPr>
          <w:rStyle w:val="Italic0"/>
          <w:lang w:eastAsia="zh-CN"/>
        </w:rPr>
      </w:pPr>
      <w:r w:rsidRPr="00040BDC">
        <w:rPr>
          <w:rFonts w:hint="eastAsia"/>
          <w:lang w:eastAsia="zh-CN"/>
        </w:rPr>
        <w:t>做出决议</w:t>
      </w:r>
    </w:p>
    <w:p w14:paraId="0E1CAD4A" w14:textId="77777777" w:rsidR="00DB4137" w:rsidRPr="00040BDC" w:rsidRDefault="00DB4137" w:rsidP="00DB4137">
      <w:pPr>
        <w:pStyle w:val="Normalnoindent"/>
        <w:rPr>
          <w:lang w:eastAsia="zh-CN"/>
        </w:rPr>
      </w:pPr>
      <w:r w:rsidRPr="00040BDC">
        <w:rPr>
          <w:lang w:eastAsia="zh-CN"/>
        </w:rPr>
        <w:t>1</w:t>
      </w:r>
      <w:r w:rsidRPr="00040BDC">
        <w:rPr>
          <w:rFonts w:hint="eastAsia"/>
          <w:lang w:eastAsia="zh-CN"/>
        </w:rPr>
        <w:tab/>
      </w:r>
      <w:r w:rsidRPr="00040BDC">
        <w:rPr>
          <w:rFonts w:hint="eastAsia"/>
          <w:lang w:eastAsia="zh-CN"/>
        </w:rPr>
        <w:t>附于本决议之后的行动计划的目标是缩小发达国家与发展中国家之间的标准化工作差距，应予以继续且每年予以审议，以考虑到发展中国家的需求；</w:t>
      </w:r>
    </w:p>
    <w:p w14:paraId="7D30ADFF" w14:textId="77777777" w:rsidR="00DB4137" w:rsidRPr="00040BDC" w:rsidRDefault="00DB4137" w:rsidP="00DB4137">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ITU-T</w:t>
      </w:r>
      <w:r w:rsidRPr="00040BDC">
        <w:rPr>
          <w:rFonts w:hint="eastAsia"/>
          <w:lang w:eastAsia="zh-CN"/>
        </w:rPr>
        <w:t>须酌情与其它部门（特别是国际</w:t>
      </w:r>
      <w:r w:rsidRPr="00040BDC">
        <w:rPr>
          <w:lang w:eastAsia="zh-CN"/>
        </w:rPr>
        <w:t>电联电信发展</w:t>
      </w:r>
      <w:r w:rsidRPr="00040BDC">
        <w:rPr>
          <w:rFonts w:hint="eastAsia"/>
          <w:lang w:eastAsia="zh-CN"/>
        </w:rPr>
        <w:t>部门</w:t>
      </w:r>
      <w:r w:rsidRPr="00040BDC">
        <w:rPr>
          <w:lang w:eastAsia="zh-CN"/>
        </w:rPr>
        <w:t>（</w:t>
      </w:r>
      <w:r w:rsidRPr="00040BDC">
        <w:rPr>
          <w:rFonts w:hint="eastAsia"/>
          <w:lang w:eastAsia="zh-CN"/>
        </w:rPr>
        <w:t>ITU-D</w:t>
      </w:r>
      <w:r w:rsidRPr="00040BDC">
        <w:rPr>
          <w:rFonts w:hint="eastAsia"/>
          <w:lang w:eastAsia="zh-CN"/>
        </w:rPr>
        <w:t>）</w:t>
      </w:r>
      <w:r w:rsidRPr="00040BDC">
        <w:rPr>
          <w:lang w:eastAsia="zh-CN"/>
        </w:rPr>
        <w:t>）</w:t>
      </w:r>
      <w:r w:rsidRPr="00040BDC">
        <w:rPr>
          <w:rFonts w:hint="eastAsia"/>
          <w:lang w:eastAsia="zh-CN"/>
        </w:rPr>
        <w:t>协作起草一份计划，以便：</w:t>
      </w:r>
    </w:p>
    <w:p w14:paraId="4F8FFFBB" w14:textId="77777777" w:rsidR="00DB4137" w:rsidRPr="00040BDC" w:rsidRDefault="00DB4137" w:rsidP="00DB4137">
      <w:pPr>
        <w:pStyle w:val="enumlev1"/>
        <w:rPr>
          <w:lang w:eastAsia="zh-CN"/>
        </w:rPr>
      </w:pPr>
      <w:r w:rsidRPr="00040BDC">
        <w:rPr>
          <w:lang w:eastAsia="zh-CN"/>
        </w:rPr>
        <w:t>i)</w:t>
      </w:r>
      <w:r w:rsidRPr="00040BDC">
        <w:rPr>
          <w:lang w:eastAsia="zh-CN"/>
        </w:rPr>
        <w:tab/>
      </w:r>
      <w:r w:rsidRPr="00040BDC">
        <w:rPr>
          <w:rFonts w:hint="eastAsia"/>
          <w:lang w:eastAsia="zh-CN"/>
        </w:rPr>
        <w:t>协助发展中国家制定推动将其面临的挑战和创新与标准化进程挂钩的战略和方法，以支持社会的数字化转型；</w:t>
      </w:r>
    </w:p>
    <w:p w14:paraId="62527895" w14:textId="77777777" w:rsidR="00DB4137" w:rsidRPr="00040BDC" w:rsidRDefault="00DB4137" w:rsidP="00DB4137">
      <w:pPr>
        <w:pStyle w:val="enumlev1"/>
        <w:rPr>
          <w:lang w:eastAsia="zh-CN"/>
        </w:rPr>
      </w:pPr>
      <w:r w:rsidRPr="00040BDC">
        <w:rPr>
          <w:lang w:eastAsia="zh-CN"/>
        </w:rPr>
        <w:t>ii)</w:t>
      </w:r>
      <w:r w:rsidRPr="00040BDC">
        <w:rPr>
          <w:lang w:eastAsia="zh-CN"/>
        </w:rPr>
        <w:tab/>
      </w:r>
      <w:r w:rsidRPr="00040BDC">
        <w:rPr>
          <w:rFonts w:hint="eastAsia"/>
          <w:lang w:eastAsia="zh-CN"/>
        </w:rPr>
        <w:t>协助发展中国家制定可协调各国行业与创新战略的手段，以实现最大限度影响其社会经济生态系统的目标；</w:t>
      </w:r>
    </w:p>
    <w:p w14:paraId="10E8C931" w14:textId="77777777" w:rsidR="00DB4137" w:rsidRPr="00040BDC" w:rsidRDefault="00DB4137" w:rsidP="00CC4F39">
      <w:pPr>
        <w:pStyle w:val="enumlev1"/>
        <w:rPr>
          <w:lang w:val="en-GB" w:eastAsia="zh-CN"/>
        </w:rPr>
      </w:pPr>
      <w:r w:rsidRPr="00040BDC">
        <w:rPr>
          <w:lang w:eastAsia="zh-CN"/>
        </w:rPr>
        <w:t>iii)</w:t>
      </w:r>
      <w:r w:rsidRPr="00040BDC">
        <w:rPr>
          <w:lang w:eastAsia="zh-CN"/>
        </w:rPr>
        <w:tab/>
      </w:r>
      <w:r w:rsidRPr="00040BDC">
        <w:rPr>
          <w:rFonts w:hint="eastAsia"/>
          <w:caps/>
          <w:kern w:val="2"/>
          <w:szCs w:val="24"/>
          <w:lang w:eastAsia="zh-CN"/>
        </w:rPr>
        <w:t>协助发展中国家制定建立国家、区域和国际认可的新兴技术测试实验室的战略；</w:t>
      </w:r>
    </w:p>
    <w:p w14:paraId="4D7B2734" w14:textId="77777777" w:rsidR="00DB4137" w:rsidRPr="00040BDC" w:rsidRDefault="00DB4137" w:rsidP="00DB4137">
      <w:pPr>
        <w:pStyle w:val="Normalnoindent"/>
        <w:rPr>
          <w:lang w:eastAsia="zh-CN"/>
        </w:rPr>
      </w:pPr>
      <w:r w:rsidRPr="00040BDC">
        <w:rPr>
          <w:lang w:eastAsia="zh-CN"/>
        </w:rPr>
        <w:t>3</w:t>
      </w:r>
      <w:r w:rsidRPr="00040BDC">
        <w:rPr>
          <w:lang w:eastAsia="zh-CN"/>
        </w:rPr>
        <w:tab/>
      </w:r>
      <w:r w:rsidRPr="00040BDC">
        <w:rPr>
          <w:rFonts w:hint="eastAsia"/>
          <w:lang w:eastAsia="zh-CN"/>
        </w:rPr>
        <w:t>在理事会批准的前提下，应免费在线提供国际电联的应用手册、手册、指导文件和与理解和实施</w:t>
      </w:r>
      <w:r w:rsidRPr="00040BDC">
        <w:rPr>
          <w:lang w:eastAsia="zh-CN"/>
        </w:rPr>
        <w:t>ITU-T</w:t>
      </w:r>
      <w:r w:rsidRPr="00040BDC">
        <w:rPr>
          <w:rFonts w:hint="eastAsia"/>
          <w:lang w:eastAsia="zh-CN"/>
        </w:rPr>
        <w:t>建议书相关、特别是与电信设备和网络规划、运营和维护发展</w:t>
      </w:r>
      <w:r w:rsidRPr="00040BDC">
        <w:rPr>
          <w:lang w:val="zh-CN" w:eastAsia="zh-CN"/>
        </w:rPr>
        <w:t>以及新的和新兴电信</w:t>
      </w:r>
      <w:r w:rsidRPr="00040BDC">
        <w:rPr>
          <w:lang w:val="zh-CN" w:eastAsia="zh-CN"/>
        </w:rPr>
        <w:t>/ICT</w:t>
      </w:r>
      <w:r w:rsidRPr="00040BDC">
        <w:rPr>
          <w:lang w:val="zh-CN" w:eastAsia="zh-CN"/>
        </w:rPr>
        <w:t>专题领域</w:t>
      </w:r>
      <w:r w:rsidRPr="00040BDC">
        <w:rPr>
          <w:rFonts w:hint="eastAsia"/>
          <w:lang w:eastAsia="zh-CN"/>
        </w:rPr>
        <w:t>有关的国际电联其它文件；</w:t>
      </w:r>
    </w:p>
    <w:p w14:paraId="089BDDE5" w14:textId="77777777" w:rsidR="00DB4137" w:rsidRPr="00040BDC" w:rsidRDefault="00DB4137" w:rsidP="00DB4137">
      <w:pPr>
        <w:pStyle w:val="Normalnoindent"/>
        <w:rPr>
          <w:lang w:eastAsia="zh-CN"/>
        </w:rPr>
      </w:pPr>
      <w:r w:rsidRPr="00040BDC">
        <w:rPr>
          <w:lang w:eastAsia="zh-CN"/>
        </w:rPr>
        <w:t>4</w:t>
      </w:r>
      <w:r w:rsidRPr="00040BDC">
        <w:rPr>
          <w:lang w:eastAsia="zh-CN"/>
        </w:rPr>
        <w:tab/>
      </w:r>
      <w:r w:rsidRPr="00040BDC">
        <w:rPr>
          <w:rFonts w:hint="eastAsia"/>
          <w:lang w:eastAsia="zh-CN"/>
        </w:rPr>
        <w:t>支持在现有资源或捐赠资源范围内，经批准或根据第</w:t>
      </w:r>
      <w:r w:rsidRPr="00040BDC">
        <w:rPr>
          <w:rFonts w:hint="eastAsia"/>
          <w:lang w:eastAsia="zh-CN"/>
        </w:rPr>
        <w:t>5</w:t>
      </w:r>
      <w:r w:rsidRPr="00040BDC">
        <w:rPr>
          <w:lang w:eastAsia="zh-CN"/>
        </w:rPr>
        <w:t>4</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年，新德里，修订版）规定的程序，视具体情况协调创建</w:t>
      </w:r>
      <w:r w:rsidRPr="00040BDC">
        <w:rPr>
          <w:rFonts w:hint="eastAsia"/>
          <w:lang w:eastAsia="zh-CN"/>
        </w:rPr>
        <w:t>ITU-T</w:t>
      </w:r>
      <w:r w:rsidRPr="00040BDC">
        <w:rPr>
          <w:rFonts w:hint="eastAsia"/>
          <w:lang w:eastAsia="zh-CN"/>
        </w:rPr>
        <w:t>研究组的区域组，并鼓励这些组与其它区域性标准化实体</w:t>
      </w:r>
      <w:r w:rsidRPr="00040BDC">
        <w:rPr>
          <w:lang w:val="zh-CN" w:eastAsia="zh-CN"/>
        </w:rPr>
        <w:t>和区域性电信组织</w:t>
      </w:r>
      <w:r w:rsidRPr="00040BDC">
        <w:rPr>
          <w:rFonts w:hint="eastAsia"/>
          <w:lang w:eastAsia="zh-CN"/>
        </w:rPr>
        <w:t>开展合作与协作；</w:t>
      </w:r>
    </w:p>
    <w:p w14:paraId="5E9C5229" w14:textId="77777777" w:rsidR="00290A42" w:rsidRPr="00040BDC" w:rsidRDefault="00290A42" w:rsidP="00290A42">
      <w:pPr>
        <w:rPr>
          <w:lang w:eastAsia="zh-CN"/>
        </w:rPr>
      </w:pPr>
      <w:r w:rsidRPr="00040BDC">
        <w:rPr>
          <w:lang w:eastAsia="zh-CN"/>
        </w:rPr>
        <w:br w:type="page"/>
      </w:r>
    </w:p>
    <w:p w14:paraId="2E08E309" w14:textId="77777777" w:rsidR="00DB4137" w:rsidRPr="00040BDC" w:rsidRDefault="00DB4137" w:rsidP="00DB4137">
      <w:pPr>
        <w:pStyle w:val="Normalnoindent"/>
        <w:rPr>
          <w:lang w:eastAsia="zh-CN"/>
        </w:rPr>
      </w:pPr>
      <w:r w:rsidRPr="00040BDC">
        <w:rPr>
          <w:rFonts w:hint="eastAsia"/>
          <w:lang w:eastAsia="zh-CN"/>
        </w:rPr>
        <w:lastRenderedPageBreak/>
        <w:t>5</w:t>
      </w:r>
      <w:r w:rsidRPr="00040BDC">
        <w:rPr>
          <w:lang w:eastAsia="zh-CN"/>
        </w:rPr>
        <w:tab/>
      </w:r>
      <w:r w:rsidRPr="00040BDC">
        <w:rPr>
          <w:rFonts w:hint="eastAsia"/>
          <w:lang w:eastAsia="zh-CN"/>
        </w:rPr>
        <w:t>在国际电联年度预算中保留一项专门针对缩小标准化工作差距活动的单项支出，同时应进一步鼓励进行自愿捐赠；</w:t>
      </w:r>
    </w:p>
    <w:p w14:paraId="25FA9894" w14:textId="77777777" w:rsidR="00DB4137" w:rsidRPr="00040BDC" w:rsidRDefault="00DB4137" w:rsidP="00DB4137">
      <w:pPr>
        <w:pStyle w:val="Normalnoindent"/>
        <w:rPr>
          <w:lang w:eastAsia="zh-CN"/>
        </w:rPr>
      </w:pPr>
      <w:r w:rsidRPr="00040BDC">
        <w:rPr>
          <w:rFonts w:hint="eastAsia"/>
          <w:lang w:eastAsia="zh-CN"/>
        </w:rPr>
        <w:t>6</w:t>
      </w:r>
      <w:r w:rsidRPr="00040BDC">
        <w:rPr>
          <w:lang w:eastAsia="zh-CN"/>
        </w:rPr>
        <w:tab/>
      </w:r>
      <w:r w:rsidRPr="00040BDC">
        <w:rPr>
          <w:rFonts w:hint="eastAsia"/>
          <w:lang w:eastAsia="zh-CN"/>
        </w:rPr>
        <w:t>须按照与会者的要求，在所有</w:t>
      </w:r>
      <w:r w:rsidRPr="00040BDC">
        <w:rPr>
          <w:rFonts w:hint="eastAsia"/>
          <w:lang w:eastAsia="zh-CN"/>
        </w:rPr>
        <w:t>ITU-T</w:t>
      </w:r>
      <w:r w:rsidRPr="00040BDC">
        <w:rPr>
          <w:rFonts w:hint="eastAsia"/>
          <w:lang w:eastAsia="zh-CN"/>
        </w:rPr>
        <w:t>研究组和</w:t>
      </w:r>
      <w:r w:rsidRPr="00040BDC">
        <w:rPr>
          <w:lang w:eastAsia="zh-CN"/>
        </w:rPr>
        <w:t>工作组的</w:t>
      </w:r>
      <w:r w:rsidRPr="00040BDC">
        <w:rPr>
          <w:rFonts w:hint="eastAsia"/>
          <w:lang w:eastAsia="zh-CN"/>
        </w:rPr>
        <w:t>全体会议以及</w:t>
      </w:r>
      <w:r w:rsidRPr="00040BDC">
        <w:rPr>
          <w:lang w:eastAsia="zh-CN"/>
        </w:rPr>
        <w:t>TSAG</w:t>
      </w:r>
      <w:r w:rsidRPr="00040BDC">
        <w:rPr>
          <w:rFonts w:hint="eastAsia"/>
          <w:lang w:eastAsia="zh-CN"/>
        </w:rPr>
        <w:t>整个会议期间提供口译；</w:t>
      </w:r>
    </w:p>
    <w:p w14:paraId="19BC241C" w14:textId="77777777" w:rsidR="00DB4137" w:rsidRPr="00040BDC" w:rsidRDefault="00DB4137" w:rsidP="00DB4137">
      <w:pPr>
        <w:pStyle w:val="Normalnoindent"/>
        <w:rPr>
          <w:rFonts w:eastAsia="Times New Roman"/>
          <w:lang w:eastAsia="zh-CN"/>
        </w:rPr>
      </w:pPr>
      <w:r w:rsidRPr="00040BDC">
        <w:rPr>
          <w:rFonts w:hint="eastAsia"/>
          <w:lang w:eastAsia="zh-CN"/>
        </w:rPr>
        <w:t>7</w:t>
      </w:r>
      <w:r w:rsidRPr="00040BDC">
        <w:rPr>
          <w:lang w:eastAsia="zh-CN"/>
        </w:rPr>
        <w:tab/>
      </w:r>
      <w:r w:rsidRPr="00040BDC">
        <w:rPr>
          <w:rFonts w:ascii="SimSun" w:hAnsi="SimSun" w:cs="SimSun" w:hint="eastAsia"/>
          <w:lang w:eastAsia="zh-CN"/>
        </w:rPr>
        <w:t>鼓励来自发展中国家的成员，特别是学术成员</w:t>
      </w:r>
      <w:r w:rsidRPr="00040BDC">
        <w:rPr>
          <w:lang w:val="zh-CN" w:eastAsia="zh-CN"/>
        </w:rPr>
        <w:t>和下一代</w:t>
      </w:r>
      <w:r w:rsidRPr="00040BDC">
        <w:rPr>
          <w:rFonts w:hint="eastAsia"/>
          <w:lang w:val="zh-CN" w:eastAsia="zh-CN"/>
        </w:rPr>
        <w:t>专家</w:t>
      </w:r>
      <w:r w:rsidRPr="00040BDC">
        <w:rPr>
          <w:rFonts w:ascii="SimSun" w:hAnsi="SimSun" w:cs="SimSun" w:hint="eastAsia"/>
          <w:lang w:eastAsia="zh-CN"/>
        </w:rPr>
        <w:t>参与</w:t>
      </w:r>
      <w:r w:rsidRPr="00040BDC">
        <w:rPr>
          <w:rFonts w:eastAsia="Times New Roman" w:hint="eastAsia"/>
          <w:lang w:eastAsia="zh-CN"/>
        </w:rPr>
        <w:t>ITU-T</w:t>
      </w:r>
      <w:r w:rsidRPr="00040BDC">
        <w:rPr>
          <w:rFonts w:ascii="SimSun" w:hAnsi="SimSun" w:cs="SimSun" w:hint="eastAsia"/>
          <w:lang w:eastAsia="zh-CN"/>
        </w:rPr>
        <w:t>的标准化活动，</w:t>
      </w:r>
    </w:p>
    <w:p w14:paraId="61C1FE71" w14:textId="77777777" w:rsidR="00DB4137" w:rsidRPr="00040BDC" w:rsidRDefault="00DB4137" w:rsidP="00DB4137">
      <w:pPr>
        <w:pStyle w:val="Call"/>
        <w:rPr>
          <w:rStyle w:val="Italic0"/>
          <w:lang w:eastAsia="zh-CN"/>
        </w:rPr>
      </w:pPr>
      <w:r w:rsidRPr="00040BDC">
        <w:rPr>
          <w:rFonts w:hint="eastAsia"/>
          <w:lang w:eastAsia="zh-CN"/>
        </w:rPr>
        <w:t>进一步做出决议，国际电</w:t>
      </w:r>
      <w:proofErr w:type="gramStart"/>
      <w:r w:rsidRPr="00040BDC">
        <w:rPr>
          <w:rFonts w:hint="eastAsia"/>
          <w:lang w:eastAsia="zh-CN"/>
        </w:rPr>
        <w:t>联区域</w:t>
      </w:r>
      <w:proofErr w:type="gramEnd"/>
      <w:r w:rsidRPr="00040BDC">
        <w:rPr>
          <w:rFonts w:hint="eastAsia"/>
          <w:lang w:eastAsia="zh-CN"/>
        </w:rPr>
        <w:t>代表处</w:t>
      </w:r>
    </w:p>
    <w:p w14:paraId="6A4B1EB3" w14:textId="77777777" w:rsidR="00DB4137" w:rsidRPr="00040BDC" w:rsidRDefault="00DB4137" w:rsidP="00DB4137">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hint="eastAsia"/>
          <w:lang w:eastAsia="zh-CN"/>
        </w:rPr>
        <w:t>参与</w:t>
      </w:r>
      <w:r w:rsidRPr="00040BDC">
        <w:rPr>
          <w:rFonts w:hint="eastAsia"/>
          <w:lang w:eastAsia="zh-CN"/>
        </w:rPr>
        <w:t>TSAG</w:t>
      </w:r>
      <w:r w:rsidRPr="00040BDC">
        <w:rPr>
          <w:rFonts w:hint="eastAsia"/>
          <w:lang w:eastAsia="zh-CN"/>
        </w:rPr>
        <w:t>分配的活动，以便进一步强化本决议附件中的行动计划的落实工作、促进和协调各自区域的标准化活动，包括提高来自发展中国家的潜在部门成员、部门准成员和学术成员的认识，并向</w:t>
      </w:r>
      <w:r w:rsidRPr="00040BDC">
        <w:rPr>
          <w:rFonts w:hint="eastAsia"/>
          <w:lang w:eastAsia="zh-CN"/>
        </w:rPr>
        <w:t>ITU-T</w:t>
      </w:r>
      <w:r w:rsidRPr="00040BDC">
        <w:rPr>
          <w:rFonts w:hint="eastAsia"/>
          <w:lang w:eastAsia="zh-CN"/>
        </w:rPr>
        <w:t>各研究组的区域组提供必要协助；</w:t>
      </w:r>
    </w:p>
    <w:p w14:paraId="5EE59736" w14:textId="77777777" w:rsidR="00DB4137" w:rsidRPr="00040BDC" w:rsidRDefault="00DB4137" w:rsidP="00DB4137">
      <w:pPr>
        <w:pStyle w:val="Normalnoindent"/>
        <w:rPr>
          <w:rFonts w:asciiTheme="minorEastAsia" w:hAnsiTheme="minorEastAsia"/>
          <w:lang w:eastAsia="zh-CN"/>
        </w:rPr>
      </w:pPr>
      <w:r w:rsidRPr="00040BDC">
        <w:rPr>
          <w:rFonts w:eastAsia="Times New Roman"/>
          <w:lang w:eastAsia="zh-CN"/>
        </w:rPr>
        <w:t>2</w:t>
      </w:r>
      <w:r w:rsidRPr="00040BDC">
        <w:rPr>
          <w:rFonts w:eastAsia="Times New Roman"/>
          <w:lang w:eastAsia="zh-CN"/>
        </w:rPr>
        <w:tab/>
      </w:r>
      <w:r w:rsidRPr="00040BDC">
        <w:rPr>
          <w:rFonts w:asciiTheme="minorEastAsia" w:hAnsiTheme="minorEastAsia" w:hint="eastAsia"/>
          <w:lang w:eastAsia="zh-CN"/>
        </w:rPr>
        <w:t>在代表处预算范围内，协助获得</w:t>
      </w:r>
      <w:r w:rsidRPr="00040BDC">
        <w:rPr>
          <w:rFonts w:asciiTheme="minorEastAsia" w:hAnsiTheme="minorEastAsia"/>
          <w:lang w:eastAsia="zh-CN"/>
        </w:rPr>
        <w:t>任命、具有</w:t>
      </w:r>
      <w:r w:rsidRPr="00040BDC">
        <w:rPr>
          <w:rFonts w:asciiTheme="minorEastAsia" w:hAnsiTheme="minorEastAsia" w:hint="eastAsia"/>
          <w:lang w:eastAsia="zh-CN"/>
        </w:rPr>
        <w:t>具体职责的</w:t>
      </w:r>
      <w:r w:rsidRPr="00040BDC">
        <w:rPr>
          <w:rFonts w:eastAsia="Times New Roman"/>
          <w:lang w:eastAsia="zh-CN"/>
        </w:rPr>
        <w:t>TSAG</w:t>
      </w:r>
      <w:r w:rsidRPr="00040BDC">
        <w:rPr>
          <w:rFonts w:ascii="SimSun" w:hAnsi="SimSun" w:cs="SimSun" w:hint="eastAsia"/>
          <w:lang w:eastAsia="zh-CN"/>
        </w:rPr>
        <w:t>和</w:t>
      </w:r>
      <w:r w:rsidRPr="00040BDC">
        <w:rPr>
          <w:rFonts w:eastAsia="Times New Roman"/>
          <w:lang w:eastAsia="zh-CN"/>
        </w:rPr>
        <w:t>ITU-T</w:t>
      </w:r>
      <w:r w:rsidRPr="00040BDC">
        <w:rPr>
          <w:rFonts w:ascii="SimSun" w:hAnsi="SimSun" w:cs="SimSun" w:hint="eastAsia"/>
          <w:lang w:eastAsia="zh-CN"/>
        </w:rPr>
        <w:t>研究组</w:t>
      </w:r>
      <w:r w:rsidRPr="00040BDC">
        <w:rPr>
          <w:rFonts w:asciiTheme="minorEastAsia" w:hAnsiTheme="minorEastAsia" w:hint="eastAsia"/>
          <w:lang w:eastAsia="zh-CN"/>
        </w:rPr>
        <w:t>副主席完成包括以下内容的各项工作：</w:t>
      </w:r>
    </w:p>
    <w:p w14:paraId="28E6D8D2" w14:textId="77777777" w:rsidR="00DB4137" w:rsidRPr="00040BDC" w:rsidRDefault="00DB4137" w:rsidP="00DB4137">
      <w:pPr>
        <w:pStyle w:val="enumlev1"/>
        <w:rPr>
          <w:rFonts w:eastAsia="Times New Roman"/>
          <w:lang w:eastAsia="zh-CN"/>
        </w:rPr>
      </w:pPr>
      <w:r w:rsidRPr="00040BDC">
        <w:rPr>
          <w:rFonts w:eastAsia="Times New Roman"/>
          <w:lang w:eastAsia="zh-CN"/>
        </w:rPr>
        <w:t>i)</w:t>
      </w:r>
      <w:r w:rsidRPr="00040BDC">
        <w:rPr>
          <w:rFonts w:eastAsia="Times New Roman"/>
          <w:lang w:eastAsia="zh-CN"/>
        </w:rPr>
        <w:tab/>
      </w:r>
      <w:r w:rsidRPr="00040BDC">
        <w:rPr>
          <w:rFonts w:hint="eastAsia"/>
          <w:lang w:eastAsia="zh-CN"/>
        </w:rPr>
        <w:t>与本区域的国际电联成员密切合作，动员他们</w:t>
      </w:r>
      <w:r w:rsidRPr="00040BDC">
        <w:rPr>
          <w:rFonts w:hint="eastAsia"/>
          <w:lang w:val="zh-CN" w:eastAsia="zh-CN"/>
        </w:rPr>
        <w:t>（</w:t>
      </w:r>
      <w:r w:rsidRPr="00040BDC">
        <w:rPr>
          <w:lang w:val="zh-CN" w:eastAsia="zh-CN"/>
        </w:rPr>
        <w:t>包括下一代</w:t>
      </w:r>
      <w:r w:rsidRPr="00040BDC">
        <w:rPr>
          <w:rFonts w:hint="eastAsia"/>
          <w:lang w:val="zh-CN" w:eastAsia="zh-CN"/>
        </w:rPr>
        <w:t>专家）</w:t>
      </w:r>
      <w:r w:rsidRPr="00040BDC">
        <w:rPr>
          <w:rFonts w:hint="eastAsia"/>
          <w:lang w:eastAsia="zh-CN"/>
        </w:rPr>
        <w:t>参与国际电联的标准化活动，以帮助缩小标准化工作差距；</w:t>
      </w:r>
    </w:p>
    <w:p w14:paraId="3B18C0D6" w14:textId="77777777" w:rsidR="00DB4137" w:rsidRPr="00040BDC" w:rsidRDefault="00DB4137" w:rsidP="00DB4137">
      <w:pPr>
        <w:pStyle w:val="enumlev1"/>
        <w:rPr>
          <w:rFonts w:eastAsia="Times New Roman"/>
          <w:lang w:eastAsia="zh-CN"/>
        </w:rPr>
      </w:pPr>
      <w:r w:rsidRPr="00040BDC">
        <w:rPr>
          <w:rFonts w:eastAsia="Times New Roman"/>
          <w:lang w:eastAsia="zh-CN"/>
        </w:rPr>
        <w:t>ii)</w:t>
      </w:r>
      <w:r w:rsidRPr="00040BDC">
        <w:rPr>
          <w:rFonts w:eastAsia="Times New Roman"/>
          <w:lang w:eastAsia="zh-CN"/>
        </w:rPr>
        <w:tab/>
      </w:r>
      <w:r w:rsidRPr="00040BDC">
        <w:rPr>
          <w:rFonts w:hint="eastAsia"/>
          <w:lang w:eastAsia="zh-CN"/>
        </w:rPr>
        <w:t>向国际电联有关该区域的机构提交资源筹措和参与报告；</w:t>
      </w:r>
    </w:p>
    <w:p w14:paraId="3FAAB5B2" w14:textId="77777777" w:rsidR="00DB4137" w:rsidRPr="00040BDC" w:rsidRDefault="00DB4137" w:rsidP="00DB4137">
      <w:pPr>
        <w:pStyle w:val="enumlev1"/>
        <w:rPr>
          <w:lang w:eastAsia="zh-CN"/>
        </w:rPr>
      </w:pPr>
      <w:r w:rsidRPr="00040BDC">
        <w:rPr>
          <w:rFonts w:eastAsia="Times New Roman"/>
          <w:lang w:eastAsia="zh-CN"/>
        </w:rPr>
        <w:t>iii)</w:t>
      </w:r>
      <w:r w:rsidRPr="00040BDC">
        <w:rPr>
          <w:rFonts w:eastAsia="Times New Roman"/>
          <w:lang w:eastAsia="zh-CN"/>
        </w:rPr>
        <w:tab/>
      </w:r>
      <w:r w:rsidRPr="00040BDC">
        <w:rPr>
          <w:rFonts w:hint="eastAsia"/>
          <w:lang w:eastAsia="zh-CN"/>
        </w:rPr>
        <w:t>制定并向</w:t>
      </w:r>
      <w:r w:rsidRPr="00040BDC">
        <w:rPr>
          <w:lang w:eastAsia="zh-CN"/>
        </w:rPr>
        <w:t>TSAG</w:t>
      </w:r>
      <w:r w:rsidRPr="00040BDC">
        <w:rPr>
          <w:rFonts w:hint="eastAsia"/>
          <w:lang w:eastAsia="zh-CN"/>
        </w:rPr>
        <w:t>或研究组第一次会议提交有关所代表区域的资源筹措计划</w:t>
      </w:r>
      <w:r w:rsidRPr="00040BDC">
        <w:rPr>
          <w:rFonts w:asciiTheme="majorBidi" w:hAnsiTheme="majorBidi" w:cstheme="majorBidi" w:hint="eastAsia"/>
          <w:lang w:eastAsia="zh-CN"/>
        </w:rPr>
        <w:t>，并向</w:t>
      </w:r>
      <w:r w:rsidRPr="00040BDC">
        <w:rPr>
          <w:rFonts w:asciiTheme="majorBidi" w:hAnsiTheme="majorBidi" w:cstheme="majorBidi"/>
          <w:lang w:eastAsia="zh-CN"/>
        </w:rPr>
        <w:t>TSAG</w:t>
      </w:r>
      <w:r w:rsidRPr="00040BDC">
        <w:rPr>
          <w:rFonts w:hint="eastAsia"/>
          <w:lang w:eastAsia="zh-CN"/>
        </w:rPr>
        <w:t>发送报告；</w:t>
      </w:r>
    </w:p>
    <w:p w14:paraId="13095358" w14:textId="77777777" w:rsidR="00DB4137" w:rsidRPr="00040BDC" w:rsidRDefault="00DB4137" w:rsidP="00DB4137">
      <w:pPr>
        <w:pStyle w:val="enumlev1"/>
        <w:rPr>
          <w:rFonts w:eastAsia="Times New Roman"/>
          <w:lang w:eastAsia="zh-CN"/>
        </w:rPr>
      </w:pPr>
      <w:r w:rsidRPr="00040BDC">
        <w:rPr>
          <w:lang w:eastAsia="zh-CN"/>
        </w:rPr>
        <w:t>iv)</w:t>
      </w:r>
      <w:r w:rsidRPr="00040BDC">
        <w:rPr>
          <w:lang w:eastAsia="zh-CN"/>
        </w:rPr>
        <w:tab/>
      </w:r>
      <w:r w:rsidRPr="00040BDC">
        <w:rPr>
          <w:rFonts w:hint="eastAsia"/>
          <w:lang w:eastAsia="zh-CN"/>
        </w:rPr>
        <w:t>向国际电联成员通报</w:t>
      </w:r>
      <w:r w:rsidRPr="00040BDC">
        <w:rPr>
          <w:lang w:eastAsia="zh-CN"/>
        </w:rPr>
        <w:t>ITU-D</w:t>
      </w:r>
      <w:r w:rsidRPr="00040BDC">
        <w:rPr>
          <w:rFonts w:hint="eastAsia"/>
          <w:lang w:eastAsia="zh-CN"/>
        </w:rPr>
        <w:t>内所开展的有助于缩小标准化工作差距的项目和举措；</w:t>
      </w:r>
    </w:p>
    <w:p w14:paraId="67CF1D19" w14:textId="77777777" w:rsidR="00DB4137" w:rsidRPr="00040BDC" w:rsidRDefault="00DB4137" w:rsidP="00CC4F39">
      <w:pPr>
        <w:pStyle w:val="Normalnoindent"/>
        <w:rPr>
          <w:rFonts w:asciiTheme="minorEastAsia" w:hAnsiTheme="minorEastAsia"/>
          <w:lang w:val="en-GB" w:eastAsia="zh-CN"/>
        </w:rPr>
      </w:pPr>
      <w:r w:rsidRPr="00040BDC">
        <w:rPr>
          <w:lang w:eastAsia="zh-CN"/>
        </w:rPr>
        <w:t>3</w:t>
      </w:r>
      <w:r w:rsidRPr="00040BDC">
        <w:rPr>
          <w:lang w:eastAsia="zh-CN"/>
        </w:rPr>
        <w:tab/>
      </w:r>
      <w:r w:rsidRPr="00040BDC">
        <w:rPr>
          <w:rFonts w:asciiTheme="minorEastAsia" w:hAnsiTheme="minorEastAsia" w:hint="eastAsia"/>
          <w:lang w:eastAsia="zh-CN"/>
        </w:rPr>
        <w:t>组织并协调</w:t>
      </w:r>
      <w:r w:rsidRPr="00040BDC">
        <w:rPr>
          <w:rFonts w:asciiTheme="majorBidi" w:hAnsiTheme="majorBidi" w:cstheme="majorBidi"/>
          <w:lang w:eastAsia="zh-CN"/>
        </w:rPr>
        <w:t>ITU-T</w:t>
      </w:r>
      <w:r w:rsidRPr="00040BDC">
        <w:rPr>
          <w:rFonts w:asciiTheme="minorEastAsia" w:hAnsiTheme="minorEastAsia" w:hint="eastAsia"/>
          <w:lang w:eastAsia="zh-CN"/>
        </w:rPr>
        <w:t>研究组区域组的活动，</w:t>
      </w:r>
    </w:p>
    <w:p w14:paraId="0F9C48E3" w14:textId="77777777" w:rsidR="00DB4137" w:rsidRPr="00040BDC" w:rsidRDefault="00DB4137" w:rsidP="00DB4137">
      <w:pPr>
        <w:pStyle w:val="Call"/>
        <w:rPr>
          <w:lang w:eastAsia="zh-CN"/>
        </w:rPr>
      </w:pPr>
      <w:r w:rsidRPr="00040BDC">
        <w:rPr>
          <w:rFonts w:hint="eastAsia"/>
          <w:lang w:eastAsia="zh-CN"/>
        </w:rPr>
        <w:t>请国际电联理事会</w:t>
      </w:r>
    </w:p>
    <w:p w14:paraId="79A4E927" w14:textId="77777777" w:rsidR="00DB4137" w:rsidRPr="00040BDC" w:rsidRDefault="00DB4137" w:rsidP="00DB4137">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鉴于上述</w:t>
      </w:r>
      <w:r w:rsidRPr="00040BDC">
        <w:rPr>
          <w:rStyle w:val="Italic0"/>
          <w:rFonts w:hint="eastAsia"/>
          <w:lang w:eastAsia="zh-CN"/>
        </w:rPr>
        <w:t>做出决议</w:t>
      </w:r>
      <w:r w:rsidRPr="00040BDC">
        <w:rPr>
          <w:rFonts w:ascii="SimSun" w:hAnsi="SimSun" w:hint="eastAsia"/>
          <w:lang w:eastAsia="zh-CN"/>
        </w:rPr>
        <w:t>各节</w:t>
      </w:r>
      <w:r w:rsidRPr="00040BDC">
        <w:rPr>
          <w:rFonts w:hint="eastAsia"/>
          <w:lang w:eastAsia="zh-CN"/>
        </w:rPr>
        <w:t>，尤其是</w:t>
      </w:r>
      <w:r w:rsidRPr="00040BDC">
        <w:rPr>
          <w:rStyle w:val="Italic0"/>
          <w:rFonts w:hint="eastAsia"/>
          <w:lang w:eastAsia="zh-CN"/>
        </w:rPr>
        <w:t>做出决议</w:t>
      </w:r>
      <w:r w:rsidRPr="00040BDC">
        <w:rPr>
          <w:rStyle w:val="Italic0"/>
          <w:lang w:eastAsia="zh-CN"/>
        </w:rPr>
        <w:t>6</w:t>
      </w:r>
      <w:r w:rsidRPr="00040BDC">
        <w:rPr>
          <w:rFonts w:hint="eastAsia"/>
          <w:lang w:eastAsia="zh-CN"/>
        </w:rPr>
        <w:t>，增加用</w:t>
      </w:r>
      <w:r w:rsidRPr="00040BDC">
        <w:rPr>
          <w:lang w:eastAsia="zh-CN"/>
        </w:rPr>
        <w:t>于</w:t>
      </w:r>
      <w:r w:rsidRPr="00040BDC">
        <w:rPr>
          <w:rFonts w:hint="eastAsia"/>
          <w:lang w:eastAsia="zh-CN"/>
        </w:rPr>
        <w:t>TSAG</w:t>
      </w:r>
      <w:r w:rsidRPr="00040BDC">
        <w:rPr>
          <w:rFonts w:hint="eastAsia"/>
          <w:lang w:eastAsia="zh-CN"/>
        </w:rPr>
        <w:t>会议、</w:t>
      </w:r>
      <w:r w:rsidRPr="00040BDC">
        <w:rPr>
          <w:rFonts w:hint="eastAsia"/>
          <w:lang w:eastAsia="zh-CN"/>
        </w:rPr>
        <w:t>ITU-T</w:t>
      </w:r>
      <w:r w:rsidRPr="00040BDC">
        <w:rPr>
          <w:rFonts w:hint="eastAsia"/>
          <w:lang w:eastAsia="zh-CN"/>
        </w:rPr>
        <w:t>研究组和</w:t>
      </w:r>
      <w:r w:rsidRPr="00040BDC">
        <w:rPr>
          <w:rFonts w:hint="eastAsia"/>
          <w:lang w:eastAsia="zh-CN"/>
        </w:rPr>
        <w:t>ITU-T</w:t>
      </w:r>
      <w:r w:rsidRPr="00040BDC">
        <w:rPr>
          <w:rFonts w:hint="eastAsia"/>
          <w:lang w:eastAsia="zh-CN"/>
        </w:rPr>
        <w:t>研究组的区域组会议的与会补贴、口译和文件笔译方面的</w:t>
      </w:r>
      <w:r w:rsidRPr="00040BDC">
        <w:rPr>
          <w:rFonts w:hint="eastAsia"/>
          <w:lang w:eastAsia="zh-CN"/>
        </w:rPr>
        <w:t>ITU-T</w:t>
      </w:r>
      <w:r w:rsidRPr="00040BDC">
        <w:rPr>
          <w:rFonts w:hint="eastAsia"/>
          <w:lang w:eastAsia="zh-CN"/>
        </w:rPr>
        <w:t>预算拨款；</w:t>
      </w:r>
    </w:p>
    <w:p w14:paraId="46918251" w14:textId="77777777" w:rsidR="00DB4137" w:rsidRPr="00040BDC" w:rsidRDefault="00DB4137" w:rsidP="00DB4137">
      <w:pPr>
        <w:pStyle w:val="Normalnoindent"/>
        <w:rPr>
          <w:rFonts w:ascii="SimSun" w:hAnsi="SimSun" w:cs="SimSun"/>
          <w:szCs w:val="24"/>
          <w:lang w:val="en-GB" w:eastAsia="zh-CN"/>
        </w:rPr>
      </w:pPr>
      <w:r w:rsidRPr="00040BDC">
        <w:rPr>
          <w:lang w:eastAsia="zh-CN"/>
        </w:rPr>
        <w:t>2</w:t>
      </w:r>
      <w:r w:rsidRPr="00040BDC">
        <w:rPr>
          <w:lang w:eastAsia="zh-CN"/>
        </w:rPr>
        <w:tab/>
      </w:r>
      <w:r w:rsidRPr="00040BDC">
        <w:rPr>
          <w:rFonts w:ascii="SimSun" w:hAnsi="SimSun" w:cs="SimSun" w:hint="eastAsia"/>
          <w:szCs w:val="24"/>
          <w:lang w:eastAsia="zh-CN"/>
        </w:rPr>
        <w:t>考虑免除</w:t>
      </w:r>
      <w:r w:rsidRPr="00040BDC">
        <w:rPr>
          <w:rFonts w:hint="eastAsia"/>
          <w:lang w:eastAsia="zh-CN"/>
        </w:rPr>
        <w:t>发展中国家</w:t>
      </w:r>
      <w:r w:rsidRPr="00040BDC">
        <w:rPr>
          <w:rFonts w:ascii="SimSun" w:hAnsi="SimSun" w:cs="SimSun" w:hint="eastAsia"/>
          <w:szCs w:val="24"/>
          <w:lang w:eastAsia="zh-CN"/>
        </w:rPr>
        <w:t>新学术成员有限时间内（最多不超过一个完整研究期）的会费，以鼓励他们参与</w:t>
      </w:r>
      <w:r w:rsidRPr="00040BDC">
        <w:rPr>
          <w:rFonts w:asciiTheme="majorBidi" w:eastAsia="Times New Roman" w:hAnsiTheme="majorBidi" w:cstheme="majorBidi" w:hint="eastAsia"/>
          <w:szCs w:val="24"/>
          <w:lang w:eastAsia="zh-CN"/>
        </w:rPr>
        <w:t>ITU-T</w:t>
      </w:r>
      <w:r w:rsidRPr="00040BDC">
        <w:rPr>
          <w:rFonts w:ascii="SimSun" w:hAnsi="SimSun" w:cs="SimSun" w:hint="eastAsia"/>
          <w:szCs w:val="24"/>
          <w:lang w:eastAsia="zh-CN"/>
        </w:rPr>
        <w:t>的活动和标准化进程，</w:t>
      </w:r>
    </w:p>
    <w:p w14:paraId="57412EB9" w14:textId="77777777" w:rsidR="00290A42" w:rsidRPr="00040BDC" w:rsidRDefault="00290A42" w:rsidP="00290A42">
      <w:pPr>
        <w:rPr>
          <w:lang w:val="en-GB" w:eastAsia="zh-CN"/>
        </w:rPr>
      </w:pPr>
      <w:r w:rsidRPr="00040BDC">
        <w:rPr>
          <w:lang w:eastAsia="zh-CN"/>
        </w:rPr>
        <w:br w:type="page"/>
      </w:r>
    </w:p>
    <w:p w14:paraId="7AAA4C1D" w14:textId="77777777" w:rsidR="00DB4137" w:rsidRPr="00040BDC" w:rsidRDefault="00DB4137" w:rsidP="00DB4137">
      <w:pPr>
        <w:pStyle w:val="Call"/>
        <w:rPr>
          <w:rStyle w:val="Italic0"/>
          <w:lang w:eastAsia="zh-CN"/>
        </w:rPr>
      </w:pPr>
      <w:r w:rsidRPr="00040BDC">
        <w:rPr>
          <w:rFonts w:hint="eastAsia"/>
          <w:lang w:eastAsia="zh-CN"/>
        </w:rPr>
        <w:lastRenderedPageBreak/>
        <w:t>责成电信标准化局主任与电信发展局主任和无线电通信局主任协作</w:t>
      </w:r>
    </w:p>
    <w:p w14:paraId="7236FDBA" w14:textId="77777777" w:rsidR="00DB4137" w:rsidRPr="00040BDC" w:rsidRDefault="00DB4137" w:rsidP="00DB4137">
      <w:pPr>
        <w:ind w:firstLineChars="200" w:firstLine="480"/>
        <w:rPr>
          <w:rFonts w:asciiTheme="minorEastAsia" w:hAnsiTheme="minorEastAsia"/>
          <w:lang w:eastAsia="zh-CN"/>
        </w:rPr>
      </w:pPr>
      <w:r w:rsidRPr="00040BDC">
        <w:rPr>
          <w:rFonts w:asciiTheme="minorEastAsia" w:hAnsiTheme="minorEastAsia" w:hint="eastAsia"/>
          <w:lang w:eastAsia="zh-CN"/>
        </w:rPr>
        <w:t>在可用资源范围内，</w:t>
      </w:r>
    </w:p>
    <w:p w14:paraId="42B0B8E3" w14:textId="77777777" w:rsidR="00DB4137" w:rsidRPr="00040BDC" w:rsidRDefault="00DB4137" w:rsidP="00DB4137">
      <w:pPr>
        <w:pStyle w:val="Normalnoindent"/>
        <w:rPr>
          <w:lang w:eastAsia="zh-CN"/>
        </w:rPr>
      </w:pPr>
      <w:r w:rsidRPr="00040BDC">
        <w:rPr>
          <w:lang w:eastAsia="zh-CN"/>
        </w:rPr>
        <w:t>1</w:t>
      </w:r>
      <w:r w:rsidRPr="00040BDC">
        <w:rPr>
          <w:rFonts w:hint="eastAsia"/>
          <w:lang w:eastAsia="zh-CN"/>
        </w:rPr>
        <w:tab/>
      </w:r>
      <w:r w:rsidRPr="00040BDC">
        <w:rPr>
          <w:rFonts w:hint="eastAsia"/>
          <w:lang w:eastAsia="zh-CN"/>
        </w:rPr>
        <w:t>继续实现附于本决议之后的行动计划的目标；</w:t>
      </w:r>
    </w:p>
    <w:p w14:paraId="10B1C119" w14:textId="77777777" w:rsidR="00DB4137" w:rsidRPr="00040BDC" w:rsidRDefault="00DB4137" w:rsidP="00DB4137">
      <w:pPr>
        <w:pStyle w:val="Normalnoindent"/>
        <w:rPr>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在</w:t>
      </w:r>
      <w:r w:rsidRPr="00040BDC">
        <w:rPr>
          <w:lang w:eastAsia="zh-CN"/>
        </w:rPr>
        <w:t>ITU-T</w:t>
      </w:r>
      <w:r w:rsidRPr="00040BDC">
        <w:rPr>
          <w:rFonts w:hint="eastAsia"/>
          <w:lang w:eastAsia="zh-CN"/>
        </w:rPr>
        <w:t>的</w:t>
      </w:r>
      <w:r w:rsidRPr="00040BDC">
        <w:rPr>
          <w:lang w:eastAsia="zh-CN"/>
        </w:rPr>
        <w:t>领导下结成伙伴关系，将此作为解决</w:t>
      </w:r>
      <w:r w:rsidRPr="00040BDC">
        <w:rPr>
          <w:rFonts w:hint="eastAsia"/>
          <w:lang w:eastAsia="zh-CN"/>
        </w:rPr>
        <w:t>本决议所附</w:t>
      </w:r>
      <w:r w:rsidRPr="00040BDC">
        <w:rPr>
          <w:lang w:eastAsia="zh-CN"/>
        </w:rPr>
        <w:t>行动计划资金</w:t>
      </w:r>
      <w:r w:rsidRPr="00040BDC">
        <w:rPr>
          <w:rFonts w:hint="eastAsia"/>
          <w:lang w:eastAsia="zh-CN"/>
        </w:rPr>
        <w:t>问题和实现各项目标</w:t>
      </w:r>
      <w:r w:rsidRPr="00040BDC">
        <w:rPr>
          <w:lang w:eastAsia="zh-CN"/>
        </w:rPr>
        <w:t>的手段</w:t>
      </w:r>
      <w:r w:rsidRPr="00040BDC">
        <w:rPr>
          <w:rFonts w:hint="eastAsia"/>
          <w:lang w:eastAsia="zh-CN"/>
        </w:rPr>
        <w:t>之一；</w:t>
      </w:r>
    </w:p>
    <w:p w14:paraId="0E498D63" w14:textId="77777777" w:rsidR="00DB4137" w:rsidRPr="00040BDC" w:rsidRDefault="00DB4137" w:rsidP="00DB4137">
      <w:pPr>
        <w:pStyle w:val="Normalnoindent"/>
        <w:rPr>
          <w:lang w:eastAsia="zh-CN"/>
        </w:rPr>
      </w:pPr>
      <w:r w:rsidRPr="00040BDC">
        <w:rPr>
          <w:lang w:eastAsia="zh-CN"/>
        </w:rPr>
        <w:t>3</w:t>
      </w:r>
      <w:r w:rsidRPr="00040BDC">
        <w:rPr>
          <w:lang w:eastAsia="zh-CN"/>
        </w:rPr>
        <w:tab/>
      </w:r>
      <w:r w:rsidRPr="00040BDC">
        <w:rPr>
          <w:rFonts w:hint="eastAsia"/>
          <w:lang w:eastAsia="zh-CN"/>
        </w:rPr>
        <w:t>与</w:t>
      </w:r>
      <w:r w:rsidRPr="00040BDC">
        <w:rPr>
          <w:rFonts w:hint="eastAsia"/>
          <w:lang w:eastAsia="zh-CN"/>
        </w:rPr>
        <w:t>BDT</w:t>
      </w:r>
      <w:r w:rsidRPr="00040BDC">
        <w:rPr>
          <w:rFonts w:hint="eastAsia"/>
          <w:lang w:eastAsia="zh-CN"/>
        </w:rPr>
        <w:t>主任以及国际电联区域代表处协调和协作考虑尽可能与各自的</w:t>
      </w:r>
      <w:r w:rsidRPr="00040BDC">
        <w:rPr>
          <w:lang w:eastAsia="zh-CN"/>
        </w:rPr>
        <w:t>ITU-T</w:t>
      </w:r>
      <w:r w:rsidRPr="00040BDC">
        <w:rPr>
          <w:rFonts w:hint="eastAsia"/>
          <w:lang w:eastAsia="zh-CN"/>
        </w:rPr>
        <w:t>研究组的区域组会议同时同地举办讲习班或在这些会议期间组织其它讲习班或活动；</w:t>
      </w:r>
    </w:p>
    <w:p w14:paraId="36C1D65F" w14:textId="77777777" w:rsidR="00DB4137" w:rsidRPr="00040BDC" w:rsidRDefault="00DB4137" w:rsidP="00DB4137">
      <w:pPr>
        <w:pStyle w:val="Normalnoindent"/>
        <w:rPr>
          <w:lang w:eastAsia="zh-CN"/>
        </w:rPr>
      </w:pPr>
      <w:r w:rsidRPr="00040BDC">
        <w:rPr>
          <w:lang w:eastAsia="zh-CN"/>
        </w:rPr>
        <w:t>4</w:t>
      </w:r>
      <w:r w:rsidRPr="00040BDC">
        <w:rPr>
          <w:lang w:eastAsia="zh-CN"/>
        </w:rPr>
        <w:tab/>
      </w:r>
      <w:r w:rsidRPr="00040BDC">
        <w:rPr>
          <w:rFonts w:hint="eastAsia"/>
          <w:lang w:eastAsia="zh-CN"/>
        </w:rPr>
        <w:t>帮助发展中国家开展研究工作，特别是旨在制定和实施</w:t>
      </w:r>
      <w:r w:rsidRPr="00040BDC">
        <w:rPr>
          <w:rFonts w:hint="eastAsia"/>
          <w:lang w:eastAsia="zh-CN"/>
        </w:rPr>
        <w:t>ITU-T</w:t>
      </w:r>
      <w:r w:rsidRPr="00040BDC">
        <w:rPr>
          <w:rFonts w:hint="eastAsia"/>
          <w:lang w:eastAsia="zh-CN"/>
        </w:rPr>
        <w:t>建议书的优先课题；</w:t>
      </w:r>
    </w:p>
    <w:p w14:paraId="4549D852" w14:textId="77777777" w:rsidR="00DB4137" w:rsidRPr="00040BDC" w:rsidRDefault="00DB4137" w:rsidP="00DB4137">
      <w:pPr>
        <w:pStyle w:val="Normalnoindent"/>
        <w:rPr>
          <w:lang w:eastAsia="zh-CN"/>
        </w:rPr>
      </w:pPr>
      <w:r w:rsidRPr="00040BDC">
        <w:rPr>
          <w:lang w:eastAsia="zh-CN"/>
        </w:rPr>
        <w:t>5</w:t>
      </w:r>
      <w:r w:rsidRPr="00040BDC">
        <w:rPr>
          <w:rFonts w:hint="eastAsia"/>
          <w:lang w:eastAsia="zh-CN"/>
        </w:rPr>
        <w:tab/>
      </w:r>
      <w:r w:rsidRPr="00040BDC">
        <w:rPr>
          <w:rFonts w:hint="eastAsia"/>
          <w:lang w:eastAsia="zh-CN"/>
        </w:rPr>
        <w:t>继续通过在</w:t>
      </w:r>
      <w:r w:rsidRPr="00040BDC">
        <w:rPr>
          <w:rFonts w:hint="eastAsia"/>
          <w:lang w:eastAsia="zh-CN"/>
        </w:rPr>
        <w:t>TSB</w:t>
      </w:r>
      <w:r w:rsidRPr="00040BDC">
        <w:rPr>
          <w:rFonts w:hint="eastAsia"/>
          <w:lang w:eastAsia="zh-CN"/>
        </w:rPr>
        <w:t>内设立的实施组，安排工作、调动资源、协调努力和监督与本决议相关工作及相关行动计划的活动；</w:t>
      </w:r>
    </w:p>
    <w:p w14:paraId="3CFCAB83" w14:textId="77777777" w:rsidR="00DB4137" w:rsidRPr="00040BDC" w:rsidRDefault="00DB4137" w:rsidP="00DB4137">
      <w:pPr>
        <w:pStyle w:val="Normalnoindent"/>
        <w:rPr>
          <w:rFonts w:eastAsia="Times New Roman"/>
          <w:lang w:eastAsia="zh-CN"/>
        </w:rPr>
      </w:pPr>
      <w:r w:rsidRPr="00040BDC">
        <w:rPr>
          <w:rFonts w:eastAsia="Times New Roman"/>
          <w:lang w:eastAsia="zh-CN"/>
        </w:rPr>
        <w:t>6</w:t>
      </w:r>
      <w:r w:rsidRPr="00040BDC">
        <w:rPr>
          <w:rFonts w:eastAsia="Times New Roman"/>
          <w:lang w:eastAsia="zh-CN"/>
        </w:rPr>
        <w:tab/>
      </w:r>
      <w:r w:rsidRPr="00040BDC">
        <w:rPr>
          <w:rFonts w:ascii="SimSun" w:hAnsi="SimSun" w:cs="SimSun" w:hint="eastAsia"/>
          <w:lang w:eastAsia="zh-CN"/>
        </w:rPr>
        <w:t>继续</w:t>
      </w:r>
      <w:r w:rsidRPr="00040BDC">
        <w:rPr>
          <w:rFonts w:asciiTheme="minorEastAsia" w:hAnsiTheme="minorEastAsia" w:hint="eastAsia"/>
          <w:lang w:eastAsia="zh-CN"/>
        </w:rPr>
        <w:t>针对创新管理和创新刺激项目在缩小发达国家与发展中国家标准化差距方面的作用开展必要研究；</w:t>
      </w:r>
    </w:p>
    <w:p w14:paraId="444CA5BE" w14:textId="77777777" w:rsidR="00DB4137" w:rsidRPr="00040BDC" w:rsidRDefault="00DB4137" w:rsidP="00DB4137">
      <w:pPr>
        <w:pStyle w:val="Normalnoindent"/>
        <w:rPr>
          <w:lang w:eastAsia="zh-CN"/>
        </w:rPr>
      </w:pPr>
      <w:r w:rsidRPr="00040BDC">
        <w:rPr>
          <w:lang w:eastAsia="zh-CN"/>
        </w:rPr>
        <w:t>7</w:t>
      </w:r>
      <w:r w:rsidRPr="00040BDC">
        <w:rPr>
          <w:lang w:eastAsia="zh-CN"/>
        </w:rPr>
        <w:tab/>
      </w:r>
      <w:r w:rsidRPr="00040BDC">
        <w:rPr>
          <w:rFonts w:hint="eastAsia"/>
          <w:lang w:eastAsia="zh-CN"/>
        </w:rPr>
        <w:t>在</w:t>
      </w:r>
      <w:r w:rsidRPr="00040BDC">
        <w:rPr>
          <w:rFonts w:hint="eastAsia"/>
          <w:lang w:eastAsia="zh-CN"/>
        </w:rPr>
        <w:t>TSB</w:t>
      </w:r>
      <w:r w:rsidRPr="00040BDC">
        <w:rPr>
          <w:rFonts w:hint="eastAsia"/>
          <w:lang w:eastAsia="zh-CN"/>
        </w:rPr>
        <w:t>向国际电联理事会提交的预算建议中包括将用于实施本决议的资金，同时考虑到</w:t>
      </w:r>
      <w:r w:rsidRPr="00040BDC">
        <w:rPr>
          <w:rFonts w:hint="eastAsia"/>
          <w:lang w:eastAsia="zh-CN"/>
        </w:rPr>
        <w:t>BDT</w:t>
      </w:r>
      <w:r w:rsidRPr="00040BDC">
        <w:rPr>
          <w:rFonts w:hint="eastAsia"/>
          <w:lang w:eastAsia="zh-CN"/>
        </w:rPr>
        <w:t>现有活动和计划中活动所面临的财务限制；</w:t>
      </w:r>
    </w:p>
    <w:p w14:paraId="4B7F4C1B" w14:textId="77777777" w:rsidR="00DB4137" w:rsidRPr="00040BDC" w:rsidRDefault="00DB4137" w:rsidP="00DB4137">
      <w:pPr>
        <w:pStyle w:val="Normalnoindent"/>
        <w:rPr>
          <w:lang w:eastAsia="zh-CN"/>
        </w:rPr>
      </w:pPr>
      <w:r w:rsidRPr="00040BDC">
        <w:rPr>
          <w:lang w:eastAsia="zh-CN"/>
        </w:rPr>
        <w:t>8</w:t>
      </w:r>
      <w:r w:rsidRPr="00040BDC">
        <w:rPr>
          <w:lang w:eastAsia="zh-CN"/>
        </w:rPr>
        <w:tab/>
      </w:r>
      <w:r w:rsidRPr="00040BDC">
        <w:rPr>
          <w:rFonts w:hint="eastAsia"/>
          <w:lang w:eastAsia="zh-CN"/>
        </w:rPr>
        <w:t>向未来的世界电信标准化全会和全权代表大会报告本计划的实施情况，以审议本决议并根据实施结果进行适当修改，同时进行所需的预算调整；</w:t>
      </w:r>
    </w:p>
    <w:p w14:paraId="6D9778BB" w14:textId="77777777" w:rsidR="00DB4137" w:rsidRPr="00040BDC" w:rsidRDefault="00DB4137" w:rsidP="00DB4137">
      <w:pPr>
        <w:pStyle w:val="Normalnoindent"/>
        <w:rPr>
          <w:rFonts w:eastAsia="Times New Roman"/>
          <w:lang w:eastAsia="zh-CN"/>
        </w:rPr>
      </w:pPr>
      <w:r w:rsidRPr="00040BDC">
        <w:rPr>
          <w:rFonts w:eastAsia="Times New Roman"/>
          <w:lang w:eastAsia="zh-CN"/>
        </w:rPr>
        <w:t>9</w:t>
      </w:r>
      <w:r w:rsidRPr="00040BDC">
        <w:rPr>
          <w:rFonts w:eastAsia="Times New Roman"/>
          <w:lang w:eastAsia="zh-CN"/>
        </w:rPr>
        <w:tab/>
      </w:r>
      <w:r w:rsidRPr="00040BDC">
        <w:rPr>
          <w:rFonts w:asciiTheme="minorEastAsia" w:hAnsiTheme="minorEastAsia" w:hint="eastAsia"/>
          <w:lang w:eastAsia="zh-CN"/>
        </w:rPr>
        <w:t>应要求向发展中国家提供支持和帮助，</w:t>
      </w:r>
      <w:r w:rsidRPr="00040BDC">
        <w:rPr>
          <w:rFonts w:asciiTheme="majorBidi" w:hAnsiTheme="majorBidi" w:cstheme="majorBidi" w:hint="eastAsia"/>
          <w:lang w:eastAsia="zh-CN"/>
        </w:rPr>
        <w:t>以起草</w:t>
      </w:r>
      <w:r w:rsidRPr="00040BDC">
        <w:rPr>
          <w:rFonts w:asciiTheme="majorBidi" w:hAnsiTheme="majorBidi" w:cstheme="majorBidi"/>
          <w:lang w:eastAsia="zh-CN"/>
        </w:rPr>
        <w:t>/</w:t>
      </w:r>
      <w:r w:rsidRPr="00040BDC">
        <w:rPr>
          <w:rFonts w:asciiTheme="majorBidi" w:hAnsiTheme="majorBidi" w:cstheme="majorBidi" w:hint="eastAsia"/>
          <w:lang w:eastAsia="zh-CN"/>
        </w:rPr>
        <w:t>制定</w:t>
      </w:r>
      <w:r w:rsidRPr="00040BDC">
        <w:rPr>
          <w:rFonts w:hint="eastAsia"/>
          <w:lang w:eastAsia="zh-CN"/>
        </w:rPr>
        <w:t>在国家层面应用</w:t>
      </w:r>
      <w:r w:rsidRPr="00040BDC">
        <w:rPr>
          <w:rFonts w:hint="eastAsia"/>
          <w:lang w:eastAsia="zh-CN"/>
        </w:rPr>
        <w:t>ITU-T</w:t>
      </w:r>
      <w:r w:rsidRPr="00040BDC">
        <w:rPr>
          <w:rFonts w:hint="eastAsia"/>
          <w:lang w:eastAsia="zh-CN"/>
        </w:rPr>
        <w:t>建议书的一套</w:t>
      </w:r>
      <w:r w:rsidRPr="00040BDC">
        <w:rPr>
          <w:rFonts w:asciiTheme="majorBidi" w:hAnsiTheme="majorBidi" w:cstheme="majorBidi" w:hint="eastAsia"/>
          <w:lang w:eastAsia="zh-CN"/>
        </w:rPr>
        <w:t>导则，以便在国际电联区域代表处的协助下，加强这些国家对</w:t>
      </w:r>
      <w:r w:rsidRPr="00040BDC">
        <w:rPr>
          <w:rFonts w:asciiTheme="majorBidi" w:hAnsiTheme="majorBidi" w:cstheme="majorBidi"/>
          <w:lang w:eastAsia="zh-CN"/>
        </w:rPr>
        <w:t>ITU-T</w:t>
      </w:r>
      <w:r w:rsidRPr="00040BDC">
        <w:rPr>
          <w:rFonts w:asciiTheme="majorBidi" w:hAnsiTheme="majorBidi" w:cstheme="majorBidi" w:hint="eastAsia"/>
          <w:lang w:eastAsia="zh-CN"/>
        </w:rPr>
        <w:t>研究组工作的参与</w:t>
      </w:r>
      <w:r w:rsidRPr="00040BDC">
        <w:rPr>
          <w:rFonts w:asciiTheme="minorEastAsia" w:hAnsiTheme="minorEastAsia" w:hint="eastAsia"/>
          <w:lang w:eastAsia="zh-CN"/>
        </w:rPr>
        <w:t>，从而缩小标准化工作差距；</w:t>
      </w:r>
    </w:p>
    <w:p w14:paraId="66FF7E5D" w14:textId="77777777" w:rsidR="00DB4137" w:rsidRPr="00040BDC" w:rsidRDefault="00DB4137" w:rsidP="00DB4137">
      <w:pPr>
        <w:pStyle w:val="Normalnoindent"/>
        <w:rPr>
          <w:rFonts w:eastAsia="Times New Roman"/>
          <w:lang w:eastAsia="zh-CN"/>
        </w:rPr>
      </w:pPr>
      <w:r w:rsidRPr="00040BDC">
        <w:rPr>
          <w:rFonts w:eastAsia="Times New Roman"/>
          <w:lang w:eastAsia="zh-CN"/>
        </w:rPr>
        <w:t>10</w:t>
      </w:r>
      <w:r w:rsidRPr="00040BDC">
        <w:rPr>
          <w:rFonts w:eastAsia="Times New Roman"/>
          <w:lang w:eastAsia="zh-CN"/>
        </w:rPr>
        <w:tab/>
      </w:r>
      <w:r w:rsidRPr="00040BDC">
        <w:rPr>
          <w:rFonts w:asciiTheme="majorBidi" w:hAnsiTheme="majorBidi" w:cstheme="majorBidi" w:hint="eastAsia"/>
          <w:lang w:eastAsia="zh-CN"/>
        </w:rPr>
        <w:t>在进行有关实施</w:t>
      </w:r>
      <w:r w:rsidRPr="00040BDC">
        <w:rPr>
          <w:rFonts w:asciiTheme="majorBidi" w:hAnsiTheme="majorBidi" w:cstheme="majorBidi"/>
          <w:lang w:eastAsia="zh-CN"/>
        </w:rPr>
        <w:t>ITU-T</w:t>
      </w:r>
      <w:r w:rsidRPr="00040BDC">
        <w:rPr>
          <w:rFonts w:asciiTheme="majorBidi" w:hAnsiTheme="majorBidi" w:cstheme="majorBidi" w:hint="eastAsia"/>
          <w:lang w:eastAsia="zh-CN"/>
        </w:rPr>
        <w:t>建议书的教育和培训时，与国际电联学院和</w:t>
      </w:r>
      <w:r w:rsidRPr="00040BDC">
        <w:rPr>
          <w:rFonts w:asciiTheme="majorBidi" w:hAnsiTheme="majorBidi" w:cstheme="majorBidi" w:hint="eastAsia"/>
          <w:lang w:eastAsia="zh-CN"/>
        </w:rPr>
        <w:t>BDT</w:t>
      </w:r>
      <w:r w:rsidRPr="00040BDC">
        <w:rPr>
          <w:rFonts w:asciiTheme="majorBidi" w:hAnsiTheme="majorBidi" w:cstheme="majorBidi" w:hint="eastAsia"/>
          <w:lang w:eastAsia="zh-CN"/>
        </w:rPr>
        <w:t>的其它能力建设举措密切协作，更多地使用网络研讨会和电子教学等手段；</w:t>
      </w:r>
    </w:p>
    <w:p w14:paraId="729FAD4B" w14:textId="77777777" w:rsidR="00DB4137" w:rsidRPr="00040BDC" w:rsidRDefault="00DB4137" w:rsidP="00DB4137">
      <w:pPr>
        <w:pStyle w:val="Normalnoindent"/>
        <w:rPr>
          <w:lang w:eastAsia="zh-CN"/>
        </w:rPr>
      </w:pPr>
      <w:r w:rsidRPr="00040BDC">
        <w:rPr>
          <w:lang w:eastAsia="zh-CN"/>
        </w:rPr>
        <w:t>11</w:t>
      </w:r>
      <w:r w:rsidRPr="00040BDC">
        <w:rPr>
          <w:lang w:eastAsia="zh-CN"/>
        </w:rPr>
        <w:tab/>
      </w:r>
      <w:r w:rsidRPr="00040BDC">
        <w:rPr>
          <w:rFonts w:hint="eastAsia"/>
          <w:lang w:eastAsia="zh-CN"/>
        </w:rPr>
        <w:t>为创建和确保</w:t>
      </w:r>
      <w:r w:rsidRPr="00040BDC">
        <w:rPr>
          <w:rFonts w:hint="eastAsia"/>
          <w:lang w:eastAsia="zh-CN"/>
        </w:rPr>
        <w:t>ITU-T</w:t>
      </w:r>
      <w:r w:rsidRPr="00040BDC">
        <w:rPr>
          <w:rFonts w:hint="eastAsia"/>
          <w:lang w:eastAsia="zh-CN"/>
        </w:rPr>
        <w:t>各研究组的区域组的顺利工作提供一切必要支持、采</w:t>
      </w:r>
      <w:r w:rsidRPr="00040BDC">
        <w:rPr>
          <w:lang w:eastAsia="zh-CN"/>
        </w:rPr>
        <w:t>取所有必要</w:t>
      </w:r>
      <w:r w:rsidRPr="00040BDC">
        <w:rPr>
          <w:rFonts w:hint="eastAsia"/>
          <w:lang w:eastAsia="zh-CN"/>
        </w:rPr>
        <w:t>措施，尤其为发展中国家会议和讲习班的组织提供便利，以便传播信息，并加深对新</w:t>
      </w:r>
      <w:r w:rsidRPr="00040BDC">
        <w:rPr>
          <w:lang w:val="en-US" w:eastAsia="zh-CN"/>
        </w:rPr>
        <w:t>ITU-T</w:t>
      </w:r>
      <w:r w:rsidRPr="00040BDC">
        <w:rPr>
          <w:rFonts w:hint="eastAsia"/>
          <w:lang w:eastAsia="zh-CN"/>
        </w:rPr>
        <w:t>建议书的理解；</w:t>
      </w:r>
    </w:p>
    <w:p w14:paraId="72C80B95" w14:textId="77777777" w:rsidR="00290A42" w:rsidRPr="00040BDC" w:rsidRDefault="00290A42" w:rsidP="00290A42">
      <w:pPr>
        <w:rPr>
          <w:lang w:eastAsia="zh-CN"/>
        </w:rPr>
      </w:pPr>
      <w:r w:rsidRPr="00040BDC">
        <w:rPr>
          <w:lang w:eastAsia="zh-CN"/>
        </w:rPr>
        <w:br w:type="page"/>
      </w:r>
    </w:p>
    <w:p w14:paraId="7F713E59" w14:textId="77777777" w:rsidR="00DB4137" w:rsidRPr="00040BDC" w:rsidRDefault="00DB4137" w:rsidP="00DB4137">
      <w:pPr>
        <w:pStyle w:val="Normalnoindent"/>
        <w:rPr>
          <w:lang w:eastAsia="zh-CN"/>
        </w:rPr>
      </w:pPr>
      <w:r w:rsidRPr="00040BDC">
        <w:rPr>
          <w:lang w:eastAsia="zh-CN"/>
        </w:rPr>
        <w:lastRenderedPageBreak/>
        <w:t>12</w:t>
      </w:r>
      <w:r w:rsidRPr="00040BDC">
        <w:rPr>
          <w:rFonts w:hint="eastAsia"/>
          <w:lang w:eastAsia="zh-CN"/>
        </w:rPr>
        <w:tab/>
      </w:r>
      <w:r w:rsidRPr="00040BDC">
        <w:rPr>
          <w:rFonts w:hint="eastAsia"/>
          <w:lang w:eastAsia="zh-CN"/>
        </w:rPr>
        <w:t>就</w:t>
      </w:r>
      <w:r w:rsidRPr="00040BDC">
        <w:rPr>
          <w:lang w:eastAsia="zh-CN"/>
        </w:rPr>
        <w:t>ITU-T</w:t>
      </w:r>
      <w:r w:rsidRPr="00040BDC">
        <w:rPr>
          <w:rFonts w:hint="eastAsia"/>
          <w:lang w:eastAsia="zh-CN"/>
        </w:rPr>
        <w:t>研究组的区域组的有效性向理事会报告</w:t>
      </w:r>
      <w:r w:rsidRPr="00040BDC">
        <w:rPr>
          <w:rFonts w:asciiTheme="minorEastAsia" w:hAnsiTheme="minorEastAsia" w:hint="eastAsia"/>
          <w:lang w:eastAsia="zh-CN"/>
        </w:rPr>
        <w:t>；</w:t>
      </w:r>
    </w:p>
    <w:p w14:paraId="3671D9D6" w14:textId="77777777" w:rsidR="00DB4137" w:rsidRPr="00040BDC" w:rsidRDefault="00DB4137" w:rsidP="00DB4137">
      <w:pPr>
        <w:pStyle w:val="Normalnoindent"/>
        <w:rPr>
          <w:rFonts w:eastAsia="Times New Roman"/>
          <w:lang w:eastAsia="zh-CN"/>
        </w:rPr>
      </w:pPr>
      <w:r w:rsidRPr="00040BDC">
        <w:rPr>
          <w:rFonts w:eastAsia="Times New Roman"/>
          <w:lang w:eastAsia="zh-CN"/>
        </w:rPr>
        <w:t>13</w:t>
      </w:r>
      <w:r w:rsidRPr="00040BDC">
        <w:rPr>
          <w:rFonts w:eastAsia="Times New Roman"/>
          <w:lang w:eastAsia="zh-CN"/>
        </w:rPr>
        <w:tab/>
      </w:r>
      <w:r w:rsidRPr="00040BDC">
        <w:rPr>
          <w:rFonts w:hint="eastAsia"/>
          <w:lang w:eastAsia="zh-CN"/>
        </w:rPr>
        <w:t>尤其</w:t>
      </w:r>
      <w:r w:rsidRPr="00040BDC">
        <w:rPr>
          <w:rFonts w:asciiTheme="minorEastAsia" w:hAnsiTheme="minorEastAsia" w:hint="eastAsia"/>
          <w:lang w:eastAsia="zh-CN"/>
        </w:rPr>
        <w:t>针对发展中国家，酌情</w:t>
      </w:r>
      <w:r w:rsidRPr="00040BDC">
        <w:rPr>
          <w:rFonts w:asciiTheme="minorEastAsia" w:hAnsiTheme="minorEastAsia" w:hint="eastAsia"/>
          <w:lang w:val="en-US" w:eastAsia="zh-CN"/>
        </w:rPr>
        <w:t>及</w:t>
      </w:r>
      <w:r w:rsidRPr="00040BDC">
        <w:rPr>
          <w:rFonts w:asciiTheme="minorEastAsia" w:hAnsiTheme="minorEastAsia" w:hint="eastAsia"/>
          <w:lang w:eastAsia="zh-CN"/>
        </w:rPr>
        <w:t>在</w:t>
      </w:r>
      <w:r w:rsidRPr="00040BDC">
        <w:rPr>
          <w:rFonts w:asciiTheme="minorEastAsia" w:hAnsiTheme="minorEastAsia" w:hint="eastAsia"/>
          <w:lang w:val="en-US" w:eastAsia="zh-CN"/>
        </w:rPr>
        <w:t>可用</w:t>
      </w:r>
      <w:r w:rsidRPr="00040BDC">
        <w:rPr>
          <w:rFonts w:asciiTheme="minorEastAsia" w:hAnsiTheme="minorEastAsia" w:hint="eastAsia"/>
          <w:lang w:eastAsia="zh-CN"/>
        </w:rPr>
        <w:t>资源范围内，举办讲习班</w:t>
      </w:r>
      <w:r w:rsidRPr="00040BDC">
        <w:rPr>
          <w:lang w:val="zh-CN" w:eastAsia="zh-CN"/>
        </w:rPr>
        <w:t>、</w:t>
      </w:r>
      <w:r w:rsidRPr="00040BDC">
        <w:rPr>
          <w:rFonts w:asciiTheme="minorEastAsia" w:hAnsiTheme="minorEastAsia" w:hint="eastAsia"/>
          <w:lang w:eastAsia="zh-CN"/>
        </w:rPr>
        <w:t>研讨会</w:t>
      </w:r>
      <w:r w:rsidRPr="00040BDC">
        <w:rPr>
          <w:lang w:val="zh-CN" w:eastAsia="zh-CN"/>
        </w:rPr>
        <w:t>和培训项目</w:t>
      </w:r>
      <w:r w:rsidRPr="00040BDC">
        <w:rPr>
          <w:rFonts w:asciiTheme="minorEastAsia" w:hAnsiTheme="minorEastAsia" w:hint="eastAsia"/>
          <w:lang w:eastAsia="zh-CN"/>
        </w:rPr>
        <w:t>（</w:t>
      </w:r>
      <w:r w:rsidRPr="00040BDC">
        <w:rPr>
          <w:lang w:val="zh-CN" w:eastAsia="zh-CN"/>
        </w:rPr>
        <w:t>包括面对面</w:t>
      </w:r>
      <w:r w:rsidRPr="00040BDC">
        <w:rPr>
          <w:rFonts w:hint="eastAsia"/>
          <w:lang w:val="zh-CN" w:eastAsia="zh-CN"/>
        </w:rPr>
        <w:t>培训）</w:t>
      </w:r>
      <w:r w:rsidRPr="00040BDC">
        <w:rPr>
          <w:rFonts w:asciiTheme="minorEastAsia" w:hAnsiTheme="minorEastAsia" w:hint="eastAsia"/>
          <w:lang w:eastAsia="zh-CN"/>
        </w:rPr>
        <w:t>，</w:t>
      </w:r>
      <w:r w:rsidRPr="00040BDC">
        <w:rPr>
          <w:lang w:val="zh-CN" w:eastAsia="zh-CN"/>
        </w:rPr>
        <w:t>以</w:t>
      </w:r>
      <w:r w:rsidRPr="00040BDC">
        <w:rPr>
          <w:rFonts w:asciiTheme="minorEastAsia" w:hAnsiTheme="minorEastAsia" w:hint="eastAsia"/>
          <w:lang w:eastAsia="zh-CN"/>
        </w:rPr>
        <w:t>传播信息并增进对新</w:t>
      </w:r>
      <w:r w:rsidRPr="00040BDC">
        <w:rPr>
          <w:lang w:eastAsia="zh-CN"/>
        </w:rPr>
        <w:t>ITU-T</w:t>
      </w:r>
      <w:r w:rsidRPr="00040BDC">
        <w:rPr>
          <w:rFonts w:asciiTheme="minorEastAsia" w:hAnsiTheme="minorEastAsia" w:hint="eastAsia"/>
          <w:lang w:eastAsia="zh-CN"/>
        </w:rPr>
        <w:t>建议书和</w:t>
      </w:r>
      <w:r w:rsidRPr="00040BDC">
        <w:rPr>
          <w:lang w:eastAsia="zh-CN"/>
        </w:rPr>
        <w:t>ITU-T</w:t>
      </w:r>
      <w:r w:rsidRPr="00040BDC">
        <w:rPr>
          <w:rFonts w:asciiTheme="minorEastAsia" w:hAnsiTheme="minorEastAsia" w:hint="eastAsia"/>
          <w:lang w:eastAsia="zh-CN"/>
        </w:rPr>
        <w:t>建议书实施导则的理解；</w:t>
      </w:r>
    </w:p>
    <w:p w14:paraId="48BECA2C" w14:textId="77777777" w:rsidR="00DB4137" w:rsidRPr="00040BDC" w:rsidRDefault="00DB4137" w:rsidP="00DB4137">
      <w:pPr>
        <w:pStyle w:val="Normalnoindent"/>
        <w:rPr>
          <w:lang w:eastAsia="zh-CN"/>
        </w:rPr>
      </w:pPr>
      <w:r w:rsidRPr="00040BDC">
        <w:rPr>
          <w:lang w:eastAsia="zh-CN"/>
        </w:rPr>
        <w:t>14</w:t>
      </w:r>
      <w:r w:rsidRPr="00040BDC">
        <w:rPr>
          <w:lang w:eastAsia="zh-CN"/>
        </w:rPr>
        <w:tab/>
      </w:r>
      <w:r w:rsidRPr="00040BDC">
        <w:rPr>
          <w:rFonts w:hint="eastAsia"/>
          <w:lang w:eastAsia="zh-CN"/>
        </w:rPr>
        <w:t>尽可能确保平等参加国际电联的电子化会议并在可能的情况下，提供更多</w:t>
      </w:r>
      <w:r w:rsidRPr="00040BDC">
        <w:rPr>
          <w:lang w:eastAsia="zh-CN"/>
        </w:rPr>
        <w:t>ITU-T</w:t>
      </w:r>
      <w:r w:rsidRPr="00040BDC">
        <w:rPr>
          <w:rFonts w:hint="eastAsia"/>
          <w:lang w:eastAsia="zh-CN"/>
        </w:rPr>
        <w:t>讲习班、研讨会和论坛的远程参会服务，鼓励发展中国家更多地参与；</w:t>
      </w:r>
    </w:p>
    <w:p w14:paraId="5A5ED53F" w14:textId="77777777" w:rsidR="004468E3" w:rsidRPr="00040BDC" w:rsidRDefault="00DB4137" w:rsidP="004468E3">
      <w:pPr>
        <w:pStyle w:val="Normalnoindent"/>
        <w:rPr>
          <w:lang w:val="en-GB" w:eastAsia="zh-CN"/>
        </w:rPr>
      </w:pPr>
      <w:r w:rsidRPr="00040BDC">
        <w:rPr>
          <w:lang w:eastAsia="zh-CN"/>
        </w:rPr>
        <w:t>15</w:t>
      </w:r>
      <w:r w:rsidRPr="00040BDC">
        <w:rPr>
          <w:lang w:eastAsia="zh-CN"/>
        </w:rPr>
        <w:tab/>
      </w:r>
      <w:r w:rsidRPr="00040BDC">
        <w:rPr>
          <w:rFonts w:hint="eastAsia"/>
          <w:lang w:eastAsia="zh-CN"/>
        </w:rPr>
        <w:t>利用现有的</w:t>
      </w:r>
      <w:r w:rsidRPr="00040BDC">
        <w:rPr>
          <w:lang w:eastAsia="zh-CN"/>
        </w:rPr>
        <w:t>ITU-D</w:t>
      </w:r>
      <w:r w:rsidRPr="00040BDC">
        <w:rPr>
          <w:rFonts w:hint="eastAsia"/>
          <w:lang w:eastAsia="zh-CN"/>
        </w:rPr>
        <w:t>工具，以便发展中国家更多地参与</w:t>
      </w:r>
      <w:r w:rsidRPr="00040BDC">
        <w:rPr>
          <w:lang w:eastAsia="zh-CN"/>
        </w:rPr>
        <w:t>ITU-T</w:t>
      </w:r>
      <w:r w:rsidRPr="00040BDC">
        <w:rPr>
          <w:rFonts w:hint="eastAsia"/>
          <w:lang w:eastAsia="zh-CN"/>
        </w:rPr>
        <w:t>的标准化工作；</w:t>
      </w:r>
    </w:p>
    <w:p w14:paraId="0327B4DF" w14:textId="77777777" w:rsidR="00DB4137" w:rsidRPr="00040BDC" w:rsidRDefault="00DB4137" w:rsidP="004468E3">
      <w:pPr>
        <w:pStyle w:val="Normalnoindent"/>
        <w:rPr>
          <w:rFonts w:eastAsia="Times New Roman"/>
          <w:lang w:eastAsia="zh-CN"/>
        </w:rPr>
      </w:pPr>
      <w:r w:rsidRPr="00040BDC">
        <w:rPr>
          <w:rFonts w:eastAsia="Times New Roman"/>
          <w:lang w:eastAsia="zh-CN"/>
        </w:rPr>
        <w:t>16</w:t>
      </w:r>
      <w:r w:rsidRPr="00040BDC">
        <w:rPr>
          <w:rFonts w:eastAsia="Times New Roman"/>
          <w:lang w:eastAsia="zh-CN"/>
        </w:rPr>
        <w:tab/>
      </w:r>
      <w:r w:rsidRPr="00040BDC">
        <w:rPr>
          <w:rFonts w:hint="eastAsia"/>
          <w:lang w:eastAsia="zh-CN"/>
        </w:rPr>
        <w:t>通过确定与上述自愿会费无关的新的资金来源，研究为</w:t>
      </w:r>
      <w:r w:rsidRPr="00040BDC">
        <w:rPr>
          <w:rFonts w:hint="eastAsia"/>
          <w:lang w:eastAsia="zh-CN"/>
        </w:rPr>
        <w:t>ITU-T</w:t>
      </w:r>
      <w:r w:rsidRPr="00040BDC">
        <w:rPr>
          <w:rFonts w:hint="eastAsia"/>
          <w:lang w:eastAsia="zh-CN"/>
        </w:rPr>
        <w:t>“缩小标准化工作差距”活动进一步创收的可能性；</w:t>
      </w:r>
    </w:p>
    <w:p w14:paraId="25528077" w14:textId="77777777" w:rsidR="00DB4137" w:rsidRPr="00040BDC" w:rsidRDefault="00DB4137" w:rsidP="00DB4137">
      <w:pPr>
        <w:pStyle w:val="Normalnoindent"/>
        <w:rPr>
          <w:lang w:eastAsia="zh-CN"/>
        </w:rPr>
      </w:pPr>
      <w:r w:rsidRPr="00040BDC">
        <w:rPr>
          <w:rFonts w:hint="eastAsia"/>
          <w:lang w:eastAsia="zh-CN"/>
        </w:rPr>
        <w:t>17</w:t>
      </w:r>
      <w:r w:rsidRPr="00040BDC">
        <w:rPr>
          <w:lang w:eastAsia="zh-CN"/>
        </w:rPr>
        <w:tab/>
      </w:r>
      <w:r w:rsidRPr="00040BDC">
        <w:rPr>
          <w:lang w:val="zh-CN" w:eastAsia="zh-CN"/>
        </w:rPr>
        <w:t>支持</w:t>
      </w:r>
      <w:r w:rsidRPr="00040BDC">
        <w:rPr>
          <w:lang w:val="zh-CN" w:eastAsia="zh-CN"/>
        </w:rPr>
        <w:t>ITU-T</w:t>
      </w:r>
      <w:r w:rsidRPr="00040BDC">
        <w:rPr>
          <w:lang w:val="zh-CN" w:eastAsia="zh-CN"/>
        </w:rPr>
        <w:t>标准化活动中的</w:t>
      </w:r>
      <w:r w:rsidRPr="00040BDC">
        <w:rPr>
          <w:rFonts w:hint="eastAsia"/>
          <w:lang w:eastAsia="zh-CN"/>
        </w:rPr>
        <w:t>导师制</w:t>
      </w:r>
      <w:r w:rsidRPr="00040BDC">
        <w:rPr>
          <w:lang w:val="zh-CN" w:eastAsia="zh-CN"/>
        </w:rPr>
        <w:t>工作，以指导发展中国家的代表加强</w:t>
      </w:r>
      <w:r w:rsidRPr="00040BDC">
        <w:rPr>
          <w:rFonts w:hint="eastAsia"/>
          <w:lang w:val="en-US" w:eastAsia="zh-CN"/>
        </w:rPr>
        <w:t>其</w:t>
      </w:r>
      <w:r w:rsidRPr="00040BDC">
        <w:rPr>
          <w:lang w:val="zh-CN" w:eastAsia="zh-CN"/>
        </w:rPr>
        <w:t>对</w:t>
      </w:r>
      <w:r w:rsidRPr="00040BDC">
        <w:rPr>
          <w:lang w:val="zh-CN" w:eastAsia="zh-CN"/>
        </w:rPr>
        <w:t>ITU-T</w:t>
      </w:r>
      <w:r w:rsidRPr="00040BDC">
        <w:rPr>
          <w:lang w:val="zh-CN" w:eastAsia="zh-CN"/>
        </w:rPr>
        <w:t>活动的理解和参与</w:t>
      </w:r>
      <w:r w:rsidRPr="00040BDC">
        <w:rPr>
          <w:rFonts w:hint="eastAsia"/>
          <w:lang w:val="zh-CN" w:eastAsia="zh-CN"/>
        </w:rPr>
        <w:t>；</w:t>
      </w:r>
    </w:p>
    <w:p w14:paraId="69172A93" w14:textId="77777777" w:rsidR="00DB4137" w:rsidRPr="00040BDC" w:rsidRDefault="00DB4137" w:rsidP="00DB4137">
      <w:pPr>
        <w:pStyle w:val="Normalnoindent"/>
        <w:rPr>
          <w:rFonts w:eastAsia="Times New Roman"/>
          <w:lang w:eastAsia="zh-CN"/>
        </w:rPr>
      </w:pPr>
      <w:r w:rsidRPr="00040BDC">
        <w:rPr>
          <w:rFonts w:hint="eastAsia"/>
          <w:lang w:eastAsia="zh-CN"/>
        </w:rPr>
        <w:t>18</w:t>
      </w:r>
      <w:r w:rsidRPr="00040BDC">
        <w:rPr>
          <w:lang w:eastAsia="zh-CN"/>
        </w:rPr>
        <w:tab/>
      </w:r>
      <w:r w:rsidRPr="00040BDC">
        <w:rPr>
          <w:lang w:val="zh-CN" w:eastAsia="zh-CN"/>
        </w:rPr>
        <w:t>考虑在发展中国家开办</w:t>
      </w:r>
      <w:r w:rsidRPr="00040BDC">
        <w:rPr>
          <w:rFonts w:hint="eastAsia"/>
          <w:lang w:val="zh-CN" w:eastAsia="zh-CN"/>
        </w:rPr>
        <w:t>缩小标准化差距（</w:t>
      </w:r>
      <w:r w:rsidRPr="00040BDC">
        <w:rPr>
          <w:lang w:val="zh-CN" w:eastAsia="zh-CN"/>
        </w:rPr>
        <w:t>BSG</w:t>
      </w:r>
      <w:r w:rsidRPr="00040BDC">
        <w:rPr>
          <w:rFonts w:hint="eastAsia"/>
          <w:lang w:val="zh-CN" w:eastAsia="zh-CN"/>
        </w:rPr>
        <w:t>）</w:t>
      </w:r>
      <w:r w:rsidRPr="00040BDC">
        <w:rPr>
          <w:lang w:val="zh-CN" w:eastAsia="zh-CN"/>
        </w:rPr>
        <w:t>培训课程，这些课程应</w:t>
      </w:r>
      <w:r w:rsidRPr="00040BDC">
        <w:rPr>
          <w:rFonts w:hint="eastAsia"/>
          <w:lang w:val="en-US" w:eastAsia="zh-CN"/>
        </w:rPr>
        <w:t>加以</w:t>
      </w:r>
      <w:r w:rsidRPr="00040BDC">
        <w:rPr>
          <w:lang w:val="zh-CN" w:eastAsia="zh-CN"/>
        </w:rPr>
        <w:t>分割，</w:t>
      </w:r>
      <w:r w:rsidRPr="00040BDC">
        <w:rPr>
          <w:rFonts w:hint="eastAsia"/>
          <w:lang w:val="en-US" w:eastAsia="zh-CN"/>
        </w:rPr>
        <w:t>以</w:t>
      </w:r>
      <w:r w:rsidRPr="00040BDC">
        <w:rPr>
          <w:lang w:val="zh-CN" w:eastAsia="zh-CN"/>
        </w:rPr>
        <w:t>根据技能水平</w:t>
      </w:r>
      <w:r w:rsidRPr="00040BDC">
        <w:rPr>
          <w:rFonts w:hint="eastAsia"/>
          <w:lang w:val="zh-CN" w:eastAsia="zh-CN"/>
        </w:rPr>
        <w:t>满足</w:t>
      </w:r>
      <w:r w:rsidRPr="00040BDC">
        <w:rPr>
          <w:lang w:val="zh-CN" w:eastAsia="zh-CN"/>
        </w:rPr>
        <w:t>更广泛受众的</w:t>
      </w:r>
      <w:r w:rsidRPr="00040BDC">
        <w:rPr>
          <w:rFonts w:hint="eastAsia"/>
          <w:lang w:val="zh-CN" w:eastAsia="zh-CN"/>
        </w:rPr>
        <w:t>需求</w:t>
      </w:r>
      <w:r w:rsidRPr="00040BDC">
        <w:rPr>
          <w:rFonts w:hint="eastAsia"/>
          <w:lang w:eastAsia="zh-CN"/>
        </w:rPr>
        <w:t>，</w:t>
      </w:r>
    </w:p>
    <w:p w14:paraId="38C935F9" w14:textId="77777777" w:rsidR="00DB4137" w:rsidRPr="00040BDC" w:rsidRDefault="00DB4137" w:rsidP="00DB4137">
      <w:pPr>
        <w:pStyle w:val="Call"/>
        <w:rPr>
          <w:rStyle w:val="Italic0"/>
          <w:lang w:eastAsia="zh-CN"/>
        </w:rPr>
      </w:pPr>
      <w:r w:rsidRPr="00040BDC">
        <w:rPr>
          <w:lang w:eastAsia="zh-CN"/>
        </w:rPr>
        <w:t>责成</w:t>
      </w:r>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w:t>
      </w:r>
      <w:r w:rsidRPr="00040BDC">
        <w:rPr>
          <w:lang w:eastAsia="zh-CN"/>
        </w:rPr>
        <w:t>各研究组和电信标准化顾问组</w:t>
      </w:r>
    </w:p>
    <w:p w14:paraId="1A2872DE" w14:textId="77777777" w:rsidR="00DB4137" w:rsidRPr="00040BDC" w:rsidRDefault="00DB4137" w:rsidP="00DB4137">
      <w:pPr>
        <w:pStyle w:val="Normalnoindent"/>
        <w:rPr>
          <w:lang w:eastAsia="zh-CN"/>
        </w:rPr>
      </w:pPr>
      <w:r w:rsidRPr="00040BDC">
        <w:rPr>
          <w:lang w:eastAsia="zh-CN"/>
        </w:rPr>
        <w:t>1</w:t>
      </w:r>
      <w:r w:rsidRPr="00040BDC">
        <w:rPr>
          <w:lang w:eastAsia="zh-CN"/>
        </w:rPr>
        <w:tab/>
      </w:r>
      <w:r w:rsidRPr="00040BDC">
        <w:rPr>
          <w:rFonts w:hint="eastAsia"/>
          <w:lang w:eastAsia="zh-CN"/>
        </w:rPr>
        <w:t>积极参与实施附于本决议之后的行动计划所提出的相关项目；</w:t>
      </w:r>
    </w:p>
    <w:p w14:paraId="1CCB6739" w14:textId="77777777" w:rsidR="00DB4137" w:rsidRPr="00040BDC" w:rsidRDefault="00DB4137" w:rsidP="00DB4137">
      <w:pPr>
        <w:pStyle w:val="Normalnoindent"/>
        <w:rPr>
          <w:lang w:eastAsia="zh-CN"/>
        </w:rPr>
      </w:pPr>
      <w:r w:rsidRPr="00040BDC">
        <w:rPr>
          <w:lang w:eastAsia="zh-CN"/>
        </w:rPr>
        <w:t>2</w:t>
      </w:r>
      <w:r w:rsidRPr="00040BDC">
        <w:rPr>
          <w:lang w:eastAsia="zh-CN"/>
        </w:rPr>
        <w:tab/>
      </w:r>
      <w:r w:rsidRPr="00040BDC">
        <w:rPr>
          <w:rFonts w:hint="eastAsia"/>
          <w:lang w:eastAsia="zh-CN"/>
        </w:rPr>
        <w:t>考虑为帮助发展中国家采用</w:t>
      </w:r>
      <w:r w:rsidRPr="00040BDC">
        <w:rPr>
          <w:lang w:eastAsia="zh-CN"/>
        </w:rPr>
        <w:t>ITU-T</w:t>
      </w:r>
      <w:r w:rsidRPr="00040BDC">
        <w:rPr>
          <w:rFonts w:hint="eastAsia"/>
          <w:lang w:eastAsia="zh-CN"/>
        </w:rPr>
        <w:t>建议书制定实施导则，重点放在具有监管和政策影响的</w:t>
      </w:r>
      <w:r w:rsidRPr="00040BDC">
        <w:rPr>
          <w:rFonts w:hint="eastAsia"/>
          <w:lang w:eastAsia="zh-CN"/>
        </w:rPr>
        <w:t>ITU-T</w:t>
      </w:r>
      <w:r w:rsidRPr="00040BDC">
        <w:rPr>
          <w:rFonts w:hint="eastAsia"/>
          <w:lang w:eastAsia="zh-CN"/>
        </w:rPr>
        <w:t>建议书上；</w:t>
      </w:r>
    </w:p>
    <w:p w14:paraId="4243AE81" w14:textId="77777777" w:rsidR="00DB4137" w:rsidRPr="00040BDC" w:rsidRDefault="00DB4137" w:rsidP="00CC4F39">
      <w:pPr>
        <w:pStyle w:val="Normalnoindent"/>
        <w:rPr>
          <w:lang w:val="en-GB" w:eastAsia="zh-CN"/>
        </w:rPr>
      </w:pPr>
      <w:r w:rsidRPr="00040BDC">
        <w:rPr>
          <w:lang w:eastAsia="zh-CN"/>
        </w:rPr>
        <w:t>3</w:t>
      </w:r>
      <w:r w:rsidRPr="00040BDC">
        <w:rPr>
          <w:rFonts w:hint="eastAsia"/>
          <w:lang w:eastAsia="zh-CN"/>
        </w:rPr>
        <w:tab/>
      </w:r>
      <w:r w:rsidRPr="00040BDC">
        <w:rPr>
          <w:rFonts w:hint="eastAsia"/>
          <w:lang w:eastAsia="zh-CN"/>
        </w:rPr>
        <w:t>协调</w:t>
      </w:r>
      <w:r w:rsidRPr="00040BDC">
        <w:rPr>
          <w:rFonts w:hint="eastAsia"/>
          <w:lang w:eastAsia="zh-CN"/>
        </w:rPr>
        <w:t>ITU-T</w:t>
      </w:r>
      <w:r w:rsidRPr="00040BDC">
        <w:rPr>
          <w:rFonts w:hint="eastAsia"/>
          <w:lang w:eastAsia="zh-CN"/>
        </w:rPr>
        <w:t>各研究组的区域组的联合会议，</w:t>
      </w:r>
    </w:p>
    <w:p w14:paraId="398A5891" w14:textId="77777777" w:rsidR="00DB4137" w:rsidRPr="00040BDC" w:rsidRDefault="00DB4137" w:rsidP="00DB4137">
      <w:pPr>
        <w:pStyle w:val="Call"/>
        <w:rPr>
          <w:rStyle w:val="Italic0"/>
          <w:lang w:eastAsia="zh-CN"/>
        </w:rPr>
      </w:pPr>
      <w:r w:rsidRPr="00040BDC">
        <w:rPr>
          <w:rFonts w:hint="eastAsia"/>
          <w:lang w:eastAsia="zh-CN"/>
        </w:rPr>
        <w:t>进一步责成国际电</w:t>
      </w:r>
      <w:proofErr w:type="gramStart"/>
      <w:r w:rsidRPr="00040BDC">
        <w:rPr>
          <w:rFonts w:hint="eastAsia"/>
          <w:lang w:eastAsia="zh-CN"/>
        </w:rPr>
        <w:t>联电信</w:t>
      </w:r>
      <w:proofErr w:type="gramEnd"/>
      <w:r w:rsidRPr="00040BDC">
        <w:rPr>
          <w:rFonts w:hint="eastAsia"/>
          <w:lang w:eastAsia="zh-CN"/>
        </w:rPr>
        <w:t>标准化部门各研究组</w:t>
      </w:r>
    </w:p>
    <w:p w14:paraId="0B747404" w14:textId="77777777" w:rsidR="00DB4137" w:rsidRPr="00040BDC" w:rsidRDefault="00DB4137" w:rsidP="00DB4137">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在制定有关规划、业务、系统、运营、资费和维护方面的标准时，对发展中国家特有的电信</w:t>
      </w:r>
      <w:r w:rsidRPr="00040BDC">
        <w:rPr>
          <w:lang w:eastAsia="zh-CN"/>
        </w:rPr>
        <w:t>/ICT</w:t>
      </w:r>
      <w:r w:rsidRPr="00040BDC">
        <w:rPr>
          <w:rFonts w:hint="eastAsia"/>
          <w:lang w:eastAsia="zh-CN"/>
        </w:rPr>
        <w:t>环境特点加以考虑，并尽可能提供与发展中国家相关的解决方案；</w:t>
      </w:r>
    </w:p>
    <w:p w14:paraId="0D937FEB" w14:textId="77777777" w:rsidR="00DB4137" w:rsidRPr="00040BDC" w:rsidRDefault="00DB4137" w:rsidP="00DB4137">
      <w:pPr>
        <w:pStyle w:val="Normalnoindent"/>
        <w:rPr>
          <w:lang w:eastAsia="zh-CN"/>
        </w:rPr>
      </w:pPr>
      <w:r w:rsidRPr="00040BDC">
        <w:rPr>
          <w:lang w:eastAsia="zh-CN"/>
        </w:rPr>
        <w:t>2</w:t>
      </w:r>
      <w:r w:rsidRPr="00040BDC">
        <w:rPr>
          <w:lang w:eastAsia="zh-CN"/>
        </w:rPr>
        <w:tab/>
      </w:r>
      <w:r w:rsidRPr="00040BDC">
        <w:rPr>
          <w:rFonts w:hint="eastAsia"/>
          <w:lang w:eastAsia="zh-CN"/>
        </w:rPr>
        <w:t>采取适当措施，就</w:t>
      </w:r>
      <w:r w:rsidRPr="00040BDC">
        <w:rPr>
          <w:rFonts w:hint="eastAsia"/>
          <w:lang w:val="en-US" w:eastAsia="zh-CN"/>
        </w:rPr>
        <w:t>WTDC</w:t>
      </w:r>
      <w:r w:rsidRPr="00040BDC">
        <w:rPr>
          <w:rFonts w:hint="eastAsia"/>
          <w:lang w:eastAsia="zh-CN"/>
        </w:rPr>
        <w:t>或通过其它</w:t>
      </w:r>
      <w:r w:rsidRPr="00040BDC">
        <w:rPr>
          <w:rFonts w:hint="eastAsia"/>
          <w:lang w:eastAsia="zh-CN"/>
        </w:rPr>
        <w:t>I</w:t>
      </w:r>
      <w:r w:rsidRPr="00040BDC">
        <w:rPr>
          <w:lang w:eastAsia="zh-CN"/>
        </w:rPr>
        <w:t>TU-T</w:t>
      </w:r>
      <w:r w:rsidRPr="00040BDC">
        <w:rPr>
          <w:rFonts w:hint="eastAsia"/>
          <w:lang w:eastAsia="zh-CN"/>
        </w:rPr>
        <w:t>研究组针对发展中国家的具体研究或调查所确定的有关标准化的课题开展研究；</w:t>
      </w:r>
    </w:p>
    <w:p w14:paraId="6E9F1244" w14:textId="77777777" w:rsidR="00290A42" w:rsidRPr="00040BDC" w:rsidRDefault="00290A42" w:rsidP="00290A42">
      <w:pPr>
        <w:rPr>
          <w:lang w:eastAsia="zh-CN"/>
        </w:rPr>
      </w:pPr>
      <w:r w:rsidRPr="00040BDC">
        <w:rPr>
          <w:lang w:eastAsia="zh-CN"/>
        </w:rPr>
        <w:br w:type="page"/>
      </w:r>
    </w:p>
    <w:p w14:paraId="678CA7DF" w14:textId="77777777" w:rsidR="00DB4137" w:rsidRPr="00040BDC" w:rsidRDefault="00DB4137" w:rsidP="00DB4137">
      <w:pPr>
        <w:pStyle w:val="Normalnoindent"/>
        <w:rPr>
          <w:lang w:eastAsia="zh-CN"/>
        </w:rPr>
      </w:pPr>
      <w:r w:rsidRPr="00040BDC">
        <w:rPr>
          <w:rFonts w:hint="eastAsia"/>
          <w:lang w:eastAsia="zh-CN"/>
        </w:rPr>
        <w:lastRenderedPageBreak/>
        <w:t>3</w:t>
      </w:r>
      <w:r w:rsidRPr="00040BDC">
        <w:rPr>
          <w:lang w:eastAsia="zh-CN"/>
        </w:rPr>
        <w:tab/>
      </w:r>
      <w:r w:rsidRPr="00040BDC">
        <w:rPr>
          <w:rFonts w:hint="eastAsia"/>
          <w:lang w:eastAsia="zh-CN"/>
        </w:rPr>
        <w:t>在编制</w:t>
      </w:r>
      <w:r w:rsidRPr="00040BDC">
        <w:rPr>
          <w:rFonts w:hint="eastAsia"/>
          <w:lang w:eastAsia="zh-CN"/>
        </w:rPr>
        <w:t>ITU-T</w:t>
      </w:r>
      <w:r w:rsidRPr="00040BDC">
        <w:rPr>
          <w:rFonts w:hint="eastAsia"/>
          <w:lang w:eastAsia="zh-CN"/>
        </w:rPr>
        <w:t>新的或经修订的建议书时，根据发展中国家的具体需要和要求，酌情继续与</w:t>
      </w:r>
      <w:r w:rsidRPr="00040BDC">
        <w:rPr>
          <w:rFonts w:hint="eastAsia"/>
          <w:lang w:eastAsia="zh-CN"/>
        </w:rPr>
        <w:t>I</w:t>
      </w:r>
      <w:r w:rsidRPr="00040BDC">
        <w:rPr>
          <w:lang w:eastAsia="zh-CN"/>
        </w:rPr>
        <w:t>TU-D</w:t>
      </w:r>
      <w:r w:rsidRPr="00040BDC">
        <w:rPr>
          <w:rFonts w:hint="eastAsia"/>
          <w:lang w:eastAsia="zh-CN"/>
        </w:rPr>
        <w:t>各研究组开展联络活动，以增强建议书对这些国家的吸引力和适用性；</w:t>
      </w:r>
    </w:p>
    <w:p w14:paraId="1A1108E1" w14:textId="77777777" w:rsidR="00DB4137" w:rsidRPr="00040BDC" w:rsidRDefault="00DB4137" w:rsidP="00DB4137">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与发展中国家协作，确定</w:t>
      </w:r>
      <w:r w:rsidRPr="00040BDC">
        <w:rPr>
          <w:rFonts w:hint="eastAsia"/>
          <w:lang w:val="en-US" w:eastAsia="zh-CN"/>
        </w:rPr>
        <w:t>其</w:t>
      </w:r>
      <w:r w:rsidRPr="00040BDC">
        <w:rPr>
          <w:rFonts w:hint="eastAsia"/>
          <w:lang w:eastAsia="zh-CN"/>
        </w:rPr>
        <w:t>面临的挑战，以缩小成员国之间的标准化工作差距，</w:t>
      </w:r>
    </w:p>
    <w:p w14:paraId="1A8E64AD" w14:textId="77777777" w:rsidR="00DB4137" w:rsidRPr="00040BDC" w:rsidRDefault="00DB4137" w:rsidP="00DB4137">
      <w:pPr>
        <w:pStyle w:val="Call"/>
        <w:rPr>
          <w:rStyle w:val="Italic0"/>
          <w:lang w:eastAsia="zh-CN"/>
        </w:rPr>
      </w:pPr>
      <w:r w:rsidRPr="00040BDC">
        <w:rPr>
          <w:rFonts w:hint="eastAsia"/>
          <w:lang w:eastAsia="zh-CN"/>
        </w:rPr>
        <w:t>请电信标准化局主任</w:t>
      </w:r>
    </w:p>
    <w:p w14:paraId="63B8F884" w14:textId="77777777" w:rsidR="00DB4137" w:rsidRPr="00040BDC" w:rsidRDefault="00DB4137" w:rsidP="00DB4137">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与</w:t>
      </w:r>
      <w:r w:rsidRPr="00040BDC">
        <w:rPr>
          <w:rFonts w:hint="eastAsia"/>
          <w:lang w:eastAsia="zh-CN"/>
        </w:rPr>
        <w:t>B</w:t>
      </w:r>
      <w:r w:rsidRPr="00040BDC">
        <w:rPr>
          <w:lang w:eastAsia="zh-CN"/>
        </w:rPr>
        <w:t>DT</w:t>
      </w:r>
      <w:r w:rsidRPr="00040BDC">
        <w:rPr>
          <w:rFonts w:hint="eastAsia"/>
          <w:lang w:eastAsia="zh-CN"/>
        </w:rPr>
        <w:t>和无线电通信局的主任密切合作，鼓励在</w:t>
      </w:r>
      <w:r w:rsidRPr="00040BDC">
        <w:rPr>
          <w:rFonts w:hint="eastAsia"/>
          <w:lang w:eastAsia="zh-CN"/>
        </w:rPr>
        <w:t>ITU-T</w:t>
      </w:r>
      <w:r w:rsidRPr="00040BDC">
        <w:rPr>
          <w:rFonts w:hint="eastAsia"/>
          <w:lang w:eastAsia="zh-CN"/>
        </w:rPr>
        <w:t>支持下结成伙伴关系，将此作为资助行动计划的手段之一；</w:t>
      </w:r>
    </w:p>
    <w:p w14:paraId="4A22DE95" w14:textId="77777777" w:rsidR="00DB4137" w:rsidRPr="00040BDC" w:rsidRDefault="00DB4137" w:rsidP="00DB4137">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鼓励发达国家部门成员促进其设在发展中国家的附属实体参与</w:t>
      </w:r>
      <w:r w:rsidRPr="00040BDC">
        <w:rPr>
          <w:lang w:eastAsia="zh-CN"/>
        </w:rPr>
        <w:t>ITU-T</w:t>
      </w:r>
      <w:r w:rsidRPr="00040BDC">
        <w:rPr>
          <w:rFonts w:hint="eastAsia"/>
          <w:lang w:eastAsia="zh-CN"/>
        </w:rPr>
        <w:t>的活动；</w:t>
      </w:r>
    </w:p>
    <w:p w14:paraId="36C1D2EB" w14:textId="77777777" w:rsidR="00DB4137" w:rsidRPr="00040BDC" w:rsidRDefault="00DB4137" w:rsidP="00DB4137">
      <w:pPr>
        <w:pStyle w:val="Normalnoindent"/>
        <w:rPr>
          <w:rFonts w:eastAsia="Times New Roman"/>
          <w:lang w:eastAsia="zh-CN"/>
        </w:rPr>
      </w:pPr>
      <w:r w:rsidRPr="00040BDC">
        <w:rPr>
          <w:rFonts w:eastAsia="Times New Roman"/>
          <w:lang w:eastAsia="zh-CN"/>
        </w:rPr>
        <w:t>3</w:t>
      </w:r>
      <w:r w:rsidRPr="00040BDC">
        <w:rPr>
          <w:rFonts w:eastAsia="Times New Roman"/>
          <w:lang w:eastAsia="zh-CN"/>
        </w:rPr>
        <w:tab/>
      </w:r>
      <w:r w:rsidRPr="00040BDC">
        <w:rPr>
          <w:rFonts w:hint="eastAsia"/>
          <w:lang w:eastAsia="zh-CN"/>
        </w:rPr>
        <w:t>制定可支持包括发展中国家电信运营商在内的成员有效参与标准化活动的机制；</w:t>
      </w:r>
    </w:p>
    <w:p w14:paraId="44C56494" w14:textId="77777777" w:rsidR="00DB4137" w:rsidRPr="00040BDC" w:rsidRDefault="00DB4137" w:rsidP="004468E3">
      <w:pPr>
        <w:pStyle w:val="Normalnoindent"/>
        <w:rPr>
          <w:lang w:eastAsia="zh-CN"/>
        </w:rPr>
      </w:pPr>
      <w:r w:rsidRPr="00040BDC">
        <w:rPr>
          <w:lang w:eastAsia="zh-CN"/>
        </w:rPr>
        <w:t>4</w:t>
      </w:r>
      <w:r w:rsidRPr="00040BDC">
        <w:rPr>
          <w:rFonts w:eastAsia="Times New Roman"/>
          <w:lang w:eastAsia="zh-CN"/>
        </w:rPr>
        <w:tab/>
      </w:r>
      <w:r w:rsidRPr="00040BDC">
        <w:rPr>
          <w:lang w:val="zh-CN" w:eastAsia="zh-CN"/>
        </w:rPr>
        <w:t>与相关标准制定组织协作，协助发展中国家实施电信</w:t>
      </w:r>
      <w:r w:rsidRPr="00040BDC">
        <w:rPr>
          <w:lang w:val="zh-CN" w:eastAsia="zh-CN"/>
        </w:rPr>
        <w:t>/ICT</w:t>
      </w:r>
      <w:r w:rsidRPr="00040BDC">
        <w:rPr>
          <w:lang w:val="zh-CN" w:eastAsia="zh-CN"/>
        </w:rPr>
        <w:t>标准，以应对</w:t>
      </w:r>
      <w:r w:rsidRPr="00040BDC">
        <w:rPr>
          <w:rFonts w:hint="eastAsia"/>
          <w:lang w:val="en-US" w:eastAsia="zh-CN"/>
        </w:rPr>
        <w:t>其</w:t>
      </w:r>
      <w:r w:rsidRPr="00040BDC">
        <w:rPr>
          <w:lang w:val="zh-CN" w:eastAsia="zh-CN"/>
        </w:rPr>
        <w:t>挑战和优先事项</w:t>
      </w:r>
      <w:r w:rsidRPr="00040BDC">
        <w:rPr>
          <w:rFonts w:hint="eastAsia"/>
          <w:lang w:val="zh-CN" w:eastAsia="zh-CN"/>
        </w:rPr>
        <w:t>；</w:t>
      </w:r>
    </w:p>
    <w:p w14:paraId="63B0481F" w14:textId="77777777" w:rsidR="00DB4137" w:rsidRPr="00040BDC" w:rsidRDefault="00DB4137" w:rsidP="004468E3">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考虑尽可能在发展中国家举办</w:t>
      </w:r>
      <w:r w:rsidRPr="00040BDC">
        <w:rPr>
          <w:rFonts w:hint="eastAsia"/>
          <w:lang w:eastAsia="zh-CN"/>
        </w:rPr>
        <w:t>ITU-T</w:t>
      </w:r>
      <w:r w:rsidRPr="00040BDC">
        <w:rPr>
          <w:rFonts w:hint="eastAsia"/>
          <w:lang w:eastAsia="zh-CN"/>
        </w:rPr>
        <w:t>研究组会议；</w:t>
      </w:r>
    </w:p>
    <w:p w14:paraId="7CCBBC9A" w14:textId="77777777" w:rsidR="00DB4137" w:rsidRPr="00040BDC" w:rsidRDefault="00DB4137" w:rsidP="004468E3">
      <w:pPr>
        <w:pStyle w:val="Normalnoindent"/>
        <w:rPr>
          <w:lang w:eastAsia="zh-CN"/>
        </w:rPr>
      </w:pPr>
      <w:r w:rsidRPr="00040BDC">
        <w:rPr>
          <w:lang w:eastAsia="zh-CN"/>
        </w:rPr>
        <w:t>6</w:t>
      </w:r>
      <w:r w:rsidRPr="00040BDC">
        <w:rPr>
          <w:lang w:eastAsia="zh-CN"/>
        </w:rPr>
        <w:tab/>
      </w:r>
      <w:r w:rsidRPr="00040BDC">
        <w:rPr>
          <w:lang w:val="zh-CN" w:eastAsia="zh-CN"/>
        </w:rPr>
        <w:t>每年向</w:t>
      </w:r>
      <w:r w:rsidRPr="00040BDC">
        <w:rPr>
          <w:lang w:val="zh-CN" w:eastAsia="zh-CN"/>
        </w:rPr>
        <w:t>TSAG</w:t>
      </w:r>
      <w:r w:rsidRPr="00040BDC">
        <w:rPr>
          <w:lang w:val="zh-CN" w:eastAsia="zh-CN"/>
        </w:rPr>
        <w:t>报告与</w:t>
      </w:r>
      <w:r w:rsidRPr="00040BDC">
        <w:rPr>
          <w:lang w:val="zh-CN" w:eastAsia="zh-CN"/>
        </w:rPr>
        <w:t>BSG</w:t>
      </w:r>
      <w:r w:rsidRPr="00040BDC">
        <w:rPr>
          <w:lang w:val="zh-CN" w:eastAsia="zh-CN"/>
        </w:rPr>
        <w:t>项目相关的行动计划的实施情况和进展情况，并将报告提供给成员</w:t>
      </w:r>
      <w:r w:rsidRPr="00040BDC">
        <w:rPr>
          <w:rFonts w:hint="eastAsia"/>
          <w:lang w:val="zh-CN" w:eastAsia="zh-CN"/>
        </w:rPr>
        <w:t>；</w:t>
      </w:r>
    </w:p>
    <w:p w14:paraId="2F0F5D01" w14:textId="77777777" w:rsidR="00DB4137" w:rsidRPr="00040BDC" w:rsidRDefault="00DB4137" w:rsidP="004468E3">
      <w:pPr>
        <w:pStyle w:val="Normalnoindent"/>
        <w:rPr>
          <w:lang w:eastAsia="zh-CN"/>
        </w:rPr>
      </w:pPr>
      <w:r w:rsidRPr="00040BDC">
        <w:rPr>
          <w:rFonts w:hint="eastAsia"/>
          <w:lang w:eastAsia="zh-CN"/>
        </w:rPr>
        <w:t>7</w:t>
      </w:r>
      <w:r w:rsidRPr="00040BDC">
        <w:rPr>
          <w:lang w:eastAsia="zh-CN"/>
        </w:rPr>
        <w:tab/>
      </w:r>
      <w:r w:rsidRPr="00040BDC">
        <w:rPr>
          <w:lang w:val="zh-CN" w:eastAsia="zh-CN"/>
        </w:rPr>
        <w:t>考虑在可用</w:t>
      </w:r>
      <w:r w:rsidRPr="00040BDC">
        <w:rPr>
          <w:rFonts w:hint="eastAsia"/>
          <w:lang w:val="zh-CN" w:eastAsia="zh-CN"/>
        </w:rPr>
        <w:t>资源</w:t>
      </w:r>
      <w:r w:rsidRPr="00040BDC">
        <w:rPr>
          <w:lang w:val="zh-CN" w:eastAsia="zh-CN"/>
        </w:rPr>
        <w:t>范围内，为参加</w:t>
      </w:r>
      <w:r w:rsidRPr="00040BDC">
        <w:rPr>
          <w:rFonts w:hint="eastAsia"/>
          <w:lang w:val="zh-CN" w:eastAsia="zh-CN"/>
        </w:rPr>
        <w:t>ITU-T</w:t>
      </w:r>
      <w:r w:rsidRPr="00040BDC">
        <w:rPr>
          <w:lang w:val="zh-CN" w:eastAsia="zh-CN"/>
        </w:rPr>
        <w:t>研究组会议提供与会补贴</w:t>
      </w:r>
      <w:r w:rsidRPr="00040BDC">
        <w:rPr>
          <w:rFonts w:hint="eastAsia"/>
          <w:lang w:eastAsia="zh-CN"/>
        </w:rPr>
        <w:t>，</w:t>
      </w:r>
    </w:p>
    <w:p w14:paraId="7B6FA8FB" w14:textId="77777777" w:rsidR="00DB4137" w:rsidRPr="00040BDC" w:rsidRDefault="00DB4137" w:rsidP="00DB4137">
      <w:pPr>
        <w:pStyle w:val="Call"/>
        <w:rPr>
          <w:lang w:eastAsia="zh-CN"/>
        </w:rPr>
      </w:pPr>
      <w:r w:rsidRPr="00040BDC">
        <w:rPr>
          <w:rFonts w:hint="eastAsia"/>
          <w:lang w:eastAsia="zh-CN"/>
        </w:rPr>
        <w:t>责成电信标准化局主任与电信发展局主任协作</w:t>
      </w:r>
    </w:p>
    <w:p w14:paraId="05B2992D" w14:textId="77777777" w:rsidR="00DB4137" w:rsidRPr="00040BDC" w:rsidRDefault="00DB4137" w:rsidP="00CC4F39">
      <w:pPr>
        <w:ind w:firstLineChars="200" w:firstLine="480"/>
        <w:rPr>
          <w:lang w:eastAsia="zh-CN"/>
        </w:rPr>
      </w:pPr>
      <w:r w:rsidRPr="00040BDC">
        <w:rPr>
          <w:lang w:val="zh-CN" w:eastAsia="zh-CN"/>
        </w:rPr>
        <w:t>在考虑到</w:t>
      </w:r>
      <w:r w:rsidRPr="00040BDC">
        <w:rPr>
          <w:rFonts w:hint="eastAsia"/>
          <w:lang w:val="zh-CN" w:eastAsia="zh-CN"/>
        </w:rPr>
        <w:t>各国具体</w:t>
      </w:r>
      <w:r w:rsidRPr="00040BDC">
        <w:rPr>
          <w:rFonts w:hint="eastAsia"/>
          <w:lang w:val="en-US" w:eastAsia="zh-CN"/>
        </w:rPr>
        <w:t>需求</w:t>
      </w:r>
      <w:r w:rsidRPr="00040BDC">
        <w:rPr>
          <w:lang w:val="zh-CN" w:eastAsia="zh-CN"/>
        </w:rPr>
        <w:t>的情况下，</w:t>
      </w:r>
      <w:r w:rsidRPr="00040BDC">
        <w:rPr>
          <w:rFonts w:hint="eastAsia"/>
          <w:lang w:val="zh-CN" w:eastAsia="zh-CN"/>
        </w:rPr>
        <w:t>酌情</w:t>
      </w:r>
      <w:r w:rsidRPr="00040BDC">
        <w:rPr>
          <w:lang w:val="zh-CN" w:eastAsia="zh-CN"/>
        </w:rPr>
        <w:t>与区域性电信组织和国际电</w:t>
      </w:r>
      <w:proofErr w:type="gramStart"/>
      <w:r w:rsidRPr="00040BDC">
        <w:rPr>
          <w:lang w:val="zh-CN" w:eastAsia="zh-CN"/>
        </w:rPr>
        <w:t>联区域</w:t>
      </w:r>
      <w:proofErr w:type="gramEnd"/>
      <w:r w:rsidRPr="00040BDC">
        <w:rPr>
          <w:lang w:val="zh-CN" w:eastAsia="zh-CN"/>
        </w:rPr>
        <w:t>代表处开展协作，提高</w:t>
      </w:r>
      <w:r w:rsidRPr="00040BDC">
        <w:rPr>
          <w:rFonts w:hint="eastAsia"/>
          <w:lang w:val="en-US" w:eastAsia="zh-CN"/>
        </w:rPr>
        <w:t>发展中国家</w:t>
      </w:r>
      <w:r w:rsidRPr="00040BDC">
        <w:rPr>
          <w:lang w:val="zh-CN" w:eastAsia="zh-CN"/>
        </w:rPr>
        <w:t>对</w:t>
      </w:r>
      <w:r w:rsidRPr="00040BDC">
        <w:rPr>
          <w:lang w:val="zh-CN" w:eastAsia="zh-CN"/>
        </w:rPr>
        <w:t>ITU-T</w:t>
      </w:r>
      <w:r w:rsidRPr="00040BDC">
        <w:rPr>
          <w:lang w:val="zh-CN" w:eastAsia="zh-CN"/>
        </w:rPr>
        <w:t>标准的认识并协助其</w:t>
      </w:r>
      <w:r w:rsidRPr="00040BDC">
        <w:rPr>
          <w:rFonts w:hint="eastAsia"/>
          <w:lang w:val="zh-CN" w:eastAsia="zh-CN"/>
        </w:rPr>
        <w:t>予以</w:t>
      </w:r>
      <w:r w:rsidRPr="00040BDC">
        <w:rPr>
          <w:lang w:val="zh-CN" w:eastAsia="zh-CN"/>
        </w:rPr>
        <w:t>实施，</w:t>
      </w:r>
    </w:p>
    <w:p w14:paraId="2FAB0DB8" w14:textId="77777777" w:rsidR="00DB4137" w:rsidRPr="00040BDC" w:rsidRDefault="00DB4137" w:rsidP="00DB4137">
      <w:pPr>
        <w:pStyle w:val="Call"/>
        <w:rPr>
          <w:rStyle w:val="Italic0"/>
          <w:lang w:eastAsia="zh-CN"/>
        </w:rPr>
      </w:pPr>
      <w:r w:rsidRPr="00040BDC">
        <w:rPr>
          <w:rFonts w:hint="eastAsia"/>
          <w:lang w:eastAsia="zh-CN"/>
        </w:rPr>
        <w:t>请各区域及其成员国</w:t>
      </w:r>
    </w:p>
    <w:p w14:paraId="503A126D" w14:textId="77777777" w:rsidR="00DB4137" w:rsidRPr="00040BDC" w:rsidRDefault="00DB4137" w:rsidP="00DB4137">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根据第</w:t>
      </w:r>
      <w:r w:rsidRPr="00040BDC">
        <w:rPr>
          <w:rFonts w:hint="eastAsia"/>
          <w:lang w:eastAsia="zh-CN"/>
        </w:rPr>
        <w:t>54</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年，新德里，修订版），必要时寻求成立</w:t>
      </w:r>
      <w:r w:rsidRPr="00040BDC">
        <w:rPr>
          <w:rFonts w:hint="eastAsia"/>
          <w:lang w:eastAsia="zh-CN"/>
        </w:rPr>
        <w:t>ITU-T</w:t>
      </w:r>
      <w:r w:rsidRPr="00040BDC">
        <w:rPr>
          <w:rFonts w:hint="eastAsia"/>
          <w:lang w:eastAsia="zh-CN"/>
        </w:rPr>
        <w:t>研究组的区域组；</w:t>
      </w:r>
    </w:p>
    <w:p w14:paraId="5EE1BD7B" w14:textId="77777777" w:rsidR="00DB4137" w:rsidRPr="00040BDC" w:rsidRDefault="00DB4137" w:rsidP="00DB4137">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asciiTheme="majorBidi" w:hAnsiTheme="majorBidi" w:cstheme="majorBidi" w:hint="eastAsia"/>
          <w:lang w:eastAsia="zh-CN"/>
        </w:rPr>
        <w:t>积极参加</w:t>
      </w:r>
      <w:r w:rsidRPr="00040BDC">
        <w:rPr>
          <w:rFonts w:asciiTheme="majorBidi" w:hAnsiTheme="majorBidi" w:cstheme="majorBidi"/>
          <w:lang w:eastAsia="zh-CN"/>
        </w:rPr>
        <w:t>ITU-T</w:t>
      </w:r>
      <w:r w:rsidRPr="00040BDC">
        <w:rPr>
          <w:rFonts w:asciiTheme="majorBidi" w:hAnsiTheme="majorBidi" w:cstheme="majorBidi" w:hint="eastAsia"/>
          <w:lang w:eastAsia="zh-CN"/>
        </w:rPr>
        <w:t>研究组的区域组的活动并支持区域性电信组织制定有关开展标准化活动的区域性框架</w:t>
      </w:r>
      <w:r w:rsidRPr="00040BDC">
        <w:rPr>
          <w:rFonts w:asciiTheme="minorEastAsia" w:hAnsiTheme="minorEastAsia" w:hint="eastAsia"/>
          <w:lang w:eastAsia="zh-CN"/>
        </w:rPr>
        <w:t>；</w:t>
      </w:r>
    </w:p>
    <w:p w14:paraId="152F0861" w14:textId="77777777" w:rsidR="00DB4137" w:rsidRPr="00040BDC" w:rsidRDefault="00DB4137" w:rsidP="00DB4137">
      <w:pPr>
        <w:pStyle w:val="Normalnoindent"/>
        <w:rPr>
          <w:lang w:eastAsia="zh-CN"/>
        </w:rPr>
      </w:pPr>
      <w:r w:rsidRPr="00040BDC">
        <w:rPr>
          <w:rFonts w:eastAsia="Times New Roman"/>
          <w:lang w:eastAsia="zh-CN"/>
        </w:rPr>
        <w:t>3</w:t>
      </w:r>
      <w:r w:rsidRPr="00040BDC">
        <w:rPr>
          <w:rFonts w:eastAsia="Times New Roman"/>
          <w:lang w:eastAsia="zh-CN"/>
        </w:rPr>
        <w:tab/>
      </w:r>
      <w:r w:rsidRPr="00040BDC">
        <w:rPr>
          <w:rFonts w:asciiTheme="minorEastAsia" w:hAnsiTheme="minorEastAsia" w:hint="eastAsia"/>
          <w:lang w:eastAsia="zh-CN"/>
        </w:rPr>
        <w:t>酌情建立区域性标准化机构，并鼓励此类机构与</w:t>
      </w:r>
      <w:r w:rsidRPr="00040BDC">
        <w:rPr>
          <w:rFonts w:asciiTheme="majorBidi" w:hAnsiTheme="majorBidi" w:cstheme="majorBidi"/>
          <w:lang w:eastAsia="zh-CN"/>
        </w:rPr>
        <w:t>ITU-T</w:t>
      </w:r>
      <w:r w:rsidRPr="00040BDC">
        <w:rPr>
          <w:rFonts w:asciiTheme="majorBidi" w:hAnsiTheme="majorBidi" w:cstheme="majorBidi"/>
          <w:lang w:eastAsia="zh-CN"/>
        </w:rPr>
        <w:t>各研究组</w:t>
      </w:r>
      <w:r w:rsidRPr="00040BDC">
        <w:rPr>
          <w:rFonts w:asciiTheme="majorBidi" w:hAnsiTheme="majorBidi" w:cstheme="majorBidi" w:hint="eastAsia"/>
          <w:lang w:eastAsia="zh-CN"/>
        </w:rPr>
        <w:t>的</w:t>
      </w:r>
      <w:r w:rsidRPr="00040BDC">
        <w:rPr>
          <w:rFonts w:asciiTheme="majorBidi" w:hAnsiTheme="majorBidi" w:cstheme="majorBidi"/>
          <w:lang w:eastAsia="zh-CN"/>
        </w:rPr>
        <w:t>区域组举</w:t>
      </w:r>
      <w:r w:rsidRPr="00040BDC">
        <w:rPr>
          <w:rFonts w:asciiTheme="majorBidi" w:hAnsiTheme="majorBidi" w:cstheme="majorBidi" w:hint="eastAsia"/>
          <w:lang w:eastAsia="zh-CN"/>
        </w:rPr>
        <w:t>办</w:t>
      </w:r>
      <w:r w:rsidRPr="00040BDC">
        <w:rPr>
          <w:rFonts w:asciiTheme="majorBidi" w:hAnsiTheme="majorBidi" w:cstheme="majorBidi"/>
          <w:lang w:eastAsia="zh-CN"/>
        </w:rPr>
        <w:t>联席</w:t>
      </w:r>
      <w:r w:rsidRPr="00040BDC">
        <w:rPr>
          <w:rFonts w:asciiTheme="majorBidi" w:hAnsiTheme="majorBidi" w:cstheme="majorBidi" w:hint="eastAsia"/>
          <w:lang w:eastAsia="zh-CN"/>
        </w:rPr>
        <w:t>会议</w:t>
      </w:r>
      <w:r w:rsidRPr="00040BDC">
        <w:rPr>
          <w:rFonts w:asciiTheme="majorBidi" w:hAnsiTheme="majorBidi" w:cstheme="majorBidi"/>
          <w:lang w:eastAsia="zh-CN"/>
        </w:rPr>
        <w:t>和协调会议</w:t>
      </w:r>
      <w:r w:rsidRPr="00040BDC">
        <w:rPr>
          <w:rFonts w:asciiTheme="minorEastAsia" w:hAnsiTheme="minorEastAsia" w:hint="eastAsia"/>
          <w:lang w:eastAsia="zh-CN"/>
        </w:rPr>
        <w:t>，以便这些区域性标准化机构作为此类区域组会议的总括机构行事；</w:t>
      </w:r>
    </w:p>
    <w:p w14:paraId="48612BE8" w14:textId="77777777" w:rsidR="00290A42" w:rsidRPr="00040BDC" w:rsidRDefault="00290A42" w:rsidP="00290A42">
      <w:pPr>
        <w:rPr>
          <w:lang w:eastAsia="zh-CN"/>
        </w:rPr>
      </w:pPr>
      <w:r w:rsidRPr="00040BDC">
        <w:rPr>
          <w:lang w:eastAsia="zh-CN"/>
        </w:rPr>
        <w:br w:type="page"/>
      </w:r>
    </w:p>
    <w:p w14:paraId="52DE45BC" w14:textId="77777777" w:rsidR="00DB4137" w:rsidRPr="00040BDC" w:rsidRDefault="00DB4137" w:rsidP="00DB4137">
      <w:pPr>
        <w:pStyle w:val="Normalnoindent"/>
        <w:rPr>
          <w:lang w:eastAsia="zh-CN"/>
        </w:rPr>
      </w:pPr>
      <w:r w:rsidRPr="00040BDC">
        <w:rPr>
          <w:rFonts w:hint="eastAsia"/>
          <w:lang w:eastAsia="zh-CN"/>
        </w:rPr>
        <w:lastRenderedPageBreak/>
        <w:t>4</w:t>
      </w:r>
      <w:r w:rsidRPr="00040BDC">
        <w:rPr>
          <w:lang w:eastAsia="zh-CN"/>
        </w:rPr>
        <w:tab/>
      </w:r>
      <w:r w:rsidRPr="00040BDC">
        <w:rPr>
          <w:rFonts w:hint="eastAsia"/>
          <w:lang w:eastAsia="zh-CN"/>
        </w:rPr>
        <w:t>为</w:t>
      </w:r>
      <w:r w:rsidRPr="00040BDC">
        <w:rPr>
          <w:rFonts w:hint="eastAsia"/>
          <w:lang w:eastAsia="zh-CN"/>
        </w:rPr>
        <w:t>ITU-T</w:t>
      </w:r>
      <w:r w:rsidRPr="00040BDC">
        <w:rPr>
          <w:rFonts w:hint="eastAsia"/>
          <w:lang w:eastAsia="zh-CN"/>
        </w:rPr>
        <w:t>各研究组的区域组起草职责范围和工作方法草案，待归口研究组批准；</w:t>
      </w:r>
    </w:p>
    <w:p w14:paraId="34263110" w14:textId="77777777" w:rsidR="00DB4137" w:rsidRPr="00040BDC" w:rsidRDefault="00DB4137" w:rsidP="00DB4137">
      <w:pPr>
        <w:pStyle w:val="Normalnoindent"/>
        <w:rPr>
          <w:lang w:eastAsia="zh-CN"/>
        </w:rPr>
      </w:pPr>
      <w:r w:rsidRPr="00040BDC">
        <w:rPr>
          <w:lang w:eastAsia="zh-CN"/>
        </w:rPr>
        <w:t>5</w:t>
      </w:r>
      <w:r w:rsidRPr="00040BDC">
        <w:rPr>
          <w:lang w:eastAsia="zh-CN"/>
        </w:rPr>
        <w:tab/>
      </w:r>
      <w:r w:rsidRPr="00040BDC">
        <w:rPr>
          <w:rFonts w:hint="eastAsia"/>
          <w:lang w:eastAsia="zh-CN"/>
        </w:rPr>
        <w:t>分享有关利用</w:t>
      </w:r>
      <w:r w:rsidRPr="00040BDC">
        <w:rPr>
          <w:lang w:eastAsia="zh-CN"/>
        </w:rPr>
        <w:t>ITU-T</w:t>
      </w:r>
      <w:r w:rsidRPr="00040BDC">
        <w:rPr>
          <w:rFonts w:hint="eastAsia"/>
          <w:lang w:eastAsia="zh-CN"/>
        </w:rPr>
        <w:t>建议书的信息；</w:t>
      </w:r>
    </w:p>
    <w:p w14:paraId="3834FEA4" w14:textId="77777777" w:rsidR="00DB4137" w:rsidRPr="00040BDC" w:rsidRDefault="00DB4137" w:rsidP="00DB4137">
      <w:pPr>
        <w:pStyle w:val="Normalnoindent"/>
        <w:rPr>
          <w:rFonts w:eastAsia="Times New Roman"/>
          <w:lang w:eastAsia="zh-CN"/>
        </w:rPr>
      </w:pPr>
      <w:r w:rsidRPr="00040BDC">
        <w:rPr>
          <w:rFonts w:eastAsia="Times New Roman"/>
          <w:lang w:eastAsia="zh-CN"/>
        </w:rPr>
        <w:t>6</w:t>
      </w:r>
      <w:r w:rsidRPr="00040BDC">
        <w:rPr>
          <w:rFonts w:eastAsia="Times New Roman"/>
          <w:lang w:eastAsia="zh-CN"/>
        </w:rPr>
        <w:tab/>
      </w:r>
      <w:r w:rsidRPr="00040BDC">
        <w:rPr>
          <w:rFonts w:ascii="SimSun" w:hAnsi="SimSun" w:cs="SimSun" w:hint="eastAsia"/>
          <w:lang w:eastAsia="zh-CN"/>
        </w:rPr>
        <w:t>鼓励其部门成员和部门准成员，特别是来自发展中国家的业界参与</w:t>
      </w:r>
      <w:r w:rsidRPr="00040BDC">
        <w:rPr>
          <w:rFonts w:eastAsia="Times New Roman" w:hint="eastAsia"/>
          <w:lang w:eastAsia="zh-CN"/>
        </w:rPr>
        <w:t>ITU-T</w:t>
      </w:r>
      <w:r w:rsidRPr="00040BDC">
        <w:rPr>
          <w:rFonts w:ascii="SimSun" w:hAnsi="SimSun" w:cs="SimSun" w:hint="eastAsia"/>
          <w:lang w:eastAsia="zh-CN"/>
        </w:rPr>
        <w:t>的活动；</w:t>
      </w:r>
    </w:p>
    <w:p w14:paraId="6419AC86" w14:textId="77777777" w:rsidR="00DB4137" w:rsidRPr="00040BDC" w:rsidRDefault="00DB4137" w:rsidP="00DB4137">
      <w:pPr>
        <w:pStyle w:val="Normalnoindent"/>
        <w:rPr>
          <w:rFonts w:eastAsia="Times New Roman"/>
          <w:lang w:eastAsia="zh-CN"/>
        </w:rPr>
      </w:pPr>
      <w:r w:rsidRPr="00040BDC">
        <w:rPr>
          <w:rFonts w:eastAsia="Times New Roman"/>
          <w:lang w:eastAsia="zh-CN"/>
        </w:rPr>
        <w:t>7</w:t>
      </w:r>
      <w:r w:rsidRPr="00040BDC">
        <w:rPr>
          <w:rFonts w:eastAsia="Times New Roman"/>
          <w:lang w:eastAsia="zh-CN"/>
        </w:rPr>
        <w:tab/>
      </w:r>
      <w:r w:rsidRPr="00040BDC">
        <w:rPr>
          <w:rFonts w:ascii="SimSun" w:hAnsi="SimSun" w:cs="SimSun" w:hint="eastAsia"/>
          <w:lang w:eastAsia="zh-CN"/>
        </w:rPr>
        <w:t>特别在发展中国家主办研究组及其区域组会议以及其它</w:t>
      </w:r>
      <w:r w:rsidRPr="00040BDC">
        <w:rPr>
          <w:rFonts w:eastAsia="Times New Roman" w:hint="eastAsia"/>
          <w:lang w:eastAsia="zh-CN"/>
        </w:rPr>
        <w:t>ITU-T</w:t>
      </w:r>
      <w:r w:rsidRPr="00040BDC">
        <w:rPr>
          <w:rFonts w:ascii="SimSun" w:hAnsi="SimSun" w:cs="SimSun" w:hint="eastAsia"/>
          <w:lang w:eastAsia="zh-CN"/>
        </w:rPr>
        <w:t>活动，</w:t>
      </w:r>
    </w:p>
    <w:p w14:paraId="47FC6D71" w14:textId="77777777" w:rsidR="00DB4137" w:rsidRPr="00040BDC" w:rsidRDefault="00DB4137" w:rsidP="00DB4137">
      <w:pPr>
        <w:pStyle w:val="Call"/>
        <w:rPr>
          <w:rStyle w:val="Italic0"/>
          <w:lang w:eastAsia="zh-CN"/>
        </w:rPr>
      </w:pPr>
      <w:r w:rsidRPr="00040BDC">
        <w:rPr>
          <w:rFonts w:hint="eastAsia"/>
          <w:lang w:eastAsia="zh-CN"/>
        </w:rPr>
        <w:t>鼓励成员国和部门成员</w:t>
      </w:r>
    </w:p>
    <w:p w14:paraId="39FF5CF2" w14:textId="77777777" w:rsidR="00DB4137" w:rsidRPr="00040BDC" w:rsidRDefault="00DB4137" w:rsidP="00DB4137">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ascii="SimSun" w:hAnsi="SimSun" w:cs="SimSun" w:hint="eastAsia"/>
          <w:lang w:eastAsia="zh-CN"/>
        </w:rPr>
        <w:t>通过文稿和回复</w:t>
      </w:r>
      <w:r w:rsidRPr="00040BDC">
        <w:rPr>
          <w:rFonts w:eastAsia="Times New Roman" w:hint="eastAsia"/>
          <w:lang w:eastAsia="zh-CN"/>
        </w:rPr>
        <w:t>ITU-T</w:t>
      </w:r>
      <w:r w:rsidRPr="00040BDC">
        <w:rPr>
          <w:rFonts w:ascii="SimSun" w:hAnsi="SimSun" w:cs="SimSun" w:hint="eastAsia"/>
          <w:lang w:eastAsia="zh-CN"/>
        </w:rPr>
        <w:t>调查，通报其标准化工作重点；</w:t>
      </w:r>
    </w:p>
    <w:p w14:paraId="149D820A" w14:textId="77777777" w:rsidR="00DB4137" w:rsidRPr="00040BDC" w:rsidRDefault="00DB4137" w:rsidP="00DB4137">
      <w:pPr>
        <w:pStyle w:val="Normalnoindent"/>
        <w:rPr>
          <w:lang w:eastAsia="zh-CN"/>
        </w:rPr>
      </w:pPr>
      <w:r w:rsidRPr="00040BDC">
        <w:rPr>
          <w:lang w:eastAsia="zh-CN"/>
        </w:rPr>
        <w:t>2</w:t>
      </w:r>
      <w:r w:rsidRPr="00040BDC">
        <w:rPr>
          <w:lang w:eastAsia="zh-CN"/>
        </w:rPr>
        <w:tab/>
      </w:r>
      <w:r w:rsidRPr="00040BDC">
        <w:rPr>
          <w:rFonts w:hint="eastAsia"/>
          <w:lang w:eastAsia="zh-CN"/>
        </w:rPr>
        <w:t>在参加</w:t>
      </w:r>
      <w:r w:rsidRPr="00040BDC">
        <w:rPr>
          <w:lang w:eastAsia="zh-CN"/>
        </w:rPr>
        <w:t>ITU-T</w:t>
      </w:r>
      <w:r w:rsidRPr="00040BDC">
        <w:rPr>
          <w:rFonts w:hint="eastAsia"/>
          <w:lang w:eastAsia="zh-CN"/>
        </w:rPr>
        <w:t>的活动时，将本决议附件中行动计划所确立的目标考虑在内。</w:t>
      </w:r>
    </w:p>
    <w:p w14:paraId="7992701A" w14:textId="77777777" w:rsidR="00DB4137" w:rsidRPr="00040BDC" w:rsidRDefault="00DB4137" w:rsidP="00A44822">
      <w:pPr>
        <w:pStyle w:val="AnnexNo"/>
        <w:outlineLvl w:val="9"/>
        <w:rPr>
          <w:lang w:val="fr-FR" w:eastAsia="zh-CN"/>
        </w:rPr>
      </w:pPr>
      <w:r w:rsidRPr="00040BDC">
        <w:rPr>
          <w:rFonts w:hint="eastAsia"/>
          <w:lang w:val="fr-FR" w:eastAsia="zh-CN"/>
        </w:rPr>
        <w:t>（</w:t>
      </w:r>
      <w:r w:rsidRPr="00040BDC">
        <w:rPr>
          <w:rFonts w:hint="eastAsia"/>
          <w:lang w:eastAsia="zh-CN"/>
        </w:rPr>
        <w:t>第</w:t>
      </w:r>
      <w:r w:rsidRPr="00040BDC">
        <w:rPr>
          <w:lang w:val="fr-FR" w:eastAsia="zh-CN"/>
        </w:rPr>
        <w:t>44</w:t>
      </w:r>
      <w:r w:rsidRPr="00040BDC">
        <w:rPr>
          <w:rFonts w:hint="eastAsia"/>
          <w:lang w:eastAsia="zh-CN"/>
        </w:rPr>
        <w:t>号决议</w:t>
      </w:r>
      <w:r w:rsidRPr="00040BDC">
        <w:rPr>
          <w:rFonts w:hint="eastAsia"/>
          <w:lang w:val="fr-FR" w:eastAsia="zh-CN"/>
        </w:rPr>
        <w:t>（</w:t>
      </w:r>
      <w:r w:rsidRPr="00040BDC">
        <w:rPr>
          <w:rFonts w:hint="eastAsia"/>
          <w:lang w:eastAsia="zh-CN"/>
        </w:rPr>
        <w:t>2024</w:t>
      </w:r>
      <w:r w:rsidRPr="00040BDC">
        <w:rPr>
          <w:rFonts w:hint="eastAsia"/>
          <w:lang w:eastAsia="zh-CN"/>
        </w:rPr>
        <w:t>年，新德里</w:t>
      </w:r>
      <w:r w:rsidRPr="00040BDC">
        <w:rPr>
          <w:lang w:val="fr-FR" w:eastAsia="zh-CN"/>
        </w:rPr>
        <w:t>，</w:t>
      </w:r>
      <w:r w:rsidRPr="00040BDC">
        <w:rPr>
          <w:lang w:eastAsia="zh-CN"/>
        </w:rPr>
        <w:t>修订版</w:t>
      </w:r>
      <w:r w:rsidRPr="00040BDC">
        <w:rPr>
          <w:rFonts w:hint="eastAsia"/>
          <w:lang w:val="fr-FR" w:eastAsia="zh-CN"/>
        </w:rPr>
        <w:t>））</w:t>
      </w:r>
      <w:r w:rsidRPr="00040BDC">
        <w:rPr>
          <w:lang w:val="fr-FR" w:eastAsia="zh-CN"/>
        </w:rPr>
        <w:br/>
      </w:r>
      <w:r w:rsidRPr="00040BDC">
        <w:rPr>
          <w:rFonts w:hint="eastAsia"/>
          <w:lang w:eastAsia="zh-CN"/>
        </w:rPr>
        <w:t>附件</w:t>
      </w:r>
    </w:p>
    <w:p w14:paraId="01E397AD" w14:textId="77777777" w:rsidR="00DB4137" w:rsidRPr="00040BDC" w:rsidRDefault="00DB4137" w:rsidP="00DB4137">
      <w:pPr>
        <w:pStyle w:val="Annextitle"/>
        <w:rPr>
          <w:lang w:val="fr-FR" w:eastAsia="zh-CN"/>
        </w:rPr>
      </w:pPr>
      <w:r w:rsidRPr="00040BDC">
        <w:rPr>
          <w:rFonts w:hint="eastAsia"/>
          <w:lang w:eastAsia="zh-CN"/>
        </w:rPr>
        <w:t>实施全权代表大会第</w:t>
      </w:r>
      <w:r w:rsidRPr="00040BDC">
        <w:rPr>
          <w:lang w:val="fr-FR" w:eastAsia="zh-CN"/>
        </w:rPr>
        <w:t>123</w:t>
      </w:r>
      <w:r w:rsidRPr="00040BDC">
        <w:rPr>
          <w:rFonts w:hint="eastAsia"/>
          <w:lang w:eastAsia="zh-CN"/>
        </w:rPr>
        <w:t>号决议</w:t>
      </w:r>
      <w:r w:rsidRPr="00040BDC">
        <w:rPr>
          <w:rFonts w:hint="eastAsia"/>
          <w:lang w:val="fr-FR" w:eastAsia="zh-CN"/>
        </w:rPr>
        <w:t>（</w:t>
      </w:r>
      <w:r w:rsidRPr="00040BDC">
        <w:rPr>
          <w:rFonts w:hint="eastAsia"/>
          <w:lang w:eastAsia="zh-CN"/>
        </w:rPr>
        <w:t>2022</w:t>
      </w:r>
      <w:r w:rsidRPr="00040BDC">
        <w:rPr>
          <w:rFonts w:hint="eastAsia"/>
          <w:lang w:eastAsia="zh-CN"/>
        </w:rPr>
        <w:t>年，布加勒斯特</w:t>
      </w:r>
      <w:r w:rsidRPr="00040BDC">
        <w:rPr>
          <w:rFonts w:hint="eastAsia"/>
          <w:lang w:val="fr-FR" w:eastAsia="zh-CN"/>
        </w:rPr>
        <w:t>，</w:t>
      </w:r>
      <w:r w:rsidR="00EF4C09" w:rsidRPr="00040BDC">
        <w:rPr>
          <w:lang w:val="fr-FR" w:eastAsia="zh-CN"/>
        </w:rPr>
        <w:br/>
      </w:r>
      <w:r w:rsidRPr="00040BDC">
        <w:rPr>
          <w:rFonts w:hint="eastAsia"/>
          <w:lang w:eastAsia="zh-CN"/>
        </w:rPr>
        <w:t>修订版</w:t>
      </w:r>
      <w:r w:rsidRPr="00040BDC">
        <w:rPr>
          <w:rFonts w:hint="eastAsia"/>
          <w:lang w:val="fr-FR" w:eastAsia="zh-CN"/>
        </w:rPr>
        <w:t>）</w:t>
      </w:r>
      <w:r w:rsidRPr="00040BDC">
        <w:rPr>
          <w:rFonts w:hint="eastAsia"/>
          <w:lang w:eastAsia="zh-CN"/>
        </w:rPr>
        <w:t>的行动计划</w:t>
      </w:r>
    </w:p>
    <w:p w14:paraId="133E6FA3" w14:textId="77777777" w:rsidR="00DB4137" w:rsidRPr="00040BDC" w:rsidRDefault="00DB4137" w:rsidP="00A122D5">
      <w:pPr>
        <w:pStyle w:val="Headingbcolor"/>
        <w:spacing w:before="360"/>
        <w:rPr>
          <w:lang w:eastAsia="zh-CN"/>
        </w:rPr>
      </w:pPr>
      <w:proofErr w:type="gramStart"/>
      <w:r w:rsidRPr="00040BDC">
        <w:rPr>
          <w:rFonts w:hint="eastAsia"/>
          <w:lang w:eastAsia="zh-CN"/>
        </w:rPr>
        <w:t>一</w:t>
      </w:r>
      <w:proofErr w:type="gramEnd"/>
      <w:r w:rsidRPr="00040BDC">
        <w:rPr>
          <w:rFonts w:hint="eastAsia"/>
          <w:lang w:eastAsia="zh-CN"/>
        </w:rPr>
        <w:tab/>
      </w:r>
      <w:r w:rsidRPr="00040BDC">
        <w:rPr>
          <w:rFonts w:hint="eastAsia"/>
          <w:lang w:eastAsia="zh-CN"/>
        </w:rPr>
        <w:t>项目</w:t>
      </w:r>
      <w:r w:rsidRPr="00040BDC">
        <w:rPr>
          <w:lang w:eastAsia="zh-CN"/>
        </w:rPr>
        <w:t>1</w:t>
      </w:r>
      <w:r w:rsidRPr="00040BDC">
        <w:rPr>
          <w:rFonts w:hint="eastAsia"/>
          <w:lang w:eastAsia="zh-CN"/>
        </w:rPr>
        <w:t>：提高标准制定能力</w:t>
      </w:r>
    </w:p>
    <w:p w14:paraId="5D4D8500" w14:textId="1E8922BA" w:rsidR="00DB4137" w:rsidRPr="00040BDC" w:rsidRDefault="00DB4137" w:rsidP="00DB4137">
      <w:pPr>
        <w:pStyle w:val="Normalnoindent"/>
        <w:rPr>
          <w:lang w:eastAsia="zh-CN"/>
        </w:rPr>
      </w:pPr>
      <w:r w:rsidRPr="00040BDC">
        <w:rPr>
          <w:lang w:eastAsia="zh-CN"/>
        </w:rPr>
        <w:t>1</w:t>
      </w:r>
      <w:r w:rsidRPr="00040BDC">
        <w:rPr>
          <w:rFonts w:hint="eastAsia"/>
          <w:lang w:eastAsia="zh-CN"/>
        </w:rPr>
        <w:t>)</w:t>
      </w:r>
      <w:r w:rsidRPr="00040BDC">
        <w:rPr>
          <w:rFonts w:hint="eastAsia"/>
          <w:lang w:eastAsia="zh-CN"/>
        </w:rPr>
        <w:tab/>
      </w:r>
      <w:r w:rsidRPr="00040BDC">
        <w:rPr>
          <w:rFonts w:hint="eastAsia"/>
          <w:lang w:eastAsia="zh-CN"/>
        </w:rPr>
        <w:t>目标</w:t>
      </w:r>
    </w:p>
    <w:p w14:paraId="01F4381B"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提高发展中国家</w:t>
      </w:r>
      <w:r w:rsidR="00CC4F39" w:rsidRPr="00040BDC">
        <w:rPr>
          <w:rStyle w:val="FootnoteReference"/>
        </w:rPr>
        <w:footnoteReference w:id="25"/>
      </w:r>
      <w:r w:rsidRPr="00040BDC">
        <w:rPr>
          <w:rFonts w:hint="eastAsia"/>
          <w:lang w:eastAsia="zh-CN"/>
        </w:rPr>
        <w:t>的标准制定能力。</w:t>
      </w:r>
    </w:p>
    <w:p w14:paraId="111914E4" w14:textId="77777777" w:rsidR="00DB4137" w:rsidRPr="00040BDC" w:rsidRDefault="00DB4137" w:rsidP="00DB4137">
      <w:pPr>
        <w:pStyle w:val="Normalnoindent"/>
        <w:rPr>
          <w:lang w:eastAsia="zh-CN"/>
        </w:rPr>
      </w:pPr>
      <w:r w:rsidRPr="00040BDC">
        <w:rPr>
          <w:lang w:eastAsia="zh-CN"/>
        </w:rPr>
        <w:t>2</w:t>
      </w:r>
      <w:r w:rsidRPr="00040BDC">
        <w:rPr>
          <w:rFonts w:hint="eastAsia"/>
          <w:lang w:eastAsia="zh-CN"/>
        </w:rPr>
        <w:t>)</w:t>
      </w:r>
      <w:r w:rsidRPr="00040BDC">
        <w:rPr>
          <w:rFonts w:hint="eastAsia"/>
          <w:lang w:eastAsia="zh-CN"/>
        </w:rPr>
        <w:tab/>
      </w:r>
      <w:r w:rsidRPr="00040BDC">
        <w:rPr>
          <w:rFonts w:hint="eastAsia"/>
          <w:lang w:eastAsia="zh-CN"/>
        </w:rPr>
        <w:t>活动</w:t>
      </w:r>
    </w:p>
    <w:p w14:paraId="0A432156" w14:textId="77777777" w:rsidR="00DB4137" w:rsidRPr="00040BDC" w:rsidRDefault="00DB4137" w:rsidP="00CC4F39">
      <w:pPr>
        <w:pStyle w:val="enumlev1"/>
        <w:rPr>
          <w:lang w:val="en-GB" w:eastAsia="zh-CN"/>
        </w:rPr>
      </w:pPr>
      <w:r w:rsidRPr="00040BDC">
        <w:rPr>
          <w:lang w:eastAsia="zh-CN"/>
        </w:rPr>
        <w:t>•</w:t>
      </w:r>
      <w:r w:rsidRPr="00040BDC">
        <w:rPr>
          <w:rFonts w:hint="eastAsia"/>
          <w:lang w:eastAsia="zh-CN"/>
        </w:rPr>
        <w:tab/>
      </w:r>
      <w:r w:rsidRPr="00040BDC">
        <w:rPr>
          <w:rFonts w:hint="eastAsia"/>
          <w:lang w:eastAsia="zh-CN"/>
        </w:rPr>
        <w:t>制定指导原则，帮助发展中国家参与国际电联电信标准化部门（</w:t>
      </w:r>
      <w:r w:rsidRPr="00040BDC">
        <w:rPr>
          <w:lang w:eastAsia="zh-CN"/>
        </w:rPr>
        <w:t>ITU-T</w:t>
      </w:r>
      <w:r w:rsidRPr="00040BDC">
        <w:rPr>
          <w:rFonts w:hint="eastAsia"/>
          <w:lang w:eastAsia="zh-CN"/>
        </w:rPr>
        <w:t>）的活动，这些活动涵盖但不限于</w:t>
      </w:r>
      <w:r w:rsidRPr="00040BDC">
        <w:rPr>
          <w:rFonts w:hint="eastAsia"/>
          <w:lang w:eastAsia="zh-CN"/>
        </w:rPr>
        <w:t>ITU-T</w:t>
      </w:r>
      <w:r w:rsidRPr="00040BDC">
        <w:rPr>
          <w:rFonts w:hint="eastAsia"/>
          <w:lang w:eastAsia="zh-CN"/>
        </w:rPr>
        <w:t>的工作方法、课题草案的制定和建议的提出。</w:t>
      </w:r>
    </w:p>
    <w:p w14:paraId="4C6294B1"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设法加强发展中国家对基本技术信息的获取，以增强其知识和能力，从而</w:t>
      </w:r>
      <w:r w:rsidRPr="00040BDC">
        <w:rPr>
          <w:rFonts w:hint="eastAsia"/>
          <w:lang w:eastAsia="zh-CN"/>
        </w:rPr>
        <w:t>(i)</w:t>
      </w:r>
      <w:r w:rsidRPr="00040BDC">
        <w:rPr>
          <w:lang w:eastAsia="zh-CN"/>
        </w:rPr>
        <w:t> </w:t>
      </w:r>
      <w:r w:rsidRPr="00040BDC">
        <w:rPr>
          <w:rFonts w:hint="eastAsia"/>
          <w:lang w:eastAsia="zh-CN"/>
        </w:rPr>
        <w:t>实施全球标准；</w:t>
      </w:r>
      <w:r w:rsidRPr="00040BDC">
        <w:rPr>
          <w:rFonts w:hint="eastAsia"/>
          <w:lang w:eastAsia="zh-CN"/>
        </w:rPr>
        <w:t>(ii)</w:t>
      </w:r>
      <w:r w:rsidRPr="00040BDC">
        <w:rPr>
          <w:lang w:eastAsia="zh-CN"/>
        </w:rPr>
        <w:t> </w:t>
      </w:r>
      <w:r w:rsidRPr="00040BDC">
        <w:rPr>
          <w:rFonts w:hint="eastAsia"/>
          <w:lang w:eastAsia="zh-CN"/>
        </w:rPr>
        <w:t>为</w:t>
      </w:r>
      <w:r w:rsidRPr="00040BDC">
        <w:rPr>
          <w:rFonts w:hint="eastAsia"/>
          <w:lang w:eastAsia="zh-CN"/>
        </w:rPr>
        <w:t>ITU-T</w:t>
      </w:r>
      <w:r w:rsidRPr="00040BDC">
        <w:rPr>
          <w:rFonts w:hint="eastAsia"/>
          <w:lang w:eastAsia="zh-CN"/>
        </w:rPr>
        <w:t>的工作做出有效贡献；</w:t>
      </w:r>
      <w:r w:rsidRPr="00040BDC">
        <w:rPr>
          <w:rFonts w:hint="eastAsia"/>
          <w:lang w:eastAsia="zh-CN"/>
        </w:rPr>
        <w:t>(iii)</w:t>
      </w:r>
      <w:r w:rsidRPr="00040BDC">
        <w:rPr>
          <w:lang w:eastAsia="zh-CN"/>
        </w:rPr>
        <w:t> </w:t>
      </w:r>
      <w:r w:rsidRPr="00040BDC">
        <w:rPr>
          <w:rFonts w:hint="eastAsia"/>
          <w:lang w:eastAsia="zh-CN"/>
        </w:rPr>
        <w:t>在全球标准制定进程中反映其自身特点和需求；</w:t>
      </w:r>
      <w:r w:rsidRPr="00040BDC">
        <w:rPr>
          <w:rFonts w:hint="eastAsia"/>
          <w:lang w:eastAsia="zh-CN"/>
        </w:rPr>
        <w:t>(iv)</w:t>
      </w:r>
      <w:r w:rsidRPr="00040BDC">
        <w:rPr>
          <w:lang w:eastAsia="zh-CN"/>
        </w:rPr>
        <w:t> </w:t>
      </w:r>
      <w:r w:rsidRPr="00040BDC">
        <w:rPr>
          <w:rFonts w:hint="eastAsia"/>
          <w:lang w:eastAsia="zh-CN"/>
        </w:rPr>
        <w:t>与电信发展局（</w:t>
      </w:r>
      <w:r w:rsidRPr="00040BDC">
        <w:rPr>
          <w:rFonts w:hint="eastAsia"/>
          <w:lang w:eastAsia="zh-CN"/>
        </w:rPr>
        <w:t>BDT</w:t>
      </w:r>
      <w:r w:rsidRPr="00040BDC">
        <w:rPr>
          <w:rFonts w:hint="eastAsia"/>
          <w:lang w:eastAsia="zh-CN"/>
        </w:rPr>
        <w:t>）其它能力建设举措密切协作，通过在</w:t>
      </w:r>
      <w:r w:rsidRPr="00040BDC">
        <w:rPr>
          <w:rFonts w:hint="eastAsia"/>
          <w:lang w:eastAsia="zh-CN"/>
        </w:rPr>
        <w:t>ITU-T</w:t>
      </w:r>
      <w:r w:rsidRPr="00040BDC">
        <w:rPr>
          <w:rFonts w:hint="eastAsia"/>
          <w:lang w:eastAsia="zh-CN"/>
        </w:rPr>
        <w:t>研究组发挥积极作用，影响全球标准制定方面的讨论。</w:t>
      </w:r>
    </w:p>
    <w:p w14:paraId="7CEF29D5" w14:textId="77777777" w:rsidR="00290A42" w:rsidRPr="00040BDC" w:rsidRDefault="00290A42" w:rsidP="00290A42">
      <w:pPr>
        <w:rPr>
          <w:lang w:eastAsia="zh-CN"/>
        </w:rPr>
      </w:pPr>
      <w:r w:rsidRPr="00040BDC">
        <w:rPr>
          <w:lang w:eastAsia="zh-CN"/>
        </w:rPr>
        <w:br w:type="page"/>
      </w:r>
    </w:p>
    <w:p w14:paraId="7E24C0EB" w14:textId="77777777" w:rsidR="00DB4137" w:rsidRPr="00040BDC" w:rsidRDefault="00DB4137" w:rsidP="00DB4137">
      <w:pPr>
        <w:pStyle w:val="enumlev1"/>
        <w:rPr>
          <w:lang w:eastAsia="zh-CN"/>
        </w:rPr>
      </w:pPr>
      <w:r w:rsidRPr="00040BDC">
        <w:rPr>
          <w:lang w:eastAsia="zh-CN"/>
        </w:rPr>
        <w:lastRenderedPageBreak/>
        <w:t>•</w:t>
      </w:r>
      <w:r w:rsidRPr="00040BDC">
        <w:rPr>
          <w:rFonts w:hint="eastAsia"/>
          <w:lang w:eastAsia="zh-CN"/>
        </w:rPr>
        <w:tab/>
      </w:r>
      <w:r w:rsidRPr="00040BDC">
        <w:rPr>
          <w:rFonts w:hint="eastAsia"/>
          <w:lang w:eastAsia="zh-CN"/>
        </w:rPr>
        <w:t>进一步完善通过电子手段实现远程参会的程序和工具，以利</w:t>
      </w:r>
      <w:r w:rsidRPr="00040BDC">
        <w:rPr>
          <w:lang w:eastAsia="zh-CN"/>
        </w:rPr>
        <w:t>于</w:t>
      </w:r>
      <w:r w:rsidRPr="00040BDC">
        <w:rPr>
          <w:rFonts w:hint="eastAsia"/>
          <w:lang w:eastAsia="zh-CN"/>
        </w:rPr>
        <w:t>发展中国家的专家在各自国家积极参加</w:t>
      </w:r>
      <w:r w:rsidRPr="00040BDC">
        <w:rPr>
          <w:rFonts w:hint="eastAsia"/>
          <w:lang w:eastAsia="zh-CN"/>
        </w:rPr>
        <w:t>ITU-T</w:t>
      </w:r>
      <w:r w:rsidRPr="00040BDC">
        <w:rPr>
          <w:rFonts w:hint="eastAsia"/>
          <w:lang w:eastAsia="zh-CN"/>
        </w:rPr>
        <w:t>的各类会议（包括电信标准化顾问组（</w:t>
      </w:r>
      <w:r w:rsidRPr="00040BDC">
        <w:rPr>
          <w:rFonts w:hint="eastAsia"/>
          <w:lang w:eastAsia="zh-CN"/>
        </w:rPr>
        <w:t>TSAG</w:t>
      </w:r>
      <w:r w:rsidRPr="00040BDC">
        <w:rPr>
          <w:rFonts w:hint="eastAsia"/>
          <w:lang w:eastAsia="zh-CN"/>
        </w:rPr>
        <w:t>）、各研究组、焦点组、联合协调活动等会议）、讲习班和各类培训活动。</w:t>
      </w:r>
    </w:p>
    <w:p w14:paraId="6309F0FA"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开展咨询项目，以帮助发展中国家制定标准化工作规划、战略和政策等。应将相关成果进一步转化为最佳做法。</w:t>
      </w:r>
    </w:p>
    <w:p w14:paraId="0F6E9F88"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确定方法、开发工具和明确指标，以便准确衡量在缩小标准化差距的活动中所取得的成果与所付出的努力并提供有关发展中国家参与</w:t>
      </w:r>
      <w:r w:rsidRPr="00040BDC">
        <w:rPr>
          <w:rFonts w:hint="eastAsia"/>
          <w:lang w:eastAsia="zh-CN"/>
        </w:rPr>
        <w:t>TSAG</w:t>
      </w:r>
      <w:r w:rsidRPr="00040BDC">
        <w:rPr>
          <w:rFonts w:hint="eastAsia"/>
          <w:lang w:eastAsia="zh-CN"/>
        </w:rPr>
        <w:t>、</w:t>
      </w:r>
      <w:r w:rsidRPr="00040BDC">
        <w:rPr>
          <w:rFonts w:hint="eastAsia"/>
          <w:lang w:eastAsia="zh-CN"/>
        </w:rPr>
        <w:t>ITU-T</w:t>
      </w:r>
      <w:r w:rsidRPr="00040BDC">
        <w:rPr>
          <w:rFonts w:hint="eastAsia"/>
          <w:lang w:eastAsia="zh-CN"/>
        </w:rPr>
        <w:t>各焦点组、</w:t>
      </w:r>
      <w:r w:rsidRPr="00040BDC">
        <w:rPr>
          <w:rFonts w:hint="eastAsia"/>
          <w:lang w:eastAsia="zh-CN"/>
        </w:rPr>
        <w:t>ITU-T</w:t>
      </w:r>
      <w:r w:rsidRPr="00040BDC">
        <w:rPr>
          <w:rFonts w:hint="eastAsia"/>
          <w:lang w:eastAsia="zh-CN"/>
        </w:rPr>
        <w:t>各研究组和</w:t>
      </w:r>
      <w:r w:rsidRPr="00040BDC">
        <w:rPr>
          <w:rFonts w:hint="eastAsia"/>
          <w:lang w:eastAsia="zh-CN"/>
        </w:rPr>
        <w:t>ITU-T</w:t>
      </w:r>
      <w:r w:rsidRPr="00040BDC">
        <w:rPr>
          <w:rFonts w:hint="eastAsia"/>
          <w:lang w:eastAsia="zh-CN"/>
        </w:rPr>
        <w:t>各研究组的区域组的工作和会议以及其它</w:t>
      </w:r>
      <w:r w:rsidRPr="00040BDC">
        <w:rPr>
          <w:rFonts w:hint="eastAsia"/>
          <w:lang w:eastAsia="zh-CN"/>
        </w:rPr>
        <w:t>ITU-T</w:t>
      </w:r>
      <w:r w:rsidRPr="00040BDC">
        <w:rPr>
          <w:rFonts w:hint="eastAsia"/>
          <w:lang w:eastAsia="zh-CN"/>
        </w:rPr>
        <w:t>活动的统计数据。</w:t>
      </w:r>
    </w:p>
    <w:p w14:paraId="21EAEFC9"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与部门成员合作，尤其是与制造商、学术界和科研组织合作，交流有关新技术和发展中国家的需要等方面的信息，并提供技术帮助，以鼓励在</w:t>
      </w:r>
      <w:r w:rsidRPr="00040BDC">
        <w:rPr>
          <w:rFonts w:hint="eastAsia"/>
          <w:lang w:eastAsia="zh-CN"/>
        </w:rPr>
        <w:t>ICT</w:t>
      </w:r>
      <w:r w:rsidRPr="00040BDC">
        <w:rPr>
          <w:rFonts w:hint="eastAsia"/>
          <w:lang w:eastAsia="zh-CN"/>
        </w:rPr>
        <w:t>领域的学术、研究和开发机构中设立标准化项目。</w:t>
      </w:r>
    </w:p>
    <w:p w14:paraId="4CFDC185" w14:textId="77777777" w:rsidR="00DB4137" w:rsidRPr="00040BDC" w:rsidRDefault="00DB4137" w:rsidP="00A122D5">
      <w:pPr>
        <w:pStyle w:val="Headingbcolor"/>
        <w:spacing w:before="360"/>
        <w:rPr>
          <w:lang w:eastAsia="zh-CN"/>
        </w:rPr>
      </w:pPr>
      <w:r w:rsidRPr="00040BDC">
        <w:rPr>
          <w:rFonts w:hint="eastAsia"/>
          <w:lang w:eastAsia="zh-CN"/>
        </w:rPr>
        <w:t>二</w:t>
      </w:r>
      <w:r w:rsidRPr="00040BDC">
        <w:rPr>
          <w:rFonts w:hint="eastAsia"/>
          <w:lang w:eastAsia="zh-CN"/>
        </w:rPr>
        <w:tab/>
      </w:r>
      <w:r w:rsidRPr="00040BDC">
        <w:rPr>
          <w:rFonts w:hint="eastAsia"/>
          <w:lang w:eastAsia="zh-CN"/>
        </w:rPr>
        <w:t>项目</w:t>
      </w:r>
      <w:r w:rsidRPr="00040BDC">
        <w:rPr>
          <w:lang w:eastAsia="zh-CN"/>
        </w:rPr>
        <w:t>2</w:t>
      </w:r>
      <w:r w:rsidRPr="00040BDC">
        <w:rPr>
          <w:rFonts w:hint="eastAsia"/>
          <w:lang w:eastAsia="zh-CN"/>
        </w:rPr>
        <w:t>：在标准应用方面向发展中国家提供帮助</w:t>
      </w:r>
    </w:p>
    <w:p w14:paraId="3DF5DA71" w14:textId="77777777" w:rsidR="00DB4137" w:rsidRPr="00040BDC" w:rsidRDefault="00DB4137" w:rsidP="00DB4137">
      <w:pPr>
        <w:pStyle w:val="Normalnoindent"/>
        <w:rPr>
          <w:lang w:eastAsia="zh-CN"/>
        </w:rPr>
      </w:pPr>
      <w:r w:rsidRPr="00040BDC">
        <w:rPr>
          <w:lang w:eastAsia="zh-CN"/>
        </w:rPr>
        <w:t>1</w:t>
      </w:r>
      <w:r w:rsidRPr="00040BDC">
        <w:rPr>
          <w:rFonts w:hint="eastAsia"/>
          <w:lang w:eastAsia="zh-CN"/>
        </w:rPr>
        <w:t>)</w:t>
      </w:r>
      <w:r w:rsidRPr="00040BDC">
        <w:rPr>
          <w:rFonts w:hint="eastAsia"/>
          <w:lang w:eastAsia="zh-CN"/>
        </w:rPr>
        <w:tab/>
      </w:r>
      <w:r w:rsidRPr="00040BDC">
        <w:rPr>
          <w:rFonts w:hint="eastAsia"/>
          <w:lang w:eastAsia="zh-CN"/>
        </w:rPr>
        <w:t>目标</w:t>
      </w:r>
    </w:p>
    <w:p w14:paraId="1BC9F3B3" w14:textId="77777777" w:rsidR="00DB4137" w:rsidRPr="00040BDC" w:rsidRDefault="00DB4137" w:rsidP="00DB4137">
      <w:pPr>
        <w:pStyle w:val="enumlev1"/>
        <w:rPr>
          <w:lang w:eastAsia="zh-CN"/>
        </w:rPr>
      </w:pPr>
      <w:r w:rsidRPr="00040BDC">
        <w:rPr>
          <w:lang w:eastAsia="zh-CN"/>
        </w:rPr>
        <w:t>•</w:t>
      </w:r>
      <w:r w:rsidRPr="00040BDC">
        <w:rPr>
          <w:lang w:eastAsia="zh-CN"/>
        </w:rPr>
        <w:tab/>
      </w:r>
      <w:r w:rsidRPr="00040BDC">
        <w:rPr>
          <w:rFonts w:hint="eastAsia"/>
          <w:lang w:eastAsia="zh-CN"/>
        </w:rPr>
        <w:t>协助发展中国家：</w:t>
      </w:r>
    </w:p>
    <w:p w14:paraId="2D96DAEB" w14:textId="77777777" w:rsidR="00DB4137" w:rsidRPr="00040BDC" w:rsidRDefault="00DB4137" w:rsidP="00DB4137">
      <w:pPr>
        <w:pStyle w:val="enumlev2"/>
        <w:rPr>
          <w:lang w:eastAsia="zh-CN"/>
        </w:rPr>
      </w:pPr>
      <w:r w:rsidRPr="00040BDC">
        <w:rPr>
          <w:lang w:eastAsia="zh-CN"/>
        </w:rPr>
        <w:t>i)</w:t>
      </w:r>
      <w:r w:rsidRPr="00040BDC">
        <w:rPr>
          <w:lang w:eastAsia="zh-CN"/>
        </w:rPr>
        <w:tab/>
      </w:r>
      <w:r w:rsidRPr="00040BDC">
        <w:rPr>
          <w:rFonts w:hint="eastAsia"/>
          <w:lang w:eastAsia="zh-CN"/>
        </w:rPr>
        <w:t>清楚理解</w:t>
      </w:r>
      <w:r w:rsidRPr="00040BDC">
        <w:rPr>
          <w:lang w:eastAsia="zh-CN"/>
        </w:rPr>
        <w:t>ITU-T</w:t>
      </w:r>
      <w:r w:rsidRPr="00040BDC">
        <w:rPr>
          <w:rFonts w:hint="eastAsia"/>
          <w:lang w:eastAsia="zh-CN"/>
        </w:rPr>
        <w:t>建议书；</w:t>
      </w:r>
    </w:p>
    <w:p w14:paraId="0F592864" w14:textId="77777777" w:rsidR="00DB4137" w:rsidRPr="00040BDC" w:rsidRDefault="00DB4137" w:rsidP="00DB4137">
      <w:pPr>
        <w:pStyle w:val="enumlev2"/>
        <w:rPr>
          <w:lang w:eastAsia="zh-CN"/>
        </w:rPr>
      </w:pPr>
      <w:r w:rsidRPr="00040BDC">
        <w:rPr>
          <w:lang w:eastAsia="zh-CN"/>
        </w:rPr>
        <w:t>ii)</w:t>
      </w:r>
      <w:r w:rsidRPr="00040BDC">
        <w:rPr>
          <w:rFonts w:hint="eastAsia"/>
          <w:lang w:eastAsia="zh-CN"/>
        </w:rPr>
        <w:tab/>
      </w:r>
      <w:r w:rsidRPr="00040BDC">
        <w:rPr>
          <w:rFonts w:hint="eastAsia"/>
          <w:lang w:eastAsia="zh-CN"/>
        </w:rPr>
        <w:t>加强</w:t>
      </w:r>
      <w:r w:rsidRPr="00040BDC">
        <w:rPr>
          <w:lang w:eastAsia="zh-CN"/>
        </w:rPr>
        <w:t>ITU-T</w:t>
      </w:r>
      <w:r w:rsidRPr="00040BDC">
        <w:rPr>
          <w:rFonts w:hint="eastAsia"/>
          <w:lang w:eastAsia="zh-CN"/>
        </w:rPr>
        <w:t>建议书在发展中国家的应用。</w:t>
      </w:r>
    </w:p>
    <w:p w14:paraId="6A6F2E96" w14:textId="77777777" w:rsidR="00DB4137" w:rsidRPr="00040BDC" w:rsidRDefault="00DB4137" w:rsidP="00DB4137">
      <w:pPr>
        <w:pStyle w:val="Normalnoindent"/>
        <w:rPr>
          <w:lang w:eastAsia="zh-CN"/>
        </w:rPr>
      </w:pPr>
      <w:r w:rsidRPr="00040BDC">
        <w:rPr>
          <w:lang w:eastAsia="zh-CN"/>
        </w:rPr>
        <w:t>2</w:t>
      </w:r>
      <w:r w:rsidRPr="00040BDC">
        <w:rPr>
          <w:rFonts w:hint="eastAsia"/>
          <w:lang w:eastAsia="zh-CN"/>
        </w:rPr>
        <w:t>)</w:t>
      </w:r>
      <w:r w:rsidRPr="00040BDC">
        <w:rPr>
          <w:rFonts w:hint="eastAsia"/>
          <w:lang w:eastAsia="zh-CN"/>
        </w:rPr>
        <w:tab/>
      </w:r>
      <w:r w:rsidRPr="00040BDC">
        <w:rPr>
          <w:rFonts w:hint="eastAsia"/>
          <w:lang w:eastAsia="zh-CN"/>
        </w:rPr>
        <w:t>活动</w:t>
      </w:r>
    </w:p>
    <w:p w14:paraId="465B1B6A" w14:textId="77777777" w:rsidR="00DB4137" w:rsidRPr="00040BDC" w:rsidRDefault="00DB4137" w:rsidP="00DB4137">
      <w:pPr>
        <w:pStyle w:val="enumlev1"/>
        <w:rPr>
          <w:lang w:eastAsia="zh-CN"/>
        </w:rPr>
      </w:pPr>
      <w:r w:rsidRPr="00040BDC">
        <w:rPr>
          <w:lang w:eastAsia="zh-CN"/>
        </w:rPr>
        <w:t>•</w:t>
      </w:r>
      <w:r w:rsidRPr="00040BDC">
        <w:rPr>
          <w:lang w:eastAsia="zh-CN"/>
        </w:rPr>
        <w:tab/>
      </w:r>
      <w:r w:rsidRPr="00040BDC">
        <w:rPr>
          <w:rFonts w:hint="eastAsia"/>
          <w:lang w:eastAsia="zh-CN"/>
        </w:rPr>
        <w:t>协助发展中国家：</w:t>
      </w:r>
    </w:p>
    <w:p w14:paraId="30379311" w14:textId="77777777" w:rsidR="00DB4137" w:rsidRPr="00040BDC" w:rsidRDefault="00DB4137" w:rsidP="00DB4137">
      <w:pPr>
        <w:pStyle w:val="enumlev2"/>
        <w:rPr>
          <w:lang w:eastAsia="zh-CN"/>
        </w:rPr>
      </w:pPr>
      <w:r w:rsidRPr="00040BDC">
        <w:rPr>
          <w:lang w:eastAsia="zh-CN"/>
        </w:rPr>
        <w:t>i)</w:t>
      </w:r>
      <w:r w:rsidRPr="00040BDC">
        <w:rPr>
          <w:rFonts w:hint="eastAsia"/>
          <w:lang w:eastAsia="zh-CN"/>
        </w:rPr>
        <w:tab/>
      </w:r>
      <w:r w:rsidRPr="00040BDC">
        <w:rPr>
          <w:rFonts w:hint="eastAsia"/>
          <w:lang w:eastAsia="zh-CN"/>
        </w:rPr>
        <w:t>成立标准化秘书处，协调标准化活动并参加</w:t>
      </w:r>
      <w:r w:rsidRPr="00040BDC">
        <w:rPr>
          <w:rFonts w:hint="eastAsia"/>
          <w:lang w:eastAsia="zh-CN"/>
        </w:rPr>
        <w:t>ITU-T</w:t>
      </w:r>
      <w:r w:rsidRPr="00040BDC">
        <w:rPr>
          <w:rFonts w:hint="eastAsia"/>
          <w:lang w:eastAsia="zh-CN"/>
        </w:rPr>
        <w:t>研究组工作；</w:t>
      </w:r>
    </w:p>
    <w:p w14:paraId="5F11B9AF" w14:textId="77777777" w:rsidR="00DB4137" w:rsidRPr="00040BDC" w:rsidRDefault="00DB4137" w:rsidP="00DB4137">
      <w:pPr>
        <w:pStyle w:val="enumlev2"/>
        <w:rPr>
          <w:lang w:eastAsia="zh-CN"/>
        </w:rPr>
      </w:pPr>
      <w:r w:rsidRPr="00040BDC">
        <w:rPr>
          <w:lang w:eastAsia="zh-CN"/>
        </w:rPr>
        <w:t>ii)</w:t>
      </w:r>
      <w:r w:rsidRPr="00040BDC">
        <w:rPr>
          <w:lang w:eastAsia="zh-CN"/>
        </w:rPr>
        <w:tab/>
      </w:r>
      <w:r w:rsidRPr="00040BDC">
        <w:rPr>
          <w:rFonts w:hint="eastAsia"/>
          <w:lang w:eastAsia="zh-CN"/>
        </w:rPr>
        <w:t>确定其现行国家标准是否本身一致并符合现行的</w:t>
      </w:r>
      <w:r w:rsidRPr="00040BDC">
        <w:rPr>
          <w:lang w:eastAsia="zh-CN"/>
        </w:rPr>
        <w:t>ITU-T</w:t>
      </w:r>
      <w:r w:rsidRPr="00040BDC">
        <w:rPr>
          <w:rFonts w:hint="eastAsia"/>
          <w:lang w:eastAsia="zh-CN"/>
        </w:rPr>
        <w:t>建议书。</w:t>
      </w:r>
    </w:p>
    <w:p w14:paraId="460D457E" w14:textId="77777777" w:rsidR="00DB4137" w:rsidRPr="00040BDC" w:rsidRDefault="00DB4137" w:rsidP="00DB4137">
      <w:pPr>
        <w:pStyle w:val="enumlev1"/>
        <w:keepNext/>
        <w:keepLines/>
        <w:rPr>
          <w:lang w:eastAsia="zh-CN"/>
        </w:rPr>
      </w:pPr>
      <w:r w:rsidRPr="00040BDC">
        <w:rPr>
          <w:lang w:eastAsia="zh-CN"/>
        </w:rPr>
        <w:t>•</w:t>
      </w:r>
      <w:r w:rsidRPr="00040BDC">
        <w:rPr>
          <w:rFonts w:hint="eastAsia"/>
          <w:lang w:eastAsia="zh-CN"/>
        </w:rPr>
        <w:tab/>
      </w:r>
      <w:r w:rsidRPr="00040BDC">
        <w:rPr>
          <w:rFonts w:hint="eastAsia"/>
          <w:lang w:eastAsia="zh-CN"/>
        </w:rPr>
        <w:t>电信标准化局（</w:t>
      </w:r>
      <w:r w:rsidRPr="00040BDC">
        <w:rPr>
          <w:rFonts w:hint="eastAsia"/>
          <w:lang w:eastAsia="zh-CN"/>
        </w:rPr>
        <w:t>T</w:t>
      </w:r>
      <w:r w:rsidRPr="00040BDC">
        <w:rPr>
          <w:lang w:eastAsia="zh-CN"/>
        </w:rPr>
        <w:t>SB</w:t>
      </w:r>
      <w:r w:rsidRPr="00040BDC">
        <w:rPr>
          <w:rFonts w:hint="eastAsia"/>
          <w:lang w:eastAsia="zh-CN"/>
        </w:rPr>
        <w:t>）将与</w:t>
      </w:r>
      <w:r w:rsidRPr="00040BDC">
        <w:rPr>
          <w:rFonts w:hint="eastAsia"/>
          <w:lang w:eastAsia="zh-CN"/>
        </w:rPr>
        <w:t>B</w:t>
      </w:r>
      <w:r w:rsidRPr="00040BDC">
        <w:rPr>
          <w:lang w:eastAsia="zh-CN"/>
        </w:rPr>
        <w:t>DT</w:t>
      </w:r>
      <w:r w:rsidRPr="00040BDC">
        <w:rPr>
          <w:rFonts w:hint="eastAsia"/>
          <w:lang w:eastAsia="zh-CN"/>
        </w:rPr>
        <w:t>开展合作，采取以下行动：</w:t>
      </w:r>
    </w:p>
    <w:p w14:paraId="062FC13A" w14:textId="77777777" w:rsidR="00CC4F39" w:rsidRPr="00040BDC" w:rsidRDefault="00DB4137" w:rsidP="00CC4F39">
      <w:pPr>
        <w:pStyle w:val="enumlev2"/>
        <w:ind w:left="1701" w:hanging="567"/>
        <w:rPr>
          <w:lang w:eastAsia="zh-CN"/>
        </w:rPr>
      </w:pPr>
      <w:r w:rsidRPr="00040BDC">
        <w:rPr>
          <w:lang w:eastAsia="zh-CN"/>
        </w:rPr>
        <w:t>i)</w:t>
      </w:r>
      <w:r w:rsidRPr="00040BDC">
        <w:rPr>
          <w:rFonts w:hint="eastAsia"/>
          <w:lang w:eastAsia="zh-CN"/>
        </w:rPr>
        <w:tab/>
      </w:r>
      <w:r w:rsidRPr="00040BDC">
        <w:rPr>
          <w:rFonts w:hint="eastAsia"/>
          <w:lang w:eastAsia="zh-CN"/>
        </w:rPr>
        <w:t>就应用</w:t>
      </w:r>
      <w:r w:rsidRPr="00040BDC">
        <w:rPr>
          <w:rFonts w:hint="eastAsia"/>
          <w:lang w:eastAsia="zh-CN"/>
        </w:rPr>
        <w:t>ITU-T</w:t>
      </w:r>
      <w:r w:rsidRPr="00040BDC">
        <w:rPr>
          <w:rFonts w:hint="eastAsia"/>
          <w:lang w:eastAsia="zh-CN"/>
        </w:rPr>
        <w:t>建议书（尤其是有关制造的产品和互连的</w:t>
      </w:r>
      <w:r w:rsidRPr="00040BDC">
        <w:rPr>
          <w:lang w:eastAsia="zh-CN"/>
        </w:rPr>
        <w:t>ITU-T</w:t>
      </w:r>
      <w:r w:rsidRPr="00040BDC">
        <w:rPr>
          <w:rFonts w:hint="eastAsia"/>
          <w:lang w:eastAsia="zh-CN"/>
        </w:rPr>
        <w:t>建议书）制定指导原则，重点放在具有监管和政策影响的建议书上。</w:t>
      </w:r>
    </w:p>
    <w:p w14:paraId="7114885D" w14:textId="77777777" w:rsidR="00DB4137" w:rsidRPr="00040BDC" w:rsidRDefault="00DB4137" w:rsidP="00CC4F39">
      <w:pPr>
        <w:pStyle w:val="enumlev2"/>
        <w:ind w:left="1701" w:hanging="567"/>
        <w:rPr>
          <w:lang w:eastAsia="zh-CN"/>
        </w:rPr>
      </w:pPr>
      <w:r w:rsidRPr="00040BDC">
        <w:rPr>
          <w:lang w:eastAsia="zh-CN"/>
        </w:rPr>
        <w:t>i</w:t>
      </w:r>
      <w:r w:rsidRPr="00040BDC">
        <w:rPr>
          <w:rFonts w:hint="eastAsia"/>
          <w:lang w:eastAsia="zh-CN"/>
        </w:rPr>
        <w:t>i</w:t>
      </w:r>
      <w:r w:rsidRPr="00040BDC">
        <w:rPr>
          <w:lang w:eastAsia="zh-CN"/>
        </w:rPr>
        <w:t>)</w:t>
      </w:r>
      <w:r w:rsidRPr="00040BDC">
        <w:rPr>
          <w:rFonts w:hint="eastAsia"/>
          <w:lang w:eastAsia="zh-CN"/>
        </w:rPr>
        <w:tab/>
      </w:r>
      <w:r w:rsidRPr="00040BDC">
        <w:rPr>
          <w:rFonts w:hint="eastAsia"/>
          <w:lang w:eastAsia="zh-CN"/>
        </w:rPr>
        <w:t>就在国家标准中更好地利用和采用</w:t>
      </w:r>
      <w:r w:rsidRPr="00040BDC">
        <w:rPr>
          <w:rFonts w:hint="eastAsia"/>
          <w:lang w:eastAsia="zh-CN"/>
        </w:rPr>
        <w:t>ITU-T</w:t>
      </w:r>
      <w:r w:rsidRPr="00040BDC">
        <w:rPr>
          <w:rFonts w:hint="eastAsia"/>
          <w:lang w:eastAsia="zh-CN"/>
        </w:rPr>
        <w:t>建议书提供咨询和帮助。</w:t>
      </w:r>
    </w:p>
    <w:p w14:paraId="3BC03DC3" w14:textId="77777777" w:rsidR="00DB4137" w:rsidRPr="00040BDC" w:rsidRDefault="00DB4137" w:rsidP="00DB4137">
      <w:pPr>
        <w:pStyle w:val="enumlev2"/>
        <w:ind w:left="1701" w:hanging="567"/>
        <w:rPr>
          <w:lang w:eastAsia="zh-CN"/>
        </w:rPr>
      </w:pPr>
      <w:r w:rsidRPr="00040BDC">
        <w:rPr>
          <w:lang w:eastAsia="zh-CN"/>
        </w:rPr>
        <w:t>i</w:t>
      </w:r>
      <w:r w:rsidRPr="00040BDC">
        <w:rPr>
          <w:rFonts w:hint="eastAsia"/>
          <w:lang w:eastAsia="zh-CN"/>
        </w:rPr>
        <w:t>ii</w:t>
      </w:r>
      <w:r w:rsidRPr="00040BDC">
        <w:rPr>
          <w:lang w:eastAsia="zh-CN"/>
        </w:rPr>
        <w:t>)</w:t>
      </w:r>
      <w:r w:rsidRPr="00040BDC">
        <w:rPr>
          <w:lang w:eastAsia="zh-CN"/>
        </w:rPr>
        <w:tab/>
      </w:r>
      <w:r w:rsidRPr="00040BDC">
        <w:rPr>
          <w:rFonts w:hint="eastAsia"/>
          <w:lang w:eastAsia="zh-CN"/>
        </w:rPr>
        <w:t>汇总并维护</w:t>
      </w:r>
      <w:r w:rsidRPr="00040BDC">
        <w:rPr>
          <w:lang w:val="zh-CN" w:eastAsia="zh-CN"/>
        </w:rPr>
        <w:t>ITU-T</w:t>
      </w:r>
      <w:r w:rsidRPr="00040BDC">
        <w:rPr>
          <w:lang w:val="zh-CN" w:eastAsia="zh-CN"/>
        </w:rPr>
        <w:t>建议书</w:t>
      </w:r>
      <w:r w:rsidRPr="00040BDC">
        <w:rPr>
          <w:rFonts w:hint="eastAsia"/>
          <w:lang w:eastAsia="zh-CN"/>
        </w:rPr>
        <w:t>数据库，其中含有有关已经标准化的新技术</w:t>
      </w:r>
      <w:r w:rsidRPr="00040BDC">
        <w:rPr>
          <w:lang w:val="zh-CN" w:eastAsia="zh-CN"/>
        </w:rPr>
        <w:t>和专题领域</w:t>
      </w:r>
      <w:r w:rsidRPr="00040BDC">
        <w:rPr>
          <w:rFonts w:hint="eastAsia"/>
          <w:lang w:eastAsia="zh-CN"/>
        </w:rPr>
        <w:t>ITU</w:t>
      </w:r>
      <w:r w:rsidRPr="00040BDC">
        <w:rPr>
          <w:lang w:eastAsia="zh-CN"/>
        </w:rPr>
        <w:noBreakHyphen/>
      </w:r>
      <w:r w:rsidRPr="00040BDC">
        <w:rPr>
          <w:rFonts w:hint="eastAsia"/>
          <w:lang w:eastAsia="zh-CN"/>
        </w:rPr>
        <w:t>T</w:t>
      </w:r>
      <w:r w:rsidRPr="00040BDC">
        <w:rPr>
          <w:rFonts w:hint="eastAsia"/>
          <w:lang w:eastAsia="zh-CN"/>
        </w:rPr>
        <w:t>建议书</w:t>
      </w:r>
      <w:r w:rsidRPr="00040BDC">
        <w:rPr>
          <w:lang w:val="zh-CN" w:eastAsia="zh-CN"/>
        </w:rPr>
        <w:t>清单</w:t>
      </w:r>
      <w:r w:rsidRPr="00040BDC">
        <w:rPr>
          <w:rFonts w:hint="eastAsia"/>
          <w:lang w:eastAsia="zh-CN"/>
        </w:rPr>
        <w:t>的信息。</w:t>
      </w:r>
    </w:p>
    <w:p w14:paraId="590E43EB" w14:textId="77777777" w:rsidR="00290A42" w:rsidRPr="00040BDC" w:rsidRDefault="00290A42" w:rsidP="00290A42">
      <w:pPr>
        <w:rPr>
          <w:lang w:eastAsia="zh-CN"/>
        </w:rPr>
      </w:pPr>
      <w:r w:rsidRPr="00040BDC">
        <w:rPr>
          <w:lang w:eastAsia="zh-CN"/>
        </w:rPr>
        <w:br w:type="page"/>
      </w:r>
    </w:p>
    <w:p w14:paraId="135085A9" w14:textId="77777777" w:rsidR="00DB4137" w:rsidRPr="00040BDC" w:rsidRDefault="00DB4137" w:rsidP="00DB4137">
      <w:pPr>
        <w:pStyle w:val="enumlev2"/>
        <w:ind w:left="1701" w:hanging="567"/>
        <w:rPr>
          <w:lang w:eastAsia="zh-CN"/>
        </w:rPr>
      </w:pPr>
      <w:r w:rsidRPr="00040BDC">
        <w:rPr>
          <w:lang w:eastAsia="zh-CN"/>
        </w:rPr>
        <w:lastRenderedPageBreak/>
        <w:t>iv)</w:t>
      </w:r>
      <w:r w:rsidRPr="00040BDC">
        <w:rPr>
          <w:lang w:eastAsia="zh-CN"/>
        </w:rPr>
        <w:tab/>
      </w:r>
      <w:r w:rsidRPr="00040BDC">
        <w:rPr>
          <w:rFonts w:hint="eastAsia"/>
          <w:lang w:eastAsia="zh-CN"/>
        </w:rPr>
        <w:t>与</w:t>
      </w:r>
      <w:r w:rsidRPr="00040BDC">
        <w:rPr>
          <w:rFonts w:hint="eastAsia"/>
          <w:lang w:eastAsia="zh-CN"/>
        </w:rPr>
        <w:t>BDT</w:t>
      </w:r>
      <w:r w:rsidRPr="00040BDC">
        <w:rPr>
          <w:rFonts w:hint="eastAsia"/>
          <w:lang w:eastAsia="zh-CN"/>
        </w:rPr>
        <w:t>其它能力建设举措密切协作，针对具体</w:t>
      </w:r>
      <w:r w:rsidRPr="00040BDC">
        <w:rPr>
          <w:rFonts w:hint="eastAsia"/>
          <w:lang w:eastAsia="zh-CN"/>
        </w:rPr>
        <w:t>ITU-T</w:t>
      </w:r>
      <w:r w:rsidRPr="00040BDC">
        <w:rPr>
          <w:rFonts w:hint="eastAsia"/>
          <w:lang w:eastAsia="zh-CN"/>
        </w:rPr>
        <w:t>建议书的更好应用和已制造产品是否符合这些建议书的审查方法，组织能力建设活动。</w:t>
      </w:r>
    </w:p>
    <w:p w14:paraId="13245E78" w14:textId="77777777" w:rsidR="00DB4137" w:rsidRPr="00040BDC" w:rsidRDefault="00DB4137" w:rsidP="00DB4137">
      <w:pPr>
        <w:pStyle w:val="enumlev2"/>
        <w:ind w:left="1701" w:hanging="567"/>
        <w:rPr>
          <w:lang w:eastAsia="zh-CN"/>
        </w:rPr>
      </w:pPr>
      <w:r w:rsidRPr="00040BDC">
        <w:rPr>
          <w:lang w:eastAsia="zh-CN"/>
        </w:rPr>
        <w:t>v)</w:t>
      </w:r>
      <w:r w:rsidRPr="00040BDC">
        <w:rPr>
          <w:rFonts w:hint="eastAsia"/>
          <w:lang w:eastAsia="zh-CN"/>
        </w:rPr>
        <w:tab/>
      </w:r>
      <w:r w:rsidRPr="00040BDC">
        <w:rPr>
          <w:rFonts w:hint="eastAsia"/>
          <w:lang w:eastAsia="zh-CN"/>
        </w:rPr>
        <w:t>推动“标准问答”标准化论坛的使用，发展中国家可利用该论坛提出</w:t>
      </w:r>
      <w:r w:rsidRPr="00040BDC">
        <w:rPr>
          <w:rFonts w:hint="eastAsia"/>
          <w:lang w:eastAsia="zh-CN"/>
        </w:rPr>
        <w:t>ITU-T</w:t>
      </w:r>
      <w:r w:rsidRPr="00040BDC">
        <w:rPr>
          <w:rFonts w:hint="eastAsia"/>
          <w:lang w:eastAsia="zh-CN"/>
        </w:rPr>
        <w:t>建议书的理解和应用方面的问题，并征求</w:t>
      </w:r>
      <w:r w:rsidRPr="00040BDC">
        <w:rPr>
          <w:rFonts w:hint="eastAsia"/>
          <w:lang w:eastAsia="zh-CN"/>
        </w:rPr>
        <w:t>ITU-T</w:t>
      </w:r>
      <w:r w:rsidRPr="00040BDC">
        <w:rPr>
          <w:rFonts w:hint="eastAsia"/>
          <w:lang w:eastAsia="zh-CN"/>
        </w:rPr>
        <w:t>研究组专家的意见。</w:t>
      </w:r>
    </w:p>
    <w:p w14:paraId="7548CC4D" w14:textId="77777777" w:rsidR="00DB4137" w:rsidRPr="00040BDC" w:rsidRDefault="00DB4137" w:rsidP="00DB4137">
      <w:pPr>
        <w:pStyle w:val="enumlev2"/>
        <w:ind w:left="1701" w:hanging="567"/>
        <w:rPr>
          <w:lang w:eastAsia="zh-CN"/>
        </w:rPr>
      </w:pPr>
      <w:r w:rsidRPr="00040BDC">
        <w:rPr>
          <w:lang w:eastAsia="zh-CN"/>
        </w:rPr>
        <w:t>vi)</w:t>
      </w:r>
      <w:r w:rsidRPr="00040BDC">
        <w:rPr>
          <w:rFonts w:hint="eastAsia"/>
          <w:lang w:eastAsia="zh-CN"/>
        </w:rPr>
        <w:tab/>
      </w:r>
      <w:r w:rsidRPr="00040BDC">
        <w:rPr>
          <w:rFonts w:hint="eastAsia"/>
          <w:lang w:eastAsia="zh-CN"/>
        </w:rPr>
        <w:t>与国际电联其它部门，特别是国际电联电信发展部门的其它相关行动相协调，向</w:t>
      </w:r>
      <w:r w:rsidRPr="00040BDC">
        <w:rPr>
          <w:lang w:eastAsia="zh-CN"/>
        </w:rPr>
        <w:t>发展中国家提供</w:t>
      </w:r>
      <w:r w:rsidRPr="00040BDC">
        <w:rPr>
          <w:rFonts w:hint="eastAsia"/>
          <w:lang w:eastAsia="zh-CN"/>
        </w:rPr>
        <w:t>帮助，以</w:t>
      </w:r>
      <w:r w:rsidRPr="00040BDC">
        <w:rPr>
          <w:lang w:eastAsia="zh-CN"/>
        </w:rPr>
        <w:t>制定建立</w:t>
      </w:r>
      <w:r w:rsidRPr="00040BDC">
        <w:rPr>
          <w:rFonts w:hint="eastAsia"/>
          <w:lang w:eastAsia="zh-CN"/>
        </w:rPr>
        <w:t>获得</w:t>
      </w:r>
      <w:r w:rsidRPr="00040BDC">
        <w:rPr>
          <w:lang w:eastAsia="zh-CN"/>
        </w:rPr>
        <w:t>国家</w:t>
      </w:r>
      <w:r w:rsidRPr="00040BDC">
        <w:rPr>
          <w:rFonts w:hint="eastAsia"/>
          <w:lang w:eastAsia="zh-CN"/>
        </w:rPr>
        <w:t>、区域和国际认可的新兴技术</w:t>
      </w:r>
      <w:r w:rsidRPr="00040BDC">
        <w:rPr>
          <w:lang w:eastAsia="zh-CN"/>
        </w:rPr>
        <w:t>测试实验室方面</w:t>
      </w:r>
      <w:r w:rsidRPr="00040BDC">
        <w:rPr>
          <w:rFonts w:hint="eastAsia"/>
          <w:lang w:eastAsia="zh-CN"/>
        </w:rPr>
        <w:t>的</w:t>
      </w:r>
      <w:r w:rsidRPr="00040BDC">
        <w:rPr>
          <w:lang w:eastAsia="zh-CN"/>
        </w:rPr>
        <w:t>战略。</w:t>
      </w:r>
    </w:p>
    <w:p w14:paraId="04D29459" w14:textId="77777777" w:rsidR="00DB4137" w:rsidRPr="00040BDC" w:rsidRDefault="00DB4137" w:rsidP="00DB4137">
      <w:pPr>
        <w:pStyle w:val="enumlev2"/>
        <w:ind w:left="1701" w:hanging="567"/>
        <w:rPr>
          <w:rFonts w:eastAsia="Times New Roman"/>
          <w:lang w:eastAsia="zh-CN"/>
        </w:rPr>
      </w:pPr>
      <w:r w:rsidRPr="00040BDC">
        <w:rPr>
          <w:lang w:eastAsia="zh-CN"/>
        </w:rPr>
        <w:t>vii)</w:t>
      </w:r>
      <w:r w:rsidRPr="00040BDC">
        <w:rPr>
          <w:rFonts w:eastAsia="Times New Roman"/>
          <w:lang w:eastAsia="zh-CN"/>
        </w:rPr>
        <w:tab/>
      </w:r>
      <w:r w:rsidRPr="00040BDC">
        <w:rPr>
          <w:rFonts w:hint="eastAsia"/>
          <w:lang w:eastAsia="zh-CN"/>
        </w:rPr>
        <w:t>在探索新的研究主题的同时，继续由</w:t>
      </w:r>
      <w:r w:rsidRPr="00040BDC">
        <w:rPr>
          <w:lang w:eastAsia="zh-CN"/>
        </w:rPr>
        <w:t>ITU-T</w:t>
      </w:r>
      <w:r w:rsidRPr="00040BDC">
        <w:rPr>
          <w:rFonts w:hint="eastAsia"/>
          <w:lang w:eastAsia="zh-CN"/>
        </w:rPr>
        <w:t>发起以落实现有</w:t>
      </w:r>
      <w:r w:rsidRPr="00040BDC">
        <w:rPr>
          <w:lang w:eastAsia="zh-CN"/>
        </w:rPr>
        <w:t>ITU-T</w:t>
      </w:r>
      <w:r w:rsidRPr="00040BDC">
        <w:rPr>
          <w:rFonts w:hint="eastAsia"/>
          <w:lang w:eastAsia="zh-CN"/>
        </w:rPr>
        <w:t>建议书为重点的举措和项目，并鼓励发展中国家参与这些举措和项目。</w:t>
      </w:r>
    </w:p>
    <w:p w14:paraId="1D91BCE0" w14:textId="77777777" w:rsidR="00DB4137" w:rsidRPr="00040BDC" w:rsidRDefault="00DB4137" w:rsidP="00A122D5">
      <w:pPr>
        <w:pStyle w:val="Headingbcolor"/>
        <w:spacing w:before="360"/>
        <w:rPr>
          <w:lang w:eastAsia="zh-CN"/>
        </w:rPr>
      </w:pPr>
      <w:r w:rsidRPr="00040BDC">
        <w:rPr>
          <w:rFonts w:hint="eastAsia"/>
          <w:lang w:eastAsia="zh-CN"/>
        </w:rPr>
        <w:t>三</w:t>
      </w:r>
      <w:r w:rsidRPr="00040BDC">
        <w:rPr>
          <w:rFonts w:hint="eastAsia"/>
          <w:lang w:eastAsia="zh-CN"/>
        </w:rPr>
        <w:tab/>
      </w:r>
      <w:r w:rsidRPr="00040BDC">
        <w:rPr>
          <w:rFonts w:hint="eastAsia"/>
          <w:lang w:eastAsia="zh-CN"/>
        </w:rPr>
        <w:t>项目</w:t>
      </w:r>
      <w:r w:rsidRPr="00040BDC">
        <w:rPr>
          <w:lang w:eastAsia="zh-CN"/>
        </w:rPr>
        <w:t>3</w:t>
      </w:r>
      <w:r w:rsidRPr="00040BDC">
        <w:rPr>
          <w:rFonts w:hint="eastAsia"/>
          <w:lang w:eastAsia="zh-CN"/>
        </w:rPr>
        <w:t>：人力资源能力建设</w:t>
      </w:r>
    </w:p>
    <w:p w14:paraId="7B07AD18" w14:textId="77777777" w:rsidR="00DB4137" w:rsidRPr="00040BDC" w:rsidRDefault="00DB4137" w:rsidP="00DB4137">
      <w:pPr>
        <w:pStyle w:val="Normalnoindent"/>
        <w:rPr>
          <w:szCs w:val="24"/>
          <w:lang w:eastAsia="zh-CN"/>
        </w:rPr>
      </w:pPr>
      <w:r w:rsidRPr="00040BDC">
        <w:rPr>
          <w:szCs w:val="24"/>
          <w:lang w:eastAsia="zh-CN"/>
        </w:rPr>
        <w:t>1)</w:t>
      </w:r>
      <w:r w:rsidRPr="00040BDC">
        <w:rPr>
          <w:szCs w:val="24"/>
          <w:lang w:eastAsia="zh-CN"/>
        </w:rPr>
        <w:tab/>
      </w:r>
      <w:r w:rsidRPr="00040BDC">
        <w:rPr>
          <w:rFonts w:hint="eastAsia"/>
          <w:szCs w:val="24"/>
          <w:lang w:eastAsia="zh-CN"/>
        </w:rPr>
        <w:t>目标</w:t>
      </w:r>
    </w:p>
    <w:p w14:paraId="70887C1C"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提高发展中国家在</w:t>
      </w:r>
      <w:r w:rsidRPr="00040BDC">
        <w:rPr>
          <w:rFonts w:hint="eastAsia"/>
          <w:lang w:eastAsia="zh-CN"/>
        </w:rPr>
        <w:t>ITU-T</w:t>
      </w:r>
      <w:r w:rsidRPr="00040BDC">
        <w:rPr>
          <w:rFonts w:hint="eastAsia"/>
          <w:lang w:eastAsia="zh-CN"/>
        </w:rPr>
        <w:t>和国家标准化活动中的人力资源能力。</w:t>
      </w:r>
    </w:p>
    <w:p w14:paraId="3F0E2AE5" w14:textId="77777777" w:rsidR="00DB4137" w:rsidRPr="00040BDC" w:rsidRDefault="00DB4137" w:rsidP="00DB4137">
      <w:pPr>
        <w:pStyle w:val="Normalnoindent"/>
        <w:rPr>
          <w:lang w:eastAsia="zh-CN"/>
        </w:rPr>
      </w:pPr>
      <w:r w:rsidRPr="00040BDC">
        <w:rPr>
          <w:szCs w:val="24"/>
          <w:lang w:eastAsia="zh-CN"/>
        </w:rPr>
        <w:t>2)</w:t>
      </w:r>
      <w:r w:rsidRPr="00040BDC">
        <w:rPr>
          <w:szCs w:val="24"/>
          <w:lang w:eastAsia="zh-CN"/>
        </w:rPr>
        <w:tab/>
      </w:r>
      <w:r w:rsidRPr="00040BDC">
        <w:rPr>
          <w:rFonts w:hint="eastAsia"/>
          <w:szCs w:val="24"/>
          <w:lang w:eastAsia="zh-CN"/>
        </w:rPr>
        <w:t>活动</w:t>
      </w:r>
    </w:p>
    <w:p w14:paraId="1D905C40"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与</w:t>
      </w:r>
      <w:r w:rsidRPr="00040BDC">
        <w:rPr>
          <w:rFonts w:hint="eastAsia"/>
          <w:lang w:eastAsia="zh-CN"/>
        </w:rPr>
        <w:t>BDT</w:t>
      </w:r>
      <w:r w:rsidRPr="00040BDC">
        <w:rPr>
          <w:rFonts w:hint="eastAsia"/>
          <w:lang w:eastAsia="zh-CN"/>
        </w:rPr>
        <w:t>其它能力建设举措密切协作，在区域和全球层面促进各种活动、研讨会、讲习班和</w:t>
      </w:r>
      <w:r w:rsidRPr="00040BDC">
        <w:rPr>
          <w:rFonts w:hint="eastAsia"/>
          <w:lang w:eastAsia="zh-CN"/>
        </w:rPr>
        <w:t>ITU-T</w:t>
      </w:r>
      <w:r w:rsidRPr="00040BDC">
        <w:rPr>
          <w:rFonts w:hint="eastAsia"/>
          <w:lang w:eastAsia="zh-CN"/>
        </w:rPr>
        <w:t>研究组会议的组织，促进发展中国家的标准化能力建设和电信</w:t>
      </w:r>
      <w:r w:rsidRPr="00040BDC">
        <w:rPr>
          <w:rFonts w:hint="eastAsia"/>
          <w:lang w:eastAsia="zh-CN"/>
        </w:rPr>
        <w:t>/ICT</w:t>
      </w:r>
      <w:r w:rsidRPr="00040BDC">
        <w:rPr>
          <w:rFonts w:hint="eastAsia"/>
          <w:lang w:eastAsia="zh-CN"/>
        </w:rPr>
        <w:t>发展。</w:t>
      </w:r>
    </w:p>
    <w:p w14:paraId="462FBA8C" w14:textId="77777777" w:rsidR="00DB4137" w:rsidRPr="00040BDC" w:rsidRDefault="00DB4137" w:rsidP="00DB4137">
      <w:pPr>
        <w:pStyle w:val="enumlev1"/>
        <w:rPr>
          <w:lang w:eastAsia="zh-CN"/>
        </w:rPr>
      </w:pPr>
      <w:r w:rsidRPr="00040BDC">
        <w:rPr>
          <w:lang w:eastAsia="zh-CN"/>
        </w:rPr>
        <w:t>•</w:t>
      </w:r>
      <w:r w:rsidRPr="00040BDC">
        <w:rPr>
          <w:lang w:eastAsia="zh-CN"/>
        </w:rPr>
        <w:tab/>
      </w:r>
      <w:r w:rsidRPr="00040BDC">
        <w:rPr>
          <w:rFonts w:hint="eastAsia"/>
          <w:lang w:eastAsia="zh-CN"/>
        </w:rPr>
        <w:t>与</w:t>
      </w:r>
      <w:r w:rsidRPr="00040BDC">
        <w:rPr>
          <w:rFonts w:hint="eastAsia"/>
          <w:lang w:eastAsia="zh-CN"/>
        </w:rPr>
        <w:t>BDT</w:t>
      </w:r>
      <w:r w:rsidRPr="00040BDC">
        <w:rPr>
          <w:rFonts w:hint="eastAsia"/>
          <w:lang w:eastAsia="zh-CN"/>
        </w:rPr>
        <w:t>和无线电通信局密切</w:t>
      </w:r>
      <w:r w:rsidRPr="00040BDC">
        <w:rPr>
          <w:lang w:val="zh-CN" w:eastAsia="zh-CN"/>
        </w:rPr>
        <w:t>协</w:t>
      </w:r>
      <w:r w:rsidRPr="00040BDC">
        <w:rPr>
          <w:rFonts w:hint="eastAsia"/>
          <w:lang w:eastAsia="zh-CN"/>
        </w:rPr>
        <w:t>作，向发展中国家</w:t>
      </w:r>
      <w:r w:rsidRPr="00040BDC">
        <w:rPr>
          <w:lang w:val="zh-CN" w:eastAsia="zh-CN"/>
        </w:rPr>
        <w:t>的本国专家和下一代</w:t>
      </w:r>
      <w:r w:rsidRPr="00040BDC">
        <w:rPr>
          <w:rFonts w:hint="eastAsia"/>
          <w:lang w:val="zh-CN" w:eastAsia="zh-CN"/>
        </w:rPr>
        <w:t>专家</w:t>
      </w:r>
      <w:r w:rsidRPr="00040BDC">
        <w:rPr>
          <w:rFonts w:hint="eastAsia"/>
          <w:lang w:eastAsia="zh-CN"/>
        </w:rPr>
        <w:t>提供有关标准化工作的培训课程。</w:t>
      </w:r>
    </w:p>
    <w:p w14:paraId="301468A6" w14:textId="77777777" w:rsidR="00DB4137" w:rsidRPr="00040BDC" w:rsidRDefault="00DB4137" w:rsidP="00A76BE8">
      <w:pPr>
        <w:pStyle w:val="enumlev1"/>
        <w:rPr>
          <w:lang w:val="en-GB" w:eastAsia="zh-CN"/>
        </w:rPr>
      </w:pPr>
      <w:r w:rsidRPr="00040BDC">
        <w:rPr>
          <w:lang w:eastAsia="zh-CN"/>
        </w:rPr>
        <w:t>•</w:t>
      </w:r>
      <w:r w:rsidRPr="00040BDC">
        <w:rPr>
          <w:rFonts w:hint="eastAsia"/>
          <w:lang w:eastAsia="zh-CN"/>
        </w:rPr>
        <w:tab/>
      </w:r>
      <w:r w:rsidRPr="00040BDC">
        <w:rPr>
          <w:rFonts w:hint="eastAsia"/>
          <w:lang w:eastAsia="zh-CN"/>
        </w:rPr>
        <w:t>在国际电联为发展中国家提供更多的实习、借调和短期招聘等机会。</w:t>
      </w:r>
    </w:p>
    <w:p w14:paraId="19FF6F57" w14:textId="77777777" w:rsidR="00DB4137" w:rsidRPr="00040BDC" w:rsidRDefault="00DB4137" w:rsidP="00DB4137">
      <w:pPr>
        <w:pStyle w:val="enumlev1"/>
        <w:rPr>
          <w:lang w:eastAsia="zh-CN"/>
        </w:rPr>
      </w:pPr>
      <w:r w:rsidRPr="00040BDC">
        <w:rPr>
          <w:lang w:eastAsia="zh-CN"/>
        </w:rPr>
        <w:t>•</w:t>
      </w:r>
      <w:r w:rsidRPr="00040BDC">
        <w:rPr>
          <w:lang w:eastAsia="zh-CN"/>
        </w:rPr>
        <w:tab/>
      </w:r>
      <w:r w:rsidRPr="00040BDC">
        <w:rPr>
          <w:rFonts w:hint="eastAsia"/>
          <w:lang w:eastAsia="zh-CN"/>
        </w:rPr>
        <w:t>鼓励选举更多发展中国家的候选人出任</w:t>
      </w:r>
      <w:r w:rsidRPr="00040BDC">
        <w:rPr>
          <w:rFonts w:hint="eastAsia"/>
          <w:lang w:eastAsia="zh-CN"/>
        </w:rPr>
        <w:t>T</w:t>
      </w:r>
      <w:r w:rsidRPr="00040BDC">
        <w:rPr>
          <w:lang w:eastAsia="zh-CN"/>
        </w:rPr>
        <w:t>SAG</w:t>
      </w:r>
      <w:r w:rsidRPr="00040BDC">
        <w:rPr>
          <w:rFonts w:hint="eastAsia"/>
          <w:lang w:eastAsia="zh-CN"/>
        </w:rPr>
        <w:t>和</w:t>
      </w:r>
      <w:r w:rsidRPr="00040BDC">
        <w:rPr>
          <w:rFonts w:hint="eastAsia"/>
          <w:lang w:eastAsia="zh-CN"/>
        </w:rPr>
        <w:t>ITU-T</w:t>
      </w:r>
      <w:r w:rsidRPr="00040BDC">
        <w:rPr>
          <w:rFonts w:hint="eastAsia"/>
          <w:lang w:eastAsia="zh-CN"/>
        </w:rPr>
        <w:t>研究组正副主席的职务。</w:t>
      </w:r>
    </w:p>
    <w:p w14:paraId="775F1792" w14:textId="77777777" w:rsidR="00DB4137" w:rsidRPr="00040BDC" w:rsidRDefault="00DB4137" w:rsidP="00DB4137">
      <w:pPr>
        <w:pStyle w:val="enumlev1"/>
        <w:rPr>
          <w:lang w:eastAsia="zh-CN"/>
        </w:rPr>
      </w:pPr>
      <w:r w:rsidRPr="00040BDC">
        <w:rPr>
          <w:lang w:eastAsia="zh-CN"/>
        </w:rPr>
        <w:t>•</w:t>
      </w:r>
      <w:r w:rsidRPr="00040BDC">
        <w:rPr>
          <w:lang w:eastAsia="zh-CN"/>
        </w:rPr>
        <w:tab/>
      </w:r>
      <w:r w:rsidRPr="00040BDC">
        <w:rPr>
          <w:rFonts w:hint="eastAsia"/>
          <w:lang w:eastAsia="zh-CN"/>
        </w:rPr>
        <w:t>鼓励国际标准制定组织和制造商的测试实验室（特别是合规性和互操作测试领域的实验室）向发展中国家的专家提供借调和短期聘用机会。</w:t>
      </w:r>
    </w:p>
    <w:p w14:paraId="16183A5F" w14:textId="77777777" w:rsidR="00DB4137" w:rsidRPr="00040BDC" w:rsidRDefault="00DB4137" w:rsidP="00DB4137">
      <w:pPr>
        <w:pStyle w:val="enumlev1"/>
        <w:rPr>
          <w:lang w:eastAsia="zh-CN"/>
        </w:rPr>
      </w:pPr>
      <w:r w:rsidRPr="00040BDC">
        <w:rPr>
          <w:lang w:eastAsia="zh-CN"/>
        </w:rPr>
        <w:t>•</w:t>
      </w:r>
      <w:r w:rsidRPr="00040BDC">
        <w:rPr>
          <w:rFonts w:hint="eastAsia"/>
          <w:lang w:eastAsia="zh-CN"/>
        </w:rPr>
        <w:tab/>
      </w:r>
      <w:r w:rsidRPr="00040BDC">
        <w:rPr>
          <w:rFonts w:hint="eastAsia"/>
          <w:lang w:eastAsia="zh-CN"/>
        </w:rPr>
        <w:t>组织深层次的有关</w:t>
      </w:r>
      <w:r w:rsidRPr="00040BDC">
        <w:rPr>
          <w:rFonts w:hint="eastAsia"/>
          <w:lang w:eastAsia="zh-CN"/>
        </w:rPr>
        <w:t>ITU-T</w:t>
      </w:r>
      <w:r w:rsidRPr="00040BDC">
        <w:rPr>
          <w:rFonts w:hint="eastAsia"/>
          <w:lang w:eastAsia="zh-CN"/>
        </w:rPr>
        <w:t>建议书理解和实施的演示会。</w:t>
      </w:r>
    </w:p>
    <w:p w14:paraId="3A840B94" w14:textId="77777777" w:rsidR="00290A42" w:rsidRPr="00040BDC" w:rsidRDefault="00290A42" w:rsidP="00290A42">
      <w:pPr>
        <w:rPr>
          <w:lang w:eastAsia="zh-CN"/>
        </w:rPr>
      </w:pPr>
      <w:r w:rsidRPr="00040BDC">
        <w:rPr>
          <w:lang w:eastAsia="zh-CN"/>
        </w:rPr>
        <w:br w:type="page"/>
      </w:r>
    </w:p>
    <w:p w14:paraId="76BD0806" w14:textId="77777777" w:rsidR="00DB4137" w:rsidRPr="00040BDC" w:rsidRDefault="00DB4137" w:rsidP="00DB4137">
      <w:pPr>
        <w:pStyle w:val="enumlev1"/>
        <w:rPr>
          <w:rFonts w:eastAsia="Times New Roman"/>
          <w:lang w:eastAsia="zh-CN"/>
        </w:rPr>
      </w:pPr>
      <w:r w:rsidRPr="00040BDC">
        <w:rPr>
          <w:rFonts w:eastAsia="Times New Roman"/>
          <w:lang w:eastAsia="zh-CN"/>
        </w:rPr>
        <w:lastRenderedPageBreak/>
        <w:t>•</w:t>
      </w:r>
      <w:r w:rsidRPr="00040BDC">
        <w:rPr>
          <w:rFonts w:eastAsia="Times New Roman" w:hint="eastAsia"/>
          <w:lang w:eastAsia="zh-CN"/>
        </w:rPr>
        <w:tab/>
      </w:r>
      <w:r w:rsidRPr="00040BDC">
        <w:rPr>
          <w:rFonts w:ascii="SimSun" w:hAnsi="SimSun" w:cs="SimSun" w:hint="eastAsia"/>
          <w:lang w:eastAsia="zh-CN"/>
        </w:rPr>
        <w:t>向发展中国家提供指导和支持性资料，以帮助他们开发和</w:t>
      </w:r>
      <w:r w:rsidRPr="00040BDC">
        <w:rPr>
          <w:rFonts w:ascii="SimSun" w:hAnsi="SimSun" w:cs="SimSun"/>
          <w:lang w:eastAsia="zh-CN"/>
        </w:rPr>
        <w:t>提供有关标准化的</w:t>
      </w:r>
      <w:r w:rsidRPr="00040BDC">
        <w:rPr>
          <w:rFonts w:ascii="SimSun" w:hAnsi="SimSun" w:cs="SimSun" w:hint="eastAsia"/>
          <w:lang w:eastAsia="zh-CN"/>
        </w:rPr>
        <w:t>大学本科和研究生课程。</w:t>
      </w:r>
    </w:p>
    <w:p w14:paraId="4CE9D786" w14:textId="77777777" w:rsidR="00DB4137" w:rsidRPr="00040BDC" w:rsidRDefault="00DB4137" w:rsidP="00DB4137">
      <w:pPr>
        <w:pStyle w:val="enumlev1"/>
        <w:rPr>
          <w:rFonts w:asciiTheme="minorEastAsia" w:hAnsiTheme="minorEastAsia"/>
          <w:lang w:eastAsia="zh-CN"/>
        </w:rPr>
      </w:pPr>
      <w:r w:rsidRPr="00040BDC">
        <w:rPr>
          <w:rFonts w:eastAsia="Times New Roman"/>
          <w:lang w:eastAsia="zh-CN"/>
        </w:rPr>
        <w:t>•</w:t>
      </w:r>
      <w:r w:rsidRPr="00040BDC">
        <w:rPr>
          <w:rFonts w:eastAsia="Times New Roman"/>
          <w:lang w:eastAsia="zh-CN"/>
        </w:rPr>
        <w:tab/>
      </w:r>
      <w:r w:rsidRPr="00040BDC">
        <w:rPr>
          <w:rFonts w:hint="eastAsia"/>
          <w:lang w:eastAsia="zh-CN"/>
        </w:rPr>
        <w:t>通过</w:t>
      </w:r>
      <w:r w:rsidRPr="00040BDC">
        <w:rPr>
          <w:rFonts w:hint="eastAsia"/>
          <w:lang w:eastAsia="zh-CN"/>
        </w:rPr>
        <w:t>TSB</w:t>
      </w:r>
      <w:r w:rsidRPr="00040BDC">
        <w:rPr>
          <w:rFonts w:hint="eastAsia"/>
          <w:lang w:eastAsia="zh-CN"/>
        </w:rPr>
        <w:t>尽可能</w:t>
      </w:r>
      <w:r w:rsidRPr="00040BDC">
        <w:rPr>
          <w:rFonts w:asciiTheme="minorEastAsia" w:hAnsiTheme="minorEastAsia" w:hint="eastAsia"/>
          <w:lang w:eastAsia="zh-CN"/>
        </w:rPr>
        <w:t>向符合条件的发展中国家提供数量</w:t>
      </w:r>
      <w:r w:rsidRPr="00040BDC">
        <w:rPr>
          <w:rFonts w:asciiTheme="minorEastAsia" w:hAnsiTheme="minorEastAsia"/>
          <w:lang w:eastAsia="zh-CN"/>
        </w:rPr>
        <w:t>更多的</w:t>
      </w:r>
      <w:r w:rsidRPr="00040BDC">
        <w:rPr>
          <w:rFonts w:asciiTheme="minorEastAsia" w:hAnsiTheme="minorEastAsia" w:hint="eastAsia"/>
          <w:lang w:eastAsia="zh-CN"/>
        </w:rPr>
        <w:t>参加</w:t>
      </w:r>
      <w:r w:rsidRPr="00040BDC">
        <w:rPr>
          <w:rFonts w:asciiTheme="majorBidi" w:hAnsiTheme="majorBidi" w:cstheme="majorBidi"/>
          <w:lang w:eastAsia="zh-CN"/>
        </w:rPr>
        <w:t>ITU-T</w:t>
      </w:r>
      <w:r w:rsidRPr="00040BDC">
        <w:rPr>
          <w:rFonts w:asciiTheme="minorEastAsia" w:hAnsiTheme="minorEastAsia" w:hint="eastAsia"/>
          <w:lang w:eastAsia="zh-CN"/>
        </w:rPr>
        <w:t>相关会议的与会补贴。</w:t>
      </w:r>
    </w:p>
    <w:p w14:paraId="41FE0792" w14:textId="77777777" w:rsidR="00DB4137" w:rsidRPr="00040BDC" w:rsidRDefault="00DB4137" w:rsidP="00DB4137">
      <w:pPr>
        <w:pStyle w:val="enumlev1"/>
        <w:rPr>
          <w:rFonts w:eastAsia="Times New Roman"/>
          <w:lang w:eastAsia="zh-CN"/>
        </w:rPr>
      </w:pPr>
      <w:r w:rsidRPr="00040BDC">
        <w:rPr>
          <w:rFonts w:eastAsia="Times New Roman"/>
          <w:lang w:eastAsia="zh-CN"/>
        </w:rPr>
        <w:t>•</w:t>
      </w:r>
      <w:r w:rsidRPr="00040BDC">
        <w:rPr>
          <w:rFonts w:eastAsia="Times New Roman"/>
          <w:lang w:eastAsia="zh-CN"/>
        </w:rPr>
        <w:tab/>
      </w:r>
      <w:r w:rsidRPr="00040BDC">
        <w:rPr>
          <w:rFonts w:ascii="SimSun" w:hAnsi="SimSun" w:cs="SimSun" w:hint="eastAsia"/>
          <w:lang w:eastAsia="zh-CN"/>
        </w:rPr>
        <w:t>缩小标准化工作差距计划应采取行动确保女性和年轻女性以及弱势群体更多地参与标准制定，以便在考虑到地理和区域平衡的情况下，满足他们在标准化活动中的要求，特别是在新兴技术方面的要求。</w:t>
      </w:r>
    </w:p>
    <w:p w14:paraId="4975485A" w14:textId="77777777" w:rsidR="00DB4137" w:rsidRPr="00040BDC" w:rsidRDefault="00DB4137" w:rsidP="00A122D5">
      <w:pPr>
        <w:pStyle w:val="Headingbcolor"/>
        <w:spacing w:before="360"/>
        <w:rPr>
          <w:lang w:eastAsia="zh-CN"/>
        </w:rPr>
      </w:pPr>
      <w:r w:rsidRPr="00040BDC">
        <w:rPr>
          <w:rFonts w:hint="eastAsia"/>
          <w:lang w:eastAsia="zh-CN"/>
        </w:rPr>
        <w:t>四</w:t>
      </w:r>
      <w:r w:rsidRPr="00040BDC">
        <w:rPr>
          <w:rFonts w:hint="eastAsia"/>
          <w:lang w:eastAsia="zh-CN"/>
        </w:rPr>
        <w:tab/>
      </w:r>
      <w:r w:rsidRPr="00040BDC">
        <w:rPr>
          <w:rFonts w:hint="eastAsia"/>
          <w:lang w:eastAsia="zh-CN"/>
        </w:rPr>
        <w:t>项目</w:t>
      </w:r>
      <w:r w:rsidRPr="00040BDC">
        <w:rPr>
          <w:rFonts w:hint="eastAsia"/>
          <w:lang w:eastAsia="zh-CN"/>
        </w:rPr>
        <w:t>4</w:t>
      </w:r>
      <w:r w:rsidRPr="00040BDC">
        <w:rPr>
          <w:rFonts w:hint="eastAsia"/>
          <w:lang w:eastAsia="zh-CN"/>
        </w:rPr>
        <w:t>：为缩小标准化工</w:t>
      </w:r>
      <w:proofErr w:type="gramStart"/>
      <w:r w:rsidRPr="00040BDC">
        <w:rPr>
          <w:rFonts w:hint="eastAsia"/>
          <w:lang w:eastAsia="zh-CN"/>
        </w:rPr>
        <w:t>作差距</w:t>
      </w:r>
      <w:proofErr w:type="gramEnd"/>
      <w:r w:rsidRPr="00040BDC">
        <w:rPr>
          <w:rFonts w:hint="eastAsia"/>
          <w:lang w:eastAsia="zh-CN"/>
        </w:rPr>
        <w:t>筹措资金</w:t>
      </w:r>
    </w:p>
    <w:p w14:paraId="33657625" w14:textId="77777777" w:rsidR="00DB4137" w:rsidRPr="00040BDC" w:rsidRDefault="00DB4137" w:rsidP="00DB4137">
      <w:pPr>
        <w:pStyle w:val="enumlev1"/>
        <w:keepNext/>
        <w:rPr>
          <w:lang w:eastAsia="zh-CN"/>
        </w:rPr>
      </w:pPr>
      <w:r w:rsidRPr="00040BDC">
        <w:rPr>
          <w:lang w:eastAsia="zh-CN"/>
        </w:rPr>
        <w:t>1)</w:t>
      </w:r>
      <w:r w:rsidRPr="00040BDC">
        <w:rPr>
          <w:rFonts w:hint="eastAsia"/>
          <w:lang w:eastAsia="zh-CN"/>
        </w:rPr>
        <w:tab/>
      </w:r>
      <w:r w:rsidRPr="00040BDC">
        <w:rPr>
          <w:rFonts w:hint="eastAsia"/>
          <w:lang w:eastAsia="zh-CN"/>
        </w:rPr>
        <w:t>通过以下合作伙伴形式和其它方式为行动计划做出贡献：</w:t>
      </w:r>
    </w:p>
    <w:p w14:paraId="56722DED" w14:textId="77777777" w:rsidR="00DB4137" w:rsidRPr="00040BDC" w:rsidRDefault="00DB4137" w:rsidP="00DB4137">
      <w:pPr>
        <w:pStyle w:val="enumlev2"/>
        <w:rPr>
          <w:lang w:eastAsia="zh-CN"/>
        </w:rPr>
      </w:pPr>
      <w:r w:rsidRPr="00040BDC">
        <w:rPr>
          <w:lang w:eastAsia="zh-CN"/>
        </w:rPr>
        <w:t>•</w:t>
      </w:r>
      <w:r w:rsidRPr="00040BDC">
        <w:rPr>
          <w:rFonts w:hint="eastAsia"/>
          <w:lang w:eastAsia="zh-CN"/>
        </w:rPr>
        <w:tab/>
      </w:r>
      <w:r w:rsidRPr="00040BDC">
        <w:rPr>
          <w:rFonts w:hint="eastAsia"/>
          <w:lang w:eastAsia="zh-CN"/>
        </w:rPr>
        <w:t>合作伙伴的捐赠</w:t>
      </w:r>
    </w:p>
    <w:p w14:paraId="7558B7AF" w14:textId="77777777" w:rsidR="00DB4137" w:rsidRPr="00040BDC" w:rsidRDefault="00DB4137" w:rsidP="00DB4137">
      <w:pPr>
        <w:pStyle w:val="enumlev2"/>
        <w:rPr>
          <w:lang w:eastAsia="zh-CN"/>
        </w:rPr>
      </w:pPr>
      <w:r w:rsidRPr="00040BDC">
        <w:rPr>
          <w:lang w:eastAsia="zh-CN"/>
        </w:rPr>
        <w:t>•</w:t>
      </w:r>
      <w:r w:rsidRPr="00040BDC">
        <w:rPr>
          <w:rFonts w:hint="eastAsia"/>
          <w:lang w:eastAsia="zh-CN"/>
        </w:rPr>
        <w:tab/>
      </w:r>
      <w:r w:rsidRPr="00040BDC">
        <w:rPr>
          <w:rFonts w:hint="eastAsia"/>
          <w:lang w:eastAsia="zh-CN"/>
        </w:rPr>
        <w:t>国际电联划拨的附加预算</w:t>
      </w:r>
    </w:p>
    <w:p w14:paraId="678BA590" w14:textId="77777777" w:rsidR="00DB4137" w:rsidRPr="00040BDC" w:rsidRDefault="00DB4137" w:rsidP="00DB4137">
      <w:pPr>
        <w:pStyle w:val="enumlev2"/>
        <w:rPr>
          <w:lang w:eastAsia="zh-CN"/>
        </w:rPr>
      </w:pPr>
      <w:r w:rsidRPr="00040BDC">
        <w:rPr>
          <w:lang w:eastAsia="zh-CN"/>
        </w:rPr>
        <w:t>•</w:t>
      </w:r>
      <w:r w:rsidRPr="00040BDC">
        <w:rPr>
          <w:lang w:eastAsia="zh-CN"/>
        </w:rPr>
        <w:tab/>
      </w:r>
      <w:r w:rsidRPr="00040BDC">
        <w:rPr>
          <w:rFonts w:hint="eastAsia"/>
          <w:lang w:eastAsia="zh-CN"/>
        </w:rPr>
        <w:t>发展中国家的自愿捐赠</w:t>
      </w:r>
    </w:p>
    <w:p w14:paraId="735B8237" w14:textId="77777777" w:rsidR="00DB4137" w:rsidRPr="00040BDC" w:rsidRDefault="00DB4137" w:rsidP="00DB4137">
      <w:pPr>
        <w:pStyle w:val="enumlev2"/>
        <w:rPr>
          <w:lang w:eastAsia="zh-CN"/>
        </w:rPr>
      </w:pPr>
      <w:r w:rsidRPr="00040BDC">
        <w:rPr>
          <w:lang w:eastAsia="zh-CN"/>
        </w:rPr>
        <w:t>•</w:t>
      </w:r>
      <w:r w:rsidRPr="00040BDC">
        <w:rPr>
          <w:rFonts w:hint="eastAsia"/>
          <w:lang w:eastAsia="zh-CN"/>
        </w:rPr>
        <w:tab/>
      </w:r>
      <w:r w:rsidRPr="00040BDC">
        <w:rPr>
          <w:rFonts w:hint="eastAsia"/>
          <w:lang w:eastAsia="zh-CN"/>
        </w:rPr>
        <w:t>私营部门的自愿捐赠</w:t>
      </w:r>
    </w:p>
    <w:p w14:paraId="189F7051" w14:textId="77777777" w:rsidR="00DB4137" w:rsidRPr="00040BDC" w:rsidRDefault="00DB4137" w:rsidP="00DB4137">
      <w:pPr>
        <w:pStyle w:val="enumlev2"/>
        <w:rPr>
          <w:lang w:eastAsia="zh-CN"/>
        </w:rPr>
      </w:pPr>
      <w:r w:rsidRPr="00040BDC">
        <w:rPr>
          <w:lang w:eastAsia="zh-CN"/>
        </w:rPr>
        <w:t>•</w:t>
      </w:r>
      <w:r w:rsidRPr="00040BDC">
        <w:rPr>
          <w:rFonts w:hint="eastAsia"/>
          <w:lang w:eastAsia="zh-CN"/>
        </w:rPr>
        <w:tab/>
      </w:r>
      <w:r w:rsidRPr="00040BDC">
        <w:rPr>
          <w:rFonts w:hint="eastAsia"/>
          <w:lang w:eastAsia="zh-CN"/>
        </w:rPr>
        <w:t>其它各方的自愿捐赠。</w:t>
      </w:r>
    </w:p>
    <w:p w14:paraId="37A4A27A" w14:textId="77777777" w:rsidR="00DB4137" w:rsidRPr="00040BDC" w:rsidRDefault="00DB4137" w:rsidP="00DB4137">
      <w:pPr>
        <w:pStyle w:val="enumlev1"/>
        <w:rPr>
          <w:lang w:eastAsia="zh-CN"/>
        </w:rPr>
      </w:pPr>
      <w:r w:rsidRPr="00040BDC">
        <w:rPr>
          <w:lang w:eastAsia="zh-CN"/>
        </w:rPr>
        <w:t>2)</w:t>
      </w:r>
      <w:r w:rsidRPr="00040BDC">
        <w:rPr>
          <w:rFonts w:hint="eastAsia"/>
          <w:lang w:eastAsia="zh-CN"/>
        </w:rPr>
        <w:tab/>
        <w:t>T</w:t>
      </w:r>
      <w:r w:rsidRPr="00040BDC">
        <w:rPr>
          <w:lang w:eastAsia="zh-CN"/>
        </w:rPr>
        <w:t>SB</w:t>
      </w:r>
      <w:r w:rsidRPr="00040BDC">
        <w:rPr>
          <w:rFonts w:hint="eastAsia"/>
          <w:lang w:eastAsia="zh-CN"/>
        </w:rPr>
        <w:t>对资金的管理：</w:t>
      </w:r>
    </w:p>
    <w:p w14:paraId="41F9EE00" w14:textId="77777777" w:rsidR="00DB4137" w:rsidRPr="00040BDC" w:rsidRDefault="00DB4137" w:rsidP="00DB4137">
      <w:pPr>
        <w:pStyle w:val="enumlev2"/>
        <w:ind w:left="1701" w:hanging="567"/>
        <w:rPr>
          <w:lang w:eastAsia="zh-CN"/>
        </w:rPr>
      </w:pPr>
      <w:r w:rsidRPr="00040BDC">
        <w:rPr>
          <w:lang w:eastAsia="zh-CN"/>
        </w:rPr>
        <w:t>•</w:t>
      </w:r>
      <w:r w:rsidRPr="00040BDC">
        <w:rPr>
          <w:rFonts w:hint="eastAsia"/>
          <w:lang w:eastAsia="zh-CN"/>
        </w:rPr>
        <w:tab/>
        <w:t>T</w:t>
      </w:r>
      <w:r w:rsidRPr="00040BDC">
        <w:rPr>
          <w:lang w:eastAsia="zh-CN"/>
        </w:rPr>
        <w:t>SB</w:t>
      </w:r>
      <w:r w:rsidRPr="00040BDC">
        <w:rPr>
          <w:rFonts w:hint="eastAsia"/>
          <w:lang w:eastAsia="zh-CN"/>
        </w:rPr>
        <w:t>主任须与</w:t>
      </w:r>
      <w:r w:rsidRPr="00040BDC">
        <w:rPr>
          <w:lang w:eastAsia="zh-CN"/>
        </w:rPr>
        <w:t>BDT</w:t>
      </w:r>
      <w:r w:rsidRPr="00040BDC">
        <w:rPr>
          <w:rFonts w:hint="eastAsia"/>
          <w:lang w:eastAsia="zh-CN"/>
        </w:rPr>
        <w:t>主任密切协调，负责管理按照以上方式筹集的资金，上述资金须主要用于实现上述各项目的目标。</w:t>
      </w:r>
    </w:p>
    <w:p w14:paraId="2C2C3B03" w14:textId="77777777" w:rsidR="00DB4137" w:rsidRPr="00040BDC" w:rsidRDefault="00DB4137" w:rsidP="00DB4137">
      <w:pPr>
        <w:pStyle w:val="enumlev1"/>
        <w:rPr>
          <w:lang w:eastAsia="zh-CN"/>
        </w:rPr>
      </w:pPr>
      <w:r w:rsidRPr="00040BDC">
        <w:rPr>
          <w:lang w:eastAsia="zh-CN"/>
        </w:rPr>
        <w:t>3)</w:t>
      </w:r>
      <w:r w:rsidRPr="00040BDC">
        <w:rPr>
          <w:rFonts w:hint="eastAsia"/>
          <w:lang w:eastAsia="zh-CN"/>
        </w:rPr>
        <w:tab/>
      </w:r>
      <w:r w:rsidRPr="00040BDC">
        <w:rPr>
          <w:rFonts w:hint="eastAsia"/>
          <w:lang w:eastAsia="zh-CN"/>
        </w:rPr>
        <w:t>资金使用的原则：</w:t>
      </w:r>
    </w:p>
    <w:p w14:paraId="37E0A0BB" w14:textId="77777777" w:rsidR="00DB4137" w:rsidRPr="00040BDC" w:rsidRDefault="00DB4137" w:rsidP="00DB4137">
      <w:pPr>
        <w:pStyle w:val="enumlev2"/>
        <w:ind w:left="1701" w:hanging="567"/>
        <w:rPr>
          <w:lang w:eastAsia="zh-CN"/>
        </w:rPr>
      </w:pPr>
      <w:r w:rsidRPr="00040BDC">
        <w:rPr>
          <w:lang w:eastAsia="zh-CN"/>
        </w:rPr>
        <w:t>•</w:t>
      </w:r>
      <w:r w:rsidRPr="00040BDC">
        <w:rPr>
          <w:lang w:eastAsia="zh-CN"/>
        </w:rPr>
        <w:tab/>
      </w:r>
      <w:r w:rsidRPr="00040BDC">
        <w:rPr>
          <w:rFonts w:hint="eastAsia"/>
          <w:lang w:eastAsia="zh-CN"/>
        </w:rPr>
        <w:t>资金将用于国际电联的相关活动，包括但不限于为</w:t>
      </w:r>
      <w:r w:rsidRPr="00040BDC">
        <w:rPr>
          <w:lang w:eastAsia="zh-CN"/>
        </w:rPr>
        <w:t>ITU-T</w:t>
      </w:r>
      <w:r w:rsidRPr="00040BDC">
        <w:rPr>
          <w:rFonts w:hint="eastAsia"/>
          <w:lang w:eastAsia="zh-CN"/>
        </w:rPr>
        <w:t>活动中的发展中国家代表提供的帮助、咨询和培训，以及针对发展中国家的合规性检查、互连和互操作性项目进行的研究。</w:t>
      </w:r>
    </w:p>
    <w:p w14:paraId="3F82FA14" w14:textId="77777777" w:rsidR="00DB4137" w:rsidRPr="00040BDC" w:rsidRDefault="00DB4137" w:rsidP="00DB4137">
      <w:pPr>
        <w:pStyle w:val="Reasons"/>
        <w:rPr>
          <w:lang w:eastAsia="zh-CN"/>
        </w:rPr>
      </w:pPr>
    </w:p>
    <w:p w14:paraId="1EC0AA6F" w14:textId="77777777" w:rsidR="00DB4137" w:rsidRPr="00040BDC" w:rsidRDefault="00DB4137" w:rsidP="001B5352">
      <w:pPr>
        <w:pStyle w:val="Normalnoindent"/>
        <w:rPr>
          <w:i/>
          <w:iCs/>
          <w:lang w:val="en-GB" w:eastAsia="zh-CN"/>
        </w:rPr>
      </w:pPr>
    </w:p>
    <w:p w14:paraId="60571DA5" w14:textId="77777777" w:rsidR="00BD4BC9" w:rsidRPr="00040BDC" w:rsidRDefault="00BD4BC9" w:rsidP="00215752">
      <w:pPr>
        <w:rPr>
          <w:lang w:eastAsia="zh-CN"/>
        </w:rPr>
      </w:pPr>
    </w:p>
    <w:p w14:paraId="09191B10" w14:textId="77777777" w:rsidR="00BD4BC9" w:rsidRPr="00040BDC" w:rsidRDefault="00BD4BC9" w:rsidP="00215752">
      <w:pPr>
        <w:rPr>
          <w:lang w:eastAsia="zh-CN"/>
        </w:rPr>
      </w:pPr>
    </w:p>
    <w:p w14:paraId="232FD94E" w14:textId="77777777" w:rsidR="00BD4BC9" w:rsidRPr="00040BDC" w:rsidRDefault="00BD4BC9" w:rsidP="00215752">
      <w:pPr>
        <w:rPr>
          <w:lang w:eastAsia="zh-CN"/>
        </w:rPr>
      </w:pPr>
    </w:p>
    <w:p w14:paraId="7DB04A6B" w14:textId="77777777" w:rsidR="00BD4BC9" w:rsidRPr="00040BDC" w:rsidRDefault="00BD4BC9" w:rsidP="00215752">
      <w:pPr>
        <w:rPr>
          <w:lang w:eastAsia="zh-CN"/>
        </w:rPr>
      </w:pPr>
    </w:p>
    <w:p w14:paraId="6F23D6D7" w14:textId="77777777" w:rsidR="00BD4BC9" w:rsidRPr="00040BDC" w:rsidRDefault="00BD4BC9" w:rsidP="00215752">
      <w:pPr>
        <w:rPr>
          <w:lang w:eastAsia="zh-CN"/>
        </w:rPr>
      </w:pPr>
    </w:p>
    <w:p w14:paraId="4CF5EC91" w14:textId="77777777" w:rsidR="00BD4BC9" w:rsidRPr="00040BDC" w:rsidRDefault="00BD4BC9" w:rsidP="00215752">
      <w:pPr>
        <w:rPr>
          <w:lang w:eastAsia="zh-CN"/>
        </w:rPr>
      </w:pPr>
    </w:p>
    <w:p w14:paraId="11815743" w14:textId="77777777" w:rsidR="00BD4BC9" w:rsidRPr="00040BDC" w:rsidRDefault="00BD4BC9" w:rsidP="00215752">
      <w:pPr>
        <w:rPr>
          <w:lang w:eastAsia="zh-CN"/>
        </w:rPr>
      </w:pPr>
    </w:p>
    <w:p w14:paraId="29FD5DFD" w14:textId="77777777" w:rsidR="00BD4BC9" w:rsidRPr="00040BDC" w:rsidRDefault="00BD4BC9" w:rsidP="00215752">
      <w:pPr>
        <w:rPr>
          <w:lang w:eastAsia="zh-CN"/>
        </w:rPr>
      </w:pPr>
    </w:p>
    <w:p w14:paraId="780B72AC" w14:textId="77777777" w:rsidR="00BD4BC9" w:rsidRPr="00040BDC" w:rsidRDefault="00BD4BC9" w:rsidP="00215752">
      <w:pPr>
        <w:rPr>
          <w:lang w:eastAsia="zh-CN"/>
        </w:rPr>
        <w:sectPr w:rsidR="00BD4BC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6A3B206D" w14:textId="77777777" w:rsidR="00BD4BC9" w:rsidRPr="00040BDC" w:rsidRDefault="00BD4BC9" w:rsidP="00BD4BC9">
      <w:pPr>
        <w:pStyle w:val="ResNo"/>
        <w:spacing w:before="240"/>
        <w:rPr>
          <w:lang w:eastAsia="zh-CN"/>
        </w:rPr>
      </w:pPr>
      <w:bookmarkStart w:id="85" w:name="_Toc191025531"/>
      <w:bookmarkStart w:id="86" w:name="_Toc191026280"/>
      <w:bookmarkStart w:id="87" w:name="_Toc192077484"/>
      <w:r w:rsidRPr="00040BDC">
        <w:rPr>
          <w:rStyle w:val="href"/>
          <w:rFonts w:hint="eastAsia"/>
          <w:lang w:eastAsia="zh-CN"/>
        </w:rPr>
        <w:lastRenderedPageBreak/>
        <w:t>第</w:t>
      </w:r>
      <w:r w:rsidRPr="00040BDC">
        <w:rPr>
          <w:rStyle w:val="href"/>
          <w:rFonts w:hint="eastAsia"/>
          <w:lang w:eastAsia="zh-CN"/>
        </w:rPr>
        <w:t>47</w:t>
      </w:r>
      <w:r w:rsidRPr="00040BDC">
        <w:rPr>
          <w:rStyle w:val="href"/>
          <w:rFonts w:hint="eastAsia"/>
          <w:lang w:eastAsia="zh-CN"/>
        </w:rPr>
        <w:t>号决议</w:t>
      </w:r>
      <w:r w:rsidRPr="00040BDC">
        <w:rPr>
          <w:rFonts w:hint="eastAsia"/>
          <w:lang w:eastAsia="zh-CN"/>
        </w:rPr>
        <w:t>（</w:t>
      </w:r>
      <w:r w:rsidRPr="00040BDC">
        <w:rPr>
          <w:lang w:eastAsia="zh-CN"/>
        </w:rPr>
        <w:t>2012</w:t>
      </w:r>
      <w:r w:rsidRPr="00040BDC">
        <w:rPr>
          <w:rFonts w:hint="eastAsia"/>
          <w:lang w:eastAsia="zh-CN"/>
        </w:rPr>
        <w:t>年，迪拜，修订版）</w:t>
      </w:r>
      <w:bookmarkEnd w:id="85"/>
      <w:bookmarkEnd w:id="86"/>
      <w:bookmarkEnd w:id="87"/>
    </w:p>
    <w:p w14:paraId="7957DDD2" w14:textId="77777777" w:rsidR="00BD4BC9" w:rsidRPr="00040BDC" w:rsidRDefault="00BD4BC9" w:rsidP="00A122D5">
      <w:pPr>
        <w:pStyle w:val="Restitle"/>
        <w:outlineLvl w:val="0"/>
        <w:rPr>
          <w:rStyle w:val="Bold"/>
          <w:lang w:eastAsia="zh-CN"/>
        </w:rPr>
      </w:pPr>
      <w:bookmarkStart w:id="88" w:name="_Toc191025532"/>
      <w:bookmarkStart w:id="89" w:name="_Toc191026281"/>
      <w:bookmarkStart w:id="90" w:name="_Toc192077485"/>
      <w:r w:rsidRPr="00040BDC">
        <w:rPr>
          <w:rFonts w:hint="eastAsia"/>
          <w:lang w:eastAsia="zh-CN"/>
        </w:rPr>
        <w:t>国家代码顶级域名</w:t>
      </w:r>
      <w:bookmarkEnd w:id="88"/>
      <w:bookmarkEnd w:id="89"/>
      <w:bookmarkEnd w:id="90"/>
    </w:p>
    <w:p w14:paraId="3AE5B488" w14:textId="77777777" w:rsidR="00BD4BC9" w:rsidRPr="00040BDC" w:rsidRDefault="00BD4BC9" w:rsidP="00BD4BC9">
      <w:pPr>
        <w:pStyle w:val="Resref"/>
        <w:rPr>
          <w:iCs/>
          <w:lang w:eastAsia="zh-CN"/>
        </w:rPr>
      </w:pPr>
      <w:r w:rsidRPr="00040BDC">
        <w:rPr>
          <w:rFonts w:hint="eastAsia"/>
          <w:iCs/>
          <w:lang w:eastAsia="zh-CN"/>
        </w:rPr>
        <w:t>（</w:t>
      </w:r>
      <w:r w:rsidRPr="00040BDC">
        <w:rPr>
          <w:rStyle w:val="Italic0"/>
          <w:lang w:eastAsia="zh-CN"/>
        </w:rPr>
        <w:t>2004</w:t>
      </w:r>
      <w:r w:rsidRPr="00040BDC">
        <w:rPr>
          <w:rStyle w:val="Italic0"/>
          <w:rFonts w:hint="eastAsia"/>
          <w:lang w:eastAsia="zh-CN"/>
        </w:rPr>
        <w:t>年，弗洛里亚诺波利斯；</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Fonts w:hint="eastAsia"/>
          <w:iCs/>
          <w:lang w:eastAsia="zh-CN"/>
        </w:rPr>
        <w:t>）</w:t>
      </w:r>
    </w:p>
    <w:p w14:paraId="194B86F9" w14:textId="77777777" w:rsidR="00BD4BC9" w:rsidRPr="00040BDC" w:rsidRDefault="00BD4BC9" w:rsidP="008E0A83">
      <w:pPr>
        <w:pStyle w:val="Normalnoindent"/>
        <w:rPr>
          <w:lang w:eastAsia="zh-CN"/>
        </w:rPr>
      </w:pPr>
      <w:r w:rsidRPr="00040BDC">
        <w:rPr>
          <w:lang w:eastAsia="zh-CN"/>
        </w:rPr>
        <w:t>世界电信标准化全会（</w:t>
      </w:r>
      <w:r w:rsidRPr="00040BDC">
        <w:rPr>
          <w:rFonts w:hint="eastAsia"/>
          <w:lang w:eastAsia="zh-CN"/>
        </w:rPr>
        <w:t>2012</w:t>
      </w:r>
      <w:r w:rsidRPr="00040BDC">
        <w:rPr>
          <w:rFonts w:hint="eastAsia"/>
          <w:lang w:eastAsia="zh-CN"/>
        </w:rPr>
        <w:t>年，迪拜</w:t>
      </w:r>
      <w:r w:rsidRPr="00040BDC">
        <w:rPr>
          <w:lang w:eastAsia="zh-CN"/>
        </w:rPr>
        <w:t>），</w:t>
      </w:r>
    </w:p>
    <w:p w14:paraId="0185AF77" w14:textId="77777777" w:rsidR="00BD4BC9" w:rsidRPr="00040BDC" w:rsidRDefault="00BD4BC9" w:rsidP="00BD4BC9">
      <w:pPr>
        <w:pStyle w:val="Call"/>
        <w:rPr>
          <w:rStyle w:val="Italic0"/>
          <w:lang w:eastAsia="zh-CN"/>
        </w:rPr>
      </w:pPr>
      <w:r w:rsidRPr="00040BDC">
        <w:rPr>
          <w:rFonts w:hint="eastAsia"/>
          <w:lang w:eastAsia="zh-CN"/>
        </w:rPr>
        <w:t>认识到</w:t>
      </w:r>
    </w:p>
    <w:p w14:paraId="00A913C5" w14:textId="77777777" w:rsidR="00BD4BC9" w:rsidRPr="00040BDC" w:rsidRDefault="00BD4BC9" w:rsidP="001B5352">
      <w:pPr>
        <w:pStyle w:val="Normalnoindent"/>
        <w:rPr>
          <w:lang w:eastAsia="zh-CN"/>
        </w:rPr>
      </w:pPr>
      <w:r w:rsidRPr="00040BDC">
        <w:rPr>
          <w:i/>
          <w:iCs/>
          <w:lang w:eastAsia="zh-CN"/>
        </w:rPr>
        <w:t>a)</w:t>
      </w:r>
      <w:r w:rsidRPr="00040BDC">
        <w:rPr>
          <w:rFonts w:hint="eastAsia"/>
          <w:lang w:eastAsia="zh-CN"/>
        </w:rPr>
        <w:tab/>
      </w:r>
      <w:r w:rsidRPr="00040BDC">
        <w:rPr>
          <w:lang w:eastAsia="zh-CN"/>
        </w:rPr>
        <w:t>全权代表大会第</w:t>
      </w:r>
      <w:r w:rsidRPr="00040BDC">
        <w:rPr>
          <w:lang w:eastAsia="zh-CN"/>
        </w:rPr>
        <w:t>102</w:t>
      </w:r>
      <w:r w:rsidRPr="00040BDC">
        <w:rPr>
          <w:lang w:eastAsia="zh-CN"/>
        </w:rPr>
        <w:t>号决议（</w:t>
      </w:r>
      <w:r w:rsidRPr="00040BDC">
        <w:rPr>
          <w:rFonts w:hint="eastAsia"/>
          <w:lang w:eastAsia="zh-CN"/>
        </w:rPr>
        <w:t>2010</w:t>
      </w:r>
      <w:r w:rsidRPr="00040BDC">
        <w:rPr>
          <w:rFonts w:hint="eastAsia"/>
          <w:lang w:eastAsia="zh-CN"/>
        </w:rPr>
        <w:t>年，瓜达拉哈拉</w:t>
      </w:r>
      <w:r w:rsidRPr="00040BDC">
        <w:rPr>
          <w:lang w:eastAsia="zh-CN"/>
        </w:rPr>
        <w:t>，修订版）的相关部分；</w:t>
      </w:r>
    </w:p>
    <w:p w14:paraId="71680E22" w14:textId="77777777" w:rsidR="00BD4BC9" w:rsidRPr="00040BDC" w:rsidRDefault="00BD4BC9" w:rsidP="001B5352">
      <w:pPr>
        <w:pStyle w:val="Normalnoindent"/>
        <w:rPr>
          <w:lang w:eastAsia="zh-CN"/>
        </w:rPr>
      </w:pPr>
      <w:r w:rsidRPr="00040BDC">
        <w:rPr>
          <w:i/>
          <w:iCs/>
          <w:lang w:eastAsia="zh-CN"/>
        </w:rPr>
        <w:t>b)</w:t>
      </w:r>
      <w:r w:rsidRPr="00040BDC">
        <w:rPr>
          <w:rFonts w:hint="eastAsia"/>
          <w:lang w:eastAsia="zh-CN"/>
        </w:rPr>
        <w:tab/>
      </w:r>
      <w:r w:rsidRPr="00040BDC">
        <w:rPr>
          <w:lang w:eastAsia="zh-CN"/>
        </w:rPr>
        <w:t>全权代表大会第</w:t>
      </w:r>
      <w:r w:rsidRPr="00040BDC">
        <w:rPr>
          <w:lang w:eastAsia="zh-CN"/>
        </w:rPr>
        <w:t>133</w:t>
      </w:r>
      <w:r w:rsidRPr="00040BDC">
        <w:rPr>
          <w:lang w:eastAsia="zh-CN"/>
        </w:rPr>
        <w:t>号决议（</w:t>
      </w:r>
      <w:r w:rsidRPr="00040BDC">
        <w:rPr>
          <w:rFonts w:hint="eastAsia"/>
          <w:lang w:eastAsia="zh-CN"/>
        </w:rPr>
        <w:t>2010</w:t>
      </w:r>
      <w:r w:rsidRPr="00040BDC">
        <w:rPr>
          <w:rFonts w:hint="eastAsia"/>
          <w:lang w:eastAsia="zh-CN"/>
        </w:rPr>
        <w:t>年，瓜达拉哈拉，</w:t>
      </w:r>
      <w:r w:rsidRPr="00040BDC">
        <w:rPr>
          <w:lang w:eastAsia="zh-CN"/>
        </w:rPr>
        <w:t>修订版）；</w:t>
      </w:r>
    </w:p>
    <w:p w14:paraId="3FF32214" w14:textId="77777777" w:rsidR="00BD4BC9" w:rsidRPr="00040BDC" w:rsidRDefault="00BD4BC9" w:rsidP="001B5352">
      <w:pPr>
        <w:pStyle w:val="Normalnoindent"/>
        <w:rPr>
          <w:lang w:eastAsia="zh-CN"/>
        </w:rPr>
      </w:pPr>
      <w:r w:rsidRPr="00040BDC">
        <w:rPr>
          <w:i/>
          <w:iCs/>
          <w:lang w:eastAsia="zh-CN"/>
        </w:rPr>
        <w:t>c)</w:t>
      </w:r>
      <w:r w:rsidRPr="00040BDC">
        <w:rPr>
          <w:rFonts w:hint="eastAsia"/>
          <w:lang w:eastAsia="zh-CN"/>
        </w:rPr>
        <w:tab/>
      </w:r>
      <w:r w:rsidRPr="00040BDC">
        <w:rPr>
          <w:lang w:eastAsia="zh-CN"/>
        </w:rPr>
        <w:t>信息社会世界</w:t>
      </w:r>
      <w:r w:rsidRPr="00040BDC">
        <w:rPr>
          <w:rFonts w:hint="eastAsia"/>
          <w:lang w:eastAsia="zh-CN"/>
        </w:rPr>
        <w:t>高</w:t>
      </w:r>
      <w:r w:rsidRPr="00040BDC">
        <w:rPr>
          <w:lang w:eastAsia="zh-CN"/>
        </w:rPr>
        <w:t>峰会</w:t>
      </w:r>
      <w:r w:rsidRPr="00040BDC">
        <w:rPr>
          <w:rFonts w:hint="eastAsia"/>
          <w:lang w:eastAsia="zh-CN"/>
        </w:rPr>
        <w:t>议两个</w:t>
      </w:r>
      <w:r w:rsidRPr="00040BDC">
        <w:rPr>
          <w:lang w:eastAsia="zh-CN"/>
        </w:rPr>
        <w:t>阶段会议的相关</w:t>
      </w:r>
      <w:r w:rsidRPr="00040BDC">
        <w:rPr>
          <w:rFonts w:hint="eastAsia"/>
          <w:lang w:eastAsia="zh-CN"/>
        </w:rPr>
        <w:t>成果</w:t>
      </w:r>
      <w:r w:rsidRPr="00040BDC">
        <w:rPr>
          <w:lang w:eastAsia="zh-CN"/>
        </w:rPr>
        <w:t>；</w:t>
      </w:r>
    </w:p>
    <w:p w14:paraId="6D6F1DD3" w14:textId="77777777" w:rsidR="00BD4BC9" w:rsidRPr="00040BDC" w:rsidRDefault="00BD4BC9" w:rsidP="001B5352">
      <w:pPr>
        <w:pStyle w:val="Normalnoindent"/>
        <w:rPr>
          <w:lang w:eastAsia="zh-CN"/>
        </w:rPr>
      </w:pPr>
      <w:r w:rsidRPr="00040BDC">
        <w:rPr>
          <w:i/>
          <w:iCs/>
          <w:lang w:eastAsia="zh-CN"/>
        </w:rPr>
        <w:t>d)</w:t>
      </w:r>
      <w:r w:rsidRPr="00040BDC">
        <w:rPr>
          <w:rFonts w:hint="eastAsia"/>
          <w:lang w:eastAsia="zh-CN"/>
        </w:rPr>
        <w:tab/>
      </w:r>
      <w:r w:rsidRPr="00040BDC">
        <w:rPr>
          <w:lang w:eastAsia="zh-CN"/>
        </w:rPr>
        <w:t>全权代表大会第</w:t>
      </w:r>
      <w:r w:rsidRPr="00040BDC">
        <w:rPr>
          <w:lang w:eastAsia="zh-CN"/>
        </w:rPr>
        <w:t>122</w:t>
      </w:r>
      <w:r w:rsidRPr="00040BDC">
        <w:rPr>
          <w:lang w:eastAsia="zh-CN"/>
        </w:rPr>
        <w:t>号决议（</w:t>
      </w:r>
      <w:r w:rsidRPr="00040BDC">
        <w:rPr>
          <w:rFonts w:hint="eastAsia"/>
          <w:lang w:eastAsia="zh-CN"/>
        </w:rPr>
        <w:t>2010</w:t>
      </w:r>
      <w:r w:rsidRPr="00040BDC">
        <w:rPr>
          <w:rFonts w:hint="eastAsia"/>
          <w:lang w:eastAsia="zh-CN"/>
        </w:rPr>
        <w:t>年，瓜达拉哈拉，修订版</w:t>
      </w:r>
      <w:r w:rsidRPr="00040BDC">
        <w:rPr>
          <w:lang w:eastAsia="zh-CN"/>
        </w:rPr>
        <w:t>）中</w:t>
      </w:r>
      <w:r w:rsidRPr="00040BDC">
        <w:rPr>
          <w:rFonts w:hint="eastAsia"/>
          <w:lang w:eastAsia="zh-CN"/>
        </w:rPr>
        <w:t>所述的</w:t>
      </w:r>
      <w:r w:rsidRPr="00040BDC">
        <w:rPr>
          <w:lang w:eastAsia="zh-CN"/>
        </w:rPr>
        <w:t>世界电信标准化全会不断变化的作用，</w:t>
      </w:r>
    </w:p>
    <w:p w14:paraId="5AD80935" w14:textId="77777777" w:rsidR="00BD4BC9" w:rsidRPr="00040BDC" w:rsidRDefault="00BD4BC9" w:rsidP="00BD4BC9">
      <w:pPr>
        <w:pStyle w:val="Call"/>
        <w:rPr>
          <w:rStyle w:val="Italic0"/>
          <w:lang w:eastAsia="zh-CN"/>
        </w:rPr>
      </w:pPr>
      <w:r w:rsidRPr="00040BDC">
        <w:rPr>
          <w:rFonts w:hint="eastAsia"/>
          <w:lang w:eastAsia="zh-CN"/>
        </w:rPr>
        <w:t>考虑到</w:t>
      </w:r>
    </w:p>
    <w:p w14:paraId="2CE62347" w14:textId="77777777" w:rsidR="00BD4BC9" w:rsidRPr="00040BDC" w:rsidRDefault="00BD4BC9" w:rsidP="001B5352">
      <w:pPr>
        <w:pStyle w:val="Normalnoindent"/>
        <w:rPr>
          <w:lang w:eastAsia="zh-CN"/>
        </w:rPr>
      </w:pPr>
      <w:r w:rsidRPr="00040BDC">
        <w:rPr>
          <w:i/>
          <w:iCs/>
          <w:lang w:eastAsia="zh-CN"/>
        </w:rPr>
        <w:t>a)</w:t>
      </w:r>
      <w:r w:rsidRPr="00040BDC">
        <w:rPr>
          <w:rFonts w:hint="eastAsia"/>
          <w:lang w:eastAsia="zh-CN"/>
        </w:rPr>
        <w:tab/>
      </w:r>
      <w:r w:rsidRPr="00040BDC">
        <w:rPr>
          <w:lang w:eastAsia="zh-CN"/>
        </w:rPr>
        <w:t>在</w:t>
      </w:r>
      <w:r w:rsidRPr="00040BDC">
        <w:rPr>
          <w:rFonts w:hint="eastAsia"/>
          <w:lang w:eastAsia="zh-CN"/>
        </w:rPr>
        <w:t>一</w:t>
      </w:r>
      <w:r w:rsidRPr="00040BDC">
        <w:rPr>
          <w:lang w:eastAsia="zh-CN"/>
        </w:rPr>
        <w:t>些情况下，</w:t>
      </w:r>
      <w:r w:rsidRPr="00040BDC">
        <w:rPr>
          <w:rFonts w:hint="eastAsia"/>
          <w:lang w:eastAsia="zh-CN"/>
        </w:rPr>
        <w:t>在</w:t>
      </w:r>
      <w:r w:rsidRPr="00040BDC">
        <w:rPr>
          <w:lang w:eastAsia="zh-CN"/>
        </w:rPr>
        <w:t>将国家代码顶级域名（</w:t>
      </w:r>
      <w:proofErr w:type="spellStart"/>
      <w:r w:rsidRPr="00040BDC">
        <w:rPr>
          <w:lang w:eastAsia="zh-CN"/>
        </w:rPr>
        <w:t>ccTLD</w:t>
      </w:r>
      <w:proofErr w:type="spellEnd"/>
      <w:r w:rsidRPr="00040BDC">
        <w:rPr>
          <w:lang w:eastAsia="zh-CN"/>
        </w:rPr>
        <w:t>）</w:t>
      </w:r>
      <w:r w:rsidRPr="00040BDC">
        <w:rPr>
          <w:rFonts w:hint="eastAsia"/>
          <w:lang w:eastAsia="zh-CN"/>
        </w:rPr>
        <w:t>授予</w:t>
      </w:r>
      <w:r w:rsidRPr="00040BDC">
        <w:rPr>
          <w:lang w:eastAsia="zh-CN"/>
        </w:rPr>
        <w:t>由国家当局指定的实体方面一直存在问题；</w:t>
      </w:r>
    </w:p>
    <w:p w14:paraId="13E41949" w14:textId="77777777" w:rsidR="00BD4BC9" w:rsidRPr="00040BDC" w:rsidRDefault="00BD4BC9" w:rsidP="001B5352">
      <w:pPr>
        <w:pStyle w:val="Normalnoindent"/>
        <w:rPr>
          <w:lang w:eastAsia="zh-CN"/>
        </w:rPr>
      </w:pPr>
      <w:r w:rsidRPr="00040BDC">
        <w:rPr>
          <w:rFonts w:hint="eastAsia"/>
          <w:i/>
          <w:iCs/>
          <w:lang w:eastAsia="zh-CN"/>
        </w:rPr>
        <w:t>b)</w:t>
      </w:r>
      <w:r w:rsidRPr="00040BDC">
        <w:rPr>
          <w:rFonts w:hint="eastAsia"/>
          <w:lang w:eastAsia="zh-CN"/>
        </w:rPr>
        <w:tab/>
      </w:r>
      <w:r w:rsidRPr="00040BDC">
        <w:rPr>
          <w:rFonts w:hint="eastAsia"/>
          <w:lang w:eastAsia="zh-CN"/>
        </w:rPr>
        <w:t>如同第</w:t>
      </w:r>
      <w:r w:rsidRPr="00040BDC">
        <w:rPr>
          <w:rFonts w:hint="eastAsia"/>
          <w:lang w:eastAsia="zh-CN"/>
        </w:rPr>
        <w:t>102</w:t>
      </w:r>
      <w:r w:rsidRPr="00040BDC">
        <w:rPr>
          <w:rFonts w:hint="eastAsia"/>
          <w:lang w:eastAsia="zh-CN"/>
        </w:rPr>
        <w:t>号决议（</w:t>
      </w:r>
      <w:r w:rsidRPr="00040BDC">
        <w:rPr>
          <w:rFonts w:hint="eastAsia"/>
          <w:lang w:eastAsia="zh-CN"/>
        </w:rPr>
        <w:t>2010</w:t>
      </w:r>
      <w:r w:rsidRPr="00040BDC">
        <w:rPr>
          <w:rFonts w:hint="eastAsia"/>
          <w:lang w:eastAsia="zh-CN"/>
        </w:rPr>
        <w:t>年，瓜达拉哈拉，修订版）</w:t>
      </w:r>
      <w:r w:rsidRPr="00040BDC">
        <w:rPr>
          <w:rStyle w:val="Italic0"/>
          <w:iCs/>
          <w:lang w:eastAsia="zh-CN"/>
        </w:rPr>
        <w:t>认识到</w:t>
      </w:r>
      <w:proofErr w:type="gramStart"/>
      <w:r w:rsidRPr="00040BDC">
        <w:rPr>
          <w:rFonts w:hint="eastAsia"/>
          <w:i/>
          <w:iCs/>
          <w:lang w:eastAsia="zh-CN"/>
        </w:rPr>
        <w:t>g)</w:t>
      </w:r>
      <w:r w:rsidRPr="00040BDC">
        <w:rPr>
          <w:rFonts w:hint="eastAsia"/>
          <w:lang w:eastAsia="zh-CN"/>
        </w:rPr>
        <w:t>中所注意到的</w:t>
      </w:r>
      <w:proofErr w:type="gramEnd"/>
      <w:r w:rsidRPr="00040BDC">
        <w:rPr>
          <w:rFonts w:hint="eastAsia"/>
          <w:lang w:eastAsia="zh-CN"/>
        </w:rPr>
        <w:t>，各成员国代表着获得</w:t>
      </w:r>
      <w:proofErr w:type="spellStart"/>
      <w:r w:rsidRPr="00040BDC">
        <w:rPr>
          <w:lang w:eastAsia="zh-CN"/>
        </w:rPr>
        <w:t>ccTLD</w:t>
      </w:r>
      <w:proofErr w:type="spellEnd"/>
      <w:r w:rsidRPr="00040BDC">
        <w:rPr>
          <w:rFonts w:hint="eastAsia"/>
          <w:lang w:eastAsia="zh-CN"/>
        </w:rPr>
        <w:t>分配的国家或领地的人民的利益；</w:t>
      </w:r>
    </w:p>
    <w:p w14:paraId="30AACBBB" w14:textId="77777777" w:rsidR="00BD4BC9" w:rsidRPr="00040BDC" w:rsidRDefault="00BD4BC9" w:rsidP="001B5352">
      <w:pPr>
        <w:pStyle w:val="Normalnoindent"/>
        <w:rPr>
          <w:lang w:eastAsia="zh-CN"/>
        </w:rPr>
      </w:pPr>
      <w:r w:rsidRPr="00040BDC">
        <w:rPr>
          <w:rFonts w:hint="eastAsia"/>
          <w:i/>
          <w:iCs/>
          <w:lang w:eastAsia="zh-CN"/>
        </w:rPr>
        <w:t>c)</w:t>
      </w:r>
      <w:r w:rsidRPr="00040BDC">
        <w:rPr>
          <w:rFonts w:hint="eastAsia"/>
          <w:lang w:eastAsia="zh-CN"/>
        </w:rPr>
        <w:tab/>
      </w:r>
      <w:r w:rsidRPr="00040BDC">
        <w:rPr>
          <w:rFonts w:hint="eastAsia"/>
          <w:lang w:eastAsia="zh-CN"/>
        </w:rPr>
        <w:t>如同第</w:t>
      </w:r>
      <w:r w:rsidRPr="00040BDC">
        <w:rPr>
          <w:rFonts w:hint="eastAsia"/>
          <w:lang w:eastAsia="zh-CN"/>
        </w:rPr>
        <w:t>102</w:t>
      </w:r>
      <w:r w:rsidRPr="00040BDC">
        <w:rPr>
          <w:rFonts w:hint="eastAsia"/>
          <w:lang w:eastAsia="zh-CN"/>
        </w:rPr>
        <w:t>号决议（</w:t>
      </w:r>
      <w:r w:rsidRPr="00040BDC">
        <w:rPr>
          <w:rFonts w:hint="eastAsia"/>
          <w:lang w:eastAsia="zh-CN"/>
        </w:rPr>
        <w:t>2010</w:t>
      </w:r>
      <w:r w:rsidRPr="00040BDC">
        <w:rPr>
          <w:rFonts w:hint="eastAsia"/>
          <w:lang w:eastAsia="zh-CN"/>
        </w:rPr>
        <w:t>年，瓜达拉哈拉，修订版）</w:t>
      </w:r>
      <w:r w:rsidRPr="00040BDC">
        <w:rPr>
          <w:rStyle w:val="Italic0"/>
          <w:rFonts w:hint="eastAsia"/>
          <w:iCs/>
          <w:lang w:eastAsia="zh-CN"/>
        </w:rPr>
        <w:t>认识到</w:t>
      </w:r>
      <w:proofErr w:type="gramStart"/>
      <w:r w:rsidRPr="00040BDC">
        <w:rPr>
          <w:rStyle w:val="Italic0"/>
          <w:rFonts w:hint="eastAsia"/>
          <w:lang w:eastAsia="zh-CN"/>
        </w:rPr>
        <w:t>i</w:t>
      </w:r>
      <w:r w:rsidRPr="00040BDC">
        <w:rPr>
          <w:rFonts w:hint="eastAsia"/>
          <w:i/>
          <w:iCs/>
          <w:lang w:eastAsia="zh-CN"/>
        </w:rPr>
        <w:t>)</w:t>
      </w:r>
      <w:r w:rsidRPr="00040BDC">
        <w:rPr>
          <w:rFonts w:hint="eastAsia"/>
          <w:lang w:eastAsia="zh-CN"/>
        </w:rPr>
        <w:t>所注意到的</w:t>
      </w:r>
      <w:proofErr w:type="gramEnd"/>
      <w:r w:rsidRPr="00040BDC">
        <w:rPr>
          <w:rFonts w:hint="eastAsia"/>
          <w:lang w:eastAsia="zh-CN"/>
        </w:rPr>
        <w:t>，各国不应介入有关另一个国家</w:t>
      </w:r>
      <w:proofErr w:type="spellStart"/>
      <w:r w:rsidRPr="00040BDC">
        <w:rPr>
          <w:lang w:eastAsia="zh-CN"/>
        </w:rPr>
        <w:t>ccTLD</w:t>
      </w:r>
      <w:proofErr w:type="spellEnd"/>
      <w:r w:rsidRPr="00040BDC">
        <w:rPr>
          <w:rFonts w:hint="eastAsia"/>
          <w:lang w:eastAsia="zh-CN"/>
        </w:rPr>
        <w:t>的决定；</w:t>
      </w:r>
    </w:p>
    <w:p w14:paraId="23567FFB" w14:textId="77777777" w:rsidR="00BD4BC9" w:rsidRPr="00040BDC" w:rsidRDefault="00BD4BC9" w:rsidP="001B5352">
      <w:pPr>
        <w:pStyle w:val="Normalnoindent"/>
        <w:rPr>
          <w:lang w:eastAsia="zh-CN"/>
        </w:rPr>
      </w:pPr>
      <w:r w:rsidRPr="00040BDC">
        <w:rPr>
          <w:i/>
          <w:iCs/>
          <w:lang w:eastAsia="zh-CN"/>
        </w:rPr>
        <w:t>d)</w:t>
      </w:r>
      <w:r w:rsidRPr="00040BDC">
        <w:rPr>
          <w:rFonts w:hint="eastAsia"/>
          <w:lang w:eastAsia="zh-CN"/>
        </w:rPr>
        <w:tab/>
      </w:r>
      <w:r w:rsidRPr="00040BDC">
        <w:rPr>
          <w:lang w:eastAsia="zh-CN"/>
        </w:rPr>
        <w:t>政府间组织已经并应继续在协调与互联网有关的公共政策问题方面发挥促进作用；</w:t>
      </w:r>
    </w:p>
    <w:p w14:paraId="487878C1" w14:textId="77777777" w:rsidR="00BD4BC9" w:rsidRPr="00040BDC" w:rsidRDefault="00BD4BC9" w:rsidP="001B5352">
      <w:pPr>
        <w:pStyle w:val="Normalnoindent"/>
        <w:rPr>
          <w:lang w:eastAsia="zh-CN"/>
        </w:rPr>
      </w:pPr>
      <w:r w:rsidRPr="00040BDC">
        <w:rPr>
          <w:rFonts w:hint="eastAsia"/>
          <w:i/>
          <w:iCs/>
          <w:lang w:eastAsia="zh-CN"/>
        </w:rPr>
        <w:t>e)</w:t>
      </w:r>
      <w:r w:rsidRPr="00040BDC">
        <w:rPr>
          <w:rFonts w:hint="eastAsia"/>
          <w:lang w:eastAsia="zh-CN"/>
        </w:rPr>
        <w:tab/>
      </w:r>
      <w:r w:rsidRPr="00040BDC">
        <w:rPr>
          <w:lang w:eastAsia="zh-CN"/>
        </w:rPr>
        <w:t>国际</w:t>
      </w:r>
      <w:r w:rsidRPr="00040BDC">
        <w:rPr>
          <w:rFonts w:hint="eastAsia"/>
          <w:lang w:eastAsia="zh-CN"/>
        </w:rPr>
        <w:t>性</w:t>
      </w:r>
      <w:r w:rsidRPr="00040BDC">
        <w:rPr>
          <w:lang w:eastAsia="zh-CN"/>
        </w:rPr>
        <w:t>组织亦已经并应继续在制定与互联网有关的技术标准和相关政策方面发挥重要的作用；</w:t>
      </w:r>
    </w:p>
    <w:p w14:paraId="50BD6346" w14:textId="77777777" w:rsidR="00BD4BC9" w:rsidRPr="00040BDC" w:rsidRDefault="00BD4BC9" w:rsidP="001B5352">
      <w:pPr>
        <w:pStyle w:val="Normalnoindent"/>
        <w:rPr>
          <w:lang w:eastAsia="zh-CN"/>
        </w:rPr>
      </w:pPr>
      <w:r w:rsidRPr="00040BDC">
        <w:rPr>
          <w:rFonts w:hint="eastAsia"/>
          <w:i/>
          <w:iCs/>
          <w:lang w:eastAsia="zh-CN"/>
        </w:rPr>
        <w:t>f)</w:t>
      </w:r>
      <w:r w:rsidRPr="00040BDC">
        <w:rPr>
          <w:rFonts w:hint="eastAsia"/>
          <w:lang w:eastAsia="zh-CN"/>
        </w:rPr>
        <w:tab/>
      </w:r>
      <w:r w:rsidRPr="00040BDC">
        <w:rPr>
          <w:lang w:eastAsia="zh-CN"/>
        </w:rPr>
        <w:t>国际电联在成功处理类似问题方面成绩卓著，</w:t>
      </w:r>
    </w:p>
    <w:p w14:paraId="0C964222" w14:textId="77777777" w:rsidR="00BD4BC9" w:rsidRPr="00040BDC" w:rsidRDefault="00BD4BC9" w:rsidP="00BD4BC9">
      <w:pPr>
        <w:pStyle w:val="Call"/>
        <w:rPr>
          <w:rStyle w:val="Italic0"/>
          <w:lang w:eastAsia="zh-CN"/>
        </w:rPr>
      </w:pPr>
      <w:r w:rsidRPr="00040BDC">
        <w:rPr>
          <w:rFonts w:hint="eastAsia"/>
          <w:lang w:eastAsia="zh-CN"/>
        </w:rPr>
        <w:t>责成ITU-T第</w:t>
      </w:r>
      <w:r w:rsidRPr="00040BDC">
        <w:rPr>
          <w:lang w:eastAsia="zh-CN"/>
        </w:rPr>
        <w:t>2</w:t>
      </w:r>
      <w:r w:rsidRPr="00040BDC">
        <w:rPr>
          <w:rFonts w:hint="eastAsia"/>
          <w:lang w:eastAsia="zh-CN"/>
        </w:rPr>
        <w:t>研究组</w:t>
      </w:r>
    </w:p>
    <w:p w14:paraId="7B73D3B0" w14:textId="77777777" w:rsidR="00BD4BC9" w:rsidRPr="00040BDC" w:rsidRDefault="00BD4BC9" w:rsidP="00BD4BC9">
      <w:pPr>
        <w:ind w:firstLineChars="200" w:firstLine="480"/>
        <w:rPr>
          <w:lang w:eastAsia="zh-CN"/>
        </w:rPr>
      </w:pPr>
      <w:r w:rsidRPr="00040BDC">
        <w:rPr>
          <w:rFonts w:hint="eastAsia"/>
          <w:lang w:eastAsia="zh-CN"/>
        </w:rPr>
        <w:t>继续</w:t>
      </w:r>
      <w:r w:rsidRPr="00040BDC">
        <w:rPr>
          <w:lang w:eastAsia="zh-CN"/>
        </w:rPr>
        <w:t>研究</w:t>
      </w:r>
      <w:r w:rsidRPr="00040BDC">
        <w:rPr>
          <w:rFonts w:hint="eastAsia"/>
          <w:lang w:eastAsia="zh-CN"/>
        </w:rPr>
        <w:t>，</w:t>
      </w:r>
      <w:r w:rsidRPr="00040BDC">
        <w:rPr>
          <w:lang w:eastAsia="zh-CN"/>
        </w:rPr>
        <w:t>并</w:t>
      </w:r>
      <w:r w:rsidRPr="00040BDC">
        <w:rPr>
          <w:rFonts w:hint="eastAsia"/>
          <w:lang w:eastAsia="zh-CN"/>
        </w:rPr>
        <w:t>与成员国和部门成员一道发挥各自的作用，</w:t>
      </w:r>
      <w:r w:rsidRPr="00040BDC">
        <w:rPr>
          <w:lang w:eastAsia="zh-CN"/>
        </w:rPr>
        <w:t>同时</w:t>
      </w:r>
      <w:r w:rsidRPr="00040BDC">
        <w:rPr>
          <w:rFonts w:hint="eastAsia"/>
          <w:lang w:eastAsia="zh-CN"/>
        </w:rPr>
        <w:t>承认</w:t>
      </w:r>
      <w:r w:rsidRPr="00040BDC">
        <w:rPr>
          <w:lang w:eastAsia="zh-CN"/>
        </w:rPr>
        <w:t>其它</w:t>
      </w:r>
      <w:r w:rsidRPr="00040BDC">
        <w:rPr>
          <w:rFonts w:hint="eastAsia"/>
          <w:lang w:eastAsia="zh-CN"/>
        </w:rPr>
        <w:t>适当</w:t>
      </w:r>
      <w:r w:rsidRPr="00040BDC">
        <w:rPr>
          <w:lang w:eastAsia="zh-CN"/>
        </w:rPr>
        <w:t>实体所开展的活动，审议各成员国在</w:t>
      </w:r>
      <w:proofErr w:type="spellStart"/>
      <w:r w:rsidRPr="00040BDC">
        <w:rPr>
          <w:lang w:eastAsia="zh-CN"/>
        </w:rPr>
        <w:t>ccTLD</w:t>
      </w:r>
      <w:proofErr w:type="spellEnd"/>
      <w:r w:rsidRPr="00040BDC">
        <w:rPr>
          <w:lang w:eastAsia="zh-CN"/>
        </w:rPr>
        <w:t>方面的经验，</w:t>
      </w:r>
    </w:p>
    <w:p w14:paraId="258CEFC4" w14:textId="77777777" w:rsidR="00BD4BC9" w:rsidRPr="00040BDC" w:rsidRDefault="00BD4BC9" w:rsidP="00BD4BC9">
      <w:pPr>
        <w:pStyle w:val="Call"/>
        <w:rPr>
          <w:rStyle w:val="Italic0"/>
          <w:lang w:eastAsia="zh-CN"/>
        </w:rPr>
      </w:pPr>
      <w:r w:rsidRPr="00040BDC">
        <w:rPr>
          <w:rFonts w:hint="eastAsia"/>
          <w:lang w:eastAsia="zh-CN"/>
        </w:rPr>
        <w:t>责成电信标准化局主任</w:t>
      </w:r>
    </w:p>
    <w:p w14:paraId="2AD6EA2D" w14:textId="77777777" w:rsidR="00BD4BC9" w:rsidRPr="00040BDC" w:rsidRDefault="00BD4BC9" w:rsidP="00BD4BC9">
      <w:pPr>
        <w:ind w:firstLineChars="200" w:firstLine="480"/>
        <w:rPr>
          <w:lang w:val="en-GB" w:eastAsia="zh-CN"/>
        </w:rPr>
      </w:pPr>
      <w:r w:rsidRPr="00040BDC">
        <w:rPr>
          <w:lang w:eastAsia="zh-CN"/>
        </w:rPr>
        <w:t>采取适当行动促进上述工作，并就这方面取得的进展每年向国际电联理事会提</w:t>
      </w:r>
      <w:r w:rsidRPr="00040BDC">
        <w:rPr>
          <w:rFonts w:hint="eastAsia"/>
          <w:lang w:eastAsia="zh-CN"/>
        </w:rPr>
        <w:t>交</w:t>
      </w:r>
      <w:r w:rsidRPr="00040BDC">
        <w:rPr>
          <w:lang w:eastAsia="zh-CN"/>
        </w:rPr>
        <w:t>报告，</w:t>
      </w:r>
    </w:p>
    <w:p w14:paraId="11E28E20" w14:textId="77777777" w:rsidR="00290A42" w:rsidRPr="00040BDC" w:rsidRDefault="00290A42" w:rsidP="00290A42">
      <w:pPr>
        <w:rPr>
          <w:lang w:val="en-GB" w:eastAsia="zh-CN"/>
        </w:rPr>
      </w:pPr>
      <w:r w:rsidRPr="00040BDC">
        <w:rPr>
          <w:lang w:eastAsia="zh-CN"/>
        </w:rPr>
        <w:br w:type="page"/>
      </w:r>
    </w:p>
    <w:p w14:paraId="3B7329EE" w14:textId="77777777" w:rsidR="00BD4BC9" w:rsidRPr="00040BDC" w:rsidRDefault="00BD4BC9" w:rsidP="00BD4BC9">
      <w:pPr>
        <w:pStyle w:val="Call"/>
        <w:rPr>
          <w:rStyle w:val="Italic0"/>
          <w:lang w:eastAsia="zh-CN"/>
        </w:rPr>
      </w:pPr>
      <w:r w:rsidRPr="00040BDC">
        <w:rPr>
          <w:rFonts w:hint="eastAsia"/>
          <w:lang w:eastAsia="zh-CN"/>
        </w:rPr>
        <w:lastRenderedPageBreak/>
        <w:t>请各成员国</w:t>
      </w:r>
    </w:p>
    <w:p w14:paraId="4C1C742A" w14:textId="77777777" w:rsidR="00BD4BC9" w:rsidRPr="00040BDC" w:rsidRDefault="00BD4BC9" w:rsidP="00BD4BC9">
      <w:pPr>
        <w:ind w:firstLineChars="200" w:firstLine="480"/>
        <w:rPr>
          <w:lang w:eastAsia="zh-CN"/>
        </w:rPr>
      </w:pPr>
      <w:r w:rsidRPr="00040BDC">
        <w:rPr>
          <w:lang w:eastAsia="zh-CN"/>
        </w:rPr>
        <w:t>为这些活动贡献力量，</w:t>
      </w:r>
    </w:p>
    <w:p w14:paraId="7AA14DE4" w14:textId="77777777" w:rsidR="00BD4BC9" w:rsidRPr="00040BDC" w:rsidRDefault="00BD4BC9" w:rsidP="00BD4BC9">
      <w:pPr>
        <w:pStyle w:val="Call"/>
        <w:rPr>
          <w:rStyle w:val="Italic0"/>
          <w:lang w:eastAsia="zh-CN"/>
        </w:rPr>
      </w:pPr>
      <w:r w:rsidRPr="00040BDC">
        <w:rPr>
          <w:rFonts w:hint="eastAsia"/>
          <w:lang w:eastAsia="zh-CN"/>
        </w:rPr>
        <w:t>进一步请各成员国</w:t>
      </w:r>
    </w:p>
    <w:p w14:paraId="19360D7B" w14:textId="77777777" w:rsidR="00BD4BC9" w:rsidRPr="00040BDC" w:rsidRDefault="00BD4BC9" w:rsidP="00BD4BC9">
      <w:pPr>
        <w:ind w:firstLineChars="200" w:firstLine="480"/>
        <w:rPr>
          <w:lang w:val="en-US" w:eastAsia="zh-CN"/>
        </w:rPr>
      </w:pPr>
      <w:r w:rsidRPr="00040BDC">
        <w:rPr>
          <w:lang w:eastAsia="zh-CN"/>
        </w:rPr>
        <w:t>在其国家法律框架内采取适当的</w:t>
      </w:r>
      <w:r w:rsidRPr="00040BDC">
        <w:rPr>
          <w:rFonts w:hint="eastAsia"/>
          <w:lang w:eastAsia="zh-CN"/>
        </w:rPr>
        <w:t>步骤</w:t>
      </w:r>
      <w:r w:rsidRPr="00040BDC">
        <w:rPr>
          <w:lang w:eastAsia="zh-CN"/>
        </w:rPr>
        <w:t>，确保与国家代码顶级域名授权相关的问题得到解决。</w:t>
      </w:r>
    </w:p>
    <w:p w14:paraId="49AFDFA8" w14:textId="77777777" w:rsidR="00BD4BC9" w:rsidRPr="00040BDC" w:rsidRDefault="00BD4BC9" w:rsidP="00BD4BC9">
      <w:pPr>
        <w:ind w:firstLineChars="200" w:firstLine="480"/>
        <w:rPr>
          <w:lang w:val="en-US" w:eastAsia="zh-CN"/>
        </w:rPr>
      </w:pPr>
    </w:p>
    <w:p w14:paraId="7B23FDCE" w14:textId="77777777" w:rsidR="00BD4BC9" w:rsidRPr="00040BDC" w:rsidRDefault="00BD4BC9" w:rsidP="00BD4BC9">
      <w:pPr>
        <w:ind w:firstLineChars="200" w:firstLine="480"/>
        <w:rPr>
          <w:lang w:val="en-US" w:eastAsia="zh-CN"/>
        </w:rPr>
      </w:pPr>
    </w:p>
    <w:p w14:paraId="2ECCB682" w14:textId="77777777" w:rsidR="00BD4BC9" w:rsidRPr="00040BDC" w:rsidRDefault="00BD4BC9" w:rsidP="00BD4BC9">
      <w:pPr>
        <w:ind w:firstLineChars="200" w:firstLine="480"/>
        <w:rPr>
          <w:lang w:val="en-US" w:eastAsia="zh-CN"/>
        </w:rPr>
      </w:pPr>
    </w:p>
    <w:p w14:paraId="7E8257A3" w14:textId="77777777" w:rsidR="00BD4BC9" w:rsidRPr="00040BDC" w:rsidRDefault="00BD4BC9" w:rsidP="00BD4BC9">
      <w:pPr>
        <w:ind w:firstLineChars="200" w:firstLine="480"/>
        <w:rPr>
          <w:lang w:val="en-US" w:eastAsia="zh-CN"/>
        </w:rPr>
      </w:pPr>
    </w:p>
    <w:p w14:paraId="6969142E" w14:textId="77777777" w:rsidR="00BD4BC9" w:rsidRPr="00040BDC" w:rsidRDefault="00BD4BC9" w:rsidP="00BD4BC9">
      <w:pPr>
        <w:ind w:firstLineChars="200" w:firstLine="480"/>
        <w:rPr>
          <w:lang w:val="en-US" w:eastAsia="zh-CN"/>
        </w:rPr>
      </w:pPr>
    </w:p>
    <w:p w14:paraId="7F380E3C" w14:textId="77777777" w:rsidR="00BD4BC9" w:rsidRPr="00040BDC" w:rsidRDefault="00BD4BC9" w:rsidP="00BD4BC9">
      <w:pPr>
        <w:ind w:firstLineChars="200" w:firstLine="480"/>
        <w:rPr>
          <w:lang w:val="en-US" w:eastAsia="zh-CN"/>
        </w:rPr>
      </w:pPr>
    </w:p>
    <w:p w14:paraId="248718B9" w14:textId="77777777" w:rsidR="00BD4BC9" w:rsidRPr="00040BDC" w:rsidRDefault="00BD4BC9" w:rsidP="00BD4BC9">
      <w:pPr>
        <w:ind w:firstLineChars="200" w:firstLine="480"/>
        <w:rPr>
          <w:lang w:val="en-US" w:eastAsia="zh-CN"/>
        </w:rPr>
      </w:pPr>
    </w:p>
    <w:p w14:paraId="6DCC2DAC" w14:textId="77777777" w:rsidR="00BD4BC9" w:rsidRPr="00040BDC" w:rsidRDefault="00BD4BC9" w:rsidP="00BD4BC9">
      <w:pPr>
        <w:ind w:firstLineChars="200" w:firstLine="480"/>
        <w:rPr>
          <w:lang w:val="en-US" w:eastAsia="zh-CN"/>
        </w:rPr>
      </w:pPr>
    </w:p>
    <w:p w14:paraId="4D010FBA" w14:textId="77777777" w:rsidR="00BD4BC9" w:rsidRPr="00040BDC" w:rsidRDefault="00BD4BC9" w:rsidP="00BD4BC9">
      <w:pPr>
        <w:ind w:firstLineChars="200" w:firstLine="480"/>
        <w:rPr>
          <w:lang w:val="en-US" w:eastAsia="zh-CN"/>
        </w:rPr>
      </w:pPr>
    </w:p>
    <w:p w14:paraId="3CC5304E" w14:textId="77777777" w:rsidR="00BD4BC9" w:rsidRPr="00040BDC" w:rsidRDefault="00BD4BC9" w:rsidP="00BD4BC9">
      <w:pPr>
        <w:ind w:firstLineChars="200" w:firstLine="480"/>
        <w:rPr>
          <w:lang w:val="en-US" w:eastAsia="zh-CN"/>
        </w:rPr>
      </w:pPr>
    </w:p>
    <w:p w14:paraId="73DB0317" w14:textId="77777777" w:rsidR="00BD4BC9" w:rsidRPr="00040BDC" w:rsidRDefault="00BD4BC9" w:rsidP="00BD4BC9">
      <w:pPr>
        <w:ind w:firstLineChars="200" w:firstLine="480"/>
        <w:rPr>
          <w:lang w:val="en-US" w:eastAsia="zh-CN"/>
        </w:rPr>
      </w:pPr>
    </w:p>
    <w:p w14:paraId="341272A1" w14:textId="77777777" w:rsidR="00BD4BC9" w:rsidRPr="00040BDC" w:rsidRDefault="00BD4BC9" w:rsidP="00BD4BC9">
      <w:pPr>
        <w:ind w:firstLineChars="200" w:firstLine="480"/>
        <w:rPr>
          <w:lang w:val="en-US" w:eastAsia="zh-CN"/>
        </w:rPr>
      </w:pPr>
    </w:p>
    <w:p w14:paraId="42C46C45" w14:textId="77777777" w:rsidR="00BD4BC9" w:rsidRPr="00040BDC" w:rsidRDefault="00BD4BC9" w:rsidP="00BD4BC9">
      <w:pPr>
        <w:ind w:firstLineChars="200" w:firstLine="480"/>
        <w:rPr>
          <w:lang w:val="en-US" w:eastAsia="zh-CN"/>
        </w:rPr>
      </w:pPr>
    </w:p>
    <w:p w14:paraId="047A6E7C" w14:textId="77777777" w:rsidR="00BD4BC9" w:rsidRPr="00040BDC" w:rsidRDefault="00BD4BC9" w:rsidP="00BD4BC9">
      <w:pPr>
        <w:ind w:firstLineChars="200" w:firstLine="480"/>
        <w:rPr>
          <w:lang w:val="en-US" w:eastAsia="zh-CN"/>
        </w:rPr>
      </w:pPr>
    </w:p>
    <w:p w14:paraId="67ED2F3C" w14:textId="77777777" w:rsidR="00BD4BC9" w:rsidRPr="00040BDC" w:rsidRDefault="00BD4BC9" w:rsidP="00BD4BC9">
      <w:pPr>
        <w:ind w:firstLineChars="200" w:firstLine="480"/>
        <w:rPr>
          <w:lang w:val="en-US" w:eastAsia="zh-CN"/>
        </w:rPr>
      </w:pPr>
    </w:p>
    <w:p w14:paraId="113A06BD" w14:textId="77777777" w:rsidR="00BD4BC9" w:rsidRPr="00040BDC" w:rsidRDefault="00BD4BC9" w:rsidP="00BD4BC9">
      <w:pPr>
        <w:ind w:firstLineChars="200" w:firstLine="480"/>
        <w:rPr>
          <w:lang w:val="en-US" w:eastAsia="zh-CN"/>
        </w:rPr>
      </w:pPr>
    </w:p>
    <w:p w14:paraId="7A213063" w14:textId="77777777" w:rsidR="00BD4BC9" w:rsidRPr="00040BDC" w:rsidRDefault="00BD4BC9" w:rsidP="00446712">
      <w:pPr>
        <w:pStyle w:val="Reasons"/>
        <w:rPr>
          <w:lang w:val="en-US" w:eastAsia="zh-CN"/>
        </w:rPr>
      </w:pPr>
    </w:p>
    <w:p w14:paraId="664A3ADA" w14:textId="77777777" w:rsidR="00BD4BC9" w:rsidRPr="00040BDC" w:rsidRDefault="00BD4BC9" w:rsidP="00446712">
      <w:pPr>
        <w:pStyle w:val="Reasons"/>
        <w:rPr>
          <w:lang w:eastAsia="zh-CN"/>
        </w:rPr>
        <w:sectPr w:rsidR="00BD4BC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8C0A4D2" w14:textId="77777777" w:rsidR="00C510DA" w:rsidRPr="00040BDC" w:rsidRDefault="00C510DA" w:rsidP="00F81018">
      <w:pPr>
        <w:pStyle w:val="ResNo"/>
        <w:rPr>
          <w:lang w:eastAsia="zh-CN"/>
        </w:rPr>
      </w:pPr>
      <w:bookmarkStart w:id="91" w:name="_Toc191025533"/>
      <w:bookmarkStart w:id="92" w:name="_Toc191026282"/>
      <w:bookmarkStart w:id="93" w:name="_Toc192077486"/>
      <w:r w:rsidRPr="00040BDC">
        <w:rPr>
          <w:rStyle w:val="href"/>
          <w:rFonts w:hint="eastAsia"/>
          <w:lang w:eastAsia="zh-CN"/>
        </w:rPr>
        <w:lastRenderedPageBreak/>
        <w:t>第</w:t>
      </w:r>
      <w:r w:rsidRPr="00040BDC">
        <w:rPr>
          <w:rStyle w:val="href"/>
          <w:lang w:eastAsia="zh-CN"/>
        </w:rPr>
        <w:t>48</w:t>
      </w:r>
      <w:r w:rsidRPr="00040BDC">
        <w:rPr>
          <w:rStyle w:val="href"/>
          <w:rFonts w:hint="eastAsia"/>
          <w:lang w:eastAsia="zh-CN"/>
        </w:rPr>
        <w:t>号决议</w:t>
      </w:r>
      <w:r w:rsidRPr="00040BDC">
        <w:rPr>
          <w:rFonts w:hint="eastAsia"/>
          <w:lang w:eastAsia="zh-CN"/>
        </w:rPr>
        <w:t>（</w:t>
      </w:r>
      <w:r w:rsidR="00B163BF" w:rsidRPr="00040BDC">
        <w:rPr>
          <w:rFonts w:hint="eastAsia"/>
          <w:lang w:eastAsia="zh-CN"/>
        </w:rPr>
        <w:t>2024</w:t>
      </w:r>
      <w:r w:rsidR="00B163BF" w:rsidRPr="00040BDC">
        <w:rPr>
          <w:rFonts w:hint="eastAsia"/>
          <w:lang w:eastAsia="zh-CN"/>
        </w:rPr>
        <w:t>年，新德里，修订版</w:t>
      </w:r>
      <w:r w:rsidRPr="00040BDC">
        <w:rPr>
          <w:rFonts w:hint="eastAsia"/>
          <w:lang w:eastAsia="zh-CN"/>
        </w:rPr>
        <w:t>）</w:t>
      </w:r>
      <w:bookmarkEnd w:id="91"/>
      <w:bookmarkEnd w:id="92"/>
      <w:bookmarkEnd w:id="93"/>
    </w:p>
    <w:p w14:paraId="217FEE26" w14:textId="77777777" w:rsidR="00C510DA" w:rsidRPr="00040BDC" w:rsidRDefault="00C510DA" w:rsidP="00A122D5">
      <w:pPr>
        <w:pStyle w:val="Restitle"/>
        <w:outlineLvl w:val="0"/>
        <w:rPr>
          <w:rStyle w:val="Bold"/>
          <w:lang w:eastAsia="zh-CN"/>
        </w:rPr>
      </w:pPr>
      <w:bookmarkStart w:id="94" w:name="_Toc191025534"/>
      <w:bookmarkStart w:id="95" w:name="_Toc191026283"/>
      <w:bookmarkStart w:id="96" w:name="_Toc192077487"/>
      <w:r w:rsidRPr="00040BDC">
        <w:rPr>
          <w:lang w:eastAsia="zh-CN"/>
        </w:rPr>
        <w:t>国际化</w:t>
      </w:r>
      <w:r w:rsidRPr="00040BDC">
        <w:rPr>
          <w:rFonts w:hint="eastAsia"/>
          <w:lang w:eastAsia="zh-CN"/>
        </w:rPr>
        <w:t>（多语文）</w:t>
      </w:r>
      <w:r w:rsidRPr="00040BDC">
        <w:rPr>
          <w:lang w:eastAsia="zh-CN"/>
        </w:rPr>
        <w:t>域名</w:t>
      </w:r>
      <w:bookmarkEnd w:id="94"/>
      <w:bookmarkEnd w:id="95"/>
      <w:bookmarkEnd w:id="96"/>
    </w:p>
    <w:p w14:paraId="43DFE3D3"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t>；</w:t>
      </w:r>
      <w:r w:rsidRPr="00040BDC">
        <w:rPr>
          <w:rStyle w:val="Italic0"/>
          <w:lang w:eastAsia="zh-CN"/>
        </w:rPr>
        <w:t>2008</w:t>
      </w:r>
      <w:r w:rsidRPr="00040BDC">
        <w:rPr>
          <w:rStyle w:val="Italic0"/>
          <w:lang w:eastAsia="zh-CN"/>
        </w:rPr>
        <w:t>年，约翰内斯堡</w:t>
      </w:r>
      <w:r w:rsidRPr="00040BDC">
        <w:rPr>
          <w:rStyle w:val="Italic0"/>
          <w:rFonts w:hint="eastAsia"/>
          <w:lang w:eastAsia="zh-CN"/>
        </w:rPr>
        <w:t>；</w:t>
      </w:r>
      <w:r w:rsidRPr="00040BDC">
        <w:rPr>
          <w:rStyle w:val="Italic0"/>
          <w:rFonts w:hint="eastAsia"/>
          <w:lang w:eastAsia="zh-CN"/>
        </w:rPr>
        <w:t>2012</w:t>
      </w:r>
      <w:r w:rsidRPr="00040BDC">
        <w:rPr>
          <w:rStyle w:val="Italic0"/>
          <w:rFonts w:hint="eastAsia"/>
          <w:lang w:eastAsia="zh-CN"/>
        </w:rPr>
        <w:t>年，迪拜；</w:t>
      </w:r>
      <w:r w:rsidR="00913573" w:rsidRPr="00040BDC">
        <w:rPr>
          <w:rStyle w:val="Italic0"/>
          <w:lang w:val="en-GB" w:eastAsia="zh-CN"/>
        </w:rPr>
        <w:br/>
      </w:r>
      <w:r w:rsidRPr="00040BDC">
        <w:rPr>
          <w:rStyle w:val="Italic0"/>
          <w:rFonts w:hint="eastAsia"/>
          <w:lang w:eastAsia="zh-CN"/>
        </w:rPr>
        <w:t>2022</w:t>
      </w:r>
      <w:r w:rsidRPr="00040BDC">
        <w:rPr>
          <w:rStyle w:val="Italic0"/>
          <w:rFonts w:hint="eastAsia"/>
          <w:lang w:eastAsia="zh-CN"/>
        </w:rPr>
        <w:t>年，日内瓦</w:t>
      </w:r>
      <w:r w:rsidR="00B163BF" w:rsidRPr="00040BDC">
        <w:rPr>
          <w:rStyle w:val="Italic0"/>
          <w:rFonts w:hint="eastAsia"/>
          <w:lang w:eastAsia="zh-CN"/>
        </w:rPr>
        <w:t>；</w:t>
      </w:r>
      <w:r w:rsidR="00B163BF" w:rsidRPr="00040BDC">
        <w:rPr>
          <w:rStyle w:val="Italic0"/>
          <w:rFonts w:hint="eastAsia"/>
          <w:lang w:eastAsia="zh-CN"/>
        </w:rPr>
        <w:t>2024</w:t>
      </w:r>
      <w:r w:rsidR="00B163BF" w:rsidRPr="00040BDC">
        <w:rPr>
          <w:rStyle w:val="Italic0"/>
          <w:rFonts w:hint="eastAsia"/>
          <w:lang w:eastAsia="zh-CN"/>
        </w:rPr>
        <w:t>年，新德里</w:t>
      </w:r>
      <w:r w:rsidRPr="00040BDC">
        <w:rPr>
          <w:rFonts w:hint="eastAsia"/>
          <w:iCs/>
          <w:lang w:eastAsia="zh-CN"/>
        </w:rPr>
        <w:t>）</w:t>
      </w:r>
    </w:p>
    <w:p w14:paraId="7F33DC15" w14:textId="77777777" w:rsidR="00C510DA" w:rsidRPr="00040BDC" w:rsidRDefault="00C510DA" w:rsidP="008E0A83">
      <w:pPr>
        <w:pStyle w:val="Normalnoindent"/>
        <w:rPr>
          <w:lang w:eastAsia="zh-CN"/>
        </w:rPr>
      </w:pPr>
      <w:r w:rsidRPr="00040BDC">
        <w:rPr>
          <w:lang w:eastAsia="zh-CN"/>
        </w:rPr>
        <w:t>世界电信标准化全会</w:t>
      </w:r>
      <w:r w:rsidRPr="00040BDC">
        <w:rPr>
          <w:rFonts w:hint="eastAsia"/>
          <w:lang w:eastAsia="zh-CN"/>
        </w:rPr>
        <w:t>（</w:t>
      </w:r>
      <w:r w:rsidR="00B163BF" w:rsidRPr="00040BDC">
        <w:rPr>
          <w:rFonts w:hint="eastAsia"/>
          <w:lang w:eastAsia="zh-CN"/>
        </w:rPr>
        <w:t>2024</w:t>
      </w:r>
      <w:r w:rsidR="00B163BF" w:rsidRPr="00040BDC">
        <w:rPr>
          <w:rFonts w:hint="eastAsia"/>
          <w:lang w:eastAsia="zh-CN"/>
        </w:rPr>
        <w:t>年，新德里</w:t>
      </w:r>
      <w:r w:rsidRPr="00040BDC">
        <w:rPr>
          <w:rFonts w:hint="eastAsia"/>
          <w:lang w:eastAsia="zh-CN"/>
        </w:rPr>
        <w:t>），</w:t>
      </w:r>
    </w:p>
    <w:p w14:paraId="038F07F2" w14:textId="77777777" w:rsidR="00C510DA" w:rsidRPr="00040BDC" w:rsidRDefault="00C510DA" w:rsidP="00F81018">
      <w:pPr>
        <w:pStyle w:val="Call"/>
        <w:rPr>
          <w:rStyle w:val="Italic0"/>
          <w:lang w:eastAsia="zh-CN"/>
        </w:rPr>
      </w:pPr>
      <w:r w:rsidRPr="00040BDC">
        <w:rPr>
          <w:rFonts w:hint="eastAsia"/>
          <w:lang w:eastAsia="zh-CN"/>
        </w:rPr>
        <w:t>认识到</w:t>
      </w:r>
    </w:p>
    <w:p w14:paraId="21307B33" w14:textId="77777777" w:rsidR="00B163BF" w:rsidRPr="00040BDC" w:rsidRDefault="00B163BF" w:rsidP="00B163BF">
      <w:pPr>
        <w:pStyle w:val="Normalnoindent"/>
        <w:rPr>
          <w:lang w:eastAsia="zh-CN"/>
        </w:rPr>
      </w:pPr>
      <w:r w:rsidRPr="00040BDC">
        <w:rPr>
          <w:i/>
          <w:iCs/>
          <w:lang w:eastAsia="zh-CN"/>
        </w:rPr>
        <w:t>a)</w:t>
      </w:r>
      <w:r w:rsidRPr="00040BDC">
        <w:rPr>
          <w:rFonts w:hint="eastAsia"/>
          <w:lang w:eastAsia="zh-CN"/>
        </w:rPr>
        <w:tab/>
      </w:r>
      <w:r w:rsidRPr="00040BDC">
        <w:rPr>
          <w:lang w:eastAsia="zh-CN"/>
        </w:rPr>
        <w:t>全权代表大会第</w:t>
      </w:r>
      <w:r w:rsidRPr="00040BDC">
        <w:rPr>
          <w:lang w:eastAsia="zh-CN"/>
        </w:rPr>
        <w:t>102</w:t>
      </w:r>
      <w:r w:rsidRPr="00040BDC">
        <w:rPr>
          <w:lang w:eastAsia="zh-CN"/>
        </w:rPr>
        <w:t>号决议（</w:t>
      </w:r>
      <w:r w:rsidRPr="00040BDC">
        <w:rPr>
          <w:rFonts w:hint="eastAsia"/>
          <w:iCs/>
          <w:lang w:eastAsia="zh-CN"/>
        </w:rPr>
        <w:t>2022</w:t>
      </w:r>
      <w:r w:rsidRPr="00040BDC">
        <w:rPr>
          <w:rFonts w:hint="eastAsia"/>
          <w:iCs/>
          <w:lang w:eastAsia="zh-CN"/>
        </w:rPr>
        <w:t>年，布加勒斯特</w:t>
      </w:r>
      <w:r w:rsidRPr="00040BDC">
        <w:rPr>
          <w:rFonts w:hint="eastAsia"/>
          <w:lang w:eastAsia="zh-CN"/>
        </w:rPr>
        <w:t>，</w:t>
      </w:r>
      <w:r w:rsidRPr="00040BDC">
        <w:rPr>
          <w:lang w:eastAsia="zh-CN"/>
        </w:rPr>
        <w:t>修订版）的相关部分；</w:t>
      </w:r>
    </w:p>
    <w:p w14:paraId="5BF3146A" w14:textId="77777777" w:rsidR="00B163BF" w:rsidRPr="00040BDC" w:rsidRDefault="00B163BF" w:rsidP="00B163BF">
      <w:pPr>
        <w:pStyle w:val="Normalnoindent"/>
        <w:rPr>
          <w:lang w:eastAsia="zh-CN"/>
        </w:rPr>
      </w:pPr>
      <w:r w:rsidRPr="00040BDC">
        <w:rPr>
          <w:i/>
          <w:iCs/>
          <w:lang w:eastAsia="zh-CN"/>
        </w:rPr>
        <w:t>b)</w:t>
      </w:r>
      <w:r w:rsidRPr="00040BDC">
        <w:rPr>
          <w:rFonts w:hint="eastAsia"/>
          <w:lang w:eastAsia="zh-CN"/>
        </w:rPr>
        <w:tab/>
      </w:r>
      <w:r w:rsidRPr="00040BDC">
        <w:rPr>
          <w:lang w:eastAsia="zh-CN"/>
        </w:rPr>
        <w:t>全权代表大会第</w:t>
      </w:r>
      <w:r w:rsidRPr="00040BDC">
        <w:rPr>
          <w:lang w:eastAsia="zh-CN"/>
        </w:rPr>
        <w:t>133</w:t>
      </w:r>
      <w:r w:rsidRPr="00040BDC">
        <w:rPr>
          <w:lang w:eastAsia="zh-CN"/>
        </w:rPr>
        <w:t>号决议（</w:t>
      </w:r>
      <w:r w:rsidRPr="00040BDC">
        <w:rPr>
          <w:rFonts w:hint="eastAsia"/>
          <w:iCs/>
          <w:lang w:eastAsia="zh-CN"/>
        </w:rPr>
        <w:t>2022</w:t>
      </w:r>
      <w:r w:rsidRPr="00040BDC">
        <w:rPr>
          <w:rFonts w:hint="eastAsia"/>
          <w:iCs/>
          <w:lang w:eastAsia="zh-CN"/>
        </w:rPr>
        <w:t>年，布加勒斯特</w:t>
      </w:r>
      <w:r w:rsidRPr="00040BDC">
        <w:rPr>
          <w:rFonts w:hint="eastAsia"/>
          <w:lang w:eastAsia="zh-CN"/>
        </w:rPr>
        <w:t>，修订版</w:t>
      </w:r>
      <w:r w:rsidRPr="00040BDC">
        <w:rPr>
          <w:lang w:eastAsia="zh-CN"/>
        </w:rPr>
        <w:t>）；</w:t>
      </w:r>
    </w:p>
    <w:p w14:paraId="17630BE3" w14:textId="77777777" w:rsidR="00B163BF" w:rsidRPr="00040BDC" w:rsidRDefault="00B163BF" w:rsidP="00B163BF">
      <w:pPr>
        <w:pStyle w:val="Normalnoindent"/>
        <w:rPr>
          <w:lang w:eastAsia="zh-CN"/>
        </w:rPr>
      </w:pPr>
      <w:r w:rsidRPr="00040BDC">
        <w:rPr>
          <w:i/>
          <w:iCs/>
          <w:lang w:eastAsia="zh-CN"/>
        </w:rPr>
        <w:t>c)</w:t>
      </w:r>
      <w:r w:rsidRPr="00040BDC">
        <w:rPr>
          <w:i/>
          <w:iCs/>
          <w:lang w:eastAsia="zh-CN"/>
        </w:rPr>
        <w:tab/>
      </w:r>
      <w:r w:rsidRPr="00040BDC">
        <w:rPr>
          <w:rFonts w:hint="eastAsia"/>
          <w:lang w:eastAsia="zh-CN"/>
        </w:rPr>
        <w:t>世界电信发展大会第</w:t>
      </w:r>
      <w:r w:rsidRPr="00040BDC">
        <w:rPr>
          <w:rFonts w:hint="eastAsia"/>
          <w:lang w:eastAsia="zh-CN"/>
        </w:rPr>
        <w:t>82</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p>
    <w:p w14:paraId="4DCBD416" w14:textId="77777777" w:rsidR="00B163BF" w:rsidRPr="00040BDC" w:rsidRDefault="00B163BF" w:rsidP="00B163BF">
      <w:pPr>
        <w:pStyle w:val="Normalnoindent"/>
        <w:rPr>
          <w:lang w:eastAsia="zh-CN"/>
        </w:rPr>
      </w:pPr>
      <w:r w:rsidRPr="00040BDC">
        <w:rPr>
          <w:i/>
          <w:iCs/>
          <w:lang w:eastAsia="zh-CN"/>
        </w:rPr>
        <w:t>d)</w:t>
      </w:r>
      <w:r w:rsidRPr="00040BDC">
        <w:rPr>
          <w:rFonts w:hint="eastAsia"/>
          <w:lang w:eastAsia="zh-CN"/>
        </w:rPr>
        <w:tab/>
      </w:r>
      <w:r w:rsidRPr="00040BDC">
        <w:rPr>
          <w:lang w:eastAsia="zh-CN"/>
        </w:rPr>
        <w:t>信息社会世界</w:t>
      </w:r>
      <w:r w:rsidRPr="00040BDC">
        <w:rPr>
          <w:rFonts w:hint="eastAsia"/>
          <w:lang w:eastAsia="zh-CN"/>
        </w:rPr>
        <w:t>高</w:t>
      </w:r>
      <w:r w:rsidRPr="00040BDC">
        <w:rPr>
          <w:lang w:eastAsia="zh-CN"/>
        </w:rPr>
        <w:t>峰会</w:t>
      </w:r>
      <w:r w:rsidRPr="00040BDC">
        <w:rPr>
          <w:rFonts w:hint="eastAsia"/>
          <w:lang w:eastAsia="zh-CN"/>
        </w:rPr>
        <w:t>议</w:t>
      </w:r>
      <w:r w:rsidRPr="00040BDC">
        <w:rPr>
          <w:lang w:eastAsia="zh-CN"/>
        </w:rPr>
        <w:t>（</w:t>
      </w:r>
      <w:r w:rsidRPr="00040BDC">
        <w:rPr>
          <w:lang w:eastAsia="zh-CN"/>
        </w:rPr>
        <w:t>WSIS</w:t>
      </w:r>
      <w:r w:rsidRPr="00040BDC">
        <w:rPr>
          <w:lang w:eastAsia="zh-CN"/>
        </w:rPr>
        <w:t>）</w:t>
      </w:r>
      <w:r w:rsidRPr="00040BDC">
        <w:rPr>
          <w:rFonts w:hint="eastAsia"/>
          <w:lang w:eastAsia="zh-CN"/>
        </w:rPr>
        <w:t>两个</w:t>
      </w:r>
      <w:r w:rsidRPr="00040BDC">
        <w:rPr>
          <w:lang w:eastAsia="zh-CN"/>
        </w:rPr>
        <w:t>阶段会议的相关</w:t>
      </w:r>
      <w:r w:rsidRPr="00040BDC">
        <w:rPr>
          <w:rFonts w:hint="eastAsia"/>
          <w:lang w:eastAsia="zh-CN"/>
        </w:rPr>
        <w:t>成果</w:t>
      </w:r>
      <w:r w:rsidRPr="00040BDC">
        <w:rPr>
          <w:lang w:eastAsia="zh-CN"/>
        </w:rPr>
        <w:t>；</w:t>
      </w:r>
    </w:p>
    <w:p w14:paraId="1F943AEB" w14:textId="77777777" w:rsidR="00B163BF" w:rsidRPr="00040BDC" w:rsidRDefault="00B163BF" w:rsidP="00B163BF">
      <w:pPr>
        <w:pStyle w:val="Normalnoindent"/>
        <w:rPr>
          <w:lang w:eastAsia="zh-CN"/>
        </w:rPr>
      </w:pPr>
      <w:r w:rsidRPr="00040BDC">
        <w:rPr>
          <w:i/>
          <w:iCs/>
          <w:lang w:eastAsia="zh-CN"/>
        </w:rPr>
        <w:t>e)</w:t>
      </w:r>
      <w:r w:rsidRPr="00040BDC">
        <w:rPr>
          <w:lang w:eastAsia="zh-CN"/>
        </w:rPr>
        <w:tab/>
        <w:t>WSIS C8</w:t>
      </w:r>
      <w:r w:rsidRPr="00040BDC">
        <w:rPr>
          <w:rFonts w:hint="eastAsia"/>
          <w:lang w:eastAsia="zh-CN"/>
        </w:rPr>
        <w:t>行动方面（文化多样性与特征，语言多样性与本地内容）；</w:t>
      </w:r>
    </w:p>
    <w:p w14:paraId="14A50491" w14:textId="77777777" w:rsidR="00B163BF" w:rsidRPr="00040BDC" w:rsidRDefault="00B163BF" w:rsidP="00B163BF">
      <w:pPr>
        <w:pStyle w:val="Normalnoindent"/>
        <w:rPr>
          <w:lang w:eastAsia="zh-CN"/>
        </w:rPr>
      </w:pPr>
      <w:r w:rsidRPr="00040BDC">
        <w:rPr>
          <w:i/>
          <w:iCs/>
          <w:lang w:eastAsia="zh-CN"/>
        </w:rPr>
        <w:t>f)</w:t>
      </w:r>
      <w:r w:rsidRPr="00040BDC">
        <w:rPr>
          <w:rFonts w:hint="eastAsia"/>
          <w:lang w:eastAsia="zh-CN"/>
        </w:rPr>
        <w:tab/>
      </w:r>
      <w:r w:rsidRPr="00040BDC">
        <w:rPr>
          <w:lang w:eastAsia="zh-CN"/>
        </w:rPr>
        <w:t>全权代表大会有关世界电信标准化全会不断变化的作用</w:t>
      </w:r>
      <w:r w:rsidRPr="00040BDC">
        <w:rPr>
          <w:rFonts w:hint="eastAsia"/>
          <w:lang w:eastAsia="zh-CN"/>
        </w:rPr>
        <w:t>的</w:t>
      </w:r>
      <w:r w:rsidRPr="00040BDC">
        <w:rPr>
          <w:lang w:eastAsia="zh-CN"/>
        </w:rPr>
        <w:t>第</w:t>
      </w:r>
      <w:r w:rsidRPr="00040BDC">
        <w:rPr>
          <w:lang w:eastAsia="zh-CN"/>
        </w:rPr>
        <w:t>122</w:t>
      </w:r>
      <w:r w:rsidRPr="00040BDC">
        <w:rPr>
          <w:lang w:eastAsia="zh-CN"/>
        </w:rPr>
        <w:t>号决议（</w:t>
      </w:r>
      <w:r w:rsidRPr="00040BDC">
        <w:rPr>
          <w:rFonts w:hint="eastAsia"/>
          <w:lang w:eastAsia="zh-CN"/>
        </w:rPr>
        <w:t>2010</w:t>
      </w:r>
      <w:r w:rsidRPr="00040BDC">
        <w:rPr>
          <w:rFonts w:hint="eastAsia"/>
          <w:lang w:eastAsia="zh-CN"/>
        </w:rPr>
        <w:t>年，瓜达拉哈拉，修订版</w:t>
      </w:r>
      <w:r w:rsidRPr="00040BDC">
        <w:rPr>
          <w:lang w:eastAsia="zh-CN"/>
        </w:rPr>
        <w:t>）</w:t>
      </w:r>
      <w:r w:rsidRPr="00040BDC">
        <w:rPr>
          <w:rFonts w:hint="eastAsia"/>
          <w:lang w:eastAsia="zh-CN"/>
        </w:rPr>
        <w:t>；</w:t>
      </w:r>
    </w:p>
    <w:p w14:paraId="19ACF530" w14:textId="77777777" w:rsidR="00B163BF" w:rsidRPr="00040BDC" w:rsidRDefault="00B163BF" w:rsidP="00B163BF">
      <w:pPr>
        <w:pStyle w:val="Normalnoindent"/>
        <w:rPr>
          <w:lang w:eastAsia="zh-CN"/>
        </w:rPr>
      </w:pPr>
      <w:r w:rsidRPr="00040BDC">
        <w:rPr>
          <w:rFonts w:hint="eastAsia"/>
          <w:i/>
          <w:iCs/>
          <w:lang w:eastAsia="zh-CN"/>
        </w:rPr>
        <w:t>g</w:t>
      </w:r>
      <w:r w:rsidRPr="00040BDC">
        <w:rPr>
          <w:i/>
          <w:iCs/>
          <w:lang w:eastAsia="zh-CN"/>
        </w:rPr>
        <w:t>)</w:t>
      </w:r>
      <w:r w:rsidRPr="00040BDC">
        <w:rPr>
          <w:rFonts w:hint="eastAsia"/>
          <w:lang w:eastAsia="zh-CN"/>
        </w:rPr>
        <w:tab/>
      </w:r>
      <w:r w:rsidRPr="00040BDC">
        <w:rPr>
          <w:rFonts w:hint="eastAsia"/>
          <w:lang w:eastAsia="zh-CN"/>
        </w:rPr>
        <w:t>多语文的使用在推进各国充分参与国际电联工作、在建设一个向所有人开放的全球信息社会和在实现</w:t>
      </w:r>
      <w:r w:rsidRPr="00040BDC">
        <w:rPr>
          <w:rFonts w:hint="eastAsia"/>
          <w:lang w:eastAsia="zh-CN"/>
        </w:rPr>
        <w:t>WSIS</w:t>
      </w:r>
      <w:r w:rsidRPr="00040BDC">
        <w:rPr>
          <w:rFonts w:hint="eastAsia"/>
          <w:lang w:eastAsia="zh-CN"/>
        </w:rPr>
        <w:t>各项目标中的重要作用；</w:t>
      </w:r>
    </w:p>
    <w:p w14:paraId="1B46E2FE" w14:textId="77777777" w:rsidR="00B163BF" w:rsidRPr="00040BDC" w:rsidRDefault="00B163BF" w:rsidP="00913573">
      <w:pPr>
        <w:pStyle w:val="Normalnoindent"/>
        <w:rPr>
          <w:lang w:eastAsia="zh-CN"/>
        </w:rPr>
      </w:pPr>
      <w:r w:rsidRPr="00040BDC">
        <w:rPr>
          <w:i/>
          <w:iCs/>
          <w:lang w:eastAsia="zh-CN"/>
        </w:rPr>
        <w:t>h)</w:t>
      </w:r>
      <w:r w:rsidRPr="00040BDC">
        <w:rPr>
          <w:lang w:eastAsia="zh-CN"/>
        </w:rPr>
        <w:tab/>
      </w:r>
      <w:r w:rsidRPr="00040BDC">
        <w:rPr>
          <w:rFonts w:hint="eastAsia"/>
          <w:lang w:eastAsia="zh-CN"/>
        </w:rPr>
        <w:t>业界、相关技术和国际组织以及顶级域名（</w:t>
      </w:r>
      <w:r w:rsidRPr="00040BDC">
        <w:rPr>
          <w:rFonts w:hint="eastAsia"/>
          <w:lang w:eastAsia="zh-CN"/>
        </w:rPr>
        <w:t>TLD</w:t>
      </w:r>
      <w:r w:rsidRPr="00040BDC">
        <w:rPr>
          <w:rFonts w:hint="eastAsia"/>
          <w:lang w:eastAsia="zh-CN"/>
        </w:rPr>
        <w:t>）运营商社群在继续推动域名系统（</w:t>
      </w:r>
      <w:r w:rsidRPr="00040BDC">
        <w:rPr>
          <w:rFonts w:hint="eastAsia"/>
          <w:lang w:eastAsia="zh-CN"/>
        </w:rPr>
        <w:t>DNS</w:t>
      </w:r>
      <w:r w:rsidRPr="00040BDC">
        <w:rPr>
          <w:rFonts w:hint="eastAsia"/>
          <w:lang w:eastAsia="zh-CN"/>
        </w:rPr>
        <w:t>）使用国际化（多语文）域名（</w:t>
      </w:r>
      <w:r w:rsidRPr="00040BDC">
        <w:rPr>
          <w:rFonts w:hint="eastAsia"/>
          <w:lang w:eastAsia="zh-CN"/>
        </w:rPr>
        <w:t>IDN</w:t>
      </w:r>
      <w:r w:rsidRPr="00040BDC">
        <w:rPr>
          <w:rFonts w:hint="eastAsia"/>
          <w:lang w:eastAsia="zh-CN"/>
        </w:rPr>
        <w:t>）方面的作用；</w:t>
      </w:r>
    </w:p>
    <w:p w14:paraId="097EF8BA" w14:textId="77777777" w:rsidR="00B163BF" w:rsidRPr="00040BDC" w:rsidRDefault="00B163BF" w:rsidP="00913573">
      <w:pPr>
        <w:pStyle w:val="Normalnoindent"/>
        <w:rPr>
          <w:lang w:eastAsia="zh-CN"/>
        </w:rPr>
      </w:pPr>
      <w:r w:rsidRPr="00040BDC">
        <w:rPr>
          <w:i/>
          <w:iCs/>
          <w:lang w:eastAsia="zh-CN"/>
        </w:rPr>
        <w:t>i)</w:t>
      </w:r>
      <w:r w:rsidRPr="00040BDC">
        <w:rPr>
          <w:lang w:eastAsia="zh-CN"/>
        </w:rPr>
        <w:tab/>
      </w:r>
      <w:r w:rsidRPr="00040BDC">
        <w:rPr>
          <w:rFonts w:hint="eastAsia"/>
          <w:lang w:eastAsia="zh-CN"/>
        </w:rPr>
        <w:t>虽然在技术开发和</w:t>
      </w:r>
      <w:r w:rsidRPr="00040BDC">
        <w:rPr>
          <w:rFonts w:hint="eastAsia"/>
          <w:lang w:eastAsia="zh-CN"/>
        </w:rPr>
        <w:t>IDN</w:t>
      </w:r>
      <w:r w:rsidRPr="00040BDC">
        <w:rPr>
          <w:rFonts w:hint="eastAsia"/>
          <w:lang w:eastAsia="zh-CN"/>
        </w:rPr>
        <w:t>在</w:t>
      </w:r>
      <w:r w:rsidRPr="00040BDC">
        <w:rPr>
          <w:rFonts w:hint="eastAsia"/>
          <w:lang w:eastAsia="zh-CN"/>
        </w:rPr>
        <w:t>DNS</w:t>
      </w:r>
      <w:r w:rsidRPr="00040BDC">
        <w:rPr>
          <w:rFonts w:hint="eastAsia"/>
          <w:lang w:eastAsia="zh-CN"/>
        </w:rPr>
        <w:t>中的可用性方面取得了重大进展，但普遍适用仍然是首要挑战；</w:t>
      </w:r>
    </w:p>
    <w:p w14:paraId="6718B1DD" w14:textId="77777777" w:rsidR="00B163BF" w:rsidRPr="00040BDC" w:rsidRDefault="00B163BF" w:rsidP="00913573">
      <w:pPr>
        <w:pStyle w:val="Normalnoindent"/>
        <w:rPr>
          <w:lang w:eastAsia="zh-CN"/>
        </w:rPr>
      </w:pPr>
      <w:r w:rsidRPr="00040BDC">
        <w:rPr>
          <w:i/>
          <w:iCs/>
          <w:lang w:eastAsia="zh-CN"/>
        </w:rPr>
        <w:t>j)</w:t>
      </w:r>
      <w:r w:rsidRPr="00040BDC">
        <w:rPr>
          <w:lang w:eastAsia="zh-CN"/>
        </w:rPr>
        <w:tab/>
      </w:r>
      <w:r w:rsidRPr="00040BDC">
        <w:rPr>
          <w:rFonts w:hint="eastAsia"/>
          <w:lang w:eastAsia="zh-CN"/>
        </w:rPr>
        <w:t>互联网上多语文的缺乏造成了巨大的数字鸿沟；</w:t>
      </w:r>
    </w:p>
    <w:p w14:paraId="396C5143" w14:textId="77777777" w:rsidR="00B163BF" w:rsidRPr="00040BDC" w:rsidRDefault="00B163BF" w:rsidP="00913573">
      <w:pPr>
        <w:pStyle w:val="Normalnoindent"/>
        <w:rPr>
          <w:lang w:eastAsia="zh-CN"/>
        </w:rPr>
      </w:pPr>
      <w:r w:rsidRPr="00040BDC">
        <w:rPr>
          <w:i/>
          <w:iCs/>
          <w:lang w:eastAsia="zh-CN"/>
        </w:rPr>
        <w:t>k)</w:t>
      </w:r>
      <w:r w:rsidRPr="00040BDC">
        <w:rPr>
          <w:lang w:eastAsia="zh-CN"/>
        </w:rPr>
        <w:tab/>
      </w:r>
      <w:r w:rsidRPr="00040BDC">
        <w:rPr>
          <w:rFonts w:hint="eastAsia"/>
          <w:lang w:eastAsia="zh-CN"/>
        </w:rPr>
        <w:t>IDN</w:t>
      </w:r>
      <w:r w:rsidRPr="00040BDC">
        <w:rPr>
          <w:rFonts w:hint="eastAsia"/>
          <w:lang w:eastAsia="zh-CN"/>
        </w:rPr>
        <w:t>的采用将促进互联网的多语文化，并支持世界大部分地区实现有意义的连接；</w:t>
      </w:r>
    </w:p>
    <w:p w14:paraId="0B765959" w14:textId="77777777" w:rsidR="00B163BF" w:rsidRPr="00040BDC" w:rsidRDefault="00B163BF" w:rsidP="00B163BF">
      <w:pPr>
        <w:pStyle w:val="Normalnoindent"/>
        <w:rPr>
          <w:szCs w:val="22"/>
          <w:lang w:eastAsia="zh-CN"/>
        </w:rPr>
      </w:pPr>
      <w:r w:rsidRPr="00040BDC">
        <w:rPr>
          <w:i/>
          <w:iCs/>
          <w:szCs w:val="22"/>
          <w:lang w:eastAsia="zh-CN"/>
        </w:rPr>
        <w:t>l)</w:t>
      </w:r>
      <w:r w:rsidRPr="00040BDC">
        <w:rPr>
          <w:szCs w:val="22"/>
          <w:lang w:eastAsia="zh-CN"/>
        </w:rPr>
        <w:tab/>
      </w:r>
      <w:r w:rsidRPr="00040BDC">
        <w:rPr>
          <w:rFonts w:hint="eastAsia"/>
          <w:szCs w:val="22"/>
          <w:lang w:eastAsia="zh-CN"/>
        </w:rPr>
        <w:t>域名行业和相关区域性和国际组织以及举措（如数字非洲联盟）为提高</w:t>
      </w:r>
      <w:r w:rsidRPr="00040BDC">
        <w:rPr>
          <w:rFonts w:hint="eastAsia"/>
          <w:szCs w:val="22"/>
          <w:lang w:eastAsia="zh-CN"/>
        </w:rPr>
        <w:t>IDN</w:t>
      </w:r>
      <w:r w:rsidRPr="00040BDC">
        <w:rPr>
          <w:rFonts w:hint="eastAsia"/>
          <w:szCs w:val="22"/>
          <w:lang w:eastAsia="zh-CN"/>
        </w:rPr>
        <w:t>的可用性所做的工作，</w:t>
      </w:r>
    </w:p>
    <w:p w14:paraId="564E7549" w14:textId="77777777" w:rsidR="00B163BF" w:rsidRPr="00040BDC" w:rsidRDefault="00B163BF" w:rsidP="00B163BF">
      <w:pPr>
        <w:pStyle w:val="Call"/>
        <w:rPr>
          <w:rStyle w:val="Italic0"/>
          <w:lang w:eastAsia="zh-CN"/>
        </w:rPr>
      </w:pPr>
      <w:r w:rsidRPr="00040BDC">
        <w:rPr>
          <w:rFonts w:hint="eastAsia"/>
          <w:lang w:eastAsia="zh-CN"/>
        </w:rPr>
        <w:t>考虑到</w:t>
      </w:r>
    </w:p>
    <w:p w14:paraId="1AF65613" w14:textId="77777777" w:rsidR="00B163BF" w:rsidRPr="00040BDC" w:rsidRDefault="00B163BF" w:rsidP="00B163BF">
      <w:pPr>
        <w:pStyle w:val="Normalnoindent"/>
        <w:rPr>
          <w:lang w:eastAsia="zh-CN"/>
        </w:rPr>
      </w:pPr>
      <w:r w:rsidRPr="00040BDC">
        <w:rPr>
          <w:i/>
          <w:iCs/>
          <w:lang w:eastAsia="zh-CN"/>
        </w:rPr>
        <w:t>a)</w:t>
      </w:r>
      <w:r w:rsidRPr="00040BDC">
        <w:rPr>
          <w:rFonts w:hint="eastAsia"/>
          <w:lang w:eastAsia="zh-CN"/>
        </w:rPr>
        <w:tab/>
      </w:r>
      <w:r w:rsidRPr="00040BDC">
        <w:rPr>
          <w:lang w:eastAsia="zh-CN"/>
        </w:rPr>
        <w:t>需要</w:t>
      </w:r>
      <w:r w:rsidRPr="00040BDC">
        <w:rPr>
          <w:rFonts w:hint="eastAsia"/>
          <w:lang w:eastAsia="zh-CN"/>
        </w:rPr>
        <w:t>进一步</w:t>
      </w:r>
      <w:r w:rsidRPr="00040BDC">
        <w:rPr>
          <w:lang w:eastAsia="zh-CN"/>
        </w:rPr>
        <w:t>深入讨论因国家主权与国际协调一致的需要之间的相互</w:t>
      </w:r>
      <w:r w:rsidRPr="00040BDC">
        <w:rPr>
          <w:rFonts w:hint="eastAsia"/>
          <w:lang w:eastAsia="zh-CN"/>
        </w:rPr>
        <w:t>作用</w:t>
      </w:r>
      <w:r w:rsidRPr="00040BDC">
        <w:rPr>
          <w:lang w:eastAsia="zh-CN"/>
        </w:rPr>
        <w:t>而产生的与</w:t>
      </w:r>
      <w:r w:rsidRPr="00040BDC">
        <w:rPr>
          <w:rFonts w:hint="eastAsia"/>
          <w:lang w:eastAsia="zh-CN"/>
        </w:rPr>
        <w:t>IDN</w:t>
      </w:r>
      <w:r w:rsidRPr="00040BDC">
        <w:rPr>
          <w:lang w:eastAsia="zh-CN"/>
        </w:rPr>
        <w:t>有关的政治、经济和技术问题；</w:t>
      </w:r>
    </w:p>
    <w:p w14:paraId="7750E799" w14:textId="77777777" w:rsidR="00290A42" w:rsidRPr="00040BDC" w:rsidRDefault="00290A42" w:rsidP="00290A42">
      <w:pPr>
        <w:rPr>
          <w:lang w:eastAsia="zh-CN"/>
        </w:rPr>
      </w:pPr>
      <w:r w:rsidRPr="00040BDC">
        <w:rPr>
          <w:lang w:eastAsia="zh-CN"/>
        </w:rPr>
        <w:br w:type="page"/>
      </w:r>
    </w:p>
    <w:p w14:paraId="75D1CA78" w14:textId="77777777" w:rsidR="00B163BF" w:rsidRPr="00040BDC" w:rsidRDefault="00B163BF" w:rsidP="00B163BF">
      <w:pPr>
        <w:pStyle w:val="Normalnoindent"/>
        <w:rPr>
          <w:lang w:eastAsia="zh-CN"/>
        </w:rPr>
      </w:pPr>
      <w:r w:rsidRPr="00040BDC">
        <w:rPr>
          <w:i/>
          <w:iCs/>
          <w:lang w:eastAsia="zh-CN"/>
        </w:rPr>
        <w:lastRenderedPageBreak/>
        <w:t>b)</w:t>
      </w:r>
      <w:r w:rsidRPr="00040BDC">
        <w:rPr>
          <w:rFonts w:hint="eastAsia"/>
          <w:lang w:eastAsia="zh-CN"/>
        </w:rPr>
        <w:tab/>
      </w:r>
      <w:r w:rsidRPr="00040BDC">
        <w:rPr>
          <w:rFonts w:hint="eastAsia"/>
          <w:lang w:eastAsia="zh-CN"/>
        </w:rPr>
        <w:t>各</w:t>
      </w:r>
      <w:r w:rsidRPr="00040BDC">
        <w:rPr>
          <w:lang w:eastAsia="zh-CN"/>
        </w:rPr>
        <w:t>政府间组织已经并应继续在协调与互联网有关的公共政策问题方面发挥促进作用；</w:t>
      </w:r>
    </w:p>
    <w:p w14:paraId="0C516165" w14:textId="77777777" w:rsidR="00B163BF" w:rsidRPr="00040BDC" w:rsidRDefault="00B163BF" w:rsidP="00B163BF">
      <w:pPr>
        <w:pStyle w:val="Normalnoindent"/>
        <w:rPr>
          <w:lang w:eastAsia="zh-CN"/>
        </w:rPr>
      </w:pPr>
      <w:r w:rsidRPr="00040BDC">
        <w:rPr>
          <w:i/>
          <w:iCs/>
          <w:lang w:eastAsia="zh-CN"/>
        </w:rPr>
        <w:t>c)</w:t>
      </w:r>
      <w:r w:rsidRPr="00040BDC">
        <w:rPr>
          <w:rFonts w:hint="eastAsia"/>
          <w:lang w:eastAsia="zh-CN"/>
        </w:rPr>
        <w:tab/>
      </w:r>
      <w:r w:rsidRPr="00040BDC">
        <w:rPr>
          <w:lang w:eastAsia="zh-CN"/>
        </w:rPr>
        <w:t>国际</w:t>
      </w:r>
      <w:r w:rsidRPr="00040BDC">
        <w:rPr>
          <w:rFonts w:hint="eastAsia"/>
          <w:lang w:eastAsia="zh-CN"/>
        </w:rPr>
        <w:t>性</w:t>
      </w:r>
      <w:r w:rsidRPr="00040BDC">
        <w:rPr>
          <w:lang w:eastAsia="zh-CN"/>
        </w:rPr>
        <w:t>组织亦已并应继续在制定与互联网有关的技术标准和相关政策方面发挥重要作用；</w:t>
      </w:r>
    </w:p>
    <w:p w14:paraId="291226A6" w14:textId="77777777" w:rsidR="00B163BF" w:rsidRPr="00040BDC" w:rsidRDefault="00B163BF" w:rsidP="00B163BF">
      <w:pPr>
        <w:pStyle w:val="Normalnoindent"/>
        <w:rPr>
          <w:lang w:eastAsia="zh-CN"/>
        </w:rPr>
      </w:pPr>
      <w:r w:rsidRPr="00040BDC">
        <w:rPr>
          <w:i/>
          <w:iCs/>
          <w:lang w:eastAsia="zh-CN"/>
        </w:rPr>
        <w:t>d)</w:t>
      </w:r>
      <w:r w:rsidRPr="00040BDC">
        <w:rPr>
          <w:rFonts w:hint="eastAsia"/>
          <w:lang w:eastAsia="zh-CN"/>
        </w:rPr>
        <w:tab/>
      </w:r>
      <w:r w:rsidRPr="00040BDC">
        <w:rPr>
          <w:lang w:eastAsia="zh-CN"/>
        </w:rPr>
        <w:t>国际电联电信标准化部门</w:t>
      </w:r>
      <w:r w:rsidRPr="00040BDC">
        <w:rPr>
          <w:rFonts w:hint="eastAsia"/>
          <w:lang w:eastAsia="zh-CN"/>
        </w:rPr>
        <w:t>（</w:t>
      </w:r>
      <w:r w:rsidRPr="00040BDC">
        <w:rPr>
          <w:rFonts w:hint="eastAsia"/>
          <w:lang w:eastAsia="zh-CN"/>
        </w:rPr>
        <w:t>ITU-T</w:t>
      </w:r>
      <w:r w:rsidRPr="00040BDC">
        <w:rPr>
          <w:rFonts w:hint="eastAsia"/>
          <w:lang w:eastAsia="zh-CN"/>
        </w:rPr>
        <w:t>）在及</w:t>
      </w:r>
      <w:r w:rsidRPr="00040BDC">
        <w:rPr>
          <w:lang w:eastAsia="zh-CN"/>
        </w:rPr>
        <w:t>时成功处理类似问题</w:t>
      </w:r>
      <w:r w:rsidRPr="00040BDC">
        <w:rPr>
          <w:rFonts w:hint="eastAsia"/>
          <w:lang w:eastAsia="zh-CN"/>
        </w:rPr>
        <w:t>方面</w:t>
      </w:r>
      <w:r w:rsidRPr="00040BDC">
        <w:rPr>
          <w:lang w:eastAsia="zh-CN"/>
        </w:rPr>
        <w:t>经验</w:t>
      </w:r>
      <w:r w:rsidRPr="00040BDC">
        <w:rPr>
          <w:rFonts w:hint="eastAsia"/>
          <w:lang w:eastAsia="zh-CN"/>
        </w:rPr>
        <w:t>丰富，特别是在非拉丁字符集的使用方面</w:t>
      </w:r>
      <w:r w:rsidRPr="00040BDC">
        <w:rPr>
          <w:lang w:eastAsia="zh-CN"/>
        </w:rPr>
        <w:t>；</w:t>
      </w:r>
    </w:p>
    <w:p w14:paraId="386188AB" w14:textId="77777777" w:rsidR="00B163BF" w:rsidRPr="00040BDC" w:rsidRDefault="00B163BF" w:rsidP="00834628">
      <w:pPr>
        <w:pStyle w:val="Normalnoindent"/>
        <w:rPr>
          <w:szCs w:val="22"/>
          <w:lang w:eastAsia="zh-CN"/>
        </w:rPr>
      </w:pPr>
      <w:r w:rsidRPr="00040BDC">
        <w:rPr>
          <w:i/>
          <w:iCs/>
          <w:lang w:eastAsia="zh-CN"/>
        </w:rPr>
        <w:t>e)</w:t>
      </w:r>
      <w:r w:rsidRPr="00040BDC">
        <w:rPr>
          <w:lang w:eastAsia="zh-CN"/>
        </w:rPr>
        <w:tab/>
      </w:r>
      <w:r w:rsidRPr="00040BDC">
        <w:rPr>
          <w:rFonts w:hint="eastAsia"/>
          <w:szCs w:val="22"/>
          <w:lang w:eastAsia="zh-CN"/>
        </w:rPr>
        <w:t>相关区域性和国际组织正在努力加快部署</w:t>
      </w:r>
      <w:r w:rsidRPr="00040BDC">
        <w:rPr>
          <w:rFonts w:hint="eastAsia"/>
          <w:szCs w:val="22"/>
          <w:lang w:eastAsia="zh-CN"/>
        </w:rPr>
        <w:t>IDN</w:t>
      </w:r>
      <w:r w:rsidRPr="00040BDC">
        <w:rPr>
          <w:rFonts w:hint="eastAsia"/>
          <w:szCs w:val="22"/>
          <w:lang w:eastAsia="zh-CN"/>
        </w:rPr>
        <w:t>；</w:t>
      </w:r>
    </w:p>
    <w:p w14:paraId="10C4E436" w14:textId="77777777" w:rsidR="00B163BF" w:rsidRPr="00040BDC" w:rsidRDefault="00B163BF" w:rsidP="00834628">
      <w:pPr>
        <w:pStyle w:val="Normalnoindent"/>
        <w:rPr>
          <w:lang w:eastAsia="zh-CN"/>
        </w:rPr>
      </w:pPr>
      <w:r w:rsidRPr="00040BDC">
        <w:rPr>
          <w:i/>
          <w:iCs/>
          <w:lang w:eastAsia="zh-CN"/>
        </w:rPr>
        <w:t>f)</w:t>
      </w:r>
      <w:r w:rsidRPr="00040BDC">
        <w:rPr>
          <w:lang w:eastAsia="zh-CN"/>
        </w:rPr>
        <w:tab/>
      </w:r>
      <w:r w:rsidRPr="00040BDC">
        <w:rPr>
          <w:rFonts w:hint="eastAsia"/>
          <w:lang w:eastAsia="zh-CN"/>
        </w:rPr>
        <w:t>虽然</w:t>
      </w:r>
      <w:r w:rsidRPr="00040BDC">
        <w:rPr>
          <w:rFonts w:hint="eastAsia"/>
          <w:lang w:eastAsia="zh-CN"/>
        </w:rPr>
        <w:t>IDN</w:t>
      </w:r>
      <w:r w:rsidRPr="00040BDC">
        <w:rPr>
          <w:rFonts w:hint="eastAsia"/>
          <w:lang w:eastAsia="zh-CN"/>
        </w:rPr>
        <w:t>日益普及，但仍需要提高用户对</w:t>
      </w:r>
      <w:r w:rsidRPr="00040BDC">
        <w:rPr>
          <w:rFonts w:hint="eastAsia"/>
          <w:lang w:eastAsia="zh-CN"/>
        </w:rPr>
        <w:t>IDN</w:t>
      </w:r>
      <w:r w:rsidRPr="00040BDC">
        <w:rPr>
          <w:rFonts w:hint="eastAsia"/>
          <w:lang w:eastAsia="zh-CN"/>
        </w:rPr>
        <w:t>可用性和普遍适用性面临挑战的认识，以确保其持续增长；</w:t>
      </w:r>
    </w:p>
    <w:p w14:paraId="6C73A828" w14:textId="77777777" w:rsidR="00B163BF" w:rsidRPr="00040BDC" w:rsidRDefault="00B163BF" w:rsidP="00834628">
      <w:pPr>
        <w:pStyle w:val="Normalnoindent"/>
        <w:rPr>
          <w:lang w:val="en-US" w:eastAsia="zh-CN"/>
        </w:rPr>
      </w:pPr>
      <w:r w:rsidRPr="00040BDC">
        <w:rPr>
          <w:rFonts w:hint="eastAsia"/>
          <w:i/>
          <w:iCs/>
          <w:lang w:eastAsia="zh-CN"/>
        </w:rPr>
        <w:t>g</w:t>
      </w:r>
      <w:r w:rsidRPr="00040BDC">
        <w:rPr>
          <w:i/>
          <w:iCs/>
          <w:lang w:eastAsia="zh-CN"/>
        </w:rPr>
        <w:t>)</w:t>
      </w:r>
      <w:r w:rsidRPr="00040BDC">
        <w:rPr>
          <w:lang w:eastAsia="zh-CN"/>
        </w:rPr>
        <w:tab/>
      </w:r>
      <w:r w:rsidRPr="00040BDC">
        <w:rPr>
          <w:rFonts w:hint="eastAsia"/>
          <w:lang w:eastAsia="zh-CN"/>
        </w:rPr>
        <w:t>国际电联发展部门（</w:t>
      </w:r>
      <w:r w:rsidRPr="00040BDC">
        <w:rPr>
          <w:rFonts w:hint="eastAsia"/>
          <w:lang w:eastAsia="zh-CN"/>
        </w:rPr>
        <w:t>ITU-D</w:t>
      </w:r>
      <w:r w:rsidRPr="00040BDC">
        <w:rPr>
          <w:rFonts w:hint="eastAsia"/>
          <w:lang w:eastAsia="zh-CN"/>
        </w:rPr>
        <w:t>）可以在能力建设、扩大互联网多语文使用方面发挥带头作用，包括通过促进普遍适用性</w:t>
      </w:r>
      <w:r w:rsidRPr="00040BDC">
        <w:rPr>
          <w:rFonts w:hint="eastAsia"/>
          <w:lang w:val="en-US" w:eastAsia="zh-CN"/>
        </w:rPr>
        <w:t>；</w:t>
      </w:r>
    </w:p>
    <w:p w14:paraId="2C06FDBE" w14:textId="77777777" w:rsidR="00B163BF" w:rsidRPr="00040BDC" w:rsidRDefault="00B163BF" w:rsidP="00834628">
      <w:pPr>
        <w:pStyle w:val="Normalnoindent"/>
        <w:rPr>
          <w:lang w:eastAsia="zh-CN"/>
        </w:rPr>
      </w:pPr>
      <w:r w:rsidRPr="00040BDC">
        <w:rPr>
          <w:i/>
          <w:iCs/>
          <w:lang w:eastAsia="zh-CN"/>
        </w:rPr>
        <w:t>h)</w:t>
      </w:r>
      <w:r w:rsidRPr="00040BDC">
        <w:rPr>
          <w:rFonts w:hint="eastAsia"/>
          <w:lang w:eastAsia="zh-CN"/>
        </w:rPr>
        <w:tab/>
      </w:r>
      <w:r w:rsidRPr="00040BDC">
        <w:rPr>
          <w:lang w:eastAsia="zh-CN"/>
        </w:rPr>
        <w:t>其它相关组织正在</w:t>
      </w:r>
      <w:r w:rsidRPr="00040BDC">
        <w:rPr>
          <w:rFonts w:hint="eastAsia"/>
          <w:lang w:eastAsia="zh-CN"/>
        </w:rPr>
        <w:t>开展</w:t>
      </w:r>
      <w:r w:rsidRPr="00040BDC">
        <w:rPr>
          <w:lang w:eastAsia="zh-CN"/>
        </w:rPr>
        <w:t>的活动，</w:t>
      </w:r>
    </w:p>
    <w:p w14:paraId="23413B91" w14:textId="77777777" w:rsidR="00B163BF" w:rsidRPr="00040BDC" w:rsidRDefault="00B163BF" w:rsidP="00B163BF">
      <w:pPr>
        <w:pStyle w:val="Call"/>
        <w:rPr>
          <w:rStyle w:val="Italic0"/>
          <w:lang w:eastAsia="zh-CN"/>
        </w:rPr>
      </w:pPr>
      <w:r w:rsidRPr="00040BDC">
        <w:rPr>
          <w:rFonts w:hint="eastAsia"/>
          <w:lang w:eastAsia="zh-CN"/>
        </w:rPr>
        <w:t>做出决议，责成国际电</w:t>
      </w:r>
      <w:proofErr w:type="gramStart"/>
      <w:r w:rsidRPr="00040BDC">
        <w:rPr>
          <w:rFonts w:hint="eastAsia"/>
          <w:lang w:eastAsia="zh-CN"/>
        </w:rPr>
        <w:t>联电信</w:t>
      </w:r>
      <w:proofErr w:type="gramEnd"/>
      <w:r w:rsidRPr="00040BDC">
        <w:rPr>
          <w:rFonts w:hint="eastAsia"/>
          <w:lang w:eastAsia="zh-CN"/>
        </w:rPr>
        <w:t>标准化部门第</w:t>
      </w:r>
      <w:r w:rsidRPr="00040BDC">
        <w:rPr>
          <w:lang w:eastAsia="zh-CN"/>
        </w:rPr>
        <w:t>21</w:t>
      </w:r>
      <w:r w:rsidRPr="00040BDC">
        <w:rPr>
          <w:rFonts w:hint="eastAsia"/>
          <w:lang w:eastAsia="zh-CN"/>
        </w:rPr>
        <w:t>研究</w:t>
      </w:r>
      <w:proofErr w:type="gramStart"/>
      <w:r w:rsidRPr="00040BDC">
        <w:rPr>
          <w:rFonts w:hint="eastAsia"/>
          <w:lang w:eastAsia="zh-CN"/>
        </w:rPr>
        <w:t>组及其</w:t>
      </w:r>
      <w:proofErr w:type="gramEnd"/>
      <w:r w:rsidRPr="00040BDC">
        <w:rPr>
          <w:rFonts w:hint="eastAsia"/>
          <w:lang w:eastAsia="zh-CN"/>
        </w:rPr>
        <w:t>它相关研究组</w:t>
      </w:r>
    </w:p>
    <w:p w14:paraId="1896DF7A" w14:textId="77777777" w:rsidR="00B163BF" w:rsidRPr="00040BDC" w:rsidRDefault="00B163BF" w:rsidP="00B163BF">
      <w:pPr>
        <w:ind w:firstLineChars="200" w:firstLine="480"/>
        <w:rPr>
          <w:lang w:eastAsia="zh-CN"/>
        </w:rPr>
      </w:pPr>
      <w:r w:rsidRPr="00040BDC">
        <w:rPr>
          <w:rFonts w:hint="eastAsia"/>
          <w:lang w:eastAsia="zh-CN"/>
        </w:rPr>
        <w:t>继续</w:t>
      </w:r>
      <w:r w:rsidRPr="00040BDC">
        <w:rPr>
          <w:lang w:eastAsia="zh-CN"/>
        </w:rPr>
        <w:t>研究</w:t>
      </w:r>
      <w:r w:rsidRPr="00040BDC">
        <w:rPr>
          <w:rFonts w:hint="eastAsia"/>
          <w:lang w:eastAsia="zh-CN"/>
        </w:rPr>
        <w:t>IDN</w:t>
      </w:r>
      <w:r w:rsidRPr="00040BDC">
        <w:rPr>
          <w:lang w:eastAsia="zh-CN"/>
        </w:rPr>
        <w:t>问题，并继续与该领域的</w:t>
      </w:r>
      <w:r w:rsidRPr="00040BDC">
        <w:rPr>
          <w:rFonts w:hint="eastAsia"/>
          <w:lang w:eastAsia="zh-CN"/>
        </w:rPr>
        <w:t>适当</w:t>
      </w:r>
      <w:r w:rsidRPr="00040BDC">
        <w:rPr>
          <w:lang w:eastAsia="zh-CN"/>
        </w:rPr>
        <w:t>实体进行联络和合作，</w:t>
      </w:r>
      <w:r w:rsidRPr="00040BDC">
        <w:rPr>
          <w:rFonts w:hint="eastAsia"/>
          <w:lang w:eastAsia="zh-CN"/>
        </w:rPr>
        <w:t>无论是政府间组织还是非政府组织，</w:t>
      </w:r>
    </w:p>
    <w:p w14:paraId="6F080ED4" w14:textId="77777777" w:rsidR="00B163BF" w:rsidRPr="00040BDC" w:rsidRDefault="00B163BF" w:rsidP="00B163BF">
      <w:pPr>
        <w:pStyle w:val="Call"/>
        <w:rPr>
          <w:rStyle w:val="Italic0"/>
          <w:lang w:eastAsia="zh-CN"/>
        </w:rPr>
      </w:pPr>
      <w:r w:rsidRPr="00040BDC">
        <w:rPr>
          <w:rFonts w:hint="eastAsia"/>
          <w:lang w:eastAsia="zh-CN"/>
        </w:rPr>
        <w:t>责成电信标准化局主任</w:t>
      </w:r>
    </w:p>
    <w:p w14:paraId="232DCE1C" w14:textId="77777777" w:rsidR="00B163BF" w:rsidRPr="00040BDC" w:rsidRDefault="00B163BF" w:rsidP="00834628">
      <w:pPr>
        <w:pStyle w:val="Normalnoindent"/>
        <w:rPr>
          <w:lang w:eastAsia="zh-CN"/>
        </w:rPr>
      </w:pPr>
      <w:r w:rsidRPr="00040BDC">
        <w:rPr>
          <w:lang w:eastAsia="zh-CN"/>
        </w:rPr>
        <w:t>1</w:t>
      </w:r>
      <w:r w:rsidRPr="00040BDC">
        <w:rPr>
          <w:lang w:eastAsia="zh-CN"/>
        </w:rPr>
        <w:tab/>
      </w:r>
      <w:r w:rsidRPr="00040BDC">
        <w:rPr>
          <w:rFonts w:hint="eastAsia"/>
          <w:szCs w:val="24"/>
          <w:lang w:eastAsia="zh-CN"/>
        </w:rPr>
        <w:t>促进</w:t>
      </w:r>
      <w:r w:rsidRPr="00040BDC">
        <w:rPr>
          <w:rFonts w:hint="eastAsia"/>
          <w:szCs w:val="24"/>
          <w:lang w:eastAsia="zh-CN"/>
        </w:rPr>
        <w:t>IDN</w:t>
      </w:r>
      <w:r w:rsidRPr="00040BDC">
        <w:rPr>
          <w:rFonts w:hint="eastAsia"/>
          <w:szCs w:val="24"/>
          <w:lang w:eastAsia="zh-CN"/>
        </w:rPr>
        <w:t>的普遍适用，并为促成其在互联网上的使用开展协作和合作；</w:t>
      </w:r>
    </w:p>
    <w:p w14:paraId="2F48BBA6" w14:textId="77777777" w:rsidR="00B163BF" w:rsidRPr="00040BDC" w:rsidRDefault="00B163BF" w:rsidP="00834628">
      <w:pPr>
        <w:pStyle w:val="Normalnoindent"/>
        <w:rPr>
          <w:lang w:eastAsia="zh-CN"/>
        </w:rPr>
      </w:pPr>
      <w:r w:rsidRPr="00040BDC">
        <w:rPr>
          <w:lang w:eastAsia="zh-CN"/>
        </w:rPr>
        <w:t>2</w:t>
      </w:r>
      <w:r w:rsidRPr="00040BDC">
        <w:rPr>
          <w:lang w:eastAsia="zh-CN"/>
        </w:rPr>
        <w:tab/>
      </w:r>
      <w:r w:rsidRPr="00040BDC">
        <w:rPr>
          <w:rFonts w:hint="eastAsia"/>
          <w:lang w:eastAsia="zh-CN"/>
        </w:rPr>
        <w:t>通过积极参与“普遍适用性日”等相关活动并与当地普遍适用大使接触，提高成员国和</w:t>
      </w:r>
      <w:r w:rsidRPr="00040BDC">
        <w:rPr>
          <w:rFonts w:hint="eastAsia"/>
          <w:lang w:eastAsia="zh-CN"/>
        </w:rPr>
        <w:t>ITU-T</w:t>
      </w:r>
      <w:r w:rsidRPr="00040BDC">
        <w:rPr>
          <w:rFonts w:hint="eastAsia"/>
          <w:lang w:eastAsia="zh-CN"/>
        </w:rPr>
        <w:t>部门成员对普遍适用性和</w:t>
      </w:r>
      <w:r w:rsidRPr="00040BDC">
        <w:rPr>
          <w:lang w:eastAsia="zh-CN"/>
        </w:rPr>
        <w:t>IDN</w:t>
      </w:r>
      <w:r w:rsidRPr="00040BDC">
        <w:rPr>
          <w:rFonts w:hint="eastAsia"/>
          <w:lang w:eastAsia="zh-CN"/>
        </w:rPr>
        <w:t>面临的挑战的认识；</w:t>
      </w:r>
    </w:p>
    <w:p w14:paraId="1453A0FB" w14:textId="77777777" w:rsidR="00B163BF" w:rsidRPr="00040BDC" w:rsidRDefault="00B163BF" w:rsidP="00834628">
      <w:pPr>
        <w:pStyle w:val="Normalnoindent"/>
        <w:rPr>
          <w:lang w:eastAsia="zh-CN"/>
        </w:rPr>
      </w:pPr>
      <w:r w:rsidRPr="00040BDC">
        <w:rPr>
          <w:lang w:eastAsia="zh-CN"/>
        </w:rPr>
        <w:t>3</w:t>
      </w:r>
      <w:r w:rsidRPr="00040BDC">
        <w:rPr>
          <w:lang w:eastAsia="zh-CN"/>
        </w:rPr>
        <w:tab/>
      </w:r>
      <w:r w:rsidRPr="00040BDC">
        <w:rPr>
          <w:rFonts w:hint="eastAsia"/>
          <w:lang w:eastAsia="zh-CN"/>
        </w:rPr>
        <w:t>支持</w:t>
      </w:r>
      <w:r w:rsidRPr="00040BDC">
        <w:rPr>
          <w:lang w:eastAsia="zh-CN"/>
        </w:rPr>
        <w:t>ITU-D</w:t>
      </w:r>
      <w:r w:rsidRPr="00040BDC">
        <w:rPr>
          <w:rFonts w:hint="eastAsia"/>
          <w:lang w:eastAsia="zh-CN"/>
        </w:rPr>
        <w:t>加强利益攸关方参与、提高</w:t>
      </w:r>
      <w:r w:rsidRPr="00040BDC">
        <w:rPr>
          <w:lang w:eastAsia="zh-CN"/>
        </w:rPr>
        <w:t>ITU-D</w:t>
      </w:r>
      <w:r w:rsidRPr="00040BDC">
        <w:rPr>
          <w:rFonts w:hint="eastAsia"/>
          <w:lang w:eastAsia="zh-CN"/>
        </w:rPr>
        <w:t>成员（包括成员国和部门成员）的认识并激励其取得进步，以支持和促进互联网上的多语文使用；</w:t>
      </w:r>
    </w:p>
    <w:p w14:paraId="67537035" w14:textId="77777777" w:rsidR="00B163BF" w:rsidRPr="00040BDC" w:rsidRDefault="00B163BF" w:rsidP="00834628">
      <w:pPr>
        <w:pStyle w:val="Normalnoindent"/>
        <w:rPr>
          <w:szCs w:val="24"/>
          <w:lang w:eastAsia="zh-CN"/>
        </w:rPr>
      </w:pPr>
      <w:r w:rsidRPr="00040BDC">
        <w:rPr>
          <w:lang w:eastAsia="zh-CN"/>
        </w:rPr>
        <w:t>4</w:t>
      </w:r>
      <w:r w:rsidRPr="00040BDC">
        <w:rPr>
          <w:lang w:eastAsia="zh-CN"/>
        </w:rPr>
        <w:tab/>
      </w:r>
      <w:r w:rsidRPr="00040BDC">
        <w:rPr>
          <w:rFonts w:hint="eastAsia"/>
          <w:szCs w:val="24"/>
          <w:lang w:eastAsia="zh-CN"/>
        </w:rPr>
        <w:t>继续与相关组织协作，促进</w:t>
      </w:r>
      <w:r w:rsidRPr="00040BDC">
        <w:rPr>
          <w:szCs w:val="24"/>
          <w:lang w:eastAsia="zh-CN"/>
        </w:rPr>
        <w:t>IDN</w:t>
      </w:r>
      <w:r w:rsidRPr="00040BDC">
        <w:rPr>
          <w:rFonts w:hint="eastAsia"/>
          <w:szCs w:val="24"/>
          <w:lang w:eastAsia="zh-CN"/>
        </w:rPr>
        <w:t>的采用和普遍适用性；支持联合国教育、科学及文化组织（</w:t>
      </w:r>
      <w:r w:rsidRPr="00040BDC">
        <w:rPr>
          <w:rFonts w:hint="eastAsia"/>
          <w:szCs w:val="24"/>
          <w:lang w:eastAsia="zh-CN"/>
        </w:rPr>
        <w:t>UNESCO</w:t>
      </w:r>
      <w:r w:rsidRPr="00040BDC">
        <w:rPr>
          <w:rFonts w:hint="eastAsia"/>
          <w:szCs w:val="24"/>
          <w:lang w:eastAsia="zh-CN"/>
        </w:rPr>
        <w:t>）等组织推进</w:t>
      </w:r>
      <w:r w:rsidRPr="00040BDC">
        <w:rPr>
          <w:rFonts w:hint="eastAsia"/>
          <w:szCs w:val="24"/>
          <w:lang w:eastAsia="zh-CN"/>
        </w:rPr>
        <w:t>WSIS C8</w:t>
      </w:r>
      <w:r w:rsidRPr="00040BDC">
        <w:rPr>
          <w:rFonts w:hint="eastAsia"/>
          <w:szCs w:val="24"/>
          <w:lang w:eastAsia="zh-CN"/>
        </w:rPr>
        <w:t>行动方面；</w:t>
      </w:r>
    </w:p>
    <w:p w14:paraId="070495D9" w14:textId="77777777" w:rsidR="00B163BF" w:rsidRPr="00040BDC" w:rsidRDefault="00B163BF" w:rsidP="00834628">
      <w:pPr>
        <w:pStyle w:val="Normalnoindent"/>
        <w:rPr>
          <w:lang w:eastAsia="zh-CN"/>
        </w:rPr>
      </w:pPr>
      <w:r w:rsidRPr="00040BDC">
        <w:rPr>
          <w:rFonts w:hint="eastAsia"/>
          <w:szCs w:val="24"/>
          <w:lang w:eastAsia="zh-CN"/>
        </w:rPr>
        <w:t>5</w:t>
      </w:r>
      <w:r w:rsidRPr="00040BDC">
        <w:rPr>
          <w:szCs w:val="24"/>
          <w:lang w:eastAsia="zh-CN"/>
        </w:rPr>
        <w:tab/>
      </w:r>
      <w:r w:rsidRPr="00040BDC">
        <w:rPr>
          <w:lang w:eastAsia="zh-CN"/>
        </w:rPr>
        <w:t>采取</w:t>
      </w:r>
      <w:r w:rsidRPr="00040BDC">
        <w:rPr>
          <w:rFonts w:hint="eastAsia"/>
          <w:lang w:eastAsia="zh-CN"/>
        </w:rPr>
        <w:t>适当行动，</w:t>
      </w:r>
      <w:r w:rsidRPr="00040BDC">
        <w:rPr>
          <w:lang w:eastAsia="zh-CN"/>
        </w:rPr>
        <w:t>促进上述工作的</w:t>
      </w:r>
      <w:r w:rsidRPr="00040BDC">
        <w:rPr>
          <w:rFonts w:hint="eastAsia"/>
          <w:lang w:eastAsia="zh-CN"/>
        </w:rPr>
        <w:t>开展</w:t>
      </w:r>
      <w:r w:rsidRPr="00040BDC">
        <w:rPr>
          <w:lang w:eastAsia="zh-CN"/>
        </w:rPr>
        <w:t>，并就</w:t>
      </w:r>
      <w:r w:rsidRPr="00040BDC">
        <w:rPr>
          <w:rFonts w:hint="eastAsia"/>
          <w:lang w:eastAsia="zh-CN"/>
        </w:rPr>
        <w:t>此领域或所</w:t>
      </w:r>
      <w:r w:rsidRPr="00040BDC">
        <w:rPr>
          <w:lang w:eastAsia="zh-CN"/>
        </w:rPr>
        <w:t>取得的进展每年向</w:t>
      </w:r>
      <w:r w:rsidRPr="00040BDC">
        <w:rPr>
          <w:rFonts w:hint="eastAsia"/>
          <w:lang w:eastAsia="zh-CN"/>
        </w:rPr>
        <w:t>国际电联</w:t>
      </w:r>
      <w:r w:rsidRPr="00040BDC">
        <w:rPr>
          <w:lang w:eastAsia="zh-CN"/>
        </w:rPr>
        <w:t>理事会</w:t>
      </w:r>
      <w:r w:rsidRPr="00040BDC">
        <w:rPr>
          <w:rFonts w:hint="eastAsia"/>
          <w:lang w:eastAsia="zh-CN"/>
        </w:rPr>
        <w:t>做</w:t>
      </w:r>
      <w:r w:rsidRPr="00040BDC">
        <w:rPr>
          <w:lang w:eastAsia="zh-CN"/>
        </w:rPr>
        <w:t>出报告，</w:t>
      </w:r>
    </w:p>
    <w:p w14:paraId="55F54B38" w14:textId="77777777" w:rsidR="00290A42" w:rsidRPr="00040BDC" w:rsidRDefault="00290A42" w:rsidP="00290A42">
      <w:pPr>
        <w:rPr>
          <w:lang w:eastAsia="zh-CN"/>
        </w:rPr>
      </w:pPr>
      <w:r w:rsidRPr="00040BDC">
        <w:rPr>
          <w:lang w:eastAsia="zh-CN"/>
        </w:rPr>
        <w:br w:type="page"/>
      </w:r>
    </w:p>
    <w:p w14:paraId="3E5395AF" w14:textId="77777777" w:rsidR="00B163BF" w:rsidRPr="00040BDC" w:rsidRDefault="00B163BF" w:rsidP="00B163BF">
      <w:pPr>
        <w:pStyle w:val="Call"/>
        <w:rPr>
          <w:lang w:eastAsia="zh-CN"/>
        </w:rPr>
      </w:pPr>
      <w:r w:rsidRPr="00040BDC">
        <w:rPr>
          <w:rFonts w:hint="eastAsia"/>
          <w:lang w:eastAsia="zh-CN"/>
        </w:rPr>
        <w:lastRenderedPageBreak/>
        <w:t>请电信发展局主任</w:t>
      </w:r>
    </w:p>
    <w:p w14:paraId="27A23B75" w14:textId="77777777" w:rsidR="00B163BF" w:rsidRPr="00040BDC" w:rsidRDefault="00B163BF" w:rsidP="00B163BF">
      <w:pPr>
        <w:ind w:firstLineChars="200" w:firstLine="480"/>
        <w:rPr>
          <w:lang w:eastAsia="zh-CN"/>
        </w:rPr>
      </w:pPr>
      <w:r w:rsidRPr="00040BDC">
        <w:rPr>
          <w:rFonts w:hint="eastAsia"/>
          <w:lang w:eastAsia="zh-CN"/>
        </w:rPr>
        <w:t>本着“国际电联是一家”的精神，继续与电信标准化局主任就这些问题开展合作，</w:t>
      </w:r>
    </w:p>
    <w:p w14:paraId="15CFCC07" w14:textId="77777777" w:rsidR="00B163BF" w:rsidRPr="00040BDC" w:rsidRDefault="00B163BF" w:rsidP="00B163BF">
      <w:pPr>
        <w:pStyle w:val="Call"/>
        <w:rPr>
          <w:rStyle w:val="Italic0"/>
          <w:lang w:eastAsia="zh-CN"/>
        </w:rPr>
      </w:pPr>
      <w:r w:rsidRPr="00040BDC">
        <w:rPr>
          <w:rFonts w:hint="eastAsia"/>
          <w:lang w:eastAsia="zh-CN"/>
        </w:rPr>
        <w:t>请成员国、部门成员和相关区域组</w:t>
      </w:r>
    </w:p>
    <w:p w14:paraId="5FD2D7D2" w14:textId="77777777" w:rsidR="00B163BF" w:rsidRPr="00040BDC" w:rsidRDefault="00B163BF" w:rsidP="00834628">
      <w:pPr>
        <w:pStyle w:val="Normalnoindent"/>
        <w:rPr>
          <w:lang w:eastAsia="zh-CN"/>
        </w:rPr>
      </w:pPr>
      <w:r w:rsidRPr="00040BDC">
        <w:rPr>
          <w:lang w:eastAsia="zh-CN"/>
        </w:rPr>
        <w:t>1</w:t>
      </w:r>
      <w:r w:rsidRPr="00040BDC">
        <w:rPr>
          <w:lang w:eastAsia="zh-CN"/>
        </w:rPr>
        <w:tab/>
      </w:r>
      <w:r w:rsidRPr="00040BDC">
        <w:rPr>
          <w:lang w:eastAsia="zh-CN"/>
        </w:rPr>
        <w:t>为这些活动做出贡献</w:t>
      </w:r>
      <w:r w:rsidRPr="00040BDC">
        <w:rPr>
          <w:rFonts w:hint="eastAsia"/>
          <w:lang w:eastAsia="zh-CN"/>
        </w:rPr>
        <w:t>，包括与相关区域性和国际组织合作并参与“普遍适用性日”活动；</w:t>
      </w:r>
    </w:p>
    <w:p w14:paraId="36AE84BB" w14:textId="77777777" w:rsidR="00B163BF" w:rsidRPr="00040BDC" w:rsidRDefault="00B163BF" w:rsidP="00834628">
      <w:pPr>
        <w:pStyle w:val="Normalnoindent"/>
        <w:rPr>
          <w:lang w:eastAsia="zh-CN"/>
        </w:rPr>
      </w:pPr>
      <w:r w:rsidRPr="00040BDC">
        <w:rPr>
          <w:lang w:eastAsia="zh-CN"/>
        </w:rPr>
        <w:t>2</w:t>
      </w:r>
      <w:r w:rsidRPr="00040BDC">
        <w:rPr>
          <w:lang w:eastAsia="zh-CN"/>
        </w:rPr>
        <w:tab/>
      </w:r>
      <w:r w:rsidRPr="00040BDC">
        <w:rPr>
          <w:rFonts w:hint="eastAsia"/>
          <w:lang w:eastAsia="zh-CN"/>
        </w:rPr>
        <w:t>分享业界、区域性和国际组织的开展的工作、最佳做法和全球发展情况。</w:t>
      </w:r>
    </w:p>
    <w:p w14:paraId="6026D3EC" w14:textId="77777777" w:rsidR="00C510DA" w:rsidRPr="00040BDC" w:rsidRDefault="00C510DA" w:rsidP="00215752">
      <w:pPr>
        <w:rPr>
          <w:lang w:eastAsia="zh-CN"/>
        </w:rPr>
      </w:pPr>
    </w:p>
    <w:p w14:paraId="4C9CE458" w14:textId="77777777" w:rsidR="00BD4BC9" w:rsidRPr="00040BDC" w:rsidRDefault="00BD4BC9" w:rsidP="00215752">
      <w:pPr>
        <w:rPr>
          <w:lang w:eastAsia="zh-CN"/>
        </w:rPr>
      </w:pPr>
    </w:p>
    <w:p w14:paraId="39F0D51E" w14:textId="77777777" w:rsidR="00BD4BC9" w:rsidRPr="00040BDC" w:rsidRDefault="00BD4BC9" w:rsidP="00215752">
      <w:pPr>
        <w:rPr>
          <w:lang w:eastAsia="zh-CN"/>
        </w:rPr>
      </w:pPr>
    </w:p>
    <w:p w14:paraId="672CAEDF" w14:textId="77777777" w:rsidR="00A76BE8" w:rsidRPr="00040BDC" w:rsidRDefault="00A76BE8" w:rsidP="00215752">
      <w:pPr>
        <w:rPr>
          <w:lang w:eastAsia="zh-CN"/>
        </w:rPr>
      </w:pPr>
    </w:p>
    <w:p w14:paraId="383D8C16" w14:textId="77777777" w:rsidR="00A76BE8" w:rsidRPr="00040BDC" w:rsidRDefault="00A76BE8" w:rsidP="00215752">
      <w:pPr>
        <w:rPr>
          <w:lang w:eastAsia="zh-CN"/>
        </w:rPr>
      </w:pPr>
    </w:p>
    <w:p w14:paraId="2C33F120" w14:textId="77777777" w:rsidR="00A76BE8" w:rsidRPr="00040BDC" w:rsidRDefault="00A76BE8" w:rsidP="00215752">
      <w:pPr>
        <w:rPr>
          <w:lang w:eastAsia="zh-CN"/>
        </w:rPr>
      </w:pPr>
    </w:p>
    <w:p w14:paraId="5FB616E4" w14:textId="77777777" w:rsidR="00A76BE8" w:rsidRPr="00040BDC" w:rsidRDefault="00A76BE8" w:rsidP="00215752">
      <w:pPr>
        <w:rPr>
          <w:lang w:eastAsia="zh-CN"/>
        </w:rPr>
      </w:pPr>
    </w:p>
    <w:p w14:paraId="6799007E" w14:textId="77777777" w:rsidR="00BD4BC9" w:rsidRPr="00040BDC" w:rsidRDefault="00BD4BC9" w:rsidP="00215752">
      <w:pPr>
        <w:rPr>
          <w:lang w:eastAsia="zh-CN"/>
        </w:rPr>
      </w:pPr>
    </w:p>
    <w:p w14:paraId="73B4CF8A" w14:textId="77777777" w:rsidR="00BD4BC9" w:rsidRPr="00040BDC" w:rsidRDefault="00BD4BC9" w:rsidP="00215752">
      <w:pPr>
        <w:rPr>
          <w:lang w:eastAsia="zh-CN"/>
        </w:rPr>
      </w:pPr>
    </w:p>
    <w:p w14:paraId="7A8AE54E" w14:textId="77777777" w:rsidR="00BD4BC9" w:rsidRPr="00040BDC" w:rsidRDefault="00BD4BC9" w:rsidP="00215752">
      <w:pPr>
        <w:rPr>
          <w:lang w:eastAsia="zh-CN"/>
        </w:rPr>
      </w:pPr>
    </w:p>
    <w:p w14:paraId="3D8BCB0F" w14:textId="77777777" w:rsidR="00BD4BC9" w:rsidRPr="00040BDC" w:rsidRDefault="00BD4BC9" w:rsidP="00215752">
      <w:pPr>
        <w:rPr>
          <w:lang w:eastAsia="zh-CN"/>
        </w:rPr>
      </w:pPr>
    </w:p>
    <w:p w14:paraId="36F9E3AE" w14:textId="77777777" w:rsidR="00BD4BC9" w:rsidRPr="00040BDC" w:rsidRDefault="00BD4BC9" w:rsidP="00215752">
      <w:pPr>
        <w:rPr>
          <w:lang w:eastAsia="zh-CN"/>
        </w:rPr>
      </w:pPr>
    </w:p>
    <w:p w14:paraId="2BA04CE6" w14:textId="77777777" w:rsidR="00BD4BC9" w:rsidRPr="00040BDC" w:rsidRDefault="00BD4BC9" w:rsidP="00215752">
      <w:pPr>
        <w:rPr>
          <w:lang w:eastAsia="zh-CN"/>
        </w:rPr>
      </w:pPr>
    </w:p>
    <w:p w14:paraId="3FB2E05B" w14:textId="77777777" w:rsidR="00BD4BC9" w:rsidRPr="00040BDC" w:rsidRDefault="00BD4BC9" w:rsidP="00215752">
      <w:pPr>
        <w:rPr>
          <w:lang w:eastAsia="zh-CN"/>
        </w:rPr>
      </w:pPr>
    </w:p>
    <w:p w14:paraId="4C55E3DE" w14:textId="77777777" w:rsidR="00BD4BC9" w:rsidRPr="00040BDC" w:rsidRDefault="00BD4BC9" w:rsidP="00215752">
      <w:pPr>
        <w:rPr>
          <w:lang w:eastAsia="zh-CN"/>
        </w:rPr>
      </w:pPr>
    </w:p>
    <w:p w14:paraId="16138934" w14:textId="77777777" w:rsidR="00BD4BC9" w:rsidRPr="00040BDC" w:rsidRDefault="00BD4BC9" w:rsidP="00215752">
      <w:pPr>
        <w:rPr>
          <w:lang w:eastAsia="zh-CN"/>
        </w:rPr>
      </w:pPr>
    </w:p>
    <w:p w14:paraId="0683434C" w14:textId="77777777" w:rsidR="00BD4BC9" w:rsidRPr="00040BDC" w:rsidRDefault="00BD4BC9" w:rsidP="00215752">
      <w:pPr>
        <w:rPr>
          <w:lang w:eastAsia="zh-CN"/>
        </w:rPr>
        <w:sectPr w:rsidR="00BD4BC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74B95EF2" w14:textId="77777777" w:rsidR="008C7587" w:rsidRPr="00040BDC" w:rsidRDefault="008C7587" w:rsidP="008C7587">
      <w:pPr>
        <w:pStyle w:val="ResNo"/>
        <w:rPr>
          <w:lang w:eastAsia="zh-CN"/>
        </w:rPr>
      </w:pPr>
      <w:bookmarkStart w:id="97" w:name="_Toc191025535"/>
      <w:bookmarkStart w:id="98" w:name="_Toc191026284"/>
      <w:bookmarkStart w:id="99" w:name="_Toc192077488"/>
      <w:r w:rsidRPr="00040BDC">
        <w:rPr>
          <w:rStyle w:val="href"/>
          <w:rFonts w:hint="eastAsia"/>
          <w:lang w:eastAsia="zh-CN"/>
        </w:rPr>
        <w:lastRenderedPageBreak/>
        <w:t>第</w:t>
      </w:r>
      <w:r w:rsidRPr="00040BDC">
        <w:rPr>
          <w:rStyle w:val="href"/>
          <w:rFonts w:hint="eastAsia"/>
          <w:lang w:eastAsia="zh-CN"/>
        </w:rPr>
        <w:t>49</w:t>
      </w:r>
      <w:r w:rsidRPr="00040BDC">
        <w:rPr>
          <w:rStyle w:val="href"/>
          <w:rFonts w:hint="eastAsia"/>
          <w:lang w:eastAsia="zh-CN"/>
        </w:rPr>
        <w:t>号决议</w:t>
      </w:r>
      <w:r w:rsidRPr="00040BDC">
        <w:rPr>
          <w:rFonts w:hint="eastAsia"/>
          <w:lang w:eastAsia="zh-CN"/>
        </w:rPr>
        <w:t>（</w:t>
      </w:r>
      <w:r w:rsidRPr="00040BDC">
        <w:rPr>
          <w:rFonts w:hint="eastAsia"/>
          <w:lang w:eastAsia="zh-CN"/>
        </w:rPr>
        <w:t>2016</w:t>
      </w:r>
      <w:r w:rsidRPr="00040BDC">
        <w:rPr>
          <w:rFonts w:hint="eastAsia"/>
          <w:lang w:eastAsia="zh-CN"/>
        </w:rPr>
        <w:t>年</w:t>
      </w:r>
      <w:r w:rsidRPr="00040BDC">
        <w:rPr>
          <w:lang w:eastAsia="zh-CN"/>
        </w:rPr>
        <w:t>，哈马马特</w:t>
      </w:r>
      <w:r w:rsidRPr="00040BDC">
        <w:rPr>
          <w:rFonts w:hint="eastAsia"/>
          <w:lang w:eastAsia="zh-CN"/>
        </w:rPr>
        <w:t>，修订版）</w:t>
      </w:r>
      <w:bookmarkEnd w:id="97"/>
      <w:bookmarkEnd w:id="98"/>
      <w:bookmarkEnd w:id="99"/>
    </w:p>
    <w:p w14:paraId="067C6DCB" w14:textId="77777777" w:rsidR="008C7587" w:rsidRPr="00040BDC" w:rsidRDefault="008C7587" w:rsidP="00A122D5">
      <w:pPr>
        <w:pStyle w:val="Restitle"/>
        <w:outlineLvl w:val="0"/>
        <w:rPr>
          <w:rStyle w:val="Bold"/>
          <w:lang w:eastAsia="zh-CN"/>
        </w:rPr>
      </w:pPr>
      <w:bookmarkStart w:id="100" w:name="_Toc191025536"/>
      <w:bookmarkStart w:id="101" w:name="_Toc191026285"/>
      <w:bookmarkStart w:id="102" w:name="_Toc192077489"/>
      <w:r w:rsidRPr="00040BDC">
        <w:rPr>
          <w:rFonts w:hint="eastAsia"/>
          <w:lang w:eastAsia="zh-CN"/>
        </w:rPr>
        <w:t>ENUM</w:t>
      </w:r>
      <w:bookmarkEnd w:id="100"/>
      <w:bookmarkEnd w:id="101"/>
      <w:bookmarkEnd w:id="102"/>
    </w:p>
    <w:p w14:paraId="6E8CAC3B" w14:textId="77777777" w:rsidR="008C7587" w:rsidRPr="00040BDC" w:rsidRDefault="008C7587" w:rsidP="008C7587">
      <w:pPr>
        <w:pStyle w:val="Resref"/>
        <w:rPr>
          <w:iCs/>
          <w:szCs w:val="24"/>
          <w:lang w:eastAsia="zh-CN"/>
        </w:rPr>
      </w:pPr>
      <w:r w:rsidRPr="00040BDC">
        <w:rPr>
          <w:rFonts w:hint="eastAsia"/>
          <w:iCs/>
          <w:szCs w:val="24"/>
          <w:lang w:eastAsia="zh-CN"/>
        </w:rPr>
        <w:t>（</w:t>
      </w:r>
      <w:r w:rsidRPr="00040BDC">
        <w:rPr>
          <w:rStyle w:val="Italic0"/>
          <w:lang w:eastAsia="zh-CN"/>
        </w:rPr>
        <w:t>2004</w:t>
      </w:r>
      <w:r w:rsidRPr="00040BDC">
        <w:rPr>
          <w:rStyle w:val="Italic0"/>
          <w:rFonts w:hint="eastAsia"/>
          <w:lang w:eastAsia="zh-CN"/>
        </w:rPr>
        <w:t>年，弗洛里亚诺波利斯；</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w:t>
      </w:r>
      <w:r w:rsidRPr="00040BDC">
        <w:rPr>
          <w:rStyle w:val="Italic0"/>
          <w:lang w:eastAsia="zh-CN"/>
        </w:rPr>
        <w:br/>
      </w:r>
      <w:r w:rsidRPr="00040BDC">
        <w:rPr>
          <w:rStyle w:val="Italic0"/>
          <w:rFonts w:hint="eastAsia"/>
          <w:lang w:eastAsia="zh-CN"/>
        </w:rPr>
        <w:t>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w:t>
      </w:r>
      <w:r w:rsidRPr="00040BDC">
        <w:rPr>
          <w:rStyle w:val="Italic0"/>
          <w:rFonts w:hint="eastAsia"/>
          <w:lang w:eastAsia="zh-CN"/>
        </w:rPr>
        <w:t>哈马马特</w:t>
      </w:r>
      <w:r w:rsidRPr="00040BDC">
        <w:rPr>
          <w:iCs/>
          <w:szCs w:val="24"/>
          <w:lang w:eastAsia="zh-CN"/>
        </w:rPr>
        <w:t>）</w:t>
      </w:r>
    </w:p>
    <w:p w14:paraId="25B84913" w14:textId="77777777" w:rsidR="008C7587" w:rsidRPr="00040BDC" w:rsidRDefault="008C7587" w:rsidP="008E0A83">
      <w:pPr>
        <w:pStyle w:val="Normalnoindent"/>
        <w:rPr>
          <w:lang w:eastAsia="zh-CN"/>
        </w:rPr>
      </w:pPr>
      <w:r w:rsidRPr="00040BDC">
        <w:rPr>
          <w:lang w:eastAsia="zh-CN"/>
        </w:rPr>
        <w:t>世界电信标准化全会（</w:t>
      </w:r>
      <w:r w:rsidRPr="00040BDC">
        <w:rPr>
          <w:rFonts w:hint="eastAsia"/>
          <w:lang w:eastAsia="zh-CN"/>
        </w:rPr>
        <w:t>2016</w:t>
      </w:r>
      <w:r w:rsidRPr="00040BDC">
        <w:rPr>
          <w:rFonts w:hint="eastAsia"/>
          <w:lang w:eastAsia="zh-CN"/>
        </w:rPr>
        <w:t>年</w:t>
      </w:r>
      <w:r w:rsidRPr="00040BDC">
        <w:rPr>
          <w:lang w:eastAsia="zh-CN"/>
        </w:rPr>
        <w:t>，哈马马特），</w:t>
      </w:r>
    </w:p>
    <w:p w14:paraId="29D81846" w14:textId="77777777" w:rsidR="008C7587" w:rsidRPr="00040BDC" w:rsidRDefault="008C7587" w:rsidP="008C7587">
      <w:pPr>
        <w:pStyle w:val="Call"/>
        <w:rPr>
          <w:rStyle w:val="Italic0"/>
          <w:lang w:eastAsia="zh-CN"/>
        </w:rPr>
      </w:pPr>
      <w:r w:rsidRPr="00040BDC">
        <w:rPr>
          <w:rFonts w:hint="eastAsia"/>
          <w:lang w:eastAsia="zh-CN"/>
        </w:rPr>
        <w:t>认识到</w:t>
      </w:r>
    </w:p>
    <w:p w14:paraId="6227FC03" w14:textId="77777777" w:rsidR="008C7587" w:rsidRPr="00040BDC" w:rsidRDefault="008C7587" w:rsidP="001B5352">
      <w:pPr>
        <w:pStyle w:val="Normalnoindent"/>
        <w:rPr>
          <w:lang w:eastAsia="zh-CN"/>
        </w:rPr>
      </w:pPr>
      <w:r w:rsidRPr="00040BDC">
        <w:rPr>
          <w:i/>
          <w:iCs/>
          <w:lang w:eastAsia="zh-CN"/>
        </w:rPr>
        <w:t>a)</w:t>
      </w:r>
      <w:r w:rsidRPr="00040BDC">
        <w:rPr>
          <w:rFonts w:hint="eastAsia"/>
          <w:lang w:eastAsia="zh-CN"/>
        </w:rPr>
        <w:tab/>
      </w:r>
      <w:r w:rsidRPr="00040BDC">
        <w:rPr>
          <w:lang w:eastAsia="zh-CN"/>
        </w:rPr>
        <w:t>全权代表大会第</w:t>
      </w:r>
      <w:r w:rsidRPr="00040BDC">
        <w:rPr>
          <w:lang w:eastAsia="zh-CN"/>
        </w:rPr>
        <w:t>133</w:t>
      </w:r>
      <w:r w:rsidRPr="00040BDC">
        <w:rPr>
          <w:lang w:eastAsia="zh-CN"/>
        </w:rPr>
        <w:t>号决议（</w:t>
      </w:r>
      <w:r w:rsidRPr="00040BDC">
        <w:rPr>
          <w:rFonts w:hint="eastAsia"/>
          <w:lang w:eastAsia="zh-CN"/>
        </w:rPr>
        <w:t>2014</w:t>
      </w:r>
      <w:r w:rsidRPr="00040BDC">
        <w:rPr>
          <w:rFonts w:hint="eastAsia"/>
          <w:lang w:eastAsia="zh-CN"/>
        </w:rPr>
        <w:t>年</w:t>
      </w:r>
      <w:r w:rsidRPr="00040BDC">
        <w:rPr>
          <w:lang w:eastAsia="zh-CN"/>
        </w:rPr>
        <w:t>，釜山</w:t>
      </w:r>
      <w:r w:rsidRPr="00040BDC">
        <w:rPr>
          <w:rFonts w:hint="eastAsia"/>
          <w:lang w:eastAsia="zh-CN"/>
        </w:rPr>
        <w:t>，修订版</w:t>
      </w:r>
      <w:r w:rsidRPr="00040BDC">
        <w:rPr>
          <w:lang w:eastAsia="zh-CN"/>
        </w:rPr>
        <w:t>），</w:t>
      </w:r>
      <w:r w:rsidRPr="00040BDC">
        <w:rPr>
          <w:rFonts w:hint="eastAsia"/>
          <w:lang w:eastAsia="zh-CN"/>
        </w:rPr>
        <w:t>尤其</w:t>
      </w:r>
      <w:r w:rsidRPr="00040BDC">
        <w:rPr>
          <w:lang w:eastAsia="zh-CN"/>
        </w:rPr>
        <w:t>是：</w:t>
      </w:r>
    </w:p>
    <w:p w14:paraId="32FBDCFA" w14:textId="77777777" w:rsidR="008C7587" w:rsidRPr="00040BDC" w:rsidRDefault="008C7587" w:rsidP="008C7587">
      <w:pPr>
        <w:pStyle w:val="enumlev1"/>
        <w:rPr>
          <w:lang w:eastAsia="zh-CN"/>
        </w:rPr>
      </w:pPr>
      <w:r w:rsidRPr="00040BDC">
        <w:rPr>
          <w:lang w:eastAsia="zh-CN"/>
        </w:rPr>
        <w:t>i)</w:t>
      </w:r>
      <w:r w:rsidRPr="00040BDC">
        <w:rPr>
          <w:rFonts w:hint="eastAsia"/>
          <w:lang w:eastAsia="zh-CN"/>
        </w:rPr>
        <w:tab/>
      </w:r>
      <w:r w:rsidRPr="00040BDC">
        <w:rPr>
          <w:lang w:eastAsia="zh-CN"/>
        </w:rPr>
        <w:t>电信和互联网</w:t>
      </w:r>
      <w:r w:rsidRPr="00040BDC">
        <w:rPr>
          <w:rFonts w:hint="eastAsia"/>
          <w:lang w:eastAsia="zh-CN"/>
        </w:rPr>
        <w:t>整合方面不断取得的进展</w:t>
      </w:r>
      <w:r w:rsidRPr="00040BDC">
        <w:rPr>
          <w:lang w:eastAsia="zh-CN"/>
        </w:rPr>
        <w:t>；</w:t>
      </w:r>
    </w:p>
    <w:p w14:paraId="03592D27" w14:textId="77777777" w:rsidR="008C7587" w:rsidRPr="00040BDC" w:rsidRDefault="008C7587" w:rsidP="008C7587">
      <w:pPr>
        <w:pStyle w:val="enumlev1"/>
        <w:rPr>
          <w:lang w:eastAsia="zh-CN"/>
        </w:rPr>
      </w:pPr>
      <w:r w:rsidRPr="00040BDC">
        <w:rPr>
          <w:lang w:eastAsia="zh-CN"/>
        </w:rPr>
        <w:t>ii)</w:t>
      </w:r>
      <w:r w:rsidRPr="00040BDC">
        <w:rPr>
          <w:rFonts w:hint="eastAsia"/>
          <w:lang w:eastAsia="zh-CN"/>
        </w:rPr>
        <w:tab/>
      </w:r>
      <w:r w:rsidRPr="00040BDC">
        <w:rPr>
          <w:rFonts w:hint="eastAsia"/>
          <w:lang w:eastAsia="zh-CN"/>
        </w:rPr>
        <w:t>如同</w:t>
      </w:r>
      <w:r w:rsidRPr="00040BDC">
        <w:rPr>
          <w:rFonts w:hint="eastAsia"/>
          <w:lang w:eastAsia="zh-CN"/>
        </w:rPr>
        <w:t>ITU-T E.164</w:t>
      </w:r>
      <w:r w:rsidRPr="00040BDC">
        <w:rPr>
          <w:rFonts w:hint="eastAsia"/>
          <w:lang w:eastAsia="zh-CN"/>
        </w:rPr>
        <w:t>建议书所揭示的，</w:t>
      </w:r>
      <w:r w:rsidRPr="00040BDC">
        <w:rPr>
          <w:lang w:eastAsia="zh-CN"/>
        </w:rPr>
        <w:t>国际电联成员国在分配和管理</w:t>
      </w:r>
      <w:r w:rsidRPr="00040BDC">
        <w:rPr>
          <w:rFonts w:hint="eastAsia"/>
          <w:lang w:eastAsia="zh-CN"/>
        </w:rPr>
        <w:t>其</w:t>
      </w:r>
      <w:r w:rsidRPr="00040BDC">
        <w:rPr>
          <w:lang w:eastAsia="zh-CN"/>
        </w:rPr>
        <w:t>国家代码号码资源方面所发挥的</w:t>
      </w:r>
      <w:r w:rsidRPr="00040BDC">
        <w:rPr>
          <w:rFonts w:hint="eastAsia"/>
          <w:lang w:eastAsia="zh-CN"/>
        </w:rPr>
        <w:t>现有</w:t>
      </w:r>
      <w:r w:rsidRPr="00040BDC">
        <w:rPr>
          <w:lang w:eastAsia="zh-CN"/>
        </w:rPr>
        <w:t>作用和享有的主权；</w:t>
      </w:r>
    </w:p>
    <w:p w14:paraId="0F25EBD7" w14:textId="77777777" w:rsidR="008C7587" w:rsidRPr="00040BDC" w:rsidRDefault="008C7587" w:rsidP="008C7587">
      <w:pPr>
        <w:pStyle w:val="enumlev1"/>
        <w:rPr>
          <w:lang w:eastAsia="zh-CN"/>
        </w:rPr>
      </w:pPr>
      <w:r w:rsidRPr="00040BDC">
        <w:rPr>
          <w:rFonts w:hint="eastAsia"/>
          <w:lang w:eastAsia="zh-CN"/>
        </w:rPr>
        <w:t>iii</w:t>
      </w:r>
      <w:r w:rsidRPr="00040BDC">
        <w:rPr>
          <w:lang w:eastAsia="zh-CN"/>
        </w:rPr>
        <w:t>)</w:t>
      </w:r>
      <w:r w:rsidRPr="00040BDC">
        <w:rPr>
          <w:rFonts w:hint="eastAsia"/>
          <w:lang w:eastAsia="zh-CN"/>
        </w:rPr>
        <w:tab/>
      </w:r>
      <w:r w:rsidRPr="00040BDC">
        <w:rPr>
          <w:lang w:eastAsia="zh-CN"/>
        </w:rPr>
        <w:t>有关责成国际电联秘书长</w:t>
      </w:r>
      <w:r w:rsidRPr="00040BDC">
        <w:rPr>
          <w:rFonts w:hint="eastAsia"/>
          <w:lang w:eastAsia="zh-CN"/>
        </w:rPr>
        <w:t>和各局主任</w:t>
      </w:r>
      <w:r w:rsidRPr="00040BDC">
        <w:rPr>
          <w:lang w:eastAsia="zh-CN"/>
        </w:rPr>
        <w:t>的</w:t>
      </w:r>
      <w:r w:rsidRPr="00040BDC">
        <w:rPr>
          <w:rFonts w:hint="eastAsia"/>
          <w:lang w:eastAsia="zh-CN"/>
        </w:rPr>
        <w:t>执行</w:t>
      </w:r>
      <w:r w:rsidRPr="00040BDC">
        <w:rPr>
          <w:lang w:eastAsia="zh-CN"/>
        </w:rPr>
        <w:t>段落</w:t>
      </w:r>
      <w:r w:rsidRPr="00040BDC">
        <w:rPr>
          <w:rFonts w:hint="eastAsia"/>
          <w:lang w:eastAsia="zh-CN"/>
        </w:rPr>
        <w:t>指出</w:t>
      </w:r>
      <w:r w:rsidRPr="00040BDC">
        <w:rPr>
          <w:lang w:eastAsia="zh-CN"/>
        </w:rPr>
        <w:t>，</w:t>
      </w:r>
      <w:r w:rsidRPr="00040BDC">
        <w:rPr>
          <w:rFonts w:hint="eastAsia"/>
          <w:lang w:eastAsia="zh-CN"/>
        </w:rPr>
        <w:t>需</w:t>
      </w:r>
      <w:r w:rsidRPr="00040BDC">
        <w:rPr>
          <w:lang w:eastAsia="zh-CN"/>
        </w:rPr>
        <w:t>采取必要行动，确保无论采用何种应用，</w:t>
      </w:r>
      <w:r w:rsidRPr="00040BDC">
        <w:rPr>
          <w:rFonts w:hint="eastAsia"/>
          <w:lang w:eastAsia="zh-CN"/>
        </w:rPr>
        <w:t>均应充分维护</w:t>
      </w:r>
      <w:r w:rsidRPr="00040BDC">
        <w:rPr>
          <w:lang w:eastAsia="zh-CN"/>
        </w:rPr>
        <w:t>国际电联各成员国在</w:t>
      </w:r>
      <w:r w:rsidRPr="00040BDC">
        <w:rPr>
          <w:lang w:eastAsia="zh-CN"/>
        </w:rPr>
        <w:t>ITU-T E.164</w:t>
      </w:r>
      <w:r w:rsidRPr="00040BDC">
        <w:rPr>
          <w:lang w:eastAsia="zh-CN"/>
        </w:rPr>
        <w:t>建议书编号</w:t>
      </w:r>
      <w:r w:rsidRPr="00040BDC">
        <w:rPr>
          <w:rFonts w:hint="eastAsia"/>
          <w:lang w:eastAsia="zh-CN"/>
        </w:rPr>
        <w:t>计划</w:t>
      </w:r>
      <w:r w:rsidRPr="00040BDC">
        <w:rPr>
          <w:lang w:eastAsia="zh-CN"/>
        </w:rPr>
        <w:t>方面的主权；</w:t>
      </w:r>
    </w:p>
    <w:p w14:paraId="3CD55333" w14:textId="77777777" w:rsidR="008C7587" w:rsidRPr="00040BDC" w:rsidRDefault="008C7587" w:rsidP="001B5352">
      <w:pPr>
        <w:pStyle w:val="Normalnoindent"/>
        <w:rPr>
          <w:lang w:eastAsia="zh-CN"/>
        </w:rPr>
      </w:pPr>
      <w:r w:rsidRPr="00040BDC">
        <w:rPr>
          <w:rFonts w:hint="eastAsia"/>
          <w:i/>
          <w:iCs/>
          <w:lang w:eastAsia="zh-CN"/>
        </w:rPr>
        <w:t>b</w:t>
      </w:r>
      <w:r w:rsidRPr="00040BDC">
        <w:rPr>
          <w:i/>
          <w:iCs/>
          <w:lang w:eastAsia="zh-CN"/>
        </w:rPr>
        <w:t>)</w:t>
      </w:r>
      <w:r w:rsidRPr="00040BDC">
        <w:rPr>
          <w:rFonts w:hint="eastAsia"/>
          <w:lang w:eastAsia="zh-CN"/>
        </w:rPr>
        <w:tab/>
      </w:r>
      <w:r w:rsidRPr="00040BDC">
        <w:rPr>
          <w:lang w:eastAsia="zh-CN"/>
        </w:rPr>
        <w:t>全权代表大会第</w:t>
      </w:r>
      <w:r w:rsidRPr="00040BDC">
        <w:rPr>
          <w:lang w:eastAsia="zh-CN"/>
        </w:rPr>
        <w:t>122</w:t>
      </w:r>
      <w:r w:rsidRPr="00040BDC">
        <w:rPr>
          <w:lang w:eastAsia="zh-CN"/>
        </w:rPr>
        <w:t>号决议（</w:t>
      </w:r>
      <w:r w:rsidRPr="00040BDC">
        <w:rPr>
          <w:rFonts w:hint="eastAsia"/>
          <w:lang w:eastAsia="zh-CN"/>
        </w:rPr>
        <w:t>2010</w:t>
      </w:r>
      <w:r w:rsidRPr="00040BDC">
        <w:rPr>
          <w:rFonts w:hint="eastAsia"/>
          <w:lang w:eastAsia="zh-CN"/>
        </w:rPr>
        <w:t>年，瓜达拉哈拉，修订版</w:t>
      </w:r>
      <w:r w:rsidRPr="00040BDC">
        <w:rPr>
          <w:lang w:eastAsia="zh-CN"/>
        </w:rPr>
        <w:t>）所</w:t>
      </w:r>
      <w:r w:rsidRPr="00040BDC">
        <w:rPr>
          <w:rFonts w:hint="eastAsia"/>
          <w:lang w:eastAsia="zh-CN"/>
        </w:rPr>
        <w:t>反映出</w:t>
      </w:r>
      <w:r w:rsidRPr="00040BDC">
        <w:rPr>
          <w:lang w:eastAsia="zh-CN"/>
        </w:rPr>
        <w:t>的世界电信标准化全会不断变化的作用，</w:t>
      </w:r>
    </w:p>
    <w:p w14:paraId="5EE598ED" w14:textId="77777777" w:rsidR="008C7587" w:rsidRPr="00040BDC" w:rsidRDefault="008C7587" w:rsidP="008C7587">
      <w:pPr>
        <w:pStyle w:val="Call"/>
        <w:rPr>
          <w:rStyle w:val="Italic0"/>
          <w:lang w:eastAsia="zh-CN"/>
        </w:rPr>
      </w:pPr>
      <w:r w:rsidRPr="00040BDC">
        <w:rPr>
          <w:lang w:eastAsia="zh-CN"/>
        </w:rPr>
        <w:t>注意到</w:t>
      </w:r>
    </w:p>
    <w:p w14:paraId="2928AE4A" w14:textId="77777777" w:rsidR="008C7587" w:rsidRPr="00040BDC" w:rsidRDefault="008C7587" w:rsidP="00834628">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国际电联电信标准化部门（</w:t>
      </w:r>
      <w:r w:rsidRPr="00040BDC">
        <w:rPr>
          <w:rFonts w:hint="eastAsia"/>
          <w:lang w:eastAsia="zh-CN"/>
        </w:rPr>
        <w:t>ITU-T</w:t>
      </w:r>
      <w:r w:rsidRPr="00040BDC">
        <w:rPr>
          <w:rFonts w:hint="eastAsia"/>
          <w:lang w:eastAsia="zh-CN"/>
        </w:rPr>
        <w:t>）</w:t>
      </w:r>
      <w:r w:rsidRPr="00040BDC">
        <w:rPr>
          <w:lang w:eastAsia="zh-CN"/>
        </w:rPr>
        <w:t>第</w:t>
      </w:r>
      <w:r w:rsidRPr="00040BDC">
        <w:rPr>
          <w:lang w:eastAsia="zh-CN"/>
        </w:rPr>
        <w:t>2</w:t>
      </w:r>
      <w:r w:rsidRPr="00040BDC">
        <w:rPr>
          <w:lang w:eastAsia="zh-CN"/>
        </w:rPr>
        <w:t>研究组在</w:t>
      </w:r>
      <w:r w:rsidRPr="00040BDC">
        <w:rPr>
          <w:lang w:eastAsia="zh-CN"/>
        </w:rPr>
        <w:t>ENUM</w:t>
      </w:r>
      <w:r w:rsidRPr="00040BDC">
        <w:rPr>
          <w:lang w:eastAsia="zh-CN"/>
        </w:rPr>
        <w:t>方面所开展的工作；</w:t>
      </w:r>
    </w:p>
    <w:p w14:paraId="18B31FD5" w14:textId="77777777" w:rsidR="008C7587" w:rsidRPr="00040BDC" w:rsidRDefault="008C7587" w:rsidP="00834628">
      <w:pPr>
        <w:pStyle w:val="Normalnoindent"/>
        <w:rPr>
          <w:lang w:eastAsia="zh-CN"/>
        </w:rPr>
      </w:pPr>
      <w:r w:rsidRPr="00040BDC">
        <w:rPr>
          <w:i/>
          <w:iCs/>
          <w:lang w:eastAsia="zh-CN"/>
        </w:rPr>
        <w:t>b)</w:t>
      </w:r>
      <w:r w:rsidRPr="00040BDC">
        <w:rPr>
          <w:lang w:eastAsia="zh-CN"/>
        </w:rPr>
        <w:tab/>
      </w:r>
      <w:r w:rsidRPr="00040BDC">
        <w:rPr>
          <w:rFonts w:hint="eastAsia"/>
          <w:lang w:eastAsia="zh-CN"/>
        </w:rPr>
        <w:t>在</w:t>
      </w:r>
      <w:r w:rsidRPr="00040BDC">
        <w:rPr>
          <w:lang w:eastAsia="zh-CN"/>
        </w:rPr>
        <w:t>将用于</w:t>
      </w:r>
      <w:r w:rsidRPr="00040BDC">
        <w:rPr>
          <w:lang w:eastAsia="zh-CN"/>
        </w:rPr>
        <w:t>ENUM</w:t>
      </w:r>
      <w:r w:rsidRPr="00040BDC">
        <w:rPr>
          <w:lang w:eastAsia="zh-CN"/>
        </w:rPr>
        <w:t>的互联网最高级域名的行政</w:t>
      </w:r>
      <w:r w:rsidRPr="00040BDC">
        <w:rPr>
          <w:rFonts w:hint="eastAsia"/>
          <w:lang w:eastAsia="zh-CN"/>
        </w:rPr>
        <w:t>管理</w:t>
      </w:r>
      <w:r w:rsidRPr="00040BDC">
        <w:rPr>
          <w:lang w:eastAsia="zh-CN"/>
        </w:rPr>
        <w:t>控制</w:t>
      </w:r>
      <w:r w:rsidRPr="00040BDC">
        <w:rPr>
          <w:rFonts w:hint="eastAsia"/>
          <w:lang w:eastAsia="zh-CN"/>
        </w:rPr>
        <w:t>方面</w:t>
      </w:r>
      <w:r w:rsidRPr="00040BDC">
        <w:rPr>
          <w:lang w:eastAsia="zh-CN"/>
        </w:rPr>
        <w:t>目前仍存在悬而未决的问题，</w:t>
      </w:r>
    </w:p>
    <w:p w14:paraId="2AD8E4C7" w14:textId="77777777" w:rsidR="008C7587" w:rsidRPr="00040BDC" w:rsidRDefault="008C7587" w:rsidP="008C7587">
      <w:pPr>
        <w:pStyle w:val="Call"/>
        <w:rPr>
          <w:rStyle w:val="Italic0"/>
          <w:lang w:eastAsia="zh-CN"/>
        </w:rPr>
      </w:pPr>
      <w:r w:rsidRPr="00040BDC">
        <w:rPr>
          <w:rFonts w:hint="eastAsia"/>
          <w:lang w:eastAsia="zh-CN"/>
        </w:rPr>
        <w:t>做出决议，</w:t>
      </w:r>
      <w:r w:rsidRPr="00040BDC">
        <w:rPr>
          <w:lang w:eastAsia="zh-CN"/>
        </w:rPr>
        <w:t>责成</w:t>
      </w:r>
      <w:r w:rsidRPr="00040BDC">
        <w:rPr>
          <w:rFonts w:hint="eastAsia"/>
          <w:lang w:eastAsia="zh-CN"/>
        </w:rPr>
        <w:t>国际</w:t>
      </w:r>
      <w:r w:rsidRPr="00040BDC">
        <w:rPr>
          <w:lang w:eastAsia="zh-CN"/>
        </w:rPr>
        <w:t>电</w:t>
      </w:r>
      <w:proofErr w:type="gramStart"/>
      <w:r w:rsidRPr="00040BDC">
        <w:rPr>
          <w:lang w:eastAsia="zh-CN"/>
        </w:rPr>
        <w:t>联</w:t>
      </w:r>
      <w:r w:rsidRPr="00040BDC">
        <w:rPr>
          <w:rFonts w:hint="eastAsia"/>
          <w:lang w:eastAsia="zh-CN"/>
        </w:rPr>
        <w:t>电信</w:t>
      </w:r>
      <w:proofErr w:type="gramEnd"/>
      <w:r w:rsidRPr="00040BDC">
        <w:rPr>
          <w:lang w:eastAsia="zh-CN"/>
        </w:rPr>
        <w:t>标准化部门第2研究组</w:t>
      </w:r>
    </w:p>
    <w:p w14:paraId="5DCD7B2F" w14:textId="77777777" w:rsidR="008C7587" w:rsidRPr="00040BDC" w:rsidRDefault="008C7587" w:rsidP="001B5352">
      <w:pPr>
        <w:pStyle w:val="Normalnoindent"/>
        <w:rPr>
          <w:lang w:eastAsia="zh-CN"/>
        </w:rPr>
      </w:pPr>
      <w:r w:rsidRPr="00040BDC">
        <w:rPr>
          <w:rFonts w:hint="eastAsia"/>
          <w:lang w:eastAsia="zh-CN"/>
        </w:rPr>
        <w:t>1</w:t>
      </w:r>
      <w:r w:rsidRPr="00040BDC">
        <w:rPr>
          <w:i/>
          <w:iCs/>
          <w:lang w:eastAsia="zh-CN"/>
        </w:rPr>
        <w:tab/>
      </w:r>
      <w:r w:rsidRPr="00040BDC">
        <w:rPr>
          <w:lang w:eastAsia="zh-CN"/>
        </w:rPr>
        <w:t>研究国际电联</w:t>
      </w:r>
      <w:r w:rsidRPr="00040BDC">
        <w:rPr>
          <w:rFonts w:hint="eastAsia"/>
          <w:lang w:eastAsia="zh-CN"/>
        </w:rPr>
        <w:t>可以</w:t>
      </w:r>
      <w:r w:rsidRPr="00040BDC">
        <w:rPr>
          <w:lang w:eastAsia="zh-CN"/>
        </w:rPr>
        <w:t>如何对可能用于</w:t>
      </w:r>
      <w:r w:rsidRPr="00040BDC">
        <w:rPr>
          <w:lang w:eastAsia="zh-CN"/>
        </w:rPr>
        <w:t>ENUM</w:t>
      </w:r>
      <w:r w:rsidRPr="00040BDC">
        <w:rPr>
          <w:lang w:eastAsia="zh-CN"/>
        </w:rPr>
        <w:t>的国际电信资源（包括</w:t>
      </w:r>
      <w:r w:rsidRPr="00040BDC">
        <w:rPr>
          <w:rFonts w:hint="eastAsia"/>
          <w:lang w:eastAsia="zh-CN"/>
        </w:rPr>
        <w:t>命</w:t>
      </w:r>
      <w:r w:rsidRPr="00040BDC">
        <w:rPr>
          <w:lang w:eastAsia="zh-CN"/>
        </w:rPr>
        <w:t>名</w:t>
      </w:r>
      <w:r w:rsidRPr="00040BDC">
        <w:rPr>
          <w:rFonts w:hint="eastAsia"/>
          <w:lang w:eastAsia="zh-CN"/>
        </w:rPr>
        <w:t>、编</w:t>
      </w:r>
      <w:r w:rsidRPr="00040BDC">
        <w:rPr>
          <w:lang w:eastAsia="zh-CN"/>
        </w:rPr>
        <w:t>号</w:t>
      </w:r>
      <w:r w:rsidRPr="00040BDC">
        <w:rPr>
          <w:rFonts w:hint="eastAsia"/>
          <w:lang w:eastAsia="zh-CN"/>
        </w:rPr>
        <w:t>、寻</w:t>
      </w:r>
      <w:r w:rsidRPr="00040BDC">
        <w:rPr>
          <w:lang w:eastAsia="zh-CN"/>
        </w:rPr>
        <w:t>址和路由）</w:t>
      </w:r>
      <w:r w:rsidRPr="00040BDC">
        <w:rPr>
          <w:rFonts w:hint="eastAsia"/>
          <w:lang w:eastAsia="zh-CN"/>
        </w:rPr>
        <w:t>相关</w:t>
      </w:r>
      <w:r w:rsidRPr="00040BDC">
        <w:rPr>
          <w:lang w:eastAsia="zh-CN"/>
        </w:rPr>
        <w:t>变</w:t>
      </w:r>
      <w:r w:rsidRPr="00040BDC">
        <w:rPr>
          <w:rFonts w:hint="eastAsia"/>
          <w:lang w:eastAsia="zh-CN"/>
        </w:rPr>
        <w:t>更</w:t>
      </w:r>
      <w:r w:rsidRPr="00040BDC">
        <w:rPr>
          <w:lang w:eastAsia="zh-CN"/>
        </w:rPr>
        <w:t>实行</w:t>
      </w:r>
      <w:r w:rsidRPr="00040BDC">
        <w:rPr>
          <w:rFonts w:hint="eastAsia"/>
          <w:lang w:eastAsia="zh-CN"/>
        </w:rPr>
        <w:t>行政管理</w:t>
      </w:r>
      <w:r w:rsidRPr="00040BDC">
        <w:rPr>
          <w:lang w:eastAsia="zh-CN"/>
        </w:rPr>
        <w:t>控制的问题</w:t>
      </w:r>
      <w:r w:rsidRPr="00040BDC">
        <w:rPr>
          <w:rFonts w:hint="eastAsia"/>
          <w:lang w:eastAsia="zh-CN"/>
        </w:rPr>
        <w:t>；</w:t>
      </w:r>
    </w:p>
    <w:p w14:paraId="2EFBB28F" w14:textId="77777777" w:rsidR="008C7587" w:rsidRPr="00040BDC" w:rsidRDefault="008C7587" w:rsidP="001B5352">
      <w:pPr>
        <w:pStyle w:val="Normalnoindent"/>
        <w:rPr>
          <w:lang w:val="en-US" w:eastAsia="zh-CN"/>
        </w:rPr>
      </w:pPr>
      <w:r w:rsidRPr="00040BDC">
        <w:rPr>
          <w:rFonts w:hint="eastAsia"/>
          <w:lang w:val="en-US" w:eastAsia="zh-CN"/>
        </w:rPr>
        <w:t>2</w:t>
      </w:r>
      <w:r w:rsidRPr="00040BDC">
        <w:rPr>
          <w:lang w:val="en-US" w:eastAsia="zh-CN"/>
        </w:rPr>
        <w:tab/>
      </w:r>
      <w:r w:rsidRPr="00040BDC">
        <w:rPr>
          <w:rFonts w:hint="eastAsia"/>
          <w:lang w:val="en-US" w:eastAsia="zh-CN"/>
        </w:rPr>
        <w:t>评估分派</w:t>
      </w:r>
      <w:r w:rsidRPr="00040BDC">
        <w:rPr>
          <w:lang w:val="en-US" w:eastAsia="zh-CN"/>
        </w:rPr>
        <w:t>ENUM</w:t>
      </w:r>
      <w:r w:rsidRPr="00040BDC">
        <w:rPr>
          <w:rFonts w:hint="eastAsia"/>
          <w:lang w:val="en-US" w:eastAsia="zh-CN"/>
        </w:rPr>
        <w:t>的现行临时程序，并向电信标准化局主任汇报，</w:t>
      </w:r>
    </w:p>
    <w:p w14:paraId="08FDF4CA" w14:textId="77777777" w:rsidR="00290A42" w:rsidRPr="00040BDC" w:rsidRDefault="00290A42" w:rsidP="00290A42">
      <w:pPr>
        <w:rPr>
          <w:rStyle w:val="Italic0"/>
          <w:lang w:eastAsia="zh-CN"/>
        </w:rPr>
      </w:pPr>
      <w:r w:rsidRPr="00040BDC">
        <w:rPr>
          <w:lang w:eastAsia="zh-CN"/>
        </w:rPr>
        <w:br w:type="page"/>
      </w:r>
    </w:p>
    <w:p w14:paraId="11A49EE3" w14:textId="77777777" w:rsidR="008C7587" w:rsidRPr="00040BDC" w:rsidRDefault="008C7587" w:rsidP="008C7587">
      <w:pPr>
        <w:pStyle w:val="Call"/>
        <w:rPr>
          <w:rStyle w:val="Italic0"/>
          <w:lang w:eastAsia="zh-CN"/>
        </w:rPr>
      </w:pPr>
      <w:r w:rsidRPr="00040BDC">
        <w:rPr>
          <w:lang w:eastAsia="zh-CN"/>
        </w:rPr>
        <w:lastRenderedPageBreak/>
        <w:t>责成电信标准化局主任</w:t>
      </w:r>
    </w:p>
    <w:p w14:paraId="73701219" w14:textId="77777777" w:rsidR="008C7587" w:rsidRPr="00040BDC" w:rsidRDefault="008C7587" w:rsidP="008C7587">
      <w:pPr>
        <w:ind w:firstLineChars="200" w:firstLine="480"/>
        <w:rPr>
          <w:rFonts w:eastAsiaTheme="minorEastAsia"/>
          <w:lang w:eastAsia="zh-CN"/>
        </w:rPr>
      </w:pPr>
      <w:r w:rsidRPr="00040BDC">
        <w:rPr>
          <w:lang w:eastAsia="zh-CN"/>
        </w:rPr>
        <w:t>采取</w:t>
      </w:r>
      <w:r w:rsidRPr="00040BDC">
        <w:rPr>
          <w:rFonts w:hint="eastAsia"/>
          <w:lang w:eastAsia="zh-CN"/>
        </w:rPr>
        <w:t>适当行动，</w:t>
      </w:r>
      <w:r w:rsidRPr="00040BDC">
        <w:rPr>
          <w:lang w:eastAsia="zh-CN"/>
        </w:rPr>
        <w:t>促进上述工作的</w:t>
      </w:r>
      <w:r w:rsidRPr="00040BDC">
        <w:rPr>
          <w:rFonts w:hint="eastAsia"/>
          <w:lang w:eastAsia="zh-CN"/>
        </w:rPr>
        <w:t>开展</w:t>
      </w:r>
      <w:r w:rsidRPr="00040BDC">
        <w:rPr>
          <w:lang w:eastAsia="zh-CN"/>
        </w:rPr>
        <w:t>，</w:t>
      </w:r>
      <w:r w:rsidRPr="00040BDC">
        <w:rPr>
          <w:rFonts w:hint="eastAsia"/>
          <w:lang w:eastAsia="zh-CN"/>
        </w:rPr>
        <w:t>包括继续进一步进行</w:t>
      </w:r>
      <w:r w:rsidRPr="00040BDC">
        <w:rPr>
          <w:lang w:eastAsia="zh-CN"/>
        </w:rPr>
        <w:t>ITU-T E.A-ENUM</w:t>
      </w:r>
      <w:r w:rsidRPr="00040BDC">
        <w:rPr>
          <w:rFonts w:hint="eastAsia"/>
          <w:lang w:eastAsia="zh-CN"/>
        </w:rPr>
        <w:t>建议书草案（新版）“</w:t>
      </w:r>
      <w:r w:rsidRPr="00040BDC">
        <w:rPr>
          <w:rFonts w:ascii="STKaiti" w:eastAsia="STKaiti" w:hAnsi="STKaiti" w:hint="eastAsia"/>
          <w:lang w:eastAsia="zh-CN"/>
        </w:rPr>
        <w:t>为进行域名系统（DNS）登记管理</w:t>
      </w:r>
      <w:r w:rsidRPr="00040BDC">
        <w:rPr>
          <w:rFonts w:ascii="STKaiti" w:eastAsia="STKaiti" w:hAnsi="STKaiti"/>
          <w:lang w:eastAsia="zh-CN"/>
        </w:rPr>
        <w:t>E.164</w:t>
      </w:r>
      <w:r w:rsidRPr="00040BDC">
        <w:rPr>
          <w:rFonts w:ascii="STKaiti" w:eastAsia="STKaiti" w:hAnsi="STKaiti" w:hint="eastAsia"/>
          <w:lang w:eastAsia="zh-CN"/>
        </w:rPr>
        <w:t>国家代码的原则和程序</w:t>
      </w:r>
      <w:r w:rsidRPr="00040BDC">
        <w:rPr>
          <w:rFonts w:hint="eastAsia"/>
          <w:lang w:eastAsia="zh-CN"/>
        </w:rPr>
        <w:t>”与</w:t>
      </w:r>
      <w:r w:rsidRPr="00040BDC">
        <w:rPr>
          <w:lang w:eastAsia="zh-CN"/>
        </w:rPr>
        <w:t>ITU-T E.A-N/</w:t>
      </w:r>
      <w:proofErr w:type="spellStart"/>
      <w:r w:rsidRPr="00040BDC">
        <w:rPr>
          <w:lang w:eastAsia="zh-CN"/>
        </w:rPr>
        <w:t>GoC</w:t>
      </w:r>
      <w:proofErr w:type="spellEnd"/>
      <w:r w:rsidRPr="00040BDC">
        <w:rPr>
          <w:rFonts w:hint="eastAsia"/>
          <w:lang w:eastAsia="zh-CN"/>
        </w:rPr>
        <w:t>建议书草案（新版）“</w:t>
      </w:r>
      <w:r w:rsidRPr="00040BDC">
        <w:rPr>
          <w:rFonts w:ascii="STKaiti" w:eastAsia="STKaiti" w:hAnsi="STKaiti"/>
          <w:lang w:eastAsia="zh-CN"/>
        </w:rPr>
        <w:t>E.164</w:t>
      </w:r>
      <w:r w:rsidRPr="00040BDC">
        <w:rPr>
          <w:rFonts w:ascii="STKaiti" w:eastAsia="STKaiti" w:hAnsi="STKaiti" w:hint="eastAsia"/>
          <w:lang w:eastAsia="zh-CN"/>
        </w:rPr>
        <w:t>国家代码ENUM行政管理程序</w:t>
      </w:r>
      <w:r w:rsidRPr="00040BDC">
        <w:rPr>
          <w:rFonts w:hint="eastAsia"/>
          <w:lang w:eastAsia="zh-CN"/>
        </w:rPr>
        <w:t>”以</w:t>
      </w:r>
      <w:r w:rsidRPr="00040BDC">
        <w:rPr>
          <w:lang w:eastAsia="zh-CN"/>
        </w:rPr>
        <w:t>及网络相关</w:t>
      </w:r>
      <w:r w:rsidRPr="00040BDC">
        <w:rPr>
          <w:rFonts w:hint="eastAsia"/>
          <w:lang w:eastAsia="zh-CN"/>
        </w:rPr>
        <w:t>联</w:t>
      </w:r>
      <w:r w:rsidRPr="00040BDC">
        <w:rPr>
          <w:lang w:eastAsia="zh-CN"/>
        </w:rPr>
        <w:t>IC</w:t>
      </w:r>
      <w:r w:rsidRPr="00040BDC">
        <w:rPr>
          <w:rFonts w:hint="eastAsia"/>
          <w:lang w:eastAsia="zh-CN"/>
        </w:rPr>
        <w:t>和</w:t>
      </w:r>
      <w:r w:rsidRPr="00040BDC">
        <w:rPr>
          <w:lang w:eastAsia="zh-CN"/>
        </w:rPr>
        <w:t>用于各国家集团的</w:t>
      </w:r>
      <w:r w:rsidRPr="00040BDC">
        <w:rPr>
          <w:rFonts w:hint="eastAsia"/>
          <w:lang w:val="en-US" w:eastAsia="zh-CN"/>
        </w:rPr>
        <w:t>GIC</w:t>
      </w:r>
      <w:r w:rsidRPr="00040BDC">
        <w:rPr>
          <w:rFonts w:hint="eastAsia"/>
          <w:lang w:eastAsia="zh-CN"/>
        </w:rPr>
        <w:t>，</w:t>
      </w:r>
      <w:r w:rsidRPr="00040BDC">
        <w:rPr>
          <w:lang w:eastAsia="zh-CN"/>
        </w:rPr>
        <w:t>并就</w:t>
      </w:r>
      <w:r w:rsidRPr="00040BDC">
        <w:rPr>
          <w:rFonts w:hint="eastAsia"/>
          <w:lang w:eastAsia="zh-CN"/>
        </w:rPr>
        <w:t>此领域</w:t>
      </w:r>
      <w:r w:rsidRPr="00040BDC">
        <w:rPr>
          <w:lang w:eastAsia="zh-CN"/>
        </w:rPr>
        <w:t>取得的进展每年向理事会提出报告，</w:t>
      </w:r>
    </w:p>
    <w:p w14:paraId="2D734CA8" w14:textId="77777777" w:rsidR="008C7587" w:rsidRPr="00040BDC" w:rsidRDefault="008C7587" w:rsidP="008C7587">
      <w:pPr>
        <w:pStyle w:val="Call"/>
        <w:rPr>
          <w:lang w:eastAsia="zh-CN"/>
        </w:rPr>
      </w:pPr>
      <w:r w:rsidRPr="00040BDC">
        <w:rPr>
          <w:lang w:eastAsia="zh-CN"/>
        </w:rPr>
        <w:t>请各</w:t>
      </w:r>
      <w:r w:rsidRPr="00040BDC">
        <w:rPr>
          <w:rFonts w:hint="eastAsia"/>
          <w:lang w:eastAsia="zh-CN"/>
        </w:rPr>
        <w:t>成</w:t>
      </w:r>
      <w:r w:rsidRPr="00040BDC">
        <w:rPr>
          <w:lang w:eastAsia="zh-CN"/>
        </w:rPr>
        <w:t>员国</w:t>
      </w:r>
    </w:p>
    <w:p w14:paraId="3B50A15F" w14:textId="77777777" w:rsidR="008C7587" w:rsidRPr="00040BDC" w:rsidRDefault="008C7587" w:rsidP="008C7587">
      <w:pPr>
        <w:ind w:firstLineChars="200" w:firstLine="480"/>
        <w:rPr>
          <w:lang w:eastAsia="zh-CN"/>
        </w:rPr>
      </w:pPr>
      <w:r w:rsidRPr="00040BDC">
        <w:rPr>
          <w:lang w:eastAsia="zh-CN"/>
        </w:rPr>
        <w:t>为这些活动做出贡献，</w:t>
      </w:r>
    </w:p>
    <w:p w14:paraId="1F4B9946" w14:textId="77777777" w:rsidR="008C7587" w:rsidRPr="00040BDC" w:rsidRDefault="008C7587" w:rsidP="008C7587">
      <w:pPr>
        <w:pStyle w:val="Call"/>
        <w:rPr>
          <w:lang w:eastAsia="zh-CN"/>
        </w:rPr>
      </w:pPr>
      <w:r w:rsidRPr="00040BDC">
        <w:rPr>
          <w:lang w:eastAsia="zh-CN"/>
        </w:rPr>
        <w:t>进一步请各</w:t>
      </w:r>
      <w:r w:rsidRPr="00040BDC">
        <w:rPr>
          <w:rFonts w:hint="eastAsia"/>
          <w:lang w:eastAsia="zh-CN"/>
        </w:rPr>
        <w:t>成</w:t>
      </w:r>
      <w:r w:rsidRPr="00040BDC">
        <w:rPr>
          <w:lang w:eastAsia="zh-CN"/>
        </w:rPr>
        <w:t>员国</w:t>
      </w:r>
    </w:p>
    <w:p w14:paraId="3243CB27" w14:textId="77777777" w:rsidR="008C7587" w:rsidRPr="00040BDC" w:rsidRDefault="008C7587" w:rsidP="008C7587">
      <w:pPr>
        <w:keepNext/>
        <w:keepLines/>
        <w:ind w:firstLineChars="200" w:firstLine="480"/>
        <w:rPr>
          <w:lang w:eastAsia="zh-CN"/>
        </w:rPr>
      </w:pPr>
      <w:r w:rsidRPr="00040BDC">
        <w:rPr>
          <w:lang w:eastAsia="zh-CN"/>
        </w:rPr>
        <w:t>在其国家法律框架内采取适当的步骤，确保</w:t>
      </w:r>
      <w:r w:rsidRPr="00040BDC">
        <w:rPr>
          <w:rFonts w:hint="eastAsia"/>
          <w:lang w:eastAsia="zh-CN"/>
        </w:rPr>
        <w:t>本</w:t>
      </w:r>
      <w:r w:rsidRPr="00040BDC">
        <w:rPr>
          <w:lang w:eastAsia="zh-CN"/>
        </w:rPr>
        <w:t>决议</w:t>
      </w:r>
      <w:r w:rsidRPr="00040BDC">
        <w:rPr>
          <w:rFonts w:hint="eastAsia"/>
          <w:lang w:eastAsia="zh-CN"/>
        </w:rPr>
        <w:t>得到</w:t>
      </w:r>
      <w:r w:rsidRPr="00040BDC">
        <w:rPr>
          <w:lang w:eastAsia="zh-CN"/>
        </w:rPr>
        <w:t>恰当实施。</w:t>
      </w:r>
    </w:p>
    <w:p w14:paraId="6DD55DE6" w14:textId="77777777" w:rsidR="008C7587" w:rsidRPr="00040BDC" w:rsidRDefault="008C7587" w:rsidP="008C7587">
      <w:pPr>
        <w:rPr>
          <w:lang w:eastAsia="zh-CN"/>
        </w:rPr>
      </w:pPr>
    </w:p>
    <w:p w14:paraId="2D802C61" w14:textId="77777777" w:rsidR="008C7587" w:rsidRPr="00040BDC" w:rsidRDefault="008C7587" w:rsidP="008C7587">
      <w:pPr>
        <w:rPr>
          <w:lang w:eastAsia="zh-CN"/>
        </w:rPr>
      </w:pPr>
    </w:p>
    <w:p w14:paraId="29334767" w14:textId="77777777" w:rsidR="008C7587" w:rsidRPr="00040BDC" w:rsidRDefault="008C7587" w:rsidP="008C7587">
      <w:pPr>
        <w:rPr>
          <w:lang w:eastAsia="zh-CN"/>
        </w:rPr>
      </w:pPr>
    </w:p>
    <w:p w14:paraId="2F46FCCE" w14:textId="77777777" w:rsidR="008C7587" w:rsidRPr="00040BDC" w:rsidRDefault="008C7587" w:rsidP="008C7587">
      <w:pPr>
        <w:rPr>
          <w:lang w:eastAsia="zh-CN"/>
        </w:rPr>
      </w:pPr>
    </w:p>
    <w:p w14:paraId="515D4220" w14:textId="77777777" w:rsidR="008C7587" w:rsidRPr="00040BDC" w:rsidRDefault="008C7587" w:rsidP="008C7587">
      <w:pPr>
        <w:rPr>
          <w:lang w:eastAsia="zh-CN"/>
        </w:rPr>
      </w:pPr>
    </w:p>
    <w:p w14:paraId="01BEB6EC" w14:textId="77777777" w:rsidR="008C7587" w:rsidRPr="00040BDC" w:rsidRDefault="008C7587" w:rsidP="008C7587">
      <w:pPr>
        <w:rPr>
          <w:lang w:eastAsia="zh-CN"/>
        </w:rPr>
      </w:pPr>
    </w:p>
    <w:p w14:paraId="0C7C216D" w14:textId="77777777" w:rsidR="008C7587" w:rsidRPr="00040BDC" w:rsidRDefault="008C7587" w:rsidP="008C7587">
      <w:pPr>
        <w:rPr>
          <w:lang w:eastAsia="zh-CN"/>
        </w:rPr>
      </w:pPr>
    </w:p>
    <w:p w14:paraId="111B1417" w14:textId="77777777" w:rsidR="008C7587" w:rsidRPr="00040BDC" w:rsidRDefault="008C7587" w:rsidP="008C7587">
      <w:pPr>
        <w:rPr>
          <w:lang w:eastAsia="zh-CN"/>
        </w:rPr>
      </w:pPr>
    </w:p>
    <w:p w14:paraId="56DE7762" w14:textId="77777777" w:rsidR="008C7587" w:rsidRPr="00040BDC" w:rsidRDefault="008C7587" w:rsidP="008C7587">
      <w:pPr>
        <w:rPr>
          <w:lang w:eastAsia="zh-CN"/>
        </w:rPr>
      </w:pPr>
    </w:p>
    <w:p w14:paraId="2F96CEAB" w14:textId="77777777" w:rsidR="008C7587" w:rsidRPr="00040BDC" w:rsidRDefault="008C7587" w:rsidP="008C7587">
      <w:pPr>
        <w:rPr>
          <w:lang w:eastAsia="zh-CN"/>
        </w:rPr>
      </w:pPr>
    </w:p>
    <w:p w14:paraId="47835308" w14:textId="77777777" w:rsidR="008C7587" w:rsidRPr="00040BDC" w:rsidRDefault="008C7587" w:rsidP="008C7587">
      <w:pPr>
        <w:rPr>
          <w:lang w:eastAsia="zh-CN"/>
        </w:rPr>
      </w:pPr>
    </w:p>
    <w:p w14:paraId="14153CBD" w14:textId="77777777" w:rsidR="008C7587" w:rsidRPr="00040BDC" w:rsidRDefault="008C7587" w:rsidP="008C7587">
      <w:pPr>
        <w:rPr>
          <w:lang w:eastAsia="zh-CN"/>
        </w:rPr>
      </w:pPr>
    </w:p>
    <w:p w14:paraId="0DC7E88B" w14:textId="77777777" w:rsidR="008C7587" w:rsidRPr="00040BDC" w:rsidRDefault="008C7587" w:rsidP="008C7587">
      <w:pPr>
        <w:rPr>
          <w:lang w:eastAsia="zh-CN"/>
        </w:rPr>
      </w:pPr>
    </w:p>
    <w:p w14:paraId="4930D3B8" w14:textId="77777777" w:rsidR="008C7587" w:rsidRPr="00040BDC" w:rsidRDefault="008C7587" w:rsidP="008C7587">
      <w:pPr>
        <w:rPr>
          <w:lang w:eastAsia="zh-CN"/>
        </w:rPr>
      </w:pPr>
    </w:p>
    <w:p w14:paraId="71370EA9" w14:textId="77777777" w:rsidR="008C7587" w:rsidRPr="00040BDC" w:rsidRDefault="008C7587" w:rsidP="008C7587">
      <w:pPr>
        <w:rPr>
          <w:lang w:eastAsia="zh-CN"/>
        </w:rPr>
        <w:sectPr w:rsidR="008C7587"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683A5AE9" w14:textId="77777777" w:rsidR="00C510DA" w:rsidRPr="00040BDC" w:rsidRDefault="00C510DA" w:rsidP="00F81018">
      <w:pPr>
        <w:pStyle w:val="ResNo"/>
        <w:rPr>
          <w:lang w:eastAsia="zh-CN"/>
        </w:rPr>
      </w:pPr>
      <w:bookmarkStart w:id="103" w:name="_Toc191025537"/>
      <w:bookmarkStart w:id="104" w:name="_Toc191026286"/>
      <w:bookmarkStart w:id="105" w:name="_Toc192077490"/>
      <w:r w:rsidRPr="00040BDC">
        <w:rPr>
          <w:rStyle w:val="href"/>
          <w:rFonts w:hint="eastAsia"/>
          <w:lang w:eastAsia="zh-CN"/>
        </w:rPr>
        <w:lastRenderedPageBreak/>
        <w:t>第</w:t>
      </w:r>
      <w:r w:rsidRPr="00040BDC">
        <w:rPr>
          <w:rStyle w:val="href"/>
          <w:lang w:eastAsia="zh-CN"/>
        </w:rPr>
        <w:t>50</w:t>
      </w:r>
      <w:r w:rsidRPr="00040BDC">
        <w:rPr>
          <w:rStyle w:val="href"/>
          <w:rFonts w:hint="eastAsia"/>
          <w:lang w:eastAsia="zh-CN"/>
        </w:rPr>
        <w:t>号决议</w:t>
      </w:r>
      <w:r w:rsidRPr="00040BDC">
        <w:rPr>
          <w:rFonts w:hint="eastAsia"/>
          <w:lang w:eastAsia="zh-CN"/>
        </w:rPr>
        <w:t>（</w:t>
      </w:r>
      <w:r w:rsidR="00B163BF" w:rsidRPr="00040BDC">
        <w:rPr>
          <w:rFonts w:hint="eastAsia"/>
          <w:lang w:eastAsia="zh-CN"/>
        </w:rPr>
        <w:t>2024</w:t>
      </w:r>
      <w:r w:rsidR="00B163BF" w:rsidRPr="00040BDC">
        <w:rPr>
          <w:rFonts w:hint="eastAsia"/>
          <w:lang w:eastAsia="zh-CN"/>
        </w:rPr>
        <w:t>年，新德里，修订版</w:t>
      </w:r>
      <w:r w:rsidRPr="00040BDC">
        <w:rPr>
          <w:rFonts w:hint="eastAsia"/>
          <w:lang w:eastAsia="zh-CN"/>
        </w:rPr>
        <w:t>）</w:t>
      </w:r>
      <w:bookmarkEnd w:id="103"/>
      <w:bookmarkEnd w:id="104"/>
      <w:bookmarkEnd w:id="105"/>
    </w:p>
    <w:p w14:paraId="21BE7DAE" w14:textId="77777777" w:rsidR="00C510DA" w:rsidRPr="00040BDC" w:rsidRDefault="00C510DA" w:rsidP="00A122D5">
      <w:pPr>
        <w:pStyle w:val="Restitle"/>
        <w:outlineLvl w:val="0"/>
        <w:rPr>
          <w:rStyle w:val="Bold"/>
          <w:lang w:eastAsia="zh-CN"/>
        </w:rPr>
      </w:pPr>
      <w:bookmarkStart w:id="106" w:name="_Toc191025538"/>
      <w:bookmarkStart w:id="107" w:name="_Toc191026287"/>
      <w:bookmarkStart w:id="108" w:name="_Toc192077491"/>
      <w:r w:rsidRPr="00040BDC">
        <w:rPr>
          <w:rFonts w:hint="eastAsia"/>
          <w:lang w:eastAsia="zh-CN"/>
        </w:rPr>
        <w:t>网络安全</w:t>
      </w:r>
      <w:bookmarkEnd w:id="106"/>
      <w:bookmarkEnd w:id="107"/>
      <w:bookmarkEnd w:id="108"/>
    </w:p>
    <w:p w14:paraId="23E8384E"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rFonts w:hint="eastAsia"/>
          <w:lang w:eastAsia="zh-CN"/>
        </w:rPr>
        <w:t>2004</w:t>
      </w:r>
      <w:r w:rsidRPr="00040BDC">
        <w:rPr>
          <w:rStyle w:val="Italic0"/>
          <w:rFonts w:hint="eastAsia"/>
          <w:lang w:eastAsia="zh-CN"/>
        </w:rPr>
        <w:t>年，弗洛里亚诺波利斯；</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lang w:eastAsia="zh-CN"/>
        </w:rPr>
        <w:br/>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00B163BF" w:rsidRPr="00040BDC">
        <w:rPr>
          <w:rStyle w:val="Italic0"/>
          <w:rFonts w:hint="eastAsia"/>
          <w:lang w:eastAsia="zh-CN"/>
        </w:rPr>
        <w:t>；</w:t>
      </w:r>
      <w:r w:rsidR="00B163BF" w:rsidRPr="00040BDC">
        <w:rPr>
          <w:rStyle w:val="Italic0"/>
          <w:rFonts w:hint="eastAsia"/>
          <w:lang w:eastAsia="zh-CN"/>
        </w:rPr>
        <w:t>2024</w:t>
      </w:r>
      <w:r w:rsidR="00B163BF" w:rsidRPr="00040BDC">
        <w:rPr>
          <w:rStyle w:val="Italic0"/>
          <w:rFonts w:hint="eastAsia"/>
          <w:lang w:eastAsia="zh-CN"/>
        </w:rPr>
        <w:t>年，新德里</w:t>
      </w:r>
      <w:r w:rsidRPr="00040BDC">
        <w:rPr>
          <w:rFonts w:hint="eastAsia"/>
          <w:iCs/>
          <w:lang w:eastAsia="zh-CN"/>
        </w:rPr>
        <w:t>）</w:t>
      </w:r>
    </w:p>
    <w:p w14:paraId="1EC4D5BD" w14:textId="77777777" w:rsidR="00C510DA" w:rsidRPr="00040BDC" w:rsidRDefault="00C510DA" w:rsidP="008E0A83">
      <w:pPr>
        <w:pStyle w:val="Normalnoindent"/>
        <w:rPr>
          <w:lang w:eastAsia="zh-CN"/>
        </w:rPr>
      </w:pPr>
      <w:r w:rsidRPr="00040BDC">
        <w:rPr>
          <w:lang w:eastAsia="zh-CN"/>
        </w:rPr>
        <w:t>世界电信标准化全会（</w:t>
      </w:r>
      <w:r w:rsidR="00B163BF" w:rsidRPr="00040BDC">
        <w:rPr>
          <w:rFonts w:hint="eastAsia"/>
          <w:lang w:eastAsia="zh-CN"/>
        </w:rPr>
        <w:t>2024</w:t>
      </w:r>
      <w:r w:rsidR="00B163BF" w:rsidRPr="00040BDC">
        <w:rPr>
          <w:rFonts w:hint="eastAsia"/>
          <w:lang w:eastAsia="zh-CN"/>
        </w:rPr>
        <w:t>年，新德里</w:t>
      </w:r>
      <w:r w:rsidRPr="00040BDC">
        <w:rPr>
          <w:lang w:eastAsia="zh-CN"/>
        </w:rPr>
        <w:t>）</w:t>
      </w:r>
      <w:r w:rsidRPr="00040BDC">
        <w:rPr>
          <w:rFonts w:hint="eastAsia"/>
          <w:lang w:eastAsia="zh-CN"/>
        </w:rPr>
        <w:t>，</w:t>
      </w:r>
    </w:p>
    <w:p w14:paraId="00487F7E" w14:textId="77777777" w:rsidR="00C510DA" w:rsidRPr="00040BDC" w:rsidRDefault="00C510DA" w:rsidP="00F81018">
      <w:pPr>
        <w:pStyle w:val="Call"/>
        <w:rPr>
          <w:rStyle w:val="Italic0"/>
          <w:lang w:eastAsia="zh-CN"/>
        </w:rPr>
      </w:pPr>
      <w:r w:rsidRPr="00040BDC">
        <w:rPr>
          <w:rFonts w:hint="eastAsia"/>
          <w:lang w:eastAsia="zh-CN"/>
        </w:rPr>
        <w:t>忆及</w:t>
      </w:r>
    </w:p>
    <w:p w14:paraId="784FB15A" w14:textId="77777777" w:rsidR="00B163BF" w:rsidRPr="00040BDC" w:rsidRDefault="00B163BF" w:rsidP="00B163BF">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全权代表大会关于加强国际电联在树立使用信息通信技术（</w:t>
      </w:r>
      <w:r w:rsidRPr="00040BDC">
        <w:rPr>
          <w:rFonts w:hint="eastAsia"/>
          <w:lang w:eastAsia="zh-CN"/>
        </w:rPr>
        <w:t>ICT</w:t>
      </w:r>
      <w:r w:rsidRPr="00040BDC">
        <w:rPr>
          <w:rFonts w:hint="eastAsia"/>
          <w:lang w:eastAsia="zh-CN"/>
        </w:rPr>
        <w:t>）的信心和提高安全性方面的作用的第</w:t>
      </w:r>
      <w:r w:rsidRPr="00040BDC">
        <w:rPr>
          <w:rFonts w:hint="eastAsia"/>
          <w:lang w:eastAsia="zh-CN"/>
        </w:rPr>
        <w:t>130</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2453CCD3" w14:textId="77777777" w:rsidR="00B163BF" w:rsidRPr="00040BDC" w:rsidRDefault="00B163BF" w:rsidP="00B163BF">
      <w:pPr>
        <w:pStyle w:val="Normalnoindent"/>
        <w:rPr>
          <w:lang w:eastAsia="zh-CN"/>
        </w:rPr>
      </w:pPr>
      <w:r w:rsidRPr="00040BDC">
        <w:rPr>
          <w:i/>
          <w:iCs/>
          <w:lang w:eastAsia="zh-CN"/>
        </w:rPr>
        <w:t>b)</w:t>
      </w:r>
      <w:r w:rsidRPr="00040BDC">
        <w:rPr>
          <w:lang w:eastAsia="zh-CN"/>
        </w:rPr>
        <w:tab/>
      </w:r>
      <w:r w:rsidRPr="00040BDC">
        <w:rPr>
          <w:rFonts w:hint="eastAsia"/>
          <w:lang w:eastAsia="zh-CN"/>
        </w:rPr>
        <w:t>全权代表大会关于国际电联在防范非法使用</w:t>
      </w:r>
      <w:r w:rsidRPr="00040BDC">
        <w:rPr>
          <w:rFonts w:hint="eastAsia"/>
          <w:lang w:eastAsia="zh-CN"/>
        </w:rPr>
        <w:t>ICT</w:t>
      </w:r>
      <w:r w:rsidRPr="00040BDC">
        <w:rPr>
          <w:rFonts w:hint="eastAsia"/>
          <w:lang w:eastAsia="zh-CN"/>
        </w:rPr>
        <w:t>的风险的国际公共政策问题上的作用的第</w:t>
      </w:r>
      <w:r w:rsidRPr="00040BDC">
        <w:rPr>
          <w:rFonts w:hint="eastAsia"/>
          <w:lang w:eastAsia="zh-CN"/>
        </w:rPr>
        <w:t>174</w:t>
      </w:r>
      <w:r w:rsidRPr="00040BDC">
        <w:rPr>
          <w:rFonts w:hint="eastAsia"/>
          <w:lang w:eastAsia="zh-CN"/>
        </w:rPr>
        <w:t>号决议（</w:t>
      </w:r>
      <w:r w:rsidRPr="00040BDC">
        <w:rPr>
          <w:lang w:eastAsia="zh-CN"/>
        </w:rPr>
        <w:t>2014</w:t>
      </w:r>
      <w:r w:rsidRPr="00040BDC">
        <w:rPr>
          <w:rFonts w:hint="eastAsia"/>
          <w:lang w:eastAsia="zh-CN"/>
        </w:rPr>
        <w:t>年，釜山，</w:t>
      </w:r>
      <w:r w:rsidRPr="00040BDC">
        <w:rPr>
          <w:lang w:eastAsia="zh-CN"/>
        </w:rPr>
        <w:t>修订版</w:t>
      </w:r>
      <w:r w:rsidRPr="00040BDC">
        <w:rPr>
          <w:rFonts w:hint="eastAsia"/>
          <w:lang w:eastAsia="zh-CN"/>
        </w:rPr>
        <w:t>）；</w:t>
      </w:r>
    </w:p>
    <w:p w14:paraId="3DE57792" w14:textId="77777777" w:rsidR="00B163BF" w:rsidRPr="00040BDC" w:rsidRDefault="00B163BF" w:rsidP="00B163BF">
      <w:pPr>
        <w:pStyle w:val="Normalnoindent"/>
        <w:rPr>
          <w:lang w:eastAsia="zh-CN"/>
        </w:rPr>
      </w:pPr>
      <w:r w:rsidRPr="00040BDC">
        <w:rPr>
          <w:i/>
          <w:iCs/>
          <w:lang w:eastAsia="zh-CN"/>
        </w:rPr>
        <w:t>c)</w:t>
      </w:r>
      <w:r w:rsidRPr="00040BDC">
        <w:rPr>
          <w:lang w:eastAsia="zh-CN"/>
        </w:rPr>
        <w:tab/>
      </w:r>
      <w:r w:rsidRPr="00040BDC">
        <w:rPr>
          <w:rFonts w:hint="eastAsia"/>
          <w:lang w:eastAsia="zh-CN"/>
        </w:rPr>
        <w:t>全权代表大会关于国际电联在保护上网儿童方面的作用的第</w:t>
      </w:r>
      <w:r w:rsidRPr="00040BDC">
        <w:rPr>
          <w:rFonts w:hint="eastAsia"/>
          <w:lang w:eastAsia="zh-CN"/>
        </w:rPr>
        <w:t>179</w:t>
      </w:r>
      <w:r w:rsidRPr="00040BDC">
        <w:rPr>
          <w:rFonts w:hint="eastAsia"/>
          <w:lang w:eastAsia="zh-CN"/>
        </w:rPr>
        <w:t>号决议（</w:t>
      </w:r>
      <w:r w:rsidRPr="00040BDC">
        <w:rPr>
          <w:rFonts w:hint="eastAsia"/>
          <w:lang w:eastAsia="zh-CN"/>
        </w:rPr>
        <w:t>2022</w:t>
      </w:r>
      <w:r w:rsidRPr="00040BDC">
        <w:rPr>
          <w:rFonts w:hint="eastAsia"/>
          <w:lang w:eastAsia="zh-CN"/>
        </w:rPr>
        <w:t>年，布加勒斯特，</w:t>
      </w:r>
      <w:r w:rsidRPr="00040BDC">
        <w:rPr>
          <w:lang w:eastAsia="zh-CN"/>
        </w:rPr>
        <w:t>修订版</w:t>
      </w:r>
      <w:r w:rsidRPr="00040BDC">
        <w:rPr>
          <w:rFonts w:hint="eastAsia"/>
          <w:lang w:eastAsia="zh-CN"/>
        </w:rPr>
        <w:t>）；</w:t>
      </w:r>
    </w:p>
    <w:p w14:paraId="2728E95E" w14:textId="77777777" w:rsidR="00B163BF" w:rsidRPr="00040BDC" w:rsidRDefault="00B163BF" w:rsidP="00B163BF">
      <w:pPr>
        <w:pStyle w:val="Normalnoindent"/>
        <w:rPr>
          <w:lang w:eastAsia="zh-CN"/>
        </w:rPr>
      </w:pPr>
      <w:r w:rsidRPr="00040BDC">
        <w:rPr>
          <w:i/>
          <w:iCs/>
          <w:lang w:eastAsia="zh-CN"/>
        </w:rPr>
        <w:t>d)</w:t>
      </w:r>
      <w:r w:rsidRPr="00040BDC">
        <w:rPr>
          <w:lang w:eastAsia="zh-CN"/>
        </w:rPr>
        <w:tab/>
      </w:r>
      <w:r w:rsidRPr="00040BDC">
        <w:rPr>
          <w:rFonts w:hint="eastAsia"/>
          <w:lang w:eastAsia="zh-CN"/>
        </w:rPr>
        <w:t>全权代表大会关于树立使用</w:t>
      </w:r>
      <w:r w:rsidRPr="00040BDC">
        <w:rPr>
          <w:rFonts w:hint="eastAsia"/>
          <w:lang w:eastAsia="zh-CN"/>
        </w:rPr>
        <w:t>ICT</w:t>
      </w:r>
      <w:r w:rsidRPr="00040BDC">
        <w:rPr>
          <w:rFonts w:hint="eastAsia"/>
          <w:lang w:eastAsia="zh-CN"/>
        </w:rPr>
        <w:t>的信心和提高安全性的定义和术语的第</w:t>
      </w:r>
      <w:r w:rsidRPr="00040BDC">
        <w:rPr>
          <w:rFonts w:hint="eastAsia"/>
          <w:lang w:eastAsia="zh-CN"/>
        </w:rPr>
        <w:t>181</w:t>
      </w:r>
      <w:r w:rsidRPr="00040BDC">
        <w:rPr>
          <w:rFonts w:hint="eastAsia"/>
          <w:lang w:eastAsia="zh-CN"/>
        </w:rPr>
        <w:t>号决议（</w:t>
      </w:r>
      <w:r w:rsidRPr="00040BDC">
        <w:rPr>
          <w:rFonts w:hint="eastAsia"/>
          <w:lang w:eastAsia="zh-CN"/>
        </w:rPr>
        <w:t>2010</w:t>
      </w:r>
      <w:r w:rsidRPr="00040BDC">
        <w:rPr>
          <w:rFonts w:hint="eastAsia"/>
          <w:lang w:eastAsia="zh-CN"/>
        </w:rPr>
        <w:t>年，瓜达拉哈拉）；</w:t>
      </w:r>
    </w:p>
    <w:p w14:paraId="678D8001" w14:textId="77777777" w:rsidR="00B163BF" w:rsidRPr="00040BDC" w:rsidRDefault="00B163BF" w:rsidP="00B163BF">
      <w:pPr>
        <w:pStyle w:val="Normalnoindent"/>
        <w:rPr>
          <w:lang w:eastAsia="zh-CN"/>
        </w:rPr>
      </w:pPr>
      <w:r w:rsidRPr="00040BDC">
        <w:rPr>
          <w:i/>
          <w:iCs/>
          <w:lang w:eastAsia="zh-CN"/>
        </w:rPr>
        <w:t>e)</w:t>
      </w:r>
      <w:r w:rsidRPr="00040BDC">
        <w:rPr>
          <w:lang w:eastAsia="zh-CN"/>
        </w:rPr>
        <w:tab/>
      </w:r>
      <w:r w:rsidRPr="00040BDC">
        <w:rPr>
          <w:rFonts w:hint="eastAsia"/>
          <w:lang w:eastAsia="zh-CN"/>
        </w:rPr>
        <w:t>联合国大会（</w:t>
      </w:r>
      <w:r w:rsidRPr="00040BDC">
        <w:rPr>
          <w:rFonts w:hint="eastAsia"/>
          <w:lang w:eastAsia="zh-CN"/>
        </w:rPr>
        <w:t>UNGA</w:t>
      </w:r>
      <w:r w:rsidRPr="00040BDC">
        <w:rPr>
          <w:rFonts w:hint="eastAsia"/>
          <w:lang w:eastAsia="zh-CN"/>
        </w:rPr>
        <w:t>）关于建立打击非法滥用信息技术法律框架的第</w:t>
      </w:r>
      <w:r w:rsidRPr="00040BDC">
        <w:rPr>
          <w:rFonts w:hint="eastAsia"/>
          <w:lang w:eastAsia="zh-CN"/>
        </w:rPr>
        <w:t>55/63</w:t>
      </w:r>
      <w:r w:rsidRPr="00040BDC">
        <w:rPr>
          <w:rFonts w:hint="eastAsia"/>
          <w:lang w:eastAsia="zh-CN"/>
        </w:rPr>
        <w:t>号和第</w:t>
      </w:r>
      <w:r w:rsidRPr="00040BDC">
        <w:rPr>
          <w:rFonts w:hint="eastAsia"/>
          <w:lang w:eastAsia="zh-CN"/>
        </w:rPr>
        <w:t>56/121</w:t>
      </w:r>
      <w:r w:rsidRPr="00040BDC">
        <w:rPr>
          <w:rFonts w:hint="eastAsia"/>
          <w:lang w:eastAsia="zh-CN"/>
        </w:rPr>
        <w:t>号决议；</w:t>
      </w:r>
    </w:p>
    <w:p w14:paraId="3A74A3CB" w14:textId="77777777" w:rsidR="00B163BF" w:rsidRPr="00040BDC" w:rsidRDefault="00B163BF" w:rsidP="00B163BF">
      <w:pPr>
        <w:pStyle w:val="Normalnoindent"/>
        <w:rPr>
          <w:lang w:eastAsia="zh-CN"/>
        </w:rPr>
      </w:pPr>
      <w:r w:rsidRPr="00040BDC">
        <w:rPr>
          <w:i/>
          <w:iCs/>
          <w:lang w:eastAsia="zh-CN"/>
        </w:rPr>
        <w:t>f)</w:t>
      </w:r>
      <w:r w:rsidRPr="00040BDC">
        <w:rPr>
          <w:lang w:eastAsia="zh-CN"/>
        </w:rPr>
        <w:tab/>
      </w:r>
      <w:r w:rsidRPr="00040BDC">
        <w:rPr>
          <w:rFonts w:hint="eastAsia"/>
          <w:lang w:eastAsia="zh-CN"/>
        </w:rPr>
        <w:t>联大关于培育全球网络安全文化的</w:t>
      </w:r>
      <w:r w:rsidRPr="00040BDC">
        <w:rPr>
          <w:lang w:eastAsia="zh-CN"/>
        </w:rPr>
        <w:t>第</w:t>
      </w:r>
      <w:r w:rsidRPr="00040BDC">
        <w:rPr>
          <w:lang w:eastAsia="zh-CN"/>
        </w:rPr>
        <w:t>57/239</w:t>
      </w:r>
      <w:r w:rsidRPr="00040BDC">
        <w:rPr>
          <w:rFonts w:hint="eastAsia"/>
          <w:lang w:eastAsia="zh-CN"/>
        </w:rPr>
        <w:t>号决议；</w:t>
      </w:r>
    </w:p>
    <w:p w14:paraId="27BC7F22" w14:textId="77777777" w:rsidR="00B163BF" w:rsidRPr="00040BDC" w:rsidRDefault="00B163BF" w:rsidP="00B163BF">
      <w:pPr>
        <w:pStyle w:val="Normalnoindent"/>
        <w:rPr>
          <w:lang w:eastAsia="zh-CN"/>
        </w:rPr>
      </w:pPr>
      <w:r w:rsidRPr="00040BDC">
        <w:rPr>
          <w:i/>
          <w:iCs/>
          <w:lang w:eastAsia="zh-CN"/>
        </w:rPr>
        <w:t>g)</w:t>
      </w:r>
      <w:r w:rsidRPr="00040BDC">
        <w:rPr>
          <w:lang w:eastAsia="zh-CN"/>
        </w:rPr>
        <w:tab/>
      </w:r>
      <w:r w:rsidRPr="00040BDC">
        <w:rPr>
          <w:rFonts w:hint="eastAsia"/>
          <w:lang w:eastAsia="zh-CN"/>
        </w:rPr>
        <w:t>联大关于培育全球网络安全文化及清点各国为保护重要信息基础设施开展的工作的第</w:t>
      </w:r>
      <w:r w:rsidRPr="00040BDC">
        <w:rPr>
          <w:rFonts w:hint="eastAsia"/>
          <w:lang w:eastAsia="zh-CN"/>
        </w:rPr>
        <w:t>64/211</w:t>
      </w:r>
      <w:r w:rsidRPr="00040BDC">
        <w:rPr>
          <w:rFonts w:hint="eastAsia"/>
          <w:lang w:eastAsia="zh-CN"/>
        </w:rPr>
        <w:t>号决议；</w:t>
      </w:r>
    </w:p>
    <w:p w14:paraId="056613C5" w14:textId="77777777" w:rsidR="00B163BF" w:rsidRPr="00040BDC" w:rsidRDefault="00B163BF" w:rsidP="00B163BF">
      <w:pPr>
        <w:pStyle w:val="Normalnoindent"/>
        <w:rPr>
          <w:lang w:eastAsia="zh-CN"/>
        </w:rPr>
      </w:pPr>
      <w:r w:rsidRPr="00040BDC">
        <w:rPr>
          <w:i/>
          <w:iCs/>
          <w:lang w:eastAsia="zh-CN"/>
        </w:rPr>
        <w:t>h)</w:t>
      </w:r>
      <w:r w:rsidRPr="00040BDC">
        <w:rPr>
          <w:lang w:eastAsia="zh-CN"/>
        </w:rPr>
        <w:tab/>
      </w:r>
      <w:r w:rsidRPr="00040BDC">
        <w:rPr>
          <w:rFonts w:hint="eastAsia"/>
          <w:lang w:eastAsia="zh-CN"/>
        </w:rPr>
        <w:t>联大关于从外层空间遥感地球原则的第</w:t>
      </w:r>
      <w:r w:rsidRPr="00040BDC">
        <w:rPr>
          <w:rFonts w:hint="eastAsia"/>
          <w:lang w:eastAsia="zh-CN"/>
        </w:rPr>
        <w:t>41/65</w:t>
      </w:r>
      <w:r w:rsidRPr="00040BDC">
        <w:rPr>
          <w:rFonts w:hint="eastAsia"/>
          <w:lang w:eastAsia="zh-CN"/>
        </w:rPr>
        <w:t>号决议；</w:t>
      </w:r>
    </w:p>
    <w:p w14:paraId="38112CEE" w14:textId="77777777" w:rsidR="00290A42" w:rsidRPr="00040BDC" w:rsidRDefault="00B163BF" w:rsidP="001C3C99">
      <w:pPr>
        <w:pStyle w:val="Normalnoindent"/>
        <w:rPr>
          <w:lang w:val="en-GB" w:eastAsia="zh-CN"/>
        </w:rPr>
      </w:pPr>
      <w:r w:rsidRPr="00040BDC">
        <w:rPr>
          <w:i/>
          <w:iCs/>
          <w:lang w:eastAsia="zh-CN"/>
        </w:rPr>
        <w:t>i)</w:t>
      </w:r>
      <w:r w:rsidRPr="00040BDC">
        <w:rPr>
          <w:i/>
          <w:iCs/>
          <w:lang w:eastAsia="zh-CN"/>
        </w:rPr>
        <w:tab/>
      </w:r>
      <w:r w:rsidRPr="00040BDC">
        <w:rPr>
          <w:rFonts w:hint="eastAsia"/>
          <w:lang w:eastAsia="zh-CN"/>
        </w:rPr>
        <w:t>联大关于从国际安全的角度看待信息和电信领域发展并推进在信息通信技术使用方面负责人的国家行为的第</w:t>
      </w:r>
      <w:r w:rsidRPr="00040BDC">
        <w:rPr>
          <w:rFonts w:hint="eastAsia"/>
          <w:lang w:eastAsia="zh-CN"/>
        </w:rPr>
        <w:t>76/19</w:t>
      </w:r>
      <w:r w:rsidRPr="00040BDC">
        <w:rPr>
          <w:rFonts w:hint="eastAsia"/>
          <w:lang w:eastAsia="zh-CN"/>
        </w:rPr>
        <w:t>号决议；</w:t>
      </w:r>
    </w:p>
    <w:p w14:paraId="05F5816E" w14:textId="77777777" w:rsidR="00B163BF" w:rsidRPr="00040BDC" w:rsidRDefault="00B163BF" w:rsidP="00B163BF">
      <w:pPr>
        <w:pStyle w:val="Normalnoindent"/>
        <w:rPr>
          <w:lang w:eastAsia="zh-CN"/>
        </w:rPr>
      </w:pPr>
      <w:r w:rsidRPr="00040BDC">
        <w:rPr>
          <w:i/>
          <w:lang w:eastAsia="zh-CN"/>
        </w:rPr>
        <w:t>j</w:t>
      </w:r>
      <w:r w:rsidRPr="00040BDC">
        <w:rPr>
          <w:lang w:eastAsia="zh-CN"/>
        </w:rPr>
        <w:t>)</w:t>
      </w:r>
      <w:r w:rsidRPr="00040BDC">
        <w:rPr>
          <w:lang w:eastAsia="zh-CN"/>
        </w:rPr>
        <w:tab/>
      </w:r>
      <w:r w:rsidRPr="00040BDC">
        <w:rPr>
          <w:rFonts w:hint="eastAsia"/>
          <w:lang w:eastAsia="zh-CN"/>
        </w:rPr>
        <w:t>联大关于全面审查信息社会世界高峰会议（</w:t>
      </w:r>
      <w:r w:rsidRPr="00040BDC">
        <w:rPr>
          <w:rFonts w:hint="eastAsia"/>
          <w:lang w:eastAsia="zh-CN"/>
        </w:rPr>
        <w:t>WSIS</w:t>
      </w:r>
      <w:r w:rsidRPr="00040BDC">
        <w:rPr>
          <w:rFonts w:hint="eastAsia"/>
          <w:lang w:eastAsia="zh-CN"/>
        </w:rPr>
        <w:t>）成果落实情况的大会高级别会议成果文件的第</w:t>
      </w:r>
      <w:r w:rsidRPr="00040BDC">
        <w:rPr>
          <w:rFonts w:hint="eastAsia"/>
          <w:lang w:eastAsia="zh-CN"/>
        </w:rPr>
        <w:t>70/125</w:t>
      </w:r>
      <w:r w:rsidRPr="00040BDC">
        <w:rPr>
          <w:rFonts w:hint="eastAsia"/>
          <w:lang w:eastAsia="zh-CN"/>
        </w:rPr>
        <w:t>号决议；</w:t>
      </w:r>
    </w:p>
    <w:p w14:paraId="3672F9B5" w14:textId="77777777" w:rsidR="001C3C99" w:rsidRPr="00040BDC" w:rsidRDefault="001C3C99" w:rsidP="00B163BF">
      <w:pPr>
        <w:pStyle w:val="Normalnoindent"/>
        <w:rPr>
          <w:lang w:eastAsia="zh-CN"/>
        </w:rPr>
      </w:pPr>
      <w:r w:rsidRPr="00040BDC">
        <w:rPr>
          <w:lang w:eastAsia="zh-CN"/>
        </w:rPr>
        <w:br w:type="page"/>
      </w:r>
    </w:p>
    <w:p w14:paraId="73E256B0" w14:textId="77777777" w:rsidR="00B163BF" w:rsidRPr="00040BDC" w:rsidRDefault="00B163BF" w:rsidP="00B163BF">
      <w:pPr>
        <w:pStyle w:val="Normalnoindent"/>
        <w:rPr>
          <w:lang w:eastAsia="zh-CN"/>
        </w:rPr>
      </w:pPr>
      <w:r w:rsidRPr="00040BDC">
        <w:rPr>
          <w:i/>
          <w:iCs/>
          <w:lang w:eastAsia="zh-CN"/>
        </w:rPr>
        <w:lastRenderedPageBreak/>
        <w:t>k)</w:t>
      </w:r>
      <w:r w:rsidRPr="00040BDC">
        <w:rPr>
          <w:lang w:eastAsia="zh-CN"/>
        </w:rPr>
        <w:tab/>
      </w:r>
      <w:r w:rsidRPr="00040BDC">
        <w:rPr>
          <w:rFonts w:hint="eastAsia"/>
          <w:lang w:eastAsia="zh-CN"/>
        </w:rPr>
        <w:t>世界电信发展大会（</w:t>
      </w:r>
      <w:r w:rsidRPr="00040BDC">
        <w:rPr>
          <w:rFonts w:hint="eastAsia"/>
          <w:lang w:eastAsia="zh-CN"/>
        </w:rPr>
        <w:t>WTDC</w:t>
      </w:r>
      <w:r w:rsidRPr="00040BDC">
        <w:rPr>
          <w:rFonts w:hint="eastAsia"/>
          <w:lang w:eastAsia="zh-CN"/>
        </w:rPr>
        <w:t>）关于加强在网络安全（包括抵制和打击垃圾信息）领域合作机制的第</w:t>
      </w:r>
      <w:r w:rsidRPr="00040BDC">
        <w:rPr>
          <w:rFonts w:hint="eastAsia"/>
          <w:lang w:eastAsia="zh-CN"/>
        </w:rPr>
        <w:t>45</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p>
    <w:p w14:paraId="4D249825" w14:textId="77777777" w:rsidR="00B163BF" w:rsidRPr="00040BDC" w:rsidRDefault="00B163BF" w:rsidP="00A76BE8">
      <w:pPr>
        <w:pStyle w:val="Normalnoindent"/>
        <w:rPr>
          <w:lang w:val="en-GB" w:eastAsia="zh-CN"/>
        </w:rPr>
      </w:pPr>
      <w:r w:rsidRPr="00040BDC">
        <w:rPr>
          <w:i/>
          <w:iCs/>
          <w:lang w:eastAsia="zh-CN"/>
        </w:rPr>
        <w:t>l)</w:t>
      </w:r>
      <w:r w:rsidRPr="00040BDC">
        <w:rPr>
          <w:lang w:eastAsia="zh-CN"/>
        </w:rPr>
        <w:tab/>
      </w:r>
      <w:r w:rsidRPr="00040BDC">
        <w:rPr>
          <w:rFonts w:hint="eastAsia"/>
          <w:lang w:eastAsia="zh-CN"/>
        </w:rPr>
        <w:t>本届全会关于抵制和打击垃圾信息的第</w:t>
      </w:r>
      <w:r w:rsidRPr="00040BDC">
        <w:rPr>
          <w:lang w:eastAsia="zh-CN"/>
        </w:rPr>
        <w:t>52</w:t>
      </w:r>
      <w:r w:rsidRPr="00040BDC">
        <w:rPr>
          <w:rFonts w:hint="eastAsia"/>
          <w:lang w:eastAsia="zh-CN"/>
        </w:rPr>
        <w:t>号决议（</w:t>
      </w:r>
      <w:r w:rsidRPr="00040BDC">
        <w:rPr>
          <w:iCs/>
          <w:lang w:eastAsia="zh-CN"/>
        </w:rPr>
        <w:t>2024</w:t>
      </w:r>
      <w:r w:rsidRPr="00040BDC">
        <w:rPr>
          <w:rFonts w:hint="eastAsia"/>
          <w:iCs/>
          <w:lang w:eastAsia="zh-CN"/>
        </w:rPr>
        <w:t>年，新德里</w:t>
      </w:r>
      <w:r w:rsidRPr="00040BDC">
        <w:rPr>
          <w:rFonts w:hint="eastAsia"/>
          <w:lang w:eastAsia="zh-CN"/>
        </w:rPr>
        <w:t>，修订版）；</w:t>
      </w:r>
    </w:p>
    <w:p w14:paraId="0FEDA72D" w14:textId="77777777" w:rsidR="00B163BF" w:rsidRPr="00040BDC" w:rsidRDefault="00B163BF" w:rsidP="00B163BF">
      <w:pPr>
        <w:pStyle w:val="Normalnoindent"/>
        <w:rPr>
          <w:lang w:eastAsia="zh-CN"/>
        </w:rPr>
      </w:pPr>
      <w:r w:rsidRPr="00040BDC">
        <w:rPr>
          <w:i/>
          <w:iCs/>
          <w:lang w:eastAsia="zh-CN"/>
        </w:rPr>
        <w:t>m)</w:t>
      </w:r>
      <w:r w:rsidRPr="00040BDC">
        <w:rPr>
          <w:lang w:eastAsia="zh-CN"/>
        </w:rPr>
        <w:tab/>
      </w:r>
      <w:r w:rsidRPr="00040BDC">
        <w:rPr>
          <w:rFonts w:hint="eastAsia"/>
          <w:lang w:eastAsia="zh-CN"/>
        </w:rPr>
        <w:t>本届全会关于重点鼓励发展中国家</w:t>
      </w:r>
      <w:r w:rsidR="00834628" w:rsidRPr="00040BDC">
        <w:rPr>
          <w:rStyle w:val="FootnoteReference"/>
          <w:lang w:eastAsia="zh-CN"/>
        </w:rPr>
        <w:footnoteReference w:id="26"/>
      </w:r>
      <w:r w:rsidRPr="00040BDC">
        <w:rPr>
          <w:rFonts w:hint="eastAsia"/>
          <w:lang w:eastAsia="zh-CN"/>
        </w:rPr>
        <w:t>建立和加强国家计算机事件响应团队（</w:t>
      </w:r>
      <w:r w:rsidRPr="00040BDC">
        <w:rPr>
          <w:rFonts w:hint="eastAsia"/>
          <w:lang w:eastAsia="zh-CN"/>
        </w:rPr>
        <w:t>CIRT</w:t>
      </w:r>
      <w:r w:rsidRPr="00040BDC">
        <w:rPr>
          <w:rFonts w:hint="eastAsia"/>
          <w:lang w:eastAsia="zh-CN"/>
        </w:rPr>
        <w:t>）的第</w:t>
      </w:r>
      <w:r w:rsidRPr="00040BDC">
        <w:rPr>
          <w:lang w:eastAsia="zh-CN"/>
        </w:rPr>
        <w:t>58</w:t>
      </w:r>
      <w:r w:rsidRPr="00040BDC">
        <w:rPr>
          <w:rFonts w:hint="eastAsia"/>
          <w:lang w:eastAsia="zh-CN"/>
        </w:rPr>
        <w:t>号决议（</w:t>
      </w:r>
      <w:r w:rsidRPr="00040BDC">
        <w:rPr>
          <w:iCs/>
          <w:lang w:eastAsia="zh-CN"/>
        </w:rPr>
        <w:t>2024</w:t>
      </w:r>
      <w:r w:rsidRPr="00040BDC">
        <w:rPr>
          <w:rFonts w:hint="eastAsia"/>
          <w:iCs/>
          <w:lang w:eastAsia="zh-CN"/>
        </w:rPr>
        <w:t>年，新德里</w:t>
      </w:r>
      <w:r w:rsidRPr="00040BDC">
        <w:rPr>
          <w:rFonts w:hint="eastAsia"/>
          <w:lang w:eastAsia="zh-CN"/>
        </w:rPr>
        <w:t>，修订版）；</w:t>
      </w:r>
    </w:p>
    <w:p w14:paraId="2B3313C2" w14:textId="77777777" w:rsidR="00B163BF" w:rsidRPr="00040BDC" w:rsidRDefault="00B163BF" w:rsidP="00B163BF">
      <w:pPr>
        <w:pStyle w:val="Normalnoindent"/>
        <w:rPr>
          <w:lang w:eastAsia="zh-CN"/>
        </w:rPr>
      </w:pPr>
      <w:r w:rsidRPr="00040BDC">
        <w:rPr>
          <w:i/>
          <w:iCs/>
          <w:lang w:eastAsia="zh-CN"/>
        </w:rPr>
        <w:t>n)</w:t>
      </w:r>
      <w:r w:rsidRPr="00040BDC">
        <w:rPr>
          <w:lang w:eastAsia="zh-CN"/>
        </w:rPr>
        <w:tab/>
      </w:r>
      <w:r w:rsidRPr="00040BDC">
        <w:rPr>
          <w:rFonts w:hint="eastAsia"/>
          <w:lang w:eastAsia="zh-CN"/>
        </w:rPr>
        <w:t>国</w:t>
      </w:r>
      <w:r w:rsidRPr="00040BDC">
        <w:rPr>
          <w:lang w:eastAsia="zh-CN"/>
        </w:rPr>
        <w:t>际电联是</w:t>
      </w:r>
      <w:r w:rsidRPr="00040BDC">
        <w:rPr>
          <w:rFonts w:hint="eastAsia"/>
          <w:lang w:eastAsia="zh-CN"/>
        </w:rPr>
        <w:t>《</w:t>
      </w:r>
      <w:r w:rsidRPr="00040BDC">
        <w:rPr>
          <w:lang w:eastAsia="zh-CN"/>
        </w:rPr>
        <w:t>信息社会突尼斯议程》</w:t>
      </w:r>
      <w:r w:rsidRPr="00040BDC">
        <w:rPr>
          <w:rFonts w:hint="eastAsia"/>
          <w:lang w:eastAsia="zh-CN"/>
        </w:rPr>
        <w:t>WSIS</w:t>
      </w:r>
      <w:r w:rsidRPr="00040BDC">
        <w:rPr>
          <w:lang w:eastAsia="zh-CN"/>
        </w:rPr>
        <w:t xml:space="preserve"> C5</w:t>
      </w:r>
      <w:r w:rsidRPr="00040BDC">
        <w:rPr>
          <w:rFonts w:hint="eastAsia"/>
          <w:lang w:eastAsia="zh-CN"/>
        </w:rPr>
        <w:t>行动</w:t>
      </w:r>
      <w:r w:rsidRPr="00040BDC">
        <w:rPr>
          <w:lang w:eastAsia="zh-CN"/>
        </w:rPr>
        <w:t>方</w:t>
      </w:r>
      <w:r w:rsidRPr="00040BDC">
        <w:rPr>
          <w:rFonts w:hint="eastAsia"/>
          <w:lang w:eastAsia="zh-CN"/>
        </w:rPr>
        <w:t>面（</w:t>
      </w:r>
      <w:r w:rsidRPr="00040BDC">
        <w:rPr>
          <w:color w:val="000000"/>
          <w:lang w:eastAsia="zh-CN"/>
        </w:rPr>
        <w:t>树立使用</w:t>
      </w:r>
      <w:r w:rsidRPr="00040BDC">
        <w:rPr>
          <w:color w:val="000000"/>
          <w:lang w:eastAsia="zh-CN"/>
        </w:rPr>
        <w:t>ICT</w:t>
      </w:r>
      <w:r w:rsidRPr="00040BDC">
        <w:rPr>
          <w:color w:val="000000"/>
          <w:lang w:eastAsia="zh-CN"/>
        </w:rPr>
        <w:t>的信心并提高安全</w:t>
      </w:r>
      <w:r w:rsidRPr="00040BDC">
        <w:rPr>
          <w:rFonts w:ascii="SimSun" w:hAnsi="SimSun" w:cs="SimSun" w:hint="eastAsia"/>
          <w:color w:val="000000"/>
          <w:lang w:eastAsia="zh-CN"/>
        </w:rPr>
        <w:t>性）</w:t>
      </w:r>
      <w:r w:rsidRPr="00040BDC">
        <w:rPr>
          <w:rFonts w:ascii="SimSun" w:hAnsi="SimSun" w:cs="SimSun"/>
          <w:color w:val="000000"/>
          <w:lang w:eastAsia="zh-CN"/>
        </w:rPr>
        <w:t>的主要推进方</w:t>
      </w:r>
      <w:r w:rsidRPr="00040BDC">
        <w:rPr>
          <w:rFonts w:ascii="SimSun" w:hAnsi="SimSun" w:cs="SimSun" w:hint="eastAsia"/>
          <w:color w:val="000000"/>
          <w:lang w:eastAsia="zh-CN"/>
        </w:rPr>
        <w:t>；</w:t>
      </w:r>
    </w:p>
    <w:p w14:paraId="6189CBF9" w14:textId="77777777" w:rsidR="00B163BF" w:rsidRPr="00040BDC" w:rsidRDefault="00B163BF" w:rsidP="00B163BF">
      <w:pPr>
        <w:pStyle w:val="Normalnoindent"/>
        <w:rPr>
          <w:lang w:eastAsia="zh-CN"/>
        </w:rPr>
      </w:pPr>
      <w:r w:rsidRPr="00040BDC">
        <w:rPr>
          <w:i/>
          <w:iCs/>
          <w:lang w:eastAsia="zh-CN"/>
        </w:rPr>
        <w:t>o)</w:t>
      </w:r>
      <w:r w:rsidRPr="00040BDC">
        <w:rPr>
          <w:lang w:eastAsia="zh-CN"/>
        </w:rPr>
        <w:tab/>
        <w:t>WSIS</w:t>
      </w:r>
      <w:r w:rsidRPr="00040BDC">
        <w:rPr>
          <w:rFonts w:hint="eastAsia"/>
          <w:lang w:eastAsia="zh-CN"/>
        </w:rPr>
        <w:t>成果</w:t>
      </w:r>
      <w:r w:rsidRPr="00040BDC">
        <w:rPr>
          <w:lang w:eastAsia="zh-CN"/>
        </w:rPr>
        <w:t>中与网络安全相关的条款，</w:t>
      </w:r>
    </w:p>
    <w:p w14:paraId="7E62E8C5" w14:textId="77777777" w:rsidR="00B163BF" w:rsidRPr="00040BDC" w:rsidRDefault="00B163BF" w:rsidP="00B163BF">
      <w:pPr>
        <w:pStyle w:val="Call"/>
        <w:rPr>
          <w:rStyle w:val="Italic0"/>
          <w:lang w:eastAsia="zh-CN"/>
        </w:rPr>
      </w:pPr>
      <w:r w:rsidRPr="00040BDC">
        <w:rPr>
          <w:rFonts w:hint="eastAsia"/>
          <w:lang w:eastAsia="zh-CN"/>
        </w:rPr>
        <w:t>考虑到</w:t>
      </w:r>
    </w:p>
    <w:p w14:paraId="3388BB30" w14:textId="77777777" w:rsidR="00B163BF" w:rsidRPr="00040BDC" w:rsidRDefault="00B163BF" w:rsidP="00B163BF">
      <w:pPr>
        <w:pStyle w:val="Normalnoindent"/>
        <w:rPr>
          <w:lang w:eastAsia="zh-CN"/>
        </w:rPr>
      </w:pPr>
      <w:r w:rsidRPr="00040BDC">
        <w:rPr>
          <w:i/>
          <w:iCs/>
          <w:lang w:eastAsia="zh-CN"/>
        </w:rPr>
        <w:t>a)</w:t>
      </w:r>
      <w:r w:rsidRPr="00040BDC">
        <w:rPr>
          <w:lang w:eastAsia="zh-CN"/>
        </w:rPr>
        <w:tab/>
      </w:r>
      <w:r w:rsidRPr="00040BDC">
        <w:rPr>
          <w:rFonts w:hint="eastAsia"/>
          <w:lang w:eastAsia="zh-CN"/>
        </w:rPr>
        <w:t>电信</w:t>
      </w:r>
      <w:r w:rsidRPr="00040BDC">
        <w:rPr>
          <w:rFonts w:hint="eastAsia"/>
          <w:lang w:eastAsia="zh-CN"/>
        </w:rPr>
        <w:t>/ICT</w:t>
      </w:r>
      <w:r w:rsidRPr="00040BDC">
        <w:rPr>
          <w:lang w:eastAsia="zh-CN"/>
        </w:rPr>
        <w:t>基础设施</w:t>
      </w:r>
      <w:r w:rsidRPr="00040BDC">
        <w:rPr>
          <w:rFonts w:hint="eastAsia"/>
          <w:lang w:eastAsia="zh-CN"/>
        </w:rPr>
        <w:t>和</w:t>
      </w:r>
      <w:r w:rsidRPr="00040BDC">
        <w:rPr>
          <w:lang w:eastAsia="zh-CN"/>
        </w:rPr>
        <w:t>应用对于各种形式的社会和经济活动至关重要；</w:t>
      </w:r>
    </w:p>
    <w:p w14:paraId="1F81F063" w14:textId="77777777" w:rsidR="00B163BF" w:rsidRPr="00040BDC" w:rsidRDefault="00B163BF" w:rsidP="00B163BF">
      <w:pPr>
        <w:pStyle w:val="Normalnoindent"/>
        <w:rPr>
          <w:lang w:eastAsia="zh-CN"/>
        </w:rPr>
      </w:pPr>
      <w:r w:rsidRPr="00040BDC">
        <w:rPr>
          <w:i/>
          <w:iCs/>
          <w:lang w:eastAsia="zh-CN"/>
        </w:rPr>
        <w:t>b)</w:t>
      </w:r>
      <w:r w:rsidRPr="00040BDC">
        <w:rPr>
          <w:lang w:eastAsia="zh-CN"/>
        </w:rPr>
        <w:tab/>
      </w:r>
      <w:r w:rsidRPr="00040BDC">
        <w:rPr>
          <w:lang w:eastAsia="zh-CN"/>
        </w:rPr>
        <w:t>传统的公</w:t>
      </w:r>
      <w:r w:rsidRPr="00040BDC">
        <w:rPr>
          <w:rFonts w:hint="eastAsia"/>
          <w:lang w:eastAsia="zh-CN"/>
        </w:rPr>
        <w:t>共</w:t>
      </w:r>
      <w:r w:rsidRPr="00040BDC">
        <w:rPr>
          <w:lang w:eastAsia="zh-CN"/>
        </w:rPr>
        <w:t>交换电话网由于其分层结构和内在的管理系统而具备</w:t>
      </w:r>
      <w:r w:rsidRPr="00040BDC">
        <w:rPr>
          <w:rFonts w:hint="eastAsia"/>
          <w:lang w:eastAsia="zh-CN"/>
        </w:rPr>
        <w:t>一定</w:t>
      </w:r>
      <w:r w:rsidRPr="00040BDC">
        <w:rPr>
          <w:lang w:eastAsia="zh-CN"/>
        </w:rPr>
        <w:t>程度的固有安全</w:t>
      </w:r>
      <w:r w:rsidRPr="00040BDC">
        <w:rPr>
          <w:rFonts w:hint="eastAsia"/>
          <w:lang w:eastAsia="zh-CN"/>
        </w:rPr>
        <w:t>属</w:t>
      </w:r>
      <w:r w:rsidRPr="00040BDC">
        <w:rPr>
          <w:lang w:eastAsia="zh-CN"/>
        </w:rPr>
        <w:t>性；</w:t>
      </w:r>
    </w:p>
    <w:p w14:paraId="56EFD889" w14:textId="77777777" w:rsidR="00B163BF" w:rsidRPr="00040BDC" w:rsidRDefault="00B163BF" w:rsidP="00B163BF">
      <w:pPr>
        <w:pStyle w:val="Normalnoindent"/>
        <w:rPr>
          <w:lang w:eastAsia="zh-CN"/>
        </w:rPr>
      </w:pPr>
      <w:r w:rsidRPr="00040BDC">
        <w:rPr>
          <w:i/>
          <w:iCs/>
          <w:lang w:eastAsia="zh-CN"/>
        </w:rPr>
        <w:t>c)</w:t>
      </w:r>
      <w:r w:rsidRPr="00040BDC">
        <w:rPr>
          <w:lang w:eastAsia="zh-CN"/>
        </w:rPr>
        <w:tab/>
      </w:r>
      <w:r w:rsidRPr="00040BDC">
        <w:rPr>
          <w:lang w:eastAsia="zh-CN"/>
        </w:rPr>
        <w:t>如果</w:t>
      </w:r>
      <w:r w:rsidRPr="00040BDC">
        <w:rPr>
          <w:rFonts w:hint="eastAsia"/>
          <w:lang w:eastAsia="zh-CN"/>
        </w:rPr>
        <w:t>在</w:t>
      </w:r>
      <w:r w:rsidRPr="00040BDC">
        <w:rPr>
          <w:lang w:eastAsia="zh-CN"/>
        </w:rPr>
        <w:t>安全设计和管理</w:t>
      </w:r>
      <w:r w:rsidRPr="00040BDC">
        <w:rPr>
          <w:rFonts w:hint="eastAsia"/>
          <w:lang w:eastAsia="zh-CN"/>
        </w:rPr>
        <w:t>方面没有足够当心</w:t>
      </w:r>
      <w:r w:rsidRPr="00040BDC">
        <w:rPr>
          <w:lang w:eastAsia="zh-CN"/>
        </w:rPr>
        <w:t>，</w:t>
      </w:r>
      <w:r w:rsidRPr="00040BDC">
        <w:rPr>
          <w:rFonts w:hint="eastAsia"/>
          <w:lang w:eastAsia="zh-CN"/>
        </w:rPr>
        <w:t>互联网协议（</w:t>
      </w:r>
      <w:r w:rsidRPr="00040BDC">
        <w:rPr>
          <w:lang w:eastAsia="zh-CN"/>
        </w:rPr>
        <w:t>IP</w:t>
      </w:r>
      <w:r w:rsidRPr="00040BDC">
        <w:rPr>
          <w:rFonts w:hint="eastAsia"/>
          <w:lang w:eastAsia="zh-CN"/>
        </w:rPr>
        <w:t>）</w:t>
      </w:r>
      <w:r w:rsidRPr="00040BDC">
        <w:rPr>
          <w:lang w:eastAsia="zh-CN"/>
        </w:rPr>
        <w:t>网络会</w:t>
      </w:r>
      <w:r w:rsidRPr="00040BDC">
        <w:rPr>
          <w:rFonts w:hint="eastAsia"/>
          <w:lang w:eastAsia="zh-CN"/>
        </w:rPr>
        <w:t>减少</w:t>
      </w:r>
      <w:r w:rsidRPr="00040BDC">
        <w:rPr>
          <w:lang w:eastAsia="zh-CN"/>
        </w:rPr>
        <w:t>用户</w:t>
      </w:r>
      <w:r w:rsidRPr="00040BDC">
        <w:rPr>
          <w:rFonts w:hint="eastAsia"/>
          <w:lang w:eastAsia="zh-CN"/>
        </w:rPr>
        <w:t>组件</w:t>
      </w:r>
      <w:r w:rsidRPr="00040BDC">
        <w:rPr>
          <w:lang w:eastAsia="zh-CN"/>
        </w:rPr>
        <w:t>和网络</w:t>
      </w:r>
      <w:r w:rsidRPr="00040BDC">
        <w:rPr>
          <w:rFonts w:hint="eastAsia"/>
          <w:lang w:eastAsia="zh-CN"/>
        </w:rPr>
        <w:t>组件</w:t>
      </w:r>
      <w:r w:rsidRPr="00040BDC">
        <w:rPr>
          <w:lang w:eastAsia="zh-CN"/>
        </w:rPr>
        <w:t>之间的</w:t>
      </w:r>
      <w:r w:rsidRPr="00040BDC">
        <w:rPr>
          <w:rFonts w:hint="eastAsia"/>
          <w:lang w:eastAsia="zh-CN"/>
        </w:rPr>
        <w:t>分离</w:t>
      </w:r>
      <w:r w:rsidRPr="00040BDC">
        <w:rPr>
          <w:lang w:eastAsia="zh-CN"/>
        </w:rPr>
        <w:t>；</w:t>
      </w:r>
    </w:p>
    <w:p w14:paraId="4A52E00D" w14:textId="77777777" w:rsidR="00B163BF" w:rsidRPr="00040BDC" w:rsidRDefault="00B163BF" w:rsidP="00B163BF">
      <w:pPr>
        <w:pStyle w:val="Normalnoindent"/>
        <w:rPr>
          <w:lang w:eastAsia="zh-CN"/>
        </w:rPr>
      </w:pPr>
      <w:r w:rsidRPr="00040BDC">
        <w:rPr>
          <w:i/>
          <w:iCs/>
          <w:lang w:eastAsia="zh-CN"/>
        </w:rPr>
        <w:t>d)</w:t>
      </w:r>
      <w:r w:rsidRPr="00040BDC">
        <w:rPr>
          <w:lang w:eastAsia="zh-CN"/>
        </w:rPr>
        <w:tab/>
      </w:r>
      <w:r w:rsidRPr="00040BDC">
        <w:rPr>
          <w:lang w:eastAsia="zh-CN"/>
        </w:rPr>
        <w:t>因此，如果融合的传统网络和</w:t>
      </w:r>
      <w:r w:rsidRPr="00040BDC">
        <w:rPr>
          <w:lang w:eastAsia="zh-CN"/>
        </w:rPr>
        <w:t>IP</w:t>
      </w:r>
      <w:r w:rsidRPr="00040BDC">
        <w:rPr>
          <w:lang w:eastAsia="zh-CN"/>
        </w:rPr>
        <w:t>网络</w:t>
      </w:r>
      <w:r w:rsidRPr="00040BDC">
        <w:rPr>
          <w:rFonts w:hint="eastAsia"/>
          <w:lang w:eastAsia="zh-CN"/>
        </w:rPr>
        <w:t>的</w:t>
      </w:r>
      <w:r w:rsidRPr="00040BDC">
        <w:rPr>
          <w:lang w:eastAsia="zh-CN"/>
        </w:rPr>
        <w:t>安全设计和管理未得到充分重视，</w:t>
      </w:r>
      <w:r w:rsidRPr="00040BDC">
        <w:rPr>
          <w:rFonts w:hint="eastAsia"/>
          <w:lang w:eastAsia="zh-CN"/>
        </w:rPr>
        <w:t>这些网络</w:t>
      </w:r>
      <w:r w:rsidRPr="00040BDC">
        <w:rPr>
          <w:lang w:eastAsia="zh-CN"/>
        </w:rPr>
        <w:t>将更易受到入侵；</w:t>
      </w:r>
    </w:p>
    <w:p w14:paraId="686A3C38" w14:textId="77777777" w:rsidR="00B163BF" w:rsidRPr="00040BDC" w:rsidRDefault="00B163BF" w:rsidP="00B163BF">
      <w:pPr>
        <w:pStyle w:val="Normalnoindent"/>
        <w:rPr>
          <w:rFonts w:eastAsia="Times New Roman"/>
          <w:lang w:eastAsia="ko-KR"/>
        </w:rPr>
      </w:pPr>
      <w:r w:rsidRPr="00040BDC">
        <w:rPr>
          <w:rFonts w:eastAsia="Times New Roman"/>
          <w:i/>
          <w:lang w:eastAsia="ko-KR"/>
        </w:rPr>
        <w:t>e)</w:t>
      </w:r>
      <w:r w:rsidRPr="00040BDC">
        <w:rPr>
          <w:rFonts w:eastAsia="Times New Roman"/>
          <w:lang w:eastAsia="ko-KR"/>
        </w:rPr>
        <w:tab/>
      </w:r>
      <w:r w:rsidRPr="00040BDC">
        <w:rPr>
          <w:rFonts w:eastAsiaTheme="minorEastAsia" w:hint="eastAsia"/>
          <w:lang w:val="en-AU" w:eastAsia="zh-CN"/>
        </w:rPr>
        <w:t>网络</w:t>
      </w:r>
      <w:r w:rsidRPr="00040BDC">
        <w:rPr>
          <w:rFonts w:eastAsiaTheme="minorEastAsia"/>
          <w:lang w:val="en-AU" w:eastAsia="zh-CN"/>
        </w:rPr>
        <w:t>安全是一个跨领域问题</w:t>
      </w:r>
      <w:r w:rsidRPr="00040BDC">
        <w:rPr>
          <w:rFonts w:eastAsiaTheme="minorEastAsia"/>
          <w:lang w:eastAsia="zh-CN"/>
        </w:rPr>
        <w:t>，</w:t>
      </w:r>
      <w:r w:rsidRPr="00040BDC">
        <w:rPr>
          <w:rFonts w:eastAsiaTheme="minorEastAsia"/>
          <w:lang w:val="en-AU" w:eastAsia="zh-CN"/>
        </w:rPr>
        <w:t>网络安全格局</w:t>
      </w:r>
      <w:r w:rsidRPr="00040BDC">
        <w:rPr>
          <w:rFonts w:eastAsiaTheme="minorEastAsia" w:hint="eastAsia"/>
          <w:lang w:val="en-AU" w:eastAsia="zh-CN"/>
        </w:rPr>
        <w:t>既复杂</w:t>
      </w:r>
      <w:r w:rsidRPr="00040BDC">
        <w:rPr>
          <w:rFonts w:eastAsiaTheme="minorEastAsia"/>
          <w:lang w:val="en-AU" w:eastAsia="zh-CN"/>
        </w:rPr>
        <w:t>又分散</w:t>
      </w:r>
      <w:r w:rsidRPr="00040BDC">
        <w:rPr>
          <w:rFonts w:eastAsiaTheme="minorEastAsia"/>
          <w:lang w:eastAsia="zh-CN"/>
        </w:rPr>
        <w:t>，</w:t>
      </w:r>
      <w:r w:rsidRPr="00040BDC">
        <w:rPr>
          <w:rFonts w:eastAsiaTheme="minorEastAsia"/>
          <w:lang w:val="en-AU" w:eastAsia="zh-CN"/>
        </w:rPr>
        <w:t>涉及国家、区域和全球层面负责</w:t>
      </w:r>
      <w:r w:rsidRPr="00040BDC">
        <w:rPr>
          <w:rFonts w:eastAsiaTheme="minorEastAsia" w:hint="eastAsia"/>
          <w:lang w:val="en-AU" w:eastAsia="zh-CN"/>
        </w:rPr>
        <w:t>识别</w:t>
      </w:r>
      <w:r w:rsidRPr="00040BDC">
        <w:rPr>
          <w:rFonts w:eastAsiaTheme="minorEastAsia"/>
          <w:lang w:val="en-AU" w:eastAsia="zh-CN"/>
        </w:rPr>
        <w:t>、审查</w:t>
      </w:r>
      <w:r w:rsidRPr="00040BDC">
        <w:rPr>
          <w:rFonts w:eastAsiaTheme="minorEastAsia" w:hint="eastAsia"/>
          <w:lang w:val="en-AU" w:eastAsia="zh-CN"/>
        </w:rPr>
        <w:t>和响应</w:t>
      </w:r>
      <w:r w:rsidRPr="00040BDC">
        <w:rPr>
          <w:rFonts w:eastAsiaTheme="minorEastAsia"/>
          <w:lang w:val="en-AU" w:eastAsia="zh-CN"/>
        </w:rPr>
        <w:t>与</w:t>
      </w:r>
      <w:r w:rsidRPr="00040BDC">
        <w:rPr>
          <w:rFonts w:eastAsiaTheme="minorEastAsia" w:hint="eastAsia"/>
          <w:lang w:val="en-AU" w:eastAsia="zh-CN"/>
        </w:rPr>
        <w:t>树立</w:t>
      </w:r>
      <w:r w:rsidRPr="00040BDC">
        <w:rPr>
          <w:rFonts w:eastAsiaTheme="minorEastAsia"/>
          <w:lang w:val="en-AU" w:eastAsia="zh-CN"/>
        </w:rPr>
        <w:t>使用</w:t>
      </w:r>
      <w:r w:rsidRPr="00040BDC">
        <w:rPr>
          <w:rFonts w:eastAsiaTheme="minorEastAsia" w:hint="eastAsia"/>
          <w:lang w:val="en-AU" w:eastAsia="zh-CN"/>
        </w:rPr>
        <w:t>电信</w:t>
      </w:r>
      <w:r w:rsidRPr="00040BDC">
        <w:rPr>
          <w:rFonts w:eastAsiaTheme="minorEastAsia" w:hint="eastAsia"/>
          <w:lang w:val="en-AU" w:eastAsia="zh-CN"/>
        </w:rPr>
        <w:t>/</w:t>
      </w:r>
      <w:r w:rsidRPr="00040BDC">
        <w:rPr>
          <w:rFonts w:eastAsia="Times New Roman"/>
          <w:lang w:eastAsia="ko-KR"/>
        </w:rPr>
        <w:t>ICT</w:t>
      </w:r>
      <w:r w:rsidRPr="00040BDC">
        <w:rPr>
          <w:rFonts w:eastAsiaTheme="minorEastAsia" w:hint="eastAsia"/>
          <w:lang w:val="en-AU" w:eastAsia="zh-CN"/>
        </w:rPr>
        <w:t>的信心并</w:t>
      </w:r>
      <w:r w:rsidRPr="00040BDC">
        <w:rPr>
          <w:rFonts w:eastAsiaTheme="minorEastAsia"/>
          <w:lang w:val="en-AU" w:eastAsia="zh-CN"/>
        </w:rPr>
        <w:t>提高其安全性相关</w:t>
      </w:r>
      <w:r w:rsidRPr="00040BDC">
        <w:rPr>
          <w:rFonts w:eastAsiaTheme="minorEastAsia" w:hint="eastAsia"/>
          <w:lang w:val="en-AU" w:eastAsia="zh-CN"/>
        </w:rPr>
        <w:t>的</w:t>
      </w:r>
      <w:r w:rsidRPr="00040BDC">
        <w:rPr>
          <w:rFonts w:eastAsiaTheme="minorEastAsia"/>
          <w:lang w:val="en-AU" w:eastAsia="zh-CN"/>
        </w:rPr>
        <w:t>问题</w:t>
      </w:r>
      <w:r w:rsidRPr="00040BDC">
        <w:rPr>
          <w:rFonts w:eastAsiaTheme="minorEastAsia" w:hint="eastAsia"/>
          <w:lang w:val="en-AU" w:eastAsia="zh-CN"/>
        </w:rPr>
        <w:t>的</w:t>
      </w:r>
      <w:r w:rsidRPr="00040BDC">
        <w:rPr>
          <w:rFonts w:eastAsiaTheme="minorEastAsia"/>
          <w:lang w:val="en-AU" w:eastAsia="zh-CN"/>
        </w:rPr>
        <w:t>许多不同利益攸关方</w:t>
      </w:r>
      <w:r w:rsidRPr="00040BDC">
        <w:rPr>
          <w:rFonts w:eastAsiaTheme="minorEastAsia" w:hint="eastAsia"/>
          <w:lang w:eastAsia="zh-CN"/>
        </w:rPr>
        <w:t>；</w:t>
      </w:r>
    </w:p>
    <w:p w14:paraId="4E9526F4" w14:textId="77777777" w:rsidR="00B163BF" w:rsidRPr="00040BDC" w:rsidRDefault="00B163BF" w:rsidP="00B163BF">
      <w:pPr>
        <w:pStyle w:val="Normalnoindent"/>
        <w:rPr>
          <w:lang w:eastAsia="zh-CN"/>
        </w:rPr>
      </w:pPr>
      <w:r w:rsidRPr="00040BDC">
        <w:rPr>
          <w:i/>
          <w:iCs/>
          <w:lang w:eastAsia="zh-CN"/>
        </w:rPr>
        <w:t>f)</w:t>
      </w:r>
      <w:r w:rsidRPr="00040BDC">
        <w:rPr>
          <w:lang w:eastAsia="zh-CN"/>
        </w:rPr>
        <w:tab/>
      </w:r>
      <w:r w:rsidRPr="00040BDC">
        <w:rPr>
          <w:rFonts w:hint="eastAsia"/>
          <w:lang w:eastAsia="zh-CN"/>
        </w:rPr>
        <w:t>愈演愈烈的网络安全问题给电信</w:t>
      </w:r>
      <w:r w:rsidRPr="00040BDC">
        <w:rPr>
          <w:rFonts w:hint="eastAsia"/>
          <w:lang w:eastAsia="zh-CN"/>
        </w:rPr>
        <w:t>/ICT</w:t>
      </w:r>
      <w:r w:rsidRPr="00040BDC">
        <w:rPr>
          <w:rFonts w:hint="eastAsia"/>
          <w:lang w:eastAsia="zh-CN"/>
        </w:rPr>
        <w:t>系统用户带来显著且日益增多的损失，无一例外地给全世界所有发达国家和发展中国家敲响了警钟；</w:t>
      </w:r>
    </w:p>
    <w:p w14:paraId="4B044D16" w14:textId="77777777" w:rsidR="00B163BF" w:rsidRPr="00040BDC" w:rsidRDefault="00B163BF" w:rsidP="00B163BF">
      <w:pPr>
        <w:pStyle w:val="Normalnoindent"/>
        <w:rPr>
          <w:lang w:eastAsia="zh-CN"/>
        </w:rPr>
      </w:pPr>
      <w:r w:rsidRPr="00040BDC">
        <w:rPr>
          <w:i/>
          <w:iCs/>
          <w:lang w:eastAsia="zh-CN"/>
        </w:rPr>
        <w:t>g)</w:t>
      </w:r>
      <w:r w:rsidRPr="00040BDC">
        <w:rPr>
          <w:lang w:eastAsia="zh-CN"/>
        </w:rPr>
        <w:tab/>
      </w:r>
      <w:r w:rsidRPr="00040BDC">
        <w:rPr>
          <w:rFonts w:hint="eastAsia"/>
          <w:lang w:eastAsia="zh-CN"/>
        </w:rPr>
        <w:t>以下事实，特别是关键电信</w:t>
      </w:r>
      <w:r w:rsidRPr="00040BDC">
        <w:rPr>
          <w:rFonts w:hint="eastAsia"/>
          <w:lang w:eastAsia="zh-CN"/>
        </w:rPr>
        <w:t>/ICT</w:t>
      </w:r>
      <w:r w:rsidRPr="00040BDC">
        <w:rPr>
          <w:rFonts w:hint="eastAsia"/>
          <w:lang w:eastAsia="zh-CN"/>
        </w:rPr>
        <w:t>基础设施在全球层面的互连互通意味着，一国基础设施安全保障</w:t>
      </w:r>
      <w:r w:rsidRPr="00040BDC">
        <w:rPr>
          <w:lang w:eastAsia="zh-CN"/>
        </w:rPr>
        <w:t>不充分</w:t>
      </w:r>
      <w:r w:rsidRPr="00040BDC">
        <w:rPr>
          <w:rFonts w:hint="eastAsia"/>
          <w:lang w:eastAsia="zh-CN"/>
        </w:rPr>
        <w:t>会导致其它国家更易受害和面临更大风险，</w:t>
      </w:r>
      <w:r w:rsidRPr="00040BDC">
        <w:rPr>
          <w:lang w:eastAsia="zh-CN"/>
        </w:rPr>
        <w:t>因此合作</w:t>
      </w:r>
      <w:r w:rsidRPr="00040BDC">
        <w:rPr>
          <w:rFonts w:hint="eastAsia"/>
          <w:lang w:eastAsia="zh-CN"/>
        </w:rPr>
        <w:t>十分</w:t>
      </w:r>
      <w:r w:rsidRPr="00040BDC">
        <w:rPr>
          <w:lang w:eastAsia="zh-CN"/>
        </w:rPr>
        <w:t>重要</w:t>
      </w:r>
      <w:r w:rsidRPr="00040BDC">
        <w:rPr>
          <w:rFonts w:hint="eastAsia"/>
          <w:lang w:eastAsia="zh-CN"/>
        </w:rPr>
        <w:t>；</w:t>
      </w:r>
    </w:p>
    <w:p w14:paraId="7F0E14CA" w14:textId="77777777" w:rsidR="00B163BF" w:rsidRPr="00040BDC" w:rsidRDefault="00B163BF" w:rsidP="00B163BF">
      <w:pPr>
        <w:pStyle w:val="Normalnoindent"/>
        <w:rPr>
          <w:lang w:eastAsia="zh-CN"/>
        </w:rPr>
      </w:pPr>
      <w:r w:rsidRPr="00040BDC">
        <w:rPr>
          <w:i/>
          <w:iCs/>
          <w:lang w:eastAsia="zh-CN"/>
        </w:rPr>
        <w:t>h)</w:t>
      </w:r>
      <w:r w:rsidRPr="00040BDC">
        <w:rPr>
          <w:rFonts w:eastAsia="Times New Roman"/>
          <w:lang w:eastAsia="ko-KR"/>
        </w:rPr>
        <w:tab/>
      </w:r>
      <w:r w:rsidRPr="00040BDC">
        <w:rPr>
          <w:rFonts w:eastAsiaTheme="minorEastAsia"/>
          <w:lang w:eastAsia="zh-CN"/>
        </w:rPr>
        <w:t>我们愈来愈多地</w:t>
      </w:r>
      <w:r w:rsidRPr="00040BDC">
        <w:rPr>
          <w:rFonts w:eastAsiaTheme="minorEastAsia" w:hint="eastAsia"/>
          <w:lang w:eastAsia="zh-CN"/>
        </w:rPr>
        <w:t>依赖于</w:t>
      </w:r>
      <w:r w:rsidRPr="00040BDC">
        <w:rPr>
          <w:rFonts w:eastAsiaTheme="minorEastAsia"/>
          <w:lang w:eastAsia="zh-CN"/>
        </w:rPr>
        <w:t>互联网</w:t>
      </w:r>
      <w:r w:rsidRPr="00040BDC">
        <w:rPr>
          <w:rFonts w:eastAsiaTheme="minorEastAsia" w:hint="eastAsia"/>
          <w:lang w:eastAsia="zh-CN"/>
        </w:rPr>
        <w:t>及</w:t>
      </w:r>
      <w:r w:rsidRPr="00040BDC">
        <w:rPr>
          <w:rFonts w:eastAsiaTheme="minorEastAsia"/>
          <w:lang w:eastAsia="zh-CN"/>
        </w:rPr>
        <w:t>其它网络获取服务和信息</w:t>
      </w:r>
      <w:r w:rsidRPr="00040BDC">
        <w:rPr>
          <w:rFonts w:eastAsiaTheme="minorEastAsia" w:hint="eastAsia"/>
          <w:lang w:eastAsia="zh-CN"/>
        </w:rPr>
        <w:t>的同时，网络</w:t>
      </w:r>
      <w:r w:rsidRPr="00040BDC">
        <w:rPr>
          <w:rFonts w:eastAsiaTheme="minorEastAsia"/>
          <w:lang w:eastAsia="zh-CN"/>
        </w:rPr>
        <w:t>威胁和网络攻击的数量</w:t>
      </w:r>
      <w:r w:rsidRPr="00040BDC">
        <w:rPr>
          <w:rFonts w:eastAsiaTheme="minorEastAsia" w:hint="eastAsia"/>
          <w:lang w:eastAsia="zh-CN"/>
        </w:rPr>
        <w:t>和</w:t>
      </w:r>
      <w:r w:rsidRPr="00040BDC">
        <w:rPr>
          <w:rFonts w:eastAsiaTheme="minorEastAsia"/>
          <w:lang w:eastAsia="zh-CN"/>
        </w:rPr>
        <w:t>方法不断</w:t>
      </w:r>
      <w:r w:rsidRPr="00040BDC">
        <w:rPr>
          <w:rFonts w:eastAsiaTheme="minorEastAsia" w:hint="eastAsia"/>
          <w:lang w:eastAsia="zh-CN"/>
        </w:rPr>
        <w:t>增多；</w:t>
      </w:r>
    </w:p>
    <w:p w14:paraId="5A407461" w14:textId="77777777" w:rsidR="00A76BE8" w:rsidRPr="00040BDC" w:rsidRDefault="00B163BF" w:rsidP="00B163BF">
      <w:pPr>
        <w:pStyle w:val="Normalnoindent"/>
        <w:rPr>
          <w:rFonts w:eastAsiaTheme="minorEastAsia"/>
          <w:lang w:val="en-GB" w:eastAsia="zh-CN"/>
        </w:rPr>
      </w:pPr>
      <w:r w:rsidRPr="00040BDC">
        <w:rPr>
          <w:i/>
          <w:lang w:eastAsia="ko-KR"/>
        </w:rPr>
        <w:t>i)</w:t>
      </w:r>
      <w:r w:rsidRPr="00040BDC">
        <w:rPr>
          <w:rFonts w:eastAsia="Times New Roman"/>
          <w:lang w:eastAsia="ko-KR"/>
        </w:rPr>
        <w:tab/>
      </w:r>
      <w:r w:rsidRPr="00040BDC">
        <w:rPr>
          <w:rFonts w:eastAsiaTheme="minorEastAsia" w:hint="eastAsia"/>
          <w:lang w:eastAsia="zh-CN"/>
        </w:rPr>
        <w:t>标准</w:t>
      </w:r>
      <w:r w:rsidRPr="00040BDC">
        <w:rPr>
          <w:rFonts w:eastAsiaTheme="minorEastAsia"/>
          <w:lang w:eastAsia="zh-CN"/>
        </w:rPr>
        <w:t>可为</w:t>
      </w:r>
      <w:r w:rsidRPr="00040BDC">
        <w:rPr>
          <w:rFonts w:eastAsiaTheme="minorEastAsia" w:hint="eastAsia"/>
          <w:lang w:eastAsia="zh-CN"/>
        </w:rPr>
        <w:t>所有电信</w:t>
      </w:r>
      <w:r w:rsidRPr="00040BDC">
        <w:rPr>
          <w:rFonts w:eastAsiaTheme="minorEastAsia" w:hint="eastAsia"/>
          <w:lang w:eastAsia="zh-CN"/>
        </w:rPr>
        <w:t>/ICT</w:t>
      </w:r>
      <w:r w:rsidRPr="00040BDC">
        <w:rPr>
          <w:rFonts w:eastAsiaTheme="minorEastAsia" w:hint="eastAsia"/>
          <w:lang w:eastAsia="zh-CN"/>
        </w:rPr>
        <w:t>的</w:t>
      </w:r>
      <w:r w:rsidRPr="00040BDC">
        <w:rPr>
          <w:rFonts w:eastAsiaTheme="minorEastAsia"/>
          <w:lang w:eastAsia="zh-CN"/>
        </w:rPr>
        <w:t>安全</w:t>
      </w:r>
      <w:r w:rsidRPr="00040BDC">
        <w:rPr>
          <w:rFonts w:eastAsiaTheme="minorEastAsia" w:hint="eastAsia"/>
          <w:lang w:eastAsia="zh-CN"/>
        </w:rPr>
        <w:t>问题</w:t>
      </w:r>
      <w:r w:rsidRPr="00040BDC">
        <w:rPr>
          <w:rFonts w:eastAsiaTheme="minorEastAsia"/>
          <w:lang w:eastAsia="zh-CN"/>
        </w:rPr>
        <w:t>提供支持</w:t>
      </w:r>
      <w:r w:rsidRPr="00040BDC">
        <w:rPr>
          <w:rFonts w:eastAsiaTheme="minorEastAsia" w:hint="eastAsia"/>
          <w:lang w:eastAsia="zh-CN"/>
        </w:rPr>
        <w:t>；</w:t>
      </w:r>
    </w:p>
    <w:p w14:paraId="75BD95C3" w14:textId="77777777" w:rsidR="00290A42" w:rsidRPr="00040BDC" w:rsidRDefault="00290A42" w:rsidP="00290A42">
      <w:pPr>
        <w:rPr>
          <w:lang w:eastAsia="zh-CN"/>
        </w:rPr>
      </w:pPr>
      <w:r w:rsidRPr="00040BDC">
        <w:rPr>
          <w:lang w:eastAsia="zh-CN"/>
        </w:rPr>
        <w:br w:type="page"/>
      </w:r>
    </w:p>
    <w:p w14:paraId="05274298" w14:textId="77777777" w:rsidR="00B163BF" w:rsidRPr="00040BDC" w:rsidRDefault="00B163BF" w:rsidP="00105227">
      <w:pPr>
        <w:pStyle w:val="Normalnoindent"/>
        <w:rPr>
          <w:i/>
          <w:iCs/>
          <w:lang w:eastAsia="zh-CN"/>
        </w:rPr>
      </w:pPr>
      <w:r w:rsidRPr="00040BDC">
        <w:rPr>
          <w:i/>
          <w:iCs/>
          <w:lang w:eastAsia="ko-KR"/>
        </w:rPr>
        <w:lastRenderedPageBreak/>
        <w:t>j)</w:t>
      </w:r>
      <w:r w:rsidRPr="00040BDC">
        <w:rPr>
          <w:lang w:eastAsia="ko-KR"/>
        </w:rPr>
        <w:tab/>
      </w:r>
      <w:r w:rsidRPr="00040BDC">
        <w:rPr>
          <w:lang w:eastAsia="zh-CN"/>
        </w:rPr>
        <w:t>确保新兴电信</w:t>
      </w:r>
      <w:r w:rsidRPr="00040BDC">
        <w:rPr>
          <w:lang w:eastAsia="zh-CN"/>
        </w:rPr>
        <w:t>/ICT</w:t>
      </w:r>
      <w:r w:rsidRPr="00040BDC">
        <w:rPr>
          <w:lang w:eastAsia="zh-CN"/>
        </w:rPr>
        <w:t>的安全对于网络空间的安全至关重要，因此，制定安全标准必不可少；</w:t>
      </w:r>
    </w:p>
    <w:p w14:paraId="4E32724C" w14:textId="77777777" w:rsidR="00B163BF" w:rsidRPr="00040BDC" w:rsidRDefault="00B163BF" w:rsidP="00B163BF">
      <w:pPr>
        <w:pStyle w:val="Normalnoindent"/>
        <w:rPr>
          <w:lang w:eastAsia="zh-CN"/>
        </w:rPr>
      </w:pPr>
      <w:r w:rsidRPr="00040BDC">
        <w:rPr>
          <w:i/>
          <w:iCs/>
          <w:lang w:eastAsia="zh-CN"/>
        </w:rPr>
        <w:t>k)</w:t>
      </w:r>
      <w:r w:rsidRPr="00040BDC">
        <w:rPr>
          <w:i/>
          <w:iCs/>
          <w:lang w:eastAsia="zh-CN"/>
        </w:rPr>
        <w:tab/>
      </w:r>
      <w:r w:rsidRPr="00040BDC">
        <w:rPr>
          <w:rFonts w:hint="eastAsia"/>
          <w:lang w:eastAsia="zh-CN"/>
        </w:rPr>
        <w:t>为保护全球电信</w:t>
      </w:r>
      <w:r w:rsidRPr="00040BDC">
        <w:rPr>
          <w:rFonts w:hint="eastAsia"/>
          <w:lang w:eastAsia="zh-CN"/>
        </w:rPr>
        <w:t>/ICT</w:t>
      </w:r>
      <w:r w:rsidRPr="00040BDC">
        <w:rPr>
          <w:rFonts w:hint="eastAsia"/>
          <w:lang w:eastAsia="zh-CN"/>
        </w:rPr>
        <w:t>基础设施免受网络安全领域日益猖獗的威胁和挑战，需要协调国家、区域和国际层面</w:t>
      </w:r>
      <w:r w:rsidRPr="00040BDC">
        <w:rPr>
          <w:lang w:eastAsia="zh-CN"/>
        </w:rPr>
        <w:t>的</w:t>
      </w:r>
      <w:r w:rsidRPr="00040BDC">
        <w:rPr>
          <w:rFonts w:hint="eastAsia"/>
          <w:lang w:eastAsia="zh-CN"/>
        </w:rPr>
        <w:t>行动，以</w:t>
      </w:r>
      <w:r w:rsidRPr="00040BDC">
        <w:rPr>
          <w:lang w:eastAsia="zh-CN"/>
        </w:rPr>
        <w:t>针对</w:t>
      </w:r>
      <w:r w:rsidRPr="00040BDC">
        <w:rPr>
          <w:rFonts w:hint="eastAsia"/>
          <w:lang w:eastAsia="zh-CN"/>
        </w:rPr>
        <w:t>网络</w:t>
      </w:r>
      <w:r w:rsidRPr="00040BDC">
        <w:rPr>
          <w:lang w:eastAsia="zh-CN"/>
        </w:rPr>
        <w:t>安全事件做</w:t>
      </w:r>
      <w:r w:rsidRPr="00040BDC">
        <w:rPr>
          <w:rFonts w:hint="eastAsia"/>
          <w:lang w:eastAsia="zh-CN"/>
        </w:rPr>
        <w:t>好</w:t>
      </w:r>
      <w:r w:rsidRPr="00040BDC">
        <w:rPr>
          <w:lang w:eastAsia="zh-CN"/>
        </w:rPr>
        <w:t>防范、准备、响应和恢复工作</w:t>
      </w:r>
      <w:r w:rsidRPr="00040BDC">
        <w:rPr>
          <w:rFonts w:hint="eastAsia"/>
          <w:lang w:eastAsia="zh-CN"/>
        </w:rPr>
        <w:t>；</w:t>
      </w:r>
    </w:p>
    <w:p w14:paraId="0057A67B" w14:textId="77777777" w:rsidR="00B163BF" w:rsidRPr="00040BDC" w:rsidRDefault="00B163BF" w:rsidP="00B163BF">
      <w:pPr>
        <w:pStyle w:val="Normalnoindent"/>
        <w:rPr>
          <w:lang w:eastAsia="zh-CN"/>
        </w:rPr>
      </w:pPr>
      <w:r w:rsidRPr="00040BDC">
        <w:rPr>
          <w:i/>
          <w:iCs/>
          <w:lang w:eastAsia="zh-CN"/>
        </w:rPr>
        <w:t>l)</w:t>
      </w:r>
      <w:r w:rsidRPr="00040BDC">
        <w:rPr>
          <w:rFonts w:eastAsia="Times New Roman"/>
          <w:lang w:eastAsia="zh-CN"/>
        </w:rPr>
        <w:tab/>
      </w:r>
      <w:r w:rsidRPr="00040BDC">
        <w:rPr>
          <w:rFonts w:eastAsiaTheme="minorEastAsia" w:hint="eastAsia"/>
          <w:lang w:eastAsia="zh-CN"/>
        </w:rPr>
        <w:t>国</w:t>
      </w:r>
      <w:r w:rsidRPr="00040BDC">
        <w:rPr>
          <w:rFonts w:eastAsiaTheme="minorEastAsia"/>
          <w:lang w:eastAsia="zh-CN"/>
        </w:rPr>
        <w:t>际电联按照</w:t>
      </w:r>
      <w:r w:rsidRPr="00040BDC">
        <w:rPr>
          <w:rFonts w:eastAsiaTheme="minorEastAsia" w:hint="eastAsia"/>
          <w:lang w:eastAsia="zh-CN"/>
        </w:rPr>
        <w:t>W</w:t>
      </w:r>
      <w:r w:rsidRPr="00040BDC">
        <w:rPr>
          <w:rFonts w:eastAsiaTheme="minorEastAsia"/>
          <w:lang w:eastAsia="zh-CN"/>
        </w:rPr>
        <w:t>TDC</w:t>
      </w:r>
      <w:r w:rsidRPr="00040BDC">
        <w:rPr>
          <w:rFonts w:eastAsiaTheme="minorEastAsia"/>
          <w:lang w:eastAsia="zh-CN"/>
        </w:rPr>
        <w:t>（</w:t>
      </w:r>
      <w:r w:rsidRPr="00040BDC">
        <w:rPr>
          <w:rFonts w:eastAsiaTheme="minorEastAsia" w:hint="eastAsia"/>
          <w:lang w:eastAsia="zh-CN"/>
        </w:rPr>
        <w:t>2022</w:t>
      </w:r>
      <w:r w:rsidRPr="00040BDC">
        <w:rPr>
          <w:rFonts w:eastAsiaTheme="minorEastAsia" w:hint="eastAsia"/>
          <w:lang w:eastAsia="zh-CN"/>
        </w:rPr>
        <w:t>年，基加利</w:t>
      </w:r>
      <w:r w:rsidRPr="00040BDC">
        <w:rPr>
          <w:rFonts w:eastAsiaTheme="minorEastAsia"/>
          <w:lang w:eastAsia="zh-CN"/>
        </w:rPr>
        <w:t>）</w:t>
      </w:r>
      <w:r w:rsidRPr="00040BDC">
        <w:rPr>
          <w:rFonts w:eastAsiaTheme="minorEastAsia" w:hint="eastAsia"/>
          <w:lang w:eastAsia="zh-CN"/>
        </w:rPr>
        <w:t>通过</w:t>
      </w:r>
      <w:r w:rsidRPr="00040BDC">
        <w:rPr>
          <w:rFonts w:eastAsiaTheme="minorEastAsia"/>
          <w:lang w:eastAsia="zh-CN"/>
        </w:rPr>
        <w:t>的《</w:t>
      </w:r>
      <w:r w:rsidRPr="00040BDC">
        <w:rPr>
          <w:rFonts w:eastAsiaTheme="minorEastAsia" w:hint="eastAsia"/>
          <w:lang w:eastAsia="zh-CN"/>
        </w:rPr>
        <w:t>基加利</w:t>
      </w:r>
      <w:r w:rsidRPr="00040BDC">
        <w:rPr>
          <w:rFonts w:eastAsiaTheme="minorEastAsia"/>
          <w:lang w:eastAsia="zh-CN"/>
        </w:rPr>
        <w:t>行动计划</w:t>
      </w:r>
      <w:r w:rsidRPr="00040BDC">
        <w:rPr>
          <w:rFonts w:eastAsiaTheme="minorEastAsia" w:hint="eastAsia"/>
          <w:lang w:eastAsia="zh-CN"/>
        </w:rPr>
        <w:t>》已经</w:t>
      </w:r>
      <w:r w:rsidRPr="00040BDC">
        <w:rPr>
          <w:rFonts w:eastAsiaTheme="minorEastAsia"/>
          <w:lang w:eastAsia="zh-CN"/>
        </w:rPr>
        <w:t>和正在开展的工作</w:t>
      </w:r>
      <w:r w:rsidRPr="00040BDC">
        <w:rPr>
          <w:rFonts w:eastAsiaTheme="minorEastAsia" w:hint="eastAsia"/>
          <w:lang w:eastAsia="zh-CN"/>
        </w:rPr>
        <w:t>，</w:t>
      </w:r>
      <w:r w:rsidRPr="00040BDC">
        <w:rPr>
          <w:rFonts w:eastAsiaTheme="minorEastAsia"/>
          <w:lang w:eastAsia="zh-CN"/>
        </w:rPr>
        <w:t>其中包括</w:t>
      </w:r>
      <w:r w:rsidRPr="00040BDC">
        <w:rPr>
          <w:rFonts w:hint="eastAsia"/>
          <w:lang w:eastAsia="zh-CN"/>
        </w:rPr>
        <w:t>国际电联电信</w:t>
      </w:r>
      <w:r w:rsidRPr="00040BDC">
        <w:rPr>
          <w:lang w:eastAsia="zh-CN"/>
        </w:rPr>
        <w:t>标准化部门（</w:t>
      </w:r>
      <w:r w:rsidRPr="00040BDC">
        <w:rPr>
          <w:rFonts w:hint="eastAsia"/>
          <w:lang w:eastAsia="zh-CN"/>
        </w:rPr>
        <w:t>ITU-T</w:t>
      </w:r>
      <w:r w:rsidRPr="00040BDC">
        <w:rPr>
          <w:lang w:eastAsia="zh-CN"/>
        </w:rPr>
        <w:t>）</w:t>
      </w:r>
      <w:r w:rsidRPr="00040BDC">
        <w:rPr>
          <w:rFonts w:eastAsiaTheme="minorEastAsia" w:hint="eastAsia"/>
          <w:lang w:eastAsia="zh-CN"/>
        </w:rPr>
        <w:t>第</w:t>
      </w:r>
      <w:r w:rsidRPr="00040BDC">
        <w:rPr>
          <w:rFonts w:eastAsiaTheme="minorEastAsia" w:hint="eastAsia"/>
          <w:lang w:eastAsia="zh-CN"/>
        </w:rPr>
        <w:t>17</w:t>
      </w:r>
      <w:r w:rsidRPr="00040BDC">
        <w:rPr>
          <w:rFonts w:eastAsiaTheme="minorEastAsia" w:hint="eastAsia"/>
          <w:lang w:eastAsia="zh-CN"/>
        </w:rPr>
        <w:t>研究</w:t>
      </w:r>
      <w:r w:rsidRPr="00040BDC">
        <w:rPr>
          <w:rFonts w:eastAsiaTheme="minorEastAsia"/>
          <w:lang w:eastAsia="zh-CN"/>
        </w:rPr>
        <w:t>组</w:t>
      </w:r>
      <w:r w:rsidRPr="00040BDC">
        <w:rPr>
          <w:rFonts w:eastAsiaTheme="minorEastAsia" w:hint="eastAsia"/>
          <w:lang w:eastAsia="zh-CN"/>
        </w:rPr>
        <w:t>和</w:t>
      </w:r>
      <w:r w:rsidRPr="00040BDC">
        <w:rPr>
          <w:rFonts w:hint="eastAsia"/>
          <w:lang w:eastAsia="zh-CN"/>
        </w:rPr>
        <w:t>国际电联电信发展部门（</w:t>
      </w:r>
      <w:r w:rsidRPr="00040BDC">
        <w:rPr>
          <w:lang w:eastAsia="zh-CN"/>
        </w:rPr>
        <w:t>ITU-D</w:t>
      </w:r>
      <w:r w:rsidRPr="00040BDC">
        <w:rPr>
          <w:rFonts w:hint="eastAsia"/>
          <w:lang w:eastAsia="zh-CN"/>
        </w:rPr>
        <w:t>）</w:t>
      </w:r>
      <w:r w:rsidRPr="00040BDC">
        <w:rPr>
          <w:rFonts w:eastAsiaTheme="minorEastAsia" w:hint="eastAsia"/>
          <w:lang w:eastAsia="zh-CN"/>
        </w:rPr>
        <w:t>第</w:t>
      </w:r>
      <w:r w:rsidRPr="00040BDC">
        <w:rPr>
          <w:rFonts w:eastAsiaTheme="minorEastAsia" w:hint="eastAsia"/>
          <w:lang w:eastAsia="zh-CN"/>
        </w:rPr>
        <w:t>2</w:t>
      </w:r>
      <w:r w:rsidRPr="00040BDC">
        <w:rPr>
          <w:rFonts w:eastAsiaTheme="minorEastAsia" w:hint="eastAsia"/>
          <w:lang w:eastAsia="zh-CN"/>
        </w:rPr>
        <w:t>研究</w:t>
      </w:r>
      <w:r w:rsidRPr="00040BDC">
        <w:rPr>
          <w:rFonts w:eastAsiaTheme="minorEastAsia"/>
          <w:lang w:eastAsia="zh-CN"/>
        </w:rPr>
        <w:t>组</w:t>
      </w:r>
      <w:r w:rsidRPr="00040BDC">
        <w:rPr>
          <w:rFonts w:eastAsiaTheme="minorEastAsia" w:hint="eastAsia"/>
          <w:lang w:eastAsia="zh-CN"/>
        </w:rPr>
        <w:t>已经</w:t>
      </w:r>
      <w:r w:rsidRPr="00040BDC">
        <w:rPr>
          <w:rFonts w:eastAsiaTheme="minorEastAsia"/>
          <w:lang w:eastAsia="zh-CN"/>
        </w:rPr>
        <w:t>和正在</w:t>
      </w:r>
      <w:r w:rsidRPr="00040BDC">
        <w:rPr>
          <w:rFonts w:eastAsiaTheme="minorEastAsia" w:hint="eastAsia"/>
          <w:lang w:eastAsia="zh-CN"/>
        </w:rPr>
        <w:t>开</w:t>
      </w:r>
      <w:r w:rsidRPr="00040BDC">
        <w:rPr>
          <w:rFonts w:eastAsiaTheme="minorEastAsia"/>
          <w:lang w:eastAsia="zh-CN"/>
        </w:rPr>
        <w:t>展的工作</w:t>
      </w:r>
      <w:r w:rsidRPr="00040BDC">
        <w:rPr>
          <w:rFonts w:eastAsiaTheme="minorEastAsia" w:hint="eastAsia"/>
          <w:lang w:eastAsia="zh-CN"/>
        </w:rPr>
        <w:t>；</w:t>
      </w:r>
    </w:p>
    <w:p w14:paraId="3D9A5A22" w14:textId="77777777" w:rsidR="00B163BF" w:rsidRPr="00040BDC" w:rsidRDefault="00B163BF" w:rsidP="00B163BF">
      <w:pPr>
        <w:pStyle w:val="Normalnoindent"/>
        <w:rPr>
          <w:lang w:eastAsia="zh-CN"/>
        </w:rPr>
      </w:pPr>
      <w:r w:rsidRPr="00040BDC">
        <w:rPr>
          <w:i/>
          <w:iCs/>
          <w:lang w:eastAsia="zh-CN"/>
        </w:rPr>
        <w:t>m)</w:t>
      </w:r>
      <w:r w:rsidRPr="00040BDC">
        <w:rPr>
          <w:i/>
          <w:iCs/>
          <w:lang w:eastAsia="zh-CN"/>
        </w:rPr>
        <w:tab/>
      </w:r>
      <w:r w:rsidRPr="00040BDC">
        <w:rPr>
          <w:rFonts w:hint="eastAsia"/>
          <w:lang w:eastAsia="zh-CN"/>
        </w:rPr>
        <w:t>针对本决议</w:t>
      </w:r>
      <w:r w:rsidRPr="00040BDC">
        <w:rPr>
          <w:rStyle w:val="Italic0"/>
          <w:rFonts w:hint="eastAsia"/>
          <w:lang w:eastAsia="zh-CN"/>
        </w:rPr>
        <w:t>考虑到</w:t>
      </w:r>
      <w:proofErr w:type="gramStart"/>
      <w:r w:rsidRPr="00040BDC">
        <w:rPr>
          <w:rFonts w:hint="eastAsia"/>
          <w:i/>
          <w:iCs/>
          <w:lang w:eastAsia="zh-CN"/>
        </w:rPr>
        <w:t>k</w:t>
      </w:r>
      <w:r w:rsidRPr="00040BDC">
        <w:rPr>
          <w:i/>
          <w:iCs/>
          <w:lang w:eastAsia="zh-CN"/>
        </w:rPr>
        <w:t>)</w:t>
      </w:r>
      <w:r w:rsidRPr="00040BDC">
        <w:rPr>
          <w:rFonts w:hint="eastAsia"/>
          <w:i/>
          <w:iCs/>
          <w:lang w:eastAsia="zh-CN"/>
        </w:rPr>
        <w:t>，</w:t>
      </w:r>
      <w:proofErr w:type="gramEnd"/>
      <w:r w:rsidRPr="00040BDC">
        <w:rPr>
          <w:rFonts w:hint="eastAsia"/>
          <w:lang w:eastAsia="zh-CN"/>
        </w:rPr>
        <w:t>ITU-T</w:t>
      </w:r>
      <w:r w:rsidRPr="00040BDC">
        <w:rPr>
          <w:rFonts w:hint="eastAsia"/>
          <w:lang w:eastAsia="zh-CN"/>
        </w:rPr>
        <w:t>在其职权和能力范围内发挥作用，</w:t>
      </w:r>
    </w:p>
    <w:p w14:paraId="65808C96" w14:textId="77777777" w:rsidR="00B163BF" w:rsidRPr="00040BDC" w:rsidRDefault="00B163BF" w:rsidP="00B163BF">
      <w:pPr>
        <w:pStyle w:val="Call"/>
        <w:rPr>
          <w:rStyle w:val="Italic0"/>
          <w:lang w:eastAsia="zh-CN"/>
        </w:rPr>
      </w:pPr>
      <w:r w:rsidRPr="00040BDC">
        <w:rPr>
          <w:rFonts w:hint="eastAsia"/>
          <w:lang w:eastAsia="zh-CN"/>
        </w:rPr>
        <w:t>进一步考虑到</w:t>
      </w:r>
    </w:p>
    <w:p w14:paraId="0F9E549A" w14:textId="77777777" w:rsidR="00B163BF" w:rsidRPr="00040BDC" w:rsidRDefault="00B163BF" w:rsidP="00B163BF">
      <w:pPr>
        <w:pStyle w:val="Normalnoindent"/>
        <w:rPr>
          <w:lang w:eastAsia="zh-CN"/>
        </w:rPr>
      </w:pPr>
      <w:r w:rsidRPr="00040BDC">
        <w:rPr>
          <w:i/>
          <w:iCs/>
          <w:lang w:eastAsia="zh-CN"/>
        </w:rPr>
        <w:t>a)</w:t>
      </w:r>
      <w:r w:rsidRPr="00040BDC">
        <w:rPr>
          <w:lang w:eastAsia="zh-CN"/>
        </w:rPr>
        <w:tab/>
        <w:t>ITU-T X.1205</w:t>
      </w:r>
      <w:r w:rsidRPr="00040BDC">
        <w:rPr>
          <w:rFonts w:hint="eastAsia"/>
          <w:lang w:eastAsia="zh-CN"/>
        </w:rPr>
        <w:t>建议书提供了定义、技术描述和网络保护原则；</w:t>
      </w:r>
    </w:p>
    <w:p w14:paraId="48203FF5" w14:textId="77777777" w:rsidR="00B163BF" w:rsidRPr="00040BDC" w:rsidRDefault="00B163BF" w:rsidP="00B163BF">
      <w:pPr>
        <w:pStyle w:val="Normalnoindent"/>
        <w:rPr>
          <w:lang w:eastAsia="zh-CN"/>
        </w:rPr>
      </w:pPr>
      <w:r w:rsidRPr="00040BDC">
        <w:rPr>
          <w:i/>
          <w:iCs/>
          <w:lang w:eastAsia="zh-CN"/>
        </w:rPr>
        <w:t>b)</w:t>
      </w:r>
      <w:r w:rsidRPr="00040BDC">
        <w:rPr>
          <w:lang w:eastAsia="zh-CN"/>
        </w:rPr>
        <w:tab/>
        <w:t>ITU-T X.805</w:t>
      </w:r>
      <w:r w:rsidRPr="00040BDC">
        <w:rPr>
          <w:rFonts w:hint="eastAsia"/>
          <w:lang w:eastAsia="zh-CN"/>
        </w:rPr>
        <w:t>建议书为识别安全漏洞提供了系统框架，</w:t>
      </w:r>
      <w:r w:rsidRPr="00040BDC">
        <w:rPr>
          <w:rFonts w:hint="eastAsia"/>
          <w:lang w:eastAsia="zh-CN"/>
        </w:rPr>
        <w:t>ITU-T X.1500</w:t>
      </w:r>
      <w:r w:rsidRPr="00040BDC">
        <w:rPr>
          <w:rFonts w:hint="eastAsia"/>
          <w:lang w:eastAsia="zh-CN"/>
        </w:rPr>
        <w:t>建议书提供了网络安全信息交换（</w:t>
      </w:r>
      <w:r w:rsidRPr="00040BDC">
        <w:rPr>
          <w:rFonts w:hint="eastAsia"/>
          <w:lang w:eastAsia="zh-CN"/>
        </w:rPr>
        <w:t>CYBEX</w:t>
      </w:r>
      <w:r w:rsidRPr="00040BDC">
        <w:rPr>
          <w:rFonts w:hint="eastAsia"/>
          <w:lang w:eastAsia="zh-CN"/>
        </w:rPr>
        <w:t>）模型并探讨了可用来促进网络安全信息交流的技术；</w:t>
      </w:r>
    </w:p>
    <w:p w14:paraId="184273B2" w14:textId="77777777" w:rsidR="00B163BF" w:rsidRPr="00040BDC" w:rsidRDefault="00B163BF" w:rsidP="00B163BF">
      <w:pPr>
        <w:pStyle w:val="Normalnoindent"/>
        <w:rPr>
          <w:lang w:eastAsia="zh-CN"/>
        </w:rPr>
      </w:pPr>
      <w:r w:rsidRPr="00040BDC">
        <w:rPr>
          <w:i/>
          <w:iCs/>
          <w:lang w:eastAsia="zh-CN"/>
        </w:rPr>
        <w:t>c)</w:t>
      </w:r>
      <w:r w:rsidRPr="00040BDC">
        <w:rPr>
          <w:lang w:eastAsia="zh-CN"/>
        </w:rPr>
        <w:tab/>
        <w:t>ITU-T</w:t>
      </w:r>
      <w:r w:rsidRPr="00040BDC">
        <w:rPr>
          <w:rFonts w:hint="eastAsia"/>
          <w:lang w:eastAsia="zh-CN"/>
        </w:rPr>
        <w:t>和国际标准化组织（</w:t>
      </w:r>
      <w:r w:rsidRPr="00040BDC">
        <w:rPr>
          <w:lang w:eastAsia="zh-CN"/>
        </w:rPr>
        <w:t>ISO</w:t>
      </w:r>
      <w:r w:rsidRPr="00040BDC">
        <w:rPr>
          <w:rFonts w:hint="eastAsia"/>
          <w:lang w:eastAsia="zh-CN"/>
        </w:rPr>
        <w:t>）和国际电工技术委员会（</w:t>
      </w:r>
      <w:r w:rsidRPr="00040BDC">
        <w:rPr>
          <w:lang w:eastAsia="zh-CN"/>
        </w:rPr>
        <w:t>IEC</w:t>
      </w:r>
      <w:r w:rsidRPr="00040BDC">
        <w:rPr>
          <w:rFonts w:hint="eastAsia"/>
          <w:lang w:eastAsia="zh-CN"/>
        </w:rPr>
        <w:t>）的信息技术联合技术委员会（</w:t>
      </w:r>
      <w:r w:rsidRPr="00040BDC">
        <w:rPr>
          <w:lang w:eastAsia="zh-CN"/>
        </w:rPr>
        <w:t>JTC 1</w:t>
      </w:r>
      <w:r w:rsidRPr="00040BDC">
        <w:rPr>
          <w:rFonts w:hint="eastAsia"/>
          <w:lang w:eastAsia="zh-CN"/>
        </w:rPr>
        <w:t>）、以及若干联盟和标准制定实体已出版了大量资料并正在针对该议题开展大量的工作，这一点需得到考虑；</w:t>
      </w:r>
    </w:p>
    <w:p w14:paraId="485D3766" w14:textId="77777777" w:rsidR="00B163BF" w:rsidRPr="00040BDC" w:rsidRDefault="00B163BF" w:rsidP="00B163BF">
      <w:pPr>
        <w:pStyle w:val="Normalnoindent"/>
        <w:rPr>
          <w:lang w:eastAsia="zh-CN"/>
        </w:rPr>
      </w:pPr>
      <w:r w:rsidRPr="00040BDC">
        <w:rPr>
          <w:i/>
          <w:iCs/>
          <w:lang w:eastAsia="zh-CN"/>
        </w:rPr>
        <w:t>d)</w:t>
      </w:r>
      <w:r w:rsidRPr="00040BDC">
        <w:rPr>
          <w:lang w:eastAsia="ko-KR"/>
        </w:rPr>
        <w:tab/>
      </w:r>
      <w:r w:rsidRPr="00040BDC">
        <w:rPr>
          <w:rFonts w:hint="eastAsia"/>
          <w:lang w:eastAsia="zh-CN"/>
        </w:rPr>
        <w:t>将电信</w:t>
      </w:r>
      <w:r w:rsidRPr="00040BDC">
        <w:rPr>
          <w:rFonts w:hint="eastAsia"/>
          <w:lang w:eastAsia="zh-CN"/>
        </w:rPr>
        <w:t>/ICT</w:t>
      </w:r>
      <w:r w:rsidRPr="00040BDC">
        <w:rPr>
          <w:rFonts w:hint="eastAsia"/>
          <w:lang w:eastAsia="zh-CN"/>
        </w:rPr>
        <w:t>使用中的安全性视为一个持续和迭代过程的重要性，从一开始就内置于产品中并贯穿产品生命周期的每个阶段；</w:t>
      </w:r>
    </w:p>
    <w:p w14:paraId="3B2325B0" w14:textId="77777777" w:rsidR="00B163BF" w:rsidRPr="00040BDC" w:rsidRDefault="00B163BF" w:rsidP="00105227">
      <w:pPr>
        <w:pStyle w:val="Normalnoindent"/>
        <w:rPr>
          <w:lang w:eastAsia="ko-KR"/>
        </w:rPr>
      </w:pPr>
      <w:r w:rsidRPr="00040BDC">
        <w:rPr>
          <w:i/>
          <w:iCs/>
          <w:lang w:eastAsia="zh-CN"/>
        </w:rPr>
        <w:t>e)</w:t>
      </w:r>
      <w:r w:rsidRPr="00040BDC">
        <w:rPr>
          <w:lang w:eastAsia="zh-CN"/>
        </w:rPr>
        <w:tab/>
      </w:r>
      <w:r w:rsidRPr="00040BDC">
        <w:rPr>
          <w:rFonts w:hint="eastAsia"/>
          <w:lang w:eastAsia="zh-CN"/>
        </w:rPr>
        <w:t>一种迭代的、基于风险的方法结合了技术、流程和人为因素，是加强电信</w:t>
      </w:r>
      <w:r w:rsidRPr="00040BDC">
        <w:rPr>
          <w:rFonts w:hint="eastAsia"/>
          <w:lang w:eastAsia="zh-CN"/>
        </w:rPr>
        <w:t>/ICT</w:t>
      </w:r>
      <w:r w:rsidRPr="00040BDC">
        <w:rPr>
          <w:rFonts w:hint="eastAsia"/>
          <w:lang w:eastAsia="zh-CN"/>
        </w:rPr>
        <w:t>使用的安全性和弹性的关键</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通过按需制定和应用网络安全做法，以应对不断演进的威胁和漏洞</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同时支持创新和新兴电信</w:t>
      </w:r>
      <w:r w:rsidRPr="00040BDC">
        <w:rPr>
          <w:rFonts w:hint="eastAsia"/>
          <w:lang w:eastAsia="zh-CN"/>
        </w:rPr>
        <w:t>/ICT</w:t>
      </w:r>
      <w:r w:rsidRPr="00040BDC">
        <w:rPr>
          <w:rFonts w:hint="eastAsia"/>
          <w:lang w:eastAsia="zh-CN"/>
        </w:rPr>
        <w:t>，</w:t>
      </w:r>
    </w:p>
    <w:p w14:paraId="4E699E6A" w14:textId="77777777" w:rsidR="00B163BF" w:rsidRPr="00040BDC" w:rsidRDefault="00B163BF" w:rsidP="00B163BF">
      <w:pPr>
        <w:pStyle w:val="Call"/>
        <w:rPr>
          <w:rStyle w:val="Italic0"/>
          <w:lang w:eastAsia="zh-CN"/>
        </w:rPr>
      </w:pPr>
      <w:r w:rsidRPr="00040BDC">
        <w:rPr>
          <w:rFonts w:hint="eastAsia"/>
          <w:lang w:eastAsia="zh-CN"/>
        </w:rPr>
        <w:t>认识到</w:t>
      </w:r>
    </w:p>
    <w:p w14:paraId="44EF1B4E" w14:textId="77777777" w:rsidR="00B163BF" w:rsidRPr="00040BDC" w:rsidRDefault="00B163BF" w:rsidP="00B163BF">
      <w:pPr>
        <w:pStyle w:val="Normalnoindent"/>
        <w:rPr>
          <w:lang w:eastAsia="zh-CN"/>
        </w:rPr>
      </w:pPr>
      <w:r w:rsidRPr="00040BDC">
        <w:rPr>
          <w:i/>
          <w:iCs/>
          <w:lang w:eastAsia="zh-CN"/>
        </w:rPr>
        <w:t>a)</w:t>
      </w:r>
      <w:r w:rsidRPr="00040BDC">
        <w:rPr>
          <w:lang w:eastAsia="zh-CN"/>
        </w:rPr>
        <w:tab/>
      </w:r>
      <w:r w:rsidRPr="00040BDC">
        <w:rPr>
          <w:rFonts w:hint="eastAsia"/>
          <w:lang w:eastAsia="zh-CN"/>
        </w:rPr>
        <w:t>责成</w:t>
      </w:r>
      <w:r w:rsidRPr="00040BDC">
        <w:rPr>
          <w:lang w:eastAsia="zh-CN"/>
        </w:rPr>
        <w:t>电信标准化局</w:t>
      </w:r>
      <w:r w:rsidRPr="00040BDC">
        <w:rPr>
          <w:rFonts w:hint="eastAsia"/>
          <w:lang w:eastAsia="zh-CN"/>
        </w:rPr>
        <w:t>（</w:t>
      </w:r>
      <w:r w:rsidRPr="00040BDC">
        <w:rPr>
          <w:lang w:eastAsia="zh-CN"/>
        </w:rPr>
        <w:t>TSB</w:t>
      </w:r>
      <w:r w:rsidRPr="00040BDC">
        <w:rPr>
          <w:lang w:eastAsia="zh-CN"/>
        </w:rPr>
        <w:t>）主任强化</w:t>
      </w:r>
      <w:r w:rsidRPr="00040BDC">
        <w:rPr>
          <w:rFonts w:hint="eastAsia"/>
          <w:lang w:eastAsia="zh-CN"/>
        </w:rPr>
        <w:t>现</w:t>
      </w:r>
      <w:r w:rsidRPr="00040BDC">
        <w:rPr>
          <w:lang w:eastAsia="zh-CN"/>
        </w:rPr>
        <w:t>有</w:t>
      </w:r>
      <w:r w:rsidRPr="00040BDC">
        <w:rPr>
          <w:rFonts w:hint="eastAsia"/>
          <w:lang w:eastAsia="zh-CN"/>
        </w:rPr>
        <w:t>ITU-T</w:t>
      </w:r>
      <w:r w:rsidRPr="00040BDC">
        <w:rPr>
          <w:rFonts w:hint="eastAsia"/>
          <w:lang w:eastAsia="zh-CN"/>
        </w:rPr>
        <w:t>各</w:t>
      </w:r>
      <w:r w:rsidRPr="00040BDC">
        <w:rPr>
          <w:lang w:eastAsia="zh-CN"/>
        </w:rPr>
        <w:t>研究组内部工作</w:t>
      </w:r>
      <w:r w:rsidRPr="00040BDC">
        <w:rPr>
          <w:rFonts w:hint="eastAsia"/>
          <w:lang w:eastAsia="zh-CN"/>
        </w:rPr>
        <w:t>的第</w:t>
      </w:r>
      <w:r w:rsidRPr="00040BDC">
        <w:rPr>
          <w:lang w:eastAsia="zh-CN"/>
        </w:rPr>
        <w:t>130</w:t>
      </w:r>
      <w:r w:rsidRPr="00040BDC">
        <w:rPr>
          <w:lang w:eastAsia="zh-CN"/>
        </w:rPr>
        <w:t>号决议（</w:t>
      </w:r>
      <w:r w:rsidRPr="00040BDC">
        <w:rPr>
          <w:rFonts w:hint="eastAsia"/>
          <w:lang w:eastAsia="zh-CN"/>
        </w:rPr>
        <w:t>2022</w:t>
      </w:r>
      <w:r w:rsidRPr="00040BDC">
        <w:rPr>
          <w:rFonts w:hint="eastAsia"/>
          <w:lang w:eastAsia="zh-CN"/>
        </w:rPr>
        <w:t>年，布加勒斯特</w:t>
      </w:r>
      <w:r w:rsidRPr="00040BDC">
        <w:rPr>
          <w:lang w:eastAsia="zh-CN"/>
        </w:rPr>
        <w:t>，修订版）的执行段落</w:t>
      </w:r>
      <w:r w:rsidRPr="00040BDC">
        <w:rPr>
          <w:rFonts w:hint="eastAsia"/>
          <w:lang w:eastAsia="zh-CN"/>
        </w:rPr>
        <w:t>；</w:t>
      </w:r>
    </w:p>
    <w:p w14:paraId="23F74E2A" w14:textId="77777777" w:rsidR="00B163BF" w:rsidRPr="00040BDC" w:rsidRDefault="00B163BF" w:rsidP="00B163BF">
      <w:pPr>
        <w:pStyle w:val="Normalnoindent"/>
        <w:rPr>
          <w:lang w:val="en-GB" w:eastAsia="zh-CN"/>
        </w:rPr>
      </w:pPr>
      <w:r w:rsidRPr="00040BDC">
        <w:rPr>
          <w:i/>
          <w:iCs/>
          <w:lang w:eastAsia="zh-CN"/>
        </w:rPr>
        <w:t>b)</w:t>
      </w:r>
      <w:r w:rsidRPr="00040BDC">
        <w:rPr>
          <w:lang w:eastAsia="zh-CN"/>
        </w:rPr>
        <w:tab/>
      </w:r>
      <w:r w:rsidRPr="00040BDC">
        <w:rPr>
          <w:rFonts w:hint="eastAsia"/>
          <w:lang w:eastAsia="zh-CN"/>
        </w:rPr>
        <w:t>全权代表大会第</w:t>
      </w:r>
      <w:r w:rsidRPr="00040BDC">
        <w:rPr>
          <w:lang w:eastAsia="zh-CN"/>
        </w:rPr>
        <w:t>71</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年，布加勒斯特，修订版）通过了《</w:t>
      </w:r>
      <w:r w:rsidRPr="00040BDC">
        <w:rPr>
          <w:rFonts w:hint="eastAsia"/>
          <w:lang w:eastAsia="zh-CN"/>
        </w:rPr>
        <w:t>2024-2027</w:t>
      </w:r>
      <w:r w:rsidRPr="00040BDC">
        <w:rPr>
          <w:rFonts w:hint="eastAsia"/>
          <w:lang w:eastAsia="zh-CN"/>
        </w:rPr>
        <w:t>年战略规划》，包括战略目标</w:t>
      </w:r>
      <w:r w:rsidRPr="00040BDC">
        <w:rPr>
          <w:rFonts w:hint="eastAsia"/>
          <w:lang w:eastAsia="zh-CN"/>
        </w:rPr>
        <w:t>1</w:t>
      </w:r>
      <w:r w:rsidRPr="00040BDC">
        <w:rPr>
          <w:rFonts w:hint="eastAsia"/>
          <w:lang w:eastAsia="zh-CN"/>
        </w:rPr>
        <w:t>（普遍连接：促成和促进对价格可承受、高质量和安全的电信</w:t>
      </w:r>
      <w:r w:rsidRPr="00040BDC">
        <w:rPr>
          <w:rFonts w:hint="eastAsia"/>
          <w:lang w:eastAsia="zh-CN"/>
        </w:rPr>
        <w:t>/ICT</w:t>
      </w:r>
      <w:r w:rsidRPr="00040BDC">
        <w:rPr>
          <w:rFonts w:hint="eastAsia"/>
          <w:lang w:eastAsia="zh-CN"/>
        </w:rPr>
        <w:t>的普遍接入），根据该决议，国际电联将重点实现普遍可接入、价格可承受、高质量、可互操作且安全的电信</w:t>
      </w:r>
      <w:r w:rsidRPr="00040BDC">
        <w:rPr>
          <w:rFonts w:hint="eastAsia"/>
          <w:lang w:eastAsia="zh-CN"/>
        </w:rPr>
        <w:t>/ICT</w:t>
      </w:r>
      <w:r w:rsidRPr="00040BDC">
        <w:rPr>
          <w:rFonts w:hint="eastAsia"/>
          <w:lang w:eastAsia="zh-CN"/>
        </w:rPr>
        <w:t>基础设施、服务和应用；</w:t>
      </w:r>
    </w:p>
    <w:p w14:paraId="617E5807" w14:textId="77777777" w:rsidR="00105227" w:rsidRPr="00040BDC" w:rsidRDefault="00105227" w:rsidP="00B163BF">
      <w:pPr>
        <w:pStyle w:val="Normalnoindent"/>
        <w:rPr>
          <w:lang w:val="en-GB" w:eastAsia="zh-CN"/>
        </w:rPr>
      </w:pPr>
      <w:r w:rsidRPr="00040BDC">
        <w:rPr>
          <w:lang w:val="en-GB" w:eastAsia="zh-CN"/>
        </w:rPr>
        <w:br w:type="page"/>
      </w:r>
    </w:p>
    <w:p w14:paraId="4703FC47" w14:textId="77777777" w:rsidR="00290A42" w:rsidRPr="00040BDC" w:rsidRDefault="00B163BF" w:rsidP="00105227">
      <w:pPr>
        <w:pStyle w:val="Normalnoindent"/>
        <w:rPr>
          <w:lang w:eastAsia="zh-CN"/>
        </w:rPr>
      </w:pPr>
      <w:r w:rsidRPr="00040BDC">
        <w:rPr>
          <w:i/>
          <w:iCs/>
          <w:lang w:eastAsia="zh-CN"/>
        </w:rPr>
        <w:lastRenderedPageBreak/>
        <w:t>c)</w:t>
      </w:r>
      <w:r w:rsidRPr="00040BDC">
        <w:rPr>
          <w:lang w:eastAsia="zh-CN"/>
        </w:rPr>
        <w:tab/>
      </w:r>
      <w:r w:rsidRPr="00040BDC">
        <w:rPr>
          <w:rFonts w:hint="eastAsia"/>
          <w:lang w:eastAsia="zh-CN"/>
        </w:rPr>
        <w:t>标准是国际电联全球网络安全议程（</w:t>
      </w:r>
      <w:r w:rsidRPr="00040BDC">
        <w:rPr>
          <w:rFonts w:hint="eastAsia"/>
          <w:lang w:eastAsia="zh-CN"/>
        </w:rPr>
        <w:t>GCA</w:t>
      </w:r>
      <w:r w:rsidRPr="00040BDC">
        <w:rPr>
          <w:rFonts w:hint="eastAsia"/>
          <w:lang w:eastAsia="zh-CN"/>
        </w:rPr>
        <w:t>）有关技术和程序措施的支柱</w:t>
      </w:r>
      <w:r w:rsidRPr="00040BDC">
        <w:rPr>
          <w:rFonts w:hint="eastAsia"/>
          <w:lang w:eastAsia="zh-CN"/>
        </w:rPr>
        <w:t>2</w:t>
      </w:r>
      <w:r w:rsidRPr="00040BDC">
        <w:rPr>
          <w:rFonts w:hint="eastAsia"/>
          <w:lang w:eastAsia="zh-CN"/>
        </w:rPr>
        <w:t>的关键组成部分，</w:t>
      </w:r>
      <w:r w:rsidRPr="00040BDC">
        <w:rPr>
          <w:rFonts w:hint="eastAsia"/>
          <w:lang w:eastAsia="zh-CN"/>
        </w:rPr>
        <w:t>GCA</w:t>
      </w:r>
      <w:r w:rsidRPr="00040BDC">
        <w:rPr>
          <w:rFonts w:hint="eastAsia"/>
          <w:lang w:eastAsia="zh-CN"/>
        </w:rPr>
        <w:t>旨在促进有关国际合作，提出解决方案战略，以增强使用电信</w:t>
      </w:r>
      <w:r w:rsidRPr="00040BDC">
        <w:rPr>
          <w:rFonts w:hint="eastAsia"/>
          <w:lang w:eastAsia="zh-CN"/>
        </w:rPr>
        <w:t>/ICT</w:t>
      </w:r>
      <w:r w:rsidRPr="00040BDC">
        <w:rPr>
          <w:rFonts w:hint="eastAsia"/>
          <w:lang w:eastAsia="zh-CN"/>
        </w:rPr>
        <w:t>的信心和安全性，并在标准制定过程的整个生命周期中考虑到安全方面的问题；</w:t>
      </w:r>
    </w:p>
    <w:p w14:paraId="7EF213AB" w14:textId="77777777" w:rsidR="00B163BF" w:rsidRPr="00040BDC" w:rsidRDefault="00B163BF" w:rsidP="00A76BE8">
      <w:pPr>
        <w:pStyle w:val="Normalnoindent"/>
        <w:rPr>
          <w:lang w:val="en-GB" w:eastAsia="zh-CN"/>
        </w:rPr>
      </w:pPr>
      <w:r w:rsidRPr="00040BDC">
        <w:rPr>
          <w:i/>
          <w:iCs/>
          <w:lang w:eastAsia="zh-CN"/>
        </w:rPr>
        <w:t>d)</w:t>
      </w:r>
      <w:r w:rsidRPr="00040BDC">
        <w:rPr>
          <w:lang w:eastAsia="zh-CN"/>
        </w:rPr>
        <w:tab/>
      </w:r>
      <w:r w:rsidRPr="00040BDC">
        <w:rPr>
          <w:rFonts w:hint="eastAsia"/>
          <w:lang w:eastAsia="zh-CN"/>
        </w:rPr>
        <w:t>各国，尤其是发展中国家，在树立使用电信</w:t>
      </w:r>
      <w:r w:rsidRPr="00040BDC">
        <w:rPr>
          <w:rFonts w:hint="eastAsia"/>
          <w:lang w:eastAsia="zh-CN"/>
        </w:rPr>
        <w:t>/ICT</w:t>
      </w:r>
      <w:r w:rsidRPr="00040BDC">
        <w:rPr>
          <w:rFonts w:hint="eastAsia"/>
          <w:lang w:eastAsia="zh-CN"/>
        </w:rPr>
        <w:t>的信心和提高安全性方面所面对的挑战，</w:t>
      </w:r>
    </w:p>
    <w:p w14:paraId="27E98C32" w14:textId="77777777" w:rsidR="00B163BF" w:rsidRPr="00040BDC" w:rsidRDefault="00B163BF" w:rsidP="00B163BF">
      <w:pPr>
        <w:pStyle w:val="Call"/>
        <w:rPr>
          <w:rStyle w:val="Italic0"/>
          <w:lang w:eastAsia="zh-CN"/>
        </w:rPr>
      </w:pPr>
      <w:r w:rsidRPr="00040BDC">
        <w:rPr>
          <w:rFonts w:hint="eastAsia"/>
          <w:lang w:eastAsia="zh-CN"/>
        </w:rPr>
        <w:t>进一步认识到</w:t>
      </w:r>
    </w:p>
    <w:p w14:paraId="45B4246B" w14:textId="77777777" w:rsidR="00B163BF" w:rsidRPr="00040BDC" w:rsidRDefault="00B163BF" w:rsidP="00B163BF">
      <w:pPr>
        <w:pStyle w:val="Normalnoindent"/>
        <w:rPr>
          <w:lang w:eastAsia="zh-CN"/>
        </w:rPr>
      </w:pPr>
      <w:r w:rsidRPr="00040BDC">
        <w:rPr>
          <w:i/>
          <w:iCs/>
          <w:lang w:eastAsia="zh-CN"/>
        </w:rPr>
        <w:t>a)</w:t>
      </w:r>
      <w:r w:rsidRPr="00040BDC">
        <w:rPr>
          <w:lang w:eastAsia="zh-CN"/>
        </w:rPr>
        <w:tab/>
      </w:r>
      <w:r w:rsidRPr="00040BDC">
        <w:rPr>
          <w:rFonts w:hint="eastAsia"/>
          <w:lang w:eastAsia="zh-CN"/>
        </w:rPr>
        <w:t>诸如网络钓鱼、欺骗、扫描</w:t>
      </w:r>
      <w:r w:rsidRPr="00040BDC">
        <w:rPr>
          <w:rFonts w:hint="eastAsia"/>
          <w:lang w:eastAsia="zh-CN"/>
        </w:rPr>
        <w:t>/</w:t>
      </w:r>
      <w:r w:rsidRPr="00040BDC">
        <w:rPr>
          <w:rFonts w:hint="eastAsia"/>
          <w:lang w:eastAsia="zh-CN"/>
        </w:rPr>
        <w:t>入侵、分布式拒绝服务、网页篡改和非授权访问等网络攻击的范围和多样性日益增加，各种攻击不断出现、演变并产生重大影响；</w:t>
      </w:r>
    </w:p>
    <w:p w14:paraId="2AE5F6F0" w14:textId="77777777" w:rsidR="00B163BF" w:rsidRPr="00040BDC" w:rsidRDefault="00B163BF" w:rsidP="00B163BF">
      <w:pPr>
        <w:pStyle w:val="Normalnoindent"/>
        <w:rPr>
          <w:lang w:eastAsia="zh-CN"/>
        </w:rPr>
      </w:pPr>
      <w:r w:rsidRPr="00040BDC">
        <w:rPr>
          <w:i/>
          <w:iCs/>
          <w:lang w:eastAsia="zh-CN"/>
        </w:rPr>
        <w:t>b)</w:t>
      </w:r>
      <w:r w:rsidRPr="00040BDC">
        <w:rPr>
          <w:lang w:eastAsia="zh-CN"/>
        </w:rPr>
        <w:tab/>
      </w:r>
      <w:r w:rsidRPr="00040BDC">
        <w:rPr>
          <w:rFonts w:hint="eastAsia"/>
          <w:lang w:eastAsia="zh-CN"/>
        </w:rPr>
        <w:t>一系列载体正在用于传播僵尸恶意软件和进行网络攻击；</w:t>
      </w:r>
    </w:p>
    <w:p w14:paraId="533F1566" w14:textId="77777777" w:rsidR="00B163BF" w:rsidRPr="00040BDC" w:rsidRDefault="00B163BF" w:rsidP="00B163BF">
      <w:pPr>
        <w:pStyle w:val="Normalnoindent"/>
        <w:rPr>
          <w:lang w:eastAsia="zh-CN"/>
        </w:rPr>
      </w:pPr>
      <w:r w:rsidRPr="00040BDC">
        <w:rPr>
          <w:i/>
          <w:iCs/>
          <w:lang w:eastAsia="zh-CN"/>
        </w:rPr>
        <w:t>c)</w:t>
      </w:r>
      <w:r w:rsidRPr="00040BDC">
        <w:rPr>
          <w:lang w:eastAsia="zh-CN"/>
        </w:rPr>
        <w:tab/>
      </w:r>
      <w:r w:rsidRPr="00040BDC">
        <w:rPr>
          <w:rFonts w:hint="eastAsia"/>
          <w:lang w:eastAsia="zh-CN"/>
        </w:rPr>
        <w:t>攻击来源有时难以确定；</w:t>
      </w:r>
    </w:p>
    <w:p w14:paraId="3624DD72" w14:textId="77777777" w:rsidR="00B163BF" w:rsidRPr="00040BDC" w:rsidRDefault="00B163BF" w:rsidP="00B163BF">
      <w:pPr>
        <w:pStyle w:val="Normalnoindent"/>
        <w:rPr>
          <w:lang w:eastAsia="zh-CN"/>
        </w:rPr>
      </w:pPr>
      <w:r w:rsidRPr="00040BDC">
        <w:rPr>
          <w:i/>
          <w:lang w:eastAsia="ko-KR"/>
        </w:rPr>
        <w:t>d</w:t>
      </w:r>
      <w:r w:rsidRPr="00040BDC">
        <w:rPr>
          <w:i/>
          <w:lang w:eastAsia="zh-CN"/>
        </w:rPr>
        <w:t>)</w:t>
      </w:r>
      <w:r w:rsidRPr="00040BDC">
        <w:rPr>
          <w:lang w:eastAsia="zh-CN"/>
        </w:rPr>
        <w:tab/>
      </w:r>
      <w:r w:rsidRPr="00040BDC">
        <w:rPr>
          <w:rFonts w:eastAsiaTheme="minorEastAsia" w:hint="eastAsia"/>
          <w:lang w:eastAsia="zh-CN"/>
        </w:rPr>
        <w:t>软件</w:t>
      </w:r>
      <w:r w:rsidRPr="00040BDC">
        <w:rPr>
          <w:rFonts w:eastAsiaTheme="minorEastAsia"/>
          <w:lang w:eastAsia="zh-CN"/>
        </w:rPr>
        <w:t>和硬件</w:t>
      </w:r>
      <w:r w:rsidRPr="00040BDC">
        <w:rPr>
          <w:rFonts w:eastAsiaTheme="minorEastAsia" w:hint="eastAsia"/>
          <w:lang w:eastAsia="zh-CN"/>
        </w:rPr>
        <w:t>所</w:t>
      </w:r>
      <w:r w:rsidRPr="00040BDC">
        <w:rPr>
          <w:rFonts w:eastAsiaTheme="minorEastAsia"/>
          <w:lang w:eastAsia="zh-CN"/>
        </w:rPr>
        <w:t>面</w:t>
      </w:r>
      <w:r w:rsidRPr="00040BDC">
        <w:rPr>
          <w:rFonts w:eastAsiaTheme="minorEastAsia" w:hint="eastAsia"/>
          <w:lang w:eastAsia="zh-CN"/>
        </w:rPr>
        <w:t>对</w:t>
      </w:r>
      <w:r w:rsidRPr="00040BDC">
        <w:rPr>
          <w:rFonts w:eastAsiaTheme="minorEastAsia"/>
          <w:lang w:eastAsia="zh-CN"/>
        </w:rPr>
        <w:t>的</w:t>
      </w:r>
      <w:r w:rsidRPr="00040BDC">
        <w:rPr>
          <w:rFonts w:eastAsiaTheme="minorEastAsia" w:hint="eastAsia"/>
          <w:lang w:eastAsia="zh-CN"/>
        </w:rPr>
        <w:t>重大网络</w:t>
      </w:r>
      <w:r w:rsidRPr="00040BDC">
        <w:rPr>
          <w:rFonts w:eastAsiaTheme="minorEastAsia"/>
          <w:lang w:eastAsia="zh-CN"/>
        </w:rPr>
        <w:t>安全威胁</w:t>
      </w:r>
      <w:r w:rsidRPr="00040BDC">
        <w:rPr>
          <w:rFonts w:eastAsiaTheme="minorEastAsia" w:hint="eastAsia"/>
          <w:lang w:eastAsia="zh-CN"/>
        </w:rPr>
        <w:t>可能</w:t>
      </w:r>
      <w:r w:rsidRPr="00040BDC">
        <w:rPr>
          <w:rFonts w:eastAsiaTheme="minorEastAsia"/>
          <w:lang w:eastAsia="zh-CN"/>
        </w:rPr>
        <w:t>需要及时</w:t>
      </w:r>
      <w:r w:rsidRPr="00040BDC">
        <w:rPr>
          <w:rFonts w:eastAsiaTheme="minorEastAsia" w:hint="eastAsia"/>
          <w:lang w:eastAsia="zh-CN"/>
        </w:rPr>
        <w:t>进行漏洞</w:t>
      </w:r>
      <w:r w:rsidRPr="00040BDC">
        <w:rPr>
          <w:rFonts w:eastAsiaTheme="minorEastAsia"/>
          <w:lang w:eastAsia="zh-CN"/>
        </w:rPr>
        <w:t>管理</w:t>
      </w:r>
      <w:r w:rsidRPr="00040BDC">
        <w:rPr>
          <w:rFonts w:eastAsiaTheme="minorEastAsia" w:hint="eastAsia"/>
          <w:lang w:eastAsia="zh-CN"/>
        </w:rPr>
        <w:t>、及</w:t>
      </w:r>
      <w:r w:rsidRPr="00040BDC">
        <w:rPr>
          <w:rFonts w:eastAsiaTheme="minorEastAsia"/>
          <w:lang w:eastAsia="zh-CN"/>
        </w:rPr>
        <w:t>时</w:t>
      </w:r>
      <w:r w:rsidRPr="00040BDC">
        <w:rPr>
          <w:rFonts w:eastAsiaTheme="minorEastAsia" w:hint="eastAsia"/>
          <w:lang w:eastAsia="zh-CN"/>
        </w:rPr>
        <w:t>进</w:t>
      </w:r>
      <w:r w:rsidRPr="00040BDC">
        <w:rPr>
          <w:rFonts w:eastAsiaTheme="minorEastAsia"/>
          <w:lang w:eastAsia="zh-CN"/>
        </w:rPr>
        <w:t>行软硬件更新</w:t>
      </w:r>
      <w:r w:rsidRPr="00040BDC">
        <w:rPr>
          <w:rFonts w:eastAsiaTheme="minorEastAsia" w:hint="eastAsia"/>
          <w:lang w:eastAsia="zh-CN"/>
        </w:rPr>
        <w:t>和适当的访问权限分配以防止攻击；</w:t>
      </w:r>
    </w:p>
    <w:p w14:paraId="3F502DC3" w14:textId="77777777" w:rsidR="00B163BF" w:rsidRPr="00040BDC" w:rsidRDefault="00B163BF" w:rsidP="00B163BF">
      <w:pPr>
        <w:pStyle w:val="Normalnoindent"/>
        <w:rPr>
          <w:lang w:eastAsia="zh-CN"/>
        </w:rPr>
      </w:pPr>
      <w:r w:rsidRPr="00040BDC">
        <w:rPr>
          <w:i/>
          <w:lang w:eastAsia="ko-KR"/>
        </w:rPr>
        <w:t>e</w:t>
      </w:r>
      <w:r w:rsidRPr="00040BDC">
        <w:rPr>
          <w:rFonts w:hint="eastAsia"/>
          <w:i/>
          <w:lang w:eastAsia="ko-KR"/>
        </w:rPr>
        <w:t>)</w:t>
      </w:r>
      <w:r w:rsidRPr="00040BDC">
        <w:rPr>
          <w:rFonts w:hint="eastAsia"/>
          <w:lang w:eastAsia="ko-KR"/>
        </w:rPr>
        <w:tab/>
      </w:r>
      <w:r w:rsidRPr="00040BDC">
        <w:rPr>
          <w:rFonts w:hint="eastAsia"/>
          <w:lang w:eastAsia="zh-CN"/>
        </w:rPr>
        <w:t>确保</w:t>
      </w:r>
      <w:r w:rsidRPr="00040BDC">
        <w:rPr>
          <w:lang w:eastAsia="zh-CN"/>
        </w:rPr>
        <w:t>数据</w:t>
      </w:r>
      <w:r w:rsidRPr="00040BDC">
        <w:rPr>
          <w:rFonts w:hint="eastAsia"/>
          <w:lang w:eastAsia="zh-CN"/>
        </w:rPr>
        <w:t>安全</w:t>
      </w:r>
      <w:r w:rsidRPr="00040BDC">
        <w:rPr>
          <w:lang w:eastAsia="zh-CN"/>
        </w:rPr>
        <w:t>是网络安全的核心组成部</w:t>
      </w:r>
      <w:r w:rsidRPr="00040BDC">
        <w:rPr>
          <w:rFonts w:hint="eastAsia"/>
          <w:lang w:eastAsia="zh-CN"/>
        </w:rPr>
        <w:t>分</w:t>
      </w:r>
      <w:r w:rsidRPr="00040BDC">
        <w:rPr>
          <w:lang w:eastAsia="zh-CN"/>
        </w:rPr>
        <w:t>，因为数据往往是网络攻击的目标；</w:t>
      </w:r>
    </w:p>
    <w:p w14:paraId="01F87965" w14:textId="77777777" w:rsidR="00B449F8" w:rsidRPr="00040BDC" w:rsidRDefault="00B163BF" w:rsidP="00B449F8">
      <w:pPr>
        <w:pStyle w:val="Normalnoindent"/>
        <w:rPr>
          <w:lang w:val="en-GB" w:eastAsia="zh-CN"/>
        </w:rPr>
      </w:pPr>
      <w:r w:rsidRPr="00040BDC">
        <w:rPr>
          <w:i/>
          <w:iCs/>
          <w:lang w:eastAsia="zh-CN"/>
        </w:rPr>
        <w:t>f)</w:t>
      </w:r>
      <w:r w:rsidRPr="00040BDC">
        <w:rPr>
          <w:i/>
          <w:iCs/>
          <w:lang w:eastAsia="zh-CN"/>
        </w:rPr>
        <w:tab/>
      </w:r>
      <w:r w:rsidRPr="00040BDC">
        <w:rPr>
          <w:rFonts w:hint="eastAsia"/>
          <w:lang w:eastAsia="zh-CN"/>
        </w:rPr>
        <w:t>网络安全是树立使用电信</w:t>
      </w:r>
      <w:r w:rsidRPr="00040BDC">
        <w:rPr>
          <w:rFonts w:hint="eastAsia"/>
          <w:lang w:eastAsia="zh-CN"/>
        </w:rPr>
        <w:t>/ICT</w:t>
      </w:r>
      <w:r w:rsidRPr="00040BDC">
        <w:rPr>
          <w:rFonts w:hint="eastAsia"/>
          <w:lang w:eastAsia="zh-CN"/>
        </w:rPr>
        <w:t>的信心和提高其安全性的根本要素；</w:t>
      </w:r>
    </w:p>
    <w:p w14:paraId="3455CC38" w14:textId="77777777" w:rsidR="00B163BF" w:rsidRPr="00040BDC" w:rsidRDefault="00B163BF" w:rsidP="00B449F8">
      <w:pPr>
        <w:pStyle w:val="Normalnoindent"/>
        <w:rPr>
          <w:lang w:eastAsia="zh-CN"/>
        </w:rPr>
      </w:pPr>
      <w:r w:rsidRPr="00040BDC">
        <w:rPr>
          <w:i/>
          <w:iCs/>
          <w:lang w:eastAsia="zh-CN"/>
        </w:rPr>
        <w:t>g)</w:t>
      </w:r>
      <w:r w:rsidRPr="00040BDC">
        <w:rPr>
          <w:lang w:eastAsia="zh-CN"/>
        </w:rPr>
        <w:tab/>
      </w:r>
      <w:r w:rsidRPr="00040BDC">
        <w:rPr>
          <w:rFonts w:hint="eastAsia"/>
          <w:lang w:eastAsia="zh-CN"/>
        </w:rPr>
        <w:t>世界范围内对电信</w:t>
      </w:r>
      <w:r w:rsidRPr="00040BDC">
        <w:rPr>
          <w:rFonts w:hint="eastAsia"/>
          <w:lang w:eastAsia="zh-CN"/>
        </w:rPr>
        <w:t>/ICT</w:t>
      </w:r>
      <w:r w:rsidRPr="00040BDC">
        <w:rPr>
          <w:rFonts w:hint="eastAsia"/>
          <w:lang w:eastAsia="zh-CN"/>
        </w:rPr>
        <w:t>的访问日益增加、特别是互联网，以及未成年人使用互联网，</w:t>
      </w:r>
    </w:p>
    <w:p w14:paraId="5A88407C" w14:textId="77777777" w:rsidR="00B163BF" w:rsidRPr="00040BDC" w:rsidRDefault="00B163BF" w:rsidP="00B163BF">
      <w:pPr>
        <w:pStyle w:val="Call"/>
        <w:rPr>
          <w:rStyle w:val="Italic0"/>
          <w:lang w:eastAsia="zh-CN"/>
        </w:rPr>
      </w:pPr>
      <w:r w:rsidRPr="00040BDC">
        <w:rPr>
          <w:rFonts w:hint="eastAsia"/>
          <w:lang w:eastAsia="zh-CN"/>
        </w:rPr>
        <w:t>注意到</w:t>
      </w:r>
    </w:p>
    <w:p w14:paraId="381EB21C" w14:textId="77777777" w:rsidR="00B163BF" w:rsidRPr="00040BDC" w:rsidRDefault="00B163BF" w:rsidP="00B163BF">
      <w:pPr>
        <w:pStyle w:val="Normalnoindent"/>
        <w:rPr>
          <w:lang w:eastAsia="zh-CN"/>
        </w:rPr>
      </w:pPr>
      <w:r w:rsidRPr="00040BDC">
        <w:rPr>
          <w:rFonts w:hint="eastAsia"/>
          <w:i/>
          <w:iCs/>
          <w:lang w:eastAsia="zh-CN"/>
        </w:rPr>
        <w:t>a)</w:t>
      </w:r>
      <w:r w:rsidRPr="00040BDC">
        <w:rPr>
          <w:rFonts w:hint="eastAsia"/>
          <w:lang w:eastAsia="zh-CN"/>
        </w:rPr>
        <w:tab/>
      </w:r>
      <w:r w:rsidRPr="00040BDC">
        <w:rPr>
          <w:lang w:eastAsia="zh-CN"/>
        </w:rPr>
        <w:t>ITU-T</w:t>
      </w:r>
      <w:r w:rsidRPr="00040BDC">
        <w:rPr>
          <w:rFonts w:hint="eastAsia"/>
          <w:lang w:eastAsia="zh-CN"/>
        </w:rPr>
        <w:t>安全和</w:t>
      </w:r>
      <w:r w:rsidRPr="00040BDC">
        <w:rPr>
          <w:lang w:eastAsia="zh-CN"/>
        </w:rPr>
        <w:t>身份管理</w:t>
      </w:r>
      <w:r w:rsidRPr="00040BDC">
        <w:rPr>
          <w:rFonts w:hint="eastAsia"/>
          <w:lang w:eastAsia="zh-CN"/>
        </w:rPr>
        <w:t>问题的领导研究组</w:t>
      </w:r>
      <w:r w:rsidRPr="00040BDC">
        <w:rPr>
          <w:rFonts w:hint="eastAsia"/>
          <w:lang w:eastAsia="zh-CN"/>
        </w:rPr>
        <w:t>I</w:t>
      </w:r>
      <w:r w:rsidRPr="00040BDC">
        <w:rPr>
          <w:lang w:eastAsia="zh-CN"/>
        </w:rPr>
        <w:t>TU-T</w:t>
      </w:r>
      <w:r w:rsidRPr="00040BDC">
        <w:rPr>
          <w:lang w:eastAsia="zh-CN"/>
        </w:rPr>
        <w:t>第</w:t>
      </w:r>
      <w:r w:rsidRPr="00040BDC">
        <w:rPr>
          <w:lang w:eastAsia="zh-CN"/>
        </w:rPr>
        <w:t>17</w:t>
      </w:r>
      <w:r w:rsidRPr="00040BDC">
        <w:rPr>
          <w:lang w:eastAsia="zh-CN"/>
        </w:rPr>
        <w:t>研究组</w:t>
      </w:r>
      <w:r w:rsidRPr="00040BDC">
        <w:rPr>
          <w:rFonts w:hint="eastAsia"/>
          <w:lang w:eastAsia="zh-CN"/>
        </w:rPr>
        <w:t>及</w:t>
      </w:r>
      <w:r w:rsidRPr="00040BDC">
        <w:rPr>
          <w:lang w:eastAsia="zh-CN"/>
        </w:rPr>
        <w:t>其它标准化机构（包括全球标准协作组）在制定</w:t>
      </w:r>
      <w:r w:rsidRPr="00040BDC">
        <w:rPr>
          <w:rFonts w:hint="eastAsia"/>
          <w:lang w:eastAsia="zh-CN"/>
        </w:rPr>
        <w:t>电信</w:t>
      </w:r>
      <w:r w:rsidRPr="00040BDC">
        <w:rPr>
          <w:rFonts w:hint="eastAsia"/>
          <w:lang w:eastAsia="zh-CN"/>
        </w:rPr>
        <w:t>/ICT</w:t>
      </w:r>
      <w:r w:rsidRPr="00040BDC">
        <w:rPr>
          <w:lang w:eastAsia="zh-CN"/>
        </w:rPr>
        <w:t>安全标准和建议书方面所</w:t>
      </w:r>
      <w:r w:rsidRPr="00040BDC">
        <w:rPr>
          <w:rFonts w:hint="eastAsia"/>
          <w:lang w:eastAsia="zh-CN"/>
        </w:rPr>
        <w:t>开展</w:t>
      </w:r>
      <w:r w:rsidRPr="00040BDC">
        <w:rPr>
          <w:lang w:eastAsia="zh-CN"/>
        </w:rPr>
        <w:t>的积极活动和各方对此的关注</w:t>
      </w:r>
      <w:r w:rsidRPr="00040BDC">
        <w:rPr>
          <w:rFonts w:hint="eastAsia"/>
          <w:lang w:eastAsia="zh-CN"/>
        </w:rPr>
        <w:t>；</w:t>
      </w:r>
    </w:p>
    <w:p w14:paraId="0CA3A694" w14:textId="77777777" w:rsidR="00B163BF" w:rsidRPr="00040BDC" w:rsidRDefault="00B163BF" w:rsidP="00B163BF">
      <w:pPr>
        <w:pStyle w:val="Normalnoindent"/>
        <w:rPr>
          <w:lang w:eastAsia="zh-CN"/>
        </w:rPr>
      </w:pPr>
      <w:r w:rsidRPr="00040BDC">
        <w:rPr>
          <w:i/>
          <w:iCs/>
          <w:lang w:eastAsia="zh-CN"/>
        </w:rPr>
        <w:t>b)</w:t>
      </w:r>
      <w:r w:rsidRPr="00040BDC">
        <w:rPr>
          <w:lang w:eastAsia="zh-CN"/>
        </w:rPr>
        <w:tab/>
      </w:r>
      <w:r w:rsidRPr="00040BDC">
        <w:rPr>
          <w:rFonts w:hint="eastAsia"/>
          <w:lang w:eastAsia="zh-CN"/>
        </w:rPr>
        <w:t>有必要尽量协调国家、区域和国际战略和举措，避免重复工作并优化资源的使用；</w:t>
      </w:r>
    </w:p>
    <w:p w14:paraId="7D3A3D66" w14:textId="77777777" w:rsidR="00B163BF" w:rsidRPr="00040BDC" w:rsidRDefault="00B163BF" w:rsidP="00105227">
      <w:pPr>
        <w:pStyle w:val="Normalnoindent"/>
        <w:rPr>
          <w:lang w:eastAsia="zh-CN"/>
        </w:rPr>
      </w:pPr>
      <w:r w:rsidRPr="00040BDC">
        <w:rPr>
          <w:rFonts w:eastAsiaTheme="minorEastAsia"/>
          <w:i/>
          <w:iCs/>
          <w:lang w:eastAsia="ko-KR"/>
        </w:rPr>
        <w:t>c</w:t>
      </w:r>
      <w:r w:rsidRPr="00040BDC">
        <w:rPr>
          <w:i/>
          <w:iCs/>
          <w:lang w:eastAsia="zh-CN"/>
        </w:rPr>
        <w:t>)</w:t>
      </w:r>
      <w:r w:rsidRPr="00040BDC">
        <w:rPr>
          <w:lang w:eastAsia="zh-CN"/>
        </w:rPr>
        <w:tab/>
      </w:r>
      <w:r w:rsidRPr="00040BDC">
        <w:rPr>
          <w:rFonts w:hint="eastAsia"/>
          <w:lang w:eastAsia="zh-CN"/>
        </w:rPr>
        <w:t>除其它网络威胁外，网络安全中的数据和个人身份信息（</w:t>
      </w:r>
      <w:r w:rsidRPr="00040BDC">
        <w:rPr>
          <w:rFonts w:hint="eastAsia"/>
          <w:lang w:eastAsia="zh-CN"/>
        </w:rPr>
        <w:t>PII</w:t>
      </w:r>
      <w:r w:rsidRPr="00040BDC">
        <w:rPr>
          <w:rFonts w:hint="eastAsia"/>
          <w:lang w:eastAsia="zh-CN"/>
        </w:rPr>
        <w:t>）保护方面已成为各成员国面临的一个</w:t>
      </w:r>
      <w:r w:rsidRPr="00040BDC">
        <w:rPr>
          <w:rFonts w:eastAsiaTheme="minorEastAsia" w:hint="eastAsia"/>
          <w:lang w:eastAsia="ko-KR"/>
        </w:rPr>
        <w:t>重</w:t>
      </w:r>
      <w:r w:rsidRPr="00040BDC">
        <w:rPr>
          <w:rFonts w:hint="eastAsia"/>
          <w:lang w:eastAsia="zh-CN"/>
        </w:rPr>
        <w:t>大问题；</w:t>
      </w:r>
    </w:p>
    <w:p w14:paraId="3E5276C1" w14:textId="77777777" w:rsidR="00A76BE8" w:rsidRPr="00040BDC" w:rsidRDefault="00B163BF" w:rsidP="00B163BF">
      <w:pPr>
        <w:pStyle w:val="Normalnoindent"/>
        <w:rPr>
          <w:lang w:val="en-GB" w:eastAsia="zh-CN"/>
        </w:rPr>
      </w:pPr>
      <w:r w:rsidRPr="00040BDC">
        <w:rPr>
          <w:i/>
          <w:iCs/>
          <w:lang w:eastAsia="zh-CN"/>
        </w:rPr>
        <w:t>d)</w:t>
      </w:r>
      <w:r w:rsidRPr="00040BDC">
        <w:rPr>
          <w:lang w:eastAsia="zh-CN"/>
        </w:rPr>
        <w:tab/>
      </w:r>
      <w:r w:rsidRPr="00040BDC">
        <w:rPr>
          <w:rFonts w:hint="eastAsia"/>
          <w:lang w:eastAsia="zh-CN"/>
        </w:rPr>
        <w:t>各国政府、私营部门、民间团体、技术社团和学术界在</w:t>
      </w:r>
      <w:r w:rsidRPr="00040BDC">
        <w:rPr>
          <w:lang w:eastAsia="zh-CN"/>
        </w:rPr>
        <w:t>各自职责范围内</w:t>
      </w:r>
      <w:r w:rsidRPr="00040BDC">
        <w:rPr>
          <w:rFonts w:hint="eastAsia"/>
          <w:lang w:eastAsia="zh-CN"/>
        </w:rPr>
        <w:t>为树立使用电信</w:t>
      </w:r>
      <w:r w:rsidRPr="00040BDC">
        <w:rPr>
          <w:rFonts w:hint="eastAsia"/>
          <w:lang w:eastAsia="zh-CN"/>
        </w:rPr>
        <w:t>/ICT</w:t>
      </w:r>
      <w:r w:rsidRPr="00040BDC">
        <w:rPr>
          <w:rFonts w:hint="eastAsia"/>
          <w:lang w:eastAsia="zh-CN"/>
        </w:rPr>
        <w:t>的信心并</w:t>
      </w:r>
      <w:r w:rsidRPr="00040BDC">
        <w:rPr>
          <w:lang w:eastAsia="zh-CN"/>
        </w:rPr>
        <w:t>提高</w:t>
      </w:r>
      <w:r w:rsidRPr="00040BDC">
        <w:rPr>
          <w:rFonts w:hint="eastAsia"/>
          <w:lang w:eastAsia="zh-CN"/>
        </w:rPr>
        <w:t>安全性付出的巨大努力与协作，</w:t>
      </w:r>
    </w:p>
    <w:p w14:paraId="7CA297F6" w14:textId="77777777" w:rsidR="00290A42" w:rsidRPr="00040BDC" w:rsidRDefault="00290A42" w:rsidP="00290A42">
      <w:pPr>
        <w:rPr>
          <w:lang w:eastAsia="zh-CN"/>
        </w:rPr>
      </w:pPr>
      <w:r w:rsidRPr="00040BDC">
        <w:rPr>
          <w:lang w:eastAsia="zh-CN"/>
        </w:rPr>
        <w:br w:type="page"/>
      </w:r>
    </w:p>
    <w:p w14:paraId="04ACAE02" w14:textId="77777777" w:rsidR="00B163BF" w:rsidRPr="00040BDC" w:rsidRDefault="00B163BF" w:rsidP="00B163BF">
      <w:pPr>
        <w:pStyle w:val="Call"/>
        <w:rPr>
          <w:rStyle w:val="Italic0"/>
          <w:lang w:eastAsia="zh-CN"/>
        </w:rPr>
      </w:pPr>
      <w:r w:rsidRPr="00040BDC">
        <w:rPr>
          <w:rFonts w:hint="eastAsia"/>
          <w:lang w:eastAsia="zh-CN"/>
        </w:rPr>
        <w:lastRenderedPageBreak/>
        <w:t>做出决议</w:t>
      </w:r>
    </w:p>
    <w:p w14:paraId="6F9C3D18" w14:textId="77777777" w:rsidR="00B163BF" w:rsidRPr="00040BDC" w:rsidRDefault="00B163BF" w:rsidP="00A76BE8">
      <w:pPr>
        <w:pStyle w:val="Normalnoindent"/>
        <w:rPr>
          <w:rFonts w:eastAsia="Times New Roman"/>
          <w:lang w:val="en-GB" w:eastAsia="ko-KR"/>
        </w:rPr>
      </w:pPr>
      <w:r w:rsidRPr="00040BDC">
        <w:rPr>
          <w:rFonts w:eastAsia="Times New Roman"/>
          <w:lang w:eastAsia="ko-KR"/>
        </w:rPr>
        <w:t>1</w:t>
      </w:r>
      <w:r w:rsidRPr="00040BDC">
        <w:rPr>
          <w:rFonts w:eastAsia="Times New Roman"/>
          <w:lang w:eastAsia="ko-KR"/>
        </w:rPr>
        <w:tab/>
      </w:r>
      <w:r w:rsidRPr="00040BDC">
        <w:rPr>
          <w:rFonts w:eastAsiaTheme="minorEastAsia" w:hint="eastAsia"/>
          <w:lang w:eastAsia="zh-CN"/>
        </w:rPr>
        <w:t>根据</w:t>
      </w:r>
      <w:r w:rsidRPr="00040BDC">
        <w:rPr>
          <w:rFonts w:eastAsiaTheme="minorEastAsia"/>
          <w:lang w:eastAsia="zh-CN"/>
        </w:rPr>
        <w:t>ITU-T</w:t>
      </w:r>
      <w:r w:rsidRPr="00040BDC">
        <w:rPr>
          <w:rFonts w:eastAsiaTheme="minorEastAsia" w:hint="eastAsia"/>
          <w:lang w:eastAsia="zh-CN"/>
        </w:rPr>
        <w:t>的能力和专业特长，继续在部门内部高度重视此项工作，包括促进各国政府和其它利益攸关方在国家、区域和国际层面就树立使用电信</w:t>
      </w:r>
      <w:r w:rsidRPr="00040BDC">
        <w:rPr>
          <w:rFonts w:eastAsiaTheme="minorEastAsia"/>
          <w:lang w:eastAsia="zh-CN"/>
        </w:rPr>
        <w:t>/ICT</w:t>
      </w:r>
      <w:r w:rsidRPr="00040BDC">
        <w:rPr>
          <w:rFonts w:eastAsiaTheme="minorEastAsia" w:hint="eastAsia"/>
          <w:lang w:eastAsia="zh-CN"/>
        </w:rPr>
        <w:t>的信心和提高安全性达成共识；</w:t>
      </w:r>
    </w:p>
    <w:p w14:paraId="57E0AEAA" w14:textId="77777777" w:rsidR="00B163BF" w:rsidRPr="00040BDC" w:rsidRDefault="00B163BF" w:rsidP="00B163BF">
      <w:pPr>
        <w:pStyle w:val="Normalnoindent"/>
        <w:rPr>
          <w:rFonts w:eastAsiaTheme="minorEastAsia"/>
          <w:lang w:eastAsia="zh-CN"/>
        </w:rPr>
      </w:pPr>
      <w:r w:rsidRPr="00040BDC">
        <w:rPr>
          <w:lang w:eastAsia="zh-CN"/>
        </w:rPr>
        <w:t>2</w:t>
      </w:r>
      <w:r w:rsidRPr="00040BDC">
        <w:rPr>
          <w:lang w:eastAsia="zh-CN"/>
        </w:rPr>
        <w:tab/>
      </w:r>
      <w:r w:rsidRPr="00040BDC">
        <w:rPr>
          <w:rFonts w:eastAsiaTheme="minorEastAsia"/>
          <w:lang w:eastAsia="zh-CN"/>
        </w:rPr>
        <w:t>ITU-T</w:t>
      </w:r>
      <w:r w:rsidRPr="00040BDC">
        <w:rPr>
          <w:rFonts w:eastAsiaTheme="minorEastAsia" w:hint="eastAsia"/>
          <w:lang w:eastAsia="zh-CN"/>
        </w:rPr>
        <w:t>研究组将继续依据本届全会第</w:t>
      </w:r>
      <w:r w:rsidRPr="00040BDC">
        <w:rPr>
          <w:rFonts w:eastAsiaTheme="minorEastAsia"/>
          <w:lang w:eastAsia="zh-CN"/>
        </w:rPr>
        <w:t>2</w:t>
      </w:r>
      <w:r w:rsidRPr="00040BDC">
        <w:rPr>
          <w:rFonts w:eastAsiaTheme="minorEastAsia" w:hint="eastAsia"/>
          <w:lang w:eastAsia="zh-CN"/>
        </w:rPr>
        <w:t>号决议（</w:t>
      </w:r>
      <w:r w:rsidRPr="00040BDC">
        <w:rPr>
          <w:rFonts w:eastAsiaTheme="minorEastAsia"/>
          <w:lang w:eastAsia="zh-CN"/>
        </w:rPr>
        <w:t>2024</w:t>
      </w:r>
      <w:r w:rsidRPr="00040BDC">
        <w:rPr>
          <w:rFonts w:eastAsiaTheme="minorEastAsia" w:hint="eastAsia"/>
          <w:lang w:eastAsia="zh-CN"/>
        </w:rPr>
        <w:t>年，新德里，修订版）规定的职责范围，评估现有的和不断演进的</w:t>
      </w:r>
      <w:r w:rsidRPr="00040BDC">
        <w:rPr>
          <w:rFonts w:eastAsiaTheme="minorEastAsia" w:hint="eastAsia"/>
          <w:lang w:eastAsia="zh-CN"/>
        </w:rPr>
        <w:t>ITU-T</w:t>
      </w:r>
      <w:r w:rsidRPr="00040BDC">
        <w:rPr>
          <w:rFonts w:eastAsiaTheme="minorEastAsia" w:hint="eastAsia"/>
          <w:lang w:eastAsia="zh-CN"/>
        </w:rPr>
        <w:t>建议书，将有关安全问题提交</w:t>
      </w:r>
      <w:r w:rsidRPr="00040BDC">
        <w:rPr>
          <w:rFonts w:eastAsiaTheme="minorEastAsia" w:hint="eastAsia"/>
          <w:lang w:eastAsia="zh-CN"/>
        </w:rPr>
        <w:t>ITU-T</w:t>
      </w:r>
      <w:r w:rsidRPr="00040BDC">
        <w:rPr>
          <w:rFonts w:eastAsiaTheme="minorEastAsia" w:hint="eastAsia"/>
          <w:lang w:eastAsia="zh-CN"/>
        </w:rPr>
        <w:t>第</w:t>
      </w:r>
      <w:r w:rsidRPr="00040BDC">
        <w:rPr>
          <w:rFonts w:eastAsiaTheme="minorEastAsia" w:hint="eastAsia"/>
          <w:lang w:eastAsia="zh-CN"/>
        </w:rPr>
        <w:t>17</w:t>
      </w:r>
      <w:r w:rsidRPr="00040BDC">
        <w:rPr>
          <w:rFonts w:eastAsiaTheme="minorEastAsia" w:hint="eastAsia"/>
          <w:lang w:eastAsia="zh-CN"/>
        </w:rPr>
        <w:t>研究组审议，包括其设计和操作的稳健性以及被恶意行为方利用的可能性等，同时考虑到由全球电信</w:t>
      </w:r>
      <w:r w:rsidRPr="00040BDC">
        <w:rPr>
          <w:rFonts w:eastAsiaTheme="minorEastAsia" w:hint="eastAsia"/>
          <w:lang w:eastAsia="zh-CN"/>
        </w:rPr>
        <w:t>/ICT</w:t>
      </w:r>
      <w:r w:rsidRPr="00040BDC">
        <w:rPr>
          <w:rFonts w:eastAsiaTheme="minorEastAsia" w:hint="eastAsia"/>
          <w:lang w:eastAsia="zh-CN"/>
        </w:rPr>
        <w:t>基础设施支持的新的和新兴电信</w:t>
      </w:r>
      <w:r w:rsidRPr="00040BDC">
        <w:rPr>
          <w:rFonts w:eastAsiaTheme="minorEastAsia" w:hint="eastAsia"/>
          <w:lang w:eastAsia="zh-CN"/>
        </w:rPr>
        <w:t>/ICT</w:t>
      </w:r>
      <w:r w:rsidRPr="00040BDC">
        <w:rPr>
          <w:rFonts w:eastAsiaTheme="minorEastAsia" w:hint="eastAsia"/>
          <w:lang w:eastAsia="zh-CN"/>
        </w:rPr>
        <w:t>服务和技术；</w:t>
      </w:r>
    </w:p>
    <w:p w14:paraId="61998DCB" w14:textId="77777777" w:rsidR="00B163BF" w:rsidRPr="00040BDC" w:rsidRDefault="00B163BF" w:rsidP="00B163BF">
      <w:pPr>
        <w:pStyle w:val="Normalnoindent"/>
        <w:rPr>
          <w:lang w:eastAsia="zh-CN"/>
        </w:rPr>
      </w:pPr>
      <w:r w:rsidRPr="00040BDC">
        <w:rPr>
          <w:lang w:eastAsia="zh-CN"/>
        </w:rPr>
        <w:t>3</w:t>
      </w:r>
      <w:r w:rsidRPr="00040BDC">
        <w:rPr>
          <w:lang w:eastAsia="zh-CN"/>
        </w:rPr>
        <w:tab/>
        <w:t>ITU-T</w:t>
      </w:r>
      <w:r w:rsidRPr="00040BDC">
        <w:rPr>
          <w:rFonts w:hint="eastAsia"/>
          <w:lang w:eastAsia="zh-CN"/>
        </w:rPr>
        <w:t>继续在其职权和能力范围内，通过制定建议书和技术报告，提高全球对于电信</w:t>
      </w:r>
      <w:r w:rsidRPr="00040BDC">
        <w:rPr>
          <w:lang w:eastAsia="zh-CN"/>
        </w:rPr>
        <w:t>/ICT</w:t>
      </w:r>
      <w:r w:rsidRPr="00040BDC">
        <w:rPr>
          <w:rFonts w:hint="eastAsia"/>
          <w:lang w:eastAsia="zh-CN"/>
        </w:rPr>
        <w:t>安全的认识，支持关于保护电信</w:t>
      </w:r>
      <w:r w:rsidRPr="00040BDC">
        <w:rPr>
          <w:rFonts w:hint="eastAsia"/>
          <w:lang w:eastAsia="zh-CN"/>
        </w:rPr>
        <w:t>/ICT</w:t>
      </w:r>
      <w:r w:rsidRPr="00040BDC">
        <w:rPr>
          <w:rFonts w:hint="eastAsia"/>
          <w:lang w:eastAsia="zh-CN"/>
        </w:rPr>
        <w:t>免受网络威胁和恶意网络活动影响的重要性的网络安全程序、技术政策和标准框架，以加强组织的人员安全能力建设，并继续促进适当的国际和区域性组织之间的合作，以加强电信</w:t>
      </w:r>
      <w:r w:rsidRPr="00040BDC">
        <w:rPr>
          <w:rFonts w:hint="eastAsia"/>
          <w:lang w:eastAsia="zh-CN"/>
        </w:rPr>
        <w:t>/ICT</w:t>
      </w:r>
      <w:r w:rsidRPr="00040BDC">
        <w:rPr>
          <w:rFonts w:hint="eastAsia"/>
          <w:lang w:eastAsia="zh-CN"/>
        </w:rPr>
        <w:t>安全领域技术信息的交流，目的是管理网络安全风险并保护电信</w:t>
      </w:r>
      <w:r w:rsidRPr="00040BDC">
        <w:rPr>
          <w:rFonts w:hint="eastAsia"/>
          <w:lang w:eastAsia="zh-CN"/>
        </w:rPr>
        <w:t>/ICT</w:t>
      </w:r>
      <w:r w:rsidRPr="00040BDC">
        <w:rPr>
          <w:rFonts w:hint="eastAsia"/>
          <w:lang w:eastAsia="zh-CN"/>
        </w:rPr>
        <w:t>；</w:t>
      </w:r>
    </w:p>
    <w:p w14:paraId="5AE17D03" w14:textId="77777777" w:rsidR="00B163BF" w:rsidRPr="00040BDC" w:rsidRDefault="00B163BF" w:rsidP="00B163BF">
      <w:pPr>
        <w:pStyle w:val="Normalnoindent"/>
        <w:rPr>
          <w:lang w:eastAsia="zh-CN"/>
        </w:rPr>
      </w:pPr>
      <w:r w:rsidRPr="00040BDC">
        <w:rPr>
          <w:lang w:eastAsia="zh-CN"/>
        </w:rPr>
        <w:t>4</w:t>
      </w:r>
      <w:r w:rsidRPr="00040BDC">
        <w:rPr>
          <w:lang w:eastAsia="zh-CN"/>
        </w:rPr>
        <w:tab/>
        <w:t>ITU-T</w:t>
      </w:r>
      <w:r w:rsidRPr="00040BDC">
        <w:rPr>
          <w:rFonts w:hint="eastAsia"/>
          <w:lang w:eastAsia="zh-CN"/>
        </w:rPr>
        <w:t>在制定用于促进电信</w:t>
      </w:r>
      <w:r w:rsidRPr="00040BDC">
        <w:rPr>
          <w:lang w:eastAsia="zh-CN"/>
        </w:rPr>
        <w:t>/ICT</w:t>
      </w:r>
      <w:r w:rsidRPr="00040BDC">
        <w:rPr>
          <w:rFonts w:hint="eastAsia"/>
          <w:lang w:eastAsia="zh-CN"/>
        </w:rPr>
        <w:t>相关新兴技术的网络安全的输出成果时，应考虑到用户和开发人员的需求；</w:t>
      </w:r>
    </w:p>
    <w:p w14:paraId="1785B4E2" w14:textId="77777777" w:rsidR="00B163BF" w:rsidRPr="00040BDC" w:rsidRDefault="00B163BF" w:rsidP="00B163BF">
      <w:pPr>
        <w:pStyle w:val="Normalnoindent"/>
        <w:rPr>
          <w:lang w:eastAsia="zh-CN"/>
        </w:rPr>
      </w:pPr>
      <w:r w:rsidRPr="00040BDC">
        <w:rPr>
          <w:lang w:eastAsia="zh-CN"/>
        </w:rPr>
        <w:t>5</w:t>
      </w:r>
      <w:r w:rsidRPr="00040BDC">
        <w:rPr>
          <w:lang w:eastAsia="zh-CN"/>
        </w:rPr>
        <w:tab/>
        <w:t>ITU-T</w:t>
      </w:r>
      <w:r w:rsidRPr="00040BDC">
        <w:rPr>
          <w:rFonts w:hint="eastAsia"/>
          <w:lang w:eastAsia="zh-CN"/>
        </w:rPr>
        <w:t>应考虑能力建设的重要性，以促进采用支持网络安全的标准，特别是针对（但不限于）发展中国家；</w:t>
      </w:r>
    </w:p>
    <w:p w14:paraId="7F78FEF1" w14:textId="77777777" w:rsidR="00B163BF" w:rsidRPr="00040BDC" w:rsidRDefault="00B163BF" w:rsidP="00B163BF">
      <w:pPr>
        <w:pStyle w:val="Normalnoindent"/>
        <w:rPr>
          <w:lang w:eastAsia="zh-CN"/>
        </w:rPr>
      </w:pPr>
      <w:r w:rsidRPr="00040BDC">
        <w:rPr>
          <w:lang w:eastAsia="zh-CN"/>
        </w:rPr>
        <w:t>6</w:t>
      </w:r>
      <w:r w:rsidRPr="00040BDC">
        <w:rPr>
          <w:lang w:eastAsia="zh-CN"/>
        </w:rPr>
        <w:tab/>
      </w:r>
      <w:r w:rsidRPr="00040BDC">
        <w:rPr>
          <w:rFonts w:hint="eastAsia"/>
          <w:lang w:eastAsia="zh-CN"/>
        </w:rPr>
        <w:t>ITU-T</w:t>
      </w:r>
      <w:r w:rsidRPr="00040BDC">
        <w:rPr>
          <w:rFonts w:hint="eastAsia"/>
          <w:lang w:eastAsia="zh-CN"/>
        </w:rPr>
        <w:t>应在这些方面与</w:t>
      </w:r>
      <w:r w:rsidRPr="00040BDC">
        <w:rPr>
          <w:rFonts w:hint="eastAsia"/>
          <w:lang w:eastAsia="zh-CN"/>
        </w:rPr>
        <w:t>ITU-D</w:t>
      </w:r>
      <w:r w:rsidRPr="00040BDC">
        <w:rPr>
          <w:rFonts w:hint="eastAsia"/>
          <w:lang w:eastAsia="zh-CN"/>
        </w:rPr>
        <w:t>进行协调与合作，包括</w:t>
      </w:r>
      <w:r w:rsidRPr="00040BDC">
        <w:rPr>
          <w:rFonts w:hint="eastAsia"/>
          <w:lang w:eastAsia="zh-CN"/>
        </w:rPr>
        <w:t>ITU-D</w:t>
      </w:r>
      <w:r w:rsidRPr="00040BDC">
        <w:rPr>
          <w:rFonts w:hint="eastAsia"/>
          <w:lang w:eastAsia="zh-CN"/>
        </w:rPr>
        <w:t>第</w:t>
      </w:r>
      <w:r w:rsidRPr="00040BDC">
        <w:rPr>
          <w:rFonts w:hint="eastAsia"/>
          <w:lang w:eastAsia="zh-CN"/>
        </w:rPr>
        <w:t>3/2</w:t>
      </w:r>
      <w:r w:rsidRPr="00040BDC">
        <w:rPr>
          <w:rFonts w:hint="eastAsia"/>
          <w:lang w:eastAsia="zh-CN"/>
        </w:rPr>
        <w:t>号研究课题（保障信息和通信网络的安全：培育网络安全文化的最佳实践），以及电信发展局（</w:t>
      </w:r>
      <w:r w:rsidRPr="00040BDC">
        <w:rPr>
          <w:rFonts w:hint="eastAsia"/>
          <w:lang w:eastAsia="zh-CN"/>
        </w:rPr>
        <w:t>BDT</w:t>
      </w:r>
      <w:r w:rsidRPr="00040BDC">
        <w:rPr>
          <w:rFonts w:hint="eastAsia"/>
          <w:lang w:eastAsia="zh-CN"/>
        </w:rPr>
        <w:t>）的能力建设工作范畴；</w:t>
      </w:r>
    </w:p>
    <w:p w14:paraId="5FD95045" w14:textId="77777777" w:rsidR="00B163BF" w:rsidRPr="00040BDC" w:rsidRDefault="00B163BF" w:rsidP="00B163BF">
      <w:pPr>
        <w:pStyle w:val="Normalnoindent"/>
        <w:rPr>
          <w:lang w:eastAsia="zh-CN"/>
        </w:rPr>
      </w:pPr>
      <w:r w:rsidRPr="00040BDC">
        <w:rPr>
          <w:lang w:eastAsia="zh-CN"/>
        </w:rPr>
        <w:t>7</w:t>
      </w:r>
      <w:r w:rsidRPr="00040BDC">
        <w:rPr>
          <w:lang w:eastAsia="zh-CN"/>
        </w:rPr>
        <w:tab/>
        <w:t>ITU-T</w:t>
      </w:r>
      <w:r w:rsidRPr="00040BDC">
        <w:rPr>
          <w:rFonts w:hint="eastAsia"/>
          <w:lang w:eastAsia="zh-CN"/>
        </w:rPr>
        <w:t>的相关研究组应根据其职权，跟上新兴通信</w:t>
      </w:r>
      <w:r w:rsidRPr="00040BDC">
        <w:rPr>
          <w:lang w:eastAsia="zh-CN"/>
        </w:rPr>
        <w:t>/ICT</w:t>
      </w:r>
      <w:r w:rsidRPr="00040BDC">
        <w:rPr>
          <w:rFonts w:hint="eastAsia"/>
          <w:lang w:eastAsia="zh-CN"/>
        </w:rPr>
        <w:t>服务和技术的发展步伐，以便提醒</w:t>
      </w: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研究组哪些领域可能需要新的</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建议书、增补和技术报告，以应对与网络安全相关的挑战以及数据和</w:t>
      </w:r>
      <w:r w:rsidRPr="00040BDC">
        <w:rPr>
          <w:lang w:eastAsia="zh-CN"/>
        </w:rPr>
        <w:t>PII</w:t>
      </w:r>
      <w:r w:rsidRPr="00040BDC">
        <w:rPr>
          <w:rFonts w:hint="eastAsia"/>
          <w:lang w:eastAsia="zh-CN"/>
        </w:rPr>
        <w:t>的保护问题；</w:t>
      </w:r>
    </w:p>
    <w:p w14:paraId="2EE9567C" w14:textId="77777777" w:rsidR="00B163BF" w:rsidRPr="00040BDC" w:rsidRDefault="00B163BF" w:rsidP="00B163BF">
      <w:pPr>
        <w:pStyle w:val="Normalnoindent"/>
        <w:rPr>
          <w:lang w:eastAsia="zh-CN"/>
        </w:rPr>
      </w:pPr>
      <w:r w:rsidRPr="00040BDC">
        <w:rPr>
          <w:lang w:eastAsia="zh-CN"/>
        </w:rPr>
        <w:t>8</w:t>
      </w:r>
      <w:r w:rsidRPr="00040BDC">
        <w:rPr>
          <w:lang w:eastAsia="zh-CN"/>
        </w:rPr>
        <w:tab/>
        <w:t>ITU</w:t>
      </w:r>
      <w:r w:rsidRPr="00040BDC">
        <w:rPr>
          <w:lang w:eastAsia="zh-CN"/>
        </w:rPr>
        <w:noBreakHyphen/>
        <w:t>T</w:t>
      </w:r>
      <w:r w:rsidRPr="00040BDC">
        <w:rPr>
          <w:rFonts w:hint="eastAsia"/>
          <w:lang w:eastAsia="zh-CN"/>
        </w:rPr>
        <w:t>继续为制定和完善有关树立使用电信</w:t>
      </w:r>
      <w:r w:rsidRPr="00040BDC">
        <w:rPr>
          <w:lang w:eastAsia="zh-CN"/>
        </w:rPr>
        <w:t>/ICT</w:t>
      </w:r>
      <w:r w:rsidRPr="00040BDC">
        <w:rPr>
          <w:rFonts w:hint="eastAsia"/>
          <w:lang w:eastAsia="zh-CN"/>
        </w:rPr>
        <w:t>的信心和提高安全性的术语和定义（包括术语“网络安全”）开展工作；</w:t>
      </w:r>
    </w:p>
    <w:p w14:paraId="48A7B0B5" w14:textId="77777777" w:rsidR="00B163BF" w:rsidRPr="00040BDC" w:rsidRDefault="00B163BF" w:rsidP="00B163BF">
      <w:pPr>
        <w:pStyle w:val="Normalnoindent"/>
        <w:rPr>
          <w:lang w:eastAsia="zh-CN"/>
        </w:rPr>
      </w:pPr>
      <w:r w:rsidRPr="00040BDC">
        <w:rPr>
          <w:lang w:eastAsia="zh-CN"/>
        </w:rPr>
        <w:t>9</w:t>
      </w:r>
      <w:r w:rsidRPr="00040BDC">
        <w:rPr>
          <w:lang w:eastAsia="zh-CN"/>
        </w:rPr>
        <w:tab/>
      </w:r>
      <w:r w:rsidRPr="00040BDC">
        <w:rPr>
          <w:rFonts w:hint="eastAsia"/>
          <w:lang w:eastAsia="zh-CN"/>
        </w:rPr>
        <w:t>应促进建立全球、一致且可相互操作的进程，用于共享事件响应相关信息；</w:t>
      </w:r>
    </w:p>
    <w:p w14:paraId="6432EB8A" w14:textId="77777777" w:rsidR="00105227" w:rsidRPr="00040BDC" w:rsidRDefault="00105227" w:rsidP="00105227">
      <w:pPr>
        <w:pStyle w:val="Normalnoindent"/>
        <w:rPr>
          <w:lang w:eastAsia="zh-CN"/>
        </w:rPr>
      </w:pPr>
      <w:r w:rsidRPr="00040BDC">
        <w:rPr>
          <w:lang w:eastAsia="zh-CN"/>
        </w:rPr>
        <w:br w:type="page"/>
      </w:r>
    </w:p>
    <w:p w14:paraId="1082FA88" w14:textId="77777777" w:rsidR="00290A42" w:rsidRPr="00040BDC" w:rsidRDefault="00B163BF" w:rsidP="00105227">
      <w:pPr>
        <w:pStyle w:val="Normalnoindent"/>
        <w:rPr>
          <w:lang w:eastAsia="zh-CN"/>
        </w:rPr>
      </w:pPr>
      <w:r w:rsidRPr="00040BDC">
        <w:rPr>
          <w:lang w:eastAsia="zh-CN"/>
        </w:rPr>
        <w:lastRenderedPageBreak/>
        <w:t>10</w:t>
      </w:r>
      <w:r w:rsidRPr="00040BDC">
        <w:rPr>
          <w:lang w:eastAsia="zh-CN"/>
        </w:rPr>
        <w:tab/>
        <w:t>ITU-T</w:t>
      </w:r>
      <w:r w:rsidRPr="00040BDC">
        <w:rPr>
          <w:rFonts w:hint="eastAsia"/>
          <w:lang w:eastAsia="zh-CN"/>
        </w:rPr>
        <w:t>各研究组继续与活跃在该领域的标准组织及其它机构联络，并</w:t>
      </w:r>
      <w:r w:rsidRPr="00040BDC">
        <w:rPr>
          <w:rFonts w:hint="eastAsia"/>
          <w:lang w:val="en-US" w:eastAsia="zh-CN"/>
        </w:rPr>
        <w:t>鼓励专家参与国际电联有关树立使用电信</w:t>
      </w:r>
      <w:r w:rsidRPr="00040BDC">
        <w:rPr>
          <w:lang w:val="en-US" w:eastAsia="zh-CN"/>
        </w:rPr>
        <w:t>/</w:t>
      </w:r>
      <w:r w:rsidRPr="00040BDC">
        <w:rPr>
          <w:lang w:eastAsia="zh-CN"/>
        </w:rPr>
        <w:t>ICT</w:t>
      </w:r>
      <w:r w:rsidRPr="00040BDC">
        <w:rPr>
          <w:rFonts w:hint="eastAsia"/>
          <w:lang w:val="en-US" w:eastAsia="zh-CN"/>
        </w:rPr>
        <w:t>信心和提高安全性方面的活动</w:t>
      </w:r>
      <w:r w:rsidRPr="00040BDC">
        <w:rPr>
          <w:rFonts w:hint="eastAsia"/>
          <w:lang w:eastAsia="zh-CN"/>
        </w:rPr>
        <w:t>；</w:t>
      </w:r>
    </w:p>
    <w:p w14:paraId="0BD1EE61" w14:textId="77777777" w:rsidR="00B163BF" w:rsidRPr="00040BDC" w:rsidRDefault="00B163BF" w:rsidP="00B163BF">
      <w:pPr>
        <w:pStyle w:val="Normalnoindent"/>
        <w:rPr>
          <w:lang w:eastAsia="zh-CN"/>
        </w:rPr>
      </w:pPr>
      <w:r w:rsidRPr="00040BDC">
        <w:rPr>
          <w:lang w:eastAsia="zh-CN"/>
        </w:rPr>
        <w:t>11</w:t>
      </w:r>
      <w:r w:rsidRPr="00040BDC">
        <w:rPr>
          <w:lang w:eastAsia="zh-CN"/>
        </w:rPr>
        <w:tab/>
      </w:r>
      <w:r w:rsidRPr="00040BDC">
        <w:rPr>
          <w:rFonts w:hint="eastAsia"/>
          <w:lang w:eastAsia="zh-CN"/>
        </w:rPr>
        <w:t>在</w:t>
      </w:r>
      <w:r w:rsidRPr="00040BDC">
        <w:rPr>
          <w:lang w:eastAsia="zh-CN"/>
        </w:rPr>
        <w:t>ITU-T</w:t>
      </w:r>
      <w:r w:rsidRPr="00040BDC">
        <w:rPr>
          <w:rFonts w:hint="eastAsia"/>
          <w:lang w:eastAsia="zh-CN"/>
        </w:rPr>
        <w:t>标准制定整个进程中均应考虑安全问题；</w:t>
      </w:r>
    </w:p>
    <w:p w14:paraId="0FB2B0D8" w14:textId="77777777" w:rsidR="00B163BF" w:rsidRPr="00040BDC" w:rsidRDefault="00B163BF" w:rsidP="00A76BE8">
      <w:pPr>
        <w:pStyle w:val="Normalnoindent"/>
        <w:rPr>
          <w:rFonts w:ascii="SimSun" w:hAnsi="SimSun"/>
          <w:lang w:val="en-GB" w:eastAsia="zh-CN"/>
        </w:rPr>
      </w:pPr>
      <w:r w:rsidRPr="00040BDC">
        <w:rPr>
          <w:lang w:eastAsia="zh-CN"/>
        </w:rPr>
        <w:t>12</w:t>
      </w:r>
      <w:r w:rsidRPr="00040BDC">
        <w:rPr>
          <w:lang w:eastAsia="zh-CN"/>
        </w:rPr>
        <w:tab/>
      </w:r>
      <w:r w:rsidRPr="00040BDC">
        <w:rPr>
          <w:rFonts w:ascii="SimSun" w:hAnsi="SimSun" w:hint="eastAsia"/>
          <w:lang w:eastAsia="zh-CN"/>
        </w:rPr>
        <w:t>应开发和维护安全、可信和</w:t>
      </w:r>
      <w:r w:rsidRPr="00040BDC">
        <w:rPr>
          <w:rFonts w:ascii="SimSun" w:hAnsi="SimSun" w:hint="eastAsia"/>
          <w:lang w:val="en-US" w:eastAsia="zh-CN"/>
        </w:rPr>
        <w:t>适应力强</w:t>
      </w:r>
      <w:r w:rsidRPr="00040BDC">
        <w:rPr>
          <w:rFonts w:ascii="SimSun" w:hAnsi="SimSun" w:hint="eastAsia"/>
          <w:lang w:eastAsia="zh-CN"/>
        </w:rPr>
        <w:t>的电信</w:t>
      </w:r>
      <w:r w:rsidRPr="00040BDC">
        <w:rPr>
          <w:lang w:eastAsia="zh-CN"/>
        </w:rPr>
        <w:t>/ICT</w:t>
      </w:r>
      <w:r w:rsidRPr="00040BDC">
        <w:rPr>
          <w:rFonts w:ascii="SimSun" w:hAnsi="SimSun" w:hint="eastAsia"/>
          <w:lang w:eastAsia="zh-CN"/>
        </w:rPr>
        <w:t>网络和服务，以增强对使用</w:t>
      </w:r>
      <w:r w:rsidRPr="00040BDC">
        <w:rPr>
          <w:rFonts w:hint="eastAsia"/>
          <w:lang w:val="en-US" w:eastAsia="zh-CN"/>
        </w:rPr>
        <w:t>电信</w:t>
      </w:r>
      <w:r w:rsidRPr="00040BDC">
        <w:rPr>
          <w:lang w:val="en-US" w:eastAsia="zh-CN"/>
        </w:rPr>
        <w:t>/</w:t>
      </w:r>
      <w:r w:rsidRPr="00040BDC">
        <w:rPr>
          <w:lang w:eastAsia="zh-CN"/>
        </w:rPr>
        <w:t>ICT</w:t>
      </w:r>
      <w:r w:rsidRPr="00040BDC">
        <w:rPr>
          <w:rFonts w:ascii="SimSun" w:hAnsi="SimSun" w:hint="eastAsia"/>
          <w:lang w:eastAsia="zh-CN"/>
        </w:rPr>
        <w:t>的信心；</w:t>
      </w:r>
    </w:p>
    <w:p w14:paraId="55370B62" w14:textId="77777777" w:rsidR="00B163BF" w:rsidRPr="00040BDC" w:rsidRDefault="00B163BF" w:rsidP="00B163BF">
      <w:pPr>
        <w:pStyle w:val="Normalnoindent"/>
        <w:rPr>
          <w:lang w:eastAsia="zh-CN"/>
        </w:rPr>
      </w:pPr>
      <w:r w:rsidRPr="00040BDC">
        <w:rPr>
          <w:lang w:eastAsia="zh-CN"/>
        </w:rPr>
        <w:t>13</w:t>
      </w:r>
      <w:r w:rsidRPr="00040BDC">
        <w:rPr>
          <w:lang w:eastAsia="zh-CN"/>
        </w:rPr>
        <w:tab/>
      </w:r>
      <w:r w:rsidRPr="00040BDC">
        <w:rPr>
          <w:rFonts w:hint="eastAsia"/>
          <w:lang w:eastAsia="zh-CN"/>
        </w:rPr>
        <w:t>电信</w:t>
      </w:r>
      <w:r w:rsidRPr="00040BDC">
        <w:rPr>
          <w:rFonts w:hint="eastAsia"/>
          <w:lang w:eastAsia="zh-CN"/>
        </w:rPr>
        <w:t>/ICT</w:t>
      </w:r>
      <w:r w:rsidRPr="00040BDC">
        <w:rPr>
          <w:rFonts w:hint="eastAsia"/>
          <w:lang w:eastAsia="zh-CN"/>
        </w:rPr>
        <w:t>网络和系统的网络弹性应被视为电信</w:t>
      </w:r>
      <w:r w:rsidRPr="00040BDC">
        <w:rPr>
          <w:rFonts w:hint="eastAsia"/>
          <w:lang w:eastAsia="zh-CN"/>
        </w:rPr>
        <w:t>/ICT</w:t>
      </w:r>
      <w:r w:rsidRPr="00040BDC">
        <w:rPr>
          <w:rFonts w:hint="eastAsia"/>
          <w:lang w:eastAsia="zh-CN"/>
        </w:rPr>
        <w:t>网络基础设施建设和应用开发的优先事项，</w:t>
      </w:r>
    </w:p>
    <w:p w14:paraId="3BBCA24B" w14:textId="77777777" w:rsidR="00B163BF" w:rsidRPr="00040BDC" w:rsidRDefault="00B163BF" w:rsidP="00B163BF">
      <w:pPr>
        <w:pStyle w:val="Call"/>
        <w:rPr>
          <w:rStyle w:val="Italic0"/>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w:t>
      </w:r>
      <w:r w:rsidRPr="00040BDC">
        <w:rPr>
          <w:lang w:eastAsia="zh-CN"/>
        </w:rPr>
        <w:t>17</w:t>
      </w:r>
      <w:r w:rsidRPr="00040BDC">
        <w:rPr>
          <w:rFonts w:hint="eastAsia"/>
          <w:lang w:eastAsia="zh-CN"/>
        </w:rPr>
        <w:t>研究组</w:t>
      </w:r>
    </w:p>
    <w:p w14:paraId="4EAADC1B" w14:textId="77777777" w:rsidR="00B163BF" w:rsidRPr="00040BDC" w:rsidRDefault="00B163BF" w:rsidP="00B163BF">
      <w:pPr>
        <w:pStyle w:val="Normalnoindent"/>
        <w:rPr>
          <w:lang w:eastAsia="zh-CN"/>
        </w:rPr>
      </w:pPr>
      <w:r w:rsidRPr="00040BDC">
        <w:rPr>
          <w:lang w:eastAsia="zh-CN"/>
        </w:rPr>
        <w:t>1</w:t>
      </w:r>
      <w:r w:rsidRPr="00040BDC">
        <w:rPr>
          <w:lang w:eastAsia="zh-CN"/>
        </w:rPr>
        <w:tab/>
      </w:r>
      <w:r w:rsidRPr="00040BDC">
        <w:rPr>
          <w:rFonts w:hint="eastAsia"/>
          <w:lang w:eastAsia="zh-CN"/>
        </w:rPr>
        <w:t>酌情制定</w:t>
      </w:r>
      <w:r w:rsidRPr="00040BDC">
        <w:rPr>
          <w:lang w:eastAsia="zh-CN"/>
        </w:rPr>
        <w:t>ITU-T</w:t>
      </w:r>
      <w:r w:rsidRPr="00040BDC">
        <w:rPr>
          <w:rFonts w:hint="eastAsia"/>
          <w:lang w:eastAsia="zh-CN"/>
        </w:rPr>
        <w:t>建议书、增补和技术报告，推进关于网络安全的研究，包括其对新兴电信</w:t>
      </w:r>
      <w:r w:rsidRPr="00040BDC">
        <w:rPr>
          <w:lang w:eastAsia="zh-CN"/>
        </w:rPr>
        <w:t>/ICT</w:t>
      </w:r>
      <w:r w:rsidRPr="00040BDC">
        <w:rPr>
          <w:rFonts w:hint="eastAsia"/>
          <w:lang w:eastAsia="zh-CN"/>
        </w:rPr>
        <w:t>服务和技术的数据与</w:t>
      </w:r>
      <w:r w:rsidRPr="00040BDC">
        <w:rPr>
          <w:lang w:eastAsia="zh-CN"/>
        </w:rPr>
        <w:t>PII</w:t>
      </w:r>
      <w:r w:rsidRPr="00040BDC">
        <w:rPr>
          <w:rFonts w:hint="eastAsia"/>
          <w:lang w:eastAsia="zh-CN"/>
        </w:rPr>
        <w:t>保护方面，以应对全球电信</w:t>
      </w:r>
      <w:r w:rsidRPr="00040BDC">
        <w:rPr>
          <w:lang w:eastAsia="zh-CN"/>
        </w:rPr>
        <w:t>/ICT</w:t>
      </w:r>
      <w:r w:rsidRPr="00040BDC">
        <w:rPr>
          <w:rFonts w:hint="eastAsia"/>
          <w:lang w:eastAsia="zh-CN"/>
        </w:rPr>
        <w:t>基础设施使用中的漏洞；</w:t>
      </w:r>
    </w:p>
    <w:p w14:paraId="0BCACEE1" w14:textId="77777777" w:rsidR="00B163BF" w:rsidRPr="00040BDC" w:rsidRDefault="00B163BF" w:rsidP="00B163BF">
      <w:pPr>
        <w:pStyle w:val="Normalnoindent"/>
        <w:rPr>
          <w:lang w:eastAsia="zh-CN"/>
        </w:rPr>
      </w:pPr>
      <w:r w:rsidRPr="00040BDC">
        <w:rPr>
          <w:lang w:eastAsia="zh-CN"/>
        </w:rPr>
        <w:t>2</w:t>
      </w:r>
      <w:r w:rsidRPr="00040BDC">
        <w:rPr>
          <w:lang w:eastAsia="zh-CN"/>
        </w:rPr>
        <w:tab/>
      </w:r>
      <w:r w:rsidRPr="00040BDC">
        <w:rPr>
          <w:rFonts w:hint="eastAsia"/>
          <w:lang w:eastAsia="zh-CN"/>
        </w:rPr>
        <w:t>支持</w:t>
      </w:r>
      <w:r w:rsidRPr="00040BDC">
        <w:rPr>
          <w:lang w:eastAsia="zh-CN"/>
        </w:rPr>
        <w:t>TSB</w:t>
      </w:r>
      <w:r w:rsidRPr="00040BDC">
        <w:rPr>
          <w:rFonts w:hint="eastAsia"/>
          <w:lang w:eastAsia="zh-CN"/>
        </w:rPr>
        <w:t>主任维护</w:t>
      </w:r>
      <w:r w:rsidRPr="00040BDC">
        <w:rPr>
          <w:lang w:eastAsia="zh-CN"/>
        </w:rPr>
        <w:t>ICT</w:t>
      </w:r>
      <w:r w:rsidRPr="00040BDC">
        <w:rPr>
          <w:rFonts w:hint="eastAsia"/>
          <w:lang w:eastAsia="zh-CN"/>
        </w:rPr>
        <w:t>安全标准路线图，该路线图应包括推进网络安全及其数据和</w:t>
      </w:r>
      <w:r w:rsidRPr="00040BDC">
        <w:rPr>
          <w:lang w:eastAsia="zh-CN"/>
        </w:rPr>
        <w:t>PII</w:t>
      </w:r>
      <w:r w:rsidRPr="00040BDC">
        <w:rPr>
          <w:rFonts w:hint="eastAsia"/>
          <w:lang w:eastAsia="zh-CN"/>
        </w:rPr>
        <w:t>保护相关标准化工作的工作项目，以及应包含</w:t>
      </w:r>
      <w:r w:rsidRPr="00040BDC">
        <w:rPr>
          <w:lang w:val="en-US" w:eastAsia="zh-CN"/>
        </w:rPr>
        <w:t>ITU-T</w:t>
      </w:r>
      <w:r w:rsidRPr="00040BDC">
        <w:rPr>
          <w:rFonts w:hint="eastAsia"/>
          <w:lang w:eastAsia="zh-CN"/>
        </w:rPr>
        <w:t>建议书、术语和定义清单的安全纲要，并作为</w:t>
      </w:r>
      <w:r w:rsidRPr="00040BDC">
        <w:rPr>
          <w:lang w:eastAsia="zh-CN"/>
        </w:rPr>
        <w:t>ITU-T</w:t>
      </w:r>
      <w:r w:rsidRPr="00040BDC">
        <w:rPr>
          <w:rFonts w:hint="eastAsia"/>
          <w:lang w:eastAsia="zh-CN"/>
        </w:rPr>
        <w:t>安全方面的</w:t>
      </w:r>
      <w:r w:rsidRPr="00040BDC">
        <w:rPr>
          <w:lang w:eastAsia="zh-CN"/>
        </w:rPr>
        <w:t>领导研究组</w:t>
      </w:r>
      <w:r w:rsidRPr="00040BDC">
        <w:rPr>
          <w:rFonts w:hint="eastAsia"/>
          <w:lang w:eastAsia="zh-CN"/>
        </w:rPr>
        <w:t>的任务与国际电联无线电通信部门和</w:t>
      </w:r>
      <w:r w:rsidRPr="00040BDC">
        <w:rPr>
          <w:lang w:eastAsia="zh-CN"/>
        </w:rPr>
        <w:t>ITU-D</w:t>
      </w:r>
      <w:r w:rsidRPr="00040BDC">
        <w:rPr>
          <w:rFonts w:hint="eastAsia"/>
          <w:lang w:eastAsia="zh-CN"/>
        </w:rPr>
        <w:t>相关研究组共享</w:t>
      </w:r>
      <w:r w:rsidRPr="00040BDC">
        <w:rPr>
          <w:rFonts w:ascii="SimSun" w:hAnsi="SimSun" w:hint="eastAsia"/>
          <w:lang w:eastAsia="zh-CN"/>
        </w:rPr>
        <w:t>；</w:t>
      </w:r>
    </w:p>
    <w:p w14:paraId="7E6F43C2" w14:textId="77777777" w:rsidR="00B163BF" w:rsidRPr="00040BDC" w:rsidRDefault="00B163BF" w:rsidP="00B163BF">
      <w:pPr>
        <w:pStyle w:val="Normalnoindent"/>
        <w:rPr>
          <w:lang w:eastAsia="zh-CN"/>
        </w:rPr>
      </w:pPr>
      <w:r w:rsidRPr="00040BDC">
        <w:rPr>
          <w:lang w:eastAsia="zh-CN"/>
        </w:rPr>
        <w:t>3</w:t>
      </w:r>
      <w:r w:rsidRPr="00040BDC">
        <w:rPr>
          <w:lang w:eastAsia="zh-CN"/>
        </w:rPr>
        <w:tab/>
      </w:r>
      <w:r w:rsidRPr="00040BDC">
        <w:rPr>
          <w:rFonts w:hint="eastAsia"/>
          <w:lang w:eastAsia="zh-CN"/>
        </w:rPr>
        <w:t>酌情领导国际电联所有相关研究组和其它标准制定组织之间关于信任和安全的联合协调活动；</w:t>
      </w:r>
    </w:p>
    <w:p w14:paraId="0D876842" w14:textId="77777777" w:rsidR="00B163BF" w:rsidRPr="00040BDC" w:rsidRDefault="00B163BF" w:rsidP="00B163BF">
      <w:pPr>
        <w:pStyle w:val="Normalnoindent"/>
        <w:rPr>
          <w:lang w:eastAsia="zh-CN"/>
        </w:rPr>
      </w:pPr>
      <w:r w:rsidRPr="00040BDC">
        <w:rPr>
          <w:lang w:eastAsia="zh-CN"/>
        </w:rPr>
        <w:t>4</w:t>
      </w:r>
      <w:r w:rsidRPr="00040BDC">
        <w:rPr>
          <w:lang w:eastAsia="zh-CN"/>
        </w:rPr>
        <w:tab/>
      </w:r>
      <w:r w:rsidRPr="00040BDC">
        <w:rPr>
          <w:rFonts w:hint="eastAsia"/>
          <w:lang w:eastAsia="zh-CN"/>
        </w:rPr>
        <w:t>与</w:t>
      </w:r>
      <w:r w:rsidRPr="00040BDC">
        <w:rPr>
          <w:lang w:eastAsia="zh-CN"/>
        </w:rPr>
        <w:t>ITU-T</w:t>
      </w:r>
      <w:r w:rsidRPr="00040BDC">
        <w:rPr>
          <w:rFonts w:hint="eastAsia"/>
          <w:lang w:eastAsia="zh-CN"/>
        </w:rPr>
        <w:t>的所有其它研究组密切协作，制定一项行动计划，评估现有的、</w:t>
      </w:r>
      <w:r w:rsidRPr="00040BDC">
        <w:rPr>
          <w:rFonts w:hint="eastAsia"/>
          <w:lang w:val="en-US" w:eastAsia="zh-CN"/>
        </w:rPr>
        <w:t>演进</w:t>
      </w:r>
      <w:r w:rsidRPr="00040BDC">
        <w:rPr>
          <w:rFonts w:hint="eastAsia"/>
          <w:lang w:eastAsia="zh-CN"/>
        </w:rPr>
        <w:t>的和新的</w:t>
      </w:r>
      <w:r w:rsidRPr="00040BDC">
        <w:rPr>
          <w:lang w:eastAsia="zh-CN"/>
        </w:rPr>
        <w:t>ITU-T</w:t>
      </w:r>
      <w:r w:rsidRPr="00040BDC">
        <w:rPr>
          <w:rFonts w:hint="eastAsia"/>
          <w:lang w:eastAsia="zh-CN"/>
        </w:rPr>
        <w:t>建议书，以应对不断演进的安全威胁和漏洞，增进电信</w:t>
      </w:r>
      <w:r w:rsidRPr="00040BDC">
        <w:rPr>
          <w:lang w:eastAsia="zh-CN"/>
        </w:rPr>
        <w:t>/ICT</w:t>
      </w:r>
      <w:r w:rsidRPr="00040BDC">
        <w:rPr>
          <w:rFonts w:hint="eastAsia"/>
          <w:lang w:eastAsia="zh-CN"/>
        </w:rPr>
        <w:t>网络在遭受网络攻击时的弹性，并继续向电信标准化顾问组提供关于电信</w:t>
      </w:r>
      <w:r w:rsidRPr="00040BDC">
        <w:rPr>
          <w:lang w:eastAsia="zh-CN"/>
        </w:rPr>
        <w:t>/ICT</w:t>
      </w:r>
      <w:r w:rsidRPr="00040BDC">
        <w:rPr>
          <w:rFonts w:hint="eastAsia"/>
          <w:lang w:eastAsia="zh-CN"/>
        </w:rPr>
        <w:t>安全的定期报告；</w:t>
      </w:r>
    </w:p>
    <w:p w14:paraId="1EB76C58" w14:textId="77777777" w:rsidR="00B163BF" w:rsidRPr="00040BDC" w:rsidRDefault="00B163BF" w:rsidP="00B163BF">
      <w:pPr>
        <w:pStyle w:val="Normalnoindent"/>
        <w:rPr>
          <w:lang w:eastAsia="zh-CN"/>
        </w:rPr>
      </w:pPr>
      <w:r w:rsidRPr="00040BDC">
        <w:rPr>
          <w:lang w:eastAsia="zh-CN"/>
        </w:rPr>
        <w:t>5</w:t>
      </w:r>
      <w:r w:rsidRPr="00040BDC">
        <w:rPr>
          <w:lang w:eastAsia="zh-CN"/>
        </w:rPr>
        <w:tab/>
      </w:r>
      <w:r w:rsidRPr="00040BDC">
        <w:rPr>
          <w:rFonts w:hint="eastAsia"/>
          <w:lang w:eastAsia="zh-CN"/>
        </w:rPr>
        <w:t>继续为信息系统</w:t>
      </w:r>
      <w:r w:rsidRPr="00040BDC">
        <w:rPr>
          <w:rFonts w:hint="eastAsia"/>
          <w:lang w:eastAsia="zh-CN"/>
        </w:rPr>
        <w:t>/</w:t>
      </w:r>
      <w:r w:rsidRPr="00040BDC">
        <w:rPr>
          <w:rFonts w:hint="eastAsia"/>
          <w:lang w:eastAsia="zh-CN"/>
        </w:rPr>
        <w:t>网络</w:t>
      </w:r>
      <w:r w:rsidRPr="00040BDC">
        <w:rPr>
          <w:rFonts w:hint="eastAsia"/>
          <w:lang w:eastAsia="zh-CN"/>
        </w:rPr>
        <w:t>/</w:t>
      </w:r>
      <w:r w:rsidRPr="00040BDC">
        <w:rPr>
          <w:rFonts w:hint="eastAsia"/>
          <w:lang w:eastAsia="zh-CN"/>
        </w:rPr>
        <w:t>应用</w:t>
      </w:r>
      <w:r w:rsidRPr="00040BDC">
        <w:rPr>
          <w:rFonts w:hint="eastAsia"/>
          <w:lang w:eastAsia="zh-CN"/>
        </w:rPr>
        <w:t>/</w:t>
      </w:r>
      <w:r w:rsidRPr="00040BDC">
        <w:rPr>
          <w:rFonts w:hint="eastAsia"/>
          <w:lang w:eastAsia="zh-CN"/>
        </w:rPr>
        <w:t>服务产品的开发生命周期的每个阶段，包括需求、设计、实施、验证、发布与维护（包括组织人员之间的安全能力开发），定义一套总体</w:t>
      </w:r>
      <w:r w:rsidRPr="00040BDC">
        <w:rPr>
          <w:rFonts w:hint="eastAsia"/>
          <w:lang w:eastAsia="zh-CN"/>
        </w:rPr>
        <w:t>/</w:t>
      </w:r>
      <w:r w:rsidRPr="00040BDC">
        <w:rPr>
          <w:rFonts w:hint="eastAsia"/>
          <w:lang w:eastAsia="zh-CN"/>
        </w:rPr>
        <w:t>通用的安全能力，以便从一开始就能实现系统</w:t>
      </w:r>
      <w:r w:rsidRPr="00040BDC">
        <w:rPr>
          <w:rFonts w:hint="eastAsia"/>
          <w:lang w:eastAsia="zh-CN"/>
        </w:rPr>
        <w:t>/</w:t>
      </w:r>
      <w:r w:rsidRPr="00040BDC">
        <w:rPr>
          <w:rFonts w:hint="eastAsia"/>
          <w:lang w:eastAsia="zh-CN"/>
        </w:rPr>
        <w:t>网络</w:t>
      </w:r>
      <w:r w:rsidRPr="00040BDC">
        <w:rPr>
          <w:rFonts w:hint="eastAsia"/>
          <w:lang w:eastAsia="zh-CN"/>
        </w:rPr>
        <w:t>/</w:t>
      </w:r>
      <w:r w:rsidRPr="00040BDC">
        <w:rPr>
          <w:rFonts w:hint="eastAsia"/>
          <w:lang w:eastAsia="zh-CN"/>
        </w:rPr>
        <w:t>应用的安全性（可通过设计来获得的安全能力和特征）</w:t>
      </w:r>
      <w:r w:rsidRPr="00040BDC">
        <w:rPr>
          <w:rFonts w:ascii="SimSun" w:hAnsi="SimSun" w:hint="eastAsia"/>
          <w:lang w:eastAsia="zh-CN"/>
        </w:rPr>
        <w:t>；</w:t>
      </w:r>
    </w:p>
    <w:p w14:paraId="7DC42091" w14:textId="77777777" w:rsidR="00B163BF" w:rsidRPr="00040BDC" w:rsidRDefault="00B163BF" w:rsidP="00B163BF">
      <w:pPr>
        <w:pStyle w:val="Normalnoindent"/>
        <w:rPr>
          <w:rFonts w:ascii="SimSun" w:hAnsi="SimSun"/>
          <w:lang w:val="en-GB" w:eastAsia="zh-CN"/>
        </w:rPr>
      </w:pPr>
      <w:r w:rsidRPr="00040BDC">
        <w:rPr>
          <w:lang w:eastAsia="zh-CN"/>
        </w:rPr>
        <w:t>6</w:t>
      </w:r>
      <w:r w:rsidRPr="00040BDC">
        <w:rPr>
          <w:lang w:eastAsia="zh-CN"/>
        </w:rPr>
        <w:tab/>
      </w:r>
      <w:r w:rsidRPr="00040BDC">
        <w:rPr>
          <w:rFonts w:ascii="SimSun" w:hAnsi="SimSun" w:hint="eastAsia"/>
          <w:lang w:eastAsia="zh-CN"/>
        </w:rPr>
        <w:t>继续设计一个或多个具有安全功能组件的安全框架或参考架构，包括考虑到不同类型系统之间的安全互操作性，这些组件可被视为各种系统</w:t>
      </w:r>
      <w:r w:rsidRPr="00040BDC">
        <w:rPr>
          <w:lang w:eastAsia="zh-CN"/>
        </w:rPr>
        <w:t>/</w:t>
      </w:r>
      <w:r w:rsidRPr="00040BDC">
        <w:rPr>
          <w:rFonts w:ascii="SimSun" w:hAnsi="SimSun" w:hint="eastAsia"/>
          <w:lang w:eastAsia="zh-CN"/>
        </w:rPr>
        <w:t>网络</w:t>
      </w:r>
      <w:r w:rsidRPr="00040BDC">
        <w:rPr>
          <w:lang w:eastAsia="zh-CN"/>
        </w:rPr>
        <w:t>/</w:t>
      </w:r>
      <w:r w:rsidRPr="00040BDC">
        <w:rPr>
          <w:rFonts w:ascii="SimSun" w:hAnsi="SimSun" w:hint="eastAsia"/>
          <w:lang w:eastAsia="zh-CN"/>
        </w:rPr>
        <w:t>应用的安全架构设计的基础，以提高安全</w:t>
      </w:r>
      <w:r w:rsidRPr="00040BDC">
        <w:rPr>
          <w:rFonts w:ascii="SimSun" w:hAnsi="SimSun" w:hint="eastAsia"/>
          <w:lang w:val="en-US" w:eastAsia="zh-CN"/>
        </w:rPr>
        <w:t>相关</w:t>
      </w:r>
      <w:r w:rsidRPr="00040BDC">
        <w:rPr>
          <w:lang w:val="en-US" w:eastAsia="zh-CN"/>
        </w:rPr>
        <w:t>ITU-T</w:t>
      </w:r>
      <w:r w:rsidRPr="00040BDC">
        <w:rPr>
          <w:rFonts w:ascii="SimSun" w:hAnsi="SimSun" w:hint="eastAsia"/>
          <w:lang w:eastAsia="zh-CN"/>
        </w:rPr>
        <w:t>建议</w:t>
      </w:r>
      <w:r w:rsidRPr="00040BDC">
        <w:rPr>
          <w:rFonts w:ascii="SimSun" w:hAnsi="SimSun" w:hint="eastAsia"/>
          <w:lang w:val="en-US" w:eastAsia="zh-CN"/>
        </w:rPr>
        <w:t>书</w:t>
      </w:r>
      <w:r w:rsidRPr="00040BDC">
        <w:rPr>
          <w:rFonts w:ascii="SimSun" w:hAnsi="SimSun" w:hint="eastAsia"/>
          <w:lang w:eastAsia="zh-CN"/>
        </w:rPr>
        <w:t>的质量并为全球电信</w:t>
      </w:r>
      <w:r w:rsidRPr="00040BDC">
        <w:rPr>
          <w:lang w:eastAsia="zh-CN"/>
        </w:rPr>
        <w:t>/ICT</w:t>
      </w:r>
      <w:r w:rsidRPr="00040BDC">
        <w:rPr>
          <w:rFonts w:hint="eastAsia"/>
          <w:lang w:eastAsia="zh-CN"/>
        </w:rPr>
        <w:t>基</w:t>
      </w:r>
      <w:r w:rsidRPr="00040BDC">
        <w:rPr>
          <w:rFonts w:ascii="SimSun" w:hAnsi="SimSun" w:hint="eastAsia"/>
          <w:lang w:eastAsia="zh-CN"/>
        </w:rPr>
        <w:t>础设施中的潜在应用提供安全设计参考；</w:t>
      </w:r>
    </w:p>
    <w:p w14:paraId="68224825" w14:textId="77777777" w:rsidR="00105227" w:rsidRPr="00040BDC" w:rsidRDefault="00105227" w:rsidP="00B163BF">
      <w:pPr>
        <w:pStyle w:val="Normalnoindent"/>
        <w:rPr>
          <w:rFonts w:ascii="SimSun" w:hAnsi="SimSun"/>
          <w:lang w:val="en-GB" w:eastAsia="zh-CN"/>
        </w:rPr>
      </w:pPr>
      <w:r w:rsidRPr="00040BDC">
        <w:rPr>
          <w:rFonts w:ascii="SimSun" w:hAnsi="SimSun"/>
          <w:lang w:val="en-GB" w:eastAsia="zh-CN"/>
        </w:rPr>
        <w:br w:type="page"/>
      </w:r>
    </w:p>
    <w:p w14:paraId="06369BD2" w14:textId="77777777" w:rsidR="00290A42" w:rsidRPr="00040BDC" w:rsidRDefault="00B163BF" w:rsidP="00105227">
      <w:pPr>
        <w:pStyle w:val="Normalnoindent"/>
        <w:rPr>
          <w:lang w:eastAsia="zh-CN"/>
        </w:rPr>
      </w:pPr>
      <w:r w:rsidRPr="00040BDC">
        <w:rPr>
          <w:lang w:eastAsia="zh-CN"/>
        </w:rPr>
        <w:lastRenderedPageBreak/>
        <w:t>7</w:t>
      </w:r>
      <w:r w:rsidRPr="00040BDC">
        <w:rPr>
          <w:lang w:eastAsia="zh-CN"/>
        </w:rPr>
        <w:tab/>
      </w:r>
      <w:r w:rsidRPr="00040BDC">
        <w:rPr>
          <w:rFonts w:hint="eastAsia"/>
          <w:lang w:eastAsia="zh-CN"/>
        </w:rPr>
        <w:t>继续开发并支持相互协作的网络安全分析和事件管理工具，以支持</w:t>
      </w:r>
      <w:r w:rsidRPr="00040BDC">
        <w:rPr>
          <w:lang w:eastAsia="zh-CN"/>
        </w:rPr>
        <w:t>CIRT</w:t>
      </w:r>
      <w:r w:rsidRPr="00040BDC">
        <w:rPr>
          <w:rFonts w:hint="eastAsia"/>
          <w:lang w:eastAsia="zh-CN"/>
        </w:rPr>
        <w:t>的工作，特别是在发展中国家；</w:t>
      </w:r>
    </w:p>
    <w:p w14:paraId="78047BBC" w14:textId="77777777" w:rsidR="00B163BF" w:rsidRPr="00040BDC" w:rsidRDefault="00B163BF" w:rsidP="00105227">
      <w:pPr>
        <w:pStyle w:val="Normalnoindent"/>
        <w:rPr>
          <w:lang w:eastAsia="zh-CN"/>
        </w:rPr>
      </w:pPr>
      <w:r w:rsidRPr="00040BDC">
        <w:rPr>
          <w:lang w:eastAsia="zh-CN"/>
        </w:rPr>
        <w:t>8</w:t>
      </w:r>
      <w:r w:rsidRPr="00040BDC">
        <w:rPr>
          <w:lang w:eastAsia="zh-CN"/>
        </w:rPr>
        <w:tab/>
      </w:r>
      <w:r w:rsidRPr="00040BDC">
        <w:rPr>
          <w:rFonts w:hint="eastAsia"/>
          <w:lang w:eastAsia="zh-CN"/>
        </w:rPr>
        <w:t>考虑满足既定要求，制定技术标准，以支持加强未成年人网络安全的工作；</w:t>
      </w:r>
    </w:p>
    <w:p w14:paraId="5F0BE131" w14:textId="77777777" w:rsidR="00B163BF" w:rsidRPr="00040BDC" w:rsidRDefault="00B163BF" w:rsidP="00105227">
      <w:pPr>
        <w:pStyle w:val="Normalnoindent"/>
        <w:rPr>
          <w:lang w:eastAsia="zh-CN"/>
        </w:rPr>
      </w:pPr>
      <w:r w:rsidRPr="00040BDC">
        <w:rPr>
          <w:lang w:eastAsia="zh-CN"/>
        </w:rPr>
        <w:t>9</w:t>
      </w:r>
      <w:r w:rsidRPr="00040BDC">
        <w:rPr>
          <w:lang w:eastAsia="zh-CN"/>
        </w:rPr>
        <w:tab/>
      </w:r>
      <w:r w:rsidRPr="00040BDC">
        <w:rPr>
          <w:rFonts w:hint="eastAsia"/>
          <w:lang w:eastAsia="zh-CN"/>
        </w:rPr>
        <w:t>考虑电信</w:t>
      </w:r>
      <w:r w:rsidRPr="00040BDC">
        <w:rPr>
          <w:lang w:eastAsia="zh-CN"/>
        </w:rPr>
        <w:t>/ICT</w:t>
      </w:r>
      <w:r w:rsidRPr="00040BDC">
        <w:rPr>
          <w:rFonts w:hint="eastAsia"/>
          <w:lang w:eastAsia="zh-CN"/>
        </w:rPr>
        <w:t>的持续变化，定期审查并修订网络安全相关现有</w:t>
      </w:r>
      <w:r w:rsidRPr="00040BDC">
        <w:rPr>
          <w:rFonts w:hint="eastAsia"/>
          <w:lang w:eastAsia="zh-CN"/>
        </w:rPr>
        <w:t>ITU-T</w:t>
      </w:r>
      <w:r w:rsidRPr="00040BDC">
        <w:rPr>
          <w:rFonts w:hint="eastAsia"/>
          <w:lang w:eastAsia="zh-CN"/>
        </w:rPr>
        <w:t>建议书，以适应新的安全要求，应对新的网络安全威胁；</w:t>
      </w:r>
    </w:p>
    <w:p w14:paraId="65CB056B" w14:textId="77777777" w:rsidR="00B163BF" w:rsidRPr="00040BDC" w:rsidRDefault="00B163BF" w:rsidP="00105227">
      <w:pPr>
        <w:pStyle w:val="Normalnoindent"/>
        <w:rPr>
          <w:lang w:eastAsia="zh-CN"/>
        </w:rPr>
      </w:pPr>
      <w:r w:rsidRPr="00040BDC">
        <w:rPr>
          <w:lang w:eastAsia="zh-CN"/>
        </w:rPr>
        <w:t>10</w:t>
      </w:r>
      <w:r w:rsidRPr="00040BDC">
        <w:rPr>
          <w:lang w:eastAsia="zh-CN"/>
        </w:rPr>
        <w:tab/>
      </w:r>
      <w:r w:rsidRPr="00040BDC">
        <w:rPr>
          <w:rFonts w:hint="eastAsia"/>
          <w:lang w:eastAsia="zh-CN"/>
        </w:rPr>
        <w:t>为不断发展的电信</w:t>
      </w:r>
      <w:r w:rsidRPr="00040BDC">
        <w:rPr>
          <w:rFonts w:hint="eastAsia"/>
          <w:lang w:eastAsia="zh-CN"/>
        </w:rPr>
        <w:t>/ICT</w:t>
      </w:r>
      <w:r w:rsidRPr="00040BDC">
        <w:rPr>
          <w:rFonts w:hint="eastAsia"/>
          <w:lang w:eastAsia="zh-CN"/>
        </w:rPr>
        <w:t>基础设施提供评估和改进网络安全（包括其数据和</w:t>
      </w:r>
      <w:r w:rsidRPr="00040BDC">
        <w:rPr>
          <w:rFonts w:hint="eastAsia"/>
          <w:lang w:eastAsia="zh-CN"/>
        </w:rPr>
        <w:t>PII</w:t>
      </w:r>
      <w:r w:rsidRPr="00040BDC">
        <w:rPr>
          <w:rFonts w:hint="eastAsia"/>
          <w:lang w:eastAsia="zh-CN"/>
        </w:rPr>
        <w:t>保护问题）的最佳实践；</w:t>
      </w:r>
    </w:p>
    <w:p w14:paraId="389BB3F0" w14:textId="77777777" w:rsidR="00B163BF" w:rsidRPr="00040BDC" w:rsidRDefault="00B163BF" w:rsidP="00105227">
      <w:pPr>
        <w:pStyle w:val="Normalnoindent"/>
        <w:rPr>
          <w:lang w:eastAsia="zh-CN"/>
        </w:rPr>
      </w:pPr>
      <w:r w:rsidRPr="00040BDC">
        <w:rPr>
          <w:lang w:eastAsia="zh-CN"/>
        </w:rPr>
        <w:t>11</w:t>
      </w:r>
      <w:r w:rsidRPr="00040BDC">
        <w:rPr>
          <w:lang w:eastAsia="zh-CN"/>
        </w:rPr>
        <w:tab/>
      </w:r>
      <w:r w:rsidRPr="00040BDC">
        <w:rPr>
          <w:rFonts w:hint="eastAsia"/>
          <w:lang w:eastAsia="zh-CN"/>
        </w:rPr>
        <w:t>从网络安全角度对新兴电信</w:t>
      </w:r>
      <w:r w:rsidRPr="00040BDC">
        <w:rPr>
          <w:lang w:eastAsia="zh-CN"/>
        </w:rPr>
        <w:t>/ICT</w:t>
      </w:r>
      <w:r w:rsidRPr="00040BDC">
        <w:rPr>
          <w:rFonts w:hint="eastAsia"/>
          <w:lang w:eastAsia="zh-CN"/>
        </w:rPr>
        <w:t>的影响进行评估，确定差距并就安全采用和使用的策略提出建议，</w:t>
      </w:r>
    </w:p>
    <w:p w14:paraId="4852BE67" w14:textId="77777777" w:rsidR="00B163BF" w:rsidRPr="00040BDC" w:rsidRDefault="00B163BF" w:rsidP="00B163BF">
      <w:pPr>
        <w:pStyle w:val="Call"/>
        <w:rPr>
          <w:lang w:eastAsia="zh-CN"/>
        </w:rPr>
      </w:pPr>
      <w:r w:rsidRPr="00040BDC">
        <w:rPr>
          <w:rFonts w:hint="eastAsia"/>
          <w:lang w:eastAsia="zh-CN"/>
        </w:rPr>
        <w:t>责成电信标准化局主任</w:t>
      </w:r>
    </w:p>
    <w:p w14:paraId="295F4272" w14:textId="77777777" w:rsidR="00B163BF" w:rsidRPr="00040BDC" w:rsidRDefault="00B163BF" w:rsidP="00B163BF">
      <w:pPr>
        <w:pStyle w:val="Normalnoindent"/>
        <w:rPr>
          <w:lang w:eastAsia="zh-CN"/>
        </w:rPr>
      </w:pPr>
      <w:r w:rsidRPr="00040BDC">
        <w:rPr>
          <w:lang w:eastAsia="zh-CN"/>
        </w:rPr>
        <w:t>1</w:t>
      </w:r>
      <w:r w:rsidRPr="00040BDC">
        <w:rPr>
          <w:lang w:eastAsia="zh-CN"/>
        </w:rPr>
        <w:tab/>
      </w:r>
      <w:r w:rsidRPr="00040BDC">
        <w:rPr>
          <w:rFonts w:hint="eastAsia"/>
          <w:lang w:eastAsia="zh-CN"/>
        </w:rPr>
        <w:t>在有关电信</w:t>
      </w:r>
      <w:r w:rsidRPr="00040BDC">
        <w:rPr>
          <w:lang w:eastAsia="zh-CN"/>
        </w:rPr>
        <w:t>/</w:t>
      </w:r>
      <w:r w:rsidRPr="00040BDC">
        <w:rPr>
          <w:rFonts w:asciiTheme="majorBidi" w:eastAsia="STKaiti" w:hAnsiTheme="majorBidi" w:cstheme="majorBidi"/>
          <w:lang w:eastAsia="zh-CN"/>
        </w:rPr>
        <w:t>ICT</w:t>
      </w:r>
      <w:r w:rsidRPr="00040BDC">
        <w:rPr>
          <w:rFonts w:ascii="SimSun" w:hAnsi="SimSun" w:hint="eastAsia"/>
          <w:lang w:eastAsia="zh-CN"/>
        </w:rPr>
        <w:t>安全标准路线图</w:t>
      </w:r>
      <w:r w:rsidRPr="00040BDC">
        <w:rPr>
          <w:rFonts w:hint="eastAsia"/>
          <w:lang w:eastAsia="zh-CN"/>
        </w:rPr>
        <w:t>和</w:t>
      </w:r>
      <w:r w:rsidRPr="00040BDC">
        <w:rPr>
          <w:lang w:eastAsia="zh-CN"/>
        </w:rPr>
        <w:t>ITU-D</w:t>
      </w:r>
      <w:r w:rsidRPr="00040BDC">
        <w:rPr>
          <w:rFonts w:hint="eastAsia"/>
          <w:lang w:eastAsia="zh-CN"/>
        </w:rPr>
        <w:t>所开展的网络安全相关努力的基础上，在其它相关组织的帮助下，继续维持国家、区域和国际性举措及活动的清单并继续加以完善和更新，以便尽最大可能在世界范围内促进此重要领域战略和工作方法的统一</w:t>
      </w:r>
      <w:r w:rsidRPr="00040BDC">
        <w:rPr>
          <w:rFonts w:ascii="SimSun" w:hAnsi="SimSun" w:hint="eastAsia"/>
          <w:lang w:eastAsia="zh-CN"/>
        </w:rPr>
        <w:t>，</w:t>
      </w:r>
      <w:r w:rsidRPr="00040BDC">
        <w:rPr>
          <w:rFonts w:ascii="SimSun" w:hAnsi="SimSun" w:hint="eastAsia"/>
          <w:lang w:val="en-US" w:eastAsia="zh-CN"/>
        </w:rPr>
        <w:t>其中</w:t>
      </w:r>
      <w:r w:rsidRPr="00040BDC">
        <w:rPr>
          <w:rFonts w:ascii="SimSun" w:hAnsi="SimSun" w:hint="eastAsia"/>
          <w:lang w:eastAsia="zh-CN"/>
        </w:rPr>
        <w:t>包括</w:t>
      </w:r>
      <w:r w:rsidRPr="00040BDC">
        <w:rPr>
          <w:rFonts w:ascii="SimSun" w:hAnsi="SimSun" w:hint="eastAsia"/>
          <w:lang w:val="en-US" w:eastAsia="zh-CN"/>
        </w:rPr>
        <w:t>出台</w:t>
      </w:r>
      <w:r w:rsidRPr="00040BDC">
        <w:rPr>
          <w:rFonts w:ascii="SimSun" w:hAnsi="SimSun" w:hint="eastAsia"/>
          <w:lang w:eastAsia="zh-CN"/>
        </w:rPr>
        <w:t>网络安全领域的</w:t>
      </w:r>
      <w:r w:rsidRPr="00040BDC">
        <w:rPr>
          <w:rFonts w:ascii="SimSun" w:hAnsi="SimSun" w:hint="eastAsia"/>
          <w:lang w:val="en-US" w:eastAsia="zh-CN"/>
        </w:rPr>
        <w:t>通用</w:t>
      </w:r>
      <w:r w:rsidRPr="00040BDC">
        <w:rPr>
          <w:rFonts w:ascii="SimSun" w:hAnsi="SimSun" w:hint="eastAsia"/>
          <w:lang w:eastAsia="zh-CN"/>
        </w:rPr>
        <w:t>方法</w:t>
      </w:r>
      <w:r w:rsidRPr="00040BDC">
        <w:rPr>
          <w:rFonts w:hint="eastAsia"/>
          <w:lang w:eastAsia="zh-CN"/>
        </w:rPr>
        <w:t>；</w:t>
      </w:r>
    </w:p>
    <w:p w14:paraId="4684DEC3" w14:textId="77777777" w:rsidR="00B163BF" w:rsidRPr="00040BDC" w:rsidRDefault="00B163BF" w:rsidP="00B163BF">
      <w:pPr>
        <w:pStyle w:val="Normalnoindent"/>
        <w:rPr>
          <w:lang w:eastAsia="zh-CN"/>
        </w:rPr>
      </w:pPr>
      <w:r w:rsidRPr="00040BDC">
        <w:rPr>
          <w:lang w:eastAsia="zh-CN"/>
        </w:rPr>
        <w:t>2</w:t>
      </w:r>
      <w:r w:rsidRPr="00040BDC">
        <w:rPr>
          <w:lang w:eastAsia="zh-CN"/>
        </w:rPr>
        <w:tab/>
      </w:r>
      <w:r w:rsidRPr="00040BDC">
        <w:rPr>
          <w:rFonts w:hint="eastAsia"/>
          <w:lang w:eastAsia="zh-CN"/>
        </w:rPr>
        <w:t>如同第</w:t>
      </w:r>
      <w:r w:rsidRPr="00040BDC">
        <w:rPr>
          <w:lang w:eastAsia="zh-CN"/>
        </w:rPr>
        <w:t>130</w:t>
      </w:r>
      <w:r w:rsidRPr="00040BDC">
        <w:rPr>
          <w:rFonts w:hint="eastAsia"/>
          <w:lang w:eastAsia="zh-CN"/>
        </w:rPr>
        <w:t>号决议（</w:t>
      </w:r>
      <w:r w:rsidRPr="00040BDC">
        <w:rPr>
          <w:lang w:eastAsia="zh-CN"/>
        </w:rPr>
        <w:t>2022</w:t>
      </w:r>
      <w:r w:rsidRPr="00040BDC">
        <w:rPr>
          <w:rFonts w:hint="eastAsia"/>
          <w:lang w:eastAsia="zh-CN"/>
        </w:rPr>
        <w:t>年，布加勒斯特，修订版）所规定的，就树立使用电信</w:t>
      </w:r>
      <w:r w:rsidRPr="00040BDC">
        <w:rPr>
          <w:lang w:eastAsia="zh-CN"/>
        </w:rPr>
        <w:t>/ICT</w:t>
      </w:r>
      <w:r w:rsidRPr="00040BDC">
        <w:rPr>
          <w:rFonts w:hint="eastAsia"/>
          <w:lang w:eastAsia="zh-CN"/>
        </w:rPr>
        <w:t>的信心和提高安全性向国际电联理事会提交年度报告；</w:t>
      </w:r>
    </w:p>
    <w:p w14:paraId="7262C663" w14:textId="77777777" w:rsidR="00B163BF" w:rsidRPr="00040BDC" w:rsidRDefault="00B163BF" w:rsidP="00B163BF">
      <w:pPr>
        <w:pStyle w:val="Normalnoindent"/>
        <w:rPr>
          <w:rFonts w:eastAsia="Times New Roman"/>
          <w:lang w:eastAsia="ko-KR"/>
        </w:rPr>
      </w:pPr>
      <w:r w:rsidRPr="00040BDC">
        <w:rPr>
          <w:rFonts w:eastAsia="Times New Roman"/>
          <w:lang w:eastAsia="zh-CN"/>
        </w:rPr>
        <w:t>3</w:t>
      </w:r>
      <w:r w:rsidRPr="00040BDC">
        <w:rPr>
          <w:rFonts w:eastAsia="Times New Roman"/>
          <w:lang w:eastAsia="zh-CN"/>
        </w:rPr>
        <w:tab/>
      </w:r>
      <w:r w:rsidRPr="00040BDC">
        <w:rPr>
          <w:rFonts w:eastAsiaTheme="minorEastAsia" w:hint="eastAsia"/>
          <w:lang w:eastAsia="zh-CN"/>
        </w:rPr>
        <w:t>向国际电联理事会汇报</w:t>
      </w:r>
      <w:r w:rsidRPr="00040BDC">
        <w:rPr>
          <w:rFonts w:hint="eastAsia"/>
          <w:lang w:eastAsia="zh-CN"/>
        </w:rPr>
        <w:t>电信</w:t>
      </w:r>
      <w:r w:rsidRPr="00040BDC">
        <w:rPr>
          <w:lang w:eastAsia="zh-CN"/>
        </w:rPr>
        <w:t>/</w:t>
      </w:r>
      <w:r w:rsidRPr="00040BDC">
        <w:rPr>
          <w:rFonts w:asciiTheme="majorBidi" w:hAnsiTheme="majorBidi" w:cstheme="majorBidi"/>
          <w:lang w:eastAsia="zh-CN"/>
        </w:rPr>
        <w:t>ICT</w:t>
      </w:r>
      <w:r w:rsidRPr="00040BDC">
        <w:rPr>
          <w:rFonts w:ascii="SimSun" w:hAnsi="SimSun" w:cs="SimSun" w:hint="eastAsia"/>
          <w:lang w:eastAsia="zh-CN"/>
        </w:rPr>
        <w:t>安全标准路线图活动所取得的进展</w:t>
      </w:r>
      <w:r w:rsidRPr="00040BDC">
        <w:rPr>
          <w:rFonts w:eastAsiaTheme="minorEastAsia" w:hint="eastAsia"/>
          <w:lang w:eastAsia="zh-CN"/>
        </w:rPr>
        <w:t>；</w:t>
      </w:r>
    </w:p>
    <w:p w14:paraId="5261C537" w14:textId="77777777" w:rsidR="00B163BF" w:rsidRPr="00040BDC" w:rsidRDefault="00B163BF" w:rsidP="00B163BF">
      <w:pPr>
        <w:pStyle w:val="Normalnoindent"/>
        <w:rPr>
          <w:lang w:eastAsia="zh-CN"/>
        </w:rPr>
      </w:pPr>
      <w:r w:rsidRPr="00040BDC">
        <w:rPr>
          <w:lang w:eastAsia="zh-CN"/>
        </w:rPr>
        <w:t>4</w:t>
      </w:r>
      <w:r w:rsidRPr="00040BDC">
        <w:rPr>
          <w:lang w:eastAsia="zh-CN"/>
        </w:rPr>
        <w:tab/>
      </w:r>
      <w:r w:rsidRPr="00040BDC">
        <w:rPr>
          <w:rFonts w:hint="eastAsia"/>
          <w:lang w:eastAsia="zh-CN"/>
        </w:rPr>
        <w:t>继续承认在网络安全标准领域（特别是数据和</w:t>
      </w:r>
      <w:r w:rsidRPr="00040BDC">
        <w:rPr>
          <w:lang w:eastAsia="zh-CN"/>
        </w:rPr>
        <w:t>PII</w:t>
      </w:r>
      <w:r w:rsidRPr="00040BDC">
        <w:rPr>
          <w:rFonts w:hint="eastAsia"/>
          <w:lang w:eastAsia="zh-CN"/>
        </w:rPr>
        <w:t>保护方面），具有经验和特长的其它组织发挥的作用并酌情与这些组织开展协调；</w:t>
      </w:r>
    </w:p>
    <w:p w14:paraId="0BD7B590" w14:textId="77777777" w:rsidR="00B163BF" w:rsidRPr="00040BDC" w:rsidRDefault="00B163BF" w:rsidP="00B163BF">
      <w:pPr>
        <w:pStyle w:val="Normalnoindent"/>
        <w:rPr>
          <w:lang w:eastAsia="zh-CN"/>
        </w:rPr>
      </w:pPr>
      <w:r w:rsidRPr="00040BDC">
        <w:rPr>
          <w:lang w:eastAsia="zh-CN"/>
        </w:rPr>
        <w:t>5</w:t>
      </w:r>
      <w:r w:rsidRPr="00040BDC">
        <w:rPr>
          <w:lang w:eastAsia="zh-CN"/>
        </w:rPr>
        <w:tab/>
      </w:r>
      <w:r w:rsidRPr="00040BDC">
        <w:rPr>
          <w:rFonts w:hint="eastAsia"/>
          <w:lang w:eastAsia="zh-CN"/>
        </w:rPr>
        <w:t>通过与国际电联其它部门协作并与其它组织和所有相关利益攸关方合作，继续实施并跟进有关树立使用电信</w:t>
      </w:r>
      <w:r w:rsidRPr="00040BDC">
        <w:rPr>
          <w:lang w:eastAsia="zh-CN"/>
        </w:rPr>
        <w:t>/ICT</w:t>
      </w:r>
      <w:r w:rsidRPr="00040BDC">
        <w:rPr>
          <w:rFonts w:hint="eastAsia"/>
          <w:lang w:eastAsia="zh-CN"/>
        </w:rPr>
        <w:t>的信心和提高安全性的相关</w:t>
      </w:r>
      <w:r w:rsidRPr="00040BDC">
        <w:rPr>
          <w:lang w:eastAsia="zh-CN"/>
        </w:rPr>
        <w:t>WSIS</w:t>
      </w:r>
      <w:r w:rsidRPr="00040BDC">
        <w:rPr>
          <w:rFonts w:hint="eastAsia"/>
          <w:lang w:eastAsia="zh-CN"/>
        </w:rPr>
        <w:t>活动，从而分享有关国家、区域和国际以及全球有关网络安全的非歧视性举措的信息和最佳实践；</w:t>
      </w:r>
    </w:p>
    <w:p w14:paraId="6D5CFBF9" w14:textId="77777777" w:rsidR="00B163BF" w:rsidRPr="00040BDC" w:rsidRDefault="00B163BF" w:rsidP="00B163BF">
      <w:pPr>
        <w:pStyle w:val="Normalnoindent"/>
        <w:rPr>
          <w:lang w:eastAsia="zh-CN"/>
        </w:rPr>
      </w:pPr>
      <w:r w:rsidRPr="00040BDC">
        <w:rPr>
          <w:lang w:eastAsia="zh-CN"/>
        </w:rPr>
        <w:t>6</w:t>
      </w:r>
      <w:r w:rsidRPr="00040BDC">
        <w:rPr>
          <w:lang w:eastAsia="zh-CN"/>
        </w:rPr>
        <w:tab/>
      </w:r>
      <w:r w:rsidRPr="00040BDC">
        <w:rPr>
          <w:rFonts w:hint="eastAsia"/>
          <w:color w:val="000000"/>
          <w:lang w:eastAsia="zh-CN"/>
        </w:rPr>
        <w:t>与秘书长提出的</w:t>
      </w:r>
      <w:r w:rsidRPr="00040BDC">
        <w:rPr>
          <w:color w:val="000000"/>
          <w:lang w:eastAsia="zh-CN"/>
        </w:rPr>
        <w:t>GCA</w:t>
      </w:r>
      <w:r w:rsidRPr="00040BDC">
        <w:rPr>
          <w:rFonts w:hint="eastAsia"/>
          <w:color w:val="000000"/>
          <w:lang w:eastAsia="zh-CN"/>
        </w:rPr>
        <w:t>及其它全球或区域性网络安全项目开展适当合作，酌情推进能力建设以及与各区域性和国际网络安全相关组织和举措发展良好关系和伙伴关系，并请所有成员国，特别是发展中国家参加这些活动，同时与这些不同活动进行协调与合</w:t>
      </w:r>
      <w:r w:rsidRPr="00040BDC">
        <w:rPr>
          <w:rFonts w:ascii="SimSun" w:hAnsi="SimSun" w:cs="SimSun" w:hint="eastAsia"/>
          <w:color w:val="000000"/>
          <w:lang w:eastAsia="zh-CN"/>
        </w:rPr>
        <w:t>作</w:t>
      </w:r>
      <w:r w:rsidRPr="00040BDC">
        <w:rPr>
          <w:rFonts w:hint="eastAsia"/>
          <w:lang w:eastAsia="zh-CN"/>
        </w:rPr>
        <w:t>；</w:t>
      </w:r>
    </w:p>
    <w:p w14:paraId="233B752C" w14:textId="77777777" w:rsidR="00105227" w:rsidRPr="00040BDC" w:rsidRDefault="00105227" w:rsidP="00105227">
      <w:pPr>
        <w:pStyle w:val="Normalnoindent"/>
        <w:rPr>
          <w:lang w:eastAsia="ko-KR"/>
        </w:rPr>
      </w:pPr>
      <w:r w:rsidRPr="00040BDC">
        <w:rPr>
          <w:lang w:eastAsia="ko-KR"/>
        </w:rPr>
        <w:br w:type="page"/>
      </w:r>
    </w:p>
    <w:p w14:paraId="3B0ADA3F" w14:textId="77777777" w:rsidR="00290A42" w:rsidRPr="00040BDC" w:rsidRDefault="00B163BF" w:rsidP="00105227">
      <w:pPr>
        <w:pStyle w:val="Normalnoindent"/>
        <w:rPr>
          <w:lang w:eastAsia="zh-CN"/>
        </w:rPr>
      </w:pPr>
      <w:r w:rsidRPr="00040BDC">
        <w:rPr>
          <w:lang w:eastAsia="ko-KR"/>
        </w:rPr>
        <w:lastRenderedPageBreak/>
        <w:t>7</w:t>
      </w:r>
      <w:r w:rsidRPr="00040BDC">
        <w:rPr>
          <w:lang w:eastAsia="zh-CN"/>
        </w:rPr>
        <w:tab/>
      </w:r>
      <w:r w:rsidRPr="00040BDC">
        <w:rPr>
          <w:rFonts w:hint="eastAsia"/>
          <w:lang w:eastAsia="zh-CN"/>
        </w:rPr>
        <w:t>支持</w:t>
      </w:r>
      <w:r w:rsidRPr="00040BDC">
        <w:rPr>
          <w:lang w:eastAsia="zh-CN"/>
        </w:rPr>
        <w:t>BDT</w:t>
      </w:r>
      <w:r w:rsidRPr="00040BDC">
        <w:rPr>
          <w:rFonts w:hint="eastAsia"/>
          <w:lang w:eastAsia="zh-CN"/>
        </w:rPr>
        <w:t>主任监督</w:t>
      </w:r>
      <w:r w:rsidRPr="00040BDC">
        <w:rPr>
          <w:rFonts w:hint="eastAsia"/>
          <w:lang w:eastAsia="zh-CN"/>
        </w:rPr>
        <w:t>ITU-T</w:t>
      </w:r>
      <w:r w:rsidRPr="00040BDC">
        <w:rPr>
          <w:rFonts w:hint="eastAsia"/>
          <w:lang w:eastAsia="zh-CN"/>
        </w:rPr>
        <w:t>建议书和可能的其它工具的制定工作，使成员国，特别是发展中国家能够在重大事件发生时预先做出快速响应，并酌情根据要求帮助这些机构利用适当框架提出行动计划，加大保护力度，同时顾及各种机制和伙伴关系；</w:t>
      </w:r>
    </w:p>
    <w:p w14:paraId="2A6384BF" w14:textId="77777777" w:rsidR="00B163BF" w:rsidRPr="00040BDC" w:rsidRDefault="00B163BF" w:rsidP="00B163BF">
      <w:pPr>
        <w:pStyle w:val="Normalnoindent"/>
        <w:rPr>
          <w:lang w:eastAsia="zh-CN"/>
        </w:rPr>
      </w:pPr>
      <w:r w:rsidRPr="00040BDC">
        <w:rPr>
          <w:lang w:eastAsia="zh-CN"/>
        </w:rPr>
        <w:t>8</w:t>
      </w:r>
      <w:r w:rsidRPr="00040BDC">
        <w:rPr>
          <w:lang w:eastAsia="ko-KR"/>
        </w:rPr>
        <w:tab/>
      </w:r>
      <w:r w:rsidRPr="00040BDC">
        <w:rPr>
          <w:rFonts w:hint="eastAsia"/>
          <w:lang w:eastAsia="zh-CN"/>
        </w:rPr>
        <w:t>支持</w:t>
      </w:r>
      <w:r w:rsidRPr="00040BDC">
        <w:rPr>
          <w:lang w:eastAsia="ko-KR"/>
        </w:rPr>
        <w:t>ITU-T</w:t>
      </w:r>
      <w:r w:rsidRPr="00040BDC">
        <w:rPr>
          <w:rFonts w:hint="eastAsia"/>
          <w:lang w:eastAsia="zh-CN"/>
        </w:rPr>
        <w:t>第</w:t>
      </w:r>
      <w:r w:rsidRPr="00040BDC">
        <w:rPr>
          <w:lang w:eastAsia="zh-CN"/>
        </w:rPr>
        <w:t>17</w:t>
      </w:r>
      <w:r w:rsidRPr="00040BDC">
        <w:rPr>
          <w:rFonts w:hint="eastAsia"/>
          <w:lang w:eastAsia="zh-CN"/>
        </w:rPr>
        <w:t>研究组在增强和树立使用电信</w:t>
      </w:r>
      <w:r w:rsidRPr="00040BDC">
        <w:rPr>
          <w:lang w:eastAsia="zh-CN"/>
        </w:rPr>
        <w:t>/ICT</w:t>
      </w:r>
      <w:r w:rsidRPr="00040BDC">
        <w:rPr>
          <w:rFonts w:hint="eastAsia"/>
          <w:lang w:eastAsia="zh-CN"/>
        </w:rPr>
        <w:t>的信心和安全性相关方面所开展的活动，并使该项工作与</w:t>
      </w:r>
      <w:r w:rsidRPr="00040BDC">
        <w:rPr>
          <w:lang w:eastAsia="zh-CN"/>
        </w:rPr>
        <w:t>ITU-D</w:t>
      </w:r>
      <w:r w:rsidRPr="00040BDC">
        <w:rPr>
          <w:rFonts w:hint="eastAsia"/>
          <w:lang w:eastAsia="zh-CN"/>
        </w:rPr>
        <w:t>研究组的工作和相关项目活动协调一致；</w:t>
      </w:r>
    </w:p>
    <w:p w14:paraId="46E84F67" w14:textId="77777777" w:rsidR="00B163BF" w:rsidRPr="00040BDC" w:rsidRDefault="00B163BF" w:rsidP="00B163BF">
      <w:pPr>
        <w:pStyle w:val="Normalnoindent"/>
        <w:rPr>
          <w:lang w:eastAsia="zh-CN"/>
        </w:rPr>
      </w:pPr>
      <w:r w:rsidRPr="00040BDC">
        <w:rPr>
          <w:lang w:eastAsia="zh-CN"/>
        </w:rPr>
        <w:t>9</w:t>
      </w:r>
      <w:r w:rsidRPr="00040BDC">
        <w:rPr>
          <w:lang w:eastAsia="zh-CN"/>
        </w:rPr>
        <w:tab/>
      </w:r>
      <w:r w:rsidRPr="00040BDC">
        <w:rPr>
          <w:rFonts w:hint="eastAsia"/>
          <w:spacing w:val="-2"/>
          <w:lang w:eastAsia="zh-CN"/>
        </w:rPr>
        <w:t>酌情为政策制定者、监管机构、运营商和其它利益攸关方，特别是来自发展中国家的利益攸关方，组织关于</w:t>
      </w:r>
      <w:r w:rsidRPr="00040BDC">
        <w:rPr>
          <w:rFonts w:hint="eastAsia"/>
          <w:spacing w:val="-2"/>
          <w:lang w:eastAsia="zh-CN"/>
        </w:rPr>
        <w:t>ITU-T</w:t>
      </w:r>
      <w:r w:rsidRPr="00040BDC">
        <w:rPr>
          <w:rFonts w:hint="eastAsia"/>
          <w:spacing w:val="-2"/>
          <w:lang w:eastAsia="zh-CN"/>
        </w:rPr>
        <w:t>建议书和实施指南的培训项目、论坛、讲习班、研讨会等，向所有利益攸关方传播与网络安全有关的信息，提高其对网络安全的认识，并与</w:t>
      </w:r>
      <w:r w:rsidRPr="00040BDC">
        <w:rPr>
          <w:rFonts w:hint="eastAsia"/>
          <w:spacing w:val="-2"/>
          <w:lang w:eastAsia="zh-CN"/>
        </w:rPr>
        <w:t>BDT</w:t>
      </w:r>
      <w:r w:rsidRPr="00040BDC">
        <w:rPr>
          <w:rFonts w:hint="eastAsia"/>
          <w:spacing w:val="-2"/>
          <w:lang w:eastAsia="zh-CN"/>
        </w:rPr>
        <w:t>主任协作，以提高认识并确定需求</w:t>
      </w:r>
      <w:r w:rsidRPr="00040BDC">
        <w:rPr>
          <w:rFonts w:hint="eastAsia"/>
          <w:lang w:eastAsia="zh-CN"/>
        </w:rPr>
        <w:t>；</w:t>
      </w:r>
    </w:p>
    <w:p w14:paraId="593B0F36" w14:textId="77777777" w:rsidR="00B163BF" w:rsidRPr="00040BDC" w:rsidRDefault="00B163BF" w:rsidP="00105227">
      <w:pPr>
        <w:pStyle w:val="Normalnoindent"/>
        <w:rPr>
          <w:lang w:eastAsia="zh-CN"/>
        </w:rPr>
      </w:pPr>
      <w:r w:rsidRPr="00040BDC">
        <w:rPr>
          <w:lang w:eastAsia="zh-CN"/>
        </w:rPr>
        <w:t>10</w:t>
      </w:r>
      <w:r w:rsidRPr="00040BDC">
        <w:rPr>
          <w:lang w:eastAsia="zh-CN"/>
        </w:rPr>
        <w:tab/>
      </w:r>
      <w:r w:rsidRPr="00040BDC">
        <w:rPr>
          <w:rFonts w:hint="eastAsia"/>
          <w:lang w:eastAsia="zh-CN"/>
        </w:rPr>
        <w:t>与区域性电信组织合作，更有效地向更广泛的受众传播知识和专长；</w:t>
      </w:r>
    </w:p>
    <w:p w14:paraId="49C380EE" w14:textId="77777777" w:rsidR="00B163BF" w:rsidRPr="00040BDC" w:rsidRDefault="00B163BF" w:rsidP="00105227">
      <w:pPr>
        <w:pStyle w:val="Normalnoindent"/>
        <w:rPr>
          <w:lang w:eastAsia="zh-CN"/>
        </w:rPr>
      </w:pPr>
      <w:r w:rsidRPr="00040BDC">
        <w:rPr>
          <w:lang w:eastAsia="zh-CN"/>
        </w:rPr>
        <w:t>11</w:t>
      </w:r>
      <w:r w:rsidRPr="00040BDC">
        <w:rPr>
          <w:lang w:eastAsia="zh-CN"/>
        </w:rPr>
        <w:tab/>
      </w:r>
      <w:r w:rsidRPr="00040BDC">
        <w:rPr>
          <w:rFonts w:hint="eastAsia"/>
          <w:lang w:eastAsia="zh-CN"/>
        </w:rPr>
        <w:t>考虑尽可能通过与</w:t>
      </w:r>
      <w:r w:rsidRPr="00040BDC">
        <w:rPr>
          <w:lang w:eastAsia="zh-CN"/>
        </w:rPr>
        <w:t>ITU-T</w:t>
      </w:r>
      <w:r w:rsidRPr="00040BDC">
        <w:rPr>
          <w:rFonts w:hint="eastAsia"/>
          <w:lang w:eastAsia="zh-CN"/>
        </w:rPr>
        <w:t>研究组各区域组会议同期举办讲习班，或酌情与</w:t>
      </w:r>
      <w:r w:rsidRPr="00040BDC">
        <w:rPr>
          <w:lang w:eastAsia="zh-CN"/>
        </w:rPr>
        <w:t>BDT</w:t>
      </w:r>
      <w:r w:rsidRPr="00040BDC">
        <w:rPr>
          <w:rFonts w:hint="eastAsia"/>
          <w:lang w:eastAsia="zh-CN"/>
        </w:rPr>
        <w:t>主任和国际电联区域代表处协调和协作举办活动的方式提高认识，</w:t>
      </w:r>
    </w:p>
    <w:p w14:paraId="6C35FD08" w14:textId="77777777" w:rsidR="00B163BF" w:rsidRPr="00040BDC" w:rsidRDefault="00B163BF" w:rsidP="00B163BF">
      <w:pPr>
        <w:pStyle w:val="Call"/>
        <w:rPr>
          <w:rStyle w:val="Italic0"/>
          <w:lang w:eastAsia="zh-CN"/>
        </w:rPr>
      </w:pPr>
      <w:r w:rsidRPr="00040BDC">
        <w:rPr>
          <w:rFonts w:hint="eastAsia"/>
          <w:lang w:eastAsia="zh-CN"/>
        </w:rPr>
        <w:t>请各成员国，部门成员、部门准成员和相关学术成员</w:t>
      </w:r>
    </w:p>
    <w:p w14:paraId="6E38FC30" w14:textId="77777777" w:rsidR="00B163BF" w:rsidRPr="00040BDC" w:rsidRDefault="00B163BF" w:rsidP="00B163BF">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ascii="SimSun" w:hAnsi="SimSun" w:cs="SimSun" w:hint="eastAsia"/>
          <w:lang w:eastAsia="zh-CN"/>
        </w:rPr>
        <w:t>在考虑到第</w:t>
      </w:r>
      <w:r w:rsidRPr="00040BDC">
        <w:rPr>
          <w:rFonts w:eastAsia="Times New Roman"/>
          <w:lang w:eastAsia="zh-CN"/>
        </w:rPr>
        <w:t>130</w:t>
      </w:r>
      <w:r w:rsidRPr="00040BDC">
        <w:rPr>
          <w:rFonts w:ascii="SimSun" w:hAnsi="SimSun" w:cs="SimSun" w:hint="eastAsia"/>
          <w:lang w:eastAsia="zh-CN"/>
        </w:rPr>
        <w:t>号决议（</w:t>
      </w:r>
      <w:r w:rsidRPr="00040BDC">
        <w:rPr>
          <w:rFonts w:eastAsia="Times New Roman"/>
          <w:lang w:eastAsia="zh-CN"/>
        </w:rPr>
        <w:t>2022</w:t>
      </w:r>
      <w:r w:rsidRPr="00040BDC">
        <w:rPr>
          <w:rFonts w:ascii="SimSun" w:hAnsi="SimSun" w:cs="SimSun" w:hint="eastAsia"/>
          <w:lang w:eastAsia="zh-CN"/>
        </w:rPr>
        <w:t>年，布加勒斯特，修订版）的情况下，通过密切协同加强区域和国际合作和支持，从而增强使用电信</w:t>
      </w:r>
      <w:r w:rsidRPr="00040BDC">
        <w:rPr>
          <w:lang w:eastAsia="zh-CN"/>
        </w:rPr>
        <w:t>/</w:t>
      </w:r>
      <w:r w:rsidRPr="00040BDC">
        <w:rPr>
          <w:rFonts w:eastAsia="Times New Roman"/>
          <w:lang w:eastAsia="zh-CN"/>
        </w:rPr>
        <w:t>ICT</w:t>
      </w:r>
      <w:r w:rsidRPr="00040BDC">
        <w:rPr>
          <w:rFonts w:ascii="SimSun" w:hAnsi="SimSun" w:cs="SimSun" w:hint="eastAsia"/>
          <w:lang w:eastAsia="zh-CN"/>
        </w:rPr>
        <w:t>的信心并提高安全性，以便缓解风险和应对威胁；</w:t>
      </w:r>
    </w:p>
    <w:p w14:paraId="1B2FA704" w14:textId="77777777" w:rsidR="00B163BF" w:rsidRPr="00040BDC" w:rsidRDefault="00B163BF" w:rsidP="00B163BF">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开展合作并积极参与本决议的实施工作和相关行动；</w:t>
      </w:r>
    </w:p>
    <w:p w14:paraId="0E26F562" w14:textId="77777777" w:rsidR="00B163BF" w:rsidRPr="00040BDC" w:rsidRDefault="00B163BF" w:rsidP="00B163BF">
      <w:pPr>
        <w:pStyle w:val="Normalnoindent"/>
        <w:rPr>
          <w:rFonts w:eastAsia="Times New Roman"/>
          <w:b/>
          <w:lang w:eastAsia="zh-CN"/>
        </w:rPr>
      </w:pPr>
      <w:r w:rsidRPr="00040BDC">
        <w:rPr>
          <w:rFonts w:eastAsia="Times New Roman"/>
          <w:lang w:eastAsia="zh-CN"/>
        </w:rPr>
        <w:t>3</w:t>
      </w:r>
      <w:r w:rsidRPr="00040BDC">
        <w:rPr>
          <w:rFonts w:eastAsia="Times New Roman"/>
          <w:lang w:eastAsia="zh-CN"/>
        </w:rPr>
        <w:tab/>
      </w:r>
      <w:r w:rsidRPr="00040BDC">
        <w:rPr>
          <w:rFonts w:eastAsiaTheme="minorEastAsia" w:hint="eastAsia"/>
          <w:lang w:eastAsia="zh-CN"/>
        </w:rPr>
        <w:t>参加相关</w:t>
      </w:r>
      <w:r w:rsidRPr="00040BDC">
        <w:rPr>
          <w:rFonts w:eastAsiaTheme="minorEastAsia"/>
          <w:lang w:eastAsia="zh-CN"/>
        </w:rPr>
        <w:t>ITU-T</w:t>
      </w:r>
      <w:r w:rsidRPr="00040BDC">
        <w:rPr>
          <w:rFonts w:eastAsiaTheme="minorEastAsia" w:hint="eastAsia"/>
          <w:lang w:eastAsia="zh-CN"/>
        </w:rPr>
        <w:t>研究组的活动，制定网络安全标准和导则，以</w:t>
      </w:r>
      <w:r w:rsidRPr="00040BDC">
        <w:rPr>
          <w:rFonts w:hint="eastAsia"/>
          <w:lang w:eastAsia="zh-CN"/>
        </w:rPr>
        <w:t>树立使用</w:t>
      </w:r>
      <w:r w:rsidRPr="00040BDC">
        <w:rPr>
          <w:rFonts w:ascii="SimSun" w:hAnsi="SimSun" w:cs="SimSun" w:hint="eastAsia"/>
          <w:lang w:eastAsia="zh-CN"/>
        </w:rPr>
        <w:t>电信</w:t>
      </w:r>
      <w:r w:rsidRPr="00040BDC">
        <w:rPr>
          <w:lang w:eastAsia="zh-CN"/>
        </w:rPr>
        <w:t>/ICT</w:t>
      </w:r>
      <w:r w:rsidRPr="00040BDC">
        <w:rPr>
          <w:rFonts w:hint="eastAsia"/>
          <w:lang w:eastAsia="zh-CN"/>
        </w:rPr>
        <w:t>的信心并提高安全性；</w:t>
      </w:r>
    </w:p>
    <w:p w14:paraId="07A07B89" w14:textId="77777777" w:rsidR="00B163BF" w:rsidRPr="00040BDC" w:rsidRDefault="00B163BF" w:rsidP="00B163BF">
      <w:pPr>
        <w:pStyle w:val="Normalnoindent"/>
        <w:rPr>
          <w:rFonts w:eastAsia="Times New Roman"/>
          <w:lang w:eastAsia="zh-CN"/>
        </w:rPr>
      </w:pPr>
      <w:r w:rsidRPr="00040BDC">
        <w:rPr>
          <w:rFonts w:eastAsia="Times New Roman"/>
          <w:lang w:eastAsia="zh-CN"/>
        </w:rPr>
        <w:t>4</w:t>
      </w:r>
      <w:r w:rsidRPr="00040BDC">
        <w:rPr>
          <w:rFonts w:eastAsia="Times New Roman"/>
          <w:lang w:eastAsia="zh-CN"/>
        </w:rPr>
        <w:tab/>
      </w:r>
      <w:r w:rsidRPr="00040BDC">
        <w:rPr>
          <w:rFonts w:eastAsiaTheme="minorEastAsia" w:hint="eastAsia"/>
          <w:lang w:eastAsia="zh-CN"/>
        </w:rPr>
        <w:t>利用相关</w:t>
      </w:r>
      <w:r w:rsidRPr="00040BDC">
        <w:rPr>
          <w:rFonts w:eastAsia="Times New Roman"/>
          <w:lang w:eastAsia="zh-CN"/>
        </w:rPr>
        <w:t>ITU-T</w:t>
      </w:r>
      <w:r w:rsidRPr="00040BDC">
        <w:rPr>
          <w:rFonts w:eastAsiaTheme="minorEastAsia" w:hint="eastAsia"/>
          <w:lang w:val="en-AU" w:eastAsia="zh-CN"/>
        </w:rPr>
        <w:t>建议书、技术报告及增补</w:t>
      </w:r>
      <w:r w:rsidRPr="00040BDC">
        <w:rPr>
          <w:rFonts w:eastAsiaTheme="minorEastAsia" w:hint="eastAsia"/>
          <w:lang w:eastAsia="zh-CN"/>
        </w:rPr>
        <w:t>；</w:t>
      </w:r>
    </w:p>
    <w:p w14:paraId="32AFDC76" w14:textId="77777777" w:rsidR="00B163BF" w:rsidRPr="00040BDC" w:rsidRDefault="00B163BF" w:rsidP="00B163BF">
      <w:pPr>
        <w:pStyle w:val="Normalnoindent"/>
        <w:rPr>
          <w:lang w:eastAsia="zh-CN"/>
        </w:rPr>
      </w:pPr>
      <w:r w:rsidRPr="00040BDC">
        <w:rPr>
          <w:lang w:eastAsia="zh-CN"/>
        </w:rPr>
        <w:t>5</w:t>
      </w:r>
      <w:r w:rsidRPr="00040BDC">
        <w:rPr>
          <w:lang w:eastAsia="zh-CN"/>
        </w:rPr>
        <w:tab/>
      </w:r>
      <w:r w:rsidRPr="00040BDC">
        <w:rPr>
          <w:rFonts w:hint="eastAsia"/>
          <w:lang w:eastAsia="zh-CN"/>
        </w:rPr>
        <w:t>继续在国际电联职权范围，为</w:t>
      </w:r>
      <w:r w:rsidRPr="00040BDC">
        <w:rPr>
          <w:rFonts w:hint="eastAsia"/>
          <w:lang w:eastAsia="zh-CN"/>
        </w:rPr>
        <w:t>ITU-T</w:t>
      </w:r>
      <w:r w:rsidRPr="00040BDC">
        <w:rPr>
          <w:rFonts w:hint="eastAsia"/>
          <w:lang w:eastAsia="zh-CN"/>
        </w:rPr>
        <w:t>第</w:t>
      </w:r>
      <w:r w:rsidRPr="00040BDC">
        <w:rPr>
          <w:lang w:eastAsia="zh-CN"/>
        </w:rPr>
        <w:t>17</w:t>
      </w:r>
      <w:r w:rsidRPr="00040BDC">
        <w:rPr>
          <w:rFonts w:hint="eastAsia"/>
          <w:lang w:eastAsia="zh-CN"/>
        </w:rPr>
        <w:t>研究组在网络安全风险和网络防护管理方法方面的工作做出贡献；</w:t>
      </w:r>
    </w:p>
    <w:p w14:paraId="1FA95C5B" w14:textId="77777777" w:rsidR="00B163BF" w:rsidRPr="00040BDC" w:rsidRDefault="00B163BF" w:rsidP="00105227">
      <w:pPr>
        <w:pStyle w:val="Normalnoindent"/>
        <w:rPr>
          <w:lang w:eastAsia="zh-CN"/>
        </w:rPr>
      </w:pPr>
      <w:r w:rsidRPr="00040BDC">
        <w:rPr>
          <w:lang w:eastAsia="zh-CN"/>
        </w:rPr>
        <w:t>6</w:t>
      </w:r>
      <w:r w:rsidRPr="00040BDC">
        <w:rPr>
          <w:lang w:eastAsia="zh-CN"/>
        </w:rPr>
        <w:tab/>
      </w:r>
      <w:r w:rsidRPr="00040BDC">
        <w:rPr>
          <w:rFonts w:hint="eastAsia"/>
          <w:lang w:eastAsia="zh-CN"/>
        </w:rPr>
        <w:t>继续参与鼓励女性积极参与</w:t>
      </w:r>
      <w:r w:rsidRPr="00040BDC">
        <w:rPr>
          <w:lang w:eastAsia="zh-CN"/>
        </w:rPr>
        <w:t>ITU-T</w:t>
      </w:r>
      <w:r w:rsidRPr="00040BDC">
        <w:rPr>
          <w:rFonts w:hint="eastAsia"/>
          <w:lang w:eastAsia="zh-CN"/>
        </w:rPr>
        <w:t>网络安全相关活动和发挥领导作用的各项举措；</w:t>
      </w:r>
    </w:p>
    <w:p w14:paraId="3F48DF75" w14:textId="77777777" w:rsidR="00B163BF" w:rsidRPr="00040BDC" w:rsidRDefault="00B163BF" w:rsidP="00105227">
      <w:pPr>
        <w:pStyle w:val="Normalnoindent"/>
        <w:rPr>
          <w:lang w:eastAsia="zh-CN"/>
        </w:rPr>
      </w:pPr>
      <w:r w:rsidRPr="00040BDC">
        <w:rPr>
          <w:lang w:eastAsia="zh-CN"/>
        </w:rPr>
        <w:t>7</w:t>
      </w:r>
      <w:r w:rsidRPr="00040BDC">
        <w:rPr>
          <w:lang w:eastAsia="zh-CN"/>
        </w:rPr>
        <w:tab/>
      </w:r>
      <w:r w:rsidRPr="00040BDC">
        <w:rPr>
          <w:rFonts w:hint="eastAsia"/>
          <w:lang w:eastAsia="zh-CN"/>
        </w:rPr>
        <w:t>对其管辖范围内新的和新兴电信</w:t>
      </w:r>
      <w:r w:rsidRPr="00040BDC">
        <w:rPr>
          <w:lang w:eastAsia="zh-CN"/>
        </w:rPr>
        <w:t>/ICT</w:t>
      </w:r>
      <w:r w:rsidRPr="00040BDC">
        <w:rPr>
          <w:rFonts w:hint="eastAsia"/>
          <w:lang w:eastAsia="zh-CN"/>
        </w:rPr>
        <w:t>采取和支持实施网络安全措施，鼓励为所有用户提供安全且有弹性的环境。</w:t>
      </w:r>
    </w:p>
    <w:p w14:paraId="69B16185" w14:textId="77777777" w:rsidR="00C510DA" w:rsidRPr="00040BDC" w:rsidRDefault="00C510DA" w:rsidP="00215752">
      <w:pPr>
        <w:rPr>
          <w:lang w:eastAsia="zh-CN"/>
        </w:rPr>
      </w:pPr>
    </w:p>
    <w:p w14:paraId="54F7193C" w14:textId="77777777" w:rsidR="008C7587" w:rsidRPr="00040BDC" w:rsidRDefault="008C7587" w:rsidP="00215752">
      <w:pPr>
        <w:rPr>
          <w:lang w:eastAsia="zh-CN"/>
        </w:rPr>
      </w:pPr>
    </w:p>
    <w:p w14:paraId="268FFE8C" w14:textId="77777777" w:rsidR="008C7587" w:rsidRPr="00040BDC" w:rsidRDefault="008C7587" w:rsidP="00215752">
      <w:pPr>
        <w:rPr>
          <w:lang w:eastAsia="zh-CN"/>
        </w:rPr>
      </w:pPr>
    </w:p>
    <w:p w14:paraId="7D24FBF9" w14:textId="77777777" w:rsidR="008C7587" w:rsidRPr="00040BDC" w:rsidRDefault="008C7587" w:rsidP="00215752">
      <w:pPr>
        <w:rPr>
          <w:lang w:eastAsia="zh-CN"/>
        </w:rPr>
      </w:pPr>
    </w:p>
    <w:p w14:paraId="0EE38BBA" w14:textId="77777777" w:rsidR="008C7587" w:rsidRPr="00040BDC" w:rsidRDefault="008C7587" w:rsidP="00215752">
      <w:pPr>
        <w:rPr>
          <w:lang w:eastAsia="zh-CN"/>
        </w:rPr>
        <w:sectPr w:rsidR="008C7587"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A74133F" w14:textId="77777777" w:rsidR="001454AF" w:rsidRPr="00040BDC" w:rsidRDefault="001454AF" w:rsidP="001454AF">
      <w:pPr>
        <w:pStyle w:val="ResNo"/>
        <w:rPr>
          <w:lang w:eastAsia="zh-CN"/>
        </w:rPr>
      </w:pPr>
      <w:bookmarkStart w:id="109" w:name="_Toc191025539"/>
      <w:bookmarkStart w:id="110" w:name="_Toc191026288"/>
      <w:bookmarkStart w:id="111" w:name="_Toc192077492"/>
      <w:r w:rsidRPr="00040BDC">
        <w:rPr>
          <w:rStyle w:val="href"/>
          <w:rFonts w:hint="eastAsia"/>
          <w:lang w:eastAsia="zh-CN"/>
        </w:rPr>
        <w:lastRenderedPageBreak/>
        <w:t>第</w:t>
      </w:r>
      <w:r w:rsidRPr="00040BDC">
        <w:rPr>
          <w:rStyle w:val="href"/>
          <w:lang w:eastAsia="zh-CN"/>
        </w:rPr>
        <w:t>52</w:t>
      </w:r>
      <w:r w:rsidRPr="00040BDC">
        <w:rPr>
          <w:rStyle w:val="href"/>
          <w:rFonts w:hint="eastAsia"/>
          <w:lang w:eastAsia="zh-CN"/>
        </w:rPr>
        <w:t>号决议</w:t>
      </w:r>
      <w:r w:rsidRPr="00040BDC">
        <w:rPr>
          <w:rFonts w:hint="eastAsia"/>
          <w:lang w:eastAsia="zh-CN"/>
        </w:rPr>
        <w:t>（</w:t>
      </w:r>
      <w:r w:rsidR="00CC6D37" w:rsidRPr="00040BDC">
        <w:rPr>
          <w:rFonts w:hint="eastAsia"/>
          <w:lang w:eastAsia="zh-CN"/>
        </w:rPr>
        <w:t>2024</w:t>
      </w:r>
      <w:r w:rsidR="00CC6D37" w:rsidRPr="00040BDC">
        <w:rPr>
          <w:rFonts w:hint="eastAsia"/>
          <w:lang w:eastAsia="zh-CN"/>
        </w:rPr>
        <w:t>年，新德里，修订版</w:t>
      </w:r>
      <w:r w:rsidRPr="00040BDC">
        <w:rPr>
          <w:rFonts w:hint="eastAsia"/>
          <w:lang w:eastAsia="zh-CN"/>
        </w:rPr>
        <w:t>）</w:t>
      </w:r>
      <w:bookmarkEnd w:id="109"/>
      <w:bookmarkEnd w:id="110"/>
      <w:bookmarkEnd w:id="111"/>
    </w:p>
    <w:p w14:paraId="621325F6" w14:textId="77777777" w:rsidR="001454AF" w:rsidRPr="00040BDC" w:rsidRDefault="001454AF" w:rsidP="00A122D5">
      <w:pPr>
        <w:pStyle w:val="Restitle"/>
        <w:outlineLvl w:val="0"/>
        <w:rPr>
          <w:rStyle w:val="Bold"/>
          <w:lang w:eastAsia="zh-CN"/>
        </w:rPr>
      </w:pPr>
      <w:bookmarkStart w:id="112" w:name="_Toc191025540"/>
      <w:bookmarkStart w:id="113" w:name="_Toc191026289"/>
      <w:bookmarkStart w:id="114" w:name="_Toc192077493"/>
      <w:r w:rsidRPr="00040BDC">
        <w:rPr>
          <w:rFonts w:hint="eastAsia"/>
          <w:lang w:eastAsia="zh-CN"/>
        </w:rPr>
        <w:t>抵制和打击垃圾信息</w:t>
      </w:r>
      <w:bookmarkEnd w:id="112"/>
      <w:bookmarkEnd w:id="113"/>
      <w:bookmarkEnd w:id="114"/>
    </w:p>
    <w:p w14:paraId="13A4328D" w14:textId="77777777" w:rsidR="001454AF" w:rsidRPr="00040BDC" w:rsidRDefault="001454AF" w:rsidP="001454AF">
      <w:pPr>
        <w:pStyle w:val="Resref"/>
        <w:rPr>
          <w:iCs/>
          <w:lang w:eastAsia="zh-CN"/>
        </w:rPr>
      </w:pPr>
      <w:r w:rsidRPr="00040BDC">
        <w:rPr>
          <w:rFonts w:hint="eastAsia"/>
          <w:iCs/>
          <w:lang w:eastAsia="zh-CN"/>
        </w:rPr>
        <w:t>（</w:t>
      </w:r>
      <w:r w:rsidRPr="00040BDC">
        <w:rPr>
          <w:rStyle w:val="Italic0"/>
          <w:rFonts w:hint="eastAsia"/>
          <w:lang w:eastAsia="zh-CN"/>
        </w:rPr>
        <w:t>2004</w:t>
      </w:r>
      <w:r w:rsidRPr="00040BDC">
        <w:rPr>
          <w:rStyle w:val="Italic0"/>
          <w:rFonts w:hint="eastAsia"/>
          <w:lang w:eastAsia="zh-CN"/>
        </w:rPr>
        <w:t>年，弗洛里亚诺波利斯；</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00105227" w:rsidRPr="00040BDC">
        <w:rPr>
          <w:rStyle w:val="Italic0"/>
          <w:lang w:val="en-GB" w:eastAsia="zh-CN"/>
        </w:rPr>
        <w:br/>
      </w:r>
      <w:r w:rsidRPr="00040BDC">
        <w:rPr>
          <w:rStyle w:val="Italic0"/>
          <w:rFonts w:hint="eastAsia"/>
          <w:lang w:eastAsia="zh-CN"/>
        </w:rPr>
        <w:t>2016</w:t>
      </w:r>
      <w:r w:rsidRPr="00040BDC">
        <w:rPr>
          <w:rStyle w:val="Italic0"/>
          <w:rFonts w:hint="eastAsia"/>
          <w:lang w:eastAsia="zh-CN"/>
        </w:rPr>
        <w:t>年，哈马马特</w:t>
      </w:r>
      <w:r w:rsidR="00CC6D37" w:rsidRPr="00040BDC">
        <w:rPr>
          <w:rStyle w:val="Italic0"/>
          <w:rFonts w:hint="eastAsia"/>
          <w:lang w:eastAsia="zh-CN"/>
        </w:rPr>
        <w:t>；</w:t>
      </w:r>
      <w:r w:rsidR="00CC6D37" w:rsidRPr="00040BDC">
        <w:rPr>
          <w:rStyle w:val="Italic0"/>
          <w:rFonts w:hint="eastAsia"/>
          <w:lang w:eastAsia="zh-CN"/>
        </w:rPr>
        <w:t>2024</w:t>
      </w:r>
      <w:r w:rsidR="00CC6D37" w:rsidRPr="00040BDC">
        <w:rPr>
          <w:rStyle w:val="Italic0"/>
          <w:rFonts w:hint="eastAsia"/>
          <w:lang w:eastAsia="zh-CN"/>
        </w:rPr>
        <w:t>年，新德里</w:t>
      </w:r>
      <w:r w:rsidRPr="00040BDC">
        <w:rPr>
          <w:rFonts w:hint="eastAsia"/>
          <w:iCs/>
          <w:lang w:eastAsia="zh-CN"/>
        </w:rPr>
        <w:t>）</w:t>
      </w:r>
    </w:p>
    <w:p w14:paraId="1D33F915" w14:textId="77777777" w:rsidR="001454AF" w:rsidRPr="00040BDC" w:rsidRDefault="001454AF" w:rsidP="008E0A83">
      <w:pPr>
        <w:pStyle w:val="Normalnoindent"/>
        <w:rPr>
          <w:lang w:eastAsia="zh-CN"/>
        </w:rPr>
      </w:pPr>
      <w:r w:rsidRPr="00040BDC">
        <w:rPr>
          <w:rFonts w:hint="eastAsia"/>
          <w:lang w:eastAsia="zh-CN"/>
        </w:rPr>
        <w:t>世界电信标准化全会（</w:t>
      </w:r>
      <w:r w:rsidR="00CC6D37" w:rsidRPr="00040BDC">
        <w:rPr>
          <w:rFonts w:hint="eastAsia"/>
          <w:lang w:eastAsia="zh-CN"/>
        </w:rPr>
        <w:t>2024</w:t>
      </w:r>
      <w:r w:rsidR="00CC6D37" w:rsidRPr="00040BDC">
        <w:rPr>
          <w:rFonts w:hint="eastAsia"/>
          <w:lang w:eastAsia="zh-CN"/>
        </w:rPr>
        <w:t>年，新德里</w:t>
      </w:r>
      <w:r w:rsidRPr="00040BDC">
        <w:rPr>
          <w:rFonts w:hint="eastAsia"/>
          <w:lang w:eastAsia="zh-CN"/>
        </w:rPr>
        <w:t>），</w:t>
      </w:r>
    </w:p>
    <w:p w14:paraId="6DE75465" w14:textId="77777777" w:rsidR="001454AF" w:rsidRPr="00040BDC" w:rsidRDefault="00CC6D37" w:rsidP="001454AF">
      <w:pPr>
        <w:pStyle w:val="Call"/>
        <w:rPr>
          <w:rStyle w:val="Italic0"/>
          <w:lang w:eastAsia="zh-CN"/>
        </w:rPr>
      </w:pPr>
      <w:r w:rsidRPr="00040BDC">
        <w:rPr>
          <w:rFonts w:hint="eastAsia"/>
          <w:lang w:eastAsia="zh-CN"/>
        </w:rPr>
        <w:t>忆及</w:t>
      </w:r>
    </w:p>
    <w:p w14:paraId="5E9DA89E" w14:textId="77777777" w:rsidR="00CC6D37" w:rsidRPr="00040BDC" w:rsidRDefault="00CC6D37" w:rsidP="00CC6D37">
      <w:pPr>
        <w:pStyle w:val="Normalnoindent"/>
        <w:rPr>
          <w:lang w:eastAsia="zh-CN"/>
        </w:rPr>
      </w:pPr>
      <w:r w:rsidRPr="00040BDC">
        <w:rPr>
          <w:i/>
          <w:iCs/>
          <w:lang w:eastAsia="zh-CN"/>
        </w:rPr>
        <w:t>a)</w:t>
      </w:r>
      <w:r w:rsidRPr="00040BDC">
        <w:rPr>
          <w:lang w:eastAsia="zh-CN"/>
        </w:rPr>
        <w:tab/>
      </w:r>
      <w:r w:rsidRPr="00040BDC">
        <w:rPr>
          <w:rFonts w:hint="eastAsia"/>
          <w:lang w:eastAsia="zh-CN"/>
        </w:rPr>
        <w:t>国际电联《基本文件》的相关条款；</w:t>
      </w:r>
    </w:p>
    <w:p w14:paraId="615A8E09" w14:textId="77777777" w:rsidR="00CC6D37" w:rsidRPr="00040BDC" w:rsidRDefault="00CC6D37" w:rsidP="00CC6D37">
      <w:pPr>
        <w:pStyle w:val="Normalnoindent"/>
        <w:rPr>
          <w:lang w:eastAsia="zh-CN"/>
        </w:rPr>
      </w:pPr>
      <w:r w:rsidRPr="00040BDC">
        <w:rPr>
          <w:i/>
          <w:iCs/>
          <w:lang w:eastAsia="zh-CN"/>
        </w:rPr>
        <w:t>b)</w:t>
      </w:r>
      <w:r w:rsidRPr="00040BDC">
        <w:rPr>
          <w:lang w:eastAsia="zh-CN"/>
        </w:rPr>
        <w:tab/>
      </w:r>
      <w:r w:rsidRPr="00040BDC">
        <w:rPr>
          <w:rFonts w:hint="eastAsia"/>
          <w:lang w:eastAsia="zh-CN"/>
        </w:rPr>
        <w:t>信息社会世界高峰会议（</w:t>
      </w:r>
      <w:r w:rsidRPr="00040BDC">
        <w:rPr>
          <w:lang w:eastAsia="zh-CN"/>
        </w:rPr>
        <w:t>WSIS</w:t>
      </w:r>
      <w:r w:rsidRPr="00040BDC">
        <w:rPr>
          <w:rFonts w:hint="eastAsia"/>
          <w:lang w:eastAsia="zh-CN"/>
        </w:rPr>
        <w:t>）《原则宣言》第</w:t>
      </w:r>
      <w:r w:rsidRPr="00040BDC">
        <w:rPr>
          <w:rFonts w:hint="eastAsia"/>
          <w:lang w:eastAsia="zh-CN"/>
        </w:rPr>
        <w:t>37</w:t>
      </w:r>
      <w:r w:rsidRPr="00040BDC">
        <w:rPr>
          <w:rFonts w:hint="eastAsia"/>
          <w:lang w:eastAsia="zh-CN"/>
        </w:rPr>
        <w:t>段指出：“垃圾信息是用户、网络和整个互联网面临的日益严峻的问题。应在适当的国家层面和国际层面解决垃圾信息和网络安全问题”；</w:t>
      </w:r>
    </w:p>
    <w:p w14:paraId="6A07EAE6" w14:textId="77777777" w:rsidR="00CC6D37" w:rsidRPr="00040BDC" w:rsidRDefault="00CC6D37" w:rsidP="00CC6D37">
      <w:pPr>
        <w:pStyle w:val="Normalnoindent"/>
        <w:rPr>
          <w:lang w:eastAsia="zh-CN"/>
        </w:rPr>
      </w:pPr>
      <w:r w:rsidRPr="00040BDC">
        <w:rPr>
          <w:i/>
          <w:iCs/>
          <w:lang w:eastAsia="zh-CN"/>
        </w:rPr>
        <w:t>c)</w:t>
      </w:r>
      <w:r w:rsidRPr="00040BDC">
        <w:rPr>
          <w:lang w:eastAsia="zh-CN"/>
        </w:rPr>
        <w:tab/>
      </w:r>
      <w:r w:rsidRPr="00040BDC">
        <w:rPr>
          <w:rFonts w:hint="eastAsia"/>
          <w:lang w:eastAsia="zh-CN"/>
        </w:rPr>
        <w:t>信息社会世界峰会《行动计划》第</w:t>
      </w:r>
      <w:r w:rsidRPr="00040BDC">
        <w:rPr>
          <w:rFonts w:hint="eastAsia"/>
          <w:lang w:eastAsia="zh-CN"/>
        </w:rPr>
        <w:t>12</w:t>
      </w:r>
      <w:r w:rsidRPr="00040BDC">
        <w:rPr>
          <w:rFonts w:hint="eastAsia"/>
          <w:lang w:eastAsia="zh-CN"/>
        </w:rPr>
        <w:t>段指出：“信心和安全是信息社会的主要支柱”并呼吁“在国家和国际层面对垃圾信息采取适当行动”；</w:t>
      </w:r>
    </w:p>
    <w:p w14:paraId="4CCB6E84" w14:textId="77777777" w:rsidR="00CC6D37" w:rsidRPr="00040BDC" w:rsidRDefault="00CC6D37" w:rsidP="00CC6D37">
      <w:pPr>
        <w:pStyle w:val="Normalnoindent"/>
        <w:rPr>
          <w:lang w:eastAsia="zh-CN"/>
        </w:rPr>
      </w:pPr>
      <w:r w:rsidRPr="00040BDC">
        <w:rPr>
          <w:i/>
          <w:iCs/>
          <w:lang w:eastAsia="zh-CN"/>
        </w:rPr>
        <w:t>d)</w:t>
      </w:r>
      <w:r w:rsidRPr="00040BDC">
        <w:rPr>
          <w:lang w:eastAsia="zh-CN"/>
        </w:rPr>
        <w:tab/>
      </w:r>
      <w:r w:rsidRPr="00040BDC">
        <w:rPr>
          <w:rFonts w:hint="eastAsia"/>
          <w:lang w:eastAsia="zh-CN"/>
        </w:rPr>
        <w:t>全权代表大会第</w:t>
      </w:r>
      <w:r w:rsidRPr="00040BDC">
        <w:rPr>
          <w:rFonts w:hint="eastAsia"/>
          <w:lang w:eastAsia="zh-CN"/>
        </w:rPr>
        <w:t>130</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年，布加勒斯特，修订版）和第</w:t>
      </w:r>
      <w:r w:rsidRPr="00040BDC">
        <w:rPr>
          <w:rFonts w:hint="eastAsia"/>
          <w:lang w:eastAsia="zh-CN"/>
        </w:rPr>
        <w:t>174</w:t>
      </w:r>
      <w:r w:rsidRPr="00040BDC">
        <w:rPr>
          <w:rFonts w:hint="eastAsia"/>
          <w:lang w:eastAsia="zh-CN"/>
        </w:rPr>
        <w:t>号决议（</w:t>
      </w:r>
      <w:r w:rsidRPr="00040BDC">
        <w:rPr>
          <w:rFonts w:hint="eastAsia"/>
          <w:lang w:eastAsia="zh-CN"/>
        </w:rPr>
        <w:t>2014</w:t>
      </w:r>
      <w:r w:rsidRPr="00040BDC">
        <w:rPr>
          <w:rFonts w:hint="eastAsia"/>
          <w:lang w:eastAsia="zh-CN"/>
        </w:rPr>
        <w:t>年，釜山，修订版）的相关部分；</w:t>
      </w:r>
    </w:p>
    <w:p w14:paraId="335BAC8C" w14:textId="77777777" w:rsidR="00CC6D37" w:rsidRPr="00040BDC" w:rsidRDefault="00CC6D37" w:rsidP="00CC6D37">
      <w:pPr>
        <w:pStyle w:val="Normalnoindent"/>
        <w:rPr>
          <w:lang w:eastAsia="zh-CN"/>
        </w:rPr>
      </w:pPr>
      <w:r w:rsidRPr="00040BDC">
        <w:rPr>
          <w:i/>
          <w:iCs/>
          <w:lang w:eastAsia="zh-CN"/>
        </w:rPr>
        <w:t>e)</w:t>
      </w:r>
      <w:r w:rsidRPr="00040BDC">
        <w:rPr>
          <w:lang w:eastAsia="zh-CN"/>
        </w:rPr>
        <w:tab/>
      </w:r>
      <w:r w:rsidRPr="00040BDC">
        <w:rPr>
          <w:rFonts w:hint="eastAsia"/>
          <w:lang w:eastAsia="zh-CN"/>
        </w:rPr>
        <w:t>国际电联</w:t>
      </w:r>
      <w:r w:rsidRPr="00040BDC">
        <w:rPr>
          <w:rFonts w:hint="eastAsia"/>
          <w:lang w:eastAsia="zh-CN"/>
        </w:rPr>
        <w:t>W</w:t>
      </w:r>
      <w:r w:rsidRPr="00040BDC">
        <w:rPr>
          <w:lang w:eastAsia="zh-CN"/>
        </w:rPr>
        <w:t>SIS</w:t>
      </w:r>
      <w:r w:rsidRPr="00040BDC">
        <w:rPr>
          <w:rFonts w:hint="eastAsia"/>
          <w:lang w:eastAsia="zh-CN"/>
        </w:rPr>
        <w:t>两次抵制和打击垃圾信息主题会议主席的报告，该报告主张通过</w:t>
      </w:r>
      <w:r w:rsidRPr="00040BDC">
        <w:rPr>
          <w:lang w:eastAsia="zh-CN"/>
        </w:rPr>
        <w:t>以下手段</w:t>
      </w:r>
      <w:r w:rsidRPr="00040BDC">
        <w:rPr>
          <w:rFonts w:hint="eastAsia"/>
          <w:lang w:eastAsia="zh-CN"/>
        </w:rPr>
        <w:t>全面打击垃圾信息，即：</w:t>
      </w:r>
    </w:p>
    <w:p w14:paraId="5EF75498" w14:textId="77777777" w:rsidR="00CC6D37" w:rsidRPr="00040BDC" w:rsidRDefault="00CC6D37" w:rsidP="00CC6D37">
      <w:pPr>
        <w:pStyle w:val="enumlev1"/>
        <w:rPr>
          <w:lang w:eastAsia="zh-CN"/>
        </w:rPr>
      </w:pPr>
      <w:r w:rsidRPr="00040BDC">
        <w:rPr>
          <w:rFonts w:hint="eastAsia"/>
          <w:lang w:eastAsia="zh-CN"/>
        </w:rPr>
        <w:t>i)</w:t>
      </w:r>
      <w:r w:rsidRPr="00040BDC">
        <w:rPr>
          <w:lang w:eastAsia="zh-CN"/>
        </w:rPr>
        <w:tab/>
      </w:r>
      <w:r w:rsidRPr="00040BDC">
        <w:rPr>
          <w:rFonts w:hint="eastAsia"/>
          <w:lang w:eastAsia="zh-CN"/>
        </w:rPr>
        <w:t>制定强有力的立法；</w:t>
      </w:r>
    </w:p>
    <w:p w14:paraId="51752DF9" w14:textId="77777777" w:rsidR="00CC6D37" w:rsidRPr="00040BDC" w:rsidRDefault="00CC6D37" w:rsidP="00CC6D37">
      <w:pPr>
        <w:pStyle w:val="enumlev1"/>
        <w:rPr>
          <w:lang w:eastAsia="zh-CN"/>
        </w:rPr>
      </w:pPr>
      <w:r w:rsidRPr="00040BDC">
        <w:rPr>
          <w:lang w:eastAsia="zh-CN"/>
        </w:rPr>
        <w:t>ii)</w:t>
      </w:r>
      <w:r w:rsidRPr="00040BDC">
        <w:rPr>
          <w:lang w:eastAsia="zh-CN"/>
        </w:rPr>
        <w:tab/>
      </w:r>
      <w:r w:rsidRPr="00040BDC">
        <w:rPr>
          <w:rFonts w:hint="eastAsia"/>
          <w:lang w:eastAsia="zh-CN"/>
        </w:rPr>
        <w:t>制定技术措施；</w:t>
      </w:r>
    </w:p>
    <w:p w14:paraId="177192BC" w14:textId="77777777" w:rsidR="00CC6D37" w:rsidRPr="00040BDC" w:rsidRDefault="00CC6D37" w:rsidP="00CC6D37">
      <w:pPr>
        <w:pStyle w:val="enumlev1"/>
        <w:rPr>
          <w:lang w:eastAsia="zh-CN"/>
        </w:rPr>
      </w:pPr>
      <w:r w:rsidRPr="00040BDC">
        <w:rPr>
          <w:rFonts w:hint="eastAsia"/>
          <w:lang w:eastAsia="zh-CN"/>
        </w:rPr>
        <w:t>iii)</w:t>
      </w:r>
      <w:r w:rsidRPr="00040BDC">
        <w:rPr>
          <w:lang w:eastAsia="zh-CN"/>
        </w:rPr>
        <w:tab/>
      </w:r>
      <w:r w:rsidRPr="00040BDC">
        <w:rPr>
          <w:rFonts w:hint="eastAsia"/>
          <w:lang w:eastAsia="zh-CN"/>
        </w:rPr>
        <w:t>建立业界合作伙伴关系，以加速研究工作；</w:t>
      </w:r>
    </w:p>
    <w:p w14:paraId="7B16F1A3" w14:textId="77777777" w:rsidR="00CC6D37" w:rsidRPr="00040BDC" w:rsidRDefault="00CC6D37" w:rsidP="00CC6D37">
      <w:pPr>
        <w:pStyle w:val="enumlev1"/>
        <w:rPr>
          <w:lang w:eastAsia="zh-CN"/>
        </w:rPr>
      </w:pPr>
      <w:r w:rsidRPr="00040BDC">
        <w:rPr>
          <w:rFonts w:hint="eastAsia"/>
          <w:lang w:eastAsia="zh-CN"/>
        </w:rPr>
        <w:t>iv)</w:t>
      </w:r>
      <w:r w:rsidRPr="00040BDC">
        <w:rPr>
          <w:lang w:eastAsia="zh-CN"/>
        </w:rPr>
        <w:tab/>
      </w:r>
      <w:r w:rsidRPr="00040BDC">
        <w:rPr>
          <w:rFonts w:hint="eastAsia"/>
          <w:lang w:eastAsia="zh-CN"/>
        </w:rPr>
        <w:t>开展教育；</w:t>
      </w:r>
    </w:p>
    <w:p w14:paraId="3A40F506" w14:textId="77777777" w:rsidR="00CC6D37" w:rsidRPr="00040BDC" w:rsidRDefault="00CC6D37" w:rsidP="00CC6D37">
      <w:pPr>
        <w:pStyle w:val="enumlev1"/>
        <w:rPr>
          <w:lang w:eastAsia="zh-CN"/>
        </w:rPr>
      </w:pPr>
      <w:r w:rsidRPr="00040BDC">
        <w:rPr>
          <w:rFonts w:hint="eastAsia"/>
          <w:lang w:eastAsia="zh-CN"/>
        </w:rPr>
        <w:t>v)</w:t>
      </w:r>
      <w:r w:rsidRPr="00040BDC">
        <w:rPr>
          <w:lang w:eastAsia="zh-CN"/>
        </w:rPr>
        <w:tab/>
      </w:r>
      <w:r w:rsidRPr="00040BDC">
        <w:rPr>
          <w:rFonts w:hint="eastAsia"/>
          <w:lang w:eastAsia="zh-CN"/>
        </w:rPr>
        <w:t>通过国际合作；</w:t>
      </w:r>
    </w:p>
    <w:p w14:paraId="6904B5ED" w14:textId="77777777" w:rsidR="00CC6D37" w:rsidRPr="00040BDC" w:rsidRDefault="00CC6D37" w:rsidP="00CC6D37">
      <w:pPr>
        <w:pStyle w:val="Normalnoindent"/>
        <w:rPr>
          <w:szCs w:val="24"/>
          <w:lang w:eastAsia="zh-CN"/>
        </w:rPr>
      </w:pPr>
      <w:r w:rsidRPr="00040BDC">
        <w:rPr>
          <w:i/>
          <w:iCs/>
          <w:szCs w:val="24"/>
          <w:lang w:eastAsia="zh-CN"/>
        </w:rPr>
        <w:t>f)</w:t>
      </w:r>
      <w:r w:rsidRPr="00040BDC">
        <w:rPr>
          <w:szCs w:val="24"/>
          <w:lang w:eastAsia="zh-CN"/>
        </w:rPr>
        <w:tab/>
      </w:r>
      <w:r w:rsidRPr="00040BDC">
        <w:rPr>
          <w:rFonts w:hint="eastAsia"/>
          <w:szCs w:val="24"/>
          <w:lang w:eastAsia="zh-CN"/>
        </w:rPr>
        <w:t>世界电</w:t>
      </w:r>
      <w:r w:rsidRPr="00040BDC">
        <w:rPr>
          <w:szCs w:val="24"/>
          <w:lang w:eastAsia="zh-CN"/>
        </w:rPr>
        <w:t>信发</w:t>
      </w:r>
      <w:r w:rsidRPr="00040BDC">
        <w:rPr>
          <w:rFonts w:hint="eastAsia"/>
          <w:szCs w:val="24"/>
          <w:lang w:eastAsia="zh-CN"/>
        </w:rPr>
        <w:t>展</w:t>
      </w:r>
      <w:r w:rsidRPr="00040BDC">
        <w:rPr>
          <w:szCs w:val="24"/>
          <w:lang w:eastAsia="zh-CN"/>
        </w:rPr>
        <w:t>大会第</w:t>
      </w:r>
      <w:r w:rsidRPr="00040BDC">
        <w:rPr>
          <w:rFonts w:hint="eastAsia"/>
          <w:szCs w:val="24"/>
          <w:lang w:eastAsia="zh-CN"/>
        </w:rPr>
        <w:t>45</w:t>
      </w:r>
      <w:r w:rsidRPr="00040BDC">
        <w:rPr>
          <w:rFonts w:hint="eastAsia"/>
          <w:szCs w:val="24"/>
          <w:lang w:eastAsia="zh-CN"/>
        </w:rPr>
        <w:t>号</w:t>
      </w:r>
      <w:r w:rsidRPr="00040BDC">
        <w:rPr>
          <w:szCs w:val="24"/>
          <w:lang w:eastAsia="zh-CN"/>
        </w:rPr>
        <w:t>决议（</w:t>
      </w:r>
      <w:r w:rsidRPr="00040BDC">
        <w:rPr>
          <w:szCs w:val="24"/>
          <w:lang w:eastAsia="zh-CN"/>
        </w:rPr>
        <w:t>2022</w:t>
      </w:r>
      <w:r w:rsidRPr="00040BDC">
        <w:rPr>
          <w:rFonts w:hint="eastAsia"/>
          <w:szCs w:val="24"/>
          <w:lang w:eastAsia="zh-CN"/>
        </w:rPr>
        <w:t>年，基加利</w:t>
      </w:r>
      <w:r w:rsidRPr="00040BDC">
        <w:rPr>
          <w:szCs w:val="24"/>
          <w:lang w:eastAsia="zh-CN"/>
        </w:rPr>
        <w:t>，修订版）的相关部分</w:t>
      </w:r>
      <w:r w:rsidRPr="00040BDC">
        <w:rPr>
          <w:rFonts w:hint="eastAsia"/>
          <w:szCs w:val="24"/>
          <w:lang w:eastAsia="zh-CN"/>
        </w:rPr>
        <w:t>；</w:t>
      </w:r>
    </w:p>
    <w:p w14:paraId="74C441A0" w14:textId="77777777" w:rsidR="00CC6D37" w:rsidRPr="00040BDC" w:rsidRDefault="00CC6D37" w:rsidP="00105227">
      <w:pPr>
        <w:pStyle w:val="Normalnoindent"/>
        <w:rPr>
          <w:lang w:eastAsia="zh-CN"/>
        </w:rPr>
      </w:pPr>
      <w:r w:rsidRPr="00040BDC">
        <w:rPr>
          <w:i/>
          <w:iCs/>
          <w:szCs w:val="24"/>
          <w:lang w:eastAsia="zh-CN"/>
        </w:rPr>
        <w:t>g)</w:t>
      </w:r>
      <w:r w:rsidRPr="00040BDC">
        <w:rPr>
          <w:szCs w:val="24"/>
          <w:lang w:eastAsia="zh-CN"/>
        </w:rPr>
        <w:tab/>
      </w:r>
      <w:r w:rsidRPr="00040BDC">
        <w:rPr>
          <w:lang w:val="zh-CN" w:eastAsia="zh-CN"/>
        </w:rPr>
        <w:t>国际电联理事会</w:t>
      </w:r>
      <w:r w:rsidRPr="00040BDC">
        <w:rPr>
          <w:lang w:eastAsia="zh-CN"/>
        </w:rPr>
        <w:t>2023</w:t>
      </w:r>
      <w:r w:rsidRPr="00040BDC">
        <w:rPr>
          <w:lang w:val="zh-CN" w:eastAsia="zh-CN"/>
        </w:rPr>
        <w:t>年会议</w:t>
      </w:r>
      <w:r w:rsidRPr="00040BDC">
        <w:rPr>
          <w:rFonts w:hint="eastAsia"/>
          <w:lang w:val="en-US" w:eastAsia="zh-CN"/>
        </w:rPr>
        <w:t>有关</w:t>
      </w:r>
      <w:r w:rsidRPr="00040BDC">
        <w:rPr>
          <w:lang w:val="zh-CN" w:eastAsia="zh-CN"/>
        </w:rPr>
        <w:t>帮助成员国建设网络安全和网络</w:t>
      </w:r>
      <w:r w:rsidRPr="00040BDC">
        <w:rPr>
          <w:rFonts w:hint="eastAsia"/>
          <w:lang w:val="zh-CN" w:eastAsia="zh-CN"/>
        </w:rPr>
        <w:t>弹性</w:t>
      </w:r>
      <w:r w:rsidRPr="00040BDC">
        <w:rPr>
          <w:lang w:val="zh-CN" w:eastAsia="zh-CN"/>
        </w:rPr>
        <w:t>能力的信息资源</w:t>
      </w:r>
      <w:r w:rsidRPr="00040BDC">
        <w:rPr>
          <w:rFonts w:hint="eastAsia"/>
          <w:lang w:val="en-US" w:eastAsia="zh-CN"/>
        </w:rPr>
        <w:t>的</w:t>
      </w:r>
      <w:r w:rsidRPr="00040BDC">
        <w:rPr>
          <w:lang w:val="zh-CN" w:eastAsia="zh-CN"/>
        </w:rPr>
        <w:t>第</w:t>
      </w:r>
      <w:r w:rsidRPr="00040BDC">
        <w:rPr>
          <w:lang w:eastAsia="zh-CN"/>
        </w:rPr>
        <w:t>630</w:t>
      </w:r>
      <w:r w:rsidRPr="00040BDC">
        <w:rPr>
          <w:lang w:val="zh-CN" w:eastAsia="zh-CN"/>
        </w:rPr>
        <w:t>号决定</w:t>
      </w:r>
      <w:r w:rsidRPr="00040BDC">
        <w:rPr>
          <w:rFonts w:hint="eastAsia"/>
          <w:lang w:val="zh-CN" w:eastAsia="zh-CN"/>
        </w:rPr>
        <w:t>，</w:t>
      </w:r>
    </w:p>
    <w:p w14:paraId="281692FC" w14:textId="77777777" w:rsidR="00CC6D37" w:rsidRPr="00040BDC" w:rsidRDefault="00CC6D37" w:rsidP="00CC6D37">
      <w:pPr>
        <w:pStyle w:val="Call"/>
        <w:rPr>
          <w:lang w:eastAsia="zh-CN"/>
        </w:rPr>
      </w:pPr>
      <w:r w:rsidRPr="00040BDC">
        <w:rPr>
          <w:lang w:val="zh-CN" w:eastAsia="zh-CN"/>
        </w:rPr>
        <w:t>认识到</w:t>
      </w:r>
    </w:p>
    <w:p w14:paraId="05118AC4" w14:textId="77777777" w:rsidR="00CC6D37" w:rsidRPr="00040BDC" w:rsidRDefault="00CC6D37" w:rsidP="00105227">
      <w:pPr>
        <w:pStyle w:val="Normalnoindent"/>
        <w:rPr>
          <w:szCs w:val="24"/>
          <w:lang w:eastAsia="zh-CN"/>
        </w:rPr>
      </w:pPr>
      <w:r w:rsidRPr="00040BDC">
        <w:rPr>
          <w:i/>
          <w:iCs/>
          <w:szCs w:val="24"/>
          <w:lang w:eastAsia="zh-CN"/>
        </w:rPr>
        <w:t>a)</w:t>
      </w:r>
      <w:r w:rsidRPr="00040BDC">
        <w:rPr>
          <w:szCs w:val="24"/>
          <w:lang w:eastAsia="zh-CN"/>
        </w:rPr>
        <w:tab/>
      </w:r>
      <w:r w:rsidRPr="00040BDC">
        <w:rPr>
          <w:lang w:val="zh-CN" w:eastAsia="zh-CN"/>
        </w:rPr>
        <w:t>垃圾信息制造者越来越多地利用互联网和通信的跨境性质</w:t>
      </w:r>
      <w:r w:rsidRPr="00040BDC">
        <w:rPr>
          <w:rFonts w:hint="eastAsia"/>
          <w:lang w:val="zh-CN" w:eastAsia="zh-CN"/>
        </w:rPr>
        <w:t>；</w:t>
      </w:r>
    </w:p>
    <w:p w14:paraId="0D05440B" w14:textId="77777777" w:rsidR="00CC6D37" w:rsidRPr="00040BDC" w:rsidRDefault="00CC6D37" w:rsidP="00105227">
      <w:pPr>
        <w:pStyle w:val="Normalnoindent"/>
        <w:rPr>
          <w:szCs w:val="24"/>
          <w:lang w:eastAsia="zh-CN"/>
        </w:rPr>
      </w:pPr>
      <w:r w:rsidRPr="00040BDC">
        <w:rPr>
          <w:i/>
          <w:iCs/>
          <w:szCs w:val="24"/>
          <w:lang w:eastAsia="zh-CN"/>
        </w:rPr>
        <w:t>b)</w:t>
      </w:r>
      <w:r w:rsidRPr="00040BDC">
        <w:rPr>
          <w:szCs w:val="24"/>
          <w:lang w:eastAsia="zh-CN"/>
        </w:rPr>
        <w:tab/>
      </w:r>
      <w:r w:rsidRPr="00040BDC">
        <w:rPr>
          <w:lang w:val="zh-CN" w:eastAsia="zh-CN"/>
        </w:rPr>
        <w:t>在打击垃圾信息方面没有一个简单的解决办法</w:t>
      </w:r>
      <w:r w:rsidRPr="00040BDC">
        <w:rPr>
          <w:rFonts w:hint="eastAsia"/>
          <w:lang w:eastAsia="zh-CN"/>
        </w:rPr>
        <w:t>，凸显了在公共和私营实体之间开展合作的同时</w:t>
      </w:r>
      <w:r w:rsidRPr="00040BDC">
        <w:rPr>
          <w:lang w:val="zh-CN" w:eastAsia="zh-CN"/>
        </w:rPr>
        <w:t>需要采取多方面的协作方法</w:t>
      </w:r>
      <w:r w:rsidRPr="00040BDC">
        <w:rPr>
          <w:rFonts w:hint="eastAsia"/>
          <w:lang w:eastAsia="zh-CN"/>
        </w:rPr>
        <w:t>；</w:t>
      </w:r>
    </w:p>
    <w:p w14:paraId="1E100E60" w14:textId="77777777" w:rsidR="00290A42" w:rsidRPr="00040BDC" w:rsidRDefault="00290A42" w:rsidP="00290A42">
      <w:pPr>
        <w:rPr>
          <w:lang w:eastAsia="zh-CN"/>
        </w:rPr>
      </w:pPr>
      <w:r w:rsidRPr="00040BDC">
        <w:rPr>
          <w:lang w:eastAsia="zh-CN"/>
        </w:rPr>
        <w:br w:type="page"/>
      </w:r>
    </w:p>
    <w:p w14:paraId="69042B13" w14:textId="77777777" w:rsidR="00CC6D37" w:rsidRPr="00040BDC" w:rsidRDefault="00CC6D37" w:rsidP="00105227">
      <w:pPr>
        <w:pStyle w:val="Normalnoindent"/>
        <w:rPr>
          <w:szCs w:val="24"/>
          <w:lang w:eastAsia="zh-CN"/>
        </w:rPr>
      </w:pPr>
      <w:r w:rsidRPr="00040BDC">
        <w:rPr>
          <w:i/>
          <w:iCs/>
          <w:szCs w:val="24"/>
          <w:lang w:eastAsia="zh-CN"/>
        </w:rPr>
        <w:lastRenderedPageBreak/>
        <w:t>c)</w:t>
      </w:r>
      <w:r w:rsidRPr="00040BDC">
        <w:rPr>
          <w:szCs w:val="24"/>
          <w:lang w:eastAsia="zh-CN"/>
        </w:rPr>
        <w:tab/>
      </w:r>
      <w:r w:rsidRPr="00040BDC">
        <w:rPr>
          <w:lang w:val="zh-CN" w:eastAsia="zh-CN"/>
        </w:rPr>
        <w:t>国际合作对于制定全面、有效的</w:t>
      </w:r>
      <w:r w:rsidRPr="00040BDC">
        <w:rPr>
          <w:rFonts w:hint="eastAsia"/>
          <w:lang w:val="zh-CN" w:eastAsia="zh-CN"/>
        </w:rPr>
        <w:t>打击</w:t>
      </w:r>
      <w:r w:rsidRPr="00040BDC">
        <w:rPr>
          <w:lang w:val="zh-CN" w:eastAsia="zh-CN"/>
        </w:rPr>
        <w:t>垃圾信息战略至关重要</w:t>
      </w:r>
      <w:r w:rsidRPr="00040BDC">
        <w:rPr>
          <w:rFonts w:hint="eastAsia"/>
          <w:lang w:eastAsia="zh-CN"/>
        </w:rPr>
        <w:t>；</w:t>
      </w:r>
    </w:p>
    <w:p w14:paraId="5FF56C90" w14:textId="77777777" w:rsidR="00CC6D37" w:rsidRPr="00040BDC" w:rsidRDefault="00CC6D37" w:rsidP="00105227">
      <w:pPr>
        <w:pStyle w:val="Normalnoindent"/>
        <w:rPr>
          <w:szCs w:val="24"/>
          <w:lang w:eastAsia="zh-CN"/>
        </w:rPr>
      </w:pPr>
      <w:r w:rsidRPr="00040BDC">
        <w:rPr>
          <w:i/>
          <w:iCs/>
          <w:szCs w:val="24"/>
          <w:lang w:eastAsia="zh-CN"/>
        </w:rPr>
        <w:t>d)</w:t>
      </w:r>
      <w:r w:rsidRPr="00040BDC">
        <w:rPr>
          <w:szCs w:val="24"/>
          <w:lang w:eastAsia="zh-CN"/>
        </w:rPr>
        <w:tab/>
      </w:r>
      <w:r w:rsidRPr="00040BDC">
        <w:rPr>
          <w:lang w:val="zh-CN" w:eastAsia="zh-CN"/>
        </w:rPr>
        <w:t>垃圾信息同时用于商业和非商业目的</w:t>
      </w:r>
      <w:r w:rsidRPr="00040BDC">
        <w:rPr>
          <w:rFonts w:hint="eastAsia"/>
          <w:lang w:eastAsia="zh-CN"/>
        </w:rPr>
        <w:t>；</w:t>
      </w:r>
    </w:p>
    <w:p w14:paraId="6552C965" w14:textId="77777777" w:rsidR="00CC6D37" w:rsidRPr="00040BDC" w:rsidRDefault="00CC6D37" w:rsidP="00105227">
      <w:pPr>
        <w:pStyle w:val="Normalnoindent"/>
        <w:rPr>
          <w:szCs w:val="24"/>
          <w:lang w:eastAsia="zh-CN"/>
        </w:rPr>
      </w:pPr>
      <w:r w:rsidRPr="00040BDC">
        <w:rPr>
          <w:i/>
          <w:iCs/>
          <w:szCs w:val="24"/>
          <w:lang w:eastAsia="zh-CN"/>
        </w:rPr>
        <w:t>e)</w:t>
      </w:r>
      <w:r w:rsidRPr="00040BDC">
        <w:rPr>
          <w:szCs w:val="24"/>
          <w:lang w:eastAsia="zh-CN"/>
        </w:rPr>
        <w:tab/>
      </w:r>
      <w:r w:rsidRPr="00040BDC">
        <w:rPr>
          <w:lang w:val="zh-CN" w:eastAsia="zh-CN"/>
        </w:rPr>
        <w:t>电信</w:t>
      </w:r>
      <w:r w:rsidRPr="00040BDC">
        <w:rPr>
          <w:lang w:eastAsia="zh-CN"/>
        </w:rPr>
        <w:t>/</w:t>
      </w:r>
      <w:r w:rsidRPr="00040BDC">
        <w:rPr>
          <w:rFonts w:hint="eastAsia"/>
          <w:lang w:eastAsia="zh-CN"/>
        </w:rPr>
        <w:t>信息通信技术（</w:t>
      </w:r>
      <w:r w:rsidRPr="00040BDC">
        <w:rPr>
          <w:lang w:eastAsia="zh-CN"/>
        </w:rPr>
        <w:t>ICT</w:t>
      </w:r>
      <w:r w:rsidRPr="00040BDC">
        <w:rPr>
          <w:rFonts w:hint="eastAsia"/>
          <w:lang w:eastAsia="zh-CN"/>
        </w:rPr>
        <w:t>）</w:t>
      </w:r>
      <w:r w:rsidRPr="00040BDC">
        <w:rPr>
          <w:lang w:val="zh-CN" w:eastAsia="zh-CN"/>
        </w:rPr>
        <w:t>的迅速发展为用户提供了新的先进的消息处理解决方案</w:t>
      </w:r>
      <w:r w:rsidRPr="00040BDC">
        <w:rPr>
          <w:rFonts w:hint="eastAsia"/>
          <w:lang w:eastAsia="zh-CN"/>
        </w:rPr>
        <w:t>，</w:t>
      </w:r>
      <w:r w:rsidRPr="00040BDC">
        <w:rPr>
          <w:lang w:val="zh-CN" w:eastAsia="zh-CN"/>
        </w:rPr>
        <w:t>也给打击垃圾</w:t>
      </w:r>
      <w:r w:rsidRPr="00040BDC">
        <w:rPr>
          <w:rFonts w:hint="eastAsia"/>
          <w:lang w:val="zh-CN" w:eastAsia="zh-CN"/>
        </w:rPr>
        <w:t>信息</w:t>
      </w:r>
      <w:r w:rsidRPr="00040BDC">
        <w:rPr>
          <w:lang w:val="zh-CN" w:eastAsia="zh-CN"/>
        </w:rPr>
        <w:t>带来了新的挑战</w:t>
      </w:r>
      <w:r w:rsidRPr="00040BDC">
        <w:rPr>
          <w:rFonts w:hint="eastAsia"/>
          <w:lang w:eastAsia="zh-CN"/>
        </w:rPr>
        <w:t>，</w:t>
      </w:r>
    </w:p>
    <w:p w14:paraId="340515E9" w14:textId="77777777" w:rsidR="00CC6D37" w:rsidRPr="00040BDC" w:rsidRDefault="00CC6D37" w:rsidP="00CC6D37">
      <w:pPr>
        <w:pStyle w:val="Call"/>
        <w:rPr>
          <w:rStyle w:val="Italic0"/>
          <w:lang w:eastAsia="zh-CN"/>
        </w:rPr>
      </w:pPr>
      <w:r w:rsidRPr="00040BDC">
        <w:rPr>
          <w:rFonts w:hint="eastAsia"/>
          <w:lang w:eastAsia="zh-CN"/>
        </w:rPr>
        <w:t>考虑到</w:t>
      </w:r>
    </w:p>
    <w:p w14:paraId="42266CE7" w14:textId="77777777" w:rsidR="00CC6D37" w:rsidRPr="00040BDC" w:rsidRDefault="00CC6D37" w:rsidP="00CC6D37">
      <w:pPr>
        <w:pStyle w:val="Normalnoindent"/>
        <w:rPr>
          <w:lang w:eastAsia="zh-CN"/>
        </w:rPr>
      </w:pPr>
      <w:r w:rsidRPr="00040BDC">
        <w:rPr>
          <w:i/>
          <w:iCs/>
          <w:lang w:eastAsia="zh-CN"/>
        </w:rPr>
        <w:t>a)</w:t>
      </w:r>
      <w:r w:rsidRPr="00040BDC">
        <w:rPr>
          <w:lang w:eastAsia="zh-CN"/>
        </w:rPr>
        <w:tab/>
      </w:r>
      <w:r w:rsidRPr="00040BDC">
        <w:rPr>
          <w:rFonts w:hint="eastAsia"/>
          <w:lang w:val="en-US" w:eastAsia="zh-CN"/>
        </w:rPr>
        <w:t>在互联网上交换电子邮件、文本、多媒体消息及其它电信已成为世界各地人们进行通信的主要方式之一</w:t>
      </w:r>
      <w:r w:rsidRPr="00040BDC">
        <w:rPr>
          <w:rFonts w:hint="eastAsia"/>
          <w:lang w:eastAsia="zh-CN"/>
        </w:rPr>
        <w:t>；</w:t>
      </w:r>
    </w:p>
    <w:p w14:paraId="572CAAEA" w14:textId="77777777" w:rsidR="00CC6D37" w:rsidRPr="00040BDC" w:rsidRDefault="00CC6D37" w:rsidP="00CC6D37">
      <w:pPr>
        <w:pStyle w:val="Normalnoindent"/>
        <w:rPr>
          <w:lang w:eastAsia="zh-CN"/>
        </w:rPr>
      </w:pPr>
      <w:r w:rsidRPr="00040BDC">
        <w:rPr>
          <w:i/>
          <w:iCs/>
          <w:lang w:eastAsia="zh-CN"/>
        </w:rPr>
        <w:t>b)</w:t>
      </w:r>
      <w:r w:rsidRPr="00040BDC">
        <w:rPr>
          <w:lang w:eastAsia="zh-CN"/>
        </w:rPr>
        <w:tab/>
      </w:r>
      <w:r w:rsidRPr="00040BDC">
        <w:rPr>
          <w:rFonts w:hint="eastAsia"/>
          <w:lang w:val="en-US" w:eastAsia="zh-CN"/>
        </w:rPr>
        <w:t>目前</w:t>
      </w:r>
      <w:r w:rsidRPr="00040BDC">
        <w:rPr>
          <w:rFonts w:hint="eastAsia"/>
          <w:lang w:eastAsia="zh-CN"/>
        </w:rPr>
        <w:t>“</w:t>
      </w:r>
      <w:r w:rsidRPr="00040BDC">
        <w:rPr>
          <w:rFonts w:hint="eastAsia"/>
          <w:lang w:val="en-US" w:eastAsia="zh-CN"/>
        </w:rPr>
        <w:t>垃圾信息</w:t>
      </w:r>
      <w:r w:rsidRPr="00040BDC">
        <w:rPr>
          <w:rFonts w:hint="eastAsia"/>
          <w:lang w:eastAsia="zh-CN"/>
        </w:rPr>
        <w:t>”</w:t>
      </w:r>
      <w:r w:rsidRPr="00040BDC">
        <w:rPr>
          <w:rFonts w:hint="eastAsia"/>
          <w:lang w:val="en-US" w:eastAsia="zh-CN"/>
        </w:rPr>
        <w:t>一词的定义五花八门且随着新的和新兴电信</w:t>
      </w:r>
      <w:r w:rsidRPr="00040BDC">
        <w:rPr>
          <w:rFonts w:hint="eastAsia"/>
          <w:lang w:eastAsia="zh-CN"/>
        </w:rPr>
        <w:t>/ICT</w:t>
      </w:r>
      <w:r w:rsidRPr="00040BDC">
        <w:rPr>
          <w:rFonts w:hint="eastAsia"/>
          <w:lang w:val="en-US" w:eastAsia="zh-CN"/>
        </w:rPr>
        <w:t>的发展</w:t>
      </w:r>
      <w:r w:rsidRPr="00040BDC">
        <w:rPr>
          <w:rFonts w:hint="eastAsia"/>
          <w:lang w:eastAsia="zh-CN"/>
        </w:rPr>
        <w:t>，</w:t>
      </w:r>
      <w:r w:rsidRPr="00040BDC">
        <w:rPr>
          <w:rFonts w:hint="eastAsia"/>
          <w:lang w:val="en-US" w:eastAsia="zh-CN"/>
        </w:rPr>
        <w:t>垃圾信息的范围大大扩展</w:t>
      </w:r>
      <w:r w:rsidRPr="00040BDC">
        <w:rPr>
          <w:rFonts w:hint="eastAsia"/>
          <w:lang w:eastAsia="zh-CN"/>
        </w:rPr>
        <w:t>；</w:t>
      </w:r>
    </w:p>
    <w:p w14:paraId="67A5BA68" w14:textId="77777777" w:rsidR="00CC6D37" w:rsidRPr="00040BDC" w:rsidRDefault="00CC6D37" w:rsidP="00105227">
      <w:pPr>
        <w:pStyle w:val="Normalnoindent"/>
        <w:rPr>
          <w:szCs w:val="24"/>
          <w:lang w:eastAsia="zh-CN"/>
        </w:rPr>
      </w:pPr>
      <w:r w:rsidRPr="00040BDC">
        <w:rPr>
          <w:i/>
          <w:iCs/>
          <w:szCs w:val="24"/>
          <w:lang w:eastAsia="zh-CN"/>
        </w:rPr>
        <w:t>c)</w:t>
      </w:r>
      <w:r w:rsidRPr="00040BDC">
        <w:rPr>
          <w:i/>
          <w:iCs/>
          <w:szCs w:val="24"/>
          <w:lang w:eastAsia="zh-CN"/>
        </w:rPr>
        <w:tab/>
      </w:r>
      <w:r w:rsidRPr="00040BDC">
        <w:rPr>
          <w:lang w:val="zh-CN" w:eastAsia="zh-CN"/>
        </w:rPr>
        <w:t>随着</w:t>
      </w:r>
      <w:r w:rsidRPr="00040BDC">
        <w:rPr>
          <w:rFonts w:hint="eastAsia"/>
          <w:lang w:val="en-US" w:eastAsia="zh-CN"/>
        </w:rPr>
        <w:t>电信</w:t>
      </w:r>
      <w:r w:rsidRPr="00040BDC">
        <w:rPr>
          <w:rFonts w:hint="eastAsia"/>
          <w:lang w:eastAsia="zh-CN"/>
        </w:rPr>
        <w:t>/ICT</w:t>
      </w:r>
      <w:r w:rsidRPr="00040BDC">
        <w:rPr>
          <w:lang w:val="zh-CN" w:eastAsia="zh-CN"/>
        </w:rPr>
        <w:t>的发展</w:t>
      </w:r>
      <w:r w:rsidRPr="00040BDC">
        <w:rPr>
          <w:lang w:eastAsia="zh-CN"/>
        </w:rPr>
        <w:t>，</w:t>
      </w:r>
      <w:r w:rsidRPr="00040BDC">
        <w:rPr>
          <w:rFonts w:hint="eastAsia"/>
          <w:lang w:eastAsia="zh-CN"/>
        </w:rPr>
        <w:t>“垃圾信息”一词的含义会有所不同且不断演变</w:t>
      </w:r>
      <w:r w:rsidRPr="00040BDC">
        <w:rPr>
          <w:lang w:eastAsia="zh-CN"/>
        </w:rPr>
        <w:t>，</w:t>
      </w:r>
      <w:r w:rsidRPr="00040BDC">
        <w:rPr>
          <w:lang w:val="zh-CN" w:eastAsia="zh-CN"/>
        </w:rPr>
        <w:t>为滥用电子通信创造了新的可乘之机</w:t>
      </w:r>
      <w:r w:rsidRPr="00040BDC">
        <w:rPr>
          <w:rFonts w:hint="eastAsia"/>
          <w:lang w:eastAsia="zh-CN"/>
        </w:rPr>
        <w:t>；</w:t>
      </w:r>
    </w:p>
    <w:p w14:paraId="5BED1B18" w14:textId="77777777" w:rsidR="00CC6D37" w:rsidRPr="00040BDC" w:rsidRDefault="00CC6D37" w:rsidP="00CC6D37">
      <w:pPr>
        <w:pStyle w:val="Normalnoindent"/>
        <w:rPr>
          <w:lang w:eastAsia="zh-CN"/>
        </w:rPr>
      </w:pPr>
      <w:r w:rsidRPr="00040BDC">
        <w:rPr>
          <w:i/>
          <w:iCs/>
          <w:szCs w:val="24"/>
          <w:lang w:eastAsia="zh-CN"/>
        </w:rPr>
        <w:t>d</w:t>
      </w:r>
      <w:r w:rsidRPr="00040BDC">
        <w:rPr>
          <w:i/>
          <w:iCs/>
          <w:lang w:eastAsia="zh-CN"/>
        </w:rPr>
        <w:t>)</w:t>
      </w:r>
      <w:r w:rsidRPr="00040BDC">
        <w:rPr>
          <w:lang w:eastAsia="zh-CN"/>
        </w:rPr>
        <w:tab/>
      </w:r>
      <w:r w:rsidRPr="00040BDC">
        <w:rPr>
          <w:rFonts w:hint="eastAsia"/>
          <w:lang w:eastAsia="zh-CN"/>
        </w:rPr>
        <w:t>垃圾信息已成为一个普遍问题，有可能造成互联网服务提供商、电信运营商、移动电信运营商和商业用户收入的损失；</w:t>
      </w:r>
    </w:p>
    <w:p w14:paraId="32355677" w14:textId="77777777" w:rsidR="00B449F8" w:rsidRPr="00040BDC" w:rsidRDefault="00CC6D37" w:rsidP="00B449F8">
      <w:pPr>
        <w:pStyle w:val="Normalnoindent"/>
        <w:rPr>
          <w:lang w:val="en-GB" w:eastAsia="zh-CN"/>
        </w:rPr>
      </w:pPr>
      <w:r w:rsidRPr="00040BDC">
        <w:rPr>
          <w:i/>
          <w:iCs/>
          <w:szCs w:val="24"/>
          <w:lang w:eastAsia="zh-CN"/>
        </w:rPr>
        <w:t>e</w:t>
      </w:r>
      <w:r w:rsidRPr="00040BDC">
        <w:rPr>
          <w:i/>
          <w:iCs/>
          <w:lang w:eastAsia="zh-CN"/>
        </w:rPr>
        <w:t>)</w:t>
      </w:r>
      <w:r w:rsidRPr="00040BDC">
        <w:rPr>
          <w:lang w:eastAsia="zh-CN"/>
        </w:rPr>
        <w:tab/>
      </w:r>
      <w:r w:rsidRPr="00040BDC">
        <w:rPr>
          <w:rFonts w:hint="eastAsia"/>
          <w:lang w:val="en-US" w:eastAsia="zh-CN"/>
        </w:rPr>
        <w:t>通过技术手段抵制垃圾信息的做法给无辜的实体</w:t>
      </w:r>
      <w:r w:rsidRPr="00040BDC">
        <w:rPr>
          <w:rFonts w:hint="eastAsia"/>
          <w:lang w:eastAsia="zh-CN"/>
        </w:rPr>
        <w:t>（</w:t>
      </w:r>
      <w:r w:rsidRPr="00040BDC">
        <w:rPr>
          <w:rFonts w:hint="eastAsia"/>
          <w:lang w:val="en-US" w:eastAsia="zh-CN"/>
        </w:rPr>
        <w:t>包括网络运营商、服务提供商以及不愿接收此类垃圾信息的用户</w:t>
      </w:r>
      <w:r w:rsidRPr="00040BDC">
        <w:rPr>
          <w:rFonts w:hint="eastAsia"/>
          <w:lang w:eastAsia="zh-CN"/>
        </w:rPr>
        <w:t>）</w:t>
      </w:r>
      <w:r w:rsidRPr="00040BDC">
        <w:rPr>
          <w:rFonts w:hint="eastAsia"/>
          <w:lang w:val="en-US" w:eastAsia="zh-CN"/>
        </w:rPr>
        <w:t>造成负担</w:t>
      </w:r>
      <w:r w:rsidRPr="00040BDC">
        <w:rPr>
          <w:rFonts w:hint="eastAsia"/>
          <w:lang w:eastAsia="zh-CN"/>
        </w:rPr>
        <w:t>，</w:t>
      </w:r>
      <w:r w:rsidRPr="00040BDC">
        <w:rPr>
          <w:rFonts w:hint="eastAsia"/>
          <w:lang w:val="en-US" w:eastAsia="zh-CN"/>
        </w:rPr>
        <w:t>因为需要对网络、设施、终端设备和应用进行显著投入</w:t>
      </w:r>
      <w:r w:rsidRPr="00040BDC">
        <w:rPr>
          <w:rFonts w:hint="eastAsia"/>
          <w:lang w:eastAsia="zh-CN"/>
        </w:rPr>
        <w:t>；</w:t>
      </w:r>
    </w:p>
    <w:p w14:paraId="4342D88A" w14:textId="77777777" w:rsidR="00CC6D37" w:rsidRPr="00040BDC" w:rsidRDefault="00CC6D37" w:rsidP="00B449F8">
      <w:pPr>
        <w:pStyle w:val="Normalnoindent"/>
        <w:rPr>
          <w:lang w:eastAsia="zh-CN"/>
        </w:rPr>
      </w:pPr>
      <w:r w:rsidRPr="00040BDC">
        <w:rPr>
          <w:rFonts w:hint="eastAsia"/>
          <w:i/>
          <w:iCs/>
          <w:lang w:eastAsia="zh-CN"/>
        </w:rPr>
        <w:t>f</w:t>
      </w:r>
      <w:r w:rsidRPr="00040BDC">
        <w:rPr>
          <w:i/>
          <w:iCs/>
          <w:lang w:eastAsia="zh-CN"/>
        </w:rPr>
        <w:t>)</w:t>
      </w:r>
      <w:r w:rsidRPr="00040BDC">
        <w:rPr>
          <w:i/>
          <w:iCs/>
          <w:lang w:eastAsia="zh-CN"/>
        </w:rPr>
        <w:tab/>
      </w:r>
      <w:r w:rsidRPr="00040BDC">
        <w:rPr>
          <w:lang w:val="zh-CN" w:eastAsia="zh-CN"/>
        </w:rPr>
        <w:t>所有利益攸关方</w:t>
      </w:r>
      <w:r w:rsidRPr="00040BDC">
        <w:rPr>
          <w:lang w:eastAsia="zh-CN"/>
        </w:rPr>
        <w:t xml:space="preserve"> – </w:t>
      </w:r>
      <w:r w:rsidRPr="00040BDC">
        <w:rPr>
          <w:lang w:val="zh-CN" w:eastAsia="zh-CN"/>
        </w:rPr>
        <w:t>包括</w:t>
      </w:r>
      <w:r w:rsidRPr="00040BDC">
        <w:rPr>
          <w:rFonts w:hint="eastAsia"/>
          <w:lang w:val="zh-CN" w:eastAsia="zh-CN"/>
        </w:rPr>
        <w:t>各国</w:t>
      </w:r>
      <w:r w:rsidRPr="00040BDC">
        <w:rPr>
          <w:lang w:val="zh-CN" w:eastAsia="zh-CN"/>
        </w:rPr>
        <w:t>政府、监管机构、网络运营商、互联网服务提供商和在线服务提供商、互联网技术</w:t>
      </w:r>
      <w:r w:rsidRPr="00040BDC">
        <w:rPr>
          <w:rFonts w:hint="eastAsia"/>
          <w:lang w:val="zh-CN" w:eastAsia="zh-CN"/>
        </w:rPr>
        <w:t>社区</w:t>
      </w:r>
      <w:r w:rsidRPr="00040BDC">
        <w:rPr>
          <w:lang w:val="zh-CN" w:eastAsia="zh-CN"/>
        </w:rPr>
        <w:t>、企业和消费者权益保护团体、反垃圾信息联盟和工作组、民间团体、计算机事件响应小组</w:t>
      </w:r>
      <w:r w:rsidRPr="00040BDC">
        <w:rPr>
          <w:lang w:val="en-US" w:eastAsia="zh-CN"/>
        </w:rPr>
        <w:t xml:space="preserve"> </w:t>
      </w:r>
      <w:r w:rsidRPr="00040BDC">
        <w:rPr>
          <w:lang w:eastAsia="zh-CN"/>
        </w:rPr>
        <w:t xml:space="preserve">– </w:t>
      </w:r>
      <w:r w:rsidRPr="00040BDC">
        <w:rPr>
          <w:lang w:val="zh-CN" w:eastAsia="zh-CN"/>
        </w:rPr>
        <w:t>均可在有效减少垃圾信息方面发挥作用</w:t>
      </w:r>
      <w:r w:rsidRPr="00040BDC">
        <w:rPr>
          <w:rFonts w:hint="eastAsia"/>
          <w:lang w:val="zh-CN" w:eastAsia="zh-CN"/>
        </w:rPr>
        <w:t>；</w:t>
      </w:r>
    </w:p>
    <w:p w14:paraId="767A00A5" w14:textId="77777777" w:rsidR="00CC6D37" w:rsidRPr="00040BDC" w:rsidRDefault="00CC6D37" w:rsidP="00CC6D37">
      <w:pPr>
        <w:pStyle w:val="Normalnoindent"/>
        <w:rPr>
          <w:lang w:eastAsia="zh-CN"/>
        </w:rPr>
      </w:pPr>
      <w:r w:rsidRPr="00040BDC">
        <w:rPr>
          <w:rFonts w:hint="eastAsia"/>
          <w:i/>
          <w:iCs/>
          <w:szCs w:val="24"/>
          <w:lang w:eastAsia="zh-CN"/>
        </w:rPr>
        <w:t>g</w:t>
      </w:r>
      <w:r w:rsidRPr="00040BDC">
        <w:rPr>
          <w:i/>
          <w:iCs/>
          <w:lang w:eastAsia="zh-CN"/>
        </w:rPr>
        <w:t>)</w:t>
      </w:r>
      <w:r w:rsidRPr="00040BDC">
        <w:rPr>
          <w:lang w:eastAsia="zh-CN"/>
        </w:rPr>
        <w:tab/>
      </w:r>
      <w:r w:rsidRPr="00040BDC">
        <w:rPr>
          <w:rFonts w:hint="eastAsia"/>
          <w:lang w:eastAsia="zh-CN"/>
        </w:rPr>
        <w:t>垃圾信息</w:t>
      </w:r>
      <w:r w:rsidRPr="00040BDC">
        <w:rPr>
          <w:lang w:val="zh-CN" w:eastAsia="zh-CN"/>
        </w:rPr>
        <w:t>可能被用于恶意活动</w:t>
      </w:r>
      <w:r w:rsidRPr="00040BDC">
        <w:rPr>
          <w:rFonts w:hint="eastAsia"/>
          <w:lang w:eastAsia="zh-CN"/>
        </w:rPr>
        <w:t>，</w:t>
      </w:r>
      <w:r w:rsidRPr="00040BDC">
        <w:rPr>
          <w:lang w:val="zh-CN" w:eastAsia="zh-CN"/>
        </w:rPr>
        <w:t>给组织和个人的</w:t>
      </w:r>
      <w:r w:rsidRPr="00040BDC">
        <w:rPr>
          <w:rFonts w:hint="eastAsia"/>
          <w:lang w:eastAsia="zh-CN"/>
        </w:rPr>
        <w:t>电信</w:t>
      </w:r>
      <w:r w:rsidRPr="00040BDC">
        <w:rPr>
          <w:rFonts w:hint="eastAsia"/>
          <w:lang w:eastAsia="zh-CN"/>
        </w:rPr>
        <w:t>/ICT</w:t>
      </w:r>
      <w:r w:rsidRPr="00040BDC">
        <w:rPr>
          <w:rFonts w:hint="eastAsia"/>
          <w:lang w:eastAsia="zh-CN"/>
        </w:rPr>
        <w:t>网络安全带来问题，</w:t>
      </w:r>
      <w:r w:rsidRPr="00040BDC">
        <w:rPr>
          <w:lang w:val="zh-CN" w:eastAsia="zh-CN"/>
        </w:rPr>
        <w:t>并可能导致重大的财务影响</w:t>
      </w:r>
      <w:r w:rsidRPr="00040BDC">
        <w:rPr>
          <w:rFonts w:hint="eastAsia"/>
          <w:lang w:eastAsia="zh-CN"/>
        </w:rPr>
        <w:t>；</w:t>
      </w:r>
    </w:p>
    <w:p w14:paraId="4177A3F7" w14:textId="77777777" w:rsidR="00CC6D37" w:rsidRPr="00040BDC" w:rsidRDefault="00CC6D37" w:rsidP="00CC6D37">
      <w:pPr>
        <w:pStyle w:val="Normalnoindent"/>
        <w:rPr>
          <w:lang w:eastAsia="zh-CN"/>
        </w:rPr>
      </w:pPr>
      <w:r w:rsidRPr="00040BDC">
        <w:rPr>
          <w:i/>
          <w:iCs/>
          <w:szCs w:val="24"/>
          <w:lang w:eastAsia="zh-CN"/>
        </w:rPr>
        <w:t>h</w:t>
      </w:r>
      <w:r w:rsidRPr="00040BDC">
        <w:rPr>
          <w:i/>
          <w:iCs/>
          <w:lang w:eastAsia="zh-CN"/>
        </w:rPr>
        <w:t>)</w:t>
      </w:r>
      <w:r w:rsidRPr="00040BDC">
        <w:rPr>
          <w:lang w:eastAsia="zh-CN"/>
        </w:rPr>
        <w:tab/>
      </w:r>
      <w:r w:rsidRPr="00040BDC">
        <w:rPr>
          <w:rFonts w:hint="eastAsia"/>
          <w:lang w:eastAsia="zh-CN"/>
        </w:rPr>
        <w:t>垃圾信息被用于犯罪、欺诈或欺骗活动；</w:t>
      </w:r>
    </w:p>
    <w:p w14:paraId="25DA1578" w14:textId="77777777" w:rsidR="00CC6D37" w:rsidRPr="00040BDC" w:rsidRDefault="00CC6D37" w:rsidP="00CC6D37">
      <w:pPr>
        <w:pStyle w:val="Normalnoindent"/>
        <w:rPr>
          <w:lang w:eastAsia="zh-CN"/>
        </w:rPr>
      </w:pPr>
      <w:r w:rsidRPr="00040BDC">
        <w:rPr>
          <w:i/>
          <w:iCs/>
          <w:szCs w:val="24"/>
          <w:lang w:eastAsia="zh-CN"/>
        </w:rPr>
        <w:t>i</w:t>
      </w:r>
      <w:r w:rsidRPr="00040BDC">
        <w:rPr>
          <w:i/>
          <w:iCs/>
          <w:lang w:eastAsia="zh-CN"/>
        </w:rPr>
        <w:t>)</w:t>
      </w:r>
      <w:r w:rsidRPr="00040BDC">
        <w:rPr>
          <w:lang w:eastAsia="zh-CN"/>
        </w:rPr>
        <w:tab/>
      </w:r>
      <w:r w:rsidRPr="00040BDC">
        <w:rPr>
          <w:rFonts w:hint="eastAsia"/>
          <w:lang w:eastAsia="zh-CN"/>
        </w:rPr>
        <w:t>垃圾信息是一个全球性问题，不</w:t>
      </w:r>
      <w:r w:rsidRPr="00040BDC">
        <w:rPr>
          <w:lang w:eastAsia="zh-CN"/>
        </w:rPr>
        <w:t>同区域有不同的特性，由于</w:t>
      </w:r>
      <w:r w:rsidRPr="00040BDC">
        <w:rPr>
          <w:rFonts w:hint="eastAsia"/>
          <w:lang w:eastAsia="zh-CN"/>
        </w:rPr>
        <w:t>垃圾</w:t>
      </w:r>
      <w:r w:rsidRPr="00040BDC">
        <w:rPr>
          <w:lang w:eastAsia="zh-CN"/>
        </w:rPr>
        <w:t>信息给众多利益攸关方造成</w:t>
      </w:r>
      <w:r w:rsidRPr="00040BDC">
        <w:rPr>
          <w:rFonts w:hint="eastAsia"/>
          <w:lang w:eastAsia="zh-CN"/>
        </w:rPr>
        <w:t>了</w:t>
      </w:r>
      <w:r w:rsidRPr="00040BDC">
        <w:rPr>
          <w:lang w:eastAsia="zh-CN"/>
        </w:rPr>
        <w:t>影响</w:t>
      </w:r>
      <w:r w:rsidRPr="00040BDC">
        <w:rPr>
          <w:rFonts w:hint="eastAsia"/>
          <w:lang w:eastAsia="zh-CN"/>
        </w:rPr>
        <w:t>因</w:t>
      </w:r>
      <w:r w:rsidRPr="00040BDC">
        <w:rPr>
          <w:lang w:eastAsia="zh-CN"/>
        </w:rPr>
        <w:t>此</w:t>
      </w:r>
      <w:r w:rsidRPr="00040BDC">
        <w:rPr>
          <w:rFonts w:hint="eastAsia"/>
          <w:lang w:eastAsia="zh-CN"/>
        </w:rPr>
        <w:t>需要通过协作</w:t>
      </w:r>
      <w:r w:rsidRPr="00040BDC">
        <w:rPr>
          <w:lang w:eastAsia="zh-CN"/>
        </w:rPr>
        <w:t>和</w:t>
      </w:r>
      <w:r w:rsidRPr="00040BDC">
        <w:rPr>
          <w:rFonts w:hint="eastAsia"/>
          <w:lang w:eastAsia="zh-CN"/>
        </w:rPr>
        <w:t>国际合作加</w:t>
      </w:r>
      <w:r w:rsidRPr="00040BDC">
        <w:rPr>
          <w:lang w:eastAsia="zh-CN"/>
        </w:rPr>
        <w:t>以处理并</w:t>
      </w:r>
      <w:r w:rsidRPr="00040BDC">
        <w:rPr>
          <w:rFonts w:hint="eastAsia"/>
          <w:lang w:eastAsia="zh-CN"/>
        </w:rPr>
        <w:t>寻求解决方案；</w:t>
      </w:r>
    </w:p>
    <w:p w14:paraId="3A767529" w14:textId="77777777" w:rsidR="00CC6D37" w:rsidRPr="00040BDC" w:rsidRDefault="00CC6D37" w:rsidP="00CC6D37">
      <w:pPr>
        <w:pStyle w:val="Normalnoindent"/>
        <w:rPr>
          <w:lang w:eastAsia="zh-CN"/>
        </w:rPr>
      </w:pPr>
      <w:r w:rsidRPr="00040BDC">
        <w:rPr>
          <w:i/>
          <w:iCs/>
          <w:szCs w:val="24"/>
          <w:lang w:eastAsia="zh-CN"/>
        </w:rPr>
        <w:t>j</w:t>
      </w:r>
      <w:r w:rsidRPr="00040BDC">
        <w:rPr>
          <w:i/>
          <w:iCs/>
          <w:lang w:eastAsia="zh-CN"/>
        </w:rPr>
        <w:t>)</w:t>
      </w:r>
      <w:r w:rsidRPr="00040BDC">
        <w:rPr>
          <w:lang w:eastAsia="zh-CN"/>
        </w:rPr>
        <w:tab/>
      </w:r>
      <w:r w:rsidRPr="00040BDC">
        <w:rPr>
          <w:rFonts w:hint="eastAsia"/>
          <w:lang w:eastAsia="zh-CN"/>
        </w:rPr>
        <w:t>解决垃圾信息问题是一项迫在眉睫的问题；</w:t>
      </w:r>
    </w:p>
    <w:p w14:paraId="6D797431" w14:textId="77777777" w:rsidR="00CC6D37" w:rsidRPr="00040BDC" w:rsidRDefault="00CC6D37" w:rsidP="00CC6D37">
      <w:pPr>
        <w:pStyle w:val="Normalnoindent"/>
        <w:rPr>
          <w:lang w:eastAsia="zh-CN"/>
        </w:rPr>
      </w:pPr>
      <w:r w:rsidRPr="00040BDC">
        <w:rPr>
          <w:i/>
          <w:iCs/>
          <w:szCs w:val="24"/>
          <w:lang w:eastAsia="zh-CN"/>
        </w:rPr>
        <w:t>k</w:t>
      </w:r>
      <w:r w:rsidRPr="00040BDC">
        <w:rPr>
          <w:i/>
          <w:iCs/>
          <w:lang w:eastAsia="zh-CN"/>
        </w:rPr>
        <w:t>)</w:t>
      </w:r>
      <w:r w:rsidRPr="00040BDC">
        <w:rPr>
          <w:lang w:eastAsia="zh-CN"/>
        </w:rPr>
        <w:tab/>
      </w:r>
      <w:r w:rsidRPr="00040BDC">
        <w:rPr>
          <w:rFonts w:hint="eastAsia"/>
          <w:lang w:eastAsia="zh-CN"/>
        </w:rPr>
        <w:t>许多国家，特别是发展中国家</w:t>
      </w:r>
      <w:r w:rsidR="00105227" w:rsidRPr="00040BDC">
        <w:rPr>
          <w:rStyle w:val="FootnoteReference"/>
          <w:lang w:eastAsia="zh-CN"/>
        </w:rPr>
        <w:footnoteReference w:id="27"/>
      </w:r>
      <w:r w:rsidRPr="00040BDC">
        <w:rPr>
          <w:rFonts w:hint="eastAsia"/>
          <w:lang w:eastAsia="zh-CN"/>
        </w:rPr>
        <w:t>，需要在抵制垃圾信息方面得到帮助；</w:t>
      </w:r>
    </w:p>
    <w:p w14:paraId="676B74E2" w14:textId="77777777" w:rsidR="00290A42" w:rsidRPr="00040BDC" w:rsidRDefault="00290A42" w:rsidP="00290A42">
      <w:pPr>
        <w:rPr>
          <w:lang w:eastAsia="zh-CN"/>
        </w:rPr>
      </w:pPr>
      <w:r w:rsidRPr="00040BDC">
        <w:rPr>
          <w:lang w:eastAsia="zh-CN"/>
        </w:rPr>
        <w:br w:type="page"/>
      </w:r>
    </w:p>
    <w:p w14:paraId="206FF053" w14:textId="77777777" w:rsidR="00CC6D37" w:rsidRPr="00040BDC" w:rsidRDefault="00CC6D37" w:rsidP="00CC6D37">
      <w:pPr>
        <w:pStyle w:val="Normalnoindent"/>
        <w:rPr>
          <w:lang w:eastAsia="zh-CN"/>
        </w:rPr>
      </w:pPr>
      <w:r w:rsidRPr="00040BDC">
        <w:rPr>
          <w:i/>
          <w:iCs/>
          <w:szCs w:val="24"/>
          <w:lang w:eastAsia="zh-CN"/>
        </w:rPr>
        <w:lastRenderedPageBreak/>
        <w:t>l</w:t>
      </w:r>
      <w:r w:rsidRPr="00040BDC">
        <w:rPr>
          <w:i/>
          <w:iCs/>
          <w:lang w:eastAsia="zh-CN"/>
        </w:rPr>
        <w:t>)</w:t>
      </w:r>
      <w:r w:rsidRPr="00040BDC">
        <w:rPr>
          <w:lang w:eastAsia="zh-CN"/>
        </w:rPr>
        <w:tab/>
      </w:r>
      <w:r w:rsidRPr="00040BDC">
        <w:rPr>
          <w:rFonts w:hint="eastAsia"/>
          <w:lang w:eastAsia="zh-CN"/>
        </w:rPr>
        <w:t>已有国际电联电信标准化部门（</w:t>
      </w:r>
      <w:r w:rsidRPr="00040BDC">
        <w:rPr>
          <w:rFonts w:hint="eastAsia"/>
          <w:lang w:eastAsia="zh-CN"/>
        </w:rPr>
        <w:t>ITU-T</w:t>
      </w:r>
      <w:r w:rsidRPr="00040BDC">
        <w:rPr>
          <w:rFonts w:hint="eastAsia"/>
          <w:lang w:eastAsia="zh-CN"/>
        </w:rPr>
        <w:t>）相关建议书和其它国际机构的相关信息，可用于指导该领域的未来发展，特别是在吸取教训方面；</w:t>
      </w:r>
    </w:p>
    <w:p w14:paraId="01635B0D" w14:textId="77777777" w:rsidR="00CC6D37" w:rsidRPr="00040BDC" w:rsidRDefault="00CC6D37" w:rsidP="00CC6D37">
      <w:pPr>
        <w:pStyle w:val="Normalnoindent"/>
        <w:rPr>
          <w:lang w:eastAsia="zh-CN"/>
        </w:rPr>
      </w:pPr>
      <w:r w:rsidRPr="00040BDC">
        <w:rPr>
          <w:i/>
          <w:iCs/>
          <w:szCs w:val="24"/>
          <w:lang w:eastAsia="zh-CN"/>
        </w:rPr>
        <w:t>m</w:t>
      </w:r>
      <w:r w:rsidRPr="00040BDC">
        <w:rPr>
          <w:i/>
          <w:iCs/>
          <w:lang w:eastAsia="zh-CN"/>
        </w:rPr>
        <w:t>)</w:t>
      </w:r>
      <w:r w:rsidRPr="00040BDC">
        <w:rPr>
          <w:lang w:eastAsia="zh-CN"/>
        </w:rPr>
        <w:tab/>
      </w:r>
      <w:r w:rsidRPr="00040BDC">
        <w:rPr>
          <w:rFonts w:hint="eastAsia"/>
          <w:lang w:eastAsia="zh-CN"/>
        </w:rPr>
        <w:t>抵制垃圾信息的技术措施是上述</w:t>
      </w:r>
      <w:r w:rsidRPr="00040BDC">
        <w:rPr>
          <w:rFonts w:ascii="STKaiti" w:eastAsia="STKaiti" w:hAnsi="STKaiti" w:hint="eastAsia"/>
          <w:lang w:eastAsia="zh-CN"/>
        </w:rPr>
        <w:t>忆及</w:t>
      </w:r>
      <w:proofErr w:type="gramStart"/>
      <w:r w:rsidRPr="00040BDC">
        <w:rPr>
          <w:i/>
          <w:iCs/>
          <w:lang w:eastAsia="zh-CN"/>
        </w:rPr>
        <w:t>e)</w:t>
      </w:r>
      <w:r w:rsidRPr="00040BDC">
        <w:rPr>
          <w:rFonts w:hint="eastAsia"/>
          <w:lang w:eastAsia="zh-CN"/>
        </w:rPr>
        <w:t>段中所提及方法的</w:t>
      </w:r>
      <w:r w:rsidRPr="00040BDC">
        <w:rPr>
          <w:lang w:eastAsia="zh-CN"/>
        </w:rPr>
        <w:t>元素</w:t>
      </w:r>
      <w:r w:rsidRPr="00040BDC">
        <w:rPr>
          <w:rFonts w:hint="eastAsia"/>
          <w:lang w:eastAsia="zh-CN"/>
        </w:rPr>
        <w:t>之一</w:t>
      </w:r>
      <w:proofErr w:type="gramEnd"/>
      <w:r w:rsidRPr="00040BDC">
        <w:rPr>
          <w:rFonts w:hint="eastAsia"/>
          <w:lang w:eastAsia="zh-CN"/>
        </w:rPr>
        <w:t>；</w:t>
      </w:r>
    </w:p>
    <w:p w14:paraId="5BA8AC5B" w14:textId="77777777" w:rsidR="00CC6D37" w:rsidRPr="00040BDC" w:rsidRDefault="00CC6D37" w:rsidP="00105227">
      <w:pPr>
        <w:pStyle w:val="Normalnoindent"/>
        <w:rPr>
          <w:szCs w:val="24"/>
          <w:lang w:eastAsia="zh-CN"/>
        </w:rPr>
      </w:pPr>
      <w:r w:rsidRPr="00040BDC">
        <w:rPr>
          <w:i/>
          <w:iCs/>
          <w:szCs w:val="24"/>
          <w:lang w:eastAsia="zh-CN"/>
        </w:rPr>
        <w:t>n)</w:t>
      </w:r>
      <w:r w:rsidRPr="00040BDC">
        <w:rPr>
          <w:szCs w:val="24"/>
          <w:lang w:eastAsia="zh-CN"/>
        </w:rPr>
        <w:tab/>
      </w:r>
      <w:r w:rsidRPr="00040BDC">
        <w:rPr>
          <w:lang w:val="zh-CN" w:eastAsia="zh-CN"/>
        </w:rPr>
        <w:t>将技术</w:t>
      </w:r>
      <w:r w:rsidRPr="00040BDC">
        <w:rPr>
          <w:rFonts w:hint="eastAsia"/>
          <w:lang w:val="zh-CN" w:eastAsia="zh-CN"/>
        </w:rPr>
        <w:t>和基于</w:t>
      </w:r>
      <w:r w:rsidRPr="00040BDC">
        <w:rPr>
          <w:lang w:val="zh-CN" w:eastAsia="zh-CN"/>
        </w:rPr>
        <w:t>流程的方法相结合的</w:t>
      </w:r>
      <w:r w:rsidRPr="00040BDC">
        <w:rPr>
          <w:rFonts w:hint="eastAsia"/>
          <w:lang w:val="zh-CN" w:eastAsia="zh-CN"/>
        </w:rPr>
        <w:t>、</w:t>
      </w:r>
      <w:r w:rsidRPr="00040BDC">
        <w:rPr>
          <w:lang w:val="zh-CN" w:eastAsia="zh-CN"/>
        </w:rPr>
        <w:t>基于风险的方式有助于有效抵制垃圾信息</w:t>
      </w:r>
      <w:r w:rsidRPr="00040BDC">
        <w:rPr>
          <w:rFonts w:hint="eastAsia"/>
          <w:lang w:val="zh-CN" w:eastAsia="zh-CN"/>
        </w:rPr>
        <w:t>；</w:t>
      </w:r>
    </w:p>
    <w:p w14:paraId="70E90675" w14:textId="77777777" w:rsidR="00CC6D37" w:rsidRPr="00040BDC" w:rsidRDefault="00CC6D37" w:rsidP="00105227">
      <w:pPr>
        <w:pStyle w:val="Normalnoindent"/>
        <w:rPr>
          <w:lang w:eastAsia="zh-CN"/>
        </w:rPr>
      </w:pPr>
      <w:r w:rsidRPr="00040BDC">
        <w:rPr>
          <w:rFonts w:eastAsiaTheme="minorEastAsia"/>
          <w:i/>
          <w:lang w:eastAsia="ko-KR"/>
        </w:rPr>
        <w:t>o</w:t>
      </w:r>
      <w:r w:rsidRPr="00040BDC">
        <w:rPr>
          <w:rFonts w:eastAsiaTheme="minorEastAsia" w:hint="eastAsia"/>
          <w:i/>
          <w:lang w:eastAsia="ko-KR"/>
        </w:rPr>
        <w:t>)</w:t>
      </w:r>
      <w:r w:rsidRPr="00040BDC">
        <w:rPr>
          <w:i/>
          <w:lang w:eastAsia="zh-CN"/>
        </w:rPr>
        <w:tab/>
      </w:r>
      <w:r w:rsidRPr="00040BDC">
        <w:rPr>
          <w:rFonts w:hint="eastAsia"/>
          <w:lang w:eastAsia="zh-CN"/>
        </w:rPr>
        <w:t>应与国际电联电信发展部门（</w:t>
      </w:r>
      <w:r w:rsidRPr="00040BDC">
        <w:rPr>
          <w:rFonts w:hint="eastAsia"/>
          <w:lang w:eastAsia="zh-CN"/>
        </w:rPr>
        <w:t>ITU-D</w:t>
      </w:r>
      <w:r w:rsidRPr="00040BDC">
        <w:rPr>
          <w:rFonts w:hint="eastAsia"/>
          <w:lang w:eastAsia="zh-CN"/>
        </w:rPr>
        <w:t>）合作，考虑开展打击垃圾信息的能力建设，包括提高各国的认识和</w:t>
      </w:r>
      <w:r w:rsidRPr="00040BDC">
        <w:rPr>
          <w:lang w:val="zh-CN" w:eastAsia="zh-CN"/>
        </w:rPr>
        <w:t>加强培训</w:t>
      </w:r>
      <w:r w:rsidRPr="00040BDC">
        <w:rPr>
          <w:rFonts w:hint="eastAsia"/>
          <w:lang w:eastAsia="zh-CN"/>
        </w:rPr>
        <w:t>，</w:t>
      </w:r>
    </w:p>
    <w:p w14:paraId="36A9B549" w14:textId="77777777" w:rsidR="00CC6D37" w:rsidRPr="00040BDC" w:rsidRDefault="00CC6D37" w:rsidP="00CC6D37">
      <w:pPr>
        <w:pStyle w:val="Call"/>
        <w:rPr>
          <w:rStyle w:val="Italic0"/>
          <w:lang w:val="en-GB" w:eastAsia="zh-CN"/>
        </w:rPr>
      </w:pPr>
      <w:r w:rsidRPr="00040BDC">
        <w:rPr>
          <w:rFonts w:hint="eastAsia"/>
          <w:lang w:eastAsia="zh-CN"/>
        </w:rPr>
        <w:t>注意到</w:t>
      </w:r>
    </w:p>
    <w:p w14:paraId="279C71E2" w14:textId="77777777" w:rsidR="00CC6D37" w:rsidRPr="00040BDC" w:rsidRDefault="00CC6D37" w:rsidP="00105227">
      <w:pPr>
        <w:pStyle w:val="Normalnoindent"/>
        <w:rPr>
          <w:lang w:eastAsia="zh-CN"/>
        </w:rPr>
      </w:pPr>
      <w:r w:rsidRPr="00040BDC">
        <w:rPr>
          <w:i/>
          <w:iCs/>
          <w:szCs w:val="24"/>
          <w:lang w:eastAsia="zh-CN"/>
        </w:rPr>
        <w:t>a)</w:t>
      </w:r>
      <w:r w:rsidRPr="00040BDC">
        <w:rPr>
          <w:szCs w:val="24"/>
          <w:lang w:eastAsia="zh-CN"/>
        </w:rPr>
        <w:tab/>
      </w:r>
      <w:r w:rsidRPr="00040BDC">
        <w:rPr>
          <w:rFonts w:hint="eastAsia"/>
          <w:lang w:eastAsia="zh-CN"/>
        </w:rPr>
        <w:t>第</w:t>
      </w:r>
      <w:r w:rsidRPr="00040BDC">
        <w:rPr>
          <w:rFonts w:hint="eastAsia"/>
          <w:lang w:eastAsia="zh-CN"/>
        </w:rPr>
        <w:t>17</w:t>
      </w:r>
      <w:r w:rsidRPr="00040BDC">
        <w:rPr>
          <w:rFonts w:hint="eastAsia"/>
          <w:lang w:eastAsia="zh-CN"/>
        </w:rPr>
        <w:t>研究组和</w:t>
      </w:r>
      <w:r w:rsidRPr="00040BDC">
        <w:rPr>
          <w:szCs w:val="24"/>
          <w:lang w:eastAsia="zh-CN"/>
        </w:rPr>
        <w:t>ITU-D</w:t>
      </w:r>
      <w:r w:rsidRPr="00040BDC">
        <w:rPr>
          <w:rFonts w:hint="eastAsia"/>
          <w:szCs w:val="24"/>
          <w:lang w:eastAsia="zh-CN"/>
        </w:rPr>
        <w:t>第</w:t>
      </w:r>
      <w:r w:rsidRPr="00040BDC">
        <w:rPr>
          <w:rFonts w:hint="eastAsia"/>
          <w:szCs w:val="24"/>
          <w:lang w:eastAsia="zh-CN"/>
        </w:rPr>
        <w:t>3</w:t>
      </w:r>
      <w:r w:rsidRPr="00040BDC">
        <w:rPr>
          <w:szCs w:val="24"/>
          <w:lang w:eastAsia="zh-CN"/>
        </w:rPr>
        <w:t>/2</w:t>
      </w:r>
      <w:r w:rsidRPr="00040BDC">
        <w:rPr>
          <w:rFonts w:hint="eastAsia"/>
          <w:szCs w:val="24"/>
          <w:lang w:eastAsia="zh-CN"/>
        </w:rPr>
        <w:t>号研究课题有关保障信息和通信网络安全的第</w:t>
      </w:r>
      <w:r w:rsidRPr="00040BDC">
        <w:rPr>
          <w:szCs w:val="24"/>
          <w:lang w:eastAsia="zh-CN"/>
        </w:rPr>
        <w:t>3</w:t>
      </w:r>
      <w:r w:rsidRPr="00040BDC">
        <w:rPr>
          <w:rFonts w:hint="eastAsia"/>
          <w:szCs w:val="24"/>
          <w:lang w:eastAsia="zh-CN"/>
        </w:rPr>
        <w:t>号课题</w:t>
      </w:r>
      <w:r w:rsidRPr="00040BDC">
        <w:rPr>
          <w:rFonts w:hint="eastAsia"/>
          <w:lang w:eastAsia="zh-CN"/>
        </w:rPr>
        <w:t>迄今开展的重要技术工作；</w:t>
      </w:r>
    </w:p>
    <w:p w14:paraId="37C9C611" w14:textId="77777777" w:rsidR="00CC6D37" w:rsidRPr="00040BDC" w:rsidRDefault="00CC6D37" w:rsidP="00105227">
      <w:pPr>
        <w:pStyle w:val="Normalnoindent"/>
        <w:rPr>
          <w:szCs w:val="24"/>
          <w:lang w:eastAsia="zh-CN"/>
        </w:rPr>
      </w:pPr>
      <w:r w:rsidRPr="00040BDC">
        <w:rPr>
          <w:i/>
          <w:iCs/>
          <w:szCs w:val="24"/>
          <w:lang w:eastAsia="zh-CN"/>
        </w:rPr>
        <w:t>b)</w:t>
      </w:r>
      <w:r w:rsidRPr="00040BDC">
        <w:rPr>
          <w:szCs w:val="24"/>
          <w:lang w:eastAsia="zh-CN"/>
        </w:rPr>
        <w:tab/>
      </w:r>
      <w:r w:rsidRPr="00040BDC">
        <w:rPr>
          <w:rFonts w:hint="eastAsia"/>
          <w:szCs w:val="24"/>
          <w:lang w:eastAsia="zh-CN"/>
        </w:rPr>
        <w:t>新的和新兴电信</w:t>
      </w:r>
      <w:r w:rsidRPr="00040BDC">
        <w:rPr>
          <w:szCs w:val="24"/>
          <w:lang w:eastAsia="zh-CN"/>
        </w:rPr>
        <w:t>/ICT</w:t>
      </w:r>
      <w:r w:rsidRPr="00040BDC">
        <w:rPr>
          <w:rFonts w:hint="eastAsia"/>
          <w:szCs w:val="24"/>
          <w:lang w:eastAsia="zh-CN"/>
        </w:rPr>
        <w:t>被用来促进垃圾信息活动的扩散，从而导致新型垃圾信息技术的开发，</w:t>
      </w:r>
    </w:p>
    <w:p w14:paraId="52C04148" w14:textId="77777777" w:rsidR="00CC6D37" w:rsidRPr="00040BDC" w:rsidRDefault="00CC6D37" w:rsidP="00CC6D37">
      <w:pPr>
        <w:pStyle w:val="Call"/>
        <w:rPr>
          <w:rStyle w:val="Italic0"/>
          <w:lang w:eastAsia="zh-CN"/>
        </w:rPr>
      </w:pPr>
      <w:r w:rsidRPr="00040BDC">
        <w:rPr>
          <w:rFonts w:hint="eastAsia"/>
          <w:lang w:eastAsia="zh-CN"/>
        </w:rPr>
        <w:t>做出决议，责成国际电</w:t>
      </w:r>
      <w:proofErr w:type="gramStart"/>
      <w:r w:rsidRPr="00040BDC">
        <w:rPr>
          <w:rFonts w:hint="eastAsia"/>
          <w:lang w:eastAsia="zh-CN"/>
        </w:rPr>
        <w:t>联电信</w:t>
      </w:r>
      <w:proofErr w:type="gramEnd"/>
      <w:r w:rsidRPr="00040BDC">
        <w:rPr>
          <w:rFonts w:hint="eastAsia"/>
          <w:lang w:eastAsia="zh-CN"/>
        </w:rPr>
        <w:t>标准化部门第</w:t>
      </w:r>
      <w:r w:rsidRPr="00040BDC">
        <w:rPr>
          <w:lang w:eastAsia="zh-CN"/>
        </w:rPr>
        <w:t>17</w:t>
      </w:r>
      <w:r w:rsidRPr="00040BDC">
        <w:rPr>
          <w:rFonts w:hint="eastAsia"/>
          <w:lang w:eastAsia="zh-CN"/>
        </w:rPr>
        <w:t>研究组</w:t>
      </w:r>
    </w:p>
    <w:p w14:paraId="34954F75" w14:textId="77777777" w:rsidR="00CC6D37" w:rsidRPr="00040BDC" w:rsidRDefault="00CC6D37" w:rsidP="00CC6D37">
      <w:pPr>
        <w:pStyle w:val="Normalnoindent"/>
        <w:rPr>
          <w:lang w:eastAsia="zh-CN"/>
        </w:rPr>
      </w:pPr>
      <w:r w:rsidRPr="00040BDC">
        <w:rPr>
          <w:lang w:eastAsia="zh-CN"/>
        </w:rPr>
        <w:t>1</w:t>
      </w:r>
      <w:r w:rsidRPr="00040BDC">
        <w:rPr>
          <w:lang w:eastAsia="zh-CN"/>
        </w:rPr>
        <w:tab/>
      </w:r>
      <w:r w:rsidRPr="00040BDC">
        <w:rPr>
          <w:rFonts w:hint="eastAsia"/>
          <w:lang w:eastAsia="zh-CN"/>
        </w:rPr>
        <w:t>继续支持与打击垃圾信息（例如，电子邮件、短信和多媒体消息以及互联网上的其它通信）相关的工作，以便酌情在</w:t>
      </w:r>
      <w:r w:rsidRPr="00040BDC">
        <w:rPr>
          <w:lang w:eastAsia="zh-CN"/>
        </w:rPr>
        <w:t>ITU-T</w:t>
      </w:r>
      <w:r w:rsidRPr="00040BDC">
        <w:rPr>
          <w:rFonts w:hint="eastAsia"/>
          <w:lang w:eastAsia="zh-CN"/>
        </w:rPr>
        <w:t>的职权范围和技术专长范围内解决现有和未来的威胁，包括但不限于：</w:t>
      </w:r>
    </w:p>
    <w:p w14:paraId="5F160F59" w14:textId="77777777" w:rsidR="00CC6D37" w:rsidRPr="00040BDC" w:rsidRDefault="00CC6D37" w:rsidP="00CC6D37">
      <w:pPr>
        <w:pStyle w:val="enumlev1"/>
        <w:rPr>
          <w:lang w:eastAsia="zh-CN"/>
        </w:rPr>
      </w:pPr>
      <w:r w:rsidRPr="00040BDC">
        <w:rPr>
          <w:rFonts w:hint="eastAsia"/>
          <w:lang w:eastAsia="zh-CN"/>
        </w:rPr>
        <w:t>i)</w:t>
      </w:r>
      <w:r w:rsidRPr="00040BDC">
        <w:rPr>
          <w:lang w:eastAsia="zh-CN"/>
        </w:rPr>
        <w:tab/>
      </w:r>
      <w:r w:rsidRPr="00040BDC">
        <w:rPr>
          <w:rFonts w:hint="eastAsia"/>
          <w:lang w:eastAsia="zh-CN"/>
        </w:rPr>
        <w:t>更新定义，以反映新出现的垃圾信息形式，如，短信业务（</w:t>
      </w:r>
      <w:r w:rsidRPr="00040BDC">
        <w:rPr>
          <w:rFonts w:hint="eastAsia"/>
          <w:lang w:eastAsia="zh-CN"/>
        </w:rPr>
        <w:t>SMS</w:t>
      </w:r>
      <w:r w:rsidRPr="00040BDC">
        <w:rPr>
          <w:rFonts w:hint="eastAsia"/>
          <w:lang w:eastAsia="zh-CN"/>
        </w:rPr>
        <w:t>）和垃圾语音呼叫以及新的和新兴电信</w:t>
      </w:r>
      <w:r w:rsidRPr="00040BDC">
        <w:rPr>
          <w:lang w:eastAsia="zh-CN"/>
        </w:rPr>
        <w:t>/ICT</w:t>
      </w:r>
      <w:r w:rsidRPr="00040BDC">
        <w:rPr>
          <w:rFonts w:hint="eastAsia"/>
          <w:lang w:eastAsia="zh-CN"/>
        </w:rPr>
        <w:t>催生的垃圾信息；</w:t>
      </w:r>
    </w:p>
    <w:p w14:paraId="6C57ACFC" w14:textId="77777777" w:rsidR="00CC6D37" w:rsidRPr="00040BDC" w:rsidRDefault="00CC6D37" w:rsidP="00CC6D37">
      <w:pPr>
        <w:pStyle w:val="enumlev1"/>
        <w:rPr>
          <w:lang w:eastAsia="zh-CN"/>
        </w:rPr>
      </w:pPr>
      <w:r w:rsidRPr="00040BDC">
        <w:rPr>
          <w:rFonts w:hint="eastAsia"/>
          <w:lang w:eastAsia="zh-CN"/>
        </w:rPr>
        <w:t>ii)</w:t>
      </w:r>
      <w:r w:rsidRPr="00040BDC">
        <w:rPr>
          <w:lang w:eastAsia="zh-CN"/>
        </w:rPr>
        <w:tab/>
      </w:r>
      <w:r w:rsidRPr="00040BDC">
        <w:rPr>
          <w:rFonts w:hint="eastAsia"/>
          <w:lang w:eastAsia="zh-CN"/>
        </w:rPr>
        <w:t>澄清与传播垃圾信息活动和对策相关的术语，以确保解释的一致性和明确性；</w:t>
      </w:r>
    </w:p>
    <w:p w14:paraId="7A942FB6" w14:textId="77777777" w:rsidR="00CC6D37" w:rsidRPr="00040BDC" w:rsidRDefault="00CC6D37" w:rsidP="00105227">
      <w:pPr>
        <w:pStyle w:val="Normalnoindent"/>
        <w:rPr>
          <w:lang w:eastAsia="zh-CN"/>
        </w:rPr>
      </w:pPr>
      <w:r w:rsidRPr="00040BDC">
        <w:rPr>
          <w:szCs w:val="24"/>
          <w:lang w:eastAsia="zh-CN"/>
        </w:rPr>
        <w:t>2</w:t>
      </w:r>
      <w:r w:rsidRPr="00040BDC">
        <w:rPr>
          <w:szCs w:val="24"/>
          <w:lang w:eastAsia="zh-CN"/>
        </w:rPr>
        <w:tab/>
      </w:r>
      <w:r w:rsidRPr="00040BDC">
        <w:rPr>
          <w:rFonts w:hint="eastAsia"/>
          <w:lang w:eastAsia="zh-CN"/>
        </w:rPr>
        <w:t>定期向电信标准化顾问组报告本决议的进展情况；</w:t>
      </w:r>
    </w:p>
    <w:p w14:paraId="21F7562D" w14:textId="77777777" w:rsidR="00CC6D37" w:rsidRPr="00040BDC" w:rsidRDefault="00CC6D37" w:rsidP="00105227">
      <w:pPr>
        <w:pStyle w:val="Normalnoindent"/>
        <w:rPr>
          <w:rFonts w:eastAsiaTheme="minorEastAsia"/>
          <w:szCs w:val="24"/>
          <w:lang w:eastAsia="ko-KR"/>
        </w:rPr>
      </w:pPr>
      <w:r w:rsidRPr="00040BDC">
        <w:rPr>
          <w:lang w:eastAsia="zh-CN"/>
        </w:rPr>
        <w:t>3</w:t>
      </w:r>
      <w:r w:rsidRPr="00040BDC">
        <w:rPr>
          <w:lang w:eastAsia="zh-CN"/>
        </w:rPr>
        <w:tab/>
      </w:r>
      <w:r w:rsidRPr="00040BDC">
        <w:rPr>
          <w:rFonts w:eastAsiaTheme="minorEastAsia" w:hint="eastAsia"/>
          <w:szCs w:val="24"/>
          <w:lang w:eastAsia="ko-KR"/>
        </w:rPr>
        <w:t>加强</w:t>
      </w:r>
      <w:r w:rsidRPr="00040BDC">
        <w:rPr>
          <w:rFonts w:eastAsiaTheme="minorEastAsia" w:hint="eastAsia"/>
          <w:szCs w:val="24"/>
          <w:lang w:eastAsia="zh-CN"/>
        </w:rPr>
        <w:t>有关</w:t>
      </w:r>
      <w:r w:rsidRPr="00040BDC">
        <w:rPr>
          <w:rFonts w:eastAsiaTheme="minorEastAsia" w:hint="eastAsia"/>
          <w:szCs w:val="24"/>
          <w:lang w:eastAsia="ko-KR"/>
        </w:rPr>
        <w:t>应用新的和新兴电信</w:t>
      </w:r>
      <w:r w:rsidRPr="00040BDC">
        <w:rPr>
          <w:szCs w:val="24"/>
          <w:lang w:eastAsia="zh-CN"/>
        </w:rPr>
        <w:t>/ICT</w:t>
      </w:r>
      <w:r w:rsidRPr="00040BDC">
        <w:rPr>
          <w:rFonts w:eastAsiaTheme="minorEastAsia" w:hint="eastAsia"/>
          <w:szCs w:val="24"/>
          <w:lang w:eastAsia="ko-KR"/>
        </w:rPr>
        <w:t>打击垃圾</w:t>
      </w:r>
      <w:r w:rsidRPr="00040BDC">
        <w:rPr>
          <w:rFonts w:eastAsiaTheme="minorEastAsia" w:hint="eastAsia"/>
          <w:szCs w:val="24"/>
          <w:lang w:eastAsia="zh-CN"/>
        </w:rPr>
        <w:t>信息</w:t>
      </w:r>
      <w:r w:rsidRPr="00040BDC">
        <w:rPr>
          <w:rFonts w:eastAsiaTheme="minorEastAsia" w:hint="eastAsia"/>
          <w:szCs w:val="24"/>
          <w:lang w:eastAsia="ko-KR"/>
        </w:rPr>
        <w:t>的研究</w:t>
      </w:r>
      <w:r w:rsidRPr="00040BDC">
        <w:rPr>
          <w:rFonts w:eastAsiaTheme="minorEastAsia" w:hint="eastAsia"/>
          <w:szCs w:val="24"/>
          <w:lang w:eastAsia="zh-CN"/>
        </w:rPr>
        <w:t>；</w:t>
      </w:r>
    </w:p>
    <w:p w14:paraId="28B1B5F8" w14:textId="77777777" w:rsidR="00CC6D37" w:rsidRPr="00040BDC" w:rsidRDefault="00CC6D37" w:rsidP="00CC6D37">
      <w:pPr>
        <w:pStyle w:val="Normalnoindent"/>
        <w:rPr>
          <w:lang w:eastAsia="zh-CN"/>
        </w:rPr>
      </w:pPr>
      <w:r w:rsidRPr="00040BDC">
        <w:rPr>
          <w:szCs w:val="24"/>
          <w:lang w:eastAsia="zh-CN"/>
        </w:rPr>
        <w:t>4</w:t>
      </w:r>
      <w:r w:rsidRPr="00040BDC">
        <w:rPr>
          <w:rFonts w:hint="eastAsia"/>
          <w:lang w:eastAsia="zh-CN"/>
        </w:rPr>
        <w:tab/>
      </w:r>
      <w:r w:rsidRPr="00040BDC">
        <w:rPr>
          <w:rFonts w:hint="eastAsia"/>
          <w:lang w:eastAsia="zh-CN"/>
        </w:rPr>
        <w:t>与</w:t>
      </w:r>
      <w:r w:rsidRPr="00040BDC">
        <w:rPr>
          <w:rFonts w:hint="eastAsia"/>
          <w:lang w:eastAsia="zh-CN"/>
        </w:rPr>
        <w:t>ITU-D</w:t>
      </w:r>
      <w:r w:rsidRPr="00040BDC">
        <w:rPr>
          <w:rFonts w:hint="eastAsia"/>
          <w:lang w:eastAsia="zh-CN"/>
        </w:rPr>
        <w:t>和相关组织（包括</w:t>
      </w:r>
      <w:r w:rsidRPr="00040BDC">
        <w:rPr>
          <w:lang w:eastAsia="zh-CN"/>
        </w:rPr>
        <w:t>其它相关标准组织</w:t>
      </w:r>
      <w:r w:rsidRPr="00040BDC">
        <w:rPr>
          <w:rFonts w:hint="eastAsia"/>
          <w:lang w:eastAsia="zh-CN"/>
        </w:rPr>
        <w:t>和发展伙伴）开展协作，以便作为紧迫任务，继续制定技术性</w:t>
      </w:r>
      <w:r w:rsidRPr="00040BDC">
        <w:rPr>
          <w:rFonts w:hint="eastAsia"/>
          <w:lang w:eastAsia="zh-CN"/>
        </w:rPr>
        <w:t>ITU-T</w:t>
      </w:r>
      <w:r w:rsidRPr="00040BDC">
        <w:rPr>
          <w:rFonts w:hint="eastAsia"/>
          <w:lang w:eastAsia="zh-CN"/>
        </w:rPr>
        <w:t>建议书，从而与受益的成员国和其它利益攸关方（例如，网络运营商、互联网服务提供商和在线服务提供商、互联网技术社区、商业协会和民间团体）合作，通过讲习班提高认识、分享最佳做法、开展政策对话并提供技术培训；</w:t>
      </w:r>
    </w:p>
    <w:p w14:paraId="449EB8B8" w14:textId="77777777" w:rsidR="00105227" w:rsidRPr="00040BDC" w:rsidRDefault="00105227" w:rsidP="00290A42">
      <w:pPr>
        <w:rPr>
          <w:lang w:eastAsia="zh-CN"/>
        </w:rPr>
      </w:pPr>
      <w:r w:rsidRPr="00040BDC">
        <w:rPr>
          <w:lang w:eastAsia="zh-CN"/>
        </w:rPr>
        <w:br w:type="page"/>
      </w:r>
    </w:p>
    <w:p w14:paraId="18214B94" w14:textId="77777777" w:rsidR="00290A42" w:rsidRPr="00040BDC" w:rsidRDefault="00CC6D37" w:rsidP="0095398C">
      <w:pPr>
        <w:pStyle w:val="Normalnoindent"/>
        <w:rPr>
          <w:lang w:eastAsia="zh-CN"/>
        </w:rPr>
      </w:pPr>
      <w:r w:rsidRPr="00040BDC">
        <w:rPr>
          <w:lang w:eastAsia="zh-CN"/>
        </w:rPr>
        <w:lastRenderedPageBreak/>
        <w:t>5</w:t>
      </w:r>
      <w:r w:rsidRPr="00040BDC">
        <w:rPr>
          <w:lang w:eastAsia="zh-CN"/>
        </w:rPr>
        <w:tab/>
      </w:r>
      <w:r w:rsidRPr="00040BDC">
        <w:rPr>
          <w:rFonts w:hint="eastAsia"/>
          <w:lang w:eastAsia="zh-CN"/>
        </w:rPr>
        <w:t>在旨在打击垃圾信息的相关</w:t>
      </w:r>
      <w:r w:rsidRPr="00040BDC">
        <w:rPr>
          <w:rFonts w:hint="eastAsia"/>
          <w:lang w:eastAsia="zh-CN"/>
        </w:rPr>
        <w:t>ITU-T</w:t>
      </w:r>
      <w:r w:rsidRPr="00040BDC">
        <w:rPr>
          <w:rFonts w:hint="eastAsia"/>
          <w:lang w:eastAsia="zh-CN"/>
        </w:rPr>
        <w:t>建议书、增补和技术报告中考虑基于风险的方法，将技术方法和基于流程的方法结合起来；</w:t>
      </w:r>
    </w:p>
    <w:p w14:paraId="505D3359" w14:textId="77777777" w:rsidR="00CC6D37" w:rsidRPr="00040BDC" w:rsidRDefault="00CC6D37" w:rsidP="00CC6D37">
      <w:pPr>
        <w:pStyle w:val="Normalnoindent"/>
        <w:rPr>
          <w:lang w:eastAsia="zh-CN"/>
        </w:rPr>
      </w:pPr>
      <w:r w:rsidRPr="00040BDC">
        <w:rPr>
          <w:lang w:eastAsia="zh-CN"/>
        </w:rPr>
        <w:t>6</w:t>
      </w:r>
      <w:r w:rsidRPr="00040BDC">
        <w:rPr>
          <w:lang w:eastAsia="zh-CN"/>
        </w:rPr>
        <w:tab/>
      </w:r>
      <w:r w:rsidRPr="00040BDC">
        <w:rPr>
          <w:rFonts w:hint="eastAsia"/>
          <w:lang w:eastAsia="zh-CN"/>
        </w:rPr>
        <w:t>支持</w:t>
      </w:r>
      <w:r w:rsidRPr="00040BDC">
        <w:rPr>
          <w:lang w:eastAsia="zh-CN"/>
        </w:rPr>
        <w:t>ITU-D</w:t>
      </w:r>
      <w:r w:rsidRPr="00040BDC">
        <w:rPr>
          <w:rFonts w:hint="eastAsia"/>
          <w:lang w:eastAsia="zh-CN"/>
        </w:rPr>
        <w:t>第</w:t>
      </w:r>
      <w:r w:rsidRPr="00040BDC">
        <w:rPr>
          <w:rFonts w:hint="eastAsia"/>
          <w:lang w:eastAsia="zh-CN"/>
        </w:rPr>
        <w:t>2</w:t>
      </w:r>
      <w:r w:rsidRPr="00040BDC">
        <w:rPr>
          <w:rFonts w:hint="eastAsia"/>
          <w:lang w:eastAsia="zh-CN"/>
        </w:rPr>
        <w:t>研究</w:t>
      </w:r>
      <w:r w:rsidRPr="00040BDC">
        <w:rPr>
          <w:lang w:eastAsia="zh-CN"/>
        </w:rPr>
        <w:t>组</w:t>
      </w:r>
      <w:r w:rsidRPr="00040BDC">
        <w:rPr>
          <w:rFonts w:hint="eastAsia"/>
          <w:lang w:eastAsia="zh-CN"/>
        </w:rPr>
        <w:t>开展抵制和打击垃圾信息的</w:t>
      </w:r>
      <w:r w:rsidRPr="00040BDC">
        <w:rPr>
          <w:lang w:eastAsia="zh-CN"/>
        </w:rPr>
        <w:t>工作</w:t>
      </w:r>
      <w:r w:rsidRPr="00040BDC">
        <w:rPr>
          <w:rFonts w:hint="eastAsia"/>
          <w:lang w:eastAsia="zh-CN"/>
        </w:rPr>
        <w:t>，</w:t>
      </w:r>
      <w:r w:rsidRPr="00040BDC">
        <w:rPr>
          <w:lang w:eastAsia="zh-CN"/>
        </w:rPr>
        <w:t>并就</w:t>
      </w:r>
      <w:r w:rsidRPr="00040BDC">
        <w:rPr>
          <w:rFonts w:hint="eastAsia"/>
          <w:lang w:eastAsia="zh-CN"/>
        </w:rPr>
        <w:t>垃圾</w:t>
      </w:r>
      <w:r w:rsidRPr="00040BDC">
        <w:rPr>
          <w:lang w:eastAsia="zh-CN"/>
        </w:rPr>
        <w:t>信息政策、监管和经济问题及其产生的影响为不同区域提供技术培训、</w:t>
      </w:r>
      <w:r w:rsidRPr="00040BDC">
        <w:rPr>
          <w:rFonts w:hint="eastAsia"/>
          <w:lang w:eastAsia="zh-CN"/>
        </w:rPr>
        <w:t>举办</w:t>
      </w:r>
      <w:r w:rsidRPr="00040BDC">
        <w:rPr>
          <w:lang w:eastAsia="zh-CN"/>
        </w:rPr>
        <w:t>讲习班</w:t>
      </w:r>
      <w:r w:rsidRPr="00040BDC">
        <w:rPr>
          <w:rFonts w:hint="eastAsia"/>
          <w:lang w:eastAsia="zh-CN"/>
        </w:rPr>
        <w:t>，使监管机构和电信运营商受益</w:t>
      </w:r>
      <w:r w:rsidRPr="00040BDC">
        <w:rPr>
          <w:lang w:eastAsia="zh-CN"/>
        </w:rPr>
        <w:t>；</w:t>
      </w:r>
    </w:p>
    <w:p w14:paraId="2287BB38" w14:textId="77777777" w:rsidR="00CC6D37" w:rsidRPr="00040BDC" w:rsidRDefault="00CC6D37" w:rsidP="0095398C">
      <w:pPr>
        <w:pStyle w:val="Normalnoindent"/>
        <w:rPr>
          <w:i/>
          <w:lang w:eastAsia="zh-CN"/>
        </w:rPr>
      </w:pPr>
      <w:r w:rsidRPr="00040BDC">
        <w:rPr>
          <w:lang w:eastAsia="zh-CN"/>
        </w:rPr>
        <w:t>7</w:t>
      </w:r>
      <w:r w:rsidRPr="00040BDC">
        <w:rPr>
          <w:lang w:eastAsia="zh-CN"/>
        </w:rPr>
        <w:tab/>
      </w:r>
      <w:r w:rsidRPr="00040BDC">
        <w:rPr>
          <w:rFonts w:eastAsiaTheme="majorEastAsia"/>
          <w:lang w:eastAsia="zh-CN"/>
        </w:rPr>
        <w:t>继续更新一项研究（包括向国际电联成员发放问卷调查表），表明垃圾信息流量、类型（例如，垃圾电子邮件、垃圾短信、基于</w:t>
      </w:r>
      <w:r w:rsidRPr="00040BDC">
        <w:rPr>
          <w:rFonts w:eastAsiaTheme="majorEastAsia" w:hint="eastAsia"/>
          <w:lang w:eastAsia="zh-CN"/>
        </w:rPr>
        <w:t>互联网协议</w:t>
      </w:r>
      <w:r w:rsidRPr="00040BDC">
        <w:rPr>
          <w:rFonts w:eastAsiaTheme="majorEastAsia"/>
          <w:lang w:eastAsia="zh-CN"/>
        </w:rPr>
        <w:t>的多媒体应用中的垃圾信息）和特点（例如，不同的主要路径和来源），同时顾及已开展的工作和与垃圾信息相关的威胁态势，以帮助成员国和相关运营机构确定垃圾信息的路径、来源和数量，估算用以抵制和打击垃圾信息的设施和其它技术手段所需要的投资额</w:t>
      </w:r>
      <w:r w:rsidRPr="00040BDC">
        <w:rPr>
          <w:rFonts w:hint="eastAsia"/>
          <w:lang w:eastAsia="zh-CN"/>
        </w:rPr>
        <w:t>；</w:t>
      </w:r>
    </w:p>
    <w:p w14:paraId="4C261DAC" w14:textId="77777777" w:rsidR="00CC6D37" w:rsidRPr="00040BDC" w:rsidRDefault="00CC6D37" w:rsidP="00CC6D37">
      <w:pPr>
        <w:pStyle w:val="Normalnoindent"/>
        <w:rPr>
          <w:lang w:eastAsia="zh-CN"/>
        </w:rPr>
      </w:pPr>
      <w:r w:rsidRPr="00040BDC">
        <w:rPr>
          <w:lang w:eastAsia="zh-CN"/>
        </w:rPr>
        <w:t>8</w:t>
      </w:r>
      <w:r w:rsidRPr="00040BDC">
        <w:rPr>
          <w:lang w:eastAsia="zh-CN"/>
        </w:rPr>
        <w:tab/>
      </w:r>
      <w:r w:rsidRPr="00040BDC">
        <w:rPr>
          <w:rFonts w:hint="eastAsia"/>
          <w:lang w:val="en-US" w:eastAsia="zh-CN"/>
        </w:rPr>
        <w:t>继续起草</w:t>
      </w:r>
      <w:r w:rsidRPr="00040BDC">
        <w:rPr>
          <w:rFonts w:hint="eastAsia"/>
          <w:lang w:val="en-US" w:eastAsia="zh-CN"/>
        </w:rPr>
        <w:t>ITU-T</w:t>
      </w:r>
      <w:r w:rsidRPr="00040BDC">
        <w:rPr>
          <w:rFonts w:hint="eastAsia"/>
          <w:lang w:val="en-US" w:eastAsia="zh-CN"/>
        </w:rPr>
        <w:t>建议书、增补、技术报告和其它相</w:t>
      </w:r>
      <w:r w:rsidRPr="00040BDC">
        <w:rPr>
          <w:lang w:val="en-US" w:eastAsia="zh-CN"/>
        </w:rPr>
        <w:t>关</w:t>
      </w:r>
      <w:r w:rsidRPr="00040BDC">
        <w:rPr>
          <w:rFonts w:hint="eastAsia"/>
          <w:lang w:val="en-US" w:eastAsia="zh-CN"/>
        </w:rPr>
        <w:t>出版物的</w:t>
      </w:r>
      <w:r w:rsidRPr="00040BDC">
        <w:rPr>
          <w:lang w:val="en-US" w:eastAsia="zh-CN"/>
        </w:rPr>
        <w:t>工作</w:t>
      </w:r>
      <w:r w:rsidRPr="00040BDC">
        <w:rPr>
          <w:rFonts w:hint="eastAsia"/>
          <w:lang w:eastAsia="zh-CN"/>
        </w:rPr>
        <w:t>，</w:t>
      </w:r>
    </w:p>
    <w:p w14:paraId="6D4D3084" w14:textId="77777777" w:rsidR="00CC6D37" w:rsidRPr="00040BDC" w:rsidRDefault="00CC6D37" w:rsidP="00CC6D37">
      <w:pPr>
        <w:pStyle w:val="Call"/>
        <w:rPr>
          <w:rStyle w:val="Italic0"/>
          <w:lang w:eastAsia="zh-CN"/>
        </w:rPr>
      </w:pPr>
      <w:r w:rsidRPr="00040BDC">
        <w:rPr>
          <w:rFonts w:hint="eastAsia"/>
          <w:lang w:eastAsia="zh-CN"/>
        </w:rPr>
        <w:t>责成电信标准化局主任</w:t>
      </w:r>
    </w:p>
    <w:p w14:paraId="454B1A69" w14:textId="77777777" w:rsidR="00CC6D37" w:rsidRPr="00040BDC" w:rsidRDefault="00CC6D37" w:rsidP="00CC6D37">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为加快此方面的工作，提供所有必要帮助，</w:t>
      </w:r>
      <w:r w:rsidRPr="00040BDC">
        <w:rPr>
          <w:lang w:eastAsia="zh-CN"/>
        </w:rPr>
        <w:t>与相关方协作</w:t>
      </w:r>
      <w:r w:rsidRPr="00040BDC">
        <w:rPr>
          <w:rFonts w:hint="eastAsia"/>
          <w:lang w:eastAsia="zh-CN"/>
        </w:rPr>
        <w:t>打击垃圾信息，以</w:t>
      </w:r>
      <w:r w:rsidRPr="00040BDC">
        <w:rPr>
          <w:lang w:eastAsia="zh-CN"/>
        </w:rPr>
        <w:t>寻找机遇，</w:t>
      </w:r>
      <w:r w:rsidRPr="00040BDC">
        <w:rPr>
          <w:rFonts w:hint="eastAsia"/>
          <w:lang w:eastAsia="zh-CN"/>
        </w:rPr>
        <w:t>提高</w:t>
      </w:r>
      <w:r w:rsidRPr="00040BDC">
        <w:rPr>
          <w:lang w:eastAsia="zh-CN"/>
        </w:rPr>
        <w:t>对</w:t>
      </w:r>
      <w:r w:rsidRPr="00040BDC">
        <w:rPr>
          <w:rFonts w:hint="eastAsia"/>
          <w:lang w:eastAsia="zh-CN"/>
        </w:rPr>
        <w:t>开</w:t>
      </w:r>
      <w:r w:rsidRPr="00040BDC">
        <w:rPr>
          <w:lang w:eastAsia="zh-CN"/>
        </w:rPr>
        <w:t>展此类活动的</w:t>
      </w:r>
      <w:r w:rsidRPr="00040BDC">
        <w:rPr>
          <w:rFonts w:hint="eastAsia"/>
          <w:lang w:eastAsia="zh-CN"/>
        </w:rPr>
        <w:t>认</w:t>
      </w:r>
      <w:r w:rsidRPr="00040BDC">
        <w:rPr>
          <w:lang w:eastAsia="zh-CN"/>
        </w:rPr>
        <w:t>识</w:t>
      </w:r>
      <w:r w:rsidRPr="00040BDC">
        <w:rPr>
          <w:rFonts w:hint="eastAsia"/>
          <w:lang w:eastAsia="zh-CN"/>
        </w:rPr>
        <w:t>并</w:t>
      </w:r>
      <w:r w:rsidRPr="00040BDC">
        <w:rPr>
          <w:lang w:eastAsia="zh-CN"/>
        </w:rPr>
        <w:t>酌情确定可以开展的协作</w:t>
      </w:r>
      <w:r w:rsidRPr="00040BDC">
        <w:rPr>
          <w:rFonts w:hint="eastAsia"/>
          <w:lang w:eastAsia="zh-CN"/>
        </w:rPr>
        <w:t>；</w:t>
      </w:r>
    </w:p>
    <w:p w14:paraId="6D40FBB1" w14:textId="77777777" w:rsidR="00CC6D37" w:rsidRPr="00040BDC" w:rsidRDefault="00CC6D37" w:rsidP="00CC6D37">
      <w:pPr>
        <w:pStyle w:val="Normalnoindent"/>
        <w:rPr>
          <w:lang w:eastAsia="zh-CN"/>
        </w:rPr>
      </w:pPr>
      <w:r w:rsidRPr="00040BDC">
        <w:rPr>
          <w:lang w:eastAsia="zh-CN"/>
        </w:rPr>
        <w:t>2</w:t>
      </w:r>
      <w:r w:rsidRPr="00040BDC">
        <w:rPr>
          <w:lang w:eastAsia="zh-CN"/>
        </w:rPr>
        <w:tab/>
      </w:r>
      <w:r w:rsidRPr="00040BDC">
        <w:rPr>
          <w:rFonts w:hint="eastAsia"/>
          <w:lang w:eastAsia="zh-CN"/>
        </w:rPr>
        <w:t>在国家、区域和国际层面与成员国开展合作，落实全球抵制和打击垃圾信息举措，包括与政府</w:t>
      </w:r>
      <w:r w:rsidRPr="00040BDC">
        <w:rPr>
          <w:lang w:eastAsia="zh-CN"/>
        </w:rPr>
        <w:t>/</w:t>
      </w:r>
      <w:r w:rsidRPr="00040BDC">
        <w:rPr>
          <w:rFonts w:hint="eastAsia"/>
          <w:lang w:eastAsia="zh-CN"/>
        </w:rPr>
        <w:t>业界伙伴关系进行协调、开展面向民间团体和消费者的宣传计划以及酌情提供工具和资源；</w:t>
      </w:r>
    </w:p>
    <w:p w14:paraId="7104B56D" w14:textId="77777777" w:rsidR="00CC6D37" w:rsidRPr="00040BDC" w:rsidRDefault="00CC6D37" w:rsidP="0095398C">
      <w:pPr>
        <w:pStyle w:val="Normalnoindent"/>
        <w:rPr>
          <w:lang w:eastAsia="zh-CN"/>
        </w:rPr>
      </w:pPr>
      <w:r w:rsidRPr="00040BDC">
        <w:rPr>
          <w:lang w:eastAsia="zh-CN"/>
        </w:rPr>
        <w:t>3</w:t>
      </w:r>
      <w:r w:rsidRPr="00040BDC">
        <w:rPr>
          <w:lang w:eastAsia="zh-CN"/>
        </w:rPr>
        <w:tab/>
      </w:r>
      <w:r w:rsidRPr="00040BDC">
        <w:rPr>
          <w:rFonts w:hint="eastAsia"/>
          <w:lang w:eastAsia="zh-CN"/>
        </w:rPr>
        <w:t>根据国际电联理事会第</w:t>
      </w:r>
      <w:r w:rsidRPr="00040BDC">
        <w:rPr>
          <w:lang w:eastAsia="zh-CN"/>
        </w:rPr>
        <w:t>630</w:t>
      </w:r>
      <w:r w:rsidRPr="00040BDC">
        <w:rPr>
          <w:rFonts w:hint="eastAsia"/>
          <w:lang w:eastAsia="zh-CN"/>
        </w:rPr>
        <w:t>号决定（</w:t>
      </w:r>
      <w:r w:rsidRPr="00040BDC">
        <w:rPr>
          <w:rFonts w:hint="eastAsia"/>
          <w:lang w:eastAsia="zh-CN"/>
        </w:rPr>
        <w:t>C</w:t>
      </w:r>
      <w:r w:rsidRPr="00040BDC">
        <w:rPr>
          <w:lang w:eastAsia="zh-CN"/>
        </w:rPr>
        <w:t>23</w:t>
      </w:r>
      <w:r w:rsidRPr="00040BDC">
        <w:rPr>
          <w:rFonts w:hint="eastAsia"/>
          <w:lang w:eastAsia="zh-CN"/>
        </w:rPr>
        <w:t>）的规定，为开发信息资源平台做出贡献，该平台将包括并维护有关打击垃圾信息的最佳做法和解决方案的资料库，以便在国际电联所有成员之间共享这些资源；</w:t>
      </w:r>
    </w:p>
    <w:p w14:paraId="5CB107D0" w14:textId="77777777" w:rsidR="00CC6D37" w:rsidRPr="00040BDC" w:rsidRDefault="00CC6D37" w:rsidP="0095398C">
      <w:pPr>
        <w:pStyle w:val="Normalnoindent"/>
        <w:rPr>
          <w:lang w:eastAsia="ko-KR"/>
        </w:rPr>
      </w:pPr>
      <w:r w:rsidRPr="00040BDC">
        <w:rPr>
          <w:lang w:eastAsia="zh-CN"/>
        </w:rPr>
        <w:t>4</w:t>
      </w:r>
      <w:r w:rsidRPr="00040BDC">
        <w:rPr>
          <w:lang w:eastAsia="zh-CN"/>
        </w:rPr>
        <w:tab/>
      </w:r>
      <w:r w:rsidRPr="00040BDC">
        <w:rPr>
          <w:rFonts w:hint="eastAsia"/>
          <w:lang w:eastAsia="ko-KR"/>
        </w:rPr>
        <w:t>支持</w:t>
      </w:r>
      <w:r w:rsidRPr="00040BDC">
        <w:rPr>
          <w:rFonts w:hint="eastAsia"/>
          <w:lang w:eastAsia="zh-CN"/>
        </w:rPr>
        <w:t>ITU-T</w:t>
      </w:r>
      <w:r w:rsidRPr="00040BDC">
        <w:rPr>
          <w:rFonts w:hint="eastAsia"/>
          <w:lang w:eastAsia="ko-KR"/>
        </w:rPr>
        <w:t>第</w:t>
      </w:r>
      <w:r w:rsidRPr="00040BDC">
        <w:rPr>
          <w:lang w:eastAsia="ko-KR"/>
        </w:rPr>
        <w:t>17</w:t>
      </w:r>
      <w:r w:rsidRPr="00040BDC">
        <w:rPr>
          <w:rFonts w:hint="eastAsia"/>
          <w:lang w:eastAsia="ko-KR"/>
        </w:rPr>
        <w:t>研究组有关抵制和打击垃圾信息的</w:t>
      </w:r>
      <w:r w:rsidRPr="00040BDC">
        <w:rPr>
          <w:rFonts w:hint="eastAsia"/>
          <w:lang w:eastAsia="zh-CN"/>
        </w:rPr>
        <w:t>相关</w:t>
      </w:r>
      <w:r w:rsidRPr="00040BDC">
        <w:rPr>
          <w:rFonts w:hint="eastAsia"/>
          <w:lang w:eastAsia="ko-KR"/>
        </w:rPr>
        <w:t>活动</w:t>
      </w:r>
      <w:r w:rsidRPr="00040BDC">
        <w:rPr>
          <w:rFonts w:hint="eastAsia"/>
          <w:lang w:eastAsia="zh-CN"/>
        </w:rPr>
        <w:t>；</w:t>
      </w:r>
    </w:p>
    <w:p w14:paraId="0E85A217" w14:textId="77777777" w:rsidR="00CC6D37" w:rsidRPr="00040BDC" w:rsidRDefault="00CC6D37" w:rsidP="0095398C">
      <w:pPr>
        <w:pStyle w:val="Normalnoindent"/>
        <w:rPr>
          <w:lang w:eastAsia="zh-CN"/>
        </w:rPr>
      </w:pPr>
      <w:r w:rsidRPr="00040BDC">
        <w:rPr>
          <w:lang w:eastAsia="zh-CN"/>
        </w:rPr>
        <w:t>5</w:t>
      </w:r>
      <w:r w:rsidRPr="00040BDC">
        <w:rPr>
          <w:lang w:eastAsia="zh-CN"/>
        </w:rPr>
        <w:tab/>
      </w:r>
      <w:r w:rsidRPr="00040BDC">
        <w:rPr>
          <w:rFonts w:hint="eastAsia"/>
          <w:lang w:eastAsia="zh-CN"/>
        </w:rPr>
        <w:t>继续承认在这一领域具有专长的其它国际组织发挥的作用，并促进在打击垃圾信息方面的协作与合作；</w:t>
      </w:r>
    </w:p>
    <w:p w14:paraId="37A7F292" w14:textId="77777777" w:rsidR="00CC6D37" w:rsidRPr="00040BDC" w:rsidRDefault="00CC6D37" w:rsidP="00CC6D37">
      <w:pPr>
        <w:pStyle w:val="Normalnoindent"/>
        <w:rPr>
          <w:lang w:eastAsia="zh-CN"/>
        </w:rPr>
      </w:pPr>
      <w:r w:rsidRPr="00040BDC">
        <w:rPr>
          <w:lang w:eastAsia="zh-CN"/>
        </w:rPr>
        <w:t>6</w:t>
      </w:r>
      <w:r w:rsidRPr="00040BDC">
        <w:rPr>
          <w:rFonts w:hint="eastAsia"/>
          <w:lang w:eastAsia="zh-CN"/>
        </w:rPr>
        <w:tab/>
      </w:r>
      <w:r w:rsidRPr="00040BDC">
        <w:rPr>
          <w:lang w:eastAsia="zh-CN"/>
        </w:rPr>
        <w:t>继续</w:t>
      </w:r>
      <w:r w:rsidRPr="00040BDC">
        <w:rPr>
          <w:rFonts w:hint="eastAsia"/>
          <w:lang w:eastAsia="zh-CN"/>
        </w:rPr>
        <w:t>就</w:t>
      </w:r>
      <w:r w:rsidRPr="00040BDC">
        <w:rPr>
          <w:lang w:eastAsia="zh-CN"/>
        </w:rPr>
        <w:t>第</w:t>
      </w:r>
      <w:r w:rsidRPr="00040BDC">
        <w:rPr>
          <w:lang w:eastAsia="zh-CN"/>
        </w:rPr>
        <w:t>45</w:t>
      </w:r>
      <w:r w:rsidRPr="00040BDC">
        <w:rPr>
          <w:lang w:eastAsia="zh-CN"/>
        </w:rPr>
        <w:t>号决议（</w:t>
      </w:r>
      <w:r w:rsidRPr="00040BDC">
        <w:rPr>
          <w:rFonts w:hint="eastAsia"/>
          <w:lang w:eastAsia="zh-CN"/>
        </w:rPr>
        <w:t>2022</w:t>
      </w:r>
      <w:r w:rsidRPr="00040BDC">
        <w:rPr>
          <w:rFonts w:hint="eastAsia"/>
          <w:lang w:eastAsia="zh-CN"/>
        </w:rPr>
        <w:t>年，基加利，</w:t>
      </w:r>
      <w:r w:rsidRPr="00040BDC">
        <w:rPr>
          <w:lang w:eastAsia="zh-CN"/>
        </w:rPr>
        <w:t>修订版）</w:t>
      </w:r>
      <w:r w:rsidRPr="00040BDC">
        <w:rPr>
          <w:rFonts w:hint="eastAsia"/>
          <w:lang w:eastAsia="zh-CN"/>
        </w:rPr>
        <w:t>所涉及的</w:t>
      </w:r>
      <w:r w:rsidRPr="00040BDC">
        <w:rPr>
          <w:lang w:eastAsia="zh-CN"/>
        </w:rPr>
        <w:t>网络安全</w:t>
      </w:r>
      <w:r w:rsidRPr="00040BDC">
        <w:rPr>
          <w:rFonts w:hint="eastAsia"/>
          <w:lang w:eastAsia="zh-CN"/>
        </w:rPr>
        <w:t>问题</w:t>
      </w:r>
      <w:r w:rsidRPr="00040BDC">
        <w:rPr>
          <w:lang w:eastAsia="zh-CN"/>
        </w:rPr>
        <w:t>与秘书长</w:t>
      </w:r>
      <w:r w:rsidRPr="00040BDC">
        <w:rPr>
          <w:rFonts w:hint="eastAsia"/>
          <w:lang w:eastAsia="zh-CN"/>
        </w:rPr>
        <w:t>提出的</w:t>
      </w:r>
      <w:r w:rsidRPr="00040BDC">
        <w:rPr>
          <w:lang w:eastAsia="zh-CN"/>
        </w:rPr>
        <w:t>网络安全举措</w:t>
      </w:r>
      <w:r w:rsidRPr="00040BDC">
        <w:rPr>
          <w:rFonts w:hint="eastAsia"/>
          <w:lang w:eastAsia="zh-CN"/>
        </w:rPr>
        <w:t>和</w:t>
      </w:r>
      <w:r w:rsidRPr="00040BDC">
        <w:rPr>
          <w:lang w:eastAsia="zh-CN"/>
        </w:rPr>
        <w:t>电信发展局</w:t>
      </w:r>
      <w:r w:rsidRPr="00040BDC">
        <w:rPr>
          <w:rFonts w:hint="eastAsia"/>
          <w:lang w:eastAsia="zh-CN"/>
        </w:rPr>
        <w:t>开展</w:t>
      </w:r>
      <w:r w:rsidRPr="00040BDC">
        <w:rPr>
          <w:lang w:eastAsia="zh-CN"/>
        </w:rPr>
        <w:t>合作，</w:t>
      </w:r>
      <w:r w:rsidRPr="00040BDC">
        <w:rPr>
          <w:rFonts w:hint="eastAsia"/>
          <w:lang w:eastAsia="zh-CN"/>
        </w:rPr>
        <w:t>并</w:t>
      </w:r>
      <w:r w:rsidRPr="00040BDC">
        <w:rPr>
          <w:lang w:eastAsia="zh-CN"/>
        </w:rPr>
        <w:t>确保上述不同活动之间的协调</w:t>
      </w:r>
      <w:r w:rsidRPr="00040BDC">
        <w:rPr>
          <w:rFonts w:hint="eastAsia"/>
          <w:lang w:eastAsia="zh-CN"/>
        </w:rPr>
        <w:t>；</w:t>
      </w:r>
    </w:p>
    <w:p w14:paraId="411196F1" w14:textId="77777777" w:rsidR="00CC6D37" w:rsidRPr="00040BDC" w:rsidRDefault="00CC6D37" w:rsidP="00CC6D37">
      <w:pPr>
        <w:pStyle w:val="Normalnoindent"/>
        <w:rPr>
          <w:lang w:eastAsia="zh-CN"/>
        </w:rPr>
      </w:pPr>
      <w:r w:rsidRPr="00040BDC">
        <w:rPr>
          <w:lang w:eastAsia="zh-CN"/>
        </w:rPr>
        <w:t>7</w:t>
      </w:r>
      <w:r w:rsidRPr="00040BDC">
        <w:rPr>
          <w:rFonts w:eastAsia="Times New Roman"/>
          <w:lang w:eastAsia="zh-CN"/>
        </w:rPr>
        <w:tab/>
      </w:r>
      <w:r w:rsidRPr="00040BDC">
        <w:rPr>
          <w:rFonts w:hint="eastAsia"/>
          <w:szCs w:val="24"/>
          <w:lang w:eastAsia="zh-CN"/>
        </w:rPr>
        <w:t>就实施本决议向秘书长提交理事会的报告提交文稿，</w:t>
      </w:r>
    </w:p>
    <w:p w14:paraId="5AD87577" w14:textId="77777777" w:rsidR="00CC6D37" w:rsidRPr="00040BDC" w:rsidRDefault="00CC6D37" w:rsidP="00CC6D37">
      <w:pPr>
        <w:pStyle w:val="Call"/>
        <w:rPr>
          <w:rStyle w:val="Italic0"/>
          <w:lang w:eastAsia="zh-CN"/>
        </w:rPr>
      </w:pPr>
      <w:r w:rsidRPr="00040BDC">
        <w:rPr>
          <w:rFonts w:hint="eastAsia"/>
          <w:lang w:eastAsia="zh-CN"/>
        </w:rPr>
        <w:t>请成员国、部门成员部门准成员和</w:t>
      </w:r>
      <w:r w:rsidRPr="00040BDC">
        <w:rPr>
          <w:lang w:eastAsia="zh-CN"/>
        </w:rPr>
        <w:t>学术成员</w:t>
      </w:r>
    </w:p>
    <w:p w14:paraId="3D1F2EDF" w14:textId="77777777" w:rsidR="00CC6D37" w:rsidRPr="00040BDC" w:rsidRDefault="00CC6D37" w:rsidP="0095398C">
      <w:pPr>
        <w:pStyle w:val="Normalnoindent"/>
        <w:rPr>
          <w:lang w:eastAsia="zh-CN"/>
        </w:rPr>
      </w:pPr>
      <w:r w:rsidRPr="00040BDC">
        <w:rPr>
          <w:lang w:val="en-CA" w:eastAsia="zh-CN"/>
        </w:rPr>
        <w:t>1</w:t>
      </w:r>
      <w:r w:rsidRPr="00040BDC">
        <w:rPr>
          <w:lang w:val="en-CA" w:eastAsia="zh-CN"/>
        </w:rPr>
        <w:tab/>
      </w:r>
      <w:proofErr w:type="gramStart"/>
      <w:r w:rsidRPr="00040BDC">
        <w:rPr>
          <w:rFonts w:hint="eastAsia"/>
          <w:lang w:eastAsia="zh-CN"/>
        </w:rPr>
        <w:t>为此工作做出贡献并合作落实本决议；</w:t>
      </w:r>
      <w:proofErr w:type="gramEnd"/>
    </w:p>
    <w:p w14:paraId="7055F647" w14:textId="77777777" w:rsidR="0095398C" w:rsidRPr="00040BDC" w:rsidRDefault="0095398C" w:rsidP="0095398C">
      <w:pPr>
        <w:pStyle w:val="Normalnoindent"/>
        <w:rPr>
          <w:lang w:eastAsia="zh-CN"/>
        </w:rPr>
      </w:pPr>
      <w:r w:rsidRPr="00040BDC">
        <w:rPr>
          <w:lang w:eastAsia="zh-CN"/>
        </w:rPr>
        <w:br w:type="page"/>
      </w:r>
    </w:p>
    <w:p w14:paraId="2CD5F6C2" w14:textId="77777777" w:rsidR="00290A42" w:rsidRPr="00040BDC" w:rsidRDefault="00CC6D37" w:rsidP="0095398C">
      <w:pPr>
        <w:pStyle w:val="Normalnoindent"/>
        <w:rPr>
          <w:lang w:eastAsia="zh-CN"/>
        </w:rPr>
      </w:pPr>
      <w:r w:rsidRPr="00040BDC">
        <w:rPr>
          <w:lang w:eastAsia="zh-CN"/>
        </w:rPr>
        <w:lastRenderedPageBreak/>
        <w:t>2</w:t>
      </w:r>
      <w:r w:rsidRPr="00040BDC">
        <w:rPr>
          <w:lang w:eastAsia="zh-CN"/>
        </w:rPr>
        <w:tab/>
      </w:r>
      <w:r w:rsidRPr="00040BDC">
        <w:rPr>
          <w:rFonts w:hint="eastAsia"/>
          <w:lang w:eastAsia="zh-CN"/>
        </w:rPr>
        <w:t>继续提高包括组织和个人用户在内的所有利益攸关方对抵制和打击垃圾信息（包括实施基本保障措施）的重要性的认识，</w:t>
      </w:r>
    </w:p>
    <w:p w14:paraId="276838C9" w14:textId="77777777" w:rsidR="00CC6D37" w:rsidRPr="00040BDC" w:rsidRDefault="00CC6D37" w:rsidP="00CC6D37">
      <w:pPr>
        <w:pStyle w:val="Call"/>
        <w:rPr>
          <w:rStyle w:val="Italic0"/>
          <w:lang w:eastAsia="zh-CN"/>
        </w:rPr>
      </w:pPr>
      <w:r w:rsidRPr="00040BDC">
        <w:rPr>
          <w:rFonts w:hint="eastAsia"/>
          <w:lang w:eastAsia="zh-CN"/>
        </w:rPr>
        <w:t>进一步请成员国</w:t>
      </w:r>
    </w:p>
    <w:p w14:paraId="6457355C" w14:textId="77777777" w:rsidR="00CC6D37" w:rsidRPr="00040BDC" w:rsidRDefault="00CC6D37" w:rsidP="00B449F8">
      <w:pPr>
        <w:pStyle w:val="Normalnoindent"/>
        <w:rPr>
          <w:rFonts w:ascii="SimSun" w:hAnsi="SimSun"/>
          <w:lang w:eastAsia="zh-CN"/>
        </w:rPr>
      </w:pPr>
      <w:r w:rsidRPr="00040BDC">
        <w:rPr>
          <w:szCs w:val="24"/>
          <w:lang w:eastAsia="zh-CN"/>
        </w:rPr>
        <w:t>1</w:t>
      </w:r>
      <w:r w:rsidRPr="00040BDC">
        <w:rPr>
          <w:szCs w:val="24"/>
          <w:lang w:eastAsia="zh-CN"/>
        </w:rPr>
        <w:tab/>
      </w:r>
      <w:r w:rsidRPr="00040BDC">
        <w:rPr>
          <w:rFonts w:ascii="SimSun" w:hAnsi="SimSun" w:cs="SimSun" w:hint="eastAsia"/>
          <w:lang w:eastAsia="zh-CN"/>
        </w:rPr>
        <w:t>在国</w:t>
      </w:r>
      <w:r w:rsidRPr="00040BDC">
        <w:rPr>
          <w:rFonts w:ascii="SimSun" w:hAnsi="SimSun" w:cs="Batang" w:hint="eastAsia"/>
          <w:lang w:eastAsia="zh-CN"/>
        </w:rPr>
        <w:t>家、</w:t>
      </w:r>
      <w:r w:rsidRPr="00040BDC">
        <w:rPr>
          <w:rFonts w:ascii="SimSun" w:hAnsi="SimSun" w:cs="SimSun" w:hint="eastAsia"/>
          <w:lang w:eastAsia="zh-CN"/>
        </w:rPr>
        <w:t>区</w:t>
      </w:r>
      <w:r w:rsidRPr="00040BDC">
        <w:rPr>
          <w:rFonts w:ascii="SimSun" w:hAnsi="SimSun" w:cs="Batang" w:hint="eastAsia"/>
          <w:lang w:eastAsia="zh-CN"/>
        </w:rPr>
        <w:t>域和</w:t>
      </w:r>
      <w:r w:rsidRPr="00040BDC">
        <w:rPr>
          <w:rFonts w:ascii="SimSun" w:hAnsi="SimSun" w:cs="SimSun" w:hint="eastAsia"/>
          <w:lang w:eastAsia="zh-CN"/>
        </w:rPr>
        <w:t>国际层</w:t>
      </w:r>
      <w:r w:rsidRPr="00040BDC">
        <w:rPr>
          <w:rFonts w:ascii="SimSun" w:hAnsi="SimSun" w:cs="Batang" w:hint="eastAsia"/>
          <w:lang w:eastAsia="zh-CN"/>
        </w:rPr>
        <w:t>面</w:t>
      </w:r>
      <w:r w:rsidRPr="00040BDC">
        <w:rPr>
          <w:rFonts w:ascii="SimSun" w:hAnsi="SimSun" w:cs="SimSun" w:hint="eastAsia"/>
          <w:lang w:eastAsia="zh-CN"/>
        </w:rPr>
        <w:t>参与</w:t>
      </w:r>
      <w:r w:rsidRPr="00040BDC">
        <w:rPr>
          <w:rFonts w:ascii="SimSun" w:hAnsi="SimSun" w:cs="Batang" w:hint="eastAsia"/>
          <w:lang w:eastAsia="zh-CN"/>
        </w:rPr>
        <w:t>有关抵制和打</w:t>
      </w:r>
      <w:r w:rsidRPr="00040BDC">
        <w:rPr>
          <w:rFonts w:ascii="SimSun" w:hAnsi="SimSun" w:cs="SimSun" w:hint="eastAsia"/>
          <w:lang w:eastAsia="zh-CN"/>
        </w:rPr>
        <w:t>击电</w:t>
      </w:r>
      <w:r w:rsidRPr="00040BDC">
        <w:rPr>
          <w:rFonts w:ascii="SimSun" w:hAnsi="SimSun" w:cs="Batang" w:hint="eastAsia"/>
          <w:lang w:eastAsia="zh-CN"/>
        </w:rPr>
        <w:t>信</w:t>
      </w:r>
      <w:r w:rsidRPr="00040BDC">
        <w:rPr>
          <w:rFonts w:eastAsia="Batang"/>
          <w:lang w:eastAsia="zh-CN"/>
        </w:rPr>
        <w:t>/ICT</w:t>
      </w:r>
      <w:r w:rsidRPr="00040BDC">
        <w:rPr>
          <w:rFonts w:ascii="SimSun" w:hAnsi="SimSun" w:cs="SimSun" w:hint="eastAsia"/>
          <w:lang w:eastAsia="zh-CN"/>
        </w:rPr>
        <w:t>垃</w:t>
      </w:r>
      <w:r w:rsidRPr="00040BDC">
        <w:rPr>
          <w:rFonts w:ascii="SimSun" w:hAnsi="SimSun" w:cs="Batang" w:hint="eastAsia"/>
          <w:lang w:eastAsia="zh-CN"/>
        </w:rPr>
        <w:t>圾信息的</w:t>
      </w:r>
      <w:r w:rsidRPr="00040BDC">
        <w:rPr>
          <w:rFonts w:ascii="SimSun" w:hAnsi="SimSun" w:cs="SimSun" w:hint="eastAsia"/>
          <w:lang w:eastAsia="zh-CN"/>
        </w:rPr>
        <w:t>标</w:t>
      </w:r>
      <w:r w:rsidRPr="00040BDC">
        <w:rPr>
          <w:rFonts w:ascii="SimSun" w:hAnsi="SimSun" w:cs="Batang" w:hint="eastAsia"/>
          <w:lang w:eastAsia="zh-CN"/>
        </w:rPr>
        <w:t>准问题上的合</w:t>
      </w:r>
      <w:r w:rsidRPr="00040BDC">
        <w:rPr>
          <w:rFonts w:ascii="SimSun" w:hAnsi="SimSun" w:hint="eastAsia"/>
          <w:lang w:eastAsia="zh-CN"/>
        </w:rPr>
        <w:t>作；</w:t>
      </w:r>
    </w:p>
    <w:p w14:paraId="00A6E90F" w14:textId="77777777" w:rsidR="00CC6D37" w:rsidRPr="00040BDC" w:rsidRDefault="00CC6D37" w:rsidP="00CC6D37">
      <w:pPr>
        <w:pStyle w:val="Normalnoindent"/>
        <w:rPr>
          <w:lang w:eastAsia="zh-CN"/>
        </w:rPr>
      </w:pPr>
      <w:r w:rsidRPr="00040BDC">
        <w:rPr>
          <w:szCs w:val="24"/>
          <w:lang w:eastAsia="zh-CN"/>
        </w:rPr>
        <w:t>2</w:t>
      </w:r>
      <w:r w:rsidRPr="00040BDC">
        <w:rPr>
          <w:rFonts w:eastAsia="Times New Roman"/>
          <w:lang w:eastAsia="zh-CN"/>
        </w:rPr>
        <w:tab/>
      </w:r>
      <w:r w:rsidRPr="00040BDC">
        <w:rPr>
          <w:rFonts w:hint="eastAsia"/>
          <w:lang w:eastAsia="zh-CN"/>
        </w:rPr>
        <w:t>采取步骤，鼓励在其国家和法律框架内，采取适当、有效措施，打击垃圾信息并抵制其传播；</w:t>
      </w:r>
    </w:p>
    <w:p w14:paraId="1E47A7BD" w14:textId="77777777" w:rsidR="00CC6D37" w:rsidRPr="00040BDC" w:rsidRDefault="00CC6D37" w:rsidP="00CC6D37">
      <w:pPr>
        <w:pStyle w:val="Normalnoindent"/>
        <w:rPr>
          <w:lang w:eastAsia="zh-CN"/>
        </w:rPr>
      </w:pPr>
      <w:r w:rsidRPr="00040BDC">
        <w:rPr>
          <w:lang w:eastAsia="zh-CN"/>
        </w:rPr>
        <w:t>3</w:t>
      </w:r>
      <w:r w:rsidRPr="00040BDC">
        <w:rPr>
          <w:lang w:eastAsia="zh-CN"/>
        </w:rPr>
        <w:tab/>
      </w:r>
      <w:r w:rsidRPr="00040BDC">
        <w:rPr>
          <w:rFonts w:hint="eastAsia"/>
          <w:lang w:eastAsia="zh-CN"/>
        </w:rPr>
        <w:t>与所有</w:t>
      </w:r>
      <w:r w:rsidRPr="00040BDC">
        <w:rPr>
          <w:lang w:eastAsia="zh-CN"/>
        </w:rPr>
        <w:t>利益攸关方协作</w:t>
      </w:r>
      <w:r w:rsidRPr="00040BDC">
        <w:rPr>
          <w:rFonts w:hint="eastAsia"/>
          <w:lang w:eastAsia="zh-CN"/>
        </w:rPr>
        <w:t>，抑制</w:t>
      </w:r>
      <w:r w:rsidRPr="00040BDC">
        <w:rPr>
          <w:lang w:eastAsia="zh-CN"/>
        </w:rPr>
        <w:t>并打击垃圾信息</w:t>
      </w:r>
      <w:r w:rsidRPr="00040BDC">
        <w:rPr>
          <w:rFonts w:hint="eastAsia"/>
          <w:lang w:eastAsia="zh-CN"/>
        </w:rPr>
        <w:t>；</w:t>
      </w:r>
    </w:p>
    <w:p w14:paraId="3DFAB57C" w14:textId="77777777" w:rsidR="00CC6D37" w:rsidRPr="00040BDC" w:rsidRDefault="00CC6D37" w:rsidP="0095398C">
      <w:pPr>
        <w:pStyle w:val="Normalnoindent"/>
        <w:rPr>
          <w:rFonts w:eastAsia="Batang"/>
          <w:lang w:eastAsia="ko-KR"/>
        </w:rPr>
      </w:pPr>
      <w:r w:rsidRPr="00040BDC">
        <w:rPr>
          <w:rFonts w:eastAsia="Batang"/>
          <w:lang w:eastAsia="zh-CN"/>
        </w:rPr>
        <w:t>4</w:t>
      </w:r>
      <w:r w:rsidRPr="00040BDC">
        <w:rPr>
          <w:rFonts w:eastAsia="Batang"/>
          <w:lang w:eastAsia="zh-CN"/>
        </w:rPr>
        <w:tab/>
      </w:r>
      <w:r w:rsidRPr="00040BDC">
        <w:rPr>
          <w:rFonts w:eastAsiaTheme="minorEastAsia" w:hint="eastAsia"/>
          <w:lang w:eastAsia="zh-CN"/>
        </w:rPr>
        <w:t>促进与国际同行的合作，共同应对全球垃圾信息活动及其扩散问题；</w:t>
      </w:r>
    </w:p>
    <w:p w14:paraId="56112163" w14:textId="77777777" w:rsidR="00CC6D37" w:rsidRPr="00040BDC" w:rsidRDefault="00CC6D37" w:rsidP="0095398C">
      <w:pPr>
        <w:pStyle w:val="Normalnoindent"/>
        <w:rPr>
          <w:rFonts w:asciiTheme="minorEastAsia" w:eastAsiaTheme="minorEastAsia" w:hAnsiTheme="minorEastAsia"/>
          <w:lang w:eastAsia="zh-CN"/>
        </w:rPr>
      </w:pPr>
      <w:r w:rsidRPr="00040BDC">
        <w:rPr>
          <w:rFonts w:eastAsia="Batang"/>
          <w:lang w:eastAsia="zh-CN"/>
        </w:rPr>
        <w:t>5</w:t>
      </w:r>
      <w:r w:rsidRPr="00040BDC">
        <w:rPr>
          <w:rFonts w:eastAsia="Batang"/>
          <w:lang w:eastAsia="zh-CN"/>
        </w:rPr>
        <w:tab/>
      </w:r>
      <w:r w:rsidRPr="00040BDC">
        <w:rPr>
          <w:rFonts w:asciiTheme="minorEastAsia" w:eastAsiaTheme="minorEastAsia" w:hAnsiTheme="minorEastAsia" w:hint="eastAsia"/>
          <w:lang w:eastAsia="zh-CN"/>
        </w:rPr>
        <w:t>分享抵制和打击垃圾信息方面标准化工作的经验。</w:t>
      </w:r>
    </w:p>
    <w:p w14:paraId="6A3AB21F" w14:textId="77777777" w:rsidR="001454AF" w:rsidRPr="00040BDC" w:rsidRDefault="001454AF" w:rsidP="001454AF">
      <w:pPr>
        <w:pStyle w:val="Reasons"/>
        <w:rPr>
          <w:lang w:eastAsia="zh-CN"/>
        </w:rPr>
      </w:pPr>
    </w:p>
    <w:p w14:paraId="68D04353" w14:textId="77777777" w:rsidR="00EC62EC" w:rsidRPr="00040BDC" w:rsidRDefault="00EC62EC" w:rsidP="001454AF">
      <w:pPr>
        <w:pStyle w:val="Reasons"/>
        <w:rPr>
          <w:lang w:eastAsia="zh-CN"/>
        </w:rPr>
      </w:pPr>
    </w:p>
    <w:p w14:paraId="18B3AEDB" w14:textId="77777777" w:rsidR="00EC62EC" w:rsidRPr="00040BDC" w:rsidRDefault="00EC62EC" w:rsidP="001454AF">
      <w:pPr>
        <w:pStyle w:val="Reasons"/>
        <w:rPr>
          <w:lang w:eastAsia="zh-CN"/>
        </w:rPr>
      </w:pPr>
    </w:p>
    <w:p w14:paraId="4047CA05" w14:textId="77777777" w:rsidR="00EC62EC" w:rsidRPr="00040BDC" w:rsidRDefault="00EC62EC" w:rsidP="001454AF">
      <w:pPr>
        <w:pStyle w:val="Reasons"/>
        <w:rPr>
          <w:lang w:eastAsia="zh-CN"/>
        </w:rPr>
      </w:pPr>
    </w:p>
    <w:p w14:paraId="1D1E0014" w14:textId="77777777" w:rsidR="00EC62EC" w:rsidRPr="00040BDC" w:rsidRDefault="00EC62EC" w:rsidP="001454AF">
      <w:pPr>
        <w:pStyle w:val="Reasons"/>
        <w:rPr>
          <w:lang w:eastAsia="zh-CN"/>
        </w:rPr>
      </w:pPr>
    </w:p>
    <w:p w14:paraId="22F5C613" w14:textId="77777777" w:rsidR="00EC62EC" w:rsidRPr="00040BDC" w:rsidRDefault="00EC62EC" w:rsidP="001454AF">
      <w:pPr>
        <w:pStyle w:val="Reasons"/>
        <w:rPr>
          <w:lang w:eastAsia="zh-CN"/>
        </w:rPr>
      </w:pPr>
    </w:p>
    <w:p w14:paraId="49BC9354" w14:textId="77777777" w:rsidR="00EC62EC" w:rsidRPr="00040BDC" w:rsidRDefault="00EC62EC" w:rsidP="001454AF">
      <w:pPr>
        <w:pStyle w:val="Reasons"/>
        <w:rPr>
          <w:lang w:eastAsia="zh-CN"/>
        </w:rPr>
      </w:pPr>
    </w:p>
    <w:p w14:paraId="626CE1D8" w14:textId="77777777" w:rsidR="00EC62EC" w:rsidRPr="00040BDC" w:rsidRDefault="00EC62EC" w:rsidP="001454AF">
      <w:pPr>
        <w:pStyle w:val="Reasons"/>
        <w:rPr>
          <w:lang w:eastAsia="zh-CN"/>
        </w:rPr>
      </w:pPr>
    </w:p>
    <w:p w14:paraId="0620FDA1" w14:textId="77777777" w:rsidR="00EC62EC" w:rsidRPr="00040BDC" w:rsidRDefault="00EC62EC" w:rsidP="001454AF">
      <w:pPr>
        <w:pStyle w:val="Reasons"/>
        <w:rPr>
          <w:lang w:eastAsia="zh-CN"/>
        </w:rPr>
      </w:pPr>
    </w:p>
    <w:p w14:paraId="3AAEBB04" w14:textId="77777777" w:rsidR="00EC62EC" w:rsidRPr="00040BDC" w:rsidRDefault="00EC62EC" w:rsidP="001454AF">
      <w:pPr>
        <w:pStyle w:val="Reasons"/>
        <w:rPr>
          <w:lang w:eastAsia="zh-CN"/>
        </w:rPr>
      </w:pPr>
    </w:p>
    <w:p w14:paraId="5C4964C3" w14:textId="77777777" w:rsidR="00EC62EC" w:rsidRPr="00040BDC" w:rsidRDefault="00EC62EC" w:rsidP="001454AF">
      <w:pPr>
        <w:pStyle w:val="Reasons"/>
        <w:rPr>
          <w:lang w:eastAsia="zh-CN"/>
        </w:rPr>
      </w:pPr>
    </w:p>
    <w:p w14:paraId="06AB84A7" w14:textId="77777777" w:rsidR="001454AF" w:rsidRPr="00040BDC" w:rsidRDefault="001454AF" w:rsidP="001454AF">
      <w:pPr>
        <w:pStyle w:val="Reasons"/>
        <w:rPr>
          <w:lang w:eastAsia="zh-CN"/>
        </w:rPr>
      </w:pPr>
    </w:p>
    <w:p w14:paraId="7D0CBF26" w14:textId="77777777" w:rsidR="001454AF" w:rsidRPr="00040BDC" w:rsidRDefault="001454AF" w:rsidP="001454AF">
      <w:pPr>
        <w:pStyle w:val="Reasons"/>
        <w:rPr>
          <w:lang w:eastAsia="zh-CN"/>
        </w:rPr>
      </w:pPr>
    </w:p>
    <w:p w14:paraId="6D0E15C1" w14:textId="77777777" w:rsidR="001454AF" w:rsidRPr="00040BDC" w:rsidRDefault="001454AF" w:rsidP="001454AF">
      <w:pPr>
        <w:pStyle w:val="Reasons"/>
        <w:rPr>
          <w:lang w:eastAsia="zh-CN"/>
        </w:rPr>
      </w:pPr>
    </w:p>
    <w:p w14:paraId="50657E2E" w14:textId="77777777" w:rsidR="001454AF" w:rsidRPr="00040BDC" w:rsidRDefault="001454AF" w:rsidP="001454AF">
      <w:pPr>
        <w:pStyle w:val="Reasons"/>
        <w:rPr>
          <w:lang w:eastAsia="zh-CN"/>
        </w:rPr>
      </w:pPr>
    </w:p>
    <w:p w14:paraId="60A6884B" w14:textId="77777777" w:rsidR="001454AF" w:rsidRPr="00040BDC" w:rsidRDefault="001454AF">
      <w:pPr>
        <w:pStyle w:val="Reasons"/>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6FC7A06D" w14:textId="77777777" w:rsidR="00C510DA" w:rsidRPr="00040BDC" w:rsidRDefault="00C510DA" w:rsidP="00F81018">
      <w:pPr>
        <w:pStyle w:val="ResNo"/>
        <w:rPr>
          <w:lang w:eastAsia="zh-CN"/>
        </w:rPr>
      </w:pPr>
      <w:bookmarkStart w:id="115" w:name="_Toc191025541"/>
      <w:bookmarkStart w:id="116" w:name="_Toc191026290"/>
      <w:bookmarkStart w:id="117" w:name="_Toc192077494"/>
      <w:r w:rsidRPr="00040BDC">
        <w:rPr>
          <w:rStyle w:val="href"/>
          <w:rFonts w:hint="eastAsia"/>
          <w:lang w:eastAsia="zh-CN"/>
        </w:rPr>
        <w:lastRenderedPageBreak/>
        <w:t>第</w:t>
      </w:r>
      <w:r w:rsidRPr="00040BDC">
        <w:rPr>
          <w:rStyle w:val="href"/>
          <w:rFonts w:hint="eastAsia"/>
          <w:lang w:eastAsia="zh-CN"/>
        </w:rPr>
        <w:t>54</w:t>
      </w:r>
      <w:r w:rsidRPr="00040BDC">
        <w:rPr>
          <w:rStyle w:val="href"/>
          <w:rFonts w:hint="eastAsia"/>
          <w:lang w:eastAsia="zh-CN"/>
        </w:rPr>
        <w:t>号决议</w:t>
      </w:r>
      <w:r w:rsidRPr="00040BDC">
        <w:rPr>
          <w:rFonts w:hint="eastAsia"/>
          <w:lang w:eastAsia="zh-CN"/>
        </w:rPr>
        <w:t>（</w:t>
      </w:r>
      <w:r w:rsidR="00372EF5" w:rsidRPr="00040BDC">
        <w:rPr>
          <w:rFonts w:hint="eastAsia"/>
          <w:lang w:eastAsia="zh-CN"/>
        </w:rPr>
        <w:t>2024</w:t>
      </w:r>
      <w:r w:rsidR="00372EF5" w:rsidRPr="00040BDC">
        <w:rPr>
          <w:rFonts w:hint="eastAsia"/>
          <w:lang w:eastAsia="zh-CN"/>
        </w:rPr>
        <w:t>年，新德里，修订版</w:t>
      </w:r>
      <w:r w:rsidRPr="00040BDC">
        <w:rPr>
          <w:rFonts w:hint="eastAsia"/>
          <w:lang w:eastAsia="zh-CN"/>
        </w:rPr>
        <w:t>）</w:t>
      </w:r>
      <w:bookmarkEnd w:id="115"/>
      <w:bookmarkEnd w:id="116"/>
      <w:bookmarkEnd w:id="117"/>
    </w:p>
    <w:p w14:paraId="5862671D" w14:textId="77777777" w:rsidR="00C510DA" w:rsidRPr="00040BDC" w:rsidRDefault="00C510DA" w:rsidP="00A122D5">
      <w:pPr>
        <w:pStyle w:val="Restitle"/>
        <w:outlineLvl w:val="0"/>
        <w:rPr>
          <w:rStyle w:val="Bold"/>
          <w:lang w:eastAsia="zh-CN"/>
        </w:rPr>
      </w:pPr>
      <w:bookmarkStart w:id="118" w:name="_Toc191025542"/>
      <w:bookmarkStart w:id="119" w:name="_Toc191026291"/>
      <w:bookmarkStart w:id="120" w:name="_Toc192077495"/>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标准化部门各研究组的区域组</w:t>
      </w:r>
      <w:bookmarkEnd w:id="118"/>
      <w:bookmarkEnd w:id="119"/>
      <w:bookmarkEnd w:id="120"/>
    </w:p>
    <w:p w14:paraId="521AA491"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2004</w:t>
      </w:r>
      <w:r w:rsidRPr="00040BDC">
        <w:rPr>
          <w:rStyle w:val="Italic0"/>
          <w:rFonts w:hint="eastAsia"/>
          <w:lang w:eastAsia="zh-CN"/>
        </w:rPr>
        <w:t>年，弗洛里亚诺波利斯；</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lang w:eastAsia="zh-CN"/>
        </w:rPr>
        <w:br/>
        <w:t>2016</w:t>
      </w:r>
      <w:r w:rsidRPr="00040BDC">
        <w:rPr>
          <w:rStyle w:val="Italic0"/>
          <w:rFonts w:hint="eastAsia"/>
          <w:lang w:eastAsia="zh-CN"/>
        </w:rPr>
        <w:t>年，哈马马特；</w:t>
      </w:r>
      <w:r w:rsidRPr="00040BDC">
        <w:rPr>
          <w:rStyle w:val="Italic0"/>
          <w:rFonts w:hint="eastAsia"/>
          <w:lang w:eastAsia="zh-CN"/>
        </w:rPr>
        <w:t>2022</w:t>
      </w:r>
      <w:r w:rsidRPr="00040BDC">
        <w:rPr>
          <w:rStyle w:val="Italic0"/>
          <w:rFonts w:hint="eastAsia"/>
          <w:lang w:eastAsia="zh-CN"/>
        </w:rPr>
        <w:t>年，日内瓦</w:t>
      </w:r>
      <w:r w:rsidR="00372EF5" w:rsidRPr="00040BDC">
        <w:rPr>
          <w:rStyle w:val="Italic0"/>
          <w:rFonts w:hint="eastAsia"/>
          <w:lang w:eastAsia="zh-CN"/>
        </w:rPr>
        <w:t>；</w:t>
      </w:r>
      <w:r w:rsidR="00372EF5" w:rsidRPr="00040BDC">
        <w:rPr>
          <w:rStyle w:val="Italic0"/>
          <w:rFonts w:hint="eastAsia"/>
          <w:lang w:eastAsia="zh-CN"/>
        </w:rPr>
        <w:t>2024</w:t>
      </w:r>
      <w:r w:rsidR="00372EF5" w:rsidRPr="00040BDC">
        <w:rPr>
          <w:rStyle w:val="Italic0"/>
          <w:rFonts w:hint="eastAsia"/>
          <w:lang w:eastAsia="zh-CN"/>
        </w:rPr>
        <w:t>年，新德里</w:t>
      </w:r>
      <w:r w:rsidRPr="00040BDC">
        <w:rPr>
          <w:rFonts w:hint="eastAsia"/>
          <w:iCs/>
          <w:lang w:eastAsia="zh-CN"/>
        </w:rPr>
        <w:t>）</w:t>
      </w:r>
    </w:p>
    <w:p w14:paraId="63283121" w14:textId="77777777" w:rsidR="00C510DA" w:rsidRPr="00040BDC" w:rsidRDefault="00C510DA" w:rsidP="008E0A83">
      <w:pPr>
        <w:pStyle w:val="Normalnoindent"/>
        <w:rPr>
          <w:lang w:eastAsia="zh-CN"/>
        </w:rPr>
      </w:pPr>
      <w:r w:rsidRPr="00040BDC">
        <w:rPr>
          <w:rFonts w:hint="eastAsia"/>
          <w:lang w:eastAsia="zh-CN"/>
        </w:rPr>
        <w:t>世界电信标准化全会（</w:t>
      </w:r>
      <w:r w:rsidR="00720479" w:rsidRPr="00040BDC">
        <w:rPr>
          <w:rFonts w:hint="eastAsia"/>
          <w:lang w:eastAsia="zh-CN"/>
        </w:rPr>
        <w:t>2024</w:t>
      </w:r>
      <w:r w:rsidR="00720479" w:rsidRPr="00040BDC">
        <w:rPr>
          <w:rFonts w:hint="eastAsia"/>
          <w:lang w:eastAsia="zh-CN"/>
        </w:rPr>
        <w:t>年，新德里</w:t>
      </w:r>
      <w:r w:rsidRPr="00040BDC">
        <w:rPr>
          <w:rFonts w:hint="eastAsia"/>
          <w:lang w:eastAsia="zh-CN"/>
        </w:rPr>
        <w:t>），</w:t>
      </w:r>
    </w:p>
    <w:p w14:paraId="17F1B2C1" w14:textId="77777777" w:rsidR="00C510DA" w:rsidRPr="00040BDC" w:rsidRDefault="00C510DA" w:rsidP="00F81018">
      <w:pPr>
        <w:pStyle w:val="Call"/>
        <w:rPr>
          <w:rStyle w:val="Italic0"/>
          <w:lang w:eastAsia="zh-CN"/>
        </w:rPr>
      </w:pPr>
      <w:r w:rsidRPr="00040BDC">
        <w:rPr>
          <w:rFonts w:hint="eastAsia"/>
          <w:lang w:eastAsia="zh-CN"/>
        </w:rPr>
        <w:t>考虑到</w:t>
      </w:r>
    </w:p>
    <w:p w14:paraId="2E6361F1" w14:textId="77777777" w:rsidR="00720479" w:rsidRPr="00040BDC" w:rsidRDefault="00720479" w:rsidP="00720479">
      <w:pPr>
        <w:pStyle w:val="Normalnoindent"/>
        <w:rPr>
          <w:rFonts w:eastAsia="STKaiti"/>
          <w:lang w:eastAsia="zh-CN"/>
        </w:rPr>
      </w:pPr>
      <w:r w:rsidRPr="00040BDC">
        <w:rPr>
          <w:i/>
          <w:lang w:eastAsia="zh-CN"/>
        </w:rPr>
        <w:t>a)</w:t>
      </w:r>
      <w:r w:rsidRPr="00040BDC">
        <w:rPr>
          <w:i/>
          <w:lang w:eastAsia="zh-CN"/>
        </w:rPr>
        <w:tab/>
      </w:r>
      <w:r w:rsidRPr="00040BDC">
        <w:rPr>
          <w:rFonts w:hint="eastAsia"/>
          <w:iCs/>
          <w:lang w:eastAsia="zh-CN"/>
        </w:rPr>
        <w:t>国际电联</w:t>
      </w:r>
      <w:r w:rsidRPr="00040BDC">
        <w:rPr>
          <w:rFonts w:hint="eastAsia"/>
          <w:lang w:eastAsia="zh-CN"/>
        </w:rPr>
        <w:t>《</w:t>
      </w:r>
      <w:r w:rsidRPr="00040BDC">
        <w:rPr>
          <w:lang w:eastAsia="zh-CN"/>
        </w:rPr>
        <w:t>公约》</w:t>
      </w:r>
      <w:r w:rsidRPr="00040BDC">
        <w:rPr>
          <w:rFonts w:hint="eastAsia"/>
          <w:lang w:eastAsia="zh-CN"/>
        </w:rPr>
        <w:t>第</w:t>
      </w:r>
      <w:r w:rsidRPr="00040BDC">
        <w:rPr>
          <w:rFonts w:hint="eastAsia"/>
          <w:lang w:eastAsia="zh-CN"/>
        </w:rPr>
        <w:t>14</w:t>
      </w:r>
      <w:r w:rsidRPr="00040BDC">
        <w:rPr>
          <w:rFonts w:hint="eastAsia"/>
          <w:lang w:eastAsia="zh-CN"/>
        </w:rPr>
        <w:t>条</w:t>
      </w:r>
      <w:r w:rsidRPr="00040BDC">
        <w:rPr>
          <w:lang w:eastAsia="zh-CN"/>
        </w:rPr>
        <w:t>授权</w:t>
      </w:r>
      <w:r w:rsidRPr="00040BDC">
        <w:rPr>
          <w:rFonts w:hint="eastAsia"/>
          <w:lang w:eastAsia="zh-CN"/>
        </w:rPr>
        <w:t>为</w:t>
      </w:r>
      <w:r w:rsidRPr="00040BDC">
        <w:rPr>
          <w:lang w:eastAsia="zh-CN"/>
        </w:rPr>
        <w:t>实现</w:t>
      </w:r>
      <w:r w:rsidRPr="00040BDC">
        <w:rPr>
          <w:rFonts w:hint="eastAsia"/>
          <w:lang w:eastAsia="zh-CN"/>
        </w:rPr>
        <w:t>全世界范围的电信标准化</w:t>
      </w:r>
      <w:r w:rsidRPr="00040BDC">
        <w:rPr>
          <w:lang w:eastAsia="zh-CN"/>
        </w:rPr>
        <w:t>创建</w:t>
      </w:r>
      <w:r w:rsidRPr="00040BDC">
        <w:rPr>
          <w:rFonts w:hint="eastAsia"/>
          <w:lang w:eastAsia="zh-CN"/>
        </w:rPr>
        <w:t>研究</w:t>
      </w:r>
      <w:r w:rsidRPr="00040BDC">
        <w:rPr>
          <w:lang w:eastAsia="zh-CN"/>
        </w:rPr>
        <w:t>组</w:t>
      </w:r>
      <w:r w:rsidRPr="00040BDC">
        <w:rPr>
          <w:rFonts w:hint="eastAsia"/>
          <w:lang w:eastAsia="zh-CN"/>
        </w:rPr>
        <w:t>；</w:t>
      </w:r>
    </w:p>
    <w:p w14:paraId="35B12D7F" w14:textId="77777777" w:rsidR="00720479" w:rsidRPr="00040BDC" w:rsidRDefault="00720479" w:rsidP="00720479">
      <w:pPr>
        <w:pStyle w:val="Normalnoindent"/>
        <w:rPr>
          <w:rFonts w:eastAsia="Times New Roman"/>
          <w:lang w:eastAsia="zh-CN"/>
        </w:rPr>
      </w:pPr>
      <w:r w:rsidRPr="00040BDC">
        <w:rPr>
          <w:i/>
          <w:lang w:eastAsia="zh-CN"/>
        </w:rPr>
        <w:t>b)</w:t>
      </w:r>
      <w:r w:rsidRPr="00040BDC">
        <w:rPr>
          <w:i/>
          <w:lang w:eastAsia="zh-CN"/>
        </w:rPr>
        <w:tab/>
      </w:r>
      <w:r w:rsidRPr="00040BDC">
        <w:rPr>
          <w:rFonts w:hint="eastAsia"/>
          <w:iCs/>
          <w:lang w:eastAsia="zh-CN"/>
        </w:rPr>
        <w:t>国际电联</w:t>
      </w:r>
      <w:r w:rsidRPr="00040BDC">
        <w:rPr>
          <w:rFonts w:hint="eastAsia"/>
          <w:lang w:eastAsia="zh-CN"/>
        </w:rPr>
        <w:t>《</w:t>
      </w:r>
      <w:r w:rsidRPr="00040BDC">
        <w:rPr>
          <w:lang w:eastAsia="zh-CN"/>
        </w:rPr>
        <w:t>组织</w:t>
      </w:r>
      <w:r w:rsidRPr="00040BDC">
        <w:rPr>
          <w:rFonts w:hint="eastAsia"/>
          <w:lang w:eastAsia="zh-CN"/>
        </w:rPr>
        <w:t>法</w:t>
      </w:r>
      <w:r w:rsidRPr="00040BDC">
        <w:rPr>
          <w:lang w:eastAsia="zh-CN"/>
        </w:rPr>
        <w:t>》</w:t>
      </w:r>
      <w:r w:rsidRPr="00040BDC">
        <w:rPr>
          <w:rFonts w:hint="eastAsia"/>
          <w:lang w:eastAsia="zh-CN"/>
        </w:rPr>
        <w:t>第</w:t>
      </w:r>
      <w:r w:rsidRPr="00040BDC">
        <w:rPr>
          <w:rFonts w:hint="eastAsia"/>
          <w:lang w:eastAsia="zh-CN"/>
        </w:rPr>
        <w:t>1</w:t>
      </w:r>
      <w:r w:rsidRPr="00040BDC">
        <w:rPr>
          <w:lang w:eastAsia="zh-CN"/>
        </w:rPr>
        <w:t>7</w:t>
      </w:r>
      <w:r w:rsidRPr="00040BDC">
        <w:rPr>
          <w:rFonts w:hint="eastAsia"/>
          <w:lang w:eastAsia="zh-CN"/>
        </w:rPr>
        <w:t>条称“电信标准化部门的职能须为，在考虑到发展中国家特别关注的问题的同时</w:t>
      </w:r>
      <w:r w:rsidRPr="00040BDC">
        <w:rPr>
          <w:rFonts w:ascii="SimSun" w:hAnsi="SimSun" w:cs="SimSun" w:hint="eastAsia"/>
          <w:lang w:eastAsia="zh-CN"/>
        </w:rPr>
        <w:t>实现</w:t>
      </w:r>
      <w:r w:rsidRPr="00040BDC">
        <w:rPr>
          <w:rFonts w:hint="eastAsia"/>
          <w:lang w:eastAsia="zh-CN"/>
        </w:rPr>
        <w:t>.</w:t>
      </w:r>
      <w:r w:rsidRPr="00040BDC">
        <w:rPr>
          <w:rFonts w:eastAsia="Times New Roman"/>
          <w:lang w:eastAsia="zh-CN"/>
        </w:rPr>
        <w:t>..</w:t>
      </w:r>
      <w:r w:rsidRPr="00040BDC">
        <w:rPr>
          <w:rFonts w:ascii="SimSun" w:hAnsi="SimSun" w:cs="SimSun" w:hint="eastAsia"/>
          <w:lang w:eastAsia="zh-CN"/>
        </w:rPr>
        <w:t>国际电联关于电信标准化方面的宗旨</w:t>
      </w:r>
      <w:r w:rsidRPr="00040BDC">
        <w:rPr>
          <w:rFonts w:ascii="SimSun" w:hAnsi="SimSun"/>
          <w:lang w:eastAsia="zh-CN"/>
        </w:rPr>
        <w:t>”</w:t>
      </w:r>
      <w:r w:rsidRPr="00040BDC">
        <w:rPr>
          <w:rFonts w:ascii="SimSun" w:hAnsi="SimSun" w:hint="eastAsia"/>
          <w:lang w:eastAsia="zh-CN"/>
        </w:rPr>
        <w:t>；</w:t>
      </w:r>
    </w:p>
    <w:p w14:paraId="692B3DE5" w14:textId="77777777" w:rsidR="00720479" w:rsidRPr="00040BDC" w:rsidRDefault="00720479" w:rsidP="00720479">
      <w:pPr>
        <w:pStyle w:val="Normalnoindent"/>
        <w:rPr>
          <w:lang w:eastAsia="zh-CN"/>
        </w:rPr>
      </w:pPr>
      <w:r w:rsidRPr="00040BDC">
        <w:rPr>
          <w:i/>
          <w:iCs/>
          <w:lang w:eastAsia="zh-CN"/>
        </w:rPr>
        <w:t>c)</w:t>
      </w:r>
      <w:r w:rsidRPr="00040BDC">
        <w:rPr>
          <w:lang w:eastAsia="zh-CN"/>
        </w:rPr>
        <w:tab/>
      </w:r>
      <w:r w:rsidRPr="00040BDC">
        <w:rPr>
          <w:rFonts w:hint="eastAsia"/>
          <w:lang w:eastAsia="zh-CN"/>
        </w:rPr>
        <w:t>全权代表大会第</w:t>
      </w:r>
      <w:r w:rsidRPr="00040BDC">
        <w:rPr>
          <w:rFonts w:hint="eastAsia"/>
          <w:lang w:eastAsia="zh-CN"/>
        </w:rPr>
        <w:t>5</w:t>
      </w:r>
      <w:r w:rsidRPr="00040BDC">
        <w:rPr>
          <w:lang w:eastAsia="zh-CN"/>
        </w:rPr>
        <w:t>8</w:t>
      </w:r>
      <w:r w:rsidRPr="00040BDC">
        <w:rPr>
          <w:rFonts w:hint="eastAsia"/>
          <w:lang w:eastAsia="zh-CN"/>
        </w:rPr>
        <w:t>号决议（</w:t>
      </w:r>
      <w:r w:rsidRPr="00040BDC">
        <w:rPr>
          <w:rFonts w:hint="eastAsia"/>
          <w:lang w:eastAsia="zh-CN"/>
        </w:rPr>
        <w:t>2</w:t>
      </w:r>
      <w:r w:rsidRPr="00040BDC">
        <w:rPr>
          <w:lang w:eastAsia="zh-CN"/>
        </w:rPr>
        <w:t>014</w:t>
      </w:r>
      <w:r w:rsidRPr="00040BDC">
        <w:rPr>
          <w:rFonts w:hint="eastAsia"/>
          <w:lang w:eastAsia="zh-CN"/>
        </w:rPr>
        <w:t>年，釜山，修订版）做出决议，国际电联应继续加强与区域性电信组织的关系，包括为全权代表大会和必要时其它部门的大会和全会组织</w:t>
      </w:r>
      <w:r w:rsidRPr="00040BDC">
        <w:rPr>
          <w:rFonts w:hint="eastAsia"/>
          <w:lang w:val="fr-CH" w:eastAsia="zh-CN"/>
        </w:rPr>
        <w:t>六</w:t>
      </w:r>
      <w:r w:rsidRPr="00040BDC">
        <w:rPr>
          <w:rFonts w:hint="eastAsia"/>
          <w:lang w:eastAsia="zh-CN"/>
        </w:rPr>
        <w:t>个国</w:t>
      </w:r>
      <w:r w:rsidRPr="00040BDC">
        <w:rPr>
          <w:lang w:eastAsia="zh-CN"/>
        </w:rPr>
        <w:t>际电联</w:t>
      </w:r>
      <w:r w:rsidRPr="00040BDC">
        <w:rPr>
          <w:rFonts w:hint="eastAsia"/>
          <w:lang w:eastAsia="zh-CN"/>
        </w:rPr>
        <w:t>区域性筹备会议；</w:t>
      </w:r>
    </w:p>
    <w:p w14:paraId="3AF27573" w14:textId="77777777" w:rsidR="00720479" w:rsidRPr="00040BDC" w:rsidRDefault="00720479" w:rsidP="00720479">
      <w:pPr>
        <w:pStyle w:val="Normalnoindent"/>
        <w:rPr>
          <w:lang w:eastAsia="zh-CN"/>
        </w:rPr>
      </w:pPr>
      <w:r w:rsidRPr="00040BDC">
        <w:rPr>
          <w:i/>
          <w:iCs/>
          <w:lang w:eastAsia="zh-CN"/>
        </w:rPr>
        <w:t>d)</w:t>
      </w:r>
      <w:r w:rsidRPr="00040BDC">
        <w:rPr>
          <w:lang w:eastAsia="zh-CN"/>
        </w:rPr>
        <w:tab/>
      </w:r>
      <w:r w:rsidRPr="00040BDC">
        <w:rPr>
          <w:lang w:eastAsia="zh-CN"/>
        </w:rPr>
        <w:t>全权代表大会第</w:t>
      </w:r>
      <w:r w:rsidRPr="00040BDC">
        <w:rPr>
          <w:lang w:eastAsia="zh-CN"/>
        </w:rPr>
        <w:t>123</w:t>
      </w:r>
      <w:r w:rsidRPr="00040BDC">
        <w:rPr>
          <w:lang w:eastAsia="zh-CN"/>
        </w:rPr>
        <w:t>号决议（</w:t>
      </w:r>
      <w:r w:rsidRPr="00040BDC">
        <w:rPr>
          <w:rFonts w:hint="eastAsia"/>
          <w:lang w:eastAsia="zh-CN"/>
        </w:rPr>
        <w:t>2</w:t>
      </w:r>
      <w:r w:rsidRPr="00040BDC">
        <w:rPr>
          <w:lang w:eastAsia="zh-CN"/>
        </w:rPr>
        <w:t>022</w:t>
      </w:r>
      <w:r w:rsidRPr="00040BDC">
        <w:rPr>
          <w:rFonts w:hint="eastAsia"/>
          <w:lang w:eastAsia="zh-CN"/>
        </w:rPr>
        <w:t>年，布加勒斯特</w:t>
      </w:r>
      <w:r w:rsidRPr="00040BDC">
        <w:rPr>
          <w:lang w:eastAsia="zh-CN"/>
        </w:rPr>
        <w:t>，</w:t>
      </w:r>
      <w:r w:rsidRPr="00040BDC">
        <w:rPr>
          <w:rFonts w:hint="eastAsia"/>
          <w:lang w:eastAsia="zh-CN"/>
        </w:rPr>
        <w:t>修订版</w:t>
      </w:r>
      <w:r w:rsidRPr="00040BDC">
        <w:rPr>
          <w:lang w:eastAsia="zh-CN"/>
        </w:rPr>
        <w:t>）责成秘书长和三个局的主任相互密切合作，</w:t>
      </w:r>
      <w:r w:rsidRPr="00040BDC">
        <w:rPr>
          <w:rFonts w:hint="eastAsia"/>
          <w:lang w:eastAsia="zh-CN"/>
        </w:rPr>
        <w:t>落实</w:t>
      </w:r>
      <w:r w:rsidRPr="00040BDC">
        <w:rPr>
          <w:lang w:eastAsia="zh-CN"/>
        </w:rPr>
        <w:t>有助于缩小发达国家和发展中国家</w:t>
      </w:r>
      <w:r w:rsidR="008727FF" w:rsidRPr="00040BDC">
        <w:rPr>
          <w:rStyle w:val="FootnoteReference"/>
          <w:lang w:eastAsia="zh-CN"/>
        </w:rPr>
        <w:footnoteReference w:id="28"/>
      </w:r>
      <w:r w:rsidRPr="00040BDC">
        <w:rPr>
          <w:lang w:eastAsia="zh-CN"/>
        </w:rPr>
        <w:t>之间标准化工作差距的举措</w:t>
      </w:r>
      <w:r w:rsidRPr="00040BDC">
        <w:rPr>
          <w:rFonts w:hint="eastAsia"/>
          <w:lang w:eastAsia="zh-CN"/>
        </w:rPr>
        <w:t>，并进一步与相关区域组织协作，为他们在此领域的活动提供帮助；</w:t>
      </w:r>
    </w:p>
    <w:p w14:paraId="02908EE7" w14:textId="77777777" w:rsidR="00720479" w:rsidRPr="00040BDC" w:rsidRDefault="00720479" w:rsidP="00720479">
      <w:pPr>
        <w:pStyle w:val="Normalnoindent"/>
        <w:rPr>
          <w:rFonts w:cstheme="minorHAnsi"/>
          <w:lang w:eastAsia="zh-CN"/>
        </w:rPr>
      </w:pPr>
      <w:r w:rsidRPr="00040BDC">
        <w:rPr>
          <w:rFonts w:hint="eastAsia"/>
          <w:i/>
          <w:iCs/>
          <w:lang w:eastAsia="zh-CN"/>
        </w:rPr>
        <w:t>e</w:t>
      </w:r>
      <w:r w:rsidRPr="00040BDC">
        <w:rPr>
          <w:i/>
          <w:iCs/>
          <w:lang w:eastAsia="zh-CN"/>
        </w:rPr>
        <w:t>)</w:t>
      </w:r>
      <w:r w:rsidRPr="00040BDC">
        <w:rPr>
          <w:lang w:eastAsia="zh-CN"/>
        </w:rPr>
        <w:tab/>
      </w:r>
      <w:r w:rsidRPr="00040BDC">
        <w:rPr>
          <w:rFonts w:hint="eastAsia"/>
          <w:lang w:eastAsia="zh-CN"/>
        </w:rPr>
        <w:t>全权代表大会</w:t>
      </w:r>
      <w:r w:rsidRPr="00040BDC">
        <w:rPr>
          <w:iCs/>
          <w:lang w:eastAsia="zh-CN"/>
        </w:rPr>
        <w:t>第</w:t>
      </w:r>
      <w:r w:rsidRPr="00040BDC">
        <w:rPr>
          <w:rFonts w:hint="eastAsia"/>
          <w:iCs/>
          <w:lang w:eastAsia="zh-CN"/>
        </w:rPr>
        <w:t>191</w:t>
      </w:r>
      <w:r w:rsidRPr="00040BDC">
        <w:rPr>
          <w:rFonts w:hint="eastAsia"/>
          <w:iCs/>
          <w:lang w:eastAsia="zh-CN"/>
        </w:rPr>
        <w:t>号决议（</w:t>
      </w:r>
      <w:r w:rsidRPr="00040BDC">
        <w:rPr>
          <w:rFonts w:hint="eastAsia"/>
          <w:lang w:eastAsia="zh-CN"/>
        </w:rPr>
        <w:t>2</w:t>
      </w:r>
      <w:r w:rsidRPr="00040BDC">
        <w:rPr>
          <w:lang w:eastAsia="zh-CN"/>
        </w:rPr>
        <w:t>022</w:t>
      </w:r>
      <w:r w:rsidRPr="00040BDC">
        <w:rPr>
          <w:rFonts w:hint="eastAsia"/>
          <w:lang w:eastAsia="zh-CN"/>
        </w:rPr>
        <w:t>年，布加勒斯特</w:t>
      </w:r>
      <w:r w:rsidRPr="00040BDC">
        <w:rPr>
          <w:lang w:eastAsia="zh-CN"/>
        </w:rPr>
        <w:t>，</w:t>
      </w:r>
      <w:r w:rsidRPr="00040BDC">
        <w:rPr>
          <w:rFonts w:hint="eastAsia"/>
          <w:lang w:eastAsia="zh-CN"/>
        </w:rPr>
        <w:t>修订版</w:t>
      </w:r>
      <w:r w:rsidRPr="00040BDC">
        <w:rPr>
          <w:rFonts w:hint="eastAsia"/>
          <w:iCs/>
          <w:lang w:eastAsia="zh-CN"/>
        </w:rPr>
        <w:t>）认为，</w:t>
      </w:r>
      <w:r w:rsidRPr="00040BDC">
        <w:rPr>
          <w:iCs/>
          <w:lang w:eastAsia="zh-CN"/>
        </w:rPr>
        <w:t>部门</w:t>
      </w:r>
      <w:r w:rsidRPr="00040BDC">
        <w:rPr>
          <w:rFonts w:cstheme="minorHAnsi"/>
          <w:lang w:eastAsia="zh-CN"/>
        </w:rPr>
        <w:t>间合作</w:t>
      </w:r>
      <w:r w:rsidRPr="00040BDC">
        <w:rPr>
          <w:rFonts w:cstheme="minorHAnsi" w:hint="eastAsia"/>
          <w:lang w:eastAsia="zh-CN"/>
        </w:rPr>
        <w:t>与</w:t>
      </w:r>
      <w:r w:rsidRPr="00040BDC">
        <w:rPr>
          <w:rFonts w:cstheme="minorHAnsi"/>
          <w:lang w:eastAsia="zh-CN"/>
        </w:rPr>
        <w:t>协作的基本原则是，</w:t>
      </w:r>
      <w:r w:rsidRPr="00040BDC">
        <w:rPr>
          <w:rFonts w:cstheme="minorHAnsi" w:hint="eastAsia"/>
          <w:lang w:eastAsia="zh-CN"/>
        </w:rPr>
        <w:t>有必要</w:t>
      </w:r>
      <w:r w:rsidRPr="00040BDC">
        <w:rPr>
          <w:rFonts w:cstheme="minorHAnsi"/>
          <w:lang w:eastAsia="zh-CN"/>
        </w:rPr>
        <w:t>避免部门活动的重复</w:t>
      </w:r>
      <w:r w:rsidRPr="00040BDC">
        <w:rPr>
          <w:rFonts w:cstheme="minorHAnsi" w:hint="eastAsia"/>
          <w:lang w:eastAsia="zh-CN"/>
        </w:rPr>
        <w:t>并</w:t>
      </w:r>
      <w:r w:rsidRPr="00040BDC">
        <w:rPr>
          <w:rFonts w:cstheme="minorHAnsi"/>
          <w:lang w:eastAsia="zh-CN"/>
        </w:rPr>
        <w:t>确保高效</w:t>
      </w:r>
      <w:r w:rsidRPr="00040BDC">
        <w:rPr>
          <w:rFonts w:cstheme="minorHAnsi" w:hint="eastAsia"/>
          <w:lang w:eastAsia="zh-CN"/>
        </w:rPr>
        <w:t>且</w:t>
      </w:r>
      <w:r w:rsidRPr="00040BDC">
        <w:rPr>
          <w:rFonts w:cstheme="minorHAnsi"/>
          <w:lang w:eastAsia="zh-CN"/>
        </w:rPr>
        <w:t>有效</w:t>
      </w:r>
      <w:r w:rsidRPr="00040BDC">
        <w:rPr>
          <w:rFonts w:cstheme="minorHAnsi" w:hint="eastAsia"/>
          <w:lang w:eastAsia="zh-CN"/>
        </w:rPr>
        <w:t>地</w:t>
      </w:r>
      <w:r w:rsidRPr="00040BDC">
        <w:rPr>
          <w:rFonts w:cstheme="minorHAnsi"/>
          <w:lang w:eastAsia="zh-CN"/>
        </w:rPr>
        <w:t>开展工作；</w:t>
      </w:r>
    </w:p>
    <w:p w14:paraId="7EC6EA63" w14:textId="77777777" w:rsidR="00720479" w:rsidRPr="00040BDC" w:rsidRDefault="00720479" w:rsidP="00720479">
      <w:pPr>
        <w:pStyle w:val="Normalnoindent"/>
        <w:rPr>
          <w:lang w:eastAsia="zh-CN"/>
        </w:rPr>
      </w:pPr>
      <w:r w:rsidRPr="00040BDC">
        <w:rPr>
          <w:rFonts w:hint="eastAsia"/>
          <w:i/>
          <w:iCs/>
          <w:lang w:eastAsia="zh-CN"/>
        </w:rPr>
        <w:t>f</w:t>
      </w:r>
      <w:r w:rsidRPr="00040BDC">
        <w:rPr>
          <w:i/>
          <w:iCs/>
          <w:lang w:eastAsia="zh-CN"/>
        </w:rPr>
        <w:t>)</w:t>
      </w:r>
      <w:r w:rsidRPr="00040BDC">
        <w:rPr>
          <w:lang w:eastAsia="zh-CN"/>
        </w:rPr>
        <w:tab/>
      </w:r>
      <w:r w:rsidRPr="00040BDC">
        <w:rPr>
          <w:rFonts w:hint="eastAsia"/>
          <w:lang w:eastAsia="zh-CN"/>
        </w:rPr>
        <w:t>全权代表大会</w:t>
      </w:r>
      <w:r w:rsidRPr="00040BDC">
        <w:rPr>
          <w:lang w:eastAsia="zh-CN"/>
        </w:rPr>
        <w:t>第</w:t>
      </w:r>
      <w:r w:rsidRPr="00040BDC">
        <w:rPr>
          <w:rFonts w:hint="eastAsia"/>
          <w:lang w:eastAsia="zh-CN"/>
        </w:rPr>
        <w:t>71</w:t>
      </w:r>
      <w:r w:rsidRPr="00040BDC">
        <w:rPr>
          <w:rFonts w:hint="eastAsia"/>
          <w:lang w:eastAsia="zh-CN"/>
        </w:rPr>
        <w:t>号决议（</w:t>
      </w:r>
      <w:r w:rsidRPr="00040BDC">
        <w:rPr>
          <w:rFonts w:hint="eastAsia"/>
          <w:lang w:eastAsia="zh-CN"/>
        </w:rPr>
        <w:t>2018</w:t>
      </w:r>
      <w:r w:rsidRPr="00040BDC">
        <w:rPr>
          <w:rFonts w:hint="eastAsia"/>
          <w:lang w:eastAsia="zh-CN"/>
        </w:rPr>
        <w:t>年，迪拜，修订版）通过的国际电联</w:t>
      </w:r>
      <w:r w:rsidRPr="00040BDC">
        <w:rPr>
          <w:lang w:eastAsia="zh-CN"/>
        </w:rPr>
        <w:t>2020-2023</w:t>
      </w:r>
      <w:r w:rsidRPr="00040BDC">
        <w:rPr>
          <w:rFonts w:hint="eastAsia"/>
          <w:lang w:eastAsia="zh-CN"/>
        </w:rPr>
        <w:t>年战略规划包括的以下国际电联电信标准化部门（</w:t>
      </w:r>
      <w:r w:rsidRPr="00040BDC">
        <w:rPr>
          <w:lang w:eastAsia="zh-CN"/>
        </w:rPr>
        <w:t>ITU-T</w:t>
      </w:r>
      <w:r w:rsidRPr="00040BDC">
        <w:rPr>
          <w:rFonts w:hint="eastAsia"/>
          <w:lang w:eastAsia="zh-CN"/>
        </w:rPr>
        <w:t>）成果着重于促进成员、特别是发展中国家积极参与制定和通过非歧视性国际标准、缩小标准化差距：</w:t>
      </w:r>
    </w:p>
    <w:p w14:paraId="301ADA32" w14:textId="77777777" w:rsidR="00720479" w:rsidRPr="00040BDC" w:rsidRDefault="00720479" w:rsidP="00720479">
      <w:pPr>
        <w:pStyle w:val="enumlev1"/>
        <w:rPr>
          <w:rFonts w:cstheme="minorHAnsi"/>
          <w:lang w:eastAsia="zh-CN"/>
        </w:rPr>
      </w:pPr>
      <w:r w:rsidRPr="00040BDC">
        <w:rPr>
          <w:lang w:eastAsia="zh-CN"/>
        </w:rPr>
        <w:t>–</w:t>
      </w:r>
      <w:r w:rsidRPr="00040BDC">
        <w:rPr>
          <w:lang w:eastAsia="zh-CN"/>
        </w:rPr>
        <w:tab/>
      </w:r>
      <w:r w:rsidRPr="00040BDC">
        <w:rPr>
          <w:rFonts w:asciiTheme="majorBidi" w:eastAsiaTheme="minorEastAsia" w:hAnsiTheme="majorBidi" w:cstheme="majorBidi"/>
          <w:szCs w:val="24"/>
          <w:lang w:eastAsia="zh-CN"/>
        </w:rPr>
        <w:t>ITU-T</w:t>
      </w:r>
      <w:r w:rsidRPr="00040BDC">
        <w:rPr>
          <w:rFonts w:eastAsiaTheme="minorEastAsia" w:cstheme="minorHAnsi" w:hint="eastAsia"/>
          <w:szCs w:val="24"/>
          <w:lang w:eastAsia="zh-CN"/>
        </w:rPr>
        <w:t>标准化进程的参与程度（尤其是发展中国家的参与）不断提高，其中包括出席会议、提交文稿、担任领导职务并主办会议</w:t>
      </w:r>
      <w:r w:rsidRPr="00040BDC">
        <w:rPr>
          <w:rFonts w:eastAsiaTheme="minorEastAsia" w:cstheme="minorHAnsi"/>
          <w:szCs w:val="24"/>
          <w:lang w:eastAsia="zh-CN"/>
        </w:rPr>
        <w:t>/</w:t>
      </w:r>
      <w:r w:rsidRPr="00040BDC">
        <w:rPr>
          <w:rFonts w:eastAsiaTheme="minorEastAsia" w:cstheme="minorHAnsi" w:hint="eastAsia"/>
          <w:szCs w:val="24"/>
          <w:lang w:eastAsia="zh-CN"/>
        </w:rPr>
        <w:t>讲习班</w:t>
      </w:r>
      <w:r w:rsidRPr="00040BDC">
        <w:rPr>
          <w:rFonts w:cstheme="minorHAnsi"/>
          <w:lang w:eastAsia="zh-CN"/>
        </w:rPr>
        <w:t>；</w:t>
      </w:r>
    </w:p>
    <w:p w14:paraId="11316EE2" w14:textId="77777777" w:rsidR="00290A42" w:rsidRPr="00040BDC" w:rsidRDefault="00290A42" w:rsidP="00290A42">
      <w:pPr>
        <w:rPr>
          <w:lang w:eastAsia="zh-CN"/>
        </w:rPr>
      </w:pPr>
      <w:r w:rsidRPr="00040BDC">
        <w:rPr>
          <w:lang w:eastAsia="zh-CN"/>
        </w:rPr>
        <w:br w:type="page"/>
      </w:r>
    </w:p>
    <w:p w14:paraId="307788DA" w14:textId="77777777" w:rsidR="00720479" w:rsidRPr="00040BDC" w:rsidRDefault="00720479" w:rsidP="00720479">
      <w:pPr>
        <w:pStyle w:val="Normalnoindent"/>
        <w:rPr>
          <w:lang w:eastAsia="zh-CN"/>
        </w:rPr>
      </w:pPr>
      <w:r w:rsidRPr="00040BDC">
        <w:rPr>
          <w:i/>
          <w:iCs/>
          <w:lang w:eastAsia="zh-CN"/>
        </w:rPr>
        <w:lastRenderedPageBreak/>
        <w:t>g)</w:t>
      </w:r>
      <w:r w:rsidRPr="00040BDC">
        <w:rPr>
          <w:rFonts w:hint="eastAsia"/>
          <w:lang w:eastAsia="zh-CN"/>
        </w:rPr>
        <w:tab/>
      </w:r>
      <w:r w:rsidRPr="00040BDC">
        <w:rPr>
          <w:lang w:eastAsia="zh-CN"/>
        </w:rPr>
        <w:t>某些</w:t>
      </w:r>
      <w:r w:rsidRPr="00040BDC">
        <w:rPr>
          <w:rFonts w:hint="eastAsia"/>
          <w:lang w:eastAsia="zh-CN"/>
        </w:rPr>
        <w:t>ITU-T</w:t>
      </w:r>
      <w:r w:rsidRPr="00040BDC">
        <w:rPr>
          <w:lang w:eastAsia="zh-CN"/>
        </w:rPr>
        <w:t>研究组的工作，特别是有关</w:t>
      </w:r>
      <w:r w:rsidRPr="00040BDC">
        <w:rPr>
          <w:rFonts w:hint="eastAsia"/>
          <w:lang w:eastAsia="zh-CN"/>
        </w:rPr>
        <w:t>资费和结算原则、国际电信</w:t>
      </w:r>
      <w:r w:rsidRPr="00040BDC">
        <w:rPr>
          <w:lang w:eastAsia="zh-CN"/>
        </w:rPr>
        <w:t>/</w:t>
      </w:r>
      <w:r w:rsidRPr="00040BDC">
        <w:rPr>
          <w:rFonts w:hint="eastAsia"/>
          <w:lang w:eastAsia="zh-CN"/>
        </w:rPr>
        <w:t>信息</w:t>
      </w:r>
      <w:r w:rsidRPr="00040BDC">
        <w:rPr>
          <w:lang w:eastAsia="zh-CN"/>
        </w:rPr>
        <w:t>通信技术（</w:t>
      </w:r>
      <w:r w:rsidRPr="00040BDC">
        <w:rPr>
          <w:lang w:eastAsia="zh-CN"/>
        </w:rPr>
        <w:t>ICT</w:t>
      </w:r>
      <w:r w:rsidRPr="00040BDC">
        <w:rPr>
          <w:rFonts w:hint="eastAsia"/>
          <w:lang w:eastAsia="zh-CN"/>
        </w:rPr>
        <w:t>）经济</w:t>
      </w:r>
      <w:r w:rsidRPr="00040BDC">
        <w:rPr>
          <w:lang w:eastAsia="zh-CN"/>
        </w:rPr>
        <w:t>和</w:t>
      </w:r>
      <w:r w:rsidRPr="00040BDC">
        <w:rPr>
          <w:rFonts w:hint="eastAsia"/>
          <w:lang w:eastAsia="zh-CN"/>
        </w:rPr>
        <w:t>政策问题、</w:t>
      </w:r>
      <w:r w:rsidRPr="00040BDC">
        <w:rPr>
          <w:lang w:eastAsia="zh-CN"/>
        </w:rPr>
        <w:t>下一代网络</w:t>
      </w:r>
      <w:r w:rsidRPr="00040BDC">
        <w:rPr>
          <w:rFonts w:hint="eastAsia"/>
          <w:lang w:eastAsia="zh-CN"/>
        </w:rPr>
        <w:t>、物联网及未来网络</w:t>
      </w:r>
      <w:r w:rsidRPr="00040BDC">
        <w:rPr>
          <w:lang w:eastAsia="zh-CN"/>
        </w:rPr>
        <w:t>、安全性、质量、移动性和多媒体等</w:t>
      </w:r>
      <w:r w:rsidRPr="00040BDC">
        <w:rPr>
          <w:rFonts w:hint="eastAsia"/>
          <w:lang w:eastAsia="zh-CN"/>
        </w:rPr>
        <w:t>方面</w:t>
      </w:r>
      <w:r w:rsidRPr="00040BDC">
        <w:rPr>
          <w:lang w:eastAsia="zh-CN"/>
        </w:rPr>
        <w:t>的研究工作对于发展中国家</w:t>
      </w:r>
      <w:r w:rsidRPr="00040BDC">
        <w:rPr>
          <w:rFonts w:hint="eastAsia"/>
          <w:lang w:eastAsia="zh-CN"/>
        </w:rPr>
        <w:t>继续</w:t>
      </w:r>
      <w:r w:rsidRPr="00040BDC">
        <w:rPr>
          <w:lang w:eastAsia="zh-CN"/>
        </w:rPr>
        <w:t>具有</w:t>
      </w:r>
      <w:r w:rsidRPr="00040BDC">
        <w:rPr>
          <w:rFonts w:hint="eastAsia"/>
          <w:lang w:eastAsia="zh-CN"/>
        </w:rPr>
        <w:t>相当</w:t>
      </w:r>
      <w:r w:rsidRPr="00040BDC">
        <w:rPr>
          <w:lang w:eastAsia="zh-CN"/>
        </w:rPr>
        <w:t>大的战略意义，</w:t>
      </w:r>
    </w:p>
    <w:p w14:paraId="74C9E83C" w14:textId="77777777" w:rsidR="00720479" w:rsidRPr="00040BDC" w:rsidRDefault="00720479" w:rsidP="00720479">
      <w:pPr>
        <w:pStyle w:val="Call"/>
        <w:rPr>
          <w:rStyle w:val="Italic0"/>
          <w:lang w:eastAsia="zh-CN"/>
        </w:rPr>
      </w:pPr>
      <w:r w:rsidRPr="00040BDC">
        <w:rPr>
          <w:rFonts w:hint="eastAsia"/>
          <w:lang w:eastAsia="zh-CN"/>
        </w:rPr>
        <w:t>认识到</w:t>
      </w:r>
    </w:p>
    <w:p w14:paraId="00DF4C39" w14:textId="77777777" w:rsidR="00720479" w:rsidRPr="00040BDC" w:rsidRDefault="00720479" w:rsidP="00720479">
      <w:pPr>
        <w:pStyle w:val="Normalnoindent"/>
        <w:rPr>
          <w:lang w:eastAsia="zh-CN"/>
        </w:rPr>
      </w:pPr>
      <w:r w:rsidRPr="00040BDC">
        <w:rPr>
          <w:rFonts w:eastAsia="Times New Roman"/>
          <w:i/>
          <w:iCs/>
          <w:lang w:eastAsia="zh-CN"/>
        </w:rPr>
        <w:t>a)</w:t>
      </w:r>
      <w:r w:rsidRPr="00040BDC">
        <w:rPr>
          <w:rFonts w:eastAsia="Times New Roman"/>
          <w:i/>
          <w:iCs/>
          <w:lang w:eastAsia="zh-CN"/>
        </w:rPr>
        <w:tab/>
      </w:r>
      <w:r w:rsidRPr="00040BDC">
        <w:rPr>
          <w:rFonts w:eastAsiaTheme="minorEastAsia" w:hint="eastAsia"/>
          <w:lang w:eastAsia="zh-CN"/>
        </w:rPr>
        <w:t>国际电联</w:t>
      </w:r>
      <w:r w:rsidRPr="00040BDC">
        <w:rPr>
          <w:rFonts w:eastAsiaTheme="minorEastAsia" w:hint="eastAsia"/>
          <w:iCs/>
          <w:lang w:eastAsia="zh-CN"/>
        </w:rPr>
        <w:t>《</w:t>
      </w:r>
      <w:r w:rsidRPr="00040BDC">
        <w:rPr>
          <w:rFonts w:eastAsiaTheme="minorEastAsia"/>
          <w:iCs/>
          <w:lang w:eastAsia="zh-CN"/>
        </w:rPr>
        <w:t>组织</w:t>
      </w:r>
      <w:r w:rsidRPr="00040BDC">
        <w:rPr>
          <w:rFonts w:eastAsiaTheme="minorEastAsia" w:hint="eastAsia"/>
          <w:iCs/>
          <w:lang w:eastAsia="zh-CN"/>
        </w:rPr>
        <w:t>法</w:t>
      </w:r>
      <w:r w:rsidRPr="00040BDC">
        <w:rPr>
          <w:rFonts w:eastAsiaTheme="minorEastAsia"/>
          <w:iCs/>
          <w:lang w:eastAsia="zh-CN"/>
        </w:rPr>
        <w:t>》</w:t>
      </w:r>
      <w:r w:rsidRPr="00040BDC">
        <w:rPr>
          <w:rFonts w:eastAsiaTheme="minorEastAsia" w:hint="eastAsia"/>
          <w:iCs/>
          <w:lang w:eastAsia="zh-CN"/>
        </w:rPr>
        <w:t>第</w:t>
      </w:r>
      <w:r w:rsidRPr="00040BDC">
        <w:rPr>
          <w:rFonts w:eastAsiaTheme="minorEastAsia"/>
          <w:iCs/>
          <w:lang w:eastAsia="zh-CN"/>
        </w:rPr>
        <w:t>43</w:t>
      </w:r>
      <w:r w:rsidRPr="00040BDC">
        <w:rPr>
          <w:rFonts w:eastAsiaTheme="minorEastAsia" w:hint="eastAsia"/>
          <w:iCs/>
          <w:lang w:eastAsia="zh-CN"/>
        </w:rPr>
        <w:t>条（</w:t>
      </w:r>
      <w:r w:rsidRPr="00040BDC">
        <w:rPr>
          <w:rFonts w:eastAsiaTheme="minorEastAsia" w:hint="eastAsia"/>
          <w:lang w:eastAsia="zh-CN" w:bidi="ar-EG"/>
        </w:rPr>
        <w:t>第</w:t>
      </w:r>
      <w:r w:rsidRPr="00040BDC">
        <w:rPr>
          <w:rFonts w:eastAsia="Times New Roman"/>
          <w:lang w:eastAsia="zh-CN" w:bidi="ar-EG"/>
        </w:rPr>
        <w:t>194</w:t>
      </w:r>
      <w:r w:rsidRPr="00040BDC">
        <w:rPr>
          <w:rFonts w:eastAsiaTheme="minorEastAsia" w:hint="eastAsia"/>
          <w:lang w:eastAsia="zh-CN" w:bidi="ar-EG"/>
        </w:rPr>
        <w:t>款</w:t>
      </w:r>
      <w:r w:rsidRPr="00040BDC">
        <w:rPr>
          <w:rFonts w:eastAsiaTheme="minorEastAsia"/>
          <w:iCs/>
          <w:lang w:eastAsia="zh-CN"/>
        </w:rPr>
        <w:t>）</w:t>
      </w:r>
      <w:r w:rsidRPr="00040BDC">
        <w:rPr>
          <w:rFonts w:eastAsiaTheme="minorEastAsia" w:hint="eastAsia"/>
          <w:iCs/>
          <w:lang w:eastAsia="zh-CN"/>
        </w:rPr>
        <w:t>规定，</w:t>
      </w:r>
      <w:r w:rsidRPr="00040BDC">
        <w:rPr>
          <w:rFonts w:ascii="SimSun" w:hAnsi="SimSun"/>
          <w:lang w:eastAsia="zh-CN" w:bidi="ar-EG"/>
        </w:rPr>
        <w:t>“</w:t>
      </w:r>
      <w:r w:rsidRPr="00040BDC">
        <w:rPr>
          <w:rFonts w:hint="eastAsia"/>
          <w:lang w:eastAsia="zh-CN"/>
        </w:rPr>
        <w:t>各成员国保留召开区域性大会、订立区域性安排和成立区域性组织的权利，以解决可在区域范围内处理的电信问题</w:t>
      </w:r>
      <w:r w:rsidRPr="00040BDC">
        <w:rPr>
          <w:rFonts w:hint="eastAsia"/>
          <w:lang w:eastAsia="zh-CN"/>
        </w:rPr>
        <w:t>.</w:t>
      </w:r>
      <w:r w:rsidRPr="00040BDC">
        <w:rPr>
          <w:lang w:eastAsia="zh-CN"/>
        </w:rPr>
        <w:t>..</w:t>
      </w:r>
      <w:r w:rsidRPr="00040BDC">
        <w:rPr>
          <w:rFonts w:ascii="SimSun" w:hAnsi="SimSun"/>
          <w:lang w:eastAsia="zh-CN" w:bidi="ar-EG"/>
        </w:rPr>
        <w:t>”</w:t>
      </w:r>
      <w:r w:rsidRPr="00040BDC">
        <w:rPr>
          <w:rFonts w:ascii="SimSun" w:hAnsi="SimSun" w:hint="eastAsia"/>
          <w:lang w:eastAsia="zh-CN" w:bidi="ar-EG"/>
        </w:rPr>
        <w:t>；</w:t>
      </w:r>
    </w:p>
    <w:p w14:paraId="117BD517" w14:textId="77777777" w:rsidR="00720479" w:rsidRPr="00040BDC" w:rsidRDefault="00720479" w:rsidP="00720479">
      <w:pPr>
        <w:pStyle w:val="Normalnoindent"/>
        <w:rPr>
          <w:lang w:eastAsia="zh-CN"/>
        </w:rPr>
      </w:pPr>
      <w:r w:rsidRPr="00040BDC">
        <w:rPr>
          <w:i/>
          <w:iCs/>
          <w:lang w:eastAsia="zh-CN"/>
        </w:rPr>
        <w:t>b)</w:t>
      </w:r>
      <w:r w:rsidRPr="00040BDC">
        <w:rPr>
          <w:i/>
          <w:iCs/>
          <w:lang w:eastAsia="zh-CN"/>
        </w:rPr>
        <w:tab/>
      </w:r>
      <w:r w:rsidRPr="00040BDC">
        <w:rPr>
          <w:rFonts w:hint="eastAsia"/>
          <w:lang w:eastAsia="zh-CN"/>
        </w:rPr>
        <w:t>《公约》第</w:t>
      </w:r>
      <w:r w:rsidRPr="00040BDC">
        <w:rPr>
          <w:rFonts w:hint="eastAsia"/>
          <w:lang w:eastAsia="zh-CN"/>
        </w:rPr>
        <w:t>14A</w:t>
      </w:r>
      <w:r w:rsidRPr="00040BDC">
        <w:rPr>
          <w:rFonts w:hint="eastAsia"/>
          <w:lang w:eastAsia="zh-CN"/>
        </w:rPr>
        <w:t>条和世界电信标准化全会（</w:t>
      </w:r>
      <w:r w:rsidRPr="00040BDC">
        <w:rPr>
          <w:rFonts w:hint="eastAsia"/>
          <w:lang w:eastAsia="zh-CN"/>
        </w:rPr>
        <w:t>WTSA</w:t>
      </w:r>
      <w:r w:rsidRPr="00040BDC">
        <w:rPr>
          <w:rFonts w:hint="eastAsia"/>
          <w:lang w:eastAsia="zh-CN"/>
        </w:rPr>
        <w:t>）第</w:t>
      </w:r>
      <w:r w:rsidRPr="00040BDC">
        <w:rPr>
          <w:rFonts w:hint="eastAsia"/>
          <w:lang w:eastAsia="zh-CN"/>
        </w:rPr>
        <w:t>1</w:t>
      </w:r>
      <w:r w:rsidRPr="00040BDC">
        <w:rPr>
          <w:rFonts w:hint="eastAsia"/>
          <w:lang w:eastAsia="zh-CN"/>
        </w:rPr>
        <w:t>号决议（</w:t>
      </w:r>
      <w:r w:rsidRPr="00040BDC">
        <w:rPr>
          <w:rFonts w:hint="eastAsia"/>
          <w:lang w:eastAsia="zh-CN"/>
        </w:rPr>
        <w:t>2022</w:t>
      </w:r>
      <w:r w:rsidRPr="00040BDC">
        <w:rPr>
          <w:rFonts w:hint="eastAsia"/>
          <w:lang w:eastAsia="zh-CN"/>
        </w:rPr>
        <w:t>年，日内瓦，修订版）均确认电信标准化顾问组（</w:t>
      </w:r>
      <w:r w:rsidRPr="00040BDC">
        <w:rPr>
          <w:rFonts w:hint="eastAsia"/>
          <w:lang w:eastAsia="zh-CN"/>
        </w:rPr>
        <w:t>TSAG</w:t>
      </w:r>
      <w:r w:rsidRPr="00040BDC">
        <w:rPr>
          <w:rFonts w:hint="eastAsia"/>
          <w:lang w:eastAsia="zh-CN"/>
        </w:rPr>
        <w:t>）的主要职责是“审查电信标准化部门活动的轻重缓急、计划、运行、财务事宜和战略”，“为研究组的工作提供导则”并“就措施提出建议，以特别促进与其它相关机构的合作与协调”；</w:t>
      </w:r>
    </w:p>
    <w:p w14:paraId="56AA978A" w14:textId="77777777" w:rsidR="00720479" w:rsidRPr="00040BDC" w:rsidRDefault="00720479" w:rsidP="00720479">
      <w:pPr>
        <w:pStyle w:val="Normalnoindent"/>
        <w:rPr>
          <w:iCs/>
          <w:szCs w:val="24"/>
          <w:lang w:eastAsia="zh-CN"/>
        </w:rPr>
      </w:pPr>
      <w:r w:rsidRPr="00040BDC">
        <w:rPr>
          <w:i/>
          <w:iCs/>
          <w:szCs w:val="24"/>
          <w:lang w:eastAsia="zh-CN"/>
        </w:rPr>
        <w:t>c)</w:t>
      </w:r>
      <w:r w:rsidRPr="00040BDC">
        <w:rPr>
          <w:szCs w:val="24"/>
          <w:lang w:eastAsia="zh-CN"/>
        </w:rPr>
        <w:tab/>
      </w:r>
      <w:r w:rsidRPr="00040BDC">
        <w:rPr>
          <w:rFonts w:hint="eastAsia"/>
          <w:iCs/>
          <w:szCs w:val="24"/>
          <w:lang w:eastAsia="zh-CN"/>
        </w:rPr>
        <w:t>第</w:t>
      </w:r>
      <w:r w:rsidRPr="00040BDC">
        <w:rPr>
          <w:rFonts w:hint="eastAsia"/>
          <w:iCs/>
          <w:szCs w:val="24"/>
          <w:lang w:eastAsia="zh-CN"/>
        </w:rPr>
        <w:t>1</w:t>
      </w:r>
      <w:r w:rsidRPr="00040BDC">
        <w:rPr>
          <w:rFonts w:hint="eastAsia"/>
          <w:iCs/>
          <w:szCs w:val="24"/>
          <w:lang w:eastAsia="zh-CN"/>
        </w:rPr>
        <w:t>号决议（</w:t>
      </w:r>
      <w:r w:rsidRPr="00040BDC">
        <w:rPr>
          <w:rFonts w:hint="eastAsia"/>
          <w:iCs/>
          <w:szCs w:val="24"/>
          <w:lang w:eastAsia="zh-CN"/>
        </w:rPr>
        <w:t>2022</w:t>
      </w:r>
      <w:r w:rsidRPr="00040BDC">
        <w:rPr>
          <w:rFonts w:hint="eastAsia"/>
          <w:iCs/>
          <w:szCs w:val="24"/>
          <w:lang w:eastAsia="zh-CN"/>
        </w:rPr>
        <w:t>年，日内瓦，修订版）确立了</w:t>
      </w:r>
      <w:r w:rsidRPr="00040BDC">
        <w:rPr>
          <w:rFonts w:hint="eastAsia"/>
          <w:iCs/>
          <w:szCs w:val="24"/>
          <w:lang w:eastAsia="zh-CN"/>
        </w:rPr>
        <w:t>ITU-T</w:t>
      </w:r>
      <w:r w:rsidRPr="00040BDC">
        <w:rPr>
          <w:rFonts w:hint="eastAsia"/>
          <w:iCs/>
          <w:szCs w:val="24"/>
          <w:lang w:eastAsia="zh-CN"/>
        </w:rPr>
        <w:t>的议事规则；</w:t>
      </w:r>
    </w:p>
    <w:p w14:paraId="698479B6" w14:textId="77777777" w:rsidR="00720479" w:rsidRPr="00040BDC" w:rsidRDefault="00720479" w:rsidP="00720479">
      <w:pPr>
        <w:pStyle w:val="Normalnoindent"/>
        <w:rPr>
          <w:szCs w:val="24"/>
          <w:lang w:eastAsia="zh-CN"/>
        </w:rPr>
      </w:pPr>
      <w:r w:rsidRPr="00040BDC">
        <w:rPr>
          <w:i/>
          <w:iCs/>
          <w:szCs w:val="24"/>
          <w:lang w:eastAsia="zh-CN"/>
        </w:rPr>
        <w:t>d)</w:t>
      </w:r>
      <w:r w:rsidRPr="00040BDC">
        <w:rPr>
          <w:szCs w:val="24"/>
          <w:lang w:eastAsia="zh-CN"/>
        </w:rPr>
        <w:tab/>
      </w:r>
      <w:r w:rsidRPr="00040BDC">
        <w:rPr>
          <w:rFonts w:ascii="Calibri" w:hAnsi="Calibri" w:cs="Calibri" w:hint="eastAsia"/>
          <w:bCs/>
          <w:szCs w:val="24"/>
          <w:lang w:eastAsia="zh-CN"/>
        </w:rPr>
        <w:t>本届全会</w:t>
      </w:r>
      <w:r w:rsidRPr="00040BDC">
        <w:rPr>
          <w:rFonts w:hint="eastAsia"/>
          <w:szCs w:val="24"/>
          <w:lang w:eastAsia="zh-CN"/>
        </w:rPr>
        <w:t>第</w:t>
      </w:r>
      <w:r w:rsidRPr="00040BDC">
        <w:rPr>
          <w:rFonts w:hint="eastAsia"/>
          <w:szCs w:val="24"/>
          <w:lang w:eastAsia="zh-CN"/>
        </w:rPr>
        <w:t>22</w:t>
      </w:r>
      <w:r w:rsidRPr="00040BDC">
        <w:rPr>
          <w:rFonts w:hint="eastAsia"/>
          <w:szCs w:val="24"/>
          <w:lang w:eastAsia="zh-CN"/>
        </w:rPr>
        <w:t>号决议（</w:t>
      </w:r>
      <w:r w:rsidRPr="00040BDC">
        <w:rPr>
          <w:szCs w:val="24"/>
          <w:lang w:eastAsia="zh-CN"/>
        </w:rPr>
        <w:t>2024</w:t>
      </w:r>
      <w:r w:rsidRPr="00040BDC">
        <w:rPr>
          <w:rFonts w:hint="eastAsia"/>
          <w:szCs w:val="24"/>
          <w:lang w:eastAsia="zh-CN"/>
        </w:rPr>
        <w:t>年，新德里，修订版）授权</w:t>
      </w:r>
      <w:r w:rsidRPr="00040BDC">
        <w:rPr>
          <w:rFonts w:hint="eastAsia"/>
          <w:szCs w:val="24"/>
          <w:lang w:eastAsia="zh-CN"/>
        </w:rPr>
        <w:t>TSAG</w:t>
      </w:r>
      <w:r w:rsidRPr="00040BDC">
        <w:rPr>
          <w:rFonts w:hint="eastAsia"/>
          <w:szCs w:val="24"/>
          <w:lang w:eastAsia="zh-CN"/>
        </w:rPr>
        <w:t>在</w:t>
      </w:r>
      <w:r w:rsidRPr="00040BDC">
        <w:rPr>
          <w:rFonts w:hint="eastAsia"/>
          <w:szCs w:val="24"/>
          <w:lang w:eastAsia="zh-CN"/>
        </w:rPr>
        <w:t>WTSA</w:t>
      </w:r>
      <w:r w:rsidRPr="00040BDC">
        <w:rPr>
          <w:rFonts w:hint="eastAsia"/>
          <w:szCs w:val="24"/>
          <w:lang w:eastAsia="zh-CN"/>
        </w:rPr>
        <w:t>之间采取行动，并指定</w:t>
      </w:r>
      <w:r w:rsidRPr="00040BDC">
        <w:rPr>
          <w:rFonts w:hint="eastAsia"/>
          <w:szCs w:val="24"/>
          <w:lang w:eastAsia="zh-CN"/>
        </w:rPr>
        <w:t>TSAG</w:t>
      </w:r>
      <w:r w:rsidRPr="00040BDC">
        <w:rPr>
          <w:rFonts w:hint="eastAsia"/>
          <w:szCs w:val="24"/>
          <w:lang w:eastAsia="zh-CN"/>
        </w:rPr>
        <w:t>负责</w:t>
      </w:r>
      <w:r w:rsidRPr="00040BDC">
        <w:rPr>
          <w:szCs w:val="24"/>
          <w:lang w:eastAsia="zh-CN"/>
        </w:rPr>
        <w:t xml:space="preserve">ITU-T </w:t>
      </w:r>
      <w:r w:rsidRPr="00040BDC">
        <w:rPr>
          <w:rFonts w:hint="eastAsia"/>
          <w:szCs w:val="24"/>
          <w:lang w:eastAsia="zh-CN"/>
        </w:rPr>
        <w:t>A</w:t>
      </w:r>
      <w:r w:rsidRPr="00040BDC">
        <w:rPr>
          <w:rFonts w:hint="eastAsia"/>
          <w:szCs w:val="24"/>
          <w:lang w:eastAsia="zh-CN"/>
        </w:rPr>
        <w:t>系列建议书（</w:t>
      </w:r>
      <w:r w:rsidRPr="00040BDC">
        <w:rPr>
          <w:szCs w:val="24"/>
          <w:lang w:eastAsia="zh-CN"/>
        </w:rPr>
        <w:t>ITU-T</w:t>
      </w:r>
      <w:r w:rsidRPr="00040BDC">
        <w:rPr>
          <w:rFonts w:hint="eastAsia"/>
          <w:szCs w:val="24"/>
          <w:lang w:eastAsia="zh-CN"/>
        </w:rPr>
        <w:t>工作的组织）方面的工作；</w:t>
      </w:r>
    </w:p>
    <w:p w14:paraId="1A3E24EB" w14:textId="77777777" w:rsidR="00720479" w:rsidRPr="00040BDC" w:rsidRDefault="00720479" w:rsidP="00720479">
      <w:pPr>
        <w:pStyle w:val="Normalnoindent"/>
        <w:rPr>
          <w:lang w:eastAsia="zh-CN"/>
        </w:rPr>
      </w:pPr>
      <w:r w:rsidRPr="00040BDC">
        <w:rPr>
          <w:i/>
          <w:iCs/>
          <w:lang w:eastAsia="zh-CN"/>
        </w:rPr>
        <w:t>e)</w:t>
      </w:r>
      <w:r w:rsidRPr="00040BDC">
        <w:rPr>
          <w:lang w:eastAsia="zh-CN"/>
        </w:rPr>
        <w:tab/>
      </w:r>
      <w:r w:rsidRPr="00040BDC">
        <w:rPr>
          <w:lang w:eastAsia="zh-CN"/>
        </w:rPr>
        <w:t>发展中国家</w:t>
      </w:r>
      <w:r w:rsidRPr="00040BDC">
        <w:rPr>
          <w:rFonts w:hint="eastAsia"/>
          <w:lang w:eastAsia="zh-CN"/>
        </w:rPr>
        <w:t>对</w:t>
      </w:r>
      <w:r w:rsidRPr="00040BDC">
        <w:rPr>
          <w:rFonts w:hint="eastAsia"/>
          <w:lang w:eastAsia="zh-CN"/>
        </w:rPr>
        <w:t>ITU-T</w:t>
      </w:r>
      <w:r w:rsidRPr="00040BDC">
        <w:rPr>
          <w:rFonts w:hint="eastAsia"/>
          <w:lang w:eastAsia="zh-CN"/>
        </w:rPr>
        <w:t>所有</w:t>
      </w:r>
      <w:r w:rsidRPr="00040BDC">
        <w:rPr>
          <w:lang w:eastAsia="zh-CN"/>
        </w:rPr>
        <w:t>研究组</w:t>
      </w:r>
      <w:r w:rsidRPr="00040BDC">
        <w:rPr>
          <w:rFonts w:hint="eastAsia"/>
          <w:lang w:eastAsia="zh-CN"/>
        </w:rPr>
        <w:t>的</w:t>
      </w:r>
      <w:r w:rsidRPr="00040BDC">
        <w:rPr>
          <w:lang w:eastAsia="zh-CN"/>
        </w:rPr>
        <w:t>参加和参与</w:t>
      </w:r>
      <w:r w:rsidRPr="00040BDC">
        <w:rPr>
          <w:rFonts w:hint="eastAsia"/>
          <w:lang w:eastAsia="zh-CN"/>
        </w:rPr>
        <w:t>程度不断</w:t>
      </w:r>
      <w:r w:rsidRPr="00040BDC">
        <w:rPr>
          <w:lang w:eastAsia="zh-CN"/>
        </w:rPr>
        <w:t>提高</w:t>
      </w:r>
      <w:r w:rsidRPr="00040BDC">
        <w:rPr>
          <w:rFonts w:hint="eastAsia"/>
          <w:lang w:eastAsia="zh-CN"/>
        </w:rPr>
        <w:t>；</w:t>
      </w:r>
    </w:p>
    <w:p w14:paraId="5D1B1121" w14:textId="77777777" w:rsidR="00720479" w:rsidRPr="00040BDC" w:rsidRDefault="00720479" w:rsidP="00720479">
      <w:pPr>
        <w:pStyle w:val="Normalnoindent"/>
        <w:rPr>
          <w:lang w:eastAsia="zh-CN"/>
        </w:rPr>
      </w:pPr>
      <w:r w:rsidRPr="00040BDC">
        <w:rPr>
          <w:i/>
          <w:iCs/>
          <w:lang w:eastAsia="zh-CN"/>
        </w:rPr>
        <w:t>f)</w:t>
      </w:r>
      <w:r w:rsidRPr="00040BDC">
        <w:rPr>
          <w:lang w:eastAsia="zh-CN"/>
        </w:rPr>
        <w:tab/>
      </w:r>
      <w:r w:rsidRPr="00040BDC">
        <w:rPr>
          <w:lang w:val="zh-CN" w:eastAsia="zh-CN"/>
        </w:rPr>
        <w:t>区域组已</w:t>
      </w:r>
      <w:r w:rsidRPr="00040BDC">
        <w:rPr>
          <w:rFonts w:hint="eastAsia"/>
          <w:lang w:eastAsia="zh-CN"/>
        </w:rPr>
        <w:t>在</w:t>
      </w:r>
      <w:r w:rsidRPr="00040BDC">
        <w:rPr>
          <w:lang w:eastAsia="zh-CN"/>
        </w:rPr>
        <w:t>ITU-T</w:t>
      </w:r>
      <w:r w:rsidRPr="00040BDC">
        <w:rPr>
          <w:rFonts w:hint="eastAsia"/>
          <w:lang w:eastAsia="zh-CN"/>
        </w:rPr>
        <w:t>第</w:t>
      </w:r>
      <w:r w:rsidRPr="00040BDC">
        <w:rPr>
          <w:lang w:eastAsia="zh-CN"/>
        </w:rPr>
        <w:t>2</w:t>
      </w:r>
      <w:r w:rsidRPr="00040BDC">
        <w:rPr>
          <w:rFonts w:hint="eastAsia"/>
          <w:lang w:eastAsia="zh-CN"/>
        </w:rPr>
        <w:t>、</w:t>
      </w:r>
      <w:r w:rsidRPr="00040BDC">
        <w:rPr>
          <w:lang w:eastAsia="zh-CN"/>
        </w:rPr>
        <w:t>3</w:t>
      </w:r>
      <w:r w:rsidRPr="00040BDC">
        <w:rPr>
          <w:rFonts w:hint="eastAsia"/>
          <w:lang w:eastAsia="zh-CN"/>
        </w:rPr>
        <w:t>、</w:t>
      </w:r>
      <w:r w:rsidRPr="00040BDC">
        <w:rPr>
          <w:lang w:eastAsia="zh-CN"/>
        </w:rPr>
        <w:t>5</w:t>
      </w:r>
      <w:r w:rsidRPr="00040BDC">
        <w:rPr>
          <w:rFonts w:hint="eastAsia"/>
          <w:lang w:eastAsia="zh-CN"/>
        </w:rPr>
        <w:t>、</w:t>
      </w:r>
      <w:r w:rsidRPr="00040BDC">
        <w:rPr>
          <w:lang w:eastAsia="zh-CN"/>
        </w:rPr>
        <w:t>11</w:t>
      </w:r>
      <w:r w:rsidRPr="00040BDC">
        <w:rPr>
          <w:rFonts w:hint="eastAsia"/>
          <w:lang w:eastAsia="zh-CN"/>
        </w:rPr>
        <w:t>、</w:t>
      </w:r>
      <w:r w:rsidRPr="00040BDC">
        <w:rPr>
          <w:lang w:eastAsia="zh-CN"/>
        </w:rPr>
        <w:t>12</w:t>
      </w:r>
      <w:r w:rsidRPr="00040BDC">
        <w:rPr>
          <w:rFonts w:hint="eastAsia"/>
          <w:lang w:eastAsia="zh-CN"/>
        </w:rPr>
        <w:t>、</w:t>
      </w:r>
      <w:r w:rsidRPr="00040BDC">
        <w:rPr>
          <w:lang w:eastAsia="zh-CN"/>
        </w:rPr>
        <w:t>13</w:t>
      </w:r>
      <w:r w:rsidRPr="00040BDC">
        <w:rPr>
          <w:rFonts w:hint="eastAsia"/>
          <w:lang w:eastAsia="zh-CN"/>
        </w:rPr>
        <w:t>、</w:t>
      </w:r>
      <w:r w:rsidRPr="00040BDC">
        <w:rPr>
          <w:rFonts w:hint="eastAsia"/>
          <w:lang w:eastAsia="zh-CN"/>
        </w:rPr>
        <w:t>1</w:t>
      </w:r>
      <w:r w:rsidRPr="00040BDC">
        <w:rPr>
          <w:lang w:eastAsia="zh-CN"/>
        </w:rPr>
        <w:t>7</w:t>
      </w:r>
      <w:r w:rsidRPr="00040BDC">
        <w:rPr>
          <w:rFonts w:hint="eastAsia"/>
          <w:lang w:eastAsia="zh-CN"/>
        </w:rPr>
        <w:t>和</w:t>
      </w:r>
      <w:r w:rsidRPr="00040BDC">
        <w:rPr>
          <w:lang w:eastAsia="zh-CN"/>
        </w:rPr>
        <w:t>20</w:t>
      </w:r>
      <w:r w:rsidRPr="00040BDC">
        <w:rPr>
          <w:rFonts w:hint="eastAsia"/>
          <w:lang w:eastAsia="zh-CN"/>
        </w:rPr>
        <w:t>研究组内</w:t>
      </w:r>
      <w:r w:rsidRPr="00040BDC">
        <w:rPr>
          <w:lang w:val="zh-CN" w:eastAsia="zh-CN"/>
        </w:rPr>
        <w:t>成功设立，这些</w:t>
      </w:r>
      <w:r w:rsidRPr="00040BDC">
        <w:rPr>
          <w:rFonts w:hint="eastAsia"/>
          <w:lang w:val="zh-CN" w:eastAsia="zh-CN"/>
        </w:rPr>
        <w:t>区域</w:t>
      </w:r>
      <w:r w:rsidRPr="00040BDC">
        <w:rPr>
          <w:lang w:val="zh-CN" w:eastAsia="zh-CN"/>
        </w:rPr>
        <w:t>组及其活动的重要性与日俱增，所涉及的问题</w:t>
      </w:r>
      <w:r w:rsidRPr="00040BDC">
        <w:rPr>
          <w:rFonts w:hint="eastAsia"/>
          <w:lang w:val="en-US" w:eastAsia="zh-CN"/>
        </w:rPr>
        <w:t>亦日益增多</w:t>
      </w:r>
      <w:r w:rsidRPr="00040BDC">
        <w:rPr>
          <w:lang w:val="zh-CN" w:eastAsia="zh-CN"/>
        </w:rPr>
        <w:t>，</w:t>
      </w:r>
      <w:r w:rsidRPr="00040BDC">
        <w:rPr>
          <w:rFonts w:hint="eastAsia"/>
          <w:lang w:val="en-US" w:eastAsia="zh-CN"/>
        </w:rPr>
        <w:t>且</w:t>
      </w:r>
      <w:r w:rsidRPr="00040BDC">
        <w:rPr>
          <w:lang w:val="zh-CN" w:eastAsia="zh-CN"/>
        </w:rPr>
        <w:t>在</w:t>
      </w:r>
      <w:r w:rsidRPr="00040BDC">
        <w:rPr>
          <w:rFonts w:hint="eastAsia"/>
          <w:lang w:val="en-US" w:eastAsia="zh-CN"/>
        </w:rPr>
        <w:t>归口</w:t>
      </w:r>
      <w:r w:rsidRPr="00040BDC">
        <w:rPr>
          <w:lang w:val="zh-CN" w:eastAsia="zh-CN"/>
        </w:rPr>
        <w:t>研究组活动的框架内产生了令人满意的结果</w:t>
      </w:r>
      <w:r w:rsidRPr="00040BDC">
        <w:rPr>
          <w:rFonts w:hint="eastAsia"/>
          <w:lang w:eastAsia="zh-CN"/>
        </w:rPr>
        <w:t>；</w:t>
      </w:r>
    </w:p>
    <w:p w14:paraId="726CFCF2" w14:textId="77777777" w:rsidR="00720479" w:rsidRPr="00040BDC" w:rsidRDefault="00720479" w:rsidP="00720479">
      <w:pPr>
        <w:pStyle w:val="Normalnoindent"/>
        <w:rPr>
          <w:lang w:eastAsia="zh-CN"/>
        </w:rPr>
      </w:pPr>
      <w:r w:rsidRPr="00040BDC">
        <w:rPr>
          <w:i/>
          <w:iCs/>
          <w:lang w:eastAsia="zh-CN"/>
        </w:rPr>
        <w:t>g)</w:t>
      </w:r>
      <w:r w:rsidRPr="00040BDC">
        <w:rPr>
          <w:lang w:eastAsia="zh-CN"/>
        </w:rPr>
        <w:tab/>
      </w:r>
      <w:r w:rsidRPr="00040BDC">
        <w:rPr>
          <w:rFonts w:hint="eastAsia"/>
          <w:lang w:eastAsia="zh-CN"/>
        </w:rPr>
        <w:t>国际电联已召</w:t>
      </w:r>
      <w:r w:rsidRPr="00040BDC">
        <w:rPr>
          <w:lang w:eastAsia="zh-CN"/>
        </w:rPr>
        <w:t>集过</w:t>
      </w:r>
      <w:r w:rsidRPr="00040BDC">
        <w:rPr>
          <w:rFonts w:hint="eastAsia"/>
          <w:lang w:eastAsia="zh-CN"/>
        </w:rPr>
        <w:t>ITU-T</w:t>
      </w:r>
      <w:r w:rsidRPr="00040BDC">
        <w:rPr>
          <w:rFonts w:hint="eastAsia"/>
          <w:lang w:eastAsia="zh-CN"/>
        </w:rPr>
        <w:t>各研究组的上述区域组会议，这</w:t>
      </w:r>
      <w:r w:rsidRPr="00040BDC">
        <w:rPr>
          <w:lang w:eastAsia="zh-CN"/>
        </w:rPr>
        <w:t>些</w:t>
      </w:r>
      <w:r w:rsidRPr="00040BDC">
        <w:rPr>
          <w:rFonts w:hint="eastAsia"/>
          <w:lang w:eastAsia="zh-CN"/>
        </w:rPr>
        <w:t>会议亦可得到区域性组织和区域性标准化机构的支持，</w:t>
      </w:r>
    </w:p>
    <w:p w14:paraId="5A30C793" w14:textId="77777777" w:rsidR="00720479" w:rsidRPr="00040BDC" w:rsidRDefault="00720479" w:rsidP="00720479">
      <w:pPr>
        <w:pStyle w:val="Call"/>
        <w:rPr>
          <w:rStyle w:val="Italic0"/>
          <w:lang w:val="en-GB" w:eastAsia="zh-CN"/>
        </w:rPr>
      </w:pPr>
      <w:r w:rsidRPr="00040BDC">
        <w:rPr>
          <w:rFonts w:hint="eastAsia"/>
          <w:lang w:eastAsia="zh-CN"/>
        </w:rPr>
        <w:t>注意到</w:t>
      </w:r>
    </w:p>
    <w:p w14:paraId="1C652F64" w14:textId="77777777" w:rsidR="00720479" w:rsidRPr="00040BDC" w:rsidRDefault="00720479" w:rsidP="00720479">
      <w:pPr>
        <w:pStyle w:val="Normalnoindent"/>
        <w:rPr>
          <w:lang w:eastAsia="zh-CN"/>
        </w:rPr>
      </w:pPr>
      <w:r w:rsidRPr="00040BDC">
        <w:rPr>
          <w:i/>
          <w:iCs/>
          <w:lang w:eastAsia="zh-CN"/>
        </w:rPr>
        <w:t>a)</w:t>
      </w:r>
      <w:r w:rsidRPr="00040BDC">
        <w:rPr>
          <w:rFonts w:hint="eastAsia"/>
          <w:lang w:eastAsia="zh-CN"/>
        </w:rPr>
        <w:tab/>
      </w:r>
      <w:r w:rsidRPr="00040BDC">
        <w:rPr>
          <w:lang w:val="zh-CN" w:eastAsia="zh-CN"/>
        </w:rPr>
        <w:t>解决标准化</w:t>
      </w:r>
      <w:r w:rsidRPr="00040BDC">
        <w:rPr>
          <w:rFonts w:hint="eastAsia"/>
          <w:lang w:val="en-US" w:eastAsia="zh-CN"/>
        </w:rPr>
        <w:t>工作</w:t>
      </w:r>
      <w:r w:rsidRPr="00040BDC">
        <w:rPr>
          <w:lang w:val="zh-CN" w:eastAsia="zh-CN"/>
        </w:rPr>
        <w:t>差距</w:t>
      </w:r>
      <w:r w:rsidRPr="00040BDC">
        <w:rPr>
          <w:rFonts w:hint="eastAsia"/>
          <w:lang w:eastAsia="zh-CN"/>
        </w:rPr>
        <w:t>的必要性，这需要</w:t>
      </w:r>
      <w:r w:rsidRPr="00040BDC">
        <w:rPr>
          <w:lang w:val="zh-CN" w:eastAsia="zh-CN"/>
        </w:rPr>
        <w:t>促进发展中国家对</w:t>
      </w:r>
      <w:r w:rsidRPr="00040BDC">
        <w:rPr>
          <w:lang w:eastAsia="zh-CN"/>
        </w:rPr>
        <w:t>ITU-T</w:t>
      </w:r>
      <w:r w:rsidRPr="00040BDC">
        <w:rPr>
          <w:lang w:val="zh-CN" w:eastAsia="zh-CN"/>
        </w:rPr>
        <w:t>研究组工作的参与</w:t>
      </w:r>
      <w:r w:rsidRPr="00040BDC">
        <w:rPr>
          <w:lang w:eastAsia="zh-CN"/>
        </w:rPr>
        <w:t>，</w:t>
      </w:r>
      <w:r w:rsidRPr="00040BDC">
        <w:rPr>
          <w:lang w:val="zh-CN" w:eastAsia="zh-CN"/>
        </w:rPr>
        <w:t>改进</w:t>
      </w:r>
      <w:r w:rsidRPr="00040BDC">
        <w:rPr>
          <w:lang w:eastAsia="zh-CN"/>
        </w:rPr>
        <w:t>ITU-T</w:t>
      </w:r>
      <w:r w:rsidRPr="00040BDC">
        <w:rPr>
          <w:lang w:val="zh-CN" w:eastAsia="zh-CN"/>
        </w:rPr>
        <w:t>研究组的工作方法</w:t>
      </w:r>
      <w:r w:rsidRPr="00040BDC">
        <w:rPr>
          <w:lang w:eastAsia="zh-CN"/>
        </w:rPr>
        <w:t>，</w:t>
      </w:r>
      <w:r w:rsidRPr="00040BDC">
        <w:rPr>
          <w:lang w:val="zh-CN" w:eastAsia="zh-CN"/>
        </w:rPr>
        <w:t>并克服限制</w:t>
      </w:r>
      <w:r w:rsidRPr="00040BDC">
        <w:rPr>
          <w:rFonts w:hint="eastAsia"/>
          <w:lang w:val="en-US" w:eastAsia="zh-CN"/>
        </w:rPr>
        <w:t>发展中国家</w:t>
      </w:r>
      <w:r w:rsidRPr="00040BDC">
        <w:rPr>
          <w:lang w:val="zh-CN" w:eastAsia="zh-CN"/>
        </w:rPr>
        <w:t>参加</w:t>
      </w:r>
      <w:r w:rsidRPr="00040BDC">
        <w:rPr>
          <w:rFonts w:hint="eastAsia"/>
          <w:lang w:val="en-US" w:eastAsia="zh-CN"/>
        </w:rPr>
        <w:t>其特别关心的</w:t>
      </w:r>
      <w:r w:rsidRPr="00040BDC">
        <w:rPr>
          <w:lang w:eastAsia="zh-CN"/>
        </w:rPr>
        <w:t>ITU-T</w:t>
      </w:r>
      <w:r w:rsidRPr="00040BDC">
        <w:rPr>
          <w:lang w:val="zh-CN" w:eastAsia="zh-CN"/>
        </w:rPr>
        <w:t>活动的预算限制</w:t>
      </w:r>
      <w:r w:rsidRPr="00040BDC">
        <w:rPr>
          <w:lang w:eastAsia="zh-CN"/>
        </w:rPr>
        <w:t>；</w:t>
      </w:r>
    </w:p>
    <w:p w14:paraId="70D7D2C3" w14:textId="77777777" w:rsidR="00720479" w:rsidRPr="00040BDC" w:rsidRDefault="00720479" w:rsidP="00720479">
      <w:pPr>
        <w:pStyle w:val="Normalnoindent"/>
        <w:rPr>
          <w:lang w:eastAsia="zh-CN"/>
        </w:rPr>
      </w:pPr>
      <w:r w:rsidRPr="00040BDC">
        <w:rPr>
          <w:rFonts w:hint="eastAsia"/>
          <w:i/>
          <w:iCs/>
          <w:lang w:eastAsia="zh-CN"/>
        </w:rPr>
        <w:t>b</w:t>
      </w:r>
      <w:r w:rsidRPr="00040BDC">
        <w:rPr>
          <w:i/>
          <w:iCs/>
          <w:lang w:eastAsia="zh-CN"/>
        </w:rPr>
        <w:t>)</w:t>
      </w:r>
      <w:r w:rsidRPr="00040BDC">
        <w:rPr>
          <w:rFonts w:hint="eastAsia"/>
          <w:lang w:eastAsia="zh-CN"/>
        </w:rPr>
        <w:tab/>
      </w:r>
      <w:r w:rsidRPr="00040BDC">
        <w:rPr>
          <w:lang w:eastAsia="zh-CN"/>
        </w:rPr>
        <w:t>在制定和</w:t>
      </w:r>
      <w:r w:rsidRPr="00040BDC">
        <w:rPr>
          <w:rFonts w:hint="eastAsia"/>
          <w:lang w:eastAsia="zh-CN"/>
        </w:rPr>
        <w:t>研究</w:t>
      </w:r>
      <w:r w:rsidRPr="00040BDC">
        <w:rPr>
          <w:lang w:eastAsia="zh-CN"/>
        </w:rPr>
        <w:t>课题、</w:t>
      </w:r>
      <w:r w:rsidRPr="00040BDC">
        <w:rPr>
          <w:rFonts w:hint="eastAsia"/>
          <w:lang w:eastAsia="zh-CN"/>
        </w:rPr>
        <w:t>起草</w:t>
      </w:r>
      <w:r w:rsidRPr="00040BDC">
        <w:rPr>
          <w:lang w:eastAsia="zh-CN"/>
        </w:rPr>
        <w:t>文稿和能力建设方面，采用适当磋商框架</w:t>
      </w:r>
      <w:r w:rsidRPr="00040BDC">
        <w:rPr>
          <w:rFonts w:hint="eastAsia"/>
          <w:lang w:eastAsia="zh-CN"/>
        </w:rPr>
        <w:t>的</w:t>
      </w:r>
      <w:r w:rsidRPr="00040BDC">
        <w:rPr>
          <w:lang w:eastAsia="zh-CN"/>
        </w:rPr>
        <w:t>重要</w:t>
      </w:r>
      <w:r w:rsidRPr="00040BDC">
        <w:rPr>
          <w:rFonts w:hint="eastAsia"/>
          <w:lang w:eastAsia="zh-CN"/>
        </w:rPr>
        <w:t>性</w:t>
      </w:r>
      <w:r w:rsidRPr="00040BDC">
        <w:rPr>
          <w:lang w:eastAsia="zh-CN"/>
        </w:rPr>
        <w:t>；</w:t>
      </w:r>
    </w:p>
    <w:p w14:paraId="22BD6EF7" w14:textId="77777777" w:rsidR="008727FF" w:rsidRPr="00040BDC" w:rsidRDefault="008727FF" w:rsidP="008727FF">
      <w:pPr>
        <w:pStyle w:val="Normalnoindent"/>
        <w:rPr>
          <w:i/>
          <w:iCs/>
          <w:lang w:eastAsia="zh-CN"/>
        </w:rPr>
      </w:pPr>
      <w:r w:rsidRPr="00040BDC">
        <w:rPr>
          <w:i/>
          <w:iCs/>
          <w:lang w:eastAsia="zh-CN"/>
        </w:rPr>
        <w:br w:type="page"/>
      </w:r>
    </w:p>
    <w:p w14:paraId="5856B167" w14:textId="77777777" w:rsidR="00290A42" w:rsidRPr="00040BDC" w:rsidRDefault="00720479" w:rsidP="008727FF">
      <w:pPr>
        <w:pStyle w:val="Normalnoindent"/>
        <w:rPr>
          <w:lang w:eastAsia="zh-CN"/>
        </w:rPr>
      </w:pPr>
      <w:r w:rsidRPr="00040BDC">
        <w:rPr>
          <w:rFonts w:hint="eastAsia"/>
          <w:i/>
          <w:iCs/>
          <w:lang w:eastAsia="zh-CN"/>
        </w:rPr>
        <w:lastRenderedPageBreak/>
        <w:t>c)</w:t>
      </w:r>
      <w:r w:rsidRPr="00040BDC">
        <w:rPr>
          <w:rFonts w:hint="eastAsia"/>
          <w:lang w:eastAsia="zh-CN"/>
        </w:rPr>
        <w:tab/>
      </w:r>
      <w:r w:rsidRPr="00040BDC">
        <w:rPr>
          <w:rFonts w:hint="eastAsia"/>
          <w:lang w:eastAsia="zh-CN"/>
        </w:rPr>
        <w:t>有必要鼓励对</w:t>
      </w:r>
      <w:r w:rsidRPr="00040BDC">
        <w:rPr>
          <w:rFonts w:hint="eastAsia"/>
          <w:lang w:eastAsia="zh-CN"/>
        </w:rPr>
        <w:t>ITU-T</w:t>
      </w:r>
      <w:r w:rsidRPr="00040BDC">
        <w:rPr>
          <w:rFonts w:hint="eastAsia"/>
          <w:lang w:eastAsia="zh-CN"/>
        </w:rPr>
        <w:t>工作的更广泛参与，例如，根据全权代表大会第</w:t>
      </w:r>
      <w:r w:rsidRPr="00040BDC">
        <w:rPr>
          <w:rFonts w:hint="eastAsia"/>
          <w:lang w:eastAsia="zh-CN"/>
        </w:rPr>
        <w:t>1</w:t>
      </w:r>
      <w:r w:rsidRPr="00040BDC">
        <w:rPr>
          <w:lang w:eastAsia="zh-CN"/>
        </w:rPr>
        <w:t>69</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年，布加勒斯特，修订版）鼓励学术界、私营部门和国际电信</w:t>
      </w:r>
      <w:r w:rsidRPr="00040BDC">
        <w:rPr>
          <w:rFonts w:hint="eastAsia"/>
          <w:lang w:eastAsia="zh-CN"/>
        </w:rPr>
        <w:t>/I</w:t>
      </w:r>
      <w:r w:rsidRPr="00040BDC">
        <w:rPr>
          <w:lang w:eastAsia="zh-CN"/>
        </w:rPr>
        <w:t>CT</w:t>
      </w:r>
      <w:r w:rsidRPr="00040BDC">
        <w:rPr>
          <w:rFonts w:hint="eastAsia"/>
          <w:lang w:eastAsia="zh-CN"/>
        </w:rPr>
        <w:t>标准化领域的专家，特别是发展中国家的学术界、私营部门和专家的参与，</w:t>
      </w:r>
    </w:p>
    <w:p w14:paraId="10E094B0" w14:textId="77777777" w:rsidR="00720479" w:rsidRPr="00040BDC" w:rsidRDefault="00720479" w:rsidP="00720479">
      <w:pPr>
        <w:pStyle w:val="Call"/>
        <w:rPr>
          <w:rStyle w:val="Italic0"/>
          <w:lang w:eastAsia="zh-CN"/>
        </w:rPr>
      </w:pPr>
      <w:r w:rsidRPr="00040BDC">
        <w:rPr>
          <w:rFonts w:hint="eastAsia"/>
          <w:lang w:eastAsia="zh-CN"/>
        </w:rPr>
        <w:t>铭记</w:t>
      </w:r>
    </w:p>
    <w:p w14:paraId="12B4D65E" w14:textId="77777777" w:rsidR="00720479" w:rsidRPr="00040BDC" w:rsidRDefault="00720479" w:rsidP="00720479">
      <w:pPr>
        <w:ind w:firstLineChars="200" w:firstLine="480"/>
        <w:rPr>
          <w:lang w:eastAsia="zh-CN"/>
        </w:rPr>
      </w:pPr>
      <w:r w:rsidRPr="00040BDC">
        <w:rPr>
          <w:rFonts w:hint="eastAsia"/>
          <w:lang w:eastAsia="zh-CN"/>
        </w:rPr>
        <w:t>如第</w:t>
      </w:r>
      <w:r w:rsidRPr="00040BDC">
        <w:rPr>
          <w:rFonts w:hint="eastAsia"/>
          <w:lang w:eastAsia="zh-CN"/>
        </w:rPr>
        <w:t>58</w:t>
      </w:r>
      <w:r w:rsidRPr="00040BDC">
        <w:rPr>
          <w:rFonts w:hint="eastAsia"/>
          <w:lang w:eastAsia="zh-CN"/>
        </w:rPr>
        <w:t>号决议（</w:t>
      </w:r>
      <w:r w:rsidRPr="00040BDC">
        <w:rPr>
          <w:rFonts w:hint="eastAsia"/>
          <w:lang w:eastAsia="zh-CN"/>
        </w:rPr>
        <w:t>2014</w:t>
      </w:r>
      <w:r w:rsidRPr="00040BDC">
        <w:rPr>
          <w:rFonts w:hint="eastAsia"/>
          <w:lang w:eastAsia="zh-CN"/>
        </w:rPr>
        <w:t>年，釜山，修订版）所述，六个主要区域性电信组织，即亚太电信组织（</w:t>
      </w:r>
      <w:r w:rsidRPr="00040BDC">
        <w:rPr>
          <w:rFonts w:hint="eastAsia"/>
          <w:lang w:eastAsia="zh-CN"/>
        </w:rPr>
        <w:t>APT</w:t>
      </w:r>
      <w:r w:rsidRPr="00040BDC">
        <w:rPr>
          <w:rFonts w:hint="eastAsia"/>
          <w:lang w:eastAsia="zh-CN"/>
        </w:rPr>
        <w:t>）、欧洲邮政和电信主管部门大会（</w:t>
      </w:r>
      <w:r w:rsidRPr="00040BDC">
        <w:rPr>
          <w:rFonts w:hint="eastAsia"/>
          <w:lang w:eastAsia="zh-CN"/>
        </w:rPr>
        <w:t>CEPT</w:t>
      </w:r>
      <w:r w:rsidRPr="00040BDC">
        <w:rPr>
          <w:rFonts w:hint="eastAsia"/>
          <w:lang w:eastAsia="zh-CN"/>
        </w:rPr>
        <w:t>）、美洲国家电信委员会（</w:t>
      </w:r>
      <w:r w:rsidRPr="00040BDC">
        <w:rPr>
          <w:rFonts w:hint="eastAsia"/>
          <w:lang w:eastAsia="zh-CN"/>
        </w:rPr>
        <w:t>CITEL</w:t>
      </w:r>
      <w:r w:rsidRPr="00040BDC">
        <w:rPr>
          <w:rFonts w:hint="eastAsia"/>
          <w:lang w:eastAsia="zh-CN"/>
        </w:rPr>
        <w:t>）、非洲电信联盟（</w:t>
      </w:r>
      <w:r w:rsidRPr="00040BDC">
        <w:rPr>
          <w:rFonts w:hint="eastAsia"/>
          <w:lang w:eastAsia="zh-CN"/>
        </w:rPr>
        <w:t>ATU</w:t>
      </w:r>
      <w:r w:rsidRPr="00040BDC">
        <w:rPr>
          <w:rFonts w:hint="eastAsia"/>
          <w:lang w:eastAsia="zh-CN"/>
        </w:rPr>
        <w:t>）、由阿拉伯国家联盟（</w:t>
      </w:r>
      <w:r w:rsidRPr="00040BDC">
        <w:rPr>
          <w:rFonts w:hint="eastAsia"/>
          <w:lang w:eastAsia="zh-CN"/>
        </w:rPr>
        <w:t>LAS</w:t>
      </w:r>
      <w:r w:rsidRPr="00040BDC">
        <w:rPr>
          <w:rFonts w:hint="eastAsia"/>
          <w:lang w:eastAsia="zh-CN"/>
        </w:rPr>
        <w:t>）秘书长代表的阿拉伯电信和信息部长理事会及区域通信联合体（</w:t>
      </w:r>
      <w:r w:rsidRPr="00040BDC">
        <w:rPr>
          <w:rFonts w:hint="eastAsia"/>
          <w:lang w:eastAsia="zh-CN"/>
        </w:rPr>
        <w:t>RCC</w:t>
      </w:r>
      <w:r w:rsidRPr="00040BDC">
        <w:rPr>
          <w:rFonts w:hint="eastAsia"/>
          <w:lang w:eastAsia="zh-CN"/>
        </w:rPr>
        <w:t>），寻求与国际电联进行密切合作，</w:t>
      </w:r>
    </w:p>
    <w:p w14:paraId="3E9090FE" w14:textId="77777777" w:rsidR="00720479" w:rsidRPr="00040BDC" w:rsidRDefault="00720479" w:rsidP="00720479">
      <w:pPr>
        <w:pStyle w:val="Call"/>
        <w:rPr>
          <w:rStyle w:val="Italic0"/>
          <w:lang w:eastAsia="zh-CN"/>
        </w:rPr>
      </w:pPr>
      <w:r w:rsidRPr="00040BDC">
        <w:rPr>
          <w:rFonts w:hint="eastAsia"/>
          <w:lang w:eastAsia="zh-CN"/>
        </w:rPr>
        <w:t>顾及</w:t>
      </w:r>
    </w:p>
    <w:p w14:paraId="4B1726A1" w14:textId="77777777" w:rsidR="00720479" w:rsidRPr="00040BDC" w:rsidRDefault="00720479" w:rsidP="00720479">
      <w:pPr>
        <w:pStyle w:val="Normalnoindent"/>
        <w:rPr>
          <w:lang w:eastAsia="zh-CN"/>
        </w:rPr>
      </w:pPr>
      <w:r w:rsidRPr="00040BDC">
        <w:rPr>
          <w:i/>
          <w:iCs/>
          <w:lang w:eastAsia="zh-CN"/>
        </w:rPr>
        <w:t>a)</w:t>
      </w:r>
      <w:r w:rsidRPr="00040BDC">
        <w:rPr>
          <w:lang w:eastAsia="zh-CN"/>
        </w:rPr>
        <w:tab/>
      </w:r>
      <w:r w:rsidRPr="00040BDC">
        <w:rPr>
          <w:rFonts w:hint="eastAsia"/>
          <w:lang w:eastAsia="zh-CN"/>
        </w:rPr>
        <w:t>ITU-T</w:t>
      </w:r>
      <w:r w:rsidRPr="00040BDC">
        <w:rPr>
          <w:rFonts w:hint="eastAsia"/>
          <w:lang w:eastAsia="zh-CN"/>
        </w:rPr>
        <w:t>研究组及其区域组在运作以及组织结构和工作方法方面取得的经验教训符合第</w:t>
      </w:r>
      <w:r w:rsidRPr="00040BDC">
        <w:rPr>
          <w:rFonts w:hint="eastAsia"/>
          <w:lang w:eastAsia="zh-CN"/>
        </w:rPr>
        <w:t>1</w:t>
      </w:r>
      <w:r w:rsidRPr="00040BDC">
        <w:rPr>
          <w:rFonts w:hint="eastAsia"/>
          <w:lang w:eastAsia="zh-CN"/>
        </w:rPr>
        <w:t>号决议（</w:t>
      </w:r>
      <w:r w:rsidRPr="00040BDC">
        <w:rPr>
          <w:rFonts w:hint="eastAsia"/>
          <w:lang w:eastAsia="zh-CN"/>
        </w:rPr>
        <w:t>2022</w:t>
      </w:r>
      <w:r w:rsidRPr="00040BDC">
        <w:rPr>
          <w:rFonts w:hint="eastAsia"/>
          <w:lang w:eastAsia="zh-CN"/>
        </w:rPr>
        <w:t>年，日内瓦，修订版）中的</w:t>
      </w:r>
      <w:r w:rsidRPr="00040BDC">
        <w:rPr>
          <w:rFonts w:hint="eastAsia"/>
          <w:lang w:eastAsia="zh-CN"/>
        </w:rPr>
        <w:t>ITU-T</w:t>
      </w:r>
      <w:r w:rsidRPr="00040BDC">
        <w:rPr>
          <w:rFonts w:hint="eastAsia"/>
          <w:lang w:eastAsia="zh-CN"/>
        </w:rPr>
        <w:t>议事规则，有助于扩大和提高发展中国家参与国际标准化活动的水平，并有助于实现全权代表大会第</w:t>
      </w:r>
      <w:r w:rsidRPr="00040BDC">
        <w:rPr>
          <w:rFonts w:hint="eastAsia"/>
          <w:lang w:eastAsia="zh-CN"/>
        </w:rPr>
        <w:t>123</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年，布加勒斯特，修订版）的目标；</w:t>
      </w:r>
    </w:p>
    <w:p w14:paraId="5231DDD5" w14:textId="77777777" w:rsidR="00720479" w:rsidRPr="00040BDC" w:rsidRDefault="00720479" w:rsidP="00720479">
      <w:pPr>
        <w:pStyle w:val="Normalnoindent"/>
        <w:rPr>
          <w:lang w:eastAsia="zh-CN"/>
        </w:rPr>
      </w:pPr>
      <w:r w:rsidRPr="00040BDC">
        <w:rPr>
          <w:i/>
          <w:iCs/>
          <w:lang w:eastAsia="zh-CN"/>
        </w:rPr>
        <w:t>b)</w:t>
      </w:r>
      <w:r w:rsidRPr="00040BDC">
        <w:rPr>
          <w:lang w:eastAsia="zh-CN"/>
        </w:rPr>
        <w:tab/>
      </w:r>
      <w:r w:rsidRPr="00040BDC">
        <w:rPr>
          <w:rFonts w:hint="eastAsia"/>
          <w:lang w:eastAsia="zh-CN"/>
        </w:rPr>
        <w:t>如第</w:t>
      </w:r>
      <w:r w:rsidRPr="00040BDC">
        <w:rPr>
          <w:rFonts w:hint="eastAsia"/>
          <w:lang w:eastAsia="zh-CN"/>
        </w:rPr>
        <w:t>1</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年，日内瓦，修订版）第</w:t>
      </w:r>
      <w:r w:rsidRPr="00040BDC">
        <w:rPr>
          <w:lang w:eastAsia="zh-CN"/>
        </w:rPr>
        <w:t>9.2.1</w:t>
      </w:r>
      <w:r w:rsidRPr="00040BDC">
        <w:rPr>
          <w:rFonts w:hint="eastAsia"/>
          <w:lang w:eastAsia="zh-CN"/>
        </w:rPr>
        <w:t>.</w:t>
      </w:r>
      <w:r w:rsidRPr="00040BDC">
        <w:rPr>
          <w:lang w:eastAsia="zh-CN"/>
        </w:rPr>
        <w:t>1</w:t>
      </w:r>
      <w:r w:rsidRPr="00040BDC">
        <w:rPr>
          <w:rFonts w:hint="eastAsia"/>
          <w:lang w:eastAsia="zh-CN"/>
        </w:rPr>
        <w:t>款所预见的，为</w:t>
      </w:r>
      <w:r w:rsidRPr="00040BDC">
        <w:rPr>
          <w:lang w:eastAsia="zh-CN"/>
        </w:rPr>
        <w:t>ITU</w:t>
      </w:r>
      <w:r w:rsidRPr="00040BDC">
        <w:rPr>
          <w:lang w:eastAsia="zh-CN"/>
        </w:rPr>
        <w:noBreakHyphen/>
        <w:t>T</w:t>
      </w:r>
      <w:r w:rsidRPr="00040BDC">
        <w:rPr>
          <w:rFonts w:hint="eastAsia"/>
          <w:lang w:eastAsia="zh-CN"/>
        </w:rPr>
        <w:t>第</w:t>
      </w:r>
      <w:r w:rsidRPr="00040BDC">
        <w:rPr>
          <w:rFonts w:hint="eastAsia"/>
          <w:lang w:eastAsia="zh-CN"/>
        </w:rPr>
        <w:t>3</w:t>
      </w:r>
      <w:r w:rsidRPr="00040BDC">
        <w:rPr>
          <w:rFonts w:hint="eastAsia"/>
          <w:lang w:eastAsia="zh-CN"/>
        </w:rPr>
        <w:t>研究组区域组规定的批准建议书的具体程序，</w:t>
      </w:r>
    </w:p>
    <w:p w14:paraId="5E180B12" w14:textId="77777777" w:rsidR="00720479" w:rsidRPr="00040BDC" w:rsidRDefault="00720479" w:rsidP="00720479">
      <w:pPr>
        <w:pStyle w:val="Call"/>
        <w:rPr>
          <w:rStyle w:val="Italic0"/>
          <w:lang w:eastAsia="zh-CN"/>
        </w:rPr>
      </w:pPr>
      <w:r w:rsidRPr="00040BDC">
        <w:rPr>
          <w:rFonts w:hint="eastAsia"/>
          <w:lang w:eastAsia="zh-CN"/>
        </w:rPr>
        <w:t>进一步认识到</w:t>
      </w:r>
    </w:p>
    <w:p w14:paraId="5B6D9172" w14:textId="77777777" w:rsidR="00720479" w:rsidRPr="00040BDC" w:rsidRDefault="00720479" w:rsidP="00720479">
      <w:pPr>
        <w:pStyle w:val="Normalnoindent"/>
        <w:rPr>
          <w:lang w:eastAsia="zh-CN"/>
        </w:rPr>
      </w:pPr>
      <w:r w:rsidRPr="00040BDC">
        <w:rPr>
          <w:rFonts w:hint="eastAsia"/>
          <w:i/>
          <w:iCs/>
          <w:lang w:eastAsia="zh-CN"/>
        </w:rPr>
        <w:t>a</w:t>
      </w:r>
      <w:r w:rsidRPr="00040BDC">
        <w:rPr>
          <w:i/>
          <w:iCs/>
          <w:lang w:eastAsia="zh-CN"/>
        </w:rPr>
        <w:t>)</w:t>
      </w:r>
      <w:r w:rsidRPr="00040BDC">
        <w:rPr>
          <w:lang w:eastAsia="zh-CN"/>
        </w:rPr>
        <w:tab/>
      </w:r>
      <w:r w:rsidRPr="00040BDC">
        <w:rPr>
          <w:rFonts w:hint="eastAsia"/>
          <w:lang w:eastAsia="zh-CN"/>
        </w:rPr>
        <w:t>在国际标准化工作方面采取共同且协调一致的方式能够推动发展中国家标准化活动的开展；</w:t>
      </w:r>
    </w:p>
    <w:p w14:paraId="1571AF70" w14:textId="77777777" w:rsidR="00720479" w:rsidRPr="00040BDC" w:rsidRDefault="00720479" w:rsidP="00720479">
      <w:pPr>
        <w:pStyle w:val="Normalnoindent"/>
        <w:rPr>
          <w:lang w:eastAsia="zh-CN"/>
        </w:rPr>
      </w:pPr>
      <w:r w:rsidRPr="00040BDC">
        <w:rPr>
          <w:i/>
          <w:iCs/>
          <w:lang w:eastAsia="zh-CN"/>
        </w:rPr>
        <w:t>b)</w:t>
      </w:r>
      <w:r w:rsidRPr="00040BDC">
        <w:rPr>
          <w:lang w:eastAsia="zh-CN"/>
        </w:rPr>
        <w:tab/>
        <w:t>ITU-T</w:t>
      </w:r>
      <w:r w:rsidRPr="00040BDC">
        <w:rPr>
          <w:rFonts w:hint="eastAsia"/>
          <w:lang w:eastAsia="zh-CN"/>
        </w:rPr>
        <w:t>不同研究组的区域组联席会议，特别是在与区域性讲习班和</w:t>
      </w:r>
      <w:r w:rsidRPr="00040BDC">
        <w:rPr>
          <w:lang w:eastAsia="zh-CN"/>
        </w:rPr>
        <w:t>/</w:t>
      </w:r>
      <w:r w:rsidRPr="00040BDC">
        <w:rPr>
          <w:rFonts w:hint="eastAsia"/>
          <w:lang w:eastAsia="zh-CN"/>
        </w:rPr>
        <w:t>或区域性</w:t>
      </w:r>
      <w:r w:rsidRPr="00040BDC">
        <w:rPr>
          <w:lang w:eastAsia="zh-CN"/>
        </w:rPr>
        <w:t>组织和</w:t>
      </w:r>
      <w:r w:rsidRPr="00040BDC">
        <w:rPr>
          <w:rFonts w:hint="eastAsia"/>
          <w:lang w:eastAsia="zh-CN"/>
        </w:rPr>
        <w:t>/</w:t>
      </w:r>
      <w:r w:rsidRPr="00040BDC">
        <w:rPr>
          <w:lang w:eastAsia="zh-CN"/>
        </w:rPr>
        <w:t>或</w:t>
      </w:r>
      <w:r w:rsidRPr="00040BDC">
        <w:rPr>
          <w:rFonts w:hint="eastAsia"/>
          <w:lang w:eastAsia="zh-CN"/>
        </w:rPr>
        <w:t>区域性标准化机构会议衔接召开的情况下，可鼓励发展中国家对这些会议的参与，增强这类联席会议的有效性；</w:t>
      </w:r>
    </w:p>
    <w:p w14:paraId="45641A2D" w14:textId="77777777" w:rsidR="00720479" w:rsidRPr="00040BDC" w:rsidRDefault="00720479" w:rsidP="00720479">
      <w:pPr>
        <w:pStyle w:val="Normalnoindent"/>
        <w:rPr>
          <w:lang w:eastAsia="zh-CN"/>
        </w:rPr>
      </w:pPr>
      <w:r w:rsidRPr="00040BDC">
        <w:rPr>
          <w:i/>
          <w:iCs/>
          <w:lang w:eastAsia="zh-CN"/>
        </w:rPr>
        <w:t>c)</w:t>
      </w:r>
      <w:r w:rsidRPr="00040BDC">
        <w:rPr>
          <w:lang w:eastAsia="zh-CN"/>
        </w:rPr>
        <w:tab/>
      </w:r>
      <w:r w:rsidRPr="00040BDC">
        <w:rPr>
          <w:rFonts w:hint="eastAsia"/>
          <w:lang w:eastAsia="zh-CN"/>
        </w:rPr>
        <w:t>在发展中国家，主管部门内人数很少的标准化专家通常要负责处理诸多标准化领域的工作，其中包括与多个</w:t>
      </w:r>
      <w:r w:rsidRPr="00040BDC">
        <w:rPr>
          <w:rFonts w:hint="eastAsia"/>
          <w:lang w:eastAsia="zh-CN"/>
        </w:rPr>
        <w:t>ITU-T</w:t>
      </w:r>
      <w:r w:rsidRPr="00040BDC">
        <w:rPr>
          <w:rFonts w:hint="eastAsia"/>
          <w:lang w:eastAsia="zh-CN"/>
        </w:rPr>
        <w:t>研究组同时研究的课题有关的问题，</w:t>
      </w:r>
    </w:p>
    <w:p w14:paraId="2C4D1CEC" w14:textId="77777777" w:rsidR="00720479" w:rsidRPr="00040BDC" w:rsidRDefault="00720479" w:rsidP="00720479">
      <w:pPr>
        <w:pStyle w:val="Call"/>
        <w:rPr>
          <w:rStyle w:val="Italic0"/>
          <w:lang w:eastAsia="zh-CN"/>
        </w:rPr>
      </w:pPr>
      <w:r w:rsidRPr="00040BDC">
        <w:rPr>
          <w:rFonts w:hint="eastAsia"/>
          <w:lang w:eastAsia="zh-CN"/>
        </w:rPr>
        <w:t>做出决议</w:t>
      </w:r>
    </w:p>
    <w:p w14:paraId="255B44C8" w14:textId="77777777" w:rsidR="00720479" w:rsidRPr="00040BDC" w:rsidRDefault="00720479" w:rsidP="00720479">
      <w:pPr>
        <w:pStyle w:val="Normalnoindent"/>
        <w:rPr>
          <w:lang w:eastAsia="zh-CN"/>
        </w:rPr>
      </w:pPr>
      <w:r w:rsidRPr="00040BDC">
        <w:rPr>
          <w:lang w:eastAsia="zh-CN"/>
        </w:rPr>
        <w:t>1</w:t>
      </w:r>
      <w:r w:rsidRPr="00040BDC">
        <w:rPr>
          <w:lang w:eastAsia="zh-CN"/>
        </w:rPr>
        <w:tab/>
      </w:r>
      <w:r w:rsidRPr="00040BDC">
        <w:rPr>
          <w:rFonts w:hint="eastAsia"/>
          <w:lang w:eastAsia="zh-CN"/>
        </w:rPr>
        <w:t>在逐案研究的基础上，尽可能地支持协调创建</w:t>
      </w:r>
      <w:r w:rsidRPr="00040BDC">
        <w:rPr>
          <w:rFonts w:hint="eastAsia"/>
          <w:lang w:eastAsia="zh-CN"/>
        </w:rPr>
        <w:t>ITU-T</w:t>
      </w:r>
      <w:r w:rsidRPr="00040BDC">
        <w:rPr>
          <w:rFonts w:hint="eastAsia"/>
          <w:lang w:eastAsia="zh-CN"/>
        </w:rPr>
        <w:t>研究组的区域组，且至少有两名支持成员来自承诺对分配给该区域组的议题做出积极贡献的相关区域；</w:t>
      </w:r>
    </w:p>
    <w:p w14:paraId="396A653A" w14:textId="77777777" w:rsidR="00720479" w:rsidRPr="00040BDC" w:rsidRDefault="00720479" w:rsidP="00720479">
      <w:pPr>
        <w:pStyle w:val="Normalnoindent"/>
        <w:rPr>
          <w:lang w:eastAsia="zh-CN"/>
        </w:rPr>
      </w:pPr>
      <w:r w:rsidRPr="00040BDC">
        <w:rPr>
          <w:lang w:eastAsia="zh-CN"/>
        </w:rPr>
        <w:t>2</w:t>
      </w:r>
      <w:r w:rsidRPr="00040BDC">
        <w:rPr>
          <w:lang w:eastAsia="zh-CN"/>
        </w:rPr>
        <w:tab/>
      </w:r>
      <w:r w:rsidRPr="00040BDC">
        <w:rPr>
          <w:rFonts w:hint="eastAsia"/>
          <w:lang w:eastAsia="zh-CN"/>
        </w:rPr>
        <w:t>这些区域组</w:t>
      </w:r>
      <w:r w:rsidRPr="00040BDC">
        <w:rPr>
          <w:rFonts w:hint="eastAsia"/>
          <w:lang w:val="en-US" w:eastAsia="zh-CN"/>
        </w:rPr>
        <w:t>的</w:t>
      </w:r>
      <w:r w:rsidRPr="00040BDC">
        <w:rPr>
          <w:rFonts w:hint="eastAsia"/>
          <w:lang w:eastAsia="zh-CN"/>
        </w:rPr>
        <w:t>职责范围和工作方法</w:t>
      </w:r>
      <w:r w:rsidRPr="00040BDC">
        <w:rPr>
          <w:lang w:val="zh-CN" w:eastAsia="zh-CN"/>
        </w:rPr>
        <w:t>应与</w:t>
      </w:r>
      <w:r w:rsidRPr="00040BDC">
        <w:rPr>
          <w:rFonts w:hint="eastAsia"/>
          <w:lang w:val="en-US" w:eastAsia="zh-CN"/>
        </w:rPr>
        <w:t>归口</w:t>
      </w:r>
      <w:r w:rsidRPr="00040BDC">
        <w:rPr>
          <w:rFonts w:hint="eastAsia"/>
          <w:lang w:eastAsia="zh-CN"/>
        </w:rPr>
        <w:t>研究组</w:t>
      </w:r>
      <w:r w:rsidRPr="00040BDC">
        <w:rPr>
          <w:lang w:val="zh-CN" w:eastAsia="zh-CN"/>
        </w:rPr>
        <w:t>保持一致并获得批准</w:t>
      </w:r>
      <w:r w:rsidRPr="00040BDC">
        <w:rPr>
          <w:rFonts w:hint="eastAsia"/>
          <w:lang w:eastAsia="zh-CN"/>
        </w:rPr>
        <w:t>；</w:t>
      </w:r>
    </w:p>
    <w:p w14:paraId="41BA413B" w14:textId="77777777" w:rsidR="00B449F8" w:rsidRPr="00040BDC" w:rsidRDefault="00B449F8" w:rsidP="00B449F8">
      <w:pPr>
        <w:pStyle w:val="Normalnoindent"/>
        <w:rPr>
          <w:lang w:eastAsia="zh-CN"/>
        </w:rPr>
      </w:pPr>
      <w:r w:rsidRPr="00040BDC">
        <w:rPr>
          <w:lang w:eastAsia="zh-CN"/>
        </w:rPr>
        <w:br w:type="page"/>
      </w:r>
    </w:p>
    <w:p w14:paraId="21654223" w14:textId="77777777" w:rsidR="00290A42" w:rsidRPr="00040BDC" w:rsidRDefault="00720479" w:rsidP="00B449F8">
      <w:pPr>
        <w:pStyle w:val="Normalnoindent"/>
        <w:rPr>
          <w:lang w:eastAsia="zh-CN"/>
        </w:rPr>
      </w:pPr>
      <w:r w:rsidRPr="00040BDC">
        <w:rPr>
          <w:lang w:eastAsia="zh-CN"/>
        </w:rPr>
        <w:lastRenderedPageBreak/>
        <w:t>3</w:t>
      </w:r>
      <w:r w:rsidRPr="00040BDC">
        <w:rPr>
          <w:lang w:eastAsia="zh-CN"/>
        </w:rPr>
        <w:tab/>
        <w:t>ITU-T</w:t>
      </w:r>
      <w:r w:rsidRPr="00040BDC">
        <w:rPr>
          <w:rFonts w:hint="eastAsia"/>
          <w:lang w:eastAsia="zh-CN"/>
        </w:rPr>
        <w:t>研究组区域组的组成需与本决议</w:t>
      </w:r>
      <w:r w:rsidRPr="00040BDC">
        <w:rPr>
          <w:rStyle w:val="Italic0"/>
          <w:rFonts w:hint="eastAsia"/>
          <w:lang w:eastAsia="zh-CN"/>
        </w:rPr>
        <w:t>考虑到</w:t>
      </w:r>
      <w:proofErr w:type="gramStart"/>
      <w:r w:rsidRPr="00040BDC">
        <w:rPr>
          <w:rFonts w:hint="eastAsia"/>
          <w:i/>
          <w:lang w:eastAsia="zh-CN"/>
        </w:rPr>
        <w:t>c)</w:t>
      </w:r>
      <w:r w:rsidRPr="00040BDC">
        <w:rPr>
          <w:rFonts w:hint="eastAsia"/>
          <w:lang w:eastAsia="zh-CN"/>
        </w:rPr>
        <w:t>和</w:t>
      </w:r>
      <w:r w:rsidRPr="00040BDC">
        <w:rPr>
          <w:rStyle w:val="Italic0"/>
          <w:rFonts w:ascii="Times" w:hAnsi="Times" w:hint="eastAsia"/>
          <w:lang w:val="zh-CN" w:eastAsia="zh-CN"/>
        </w:rPr>
        <w:t>认识到</w:t>
      </w:r>
      <w:proofErr w:type="gramEnd"/>
      <w:r w:rsidRPr="00040BDC">
        <w:rPr>
          <w:i/>
          <w:lang w:val="zh-CN" w:eastAsia="zh-CN"/>
        </w:rPr>
        <w:t>a</w:t>
      </w:r>
      <w:r w:rsidRPr="00040BDC">
        <w:rPr>
          <w:rFonts w:hint="eastAsia"/>
          <w:i/>
          <w:lang w:val="en-US" w:eastAsia="zh-CN"/>
        </w:rPr>
        <w:t>)</w:t>
      </w:r>
      <w:r w:rsidRPr="00040BDC">
        <w:rPr>
          <w:rFonts w:hint="eastAsia"/>
          <w:lang w:eastAsia="zh-CN"/>
        </w:rPr>
        <w:t>相一致，</w:t>
      </w:r>
      <w:r w:rsidRPr="00040BDC">
        <w:rPr>
          <w:rFonts w:hint="eastAsia"/>
          <w:lang w:val="en-US" w:eastAsia="zh-CN"/>
        </w:rPr>
        <w:t>并得到</w:t>
      </w:r>
      <w:r w:rsidRPr="00040BDC">
        <w:rPr>
          <w:rStyle w:val="Italic0"/>
          <w:rFonts w:hint="eastAsia"/>
          <w:lang w:eastAsia="zh-CN"/>
        </w:rPr>
        <w:t>铭记</w:t>
      </w:r>
      <w:r w:rsidRPr="00040BDC">
        <w:rPr>
          <w:rFonts w:hint="eastAsia"/>
          <w:lang w:eastAsia="zh-CN"/>
        </w:rPr>
        <w:t>段落中确定的区域性电信组织</w:t>
      </w:r>
      <w:r w:rsidRPr="00040BDC">
        <w:rPr>
          <w:rFonts w:hint="eastAsia"/>
          <w:lang w:val="en-US" w:eastAsia="zh-CN"/>
        </w:rPr>
        <w:t>的</w:t>
      </w:r>
      <w:r w:rsidRPr="00040BDC">
        <w:rPr>
          <w:rFonts w:hint="eastAsia"/>
          <w:lang w:eastAsia="zh-CN"/>
        </w:rPr>
        <w:t>支持；</w:t>
      </w:r>
    </w:p>
    <w:p w14:paraId="44A6FA0D" w14:textId="77777777" w:rsidR="00720479" w:rsidRPr="00040BDC" w:rsidRDefault="00720479" w:rsidP="00720479">
      <w:pPr>
        <w:pStyle w:val="Normalnoindent"/>
        <w:rPr>
          <w:lang w:eastAsia="zh-CN"/>
        </w:rPr>
      </w:pPr>
      <w:r w:rsidRPr="00040BDC">
        <w:rPr>
          <w:lang w:eastAsia="zh-CN"/>
        </w:rPr>
        <w:t>4</w:t>
      </w:r>
      <w:r w:rsidRPr="00040BDC">
        <w:rPr>
          <w:lang w:eastAsia="zh-CN"/>
        </w:rPr>
        <w:tab/>
      </w:r>
      <w:r w:rsidRPr="00040BDC">
        <w:rPr>
          <w:rFonts w:hint="eastAsia"/>
          <w:lang w:eastAsia="zh-CN"/>
        </w:rPr>
        <w:t>属于相关区域的成员国和部门成员的代表可充分参与</w:t>
      </w:r>
      <w:r w:rsidRPr="00040BDC">
        <w:rPr>
          <w:lang w:eastAsia="zh-CN"/>
        </w:rPr>
        <w:t>ITU-T</w:t>
      </w:r>
      <w:r w:rsidRPr="00040BDC">
        <w:rPr>
          <w:rFonts w:hint="eastAsia"/>
          <w:lang w:eastAsia="zh-CN"/>
        </w:rPr>
        <w:t>研究组区域组活动；</w:t>
      </w:r>
    </w:p>
    <w:p w14:paraId="54D3AD8C" w14:textId="77777777" w:rsidR="00720479" w:rsidRPr="00040BDC" w:rsidRDefault="00720479" w:rsidP="00720479">
      <w:pPr>
        <w:pStyle w:val="Normalnoindent"/>
        <w:rPr>
          <w:lang w:eastAsia="zh-CN"/>
        </w:rPr>
      </w:pPr>
      <w:r w:rsidRPr="00040BDC">
        <w:rPr>
          <w:lang w:eastAsia="zh-CN"/>
        </w:rPr>
        <w:t>5</w:t>
      </w:r>
      <w:r w:rsidRPr="00040BDC">
        <w:rPr>
          <w:lang w:eastAsia="zh-CN"/>
        </w:rPr>
        <w:tab/>
      </w:r>
      <w:r w:rsidRPr="00040BDC">
        <w:rPr>
          <w:rFonts w:hint="eastAsia"/>
          <w:lang w:eastAsia="zh-CN"/>
        </w:rPr>
        <w:t>考虑到全权代表大会第</w:t>
      </w:r>
      <w:r w:rsidRPr="00040BDC">
        <w:rPr>
          <w:rFonts w:hint="eastAsia"/>
          <w:lang w:eastAsia="zh-CN"/>
        </w:rPr>
        <w:t>1</w:t>
      </w:r>
      <w:r w:rsidRPr="00040BDC">
        <w:rPr>
          <w:lang w:eastAsia="zh-CN"/>
        </w:rPr>
        <w:t>69</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年，布加勒斯特，修订版），属于</w:t>
      </w:r>
      <w:r w:rsidRPr="00040BDC">
        <w:rPr>
          <w:lang w:eastAsia="zh-CN"/>
        </w:rPr>
        <w:t>ITU-T</w:t>
      </w:r>
      <w:r w:rsidRPr="00040BDC">
        <w:rPr>
          <w:rFonts w:hint="eastAsia"/>
          <w:lang w:eastAsia="zh-CN"/>
        </w:rPr>
        <w:t>归口研究组和相关区域的部门准成员和学术成员代表可参加该</w:t>
      </w:r>
      <w:r w:rsidRPr="00040BDC">
        <w:rPr>
          <w:lang w:eastAsia="zh-CN"/>
        </w:rPr>
        <w:t>ITU-T</w:t>
      </w:r>
      <w:r w:rsidRPr="00040BDC">
        <w:rPr>
          <w:rFonts w:hint="eastAsia"/>
          <w:lang w:eastAsia="zh-CN"/>
        </w:rPr>
        <w:t>研究组区域组的工作，但不得参加任何决策或联络活动；</w:t>
      </w:r>
    </w:p>
    <w:p w14:paraId="57B5B21E" w14:textId="77777777" w:rsidR="00720479" w:rsidRPr="00040BDC" w:rsidRDefault="00720479" w:rsidP="00720479">
      <w:pPr>
        <w:pStyle w:val="Normalnoindent"/>
        <w:rPr>
          <w:lang w:eastAsia="zh-CN"/>
        </w:rPr>
      </w:pPr>
      <w:r w:rsidRPr="00040BDC">
        <w:rPr>
          <w:lang w:eastAsia="zh-CN"/>
        </w:rPr>
        <w:t>6</w:t>
      </w:r>
      <w:r w:rsidRPr="00040BDC">
        <w:rPr>
          <w:lang w:eastAsia="zh-CN"/>
        </w:rPr>
        <w:tab/>
      </w:r>
      <w:r w:rsidRPr="00040BDC">
        <w:rPr>
          <w:rFonts w:hint="eastAsia"/>
          <w:lang w:eastAsia="zh-CN"/>
        </w:rPr>
        <w:t>原则上，其它</w:t>
      </w:r>
      <w:r w:rsidRPr="00040BDC">
        <w:rPr>
          <w:rFonts w:hint="eastAsia"/>
          <w:lang w:eastAsia="zh-CN"/>
        </w:rPr>
        <w:t>ITU-T</w:t>
      </w:r>
      <w:r w:rsidRPr="00040BDC">
        <w:rPr>
          <w:rFonts w:hint="eastAsia"/>
          <w:lang w:eastAsia="zh-CN"/>
        </w:rPr>
        <w:t>研究组的区域组会议须限于来自该区域相关</w:t>
      </w:r>
      <w:r w:rsidRPr="00040BDC">
        <w:rPr>
          <w:rFonts w:hint="eastAsia"/>
          <w:lang w:eastAsia="zh-CN"/>
        </w:rPr>
        <w:t>ITU-T</w:t>
      </w:r>
      <w:r w:rsidRPr="00040BDC">
        <w:rPr>
          <w:rFonts w:hint="eastAsia"/>
          <w:lang w:eastAsia="zh-CN"/>
        </w:rPr>
        <w:t>研究组的成员国、部门成员、学术成员和部门准成员的代表参加；然而，每个区域组均可邀请其他与会者出席全部或部分会议，只要这些其他与会者具有出席全部研究组会议的资格；</w:t>
      </w:r>
    </w:p>
    <w:p w14:paraId="707F1611" w14:textId="77777777" w:rsidR="00720479" w:rsidRPr="00040BDC" w:rsidRDefault="00720479" w:rsidP="00720479">
      <w:pPr>
        <w:pStyle w:val="Normalnoindent"/>
        <w:rPr>
          <w:lang w:eastAsia="zh-CN"/>
        </w:rPr>
      </w:pPr>
      <w:r w:rsidRPr="00040BDC">
        <w:rPr>
          <w:rFonts w:hint="eastAsia"/>
          <w:lang w:eastAsia="zh-CN"/>
        </w:rPr>
        <w:t>7</w:t>
      </w:r>
      <w:r w:rsidRPr="00040BDC">
        <w:rPr>
          <w:lang w:eastAsia="zh-CN"/>
        </w:rPr>
        <w:tab/>
      </w:r>
      <w:r w:rsidRPr="00040BDC">
        <w:rPr>
          <w:rFonts w:hint="eastAsia"/>
          <w:lang w:eastAsia="zh-CN"/>
        </w:rPr>
        <w:t>鼓励</w:t>
      </w:r>
      <w:r w:rsidRPr="00040BDC">
        <w:rPr>
          <w:rFonts w:hint="eastAsia"/>
          <w:lang w:eastAsia="zh-CN"/>
        </w:rPr>
        <w:t>ITU-T</w:t>
      </w:r>
      <w:r w:rsidRPr="00040BDC">
        <w:rPr>
          <w:rFonts w:hint="eastAsia"/>
          <w:lang w:eastAsia="zh-CN"/>
        </w:rPr>
        <w:t>研究组的区域组与区域性标准化实体（区域性电信组织、区域性标准化组织等）开展合作，尤其是本决议“</w:t>
      </w:r>
      <w:r w:rsidRPr="00040BDC">
        <w:rPr>
          <w:rStyle w:val="Italic0"/>
          <w:rFonts w:hint="eastAsia"/>
          <w:lang w:eastAsia="zh-CN"/>
        </w:rPr>
        <w:t>铭记</w:t>
      </w:r>
      <w:r w:rsidRPr="00040BDC">
        <w:rPr>
          <w:rFonts w:hint="eastAsia"/>
          <w:lang w:eastAsia="zh-CN"/>
        </w:rPr>
        <w:t>”部分确定的区域性电信组织，以及将</w:t>
      </w:r>
      <w:r w:rsidRPr="00040BDC">
        <w:rPr>
          <w:rFonts w:hint="eastAsia"/>
          <w:lang w:eastAsia="zh-CN"/>
        </w:rPr>
        <w:t>ITU-T</w:t>
      </w:r>
      <w:r w:rsidRPr="00040BDC">
        <w:rPr>
          <w:rFonts w:hint="eastAsia"/>
          <w:lang w:eastAsia="zh-CN"/>
        </w:rPr>
        <w:t>研究组区域组会议与该区域的国际电联讲习班联合举办，</w:t>
      </w:r>
    </w:p>
    <w:p w14:paraId="567E7CF7" w14:textId="77777777" w:rsidR="00720479" w:rsidRPr="00040BDC" w:rsidRDefault="00720479" w:rsidP="00720479">
      <w:pPr>
        <w:pStyle w:val="Call"/>
        <w:rPr>
          <w:rStyle w:val="Italic0"/>
          <w:lang w:eastAsia="zh-CN"/>
        </w:rPr>
      </w:pPr>
      <w:r w:rsidRPr="00040BDC">
        <w:rPr>
          <w:rFonts w:hint="eastAsia"/>
          <w:lang w:eastAsia="zh-CN"/>
        </w:rPr>
        <w:t>请各区域及其成员国</w:t>
      </w:r>
    </w:p>
    <w:p w14:paraId="4D8CF40F" w14:textId="77777777" w:rsidR="00720479" w:rsidRPr="00040BDC" w:rsidRDefault="00720479" w:rsidP="00720479">
      <w:pPr>
        <w:pStyle w:val="Normalnoindent"/>
        <w:rPr>
          <w:lang w:eastAsia="zh-CN"/>
        </w:rPr>
      </w:pPr>
      <w:r w:rsidRPr="00040BDC">
        <w:rPr>
          <w:lang w:eastAsia="zh-CN"/>
        </w:rPr>
        <w:t>1</w:t>
      </w:r>
      <w:r w:rsidRPr="00040BDC">
        <w:rPr>
          <w:lang w:eastAsia="zh-CN"/>
        </w:rPr>
        <w:tab/>
      </w:r>
      <w:r w:rsidRPr="00040BDC">
        <w:rPr>
          <w:rFonts w:hint="eastAsia"/>
          <w:lang w:eastAsia="zh-CN"/>
        </w:rPr>
        <w:t>根据本决议“</w:t>
      </w:r>
      <w:r w:rsidRPr="00040BDC">
        <w:rPr>
          <w:rStyle w:val="Italic0"/>
          <w:rFonts w:hint="eastAsia"/>
          <w:lang w:eastAsia="zh-CN"/>
        </w:rPr>
        <w:t>做出决议</w:t>
      </w:r>
      <w:r w:rsidRPr="00040BDC">
        <w:rPr>
          <w:rFonts w:hint="eastAsia"/>
          <w:lang w:eastAsia="zh-CN"/>
        </w:rPr>
        <w:t>”，努力在各自区域创建</w:t>
      </w:r>
      <w:r w:rsidRPr="00040BDC">
        <w:rPr>
          <w:lang w:eastAsia="zh-CN"/>
        </w:rPr>
        <w:t>ITU-T</w:t>
      </w:r>
      <w:r w:rsidRPr="00040BDC">
        <w:rPr>
          <w:rFonts w:hint="eastAsia"/>
          <w:lang w:eastAsia="zh-CN"/>
        </w:rPr>
        <w:t>各归口研究组的区域组，并与电信标准化局协调，酌情支持这些区域组的会议和活动；</w:t>
      </w:r>
    </w:p>
    <w:p w14:paraId="337BC59B" w14:textId="77777777" w:rsidR="00720479" w:rsidRPr="00040BDC" w:rsidRDefault="00720479" w:rsidP="00720479">
      <w:pPr>
        <w:pStyle w:val="Normalnoindent"/>
        <w:rPr>
          <w:lang w:eastAsia="zh-CN"/>
        </w:rPr>
      </w:pPr>
      <w:r w:rsidRPr="00040BDC">
        <w:rPr>
          <w:rFonts w:hint="eastAsia"/>
          <w:lang w:eastAsia="zh-CN"/>
        </w:rPr>
        <w:t>2</w:t>
      </w:r>
      <w:r w:rsidRPr="00040BDC">
        <w:rPr>
          <w:rFonts w:hint="eastAsia"/>
          <w:lang w:eastAsia="zh-CN"/>
        </w:rPr>
        <w:tab/>
      </w:r>
      <w:r w:rsidRPr="00040BDC">
        <w:rPr>
          <w:rFonts w:hint="eastAsia"/>
          <w:lang w:eastAsia="zh-CN"/>
        </w:rPr>
        <w:t>为这些区域组拟定职责范围和工作方法草案；</w:t>
      </w:r>
    </w:p>
    <w:p w14:paraId="2E58A333" w14:textId="77777777" w:rsidR="00720479" w:rsidRPr="00040BDC" w:rsidRDefault="00720479" w:rsidP="00720479">
      <w:pPr>
        <w:pStyle w:val="Normalnoindent"/>
        <w:rPr>
          <w:lang w:eastAsia="zh-CN"/>
        </w:rPr>
      </w:pPr>
      <w:r w:rsidRPr="00040BDC">
        <w:rPr>
          <w:lang w:eastAsia="zh-CN"/>
        </w:rPr>
        <w:t>3</w:t>
      </w:r>
      <w:r w:rsidRPr="00040BDC">
        <w:rPr>
          <w:lang w:eastAsia="zh-CN"/>
        </w:rPr>
        <w:tab/>
      </w:r>
      <w:r w:rsidRPr="00040BDC">
        <w:rPr>
          <w:rFonts w:hint="eastAsia"/>
          <w:lang w:eastAsia="zh-CN"/>
        </w:rPr>
        <w:t>酌情创建区域性标准化机构，并鼓励此类机构与各自区域的</w:t>
      </w:r>
      <w:r w:rsidRPr="00040BDC">
        <w:rPr>
          <w:lang w:eastAsia="zh-CN"/>
        </w:rPr>
        <w:t>ITU-T</w:t>
      </w:r>
      <w:r w:rsidRPr="00040BDC">
        <w:rPr>
          <w:rFonts w:hint="eastAsia"/>
          <w:lang w:eastAsia="zh-CN"/>
        </w:rPr>
        <w:t>研究组下属区域组协调举行联席会议，以便这些标准化机构能为此类区域组会议提供协调和支持，并且在可能的情况下，区域组会议应与在该区域开展的国际电联主题讲习班联合举办；</w:t>
      </w:r>
    </w:p>
    <w:p w14:paraId="1979B7D7" w14:textId="77777777" w:rsidR="00720479" w:rsidRPr="00040BDC" w:rsidRDefault="00720479" w:rsidP="00720479">
      <w:pPr>
        <w:pStyle w:val="Normalnoindent"/>
        <w:rPr>
          <w:lang w:eastAsia="zh-CN"/>
        </w:rPr>
      </w:pPr>
      <w:r w:rsidRPr="00040BDC">
        <w:rPr>
          <w:lang w:eastAsia="zh-CN"/>
        </w:rPr>
        <w:t>4</w:t>
      </w:r>
      <w:r w:rsidRPr="00040BDC">
        <w:rPr>
          <w:lang w:eastAsia="zh-CN"/>
        </w:rPr>
        <w:tab/>
      </w:r>
      <w:r w:rsidRPr="00040BDC">
        <w:rPr>
          <w:rFonts w:hint="eastAsia"/>
          <w:lang w:eastAsia="zh-CN"/>
        </w:rPr>
        <w:t>为区域组主席和副主席职位提出候选人；</w:t>
      </w:r>
    </w:p>
    <w:p w14:paraId="6D8E848D" w14:textId="77777777" w:rsidR="00720479" w:rsidRPr="00040BDC" w:rsidRDefault="00720479" w:rsidP="00720479">
      <w:pPr>
        <w:pStyle w:val="Normalnoindent"/>
        <w:rPr>
          <w:lang w:eastAsia="zh-CN"/>
        </w:rPr>
      </w:pPr>
      <w:r w:rsidRPr="00040BDC">
        <w:rPr>
          <w:lang w:eastAsia="zh-CN"/>
        </w:rPr>
        <w:t>5</w:t>
      </w:r>
      <w:r w:rsidRPr="00040BDC">
        <w:rPr>
          <w:lang w:eastAsia="zh-CN"/>
        </w:rPr>
        <w:tab/>
      </w:r>
      <w:r w:rsidRPr="00040BDC">
        <w:rPr>
          <w:rFonts w:hint="eastAsia"/>
          <w:lang w:eastAsia="zh-CN"/>
        </w:rPr>
        <w:t>鼓励</w:t>
      </w:r>
      <w:r w:rsidRPr="00040BDC">
        <w:rPr>
          <w:rFonts w:hint="eastAsia"/>
          <w:lang w:val="en-US" w:eastAsia="zh-CN"/>
        </w:rPr>
        <w:t>女性成为区域组管理职位的候选人</w:t>
      </w:r>
      <w:r w:rsidRPr="00040BDC">
        <w:rPr>
          <w:rFonts w:hint="eastAsia"/>
          <w:lang w:eastAsia="zh-CN"/>
        </w:rPr>
        <w:t>；</w:t>
      </w:r>
    </w:p>
    <w:p w14:paraId="0F800013" w14:textId="77777777" w:rsidR="00720479" w:rsidRPr="00040BDC" w:rsidRDefault="00720479" w:rsidP="00720479">
      <w:pPr>
        <w:pStyle w:val="Normalnoindent"/>
        <w:rPr>
          <w:lang w:eastAsia="zh-CN"/>
        </w:rPr>
      </w:pPr>
      <w:r w:rsidRPr="00040BDC">
        <w:rPr>
          <w:rFonts w:asciiTheme="majorBidi" w:hAnsiTheme="majorBidi" w:cstheme="majorBidi"/>
          <w:szCs w:val="24"/>
          <w:lang w:eastAsia="zh-CN"/>
        </w:rPr>
        <w:t>6</w:t>
      </w:r>
      <w:r w:rsidRPr="00040BDC">
        <w:rPr>
          <w:rFonts w:asciiTheme="majorBidi" w:hAnsiTheme="majorBidi" w:cstheme="majorBidi"/>
          <w:szCs w:val="24"/>
          <w:lang w:eastAsia="zh-CN"/>
        </w:rPr>
        <w:tab/>
      </w:r>
      <w:r w:rsidRPr="00040BDC">
        <w:rPr>
          <w:rFonts w:hint="eastAsia"/>
          <w:lang w:eastAsia="zh-CN"/>
        </w:rPr>
        <w:t>鼓励各自区域内具备资格的</w:t>
      </w:r>
      <w:r w:rsidRPr="00040BDC">
        <w:rPr>
          <w:lang w:eastAsia="zh-CN"/>
        </w:rPr>
        <w:t>ITU-</w:t>
      </w:r>
      <w:r w:rsidRPr="00040BDC">
        <w:rPr>
          <w:rFonts w:hint="eastAsia"/>
          <w:lang w:eastAsia="zh-CN"/>
        </w:rPr>
        <w:t>T</w:t>
      </w:r>
      <w:r w:rsidRPr="00040BDC">
        <w:rPr>
          <w:rFonts w:hint="eastAsia"/>
          <w:lang w:eastAsia="zh-CN"/>
        </w:rPr>
        <w:t>成员参与其</w:t>
      </w:r>
      <w:r w:rsidRPr="00040BDC">
        <w:rPr>
          <w:rFonts w:hint="eastAsia"/>
          <w:lang w:eastAsia="zh-CN"/>
        </w:rPr>
        <w:t>ITU-T</w:t>
      </w:r>
      <w:r w:rsidRPr="00040BDC">
        <w:rPr>
          <w:rFonts w:hint="eastAsia"/>
          <w:lang w:eastAsia="zh-CN"/>
        </w:rPr>
        <w:t>研究组的区域组的会议，并在不需要该区域组时考虑终止该区域组，</w:t>
      </w:r>
    </w:p>
    <w:p w14:paraId="3C8F8D47" w14:textId="77777777" w:rsidR="00720479" w:rsidRPr="00040BDC" w:rsidRDefault="00720479" w:rsidP="00720479">
      <w:pPr>
        <w:pStyle w:val="Call"/>
        <w:rPr>
          <w:rStyle w:val="Italic0"/>
          <w:lang w:eastAsia="zh-CN"/>
        </w:rPr>
      </w:pPr>
      <w:proofErr w:type="gramStart"/>
      <w:r w:rsidRPr="00040BDC">
        <w:rPr>
          <w:rFonts w:hint="eastAsia"/>
          <w:lang w:eastAsia="zh-CN"/>
        </w:rPr>
        <w:t>请如此</w:t>
      </w:r>
      <w:proofErr w:type="gramEnd"/>
      <w:r w:rsidRPr="00040BDC">
        <w:rPr>
          <w:rFonts w:hint="eastAsia"/>
          <w:lang w:eastAsia="zh-CN"/>
        </w:rPr>
        <w:t>创建的国际电</w:t>
      </w:r>
      <w:proofErr w:type="gramStart"/>
      <w:r w:rsidRPr="00040BDC">
        <w:rPr>
          <w:rFonts w:hint="eastAsia"/>
          <w:lang w:eastAsia="zh-CN"/>
        </w:rPr>
        <w:t>联电信</w:t>
      </w:r>
      <w:proofErr w:type="gramEnd"/>
      <w:r w:rsidRPr="00040BDC">
        <w:rPr>
          <w:rFonts w:hint="eastAsia"/>
          <w:lang w:eastAsia="zh-CN"/>
        </w:rPr>
        <w:t>标准化部门各研究组的区域组</w:t>
      </w:r>
    </w:p>
    <w:p w14:paraId="6A2BB55B" w14:textId="77777777" w:rsidR="00720479" w:rsidRPr="00040BDC" w:rsidRDefault="00720479" w:rsidP="00720479">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传播有关电信标准化的信息，鼓励发展中国家参与各自区域的标准化活动，并向</w:t>
      </w:r>
      <w:r w:rsidRPr="00040BDC">
        <w:rPr>
          <w:lang w:eastAsia="zh-CN"/>
        </w:rPr>
        <w:t>根据</w:t>
      </w:r>
      <w:r w:rsidRPr="00040BDC">
        <w:rPr>
          <w:rFonts w:hint="eastAsia"/>
          <w:lang w:eastAsia="zh-CN"/>
        </w:rPr>
        <w:t>经</w:t>
      </w:r>
      <w:r w:rsidRPr="00040BDC">
        <w:rPr>
          <w:lang w:eastAsia="zh-CN"/>
        </w:rPr>
        <w:t>批准的职责范围参与</w:t>
      </w:r>
      <w:r w:rsidRPr="00040BDC">
        <w:rPr>
          <w:rFonts w:hint="eastAsia"/>
          <w:lang w:eastAsia="zh-CN"/>
        </w:rPr>
        <w:t>其</w:t>
      </w:r>
      <w:r w:rsidRPr="00040BDC">
        <w:rPr>
          <w:lang w:eastAsia="zh-CN"/>
        </w:rPr>
        <w:t>工作的</w:t>
      </w:r>
      <w:r w:rsidRPr="00040BDC">
        <w:rPr>
          <w:rFonts w:hint="eastAsia"/>
          <w:lang w:eastAsia="zh-CN"/>
        </w:rPr>
        <w:t>归口研究组提交书面文稿，反映相关区域的工作重点；</w:t>
      </w:r>
    </w:p>
    <w:p w14:paraId="29D958B9" w14:textId="77777777" w:rsidR="008727FF" w:rsidRPr="00040BDC" w:rsidRDefault="008727FF" w:rsidP="008727FF">
      <w:pPr>
        <w:pStyle w:val="Normalnoindent"/>
        <w:rPr>
          <w:lang w:eastAsia="zh-CN"/>
        </w:rPr>
      </w:pPr>
      <w:r w:rsidRPr="00040BDC">
        <w:rPr>
          <w:lang w:eastAsia="zh-CN"/>
        </w:rPr>
        <w:br w:type="page"/>
      </w:r>
    </w:p>
    <w:p w14:paraId="122D83EE" w14:textId="77777777" w:rsidR="00290A42" w:rsidRPr="00040BDC" w:rsidRDefault="00720479" w:rsidP="008727FF">
      <w:pPr>
        <w:pStyle w:val="Normalnoindent"/>
        <w:rPr>
          <w:lang w:eastAsia="zh-CN"/>
        </w:rPr>
      </w:pPr>
      <w:r w:rsidRPr="00040BDC">
        <w:rPr>
          <w:rFonts w:hint="eastAsia"/>
          <w:lang w:eastAsia="zh-CN"/>
        </w:rPr>
        <w:lastRenderedPageBreak/>
        <w:t>2</w:t>
      </w:r>
      <w:r w:rsidRPr="00040BDC">
        <w:rPr>
          <w:rFonts w:hint="eastAsia"/>
          <w:lang w:eastAsia="zh-CN"/>
        </w:rPr>
        <w:tab/>
      </w:r>
      <w:r w:rsidRPr="00040BDC">
        <w:rPr>
          <w:rFonts w:hint="eastAsia"/>
          <w:lang w:eastAsia="zh-CN"/>
        </w:rPr>
        <w:t>与相关的区域性电信组织、标准化机构和</w:t>
      </w:r>
      <w:r w:rsidRPr="00040BDC">
        <w:rPr>
          <w:lang w:eastAsia="zh-CN"/>
        </w:rPr>
        <w:t>国际电联</w:t>
      </w:r>
      <w:r w:rsidRPr="00040BDC">
        <w:rPr>
          <w:rFonts w:hint="eastAsia"/>
          <w:lang w:eastAsia="zh-CN"/>
        </w:rPr>
        <w:t>区域代表处密切合作，形成可能的合力并向相关的</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归口研究组汇报在其区域开展的工作情况，</w:t>
      </w:r>
    </w:p>
    <w:p w14:paraId="772B0950" w14:textId="77777777" w:rsidR="00720479" w:rsidRPr="00040BDC" w:rsidRDefault="00720479" w:rsidP="00720479">
      <w:pPr>
        <w:pStyle w:val="Call"/>
        <w:rPr>
          <w:i/>
          <w:iCs/>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标准化部门各研究组</w:t>
      </w:r>
    </w:p>
    <w:p w14:paraId="491149AF" w14:textId="77777777" w:rsidR="00720479" w:rsidRPr="00040BDC" w:rsidRDefault="00720479" w:rsidP="00720479">
      <w:pPr>
        <w:ind w:firstLineChars="200" w:firstLine="480"/>
        <w:rPr>
          <w:lang w:val="zh-CN" w:eastAsia="zh-CN"/>
        </w:rPr>
      </w:pPr>
      <w:r w:rsidRPr="00040BDC">
        <w:rPr>
          <w:lang w:val="zh-CN" w:eastAsia="zh-CN"/>
        </w:rPr>
        <w:t>向</w:t>
      </w:r>
      <w:r w:rsidRPr="00040BDC">
        <w:rPr>
          <w:lang w:val="zh-CN" w:eastAsia="zh-CN"/>
        </w:rPr>
        <w:t>TSAG</w:t>
      </w:r>
      <w:r w:rsidRPr="00040BDC">
        <w:rPr>
          <w:lang w:val="zh-CN" w:eastAsia="zh-CN"/>
        </w:rPr>
        <w:t>通报为协调各研究组而设立的</w:t>
      </w:r>
      <w:r w:rsidRPr="00040BDC">
        <w:rPr>
          <w:lang w:val="zh-CN" w:eastAsia="zh-CN"/>
        </w:rPr>
        <w:t>ITU-T</w:t>
      </w:r>
      <w:r w:rsidRPr="00040BDC">
        <w:rPr>
          <w:lang w:val="zh-CN" w:eastAsia="zh-CN"/>
        </w:rPr>
        <w:t>研究组</w:t>
      </w:r>
      <w:r w:rsidRPr="00040BDC">
        <w:rPr>
          <w:rFonts w:hint="eastAsia"/>
          <w:lang w:val="zh-CN" w:eastAsia="zh-CN"/>
        </w:rPr>
        <w:t>的</w:t>
      </w:r>
      <w:r w:rsidRPr="00040BDC">
        <w:rPr>
          <w:lang w:val="zh-CN" w:eastAsia="zh-CN"/>
        </w:rPr>
        <w:t>区域组的情况，</w:t>
      </w:r>
    </w:p>
    <w:p w14:paraId="37448FB9" w14:textId="77777777" w:rsidR="00720479" w:rsidRPr="00040BDC" w:rsidRDefault="00720479" w:rsidP="00720479">
      <w:pPr>
        <w:pStyle w:val="Call"/>
        <w:rPr>
          <w:rStyle w:val="Italic0"/>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标准化部门各研究组和电信标准化顾问组</w:t>
      </w:r>
    </w:p>
    <w:p w14:paraId="5C4A7B2E" w14:textId="77777777" w:rsidR="00720479" w:rsidRPr="00040BDC" w:rsidRDefault="00720479" w:rsidP="00720479">
      <w:pPr>
        <w:pStyle w:val="Normalnoindent"/>
        <w:rPr>
          <w:lang w:eastAsia="zh-CN"/>
        </w:rPr>
      </w:pPr>
      <w:r w:rsidRPr="00040BDC">
        <w:rPr>
          <w:lang w:eastAsia="zh-CN"/>
        </w:rPr>
        <w:t>1</w:t>
      </w:r>
      <w:r w:rsidRPr="00040BDC">
        <w:rPr>
          <w:lang w:eastAsia="zh-CN"/>
        </w:rPr>
        <w:tab/>
      </w:r>
      <w:r w:rsidRPr="00040BDC">
        <w:rPr>
          <w:rFonts w:hint="eastAsia"/>
          <w:lang w:eastAsia="zh-CN"/>
        </w:rPr>
        <w:t>协调</w:t>
      </w:r>
      <w:r w:rsidRPr="00040BDC">
        <w:rPr>
          <w:lang w:eastAsia="zh-CN"/>
        </w:rPr>
        <w:t>ITU-T</w:t>
      </w:r>
      <w:r w:rsidRPr="00040BDC">
        <w:rPr>
          <w:rFonts w:hint="eastAsia"/>
          <w:lang w:eastAsia="zh-CN"/>
        </w:rPr>
        <w:t>各研究组的区域组联席会议；</w:t>
      </w:r>
    </w:p>
    <w:p w14:paraId="30647EC9" w14:textId="77777777" w:rsidR="00720479" w:rsidRPr="00040BDC" w:rsidRDefault="00720479" w:rsidP="00720479">
      <w:pPr>
        <w:pStyle w:val="Normalnoindent"/>
        <w:rPr>
          <w:lang w:eastAsia="zh-CN"/>
        </w:rPr>
      </w:pPr>
      <w:r w:rsidRPr="00040BDC">
        <w:rPr>
          <w:lang w:eastAsia="zh-CN"/>
        </w:rPr>
        <w:t>2</w:t>
      </w:r>
      <w:r w:rsidRPr="00040BDC">
        <w:rPr>
          <w:lang w:eastAsia="zh-CN"/>
        </w:rPr>
        <w:tab/>
      </w:r>
      <w:r w:rsidRPr="00040BDC">
        <w:rPr>
          <w:rFonts w:hint="eastAsia"/>
          <w:lang w:eastAsia="zh-CN"/>
        </w:rPr>
        <w:t>考虑并确定发展中国家成员国和部门成员最关注的问题，以期在</w:t>
      </w:r>
      <w:r w:rsidRPr="00040BDC">
        <w:rPr>
          <w:rFonts w:hint="eastAsia"/>
          <w:lang w:eastAsia="zh-CN"/>
        </w:rPr>
        <w:t>ITU-T</w:t>
      </w:r>
      <w:r w:rsidRPr="00040BDC">
        <w:rPr>
          <w:rFonts w:hint="eastAsia"/>
          <w:lang w:eastAsia="zh-CN"/>
        </w:rPr>
        <w:t>研究组区域组框架内向他们更新国际标准制定方面的最新情况，</w:t>
      </w:r>
    </w:p>
    <w:p w14:paraId="1A60AE27" w14:textId="77777777" w:rsidR="00720479" w:rsidRPr="00040BDC" w:rsidRDefault="00720479" w:rsidP="00720479">
      <w:pPr>
        <w:pStyle w:val="Call"/>
        <w:rPr>
          <w:rStyle w:val="Italic0"/>
          <w:lang w:eastAsia="zh-CN"/>
        </w:rPr>
      </w:pPr>
      <w:r w:rsidRPr="00040BDC">
        <w:rPr>
          <w:rFonts w:hint="eastAsia"/>
          <w:lang w:eastAsia="zh-CN"/>
        </w:rPr>
        <w:t>责成电信标准化局主任与电信发展局主任协作</w:t>
      </w:r>
    </w:p>
    <w:p w14:paraId="0A05CC70" w14:textId="77777777" w:rsidR="00720479" w:rsidRPr="00040BDC" w:rsidRDefault="00720479" w:rsidP="00720479">
      <w:pPr>
        <w:ind w:firstLineChars="200" w:firstLine="480"/>
        <w:rPr>
          <w:lang w:eastAsia="zh-CN"/>
        </w:rPr>
      </w:pPr>
      <w:r w:rsidRPr="00040BDC">
        <w:rPr>
          <w:rFonts w:hint="eastAsia"/>
          <w:lang w:eastAsia="zh-CN"/>
        </w:rPr>
        <w:t>在可用的划拨资源或捐赠资源范围内，</w:t>
      </w:r>
    </w:p>
    <w:p w14:paraId="1B8095FE" w14:textId="77777777" w:rsidR="00720479" w:rsidRPr="00040BDC" w:rsidRDefault="00720479" w:rsidP="00720479">
      <w:pPr>
        <w:pStyle w:val="Normalnoindent"/>
        <w:rPr>
          <w:lang w:eastAsia="zh-CN"/>
        </w:rPr>
      </w:pPr>
      <w:r w:rsidRPr="00040BDC">
        <w:rPr>
          <w:lang w:eastAsia="zh-CN"/>
        </w:rPr>
        <w:t>1</w:t>
      </w:r>
      <w:r w:rsidRPr="00040BDC">
        <w:rPr>
          <w:lang w:eastAsia="zh-CN"/>
        </w:rPr>
        <w:tab/>
      </w:r>
      <w:r w:rsidRPr="00040BDC">
        <w:rPr>
          <w:rFonts w:hint="eastAsia"/>
          <w:lang w:eastAsia="zh-CN"/>
        </w:rPr>
        <w:t>为创建</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研究组区域组并确保其顺利工作提供一切必要的支持；</w:t>
      </w:r>
    </w:p>
    <w:p w14:paraId="2F06F8AE" w14:textId="77777777" w:rsidR="00720479" w:rsidRPr="00040BDC" w:rsidRDefault="00720479" w:rsidP="00720479">
      <w:pPr>
        <w:pStyle w:val="Normalnoindent"/>
        <w:rPr>
          <w:lang w:eastAsia="zh-CN"/>
        </w:rPr>
      </w:pPr>
      <w:r w:rsidRPr="00040BDC">
        <w:rPr>
          <w:lang w:eastAsia="zh-CN"/>
        </w:rPr>
        <w:t>2</w:t>
      </w:r>
      <w:r w:rsidRPr="00040BDC">
        <w:rPr>
          <w:lang w:eastAsia="zh-CN"/>
        </w:rPr>
        <w:tab/>
      </w:r>
      <w:r w:rsidRPr="00040BDC">
        <w:rPr>
          <w:rFonts w:hint="eastAsia"/>
          <w:lang w:eastAsia="zh-CN"/>
        </w:rPr>
        <w:t>考虑在相关</w:t>
      </w:r>
      <w:r w:rsidRPr="00040BDC">
        <w:rPr>
          <w:lang w:eastAsia="zh-CN"/>
        </w:rPr>
        <w:t>区域</w:t>
      </w:r>
      <w:r w:rsidRPr="00040BDC">
        <w:rPr>
          <w:rFonts w:hint="eastAsia"/>
          <w:lang w:eastAsia="zh-CN"/>
        </w:rPr>
        <w:t>尽可能与</w:t>
      </w:r>
      <w:r w:rsidRPr="00040BDC">
        <w:rPr>
          <w:lang w:eastAsia="zh-CN"/>
        </w:rPr>
        <w:t>ITU-T</w:t>
      </w:r>
      <w:r w:rsidRPr="00040BDC">
        <w:rPr>
          <w:rFonts w:hint="eastAsia"/>
          <w:lang w:eastAsia="zh-CN"/>
        </w:rPr>
        <w:t>研究组区域组会议同期举办活动（讲习班、论坛、研讨会、培训等），反之</w:t>
      </w:r>
      <w:r w:rsidRPr="00040BDC">
        <w:rPr>
          <w:lang w:eastAsia="zh-CN"/>
        </w:rPr>
        <w:t>亦然</w:t>
      </w:r>
      <w:r w:rsidRPr="00040BDC">
        <w:rPr>
          <w:rFonts w:hint="eastAsia"/>
          <w:lang w:eastAsia="zh-CN"/>
        </w:rPr>
        <w:t>；</w:t>
      </w:r>
    </w:p>
    <w:p w14:paraId="397F0906" w14:textId="77777777" w:rsidR="00720479" w:rsidRPr="00040BDC" w:rsidRDefault="00720479" w:rsidP="00720479">
      <w:pPr>
        <w:pStyle w:val="Normalnoindent"/>
        <w:rPr>
          <w:lang w:eastAsia="zh-CN"/>
        </w:rPr>
      </w:pPr>
      <w:r w:rsidRPr="00040BDC">
        <w:rPr>
          <w:rFonts w:hint="eastAsia"/>
          <w:lang w:eastAsia="zh-CN"/>
        </w:rPr>
        <w:t>3</w:t>
      </w:r>
      <w:r w:rsidRPr="00040BDC">
        <w:rPr>
          <w:rFonts w:hint="eastAsia"/>
          <w:lang w:eastAsia="zh-CN"/>
        </w:rPr>
        <w:tab/>
      </w:r>
      <w:r w:rsidRPr="00040BDC">
        <w:rPr>
          <w:rFonts w:hint="eastAsia"/>
          <w:lang w:eastAsia="zh-CN"/>
        </w:rPr>
        <w:t>采取有利于这些</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研究组区域组在相关区域组织会议和讲习班的所有必要措施，</w:t>
      </w:r>
    </w:p>
    <w:p w14:paraId="5989EE8A" w14:textId="77777777" w:rsidR="00720479" w:rsidRPr="00040BDC" w:rsidRDefault="00720479" w:rsidP="00720479">
      <w:pPr>
        <w:pStyle w:val="Call"/>
        <w:rPr>
          <w:lang w:eastAsia="zh-CN"/>
        </w:rPr>
      </w:pPr>
      <w:r w:rsidRPr="00040BDC">
        <w:rPr>
          <w:rFonts w:hint="eastAsia"/>
          <w:lang w:eastAsia="zh-CN"/>
        </w:rPr>
        <w:t>呼吁电信标准化局主任</w:t>
      </w:r>
    </w:p>
    <w:p w14:paraId="1B91094A" w14:textId="77777777" w:rsidR="00720479" w:rsidRPr="00040BDC" w:rsidRDefault="00720479" w:rsidP="00720479">
      <w:pPr>
        <w:ind w:firstLineChars="200" w:firstLine="480"/>
        <w:rPr>
          <w:lang w:eastAsia="zh-CN"/>
        </w:rPr>
      </w:pPr>
      <w:r w:rsidRPr="00040BDC">
        <w:rPr>
          <w:rFonts w:hint="eastAsia"/>
          <w:lang w:eastAsia="zh-CN"/>
        </w:rPr>
        <w:t>酌情与电信发展局主任和无线电通信局主任合作，以便：</w:t>
      </w:r>
    </w:p>
    <w:p w14:paraId="261E179A" w14:textId="77777777" w:rsidR="00720479" w:rsidRPr="00040BDC" w:rsidRDefault="00720479" w:rsidP="00720479">
      <w:pPr>
        <w:pStyle w:val="enumlev1"/>
        <w:rPr>
          <w:lang w:eastAsia="zh-CN"/>
        </w:rPr>
      </w:pPr>
      <w:r w:rsidRPr="00040BDC">
        <w:rPr>
          <w:rFonts w:hint="eastAsia"/>
          <w:lang w:eastAsia="zh-CN"/>
        </w:rPr>
        <w:t>i)</w:t>
      </w:r>
      <w:r w:rsidRPr="00040BDC">
        <w:rPr>
          <w:rFonts w:hint="eastAsia"/>
          <w:lang w:eastAsia="zh-CN"/>
        </w:rPr>
        <w:tab/>
      </w:r>
      <w:r w:rsidRPr="00040BDC">
        <w:rPr>
          <w:rFonts w:hint="eastAsia"/>
          <w:lang w:eastAsia="zh-CN"/>
        </w:rPr>
        <w:t>继续向</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研究组的区域组提供具体帮助；</w:t>
      </w:r>
    </w:p>
    <w:p w14:paraId="6B7C3FDE" w14:textId="77777777" w:rsidR="00720479" w:rsidRPr="00040BDC" w:rsidRDefault="00720479" w:rsidP="00720479">
      <w:pPr>
        <w:pStyle w:val="enumlev1"/>
        <w:rPr>
          <w:lang w:eastAsia="zh-CN"/>
        </w:rPr>
      </w:pPr>
      <w:r w:rsidRPr="00040BDC">
        <w:rPr>
          <w:rFonts w:hint="eastAsia"/>
          <w:lang w:eastAsia="zh-CN"/>
        </w:rPr>
        <w:t>ii)</w:t>
      </w:r>
      <w:r w:rsidRPr="00040BDC">
        <w:rPr>
          <w:lang w:eastAsia="zh-CN"/>
        </w:rPr>
        <w:tab/>
      </w:r>
      <w:r w:rsidRPr="00040BDC">
        <w:rPr>
          <w:rFonts w:hint="eastAsia"/>
          <w:lang w:eastAsia="zh-CN"/>
        </w:rPr>
        <w:t>鼓励采用电子化工作方法帮助</w:t>
      </w:r>
      <w:r w:rsidRPr="00040BDC">
        <w:rPr>
          <w:rFonts w:hint="eastAsia"/>
          <w:lang w:eastAsia="zh-CN"/>
        </w:rPr>
        <w:t>ITU-T</w:t>
      </w:r>
      <w:r w:rsidRPr="00040BDC">
        <w:rPr>
          <w:rFonts w:hint="eastAsia"/>
          <w:lang w:eastAsia="zh-CN"/>
        </w:rPr>
        <w:t>各教研组的区域组成员；</w:t>
      </w:r>
    </w:p>
    <w:p w14:paraId="18AB0815" w14:textId="77777777" w:rsidR="00720479" w:rsidRPr="00040BDC" w:rsidRDefault="00720479" w:rsidP="00720479">
      <w:pPr>
        <w:pStyle w:val="enumlev1"/>
        <w:rPr>
          <w:lang w:eastAsia="zh-CN"/>
        </w:rPr>
      </w:pPr>
      <w:r w:rsidRPr="00040BDC">
        <w:rPr>
          <w:rFonts w:hint="eastAsia"/>
          <w:lang w:eastAsia="zh-CN"/>
        </w:rPr>
        <w:t>iii)</w:t>
      </w:r>
      <w:r w:rsidRPr="00040BDC">
        <w:rPr>
          <w:rFonts w:hint="eastAsia"/>
          <w:lang w:eastAsia="zh-CN"/>
        </w:rPr>
        <w:tab/>
      </w:r>
      <w:r w:rsidRPr="00040BDC">
        <w:rPr>
          <w:rFonts w:hint="eastAsia"/>
          <w:lang w:eastAsia="zh-CN"/>
        </w:rPr>
        <w:t>采取适当措施，为</w:t>
      </w:r>
      <w:r w:rsidRPr="00040BDC">
        <w:rPr>
          <w:rFonts w:hint="eastAsia"/>
          <w:lang w:eastAsia="zh-CN"/>
        </w:rPr>
        <w:t>ITU-T</w:t>
      </w:r>
      <w:r w:rsidRPr="00040BDC">
        <w:rPr>
          <w:rFonts w:hint="eastAsia"/>
          <w:lang w:eastAsia="zh-CN"/>
        </w:rPr>
        <w:t>各研究组的区域组召开会议提供便利，以促进在三个部门之间形成必要的合力，</w:t>
      </w:r>
      <w:r w:rsidRPr="00040BDC">
        <w:rPr>
          <w:lang w:eastAsia="zh-CN"/>
        </w:rPr>
        <w:t>从而</w:t>
      </w:r>
      <w:r w:rsidRPr="00040BDC">
        <w:rPr>
          <w:rFonts w:hint="eastAsia"/>
          <w:lang w:eastAsia="zh-CN"/>
        </w:rPr>
        <w:t>提高</w:t>
      </w:r>
      <w:r w:rsidRPr="00040BDC">
        <w:rPr>
          <w:rFonts w:hint="eastAsia"/>
          <w:lang w:eastAsia="zh-CN"/>
        </w:rPr>
        <w:t>ITU-T</w:t>
      </w:r>
      <w:r w:rsidRPr="00040BDC">
        <w:rPr>
          <w:rFonts w:hint="eastAsia"/>
          <w:lang w:eastAsia="zh-CN"/>
        </w:rPr>
        <w:t>研究组的有效性和效率。</w:t>
      </w:r>
    </w:p>
    <w:p w14:paraId="7461DEC6" w14:textId="77777777" w:rsidR="001454AF" w:rsidRPr="00040BDC" w:rsidRDefault="001454AF">
      <w:pPr>
        <w:pStyle w:val="Reasons"/>
        <w:rPr>
          <w:lang w:eastAsia="zh-CN"/>
        </w:rPr>
      </w:pPr>
    </w:p>
    <w:p w14:paraId="69AC4744" w14:textId="77777777" w:rsidR="001454AF" w:rsidRPr="00040BDC" w:rsidRDefault="001454AF">
      <w:pPr>
        <w:pStyle w:val="Reasons"/>
        <w:rPr>
          <w:lang w:eastAsia="zh-CN"/>
        </w:rPr>
      </w:pPr>
    </w:p>
    <w:p w14:paraId="1136E6EE" w14:textId="77777777" w:rsidR="001454AF" w:rsidRPr="00040BDC" w:rsidRDefault="001454AF">
      <w:pPr>
        <w:pStyle w:val="Reasons"/>
        <w:rPr>
          <w:lang w:eastAsia="zh-CN"/>
        </w:rPr>
      </w:pPr>
    </w:p>
    <w:p w14:paraId="0245E92B" w14:textId="77777777" w:rsidR="001454AF" w:rsidRPr="00040BDC" w:rsidRDefault="001454AF">
      <w:pPr>
        <w:pStyle w:val="Reasons"/>
        <w:rPr>
          <w:lang w:eastAsia="zh-CN"/>
        </w:rPr>
      </w:pPr>
    </w:p>
    <w:p w14:paraId="4F0ECCA5" w14:textId="77777777" w:rsidR="001454AF" w:rsidRPr="00040BDC" w:rsidRDefault="001454AF">
      <w:pPr>
        <w:pStyle w:val="Reasons"/>
        <w:rPr>
          <w:lang w:eastAsia="zh-CN"/>
        </w:rPr>
      </w:pPr>
    </w:p>
    <w:p w14:paraId="05CDAE5D" w14:textId="77777777" w:rsidR="001454AF" w:rsidRPr="00040BDC" w:rsidRDefault="001454AF">
      <w:pPr>
        <w:pStyle w:val="Reasons"/>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EA6D6CA" w14:textId="77777777" w:rsidR="00C510DA" w:rsidRPr="00040BDC" w:rsidRDefault="00C510DA" w:rsidP="00F81018">
      <w:pPr>
        <w:pStyle w:val="ResNo"/>
        <w:rPr>
          <w:lang w:eastAsia="zh-CN"/>
        </w:rPr>
      </w:pPr>
      <w:bookmarkStart w:id="121" w:name="_Toc191025543"/>
      <w:bookmarkStart w:id="122" w:name="_Toc191026292"/>
      <w:bookmarkStart w:id="123" w:name="_Toc192077496"/>
      <w:r w:rsidRPr="00040BDC">
        <w:rPr>
          <w:rStyle w:val="href"/>
          <w:rFonts w:hint="eastAsia"/>
          <w:lang w:eastAsia="zh-CN"/>
        </w:rPr>
        <w:lastRenderedPageBreak/>
        <w:t>第</w:t>
      </w:r>
      <w:r w:rsidRPr="00040BDC">
        <w:rPr>
          <w:rStyle w:val="href"/>
          <w:rFonts w:hint="eastAsia"/>
          <w:lang w:eastAsia="zh-CN"/>
        </w:rPr>
        <w:t>55</w:t>
      </w:r>
      <w:r w:rsidRPr="00040BDC">
        <w:rPr>
          <w:rStyle w:val="href"/>
          <w:rFonts w:hint="eastAsia"/>
          <w:lang w:eastAsia="zh-CN"/>
        </w:rPr>
        <w:t>号决议</w:t>
      </w:r>
      <w:r w:rsidRPr="00040BDC">
        <w:rPr>
          <w:rFonts w:hint="eastAsia"/>
          <w:lang w:eastAsia="zh-CN"/>
        </w:rPr>
        <w:t>（</w:t>
      </w:r>
      <w:r w:rsidR="00720479" w:rsidRPr="00040BDC">
        <w:rPr>
          <w:rFonts w:hint="eastAsia"/>
          <w:lang w:eastAsia="zh-CN"/>
        </w:rPr>
        <w:t>2024</w:t>
      </w:r>
      <w:r w:rsidR="00720479" w:rsidRPr="00040BDC">
        <w:rPr>
          <w:rFonts w:hint="eastAsia"/>
          <w:lang w:eastAsia="zh-CN"/>
        </w:rPr>
        <w:t>年，新德里，修订版</w:t>
      </w:r>
      <w:r w:rsidRPr="00040BDC">
        <w:rPr>
          <w:rFonts w:hint="eastAsia"/>
          <w:lang w:eastAsia="zh-CN"/>
        </w:rPr>
        <w:t>）</w:t>
      </w:r>
      <w:bookmarkEnd w:id="121"/>
      <w:bookmarkEnd w:id="122"/>
      <w:bookmarkEnd w:id="123"/>
    </w:p>
    <w:p w14:paraId="218AD548" w14:textId="77777777" w:rsidR="00C510DA" w:rsidRPr="00040BDC" w:rsidRDefault="00C510DA" w:rsidP="00A122D5">
      <w:pPr>
        <w:pStyle w:val="Restitle"/>
        <w:outlineLvl w:val="0"/>
        <w:rPr>
          <w:rStyle w:val="Bold"/>
          <w:lang w:eastAsia="zh-CN"/>
        </w:rPr>
      </w:pPr>
      <w:bookmarkStart w:id="124" w:name="_Toc191025544"/>
      <w:bookmarkStart w:id="125" w:name="_Toc191026293"/>
      <w:bookmarkStart w:id="126" w:name="_Toc192077497"/>
      <w:r w:rsidRPr="00040BDC">
        <w:rPr>
          <w:rFonts w:hint="eastAsia"/>
          <w:lang w:eastAsia="zh-CN"/>
        </w:rPr>
        <w:t>在国际电</w:t>
      </w:r>
      <w:proofErr w:type="gramStart"/>
      <w:r w:rsidRPr="00040BDC">
        <w:rPr>
          <w:rFonts w:hint="eastAsia"/>
          <w:lang w:eastAsia="zh-CN"/>
        </w:rPr>
        <w:t>联电信</w:t>
      </w:r>
      <w:proofErr w:type="gramEnd"/>
      <w:r w:rsidRPr="00040BDC">
        <w:rPr>
          <w:rFonts w:hint="eastAsia"/>
          <w:lang w:eastAsia="zh-CN"/>
        </w:rPr>
        <w:t>标准化部门活动中</w:t>
      </w:r>
      <w:r w:rsidRPr="00040BDC">
        <w:rPr>
          <w:lang w:eastAsia="zh-CN"/>
        </w:rPr>
        <w:t>促进性别平等</w:t>
      </w:r>
      <w:bookmarkEnd w:id="124"/>
      <w:bookmarkEnd w:id="125"/>
      <w:bookmarkEnd w:id="126"/>
    </w:p>
    <w:p w14:paraId="6624F316"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2004</w:t>
      </w:r>
      <w:r w:rsidRPr="00040BDC">
        <w:rPr>
          <w:rStyle w:val="Italic0"/>
          <w:lang w:eastAsia="zh-CN"/>
        </w:rPr>
        <w:t>年，弗洛里</w:t>
      </w:r>
      <w:r w:rsidRPr="00040BDC">
        <w:rPr>
          <w:rStyle w:val="Italic0"/>
          <w:rFonts w:hint="eastAsia"/>
          <w:lang w:eastAsia="zh-CN"/>
        </w:rPr>
        <w:t>亚诺波利斯；</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lang w:eastAsia="zh-CN"/>
        </w:rPr>
        <w:br/>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lang w:eastAsia="zh-CN"/>
        </w:rPr>
        <w:t>2022</w:t>
      </w:r>
      <w:r w:rsidRPr="00040BDC">
        <w:rPr>
          <w:rStyle w:val="Italic0"/>
          <w:rFonts w:hint="eastAsia"/>
          <w:lang w:eastAsia="zh-CN"/>
        </w:rPr>
        <w:t>年，日内瓦</w:t>
      </w:r>
      <w:r w:rsidR="00720479" w:rsidRPr="00040BDC">
        <w:rPr>
          <w:rStyle w:val="Italic0"/>
          <w:rFonts w:hint="eastAsia"/>
          <w:lang w:eastAsia="zh-CN"/>
        </w:rPr>
        <w:t>；</w:t>
      </w:r>
      <w:r w:rsidR="00720479" w:rsidRPr="00040BDC">
        <w:rPr>
          <w:rStyle w:val="Italic0"/>
          <w:rFonts w:hint="eastAsia"/>
          <w:lang w:eastAsia="zh-CN"/>
        </w:rPr>
        <w:t>2024</w:t>
      </w:r>
      <w:r w:rsidR="00720479" w:rsidRPr="00040BDC">
        <w:rPr>
          <w:rStyle w:val="Italic0"/>
          <w:rFonts w:hint="eastAsia"/>
          <w:lang w:eastAsia="zh-CN"/>
        </w:rPr>
        <w:t>年，新德里</w:t>
      </w:r>
      <w:r w:rsidRPr="00040BDC">
        <w:rPr>
          <w:rFonts w:hint="eastAsia"/>
          <w:iCs/>
          <w:lang w:eastAsia="zh-CN"/>
        </w:rPr>
        <w:t>）</w:t>
      </w:r>
    </w:p>
    <w:p w14:paraId="328E7B38" w14:textId="77777777" w:rsidR="00C510DA" w:rsidRPr="00040BDC" w:rsidRDefault="00C510DA" w:rsidP="008E0A83">
      <w:pPr>
        <w:pStyle w:val="Normalnoindent"/>
        <w:rPr>
          <w:lang w:eastAsia="zh-CN"/>
        </w:rPr>
      </w:pPr>
      <w:r w:rsidRPr="00040BDC">
        <w:rPr>
          <w:lang w:eastAsia="zh-CN"/>
        </w:rPr>
        <w:t>世界电信标准化全会</w:t>
      </w:r>
      <w:r w:rsidRPr="00040BDC">
        <w:rPr>
          <w:rFonts w:hint="eastAsia"/>
          <w:lang w:eastAsia="zh-CN"/>
        </w:rPr>
        <w:t>（</w:t>
      </w:r>
      <w:r w:rsidR="00720479" w:rsidRPr="00040BDC">
        <w:rPr>
          <w:rFonts w:hint="eastAsia"/>
          <w:lang w:eastAsia="zh-CN"/>
        </w:rPr>
        <w:t>2024</w:t>
      </w:r>
      <w:r w:rsidR="00720479" w:rsidRPr="00040BDC">
        <w:rPr>
          <w:rFonts w:hint="eastAsia"/>
          <w:lang w:eastAsia="zh-CN"/>
        </w:rPr>
        <w:t>年，新德里</w:t>
      </w:r>
      <w:r w:rsidRPr="00040BDC">
        <w:rPr>
          <w:rFonts w:hint="eastAsia"/>
          <w:lang w:eastAsia="zh-CN"/>
        </w:rPr>
        <w:t>），</w:t>
      </w:r>
    </w:p>
    <w:p w14:paraId="1F19E039" w14:textId="77777777" w:rsidR="00C510DA" w:rsidRPr="00040BDC" w:rsidRDefault="00C510DA" w:rsidP="00F81018">
      <w:pPr>
        <w:pStyle w:val="Call"/>
        <w:rPr>
          <w:rStyle w:val="Italic0"/>
          <w:lang w:eastAsia="zh-CN"/>
        </w:rPr>
      </w:pPr>
      <w:r w:rsidRPr="00040BDC">
        <w:rPr>
          <w:rFonts w:hint="eastAsia"/>
          <w:lang w:eastAsia="zh-CN"/>
        </w:rPr>
        <w:t>考虑到</w:t>
      </w:r>
    </w:p>
    <w:p w14:paraId="3EBBAC1F" w14:textId="77777777" w:rsidR="00720479" w:rsidRPr="00040BDC" w:rsidRDefault="00720479" w:rsidP="00720479">
      <w:pPr>
        <w:pStyle w:val="Normalnoindent"/>
        <w:rPr>
          <w:lang w:eastAsia="zh-CN"/>
        </w:rPr>
      </w:pPr>
      <w:r w:rsidRPr="00040BDC">
        <w:rPr>
          <w:i/>
          <w:iCs/>
          <w:lang w:eastAsia="zh-CN"/>
        </w:rPr>
        <w:t>a)</w:t>
      </w:r>
      <w:r w:rsidRPr="00040BDC">
        <w:rPr>
          <w:lang w:eastAsia="zh-CN"/>
        </w:rPr>
        <w:tab/>
      </w:r>
      <w:r w:rsidRPr="00040BDC">
        <w:rPr>
          <w:rFonts w:eastAsiaTheme="minorEastAsia" w:hint="eastAsia"/>
          <w:lang w:eastAsia="zh-CN"/>
        </w:rPr>
        <w:t>尽管</w:t>
      </w:r>
      <w:r w:rsidRPr="00040BDC">
        <w:rPr>
          <w:rFonts w:eastAsiaTheme="minorEastAsia"/>
          <w:lang w:eastAsia="zh-CN"/>
        </w:rPr>
        <w:t>标准化</w:t>
      </w:r>
      <w:r w:rsidRPr="00040BDC">
        <w:rPr>
          <w:rFonts w:eastAsiaTheme="minorEastAsia" w:hint="eastAsia"/>
          <w:lang w:eastAsia="zh-CN"/>
        </w:rPr>
        <w:t>工作</w:t>
      </w:r>
      <w:r w:rsidRPr="00040BDC">
        <w:rPr>
          <w:rFonts w:eastAsiaTheme="minorEastAsia"/>
          <w:lang w:eastAsia="zh-CN"/>
        </w:rPr>
        <w:t>在</w:t>
      </w:r>
      <w:r w:rsidRPr="00040BDC">
        <w:rPr>
          <w:rFonts w:eastAsiaTheme="minorEastAsia" w:hint="eastAsia"/>
          <w:lang w:eastAsia="zh-CN"/>
        </w:rPr>
        <w:t>全球化</w:t>
      </w:r>
      <w:r w:rsidRPr="00040BDC">
        <w:rPr>
          <w:rFonts w:eastAsiaTheme="minorEastAsia"/>
          <w:lang w:eastAsia="zh-CN"/>
        </w:rPr>
        <w:t>和</w:t>
      </w:r>
      <w:r w:rsidRPr="00040BDC">
        <w:rPr>
          <w:rFonts w:eastAsiaTheme="minorEastAsia" w:hint="eastAsia"/>
          <w:lang w:eastAsia="zh-CN"/>
        </w:rPr>
        <w:t>信息</w:t>
      </w:r>
      <w:r w:rsidRPr="00040BDC">
        <w:rPr>
          <w:rFonts w:eastAsiaTheme="minorEastAsia"/>
          <w:lang w:eastAsia="zh-CN"/>
        </w:rPr>
        <w:t>通信技术（</w:t>
      </w:r>
      <w:r w:rsidRPr="00040BDC">
        <w:rPr>
          <w:rFonts w:eastAsiaTheme="minorEastAsia" w:hint="eastAsia"/>
          <w:lang w:eastAsia="zh-CN"/>
        </w:rPr>
        <w:t>ICT</w:t>
      </w:r>
      <w:r w:rsidRPr="00040BDC">
        <w:rPr>
          <w:rFonts w:eastAsiaTheme="minorEastAsia" w:hint="eastAsia"/>
          <w:lang w:eastAsia="zh-CN"/>
        </w:rPr>
        <w:t>）的</w:t>
      </w:r>
      <w:r w:rsidRPr="00040BDC">
        <w:rPr>
          <w:rFonts w:eastAsiaTheme="minorEastAsia"/>
          <w:lang w:eastAsia="zh-CN"/>
        </w:rPr>
        <w:t>有效发展</w:t>
      </w:r>
      <w:r w:rsidRPr="00040BDC">
        <w:rPr>
          <w:rFonts w:eastAsiaTheme="minorEastAsia" w:hint="eastAsia"/>
          <w:lang w:eastAsia="zh-CN"/>
        </w:rPr>
        <w:t>方面具有</w:t>
      </w:r>
      <w:r w:rsidRPr="00040BDC">
        <w:rPr>
          <w:rFonts w:eastAsiaTheme="minorEastAsia"/>
          <w:lang w:eastAsia="zh-CN"/>
        </w:rPr>
        <w:t>重要作用，但</w:t>
      </w:r>
      <w:r w:rsidRPr="00040BDC">
        <w:rPr>
          <w:lang w:val="zh-CN" w:eastAsia="zh-CN"/>
        </w:rPr>
        <w:t>在参与国际标准化进程方面尚未实现完全的性别平等，追求将性别平等纳入</w:t>
      </w:r>
      <w:r w:rsidRPr="00040BDC">
        <w:rPr>
          <w:rFonts w:hint="eastAsia"/>
          <w:lang w:val="en-US" w:eastAsia="zh-CN"/>
        </w:rPr>
        <w:t>主要工作</w:t>
      </w:r>
      <w:r w:rsidRPr="00040BDC">
        <w:rPr>
          <w:lang w:val="zh-CN" w:eastAsia="zh-CN"/>
        </w:rPr>
        <w:t>的努力可为国际电联活动和进程的各个方面做出积极贡献，特别是在国际标准化部门</w:t>
      </w:r>
      <w:r w:rsidRPr="00040BDC">
        <w:rPr>
          <w:rFonts w:eastAsiaTheme="minorEastAsia"/>
          <w:lang w:eastAsia="zh-CN"/>
        </w:rPr>
        <w:t>；</w:t>
      </w:r>
    </w:p>
    <w:p w14:paraId="40C6EAB1" w14:textId="77777777" w:rsidR="00720479" w:rsidRPr="00040BDC" w:rsidRDefault="00720479" w:rsidP="00720479">
      <w:pPr>
        <w:pStyle w:val="Normalnoindent"/>
        <w:rPr>
          <w:lang w:eastAsia="zh-CN"/>
        </w:rPr>
      </w:pPr>
      <w:r w:rsidRPr="00040BDC">
        <w:rPr>
          <w:i/>
          <w:iCs/>
          <w:lang w:eastAsia="zh-CN"/>
        </w:rPr>
        <w:t>b)</w:t>
      </w:r>
      <w:r w:rsidRPr="00040BDC">
        <w:rPr>
          <w:lang w:eastAsia="zh-CN"/>
        </w:rPr>
        <w:tab/>
      </w:r>
      <w:r w:rsidRPr="00040BDC">
        <w:rPr>
          <w:rFonts w:eastAsiaTheme="minorEastAsia" w:hint="eastAsia"/>
          <w:lang w:eastAsia="zh-CN"/>
        </w:rPr>
        <w:t>女性的</w:t>
      </w:r>
      <w:r w:rsidRPr="00040BDC">
        <w:rPr>
          <w:rFonts w:eastAsiaTheme="minorEastAsia"/>
          <w:lang w:eastAsia="zh-CN"/>
        </w:rPr>
        <w:t>积极参与</w:t>
      </w:r>
      <w:r w:rsidRPr="00040BDC">
        <w:rPr>
          <w:rFonts w:eastAsiaTheme="minorEastAsia" w:hint="eastAsia"/>
          <w:lang w:eastAsia="zh-CN"/>
        </w:rPr>
        <w:t>可</w:t>
      </w:r>
      <w:r w:rsidRPr="00040BDC">
        <w:rPr>
          <w:rFonts w:eastAsiaTheme="minorEastAsia"/>
          <w:lang w:eastAsia="zh-CN"/>
        </w:rPr>
        <w:t>最有效地</w:t>
      </w:r>
      <w:r w:rsidRPr="00040BDC">
        <w:rPr>
          <w:rFonts w:eastAsiaTheme="minorEastAsia" w:hint="eastAsia"/>
          <w:lang w:eastAsia="zh-CN"/>
        </w:rPr>
        <w:t>推进国</w:t>
      </w:r>
      <w:r w:rsidRPr="00040BDC">
        <w:rPr>
          <w:rFonts w:eastAsiaTheme="minorEastAsia"/>
          <w:lang w:eastAsia="zh-CN"/>
        </w:rPr>
        <w:t>际电联电信标准化部门（</w:t>
      </w:r>
      <w:r w:rsidRPr="00040BDC">
        <w:rPr>
          <w:rFonts w:eastAsia="Times New Roman"/>
          <w:lang w:eastAsia="zh-CN"/>
        </w:rPr>
        <w:t>ITU-T</w:t>
      </w:r>
      <w:r w:rsidRPr="00040BDC">
        <w:rPr>
          <w:rFonts w:eastAsiaTheme="minorEastAsia" w:hint="eastAsia"/>
          <w:lang w:eastAsia="zh-CN"/>
        </w:rPr>
        <w:t>）的</w:t>
      </w:r>
      <w:r w:rsidRPr="00040BDC">
        <w:rPr>
          <w:rFonts w:eastAsiaTheme="minorEastAsia"/>
          <w:lang w:eastAsia="zh-CN"/>
        </w:rPr>
        <w:t>标准化工作</w:t>
      </w:r>
      <w:r w:rsidRPr="00040BDC">
        <w:rPr>
          <w:rFonts w:eastAsiaTheme="minorEastAsia" w:hint="eastAsia"/>
          <w:lang w:eastAsia="zh-CN"/>
        </w:rPr>
        <w:t>，</w:t>
      </w:r>
      <w:r w:rsidRPr="00040BDC">
        <w:rPr>
          <w:lang w:val="zh-CN" w:eastAsia="zh-CN"/>
        </w:rPr>
        <w:t>为</w:t>
      </w:r>
      <w:r w:rsidRPr="00040BDC">
        <w:rPr>
          <w:rFonts w:hint="eastAsia"/>
          <w:lang w:val="en-US" w:eastAsia="zh-CN"/>
        </w:rPr>
        <w:t>女性</w:t>
      </w:r>
      <w:r w:rsidRPr="00040BDC">
        <w:rPr>
          <w:lang w:val="zh-CN" w:eastAsia="zh-CN"/>
        </w:rPr>
        <w:t>提供必要的支持，</w:t>
      </w:r>
      <w:r w:rsidRPr="00040BDC">
        <w:rPr>
          <w:rFonts w:hint="eastAsia"/>
          <w:lang w:val="en-US" w:eastAsia="zh-CN"/>
        </w:rPr>
        <w:t>同时</w:t>
      </w:r>
      <w:r w:rsidRPr="00040BDC">
        <w:rPr>
          <w:lang w:val="zh-CN" w:eastAsia="zh-CN"/>
        </w:rPr>
        <w:t>认可</w:t>
      </w:r>
      <w:r w:rsidRPr="00040BDC">
        <w:rPr>
          <w:rFonts w:hint="eastAsia"/>
          <w:lang w:val="en-US" w:eastAsia="zh-CN"/>
        </w:rPr>
        <w:t>女性</w:t>
      </w:r>
      <w:r w:rsidRPr="00040BDC">
        <w:rPr>
          <w:lang w:val="zh-CN" w:eastAsia="zh-CN"/>
        </w:rPr>
        <w:t>的努力和贡献</w:t>
      </w:r>
      <w:r w:rsidRPr="00040BDC">
        <w:rPr>
          <w:rFonts w:eastAsiaTheme="minorEastAsia"/>
          <w:lang w:eastAsia="zh-CN"/>
        </w:rPr>
        <w:t>；</w:t>
      </w:r>
    </w:p>
    <w:p w14:paraId="2A266271" w14:textId="77777777" w:rsidR="00720479" w:rsidRPr="00040BDC" w:rsidRDefault="00720479" w:rsidP="00720479">
      <w:pPr>
        <w:pStyle w:val="Normalnoindent"/>
        <w:rPr>
          <w:lang w:eastAsia="zh-CN"/>
        </w:rPr>
      </w:pPr>
      <w:r w:rsidRPr="00040BDC">
        <w:rPr>
          <w:i/>
          <w:iCs/>
          <w:lang w:eastAsia="zh-CN"/>
        </w:rPr>
        <w:t>c)</w:t>
      </w:r>
      <w:r w:rsidRPr="00040BDC">
        <w:rPr>
          <w:lang w:eastAsia="zh-CN"/>
        </w:rPr>
        <w:tab/>
      </w:r>
      <w:r w:rsidRPr="00040BDC">
        <w:rPr>
          <w:rFonts w:hint="eastAsia"/>
          <w:lang w:eastAsia="zh-CN"/>
        </w:rPr>
        <w:t>有必要</w:t>
      </w:r>
      <w:r w:rsidRPr="00040BDC">
        <w:rPr>
          <w:lang w:val="zh-CN" w:eastAsia="zh-CN"/>
        </w:rPr>
        <w:t>加强和促进</w:t>
      </w:r>
      <w:r w:rsidRPr="00040BDC">
        <w:rPr>
          <w:rFonts w:eastAsiaTheme="minorEastAsia" w:hint="eastAsia"/>
          <w:lang w:eastAsia="zh-CN"/>
        </w:rPr>
        <w:t>女性</w:t>
      </w:r>
      <w:r w:rsidRPr="00040BDC">
        <w:rPr>
          <w:rFonts w:hint="eastAsia"/>
          <w:lang w:eastAsia="zh-CN"/>
        </w:rPr>
        <w:t>积极并有意义地参与</w:t>
      </w:r>
      <w:r w:rsidRPr="00040BDC">
        <w:rPr>
          <w:rFonts w:hint="eastAsia"/>
          <w:lang w:eastAsia="zh-CN"/>
        </w:rPr>
        <w:t>ITU-T</w:t>
      </w:r>
      <w:r w:rsidRPr="00040BDC">
        <w:rPr>
          <w:rFonts w:hint="eastAsia"/>
          <w:lang w:eastAsia="zh-CN"/>
        </w:rPr>
        <w:t>的所有活动；</w:t>
      </w:r>
    </w:p>
    <w:p w14:paraId="1D9B503C" w14:textId="77777777" w:rsidR="00720479" w:rsidRPr="00040BDC" w:rsidRDefault="00720479" w:rsidP="00720479">
      <w:pPr>
        <w:pStyle w:val="Normalnoindent"/>
        <w:rPr>
          <w:lang w:eastAsia="zh-CN"/>
        </w:rPr>
      </w:pPr>
      <w:r w:rsidRPr="00040BDC">
        <w:rPr>
          <w:i/>
          <w:iCs/>
          <w:lang w:eastAsia="zh-CN"/>
        </w:rPr>
        <w:t>d)</w:t>
      </w:r>
      <w:r w:rsidRPr="00040BDC">
        <w:rPr>
          <w:lang w:eastAsia="zh-CN"/>
        </w:rPr>
        <w:tab/>
      </w:r>
      <w:r w:rsidRPr="00040BDC">
        <w:rPr>
          <w:rFonts w:hint="eastAsia"/>
          <w:lang w:eastAsia="zh-CN"/>
        </w:rPr>
        <w:t>电信标准化局（</w:t>
      </w:r>
      <w:r w:rsidRPr="00040BDC">
        <w:rPr>
          <w:rFonts w:hint="eastAsia"/>
          <w:lang w:eastAsia="zh-CN"/>
        </w:rPr>
        <w:t>TSB</w:t>
      </w:r>
      <w:r w:rsidRPr="00040BDC">
        <w:rPr>
          <w:rFonts w:hint="eastAsia"/>
          <w:lang w:eastAsia="zh-CN"/>
        </w:rPr>
        <w:t>）成立</w:t>
      </w:r>
      <w:r w:rsidRPr="00040BDC">
        <w:rPr>
          <w:rFonts w:hint="eastAsia"/>
          <w:lang w:val="en-US" w:eastAsia="zh-CN"/>
        </w:rPr>
        <w:t>了</w:t>
      </w:r>
      <w:r w:rsidRPr="00040BDC">
        <w:rPr>
          <w:rFonts w:hint="eastAsia"/>
          <w:lang w:eastAsia="zh-CN"/>
        </w:rPr>
        <w:t>国际电联</w:t>
      </w:r>
      <w:r w:rsidRPr="00040BDC">
        <w:rPr>
          <w:lang w:eastAsia="zh-CN"/>
        </w:rPr>
        <w:t>女性标准化专家组</w:t>
      </w:r>
      <w:r w:rsidRPr="00040BDC">
        <w:rPr>
          <w:lang w:val="zh-CN" w:eastAsia="zh-CN"/>
        </w:rPr>
        <w:t>，该专家组随后在</w:t>
      </w:r>
      <w:r w:rsidRPr="00040BDC">
        <w:rPr>
          <w:lang w:val="zh-CN" w:eastAsia="zh-CN"/>
        </w:rPr>
        <w:t>ITU-T</w:t>
      </w:r>
      <w:r w:rsidRPr="00040BDC">
        <w:rPr>
          <w:lang w:val="zh-CN" w:eastAsia="zh-CN"/>
        </w:rPr>
        <w:t>更名为妇女联谊会（</w:t>
      </w:r>
      <w:r w:rsidRPr="00040BDC">
        <w:rPr>
          <w:lang w:val="zh-CN" w:eastAsia="zh-CN"/>
        </w:rPr>
        <w:t>NoW</w:t>
      </w:r>
      <w:r w:rsidRPr="00040BDC">
        <w:rPr>
          <w:lang w:val="zh-CN" w:eastAsia="zh-CN"/>
        </w:rPr>
        <w:t>），</w:t>
      </w:r>
      <w:r w:rsidRPr="00040BDC">
        <w:rPr>
          <w:rFonts w:hint="eastAsia"/>
          <w:lang w:val="en-US" w:eastAsia="zh-CN"/>
        </w:rPr>
        <w:t>并</w:t>
      </w:r>
      <w:r w:rsidRPr="00040BDC">
        <w:rPr>
          <w:rFonts w:hint="eastAsia"/>
          <w:lang w:eastAsia="zh-CN"/>
        </w:rPr>
        <w:t>在</w:t>
      </w:r>
      <w:r w:rsidRPr="00040BDC">
        <w:rPr>
          <w:rFonts w:eastAsia="Times New Roman"/>
          <w:lang w:eastAsia="zh-CN"/>
        </w:rPr>
        <w:t>2016</w:t>
      </w:r>
      <w:r w:rsidRPr="00040BDC">
        <w:rPr>
          <w:rFonts w:eastAsiaTheme="minorEastAsia" w:hint="eastAsia"/>
          <w:lang w:eastAsia="zh-CN"/>
        </w:rPr>
        <w:t>年</w:t>
      </w:r>
      <w:r w:rsidRPr="00040BDC">
        <w:rPr>
          <w:rFonts w:eastAsiaTheme="minorEastAsia" w:hint="eastAsia"/>
          <w:lang w:eastAsia="zh-CN"/>
        </w:rPr>
        <w:t>2</w:t>
      </w:r>
      <w:r w:rsidRPr="00040BDC">
        <w:rPr>
          <w:rFonts w:eastAsiaTheme="minorEastAsia" w:hint="eastAsia"/>
          <w:lang w:eastAsia="zh-CN"/>
        </w:rPr>
        <w:t>月的电信</w:t>
      </w:r>
      <w:r w:rsidRPr="00040BDC">
        <w:rPr>
          <w:rFonts w:eastAsiaTheme="minorEastAsia"/>
          <w:lang w:eastAsia="zh-CN"/>
        </w:rPr>
        <w:t>标准化顾问组（</w:t>
      </w:r>
      <w:r w:rsidRPr="00040BDC">
        <w:rPr>
          <w:rFonts w:eastAsia="Times New Roman"/>
          <w:lang w:eastAsia="zh-CN"/>
        </w:rPr>
        <w:t>TSAG</w:t>
      </w:r>
      <w:r w:rsidRPr="00040BDC">
        <w:rPr>
          <w:rFonts w:eastAsiaTheme="minorEastAsia" w:hint="eastAsia"/>
          <w:lang w:eastAsia="zh-CN"/>
        </w:rPr>
        <w:t>）会议</w:t>
      </w:r>
      <w:r w:rsidRPr="00040BDC">
        <w:rPr>
          <w:rFonts w:eastAsiaTheme="minorEastAsia"/>
          <w:lang w:eastAsia="zh-CN"/>
        </w:rPr>
        <w:t>上</w:t>
      </w:r>
      <w:r w:rsidRPr="00040BDC">
        <w:rPr>
          <w:lang w:val="zh-CN" w:eastAsia="zh-CN"/>
        </w:rPr>
        <w:t>启动</w:t>
      </w:r>
      <w:r w:rsidRPr="00040BDC">
        <w:rPr>
          <w:rFonts w:eastAsiaTheme="minorEastAsia"/>
          <w:lang w:eastAsia="zh-CN"/>
        </w:rPr>
        <w:t>，</w:t>
      </w:r>
      <w:r w:rsidRPr="00040BDC">
        <w:rPr>
          <w:rFonts w:eastAsiaTheme="minorEastAsia" w:hint="eastAsia"/>
          <w:lang w:val="en-US" w:eastAsia="zh-CN"/>
        </w:rPr>
        <w:t>其</w:t>
      </w:r>
      <w:r w:rsidRPr="00040BDC">
        <w:rPr>
          <w:rFonts w:eastAsiaTheme="minorEastAsia" w:hint="eastAsia"/>
          <w:lang w:eastAsia="zh-CN"/>
        </w:rPr>
        <w:t>致力于</w:t>
      </w:r>
      <w:r w:rsidRPr="00040BDC">
        <w:rPr>
          <w:rFonts w:eastAsiaTheme="minorEastAsia"/>
          <w:lang w:eastAsia="zh-CN"/>
        </w:rPr>
        <w:t>促进女性对</w:t>
      </w:r>
      <w:r w:rsidRPr="00040BDC">
        <w:rPr>
          <w:rFonts w:ascii="SimSun" w:hAnsi="SimSun" w:hint="eastAsia"/>
          <w:lang w:eastAsia="zh-CN"/>
        </w:rPr>
        <w:t>标准化、</w:t>
      </w:r>
      <w:r w:rsidRPr="00040BDC">
        <w:rPr>
          <w:rFonts w:ascii="SimSun" w:hAnsi="SimSun"/>
          <w:lang w:eastAsia="zh-CN"/>
        </w:rPr>
        <w:t>电信</w:t>
      </w:r>
      <w:r w:rsidRPr="00040BDC">
        <w:rPr>
          <w:rFonts w:eastAsia="Times New Roman"/>
          <w:lang w:eastAsia="zh-CN"/>
        </w:rPr>
        <w:t>/ICT</w:t>
      </w:r>
      <w:r w:rsidRPr="00040BDC">
        <w:rPr>
          <w:rFonts w:eastAsiaTheme="minorEastAsia" w:hint="eastAsia"/>
          <w:lang w:eastAsia="zh-CN"/>
        </w:rPr>
        <w:t>及</w:t>
      </w:r>
      <w:r w:rsidRPr="00040BDC">
        <w:rPr>
          <w:rFonts w:eastAsiaTheme="minorEastAsia"/>
          <w:lang w:eastAsia="zh-CN"/>
        </w:rPr>
        <w:t>相关领域</w:t>
      </w:r>
      <w:r w:rsidRPr="00040BDC">
        <w:rPr>
          <w:rFonts w:ascii="SimSun" w:hAnsi="SimSun" w:hint="eastAsia"/>
          <w:lang w:eastAsia="zh-CN"/>
        </w:rPr>
        <w:t>工作的</w:t>
      </w:r>
      <w:r w:rsidRPr="00040BDC">
        <w:rPr>
          <w:rFonts w:ascii="SimSun" w:hAnsi="SimSun"/>
          <w:lang w:eastAsia="zh-CN"/>
        </w:rPr>
        <w:t>参与，</w:t>
      </w:r>
      <w:r w:rsidRPr="00040BDC">
        <w:rPr>
          <w:rFonts w:ascii="SimSun" w:hAnsi="SimSun" w:hint="eastAsia"/>
          <w:lang w:eastAsia="zh-CN"/>
        </w:rPr>
        <w:t>同时</w:t>
      </w:r>
      <w:r w:rsidRPr="00040BDC">
        <w:rPr>
          <w:rFonts w:ascii="SimSun" w:hAnsi="SimSun"/>
          <w:lang w:eastAsia="zh-CN"/>
        </w:rPr>
        <w:t>表彰</w:t>
      </w:r>
      <w:r w:rsidRPr="00040BDC">
        <w:rPr>
          <w:lang w:val="zh-CN" w:eastAsia="zh-CN"/>
        </w:rPr>
        <w:t>在倡导和支持</w:t>
      </w:r>
      <w:r w:rsidRPr="00040BDC">
        <w:rPr>
          <w:rFonts w:ascii="SimSun" w:hAnsi="SimSun" w:hint="eastAsia"/>
          <w:lang w:eastAsia="zh-CN"/>
        </w:rPr>
        <w:t>女性</w:t>
      </w:r>
      <w:r w:rsidRPr="00040BDC">
        <w:rPr>
          <w:rFonts w:ascii="SimSun" w:hAnsi="SimSun"/>
          <w:lang w:eastAsia="zh-CN"/>
        </w:rPr>
        <w:t>在</w:t>
      </w:r>
      <w:r w:rsidRPr="00040BDC">
        <w:rPr>
          <w:rFonts w:ascii="SimSun" w:hAnsi="SimSun" w:hint="eastAsia"/>
          <w:lang w:eastAsia="zh-CN"/>
        </w:rPr>
        <w:t>这些领域工作</w:t>
      </w:r>
      <w:r w:rsidRPr="00040BDC">
        <w:rPr>
          <w:lang w:val="zh-CN" w:eastAsia="zh-CN"/>
        </w:rPr>
        <w:t>方面</w:t>
      </w:r>
      <w:r w:rsidRPr="00040BDC">
        <w:rPr>
          <w:rFonts w:ascii="SimSun" w:hAnsi="SimSun" w:hint="eastAsia"/>
          <w:lang w:eastAsia="zh-CN"/>
        </w:rPr>
        <w:t>做出杰出贡献的男性和</w:t>
      </w:r>
      <w:r w:rsidRPr="00040BDC">
        <w:rPr>
          <w:rFonts w:ascii="SimSun" w:hAnsi="SimSun"/>
          <w:lang w:eastAsia="zh-CN"/>
        </w:rPr>
        <w:t>女性</w:t>
      </w:r>
      <w:r w:rsidRPr="00040BDC">
        <w:rPr>
          <w:rFonts w:ascii="SimSun" w:hAnsi="SimSun" w:hint="eastAsia"/>
          <w:lang w:eastAsia="zh-CN"/>
        </w:rPr>
        <w:t>，</w:t>
      </w:r>
    </w:p>
    <w:p w14:paraId="6A61D6B3" w14:textId="77777777" w:rsidR="00720479" w:rsidRPr="00040BDC" w:rsidRDefault="00720479" w:rsidP="00720479">
      <w:pPr>
        <w:pStyle w:val="Call"/>
        <w:rPr>
          <w:lang w:eastAsia="zh-CN"/>
        </w:rPr>
      </w:pPr>
      <w:r w:rsidRPr="00040BDC">
        <w:rPr>
          <w:rFonts w:hint="eastAsia"/>
          <w:lang w:eastAsia="zh-CN"/>
        </w:rPr>
        <w:t>注意</w:t>
      </w:r>
      <w:r w:rsidRPr="00040BDC">
        <w:rPr>
          <w:lang w:eastAsia="zh-CN"/>
        </w:rPr>
        <w:t>到</w:t>
      </w:r>
    </w:p>
    <w:p w14:paraId="4676871D" w14:textId="77777777" w:rsidR="00720479" w:rsidRPr="00040BDC" w:rsidRDefault="00720479" w:rsidP="00720479">
      <w:pPr>
        <w:pStyle w:val="Normalnoindent"/>
        <w:rPr>
          <w:lang w:eastAsia="zh-CN"/>
        </w:rPr>
      </w:pPr>
      <w:r w:rsidRPr="00040BDC">
        <w:rPr>
          <w:i/>
          <w:iCs/>
          <w:lang w:eastAsia="zh-CN"/>
        </w:rPr>
        <w:t>a)</w:t>
      </w:r>
      <w:r w:rsidRPr="00040BDC">
        <w:rPr>
          <w:lang w:eastAsia="zh-CN"/>
        </w:rPr>
        <w:tab/>
      </w:r>
      <w:r w:rsidRPr="00040BDC">
        <w:rPr>
          <w:rFonts w:ascii="SimSun" w:hAnsi="SimSun" w:cs="SimSun" w:hint="eastAsia"/>
          <w:lang w:eastAsia="zh-CN"/>
        </w:rPr>
        <w:t>国际电联通过</w:t>
      </w:r>
      <w:r w:rsidRPr="00040BDC">
        <w:rPr>
          <w:rFonts w:ascii="SimSun" w:hAnsi="SimSun" w:cs="SimSun"/>
          <w:lang w:eastAsia="zh-CN"/>
        </w:rPr>
        <w:t>了</w:t>
      </w:r>
      <w:r w:rsidRPr="00040BDC">
        <w:rPr>
          <w:rFonts w:ascii="SimSun" w:hAnsi="SimSun" w:cs="SimSun" w:hint="eastAsia"/>
          <w:lang w:eastAsia="zh-CN"/>
        </w:rPr>
        <w:t>将性别平等主流化（</w:t>
      </w:r>
      <w:r w:rsidRPr="00040BDC">
        <w:rPr>
          <w:rFonts w:eastAsia="Times New Roman" w:hint="eastAsia"/>
          <w:lang w:eastAsia="zh-CN"/>
        </w:rPr>
        <w:t>GEM</w:t>
      </w:r>
      <w:r w:rsidRPr="00040BDC">
        <w:rPr>
          <w:rFonts w:ascii="SimSun" w:hAnsi="SimSun" w:cs="SimSun" w:hint="eastAsia"/>
          <w:lang w:eastAsia="zh-CN"/>
        </w:rPr>
        <w:t>）的政策，力求成为性别平等方面的典范，</w:t>
      </w:r>
      <w:r w:rsidRPr="00040BDC">
        <w:rPr>
          <w:rFonts w:ascii="SimSun" w:hAnsi="SimSun" w:cs="SimSun"/>
          <w:lang w:eastAsia="zh-CN"/>
        </w:rPr>
        <w:t>且能</w:t>
      </w:r>
      <w:r w:rsidRPr="00040BDC">
        <w:rPr>
          <w:rFonts w:ascii="SimSun" w:hAnsi="SimSun" w:cs="SimSun" w:hint="eastAsia"/>
          <w:lang w:eastAsia="zh-CN"/>
        </w:rPr>
        <w:t>充分利用电信</w:t>
      </w:r>
      <w:r w:rsidRPr="00040BDC">
        <w:rPr>
          <w:rFonts w:eastAsia="Times New Roman" w:hint="eastAsia"/>
          <w:lang w:eastAsia="zh-CN"/>
        </w:rPr>
        <w:t>/ICT</w:t>
      </w:r>
      <w:r w:rsidRPr="00040BDC">
        <w:rPr>
          <w:rFonts w:ascii="SimSun" w:hAnsi="SimSun" w:cs="SimSun" w:hint="eastAsia"/>
          <w:lang w:eastAsia="zh-CN"/>
        </w:rPr>
        <w:t>的力量为男性和女性赋能；</w:t>
      </w:r>
    </w:p>
    <w:p w14:paraId="4C2A4790" w14:textId="77777777" w:rsidR="00720479" w:rsidRPr="00040BDC" w:rsidRDefault="00720479" w:rsidP="00720479">
      <w:pPr>
        <w:pStyle w:val="Normalnoindent"/>
        <w:rPr>
          <w:lang w:eastAsia="zh-CN"/>
        </w:rPr>
      </w:pPr>
      <w:r w:rsidRPr="00040BDC">
        <w:rPr>
          <w:i/>
          <w:iCs/>
          <w:lang w:eastAsia="zh-CN"/>
        </w:rPr>
        <w:t>b)</w:t>
      </w:r>
      <w:r w:rsidRPr="00040BDC">
        <w:rPr>
          <w:lang w:eastAsia="zh-CN"/>
        </w:rPr>
        <w:tab/>
      </w:r>
      <w:r w:rsidRPr="00040BDC">
        <w:rPr>
          <w:rFonts w:eastAsiaTheme="minorEastAsia" w:hint="eastAsia"/>
          <w:lang w:eastAsia="zh-CN"/>
        </w:rPr>
        <w:t>尤其</w:t>
      </w:r>
      <w:r w:rsidRPr="00040BDC">
        <w:rPr>
          <w:rFonts w:hint="eastAsia"/>
          <w:lang w:eastAsia="zh-CN"/>
        </w:rPr>
        <w:t>在过去十年中，国际电联在提高对性别问题的认识、加大女性对国际论坛、研究、项目、培训的参与和贡献以及成立内部的性别任务组中所取得的进展，</w:t>
      </w:r>
      <w:r w:rsidRPr="00040BDC">
        <w:rPr>
          <w:lang w:eastAsia="zh-CN"/>
        </w:rPr>
        <w:t>而且</w:t>
      </w:r>
      <w:r w:rsidRPr="00040BDC">
        <w:rPr>
          <w:rFonts w:hint="eastAsia"/>
          <w:lang w:eastAsia="zh-CN"/>
        </w:rPr>
        <w:t>国际电联将每年四月的第四个星期四成功设立为</w:t>
      </w:r>
      <w:r w:rsidRPr="00040BDC">
        <w:rPr>
          <w:rFonts w:ascii="SimSun" w:hAnsi="SimSun" w:hint="eastAsia"/>
          <w:lang w:eastAsia="zh-CN"/>
        </w:rPr>
        <w:t>“</w:t>
      </w:r>
      <w:r w:rsidRPr="00040BDC">
        <w:rPr>
          <w:rFonts w:hint="eastAsia"/>
          <w:lang w:eastAsia="zh-CN"/>
        </w:rPr>
        <w:t>信息通信年轻女性日</w:t>
      </w:r>
      <w:r w:rsidRPr="00040BDC">
        <w:rPr>
          <w:rFonts w:ascii="SimSun" w:hAnsi="SimSun" w:hint="eastAsia"/>
          <w:lang w:eastAsia="zh-CN"/>
        </w:rPr>
        <w:t>”</w:t>
      </w:r>
      <w:r w:rsidRPr="00040BDC">
        <w:rPr>
          <w:rFonts w:hint="eastAsia"/>
          <w:lang w:eastAsia="zh-CN"/>
        </w:rPr>
        <w:t>；</w:t>
      </w:r>
    </w:p>
    <w:p w14:paraId="0D084BF6" w14:textId="77777777" w:rsidR="00290A42" w:rsidRPr="00040BDC" w:rsidRDefault="00290A42" w:rsidP="00290A42">
      <w:pPr>
        <w:rPr>
          <w:lang w:eastAsia="zh-CN"/>
        </w:rPr>
      </w:pPr>
      <w:r w:rsidRPr="00040BDC">
        <w:rPr>
          <w:lang w:eastAsia="zh-CN"/>
        </w:rPr>
        <w:br w:type="page"/>
      </w:r>
    </w:p>
    <w:p w14:paraId="1256DE62" w14:textId="77777777" w:rsidR="00720479" w:rsidRPr="00040BDC" w:rsidRDefault="00720479" w:rsidP="00720479">
      <w:pPr>
        <w:pStyle w:val="Normalnoindent"/>
        <w:rPr>
          <w:lang w:eastAsia="zh-CN"/>
        </w:rPr>
      </w:pPr>
      <w:r w:rsidRPr="00040BDC">
        <w:rPr>
          <w:rFonts w:hint="eastAsia"/>
          <w:i/>
          <w:iCs/>
          <w:lang w:eastAsia="zh-CN"/>
        </w:rPr>
        <w:lastRenderedPageBreak/>
        <w:t>c</w:t>
      </w:r>
      <w:r w:rsidRPr="00040BDC">
        <w:rPr>
          <w:i/>
          <w:iCs/>
          <w:lang w:eastAsia="zh-CN"/>
        </w:rPr>
        <w:t>)</w:t>
      </w:r>
      <w:r w:rsidRPr="00040BDC">
        <w:rPr>
          <w:lang w:eastAsia="zh-CN"/>
        </w:rPr>
        <w:tab/>
      </w:r>
      <w:r w:rsidRPr="00040BDC">
        <w:rPr>
          <w:rFonts w:hint="eastAsia"/>
          <w:lang w:eastAsia="zh-CN"/>
        </w:rPr>
        <w:t>国</w:t>
      </w:r>
      <w:r w:rsidRPr="00040BDC">
        <w:rPr>
          <w:lang w:eastAsia="zh-CN"/>
        </w:rPr>
        <w:t>际电联</w:t>
      </w:r>
      <w:r w:rsidRPr="00040BDC">
        <w:rPr>
          <w:rFonts w:hint="eastAsia"/>
          <w:lang w:eastAsia="zh-CN"/>
        </w:rPr>
        <w:t>理事会在其</w:t>
      </w:r>
      <w:r w:rsidRPr="00040BDC">
        <w:rPr>
          <w:rFonts w:hint="eastAsia"/>
          <w:lang w:eastAsia="zh-CN"/>
        </w:rPr>
        <w:t>2001</w:t>
      </w:r>
      <w:r w:rsidRPr="00040BDC">
        <w:rPr>
          <w:rFonts w:hint="eastAsia"/>
          <w:lang w:eastAsia="zh-CN"/>
        </w:rPr>
        <w:t>年会议上通过的有关在国际电联人力资源管理、政策和实践中考虑性别平等观点的第</w:t>
      </w:r>
      <w:r w:rsidRPr="00040BDC">
        <w:rPr>
          <w:rFonts w:hint="eastAsia"/>
          <w:lang w:eastAsia="zh-CN"/>
        </w:rPr>
        <w:t>1187</w:t>
      </w:r>
      <w:r w:rsidRPr="00040BDC">
        <w:rPr>
          <w:rFonts w:hint="eastAsia"/>
          <w:lang w:eastAsia="zh-CN"/>
        </w:rPr>
        <w:t>号决议，该决议要求秘书长在现有预算限制内，划拨适当资源，设立一个有全职专门职员的性别平等事务科；</w:t>
      </w:r>
    </w:p>
    <w:p w14:paraId="299E0A0E" w14:textId="77777777" w:rsidR="00720479" w:rsidRPr="00040BDC" w:rsidRDefault="00720479" w:rsidP="00720479">
      <w:pPr>
        <w:pStyle w:val="Normalnoindent"/>
        <w:rPr>
          <w:lang w:eastAsia="zh-CN"/>
        </w:rPr>
      </w:pPr>
      <w:r w:rsidRPr="00040BDC">
        <w:rPr>
          <w:rFonts w:hint="eastAsia"/>
          <w:i/>
          <w:iCs/>
          <w:lang w:eastAsia="zh-CN"/>
        </w:rPr>
        <w:t>d</w:t>
      </w:r>
      <w:r w:rsidRPr="00040BDC">
        <w:rPr>
          <w:i/>
          <w:iCs/>
          <w:lang w:eastAsia="zh-CN"/>
        </w:rPr>
        <w:t>)</w:t>
      </w:r>
      <w:r w:rsidRPr="00040BDC">
        <w:rPr>
          <w:lang w:eastAsia="zh-CN"/>
        </w:rPr>
        <w:tab/>
      </w:r>
      <w:r w:rsidRPr="00040BDC">
        <w:rPr>
          <w:rFonts w:hint="eastAsia"/>
          <w:lang w:eastAsia="zh-CN"/>
        </w:rPr>
        <w:t>理事会在其</w:t>
      </w:r>
      <w:r w:rsidRPr="00040BDC">
        <w:rPr>
          <w:rFonts w:hint="eastAsia"/>
          <w:lang w:eastAsia="zh-CN"/>
        </w:rPr>
        <w:t>2011</w:t>
      </w:r>
      <w:r w:rsidRPr="00040BDC">
        <w:rPr>
          <w:rFonts w:hint="eastAsia"/>
          <w:lang w:eastAsia="zh-CN"/>
        </w:rPr>
        <w:t>年会议上通过的有关国际电联在</w:t>
      </w:r>
      <w:r w:rsidRPr="00040BDC">
        <w:rPr>
          <w:rFonts w:hint="eastAsia"/>
          <w:lang w:eastAsia="zh-CN"/>
        </w:rPr>
        <w:t>ICT</w:t>
      </w:r>
      <w:r w:rsidRPr="00040BDC">
        <w:rPr>
          <w:rFonts w:hint="eastAsia"/>
          <w:lang w:eastAsia="zh-CN"/>
        </w:rPr>
        <w:t>以及赋予女性和年轻女性能力方面作用的第</w:t>
      </w:r>
      <w:r w:rsidRPr="00040BDC">
        <w:rPr>
          <w:rFonts w:hint="eastAsia"/>
          <w:lang w:eastAsia="zh-CN"/>
        </w:rPr>
        <w:t>1327</w:t>
      </w:r>
      <w:r w:rsidRPr="00040BDC">
        <w:rPr>
          <w:rFonts w:hint="eastAsia"/>
          <w:lang w:eastAsia="zh-CN"/>
        </w:rPr>
        <w:t>号决议；</w:t>
      </w:r>
    </w:p>
    <w:p w14:paraId="2EF47442" w14:textId="77777777" w:rsidR="00720479" w:rsidRPr="00040BDC" w:rsidRDefault="00720479" w:rsidP="00720479">
      <w:pPr>
        <w:pStyle w:val="Normalnoindent"/>
        <w:rPr>
          <w:lang w:eastAsia="zh-CN"/>
        </w:rPr>
      </w:pPr>
      <w:r w:rsidRPr="00040BDC">
        <w:rPr>
          <w:rFonts w:hint="eastAsia"/>
          <w:i/>
          <w:iCs/>
          <w:lang w:eastAsia="zh-CN"/>
        </w:rPr>
        <w:t>e</w:t>
      </w:r>
      <w:r w:rsidRPr="00040BDC">
        <w:rPr>
          <w:i/>
          <w:iCs/>
          <w:lang w:eastAsia="zh-CN"/>
        </w:rPr>
        <w:t>)</w:t>
      </w:r>
      <w:r w:rsidRPr="00040BDC">
        <w:rPr>
          <w:lang w:eastAsia="zh-CN"/>
        </w:rPr>
        <w:tab/>
      </w:r>
      <w:r w:rsidRPr="00040BDC">
        <w:rPr>
          <w:rFonts w:hint="eastAsia"/>
          <w:lang w:eastAsia="zh-CN"/>
        </w:rPr>
        <w:t>秘书长针对非歧视性语言的使用问题颁发了一份更新的《国际电联英文文体指南》；</w:t>
      </w:r>
    </w:p>
    <w:p w14:paraId="731CD227" w14:textId="77777777" w:rsidR="00720479" w:rsidRPr="00040BDC" w:rsidRDefault="00720479" w:rsidP="00720479">
      <w:pPr>
        <w:pStyle w:val="Normalnoindent"/>
        <w:rPr>
          <w:lang w:eastAsia="zh-CN"/>
        </w:rPr>
      </w:pPr>
      <w:r w:rsidRPr="00040BDC">
        <w:rPr>
          <w:rFonts w:hint="eastAsia"/>
          <w:i/>
          <w:iCs/>
          <w:lang w:eastAsia="zh-CN"/>
        </w:rPr>
        <w:t>f</w:t>
      </w:r>
      <w:r w:rsidRPr="00040BDC">
        <w:rPr>
          <w:i/>
          <w:iCs/>
          <w:lang w:eastAsia="zh-CN"/>
        </w:rPr>
        <w:t>)</w:t>
      </w:r>
      <w:r w:rsidRPr="00040BDC">
        <w:rPr>
          <w:lang w:eastAsia="zh-CN"/>
        </w:rPr>
        <w:tab/>
      </w:r>
      <w:r w:rsidRPr="00040BDC">
        <w:rPr>
          <w:rFonts w:ascii="SimSun" w:hAnsi="SimSun" w:cs="SimSun" w:hint="eastAsia"/>
          <w:lang w:eastAsia="zh-CN"/>
        </w:rPr>
        <w:t>联合国联合检查组（</w:t>
      </w:r>
      <w:r w:rsidRPr="00040BDC">
        <w:rPr>
          <w:lang w:eastAsia="zh-CN"/>
        </w:rPr>
        <w:t>JIU</w:t>
      </w:r>
      <w:r w:rsidRPr="00040BDC">
        <w:rPr>
          <w:rFonts w:ascii="SimSun" w:hAnsi="SimSun" w:cs="SimSun" w:hint="eastAsia"/>
          <w:lang w:eastAsia="zh-CN"/>
        </w:rPr>
        <w:t>）</w:t>
      </w:r>
      <w:r w:rsidRPr="00040BDC">
        <w:rPr>
          <w:rFonts w:eastAsia="Times New Roman" w:hint="eastAsia"/>
          <w:lang w:eastAsia="zh-CN"/>
        </w:rPr>
        <w:t>20</w:t>
      </w:r>
      <w:r w:rsidRPr="00040BDC">
        <w:rPr>
          <w:rFonts w:eastAsia="Times New Roman"/>
          <w:lang w:eastAsia="zh-CN"/>
        </w:rPr>
        <w:t>16</w:t>
      </w:r>
      <w:r w:rsidRPr="00040BDC">
        <w:rPr>
          <w:rFonts w:ascii="SimSun" w:hAnsi="SimSun" w:cs="SimSun" w:hint="eastAsia"/>
          <w:lang w:eastAsia="zh-CN"/>
        </w:rPr>
        <w:t>年报告建议，</w:t>
      </w:r>
      <w:r w:rsidRPr="00040BDC">
        <w:rPr>
          <w:rFonts w:ascii="SimSun" w:hAnsi="SimSun" w:cs="SimSun"/>
          <w:lang w:eastAsia="zh-CN"/>
        </w:rPr>
        <w:t>“</w:t>
      </w:r>
      <w:r w:rsidRPr="00040BDC">
        <w:rPr>
          <w:rFonts w:ascii="SimSun" w:hAnsi="SimSun" w:hint="eastAsia"/>
          <w:lang w:eastAsia="zh-CN"/>
        </w:rPr>
        <w:t>秘书长应向理事会</w:t>
      </w:r>
      <w:r w:rsidRPr="00040BDC">
        <w:rPr>
          <w:rFonts w:eastAsia="Times New Roman" w:hint="eastAsia"/>
          <w:lang w:eastAsia="zh-CN"/>
        </w:rPr>
        <w:t>2017</w:t>
      </w:r>
      <w:r w:rsidRPr="00040BDC">
        <w:rPr>
          <w:rFonts w:ascii="SimSun" w:hAnsi="SimSun" w:hint="eastAsia"/>
          <w:lang w:eastAsia="zh-CN"/>
        </w:rPr>
        <w:t>年会议提交一份与</w:t>
      </w:r>
      <w:r w:rsidRPr="00040BDC">
        <w:rPr>
          <w:lang w:eastAsia="zh-CN"/>
        </w:rPr>
        <w:t>GEM</w:t>
      </w:r>
      <w:r w:rsidRPr="00040BDC">
        <w:rPr>
          <w:rFonts w:ascii="SimSun" w:hAnsi="SimSun" w:hint="eastAsia"/>
          <w:lang w:eastAsia="zh-CN"/>
        </w:rPr>
        <w:t>政策形成互补的行动计划供其</w:t>
      </w:r>
      <w:r w:rsidRPr="00040BDC">
        <w:rPr>
          <w:rFonts w:ascii="SimSun" w:hAnsi="SimSun"/>
          <w:lang w:eastAsia="zh-CN"/>
        </w:rPr>
        <w:t>认可</w:t>
      </w:r>
      <w:r w:rsidRPr="00040BDC">
        <w:rPr>
          <w:rFonts w:ascii="SimSun" w:hAnsi="SimSun" w:hint="eastAsia"/>
          <w:lang w:eastAsia="zh-CN"/>
        </w:rPr>
        <w:t>，其中包括加强国际电联各部门性别平衡（尤其涉及高级管理层）的具体目标、指示性时间范围和监督措施，并每年向理事会报告其落实情况</w:t>
      </w:r>
      <w:r w:rsidRPr="00040BDC">
        <w:rPr>
          <w:rFonts w:ascii="SimSun" w:hAnsi="SimSun"/>
          <w:lang w:eastAsia="zh-CN"/>
        </w:rPr>
        <w:t>”</w:t>
      </w:r>
      <w:r w:rsidRPr="00040BDC">
        <w:rPr>
          <w:rFonts w:ascii="SimSun" w:hAnsi="SimSun" w:hint="eastAsia"/>
          <w:lang w:eastAsia="zh-CN"/>
        </w:rPr>
        <w:t>；</w:t>
      </w:r>
    </w:p>
    <w:p w14:paraId="33B71BA1" w14:textId="77777777" w:rsidR="00720479" w:rsidRPr="00040BDC" w:rsidRDefault="00720479" w:rsidP="008727FF">
      <w:pPr>
        <w:pStyle w:val="Normalnoindent"/>
        <w:rPr>
          <w:szCs w:val="24"/>
          <w:lang w:val="en-US" w:eastAsia="zh-CN"/>
        </w:rPr>
      </w:pPr>
      <w:r w:rsidRPr="00040BDC">
        <w:rPr>
          <w:i/>
          <w:iCs/>
          <w:szCs w:val="24"/>
          <w:lang w:val="en-US" w:eastAsia="zh-CN"/>
        </w:rPr>
        <w:t>g)</w:t>
      </w:r>
      <w:r w:rsidRPr="00040BDC">
        <w:rPr>
          <w:i/>
          <w:iCs/>
          <w:szCs w:val="24"/>
          <w:lang w:val="en-US" w:eastAsia="zh-CN"/>
        </w:rPr>
        <w:tab/>
      </w:r>
      <w:r w:rsidRPr="00040BDC">
        <w:rPr>
          <w:rFonts w:hint="eastAsia"/>
          <w:szCs w:val="24"/>
          <w:lang w:val="en-US" w:eastAsia="zh-CN"/>
        </w:rPr>
        <w:t>联合国促进性别平等和增强妇女权能署</w:t>
      </w:r>
      <w:r w:rsidRPr="00040BDC">
        <w:rPr>
          <w:rFonts w:hint="eastAsia"/>
          <w:lang w:val="zh-CN" w:eastAsia="zh-CN"/>
        </w:rPr>
        <w:t>（</w:t>
      </w:r>
      <w:r w:rsidRPr="00040BDC">
        <w:rPr>
          <w:lang w:val="zh-CN" w:eastAsia="zh-CN"/>
        </w:rPr>
        <w:t>联合国妇女署</w:t>
      </w:r>
      <w:r w:rsidRPr="00040BDC">
        <w:rPr>
          <w:rFonts w:hint="eastAsia"/>
          <w:lang w:val="zh-CN" w:eastAsia="zh-CN"/>
        </w:rPr>
        <w:t>）</w:t>
      </w:r>
      <w:r w:rsidRPr="00040BDC">
        <w:rPr>
          <w:lang w:val="zh-CN" w:eastAsia="zh-CN"/>
        </w:rPr>
        <w:t>和联合国经济和社会事务部联合编写的</w:t>
      </w:r>
      <w:r w:rsidRPr="00040BDC">
        <w:rPr>
          <w:rFonts w:hint="eastAsia"/>
          <w:lang w:val="zh-CN" w:eastAsia="zh-CN"/>
        </w:rPr>
        <w:t>《</w:t>
      </w:r>
      <w:r w:rsidRPr="00040BDC">
        <w:rPr>
          <w:rStyle w:val="Italic0"/>
          <w:lang w:eastAsia="zh-CN"/>
        </w:rPr>
        <w:t>实现可持续发展目标的进展</w:t>
      </w:r>
      <w:r w:rsidRPr="00040BDC">
        <w:rPr>
          <w:rStyle w:val="Italic0"/>
          <w:rFonts w:hint="eastAsia"/>
          <w:lang w:eastAsia="zh-CN"/>
        </w:rPr>
        <w:t xml:space="preserve"> </w:t>
      </w:r>
      <w:r w:rsidRPr="00040BDC">
        <w:rPr>
          <w:rStyle w:val="Italic0"/>
          <w:lang w:eastAsia="zh-CN"/>
        </w:rPr>
        <w:t>–</w:t>
      </w:r>
      <w:r w:rsidRPr="00040BDC">
        <w:rPr>
          <w:rStyle w:val="Italic0"/>
          <w:rFonts w:hint="eastAsia"/>
          <w:lang w:eastAsia="zh-CN"/>
        </w:rPr>
        <w:t xml:space="preserve"> </w:t>
      </w:r>
      <w:r w:rsidRPr="00040BDC">
        <w:rPr>
          <w:rStyle w:val="Italic0"/>
          <w:lang w:eastAsia="zh-CN"/>
        </w:rPr>
        <w:t>2023</w:t>
      </w:r>
      <w:r w:rsidRPr="00040BDC">
        <w:rPr>
          <w:rStyle w:val="Italic0"/>
          <w:lang w:eastAsia="zh-CN"/>
        </w:rPr>
        <w:t>年性别平等</w:t>
      </w:r>
      <w:r w:rsidRPr="00040BDC">
        <w:rPr>
          <w:rFonts w:hint="eastAsia"/>
          <w:lang w:val="zh-CN" w:eastAsia="zh-CN"/>
        </w:rPr>
        <w:t>》</w:t>
      </w:r>
      <w:r w:rsidRPr="00040BDC">
        <w:rPr>
          <w:lang w:val="zh-CN" w:eastAsia="zh-CN"/>
        </w:rPr>
        <w:t>报告中</w:t>
      </w:r>
      <w:r w:rsidRPr="00040BDC">
        <w:rPr>
          <w:rFonts w:hint="eastAsia"/>
          <w:lang w:val="en-US" w:eastAsia="zh-CN"/>
        </w:rPr>
        <w:t>提出的旨在</w:t>
      </w:r>
      <w:r w:rsidRPr="00040BDC">
        <w:rPr>
          <w:lang w:val="zh-CN" w:eastAsia="zh-CN"/>
        </w:rPr>
        <w:t>加快实现可持续发展目标（</w:t>
      </w:r>
      <w:r w:rsidRPr="00040BDC">
        <w:rPr>
          <w:lang w:val="zh-CN" w:eastAsia="zh-CN"/>
        </w:rPr>
        <w:t>SDG</w:t>
      </w:r>
      <w:r w:rsidRPr="00040BDC">
        <w:rPr>
          <w:lang w:val="zh-CN" w:eastAsia="zh-CN"/>
        </w:rPr>
        <w:t>）</w:t>
      </w:r>
      <w:proofErr w:type="gramStart"/>
      <w:r w:rsidRPr="00040BDC">
        <w:rPr>
          <w:lang w:val="zh-CN" w:eastAsia="zh-CN"/>
        </w:rPr>
        <w:t>5</w:t>
      </w:r>
      <w:r w:rsidRPr="00040BDC">
        <w:rPr>
          <w:lang w:val="zh-CN" w:eastAsia="zh-CN"/>
        </w:rPr>
        <w:t>的优先措施</w:t>
      </w:r>
      <w:r w:rsidRPr="00040BDC">
        <w:rPr>
          <w:rFonts w:hint="eastAsia"/>
          <w:lang w:val="zh-CN" w:eastAsia="zh-CN"/>
        </w:rPr>
        <w:t>；</w:t>
      </w:r>
      <w:proofErr w:type="gramEnd"/>
    </w:p>
    <w:p w14:paraId="12ABB3E7" w14:textId="77777777" w:rsidR="00720479" w:rsidRPr="00040BDC" w:rsidRDefault="00720479" w:rsidP="008727FF">
      <w:pPr>
        <w:pStyle w:val="Normalnoindent"/>
        <w:rPr>
          <w:szCs w:val="24"/>
          <w:lang w:val="en-US" w:eastAsia="zh-CN"/>
        </w:rPr>
      </w:pPr>
      <w:r w:rsidRPr="00040BDC">
        <w:rPr>
          <w:i/>
          <w:iCs/>
          <w:szCs w:val="24"/>
          <w:lang w:val="en-US" w:eastAsia="zh-CN"/>
        </w:rPr>
        <w:t>h)</w:t>
      </w:r>
      <w:r w:rsidRPr="00040BDC">
        <w:rPr>
          <w:i/>
          <w:iCs/>
          <w:szCs w:val="24"/>
          <w:lang w:val="en-US" w:eastAsia="zh-CN"/>
        </w:rPr>
        <w:tab/>
      </w:r>
      <w:r w:rsidRPr="00040BDC">
        <w:rPr>
          <w:rFonts w:hint="eastAsia"/>
          <w:szCs w:val="24"/>
          <w:lang w:val="en-US" w:eastAsia="zh-CN"/>
        </w:rPr>
        <w:t>国际电联</w:t>
      </w:r>
      <w:r w:rsidRPr="00040BDC">
        <w:rPr>
          <w:szCs w:val="24"/>
          <w:lang w:val="en-US" w:eastAsia="zh-CN"/>
        </w:rPr>
        <w:t>/</w:t>
      </w:r>
      <w:r w:rsidRPr="00040BDC">
        <w:rPr>
          <w:rFonts w:hint="eastAsia"/>
          <w:szCs w:val="24"/>
          <w:lang w:val="en-US" w:eastAsia="zh-CN"/>
        </w:rPr>
        <w:t>联合国教科文组织（</w:t>
      </w:r>
      <w:r w:rsidRPr="00040BDC">
        <w:rPr>
          <w:rFonts w:hint="eastAsia"/>
          <w:szCs w:val="24"/>
          <w:lang w:val="en-US" w:eastAsia="zh-CN"/>
        </w:rPr>
        <w:t>UNESCO</w:t>
      </w:r>
      <w:r w:rsidRPr="00040BDC">
        <w:rPr>
          <w:rFonts w:hint="eastAsia"/>
          <w:szCs w:val="24"/>
          <w:lang w:val="en-US" w:eastAsia="zh-CN"/>
        </w:rPr>
        <w:t>）宽带促进可持续发展委员会</w:t>
      </w:r>
      <w:r w:rsidRPr="00040BDC">
        <w:rPr>
          <w:rFonts w:hint="eastAsia"/>
          <w:lang w:val="zh-CN" w:eastAsia="zh-CN"/>
        </w:rPr>
        <w:t>SDG</w:t>
      </w:r>
      <w:r w:rsidRPr="00040BDC">
        <w:rPr>
          <w:szCs w:val="24"/>
          <w:lang w:eastAsia="zh-CN"/>
        </w:rPr>
        <w:t> </w:t>
      </w:r>
      <w:proofErr w:type="gramStart"/>
      <w:r w:rsidRPr="00040BDC">
        <w:rPr>
          <w:lang w:val="zh-CN" w:eastAsia="zh-CN"/>
        </w:rPr>
        <w:t>5</w:t>
      </w:r>
      <w:r w:rsidRPr="00040BDC">
        <w:rPr>
          <w:lang w:val="zh-CN" w:eastAsia="zh-CN"/>
        </w:rPr>
        <w:t>的建议</w:t>
      </w:r>
      <w:r w:rsidRPr="00040BDC">
        <w:rPr>
          <w:rFonts w:hint="eastAsia"/>
          <w:lang w:val="zh-CN" w:eastAsia="zh-CN"/>
        </w:rPr>
        <w:t>；</w:t>
      </w:r>
      <w:proofErr w:type="gramEnd"/>
    </w:p>
    <w:p w14:paraId="6021522C" w14:textId="77777777" w:rsidR="00720479" w:rsidRPr="00040BDC" w:rsidRDefault="00720479" w:rsidP="008727FF">
      <w:pPr>
        <w:pStyle w:val="Normalnoindent"/>
        <w:rPr>
          <w:lang w:eastAsia="zh-CN"/>
        </w:rPr>
      </w:pPr>
      <w:r w:rsidRPr="00040BDC">
        <w:rPr>
          <w:i/>
          <w:iCs/>
          <w:lang w:eastAsia="zh-CN"/>
        </w:rPr>
        <w:t>i)</w:t>
      </w:r>
      <w:r w:rsidRPr="00040BDC">
        <w:rPr>
          <w:lang w:eastAsia="zh-CN"/>
        </w:rPr>
        <w:tab/>
      </w:r>
      <w:r w:rsidRPr="00040BDC">
        <w:rPr>
          <w:lang w:val="en-US" w:eastAsia="zh-CN"/>
        </w:rPr>
        <w:t>TSAG</w:t>
      </w:r>
      <w:r w:rsidRPr="00040BDC">
        <w:rPr>
          <w:lang w:val="zh-CN" w:eastAsia="zh-CN"/>
        </w:rPr>
        <w:t>于</w:t>
      </w:r>
      <w:r w:rsidRPr="00040BDC">
        <w:rPr>
          <w:lang w:val="en-US" w:eastAsia="zh-CN"/>
        </w:rPr>
        <w:t>2024</w:t>
      </w:r>
      <w:r w:rsidRPr="00040BDC">
        <w:rPr>
          <w:lang w:val="zh-CN" w:eastAsia="zh-CN"/>
        </w:rPr>
        <w:t>年</w:t>
      </w:r>
      <w:r w:rsidRPr="00040BDC">
        <w:rPr>
          <w:lang w:val="en-US" w:eastAsia="zh-CN"/>
        </w:rPr>
        <w:t>1</w:t>
      </w:r>
      <w:r w:rsidRPr="00040BDC">
        <w:rPr>
          <w:lang w:val="zh-CN" w:eastAsia="zh-CN"/>
        </w:rPr>
        <w:t>月为</w:t>
      </w:r>
      <w:r w:rsidRPr="00040BDC">
        <w:rPr>
          <w:rFonts w:hint="eastAsia"/>
          <w:lang w:val="zh-CN" w:eastAsia="zh-CN"/>
        </w:rPr>
        <w:t>本届</w:t>
      </w:r>
      <w:r w:rsidRPr="00040BDC">
        <w:rPr>
          <w:lang w:val="zh-CN" w:eastAsia="zh-CN"/>
        </w:rPr>
        <w:t>全会</w:t>
      </w:r>
      <w:r w:rsidRPr="00040BDC">
        <w:rPr>
          <w:rFonts w:hint="eastAsia"/>
          <w:lang w:val="en-US" w:eastAsia="zh-CN"/>
        </w:rPr>
        <w:t>（</w:t>
      </w:r>
      <w:r w:rsidRPr="00040BDC">
        <w:rPr>
          <w:rFonts w:hint="eastAsia"/>
          <w:lang w:val="zh-CN" w:eastAsia="zh-CN"/>
        </w:rPr>
        <w:t>WTSA-</w:t>
      </w:r>
      <w:r w:rsidRPr="00040BDC">
        <w:rPr>
          <w:lang w:val="en-US" w:eastAsia="zh-CN"/>
        </w:rPr>
        <w:t>24</w:t>
      </w:r>
      <w:r w:rsidRPr="00040BDC">
        <w:rPr>
          <w:rFonts w:hint="eastAsia"/>
          <w:lang w:val="en-US" w:eastAsia="zh-CN"/>
        </w:rPr>
        <w:t>）</w:t>
      </w:r>
      <w:r w:rsidRPr="00040BDC">
        <w:rPr>
          <w:lang w:val="zh-CN" w:eastAsia="zh-CN"/>
        </w:rPr>
        <w:t>发起了旨在促进性别平等的</w:t>
      </w:r>
      <w:r w:rsidRPr="00040BDC">
        <w:rPr>
          <w:lang w:val="en-US" w:eastAsia="zh-CN"/>
        </w:rPr>
        <w:t>WTSA-24</w:t>
      </w:r>
      <w:r w:rsidRPr="00040BDC">
        <w:rPr>
          <w:rFonts w:hint="eastAsia"/>
          <w:lang w:val="en-US" w:eastAsia="zh-CN"/>
        </w:rPr>
        <w:t>妇女联谊会（</w:t>
      </w:r>
      <w:r w:rsidRPr="00040BDC">
        <w:rPr>
          <w:lang w:val="en-US" w:eastAsia="zh-CN"/>
        </w:rPr>
        <w:t>NOW4WTSA24</w:t>
      </w:r>
      <w:r w:rsidRPr="00040BDC">
        <w:rPr>
          <w:rFonts w:hint="eastAsia"/>
          <w:lang w:val="en-US" w:eastAsia="zh-CN"/>
        </w:rPr>
        <w:t>）宣传活动，</w:t>
      </w:r>
    </w:p>
    <w:p w14:paraId="795A5718" w14:textId="77777777" w:rsidR="00720479" w:rsidRPr="00040BDC" w:rsidRDefault="00720479" w:rsidP="00720479">
      <w:pPr>
        <w:pStyle w:val="Call"/>
        <w:rPr>
          <w:lang w:eastAsia="zh-CN"/>
        </w:rPr>
      </w:pPr>
      <w:r w:rsidRPr="00040BDC">
        <w:rPr>
          <w:rFonts w:hint="eastAsia"/>
          <w:lang w:eastAsia="zh-CN"/>
        </w:rPr>
        <w:t>忆及</w:t>
      </w:r>
    </w:p>
    <w:p w14:paraId="19CC3041" w14:textId="77777777" w:rsidR="00720479" w:rsidRPr="00040BDC" w:rsidRDefault="00720479" w:rsidP="00720479">
      <w:pPr>
        <w:pStyle w:val="Normalnoindent"/>
        <w:rPr>
          <w:rFonts w:eastAsiaTheme="minorEastAsia"/>
          <w:lang w:eastAsia="zh-CN"/>
        </w:rPr>
      </w:pPr>
      <w:r w:rsidRPr="00040BDC">
        <w:rPr>
          <w:rFonts w:eastAsia="Times New Roman"/>
          <w:i/>
          <w:iCs/>
          <w:lang w:eastAsia="zh-CN"/>
        </w:rPr>
        <w:t>a)</w:t>
      </w:r>
      <w:r w:rsidRPr="00040BDC">
        <w:rPr>
          <w:rFonts w:eastAsia="Times New Roman"/>
          <w:lang w:eastAsia="zh-CN"/>
        </w:rPr>
        <w:tab/>
        <w:t>1945</w:t>
      </w:r>
      <w:r w:rsidRPr="00040BDC">
        <w:rPr>
          <w:rFonts w:eastAsiaTheme="minorEastAsia" w:hint="eastAsia"/>
          <w:lang w:eastAsia="zh-CN"/>
        </w:rPr>
        <w:t>年</w:t>
      </w:r>
      <w:r w:rsidRPr="00040BDC">
        <w:rPr>
          <w:rFonts w:eastAsiaTheme="minorEastAsia"/>
          <w:lang w:eastAsia="zh-CN"/>
        </w:rPr>
        <w:t>世界</w:t>
      </w:r>
      <w:r w:rsidRPr="00040BDC">
        <w:rPr>
          <w:rFonts w:eastAsiaTheme="minorEastAsia" w:hint="eastAsia"/>
          <w:lang w:eastAsia="zh-CN"/>
        </w:rPr>
        <w:t>各国</w:t>
      </w:r>
      <w:r w:rsidRPr="00040BDC">
        <w:rPr>
          <w:rFonts w:eastAsiaTheme="minorEastAsia"/>
          <w:lang w:eastAsia="zh-CN"/>
        </w:rPr>
        <w:t>领导人通过的</w:t>
      </w:r>
      <w:r w:rsidRPr="00040BDC">
        <w:rPr>
          <w:rFonts w:eastAsiaTheme="minorEastAsia" w:hint="eastAsia"/>
          <w:lang w:eastAsia="zh-CN"/>
        </w:rPr>
        <w:t>《</w:t>
      </w:r>
      <w:r w:rsidRPr="00040BDC">
        <w:rPr>
          <w:rFonts w:eastAsiaTheme="minorEastAsia"/>
          <w:lang w:eastAsia="zh-CN"/>
        </w:rPr>
        <w:t>联合国宪章》</w:t>
      </w:r>
      <w:r w:rsidRPr="00040BDC">
        <w:rPr>
          <w:rFonts w:eastAsiaTheme="minorEastAsia" w:hint="eastAsia"/>
          <w:lang w:eastAsia="zh-CN"/>
        </w:rPr>
        <w:t>的一项</w:t>
      </w:r>
      <w:r w:rsidRPr="00040BDC">
        <w:rPr>
          <w:rFonts w:eastAsiaTheme="minorEastAsia"/>
          <w:lang w:eastAsia="zh-CN"/>
        </w:rPr>
        <w:t>基本原则</w:t>
      </w:r>
      <w:r w:rsidRPr="00040BDC">
        <w:rPr>
          <w:rFonts w:eastAsiaTheme="minorEastAsia" w:hint="eastAsia"/>
          <w:lang w:eastAsia="zh-CN"/>
        </w:rPr>
        <w:t>是“男女权利</w:t>
      </w:r>
      <w:r w:rsidRPr="00040BDC">
        <w:rPr>
          <w:rFonts w:eastAsiaTheme="minorEastAsia"/>
          <w:lang w:eastAsia="zh-CN"/>
        </w:rPr>
        <w:t>平等</w:t>
      </w:r>
      <w:r w:rsidRPr="00040BDC">
        <w:rPr>
          <w:rFonts w:eastAsiaTheme="minorEastAsia" w:hint="eastAsia"/>
          <w:lang w:eastAsia="zh-CN"/>
        </w:rPr>
        <w:t>”；</w:t>
      </w:r>
    </w:p>
    <w:p w14:paraId="4963DCE5" w14:textId="77777777" w:rsidR="00720479" w:rsidRPr="00040BDC" w:rsidRDefault="00720479" w:rsidP="00720479">
      <w:pPr>
        <w:pStyle w:val="Normalnoindent"/>
        <w:rPr>
          <w:rFonts w:eastAsiaTheme="minorEastAsia"/>
          <w:lang w:eastAsia="zh-CN"/>
        </w:rPr>
      </w:pPr>
      <w:r w:rsidRPr="00040BDC">
        <w:rPr>
          <w:rFonts w:eastAsia="Times New Roman"/>
          <w:i/>
          <w:iCs/>
          <w:lang w:eastAsia="zh-CN"/>
        </w:rPr>
        <w:t>b)</w:t>
      </w:r>
      <w:r w:rsidRPr="00040BDC">
        <w:rPr>
          <w:rFonts w:eastAsia="Times New Roman"/>
          <w:lang w:eastAsia="zh-CN"/>
        </w:rPr>
        <w:tab/>
      </w:r>
      <w:r w:rsidRPr="00040BDC">
        <w:rPr>
          <w:rFonts w:ascii="SimSun" w:hAnsi="SimSun" w:cs="SimSun" w:hint="eastAsia"/>
          <w:lang w:eastAsia="zh-CN"/>
        </w:rPr>
        <w:t>联合国经济与社会理事会关</w:t>
      </w:r>
      <w:r w:rsidRPr="00040BDC">
        <w:rPr>
          <w:rFonts w:ascii="SimSun" w:hAnsi="SimSun" w:cs="SimSun"/>
          <w:lang w:eastAsia="zh-CN"/>
        </w:rPr>
        <w:t>于</w:t>
      </w:r>
      <w:r w:rsidRPr="00040BDC">
        <w:rPr>
          <w:rFonts w:hint="eastAsia"/>
          <w:lang w:eastAsia="zh-CN"/>
        </w:rPr>
        <w:t>将性别观点纳入联合国系统所有政策和方案主流</w:t>
      </w:r>
      <w:r w:rsidRPr="00040BDC">
        <w:rPr>
          <w:rFonts w:ascii="SimSun" w:hAnsi="SimSun" w:cs="SimSun" w:hint="eastAsia"/>
          <w:lang w:eastAsia="zh-CN"/>
        </w:rPr>
        <w:t>的</w:t>
      </w:r>
      <w:r w:rsidRPr="00040BDC">
        <w:rPr>
          <w:rFonts w:eastAsiaTheme="minorEastAsia" w:hint="eastAsia"/>
          <w:lang w:eastAsia="zh-CN"/>
        </w:rPr>
        <w:t>第</w:t>
      </w:r>
      <w:r w:rsidRPr="00040BDC">
        <w:rPr>
          <w:rFonts w:eastAsia="Times New Roman"/>
          <w:lang w:eastAsia="zh-CN"/>
        </w:rPr>
        <w:t>2012/</w:t>
      </w:r>
      <w:r w:rsidRPr="00040BDC">
        <w:rPr>
          <w:lang w:val="en-US" w:eastAsia="zh-CN"/>
        </w:rPr>
        <w:t>24</w:t>
      </w:r>
      <w:r w:rsidRPr="00040BDC">
        <w:rPr>
          <w:rFonts w:eastAsiaTheme="minorEastAsia" w:hint="eastAsia"/>
          <w:lang w:eastAsia="zh-CN"/>
        </w:rPr>
        <w:t>号</w:t>
      </w:r>
      <w:r w:rsidRPr="00040BDC">
        <w:rPr>
          <w:rFonts w:eastAsiaTheme="minorEastAsia"/>
          <w:lang w:eastAsia="zh-CN"/>
        </w:rPr>
        <w:t>决议</w:t>
      </w:r>
      <w:r w:rsidRPr="00040BDC">
        <w:rPr>
          <w:rFonts w:eastAsiaTheme="minorEastAsia" w:hint="eastAsia"/>
          <w:lang w:eastAsia="zh-CN"/>
        </w:rPr>
        <w:t>对制定有关联合国系统范围内性别平等和赋予妇女能力的行动计划（</w:t>
      </w:r>
      <w:r w:rsidRPr="00040BDC">
        <w:rPr>
          <w:rFonts w:eastAsiaTheme="minorEastAsia" w:hint="eastAsia"/>
          <w:lang w:eastAsia="zh-CN"/>
        </w:rPr>
        <w:t>UN-SWAP</w:t>
      </w:r>
      <w:r w:rsidRPr="00040BDC">
        <w:rPr>
          <w:rFonts w:eastAsiaTheme="minorEastAsia" w:hint="eastAsia"/>
          <w:lang w:eastAsia="zh-CN"/>
        </w:rPr>
        <w:t>）以及</w:t>
      </w:r>
      <w:r w:rsidRPr="00040BDC">
        <w:rPr>
          <w:lang w:val="zh-CN" w:eastAsia="zh-CN"/>
        </w:rPr>
        <w:t>有关国际电联</w:t>
      </w:r>
      <w:r w:rsidRPr="00040BDC">
        <w:rPr>
          <w:lang w:val="zh-CN" w:eastAsia="zh-CN"/>
        </w:rPr>
        <w:t>2021</w:t>
      </w:r>
      <w:r w:rsidRPr="00040BDC">
        <w:rPr>
          <w:lang w:val="zh-CN" w:eastAsia="zh-CN"/>
        </w:rPr>
        <w:t>年</w:t>
      </w:r>
      <w:r w:rsidRPr="00040BDC">
        <w:rPr>
          <w:lang w:val="zh-CN" w:eastAsia="zh-CN"/>
        </w:rPr>
        <w:t>UN-SWAP 2</w:t>
      </w:r>
      <w:r w:rsidRPr="00040BDC">
        <w:rPr>
          <w:rFonts w:hint="eastAsia"/>
          <w:lang w:val="en-US" w:eastAsia="zh-CN"/>
        </w:rPr>
        <w:t>.</w:t>
      </w:r>
      <w:r w:rsidRPr="00040BDC">
        <w:rPr>
          <w:lang w:val="zh-CN" w:eastAsia="zh-CN"/>
        </w:rPr>
        <w:t>0</w:t>
      </w:r>
      <w:r w:rsidRPr="00040BDC">
        <w:rPr>
          <w:lang w:val="zh-CN" w:eastAsia="zh-CN"/>
        </w:rPr>
        <w:t>指标表现的相关报告</w:t>
      </w:r>
      <w:r w:rsidRPr="00040BDC">
        <w:rPr>
          <w:rFonts w:eastAsiaTheme="minorEastAsia"/>
          <w:lang w:eastAsia="zh-CN"/>
        </w:rPr>
        <w:t>；</w:t>
      </w:r>
    </w:p>
    <w:p w14:paraId="171E0846" w14:textId="77777777" w:rsidR="00720479" w:rsidRPr="00040BDC" w:rsidRDefault="00720479" w:rsidP="00720479">
      <w:pPr>
        <w:pStyle w:val="Normalnoindent"/>
        <w:rPr>
          <w:rFonts w:eastAsiaTheme="minorEastAsia"/>
          <w:lang w:eastAsia="zh-CN"/>
        </w:rPr>
      </w:pPr>
      <w:r w:rsidRPr="00040BDC">
        <w:rPr>
          <w:rFonts w:eastAsia="Times New Roman"/>
          <w:i/>
          <w:iCs/>
          <w:lang w:eastAsia="zh-CN"/>
        </w:rPr>
        <w:t>c)</w:t>
      </w:r>
      <w:r w:rsidRPr="00040BDC">
        <w:rPr>
          <w:rFonts w:eastAsia="Times New Roman"/>
          <w:lang w:eastAsia="zh-CN"/>
        </w:rPr>
        <w:tab/>
      </w:r>
      <w:r w:rsidRPr="00040BDC">
        <w:rPr>
          <w:rFonts w:eastAsiaTheme="minorEastAsia"/>
          <w:lang w:eastAsia="zh-CN"/>
        </w:rPr>
        <w:t>联合国</w:t>
      </w:r>
      <w:r w:rsidRPr="00040BDC">
        <w:rPr>
          <w:lang w:val="zh-CN" w:eastAsia="zh-CN"/>
        </w:rPr>
        <w:t>妇女地位委员会各次会议的相关结论</w:t>
      </w:r>
      <w:r w:rsidRPr="00040BDC">
        <w:rPr>
          <w:rFonts w:eastAsiaTheme="minorEastAsia" w:hint="eastAsia"/>
          <w:lang w:eastAsia="zh-CN"/>
        </w:rPr>
        <w:t>；</w:t>
      </w:r>
    </w:p>
    <w:p w14:paraId="7630190D" w14:textId="77777777" w:rsidR="00720479" w:rsidRPr="00040BDC" w:rsidRDefault="00720479" w:rsidP="00720479">
      <w:pPr>
        <w:pStyle w:val="Normalnoindent"/>
        <w:rPr>
          <w:lang w:eastAsia="zh-CN"/>
        </w:rPr>
      </w:pPr>
      <w:r w:rsidRPr="00040BDC">
        <w:rPr>
          <w:rFonts w:eastAsiaTheme="minorEastAsia"/>
          <w:i/>
          <w:lang w:eastAsia="zh-CN"/>
        </w:rPr>
        <w:t>d)</w:t>
      </w:r>
      <w:r w:rsidRPr="00040BDC">
        <w:rPr>
          <w:rFonts w:eastAsiaTheme="minorEastAsia"/>
          <w:lang w:eastAsia="zh-CN"/>
        </w:rPr>
        <w:tab/>
      </w:r>
      <w:r w:rsidRPr="00040BDC">
        <w:rPr>
          <w:rFonts w:eastAsiaTheme="minorEastAsia" w:hint="eastAsia"/>
          <w:lang w:eastAsia="zh-CN"/>
        </w:rPr>
        <w:t>技术领域性别平等团队（</w:t>
      </w:r>
      <w:r w:rsidRPr="00040BDC">
        <w:rPr>
          <w:rFonts w:hint="eastAsia"/>
          <w:lang w:eastAsia="zh-CN"/>
        </w:rPr>
        <w:t>E</w:t>
      </w:r>
      <w:r w:rsidRPr="00040BDC">
        <w:rPr>
          <w:lang w:eastAsia="zh-CN"/>
        </w:rPr>
        <w:t>QUALS</w:t>
      </w:r>
      <w:r w:rsidRPr="00040BDC">
        <w:rPr>
          <w:rFonts w:hint="eastAsia"/>
          <w:lang w:eastAsia="zh-CN"/>
        </w:rPr>
        <w:t>）数字时代性别平等</w:t>
      </w:r>
      <w:r w:rsidRPr="00040BDC">
        <w:rPr>
          <w:lang w:eastAsia="zh-CN"/>
        </w:rPr>
        <w:t>全球伙伴关系，由其它联合国机构、政府、私营部门、学术界和民间团体组成，旨在缩小全球性别数字差距，国际电联是其创始成员</w:t>
      </w:r>
      <w:r w:rsidRPr="00040BDC">
        <w:rPr>
          <w:rFonts w:hint="eastAsia"/>
          <w:lang w:eastAsia="zh-CN"/>
        </w:rPr>
        <w:t>；</w:t>
      </w:r>
    </w:p>
    <w:p w14:paraId="2E3E0DB2" w14:textId="77777777" w:rsidR="008727FF" w:rsidRPr="00040BDC" w:rsidRDefault="008727FF" w:rsidP="00290A42">
      <w:pPr>
        <w:rPr>
          <w:i/>
          <w:lang w:eastAsia="zh-CN"/>
        </w:rPr>
      </w:pPr>
      <w:r w:rsidRPr="00040BDC">
        <w:rPr>
          <w:i/>
          <w:lang w:eastAsia="zh-CN"/>
        </w:rPr>
        <w:br w:type="page"/>
      </w:r>
    </w:p>
    <w:p w14:paraId="1DA036D0" w14:textId="77777777" w:rsidR="00290A42" w:rsidRPr="00040BDC" w:rsidRDefault="00720479" w:rsidP="008727FF">
      <w:pPr>
        <w:pStyle w:val="Normalnoindent"/>
        <w:rPr>
          <w:lang w:eastAsia="zh-CN"/>
        </w:rPr>
      </w:pPr>
      <w:r w:rsidRPr="00040BDC">
        <w:rPr>
          <w:i/>
          <w:lang w:eastAsia="zh-CN"/>
        </w:rPr>
        <w:lastRenderedPageBreak/>
        <w:t>e)</w:t>
      </w:r>
      <w:r w:rsidRPr="00040BDC">
        <w:rPr>
          <w:i/>
          <w:lang w:eastAsia="zh-CN"/>
        </w:rPr>
        <w:tab/>
      </w:r>
      <w:r w:rsidRPr="00040BDC">
        <w:rPr>
          <w:rFonts w:hint="eastAsia"/>
          <w:lang w:eastAsia="zh-CN"/>
        </w:rPr>
        <w:t>联合国国际性别平等捍卫者（</w:t>
      </w:r>
      <w:r w:rsidRPr="00040BDC">
        <w:rPr>
          <w:rFonts w:hint="eastAsia"/>
          <w:lang w:eastAsia="zh-CN"/>
        </w:rPr>
        <w:t>IGC</w:t>
      </w:r>
      <w:r w:rsidRPr="00040BDC">
        <w:rPr>
          <w:rFonts w:hint="eastAsia"/>
          <w:lang w:eastAsia="zh-CN"/>
        </w:rPr>
        <w:t>）举措和国际电联秘书长促进“</w:t>
      </w:r>
      <w:r w:rsidRPr="00040BDC">
        <w:rPr>
          <w:rFonts w:hint="eastAsia"/>
          <w:lang w:eastAsia="zh-CN"/>
        </w:rPr>
        <w:t>IGC</w:t>
      </w:r>
      <w:r w:rsidRPr="00040BDC">
        <w:rPr>
          <w:rFonts w:hint="eastAsia"/>
          <w:lang w:eastAsia="zh-CN"/>
        </w:rPr>
        <w:t>专家小组性别平等誓言”的承诺</w:t>
      </w:r>
      <w:r w:rsidRPr="00040BDC">
        <w:rPr>
          <w:rFonts w:cs="Calibri" w:hint="eastAsia"/>
          <w:bCs/>
          <w:szCs w:val="24"/>
          <w:lang w:eastAsia="zh-CN"/>
        </w:rPr>
        <w:t>；</w:t>
      </w:r>
    </w:p>
    <w:p w14:paraId="2663988A" w14:textId="77777777" w:rsidR="00720479" w:rsidRPr="00040BDC" w:rsidRDefault="00720479" w:rsidP="008727FF">
      <w:pPr>
        <w:pStyle w:val="Normalnoindent"/>
        <w:rPr>
          <w:lang w:val="en-US" w:eastAsia="zh-CN"/>
        </w:rPr>
      </w:pPr>
      <w:r w:rsidRPr="00040BDC">
        <w:rPr>
          <w:i/>
          <w:iCs/>
          <w:lang w:eastAsia="zh-CN"/>
        </w:rPr>
        <w:t>f)</w:t>
      </w:r>
      <w:r w:rsidRPr="00040BDC">
        <w:rPr>
          <w:lang w:eastAsia="zh-CN"/>
        </w:rPr>
        <w:tab/>
      </w:r>
      <w:r w:rsidRPr="00040BDC">
        <w:rPr>
          <w:rFonts w:hint="eastAsia"/>
          <w:lang w:val="zh-CN" w:eastAsia="zh-CN"/>
        </w:rPr>
        <w:t>国际电联</w:t>
      </w:r>
      <w:r w:rsidRPr="00040BDC">
        <w:rPr>
          <w:rFonts w:hint="eastAsia"/>
          <w:lang w:val="zh-CN" w:eastAsia="zh-CN"/>
        </w:rPr>
        <w:t>/</w:t>
      </w:r>
      <w:r w:rsidRPr="00040BDC">
        <w:rPr>
          <w:rFonts w:hint="eastAsia"/>
          <w:lang w:val="zh-CN" w:eastAsia="zh-CN"/>
        </w:rPr>
        <w:t>联合国妇女署推出的技术促进性别平等与主流化（</w:t>
      </w:r>
      <w:r w:rsidRPr="00040BDC">
        <w:rPr>
          <w:rFonts w:hint="eastAsia"/>
          <w:lang w:val="zh-CN" w:eastAsia="zh-CN"/>
        </w:rPr>
        <w:t>GEM-TECH</w:t>
      </w:r>
      <w:r w:rsidRPr="00040BDC">
        <w:rPr>
          <w:rFonts w:hint="eastAsia"/>
          <w:lang w:val="zh-CN" w:eastAsia="zh-CN"/>
        </w:rPr>
        <w:t>）奖</w:t>
      </w:r>
      <w:r w:rsidRPr="00040BDC">
        <w:rPr>
          <w:lang w:val="zh-CN" w:eastAsia="zh-CN"/>
        </w:rPr>
        <w:t>，该奖项旨在表彰杰出个人或机构成就以及利用</w:t>
      </w:r>
      <w:r w:rsidRPr="00040BDC">
        <w:rPr>
          <w:lang w:val="zh-CN" w:eastAsia="zh-CN"/>
        </w:rPr>
        <w:t>ICT</w:t>
      </w:r>
      <w:r w:rsidRPr="00040BDC">
        <w:rPr>
          <w:lang w:val="zh-CN" w:eastAsia="zh-CN"/>
        </w:rPr>
        <w:t>增强女性权能的创新战略</w:t>
      </w:r>
      <w:r w:rsidRPr="00040BDC">
        <w:rPr>
          <w:rFonts w:hint="eastAsia"/>
          <w:lang w:val="en-US" w:eastAsia="zh-CN"/>
        </w:rPr>
        <w:t>；</w:t>
      </w:r>
    </w:p>
    <w:p w14:paraId="55DFAAD7" w14:textId="77777777" w:rsidR="00720479" w:rsidRPr="00040BDC" w:rsidRDefault="00720479" w:rsidP="008727FF">
      <w:pPr>
        <w:pStyle w:val="Normalnoindent"/>
        <w:rPr>
          <w:lang w:eastAsia="zh-CN"/>
        </w:rPr>
      </w:pPr>
      <w:r w:rsidRPr="00040BDC">
        <w:rPr>
          <w:i/>
          <w:lang w:eastAsia="zh-CN"/>
        </w:rPr>
        <w:t>g)</w:t>
      </w:r>
      <w:r w:rsidRPr="00040BDC">
        <w:rPr>
          <w:i/>
          <w:lang w:eastAsia="zh-CN"/>
        </w:rPr>
        <w:tab/>
      </w:r>
      <w:r w:rsidRPr="00040BDC">
        <w:rPr>
          <w:lang w:val="zh-CN" w:eastAsia="zh-CN"/>
        </w:rPr>
        <w:t>全权代表大会</w:t>
      </w:r>
      <w:r w:rsidRPr="00040BDC">
        <w:rPr>
          <w:rFonts w:hint="eastAsia"/>
          <w:lang w:val="en-US" w:eastAsia="zh-CN"/>
        </w:rPr>
        <w:t>关于</w:t>
      </w:r>
      <w:r w:rsidRPr="00040BDC">
        <w:rPr>
          <w:lang w:val="zh-CN" w:eastAsia="zh-CN"/>
        </w:rPr>
        <w:t>将性别平等观点纳入国际电联的主要工作，促进性别平等并通过电信</w:t>
      </w:r>
      <w:r w:rsidRPr="00040BDC">
        <w:rPr>
          <w:lang w:val="zh-CN" w:eastAsia="zh-CN"/>
        </w:rPr>
        <w:t>/</w:t>
      </w:r>
      <w:r w:rsidRPr="00040BDC">
        <w:rPr>
          <w:lang w:val="zh-CN" w:eastAsia="zh-CN"/>
        </w:rPr>
        <w:t>信息通信技术增强妇女和女童权能</w:t>
      </w:r>
      <w:r w:rsidRPr="00040BDC">
        <w:rPr>
          <w:rFonts w:hint="eastAsia"/>
          <w:lang w:val="en-US" w:eastAsia="zh-CN"/>
        </w:rPr>
        <w:t>的</w:t>
      </w:r>
      <w:r w:rsidRPr="00040BDC">
        <w:rPr>
          <w:lang w:val="zh-CN" w:eastAsia="zh-CN"/>
        </w:rPr>
        <w:t>第</w:t>
      </w:r>
      <w:r w:rsidRPr="00040BDC">
        <w:rPr>
          <w:lang w:val="zh-CN" w:eastAsia="zh-CN"/>
        </w:rPr>
        <w:t>70</w:t>
      </w:r>
      <w:r w:rsidRPr="00040BDC">
        <w:rPr>
          <w:lang w:val="zh-CN" w:eastAsia="zh-CN"/>
        </w:rPr>
        <w:t>号决议（</w:t>
      </w:r>
      <w:r w:rsidRPr="00040BDC">
        <w:rPr>
          <w:lang w:val="zh-CN" w:eastAsia="zh-CN"/>
        </w:rPr>
        <w:t>2022</w:t>
      </w:r>
      <w:r w:rsidRPr="00040BDC">
        <w:rPr>
          <w:lang w:val="zh-CN" w:eastAsia="zh-CN"/>
        </w:rPr>
        <w:t>年，布加勒斯特，修订版）</w:t>
      </w:r>
      <w:r w:rsidRPr="00040BDC">
        <w:rPr>
          <w:rFonts w:hint="eastAsia"/>
          <w:lang w:val="zh-CN" w:eastAsia="zh-CN"/>
        </w:rPr>
        <w:t>；</w:t>
      </w:r>
    </w:p>
    <w:p w14:paraId="00A9E99A" w14:textId="77777777" w:rsidR="00720479" w:rsidRPr="00040BDC" w:rsidRDefault="00720479" w:rsidP="008727FF">
      <w:pPr>
        <w:pStyle w:val="Normalnoindent"/>
        <w:rPr>
          <w:lang w:eastAsia="zh-CN"/>
        </w:rPr>
      </w:pPr>
      <w:r w:rsidRPr="00040BDC">
        <w:rPr>
          <w:i/>
          <w:iCs/>
          <w:lang w:eastAsia="zh-CN"/>
        </w:rPr>
        <w:t>h)</w:t>
      </w:r>
      <w:r w:rsidRPr="00040BDC">
        <w:rPr>
          <w:i/>
          <w:iCs/>
          <w:lang w:eastAsia="zh-CN"/>
        </w:rPr>
        <w:tab/>
      </w:r>
      <w:r w:rsidRPr="00040BDC">
        <w:rPr>
          <w:lang w:val="zh-CN" w:eastAsia="zh-CN"/>
        </w:rPr>
        <w:t>全权代表大会</w:t>
      </w:r>
      <w:r w:rsidRPr="00040BDC">
        <w:rPr>
          <w:rFonts w:hint="eastAsia"/>
          <w:lang w:val="en-US" w:eastAsia="zh-CN"/>
        </w:rPr>
        <w:t>关于</w:t>
      </w:r>
      <w:r w:rsidRPr="00040BDC">
        <w:rPr>
          <w:lang w:val="zh-CN" w:eastAsia="zh-CN"/>
        </w:rPr>
        <w:t>人力资源管理</w:t>
      </w:r>
      <w:r w:rsidRPr="00040BDC">
        <w:rPr>
          <w:rFonts w:hint="eastAsia"/>
          <w:lang w:val="zh-CN" w:eastAsia="zh-CN"/>
        </w:rPr>
        <w:t>和发展</w:t>
      </w:r>
      <w:r w:rsidRPr="00040BDC">
        <w:rPr>
          <w:lang w:val="zh-CN" w:eastAsia="zh-CN"/>
        </w:rPr>
        <w:t>的第</w:t>
      </w:r>
      <w:r w:rsidRPr="00040BDC">
        <w:rPr>
          <w:lang w:val="zh-CN" w:eastAsia="zh-CN"/>
        </w:rPr>
        <w:t>48</w:t>
      </w:r>
      <w:r w:rsidRPr="00040BDC">
        <w:rPr>
          <w:lang w:val="zh-CN" w:eastAsia="zh-CN"/>
        </w:rPr>
        <w:t>号决议（</w:t>
      </w:r>
      <w:r w:rsidRPr="00040BDC">
        <w:rPr>
          <w:lang w:val="zh-CN" w:eastAsia="zh-CN"/>
        </w:rPr>
        <w:t>2022</w:t>
      </w:r>
      <w:r w:rsidRPr="00040BDC">
        <w:rPr>
          <w:lang w:val="zh-CN" w:eastAsia="zh-CN"/>
        </w:rPr>
        <w:t>年，布加勒斯特，修订版）</w:t>
      </w:r>
      <w:r w:rsidRPr="00040BDC">
        <w:rPr>
          <w:rFonts w:hint="eastAsia"/>
          <w:lang w:val="zh-CN" w:eastAsia="zh-CN"/>
        </w:rPr>
        <w:t>；</w:t>
      </w:r>
    </w:p>
    <w:p w14:paraId="11737737" w14:textId="77777777" w:rsidR="00720479" w:rsidRPr="00040BDC" w:rsidRDefault="00720479" w:rsidP="008727FF">
      <w:pPr>
        <w:pStyle w:val="Normalnoindent"/>
        <w:rPr>
          <w:lang w:eastAsia="zh-CN"/>
        </w:rPr>
      </w:pPr>
      <w:r w:rsidRPr="00040BDC">
        <w:rPr>
          <w:i/>
          <w:iCs/>
          <w:lang w:eastAsia="zh-CN"/>
        </w:rPr>
        <w:t>i)</w:t>
      </w:r>
      <w:r w:rsidRPr="00040BDC">
        <w:rPr>
          <w:lang w:eastAsia="zh-CN"/>
        </w:rPr>
        <w:tab/>
      </w:r>
      <w:r w:rsidRPr="00040BDC">
        <w:rPr>
          <w:lang w:val="zh-CN" w:eastAsia="zh-CN"/>
        </w:rPr>
        <w:t>世界电信发展大会</w:t>
      </w:r>
      <w:r w:rsidRPr="00040BDC">
        <w:rPr>
          <w:rFonts w:hint="eastAsia"/>
          <w:lang w:val="en-US" w:eastAsia="zh-CN"/>
        </w:rPr>
        <w:t>关于</w:t>
      </w:r>
      <w:r w:rsidRPr="00040BDC">
        <w:rPr>
          <w:lang w:val="zh-CN" w:eastAsia="zh-CN"/>
        </w:rPr>
        <w:t>将性别平等观点纳入国际电联的主要工作，以通过电信</w:t>
      </w:r>
      <w:r w:rsidRPr="00040BDC">
        <w:rPr>
          <w:lang w:val="zh-CN" w:eastAsia="zh-CN"/>
        </w:rPr>
        <w:t>/ICT</w:t>
      </w:r>
      <w:r w:rsidRPr="00040BDC">
        <w:rPr>
          <w:lang w:val="zh-CN" w:eastAsia="zh-CN"/>
        </w:rPr>
        <w:t>增强妇女权能</w:t>
      </w:r>
      <w:r w:rsidRPr="00040BDC">
        <w:rPr>
          <w:rFonts w:hint="eastAsia"/>
          <w:lang w:val="en-US" w:eastAsia="zh-CN"/>
        </w:rPr>
        <w:t>的</w:t>
      </w:r>
      <w:r w:rsidRPr="00040BDC">
        <w:rPr>
          <w:lang w:val="zh-CN" w:eastAsia="zh-CN"/>
        </w:rPr>
        <w:t>第</w:t>
      </w:r>
      <w:r w:rsidRPr="00040BDC">
        <w:rPr>
          <w:lang w:val="zh-CN" w:eastAsia="zh-CN"/>
        </w:rPr>
        <w:t>55</w:t>
      </w:r>
      <w:r w:rsidRPr="00040BDC">
        <w:rPr>
          <w:lang w:val="zh-CN" w:eastAsia="zh-CN"/>
        </w:rPr>
        <w:t>号决议（</w:t>
      </w:r>
      <w:r w:rsidRPr="00040BDC">
        <w:rPr>
          <w:lang w:val="zh-CN" w:eastAsia="zh-CN"/>
        </w:rPr>
        <w:t>2022</w:t>
      </w:r>
      <w:r w:rsidRPr="00040BDC">
        <w:rPr>
          <w:lang w:val="zh-CN" w:eastAsia="zh-CN"/>
        </w:rPr>
        <w:t>年，基加利，修订版）</w:t>
      </w:r>
      <w:r w:rsidRPr="00040BDC">
        <w:rPr>
          <w:rFonts w:hint="eastAsia"/>
          <w:lang w:val="zh-CN" w:eastAsia="zh-CN"/>
        </w:rPr>
        <w:t>；</w:t>
      </w:r>
    </w:p>
    <w:p w14:paraId="15B12A4A" w14:textId="77777777" w:rsidR="00720479" w:rsidRPr="00040BDC" w:rsidRDefault="00720479" w:rsidP="00720479">
      <w:pPr>
        <w:pStyle w:val="Normalnoindent"/>
        <w:rPr>
          <w:lang w:val="zh-CN" w:eastAsia="zh-CN"/>
        </w:rPr>
      </w:pPr>
      <w:r w:rsidRPr="00040BDC">
        <w:rPr>
          <w:i/>
          <w:iCs/>
          <w:lang w:eastAsia="zh-CN"/>
        </w:rPr>
        <w:t>j)</w:t>
      </w:r>
      <w:r w:rsidRPr="00040BDC">
        <w:rPr>
          <w:lang w:eastAsia="zh-CN"/>
        </w:rPr>
        <w:tab/>
      </w:r>
      <w:r w:rsidRPr="00040BDC">
        <w:rPr>
          <w:lang w:val="zh-CN" w:eastAsia="zh-CN"/>
        </w:rPr>
        <w:t>无线电通信全会</w:t>
      </w:r>
      <w:r w:rsidRPr="00040BDC">
        <w:rPr>
          <w:rFonts w:hint="eastAsia"/>
          <w:lang w:val="en-US" w:eastAsia="zh-CN"/>
        </w:rPr>
        <w:t>关于</w:t>
      </w:r>
      <w:r w:rsidRPr="00040BDC">
        <w:rPr>
          <w:lang w:val="zh-CN" w:eastAsia="zh-CN"/>
        </w:rPr>
        <w:t>促进性别平等和公平并缩小男女在</w:t>
      </w:r>
      <w:r w:rsidRPr="00040BDC">
        <w:rPr>
          <w:rFonts w:hint="eastAsia"/>
          <w:lang w:val="zh-CN" w:eastAsia="zh-CN"/>
        </w:rPr>
        <w:t>国际电联无线电通信部门（</w:t>
      </w:r>
      <w:r w:rsidRPr="00040BDC">
        <w:rPr>
          <w:rFonts w:hint="eastAsia"/>
          <w:lang w:val="zh-CN" w:eastAsia="zh-CN"/>
        </w:rPr>
        <w:t>ITU-R</w:t>
      </w:r>
      <w:r w:rsidRPr="00040BDC">
        <w:rPr>
          <w:rFonts w:hint="eastAsia"/>
          <w:lang w:val="zh-CN" w:eastAsia="zh-CN"/>
        </w:rPr>
        <w:t>）</w:t>
      </w:r>
      <w:r w:rsidRPr="00040BDC">
        <w:rPr>
          <w:lang w:val="zh-CN" w:eastAsia="zh-CN"/>
        </w:rPr>
        <w:t>活动中的贡献和参与差距</w:t>
      </w:r>
      <w:r w:rsidRPr="00040BDC">
        <w:rPr>
          <w:rFonts w:hint="eastAsia"/>
          <w:lang w:val="en-US" w:eastAsia="zh-CN"/>
        </w:rPr>
        <w:t>的</w:t>
      </w:r>
      <w:r w:rsidRPr="00040BDC">
        <w:rPr>
          <w:rFonts w:hint="eastAsia"/>
          <w:lang w:val="en-US" w:eastAsia="zh-CN"/>
        </w:rPr>
        <w:t>ITU-R</w:t>
      </w:r>
      <w:r w:rsidRPr="00040BDC">
        <w:rPr>
          <w:lang w:val="zh-CN" w:eastAsia="zh-CN"/>
        </w:rPr>
        <w:t>第</w:t>
      </w:r>
      <w:r w:rsidRPr="00040BDC">
        <w:rPr>
          <w:lang w:val="zh-CN" w:eastAsia="zh-CN"/>
        </w:rPr>
        <w:t>72</w:t>
      </w:r>
      <w:r w:rsidRPr="00040BDC">
        <w:rPr>
          <w:lang w:val="zh-CN" w:eastAsia="zh-CN"/>
        </w:rPr>
        <w:t>号决议（</w:t>
      </w:r>
      <w:r w:rsidRPr="00040BDC">
        <w:rPr>
          <w:lang w:val="zh-CN" w:eastAsia="zh-CN"/>
        </w:rPr>
        <w:t>2023</w:t>
      </w:r>
      <w:r w:rsidRPr="00040BDC">
        <w:rPr>
          <w:lang w:val="zh-CN" w:eastAsia="zh-CN"/>
        </w:rPr>
        <w:t>年，迪拜），</w:t>
      </w:r>
    </w:p>
    <w:p w14:paraId="48B0056D" w14:textId="77777777" w:rsidR="00720479" w:rsidRPr="00040BDC" w:rsidRDefault="00720479" w:rsidP="00720479">
      <w:pPr>
        <w:pStyle w:val="Call"/>
        <w:rPr>
          <w:lang w:eastAsia="zh-CN"/>
        </w:rPr>
      </w:pPr>
      <w:r w:rsidRPr="00040BDC">
        <w:rPr>
          <w:rFonts w:hint="eastAsia"/>
          <w:lang w:eastAsia="zh-CN"/>
        </w:rPr>
        <w:t>认识</w:t>
      </w:r>
      <w:r w:rsidRPr="00040BDC">
        <w:rPr>
          <w:lang w:eastAsia="zh-CN"/>
        </w:rPr>
        <w:t>到</w:t>
      </w:r>
    </w:p>
    <w:p w14:paraId="23CD130F" w14:textId="77777777" w:rsidR="00720479" w:rsidRPr="00040BDC" w:rsidRDefault="00720479" w:rsidP="00720479">
      <w:pPr>
        <w:pStyle w:val="Normalnoindent"/>
        <w:rPr>
          <w:lang w:eastAsia="zh-CN"/>
        </w:rPr>
      </w:pPr>
      <w:r w:rsidRPr="00040BDC">
        <w:rPr>
          <w:i/>
          <w:iCs/>
          <w:lang w:eastAsia="zh-CN"/>
        </w:rPr>
        <w:t>a)</w:t>
      </w:r>
      <w:r w:rsidRPr="00040BDC">
        <w:rPr>
          <w:lang w:eastAsia="zh-CN"/>
        </w:rPr>
        <w:tab/>
      </w:r>
      <w:r w:rsidRPr="00040BDC">
        <w:rPr>
          <w:rFonts w:hint="eastAsia"/>
          <w:lang w:eastAsia="zh-CN"/>
        </w:rPr>
        <w:t>社会作为一个整体，特别是在信息和知识社会的背景下，将从男女平等参与决策和决定以及从对通信服务的平等享用中获益；</w:t>
      </w:r>
    </w:p>
    <w:p w14:paraId="0D60EA30" w14:textId="77777777" w:rsidR="00720479" w:rsidRPr="00040BDC" w:rsidRDefault="00720479" w:rsidP="00720479">
      <w:pPr>
        <w:pStyle w:val="Normalnoindent"/>
        <w:rPr>
          <w:lang w:eastAsia="zh-CN"/>
        </w:rPr>
      </w:pPr>
      <w:r w:rsidRPr="00040BDC">
        <w:rPr>
          <w:i/>
          <w:iCs/>
          <w:lang w:eastAsia="zh-CN"/>
        </w:rPr>
        <w:t>b)</w:t>
      </w:r>
      <w:r w:rsidRPr="00040BDC">
        <w:rPr>
          <w:i/>
          <w:iCs/>
          <w:lang w:eastAsia="zh-CN"/>
        </w:rPr>
        <w:tab/>
      </w:r>
      <w:r w:rsidRPr="00040BDC">
        <w:rPr>
          <w:rFonts w:hint="eastAsia"/>
          <w:lang w:eastAsia="zh-CN"/>
        </w:rPr>
        <w:t>信息社会世界峰会的成果，即《日内瓦原则宣言》、《日内瓦行动计划》、《突尼斯承诺》和《信息社会突尼斯议程》概括了信息社会的概念，而且为了弥合性别方面的数字鸿沟，必须继续努力；</w:t>
      </w:r>
    </w:p>
    <w:p w14:paraId="5A04EEB4" w14:textId="77777777" w:rsidR="00720479" w:rsidRPr="00040BDC" w:rsidRDefault="00720479" w:rsidP="00720479">
      <w:pPr>
        <w:pStyle w:val="Normalnoindent"/>
        <w:rPr>
          <w:lang w:eastAsia="zh-CN"/>
        </w:rPr>
      </w:pPr>
      <w:r w:rsidRPr="00040BDC">
        <w:rPr>
          <w:i/>
          <w:iCs/>
          <w:lang w:eastAsia="zh-CN"/>
        </w:rPr>
        <w:t>c)</w:t>
      </w:r>
      <w:r w:rsidRPr="00040BDC">
        <w:rPr>
          <w:lang w:eastAsia="zh-CN"/>
        </w:rPr>
        <w:tab/>
      </w:r>
      <w:r w:rsidRPr="00040BDC">
        <w:rPr>
          <w:rFonts w:hint="eastAsia"/>
          <w:bCs/>
          <w:spacing w:val="8"/>
          <w:lang w:eastAsia="zh-CN"/>
        </w:rPr>
        <w:t>加强女性和</w:t>
      </w:r>
      <w:r w:rsidRPr="00040BDC">
        <w:rPr>
          <w:bCs/>
          <w:spacing w:val="8"/>
          <w:lang w:eastAsia="zh-CN"/>
        </w:rPr>
        <w:t>年轻女性的</w:t>
      </w:r>
      <w:r w:rsidRPr="00040BDC">
        <w:rPr>
          <w:bCs/>
          <w:spacing w:val="8"/>
          <w:lang w:eastAsia="zh-CN"/>
        </w:rPr>
        <w:t>ICT</w:t>
      </w:r>
      <w:r w:rsidRPr="00040BDC">
        <w:rPr>
          <w:bCs/>
          <w:spacing w:val="8"/>
          <w:lang w:eastAsia="zh-CN"/>
        </w:rPr>
        <w:t>教育</w:t>
      </w:r>
      <w:r w:rsidRPr="00040BDC">
        <w:rPr>
          <w:rFonts w:hint="eastAsia"/>
          <w:bCs/>
          <w:spacing w:val="8"/>
          <w:lang w:eastAsia="zh-CN"/>
        </w:rPr>
        <w:t>及其</w:t>
      </w:r>
      <w:r w:rsidRPr="00040BDC">
        <w:rPr>
          <w:bCs/>
          <w:spacing w:val="8"/>
          <w:lang w:eastAsia="zh-CN"/>
        </w:rPr>
        <w:t>对此的参与亦</w:t>
      </w:r>
      <w:r w:rsidRPr="00040BDC">
        <w:rPr>
          <w:rFonts w:ascii="SimSun" w:hAnsi="SimSun" w:hint="eastAsia"/>
          <w:lang w:eastAsia="zh-CN"/>
        </w:rPr>
        <w:t>有助</w:t>
      </w:r>
      <w:r w:rsidRPr="00040BDC">
        <w:rPr>
          <w:rFonts w:ascii="SimSun" w:hAnsi="SimSun"/>
          <w:lang w:eastAsia="zh-CN"/>
        </w:rPr>
        <w:t>于实现</w:t>
      </w:r>
      <w:r w:rsidRPr="00040BDC">
        <w:rPr>
          <w:rFonts w:ascii="SimSun" w:hAnsi="SimSun" w:hint="eastAsia"/>
          <w:lang w:eastAsia="zh-CN"/>
        </w:rPr>
        <w:t>联合国</w:t>
      </w:r>
      <w:r w:rsidRPr="00040BDC">
        <w:rPr>
          <w:rFonts w:hint="eastAsia"/>
          <w:lang w:eastAsia="zh-CN"/>
        </w:rPr>
        <w:t>SDG</w:t>
      </w:r>
      <w:r w:rsidRPr="00040BDC">
        <w:rPr>
          <w:szCs w:val="24"/>
          <w:lang w:eastAsia="zh-CN"/>
        </w:rPr>
        <w:t> </w:t>
      </w:r>
      <w:r w:rsidRPr="00040BDC">
        <w:rPr>
          <w:rFonts w:eastAsia="Times New Roman"/>
          <w:lang w:eastAsia="zh-CN"/>
        </w:rPr>
        <w:t>5</w:t>
      </w:r>
      <w:r w:rsidRPr="00040BDC">
        <w:rPr>
          <w:rFonts w:ascii="SimSun" w:hAnsi="SimSun" w:cs="SimSun" w:hint="eastAsia"/>
          <w:lang w:eastAsia="zh-CN"/>
        </w:rPr>
        <w:t>（</w:t>
      </w:r>
      <w:r w:rsidRPr="00040BDC">
        <w:rPr>
          <w:lang w:eastAsia="zh-CN"/>
        </w:rPr>
        <w:t>实现性别平等，</w:t>
      </w:r>
      <w:r w:rsidRPr="00040BDC">
        <w:rPr>
          <w:rFonts w:hint="eastAsia"/>
          <w:lang w:eastAsia="zh-CN"/>
        </w:rPr>
        <w:t>赋予</w:t>
      </w:r>
      <w:r w:rsidRPr="00040BDC">
        <w:rPr>
          <w:lang w:eastAsia="zh-CN"/>
        </w:rPr>
        <w:t>所有</w:t>
      </w:r>
      <w:r w:rsidRPr="00040BDC">
        <w:rPr>
          <w:rFonts w:hint="eastAsia"/>
          <w:lang w:eastAsia="zh-CN"/>
        </w:rPr>
        <w:t>妇女</w:t>
      </w:r>
      <w:r w:rsidRPr="00040BDC">
        <w:rPr>
          <w:lang w:eastAsia="zh-CN"/>
        </w:rPr>
        <w:t>和</w:t>
      </w:r>
      <w:r w:rsidRPr="00040BDC">
        <w:rPr>
          <w:rFonts w:hint="eastAsia"/>
          <w:lang w:eastAsia="zh-CN"/>
        </w:rPr>
        <w:t>年轻女性能力</w:t>
      </w:r>
      <w:r w:rsidRPr="00040BDC">
        <w:rPr>
          <w:rFonts w:ascii="SimSun" w:hAnsi="SimSun" w:hint="eastAsia"/>
          <w:lang w:eastAsia="zh-CN"/>
        </w:rPr>
        <w:t>）</w:t>
      </w:r>
      <w:r w:rsidRPr="00040BDC">
        <w:rPr>
          <w:rFonts w:eastAsiaTheme="minorEastAsia" w:hint="eastAsia"/>
          <w:lang w:eastAsia="zh-CN"/>
        </w:rPr>
        <w:t>；</w:t>
      </w:r>
    </w:p>
    <w:p w14:paraId="0A46633C" w14:textId="77777777" w:rsidR="00720479" w:rsidRPr="00040BDC" w:rsidRDefault="00720479" w:rsidP="00720479">
      <w:pPr>
        <w:pStyle w:val="Normalnoindent"/>
        <w:rPr>
          <w:lang w:eastAsia="zh-CN"/>
        </w:rPr>
      </w:pPr>
      <w:r w:rsidRPr="00040BDC">
        <w:rPr>
          <w:i/>
          <w:iCs/>
          <w:lang w:eastAsia="zh-CN"/>
        </w:rPr>
        <w:t>d)</w:t>
      </w:r>
      <w:r w:rsidRPr="00040BDC">
        <w:rPr>
          <w:lang w:eastAsia="zh-CN"/>
        </w:rPr>
        <w:tab/>
      </w:r>
      <w:r w:rsidRPr="00040BDC">
        <w:rPr>
          <w:rFonts w:hint="eastAsia"/>
          <w:lang w:eastAsia="zh-CN"/>
        </w:rPr>
        <w:t>宽带促可持续发展委员会宽带与性别问题工作组</w:t>
      </w:r>
      <w:r w:rsidRPr="00040BDC">
        <w:rPr>
          <w:rFonts w:hint="eastAsia"/>
          <w:lang w:eastAsia="zh-CN"/>
        </w:rPr>
        <w:t>2013</w:t>
      </w:r>
      <w:r w:rsidRPr="00040BDC">
        <w:rPr>
          <w:rFonts w:hint="eastAsia"/>
          <w:lang w:eastAsia="zh-CN"/>
        </w:rPr>
        <w:t>年发布的“加倍创造数字机遇</w:t>
      </w:r>
      <w:r w:rsidRPr="00040BDC">
        <w:rPr>
          <w:lang w:eastAsia="zh-CN"/>
        </w:rPr>
        <w:t> – </w:t>
      </w:r>
      <w:r w:rsidRPr="00040BDC">
        <w:rPr>
          <w:rFonts w:hint="eastAsia"/>
          <w:lang w:eastAsia="zh-CN"/>
        </w:rPr>
        <w:t>加强信息社会对女性和</w:t>
      </w:r>
      <w:r w:rsidRPr="00040BDC">
        <w:rPr>
          <w:lang w:eastAsia="zh-CN"/>
        </w:rPr>
        <w:t>年轻女性</w:t>
      </w:r>
      <w:r w:rsidRPr="00040BDC">
        <w:rPr>
          <w:rFonts w:hint="eastAsia"/>
          <w:lang w:eastAsia="zh-CN"/>
        </w:rPr>
        <w:t>的包容性”报告，</w:t>
      </w:r>
    </w:p>
    <w:p w14:paraId="4959A13B" w14:textId="77777777" w:rsidR="00720479" w:rsidRPr="00040BDC" w:rsidRDefault="00720479" w:rsidP="00720479">
      <w:pPr>
        <w:pStyle w:val="Call"/>
        <w:rPr>
          <w:lang w:eastAsia="zh-CN"/>
        </w:rPr>
      </w:pPr>
      <w:r w:rsidRPr="00040BDC">
        <w:rPr>
          <w:rFonts w:hint="eastAsia"/>
          <w:lang w:eastAsia="zh-CN"/>
        </w:rPr>
        <w:t>做出决议</w:t>
      </w:r>
    </w:p>
    <w:p w14:paraId="0E8B2343" w14:textId="77777777" w:rsidR="00720479" w:rsidRPr="00040BDC" w:rsidRDefault="00720479" w:rsidP="00720479">
      <w:pPr>
        <w:pStyle w:val="Normalnoindent"/>
        <w:rPr>
          <w:lang w:eastAsia="zh-CN"/>
        </w:rPr>
      </w:pPr>
      <w:r w:rsidRPr="00040BDC">
        <w:rPr>
          <w:rFonts w:eastAsia="Times New Roman"/>
          <w:lang w:eastAsia="zh-CN"/>
        </w:rPr>
        <w:t>1</w:t>
      </w:r>
      <w:r w:rsidRPr="00040BDC">
        <w:rPr>
          <w:rFonts w:eastAsia="Times New Roman"/>
          <w:lang w:eastAsia="zh-CN"/>
        </w:rPr>
        <w:tab/>
      </w:r>
      <w:r w:rsidRPr="00040BDC">
        <w:rPr>
          <w:rFonts w:hint="eastAsia"/>
          <w:lang w:eastAsia="zh-CN"/>
        </w:rPr>
        <w:t>I</w:t>
      </w:r>
      <w:r w:rsidRPr="00040BDC">
        <w:rPr>
          <w:lang w:eastAsia="zh-CN"/>
        </w:rPr>
        <w:t>TU-T</w:t>
      </w:r>
      <w:r w:rsidRPr="00040BDC">
        <w:rPr>
          <w:rFonts w:hint="eastAsia"/>
          <w:lang w:eastAsia="zh-CN"/>
        </w:rPr>
        <w:t>应继续努力，确保其所有政策、工作计划、信息传播活动、出版物、研究组、研讨会、课程、</w:t>
      </w:r>
      <w:r w:rsidRPr="00040BDC">
        <w:rPr>
          <w:lang w:eastAsia="zh-CN"/>
        </w:rPr>
        <w:t>全会</w:t>
      </w:r>
      <w:r w:rsidRPr="00040BDC">
        <w:rPr>
          <w:rFonts w:hint="eastAsia"/>
          <w:lang w:eastAsia="zh-CN"/>
        </w:rPr>
        <w:t>和大会</w:t>
      </w:r>
      <w:r w:rsidRPr="00040BDC">
        <w:rPr>
          <w:lang w:eastAsia="zh-CN"/>
        </w:rPr>
        <w:t>体现</w:t>
      </w:r>
      <w:r w:rsidRPr="00040BDC">
        <w:rPr>
          <w:rFonts w:hint="eastAsia"/>
          <w:lang w:eastAsia="zh-CN"/>
        </w:rPr>
        <w:t>出</w:t>
      </w:r>
      <w:r w:rsidRPr="00040BDC">
        <w:rPr>
          <w:lang w:eastAsia="zh-CN"/>
        </w:rPr>
        <w:t>我们</w:t>
      </w:r>
      <w:r w:rsidRPr="00040BDC">
        <w:rPr>
          <w:rFonts w:hint="eastAsia"/>
          <w:lang w:eastAsia="zh-CN"/>
        </w:rPr>
        <w:t>在</w:t>
      </w:r>
      <w:r w:rsidRPr="00040BDC">
        <w:rPr>
          <w:lang w:eastAsia="zh-CN"/>
        </w:rPr>
        <w:t>性别平等方面的承诺</w:t>
      </w:r>
      <w:r w:rsidRPr="00040BDC">
        <w:rPr>
          <w:rFonts w:hint="eastAsia"/>
          <w:lang w:eastAsia="zh-CN"/>
        </w:rPr>
        <w:t>，</w:t>
      </w:r>
      <w:r w:rsidRPr="00040BDC">
        <w:rPr>
          <w:lang w:eastAsia="zh-CN"/>
        </w:rPr>
        <w:t>并</w:t>
      </w:r>
      <w:r w:rsidRPr="00040BDC">
        <w:rPr>
          <w:rFonts w:hint="eastAsia"/>
          <w:lang w:eastAsia="zh-CN"/>
        </w:rPr>
        <w:t>促进</w:t>
      </w:r>
      <w:r w:rsidRPr="00040BDC">
        <w:rPr>
          <w:lang w:eastAsia="zh-CN"/>
        </w:rPr>
        <w:t>以下方面</w:t>
      </w:r>
      <w:r w:rsidRPr="00040BDC">
        <w:rPr>
          <w:rFonts w:hint="eastAsia"/>
          <w:lang w:eastAsia="zh-CN"/>
        </w:rPr>
        <w:t>的</w:t>
      </w:r>
      <w:r w:rsidRPr="00040BDC">
        <w:rPr>
          <w:lang w:eastAsia="zh-CN"/>
        </w:rPr>
        <w:t>性别平衡：</w:t>
      </w:r>
    </w:p>
    <w:p w14:paraId="0AD4781E" w14:textId="77777777" w:rsidR="00720479" w:rsidRPr="00040BDC" w:rsidRDefault="00720479" w:rsidP="00720479">
      <w:pPr>
        <w:pStyle w:val="enumlev1"/>
        <w:rPr>
          <w:lang w:eastAsia="zh-CN"/>
        </w:rPr>
      </w:pPr>
      <w:r w:rsidRPr="00040BDC">
        <w:rPr>
          <w:rFonts w:hint="eastAsia"/>
          <w:lang w:eastAsia="zh-CN"/>
        </w:rPr>
        <w:t>i</w:t>
      </w:r>
      <w:r w:rsidRPr="00040BDC">
        <w:rPr>
          <w:lang w:eastAsia="zh-CN"/>
        </w:rPr>
        <w:t>)</w:t>
      </w:r>
      <w:r w:rsidRPr="00040BDC">
        <w:rPr>
          <w:lang w:eastAsia="zh-CN"/>
        </w:rPr>
        <w:tab/>
      </w:r>
      <w:r w:rsidRPr="00040BDC">
        <w:rPr>
          <w:rFonts w:hint="eastAsia"/>
          <w:lang w:eastAsia="zh-CN"/>
        </w:rPr>
        <w:t>职位方面</w:t>
      </w:r>
      <w:r w:rsidRPr="00040BDC">
        <w:rPr>
          <w:lang w:eastAsia="zh-CN"/>
        </w:rPr>
        <w:t>，包括</w:t>
      </w:r>
      <w:r w:rsidRPr="00040BDC">
        <w:rPr>
          <w:rFonts w:hint="eastAsia"/>
          <w:lang w:eastAsia="zh-CN"/>
        </w:rPr>
        <w:t>TSB</w:t>
      </w:r>
      <w:r w:rsidRPr="00040BDC">
        <w:rPr>
          <w:lang w:eastAsia="zh-CN"/>
        </w:rPr>
        <w:t>的专业及以上职类的职位</w:t>
      </w:r>
      <w:r w:rsidRPr="00040BDC">
        <w:rPr>
          <w:rFonts w:hint="eastAsia"/>
          <w:lang w:eastAsia="zh-CN"/>
        </w:rPr>
        <w:t>；</w:t>
      </w:r>
    </w:p>
    <w:p w14:paraId="1410C1E9" w14:textId="77777777" w:rsidR="008727FF" w:rsidRPr="00040BDC" w:rsidRDefault="008727FF" w:rsidP="008727FF">
      <w:pPr>
        <w:pStyle w:val="enumlev1"/>
        <w:rPr>
          <w:lang w:eastAsia="zh-CN"/>
        </w:rPr>
      </w:pPr>
      <w:r w:rsidRPr="00040BDC">
        <w:rPr>
          <w:lang w:eastAsia="zh-CN"/>
        </w:rPr>
        <w:br w:type="page"/>
      </w:r>
    </w:p>
    <w:p w14:paraId="61EBC529" w14:textId="77777777" w:rsidR="00290A42" w:rsidRPr="00040BDC" w:rsidRDefault="00720479" w:rsidP="008727FF">
      <w:pPr>
        <w:pStyle w:val="enumlev1"/>
        <w:rPr>
          <w:lang w:eastAsia="zh-CN"/>
        </w:rPr>
      </w:pPr>
      <w:r w:rsidRPr="00040BDC">
        <w:rPr>
          <w:rFonts w:hint="eastAsia"/>
          <w:lang w:eastAsia="zh-CN"/>
        </w:rPr>
        <w:lastRenderedPageBreak/>
        <w:t>ii</w:t>
      </w:r>
      <w:r w:rsidRPr="00040BDC">
        <w:rPr>
          <w:lang w:eastAsia="zh-CN"/>
        </w:rPr>
        <w:t>)</w:t>
      </w:r>
      <w:r w:rsidRPr="00040BDC">
        <w:rPr>
          <w:lang w:eastAsia="zh-CN"/>
        </w:rPr>
        <w:tab/>
        <w:t>ITU-T</w:t>
      </w:r>
      <w:r w:rsidRPr="00040BDC">
        <w:rPr>
          <w:rFonts w:hint="eastAsia"/>
          <w:lang w:eastAsia="zh-CN"/>
        </w:rPr>
        <w:t>研究组</w:t>
      </w:r>
      <w:r w:rsidRPr="00040BDC">
        <w:rPr>
          <w:lang w:eastAsia="zh-CN"/>
        </w:rPr>
        <w:t>和</w:t>
      </w:r>
      <w:r w:rsidRPr="00040BDC">
        <w:rPr>
          <w:rFonts w:hint="eastAsia"/>
          <w:lang w:eastAsia="zh-CN"/>
        </w:rPr>
        <w:t>TSAG</w:t>
      </w:r>
      <w:r w:rsidRPr="00040BDC">
        <w:rPr>
          <w:rFonts w:hint="eastAsia"/>
          <w:lang w:eastAsia="zh-CN"/>
        </w:rPr>
        <w:t>的正</w:t>
      </w:r>
      <w:r w:rsidRPr="00040BDC">
        <w:rPr>
          <w:lang w:eastAsia="zh-CN"/>
        </w:rPr>
        <w:t>副</w:t>
      </w:r>
      <w:r w:rsidRPr="00040BDC">
        <w:rPr>
          <w:rFonts w:hint="eastAsia"/>
          <w:lang w:eastAsia="zh-CN"/>
        </w:rPr>
        <w:t>主席以及</w:t>
      </w:r>
      <w:r w:rsidRPr="00040BDC">
        <w:rPr>
          <w:lang w:eastAsia="zh-CN"/>
        </w:rPr>
        <w:t>报告人的遴选</w:t>
      </w:r>
      <w:r w:rsidRPr="00040BDC">
        <w:rPr>
          <w:rFonts w:hint="eastAsia"/>
          <w:lang w:eastAsia="zh-CN"/>
        </w:rPr>
        <w:t>方面</w:t>
      </w:r>
      <w:r w:rsidRPr="00040BDC">
        <w:rPr>
          <w:lang w:eastAsia="zh-CN"/>
        </w:rPr>
        <w:t>；这亦包括</w:t>
      </w:r>
      <w:r w:rsidRPr="00040BDC">
        <w:rPr>
          <w:rFonts w:hint="eastAsia"/>
          <w:lang w:eastAsia="zh-CN"/>
        </w:rPr>
        <w:t>世界电信标准化全会（</w:t>
      </w:r>
      <w:r w:rsidRPr="00040BDC">
        <w:rPr>
          <w:lang w:eastAsia="zh-CN"/>
        </w:rPr>
        <w:t>WTSA</w:t>
      </w:r>
      <w:r w:rsidRPr="00040BDC">
        <w:rPr>
          <w:rFonts w:hint="eastAsia"/>
          <w:lang w:eastAsia="zh-CN"/>
        </w:rPr>
        <w:t>）委员会的正副主席的</w:t>
      </w:r>
      <w:r w:rsidRPr="00040BDC">
        <w:rPr>
          <w:lang w:eastAsia="zh-CN"/>
        </w:rPr>
        <w:t>遴选</w:t>
      </w:r>
      <w:r w:rsidRPr="00040BDC">
        <w:rPr>
          <w:rFonts w:hint="eastAsia"/>
          <w:lang w:eastAsia="zh-CN"/>
        </w:rPr>
        <w:t>；</w:t>
      </w:r>
    </w:p>
    <w:p w14:paraId="2CF7949B" w14:textId="77777777" w:rsidR="00720479" w:rsidRPr="00040BDC" w:rsidRDefault="00720479" w:rsidP="00720479">
      <w:pPr>
        <w:pStyle w:val="Normalnoindent"/>
        <w:rPr>
          <w:lang w:eastAsia="zh-CN"/>
        </w:rPr>
      </w:pPr>
      <w:r w:rsidRPr="00040BDC">
        <w:rPr>
          <w:lang w:eastAsia="zh-CN"/>
        </w:rPr>
        <w:t>2</w:t>
      </w:r>
      <w:r w:rsidRPr="00040BDC">
        <w:rPr>
          <w:lang w:eastAsia="zh-CN"/>
        </w:rPr>
        <w:tab/>
      </w:r>
      <w:r w:rsidRPr="00040BDC">
        <w:rPr>
          <w:rFonts w:hint="eastAsia"/>
          <w:lang w:eastAsia="zh-CN"/>
        </w:rPr>
        <w:t>在</w:t>
      </w:r>
      <w:r w:rsidRPr="00040BDC">
        <w:rPr>
          <w:rFonts w:hint="eastAsia"/>
          <w:lang w:eastAsia="zh-CN"/>
        </w:rPr>
        <w:t>ITU-T</w:t>
      </w:r>
      <w:r w:rsidRPr="00040BDC">
        <w:rPr>
          <w:rFonts w:hint="eastAsia"/>
          <w:lang w:eastAsia="zh-CN"/>
        </w:rPr>
        <w:t>的管理、人员配备和运作中高度重视将性别平等观点纳入主要工作，同时考虑到地域代表性；</w:t>
      </w:r>
    </w:p>
    <w:p w14:paraId="310CC890" w14:textId="77777777" w:rsidR="00720479" w:rsidRPr="00040BDC" w:rsidRDefault="00720479" w:rsidP="00720479">
      <w:pPr>
        <w:pStyle w:val="Normalnoindent"/>
        <w:rPr>
          <w:lang w:eastAsia="zh-CN"/>
        </w:rPr>
      </w:pPr>
      <w:r w:rsidRPr="00040BDC">
        <w:rPr>
          <w:lang w:eastAsia="zh-CN"/>
        </w:rPr>
        <w:t>3</w:t>
      </w:r>
      <w:r w:rsidRPr="00040BDC">
        <w:rPr>
          <w:lang w:eastAsia="zh-CN"/>
        </w:rPr>
        <w:tab/>
      </w:r>
      <w:r w:rsidRPr="00040BDC">
        <w:rPr>
          <w:rFonts w:eastAsia="Times New Roman"/>
          <w:lang w:eastAsia="zh-CN"/>
        </w:rPr>
        <w:t>ITU-T</w:t>
      </w:r>
      <w:r w:rsidRPr="00040BDC">
        <w:rPr>
          <w:rFonts w:eastAsiaTheme="minorEastAsia"/>
          <w:lang w:eastAsia="zh-CN"/>
        </w:rPr>
        <w:t>继续</w:t>
      </w:r>
      <w:r w:rsidRPr="00040BDC">
        <w:rPr>
          <w:rFonts w:eastAsiaTheme="minorEastAsia" w:hint="eastAsia"/>
          <w:lang w:eastAsia="zh-CN"/>
        </w:rPr>
        <w:t>向</w:t>
      </w:r>
      <w:r w:rsidRPr="00040BDC">
        <w:rPr>
          <w:rFonts w:eastAsiaTheme="minorEastAsia"/>
          <w:lang w:eastAsia="zh-CN"/>
        </w:rPr>
        <w:t>ITU-T</w:t>
      </w:r>
      <w:r w:rsidRPr="00040BDC">
        <w:rPr>
          <w:rFonts w:eastAsiaTheme="minorEastAsia"/>
          <w:lang w:eastAsia="zh-CN"/>
        </w:rPr>
        <w:t>妇女联谊会</w:t>
      </w:r>
      <w:r w:rsidRPr="00040BDC">
        <w:rPr>
          <w:rFonts w:eastAsiaTheme="minorEastAsia" w:hint="eastAsia"/>
          <w:lang w:eastAsia="zh-CN"/>
        </w:rPr>
        <w:t>提供支持，</w:t>
      </w:r>
    </w:p>
    <w:p w14:paraId="52771660" w14:textId="77777777" w:rsidR="00720479" w:rsidRPr="00040BDC" w:rsidRDefault="00720479" w:rsidP="00720479">
      <w:pPr>
        <w:pStyle w:val="Call"/>
        <w:rPr>
          <w:lang w:eastAsia="zh-CN"/>
        </w:rPr>
      </w:pPr>
      <w:r w:rsidRPr="00040BDC">
        <w:rPr>
          <w:rFonts w:hint="eastAsia"/>
          <w:lang w:eastAsia="zh-CN"/>
        </w:rPr>
        <w:t>责成电信标准化局主任</w:t>
      </w:r>
    </w:p>
    <w:p w14:paraId="3DA24774" w14:textId="77777777" w:rsidR="00720479" w:rsidRPr="00040BDC" w:rsidRDefault="00720479" w:rsidP="00720479">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采取必要步骤，继续落实国际电联</w:t>
      </w:r>
      <w:r w:rsidRPr="00040BDC">
        <w:rPr>
          <w:rFonts w:hint="eastAsia"/>
          <w:lang w:eastAsia="zh-CN"/>
        </w:rPr>
        <w:t>GEM</w:t>
      </w:r>
      <w:r w:rsidRPr="00040BDC">
        <w:rPr>
          <w:rFonts w:hint="eastAsia"/>
          <w:lang w:eastAsia="zh-CN"/>
        </w:rPr>
        <w:t>政策，包括支持实施</w:t>
      </w:r>
      <w:r w:rsidRPr="00040BDC">
        <w:rPr>
          <w:rFonts w:hint="eastAsia"/>
          <w:lang w:eastAsia="zh-CN"/>
        </w:rPr>
        <w:t>JIU</w:t>
      </w:r>
      <w:r w:rsidRPr="00040BDC">
        <w:rPr>
          <w:rFonts w:hint="eastAsia"/>
          <w:lang w:eastAsia="zh-CN"/>
        </w:rPr>
        <w:t>关于将性别平等观点纳入主要工作、支持</w:t>
      </w:r>
      <w:r w:rsidRPr="00040BDC">
        <w:rPr>
          <w:rFonts w:hint="eastAsia"/>
          <w:lang w:eastAsia="zh-CN"/>
        </w:rPr>
        <w:t>ITU-T</w:t>
      </w:r>
      <w:r w:rsidRPr="00040BDC">
        <w:rPr>
          <w:rFonts w:hint="eastAsia"/>
          <w:lang w:eastAsia="zh-CN"/>
        </w:rPr>
        <w:t>性别问题牵头人的</w:t>
      </w:r>
      <w:r w:rsidRPr="00040BDC">
        <w:rPr>
          <w:lang w:eastAsia="zh-CN"/>
        </w:rPr>
        <w:t>工作</w:t>
      </w:r>
      <w:r w:rsidRPr="00040BDC">
        <w:rPr>
          <w:rFonts w:hint="eastAsia"/>
          <w:lang w:eastAsia="zh-CN"/>
        </w:rPr>
        <w:t>并鼓励</w:t>
      </w:r>
      <w:r w:rsidRPr="00040BDC">
        <w:rPr>
          <w:rFonts w:hint="eastAsia"/>
          <w:lang w:eastAsia="zh-CN"/>
        </w:rPr>
        <w:t>TSB</w:t>
      </w:r>
      <w:r w:rsidRPr="00040BDC">
        <w:rPr>
          <w:rFonts w:hint="eastAsia"/>
          <w:lang w:eastAsia="zh-CN"/>
        </w:rPr>
        <w:t>工作人员开展相关培训课程的</w:t>
      </w:r>
      <w:r w:rsidRPr="00040BDC">
        <w:rPr>
          <w:lang w:eastAsia="zh-CN"/>
        </w:rPr>
        <w:t>建议</w:t>
      </w:r>
      <w:r w:rsidRPr="00040BDC">
        <w:rPr>
          <w:rFonts w:hint="eastAsia"/>
          <w:lang w:eastAsia="zh-CN"/>
        </w:rPr>
        <w:t>；</w:t>
      </w:r>
    </w:p>
    <w:p w14:paraId="159BFA2B" w14:textId="77777777" w:rsidR="00720479" w:rsidRPr="00040BDC" w:rsidRDefault="00720479" w:rsidP="00720479">
      <w:pPr>
        <w:pStyle w:val="Normalnoindent"/>
        <w:rPr>
          <w:lang w:eastAsia="zh-CN"/>
        </w:rPr>
      </w:pPr>
      <w:r w:rsidRPr="00040BDC">
        <w:rPr>
          <w:lang w:eastAsia="zh-CN"/>
        </w:rPr>
        <w:t>2</w:t>
      </w:r>
      <w:r w:rsidRPr="00040BDC">
        <w:rPr>
          <w:lang w:eastAsia="zh-CN"/>
        </w:rPr>
        <w:tab/>
      </w:r>
      <w:r w:rsidRPr="00040BDC">
        <w:rPr>
          <w:rFonts w:hint="eastAsia"/>
          <w:lang w:eastAsia="zh-CN"/>
        </w:rPr>
        <w:t>根据国际电联已采用的原则，加速将性别平等观点纳入</w:t>
      </w:r>
      <w:r w:rsidRPr="00040BDC">
        <w:rPr>
          <w:rFonts w:hint="eastAsia"/>
          <w:lang w:eastAsia="zh-CN"/>
        </w:rPr>
        <w:t>TSB</w:t>
      </w:r>
      <w:r w:rsidRPr="00040BDC">
        <w:rPr>
          <w:rFonts w:hint="eastAsia"/>
          <w:lang w:eastAsia="zh-CN"/>
        </w:rPr>
        <w:t>的工作之中；</w:t>
      </w:r>
    </w:p>
    <w:p w14:paraId="1BD912F9" w14:textId="77777777" w:rsidR="00720479" w:rsidRPr="00040BDC" w:rsidRDefault="00720479" w:rsidP="00720479">
      <w:pPr>
        <w:pStyle w:val="Normalnoindent"/>
        <w:rPr>
          <w:lang w:eastAsia="zh-CN"/>
        </w:rPr>
      </w:pPr>
      <w:r w:rsidRPr="00040BDC">
        <w:rPr>
          <w:lang w:eastAsia="zh-CN"/>
        </w:rPr>
        <w:t>3</w:t>
      </w:r>
      <w:r w:rsidRPr="00040BDC">
        <w:rPr>
          <w:lang w:eastAsia="zh-CN"/>
        </w:rPr>
        <w:tab/>
      </w:r>
      <w:r w:rsidRPr="00040BDC">
        <w:rPr>
          <w:rFonts w:hint="eastAsia"/>
          <w:lang w:eastAsia="zh-CN"/>
        </w:rPr>
        <w:t>在</w:t>
      </w:r>
      <w:r w:rsidRPr="00040BDC">
        <w:rPr>
          <w:rFonts w:hint="eastAsia"/>
          <w:lang w:eastAsia="zh-CN"/>
        </w:rPr>
        <w:t>ITU-T</w:t>
      </w:r>
      <w:r w:rsidRPr="00040BDC">
        <w:rPr>
          <w:rFonts w:hint="eastAsia"/>
          <w:lang w:eastAsia="zh-CN"/>
        </w:rPr>
        <w:t>的管理、财务补助、人员配备和运作中高度重视将性别平等观点纳入主要工作；</w:t>
      </w:r>
    </w:p>
    <w:p w14:paraId="71B99BA4" w14:textId="77777777" w:rsidR="00720479" w:rsidRPr="00040BDC" w:rsidRDefault="00720479" w:rsidP="00720479">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就本部门在将性别平等纳入主流方面的进展进行年度审议，包括通过散发调查问卷及</w:t>
      </w:r>
      <w:r w:rsidRPr="00040BDC">
        <w:rPr>
          <w:lang w:eastAsia="zh-CN"/>
        </w:rPr>
        <w:t>收集和审查</w:t>
      </w:r>
      <w:r w:rsidRPr="00040BDC">
        <w:rPr>
          <w:rFonts w:hint="eastAsia"/>
          <w:lang w:eastAsia="zh-CN"/>
        </w:rPr>
        <w:t>不同</w:t>
      </w:r>
      <w:r w:rsidRPr="00040BDC">
        <w:rPr>
          <w:lang w:eastAsia="zh-CN"/>
        </w:rPr>
        <w:t>性别</w:t>
      </w:r>
      <w:r w:rsidRPr="00040BDC">
        <w:rPr>
          <w:rFonts w:hint="eastAsia"/>
          <w:lang w:eastAsia="zh-CN"/>
        </w:rPr>
        <w:t>和区域</w:t>
      </w:r>
      <w:r w:rsidRPr="00040BDC">
        <w:rPr>
          <w:lang w:eastAsia="zh-CN"/>
        </w:rPr>
        <w:t>参加</w:t>
      </w:r>
      <w:r w:rsidRPr="00040BDC">
        <w:rPr>
          <w:lang w:eastAsia="zh-CN"/>
        </w:rPr>
        <w:t>ITU-T</w:t>
      </w:r>
      <w:r w:rsidRPr="00040BDC">
        <w:rPr>
          <w:rFonts w:hint="eastAsia"/>
          <w:lang w:eastAsia="zh-CN"/>
        </w:rPr>
        <w:t>标准化</w:t>
      </w:r>
      <w:r w:rsidRPr="00040BDC">
        <w:rPr>
          <w:lang w:eastAsia="zh-CN"/>
        </w:rPr>
        <w:t>活动的统计数据，</w:t>
      </w:r>
      <w:r w:rsidRPr="00040BDC">
        <w:rPr>
          <w:rFonts w:hint="eastAsia"/>
          <w:lang w:eastAsia="zh-CN"/>
        </w:rPr>
        <w:t>以确定女性参会所遇到的问题并随后确定解决方案；并且将落实本决议的结果通报</w:t>
      </w:r>
      <w:r w:rsidRPr="00040BDC">
        <w:rPr>
          <w:lang w:eastAsia="zh-CN"/>
        </w:rPr>
        <w:t>TSAG</w:t>
      </w:r>
      <w:r w:rsidRPr="00040BDC">
        <w:rPr>
          <w:rFonts w:hint="eastAsia"/>
          <w:lang w:eastAsia="zh-CN"/>
        </w:rPr>
        <w:t>以及下届</w:t>
      </w:r>
      <w:r w:rsidRPr="00040BDC">
        <w:rPr>
          <w:rFonts w:hint="eastAsia"/>
          <w:lang w:eastAsia="zh-CN"/>
        </w:rPr>
        <w:t>WTSA</w:t>
      </w:r>
      <w:r w:rsidRPr="00040BDC">
        <w:rPr>
          <w:rFonts w:hint="eastAsia"/>
          <w:lang w:eastAsia="zh-CN"/>
        </w:rPr>
        <w:t>；</w:t>
      </w:r>
    </w:p>
    <w:p w14:paraId="7894E3D4" w14:textId="77777777" w:rsidR="00720479" w:rsidRPr="00040BDC" w:rsidRDefault="00720479" w:rsidP="00720479">
      <w:pPr>
        <w:pStyle w:val="Normalnoindent"/>
        <w:rPr>
          <w:rFonts w:eastAsiaTheme="minorEastAsia"/>
          <w:lang w:eastAsia="zh-CN"/>
        </w:rPr>
      </w:pPr>
      <w:r w:rsidRPr="00040BDC">
        <w:rPr>
          <w:rFonts w:hint="eastAsia"/>
          <w:lang w:eastAsia="zh-CN"/>
        </w:rPr>
        <w:t>5</w:t>
      </w:r>
      <w:r w:rsidRPr="00040BDC">
        <w:rPr>
          <w:lang w:eastAsia="zh-CN"/>
        </w:rPr>
        <w:tab/>
      </w:r>
      <w:r w:rsidRPr="00040BDC">
        <w:rPr>
          <w:rFonts w:hint="eastAsia"/>
          <w:lang w:eastAsia="zh-CN"/>
        </w:rPr>
        <w:t>鼓励女性参与</w:t>
      </w:r>
      <w:r w:rsidRPr="00040BDC">
        <w:rPr>
          <w:rFonts w:hint="eastAsia"/>
          <w:lang w:eastAsia="zh-CN"/>
        </w:rPr>
        <w:t>ITU-T</w:t>
      </w:r>
      <w:r w:rsidRPr="00040BDC">
        <w:rPr>
          <w:rFonts w:hint="eastAsia"/>
          <w:lang w:eastAsia="zh-CN"/>
        </w:rPr>
        <w:t>所有方面的活动，尤其是给予她们参加会议的机会</w:t>
      </w:r>
      <w:r w:rsidRPr="00040BDC">
        <w:rPr>
          <w:lang w:eastAsia="zh-CN"/>
        </w:rPr>
        <w:t>，</w:t>
      </w:r>
      <w:r w:rsidRPr="00040BDC">
        <w:rPr>
          <w:rFonts w:hint="eastAsia"/>
          <w:lang w:eastAsia="zh-CN"/>
        </w:rPr>
        <w:t>且</w:t>
      </w:r>
      <w:r w:rsidRPr="00040BDC">
        <w:rPr>
          <w:lang w:eastAsia="zh-CN"/>
        </w:rPr>
        <w:t>通过下述方式支持增加</w:t>
      </w:r>
      <w:r w:rsidRPr="00040BDC">
        <w:rPr>
          <w:rFonts w:hint="eastAsia"/>
          <w:lang w:eastAsia="zh-CN"/>
        </w:rPr>
        <w:t>来自所有区域的在</w:t>
      </w:r>
      <w:r w:rsidRPr="00040BDC">
        <w:rPr>
          <w:rFonts w:eastAsia="Times New Roman"/>
          <w:lang w:eastAsia="zh-CN"/>
        </w:rPr>
        <w:t>ITU-T</w:t>
      </w:r>
      <w:r w:rsidRPr="00040BDC">
        <w:rPr>
          <w:rFonts w:eastAsiaTheme="minorEastAsia" w:hint="eastAsia"/>
          <w:lang w:eastAsia="zh-CN"/>
        </w:rPr>
        <w:t>担任</w:t>
      </w:r>
      <w:r w:rsidRPr="00040BDC">
        <w:rPr>
          <w:rFonts w:eastAsiaTheme="minorEastAsia"/>
          <w:lang w:eastAsia="zh-CN"/>
        </w:rPr>
        <w:t>领导职位的</w:t>
      </w:r>
      <w:r w:rsidRPr="00040BDC">
        <w:rPr>
          <w:rFonts w:eastAsiaTheme="minorEastAsia" w:hint="eastAsia"/>
          <w:lang w:eastAsia="zh-CN"/>
        </w:rPr>
        <w:t>女性</w:t>
      </w:r>
      <w:r w:rsidRPr="00040BDC">
        <w:rPr>
          <w:rFonts w:eastAsiaTheme="minorEastAsia"/>
          <w:lang w:eastAsia="zh-CN"/>
        </w:rPr>
        <w:t>数量：</w:t>
      </w:r>
    </w:p>
    <w:p w14:paraId="02F52299" w14:textId="77777777" w:rsidR="00720479" w:rsidRPr="00040BDC" w:rsidRDefault="00720479" w:rsidP="00720479">
      <w:pPr>
        <w:pStyle w:val="enumlev1"/>
        <w:rPr>
          <w:lang w:eastAsia="zh-CN"/>
        </w:rPr>
      </w:pPr>
      <w:r w:rsidRPr="00040BDC">
        <w:rPr>
          <w:rFonts w:hint="eastAsia"/>
          <w:lang w:eastAsia="zh-CN"/>
        </w:rPr>
        <w:t>i</w:t>
      </w:r>
      <w:r w:rsidRPr="00040BDC">
        <w:rPr>
          <w:lang w:eastAsia="zh-CN"/>
        </w:rPr>
        <w:t>)</w:t>
      </w:r>
      <w:r w:rsidRPr="00040BDC">
        <w:rPr>
          <w:lang w:eastAsia="zh-CN"/>
        </w:rPr>
        <w:tab/>
      </w:r>
      <w:r w:rsidRPr="00040BDC">
        <w:rPr>
          <w:rFonts w:hint="eastAsia"/>
          <w:lang w:eastAsia="zh-CN"/>
        </w:rPr>
        <w:t>通过在所</w:t>
      </w:r>
      <w:r w:rsidRPr="00040BDC">
        <w:rPr>
          <w:lang w:eastAsia="zh-CN"/>
        </w:rPr>
        <w:t>有通函</w:t>
      </w:r>
      <w:r w:rsidRPr="00040BDC">
        <w:rPr>
          <w:rFonts w:hint="eastAsia"/>
          <w:lang w:eastAsia="zh-CN"/>
        </w:rPr>
        <w:t>中加入</w:t>
      </w:r>
      <w:r w:rsidRPr="00040BDC">
        <w:rPr>
          <w:rFonts w:ascii="SimSun" w:hAnsi="SimSun"/>
          <w:lang w:eastAsia="zh-CN"/>
        </w:rPr>
        <w:t>“</w:t>
      </w:r>
      <w:r w:rsidRPr="00040BDC">
        <w:rPr>
          <w:rFonts w:hint="eastAsia"/>
          <w:lang w:eastAsia="zh-CN"/>
        </w:rPr>
        <w:t>请</w:t>
      </w:r>
      <w:r w:rsidRPr="00040BDC">
        <w:rPr>
          <w:lang w:eastAsia="zh-CN"/>
        </w:rPr>
        <w:t>成员尽可能</w:t>
      </w:r>
      <w:r w:rsidRPr="00040BDC">
        <w:rPr>
          <w:rFonts w:hint="eastAsia"/>
          <w:lang w:eastAsia="zh-CN"/>
        </w:rPr>
        <w:t>吸收</w:t>
      </w:r>
      <w:r w:rsidRPr="00040BDC">
        <w:rPr>
          <w:lang w:eastAsia="zh-CN"/>
        </w:rPr>
        <w:t>女性参加代表团</w:t>
      </w:r>
      <w:r w:rsidRPr="00040BDC">
        <w:rPr>
          <w:rFonts w:ascii="SimSun" w:hAnsi="SimSun"/>
          <w:lang w:eastAsia="zh-CN"/>
        </w:rPr>
        <w:t>”</w:t>
      </w:r>
      <w:r w:rsidRPr="00040BDC">
        <w:rPr>
          <w:rFonts w:hint="eastAsia"/>
          <w:lang w:eastAsia="zh-CN"/>
        </w:rPr>
        <w:t>之类</w:t>
      </w:r>
      <w:r w:rsidRPr="00040BDC">
        <w:rPr>
          <w:lang w:eastAsia="zh-CN"/>
        </w:rPr>
        <w:t>的</w:t>
      </w:r>
      <w:r w:rsidRPr="00040BDC">
        <w:rPr>
          <w:rFonts w:hint="eastAsia"/>
          <w:lang w:eastAsia="zh-CN"/>
        </w:rPr>
        <w:t>方式</w:t>
      </w:r>
      <w:r w:rsidRPr="00040BDC">
        <w:rPr>
          <w:lang w:eastAsia="zh-CN"/>
        </w:rPr>
        <w:t>，</w:t>
      </w:r>
      <w:r w:rsidRPr="00040BDC">
        <w:rPr>
          <w:rFonts w:hint="eastAsia"/>
          <w:lang w:eastAsia="zh-CN"/>
        </w:rPr>
        <w:t>鼓励</w:t>
      </w:r>
      <w:r w:rsidRPr="00040BDC">
        <w:rPr>
          <w:lang w:eastAsia="zh-CN"/>
        </w:rPr>
        <w:t>成员</w:t>
      </w:r>
      <w:r w:rsidRPr="00040BDC">
        <w:rPr>
          <w:rFonts w:hint="eastAsia"/>
          <w:lang w:eastAsia="zh-CN"/>
        </w:rPr>
        <w:t>在其</w:t>
      </w:r>
      <w:r w:rsidRPr="00040BDC">
        <w:rPr>
          <w:lang w:eastAsia="zh-CN"/>
        </w:rPr>
        <w:t>代表团中包括女性</w:t>
      </w:r>
      <w:r w:rsidRPr="00040BDC">
        <w:rPr>
          <w:rFonts w:hint="eastAsia"/>
          <w:lang w:eastAsia="zh-CN"/>
        </w:rPr>
        <w:t>；</w:t>
      </w:r>
    </w:p>
    <w:p w14:paraId="113CEE53" w14:textId="77777777" w:rsidR="00720479" w:rsidRPr="00040BDC" w:rsidRDefault="00720479" w:rsidP="00720479">
      <w:pPr>
        <w:pStyle w:val="enumlev1"/>
        <w:rPr>
          <w:lang w:eastAsia="zh-CN"/>
        </w:rPr>
      </w:pPr>
      <w:r w:rsidRPr="00040BDC">
        <w:rPr>
          <w:lang w:eastAsia="zh-CN"/>
        </w:rPr>
        <w:t>ii)</w:t>
      </w:r>
      <w:r w:rsidRPr="00040BDC">
        <w:rPr>
          <w:lang w:eastAsia="zh-CN"/>
        </w:rPr>
        <w:tab/>
      </w:r>
      <w:r w:rsidRPr="00040BDC">
        <w:rPr>
          <w:rFonts w:hint="eastAsia"/>
          <w:lang w:eastAsia="zh-CN"/>
        </w:rPr>
        <w:t>将选择</w:t>
      </w:r>
      <w:r w:rsidRPr="00040BDC">
        <w:rPr>
          <w:lang w:eastAsia="zh-CN"/>
        </w:rPr>
        <w:t>女</w:t>
      </w:r>
      <w:r w:rsidRPr="00040BDC">
        <w:rPr>
          <w:rFonts w:hint="eastAsia"/>
          <w:lang w:eastAsia="zh-CN"/>
        </w:rPr>
        <w:t>性</w:t>
      </w:r>
      <w:r w:rsidRPr="00040BDC">
        <w:rPr>
          <w:lang w:eastAsia="zh-CN"/>
        </w:rPr>
        <w:t>担任</w:t>
      </w:r>
      <w:r w:rsidRPr="00040BDC">
        <w:rPr>
          <w:rFonts w:hint="eastAsia"/>
          <w:lang w:eastAsia="zh-CN"/>
        </w:rPr>
        <w:t>TSB</w:t>
      </w:r>
      <w:r w:rsidRPr="00040BDC">
        <w:rPr>
          <w:rFonts w:hint="eastAsia"/>
          <w:lang w:eastAsia="zh-CN"/>
        </w:rPr>
        <w:t>专业及</w:t>
      </w:r>
      <w:r w:rsidRPr="00040BDC">
        <w:rPr>
          <w:lang w:eastAsia="zh-CN"/>
        </w:rPr>
        <w:t>以上职类作为首要任务；</w:t>
      </w:r>
    </w:p>
    <w:p w14:paraId="698F961B" w14:textId="77777777" w:rsidR="00720479" w:rsidRPr="00040BDC" w:rsidRDefault="00720479" w:rsidP="00720479">
      <w:pPr>
        <w:pStyle w:val="enumlev1"/>
        <w:rPr>
          <w:lang w:eastAsia="zh-CN"/>
        </w:rPr>
      </w:pPr>
      <w:r w:rsidRPr="00040BDC">
        <w:rPr>
          <w:lang w:eastAsia="zh-CN"/>
        </w:rPr>
        <w:t>iii)</w:t>
      </w:r>
      <w:r w:rsidRPr="00040BDC">
        <w:rPr>
          <w:lang w:eastAsia="zh-CN"/>
        </w:rPr>
        <w:tab/>
      </w:r>
      <w:r w:rsidRPr="00040BDC">
        <w:rPr>
          <w:rFonts w:hint="eastAsia"/>
          <w:lang w:eastAsia="zh-CN"/>
        </w:rPr>
        <w:t>提供有关参加会议、撰写文稿和主持会议的培训；</w:t>
      </w:r>
    </w:p>
    <w:p w14:paraId="447E843E" w14:textId="77777777" w:rsidR="00720479" w:rsidRPr="00040BDC" w:rsidRDefault="00720479" w:rsidP="00720479">
      <w:pPr>
        <w:pStyle w:val="enumlev1"/>
        <w:rPr>
          <w:lang w:eastAsia="zh-CN"/>
        </w:rPr>
      </w:pPr>
      <w:r w:rsidRPr="00040BDC">
        <w:rPr>
          <w:lang w:eastAsia="zh-CN"/>
        </w:rPr>
        <w:t>iv)</w:t>
      </w:r>
      <w:r w:rsidRPr="00040BDC">
        <w:rPr>
          <w:lang w:eastAsia="zh-CN"/>
        </w:rPr>
        <w:tab/>
      </w:r>
      <w:r w:rsidRPr="00040BDC">
        <w:rPr>
          <w:rFonts w:hint="eastAsia"/>
          <w:lang w:eastAsia="zh-CN"/>
        </w:rPr>
        <w:t>考虑到全权代表大会第</w:t>
      </w:r>
      <w:r w:rsidRPr="00040BDC">
        <w:rPr>
          <w:rFonts w:hint="eastAsia"/>
          <w:lang w:eastAsia="zh-CN"/>
        </w:rPr>
        <w:t>208</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年，布加勒斯特，修订版），在每届</w:t>
      </w:r>
      <w:r w:rsidRPr="00040BDC">
        <w:rPr>
          <w:rFonts w:hint="eastAsia"/>
          <w:lang w:eastAsia="zh-CN"/>
        </w:rPr>
        <w:t>WTSA</w:t>
      </w:r>
      <w:r w:rsidRPr="00040BDC">
        <w:rPr>
          <w:rFonts w:hint="eastAsia"/>
          <w:lang w:eastAsia="zh-CN"/>
        </w:rPr>
        <w:t>之前</w:t>
      </w:r>
      <w:r w:rsidRPr="00040BDC">
        <w:rPr>
          <w:lang w:eastAsia="zh-CN"/>
        </w:rPr>
        <w:t>发起</w:t>
      </w:r>
      <w:r w:rsidRPr="00040BDC">
        <w:rPr>
          <w:rFonts w:hint="eastAsia"/>
          <w:lang w:eastAsia="zh-CN"/>
        </w:rPr>
        <w:t>一系列</w:t>
      </w:r>
      <w:r w:rsidRPr="00040BDC">
        <w:rPr>
          <w:lang w:eastAsia="zh-CN"/>
        </w:rPr>
        <w:t>专门的</w:t>
      </w:r>
      <w:r w:rsidRPr="00040BDC">
        <w:rPr>
          <w:lang w:eastAsia="zh-CN"/>
        </w:rPr>
        <w:t>NoW4WTSA</w:t>
      </w:r>
      <w:r w:rsidRPr="00040BDC">
        <w:rPr>
          <w:lang w:eastAsia="zh-CN"/>
        </w:rPr>
        <w:t>活动</w:t>
      </w:r>
      <w:r w:rsidRPr="00040BDC">
        <w:rPr>
          <w:rFonts w:hint="eastAsia"/>
          <w:lang w:eastAsia="zh-CN"/>
        </w:rPr>
        <w:t>，鼓励妇女参与并提名她们担任下一研究期和全会的领导职务；</w:t>
      </w:r>
    </w:p>
    <w:p w14:paraId="44A410B8" w14:textId="77777777" w:rsidR="00720479" w:rsidRPr="00040BDC" w:rsidRDefault="00720479" w:rsidP="00720479">
      <w:pPr>
        <w:pStyle w:val="Normalnoindent"/>
        <w:rPr>
          <w:lang w:eastAsia="zh-CN"/>
        </w:rPr>
      </w:pPr>
      <w:r w:rsidRPr="00040BDC">
        <w:rPr>
          <w:rFonts w:hint="eastAsia"/>
          <w:lang w:eastAsia="zh-CN"/>
        </w:rPr>
        <w:t>6</w:t>
      </w:r>
      <w:r w:rsidRPr="00040BDC">
        <w:rPr>
          <w:lang w:eastAsia="zh-CN"/>
        </w:rPr>
        <w:tab/>
      </w:r>
      <w:r w:rsidRPr="00040BDC">
        <w:rPr>
          <w:rFonts w:eastAsiaTheme="minorEastAsia" w:hint="eastAsia"/>
          <w:lang w:eastAsia="zh-CN"/>
        </w:rPr>
        <w:t>加强</w:t>
      </w:r>
      <w:r w:rsidRPr="00040BDC">
        <w:rPr>
          <w:rFonts w:eastAsiaTheme="minorEastAsia"/>
          <w:lang w:eastAsia="zh-CN"/>
        </w:rPr>
        <w:t>ITU-T</w:t>
      </w:r>
      <w:r w:rsidRPr="00040BDC">
        <w:rPr>
          <w:rFonts w:eastAsiaTheme="minorEastAsia"/>
          <w:lang w:eastAsia="zh-CN"/>
        </w:rPr>
        <w:t>妇女联谊会</w:t>
      </w:r>
      <w:r w:rsidRPr="00040BDC">
        <w:rPr>
          <w:rFonts w:eastAsiaTheme="minorEastAsia" w:hint="eastAsia"/>
          <w:lang w:eastAsia="zh-CN"/>
        </w:rPr>
        <w:t>的</w:t>
      </w:r>
      <w:r w:rsidRPr="00040BDC">
        <w:rPr>
          <w:rFonts w:eastAsiaTheme="minorEastAsia"/>
          <w:lang w:eastAsia="zh-CN"/>
        </w:rPr>
        <w:t>现行工作，确保</w:t>
      </w:r>
      <w:r w:rsidRPr="00040BDC">
        <w:rPr>
          <w:rFonts w:eastAsiaTheme="minorEastAsia" w:hint="eastAsia"/>
          <w:lang w:eastAsia="zh-CN"/>
        </w:rPr>
        <w:t>所</w:t>
      </w:r>
      <w:r w:rsidRPr="00040BDC">
        <w:rPr>
          <w:rFonts w:eastAsiaTheme="minorEastAsia"/>
          <w:lang w:eastAsia="zh-CN"/>
        </w:rPr>
        <w:t>有女性</w:t>
      </w:r>
      <w:r w:rsidRPr="00040BDC">
        <w:rPr>
          <w:rFonts w:eastAsiaTheme="minorEastAsia" w:hint="eastAsia"/>
          <w:lang w:eastAsia="zh-CN"/>
        </w:rPr>
        <w:t>均</w:t>
      </w:r>
      <w:r w:rsidRPr="00040BDC">
        <w:rPr>
          <w:rFonts w:eastAsiaTheme="minorEastAsia"/>
          <w:lang w:eastAsia="zh-CN"/>
        </w:rPr>
        <w:t>有机会成长为</w:t>
      </w:r>
      <w:r w:rsidRPr="00040BDC">
        <w:rPr>
          <w:rFonts w:eastAsia="Times New Roman"/>
          <w:lang w:eastAsia="zh-CN"/>
        </w:rPr>
        <w:t>ITU-T</w:t>
      </w:r>
      <w:r w:rsidRPr="00040BDC">
        <w:rPr>
          <w:rFonts w:eastAsiaTheme="minorEastAsia" w:hint="eastAsia"/>
          <w:lang w:eastAsia="zh-CN"/>
        </w:rPr>
        <w:t>的领导人；</w:t>
      </w:r>
    </w:p>
    <w:p w14:paraId="652246A5" w14:textId="77777777" w:rsidR="00B449F8" w:rsidRPr="00040BDC" w:rsidRDefault="00B449F8" w:rsidP="00290A42">
      <w:pPr>
        <w:rPr>
          <w:lang w:eastAsia="zh-CN"/>
        </w:rPr>
      </w:pPr>
      <w:r w:rsidRPr="00040BDC">
        <w:rPr>
          <w:lang w:eastAsia="zh-CN"/>
        </w:rPr>
        <w:br w:type="page"/>
      </w:r>
    </w:p>
    <w:p w14:paraId="6EFD260B" w14:textId="77777777" w:rsidR="00290A42" w:rsidRPr="00040BDC" w:rsidRDefault="00720479" w:rsidP="00B449F8">
      <w:pPr>
        <w:pStyle w:val="Normalnoindent"/>
        <w:rPr>
          <w:lang w:eastAsia="zh-CN"/>
        </w:rPr>
      </w:pPr>
      <w:r w:rsidRPr="00040BDC">
        <w:rPr>
          <w:rFonts w:hint="eastAsia"/>
          <w:lang w:eastAsia="zh-CN"/>
        </w:rPr>
        <w:lastRenderedPageBreak/>
        <w:t>7</w:t>
      </w:r>
      <w:r w:rsidRPr="00040BDC">
        <w:rPr>
          <w:lang w:eastAsia="zh-CN"/>
        </w:rPr>
        <w:tab/>
      </w:r>
      <w:r w:rsidRPr="00040BDC">
        <w:rPr>
          <w:rFonts w:eastAsiaTheme="minorEastAsia" w:hint="eastAsia"/>
          <w:lang w:eastAsia="zh-CN"/>
        </w:rPr>
        <w:t>在</w:t>
      </w:r>
      <w:r w:rsidRPr="00040BDC">
        <w:rPr>
          <w:rFonts w:eastAsiaTheme="minorEastAsia"/>
          <w:lang w:eastAsia="zh-CN"/>
        </w:rPr>
        <w:t>面向</w:t>
      </w:r>
      <w:r w:rsidRPr="00040BDC">
        <w:rPr>
          <w:rFonts w:eastAsiaTheme="minorEastAsia" w:hint="eastAsia"/>
          <w:lang w:eastAsia="zh-CN"/>
        </w:rPr>
        <w:t>公众</w:t>
      </w:r>
      <w:r w:rsidRPr="00040BDC">
        <w:rPr>
          <w:rFonts w:eastAsiaTheme="minorEastAsia"/>
          <w:lang w:eastAsia="zh-CN"/>
        </w:rPr>
        <w:t>的</w:t>
      </w:r>
      <w:r w:rsidRPr="00040BDC">
        <w:rPr>
          <w:rFonts w:eastAsiaTheme="minorEastAsia"/>
          <w:lang w:eastAsia="zh-CN"/>
        </w:rPr>
        <w:t>ITU-T</w:t>
      </w:r>
      <w:r w:rsidRPr="00040BDC">
        <w:rPr>
          <w:rFonts w:eastAsiaTheme="minorEastAsia"/>
          <w:lang w:eastAsia="zh-CN"/>
        </w:rPr>
        <w:t>妇女联谊会</w:t>
      </w:r>
      <w:r w:rsidRPr="00040BDC">
        <w:rPr>
          <w:rFonts w:eastAsiaTheme="minorEastAsia" w:hint="eastAsia"/>
          <w:lang w:eastAsia="zh-CN"/>
        </w:rPr>
        <w:t>网页</w:t>
      </w:r>
      <w:r w:rsidRPr="00040BDC">
        <w:rPr>
          <w:rFonts w:eastAsiaTheme="minorEastAsia"/>
          <w:lang w:eastAsia="zh-CN"/>
        </w:rPr>
        <w:t>上</w:t>
      </w:r>
      <w:r w:rsidRPr="00040BDC">
        <w:rPr>
          <w:rFonts w:eastAsiaTheme="minorEastAsia" w:hint="eastAsia"/>
          <w:lang w:eastAsia="zh-CN"/>
        </w:rPr>
        <w:t>继续公</w:t>
      </w:r>
      <w:r w:rsidRPr="00040BDC">
        <w:rPr>
          <w:rFonts w:eastAsiaTheme="minorEastAsia"/>
          <w:lang w:eastAsia="zh-CN"/>
        </w:rPr>
        <w:t>布参加电信</w:t>
      </w:r>
      <w:r w:rsidRPr="00040BDC">
        <w:rPr>
          <w:rFonts w:eastAsiaTheme="minorEastAsia" w:hint="eastAsia"/>
          <w:lang w:eastAsia="zh-CN"/>
        </w:rPr>
        <w:t>标准</w:t>
      </w:r>
      <w:r w:rsidRPr="00040BDC">
        <w:rPr>
          <w:rFonts w:eastAsiaTheme="minorEastAsia"/>
          <w:lang w:eastAsia="zh-CN"/>
        </w:rPr>
        <w:t>化部门活动女性数量的最新信息，</w:t>
      </w:r>
      <w:r w:rsidRPr="00040BDC">
        <w:rPr>
          <w:rFonts w:eastAsiaTheme="minorEastAsia" w:hint="eastAsia"/>
          <w:lang w:eastAsia="zh-CN"/>
        </w:rPr>
        <w:t>其中包括</w:t>
      </w:r>
      <w:r w:rsidRPr="00040BDC">
        <w:rPr>
          <w:rFonts w:eastAsiaTheme="minorEastAsia"/>
          <w:lang w:eastAsia="zh-CN"/>
        </w:rPr>
        <w:t>所属主管部门或</w:t>
      </w:r>
      <w:r w:rsidRPr="00040BDC">
        <w:rPr>
          <w:rFonts w:eastAsiaTheme="minorEastAsia" w:hint="eastAsia"/>
          <w:lang w:eastAsia="zh-CN"/>
        </w:rPr>
        <w:t>部门</w:t>
      </w:r>
      <w:r w:rsidRPr="00040BDC">
        <w:rPr>
          <w:rFonts w:eastAsiaTheme="minorEastAsia"/>
          <w:lang w:eastAsia="zh-CN"/>
        </w:rPr>
        <w:t>成员</w:t>
      </w:r>
      <w:r w:rsidRPr="00040BDC">
        <w:rPr>
          <w:rFonts w:eastAsiaTheme="minorEastAsia" w:hint="eastAsia"/>
          <w:lang w:eastAsia="zh-CN"/>
        </w:rPr>
        <w:t>，以及</w:t>
      </w:r>
      <w:r w:rsidRPr="00040BDC">
        <w:rPr>
          <w:rFonts w:eastAsiaTheme="minorEastAsia"/>
          <w:lang w:eastAsia="zh-CN"/>
        </w:rPr>
        <w:t>女性在</w:t>
      </w:r>
      <w:r w:rsidRPr="00040BDC">
        <w:rPr>
          <w:rFonts w:eastAsiaTheme="minorEastAsia" w:hint="eastAsia"/>
          <w:lang w:eastAsia="zh-CN"/>
        </w:rPr>
        <w:t>各</w:t>
      </w:r>
      <w:r w:rsidRPr="00040BDC">
        <w:rPr>
          <w:rFonts w:eastAsiaTheme="minorEastAsia"/>
          <w:lang w:eastAsia="zh-CN"/>
        </w:rPr>
        <w:t>研究组的分布情况</w:t>
      </w:r>
      <w:r w:rsidRPr="00040BDC">
        <w:rPr>
          <w:rFonts w:eastAsiaTheme="minorEastAsia" w:hint="eastAsia"/>
          <w:lang w:eastAsia="zh-CN"/>
        </w:rPr>
        <w:t>，</w:t>
      </w:r>
      <w:r w:rsidRPr="00040BDC">
        <w:rPr>
          <w:rFonts w:eastAsiaTheme="minorEastAsia"/>
          <w:lang w:eastAsia="zh-CN"/>
        </w:rPr>
        <w:t>同时注明女性担任领导职位的研究组；</w:t>
      </w:r>
    </w:p>
    <w:p w14:paraId="00A968BD" w14:textId="77777777" w:rsidR="00720479" w:rsidRPr="00040BDC" w:rsidRDefault="00720479" w:rsidP="00720479">
      <w:pPr>
        <w:pStyle w:val="Normalnoindent"/>
        <w:rPr>
          <w:lang w:eastAsia="zh-CN"/>
        </w:rPr>
      </w:pPr>
      <w:r w:rsidRPr="00040BDC">
        <w:rPr>
          <w:rFonts w:hint="eastAsia"/>
          <w:lang w:eastAsia="zh-CN"/>
        </w:rPr>
        <w:t>8</w:t>
      </w:r>
      <w:r w:rsidRPr="00040BDC">
        <w:rPr>
          <w:lang w:eastAsia="zh-CN"/>
        </w:rPr>
        <w:tab/>
      </w:r>
      <w:r w:rsidRPr="00040BDC">
        <w:rPr>
          <w:rFonts w:eastAsiaTheme="minorEastAsia" w:hint="eastAsia"/>
          <w:lang w:eastAsia="zh-CN"/>
        </w:rPr>
        <w:t>在具备可用资源</w:t>
      </w:r>
      <w:r w:rsidRPr="00040BDC">
        <w:rPr>
          <w:rFonts w:eastAsiaTheme="minorEastAsia"/>
          <w:lang w:eastAsia="zh-CN"/>
        </w:rPr>
        <w:t>的情况下，将</w:t>
      </w:r>
      <w:r w:rsidRPr="00040BDC">
        <w:rPr>
          <w:rFonts w:eastAsiaTheme="minorEastAsia" w:hint="eastAsia"/>
          <w:lang w:eastAsia="zh-CN"/>
        </w:rPr>
        <w:t>性别</w:t>
      </w:r>
      <w:r w:rsidRPr="00040BDC">
        <w:rPr>
          <w:rFonts w:eastAsiaTheme="minorEastAsia"/>
          <w:lang w:eastAsia="zh-CN"/>
        </w:rPr>
        <w:t>平衡</w:t>
      </w:r>
      <w:r w:rsidRPr="00040BDC">
        <w:rPr>
          <w:rFonts w:eastAsiaTheme="minorEastAsia" w:hint="eastAsia"/>
          <w:lang w:eastAsia="zh-CN"/>
        </w:rPr>
        <w:t>作</w:t>
      </w:r>
      <w:r w:rsidRPr="00040BDC">
        <w:rPr>
          <w:rFonts w:eastAsiaTheme="minorEastAsia"/>
          <w:lang w:eastAsia="zh-CN"/>
        </w:rPr>
        <w:t>为</w:t>
      </w:r>
      <w:r w:rsidRPr="00040BDC">
        <w:rPr>
          <w:rFonts w:eastAsiaTheme="minorEastAsia" w:hint="eastAsia"/>
          <w:lang w:eastAsia="zh-CN"/>
        </w:rPr>
        <w:t>分配</w:t>
      </w:r>
      <w:r w:rsidRPr="00040BDC">
        <w:rPr>
          <w:rFonts w:eastAsia="Times New Roman"/>
          <w:lang w:eastAsia="zh-CN"/>
        </w:rPr>
        <w:t>ITU-T</w:t>
      </w:r>
      <w:r w:rsidRPr="00040BDC">
        <w:rPr>
          <w:rFonts w:eastAsiaTheme="minorEastAsia" w:hint="eastAsia"/>
          <w:lang w:eastAsia="zh-CN"/>
        </w:rPr>
        <w:t>与</w:t>
      </w:r>
      <w:r w:rsidRPr="00040BDC">
        <w:rPr>
          <w:rFonts w:eastAsiaTheme="minorEastAsia"/>
          <w:lang w:eastAsia="zh-CN"/>
        </w:rPr>
        <w:t>会</w:t>
      </w:r>
      <w:r w:rsidRPr="00040BDC">
        <w:rPr>
          <w:rFonts w:eastAsiaTheme="minorEastAsia" w:hint="eastAsia"/>
          <w:lang w:eastAsia="zh-CN"/>
        </w:rPr>
        <w:t>补贴</w:t>
      </w:r>
      <w:r w:rsidRPr="00040BDC">
        <w:rPr>
          <w:rFonts w:eastAsiaTheme="minorEastAsia"/>
          <w:lang w:eastAsia="zh-CN"/>
        </w:rPr>
        <w:t>的考虑因素之一；</w:t>
      </w:r>
    </w:p>
    <w:p w14:paraId="7E23CE22" w14:textId="77777777" w:rsidR="00720479" w:rsidRPr="00040BDC" w:rsidRDefault="00720479" w:rsidP="00720479">
      <w:pPr>
        <w:pStyle w:val="Normalnoindent"/>
        <w:rPr>
          <w:lang w:eastAsia="zh-CN"/>
        </w:rPr>
      </w:pPr>
      <w:r w:rsidRPr="00040BDC">
        <w:rPr>
          <w:lang w:eastAsia="zh-CN"/>
        </w:rPr>
        <w:t>9</w:t>
      </w:r>
      <w:r w:rsidRPr="00040BDC">
        <w:rPr>
          <w:lang w:eastAsia="zh-CN"/>
        </w:rPr>
        <w:tab/>
      </w:r>
      <w:r w:rsidRPr="00040BDC">
        <w:rPr>
          <w:rFonts w:eastAsiaTheme="minorEastAsia" w:hint="eastAsia"/>
          <w:lang w:eastAsia="zh-CN"/>
        </w:rPr>
        <w:t>在</w:t>
      </w:r>
      <w:r w:rsidRPr="00040BDC">
        <w:rPr>
          <w:rFonts w:eastAsiaTheme="minorEastAsia"/>
          <w:lang w:eastAsia="zh-CN"/>
        </w:rPr>
        <w:t>联合国</w:t>
      </w:r>
      <w:r w:rsidRPr="00040BDC">
        <w:rPr>
          <w:rFonts w:eastAsiaTheme="minorEastAsia" w:hint="eastAsia"/>
          <w:lang w:eastAsia="zh-CN"/>
        </w:rPr>
        <w:t>人权事务高级专员发</w:t>
      </w:r>
      <w:r w:rsidRPr="00040BDC">
        <w:rPr>
          <w:rFonts w:eastAsiaTheme="minorEastAsia"/>
          <w:lang w:eastAsia="zh-CN"/>
        </w:rPr>
        <w:t>起的</w:t>
      </w:r>
      <w:r w:rsidRPr="00040BDC">
        <w:rPr>
          <w:rFonts w:eastAsiaTheme="minorEastAsia" w:hint="eastAsia"/>
          <w:lang w:eastAsia="zh-CN"/>
        </w:rPr>
        <w:t>“男女共擎一片天”（</w:t>
      </w:r>
      <w:r w:rsidRPr="00040BDC">
        <w:rPr>
          <w:rFonts w:eastAsiaTheme="minorEastAsia" w:hint="eastAsia"/>
          <w:lang w:eastAsia="zh-CN"/>
        </w:rPr>
        <w:t>Planet 50/50</w:t>
      </w:r>
      <w:r w:rsidRPr="00040BDC">
        <w:rPr>
          <w:rFonts w:eastAsiaTheme="minorEastAsia" w:hint="eastAsia"/>
          <w:lang w:eastAsia="zh-CN"/>
        </w:rPr>
        <w:t>）举措</w:t>
      </w:r>
      <w:r w:rsidRPr="00040BDC">
        <w:rPr>
          <w:rFonts w:hint="eastAsia"/>
          <w:lang w:eastAsia="zh-CN"/>
        </w:rPr>
        <w:t>中</w:t>
      </w:r>
      <w:r w:rsidRPr="00040BDC">
        <w:rPr>
          <w:rFonts w:eastAsiaTheme="minorEastAsia" w:hint="eastAsia"/>
          <w:lang w:eastAsia="zh-CN"/>
        </w:rPr>
        <w:t>与</w:t>
      </w:r>
      <w:r w:rsidRPr="00040BDC">
        <w:rPr>
          <w:rFonts w:eastAsiaTheme="minorEastAsia"/>
          <w:lang w:eastAsia="zh-CN"/>
        </w:rPr>
        <w:t>国际电联秘书长</w:t>
      </w:r>
      <w:r w:rsidRPr="00040BDC">
        <w:rPr>
          <w:rFonts w:eastAsiaTheme="minorEastAsia" w:hint="eastAsia"/>
          <w:lang w:eastAsia="zh-CN"/>
        </w:rPr>
        <w:t>联手，</w:t>
      </w:r>
      <w:r w:rsidRPr="00040BDC">
        <w:rPr>
          <w:rFonts w:eastAsiaTheme="minorEastAsia"/>
          <w:lang w:eastAsia="zh-CN"/>
        </w:rPr>
        <w:t>代表</w:t>
      </w:r>
      <w:r w:rsidRPr="00040BDC">
        <w:rPr>
          <w:rFonts w:eastAsia="Times New Roman"/>
          <w:lang w:eastAsia="zh-CN"/>
        </w:rPr>
        <w:t>ITU-T</w:t>
      </w:r>
      <w:r w:rsidRPr="00040BDC">
        <w:rPr>
          <w:rFonts w:eastAsiaTheme="minorEastAsia"/>
          <w:lang w:eastAsia="zh-CN"/>
        </w:rPr>
        <w:t>以</w:t>
      </w:r>
      <w:r w:rsidRPr="00040BDC">
        <w:rPr>
          <w:rFonts w:eastAsiaTheme="minorEastAsia" w:hint="eastAsia"/>
          <w:lang w:eastAsia="zh-CN"/>
        </w:rPr>
        <w:t>日内瓦</w:t>
      </w:r>
      <w:r w:rsidRPr="00040BDC">
        <w:rPr>
          <w:rFonts w:eastAsiaTheme="minorEastAsia" w:hint="eastAsia"/>
          <w:lang w:eastAsia="zh-CN"/>
        </w:rPr>
        <w:t>IGC</w:t>
      </w:r>
      <w:r w:rsidRPr="00040BDC">
        <w:rPr>
          <w:rFonts w:eastAsiaTheme="minorEastAsia" w:hint="eastAsia"/>
          <w:lang w:eastAsia="zh-CN"/>
        </w:rPr>
        <w:t>捍卫者的</w:t>
      </w:r>
      <w:r w:rsidRPr="00040BDC">
        <w:rPr>
          <w:rFonts w:eastAsiaTheme="minorEastAsia"/>
          <w:lang w:eastAsia="zh-CN"/>
        </w:rPr>
        <w:t>身份</w:t>
      </w:r>
      <w:r w:rsidRPr="00040BDC">
        <w:rPr>
          <w:rFonts w:eastAsiaTheme="minorEastAsia" w:hint="eastAsia"/>
          <w:lang w:eastAsia="zh-CN"/>
        </w:rPr>
        <w:t>消除无形的性别偏见；</w:t>
      </w:r>
    </w:p>
    <w:p w14:paraId="3EA7E663" w14:textId="77777777" w:rsidR="00720479" w:rsidRPr="00040BDC" w:rsidRDefault="00720479" w:rsidP="004A3172">
      <w:pPr>
        <w:pStyle w:val="Normalnoindent"/>
        <w:rPr>
          <w:lang w:eastAsia="zh-CN"/>
        </w:rPr>
      </w:pPr>
      <w:r w:rsidRPr="00040BDC">
        <w:rPr>
          <w:rFonts w:eastAsia="Malgun Gothic"/>
          <w:lang w:eastAsia="ko-KR"/>
        </w:rPr>
        <w:t>10</w:t>
      </w:r>
      <w:r w:rsidRPr="00040BDC">
        <w:rPr>
          <w:lang w:eastAsia="zh-CN"/>
        </w:rPr>
        <w:tab/>
      </w:r>
      <w:r w:rsidRPr="00040BDC">
        <w:rPr>
          <w:rFonts w:hint="eastAsia"/>
          <w:lang w:eastAsia="zh-CN"/>
        </w:rPr>
        <w:t>向</w:t>
      </w:r>
      <w:r w:rsidRPr="00040BDC">
        <w:rPr>
          <w:rFonts w:hint="eastAsia"/>
          <w:lang w:eastAsia="zh-CN"/>
        </w:rPr>
        <w:t>TSAG</w:t>
      </w:r>
      <w:r w:rsidRPr="00040BDC">
        <w:rPr>
          <w:rFonts w:hint="eastAsia"/>
          <w:lang w:eastAsia="zh-CN"/>
        </w:rPr>
        <w:t>通报</w:t>
      </w:r>
      <w:r w:rsidRPr="00040BDC">
        <w:rPr>
          <w:rFonts w:eastAsiaTheme="minorEastAsia"/>
          <w:lang w:eastAsia="zh-CN"/>
        </w:rPr>
        <w:t>ITU-T</w:t>
      </w:r>
      <w:r w:rsidRPr="00040BDC">
        <w:rPr>
          <w:rFonts w:eastAsiaTheme="minorEastAsia"/>
          <w:lang w:eastAsia="zh-CN"/>
        </w:rPr>
        <w:t>妇女联谊会</w:t>
      </w:r>
      <w:r w:rsidRPr="00040BDC">
        <w:rPr>
          <w:rFonts w:hint="eastAsia"/>
          <w:lang w:eastAsia="zh-CN"/>
        </w:rPr>
        <w:t>区域代表的任命和活动，</w:t>
      </w:r>
    </w:p>
    <w:p w14:paraId="4A3E48E5" w14:textId="77777777" w:rsidR="00720479" w:rsidRPr="00040BDC" w:rsidRDefault="00720479" w:rsidP="00720479">
      <w:pPr>
        <w:pStyle w:val="Call"/>
        <w:rPr>
          <w:lang w:eastAsia="zh-CN"/>
        </w:rPr>
      </w:pPr>
      <w:r w:rsidRPr="00040BDC">
        <w:rPr>
          <w:rFonts w:hint="eastAsia"/>
          <w:lang w:eastAsia="zh-CN"/>
        </w:rPr>
        <w:t>请秘书长</w:t>
      </w:r>
    </w:p>
    <w:p w14:paraId="527F465E" w14:textId="77777777" w:rsidR="00720479" w:rsidRPr="00040BDC" w:rsidRDefault="00720479" w:rsidP="00720479">
      <w:pPr>
        <w:pStyle w:val="Normalnoindent"/>
        <w:rPr>
          <w:lang w:eastAsia="zh-CN"/>
        </w:rPr>
      </w:pPr>
      <w:r w:rsidRPr="00040BDC">
        <w:rPr>
          <w:lang w:eastAsia="zh-CN"/>
        </w:rPr>
        <w:t>1</w:t>
      </w:r>
      <w:r w:rsidRPr="00040BDC">
        <w:rPr>
          <w:lang w:eastAsia="zh-CN"/>
        </w:rPr>
        <w:tab/>
      </w:r>
      <w:r w:rsidRPr="00040BDC">
        <w:rPr>
          <w:rFonts w:hint="eastAsia"/>
          <w:lang w:eastAsia="zh-CN"/>
        </w:rPr>
        <w:t>按照联合国系统范围内性别平等和</w:t>
      </w:r>
      <w:r w:rsidRPr="00040BDC">
        <w:rPr>
          <w:rFonts w:hint="eastAsia"/>
          <w:lang w:eastAsia="zh-CN"/>
        </w:rPr>
        <w:t>UN-SWAP</w:t>
      </w:r>
      <w:r w:rsidRPr="00040BDC">
        <w:rPr>
          <w:rFonts w:hint="eastAsia"/>
          <w:lang w:eastAsia="zh-CN"/>
        </w:rPr>
        <w:t>的要求，履行报告</w:t>
      </w:r>
      <w:r w:rsidRPr="00040BDC">
        <w:rPr>
          <w:rFonts w:hint="eastAsia"/>
          <w:lang w:eastAsia="zh-CN"/>
        </w:rPr>
        <w:t>ITU-T</w:t>
      </w:r>
      <w:r w:rsidRPr="00040BDC">
        <w:rPr>
          <w:rFonts w:hint="eastAsia"/>
          <w:lang w:eastAsia="zh-CN"/>
        </w:rPr>
        <w:t>所开展的促进性别平等和增强妇女权能活动的义务；</w:t>
      </w:r>
    </w:p>
    <w:p w14:paraId="77BB616E" w14:textId="77777777" w:rsidR="00720479" w:rsidRPr="00040BDC" w:rsidRDefault="00720479" w:rsidP="00720479">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继续鼓励国际电联职员顾及《国际电联英文文体指南》中的性别中立导则，尽可能避免使用具有性别针对性的用语，</w:t>
      </w:r>
    </w:p>
    <w:p w14:paraId="6A95BEA1" w14:textId="77777777" w:rsidR="00720479" w:rsidRPr="00040BDC" w:rsidRDefault="00720479" w:rsidP="00720479">
      <w:pPr>
        <w:pStyle w:val="Call"/>
        <w:rPr>
          <w:lang w:eastAsia="zh-CN"/>
        </w:rPr>
      </w:pPr>
      <w:r w:rsidRPr="00040BDC">
        <w:rPr>
          <w:rFonts w:hint="eastAsia"/>
          <w:lang w:eastAsia="zh-CN"/>
        </w:rPr>
        <w:t>请成员国和部门成员</w:t>
      </w:r>
    </w:p>
    <w:p w14:paraId="0DBF287E" w14:textId="77777777" w:rsidR="00720479" w:rsidRPr="00040BDC" w:rsidRDefault="00720479" w:rsidP="00720479">
      <w:pPr>
        <w:pStyle w:val="Normalnoindent"/>
        <w:rPr>
          <w:lang w:eastAsia="zh-CN"/>
        </w:rPr>
      </w:pPr>
      <w:r w:rsidRPr="00040BDC">
        <w:rPr>
          <w:lang w:eastAsia="zh-CN"/>
        </w:rPr>
        <w:t>1</w:t>
      </w:r>
      <w:r w:rsidRPr="00040BDC">
        <w:rPr>
          <w:lang w:eastAsia="zh-CN"/>
        </w:rPr>
        <w:tab/>
      </w:r>
      <w:r w:rsidRPr="00040BDC">
        <w:rPr>
          <w:rFonts w:hint="eastAsia"/>
          <w:lang w:eastAsia="zh-CN"/>
        </w:rPr>
        <w:t>根据第</w:t>
      </w:r>
      <w:r w:rsidRPr="00040BDC">
        <w:rPr>
          <w:lang w:eastAsia="zh-CN"/>
        </w:rPr>
        <w:t>208</w:t>
      </w:r>
      <w:r w:rsidRPr="00040BDC">
        <w:rPr>
          <w:rFonts w:hint="eastAsia"/>
          <w:lang w:eastAsia="zh-CN"/>
        </w:rPr>
        <w:t>号决议（</w:t>
      </w:r>
      <w:r w:rsidRPr="00040BDC">
        <w:rPr>
          <w:lang w:eastAsia="zh-CN"/>
        </w:rPr>
        <w:t>2022</w:t>
      </w:r>
      <w:r w:rsidRPr="00040BDC">
        <w:rPr>
          <w:rFonts w:hint="eastAsia"/>
          <w:lang w:eastAsia="zh-CN"/>
        </w:rPr>
        <w:t>年，布加勒斯特，修订版），为支持女性和</w:t>
      </w:r>
      <w:r w:rsidRPr="00040BDC">
        <w:rPr>
          <w:lang w:eastAsia="zh-CN"/>
        </w:rPr>
        <w:t>男性</w:t>
      </w:r>
      <w:r w:rsidRPr="00040BDC">
        <w:rPr>
          <w:rFonts w:hint="eastAsia"/>
          <w:lang w:eastAsia="zh-CN"/>
        </w:rPr>
        <w:t>积极参与标准化研究组及活动以及各自主管部门和代表团的工作，提交主席</w:t>
      </w:r>
      <w:r w:rsidRPr="00040BDC">
        <w:rPr>
          <w:rFonts w:hint="eastAsia"/>
          <w:lang w:eastAsia="zh-CN"/>
        </w:rPr>
        <w:t>/</w:t>
      </w:r>
      <w:r w:rsidRPr="00040BDC">
        <w:rPr>
          <w:rFonts w:hint="eastAsia"/>
          <w:lang w:eastAsia="zh-CN"/>
        </w:rPr>
        <w:t>副主席职位的人选；</w:t>
      </w:r>
    </w:p>
    <w:p w14:paraId="798122DE" w14:textId="77777777" w:rsidR="00720479" w:rsidRPr="00040BDC" w:rsidRDefault="00720479" w:rsidP="00720479">
      <w:pPr>
        <w:pStyle w:val="Normalnoindent"/>
        <w:rPr>
          <w:lang w:eastAsia="zh-CN"/>
        </w:rPr>
      </w:pPr>
      <w:r w:rsidRPr="00040BDC">
        <w:rPr>
          <w:lang w:eastAsia="zh-CN"/>
        </w:rPr>
        <w:t>2</w:t>
      </w:r>
      <w:r w:rsidRPr="00040BDC">
        <w:rPr>
          <w:lang w:eastAsia="zh-CN"/>
        </w:rPr>
        <w:tab/>
      </w:r>
      <w:r w:rsidRPr="00040BDC">
        <w:rPr>
          <w:rFonts w:hint="eastAsia"/>
          <w:lang w:eastAsia="zh-CN"/>
        </w:rPr>
        <w:t>积极支持和参加</w:t>
      </w:r>
      <w:r w:rsidRPr="00040BDC">
        <w:rPr>
          <w:rFonts w:hint="eastAsia"/>
          <w:lang w:eastAsia="zh-CN"/>
        </w:rPr>
        <w:t>TSB</w:t>
      </w:r>
      <w:r w:rsidRPr="00040BDC">
        <w:rPr>
          <w:rFonts w:hint="eastAsia"/>
          <w:lang w:eastAsia="zh-CN"/>
        </w:rPr>
        <w:t>的</w:t>
      </w:r>
      <w:r w:rsidRPr="00040BDC">
        <w:rPr>
          <w:lang w:eastAsia="zh-CN"/>
        </w:rPr>
        <w:t>活动</w:t>
      </w:r>
      <w:r w:rsidRPr="00040BDC">
        <w:rPr>
          <w:rFonts w:hint="eastAsia"/>
          <w:lang w:eastAsia="zh-CN"/>
        </w:rPr>
        <w:t>，</w:t>
      </w:r>
      <w:r w:rsidRPr="00040BDC">
        <w:rPr>
          <w:lang w:eastAsia="zh-CN"/>
        </w:rPr>
        <w:t>包括通过与区域性电信组织合作，</w:t>
      </w:r>
      <w:r w:rsidRPr="00040BDC">
        <w:rPr>
          <w:rFonts w:hint="eastAsia"/>
          <w:lang w:eastAsia="zh-CN"/>
        </w:rPr>
        <w:t>提名专家</w:t>
      </w:r>
      <w:r w:rsidRPr="00040BDC">
        <w:rPr>
          <w:lang w:eastAsia="zh-CN"/>
        </w:rPr>
        <w:t>和区域代表</w:t>
      </w:r>
      <w:r w:rsidRPr="00040BDC">
        <w:rPr>
          <w:rFonts w:hint="eastAsia"/>
          <w:lang w:eastAsia="zh-CN"/>
        </w:rPr>
        <w:t>参加</w:t>
      </w:r>
      <w:r w:rsidRPr="00040BDC">
        <w:rPr>
          <w:rFonts w:hint="eastAsia"/>
          <w:lang w:eastAsia="zh-CN"/>
        </w:rPr>
        <w:t>ITU-T</w:t>
      </w:r>
      <w:r w:rsidRPr="00040BDC">
        <w:rPr>
          <w:lang w:eastAsia="zh-CN"/>
        </w:rPr>
        <w:t>妇女联谊会</w:t>
      </w:r>
      <w:r w:rsidRPr="00040BDC">
        <w:rPr>
          <w:rFonts w:hint="eastAsia"/>
          <w:lang w:eastAsia="zh-CN"/>
        </w:rPr>
        <w:t>，同时</w:t>
      </w:r>
      <w:r w:rsidRPr="00040BDC">
        <w:rPr>
          <w:lang w:eastAsia="zh-CN"/>
        </w:rPr>
        <w:t>进一步</w:t>
      </w:r>
      <w:r w:rsidRPr="00040BDC">
        <w:rPr>
          <w:rFonts w:hint="eastAsia"/>
          <w:lang w:eastAsia="zh-CN"/>
        </w:rPr>
        <w:t>促进</w:t>
      </w:r>
      <w:r w:rsidRPr="00040BDC">
        <w:rPr>
          <w:rFonts w:hint="eastAsia"/>
          <w:lang w:eastAsia="zh-CN"/>
        </w:rPr>
        <w:t>ICT</w:t>
      </w:r>
      <w:r w:rsidRPr="00040BDC">
        <w:rPr>
          <w:rFonts w:hint="eastAsia"/>
          <w:lang w:eastAsia="zh-CN"/>
        </w:rPr>
        <w:t>在赋予妇女和年轻女性经济社会权能中的使用；</w:t>
      </w:r>
    </w:p>
    <w:p w14:paraId="6A238838" w14:textId="77777777" w:rsidR="00720479" w:rsidRPr="00040BDC" w:rsidRDefault="00720479" w:rsidP="00720479">
      <w:pPr>
        <w:pStyle w:val="Normalnoindent"/>
        <w:rPr>
          <w:lang w:eastAsia="zh-CN"/>
        </w:rPr>
      </w:pPr>
      <w:r w:rsidRPr="00040BDC">
        <w:rPr>
          <w:lang w:eastAsia="zh-CN"/>
        </w:rPr>
        <w:t>3</w:t>
      </w:r>
      <w:r w:rsidRPr="00040BDC">
        <w:rPr>
          <w:lang w:eastAsia="zh-CN"/>
        </w:rPr>
        <w:tab/>
      </w:r>
      <w:r w:rsidRPr="00040BDC">
        <w:rPr>
          <w:rFonts w:hint="eastAsia"/>
          <w:lang w:eastAsia="zh-CN"/>
        </w:rPr>
        <w:t>鼓励并</w:t>
      </w:r>
      <w:r w:rsidRPr="00040BDC">
        <w:rPr>
          <w:lang w:eastAsia="zh-CN"/>
        </w:rPr>
        <w:t>积极支持</w:t>
      </w:r>
      <w:r w:rsidRPr="00040BDC">
        <w:rPr>
          <w:rFonts w:hint="eastAsia"/>
          <w:lang w:eastAsia="zh-CN"/>
        </w:rPr>
        <w:t>鼓励女性</w:t>
      </w:r>
      <w:r w:rsidRPr="00040BDC">
        <w:rPr>
          <w:lang w:eastAsia="zh-CN"/>
        </w:rPr>
        <w:t>和</w:t>
      </w:r>
      <w:r w:rsidRPr="00040BDC">
        <w:rPr>
          <w:rFonts w:hint="eastAsia"/>
          <w:lang w:eastAsia="zh-CN"/>
        </w:rPr>
        <w:t>年轻女性参与的</w:t>
      </w:r>
      <w:r w:rsidRPr="00040BDC">
        <w:rPr>
          <w:rFonts w:hint="eastAsia"/>
          <w:lang w:eastAsia="zh-CN"/>
        </w:rPr>
        <w:t>ICT</w:t>
      </w:r>
      <w:r w:rsidRPr="00040BDC">
        <w:rPr>
          <w:rFonts w:hint="eastAsia"/>
          <w:lang w:eastAsia="zh-CN"/>
        </w:rPr>
        <w:t>教育，支持</w:t>
      </w:r>
      <w:r w:rsidRPr="00040BDC">
        <w:rPr>
          <w:lang w:eastAsia="zh-CN"/>
        </w:rPr>
        <w:t>所有</w:t>
      </w:r>
      <w:r w:rsidRPr="00040BDC">
        <w:rPr>
          <w:rFonts w:hint="eastAsia"/>
          <w:lang w:eastAsia="zh-CN"/>
        </w:rPr>
        <w:t>将</w:t>
      </w:r>
      <w:r w:rsidRPr="00040BDC">
        <w:rPr>
          <w:lang w:eastAsia="zh-CN"/>
        </w:rPr>
        <w:t>有助于</w:t>
      </w:r>
      <w:r w:rsidRPr="00040BDC">
        <w:rPr>
          <w:rFonts w:hint="eastAsia"/>
          <w:lang w:eastAsia="zh-CN"/>
        </w:rPr>
        <w:t>增加妇女和年轻女性对</w:t>
      </w:r>
      <w:r w:rsidRPr="00040BDC">
        <w:rPr>
          <w:rFonts w:hint="eastAsia"/>
          <w:lang w:eastAsia="zh-CN"/>
        </w:rPr>
        <w:t>ICT</w:t>
      </w:r>
      <w:r w:rsidRPr="00040BDC">
        <w:rPr>
          <w:rFonts w:hint="eastAsia"/>
          <w:lang w:eastAsia="zh-CN"/>
        </w:rPr>
        <w:t>标准化专业职业的兴趣和机遇的举措，以及支持</w:t>
      </w:r>
      <w:r w:rsidRPr="00040BDC">
        <w:rPr>
          <w:lang w:eastAsia="zh-CN"/>
        </w:rPr>
        <w:t>使</w:t>
      </w:r>
      <w:r w:rsidRPr="00040BDC">
        <w:rPr>
          <w:rFonts w:hint="eastAsia"/>
          <w:lang w:eastAsia="zh-CN"/>
        </w:rPr>
        <w:t>年轻女性</w:t>
      </w:r>
      <w:r w:rsidRPr="00040BDC">
        <w:rPr>
          <w:lang w:eastAsia="zh-CN"/>
        </w:rPr>
        <w:t>更容易进入</w:t>
      </w:r>
      <w:r w:rsidRPr="00040BDC">
        <w:rPr>
          <w:lang w:eastAsia="zh-CN"/>
        </w:rPr>
        <w:t>ICT</w:t>
      </w:r>
      <w:r w:rsidRPr="00040BDC">
        <w:rPr>
          <w:lang w:eastAsia="zh-CN"/>
        </w:rPr>
        <w:t>相关职业领域的举措</w:t>
      </w:r>
      <w:r w:rsidRPr="00040BDC">
        <w:rPr>
          <w:rFonts w:hint="eastAsia"/>
          <w:lang w:eastAsia="zh-CN"/>
        </w:rPr>
        <w:t>；</w:t>
      </w:r>
    </w:p>
    <w:p w14:paraId="702DC9FF" w14:textId="77777777" w:rsidR="00720479" w:rsidRPr="00040BDC" w:rsidRDefault="00720479" w:rsidP="00720479">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鼓励女性代表更多地参与并培养她们的专业知识；</w:t>
      </w:r>
    </w:p>
    <w:p w14:paraId="27AB2CEE" w14:textId="77777777" w:rsidR="000C0023" w:rsidRPr="00040BDC" w:rsidRDefault="000C0023" w:rsidP="004A3172">
      <w:pPr>
        <w:pStyle w:val="Normalnoindent"/>
        <w:rPr>
          <w:lang w:eastAsia="zh-CN"/>
        </w:rPr>
      </w:pPr>
      <w:r w:rsidRPr="00040BDC">
        <w:rPr>
          <w:lang w:eastAsia="zh-CN"/>
        </w:rPr>
        <w:br w:type="page"/>
      </w:r>
    </w:p>
    <w:p w14:paraId="6CE77283" w14:textId="77777777" w:rsidR="00290A42" w:rsidRPr="00040BDC" w:rsidRDefault="00720479" w:rsidP="004A3172">
      <w:pPr>
        <w:pStyle w:val="Normalnoindent"/>
        <w:rPr>
          <w:lang w:eastAsia="zh-CN"/>
        </w:rPr>
      </w:pPr>
      <w:r w:rsidRPr="00040BDC">
        <w:rPr>
          <w:lang w:eastAsia="zh-CN"/>
        </w:rPr>
        <w:lastRenderedPageBreak/>
        <w:t>5</w:t>
      </w:r>
      <w:r w:rsidRPr="00040BDC">
        <w:rPr>
          <w:lang w:eastAsia="zh-CN"/>
        </w:rPr>
        <w:tab/>
      </w:r>
      <w:r w:rsidRPr="00040BDC">
        <w:rPr>
          <w:rFonts w:hint="eastAsia"/>
          <w:lang w:eastAsia="zh-CN"/>
        </w:rPr>
        <w:t>鼓励采取行之有效的措施，在全球范围内增加在科学、技术、工程和数学领域，特别是与电信</w:t>
      </w:r>
      <w:r w:rsidRPr="00040BDC">
        <w:rPr>
          <w:rFonts w:hint="eastAsia"/>
          <w:lang w:eastAsia="zh-CN"/>
        </w:rPr>
        <w:t>/</w:t>
      </w:r>
      <w:r w:rsidRPr="00040BDC">
        <w:rPr>
          <w:lang w:eastAsia="zh-CN"/>
        </w:rPr>
        <w:t>ICT</w:t>
      </w:r>
      <w:r w:rsidRPr="00040BDC">
        <w:rPr>
          <w:rFonts w:hint="eastAsia"/>
          <w:lang w:eastAsia="zh-CN"/>
        </w:rPr>
        <w:t>标准化相关的领域攻读各级学位的女性人数；</w:t>
      </w:r>
    </w:p>
    <w:p w14:paraId="0620F372" w14:textId="77777777" w:rsidR="00720479" w:rsidRPr="00040BDC" w:rsidRDefault="00720479" w:rsidP="004A3172">
      <w:pPr>
        <w:pStyle w:val="Normalnoindent"/>
        <w:rPr>
          <w:lang w:eastAsia="zh-CN"/>
        </w:rPr>
      </w:pPr>
      <w:r w:rsidRPr="00040BDC">
        <w:rPr>
          <w:lang w:eastAsia="zh-CN"/>
        </w:rPr>
        <w:t>6</w:t>
      </w:r>
      <w:r w:rsidRPr="00040BDC">
        <w:rPr>
          <w:lang w:eastAsia="zh-CN"/>
        </w:rPr>
        <w:tab/>
      </w:r>
      <w:r w:rsidRPr="00040BDC">
        <w:rPr>
          <w:rFonts w:hint="eastAsia"/>
          <w:lang w:eastAsia="zh-CN"/>
        </w:rPr>
        <w:t>利用</w:t>
      </w:r>
      <w:r w:rsidRPr="00040BDC">
        <w:rPr>
          <w:rFonts w:hint="eastAsia"/>
          <w:lang w:eastAsia="zh-CN"/>
        </w:rPr>
        <w:t>ITU-T</w:t>
      </w:r>
      <w:r w:rsidRPr="00040BDC">
        <w:rPr>
          <w:rFonts w:hint="eastAsia"/>
          <w:lang w:eastAsia="zh-CN"/>
        </w:rPr>
        <w:t>妇女联谊会的举措和活动，帮助女性建设电信</w:t>
      </w:r>
      <w:r w:rsidRPr="00040BDC">
        <w:rPr>
          <w:rFonts w:hint="eastAsia"/>
          <w:lang w:eastAsia="zh-CN"/>
        </w:rPr>
        <w:t>/ICT</w:t>
      </w:r>
      <w:r w:rsidRPr="00040BDC">
        <w:rPr>
          <w:rFonts w:hint="eastAsia"/>
          <w:lang w:eastAsia="zh-CN"/>
        </w:rPr>
        <w:t>标准化方面的能力，特别是在发展中国家</w:t>
      </w:r>
      <w:r w:rsidR="004A3172" w:rsidRPr="00040BDC">
        <w:rPr>
          <w:rStyle w:val="FootnoteReference"/>
          <w:lang w:eastAsia="zh-CN"/>
        </w:rPr>
        <w:footnoteReference w:id="29"/>
      </w:r>
      <w:r w:rsidRPr="00040BDC">
        <w:rPr>
          <w:rFonts w:hint="eastAsia"/>
          <w:lang w:eastAsia="zh-CN"/>
        </w:rPr>
        <w:t>；</w:t>
      </w:r>
    </w:p>
    <w:p w14:paraId="39280699" w14:textId="77777777" w:rsidR="00720479" w:rsidRPr="00040BDC" w:rsidRDefault="00720479" w:rsidP="004A3172">
      <w:pPr>
        <w:pStyle w:val="Normalnoindent"/>
        <w:rPr>
          <w:lang w:eastAsia="zh-CN"/>
        </w:rPr>
      </w:pPr>
      <w:r w:rsidRPr="00040BDC">
        <w:rPr>
          <w:lang w:eastAsia="zh-CN"/>
        </w:rPr>
        <w:t>7</w:t>
      </w:r>
      <w:r w:rsidRPr="00040BDC">
        <w:rPr>
          <w:lang w:eastAsia="zh-CN"/>
        </w:rPr>
        <w:tab/>
      </w:r>
      <w:r w:rsidRPr="00040BDC">
        <w:rPr>
          <w:lang w:eastAsia="zh-CN"/>
        </w:rPr>
        <w:t>考虑将性别平等战略纳入国家电信</w:t>
      </w:r>
      <w:r w:rsidRPr="00040BDC">
        <w:rPr>
          <w:lang w:eastAsia="zh-CN"/>
        </w:rPr>
        <w:t>/ICT</w:t>
      </w:r>
      <w:r w:rsidRPr="00040BDC">
        <w:rPr>
          <w:lang w:eastAsia="zh-CN"/>
        </w:rPr>
        <w:t>可持续发展框架，以尽快实现性别平等</w:t>
      </w:r>
      <w:r w:rsidRPr="00040BDC">
        <w:rPr>
          <w:rFonts w:hint="eastAsia"/>
          <w:lang w:eastAsia="zh-CN"/>
        </w:rPr>
        <w:t>；</w:t>
      </w:r>
    </w:p>
    <w:p w14:paraId="4F91FF89" w14:textId="77777777" w:rsidR="00720479" w:rsidRPr="00040BDC" w:rsidRDefault="00720479" w:rsidP="004A3172">
      <w:pPr>
        <w:pStyle w:val="Normalnoindent"/>
        <w:rPr>
          <w:rFonts w:asciiTheme="majorBidi" w:hAnsiTheme="majorBidi" w:cstheme="majorBidi"/>
          <w:szCs w:val="24"/>
          <w:lang w:val="en-US" w:eastAsia="zh-CN"/>
        </w:rPr>
      </w:pPr>
      <w:r w:rsidRPr="00040BDC">
        <w:rPr>
          <w:lang w:eastAsia="zh-CN"/>
        </w:rPr>
        <w:t>8</w:t>
      </w:r>
      <w:r w:rsidRPr="00040BDC">
        <w:rPr>
          <w:lang w:eastAsia="zh-CN"/>
        </w:rPr>
        <w:tab/>
      </w:r>
      <w:r w:rsidRPr="00040BDC">
        <w:rPr>
          <w:rFonts w:asciiTheme="majorBidi" w:hAnsiTheme="majorBidi" w:cstheme="majorBidi" w:hint="eastAsia"/>
          <w:szCs w:val="24"/>
          <w:lang w:val="en-US" w:eastAsia="zh-CN"/>
        </w:rPr>
        <w:t>评估可能阻碍女性参与</w:t>
      </w:r>
      <w:r w:rsidRPr="00040BDC">
        <w:rPr>
          <w:rFonts w:asciiTheme="majorBidi" w:hAnsiTheme="majorBidi" w:cstheme="majorBidi" w:hint="eastAsia"/>
          <w:szCs w:val="24"/>
          <w:lang w:val="en-US" w:eastAsia="zh-CN"/>
        </w:rPr>
        <w:t>ITU-T</w:t>
      </w:r>
      <w:r w:rsidRPr="00040BDC">
        <w:rPr>
          <w:rFonts w:asciiTheme="majorBidi" w:hAnsiTheme="majorBidi" w:cstheme="majorBidi" w:hint="eastAsia"/>
          <w:szCs w:val="24"/>
          <w:lang w:val="en-US" w:eastAsia="zh-CN"/>
        </w:rPr>
        <w:t>活动的挑战；</w:t>
      </w:r>
    </w:p>
    <w:p w14:paraId="2F051073" w14:textId="77777777" w:rsidR="00720479" w:rsidRPr="00040BDC" w:rsidRDefault="00720479" w:rsidP="004A3172">
      <w:pPr>
        <w:pStyle w:val="Normalnoindent"/>
        <w:rPr>
          <w:rFonts w:ascii="SimSun" w:hAnsi="SimSun" w:cs="SimSun"/>
          <w:color w:val="000000"/>
          <w:szCs w:val="24"/>
          <w:lang w:val="en-US" w:eastAsia="zh-CN"/>
        </w:rPr>
      </w:pPr>
      <w:r w:rsidRPr="00040BDC">
        <w:rPr>
          <w:lang w:eastAsia="zh-CN"/>
        </w:rPr>
        <w:t>9</w:t>
      </w:r>
      <w:r w:rsidRPr="00040BDC">
        <w:rPr>
          <w:lang w:eastAsia="zh-CN"/>
        </w:rPr>
        <w:tab/>
      </w:r>
      <w:r w:rsidRPr="00040BDC">
        <w:rPr>
          <w:rFonts w:ascii="SimSun" w:hAnsi="SimSun" w:cs="SimSun" w:hint="eastAsia"/>
          <w:color w:val="000000"/>
          <w:szCs w:val="24"/>
          <w:lang w:val="en-US" w:eastAsia="zh-CN"/>
        </w:rPr>
        <w:t>支持更多妇女参与</w:t>
      </w:r>
      <w:r w:rsidRPr="00040BDC">
        <w:rPr>
          <w:rFonts w:asciiTheme="majorBidi" w:eastAsia="Calibri" w:hAnsiTheme="majorBidi" w:cstheme="majorBidi" w:hint="eastAsia"/>
          <w:color w:val="000000"/>
          <w:szCs w:val="24"/>
          <w:lang w:val="en-US" w:eastAsia="zh-CN"/>
        </w:rPr>
        <w:t>ITU-T</w:t>
      </w:r>
      <w:r w:rsidRPr="00040BDC">
        <w:rPr>
          <w:rFonts w:ascii="SimSun" w:hAnsi="SimSun" w:cs="SimSun" w:hint="eastAsia"/>
          <w:color w:val="000000"/>
          <w:szCs w:val="24"/>
          <w:lang w:val="en-US" w:eastAsia="zh-CN"/>
        </w:rPr>
        <w:t>的工作，提高她们的能力建设，以便让她们掌握必要的知识和技能；</w:t>
      </w:r>
    </w:p>
    <w:p w14:paraId="7054D1E8" w14:textId="77777777" w:rsidR="00720479" w:rsidRPr="00040BDC" w:rsidRDefault="00720479" w:rsidP="004A3172">
      <w:pPr>
        <w:pStyle w:val="Normalnoindent"/>
        <w:rPr>
          <w:rFonts w:ascii="SimSun" w:hAnsi="SimSun" w:cs="SimSun"/>
          <w:color w:val="000000"/>
          <w:szCs w:val="24"/>
          <w:lang w:val="en-US" w:eastAsia="zh-CN"/>
        </w:rPr>
      </w:pPr>
      <w:r w:rsidRPr="00040BDC">
        <w:rPr>
          <w:color w:val="000000"/>
          <w:szCs w:val="24"/>
          <w:lang w:val="en-US" w:eastAsia="zh-CN"/>
        </w:rPr>
        <w:t>10</w:t>
      </w:r>
      <w:r w:rsidRPr="00040BDC">
        <w:rPr>
          <w:color w:val="000000"/>
          <w:szCs w:val="24"/>
          <w:lang w:val="en-US" w:eastAsia="zh-CN"/>
        </w:rPr>
        <w:tab/>
      </w:r>
      <w:r w:rsidRPr="00040BDC">
        <w:rPr>
          <w:rFonts w:hint="eastAsia"/>
          <w:color w:val="000000"/>
          <w:szCs w:val="24"/>
          <w:lang w:val="en-US" w:eastAsia="zh-CN"/>
        </w:rPr>
        <w:t>继续支持</w:t>
      </w:r>
      <w:r w:rsidRPr="00040BDC">
        <w:rPr>
          <w:color w:val="000000"/>
          <w:szCs w:val="24"/>
          <w:lang w:val="en-US" w:eastAsia="zh-CN"/>
        </w:rPr>
        <w:t>ITU-T</w:t>
      </w:r>
      <w:r w:rsidRPr="00040BDC">
        <w:rPr>
          <w:color w:val="000000"/>
          <w:szCs w:val="24"/>
          <w:lang w:val="en-US" w:eastAsia="zh-CN"/>
        </w:rPr>
        <w:t>的</w:t>
      </w:r>
      <w:r w:rsidRPr="00040BDC">
        <w:rPr>
          <w:rFonts w:hint="eastAsia"/>
          <w:color w:val="000000"/>
          <w:szCs w:val="24"/>
          <w:lang w:val="en-US" w:eastAsia="zh-CN"/>
        </w:rPr>
        <w:t>自愿导师计划。</w:t>
      </w:r>
    </w:p>
    <w:p w14:paraId="0105B216" w14:textId="77777777" w:rsidR="001454AF" w:rsidRPr="00040BDC" w:rsidRDefault="001454AF">
      <w:pPr>
        <w:pStyle w:val="Reasons"/>
        <w:rPr>
          <w:lang w:eastAsia="zh-CN"/>
        </w:rPr>
      </w:pPr>
    </w:p>
    <w:p w14:paraId="528DB2C2" w14:textId="77777777" w:rsidR="001454AF" w:rsidRPr="00040BDC" w:rsidRDefault="001454AF">
      <w:pPr>
        <w:pStyle w:val="Reasons"/>
        <w:rPr>
          <w:lang w:eastAsia="zh-CN"/>
        </w:rPr>
      </w:pPr>
    </w:p>
    <w:p w14:paraId="210FA23C" w14:textId="77777777" w:rsidR="001454AF" w:rsidRPr="00040BDC" w:rsidRDefault="001454AF">
      <w:pPr>
        <w:pStyle w:val="Reasons"/>
        <w:rPr>
          <w:lang w:eastAsia="zh-CN"/>
        </w:rPr>
      </w:pPr>
    </w:p>
    <w:p w14:paraId="6FCF89FF" w14:textId="77777777" w:rsidR="001454AF" w:rsidRPr="00040BDC" w:rsidRDefault="001454AF">
      <w:pPr>
        <w:pStyle w:val="Reasons"/>
        <w:rPr>
          <w:lang w:eastAsia="zh-CN"/>
        </w:rPr>
      </w:pPr>
    </w:p>
    <w:p w14:paraId="07EDF04E" w14:textId="77777777" w:rsidR="008C3B5C" w:rsidRPr="00040BDC" w:rsidRDefault="008C3B5C">
      <w:pPr>
        <w:pStyle w:val="Reasons"/>
        <w:rPr>
          <w:lang w:eastAsia="zh-CN"/>
        </w:rPr>
      </w:pPr>
    </w:p>
    <w:p w14:paraId="4E288CC5" w14:textId="77777777" w:rsidR="008C3B5C" w:rsidRPr="00040BDC" w:rsidRDefault="008C3B5C">
      <w:pPr>
        <w:pStyle w:val="Reasons"/>
        <w:rPr>
          <w:lang w:eastAsia="zh-CN"/>
        </w:rPr>
      </w:pPr>
    </w:p>
    <w:p w14:paraId="04AD3065" w14:textId="77777777" w:rsidR="001454AF" w:rsidRPr="00040BDC" w:rsidRDefault="001454AF">
      <w:pPr>
        <w:pStyle w:val="Reasons"/>
        <w:rPr>
          <w:lang w:eastAsia="zh-CN"/>
        </w:rPr>
      </w:pPr>
    </w:p>
    <w:p w14:paraId="03264978" w14:textId="77777777" w:rsidR="001454AF" w:rsidRPr="00040BDC" w:rsidRDefault="001454AF">
      <w:pPr>
        <w:pStyle w:val="Reasons"/>
        <w:rPr>
          <w:lang w:eastAsia="zh-CN"/>
        </w:rPr>
      </w:pPr>
    </w:p>
    <w:p w14:paraId="6EDD2B9A" w14:textId="77777777" w:rsidR="001454AF" w:rsidRPr="00040BDC" w:rsidRDefault="001454AF">
      <w:pPr>
        <w:pStyle w:val="Reasons"/>
        <w:rPr>
          <w:lang w:eastAsia="zh-CN"/>
        </w:rPr>
      </w:pPr>
    </w:p>
    <w:p w14:paraId="35DE96D4" w14:textId="77777777" w:rsidR="001454AF" w:rsidRPr="00040BDC" w:rsidRDefault="001454AF">
      <w:pPr>
        <w:pStyle w:val="Reasons"/>
        <w:rPr>
          <w:lang w:eastAsia="zh-CN"/>
        </w:rPr>
      </w:pPr>
    </w:p>
    <w:p w14:paraId="374D125E" w14:textId="77777777" w:rsidR="001454AF" w:rsidRPr="00040BDC" w:rsidRDefault="001454AF">
      <w:pPr>
        <w:pStyle w:val="Reasons"/>
        <w:rPr>
          <w:lang w:eastAsia="zh-CN"/>
        </w:rPr>
      </w:pPr>
    </w:p>
    <w:p w14:paraId="22C66157" w14:textId="77777777" w:rsidR="001454AF" w:rsidRPr="00040BDC" w:rsidRDefault="001454AF">
      <w:pPr>
        <w:pStyle w:val="Reasons"/>
        <w:rPr>
          <w:lang w:eastAsia="zh-CN"/>
        </w:rPr>
      </w:pPr>
    </w:p>
    <w:p w14:paraId="2F90FB22" w14:textId="77777777" w:rsidR="001454AF" w:rsidRPr="00040BDC" w:rsidRDefault="001454AF">
      <w:pPr>
        <w:pStyle w:val="Reasons"/>
        <w:rPr>
          <w:lang w:eastAsia="zh-CN"/>
        </w:rPr>
      </w:pPr>
    </w:p>
    <w:p w14:paraId="67FF077D" w14:textId="77777777" w:rsidR="001454AF" w:rsidRPr="00040BDC" w:rsidRDefault="001454AF">
      <w:pPr>
        <w:pStyle w:val="Reasons"/>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DCF32D5" w14:textId="77777777" w:rsidR="00C510DA" w:rsidRPr="00040BDC" w:rsidRDefault="00C510DA" w:rsidP="00F81018">
      <w:pPr>
        <w:pStyle w:val="ResNo"/>
        <w:rPr>
          <w:lang w:eastAsia="zh-CN"/>
        </w:rPr>
      </w:pPr>
      <w:bookmarkStart w:id="127" w:name="_Toc191025545"/>
      <w:bookmarkStart w:id="128" w:name="_Toc191026294"/>
      <w:bookmarkStart w:id="129" w:name="_Toc192077498"/>
      <w:r w:rsidRPr="00040BDC">
        <w:rPr>
          <w:rStyle w:val="href"/>
          <w:rFonts w:hint="eastAsia"/>
          <w:lang w:eastAsia="zh-CN"/>
        </w:rPr>
        <w:lastRenderedPageBreak/>
        <w:t>第</w:t>
      </w:r>
      <w:r w:rsidRPr="00040BDC">
        <w:rPr>
          <w:rStyle w:val="href"/>
          <w:rFonts w:hint="eastAsia"/>
          <w:lang w:eastAsia="zh-CN"/>
        </w:rPr>
        <w:t>58</w:t>
      </w:r>
      <w:r w:rsidRPr="00040BDC">
        <w:rPr>
          <w:rStyle w:val="href"/>
          <w:rFonts w:hint="eastAsia"/>
          <w:lang w:eastAsia="zh-CN"/>
        </w:rPr>
        <w:t>号决议</w:t>
      </w:r>
      <w:r w:rsidRPr="00040BDC">
        <w:rPr>
          <w:rFonts w:hint="eastAsia"/>
          <w:lang w:eastAsia="zh-CN"/>
        </w:rPr>
        <w:t>（</w:t>
      </w:r>
      <w:r w:rsidR="004066C7" w:rsidRPr="00040BDC">
        <w:rPr>
          <w:rFonts w:hint="eastAsia"/>
          <w:lang w:eastAsia="zh-CN"/>
        </w:rPr>
        <w:t>2024</w:t>
      </w:r>
      <w:r w:rsidR="004066C7" w:rsidRPr="00040BDC">
        <w:rPr>
          <w:rFonts w:hint="eastAsia"/>
          <w:lang w:eastAsia="zh-CN"/>
        </w:rPr>
        <w:t>年，新德里，修订版</w:t>
      </w:r>
      <w:r w:rsidRPr="00040BDC">
        <w:rPr>
          <w:rFonts w:hint="eastAsia"/>
          <w:lang w:eastAsia="zh-CN"/>
        </w:rPr>
        <w:t>）</w:t>
      </w:r>
      <w:bookmarkEnd w:id="127"/>
      <w:bookmarkEnd w:id="128"/>
      <w:bookmarkEnd w:id="129"/>
    </w:p>
    <w:p w14:paraId="50DDE8D9" w14:textId="77777777" w:rsidR="00C510DA" w:rsidRPr="00040BDC" w:rsidRDefault="004066C7" w:rsidP="00A122D5">
      <w:pPr>
        <w:pStyle w:val="Restitle"/>
        <w:outlineLvl w:val="0"/>
        <w:rPr>
          <w:lang w:eastAsia="zh-CN"/>
        </w:rPr>
      </w:pPr>
      <w:bookmarkStart w:id="130" w:name="_Toc191025546"/>
      <w:bookmarkStart w:id="131" w:name="_Toc191026295"/>
      <w:bookmarkStart w:id="132" w:name="_Toc192077499"/>
      <w:r w:rsidRPr="00040BDC">
        <w:rPr>
          <w:rFonts w:hint="eastAsia"/>
          <w:lang w:eastAsia="zh-CN"/>
        </w:rPr>
        <w:t>鼓励建立和加强国家计算机事件响应</w:t>
      </w:r>
      <w:r w:rsidR="00B449F8" w:rsidRPr="00040BDC">
        <w:rPr>
          <w:lang w:val="en-GB" w:eastAsia="zh-CN"/>
        </w:rPr>
        <w:br/>
      </w:r>
      <w:r w:rsidRPr="00040BDC">
        <w:rPr>
          <w:rFonts w:hint="eastAsia"/>
          <w:lang w:eastAsia="zh-CN"/>
        </w:rPr>
        <w:t>团队，尤其是在发展中国家</w:t>
      </w:r>
      <w:bookmarkEnd w:id="130"/>
      <w:bookmarkEnd w:id="131"/>
      <w:bookmarkEnd w:id="132"/>
    </w:p>
    <w:p w14:paraId="6C3AB402" w14:textId="77777777" w:rsidR="00C510DA" w:rsidRPr="00040BDC" w:rsidRDefault="00C510DA" w:rsidP="00F81018">
      <w:pPr>
        <w:pStyle w:val="Resref"/>
        <w:rPr>
          <w:iCs/>
          <w:lang w:eastAsia="zh-CN"/>
        </w:rPr>
      </w:pPr>
      <w:r w:rsidRPr="00040BDC">
        <w:rPr>
          <w:iCs/>
          <w:lang w:eastAsia="zh-CN"/>
        </w:rPr>
        <w:t>（</w:t>
      </w:r>
      <w:r w:rsidRPr="00040BDC">
        <w:rPr>
          <w:rStyle w:val="Italic0"/>
          <w:lang w:eastAsia="zh-CN"/>
        </w:rPr>
        <w:t>2008</w:t>
      </w:r>
      <w:r w:rsidRPr="00040BDC">
        <w:rPr>
          <w:rStyle w:val="Italic0"/>
          <w:lang w:eastAsia="zh-CN"/>
        </w:rPr>
        <w:t>年，约翰内斯堡</w:t>
      </w:r>
      <w:r w:rsidRPr="00040BDC">
        <w:rPr>
          <w:rStyle w:val="Italic0"/>
          <w:rFonts w:hint="eastAsia"/>
          <w:lang w:eastAsia="zh-CN"/>
        </w:rPr>
        <w:t>；</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2022</w:t>
      </w:r>
      <w:r w:rsidRPr="00040BDC">
        <w:rPr>
          <w:rStyle w:val="Italic0"/>
          <w:rFonts w:hint="eastAsia"/>
          <w:lang w:eastAsia="zh-CN"/>
        </w:rPr>
        <w:t>年，日内瓦</w:t>
      </w:r>
      <w:r w:rsidR="004066C7" w:rsidRPr="00040BDC">
        <w:rPr>
          <w:rStyle w:val="Italic0"/>
          <w:rFonts w:hint="eastAsia"/>
          <w:lang w:eastAsia="zh-CN"/>
        </w:rPr>
        <w:t>；</w:t>
      </w:r>
      <w:r w:rsidR="004066C7" w:rsidRPr="00040BDC">
        <w:rPr>
          <w:rStyle w:val="Italic0"/>
          <w:rFonts w:hint="eastAsia"/>
          <w:lang w:eastAsia="zh-CN"/>
        </w:rPr>
        <w:t>2024</w:t>
      </w:r>
      <w:r w:rsidR="004066C7" w:rsidRPr="00040BDC">
        <w:rPr>
          <w:rStyle w:val="Italic0"/>
          <w:rFonts w:hint="eastAsia"/>
          <w:lang w:eastAsia="zh-CN"/>
        </w:rPr>
        <w:t>年，新德里</w:t>
      </w:r>
      <w:r w:rsidRPr="00040BDC">
        <w:rPr>
          <w:iCs/>
          <w:lang w:eastAsia="zh-CN"/>
        </w:rPr>
        <w:t>）</w:t>
      </w:r>
    </w:p>
    <w:p w14:paraId="23188F23" w14:textId="77777777" w:rsidR="00C510DA" w:rsidRPr="00040BDC" w:rsidRDefault="00C510DA" w:rsidP="008E0A83">
      <w:pPr>
        <w:pStyle w:val="Normalnoindent"/>
        <w:rPr>
          <w:lang w:eastAsia="zh-CN"/>
        </w:rPr>
      </w:pPr>
      <w:r w:rsidRPr="00040BDC">
        <w:rPr>
          <w:lang w:eastAsia="zh-CN"/>
        </w:rPr>
        <w:t>世界电信标准化全会（</w:t>
      </w:r>
      <w:r w:rsidR="004066C7" w:rsidRPr="00040BDC">
        <w:rPr>
          <w:rFonts w:hint="eastAsia"/>
          <w:lang w:eastAsia="zh-CN"/>
        </w:rPr>
        <w:t>2024</w:t>
      </w:r>
      <w:r w:rsidR="004066C7" w:rsidRPr="00040BDC">
        <w:rPr>
          <w:rFonts w:hint="eastAsia"/>
          <w:lang w:eastAsia="zh-CN"/>
        </w:rPr>
        <w:t>年，新德里</w:t>
      </w:r>
      <w:r w:rsidRPr="00040BDC">
        <w:rPr>
          <w:lang w:eastAsia="zh-CN"/>
        </w:rPr>
        <w:t>），</w:t>
      </w:r>
    </w:p>
    <w:p w14:paraId="00380677" w14:textId="77777777" w:rsidR="00C510DA" w:rsidRPr="00040BDC" w:rsidRDefault="004066C7" w:rsidP="00F81018">
      <w:pPr>
        <w:pStyle w:val="Call"/>
        <w:rPr>
          <w:rStyle w:val="Italic0"/>
          <w:lang w:eastAsia="zh-CN"/>
        </w:rPr>
      </w:pPr>
      <w:r w:rsidRPr="00040BDC">
        <w:rPr>
          <w:rFonts w:hint="eastAsia"/>
          <w:lang w:eastAsia="zh-CN"/>
        </w:rPr>
        <w:t>忆及</w:t>
      </w:r>
    </w:p>
    <w:p w14:paraId="005CA10E" w14:textId="77777777" w:rsidR="004066C7" w:rsidRPr="00040BDC" w:rsidRDefault="004066C7" w:rsidP="00B449F8">
      <w:pPr>
        <w:pStyle w:val="Normalnoindent"/>
        <w:rPr>
          <w:szCs w:val="24"/>
          <w:lang w:eastAsia="zh-CN"/>
        </w:rPr>
      </w:pPr>
      <w:r w:rsidRPr="00040BDC">
        <w:rPr>
          <w:i/>
          <w:iCs/>
          <w:szCs w:val="24"/>
          <w:lang w:eastAsia="zh-CN"/>
        </w:rPr>
        <w:t>a)</w:t>
      </w:r>
      <w:r w:rsidRPr="00040BDC">
        <w:rPr>
          <w:szCs w:val="24"/>
          <w:lang w:eastAsia="zh-CN"/>
        </w:rPr>
        <w:tab/>
      </w:r>
      <w:r w:rsidRPr="00040BDC">
        <w:rPr>
          <w:lang w:val="zh-CN" w:eastAsia="zh-CN"/>
        </w:rPr>
        <w:t>全权代表大会</w:t>
      </w:r>
      <w:r w:rsidRPr="00040BDC">
        <w:rPr>
          <w:rFonts w:hint="eastAsia"/>
          <w:lang w:val="en-US" w:eastAsia="zh-CN"/>
        </w:rPr>
        <w:t>关于</w:t>
      </w:r>
      <w:r w:rsidRPr="00040BDC">
        <w:rPr>
          <w:lang w:val="zh-CN" w:eastAsia="zh-CN"/>
        </w:rPr>
        <w:t>加强国际电联在树立使用信息通信技术（</w:t>
      </w:r>
      <w:r w:rsidRPr="00040BDC">
        <w:rPr>
          <w:lang w:val="zh-CN" w:eastAsia="zh-CN"/>
        </w:rPr>
        <w:t>ICT</w:t>
      </w:r>
      <w:r w:rsidRPr="00040BDC">
        <w:rPr>
          <w:lang w:val="zh-CN" w:eastAsia="zh-CN"/>
        </w:rPr>
        <w:t>）的信心并提高安全性方面的作用</w:t>
      </w:r>
      <w:r w:rsidRPr="00040BDC">
        <w:rPr>
          <w:rFonts w:hint="eastAsia"/>
          <w:lang w:val="en-US" w:eastAsia="zh-CN"/>
        </w:rPr>
        <w:t>的</w:t>
      </w:r>
      <w:r w:rsidRPr="00040BDC">
        <w:rPr>
          <w:lang w:val="zh-CN" w:eastAsia="zh-CN"/>
        </w:rPr>
        <w:t>第</w:t>
      </w:r>
      <w:r w:rsidRPr="00040BDC">
        <w:rPr>
          <w:lang w:val="zh-CN" w:eastAsia="zh-CN"/>
        </w:rPr>
        <w:t>130</w:t>
      </w:r>
      <w:r w:rsidRPr="00040BDC">
        <w:rPr>
          <w:lang w:val="zh-CN" w:eastAsia="zh-CN"/>
        </w:rPr>
        <w:t>号决议（</w:t>
      </w:r>
      <w:r w:rsidRPr="00040BDC">
        <w:rPr>
          <w:lang w:val="zh-CN" w:eastAsia="zh-CN"/>
        </w:rPr>
        <w:t>2022</w:t>
      </w:r>
      <w:r w:rsidRPr="00040BDC">
        <w:rPr>
          <w:lang w:val="zh-CN" w:eastAsia="zh-CN"/>
        </w:rPr>
        <w:t>年，布加勒斯特，修订版）</w:t>
      </w:r>
      <w:r w:rsidRPr="00040BDC">
        <w:rPr>
          <w:rFonts w:hint="eastAsia"/>
          <w:lang w:val="zh-CN" w:eastAsia="zh-CN"/>
        </w:rPr>
        <w:t>；</w:t>
      </w:r>
    </w:p>
    <w:p w14:paraId="7C9B54CD" w14:textId="77777777" w:rsidR="004066C7" w:rsidRPr="00040BDC" w:rsidRDefault="004066C7" w:rsidP="00B449F8">
      <w:pPr>
        <w:pStyle w:val="Normalnoindent"/>
        <w:rPr>
          <w:lang w:eastAsia="zh-CN"/>
        </w:rPr>
      </w:pPr>
      <w:r w:rsidRPr="00040BDC">
        <w:rPr>
          <w:i/>
          <w:iCs/>
          <w:lang w:eastAsia="zh-CN"/>
        </w:rPr>
        <w:t>b)</w:t>
      </w:r>
      <w:r w:rsidRPr="00040BDC">
        <w:rPr>
          <w:lang w:eastAsia="zh-CN"/>
        </w:rPr>
        <w:tab/>
      </w:r>
      <w:r w:rsidRPr="00040BDC">
        <w:rPr>
          <w:lang w:eastAsia="zh-CN"/>
        </w:rPr>
        <w:t>全权代表大会第</w:t>
      </w:r>
      <w:r w:rsidRPr="00040BDC">
        <w:rPr>
          <w:lang w:eastAsia="zh-CN"/>
        </w:rPr>
        <w:t>123</w:t>
      </w:r>
      <w:r w:rsidRPr="00040BDC">
        <w:rPr>
          <w:lang w:eastAsia="zh-CN"/>
        </w:rPr>
        <w:t>号决议（</w:t>
      </w:r>
      <w:r w:rsidRPr="00040BDC">
        <w:rPr>
          <w:lang w:val="zh-CN" w:eastAsia="zh-CN"/>
        </w:rPr>
        <w:t>2022</w:t>
      </w:r>
      <w:r w:rsidRPr="00040BDC">
        <w:rPr>
          <w:lang w:val="zh-CN" w:eastAsia="zh-CN"/>
        </w:rPr>
        <w:t>年，布加勒斯特</w:t>
      </w:r>
      <w:r w:rsidRPr="00040BDC">
        <w:rPr>
          <w:lang w:eastAsia="zh-CN"/>
        </w:rPr>
        <w:t>，修订版）责成秘书长和三个局</w:t>
      </w:r>
      <w:r w:rsidRPr="00040BDC">
        <w:rPr>
          <w:rFonts w:hint="eastAsia"/>
          <w:lang w:eastAsia="zh-CN"/>
        </w:rPr>
        <w:t>的</w:t>
      </w:r>
      <w:r w:rsidRPr="00040BDC">
        <w:rPr>
          <w:lang w:eastAsia="zh-CN"/>
        </w:rPr>
        <w:t>主任密切合作</w:t>
      </w:r>
      <w:r w:rsidRPr="00040BDC">
        <w:rPr>
          <w:rFonts w:hint="eastAsia"/>
          <w:lang w:eastAsia="zh-CN"/>
        </w:rPr>
        <w:t>，开展</w:t>
      </w:r>
      <w:r w:rsidRPr="00040BDC">
        <w:rPr>
          <w:lang w:eastAsia="zh-CN"/>
        </w:rPr>
        <w:t>帮助</w:t>
      </w:r>
      <w:r w:rsidRPr="00040BDC">
        <w:rPr>
          <w:rFonts w:hint="eastAsia"/>
          <w:lang w:eastAsia="zh-CN"/>
        </w:rPr>
        <w:t>缩小</w:t>
      </w:r>
      <w:r w:rsidRPr="00040BDC">
        <w:rPr>
          <w:lang w:eastAsia="zh-CN"/>
        </w:rPr>
        <w:t>发展中国家</w:t>
      </w:r>
      <w:r w:rsidRPr="00040BDC">
        <w:rPr>
          <w:rStyle w:val="FootnoteReference"/>
          <w:lang w:eastAsia="zh-CN"/>
        </w:rPr>
        <w:footnoteReference w:customMarkFollows="1" w:id="30"/>
        <w:t>1</w:t>
      </w:r>
      <w:r w:rsidRPr="00040BDC">
        <w:rPr>
          <w:rFonts w:hint="eastAsia"/>
          <w:lang w:eastAsia="zh-CN"/>
        </w:rPr>
        <w:t>与</w:t>
      </w:r>
      <w:r w:rsidRPr="00040BDC">
        <w:rPr>
          <w:lang w:eastAsia="zh-CN"/>
        </w:rPr>
        <w:t>发达国家之间标准化</w:t>
      </w:r>
      <w:r w:rsidRPr="00040BDC">
        <w:rPr>
          <w:rFonts w:hint="eastAsia"/>
          <w:lang w:eastAsia="zh-CN"/>
        </w:rPr>
        <w:t>工作</w:t>
      </w:r>
      <w:r w:rsidRPr="00040BDC">
        <w:rPr>
          <w:lang w:eastAsia="zh-CN"/>
        </w:rPr>
        <w:t>差距的举措，</w:t>
      </w:r>
    </w:p>
    <w:p w14:paraId="6E1125F5" w14:textId="77777777" w:rsidR="004066C7" w:rsidRPr="00040BDC" w:rsidRDefault="004066C7" w:rsidP="004066C7">
      <w:pPr>
        <w:pStyle w:val="Call"/>
        <w:rPr>
          <w:lang w:eastAsia="zh-CN"/>
        </w:rPr>
      </w:pPr>
      <w:r w:rsidRPr="00040BDC">
        <w:rPr>
          <w:lang w:eastAsia="zh-CN"/>
        </w:rPr>
        <w:t>认识到</w:t>
      </w:r>
    </w:p>
    <w:p w14:paraId="22EA1913" w14:textId="77777777" w:rsidR="004066C7" w:rsidRPr="00040BDC" w:rsidRDefault="004066C7" w:rsidP="004066C7">
      <w:pPr>
        <w:pStyle w:val="Normalnoindent"/>
        <w:rPr>
          <w:lang w:eastAsia="zh-CN"/>
        </w:rPr>
      </w:pPr>
      <w:r w:rsidRPr="00040BDC">
        <w:rPr>
          <w:i/>
          <w:iCs/>
          <w:lang w:eastAsia="zh-CN"/>
        </w:rPr>
        <w:t>a)</w:t>
      </w:r>
      <w:r w:rsidRPr="00040BDC">
        <w:rPr>
          <w:lang w:eastAsia="zh-CN"/>
        </w:rPr>
        <w:tab/>
      </w:r>
      <w:r w:rsidRPr="00040BDC">
        <w:rPr>
          <w:rFonts w:hint="eastAsia"/>
          <w:lang w:eastAsia="zh-CN"/>
        </w:rPr>
        <w:t>本届全会第</w:t>
      </w:r>
      <w:r w:rsidRPr="00040BDC">
        <w:rPr>
          <w:lang w:eastAsia="zh-CN"/>
        </w:rPr>
        <w:t>54</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r w:rsidRPr="00040BDC">
        <w:rPr>
          <w:lang w:eastAsia="zh-CN"/>
        </w:rPr>
        <w:t>框架内</w:t>
      </w:r>
      <w:r w:rsidRPr="00040BDC">
        <w:rPr>
          <w:rFonts w:hint="eastAsia"/>
          <w:lang w:eastAsia="zh-CN"/>
        </w:rPr>
        <w:t>采取</w:t>
      </w:r>
      <w:r w:rsidRPr="00040BDC">
        <w:rPr>
          <w:lang w:eastAsia="zh-CN"/>
        </w:rPr>
        <w:t>的区域性做法取得了令人高度满意的结果；</w:t>
      </w:r>
    </w:p>
    <w:p w14:paraId="09D0A521" w14:textId="77777777" w:rsidR="004066C7" w:rsidRPr="00040BDC" w:rsidRDefault="004066C7" w:rsidP="004066C7">
      <w:pPr>
        <w:pStyle w:val="Normalnoindent"/>
        <w:rPr>
          <w:lang w:eastAsia="zh-CN"/>
        </w:rPr>
      </w:pPr>
      <w:r w:rsidRPr="00040BDC">
        <w:rPr>
          <w:i/>
          <w:iCs/>
          <w:lang w:eastAsia="zh-CN"/>
        </w:rPr>
        <w:t>b)</w:t>
      </w:r>
      <w:r w:rsidRPr="00040BDC">
        <w:rPr>
          <w:lang w:eastAsia="zh-CN"/>
        </w:rPr>
        <w:tab/>
      </w:r>
      <w:r w:rsidRPr="00040BDC">
        <w:rPr>
          <w:rFonts w:hint="eastAsia"/>
          <w:lang w:eastAsia="zh-CN"/>
        </w:rPr>
        <w:t>国际电联电信标准化部门（</w:t>
      </w:r>
      <w:r w:rsidRPr="00040BDC">
        <w:rPr>
          <w:lang w:val="zh-CN" w:eastAsia="zh-CN"/>
        </w:rPr>
        <w:t>ITU-T</w:t>
      </w:r>
      <w:r w:rsidRPr="00040BDC">
        <w:rPr>
          <w:rFonts w:hint="eastAsia"/>
          <w:lang w:val="zh-CN" w:eastAsia="zh-CN"/>
        </w:rPr>
        <w:t>）</w:t>
      </w:r>
      <w:r w:rsidRPr="00040BDC">
        <w:rPr>
          <w:lang w:val="zh-CN" w:eastAsia="zh-CN"/>
        </w:rPr>
        <w:t>根据其能力和专业</w:t>
      </w:r>
      <w:r w:rsidRPr="00040BDC">
        <w:rPr>
          <w:rFonts w:hint="eastAsia"/>
          <w:lang w:val="zh-CN" w:eastAsia="zh-CN"/>
        </w:rPr>
        <w:t>知识</w:t>
      </w:r>
      <w:r w:rsidRPr="00040BDC">
        <w:rPr>
          <w:lang w:val="zh-CN" w:eastAsia="zh-CN"/>
        </w:rPr>
        <w:t>，</w:t>
      </w:r>
      <w:r w:rsidRPr="00040BDC">
        <w:rPr>
          <w:rFonts w:hint="eastAsia"/>
          <w:lang w:val="zh-CN" w:eastAsia="zh-CN"/>
        </w:rPr>
        <w:t>为</w:t>
      </w:r>
      <w:r w:rsidRPr="00040BDC">
        <w:rPr>
          <w:lang w:val="zh-CN" w:eastAsia="zh-CN"/>
        </w:rPr>
        <w:t>高度优先落实</w:t>
      </w:r>
      <w:r w:rsidRPr="00040BDC">
        <w:rPr>
          <w:rFonts w:hint="eastAsia"/>
          <w:lang w:val="zh-CN" w:eastAsia="zh-CN"/>
        </w:rPr>
        <w:t>本届全会有关网络安全的</w:t>
      </w:r>
      <w:r w:rsidRPr="00040BDC">
        <w:rPr>
          <w:lang w:val="zh-CN" w:eastAsia="zh-CN"/>
        </w:rPr>
        <w:t>第</w:t>
      </w:r>
      <w:r w:rsidRPr="00040BDC">
        <w:rPr>
          <w:lang w:val="zh-CN" w:eastAsia="zh-CN"/>
        </w:rPr>
        <w:t>50</w:t>
      </w:r>
      <w:r w:rsidRPr="00040BDC">
        <w:rPr>
          <w:lang w:val="zh-CN" w:eastAsia="zh-CN"/>
        </w:rPr>
        <w:t>号决议（</w:t>
      </w:r>
      <w:r w:rsidRPr="00040BDC">
        <w:rPr>
          <w:lang w:val="zh-CN" w:eastAsia="zh-CN"/>
        </w:rPr>
        <w:t>2024</w:t>
      </w:r>
      <w:r w:rsidRPr="00040BDC">
        <w:rPr>
          <w:lang w:val="zh-CN" w:eastAsia="zh-CN"/>
        </w:rPr>
        <w:t>年，新德里，修订版）</w:t>
      </w:r>
      <w:r w:rsidRPr="00040BDC">
        <w:rPr>
          <w:rFonts w:hint="eastAsia"/>
          <w:lang w:val="zh-CN" w:eastAsia="zh-CN"/>
        </w:rPr>
        <w:t>而开展</w:t>
      </w:r>
      <w:r w:rsidRPr="00040BDC">
        <w:rPr>
          <w:lang w:val="zh-CN" w:eastAsia="zh-CN"/>
        </w:rPr>
        <w:t>的工作，包括促进各国政府和其它利益攸关方在国家、区域和国际层面就树立使用</w:t>
      </w:r>
      <w:r w:rsidRPr="00040BDC">
        <w:rPr>
          <w:lang w:val="zh-CN" w:eastAsia="zh-CN"/>
        </w:rPr>
        <w:t>ICT</w:t>
      </w:r>
      <w:r w:rsidRPr="00040BDC">
        <w:rPr>
          <w:lang w:val="zh-CN" w:eastAsia="zh-CN"/>
        </w:rPr>
        <w:t>的信心</w:t>
      </w:r>
      <w:r w:rsidRPr="00040BDC">
        <w:rPr>
          <w:rFonts w:hint="eastAsia"/>
          <w:lang w:val="zh-CN" w:eastAsia="zh-CN"/>
        </w:rPr>
        <w:t>和</w:t>
      </w:r>
      <w:r w:rsidRPr="00040BDC">
        <w:rPr>
          <w:lang w:val="zh-CN" w:eastAsia="zh-CN"/>
        </w:rPr>
        <w:t>提高安全性达成共识</w:t>
      </w:r>
      <w:r w:rsidRPr="00040BDC">
        <w:rPr>
          <w:lang w:eastAsia="zh-CN"/>
        </w:rPr>
        <w:t>；</w:t>
      </w:r>
    </w:p>
    <w:p w14:paraId="245B9172" w14:textId="77777777" w:rsidR="004066C7" w:rsidRPr="00040BDC" w:rsidRDefault="004066C7" w:rsidP="004066C7">
      <w:pPr>
        <w:pStyle w:val="Normalnoindent"/>
        <w:rPr>
          <w:lang w:eastAsia="zh-CN"/>
        </w:rPr>
      </w:pPr>
      <w:r w:rsidRPr="00040BDC">
        <w:rPr>
          <w:i/>
          <w:iCs/>
          <w:lang w:eastAsia="zh-CN"/>
        </w:rPr>
        <w:t>c)</w:t>
      </w:r>
      <w:r w:rsidRPr="00040BDC">
        <w:rPr>
          <w:lang w:eastAsia="zh-CN"/>
        </w:rPr>
        <w:tab/>
      </w:r>
      <w:r w:rsidRPr="00040BDC">
        <w:rPr>
          <w:lang w:val="zh-CN" w:eastAsia="zh-CN"/>
        </w:rPr>
        <w:t>发展中国家数字化转型水平日益提高</w:t>
      </w:r>
      <w:r w:rsidRPr="00040BDC">
        <w:rPr>
          <w:rFonts w:hint="eastAsia"/>
          <w:lang w:val="zh-CN" w:eastAsia="zh-CN"/>
        </w:rPr>
        <w:t>，</w:t>
      </w:r>
      <w:r w:rsidRPr="00040BDC">
        <w:rPr>
          <w:lang w:val="zh-CN" w:eastAsia="zh-CN"/>
        </w:rPr>
        <w:t>对</w:t>
      </w:r>
      <w:r w:rsidRPr="00040BDC">
        <w:rPr>
          <w:lang w:val="zh-CN" w:eastAsia="zh-CN"/>
        </w:rPr>
        <w:t>ICT</w:t>
      </w:r>
      <w:r w:rsidRPr="00040BDC">
        <w:rPr>
          <w:lang w:val="zh-CN" w:eastAsia="zh-CN"/>
        </w:rPr>
        <w:t>的依赖</w:t>
      </w:r>
      <w:r w:rsidRPr="00040BDC">
        <w:rPr>
          <w:rFonts w:hint="eastAsia"/>
          <w:lang w:val="zh-CN" w:eastAsia="zh-CN"/>
        </w:rPr>
        <w:t>程度也越来越高</w:t>
      </w:r>
      <w:r w:rsidRPr="00040BDC">
        <w:rPr>
          <w:rFonts w:hint="eastAsia"/>
          <w:lang w:eastAsia="zh-CN"/>
        </w:rPr>
        <w:t>；</w:t>
      </w:r>
    </w:p>
    <w:p w14:paraId="67E78D91" w14:textId="77777777" w:rsidR="004066C7" w:rsidRPr="00040BDC" w:rsidRDefault="004066C7" w:rsidP="00EF7DCF">
      <w:pPr>
        <w:pStyle w:val="Normalnoindent"/>
        <w:rPr>
          <w:color w:val="000000" w:themeColor="text1"/>
          <w:lang w:eastAsia="zh-CN"/>
        </w:rPr>
      </w:pPr>
      <w:r w:rsidRPr="00040BDC">
        <w:rPr>
          <w:i/>
          <w:iCs/>
          <w:lang w:eastAsia="zh-CN"/>
        </w:rPr>
        <w:t>d)</w:t>
      </w:r>
      <w:r w:rsidRPr="00040BDC">
        <w:rPr>
          <w:lang w:eastAsia="zh-CN"/>
        </w:rPr>
        <w:tab/>
      </w:r>
      <w:r w:rsidRPr="00040BDC">
        <w:rPr>
          <w:rFonts w:hint="eastAsia"/>
          <w:lang w:val="zh-CN" w:eastAsia="zh-CN"/>
        </w:rPr>
        <w:t>由于</w:t>
      </w:r>
      <w:r w:rsidRPr="00040BDC">
        <w:rPr>
          <w:rFonts w:hint="eastAsia"/>
          <w:lang w:val="en-US" w:eastAsia="zh-CN"/>
        </w:rPr>
        <w:t>各国</w:t>
      </w:r>
      <w:r w:rsidRPr="00040BDC">
        <w:rPr>
          <w:rFonts w:hint="eastAsia"/>
          <w:lang w:val="zh-CN" w:eastAsia="zh-CN"/>
        </w:rPr>
        <w:t>电信</w:t>
      </w:r>
      <w:r w:rsidRPr="00040BDC">
        <w:rPr>
          <w:rFonts w:hint="eastAsia"/>
          <w:lang w:val="zh-CN" w:eastAsia="zh-CN"/>
        </w:rPr>
        <w:t>/</w:t>
      </w:r>
      <w:r w:rsidRPr="00040BDC">
        <w:rPr>
          <w:rFonts w:hint="eastAsia"/>
          <w:lang w:val="en-US" w:eastAsia="zh-CN"/>
        </w:rPr>
        <w:t>ICT</w:t>
      </w:r>
      <w:r w:rsidRPr="00040BDC">
        <w:rPr>
          <w:rFonts w:hint="eastAsia"/>
          <w:lang w:val="zh-CN" w:eastAsia="zh-CN"/>
        </w:rPr>
        <w:t>网络</w:t>
      </w:r>
      <w:r w:rsidRPr="00040BDC">
        <w:rPr>
          <w:rFonts w:hint="eastAsia"/>
          <w:lang w:val="en-US" w:eastAsia="zh-CN"/>
        </w:rPr>
        <w:t>面临</w:t>
      </w:r>
      <w:r w:rsidRPr="00040BDC">
        <w:rPr>
          <w:rFonts w:hint="eastAsia"/>
          <w:lang w:val="zh-CN" w:eastAsia="zh-CN"/>
        </w:rPr>
        <w:t>的网络威胁和攻击</w:t>
      </w:r>
      <w:r w:rsidRPr="00040BDC">
        <w:rPr>
          <w:rFonts w:hint="eastAsia"/>
          <w:lang w:val="en-US" w:eastAsia="zh-CN"/>
        </w:rPr>
        <w:t>日趋</w:t>
      </w:r>
      <w:r w:rsidRPr="00040BDC">
        <w:rPr>
          <w:rFonts w:hint="eastAsia"/>
          <w:lang w:val="zh-CN" w:eastAsia="zh-CN"/>
        </w:rPr>
        <w:t>严重和复杂，管理网络防御基础设施、工具、人员和安全服务</w:t>
      </w:r>
      <w:r w:rsidRPr="00040BDC">
        <w:rPr>
          <w:rFonts w:hint="eastAsia"/>
          <w:lang w:val="en-US" w:eastAsia="zh-CN"/>
        </w:rPr>
        <w:t>的</w:t>
      </w:r>
      <w:r w:rsidRPr="00040BDC">
        <w:rPr>
          <w:rFonts w:hint="eastAsia"/>
          <w:lang w:val="zh-CN" w:eastAsia="zh-CN"/>
        </w:rPr>
        <w:t>复杂性亦日益增加；</w:t>
      </w:r>
    </w:p>
    <w:p w14:paraId="392ED4A2" w14:textId="77777777" w:rsidR="004066C7" w:rsidRPr="00040BDC" w:rsidRDefault="004066C7" w:rsidP="004066C7">
      <w:pPr>
        <w:pStyle w:val="Normalnoindent"/>
        <w:rPr>
          <w:lang w:eastAsia="zh-CN"/>
        </w:rPr>
      </w:pPr>
      <w:r w:rsidRPr="00040BDC">
        <w:rPr>
          <w:i/>
          <w:iCs/>
          <w:lang w:eastAsia="zh-CN"/>
        </w:rPr>
        <w:t>e)</w:t>
      </w:r>
      <w:r w:rsidRPr="00040BDC">
        <w:rPr>
          <w:i/>
          <w:iCs/>
          <w:lang w:eastAsia="zh-CN"/>
        </w:rPr>
        <w:tab/>
      </w:r>
      <w:r w:rsidRPr="00040BDC">
        <w:rPr>
          <w:lang w:val="zh-CN" w:eastAsia="zh-CN"/>
        </w:rPr>
        <w:t>随着电信</w:t>
      </w:r>
      <w:r w:rsidRPr="00040BDC">
        <w:rPr>
          <w:lang w:val="zh-CN" w:eastAsia="zh-CN"/>
        </w:rPr>
        <w:t>/ICT</w:t>
      </w:r>
      <w:r w:rsidRPr="00040BDC">
        <w:rPr>
          <w:lang w:val="zh-CN" w:eastAsia="zh-CN"/>
        </w:rPr>
        <w:t>基础设施服务和技术的不断发展，网络威胁和</w:t>
      </w:r>
      <w:r w:rsidRPr="00040BDC">
        <w:rPr>
          <w:rFonts w:hint="eastAsia"/>
          <w:lang w:val="zh-CN" w:eastAsia="zh-CN"/>
        </w:rPr>
        <w:t>网络</w:t>
      </w:r>
      <w:r w:rsidRPr="00040BDC">
        <w:rPr>
          <w:lang w:val="zh-CN" w:eastAsia="zh-CN"/>
        </w:rPr>
        <w:t>攻击</w:t>
      </w:r>
      <w:r w:rsidRPr="00040BDC">
        <w:rPr>
          <w:rFonts w:hint="eastAsia"/>
          <w:lang w:val="en-US" w:eastAsia="zh-CN"/>
        </w:rPr>
        <w:t>亦</w:t>
      </w:r>
      <w:r w:rsidRPr="00040BDC">
        <w:rPr>
          <w:lang w:val="zh-CN" w:eastAsia="zh-CN"/>
        </w:rPr>
        <w:t>在不断演变，并通过移动设备、服务器、网络甚至运营技术等各种手段传播</w:t>
      </w:r>
      <w:r w:rsidRPr="00040BDC">
        <w:rPr>
          <w:rFonts w:hint="eastAsia"/>
          <w:lang w:val="zh-CN" w:eastAsia="zh-CN"/>
        </w:rPr>
        <w:t>；</w:t>
      </w:r>
    </w:p>
    <w:p w14:paraId="54A02657" w14:textId="77777777" w:rsidR="000C0023" w:rsidRPr="00040BDC" w:rsidRDefault="000C0023" w:rsidP="00290A42">
      <w:pPr>
        <w:rPr>
          <w:i/>
          <w:iCs/>
          <w:lang w:eastAsia="zh-CN"/>
        </w:rPr>
      </w:pPr>
      <w:r w:rsidRPr="00040BDC">
        <w:rPr>
          <w:i/>
          <w:iCs/>
          <w:lang w:eastAsia="zh-CN"/>
        </w:rPr>
        <w:br w:type="page"/>
      </w:r>
    </w:p>
    <w:p w14:paraId="1EEBA921" w14:textId="77777777" w:rsidR="00290A42" w:rsidRPr="00040BDC" w:rsidRDefault="004066C7" w:rsidP="000C0023">
      <w:pPr>
        <w:pStyle w:val="Normalnoindent"/>
        <w:rPr>
          <w:lang w:eastAsia="zh-CN"/>
        </w:rPr>
      </w:pPr>
      <w:r w:rsidRPr="00040BDC">
        <w:rPr>
          <w:i/>
          <w:iCs/>
          <w:lang w:eastAsia="zh-CN"/>
        </w:rPr>
        <w:lastRenderedPageBreak/>
        <w:t>f)</w:t>
      </w:r>
      <w:r w:rsidRPr="00040BDC">
        <w:rPr>
          <w:rFonts w:hint="eastAsia"/>
          <w:lang w:eastAsia="zh-CN"/>
        </w:rPr>
        <w:tab/>
      </w:r>
      <w:r w:rsidRPr="00040BDC">
        <w:rPr>
          <w:rFonts w:hint="eastAsia"/>
          <w:lang w:eastAsia="zh-CN"/>
        </w:rPr>
        <w:t>国际电联电信发展部门（</w:t>
      </w:r>
      <w:r w:rsidRPr="00040BDC">
        <w:rPr>
          <w:lang w:eastAsia="zh-CN"/>
        </w:rPr>
        <w:t>ITU-D</w:t>
      </w:r>
      <w:r w:rsidRPr="00040BDC">
        <w:rPr>
          <w:rFonts w:hint="eastAsia"/>
          <w:lang w:eastAsia="zh-CN"/>
        </w:rPr>
        <w:t>）第</w:t>
      </w:r>
      <w:r w:rsidRPr="00040BDC">
        <w:rPr>
          <w:lang w:eastAsia="zh-CN"/>
        </w:rPr>
        <w:t>1</w:t>
      </w:r>
      <w:r w:rsidRPr="00040BDC">
        <w:rPr>
          <w:rFonts w:hint="eastAsia"/>
          <w:lang w:eastAsia="zh-CN"/>
        </w:rPr>
        <w:t>研究组原第</w:t>
      </w:r>
      <w:r w:rsidRPr="00040BDC">
        <w:rPr>
          <w:lang w:eastAsia="zh-CN"/>
        </w:rPr>
        <w:t>22/1</w:t>
      </w:r>
      <w:r w:rsidRPr="00040BDC">
        <w:rPr>
          <w:rFonts w:hint="eastAsia"/>
          <w:lang w:eastAsia="zh-CN"/>
        </w:rPr>
        <w:t>号课题和</w:t>
      </w:r>
      <w:r w:rsidRPr="00040BDC">
        <w:rPr>
          <w:lang w:eastAsia="zh-CN"/>
        </w:rPr>
        <w:t>ITU-D</w:t>
      </w:r>
      <w:r w:rsidRPr="00040BDC">
        <w:rPr>
          <w:rFonts w:hint="eastAsia"/>
          <w:lang w:eastAsia="zh-CN"/>
        </w:rPr>
        <w:t>第</w:t>
      </w:r>
      <w:r w:rsidRPr="00040BDC">
        <w:rPr>
          <w:lang w:eastAsia="zh-CN"/>
        </w:rPr>
        <w:t>2</w:t>
      </w:r>
      <w:r w:rsidRPr="00040BDC">
        <w:rPr>
          <w:rFonts w:hint="eastAsia"/>
          <w:lang w:eastAsia="zh-CN"/>
        </w:rPr>
        <w:t>研究组现第</w:t>
      </w:r>
      <w:r w:rsidRPr="00040BDC">
        <w:rPr>
          <w:lang w:eastAsia="zh-CN"/>
        </w:rPr>
        <w:t>3/2</w:t>
      </w:r>
      <w:r w:rsidRPr="00040BDC">
        <w:rPr>
          <w:rFonts w:hint="eastAsia"/>
          <w:lang w:eastAsia="zh-CN"/>
        </w:rPr>
        <w:t>号课题在该议题方面开展的工作，</w:t>
      </w:r>
    </w:p>
    <w:p w14:paraId="51C42271" w14:textId="77777777" w:rsidR="004066C7" w:rsidRPr="00040BDC" w:rsidRDefault="004066C7" w:rsidP="004066C7">
      <w:pPr>
        <w:pStyle w:val="Call"/>
        <w:rPr>
          <w:lang w:eastAsia="zh-CN"/>
        </w:rPr>
      </w:pPr>
      <w:r w:rsidRPr="00040BDC">
        <w:rPr>
          <w:lang w:eastAsia="zh-CN"/>
        </w:rPr>
        <w:t>注意到</w:t>
      </w:r>
    </w:p>
    <w:p w14:paraId="6C6A1F84" w14:textId="77777777" w:rsidR="004066C7" w:rsidRPr="00040BDC" w:rsidRDefault="004066C7" w:rsidP="004066C7">
      <w:pPr>
        <w:pStyle w:val="Normalnoindent"/>
        <w:rPr>
          <w:lang w:eastAsia="zh-CN"/>
        </w:rPr>
      </w:pPr>
      <w:r w:rsidRPr="00040BDC">
        <w:rPr>
          <w:i/>
          <w:iCs/>
          <w:lang w:eastAsia="zh-CN"/>
        </w:rPr>
        <w:t>a)</w:t>
      </w:r>
      <w:r w:rsidRPr="00040BDC">
        <w:rPr>
          <w:lang w:eastAsia="zh-CN"/>
        </w:rPr>
        <w:tab/>
      </w:r>
      <w:r w:rsidRPr="00040BDC">
        <w:rPr>
          <w:rFonts w:hint="eastAsia"/>
          <w:lang w:eastAsia="zh-CN"/>
        </w:rPr>
        <w:t>许多</w:t>
      </w:r>
      <w:r w:rsidRPr="00040BDC">
        <w:rPr>
          <w:lang w:eastAsia="zh-CN"/>
        </w:rPr>
        <w:t>国家，尤其是发展中国家</w:t>
      </w:r>
      <w:r w:rsidRPr="00040BDC">
        <w:rPr>
          <w:rFonts w:hint="eastAsia"/>
          <w:lang w:eastAsia="zh-CN"/>
        </w:rPr>
        <w:t>的</w:t>
      </w:r>
      <w:r w:rsidRPr="00040BDC">
        <w:rPr>
          <w:lang w:val="zh-CN" w:eastAsia="zh-CN"/>
        </w:rPr>
        <w:t>网络安全</w:t>
      </w:r>
      <w:r w:rsidRPr="00040BDC">
        <w:rPr>
          <w:lang w:eastAsia="zh-CN"/>
        </w:rPr>
        <w:t>应急准备水平依然很低；</w:t>
      </w:r>
    </w:p>
    <w:p w14:paraId="3E47FC52" w14:textId="77777777" w:rsidR="004066C7" w:rsidRPr="00040BDC" w:rsidRDefault="004066C7" w:rsidP="004066C7">
      <w:pPr>
        <w:pStyle w:val="Normalnoindent"/>
        <w:rPr>
          <w:lang w:eastAsia="zh-CN"/>
        </w:rPr>
      </w:pPr>
      <w:r w:rsidRPr="00040BDC">
        <w:rPr>
          <w:i/>
          <w:iCs/>
          <w:lang w:eastAsia="zh-CN"/>
        </w:rPr>
        <w:t>b)</w:t>
      </w:r>
      <w:r w:rsidRPr="00040BDC">
        <w:rPr>
          <w:lang w:eastAsia="zh-CN"/>
        </w:rPr>
        <w:tab/>
      </w:r>
      <w:r w:rsidRPr="00040BDC">
        <w:rPr>
          <w:lang w:eastAsia="zh-CN"/>
        </w:rPr>
        <w:t>高度互连的</w:t>
      </w:r>
      <w:r w:rsidRPr="00040BDC">
        <w:rPr>
          <w:lang w:eastAsia="zh-CN"/>
        </w:rPr>
        <w:t>ICT</w:t>
      </w:r>
      <w:r w:rsidRPr="00040BDC">
        <w:rPr>
          <w:lang w:eastAsia="zh-CN"/>
        </w:rPr>
        <w:t>网络可能会受到来自</w:t>
      </w:r>
      <w:r w:rsidRPr="00040BDC">
        <w:rPr>
          <w:lang w:val="zh-CN" w:eastAsia="zh-CN"/>
        </w:rPr>
        <w:t>准备</w:t>
      </w:r>
      <w:r w:rsidRPr="00040BDC">
        <w:rPr>
          <w:rFonts w:hint="eastAsia"/>
          <w:lang w:val="zh-CN" w:eastAsia="zh-CN"/>
        </w:rPr>
        <w:t>不足</w:t>
      </w:r>
      <w:r w:rsidRPr="00040BDC">
        <w:rPr>
          <w:lang w:val="zh-CN" w:eastAsia="zh-CN"/>
        </w:rPr>
        <w:t>的</w:t>
      </w:r>
      <w:r w:rsidRPr="00040BDC">
        <w:rPr>
          <w:lang w:eastAsia="zh-CN"/>
        </w:rPr>
        <w:t>国家</w:t>
      </w:r>
      <w:r w:rsidRPr="00040BDC">
        <w:rPr>
          <w:lang w:val="zh-CN" w:eastAsia="zh-CN"/>
        </w:rPr>
        <w:t>和区域</w:t>
      </w:r>
      <w:r w:rsidRPr="00040BDC">
        <w:rPr>
          <w:lang w:eastAsia="zh-CN"/>
        </w:rPr>
        <w:t>网络</w:t>
      </w:r>
      <w:r w:rsidRPr="00040BDC">
        <w:rPr>
          <w:lang w:val="zh-CN" w:eastAsia="zh-CN"/>
        </w:rPr>
        <w:t>发起</w:t>
      </w:r>
      <w:r w:rsidRPr="00040BDC">
        <w:rPr>
          <w:lang w:eastAsia="zh-CN"/>
        </w:rPr>
        <w:t>的</w:t>
      </w:r>
      <w:r w:rsidRPr="00040BDC">
        <w:rPr>
          <w:rFonts w:hint="eastAsia"/>
          <w:lang w:eastAsia="zh-CN"/>
        </w:rPr>
        <w:t>攻击</w:t>
      </w:r>
      <w:r w:rsidRPr="00040BDC">
        <w:rPr>
          <w:lang w:val="zh-CN" w:eastAsia="zh-CN"/>
        </w:rPr>
        <w:t>的影响</w:t>
      </w:r>
      <w:r w:rsidRPr="00040BDC">
        <w:rPr>
          <w:lang w:eastAsia="zh-CN"/>
        </w:rPr>
        <w:t>；</w:t>
      </w:r>
    </w:p>
    <w:p w14:paraId="6AA7A8E2" w14:textId="77777777" w:rsidR="004066C7" w:rsidRPr="00040BDC" w:rsidRDefault="004066C7" w:rsidP="004066C7">
      <w:pPr>
        <w:pStyle w:val="Normalnoindent"/>
        <w:rPr>
          <w:lang w:eastAsia="zh-CN"/>
        </w:rPr>
      </w:pPr>
      <w:r w:rsidRPr="00040BDC">
        <w:rPr>
          <w:i/>
          <w:iCs/>
          <w:lang w:eastAsia="zh-CN"/>
        </w:rPr>
        <w:t>c)</w:t>
      </w:r>
      <w:r w:rsidRPr="00040BDC">
        <w:rPr>
          <w:lang w:eastAsia="zh-CN"/>
        </w:rPr>
        <w:tab/>
      </w:r>
      <w:r w:rsidRPr="00040BDC">
        <w:rPr>
          <w:lang w:eastAsia="zh-CN"/>
        </w:rPr>
        <w:t>所有国家</w:t>
      </w:r>
      <w:r w:rsidRPr="00040BDC">
        <w:rPr>
          <w:rFonts w:hint="eastAsia"/>
          <w:lang w:eastAsia="zh-CN"/>
        </w:rPr>
        <w:t>均达到适当水平的</w:t>
      </w:r>
      <w:r w:rsidRPr="00040BDC">
        <w:rPr>
          <w:lang w:val="zh-CN" w:eastAsia="zh-CN"/>
        </w:rPr>
        <w:t>网络安全</w:t>
      </w:r>
      <w:r w:rsidRPr="00040BDC">
        <w:rPr>
          <w:lang w:eastAsia="zh-CN"/>
        </w:rPr>
        <w:t>应急准备至关重要；</w:t>
      </w:r>
    </w:p>
    <w:p w14:paraId="3D06D0CD" w14:textId="77777777" w:rsidR="004066C7" w:rsidRPr="00040BDC" w:rsidRDefault="004066C7" w:rsidP="004066C7">
      <w:pPr>
        <w:pStyle w:val="Normalnoindent"/>
        <w:rPr>
          <w:lang w:eastAsia="zh-CN"/>
        </w:rPr>
      </w:pPr>
      <w:r w:rsidRPr="00040BDC">
        <w:rPr>
          <w:i/>
          <w:iCs/>
          <w:lang w:eastAsia="zh-CN"/>
        </w:rPr>
        <w:t>d)</w:t>
      </w:r>
      <w:r w:rsidRPr="00040BDC">
        <w:rPr>
          <w:lang w:eastAsia="zh-CN"/>
        </w:rPr>
        <w:tab/>
      </w:r>
      <w:r w:rsidRPr="00040BDC">
        <w:rPr>
          <w:rFonts w:hint="eastAsia"/>
          <w:lang w:val="en-US" w:eastAsia="zh-CN"/>
        </w:rPr>
        <w:t>在</w:t>
      </w:r>
      <w:r w:rsidRPr="00040BDC">
        <w:rPr>
          <w:lang w:eastAsia="zh-CN"/>
        </w:rPr>
        <w:t>国家</w:t>
      </w:r>
      <w:r w:rsidRPr="00040BDC">
        <w:rPr>
          <w:rFonts w:hint="eastAsia"/>
          <w:lang w:eastAsia="zh-CN"/>
        </w:rPr>
        <w:t>层面</w:t>
      </w:r>
      <w:r w:rsidRPr="00040BDC">
        <w:rPr>
          <w:lang w:val="zh-CN" w:eastAsia="zh-CN"/>
        </w:rPr>
        <w:t>建立</w:t>
      </w:r>
      <w:r w:rsidRPr="00040BDC">
        <w:rPr>
          <w:rFonts w:hint="eastAsia"/>
          <w:lang w:eastAsia="zh-CN"/>
        </w:rPr>
        <w:t>计算机事件响应团队</w:t>
      </w:r>
      <w:r w:rsidRPr="00040BDC">
        <w:rPr>
          <w:lang w:val="zh-CN" w:eastAsia="zh-CN"/>
        </w:rPr>
        <w:t>/</w:t>
      </w:r>
      <w:r w:rsidRPr="00040BDC">
        <w:rPr>
          <w:lang w:val="zh-CN" w:eastAsia="zh-CN"/>
        </w:rPr>
        <w:t>网络安全事件响应团队</w:t>
      </w:r>
      <w:r w:rsidRPr="00040BDC">
        <w:rPr>
          <w:lang w:val="zh-CN" w:eastAsia="zh-CN"/>
        </w:rPr>
        <w:t>/</w:t>
      </w:r>
      <w:r w:rsidRPr="00040BDC">
        <w:rPr>
          <w:lang w:val="zh-CN" w:eastAsia="zh-CN"/>
        </w:rPr>
        <w:t>网络事件响应团队</w:t>
      </w:r>
      <w:r w:rsidRPr="00040BDC">
        <w:rPr>
          <w:rFonts w:hint="eastAsia"/>
          <w:lang w:eastAsia="zh-CN"/>
        </w:rPr>
        <w:t>（</w:t>
      </w:r>
      <w:r w:rsidRPr="00040BDC">
        <w:rPr>
          <w:lang w:eastAsia="zh-CN"/>
        </w:rPr>
        <w:t>C</w:t>
      </w:r>
      <w:r w:rsidRPr="00040BDC">
        <w:rPr>
          <w:rFonts w:hint="eastAsia"/>
          <w:lang w:eastAsia="zh-CN"/>
        </w:rPr>
        <w:t>I</w:t>
      </w:r>
      <w:r w:rsidRPr="00040BDC">
        <w:rPr>
          <w:lang w:eastAsia="zh-CN"/>
        </w:rPr>
        <w:t>RT</w:t>
      </w:r>
      <w:r w:rsidRPr="00040BDC">
        <w:rPr>
          <w:rFonts w:hint="eastAsia"/>
          <w:lang w:eastAsia="zh-CN"/>
        </w:rPr>
        <w:t>）</w:t>
      </w:r>
      <w:r w:rsidRPr="00040BDC">
        <w:rPr>
          <w:lang w:val="zh-CN" w:eastAsia="zh-CN"/>
        </w:rPr>
        <w:t>的必要性和益处，例如</w:t>
      </w:r>
      <w:r w:rsidRPr="00040BDC">
        <w:rPr>
          <w:lang w:eastAsia="zh-CN"/>
        </w:rPr>
        <w:t>，</w:t>
      </w:r>
      <w:r w:rsidRPr="00040BDC">
        <w:rPr>
          <w:lang w:val="zh-CN" w:eastAsia="zh-CN"/>
        </w:rPr>
        <w:t>为各国之间的协作和沟通提供单一联络点，并帮助协调一个国家内的不同实体（如</w:t>
      </w:r>
      <w:r w:rsidRPr="00040BDC">
        <w:rPr>
          <w:rFonts w:hint="eastAsia"/>
          <w:lang w:val="zh-CN" w:eastAsia="zh-CN"/>
        </w:rPr>
        <w:t>部门</w:t>
      </w:r>
      <w:r w:rsidRPr="00040BDC">
        <w:rPr>
          <w:lang w:val="zh-CN" w:eastAsia="zh-CN"/>
        </w:rPr>
        <w:t>CIRT</w:t>
      </w:r>
      <w:r w:rsidRPr="00040BDC">
        <w:rPr>
          <w:lang w:val="zh-CN" w:eastAsia="zh-CN"/>
        </w:rPr>
        <w:t>）</w:t>
      </w:r>
      <w:r w:rsidRPr="00040BDC">
        <w:rPr>
          <w:rFonts w:hint="eastAsia"/>
          <w:lang w:eastAsia="zh-CN"/>
        </w:rPr>
        <w:t>；</w:t>
      </w:r>
    </w:p>
    <w:p w14:paraId="49851520" w14:textId="77777777" w:rsidR="004066C7" w:rsidRPr="00040BDC" w:rsidRDefault="004066C7" w:rsidP="00EF7DCF">
      <w:pPr>
        <w:pStyle w:val="Normalnoindent"/>
        <w:rPr>
          <w:lang w:eastAsia="zh-CN"/>
        </w:rPr>
      </w:pPr>
      <w:r w:rsidRPr="00040BDC">
        <w:rPr>
          <w:i/>
          <w:iCs/>
          <w:lang w:eastAsia="zh-CN"/>
        </w:rPr>
        <w:t>e)</w:t>
      </w:r>
      <w:r w:rsidRPr="00040BDC">
        <w:rPr>
          <w:i/>
          <w:iCs/>
          <w:lang w:eastAsia="zh-CN"/>
        </w:rPr>
        <w:tab/>
      </w:r>
      <w:r w:rsidRPr="00040BDC">
        <w:rPr>
          <w:lang w:val="zh-CN" w:eastAsia="zh-CN"/>
        </w:rPr>
        <w:t>随着网络安全问题变得</w:t>
      </w:r>
      <w:r w:rsidRPr="00040BDC">
        <w:rPr>
          <w:rFonts w:hint="eastAsia"/>
          <w:lang w:val="en-US" w:eastAsia="zh-CN"/>
        </w:rPr>
        <w:t>日益</w:t>
      </w:r>
      <w:r w:rsidRPr="00040BDC">
        <w:rPr>
          <w:lang w:val="zh-CN" w:eastAsia="zh-CN"/>
        </w:rPr>
        <w:t>复杂，可能需要不断发展</w:t>
      </w:r>
      <w:r w:rsidRPr="00040BDC">
        <w:rPr>
          <w:lang w:val="zh-CN" w:eastAsia="zh-CN"/>
        </w:rPr>
        <w:t>CIRT</w:t>
      </w:r>
      <w:r w:rsidRPr="00040BDC">
        <w:rPr>
          <w:lang w:val="zh-CN" w:eastAsia="zh-CN"/>
        </w:rPr>
        <w:t>的能力</w:t>
      </w:r>
      <w:r w:rsidRPr="00040BDC">
        <w:rPr>
          <w:rFonts w:hint="eastAsia"/>
          <w:lang w:val="zh-CN" w:eastAsia="zh-CN"/>
        </w:rPr>
        <w:t>；</w:t>
      </w:r>
    </w:p>
    <w:p w14:paraId="11883F80" w14:textId="77777777" w:rsidR="004066C7" w:rsidRPr="00040BDC" w:rsidRDefault="004066C7" w:rsidP="004066C7">
      <w:pPr>
        <w:pStyle w:val="Normalnoindent"/>
        <w:rPr>
          <w:lang w:val="en-US" w:eastAsia="zh-CN"/>
        </w:rPr>
      </w:pPr>
      <w:r w:rsidRPr="00040BDC">
        <w:rPr>
          <w:i/>
          <w:iCs/>
          <w:lang w:eastAsia="zh-CN"/>
        </w:rPr>
        <w:t>f)</w:t>
      </w:r>
      <w:r w:rsidRPr="00040BDC">
        <w:rPr>
          <w:i/>
          <w:iCs/>
          <w:lang w:eastAsia="zh-CN"/>
        </w:rPr>
        <w:tab/>
      </w:r>
      <w:r w:rsidRPr="00040BDC">
        <w:rPr>
          <w:lang w:val="zh-CN" w:eastAsia="zh-CN"/>
        </w:rPr>
        <w:t>CIRT</w:t>
      </w:r>
      <w:r w:rsidRPr="00040BDC">
        <w:rPr>
          <w:lang w:val="zh-CN" w:eastAsia="zh-CN"/>
        </w:rPr>
        <w:t>这一术语是指一系列履行网络安全事件响应职能的机构，如网络安全中心（</w:t>
      </w:r>
      <w:r w:rsidRPr="00040BDC">
        <w:rPr>
          <w:lang w:val="zh-CN" w:eastAsia="zh-CN"/>
        </w:rPr>
        <w:t>CSC</w:t>
      </w:r>
      <w:r w:rsidRPr="00040BDC">
        <w:rPr>
          <w:lang w:val="zh-CN" w:eastAsia="zh-CN"/>
        </w:rPr>
        <w:t>）、安全运营中心（</w:t>
      </w:r>
      <w:r w:rsidRPr="00040BDC">
        <w:rPr>
          <w:lang w:val="zh-CN" w:eastAsia="zh-CN"/>
        </w:rPr>
        <w:t>SOC</w:t>
      </w:r>
      <w:r w:rsidRPr="00040BDC">
        <w:rPr>
          <w:lang w:val="zh-CN" w:eastAsia="zh-CN"/>
        </w:rPr>
        <w:t>）、计算机应急响应小组（</w:t>
      </w:r>
      <w:r w:rsidRPr="00040BDC">
        <w:rPr>
          <w:lang w:val="zh-CN" w:eastAsia="zh-CN"/>
        </w:rPr>
        <w:t>CERT</w:t>
      </w:r>
      <w:r w:rsidRPr="00040BDC">
        <w:rPr>
          <w:lang w:val="zh-CN" w:eastAsia="zh-CN"/>
        </w:rPr>
        <w:t>）</w:t>
      </w:r>
      <w:r w:rsidRPr="00040BDC">
        <w:rPr>
          <w:rFonts w:hint="eastAsia"/>
          <w:lang w:val="zh-CN" w:eastAsia="zh-CN"/>
        </w:rPr>
        <w:t>和</w:t>
      </w:r>
      <w:r w:rsidRPr="00040BDC">
        <w:rPr>
          <w:lang w:val="zh-CN" w:eastAsia="zh-CN"/>
        </w:rPr>
        <w:t>计算机安全事件响应小组（</w:t>
      </w:r>
      <w:r w:rsidRPr="00040BDC">
        <w:rPr>
          <w:lang w:val="zh-CN" w:eastAsia="zh-CN"/>
        </w:rPr>
        <w:t>CSIRT</w:t>
      </w:r>
      <w:r w:rsidRPr="00040BDC">
        <w:rPr>
          <w:lang w:val="zh-CN" w:eastAsia="zh-CN"/>
        </w:rPr>
        <w:t>）等，</w:t>
      </w:r>
    </w:p>
    <w:p w14:paraId="32F8C0EE" w14:textId="77777777" w:rsidR="004066C7" w:rsidRPr="00040BDC" w:rsidRDefault="004066C7" w:rsidP="004066C7">
      <w:pPr>
        <w:pStyle w:val="Call"/>
        <w:rPr>
          <w:lang w:val="en-US" w:eastAsia="zh-CN"/>
        </w:rPr>
      </w:pPr>
      <w:r w:rsidRPr="00040BDC">
        <w:rPr>
          <w:rFonts w:hint="eastAsia"/>
          <w:lang w:val="en-US" w:eastAsia="zh-CN"/>
        </w:rPr>
        <w:t>考虑到</w:t>
      </w:r>
    </w:p>
    <w:p w14:paraId="0C0E437B" w14:textId="77777777" w:rsidR="004066C7" w:rsidRPr="00040BDC" w:rsidRDefault="004066C7" w:rsidP="00EF7DCF">
      <w:pPr>
        <w:ind w:firstLineChars="200" w:firstLine="480"/>
        <w:rPr>
          <w:lang w:eastAsia="zh-CN"/>
        </w:rPr>
      </w:pP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研究组输出文件中包含的该研究组</w:t>
      </w:r>
      <w:r w:rsidRPr="00040BDC">
        <w:rPr>
          <w:lang w:val="zh-CN" w:eastAsia="zh-CN"/>
        </w:rPr>
        <w:t>在国家</w:t>
      </w:r>
      <w:r w:rsidRPr="00040BDC">
        <w:rPr>
          <w:lang w:val="zh-CN" w:eastAsia="zh-CN"/>
        </w:rPr>
        <w:t>CIRT</w:t>
      </w:r>
      <w:r w:rsidRPr="00040BDC">
        <w:rPr>
          <w:lang w:val="zh-CN" w:eastAsia="zh-CN"/>
        </w:rPr>
        <w:t>和</w:t>
      </w:r>
      <w:r w:rsidRPr="00040BDC">
        <w:rPr>
          <w:lang w:val="zh-CN" w:eastAsia="zh-CN"/>
        </w:rPr>
        <w:t>ITU-T X.1060</w:t>
      </w:r>
      <w:r w:rsidRPr="00040BDC">
        <w:rPr>
          <w:lang w:val="zh-CN" w:eastAsia="zh-CN"/>
        </w:rPr>
        <w:t>建议书所涵盖的其它安全团队或实体</w:t>
      </w:r>
      <w:r w:rsidRPr="00040BDC">
        <w:rPr>
          <w:rFonts w:hint="eastAsia"/>
          <w:lang w:val="zh-CN" w:eastAsia="zh-CN"/>
        </w:rPr>
        <w:t>中</w:t>
      </w:r>
      <w:r w:rsidRPr="00040BDC">
        <w:rPr>
          <w:lang w:val="zh-CN" w:eastAsia="zh-CN"/>
        </w:rPr>
        <w:t>的工作，</w:t>
      </w:r>
      <w:r w:rsidRPr="00040BDC">
        <w:rPr>
          <w:rFonts w:hint="eastAsia"/>
          <w:lang w:eastAsia="zh-CN"/>
        </w:rPr>
        <w:t>特别是针对发展中国家开展的工作，以及各研究组输出成果中所提到的它们之间的合作，</w:t>
      </w:r>
    </w:p>
    <w:p w14:paraId="1A3F7112" w14:textId="77777777" w:rsidR="004066C7" w:rsidRPr="00040BDC" w:rsidRDefault="004066C7" w:rsidP="004066C7">
      <w:pPr>
        <w:pStyle w:val="Call"/>
        <w:rPr>
          <w:lang w:eastAsia="zh-CN"/>
        </w:rPr>
      </w:pPr>
      <w:r w:rsidRPr="00040BDC">
        <w:rPr>
          <w:lang w:eastAsia="zh-CN"/>
        </w:rPr>
        <w:t>铭记</w:t>
      </w:r>
    </w:p>
    <w:p w14:paraId="0EE17989" w14:textId="77777777" w:rsidR="004066C7" w:rsidRPr="00040BDC" w:rsidRDefault="004066C7" w:rsidP="004066C7">
      <w:pPr>
        <w:ind w:firstLineChars="200" w:firstLine="480"/>
        <w:rPr>
          <w:lang w:eastAsia="zh-CN"/>
        </w:rPr>
      </w:pPr>
      <w:r w:rsidRPr="00040BDC">
        <w:rPr>
          <w:lang w:eastAsia="zh-CN"/>
        </w:rPr>
        <w:t>发展中国家</w:t>
      </w:r>
      <w:r w:rsidRPr="00040BDC">
        <w:rPr>
          <w:rFonts w:hint="eastAsia"/>
          <w:lang w:eastAsia="zh-CN"/>
        </w:rPr>
        <w:t>运行良好</w:t>
      </w:r>
      <w:r w:rsidRPr="00040BDC">
        <w:rPr>
          <w:lang w:eastAsia="zh-CN"/>
        </w:rPr>
        <w:t>的</w:t>
      </w:r>
      <w:r w:rsidRPr="00040BDC">
        <w:rPr>
          <w:lang w:eastAsia="zh-CN"/>
        </w:rPr>
        <w:t>C</w:t>
      </w:r>
      <w:r w:rsidRPr="00040BDC">
        <w:rPr>
          <w:rFonts w:hint="eastAsia"/>
          <w:lang w:eastAsia="zh-CN"/>
        </w:rPr>
        <w:t>I</w:t>
      </w:r>
      <w:r w:rsidRPr="00040BDC">
        <w:rPr>
          <w:lang w:eastAsia="zh-CN"/>
        </w:rPr>
        <w:t>RT</w:t>
      </w:r>
      <w:r w:rsidRPr="00040BDC">
        <w:rPr>
          <w:lang w:eastAsia="zh-CN"/>
        </w:rPr>
        <w:t>将</w:t>
      </w:r>
      <w:r w:rsidRPr="00040BDC">
        <w:rPr>
          <w:lang w:val="zh-CN" w:eastAsia="zh-CN"/>
        </w:rPr>
        <w:t>有助于</w:t>
      </w:r>
      <w:r w:rsidRPr="00040BDC">
        <w:rPr>
          <w:lang w:eastAsia="zh-CN"/>
        </w:rPr>
        <w:t>加强</w:t>
      </w:r>
      <w:r w:rsidRPr="00040BDC">
        <w:rPr>
          <w:lang w:val="zh-CN" w:eastAsia="zh-CN"/>
        </w:rPr>
        <w:t>发展中</w:t>
      </w:r>
      <w:r w:rsidRPr="00040BDC">
        <w:rPr>
          <w:lang w:eastAsia="zh-CN"/>
        </w:rPr>
        <w:t>国家对</w:t>
      </w:r>
      <w:r w:rsidRPr="00040BDC">
        <w:rPr>
          <w:lang w:val="zh-CN" w:eastAsia="zh-CN"/>
        </w:rPr>
        <w:t>全球网络安全</w:t>
      </w:r>
      <w:r w:rsidRPr="00040BDC">
        <w:rPr>
          <w:lang w:eastAsia="zh-CN"/>
        </w:rPr>
        <w:t>应急响应活动的参与</w:t>
      </w:r>
      <w:r w:rsidRPr="00040BDC">
        <w:rPr>
          <w:rFonts w:hint="eastAsia"/>
          <w:lang w:eastAsia="zh-CN"/>
        </w:rPr>
        <w:t>，</w:t>
      </w:r>
      <w:r w:rsidRPr="00040BDC">
        <w:rPr>
          <w:lang w:val="zh-CN" w:eastAsia="zh-CN"/>
        </w:rPr>
        <w:t>从而</w:t>
      </w:r>
      <w:r w:rsidRPr="00040BDC">
        <w:rPr>
          <w:lang w:eastAsia="zh-CN"/>
        </w:rPr>
        <w:t>有助于实现</w:t>
      </w:r>
      <w:r w:rsidRPr="00040BDC">
        <w:rPr>
          <w:lang w:val="zh-CN" w:eastAsia="zh-CN"/>
        </w:rPr>
        <w:t>有效和安全的</w:t>
      </w:r>
      <w:r w:rsidRPr="00040BDC">
        <w:rPr>
          <w:lang w:eastAsia="zh-CN"/>
        </w:rPr>
        <w:t>全球</w:t>
      </w:r>
      <w:r w:rsidRPr="00040BDC">
        <w:rPr>
          <w:lang w:val="zh-CN" w:eastAsia="zh-CN"/>
        </w:rPr>
        <w:t>电信</w:t>
      </w:r>
      <w:r w:rsidRPr="00040BDC">
        <w:rPr>
          <w:lang w:val="zh-CN" w:eastAsia="zh-CN"/>
        </w:rPr>
        <w:t>/</w:t>
      </w:r>
      <w:r w:rsidRPr="00040BDC">
        <w:rPr>
          <w:lang w:eastAsia="zh-CN"/>
        </w:rPr>
        <w:t>ICT</w:t>
      </w:r>
      <w:r w:rsidRPr="00040BDC">
        <w:rPr>
          <w:lang w:eastAsia="zh-CN"/>
        </w:rPr>
        <w:t>基础设施</w:t>
      </w:r>
      <w:r w:rsidRPr="00040BDC">
        <w:rPr>
          <w:rFonts w:hint="eastAsia"/>
          <w:lang w:val="en-US" w:eastAsia="zh-CN"/>
        </w:rPr>
        <w:t>以及</w:t>
      </w:r>
      <w:r w:rsidRPr="00040BDC">
        <w:rPr>
          <w:lang w:val="zh-CN" w:eastAsia="zh-CN"/>
        </w:rPr>
        <w:t>网络安全专业知识</w:t>
      </w:r>
      <w:r w:rsidRPr="00040BDC">
        <w:rPr>
          <w:lang w:eastAsia="zh-CN"/>
        </w:rPr>
        <w:t>，</w:t>
      </w:r>
    </w:p>
    <w:p w14:paraId="7B0046DF" w14:textId="77777777" w:rsidR="004066C7" w:rsidRPr="00040BDC" w:rsidRDefault="004066C7" w:rsidP="004066C7">
      <w:pPr>
        <w:pStyle w:val="Call"/>
        <w:rPr>
          <w:lang w:eastAsia="zh-CN"/>
        </w:rPr>
      </w:pPr>
      <w:r w:rsidRPr="00040BDC">
        <w:rPr>
          <w:lang w:eastAsia="zh-CN"/>
        </w:rPr>
        <w:t>做出决议</w:t>
      </w:r>
    </w:p>
    <w:p w14:paraId="54ABCB80" w14:textId="77777777" w:rsidR="004066C7" w:rsidRPr="00040BDC" w:rsidRDefault="004066C7" w:rsidP="000C0023">
      <w:pPr>
        <w:pStyle w:val="Normalnoindent"/>
        <w:rPr>
          <w:lang w:eastAsia="zh-CN"/>
        </w:rPr>
      </w:pPr>
      <w:r w:rsidRPr="00040BDC">
        <w:rPr>
          <w:lang w:eastAsia="zh-CN"/>
        </w:rPr>
        <w:t>1</w:t>
      </w:r>
      <w:r w:rsidRPr="00040BDC">
        <w:rPr>
          <w:lang w:eastAsia="zh-CN"/>
        </w:rPr>
        <w:tab/>
      </w:r>
      <w:r w:rsidRPr="00040BDC">
        <w:rPr>
          <w:lang w:eastAsia="zh-CN"/>
        </w:rPr>
        <w:t>支持在</w:t>
      </w:r>
      <w:r w:rsidRPr="00040BDC">
        <w:rPr>
          <w:lang w:val="zh-CN" w:eastAsia="zh-CN"/>
        </w:rPr>
        <w:t>提出支持要求的成员国建立和</w:t>
      </w:r>
      <w:r w:rsidRPr="00040BDC">
        <w:rPr>
          <w:rFonts w:hint="eastAsia"/>
          <w:lang w:val="en-US" w:eastAsia="zh-CN"/>
        </w:rPr>
        <w:t>加强</w:t>
      </w:r>
      <w:r w:rsidRPr="00040BDC">
        <w:rPr>
          <w:lang w:val="zh-CN" w:eastAsia="zh-CN"/>
        </w:rPr>
        <w:t>国家</w:t>
      </w:r>
      <w:r w:rsidRPr="00040BDC">
        <w:rPr>
          <w:lang w:eastAsia="zh-CN"/>
        </w:rPr>
        <w:t>C</w:t>
      </w:r>
      <w:r w:rsidRPr="00040BDC">
        <w:rPr>
          <w:rFonts w:hint="eastAsia"/>
          <w:lang w:eastAsia="zh-CN"/>
        </w:rPr>
        <w:t>I</w:t>
      </w:r>
      <w:r w:rsidRPr="00040BDC">
        <w:rPr>
          <w:lang w:eastAsia="zh-CN"/>
        </w:rPr>
        <w:t>RT</w:t>
      </w:r>
      <w:r w:rsidRPr="00040BDC">
        <w:rPr>
          <w:lang w:val="zh-CN" w:eastAsia="zh-CN"/>
        </w:rPr>
        <w:t>，并在</w:t>
      </w:r>
      <w:r w:rsidRPr="00040BDC">
        <w:rPr>
          <w:rFonts w:hint="eastAsia"/>
          <w:lang w:val="zh-CN" w:eastAsia="zh-CN"/>
        </w:rPr>
        <w:t>建</w:t>
      </w:r>
      <w:r w:rsidRPr="00040BDC">
        <w:rPr>
          <w:lang w:val="zh-CN" w:eastAsia="zh-CN"/>
        </w:rPr>
        <w:t>立</w:t>
      </w:r>
      <w:r w:rsidRPr="00040BDC">
        <w:rPr>
          <w:lang w:val="zh-CN" w:eastAsia="zh-CN"/>
        </w:rPr>
        <w:t>CIRT</w:t>
      </w:r>
      <w:r w:rsidRPr="00040BDC">
        <w:rPr>
          <w:lang w:val="zh-CN" w:eastAsia="zh-CN"/>
        </w:rPr>
        <w:t>的成员国酌情</w:t>
      </w:r>
      <w:r w:rsidRPr="00040BDC">
        <w:rPr>
          <w:rFonts w:hint="eastAsia"/>
          <w:lang w:val="zh-CN" w:eastAsia="zh-CN"/>
        </w:rPr>
        <w:t>推广</w:t>
      </w:r>
      <w:r w:rsidRPr="00040BDC">
        <w:rPr>
          <w:lang w:val="zh-CN" w:eastAsia="zh-CN"/>
        </w:rPr>
        <w:t>相关</w:t>
      </w:r>
      <w:r w:rsidRPr="00040BDC">
        <w:rPr>
          <w:lang w:val="zh-CN" w:eastAsia="zh-CN"/>
        </w:rPr>
        <w:t>CIRT</w:t>
      </w:r>
      <w:r w:rsidRPr="00040BDC">
        <w:rPr>
          <w:lang w:val="zh-CN" w:eastAsia="zh-CN"/>
        </w:rPr>
        <w:t>运作框架</w:t>
      </w:r>
      <w:r w:rsidRPr="00040BDC">
        <w:rPr>
          <w:rFonts w:hint="eastAsia"/>
          <w:lang w:eastAsia="zh-CN"/>
        </w:rPr>
        <w:t>；</w:t>
      </w:r>
    </w:p>
    <w:p w14:paraId="5DAADC51" w14:textId="77777777" w:rsidR="004066C7" w:rsidRPr="00040BDC" w:rsidRDefault="004066C7" w:rsidP="000C0023">
      <w:pPr>
        <w:pStyle w:val="Normalnoindent"/>
        <w:rPr>
          <w:lang w:val="en-US" w:eastAsia="zh-CN"/>
        </w:rPr>
      </w:pPr>
      <w:r w:rsidRPr="00040BDC">
        <w:rPr>
          <w:lang w:eastAsia="zh-CN"/>
        </w:rPr>
        <w:t>2</w:t>
      </w:r>
      <w:r w:rsidRPr="00040BDC">
        <w:rPr>
          <w:lang w:eastAsia="zh-CN"/>
        </w:rPr>
        <w:tab/>
      </w:r>
      <w:r w:rsidRPr="00040BDC">
        <w:rPr>
          <w:lang w:val="zh-CN" w:eastAsia="zh-CN"/>
        </w:rPr>
        <w:t>鼓励</w:t>
      </w:r>
      <w:r w:rsidRPr="00040BDC">
        <w:rPr>
          <w:lang w:val="zh-CN" w:eastAsia="zh-CN"/>
        </w:rPr>
        <w:t>ITU-T</w:t>
      </w:r>
      <w:r w:rsidRPr="00040BDC">
        <w:rPr>
          <w:lang w:val="zh-CN" w:eastAsia="zh-CN"/>
        </w:rPr>
        <w:t>开发工具，支持</w:t>
      </w:r>
      <w:r w:rsidRPr="00040BDC">
        <w:rPr>
          <w:lang w:val="zh-CN" w:eastAsia="zh-CN"/>
        </w:rPr>
        <w:t>CIRT</w:t>
      </w:r>
      <w:r w:rsidRPr="00040BDC">
        <w:rPr>
          <w:lang w:val="zh-CN" w:eastAsia="zh-CN"/>
        </w:rPr>
        <w:t>改进网络安全事件响应的信息共享，</w:t>
      </w:r>
      <w:r w:rsidRPr="00040BDC">
        <w:rPr>
          <w:rFonts w:hint="eastAsia"/>
          <w:lang w:val="en-US" w:eastAsia="zh-CN"/>
        </w:rPr>
        <w:t>以</w:t>
      </w:r>
      <w:r w:rsidRPr="00040BDC">
        <w:rPr>
          <w:lang w:val="zh-CN" w:eastAsia="zh-CN"/>
        </w:rPr>
        <w:t>提高网络安全应急准备水平，</w:t>
      </w:r>
      <w:r w:rsidRPr="00040BDC">
        <w:rPr>
          <w:rFonts w:hint="eastAsia"/>
          <w:lang w:val="en-US" w:eastAsia="zh-CN"/>
        </w:rPr>
        <w:t>尤其</w:t>
      </w:r>
      <w:r w:rsidRPr="00040BDC">
        <w:rPr>
          <w:lang w:val="zh-CN" w:eastAsia="zh-CN"/>
        </w:rPr>
        <w:t>是在发展中国家</w:t>
      </w:r>
      <w:r w:rsidRPr="00040BDC">
        <w:rPr>
          <w:rFonts w:hint="eastAsia"/>
          <w:lang w:val="zh-CN" w:eastAsia="zh-CN"/>
        </w:rPr>
        <w:t>；</w:t>
      </w:r>
    </w:p>
    <w:p w14:paraId="7ED30210" w14:textId="77777777" w:rsidR="000C0023" w:rsidRPr="00040BDC" w:rsidRDefault="000C0023" w:rsidP="000C0023">
      <w:pPr>
        <w:pStyle w:val="Normalnoindent"/>
        <w:rPr>
          <w:lang w:eastAsia="zh-CN"/>
        </w:rPr>
      </w:pPr>
      <w:r w:rsidRPr="00040BDC">
        <w:rPr>
          <w:lang w:eastAsia="zh-CN"/>
        </w:rPr>
        <w:br w:type="page"/>
      </w:r>
    </w:p>
    <w:p w14:paraId="00031C93" w14:textId="77777777" w:rsidR="00290A42" w:rsidRPr="00040BDC" w:rsidRDefault="004066C7" w:rsidP="000C0023">
      <w:pPr>
        <w:pStyle w:val="Normalnoindent"/>
        <w:rPr>
          <w:lang w:eastAsia="zh-CN"/>
        </w:rPr>
      </w:pPr>
      <w:r w:rsidRPr="00040BDC">
        <w:rPr>
          <w:lang w:eastAsia="zh-CN"/>
        </w:rPr>
        <w:lastRenderedPageBreak/>
        <w:t>3</w:t>
      </w:r>
      <w:r w:rsidRPr="00040BDC">
        <w:rPr>
          <w:lang w:eastAsia="zh-CN"/>
        </w:rPr>
        <w:tab/>
      </w:r>
      <w:r w:rsidRPr="00040BDC">
        <w:rPr>
          <w:rFonts w:hint="eastAsia"/>
          <w:lang w:eastAsia="zh-CN"/>
        </w:rPr>
        <w:t>让国际电联各区域办事处参与执行本决议，并通过</w:t>
      </w:r>
      <w:r w:rsidRPr="00040BDC">
        <w:rPr>
          <w:rFonts w:hint="eastAsia"/>
          <w:lang w:eastAsia="zh-CN"/>
        </w:rPr>
        <w:t>ITU-T</w:t>
      </w:r>
      <w:r w:rsidRPr="00040BDC">
        <w:rPr>
          <w:rFonts w:hint="eastAsia"/>
          <w:lang w:eastAsia="zh-CN"/>
        </w:rPr>
        <w:t>相关活动提高成员国对</w:t>
      </w:r>
      <w:r w:rsidRPr="00040BDC">
        <w:rPr>
          <w:rFonts w:hint="eastAsia"/>
          <w:lang w:eastAsia="zh-CN"/>
        </w:rPr>
        <w:t>CIRT</w:t>
      </w:r>
      <w:r w:rsidRPr="00040BDC">
        <w:rPr>
          <w:rFonts w:hint="eastAsia"/>
          <w:lang w:eastAsia="zh-CN"/>
        </w:rPr>
        <w:t>重要性的认识</w:t>
      </w:r>
      <w:r w:rsidRPr="00040BDC">
        <w:rPr>
          <w:lang w:val="zh-CN" w:eastAsia="zh-CN"/>
        </w:rPr>
        <w:t>，</w:t>
      </w:r>
    </w:p>
    <w:p w14:paraId="126BD127" w14:textId="77777777" w:rsidR="004066C7" w:rsidRPr="00040BDC" w:rsidRDefault="004066C7" w:rsidP="004066C7">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标准化部门第17研究组</w:t>
      </w:r>
    </w:p>
    <w:p w14:paraId="4D437CEA" w14:textId="77777777" w:rsidR="004066C7" w:rsidRPr="00040BDC" w:rsidRDefault="004066C7" w:rsidP="000C0023">
      <w:pPr>
        <w:pStyle w:val="Normalnoindent"/>
        <w:rPr>
          <w:lang w:val="en-US" w:eastAsia="zh-CN"/>
        </w:rPr>
      </w:pPr>
      <w:r w:rsidRPr="00040BDC">
        <w:rPr>
          <w:lang w:eastAsia="zh-CN"/>
        </w:rPr>
        <w:t>1</w:t>
      </w:r>
      <w:r w:rsidRPr="00040BDC">
        <w:rPr>
          <w:lang w:eastAsia="zh-CN"/>
        </w:rPr>
        <w:tab/>
      </w:r>
      <w:r w:rsidRPr="00040BDC">
        <w:rPr>
          <w:rFonts w:hint="eastAsia"/>
          <w:lang w:eastAsia="zh-CN"/>
        </w:rPr>
        <w:t>继续制定</w:t>
      </w:r>
      <w:r w:rsidRPr="00040BDC">
        <w:rPr>
          <w:rFonts w:hint="eastAsia"/>
          <w:lang w:eastAsia="zh-CN"/>
        </w:rPr>
        <w:t>I</w:t>
      </w:r>
      <w:r w:rsidRPr="00040BDC">
        <w:rPr>
          <w:lang w:eastAsia="zh-CN"/>
        </w:rPr>
        <w:t>TU-T</w:t>
      </w:r>
      <w:r w:rsidRPr="00040BDC">
        <w:rPr>
          <w:rFonts w:hint="eastAsia"/>
          <w:lang w:eastAsia="zh-CN"/>
        </w:rPr>
        <w:t>建议书、增补和潜在工具，以指导</w:t>
      </w:r>
      <w:r w:rsidRPr="00040BDC">
        <w:rPr>
          <w:rFonts w:hint="eastAsia"/>
          <w:lang w:eastAsia="zh-CN"/>
        </w:rPr>
        <w:t>CIRT</w:t>
      </w:r>
      <w:r w:rsidRPr="00040BDC">
        <w:rPr>
          <w:rFonts w:hint="eastAsia"/>
          <w:lang w:eastAsia="zh-CN"/>
        </w:rPr>
        <w:t>的创建，并推广</w:t>
      </w:r>
      <w:r w:rsidRPr="00040BDC">
        <w:rPr>
          <w:rFonts w:hint="eastAsia"/>
          <w:lang w:eastAsia="zh-CN"/>
        </w:rPr>
        <w:t>CIRT</w:t>
      </w:r>
      <w:r w:rsidRPr="00040BDC">
        <w:rPr>
          <w:rFonts w:hint="eastAsia"/>
          <w:lang w:eastAsia="zh-CN"/>
        </w:rPr>
        <w:t>的运营框架，使世界各地的国家</w:t>
      </w:r>
      <w:r w:rsidRPr="00040BDC">
        <w:rPr>
          <w:rFonts w:hint="eastAsia"/>
          <w:lang w:eastAsia="zh-CN"/>
        </w:rPr>
        <w:t>CIRT</w:t>
      </w:r>
      <w:r w:rsidRPr="00040BDC">
        <w:rPr>
          <w:rFonts w:hint="eastAsia"/>
          <w:lang w:eastAsia="zh-CN"/>
        </w:rPr>
        <w:t>可以用于发展其能力</w:t>
      </w:r>
      <w:r w:rsidRPr="00040BDC">
        <w:rPr>
          <w:rFonts w:hint="eastAsia"/>
          <w:lang w:val="en-US" w:eastAsia="zh-CN"/>
        </w:rPr>
        <w:t>；</w:t>
      </w:r>
    </w:p>
    <w:p w14:paraId="311C0A11" w14:textId="77777777" w:rsidR="004066C7" w:rsidRPr="00040BDC" w:rsidRDefault="004066C7" w:rsidP="000C0023">
      <w:pPr>
        <w:pStyle w:val="Normalnoindent"/>
        <w:rPr>
          <w:lang w:val="en-US" w:eastAsia="zh-CN"/>
        </w:rPr>
      </w:pPr>
      <w:r w:rsidRPr="00040BDC">
        <w:rPr>
          <w:lang w:eastAsia="zh-CN"/>
        </w:rPr>
        <w:t>2</w:t>
      </w:r>
      <w:r w:rsidRPr="00040BDC">
        <w:rPr>
          <w:lang w:eastAsia="zh-CN"/>
        </w:rPr>
        <w:tab/>
      </w:r>
      <w:r w:rsidRPr="00040BDC">
        <w:rPr>
          <w:rFonts w:hint="eastAsia"/>
          <w:lang w:eastAsia="zh-CN"/>
        </w:rPr>
        <w:t>积极探索伙伴关系，并促进与其它标准组织和论坛的协作，以开发这些工具</w:t>
      </w:r>
      <w:r w:rsidRPr="00040BDC">
        <w:rPr>
          <w:rFonts w:hint="eastAsia"/>
          <w:lang w:val="en-US" w:eastAsia="zh-CN"/>
        </w:rPr>
        <w:t>；</w:t>
      </w:r>
    </w:p>
    <w:p w14:paraId="1BBB034C" w14:textId="77777777" w:rsidR="004066C7" w:rsidRPr="00040BDC" w:rsidRDefault="004066C7" w:rsidP="000C0023">
      <w:pPr>
        <w:pStyle w:val="Normalnoindent"/>
        <w:rPr>
          <w:lang w:eastAsia="zh-CN"/>
        </w:rPr>
      </w:pPr>
      <w:r w:rsidRPr="00040BDC">
        <w:rPr>
          <w:lang w:eastAsia="zh-CN"/>
        </w:rPr>
        <w:t>3</w:t>
      </w:r>
      <w:r w:rsidRPr="00040BDC">
        <w:rPr>
          <w:lang w:eastAsia="zh-CN"/>
        </w:rPr>
        <w:tab/>
      </w:r>
      <w:r w:rsidRPr="00040BDC">
        <w:rPr>
          <w:rFonts w:hint="eastAsia"/>
          <w:lang w:eastAsia="zh-CN"/>
        </w:rPr>
        <w:t>与</w:t>
      </w:r>
      <w:r w:rsidRPr="00040BDC">
        <w:rPr>
          <w:rFonts w:hint="eastAsia"/>
          <w:lang w:eastAsia="zh-CN"/>
        </w:rPr>
        <w:t>ITU-D</w:t>
      </w:r>
      <w:r w:rsidRPr="00040BDC">
        <w:rPr>
          <w:rFonts w:hint="eastAsia"/>
          <w:lang w:eastAsia="zh-CN"/>
        </w:rPr>
        <w:t>合作，酌情建立和加强国家</w:t>
      </w:r>
      <w:r w:rsidRPr="00040BDC">
        <w:rPr>
          <w:rFonts w:hint="eastAsia"/>
          <w:lang w:eastAsia="zh-CN"/>
        </w:rPr>
        <w:t>CIRT</w:t>
      </w:r>
      <w:r w:rsidRPr="00040BDC">
        <w:rPr>
          <w:rFonts w:hint="eastAsia"/>
          <w:lang w:eastAsia="zh-CN"/>
        </w:rPr>
        <w:t>；</w:t>
      </w:r>
    </w:p>
    <w:p w14:paraId="707A3B45" w14:textId="77777777" w:rsidR="004066C7" w:rsidRPr="00040BDC" w:rsidRDefault="004066C7" w:rsidP="000C0023">
      <w:pPr>
        <w:pStyle w:val="Normalnoindent"/>
        <w:rPr>
          <w:lang w:eastAsia="zh-CN"/>
        </w:rPr>
      </w:pPr>
      <w:r w:rsidRPr="00040BDC">
        <w:rPr>
          <w:lang w:val="en-US" w:eastAsia="zh-CN"/>
        </w:rPr>
        <w:t>4</w:t>
      </w:r>
      <w:r w:rsidRPr="00040BDC">
        <w:rPr>
          <w:lang w:eastAsia="zh-CN"/>
        </w:rPr>
        <w:tab/>
      </w:r>
      <w:proofErr w:type="gramStart"/>
      <w:r w:rsidRPr="00040BDC">
        <w:rPr>
          <w:rFonts w:hint="eastAsia"/>
          <w:lang w:val="en-US" w:eastAsia="zh-CN"/>
        </w:rPr>
        <w:t>促进对国家</w:t>
      </w:r>
      <w:r w:rsidRPr="00040BDC">
        <w:rPr>
          <w:rFonts w:hint="eastAsia"/>
          <w:lang w:val="en-US" w:eastAsia="zh-CN"/>
        </w:rPr>
        <w:t>CIRT</w:t>
      </w:r>
      <w:r w:rsidRPr="00040BDC">
        <w:rPr>
          <w:rFonts w:hint="eastAsia"/>
          <w:lang w:val="en-US" w:eastAsia="zh-CN"/>
        </w:rPr>
        <w:t>相关框架的研究；</w:t>
      </w:r>
      <w:proofErr w:type="gramEnd"/>
    </w:p>
    <w:p w14:paraId="1C40BCE8" w14:textId="77777777" w:rsidR="004066C7" w:rsidRPr="00040BDC" w:rsidRDefault="004066C7" w:rsidP="000C0023">
      <w:pPr>
        <w:pStyle w:val="Normalnoindent"/>
        <w:rPr>
          <w:lang w:eastAsia="zh-CN"/>
        </w:rPr>
      </w:pPr>
      <w:r w:rsidRPr="00040BDC">
        <w:rPr>
          <w:lang w:val="en-US" w:eastAsia="zh-CN"/>
        </w:rPr>
        <w:t>5</w:t>
      </w:r>
      <w:r w:rsidRPr="00040BDC">
        <w:rPr>
          <w:lang w:eastAsia="zh-CN"/>
        </w:rPr>
        <w:tab/>
      </w:r>
      <w:r w:rsidRPr="00040BDC">
        <w:rPr>
          <w:rFonts w:hint="eastAsia"/>
          <w:lang w:eastAsia="zh-CN"/>
        </w:rPr>
        <w:t>支持电信标准化局主任针对国家</w:t>
      </w:r>
      <w:r w:rsidRPr="00040BDC">
        <w:rPr>
          <w:rFonts w:hint="eastAsia"/>
          <w:lang w:eastAsia="zh-CN"/>
        </w:rPr>
        <w:t>CIRT</w:t>
      </w:r>
      <w:r w:rsidRPr="00040BDC">
        <w:rPr>
          <w:rFonts w:hint="eastAsia"/>
          <w:lang w:eastAsia="zh-CN"/>
        </w:rPr>
        <w:t>提出的有助于缩小发展中国家与发达国家之间标准化工作差距的举措，其中应包括对相关</w:t>
      </w:r>
      <w:r w:rsidRPr="00040BDC">
        <w:rPr>
          <w:rFonts w:hint="eastAsia"/>
          <w:lang w:eastAsia="zh-CN"/>
        </w:rPr>
        <w:t>CIRT</w:t>
      </w:r>
      <w:r w:rsidRPr="00040BDC">
        <w:rPr>
          <w:rFonts w:hint="eastAsia"/>
          <w:lang w:eastAsia="zh-CN"/>
        </w:rPr>
        <w:t>框架的研究，并作为安全领导组的使命与</w:t>
      </w:r>
      <w:r w:rsidRPr="00040BDC">
        <w:rPr>
          <w:rFonts w:hint="eastAsia"/>
          <w:lang w:eastAsia="zh-CN"/>
        </w:rPr>
        <w:t>ITU-D</w:t>
      </w:r>
      <w:r w:rsidRPr="00040BDC">
        <w:rPr>
          <w:rFonts w:hint="eastAsia"/>
          <w:lang w:eastAsia="zh-CN"/>
        </w:rPr>
        <w:t>相关研究组分享，</w:t>
      </w:r>
    </w:p>
    <w:p w14:paraId="7A9BC70D" w14:textId="77777777" w:rsidR="004066C7" w:rsidRPr="00040BDC" w:rsidRDefault="004066C7" w:rsidP="004066C7">
      <w:pPr>
        <w:pStyle w:val="Call"/>
        <w:rPr>
          <w:lang w:eastAsia="zh-CN"/>
        </w:rPr>
      </w:pPr>
      <w:r w:rsidRPr="00040BDC">
        <w:rPr>
          <w:rFonts w:hint="eastAsia"/>
          <w:lang w:eastAsia="zh-CN"/>
        </w:rPr>
        <w:t>责成电信标准化局主任</w:t>
      </w:r>
    </w:p>
    <w:p w14:paraId="45303575" w14:textId="77777777" w:rsidR="004066C7" w:rsidRPr="00040BDC" w:rsidRDefault="004066C7" w:rsidP="004066C7">
      <w:pPr>
        <w:ind w:firstLineChars="200" w:firstLine="480"/>
        <w:rPr>
          <w:lang w:eastAsia="zh-CN"/>
        </w:rPr>
      </w:pPr>
      <w:r w:rsidRPr="00040BDC">
        <w:rPr>
          <w:rFonts w:hint="eastAsia"/>
          <w:lang w:eastAsia="zh-CN"/>
        </w:rPr>
        <w:t>每年向电信标准顾问组通报本决议的落实情况</w:t>
      </w:r>
      <w:r w:rsidRPr="00040BDC">
        <w:rPr>
          <w:lang w:eastAsia="zh-CN"/>
        </w:rPr>
        <w:t>，</w:t>
      </w:r>
    </w:p>
    <w:p w14:paraId="657FAD88" w14:textId="77777777" w:rsidR="004066C7" w:rsidRPr="00040BDC" w:rsidRDefault="004066C7" w:rsidP="004066C7">
      <w:pPr>
        <w:pStyle w:val="Call"/>
        <w:rPr>
          <w:rStyle w:val="Italic0"/>
          <w:lang w:val="en-GB" w:eastAsia="zh-CN"/>
        </w:rPr>
      </w:pPr>
      <w:r w:rsidRPr="00040BDC">
        <w:rPr>
          <w:lang w:eastAsia="zh-CN"/>
        </w:rPr>
        <w:t>责成电信标准化局主任与电信发展局主任</w:t>
      </w:r>
      <w:r w:rsidRPr="00040BDC">
        <w:rPr>
          <w:rFonts w:hint="eastAsia"/>
          <w:lang w:eastAsia="zh-CN"/>
        </w:rPr>
        <w:t>协作</w:t>
      </w:r>
    </w:p>
    <w:p w14:paraId="6E31270D" w14:textId="77777777" w:rsidR="004066C7" w:rsidRPr="00040BDC" w:rsidRDefault="004066C7" w:rsidP="004066C7">
      <w:pPr>
        <w:pStyle w:val="Normalnoindent"/>
        <w:rPr>
          <w:lang w:eastAsia="zh-CN"/>
        </w:rPr>
      </w:pPr>
      <w:r w:rsidRPr="00040BDC">
        <w:rPr>
          <w:rFonts w:hint="eastAsia"/>
          <w:lang w:eastAsia="zh-CN"/>
        </w:rPr>
        <w:t>1</w:t>
      </w:r>
      <w:r w:rsidRPr="00040BDC">
        <w:rPr>
          <w:lang w:eastAsia="zh-CN"/>
        </w:rPr>
        <w:tab/>
      </w:r>
      <w:r w:rsidRPr="00040BDC">
        <w:rPr>
          <w:lang w:eastAsia="zh-CN"/>
        </w:rPr>
        <w:t>确定需要建立</w:t>
      </w:r>
      <w:r w:rsidRPr="00040BDC">
        <w:rPr>
          <w:rFonts w:hint="eastAsia"/>
          <w:lang w:eastAsia="zh-CN"/>
        </w:rPr>
        <w:t>国家</w:t>
      </w:r>
      <w:r w:rsidRPr="00040BDC">
        <w:rPr>
          <w:lang w:eastAsia="zh-CN"/>
        </w:rPr>
        <w:t>C</w:t>
      </w:r>
      <w:r w:rsidRPr="00040BDC">
        <w:rPr>
          <w:rFonts w:hint="eastAsia"/>
          <w:lang w:eastAsia="zh-CN"/>
        </w:rPr>
        <w:t>I</w:t>
      </w:r>
      <w:r w:rsidRPr="00040BDC">
        <w:rPr>
          <w:lang w:eastAsia="zh-CN"/>
        </w:rPr>
        <w:t>RT</w:t>
      </w:r>
      <w:r w:rsidRPr="00040BDC">
        <w:rPr>
          <w:lang w:eastAsia="zh-CN"/>
        </w:rPr>
        <w:t>的</w:t>
      </w:r>
      <w:r w:rsidRPr="00040BDC">
        <w:rPr>
          <w:rFonts w:hint="eastAsia"/>
          <w:lang w:eastAsia="zh-CN"/>
        </w:rPr>
        <w:t>地方，特别是在发展中国家，并鼓励建立这些</w:t>
      </w:r>
      <w:r w:rsidRPr="00040BDC">
        <w:rPr>
          <w:rFonts w:hint="eastAsia"/>
          <w:lang w:eastAsia="zh-CN"/>
        </w:rPr>
        <w:t>CIRT</w:t>
      </w:r>
      <w:r w:rsidRPr="00040BDC">
        <w:rPr>
          <w:lang w:eastAsia="zh-CN"/>
        </w:rPr>
        <w:t>；</w:t>
      </w:r>
    </w:p>
    <w:p w14:paraId="6EB40618" w14:textId="77777777" w:rsidR="004066C7" w:rsidRPr="00040BDC" w:rsidRDefault="004066C7" w:rsidP="004066C7">
      <w:pPr>
        <w:pStyle w:val="Normalnoindent"/>
        <w:rPr>
          <w:lang w:eastAsia="zh-CN"/>
        </w:rPr>
      </w:pPr>
      <w:r w:rsidRPr="00040BDC">
        <w:rPr>
          <w:rFonts w:hint="eastAsia"/>
          <w:lang w:eastAsia="zh-CN"/>
        </w:rPr>
        <w:t>2</w:t>
      </w:r>
      <w:r w:rsidRPr="00040BDC">
        <w:rPr>
          <w:lang w:eastAsia="zh-CN"/>
        </w:rPr>
        <w:tab/>
      </w:r>
      <w:r w:rsidRPr="00040BDC">
        <w:rPr>
          <w:lang w:eastAsia="zh-CN"/>
        </w:rPr>
        <w:t>与国际专家和机构</w:t>
      </w:r>
      <w:r w:rsidRPr="00040BDC">
        <w:rPr>
          <w:rFonts w:hint="eastAsia"/>
          <w:lang w:eastAsia="zh-CN"/>
        </w:rPr>
        <w:t>协作</w:t>
      </w:r>
      <w:r w:rsidRPr="00040BDC">
        <w:rPr>
          <w:lang w:eastAsia="zh-CN"/>
        </w:rPr>
        <w:t>，</w:t>
      </w:r>
      <w:r w:rsidRPr="00040BDC">
        <w:rPr>
          <w:rFonts w:hint="eastAsia"/>
          <w:lang w:eastAsia="zh-CN"/>
        </w:rPr>
        <w:t>通过改进和加快制定该领域的</w:t>
      </w:r>
      <w:r w:rsidRPr="00040BDC">
        <w:rPr>
          <w:rFonts w:hint="eastAsia"/>
          <w:lang w:eastAsia="zh-CN"/>
        </w:rPr>
        <w:t>ITU-T</w:t>
      </w:r>
      <w:r w:rsidRPr="00040BDC">
        <w:rPr>
          <w:rFonts w:hint="eastAsia"/>
          <w:lang w:eastAsia="zh-CN"/>
        </w:rPr>
        <w:t>建议书、增补和技术报告，帮助各国</w:t>
      </w:r>
      <w:r w:rsidRPr="00040BDC">
        <w:rPr>
          <w:lang w:eastAsia="zh-CN"/>
        </w:rPr>
        <w:t>建立</w:t>
      </w:r>
      <w:r w:rsidRPr="00040BDC">
        <w:rPr>
          <w:rFonts w:hint="eastAsia"/>
          <w:lang w:eastAsia="zh-CN"/>
        </w:rPr>
        <w:t>和加强</w:t>
      </w:r>
      <w:r w:rsidRPr="00040BDC">
        <w:rPr>
          <w:lang w:eastAsia="zh-CN"/>
        </w:rPr>
        <w:t>国家</w:t>
      </w:r>
      <w:r w:rsidRPr="00040BDC">
        <w:rPr>
          <w:lang w:eastAsia="zh-CN"/>
        </w:rPr>
        <w:t>C</w:t>
      </w:r>
      <w:r w:rsidRPr="00040BDC">
        <w:rPr>
          <w:rFonts w:hint="eastAsia"/>
          <w:lang w:eastAsia="zh-CN"/>
        </w:rPr>
        <w:t>I</w:t>
      </w:r>
      <w:r w:rsidRPr="00040BDC">
        <w:rPr>
          <w:lang w:eastAsia="zh-CN"/>
        </w:rPr>
        <w:t>RT</w:t>
      </w:r>
      <w:r w:rsidRPr="00040BDC">
        <w:rPr>
          <w:rFonts w:hint="eastAsia"/>
          <w:lang w:eastAsia="zh-CN"/>
        </w:rPr>
        <w:t>；</w:t>
      </w:r>
    </w:p>
    <w:p w14:paraId="0B5AC7F9" w14:textId="77777777" w:rsidR="004066C7" w:rsidRPr="00040BDC" w:rsidRDefault="004066C7" w:rsidP="000C0023">
      <w:pPr>
        <w:pStyle w:val="Normalnoindent"/>
        <w:rPr>
          <w:lang w:val="en-US" w:eastAsia="zh-CN"/>
        </w:rPr>
      </w:pPr>
      <w:r w:rsidRPr="00040BDC">
        <w:rPr>
          <w:lang w:eastAsia="zh-CN"/>
        </w:rPr>
        <w:t>3</w:t>
      </w:r>
      <w:r w:rsidRPr="00040BDC">
        <w:rPr>
          <w:lang w:eastAsia="zh-CN"/>
        </w:rPr>
        <w:tab/>
      </w:r>
      <w:r w:rsidRPr="00040BDC">
        <w:rPr>
          <w:rFonts w:hint="eastAsia"/>
          <w:lang w:eastAsia="zh-CN"/>
        </w:rPr>
        <w:t>通过提供</w:t>
      </w:r>
      <w:r w:rsidRPr="00040BDC">
        <w:rPr>
          <w:rFonts w:hint="eastAsia"/>
          <w:lang w:eastAsia="zh-CN"/>
        </w:rPr>
        <w:t>I</w:t>
      </w:r>
      <w:r w:rsidRPr="00040BDC">
        <w:rPr>
          <w:lang w:eastAsia="zh-CN"/>
        </w:rPr>
        <w:t>TU-T</w:t>
      </w:r>
      <w:r w:rsidRPr="00040BDC">
        <w:rPr>
          <w:rFonts w:hint="eastAsia"/>
          <w:lang w:eastAsia="zh-CN"/>
        </w:rPr>
        <w:t>建议书、增补和技术报告，支持推广建立</w:t>
      </w:r>
      <w:r w:rsidRPr="00040BDC">
        <w:rPr>
          <w:rFonts w:hint="eastAsia"/>
          <w:lang w:eastAsia="zh-CN"/>
        </w:rPr>
        <w:t>CIRT</w:t>
      </w:r>
      <w:r w:rsidRPr="00040BDC">
        <w:rPr>
          <w:rFonts w:hint="eastAsia"/>
          <w:lang w:eastAsia="zh-CN"/>
        </w:rPr>
        <w:t>的国家、区域和国际层面的最佳实践</w:t>
      </w:r>
      <w:r w:rsidRPr="00040BDC">
        <w:rPr>
          <w:rFonts w:hint="eastAsia"/>
          <w:lang w:val="en-US" w:eastAsia="zh-CN"/>
        </w:rPr>
        <w:t>；</w:t>
      </w:r>
    </w:p>
    <w:p w14:paraId="34B65BAC" w14:textId="77777777" w:rsidR="004066C7" w:rsidRPr="00040BDC" w:rsidRDefault="004066C7" w:rsidP="004066C7">
      <w:pPr>
        <w:pStyle w:val="Normalnoindent"/>
        <w:rPr>
          <w:lang w:eastAsia="zh-CN"/>
        </w:rPr>
      </w:pPr>
      <w:r w:rsidRPr="00040BDC">
        <w:rPr>
          <w:lang w:eastAsia="zh-CN"/>
        </w:rPr>
        <w:t>4</w:t>
      </w:r>
      <w:r w:rsidRPr="00040BDC">
        <w:rPr>
          <w:lang w:eastAsia="zh-CN"/>
        </w:rPr>
        <w:tab/>
      </w:r>
      <w:r w:rsidRPr="00040BDC">
        <w:rPr>
          <w:rFonts w:hint="eastAsia"/>
          <w:lang w:val="en-US" w:eastAsia="zh-CN"/>
        </w:rPr>
        <w:t>提高对</w:t>
      </w:r>
      <w:r w:rsidRPr="00040BDC">
        <w:rPr>
          <w:rFonts w:hint="eastAsia"/>
          <w:lang w:val="en-US" w:eastAsia="zh-CN"/>
        </w:rPr>
        <w:t>ITU-T</w:t>
      </w:r>
      <w:r w:rsidRPr="00040BDC">
        <w:rPr>
          <w:rFonts w:hint="eastAsia"/>
          <w:lang w:val="en-US" w:eastAsia="zh-CN"/>
        </w:rPr>
        <w:t>第</w:t>
      </w:r>
      <w:r w:rsidRPr="00040BDC">
        <w:rPr>
          <w:rFonts w:hint="eastAsia"/>
          <w:lang w:val="en-US" w:eastAsia="zh-CN"/>
        </w:rPr>
        <w:t>17</w:t>
      </w:r>
      <w:r w:rsidRPr="00040BDC">
        <w:rPr>
          <w:rFonts w:hint="eastAsia"/>
          <w:lang w:val="en-US" w:eastAsia="zh-CN"/>
        </w:rPr>
        <w:t>研究组的输出成果的认识，包括有关建立和加强</w:t>
      </w:r>
      <w:r w:rsidRPr="00040BDC">
        <w:rPr>
          <w:rFonts w:hint="eastAsia"/>
          <w:lang w:val="en-US" w:eastAsia="zh-CN"/>
        </w:rPr>
        <w:t>CIRT</w:t>
      </w:r>
      <w:r w:rsidRPr="00040BDC">
        <w:rPr>
          <w:rFonts w:hint="eastAsia"/>
          <w:lang w:val="en-US" w:eastAsia="zh-CN"/>
        </w:rPr>
        <w:t>的</w:t>
      </w:r>
      <w:r w:rsidRPr="00040BDC">
        <w:rPr>
          <w:rFonts w:hint="eastAsia"/>
          <w:lang w:eastAsia="zh-CN"/>
        </w:rPr>
        <w:t>I</w:t>
      </w:r>
      <w:r w:rsidRPr="00040BDC">
        <w:rPr>
          <w:lang w:eastAsia="zh-CN"/>
        </w:rPr>
        <w:t>TU-T</w:t>
      </w:r>
      <w:r w:rsidRPr="00040BDC">
        <w:rPr>
          <w:rFonts w:hint="eastAsia"/>
          <w:lang w:val="en-US" w:eastAsia="zh-CN"/>
        </w:rPr>
        <w:t>建议书、增补和技术报告，以及相关运作框架；</w:t>
      </w:r>
    </w:p>
    <w:p w14:paraId="52E7A283" w14:textId="77777777" w:rsidR="004066C7" w:rsidRPr="00040BDC" w:rsidRDefault="004066C7" w:rsidP="004066C7">
      <w:pPr>
        <w:pStyle w:val="Normalnoindent"/>
        <w:rPr>
          <w:lang w:eastAsia="zh-CN"/>
        </w:rPr>
      </w:pPr>
      <w:r w:rsidRPr="00040BDC">
        <w:rPr>
          <w:lang w:eastAsia="zh-CN"/>
        </w:rPr>
        <w:t>5</w:t>
      </w:r>
      <w:r w:rsidRPr="00040BDC">
        <w:rPr>
          <w:lang w:eastAsia="zh-CN"/>
        </w:rPr>
        <w:tab/>
      </w:r>
      <w:r w:rsidRPr="00040BDC">
        <w:rPr>
          <w:lang w:eastAsia="zh-CN"/>
        </w:rPr>
        <w:t>在现有预算资源范围内酌情提供支持；</w:t>
      </w:r>
    </w:p>
    <w:p w14:paraId="1B524AF1" w14:textId="77777777" w:rsidR="004066C7" w:rsidRPr="00040BDC" w:rsidRDefault="004066C7" w:rsidP="004066C7">
      <w:pPr>
        <w:pStyle w:val="Normalnoindent"/>
        <w:rPr>
          <w:lang w:eastAsia="zh-CN"/>
        </w:rPr>
      </w:pPr>
      <w:r w:rsidRPr="00040BDC">
        <w:rPr>
          <w:lang w:eastAsia="zh-CN"/>
        </w:rPr>
        <w:t>6</w:t>
      </w:r>
      <w:r w:rsidRPr="00040BDC">
        <w:rPr>
          <w:lang w:eastAsia="zh-CN"/>
        </w:rPr>
        <w:tab/>
      </w:r>
      <w:r w:rsidRPr="00040BDC">
        <w:rPr>
          <w:lang w:eastAsia="zh-CN"/>
        </w:rPr>
        <w:t>在适当框架范围内推进国家</w:t>
      </w:r>
      <w:r w:rsidRPr="00040BDC">
        <w:rPr>
          <w:lang w:eastAsia="zh-CN"/>
        </w:rPr>
        <w:t>C</w:t>
      </w:r>
      <w:r w:rsidRPr="00040BDC">
        <w:rPr>
          <w:rFonts w:hint="eastAsia"/>
          <w:lang w:eastAsia="zh-CN"/>
        </w:rPr>
        <w:t>I</w:t>
      </w:r>
      <w:r w:rsidRPr="00040BDC">
        <w:rPr>
          <w:lang w:eastAsia="zh-CN"/>
        </w:rPr>
        <w:t>RT</w:t>
      </w:r>
      <w:r w:rsidRPr="00040BDC">
        <w:rPr>
          <w:lang w:eastAsia="zh-CN"/>
        </w:rPr>
        <w:t>之间的协作，如开展能力建设和信息</w:t>
      </w:r>
      <w:r w:rsidRPr="00040BDC">
        <w:rPr>
          <w:rFonts w:hint="eastAsia"/>
          <w:lang w:eastAsia="zh-CN"/>
        </w:rPr>
        <w:t>交流；</w:t>
      </w:r>
    </w:p>
    <w:p w14:paraId="3F11C0BD" w14:textId="77777777" w:rsidR="008C3B5C" w:rsidRPr="00040BDC" w:rsidRDefault="004066C7" w:rsidP="004066C7">
      <w:pPr>
        <w:pStyle w:val="Normalnoindent"/>
        <w:rPr>
          <w:rFonts w:ascii="SimSun" w:hAnsi="SimSun" w:cs="SimSun"/>
          <w:lang w:val="en-GB" w:eastAsia="zh-CN"/>
        </w:rPr>
      </w:pPr>
      <w:r w:rsidRPr="00040BDC">
        <w:rPr>
          <w:lang w:eastAsia="zh-CN"/>
        </w:rPr>
        <w:t>7</w:t>
      </w:r>
      <w:r w:rsidRPr="00040BDC">
        <w:rPr>
          <w:rFonts w:eastAsia="Times New Roman"/>
          <w:lang w:eastAsia="zh-CN"/>
        </w:rPr>
        <w:tab/>
      </w:r>
      <w:r w:rsidRPr="00040BDC">
        <w:rPr>
          <w:rFonts w:ascii="SimSun" w:hAnsi="SimSun" w:cs="SimSun" w:hint="eastAsia"/>
          <w:lang w:eastAsia="zh-CN"/>
        </w:rPr>
        <w:t>采取必要行动，推动本决议的实施，</w:t>
      </w:r>
    </w:p>
    <w:p w14:paraId="271BED8D" w14:textId="77777777" w:rsidR="00290A42" w:rsidRPr="00040BDC" w:rsidRDefault="00290A42" w:rsidP="00290A42">
      <w:pPr>
        <w:rPr>
          <w:lang w:eastAsia="zh-CN"/>
        </w:rPr>
      </w:pPr>
      <w:r w:rsidRPr="00040BDC">
        <w:rPr>
          <w:lang w:eastAsia="zh-CN"/>
        </w:rPr>
        <w:br w:type="page"/>
      </w:r>
    </w:p>
    <w:p w14:paraId="7574FA5C" w14:textId="77777777" w:rsidR="004066C7" w:rsidRPr="00040BDC" w:rsidRDefault="004066C7" w:rsidP="004066C7">
      <w:pPr>
        <w:pStyle w:val="Call"/>
        <w:rPr>
          <w:lang w:eastAsia="zh-CN"/>
        </w:rPr>
      </w:pPr>
      <w:r w:rsidRPr="00040BDC">
        <w:rPr>
          <w:lang w:eastAsia="zh-CN"/>
        </w:rPr>
        <w:lastRenderedPageBreak/>
        <w:t>请成员国</w:t>
      </w:r>
    </w:p>
    <w:p w14:paraId="23B587D8" w14:textId="77777777" w:rsidR="004066C7" w:rsidRPr="00040BDC" w:rsidRDefault="004066C7" w:rsidP="004066C7">
      <w:pPr>
        <w:pStyle w:val="Normalnoindent"/>
        <w:rPr>
          <w:lang w:eastAsia="zh-CN"/>
        </w:rPr>
      </w:pPr>
      <w:r w:rsidRPr="00040BDC">
        <w:rPr>
          <w:lang w:eastAsia="zh-CN"/>
        </w:rPr>
        <w:t>1</w:t>
      </w:r>
      <w:r w:rsidRPr="00040BDC">
        <w:rPr>
          <w:lang w:eastAsia="zh-CN"/>
        </w:rPr>
        <w:tab/>
      </w:r>
      <w:r w:rsidRPr="00040BDC">
        <w:rPr>
          <w:rFonts w:hint="eastAsia"/>
          <w:lang w:eastAsia="zh-CN"/>
        </w:rPr>
        <w:t>将建立和加强</w:t>
      </w:r>
      <w:r w:rsidRPr="00040BDC">
        <w:rPr>
          <w:lang w:eastAsia="zh-CN"/>
        </w:rPr>
        <w:t>国家</w:t>
      </w:r>
      <w:r w:rsidRPr="00040BDC">
        <w:rPr>
          <w:lang w:eastAsia="zh-CN"/>
        </w:rPr>
        <w:t>C</w:t>
      </w:r>
      <w:r w:rsidRPr="00040BDC">
        <w:rPr>
          <w:rFonts w:hint="eastAsia"/>
          <w:lang w:eastAsia="zh-CN"/>
        </w:rPr>
        <w:t>I</w:t>
      </w:r>
      <w:r w:rsidRPr="00040BDC">
        <w:rPr>
          <w:lang w:eastAsia="zh-CN"/>
        </w:rPr>
        <w:t>RT</w:t>
      </w:r>
      <w:r w:rsidRPr="00040BDC">
        <w:rPr>
          <w:rFonts w:hint="eastAsia"/>
          <w:lang w:eastAsia="zh-CN"/>
        </w:rPr>
        <w:t>视为高度</w:t>
      </w:r>
      <w:r w:rsidRPr="00040BDC">
        <w:rPr>
          <w:lang w:eastAsia="zh-CN"/>
        </w:rPr>
        <w:t>优先</w:t>
      </w:r>
      <w:r w:rsidRPr="00040BDC">
        <w:rPr>
          <w:rFonts w:hint="eastAsia"/>
          <w:lang w:eastAsia="zh-CN"/>
        </w:rPr>
        <w:t>事项</w:t>
      </w:r>
      <w:r w:rsidRPr="00040BDC">
        <w:rPr>
          <w:lang w:eastAsia="zh-CN"/>
        </w:rPr>
        <w:t>；</w:t>
      </w:r>
    </w:p>
    <w:p w14:paraId="06293D05" w14:textId="77777777" w:rsidR="00EF7DCF" w:rsidRPr="00040BDC" w:rsidRDefault="004066C7" w:rsidP="00EF7DCF">
      <w:pPr>
        <w:pStyle w:val="Normalnoindent"/>
        <w:rPr>
          <w:lang w:val="en-GB" w:eastAsia="zh-CN"/>
        </w:rPr>
      </w:pPr>
      <w:r w:rsidRPr="00040BDC">
        <w:rPr>
          <w:lang w:eastAsia="zh-CN"/>
        </w:rPr>
        <w:t>2</w:t>
      </w:r>
      <w:r w:rsidRPr="00040BDC">
        <w:rPr>
          <w:lang w:eastAsia="zh-CN"/>
        </w:rPr>
        <w:tab/>
      </w:r>
      <w:r w:rsidRPr="00040BDC">
        <w:rPr>
          <w:lang w:eastAsia="zh-CN"/>
        </w:rPr>
        <w:t>与其它成员国和部门成员</w:t>
      </w:r>
      <w:r w:rsidRPr="00040BDC">
        <w:rPr>
          <w:rFonts w:hint="eastAsia"/>
          <w:lang w:eastAsia="zh-CN"/>
        </w:rPr>
        <w:t>开展协</w:t>
      </w:r>
      <w:r w:rsidRPr="00040BDC">
        <w:rPr>
          <w:lang w:eastAsia="zh-CN"/>
        </w:rPr>
        <w:t>作</w:t>
      </w:r>
      <w:r w:rsidRPr="00040BDC">
        <w:rPr>
          <w:rFonts w:hint="eastAsia"/>
          <w:lang w:eastAsia="zh-CN"/>
        </w:rPr>
        <w:t>；</w:t>
      </w:r>
    </w:p>
    <w:p w14:paraId="77168A3B" w14:textId="77777777" w:rsidR="004066C7" w:rsidRPr="00040BDC" w:rsidRDefault="004066C7" w:rsidP="00EF7DCF">
      <w:pPr>
        <w:pStyle w:val="Normalnoindent"/>
        <w:rPr>
          <w:lang w:val="en-GB" w:eastAsia="zh-CN"/>
        </w:rPr>
      </w:pPr>
      <w:r w:rsidRPr="00040BDC">
        <w:rPr>
          <w:lang w:eastAsia="zh-CN"/>
        </w:rPr>
        <w:t>3</w:t>
      </w:r>
      <w:r w:rsidRPr="00040BDC">
        <w:rPr>
          <w:lang w:eastAsia="zh-CN"/>
        </w:rPr>
        <w:tab/>
      </w:r>
      <w:r w:rsidRPr="00040BDC">
        <w:rPr>
          <w:rFonts w:hint="eastAsia"/>
          <w:lang w:eastAsia="zh-CN"/>
        </w:rPr>
        <w:t>考虑</w:t>
      </w: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研究组如何使国际电联成员了解</w:t>
      </w:r>
      <w:r w:rsidRPr="00040BDC">
        <w:rPr>
          <w:rFonts w:hint="eastAsia"/>
          <w:lang w:eastAsia="zh-CN"/>
        </w:rPr>
        <w:t>CIRT</w:t>
      </w:r>
      <w:r w:rsidRPr="00040BDC">
        <w:rPr>
          <w:rFonts w:hint="eastAsia"/>
          <w:lang w:eastAsia="zh-CN"/>
        </w:rPr>
        <w:t>的作用和职责的理解，并酌情采取行动；</w:t>
      </w:r>
    </w:p>
    <w:p w14:paraId="36C1FA16" w14:textId="77777777" w:rsidR="004066C7" w:rsidRPr="00040BDC" w:rsidRDefault="004066C7" w:rsidP="004066C7">
      <w:pPr>
        <w:pStyle w:val="Normalnoindent"/>
        <w:rPr>
          <w:lang w:eastAsia="zh-CN"/>
        </w:rPr>
      </w:pPr>
      <w:r w:rsidRPr="00040BDC">
        <w:rPr>
          <w:lang w:eastAsia="zh-CN"/>
        </w:rPr>
        <w:t>4</w:t>
      </w:r>
      <w:r w:rsidRPr="00040BDC">
        <w:rPr>
          <w:lang w:eastAsia="zh-CN"/>
        </w:rPr>
        <w:tab/>
      </w:r>
      <w:r w:rsidRPr="00040BDC">
        <w:rPr>
          <w:rFonts w:hint="eastAsia"/>
          <w:lang w:eastAsia="zh-CN"/>
        </w:rPr>
        <w:t>鼓励建立协作网络并参与国际组织的活动，以加强全球网络安全能力和事件响应协作</w:t>
      </w:r>
      <w:r w:rsidRPr="00040BDC">
        <w:rPr>
          <w:lang w:eastAsia="zh-CN"/>
        </w:rPr>
        <w:t>，</w:t>
      </w:r>
    </w:p>
    <w:p w14:paraId="4AA3F32F" w14:textId="77777777" w:rsidR="004066C7" w:rsidRPr="00040BDC" w:rsidRDefault="004066C7" w:rsidP="004066C7">
      <w:pPr>
        <w:pStyle w:val="Call"/>
        <w:rPr>
          <w:lang w:eastAsia="zh-CN"/>
        </w:rPr>
      </w:pPr>
      <w:r w:rsidRPr="00040BDC">
        <w:rPr>
          <w:lang w:eastAsia="zh-CN"/>
        </w:rPr>
        <w:t>请成员国</w:t>
      </w:r>
      <w:r w:rsidRPr="00040BDC">
        <w:rPr>
          <w:rFonts w:hint="eastAsia"/>
          <w:lang w:eastAsia="zh-CN"/>
        </w:rPr>
        <w:t>、</w:t>
      </w:r>
      <w:r w:rsidRPr="00040BDC">
        <w:rPr>
          <w:lang w:eastAsia="zh-CN"/>
        </w:rPr>
        <w:t>部门成员</w:t>
      </w:r>
      <w:r w:rsidRPr="00040BDC">
        <w:rPr>
          <w:rFonts w:hint="eastAsia"/>
          <w:lang w:eastAsia="zh-CN"/>
        </w:rPr>
        <w:t>、部门准成员和学术成员，酌情</w:t>
      </w:r>
    </w:p>
    <w:p w14:paraId="0EB54013" w14:textId="77777777" w:rsidR="004066C7" w:rsidRPr="00040BDC" w:rsidRDefault="004066C7" w:rsidP="0072451E">
      <w:pPr>
        <w:pStyle w:val="Normalnoindent"/>
        <w:rPr>
          <w:lang w:eastAsia="zh-CN"/>
        </w:rPr>
      </w:pPr>
      <w:r w:rsidRPr="00040BDC">
        <w:rPr>
          <w:lang w:eastAsia="zh-CN"/>
        </w:rPr>
        <w:t>1</w:t>
      </w:r>
      <w:r w:rsidRPr="00040BDC">
        <w:rPr>
          <w:lang w:eastAsia="zh-CN"/>
        </w:rPr>
        <w:tab/>
      </w:r>
      <w:r w:rsidRPr="00040BDC">
        <w:rPr>
          <w:rFonts w:hint="eastAsia"/>
          <w:lang w:eastAsia="zh-CN"/>
        </w:rPr>
        <w:t>考虑参与完善和制定</w:t>
      </w:r>
      <w:r w:rsidRPr="00040BDC">
        <w:rPr>
          <w:rFonts w:hint="eastAsia"/>
          <w:lang w:eastAsia="zh-CN"/>
        </w:rPr>
        <w:t>I</w:t>
      </w:r>
      <w:r w:rsidRPr="00040BDC">
        <w:rPr>
          <w:lang w:eastAsia="zh-CN"/>
        </w:rPr>
        <w:t>TU-T</w:t>
      </w:r>
      <w:r w:rsidRPr="00040BDC">
        <w:rPr>
          <w:rFonts w:hint="eastAsia"/>
          <w:lang w:eastAsia="zh-CN"/>
        </w:rPr>
        <w:t>建议书、增补和技术报告，以便支持国家</w:t>
      </w:r>
      <w:r w:rsidRPr="00040BDC">
        <w:rPr>
          <w:rFonts w:hint="eastAsia"/>
          <w:lang w:eastAsia="zh-CN"/>
        </w:rPr>
        <w:t>CIRT</w:t>
      </w:r>
      <w:r w:rsidRPr="00040BDC">
        <w:rPr>
          <w:rFonts w:hint="eastAsia"/>
          <w:lang w:eastAsia="zh-CN"/>
        </w:rPr>
        <w:t>的有效创建和运作；</w:t>
      </w:r>
    </w:p>
    <w:p w14:paraId="5A67BEE4" w14:textId="77777777" w:rsidR="004066C7" w:rsidRPr="00040BDC" w:rsidRDefault="004066C7" w:rsidP="0072451E">
      <w:pPr>
        <w:pStyle w:val="Normalnoindent"/>
        <w:rPr>
          <w:lang w:eastAsia="zh-CN"/>
        </w:rPr>
      </w:pPr>
      <w:r w:rsidRPr="00040BDC">
        <w:rPr>
          <w:lang w:eastAsia="zh-CN"/>
        </w:rPr>
        <w:t>2</w:t>
      </w:r>
      <w:r w:rsidRPr="00040BDC">
        <w:rPr>
          <w:lang w:eastAsia="zh-CN"/>
        </w:rPr>
        <w:tab/>
      </w:r>
      <w:r w:rsidRPr="00040BDC">
        <w:rPr>
          <w:lang w:eastAsia="zh-CN"/>
        </w:rPr>
        <w:t>在</w:t>
      </w:r>
      <w:r w:rsidRPr="00040BDC">
        <w:rPr>
          <w:rFonts w:hint="eastAsia"/>
          <w:lang w:eastAsia="zh-CN"/>
        </w:rPr>
        <w:t>此</w:t>
      </w:r>
      <w:r w:rsidRPr="00040BDC">
        <w:rPr>
          <w:lang w:eastAsia="zh-CN"/>
        </w:rPr>
        <w:t>方面与</w:t>
      </w:r>
      <w:r w:rsidRPr="00040BDC">
        <w:rPr>
          <w:rFonts w:hint="eastAsia"/>
          <w:lang w:eastAsia="zh-CN"/>
        </w:rPr>
        <w:t>ITU-T</w:t>
      </w:r>
      <w:r w:rsidRPr="00040BDC">
        <w:rPr>
          <w:rFonts w:hint="eastAsia"/>
          <w:lang w:eastAsia="zh-CN"/>
        </w:rPr>
        <w:t>、</w:t>
      </w:r>
      <w:r w:rsidRPr="00040BDC">
        <w:rPr>
          <w:lang w:eastAsia="zh-CN"/>
        </w:rPr>
        <w:t>ITU-D</w:t>
      </w:r>
      <w:r w:rsidRPr="00040BDC">
        <w:rPr>
          <w:rFonts w:hint="eastAsia"/>
          <w:lang w:eastAsia="zh-CN"/>
        </w:rPr>
        <w:t>和国际电联区域代表处密</w:t>
      </w:r>
      <w:r w:rsidRPr="00040BDC">
        <w:rPr>
          <w:lang w:eastAsia="zh-CN"/>
        </w:rPr>
        <w:t>切合作</w:t>
      </w:r>
      <w:r w:rsidRPr="00040BDC">
        <w:rPr>
          <w:rFonts w:hint="eastAsia"/>
          <w:lang w:eastAsia="zh-CN"/>
        </w:rPr>
        <w:t>。</w:t>
      </w:r>
    </w:p>
    <w:p w14:paraId="59130E30" w14:textId="77777777" w:rsidR="00C510DA" w:rsidRPr="00040BDC" w:rsidRDefault="00C510DA">
      <w:pPr>
        <w:pStyle w:val="Reasons"/>
        <w:rPr>
          <w:lang w:val="fr-FR" w:eastAsia="zh-CN"/>
        </w:rPr>
      </w:pPr>
    </w:p>
    <w:p w14:paraId="4B142DB7" w14:textId="77777777" w:rsidR="008C3B5C" w:rsidRPr="00040BDC" w:rsidRDefault="008C3B5C">
      <w:pPr>
        <w:pStyle w:val="Reasons"/>
        <w:rPr>
          <w:lang w:val="fr-FR" w:eastAsia="zh-CN"/>
        </w:rPr>
      </w:pPr>
    </w:p>
    <w:p w14:paraId="602A9CFF" w14:textId="77777777" w:rsidR="008C3B5C" w:rsidRPr="00040BDC" w:rsidRDefault="008C3B5C">
      <w:pPr>
        <w:pStyle w:val="Reasons"/>
        <w:rPr>
          <w:lang w:val="fr-FR" w:eastAsia="zh-CN"/>
        </w:rPr>
      </w:pPr>
    </w:p>
    <w:p w14:paraId="5DD5C278" w14:textId="77777777" w:rsidR="008C3B5C" w:rsidRPr="00040BDC" w:rsidRDefault="008C3B5C">
      <w:pPr>
        <w:pStyle w:val="Reasons"/>
        <w:rPr>
          <w:lang w:val="fr-FR" w:eastAsia="zh-CN"/>
        </w:rPr>
      </w:pPr>
    </w:p>
    <w:p w14:paraId="6C925BA5" w14:textId="77777777" w:rsidR="008C3B5C" w:rsidRPr="00040BDC" w:rsidRDefault="008C3B5C">
      <w:pPr>
        <w:pStyle w:val="Reasons"/>
        <w:rPr>
          <w:lang w:val="fr-FR" w:eastAsia="zh-CN"/>
        </w:rPr>
      </w:pPr>
    </w:p>
    <w:p w14:paraId="45D2B1EA" w14:textId="77777777" w:rsidR="008C3B5C" w:rsidRPr="00040BDC" w:rsidRDefault="008C3B5C">
      <w:pPr>
        <w:pStyle w:val="Reasons"/>
        <w:rPr>
          <w:lang w:val="fr-FR" w:eastAsia="zh-CN"/>
        </w:rPr>
      </w:pPr>
    </w:p>
    <w:p w14:paraId="3F004A48" w14:textId="77777777" w:rsidR="008C3B5C" w:rsidRPr="00040BDC" w:rsidRDefault="008C3B5C">
      <w:pPr>
        <w:pStyle w:val="Reasons"/>
        <w:rPr>
          <w:lang w:val="fr-FR" w:eastAsia="zh-CN"/>
        </w:rPr>
      </w:pPr>
    </w:p>
    <w:p w14:paraId="092E71B2" w14:textId="77777777" w:rsidR="008C3B5C" w:rsidRPr="00040BDC" w:rsidRDefault="008C3B5C">
      <w:pPr>
        <w:pStyle w:val="Reasons"/>
        <w:rPr>
          <w:lang w:val="fr-FR" w:eastAsia="zh-CN"/>
        </w:rPr>
      </w:pPr>
    </w:p>
    <w:p w14:paraId="55CC5C5B" w14:textId="77777777" w:rsidR="008C3B5C" w:rsidRPr="00040BDC" w:rsidRDefault="008C3B5C">
      <w:pPr>
        <w:pStyle w:val="Reasons"/>
        <w:rPr>
          <w:lang w:val="fr-FR" w:eastAsia="zh-CN"/>
        </w:rPr>
      </w:pPr>
    </w:p>
    <w:p w14:paraId="1BFFECB9" w14:textId="77777777" w:rsidR="008C3B5C" w:rsidRPr="00040BDC" w:rsidRDefault="008C3B5C">
      <w:pPr>
        <w:pStyle w:val="Reasons"/>
        <w:rPr>
          <w:lang w:val="fr-FR" w:eastAsia="zh-CN"/>
        </w:rPr>
      </w:pPr>
    </w:p>
    <w:p w14:paraId="44292AA2" w14:textId="77777777" w:rsidR="008C3B5C" w:rsidRPr="00040BDC" w:rsidRDefault="008C3B5C">
      <w:pPr>
        <w:pStyle w:val="Reasons"/>
        <w:rPr>
          <w:lang w:val="fr-FR" w:eastAsia="zh-CN"/>
        </w:rPr>
      </w:pPr>
    </w:p>
    <w:p w14:paraId="7A554FE1" w14:textId="77777777" w:rsidR="001454AF" w:rsidRPr="00040BDC" w:rsidRDefault="001454AF">
      <w:pPr>
        <w:pStyle w:val="Reasons"/>
        <w:rPr>
          <w:lang w:val="fr-FR" w:eastAsia="zh-CN"/>
        </w:rPr>
      </w:pPr>
    </w:p>
    <w:p w14:paraId="35E6726F" w14:textId="77777777" w:rsidR="001454AF" w:rsidRPr="00040BDC" w:rsidRDefault="001454AF">
      <w:pPr>
        <w:pStyle w:val="Reasons"/>
        <w:rPr>
          <w:lang w:val="fr-FR" w:eastAsia="zh-CN"/>
        </w:rPr>
      </w:pPr>
    </w:p>
    <w:p w14:paraId="64C0E45D" w14:textId="77777777" w:rsidR="001454AF" w:rsidRPr="00040BDC" w:rsidRDefault="001454AF">
      <w:pPr>
        <w:pStyle w:val="Reasons"/>
        <w:rPr>
          <w:lang w:val="fr-FR" w:eastAsia="zh-CN"/>
        </w:rPr>
      </w:pPr>
    </w:p>
    <w:p w14:paraId="5705AE08" w14:textId="77777777" w:rsidR="001454AF" w:rsidRPr="00040BDC" w:rsidRDefault="001454AF">
      <w:pPr>
        <w:pStyle w:val="Reasons"/>
        <w:rPr>
          <w:lang w:val="fr-FR" w:eastAsia="zh-CN"/>
        </w:rPr>
      </w:pPr>
    </w:p>
    <w:p w14:paraId="0FF2587A" w14:textId="77777777" w:rsidR="001454AF" w:rsidRPr="00040BDC" w:rsidRDefault="001454AF">
      <w:pPr>
        <w:pStyle w:val="Reasons"/>
        <w:rPr>
          <w:lang w:val="fr-FR"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5F39058D" w14:textId="77777777" w:rsidR="00C510DA" w:rsidRPr="00040BDC" w:rsidRDefault="00C510DA" w:rsidP="00F81018">
      <w:pPr>
        <w:pStyle w:val="ResNo"/>
        <w:rPr>
          <w:lang w:eastAsia="zh-CN"/>
        </w:rPr>
      </w:pPr>
      <w:bookmarkStart w:id="133" w:name="_Toc191025547"/>
      <w:bookmarkStart w:id="134" w:name="_Toc191026296"/>
      <w:bookmarkStart w:id="135" w:name="_Toc192077500"/>
      <w:r w:rsidRPr="00040BDC">
        <w:rPr>
          <w:rStyle w:val="href"/>
          <w:rFonts w:hint="eastAsia"/>
          <w:lang w:eastAsia="zh-CN"/>
        </w:rPr>
        <w:lastRenderedPageBreak/>
        <w:t>第</w:t>
      </w:r>
      <w:r w:rsidRPr="00040BDC">
        <w:rPr>
          <w:rStyle w:val="href"/>
          <w:rFonts w:hint="eastAsia"/>
          <w:lang w:eastAsia="zh-CN"/>
        </w:rPr>
        <w:t>60</w:t>
      </w:r>
      <w:r w:rsidRPr="00040BDC">
        <w:rPr>
          <w:rStyle w:val="href"/>
          <w:rFonts w:hint="eastAsia"/>
          <w:lang w:eastAsia="zh-CN"/>
        </w:rPr>
        <w:t>号决议</w:t>
      </w:r>
      <w:r w:rsidRPr="00040BDC">
        <w:rPr>
          <w:rFonts w:hint="eastAsia"/>
          <w:lang w:eastAsia="zh-CN"/>
        </w:rPr>
        <w:t>（</w:t>
      </w:r>
      <w:r w:rsidR="00821904" w:rsidRPr="00040BDC">
        <w:rPr>
          <w:rFonts w:hint="eastAsia"/>
          <w:lang w:eastAsia="zh-CN"/>
        </w:rPr>
        <w:t>2024</w:t>
      </w:r>
      <w:r w:rsidR="00821904" w:rsidRPr="00040BDC">
        <w:rPr>
          <w:rFonts w:hint="eastAsia"/>
          <w:lang w:eastAsia="zh-CN"/>
        </w:rPr>
        <w:t>年，新德里，修订版</w:t>
      </w:r>
      <w:r w:rsidRPr="00040BDC">
        <w:rPr>
          <w:rFonts w:hint="eastAsia"/>
          <w:lang w:eastAsia="zh-CN"/>
        </w:rPr>
        <w:t>）</w:t>
      </w:r>
      <w:bookmarkEnd w:id="133"/>
      <w:bookmarkEnd w:id="134"/>
      <w:bookmarkEnd w:id="135"/>
    </w:p>
    <w:p w14:paraId="2996EC22" w14:textId="77777777" w:rsidR="00C510DA" w:rsidRPr="00040BDC" w:rsidRDefault="00821904" w:rsidP="00A122D5">
      <w:pPr>
        <w:pStyle w:val="Restitle"/>
        <w:outlineLvl w:val="0"/>
        <w:rPr>
          <w:rStyle w:val="Bold"/>
          <w:lang w:eastAsia="zh-CN"/>
        </w:rPr>
      </w:pPr>
      <w:bookmarkStart w:id="136" w:name="_Toc191025548"/>
      <w:bookmarkStart w:id="137" w:name="_Toc191026297"/>
      <w:bookmarkStart w:id="138" w:name="_Toc192077501"/>
      <w:r w:rsidRPr="00040BDC">
        <w:rPr>
          <w:rFonts w:hint="eastAsia"/>
          <w:lang w:eastAsia="zh-CN"/>
        </w:rPr>
        <w:t>应对标识</w:t>
      </w:r>
      <w:r w:rsidRPr="00040BDC">
        <w:rPr>
          <w:rFonts w:hint="eastAsia"/>
          <w:lang w:eastAsia="zh-CN"/>
        </w:rPr>
        <w:t>/</w:t>
      </w:r>
      <w:r w:rsidRPr="00040BDC">
        <w:rPr>
          <w:rFonts w:hint="eastAsia"/>
          <w:lang w:eastAsia="zh-CN"/>
        </w:rPr>
        <w:t>编号系统的演进及其与互联网</w:t>
      </w:r>
      <w:r w:rsidR="00E139EF" w:rsidRPr="00040BDC">
        <w:rPr>
          <w:lang w:eastAsia="zh-CN"/>
        </w:rPr>
        <w:br/>
      </w:r>
      <w:r w:rsidRPr="00040BDC">
        <w:rPr>
          <w:rFonts w:hint="eastAsia"/>
          <w:lang w:eastAsia="zh-CN"/>
        </w:rPr>
        <w:t>协议系统</w:t>
      </w:r>
      <w:r w:rsidRPr="00040BDC">
        <w:rPr>
          <w:rFonts w:hint="eastAsia"/>
          <w:lang w:eastAsia="zh-CN"/>
        </w:rPr>
        <w:t>/</w:t>
      </w:r>
      <w:r w:rsidRPr="00040BDC">
        <w:rPr>
          <w:rFonts w:hint="eastAsia"/>
          <w:lang w:eastAsia="zh-CN"/>
        </w:rPr>
        <w:t>网络的融合所带来的挑战</w:t>
      </w:r>
      <w:bookmarkEnd w:id="136"/>
      <w:bookmarkEnd w:id="137"/>
      <w:bookmarkEnd w:id="138"/>
    </w:p>
    <w:p w14:paraId="1DED9C23"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2022</w:t>
      </w:r>
      <w:r w:rsidRPr="00040BDC">
        <w:rPr>
          <w:rStyle w:val="Italic0"/>
          <w:rFonts w:hint="eastAsia"/>
          <w:lang w:eastAsia="zh-CN"/>
        </w:rPr>
        <w:t>，日内瓦</w:t>
      </w:r>
      <w:r w:rsidR="00821904" w:rsidRPr="00040BDC">
        <w:rPr>
          <w:rStyle w:val="Italic0"/>
          <w:rFonts w:hint="eastAsia"/>
          <w:lang w:eastAsia="zh-CN"/>
        </w:rPr>
        <w:t>；</w:t>
      </w:r>
      <w:r w:rsidR="00821904" w:rsidRPr="00040BDC">
        <w:rPr>
          <w:rStyle w:val="Italic0"/>
          <w:rFonts w:hint="eastAsia"/>
          <w:lang w:eastAsia="zh-CN"/>
        </w:rPr>
        <w:t>2024</w:t>
      </w:r>
      <w:r w:rsidR="00821904" w:rsidRPr="00040BDC">
        <w:rPr>
          <w:rStyle w:val="Italic0"/>
          <w:rFonts w:hint="eastAsia"/>
          <w:lang w:eastAsia="zh-CN"/>
        </w:rPr>
        <w:t>年，新德里</w:t>
      </w:r>
      <w:r w:rsidRPr="00040BDC">
        <w:rPr>
          <w:iCs/>
          <w:lang w:eastAsia="zh-CN"/>
        </w:rPr>
        <w:t>）</w:t>
      </w:r>
    </w:p>
    <w:p w14:paraId="3F8B9EA4" w14:textId="77777777" w:rsidR="00C510DA" w:rsidRPr="00040BDC" w:rsidRDefault="00C510DA" w:rsidP="008E0A83">
      <w:pPr>
        <w:pStyle w:val="Normalnoindent"/>
        <w:rPr>
          <w:lang w:eastAsia="zh-CN"/>
        </w:rPr>
      </w:pPr>
      <w:r w:rsidRPr="00040BDC">
        <w:rPr>
          <w:rFonts w:hint="eastAsia"/>
          <w:lang w:eastAsia="zh-CN"/>
        </w:rPr>
        <w:t>世界电信标准化全会（</w:t>
      </w:r>
      <w:r w:rsidR="00821904" w:rsidRPr="00040BDC">
        <w:rPr>
          <w:rFonts w:hint="eastAsia"/>
          <w:lang w:eastAsia="zh-CN"/>
        </w:rPr>
        <w:t>2024</w:t>
      </w:r>
      <w:r w:rsidR="00821904" w:rsidRPr="00040BDC">
        <w:rPr>
          <w:rFonts w:hint="eastAsia"/>
          <w:lang w:eastAsia="zh-CN"/>
        </w:rPr>
        <w:t>年，新德里</w:t>
      </w:r>
      <w:r w:rsidRPr="00040BDC">
        <w:rPr>
          <w:rFonts w:hint="eastAsia"/>
          <w:lang w:eastAsia="zh-CN"/>
        </w:rPr>
        <w:t>），</w:t>
      </w:r>
    </w:p>
    <w:p w14:paraId="6A51CEB2" w14:textId="77777777" w:rsidR="00C510DA" w:rsidRPr="00040BDC" w:rsidRDefault="00C510DA" w:rsidP="00F81018">
      <w:pPr>
        <w:pStyle w:val="Call"/>
        <w:rPr>
          <w:rStyle w:val="Italic0"/>
          <w:lang w:eastAsia="zh-CN"/>
        </w:rPr>
      </w:pPr>
      <w:r w:rsidRPr="00040BDC">
        <w:rPr>
          <w:rFonts w:hint="eastAsia"/>
          <w:lang w:eastAsia="zh-CN"/>
        </w:rPr>
        <w:t>认识到</w:t>
      </w:r>
    </w:p>
    <w:p w14:paraId="5F7369B0" w14:textId="77777777" w:rsidR="00821904" w:rsidRPr="00040BDC" w:rsidRDefault="00821904" w:rsidP="00821904">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全权代表大会有关电信和互联网朝着一体化方向持续发展的第</w:t>
      </w:r>
      <w:r w:rsidRPr="00040BDC">
        <w:rPr>
          <w:lang w:eastAsia="zh-CN"/>
        </w:rPr>
        <w:t>133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69AA7BC6" w14:textId="77777777" w:rsidR="00821904" w:rsidRPr="00040BDC" w:rsidRDefault="00821904" w:rsidP="00821904">
      <w:pPr>
        <w:pStyle w:val="Normalnoindent"/>
        <w:rPr>
          <w:lang w:eastAsia="zh-CN"/>
        </w:rPr>
      </w:pPr>
      <w:r w:rsidRPr="00040BDC">
        <w:rPr>
          <w:rFonts w:hint="eastAsia"/>
          <w:i/>
          <w:iCs/>
          <w:lang w:eastAsia="zh-CN"/>
        </w:rPr>
        <w:t>b)</w:t>
      </w:r>
      <w:r w:rsidRPr="00040BDC">
        <w:rPr>
          <w:rFonts w:hint="eastAsia"/>
          <w:lang w:eastAsia="zh-CN"/>
        </w:rPr>
        <w:tab/>
      </w:r>
      <w:r w:rsidRPr="00040BDC">
        <w:rPr>
          <w:rFonts w:hint="eastAsia"/>
          <w:lang w:eastAsia="zh-CN"/>
        </w:rPr>
        <w:t>全权代表大会第</w:t>
      </w:r>
      <w:r w:rsidRPr="00040BDC">
        <w:rPr>
          <w:lang w:eastAsia="zh-CN"/>
        </w:rPr>
        <w:t>1</w:t>
      </w:r>
      <w:r w:rsidRPr="00040BDC">
        <w:rPr>
          <w:rFonts w:hint="eastAsia"/>
          <w:lang w:eastAsia="zh-CN"/>
        </w:rPr>
        <w:t>01</w:t>
      </w:r>
      <w:r w:rsidRPr="00040BDC">
        <w:rPr>
          <w:rFonts w:hint="eastAsia"/>
          <w:lang w:eastAsia="zh-CN"/>
        </w:rPr>
        <w:t>号决议和</w:t>
      </w:r>
      <w:r w:rsidRPr="00040BDC">
        <w:rPr>
          <w:rFonts w:hint="eastAsia"/>
          <w:lang w:eastAsia="zh-CN"/>
        </w:rPr>
        <w:t>102</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4C5B37EA" w14:textId="77777777" w:rsidR="00821904" w:rsidRPr="00040BDC" w:rsidRDefault="00821904" w:rsidP="00821904">
      <w:pPr>
        <w:pStyle w:val="Normalnoindent"/>
        <w:rPr>
          <w:lang w:eastAsia="zh-CN"/>
        </w:rPr>
      </w:pPr>
      <w:r w:rsidRPr="00040BDC">
        <w:rPr>
          <w:rFonts w:hint="eastAsia"/>
          <w:i/>
          <w:iCs/>
          <w:lang w:eastAsia="zh-CN"/>
        </w:rPr>
        <w:t>c</w:t>
      </w:r>
      <w:r w:rsidRPr="00040BDC">
        <w:rPr>
          <w:i/>
          <w:iCs/>
          <w:lang w:eastAsia="zh-CN"/>
        </w:rPr>
        <w:t>)</w:t>
      </w:r>
      <w:r w:rsidRPr="00040BDC">
        <w:rPr>
          <w:lang w:eastAsia="zh-CN"/>
        </w:rPr>
        <w:tab/>
      </w:r>
      <w:r w:rsidRPr="00040BDC">
        <w:rPr>
          <w:rFonts w:hint="eastAsia"/>
          <w:lang w:eastAsia="zh-CN"/>
        </w:rPr>
        <w:t>全权代表大会第</w:t>
      </w:r>
      <w:r w:rsidRPr="00040BDC">
        <w:rPr>
          <w:lang w:eastAsia="zh-CN"/>
        </w:rPr>
        <w:t>1</w:t>
      </w:r>
      <w:r w:rsidRPr="00040BDC">
        <w:rPr>
          <w:rFonts w:hint="eastAsia"/>
          <w:lang w:eastAsia="zh-CN"/>
        </w:rPr>
        <w:t>22</w:t>
      </w:r>
      <w:r w:rsidRPr="00040BDC">
        <w:rPr>
          <w:rFonts w:hint="eastAsia"/>
          <w:lang w:eastAsia="zh-CN"/>
        </w:rPr>
        <w:t>号决议（</w:t>
      </w:r>
      <w:r w:rsidRPr="00040BDC">
        <w:rPr>
          <w:rFonts w:hint="eastAsia"/>
          <w:lang w:eastAsia="zh-CN"/>
        </w:rPr>
        <w:t>2010</w:t>
      </w:r>
      <w:r w:rsidRPr="00040BDC">
        <w:rPr>
          <w:rFonts w:hint="eastAsia"/>
          <w:lang w:eastAsia="zh-CN"/>
        </w:rPr>
        <w:t>年，瓜达拉哈拉，修订版）所反映的世界电信标准化全会不断变化的作用，</w:t>
      </w:r>
    </w:p>
    <w:p w14:paraId="627CF5CE" w14:textId="77777777" w:rsidR="00821904" w:rsidRPr="00040BDC" w:rsidRDefault="00821904" w:rsidP="00821904">
      <w:pPr>
        <w:pStyle w:val="Call"/>
        <w:rPr>
          <w:lang w:eastAsia="zh-CN"/>
        </w:rPr>
      </w:pPr>
      <w:r w:rsidRPr="00040BDC">
        <w:rPr>
          <w:rFonts w:hint="eastAsia"/>
          <w:lang w:eastAsia="zh-CN"/>
        </w:rPr>
        <w:t>注意到</w:t>
      </w:r>
    </w:p>
    <w:p w14:paraId="6EEECBF4" w14:textId="77777777" w:rsidR="00821904" w:rsidRPr="00040BDC" w:rsidRDefault="00821904" w:rsidP="00821904">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国际电联电信标准化部门（</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研究组开展的适用于未来网络、调查编号、命名、寻址和标识（</w:t>
      </w:r>
      <w:r w:rsidRPr="00040BDC">
        <w:rPr>
          <w:rFonts w:hint="eastAsia"/>
          <w:lang w:eastAsia="zh-CN"/>
        </w:rPr>
        <w:t>NNAI</w:t>
      </w:r>
      <w:r w:rsidRPr="00040BDC">
        <w:rPr>
          <w:rFonts w:hint="eastAsia"/>
          <w:lang w:eastAsia="zh-CN"/>
        </w:rPr>
        <w:t>）系统演变情况的工作；</w:t>
      </w:r>
    </w:p>
    <w:p w14:paraId="5A1353F6" w14:textId="77777777" w:rsidR="00821904" w:rsidRPr="00040BDC" w:rsidRDefault="00821904" w:rsidP="00821904">
      <w:pPr>
        <w:pStyle w:val="Normalnoindent"/>
        <w:rPr>
          <w:lang w:eastAsia="zh-CN"/>
        </w:rPr>
      </w:pPr>
      <w:r w:rsidRPr="00040BDC">
        <w:rPr>
          <w:i/>
          <w:iCs/>
          <w:lang w:eastAsia="zh-CN"/>
        </w:rPr>
        <w:t>b)</w:t>
      </w:r>
      <w:r w:rsidRPr="00040BDC">
        <w:rPr>
          <w:lang w:eastAsia="zh-CN"/>
        </w:rPr>
        <w:tab/>
      </w:r>
      <w:r w:rsidRPr="00040BDC">
        <w:rPr>
          <w:rFonts w:hint="eastAsia"/>
          <w:lang w:eastAsia="zh-CN"/>
        </w:rPr>
        <w:t>传统网络正在快速向互联网协议（</w:t>
      </w:r>
      <w:r w:rsidRPr="00040BDC">
        <w:rPr>
          <w:rFonts w:hint="eastAsia"/>
          <w:lang w:eastAsia="zh-CN"/>
        </w:rPr>
        <w:t>IP</w:t>
      </w:r>
      <w:r w:rsidRPr="00040BDC">
        <w:rPr>
          <w:rFonts w:hint="eastAsia"/>
          <w:lang w:eastAsia="zh-CN"/>
        </w:rPr>
        <w:t>）网络过渡；而且还要向未来网络过渡；</w:t>
      </w:r>
    </w:p>
    <w:p w14:paraId="3288FC2E" w14:textId="77777777" w:rsidR="00821904" w:rsidRPr="00040BDC" w:rsidRDefault="00821904" w:rsidP="00821904">
      <w:pPr>
        <w:pStyle w:val="Normalnoindent"/>
        <w:rPr>
          <w:lang w:eastAsia="zh-CN"/>
        </w:rPr>
      </w:pPr>
      <w:r w:rsidRPr="00040BDC">
        <w:rPr>
          <w:i/>
          <w:iCs/>
          <w:lang w:eastAsia="zh-CN"/>
        </w:rPr>
        <w:t>c)</w:t>
      </w:r>
      <w:r w:rsidRPr="00040BDC">
        <w:rPr>
          <w:lang w:eastAsia="zh-CN"/>
        </w:rPr>
        <w:tab/>
      </w:r>
      <w:r w:rsidRPr="00040BDC">
        <w:rPr>
          <w:rFonts w:hint="eastAsia"/>
          <w:lang w:eastAsia="zh-CN"/>
        </w:rPr>
        <w:t>在管理控制基于国际电信业务的号码时出现了新问题；</w:t>
      </w:r>
    </w:p>
    <w:p w14:paraId="4C3F3532" w14:textId="77777777" w:rsidR="00821904" w:rsidRPr="00040BDC" w:rsidRDefault="00821904" w:rsidP="00821904">
      <w:pPr>
        <w:pStyle w:val="Normalnoindent"/>
        <w:rPr>
          <w:lang w:eastAsia="zh-CN"/>
        </w:rPr>
      </w:pPr>
      <w:r w:rsidRPr="00040BDC">
        <w:rPr>
          <w:rFonts w:hint="eastAsia"/>
          <w:i/>
          <w:iCs/>
          <w:lang w:eastAsia="zh-CN"/>
        </w:rPr>
        <w:t>d)</w:t>
      </w:r>
      <w:r w:rsidRPr="00040BDC">
        <w:rPr>
          <w:rFonts w:hint="eastAsia"/>
          <w:lang w:eastAsia="zh-CN"/>
        </w:rPr>
        <w:tab/>
      </w:r>
      <w:r w:rsidRPr="00040BDC">
        <w:rPr>
          <w:rFonts w:hint="eastAsia"/>
          <w:lang w:eastAsia="zh-CN"/>
        </w:rPr>
        <w:t>随着未来网络的发展，即将出现的与</w:t>
      </w:r>
      <w:r w:rsidRPr="00040BDC">
        <w:rPr>
          <w:lang w:eastAsia="zh-CN"/>
        </w:rPr>
        <w:t>NNAI</w:t>
      </w:r>
      <w:r w:rsidRPr="00040BDC">
        <w:rPr>
          <w:rFonts w:hint="eastAsia"/>
          <w:lang w:eastAsia="zh-CN"/>
        </w:rPr>
        <w:t>系统的融合有关的问题，以及未来网络的安全、信令、便携性、过渡、国际漫游和互连互通方面的相关问题；</w:t>
      </w:r>
    </w:p>
    <w:p w14:paraId="2FE899C1" w14:textId="77777777" w:rsidR="00821904" w:rsidRPr="00040BDC" w:rsidRDefault="00821904" w:rsidP="00821904">
      <w:pPr>
        <w:pStyle w:val="Normalnoindent"/>
        <w:rPr>
          <w:i/>
          <w:iCs/>
          <w:lang w:eastAsia="zh-CN"/>
        </w:rPr>
      </w:pPr>
      <w:r w:rsidRPr="00040BDC">
        <w:rPr>
          <w:i/>
          <w:iCs/>
          <w:lang w:eastAsia="zh-CN"/>
        </w:rPr>
        <w:t>e</w:t>
      </w:r>
      <w:r w:rsidRPr="00040BDC">
        <w:rPr>
          <w:rFonts w:hint="eastAsia"/>
          <w:i/>
          <w:iCs/>
          <w:lang w:eastAsia="zh-CN"/>
        </w:rPr>
        <w:t>)</w:t>
      </w:r>
      <w:r w:rsidRPr="00040BDC">
        <w:rPr>
          <w:rFonts w:hint="eastAsia"/>
          <w:i/>
          <w:iCs/>
          <w:lang w:eastAsia="zh-CN"/>
        </w:rPr>
        <w:tab/>
      </w:r>
      <w:r w:rsidRPr="00040BDC">
        <w:rPr>
          <w:rFonts w:hint="eastAsia"/>
          <w:lang w:eastAsia="zh-CN"/>
        </w:rPr>
        <w:t>对称为</w:t>
      </w:r>
      <w:r w:rsidRPr="00040BDC">
        <w:rPr>
          <w:rFonts w:cs="SimSun" w:hint="eastAsia"/>
          <w:lang w:eastAsia="zh-CN"/>
        </w:rPr>
        <w:t>机器到机器的</w:t>
      </w:r>
      <w:r w:rsidRPr="00040BDC">
        <w:rPr>
          <w:rFonts w:hint="eastAsia"/>
          <w:lang w:eastAsia="zh-CN"/>
        </w:rPr>
        <w:t>通信的</w:t>
      </w:r>
      <w:r w:rsidRPr="00040BDC">
        <w:rPr>
          <w:rFonts w:hint="eastAsia"/>
          <w:lang w:eastAsia="zh-CN"/>
        </w:rPr>
        <w:t>NNAI</w:t>
      </w:r>
      <w:r w:rsidRPr="00040BDC">
        <w:rPr>
          <w:rFonts w:hint="eastAsia"/>
          <w:lang w:eastAsia="zh-CN"/>
        </w:rPr>
        <w:t>资源的需求在日益增长以及</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研究组正在开展的研究；</w:t>
      </w:r>
    </w:p>
    <w:p w14:paraId="095F4BBF" w14:textId="77777777" w:rsidR="00821904" w:rsidRPr="00040BDC" w:rsidRDefault="00821904" w:rsidP="008C3B5C">
      <w:pPr>
        <w:pStyle w:val="Normalnoindent"/>
        <w:rPr>
          <w:lang w:val="en-GB" w:eastAsia="zh-CN"/>
        </w:rPr>
      </w:pPr>
      <w:r w:rsidRPr="00040BDC">
        <w:rPr>
          <w:rFonts w:hint="eastAsia"/>
          <w:i/>
          <w:iCs/>
          <w:lang w:eastAsia="zh-CN"/>
        </w:rPr>
        <w:t>f)</w:t>
      </w:r>
      <w:r w:rsidRPr="00040BDC">
        <w:rPr>
          <w:lang w:eastAsia="zh-CN"/>
        </w:rPr>
        <w:tab/>
      </w:r>
      <w:r w:rsidRPr="00040BDC">
        <w:rPr>
          <w:rFonts w:hint="eastAsia"/>
          <w:lang w:eastAsia="zh-CN"/>
        </w:rPr>
        <w:t>有必要为国际电信资源发展演变继续开展研究，预计这将有助于先进识别技术的及时、可预测部署，</w:t>
      </w:r>
    </w:p>
    <w:p w14:paraId="27E98E91" w14:textId="77777777" w:rsidR="00821904" w:rsidRPr="00040BDC" w:rsidRDefault="00821904" w:rsidP="00821904">
      <w:pPr>
        <w:pStyle w:val="Call"/>
        <w:rPr>
          <w:lang w:eastAsia="zh-CN"/>
        </w:rPr>
      </w:pPr>
      <w:r w:rsidRPr="00040BDC">
        <w:rPr>
          <w:rFonts w:hint="eastAsia"/>
          <w:lang w:eastAsia="zh-CN"/>
        </w:rPr>
        <w:t>做出决议，责成国际电</w:t>
      </w:r>
      <w:proofErr w:type="gramStart"/>
      <w:r w:rsidRPr="00040BDC">
        <w:rPr>
          <w:rFonts w:hint="eastAsia"/>
          <w:lang w:eastAsia="zh-CN"/>
        </w:rPr>
        <w:t>联电信</w:t>
      </w:r>
      <w:proofErr w:type="gramEnd"/>
      <w:r w:rsidRPr="00040BDC">
        <w:rPr>
          <w:rFonts w:hint="eastAsia"/>
          <w:lang w:eastAsia="zh-CN"/>
        </w:rPr>
        <w:t>标准化部门第2研究组在部门职权内</w:t>
      </w:r>
    </w:p>
    <w:p w14:paraId="460F22A6" w14:textId="77777777" w:rsidR="00821904" w:rsidRPr="00040BDC" w:rsidRDefault="00821904" w:rsidP="00821904">
      <w:pPr>
        <w:pStyle w:val="Normalnoindent"/>
        <w:rPr>
          <w:lang w:eastAsia="zh-CN"/>
        </w:rPr>
      </w:pPr>
      <w:r w:rsidRPr="00040BDC">
        <w:rPr>
          <w:lang w:eastAsia="zh-CN"/>
        </w:rPr>
        <w:t>1</w:t>
      </w:r>
      <w:r w:rsidRPr="00040BDC">
        <w:rPr>
          <w:lang w:eastAsia="zh-CN"/>
        </w:rPr>
        <w:tab/>
      </w:r>
      <w:r w:rsidRPr="00040BDC">
        <w:rPr>
          <w:rFonts w:hint="eastAsia"/>
          <w:lang w:eastAsia="zh-CN"/>
        </w:rPr>
        <w:t>与其它相关研究组联络，继续研究与未来电信</w:t>
      </w:r>
      <w:r w:rsidRPr="00040BDC">
        <w:rPr>
          <w:rFonts w:hint="eastAsia"/>
          <w:lang w:eastAsia="zh-CN"/>
        </w:rPr>
        <w:t>/</w:t>
      </w:r>
      <w:r w:rsidRPr="00040BDC">
        <w:rPr>
          <w:rFonts w:hint="eastAsia"/>
          <w:lang w:eastAsia="zh-CN"/>
        </w:rPr>
        <w:t>信息通信技术（</w:t>
      </w:r>
      <w:r w:rsidRPr="00040BDC">
        <w:rPr>
          <w:lang w:eastAsia="zh-CN"/>
        </w:rPr>
        <w:t>ICT</w:t>
      </w:r>
      <w:r w:rsidRPr="00040BDC">
        <w:rPr>
          <w:rFonts w:hint="eastAsia"/>
          <w:lang w:eastAsia="zh-CN"/>
        </w:rPr>
        <w:t>）（包含</w:t>
      </w:r>
      <w:r w:rsidRPr="00040BDC">
        <w:rPr>
          <w:rFonts w:hint="eastAsia"/>
          <w:lang w:eastAsia="zh-CN"/>
        </w:rPr>
        <w:t>IP</w:t>
      </w:r>
      <w:r w:rsidRPr="00040BDC">
        <w:rPr>
          <w:rFonts w:hint="eastAsia"/>
          <w:lang w:eastAsia="zh-CN"/>
        </w:rPr>
        <w:t>网络）部署相关的电信</w:t>
      </w:r>
      <w:r w:rsidRPr="00040BDC">
        <w:rPr>
          <w:rFonts w:hint="eastAsia"/>
          <w:lang w:eastAsia="zh-CN"/>
        </w:rPr>
        <w:t>N</w:t>
      </w:r>
      <w:r w:rsidRPr="00040BDC">
        <w:rPr>
          <w:lang w:eastAsia="zh-CN"/>
        </w:rPr>
        <w:t>NAI</w:t>
      </w:r>
      <w:r w:rsidRPr="00040BDC">
        <w:rPr>
          <w:rFonts w:hint="eastAsia"/>
          <w:lang w:eastAsia="zh-CN"/>
        </w:rPr>
        <w:t>资源的结构和维护的必要要求；</w:t>
      </w:r>
    </w:p>
    <w:p w14:paraId="4DB10934" w14:textId="77777777" w:rsidR="00290A42" w:rsidRPr="00040BDC" w:rsidRDefault="00290A42" w:rsidP="00290A42">
      <w:pPr>
        <w:rPr>
          <w:lang w:eastAsia="zh-CN"/>
        </w:rPr>
      </w:pPr>
      <w:r w:rsidRPr="00040BDC">
        <w:rPr>
          <w:lang w:eastAsia="zh-CN"/>
        </w:rPr>
        <w:br w:type="page"/>
      </w:r>
    </w:p>
    <w:p w14:paraId="1BBAF3FF" w14:textId="77777777" w:rsidR="00821904" w:rsidRPr="00040BDC" w:rsidRDefault="00821904" w:rsidP="00821904">
      <w:pPr>
        <w:pStyle w:val="Normalnoindent"/>
        <w:rPr>
          <w:lang w:eastAsia="zh-CN"/>
        </w:rPr>
      </w:pPr>
      <w:r w:rsidRPr="00040BDC">
        <w:rPr>
          <w:lang w:eastAsia="zh-CN"/>
        </w:rPr>
        <w:lastRenderedPageBreak/>
        <w:t>2</w:t>
      </w:r>
      <w:r w:rsidRPr="00040BDC">
        <w:rPr>
          <w:rFonts w:hint="eastAsia"/>
          <w:lang w:eastAsia="zh-CN"/>
        </w:rPr>
        <w:tab/>
      </w:r>
      <w:r w:rsidRPr="00040BDC">
        <w:rPr>
          <w:rFonts w:hint="eastAsia"/>
          <w:lang w:eastAsia="zh-CN"/>
        </w:rPr>
        <w:t>确保继续制定现有</w:t>
      </w:r>
      <w:r w:rsidRPr="00040BDC">
        <w:rPr>
          <w:lang w:eastAsia="zh-CN"/>
        </w:rPr>
        <w:t>NNAI</w:t>
      </w:r>
      <w:r w:rsidRPr="00040BDC">
        <w:rPr>
          <w:rFonts w:hint="eastAsia"/>
          <w:lang w:eastAsia="zh-CN"/>
        </w:rPr>
        <w:t>资源管理系统的行政要求；</w:t>
      </w:r>
    </w:p>
    <w:p w14:paraId="6E2F4AE3" w14:textId="77777777" w:rsidR="00821904" w:rsidRPr="00040BDC" w:rsidRDefault="00821904" w:rsidP="00821904">
      <w:pPr>
        <w:pStyle w:val="Normalnoindent"/>
        <w:rPr>
          <w:lang w:eastAsia="zh-CN"/>
        </w:rPr>
      </w:pPr>
      <w:r w:rsidRPr="00040BDC">
        <w:rPr>
          <w:rFonts w:hint="eastAsia"/>
          <w:lang w:eastAsia="zh-CN"/>
        </w:rPr>
        <w:t>3</w:t>
      </w:r>
      <w:r w:rsidRPr="00040BDC">
        <w:rPr>
          <w:rFonts w:hint="eastAsia"/>
          <w:lang w:eastAsia="zh-CN"/>
        </w:rPr>
        <w:tab/>
      </w:r>
      <w:r w:rsidRPr="00040BDC">
        <w:rPr>
          <w:rFonts w:hint="eastAsia"/>
          <w:lang w:eastAsia="zh-CN"/>
        </w:rPr>
        <w:t>与相关</w:t>
      </w:r>
      <w:r w:rsidRPr="00040BDC">
        <w:rPr>
          <w:rFonts w:hint="eastAsia"/>
          <w:lang w:eastAsia="zh-CN"/>
        </w:rPr>
        <w:t>I</w:t>
      </w:r>
      <w:r w:rsidRPr="00040BDC">
        <w:rPr>
          <w:lang w:eastAsia="zh-CN"/>
        </w:rPr>
        <w:t>TU-T</w:t>
      </w:r>
      <w:r w:rsidRPr="00040BDC">
        <w:rPr>
          <w:rFonts w:hint="eastAsia"/>
          <w:lang w:eastAsia="zh-CN"/>
        </w:rPr>
        <w:t>研究组和相关区域组合作，继续为国际电信</w:t>
      </w:r>
      <w:r w:rsidRPr="00040BDC">
        <w:rPr>
          <w:lang w:eastAsia="zh-CN"/>
        </w:rPr>
        <w:t>NNAI</w:t>
      </w:r>
      <w:r w:rsidRPr="00040BDC">
        <w:rPr>
          <w:rFonts w:hint="eastAsia"/>
          <w:lang w:eastAsia="zh-CN"/>
        </w:rPr>
        <w:t>系统的演进、其与基于</w:t>
      </w:r>
      <w:r w:rsidRPr="00040BDC">
        <w:rPr>
          <w:rFonts w:hint="eastAsia"/>
          <w:lang w:eastAsia="zh-CN"/>
        </w:rPr>
        <w:t>IP</w:t>
      </w:r>
      <w:r w:rsidRPr="00040BDC">
        <w:rPr>
          <w:rFonts w:hint="eastAsia"/>
          <w:lang w:eastAsia="zh-CN"/>
        </w:rPr>
        <w:t>的系统的融合以及用于新兴电信</w:t>
      </w:r>
      <w:r w:rsidRPr="00040BDC">
        <w:rPr>
          <w:rFonts w:hint="eastAsia"/>
          <w:lang w:eastAsia="zh-CN"/>
        </w:rPr>
        <w:t>/</w:t>
      </w:r>
      <w:r w:rsidRPr="00040BDC">
        <w:rPr>
          <w:lang w:eastAsia="zh-CN"/>
        </w:rPr>
        <w:t>ICT</w:t>
      </w:r>
      <w:r w:rsidRPr="00040BDC">
        <w:rPr>
          <w:rFonts w:hint="eastAsia"/>
          <w:lang w:eastAsia="zh-CN"/>
        </w:rPr>
        <w:t>和服务制定指导原则和框架，从而为新应用提供基础，</w:t>
      </w:r>
    </w:p>
    <w:p w14:paraId="2758CAB9" w14:textId="77777777" w:rsidR="00821904" w:rsidRPr="00040BDC" w:rsidRDefault="00821904" w:rsidP="00821904">
      <w:pPr>
        <w:pStyle w:val="Call"/>
        <w:rPr>
          <w:lang w:eastAsia="zh-CN"/>
        </w:rPr>
      </w:pPr>
      <w:r w:rsidRPr="00040BDC">
        <w:rPr>
          <w:rFonts w:hint="eastAsia"/>
          <w:lang w:eastAsia="zh-CN"/>
        </w:rPr>
        <w:t>责成相关研究组，尤其是国际电</w:t>
      </w:r>
      <w:proofErr w:type="gramStart"/>
      <w:r w:rsidRPr="00040BDC">
        <w:rPr>
          <w:rFonts w:hint="eastAsia"/>
          <w:lang w:eastAsia="zh-CN"/>
        </w:rPr>
        <w:t>联电信</w:t>
      </w:r>
      <w:proofErr w:type="gramEnd"/>
      <w:r w:rsidRPr="00040BDC">
        <w:rPr>
          <w:rFonts w:hint="eastAsia"/>
          <w:lang w:eastAsia="zh-CN"/>
        </w:rPr>
        <w:t>标准化部门第13研究组</w:t>
      </w:r>
    </w:p>
    <w:p w14:paraId="1465D02F" w14:textId="77777777" w:rsidR="00821904" w:rsidRPr="00040BDC" w:rsidRDefault="00821904" w:rsidP="00821904">
      <w:pPr>
        <w:pStyle w:val="Normalnoindent"/>
        <w:rPr>
          <w:lang w:eastAsia="zh-CN"/>
        </w:rPr>
      </w:pPr>
      <w:r w:rsidRPr="00040BDC">
        <w:rPr>
          <w:lang w:eastAsia="zh-CN"/>
        </w:rPr>
        <w:t>1</w:t>
      </w:r>
      <w:r w:rsidRPr="00040BDC">
        <w:rPr>
          <w:lang w:eastAsia="zh-CN"/>
        </w:rPr>
        <w:tab/>
      </w:r>
      <w:r w:rsidRPr="00040BDC">
        <w:rPr>
          <w:rFonts w:hint="eastAsia"/>
          <w:lang w:eastAsia="zh-CN"/>
        </w:rPr>
        <w:t>通过协作，支持</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研究组的工作，以便确保此类应用基于适当的国际电信编号</w:t>
      </w:r>
      <w:r w:rsidRPr="00040BDC">
        <w:rPr>
          <w:rFonts w:hint="eastAsia"/>
          <w:lang w:eastAsia="zh-CN"/>
        </w:rPr>
        <w:t>/</w:t>
      </w:r>
      <w:r w:rsidRPr="00040BDC">
        <w:rPr>
          <w:rFonts w:hint="eastAsia"/>
          <w:lang w:eastAsia="zh-CN"/>
        </w:rPr>
        <w:t>标识系统演进指导原则和框架，满足新兴电信</w:t>
      </w:r>
      <w:r w:rsidRPr="00040BDC">
        <w:rPr>
          <w:rFonts w:hint="eastAsia"/>
          <w:lang w:eastAsia="zh-CN"/>
        </w:rPr>
        <w:t>/</w:t>
      </w:r>
      <w:r w:rsidRPr="00040BDC">
        <w:rPr>
          <w:lang w:eastAsia="zh-CN"/>
        </w:rPr>
        <w:t>ICT</w:t>
      </w:r>
      <w:r w:rsidRPr="00040BDC">
        <w:rPr>
          <w:rFonts w:hint="eastAsia"/>
          <w:lang w:eastAsia="zh-CN"/>
        </w:rPr>
        <w:t>和服务的要求；</w:t>
      </w:r>
    </w:p>
    <w:p w14:paraId="20F05EA9" w14:textId="77777777" w:rsidR="00821904" w:rsidRPr="00040BDC" w:rsidRDefault="00821904" w:rsidP="00821904">
      <w:pPr>
        <w:pStyle w:val="Normalnoindent"/>
        <w:rPr>
          <w:lang w:eastAsia="zh-CN"/>
        </w:rPr>
      </w:pPr>
      <w:r w:rsidRPr="00040BDC">
        <w:rPr>
          <w:lang w:eastAsia="zh-CN"/>
        </w:rPr>
        <w:t>2</w:t>
      </w:r>
      <w:r w:rsidRPr="00040BDC">
        <w:rPr>
          <w:lang w:eastAsia="zh-CN"/>
        </w:rPr>
        <w:tab/>
      </w:r>
      <w:r w:rsidRPr="00040BDC">
        <w:rPr>
          <w:rFonts w:hint="eastAsia"/>
          <w:lang w:eastAsia="zh-CN"/>
        </w:rPr>
        <w:t>协助</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研究组的工作，调查新兴电信</w:t>
      </w:r>
      <w:r w:rsidRPr="00040BDC">
        <w:rPr>
          <w:rFonts w:hint="eastAsia"/>
          <w:lang w:eastAsia="zh-CN"/>
        </w:rPr>
        <w:t>/ICT</w:t>
      </w:r>
      <w:r w:rsidRPr="00040BDC">
        <w:rPr>
          <w:rFonts w:hint="eastAsia"/>
          <w:lang w:eastAsia="zh-CN"/>
        </w:rPr>
        <w:t>和服务对编号</w:t>
      </w:r>
      <w:r w:rsidRPr="00040BDC">
        <w:rPr>
          <w:rFonts w:hint="eastAsia"/>
          <w:lang w:eastAsia="zh-CN"/>
        </w:rPr>
        <w:t>/</w:t>
      </w:r>
      <w:r w:rsidRPr="00040BDC">
        <w:rPr>
          <w:rFonts w:hint="eastAsia"/>
          <w:lang w:eastAsia="zh-CN"/>
        </w:rPr>
        <w:t>标识系统的影响和要求，</w:t>
      </w:r>
    </w:p>
    <w:p w14:paraId="406C4D17" w14:textId="77777777" w:rsidR="00821904" w:rsidRPr="00040BDC" w:rsidRDefault="00821904" w:rsidP="00821904">
      <w:pPr>
        <w:pStyle w:val="Call"/>
        <w:tabs>
          <w:tab w:val="center" w:pos="5386"/>
        </w:tabs>
        <w:rPr>
          <w:rStyle w:val="Italic0"/>
          <w:lang w:eastAsia="zh-CN"/>
        </w:rPr>
      </w:pPr>
      <w:r w:rsidRPr="00040BDC">
        <w:rPr>
          <w:rFonts w:hint="eastAsia"/>
          <w:lang w:eastAsia="zh-CN"/>
        </w:rPr>
        <w:t>责成电信标准化局主任</w:t>
      </w:r>
    </w:p>
    <w:p w14:paraId="15D64114" w14:textId="77777777" w:rsidR="00821904" w:rsidRPr="00040BDC" w:rsidRDefault="00821904" w:rsidP="00C171A3">
      <w:pPr>
        <w:ind w:firstLineChars="200" w:firstLine="480"/>
        <w:rPr>
          <w:lang w:eastAsia="zh-CN"/>
        </w:rPr>
      </w:pPr>
      <w:r w:rsidRPr="00040BDC">
        <w:rPr>
          <w:rFonts w:hint="eastAsia"/>
          <w:lang w:eastAsia="zh-CN"/>
        </w:rPr>
        <w:t>采取适当行动，促进上述有关国际电信</w:t>
      </w:r>
      <w:r w:rsidRPr="00040BDC">
        <w:rPr>
          <w:lang w:eastAsia="zh-CN"/>
        </w:rPr>
        <w:t>NNAI</w:t>
      </w:r>
      <w:r w:rsidRPr="00040BDC">
        <w:rPr>
          <w:rFonts w:hint="eastAsia"/>
          <w:lang w:eastAsia="zh-CN"/>
        </w:rPr>
        <w:t>系统的演进及其应用的工作，</w:t>
      </w:r>
    </w:p>
    <w:p w14:paraId="578B47F3" w14:textId="77777777" w:rsidR="00821904" w:rsidRPr="00040BDC" w:rsidRDefault="00821904" w:rsidP="00821904">
      <w:pPr>
        <w:pStyle w:val="Call"/>
        <w:rPr>
          <w:lang w:eastAsia="zh-CN"/>
        </w:rPr>
      </w:pPr>
      <w:r w:rsidRPr="00040BDC">
        <w:rPr>
          <w:rFonts w:hint="eastAsia"/>
          <w:lang w:eastAsia="zh-CN"/>
        </w:rPr>
        <w:t>请成员国和部门成员</w:t>
      </w:r>
    </w:p>
    <w:p w14:paraId="15540B26" w14:textId="77777777" w:rsidR="00821904" w:rsidRPr="00040BDC" w:rsidRDefault="00821904" w:rsidP="00821904">
      <w:pPr>
        <w:pStyle w:val="Normalnoindent"/>
        <w:rPr>
          <w:lang w:eastAsia="zh-CN"/>
        </w:rPr>
      </w:pPr>
      <w:r w:rsidRPr="00040BDC">
        <w:rPr>
          <w:lang w:eastAsia="zh-CN"/>
        </w:rPr>
        <w:t>1</w:t>
      </w:r>
      <w:r w:rsidRPr="00040BDC">
        <w:rPr>
          <w:lang w:eastAsia="zh-CN"/>
        </w:rPr>
        <w:tab/>
      </w:r>
      <w:r w:rsidRPr="00040BDC">
        <w:rPr>
          <w:rFonts w:hint="eastAsia"/>
          <w:lang w:eastAsia="zh-CN"/>
        </w:rPr>
        <w:t>基于本国的情况和经验向这些活动提供文稿；</w:t>
      </w:r>
    </w:p>
    <w:p w14:paraId="543C6A6C" w14:textId="77777777" w:rsidR="00821904" w:rsidRPr="00040BDC" w:rsidRDefault="00821904" w:rsidP="00821904">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参与区域组对该问题的讨论并提交文稿，并促进发展中国家</w:t>
      </w:r>
      <w:r w:rsidR="00C171A3" w:rsidRPr="00040BDC">
        <w:rPr>
          <w:rStyle w:val="FootnoteReference"/>
          <w:lang w:eastAsia="zh-CN"/>
        </w:rPr>
        <w:footnoteReference w:id="31"/>
      </w:r>
      <w:r w:rsidRPr="00040BDC">
        <w:rPr>
          <w:rFonts w:hint="eastAsia"/>
          <w:lang w:eastAsia="zh-CN"/>
        </w:rPr>
        <w:t>对这些讨论的参与；</w:t>
      </w:r>
    </w:p>
    <w:p w14:paraId="2CCBA53A" w14:textId="77777777" w:rsidR="00821904" w:rsidRPr="00040BDC" w:rsidRDefault="00821904" w:rsidP="00821904">
      <w:pPr>
        <w:pStyle w:val="Normalnoindent"/>
        <w:rPr>
          <w:lang w:eastAsia="zh-CN"/>
        </w:rPr>
      </w:pPr>
      <w:r w:rsidRPr="00040BDC">
        <w:rPr>
          <w:lang w:eastAsia="zh-CN"/>
        </w:rPr>
        <w:t>3</w:t>
      </w:r>
      <w:r w:rsidRPr="00040BDC">
        <w:rPr>
          <w:rFonts w:ascii="SimSun" w:hAnsi="SimSun" w:cs="SimSun"/>
          <w:lang w:eastAsia="zh-CN"/>
        </w:rPr>
        <w:tab/>
      </w:r>
      <w:r w:rsidRPr="00040BDC">
        <w:rPr>
          <w:rFonts w:ascii="SimSun" w:hAnsi="SimSun" w:cs="SimSun" w:hint="eastAsia"/>
          <w:lang w:eastAsia="zh-CN"/>
        </w:rPr>
        <w:t>交流支持国际电信</w:t>
      </w:r>
      <w:r w:rsidRPr="00040BDC">
        <w:rPr>
          <w:lang w:eastAsia="zh-CN"/>
        </w:rPr>
        <w:t>NNAI</w:t>
      </w:r>
      <w:r w:rsidRPr="00040BDC">
        <w:rPr>
          <w:rFonts w:ascii="SimSun" w:hAnsi="SimSun" w:cs="SimSun" w:hint="eastAsia"/>
          <w:lang w:eastAsia="zh-CN"/>
        </w:rPr>
        <w:t>系统的演进及其与基于</w:t>
      </w:r>
      <w:r w:rsidRPr="00040BDC">
        <w:rPr>
          <w:rFonts w:eastAsia="Times New Roman" w:hint="eastAsia"/>
          <w:lang w:eastAsia="zh-CN"/>
        </w:rPr>
        <w:t>IP</w:t>
      </w:r>
      <w:r w:rsidRPr="00040BDC">
        <w:rPr>
          <w:rFonts w:ascii="SimSun" w:hAnsi="SimSun" w:cs="SimSun" w:hint="eastAsia"/>
          <w:lang w:eastAsia="zh-CN"/>
        </w:rPr>
        <w:t>的系统融合的经验和最佳做法。</w:t>
      </w:r>
    </w:p>
    <w:p w14:paraId="1B8E5C71" w14:textId="77777777" w:rsidR="00821904" w:rsidRPr="00040BDC" w:rsidRDefault="00821904" w:rsidP="00821904">
      <w:pPr>
        <w:pStyle w:val="Reasons"/>
        <w:rPr>
          <w:lang w:eastAsia="zh-CN"/>
        </w:rPr>
      </w:pPr>
    </w:p>
    <w:p w14:paraId="3F7D21A2" w14:textId="77777777" w:rsidR="00C510DA" w:rsidRPr="00040BDC" w:rsidRDefault="00C510DA">
      <w:pPr>
        <w:pStyle w:val="Reasons"/>
        <w:rPr>
          <w:lang w:eastAsia="zh-CN"/>
        </w:rPr>
      </w:pPr>
    </w:p>
    <w:p w14:paraId="3E8021BD" w14:textId="77777777" w:rsidR="001454AF" w:rsidRPr="00040BDC" w:rsidRDefault="001454AF">
      <w:pPr>
        <w:pStyle w:val="Reasons"/>
        <w:rPr>
          <w:lang w:eastAsia="zh-CN"/>
        </w:rPr>
      </w:pPr>
    </w:p>
    <w:p w14:paraId="549B19FD" w14:textId="77777777" w:rsidR="001454AF" w:rsidRPr="00040BDC" w:rsidRDefault="001454AF">
      <w:pPr>
        <w:pStyle w:val="Reasons"/>
        <w:rPr>
          <w:lang w:eastAsia="zh-CN"/>
        </w:rPr>
      </w:pPr>
    </w:p>
    <w:p w14:paraId="5D40DFF1" w14:textId="77777777" w:rsidR="001454AF" w:rsidRPr="00040BDC" w:rsidRDefault="001454AF">
      <w:pPr>
        <w:pStyle w:val="Reasons"/>
        <w:rPr>
          <w:lang w:eastAsia="zh-CN"/>
        </w:rPr>
      </w:pPr>
    </w:p>
    <w:p w14:paraId="1CDC0302" w14:textId="77777777" w:rsidR="001454AF" w:rsidRPr="00040BDC" w:rsidRDefault="001454AF">
      <w:pPr>
        <w:pStyle w:val="Reasons"/>
        <w:rPr>
          <w:lang w:eastAsia="zh-CN"/>
        </w:rPr>
      </w:pPr>
    </w:p>
    <w:p w14:paraId="3F6C3121" w14:textId="77777777" w:rsidR="001454AF" w:rsidRPr="00040BDC" w:rsidRDefault="001454AF">
      <w:pPr>
        <w:pStyle w:val="Reasons"/>
        <w:rPr>
          <w:lang w:eastAsia="zh-CN"/>
        </w:rPr>
      </w:pPr>
    </w:p>
    <w:p w14:paraId="34A58AD1" w14:textId="77777777" w:rsidR="001454AF" w:rsidRPr="00040BDC" w:rsidRDefault="001454AF">
      <w:pPr>
        <w:pStyle w:val="Reasons"/>
        <w:rPr>
          <w:lang w:eastAsia="zh-CN"/>
        </w:rPr>
      </w:pPr>
    </w:p>
    <w:p w14:paraId="4DCB46DF" w14:textId="77777777" w:rsidR="001454AF" w:rsidRPr="00040BDC" w:rsidRDefault="001454AF">
      <w:pPr>
        <w:pStyle w:val="Reasons"/>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0A6AB5C7" w14:textId="77777777" w:rsidR="00C510DA" w:rsidRPr="00040BDC" w:rsidRDefault="00C510DA" w:rsidP="00F81018">
      <w:pPr>
        <w:pStyle w:val="ResNo"/>
        <w:rPr>
          <w:lang w:eastAsia="zh-CN"/>
        </w:rPr>
      </w:pPr>
      <w:bookmarkStart w:id="139" w:name="_Toc191025549"/>
      <w:bookmarkStart w:id="140" w:name="_Toc191026298"/>
      <w:bookmarkStart w:id="141" w:name="_Toc192077502"/>
      <w:r w:rsidRPr="00040BDC">
        <w:rPr>
          <w:rStyle w:val="href"/>
          <w:rFonts w:hint="eastAsia"/>
          <w:lang w:eastAsia="zh-CN"/>
        </w:rPr>
        <w:lastRenderedPageBreak/>
        <w:t>第</w:t>
      </w:r>
      <w:r w:rsidRPr="00040BDC">
        <w:rPr>
          <w:rStyle w:val="href"/>
          <w:rFonts w:hint="eastAsia"/>
          <w:lang w:eastAsia="zh-CN"/>
        </w:rPr>
        <w:t>61</w:t>
      </w:r>
      <w:r w:rsidRPr="00040BDC">
        <w:rPr>
          <w:rStyle w:val="href"/>
          <w:rFonts w:hint="eastAsia"/>
          <w:lang w:eastAsia="zh-CN"/>
        </w:rPr>
        <w:t>号决议</w:t>
      </w:r>
      <w:r w:rsidRPr="00040BDC">
        <w:rPr>
          <w:rFonts w:hint="eastAsia"/>
          <w:lang w:eastAsia="zh-CN"/>
        </w:rPr>
        <w:t>（</w:t>
      </w:r>
      <w:r w:rsidR="009D33F1" w:rsidRPr="00040BDC">
        <w:rPr>
          <w:rFonts w:hint="eastAsia"/>
          <w:lang w:eastAsia="zh-CN"/>
        </w:rPr>
        <w:t>2024</w:t>
      </w:r>
      <w:r w:rsidR="009D33F1" w:rsidRPr="00040BDC">
        <w:rPr>
          <w:rFonts w:hint="eastAsia"/>
          <w:lang w:eastAsia="zh-CN"/>
        </w:rPr>
        <w:t>年，新德里，修订版</w:t>
      </w:r>
      <w:r w:rsidRPr="00040BDC">
        <w:rPr>
          <w:rFonts w:hint="eastAsia"/>
          <w:lang w:eastAsia="zh-CN"/>
        </w:rPr>
        <w:t>）</w:t>
      </w:r>
      <w:bookmarkEnd w:id="139"/>
      <w:bookmarkEnd w:id="140"/>
      <w:bookmarkEnd w:id="141"/>
    </w:p>
    <w:p w14:paraId="3ACC41D3" w14:textId="77777777" w:rsidR="00C510DA" w:rsidRPr="00040BDC" w:rsidRDefault="009D33F1" w:rsidP="00A122D5">
      <w:pPr>
        <w:pStyle w:val="Restitle"/>
        <w:outlineLvl w:val="0"/>
        <w:rPr>
          <w:rStyle w:val="Bold"/>
          <w:lang w:eastAsia="zh-CN"/>
        </w:rPr>
      </w:pPr>
      <w:bookmarkStart w:id="142" w:name="_Toc191025550"/>
      <w:bookmarkStart w:id="143" w:name="_Toc191026299"/>
      <w:bookmarkStart w:id="144" w:name="_Toc192077503"/>
      <w:r w:rsidRPr="00040BDC">
        <w:rPr>
          <w:rFonts w:hint="eastAsia"/>
          <w:lang w:eastAsia="zh-CN"/>
        </w:rPr>
        <w:t>抵制和打击对国际电信编号、命名、</w:t>
      </w:r>
      <w:r w:rsidR="003B5E1F" w:rsidRPr="00040BDC">
        <w:rPr>
          <w:lang w:eastAsia="zh-CN"/>
        </w:rPr>
        <w:br/>
      </w:r>
      <w:r w:rsidRPr="00040BDC">
        <w:rPr>
          <w:rFonts w:hint="eastAsia"/>
          <w:lang w:eastAsia="zh-CN"/>
        </w:rPr>
        <w:t>寻址和标识资源的挪用和滥用</w:t>
      </w:r>
      <w:bookmarkEnd w:id="142"/>
      <w:bookmarkEnd w:id="143"/>
      <w:bookmarkEnd w:id="144"/>
    </w:p>
    <w:p w14:paraId="49060DC6"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lang w:eastAsia="zh-CN"/>
        </w:rPr>
        <w:t>2022</w:t>
      </w:r>
      <w:r w:rsidRPr="00040BDC">
        <w:rPr>
          <w:rStyle w:val="Italic0"/>
          <w:rFonts w:hint="eastAsia"/>
          <w:lang w:eastAsia="zh-CN"/>
        </w:rPr>
        <w:t>年，日内瓦</w:t>
      </w:r>
      <w:r w:rsidR="009D33F1" w:rsidRPr="00040BDC">
        <w:rPr>
          <w:rStyle w:val="Italic0"/>
          <w:rFonts w:hint="eastAsia"/>
          <w:lang w:eastAsia="zh-CN"/>
        </w:rPr>
        <w:t>；</w:t>
      </w:r>
      <w:r w:rsidR="009D33F1" w:rsidRPr="00040BDC">
        <w:rPr>
          <w:rStyle w:val="Italic0"/>
          <w:rFonts w:hint="eastAsia"/>
          <w:lang w:eastAsia="zh-CN"/>
        </w:rPr>
        <w:t>2024</w:t>
      </w:r>
      <w:r w:rsidR="009D33F1" w:rsidRPr="00040BDC">
        <w:rPr>
          <w:rStyle w:val="Italic0"/>
          <w:rFonts w:hint="eastAsia"/>
          <w:lang w:eastAsia="zh-CN"/>
        </w:rPr>
        <w:t>年，新德里</w:t>
      </w:r>
      <w:r w:rsidRPr="00040BDC">
        <w:rPr>
          <w:rFonts w:hint="eastAsia"/>
          <w:iCs/>
          <w:lang w:eastAsia="zh-CN"/>
        </w:rPr>
        <w:t>）</w:t>
      </w:r>
    </w:p>
    <w:p w14:paraId="084B41C5" w14:textId="77777777" w:rsidR="00C510DA" w:rsidRPr="00040BDC" w:rsidRDefault="00C510DA" w:rsidP="008E0A83">
      <w:pPr>
        <w:pStyle w:val="Normalnoindent"/>
        <w:rPr>
          <w:lang w:eastAsia="zh-CN"/>
        </w:rPr>
      </w:pPr>
      <w:r w:rsidRPr="00040BDC">
        <w:rPr>
          <w:rFonts w:hint="eastAsia"/>
          <w:lang w:eastAsia="zh-CN"/>
        </w:rPr>
        <w:t>世界电信标准化全会（</w:t>
      </w:r>
      <w:r w:rsidR="009D33F1" w:rsidRPr="00040BDC">
        <w:rPr>
          <w:rFonts w:hint="eastAsia"/>
          <w:lang w:eastAsia="zh-CN"/>
        </w:rPr>
        <w:t>2024</w:t>
      </w:r>
      <w:r w:rsidR="009D33F1" w:rsidRPr="00040BDC">
        <w:rPr>
          <w:rFonts w:hint="eastAsia"/>
          <w:lang w:eastAsia="zh-CN"/>
        </w:rPr>
        <w:t>年，新德里</w:t>
      </w:r>
      <w:r w:rsidRPr="00040BDC">
        <w:rPr>
          <w:rFonts w:hint="eastAsia"/>
          <w:lang w:eastAsia="zh-CN"/>
        </w:rPr>
        <w:t>），</w:t>
      </w:r>
    </w:p>
    <w:p w14:paraId="4A26D811" w14:textId="77777777" w:rsidR="00C510DA" w:rsidRPr="00040BDC" w:rsidRDefault="00C510DA" w:rsidP="00F81018">
      <w:pPr>
        <w:pStyle w:val="Call"/>
        <w:rPr>
          <w:rStyle w:val="Italic0"/>
          <w:lang w:eastAsia="zh-CN"/>
        </w:rPr>
      </w:pPr>
      <w:r w:rsidRPr="00040BDC">
        <w:rPr>
          <w:rFonts w:hint="eastAsia"/>
          <w:lang w:eastAsia="zh-CN"/>
        </w:rPr>
        <w:t>忆及</w:t>
      </w:r>
    </w:p>
    <w:p w14:paraId="4F3BD22D" w14:textId="77777777" w:rsidR="009D33F1" w:rsidRPr="00040BDC" w:rsidRDefault="009D33F1" w:rsidP="009D33F1">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全权代表大会关于打击挪用和滥用国际电信码号资源的第</w:t>
      </w:r>
      <w:r w:rsidRPr="00040BDC">
        <w:rPr>
          <w:lang w:eastAsia="zh-CN"/>
        </w:rPr>
        <w:t>190</w:t>
      </w:r>
      <w:r w:rsidRPr="00040BDC">
        <w:rPr>
          <w:rFonts w:hint="eastAsia"/>
          <w:lang w:eastAsia="zh-CN"/>
        </w:rPr>
        <w:t>号决议（</w:t>
      </w:r>
      <w:r w:rsidRPr="00040BDC">
        <w:rPr>
          <w:lang w:eastAsia="zh-CN"/>
        </w:rPr>
        <w:t>2014</w:t>
      </w:r>
      <w:r w:rsidRPr="00040BDC">
        <w:rPr>
          <w:rFonts w:hint="eastAsia"/>
          <w:lang w:eastAsia="zh-CN"/>
        </w:rPr>
        <w:t>年，釜山）敦促国际电联电信标准化部门（</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）继续研究如何更好地理解、识别和解决挪用和滥用</w:t>
      </w:r>
      <w:r w:rsidRPr="00040BDC">
        <w:rPr>
          <w:lang w:eastAsia="zh-CN"/>
        </w:rPr>
        <w:t>ITU</w:t>
      </w:r>
      <w:r w:rsidRPr="00040BDC">
        <w:rPr>
          <w:rFonts w:hint="eastAsia"/>
          <w:lang w:eastAsia="zh-CN"/>
        </w:rPr>
        <w:t>-</w:t>
      </w:r>
      <w:r w:rsidRPr="00040BDC">
        <w:rPr>
          <w:lang w:eastAsia="zh-CN"/>
        </w:rPr>
        <w:t>T E.164</w:t>
      </w:r>
      <w:r w:rsidRPr="00040BDC">
        <w:rPr>
          <w:rFonts w:hint="eastAsia"/>
          <w:lang w:eastAsia="zh-CN"/>
        </w:rPr>
        <w:t>电话号码的问题；</w:t>
      </w:r>
    </w:p>
    <w:p w14:paraId="44FAE58F" w14:textId="77777777" w:rsidR="009D33F1" w:rsidRPr="00040BDC" w:rsidRDefault="009D33F1" w:rsidP="009D33F1">
      <w:pPr>
        <w:pStyle w:val="Normalnoindent"/>
        <w:rPr>
          <w:lang w:eastAsia="zh-CN"/>
        </w:rPr>
      </w:pPr>
      <w:r w:rsidRPr="00040BDC">
        <w:rPr>
          <w:i/>
          <w:iCs/>
          <w:lang w:eastAsia="zh-CN"/>
        </w:rPr>
        <w:t>b)</w:t>
      </w:r>
      <w:r w:rsidRPr="00040BDC">
        <w:rPr>
          <w:lang w:eastAsia="zh-CN"/>
        </w:rPr>
        <w:tab/>
      </w:r>
      <w:r w:rsidRPr="00040BDC">
        <w:rPr>
          <w:rFonts w:hint="eastAsia"/>
          <w:lang w:eastAsia="zh-CN"/>
        </w:rPr>
        <w:t>本届全会有关国际电信网络上迂回呼叫程序的第</w:t>
      </w:r>
      <w:r w:rsidRPr="00040BDC">
        <w:rPr>
          <w:rFonts w:hint="eastAsia"/>
          <w:lang w:eastAsia="zh-CN"/>
        </w:rPr>
        <w:t>29</w:t>
      </w:r>
      <w:r w:rsidRPr="00040BDC">
        <w:rPr>
          <w:rFonts w:hint="eastAsia"/>
          <w:lang w:eastAsia="zh-CN"/>
        </w:rPr>
        <w:t>号决议（</w:t>
      </w:r>
      <w:r w:rsidRPr="00040BDC">
        <w:rPr>
          <w:lang w:eastAsia="zh-CN"/>
        </w:rPr>
        <w:t>2024</w:t>
      </w:r>
      <w:r w:rsidRPr="00040BDC">
        <w:rPr>
          <w:rFonts w:hint="eastAsia"/>
          <w:lang w:eastAsia="zh-CN"/>
        </w:rPr>
        <w:t>年，新德里，修订版）（援引国际电联理事会</w:t>
      </w:r>
      <w:r w:rsidRPr="00040BDC">
        <w:rPr>
          <w:rFonts w:hint="eastAsia"/>
          <w:lang w:eastAsia="zh-CN"/>
        </w:rPr>
        <w:t>1</w:t>
      </w:r>
      <w:r w:rsidRPr="00040BDC">
        <w:rPr>
          <w:lang w:eastAsia="zh-CN"/>
        </w:rPr>
        <w:t>996</w:t>
      </w:r>
      <w:r w:rsidRPr="00040BDC">
        <w:rPr>
          <w:rFonts w:hint="eastAsia"/>
          <w:lang w:eastAsia="zh-CN"/>
        </w:rPr>
        <w:t>年会议通过的第</w:t>
      </w:r>
      <w:r w:rsidRPr="00040BDC">
        <w:rPr>
          <w:rFonts w:hint="eastAsia"/>
          <w:lang w:eastAsia="zh-CN"/>
        </w:rPr>
        <w:t>1099</w:t>
      </w:r>
      <w:r w:rsidRPr="00040BDC">
        <w:rPr>
          <w:rFonts w:hint="eastAsia"/>
          <w:lang w:eastAsia="zh-CN"/>
        </w:rPr>
        <w:t>号决议）敦促国际电联</w:t>
      </w:r>
      <w:r w:rsidRPr="00040BDC">
        <w:rPr>
          <w:lang w:eastAsia="zh-CN"/>
        </w:rPr>
        <w:t>ITU-T</w:t>
      </w:r>
      <w:r w:rsidRPr="00040BDC">
        <w:rPr>
          <w:rFonts w:hint="eastAsia"/>
          <w:lang w:eastAsia="zh-CN"/>
        </w:rPr>
        <w:t>尽快制定有关迂回呼叫程序的适当建议书；</w:t>
      </w:r>
    </w:p>
    <w:p w14:paraId="6845774A" w14:textId="77777777" w:rsidR="009D33F1" w:rsidRPr="00040BDC" w:rsidRDefault="009D33F1" w:rsidP="009D33F1">
      <w:pPr>
        <w:pStyle w:val="Normalnoindent"/>
        <w:rPr>
          <w:lang w:eastAsia="zh-CN"/>
        </w:rPr>
      </w:pPr>
      <w:r w:rsidRPr="00040BDC">
        <w:rPr>
          <w:rFonts w:hint="eastAsia"/>
          <w:i/>
          <w:iCs/>
          <w:lang w:eastAsia="zh-CN"/>
        </w:rPr>
        <w:t>c</w:t>
      </w:r>
      <w:r w:rsidRPr="00040BDC">
        <w:rPr>
          <w:i/>
          <w:iCs/>
          <w:lang w:eastAsia="zh-CN"/>
        </w:rPr>
        <w:t>)</w:t>
      </w:r>
      <w:r w:rsidRPr="00040BDC">
        <w:rPr>
          <w:lang w:eastAsia="zh-CN"/>
        </w:rPr>
        <w:tab/>
        <w:t>ITU</w:t>
      </w:r>
      <w:r w:rsidRPr="00040BDC">
        <w:rPr>
          <w:rFonts w:hint="eastAsia"/>
          <w:lang w:eastAsia="zh-CN"/>
        </w:rPr>
        <w:t>-</w:t>
      </w:r>
      <w:r w:rsidRPr="00040BDC">
        <w:rPr>
          <w:lang w:eastAsia="zh-CN"/>
        </w:rPr>
        <w:t>T</w:t>
      </w:r>
      <w:r w:rsidRPr="00040BDC">
        <w:rPr>
          <w:rFonts w:hint="eastAsia"/>
          <w:lang w:eastAsia="zh-CN"/>
        </w:rPr>
        <w:t xml:space="preserve"> </w:t>
      </w:r>
      <w:r w:rsidRPr="00040BDC">
        <w:rPr>
          <w:lang w:eastAsia="zh-CN"/>
        </w:rPr>
        <w:t>E.156</w:t>
      </w:r>
      <w:r w:rsidRPr="00040BDC">
        <w:rPr>
          <w:rFonts w:hint="eastAsia"/>
          <w:lang w:eastAsia="zh-CN"/>
        </w:rPr>
        <w:t>建议书为</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针对报告的滥用</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 xml:space="preserve"> </w:t>
      </w:r>
      <w:r w:rsidRPr="00040BDC">
        <w:rPr>
          <w:lang w:eastAsia="zh-CN"/>
        </w:rPr>
        <w:t>E.164</w:t>
      </w:r>
      <w:r w:rsidRPr="00040BDC">
        <w:rPr>
          <w:rFonts w:hint="eastAsia"/>
          <w:lang w:eastAsia="zh-CN"/>
        </w:rPr>
        <w:t>码号资源而采取行动制定了指导原则，而</w:t>
      </w:r>
      <w:r w:rsidRPr="00040BDC">
        <w:rPr>
          <w:lang w:eastAsia="zh-CN"/>
        </w:rPr>
        <w:t>ITU-T E.156</w:t>
      </w:r>
      <w:r w:rsidRPr="00040BDC">
        <w:rPr>
          <w:rFonts w:hint="eastAsia"/>
          <w:lang w:eastAsia="zh-CN"/>
        </w:rPr>
        <w:t>增补</w:t>
      </w:r>
      <w:r w:rsidRPr="00040BDC">
        <w:rPr>
          <w:rFonts w:hint="eastAsia"/>
          <w:lang w:eastAsia="zh-CN"/>
        </w:rPr>
        <w:t>1</w:t>
      </w:r>
      <w:r w:rsidRPr="00040BDC">
        <w:rPr>
          <w:rFonts w:hint="eastAsia"/>
          <w:lang w:eastAsia="zh-CN"/>
        </w:rPr>
        <w:t>则为抵制滥用</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 xml:space="preserve"> </w:t>
      </w:r>
      <w:r w:rsidRPr="00040BDC">
        <w:rPr>
          <w:lang w:eastAsia="zh-CN"/>
        </w:rPr>
        <w:t>E.164</w:t>
      </w:r>
      <w:r w:rsidRPr="00040BDC">
        <w:rPr>
          <w:rFonts w:hint="eastAsia"/>
          <w:lang w:eastAsia="zh-CN"/>
        </w:rPr>
        <w:t>码号资源提供了最佳做法指南，</w:t>
      </w:r>
      <w:r w:rsidRPr="00040BDC">
        <w:rPr>
          <w:rFonts w:hint="eastAsia"/>
          <w:lang w:eastAsia="zh-CN"/>
        </w:rPr>
        <w:t>ITU</w:t>
      </w:r>
      <w:r w:rsidRPr="00040BDC">
        <w:rPr>
          <w:lang w:eastAsia="zh-CN"/>
        </w:rPr>
        <w:t>-</w:t>
      </w:r>
      <w:r w:rsidRPr="00040BDC">
        <w:rPr>
          <w:rFonts w:hint="eastAsia"/>
          <w:lang w:eastAsia="zh-CN"/>
        </w:rPr>
        <w:t>T E.156</w:t>
      </w:r>
      <w:r w:rsidRPr="00040BDC">
        <w:rPr>
          <w:rFonts w:hint="eastAsia"/>
          <w:lang w:eastAsia="zh-CN"/>
        </w:rPr>
        <w:t>建议书增补</w:t>
      </w:r>
      <w:r w:rsidRPr="00040BDC">
        <w:rPr>
          <w:rFonts w:hint="eastAsia"/>
          <w:lang w:eastAsia="zh-CN"/>
        </w:rPr>
        <w:t>2</w:t>
      </w:r>
      <w:r w:rsidRPr="00040BDC">
        <w:rPr>
          <w:rFonts w:hint="eastAsia"/>
          <w:lang w:eastAsia="zh-CN"/>
        </w:rPr>
        <w:t>为打击滥用提供了一套可能的行动；</w:t>
      </w:r>
    </w:p>
    <w:p w14:paraId="4BFE31A4" w14:textId="77777777" w:rsidR="009D33F1" w:rsidRPr="00040BDC" w:rsidRDefault="009D33F1" w:rsidP="009D33F1">
      <w:pPr>
        <w:pStyle w:val="Normalnoindent"/>
        <w:rPr>
          <w:lang w:eastAsia="zh-CN"/>
        </w:rPr>
      </w:pPr>
      <w:r w:rsidRPr="00040BDC">
        <w:rPr>
          <w:i/>
          <w:iCs/>
          <w:lang w:eastAsia="zh-CN"/>
        </w:rPr>
        <w:t>d)</w:t>
      </w:r>
      <w:r w:rsidRPr="00040BDC">
        <w:rPr>
          <w:lang w:eastAsia="zh-CN"/>
        </w:rPr>
        <w:tab/>
      </w:r>
      <w:r w:rsidRPr="00040BDC">
        <w:rPr>
          <w:rFonts w:hint="eastAsia"/>
          <w:lang w:eastAsia="zh-CN"/>
        </w:rPr>
        <w:t>国际电联的宗旨之一是为电信的和谐发展促进成员之间开展协作并以最低成本提供服务，</w:t>
      </w:r>
    </w:p>
    <w:p w14:paraId="71C33FA9" w14:textId="77777777" w:rsidR="009D33F1" w:rsidRPr="00040BDC" w:rsidRDefault="009D33F1" w:rsidP="009D33F1">
      <w:pPr>
        <w:pStyle w:val="Call"/>
        <w:rPr>
          <w:lang w:eastAsia="zh-CN"/>
        </w:rPr>
      </w:pPr>
      <w:r w:rsidRPr="00040BDC">
        <w:rPr>
          <w:rFonts w:hint="eastAsia"/>
          <w:lang w:eastAsia="zh-CN"/>
        </w:rPr>
        <w:t>注意到</w:t>
      </w:r>
    </w:p>
    <w:p w14:paraId="6A6E237D" w14:textId="77777777" w:rsidR="009D33F1" w:rsidRPr="00040BDC" w:rsidRDefault="009D33F1" w:rsidP="009D33F1">
      <w:pPr>
        <w:ind w:firstLineChars="200" w:firstLine="480"/>
        <w:rPr>
          <w:lang w:eastAsia="zh-CN"/>
        </w:rPr>
      </w:pPr>
      <w:r w:rsidRPr="00040BDC">
        <w:rPr>
          <w:rFonts w:hint="eastAsia"/>
          <w:lang w:eastAsia="zh-CN"/>
        </w:rPr>
        <w:t>电信标准化局（</w:t>
      </w:r>
      <w:r w:rsidRPr="00040BDC">
        <w:rPr>
          <w:rFonts w:hint="eastAsia"/>
          <w:lang w:eastAsia="zh-CN"/>
        </w:rPr>
        <w:t>TSB</w:t>
      </w:r>
      <w:r w:rsidRPr="00040BDC">
        <w:rPr>
          <w:rFonts w:hint="eastAsia"/>
          <w:lang w:eastAsia="zh-CN"/>
        </w:rPr>
        <w:t>）主任迄今为止收到的报告挪用和滥用</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 xml:space="preserve"> E.164</w:t>
      </w:r>
      <w:r w:rsidRPr="00040BDC">
        <w:rPr>
          <w:rFonts w:hint="eastAsia"/>
          <w:lang w:eastAsia="zh-CN"/>
        </w:rPr>
        <w:t>号码的案件数量，</w:t>
      </w:r>
    </w:p>
    <w:p w14:paraId="1E545E3C" w14:textId="77777777" w:rsidR="009D33F1" w:rsidRPr="00040BDC" w:rsidRDefault="009D33F1" w:rsidP="009D33F1">
      <w:pPr>
        <w:pStyle w:val="Call"/>
        <w:rPr>
          <w:lang w:eastAsia="zh-CN"/>
        </w:rPr>
      </w:pPr>
      <w:r w:rsidRPr="00040BDC">
        <w:rPr>
          <w:rFonts w:hint="eastAsia"/>
          <w:lang w:eastAsia="zh-CN"/>
        </w:rPr>
        <w:t>认识到</w:t>
      </w:r>
    </w:p>
    <w:p w14:paraId="25AFE5E3" w14:textId="77777777" w:rsidR="009D33F1" w:rsidRPr="00040BDC" w:rsidRDefault="009D33F1" w:rsidP="009D33F1">
      <w:pPr>
        <w:pStyle w:val="Normalnoindent"/>
        <w:rPr>
          <w:lang w:eastAsia="zh-CN"/>
        </w:rPr>
      </w:pPr>
      <w:r w:rsidRPr="00040BDC">
        <w:rPr>
          <w:i/>
          <w:iCs/>
          <w:lang w:eastAsia="zh-CN"/>
        </w:rPr>
        <w:t>a)</w:t>
      </w:r>
      <w:r w:rsidRPr="00040BDC">
        <w:rPr>
          <w:lang w:eastAsia="zh-CN"/>
        </w:rPr>
        <w:tab/>
      </w:r>
      <w:r w:rsidRPr="00040BDC">
        <w:rPr>
          <w:rFonts w:hint="eastAsia"/>
          <w:lang w:eastAsia="zh-CN"/>
        </w:rPr>
        <w:t>欺诈性挪用和滥用国家电话号码和国家代码十分有害并影响收入、服务质量、信誉、客户信心和对应急服务的获取；</w:t>
      </w:r>
    </w:p>
    <w:p w14:paraId="6812F0E2" w14:textId="77777777" w:rsidR="009D33F1" w:rsidRPr="00040BDC" w:rsidRDefault="009D33F1" w:rsidP="009D33F1">
      <w:pPr>
        <w:pStyle w:val="Normalnoindent"/>
        <w:rPr>
          <w:lang w:eastAsia="zh-CN"/>
        </w:rPr>
      </w:pPr>
      <w:r w:rsidRPr="00040BDC">
        <w:rPr>
          <w:i/>
          <w:iCs/>
          <w:lang w:eastAsia="zh-CN"/>
        </w:rPr>
        <w:t>b)</w:t>
      </w:r>
      <w:r w:rsidRPr="00040BDC">
        <w:rPr>
          <w:lang w:eastAsia="zh-CN"/>
        </w:rPr>
        <w:tab/>
      </w:r>
      <w:r w:rsidRPr="00040BDC">
        <w:rPr>
          <w:rFonts w:hint="eastAsia"/>
          <w:lang w:eastAsia="zh-CN"/>
        </w:rPr>
        <w:t>通过阻拦国家代码来阻断拨至一国的呼叫，从而避免欺诈十分有害；</w:t>
      </w:r>
    </w:p>
    <w:p w14:paraId="39AFE984" w14:textId="77777777" w:rsidR="009D33F1" w:rsidRPr="00040BDC" w:rsidRDefault="009D33F1" w:rsidP="009D33F1">
      <w:pPr>
        <w:pStyle w:val="Normalnoindent"/>
        <w:rPr>
          <w:lang w:eastAsia="zh-CN"/>
        </w:rPr>
      </w:pPr>
      <w:r w:rsidRPr="00040BDC">
        <w:rPr>
          <w:i/>
          <w:iCs/>
          <w:lang w:eastAsia="zh-CN"/>
        </w:rPr>
        <w:t>c)</w:t>
      </w:r>
      <w:r w:rsidRPr="00040BDC">
        <w:rPr>
          <w:lang w:eastAsia="zh-CN"/>
        </w:rPr>
        <w:tab/>
      </w:r>
      <w:r w:rsidRPr="00040BDC">
        <w:rPr>
          <w:rFonts w:hint="eastAsia"/>
          <w:lang w:eastAsia="zh-CN"/>
        </w:rPr>
        <w:t>造成收入损失的不当活动是有待继续研究的重要问题；</w:t>
      </w:r>
    </w:p>
    <w:p w14:paraId="2C9E3782" w14:textId="77777777" w:rsidR="00290A42" w:rsidRPr="00040BDC" w:rsidRDefault="00290A42" w:rsidP="00290A42">
      <w:pPr>
        <w:rPr>
          <w:lang w:eastAsia="zh-CN"/>
        </w:rPr>
      </w:pPr>
      <w:r w:rsidRPr="00040BDC">
        <w:rPr>
          <w:lang w:eastAsia="zh-CN"/>
        </w:rPr>
        <w:br w:type="page"/>
      </w:r>
    </w:p>
    <w:p w14:paraId="4CC445CD" w14:textId="77777777" w:rsidR="009D33F1" w:rsidRPr="00040BDC" w:rsidRDefault="009D33F1" w:rsidP="009D33F1">
      <w:pPr>
        <w:pStyle w:val="Normalnoindent"/>
        <w:rPr>
          <w:lang w:eastAsia="zh-CN"/>
        </w:rPr>
      </w:pPr>
      <w:r w:rsidRPr="00040BDC">
        <w:rPr>
          <w:i/>
          <w:iCs/>
          <w:lang w:eastAsia="zh-CN"/>
        </w:rPr>
        <w:lastRenderedPageBreak/>
        <w:t>d)</w:t>
      </w:r>
      <w:r w:rsidRPr="00040BDC">
        <w:rPr>
          <w:lang w:eastAsia="zh-CN"/>
        </w:rPr>
        <w:tab/>
      </w:r>
      <w:r w:rsidRPr="00040BDC">
        <w:rPr>
          <w:rFonts w:hint="eastAsia"/>
          <w:lang w:eastAsia="zh-CN"/>
        </w:rPr>
        <w:t>国际电联《组织法》前言的相关规定承认管理其电信是每个国家的主权；</w:t>
      </w:r>
    </w:p>
    <w:p w14:paraId="20B69F91" w14:textId="77777777" w:rsidR="009D33F1" w:rsidRPr="00040BDC" w:rsidRDefault="009D33F1" w:rsidP="009D33F1">
      <w:pPr>
        <w:pStyle w:val="Normalnoindent"/>
        <w:rPr>
          <w:lang w:eastAsia="zh-CN"/>
        </w:rPr>
      </w:pPr>
      <w:r w:rsidRPr="00040BDC">
        <w:rPr>
          <w:i/>
          <w:iCs/>
          <w:lang w:eastAsia="zh-CN"/>
        </w:rPr>
        <w:t>e)</w:t>
      </w:r>
      <w:r w:rsidRPr="00040BDC">
        <w:rPr>
          <w:i/>
          <w:iCs/>
          <w:lang w:eastAsia="zh-CN"/>
        </w:rPr>
        <w:tab/>
      </w:r>
      <w:r w:rsidRPr="00040BDC">
        <w:rPr>
          <w:rFonts w:hint="eastAsia"/>
          <w:lang w:eastAsia="zh-CN"/>
        </w:rPr>
        <w:t>关于由成员国管理的地理区域国际码号资源滥用和挪用的争议应由有关成员国解决，</w:t>
      </w:r>
      <w:r w:rsidRPr="00040BDC">
        <w:rPr>
          <w:rFonts w:hint="eastAsia"/>
          <w:lang w:eastAsia="zh-CN"/>
        </w:rPr>
        <w:t>TSB</w:t>
      </w:r>
      <w:r w:rsidRPr="00040BDC">
        <w:rPr>
          <w:rFonts w:hint="eastAsia"/>
          <w:lang w:eastAsia="zh-CN"/>
        </w:rPr>
        <w:t>主任可根据要求提供协助，</w:t>
      </w:r>
    </w:p>
    <w:p w14:paraId="19144C34" w14:textId="77777777" w:rsidR="009D33F1" w:rsidRPr="00040BDC" w:rsidRDefault="009D33F1" w:rsidP="009D33F1">
      <w:pPr>
        <w:pStyle w:val="Call"/>
        <w:rPr>
          <w:lang w:eastAsia="zh-CN"/>
        </w:rPr>
      </w:pPr>
      <w:r w:rsidRPr="00040BDC">
        <w:rPr>
          <w:rFonts w:hint="eastAsia"/>
          <w:lang w:eastAsia="zh-CN"/>
        </w:rPr>
        <w:t>做出决议，请成员国</w:t>
      </w:r>
    </w:p>
    <w:p w14:paraId="3ABC2827" w14:textId="77777777" w:rsidR="009D33F1" w:rsidRPr="00040BDC" w:rsidRDefault="009D33F1" w:rsidP="009D33F1">
      <w:pPr>
        <w:pStyle w:val="Normalnoindent"/>
        <w:rPr>
          <w:lang w:eastAsia="zh-CN"/>
        </w:rPr>
      </w:pPr>
      <w:r w:rsidRPr="00040BDC">
        <w:rPr>
          <w:lang w:eastAsia="zh-CN"/>
        </w:rPr>
        <w:t>1</w:t>
      </w:r>
      <w:r w:rsidRPr="00040BDC">
        <w:rPr>
          <w:lang w:eastAsia="zh-CN"/>
        </w:rPr>
        <w:tab/>
      </w:r>
      <w:r w:rsidRPr="00040BDC">
        <w:rPr>
          <w:rFonts w:hint="eastAsia"/>
          <w:lang w:eastAsia="zh-CN"/>
        </w:rPr>
        <w:t>确保</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编号、命名、寻址和标识（</w:t>
      </w:r>
      <w:r w:rsidRPr="00040BDC">
        <w:rPr>
          <w:rFonts w:hint="eastAsia"/>
          <w:lang w:eastAsia="zh-CN"/>
        </w:rPr>
        <w:t>NNAI</w:t>
      </w:r>
      <w:r w:rsidRPr="00040BDC">
        <w:rPr>
          <w:rFonts w:hint="eastAsia"/>
          <w:lang w:eastAsia="zh-CN"/>
        </w:rPr>
        <w:t>）资源仅由被分配方使用，且仅能用于分配所指定的目的，而且未分配资源不被使用；</w:t>
      </w:r>
    </w:p>
    <w:p w14:paraId="5F5D4206" w14:textId="77777777" w:rsidR="009D33F1" w:rsidRPr="00040BDC" w:rsidRDefault="009D33F1" w:rsidP="009D33F1">
      <w:pPr>
        <w:pStyle w:val="Normalnoindent"/>
        <w:rPr>
          <w:lang w:eastAsia="zh-CN"/>
        </w:rPr>
      </w:pPr>
      <w:r w:rsidRPr="00040BDC">
        <w:rPr>
          <w:rFonts w:hint="eastAsia"/>
          <w:lang w:eastAsia="zh-CN"/>
        </w:rPr>
        <w:t>2</w:t>
      </w:r>
      <w:r w:rsidRPr="00040BDC">
        <w:rPr>
          <w:rFonts w:hint="eastAsia"/>
          <w:lang w:eastAsia="zh-CN"/>
        </w:rPr>
        <w:tab/>
      </w:r>
      <w:r w:rsidRPr="00040BDC">
        <w:rPr>
          <w:rFonts w:hint="eastAsia"/>
          <w:lang w:eastAsia="zh-CN"/>
        </w:rPr>
        <w:t>努力确保成员国授权的运营机构根据国家法律，在发生欺诈或挪用</w:t>
      </w:r>
      <w:r w:rsidRPr="00040BDC">
        <w:rPr>
          <w:rFonts w:hint="eastAsia"/>
          <w:lang w:eastAsia="zh-CN"/>
        </w:rPr>
        <w:t>/</w:t>
      </w:r>
      <w:r w:rsidRPr="00040BDC">
        <w:rPr>
          <w:rFonts w:hint="eastAsia"/>
          <w:lang w:eastAsia="zh-CN"/>
        </w:rPr>
        <w:t>滥用</w:t>
      </w:r>
      <w:r w:rsidRPr="00040BDC">
        <w:rPr>
          <w:rFonts w:hint="eastAsia"/>
          <w:lang w:eastAsia="zh-CN"/>
        </w:rPr>
        <w:t>NNAI</w:t>
      </w:r>
      <w:r w:rsidRPr="00040BDC">
        <w:rPr>
          <w:rFonts w:hint="eastAsia"/>
          <w:lang w:eastAsia="zh-CN"/>
        </w:rPr>
        <w:t>的情况下，向获正式授权的机构公开路由资料；</w:t>
      </w:r>
    </w:p>
    <w:p w14:paraId="17BAC290" w14:textId="77777777" w:rsidR="009D33F1" w:rsidRPr="00040BDC" w:rsidRDefault="009D33F1" w:rsidP="009D33F1">
      <w:pPr>
        <w:pStyle w:val="Normalnoindent"/>
        <w:rPr>
          <w:lang w:eastAsia="zh-CN"/>
        </w:rPr>
      </w:pPr>
      <w:r w:rsidRPr="00040BDC">
        <w:rPr>
          <w:rFonts w:hint="eastAsia"/>
          <w:lang w:eastAsia="zh-CN"/>
        </w:rPr>
        <w:t>3</w:t>
      </w:r>
      <w:r w:rsidRPr="00040BDC">
        <w:rPr>
          <w:rFonts w:hint="eastAsia"/>
          <w:lang w:eastAsia="zh-CN"/>
        </w:rPr>
        <w:tab/>
      </w:r>
      <w:r w:rsidRPr="00040BDC">
        <w:rPr>
          <w:rFonts w:hint="eastAsia"/>
          <w:lang w:eastAsia="zh-CN"/>
        </w:rPr>
        <w:t>鼓励各主管部门、运营机构和国家监管机构开展协作并共享涉及挪用和滥用国际</w:t>
      </w:r>
      <w:r w:rsidRPr="00040BDC">
        <w:rPr>
          <w:rFonts w:hint="eastAsia"/>
          <w:lang w:eastAsia="zh-CN"/>
        </w:rPr>
        <w:t>NNAI</w:t>
      </w:r>
      <w:r w:rsidRPr="00040BDC">
        <w:rPr>
          <w:rFonts w:hint="eastAsia"/>
          <w:lang w:eastAsia="zh-CN"/>
        </w:rPr>
        <w:t>资源的欺诈活动的资料，同时开展协作，抵制、打击此类活动；</w:t>
      </w:r>
    </w:p>
    <w:p w14:paraId="72C6D4BE" w14:textId="77777777" w:rsidR="009D33F1" w:rsidRPr="00040BDC" w:rsidRDefault="009D33F1" w:rsidP="009D33F1">
      <w:pPr>
        <w:pStyle w:val="Normalnoindent"/>
        <w:rPr>
          <w:lang w:eastAsia="zh-CN"/>
        </w:rPr>
      </w:pPr>
      <w:r w:rsidRPr="00040BDC">
        <w:rPr>
          <w:rFonts w:hint="eastAsia"/>
          <w:lang w:eastAsia="zh-CN"/>
        </w:rPr>
        <w:t>4</w:t>
      </w:r>
      <w:r w:rsidRPr="00040BDC">
        <w:rPr>
          <w:rFonts w:hint="eastAsia"/>
          <w:lang w:eastAsia="zh-CN"/>
        </w:rPr>
        <w:tab/>
      </w:r>
      <w:r w:rsidRPr="00040BDC">
        <w:rPr>
          <w:rFonts w:hint="eastAsia"/>
          <w:lang w:eastAsia="zh-CN"/>
        </w:rPr>
        <w:t>鼓励所有国际电信运营机构强化国际电联作用的有效性并实施其建议书，特别是</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研究组的建议书，以便为抵制、打击和应对挪用和滥用</w:t>
      </w:r>
      <w:r w:rsidRPr="00040BDC">
        <w:rPr>
          <w:rFonts w:hint="eastAsia"/>
          <w:lang w:eastAsia="zh-CN"/>
        </w:rPr>
        <w:t>NNAI</w:t>
      </w:r>
      <w:r w:rsidRPr="00040BDC">
        <w:rPr>
          <w:rFonts w:hint="eastAsia"/>
          <w:lang w:eastAsia="zh-CN"/>
        </w:rPr>
        <w:t>资源引发的欺诈活动奠定新的、更为有效的基础，这将有助于减少并限制这些欺诈活动和阻断国际呼叫的负面影响；</w:t>
      </w:r>
    </w:p>
    <w:p w14:paraId="50DC7356" w14:textId="77777777" w:rsidR="009D33F1" w:rsidRPr="00040BDC" w:rsidRDefault="009D33F1" w:rsidP="009D33F1">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鼓励各主管部门和国际电信运营机构实施</w:t>
      </w:r>
      <w:r w:rsidRPr="00040BDC">
        <w:rPr>
          <w:lang w:eastAsia="zh-CN"/>
        </w:rPr>
        <w:t>ITU-T</w:t>
      </w:r>
      <w:r w:rsidRPr="00040BDC">
        <w:rPr>
          <w:rFonts w:hint="eastAsia"/>
          <w:lang w:eastAsia="zh-CN"/>
        </w:rPr>
        <w:t>建议书，以减少欺诈性号码挪用和滥用（包括阻断对某些国家呼叫）造成的负面影响；</w:t>
      </w:r>
    </w:p>
    <w:p w14:paraId="34417CE4" w14:textId="77777777" w:rsidR="009D33F1" w:rsidRPr="00040BDC" w:rsidRDefault="009D33F1" w:rsidP="009D33F1">
      <w:pPr>
        <w:pStyle w:val="Normalnoindent"/>
        <w:rPr>
          <w:lang w:eastAsia="zh-CN"/>
        </w:rPr>
      </w:pPr>
      <w:r w:rsidRPr="00040BDC">
        <w:rPr>
          <w:lang w:eastAsia="zh-CN"/>
        </w:rPr>
        <w:t>6</w:t>
      </w:r>
      <w:r w:rsidRPr="00040BDC">
        <w:rPr>
          <w:lang w:eastAsia="zh-CN"/>
        </w:rPr>
        <w:tab/>
      </w:r>
      <w:r w:rsidRPr="00040BDC">
        <w:rPr>
          <w:rFonts w:hint="eastAsia"/>
          <w:lang w:eastAsia="zh-CN"/>
        </w:rPr>
        <w:t>鼓励各主管部门定期审查和更新国家法规，并分享其国家应对和打击挪用和滥用国际电信</w:t>
      </w:r>
      <w:r w:rsidRPr="00040BDC">
        <w:rPr>
          <w:rFonts w:hint="eastAsia"/>
          <w:lang w:eastAsia="zh-CN"/>
        </w:rPr>
        <w:t>NNAI</w:t>
      </w:r>
      <w:r w:rsidRPr="00040BDC">
        <w:rPr>
          <w:rFonts w:hint="eastAsia"/>
          <w:lang w:eastAsia="zh-CN"/>
        </w:rPr>
        <w:t>资源的最佳做法，</w:t>
      </w:r>
    </w:p>
    <w:p w14:paraId="4F60F7B7" w14:textId="77777777" w:rsidR="009D33F1" w:rsidRPr="00040BDC" w:rsidRDefault="009D33F1" w:rsidP="009D33F1">
      <w:pPr>
        <w:pStyle w:val="Call"/>
        <w:rPr>
          <w:lang w:eastAsia="zh-CN"/>
        </w:rPr>
      </w:pPr>
      <w:r w:rsidRPr="00040BDC">
        <w:rPr>
          <w:rFonts w:hint="eastAsia"/>
          <w:lang w:eastAsia="zh-CN"/>
        </w:rPr>
        <w:t>进一步做出决议</w:t>
      </w:r>
    </w:p>
    <w:p w14:paraId="560C0CDC" w14:textId="77777777" w:rsidR="009D33F1" w:rsidRPr="00040BDC" w:rsidRDefault="009D33F1" w:rsidP="009D33F1">
      <w:pPr>
        <w:pStyle w:val="Normalnoindent"/>
        <w:rPr>
          <w:lang w:eastAsia="zh-CN"/>
        </w:rPr>
      </w:pPr>
      <w:r w:rsidRPr="00040BDC">
        <w:rPr>
          <w:lang w:eastAsia="zh-CN"/>
        </w:rPr>
        <w:t>1</w:t>
      </w:r>
      <w:r w:rsidRPr="00040BDC">
        <w:rPr>
          <w:lang w:eastAsia="zh-CN"/>
        </w:rPr>
        <w:tab/>
      </w:r>
      <w:r w:rsidRPr="00040BDC">
        <w:rPr>
          <w:rFonts w:hint="eastAsia"/>
          <w:lang w:eastAsia="zh-CN"/>
        </w:rPr>
        <w:t>各主管部门和获成员国授权的运营机构在最大可行程度上采取各种合理措施，提供与解决</w:t>
      </w:r>
      <w:r w:rsidRPr="00040BDC">
        <w:rPr>
          <w:rFonts w:hint="eastAsia"/>
          <w:lang w:eastAsia="zh-CN"/>
        </w:rPr>
        <w:t>NNAI</w:t>
      </w:r>
      <w:r w:rsidRPr="00040BDC">
        <w:rPr>
          <w:rFonts w:hint="eastAsia"/>
          <w:lang w:eastAsia="zh-CN"/>
        </w:rPr>
        <w:t>挪用和滥用相关问题有关的必要资料；</w:t>
      </w:r>
    </w:p>
    <w:p w14:paraId="2756248C" w14:textId="77777777" w:rsidR="009D33F1" w:rsidRPr="00040BDC" w:rsidRDefault="009D33F1" w:rsidP="009D33F1">
      <w:pPr>
        <w:pStyle w:val="Normalnoindent"/>
        <w:rPr>
          <w:lang w:eastAsia="zh-CN"/>
        </w:rPr>
      </w:pPr>
      <w:r w:rsidRPr="00040BDC">
        <w:rPr>
          <w:lang w:eastAsia="zh-CN"/>
        </w:rPr>
        <w:t>2</w:t>
      </w:r>
      <w:r w:rsidRPr="00040BDC">
        <w:rPr>
          <w:lang w:eastAsia="zh-CN"/>
        </w:rPr>
        <w:tab/>
      </w:r>
      <w:r w:rsidRPr="00040BDC">
        <w:rPr>
          <w:rFonts w:hint="eastAsia"/>
          <w:lang w:eastAsia="zh-CN"/>
        </w:rPr>
        <w:t>各主管部门和获成员国授权的运营机构应注意、并在最大可行程度上根据</w:t>
      </w:r>
      <w:r w:rsidRPr="00040BDC">
        <w:rPr>
          <w:rFonts w:hint="eastAsia"/>
          <w:lang w:eastAsia="zh-CN"/>
        </w:rPr>
        <w:t>ITU-T E.156</w:t>
      </w:r>
      <w:r w:rsidRPr="00040BDC">
        <w:rPr>
          <w:rFonts w:hint="eastAsia"/>
          <w:lang w:eastAsia="zh-CN"/>
        </w:rPr>
        <w:t>建议书中定义的程序考虑监管机构、主管部门和成员国授权的运营机构处理</w:t>
      </w:r>
      <w:r w:rsidRPr="00040BDC">
        <w:rPr>
          <w:rFonts w:hint="eastAsia"/>
          <w:lang w:eastAsia="zh-CN"/>
        </w:rPr>
        <w:t>NNAI</w:t>
      </w:r>
      <w:r w:rsidRPr="00040BDC">
        <w:rPr>
          <w:rFonts w:hint="eastAsia"/>
          <w:lang w:eastAsia="zh-CN"/>
        </w:rPr>
        <w:t>挪用问题的建议指导原则；</w:t>
      </w:r>
    </w:p>
    <w:p w14:paraId="2EC4D36C" w14:textId="77777777" w:rsidR="009D33F1" w:rsidRPr="00040BDC" w:rsidRDefault="009D33F1" w:rsidP="009D33F1">
      <w:pPr>
        <w:pStyle w:val="Normalnoindent"/>
        <w:rPr>
          <w:lang w:eastAsia="zh-CN"/>
        </w:rPr>
      </w:pPr>
      <w:r w:rsidRPr="00040BDC">
        <w:rPr>
          <w:lang w:eastAsia="zh-CN"/>
        </w:rPr>
        <w:t>3</w:t>
      </w:r>
      <w:r w:rsidRPr="00040BDC">
        <w:rPr>
          <w:lang w:eastAsia="zh-CN"/>
        </w:rPr>
        <w:tab/>
      </w:r>
      <w:r w:rsidRPr="00040BDC">
        <w:rPr>
          <w:rFonts w:hint="eastAsia"/>
          <w:lang w:eastAsia="zh-CN"/>
        </w:rPr>
        <w:t>成员国和各国监管机构应积极将通过利用相关的</w:t>
      </w:r>
      <w:r w:rsidRPr="00040BDC">
        <w:rPr>
          <w:rFonts w:hint="eastAsia"/>
          <w:lang w:eastAsia="zh-CN"/>
        </w:rPr>
        <w:t>ITU-T</w:t>
      </w:r>
      <w:r w:rsidRPr="00040BDC">
        <w:rPr>
          <w:rFonts w:hint="eastAsia"/>
          <w:lang w:eastAsia="zh-CN"/>
        </w:rPr>
        <w:t>资源（如，</w:t>
      </w:r>
      <w:r w:rsidRPr="00040BDC">
        <w:rPr>
          <w:rFonts w:hint="eastAsia"/>
          <w:lang w:eastAsia="zh-CN"/>
        </w:rPr>
        <w:t>ITU-T</w:t>
      </w:r>
      <w:r w:rsidRPr="00040BDC">
        <w:rPr>
          <w:rFonts w:hint="eastAsia"/>
          <w:lang w:eastAsia="zh-CN"/>
        </w:rPr>
        <w:t>的《操作公报》）或直接向其通报的、与挪用和滥用</w:t>
      </w:r>
      <w:r w:rsidRPr="00040BDC">
        <w:rPr>
          <w:rFonts w:hint="eastAsia"/>
          <w:lang w:eastAsia="zh-CN"/>
        </w:rPr>
        <w:t>NNAI</w:t>
      </w:r>
      <w:r w:rsidRPr="00040BDC">
        <w:rPr>
          <w:rFonts w:hint="eastAsia"/>
          <w:lang w:eastAsia="zh-CN"/>
        </w:rPr>
        <w:t>资源活动有关的活动记录在案；</w:t>
      </w:r>
    </w:p>
    <w:p w14:paraId="4FEF916D" w14:textId="77777777" w:rsidR="00290A42" w:rsidRPr="00040BDC" w:rsidRDefault="00290A42" w:rsidP="00290A42">
      <w:pPr>
        <w:rPr>
          <w:lang w:eastAsia="zh-CN"/>
        </w:rPr>
      </w:pPr>
      <w:r w:rsidRPr="00040BDC">
        <w:rPr>
          <w:lang w:eastAsia="zh-CN"/>
        </w:rPr>
        <w:br w:type="page"/>
      </w:r>
    </w:p>
    <w:p w14:paraId="34AAEF78" w14:textId="77777777" w:rsidR="009D33F1" w:rsidRPr="00040BDC" w:rsidRDefault="009D33F1" w:rsidP="009D33F1">
      <w:pPr>
        <w:pStyle w:val="Normalnoindent"/>
        <w:rPr>
          <w:lang w:eastAsia="zh-CN"/>
        </w:rPr>
      </w:pPr>
      <w:r w:rsidRPr="00040BDC">
        <w:rPr>
          <w:lang w:eastAsia="zh-CN"/>
        </w:rPr>
        <w:lastRenderedPageBreak/>
        <w:t>4</w:t>
      </w:r>
      <w:r w:rsidRPr="00040BDC">
        <w:rPr>
          <w:lang w:eastAsia="zh-CN"/>
        </w:rPr>
        <w:tab/>
      </w:r>
      <w:r w:rsidRPr="00040BDC">
        <w:rPr>
          <w:rFonts w:hint="eastAsia"/>
          <w:lang w:eastAsia="zh-CN"/>
        </w:rPr>
        <w:t>要求</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研究组在其职权内继续研究所有与挪用和滥用</w:t>
      </w:r>
      <w:r w:rsidRPr="00040BDC">
        <w:rPr>
          <w:rFonts w:hint="eastAsia"/>
          <w:lang w:eastAsia="zh-CN"/>
        </w:rPr>
        <w:t>NNAI</w:t>
      </w:r>
      <w:r w:rsidRPr="00040BDC">
        <w:rPr>
          <w:rFonts w:hint="eastAsia"/>
          <w:lang w:eastAsia="zh-CN"/>
        </w:rPr>
        <w:t>资源（尤其是国际国家代码）相关的方方面面和各种形式，以便对</w:t>
      </w:r>
      <w:r w:rsidRPr="00040BDC">
        <w:rPr>
          <w:lang w:eastAsia="zh-CN"/>
        </w:rPr>
        <w:t>ITU-T E.156</w:t>
      </w:r>
      <w:r w:rsidRPr="00040BDC">
        <w:rPr>
          <w:rFonts w:hint="eastAsia"/>
          <w:lang w:eastAsia="zh-CN"/>
        </w:rPr>
        <w:t>建议书及其增补和导则做出修正，支持抵制和打击此类活动；</w:t>
      </w:r>
    </w:p>
    <w:p w14:paraId="1CB1A583" w14:textId="77777777" w:rsidR="009D33F1" w:rsidRPr="00040BDC" w:rsidRDefault="009D33F1" w:rsidP="009D33F1">
      <w:pPr>
        <w:pStyle w:val="Normalnoindent"/>
        <w:rPr>
          <w:lang w:eastAsia="zh-CN"/>
        </w:rPr>
      </w:pPr>
      <w:r w:rsidRPr="00040BDC">
        <w:rPr>
          <w:lang w:eastAsia="zh-CN"/>
        </w:rPr>
        <w:t>5</w:t>
      </w:r>
      <w:r w:rsidRPr="00040BDC">
        <w:rPr>
          <w:lang w:eastAsia="zh-CN"/>
        </w:rPr>
        <w:tab/>
      </w:r>
      <w:r w:rsidRPr="00040BDC">
        <w:rPr>
          <w:rFonts w:hint="eastAsia"/>
          <w:lang w:eastAsia="zh-CN"/>
        </w:rPr>
        <w:t>要求</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第</w:t>
      </w:r>
      <w:r w:rsidRPr="00040BDC">
        <w:rPr>
          <w:rFonts w:hint="eastAsia"/>
          <w:lang w:eastAsia="zh-CN"/>
        </w:rPr>
        <w:t>3</w:t>
      </w:r>
      <w:r w:rsidRPr="00040BDC">
        <w:rPr>
          <w:rFonts w:hint="eastAsia"/>
          <w:lang w:eastAsia="zh-CN"/>
        </w:rPr>
        <w:t>研究组与</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研究组开展协作，针对不当活动制定定义，这些不当活动包括挪用和滥用相关</w:t>
      </w:r>
      <w:r w:rsidRPr="00040BDC">
        <w:rPr>
          <w:rFonts w:hint="eastAsia"/>
          <w:lang w:eastAsia="zh-CN"/>
        </w:rPr>
        <w:t>ITU-T</w:t>
      </w:r>
      <w:r w:rsidRPr="00040BDC">
        <w:rPr>
          <w:rFonts w:hint="eastAsia"/>
          <w:lang w:eastAsia="zh-CN"/>
        </w:rPr>
        <w:t>建议书规定的</w:t>
      </w:r>
      <w:r w:rsidRPr="00040BDC">
        <w:rPr>
          <w:rFonts w:hint="eastAsia"/>
          <w:lang w:eastAsia="zh-CN"/>
        </w:rPr>
        <w:t>NNAI</w:t>
      </w:r>
      <w:r w:rsidRPr="00040BDC">
        <w:rPr>
          <w:rFonts w:hint="eastAsia"/>
          <w:lang w:eastAsia="zh-CN"/>
        </w:rPr>
        <w:t>资源、造成收入损失的不当活动，并继续研究此类事宜；</w:t>
      </w:r>
    </w:p>
    <w:p w14:paraId="6627610A" w14:textId="77777777" w:rsidR="009D33F1" w:rsidRPr="00040BDC" w:rsidRDefault="009D33F1" w:rsidP="009D33F1">
      <w:pPr>
        <w:pStyle w:val="Normalnoindent"/>
        <w:rPr>
          <w:lang w:eastAsia="zh-CN"/>
        </w:rPr>
      </w:pPr>
      <w:r w:rsidRPr="00040BDC">
        <w:rPr>
          <w:lang w:eastAsia="zh-CN"/>
        </w:rPr>
        <w:t>6</w:t>
      </w:r>
      <w:r w:rsidRPr="00040BDC">
        <w:rPr>
          <w:lang w:eastAsia="zh-CN"/>
        </w:rPr>
        <w:tab/>
      </w:r>
      <w:r w:rsidRPr="00040BDC">
        <w:rPr>
          <w:rFonts w:hint="eastAsia"/>
          <w:lang w:eastAsia="zh-CN"/>
        </w:rPr>
        <w:t>责成</w:t>
      </w:r>
      <w:r w:rsidRPr="00040BDC">
        <w:rPr>
          <w:rFonts w:hint="eastAsia"/>
          <w:lang w:eastAsia="zh-CN"/>
        </w:rPr>
        <w:t>ITU-T</w:t>
      </w:r>
      <w:r w:rsidRPr="00040BDC">
        <w:rPr>
          <w:rFonts w:hint="eastAsia"/>
          <w:lang w:eastAsia="zh-CN"/>
        </w:rPr>
        <w:t>第</w:t>
      </w:r>
      <w:r w:rsidRPr="00040BDC">
        <w:rPr>
          <w:rFonts w:hint="eastAsia"/>
          <w:lang w:eastAsia="zh-CN"/>
        </w:rPr>
        <w:t>3</w:t>
      </w:r>
      <w:r w:rsidRPr="00040BDC">
        <w:rPr>
          <w:rFonts w:hint="eastAsia"/>
          <w:lang w:eastAsia="zh-CN"/>
        </w:rPr>
        <w:t>研究组继续研究包括呼叫阻断在内的码号资源挪用和滥用的经济性影响，</w:t>
      </w:r>
    </w:p>
    <w:p w14:paraId="0FC29D4B" w14:textId="77777777" w:rsidR="009D33F1" w:rsidRPr="00040BDC" w:rsidRDefault="009D33F1" w:rsidP="009D33F1">
      <w:pPr>
        <w:pStyle w:val="Call"/>
        <w:rPr>
          <w:lang w:eastAsia="zh-CN"/>
        </w:rPr>
      </w:pPr>
      <w:r w:rsidRPr="00040BDC">
        <w:rPr>
          <w:rFonts w:hint="eastAsia"/>
          <w:lang w:eastAsia="zh-CN"/>
        </w:rPr>
        <w:t>请成员国</w:t>
      </w:r>
    </w:p>
    <w:p w14:paraId="381905DC" w14:textId="77777777" w:rsidR="009D33F1" w:rsidRPr="00040BDC" w:rsidRDefault="009D33F1" w:rsidP="0072451E">
      <w:pPr>
        <w:ind w:firstLineChars="200" w:firstLine="480"/>
        <w:rPr>
          <w:lang w:eastAsia="zh-CN"/>
        </w:rPr>
      </w:pPr>
      <w:r w:rsidRPr="00040BDC">
        <w:rPr>
          <w:rFonts w:hint="eastAsia"/>
          <w:lang w:eastAsia="zh-CN"/>
        </w:rPr>
        <w:t>面向公众</w:t>
      </w:r>
      <w:r w:rsidRPr="00040BDC">
        <w:rPr>
          <w:rFonts w:hint="eastAsia"/>
          <w:lang w:val="en-US" w:eastAsia="zh-CN"/>
        </w:rPr>
        <w:t>开展有关提高对滥用和挪用</w:t>
      </w:r>
      <w:r w:rsidRPr="00040BDC">
        <w:rPr>
          <w:rFonts w:hint="eastAsia"/>
          <w:lang w:val="en-US" w:eastAsia="zh-CN"/>
        </w:rPr>
        <w:t>NNAI</w:t>
      </w:r>
      <w:r w:rsidRPr="00040BDC">
        <w:rPr>
          <w:rFonts w:hint="eastAsia"/>
          <w:lang w:val="en-US" w:eastAsia="zh-CN"/>
        </w:rPr>
        <w:t>的认识的宣传活动，并分享有关</w:t>
      </w:r>
      <w:r w:rsidRPr="00040BDC">
        <w:rPr>
          <w:rFonts w:hint="eastAsia"/>
          <w:lang w:val="en-US" w:eastAsia="zh-CN"/>
        </w:rPr>
        <w:t>NNAI</w:t>
      </w:r>
      <w:r w:rsidRPr="00040BDC">
        <w:rPr>
          <w:rFonts w:hint="eastAsia"/>
          <w:lang w:val="en-US" w:eastAsia="zh-CN"/>
        </w:rPr>
        <w:t>滥用和挪用公共报告机制的最佳做法。</w:t>
      </w:r>
    </w:p>
    <w:p w14:paraId="3302AAEE" w14:textId="77777777" w:rsidR="001454AF" w:rsidRPr="00040BDC" w:rsidRDefault="001454AF">
      <w:pPr>
        <w:pStyle w:val="Reasons"/>
        <w:rPr>
          <w:lang w:eastAsia="zh-CN"/>
        </w:rPr>
      </w:pPr>
    </w:p>
    <w:p w14:paraId="0864366B" w14:textId="77777777" w:rsidR="009D33F1" w:rsidRPr="00040BDC" w:rsidRDefault="009D33F1">
      <w:pPr>
        <w:pStyle w:val="Reasons"/>
        <w:rPr>
          <w:lang w:eastAsia="zh-CN"/>
        </w:rPr>
      </w:pPr>
    </w:p>
    <w:p w14:paraId="07886511" w14:textId="77777777" w:rsidR="009D33F1" w:rsidRPr="00040BDC" w:rsidRDefault="009D33F1">
      <w:pPr>
        <w:pStyle w:val="Reasons"/>
        <w:rPr>
          <w:lang w:eastAsia="zh-CN"/>
        </w:rPr>
      </w:pPr>
    </w:p>
    <w:p w14:paraId="1699E783" w14:textId="77777777" w:rsidR="008C3B5C" w:rsidRPr="00040BDC" w:rsidRDefault="008C3B5C">
      <w:pPr>
        <w:pStyle w:val="Reasons"/>
        <w:rPr>
          <w:lang w:eastAsia="zh-CN"/>
        </w:rPr>
      </w:pPr>
    </w:p>
    <w:p w14:paraId="2953581F" w14:textId="77777777" w:rsidR="008C3B5C" w:rsidRPr="00040BDC" w:rsidRDefault="008C3B5C">
      <w:pPr>
        <w:pStyle w:val="Reasons"/>
        <w:rPr>
          <w:lang w:eastAsia="zh-CN"/>
        </w:rPr>
      </w:pPr>
    </w:p>
    <w:p w14:paraId="7D685455" w14:textId="77777777" w:rsidR="008C3B5C" w:rsidRPr="00040BDC" w:rsidRDefault="008C3B5C">
      <w:pPr>
        <w:pStyle w:val="Reasons"/>
        <w:rPr>
          <w:lang w:eastAsia="zh-CN"/>
        </w:rPr>
      </w:pPr>
    </w:p>
    <w:p w14:paraId="26782E20" w14:textId="77777777" w:rsidR="008C3B5C" w:rsidRPr="00040BDC" w:rsidRDefault="008C3B5C">
      <w:pPr>
        <w:pStyle w:val="Reasons"/>
        <w:rPr>
          <w:lang w:eastAsia="zh-CN"/>
        </w:rPr>
      </w:pPr>
    </w:p>
    <w:p w14:paraId="6B8E552B" w14:textId="77777777" w:rsidR="008C3B5C" w:rsidRPr="00040BDC" w:rsidRDefault="008C3B5C">
      <w:pPr>
        <w:pStyle w:val="Reasons"/>
        <w:rPr>
          <w:lang w:eastAsia="zh-CN"/>
        </w:rPr>
      </w:pPr>
    </w:p>
    <w:p w14:paraId="4E6640C4" w14:textId="77777777" w:rsidR="008C3B5C" w:rsidRPr="00040BDC" w:rsidRDefault="008C3B5C">
      <w:pPr>
        <w:pStyle w:val="Reasons"/>
        <w:rPr>
          <w:lang w:eastAsia="zh-CN"/>
        </w:rPr>
      </w:pPr>
    </w:p>
    <w:p w14:paraId="43CF79A4" w14:textId="77777777" w:rsidR="008C3B5C" w:rsidRPr="00040BDC" w:rsidRDefault="008C3B5C">
      <w:pPr>
        <w:pStyle w:val="Reasons"/>
        <w:rPr>
          <w:lang w:eastAsia="zh-CN"/>
        </w:rPr>
      </w:pPr>
    </w:p>
    <w:p w14:paraId="097A6BA3" w14:textId="77777777" w:rsidR="009D33F1" w:rsidRPr="00040BDC" w:rsidRDefault="009D33F1">
      <w:pPr>
        <w:pStyle w:val="Reasons"/>
        <w:rPr>
          <w:lang w:eastAsia="zh-CN"/>
        </w:rPr>
      </w:pPr>
    </w:p>
    <w:p w14:paraId="388004A3" w14:textId="77777777" w:rsidR="009D33F1" w:rsidRPr="00040BDC" w:rsidRDefault="009D33F1">
      <w:pPr>
        <w:pStyle w:val="Reasons"/>
        <w:rPr>
          <w:lang w:eastAsia="zh-CN"/>
        </w:rPr>
      </w:pPr>
    </w:p>
    <w:p w14:paraId="223EB270" w14:textId="77777777" w:rsidR="009D33F1" w:rsidRPr="00040BDC" w:rsidRDefault="009D33F1">
      <w:pPr>
        <w:pStyle w:val="Reasons"/>
        <w:rPr>
          <w:lang w:eastAsia="zh-CN"/>
        </w:rPr>
      </w:pPr>
    </w:p>
    <w:p w14:paraId="5A5048A1" w14:textId="77777777" w:rsidR="009D33F1" w:rsidRPr="00040BDC" w:rsidRDefault="009D33F1">
      <w:pPr>
        <w:pStyle w:val="Reasons"/>
        <w:rPr>
          <w:lang w:eastAsia="zh-CN"/>
        </w:rPr>
      </w:pPr>
    </w:p>
    <w:p w14:paraId="54FF2F70" w14:textId="77777777" w:rsidR="001454AF" w:rsidRPr="00040BDC" w:rsidRDefault="001454AF">
      <w:pPr>
        <w:pStyle w:val="Reasons"/>
        <w:rPr>
          <w:lang w:eastAsia="zh-CN"/>
        </w:rPr>
      </w:pPr>
    </w:p>
    <w:p w14:paraId="5CCBCB8E" w14:textId="77777777" w:rsidR="001454AF" w:rsidRPr="00040BDC" w:rsidRDefault="001454AF">
      <w:pPr>
        <w:pStyle w:val="Reasons"/>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114CE7B2" w14:textId="77777777" w:rsidR="001454AF" w:rsidRPr="00040BDC" w:rsidRDefault="001454AF" w:rsidP="001454AF">
      <w:pPr>
        <w:pStyle w:val="ResNo"/>
        <w:spacing w:before="240"/>
        <w:rPr>
          <w:lang w:eastAsia="zh-CN"/>
        </w:rPr>
      </w:pPr>
      <w:bookmarkStart w:id="145" w:name="_Toc191025551"/>
      <w:bookmarkStart w:id="146" w:name="_Toc191026300"/>
      <w:bookmarkStart w:id="147" w:name="_Toc192077504"/>
      <w:r w:rsidRPr="00040BDC">
        <w:rPr>
          <w:rStyle w:val="href"/>
          <w:rFonts w:hint="eastAsia"/>
          <w:lang w:eastAsia="zh-CN"/>
        </w:rPr>
        <w:lastRenderedPageBreak/>
        <w:t>第</w:t>
      </w:r>
      <w:r w:rsidRPr="00040BDC">
        <w:rPr>
          <w:rStyle w:val="href"/>
          <w:rFonts w:hint="eastAsia"/>
          <w:lang w:eastAsia="zh-CN"/>
        </w:rPr>
        <w:t>62</w:t>
      </w:r>
      <w:r w:rsidRPr="00040BDC">
        <w:rPr>
          <w:rStyle w:val="href"/>
          <w:rFonts w:hint="eastAsia"/>
          <w:lang w:eastAsia="zh-CN"/>
        </w:rPr>
        <w:t>号决议</w:t>
      </w:r>
      <w:r w:rsidRPr="00040BDC">
        <w:rPr>
          <w:rFonts w:hint="eastAsia"/>
          <w:lang w:eastAsia="zh-CN"/>
        </w:rPr>
        <w:t>（</w:t>
      </w:r>
      <w:r w:rsidRPr="00040BDC">
        <w:rPr>
          <w:rFonts w:hint="eastAsia"/>
          <w:lang w:eastAsia="zh-CN"/>
        </w:rPr>
        <w:t>2012</w:t>
      </w:r>
      <w:r w:rsidRPr="00040BDC">
        <w:rPr>
          <w:rFonts w:hint="eastAsia"/>
          <w:lang w:eastAsia="zh-CN"/>
        </w:rPr>
        <w:t>年，迪拜，修订版）</w:t>
      </w:r>
      <w:bookmarkEnd w:id="145"/>
      <w:bookmarkEnd w:id="146"/>
      <w:bookmarkEnd w:id="147"/>
    </w:p>
    <w:p w14:paraId="4E615AB9" w14:textId="77777777" w:rsidR="001454AF" w:rsidRPr="00040BDC" w:rsidRDefault="001454AF" w:rsidP="00A122D5">
      <w:pPr>
        <w:pStyle w:val="Restitle"/>
        <w:outlineLvl w:val="0"/>
        <w:rPr>
          <w:rStyle w:val="Bold"/>
          <w:lang w:eastAsia="zh-CN"/>
        </w:rPr>
      </w:pPr>
      <w:bookmarkStart w:id="148" w:name="_Toc191025552"/>
      <w:bookmarkStart w:id="149" w:name="_Toc191026301"/>
      <w:bookmarkStart w:id="150" w:name="_Toc192077505"/>
      <w:r w:rsidRPr="00040BDC">
        <w:rPr>
          <w:rFonts w:hint="eastAsia"/>
          <w:lang w:eastAsia="zh-CN"/>
        </w:rPr>
        <w:t>争议解决</w:t>
      </w:r>
      <w:bookmarkEnd w:id="148"/>
      <w:bookmarkEnd w:id="149"/>
      <w:bookmarkEnd w:id="150"/>
    </w:p>
    <w:p w14:paraId="07E25ADB" w14:textId="77777777" w:rsidR="001454AF" w:rsidRPr="00040BDC" w:rsidRDefault="001454AF" w:rsidP="001454AF">
      <w:pPr>
        <w:pStyle w:val="Resref"/>
        <w:rPr>
          <w:iCs/>
          <w:lang w:eastAsia="zh-CN"/>
        </w:rPr>
      </w:pPr>
      <w:r w:rsidRPr="00040BDC">
        <w:rPr>
          <w:rFonts w:hint="eastAsia"/>
          <w:iCs/>
          <w:lang w:eastAsia="zh-CN"/>
        </w:rPr>
        <w:t>（</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Fonts w:hint="eastAsia"/>
          <w:iCs/>
          <w:lang w:eastAsia="zh-CN"/>
        </w:rPr>
        <w:t>）</w:t>
      </w:r>
    </w:p>
    <w:p w14:paraId="11C42967" w14:textId="77777777" w:rsidR="001454AF" w:rsidRPr="00040BDC" w:rsidRDefault="001454AF" w:rsidP="008E0A83">
      <w:pPr>
        <w:pStyle w:val="Normalnoindent"/>
        <w:rPr>
          <w:rtl/>
        </w:rPr>
      </w:pPr>
      <w:r w:rsidRPr="00040BDC">
        <w:rPr>
          <w:rFonts w:hint="eastAsia"/>
          <w:lang w:eastAsia="zh-CN"/>
        </w:rPr>
        <w:t>世界电信标准化全会（</w:t>
      </w:r>
      <w:r w:rsidRPr="00040BDC">
        <w:rPr>
          <w:rFonts w:hint="eastAsia"/>
          <w:lang w:eastAsia="zh-CN"/>
        </w:rPr>
        <w:t>2012</w:t>
      </w:r>
      <w:r w:rsidRPr="00040BDC">
        <w:rPr>
          <w:rFonts w:hint="eastAsia"/>
          <w:lang w:eastAsia="zh-CN"/>
        </w:rPr>
        <w:t>年，迪拜），</w:t>
      </w:r>
    </w:p>
    <w:p w14:paraId="2D74FD7B" w14:textId="77777777" w:rsidR="001454AF" w:rsidRPr="00040BDC" w:rsidRDefault="001454AF" w:rsidP="001454AF">
      <w:pPr>
        <w:pStyle w:val="Call"/>
        <w:rPr>
          <w:rStyle w:val="Italic0"/>
          <w:rtl/>
        </w:rPr>
      </w:pPr>
      <w:r w:rsidRPr="00040BDC">
        <w:rPr>
          <w:rFonts w:hint="eastAsia"/>
          <w:lang w:eastAsia="zh-CN"/>
        </w:rPr>
        <w:t>考虑到</w:t>
      </w:r>
    </w:p>
    <w:p w14:paraId="7C2D1FD6" w14:textId="77777777" w:rsidR="001454AF" w:rsidRPr="00040BDC" w:rsidRDefault="001454AF" w:rsidP="00156DAF">
      <w:pPr>
        <w:pStyle w:val="Normalnoindent"/>
        <w:rPr>
          <w:lang w:eastAsia="zh-CN"/>
        </w:rPr>
      </w:pPr>
      <w:r w:rsidRPr="00040BDC">
        <w:rPr>
          <w:i/>
          <w:iCs/>
          <w:lang w:eastAsia="zh-CN"/>
        </w:rPr>
        <w:t>a)</w:t>
      </w:r>
      <w:r w:rsidRPr="00040BDC">
        <w:rPr>
          <w:lang w:eastAsia="zh-CN"/>
        </w:rPr>
        <w:tab/>
      </w:r>
      <w:r w:rsidRPr="00040BDC">
        <w:rPr>
          <w:rFonts w:hint="eastAsia"/>
          <w:lang w:eastAsia="zh-CN"/>
        </w:rPr>
        <w:t>发展中国家</w:t>
      </w:r>
      <w:r w:rsidR="0031051F" w:rsidRPr="00040BDC">
        <w:rPr>
          <w:rStyle w:val="FootnoteReference"/>
          <w:lang w:eastAsia="zh-CN"/>
        </w:rPr>
        <w:footnoteReference w:id="32"/>
      </w:r>
      <w:r w:rsidRPr="00040BDC">
        <w:rPr>
          <w:rFonts w:hint="eastAsia"/>
          <w:lang w:eastAsia="zh-CN"/>
        </w:rPr>
        <w:t>的互联网普及率，尤其与移动电话的普及率相比，一直较低，同时相对于移动电话的增长速度，发展中国家的互联网普及增长速度也较低；</w:t>
      </w:r>
    </w:p>
    <w:p w14:paraId="6A2B51DF" w14:textId="77777777" w:rsidR="001454AF" w:rsidRPr="00040BDC" w:rsidRDefault="001454AF" w:rsidP="00880209">
      <w:pPr>
        <w:pStyle w:val="Normalnoindent"/>
        <w:rPr>
          <w:rtl/>
        </w:rPr>
      </w:pPr>
      <w:r w:rsidRPr="00040BDC">
        <w:rPr>
          <w:i/>
          <w:iCs/>
          <w:lang w:eastAsia="zh-CN"/>
        </w:rPr>
        <w:t>b)</w:t>
      </w:r>
      <w:r w:rsidRPr="00040BDC">
        <w:rPr>
          <w:lang w:eastAsia="zh-CN"/>
        </w:rPr>
        <w:tab/>
      </w:r>
      <w:r w:rsidRPr="00040BDC">
        <w:rPr>
          <w:rFonts w:hint="eastAsia"/>
          <w:lang w:eastAsia="zh-CN"/>
        </w:rPr>
        <w:t>发达国家和发展中国家在经济增长和技术进步方面的不平衡正在加剧；</w:t>
      </w:r>
    </w:p>
    <w:p w14:paraId="1AF0BF0A" w14:textId="77777777" w:rsidR="001454AF" w:rsidRPr="00040BDC" w:rsidRDefault="001454AF" w:rsidP="00880209">
      <w:pPr>
        <w:pStyle w:val="Normalnoindent"/>
        <w:rPr>
          <w:lang w:eastAsia="zh-CN"/>
        </w:rPr>
      </w:pPr>
      <w:r w:rsidRPr="00040BDC">
        <w:rPr>
          <w:i/>
          <w:iCs/>
          <w:lang w:eastAsia="zh-CN"/>
        </w:rPr>
        <w:t>c)</w:t>
      </w:r>
      <w:r w:rsidRPr="00040BDC">
        <w:rPr>
          <w:lang w:eastAsia="zh-CN"/>
        </w:rPr>
        <w:tab/>
      </w:r>
      <w:r w:rsidRPr="00040BDC">
        <w:rPr>
          <w:rFonts w:hint="eastAsia"/>
          <w:lang w:eastAsia="zh-CN"/>
        </w:rPr>
        <w:t>说明上述现象存在原因的各种解释不尽其数，</w:t>
      </w:r>
    </w:p>
    <w:p w14:paraId="20DDB31C" w14:textId="77777777" w:rsidR="001454AF" w:rsidRPr="00040BDC" w:rsidRDefault="001454AF" w:rsidP="001454AF">
      <w:pPr>
        <w:pStyle w:val="Call"/>
        <w:rPr>
          <w:rtl/>
        </w:rPr>
      </w:pPr>
      <w:r w:rsidRPr="00040BDC">
        <w:rPr>
          <w:rFonts w:hint="eastAsia"/>
          <w:lang w:eastAsia="zh-CN"/>
        </w:rPr>
        <w:t>认识到</w:t>
      </w:r>
    </w:p>
    <w:p w14:paraId="742CEFCB" w14:textId="77777777" w:rsidR="001454AF" w:rsidRPr="00040BDC" w:rsidRDefault="001454AF" w:rsidP="00880209">
      <w:pPr>
        <w:pStyle w:val="Normalnoindent"/>
        <w:rPr>
          <w:rtl/>
        </w:rPr>
      </w:pPr>
      <w:r w:rsidRPr="00040BDC">
        <w:rPr>
          <w:i/>
          <w:iCs/>
          <w:lang w:eastAsia="zh-CN"/>
        </w:rPr>
        <w:t>a)</w:t>
      </w:r>
      <w:r w:rsidRPr="00040BDC">
        <w:rPr>
          <w:lang w:eastAsia="zh-CN"/>
        </w:rPr>
        <w:tab/>
      </w:r>
      <w:r w:rsidRPr="00040BDC">
        <w:rPr>
          <w:rFonts w:hint="eastAsia"/>
          <w:lang w:eastAsia="zh-CN"/>
        </w:rPr>
        <w:t>世界相当地区社会与经济发展持续的不足不仅是对于所涉国家，也是对国际社会作为一个整体所面临的最严重问题之一；</w:t>
      </w:r>
    </w:p>
    <w:p w14:paraId="7AF8288B" w14:textId="77777777" w:rsidR="001454AF" w:rsidRPr="00040BDC" w:rsidRDefault="001454AF" w:rsidP="00880209">
      <w:pPr>
        <w:pStyle w:val="Normalnoindent"/>
        <w:rPr>
          <w:lang w:eastAsia="zh-CN"/>
        </w:rPr>
      </w:pPr>
      <w:r w:rsidRPr="00040BDC">
        <w:rPr>
          <w:i/>
          <w:iCs/>
          <w:lang w:eastAsia="zh-CN"/>
        </w:rPr>
        <w:t>b)</w:t>
      </w:r>
      <w:r w:rsidRPr="00040BDC">
        <w:rPr>
          <w:lang w:eastAsia="zh-CN"/>
        </w:rPr>
        <w:tab/>
      </w:r>
      <w:r w:rsidRPr="00040BDC">
        <w:rPr>
          <w:rFonts w:hint="eastAsia"/>
          <w:lang w:eastAsia="zh-CN"/>
        </w:rPr>
        <w:t>电信</w:t>
      </w:r>
      <w:r w:rsidRPr="00040BDC">
        <w:rPr>
          <w:rFonts w:hint="eastAsia"/>
          <w:lang w:eastAsia="zh-CN"/>
        </w:rPr>
        <w:t>/</w:t>
      </w:r>
      <w:r w:rsidRPr="00040BDC">
        <w:rPr>
          <w:rFonts w:hint="eastAsia"/>
          <w:lang w:eastAsia="zh-CN"/>
        </w:rPr>
        <w:t>信息通信技术基础设施和业务的发展是社会与经济发展的前提；</w:t>
      </w:r>
    </w:p>
    <w:p w14:paraId="1D38489F" w14:textId="77777777" w:rsidR="001454AF" w:rsidRPr="00040BDC" w:rsidRDefault="001454AF" w:rsidP="00880209">
      <w:pPr>
        <w:pStyle w:val="Normalnoindent"/>
        <w:rPr>
          <w:rtl/>
        </w:rPr>
      </w:pPr>
      <w:r w:rsidRPr="00040BDC">
        <w:rPr>
          <w:i/>
          <w:iCs/>
          <w:lang w:eastAsia="zh-CN"/>
        </w:rPr>
        <w:t>c)</w:t>
      </w:r>
      <w:r w:rsidRPr="00040BDC">
        <w:rPr>
          <w:lang w:eastAsia="zh-CN"/>
        </w:rPr>
        <w:tab/>
      </w:r>
      <w:r w:rsidRPr="00040BDC">
        <w:rPr>
          <w:rFonts w:hint="eastAsia"/>
          <w:lang w:eastAsia="zh-CN"/>
        </w:rPr>
        <w:t>全球存在的、对电信设施不平衡的接入导致了发达国家与发展中国家在经济增长和技术进步方面的差距不断扩大；</w:t>
      </w:r>
    </w:p>
    <w:p w14:paraId="1346B370" w14:textId="77777777" w:rsidR="001454AF" w:rsidRPr="00040BDC" w:rsidRDefault="001454AF" w:rsidP="00880209">
      <w:pPr>
        <w:pStyle w:val="Normalnoindent"/>
        <w:rPr>
          <w:lang w:eastAsia="zh-CN"/>
        </w:rPr>
      </w:pPr>
      <w:r w:rsidRPr="00040BDC">
        <w:rPr>
          <w:i/>
          <w:iCs/>
          <w:lang w:eastAsia="zh-CN"/>
        </w:rPr>
        <w:t>d)</w:t>
      </w:r>
      <w:r w:rsidRPr="00040BDC">
        <w:rPr>
          <w:lang w:eastAsia="zh-CN"/>
        </w:rPr>
        <w:tab/>
      </w:r>
      <w:r w:rsidRPr="00040BDC">
        <w:rPr>
          <w:rFonts w:hint="eastAsia"/>
          <w:lang w:eastAsia="zh-CN"/>
        </w:rPr>
        <w:t>许多国家已就与世界贸易组织基本电信业务监管框架原则与定义有关的《参考文件》中所包含的互连争议解决条款达成了一致意见，</w:t>
      </w:r>
    </w:p>
    <w:p w14:paraId="1A5E8198" w14:textId="77777777" w:rsidR="001454AF" w:rsidRPr="00040BDC" w:rsidRDefault="001454AF" w:rsidP="001454AF">
      <w:pPr>
        <w:pStyle w:val="Call"/>
        <w:rPr>
          <w:rtl/>
        </w:rPr>
      </w:pPr>
      <w:r w:rsidRPr="00040BDC">
        <w:rPr>
          <w:rFonts w:hint="eastAsia"/>
          <w:lang w:eastAsia="zh-CN"/>
        </w:rPr>
        <w:t>注意到</w:t>
      </w:r>
    </w:p>
    <w:p w14:paraId="369E56A5" w14:textId="77777777" w:rsidR="001454AF" w:rsidRPr="00040BDC" w:rsidRDefault="001454AF" w:rsidP="001454AF">
      <w:pPr>
        <w:ind w:firstLineChars="200" w:firstLine="480"/>
        <w:rPr>
          <w:lang w:eastAsia="zh-CN"/>
        </w:rPr>
      </w:pPr>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w:t>
      </w:r>
      <w:r w:rsidRPr="00040BDC">
        <w:rPr>
          <w:rFonts w:hint="eastAsia"/>
          <w:lang w:eastAsia="zh-CN"/>
        </w:rPr>
        <w:t>ITU-T</w:t>
      </w:r>
      <w:r w:rsidRPr="00040BDC">
        <w:rPr>
          <w:rFonts w:hint="eastAsia"/>
          <w:lang w:eastAsia="zh-CN"/>
        </w:rPr>
        <w:t>）第</w:t>
      </w:r>
      <w:r w:rsidRPr="00040BDC">
        <w:rPr>
          <w:rFonts w:hint="eastAsia"/>
          <w:lang w:eastAsia="zh-CN"/>
        </w:rPr>
        <w:t>3</w:t>
      </w:r>
      <w:r w:rsidRPr="00040BDC">
        <w:rPr>
          <w:rFonts w:hint="eastAsia"/>
          <w:lang w:eastAsia="zh-CN"/>
        </w:rPr>
        <w:t>研究组向互联网管理论坛第二届会议提交的文稿，</w:t>
      </w:r>
    </w:p>
    <w:p w14:paraId="736EDB25" w14:textId="77777777" w:rsidR="001454AF" w:rsidRPr="00040BDC" w:rsidRDefault="001454AF" w:rsidP="001454AF">
      <w:pPr>
        <w:pStyle w:val="Call"/>
        <w:rPr>
          <w:rtl/>
        </w:rPr>
      </w:pPr>
      <w:r w:rsidRPr="00040BDC">
        <w:rPr>
          <w:rFonts w:hint="eastAsia"/>
          <w:lang w:eastAsia="zh-CN"/>
        </w:rPr>
        <w:t>做出决议，责成</w:t>
      </w:r>
      <w:r w:rsidRPr="00040BDC">
        <w:rPr>
          <w:lang w:eastAsia="zh-CN"/>
        </w:rPr>
        <w:t>ITU-T</w:t>
      </w:r>
      <w:r w:rsidRPr="00040BDC">
        <w:rPr>
          <w:rFonts w:hint="eastAsia"/>
          <w:lang w:eastAsia="zh-CN"/>
        </w:rPr>
        <w:t>第3研究组</w:t>
      </w:r>
    </w:p>
    <w:p w14:paraId="7EDA0729" w14:textId="77777777" w:rsidR="001454AF" w:rsidRPr="00040BDC" w:rsidRDefault="001454AF" w:rsidP="00880209">
      <w:pPr>
        <w:pStyle w:val="Normalnoindent"/>
        <w:rPr>
          <w:lang w:eastAsia="zh-CN"/>
        </w:rPr>
      </w:pPr>
      <w:r w:rsidRPr="00040BDC">
        <w:rPr>
          <w:lang w:eastAsia="zh-CN"/>
        </w:rPr>
        <w:t>1</w:t>
      </w:r>
      <w:r w:rsidRPr="00040BDC">
        <w:rPr>
          <w:lang w:eastAsia="zh-CN"/>
        </w:rPr>
        <w:tab/>
      </w:r>
      <w:r w:rsidRPr="00040BDC">
        <w:rPr>
          <w:rFonts w:hint="eastAsia"/>
          <w:lang w:eastAsia="zh-CN"/>
        </w:rPr>
        <w:t>加速其国际连接方面的工作，以便协助相关决议的落实；</w:t>
      </w:r>
    </w:p>
    <w:p w14:paraId="0D519F51" w14:textId="77777777" w:rsidR="0072451E" w:rsidRPr="00040BDC" w:rsidRDefault="0072451E" w:rsidP="00290A42">
      <w:pPr>
        <w:rPr>
          <w:lang w:eastAsia="zh-CN"/>
        </w:rPr>
      </w:pPr>
      <w:r w:rsidRPr="00040BDC">
        <w:rPr>
          <w:lang w:eastAsia="zh-CN"/>
        </w:rPr>
        <w:br w:type="page"/>
      </w:r>
    </w:p>
    <w:p w14:paraId="0F599DCD" w14:textId="77777777" w:rsidR="00290A42" w:rsidRPr="00040BDC" w:rsidRDefault="001454AF" w:rsidP="0072451E">
      <w:pPr>
        <w:pStyle w:val="Normalnoindent"/>
        <w:rPr>
          <w:lang w:eastAsia="zh-CN"/>
        </w:rPr>
      </w:pPr>
      <w:r w:rsidRPr="00040BDC">
        <w:rPr>
          <w:lang w:eastAsia="zh-CN"/>
        </w:rPr>
        <w:lastRenderedPageBreak/>
        <w:t>2</w:t>
      </w:r>
      <w:r w:rsidRPr="00040BDC">
        <w:rPr>
          <w:lang w:eastAsia="zh-CN"/>
        </w:rPr>
        <w:tab/>
      </w:r>
      <w:r w:rsidRPr="00040BDC">
        <w:rPr>
          <w:rFonts w:hint="eastAsia"/>
          <w:lang w:eastAsia="zh-CN"/>
        </w:rPr>
        <w:t>收集与相关决议和</w:t>
      </w:r>
      <w:r w:rsidRPr="00040BDC">
        <w:rPr>
          <w:rFonts w:hint="eastAsia"/>
          <w:lang w:eastAsia="zh-CN"/>
        </w:rPr>
        <w:t>I</w:t>
      </w:r>
      <w:r w:rsidRPr="00040BDC">
        <w:rPr>
          <w:lang w:eastAsia="zh-CN"/>
        </w:rPr>
        <w:t>TU-T</w:t>
      </w:r>
      <w:r w:rsidRPr="00040BDC">
        <w:rPr>
          <w:rFonts w:hint="eastAsia"/>
          <w:lang w:eastAsia="zh-CN"/>
        </w:rPr>
        <w:t xml:space="preserve"> D</w:t>
      </w:r>
      <w:r w:rsidRPr="00040BDC">
        <w:rPr>
          <w:rFonts w:hint="eastAsia"/>
          <w:lang w:eastAsia="zh-CN"/>
        </w:rPr>
        <w:t>系列建议书的实施和实际效果有关的数据，</w:t>
      </w:r>
    </w:p>
    <w:p w14:paraId="7C077DDD" w14:textId="77777777" w:rsidR="001454AF" w:rsidRPr="00040BDC" w:rsidRDefault="001454AF" w:rsidP="001454AF">
      <w:pPr>
        <w:pStyle w:val="Call"/>
        <w:rPr>
          <w:rtl/>
        </w:rPr>
      </w:pPr>
      <w:r w:rsidRPr="00040BDC">
        <w:rPr>
          <w:rFonts w:hint="eastAsia"/>
          <w:lang w:eastAsia="zh-CN"/>
        </w:rPr>
        <w:t>请成员国</w:t>
      </w:r>
    </w:p>
    <w:p w14:paraId="4674708F" w14:textId="77777777" w:rsidR="001454AF" w:rsidRPr="00040BDC" w:rsidRDefault="001454AF" w:rsidP="00880209">
      <w:pPr>
        <w:pStyle w:val="Normalnoindent"/>
        <w:rPr>
          <w:rtl/>
        </w:rPr>
      </w:pPr>
      <w:r w:rsidRPr="00040BDC">
        <w:rPr>
          <w:lang w:eastAsia="zh-CN"/>
        </w:rPr>
        <w:t>1</w:t>
      </w:r>
      <w:r w:rsidRPr="00040BDC">
        <w:rPr>
          <w:lang w:eastAsia="zh-CN"/>
        </w:rPr>
        <w:tab/>
      </w:r>
      <w:r w:rsidRPr="00040BDC">
        <w:rPr>
          <w:rFonts w:hint="eastAsia"/>
          <w:lang w:eastAsia="zh-CN"/>
        </w:rPr>
        <w:t>鼓励与国际互连事务有关或由其引发的谈判或协议中的每一方在此类协议中纳入一项争议解决条款；</w:t>
      </w:r>
    </w:p>
    <w:p w14:paraId="7C0EFFBA" w14:textId="77777777" w:rsidR="001454AF" w:rsidRPr="00040BDC" w:rsidRDefault="001454AF" w:rsidP="00880209">
      <w:pPr>
        <w:pStyle w:val="Normalnoindent"/>
        <w:rPr>
          <w:lang w:eastAsia="zh-CN"/>
        </w:rPr>
      </w:pPr>
      <w:r w:rsidRPr="00040BDC">
        <w:rPr>
          <w:lang w:eastAsia="zh-CN"/>
        </w:rPr>
        <w:t>2</w:t>
      </w:r>
      <w:r w:rsidRPr="00040BDC">
        <w:rPr>
          <w:lang w:eastAsia="zh-CN"/>
        </w:rPr>
        <w:tab/>
      </w:r>
      <w:r w:rsidRPr="00040BDC">
        <w:rPr>
          <w:rFonts w:hint="eastAsia"/>
          <w:lang w:eastAsia="zh-CN"/>
        </w:rPr>
        <w:t>鼓励所有在其领土内的所有运营机构实施相关的</w:t>
      </w:r>
      <w:r w:rsidRPr="00040BDC">
        <w:rPr>
          <w:rFonts w:hint="eastAsia"/>
          <w:lang w:eastAsia="zh-CN"/>
        </w:rPr>
        <w:t>ITU-T</w:t>
      </w:r>
      <w:r w:rsidRPr="00040BDC">
        <w:rPr>
          <w:rFonts w:hint="eastAsia"/>
          <w:lang w:eastAsia="zh-CN"/>
        </w:rPr>
        <w:t>建议书；</w:t>
      </w:r>
    </w:p>
    <w:p w14:paraId="66758458" w14:textId="77777777" w:rsidR="001454AF" w:rsidRPr="00040BDC" w:rsidRDefault="001454AF" w:rsidP="00880209">
      <w:pPr>
        <w:pStyle w:val="Normalnoindent"/>
        <w:rPr>
          <w:rtl/>
        </w:rPr>
      </w:pPr>
      <w:r w:rsidRPr="00040BDC">
        <w:rPr>
          <w:rFonts w:hint="eastAsia"/>
          <w:lang w:eastAsia="zh-CN"/>
        </w:rPr>
        <w:t>3</w:t>
      </w:r>
      <w:r w:rsidRPr="00040BDC">
        <w:rPr>
          <w:lang w:eastAsia="zh-CN"/>
        </w:rPr>
        <w:tab/>
      </w:r>
      <w:r w:rsidRPr="00040BDC">
        <w:rPr>
          <w:rFonts w:hint="eastAsia"/>
          <w:lang w:eastAsia="zh-CN"/>
        </w:rPr>
        <w:t>就本决议所述范围内的</w:t>
      </w:r>
      <w:r w:rsidRPr="00040BDC">
        <w:rPr>
          <w:rFonts w:hint="eastAsia"/>
          <w:lang w:eastAsia="zh-CN"/>
        </w:rPr>
        <w:t>ITU-T</w:t>
      </w:r>
      <w:r w:rsidRPr="00040BDC">
        <w:rPr>
          <w:rFonts w:hint="eastAsia"/>
          <w:lang w:eastAsia="zh-CN"/>
        </w:rPr>
        <w:t>未来工作做出贡献，</w:t>
      </w:r>
    </w:p>
    <w:p w14:paraId="456314E3" w14:textId="77777777" w:rsidR="001454AF" w:rsidRPr="00040BDC" w:rsidRDefault="001454AF" w:rsidP="001454AF">
      <w:pPr>
        <w:pStyle w:val="Call"/>
        <w:rPr>
          <w:rtl/>
        </w:rPr>
      </w:pPr>
      <w:r w:rsidRPr="00040BDC">
        <w:rPr>
          <w:rFonts w:hint="eastAsia"/>
          <w:lang w:eastAsia="zh-CN"/>
        </w:rPr>
        <w:t>责成电信标准化局主任</w:t>
      </w:r>
    </w:p>
    <w:p w14:paraId="0525180B" w14:textId="77777777" w:rsidR="001454AF" w:rsidRPr="00040BDC" w:rsidRDefault="001454AF" w:rsidP="00880209">
      <w:pPr>
        <w:pStyle w:val="Normalnoindent"/>
        <w:rPr>
          <w:lang w:eastAsia="zh-CN"/>
        </w:rPr>
      </w:pPr>
      <w:r w:rsidRPr="00040BDC">
        <w:rPr>
          <w:lang w:eastAsia="zh-CN"/>
        </w:rPr>
        <w:t>1</w:t>
      </w:r>
      <w:r w:rsidRPr="00040BDC">
        <w:rPr>
          <w:lang w:eastAsia="zh-CN"/>
        </w:rPr>
        <w:tab/>
      </w:r>
      <w:r w:rsidRPr="00040BDC">
        <w:rPr>
          <w:rFonts w:hint="eastAsia"/>
          <w:lang w:eastAsia="zh-CN"/>
        </w:rPr>
        <w:t>每年向国际电联理事会报告本决议的实施情况；</w:t>
      </w:r>
    </w:p>
    <w:p w14:paraId="7B180DB9" w14:textId="77777777" w:rsidR="001454AF" w:rsidRPr="00040BDC" w:rsidRDefault="001454AF" w:rsidP="00880209">
      <w:pPr>
        <w:pStyle w:val="Normalnoindent"/>
        <w:rPr>
          <w:lang w:val="en-US" w:eastAsia="zh-CN"/>
        </w:rPr>
      </w:pPr>
      <w:r w:rsidRPr="00040BDC">
        <w:rPr>
          <w:lang w:eastAsia="zh-CN"/>
        </w:rPr>
        <w:t>2</w:t>
      </w:r>
      <w:r w:rsidRPr="00040BDC">
        <w:rPr>
          <w:lang w:eastAsia="zh-CN"/>
        </w:rPr>
        <w:tab/>
      </w:r>
      <w:r w:rsidRPr="00040BDC">
        <w:rPr>
          <w:rFonts w:hint="eastAsia"/>
          <w:lang w:eastAsia="zh-CN"/>
        </w:rPr>
        <w:t>在现有的预算范围内，向第</w:t>
      </w:r>
      <w:r w:rsidRPr="00040BDC">
        <w:rPr>
          <w:rFonts w:hint="eastAsia"/>
          <w:lang w:eastAsia="zh-CN"/>
        </w:rPr>
        <w:t>3</w:t>
      </w:r>
      <w:r w:rsidRPr="00040BDC">
        <w:rPr>
          <w:rFonts w:hint="eastAsia"/>
          <w:lang w:eastAsia="zh-CN"/>
        </w:rPr>
        <w:t>研究组提供一切所需支持，以便其进一步开展这方面的工作。</w:t>
      </w:r>
    </w:p>
    <w:p w14:paraId="64D36718" w14:textId="77777777" w:rsidR="001454AF" w:rsidRPr="00040BDC" w:rsidRDefault="001454AF" w:rsidP="001454AF">
      <w:pPr>
        <w:rPr>
          <w:lang w:val="en-US" w:eastAsia="zh-CN"/>
        </w:rPr>
      </w:pPr>
    </w:p>
    <w:p w14:paraId="1D26EB59" w14:textId="77777777" w:rsidR="001454AF" w:rsidRPr="00040BDC" w:rsidRDefault="001454AF" w:rsidP="001454AF">
      <w:pPr>
        <w:rPr>
          <w:lang w:val="en-US" w:eastAsia="zh-CN"/>
        </w:rPr>
      </w:pPr>
    </w:p>
    <w:p w14:paraId="791F70D2" w14:textId="77777777" w:rsidR="001454AF" w:rsidRPr="00040BDC" w:rsidRDefault="001454AF" w:rsidP="001454AF">
      <w:pPr>
        <w:rPr>
          <w:lang w:val="en-US" w:eastAsia="zh-CN"/>
        </w:rPr>
      </w:pPr>
    </w:p>
    <w:p w14:paraId="46383108" w14:textId="77777777" w:rsidR="001454AF" w:rsidRPr="00040BDC" w:rsidRDefault="001454AF" w:rsidP="001454AF">
      <w:pPr>
        <w:rPr>
          <w:lang w:val="en-US" w:eastAsia="zh-CN"/>
        </w:rPr>
      </w:pPr>
    </w:p>
    <w:p w14:paraId="74BDECC6" w14:textId="77777777" w:rsidR="001454AF" w:rsidRPr="00040BDC" w:rsidRDefault="001454AF" w:rsidP="001454AF">
      <w:pPr>
        <w:rPr>
          <w:lang w:val="en-US" w:eastAsia="zh-CN"/>
        </w:rPr>
      </w:pPr>
    </w:p>
    <w:p w14:paraId="35316536" w14:textId="77777777" w:rsidR="001454AF" w:rsidRPr="00040BDC" w:rsidRDefault="001454AF" w:rsidP="001454AF">
      <w:pPr>
        <w:rPr>
          <w:lang w:val="en-US" w:eastAsia="zh-CN"/>
        </w:rPr>
      </w:pPr>
    </w:p>
    <w:p w14:paraId="43049711" w14:textId="77777777" w:rsidR="001454AF" w:rsidRPr="00040BDC" w:rsidRDefault="001454AF" w:rsidP="001454AF">
      <w:pPr>
        <w:rPr>
          <w:lang w:val="en-US" w:eastAsia="zh-CN"/>
        </w:rPr>
      </w:pPr>
    </w:p>
    <w:p w14:paraId="222447D6" w14:textId="77777777" w:rsidR="001454AF" w:rsidRPr="00040BDC" w:rsidRDefault="001454AF" w:rsidP="001454AF">
      <w:pPr>
        <w:rPr>
          <w:lang w:val="en-US" w:eastAsia="zh-CN"/>
        </w:rPr>
      </w:pPr>
    </w:p>
    <w:p w14:paraId="64E49C5B" w14:textId="77777777" w:rsidR="001454AF" w:rsidRPr="00040BDC" w:rsidRDefault="001454AF" w:rsidP="001454AF">
      <w:pPr>
        <w:rPr>
          <w:lang w:val="en-US" w:eastAsia="zh-CN"/>
        </w:rPr>
      </w:pPr>
    </w:p>
    <w:p w14:paraId="314F3111" w14:textId="77777777" w:rsidR="001454AF" w:rsidRPr="00040BDC" w:rsidRDefault="001454AF" w:rsidP="001454AF">
      <w:pPr>
        <w:rPr>
          <w:lang w:val="en-US" w:eastAsia="zh-CN"/>
        </w:rPr>
      </w:pPr>
    </w:p>
    <w:p w14:paraId="461A2321" w14:textId="77777777" w:rsidR="001454AF" w:rsidRPr="00040BDC" w:rsidRDefault="001454AF" w:rsidP="001454AF">
      <w:pPr>
        <w:rPr>
          <w:lang w:val="en-US" w:eastAsia="zh-CN"/>
        </w:rPr>
      </w:pPr>
    </w:p>
    <w:p w14:paraId="73C28D8A" w14:textId="77777777" w:rsidR="001454AF" w:rsidRPr="00040BDC" w:rsidRDefault="001454AF" w:rsidP="001454AF">
      <w:pPr>
        <w:rPr>
          <w:lang w:val="en-US" w:eastAsia="zh-CN"/>
        </w:rPr>
      </w:pPr>
    </w:p>
    <w:p w14:paraId="09BCDE33" w14:textId="77777777" w:rsidR="001454AF" w:rsidRPr="00040BDC" w:rsidRDefault="001454AF" w:rsidP="001454AF">
      <w:pPr>
        <w:rPr>
          <w:lang w:val="en-US" w:eastAsia="zh-CN"/>
        </w:rPr>
      </w:pPr>
    </w:p>
    <w:p w14:paraId="2DA4EFC5" w14:textId="77777777" w:rsidR="001454AF" w:rsidRPr="00040BDC" w:rsidRDefault="001454AF" w:rsidP="001454AF">
      <w:pPr>
        <w:rPr>
          <w:lang w:val="en-US"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2B8F169C" w14:textId="77777777" w:rsidR="00C510DA" w:rsidRPr="00040BDC" w:rsidRDefault="00C510DA" w:rsidP="00F81018">
      <w:pPr>
        <w:pStyle w:val="ResNo"/>
        <w:rPr>
          <w:lang w:eastAsia="zh-CN"/>
        </w:rPr>
      </w:pPr>
      <w:bookmarkStart w:id="151" w:name="_Toc191025553"/>
      <w:bookmarkStart w:id="152" w:name="_Toc191026302"/>
      <w:bookmarkStart w:id="153" w:name="_Toc192077506"/>
      <w:r w:rsidRPr="00040BDC">
        <w:rPr>
          <w:rStyle w:val="href"/>
          <w:rFonts w:hint="eastAsia"/>
          <w:lang w:eastAsia="zh-CN"/>
        </w:rPr>
        <w:lastRenderedPageBreak/>
        <w:t>第</w:t>
      </w:r>
      <w:r w:rsidRPr="00040BDC">
        <w:rPr>
          <w:rStyle w:val="href"/>
          <w:rFonts w:hint="eastAsia"/>
          <w:lang w:eastAsia="zh-CN"/>
        </w:rPr>
        <w:t>64</w:t>
      </w:r>
      <w:r w:rsidRPr="00040BDC">
        <w:rPr>
          <w:rStyle w:val="href"/>
          <w:rFonts w:hint="eastAsia"/>
          <w:lang w:eastAsia="zh-CN"/>
        </w:rPr>
        <w:t>号决议</w:t>
      </w:r>
      <w:r w:rsidRPr="00040BDC">
        <w:rPr>
          <w:rFonts w:hint="eastAsia"/>
          <w:lang w:eastAsia="zh-CN"/>
        </w:rPr>
        <w:t>（</w:t>
      </w:r>
      <w:r w:rsidR="0042450B" w:rsidRPr="00040BDC">
        <w:rPr>
          <w:rFonts w:hint="eastAsia"/>
          <w:lang w:eastAsia="zh-CN"/>
        </w:rPr>
        <w:t>2024</w:t>
      </w:r>
      <w:r w:rsidR="0042450B" w:rsidRPr="00040BDC">
        <w:rPr>
          <w:rFonts w:hint="eastAsia"/>
          <w:lang w:eastAsia="zh-CN"/>
        </w:rPr>
        <w:t>年，新德里，修订版</w:t>
      </w:r>
      <w:r w:rsidRPr="00040BDC">
        <w:rPr>
          <w:rFonts w:hint="eastAsia"/>
          <w:lang w:eastAsia="zh-CN"/>
        </w:rPr>
        <w:t>）</w:t>
      </w:r>
      <w:bookmarkEnd w:id="151"/>
      <w:bookmarkEnd w:id="152"/>
      <w:bookmarkEnd w:id="153"/>
    </w:p>
    <w:p w14:paraId="2B63216F" w14:textId="77777777" w:rsidR="00C510DA" w:rsidRPr="00040BDC" w:rsidRDefault="0042450B" w:rsidP="00A122D5">
      <w:pPr>
        <w:pStyle w:val="Restitle"/>
        <w:outlineLvl w:val="0"/>
        <w:rPr>
          <w:rStyle w:val="Bold"/>
          <w:lang w:eastAsia="zh-CN"/>
        </w:rPr>
      </w:pPr>
      <w:bookmarkStart w:id="154" w:name="_Toc191025554"/>
      <w:bookmarkStart w:id="155" w:name="_Toc191026303"/>
      <w:bookmarkStart w:id="156" w:name="_Toc192077507"/>
      <w:r w:rsidRPr="00040BDC">
        <w:rPr>
          <w:rFonts w:hint="eastAsia"/>
          <w:lang w:eastAsia="zh-CN"/>
        </w:rPr>
        <w:t>促进、推动和加速向互联网协议</w:t>
      </w:r>
      <w:r w:rsidR="00425FA5" w:rsidRPr="00040BDC">
        <w:rPr>
          <w:lang w:eastAsia="zh-CN"/>
        </w:rPr>
        <w:br/>
      </w:r>
      <w:r w:rsidRPr="00040BDC">
        <w:rPr>
          <w:rFonts w:hint="eastAsia"/>
          <w:lang w:eastAsia="zh-CN"/>
        </w:rPr>
        <w:t>第</w:t>
      </w:r>
      <w:r w:rsidRPr="00040BDC">
        <w:rPr>
          <w:rFonts w:hint="eastAsia"/>
          <w:lang w:eastAsia="zh-CN"/>
        </w:rPr>
        <w:t>6</w:t>
      </w:r>
      <w:r w:rsidRPr="00040BDC">
        <w:rPr>
          <w:rFonts w:hint="eastAsia"/>
          <w:lang w:eastAsia="zh-CN"/>
        </w:rPr>
        <w:t>版的过渡及其部署</w:t>
      </w:r>
      <w:bookmarkEnd w:id="154"/>
      <w:bookmarkEnd w:id="155"/>
      <w:bookmarkEnd w:id="156"/>
    </w:p>
    <w:p w14:paraId="15067319"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0072451E" w:rsidRPr="00040BDC">
        <w:rPr>
          <w:rStyle w:val="Italic0"/>
          <w:lang w:val="en-GB" w:eastAsia="zh-CN"/>
        </w:rPr>
        <w:br/>
      </w:r>
      <w:r w:rsidRPr="00040BDC">
        <w:rPr>
          <w:rStyle w:val="Italic0"/>
          <w:rFonts w:hint="eastAsia"/>
          <w:lang w:eastAsia="zh-CN"/>
        </w:rPr>
        <w:t>2022</w:t>
      </w:r>
      <w:r w:rsidRPr="00040BDC">
        <w:rPr>
          <w:rStyle w:val="Italic0"/>
          <w:rFonts w:hint="eastAsia"/>
          <w:lang w:eastAsia="zh-CN"/>
        </w:rPr>
        <w:t>年，日内瓦</w:t>
      </w:r>
      <w:r w:rsidR="0042450B" w:rsidRPr="00040BDC">
        <w:rPr>
          <w:rStyle w:val="Italic0"/>
          <w:rFonts w:hint="eastAsia"/>
          <w:lang w:eastAsia="zh-CN"/>
        </w:rPr>
        <w:t>；</w:t>
      </w:r>
      <w:r w:rsidR="0042450B" w:rsidRPr="00040BDC">
        <w:rPr>
          <w:rStyle w:val="Italic0"/>
          <w:rFonts w:hint="eastAsia"/>
          <w:lang w:eastAsia="zh-CN"/>
        </w:rPr>
        <w:t>2024</w:t>
      </w:r>
      <w:r w:rsidR="0042450B" w:rsidRPr="00040BDC">
        <w:rPr>
          <w:rStyle w:val="Italic0"/>
          <w:rFonts w:hint="eastAsia"/>
          <w:lang w:eastAsia="zh-CN"/>
        </w:rPr>
        <w:t>年，新德里</w:t>
      </w:r>
      <w:r w:rsidRPr="00040BDC">
        <w:rPr>
          <w:rStyle w:val="Italic0"/>
          <w:rFonts w:hint="eastAsia"/>
          <w:lang w:eastAsia="zh-CN"/>
        </w:rPr>
        <w:t>）</w:t>
      </w:r>
    </w:p>
    <w:p w14:paraId="337A3C68" w14:textId="77777777" w:rsidR="00C510DA" w:rsidRPr="00040BDC" w:rsidRDefault="00C510DA" w:rsidP="001F7E32">
      <w:pPr>
        <w:pStyle w:val="Normalnoindent"/>
        <w:rPr>
          <w:rtl/>
        </w:rPr>
      </w:pPr>
      <w:r w:rsidRPr="00040BDC">
        <w:rPr>
          <w:rFonts w:hint="eastAsia"/>
          <w:lang w:eastAsia="zh-CN"/>
        </w:rPr>
        <w:t>世界电信标准化全会（</w:t>
      </w:r>
      <w:r w:rsidR="0042450B" w:rsidRPr="00040BDC">
        <w:rPr>
          <w:rFonts w:hint="eastAsia"/>
          <w:lang w:eastAsia="zh-CN"/>
        </w:rPr>
        <w:t>2024</w:t>
      </w:r>
      <w:r w:rsidR="0042450B" w:rsidRPr="00040BDC">
        <w:rPr>
          <w:rFonts w:hint="eastAsia"/>
          <w:lang w:eastAsia="zh-CN"/>
        </w:rPr>
        <w:t>年，新德里</w:t>
      </w:r>
      <w:r w:rsidRPr="00040BDC">
        <w:rPr>
          <w:rFonts w:hint="eastAsia"/>
          <w:lang w:eastAsia="zh-CN"/>
        </w:rPr>
        <w:t>），</w:t>
      </w:r>
    </w:p>
    <w:p w14:paraId="736C2FB4" w14:textId="77777777" w:rsidR="00C510DA" w:rsidRPr="00040BDC" w:rsidRDefault="00C510DA" w:rsidP="00F81018">
      <w:pPr>
        <w:pStyle w:val="Call"/>
        <w:rPr>
          <w:rStyle w:val="Italic0"/>
          <w:lang w:eastAsia="zh-CN"/>
        </w:rPr>
      </w:pPr>
      <w:r w:rsidRPr="00040BDC">
        <w:rPr>
          <w:rFonts w:hint="eastAsia"/>
          <w:lang w:eastAsia="zh-CN"/>
        </w:rPr>
        <w:t>认识到</w:t>
      </w:r>
    </w:p>
    <w:p w14:paraId="186F0900" w14:textId="77777777" w:rsidR="0042450B" w:rsidRPr="00040BDC" w:rsidRDefault="0042450B" w:rsidP="0042450B">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全权代表大会第</w:t>
      </w:r>
      <w:r w:rsidRPr="00040BDC">
        <w:rPr>
          <w:lang w:eastAsia="zh-CN"/>
        </w:rPr>
        <w:t>101</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年，布加勒斯特，修订版）、第</w:t>
      </w:r>
      <w:r w:rsidRPr="00040BDC">
        <w:rPr>
          <w:lang w:eastAsia="zh-CN"/>
        </w:rPr>
        <w:t>102</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年，布加勒斯特，修订版）和第</w:t>
      </w:r>
      <w:r w:rsidRPr="00040BDC">
        <w:rPr>
          <w:rFonts w:hint="eastAsia"/>
          <w:lang w:eastAsia="zh-CN"/>
        </w:rPr>
        <w:t>180</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年，布加勒斯特，修订版）以及世界电信发展大会第</w:t>
      </w:r>
      <w:r w:rsidRPr="00040BDC">
        <w:rPr>
          <w:rFonts w:hint="eastAsia"/>
          <w:lang w:eastAsia="zh-CN"/>
        </w:rPr>
        <w:t>63</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年，基加利</w:t>
      </w:r>
      <w:r w:rsidRPr="00040BDC">
        <w:rPr>
          <w:lang w:eastAsia="zh-CN"/>
        </w:rPr>
        <w:t>，修订版</w:t>
      </w:r>
      <w:r w:rsidRPr="00040BDC">
        <w:rPr>
          <w:rFonts w:hint="eastAsia"/>
          <w:lang w:eastAsia="zh-CN"/>
        </w:rPr>
        <w:t>）；</w:t>
      </w:r>
    </w:p>
    <w:p w14:paraId="76B8FB2C" w14:textId="77777777" w:rsidR="0042450B" w:rsidRPr="00040BDC" w:rsidRDefault="0042450B" w:rsidP="0042450B">
      <w:pPr>
        <w:pStyle w:val="Normalnoindent"/>
        <w:rPr>
          <w:lang w:eastAsia="zh-CN"/>
        </w:rPr>
      </w:pPr>
      <w:r w:rsidRPr="00040BDC">
        <w:rPr>
          <w:i/>
          <w:lang w:eastAsia="zh-CN"/>
        </w:rPr>
        <w:t>b)</w:t>
      </w:r>
      <w:r w:rsidRPr="00040BDC">
        <w:rPr>
          <w:lang w:eastAsia="zh-CN"/>
        </w:rPr>
        <w:tab/>
      </w:r>
      <w:r w:rsidRPr="00040BDC">
        <w:rPr>
          <w:rFonts w:hint="eastAsia"/>
          <w:lang w:eastAsia="zh-CN"/>
        </w:rPr>
        <w:t>互联网协议第</w:t>
      </w:r>
      <w:r w:rsidRPr="00040BDC">
        <w:rPr>
          <w:lang w:eastAsia="zh-CN"/>
        </w:rPr>
        <w:t>4</w:t>
      </w:r>
      <w:r w:rsidRPr="00040BDC">
        <w:rPr>
          <w:rFonts w:hint="eastAsia"/>
          <w:lang w:eastAsia="zh-CN"/>
        </w:rPr>
        <w:t>版（</w:t>
      </w:r>
      <w:r w:rsidRPr="00040BDC">
        <w:rPr>
          <w:lang w:eastAsia="zh-CN"/>
        </w:rPr>
        <w:t>IPv4</w:t>
      </w:r>
      <w:r w:rsidRPr="00040BDC">
        <w:rPr>
          <w:rFonts w:hint="eastAsia"/>
          <w:lang w:eastAsia="zh-CN"/>
        </w:rPr>
        <w:t>）地址的穷竭及其局限性要求促进、推动并加速向互联网协议第</w:t>
      </w:r>
      <w:r w:rsidRPr="00040BDC">
        <w:rPr>
          <w:lang w:eastAsia="zh-CN"/>
        </w:rPr>
        <w:t>6</w:t>
      </w:r>
      <w:r w:rsidRPr="00040BDC">
        <w:rPr>
          <w:rFonts w:hint="eastAsia"/>
          <w:lang w:eastAsia="zh-CN"/>
        </w:rPr>
        <w:t>版（</w:t>
      </w:r>
      <w:r w:rsidRPr="00040BDC">
        <w:rPr>
          <w:lang w:eastAsia="zh-CN"/>
        </w:rPr>
        <w:t>IPv6</w:t>
      </w:r>
      <w:r w:rsidRPr="00040BDC">
        <w:rPr>
          <w:rFonts w:hint="eastAsia"/>
          <w:lang w:eastAsia="zh-CN"/>
        </w:rPr>
        <w:t>）的过渡和部署，这已成为各成员国和部门成员面临的重要问题；</w:t>
      </w:r>
    </w:p>
    <w:p w14:paraId="3188AD56" w14:textId="77777777" w:rsidR="0042450B" w:rsidRPr="00040BDC" w:rsidRDefault="0042450B" w:rsidP="0042450B">
      <w:pPr>
        <w:pStyle w:val="Normalnoindent"/>
        <w:rPr>
          <w:lang w:eastAsia="zh-CN"/>
        </w:rPr>
      </w:pPr>
      <w:r w:rsidRPr="00040BDC">
        <w:rPr>
          <w:i/>
          <w:iCs/>
          <w:lang w:eastAsia="zh-CN"/>
        </w:rPr>
        <w:t>c)</w:t>
      </w:r>
      <w:r w:rsidRPr="00040BDC">
        <w:rPr>
          <w:lang w:eastAsia="zh-CN"/>
        </w:rPr>
        <w:tab/>
      </w:r>
      <w:r w:rsidRPr="00040BDC">
        <w:rPr>
          <w:rFonts w:hint="eastAsia"/>
          <w:lang w:eastAsia="zh-CN"/>
        </w:rPr>
        <w:t>已开展了所分配工作的国际电联</w:t>
      </w:r>
      <w:r w:rsidRPr="00040BDC">
        <w:rPr>
          <w:rFonts w:hint="eastAsia"/>
          <w:lang w:eastAsia="zh-CN"/>
        </w:rPr>
        <w:t>IPv6</w:t>
      </w:r>
      <w:r w:rsidRPr="00040BDC">
        <w:rPr>
          <w:rFonts w:hint="eastAsia"/>
          <w:lang w:eastAsia="zh-CN"/>
        </w:rPr>
        <w:t>工作组的成果；</w:t>
      </w:r>
    </w:p>
    <w:p w14:paraId="636E9AE0" w14:textId="77777777" w:rsidR="0042450B" w:rsidRPr="00040BDC" w:rsidRDefault="0042450B" w:rsidP="0042450B">
      <w:pPr>
        <w:pStyle w:val="Normalnoindent"/>
        <w:rPr>
          <w:lang w:eastAsia="zh-CN"/>
        </w:rPr>
      </w:pPr>
      <w:r w:rsidRPr="00040BDC">
        <w:rPr>
          <w:i/>
          <w:iCs/>
          <w:lang w:eastAsia="zh-CN"/>
        </w:rPr>
        <w:t>d)</w:t>
      </w:r>
      <w:r w:rsidRPr="00040BDC">
        <w:rPr>
          <w:lang w:eastAsia="zh-CN"/>
        </w:rPr>
        <w:tab/>
      </w:r>
      <w:r w:rsidRPr="00040BDC">
        <w:rPr>
          <w:rFonts w:hint="eastAsia"/>
          <w:lang w:eastAsia="zh-CN"/>
        </w:rPr>
        <w:t>将继续由国际电联电信发展局（</w:t>
      </w:r>
      <w:r w:rsidRPr="00040BDC">
        <w:rPr>
          <w:rFonts w:hint="eastAsia"/>
          <w:lang w:eastAsia="zh-CN"/>
        </w:rPr>
        <w:t>BDT</w:t>
      </w:r>
      <w:r w:rsidRPr="00040BDC">
        <w:rPr>
          <w:rFonts w:hint="eastAsia"/>
          <w:lang w:eastAsia="zh-CN"/>
        </w:rPr>
        <w:t>）牵头开展未来的</w:t>
      </w:r>
      <w:r w:rsidRPr="00040BDC">
        <w:rPr>
          <w:rFonts w:hint="eastAsia"/>
          <w:lang w:eastAsia="zh-CN"/>
        </w:rPr>
        <w:t>IPv6</w:t>
      </w:r>
      <w:r w:rsidRPr="00040BDC">
        <w:rPr>
          <w:rFonts w:hint="eastAsia"/>
          <w:lang w:eastAsia="zh-CN"/>
        </w:rPr>
        <w:t>人员能力建设工作，如有需要，可与其它相关组织开展协作，</w:t>
      </w:r>
    </w:p>
    <w:p w14:paraId="25386D07" w14:textId="77777777" w:rsidR="0042450B" w:rsidRPr="00040BDC" w:rsidRDefault="0042450B" w:rsidP="0042450B">
      <w:pPr>
        <w:pStyle w:val="Call"/>
        <w:rPr>
          <w:rtl/>
        </w:rPr>
      </w:pPr>
      <w:r w:rsidRPr="00040BDC">
        <w:rPr>
          <w:rFonts w:hint="eastAsia"/>
          <w:lang w:eastAsia="zh-CN"/>
        </w:rPr>
        <w:t>注意到</w:t>
      </w:r>
    </w:p>
    <w:p w14:paraId="00BB5D5E" w14:textId="77777777" w:rsidR="0042450B" w:rsidRPr="00040BDC" w:rsidRDefault="0042450B" w:rsidP="0042450B">
      <w:pPr>
        <w:pStyle w:val="Normalnoindent"/>
        <w:rPr>
          <w:lang w:eastAsia="zh-CN"/>
        </w:rPr>
      </w:pPr>
      <w:r w:rsidRPr="00040BDC">
        <w:rPr>
          <w:i/>
          <w:iCs/>
          <w:lang w:eastAsia="zh-CN"/>
        </w:rPr>
        <w:t>a)</w:t>
      </w:r>
      <w:r w:rsidRPr="00040BDC">
        <w:rPr>
          <w:lang w:eastAsia="zh-CN"/>
        </w:rPr>
        <w:tab/>
      </w:r>
      <w:r w:rsidRPr="00040BDC">
        <w:rPr>
          <w:rFonts w:hint="eastAsia"/>
          <w:lang w:eastAsia="zh-CN"/>
        </w:rPr>
        <w:t>互联网协议（</w:t>
      </w:r>
      <w:r w:rsidRPr="00040BDC">
        <w:rPr>
          <w:lang w:eastAsia="zh-CN"/>
        </w:rPr>
        <w:t>IP</w:t>
      </w:r>
      <w:r w:rsidRPr="00040BDC">
        <w:rPr>
          <w:rFonts w:hint="eastAsia"/>
          <w:lang w:eastAsia="zh-CN"/>
        </w:rPr>
        <w:t>）地址是基础资源，对于基于</w:t>
      </w:r>
      <w:r w:rsidRPr="00040BDC">
        <w:rPr>
          <w:rFonts w:hint="eastAsia"/>
          <w:lang w:eastAsia="zh-CN"/>
        </w:rPr>
        <w:t>IP</w:t>
      </w:r>
      <w:r w:rsidRPr="00040BDC">
        <w:rPr>
          <w:rFonts w:hint="eastAsia"/>
          <w:lang w:eastAsia="zh-CN"/>
        </w:rPr>
        <w:t>的网络和信息通信技术（</w:t>
      </w:r>
      <w:r w:rsidRPr="00040BDC">
        <w:rPr>
          <w:rFonts w:hint="eastAsia"/>
          <w:lang w:eastAsia="zh-CN"/>
        </w:rPr>
        <w:t>ICT</w:t>
      </w:r>
      <w:r w:rsidRPr="00040BDC">
        <w:rPr>
          <w:rFonts w:hint="eastAsia"/>
          <w:lang w:eastAsia="zh-CN"/>
        </w:rPr>
        <w:t>）服务以及世界经济的未来发展至关重要；</w:t>
      </w:r>
    </w:p>
    <w:p w14:paraId="2EF99EFD" w14:textId="77777777" w:rsidR="0042450B" w:rsidRPr="00040BDC" w:rsidRDefault="0042450B" w:rsidP="0042450B">
      <w:pPr>
        <w:pStyle w:val="Normalnoindent"/>
        <w:rPr>
          <w:rtl/>
        </w:rPr>
      </w:pPr>
      <w:r w:rsidRPr="00040BDC">
        <w:rPr>
          <w:i/>
          <w:iCs/>
          <w:lang w:eastAsia="zh-CN"/>
        </w:rPr>
        <w:t>b)</w:t>
      </w:r>
      <w:r w:rsidRPr="00040BDC">
        <w:rPr>
          <w:lang w:eastAsia="zh-CN"/>
        </w:rPr>
        <w:tab/>
      </w:r>
      <w:r w:rsidRPr="00040BDC">
        <w:rPr>
          <w:rFonts w:hint="eastAsia"/>
          <w:lang w:eastAsia="zh-CN"/>
        </w:rPr>
        <w:t>许多国家认为，由于历史原因，在</w:t>
      </w:r>
      <w:r w:rsidRPr="00040BDC">
        <w:rPr>
          <w:lang w:eastAsia="zh-CN"/>
        </w:rPr>
        <w:t>IPv4</w:t>
      </w:r>
      <w:r w:rsidRPr="00040BDC">
        <w:rPr>
          <w:rFonts w:hint="eastAsia"/>
          <w:lang w:eastAsia="zh-CN"/>
        </w:rPr>
        <w:t>（地址）分配方面存在着不平衡问题；</w:t>
      </w:r>
    </w:p>
    <w:p w14:paraId="39552076" w14:textId="77777777" w:rsidR="0042450B" w:rsidRPr="00040BDC" w:rsidRDefault="0042450B" w:rsidP="0042450B">
      <w:pPr>
        <w:pStyle w:val="Normalnoindent"/>
        <w:rPr>
          <w:rtl/>
        </w:rPr>
      </w:pPr>
      <w:r w:rsidRPr="00040BDC">
        <w:rPr>
          <w:i/>
          <w:iCs/>
          <w:lang w:eastAsia="zh-CN"/>
        </w:rPr>
        <w:t>c)</w:t>
      </w:r>
      <w:r w:rsidRPr="00040BDC">
        <w:rPr>
          <w:lang w:eastAsia="zh-CN"/>
        </w:rPr>
        <w:tab/>
      </w:r>
      <w:r w:rsidRPr="00040BDC">
        <w:rPr>
          <w:rFonts w:hint="eastAsia"/>
          <w:lang w:eastAsia="zh-CN"/>
        </w:rPr>
        <w:t>许多用户已无法获得连续的</w:t>
      </w:r>
      <w:r w:rsidRPr="00040BDC">
        <w:rPr>
          <w:lang w:eastAsia="zh-CN"/>
        </w:rPr>
        <w:t>IPv4</w:t>
      </w:r>
      <w:r w:rsidRPr="00040BDC">
        <w:rPr>
          <w:rFonts w:hint="eastAsia"/>
          <w:lang w:eastAsia="zh-CN"/>
        </w:rPr>
        <w:t>地址，因此促进、推动和加速</w:t>
      </w:r>
      <w:r w:rsidRPr="00040BDC">
        <w:rPr>
          <w:lang w:eastAsia="zh-CN"/>
        </w:rPr>
        <w:t>IPv6</w:t>
      </w:r>
      <w:r w:rsidRPr="00040BDC">
        <w:rPr>
          <w:rFonts w:hint="eastAsia"/>
          <w:lang w:eastAsia="zh-CN"/>
        </w:rPr>
        <w:t>的过渡和部署实为当务之急；</w:t>
      </w:r>
    </w:p>
    <w:p w14:paraId="11CB17F6" w14:textId="77777777" w:rsidR="0042450B" w:rsidRPr="00040BDC" w:rsidRDefault="0042450B" w:rsidP="0042450B">
      <w:pPr>
        <w:pStyle w:val="Normalnoindent"/>
        <w:rPr>
          <w:lang w:eastAsia="zh-CN"/>
        </w:rPr>
      </w:pPr>
      <w:r w:rsidRPr="00040BDC">
        <w:rPr>
          <w:i/>
          <w:iCs/>
          <w:lang w:eastAsia="zh-CN"/>
        </w:rPr>
        <w:t>d)</w:t>
      </w:r>
      <w:r w:rsidRPr="00040BDC">
        <w:rPr>
          <w:lang w:eastAsia="zh-CN"/>
        </w:rPr>
        <w:tab/>
      </w:r>
      <w:r w:rsidRPr="00040BDC">
        <w:rPr>
          <w:rFonts w:hint="eastAsia"/>
          <w:lang w:eastAsia="zh-CN"/>
        </w:rPr>
        <w:t>国际电联为回应成员国和部门成员的需求而与相关组织在</w:t>
      </w:r>
      <w:r w:rsidRPr="00040BDC">
        <w:rPr>
          <w:rFonts w:hint="eastAsia"/>
          <w:lang w:eastAsia="zh-CN"/>
        </w:rPr>
        <w:t>IPv6</w:t>
      </w:r>
      <w:r w:rsidRPr="00040BDC">
        <w:rPr>
          <w:rFonts w:hint="eastAsia"/>
          <w:lang w:eastAsia="zh-CN"/>
        </w:rPr>
        <w:t>能力建设方面开展的协作与合作；</w:t>
      </w:r>
    </w:p>
    <w:p w14:paraId="3763064B" w14:textId="77777777" w:rsidR="0042450B" w:rsidRPr="00040BDC" w:rsidRDefault="0042450B" w:rsidP="0042450B">
      <w:pPr>
        <w:pStyle w:val="Normalnoindent"/>
        <w:rPr>
          <w:lang w:eastAsia="zh-CN"/>
        </w:rPr>
      </w:pPr>
      <w:r w:rsidRPr="00040BDC">
        <w:rPr>
          <w:i/>
          <w:iCs/>
          <w:lang w:eastAsia="zh-CN"/>
        </w:rPr>
        <w:t>e)</w:t>
      </w:r>
      <w:r w:rsidRPr="00040BDC">
        <w:rPr>
          <w:lang w:eastAsia="zh-CN"/>
        </w:rPr>
        <w:tab/>
      </w:r>
      <w:r w:rsidRPr="00040BDC">
        <w:rPr>
          <w:rFonts w:hint="eastAsia"/>
          <w:lang w:eastAsia="zh-CN"/>
        </w:rPr>
        <w:t>过去数年间在采用</w:t>
      </w:r>
      <w:r w:rsidRPr="00040BDC">
        <w:rPr>
          <w:rFonts w:hint="eastAsia"/>
          <w:lang w:eastAsia="zh-CN"/>
        </w:rPr>
        <w:t>IPv6</w:t>
      </w:r>
      <w:r w:rsidRPr="00040BDC">
        <w:rPr>
          <w:rFonts w:hint="eastAsia"/>
          <w:lang w:eastAsia="zh-CN"/>
        </w:rPr>
        <w:t>方面所取得的进展；</w:t>
      </w:r>
    </w:p>
    <w:p w14:paraId="6CF5417C" w14:textId="77777777" w:rsidR="008C3B5C" w:rsidRPr="00040BDC" w:rsidRDefault="0042450B" w:rsidP="0042450B">
      <w:pPr>
        <w:pStyle w:val="Normalnoindent"/>
        <w:rPr>
          <w:lang w:val="en-GB" w:eastAsia="zh-CN"/>
        </w:rPr>
      </w:pPr>
      <w:r w:rsidRPr="00040BDC">
        <w:rPr>
          <w:i/>
          <w:iCs/>
          <w:lang w:eastAsia="zh-CN"/>
        </w:rPr>
        <w:t>f)</w:t>
      </w:r>
      <w:r w:rsidRPr="00040BDC">
        <w:rPr>
          <w:i/>
          <w:iCs/>
          <w:lang w:eastAsia="zh-CN"/>
        </w:rPr>
        <w:tab/>
      </w:r>
      <w:r w:rsidRPr="00040BDC">
        <w:rPr>
          <w:lang w:val="zh-CN" w:eastAsia="zh-CN"/>
        </w:rPr>
        <w:t>区域性互联网注册机构</w:t>
      </w:r>
      <w:r w:rsidRPr="00040BDC">
        <w:rPr>
          <w:rFonts w:hint="eastAsia"/>
          <w:lang w:eastAsia="zh-CN"/>
        </w:rPr>
        <w:t>（</w:t>
      </w:r>
      <w:r w:rsidRPr="00040BDC">
        <w:rPr>
          <w:lang w:eastAsia="zh-CN"/>
        </w:rPr>
        <w:t>RIR</w:t>
      </w:r>
      <w:r w:rsidRPr="00040BDC">
        <w:rPr>
          <w:rFonts w:hint="eastAsia"/>
          <w:lang w:eastAsia="zh-CN"/>
        </w:rPr>
        <w:t>）</w:t>
      </w:r>
      <w:r w:rsidRPr="00040BDC">
        <w:rPr>
          <w:lang w:val="zh-CN" w:eastAsia="zh-CN"/>
        </w:rPr>
        <w:t>在制定连贯一致的互联网政策和推广互联网最佳做法方面发挥着关键作用</w:t>
      </w:r>
      <w:r w:rsidRPr="00040BDC">
        <w:rPr>
          <w:rFonts w:hint="eastAsia"/>
          <w:lang w:eastAsia="zh-CN"/>
        </w:rPr>
        <w:t>，</w:t>
      </w:r>
    </w:p>
    <w:p w14:paraId="17DE34E0" w14:textId="77777777" w:rsidR="00290A42" w:rsidRPr="00040BDC" w:rsidRDefault="00290A42" w:rsidP="00290A42">
      <w:pPr>
        <w:rPr>
          <w:lang w:eastAsia="zh-CN"/>
        </w:rPr>
      </w:pPr>
      <w:r w:rsidRPr="00040BDC">
        <w:rPr>
          <w:lang w:eastAsia="zh-CN"/>
        </w:rPr>
        <w:br w:type="page"/>
      </w:r>
    </w:p>
    <w:p w14:paraId="429F2E8C" w14:textId="77777777" w:rsidR="0042450B" w:rsidRPr="00040BDC" w:rsidRDefault="0042450B" w:rsidP="0042450B">
      <w:pPr>
        <w:pStyle w:val="Call"/>
        <w:rPr>
          <w:rtl/>
        </w:rPr>
      </w:pPr>
      <w:r w:rsidRPr="00040BDC">
        <w:rPr>
          <w:rFonts w:hint="eastAsia"/>
          <w:lang w:eastAsia="zh-CN"/>
        </w:rPr>
        <w:lastRenderedPageBreak/>
        <w:t>考虑到</w:t>
      </w:r>
    </w:p>
    <w:p w14:paraId="6FC97B09" w14:textId="77777777" w:rsidR="0042450B" w:rsidRPr="00040BDC" w:rsidRDefault="0042450B" w:rsidP="0042450B">
      <w:pPr>
        <w:pStyle w:val="Normalnoindent"/>
        <w:rPr>
          <w:rtl/>
        </w:rPr>
      </w:pPr>
      <w:r w:rsidRPr="00040BDC">
        <w:rPr>
          <w:i/>
          <w:iCs/>
          <w:lang w:eastAsia="zh-CN"/>
        </w:rPr>
        <w:t>a)</w:t>
      </w:r>
      <w:r w:rsidRPr="00040BDC">
        <w:rPr>
          <w:lang w:eastAsia="zh-CN"/>
        </w:rPr>
        <w:tab/>
      </w:r>
      <w:r w:rsidRPr="00040BDC">
        <w:rPr>
          <w:rFonts w:hint="eastAsia"/>
          <w:lang w:eastAsia="zh-CN"/>
        </w:rPr>
        <w:t>有必要在互联网界相关利益相关方之间继续就</w:t>
      </w:r>
      <w:r w:rsidRPr="00040BDC">
        <w:rPr>
          <w:lang w:eastAsia="zh-CN"/>
        </w:rPr>
        <w:t>IPv6</w:t>
      </w:r>
      <w:r w:rsidRPr="00040BDC">
        <w:rPr>
          <w:rFonts w:hint="eastAsia"/>
          <w:lang w:eastAsia="zh-CN"/>
        </w:rPr>
        <w:t>部署问题展开讨论并传播这方面和人力建设方面的信息；</w:t>
      </w:r>
    </w:p>
    <w:p w14:paraId="1F8201BB" w14:textId="77777777" w:rsidR="0042450B" w:rsidRPr="00040BDC" w:rsidRDefault="0042450B" w:rsidP="0042450B">
      <w:pPr>
        <w:pStyle w:val="Normalnoindent"/>
        <w:rPr>
          <w:lang w:eastAsia="zh-CN"/>
        </w:rPr>
      </w:pPr>
      <w:r w:rsidRPr="00040BDC">
        <w:rPr>
          <w:rFonts w:hint="eastAsia"/>
          <w:i/>
          <w:iCs/>
          <w:lang w:eastAsia="zh-CN"/>
        </w:rPr>
        <w:t>b</w:t>
      </w:r>
      <w:r w:rsidRPr="00040BDC">
        <w:rPr>
          <w:i/>
          <w:iCs/>
          <w:lang w:eastAsia="zh-CN"/>
        </w:rPr>
        <w:t>)</w:t>
      </w:r>
      <w:r w:rsidRPr="00040BDC">
        <w:rPr>
          <w:lang w:eastAsia="zh-CN"/>
        </w:rPr>
        <w:tab/>
      </w:r>
      <w:r w:rsidRPr="00040BDC">
        <w:rPr>
          <w:rFonts w:hint="eastAsia"/>
          <w:lang w:eastAsia="zh-CN"/>
        </w:rPr>
        <w:t>促进、推动和加速</w:t>
      </w:r>
      <w:r w:rsidRPr="00040BDC">
        <w:rPr>
          <w:lang w:eastAsia="zh-CN"/>
        </w:rPr>
        <w:t>IPv6</w:t>
      </w:r>
      <w:r w:rsidRPr="00040BDC">
        <w:rPr>
          <w:rFonts w:hint="eastAsia"/>
          <w:lang w:eastAsia="zh-CN"/>
        </w:rPr>
        <w:t>的部署对于成员国和部门成员是一个重要问题；</w:t>
      </w:r>
    </w:p>
    <w:p w14:paraId="59892758" w14:textId="77777777" w:rsidR="0042450B" w:rsidRPr="00040BDC" w:rsidRDefault="0042450B" w:rsidP="0042450B">
      <w:pPr>
        <w:pStyle w:val="Normalnoindent"/>
        <w:rPr>
          <w:lang w:eastAsia="zh-CN"/>
        </w:rPr>
      </w:pPr>
      <w:r w:rsidRPr="00040BDC">
        <w:rPr>
          <w:rFonts w:hint="eastAsia"/>
          <w:i/>
          <w:iCs/>
          <w:lang w:eastAsia="zh-CN"/>
        </w:rPr>
        <w:t>c</w:t>
      </w:r>
      <w:r w:rsidRPr="00040BDC">
        <w:rPr>
          <w:i/>
          <w:iCs/>
          <w:lang w:eastAsia="zh-CN"/>
        </w:rPr>
        <w:t>)</w:t>
      </w:r>
      <w:r w:rsidRPr="00040BDC">
        <w:rPr>
          <w:lang w:eastAsia="zh-CN"/>
        </w:rPr>
        <w:tab/>
      </w:r>
      <w:r w:rsidRPr="00040BDC">
        <w:rPr>
          <w:rFonts w:hint="eastAsia"/>
          <w:lang w:eastAsia="zh-CN"/>
        </w:rPr>
        <w:t>许多发展中国家</w:t>
      </w:r>
      <w:r w:rsidR="0072451E" w:rsidRPr="00040BDC">
        <w:rPr>
          <w:rStyle w:val="FootnoteReference"/>
          <w:lang w:eastAsia="zh-CN"/>
        </w:rPr>
        <w:footnoteReference w:id="33"/>
      </w:r>
      <w:r w:rsidRPr="00040BDC">
        <w:rPr>
          <w:rFonts w:hint="eastAsia"/>
          <w:lang w:eastAsia="zh-CN"/>
        </w:rPr>
        <w:t>因缺乏此领域的技术能力和人力以及相关费用，在</w:t>
      </w:r>
      <w:r w:rsidRPr="00040BDC">
        <w:rPr>
          <w:rFonts w:hint="eastAsia"/>
          <w:lang w:eastAsia="zh-CN"/>
        </w:rPr>
        <w:t>IPv4</w:t>
      </w:r>
      <w:r w:rsidRPr="00040BDC">
        <w:rPr>
          <w:rFonts w:hint="eastAsia"/>
          <w:lang w:eastAsia="zh-CN"/>
        </w:rPr>
        <w:t>向</w:t>
      </w:r>
      <w:r w:rsidRPr="00040BDC">
        <w:rPr>
          <w:rFonts w:hint="eastAsia"/>
          <w:lang w:eastAsia="zh-CN"/>
        </w:rPr>
        <w:t>IPv6</w:t>
      </w:r>
      <w:r w:rsidRPr="00040BDC">
        <w:rPr>
          <w:rFonts w:hint="eastAsia"/>
          <w:lang w:eastAsia="zh-CN"/>
        </w:rPr>
        <w:t>过渡的进程中依然遇到挑战；</w:t>
      </w:r>
    </w:p>
    <w:p w14:paraId="7DB72E96" w14:textId="77777777" w:rsidR="0042450B" w:rsidRPr="00040BDC" w:rsidRDefault="0042450B" w:rsidP="0042450B">
      <w:pPr>
        <w:pStyle w:val="Normalnoindent"/>
        <w:rPr>
          <w:lang w:eastAsia="zh-CN"/>
        </w:rPr>
      </w:pPr>
      <w:r w:rsidRPr="00040BDC">
        <w:rPr>
          <w:i/>
          <w:lang w:eastAsia="zh-CN"/>
        </w:rPr>
        <w:t>d)</w:t>
      </w:r>
      <w:r w:rsidRPr="00040BDC">
        <w:rPr>
          <w:lang w:eastAsia="zh-CN"/>
        </w:rPr>
        <w:tab/>
      </w:r>
      <w:r w:rsidRPr="00040BDC">
        <w:rPr>
          <w:lang w:eastAsia="zh-CN"/>
        </w:rPr>
        <w:t>一些</w:t>
      </w:r>
      <w:r w:rsidRPr="00040BDC">
        <w:rPr>
          <w:rFonts w:hint="eastAsia"/>
          <w:lang w:eastAsia="zh-CN"/>
        </w:rPr>
        <w:t>成员国</w:t>
      </w:r>
      <w:r w:rsidRPr="00040BDC">
        <w:rPr>
          <w:lang w:eastAsia="zh-CN"/>
        </w:rPr>
        <w:t>IPv6</w:t>
      </w:r>
      <w:r w:rsidRPr="00040BDC">
        <w:rPr>
          <w:lang w:eastAsia="zh-CN"/>
        </w:rPr>
        <w:t>方面的技术能力充足，</w:t>
      </w:r>
      <w:r w:rsidRPr="00040BDC">
        <w:rPr>
          <w:rFonts w:hint="eastAsia"/>
          <w:lang w:eastAsia="zh-CN"/>
        </w:rPr>
        <w:t>然而却</w:t>
      </w:r>
      <w:r w:rsidRPr="00040BDC">
        <w:rPr>
          <w:lang w:eastAsia="zh-CN"/>
        </w:rPr>
        <w:t>由于种种原因</w:t>
      </w:r>
      <w:r w:rsidRPr="00040BDC">
        <w:rPr>
          <w:rFonts w:hint="eastAsia"/>
          <w:lang w:eastAsia="zh-CN"/>
        </w:rPr>
        <w:t>延迟</w:t>
      </w:r>
      <w:r w:rsidRPr="00040BDC">
        <w:rPr>
          <w:lang w:eastAsia="zh-CN"/>
        </w:rPr>
        <w:t>了从</w:t>
      </w:r>
      <w:r w:rsidRPr="00040BDC">
        <w:rPr>
          <w:lang w:eastAsia="zh-CN"/>
        </w:rPr>
        <w:t>IPv4</w:t>
      </w:r>
      <w:r w:rsidRPr="00040BDC">
        <w:rPr>
          <w:lang w:eastAsia="zh-CN"/>
        </w:rPr>
        <w:t>向</w:t>
      </w:r>
      <w:r w:rsidRPr="00040BDC">
        <w:rPr>
          <w:lang w:eastAsia="zh-CN"/>
        </w:rPr>
        <w:t>IPv6</w:t>
      </w:r>
      <w:r w:rsidRPr="00040BDC">
        <w:rPr>
          <w:rFonts w:hint="eastAsia"/>
          <w:lang w:eastAsia="zh-CN"/>
        </w:rPr>
        <w:t>的</w:t>
      </w:r>
      <w:r w:rsidRPr="00040BDC">
        <w:rPr>
          <w:lang w:eastAsia="zh-CN"/>
        </w:rPr>
        <w:t>过渡</w:t>
      </w:r>
      <w:r w:rsidRPr="00040BDC">
        <w:rPr>
          <w:rFonts w:hint="eastAsia"/>
          <w:lang w:eastAsia="zh-CN"/>
        </w:rPr>
        <w:t>；</w:t>
      </w:r>
    </w:p>
    <w:p w14:paraId="7783259A" w14:textId="77777777" w:rsidR="0042450B" w:rsidRPr="00040BDC" w:rsidRDefault="0042450B" w:rsidP="0042450B">
      <w:pPr>
        <w:pStyle w:val="Normalnoindent"/>
        <w:rPr>
          <w:lang w:eastAsia="zh-CN"/>
        </w:rPr>
      </w:pPr>
      <w:r w:rsidRPr="00040BDC">
        <w:rPr>
          <w:i/>
          <w:iCs/>
          <w:lang w:eastAsia="zh-CN"/>
        </w:rPr>
        <w:t>e)</w:t>
      </w:r>
      <w:r w:rsidRPr="00040BDC">
        <w:rPr>
          <w:lang w:eastAsia="zh-CN"/>
        </w:rPr>
        <w:tab/>
      </w:r>
      <w:r w:rsidRPr="00040BDC">
        <w:rPr>
          <w:rFonts w:hint="eastAsia"/>
          <w:lang w:eastAsia="zh-CN"/>
        </w:rPr>
        <w:t>成员国在推进</w:t>
      </w:r>
      <w:r w:rsidRPr="00040BDC">
        <w:rPr>
          <w:rFonts w:hint="eastAsia"/>
          <w:lang w:eastAsia="zh-CN"/>
        </w:rPr>
        <w:t>IPv6</w:t>
      </w:r>
      <w:r w:rsidRPr="00040BDC">
        <w:rPr>
          <w:rFonts w:hint="eastAsia"/>
          <w:lang w:eastAsia="zh-CN"/>
        </w:rPr>
        <w:t>部署方面可发挥重要作用；</w:t>
      </w:r>
    </w:p>
    <w:p w14:paraId="7D46818C" w14:textId="77777777" w:rsidR="0072451E" w:rsidRPr="00040BDC" w:rsidRDefault="0042450B" w:rsidP="0072451E">
      <w:pPr>
        <w:pStyle w:val="Normalnoindent"/>
        <w:rPr>
          <w:lang w:val="en-GB" w:eastAsia="zh-CN"/>
        </w:rPr>
      </w:pPr>
      <w:r w:rsidRPr="00040BDC">
        <w:rPr>
          <w:i/>
          <w:iCs/>
          <w:lang w:eastAsia="zh-CN"/>
        </w:rPr>
        <w:t>f)</w:t>
      </w:r>
      <w:r w:rsidRPr="00040BDC">
        <w:rPr>
          <w:lang w:eastAsia="zh-CN"/>
        </w:rPr>
        <w:tab/>
      </w:r>
      <w:r w:rsidRPr="00040BDC">
        <w:rPr>
          <w:rFonts w:hint="eastAsia"/>
          <w:lang w:eastAsia="zh-CN"/>
        </w:rPr>
        <w:t>由于</w:t>
      </w:r>
      <w:r w:rsidRPr="00040BDC">
        <w:rPr>
          <w:rFonts w:hint="eastAsia"/>
          <w:lang w:eastAsia="zh-CN"/>
        </w:rPr>
        <w:t>IPv4</w:t>
      </w:r>
      <w:r w:rsidRPr="00040BDC">
        <w:rPr>
          <w:rFonts w:hint="eastAsia"/>
          <w:lang w:eastAsia="zh-CN"/>
        </w:rPr>
        <w:t>地址快速穷竭，快速部署</w:t>
      </w:r>
      <w:r w:rsidRPr="00040BDC">
        <w:rPr>
          <w:rFonts w:hint="eastAsia"/>
          <w:lang w:eastAsia="zh-CN"/>
        </w:rPr>
        <w:t>IPv6</w:t>
      </w:r>
      <w:r w:rsidRPr="00040BDC">
        <w:rPr>
          <w:rFonts w:hint="eastAsia"/>
          <w:lang w:eastAsia="zh-CN"/>
        </w:rPr>
        <w:t>时不我待；</w:t>
      </w:r>
    </w:p>
    <w:p w14:paraId="14E4DAC3" w14:textId="77777777" w:rsidR="0042450B" w:rsidRPr="00040BDC" w:rsidRDefault="0042450B" w:rsidP="0072451E">
      <w:pPr>
        <w:pStyle w:val="Normalnoindent"/>
        <w:rPr>
          <w:lang w:eastAsia="zh-CN"/>
        </w:rPr>
      </w:pPr>
      <w:r w:rsidRPr="00040BDC">
        <w:rPr>
          <w:i/>
          <w:iCs/>
          <w:lang w:eastAsia="zh-CN"/>
        </w:rPr>
        <w:t>g)</w:t>
      </w:r>
      <w:r w:rsidRPr="00040BDC">
        <w:rPr>
          <w:lang w:eastAsia="zh-CN"/>
        </w:rPr>
        <w:tab/>
      </w:r>
      <w:r w:rsidRPr="00040BDC">
        <w:rPr>
          <w:lang w:val="zh-CN" w:eastAsia="zh-CN"/>
        </w:rPr>
        <w:t>公共采购框架和市场机制可鼓励</w:t>
      </w:r>
      <w:r w:rsidRPr="00040BDC">
        <w:rPr>
          <w:lang w:eastAsia="zh-CN"/>
        </w:rPr>
        <w:t>IPv6</w:t>
      </w:r>
      <w:r w:rsidRPr="00040BDC">
        <w:rPr>
          <w:lang w:val="zh-CN" w:eastAsia="zh-CN"/>
        </w:rPr>
        <w:t>的部署</w:t>
      </w:r>
      <w:r w:rsidRPr="00040BDC">
        <w:rPr>
          <w:rFonts w:hint="eastAsia"/>
          <w:lang w:val="zh-CN" w:eastAsia="zh-CN"/>
        </w:rPr>
        <w:t>；</w:t>
      </w:r>
    </w:p>
    <w:p w14:paraId="2AA92AE8" w14:textId="77777777" w:rsidR="0042450B" w:rsidRPr="00040BDC" w:rsidRDefault="0042450B" w:rsidP="0042450B">
      <w:pPr>
        <w:pStyle w:val="Normalnoindent"/>
        <w:rPr>
          <w:lang w:eastAsia="zh-CN"/>
        </w:rPr>
      </w:pPr>
      <w:r w:rsidRPr="00040BDC">
        <w:rPr>
          <w:i/>
          <w:iCs/>
          <w:lang w:eastAsia="zh-CN"/>
        </w:rPr>
        <w:t>h)</w:t>
      </w:r>
      <w:r w:rsidRPr="00040BDC">
        <w:rPr>
          <w:lang w:eastAsia="zh-CN"/>
        </w:rPr>
        <w:tab/>
        <w:t>IPv4</w:t>
      </w:r>
      <w:r w:rsidRPr="00040BDC">
        <w:rPr>
          <w:lang w:val="zh-CN" w:eastAsia="zh-CN"/>
        </w:rPr>
        <w:t>地址的枯竭和</w:t>
      </w:r>
      <w:r w:rsidRPr="00040BDC">
        <w:rPr>
          <w:lang w:eastAsia="zh-CN"/>
        </w:rPr>
        <w:t>IPv6</w:t>
      </w:r>
      <w:r w:rsidRPr="00040BDC">
        <w:rPr>
          <w:lang w:val="zh-CN" w:eastAsia="zh-CN"/>
        </w:rPr>
        <w:t>部署的延迟可能阻碍</w:t>
      </w:r>
      <w:r w:rsidRPr="00040BDC">
        <w:rPr>
          <w:rFonts w:hint="eastAsia"/>
          <w:lang w:val="zh-CN" w:eastAsia="zh-CN"/>
        </w:rPr>
        <w:t>新的和</w:t>
      </w:r>
      <w:r w:rsidRPr="00040BDC">
        <w:rPr>
          <w:lang w:val="zh-CN" w:eastAsia="zh-CN"/>
        </w:rPr>
        <w:t>新兴电信</w:t>
      </w:r>
      <w:r w:rsidRPr="00040BDC">
        <w:rPr>
          <w:lang w:eastAsia="zh-CN"/>
        </w:rPr>
        <w:t>/ICT</w:t>
      </w:r>
      <w:r w:rsidRPr="00040BDC">
        <w:rPr>
          <w:rFonts w:hint="eastAsia"/>
          <w:lang w:eastAsia="zh-CN"/>
        </w:rPr>
        <w:t>的发展；</w:t>
      </w:r>
    </w:p>
    <w:p w14:paraId="36DFC55F" w14:textId="77777777" w:rsidR="0042450B" w:rsidRPr="00040BDC" w:rsidRDefault="0042450B" w:rsidP="0042450B">
      <w:pPr>
        <w:pStyle w:val="Normalnoindent"/>
        <w:rPr>
          <w:lang w:eastAsia="zh-CN"/>
        </w:rPr>
      </w:pPr>
      <w:r w:rsidRPr="00040BDC">
        <w:rPr>
          <w:rFonts w:hint="eastAsia"/>
          <w:i/>
          <w:iCs/>
          <w:lang w:eastAsia="zh-CN"/>
        </w:rPr>
        <w:t>i</w:t>
      </w:r>
      <w:r w:rsidRPr="00040BDC">
        <w:rPr>
          <w:i/>
          <w:iCs/>
          <w:lang w:eastAsia="zh-CN"/>
        </w:rPr>
        <w:t>)</w:t>
      </w:r>
      <w:r w:rsidRPr="00040BDC">
        <w:rPr>
          <w:lang w:eastAsia="zh-CN"/>
        </w:rPr>
        <w:tab/>
      </w:r>
      <w:r w:rsidRPr="00040BDC">
        <w:rPr>
          <w:rFonts w:hint="eastAsia"/>
          <w:lang w:eastAsia="zh-CN"/>
        </w:rPr>
        <w:t>许多发展中国家希望国际电联电信标准化部门（</w:t>
      </w:r>
      <w:r w:rsidRPr="00040BDC">
        <w:rPr>
          <w:rFonts w:hint="eastAsia"/>
          <w:lang w:eastAsia="zh-CN"/>
        </w:rPr>
        <w:t>ITU-T</w:t>
      </w:r>
      <w:r w:rsidRPr="00040BDC">
        <w:rPr>
          <w:rFonts w:hint="eastAsia"/>
          <w:lang w:eastAsia="zh-CN"/>
        </w:rPr>
        <w:t>）亦成为</w:t>
      </w:r>
      <w:r w:rsidRPr="00040BDC">
        <w:rPr>
          <w:rFonts w:hint="eastAsia"/>
          <w:lang w:eastAsia="zh-CN"/>
        </w:rPr>
        <w:t>IP</w:t>
      </w:r>
      <w:r w:rsidRPr="00040BDC">
        <w:rPr>
          <w:rFonts w:hint="eastAsia"/>
          <w:lang w:eastAsia="zh-CN"/>
        </w:rPr>
        <w:t>地址注册机构，以便发展中国家可以有直接从国际电联获得</w:t>
      </w:r>
      <w:r w:rsidRPr="00040BDC">
        <w:rPr>
          <w:rFonts w:hint="eastAsia"/>
          <w:lang w:eastAsia="zh-CN"/>
        </w:rPr>
        <w:t>IP</w:t>
      </w:r>
      <w:r w:rsidRPr="00040BDC">
        <w:rPr>
          <w:rFonts w:hint="eastAsia"/>
          <w:lang w:eastAsia="zh-CN"/>
        </w:rPr>
        <w:t>地址的备选方案，而其它国家则更希望使用现有体制；</w:t>
      </w:r>
    </w:p>
    <w:p w14:paraId="41A3A51A" w14:textId="77777777" w:rsidR="0042450B" w:rsidRPr="00040BDC" w:rsidRDefault="0042450B" w:rsidP="0042450B">
      <w:pPr>
        <w:pStyle w:val="Normalnoindent"/>
        <w:rPr>
          <w:lang w:eastAsia="zh-CN"/>
        </w:rPr>
      </w:pPr>
      <w:r w:rsidRPr="00040BDC">
        <w:rPr>
          <w:i/>
          <w:lang w:eastAsia="zh-CN"/>
        </w:rPr>
        <w:t>j)</w:t>
      </w:r>
      <w:r w:rsidRPr="00040BDC">
        <w:rPr>
          <w:lang w:eastAsia="zh-CN"/>
        </w:rPr>
        <w:tab/>
        <w:t>IPv6</w:t>
      </w:r>
      <w:r w:rsidRPr="00040BDC">
        <w:rPr>
          <w:lang w:eastAsia="zh-CN"/>
        </w:rPr>
        <w:t>的部署</w:t>
      </w:r>
      <w:r w:rsidRPr="00040BDC">
        <w:rPr>
          <w:rFonts w:hint="eastAsia"/>
          <w:lang w:eastAsia="zh-CN"/>
        </w:rPr>
        <w:t>有助于物</w:t>
      </w:r>
      <w:r w:rsidRPr="00040BDC">
        <w:rPr>
          <w:lang w:eastAsia="zh-CN"/>
        </w:rPr>
        <w:t>联网</w:t>
      </w:r>
      <w:r w:rsidRPr="00040BDC">
        <w:rPr>
          <w:rFonts w:hint="eastAsia"/>
          <w:lang w:eastAsia="zh-CN"/>
        </w:rPr>
        <w:t>（</w:t>
      </w:r>
      <w:r w:rsidRPr="00040BDC">
        <w:rPr>
          <w:lang w:eastAsia="zh-CN"/>
        </w:rPr>
        <w:t>IoT</w:t>
      </w:r>
      <w:r w:rsidRPr="00040BDC">
        <w:rPr>
          <w:rFonts w:hint="eastAsia"/>
          <w:lang w:eastAsia="zh-CN"/>
        </w:rPr>
        <w:t>）解决方案的实现，而</w:t>
      </w:r>
      <w:r w:rsidRPr="00040BDC">
        <w:rPr>
          <w:lang w:eastAsia="zh-CN"/>
        </w:rPr>
        <w:t>后者</w:t>
      </w:r>
      <w:r w:rsidRPr="00040BDC">
        <w:rPr>
          <w:rFonts w:hint="eastAsia"/>
          <w:lang w:eastAsia="zh-CN"/>
        </w:rPr>
        <w:t>需要大量的</w:t>
      </w:r>
      <w:r w:rsidRPr="00040BDC">
        <w:rPr>
          <w:lang w:eastAsia="zh-CN"/>
        </w:rPr>
        <w:t>IP</w:t>
      </w:r>
      <w:r w:rsidRPr="00040BDC">
        <w:rPr>
          <w:lang w:eastAsia="zh-CN"/>
        </w:rPr>
        <w:t>地址；</w:t>
      </w:r>
    </w:p>
    <w:p w14:paraId="3E01BD3F" w14:textId="77777777" w:rsidR="0042450B" w:rsidRPr="00040BDC" w:rsidRDefault="0042450B" w:rsidP="0042450B">
      <w:pPr>
        <w:pStyle w:val="Normalnoindent"/>
        <w:rPr>
          <w:i/>
          <w:lang w:eastAsia="zh-CN"/>
        </w:rPr>
      </w:pPr>
      <w:r w:rsidRPr="00040BDC">
        <w:rPr>
          <w:i/>
          <w:lang w:eastAsia="zh-CN"/>
        </w:rPr>
        <w:t>k</w:t>
      </w:r>
      <w:r w:rsidRPr="00040BDC">
        <w:rPr>
          <w:rFonts w:hint="eastAsia"/>
          <w:i/>
          <w:lang w:eastAsia="zh-CN"/>
        </w:rPr>
        <w:t>)</w:t>
      </w:r>
      <w:r w:rsidRPr="00040BDC">
        <w:rPr>
          <w:i/>
          <w:lang w:eastAsia="zh-CN"/>
        </w:rPr>
        <w:tab/>
      </w:r>
      <w:r w:rsidRPr="00040BDC">
        <w:rPr>
          <w:lang w:val="zh-CN" w:eastAsia="zh-CN"/>
        </w:rPr>
        <w:t>IPv6</w:t>
      </w:r>
      <w:r w:rsidRPr="00040BDC">
        <w:rPr>
          <w:lang w:val="zh-CN" w:eastAsia="zh-CN"/>
        </w:rPr>
        <w:t>的部署是数字化转型和数字创新的重要推动因素</w:t>
      </w:r>
      <w:r w:rsidRPr="00040BDC">
        <w:rPr>
          <w:rFonts w:hint="eastAsia"/>
          <w:lang w:val="zh-CN" w:eastAsia="zh-CN"/>
        </w:rPr>
        <w:t>；</w:t>
      </w:r>
    </w:p>
    <w:p w14:paraId="63C5FBD1" w14:textId="77777777" w:rsidR="0042450B" w:rsidRPr="00040BDC" w:rsidRDefault="0042450B" w:rsidP="0042450B">
      <w:pPr>
        <w:pStyle w:val="Normalnoindent"/>
        <w:rPr>
          <w:lang w:eastAsia="zh-CN"/>
        </w:rPr>
      </w:pPr>
      <w:r w:rsidRPr="00040BDC">
        <w:rPr>
          <w:i/>
          <w:lang w:eastAsia="zh-CN"/>
        </w:rPr>
        <w:t>l)</w:t>
      </w:r>
      <w:r w:rsidRPr="00040BDC">
        <w:rPr>
          <w:lang w:eastAsia="zh-CN"/>
        </w:rPr>
        <w:tab/>
      </w:r>
      <w:r w:rsidRPr="00040BDC">
        <w:rPr>
          <w:lang w:eastAsia="zh-CN"/>
        </w:rPr>
        <w:t>将</w:t>
      </w:r>
      <w:r w:rsidRPr="00040BDC">
        <w:rPr>
          <w:rFonts w:hint="eastAsia"/>
          <w:lang w:eastAsia="zh-CN"/>
        </w:rPr>
        <w:t>需要</w:t>
      </w:r>
      <w:r w:rsidRPr="00040BDC">
        <w:rPr>
          <w:lang w:eastAsia="zh-CN"/>
        </w:rPr>
        <w:t>IPv6</w:t>
      </w:r>
      <w:r w:rsidRPr="00040BDC">
        <w:rPr>
          <w:rFonts w:hint="eastAsia"/>
          <w:lang w:eastAsia="zh-CN"/>
        </w:rPr>
        <w:t>来</w:t>
      </w:r>
      <w:r w:rsidRPr="00040BDC">
        <w:rPr>
          <w:lang w:eastAsia="zh-CN"/>
        </w:rPr>
        <w:t>实现</w:t>
      </w:r>
      <w:r w:rsidRPr="00040BDC">
        <w:rPr>
          <w:lang w:eastAsia="zh-CN"/>
        </w:rPr>
        <w:t>4G/LTE</w:t>
      </w:r>
      <w:r w:rsidRPr="00040BDC">
        <w:rPr>
          <w:rFonts w:hint="eastAsia"/>
          <w:lang w:eastAsia="zh-CN"/>
        </w:rPr>
        <w:t>和</w:t>
      </w:r>
      <w:r w:rsidRPr="00040BDC">
        <w:rPr>
          <w:lang w:eastAsia="zh-CN"/>
        </w:rPr>
        <w:t>5G</w:t>
      </w:r>
      <w:r w:rsidRPr="00040BDC">
        <w:rPr>
          <w:lang w:eastAsia="zh-CN"/>
        </w:rPr>
        <w:t>网络之类的新通信基础设施</w:t>
      </w:r>
      <w:r w:rsidRPr="00040BDC">
        <w:rPr>
          <w:rFonts w:hint="eastAsia"/>
          <w:lang w:eastAsia="zh-CN"/>
        </w:rPr>
        <w:t>以</w:t>
      </w:r>
      <w:r w:rsidRPr="00040BDC">
        <w:rPr>
          <w:lang w:eastAsia="zh-CN"/>
        </w:rPr>
        <w:t>便于更好</w:t>
      </w:r>
      <w:r w:rsidRPr="00040BDC">
        <w:rPr>
          <w:rFonts w:hint="eastAsia"/>
          <w:lang w:eastAsia="zh-CN"/>
        </w:rPr>
        <w:t>地</w:t>
      </w:r>
      <w:r w:rsidRPr="00040BDC">
        <w:rPr>
          <w:lang w:eastAsia="zh-CN"/>
        </w:rPr>
        <w:t>通信，</w:t>
      </w:r>
    </w:p>
    <w:p w14:paraId="3D5A6A47" w14:textId="77777777" w:rsidR="0042450B" w:rsidRPr="00040BDC" w:rsidRDefault="0042450B" w:rsidP="0042450B">
      <w:pPr>
        <w:pStyle w:val="Call"/>
        <w:rPr>
          <w:rtl/>
        </w:rPr>
      </w:pPr>
      <w:r w:rsidRPr="00040BDC">
        <w:rPr>
          <w:rFonts w:hint="eastAsia"/>
          <w:lang w:eastAsia="zh-CN"/>
        </w:rPr>
        <w:t>做出决议</w:t>
      </w:r>
    </w:p>
    <w:p w14:paraId="50ABE81B" w14:textId="77777777" w:rsidR="0042450B" w:rsidRPr="00040BDC" w:rsidRDefault="0042450B" w:rsidP="0042450B">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责成</w:t>
      </w:r>
      <w:r w:rsidRPr="00040BDC">
        <w:rPr>
          <w:lang w:eastAsia="zh-CN"/>
        </w:rPr>
        <w:t>ITU-T</w:t>
      </w:r>
      <w:r w:rsidRPr="00040BDC">
        <w:rPr>
          <w:rFonts w:hint="eastAsia"/>
          <w:lang w:eastAsia="zh-CN"/>
        </w:rPr>
        <w:t>第</w:t>
      </w:r>
      <w:r w:rsidRPr="00040BDC">
        <w:rPr>
          <w:rFonts w:hint="eastAsia"/>
          <w:lang w:eastAsia="zh-CN"/>
        </w:rPr>
        <w:t>2</w:t>
      </w:r>
      <w:r w:rsidRPr="00040BDC">
        <w:rPr>
          <w:rFonts w:hint="eastAsia"/>
          <w:lang w:eastAsia="zh-CN"/>
        </w:rPr>
        <w:t>和第</w:t>
      </w:r>
      <w:r w:rsidRPr="00040BDC">
        <w:rPr>
          <w:rFonts w:hint="eastAsia"/>
          <w:lang w:eastAsia="zh-CN"/>
        </w:rPr>
        <w:t>3</w:t>
      </w:r>
      <w:r w:rsidRPr="00040BDC">
        <w:rPr>
          <w:rFonts w:hint="eastAsia"/>
          <w:lang w:eastAsia="zh-CN"/>
        </w:rPr>
        <w:t>研究组在各自职权范围内，与所有相关利益攸关方协作，为感兴趣的成员（尤其是发展中国家）分析</w:t>
      </w:r>
      <w:r w:rsidRPr="00040BDC">
        <w:rPr>
          <w:rFonts w:hint="eastAsia"/>
          <w:lang w:eastAsia="zh-CN"/>
        </w:rPr>
        <w:t>IPv6</w:t>
      </w:r>
      <w:r w:rsidRPr="00040BDC">
        <w:rPr>
          <w:rFonts w:hint="eastAsia"/>
          <w:lang w:eastAsia="zh-CN"/>
        </w:rPr>
        <w:t>地址分配和登记的节奏和地域问题的统计数据；</w:t>
      </w:r>
    </w:p>
    <w:p w14:paraId="6DF42421" w14:textId="77777777" w:rsidR="00290A42" w:rsidRPr="00040BDC" w:rsidRDefault="00290A42" w:rsidP="00290A42">
      <w:pPr>
        <w:rPr>
          <w:lang w:eastAsia="zh-CN"/>
        </w:rPr>
      </w:pPr>
      <w:r w:rsidRPr="00040BDC">
        <w:rPr>
          <w:lang w:eastAsia="zh-CN"/>
        </w:rPr>
        <w:br w:type="page"/>
      </w:r>
    </w:p>
    <w:p w14:paraId="4A1AFB67" w14:textId="77777777" w:rsidR="0042450B" w:rsidRPr="00040BDC" w:rsidRDefault="0042450B" w:rsidP="0042450B">
      <w:pPr>
        <w:pStyle w:val="Normalnoindent"/>
        <w:rPr>
          <w:lang w:eastAsia="zh-CN"/>
        </w:rPr>
      </w:pPr>
      <w:r w:rsidRPr="00040BDC">
        <w:rPr>
          <w:rFonts w:hint="eastAsia"/>
          <w:lang w:eastAsia="zh-CN"/>
        </w:rPr>
        <w:lastRenderedPageBreak/>
        <w:t>2</w:t>
      </w:r>
      <w:r w:rsidRPr="00040BDC">
        <w:rPr>
          <w:lang w:eastAsia="zh-CN"/>
        </w:rPr>
        <w:tab/>
      </w:r>
      <w:r w:rsidRPr="00040BDC">
        <w:rPr>
          <w:rFonts w:hint="eastAsia"/>
          <w:lang w:eastAsia="zh-CN"/>
        </w:rPr>
        <w:t>在</w:t>
      </w:r>
      <w:r w:rsidRPr="00040BDC">
        <w:rPr>
          <w:rFonts w:hint="eastAsia"/>
          <w:lang w:eastAsia="zh-CN"/>
        </w:rPr>
        <w:t>IPv6</w:t>
      </w:r>
      <w:r w:rsidRPr="00040BDC">
        <w:rPr>
          <w:rFonts w:hint="eastAsia"/>
          <w:lang w:eastAsia="zh-CN"/>
        </w:rPr>
        <w:t>部署的所有方面，加强与所有利益相关方的经验与信息交流，旨在创造协作机遇、提高技术技能，并确保得到反馈，以增强国际电联促进、推动和加速向</w:t>
      </w:r>
      <w:proofErr w:type="spellStart"/>
      <w:r w:rsidRPr="00040BDC">
        <w:rPr>
          <w:rFonts w:hint="eastAsia"/>
          <w:lang w:eastAsia="zh-CN"/>
        </w:rPr>
        <w:t>IPv6</w:t>
      </w:r>
      <w:proofErr w:type="spellEnd"/>
      <w:r w:rsidRPr="00040BDC">
        <w:rPr>
          <w:rFonts w:hint="eastAsia"/>
          <w:lang w:eastAsia="zh-CN"/>
        </w:rPr>
        <w:t>过渡和部署的工作，</w:t>
      </w:r>
    </w:p>
    <w:p w14:paraId="082B6A2D" w14:textId="77777777" w:rsidR="0042450B" w:rsidRPr="00040BDC" w:rsidRDefault="0042450B" w:rsidP="0042450B">
      <w:pPr>
        <w:pStyle w:val="Call"/>
        <w:rPr>
          <w:rtl/>
        </w:rPr>
      </w:pPr>
      <w:r w:rsidRPr="00040BDC">
        <w:rPr>
          <w:rFonts w:hint="eastAsia"/>
          <w:lang w:eastAsia="zh-CN"/>
        </w:rPr>
        <w:t>责成电信标准化局主任与电信发展局主任密切协作</w:t>
      </w:r>
    </w:p>
    <w:p w14:paraId="0494E5F7" w14:textId="77777777" w:rsidR="0042450B" w:rsidRPr="00040BDC" w:rsidRDefault="0042450B" w:rsidP="0042450B">
      <w:pPr>
        <w:pStyle w:val="Normalnoindent"/>
        <w:rPr>
          <w:lang w:eastAsia="zh-CN"/>
        </w:rPr>
      </w:pPr>
      <w:r w:rsidRPr="00040BDC">
        <w:rPr>
          <w:lang w:eastAsia="zh-CN"/>
        </w:rPr>
        <w:t>1</w:t>
      </w:r>
      <w:r w:rsidRPr="00040BDC">
        <w:rPr>
          <w:lang w:eastAsia="zh-CN"/>
        </w:rPr>
        <w:tab/>
      </w:r>
      <w:r w:rsidRPr="00040BDC">
        <w:rPr>
          <w:rFonts w:hint="eastAsia"/>
          <w:lang w:eastAsia="zh-CN"/>
        </w:rPr>
        <w:t>继续国际电联电信标准化局和</w:t>
      </w:r>
      <w:r w:rsidRPr="00040BDC">
        <w:rPr>
          <w:rFonts w:hint="eastAsia"/>
          <w:lang w:eastAsia="zh-CN"/>
        </w:rPr>
        <w:t>B</w:t>
      </w:r>
      <w:r w:rsidRPr="00040BDC">
        <w:rPr>
          <w:lang w:eastAsia="zh-CN"/>
        </w:rPr>
        <w:t>DT</w:t>
      </w:r>
      <w:r w:rsidRPr="00040BDC">
        <w:rPr>
          <w:rFonts w:hint="eastAsia"/>
          <w:lang w:eastAsia="zh-CN"/>
        </w:rPr>
        <w:t>正在开展的活动，同时顾及那些愿意参与并利用其专长帮助发展中国家实现</w:t>
      </w:r>
      <w:r w:rsidRPr="00040BDC">
        <w:rPr>
          <w:rFonts w:hint="eastAsia"/>
          <w:lang w:eastAsia="zh-CN"/>
        </w:rPr>
        <w:t>IPv6</w:t>
      </w:r>
      <w:r w:rsidRPr="00040BDC">
        <w:rPr>
          <w:rFonts w:hint="eastAsia"/>
          <w:lang w:eastAsia="zh-CN"/>
        </w:rPr>
        <w:t>过渡和部署的合作伙伴，并回应</w:t>
      </w:r>
      <w:r w:rsidRPr="00040BDC">
        <w:rPr>
          <w:rFonts w:hint="eastAsia"/>
          <w:lang w:eastAsia="zh-CN"/>
        </w:rPr>
        <w:t>B</w:t>
      </w:r>
      <w:r w:rsidRPr="00040BDC">
        <w:rPr>
          <w:lang w:eastAsia="zh-CN"/>
        </w:rPr>
        <w:t>DT</w:t>
      </w:r>
      <w:r w:rsidRPr="00040BDC">
        <w:rPr>
          <w:rFonts w:hint="eastAsia"/>
          <w:lang w:eastAsia="zh-CN"/>
        </w:rPr>
        <w:t>确定的这些国家在区域层面的需求，同时需考虑到世界电信发展大会第</w:t>
      </w:r>
      <w:r w:rsidRPr="00040BDC">
        <w:rPr>
          <w:rFonts w:hint="eastAsia"/>
          <w:lang w:eastAsia="zh-CN"/>
        </w:rPr>
        <w:t>63</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年，基加利，修订版）的规定；</w:t>
      </w:r>
    </w:p>
    <w:p w14:paraId="5F46EF3F" w14:textId="77777777" w:rsidR="0042450B" w:rsidRPr="00040BDC" w:rsidRDefault="0042450B" w:rsidP="0042450B">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维护、更新并改进提供全球</w:t>
      </w:r>
      <w:r w:rsidRPr="00040BDC">
        <w:rPr>
          <w:lang w:eastAsia="zh-CN"/>
        </w:rPr>
        <w:t>IPv6</w:t>
      </w:r>
      <w:r w:rsidRPr="00040BDC">
        <w:rPr>
          <w:rFonts w:hint="eastAsia"/>
          <w:lang w:eastAsia="zh-CN"/>
        </w:rPr>
        <w:t>活动信息的网站（包括监测和跟踪举措的超链接），以便提高国际电联所有成员和感兴趣的实体对</w:t>
      </w:r>
      <w:r w:rsidRPr="00040BDC">
        <w:rPr>
          <w:lang w:eastAsia="zh-CN"/>
        </w:rPr>
        <w:t>IPv6</w:t>
      </w:r>
      <w:r w:rsidRPr="00040BDC">
        <w:rPr>
          <w:rFonts w:hint="eastAsia"/>
          <w:lang w:eastAsia="zh-CN"/>
        </w:rPr>
        <w:t>及其部署的重要性的认识，并提供国际电联及相关组织（如</w:t>
      </w:r>
      <w:r w:rsidRPr="00040BDC">
        <w:rPr>
          <w:rFonts w:hint="eastAsia"/>
          <w:lang w:eastAsia="zh-CN"/>
        </w:rPr>
        <w:t>RIR</w:t>
      </w:r>
      <w:r w:rsidRPr="00040BDC">
        <w:rPr>
          <w:rFonts w:hint="eastAsia"/>
          <w:lang w:eastAsia="zh-CN"/>
        </w:rPr>
        <w:t>、网络运营商集团以及互联网协会（</w:t>
      </w:r>
      <w:r w:rsidRPr="00040BDC">
        <w:rPr>
          <w:rFonts w:hint="eastAsia"/>
          <w:lang w:eastAsia="zh-CN"/>
        </w:rPr>
        <w:t>ISOC</w:t>
      </w:r>
      <w:r w:rsidRPr="00040BDC">
        <w:rPr>
          <w:rFonts w:hint="eastAsia"/>
          <w:lang w:eastAsia="zh-CN"/>
        </w:rPr>
        <w:t>））正在开展的培训活动信息；</w:t>
      </w:r>
    </w:p>
    <w:p w14:paraId="3F553EC5" w14:textId="77777777" w:rsidR="0042450B" w:rsidRPr="00040BDC" w:rsidRDefault="0042450B" w:rsidP="0042450B">
      <w:pPr>
        <w:pStyle w:val="Normalnoindent"/>
        <w:rPr>
          <w:lang w:eastAsia="zh-CN"/>
        </w:rPr>
      </w:pPr>
      <w:r w:rsidRPr="00040BDC">
        <w:rPr>
          <w:rFonts w:hint="eastAsia"/>
          <w:lang w:eastAsia="zh-CN"/>
        </w:rPr>
        <w:t>3</w:t>
      </w:r>
      <w:r w:rsidRPr="00040BDC">
        <w:rPr>
          <w:rFonts w:hint="eastAsia"/>
          <w:lang w:eastAsia="zh-CN"/>
        </w:rPr>
        <w:tab/>
      </w:r>
      <w:r w:rsidRPr="00040BDC">
        <w:rPr>
          <w:rFonts w:hint="eastAsia"/>
          <w:lang w:eastAsia="zh-CN"/>
        </w:rPr>
        <w:t>提高对部署</w:t>
      </w:r>
      <w:r w:rsidRPr="00040BDC">
        <w:rPr>
          <w:rFonts w:hint="eastAsia"/>
          <w:lang w:eastAsia="zh-CN"/>
        </w:rPr>
        <w:t>IPv6</w:t>
      </w:r>
      <w:r w:rsidRPr="00040BDC">
        <w:rPr>
          <w:rFonts w:hint="eastAsia"/>
          <w:lang w:eastAsia="zh-CN"/>
        </w:rPr>
        <w:t>的重要性的认识，通过联合培训活动推进人员能力建设，让相关实体的适当专家参与其中，并提供包括路线图和指导原则在内的信息，同时与适当相关组织开展协作，在继续建设</w:t>
      </w:r>
      <w:proofErr w:type="spellStart"/>
      <w:r w:rsidRPr="00040BDC">
        <w:rPr>
          <w:rFonts w:hint="eastAsia"/>
          <w:lang w:eastAsia="zh-CN"/>
        </w:rPr>
        <w:t>IPv6</w:t>
      </w:r>
      <w:proofErr w:type="spellEnd"/>
      <w:r w:rsidRPr="00040BDC">
        <w:rPr>
          <w:rFonts w:hint="eastAsia"/>
          <w:lang w:eastAsia="zh-CN"/>
        </w:rPr>
        <w:t>测试平台实验室方面为发展中国家提供技术援助，同时鉴于</w:t>
      </w:r>
      <w:r w:rsidRPr="00040BDC">
        <w:rPr>
          <w:rFonts w:hint="eastAsia"/>
          <w:color w:val="000000"/>
          <w:lang w:eastAsia="zh-CN"/>
        </w:rPr>
        <w:t>IoT</w:t>
      </w:r>
      <w:r w:rsidRPr="00040BDC">
        <w:rPr>
          <w:color w:val="000000"/>
          <w:lang w:eastAsia="zh-CN"/>
        </w:rPr>
        <w:t>设备的</w:t>
      </w:r>
      <w:r w:rsidRPr="00040BDC">
        <w:rPr>
          <w:color w:val="000000"/>
          <w:lang w:eastAsia="zh-CN"/>
        </w:rPr>
        <w:t>IP</w:t>
      </w:r>
      <w:r w:rsidRPr="00040BDC">
        <w:rPr>
          <w:color w:val="000000"/>
          <w:lang w:eastAsia="zh-CN"/>
        </w:rPr>
        <w:t>地址需求巨大，提高对</w:t>
      </w:r>
      <w:r w:rsidRPr="00040BDC">
        <w:rPr>
          <w:rFonts w:hint="eastAsia"/>
          <w:color w:val="000000"/>
          <w:lang w:eastAsia="zh-CN"/>
        </w:rPr>
        <w:t>在</w:t>
      </w:r>
      <w:r w:rsidRPr="00040BDC">
        <w:rPr>
          <w:rFonts w:hint="eastAsia"/>
          <w:color w:val="000000"/>
          <w:lang w:eastAsia="zh-CN"/>
        </w:rPr>
        <w:t>IoT</w:t>
      </w:r>
      <w:r w:rsidRPr="00040BDC">
        <w:rPr>
          <w:rFonts w:hint="eastAsia"/>
          <w:color w:val="000000"/>
          <w:lang w:eastAsia="zh-CN"/>
        </w:rPr>
        <w:t>方面部署</w:t>
      </w:r>
      <w:r w:rsidRPr="00040BDC">
        <w:rPr>
          <w:color w:val="000000"/>
          <w:lang w:eastAsia="zh-CN"/>
        </w:rPr>
        <w:t>IPv6</w:t>
      </w:r>
      <w:r w:rsidRPr="00040BDC">
        <w:rPr>
          <w:rFonts w:hint="eastAsia"/>
          <w:color w:val="000000"/>
          <w:lang w:eastAsia="zh-CN"/>
        </w:rPr>
        <w:t>必要性</w:t>
      </w:r>
      <w:r w:rsidRPr="00040BDC">
        <w:rPr>
          <w:color w:val="000000"/>
          <w:lang w:eastAsia="zh-CN"/>
        </w:rPr>
        <w:t>的认</w:t>
      </w:r>
      <w:r w:rsidRPr="00040BDC">
        <w:rPr>
          <w:rFonts w:ascii="SimSun" w:hAnsi="SimSun" w:cs="SimSun" w:hint="eastAsia"/>
          <w:color w:val="000000"/>
          <w:lang w:eastAsia="zh-CN"/>
        </w:rPr>
        <w:t>识；</w:t>
      </w:r>
    </w:p>
    <w:p w14:paraId="4455E136" w14:textId="77777777" w:rsidR="0042450B" w:rsidRPr="00040BDC" w:rsidRDefault="0042450B" w:rsidP="0072451E">
      <w:pPr>
        <w:pStyle w:val="Normalnoindent"/>
        <w:rPr>
          <w:rFonts w:eastAsia="Times New Roman"/>
          <w:lang w:eastAsia="zh-CN"/>
        </w:rPr>
      </w:pPr>
      <w:r w:rsidRPr="00040BDC">
        <w:rPr>
          <w:lang w:eastAsia="zh-CN"/>
        </w:rPr>
        <w:t>4</w:t>
      </w:r>
      <w:r w:rsidRPr="00040BDC">
        <w:rPr>
          <w:lang w:eastAsia="zh-CN"/>
        </w:rPr>
        <w:tab/>
      </w:r>
      <w:r w:rsidRPr="00040BDC">
        <w:rPr>
          <w:lang w:val="zh-CN" w:eastAsia="zh-CN"/>
        </w:rPr>
        <w:t>推广包括采购在内的政府</w:t>
      </w:r>
      <w:r w:rsidRPr="00040BDC">
        <w:rPr>
          <w:rFonts w:hint="eastAsia"/>
          <w:lang w:val="zh-CN" w:eastAsia="zh-CN"/>
        </w:rPr>
        <w:t>项目</w:t>
      </w:r>
      <w:r w:rsidRPr="00040BDC">
        <w:rPr>
          <w:lang w:val="zh-CN" w:eastAsia="zh-CN"/>
        </w:rPr>
        <w:t>的最佳做法</w:t>
      </w:r>
      <w:r w:rsidRPr="00040BDC">
        <w:rPr>
          <w:rFonts w:hint="eastAsia"/>
          <w:lang w:eastAsia="zh-CN"/>
        </w:rPr>
        <w:t>，</w:t>
      </w:r>
      <w:r w:rsidRPr="00040BDC">
        <w:rPr>
          <w:lang w:val="zh-CN" w:eastAsia="zh-CN"/>
        </w:rPr>
        <w:t>以促进</w:t>
      </w:r>
      <w:r w:rsidRPr="00040BDC">
        <w:rPr>
          <w:lang w:eastAsia="zh-CN"/>
        </w:rPr>
        <w:t>IPv6</w:t>
      </w:r>
      <w:r w:rsidRPr="00040BDC">
        <w:rPr>
          <w:lang w:val="zh-CN" w:eastAsia="zh-CN"/>
        </w:rPr>
        <w:t>的</w:t>
      </w:r>
      <w:r w:rsidRPr="00040BDC">
        <w:rPr>
          <w:rFonts w:hint="eastAsia"/>
          <w:lang w:val="zh-CN" w:eastAsia="zh-CN"/>
        </w:rPr>
        <w:t>过渡和</w:t>
      </w:r>
      <w:r w:rsidRPr="00040BDC">
        <w:rPr>
          <w:lang w:val="zh-CN" w:eastAsia="zh-CN"/>
        </w:rPr>
        <w:t>部署</w:t>
      </w:r>
      <w:r w:rsidRPr="00040BDC">
        <w:rPr>
          <w:rFonts w:hint="eastAsia"/>
          <w:lang w:eastAsia="zh-CN"/>
        </w:rPr>
        <w:t>；</w:t>
      </w:r>
    </w:p>
    <w:p w14:paraId="2DAD9FB2" w14:textId="77777777" w:rsidR="0042450B" w:rsidRPr="00040BDC" w:rsidRDefault="0042450B" w:rsidP="0072451E">
      <w:pPr>
        <w:pStyle w:val="Normalnoindent"/>
        <w:rPr>
          <w:lang w:eastAsia="zh-CN"/>
        </w:rPr>
      </w:pPr>
      <w:r w:rsidRPr="00040BDC">
        <w:rPr>
          <w:lang w:eastAsia="zh-CN"/>
        </w:rPr>
        <w:t>5</w:t>
      </w:r>
      <w:r w:rsidRPr="00040BDC">
        <w:rPr>
          <w:lang w:eastAsia="zh-CN"/>
        </w:rPr>
        <w:tab/>
      </w:r>
      <w:r w:rsidRPr="00040BDC">
        <w:rPr>
          <w:lang w:val="zh-CN" w:eastAsia="zh-CN"/>
        </w:rPr>
        <w:t>促进国际电联成员国、部门成员</w:t>
      </w:r>
      <w:r w:rsidRPr="00040BDC">
        <w:rPr>
          <w:rFonts w:hint="eastAsia"/>
          <w:lang w:val="zh-CN" w:eastAsia="zh-CN"/>
        </w:rPr>
        <w:t>与</w:t>
      </w:r>
      <w:r w:rsidRPr="00040BDC">
        <w:rPr>
          <w:lang w:val="zh-CN" w:eastAsia="zh-CN"/>
        </w:rPr>
        <w:t>相关区域性和国际组织就</w:t>
      </w:r>
      <w:r w:rsidRPr="00040BDC">
        <w:rPr>
          <w:lang w:eastAsia="zh-CN"/>
        </w:rPr>
        <w:t>IPv6</w:t>
      </w:r>
      <w:r w:rsidRPr="00040BDC">
        <w:rPr>
          <w:rFonts w:hint="eastAsia"/>
          <w:lang w:eastAsia="zh-CN"/>
        </w:rPr>
        <w:t>的过渡和</w:t>
      </w:r>
      <w:r w:rsidRPr="00040BDC">
        <w:rPr>
          <w:lang w:val="zh-CN" w:eastAsia="zh-CN"/>
        </w:rPr>
        <w:t>部署开展讨论</w:t>
      </w:r>
      <w:r w:rsidRPr="00040BDC">
        <w:rPr>
          <w:rFonts w:hint="eastAsia"/>
          <w:lang w:eastAsia="zh-CN"/>
        </w:rPr>
        <w:t>；</w:t>
      </w:r>
    </w:p>
    <w:p w14:paraId="78D449A6" w14:textId="77777777" w:rsidR="0042450B" w:rsidRPr="00040BDC" w:rsidRDefault="0042450B" w:rsidP="0042450B">
      <w:pPr>
        <w:pStyle w:val="Normalnoindent"/>
        <w:rPr>
          <w:lang w:eastAsia="zh-CN"/>
        </w:rPr>
      </w:pPr>
      <w:r w:rsidRPr="00040BDC">
        <w:rPr>
          <w:lang w:eastAsia="zh-CN"/>
        </w:rPr>
        <w:t>6</w:t>
      </w:r>
      <w:r w:rsidRPr="00040BDC">
        <w:rPr>
          <w:lang w:eastAsia="zh-CN"/>
        </w:rPr>
        <w:tab/>
      </w:r>
      <w:r w:rsidRPr="00040BDC">
        <w:rPr>
          <w:rFonts w:hint="eastAsia"/>
          <w:lang w:eastAsia="zh-CN"/>
        </w:rPr>
        <w:t>在主要面向发展中国家的</w:t>
      </w:r>
      <w:r w:rsidRPr="00040BDC">
        <w:rPr>
          <w:lang w:eastAsia="zh-CN"/>
        </w:rPr>
        <w:t>工程师、网络运营</w:t>
      </w:r>
      <w:r w:rsidRPr="00040BDC">
        <w:rPr>
          <w:rFonts w:hint="eastAsia"/>
          <w:lang w:eastAsia="zh-CN"/>
        </w:rPr>
        <w:t>商、</w:t>
      </w:r>
      <w:r w:rsidRPr="00040BDC">
        <w:rPr>
          <w:lang w:eastAsia="zh-CN"/>
        </w:rPr>
        <w:t>内容提供</w:t>
      </w:r>
      <w:r w:rsidRPr="00040BDC">
        <w:rPr>
          <w:rFonts w:hint="eastAsia"/>
          <w:lang w:eastAsia="zh-CN"/>
        </w:rPr>
        <w:t>商和业务提供商的</w:t>
      </w:r>
      <w:r w:rsidRPr="00040BDC">
        <w:rPr>
          <w:lang w:eastAsia="zh-CN"/>
        </w:rPr>
        <w:t>IPv6</w:t>
      </w:r>
      <w:r w:rsidRPr="00040BDC">
        <w:rPr>
          <w:lang w:eastAsia="zh-CN"/>
        </w:rPr>
        <w:t>培训</w:t>
      </w:r>
      <w:r w:rsidRPr="00040BDC">
        <w:rPr>
          <w:rFonts w:hint="eastAsia"/>
          <w:lang w:eastAsia="zh-CN"/>
        </w:rPr>
        <w:t>中向</w:t>
      </w:r>
      <w:r w:rsidRPr="00040BDC">
        <w:rPr>
          <w:rFonts w:hint="eastAsia"/>
          <w:lang w:eastAsia="zh-CN"/>
        </w:rPr>
        <w:t>B</w:t>
      </w:r>
      <w:r w:rsidRPr="00040BDC">
        <w:rPr>
          <w:lang w:eastAsia="zh-CN"/>
        </w:rPr>
        <w:t>DT</w:t>
      </w:r>
      <w:r w:rsidRPr="00040BDC">
        <w:rPr>
          <w:rFonts w:hint="eastAsia"/>
          <w:lang w:eastAsia="zh-CN"/>
        </w:rPr>
        <w:t>提供支持</w:t>
      </w:r>
      <w:r w:rsidRPr="00040BDC">
        <w:rPr>
          <w:lang w:eastAsia="zh-CN"/>
        </w:rPr>
        <w:t>，</w:t>
      </w:r>
      <w:r w:rsidRPr="00040BDC">
        <w:rPr>
          <w:rFonts w:hint="eastAsia"/>
          <w:lang w:eastAsia="zh-CN"/>
        </w:rPr>
        <w:t>这些培训可</w:t>
      </w:r>
      <w:r w:rsidRPr="00040BDC">
        <w:rPr>
          <w:lang w:eastAsia="zh-CN"/>
        </w:rPr>
        <w:t>以加强</w:t>
      </w:r>
      <w:r w:rsidRPr="00040BDC">
        <w:rPr>
          <w:rFonts w:hint="eastAsia"/>
          <w:lang w:eastAsia="zh-CN"/>
        </w:rPr>
        <w:t>其</w:t>
      </w:r>
      <w:r w:rsidRPr="00040BDC">
        <w:rPr>
          <w:lang w:eastAsia="zh-CN"/>
        </w:rPr>
        <w:t>技能，</w:t>
      </w:r>
      <w:r w:rsidRPr="00040BDC">
        <w:rPr>
          <w:rFonts w:hint="eastAsia"/>
          <w:lang w:eastAsia="zh-CN"/>
        </w:rPr>
        <w:t>以</w:t>
      </w:r>
      <w:r w:rsidRPr="00040BDC">
        <w:rPr>
          <w:lang w:eastAsia="zh-CN"/>
        </w:rPr>
        <w:t>便</w:t>
      </w:r>
      <w:r w:rsidRPr="00040BDC">
        <w:rPr>
          <w:rFonts w:hint="eastAsia"/>
          <w:lang w:eastAsia="zh-CN"/>
        </w:rPr>
        <w:t>进一步应用于</w:t>
      </w:r>
      <w:r w:rsidRPr="00040BDC">
        <w:rPr>
          <w:lang w:eastAsia="zh-CN"/>
        </w:rPr>
        <w:t>各自单位</w:t>
      </w:r>
      <w:r w:rsidRPr="00040BDC">
        <w:rPr>
          <w:rFonts w:hint="eastAsia"/>
          <w:lang w:eastAsia="zh-CN"/>
        </w:rPr>
        <w:t>的规划、部署和运营，</w:t>
      </w:r>
    </w:p>
    <w:p w14:paraId="031A6B48" w14:textId="77777777" w:rsidR="0042450B" w:rsidRPr="00040BDC" w:rsidRDefault="0042450B" w:rsidP="0042450B">
      <w:pPr>
        <w:pStyle w:val="Call"/>
        <w:rPr>
          <w:lang w:eastAsia="zh-CN"/>
        </w:rPr>
      </w:pPr>
      <w:r w:rsidRPr="00040BDC">
        <w:rPr>
          <w:rFonts w:hint="eastAsia"/>
          <w:lang w:eastAsia="zh-CN"/>
        </w:rPr>
        <w:t>进一步责成电信标准化局主任</w:t>
      </w:r>
    </w:p>
    <w:p w14:paraId="279253F1" w14:textId="77777777" w:rsidR="0042450B" w:rsidRPr="00040BDC" w:rsidRDefault="0042450B" w:rsidP="0072451E">
      <w:pPr>
        <w:pStyle w:val="Normalnoindent"/>
        <w:rPr>
          <w:lang w:eastAsia="zh-CN"/>
        </w:rPr>
      </w:pPr>
      <w:r w:rsidRPr="00040BDC">
        <w:rPr>
          <w:lang w:eastAsia="zh-CN"/>
        </w:rPr>
        <w:t>1</w:t>
      </w:r>
      <w:r w:rsidRPr="00040BDC">
        <w:rPr>
          <w:lang w:eastAsia="zh-CN"/>
        </w:rPr>
        <w:tab/>
      </w:r>
      <w:r w:rsidRPr="00040BDC">
        <w:rPr>
          <w:rFonts w:hint="eastAsia"/>
          <w:szCs w:val="24"/>
          <w:lang w:eastAsia="zh-CN"/>
        </w:rPr>
        <w:t>就上述</w:t>
      </w:r>
      <w:r w:rsidRPr="00040BDC">
        <w:rPr>
          <w:rStyle w:val="Italic0"/>
          <w:rFonts w:hint="eastAsia"/>
          <w:lang w:eastAsia="zh-CN"/>
        </w:rPr>
        <w:t>做出决议</w:t>
      </w:r>
      <w:r w:rsidRPr="00040BDC">
        <w:rPr>
          <w:rFonts w:hint="eastAsia"/>
          <w:szCs w:val="24"/>
          <w:lang w:eastAsia="zh-CN"/>
        </w:rPr>
        <w:t>所述行动取得的进展，向国际电联理事会并亦向</w:t>
      </w:r>
      <w:r w:rsidRPr="00040BDC">
        <w:rPr>
          <w:szCs w:val="24"/>
          <w:lang w:eastAsia="zh-CN"/>
        </w:rPr>
        <w:t>2028</w:t>
      </w:r>
      <w:r w:rsidRPr="00040BDC">
        <w:rPr>
          <w:rFonts w:hint="eastAsia"/>
          <w:szCs w:val="24"/>
          <w:lang w:eastAsia="zh-CN"/>
        </w:rPr>
        <w:t>年世界电信标准化全会做出报告</w:t>
      </w:r>
      <w:r w:rsidRPr="00040BDC">
        <w:rPr>
          <w:rFonts w:hint="eastAsia"/>
          <w:lang w:eastAsia="zh-CN"/>
        </w:rPr>
        <w:t>；</w:t>
      </w:r>
    </w:p>
    <w:p w14:paraId="33AB1387" w14:textId="77777777" w:rsidR="008C3B5C" w:rsidRPr="00040BDC" w:rsidRDefault="0042450B" w:rsidP="0072451E">
      <w:pPr>
        <w:pStyle w:val="Normalnoindent"/>
        <w:rPr>
          <w:lang w:val="en-GB" w:eastAsia="zh-CN"/>
        </w:rPr>
      </w:pPr>
      <w:r w:rsidRPr="00040BDC">
        <w:rPr>
          <w:lang w:eastAsia="zh-CN"/>
        </w:rPr>
        <w:t>2</w:t>
      </w:r>
      <w:r w:rsidRPr="00040BDC">
        <w:rPr>
          <w:lang w:eastAsia="zh-CN"/>
        </w:rPr>
        <w:tab/>
      </w:r>
      <w:r w:rsidRPr="00040BDC">
        <w:rPr>
          <w:lang w:val="zh-CN" w:eastAsia="zh-CN"/>
        </w:rPr>
        <w:t>与相关利益攸关方协作</w:t>
      </w:r>
      <w:r w:rsidRPr="00040BDC">
        <w:rPr>
          <w:rFonts w:hint="eastAsia"/>
          <w:lang w:eastAsia="zh-CN"/>
        </w:rPr>
        <w:t>，</w:t>
      </w:r>
      <w:r w:rsidRPr="00040BDC">
        <w:rPr>
          <w:lang w:val="zh-CN" w:eastAsia="zh-CN"/>
        </w:rPr>
        <w:t>重点在发展中国家推广双栈网络设备和客户端设备</w:t>
      </w:r>
      <w:r w:rsidRPr="00040BDC">
        <w:rPr>
          <w:rFonts w:hint="eastAsia"/>
          <w:lang w:eastAsia="zh-CN"/>
        </w:rPr>
        <w:t>，</w:t>
      </w:r>
    </w:p>
    <w:p w14:paraId="4518FDC1" w14:textId="77777777" w:rsidR="00290A42" w:rsidRPr="00040BDC" w:rsidRDefault="00290A42" w:rsidP="00290A42">
      <w:pPr>
        <w:rPr>
          <w:lang w:eastAsia="zh-CN"/>
        </w:rPr>
      </w:pPr>
      <w:r w:rsidRPr="00040BDC">
        <w:rPr>
          <w:lang w:eastAsia="zh-CN"/>
        </w:rPr>
        <w:br w:type="page"/>
      </w:r>
    </w:p>
    <w:p w14:paraId="6ACBBB8A" w14:textId="77777777" w:rsidR="0042450B" w:rsidRPr="00040BDC" w:rsidRDefault="0042450B" w:rsidP="0042450B">
      <w:pPr>
        <w:pStyle w:val="Call"/>
        <w:rPr>
          <w:rtl/>
        </w:rPr>
      </w:pPr>
      <w:r w:rsidRPr="00040BDC">
        <w:rPr>
          <w:rFonts w:hint="eastAsia"/>
          <w:lang w:eastAsia="zh-CN"/>
        </w:rPr>
        <w:lastRenderedPageBreak/>
        <w:t>请成员国和部门成员</w:t>
      </w:r>
    </w:p>
    <w:p w14:paraId="24E68296" w14:textId="77777777" w:rsidR="0042450B" w:rsidRPr="00040BDC" w:rsidRDefault="0042450B" w:rsidP="0042450B">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利用本决议所获得的知识，在国家层面推动开展具体举措，加强与政府、私营部门、学术机构和民间团体的互动，以交流在其各自国家部署</w:t>
      </w:r>
      <w:r w:rsidRPr="00040BDC">
        <w:rPr>
          <w:rFonts w:hint="eastAsia"/>
          <w:lang w:eastAsia="zh-CN"/>
        </w:rPr>
        <w:t>IPv6</w:t>
      </w:r>
      <w:r w:rsidRPr="00040BDC">
        <w:rPr>
          <w:rFonts w:hint="eastAsia"/>
          <w:lang w:eastAsia="zh-CN"/>
        </w:rPr>
        <w:t>所需的信息；</w:t>
      </w:r>
    </w:p>
    <w:p w14:paraId="3A2C8C3C" w14:textId="77777777" w:rsidR="0042450B" w:rsidRPr="00040BDC" w:rsidRDefault="0042450B" w:rsidP="0042450B">
      <w:pPr>
        <w:pStyle w:val="Normalnoindent"/>
        <w:rPr>
          <w:lang w:eastAsia="zh-CN"/>
        </w:rPr>
      </w:pPr>
      <w:r w:rsidRPr="00040BDC">
        <w:rPr>
          <w:rFonts w:hint="eastAsia"/>
          <w:lang w:eastAsia="zh-CN"/>
        </w:rPr>
        <w:t>2</w:t>
      </w:r>
      <w:r w:rsidRPr="00040BDC">
        <w:rPr>
          <w:rFonts w:hint="eastAsia"/>
          <w:lang w:eastAsia="zh-CN"/>
        </w:rPr>
        <w:tab/>
      </w:r>
      <w:r w:rsidRPr="00040BDC">
        <w:rPr>
          <w:rFonts w:hint="eastAsia"/>
          <w:lang w:eastAsia="zh-CN"/>
        </w:rPr>
        <w:t>确保新近部署的网络设备、计算机设备和</w:t>
      </w:r>
      <w:r w:rsidRPr="00040BDC">
        <w:rPr>
          <w:lang w:eastAsia="zh-CN"/>
        </w:rPr>
        <w:t>软件</w:t>
      </w:r>
      <w:r w:rsidRPr="00040BDC">
        <w:rPr>
          <w:rFonts w:hint="eastAsia"/>
          <w:lang w:eastAsia="zh-CN"/>
        </w:rPr>
        <w:t>具备</w:t>
      </w:r>
      <w:r w:rsidRPr="00040BDC">
        <w:rPr>
          <w:rFonts w:hint="eastAsia"/>
          <w:lang w:eastAsia="zh-CN"/>
        </w:rPr>
        <w:t>IPv6</w:t>
      </w:r>
      <w:r w:rsidRPr="00040BDC">
        <w:rPr>
          <w:rFonts w:hint="eastAsia"/>
          <w:lang w:eastAsia="zh-CN"/>
        </w:rPr>
        <w:t>能力，并与这方面的相关国际组织协作；</w:t>
      </w:r>
    </w:p>
    <w:p w14:paraId="5A0CA82C" w14:textId="77777777" w:rsidR="0042450B" w:rsidRPr="00040BDC" w:rsidRDefault="0042450B" w:rsidP="0042450B">
      <w:pPr>
        <w:pStyle w:val="Normalnoindent"/>
        <w:rPr>
          <w:lang w:eastAsia="zh-CN"/>
        </w:rPr>
      </w:pPr>
      <w:r w:rsidRPr="00040BDC">
        <w:rPr>
          <w:lang w:eastAsia="zh-CN"/>
        </w:rPr>
        <w:t>3</w:t>
      </w:r>
      <w:r w:rsidRPr="00040BDC">
        <w:rPr>
          <w:lang w:eastAsia="zh-CN"/>
        </w:rPr>
        <w:tab/>
      </w:r>
      <w:r w:rsidRPr="00040BDC">
        <w:rPr>
          <w:lang w:eastAsia="zh-CN"/>
        </w:rPr>
        <w:t>考虑承诺</w:t>
      </w:r>
      <w:r w:rsidRPr="00040BDC">
        <w:rPr>
          <w:rFonts w:hint="eastAsia"/>
          <w:lang w:eastAsia="zh-CN"/>
        </w:rPr>
        <w:t>向</w:t>
      </w:r>
      <w:r w:rsidRPr="00040BDC">
        <w:rPr>
          <w:lang w:eastAsia="zh-CN"/>
        </w:rPr>
        <w:t>IPv6</w:t>
      </w:r>
      <w:r w:rsidRPr="00040BDC">
        <w:rPr>
          <w:rFonts w:hint="eastAsia"/>
          <w:lang w:eastAsia="zh-CN"/>
        </w:rPr>
        <w:t>部署</w:t>
      </w:r>
      <w:r w:rsidRPr="00040BDC">
        <w:rPr>
          <w:lang w:eastAsia="zh-CN"/>
        </w:rPr>
        <w:t>，</w:t>
      </w:r>
      <w:r w:rsidRPr="00040BDC">
        <w:rPr>
          <w:rFonts w:hint="eastAsia"/>
          <w:lang w:eastAsia="zh-CN"/>
        </w:rPr>
        <w:t>并通报其进展；</w:t>
      </w:r>
    </w:p>
    <w:p w14:paraId="329C79AD" w14:textId="77777777" w:rsidR="0042450B" w:rsidRPr="00040BDC" w:rsidRDefault="0042450B" w:rsidP="0042450B">
      <w:pPr>
        <w:pStyle w:val="Normalnoindent"/>
        <w:rPr>
          <w:lang w:eastAsia="zh-CN"/>
        </w:rPr>
      </w:pPr>
      <w:r w:rsidRPr="00040BDC">
        <w:rPr>
          <w:lang w:eastAsia="zh-CN"/>
        </w:rPr>
        <w:t>4</w:t>
      </w:r>
      <w:r w:rsidRPr="00040BDC">
        <w:rPr>
          <w:lang w:eastAsia="zh-CN"/>
        </w:rPr>
        <w:tab/>
      </w:r>
      <w:r w:rsidRPr="00040BDC">
        <w:rPr>
          <w:rFonts w:hint="eastAsia"/>
          <w:lang w:eastAsia="zh-CN"/>
        </w:rPr>
        <w:t>制定相关的</w:t>
      </w:r>
      <w:r w:rsidRPr="00040BDC">
        <w:rPr>
          <w:rFonts w:hint="eastAsia"/>
          <w:lang w:eastAsia="zh-CN"/>
        </w:rPr>
        <w:t>IPv6</w:t>
      </w:r>
      <w:r w:rsidRPr="00040BDC">
        <w:rPr>
          <w:rFonts w:hint="eastAsia"/>
          <w:lang w:eastAsia="zh-CN"/>
        </w:rPr>
        <w:t>部署计划；</w:t>
      </w:r>
    </w:p>
    <w:p w14:paraId="37F4A595" w14:textId="77777777" w:rsidR="0042450B" w:rsidRPr="00040BDC" w:rsidRDefault="0042450B" w:rsidP="0072451E">
      <w:pPr>
        <w:pStyle w:val="Normalnoindent"/>
        <w:rPr>
          <w:rFonts w:eastAsia="Times New Roman"/>
          <w:lang w:eastAsia="zh-CN"/>
        </w:rPr>
      </w:pPr>
      <w:r w:rsidRPr="00040BDC">
        <w:rPr>
          <w:lang w:eastAsia="zh-CN"/>
        </w:rPr>
        <w:t>5</w:t>
      </w:r>
      <w:r w:rsidRPr="00040BDC">
        <w:rPr>
          <w:lang w:eastAsia="zh-CN"/>
        </w:rPr>
        <w:tab/>
      </w:r>
      <w:r w:rsidRPr="00040BDC">
        <w:rPr>
          <w:lang w:val="zh-CN" w:eastAsia="zh-CN"/>
        </w:rPr>
        <w:t>充分利用提供全球</w:t>
      </w:r>
      <w:r w:rsidRPr="00040BDC">
        <w:rPr>
          <w:lang w:eastAsia="zh-CN"/>
        </w:rPr>
        <w:t>IPv6</w:t>
      </w:r>
      <w:r w:rsidRPr="00040BDC">
        <w:rPr>
          <w:lang w:val="zh-CN" w:eastAsia="zh-CN"/>
        </w:rPr>
        <w:t>活动信息的国际电联网站</w:t>
      </w:r>
      <w:r w:rsidRPr="00040BDC">
        <w:rPr>
          <w:rFonts w:hint="eastAsia"/>
          <w:lang w:val="zh-CN" w:eastAsia="zh-CN"/>
        </w:rPr>
        <w:t>；</w:t>
      </w:r>
    </w:p>
    <w:p w14:paraId="3F8126C3" w14:textId="77777777" w:rsidR="0042450B" w:rsidRPr="00040BDC" w:rsidRDefault="0042450B" w:rsidP="0072451E">
      <w:pPr>
        <w:pStyle w:val="Normalnoindent"/>
        <w:rPr>
          <w:lang w:eastAsia="zh-CN"/>
        </w:rPr>
      </w:pPr>
      <w:r w:rsidRPr="00040BDC">
        <w:rPr>
          <w:lang w:eastAsia="zh-CN"/>
        </w:rPr>
        <w:t>6</w:t>
      </w:r>
      <w:r w:rsidRPr="00040BDC">
        <w:rPr>
          <w:lang w:eastAsia="zh-CN"/>
        </w:rPr>
        <w:tab/>
      </w:r>
      <w:r w:rsidRPr="00040BDC">
        <w:rPr>
          <w:lang w:val="zh-CN" w:eastAsia="zh-CN"/>
        </w:rPr>
        <w:t>考虑公共采购框架和市场机制如何能够促进、</w:t>
      </w:r>
      <w:r w:rsidRPr="00040BDC">
        <w:rPr>
          <w:rFonts w:hint="eastAsia"/>
          <w:lang w:val="zh-CN" w:eastAsia="zh-CN"/>
        </w:rPr>
        <w:t>推动</w:t>
      </w:r>
      <w:r w:rsidRPr="00040BDC">
        <w:rPr>
          <w:lang w:val="zh-CN" w:eastAsia="zh-CN"/>
        </w:rPr>
        <w:t>和加速部署</w:t>
      </w:r>
      <w:r w:rsidRPr="00040BDC">
        <w:rPr>
          <w:rFonts w:hint="eastAsia"/>
          <w:lang w:eastAsia="zh-CN"/>
        </w:rPr>
        <w:t>，</w:t>
      </w:r>
    </w:p>
    <w:p w14:paraId="58B8D451" w14:textId="77777777" w:rsidR="0042450B" w:rsidRPr="00040BDC" w:rsidRDefault="0042450B" w:rsidP="0042450B">
      <w:pPr>
        <w:pStyle w:val="Call"/>
        <w:rPr>
          <w:lang w:eastAsia="zh-CN"/>
        </w:rPr>
      </w:pPr>
      <w:r w:rsidRPr="00040BDC">
        <w:rPr>
          <w:rFonts w:hint="eastAsia"/>
          <w:lang w:eastAsia="zh-CN"/>
        </w:rPr>
        <w:t>请成员国</w:t>
      </w:r>
    </w:p>
    <w:p w14:paraId="45B5FA39" w14:textId="77777777" w:rsidR="0042450B" w:rsidRPr="00040BDC" w:rsidRDefault="0042450B" w:rsidP="0042450B">
      <w:pPr>
        <w:pStyle w:val="Normalnoindent"/>
        <w:rPr>
          <w:lang w:eastAsia="zh-CN"/>
        </w:rPr>
      </w:pPr>
      <w:r w:rsidRPr="00040BDC">
        <w:rPr>
          <w:lang w:eastAsia="zh-CN"/>
        </w:rPr>
        <w:t>1</w:t>
      </w:r>
      <w:r w:rsidRPr="00040BDC">
        <w:rPr>
          <w:lang w:eastAsia="zh-CN"/>
        </w:rPr>
        <w:tab/>
      </w:r>
      <w:r w:rsidRPr="00040BDC">
        <w:rPr>
          <w:rFonts w:hint="eastAsia"/>
          <w:lang w:eastAsia="zh-CN"/>
        </w:rPr>
        <w:t>制定促进系统技术更新的国家政策，以确保利用</w:t>
      </w:r>
      <w:r w:rsidRPr="00040BDC">
        <w:rPr>
          <w:rFonts w:hint="eastAsia"/>
          <w:lang w:eastAsia="zh-CN"/>
        </w:rPr>
        <w:t>IP</w:t>
      </w:r>
      <w:r w:rsidRPr="00040BDC">
        <w:rPr>
          <w:rFonts w:hint="eastAsia"/>
          <w:lang w:eastAsia="zh-CN"/>
        </w:rPr>
        <w:t>协议提供的公共服务以及成员国的通信基础设施、网站和相关应用均与</w:t>
      </w:r>
      <w:r w:rsidRPr="00040BDC">
        <w:rPr>
          <w:rFonts w:hint="eastAsia"/>
          <w:lang w:eastAsia="zh-CN"/>
        </w:rPr>
        <w:t>IPv6</w:t>
      </w:r>
      <w:r w:rsidRPr="00040BDC">
        <w:rPr>
          <w:rFonts w:hint="eastAsia"/>
          <w:lang w:eastAsia="zh-CN"/>
        </w:rPr>
        <w:t>兼容；</w:t>
      </w:r>
    </w:p>
    <w:p w14:paraId="714D2B87" w14:textId="77777777" w:rsidR="0042450B" w:rsidRPr="00040BDC" w:rsidRDefault="0042450B" w:rsidP="0042450B">
      <w:pPr>
        <w:pStyle w:val="Normalnoindent"/>
        <w:rPr>
          <w:lang w:eastAsia="zh-CN"/>
        </w:rPr>
      </w:pPr>
      <w:r w:rsidRPr="00040BDC">
        <w:rPr>
          <w:lang w:eastAsia="zh-CN"/>
        </w:rPr>
        <w:t>2</w:t>
      </w:r>
      <w:r w:rsidRPr="00040BDC">
        <w:rPr>
          <w:lang w:eastAsia="zh-CN"/>
        </w:rPr>
        <w:tab/>
      </w:r>
      <w:r w:rsidRPr="00040BDC">
        <w:rPr>
          <w:lang w:eastAsia="zh-CN"/>
        </w:rPr>
        <w:t>考虑</w:t>
      </w:r>
      <w:r w:rsidRPr="00040BDC">
        <w:rPr>
          <w:rFonts w:hint="eastAsia"/>
          <w:lang w:eastAsia="zh-CN"/>
        </w:rPr>
        <w:t>鼓励</w:t>
      </w:r>
      <w:r w:rsidRPr="00040BDC">
        <w:rPr>
          <w:lang w:eastAsia="zh-CN"/>
        </w:rPr>
        <w:t>互联网服务提供商及其它相关组织</w:t>
      </w:r>
      <w:r w:rsidRPr="00040BDC">
        <w:rPr>
          <w:rFonts w:hint="eastAsia"/>
          <w:lang w:eastAsia="zh-CN"/>
        </w:rPr>
        <w:t>部署</w:t>
      </w:r>
      <w:r w:rsidRPr="00040BDC">
        <w:rPr>
          <w:lang w:eastAsia="zh-CN"/>
        </w:rPr>
        <w:t>IPv6</w:t>
      </w:r>
      <w:r w:rsidRPr="00040BDC">
        <w:rPr>
          <w:rFonts w:hint="eastAsia"/>
          <w:lang w:eastAsia="zh-CN"/>
        </w:rPr>
        <w:t>的国家</w:t>
      </w:r>
      <w:r w:rsidRPr="00040BDC">
        <w:rPr>
          <w:lang w:eastAsia="zh-CN"/>
        </w:rPr>
        <w:t>项目</w:t>
      </w:r>
      <w:r w:rsidRPr="00040BDC">
        <w:rPr>
          <w:rFonts w:hint="eastAsia"/>
          <w:lang w:eastAsia="zh-CN"/>
        </w:rPr>
        <w:t>的可能性；</w:t>
      </w:r>
    </w:p>
    <w:p w14:paraId="388BDD8B" w14:textId="77777777" w:rsidR="0042450B" w:rsidRPr="00040BDC" w:rsidRDefault="0042450B" w:rsidP="0042450B">
      <w:pPr>
        <w:pStyle w:val="Normalnoindent"/>
        <w:rPr>
          <w:lang w:eastAsia="zh-CN"/>
        </w:rPr>
      </w:pPr>
      <w:r w:rsidRPr="00040BDC">
        <w:rPr>
          <w:lang w:eastAsia="zh-CN"/>
        </w:rPr>
        <w:t>3</w:t>
      </w:r>
      <w:r w:rsidRPr="00040BDC">
        <w:rPr>
          <w:lang w:eastAsia="zh-CN"/>
        </w:rPr>
        <w:tab/>
      </w:r>
      <w:r w:rsidRPr="00040BDC">
        <w:rPr>
          <w:rFonts w:hint="eastAsia"/>
          <w:lang w:val="en-US" w:eastAsia="zh-CN"/>
        </w:rPr>
        <w:t>在国际电联区域代表处、</w:t>
      </w:r>
      <w:r w:rsidRPr="00040BDC">
        <w:rPr>
          <w:lang w:eastAsia="zh-CN"/>
        </w:rPr>
        <w:t>RIR</w:t>
      </w:r>
      <w:r w:rsidRPr="00040BDC">
        <w:rPr>
          <w:rFonts w:hint="eastAsia"/>
          <w:lang w:val="en-US" w:eastAsia="zh-CN"/>
        </w:rPr>
        <w:t>和其它区域性组织的支持下</w:t>
      </w:r>
      <w:r w:rsidRPr="00040BDC">
        <w:rPr>
          <w:rFonts w:hint="eastAsia"/>
          <w:lang w:eastAsia="zh-CN"/>
        </w:rPr>
        <w:t>，</w:t>
      </w:r>
      <w:r w:rsidRPr="00040BDC">
        <w:rPr>
          <w:rFonts w:hint="eastAsia"/>
          <w:lang w:val="en-US" w:eastAsia="zh-CN"/>
        </w:rPr>
        <w:t>鼓励协调由政府、业界和学术界参与的研究、宣传以及培训活动</w:t>
      </w:r>
      <w:r w:rsidRPr="00040BDC">
        <w:rPr>
          <w:rFonts w:hint="eastAsia"/>
          <w:lang w:eastAsia="zh-CN"/>
        </w:rPr>
        <w:t>，</w:t>
      </w:r>
      <w:r w:rsidRPr="00040BDC">
        <w:rPr>
          <w:rFonts w:hint="eastAsia"/>
          <w:lang w:val="en-US" w:eastAsia="zh-CN"/>
        </w:rPr>
        <w:t>以促进</w:t>
      </w:r>
      <w:r w:rsidRPr="00040BDC">
        <w:rPr>
          <w:lang w:eastAsia="zh-CN"/>
        </w:rPr>
        <w:t>IPv6</w:t>
      </w:r>
      <w:r w:rsidRPr="00040BDC">
        <w:rPr>
          <w:rFonts w:hint="eastAsia"/>
          <w:lang w:val="en-US" w:eastAsia="zh-CN"/>
        </w:rPr>
        <w:t>在其国家和区域的部署及采用</w:t>
      </w:r>
      <w:r w:rsidRPr="00040BDC">
        <w:rPr>
          <w:rFonts w:hint="eastAsia"/>
          <w:lang w:eastAsia="zh-CN"/>
        </w:rPr>
        <w:t>，</w:t>
      </w:r>
      <w:r w:rsidRPr="00040BDC">
        <w:rPr>
          <w:rFonts w:hint="eastAsia"/>
          <w:lang w:val="en-US" w:eastAsia="zh-CN"/>
        </w:rPr>
        <w:t>并协调区域之间的全球性部署推广举措</w:t>
      </w:r>
      <w:r w:rsidRPr="00040BDC">
        <w:rPr>
          <w:rFonts w:hint="eastAsia"/>
          <w:lang w:eastAsia="zh-CN"/>
        </w:rPr>
        <w:t>；</w:t>
      </w:r>
    </w:p>
    <w:p w14:paraId="68BEEEF1" w14:textId="77777777" w:rsidR="0042450B" w:rsidRPr="00040BDC" w:rsidRDefault="0042450B" w:rsidP="0042450B">
      <w:pPr>
        <w:pStyle w:val="Normalnoindent"/>
        <w:rPr>
          <w:lang w:eastAsia="zh-CN"/>
        </w:rPr>
      </w:pPr>
      <w:r w:rsidRPr="00040BDC">
        <w:rPr>
          <w:lang w:eastAsia="zh-CN"/>
        </w:rPr>
        <w:t>4</w:t>
      </w:r>
      <w:r w:rsidRPr="00040BDC">
        <w:rPr>
          <w:lang w:eastAsia="zh-CN"/>
        </w:rPr>
        <w:tab/>
      </w:r>
      <w:r w:rsidRPr="00040BDC">
        <w:rPr>
          <w:lang w:eastAsia="zh-CN"/>
        </w:rPr>
        <w:t>考虑</w:t>
      </w:r>
      <w:r w:rsidRPr="00040BDC">
        <w:rPr>
          <w:rFonts w:hint="eastAsia"/>
          <w:lang w:eastAsia="zh-CN"/>
        </w:rPr>
        <w:t>酌情利用政府采购需求的</w:t>
      </w:r>
      <w:r w:rsidRPr="00040BDC">
        <w:rPr>
          <w:lang w:eastAsia="zh-CN"/>
        </w:rPr>
        <w:t>方式</w:t>
      </w:r>
      <w:r w:rsidRPr="00040BDC">
        <w:rPr>
          <w:rFonts w:hint="eastAsia"/>
          <w:lang w:eastAsia="zh-CN"/>
        </w:rPr>
        <w:t>鼓励</w:t>
      </w:r>
      <w:r w:rsidRPr="00040BDC">
        <w:rPr>
          <w:lang w:eastAsia="zh-CN"/>
        </w:rPr>
        <w:t>ISP</w:t>
      </w:r>
      <w:r w:rsidRPr="00040BDC">
        <w:rPr>
          <w:lang w:eastAsia="zh-CN"/>
        </w:rPr>
        <w:t>及相关组织</w:t>
      </w:r>
      <w:r w:rsidRPr="00040BDC">
        <w:rPr>
          <w:rFonts w:hint="eastAsia"/>
          <w:lang w:eastAsia="zh-CN"/>
        </w:rPr>
        <w:t>部署</w:t>
      </w:r>
      <w:r w:rsidRPr="00040BDC">
        <w:rPr>
          <w:lang w:eastAsia="zh-CN"/>
        </w:rPr>
        <w:t>IPv6</w:t>
      </w:r>
      <w:r w:rsidRPr="00040BDC">
        <w:rPr>
          <w:rFonts w:hint="eastAsia"/>
          <w:lang w:eastAsia="zh-CN"/>
        </w:rPr>
        <w:t>；</w:t>
      </w:r>
    </w:p>
    <w:p w14:paraId="7FE17E65" w14:textId="77777777" w:rsidR="0042450B" w:rsidRPr="00040BDC" w:rsidRDefault="0042450B" w:rsidP="0042450B">
      <w:pPr>
        <w:pStyle w:val="Normalnoindent"/>
        <w:rPr>
          <w:lang w:eastAsia="zh-CN"/>
        </w:rPr>
      </w:pPr>
      <w:r w:rsidRPr="00040BDC">
        <w:rPr>
          <w:lang w:eastAsia="zh-CN"/>
        </w:rPr>
        <w:t>5</w:t>
      </w:r>
      <w:r w:rsidRPr="00040BDC">
        <w:rPr>
          <w:lang w:eastAsia="zh-CN"/>
        </w:rPr>
        <w:tab/>
      </w:r>
      <w:r w:rsidRPr="00040BDC">
        <w:rPr>
          <w:rFonts w:hint="eastAsia"/>
          <w:lang w:eastAsia="zh-CN"/>
        </w:rPr>
        <w:t>分享</w:t>
      </w:r>
      <w:r w:rsidRPr="00040BDC">
        <w:rPr>
          <w:lang w:eastAsia="zh-CN"/>
        </w:rPr>
        <w:t>IPv6</w:t>
      </w:r>
      <w:r w:rsidRPr="00040BDC">
        <w:rPr>
          <w:rFonts w:hint="eastAsia"/>
          <w:lang w:eastAsia="zh-CN"/>
        </w:rPr>
        <w:t>部署方面的最佳做法、经验、知识和专业技能；</w:t>
      </w:r>
    </w:p>
    <w:p w14:paraId="08BAE9A6" w14:textId="77777777" w:rsidR="0042450B" w:rsidRPr="00040BDC" w:rsidRDefault="0042450B" w:rsidP="0072451E">
      <w:pPr>
        <w:pStyle w:val="Normalnoindent"/>
        <w:rPr>
          <w:lang w:eastAsia="zh-CN"/>
        </w:rPr>
      </w:pPr>
      <w:r w:rsidRPr="00040BDC">
        <w:rPr>
          <w:lang w:eastAsia="zh-CN"/>
        </w:rPr>
        <w:t>6</w:t>
      </w:r>
      <w:r w:rsidRPr="00040BDC">
        <w:rPr>
          <w:lang w:eastAsia="zh-CN"/>
        </w:rPr>
        <w:tab/>
      </w:r>
      <w:r w:rsidRPr="00040BDC">
        <w:rPr>
          <w:lang w:val="zh-CN" w:eastAsia="zh-CN"/>
        </w:rPr>
        <w:t>考虑发起利益攸关方磋商等方式，以鼓励促进、推</w:t>
      </w:r>
      <w:r w:rsidRPr="00040BDC">
        <w:rPr>
          <w:rFonts w:hint="eastAsia"/>
          <w:lang w:val="zh-CN" w:eastAsia="zh-CN"/>
        </w:rPr>
        <w:t>动</w:t>
      </w:r>
      <w:r w:rsidRPr="00040BDC">
        <w:rPr>
          <w:lang w:val="zh-CN" w:eastAsia="zh-CN"/>
        </w:rPr>
        <w:t>和加速</w:t>
      </w:r>
      <w:r w:rsidRPr="00040BDC">
        <w:rPr>
          <w:rFonts w:hint="eastAsia"/>
          <w:lang w:val="zh-CN" w:eastAsia="zh-CN"/>
        </w:rPr>
        <w:t>向</w:t>
      </w:r>
      <w:r w:rsidRPr="00040BDC">
        <w:rPr>
          <w:lang w:val="zh-CN" w:eastAsia="zh-CN"/>
        </w:rPr>
        <w:t>IPv6</w:t>
      </w:r>
      <w:r w:rsidRPr="00040BDC">
        <w:rPr>
          <w:lang w:val="zh-CN" w:eastAsia="zh-CN"/>
        </w:rPr>
        <w:t>的</w:t>
      </w:r>
      <w:r w:rsidRPr="00040BDC">
        <w:rPr>
          <w:rFonts w:hint="eastAsia"/>
          <w:lang w:val="zh-CN" w:eastAsia="zh-CN"/>
        </w:rPr>
        <w:t>过渡及其</w:t>
      </w:r>
      <w:r w:rsidRPr="00040BDC">
        <w:rPr>
          <w:lang w:val="zh-CN" w:eastAsia="zh-CN"/>
        </w:rPr>
        <w:t>部署</w:t>
      </w:r>
      <w:r w:rsidRPr="00040BDC">
        <w:rPr>
          <w:rFonts w:hint="eastAsia"/>
          <w:lang w:val="zh-CN" w:eastAsia="zh-CN"/>
        </w:rPr>
        <w:t>。</w:t>
      </w:r>
    </w:p>
    <w:p w14:paraId="05A229A6" w14:textId="77777777" w:rsidR="001454AF" w:rsidRPr="00040BDC" w:rsidRDefault="001454AF">
      <w:pPr>
        <w:pStyle w:val="Reasons"/>
        <w:rPr>
          <w:lang w:eastAsia="zh-CN"/>
        </w:rPr>
      </w:pPr>
    </w:p>
    <w:p w14:paraId="39247C74" w14:textId="77777777" w:rsidR="001454AF" w:rsidRPr="00040BDC" w:rsidRDefault="001454AF">
      <w:pPr>
        <w:pStyle w:val="Reasons"/>
        <w:rPr>
          <w:lang w:eastAsia="zh-CN"/>
        </w:rPr>
      </w:pPr>
    </w:p>
    <w:p w14:paraId="47C73BFE" w14:textId="77777777" w:rsidR="001454AF" w:rsidRPr="00040BDC" w:rsidRDefault="001454AF">
      <w:pPr>
        <w:pStyle w:val="Reasons"/>
        <w:rPr>
          <w:lang w:eastAsia="zh-CN"/>
        </w:rPr>
      </w:pPr>
    </w:p>
    <w:p w14:paraId="41554E8C" w14:textId="77777777" w:rsidR="001454AF" w:rsidRPr="00040BDC" w:rsidRDefault="001454AF">
      <w:pPr>
        <w:pStyle w:val="Reasons"/>
        <w:rPr>
          <w:lang w:eastAsia="zh-CN"/>
        </w:rPr>
      </w:pPr>
    </w:p>
    <w:p w14:paraId="00B33172" w14:textId="77777777" w:rsidR="001454AF" w:rsidRPr="00040BDC" w:rsidRDefault="001454AF">
      <w:pPr>
        <w:pStyle w:val="Reasons"/>
        <w:rPr>
          <w:lang w:eastAsia="zh-CN"/>
        </w:rPr>
      </w:pPr>
    </w:p>
    <w:p w14:paraId="757C9B0F" w14:textId="77777777" w:rsidR="001454AF" w:rsidRPr="00040BDC" w:rsidRDefault="001454AF" w:rsidP="00154DFE">
      <w:pPr>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8557494" w14:textId="77777777" w:rsidR="00C510DA" w:rsidRPr="00040BDC" w:rsidRDefault="00C510DA" w:rsidP="00F81018">
      <w:pPr>
        <w:pStyle w:val="ResNo"/>
        <w:rPr>
          <w:lang w:eastAsia="zh-CN"/>
        </w:rPr>
      </w:pPr>
      <w:bookmarkStart w:id="157" w:name="_Toc191025555"/>
      <w:bookmarkStart w:id="158" w:name="_Toc191026304"/>
      <w:bookmarkStart w:id="159" w:name="_Toc192077508"/>
      <w:r w:rsidRPr="00040BDC">
        <w:rPr>
          <w:rStyle w:val="href"/>
          <w:lang w:eastAsia="zh-CN"/>
        </w:rPr>
        <w:lastRenderedPageBreak/>
        <w:t>第</w:t>
      </w:r>
      <w:r w:rsidRPr="00040BDC">
        <w:rPr>
          <w:rStyle w:val="href"/>
          <w:lang w:eastAsia="zh-CN"/>
        </w:rPr>
        <w:t>65</w:t>
      </w:r>
      <w:r w:rsidRPr="00040BDC">
        <w:rPr>
          <w:rStyle w:val="href"/>
          <w:lang w:eastAsia="zh-CN"/>
        </w:rPr>
        <w:t>号决议</w:t>
      </w:r>
      <w:r w:rsidRPr="00040BDC">
        <w:rPr>
          <w:lang w:eastAsia="zh-CN"/>
        </w:rPr>
        <w:t>（</w:t>
      </w:r>
      <w:r w:rsidR="00EF781E" w:rsidRPr="00040BDC">
        <w:rPr>
          <w:rFonts w:hint="eastAsia"/>
          <w:lang w:eastAsia="zh-CN"/>
        </w:rPr>
        <w:t>2024</w:t>
      </w:r>
      <w:r w:rsidR="00EF781E" w:rsidRPr="00040BDC">
        <w:rPr>
          <w:rFonts w:hint="eastAsia"/>
          <w:lang w:eastAsia="zh-CN"/>
        </w:rPr>
        <w:t>年，新德里，修订版</w:t>
      </w:r>
      <w:r w:rsidRPr="00040BDC">
        <w:rPr>
          <w:lang w:eastAsia="zh-CN"/>
        </w:rPr>
        <w:t>）</w:t>
      </w:r>
      <w:bookmarkEnd w:id="157"/>
      <w:bookmarkEnd w:id="158"/>
      <w:bookmarkEnd w:id="159"/>
    </w:p>
    <w:p w14:paraId="116626F6" w14:textId="77777777" w:rsidR="00C510DA" w:rsidRPr="00040BDC" w:rsidRDefault="00EF781E" w:rsidP="00A122D5">
      <w:pPr>
        <w:pStyle w:val="Restitle"/>
        <w:outlineLvl w:val="0"/>
        <w:rPr>
          <w:rStyle w:val="Bold"/>
          <w:lang w:eastAsia="zh-CN"/>
        </w:rPr>
      </w:pPr>
      <w:bookmarkStart w:id="160" w:name="_Toc191025556"/>
      <w:bookmarkStart w:id="161" w:name="_Toc191026305"/>
      <w:bookmarkStart w:id="162" w:name="_Toc192077509"/>
      <w:r w:rsidRPr="00040BDC">
        <w:rPr>
          <w:rFonts w:hint="eastAsia"/>
          <w:lang w:eastAsia="zh-CN"/>
        </w:rPr>
        <w:t>主叫方号码传送、主叫线路标识和始发标识信息</w:t>
      </w:r>
      <w:bookmarkEnd w:id="160"/>
      <w:bookmarkEnd w:id="161"/>
      <w:bookmarkEnd w:id="162"/>
    </w:p>
    <w:p w14:paraId="16F17300"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年，哈马马特；</w:t>
      </w:r>
      <w:r w:rsidR="0072451E" w:rsidRPr="00040BDC">
        <w:rPr>
          <w:rStyle w:val="Italic0"/>
          <w:lang w:val="en-GB" w:eastAsia="zh-CN"/>
        </w:rPr>
        <w:br/>
      </w:r>
      <w:r w:rsidRPr="00040BDC">
        <w:rPr>
          <w:rStyle w:val="Italic0"/>
          <w:rFonts w:hint="eastAsia"/>
          <w:lang w:eastAsia="zh-CN"/>
        </w:rPr>
        <w:t>2022</w:t>
      </w:r>
      <w:r w:rsidRPr="00040BDC">
        <w:rPr>
          <w:rStyle w:val="Italic0"/>
          <w:rFonts w:hint="eastAsia"/>
          <w:lang w:eastAsia="zh-CN"/>
        </w:rPr>
        <w:t>年，日内瓦</w:t>
      </w:r>
      <w:r w:rsidR="00EF781E" w:rsidRPr="00040BDC">
        <w:rPr>
          <w:rStyle w:val="Italic0"/>
          <w:rFonts w:hint="eastAsia"/>
          <w:lang w:eastAsia="zh-CN"/>
        </w:rPr>
        <w:t>；</w:t>
      </w:r>
      <w:r w:rsidR="00EF781E" w:rsidRPr="00040BDC">
        <w:rPr>
          <w:rStyle w:val="Italic0"/>
          <w:rFonts w:hint="eastAsia"/>
          <w:lang w:eastAsia="zh-CN"/>
        </w:rPr>
        <w:t>2024</w:t>
      </w:r>
      <w:r w:rsidR="00EF781E" w:rsidRPr="00040BDC">
        <w:rPr>
          <w:rStyle w:val="Italic0"/>
          <w:rFonts w:hint="eastAsia"/>
          <w:lang w:eastAsia="zh-CN"/>
        </w:rPr>
        <w:t>年，新德里</w:t>
      </w:r>
      <w:r w:rsidRPr="00040BDC">
        <w:rPr>
          <w:rFonts w:hint="eastAsia"/>
          <w:iCs/>
          <w:lang w:eastAsia="zh-CN"/>
        </w:rPr>
        <w:t>）</w:t>
      </w:r>
    </w:p>
    <w:p w14:paraId="47D5935A" w14:textId="77777777" w:rsidR="00C510DA" w:rsidRPr="00040BDC" w:rsidRDefault="00C510DA" w:rsidP="001F7E32">
      <w:pPr>
        <w:pStyle w:val="Normalnoindent"/>
        <w:rPr>
          <w:lang w:eastAsia="zh-CN"/>
        </w:rPr>
      </w:pPr>
      <w:r w:rsidRPr="00040BDC">
        <w:rPr>
          <w:rFonts w:hint="eastAsia"/>
          <w:lang w:eastAsia="zh-CN"/>
        </w:rPr>
        <w:t>世界电信标准化全会（</w:t>
      </w:r>
      <w:r w:rsidR="00EF781E" w:rsidRPr="00040BDC">
        <w:rPr>
          <w:rFonts w:hint="eastAsia"/>
          <w:lang w:eastAsia="zh-CN"/>
        </w:rPr>
        <w:t>2024</w:t>
      </w:r>
      <w:r w:rsidR="00EF781E" w:rsidRPr="00040BDC">
        <w:rPr>
          <w:rFonts w:hint="eastAsia"/>
          <w:lang w:eastAsia="zh-CN"/>
        </w:rPr>
        <w:t>年，新德里</w:t>
      </w:r>
      <w:r w:rsidRPr="00040BDC">
        <w:rPr>
          <w:rFonts w:hint="eastAsia"/>
          <w:lang w:eastAsia="zh-CN"/>
        </w:rPr>
        <w:t>），</w:t>
      </w:r>
    </w:p>
    <w:p w14:paraId="6782C10E" w14:textId="77777777" w:rsidR="00C510DA" w:rsidRPr="00040BDC" w:rsidRDefault="00C510DA" w:rsidP="00F81018">
      <w:pPr>
        <w:pStyle w:val="Call"/>
        <w:rPr>
          <w:rStyle w:val="Italic0"/>
          <w:lang w:eastAsia="zh-CN"/>
        </w:rPr>
      </w:pPr>
      <w:r w:rsidRPr="00040BDC">
        <w:rPr>
          <w:rFonts w:hint="eastAsia"/>
          <w:lang w:eastAsia="zh-CN"/>
        </w:rPr>
        <w:t>关注</w:t>
      </w:r>
    </w:p>
    <w:p w14:paraId="1E351C5E" w14:textId="77777777" w:rsidR="00272CF5" w:rsidRPr="00040BDC" w:rsidRDefault="00272CF5" w:rsidP="00272CF5">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目前出现了一种在跨国界通信中去除或修正主叫方号码（</w:t>
      </w:r>
      <w:r w:rsidRPr="00040BDC">
        <w:rPr>
          <w:lang w:eastAsia="zh-CN"/>
        </w:rPr>
        <w:t>CPN</w:t>
      </w:r>
      <w:r w:rsidRPr="00040BDC">
        <w:rPr>
          <w:lang w:eastAsia="zh-CN"/>
        </w:rPr>
        <w:t>）</w:t>
      </w:r>
      <w:r w:rsidRPr="00040BDC">
        <w:rPr>
          <w:rFonts w:hint="eastAsia"/>
          <w:lang w:eastAsia="zh-CN"/>
        </w:rPr>
        <w:t>、主叫线路标识（</w:t>
      </w:r>
      <w:r w:rsidRPr="00040BDC">
        <w:rPr>
          <w:rFonts w:hint="eastAsia"/>
          <w:lang w:eastAsia="zh-CN"/>
        </w:rPr>
        <w:t>CLI</w:t>
      </w:r>
      <w:r w:rsidRPr="00040BDC">
        <w:rPr>
          <w:rFonts w:hint="eastAsia"/>
          <w:lang w:eastAsia="zh-CN"/>
        </w:rPr>
        <w:t>）和始发标识（</w:t>
      </w:r>
      <w:r w:rsidRPr="00040BDC">
        <w:rPr>
          <w:rFonts w:hint="eastAsia"/>
          <w:lang w:eastAsia="zh-CN"/>
        </w:rPr>
        <w:t>OI</w:t>
      </w:r>
      <w:r w:rsidRPr="00040BDC">
        <w:rPr>
          <w:lang w:eastAsia="zh-CN"/>
        </w:rPr>
        <w:t>）</w:t>
      </w:r>
      <w:r w:rsidRPr="00040BDC">
        <w:rPr>
          <w:rFonts w:hint="eastAsia"/>
          <w:lang w:eastAsia="zh-CN"/>
        </w:rPr>
        <w:t>信息的趋势，特别是去除国家代码和国内目的地代码；</w:t>
      </w:r>
    </w:p>
    <w:p w14:paraId="768DF34C" w14:textId="77777777" w:rsidR="00272CF5" w:rsidRPr="00040BDC" w:rsidRDefault="00272CF5" w:rsidP="00272CF5">
      <w:pPr>
        <w:pStyle w:val="Normalnoindent"/>
        <w:rPr>
          <w:lang w:eastAsia="zh-CN"/>
        </w:rPr>
      </w:pPr>
      <w:r w:rsidRPr="00040BDC">
        <w:rPr>
          <w:i/>
          <w:iCs/>
          <w:lang w:eastAsia="zh-CN"/>
        </w:rPr>
        <w:t>b)</w:t>
      </w:r>
      <w:r w:rsidRPr="00040BDC">
        <w:rPr>
          <w:rFonts w:hint="eastAsia"/>
          <w:lang w:eastAsia="zh-CN"/>
        </w:rPr>
        <w:tab/>
      </w:r>
      <w:r w:rsidRPr="00040BDC">
        <w:rPr>
          <w:rFonts w:hint="eastAsia"/>
          <w:lang w:eastAsia="zh-CN"/>
        </w:rPr>
        <w:t>这种做法对安全和经济问题产生了负面影响，尤其对于发展中国家</w:t>
      </w:r>
      <w:r w:rsidR="00C171A3" w:rsidRPr="00040BDC">
        <w:rPr>
          <w:rStyle w:val="FootnoteReference"/>
          <w:lang w:eastAsia="zh-CN"/>
        </w:rPr>
        <w:footnoteReference w:id="34"/>
      </w:r>
      <w:r w:rsidRPr="00040BDC">
        <w:rPr>
          <w:rFonts w:hint="eastAsia"/>
          <w:lang w:eastAsia="zh-CN"/>
        </w:rPr>
        <w:t>而言；</w:t>
      </w:r>
    </w:p>
    <w:p w14:paraId="3EBBB0CE" w14:textId="77777777" w:rsidR="000A7F99" w:rsidRPr="00040BDC" w:rsidRDefault="00272CF5" w:rsidP="000A7F99">
      <w:pPr>
        <w:pStyle w:val="Normalnoindent"/>
        <w:rPr>
          <w:lang w:eastAsia="zh-CN"/>
        </w:rPr>
      </w:pPr>
      <w:r w:rsidRPr="00040BDC">
        <w:rPr>
          <w:rFonts w:hint="eastAsia"/>
          <w:i/>
          <w:iCs/>
          <w:lang w:eastAsia="zh-CN"/>
        </w:rPr>
        <w:t>c</w:t>
      </w:r>
      <w:r w:rsidRPr="00040BDC">
        <w:rPr>
          <w:i/>
          <w:iCs/>
          <w:lang w:eastAsia="zh-CN"/>
        </w:rPr>
        <w:t>)</w:t>
      </w:r>
      <w:r w:rsidRPr="00040BDC">
        <w:rPr>
          <w:rFonts w:hint="eastAsia"/>
          <w:lang w:eastAsia="zh-CN"/>
        </w:rPr>
        <w:tab/>
      </w:r>
      <w:r w:rsidRPr="00040BDC">
        <w:rPr>
          <w:rFonts w:hint="eastAsia"/>
          <w:lang w:eastAsia="zh-CN"/>
        </w:rPr>
        <w:t>向电信标准化局主任报告的涉及</w:t>
      </w:r>
      <w:r w:rsidRPr="00040BDC">
        <w:rPr>
          <w:lang w:eastAsia="zh-CN"/>
        </w:rPr>
        <w:t>CPN</w:t>
      </w:r>
      <w:r w:rsidRPr="00040BDC">
        <w:rPr>
          <w:rFonts w:hint="eastAsia"/>
          <w:lang w:eastAsia="zh-CN"/>
        </w:rPr>
        <w:t>不传送或造假相关</w:t>
      </w:r>
      <w:r w:rsidRPr="00040BDC">
        <w:rPr>
          <w:lang w:eastAsia="zh-CN"/>
        </w:rPr>
        <w:t>的</w:t>
      </w:r>
      <w:r w:rsidRPr="00040BDC">
        <w:rPr>
          <w:rFonts w:hint="eastAsia"/>
          <w:lang w:eastAsia="zh-CN"/>
        </w:rPr>
        <w:t>ITU-T</w:t>
      </w:r>
      <w:r w:rsidRPr="00040BDC">
        <w:rPr>
          <w:lang w:eastAsia="zh-CN"/>
        </w:rPr>
        <w:t xml:space="preserve"> E.164</w:t>
      </w:r>
      <w:r w:rsidRPr="00040BDC">
        <w:rPr>
          <w:rFonts w:hint="eastAsia"/>
          <w:lang w:eastAsia="zh-CN"/>
        </w:rPr>
        <w:t>编号挪用和滥用案件的数量，</w:t>
      </w:r>
      <w:r w:rsidRPr="00040BDC">
        <w:rPr>
          <w:lang w:eastAsia="zh-CN"/>
        </w:rPr>
        <w:t>没有迹象表明</w:t>
      </w:r>
      <w:r w:rsidRPr="00040BDC">
        <w:rPr>
          <w:rFonts w:hint="eastAsia"/>
          <w:lang w:eastAsia="zh-CN"/>
        </w:rPr>
        <w:t>该</w:t>
      </w:r>
      <w:r w:rsidRPr="00040BDC">
        <w:rPr>
          <w:lang w:eastAsia="zh-CN"/>
        </w:rPr>
        <w:t>问题已</w:t>
      </w:r>
      <w:r w:rsidRPr="00040BDC">
        <w:rPr>
          <w:rFonts w:hint="eastAsia"/>
          <w:lang w:eastAsia="zh-CN"/>
        </w:rPr>
        <w:t>完全终止；</w:t>
      </w:r>
    </w:p>
    <w:p w14:paraId="417AB4F7" w14:textId="77777777" w:rsidR="00272CF5" w:rsidRPr="00040BDC" w:rsidRDefault="00272CF5" w:rsidP="000A7F99">
      <w:pPr>
        <w:pStyle w:val="Normalnoindent"/>
        <w:rPr>
          <w:lang w:eastAsia="zh-CN"/>
        </w:rPr>
      </w:pPr>
      <w:r w:rsidRPr="00040BDC">
        <w:rPr>
          <w:i/>
          <w:iCs/>
          <w:lang w:eastAsia="zh-CN"/>
        </w:rPr>
        <w:t>d)</w:t>
      </w:r>
      <w:r w:rsidRPr="00040BDC">
        <w:rPr>
          <w:lang w:eastAsia="zh-CN"/>
        </w:rPr>
        <w:tab/>
      </w:r>
      <w:r w:rsidRPr="00040BDC">
        <w:rPr>
          <w:rFonts w:hint="eastAsia"/>
          <w:lang w:eastAsia="zh-CN"/>
        </w:rPr>
        <w:t>上一代信令协议和电信网络需要考虑新出现的需求；</w:t>
      </w:r>
    </w:p>
    <w:p w14:paraId="1B7D3150" w14:textId="77777777" w:rsidR="00272CF5" w:rsidRPr="00040BDC" w:rsidRDefault="00272CF5" w:rsidP="00272CF5">
      <w:pPr>
        <w:pStyle w:val="Normalnoindent"/>
        <w:rPr>
          <w:lang w:eastAsia="zh-CN"/>
        </w:rPr>
      </w:pPr>
      <w:r w:rsidRPr="00040BDC">
        <w:rPr>
          <w:i/>
          <w:lang w:eastAsia="zh-CN"/>
        </w:rPr>
        <w:t>e)</w:t>
      </w:r>
      <w:r w:rsidRPr="00040BDC">
        <w:rPr>
          <w:i/>
          <w:lang w:eastAsia="zh-CN"/>
        </w:rPr>
        <w:tab/>
      </w:r>
      <w:r w:rsidRPr="00040BDC">
        <w:rPr>
          <w:rFonts w:hint="eastAsia"/>
          <w:lang w:eastAsia="zh-CN"/>
        </w:rPr>
        <w:t>对造假</w:t>
      </w:r>
      <w:r w:rsidRPr="00040BDC">
        <w:rPr>
          <w:lang w:eastAsia="zh-CN"/>
        </w:rPr>
        <w:t>CPN</w:t>
      </w:r>
      <w:r w:rsidRPr="00040BDC">
        <w:rPr>
          <w:rFonts w:hint="eastAsia"/>
          <w:lang w:eastAsia="zh-CN"/>
        </w:rPr>
        <w:t>和</w:t>
      </w:r>
      <w:r w:rsidRPr="00040BDC">
        <w:rPr>
          <w:lang w:eastAsia="zh-CN"/>
        </w:rPr>
        <w:t>CLI</w:t>
      </w:r>
      <w:r w:rsidRPr="00040BDC">
        <w:rPr>
          <w:lang w:eastAsia="zh-CN"/>
        </w:rPr>
        <w:t>、短信</w:t>
      </w:r>
      <w:r w:rsidRPr="00040BDC">
        <w:rPr>
          <w:rFonts w:hint="eastAsia"/>
          <w:lang w:eastAsia="zh-CN"/>
        </w:rPr>
        <w:t>业务（</w:t>
      </w:r>
      <w:r w:rsidRPr="00040BDC">
        <w:rPr>
          <w:rFonts w:hint="eastAsia"/>
          <w:lang w:eastAsia="zh-CN"/>
        </w:rPr>
        <w:t>SMS</w:t>
      </w:r>
      <w:r w:rsidRPr="00040BDC">
        <w:rPr>
          <w:rFonts w:hint="eastAsia"/>
          <w:lang w:eastAsia="zh-CN"/>
        </w:rPr>
        <w:t>）</w:t>
      </w:r>
      <w:r w:rsidRPr="00040BDC">
        <w:rPr>
          <w:lang w:eastAsia="zh-CN"/>
        </w:rPr>
        <w:t>拦截</w:t>
      </w:r>
      <w:r w:rsidRPr="00040BDC">
        <w:rPr>
          <w:rFonts w:hint="eastAsia"/>
          <w:lang w:eastAsia="zh-CN"/>
        </w:rPr>
        <w:t>、</w:t>
      </w:r>
      <w:r w:rsidRPr="00040BDC">
        <w:rPr>
          <w:lang w:eastAsia="zh-CN"/>
        </w:rPr>
        <w:t>语音克隆技术等的</w:t>
      </w:r>
      <w:r w:rsidRPr="00040BDC">
        <w:rPr>
          <w:rFonts w:hint="eastAsia"/>
          <w:lang w:eastAsia="zh-CN"/>
        </w:rPr>
        <w:t>使用</w:t>
      </w:r>
      <w:r w:rsidRPr="00040BDC">
        <w:rPr>
          <w:lang w:eastAsia="zh-CN"/>
        </w:rPr>
        <w:t>日益增多</w:t>
      </w:r>
      <w:r w:rsidRPr="00040BDC">
        <w:rPr>
          <w:rFonts w:hint="eastAsia"/>
          <w:lang w:eastAsia="zh-CN"/>
        </w:rPr>
        <w:t>；</w:t>
      </w:r>
    </w:p>
    <w:p w14:paraId="2CD98BC7" w14:textId="77777777" w:rsidR="00272CF5" w:rsidRPr="00040BDC" w:rsidRDefault="00272CF5" w:rsidP="00272CF5">
      <w:pPr>
        <w:pStyle w:val="Normalnoindent"/>
        <w:rPr>
          <w:lang w:eastAsia="zh-CN"/>
        </w:rPr>
      </w:pPr>
      <w:r w:rsidRPr="00040BDC">
        <w:rPr>
          <w:rFonts w:hint="eastAsia"/>
          <w:i/>
          <w:iCs/>
          <w:lang w:eastAsia="zh-CN"/>
        </w:rPr>
        <w:t>f)</w:t>
      </w:r>
      <w:r w:rsidRPr="00040BDC">
        <w:rPr>
          <w:rFonts w:hint="eastAsia"/>
          <w:i/>
          <w:iCs/>
          <w:lang w:eastAsia="zh-CN"/>
        </w:rPr>
        <w:tab/>
      </w:r>
      <w:r w:rsidRPr="00040BDC">
        <w:rPr>
          <w:rFonts w:hint="eastAsia"/>
          <w:lang w:eastAsia="zh-CN"/>
        </w:rPr>
        <w:t>需加快和扩大国际电联电信标准化部门（</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研究组就此议题开展的工作，以适应</w:t>
      </w:r>
      <w:r w:rsidRPr="00040BDC">
        <w:rPr>
          <w:lang w:eastAsia="zh-CN"/>
        </w:rPr>
        <w:t>不断变化的</w:t>
      </w:r>
      <w:r w:rsidRPr="00040BDC">
        <w:rPr>
          <w:rFonts w:hint="eastAsia"/>
          <w:lang w:eastAsia="zh-CN"/>
        </w:rPr>
        <w:t>业务提供和</w:t>
      </w:r>
      <w:r w:rsidRPr="00040BDC">
        <w:rPr>
          <w:lang w:eastAsia="zh-CN"/>
        </w:rPr>
        <w:t>网络基础设施</w:t>
      </w:r>
      <w:r w:rsidRPr="00040BDC">
        <w:rPr>
          <w:rFonts w:hint="eastAsia"/>
          <w:lang w:eastAsia="zh-CN"/>
        </w:rPr>
        <w:t>（包括新兴电信</w:t>
      </w:r>
      <w:r w:rsidRPr="00040BDC">
        <w:rPr>
          <w:lang w:eastAsia="zh-CN"/>
        </w:rPr>
        <w:t>/</w:t>
      </w:r>
      <w:r w:rsidRPr="00040BDC">
        <w:rPr>
          <w:rFonts w:hint="eastAsia"/>
          <w:lang w:eastAsia="zh-CN"/>
        </w:rPr>
        <w:t>信息通信技术和业务，诸如下一代网络和未来</w:t>
      </w:r>
      <w:r w:rsidRPr="00040BDC">
        <w:rPr>
          <w:lang w:eastAsia="zh-CN"/>
        </w:rPr>
        <w:t>网络</w:t>
      </w:r>
      <w:r w:rsidRPr="00040BDC">
        <w:rPr>
          <w:rFonts w:hint="eastAsia"/>
          <w:lang w:eastAsia="zh-CN"/>
        </w:rPr>
        <w:t>）</w:t>
      </w:r>
      <w:r w:rsidRPr="00040BDC">
        <w:rPr>
          <w:lang w:eastAsia="zh-CN"/>
        </w:rPr>
        <w:t>环境</w:t>
      </w:r>
      <w:r w:rsidRPr="00040BDC">
        <w:rPr>
          <w:rFonts w:hint="eastAsia"/>
          <w:lang w:eastAsia="zh-CN"/>
        </w:rPr>
        <w:t>，</w:t>
      </w:r>
    </w:p>
    <w:p w14:paraId="30D4103C" w14:textId="77777777" w:rsidR="00272CF5" w:rsidRPr="00040BDC" w:rsidRDefault="00272CF5" w:rsidP="00272CF5">
      <w:pPr>
        <w:pStyle w:val="Call"/>
        <w:rPr>
          <w:lang w:eastAsia="zh-CN"/>
        </w:rPr>
      </w:pPr>
      <w:r w:rsidRPr="00040BDC">
        <w:rPr>
          <w:rFonts w:hint="eastAsia"/>
          <w:lang w:eastAsia="zh-CN"/>
        </w:rPr>
        <w:t>注意到</w:t>
      </w:r>
    </w:p>
    <w:p w14:paraId="527F9773" w14:textId="77777777" w:rsidR="00272CF5" w:rsidRPr="00040BDC" w:rsidRDefault="00272CF5" w:rsidP="00272CF5">
      <w:pPr>
        <w:pStyle w:val="Normalnoindent"/>
        <w:rPr>
          <w:lang w:eastAsia="zh-CN"/>
        </w:rPr>
      </w:pPr>
      <w:r w:rsidRPr="00040BDC">
        <w:rPr>
          <w:rFonts w:hint="eastAsia"/>
          <w:i/>
          <w:iCs/>
          <w:lang w:eastAsia="zh-CN"/>
        </w:rPr>
        <w:t>a)</w:t>
      </w:r>
      <w:r w:rsidRPr="00040BDC">
        <w:rPr>
          <w:i/>
          <w:iCs/>
          <w:lang w:eastAsia="zh-CN"/>
        </w:rPr>
        <w:tab/>
      </w:r>
      <w:r w:rsidRPr="00040BDC">
        <w:rPr>
          <w:rFonts w:hint="eastAsia"/>
          <w:spacing w:val="-4"/>
          <w:lang w:eastAsia="zh-CN"/>
        </w:rPr>
        <w:t>关于《国际</w:t>
      </w:r>
      <w:r w:rsidRPr="00040BDC">
        <w:rPr>
          <w:spacing w:val="-4"/>
          <w:lang w:eastAsia="zh-CN"/>
        </w:rPr>
        <w:t>电信规则》</w:t>
      </w:r>
      <w:r w:rsidRPr="00040BDC">
        <w:rPr>
          <w:rFonts w:hint="eastAsia"/>
          <w:spacing w:val="-4"/>
          <w:lang w:eastAsia="zh-CN"/>
        </w:rPr>
        <w:t>（</w:t>
      </w:r>
      <w:r w:rsidRPr="00040BDC">
        <w:rPr>
          <w:spacing w:val="-4"/>
          <w:lang w:eastAsia="zh-CN"/>
        </w:rPr>
        <w:t>ITR</w:t>
      </w:r>
      <w:r w:rsidRPr="00040BDC">
        <w:rPr>
          <w:rFonts w:hint="eastAsia"/>
          <w:spacing w:val="-4"/>
          <w:lang w:eastAsia="zh-CN"/>
        </w:rPr>
        <w:t>）（</w:t>
      </w:r>
      <w:r w:rsidRPr="00040BDC">
        <w:rPr>
          <w:rFonts w:hint="eastAsia"/>
          <w:spacing w:val="-4"/>
          <w:lang w:eastAsia="zh-CN"/>
        </w:rPr>
        <w:t>2012</w:t>
      </w:r>
      <w:r w:rsidRPr="00040BDC">
        <w:rPr>
          <w:rFonts w:hint="eastAsia"/>
          <w:spacing w:val="-4"/>
          <w:lang w:eastAsia="zh-CN"/>
        </w:rPr>
        <w:t>年</w:t>
      </w:r>
      <w:r w:rsidRPr="00040BDC">
        <w:rPr>
          <w:rFonts w:hint="eastAsia"/>
          <w:lang w:eastAsia="zh-CN"/>
        </w:rPr>
        <w:t>，迪拜）</w:t>
      </w:r>
      <w:r w:rsidRPr="00040BDC">
        <w:rPr>
          <w:spacing w:val="-4"/>
          <w:lang w:eastAsia="zh-CN"/>
        </w:rPr>
        <w:t>缔约成员国</w:t>
      </w:r>
      <w:r w:rsidRPr="00040BDC">
        <w:rPr>
          <w:rFonts w:hint="eastAsia"/>
          <w:spacing w:val="-4"/>
          <w:lang w:eastAsia="zh-CN"/>
        </w:rPr>
        <w:t>向</w:t>
      </w:r>
      <w:r w:rsidRPr="00040BDC">
        <w:rPr>
          <w:spacing w:val="-4"/>
          <w:lang w:eastAsia="zh-CN"/>
        </w:rPr>
        <w:t>ITR</w:t>
      </w:r>
      <w:r w:rsidRPr="00040BDC">
        <w:rPr>
          <w:spacing w:val="-4"/>
          <w:lang w:eastAsia="zh-CN"/>
        </w:rPr>
        <w:t>提供国际</w:t>
      </w:r>
      <w:r w:rsidRPr="00040BDC">
        <w:rPr>
          <w:spacing w:val="-4"/>
          <w:lang w:eastAsia="zh-CN"/>
        </w:rPr>
        <w:t>CLI</w:t>
      </w:r>
      <w:r w:rsidRPr="00040BDC">
        <w:rPr>
          <w:rFonts w:hint="eastAsia"/>
          <w:spacing w:val="-4"/>
          <w:lang w:eastAsia="zh-CN"/>
        </w:rPr>
        <w:t>的</w:t>
      </w:r>
      <w:r w:rsidRPr="00040BDC">
        <w:rPr>
          <w:rFonts w:hint="eastAsia"/>
          <w:lang w:eastAsia="zh-CN"/>
        </w:rPr>
        <w:t>第</w:t>
      </w:r>
      <w:r w:rsidRPr="00040BDC">
        <w:rPr>
          <w:rFonts w:hint="eastAsia"/>
          <w:lang w:eastAsia="zh-CN"/>
        </w:rPr>
        <w:t>32</w:t>
      </w:r>
      <w:r w:rsidRPr="00040BDC">
        <w:rPr>
          <w:rFonts w:hint="eastAsia"/>
          <w:lang w:eastAsia="zh-CN"/>
        </w:rPr>
        <w:t>款（第</w:t>
      </w:r>
      <w:r w:rsidRPr="00040BDC">
        <w:rPr>
          <w:rFonts w:hint="eastAsia"/>
          <w:lang w:eastAsia="zh-CN"/>
        </w:rPr>
        <w:t>3.6</w:t>
      </w:r>
      <w:r w:rsidRPr="00040BDC">
        <w:rPr>
          <w:rFonts w:hint="eastAsia"/>
          <w:lang w:eastAsia="zh-CN"/>
        </w:rPr>
        <w:t>条）；</w:t>
      </w:r>
    </w:p>
    <w:p w14:paraId="03E205D3" w14:textId="77777777" w:rsidR="00290A42" w:rsidRPr="00040BDC" w:rsidRDefault="00290A42" w:rsidP="00290A42">
      <w:pPr>
        <w:rPr>
          <w:lang w:eastAsia="zh-CN"/>
        </w:rPr>
      </w:pPr>
      <w:r w:rsidRPr="00040BDC">
        <w:rPr>
          <w:lang w:eastAsia="zh-CN"/>
        </w:rPr>
        <w:br w:type="page"/>
      </w:r>
    </w:p>
    <w:p w14:paraId="11062A79" w14:textId="77777777" w:rsidR="00272CF5" w:rsidRPr="00040BDC" w:rsidRDefault="00272CF5" w:rsidP="00272CF5">
      <w:pPr>
        <w:pStyle w:val="Normalnoindent"/>
        <w:rPr>
          <w:lang w:eastAsia="zh-CN"/>
        </w:rPr>
      </w:pPr>
      <w:r w:rsidRPr="00040BDC">
        <w:rPr>
          <w:i/>
          <w:iCs/>
          <w:lang w:eastAsia="zh-CN"/>
        </w:rPr>
        <w:lastRenderedPageBreak/>
        <w:t>b)</w:t>
      </w:r>
      <w:r w:rsidRPr="00040BDC">
        <w:rPr>
          <w:lang w:eastAsia="zh-CN"/>
        </w:rPr>
        <w:tab/>
      </w:r>
      <w:r w:rsidRPr="00040BDC">
        <w:rPr>
          <w:rFonts w:hint="eastAsia"/>
          <w:lang w:eastAsia="zh-CN"/>
        </w:rPr>
        <w:t>相关决议：</w:t>
      </w:r>
    </w:p>
    <w:p w14:paraId="34982DFD" w14:textId="77777777" w:rsidR="00272CF5" w:rsidRPr="00040BDC" w:rsidRDefault="00272CF5" w:rsidP="00272CF5">
      <w:pPr>
        <w:pStyle w:val="enumlev1"/>
        <w:rPr>
          <w:lang w:eastAsia="zh-CN"/>
        </w:rPr>
      </w:pPr>
      <w:r w:rsidRPr="00040BDC">
        <w:rPr>
          <w:lang w:eastAsia="zh-CN"/>
        </w:rPr>
        <w:t>i)</w:t>
      </w:r>
      <w:r w:rsidRPr="00040BDC">
        <w:rPr>
          <w:lang w:eastAsia="zh-CN"/>
        </w:rPr>
        <w:tab/>
      </w:r>
      <w:r w:rsidRPr="00040BDC">
        <w:rPr>
          <w:rFonts w:hint="eastAsia"/>
          <w:lang w:eastAsia="zh-CN"/>
        </w:rPr>
        <w:t>本届</w:t>
      </w:r>
      <w:r w:rsidRPr="00040BDC">
        <w:rPr>
          <w:lang w:eastAsia="zh-CN"/>
        </w:rPr>
        <w:t>全会</w:t>
      </w:r>
      <w:r w:rsidRPr="00040BDC">
        <w:rPr>
          <w:rFonts w:hint="eastAsia"/>
          <w:lang w:eastAsia="zh-CN"/>
        </w:rPr>
        <w:t>关于抵制和打击对国际电信编号、命名、寻址和标识资源的挪用和滥用的第</w:t>
      </w:r>
      <w:r w:rsidRPr="00040BDC">
        <w:rPr>
          <w:lang w:eastAsia="zh-CN"/>
        </w:rPr>
        <w:t>61</w:t>
      </w:r>
      <w:r w:rsidRPr="00040BDC">
        <w:rPr>
          <w:rFonts w:hint="eastAsia"/>
          <w:lang w:eastAsia="zh-CN"/>
        </w:rPr>
        <w:t>号决议（</w:t>
      </w:r>
      <w:r w:rsidRPr="00040BDC">
        <w:rPr>
          <w:lang w:eastAsia="zh-CN"/>
        </w:rPr>
        <w:t>2024</w:t>
      </w:r>
      <w:r w:rsidRPr="00040BDC">
        <w:rPr>
          <w:rFonts w:hint="eastAsia"/>
          <w:lang w:eastAsia="zh-CN"/>
        </w:rPr>
        <w:t>年，新德里，修订版）；</w:t>
      </w:r>
    </w:p>
    <w:p w14:paraId="4D290812" w14:textId="77777777" w:rsidR="00272CF5" w:rsidRPr="00040BDC" w:rsidRDefault="00272CF5" w:rsidP="00272CF5">
      <w:pPr>
        <w:pStyle w:val="enumlev1"/>
        <w:rPr>
          <w:lang w:eastAsia="zh-CN"/>
        </w:rPr>
      </w:pPr>
      <w:r w:rsidRPr="00040BDC">
        <w:rPr>
          <w:lang w:eastAsia="zh-CN"/>
        </w:rPr>
        <w:t>ii)</w:t>
      </w:r>
      <w:r w:rsidRPr="00040BDC">
        <w:rPr>
          <w:lang w:eastAsia="zh-CN"/>
        </w:rPr>
        <w:tab/>
      </w:r>
      <w:r w:rsidRPr="00040BDC">
        <w:rPr>
          <w:rFonts w:hint="eastAsia"/>
          <w:lang w:eastAsia="zh-CN"/>
        </w:rPr>
        <w:t>全权代表大会关于国际电信网络上迂回呼叫程序的措施的第</w:t>
      </w:r>
      <w:r w:rsidRPr="00040BDC">
        <w:rPr>
          <w:lang w:eastAsia="zh-CN"/>
        </w:rPr>
        <w:t>21</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w:t>
      </w:r>
    </w:p>
    <w:p w14:paraId="3A27671E" w14:textId="77777777" w:rsidR="00272CF5" w:rsidRPr="00040BDC" w:rsidRDefault="00272CF5" w:rsidP="00272CF5">
      <w:pPr>
        <w:pStyle w:val="enumlev1"/>
        <w:rPr>
          <w:lang w:eastAsia="zh-CN"/>
        </w:rPr>
      </w:pPr>
      <w:r w:rsidRPr="00040BDC">
        <w:rPr>
          <w:lang w:eastAsia="zh-CN"/>
        </w:rPr>
        <w:t>iii)</w:t>
      </w:r>
      <w:r w:rsidRPr="00040BDC">
        <w:rPr>
          <w:lang w:eastAsia="zh-CN"/>
        </w:rPr>
        <w:tab/>
      </w:r>
      <w:r w:rsidRPr="00040BDC">
        <w:rPr>
          <w:rFonts w:hint="eastAsia"/>
          <w:lang w:eastAsia="zh-CN"/>
        </w:rPr>
        <w:t>本届全会关于国际电信网上的迂回呼叫程序的第</w:t>
      </w:r>
      <w:r w:rsidRPr="00040BDC">
        <w:rPr>
          <w:lang w:eastAsia="zh-CN"/>
        </w:rPr>
        <w:t>29</w:t>
      </w:r>
      <w:r w:rsidRPr="00040BDC">
        <w:rPr>
          <w:rFonts w:hint="eastAsia"/>
          <w:lang w:eastAsia="zh-CN"/>
        </w:rPr>
        <w:t>号决议（</w:t>
      </w:r>
      <w:r w:rsidRPr="00040BDC">
        <w:rPr>
          <w:lang w:eastAsia="zh-CN"/>
        </w:rPr>
        <w:t>2024</w:t>
      </w:r>
      <w:r w:rsidRPr="00040BDC">
        <w:rPr>
          <w:rFonts w:hint="eastAsia"/>
          <w:lang w:eastAsia="zh-CN"/>
        </w:rPr>
        <w:t>年，新德里，修订版）；</w:t>
      </w:r>
    </w:p>
    <w:p w14:paraId="14ABB5CE" w14:textId="77777777" w:rsidR="00272CF5" w:rsidRPr="00040BDC" w:rsidRDefault="00272CF5" w:rsidP="00C171A3">
      <w:pPr>
        <w:pStyle w:val="Normalnoindent"/>
        <w:rPr>
          <w:lang w:eastAsia="zh-CN"/>
        </w:rPr>
      </w:pPr>
      <w:r w:rsidRPr="00040BDC">
        <w:rPr>
          <w:i/>
          <w:iCs/>
          <w:lang w:eastAsia="zh-CN"/>
        </w:rPr>
        <w:t>c)</w:t>
      </w:r>
      <w:r w:rsidRPr="00040BDC">
        <w:rPr>
          <w:lang w:eastAsia="zh-CN"/>
        </w:rPr>
        <w:tab/>
      </w:r>
      <w:r w:rsidRPr="00040BDC">
        <w:rPr>
          <w:rFonts w:hint="eastAsia"/>
          <w:lang w:val="fr-CH" w:eastAsia="zh-CN"/>
        </w:rPr>
        <w:t>相关</w:t>
      </w:r>
      <w:r w:rsidRPr="00040BDC">
        <w:rPr>
          <w:rFonts w:hint="eastAsia"/>
          <w:lang w:eastAsia="zh-CN"/>
        </w:rPr>
        <w:t>ITU-T</w:t>
      </w:r>
      <w:r w:rsidRPr="00040BDC">
        <w:rPr>
          <w:rFonts w:hint="eastAsia"/>
          <w:lang w:val="fr-CH" w:eastAsia="zh-CN"/>
        </w:rPr>
        <w:t>建议书</w:t>
      </w:r>
      <w:r w:rsidRPr="00040BDC">
        <w:rPr>
          <w:rFonts w:hint="eastAsia"/>
          <w:lang w:eastAsia="zh-CN"/>
        </w:rPr>
        <w:t>，</w:t>
      </w:r>
    </w:p>
    <w:p w14:paraId="1A6A5364" w14:textId="77777777" w:rsidR="00272CF5" w:rsidRPr="00040BDC" w:rsidRDefault="00272CF5" w:rsidP="00272CF5">
      <w:pPr>
        <w:pStyle w:val="Call"/>
        <w:rPr>
          <w:rStyle w:val="Italic0"/>
          <w:lang w:val="en-GB" w:eastAsia="zh-CN"/>
        </w:rPr>
      </w:pPr>
      <w:r w:rsidRPr="00040BDC">
        <w:rPr>
          <w:rFonts w:hint="eastAsia"/>
          <w:lang w:eastAsia="zh-CN"/>
        </w:rPr>
        <w:t>进一步注意到</w:t>
      </w:r>
    </w:p>
    <w:p w14:paraId="7C0DD59A" w14:textId="77777777" w:rsidR="00272CF5" w:rsidRPr="00040BDC" w:rsidRDefault="00272CF5" w:rsidP="00272CF5">
      <w:pPr>
        <w:pStyle w:val="Normalnoindent"/>
        <w:rPr>
          <w:lang w:eastAsia="zh-CN"/>
        </w:rPr>
      </w:pPr>
      <w:r w:rsidRPr="00040BDC">
        <w:rPr>
          <w:rFonts w:hint="eastAsia"/>
          <w:i/>
          <w:iCs/>
          <w:spacing w:val="2"/>
          <w:lang w:eastAsia="zh-CN"/>
        </w:rPr>
        <w:t>a</w:t>
      </w:r>
      <w:r w:rsidRPr="00040BDC">
        <w:rPr>
          <w:i/>
          <w:iCs/>
          <w:spacing w:val="2"/>
          <w:lang w:eastAsia="zh-CN"/>
        </w:rPr>
        <w:t>)</w:t>
      </w:r>
      <w:r w:rsidRPr="00040BDC">
        <w:rPr>
          <w:lang w:eastAsia="zh-CN"/>
        </w:rPr>
        <w:tab/>
      </w:r>
      <w:r w:rsidRPr="00040BDC">
        <w:rPr>
          <w:rFonts w:hint="eastAsia"/>
          <w:spacing w:val="2"/>
          <w:lang w:eastAsia="zh-CN"/>
        </w:rPr>
        <w:t>一些国家和区域已通过有关不传送或造假</w:t>
      </w:r>
      <w:r w:rsidRPr="00040BDC">
        <w:rPr>
          <w:rFonts w:hint="eastAsia"/>
          <w:spacing w:val="2"/>
          <w:lang w:eastAsia="zh-CN"/>
        </w:rPr>
        <w:t>C</w:t>
      </w:r>
      <w:r w:rsidRPr="00040BDC">
        <w:rPr>
          <w:spacing w:val="2"/>
          <w:lang w:eastAsia="zh-CN"/>
        </w:rPr>
        <w:t>PN</w:t>
      </w:r>
      <w:r w:rsidRPr="00040BDC">
        <w:rPr>
          <w:rFonts w:hint="eastAsia"/>
          <w:spacing w:val="2"/>
          <w:lang w:eastAsia="zh-CN"/>
        </w:rPr>
        <w:t>的国家法律、指令和建议，以及</w:t>
      </w:r>
      <w:r w:rsidRPr="00040BDC">
        <w:rPr>
          <w:rFonts w:hint="eastAsia"/>
          <w:lang w:eastAsia="zh-CN"/>
        </w:rPr>
        <w:t>/</w:t>
      </w:r>
      <w:r w:rsidRPr="00040BDC">
        <w:rPr>
          <w:rFonts w:hint="eastAsia"/>
          <w:lang w:eastAsia="zh-CN"/>
        </w:rPr>
        <w:t>或者有关确保</w:t>
      </w:r>
      <w:r w:rsidRPr="00040BDC">
        <w:rPr>
          <w:rFonts w:hint="eastAsia"/>
          <w:lang w:eastAsia="zh-CN"/>
        </w:rPr>
        <w:t>OI</w:t>
      </w:r>
      <w:r w:rsidRPr="00040BDC">
        <w:rPr>
          <w:rFonts w:hint="eastAsia"/>
          <w:lang w:eastAsia="zh-CN"/>
        </w:rPr>
        <w:t>可信任的</w:t>
      </w:r>
      <w:r w:rsidRPr="00040BDC">
        <w:rPr>
          <w:rFonts w:hint="eastAsia"/>
          <w:spacing w:val="2"/>
          <w:lang w:eastAsia="zh-CN"/>
        </w:rPr>
        <w:t>国家法律、指令和建议</w:t>
      </w:r>
      <w:r w:rsidRPr="00040BDC">
        <w:rPr>
          <w:rFonts w:hint="eastAsia"/>
          <w:lang w:eastAsia="zh-CN"/>
        </w:rPr>
        <w:t>；而且一些国家制定了有关数据保护和数据隐私的国家法律、指令和建议；</w:t>
      </w:r>
    </w:p>
    <w:p w14:paraId="39C87094" w14:textId="77777777" w:rsidR="00272CF5" w:rsidRPr="00040BDC" w:rsidRDefault="00272CF5" w:rsidP="00272CF5">
      <w:pPr>
        <w:pStyle w:val="Normalnoindent"/>
        <w:rPr>
          <w:lang w:eastAsia="zh-CN"/>
        </w:rPr>
      </w:pPr>
      <w:r w:rsidRPr="00040BDC">
        <w:rPr>
          <w:i/>
          <w:iCs/>
          <w:lang w:eastAsia="zh-CN"/>
        </w:rPr>
        <w:t>b)</w:t>
      </w:r>
      <w:r w:rsidRPr="00040BDC">
        <w:rPr>
          <w:lang w:eastAsia="zh-CN"/>
        </w:rPr>
        <w:tab/>
      </w:r>
      <w:r w:rsidRPr="00040BDC">
        <w:rPr>
          <w:rFonts w:hint="eastAsia"/>
          <w:lang w:eastAsia="zh-CN"/>
        </w:rPr>
        <w:t>CPN</w:t>
      </w:r>
      <w:r w:rsidRPr="00040BDC">
        <w:rPr>
          <w:rFonts w:hint="eastAsia"/>
          <w:lang w:eastAsia="zh-CN"/>
        </w:rPr>
        <w:t>使识别负责发起呼叫的一方成为可能；</w:t>
      </w:r>
    </w:p>
    <w:p w14:paraId="5993AC84" w14:textId="77777777" w:rsidR="00272CF5" w:rsidRPr="00040BDC" w:rsidRDefault="00272CF5" w:rsidP="00272CF5">
      <w:pPr>
        <w:pStyle w:val="Normalnoindent"/>
        <w:rPr>
          <w:lang w:eastAsia="zh-CN"/>
        </w:rPr>
      </w:pPr>
      <w:r w:rsidRPr="00040BDC">
        <w:rPr>
          <w:i/>
          <w:iCs/>
          <w:lang w:eastAsia="zh-CN"/>
        </w:rPr>
        <w:t>c)</w:t>
      </w:r>
      <w:r w:rsidRPr="00040BDC">
        <w:rPr>
          <w:lang w:eastAsia="zh-CN"/>
        </w:rPr>
        <w:tab/>
      </w:r>
      <w:r w:rsidRPr="00040BDC">
        <w:rPr>
          <w:rFonts w:hint="eastAsia"/>
          <w:szCs w:val="24"/>
          <w:lang w:eastAsia="zh-CN"/>
        </w:rPr>
        <w:t>不同主叫方标识符验证机制的存在可大幅提高所传输信息的可靠性；</w:t>
      </w:r>
    </w:p>
    <w:p w14:paraId="114E1A20" w14:textId="77777777" w:rsidR="00272CF5" w:rsidRPr="00040BDC" w:rsidRDefault="00272CF5" w:rsidP="0072451E">
      <w:pPr>
        <w:pStyle w:val="Normalnoindent"/>
        <w:rPr>
          <w:lang w:eastAsia="zh-CN"/>
        </w:rPr>
      </w:pPr>
      <w:r w:rsidRPr="00040BDC">
        <w:rPr>
          <w:i/>
          <w:lang w:eastAsia="zh-CN"/>
        </w:rPr>
        <w:t>d)</w:t>
      </w:r>
      <w:r w:rsidRPr="00040BDC">
        <w:rPr>
          <w:lang w:eastAsia="zh-CN"/>
        </w:rPr>
        <w:tab/>
      </w:r>
      <w:r w:rsidRPr="00040BDC">
        <w:rPr>
          <w:lang w:val="zh-CN" w:eastAsia="zh-CN"/>
        </w:rPr>
        <w:t>实施</w:t>
      </w:r>
      <w:r w:rsidRPr="00040BDC">
        <w:rPr>
          <w:lang w:val="zh-CN" w:eastAsia="zh-CN"/>
        </w:rPr>
        <w:t>ITU-T Q.3057</w:t>
      </w:r>
      <w:r w:rsidRPr="00040BDC">
        <w:rPr>
          <w:rFonts w:hint="eastAsia"/>
          <w:lang w:val="zh-CN" w:eastAsia="zh-CN"/>
        </w:rPr>
        <w:t>建议书</w:t>
      </w:r>
      <w:r w:rsidRPr="00040BDC">
        <w:rPr>
          <w:lang w:val="zh-CN" w:eastAsia="zh-CN"/>
        </w:rPr>
        <w:t>和</w:t>
      </w:r>
      <w:r w:rsidRPr="00040BDC">
        <w:rPr>
          <w:lang w:val="zh-CN" w:eastAsia="zh-CN"/>
        </w:rPr>
        <w:t>ITU-T</w:t>
      </w:r>
      <w:r w:rsidRPr="00040BDC">
        <w:rPr>
          <w:lang w:val="zh-CN" w:eastAsia="zh-CN"/>
        </w:rPr>
        <w:t>其它相关建议书中规定的、有关可信网络实体之间互连的参考架构，</w:t>
      </w:r>
      <w:r w:rsidRPr="00040BDC">
        <w:rPr>
          <w:rFonts w:hint="eastAsia"/>
          <w:lang w:val="en-US" w:eastAsia="zh-CN"/>
        </w:rPr>
        <w:t>这可以</w:t>
      </w:r>
      <w:r w:rsidRPr="00040BDC">
        <w:rPr>
          <w:lang w:val="zh-CN" w:eastAsia="zh-CN"/>
        </w:rPr>
        <w:t>确保</w:t>
      </w:r>
      <w:r w:rsidRPr="00040BDC">
        <w:rPr>
          <w:rFonts w:hint="eastAsia"/>
          <w:lang w:val="zh-CN" w:eastAsia="zh-CN"/>
        </w:rPr>
        <w:t>在电信网络上传输的信令信息的安全性</w:t>
      </w:r>
      <w:r w:rsidRPr="00040BDC">
        <w:rPr>
          <w:lang w:val="zh-CN" w:eastAsia="zh-CN"/>
        </w:rPr>
        <w:t>；</w:t>
      </w:r>
    </w:p>
    <w:p w14:paraId="7C4CECC0" w14:textId="77777777" w:rsidR="00272CF5" w:rsidRPr="00040BDC" w:rsidRDefault="00272CF5" w:rsidP="0072451E">
      <w:pPr>
        <w:pStyle w:val="Normalnoindent"/>
        <w:rPr>
          <w:lang w:eastAsia="zh-CN"/>
        </w:rPr>
      </w:pPr>
      <w:r w:rsidRPr="00040BDC">
        <w:rPr>
          <w:i/>
          <w:iCs/>
          <w:lang w:eastAsia="zh-CN"/>
        </w:rPr>
        <w:t>e)</w:t>
      </w:r>
      <w:r w:rsidRPr="00040BDC">
        <w:rPr>
          <w:lang w:eastAsia="zh-CN"/>
        </w:rPr>
        <w:tab/>
      </w:r>
      <w:r w:rsidRPr="00040BDC">
        <w:rPr>
          <w:lang w:val="zh-CN" w:eastAsia="zh-CN"/>
        </w:rPr>
        <w:t>信令交换中使用的数字签名（数字证书）应具有全球互操作性；</w:t>
      </w:r>
    </w:p>
    <w:p w14:paraId="2E238B9F" w14:textId="77777777" w:rsidR="00272CF5" w:rsidRPr="00040BDC" w:rsidRDefault="00272CF5" w:rsidP="0072451E">
      <w:pPr>
        <w:pStyle w:val="Normalnoindent"/>
        <w:rPr>
          <w:szCs w:val="24"/>
          <w:lang w:eastAsia="zh-CN"/>
        </w:rPr>
      </w:pPr>
      <w:r w:rsidRPr="00040BDC">
        <w:rPr>
          <w:i/>
          <w:iCs/>
          <w:lang w:eastAsia="zh-CN"/>
        </w:rPr>
        <w:t>f)</w:t>
      </w:r>
      <w:r w:rsidRPr="00040BDC">
        <w:rPr>
          <w:lang w:eastAsia="zh-CN"/>
        </w:rPr>
        <w:tab/>
      </w:r>
      <w:r w:rsidRPr="00040BDC">
        <w:rPr>
          <w:lang w:val="zh-CN" w:eastAsia="zh-CN"/>
        </w:rPr>
        <w:t>用户应意识到</w:t>
      </w:r>
      <w:r w:rsidRPr="00040BDC">
        <w:rPr>
          <w:lang w:val="zh-CN" w:eastAsia="zh-CN"/>
        </w:rPr>
        <w:t>CPN/OI</w:t>
      </w:r>
      <w:r w:rsidRPr="00040BDC">
        <w:rPr>
          <w:rFonts w:hint="eastAsia"/>
          <w:lang w:val="zh-CN" w:eastAsia="zh-CN"/>
        </w:rPr>
        <w:t>可能</w:t>
      </w:r>
      <w:r w:rsidRPr="00040BDC">
        <w:rPr>
          <w:rFonts w:hint="eastAsia"/>
          <w:lang w:val="en-US" w:eastAsia="zh-CN"/>
        </w:rPr>
        <w:t>存在</w:t>
      </w:r>
      <w:r w:rsidRPr="00040BDC">
        <w:rPr>
          <w:rFonts w:hint="eastAsia"/>
          <w:lang w:val="zh-CN" w:eastAsia="zh-CN"/>
        </w:rPr>
        <w:t>被造假</w:t>
      </w:r>
      <w:r w:rsidRPr="00040BDC">
        <w:rPr>
          <w:rFonts w:hint="eastAsia"/>
          <w:lang w:val="en-US" w:eastAsia="zh-CN"/>
        </w:rPr>
        <w:t>的情况</w:t>
      </w:r>
      <w:r w:rsidRPr="00040BDC">
        <w:rPr>
          <w:lang w:val="zh-CN" w:eastAsia="zh-CN"/>
        </w:rPr>
        <w:t>，</w:t>
      </w:r>
    </w:p>
    <w:p w14:paraId="24B00EA2" w14:textId="77777777" w:rsidR="00272CF5" w:rsidRPr="00040BDC" w:rsidRDefault="00272CF5" w:rsidP="00272CF5">
      <w:pPr>
        <w:pStyle w:val="Call"/>
        <w:rPr>
          <w:lang w:eastAsia="zh-CN"/>
        </w:rPr>
      </w:pPr>
      <w:r w:rsidRPr="00040BDC">
        <w:rPr>
          <w:rFonts w:hint="eastAsia"/>
          <w:lang w:eastAsia="zh-CN"/>
        </w:rPr>
        <w:t>重申</w:t>
      </w:r>
    </w:p>
    <w:p w14:paraId="112E155A" w14:textId="77777777" w:rsidR="00272CF5" w:rsidRPr="00040BDC" w:rsidRDefault="00272CF5" w:rsidP="00272CF5">
      <w:pPr>
        <w:ind w:firstLineChars="200" w:firstLine="480"/>
        <w:rPr>
          <w:lang w:eastAsia="zh-CN"/>
        </w:rPr>
      </w:pPr>
      <w:r w:rsidRPr="00040BDC">
        <w:rPr>
          <w:rFonts w:hint="eastAsia"/>
          <w:lang w:eastAsia="zh-CN"/>
        </w:rPr>
        <w:t>各国拥有监管其电信、</w:t>
      </w:r>
      <w:r w:rsidRPr="00040BDC">
        <w:rPr>
          <w:lang w:eastAsia="zh-CN"/>
        </w:rPr>
        <w:t>因此亦有</w:t>
      </w:r>
      <w:r w:rsidRPr="00040BDC">
        <w:rPr>
          <w:rFonts w:hint="eastAsia"/>
          <w:lang w:eastAsia="zh-CN"/>
        </w:rPr>
        <w:t>监管提供</w:t>
      </w:r>
      <w:r w:rsidRPr="00040BDC">
        <w:rPr>
          <w:rFonts w:hint="eastAsia"/>
          <w:lang w:eastAsia="zh-CN"/>
        </w:rPr>
        <w:t>CLI</w:t>
      </w:r>
      <w:r w:rsidRPr="00040BDC">
        <w:rPr>
          <w:rFonts w:hint="eastAsia"/>
          <w:lang w:eastAsia="zh-CN"/>
        </w:rPr>
        <w:t>、</w:t>
      </w:r>
      <w:r w:rsidRPr="00040BDC">
        <w:rPr>
          <w:rFonts w:hint="eastAsia"/>
          <w:lang w:eastAsia="zh-CN"/>
        </w:rPr>
        <w:t>CPN</w:t>
      </w:r>
      <w:r w:rsidRPr="00040BDC">
        <w:rPr>
          <w:rFonts w:hint="eastAsia"/>
          <w:lang w:eastAsia="zh-CN"/>
        </w:rPr>
        <w:t>传送和</w:t>
      </w:r>
      <w:r w:rsidRPr="00040BDC">
        <w:rPr>
          <w:rFonts w:hint="eastAsia"/>
          <w:lang w:eastAsia="zh-CN"/>
        </w:rPr>
        <w:t>OI</w:t>
      </w:r>
      <w:r w:rsidRPr="00040BDC">
        <w:rPr>
          <w:rFonts w:hint="eastAsia"/>
          <w:lang w:eastAsia="zh-CN"/>
        </w:rPr>
        <w:t>信息的主权，同时顾及国际电联《组织法》序言和</w:t>
      </w:r>
      <w:r w:rsidRPr="00040BDC">
        <w:rPr>
          <w:rFonts w:hint="eastAsia"/>
          <w:lang w:eastAsia="zh-CN"/>
        </w:rPr>
        <w:t>ITR</w:t>
      </w:r>
      <w:r w:rsidRPr="00040BDC">
        <w:rPr>
          <w:rFonts w:hint="eastAsia"/>
          <w:lang w:eastAsia="zh-CN"/>
        </w:rPr>
        <w:t>涉及</w:t>
      </w:r>
      <w:r w:rsidRPr="00040BDC">
        <w:rPr>
          <w:lang w:eastAsia="zh-CN"/>
        </w:rPr>
        <w:t>CLI</w:t>
      </w:r>
      <w:r w:rsidRPr="00040BDC">
        <w:rPr>
          <w:lang w:eastAsia="zh-CN"/>
        </w:rPr>
        <w:t>信息提供的相关条款</w:t>
      </w:r>
      <w:r w:rsidRPr="00040BDC">
        <w:rPr>
          <w:rFonts w:hint="eastAsia"/>
          <w:lang w:eastAsia="zh-CN"/>
        </w:rPr>
        <w:t>，</w:t>
      </w:r>
    </w:p>
    <w:p w14:paraId="2FF5CF86" w14:textId="77777777" w:rsidR="00272CF5" w:rsidRPr="00040BDC" w:rsidRDefault="00272CF5" w:rsidP="00272CF5">
      <w:pPr>
        <w:pStyle w:val="Call"/>
        <w:rPr>
          <w:lang w:eastAsia="zh-CN"/>
        </w:rPr>
      </w:pPr>
      <w:r w:rsidRPr="00040BDC">
        <w:rPr>
          <w:rFonts w:hint="eastAsia"/>
          <w:lang w:eastAsia="zh-CN"/>
        </w:rPr>
        <w:t>做出决议</w:t>
      </w:r>
    </w:p>
    <w:p w14:paraId="04271981" w14:textId="77777777" w:rsidR="00272CF5" w:rsidRPr="00040BDC" w:rsidRDefault="00272CF5" w:rsidP="00272CF5">
      <w:pPr>
        <w:pStyle w:val="Normalnoindent"/>
        <w:rPr>
          <w:lang w:eastAsia="zh-CN"/>
        </w:rPr>
      </w:pPr>
      <w:r w:rsidRPr="00040BDC">
        <w:rPr>
          <w:lang w:eastAsia="zh-CN"/>
        </w:rPr>
        <w:t>1</w:t>
      </w:r>
      <w:r w:rsidRPr="00040BDC">
        <w:rPr>
          <w:lang w:eastAsia="zh-CN"/>
        </w:rPr>
        <w:tab/>
      </w:r>
      <w:r w:rsidRPr="00040BDC">
        <w:rPr>
          <w:rFonts w:hint="eastAsia"/>
          <w:lang w:eastAsia="zh-CN"/>
        </w:rPr>
        <w:t>须在相关</w:t>
      </w:r>
      <w:r w:rsidRPr="00040BDC">
        <w:rPr>
          <w:lang w:eastAsia="zh-CN"/>
        </w:rPr>
        <w:t>ITU-T</w:t>
      </w:r>
      <w:r w:rsidRPr="00040BDC">
        <w:rPr>
          <w:rFonts w:hint="eastAsia"/>
          <w:lang w:eastAsia="zh-CN"/>
        </w:rPr>
        <w:t>建议书的基础上提供国际</w:t>
      </w:r>
      <w:r w:rsidRPr="00040BDC">
        <w:rPr>
          <w:rFonts w:hint="eastAsia"/>
          <w:lang w:eastAsia="zh-CN"/>
        </w:rPr>
        <w:t>CPN</w:t>
      </w:r>
      <w:r w:rsidRPr="00040BDC">
        <w:rPr>
          <w:rFonts w:hint="eastAsia"/>
          <w:lang w:eastAsia="zh-CN"/>
        </w:rPr>
        <w:t>传送；</w:t>
      </w:r>
    </w:p>
    <w:p w14:paraId="6B0A2AD3" w14:textId="77777777" w:rsidR="00272CF5" w:rsidRPr="00040BDC" w:rsidRDefault="00272CF5" w:rsidP="00272CF5">
      <w:pPr>
        <w:pStyle w:val="Normalnoindent"/>
        <w:rPr>
          <w:lang w:eastAsia="zh-CN"/>
        </w:rPr>
      </w:pPr>
      <w:r w:rsidRPr="00040BDC">
        <w:rPr>
          <w:lang w:eastAsia="zh-CN"/>
        </w:rPr>
        <w:t>2</w:t>
      </w:r>
      <w:r w:rsidRPr="00040BDC">
        <w:rPr>
          <w:lang w:eastAsia="zh-CN"/>
        </w:rPr>
        <w:tab/>
      </w:r>
      <w:r w:rsidRPr="00040BDC">
        <w:rPr>
          <w:rFonts w:hint="eastAsia"/>
          <w:lang w:eastAsia="zh-CN"/>
        </w:rPr>
        <w:t>在技术可行的情况下，须根据相关</w:t>
      </w:r>
      <w:r w:rsidRPr="00040BDC">
        <w:rPr>
          <w:rFonts w:hint="eastAsia"/>
          <w:lang w:eastAsia="zh-CN"/>
        </w:rPr>
        <w:t>ITU-T</w:t>
      </w:r>
      <w:r w:rsidRPr="00040BDC">
        <w:rPr>
          <w:rFonts w:hint="eastAsia"/>
          <w:lang w:eastAsia="zh-CN"/>
        </w:rPr>
        <w:t>建议书提供和传送国际</w:t>
      </w:r>
      <w:r w:rsidRPr="00040BDC">
        <w:rPr>
          <w:rFonts w:hint="eastAsia"/>
          <w:lang w:eastAsia="zh-CN"/>
        </w:rPr>
        <w:t>CLI</w:t>
      </w:r>
      <w:r w:rsidRPr="00040BDC">
        <w:rPr>
          <w:rFonts w:hint="eastAsia"/>
          <w:lang w:eastAsia="zh-CN"/>
        </w:rPr>
        <w:t>和</w:t>
      </w:r>
      <w:r w:rsidRPr="00040BDC">
        <w:rPr>
          <w:rFonts w:hint="eastAsia"/>
          <w:lang w:eastAsia="zh-CN"/>
        </w:rPr>
        <w:t>OI</w:t>
      </w:r>
      <w:r w:rsidRPr="00040BDC">
        <w:rPr>
          <w:rFonts w:hint="eastAsia"/>
          <w:lang w:eastAsia="zh-CN"/>
        </w:rPr>
        <w:t>信息；</w:t>
      </w:r>
    </w:p>
    <w:p w14:paraId="0019CD01" w14:textId="77777777" w:rsidR="00290A42" w:rsidRPr="00040BDC" w:rsidRDefault="00290A42" w:rsidP="00290A42">
      <w:pPr>
        <w:rPr>
          <w:lang w:eastAsia="zh-CN"/>
        </w:rPr>
      </w:pPr>
      <w:r w:rsidRPr="00040BDC">
        <w:rPr>
          <w:lang w:eastAsia="zh-CN"/>
        </w:rPr>
        <w:br w:type="page"/>
      </w:r>
    </w:p>
    <w:p w14:paraId="78DA45A6" w14:textId="77777777" w:rsidR="00272CF5" w:rsidRPr="00040BDC" w:rsidRDefault="00272CF5" w:rsidP="00272CF5">
      <w:pPr>
        <w:pStyle w:val="Normalnoindent"/>
        <w:rPr>
          <w:lang w:eastAsia="zh-CN"/>
        </w:rPr>
      </w:pPr>
      <w:r w:rsidRPr="00040BDC">
        <w:rPr>
          <w:lang w:eastAsia="zh-CN"/>
        </w:rPr>
        <w:lastRenderedPageBreak/>
        <w:t>3</w:t>
      </w:r>
      <w:r w:rsidRPr="00040BDC">
        <w:rPr>
          <w:lang w:eastAsia="zh-CN"/>
        </w:rPr>
        <w:tab/>
      </w:r>
      <w:r w:rsidRPr="00040BDC">
        <w:rPr>
          <w:rFonts w:hint="eastAsia"/>
          <w:lang w:eastAsia="zh-CN"/>
        </w:rPr>
        <w:t>传送的</w:t>
      </w:r>
      <w:r w:rsidRPr="00040BDC">
        <w:rPr>
          <w:rFonts w:hint="eastAsia"/>
          <w:lang w:eastAsia="zh-CN"/>
        </w:rPr>
        <w:t>CPN</w:t>
      </w:r>
      <w:r w:rsidRPr="00040BDC">
        <w:rPr>
          <w:rFonts w:hint="eastAsia"/>
          <w:lang w:eastAsia="zh-CN"/>
        </w:rPr>
        <w:t>应该至少包含主叫方号码或者为负责进行呼叫的运营商</w:t>
      </w:r>
      <w:r w:rsidRPr="00040BDC">
        <w:rPr>
          <w:rFonts w:hint="eastAsia"/>
          <w:lang w:eastAsia="zh-CN"/>
        </w:rPr>
        <w:t>/</w:t>
      </w:r>
      <w:r w:rsidRPr="00040BDC">
        <w:rPr>
          <w:rFonts w:hint="eastAsia"/>
          <w:lang w:eastAsia="zh-CN"/>
        </w:rPr>
        <w:t>服务提供商专门分配的号码，以便在呼叫从始发国传送至终接国之前，终接国可识别呼出呼叫的运营商</w:t>
      </w:r>
      <w:r w:rsidRPr="00040BDC">
        <w:rPr>
          <w:rFonts w:hint="eastAsia"/>
          <w:lang w:eastAsia="zh-CN"/>
        </w:rPr>
        <w:t>/</w:t>
      </w:r>
      <w:r w:rsidRPr="00040BDC">
        <w:rPr>
          <w:rFonts w:hint="eastAsia"/>
          <w:lang w:eastAsia="zh-CN"/>
        </w:rPr>
        <w:t>服务提供商或识别始发呼叫的终端；</w:t>
      </w:r>
    </w:p>
    <w:p w14:paraId="68AEEA8A" w14:textId="77777777" w:rsidR="00272CF5" w:rsidRPr="00040BDC" w:rsidRDefault="00272CF5" w:rsidP="00272CF5">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被传送的</w:t>
      </w:r>
      <w:r w:rsidRPr="00040BDC">
        <w:rPr>
          <w:rFonts w:hint="eastAsia"/>
          <w:lang w:eastAsia="zh-CN"/>
        </w:rPr>
        <w:t>CPN</w:t>
      </w:r>
      <w:r w:rsidRPr="00040BDC">
        <w:rPr>
          <w:rFonts w:hint="eastAsia"/>
          <w:lang w:eastAsia="zh-CN"/>
        </w:rPr>
        <w:t>和</w:t>
      </w:r>
      <w:r w:rsidRPr="00040BDC">
        <w:rPr>
          <w:rFonts w:hint="eastAsia"/>
          <w:lang w:eastAsia="zh-CN"/>
        </w:rPr>
        <w:t>CLI</w:t>
      </w:r>
      <w:r w:rsidRPr="00040BDC">
        <w:rPr>
          <w:rFonts w:hint="eastAsia"/>
          <w:lang w:eastAsia="zh-CN"/>
        </w:rPr>
        <w:t>，一旦被传送，须包括方便对每个国际呼叫进行适当计费、结算的充足资料；</w:t>
      </w:r>
    </w:p>
    <w:p w14:paraId="196893B7" w14:textId="77777777" w:rsidR="00272CF5" w:rsidRPr="00040BDC" w:rsidRDefault="00272CF5" w:rsidP="00272CF5">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在技术可行的情况下，异构网络环境中的</w:t>
      </w:r>
      <w:r w:rsidRPr="00040BDC">
        <w:rPr>
          <w:rFonts w:hint="eastAsia"/>
          <w:lang w:eastAsia="zh-CN"/>
        </w:rPr>
        <w:t>OI</w:t>
      </w:r>
      <w:r w:rsidRPr="00040BDC">
        <w:rPr>
          <w:rFonts w:hint="eastAsia"/>
          <w:lang w:eastAsia="zh-CN"/>
        </w:rPr>
        <w:t>信息须为始发服务提供商分配</w:t>
      </w:r>
      <w:r w:rsidRPr="00040BDC">
        <w:rPr>
          <w:lang w:eastAsia="zh-CN"/>
        </w:rPr>
        <w:t>给签约用户</w:t>
      </w:r>
      <w:r w:rsidRPr="00040BDC">
        <w:rPr>
          <w:rFonts w:hint="eastAsia"/>
          <w:lang w:eastAsia="zh-CN"/>
        </w:rPr>
        <w:t>的标识符，或在主管部门指定的情况下，由始发提供商提供的用以确定呼叫来源的默认标识符取代；</w:t>
      </w:r>
    </w:p>
    <w:p w14:paraId="5BF79651" w14:textId="77777777" w:rsidR="00272CF5" w:rsidRPr="00040BDC" w:rsidRDefault="00272CF5" w:rsidP="00272CF5">
      <w:pPr>
        <w:pStyle w:val="Normalnoindent"/>
        <w:rPr>
          <w:lang w:eastAsia="zh-CN"/>
        </w:rPr>
      </w:pPr>
      <w:r w:rsidRPr="00040BDC">
        <w:rPr>
          <w:rFonts w:hint="eastAsia"/>
          <w:lang w:eastAsia="zh-CN"/>
        </w:rPr>
        <w:t>6</w:t>
      </w:r>
      <w:r w:rsidRPr="00040BDC">
        <w:rPr>
          <w:lang w:eastAsia="zh-CN"/>
        </w:rPr>
        <w:tab/>
      </w:r>
      <w:r w:rsidRPr="00040BDC">
        <w:rPr>
          <w:rFonts w:hint="eastAsia"/>
          <w:lang w:eastAsia="zh-CN"/>
        </w:rPr>
        <w:t>转接网络（包括汇集转接）须透明地传送</w:t>
      </w:r>
      <w:r w:rsidRPr="00040BDC">
        <w:rPr>
          <w:rFonts w:hint="eastAsia"/>
          <w:lang w:eastAsia="zh-CN"/>
        </w:rPr>
        <w:t>CPN</w:t>
      </w:r>
      <w:r w:rsidRPr="00040BDC">
        <w:rPr>
          <w:rFonts w:hint="eastAsia"/>
          <w:lang w:eastAsia="zh-CN"/>
        </w:rPr>
        <w:t>、</w:t>
      </w:r>
      <w:r w:rsidRPr="00040BDC">
        <w:rPr>
          <w:rFonts w:hint="eastAsia"/>
          <w:lang w:eastAsia="zh-CN"/>
        </w:rPr>
        <w:t>CLI</w:t>
      </w:r>
      <w:r w:rsidRPr="00040BDC">
        <w:rPr>
          <w:rFonts w:hint="eastAsia"/>
          <w:lang w:eastAsia="zh-CN"/>
        </w:rPr>
        <w:t>以及</w:t>
      </w:r>
      <w:r w:rsidRPr="00040BDC">
        <w:rPr>
          <w:rFonts w:hint="eastAsia"/>
          <w:lang w:eastAsia="zh-CN"/>
        </w:rPr>
        <w:t>OI</w:t>
      </w:r>
      <w:r w:rsidRPr="00040BDC">
        <w:rPr>
          <w:rFonts w:hint="eastAsia"/>
          <w:lang w:eastAsia="zh-CN"/>
        </w:rPr>
        <w:t>信息；</w:t>
      </w:r>
    </w:p>
    <w:p w14:paraId="444E7C2A" w14:textId="77777777" w:rsidR="00272CF5" w:rsidRPr="00040BDC" w:rsidRDefault="00272CF5" w:rsidP="00272CF5">
      <w:pPr>
        <w:pStyle w:val="Normalnoindent"/>
        <w:rPr>
          <w:lang w:eastAsia="zh-CN"/>
        </w:rPr>
      </w:pPr>
      <w:r w:rsidRPr="00040BDC">
        <w:rPr>
          <w:lang w:eastAsia="zh-CN"/>
        </w:rPr>
        <w:t>7</w:t>
      </w:r>
      <w:r w:rsidRPr="00040BDC">
        <w:rPr>
          <w:lang w:eastAsia="zh-CN"/>
        </w:rPr>
        <w:tab/>
      </w:r>
      <w:r w:rsidRPr="00040BDC">
        <w:rPr>
          <w:rFonts w:hint="eastAsia"/>
          <w:lang w:eastAsia="zh-CN"/>
        </w:rPr>
        <w:t>鼓励运营商</w:t>
      </w:r>
      <w:r w:rsidRPr="00040BDC">
        <w:rPr>
          <w:lang w:val="zh-CN" w:eastAsia="zh-CN"/>
        </w:rPr>
        <w:t>/</w:t>
      </w:r>
      <w:r w:rsidRPr="00040BDC">
        <w:rPr>
          <w:lang w:val="zh-CN" w:eastAsia="zh-CN"/>
        </w:rPr>
        <w:t>服务提供商</w:t>
      </w:r>
      <w:r w:rsidRPr="00040BDC">
        <w:rPr>
          <w:rFonts w:hint="eastAsia"/>
          <w:lang w:eastAsia="zh-CN"/>
        </w:rPr>
        <w:t>尽可能使</w:t>
      </w:r>
      <w:r w:rsidRPr="00040BDC">
        <w:rPr>
          <w:rFonts w:hint="eastAsia"/>
          <w:lang w:eastAsia="zh-CN"/>
        </w:rPr>
        <w:t>OI</w:t>
      </w:r>
      <w:r w:rsidRPr="00040BDC">
        <w:rPr>
          <w:rFonts w:hint="eastAsia"/>
          <w:lang w:eastAsia="zh-CN"/>
        </w:rPr>
        <w:t>信息、</w:t>
      </w:r>
      <w:r w:rsidRPr="00040BDC">
        <w:rPr>
          <w:rFonts w:hint="eastAsia"/>
          <w:lang w:eastAsia="zh-CN"/>
        </w:rPr>
        <w:t>CPN</w:t>
      </w:r>
      <w:r w:rsidRPr="00040BDC">
        <w:rPr>
          <w:rFonts w:hint="eastAsia"/>
          <w:lang w:eastAsia="zh-CN"/>
        </w:rPr>
        <w:t>和</w:t>
      </w:r>
      <w:r w:rsidRPr="00040BDC">
        <w:rPr>
          <w:rFonts w:hint="eastAsia"/>
          <w:lang w:eastAsia="zh-CN"/>
        </w:rPr>
        <w:t>CLI</w:t>
      </w:r>
      <w:r w:rsidRPr="00040BDC">
        <w:rPr>
          <w:rFonts w:hint="eastAsia"/>
          <w:lang w:eastAsia="zh-CN"/>
        </w:rPr>
        <w:t>可靠且可验证，以防止造假和其它形式的滥用，</w:t>
      </w:r>
    </w:p>
    <w:p w14:paraId="11FE2FD4" w14:textId="77777777" w:rsidR="00272CF5" w:rsidRPr="00040BDC" w:rsidRDefault="00272CF5" w:rsidP="00272CF5">
      <w:pPr>
        <w:pStyle w:val="Call"/>
        <w:rPr>
          <w:lang w:eastAsia="zh-CN"/>
        </w:rPr>
      </w:pPr>
      <w:r w:rsidRPr="00040BDC">
        <w:rPr>
          <w:rFonts w:hint="eastAsia"/>
          <w:lang w:eastAsia="zh-CN"/>
        </w:rPr>
        <w:t>责成</w:t>
      </w:r>
    </w:p>
    <w:p w14:paraId="5F7D7FF3" w14:textId="77777777" w:rsidR="00272CF5" w:rsidRPr="00040BDC" w:rsidRDefault="00272CF5" w:rsidP="00272CF5">
      <w:pPr>
        <w:pStyle w:val="Normalnoindent"/>
        <w:rPr>
          <w:lang w:eastAsia="zh-CN"/>
        </w:rPr>
      </w:pPr>
      <w:r w:rsidRPr="00040BDC">
        <w:rPr>
          <w:lang w:eastAsia="zh-CN"/>
        </w:rPr>
        <w:t>1</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w:t>
      </w:r>
      <w:r w:rsidRPr="00040BDC">
        <w:rPr>
          <w:lang w:eastAsia="zh-CN"/>
        </w:rPr>
        <w:t>组</w:t>
      </w:r>
      <w:r w:rsidRPr="00040BDC">
        <w:rPr>
          <w:rFonts w:hint="eastAsia"/>
          <w:lang w:eastAsia="zh-CN"/>
        </w:rPr>
        <w:t>、</w:t>
      </w:r>
      <w:r w:rsidRPr="00040BDC">
        <w:rPr>
          <w:rFonts w:hint="eastAsia"/>
          <w:lang w:eastAsia="zh-CN"/>
        </w:rPr>
        <w:t>ITU-T</w:t>
      </w:r>
      <w:r w:rsidRPr="00040BDC">
        <w:rPr>
          <w:rFonts w:hint="eastAsia"/>
          <w:lang w:eastAsia="zh-CN"/>
        </w:rPr>
        <w:t>第</w:t>
      </w:r>
      <w:r w:rsidRPr="00040BDC">
        <w:rPr>
          <w:rFonts w:hint="eastAsia"/>
          <w:lang w:eastAsia="zh-CN"/>
        </w:rPr>
        <w:t>3</w:t>
      </w:r>
      <w:r w:rsidRPr="00040BDC">
        <w:rPr>
          <w:rFonts w:hint="eastAsia"/>
          <w:lang w:eastAsia="zh-CN"/>
        </w:rPr>
        <w:t>研究</w:t>
      </w:r>
      <w:r w:rsidRPr="00040BDC">
        <w:rPr>
          <w:lang w:eastAsia="zh-CN"/>
        </w:rPr>
        <w:t>组</w:t>
      </w:r>
      <w:r w:rsidRPr="00040BDC">
        <w:rPr>
          <w:rFonts w:hint="eastAsia"/>
          <w:lang w:eastAsia="zh-CN"/>
        </w:rPr>
        <w:t>及需要时</w:t>
      </w:r>
      <w:r w:rsidRPr="00040BDC">
        <w:rPr>
          <w:rFonts w:hint="eastAsia"/>
          <w:lang w:eastAsia="zh-CN"/>
        </w:rPr>
        <w:t>ITU-T</w:t>
      </w:r>
      <w:r w:rsidRPr="00040BDC">
        <w:rPr>
          <w:rFonts w:hint="eastAsia"/>
          <w:lang w:eastAsia="zh-CN"/>
        </w:rPr>
        <w:t>第</w:t>
      </w:r>
      <w:r w:rsidRPr="00040BDC">
        <w:rPr>
          <w:rFonts w:hint="eastAsia"/>
          <w:lang w:eastAsia="zh-CN"/>
        </w:rPr>
        <w:t>1</w:t>
      </w:r>
      <w:r w:rsidRPr="00040BDC">
        <w:rPr>
          <w:lang w:eastAsia="zh-CN"/>
        </w:rPr>
        <w:t>1</w:t>
      </w:r>
      <w:r w:rsidRPr="00040BDC">
        <w:rPr>
          <w:rFonts w:hint="eastAsia"/>
          <w:lang w:eastAsia="zh-CN"/>
        </w:rPr>
        <w:t>和第</w:t>
      </w:r>
      <w:r w:rsidRPr="00040BDC">
        <w:rPr>
          <w:rFonts w:hint="eastAsia"/>
          <w:lang w:eastAsia="zh-CN"/>
        </w:rPr>
        <w:t>17</w:t>
      </w:r>
      <w:r w:rsidRPr="00040BDC">
        <w:rPr>
          <w:rFonts w:hint="eastAsia"/>
          <w:lang w:eastAsia="zh-CN"/>
        </w:rPr>
        <w:t>研究组</w:t>
      </w:r>
      <w:r w:rsidRPr="00040BDC">
        <w:rPr>
          <w:lang w:val="zh-CN" w:eastAsia="zh-CN"/>
        </w:rPr>
        <w:t>加强合作并</w:t>
      </w:r>
      <w:r w:rsidRPr="00040BDC">
        <w:rPr>
          <w:rFonts w:hint="eastAsia"/>
          <w:lang w:eastAsia="zh-CN"/>
        </w:rPr>
        <w:t>进一步研究新出现的</w:t>
      </w:r>
      <w:r w:rsidRPr="00040BDC">
        <w:rPr>
          <w:rFonts w:hint="eastAsia"/>
          <w:lang w:eastAsia="zh-CN"/>
        </w:rPr>
        <w:t>CPN</w:t>
      </w:r>
      <w:r w:rsidRPr="00040BDC">
        <w:rPr>
          <w:rFonts w:hint="eastAsia"/>
          <w:lang w:eastAsia="zh-CN"/>
        </w:rPr>
        <w:t>传送、</w:t>
      </w:r>
      <w:r w:rsidRPr="00040BDC">
        <w:rPr>
          <w:rFonts w:hint="eastAsia"/>
          <w:lang w:eastAsia="zh-CN"/>
        </w:rPr>
        <w:t>CLI</w:t>
      </w:r>
      <w:r w:rsidRPr="00040BDC">
        <w:rPr>
          <w:rFonts w:hint="eastAsia"/>
          <w:lang w:eastAsia="zh-CN"/>
        </w:rPr>
        <w:t>和</w:t>
      </w:r>
      <w:r w:rsidRPr="00040BDC">
        <w:rPr>
          <w:rFonts w:hint="eastAsia"/>
          <w:lang w:eastAsia="zh-CN"/>
        </w:rPr>
        <w:t>OI</w:t>
      </w:r>
      <w:r w:rsidRPr="00040BDC">
        <w:rPr>
          <w:rFonts w:hint="eastAsia"/>
          <w:lang w:eastAsia="zh-CN"/>
        </w:rPr>
        <w:t>信息问题，特别是异构网络环境中</w:t>
      </w:r>
      <w:r w:rsidRPr="00040BDC">
        <w:rPr>
          <w:lang w:eastAsia="zh-CN"/>
        </w:rPr>
        <w:t>的这些问题</w:t>
      </w:r>
      <w:r w:rsidRPr="00040BDC">
        <w:rPr>
          <w:rFonts w:hint="eastAsia"/>
          <w:lang w:eastAsia="zh-CN"/>
        </w:rPr>
        <w:t>，包括安全方法和可能</w:t>
      </w:r>
      <w:r w:rsidRPr="00040BDC">
        <w:rPr>
          <w:lang w:eastAsia="zh-CN"/>
        </w:rPr>
        <w:t>的</w:t>
      </w:r>
      <w:r w:rsidRPr="00040BDC">
        <w:rPr>
          <w:rFonts w:hint="eastAsia"/>
          <w:lang w:eastAsia="zh-CN"/>
        </w:rPr>
        <w:t>验证技术；</w:t>
      </w:r>
    </w:p>
    <w:p w14:paraId="6CA2865C" w14:textId="77777777" w:rsidR="00272CF5" w:rsidRPr="00040BDC" w:rsidRDefault="00272CF5" w:rsidP="00272CF5">
      <w:pPr>
        <w:pStyle w:val="Normalnoindent"/>
        <w:rPr>
          <w:lang w:eastAsia="zh-CN"/>
        </w:rPr>
      </w:pPr>
      <w:r w:rsidRPr="00040BDC">
        <w:rPr>
          <w:rFonts w:hint="eastAsia"/>
          <w:lang w:eastAsia="zh-CN"/>
        </w:rPr>
        <w:t>2</w:t>
      </w:r>
      <w:r w:rsidRPr="00040BDC">
        <w:rPr>
          <w:lang w:eastAsia="zh-CN"/>
        </w:rPr>
        <w:tab/>
      </w:r>
      <w:r w:rsidRPr="00040BDC">
        <w:rPr>
          <w:lang w:val="zh-CN" w:eastAsia="zh-CN"/>
        </w:rPr>
        <w:t>ITU-T</w:t>
      </w:r>
      <w:r w:rsidRPr="00040BDC">
        <w:rPr>
          <w:lang w:val="zh-CN" w:eastAsia="zh-CN"/>
        </w:rPr>
        <w:t>第</w:t>
      </w:r>
      <w:r w:rsidRPr="00040BDC">
        <w:rPr>
          <w:lang w:val="zh-CN" w:eastAsia="zh-CN"/>
        </w:rPr>
        <w:t>2</w:t>
      </w:r>
      <w:r w:rsidRPr="00040BDC">
        <w:rPr>
          <w:lang w:val="zh-CN" w:eastAsia="zh-CN"/>
        </w:rPr>
        <w:t>研究组与</w:t>
      </w:r>
      <w:r w:rsidRPr="00040BDC">
        <w:rPr>
          <w:lang w:val="zh-CN" w:eastAsia="zh-CN"/>
        </w:rPr>
        <w:t>ITU-T</w:t>
      </w:r>
      <w:r w:rsidRPr="00040BDC">
        <w:rPr>
          <w:lang w:val="zh-CN" w:eastAsia="zh-CN"/>
        </w:rPr>
        <w:t>第</w:t>
      </w:r>
      <w:r w:rsidRPr="00040BDC">
        <w:rPr>
          <w:lang w:val="zh-CN" w:eastAsia="zh-CN"/>
        </w:rPr>
        <w:t>11</w:t>
      </w:r>
      <w:r w:rsidRPr="00040BDC">
        <w:rPr>
          <w:lang w:val="zh-CN" w:eastAsia="zh-CN"/>
        </w:rPr>
        <w:t>研究组密切</w:t>
      </w:r>
      <w:r w:rsidRPr="00040BDC">
        <w:rPr>
          <w:rFonts w:hint="eastAsia"/>
          <w:lang w:val="en-US" w:eastAsia="zh-CN"/>
        </w:rPr>
        <w:t>协作</w:t>
      </w:r>
      <w:r w:rsidRPr="00040BDC">
        <w:rPr>
          <w:lang w:val="zh-CN" w:eastAsia="zh-CN"/>
        </w:rPr>
        <w:t>，</w:t>
      </w:r>
      <w:r w:rsidRPr="00040BDC">
        <w:rPr>
          <w:rFonts w:hint="eastAsia"/>
          <w:lang w:val="zh-CN" w:eastAsia="zh-CN"/>
        </w:rPr>
        <w:t>根据</w:t>
      </w:r>
      <w:r w:rsidRPr="00040BDC">
        <w:rPr>
          <w:lang w:eastAsia="zh-CN"/>
        </w:rPr>
        <w:t>ITU-T</w:t>
      </w:r>
      <w:r w:rsidRPr="00040BDC">
        <w:rPr>
          <w:rFonts w:hint="eastAsia"/>
          <w:lang w:val="zh-CN" w:eastAsia="zh-CN"/>
        </w:rPr>
        <w:t>建议</w:t>
      </w:r>
      <w:r w:rsidRPr="00040BDC">
        <w:rPr>
          <w:rFonts w:hint="eastAsia"/>
          <w:lang w:val="en-US" w:eastAsia="zh-CN"/>
        </w:rPr>
        <w:t>书，</w:t>
      </w:r>
      <w:r w:rsidRPr="00040BDC">
        <w:rPr>
          <w:rFonts w:hint="eastAsia"/>
          <w:lang w:val="zh-CN" w:eastAsia="zh-CN"/>
        </w:rPr>
        <w:t>制定、部署和维护一个用于选择</w:t>
      </w:r>
      <w:r w:rsidRPr="00040BDC">
        <w:rPr>
          <w:rFonts w:hint="eastAsia"/>
          <w:lang w:val="en-US" w:eastAsia="zh-CN"/>
        </w:rPr>
        <w:t>注册</w:t>
      </w:r>
      <w:r w:rsidRPr="00040BDC">
        <w:rPr>
          <w:rFonts w:hint="eastAsia"/>
          <w:lang w:val="zh-CN" w:eastAsia="zh-CN"/>
        </w:rPr>
        <w:t>机构</w:t>
      </w:r>
      <w:r w:rsidRPr="00040BDC">
        <w:rPr>
          <w:rFonts w:hint="eastAsia"/>
          <w:lang w:val="en-US" w:eastAsia="zh-CN"/>
        </w:rPr>
        <w:t>的</w:t>
      </w:r>
      <w:r w:rsidRPr="00040BDC">
        <w:rPr>
          <w:rFonts w:hint="eastAsia"/>
          <w:lang w:val="zh-CN" w:eastAsia="zh-CN"/>
        </w:rPr>
        <w:t>程序，</w:t>
      </w:r>
      <w:r w:rsidRPr="00040BDC">
        <w:rPr>
          <w:rFonts w:hint="eastAsia"/>
          <w:lang w:val="en-US" w:eastAsia="zh-CN"/>
        </w:rPr>
        <w:t>其中</w:t>
      </w:r>
      <w:r w:rsidRPr="00040BDC">
        <w:rPr>
          <w:rFonts w:hint="eastAsia"/>
          <w:lang w:val="zh-CN" w:eastAsia="zh-CN"/>
        </w:rPr>
        <w:t>包括选择可信</w:t>
      </w:r>
      <w:r w:rsidRPr="00040BDC">
        <w:rPr>
          <w:rFonts w:hint="eastAsia"/>
          <w:lang w:val="en-US" w:eastAsia="zh-CN"/>
        </w:rPr>
        <w:t>信令</w:t>
      </w:r>
      <w:r w:rsidRPr="00040BDC">
        <w:rPr>
          <w:rFonts w:hint="eastAsia"/>
          <w:lang w:val="zh-CN" w:eastAsia="zh-CN"/>
        </w:rPr>
        <w:t>认证机构，以支持用于电信网络</w:t>
      </w:r>
      <w:r w:rsidRPr="00040BDC">
        <w:rPr>
          <w:rFonts w:hint="eastAsia"/>
          <w:lang w:val="en-US" w:eastAsia="zh-CN"/>
        </w:rPr>
        <w:t>信令</w:t>
      </w:r>
      <w:r w:rsidRPr="00040BDC">
        <w:rPr>
          <w:rFonts w:hint="eastAsia"/>
          <w:lang w:val="zh-CN" w:eastAsia="zh-CN"/>
        </w:rPr>
        <w:t>交换的数字公共证书</w:t>
      </w:r>
      <w:r w:rsidRPr="00040BDC">
        <w:rPr>
          <w:rFonts w:hint="eastAsia"/>
          <w:lang w:val="en-US" w:eastAsia="zh-CN"/>
        </w:rPr>
        <w:t>的</w:t>
      </w:r>
      <w:r w:rsidRPr="00040BDC">
        <w:rPr>
          <w:rFonts w:hint="eastAsia"/>
          <w:lang w:val="zh-CN" w:eastAsia="zh-CN"/>
        </w:rPr>
        <w:t>分配；</w:t>
      </w:r>
    </w:p>
    <w:p w14:paraId="320965A4" w14:textId="77777777" w:rsidR="00272CF5" w:rsidRPr="00040BDC" w:rsidRDefault="00272CF5" w:rsidP="00272CF5">
      <w:pPr>
        <w:pStyle w:val="Normalnoindent"/>
        <w:rPr>
          <w:lang w:eastAsia="zh-CN"/>
        </w:rPr>
      </w:pPr>
      <w:r w:rsidRPr="00040BDC">
        <w:rPr>
          <w:rFonts w:hint="eastAsia"/>
          <w:lang w:eastAsia="zh-CN"/>
        </w:rPr>
        <w:t>3</w:t>
      </w:r>
      <w:r w:rsidRPr="00040BDC">
        <w:rPr>
          <w:lang w:eastAsia="zh-CN"/>
        </w:rPr>
        <w:tab/>
      </w:r>
      <w:r w:rsidRPr="00040BDC">
        <w:rPr>
          <w:rFonts w:hint="eastAsia"/>
          <w:lang w:eastAsia="zh-CN"/>
        </w:rPr>
        <w:t>相关研究组加快可为实施本决议提供更多细节和指导的</w:t>
      </w:r>
      <w:r w:rsidRPr="00040BDC">
        <w:rPr>
          <w:rFonts w:hint="eastAsia"/>
          <w:lang w:eastAsia="zh-CN"/>
        </w:rPr>
        <w:t>ITU-T</w:t>
      </w:r>
      <w:r w:rsidRPr="00040BDC">
        <w:rPr>
          <w:rFonts w:hint="eastAsia"/>
          <w:lang w:eastAsia="zh-CN"/>
        </w:rPr>
        <w:t>建议书的工作，</w:t>
      </w:r>
    </w:p>
    <w:p w14:paraId="2D8D25E9" w14:textId="77777777" w:rsidR="00272CF5" w:rsidRPr="00040BDC" w:rsidRDefault="00272CF5" w:rsidP="00272CF5">
      <w:pPr>
        <w:pStyle w:val="Call"/>
        <w:rPr>
          <w:lang w:eastAsia="zh-CN"/>
        </w:rPr>
      </w:pPr>
      <w:r w:rsidRPr="00040BDC">
        <w:rPr>
          <w:rFonts w:hint="eastAsia"/>
          <w:lang w:eastAsia="zh-CN"/>
        </w:rPr>
        <w:t>责成电信标准化局主任</w:t>
      </w:r>
    </w:p>
    <w:p w14:paraId="1AF4339D" w14:textId="77777777" w:rsidR="00272CF5" w:rsidRPr="00040BDC" w:rsidRDefault="00272CF5" w:rsidP="00272CF5">
      <w:pPr>
        <w:pStyle w:val="Normalnoindent"/>
        <w:rPr>
          <w:lang w:eastAsia="zh-CN"/>
        </w:rPr>
      </w:pPr>
      <w:r w:rsidRPr="00040BDC">
        <w:rPr>
          <w:lang w:eastAsia="zh-CN"/>
        </w:rPr>
        <w:t>1</w:t>
      </w:r>
      <w:r w:rsidRPr="00040BDC">
        <w:rPr>
          <w:lang w:eastAsia="zh-CN"/>
        </w:rPr>
        <w:tab/>
      </w:r>
      <w:r w:rsidRPr="00040BDC">
        <w:rPr>
          <w:rFonts w:hint="eastAsia"/>
          <w:lang w:eastAsia="zh-CN"/>
        </w:rPr>
        <w:t>就研究组落实本决议的进展情况做出报告，以便按照《组织法》第</w:t>
      </w:r>
      <w:r w:rsidRPr="00040BDC">
        <w:rPr>
          <w:rFonts w:hint="eastAsia"/>
          <w:lang w:eastAsia="zh-CN"/>
        </w:rPr>
        <w:t>42</w:t>
      </w:r>
      <w:r w:rsidRPr="00040BDC">
        <w:rPr>
          <w:rFonts w:hint="eastAsia"/>
          <w:lang w:eastAsia="zh-CN"/>
        </w:rPr>
        <w:t>条的要求，加强安全性并最大程度地减少欺诈和技术损害；</w:t>
      </w:r>
    </w:p>
    <w:p w14:paraId="256CCAF4" w14:textId="77777777" w:rsidR="00272CF5" w:rsidRPr="00040BDC" w:rsidRDefault="00272CF5" w:rsidP="00272CF5">
      <w:pPr>
        <w:pStyle w:val="Normalnoindent"/>
        <w:rPr>
          <w:lang w:eastAsia="zh-CN"/>
        </w:rPr>
      </w:pPr>
      <w:r w:rsidRPr="00040BDC">
        <w:rPr>
          <w:lang w:eastAsia="zh-CN"/>
        </w:rPr>
        <w:t>2</w:t>
      </w:r>
      <w:r w:rsidRPr="00040BDC">
        <w:rPr>
          <w:lang w:eastAsia="zh-CN"/>
        </w:rPr>
        <w:tab/>
      </w:r>
      <w:r w:rsidRPr="00040BDC">
        <w:rPr>
          <w:rFonts w:hint="eastAsia"/>
          <w:lang w:eastAsia="zh-CN"/>
        </w:rPr>
        <w:t>分享关于在一个集中地点实施此决议的国家经验信息；</w:t>
      </w:r>
    </w:p>
    <w:p w14:paraId="59B2BFF7" w14:textId="77777777" w:rsidR="003044D2" w:rsidRPr="00040BDC" w:rsidRDefault="00272CF5" w:rsidP="0072451E">
      <w:pPr>
        <w:pStyle w:val="Normalnoindent"/>
        <w:rPr>
          <w:lang w:val="en-GB" w:eastAsia="zh-CN"/>
        </w:rPr>
      </w:pPr>
      <w:r w:rsidRPr="00040BDC">
        <w:rPr>
          <w:lang w:eastAsia="zh-CN"/>
        </w:rPr>
        <w:t>3</w:t>
      </w:r>
      <w:r w:rsidRPr="00040BDC">
        <w:rPr>
          <w:lang w:eastAsia="zh-CN"/>
        </w:rPr>
        <w:tab/>
      </w:r>
      <w:r w:rsidRPr="00040BDC">
        <w:rPr>
          <w:lang w:val="zh-CN" w:eastAsia="zh-CN"/>
        </w:rPr>
        <w:t>与</w:t>
      </w:r>
      <w:r w:rsidRPr="00040BDC">
        <w:rPr>
          <w:lang w:val="zh-CN" w:eastAsia="zh-CN"/>
        </w:rPr>
        <w:t>ITU-T</w:t>
      </w:r>
      <w:r w:rsidRPr="00040BDC">
        <w:rPr>
          <w:lang w:val="zh-CN" w:eastAsia="zh-CN"/>
        </w:rPr>
        <w:t>第</w:t>
      </w:r>
      <w:r w:rsidRPr="00040BDC">
        <w:rPr>
          <w:lang w:val="zh-CN" w:eastAsia="zh-CN"/>
        </w:rPr>
        <w:t>2</w:t>
      </w:r>
      <w:r w:rsidRPr="00040BDC">
        <w:rPr>
          <w:lang w:val="zh-CN" w:eastAsia="zh-CN"/>
        </w:rPr>
        <w:t>和第</w:t>
      </w:r>
      <w:r w:rsidRPr="00040BDC">
        <w:rPr>
          <w:lang w:val="zh-CN" w:eastAsia="zh-CN"/>
        </w:rPr>
        <w:t>3</w:t>
      </w:r>
      <w:r w:rsidRPr="00040BDC">
        <w:rPr>
          <w:lang w:val="zh-CN" w:eastAsia="zh-CN"/>
        </w:rPr>
        <w:t>研究组协作，审查现有的报告机制，并提高所有受码号资源滥用影响的成员国的认识；</w:t>
      </w:r>
    </w:p>
    <w:p w14:paraId="397B51F4" w14:textId="77777777" w:rsidR="00290A42" w:rsidRPr="00040BDC" w:rsidRDefault="00290A42" w:rsidP="00290A42">
      <w:pPr>
        <w:rPr>
          <w:lang w:eastAsia="zh-CN"/>
        </w:rPr>
      </w:pPr>
      <w:r w:rsidRPr="00040BDC">
        <w:rPr>
          <w:lang w:eastAsia="zh-CN"/>
        </w:rPr>
        <w:br w:type="page"/>
      </w:r>
    </w:p>
    <w:p w14:paraId="4B03D4B5" w14:textId="77777777" w:rsidR="00272CF5" w:rsidRPr="00040BDC" w:rsidRDefault="00272CF5" w:rsidP="00272CF5">
      <w:pPr>
        <w:pStyle w:val="Call"/>
        <w:rPr>
          <w:lang w:eastAsia="zh-CN"/>
        </w:rPr>
      </w:pPr>
      <w:r w:rsidRPr="00040BDC">
        <w:rPr>
          <w:rFonts w:hint="eastAsia"/>
          <w:lang w:eastAsia="zh-CN"/>
        </w:rPr>
        <w:lastRenderedPageBreak/>
        <w:t>鼓励电信标准化局主任</w:t>
      </w:r>
    </w:p>
    <w:p w14:paraId="6D040023" w14:textId="77777777" w:rsidR="00272CF5" w:rsidRPr="00040BDC" w:rsidRDefault="00272CF5" w:rsidP="00272CF5">
      <w:pPr>
        <w:ind w:firstLineChars="200" w:firstLine="480"/>
        <w:rPr>
          <w:lang w:eastAsia="zh-CN"/>
        </w:rPr>
      </w:pPr>
      <w:r w:rsidRPr="00040BDC">
        <w:rPr>
          <w:lang w:val="zh-CN" w:eastAsia="zh-CN"/>
        </w:rPr>
        <w:t>敦促</w:t>
      </w:r>
      <w:r w:rsidRPr="00040BDC">
        <w:rPr>
          <w:lang w:val="zh-CN" w:eastAsia="zh-CN"/>
        </w:rPr>
        <w:t>ITU-T</w:t>
      </w:r>
      <w:r w:rsidRPr="00040BDC">
        <w:rPr>
          <w:lang w:val="zh-CN" w:eastAsia="zh-CN"/>
        </w:rPr>
        <w:t>第</w:t>
      </w:r>
      <w:r w:rsidRPr="00040BDC">
        <w:rPr>
          <w:lang w:val="zh-CN" w:eastAsia="zh-CN"/>
        </w:rPr>
        <w:t>2</w:t>
      </w:r>
      <w:proofErr w:type="gramStart"/>
      <w:r w:rsidRPr="00040BDC">
        <w:rPr>
          <w:lang w:val="zh-CN" w:eastAsia="zh-CN"/>
        </w:rPr>
        <w:t>研究组各区域</w:t>
      </w:r>
      <w:proofErr w:type="gramEnd"/>
      <w:r w:rsidRPr="00040BDC">
        <w:rPr>
          <w:lang w:val="zh-CN" w:eastAsia="zh-CN"/>
        </w:rPr>
        <w:t>组举办聚焦各种报告的讲习班，</w:t>
      </w:r>
      <w:r w:rsidRPr="00040BDC">
        <w:rPr>
          <w:rFonts w:hint="eastAsia"/>
          <w:lang w:val="en-US" w:eastAsia="zh-CN"/>
        </w:rPr>
        <w:t>其目的是</w:t>
      </w:r>
      <w:r w:rsidRPr="00040BDC">
        <w:rPr>
          <w:lang w:val="zh-CN" w:eastAsia="zh-CN"/>
        </w:rPr>
        <w:t>鼓励</w:t>
      </w:r>
      <w:r w:rsidRPr="00040BDC">
        <w:rPr>
          <w:rFonts w:hint="eastAsia"/>
          <w:lang w:val="zh-CN" w:eastAsia="zh-CN"/>
        </w:rPr>
        <w:t>提高</w:t>
      </w:r>
      <w:r w:rsidRPr="00040BDC">
        <w:rPr>
          <w:rFonts w:hint="eastAsia"/>
          <w:lang w:val="en-US" w:eastAsia="zh-CN"/>
        </w:rPr>
        <w:t>相关</w:t>
      </w:r>
      <w:r w:rsidRPr="00040BDC">
        <w:rPr>
          <w:rFonts w:hint="eastAsia"/>
          <w:lang w:val="zh-CN" w:eastAsia="zh-CN"/>
        </w:rPr>
        <w:t>认识</w:t>
      </w:r>
      <w:r w:rsidRPr="00040BDC">
        <w:rPr>
          <w:lang w:val="zh-CN" w:eastAsia="zh-CN"/>
        </w:rPr>
        <w:t>并加强</w:t>
      </w:r>
      <w:r w:rsidRPr="00040BDC">
        <w:rPr>
          <w:rFonts w:hint="eastAsia"/>
          <w:lang w:val="en-US" w:eastAsia="zh-CN"/>
        </w:rPr>
        <w:t>旨在</w:t>
      </w:r>
      <w:r w:rsidRPr="00040BDC">
        <w:rPr>
          <w:lang w:val="zh-CN" w:eastAsia="zh-CN"/>
        </w:rPr>
        <w:t>解决码号资源滥用问题的战略，</w:t>
      </w:r>
    </w:p>
    <w:p w14:paraId="4D863D7E" w14:textId="77777777" w:rsidR="00272CF5" w:rsidRPr="00040BDC" w:rsidRDefault="00272CF5" w:rsidP="00272CF5">
      <w:pPr>
        <w:pStyle w:val="Call"/>
        <w:rPr>
          <w:lang w:eastAsia="zh-CN"/>
        </w:rPr>
      </w:pPr>
      <w:r w:rsidRPr="00040BDC">
        <w:rPr>
          <w:rFonts w:hint="eastAsia"/>
          <w:lang w:eastAsia="zh-CN"/>
        </w:rPr>
        <w:t>请成员国、部门成员</w:t>
      </w:r>
      <w:r w:rsidRPr="00040BDC">
        <w:rPr>
          <w:rFonts w:hint="eastAsia"/>
          <w:lang w:val="en-US" w:eastAsia="zh-CN"/>
        </w:rPr>
        <w:t>和</w:t>
      </w:r>
      <w:r w:rsidRPr="00040BDC">
        <w:rPr>
          <w:rFonts w:hint="eastAsia"/>
          <w:lang w:eastAsia="zh-CN"/>
        </w:rPr>
        <w:t>部门准成员</w:t>
      </w:r>
    </w:p>
    <w:p w14:paraId="31F1F180" w14:textId="77777777" w:rsidR="00272CF5" w:rsidRPr="00040BDC" w:rsidRDefault="00272CF5" w:rsidP="00272CF5">
      <w:pPr>
        <w:pStyle w:val="Normalnoindent"/>
        <w:rPr>
          <w:lang w:eastAsia="zh-CN"/>
        </w:rPr>
      </w:pPr>
      <w:r w:rsidRPr="00040BDC">
        <w:rPr>
          <w:lang w:eastAsia="zh-CN"/>
        </w:rPr>
        <w:t>1</w:t>
      </w:r>
      <w:r w:rsidRPr="00040BDC">
        <w:rPr>
          <w:lang w:eastAsia="zh-CN"/>
        </w:rPr>
        <w:tab/>
      </w:r>
      <w:r w:rsidRPr="00040BDC">
        <w:rPr>
          <w:rFonts w:hint="eastAsia"/>
          <w:lang w:eastAsia="zh-CN"/>
        </w:rPr>
        <w:t>为本项工作做出贡献，分享实施此决议经验的信息并合作落实本决议；</w:t>
      </w:r>
    </w:p>
    <w:p w14:paraId="29CA9677" w14:textId="77777777" w:rsidR="00272CF5" w:rsidRPr="00040BDC" w:rsidRDefault="00272CF5" w:rsidP="00272CF5">
      <w:pPr>
        <w:pStyle w:val="Normalnoindent"/>
        <w:rPr>
          <w:lang w:eastAsia="zh-CN"/>
        </w:rPr>
      </w:pPr>
      <w:r w:rsidRPr="00040BDC">
        <w:rPr>
          <w:lang w:eastAsia="zh-CN"/>
        </w:rPr>
        <w:t>2</w:t>
      </w:r>
      <w:r w:rsidRPr="00040BDC">
        <w:rPr>
          <w:lang w:eastAsia="zh-CN"/>
        </w:rPr>
        <w:tab/>
      </w:r>
      <w:r w:rsidRPr="00040BDC">
        <w:rPr>
          <w:rFonts w:hint="eastAsia"/>
          <w:lang w:eastAsia="zh-CN"/>
        </w:rPr>
        <w:t>考虑</w:t>
      </w:r>
      <w:r w:rsidRPr="00040BDC">
        <w:rPr>
          <w:lang w:eastAsia="zh-CN"/>
        </w:rPr>
        <w:t>在其国家</w:t>
      </w:r>
      <w:r w:rsidRPr="00040BDC">
        <w:rPr>
          <w:rFonts w:hint="eastAsia"/>
          <w:lang w:eastAsia="zh-CN"/>
        </w:rPr>
        <w:t>监管</w:t>
      </w:r>
      <w:r w:rsidRPr="00040BDC">
        <w:rPr>
          <w:lang w:eastAsia="zh-CN"/>
        </w:rPr>
        <w:t>和法律框架内，制定旨在实施本决议的导则或其它手段</w:t>
      </w:r>
      <w:r w:rsidRPr="00040BDC">
        <w:rPr>
          <w:rFonts w:hint="eastAsia"/>
          <w:lang w:eastAsia="zh-CN"/>
        </w:rPr>
        <w:t>；</w:t>
      </w:r>
    </w:p>
    <w:p w14:paraId="5BFB1A56" w14:textId="77777777" w:rsidR="00272CF5" w:rsidRPr="00040BDC" w:rsidRDefault="00272CF5" w:rsidP="0072451E">
      <w:pPr>
        <w:pStyle w:val="Normalnoindent"/>
        <w:rPr>
          <w:lang w:eastAsia="zh-CN"/>
        </w:rPr>
      </w:pPr>
      <w:r w:rsidRPr="00040BDC">
        <w:rPr>
          <w:lang w:eastAsia="zh-CN"/>
        </w:rPr>
        <w:t>3</w:t>
      </w:r>
      <w:r w:rsidRPr="00040BDC">
        <w:rPr>
          <w:lang w:eastAsia="zh-CN"/>
        </w:rPr>
        <w:tab/>
      </w:r>
      <w:r w:rsidRPr="00040BDC">
        <w:rPr>
          <w:lang w:val="zh-CN" w:eastAsia="zh-CN"/>
        </w:rPr>
        <w:t>鼓励服务提供商</w:t>
      </w:r>
      <w:r w:rsidRPr="00040BDC">
        <w:rPr>
          <w:rFonts w:hint="eastAsia"/>
          <w:lang w:val="zh-CN" w:eastAsia="zh-CN"/>
        </w:rPr>
        <w:t>使用</w:t>
      </w:r>
      <w:r w:rsidRPr="00040BDC">
        <w:rPr>
          <w:lang w:val="zh-CN" w:eastAsia="zh-CN"/>
        </w:rPr>
        <w:t>公钥证书（如</w:t>
      </w:r>
      <w:r w:rsidRPr="00040BDC">
        <w:rPr>
          <w:lang w:val="zh-CN" w:eastAsia="zh-CN"/>
        </w:rPr>
        <w:t>ITU-T X.509</w:t>
      </w:r>
      <w:r w:rsidRPr="00040BDC">
        <w:rPr>
          <w:lang w:val="zh-CN" w:eastAsia="zh-CN"/>
        </w:rPr>
        <w:t>）</w:t>
      </w:r>
      <w:r w:rsidRPr="00040BDC">
        <w:rPr>
          <w:rFonts w:hint="eastAsia"/>
          <w:lang w:val="zh-CN" w:eastAsia="zh-CN"/>
        </w:rPr>
        <w:t>，以便在</w:t>
      </w:r>
      <w:r w:rsidRPr="00040BDC">
        <w:rPr>
          <w:lang w:val="zh-CN" w:eastAsia="zh-CN"/>
        </w:rPr>
        <w:t>信令交换中</w:t>
      </w:r>
      <w:r w:rsidRPr="00040BDC">
        <w:rPr>
          <w:rFonts w:hint="eastAsia"/>
          <w:lang w:val="zh-CN" w:eastAsia="zh-CN"/>
        </w:rPr>
        <w:t>对</w:t>
      </w:r>
      <w:r w:rsidRPr="00040BDC">
        <w:rPr>
          <w:lang w:val="zh-CN" w:eastAsia="zh-CN"/>
        </w:rPr>
        <w:t>CLI</w:t>
      </w:r>
      <w:r w:rsidRPr="00040BDC">
        <w:rPr>
          <w:lang w:val="zh-CN" w:eastAsia="zh-CN"/>
        </w:rPr>
        <w:t>和其它信息</w:t>
      </w:r>
      <w:r w:rsidRPr="00040BDC">
        <w:rPr>
          <w:rFonts w:hint="eastAsia"/>
          <w:lang w:val="zh-CN" w:eastAsia="zh-CN"/>
        </w:rPr>
        <w:t>签名</w:t>
      </w:r>
      <w:r w:rsidRPr="00040BDC">
        <w:rPr>
          <w:lang w:val="zh-CN" w:eastAsia="zh-CN"/>
        </w:rPr>
        <w:t>；</w:t>
      </w:r>
    </w:p>
    <w:p w14:paraId="4B2E3D8B" w14:textId="77777777" w:rsidR="00272CF5" w:rsidRPr="00040BDC" w:rsidRDefault="00272CF5" w:rsidP="0072451E">
      <w:pPr>
        <w:pStyle w:val="Normalnoindent"/>
        <w:rPr>
          <w:lang w:eastAsia="zh-CN"/>
        </w:rPr>
      </w:pPr>
      <w:r w:rsidRPr="00040BDC">
        <w:rPr>
          <w:lang w:eastAsia="zh-CN"/>
        </w:rPr>
        <w:t>4</w:t>
      </w:r>
      <w:r w:rsidRPr="00040BDC">
        <w:rPr>
          <w:lang w:eastAsia="zh-CN"/>
        </w:rPr>
        <w:tab/>
      </w:r>
      <w:r w:rsidRPr="00040BDC">
        <w:rPr>
          <w:lang w:val="zh-CN" w:eastAsia="zh-CN"/>
        </w:rPr>
        <w:t>鼓励利益攸关</w:t>
      </w:r>
      <w:r w:rsidRPr="00040BDC">
        <w:rPr>
          <w:rFonts w:hint="eastAsia"/>
          <w:lang w:val="en-US" w:eastAsia="zh-CN"/>
        </w:rPr>
        <w:t>各</w:t>
      </w:r>
      <w:r w:rsidRPr="00040BDC">
        <w:rPr>
          <w:lang w:val="zh-CN" w:eastAsia="zh-CN"/>
        </w:rPr>
        <w:t>方努力尽早实施</w:t>
      </w:r>
      <w:r w:rsidRPr="00040BDC">
        <w:rPr>
          <w:lang w:val="zh-CN" w:eastAsia="zh-CN"/>
        </w:rPr>
        <w:t>ITU-T Q.3057</w:t>
      </w:r>
      <w:r w:rsidRPr="00040BDC">
        <w:rPr>
          <w:lang w:val="zh-CN" w:eastAsia="zh-CN"/>
        </w:rPr>
        <w:t>建议书和其它相关</w:t>
      </w:r>
      <w:r w:rsidRPr="00040BDC">
        <w:rPr>
          <w:lang w:val="zh-CN" w:eastAsia="zh-CN"/>
        </w:rPr>
        <w:t>ITU-T</w:t>
      </w:r>
      <w:r w:rsidRPr="00040BDC">
        <w:rPr>
          <w:lang w:val="zh-CN" w:eastAsia="zh-CN"/>
        </w:rPr>
        <w:t>建议书</w:t>
      </w:r>
      <w:r w:rsidRPr="00040BDC">
        <w:rPr>
          <w:rFonts w:hint="eastAsia"/>
          <w:lang w:val="en-US" w:eastAsia="zh-CN"/>
        </w:rPr>
        <w:t>中</w:t>
      </w:r>
      <w:r w:rsidRPr="00040BDC">
        <w:rPr>
          <w:lang w:val="zh-CN" w:eastAsia="zh-CN"/>
        </w:rPr>
        <w:t>规定的信任框架和信令安全机制</w:t>
      </w:r>
      <w:r w:rsidRPr="00040BDC">
        <w:rPr>
          <w:rFonts w:hint="eastAsia"/>
          <w:lang w:val="zh-CN" w:eastAsia="zh-CN"/>
        </w:rPr>
        <w:t>；</w:t>
      </w:r>
    </w:p>
    <w:p w14:paraId="47FBD157" w14:textId="77777777" w:rsidR="00272CF5" w:rsidRPr="00040BDC" w:rsidRDefault="00272CF5" w:rsidP="0072451E">
      <w:pPr>
        <w:pStyle w:val="Normalnoindent"/>
        <w:rPr>
          <w:lang w:eastAsia="zh-CN"/>
        </w:rPr>
      </w:pPr>
      <w:r w:rsidRPr="00040BDC">
        <w:rPr>
          <w:lang w:eastAsia="zh-CN"/>
        </w:rPr>
        <w:t>5</w:t>
      </w:r>
      <w:r w:rsidRPr="00040BDC">
        <w:rPr>
          <w:lang w:eastAsia="zh-CN"/>
        </w:rPr>
        <w:tab/>
      </w:r>
      <w:r w:rsidRPr="00040BDC">
        <w:rPr>
          <w:lang w:val="zh-CN" w:eastAsia="zh-CN"/>
        </w:rPr>
        <w:t>在公众意识宣传活动方面开展协作，以便让用户了解</w:t>
      </w:r>
      <w:r w:rsidRPr="00040BDC">
        <w:rPr>
          <w:lang w:val="zh-CN" w:eastAsia="zh-CN"/>
        </w:rPr>
        <w:t>CPN</w:t>
      </w:r>
      <w:r w:rsidRPr="00040BDC">
        <w:rPr>
          <w:rFonts w:hint="eastAsia"/>
          <w:lang w:val="zh-CN" w:eastAsia="zh-CN"/>
        </w:rPr>
        <w:t>造假</w:t>
      </w:r>
      <w:r w:rsidRPr="00040BDC">
        <w:rPr>
          <w:lang w:val="zh-CN" w:eastAsia="zh-CN"/>
        </w:rPr>
        <w:t>策略和验证的重要性</w:t>
      </w:r>
      <w:r w:rsidRPr="00040BDC">
        <w:rPr>
          <w:rFonts w:hint="eastAsia"/>
          <w:lang w:val="zh-CN" w:eastAsia="zh-CN"/>
        </w:rPr>
        <w:t>；</w:t>
      </w:r>
    </w:p>
    <w:p w14:paraId="229ADA43" w14:textId="77777777" w:rsidR="00272CF5" w:rsidRPr="00040BDC" w:rsidRDefault="00272CF5" w:rsidP="0072451E">
      <w:pPr>
        <w:pStyle w:val="Normalnoindent"/>
        <w:rPr>
          <w:lang w:eastAsia="zh-CN"/>
        </w:rPr>
      </w:pPr>
      <w:r w:rsidRPr="00040BDC">
        <w:rPr>
          <w:lang w:eastAsia="zh-CN"/>
        </w:rPr>
        <w:t>6</w:t>
      </w:r>
      <w:r w:rsidRPr="00040BDC">
        <w:rPr>
          <w:lang w:eastAsia="zh-CN"/>
        </w:rPr>
        <w:tab/>
      </w:r>
      <w:r w:rsidRPr="00040BDC">
        <w:rPr>
          <w:lang w:val="zh-CN" w:eastAsia="zh-CN"/>
        </w:rPr>
        <w:t>在其国家监管和法律框架内</w:t>
      </w:r>
      <w:r w:rsidRPr="00040BDC">
        <w:rPr>
          <w:rFonts w:hint="eastAsia"/>
          <w:lang w:val="en-US" w:eastAsia="zh-CN"/>
        </w:rPr>
        <w:t>加强</w:t>
      </w:r>
      <w:r w:rsidRPr="00040BDC">
        <w:rPr>
          <w:lang w:val="zh-CN" w:eastAsia="zh-CN"/>
        </w:rPr>
        <w:t>CPN</w:t>
      </w:r>
      <w:r w:rsidRPr="00040BDC">
        <w:rPr>
          <w:lang w:val="zh-CN" w:eastAsia="zh-CN"/>
        </w:rPr>
        <w:t>传送。</w:t>
      </w:r>
    </w:p>
    <w:p w14:paraId="29B40625" w14:textId="77777777" w:rsidR="00C510DA" w:rsidRPr="00040BDC" w:rsidRDefault="00C510DA">
      <w:pPr>
        <w:pStyle w:val="Reasons"/>
        <w:rPr>
          <w:lang w:eastAsia="zh-CN"/>
        </w:rPr>
      </w:pPr>
    </w:p>
    <w:p w14:paraId="7A5C900E" w14:textId="77777777" w:rsidR="001454AF" w:rsidRPr="00040BDC" w:rsidRDefault="001454AF">
      <w:pPr>
        <w:pStyle w:val="Reasons"/>
        <w:rPr>
          <w:lang w:eastAsia="zh-CN"/>
        </w:rPr>
      </w:pPr>
    </w:p>
    <w:p w14:paraId="4C0F6864" w14:textId="77777777" w:rsidR="001454AF" w:rsidRPr="00040BDC" w:rsidRDefault="001454AF">
      <w:pPr>
        <w:pStyle w:val="Reasons"/>
        <w:rPr>
          <w:lang w:eastAsia="zh-CN"/>
        </w:rPr>
      </w:pPr>
    </w:p>
    <w:p w14:paraId="06248F2F" w14:textId="77777777" w:rsidR="001454AF" w:rsidRPr="00040BDC" w:rsidRDefault="001454AF">
      <w:pPr>
        <w:pStyle w:val="Reasons"/>
        <w:rPr>
          <w:lang w:eastAsia="zh-CN"/>
        </w:rPr>
      </w:pPr>
    </w:p>
    <w:p w14:paraId="4395C329" w14:textId="77777777" w:rsidR="001454AF" w:rsidRPr="00040BDC" w:rsidRDefault="001454AF">
      <w:pPr>
        <w:pStyle w:val="Reasons"/>
        <w:rPr>
          <w:lang w:eastAsia="zh-CN"/>
        </w:rPr>
      </w:pPr>
    </w:p>
    <w:p w14:paraId="636CC180" w14:textId="77777777" w:rsidR="001454AF" w:rsidRPr="00040BDC" w:rsidRDefault="001454AF">
      <w:pPr>
        <w:pStyle w:val="Reasons"/>
        <w:rPr>
          <w:lang w:eastAsia="zh-CN"/>
        </w:rPr>
      </w:pPr>
    </w:p>
    <w:p w14:paraId="5E4841E3" w14:textId="77777777" w:rsidR="001454AF" w:rsidRPr="00040BDC" w:rsidRDefault="001454AF">
      <w:pPr>
        <w:pStyle w:val="Reasons"/>
        <w:rPr>
          <w:lang w:eastAsia="zh-CN"/>
        </w:rPr>
      </w:pPr>
    </w:p>
    <w:p w14:paraId="15147B02" w14:textId="77777777" w:rsidR="001454AF" w:rsidRPr="00040BDC" w:rsidRDefault="001454AF">
      <w:pPr>
        <w:pStyle w:val="Reasons"/>
        <w:rPr>
          <w:lang w:eastAsia="zh-CN"/>
        </w:rPr>
      </w:pPr>
    </w:p>
    <w:p w14:paraId="4DBFB186" w14:textId="77777777" w:rsidR="001454AF" w:rsidRPr="00040BDC" w:rsidRDefault="001454AF" w:rsidP="006E7444">
      <w:pPr>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E0A4B8E" w14:textId="77777777" w:rsidR="00C510DA" w:rsidRPr="00040BDC" w:rsidRDefault="00C510DA" w:rsidP="00F81018">
      <w:pPr>
        <w:pStyle w:val="ResNo"/>
        <w:rPr>
          <w:lang w:eastAsia="zh-CN"/>
        </w:rPr>
      </w:pPr>
      <w:bookmarkStart w:id="163" w:name="_Toc191025557"/>
      <w:bookmarkStart w:id="164" w:name="_Toc191026306"/>
      <w:bookmarkStart w:id="165" w:name="_Toc192077510"/>
      <w:r w:rsidRPr="00040BDC">
        <w:rPr>
          <w:rStyle w:val="href"/>
          <w:rFonts w:hint="eastAsia"/>
          <w:lang w:eastAsia="zh-CN"/>
        </w:rPr>
        <w:lastRenderedPageBreak/>
        <w:t>第</w:t>
      </w:r>
      <w:r w:rsidRPr="00040BDC">
        <w:rPr>
          <w:rStyle w:val="href"/>
          <w:rFonts w:hint="eastAsia"/>
          <w:lang w:eastAsia="zh-CN"/>
        </w:rPr>
        <w:t>67</w:t>
      </w:r>
      <w:r w:rsidRPr="00040BDC">
        <w:rPr>
          <w:rStyle w:val="href"/>
          <w:rFonts w:hint="eastAsia"/>
          <w:lang w:eastAsia="zh-CN"/>
        </w:rPr>
        <w:t>号决议</w:t>
      </w:r>
      <w:r w:rsidRPr="00040BDC">
        <w:rPr>
          <w:rFonts w:ascii="SimSun" w:hAnsi="SimSun" w:cs="SimSun" w:hint="eastAsia"/>
          <w:lang w:eastAsia="zh-CN"/>
        </w:rPr>
        <w:t>（</w:t>
      </w:r>
      <w:r w:rsidR="00751627" w:rsidRPr="00040BDC">
        <w:rPr>
          <w:rFonts w:hint="eastAsia"/>
          <w:lang w:eastAsia="zh-CN"/>
        </w:rPr>
        <w:t>2024</w:t>
      </w:r>
      <w:r w:rsidR="00751627" w:rsidRPr="00040BDC">
        <w:rPr>
          <w:rFonts w:hint="eastAsia"/>
          <w:lang w:eastAsia="zh-CN"/>
        </w:rPr>
        <w:t>年，新德里，修订版</w:t>
      </w:r>
      <w:r w:rsidRPr="00040BDC">
        <w:rPr>
          <w:rFonts w:ascii="SimSun" w:hAnsi="SimSun" w:cs="SimSun" w:hint="eastAsia"/>
          <w:lang w:eastAsia="zh-CN"/>
        </w:rPr>
        <w:t>）</w:t>
      </w:r>
      <w:bookmarkEnd w:id="163"/>
      <w:bookmarkEnd w:id="164"/>
      <w:bookmarkEnd w:id="165"/>
    </w:p>
    <w:p w14:paraId="7C01534F" w14:textId="77777777" w:rsidR="00C510DA" w:rsidRPr="00040BDC" w:rsidRDefault="00272CF5" w:rsidP="00A122D5">
      <w:pPr>
        <w:pStyle w:val="Restitle"/>
        <w:outlineLvl w:val="0"/>
        <w:rPr>
          <w:rStyle w:val="Bold"/>
          <w:lang w:eastAsia="zh-CN"/>
        </w:rPr>
      </w:pPr>
      <w:bookmarkStart w:id="166" w:name="_Toc191025558"/>
      <w:bookmarkStart w:id="167" w:name="_Toc191026307"/>
      <w:bookmarkStart w:id="168" w:name="_Toc192077511"/>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标准化部门在同等地位上</w:t>
      </w:r>
      <w:r w:rsidR="0091545C" w:rsidRPr="00040BDC">
        <w:rPr>
          <w:lang w:eastAsia="zh-CN"/>
        </w:rPr>
        <w:br/>
      </w:r>
      <w:r w:rsidRPr="00040BDC">
        <w:rPr>
          <w:rFonts w:hint="eastAsia"/>
          <w:lang w:eastAsia="zh-CN"/>
        </w:rPr>
        <w:t>对国际电联</w:t>
      </w:r>
      <w:r w:rsidRPr="00040BDC">
        <w:rPr>
          <w:rFonts w:hint="eastAsia"/>
          <w:lang w:val="en-US" w:eastAsia="zh-CN"/>
        </w:rPr>
        <w:t>六</w:t>
      </w:r>
      <w:r w:rsidRPr="00040BDC">
        <w:rPr>
          <w:rFonts w:hint="eastAsia"/>
          <w:lang w:eastAsia="zh-CN"/>
        </w:rPr>
        <w:t>种正式语文的使用</w:t>
      </w:r>
      <w:r w:rsidR="0091545C" w:rsidRPr="00040BDC">
        <w:rPr>
          <w:lang w:eastAsia="zh-CN"/>
        </w:rPr>
        <w:br/>
      </w:r>
      <w:r w:rsidRPr="00040BDC">
        <w:rPr>
          <w:rFonts w:hint="eastAsia"/>
          <w:lang w:eastAsia="zh-CN"/>
        </w:rPr>
        <w:t>和词汇标准化委员会</w:t>
      </w:r>
      <w:bookmarkEnd w:id="166"/>
      <w:bookmarkEnd w:id="167"/>
      <w:bookmarkEnd w:id="168"/>
    </w:p>
    <w:p w14:paraId="59E5FDE6" w14:textId="77777777" w:rsidR="00C510DA" w:rsidRPr="00040BDC" w:rsidRDefault="00C510DA" w:rsidP="00272CF5">
      <w:pPr>
        <w:pStyle w:val="Resref"/>
        <w:rPr>
          <w:lang w:eastAsia="zh-CN"/>
        </w:rPr>
      </w:pPr>
      <w:r w:rsidRPr="00040BDC">
        <w:rPr>
          <w:rFonts w:hint="eastAsia"/>
          <w:iCs/>
          <w:szCs w:val="24"/>
          <w:lang w:eastAsia="zh-CN"/>
        </w:rPr>
        <w:t>（</w:t>
      </w:r>
      <w:r w:rsidR="00272CF5" w:rsidRPr="00040BDC">
        <w:rPr>
          <w:rStyle w:val="Italic0"/>
          <w:rFonts w:hint="eastAsia"/>
          <w:lang w:eastAsia="zh-CN"/>
        </w:rPr>
        <w:t>2008</w:t>
      </w:r>
      <w:r w:rsidR="00272CF5" w:rsidRPr="00040BDC">
        <w:rPr>
          <w:rStyle w:val="Italic0"/>
          <w:rFonts w:hint="eastAsia"/>
          <w:lang w:eastAsia="zh-CN"/>
        </w:rPr>
        <w:t>年，约翰内斯堡；</w:t>
      </w:r>
      <w:r w:rsidR="00272CF5" w:rsidRPr="00040BDC">
        <w:rPr>
          <w:rStyle w:val="Italic0"/>
          <w:rFonts w:hint="eastAsia"/>
          <w:lang w:eastAsia="zh-CN"/>
        </w:rPr>
        <w:t>2012</w:t>
      </w:r>
      <w:r w:rsidR="00272CF5" w:rsidRPr="00040BDC">
        <w:rPr>
          <w:rStyle w:val="Italic0"/>
          <w:rFonts w:hint="eastAsia"/>
          <w:lang w:eastAsia="zh-CN"/>
        </w:rPr>
        <w:t>年，迪拜；</w:t>
      </w:r>
      <w:r w:rsidR="00272CF5" w:rsidRPr="00040BDC">
        <w:rPr>
          <w:rStyle w:val="Italic0"/>
          <w:rFonts w:hint="eastAsia"/>
          <w:lang w:eastAsia="zh-CN"/>
        </w:rPr>
        <w:t>2016</w:t>
      </w:r>
      <w:r w:rsidR="00272CF5" w:rsidRPr="00040BDC">
        <w:rPr>
          <w:rStyle w:val="Italic0"/>
          <w:rFonts w:hint="eastAsia"/>
          <w:lang w:eastAsia="zh-CN"/>
        </w:rPr>
        <w:t>年，哈马马特；</w:t>
      </w:r>
      <w:r w:rsidR="0072451E" w:rsidRPr="00040BDC">
        <w:rPr>
          <w:rStyle w:val="Italic0"/>
          <w:lang w:val="en-GB" w:eastAsia="zh-CN"/>
        </w:rPr>
        <w:br/>
      </w:r>
      <w:r w:rsidR="00272CF5" w:rsidRPr="00040BDC">
        <w:rPr>
          <w:rStyle w:val="Italic0"/>
          <w:rFonts w:hint="eastAsia"/>
          <w:lang w:eastAsia="zh-CN"/>
        </w:rPr>
        <w:t>2022</w:t>
      </w:r>
      <w:r w:rsidR="00272CF5" w:rsidRPr="00040BDC">
        <w:rPr>
          <w:rStyle w:val="Italic0"/>
          <w:rFonts w:hint="eastAsia"/>
          <w:lang w:eastAsia="zh-CN"/>
        </w:rPr>
        <w:t>年，日内瓦；</w:t>
      </w:r>
      <w:r w:rsidR="00272CF5" w:rsidRPr="00040BDC">
        <w:rPr>
          <w:rStyle w:val="Italic0"/>
          <w:rFonts w:hint="eastAsia"/>
          <w:lang w:eastAsia="zh-CN"/>
        </w:rPr>
        <w:t>2024</w:t>
      </w:r>
      <w:r w:rsidR="00272CF5" w:rsidRPr="00040BDC">
        <w:rPr>
          <w:rStyle w:val="Italic0"/>
          <w:rFonts w:hint="eastAsia"/>
          <w:lang w:eastAsia="zh-CN"/>
        </w:rPr>
        <w:t>年，新德里</w:t>
      </w:r>
      <w:r w:rsidRPr="00040BDC">
        <w:rPr>
          <w:rFonts w:hint="eastAsia"/>
          <w:iCs/>
          <w:szCs w:val="24"/>
          <w:lang w:eastAsia="zh-CN"/>
        </w:rPr>
        <w:t>）</w:t>
      </w:r>
    </w:p>
    <w:p w14:paraId="674A58AA" w14:textId="77777777" w:rsidR="00C510DA" w:rsidRPr="00040BDC" w:rsidRDefault="00C510DA" w:rsidP="001F7E32">
      <w:pPr>
        <w:pStyle w:val="Normalnoindent"/>
        <w:rPr>
          <w:lang w:eastAsia="zh-CN"/>
        </w:rPr>
      </w:pPr>
      <w:r w:rsidRPr="00040BDC">
        <w:rPr>
          <w:rFonts w:hint="eastAsia"/>
          <w:lang w:eastAsia="zh-CN"/>
        </w:rPr>
        <w:t>世界电信标准化全会（</w:t>
      </w:r>
      <w:r w:rsidR="00272CF5" w:rsidRPr="00040BDC">
        <w:rPr>
          <w:rFonts w:hint="eastAsia"/>
          <w:lang w:eastAsia="zh-CN"/>
        </w:rPr>
        <w:t>2024</w:t>
      </w:r>
      <w:r w:rsidR="00272CF5" w:rsidRPr="00040BDC">
        <w:rPr>
          <w:rFonts w:hint="eastAsia"/>
          <w:lang w:eastAsia="zh-CN"/>
        </w:rPr>
        <w:t>年，新德里</w:t>
      </w:r>
      <w:r w:rsidRPr="00040BDC">
        <w:rPr>
          <w:rFonts w:hint="eastAsia"/>
          <w:lang w:eastAsia="zh-CN"/>
        </w:rPr>
        <w:t>），</w:t>
      </w:r>
    </w:p>
    <w:p w14:paraId="2A38521E" w14:textId="77777777" w:rsidR="00C510DA" w:rsidRPr="00040BDC" w:rsidRDefault="00C510DA" w:rsidP="00F81018">
      <w:pPr>
        <w:pStyle w:val="Call"/>
        <w:rPr>
          <w:rStyle w:val="Italic0"/>
          <w:lang w:eastAsia="zh-CN"/>
        </w:rPr>
      </w:pPr>
      <w:r w:rsidRPr="00040BDC">
        <w:rPr>
          <w:rFonts w:hint="eastAsia"/>
          <w:lang w:eastAsia="zh-CN"/>
        </w:rPr>
        <w:t>认识到</w:t>
      </w:r>
    </w:p>
    <w:p w14:paraId="4DB31301" w14:textId="77777777" w:rsidR="00272CF5" w:rsidRPr="00040BDC" w:rsidRDefault="00272CF5" w:rsidP="00272CF5">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全权代表大会通过的关于在同等地位上使用国际电联的六种正式语文的第</w:t>
      </w:r>
      <w:r w:rsidRPr="00040BDC">
        <w:rPr>
          <w:lang w:eastAsia="zh-CN"/>
        </w:rPr>
        <w:t>154</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年，布加勒斯特，修订版），就如何在同等地位上使用六种语文向国际电联理事会和国际电联总秘书处做出指示并赞赏国际电联术语协调委员会（</w:t>
      </w:r>
      <w:r w:rsidRPr="00040BDC">
        <w:rPr>
          <w:rFonts w:hint="eastAsia"/>
          <w:lang w:eastAsia="zh-CN"/>
        </w:rPr>
        <w:t>ITU</w:t>
      </w:r>
      <w:r w:rsidRPr="00040BDC">
        <w:rPr>
          <w:lang w:eastAsia="zh-CN"/>
        </w:rPr>
        <w:t xml:space="preserve"> </w:t>
      </w:r>
      <w:r w:rsidRPr="00040BDC">
        <w:rPr>
          <w:rFonts w:hint="eastAsia"/>
          <w:lang w:eastAsia="zh-CN"/>
        </w:rPr>
        <w:t>CCT</w:t>
      </w:r>
      <w:r w:rsidRPr="00040BDC">
        <w:rPr>
          <w:rFonts w:hint="eastAsia"/>
          <w:lang w:eastAsia="zh-CN"/>
        </w:rPr>
        <w:t>）在采用电信</w:t>
      </w:r>
      <w:r w:rsidRPr="00040BDC">
        <w:rPr>
          <w:lang w:eastAsia="zh-CN"/>
        </w:rPr>
        <w:t>/</w:t>
      </w:r>
      <w:r w:rsidRPr="00040BDC">
        <w:rPr>
          <w:rFonts w:hint="eastAsia"/>
          <w:lang w:eastAsia="zh-CN"/>
        </w:rPr>
        <w:t>信息通信技术领域国际电联所有正式语文的术语和定义并就其达成一致方面所完成的工作</w:t>
      </w:r>
      <w:r w:rsidRPr="00040BDC">
        <w:rPr>
          <w:rFonts w:ascii="SimSun" w:hAnsi="SimSun" w:cs="SimSun" w:hint="eastAsia"/>
          <w:lang w:eastAsia="zh-CN"/>
        </w:rPr>
        <w:t>；</w:t>
      </w:r>
    </w:p>
    <w:p w14:paraId="69ECD97D" w14:textId="77777777" w:rsidR="00C171A3" w:rsidRPr="00040BDC" w:rsidRDefault="00272CF5" w:rsidP="00C171A3">
      <w:pPr>
        <w:pStyle w:val="Normalnoindent"/>
        <w:rPr>
          <w:szCs w:val="24"/>
          <w:lang w:val="en-GB" w:eastAsia="zh-CN"/>
        </w:rPr>
      </w:pPr>
      <w:r w:rsidRPr="00040BDC">
        <w:rPr>
          <w:i/>
          <w:szCs w:val="24"/>
          <w:lang w:eastAsia="zh-CN"/>
        </w:rPr>
        <w:t>b)</w:t>
      </w:r>
      <w:r w:rsidRPr="00040BDC">
        <w:rPr>
          <w:i/>
          <w:szCs w:val="24"/>
          <w:lang w:eastAsia="zh-CN"/>
        </w:rPr>
        <w:tab/>
      </w:r>
      <w:r w:rsidRPr="00040BDC">
        <w:rPr>
          <w:rFonts w:hint="eastAsia"/>
          <w:spacing w:val="-6"/>
          <w:szCs w:val="24"/>
          <w:lang w:val="en-US" w:eastAsia="zh-CN"/>
        </w:rPr>
        <w:t>理事会在其</w:t>
      </w:r>
      <w:r w:rsidRPr="00040BDC">
        <w:rPr>
          <w:spacing w:val="-6"/>
          <w:szCs w:val="24"/>
          <w:lang w:eastAsia="zh-CN"/>
        </w:rPr>
        <w:t>2017</w:t>
      </w:r>
      <w:r w:rsidRPr="00040BDC">
        <w:rPr>
          <w:rFonts w:hint="eastAsia"/>
          <w:spacing w:val="-6"/>
          <w:szCs w:val="24"/>
          <w:lang w:eastAsia="zh-CN"/>
        </w:rPr>
        <w:t>年会议上通过并在其</w:t>
      </w:r>
      <w:r w:rsidRPr="00040BDC">
        <w:rPr>
          <w:rFonts w:hint="eastAsia"/>
          <w:spacing w:val="-6"/>
          <w:szCs w:val="24"/>
          <w:lang w:eastAsia="zh-CN"/>
        </w:rPr>
        <w:t>2</w:t>
      </w:r>
      <w:r w:rsidRPr="00040BDC">
        <w:rPr>
          <w:spacing w:val="-6"/>
          <w:szCs w:val="24"/>
          <w:lang w:eastAsia="zh-CN"/>
        </w:rPr>
        <w:t>024</w:t>
      </w:r>
      <w:r w:rsidRPr="00040BDC">
        <w:rPr>
          <w:rFonts w:hint="eastAsia"/>
          <w:spacing w:val="-6"/>
          <w:szCs w:val="24"/>
          <w:lang w:eastAsia="zh-CN"/>
        </w:rPr>
        <w:t>年会议上最后修改了</w:t>
      </w:r>
      <w:r w:rsidRPr="00040BDC">
        <w:rPr>
          <w:rFonts w:hint="eastAsia"/>
          <w:spacing w:val="-6"/>
          <w:szCs w:val="24"/>
          <w:lang w:val="en-US" w:eastAsia="zh-CN"/>
        </w:rPr>
        <w:t>有关</w:t>
      </w:r>
      <w:r w:rsidRPr="00040BDC">
        <w:rPr>
          <w:rFonts w:hint="eastAsia"/>
          <w:spacing w:val="-6"/>
          <w:szCs w:val="24"/>
          <w:lang w:eastAsia="zh-CN"/>
        </w:rPr>
        <w:t>ITU</w:t>
      </w:r>
      <w:r w:rsidRPr="00040BDC">
        <w:rPr>
          <w:spacing w:val="-6"/>
          <w:szCs w:val="24"/>
          <w:lang w:eastAsia="zh-CN"/>
        </w:rPr>
        <w:t xml:space="preserve"> CCT</w:t>
      </w:r>
      <w:r w:rsidRPr="00040BDC">
        <w:rPr>
          <w:rFonts w:hint="eastAsia"/>
          <w:spacing w:val="-6"/>
          <w:szCs w:val="24"/>
          <w:lang w:eastAsia="zh-CN"/>
        </w:rPr>
        <w:t>的</w:t>
      </w:r>
      <w:r w:rsidRPr="00040BDC">
        <w:rPr>
          <w:rFonts w:hint="eastAsia"/>
          <w:spacing w:val="-6"/>
          <w:szCs w:val="24"/>
          <w:lang w:val="en-US" w:eastAsia="zh-CN"/>
        </w:rPr>
        <w:t>第</w:t>
      </w:r>
      <w:r w:rsidRPr="00040BDC">
        <w:rPr>
          <w:spacing w:val="-6"/>
          <w:szCs w:val="24"/>
          <w:lang w:eastAsia="zh-CN"/>
        </w:rPr>
        <w:t>1386</w:t>
      </w:r>
      <w:r w:rsidRPr="00040BDC">
        <w:rPr>
          <w:rFonts w:hint="eastAsia"/>
          <w:szCs w:val="24"/>
          <w:lang w:val="en-US" w:eastAsia="zh-CN"/>
        </w:rPr>
        <w:t>号决议</w:t>
      </w:r>
      <w:r w:rsidRPr="00040BDC">
        <w:rPr>
          <w:rFonts w:hint="eastAsia"/>
          <w:szCs w:val="24"/>
          <w:lang w:eastAsia="zh-CN"/>
        </w:rPr>
        <w:t>，该委员会由</w:t>
      </w:r>
      <w:r w:rsidRPr="00040BDC">
        <w:rPr>
          <w:rFonts w:hint="eastAsia"/>
          <w:szCs w:val="24"/>
          <w:lang w:val="en-US" w:eastAsia="zh-CN"/>
        </w:rPr>
        <w:t>按照无线电通信全会和世界电信标准化全会</w:t>
      </w:r>
      <w:r w:rsidRPr="00040BDC">
        <w:rPr>
          <w:rFonts w:hint="eastAsia"/>
          <w:szCs w:val="24"/>
          <w:lang w:eastAsia="zh-CN"/>
        </w:rPr>
        <w:t>（</w:t>
      </w:r>
      <w:r w:rsidRPr="00040BDC">
        <w:rPr>
          <w:rFonts w:hint="eastAsia"/>
          <w:szCs w:val="24"/>
          <w:lang w:eastAsia="zh-CN"/>
        </w:rPr>
        <w:t>WTSA</w:t>
      </w:r>
      <w:r w:rsidRPr="00040BDC">
        <w:rPr>
          <w:rFonts w:hint="eastAsia"/>
          <w:szCs w:val="24"/>
          <w:lang w:eastAsia="zh-CN"/>
        </w:rPr>
        <w:t>）</w:t>
      </w:r>
      <w:r w:rsidRPr="00040BDC">
        <w:rPr>
          <w:rFonts w:hint="eastAsia"/>
          <w:szCs w:val="24"/>
          <w:lang w:val="en-US" w:eastAsia="zh-CN"/>
        </w:rPr>
        <w:t>的相关决议运作的国际电联无线电通信部门词汇协调委员会和国际电联电信标准化部门</w:t>
      </w:r>
      <w:r w:rsidRPr="00040BDC">
        <w:rPr>
          <w:rFonts w:hint="eastAsia"/>
          <w:szCs w:val="24"/>
          <w:lang w:eastAsia="zh-CN"/>
        </w:rPr>
        <w:t>（</w:t>
      </w:r>
      <w:r w:rsidRPr="00040BDC">
        <w:rPr>
          <w:szCs w:val="24"/>
          <w:lang w:eastAsia="zh-CN"/>
        </w:rPr>
        <w:t>ITU-T</w:t>
      </w:r>
      <w:r w:rsidRPr="00040BDC">
        <w:rPr>
          <w:rFonts w:hint="eastAsia"/>
          <w:szCs w:val="24"/>
          <w:lang w:eastAsia="zh-CN"/>
        </w:rPr>
        <w:t>）</w:t>
      </w:r>
      <w:r w:rsidRPr="00040BDC">
        <w:rPr>
          <w:rFonts w:hint="eastAsia"/>
          <w:lang w:eastAsia="zh-CN"/>
        </w:rPr>
        <w:t>词汇标准化委员会（</w:t>
      </w:r>
      <w:r w:rsidRPr="00040BDC">
        <w:rPr>
          <w:rFonts w:hint="eastAsia"/>
          <w:lang w:eastAsia="zh-CN"/>
        </w:rPr>
        <w:t>S</w:t>
      </w:r>
      <w:r w:rsidRPr="00040BDC">
        <w:rPr>
          <w:lang w:eastAsia="zh-CN"/>
        </w:rPr>
        <w:t>CV</w:t>
      </w:r>
      <w:r w:rsidRPr="00040BDC">
        <w:rPr>
          <w:rFonts w:hint="eastAsia"/>
          <w:lang w:eastAsia="zh-CN"/>
        </w:rPr>
        <w:t>）</w:t>
      </w:r>
      <w:r w:rsidRPr="00040BDC">
        <w:rPr>
          <w:rFonts w:hint="eastAsia"/>
          <w:szCs w:val="24"/>
          <w:lang w:val="en-US" w:eastAsia="zh-CN"/>
        </w:rPr>
        <w:t>以及国际电联电信发展部门的代表组成</w:t>
      </w:r>
      <w:r w:rsidRPr="00040BDC">
        <w:rPr>
          <w:rFonts w:hint="eastAsia"/>
          <w:szCs w:val="24"/>
          <w:lang w:eastAsia="zh-CN"/>
        </w:rPr>
        <w:t>，</w:t>
      </w:r>
      <w:r w:rsidRPr="00040BDC">
        <w:rPr>
          <w:rFonts w:hint="eastAsia"/>
          <w:szCs w:val="24"/>
          <w:lang w:val="en-US" w:eastAsia="zh-CN"/>
        </w:rPr>
        <w:t>并且与秘书处密切协作</w:t>
      </w:r>
      <w:r w:rsidRPr="00040BDC">
        <w:rPr>
          <w:rFonts w:hint="eastAsia"/>
          <w:szCs w:val="24"/>
          <w:lang w:eastAsia="zh-CN"/>
        </w:rPr>
        <w:t>；</w:t>
      </w:r>
    </w:p>
    <w:p w14:paraId="3E607F3B" w14:textId="77777777" w:rsidR="00272CF5" w:rsidRPr="00040BDC" w:rsidRDefault="00272CF5" w:rsidP="00C171A3">
      <w:pPr>
        <w:pStyle w:val="Normalnoindent"/>
        <w:rPr>
          <w:szCs w:val="24"/>
          <w:lang w:eastAsia="zh-CN"/>
        </w:rPr>
      </w:pPr>
      <w:r w:rsidRPr="00040BDC">
        <w:rPr>
          <w:rFonts w:cstheme="minorHAnsi"/>
          <w:i/>
          <w:iCs/>
          <w:szCs w:val="24"/>
          <w:lang w:val="en-US" w:eastAsia="zh-CN"/>
        </w:rPr>
        <w:t>c)</w:t>
      </w:r>
      <w:r w:rsidRPr="00040BDC">
        <w:rPr>
          <w:rFonts w:cstheme="minorHAnsi"/>
          <w:i/>
          <w:iCs/>
          <w:szCs w:val="24"/>
          <w:lang w:val="en-US" w:eastAsia="zh-CN"/>
        </w:rPr>
        <w:tab/>
      </w:r>
      <w:r w:rsidRPr="00040BDC">
        <w:rPr>
          <w:rFonts w:hint="eastAsia"/>
          <w:spacing w:val="4"/>
          <w:lang w:val="zh-CN" w:eastAsia="zh-CN"/>
        </w:rPr>
        <w:t>全权代表大会</w:t>
      </w:r>
      <w:r w:rsidRPr="00040BDC">
        <w:rPr>
          <w:rFonts w:hint="eastAsia"/>
          <w:spacing w:val="4"/>
          <w:lang w:val="en-US" w:eastAsia="zh-CN"/>
        </w:rPr>
        <w:t>关于</w:t>
      </w:r>
      <w:r w:rsidRPr="00040BDC">
        <w:rPr>
          <w:rFonts w:hint="eastAsia"/>
          <w:spacing w:val="4"/>
          <w:lang w:val="zh-CN" w:eastAsia="zh-CN"/>
        </w:rPr>
        <w:t>部门顾问组、研究组及其它组正副主席的任命及最长任期</w:t>
      </w:r>
      <w:r w:rsidRPr="00040BDC">
        <w:rPr>
          <w:rFonts w:hint="eastAsia"/>
          <w:spacing w:val="4"/>
          <w:lang w:val="en-US" w:eastAsia="zh-CN"/>
        </w:rPr>
        <w:t>的</w:t>
      </w:r>
      <w:r w:rsidRPr="00040BDC">
        <w:rPr>
          <w:rFonts w:hint="eastAsia"/>
          <w:spacing w:val="4"/>
          <w:lang w:val="zh-CN" w:eastAsia="zh-CN"/>
        </w:rPr>
        <w:t>第</w:t>
      </w:r>
      <w:r w:rsidRPr="00040BDC">
        <w:rPr>
          <w:lang w:val="zh-CN" w:eastAsia="zh-CN"/>
        </w:rPr>
        <w:t>208</w:t>
      </w:r>
      <w:r w:rsidRPr="00040BDC">
        <w:rPr>
          <w:lang w:val="zh-CN" w:eastAsia="zh-CN"/>
        </w:rPr>
        <w:t>号决议（</w:t>
      </w:r>
      <w:r w:rsidRPr="00040BDC">
        <w:rPr>
          <w:lang w:val="zh-CN" w:eastAsia="zh-CN"/>
        </w:rPr>
        <w:t>2022</w:t>
      </w:r>
      <w:r w:rsidRPr="00040BDC">
        <w:rPr>
          <w:lang w:val="zh-CN" w:eastAsia="zh-CN"/>
        </w:rPr>
        <w:t>年，布加勒斯特，修订版</w:t>
      </w:r>
      <w:proofErr w:type="gramStart"/>
      <w:r w:rsidRPr="00040BDC">
        <w:rPr>
          <w:lang w:val="zh-CN" w:eastAsia="zh-CN"/>
        </w:rPr>
        <w:t>）</w:t>
      </w:r>
      <w:r w:rsidRPr="00040BDC">
        <w:rPr>
          <w:rFonts w:hint="eastAsia"/>
          <w:lang w:val="zh-CN" w:eastAsia="zh-CN"/>
        </w:rPr>
        <w:t>；</w:t>
      </w:r>
      <w:proofErr w:type="gramEnd"/>
    </w:p>
    <w:p w14:paraId="16FDC6B7" w14:textId="77777777" w:rsidR="00272CF5" w:rsidRPr="00040BDC" w:rsidRDefault="00272CF5" w:rsidP="00272CF5">
      <w:pPr>
        <w:pStyle w:val="Normalnoindent"/>
        <w:rPr>
          <w:b/>
          <w:bCs/>
          <w:szCs w:val="24"/>
          <w:lang w:eastAsia="zh-CN"/>
        </w:rPr>
      </w:pPr>
      <w:r w:rsidRPr="00040BDC">
        <w:rPr>
          <w:rFonts w:hint="eastAsia"/>
          <w:i/>
          <w:iCs/>
          <w:szCs w:val="24"/>
          <w:lang w:eastAsia="zh-CN"/>
        </w:rPr>
        <w:t>d</w:t>
      </w:r>
      <w:r w:rsidRPr="00040BDC">
        <w:rPr>
          <w:i/>
          <w:iCs/>
          <w:szCs w:val="24"/>
          <w:lang w:eastAsia="zh-CN"/>
        </w:rPr>
        <w:t>)</w:t>
      </w:r>
      <w:r w:rsidRPr="00040BDC">
        <w:rPr>
          <w:i/>
          <w:iCs/>
          <w:szCs w:val="24"/>
          <w:lang w:eastAsia="zh-CN"/>
        </w:rPr>
        <w:tab/>
      </w:r>
      <w:r w:rsidRPr="00040BDC">
        <w:rPr>
          <w:rFonts w:hint="eastAsia"/>
          <w:szCs w:val="24"/>
          <w:lang w:eastAsia="zh-CN"/>
        </w:rPr>
        <w:t>WTSA</w:t>
      </w:r>
      <w:r w:rsidRPr="00040BDC">
        <w:rPr>
          <w:rFonts w:hint="eastAsia"/>
          <w:lang w:eastAsia="zh-CN"/>
        </w:rPr>
        <w:t>第</w:t>
      </w:r>
      <w:r w:rsidRPr="00040BDC">
        <w:rPr>
          <w:rFonts w:hint="eastAsia"/>
          <w:lang w:eastAsia="zh-CN"/>
        </w:rPr>
        <w:t>1</w:t>
      </w:r>
      <w:r w:rsidRPr="00040BDC">
        <w:rPr>
          <w:rFonts w:hint="eastAsia"/>
          <w:lang w:eastAsia="zh-CN"/>
        </w:rPr>
        <w:t>号决议（</w:t>
      </w:r>
      <w:r w:rsidRPr="00040BDC">
        <w:rPr>
          <w:rFonts w:hint="eastAsia"/>
          <w:lang w:eastAsia="zh-CN"/>
        </w:rPr>
        <w:t>2022</w:t>
      </w:r>
      <w:r w:rsidRPr="00040BDC">
        <w:rPr>
          <w:rFonts w:hint="eastAsia"/>
          <w:lang w:eastAsia="zh-CN"/>
        </w:rPr>
        <w:t>年，日内瓦，修订版）涉及</w:t>
      </w:r>
      <w:r w:rsidRPr="00040BDC">
        <w:rPr>
          <w:rFonts w:hint="eastAsia"/>
          <w:szCs w:val="24"/>
          <w:lang w:eastAsia="zh-CN"/>
        </w:rPr>
        <w:t>I</w:t>
      </w:r>
      <w:r w:rsidRPr="00040BDC">
        <w:rPr>
          <w:szCs w:val="24"/>
          <w:lang w:eastAsia="zh-CN"/>
        </w:rPr>
        <w:t>TU-T</w:t>
      </w:r>
      <w:r w:rsidRPr="00040BDC">
        <w:rPr>
          <w:rFonts w:hint="eastAsia"/>
          <w:szCs w:val="24"/>
          <w:lang w:eastAsia="zh-CN"/>
        </w:rPr>
        <w:t>的</w:t>
      </w:r>
      <w:r w:rsidRPr="00040BDC">
        <w:rPr>
          <w:szCs w:val="24"/>
          <w:lang w:eastAsia="zh-CN"/>
        </w:rPr>
        <w:t>议事规则</w:t>
      </w:r>
      <w:r w:rsidRPr="00040BDC">
        <w:rPr>
          <w:rFonts w:hint="eastAsia"/>
          <w:szCs w:val="24"/>
          <w:lang w:eastAsia="zh-CN"/>
        </w:rPr>
        <w:t>；</w:t>
      </w:r>
    </w:p>
    <w:p w14:paraId="20BD0A83" w14:textId="77777777" w:rsidR="00272CF5" w:rsidRPr="00040BDC" w:rsidRDefault="00272CF5" w:rsidP="00272CF5">
      <w:pPr>
        <w:pStyle w:val="Normalnoindent"/>
        <w:rPr>
          <w:lang w:eastAsia="zh-CN"/>
        </w:rPr>
      </w:pPr>
      <w:r w:rsidRPr="00040BDC">
        <w:rPr>
          <w:rFonts w:hint="eastAsia"/>
          <w:i/>
          <w:iCs/>
          <w:lang w:eastAsia="zh-CN"/>
        </w:rPr>
        <w:t>e</w:t>
      </w:r>
      <w:r w:rsidRPr="00040BDC">
        <w:rPr>
          <w:i/>
          <w:iCs/>
          <w:lang w:eastAsia="zh-CN"/>
        </w:rPr>
        <w:t>)</w:t>
      </w:r>
      <w:r w:rsidRPr="00040BDC">
        <w:rPr>
          <w:lang w:eastAsia="zh-CN"/>
        </w:rPr>
        <w:tab/>
      </w:r>
      <w:r w:rsidRPr="00040BDC">
        <w:rPr>
          <w:rFonts w:hint="eastAsia"/>
          <w:lang w:eastAsia="zh-CN"/>
        </w:rPr>
        <w:t>理事会所做出的将各语文的编辑工作集中于总秘书处（大会和出版部）的决定要求各部门仅提供英文版的最终案文（这亦适用于术语和定义），</w:t>
      </w:r>
    </w:p>
    <w:p w14:paraId="0F4907A1" w14:textId="77777777" w:rsidR="00272CF5" w:rsidRPr="00040BDC" w:rsidRDefault="00272CF5" w:rsidP="00272CF5">
      <w:pPr>
        <w:pStyle w:val="Call"/>
        <w:rPr>
          <w:lang w:eastAsia="zh-CN"/>
        </w:rPr>
      </w:pPr>
      <w:r w:rsidRPr="00040BDC">
        <w:rPr>
          <w:rFonts w:hint="eastAsia"/>
          <w:lang w:eastAsia="zh-CN"/>
        </w:rPr>
        <w:t>考虑到</w:t>
      </w:r>
    </w:p>
    <w:p w14:paraId="7FB65C43" w14:textId="77777777" w:rsidR="00272CF5" w:rsidRPr="00040BDC" w:rsidRDefault="00272CF5" w:rsidP="00272CF5">
      <w:pPr>
        <w:pStyle w:val="Normalnoindent"/>
        <w:rPr>
          <w:lang w:eastAsia="zh-CN"/>
        </w:rPr>
      </w:pPr>
      <w:r w:rsidRPr="00040BDC">
        <w:rPr>
          <w:i/>
          <w:iCs/>
          <w:szCs w:val="24"/>
          <w:lang w:eastAsia="zh-CN"/>
        </w:rPr>
        <w:t>a)</w:t>
      </w:r>
      <w:r w:rsidRPr="00040BDC">
        <w:rPr>
          <w:i/>
          <w:iCs/>
          <w:szCs w:val="24"/>
          <w:lang w:eastAsia="zh-CN"/>
        </w:rPr>
        <w:tab/>
      </w:r>
      <w:r w:rsidRPr="00040BDC">
        <w:rPr>
          <w:rFonts w:hint="eastAsia"/>
          <w:szCs w:val="24"/>
          <w:lang w:eastAsia="zh-CN"/>
        </w:rPr>
        <w:t>第</w:t>
      </w:r>
      <w:r w:rsidRPr="00040BDC">
        <w:rPr>
          <w:rFonts w:hint="eastAsia"/>
          <w:szCs w:val="24"/>
          <w:lang w:eastAsia="zh-CN"/>
        </w:rPr>
        <w:t>154</w:t>
      </w:r>
      <w:r w:rsidRPr="00040BDC">
        <w:rPr>
          <w:rFonts w:hint="eastAsia"/>
          <w:szCs w:val="24"/>
          <w:lang w:eastAsia="zh-CN"/>
        </w:rPr>
        <w:t>号决议（</w:t>
      </w:r>
      <w:r w:rsidRPr="00040BDC">
        <w:rPr>
          <w:rFonts w:hint="eastAsia"/>
          <w:szCs w:val="24"/>
          <w:lang w:eastAsia="zh-CN"/>
        </w:rPr>
        <w:t>2022</w:t>
      </w:r>
      <w:r w:rsidRPr="00040BDC">
        <w:rPr>
          <w:rFonts w:hint="eastAsia"/>
          <w:szCs w:val="24"/>
          <w:lang w:eastAsia="zh-CN"/>
        </w:rPr>
        <w:t>年，布加勒斯特，修订版）责成理事会保留理事会语文工作组，以便监督该项决议落实工作取得的进展并向理事会做出汇报；</w:t>
      </w:r>
    </w:p>
    <w:p w14:paraId="11FE8010" w14:textId="77777777" w:rsidR="00272CF5" w:rsidRPr="00040BDC" w:rsidRDefault="00272CF5" w:rsidP="00272CF5">
      <w:pPr>
        <w:pStyle w:val="Normalnoindent"/>
        <w:rPr>
          <w:lang w:eastAsia="zh-CN"/>
        </w:rPr>
      </w:pPr>
      <w:r w:rsidRPr="00040BDC">
        <w:rPr>
          <w:rFonts w:hint="eastAsia"/>
          <w:i/>
          <w:iCs/>
          <w:lang w:eastAsia="zh-CN"/>
        </w:rPr>
        <w:t>b)</w:t>
      </w:r>
      <w:r w:rsidRPr="00040BDC">
        <w:rPr>
          <w:rFonts w:hint="eastAsia"/>
          <w:i/>
          <w:iCs/>
          <w:lang w:eastAsia="zh-CN"/>
        </w:rPr>
        <w:tab/>
      </w:r>
      <w:r w:rsidRPr="00040BDC">
        <w:rPr>
          <w:szCs w:val="24"/>
          <w:lang w:eastAsia="zh-CN"/>
        </w:rPr>
        <w:t>ITU-T</w:t>
      </w:r>
      <w:r w:rsidRPr="00040BDC">
        <w:rPr>
          <w:rFonts w:hint="eastAsia"/>
          <w:szCs w:val="24"/>
          <w:lang w:eastAsia="zh-CN"/>
        </w:rPr>
        <w:t>网页在同等地位上以国际电联各种</w:t>
      </w:r>
      <w:r w:rsidRPr="00040BDC">
        <w:rPr>
          <w:rFonts w:hint="eastAsia"/>
          <w:lang w:eastAsia="zh-CN"/>
        </w:rPr>
        <w:t>正式语文提供信息的重要性；</w:t>
      </w:r>
    </w:p>
    <w:p w14:paraId="6B8393E4" w14:textId="77777777" w:rsidR="00290A42" w:rsidRPr="00040BDC" w:rsidRDefault="00290A42" w:rsidP="00290A42">
      <w:pPr>
        <w:rPr>
          <w:lang w:eastAsia="zh-CN"/>
        </w:rPr>
      </w:pPr>
      <w:r w:rsidRPr="00040BDC">
        <w:rPr>
          <w:lang w:eastAsia="zh-CN"/>
        </w:rPr>
        <w:br w:type="page"/>
      </w:r>
    </w:p>
    <w:p w14:paraId="31CD86DE" w14:textId="77777777" w:rsidR="00272CF5" w:rsidRPr="00040BDC" w:rsidRDefault="00272CF5" w:rsidP="00272CF5">
      <w:pPr>
        <w:pStyle w:val="Normalnoindent"/>
        <w:rPr>
          <w:szCs w:val="24"/>
          <w:lang w:eastAsia="zh-CN"/>
        </w:rPr>
      </w:pPr>
      <w:r w:rsidRPr="00040BDC">
        <w:rPr>
          <w:i/>
          <w:iCs/>
          <w:szCs w:val="24"/>
          <w:lang w:eastAsia="zh-CN"/>
        </w:rPr>
        <w:lastRenderedPageBreak/>
        <w:t>c)</w:t>
      </w:r>
      <w:r w:rsidRPr="00040BDC">
        <w:rPr>
          <w:szCs w:val="24"/>
          <w:lang w:eastAsia="zh-CN"/>
        </w:rPr>
        <w:tab/>
      </w:r>
      <w:r w:rsidRPr="00040BDC">
        <w:rPr>
          <w:rFonts w:hint="eastAsia"/>
          <w:szCs w:val="24"/>
          <w:lang w:eastAsia="zh-CN"/>
        </w:rPr>
        <w:t>理事会第</w:t>
      </w:r>
      <w:r w:rsidRPr="00040BDC">
        <w:rPr>
          <w:szCs w:val="24"/>
          <w:lang w:eastAsia="zh-CN"/>
        </w:rPr>
        <w:t>1386</w:t>
      </w:r>
      <w:r w:rsidRPr="00040BDC">
        <w:rPr>
          <w:rFonts w:hint="eastAsia"/>
          <w:szCs w:val="24"/>
          <w:lang w:eastAsia="zh-CN"/>
        </w:rPr>
        <w:t>号决议（</w:t>
      </w:r>
      <w:r w:rsidRPr="00040BDC">
        <w:rPr>
          <w:szCs w:val="24"/>
          <w:lang w:eastAsia="zh-CN"/>
        </w:rPr>
        <w:t>C17</w:t>
      </w:r>
      <w:r w:rsidRPr="00040BDC">
        <w:rPr>
          <w:rFonts w:hint="eastAsia"/>
          <w:szCs w:val="24"/>
          <w:lang w:eastAsia="zh-CN"/>
        </w:rPr>
        <w:t>，最后修改</w:t>
      </w:r>
      <w:r w:rsidRPr="00040BDC">
        <w:rPr>
          <w:szCs w:val="24"/>
          <w:lang w:eastAsia="zh-CN"/>
        </w:rPr>
        <w:t>C24</w:t>
      </w:r>
      <w:r w:rsidRPr="00040BDC">
        <w:rPr>
          <w:rFonts w:hint="eastAsia"/>
          <w:szCs w:val="24"/>
          <w:lang w:eastAsia="zh-CN"/>
        </w:rPr>
        <w:t>）考虑到了与其它有关组织在术语及定义、符号及其它表述方式、测量单位等方面实现标准化而开展协作的重要性；</w:t>
      </w:r>
    </w:p>
    <w:p w14:paraId="34BBC200" w14:textId="77777777" w:rsidR="00272CF5" w:rsidRPr="00040BDC" w:rsidRDefault="00272CF5" w:rsidP="00272CF5">
      <w:pPr>
        <w:pStyle w:val="Normalnoindent"/>
        <w:rPr>
          <w:szCs w:val="24"/>
          <w:lang w:eastAsia="zh-CN"/>
        </w:rPr>
      </w:pPr>
      <w:r w:rsidRPr="00040BDC">
        <w:rPr>
          <w:i/>
          <w:iCs/>
          <w:szCs w:val="24"/>
          <w:lang w:eastAsia="zh-CN"/>
        </w:rPr>
        <w:t>d)</w:t>
      </w:r>
      <w:r w:rsidRPr="00040BDC">
        <w:rPr>
          <w:szCs w:val="24"/>
          <w:lang w:eastAsia="zh-CN"/>
        </w:rPr>
        <w:tab/>
      </w:r>
      <w:r w:rsidRPr="00040BDC">
        <w:rPr>
          <w:rFonts w:hint="eastAsia"/>
          <w:szCs w:val="24"/>
          <w:lang w:eastAsia="zh-CN"/>
        </w:rPr>
        <w:t>在涉及一个以上国际电联研究组时，在定义方面要取得一致意见存在一定的困难；</w:t>
      </w:r>
    </w:p>
    <w:p w14:paraId="220E3B31" w14:textId="77777777" w:rsidR="00272CF5" w:rsidRPr="00040BDC" w:rsidRDefault="00272CF5" w:rsidP="00272CF5">
      <w:pPr>
        <w:pStyle w:val="Normalnoindent"/>
        <w:rPr>
          <w:szCs w:val="24"/>
          <w:lang w:eastAsia="zh-CN"/>
        </w:rPr>
      </w:pPr>
      <w:r w:rsidRPr="00040BDC">
        <w:rPr>
          <w:rFonts w:cstheme="minorHAnsi"/>
          <w:i/>
          <w:iCs/>
          <w:szCs w:val="24"/>
          <w:lang w:val="en-US" w:eastAsia="zh-CN"/>
        </w:rPr>
        <w:t>e)</w:t>
      </w:r>
      <w:r w:rsidRPr="00040BDC">
        <w:rPr>
          <w:rFonts w:cstheme="minorHAnsi"/>
          <w:szCs w:val="24"/>
          <w:lang w:val="en-US" w:eastAsia="zh-CN"/>
        </w:rPr>
        <w:tab/>
      </w:r>
      <w:r w:rsidRPr="00040BDC">
        <w:rPr>
          <w:lang w:val="zh-CN" w:eastAsia="zh-CN"/>
        </w:rPr>
        <w:t>有必要继续出版</w:t>
      </w:r>
      <w:r w:rsidRPr="00040BDC">
        <w:rPr>
          <w:lang w:val="zh-CN" w:eastAsia="zh-CN"/>
        </w:rPr>
        <w:t>ITU-T</w:t>
      </w:r>
      <w:r w:rsidRPr="00040BDC">
        <w:rPr>
          <w:lang w:val="zh-CN" w:eastAsia="zh-CN"/>
        </w:rPr>
        <w:t>工作所需的术语和定义，</w:t>
      </w:r>
    </w:p>
    <w:p w14:paraId="17017B54" w14:textId="77777777" w:rsidR="00272CF5" w:rsidRPr="00040BDC" w:rsidRDefault="00272CF5" w:rsidP="00272CF5">
      <w:pPr>
        <w:pStyle w:val="Call"/>
        <w:rPr>
          <w:lang w:eastAsia="zh-CN"/>
        </w:rPr>
      </w:pPr>
      <w:r w:rsidRPr="00040BDC">
        <w:rPr>
          <w:rFonts w:hint="eastAsia"/>
          <w:lang w:eastAsia="zh-CN"/>
        </w:rPr>
        <w:t>注意到</w:t>
      </w:r>
    </w:p>
    <w:p w14:paraId="2EE505A8" w14:textId="77777777" w:rsidR="00272CF5" w:rsidRPr="00040BDC" w:rsidRDefault="00272CF5" w:rsidP="00272CF5">
      <w:pPr>
        <w:pStyle w:val="Normalnoindent"/>
        <w:rPr>
          <w:lang w:eastAsia="zh-CN"/>
        </w:rPr>
      </w:pPr>
      <w:r w:rsidRPr="00040BDC">
        <w:rPr>
          <w:i/>
          <w:iCs/>
          <w:szCs w:val="24"/>
          <w:lang w:eastAsia="zh-CN"/>
        </w:rPr>
        <w:t>a)</w:t>
      </w:r>
      <w:r w:rsidRPr="00040BDC">
        <w:rPr>
          <w:i/>
          <w:iCs/>
          <w:szCs w:val="24"/>
          <w:lang w:eastAsia="zh-CN"/>
        </w:rPr>
        <w:tab/>
      </w:r>
      <w:r w:rsidRPr="00040BDC">
        <w:rPr>
          <w:rFonts w:hint="eastAsia"/>
          <w:lang w:eastAsia="zh-CN"/>
        </w:rPr>
        <w:t>根据</w:t>
      </w:r>
      <w:r w:rsidRPr="00040BDC">
        <w:rPr>
          <w:rFonts w:hint="eastAsia"/>
          <w:lang w:eastAsia="zh-CN"/>
        </w:rPr>
        <w:t>WTSA</w:t>
      </w:r>
      <w:r w:rsidRPr="00040BDC">
        <w:rPr>
          <w:rFonts w:hint="eastAsia"/>
          <w:lang w:eastAsia="zh-CN"/>
        </w:rPr>
        <w:t>有</w:t>
      </w:r>
      <w:r w:rsidRPr="00040BDC">
        <w:rPr>
          <w:lang w:eastAsia="zh-CN"/>
        </w:rPr>
        <w:t>关</w:t>
      </w:r>
      <w:r w:rsidRPr="00040BDC">
        <w:rPr>
          <w:rFonts w:hint="eastAsia"/>
          <w:lang w:eastAsia="zh-CN"/>
        </w:rPr>
        <w:t>成立</w:t>
      </w:r>
      <w:r w:rsidRPr="00040BDC">
        <w:rPr>
          <w:rFonts w:hint="eastAsia"/>
          <w:lang w:eastAsia="zh-CN"/>
        </w:rPr>
        <w:t>SCV</w:t>
      </w:r>
      <w:r w:rsidRPr="00040BDC">
        <w:rPr>
          <w:rFonts w:hint="eastAsia"/>
          <w:lang w:eastAsia="zh-CN"/>
        </w:rPr>
        <w:t>的第</w:t>
      </w:r>
      <w:r w:rsidRPr="00040BDC">
        <w:rPr>
          <w:rFonts w:hint="eastAsia"/>
          <w:lang w:eastAsia="zh-CN"/>
        </w:rPr>
        <w:t>67</w:t>
      </w:r>
      <w:r w:rsidRPr="00040BDC">
        <w:rPr>
          <w:rFonts w:hint="eastAsia"/>
          <w:lang w:eastAsia="zh-CN"/>
        </w:rPr>
        <w:t>号决议（</w:t>
      </w:r>
      <w:r w:rsidRPr="00040BDC">
        <w:rPr>
          <w:rFonts w:hint="eastAsia"/>
          <w:lang w:eastAsia="zh-CN"/>
        </w:rPr>
        <w:t>2008</w:t>
      </w:r>
      <w:r w:rsidRPr="00040BDC">
        <w:rPr>
          <w:rFonts w:hint="eastAsia"/>
          <w:lang w:eastAsia="zh-CN"/>
        </w:rPr>
        <w:t>年，约翰内斯堡），</w:t>
      </w:r>
      <w:r w:rsidRPr="00040BDC">
        <w:rPr>
          <w:rFonts w:hint="eastAsia"/>
          <w:szCs w:val="24"/>
          <w:lang w:eastAsia="zh-CN"/>
        </w:rPr>
        <w:t>SCV</w:t>
      </w:r>
      <w:r w:rsidRPr="00040BDC">
        <w:rPr>
          <w:rFonts w:hint="eastAsia"/>
          <w:szCs w:val="24"/>
          <w:lang w:eastAsia="zh-CN"/>
        </w:rPr>
        <w:t>已经成立；</w:t>
      </w:r>
    </w:p>
    <w:p w14:paraId="2316C417" w14:textId="77777777" w:rsidR="00272CF5" w:rsidRPr="00040BDC" w:rsidRDefault="00272CF5" w:rsidP="00272CF5">
      <w:pPr>
        <w:pStyle w:val="Normalnoindent"/>
        <w:rPr>
          <w:szCs w:val="24"/>
          <w:lang w:eastAsia="zh-CN"/>
        </w:rPr>
      </w:pPr>
      <w:r w:rsidRPr="00040BDC">
        <w:rPr>
          <w:i/>
          <w:iCs/>
          <w:szCs w:val="24"/>
          <w:lang w:eastAsia="zh-CN"/>
        </w:rPr>
        <w:t>b)</w:t>
      </w:r>
      <w:r w:rsidRPr="00040BDC">
        <w:rPr>
          <w:szCs w:val="24"/>
          <w:lang w:eastAsia="zh-CN"/>
        </w:rPr>
        <w:tab/>
      </w:r>
      <w:r w:rsidRPr="00040BDC">
        <w:rPr>
          <w:rFonts w:hint="eastAsia"/>
          <w:szCs w:val="24"/>
          <w:lang w:eastAsia="zh-CN"/>
        </w:rPr>
        <w:t>根据理事会第</w:t>
      </w:r>
      <w:r w:rsidRPr="00040BDC">
        <w:rPr>
          <w:rFonts w:hint="eastAsia"/>
          <w:szCs w:val="24"/>
          <w:lang w:eastAsia="zh-CN"/>
        </w:rPr>
        <w:t>1386</w:t>
      </w:r>
      <w:r w:rsidRPr="00040BDC">
        <w:rPr>
          <w:rFonts w:hint="eastAsia"/>
          <w:szCs w:val="24"/>
          <w:lang w:eastAsia="zh-CN"/>
        </w:rPr>
        <w:t>号决议（</w:t>
      </w:r>
      <w:r w:rsidRPr="00040BDC">
        <w:rPr>
          <w:szCs w:val="24"/>
          <w:lang w:eastAsia="zh-CN"/>
        </w:rPr>
        <w:t>C17</w:t>
      </w:r>
      <w:r w:rsidRPr="00040BDC">
        <w:rPr>
          <w:rFonts w:hint="eastAsia"/>
          <w:szCs w:val="24"/>
          <w:lang w:eastAsia="zh-CN"/>
        </w:rPr>
        <w:t>，最后修改</w:t>
      </w:r>
      <w:r w:rsidRPr="00040BDC">
        <w:rPr>
          <w:szCs w:val="24"/>
          <w:lang w:eastAsia="zh-CN"/>
        </w:rPr>
        <w:t>C24</w:t>
      </w:r>
      <w:r w:rsidRPr="00040BDC">
        <w:rPr>
          <w:rFonts w:hint="eastAsia"/>
          <w:szCs w:val="24"/>
          <w:lang w:eastAsia="zh-CN"/>
        </w:rPr>
        <w:t>），</w:t>
      </w:r>
      <w:r w:rsidRPr="00040BDC">
        <w:rPr>
          <w:rFonts w:hint="eastAsia"/>
          <w:szCs w:val="24"/>
          <w:lang w:eastAsia="zh-CN"/>
        </w:rPr>
        <w:t>SCV</w:t>
      </w:r>
      <w:r w:rsidRPr="00040BDC">
        <w:rPr>
          <w:rFonts w:hint="eastAsia"/>
          <w:szCs w:val="24"/>
          <w:lang w:eastAsia="zh-CN"/>
        </w:rPr>
        <w:t>是联合的</w:t>
      </w:r>
      <w:r w:rsidRPr="00040BDC">
        <w:rPr>
          <w:rFonts w:hint="eastAsia"/>
          <w:szCs w:val="24"/>
          <w:lang w:eastAsia="zh-CN"/>
        </w:rPr>
        <w:t>ITU</w:t>
      </w:r>
      <w:r w:rsidRPr="00040BDC">
        <w:rPr>
          <w:szCs w:val="24"/>
          <w:lang w:eastAsia="zh-CN"/>
        </w:rPr>
        <w:t xml:space="preserve"> CCT</w:t>
      </w:r>
      <w:r w:rsidRPr="00040BDC">
        <w:rPr>
          <w:rFonts w:hint="eastAsia"/>
          <w:szCs w:val="24"/>
          <w:lang w:eastAsia="zh-CN"/>
        </w:rPr>
        <w:t>的一部分，</w:t>
      </w:r>
    </w:p>
    <w:p w14:paraId="3B6D79D4" w14:textId="77777777" w:rsidR="00272CF5" w:rsidRPr="00040BDC" w:rsidRDefault="00272CF5" w:rsidP="00272CF5">
      <w:pPr>
        <w:pStyle w:val="Call"/>
        <w:rPr>
          <w:lang w:eastAsia="zh-CN"/>
        </w:rPr>
      </w:pPr>
      <w:r w:rsidRPr="00040BDC">
        <w:rPr>
          <w:rFonts w:hint="eastAsia"/>
          <w:lang w:eastAsia="zh-CN"/>
        </w:rPr>
        <w:t>做出决议</w:t>
      </w:r>
    </w:p>
    <w:p w14:paraId="71E77AD3" w14:textId="77777777" w:rsidR="00272CF5" w:rsidRPr="00040BDC" w:rsidRDefault="00272CF5" w:rsidP="00272CF5">
      <w:pPr>
        <w:pStyle w:val="Normalnoindent"/>
        <w:rPr>
          <w:szCs w:val="24"/>
          <w:lang w:eastAsia="zh-CN"/>
        </w:rPr>
      </w:pPr>
      <w:r w:rsidRPr="00040BDC">
        <w:rPr>
          <w:rFonts w:hint="eastAsia"/>
          <w:lang w:eastAsia="zh-CN"/>
        </w:rPr>
        <w:t>1</w:t>
      </w:r>
      <w:r w:rsidRPr="00040BDC">
        <w:rPr>
          <w:rFonts w:hint="eastAsia"/>
          <w:lang w:eastAsia="zh-CN"/>
        </w:rPr>
        <w:tab/>
      </w:r>
      <w:r w:rsidRPr="00040BDC">
        <w:rPr>
          <w:szCs w:val="24"/>
          <w:lang w:eastAsia="zh-CN"/>
        </w:rPr>
        <w:t>ITU</w:t>
      </w:r>
      <w:r w:rsidRPr="00040BDC">
        <w:rPr>
          <w:szCs w:val="24"/>
          <w:lang w:eastAsia="zh-CN"/>
        </w:rPr>
        <w:noBreakHyphen/>
        <w:t>T</w:t>
      </w:r>
      <w:r w:rsidRPr="00040BDC">
        <w:rPr>
          <w:rFonts w:hint="eastAsia"/>
          <w:szCs w:val="24"/>
          <w:lang w:eastAsia="zh-CN"/>
        </w:rPr>
        <w:t>各研究组应在其职责范围内，继续仅使用英文开展有关技术和运营的术语及其定义的工作；</w:t>
      </w:r>
    </w:p>
    <w:p w14:paraId="585FF56D" w14:textId="77777777" w:rsidR="00272CF5" w:rsidRPr="00040BDC" w:rsidRDefault="00272CF5" w:rsidP="00272CF5">
      <w:pPr>
        <w:pStyle w:val="Normalnoindent"/>
        <w:rPr>
          <w:lang w:eastAsia="zh-CN"/>
        </w:rPr>
      </w:pPr>
      <w:r w:rsidRPr="00040BDC">
        <w:rPr>
          <w:rFonts w:hint="eastAsia"/>
          <w:lang w:eastAsia="zh-CN"/>
        </w:rPr>
        <w:t>2</w:t>
      </w:r>
      <w:r w:rsidRPr="00040BDC">
        <w:rPr>
          <w:rFonts w:hint="eastAsia"/>
          <w:lang w:eastAsia="zh-CN"/>
        </w:rPr>
        <w:tab/>
      </w:r>
      <w:r w:rsidRPr="00040BDC">
        <w:rPr>
          <w:lang w:eastAsia="zh-CN"/>
        </w:rPr>
        <w:t>ITU-T</w:t>
      </w:r>
      <w:r w:rsidRPr="00040BDC">
        <w:rPr>
          <w:rFonts w:hint="eastAsia"/>
          <w:lang w:eastAsia="zh-CN"/>
        </w:rPr>
        <w:t>的标准化词汇工作须基于研究组用英文提交的提案，对总秘书处提出的其它正式语文译文进行审议并予以通过，</w:t>
      </w:r>
      <w:r w:rsidRPr="00040BDC">
        <w:rPr>
          <w:rFonts w:hint="eastAsia"/>
          <w:szCs w:val="24"/>
          <w:lang w:eastAsia="zh-CN"/>
        </w:rPr>
        <w:t>ITU</w:t>
      </w:r>
      <w:r w:rsidRPr="00040BDC">
        <w:rPr>
          <w:szCs w:val="24"/>
          <w:lang w:eastAsia="zh-CN"/>
        </w:rPr>
        <w:t xml:space="preserve"> CCT</w:t>
      </w:r>
      <w:r w:rsidRPr="00040BDC">
        <w:rPr>
          <w:rFonts w:hint="eastAsia"/>
          <w:lang w:eastAsia="zh-CN"/>
        </w:rPr>
        <w:t>须确保这项工作的开展，该委员会由国际电联所有部门精通正式语文的专家、有关组织指定的人员和参加国际电联工作的其它人员组成，并与总秘书处</w:t>
      </w:r>
      <w:r w:rsidRPr="00040BDC">
        <w:rPr>
          <w:lang w:val="zh-CN" w:eastAsia="zh-CN"/>
        </w:rPr>
        <w:t>（大会和出版部）</w:t>
      </w:r>
      <w:r w:rsidRPr="00040BDC">
        <w:rPr>
          <w:rFonts w:hint="eastAsia"/>
          <w:lang w:eastAsia="zh-CN"/>
        </w:rPr>
        <w:t>和电信标准化局（</w:t>
      </w:r>
      <w:r w:rsidRPr="00040BDC">
        <w:rPr>
          <w:rFonts w:hint="eastAsia"/>
          <w:lang w:eastAsia="zh-CN"/>
        </w:rPr>
        <w:t>TSB</w:t>
      </w:r>
      <w:r w:rsidRPr="00040BDC">
        <w:rPr>
          <w:rFonts w:hint="eastAsia"/>
          <w:lang w:eastAsia="zh-CN"/>
        </w:rPr>
        <w:t>）英文编辑密切协作</w:t>
      </w:r>
      <w:r w:rsidRPr="00040BDC">
        <w:rPr>
          <w:lang w:val="zh-CN" w:eastAsia="zh-CN"/>
        </w:rPr>
        <w:t>，同时</w:t>
      </w:r>
      <w:r w:rsidRPr="00040BDC">
        <w:rPr>
          <w:rFonts w:hint="eastAsia"/>
          <w:lang w:val="en-US" w:eastAsia="zh-CN"/>
        </w:rPr>
        <w:t>顾及</w:t>
      </w:r>
      <w:r w:rsidRPr="00040BDC">
        <w:rPr>
          <w:lang w:val="zh-CN" w:eastAsia="zh-CN"/>
        </w:rPr>
        <w:t>上述</w:t>
      </w:r>
      <w:r w:rsidRPr="00040BDC">
        <w:rPr>
          <w:rStyle w:val="Italic0"/>
          <w:rFonts w:hint="eastAsia"/>
          <w:lang w:eastAsia="zh-CN"/>
        </w:rPr>
        <w:t>认识到</w:t>
      </w:r>
      <w:proofErr w:type="gramStart"/>
      <w:r w:rsidRPr="00040BDC">
        <w:rPr>
          <w:rFonts w:hint="eastAsia"/>
          <w:i/>
          <w:iCs/>
          <w:lang w:val="zh-CN" w:eastAsia="zh-CN"/>
        </w:rPr>
        <w:t>e</w:t>
      </w:r>
      <w:r w:rsidRPr="00040BDC">
        <w:rPr>
          <w:rFonts w:hint="eastAsia"/>
          <w:i/>
          <w:iCs/>
          <w:lang w:val="en-US" w:eastAsia="zh-CN"/>
        </w:rPr>
        <w:t>)</w:t>
      </w:r>
      <w:r w:rsidRPr="00040BDC">
        <w:rPr>
          <w:rFonts w:hint="eastAsia"/>
          <w:lang w:eastAsia="zh-CN"/>
        </w:rPr>
        <w:t>；</w:t>
      </w:r>
      <w:proofErr w:type="gramEnd"/>
    </w:p>
    <w:p w14:paraId="74572B57" w14:textId="77777777" w:rsidR="00272CF5" w:rsidRPr="00040BDC" w:rsidRDefault="00272CF5" w:rsidP="00272CF5">
      <w:pPr>
        <w:pStyle w:val="Normalnoindent"/>
        <w:rPr>
          <w:lang w:eastAsia="zh-CN"/>
        </w:rPr>
      </w:pPr>
      <w:r w:rsidRPr="00040BDC">
        <w:rPr>
          <w:rFonts w:hint="eastAsia"/>
          <w:lang w:eastAsia="zh-CN"/>
        </w:rPr>
        <w:t>3</w:t>
      </w:r>
      <w:r w:rsidRPr="00040BDC">
        <w:rPr>
          <w:rFonts w:hint="eastAsia"/>
          <w:lang w:eastAsia="zh-CN"/>
        </w:rPr>
        <w:tab/>
      </w:r>
      <w:r w:rsidRPr="00040BDC">
        <w:rPr>
          <w:rFonts w:hint="eastAsia"/>
          <w:lang w:eastAsia="zh-CN"/>
        </w:rPr>
        <w:t>在提出术语和定义时，</w:t>
      </w:r>
      <w:r w:rsidRPr="00040BDC">
        <w:rPr>
          <w:rFonts w:hint="eastAsia"/>
          <w:lang w:eastAsia="zh-CN"/>
        </w:rPr>
        <w:t>ITU-T</w:t>
      </w:r>
      <w:r w:rsidRPr="00040BDC">
        <w:rPr>
          <w:rFonts w:hint="eastAsia"/>
          <w:lang w:eastAsia="zh-CN"/>
        </w:rPr>
        <w:t>各研究组须采用“有关起草</w:t>
      </w:r>
      <w:r w:rsidRPr="00040BDC">
        <w:rPr>
          <w:rFonts w:asciiTheme="majorBidi" w:hAnsiTheme="majorBidi" w:cstheme="majorBidi"/>
          <w:szCs w:val="24"/>
          <w:lang w:eastAsia="zh-CN"/>
        </w:rPr>
        <w:t>ITU-T</w:t>
      </w:r>
      <w:r w:rsidRPr="00040BDC">
        <w:rPr>
          <w:rFonts w:asciiTheme="majorBidi" w:hAnsiTheme="majorBidi" w:cstheme="majorBidi" w:hint="eastAsia"/>
          <w:szCs w:val="24"/>
          <w:lang w:eastAsia="zh-CN"/>
        </w:rPr>
        <w:t>建议书的作者指南”</w:t>
      </w:r>
      <w:r w:rsidRPr="00040BDC">
        <w:rPr>
          <w:rFonts w:hint="eastAsia"/>
          <w:lang w:eastAsia="zh-CN"/>
        </w:rPr>
        <w:t>附件</w:t>
      </w:r>
      <w:r w:rsidRPr="00040BDC">
        <w:rPr>
          <w:szCs w:val="24"/>
          <w:lang w:eastAsia="zh-CN"/>
        </w:rPr>
        <w:t>B</w:t>
      </w:r>
      <w:r w:rsidRPr="00040BDC">
        <w:rPr>
          <w:rFonts w:hint="eastAsia"/>
          <w:szCs w:val="24"/>
          <w:lang w:eastAsia="zh-CN"/>
        </w:rPr>
        <w:t>中的导则</w:t>
      </w:r>
      <w:r w:rsidRPr="00040BDC">
        <w:rPr>
          <w:rFonts w:hint="eastAsia"/>
          <w:lang w:eastAsia="zh-CN"/>
        </w:rPr>
        <w:t>；</w:t>
      </w:r>
    </w:p>
    <w:p w14:paraId="4F269327" w14:textId="77777777" w:rsidR="00892563" w:rsidRPr="00040BDC" w:rsidRDefault="00272CF5" w:rsidP="00892563">
      <w:pPr>
        <w:pStyle w:val="Normalnoindent"/>
        <w:rPr>
          <w:lang w:val="en-GB" w:eastAsia="zh-CN"/>
        </w:rPr>
      </w:pPr>
      <w:r w:rsidRPr="00040BDC">
        <w:rPr>
          <w:rFonts w:hint="eastAsia"/>
          <w:lang w:eastAsia="zh-CN"/>
        </w:rPr>
        <w:t>4</w:t>
      </w:r>
      <w:r w:rsidRPr="00040BDC">
        <w:rPr>
          <w:rFonts w:hint="eastAsia"/>
          <w:lang w:eastAsia="zh-CN"/>
        </w:rPr>
        <w:tab/>
      </w:r>
      <w:r w:rsidRPr="00040BDC">
        <w:rPr>
          <w:rFonts w:hint="eastAsia"/>
          <w:spacing w:val="-2"/>
          <w:lang w:eastAsia="zh-CN"/>
        </w:rPr>
        <w:t>当一个以上的</w:t>
      </w:r>
      <w:r w:rsidRPr="00040BDC">
        <w:rPr>
          <w:lang w:val="zh-CN" w:eastAsia="zh-CN"/>
        </w:rPr>
        <w:t>国际电联</w:t>
      </w:r>
      <w:r w:rsidRPr="00040BDC">
        <w:rPr>
          <w:rFonts w:hint="eastAsia"/>
          <w:spacing w:val="-2"/>
          <w:lang w:eastAsia="zh-CN"/>
        </w:rPr>
        <w:t>研究组定义同一术语和</w:t>
      </w:r>
      <w:r w:rsidRPr="00040BDC">
        <w:rPr>
          <w:spacing w:val="-2"/>
          <w:lang w:eastAsia="zh-CN"/>
        </w:rPr>
        <w:t>/</w:t>
      </w:r>
      <w:r w:rsidRPr="00040BDC">
        <w:rPr>
          <w:rFonts w:hint="eastAsia"/>
          <w:spacing w:val="-2"/>
          <w:lang w:eastAsia="zh-CN"/>
        </w:rPr>
        <w:t>或概念时，</w:t>
      </w:r>
      <w:r w:rsidRPr="00040BDC">
        <w:rPr>
          <w:lang w:val="zh-CN" w:eastAsia="zh-CN"/>
        </w:rPr>
        <w:t>ITU-T</w:t>
      </w:r>
      <w:r w:rsidRPr="00040BDC">
        <w:rPr>
          <w:lang w:val="zh-CN" w:eastAsia="zh-CN"/>
        </w:rPr>
        <w:t>内部</w:t>
      </w:r>
      <w:r w:rsidRPr="00040BDC">
        <w:rPr>
          <w:rFonts w:hint="eastAsia"/>
          <w:spacing w:val="-2"/>
          <w:lang w:eastAsia="zh-CN"/>
        </w:rPr>
        <w:t>应尽量选择所有相关</w:t>
      </w:r>
      <w:r w:rsidRPr="00040BDC">
        <w:rPr>
          <w:lang w:val="zh-CN" w:eastAsia="zh-CN"/>
        </w:rPr>
        <w:t>国际电联</w:t>
      </w:r>
      <w:r w:rsidRPr="00040BDC">
        <w:rPr>
          <w:rFonts w:hint="eastAsia"/>
          <w:lang w:eastAsia="zh-CN"/>
        </w:rPr>
        <w:t>研究组均可接受的单一术语和单一定义；</w:t>
      </w:r>
    </w:p>
    <w:p w14:paraId="15E82466" w14:textId="77777777" w:rsidR="00892563" w:rsidRPr="00040BDC" w:rsidRDefault="00272CF5" w:rsidP="00892563">
      <w:pPr>
        <w:pStyle w:val="Normalnoindent"/>
        <w:rPr>
          <w:lang w:val="en-GB" w:eastAsia="zh-CN"/>
        </w:rPr>
      </w:pPr>
      <w:r w:rsidRPr="00040BDC">
        <w:rPr>
          <w:rFonts w:cstheme="minorHAnsi"/>
          <w:szCs w:val="24"/>
          <w:lang w:val="en-US" w:eastAsia="zh-CN"/>
        </w:rPr>
        <w:t>5</w:t>
      </w:r>
      <w:r w:rsidRPr="00040BDC">
        <w:rPr>
          <w:rFonts w:cstheme="minorHAnsi"/>
          <w:szCs w:val="24"/>
          <w:lang w:val="en-US" w:eastAsia="zh-CN"/>
        </w:rPr>
        <w:tab/>
      </w:r>
      <w:r w:rsidRPr="00040BDC">
        <w:rPr>
          <w:lang w:val="zh-CN" w:eastAsia="zh-CN"/>
        </w:rPr>
        <w:t>每个研究组均应指定一名词汇报告人，以协调有关术语和定义及相关主题的工作，</w:t>
      </w:r>
      <w:proofErr w:type="gramStart"/>
      <w:r w:rsidRPr="00040BDC">
        <w:rPr>
          <w:lang w:val="zh-CN" w:eastAsia="zh-CN"/>
        </w:rPr>
        <w:t>并作为</w:t>
      </w:r>
      <w:r w:rsidRPr="00040BDC">
        <w:rPr>
          <w:lang w:val="zh-CN" w:eastAsia="zh-CN"/>
        </w:rPr>
        <w:t>SCV</w:t>
      </w:r>
      <w:r w:rsidRPr="00040BDC">
        <w:rPr>
          <w:lang w:val="zh-CN" w:eastAsia="zh-CN"/>
        </w:rPr>
        <w:t>在这一领域的联系人</w:t>
      </w:r>
      <w:r w:rsidRPr="00040BDC">
        <w:rPr>
          <w:rFonts w:hint="eastAsia"/>
          <w:lang w:val="zh-CN" w:eastAsia="zh-CN"/>
        </w:rPr>
        <w:t>；</w:t>
      </w:r>
      <w:proofErr w:type="gramEnd"/>
    </w:p>
    <w:p w14:paraId="05C91FBF" w14:textId="77777777" w:rsidR="00272CF5" w:rsidRPr="00040BDC" w:rsidRDefault="00272CF5" w:rsidP="00892563">
      <w:pPr>
        <w:pStyle w:val="Normalnoindent"/>
        <w:rPr>
          <w:lang w:eastAsia="zh-CN"/>
        </w:rPr>
      </w:pPr>
      <w:r w:rsidRPr="00040BDC">
        <w:rPr>
          <w:rFonts w:cstheme="minorHAnsi"/>
          <w:szCs w:val="24"/>
          <w:lang w:val="en-US" w:eastAsia="zh-CN"/>
        </w:rPr>
        <w:t>6</w:t>
      </w:r>
      <w:r w:rsidRPr="00040BDC">
        <w:rPr>
          <w:rFonts w:cstheme="minorHAnsi"/>
          <w:szCs w:val="24"/>
          <w:lang w:val="en-US" w:eastAsia="zh-CN"/>
        </w:rPr>
        <w:tab/>
      </w:r>
      <w:proofErr w:type="gramStart"/>
      <w:r w:rsidRPr="00040BDC">
        <w:rPr>
          <w:lang w:val="zh-CN" w:eastAsia="zh-CN"/>
        </w:rPr>
        <w:t>词汇报告人的职责将由</w:t>
      </w:r>
      <w:r w:rsidRPr="00040BDC">
        <w:rPr>
          <w:lang w:val="zh-CN" w:eastAsia="zh-CN"/>
        </w:rPr>
        <w:t>SCV</w:t>
      </w:r>
      <w:r w:rsidRPr="00040BDC">
        <w:rPr>
          <w:lang w:val="zh-CN" w:eastAsia="zh-CN"/>
        </w:rPr>
        <w:t>确定</w:t>
      </w:r>
      <w:r w:rsidRPr="00040BDC">
        <w:rPr>
          <w:rFonts w:hint="eastAsia"/>
          <w:lang w:val="zh-CN" w:eastAsia="zh-CN"/>
        </w:rPr>
        <w:t>；</w:t>
      </w:r>
      <w:proofErr w:type="gramEnd"/>
    </w:p>
    <w:p w14:paraId="0FD388D4" w14:textId="77777777" w:rsidR="00272CF5" w:rsidRPr="00040BDC" w:rsidRDefault="00272CF5" w:rsidP="00272CF5">
      <w:pPr>
        <w:pStyle w:val="Normalnoindent"/>
        <w:rPr>
          <w:lang w:eastAsia="zh-CN"/>
        </w:rPr>
      </w:pPr>
      <w:r w:rsidRPr="00040BDC">
        <w:rPr>
          <w:rFonts w:hint="eastAsia"/>
          <w:lang w:eastAsia="zh-CN"/>
        </w:rPr>
        <w:t>7</w:t>
      </w:r>
      <w:r w:rsidRPr="00040BDC">
        <w:rPr>
          <w:rFonts w:hint="eastAsia"/>
          <w:lang w:eastAsia="zh-CN"/>
        </w:rPr>
        <w:tab/>
        <w:t>TSB</w:t>
      </w:r>
      <w:r w:rsidRPr="00040BDC">
        <w:rPr>
          <w:rFonts w:hint="eastAsia"/>
          <w:lang w:eastAsia="zh-CN"/>
        </w:rPr>
        <w:t>应收集国际电联各研究组与</w:t>
      </w:r>
      <w:r w:rsidRPr="00040BDC">
        <w:rPr>
          <w:rFonts w:hint="eastAsia"/>
          <w:lang w:eastAsia="zh-CN"/>
        </w:rPr>
        <w:t>ITU</w:t>
      </w:r>
      <w:r w:rsidRPr="00040BDC">
        <w:rPr>
          <w:lang w:eastAsia="zh-CN"/>
        </w:rPr>
        <w:t xml:space="preserve"> </w:t>
      </w:r>
      <w:r w:rsidRPr="00040BDC">
        <w:rPr>
          <w:szCs w:val="24"/>
          <w:lang w:eastAsia="zh-CN"/>
        </w:rPr>
        <w:t>CCT</w:t>
      </w:r>
      <w:r w:rsidRPr="00040BDC">
        <w:rPr>
          <w:rFonts w:hint="eastAsia"/>
          <w:lang w:eastAsia="zh-CN"/>
        </w:rPr>
        <w:t>协商后提议的所有新术语和定义，将其录入国际电联网上术语和定义数据库，并按时间范围提供一种搜索机制</w:t>
      </w:r>
      <w:r w:rsidRPr="00040BDC">
        <w:rPr>
          <w:rFonts w:hint="eastAsia"/>
          <w:szCs w:val="24"/>
          <w:lang w:eastAsia="zh-CN"/>
        </w:rPr>
        <w:t>；</w:t>
      </w:r>
    </w:p>
    <w:p w14:paraId="4134E776" w14:textId="77777777" w:rsidR="00272CF5" w:rsidRPr="00040BDC" w:rsidRDefault="00272CF5" w:rsidP="00272CF5">
      <w:pPr>
        <w:pStyle w:val="Normalnoindent"/>
        <w:rPr>
          <w:lang w:eastAsia="zh-CN"/>
        </w:rPr>
      </w:pPr>
      <w:r w:rsidRPr="00040BDC">
        <w:rPr>
          <w:rFonts w:hint="eastAsia"/>
          <w:iCs/>
          <w:szCs w:val="24"/>
          <w:lang w:eastAsia="zh-CN"/>
        </w:rPr>
        <w:t>8</w:t>
      </w:r>
      <w:r w:rsidRPr="00040BDC">
        <w:rPr>
          <w:szCs w:val="24"/>
          <w:lang w:eastAsia="zh-CN"/>
        </w:rPr>
        <w:tab/>
      </w:r>
      <w:r w:rsidRPr="00040BDC">
        <w:rPr>
          <w:rFonts w:hint="eastAsia"/>
          <w:lang w:eastAsia="zh-CN"/>
        </w:rPr>
        <w:t>SCV</w:t>
      </w:r>
      <w:r w:rsidRPr="00040BDC">
        <w:rPr>
          <w:rFonts w:hint="eastAsia"/>
          <w:lang w:val="en-US" w:eastAsia="zh-CN"/>
        </w:rPr>
        <w:t>的主席和各代表一种正式语文的六名副主席应由</w:t>
      </w:r>
      <w:r w:rsidRPr="00040BDC">
        <w:rPr>
          <w:rFonts w:hint="eastAsia"/>
          <w:lang w:eastAsia="zh-CN"/>
        </w:rPr>
        <w:t>WTSA</w:t>
      </w:r>
      <w:r w:rsidRPr="00040BDC">
        <w:rPr>
          <w:lang w:val="zh-CN" w:eastAsia="zh-CN"/>
        </w:rPr>
        <w:t>根据第</w:t>
      </w:r>
      <w:r w:rsidRPr="00040BDC">
        <w:rPr>
          <w:lang w:val="zh-CN" w:eastAsia="zh-CN"/>
        </w:rPr>
        <w:t>208</w:t>
      </w:r>
      <w:r w:rsidRPr="00040BDC">
        <w:rPr>
          <w:lang w:val="zh-CN" w:eastAsia="zh-CN"/>
        </w:rPr>
        <w:t>号决议（</w:t>
      </w:r>
      <w:r w:rsidRPr="00040BDC">
        <w:rPr>
          <w:lang w:val="zh-CN" w:eastAsia="zh-CN"/>
        </w:rPr>
        <w:t>2022</w:t>
      </w:r>
      <w:r w:rsidRPr="00040BDC">
        <w:rPr>
          <w:lang w:val="zh-CN" w:eastAsia="zh-CN"/>
        </w:rPr>
        <w:t>年，布加勒斯特，修订版）</w:t>
      </w:r>
      <w:r w:rsidRPr="00040BDC">
        <w:rPr>
          <w:rFonts w:hint="eastAsia"/>
          <w:lang w:val="en-US" w:eastAsia="zh-CN"/>
        </w:rPr>
        <w:t>进行提名</w:t>
      </w:r>
      <w:r w:rsidRPr="00040BDC">
        <w:rPr>
          <w:rFonts w:hint="eastAsia"/>
          <w:lang w:eastAsia="zh-CN"/>
        </w:rPr>
        <w:t>；</w:t>
      </w:r>
    </w:p>
    <w:p w14:paraId="25A0676B" w14:textId="77777777" w:rsidR="00290A42" w:rsidRPr="00040BDC" w:rsidRDefault="00290A42" w:rsidP="00290A42">
      <w:pPr>
        <w:rPr>
          <w:lang w:eastAsia="zh-CN"/>
        </w:rPr>
      </w:pPr>
      <w:r w:rsidRPr="00040BDC">
        <w:rPr>
          <w:lang w:eastAsia="zh-CN"/>
        </w:rPr>
        <w:br w:type="page"/>
      </w:r>
    </w:p>
    <w:p w14:paraId="15AC4DA3" w14:textId="77777777" w:rsidR="00272CF5" w:rsidRPr="00040BDC" w:rsidRDefault="00272CF5" w:rsidP="00272CF5">
      <w:pPr>
        <w:pStyle w:val="Normalnoindent"/>
        <w:rPr>
          <w:lang w:eastAsia="zh-CN"/>
        </w:rPr>
      </w:pPr>
      <w:r w:rsidRPr="00040BDC">
        <w:rPr>
          <w:rFonts w:hint="eastAsia"/>
          <w:lang w:eastAsia="zh-CN"/>
        </w:rPr>
        <w:lastRenderedPageBreak/>
        <w:t>9</w:t>
      </w:r>
      <w:r w:rsidRPr="00040BDC">
        <w:rPr>
          <w:lang w:eastAsia="zh-CN"/>
        </w:rPr>
        <w:tab/>
      </w:r>
      <w:r w:rsidRPr="00040BDC">
        <w:rPr>
          <w:rFonts w:hint="eastAsia"/>
          <w:lang w:eastAsia="zh-CN"/>
        </w:rPr>
        <w:t>SCV</w:t>
      </w:r>
      <w:r w:rsidRPr="00040BDC">
        <w:rPr>
          <w:rFonts w:hint="eastAsia"/>
          <w:lang w:val="en-US" w:eastAsia="zh-CN"/>
        </w:rPr>
        <w:t>的职责范围见本决议附件</w:t>
      </w:r>
      <w:r w:rsidRPr="00040BDC">
        <w:rPr>
          <w:rFonts w:hint="eastAsia"/>
          <w:lang w:eastAsia="zh-CN"/>
        </w:rPr>
        <w:t>，</w:t>
      </w:r>
    </w:p>
    <w:p w14:paraId="0E2B30EC" w14:textId="77777777" w:rsidR="00272CF5" w:rsidRPr="00040BDC" w:rsidRDefault="00272CF5" w:rsidP="00272CF5">
      <w:pPr>
        <w:pStyle w:val="Call"/>
        <w:rPr>
          <w:lang w:eastAsia="zh-CN"/>
        </w:rPr>
      </w:pPr>
      <w:r w:rsidRPr="00040BDC">
        <w:rPr>
          <w:rFonts w:hint="eastAsia"/>
          <w:lang w:eastAsia="zh-CN"/>
        </w:rPr>
        <w:t>责成电信标准化局主任</w:t>
      </w:r>
    </w:p>
    <w:p w14:paraId="2A0084E2" w14:textId="77777777" w:rsidR="00272CF5" w:rsidRPr="00040BDC" w:rsidRDefault="00272CF5" w:rsidP="00272CF5">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继续将经传统批准程序（</w:t>
      </w:r>
      <w:r w:rsidRPr="00040BDC">
        <w:rPr>
          <w:rFonts w:hint="eastAsia"/>
          <w:lang w:eastAsia="zh-CN"/>
        </w:rPr>
        <w:t>TAP</w:t>
      </w:r>
      <w:r w:rsidRPr="00040BDC">
        <w:rPr>
          <w:rFonts w:hint="eastAsia"/>
          <w:lang w:eastAsia="zh-CN"/>
        </w:rPr>
        <w:t>）批准的所有</w:t>
      </w:r>
      <w:r w:rsidRPr="00040BDC">
        <w:rPr>
          <w:rFonts w:hint="eastAsia"/>
          <w:lang w:eastAsia="zh-CN"/>
        </w:rPr>
        <w:t>ITU-T</w:t>
      </w:r>
      <w:r w:rsidRPr="00040BDC">
        <w:rPr>
          <w:rFonts w:hint="eastAsia"/>
          <w:lang w:eastAsia="zh-CN"/>
        </w:rPr>
        <w:t>建议书</w:t>
      </w:r>
      <w:r w:rsidRPr="00040BDC">
        <w:rPr>
          <w:lang w:val="zh-CN" w:eastAsia="zh-CN"/>
        </w:rPr>
        <w:t>和所有</w:t>
      </w:r>
      <w:r w:rsidRPr="00040BDC">
        <w:rPr>
          <w:lang w:val="zh-CN" w:eastAsia="zh-CN"/>
        </w:rPr>
        <w:t>ITU-T A</w:t>
      </w:r>
      <w:r w:rsidRPr="00040BDC">
        <w:rPr>
          <w:lang w:val="zh-CN" w:eastAsia="zh-CN"/>
        </w:rPr>
        <w:t>系列建议书（</w:t>
      </w:r>
      <w:r w:rsidRPr="00040BDC">
        <w:rPr>
          <w:lang w:val="zh-CN" w:eastAsia="zh-CN"/>
        </w:rPr>
        <w:t>ITU-T</w:t>
      </w:r>
      <w:r w:rsidRPr="00040BDC">
        <w:rPr>
          <w:lang w:val="zh-CN" w:eastAsia="zh-CN"/>
        </w:rPr>
        <w:t>工作方法）</w:t>
      </w:r>
      <w:r w:rsidRPr="00040BDC">
        <w:rPr>
          <w:rFonts w:hint="eastAsia"/>
          <w:lang w:eastAsia="zh-CN"/>
        </w:rPr>
        <w:t>翻译成国际电联的所有正式语文；</w:t>
      </w:r>
    </w:p>
    <w:p w14:paraId="70F69FF3" w14:textId="77777777" w:rsidR="00272CF5" w:rsidRPr="00040BDC" w:rsidRDefault="00272CF5" w:rsidP="00272CF5">
      <w:pPr>
        <w:pStyle w:val="Normalnoindent"/>
        <w:rPr>
          <w:lang w:eastAsia="zh-CN"/>
        </w:rPr>
      </w:pPr>
      <w:r w:rsidRPr="00040BDC">
        <w:rPr>
          <w:szCs w:val="24"/>
          <w:lang w:eastAsia="zh-CN"/>
        </w:rPr>
        <w:t>2</w:t>
      </w:r>
      <w:r w:rsidRPr="00040BDC">
        <w:rPr>
          <w:szCs w:val="24"/>
          <w:lang w:eastAsia="zh-CN"/>
        </w:rPr>
        <w:tab/>
      </w:r>
      <w:r w:rsidRPr="00040BDC">
        <w:rPr>
          <w:rFonts w:hint="eastAsia"/>
          <w:szCs w:val="24"/>
          <w:lang w:eastAsia="zh-CN"/>
        </w:rPr>
        <w:t>将所有</w:t>
      </w:r>
      <w:r w:rsidRPr="00040BDC">
        <w:rPr>
          <w:rFonts w:eastAsiaTheme="minorEastAsia" w:hint="eastAsia"/>
          <w:lang w:eastAsia="zh-CN"/>
        </w:rPr>
        <w:t>电信</w:t>
      </w:r>
      <w:r w:rsidRPr="00040BDC">
        <w:rPr>
          <w:rFonts w:eastAsiaTheme="minorEastAsia"/>
          <w:lang w:eastAsia="zh-CN"/>
        </w:rPr>
        <w:t>标准化顾问组（</w:t>
      </w:r>
      <w:r w:rsidRPr="00040BDC">
        <w:rPr>
          <w:rFonts w:eastAsia="Times New Roman"/>
          <w:lang w:eastAsia="zh-CN"/>
        </w:rPr>
        <w:t>TSAG</w:t>
      </w:r>
      <w:r w:rsidRPr="00040BDC">
        <w:rPr>
          <w:rFonts w:eastAsiaTheme="minorEastAsia" w:hint="eastAsia"/>
          <w:lang w:eastAsia="zh-CN"/>
        </w:rPr>
        <w:t>）</w:t>
      </w:r>
      <w:r w:rsidRPr="00040BDC">
        <w:rPr>
          <w:rFonts w:hint="eastAsia"/>
          <w:szCs w:val="24"/>
          <w:lang w:eastAsia="zh-CN"/>
        </w:rPr>
        <w:t>报告和研究组全体会议的报告翻译成国际电联的所有正式语文</w:t>
      </w:r>
      <w:r w:rsidRPr="00040BDC">
        <w:rPr>
          <w:rFonts w:hint="eastAsia"/>
          <w:lang w:eastAsia="zh-CN"/>
        </w:rPr>
        <w:t>；</w:t>
      </w:r>
    </w:p>
    <w:p w14:paraId="406322EA" w14:textId="77777777" w:rsidR="00272CF5" w:rsidRPr="00040BDC" w:rsidRDefault="00272CF5" w:rsidP="00272CF5">
      <w:pPr>
        <w:pStyle w:val="Normalnoindent"/>
        <w:rPr>
          <w:szCs w:val="24"/>
          <w:lang w:eastAsia="zh-CN"/>
        </w:rPr>
      </w:pPr>
      <w:r w:rsidRPr="00040BDC">
        <w:rPr>
          <w:rFonts w:hint="eastAsia"/>
          <w:szCs w:val="24"/>
          <w:lang w:eastAsia="zh-CN"/>
        </w:rPr>
        <w:t>3</w:t>
      </w:r>
      <w:r w:rsidRPr="00040BDC">
        <w:rPr>
          <w:szCs w:val="24"/>
          <w:lang w:eastAsia="zh-CN"/>
        </w:rPr>
        <w:tab/>
      </w:r>
      <w:r w:rsidRPr="00040BDC">
        <w:rPr>
          <w:rFonts w:hint="eastAsia"/>
          <w:szCs w:val="24"/>
          <w:lang w:eastAsia="zh-CN"/>
        </w:rPr>
        <w:t>翻译与</w:t>
      </w:r>
      <w:r w:rsidRPr="00040BDC">
        <w:rPr>
          <w:rFonts w:hint="eastAsia"/>
          <w:szCs w:val="24"/>
          <w:lang w:eastAsia="zh-CN"/>
        </w:rPr>
        <w:t>TSB</w:t>
      </w:r>
      <w:r w:rsidRPr="00040BDC">
        <w:rPr>
          <w:rFonts w:hint="eastAsia"/>
          <w:szCs w:val="24"/>
          <w:lang w:eastAsia="zh-CN"/>
        </w:rPr>
        <w:t>主任特设组的职权和工作方法有关的文件；</w:t>
      </w:r>
    </w:p>
    <w:p w14:paraId="363F4BBE" w14:textId="77777777" w:rsidR="00272CF5" w:rsidRPr="00040BDC" w:rsidRDefault="00272CF5" w:rsidP="00272CF5">
      <w:pPr>
        <w:pStyle w:val="Normalnoindent"/>
        <w:rPr>
          <w:lang w:eastAsia="zh-CN"/>
        </w:rPr>
      </w:pPr>
      <w:r w:rsidRPr="00040BDC">
        <w:rPr>
          <w:rFonts w:hint="eastAsia"/>
          <w:szCs w:val="24"/>
          <w:lang w:eastAsia="zh-CN"/>
        </w:rPr>
        <w:t>4</w:t>
      </w:r>
      <w:r w:rsidRPr="00040BDC">
        <w:rPr>
          <w:szCs w:val="24"/>
          <w:lang w:eastAsia="zh-CN"/>
        </w:rPr>
        <w:tab/>
      </w:r>
      <w:r w:rsidRPr="00040BDC">
        <w:rPr>
          <w:rFonts w:hint="eastAsia"/>
          <w:szCs w:val="24"/>
          <w:lang w:eastAsia="zh-CN"/>
        </w:rPr>
        <w:t>在宣布一</w:t>
      </w:r>
      <w:r w:rsidRPr="00040BDC">
        <w:rPr>
          <w:rFonts w:hint="eastAsia"/>
          <w:szCs w:val="24"/>
          <w:lang w:eastAsia="zh-CN"/>
        </w:rPr>
        <w:t>ITU-T</w:t>
      </w:r>
      <w:r w:rsidRPr="00040BDC">
        <w:rPr>
          <w:rFonts w:hint="eastAsia"/>
          <w:szCs w:val="24"/>
          <w:lang w:eastAsia="zh-CN"/>
        </w:rPr>
        <w:t>建议书已获批准的通函中</w:t>
      </w:r>
      <w:r w:rsidRPr="00040BDC">
        <w:rPr>
          <w:rFonts w:hint="eastAsia"/>
          <w:lang w:eastAsia="zh-CN"/>
        </w:rPr>
        <w:t>指出该建议书是否会予以翻译；</w:t>
      </w:r>
    </w:p>
    <w:p w14:paraId="35497E9B" w14:textId="77777777" w:rsidR="00272CF5" w:rsidRPr="00040BDC" w:rsidRDefault="00272CF5" w:rsidP="00272CF5">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在国际电联财务资源范围内，继续翻译按照备选批准程序（</w:t>
      </w:r>
      <w:r w:rsidRPr="00040BDC">
        <w:rPr>
          <w:rFonts w:hint="eastAsia"/>
          <w:lang w:eastAsia="zh-CN"/>
        </w:rPr>
        <w:t>AAP</w:t>
      </w:r>
      <w:r w:rsidRPr="00040BDC">
        <w:rPr>
          <w:rFonts w:hint="eastAsia"/>
          <w:lang w:eastAsia="zh-CN"/>
        </w:rPr>
        <w:t>）批准的</w:t>
      </w:r>
      <w:r w:rsidRPr="00040BDC">
        <w:rPr>
          <w:lang w:eastAsia="zh-CN"/>
        </w:rPr>
        <w:t>ITU-T</w:t>
      </w:r>
      <w:r w:rsidRPr="00040BDC">
        <w:rPr>
          <w:rFonts w:hint="eastAsia"/>
          <w:lang w:eastAsia="zh-CN"/>
        </w:rPr>
        <w:t>建议书，翻译总量不超过</w:t>
      </w:r>
      <w:r w:rsidRPr="00040BDC">
        <w:rPr>
          <w:rFonts w:hint="eastAsia"/>
          <w:lang w:eastAsia="zh-CN"/>
        </w:rPr>
        <w:t>2</w:t>
      </w:r>
      <w:r w:rsidRPr="00040BDC">
        <w:rPr>
          <w:lang w:eastAsia="zh-CN"/>
        </w:rPr>
        <w:t xml:space="preserve"> 000</w:t>
      </w:r>
      <w:r w:rsidRPr="00040BDC">
        <w:rPr>
          <w:rFonts w:hint="eastAsia"/>
          <w:lang w:eastAsia="zh-CN"/>
        </w:rPr>
        <w:t>页；</w:t>
      </w:r>
    </w:p>
    <w:p w14:paraId="5F8ADE31" w14:textId="77777777" w:rsidR="00272CF5" w:rsidRPr="00040BDC" w:rsidRDefault="00272CF5" w:rsidP="00272CF5">
      <w:pPr>
        <w:pStyle w:val="Normalnoindent"/>
        <w:rPr>
          <w:lang w:eastAsia="zh-CN"/>
        </w:rPr>
      </w:pPr>
      <w:r w:rsidRPr="00040BDC">
        <w:rPr>
          <w:rFonts w:hint="eastAsia"/>
          <w:lang w:eastAsia="zh-CN"/>
        </w:rPr>
        <w:t>6</w:t>
      </w:r>
      <w:r w:rsidRPr="00040BDC">
        <w:rPr>
          <w:lang w:eastAsia="zh-CN"/>
        </w:rPr>
        <w:tab/>
      </w:r>
      <w:r w:rsidRPr="00040BDC">
        <w:rPr>
          <w:rFonts w:hint="eastAsia"/>
          <w:lang w:eastAsia="zh-CN"/>
        </w:rPr>
        <w:t>监控翻译质量及</w:t>
      </w:r>
      <w:r w:rsidRPr="00040BDC">
        <w:rPr>
          <w:lang w:eastAsia="zh-CN"/>
        </w:rPr>
        <w:t>相关</w:t>
      </w:r>
      <w:r w:rsidRPr="00040BDC">
        <w:rPr>
          <w:rFonts w:hint="eastAsia"/>
          <w:lang w:eastAsia="zh-CN"/>
        </w:rPr>
        <w:t>费用；</w:t>
      </w:r>
    </w:p>
    <w:p w14:paraId="6D7AEE7E" w14:textId="77777777" w:rsidR="00272CF5" w:rsidRPr="00040BDC" w:rsidRDefault="00272CF5" w:rsidP="00272CF5">
      <w:pPr>
        <w:pStyle w:val="Normalnoindent"/>
        <w:rPr>
          <w:lang w:eastAsia="zh-CN"/>
        </w:rPr>
      </w:pPr>
      <w:r w:rsidRPr="00040BDC">
        <w:rPr>
          <w:rFonts w:hint="eastAsia"/>
          <w:lang w:eastAsia="zh-CN"/>
        </w:rPr>
        <w:t>7</w:t>
      </w:r>
      <w:r w:rsidRPr="00040BDC">
        <w:rPr>
          <w:lang w:eastAsia="zh-CN"/>
        </w:rPr>
        <w:tab/>
      </w:r>
      <w:r w:rsidRPr="00040BDC">
        <w:rPr>
          <w:rFonts w:hint="eastAsia"/>
          <w:lang w:eastAsia="zh-CN"/>
        </w:rPr>
        <w:t>提请</w:t>
      </w:r>
      <w:r w:rsidRPr="00040BDC">
        <w:rPr>
          <w:lang w:eastAsia="zh-CN"/>
        </w:rPr>
        <w:t>无线电通信局</w:t>
      </w:r>
      <w:r w:rsidRPr="00040BDC">
        <w:rPr>
          <w:rFonts w:hint="eastAsia"/>
          <w:lang w:eastAsia="zh-CN"/>
        </w:rPr>
        <w:t>和电信发展局</w:t>
      </w:r>
      <w:r w:rsidRPr="00040BDC">
        <w:rPr>
          <w:lang w:eastAsia="zh-CN"/>
        </w:rPr>
        <w:t>主任注意本决议</w:t>
      </w:r>
      <w:r w:rsidRPr="00040BDC">
        <w:rPr>
          <w:rFonts w:hint="eastAsia"/>
          <w:lang w:eastAsia="zh-CN"/>
        </w:rPr>
        <w:t>；</w:t>
      </w:r>
    </w:p>
    <w:p w14:paraId="201C38CF" w14:textId="77777777" w:rsidR="00892563" w:rsidRPr="00040BDC" w:rsidRDefault="00272CF5" w:rsidP="00892563">
      <w:pPr>
        <w:pStyle w:val="Normalnoindent"/>
        <w:rPr>
          <w:lang w:val="en-GB" w:eastAsia="zh-CN"/>
        </w:rPr>
      </w:pPr>
      <w:r w:rsidRPr="00040BDC">
        <w:rPr>
          <w:rFonts w:hint="eastAsia"/>
          <w:lang w:eastAsia="zh-CN"/>
        </w:rPr>
        <w:t>8</w:t>
      </w:r>
      <w:r w:rsidRPr="00040BDC">
        <w:rPr>
          <w:lang w:eastAsia="zh-CN"/>
        </w:rPr>
        <w:tab/>
      </w:r>
      <w:r w:rsidRPr="00040BDC">
        <w:rPr>
          <w:rFonts w:hint="eastAsia"/>
          <w:lang w:eastAsia="zh-CN"/>
        </w:rPr>
        <w:t>继续探讨与提供口译和国际电联现有文件笔译有关的所有可能方案，以便促进在</w:t>
      </w:r>
      <w:r w:rsidRPr="00040BDC">
        <w:rPr>
          <w:lang w:eastAsia="zh-CN"/>
        </w:rPr>
        <w:t>ITU-T</w:t>
      </w:r>
      <w:r w:rsidRPr="00040BDC">
        <w:rPr>
          <w:rFonts w:hint="eastAsia"/>
          <w:lang w:eastAsia="zh-CN"/>
        </w:rPr>
        <w:t>正式会议期间，特别是在研究组会议期间平等使用国际电联的所有正式语文；</w:t>
      </w:r>
    </w:p>
    <w:p w14:paraId="75BC195D" w14:textId="77777777" w:rsidR="00272CF5" w:rsidRPr="00040BDC" w:rsidRDefault="00272CF5" w:rsidP="00892563">
      <w:pPr>
        <w:pStyle w:val="Normalnoindent"/>
        <w:rPr>
          <w:lang w:eastAsia="zh-CN"/>
        </w:rPr>
      </w:pPr>
      <w:r w:rsidRPr="00040BDC">
        <w:rPr>
          <w:rFonts w:cstheme="minorHAnsi"/>
          <w:szCs w:val="24"/>
          <w:lang w:val="en-US" w:eastAsia="zh-CN"/>
        </w:rPr>
        <w:t>9</w:t>
      </w:r>
      <w:r w:rsidRPr="00040BDC">
        <w:rPr>
          <w:rFonts w:cstheme="minorHAnsi"/>
          <w:szCs w:val="24"/>
          <w:lang w:val="en-US" w:eastAsia="zh-CN"/>
        </w:rPr>
        <w:tab/>
      </w:r>
      <w:r w:rsidRPr="00040BDC">
        <w:rPr>
          <w:lang w:val="zh-CN" w:eastAsia="zh-CN"/>
        </w:rPr>
        <w:t>确保以国际电联所有正式语文及时更新</w:t>
      </w:r>
      <w:r w:rsidRPr="00040BDC">
        <w:rPr>
          <w:lang w:val="zh-CN" w:eastAsia="zh-CN"/>
        </w:rPr>
        <w:t>ITU-T</w:t>
      </w:r>
      <w:r w:rsidRPr="00040BDC">
        <w:rPr>
          <w:lang w:val="zh-CN" w:eastAsia="zh-CN"/>
        </w:rPr>
        <w:t>网页，</w:t>
      </w:r>
    </w:p>
    <w:p w14:paraId="4C25FF84" w14:textId="77777777" w:rsidR="00272CF5" w:rsidRPr="00040BDC" w:rsidRDefault="00272CF5" w:rsidP="00272CF5">
      <w:pPr>
        <w:pStyle w:val="Call"/>
        <w:rPr>
          <w:i/>
          <w:iCs/>
          <w:lang w:eastAsia="zh-CN"/>
        </w:rPr>
      </w:pPr>
      <w:r w:rsidRPr="00040BDC">
        <w:rPr>
          <w:rFonts w:hint="eastAsia"/>
          <w:lang w:eastAsia="zh-CN"/>
        </w:rPr>
        <w:t>请成员国</w:t>
      </w:r>
    </w:p>
    <w:p w14:paraId="68C8592C" w14:textId="77777777" w:rsidR="00272CF5" w:rsidRPr="00040BDC" w:rsidRDefault="00272CF5" w:rsidP="00272CF5">
      <w:pPr>
        <w:ind w:firstLineChars="200" w:firstLine="480"/>
        <w:rPr>
          <w:szCs w:val="24"/>
          <w:lang w:eastAsia="zh-CN"/>
        </w:rPr>
      </w:pPr>
      <w:r w:rsidRPr="00040BDC">
        <w:rPr>
          <w:rFonts w:hint="eastAsia"/>
          <w:szCs w:val="24"/>
          <w:lang w:eastAsia="zh-CN"/>
        </w:rPr>
        <w:t>应</w:t>
      </w:r>
      <w:r w:rsidRPr="00040BDC">
        <w:rPr>
          <w:rFonts w:hint="eastAsia"/>
          <w:szCs w:val="24"/>
          <w:lang w:eastAsia="zh-CN"/>
        </w:rPr>
        <w:t>ITU</w:t>
      </w:r>
      <w:r w:rsidRPr="00040BDC">
        <w:rPr>
          <w:szCs w:val="24"/>
          <w:lang w:eastAsia="zh-CN"/>
        </w:rPr>
        <w:t xml:space="preserve"> </w:t>
      </w:r>
      <w:r w:rsidRPr="00040BDC">
        <w:rPr>
          <w:rFonts w:hint="eastAsia"/>
          <w:szCs w:val="24"/>
          <w:lang w:eastAsia="zh-CN"/>
        </w:rPr>
        <w:t>C</w:t>
      </w:r>
      <w:r w:rsidRPr="00040BDC">
        <w:rPr>
          <w:szCs w:val="24"/>
          <w:lang w:eastAsia="zh-CN"/>
        </w:rPr>
        <w:t>CT</w:t>
      </w:r>
      <w:r w:rsidRPr="00040BDC">
        <w:rPr>
          <w:rFonts w:hint="eastAsia"/>
          <w:szCs w:val="24"/>
          <w:lang w:eastAsia="zh-CN"/>
        </w:rPr>
        <w:t>的请求与国际电联合作，完善术语和定义的正式语文翻译，</w:t>
      </w:r>
    </w:p>
    <w:p w14:paraId="6911CE3D" w14:textId="77777777" w:rsidR="00272CF5" w:rsidRPr="00040BDC" w:rsidRDefault="00272CF5" w:rsidP="00272CF5">
      <w:pPr>
        <w:pStyle w:val="Call"/>
        <w:rPr>
          <w:lang w:eastAsia="zh-CN"/>
        </w:rPr>
      </w:pPr>
      <w:r w:rsidRPr="00040BDC">
        <w:rPr>
          <w:rFonts w:hint="eastAsia"/>
          <w:lang w:eastAsia="zh-CN"/>
        </w:rPr>
        <w:t>责成电信标准化顾问组</w:t>
      </w:r>
    </w:p>
    <w:p w14:paraId="6B21F185" w14:textId="77777777" w:rsidR="00272CF5" w:rsidRPr="00040BDC" w:rsidRDefault="00272CF5" w:rsidP="00272CF5">
      <w:pPr>
        <w:pStyle w:val="Normalnoindent"/>
        <w:rPr>
          <w:i/>
          <w:szCs w:val="24"/>
          <w:lang w:eastAsia="zh-CN"/>
        </w:rPr>
      </w:pPr>
      <w:r w:rsidRPr="00040BDC">
        <w:rPr>
          <w:szCs w:val="24"/>
          <w:lang w:eastAsia="zh-CN"/>
        </w:rPr>
        <w:t>1</w:t>
      </w:r>
      <w:r w:rsidRPr="00040BDC">
        <w:rPr>
          <w:szCs w:val="24"/>
          <w:lang w:eastAsia="zh-CN"/>
        </w:rPr>
        <w:tab/>
      </w:r>
      <w:r w:rsidRPr="00040BDC">
        <w:rPr>
          <w:rFonts w:hint="eastAsia"/>
          <w:lang w:eastAsia="zh-CN"/>
        </w:rPr>
        <w:t>根据相关理事会决定的</w:t>
      </w:r>
      <w:r w:rsidRPr="00040BDC">
        <w:rPr>
          <w:lang w:eastAsia="zh-CN"/>
        </w:rPr>
        <w:t>精神</w:t>
      </w:r>
      <w:r w:rsidRPr="00040BDC">
        <w:rPr>
          <w:rFonts w:hint="eastAsia"/>
          <w:lang w:eastAsia="zh-CN"/>
        </w:rPr>
        <w:t>，考虑确定须翻译哪些已经</w:t>
      </w:r>
      <w:r w:rsidRPr="00040BDC">
        <w:rPr>
          <w:rFonts w:hint="eastAsia"/>
          <w:lang w:eastAsia="zh-CN"/>
        </w:rPr>
        <w:t>AAP</w:t>
      </w:r>
      <w:r w:rsidRPr="00040BDC">
        <w:rPr>
          <w:rFonts w:hint="eastAsia"/>
          <w:lang w:eastAsia="zh-CN"/>
        </w:rPr>
        <w:t>批准的</w:t>
      </w:r>
      <w:r w:rsidRPr="00040BDC">
        <w:rPr>
          <w:rFonts w:hint="eastAsia"/>
          <w:lang w:eastAsia="zh-CN"/>
        </w:rPr>
        <w:t>ITU-T</w:t>
      </w:r>
      <w:r w:rsidRPr="00040BDC">
        <w:rPr>
          <w:rFonts w:hint="eastAsia"/>
          <w:lang w:eastAsia="zh-CN"/>
        </w:rPr>
        <w:t>建议书的最佳机制；</w:t>
      </w:r>
    </w:p>
    <w:p w14:paraId="103B62B8" w14:textId="77777777" w:rsidR="003044D2" w:rsidRPr="00040BDC" w:rsidRDefault="00272CF5" w:rsidP="00272CF5">
      <w:pPr>
        <w:pStyle w:val="Normalnoindent"/>
        <w:rPr>
          <w:szCs w:val="24"/>
          <w:lang w:val="en-GB" w:eastAsia="zh-CN"/>
        </w:rPr>
      </w:pPr>
      <w:r w:rsidRPr="00040BDC">
        <w:rPr>
          <w:szCs w:val="24"/>
          <w:lang w:eastAsia="zh-CN"/>
        </w:rPr>
        <w:t>2</w:t>
      </w:r>
      <w:r w:rsidRPr="00040BDC">
        <w:rPr>
          <w:szCs w:val="24"/>
          <w:lang w:eastAsia="zh-CN"/>
        </w:rPr>
        <w:tab/>
      </w:r>
      <w:r w:rsidRPr="00040BDC">
        <w:rPr>
          <w:lang w:val="zh-CN" w:eastAsia="zh-CN"/>
        </w:rPr>
        <w:t>每年</w:t>
      </w:r>
      <w:r w:rsidRPr="00040BDC">
        <w:rPr>
          <w:rFonts w:hint="eastAsia"/>
          <w:szCs w:val="24"/>
          <w:lang w:eastAsia="zh-CN"/>
        </w:rPr>
        <w:t>审议国际电联出版物和网站</w:t>
      </w:r>
      <w:r w:rsidRPr="00040BDC">
        <w:rPr>
          <w:lang w:val="zh-CN" w:eastAsia="zh-CN"/>
        </w:rPr>
        <w:t>（包括国际电联术语和定义数据库）</w:t>
      </w:r>
      <w:r w:rsidRPr="00040BDC">
        <w:rPr>
          <w:rFonts w:hint="eastAsia"/>
          <w:szCs w:val="24"/>
          <w:lang w:eastAsia="zh-CN"/>
        </w:rPr>
        <w:t>在同等地位上使用国际电联所有正式语文的情况。</w:t>
      </w:r>
    </w:p>
    <w:p w14:paraId="5146F9CB" w14:textId="77777777" w:rsidR="00290A42" w:rsidRPr="00040BDC" w:rsidRDefault="00290A42" w:rsidP="00290A42">
      <w:pPr>
        <w:rPr>
          <w:lang w:eastAsia="zh-CN"/>
        </w:rPr>
      </w:pPr>
      <w:r w:rsidRPr="00040BDC">
        <w:rPr>
          <w:lang w:eastAsia="zh-CN"/>
        </w:rPr>
        <w:br w:type="page"/>
      </w:r>
    </w:p>
    <w:p w14:paraId="2AE9CF7E" w14:textId="77777777" w:rsidR="00272CF5" w:rsidRPr="00040BDC" w:rsidRDefault="00272CF5" w:rsidP="00A44822">
      <w:pPr>
        <w:pStyle w:val="AnnexNo"/>
        <w:outlineLvl w:val="9"/>
        <w:rPr>
          <w:lang w:val="fr-FR" w:eastAsia="zh-CN"/>
        </w:rPr>
      </w:pPr>
      <w:r w:rsidRPr="00040BDC">
        <w:rPr>
          <w:rFonts w:hint="eastAsia"/>
          <w:lang w:val="fr-FR" w:eastAsia="zh-CN"/>
        </w:rPr>
        <w:lastRenderedPageBreak/>
        <w:t>（</w:t>
      </w:r>
      <w:r w:rsidRPr="00040BDC">
        <w:rPr>
          <w:rFonts w:hint="eastAsia"/>
          <w:lang w:eastAsia="zh-CN"/>
        </w:rPr>
        <w:t>第</w:t>
      </w:r>
      <w:r w:rsidRPr="00040BDC">
        <w:rPr>
          <w:lang w:val="fr-FR" w:eastAsia="zh-CN"/>
        </w:rPr>
        <w:t>67</w:t>
      </w:r>
      <w:r w:rsidRPr="00040BDC">
        <w:rPr>
          <w:rFonts w:hint="eastAsia"/>
          <w:lang w:eastAsia="zh-CN"/>
        </w:rPr>
        <w:t>号决议</w:t>
      </w:r>
      <w:r w:rsidRPr="00040BDC">
        <w:rPr>
          <w:rFonts w:hint="eastAsia"/>
          <w:lang w:val="fr-FR" w:eastAsia="zh-CN"/>
        </w:rPr>
        <w:t>（</w:t>
      </w:r>
      <w:r w:rsidRPr="00040BDC">
        <w:rPr>
          <w:rFonts w:hint="eastAsia"/>
          <w:lang w:val="fr-FR" w:eastAsia="zh-CN"/>
        </w:rPr>
        <w:t>2024</w:t>
      </w:r>
      <w:r w:rsidRPr="00040BDC">
        <w:rPr>
          <w:rFonts w:hint="eastAsia"/>
          <w:lang w:val="fr-FR" w:eastAsia="zh-CN"/>
        </w:rPr>
        <w:t>年，新德里</w:t>
      </w:r>
      <w:r w:rsidRPr="00040BDC">
        <w:rPr>
          <w:lang w:val="fr-FR" w:eastAsia="zh-CN"/>
        </w:rPr>
        <w:t>，</w:t>
      </w:r>
      <w:r w:rsidRPr="00040BDC">
        <w:rPr>
          <w:lang w:eastAsia="zh-CN"/>
        </w:rPr>
        <w:t>修订版</w:t>
      </w:r>
      <w:r w:rsidRPr="00040BDC">
        <w:rPr>
          <w:rFonts w:hint="eastAsia"/>
          <w:lang w:val="fr-FR" w:eastAsia="zh-CN"/>
        </w:rPr>
        <w:t>））</w:t>
      </w:r>
      <w:r w:rsidRPr="00040BDC">
        <w:rPr>
          <w:lang w:val="fr-FR" w:eastAsia="zh-CN"/>
        </w:rPr>
        <w:br/>
      </w:r>
      <w:r w:rsidRPr="00040BDC">
        <w:rPr>
          <w:rFonts w:hint="eastAsia"/>
          <w:lang w:eastAsia="zh-CN"/>
        </w:rPr>
        <w:t>附件</w:t>
      </w:r>
    </w:p>
    <w:p w14:paraId="66C9DA14" w14:textId="77777777" w:rsidR="00272CF5" w:rsidRPr="00040BDC" w:rsidRDefault="00272CF5" w:rsidP="00272CF5">
      <w:pPr>
        <w:pStyle w:val="Annextitle"/>
        <w:rPr>
          <w:lang w:val="fr-FR" w:eastAsia="zh-CN"/>
        </w:rPr>
      </w:pPr>
      <w:r w:rsidRPr="00040BDC">
        <w:rPr>
          <w:rFonts w:hint="eastAsia"/>
          <w:lang w:eastAsia="zh-CN"/>
        </w:rPr>
        <w:t>词汇标准化委员会的职责范围</w:t>
      </w:r>
    </w:p>
    <w:p w14:paraId="68C03224" w14:textId="77777777" w:rsidR="00272CF5" w:rsidRPr="00040BDC" w:rsidRDefault="00272CF5" w:rsidP="00272CF5">
      <w:pPr>
        <w:pStyle w:val="Normalnoindent"/>
        <w:rPr>
          <w:lang w:eastAsia="zh-CN"/>
        </w:rPr>
      </w:pPr>
      <w:r w:rsidRPr="00040BDC">
        <w:rPr>
          <w:rFonts w:hint="eastAsia"/>
          <w:bCs/>
          <w:lang w:eastAsia="zh-CN"/>
        </w:rPr>
        <w:t>1</w:t>
      </w:r>
      <w:r w:rsidRPr="00040BDC">
        <w:rPr>
          <w:rFonts w:hint="eastAsia"/>
          <w:lang w:eastAsia="zh-CN"/>
        </w:rPr>
        <w:tab/>
      </w:r>
      <w:r w:rsidRPr="00040BDC">
        <w:rPr>
          <w:rFonts w:hint="eastAsia"/>
          <w:lang w:eastAsia="zh-CN"/>
        </w:rPr>
        <w:t>在国际电联术语协调委员会（</w:t>
      </w:r>
      <w:r w:rsidRPr="00040BDC">
        <w:rPr>
          <w:rFonts w:hint="eastAsia"/>
          <w:lang w:eastAsia="zh-CN"/>
        </w:rPr>
        <w:t>ITU</w:t>
      </w:r>
      <w:r w:rsidRPr="00040BDC">
        <w:rPr>
          <w:lang w:eastAsia="zh-CN"/>
        </w:rPr>
        <w:t xml:space="preserve"> CCT</w:t>
      </w:r>
      <w:r w:rsidRPr="00040BDC">
        <w:rPr>
          <w:rFonts w:hint="eastAsia"/>
          <w:lang w:eastAsia="zh-CN"/>
        </w:rPr>
        <w:t>）中代表国际电联电信标准化部门（</w:t>
      </w:r>
      <w:r w:rsidRPr="00040BDC">
        <w:rPr>
          <w:lang w:eastAsia="zh-CN"/>
        </w:rPr>
        <w:t>ITU-T</w:t>
      </w:r>
      <w:r w:rsidRPr="00040BDC">
        <w:rPr>
          <w:rFonts w:hint="eastAsia"/>
          <w:lang w:eastAsia="zh-CN"/>
        </w:rPr>
        <w:t>）的利益。</w:t>
      </w:r>
    </w:p>
    <w:p w14:paraId="3050791A" w14:textId="77777777" w:rsidR="00272CF5" w:rsidRPr="00040BDC" w:rsidRDefault="00272CF5" w:rsidP="00272CF5">
      <w:pPr>
        <w:pStyle w:val="Normalnoindent"/>
        <w:rPr>
          <w:lang w:eastAsia="zh-CN"/>
        </w:rPr>
      </w:pPr>
      <w:r w:rsidRPr="00040BDC">
        <w:rPr>
          <w:bCs/>
          <w:szCs w:val="24"/>
          <w:lang w:eastAsia="zh-CN"/>
        </w:rPr>
        <w:t>2</w:t>
      </w:r>
      <w:r w:rsidRPr="00040BDC">
        <w:rPr>
          <w:szCs w:val="24"/>
          <w:lang w:eastAsia="zh-CN"/>
        </w:rPr>
        <w:tab/>
      </w:r>
      <w:r w:rsidRPr="00040BDC">
        <w:rPr>
          <w:rFonts w:hint="eastAsia"/>
          <w:lang w:eastAsia="zh-CN"/>
        </w:rPr>
        <w:t>与总秘书处（大会和出版部）、电信标准化局英文编辑以及相关研究组的词汇报告人密切协作，通过</w:t>
      </w:r>
      <w:r w:rsidRPr="00040BDC">
        <w:rPr>
          <w:rFonts w:hint="eastAsia"/>
          <w:szCs w:val="24"/>
          <w:lang w:eastAsia="zh-CN"/>
        </w:rPr>
        <w:t>国际电联</w:t>
      </w:r>
      <w:r w:rsidRPr="00040BDC">
        <w:rPr>
          <w:rFonts w:hint="eastAsia"/>
          <w:szCs w:val="24"/>
          <w:lang w:eastAsia="zh-CN"/>
        </w:rPr>
        <w:t>CCT</w:t>
      </w:r>
      <w:r w:rsidRPr="00040BDC">
        <w:rPr>
          <w:rFonts w:hint="eastAsia"/>
          <w:szCs w:val="24"/>
          <w:lang w:eastAsia="zh-CN"/>
        </w:rPr>
        <w:t>，</w:t>
      </w:r>
      <w:r w:rsidRPr="00040BDC">
        <w:rPr>
          <w:rFonts w:hint="eastAsia"/>
          <w:lang w:eastAsia="zh-CN"/>
        </w:rPr>
        <w:t>就</w:t>
      </w:r>
      <w:r w:rsidRPr="00040BDC">
        <w:rPr>
          <w:rFonts w:hint="eastAsia"/>
          <w:lang w:eastAsia="zh-CN"/>
        </w:rPr>
        <w:t>ITU-T</w:t>
      </w:r>
      <w:r w:rsidRPr="00040BDC">
        <w:rPr>
          <w:rFonts w:hint="eastAsia"/>
          <w:lang w:eastAsia="zh-CN"/>
        </w:rPr>
        <w:t>以正式语文进行的词汇工作的术语和定义进行磋商，并寻求在所有相关</w:t>
      </w:r>
      <w:r w:rsidRPr="00040BDC">
        <w:rPr>
          <w:rFonts w:hint="eastAsia"/>
          <w:lang w:eastAsia="zh-CN"/>
        </w:rPr>
        <w:t>ITU-T</w:t>
      </w:r>
      <w:r w:rsidRPr="00040BDC">
        <w:rPr>
          <w:rFonts w:hint="eastAsia"/>
          <w:lang w:eastAsia="zh-CN"/>
        </w:rPr>
        <w:t>研究组之间统一术语和定义。</w:t>
      </w:r>
    </w:p>
    <w:p w14:paraId="1A42B51C" w14:textId="77777777" w:rsidR="00272CF5" w:rsidRPr="00040BDC" w:rsidRDefault="00272CF5" w:rsidP="00272CF5">
      <w:pPr>
        <w:pStyle w:val="Normalnoindent"/>
        <w:rPr>
          <w:lang w:eastAsia="zh-CN"/>
        </w:rPr>
      </w:pPr>
      <w:r w:rsidRPr="00040BDC">
        <w:rPr>
          <w:bCs/>
          <w:lang w:eastAsia="zh-CN"/>
        </w:rPr>
        <w:t>3</w:t>
      </w:r>
      <w:r w:rsidRPr="00040BDC">
        <w:rPr>
          <w:rFonts w:hint="eastAsia"/>
          <w:lang w:eastAsia="zh-CN"/>
        </w:rPr>
        <w:tab/>
      </w:r>
      <w:r w:rsidRPr="00040BDC">
        <w:rPr>
          <w:rFonts w:hint="eastAsia"/>
          <w:lang w:eastAsia="zh-CN"/>
        </w:rPr>
        <w:t>通过</w:t>
      </w:r>
      <w:r w:rsidRPr="00040BDC">
        <w:rPr>
          <w:rFonts w:hint="eastAsia"/>
          <w:szCs w:val="24"/>
          <w:lang w:eastAsia="zh-CN"/>
        </w:rPr>
        <w:t>ITU</w:t>
      </w:r>
      <w:r w:rsidRPr="00040BDC">
        <w:rPr>
          <w:szCs w:val="24"/>
          <w:lang w:eastAsia="zh-CN"/>
        </w:rPr>
        <w:t xml:space="preserve"> </w:t>
      </w:r>
      <w:r w:rsidRPr="00040BDC">
        <w:rPr>
          <w:rFonts w:hint="eastAsia"/>
          <w:szCs w:val="24"/>
          <w:lang w:eastAsia="zh-CN"/>
        </w:rPr>
        <w:t>CCT</w:t>
      </w:r>
      <w:r w:rsidRPr="00040BDC">
        <w:rPr>
          <w:rFonts w:hint="eastAsia"/>
          <w:szCs w:val="24"/>
          <w:lang w:eastAsia="zh-CN"/>
        </w:rPr>
        <w:t>，</w:t>
      </w:r>
      <w:r w:rsidRPr="00040BDC">
        <w:rPr>
          <w:rFonts w:hint="eastAsia"/>
          <w:lang w:eastAsia="zh-CN"/>
        </w:rPr>
        <w:t>与参与电信领域词汇工作的其它组织联络（如与国家标准化组织（</w:t>
      </w:r>
      <w:r w:rsidRPr="00040BDC">
        <w:rPr>
          <w:rFonts w:hint="eastAsia"/>
          <w:lang w:eastAsia="zh-CN"/>
        </w:rPr>
        <w:t>ISO</w:t>
      </w:r>
      <w:r w:rsidRPr="00040BDC">
        <w:rPr>
          <w:rFonts w:hint="eastAsia"/>
          <w:lang w:eastAsia="zh-CN"/>
        </w:rPr>
        <w:t>）和国际电工技术委员会（</w:t>
      </w:r>
      <w:r w:rsidRPr="00040BDC">
        <w:rPr>
          <w:rFonts w:hint="eastAsia"/>
          <w:lang w:eastAsia="zh-CN"/>
        </w:rPr>
        <w:t>IEC</w:t>
      </w:r>
      <w:r w:rsidRPr="00040BDC">
        <w:rPr>
          <w:rFonts w:hint="eastAsia"/>
          <w:lang w:eastAsia="zh-CN"/>
        </w:rPr>
        <w:t>）以及</w:t>
      </w:r>
      <w:r w:rsidRPr="00040BDC">
        <w:rPr>
          <w:rFonts w:hint="eastAsia"/>
          <w:lang w:eastAsia="zh-CN"/>
        </w:rPr>
        <w:t>ISO</w:t>
      </w:r>
      <w:r w:rsidRPr="00040BDC">
        <w:rPr>
          <w:lang w:eastAsia="zh-CN"/>
        </w:rPr>
        <w:t>/IE</w:t>
      </w:r>
      <w:r w:rsidRPr="00040BDC">
        <w:rPr>
          <w:rFonts w:hint="eastAsia"/>
          <w:lang w:eastAsia="zh-CN"/>
        </w:rPr>
        <w:t>C</w:t>
      </w:r>
      <w:r w:rsidRPr="00040BDC">
        <w:rPr>
          <w:rFonts w:hint="eastAsia"/>
          <w:lang w:eastAsia="zh-CN"/>
        </w:rPr>
        <w:t>第一联合技术委员会（</w:t>
      </w:r>
      <w:r w:rsidRPr="00040BDC">
        <w:rPr>
          <w:lang w:eastAsia="zh-CN"/>
        </w:rPr>
        <w:t>ISO/IE</w:t>
      </w:r>
      <w:r w:rsidRPr="00040BDC">
        <w:rPr>
          <w:rFonts w:hint="eastAsia"/>
          <w:lang w:eastAsia="zh-CN"/>
        </w:rPr>
        <w:t>C</w:t>
      </w:r>
      <w:r w:rsidRPr="00040BDC">
        <w:rPr>
          <w:lang w:eastAsia="zh-CN"/>
        </w:rPr>
        <w:t> JTC 1</w:t>
      </w:r>
      <w:r w:rsidRPr="00040BDC">
        <w:rPr>
          <w:rFonts w:hint="eastAsia"/>
          <w:lang w:eastAsia="zh-CN"/>
        </w:rPr>
        <w:t>）联络），以避免术语和定义的重复。</w:t>
      </w:r>
    </w:p>
    <w:p w14:paraId="0C2AC4C6" w14:textId="77777777" w:rsidR="00272CF5" w:rsidRPr="00040BDC" w:rsidRDefault="00272CF5" w:rsidP="00272CF5">
      <w:pPr>
        <w:pStyle w:val="Normalnoindent"/>
        <w:rPr>
          <w:lang w:eastAsia="zh-CN"/>
        </w:rPr>
      </w:pPr>
      <w:r w:rsidRPr="00040BDC">
        <w:rPr>
          <w:bCs/>
          <w:lang w:eastAsia="zh-CN"/>
        </w:rPr>
        <w:t>4</w:t>
      </w:r>
      <w:r w:rsidRPr="00040BDC">
        <w:rPr>
          <w:rFonts w:hint="eastAsia"/>
          <w:lang w:eastAsia="zh-CN"/>
        </w:rPr>
        <w:tab/>
      </w:r>
      <w:r w:rsidRPr="00040BDC">
        <w:rPr>
          <w:lang w:val="zh-CN" w:eastAsia="zh-CN"/>
        </w:rPr>
        <w:t>在每次</w:t>
      </w:r>
      <w:r w:rsidRPr="00040BDC">
        <w:rPr>
          <w:rFonts w:hint="eastAsia"/>
          <w:lang w:val="zh-CN" w:eastAsia="zh-CN"/>
        </w:rPr>
        <w:t>电信标准化顾问组（</w:t>
      </w:r>
      <w:r w:rsidRPr="00040BDC">
        <w:rPr>
          <w:lang w:val="zh-CN" w:eastAsia="zh-CN"/>
        </w:rPr>
        <w:t>TSAG</w:t>
      </w:r>
      <w:r w:rsidRPr="00040BDC">
        <w:rPr>
          <w:rFonts w:hint="eastAsia"/>
          <w:lang w:val="zh-CN" w:eastAsia="zh-CN"/>
        </w:rPr>
        <w:t>）</w:t>
      </w:r>
      <w:r w:rsidRPr="00040BDC">
        <w:rPr>
          <w:lang w:val="zh-CN" w:eastAsia="zh-CN"/>
        </w:rPr>
        <w:t>会议上</w:t>
      </w:r>
      <w:r w:rsidRPr="00040BDC">
        <w:rPr>
          <w:rFonts w:hint="eastAsia"/>
          <w:lang w:eastAsia="zh-CN"/>
        </w:rPr>
        <w:t>向</w:t>
      </w:r>
      <w:r w:rsidRPr="00040BDC">
        <w:rPr>
          <w:rFonts w:hint="eastAsia"/>
          <w:lang w:eastAsia="zh-CN"/>
        </w:rPr>
        <w:t>TSAG</w:t>
      </w:r>
      <w:r w:rsidRPr="00040BDC">
        <w:rPr>
          <w:rFonts w:hint="eastAsia"/>
          <w:lang w:eastAsia="zh-CN"/>
        </w:rPr>
        <w:t>通报其活动开展情况，并向下届世界电信标准化全会汇报工作成果。</w:t>
      </w:r>
    </w:p>
    <w:p w14:paraId="5FCB8BFC" w14:textId="77777777" w:rsidR="00C510DA" w:rsidRPr="00040BDC" w:rsidRDefault="00C510DA">
      <w:pPr>
        <w:pStyle w:val="Reasons"/>
        <w:rPr>
          <w:lang w:eastAsia="zh-CN"/>
        </w:rPr>
      </w:pPr>
    </w:p>
    <w:p w14:paraId="1EC63B42" w14:textId="77777777" w:rsidR="001454AF" w:rsidRPr="00040BDC" w:rsidRDefault="001454AF">
      <w:pPr>
        <w:pStyle w:val="Reasons"/>
        <w:rPr>
          <w:lang w:eastAsia="zh-CN"/>
        </w:rPr>
      </w:pPr>
    </w:p>
    <w:p w14:paraId="35DC1E5B" w14:textId="77777777" w:rsidR="001454AF" w:rsidRPr="00040BDC" w:rsidRDefault="001454AF">
      <w:pPr>
        <w:pStyle w:val="Reasons"/>
        <w:rPr>
          <w:lang w:eastAsia="zh-CN"/>
        </w:rPr>
      </w:pPr>
    </w:p>
    <w:p w14:paraId="5885588E" w14:textId="77777777" w:rsidR="001454AF" w:rsidRPr="00040BDC" w:rsidRDefault="001454AF">
      <w:pPr>
        <w:pStyle w:val="Reasons"/>
        <w:rPr>
          <w:lang w:eastAsia="zh-CN"/>
        </w:rPr>
      </w:pPr>
    </w:p>
    <w:p w14:paraId="0EA33514" w14:textId="77777777" w:rsidR="001454AF" w:rsidRPr="00040BDC" w:rsidRDefault="001454AF">
      <w:pPr>
        <w:pStyle w:val="Reasons"/>
        <w:rPr>
          <w:lang w:eastAsia="zh-CN"/>
        </w:rPr>
      </w:pPr>
    </w:p>
    <w:p w14:paraId="2637EC8D" w14:textId="77777777" w:rsidR="001454AF" w:rsidRPr="00040BDC" w:rsidRDefault="001454AF">
      <w:pPr>
        <w:pStyle w:val="Reasons"/>
        <w:rPr>
          <w:lang w:eastAsia="zh-CN"/>
        </w:rPr>
      </w:pPr>
    </w:p>
    <w:p w14:paraId="4A7A9E1C" w14:textId="77777777" w:rsidR="001454AF" w:rsidRPr="00040BDC" w:rsidRDefault="001454AF">
      <w:pPr>
        <w:pStyle w:val="Reasons"/>
        <w:rPr>
          <w:lang w:eastAsia="zh-CN"/>
        </w:rPr>
      </w:pPr>
    </w:p>
    <w:p w14:paraId="5D107D8C" w14:textId="77777777" w:rsidR="001454AF" w:rsidRPr="00040BDC" w:rsidRDefault="001454AF">
      <w:pPr>
        <w:pStyle w:val="Reasons"/>
        <w:rPr>
          <w:lang w:eastAsia="zh-CN"/>
        </w:rPr>
      </w:pPr>
    </w:p>
    <w:p w14:paraId="5CAD5AD8" w14:textId="77777777" w:rsidR="001454AF" w:rsidRPr="00040BDC" w:rsidRDefault="001454AF">
      <w:pPr>
        <w:pStyle w:val="Reasons"/>
        <w:rPr>
          <w:lang w:eastAsia="zh-CN"/>
        </w:rPr>
      </w:pPr>
    </w:p>
    <w:p w14:paraId="0182FB65" w14:textId="77777777" w:rsidR="001454AF" w:rsidRPr="00040BDC" w:rsidRDefault="001454AF">
      <w:pPr>
        <w:pStyle w:val="Reasons"/>
        <w:rPr>
          <w:lang w:eastAsia="zh-CN"/>
        </w:rPr>
      </w:pPr>
    </w:p>
    <w:p w14:paraId="18F30CE3" w14:textId="77777777" w:rsidR="001454AF" w:rsidRPr="00040BDC" w:rsidRDefault="001454AF">
      <w:pPr>
        <w:pStyle w:val="Reasons"/>
        <w:rPr>
          <w:lang w:eastAsia="zh-CN"/>
        </w:rPr>
        <w:sectPr w:rsidR="001454A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F4226F9" w14:textId="77777777" w:rsidR="00362E1E" w:rsidRPr="00040BDC" w:rsidRDefault="00362E1E" w:rsidP="00362E1E">
      <w:pPr>
        <w:pStyle w:val="ResNo"/>
        <w:rPr>
          <w:lang w:eastAsia="zh-CN"/>
        </w:rPr>
      </w:pPr>
      <w:bookmarkStart w:id="169" w:name="_Toc191025559"/>
      <w:bookmarkStart w:id="170" w:name="_Toc191026308"/>
      <w:bookmarkStart w:id="171" w:name="_Toc192077512"/>
      <w:r w:rsidRPr="00040BDC">
        <w:rPr>
          <w:rStyle w:val="href"/>
          <w:lang w:eastAsia="zh-CN"/>
        </w:rPr>
        <w:lastRenderedPageBreak/>
        <w:t>第</w:t>
      </w:r>
      <w:r w:rsidRPr="00040BDC">
        <w:rPr>
          <w:rStyle w:val="href"/>
          <w:lang w:eastAsia="zh-CN"/>
        </w:rPr>
        <w:t>68</w:t>
      </w:r>
      <w:r w:rsidRPr="00040BDC">
        <w:rPr>
          <w:rStyle w:val="href"/>
          <w:lang w:eastAsia="zh-CN"/>
        </w:rPr>
        <w:t>号决议</w:t>
      </w:r>
      <w:r w:rsidRPr="00040BDC">
        <w:rPr>
          <w:lang w:eastAsia="zh-CN"/>
        </w:rPr>
        <w:t>（</w:t>
      </w:r>
      <w:r w:rsidR="003D669B" w:rsidRPr="00040BDC">
        <w:rPr>
          <w:rFonts w:hint="eastAsia"/>
          <w:lang w:eastAsia="zh-CN"/>
        </w:rPr>
        <w:t>2024</w:t>
      </w:r>
      <w:r w:rsidR="003D669B" w:rsidRPr="00040BDC">
        <w:rPr>
          <w:rFonts w:hint="eastAsia"/>
          <w:lang w:eastAsia="zh-CN"/>
        </w:rPr>
        <w:t>年，新德里，修订版</w:t>
      </w:r>
      <w:r w:rsidRPr="00040BDC">
        <w:rPr>
          <w:lang w:eastAsia="zh-CN"/>
        </w:rPr>
        <w:t>）</w:t>
      </w:r>
      <w:bookmarkEnd w:id="169"/>
      <w:bookmarkEnd w:id="170"/>
      <w:bookmarkEnd w:id="171"/>
    </w:p>
    <w:p w14:paraId="67DE00E0" w14:textId="77777777" w:rsidR="00362E1E" w:rsidRPr="00040BDC" w:rsidRDefault="003D669B" w:rsidP="00A122D5">
      <w:pPr>
        <w:pStyle w:val="Restitle"/>
        <w:outlineLvl w:val="0"/>
        <w:rPr>
          <w:rStyle w:val="Bold"/>
          <w:lang w:eastAsia="zh-CN"/>
        </w:rPr>
      </w:pPr>
      <w:bookmarkStart w:id="172" w:name="_Toc191025560"/>
      <w:bookmarkStart w:id="173" w:name="_Toc191026309"/>
      <w:bookmarkStart w:id="174" w:name="_Toc192077513"/>
      <w:r w:rsidRPr="00040BDC">
        <w:rPr>
          <w:rFonts w:hint="eastAsia"/>
          <w:lang w:eastAsia="zh-CN"/>
        </w:rPr>
        <w:t>业界在国际电</w:t>
      </w:r>
      <w:proofErr w:type="gramStart"/>
      <w:r w:rsidRPr="00040BDC">
        <w:rPr>
          <w:rFonts w:hint="eastAsia"/>
          <w:lang w:eastAsia="zh-CN"/>
        </w:rPr>
        <w:t>联电信</w:t>
      </w:r>
      <w:proofErr w:type="gramEnd"/>
      <w:r w:rsidRPr="00040BDC">
        <w:rPr>
          <w:rFonts w:hint="eastAsia"/>
          <w:lang w:eastAsia="zh-CN"/>
        </w:rPr>
        <w:t>标准化部门中不断演进的作用</w:t>
      </w:r>
      <w:bookmarkEnd w:id="172"/>
      <w:bookmarkEnd w:id="173"/>
      <w:bookmarkEnd w:id="174"/>
    </w:p>
    <w:p w14:paraId="4AD46E70" w14:textId="77777777" w:rsidR="00362E1E" w:rsidRPr="00040BDC" w:rsidRDefault="00362E1E" w:rsidP="00362E1E">
      <w:pPr>
        <w:pStyle w:val="Resref"/>
        <w:rPr>
          <w:iCs/>
          <w:lang w:eastAsia="zh-CN"/>
        </w:rPr>
      </w:pPr>
      <w:r w:rsidRPr="00040BDC">
        <w:rPr>
          <w:rFonts w:hint="eastAsia"/>
          <w:iCs/>
          <w:lang w:eastAsia="zh-CN"/>
        </w:rPr>
        <w:t>（</w:t>
      </w:r>
      <w:r w:rsidR="003D669B" w:rsidRPr="00040BDC">
        <w:rPr>
          <w:rStyle w:val="Italic0"/>
          <w:rFonts w:hint="eastAsia"/>
          <w:lang w:eastAsia="zh-CN"/>
        </w:rPr>
        <w:t>2008</w:t>
      </w:r>
      <w:r w:rsidR="003D669B" w:rsidRPr="00040BDC">
        <w:rPr>
          <w:rStyle w:val="Italic0"/>
          <w:rFonts w:hint="eastAsia"/>
          <w:lang w:eastAsia="zh-CN"/>
        </w:rPr>
        <w:t>年，约翰内斯堡；</w:t>
      </w:r>
      <w:r w:rsidR="003D669B" w:rsidRPr="00040BDC">
        <w:rPr>
          <w:rStyle w:val="Italic0"/>
          <w:rFonts w:hint="eastAsia"/>
          <w:lang w:eastAsia="zh-CN"/>
        </w:rPr>
        <w:t>2012</w:t>
      </w:r>
      <w:r w:rsidR="003D669B" w:rsidRPr="00040BDC">
        <w:rPr>
          <w:rStyle w:val="Italic0"/>
          <w:rFonts w:hint="eastAsia"/>
          <w:lang w:eastAsia="zh-CN"/>
        </w:rPr>
        <w:t>年，迪拜；</w:t>
      </w:r>
      <w:r w:rsidR="003D669B" w:rsidRPr="00040BDC">
        <w:rPr>
          <w:rStyle w:val="Italic0"/>
          <w:rFonts w:hint="eastAsia"/>
          <w:lang w:eastAsia="zh-CN"/>
        </w:rPr>
        <w:t>2016</w:t>
      </w:r>
      <w:r w:rsidR="003D669B" w:rsidRPr="00040BDC">
        <w:rPr>
          <w:rStyle w:val="Italic0"/>
          <w:rFonts w:hint="eastAsia"/>
          <w:lang w:eastAsia="zh-CN"/>
        </w:rPr>
        <w:t>年，哈马马特；</w:t>
      </w:r>
      <w:r w:rsidR="003D669B" w:rsidRPr="00040BDC">
        <w:rPr>
          <w:rStyle w:val="Italic0"/>
          <w:rFonts w:hint="eastAsia"/>
          <w:lang w:eastAsia="zh-CN"/>
        </w:rPr>
        <w:t>2024</w:t>
      </w:r>
      <w:r w:rsidR="003D669B" w:rsidRPr="00040BDC">
        <w:rPr>
          <w:rStyle w:val="Italic0"/>
          <w:rFonts w:hint="eastAsia"/>
          <w:lang w:eastAsia="zh-CN"/>
        </w:rPr>
        <w:t>年，新德里</w:t>
      </w:r>
      <w:r w:rsidRPr="00040BDC">
        <w:rPr>
          <w:rFonts w:hint="eastAsia"/>
          <w:iCs/>
          <w:lang w:eastAsia="zh-CN"/>
        </w:rPr>
        <w:t>）</w:t>
      </w:r>
    </w:p>
    <w:p w14:paraId="529D8917" w14:textId="77777777" w:rsidR="00362E1E" w:rsidRPr="00040BDC" w:rsidRDefault="00362E1E" w:rsidP="001F7E32">
      <w:pPr>
        <w:pStyle w:val="Normalnoindent"/>
        <w:rPr>
          <w:lang w:eastAsia="zh-CN"/>
        </w:rPr>
      </w:pPr>
      <w:r w:rsidRPr="00040BDC">
        <w:rPr>
          <w:rFonts w:hint="eastAsia"/>
          <w:lang w:eastAsia="zh-CN"/>
        </w:rPr>
        <w:t>世界电信标准化全会（</w:t>
      </w:r>
      <w:r w:rsidR="003D669B" w:rsidRPr="00040BDC">
        <w:rPr>
          <w:rFonts w:hint="eastAsia"/>
          <w:lang w:eastAsia="zh-CN"/>
        </w:rPr>
        <w:t>2024</w:t>
      </w:r>
      <w:r w:rsidR="003D669B" w:rsidRPr="00040BDC">
        <w:rPr>
          <w:rFonts w:hint="eastAsia"/>
          <w:lang w:eastAsia="zh-CN"/>
        </w:rPr>
        <w:t>年，新德里</w:t>
      </w:r>
      <w:r w:rsidRPr="00040BDC">
        <w:rPr>
          <w:rFonts w:hint="eastAsia"/>
          <w:lang w:eastAsia="zh-CN"/>
        </w:rPr>
        <w:t>），</w:t>
      </w:r>
    </w:p>
    <w:p w14:paraId="00A11F5C" w14:textId="77777777" w:rsidR="00362E1E" w:rsidRPr="00040BDC" w:rsidRDefault="003D669B" w:rsidP="00362E1E">
      <w:pPr>
        <w:pStyle w:val="Call"/>
        <w:rPr>
          <w:rStyle w:val="Italic0"/>
          <w:lang w:eastAsia="zh-CN"/>
        </w:rPr>
      </w:pPr>
      <w:r w:rsidRPr="00040BDC">
        <w:rPr>
          <w:rFonts w:hint="eastAsia"/>
          <w:lang w:eastAsia="zh-CN"/>
        </w:rPr>
        <w:t>考虑到</w:t>
      </w:r>
    </w:p>
    <w:p w14:paraId="403CC465" w14:textId="77777777" w:rsidR="003D669B" w:rsidRPr="00040BDC" w:rsidRDefault="003D669B" w:rsidP="003D669B">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全权代表大会关于世界电信标准化全会（</w:t>
      </w:r>
      <w:r w:rsidRPr="00040BDC">
        <w:rPr>
          <w:rFonts w:hint="eastAsia"/>
          <w:lang w:eastAsia="zh-CN"/>
        </w:rPr>
        <w:t>WTSA</w:t>
      </w:r>
      <w:r w:rsidRPr="00040BDC">
        <w:rPr>
          <w:rFonts w:hint="eastAsia"/>
          <w:lang w:eastAsia="zh-CN"/>
        </w:rPr>
        <w:t>）不断演进的作用的第</w:t>
      </w:r>
      <w:r w:rsidRPr="00040BDC">
        <w:rPr>
          <w:rFonts w:hint="eastAsia"/>
          <w:lang w:eastAsia="zh-CN"/>
        </w:rPr>
        <w:t>122</w:t>
      </w:r>
      <w:r w:rsidRPr="00040BDC">
        <w:rPr>
          <w:rFonts w:hint="eastAsia"/>
          <w:lang w:eastAsia="zh-CN"/>
        </w:rPr>
        <w:t>号决议（</w:t>
      </w:r>
      <w:r w:rsidRPr="00040BDC">
        <w:rPr>
          <w:rFonts w:hint="eastAsia"/>
          <w:lang w:eastAsia="zh-CN"/>
        </w:rPr>
        <w:t>2010</w:t>
      </w:r>
      <w:r w:rsidRPr="00040BDC">
        <w:rPr>
          <w:rFonts w:hint="eastAsia"/>
          <w:lang w:eastAsia="zh-CN"/>
        </w:rPr>
        <w:t>年，瓜达拉哈拉，修订版）亦呼吁召开全球标准化专题研讨会（</w:t>
      </w:r>
      <w:r w:rsidRPr="00040BDC">
        <w:rPr>
          <w:rFonts w:hint="eastAsia"/>
          <w:lang w:eastAsia="zh-CN"/>
        </w:rPr>
        <w:t>GSS</w:t>
      </w:r>
      <w:r w:rsidRPr="00040BDC">
        <w:rPr>
          <w:rFonts w:hint="eastAsia"/>
          <w:lang w:eastAsia="zh-CN"/>
        </w:rPr>
        <w:t>）；</w:t>
      </w:r>
    </w:p>
    <w:p w14:paraId="76472477" w14:textId="77777777" w:rsidR="003D669B" w:rsidRPr="00040BDC" w:rsidRDefault="003D669B" w:rsidP="003D669B">
      <w:pPr>
        <w:pStyle w:val="Normalnoindent"/>
        <w:rPr>
          <w:lang w:eastAsia="zh-CN"/>
        </w:rPr>
      </w:pPr>
      <w:r w:rsidRPr="00040BDC">
        <w:rPr>
          <w:i/>
          <w:iCs/>
          <w:lang w:eastAsia="zh-CN"/>
        </w:rPr>
        <w:t>b)</w:t>
      </w:r>
      <w:r w:rsidRPr="00040BDC">
        <w:rPr>
          <w:lang w:eastAsia="zh-CN"/>
        </w:rPr>
        <w:tab/>
      </w:r>
      <w:r w:rsidRPr="00040BDC">
        <w:rPr>
          <w:rFonts w:hint="eastAsia"/>
          <w:lang w:eastAsia="zh-CN"/>
        </w:rPr>
        <w:t>全权代表大会关于缩小发达国家和发展中国家</w:t>
      </w:r>
      <w:r w:rsidR="00892563" w:rsidRPr="00040BDC">
        <w:rPr>
          <w:rStyle w:val="FootnoteReference"/>
          <w:lang w:eastAsia="zh-CN"/>
        </w:rPr>
        <w:footnoteReference w:id="35"/>
      </w:r>
      <w:r w:rsidRPr="00040BDC">
        <w:rPr>
          <w:rFonts w:hint="eastAsia"/>
          <w:lang w:eastAsia="zh-CN"/>
        </w:rPr>
        <w:t>标准化工作差距的第</w:t>
      </w:r>
      <w:r w:rsidRPr="00040BDC">
        <w:rPr>
          <w:rFonts w:hint="eastAsia"/>
          <w:lang w:eastAsia="zh-CN"/>
        </w:rPr>
        <w:t>123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年，布加勒斯特，修订版）的目标；</w:t>
      </w:r>
    </w:p>
    <w:p w14:paraId="224EE35E" w14:textId="77777777" w:rsidR="003D669B" w:rsidRPr="00040BDC" w:rsidRDefault="003D669B" w:rsidP="00892563">
      <w:pPr>
        <w:pStyle w:val="Normalnoindent"/>
        <w:rPr>
          <w:lang w:eastAsia="zh-CN"/>
        </w:rPr>
      </w:pPr>
      <w:r w:rsidRPr="00040BDC">
        <w:rPr>
          <w:i/>
          <w:iCs/>
          <w:lang w:eastAsia="zh-CN"/>
        </w:rPr>
        <w:t>c)</w:t>
      </w:r>
      <w:r w:rsidRPr="00040BDC">
        <w:rPr>
          <w:lang w:eastAsia="zh-CN"/>
        </w:rPr>
        <w:tab/>
      </w:r>
      <w:r w:rsidRPr="00040BDC">
        <w:rPr>
          <w:lang w:val="zh-CN" w:eastAsia="zh-CN"/>
        </w:rPr>
        <w:t>本届全会有关缩小发展中国家与发达国家之间标准化工作差距的第</w:t>
      </w:r>
      <w:r w:rsidRPr="00040BDC">
        <w:rPr>
          <w:lang w:val="zh-CN" w:eastAsia="zh-CN"/>
        </w:rPr>
        <w:t>44</w:t>
      </w:r>
      <w:r w:rsidRPr="00040BDC">
        <w:rPr>
          <w:lang w:val="zh-CN" w:eastAsia="zh-CN"/>
        </w:rPr>
        <w:t>号决议（</w:t>
      </w:r>
      <w:r w:rsidRPr="00040BDC">
        <w:rPr>
          <w:lang w:val="zh-CN" w:eastAsia="zh-CN"/>
        </w:rPr>
        <w:t>2024</w:t>
      </w:r>
      <w:r w:rsidRPr="00040BDC">
        <w:rPr>
          <w:lang w:val="zh-CN" w:eastAsia="zh-CN"/>
        </w:rPr>
        <w:t>年，新德里，修订版）</w:t>
      </w:r>
      <w:r w:rsidRPr="00040BDC">
        <w:rPr>
          <w:rFonts w:hint="eastAsia"/>
          <w:lang w:val="zh-CN" w:eastAsia="zh-CN"/>
        </w:rPr>
        <w:t>；</w:t>
      </w:r>
    </w:p>
    <w:p w14:paraId="4775439F" w14:textId="77777777" w:rsidR="00892563" w:rsidRPr="00040BDC" w:rsidRDefault="003D669B" w:rsidP="00892563">
      <w:pPr>
        <w:pStyle w:val="Normalnoindent"/>
        <w:rPr>
          <w:lang w:eastAsia="zh-CN"/>
        </w:rPr>
      </w:pPr>
      <w:r w:rsidRPr="00040BDC">
        <w:rPr>
          <w:i/>
          <w:iCs/>
          <w:lang w:eastAsia="zh-CN"/>
        </w:rPr>
        <w:t>d)</w:t>
      </w:r>
      <w:r w:rsidRPr="00040BDC">
        <w:rPr>
          <w:i/>
          <w:iCs/>
          <w:lang w:eastAsia="zh-CN"/>
        </w:rPr>
        <w:tab/>
      </w:r>
      <w:r w:rsidRPr="00040BDC">
        <w:rPr>
          <w:rFonts w:hint="eastAsia"/>
          <w:lang w:eastAsia="zh-CN"/>
        </w:rPr>
        <w:t>全权代表大会第</w:t>
      </w:r>
      <w:r w:rsidRPr="00040BDC">
        <w:rPr>
          <w:rFonts w:hint="eastAsia"/>
          <w:lang w:eastAsia="zh-CN"/>
        </w:rPr>
        <w:t>209</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年，布加勒斯特，修订版）概述了中小型企业参与国际电联工作的条件和财务义务，国际电联理事会正在对此进行持续审查；</w:t>
      </w:r>
    </w:p>
    <w:p w14:paraId="78B0069F" w14:textId="77777777" w:rsidR="003D669B" w:rsidRPr="00040BDC" w:rsidRDefault="003D669B" w:rsidP="00892563">
      <w:pPr>
        <w:pStyle w:val="Normalnoindent"/>
        <w:rPr>
          <w:lang w:eastAsia="zh-CN"/>
        </w:rPr>
      </w:pPr>
      <w:r w:rsidRPr="00040BDC">
        <w:rPr>
          <w:i/>
          <w:iCs/>
          <w:lang w:eastAsia="zh-CN"/>
        </w:rPr>
        <w:t>e)</w:t>
      </w:r>
      <w:r w:rsidRPr="00040BDC">
        <w:rPr>
          <w:lang w:eastAsia="zh-CN"/>
        </w:rPr>
        <w:tab/>
      </w:r>
      <w:r w:rsidRPr="00040BDC">
        <w:rPr>
          <w:lang w:eastAsia="zh-CN"/>
        </w:rPr>
        <w:t>本届全会有关授权电信标准化顾问组</w:t>
      </w:r>
      <w:r w:rsidRPr="00040BDC">
        <w:rPr>
          <w:rFonts w:hint="eastAsia"/>
          <w:lang w:eastAsia="zh-CN"/>
        </w:rPr>
        <w:t>（</w:t>
      </w:r>
      <w:r w:rsidRPr="00040BDC">
        <w:rPr>
          <w:rFonts w:hint="eastAsia"/>
          <w:lang w:eastAsia="zh-CN"/>
        </w:rPr>
        <w:t>TSAG</w:t>
      </w:r>
      <w:r w:rsidRPr="00040BDC">
        <w:rPr>
          <w:rFonts w:hint="eastAsia"/>
          <w:lang w:eastAsia="zh-CN"/>
        </w:rPr>
        <w:t>）</w:t>
      </w:r>
      <w:r w:rsidRPr="00040BDC">
        <w:rPr>
          <w:lang w:eastAsia="zh-CN"/>
        </w:rPr>
        <w:t>在两届世界电信标准化全会之间开展工作的第</w:t>
      </w:r>
      <w:r w:rsidRPr="00040BDC">
        <w:rPr>
          <w:lang w:eastAsia="zh-CN"/>
        </w:rPr>
        <w:t>22</w:t>
      </w:r>
      <w:r w:rsidRPr="00040BDC">
        <w:rPr>
          <w:lang w:eastAsia="zh-CN"/>
        </w:rPr>
        <w:t>号决议（</w:t>
      </w:r>
      <w:r w:rsidRPr="00040BDC">
        <w:rPr>
          <w:lang w:eastAsia="zh-CN"/>
        </w:rPr>
        <w:t>2024</w:t>
      </w:r>
      <w:r w:rsidRPr="00040BDC">
        <w:rPr>
          <w:rFonts w:hint="eastAsia"/>
          <w:lang w:eastAsia="zh-CN"/>
        </w:rPr>
        <w:t>年，新德里</w:t>
      </w:r>
      <w:r w:rsidRPr="00040BDC">
        <w:rPr>
          <w:lang w:eastAsia="zh-CN"/>
        </w:rPr>
        <w:t>，修订版）</w:t>
      </w:r>
      <w:r w:rsidRPr="00040BDC">
        <w:rPr>
          <w:rFonts w:hint="eastAsia"/>
          <w:lang w:eastAsia="zh-CN"/>
        </w:rPr>
        <w:t>；</w:t>
      </w:r>
    </w:p>
    <w:p w14:paraId="13FAF621" w14:textId="77777777" w:rsidR="003D669B" w:rsidRPr="00040BDC" w:rsidRDefault="003D669B" w:rsidP="003D669B">
      <w:pPr>
        <w:pStyle w:val="Normalnoindent"/>
        <w:rPr>
          <w:lang w:eastAsia="zh-CN"/>
        </w:rPr>
      </w:pPr>
      <w:r w:rsidRPr="00040BDC">
        <w:rPr>
          <w:rFonts w:hint="eastAsia"/>
          <w:i/>
          <w:iCs/>
          <w:lang w:eastAsia="zh-CN"/>
        </w:rPr>
        <w:t>f</w:t>
      </w:r>
      <w:r w:rsidRPr="00040BDC">
        <w:rPr>
          <w:i/>
          <w:iCs/>
          <w:lang w:eastAsia="zh-CN"/>
        </w:rPr>
        <w:t>)</w:t>
      </w:r>
      <w:r w:rsidRPr="00040BDC">
        <w:rPr>
          <w:lang w:eastAsia="zh-CN"/>
        </w:rPr>
        <w:tab/>
      </w:r>
      <w:r w:rsidRPr="00040BDC">
        <w:rPr>
          <w:rFonts w:hint="eastAsia"/>
          <w:lang w:eastAsia="zh-CN"/>
        </w:rPr>
        <w:t>国际电联电信标准化部门（</w:t>
      </w:r>
      <w:r w:rsidRPr="00040BDC">
        <w:rPr>
          <w:lang w:eastAsia="zh-CN"/>
        </w:rPr>
        <w:t>ITU-T</w:t>
      </w:r>
      <w:r w:rsidRPr="00040BDC">
        <w:rPr>
          <w:rFonts w:hint="eastAsia"/>
          <w:lang w:eastAsia="zh-CN"/>
        </w:rPr>
        <w:t>）是一个独特</w:t>
      </w:r>
      <w:r w:rsidRPr="00040BDC">
        <w:rPr>
          <w:lang w:eastAsia="zh-CN"/>
        </w:rPr>
        <w:t>的</w:t>
      </w:r>
      <w:r w:rsidRPr="00040BDC">
        <w:rPr>
          <w:rFonts w:hint="eastAsia"/>
          <w:lang w:eastAsia="zh-CN"/>
        </w:rPr>
        <w:t>国际标准化组织，拥有</w:t>
      </w:r>
      <w:r w:rsidRPr="00040BDC">
        <w:rPr>
          <w:rFonts w:eastAsia="Times New Roman"/>
          <w:lang w:eastAsia="zh-CN"/>
        </w:rPr>
        <w:t>194</w:t>
      </w:r>
      <w:r w:rsidRPr="00040BDC">
        <w:rPr>
          <w:rFonts w:eastAsiaTheme="minorEastAsia" w:hint="eastAsia"/>
          <w:lang w:eastAsia="zh-CN"/>
        </w:rPr>
        <w:t>个</w:t>
      </w:r>
      <w:r w:rsidRPr="00040BDC">
        <w:rPr>
          <w:rFonts w:hint="eastAsia"/>
          <w:lang w:eastAsia="zh-CN"/>
        </w:rPr>
        <w:t>成员国以及</w:t>
      </w:r>
      <w:r w:rsidRPr="00040BDC">
        <w:rPr>
          <w:lang w:eastAsia="zh-CN"/>
        </w:rPr>
        <w:t>来自世界各地的</w:t>
      </w:r>
      <w:r w:rsidRPr="00040BDC">
        <w:rPr>
          <w:rFonts w:hint="eastAsia"/>
          <w:lang w:eastAsia="zh-CN"/>
        </w:rPr>
        <w:t>700</w:t>
      </w:r>
      <w:r w:rsidRPr="00040BDC">
        <w:rPr>
          <w:rFonts w:hint="eastAsia"/>
          <w:lang w:eastAsia="zh-CN"/>
        </w:rPr>
        <w:t>多</w:t>
      </w:r>
      <w:r w:rsidRPr="00040BDC">
        <w:rPr>
          <w:lang w:eastAsia="zh-CN"/>
        </w:rPr>
        <w:t>个</w:t>
      </w:r>
      <w:r w:rsidRPr="00040BDC">
        <w:rPr>
          <w:rFonts w:hint="eastAsia"/>
          <w:lang w:eastAsia="zh-CN"/>
        </w:rPr>
        <w:t>部门成员、部门准成员和学术成员；</w:t>
      </w:r>
    </w:p>
    <w:p w14:paraId="1DC106EA" w14:textId="77777777" w:rsidR="003D669B" w:rsidRPr="00040BDC" w:rsidRDefault="003D669B" w:rsidP="00892563">
      <w:pPr>
        <w:pStyle w:val="Normalnoindent"/>
        <w:rPr>
          <w:lang w:eastAsia="zh-CN"/>
        </w:rPr>
      </w:pPr>
      <w:r w:rsidRPr="00040BDC">
        <w:rPr>
          <w:i/>
          <w:iCs/>
          <w:lang w:eastAsia="zh-CN"/>
        </w:rPr>
        <w:t>g)</w:t>
      </w:r>
      <w:r w:rsidRPr="00040BDC">
        <w:rPr>
          <w:i/>
          <w:iCs/>
          <w:lang w:eastAsia="zh-CN"/>
        </w:rPr>
        <w:tab/>
      </w:r>
      <w:r w:rsidRPr="00040BDC">
        <w:rPr>
          <w:rFonts w:hint="eastAsia"/>
          <w:lang w:eastAsia="zh-CN"/>
        </w:rPr>
        <w:t>与业界接触并让其参与已成为一项重要的战略目标；</w:t>
      </w:r>
    </w:p>
    <w:p w14:paraId="1132F7F5" w14:textId="77777777" w:rsidR="003D669B" w:rsidRPr="00040BDC" w:rsidRDefault="003D669B" w:rsidP="003D669B">
      <w:pPr>
        <w:pStyle w:val="Normalnoindent"/>
        <w:rPr>
          <w:lang w:eastAsia="zh-CN"/>
        </w:rPr>
      </w:pPr>
      <w:r w:rsidRPr="00040BDC">
        <w:rPr>
          <w:rFonts w:hint="eastAsia"/>
          <w:i/>
          <w:iCs/>
          <w:lang w:eastAsia="zh-CN"/>
        </w:rPr>
        <w:t>h</w:t>
      </w:r>
      <w:r w:rsidRPr="00040BDC">
        <w:rPr>
          <w:i/>
          <w:iCs/>
          <w:lang w:eastAsia="zh-CN"/>
        </w:rPr>
        <w:t>)</w:t>
      </w:r>
      <w:r w:rsidRPr="00040BDC">
        <w:rPr>
          <w:lang w:eastAsia="zh-CN"/>
        </w:rPr>
        <w:tab/>
      </w:r>
      <w:r w:rsidRPr="00040BDC">
        <w:rPr>
          <w:rFonts w:hint="eastAsia"/>
          <w:lang w:eastAsia="zh-CN"/>
        </w:rPr>
        <w:t>GSS</w:t>
      </w:r>
      <w:r w:rsidRPr="00040BDC">
        <w:rPr>
          <w:rFonts w:hint="eastAsia"/>
          <w:lang w:eastAsia="zh-CN"/>
        </w:rPr>
        <w:t>（</w:t>
      </w:r>
      <w:r w:rsidRPr="00040BDC">
        <w:rPr>
          <w:rFonts w:hint="eastAsia"/>
          <w:lang w:eastAsia="zh-CN"/>
        </w:rPr>
        <w:t>2024</w:t>
      </w:r>
      <w:r w:rsidRPr="00040BDC">
        <w:rPr>
          <w:rFonts w:hint="eastAsia"/>
          <w:lang w:eastAsia="zh-CN"/>
        </w:rPr>
        <w:t>年，新德里）的重要部门目标和结论；</w:t>
      </w:r>
    </w:p>
    <w:p w14:paraId="6B5F2747" w14:textId="77777777" w:rsidR="003D669B" w:rsidRPr="00040BDC" w:rsidRDefault="003D669B" w:rsidP="003D669B">
      <w:pPr>
        <w:pStyle w:val="Normalnoindent"/>
        <w:rPr>
          <w:lang w:eastAsia="zh-CN"/>
        </w:rPr>
      </w:pPr>
      <w:r w:rsidRPr="00040BDC">
        <w:rPr>
          <w:rFonts w:eastAsiaTheme="minorEastAsia"/>
          <w:i/>
          <w:iCs/>
          <w:lang w:eastAsia="zh-CN"/>
        </w:rPr>
        <w:t>i</w:t>
      </w:r>
      <w:r w:rsidRPr="00040BDC">
        <w:rPr>
          <w:rFonts w:eastAsia="Times New Roman"/>
          <w:i/>
          <w:iCs/>
          <w:lang w:eastAsia="zh-CN"/>
        </w:rPr>
        <w:t>)</w:t>
      </w:r>
      <w:r w:rsidRPr="00040BDC">
        <w:rPr>
          <w:rFonts w:eastAsia="Times New Roman"/>
          <w:lang w:eastAsia="zh-CN"/>
        </w:rPr>
        <w:tab/>
      </w:r>
      <w:r w:rsidRPr="00040BDC">
        <w:rPr>
          <w:rFonts w:eastAsiaTheme="minorEastAsia" w:hint="eastAsia"/>
          <w:lang w:eastAsia="zh-CN"/>
        </w:rPr>
        <w:t>自</w:t>
      </w:r>
      <w:r w:rsidRPr="00040BDC">
        <w:rPr>
          <w:rFonts w:eastAsia="Times New Roman" w:hint="eastAsia"/>
          <w:lang w:eastAsia="zh-CN"/>
        </w:rPr>
        <w:t>2009</w:t>
      </w:r>
      <w:r w:rsidRPr="00040BDC">
        <w:rPr>
          <w:rFonts w:ascii="SimSun" w:hAnsi="SimSun" w:cs="SimSun" w:hint="eastAsia"/>
          <w:lang w:eastAsia="zh-CN"/>
        </w:rPr>
        <w:t>年以来</w:t>
      </w:r>
      <w:r w:rsidRPr="00040BDC">
        <w:rPr>
          <w:rFonts w:ascii="SimSun" w:hAnsi="SimSun" w:cs="SimSun"/>
          <w:lang w:eastAsia="zh-CN"/>
        </w:rPr>
        <w:t>，</w:t>
      </w:r>
      <w:r w:rsidRPr="00040BDC">
        <w:rPr>
          <w:rFonts w:ascii="SimSun" w:hAnsi="SimSun" w:cs="SimSun" w:hint="eastAsia"/>
          <w:lang w:eastAsia="zh-CN"/>
        </w:rPr>
        <w:t>电信标准化局主任已组织了</w:t>
      </w:r>
      <w:r w:rsidRPr="00040BDC">
        <w:rPr>
          <w:rFonts w:ascii="SimSun" w:hAnsi="SimSun" w:cs="SimSun"/>
          <w:lang w:eastAsia="zh-CN"/>
        </w:rPr>
        <w:t>私营部门</w:t>
      </w:r>
      <w:r w:rsidRPr="00040BDC">
        <w:rPr>
          <w:rFonts w:ascii="SimSun" w:hAnsi="SimSun" w:cs="SimSun" w:hint="eastAsia"/>
          <w:lang w:eastAsia="zh-CN"/>
        </w:rPr>
        <w:t>高管</w:t>
      </w:r>
      <w:r w:rsidRPr="00040BDC">
        <w:rPr>
          <w:rFonts w:ascii="SimSun" w:hAnsi="SimSun" w:cs="SimSun"/>
          <w:lang w:eastAsia="zh-CN"/>
        </w:rPr>
        <w:t>高</w:t>
      </w:r>
      <w:r w:rsidRPr="00040BDC">
        <w:rPr>
          <w:rFonts w:ascii="SimSun" w:hAnsi="SimSun" w:cs="SimSun" w:hint="eastAsia"/>
          <w:lang w:eastAsia="zh-CN"/>
        </w:rPr>
        <w:t>级别</w:t>
      </w:r>
      <w:r w:rsidRPr="00040BDC">
        <w:rPr>
          <w:rFonts w:ascii="SimSun" w:hAnsi="SimSun" w:cs="SimSun"/>
          <w:lang w:eastAsia="zh-CN"/>
        </w:rPr>
        <w:t>会议</w:t>
      </w:r>
      <w:r w:rsidRPr="00040BDC">
        <w:rPr>
          <w:rFonts w:ascii="SimSun" w:hAnsi="SimSun" w:cs="SimSun" w:hint="eastAsia"/>
          <w:lang w:eastAsia="zh-CN"/>
        </w:rPr>
        <w:t>，</w:t>
      </w:r>
      <w:r w:rsidRPr="00040BDC">
        <w:rPr>
          <w:rFonts w:hint="eastAsia"/>
          <w:lang w:val="zh-CN" w:eastAsia="zh-CN"/>
        </w:rPr>
        <w:t>如首席技术官（</w:t>
      </w:r>
      <w:r w:rsidRPr="00040BDC">
        <w:rPr>
          <w:lang w:val="zh-CN" w:eastAsia="zh-CN"/>
        </w:rPr>
        <w:t>CTO</w:t>
      </w:r>
      <w:r w:rsidRPr="00040BDC">
        <w:rPr>
          <w:rFonts w:hint="eastAsia"/>
          <w:lang w:val="zh-CN" w:eastAsia="zh-CN"/>
        </w:rPr>
        <w:t>）或首席执行、财务或其它高管（</w:t>
      </w:r>
      <w:r w:rsidRPr="00040BDC">
        <w:rPr>
          <w:lang w:val="zh-CN" w:eastAsia="zh-CN"/>
        </w:rPr>
        <w:t>CxO</w:t>
      </w:r>
      <w:r w:rsidRPr="00040BDC">
        <w:rPr>
          <w:rFonts w:hint="eastAsia"/>
          <w:lang w:val="zh-CN" w:eastAsia="zh-CN"/>
        </w:rPr>
        <w:t>）会议，</w:t>
      </w:r>
      <w:r w:rsidRPr="00040BDC">
        <w:rPr>
          <w:rFonts w:ascii="SimSun" w:hAnsi="SimSun" w:cs="SimSun" w:hint="eastAsia"/>
          <w:lang w:eastAsia="zh-CN"/>
        </w:rPr>
        <w:t>以讨论标准化格局</w:t>
      </w:r>
      <w:r w:rsidRPr="00040BDC">
        <w:rPr>
          <w:rFonts w:ascii="SimSun" w:hAnsi="SimSun" w:cs="SimSun"/>
          <w:lang w:eastAsia="zh-CN"/>
        </w:rPr>
        <w:t>，</w:t>
      </w:r>
      <w:r w:rsidRPr="00040BDC">
        <w:rPr>
          <w:rFonts w:ascii="SimSun" w:hAnsi="SimSun" w:cs="SimSun" w:hint="eastAsia"/>
          <w:lang w:eastAsia="zh-CN"/>
        </w:rPr>
        <w:t>协调标准</w:t>
      </w:r>
      <w:r w:rsidRPr="00040BDC">
        <w:rPr>
          <w:rFonts w:ascii="SimSun" w:hAnsi="SimSun" w:cs="SimSun"/>
          <w:lang w:eastAsia="zh-CN"/>
        </w:rPr>
        <w:t>工作</w:t>
      </w:r>
      <w:r w:rsidRPr="00040BDC">
        <w:rPr>
          <w:rFonts w:ascii="SimSun" w:hAnsi="SimSun" w:cs="SimSun" w:hint="eastAsia"/>
          <w:lang w:eastAsia="zh-CN"/>
        </w:rPr>
        <w:t>重点</w:t>
      </w:r>
      <w:r w:rsidRPr="00040BDC">
        <w:rPr>
          <w:rFonts w:hint="eastAsia"/>
          <w:lang w:val="zh-CN" w:eastAsia="zh-CN"/>
        </w:rPr>
        <w:t>，</w:t>
      </w:r>
      <w:r w:rsidRPr="00040BDC">
        <w:rPr>
          <w:lang w:val="zh-CN" w:eastAsia="zh-CN"/>
        </w:rPr>
        <w:t>寻找</w:t>
      </w:r>
      <w:r w:rsidRPr="00040BDC">
        <w:rPr>
          <w:rFonts w:ascii="SimSun" w:hAnsi="SimSun" w:cs="SimSun" w:hint="eastAsia"/>
          <w:lang w:eastAsia="zh-CN"/>
        </w:rPr>
        <w:t>满足私营部门需求的</w:t>
      </w:r>
      <w:r w:rsidRPr="00040BDC">
        <w:rPr>
          <w:lang w:val="zh-CN" w:eastAsia="zh-CN"/>
        </w:rPr>
        <w:t>最佳方法</w:t>
      </w:r>
      <w:r w:rsidRPr="00040BDC">
        <w:rPr>
          <w:rFonts w:hint="eastAsia"/>
          <w:lang w:val="zh-CN" w:eastAsia="zh-CN"/>
        </w:rPr>
        <w:t>，</w:t>
      </w:r>
      <w:r w:rsidRPr="00040BDC">
        <w:rPr>
          <w:rFonts w:hint="eastAsia"/>
          <w:lang w:eastAsia="zh-CN"/>
        </w:rPr>
        <w:t>同时研究</w:t>
      </w:r>
      <w:r w:rsidRPr="00040BDC">
        <w:rPr>
          <w:lang w:val="zh-CN" w:eastAsia="zh-CN"/>
        </w:rPr>
        <w:t>新的行业动态</w:t>
      </w:r>
      <w:r w:rsidRPr="00040BDC">
        <w:rPr>
          <w:rFonts w:ascii="SimSun" w:hAnsi="SimSun" w:cs="SimSun" w:hint="eastAsia"/>
          <w:lang w:eastAsia="zh-CN"/>
        </w:rPr>
        <w:t>；</w:t>
      </w:r>
    </w:p>
    <w:p w14:paraId="3C72AE41" w14:textId="77777777" w:rsidR="003D669B" w:rsidRPr="00040BDC" w:rsidRDefault="003D669B" w:rsidP="003D669B">
      <w:pPr>
        <w:pStyle w:val="Normalnoindent"/>
        <w:rPr>
          <w:rFonts w:ascii="SimSun" w:hAnsi="SimSun" w:cs="SimSun"/>
          <w:lang w:eastAsia="zh-CN"/>
        </w:rPr>
      </w:pPr>
      <w:r w:rsidRPr="00040BDC">
        <w:rPr>
          <w:rFonts w:eastAsiaTheme="minorEastAsia" w:hint="eastAsia"/>
          <w:i/>
          <w:iCs/>
          <w:lang w:eastAsia="zh-CN"/>
        </w:rPr>
        <w:t>j</w:t>
      </w:r>
      <w:r w:rsidRPr="00040BDC">
        <w:rPr>
          <w:rFonts w:eastAsia="Times New Roman"/>
          <w:i/>
          <w:iCs/>
          <w:lang w:eastAsia="zh-CN"/>
        </w:rPr>
        <w:t>)</w:t>
      </w:r>
      <w:r w:rsidRPr="00040BDC">
        <w:rPr>
          <w:rFonts w:eastAsia="Times New Roman"/>
          <w:lang w:eastAsia="zh-CN"/>
        </w:rPr>
        <w:tab/>
      </w:r>
      <w:r w:rsidRPr="00040BDC">
        <w:rPr>
          <w:rFonts w:eastAsia="Times New Roman" w:hint="eastAsia"/>
          <w:lang w:eastAsia="zh-CN"/>
        </w:rPr>
        <w:t>CTO</w:t>
      </w:r>
      <w:r w:rsidRPr="00040BDC">
        <w:rPr>
          <w:rFonts w:eastAsia="Times New Roman"/>
          <w:lang w:eastAsia="zh-CN"/>
        </w:rPr>
        <w:t>/</w:t>
      </w:r>
      <w:proofErr w:type="spellStart"/>
      <w:r w:rsidRPr="00040BDC">
        <w:rPr>
          <w:rFonts w:eastAsia="Times New Roman"/>
          <w:lang w:eastAsia="zh-CN"/>
        </w:rPr>
        <w:t>CxO</w:t>
      </w:r>
      <w:proofErr w:type="spellEnd"/>
      <w:r w:rsidRPr="00040BDC">
        <w:rPr>
          <w:rFonts w:ascii="SimSun" w:hAnsi="SimSun" w:cs="SimSun" w:hint="eastAsia"/>
          <w:lang w:eastAsia="zh-CN"/>
        </w:rPr>
        <w:t>会议的结论</w:t>
      </w:r>
      <w:r w:rsidRPr="00040BDC">
        <w:rPr>
          <w:lang w:val="zh-CN" w:eastAsia="zh-CN"/>
        </w:rPr>
        <w:t>已</w:t>
      </w:r>
      <w:r w:rsidRPr="00040BDC">
        <w:rPr>
          <w:rFonts w:ascii="SimSun" w:hAnsi="SimSun" w:cs="SimSun" w:hint="eastAsia"/>
          <w:lang w:eastAsia="zh-CN"/>
        </w:rPr>
        <w:t>反映在</w:t>
      </w:r>
      <w:r w:rsidRPr="00040BDC">
        <w:rPr>
          <w:rFonts w:eastAsia="Times New Roman" w:hint="eastAsia"/>
          <w:lang w:eastAsia="zh-CN"/>
        </w:rPr>
        <w:t>ITU-T</w:t>
      </w:r>
      <w:r w:rsidRPr="00040BDC">
        <w:rPr>
          <w:rFonts w:ascii="SimSun" w:hAnsi="SimSun" w:cs="SimSun" w:hint="eastAsia"/>
          <w:lang w:eastAsia="zh-CN"/>
        </w:rPr>
        <w:t>官方公报中，而且</w:t>
      </w:r>
      <w:r w:rsidRPr="00040BDC">
        <w:rPr>
          <w:rFonts w:ascii="SimSun" w:hAnsi="SimSun" w:cs="SimSun"/>
          <w:lang w:eastAsia="zh-CN"/>
        </w:rPr>
        <w:t>相关时还得到</w:t>
      </w:r>
      <w:r w:rsidRPr="00040BDC">
        <w:rPr>
          <w:rFonts w:eastAsia="Times New Roman" w:hint="eastAsia"/>
          <w:lang w:eastAsia="zh-CN"/>
        </w:rPr>
        <w:t>TSAG</w:t>
      </w:r>
      <w:r w:rsidRPr="00040BDC">
        <w:rPr>
          <w:rFonts w:ascii="SimSun" w:hAnsi="SimSun" w:cs="SimSun" w:hint="eastAsia"/>
          <w:lang w:eastAsia="zh-CN"/>
        </w:rPr>
        <w:t>的考虑</w:t>
      </w:r>
      <w:r w:rsidRPr="00040BDC">
        <w:rPr>
          <w:rFonts w:ascii="SimSun" w:hAnsi="SimSun" w:cs="SimSun"/>
          <w:lang w:eastAsia="zh-CN"/>
        </w:rPr>
        <w:t>，</w:t>
      </w:r>
    </w:p>
    <w:p w14:paraId="1693B6FA" w14:textId="77777777" w:rsidR="00290A42" w:rsidRPr="00040BDC" w:rsidRDefault="00290A42" w:rsidP="00290A42">
      <w:pPr>
        <w:rPr>
          <w:lang w:eastAsia="zh-CN"/>
        </w:rPr>
      </w:pPr>
      <w:r w:rsidRPr="00040BDC">
        <w:rPr>
          <w:lang w:eastAsia="zh-CN"/>
        </w:rPr>
        <w:br w:type="page"/>
      </w:r>
    </w:p>
    <w:p w14:paraId="3BDF539C" w14:textId="77777777" w:rsidR="003D669B" w:rsidRPr="00040BDC" w:rsidRDefault="003D669B" w:rsidP="003D669B">
      <w:pPr>
        <w:pStyle w:val="Call"/>
        <w:rPr>
          <w:lang w:eastAsia="zh-CN"/>
        </w:rPr>
      </w:pPr>
      <w:r w:rsidRPr="00040BDC">
        <w:rPr>
          <w:rFonts w:hint="eastAsia"/>
          <w:lang w:eastAsia="zh-CN"/>
        </w:rPr>
        <w:lastRenderedPageBreak/>
        <w:t>认识到</w:t>
      </w:r>
    </w:p>
    <w:p w14:paraId="019769C2" w14:textId="77777777" w:rsidR="003D669B" w:rsidRPr="00040BDC" w:rsidRDefault="003D669B" w:rsidP="003D669B">
      <w:pPr>
        <w:pStyle w:val="Normalnoindent"/>
        <w:rPr>
          <w:i/>
          <w:iCs/>
          <w:lang w:eastAsia="zh-CN"/>
        </w:rPr>
      </w:pPr>
      <w:r w:rsidRPr="00040BDC">
        <w:rPr>
          <w:i/>
          <w:iCs/>
          <w:lang w:eastAsia="zh-CN"/>
        </w:rPr>
        <w:t>a)</w:t>
      </w:r>
      <w:r w:rsidRPr="00040BDC">
        <w:rPr>
          <w:lang w:eastAsia="zh-CN"/>
        </w:rPr>
        <w:tab/>
      </w:r>
      <w:r w:rsidRPr="00040BDC">
        <w:rPr>
          <w:rFonts w:hint="eastAsia"/>
          <w:lang w:eastAsia="zh-CN"/>
        </w:rPr>
        <w:t>发展中国家</w:t>
      </w:r>
      <w:r w:rsidRPr="00040BDC">
        <w:rPr>
          <w:lang w:val="zh-CN" w:eastAsia="zh-CN"/>
        </w:rPr>
        <w:t>主要</w:t>
      </w:r>
      <w:r w:rsidRPr="00040BDC">
        <w:rPr>
          <w:rFonts w:hint="eastAsia"/>
          <w:lang w:eastAsia="zh-CN"/>
        </w:rPr>
        <w:t>参与</w:t>
      </w:r>
      <w:r w:rsidRPr="00040BDC">
        <w:rPr>
          <w:rFonts w:hint="eastAsia"/>
          <w:lang w:eastAsia="zh-CN"/>
        </w:rPr>
        <w:t>ITU-T</w:t>
      </w:r>
      <w:r w:rsidRPr="00040BDC">
        <w:rPr>
          <w:rFonts w:hint="eastAsia"/>
          <w:lang w:eastAsia="zh-CN"/>
        </w:rPr>
        <w:t>的标准化活动，</w:t>
      </w:r>
      <w:r w:rsidRPr="00040BDC">
        <w:rPr>
          <w:lang w:val="zh-CN" w:eastAsia="zh-CN"/>
        </w:rPr>
        <w:t>但在</w:t>
      </w:r>
      <w:r w:rsidRPr="00040BDC">
        <w:rPr>
          <w:rFonts w:hint="eastAsia"/>
          <w:lang w:eastAsia="zh-CN"/>
        </w:rPr>
        <w:t>参加</w:t>
      </w:r>
      <w:r w:rsidRPr="00040BDC">
        <w:rPr>
          <w:lang w:val="zh-CN" w:eastAsia="zh-CN"/>
        </w:rPr>
        <w:t>日益增多</w:t>
      </w:r>
      <w:r w:rsidRPr="00040BDC">
        <w:rPr>
          <w:rFonts w:hint="eastAsia"/>
          <w:lang w:eastAsia="zh-CN"/>
        </w:rPr>
        <w:t>的全球和</w:t>
      </w:r>
      <w:r w:rsidRPr="00040BDC">
        <w:rPr>
          <w:rFonts w:hint="eastAsia"/>
          <w:lang w:eastAsia="zh-CN"/>
        </w:rPr>
        <w:t>/</w:t>
      </w:r>
      <w:r w:rsidRPr="00040BDC">
        <w:rPr>
          <w:rFonts w:hint="eastAsia"/>
          <w:lang w:eastAsia="zh-CN"/>
        </w:rPr>
        <w:t>或区域性标准制定组织（</w:t>
      </w:r>
      <w:r w:rsidRPr="00040BDC">
        <w:rPr>
          <w:rFonts w:hint="eastAsia"/>
          <w:lang w:eastAsia="zh-CN"/>
        </w:rPr>
        <w:t>SDO</w:t>
      </w:r>
      <w:r w:rsidRPr="00040BDC">
        <w:rPr>
          <w:rFonts w:hint="eastAsia"/>
          <w:lang w:eastAsia="zh-CN"/>
        </w:rPr>
        <w:t>）</w:t>
      </w:r>
      <w:r w:rsidRPr="00040BDC">
        <w:rPr>
          <w:lang w:val="zh-CN" w:eastAsia="zh-CN"/>
        </w:rPr>
        <w:t>、</w:t>
      </w:r>
      <w:r w:rsidRPr="00040BDC">
        <w:rPr>
          <w:rFonts w:hint="eastAsia"/>
          <w:lang w:eastAsia="zh-CN"/>
        </w:rPr>
        <w:t>行业论坛和联盟</w:t>
      </w:r>
      <w:r w:rsidRPr="00040BDC">
        <w:rPr>
          <w:lang w:val="zh-CN" w:eastAsia="zh-CN"/>
        </w:rPr>
        <w:t>（包括出席</w:t>
      </w:r>
      <w:r w:rsidRPr="00040BDC">
        <w:rPr>
          <w:rFonts w:hint="eastAsia"/>
          <w:lang w:eastAsia="zh-CN"/>
        </w:rPr>
        <w:t>其会议</w:t>
      </w:r>
      <w:r w:rsidRPr="00040BDC">
        <w:rPr>
          <w:lang w:val="zh-CN" w:eastAsia="zh-CN"/>
        </w:rPr>
        <w:t>）</w:t>
      </w:r>
      <w:r w:rsidRPr="00040BDC">
        <w:rPr>
          <w:rFonts w:hint="eastAsia"/>
          <w:lang w:eastAsia="zh-CN"/>
        </w:rPr>
        <w:t>方面</w:t>
      </w:r>
      <w:r w:rsidRPr="00040BDC">
        <w:rPr>
          <w:lang w:val="zh-CN" w:eastAsia="zh-CN"/>
        </w:rPr>
        <w:t>经常面临挑战</w:t>
      </w:r>
      <w:r w:rsidRPr="00040BDC">
        <w:rPr>
          <w:rFonts w:hint="eastAsia"/>
          <w:lang w:eastAsia="zh-CN"/>
        </w:rPr>
        <w:t>；</w:t>
      </w:r>
    </w:p>
    <w:p w14:paraId="28C0E20A" w14:textId="77777777" w:rsidR="003D669B" w:rsidRPr="00040BDC" w:rsidRDefault="003D669B" w:rsidP="003D669B">
      <w:pPr>
        <w:pStyle w:val="Normalnoindent"/>
        <w:rPr>
          <w:lang w:eastAsia="zh-CN"/>
        </w:rPr>
      </w:pPr>
      <w:r w:rsidRPr="00040BDC">
        <w:rPr>
          <w:i/>
          <w:iCs/>
          <w:lang w:eastAsia="zh-CN"/>
        </w:rPr>
        <w:t>b)</w:t>
      </w:r>
      <w:r w:rsidRPr="00040BDC">
        <w:rPr>
          <w:lang w:eastAsia="zh-CN"/>
        </w:rPr>
        <w:tab/>
        <w:t>ITU-T</w:t>
      </w:r>
      <w:r w:rsidRPr="00040BDC">
        <w:rPr>
          <w:rFonts w:hint="eastAsia"/>
          <w:lang w:eastAsia="zh-CN"/>
        </w:rPr>
        <w:t>应按照第</w:t>
      </w:r>
      <w:r w:rsidRPr="00040BDC">
        <w:rPr>
          <w:rFonts w:hint="eastAsia"/>
          <w:lang w:eastAsia="zh-CN"/>
        </w:rPr>
        <w:t>122</w:t>
      </w:r>
      <w:r w:rsidRPr="00040BDC">
        <w:rPr>
          <w:rFonts w:hint="eastAsia"/>
          <w:lang w:eastAsia="zh-CN"/>
        </w:rPr>
        <w:t>号决议（</w:t>
      </w:r>
      <w:r w:rsidRPr="00040BDC">
        <w:rPr>
          <w:rFonts w:hint="eastAsia"/>
          <w:lang w:eastAsia="zh-CN"/>
        </w:rPr>
        <w:t>2010</w:t>
      </w:r>
      <w:r w:rsidRPr="00040BDC">
        <w:rPr>
          <w:rFonts w:hint="eastAsia"/>
          <w:lang w:eastAsia="zh-CN"/>
        </w:rPr>
        <w:t>年，瓜达拉哈拉，修订版）的要求</w:t>
      </w:r>
      <w:r w:rsidRPr="00040BDC">
        <w:rPr>
          <w:lang w:val="zh-CN" w:eastAsia="zh-CN"/>
        </w:rPr>
        <w:t>，继续加强和</w:t>
      </w:r>
      <w:r w:rsidRPr="00040BDC">
        <w:rPr>
          <w:rFonts w:hint="eastAsia"/>
          <w:lang w:eastAsia="zh-CN"/>
        </w:rPr>
        <w:t>发展</w:t>
      </w:r>
      <w:r w:rsidRPr="00040BDC">
        <w:rPr>
          <w:lang w:val="zh-CN" w:eastAsia="zh-CN"/>
        </w:rPr>
        <w:t>其在</w:t>
      </w:r>
      <w:r w:rsidRPr="00040BDC">
        <w:rPr>
          <w:rFonts w:hint="eastAsia"/>
          <w:lang w:val="zh-CN" w:eastAsia="zh-CN"/>
        </w:rPr>
        <w:t>WTSA</w:t>
      </w:r>
      <w:r w:rsidRPr="00040BDC">
        <w:rPr>
          <w:lang w:val="zh-CN" w:eastAsia="zh-CN"/>
        </w:rPr>
        <w:t>中的作用</w:t>
      </w:r>
      <w:r w:rsidRPr="00040BDC">
        <w:rPr>
          <w:rFonts w:hint="eastAsia"/>
          <w:lang w:eastAsia="zh-CN"/>
        </w:rPr>
        <w:t>，考虑到召集会议的重要性，应</w:t>
      </w:r>
      <w:r w:rsidRPr="00040BDC">
        <w:rPr>
          <w:rFonts w:hint="eastAsia"/>
          <w:lang w:val="zh-CN" w:eastAsia="zh-CN"/>
        </w:rPr>
        <w:t>呼吁</w:t>
      </w:r>
      <w:r w:rsidRPr="00040BDC">
        <w:rPr>
          <w:rFonts w:hint="eastAsia"/>
          <w:lang w:eastAsia="zh-CN"/>
        </w:rPr>
        <w:t>私营部门高管</w:t>
      </w:r>
      <w:r w:rsidRPr="00040BDC">
        <w:rPr>
          <w:lang w:val="zh-CN" w:eastAsia="zh-CN"/>
        </w:rPr>
        <w:t>重新召集</w:t>
      </w:r>
      <w:r w:rsidRPr="00040BDC">
        <w:rPr>
          <w:rFonts w:hint="eastAsia"/>
          <w:lang w:val="zh-CN" w:eastAsia="zh-CN"/>
        </w:rPr>
        <w:t>其形式类似于</w:t>
      </w:r>
      <w:r w:rsidRPr="00040BDC">
        <w:rPr>
          <w:rFonts w:hint="eastAsia"/>
          <w:lang w:val="zh-CN" w:eastAsia="zh-CN"/>
        </w:rPr>
        <w:t>GSS</w:t>
      </w:r>
      <w:r w:rsidRPr="00040BDC">
        <w:rPr>
          <w:rFonts w:hint="eastAsia"/>
          <w:lang w:val="zh-CN" w:eastAsia="zh-CN"/>
        </w:rPr>
        <w:t>的</w:t>
      </w:r>
      <w:r w:rsidRPr="00040BDC">
        <w:rPr>
          <w:rFonts w:hint="eastAsia"/>
          <w:lang w:eastAsia="zh-CN"/>
        </w:rPr>
        <w:t>会议，但仅限于私营部门，目的</w:t>
      </w:r>
      <w:r w:rsidRPr="00040BDC">
        <w:rPr>
          <w:lang w:eastAsia="zh-CN"/>
        </w:rPr>
        <w:t>是通过</w:t>
      </w:r>
      <w:r w:rsidRPr="00040BDC">
        <w:rPr>
          <w:rFonts w:hint="eastAsia"/>
          <w:lang w:eastAsia="zh-CN"/>
        </w:rPr>
        <w:t>满足</w:t>
      </w:r>
      <w:r w:rsidRPr="00040BDC">
        <w:rPr>
          <w:lang w:val="zh-CN" w:eastAsia="zh-CN"/>
        </w:rPr>
        <w:t>这些高管为标准化活动确定的具体</w:t>
      </w:r>
      <w:r w:rsidRPr="00040BDC">
        <w:rPr>
          <w:rFonts w:hint="eastAsia"/>
          <w:lang w:eastAsia="zh-CN"/>
        </w:rPr>
        <w:t>需求和优先</w:t>
      </w:r>
      <w:r w:rsidRPr="00040BDC">
        <w:rPr>
          <w:lang w:val="zh-CN" w:eastAsia="zh-CN"/>
        </w:rPr>
        <w:t>工作，</w:t>
      </w:r>
      <w:r w:rsidRPr="00040BDC">
        <w:rPr>
          <w:rFonts w:hint="eastAsia"/>
          <w:lang w:eastAsia="zh-CN"/>
        </w:rPr>
        <w:t>加</w:t>
      </w:r>
      <w:r w:rsidRPr="00040BDC">
        <w:rPr>
          <w:lang w:eastAsia="zh-CN"/>
        </w:rPr>
        <w:t>强</w:t>
      </w:r>
      <w:r w:rsidRPr="00040BDC">
        <w:rPr>
          <w:lang w:eastAsia="zh-CN"/>
        </w:rPr>
        <w:t>ITU-T</w:t>
      </w:r>
      <w:r w:rsidRPr="00040BDC">
        <w:rPr>
          <w:lang w:eastAsia="zh-CN"/>
        </w:rPr>
        <w:t>的作用</w:t>
      </w:r>
      <w:r w:rsidRPr="00040BDC">
        <w:rPr>
          <w:rFonts w:hint="eastAsia"/>
          <w:lang w:eastAsia="zh-CN"/>
        </w:rPr>
        <w:t>，同时亦考虑到发展中国家的需求和</w:t>
      </w:r>
      <w:r w:rsidRPr="00040BDC">
        <w:rPr>
          <w:lang w:eastAsia="zh-CN"/>
        </w:rPr>
        <w:t>关切</w:t>
      </w:r>
      <w:r w:rsidRPr="00040BDC">
        <w:rPr>
          <w:rFonts w:hint="eastAsia"/>
          <w:lang w:eastAsia="zh-CN"/>
        </w:rPr>
        <w:t>；</w:t>
      </w:r>
    </w:p>
    <w:p w14:paraId="0AAC53B5" w14:textId="77777777" w:rsidR="003D669B" w:rsidRPr="00040BDC" w:rsidRDefault="003D669B" w:rsidP="003D669B">
      <w:pPr>
        <w:pStyle w:val="Normalnoindent"/>
        <w:rPr>
          <w:lang w:eastAsia="zh-CN"/>
        </w:rPr>
      </w:pPr>
      <w:r w:rsidRPr="00040BDC">
        <w:rPr>
          <w:rFonts w:eastAsia="Times New Roman"/>
          <w:i/>
          <w:iCs/>
          <w:lang w:eastAsia="zh-CN"/>
        </w:rPr>
        <w:t>c)</w:t>
      </w:r>
      <w:r w:rsidRPr="00040BDC">
        <w:rPr>
          <w:rFonts w:eastAsia="Times New Roman"/>
          <w:lang w:eastAsia="zh-CN"/>
        </w:rPr>
        <w:tab/>
      </w:r>
      <w:r w:rsidRPr="00040BDC">
        <w:rPr>
          <w:rFonts w:eastAsia="Times New Roman" w:hint="eastAsia"/>
          <w:lang w:eastAsia="zh-CN"/>
        </w:rPr>
        <w:t>ITU-T</w:t>
      </w:r>
      <w:r w:rsidRPr="00040BDC">
        <w:rPr>
          <w:rFonts w:ascii="SimSun" w:hAnsi="SimSun" w:cs="SimSun" w:hint="eastAsia"/>
          <w:lang w:eastAsia="zh-CN"/>
        </w:rPr>
        <w:t>亦应鼓励与其它相关</w:t>
      </w:r>
      <w:r w:rsidRPr="00040BDC">
        <w:rPr>
          <w:rFonts w:asciiTheme="majorBidi" w:hAnsiTheme="majorBidi" w:cstheme="majorBidi"/>
          <w:lang w:eastAsia="zh-CN"/>
        </w:rPr>
        <w:t>SDO</w:t>
      </w:r>
      <w:r w:rsidRPr="00040BDC">
        <w:rPr>
          <w:rFonts w:ascii="SimSun" w:hAnsi="SimSun" w:cs="SimSun" w:hint="eastAsia"/>
          <w:lang w:eastAsia="zh-CN"/>
        </w:rPr>
        <w:t>的合作，</w:t>
      </w:r>
    </w:p>
    <w:p w14:paraId="1013FCF8" w14:textId="77777777" w:rsidR="003D669B" w:rsidRPr="00040BDC" w:rsidRDefault="003D669B" w:rsidP="003D669B">
      <w:pPr>
        <w:pStyle w:val="Call"/>
        <w:rPr>
          <w:lang w:eastAsia="zh-CN"/>
        </w:rPr>
      </w:pPr>
      <w:r w:rsidRPr="00040BDC">
        <w:rPr>
          <w:rFonts w:hint="eastAsia"/>
          <w:lang w:eastAsia="zh-CN"/>
        </w:rPr>
        <w:t>进一步认识到</w:t>
      </w:r>
    </w:p>
    <w:p w14:paraId="69DC6662" w14:textId="77777777" w:rsidR="003D669B" w:rsidRPr="00040BDC" w:rsidRDefault="003D669B" w:rsidP="00892563">
      <w:pPr>
        <w:pStyle w:val="Normalnoindent"/>
        <w:rPr>
          <w:lang w:eastAsia="zh-CN"/>
        </w:rPr>
      </w:pPr>
      <w:r w:rsidRPr="00040BDC">
        <w:rPr>
          <w:i/>
          <w:iCs/>
          <w:lang w:eastAsia="zh-CN"/>
        </w:rPr>
        <w:t>a)</w:t>
      </w:r>
      <w:r w:rsidRPr="00040BDC">
        <w:rPr>
          <w:lang w:eastAsia="zh-CN"/>
        </w:rPr>
        <w:tab/>
      </w:r>
      <w:r w:rsidRPr="00040BDC">
        <w:rPr>
          <w:lang w:val="zh-CN" w:eastAsia="zh-CN"/>
        </w:rPr>
        <w:t>2023</w:t>
      </w:r>
      <w:r w:rsidRPr="00040BDC">
        <w:rPr>
          <w:lang w:val="zh-CN" w:eastAsia="zh-CN"/>
        </w:rPr>
        <w:t>年，</w:t>
      </w:r>
      <w:r w:rsidRPr="00040BDC">
        <w:rPr>
          <w:lang w:val="zh-CN" w:eastAsia="zh-CN"/>
        </w:rPr>
        <w:t>TSAG</w:t>
      </w:r>
      <w:r w:rsidRPr="00040BDC">
        <w:rPr>
          <w:lang w:val="zh-CN" w:eastAsia="zh-CN"/>
        </w:rPr>
        <w:t>还批准了一项</w:t>
      </w:r>
      <w:r w:rsidRPr="00040BDC">
        <w:rPr>
          <w:rFonts w:hint="eastAsia"/>
          <w:lang w:eastAsia="zh-CN"/>
        </w:rPr>
        <w:t>有关</w:t>
      </w:r>
      <w:r w:rsidRPr="00040BDC">
        <w:rPr>
          <w:lang w:val="zh-CN" w:eastAsia="zh-CN"/>
        </w:rPr>
        <w:t>业界参与</w:t>
      </w:r>
      <w:r w:rsidRPr="00040BDC">
        <w:rPr>
          <w:rFonts w:hint="eastAsia"/>
          <w:lang w:eastAsia="zh-CN"/>
        </w:rPr>
        <w:t>的</w:t>
      </w:r>
      <w:r w:rsidRPr="00040BDC">
        <w:rPr>
          <w:lang w:val="zh-CN" w:eastAsia="zh-CN"/>
        </w:rPr>
        <w:t>行动计划，以吸引发达国家和发展中国家的业界深入参与，从而将最新的技术趋势和市场需求纳入考虑</w:t>
      </w:r>
      <w:r w:rsidRPr="00040BDC">
        <w:rPr>
          <w:rFonts w:hint="eastAsia"/>
          <w:lang w:eastAsia="zh-CN"/>
        </w:rPr>
        <w:t>范围</w:t>
      </w:r>
      <w:r w:rsidRPr="00040BDC">
        <w:rPr>
          <w:rFonts w:hint="eastAsia"/>
          <w:lang w:val="zh-CN" w:eastAsia="zh-CN"/>
        </w:rPr>
        <w:t>；</w:t>
      </w:r>
    </w:p>
    <w:p w14:paraId="4750AD35" w14:textId="77777777" w:rsidR="003D669B" w:rsidRPr="00040BDC" w:rsidRDefault="003D669B" w:rsidP="00892563">
      <w:pPr>
        <w:pStyle w:val="Normalnoindent"/>
        <w:rPr>
          <w:lang w:eastAsia="zh-CN"/>
        </w:rPr>
      </w:pPr>
      <w:r w:rsidRPr="00040BDC">
        <w:rPr>
          <w:i/>
          <w:iCs/>
          <w:lang w:eastAsia="zh-CN"/>
        </w:rPr>
        <w:t>b)</w:t>
      </w:r>
      <w:r w:rsidRPr="00040BDC">
        <w:rPr>
          <w:lang w:eastAsia="zh-CN"/>
        </w:rPr>
        <w:tab/>
      </w:r>
      <w:r w:rsidRPr="00040BDC">
        <w:rPr>
          <w:lang w:val="zh-CN" w:eastAsia="zh-CN"/>
        </w:rPr>
        <w:t>TSAG</w:t>
      </w:r>
      <w:r w:rsidRPr="00040BDC">
        <w:rPr>
          <w:lang w:val="zh-CN" w:eastAsia="zh-CN"/>
        </w:rPr>
        <w:t>还同意组织一个讲习班，其</w:t>
      </w:r>
      <w:r w:rsidRPr="00040BDC">
        <w:rPr>
          <w:rFonts w:hint="eastAsia"/>
          <w:lang w:val="zh-CN" w:eastAsia="zh-CN"/>
        </w:rPr>
        <w:t>四</w:t>
      </w:r>
      <w:r w:rsidRPr="00040BDC">
        <w:rPr>
          <w:lang w:val="zh-CN" w:eastAsia="zh-CN"/>
        </w:rPr>
        <w:t>个主要目标与行动计划保持一致：</w:t>
      </w:r>
    </w:p>
    <w:p w14:paraId="7D11A61D" w14:textId="77777777" w:rsidR="003D669B" w:rsidRPr="00040BDC" w:rsidRDefault="003D669B" w:rsidP="003D669B">
      <w:pPr>
        <w:pStyle w:val="enumlev1"/>
        <w:rPr>
          <w:lang w:eastAsia="zh-CN"/>
        </w:rPr>
      </w:pPr>
      <w:r w:rsidRPr="00040BDC">
        <w:rPr>
          <w:rFonts w:hint="eastAsia"/>
          <w:lang w:eastAsia="zh-CN"/>
        </w:rPr>
        <w:t>i)</w:t>
      </w:r>
      <w:r w:rsidRPr="00040BDC">
        <w:rPr>
          <w:lang w:eastAsia="zh-CN"/>
        </w:rPr>
        <w:tab/>
      </w:r>
      <w:r w:rsidRPr="00040BDC">
        <w:rPr>
          <w:lang w:val="zh-CN" w:eastAsia="zh-CN"/>
        </w:rPr>
        <w:t>吸引业界决策者</w:t>
      </w:r>
      <w:r w:rsidRPr="00040BDC">
        <w:rPr>
          <w:rFonts w:hint="eastAsia"/>
          <w:lang w:val="zh-CN" w:eastAsia="zh-CN"/>
        </w:rPr>
        <w:t>，</w:t>
      </w:r>
      <w:r w:rsidRPr="00040BDC">
        <w:rPr>
          <w:rFonts w:ascii="SimSun" w:hAnsi="SimSun" w:cs="STKaiti" w:hint="eastAsia"/>
          <w:lang w:val="zh-CN" w:eastAsia="zh-CN"/>
        </w:rPr>
        <w:t>特别</w:t>
      </w:r>
      <w:r w:rsidRPr="00040BDC">
        <w:rPr>
          <w:lang w:val="zh-CN" w:eastAsia="zh-CN"/>
        </w:rPr>
        <w:t>讨论</w:t>
      </w:r>
      <w:r w:rsidRPr="00040BDC">
        <w:rPr>
          <w:lang w:val="zh-CN" w:eastAsia="zh-CN"/>
        </w:rPr>
        <w:t>ITU-T</w:t>
      </w:r>
      <w:r w:rsidRPr="00040BDC">
        <w:rPr>
          <w:lang w:val="zh-CN" w:eastAsia="zh-CN"/>
        </w:rPr>
        <w:t>如何为整个标准化格局提供价值</w:t>
      </w:r>
      <w:r w:rsidRPr="00040BDC">
        <w:rPr>
          <w:rFonts w:hint="eastAsia"/>
          <w:lang w:val="zh-CN" w:eastAsia="zh-CN"/>
        </w:rPr>
        <w:t>；</w:t>
      </w:r>
    </w:p>
    <w:p w14:paraId="291E9AE7" w14:textId="77777777" w:rsidR="003D669B" w:rsidRPr="00040BDC" w:rsidRDefault="003D669B" w:rsidP="003D669B">
      <w:pPr>
        <w:pStyle w:val="enumlev1"/>
        <w:rPr>
          <w:lang w:eastAsia="zh-CN"/>
        </w:rPr>
      </w:pPr>
      <w:r w:rsidRPr="00040BDC">
        <w:rPr>
          <w:rFonts w:hint="eastAsia"/>
          <w:lang w:eastAsia="zh-CN"/>
        </w:rPr>
        <w:t>ii)</w:t>
      </w:r>
      <w:r w:rsidRPr="00040BDC">
        <w:rPr>
          <w:lang w:eastAsia="zh-CN"/>
        </w:rPr>
        <w:tab/>
      </w:r>
      <w:r w:rsidRPr="00040BDC">
        <w:rPr>
          <w:lang w:val="zh-CN" w:eastAsia="zh-CN"/>
        </w:rPr>
        <w:t>促进各方</w:t>
      </w:r>
      <w:r w:rsidRPr="00040BDC">
        <w:rPr>
          <w:rFonts w:hint="eastAsia"/>
          <w:lang w:eastAsia="zh-CN"/>
        </w:rPr>
        <w:t>之</w:t>
      </w:r>
      <w:r w:rsidRPr="00040BDC">
        <w:rPr>
          <w:lang w:val="zh-CN" w:eastAsia="zh-CN"/>
        </w:rPr>
        <w:t>间的对话</w:t>
      </w:r>
      <w:r w:rsidRPr="00040BDC">
        <w:rPr>
          <w:rFonts w:hint="eastAsia"/>
          <w:lang w:val="zh-CN" w:eastAsia="zh-CN"/>
        </w:rPr>
        <w:t>；</w:t>
      </w:r>
    </w:p>
    <w:p w14:paraId="162946D8" w14:textId="77777777" w:rsidR="003D669B" w:rsidRPr="00040BDC" w:rsidRDefault="003D669B" w:rsidP="003D669B">
      <w:pPr>
        <w:pStyle w:val="enumlev1"/>
        <w:rPr>
          <w:lang w:eastAsia="zh-CN"/>
        </w:rPr>
      </w:pPr>
      <w:r w:rsidRPr="00040BDC">
        <w:rPr>
          <w:rFonts w:hint="eastAsia"/>
          <w:lang w:eastAsia="zh-CN"/>
        </w:rPr>
        <w:t>iii)</w:t>
      </w:r>
      <w:r w:rsidRPr="00040BDC">
        <w:rPr>
          <w:lang w:eastAsia="zh-CN"/>
        </w:rPr>
        <w:tab/>
      </w:r>
      <w:r w:rsidRPr="00040BDC">
        <w:rPr>
          <w:lang w:val="zh-CN" w:eastAsia="zh-CN"/>
        </w:rPr>
        <w:t>就行动计划提供宝贵</w:t>
      </w:r>
      <w:r w:rsidRPr="00040BDC">
        <w:rPr>
          <w:rFonts w:hint="eastAsia"/>
          <w:lang w:eastAsia="zh-CN"/>
        </w:rPr>
        <w:t>的</w:t>
      </w:r>
      <w:r w:rsidRPr="00040BDC">
        <w:rPr>
          <w:lang w:val="zh-CN" w:eastAsia="zh-CN"/>
        </w:rPr>
        <w:t>反馈意见</w:t>
      </w:r>
      <w:r w:rsidRPr="00040BDC">
        <w:rPr>
          <w:rFonts w:hint="eastAsia"/>
          <w:lang w:val="zh-CN" w:eastAsia="zh-CN"/>
        </w:rPr>
        <w:t>；</w:t>
      </w:r>
    </w:p>
    <w:p w14:paraId="488F856A" w14:textId="77777777" w:rsidR="003D669B" w:rsidRPr="00040BDC" w:rsidRDefault="003D669B" w:rsidP="003D669B">
      <w:pPr>
        <w:pStyle w:val="enumlev1"/>
        <w:rPr>
          <w:lang w:eastAsia="zh-CN"/>
        </w:rPr>
      </w:pPr>
      <w:r w:rsidRPr="00040BDC">
        <w:rPr>
          <w:rFonts w:hint="eastAsia"/>
          <w:lang w:eastAsia="zh-CN"/>
        </w:rPr>
        <w:t>iv)</w:t>
      </w:r>
      <w:r w:rsidRPr="00040BDC">
        <w:rPr>
          <w:i/>
          <w:iCs/>
          <w:lang w:eastAsia="zh-CN"/>
        </w:rPr>
        <w:tab/>
      </w:r>
      <w:r w:rsidRPr="00040BDC">
        <w:rPr>
          <w:lang w:val="zh-CN" w:eastAsia="zh-CN"/>
        </w:rPr>
        <w:t>确定价值主张，以加强业界作为</w:t>
      </w:r>
      <w:r w:rsidRPr="00040BDC">
        <w:rPr>
          <w:lang w:val="zh-CN" w:eastAsia="zh-CN"/>
        </w:rPr>
        <w:t>ITU-T</w:t>
      </w:r>
      <w:r w:rsidRPr="00040BDC">
        <w:rPr>
          <w:lang w:val="zh-CN" w:eastAsia="zh-CN"/>
        </w:rPr>
        <w:t>部门成员和部门准成员（包括中小</w:t>
      </w:r>
      <w:r w:rsidRPr="00040BDC">
        <w:rPr>
          <w:rFonts w:hint="eastAsia"/>
          <w:lang w:eastAsia="zh-CN"/>
        </w:rPr>
        <w:t>型</w:t>
      </w:r>
      <w:r w:rsidRPr="00040BDC">
        <w:rPr>
          <w:lang w:val="zh-CN" w:eastAsia="zh-CN"/>
        </w:rPr>
        <w:t>企业</w:t>
      </w:r>
      <w:r w:rsidRPr="00040BDC">
        <w:rPr>
          <w:rFonts w:hint="eastAsia"/>
          <w:lang w:val="zh-CN" w:eastAsia="zh-CN"/>
        </w:rPr>
        <w:t>（</w:t>
      </w:r>
      <w:r w:rsidRPr="00040BDC">
        <w:rPr>
          <w:rFonts w:hint="eastAsia"/>
          <w:lang w:val="zh-CN" w:eastAsia="zh-CN"/>
        </w:rPr>
        <w:t>SME</w:t>
      </w:r>
      <w:r w:rsidRPr="00040BDC">
        <w:rPr>
          <w:rFonts w:hint="eastAsia"/>
          <w:lang w:val="zh-CN" w:eastAsia="zh-CN"/>
        </w:rPr>
        <w:t>）</w:t>
      </w:r>
      <w:r w:rsidRPr="00040BDC">
        <w:rPr>
          <w:lang w:val="zh-CN" w:eastAsia="zh-CN"/>
        </w:rPr>
        <w:t>）参与</w:t>
      </w:r>
      <w:r w:rsidRPr="00040BDC">
        <w:rPr>
          <w:rFonts w:hint="eastAsia"/>
          <w:lang w:eastAsia="zh-CN"/>
        </w:rPr>
        <w:t>ITU-T</w:t>
      </w:r>
      <w:r w:rsidRPr="00040BDC">
        <w:rPr>
          <w:rFonts w:hint="eastAsia"/>
          <w:lang w:eastAsia="zh-CN"/>
        </w:rPr>
        <w:t>工作并留住它们</w:t>
      </w:r>
      <w:r w:rsidRPr="00040BDC">
        <w:rPr>
          <w:lang w:val="zh-CN" w:eastAsia="zh-CN"/>
        </w:rPr>
        <w:t>，</w:t>
      </w:r>
    </w:p>
    <w:p w14:paraId="44FE0F25" w14:textId="77777777" w:rsidR="003D669B" w:rsidRPr="00040BDC" w:rsidRDefault="003D669B" w:rsidP="003D669B">
      <w:pPr>
        <w:pStyle w:val="Call"/>
        <w:rPr>
          <w:lang w:eastAsia="zh-CN"/>
        </w:rPr>
      </w:pPr>
      <w:r w:rsidRPr="00040BDC">
        <w:rPr>
          <w:rFonts w:hint="eastAsia"/>
          <w:lang w:eastAsia="zh-CN"/>
        </w:rPr>
        <w:t>注意到</w:t>
      </w:r>
    </w:p>
    <w:p w14:paraId="6197DDE6" w14:textId="77777777" w:rsidR="003D669B" w:rsidRPr="00040BDC" w:rsidRDefault="003D669B" w:rsidP="00892563">
      <w:pPr>
        <w:pStyle w:val="Normalnoindent"/>
        <w:rPr>
          <w:lang w:eastAsia="zh-CN"/>
        </w:rPr>
      </w:pPr>
      <w:r w:rsidRPr="00040BDC">
        <w:rPr>
          <w:i/>
          <w:iCs/>
          <w:lang w:eastAsia="zh-CN"/>
        </w:rPr>
        <w:t>a)</w:t>
      </w:r>
      <w:r w:rsidRPr="00040BDC">
        <w:rPr>
          <w:lang w:eastAsia="zh-CN"/>
        </w:rPr>
        <w:tab/>
      </w:r>
      <w:r w:rsidRPr="00040BDC">
        <w:rPr>
          <w:lang w:val="zh-CN" w:eastAsia="zh-CN"/>
        </w:rPr>
        <w:t>在政府与业界之间建立紧密协作对</w:t>
      </w:r>
      <w:r w:rsidRPr="00040BDC">
        <w:rPr>
          <w:lang w:val="zh-CN" w:eastAsia="zh-CN"/>
        </w:rPr>
        <w:t>ITU-T</w:t>
      </w:r>
      <w:r w:rsidRPr="00040BDC">
        <w:rPr>
          <w:lang w:val="zh-CN" w:eastAsia="zh-CN"/>
        </w:rPr>
        <w:t>工作取得进展至关重要</w:t>
      </w:r>
      <w:r w:rsidRPr="00040BDC">
        <w:rPr>
          <w:rFonts w:hint="eastAsia"/>
          <w:lang w:val="zh-CN" w:eastAsia="zh-CN"/>
        </w:rPr>
        <w:t>；</w:t>
      </w:r>
    </w:p>
    <w:p w14:paraId="1A28AA22" w14:textId="77777777" w:rsidR="003D669B" w:rsidRPr="00040BDC" w:rsidRDefault="003D669B" w:rsidP="003D669B">
      <w:pPr>
        <w:pStyle w:val="Normalnoindent"/>
        <w:rPr>
          <w:lang w:eastAsia="zh-CN"/>
        </w:rPr>
      </w:pPr>
      <w:r w:rsidRPr="00040BDC">
        <w:rPr>
          <w:i/>
          <w:iCs/>
          <w:lang w:eastAsia="zh-CN"/>
        </w:rPr>
        <w:t>b)</w:t>
      </w:r>
      <w:r w:rsidRPr="00040BDC">
        <w:rPr>
          <w:lang w:eastAsia="zh-CN"/>
        </w:rPr>
        <w:tab/>
      </w:r>
      <w:r w:rsidRPr="00040BDC">
        <w:rPr>
          <w:rFonts w:hint="eastAsia"/>
          <w:lang w:eastAsia="zh-CN"/>
        </w:rPr>
        <w:t>为</w:t>
      </w:r>
      <w:r w:rsidRPr="00040BDC">
        <w:rPr>
          <w:lang w:eastAsia="zh-CN"/>
        </w:rPr>
        <w:t>鼓励业</w:t>
      </w:r>
      <w:r w:rsidRPr="00040BDC">
        <w:rPr>
          <w:rFonts w:hint="eastAsia"/>
          <w:lang w:eastAsia="zh-CN"/>
        </w:rPr>
        <w:t>界</w:t>
      </w:r>
      <w:r w:rsidRPr="00040BDC">
        <w:rPr>
          <w:lang w:eastAsia="zh-CN"/>
        </w:rPr>
        <w:t>参与</w:t>
      </w:r>
      <w:r w:rsidRPr="00040BDC">
        <w:rPr>
          <w:lang w:eastAsia="zh-CN"/>
        </w:rPr>
        <w:t>ITU-T</w:t>
      </w:r>
      <w:r w:rsidRPr="00040BDC">
        <w:rPr>
          <w:lang w:eastAsia="zh-CN"/>
        </w:rPr>
        <w:t>工作，</w:t>
      </w:r>
      <w:r w:rsidRPr="00040BDC">
        <w:rPr>
          <w:rFonts w:hint="eastAsia"/>
          <w:lang w:eastAsia="zh-CN"/>
        </w:rPr>
        <w:t>标准制定工作应以协调一致的方式适当回应业</w:t>
      </w:r>
      <w:r w:rsidRPr="00040BDC">
        <w:rPr>
          <w:lang w:val="zh-CN" w:eastAsia="zh-CN"/>
        </w:rPr>
        <w:t>界</w:t>
      </w:r>
      <w:r w:rsidRPr="00040BDC">
        <w:rPr>
          <w:rFonts w:hint="eastAsia"/>
          <w:lang w:eastAsia="zh-CN"/>
        </w:rPr>
        <w:t>的需求</w:t>
      </w:r>
      <w:r w:rsidRPr="00040BDC">
        <w:rPr>
          <w:lang w:val="zh-CN" w:eastAsia="zh-CN"/>
        </w:rPr>
        <w:t>，并将</w:t>
      </w:r>
      <w:r w:rsidRPr="00040BDC">
        <w:rPr>
          <w:lang w:val="zh-CN" w:eastAsia="zh-CN"/>
        </w:rPr>
        <w:t>CTO/CxO</w:t>
      </w:r>
      <w:r w:rsidRPr="00040BDC">
        <w:rPr>
          <w:lang w:val="zh-CN" w:eastAsia="zh-CN"/>
        </w:rPr>
        <w:t>会议的成果作为</w:t>
      </w:r>
      <w:r w:rsidRPr="00040BDC">
        <w:rPr>
          <w:lang w:val="zh-CN" w:eastAsia="zh-CN"/>
        </w:rPr>
        <w:t>ITU-T</w:t>
      </w:r>
      <w:r w:rsidRPr="00040BDC">
        <w:rPr>
          <w:lang w:val="zh-CN" w:eastAsia="zh-CN"/>
        </w:rPr>
        <w:t>工作活动的输入意见</w:t>
      </w:r>
      <w:r w:rsidRPr="00040BDC">
        <w:rPr>
          <w:rFonts w:hint="eastAsia"/>
          <w:lang w:eastAsia="zh-CN"/>
        </w:rPr>
        <w:t>；</w:t>
      </w:r>
    </w:p>
    <w:p w14:paraId="25138B35" w14:textId="77777777" w:rsidR="003D669B" w:rsidRPr="00040BDC" w:rsidRDefault="003D669B" w:rsidP="003D669B">
      <w:pPr>
        <w:pStyle w:val="Normalnoindent"/>
        <w:rPr>
          <w:lang w:eastAsia="zh-CN"/>
        </w:rPr>
      </w:pPr>
      <w:r w:rsidRPr="00040BDC">
        <w:rPr>
          <w:i/>
          <w:iCs/>
          <w:lang w:eastAsia="zh-CN"/>
        </w:rPr>
        <w:t>c)</w:t>
      </w:r>
      <w:r w:rsidRPr="00040BDC">
        <w:rPr>
          <w:lang w:eastAsia="zh-CN"/>
        </w:rPr>
        <w:tab/>
      </w:r>
      <w:r w:rsidRPr="00040BDC">
        <w:rPr>
          <w:rFonts w:hint="eastAsia"/>
          <w:lang w:eastAsia="zh-CN"/>
        </w:rPr>
        <w:t>针对这</w:t>
      </w:r>
      <w:r w:rsidRPr="00040BDC">
        <w:rPr>
          <w:lang w:val="zh-CN" w:eastAsia="zh-CN"/>
        </w:rPr>
        <w:t>些</w:t>
      </w:r>
      <w:r w:rsidRPr="00040BDC">
        <w:rPr>
          <w:rFonts w:hint="eastAsia"/>
          <w:lang w:eastAsia="zh-CN"/>
        </w:rPr>
        <w:t>协调一致的需求而建议制定的</w:t>
      </w:r>
      <w:r w:rsidRPr="00040BDC">
        <w:rPr>
          <w:rFonts w:hint="eastAsia"/>
          <w:lang w:eastAsia="zh-CN"/>
        </w:rPr>
        <w:t>ITU-T</w:t>
      </w:r>
      <w:r w:rsidRPr="00040BDC">
        <w:rPr>
          <w:rFonts w:hint="eastAsia"/>
          <w:lang w:eastAsia="zh-CN"/>
        </w:rPr>
        <w:t>建议书将提高国际电联的信誉，</w:t>
      </w:r>
      <w:r w:rsidRPr="00040BDC">
        <w:rPr>
          <w:lang w:val="zh-CN" w:eastAsia="zh-CN"/>
        </w:rPr>
        <w:t>通过部署优化的技术解决方案有效地</w:t>
      </w:r>
      <w:r w:rsidRPr="00040BDC">
        <w:rPr>
          <w:rFonts w:hint="eastAsia"/>
          <w:lang w:eastAsia="zh-CN"/>
        </w:rPr>
        <w:t>满足各国的需</w:t>
      </w:r>
      <w:r w:rsidRPr="00040BDC">
        <w:rPr>
          <w:lang w:val="zh-CN" w:eastAsia="zh-CN"/>
        </w:rPr>
        <w:t>求</w:t>
      </w:r>
      <w:r w:rsidRPr="00040BDC">
        <w:rPr>
          <w:rFonts w:hint="eastAsia"/>
          <w:lang w:eastAsia="zh-CN"/>
        </w:rPr>
        <w:t>，</w:t>
      </w:r>
      <w:r w:rsidRPr="00040BDC">
        <w:rPr>
          <w:lang w:val="zh-CN" w:eastAsia="zh-CN"/>
        </w:rPr>
        <w:t>并减少（尤其是为</w:t>
      </w:r>
      <w:r w:rsidRPr="00040BDC">
        <w:rPr>
          <w:rFonts w:hint="eastAsia"/>
          <w:lang w:eastAsia="zh-CN"/>
        </w:rPr>
        <w:t>发展中国家</w:t>
      </w:r>
      <w:r w:rsidRPr="00040BDC">
        <w:rPr>
          <w:lang w:val="zh-CN" w:eastAsia="zh-CN"/>
        </w:rPr>
        <w:t>）提供</w:t>
      </w:r>
      <w:r w:rsidRPr="00040BDC">
        <w:rPr>
          <w:rFonts w:hint="eastAsia"/>
          <w:lang w:eastAsia="zh-CN"/>
        </w:rPr>
        <w:t>经济</w:t>
      </w:r>
      <w:r w:rsidRPr="00040BDC">
        <w:rPr>
          <w:lang w:val="zh-CN" w:eastAsia="zh-CN"/>
        </w:rPr>
        <w:t>效益</w:t>
      </w:r>
      <w:r w:rsidRPr="00040BDC">
        <w:rPr>
          <w:rFonts w:hint="eastAsia"/>
          <w:lang w:eastAsia="zh-CN"/>
        </w:rPr>
        <w:t>的、</w:t>
      </w:r>
      <w:r w:rsidRPr="00040BDC">
        <w:rPr>
          <w:lang w:val="zh-CN" w:eastAsia="zh-CN"/>
        </w:rPr>
        <w:t>未经协调的建议书的泛滥</w:t>
      </w:r>
      <w:r w:rsidRPr="00040BDC">
        <w:rPr>
          <w:rFonts w:hint="eastAsia"/>
          <w:lang w:eastAsia="zh-CN"/>
        </w:rPr>
        <w:t>；</w:t>
      </w:r>
    </w:p>
    <w:p w14:paraId="79D03436" w14:textId="77777777" w:rsidR="003D669B" w:rsidRPr="00040BDC" w:rsidRDefault="003D669B" w:rsidP="00892563">
      <w:pPr>
        <w:pStyle w:val="Normalnoindent"/>
        <w:rPr>
          <w:rFonts w:eastAsia="MS Mincho"/>
          <w:lang w:eastAsia="zh-CN"/>
        </w:rPr>
      </w:pPr>
      <w:r w:rsidRPr="00040BDC">
        <w:rPr>
          <w:rFonts w:eastAsia="MS Mincho"/>
          <w:i/>
          <w:iCs/>
          <w:lang w:eastAsia="zh-CN"/>
        </w:rPr>
        <w:t>d)</w:t>
      </w:r>
      <w:r w:rsidRPr="00040BDC">
        <w:rPr>
          <w:rFonts w:eastAsia="MS Mincho"/>
          <w:lang w:eastAsia="zh-CN"/>
        </w:rPr>
        <w:tab/>
      </w:r>
      <w:r w:rsidRPr="00040BDC">
        <w:rPr>
          <w:lang w:val="zh-CN" w:eastAsia="zh-CN"/>
        </w:rPr>
        <w:t>电信</w:t>
      </w:r>
      <w:r w:rsidRPr="00040BDC">
        <w:rPr>
          <w:lang w:val="zh-CN" w:eastAsia="zh-CN"/>
        </w:rPr>
        <w:t>/</w:t>
      </w:r>
      <w:r w:rsidRPr="00040BDC">
        <w:rPr>
          <w:rFonts w:hint="eastAsia"/>
          <w:lang w:val="zh-CN" w:eastAsia="zh-CN"/>
        </w:rPr>
        <w:t>信息通信技术（</w:t>
      </w:r>
      <w:r w:rsidRPr="00040BDC">
        <w:rPr>
          <w:lang w:val="zh-CN" w:eastAsia="zh-CN"/>
        </w:rPr>
        <w:t>ICT</w:t>
      </w:r>
      <w:r w:rsidRPr="00040BDC">
        <w:rPr>
          <w:rFonts w:hint="eastAsia"/>
          <w:lang w:val="zh-CN" w:eastAsia="zh-CN"/>
        </w:rPr>
        <w:t>）</w:t>
      </w:r>
      <w:r w:rsidRPr="00040BDC">
        <w:rPr>
          <w:rFonts w:hint="eastAsia"/>
          <w:lang w:eastAsia="zh-CN"/>
        </w:rPr>
        <w:t>业界</w:t>
      </w:r>
      <w:r w:rsidRPr="00040BDC">
        <w:rPr>
          <w:lang w:val="zh-CN" w:eastAsia="zh-CN"/>
        </w:rPr>
        <w:t>的代表在技术标准（</w:t>
      </w:r>
      <w:r w:rsidRPr="00040BDC">
        <w:rPr>
          <w:rFonts w:hint="eastAsia"/>
          <w:lang w:val="zh-CN" w:eastAsia="zh-CN"/>
        </w:rPr>
        <w:t>如</w:t>
      </w:r>
      <w:r w:rsidRPr="00040BDC">
        <w:rPr>
          <w:lang w:val="zh-CN" w:eastAsia="zh-CN"/>
        </w:rPr>
        <w:t>ITU-T</w:t>
      </w:r>
      <w:r w:rsidRPr="00040BDC">
        <w:rPr>
          <w:lang w:val="zh-CN" w:eastAsia="zh-CN"/>
        </w:rPr>
        <w:t>建议书）的制定中发挥</w:t>
      </w:r>
      <w:r w:rsidRPr="00040BDC">
        <w:rPr>
          <w:rFonts w:hint="eastAsia"/>
          <w:lang w:eastAsia="zh-CN"/>
        </w:rPr>
        <w:t>着</w:t>
      </w:r>
      <w:r w:rsidRPr="00040BDC">
        <w:rPr>
          <w:lang w:val="zh-CN" w:eastAsia="zh-CN"/>
        </w:rPr>
        <w:t>关键作用</w:t>
      </w:r>
      <w:r w:rsidRPr="00040BDC">
        <w:rPr>
          <w:rFonts w:hint="eastAsia"/>
          <w:lang w:val="zh-CN" w:eastAsia="zh-CN"/>
        </w:rPr>
        <w:t>；</w:t>
      </w:r>
    </w:p>
    <w:p w14:paraId="436FF227" w14:textId="77777777" w:rsidR="00290A42" w:rsidRPr="00040BDC" w:rsidRDefault="00290A42" w:rsidP="00290A42">
      <w:pPr>
        <w:rPr>
          <w:lang w:eastAsia="zh-CN"/>
        </w:rPr>
      </w:pPr>
      <w:r w:rsidRPr="00040BDC">
        <w:rPr>
          <w:lang w:eastAsia="zh-CN"/>
        </w:rPr>
        <w:br w:type="page"/>
      </w:r>
    </w:p>
    <w:p w14:paraId="38A9A9CB" w14:textId="77777777" w:rsidR="003D669B" w:rsidRPr="00040BDC" w:rsidRDefault="003D669B" w:rsidP="00310366">
      <w:pPr>
        <w:pStyle w:val="Normalnoindent"/>
        <w:rPr>
          <w:lang w:eastAsia="zh-CN"/>
        </w:rPr>
      </w:pPr>
      <w:r w:rsidRPr="00040BDC">
        <w:rPr>
          <w:rFonts w:eastAsiaTheme="minorEastAsia"/>
          <w:i/>
          <w:iCs/>
          <w:lang w:eastAsia="zh-CN"/>
        </w:rPr>
        <w:lastRenderedPageBreak/>
        <w:t>e</w:t>
      </w:r>
      <w:r w:rsidRPr="00040BDC">
        <w:rPr>
          <w:rFonts w:eastAsia="MS Mincho"/>
          <w:i/>
          <w:iCs/>
          <w:lang w:eastAsia="zh-CN"/>
        </w:rPr>
        <w:t>)</w:t>
      </w:r>
      <w:r w:rsidRPr="00040BDC">
        <w:rPr>
          <w:rFonts w:eastAsia="MS Mincho"/>
          <w:i/>
          <w:iCs/>
          <w:lang w:eastAsia="zh-CN"/>
        </w:rPr>
        <w:tab/>
      </w:r>
      <w:r w:rsidRPr="00040BDC">
        <w:rPr>
          <w:lang w:val="zh-CN" w:eastAsia="zh-CN"/>
        </w:rPr>
        <w:t>对于</w:t>
      </w:r>
      <w:r w:rsidRPr="00040BDC">
        <w:rPr>
          <w:lang w:val="zh-CN" w:eastAsia="zh-CN"/>
        </w:rPr>
        <w:t>ITU-T</w:t>
      </w:r>
      <w:r w:rsidRPr="00040BDC">
        <w:rPr>
          <w:rFonts w:hint="eastAsia"/>
          <w:lang w:eastAsia="zh-CN"/>
        </w:rPr>
        <w:t>的</w:t>
      </w:r>
      <w:r w:rsidRPr="00040BDC">
        <w:rPr>
          <w:lang w:val="zh-CN" w:eastAsia="zh-CN"/>
        </w:rPr>
        <w:t>利益攸关</w:t>
      </w:r>
      <w:r w:rsidRPr="00040BDC">
        <w:rPr>
          <w:rFonts w:hint="eastAsia"/>
          <w:lang w:eastAsia="zh-CN"/>
        </w:rPr>
        <w:t>各</w:t>
      </w:r>
      <w:r w:rsidRPr="00040BDC">
        <w:rPr>
          <w:lang w:val="zh-CN" w:eastAsia="zh-CN"/>
        </w:rPr>
        <w:t>方而言，新的和新兴电信</w:t>
      </w:r>
      <w:r w:rsidRPr="00040BDC">
        <w:rPr>
          <w:lang w:val="zh-CN" w:eastAsia="zh-CN"/>
        </w:rPr>
        <w:t>/ICT</w:t>
      </w:r>
      <w:r w:rsidRPr="00040BDC">
        <w:rPr>
          <w:lang w:val="zh-CN" w:eastAsia="zh-CN"/>
        </w:rPr>
        <w:t>对</w:t>
      </w:r>
      <w:r w:rsidRPr="00040BDC">
        <w:rPr>
          <w:rFonts w:hint="eastAsia"/>
          <w:lang w:eastAsia="zh-CN"/>
        </w:rPr>
        <w:t>业界</w:t>
      </w:r>
      <w:r w:rsidRPr="00040BDC">
        <w:rPr>
          <w:lang w:val="zh-CN" w:eastAsia="zh-CN"/>
        </w:rPr>
        <w:t>至关重要，并为其它行业部门的增长和转型奠定基础</w:t>
      </w:r>
      <w:r w:rsidRPr="00040BDC">
        <w:rPr>
          <w:rFonts w:hint="eastAsia"/>
          <w:lang w:val="zh-CN" w:eastAsia="zh-CN"/>
        </w:rPr>
        <w:t>；</w:t>
      </w:r>
    </w:p>
    <w:p w14:paraId="5FE3B29A" w14:textId="77777777" w:rsidR="003D669B" w:rsidRPr="00040BDC" w:rsidRDefault="003D669B" w:rsidP="003D669B">
      <w:pPr>
        <w:pStyle w:val="Normalnoindent"/>
        <w:rPr>
          <w:rFonts w:ascii="SimSun" w:hAnsi="SimSun" w:cs="SimSun"/>
          <w:lang w:eastAsia="zh-CN"/>
        </w:rPr>
      </w:pPr>
      <w:r w:rsidRPr="00040BDC">
        <w:rPr>
          <w:rFonts w:eastAsiaTheme="minorEastAsia" w:hint="eastAsia"/>
          <w:i/>
          <w:iCs/>
          <w:lang w:eastAsia="zh-CN"/>
        </w:rPr>
        <w:t>f</w:t>
      </w:r>
      <w:r w:rsidRPr="00040BDC">
        <w:rPr>
          <w:rFonts w:eastAsia="Times New Roman"/>
          <w:i/>
          <w:iCs/>
          <w:lang w:eastAsia="zh-CN"/>
        </w:rPr>
        <w:t>)</w:t>
      </w:r>
      <w:r w:rsidRPr="00040BDC">
        <w:rPr>
          <w:rFonts w:eastAsia="Times New Roman"/>
          <w:lang w:eastAsia="zh-CN"/>
        </w:rPr>
        <w:tab/>
      </w:r>
      <w:r w:rsidRPr="00040BDC">
        <w:rPr>
          <w:rFonts w:eastAsia="Times New Roman" w:hint="eastAsia"/>
          <w:lang w:eastAsia="zh-CN"/>
        </w:rPr>
        <w:t>TSAG</w:t>
      </w:r>
      <w:r w:rsidRPr="00040BDC">
        <w:rPr>
          <w:rFonts w:ascii="SimSun" w:hAnsi="SimSun" w:cs="SimSun" w:hint="eastAsia"/>
          <w:lang w:eastAsia="zh-CN"/>
        </w:rPr>
        <w:t>已认识到非常</w:t>
      </w:r>
      <w:r w:rsidRPr="00040BDC">
        <w:rPr>
          <w:lang w:val="zh-CN" w:eastAsia="zh-CN"/>
        </w:rPr>
        <w:t>需要</w:t>
      </w:r>
      <w:r w:rsidRPr="00040BDC">
        <w:rPr>
          <w:rFonts w:ascii="SimSun" w:hAnsi="SimSun" w:cs="SimSun"/>
          <w:lang w:eastAsia="zh-CN"/>
        </w:rPr>
        <w:t>业界</w:t>
      </w:r>
      <w:r w:rsidRPr="00040BDC">
        <w:rPr>
          <w:lang w:val="zh-CN" w:eastAsia="zh-CN"/>
        </w:rPr>
        <w:t>的</w:t>
      </w:r>
      <w:r w:rsidRPr="00040BDC">
        <w:rPr>
          <w:rFonts w:ascii="SimSun" w:hAnsi="SimSun" w:cs="SimSun" w:hint="eastAsia"/>
          <w:lang w:eastAsia="zh-CN"/>
        </w:rPr>
        <w:t>输入意见，</w:t>
      </w:r>
    </w:p>
    <w:p w14:paraId="3D47A054" w14:textId="77777777" w:rsidR="003D669B" w:rsidRPr="00040BDC" w:rsidRDefault="003D669B" w:rsidP="003D669B">
      <w:pPr>
        <w:pStyle w:val="Call"/>
        <w:rPr>
          <w:lang w:eastAsia="zh-CN"/>
        </w:rPr>
      </w:pPr>
      <w:r w:rsidRPr="00040BDC">
        <w:rPr>
          <w:rFonts w:hint="eastAsia"/>
          <w:lang w:eastAsia="zh-CN"/>
        </w:rPr>
        <w:t>做出决议，责成电信标准化局主任</w:t>
      </w:r>
    </w:p>
    <w:p w14:paraId="7FDE7CF2" w14:textId="77777777" w:rsidR="003D669B" w:rsidRPr="00040BDC" w:rsidRDefault="003D669B" w:rsidP="003D669B">
      <w:pPr>
        <w:pStyle w:val="Normalnoindent"/>
        <w:rPr>
          <w:lang w:eastAsia="zh-CN"/>
        </w:rPr>
      </w:pPr>
      <w:r w:rsidRPr="00040BDC">
        <w:rPr>
          <w:lang w:eastAsia="zh-CN"/>
        </w:rPr>
        <w:t>1</w:t>
      </w:r>
      <w:r w:rsidRPr="00040BDC">
        <w:rPr>
          <w:lang w:eastAsia="zh-CN"/>
        </w:rPr>
        <w:tab/>
      </w:r>
      <w:r w:rsidRPr="00040BDC">
        <w:rPr>
          <w:rFonts w:hint="eastAsia"/>
          <w:lang w:eastAsia="zh-CN"/>
        </w:rPr>
        <w:t>继续组织</w:t>
      </w:r>
      <w:r w:rsidRPr="00040BDC">
        <w:rPr>
          <w:rFonts w:hint="eastAsia"/>
          <w:lang w:eastAsia="zh-CN"/>
        </w:rPr>
        <w:t>CTO/</w:t>
      </w:r>
      <w:proofErr w:type="spellStart"/>
      <w:r w:rsidRPr="00040BDC">
        <w:rPr>
          <w:rFonts w:hint="eastAsia"/>
          <w:lang w:eastAsia="zh-CN"/>
        </w:rPr>
        <w:t>CxO</w:t>
      </w:r>
      <w:proofErr w:type="spellEnd"/>
      <w:r w:rsidRPr="00040BDC">
        <w:rPr>
          <w:rFonts w:hint="eastAsia"/>
          <w:lang w:eastAsia="zh-CN"/>
        </w:rPr>
        <w:t>会议，并将其参与范围扩大至与目前</w:t>
      </w:r>
      <w:r w:rsidRPr="00040BDC">
        <w:rPr>
          <w:rFonts w:hint="eastAsia"/>
          <w:lang w:eastAsia="zh-CN"/>
        </w:rPr>
        <w:t>CTO/</w:t>
      </w:r>
      <w:proofErr w:type="spellStart"/>
      <w:r w:rsidRPr="00040BDC">
        <w:rPr>
          <w:rFonts w:hint="eastAsia"/>
          <w:lang w:eastAsia="zh-CN"/>
        </w:rPr>
        <w:t>CxO</w:t>
      </w:r>
      <w:proofErr w:type="spellEnd"/>
      <w:r w:rsidRPr="00040BDC">
        <w:rPr>
          <w:rFonts w:hint="eastAsia"/>
          <w:lang w:eastAsia="zh-CN"/>
        </w:rPr>
        <w:t>会议相比代表更广泛利益攸关方观点的会议，在协助确定和协调标准化优先事项和主题时，顾及新的和新兴技术，同时确保业界高管级别参与；</w:t>
      </w:r>
    </w:p>
    <w:p w14:paraId="156C463B" w14:textId="77777777" w:rsidR="003D669B" w:rsidRPr="00040BDC" w:rsidRDefault="003D669B" w:rsidP="003D669B">
      <w:pPr>
        <w:pStyle w:val="Normalnoindent"/>
        <w:rPr>
          <w:lang w:eastAsia="zh-CN"/>
        </w:rPr>
      </w:pPr>
      <w:r w:rsidRPr="00040BDC">
        <w:rPr>
          <w:lang w:eastAsia="zh-CN"/>
        </w:rPr>
        <w:t>2</w:t>
      </w:r>
      <w:r w:rsidRPr="00040BDC">
        <w:rPr>
          <w:lang w:eastAsia="zh-CN"/>
        </w:rPr>
        <w:tab/>
      </w:r>
      <w:r w:rsidRPr="00040BDC">
        <w:rPr>
          <w:lang w:val="zh-CN" w:eastAsia="zh-CN"/>
        </w:rPr>
        <w:t>通过在</w:t>
      </w:r>
      <w:r w:rsidRPr="00040BDC">
        <w:rPr>
          <w:rFonts w:hint="eastAsia"/>
          <w:lang w:eastAsia="zh-CN"/>
        </w:rPr>
        <w:t>会前征求发展中国家的意见，在会议中探讨这些国家的需求，并鼓励当地业界代表参与；</w:t>
      </w:r>
    </w:p>
    <w:p w14:paraId="75CEF1B7" w14:textId="77777777" w:rsidR="003D669B" w:rsidRPr="00040BDC" w:rsidRDefault="003D669B" w:rsidP="00310366">
      <w:pPr>
        <w:pStyle w:val="Normalnoindent"/>
        <w:rPr>
          <w:lang w:eastAsia="zh-CN"/>
        </w:rPr>
      </w:pPr>
      <w:r w:rsidRPr="00040BDC">
        <w:rPr>
          <w:lang w:val="zh-CN" w:eastAsia="zh-CN"/>
        </w:rPr>
        <w:t>3</w:t>
      </w:r>
      <w:r w:rsidRPr="00040BDC">
        <w:rPr>
          <w:rFonts w:hint="eastAsia"/>
          <w:lang w:eastAsia="zh-CN"/>
        </w:rPr>
        <w:tab/>
      </w:r>
      <w:r w:rsidRPr="00040BDC">
        <w:rPr>
          <w:lang w:val="zh-CN" w:eastAsia="zh-CN"/>
        </w:rPr>
        <w:t>鼓励业界代表最好是亲临现场或</w:t>
      </w:r>
      <w:r w:rsidRPr="00040BDC">
        <w:rPr>
          <w:rFonts w:hint="eastAsia"/>
          <w:lang w:val="zh-CN" w:eastAsia="zh-CN"/>
        </w:rPr>
        <w:t>通过</w:t>
      </w:r>
      <w:r w:rsidRPr="00040BDC">
        <w:rPr>
          <w:lang w:val="zh-CN" w:eastAsia="zh-CN"/>
        </w:rPr>
        <w:t>远程</w:t>
      </w:r>
      <w:r w:rsidRPr="00040BDC">
        <w:rPr>
          <w:rFonts w:hint="eastAsia"/>
          <w:lang w:val="zh-CN" w:eastAsia="zh-CN"/>
        </w:rPr>
        <w:t>方式</w:t>
      </w:r>
      <w:r w:rsidRPr="00040BDC">
        <w:rPr>
          <w:lang w:val="zh-CN" w:eastAsia="zh-CN"/>
        </w:rPr>
        <w:t>广泛</w:t>
      </w:r>
      <w:r w:rsidRPr="00040BDC">
        <w:rPr>
          <w:rFonts w:hint="eastAsia"/>
          <w:lang w:eastAsia="zh-CN"/>
        </w:rPr>
        <w:t>参加</w:t>
      </w:r>
      <w:r w:rsidRPr="00040BDC">
        <w:rPr>
          <w:lang w:val="zh-CN" w:eastAsia="zh-CN"/>
        </w:rPr>
        <w:t>CTO/CxO</w:t>
      </w:r>
      <w:r w:rsidRPr="00040BDC">
        <w:rPr>
          <w:lang w:val="zh-CN" w:eastAsia="zh-CN"/>
        </w:rPr>
        <w:t>会议，</w:t>
      </w:r>
      <w:r w:rsidRPr="00040BDC">
        <w:rPr>
          <w:rFonts w:hint="eastAsia"/>
          <w:lang w:val="zh-CN" w:eastAsia="zh-CN"/>
        </w:rPr>
        <w:t>这些会议</w:t>
      </w:r>
      <w:r w:rsidRPr="00040BDC">
        <w:rPr>
          <w:rFonts w:hint="eastAsia"/>
          <w:lang w:eastAsia="zh-CN"/>
        </w:rPr>
        <w:t>广泛代表业界，其中</w:t>
      </w:r>
      <w:r w:rsidRPr="00040BDC">
        <w:rPr>
          <w:lang w:val="zh-CN" w:eastAsia="zh-CN"/>
        </w:rPr>
        <w:t>包括来自所有区域</w:t>
      </w:r>
      <w:r w:rsidRPr="00040BDC">
        <w:rPr>
          <w:rFonts w:hint="eastAsia"/>
          <w:lang w:val="zh-CN" w:eastAsia="zh-CN"/>
        </w:rPr>
        <w:t>的</w:t>
      </w:r>
      <w:r w:rsidRPr="00040BDC">
        <w:rPr>
          <w:lang w:val="zh-CN" w:eastAsia="zh-CN"/>
        </w:rPr>
        <w:t>中小</w:t>
      </w:r>
      <w:proofErr w:type="gramStart"/>
      <w:r w:rsidRPr="00040BDC">
        <w:rPr>
          <w:rFonts w:hint="eastAsia"/>
          <w:lang w:val="zh-CN" w:eastAsia="zh-CN"/>
        </w:rPr>
        <w:t>微</w:t>
      </w:r>
      <w:r w:rsidRPr="00040BDC">
        <w:rPr>
          <w:rFonts w:hint="eastAsia"/>
          <w:lang w:eastAsia="zh-CN"/>
        </w:rPr>
        <w:t>企业</w:t>
      </w:r>
      <w:proofErr w:type="gramEnd"/>
      <w:r w:rsidRPr="00040BDC">
        <w:rPr>
          <w:lang w:val="zh-CN" w:eastAsia="zh-CN"/>
        </w:rPr>
        <w:t>和发展中国家的业界代表</w:t>
      </w:r>
      <w:r w:rsidRPr="00040BDC">
        <w:rPr>
          <w:rFonts w:hint="eastAsia"/>
          <w:lang w:val="zh-CN" w:eastAsia="zh-CN"/>
        </w:rPr>
        <w:t>；</w:t>
      </w:r>
    </w:p>
    <w:p w14:paraId="1F1BE0BC" w14:textId="77777777" w:rsidR="003D669B" w:rsidRPr="00040BDC" w:rsidRDefault="003D669B" w:rsidP="003D669B">
      <w:pPr>
        <w:pStyle w:val="Normalnoindent"/>
        <w:rPr>
          <w:lang w:eastAsia="zh-CN"/>
        </w:rPr>
      </w:pPr>
      <w:r w:rsidRPr="00040BDC">
        <w:rPr>
          <w:rFonts w:eastAsia="Times New Roman" w:hint="eastAsia"/>
          <w:lang w:eastAsia="zh-CN"/>
        </w:rPr>
        <w:t>4</w:t>
      </w:r>
      <w:r w:rsidRPr="00040BDC">
        <w:rPr>
          <w:rFonts w:eastAsia="Times New Roman"/>
          <w:lang w:eastAsia="zh-CN"/>
        </w:rPr>
        <w:tab/>
      </w:r>
      <w:r w:rsidRPr="00040BDC">
        <w:rPr>
          <w:lang w:val="zh-CN" w:eastAsia="zh-CN"/>
        </w:rPr>
        <w:t>继续组织讲习班和类似活动，使成员国和</w:t>
      </w:r>
      <w:r w:rsidRPr="00040BDC">
        <w:rPr>
          <w:lang w:val="zh-CN" w:eastAsia="zh-CN"/>
        </w:rPr>
        <w:t>ITU-T</w:t>
      </w:r>
      <w:r w:rsidRPr="00040BDC">
        <w:rPr>
          <w:lang w:val="zh-CN" w:eastAsia="zh-CN"/>
        </w:rPr>
        <w:t>部门成员能够讨论</w:t>
      </w:r>
      <w:r w:rsidRPr="00040BDC">
        <w:rPr>
          <w:lang w:val="zh-CN" w:eastAsia="zh-CN"/>
        </w:rPr>
        <w:t>ITU-T</w:t>
      </w:r>
      <w:r w:rsidRPr="00040BDC">
        <w:rPr>
          <w:lang w:val="zh-CN" w:eastAsia="zh-CN"/>
        </w:rPr>
        <w:t>的未来，审议部门的总体结构和运作，并为该部门设定目标</w:t>
      </w:r>
      <w:r w:rsidRPr="00040BDC">
        <w:rPr>
          <w:rFonts w:hint="eastAsia"/>
          <w:lang w:val="zh-CN" w:eastAsia="zh-CN"/>
        </w:rPr>
        <w:t>；</w:t>
      </w:r>
    </w:p>
    <w:p w14:paraId="0B894B77" w14:textId="77777777" w:rsidR="003D669B" w:rsidRPr="00040BDC" w:rsidRDefault="003D669B" w:rsidP="00310366">
      <w:pPr>
        <w:pStyle w:val="Normalnoindent"/>
        <w:rPr>
          <w:lang w:eastAsia="zh-CN"/>
        </w:rPr>
      </w:pPr>
      <w:r w:rsidRPr="00040BDC">
        <w:rPr>
          <w:rFonts w:hint="eastAsia"/>
          <w:lang w:eastAsia="zh-CN"/>
        </w:rPr>
        <w:t>5</w:t>
      </w:r>
      <w:r w:rsidRPr="00040BDC">
        <w:rPr>
          <w:lang w:eastAsia="zh-CN"/>
        </w:rPr>
        <w:tab/>
      </w:r>
      <w:r w:rsidRPr="00040BDC">
        <w:rPr>
          <w:lang w:val="zh-CN" w:eastAsia="zh-CN"/>
        </w:rPr>
        <w:t>使来自各区域的业界</w:t>
      </w:r>
      <w:r w:rsidRPr="00040BDC">
        <w:rPr>
          <w:rFonts w:hint="eastAsia"/>
          <w:lang w:val="zh-CN" w:eastAsia="zh-CN"/>
        </w:rPr>
        <w:t>（</w:t>
      </w:r>
      <w:r w:rsidRPr="00040BDC">
        <w:rPr>
          <w:lang w:val="zh-CN" w:eastAsia="zh-CN"/>
        </w:rPr>
        <w:t>包括</w:t>
      </w:r>
      <w:r w:rsidRPr="00040BDC">
        <w:rPr>
          <w:rFonts w:hint="eastAsia"/>
          <w:lang w:val="zh-CN" w:eastAsia="zh-CN"/>
        </w:rPr>
        <w:t>来自所有区域的中小企业</w:t>
      </w:r>
      <w:r w:rsidRPr="00040BDC">
        <w:rPr>
          <w:lang w:val="zh-CN" w:eastAsia="zh-CN"/>
        </w:rPr>
        <w:t>和大型组织</w:t>
      </w:r>
      <w:r w:rsidRPr="00040BDC">
        <w:rPr>
          <w:rFonts w:hint="eastAsia"/>
          <w:lang w:val="zh-CN" w:eastAsia="zh-CN"/>
        </w:rPr>
        <w:t>，</w:t>
      </w:r>
      <w:r w:rsidRPr="00040BDC">
        <w:rPr>
          <w:rFonts w:hint="eastAsia"/>
          <w:lang w:eastAsia="zh-CN"/>
        </w:rPr>
        <w:t>包括</w:t>
      </w:r>
      <w:r w:rsidRPr="00040BDC">
        <w:rPr>
          <w:lang w:val="zh-CN" w:eastAsia="zh-CN"/>
        </w:rPr>
        <w:t>来自发展中国家的代表</w:t>
      </w:r>
      <w:r w:rsidRPr="00040BDC">
        <w:rPr>
          <w:rFonts w:hint="eastAsia"/>
          <w:lang w:val="zh-CN" w:eastAsia="zh-CN"/>
        </w:rPr>
        <w:t>）</w:t>
      </w:r>
      <w:r w:rsidRPr="00040BDC">
        <w:rPr>
          <w:lang w:val="zh-CN" w:eastAsia="zh-CN"/>
        </w:rPr>
        <w:t>根据《组织法》、《公约》、</w:t>
      </w:r>
      <w:r w:rsidRPr="00040BDC">
        <w:rPr>
          <w:rFonts w:hint="eastAsia"/>
          <w:lang w:val="zh-CN" w:eastAsia="zh-CN"/>
        </w:rPr>
        <w:t>WTSA</w:t>
      </w:r>
      <w:r w:rsidRPr="00040BDC">
        <w:rPr>
          <w:rFonts w:hint="eastAsia"/>
          <w:lang w:val="zh-CN" w:eastAsia="zh-CN"/>
        </w:rPr>
        <w:t>决议</w:t>
      </w:r>
      <w:r w:rsidRPr="00040BDC">
        <w:rPr>
          <w:lang w:val="zh-CN" w:eastAsia="zh-CN"/>
        </w:rPr>
        <w:t>和全权代表大会决议的</w:t>
      </w:r>
      <w:r w:rsidRPr="00040BDC">
        <w:rPr>
          <w:rFonts w:hint="eastAsia"/>
          <w:lang w:val="zh-CN" w:eastAsia="zh-CN"/>
        </w:rPr>
        <w:t>相关</w:t>
      </w:r>
      <w:r w:rsidRPr="00040BDC">
        <w:rPr>
          <w:lang w:val="zh-CN" w:eastAsia="zh-CN"/>
        </w:rPr>
        <w:t>规定参与</w:t>
      </w:r>
      <w:r w:rsidRPr="00040BDC">
        <w:rPr>
          <w:lang w:val="zh-CN" w:eastAsia="zh-CN"/>
        </w:rPr>
        <w:t>ITU-T</w:t>
      </w:r>
      <w:r w:rsidRPr="00040BDC">
        <w:rPr>
          <w:lang w:val="zh-CN" w:eastAsia="zh-CN"/>
        </w:rPr>
        <w:t>的活动</w:t>
      </w:r>
      <w:r w:rsidRPr="00040BDC">
        <w:rPr>
          <w:rFonts w:hint="eastAsia"/>
          <w:lang w:val="zh-CN" w:eastAsia="zh-CN"/>
        </w:rPr>
        <w:t>；</w:t>
      </w:r>
    </w:p>
    <w:p w14:paraId="2D20CC6E" w14:textId="77777777" w:rsidR="003D669B" w:rsidRPr="00040BDC" w:rsidRDefault="003D669B" w:rsidP="00310366">
      <w:pPr>
        <w:pStyle w:val="Normalnoindent"/>
        <w:rPr>
          <w:lang w:eastAsia="zh-CN"/>
        </w:rPr>
      </w:pPr>
      <w:r w:rsidRPr="00040BDC">
        <w:rPr>
          <w:rFonts w:eastAsia="MS Mincho" w:hint="eastAsia"/>
          <w:lang w:eastAsia="zh-CN"/>
        </w:rPr>
        <w:t>6</w:t>
      </w:r>
      <w:r w:rsidRPr="00040BDC">
        <w:rPr>
          <w:rFonts w:eastAsia="MS Mincho"/>
          <w:lang w:eastAsia="zh-CN"/>
        </w:rPr>
        <w:tab/>
      </w:r>
      <w:r w:rsidRPr="00040BDC">
        <w:rPr>
          <w:lang w:val="zh-CN" w:eastAsia="zh-CN"/>
        </w:rPr>
        <w:t>在不同</w:t>
      </w:r>
      <w:r w:rsidRPr="00040BDC">
        <w:rPr>
          <w:rFonts w:hint="eastAsia"/>
          <w:lang w:val="zh-CN" w:eastAsia="zh-CN"/>
        </w:rPr>
        <w:t>、</w:t>
      </w:r>
      <w:r w:rsidRPr="00040BDC">
        <w:rPr>
          <w:lang w:val="zh-CN" w:eastAsia="zh-CN"/>
        </w:rPr>
        <w:t>合适的地点组织</w:t>
      </w:r>
      <w:r w:rsidRPr="00040BDC">
        <w:rPr>
          <w:lang w:val="zh-CN" w:eastAsia="zh-CN"/>
        </w:rPr>
        <w:t>CTO/CxO</w:t>
      </w:r>
      <w:r w:rsidRPr="00040BDC">
        <w:rPr>
          <w:lang w:val="zh-CN" w:eastAsia="zh-CN"/>
        </w:rPr>
        <w:t>组会议，</w:t>
      </w:r>
      <w:r w:rsidRPr="00040BDC">
        <w:rPr>
          <w:rFonts w:hint="eastAsia"/>
          <w:lang w:val="zh-CN" w:eastAsia="zh-CN"/>
        </w:rPr>
        <w:t>铭记作为一项</w:t>
      </w:r>
      <w:r w:rsidRPr="00040BDC">
        <w:rPr>
          <w:lang w:val="zh-CN" w:eastAsia="zh-CN"/>
        </w:rPr>
        <w:t>ITU-T</w:t>
      </w:r>
      <w:r w:rsidRPr="00040BDC">
        <w:rPr>
          <w:lang w:val="zh-CN" w:eastAsia="zh-CN"/>
        </w:rPr>
        <w:t>重点工作</w:t>
      </w:r>
      <w:r w:rsidRPr="00040BDC">
        <w:rPr>
          <w:rFonts w:hint="eastAsia"/>
          <w:lang w:val="zh-CN" w:eastAsia="zh-CN"/>
        </w:rPr>
        <w:t>，</w:t>
      </w:r>
      <w:r w:rsidRPr="00040BDC">
        <w:rPr>
          <w:rFonts w:hint="eastAsia"/>
          <w:lang w:eastAsia="zh-CN"/>
        </w:rPr>
        <w:t>新的和</w:t>
      </w:r>
      <w:r w:rsidRPr="00040BDC">
        <w:rPr>
          <w:lang w:val="zh-CN" w:eastAsia="zh-CN"/>
        </w:rPr>
        <w:t>新兴电信</w:t>
      </w:r>
      <w:r w:rsidRPr="00040BDC">
        <w:rPr>
          <w:lang w:val="zh-CN" w:eastAsia="zh-CN"/>
        </w:rPr>
        <w:t>/ICT</w:t>
      </w:r>
      <w:r w:rsidRPr="00040BDC">
        <w:rPr>
          <w:lang w:val="zh-CN" w:eastAsia="zh-CN"/>
        </w:rPr>
        <w:t>领域</w:t>
      </w:r>
      <w:r w:rsidRPr="00040BDC">
        <w:rPr>
          <w:rFonts w:hint="eastAsia"/>
          <w:lang w:val="zh-CN" w:eastAsia="zh-CN"/>
        </w:rPr>
        <w:t>中</w:t>
      </w:r>
      <w:r w:rsidRPr="00040BDC">
        <w:rPr>
          <w:lang w:val="zh-CN" w:eastAsia="zh-CN"/>
        </w:rPr>
        <w:t>全球专业</w:t>
      </w:r>
      <w:r w:rsidRPr="00040BDC">
        <w:rPr>
          <w:rFonts w:hint="eastAsia"/>
          <w:lang w:eastAsia="zh-CN"/>
        </w:rPr>
        <w:t>知识</w:t>
      </w:r>
      <w:r w:rsidRPr="00040BDC">
        <w:rPr>
          <w:lang w:val="zh-CN" w:eastAsia="zh-CN"/>
        </w:rPr>
        <w:t>中心的相关性</w:t>
      </w:r>
      <w:r w:rsidRPr="00040BDC">
        <w:rPr>
          <w:rFonts w:hint="eastAsia"/>
          <w:lang w:val="zh-CN" w:eastAsia="zh-CN"/>
        </w:rPr>
        <w:t>；</w:t>
      </w:r>
    </w:p>
    <w:p w14:paraId="5E4F5447" w14:textId="77777777" w:rsidR="003D669B" w:rsidRPr="00040BDC" w:rsidRDefault="003D669B" w:rsidP="003D669B">
      <w:pPr>
        <w:pStyle w:val="Normalnoindent"/>
        <w:rPr>
          <w:lang w:eastAsia="zh-CN"/>
        </w:rPr>
      </w:pPr>
      <w:r w:rsidRPr="00040BDC">
        <w:rPr>
          <w:rFonts w:hint="eastAsia"/>
          <w:lang w:eastAsia="zh-CN"/>
        </w:rPr>
        <w:t>7</w:t>
      </w:r>
      <w:r w:rsidRPr="00040BDC">
        <w:rPr>
          <w:lang w:eastAsia="zh-CN"/>
        </w:rPr>
        <w:tab/>
      </w:r>
      <w:r w:rsidRPr="00040BDC">
        <w:rPr>
          <w:rFonts w:hint="eastAsia"/>
          <w:lang w:eastAsia="zh-CN"/>
        </w:rPr>
        <w:t>制定有效机制，</w:t>
      </w:r>
      <w:r w:rsidRPr="00040BDC">
        <w:rPr>
          <w:lang w:val="zh-CN" w:eastAsia="zh-CN"/>
        </w:rPr>
        <w:t>促进</w:t>
      </w:r>
      <w:r w:rsidRPr="00040BDC">
        <w:rPr>
          <w:lang w:eastAsia="zh-CN"/>
        </w:rPr>
        <w:t>业界</w:t>
      </w:r>
      <w:r w:rsidRPr="00040BDC">
        <w:rPr>
          <w:rFonts w:hint="eastAsia"/>
          <w:lang w:eastAsia="zh-CN"/>
        </w:rPr>
        <w:t>参加这些会议</w:t>
      </w:r>
      <w:r w:rsidRPr="00040BDC">
        <w:rPr>
          <w:lang w:val="zh-CN" w:eastAsia="zh-CN"/>
        </w:rPr>
        <w:t>，积极形成</w:t>
      </w:r>
      <w:r w:rsidRPr="00040BDC">
        <w:rPr>
          <w:lang w:eastAsia="zh-CN"/>
        </w:rPr>
        <w:t>稳定的</w:t>
      </w:r>
      <w:r w:rsidRPr="00040BDC">
        <w:rPr>
          <w:lang w:val="zh-CN" w:eastAsia="zh-CN"/>
        </w:rPr>
        <w:t>小组</w:t>
      </w:r>
      <w:r w:rsidRPr="00040BDC">
        <w:rPr>
          <w:rFonts w:hint="eastAsia"/>
          <w:lang w:eastAsia="zh-CN"/>
        </w:rPr>
        <w:t>构成</w:t>
      </w:r>
      <w:r w:rsidRPr="00040BDC">
        <w:rPr>
          <w:lang w:val="zh-CN" w:eastAsia="zh-CN"/>
        </w:rPr>
        <w:t>，并确保</w:t>
      </w:r>
      <w:r w:rsidRPr="00040BDC">
        <w:rPr>
          <w:rFonts w:hint="eastAsia"/>
          <w:lang w:eastAsia="zh-CN"/>
        </w:rPr>
        <w:t>CTO</w:t>
      </w:r>
      <w:r w:rsidRPr="00040BDC">
        <w:rPr>
          <w:rFonts w:hint="eastAsia"/>
          <w:lang w:eastAsia="zh-CN"/>
        </w:rPr>
        <w:t>或</w:t>
      </w:r>
      <w:r w:rsidRPr="00040BDC">
        <w:rPr>
          <w:lang w:val="zh-CN" w:eastAsia="zh-CN"/>
        </w:rPr>
        <w:t>其候补官员</w:t>
      </w:r>
      <w:r w:rsidRPr="00040BDC">
        <w:rPr>
          <w:rFonts w:hint="eastAsia"/>
          <w:lang w:eastAsia="zh-CN"/>
        </w:rPr>
        <w:t>定期</w:t>
      </w:r>
      <w:r w:rsidRPr="00040BDC">
        <w:rPr>
          <w:lang w:eastAsia="zh-CN"/>
        </w:rPr>
        <w:t>参加</w:t>
      </w:r>
      <w:r w:rsidRPr="00040BDC">
        <w:rPr>
          <w:lang w:val="zh-CN" w:eastAsia="zh-CN"/>
        </w:rPr>
        <w:t>会议</w:t>
      </w:r>
      <w:r w:rsidRPr="00040BDC">
        <w:rPr>
          <w:rFonts w:hint="eastAsia"/>
          <w:lang w:eastAsia="zh-CN"/>
        </w:rPr>
        <w:t>；</w:t>
      </w:r>
    </w:p>
    <w:p w14:paraId="24610A1A" w14:textId="77777777" w:rsidR="003D669B" w:rsidRPr="00040BDC" w:rsidRDefault="003D669B" w:rsidP="00310366">
      <w:pPr>
        <w:pStyle w:val="Normalnoindent"/>
        <w:rPr>
          <w:lang w:eastAsia="zh-CN"/>
        </w:rPr>
      </w:pPr>
      <w:r w:rsidRPr="00040BDC">
        <w:rPr>
          <w:rFonts w:eastAsia="MS Mincho" w:hint="eastAsia"/>
          <w:lang w:eastAsia="zh-CN"/>
        </w:rPr>
        <w:t>8</w:t>
      </w:r>
      <w:r w:rsidRPr="00040BDC">
        <w:rPr>
          <w:rFonts w:eastAsia="MS Mincho"/>
          <w:lang w:eastAsia="zh-CN"/>
        </w:rPr>
        <w:tab/>
      </w:r>
      <w:r w:rsidRPr="00040BDC">
        <w:rPr>
          <w:lang w:val="zh-CN" w:eastAsia="zh-CN"/>
        </w:rPr>
        <w:t>确保</w:t>
      </w:r>
      <w:r w:rsidRPr="00040BDC">
        <w:rPr>
          <w:lang w:val="zh-CN" w:eastAsia="zh-CN"/>
        </w:rPr>
        <w:t>CTO/CxO</w:t>
      </w:r>
      <w:r w:rsidRPr="00040BDC">
        <w:rPr>
          <w:lang w:val="zh-CN" w:eastAsia="zh-CN"/>
        </w:rPr>
        <w:t>会议议程符合</w:t>
      </w:r>
      <w:r w:rsidRPr="00040BDC">
        <w:rPr>
          <w:lang w:val="zh-CN" w:eastAsia="zh-CN"/>
        </w:rPr>
        <w:t>ITU-T</w:t>
      </w:r>
      <w:r w:rsidRPr="00040BDC">
        <w:rPr>
          <w:lang w:val="zh-CN" w:eastAsia="zh-CN"/>
        </w:rPr>
        <w:t>的总体战略目标以及</w:t>
      </w:r>
      <w:r w:rsidRPr="00040BDC">
        <w:rPr>
          <w:lang w:val="zh-CN" w:eastAsia="zh-CN"/>
        </w:rPr>
        <w:t>TSAG</w:t>
      </w:r>
      <w:r w:rsidRPr="00040BDC">
        <w:rPr>
          <w:lang w:val="zh-CN" w:eastAsia="zh-CN"/>
        </w:rPr>
        <w:t>正在开展的工作</w:t>
      </w:r>
      <w:r w:rsidRPr="00040BDC">
        <w:rPr>
          <w:rFonts w:hint="eastAsia"/>
          <w:lang w:val="zh-CN" w:eastAsia="zh-CN"/>
        </w:rPr>
        <w:t>；</w:t>
      </w:r>
    </w:p>
    <w:p w14:paraId="39CD46E9" w14:textId="77777777" w:rsidR="003D669B" w:rsidRPr="00040BDC" w:rsidRDefault="003D669B" w:rsidP="00310366">
      <w:pPr>
        <w:pStyle w:val="Normalnoindent"/>
        <w:rPr>
          <w:lang w:eastAsia="zh-CN"/>
        </w:rPr>
      </w:pPr>
      <w:r w:rsidRPr="00040BDC">
        <w:rPr>
          <w:rFonts w:hint="eastAsia"/>
          <w:lang w:val="zh-CN" w:eastAsia="zh-CN"/>
        </w:rPr>
        <w:t>9</w:t>
      </w:r>
      <w:r w:rsidRPr="00040BDC">
        <w:rPr>
          <w:rFonts w:hint="eastAsia"/>
          <w:lang w:eastAsia="zh-CN"/>
        </w:rPr>
        <w:tab/>
      </w:r>
      <w:r w:rsidRPr="00040BDC">
        <w:rPr>
          <w:lang w:val="zh-CN" w:eastAsia="zh-CN"/>
        </w:rPr>
        <w:t>鼓励</w:t>
      </w:r>
      <w:r w:rsidRPr="00040BDC">
        <w:rPr>
          <w:rFonts w:hint="eastAsia"/>
          <w:lang w:eastAsia="zh-CN"/>
        </w:rPr>
        <w:t>业界</w:t>
      </w:r>
      <w:r w:rsidRPr="00040BDC">
        <w:rPr>
          <w:lang w:val="zh-CN" w:eastAsia="zh-CN"/>
        </w:rPr>
        <w:t>参与</w:t>
      </w:r>
      <w:r w:rsidRPr="00040BDC">
        <w:rPr>
          <w:rFonts w:hint="eastAsia"/>
          <w:lang w:eastAsia="zh-CN"/>
        </w:rPr>
        <w:t>的</w:t>
      </w:r>
      <w:r w:rsidRPr="00040BDC">
        <w:rPr>
          <w:lang w:val="zh-CN" w:eastAsia="zh-CN"/>
        </w:rPr>
        <w:t>会议</w:t>
      </w:r>
      <w:r w:rsidRPr="00040BDC">
        <w:rPr>
          <w:rFonts w:hint="eastAsia"/>
          <w:lang w:val="zh-CN" w:eastAsia="zh-CN"/>
        </w:rPr>
        <w:t>通过</w:t>
      </w:r>
      <w:r w:rsidRPr="00040BDC">
        <w:rPr>
          <w:lang w:val="zh-CN" w:eastAsia="zh-CN"/>
        </w:rPr>
        <w:t>侧重于卫生、交通、教育具有针对性，以最大限度地激发</w:t>
      </w:r>
      <w:r w:rsidRPr="00040BDC">
        <w:rPr>
          <w:rFonts w:hint="eastAsia"/>
          <w:lang w:eastAsia="zh-CN"/>
        </w:rPr>
        <w:t>各方</w:t>
      </w:r>
      <w:r w:rsidRPr="00040BDC">
        <w:rPr>
          <w:lang w:val="zh-CN" w:eastAsia="zh-CN"/>
        </w:rPr>
        <w:t>的兴趣并扩大参与潜力</w:t>
      </w:r>
      <w:r w:rsidRPr="00040BDC">
        <w:rPr>
          <w:rFonts w:hint="eastAsia"/>
          <w:lang w:val="zh-CN" w:eastAsia="zh-CN"/>
        </w:rPr>
        <w:t>；</w:t>
      </w:r>
    </w:p>
    <w:p w14:paraId="13262CB8" w14:textId="77777777" w:rsidR="003D669B" w:rsidRPr="00040BDC" w:rsidRDefault="003D669B" w:rsidP="003D669B">
      <w:pPr>
        <w:pStyle w:val="Normalnoindent"/>
        <w:rPr>
          <w:rFonts w:eastAsiaTheme="minorEastAsia"/>
          <w:lang w:eastAsia="zh-CN"/>
        </w:rPr>
      </w:pPr>
      <w:r w:rsidRPr="00040BDC">
        <w:rPr>
          <w:rFonts w:eastAsiaTheme="minorEastAsia" w:hint="eastAsia"/>
          <w:lang w:eastAsia="zh-CN"/>
        </w:rPr>
        <w:t>10</w:t>
      </w:r>
      <w:r w:rsidRPr="00040BDC">
        <w:rPr>
          <w:rFonts w:eastAsia="Times New Roman"/>
          <w:lang w:eastAsia="zh-CN"/>
        </w:rPr>
        <w:tab/>
      </w:r>
      <w:r w:rsidRPr="00040BDC">
        <w:rPr>
          <w:rFonts w:eastAsiaTheme="minorEastAsia" w:hint="eastAsia"/>
          <w:lang w:eastAsia="zh-CN"/>
        </w:rPr>
        <w:t>继续将</w:t>
      </w:r>
      <w:r w:rsidRPr="00040BDC">
        <w:rPr>
          <w:rFonts w:eastAsiaTheme="minorEastAsia"/>
          <w:lang w:eastAsia="zh-CN"/>
        </w:rPr>
        <w:t>CTO</w:t>
      </w:r>
      <w:r w:rsidRPr="00040BDC">
        <w:rPr>
          <w:lang w:val="zh-CN" w:eastAsia="zh-CN"/>
        </w:rPr>
        <w:t>/CxO</w:t>
      </w:r>
      <w:r w:rsidRPr="00040BDC">
        <w:rPr>
          <w:rFonts w:eastAsiaTheme="minorEastAsia"/>
          <w:lang w:eastAsia="zh-CN"/>
        </w:rPr>
        <w:t>会议结论纳入</w:t>
      </w:r>
      <w:r w:rsidRPr="00040BDC">
        <w:rPr>
          <w:rFonts w:eastAsiaTheme="minorEastAsia"/>
          <w:lang w:eastAsia="zh-CN"/>
        </w:rPr>
        <w:t>ITU-T</w:t>
      </w:r>
      <w:r w:rsidRPr="00040BDC">
        <w:rPr>
          <w:rFonts w:eastAsiaTheme="minorEastAsia"/>
          <w:lang w:eastAsia="zh-CN"/>
        </w:rPr>
        <w:t>官方公报；</w:t>
      </w:r>
    </w:p>
    <w:p w14:paraId="3A8E3AAD" w14:textId="77777777" w:rsidR="003D669B" w:rsidRPr="00040BDC" w:rsidRDefault="003D669B" w:rsidP="003D669B">
      <w:pPr>
        <w:pStyle w:val="Normalnoindent"/>
        <w:rPr>
          <w:rFonts w:eastAsiaTheme="minorEastAsia"/>
          <w:lang w:eastAsia="zh-CN"/>
        </w:rPr>
      </w:pPr>
      <w:r w:rsidRPr="00040BDC">
        <w:rPr>
          <w:rFonts w:eastAsia="MS Mincho" w:hint="eastAsia"/>
          <w:lang w:eastAsia="zh-CN"/>
        </w:rPr>
        <w:t>11</w:t>
      </w:r>
      <w:r w:rsidRPr="00040BDC">
        <w:rPr>
          <w:rFonts w:eastAsia="MS Mincho"/>
          <w:lang w:eastAsia="zh-CN"/>
        </w:rPr>
        <w:tab/>
      </w:r>
      <w:r w:rsidRPr="00040BDC">
        <w:rPr>
          <w:rFonts w:ascii="Microsoft YaHei" w:hAnsi="Microsoft YaHei" w:cs="Microsoft YaHei" w:hint="eastAsia"/>
          <w:lang w:eastAsia="zh-CN"/>
        </w:rPr>
        <w:t>对</w:t>
      </w:r>
      <w:r w:rsidRPr="00040BDC">
        <w:rPr>
          <w:lang w:eastAsia="zh-CN"/>
        </w:rPr>
        <w:t>CTO/</w:t>
      </w:r>
      <w:proofErr w:type="spellStart"/>
      <w:r w:rsidRPr="00040BDC">
        <w:rPr>
          <w:lang w:eastAsia="zh-CN"/>
        </w:rPr>
        <w:t>CxO</w:t>
      </w:r>
      <w:proofErr w:type="spellEnd"/>
      <w:r w:rsidRPr="00040BDC">
        <w:rPr>
          <w:rFonts w:hint="eastAsia"/>
          <w:lang w:eastAsia="zh-CN"/>
        </w:rPr>
        <w:t>会</w:t>
      </w:r>
      <w:r w:rsidRPr="00040BDC">
        <w:rPr>
          <w:rFonts w:ascii="Microsoft YaHei" w:hAnsi="Microsoft YaHei" w:cs="Microsoft YaHei" w:hint="eastAsia"/>
          <w:lang w:eastAsia="zh-CN"/>
        </w:rPr>
        <w:t>议</w:t>
      </w:r>
      <w:r w:rsidRPr="00040BDC">
        <w:rPr>
          <w:rFonts w:hint="eastAsia"/>
          <w:lang w:eastAsia="zh-CN"/>
        </w:rPr>
        <w:t>的</w:t>
      </w:r>
      <w:r w:rsidRPr="00040BDC">
        <w:rPr>
          <w:rFonts w:ascii="Microsoft YaHei" w:hAnsi="Microsoft YaHei" w:cs="Microsoft YaHei" w:hint="eastAsia"/>
          <w:lang w:eastAsia="zh-CN"/>
        </w:rPr>
        <w:t>发</w:t>
      </w:r>
      <w:r w:rsidRPr="00040BDC">
        <w:rPr>
          <w:rFonts w:hint="eastAsia"/>
          <w:lang w:eastAsia="zh-CN"/>
        </w:rPr>
        <w:t>言</w:t>
      </w:r>
      <w:r w:rsidRPr="00040BDC">
        <w:rPr>
          <w:rFonts w:ascii="Microsoft YaHei" w:hAnsi="Microsoft YaHei" w:cs="Microsoft YaHei" w:hint="eastAsia"/>
          <w:lang w:eastAsia="zh-CN"/>
        </w:rPr>
        <w:t>进</w:t>
      </w:r>
      <w:r w:rsidRPr="00040BDC">
        <w:rPr>
          <w:rFonts w:hint="eastAsia"/>
          <w:lang w:eastAsia="zh-CN"/>
        </w:rPr>
        <w:t>行</w:t>
      </w:r>
      <w:r w:rsidRPr="00040BDC">
        <w:rPr>
          <w:rFonts w:ascii="Microsoft YaHei" w:hAnsi="Microsoft YaHei" w:cs="Microsoft YaHei" w:hint="eastAsia"/>
          <w:lang w:eastAsia="zh-CN"/>
        </w:rPr>
        <w:t>录</w:t>
      </w:r>
      <w:r w:rsidRPr="00040BDC">
        <w:rPr>
          <w:rFonts w:hint="eastAsia"/>
          <w:lang w:eastAsia="zh-CN"/>
        </w:rPr>
        <w:t>像，以便进行分享，包括与区域性</w:t>
      </w:r>
      <w:r w:rsidRPr="00040BDC">
        <w:rPr>
          <w:rFonts w:ascii="Microsoft YaHei" w:hAnsi="Microsoft YaHei" w:cs="Microsoft YaHei" w:hint="eastAsia"/>
          <w:lang w:eastAsia="zh-CN"/>
        </w:rPr>
        <w:t>标</w:t>
      </w:r>
      <w:r w:rsidRPr="00040BDC">
        <w:rPr>
          <w:rFonts w:hint="eastAsia"/>
          <w:lang w:eastAsia="zh-CN"/>
        </w:rPr>
        <w:t>准化机构和区域性</w:t>
      </w:r>
      <w:r w:rsidRPr="00040BDC">
        <w:rPr>
          <w:rFonts w:ascii="Microsoft YaHei" w:hAnsi="Microsoft YaHei" w:cs="Microsoft YaHei" w:hint="eastAsia"/>
          <w:lang w:eastAsia="zh-CN"/>
        </w:rPr>
        <w:t>电</w:t>
      </w:r>
      <w:r w:rsidRPr="00040BDC">
        <w:rPr>
          <w:rFonts w:hint="eastAsia"/>
          <w:lang w:eastAsia="zh-CN"/>
        </w:rPr>
        <w:t>信</w:t>
      </w:r>
      <w:r w:rsidRPr="00040BDC">
        <w:rPr>
          <w:rFonts w:ascii="Microsoft YaHei" w:hAnsi="Microsoft YaHei" w:cs="Microsoft YaHei" w:hint="eastAsia"/>
          <w:lang w:eastAsia="zh-CN"/>
        </w:rPr>
        <w:t>组织</w:t>
      </w:r>
      <w:r w:rsidRPr="00040BDC">
        <w:rPr>
          <w:rFonts w:hint="eastAsia"/>
          <w:lang w:eastAsia="zh-CN"/>
        </w:rPr>
        <w:t>分享，便于将其</w:t>
      </w:r>
      <w:r w:rsidRPr="00040BDC">
        <w:rPr>
          <w:rFonts w:ascii="Microsoft YaHei" w:hAnsi="Microsoft YaHei" w:cs="Microsoft YaHei" w:hint="eastAsia"/>
          <w:lang w:eastAsia="zh-CN"/>
        </w:rPr>
        <w:t>传</w:t>
      </w:r>
      <w:r w:rsidRPr="00040BDC">
        <w:rPr>
          <w:rFonts w:hint="eastAsia"/>
          <w:lang w:eastAsia="zh-CN"/>
        </w:rPr>
        <w:t>播</w:t>
      </w:r>
      <w:r w:rsidRPr="00040BDC">
        <w:rPr>
          <w:rFonts w:ascii="Microsoft YaHei" w:hAnsi="Microsoft YaHei" w:cs="Microsoft YaHei" w:hint="eastAsia"/>
          <w:lang w:eastAsia="zh-CN"/>
        </w:rPr>
        <w:t>给</w:t>
      </w:r>
      <w:r w:rsidRPr="00040BDC">
        <w:rPr>
          <w:rFonts w:hint="eastAsia"/>
          <w:lang w:eastAsia="zh-CN"/>
        </w:rPr>
        <w:t>无法出席的</w:t>
      </w:r>
      <w:r w:rsidRPr="00040BDC">
        <w:rPr>
          <w:rFonts w:ascii="Microsoft YaHei" w:hAnsi="Microsoft YaHei" w:cs="Microsoft YaHei" w:hint="eastAsia"/>
          <w:lang w:eastAsia="zh-CN"/>
        </w:rPr>
        <w:t>业</w:t>
      </w:r>
      <w:r w:rsidRPr="00040BDC">
        <w:rPr>
          <w:rFonts w:hint="eastAsia"/>
          <w:lang w:eastAsia="zh-CN"/>
        </w:rPr>
        <w:t>界代表，从而提高认识并鼓励他</w:t>
      </w:r>
      <w:r w:rsidRPr="00040BDC">
        <w:rPr>
          <w:rFonts w:ascii="Microsoft YaHei" w:hAnsi="Microsoft YaHei" w:cs="Microsoft YaHei" w:hint="eastAsia"/>
          <w:lang w:eastAsia="zh-CN"/>
        </w:rPr>
        <w:t>们</w:t>
      </w:r>
      <w:r w:rsidRPr="00040BDC">
        <w:rPr>
          <w:rFonts w:hint="eastAsia"/>
          <w:lang w:eastAsia="zh-CN"/>
        </w:rPr>
        <w:t>参加未来的会</w:t>
      </w:r>
      <w:r w:rsidRPr="00040BDC">
        <w:rPr>
          <w:rFonts w:ascii="Microsoft YaHei" w:hAnsi="Microsoft YaHei" w:cs="Microsoft YaHei" w:hint="eastAsia"/>
          <w:lang w:eastAsia="zh-CN"/>
        </w:rPr>
        <w:t>议</w:t>
      </w:r>
      <w:r w:rsidRPr="00040BDC">
        <w:rPr>
          <w:rFonts w:hint="eastAsia"/>
          <w:lang w:eastAsia="zh-CN"/>
        </w:rPr>
        <w:t>；</w:t>
      </w:r>
    </w:p>
    <w:p w14:paraId="7D6DE2A6" w14:textId="77777777" w:rsidR="00290A42" w:rsidRPr="00040BDC" w:rsidRDefault="00290A42" w:rsidP="00290A42">
      <w:pPr>
        <w:rPr>
          <w:lang w:eastAsia="zh-CN"/>
        </w:rPr>
      </w:pPr>
      <w:r w:rsidRPr="00040BDC">
        <w:rPr>
          <w:lang w:eastAsia="zh-CN"/>
        </w:rPr>
        <w:br w:type="page"/>
      </w:r>
    </w:p>
    <w:p w14:paraId="7B9CF868" w14:textId="77777777" w:rsidR="003D669B" w:rsidRPr="00040BDC" w:rsidRDefault="003D669B" w:rsidP="00310366">
      <w:pPr>
        <w:pStyle w:val="Normalnoindent"/>
        <w:rPr>
          <w:rFonts w:eastAsia="MS Mincho"/>
          <w:lang w:eastAsia="zh-CN"/>
        </w:rPr>
      </w:pPr>
      <w:r w:rsidRPr="00040BDC">
        <w:rPr>
          <w:rFonts w:eastAsia="MS Mincho" w:hint="eastAsia"/>
          <w:lang w:eastAsia="zh-CN"/>
        </w:rPr>
        <w:lastRenderedPageBreak/>
        <w:t>12</w:t>
      </w:r>
      <w:r w:rsidRPr="00040BDC">
        <w:rPr>
          <w:rFonts w:eastAsia="MS Mincho"/>
          <w:lang w:eastAsia="zh-CN"/>
        </w:rPr>
        <w:tab/>
      </w:r>
      <w:r w:rsidRPr="00040BDC">
        <w:rPr>
          <w:lang w:val="zh-CN" w:eastAsia="zh-CN"/>
        </w:rPr>
        <w:t>将</w:t>
      </w:r>
      <w:r w:rsidRPr="00040BDC">
        <w:rPr>
          <w:lang w:val="zh-CN" w:eastAsia="zh-CN"/>
        </w:rPr>
        <w:t>CTO/CxO</w:t>
      </w:r>
      <w:r w:rsidRPr="00040BDC">
        <w:rPr>
          <w:lang w:val="zh-CN" w:eastAsia="zh-CN"/>
        </w:rPr>
        <w:t>会议的结论纳入提交</w:t>
      </w:r>
      <w:r w:rsidRPr="00040BDC">
        <w:rPr>
          <w:lang w:val="zh-CN" w:eastAsia="zh-CN"/>
        </w:rPr>
        <w:t>TSAG</w:t>
      </w:r>
      <w:r w:rsidRPr="00040BDC">
        <w:rPr>
          <w:lang w:val="zh-CN" w:eastAsia="zh-CN"/>
        </w:rPr>
        <w:t>的报告，</w:t>
      </w:r>
      <w:r w:rsidRPr="00040BDC">
        <w:rPr>
          <w:rFonts w:hint="eastAsia"/>
          <w:lang w:eastAsia="zh-CN"/>
        </w:rPr>
        <w:t>并</w:t>
      </w:r>
      <w:r w:rsidRPr="00040BDC">
        <w:rPr>
          <w:lang w:val="zh-CN" w:eastAsia="zh-CN"/>
        </w:rPr>
        <w:t>考虑每个议题、其</w:t>
      </w:r>
      <w:r w:rsidRPr="00040BDC">
        <w:rPr>
          <w:rFonts w:hint="eastAsia"/>
          <w:lang w:eastAsia="zh-CN"/>
        </w:rPr>
        <w:t>在</w:t>
      </w:r>
      <w:r w:rsidRPr="00040BDC">
        <w:rPr>
          <w:lang w:val="zh-CN" w:eastAsia="zh-CN"/>
        </w:rPr>
        <w:t>生命周期</w:t>
      </w:r>
      <w:r w:rsidRPr="00040BDC">
        <w:rPr>
          <w:rFonts w:hint="eastAsia"/>
          <w:lang w:eastAsia="zh-CN"/>
        </w:rPr>
        <w:t>中</w:t>
      </w:r>
      <w:r w:rsidRPr="00040BDC">
        <w:rPr>
          <w:lang w:val="zh-CN" w:eastAsia="zh-CN"/>
        </w:rPr>
        <w:t>的进展</w:t>
      </w:r>
      <w:r w:rsidRPr="00040BDC">
        <w:rPr>
          <w:lang w:val="zh-CN" w:eastAsia="zh-CN"/>
        </w:rPr>
        <w:t>/</w:t>
      </w:r>
      <w:r w:rsidRPr="00040BDC">
        <w:rPr>
          <w:lang w:val="zh-CN" w:eastAsia="zh-CN"/>
        </w:rPr>
        <w:t>演变以及以前的</w:t>
      </w:r>
      <w:r w:rsidRPr="00040BDC">
        <w:rPr>
          <w:lang w:val="zh-CN" w:eastAsia="zh-CN"/>
        </w:rPr>
        <w:t>CTO/CxO</w:t>
      </w:r>
      <w:r w:rsidRPr="00040BDC">
        <w:rPr>
          <w:lang w:val="zh-CN" w:eastAsia="zh-CN"/>
        </w:rPr>
        <w:t>组会议处理这些议题</w:t>
      </w:r>
      <w:r w:rsidRPr="00040BDC">
        <w:rPr>
          <w:rFonts w:hint="eastAsia"/>
          <w:lang w:eastAsia="zh-CN"/>
        </w:rPr>
        <w:t>的方式</w:t>
      </w:r>
      <w:r w:rsidRPr="00040BDC">
        <w:rPr>
          <w:rFonts w:hint="eastAsia"/>
          <w:lang w:val="zh-CN" w:eastAsia="zh-CN"/>
        </w:rPr>
        <w:t>；</w:t>
      </w:r>
    </w:p>
    <w:p w14:paraId="4FF2A298" w14:textId="77777777" w:rsidR="003D669B" w:rsidRPr="00040BDC" w:rsidRDefault="003D669B" w:rsidP="003D669B">
      <w:pPr>
        <w:pStyle w:val="Normalnoindent"/>
        <w:rPr>
          <w:rFonts w:eastAsiaTheme="minorEastAsia"/>
          <w:lang w:eastAsia="zh-CN"/>
        </w:rPr>
      </w:pPr>
      <w:r w:rsidRPr="00040BDC">
        <w:rPr>
          <w:rFonts w:eastAsiaTheme="minorEastAsia" w:hint="eastAsia"/>
          <w:lang w:eastAsia="zh-CN"/>
        </w:rPr>
        <w:t>13</w:t>
      </w:r>
      <w:r w:rsidRPr="00040BDC">
        <w:rPr>
          <w:rFonts w:eastAsia="Times New Roman"/>
          <w:lang w:eastAsia="zh-CN"/>
        </w:rPr>
        <w:tab/>
      </w:r>
      <w:r w:rsidRPr="00040BDC">
        <w:rPr>
          <w:rFonts w:eastAsiaTheme="minorEastAsia" w:hint="eastAsia"/>
          <w:lang w:eastAsia="zh-CN"/>
        </w:rPr>
        <w:t>在</w:t>
      </w:r>
      <w:r w:rsidRPr="00040BDC">
        <w:rPr>
          <w:rFonts w:eastAsiaTheme="minorEastAsia"/>
          <w:lang w:eastAsia="zh-CN"/>
        </w:rPr>
        <w:t>ITU-T</w:t>
      </w:r>
      <w:r w:rsidRPr="00040BDC">
        <w:rPr>
          <w:rFonts w:eastAsiaTheme="minorEastAsia"/>
          <w:lang w:eastAsia="zh-CN"/>
        </w:rPr>
        <w:t>的工作中</w:t>
      </w:r>
      <w:r w:rsidRPr="00040BDC">
        <w:rPr>
          <w:rFonts w:eastAsiaTheme="minorEastAsia" w:hint="eastAsia"/>
          <w:lang w:eastAsia="zh-CN"/>
        </w:rPr>
        <w:t>顾及</w:t>
      </w:r>
      <w:r w:rsidRPr="00040BDC">
        <w:rPr>
          <w:rFonts w:eastAsiaTheme="minorEastAsia" w:hint="eastAsia"/>
          <w:lang w:eastAsia="zh-CN"/>
        </w:rPr>
        <w:t>CTO</w:t>
      </w:r>
      <w:r w:rsidRPr="00040BDC">
        <w:rPr>
          <w:lang w:val="zh-CN" w:eastAsia="zh-CN"/>
        </w:rPr>
        <w:t>/CxO</w:t>
      </w:r>
      <w:r w:rsidRPr="00040BDC">
        <w:rPr>
          <w:lang w:val="zh-CN" w:eastAsia="zh-CN"/>
        </w:rPr>
        <w:t>会议</w:t>
      </w:r>
      <w:r w:rsidRPr="00040BDC">
        <w:rPr>
          <w:rFonts w:eastAsiaTheme="minorEastAsia"/>
          <w:lang w:eastAsia="zh-CN"/>
        </w:rPr>
        <w:t>的结论；</w:t>
      </w:r>
    </w:p>
    <w:p w14:paraId="2A5481F4" w14:textId="77777777" w:rsidR="003D669B" w:rsidRPr="00040BDC" w:rsidRDefault="003D669B" w:rsidP="003D669B">
      <w:pPr>
        <w:pStyle w:val="Normalnoindent"/>
        <w:rPr>
          <w:lang w:eastAsia="zh-CN"/>
        </w:rPr>
      </w:pPr>
      <w:r w:rsidRPr="00040BDC">
        <w:rPr>
          <w:rFonts w:hint="eastAsia"/>
          <w:lang w:eastAsia="zh-CN"/>
        </w:rPr>
        <w:t>14</w:t>
      </w:r>
      <w:r w:rsidRPr="00040BDC">
        <w:rPr>
          <w:rFonts w:hint="eastAsia"/>
          <w:lang w:eastAsia="zh-CN"/>
        </w:rPr>
        <w:tab/>
      </w:r>
      <w:r w:rsidRPr="00040BDC">
        <w:rPr>
          <w:lang w:eastAsia="zh-CN"/>
        </w:rPr>
        <w:t>针对</w:t>
      </w:r>
      <w:r w:rsidRPr="00040BDC">
        <w:rPr>
          <w:lang w:eastAsia="zh-CN"/>
        </w:rPr>
        <w:t>CTO</w:t>
      </w:r>
      <w:r w:rsidRPr="00040BDC">
        <w:rPr>
          <w:lang w:val="zh-CN" w:eastAsia="zh-CN"/>
        </w:rPr>
        <w:t>/CxO</w:t>
      </w:r>
      <w:r w:rsidRPr="00040BDC">
        <w:rPr>
          <w:lang w:val="zh-CN" w:eastAsia="zh-CN"/>
        </w:rPr>
        <w:t>会议</w:t>
      </w:r>
      <w:r w:rsidRPr="00040BDC">
        <w:rPr>
          <w:rFonts w:hint="eastAsia"/>
          <w:lang w:eastAsia="zh-CN"/>
        </w:rPr>
        <w:t>结论的</w:t>
      </w:r>
      <w:r w:rsidRPr="00040BDC">
        <w:rPr>
          <w:lang w:val="zh-CN" w:eastAsia="zh-CN"/>
        </w:rPr>
        <w:t>后续工作向</w:t>
      </w:r>
      <w:r w:rsidRPr="00040BDC">
        <w:rPr>
          <w:lang w:eastAsia="zh-CN"/>
        </w:rPr>
        <w:t>TSAG</w:t>
      </w:r>
      <w:r w:rsidRPr="00040BDC">
        <w:rPr>
          <w:lang w:val="zh-CN" w:eastAsia="zh-CN"/>
        </w:rPr>
        <w:t>提交一份</w:t>
      </w:r>
      <w:r w:rsidRPr="00040BDC">
        <w:rPr>
          <w:lang w:eastAsia="zh-CN"/>
        </w:rPr>
        <w:t>定期报告；</w:t>
      </w:r>
    </w:p>
    <w:p w14:paraId="070A343A" w14:textId="77777777" w:rsidR="003D669B" w:rsidRPr="00040BDC" w:rsidRDefault="003D669B" w:rsidP="003D669B">
      <w:pPr>
        <w:pStyle w:val="Normalnoindent"/>
        <w:rPr>
          <w:lang w:eastAsia="zh-CN"/>
        </w:rPr>
      </w:pPr>
      <w:r w:rsidRPr="00040BDC">
        <w:rPr>
          <w:rFonts w:hint="eastAsia"/>
          <w:lang w:eastAsia="zh-CN"/>
        </w:rPr>
        <w:t>15</w:t>
      </w:r>
      <w:r w:rsidRPr="00040BDC">
        <w:rPr>
          <w:lang w:eastAsia="zh-CN"/>
        </w:rPr>
        <w:tab/>
      </w:r>
      <w:r w:rsidRPr="00040BDC">
        <w:rPr>
          <w:rFonts w:ascii="SimSun" w:hAnsi="SimSun" w:cs="SimSun" w:hint="eastAsia"/>
          <w:lang w:eastAsia="zh-CN"/>
        </w:rPr>
        <w:t>制定</w:t>
      </w:r>
      <w:r w:rsidRPr="00040BDC">
        <w:rPr>
          <w:rFonts w:eastAsiaTheme="minorEastAsia"/>
          <w:lang w:eastAsia="zh-CN"/>
        </w:rPr>
        <w:t>报告</w:t>
      </w:r>
      <w:r w:rsidRPr="00040BDC">
        <w:rPr>
          <w:rFonts w:ascii="SimSun" w:hAnsi="SimSun" w:cs="SimSun"/>
          <w:lang w:eastAsia="zh-CN"/>
        </w:rPr>
        <w:t>提交下届</w:t>
      </w:r>
      <w:r w:rsidRPr="00040BDC">
        <w:rPr>
          <w:rFonts w:eastAsia="Times New Roman" w:hint="eastAsia"/>
          <w:lang w:eastAsia="zh-CN"/>
        </w:rPr>
        <w:t>WTSA</w:t>
      </w:r>
      <w:r w:rsidRPr="00040BDC">
        <w:rPr>
          <w:rFonts w:eastAsiaTheme="minorEastAsia" w:hint="eastAsia"/>
          <w:lang w:eastAsia="zh-CN"/>
        </w:rPr>
        <w:t>，评估</w:t>
      </w:r>
      <w:r w:rsidRPr="00040BDC">
        <w:rPr>
          <w:rFonts w:eastAsia="Times New Roman" w:hint="eastAsia"/>
          <w:lang w:eastAsia="zh-CN"/>
        </w:rPr>
        <w:t>CTO</w:t>
      </w:r>
      <w:r w:rsidRPr="00040BDC">
        <w:rPr>
          <w:lang w:val="zh-CN" w:eastAsia="zh-CN"/>
        </w:rPr>
        <w:t>/CxO</w:t>
      </w:r>
      <w:r w:rsidRPr="00040BDC">
        <w:rPr>
          <w:lang w:val="zh-CN" w:eastAsia="zh-CN"/>
        </w:rPr>
        <w:t>会议</w:t>
      </w:r>
      <w:r w:rsidRPr="00040BDC">
        <w:rPr>
          <w:rFonts w:eastAsiaTheme="minorEastAsia"/>
          <w:lang w:eastAsia="zh-CN"/>
        </w:rPr>
        <w:t>在此期间取得</w:t>
      </w:r>
      <w:r w:rsidRPr="00040BDC">
        <w:rPr>
          <w:rFonts w:ascii="SimSun" w:hAnsi="SimSun" w:cs="SimSun" w:hint="eastAsia"/>
          <w:lang w:eastAsia="zh-CN"/>
        </w:rPr>
        <w:t>的成果，同时审查继续或加强</w:t>
      </w:r>
      <w:r w:rsidRPr="00040BDC">
        <w:rPr>
          <w:rFonts w:ascii="SimSun" w:hAnsi="SimSun" w:cs="SimSun"/>
          <w:lang w:eastAsia="zh-CN"/>
        </w:rPr>
        <w:t>其活动的必要性</w:t>
      </w:r>
      <w:r w:rsidRPr="00040BDC">
        <w:rPr>
          <w:rFonts w:ascii="SimSun" w:hAnsi="SimSun" w:cs="SimSun" w:hint="eastAsia"/>
          <w:lang w:eastAsia="zh-CN"/>
        </w:rPr>
        <w:t>，</w:t>
      </w:r>
    </w:p>
    <w:p w14:paraId="2D824C98" w14:textId="77777777" w:rsidR="003D669B" w:rsidRPr="00040BDC" w:rsidRDefault="003D669B" w:rsidP="003D669B">
      <w:pPr>
        <w:pStyle w:val="Call"/>
        <w:rPr>
          <w:lang w:eastAsia="zh-CN"/>
        </w:rPr>
      </w:pPr>
      <w:r w:rsidRPr="00040BDC">
        <w:rPr>
          <w:rFonts w:hint="eastAsia"/>
          <w:lang w:eastAsia="zh-CN"/>
        </w:rPr>
        <w:t>做出决议，责成电信标准化顾问组</w:t>
      </w:r>
    </w:p>
    <w:p w14:paraId="7AC12D8B" w14:textId="77777777" w:rsidR="003D669B" w:rsidRPr="00040BDC" w:rsidRDefault="003D669B" w:rsidP="00310366">
      <w:pPr>
        <w:pStyle w:val="Normalnoindent"/>
        <w:rPr>
          <w:lang w:eastAsia="zh-CN"/>
        </w:rPr>
      </w:pPr>
      <w:r w:rsidRPr="00040BDC">
        <w:rPr>
          <w:lang w:eastAsia="zh-CN"/>
        </w:rPr>
        <w:t>1</w:t>
      </w:r>
      <w:r w:rsidRPr="00040BDC">
        <w:rPr>
          <w:lang w:eastAsia="zh-CN"/>
        </w:rPr>
        <w:tab/>
      </w:r>
      <w:r w:rsidRPr="00040BDC">
        <w:rPr>
          <w:lang w:val="zh-CN" w:eastAsia="zh-CN"/>
        </w:rPr>
        <w:t>继续评估</w:t>
      </w:r>
      <w:r w:rsidRPr="00040BDC">
        <w:rPr>
          <w:lang w:val="zh-CN" w:eastAsia="zh-CN"/>
        </w:rPr>
        <w:t>CTO/CxO</w:t>
      </w:r>
      <w:r w:rsidRPr="00040BDC">
        <w:rPr>
          <w:rFonts w:hint="eastAsia"/>
          <w:lang w:val="zh-CN" w:eastAsia="zh-CN"/>
        </w:rPr>
        <w:t>会议</w:t>
      </w:r>
      <w:r w:rsidRPr="00040BDC">
        <w:rPr>
          <w:lang w:val="zh-CN" w:eastAsia="zh-CN"/>
        </w:rPr>
        <w:t>流程</w:t>
      </w:r>
      <w:r w:rsidRPr="00040BDC">
        <w:rPr>
          <w:rFonts w:hint="eastAsia"/>
          <w:lang w:val="zh-CN" w:eastAsia="zh-CN"/>
        </w:rPr>
        <w:t>；</w:t>
      </w:r>
    </w:p>
    <w:p w14:paraId="5FFD34E4" w14:textId="77777777" w:rsidR="003D669B" w:rsidRPr="00040BDC" w:rsidRDefault="003D669B" w:rsidP="00310366">
      <w:pPr>
        <w:pStyle w:val="Normalnoindent"/>
        <w:rPr>
          <w:lang w:eastAsia="zh-CN"/>
        </w:rPr>
      </w:pPr>
      <w:r w:rsidRPr="00040BDC">
        <w:rPr>
          <w:lang w:eastAsia="zh-CN"/>
        </w:rPr>
        <w:t>2</w:t>
      </w:r>
      <w:r w:rsidRPr="00040BDC">
        <w:rPr>
          <w:lang w:eastAsia="zh-CN"/>
        </w:rPr>
        <w:tab/>
      </w:r>
      <w:r w:rsidRPr="00040BDC">
        <w:rPr>
          <w:lang w:val="zh-CN" w:eastAsia="zh-CN"/>
        </w:rPr>
        <w:t>考虑未来如何组织业界参与讲习班</w:t>
      </w:r>
      <w:r w:rsidRPr="00040BDC">
        <w:rPr>
          <w:rFonts w:hint="eastAsia"/>
          <w:lang w:val="zh-CN" w:eastAsia="zh-CN"/>
        </w:rPr>
        <w:t>，包括</w:t>
      </w:r>
      <w:r w:rsidRPr="00040BDC">
        <w:rPr>
          <w:lang w:val="zh-CN" w:eastAsia="zh-CN"/>
        </w:rPr>
        <w:t>其首选时间</w:t>
      </w:r>
      <w:r w:rsidRPr="00040BDC">
        <w:rPr>
          <w:rFonts w:hint="eastAsia"/>
          <w:lang w:eastAsia="zh-CN"/>
        </w:rPr>
        <w:t>段</w:t>
      </w:r>
      <w:r w:rsidRPr="00040BDC">
        <w:rPr>
          <w:lang w:val="zh-CN" w:eastAsia="zh-CN"/>
        </w:rPr>
        <w:t>及其目标</w:t>
      </w:r>
      <w:r w:rsidRPr="00040BDC">
        <w:rPr>
          <w:rFonts w:hint="eastAsia"/>
          <w:lang w:val="zh-CN" w:eastAsia="zh-CN"/>
        </w:rPr>
        <w:t>；</w:t>
      </w:r>
    </w:p>
    <w:p w14:paraId="0FE2F15D" w14:textId="77777777" w:rsidR="003D669B" w:rsidRPr="00040BDC" w:rsidRDefault="003D669B" w:rsidP="00310366">
      <w:pPr>
        <w:pStyle w:val="Normalnoindent"/>
        <w:rPr>
          <w:lang w:eastAsia="zh-CN"/>
        </w:rPr>
      </w:pPr>
      <w:r w:rsidRPr="00040BDC">
        <w:rPr>
          <w:lang w:eastAsia="zh-CN"/>
        </w:rPr>
        <w:t>3</w:t>
      </w:r>
      <w:r w:rsidRPr="00040BDC">
        <w:rPr>
          <w:lang w:eastAsia="zh-CN"/>
        </w:rPr>
        <w:tab/>
      </w:r>
      <w:r w:rsidRPr="00040BDC">
        <w:rPr>
          <w:lang w:val="zh-CN" w:eastAsia="zh-CN"/>
        </w:rPr>
        <w:t>持续评估业界参与讲习班和类似活动的成果</w:t>
      </w:r>
      <w:r w:rsidRPr="00040BDC">
        <w:rPr>
          <w:rFonts w:hint="eastAsia"/>
          <w:lang w:val="zh-CN" w:eastAsia="zh-CN"/>
        </w:rPr>
        <w:t>；</w:t>
      </w:r>
    </w:p>
    <w:p w14:paraId="10522ACB" w14:textId="77777777" w:rsidR="003D669B" w:rsidRPr="00040BDC" w:rsidRDefault="003D669B" w:rsidP="00310366">
      <w:pPr>
        <w:pStyle w:val="Normalnoindent"/>
        <w:rPr>
          <w:lang w:eastAsia="zh-CN"/>
        </w:rPr>
      </w:pPr>
      <w:r w:rsidRPr="00040BDC">
        <w:rPr>
          <w:lang w:eastAsia="zh-CN"/>
        </w:rPr>
        <w:t>4</w:t>
      </w:r>
      <w:r w:rsidRPr="00040BDC">
        <w:rPr>
          <w:lang w:eastAsia="zh-CN"/>
        </w:rPr>
        <w:tab/>
      </w:r>
      <w:r w:rsidRPr="00040BDC">
        <w:rPr>
          <w:lang w:val="zh-CN" w:eastAsia="zh-CN"/>
        </w:rPr>
        <w:t>评估</w:t>
      </w:r>
      <w:r w:rsidRPr="00040BDC">
        <w:rPr>
          <w:lang w:val="zh-CN" w:eastAsia="zh-CN"/>
        </w:rPr>
        <w:t>ITU-T</w:t>
      </w:r>
      <w:r w:rsidRPr="00040BDC">
        <w:rPr>
          <w:lang w:val="zh-CN" w:eastAsia="zh-CN"/>
        </w:rPr>
        <w:t>部门成员或非</w:t>
      </w:r>
      <w:r w:rsidRPr="00040BDC">
        <w:rPr>
          <w:rFonts w:hint="eastAsia"/>
          <w:lang w:val="zh-CN" w:eastAsia="zh-CN"/>
        </w:rPr>
        <w:t>部门业界代表</w:t>
      </w:r>
      <w:r w:rsidRPr="00040BDC">
        <w:rPr>
          <w:lang w:val="zh-CN" w:eastAsia="zh-CN"/>
        </w:rPr>
        <w:t>对</w:t>
      </w:r>
      <w:r w:rsidRPr="00040BDC">
        <w:rPr>
          <w:lang w:val="zh-CN" w:eastAsia="zh-CN"/>
        </w:rPr>
        <w:t>ITU-T</w:t>
      </w:r>
      <w:r w:rsidRPr="00040BDC">
        <w:rPr>
          <w:lang w:val="zh-CN" w:eastAsia="zh-CN"/>
        </w:rPr>
        <w:t>活动参与程度较低</w:t>
      </w:r>
      <w:r w:rsidRPr="00040BDC">
        <w:rPr>
          <w:rFonts w:hint="eastAsia"/>
          <w:lang w:eastAsia="zh-CN"/>
        </w:rPr>
        <w:t>的问题</w:t>
      </w:r>
      <w:r w:rsidRPr="00040BDC">
        <w:rPr>
          <w:lang w:val="zh-CN" w:eastAsia="zh-CN"/>
        </w:rPr>
        <w:t>，</w:t>
      </w:r>
    </w:p>
    <w:p w14:paraId="3B407574" w14:textId="77777777" w:rsidR="003D669B" w:rsidRPr="00040BDC" w:rsidRDefault="003D669B" w:rsidP="003D669B">
      <w:pPr>
        <w:pStyle w:val="Call"/>
        <w:rPr>
          <w:lang w:eastAsia="zh-CN"/>
        </w:rPr>
      </w:pPr>
      <w:r w:rsidRPr="00040BDC">
        <w:rPr>
          <w:rFonts w:hint="eastAsia"/>
          <w:lang w:eastAsia="zh-CN"/>
        </w:rPr>
        <w:t>鼓励所有发达国家成员国</w:t>
      </w:r>
    </w:p>
    <w:p w14:paraId="32E6B676" w14:textId="77777777" w:rsidR="003D669B" w:rsidRPr="00040BDC" w:rsidRDefault="003D669B" w:rsidP="003D669B">
      <w:pPr>
        <w:ind w:firstLineChars="200" w:firstLine="480"/>
        <w:rPr>
          <w:lang w:eastAsia="zh-CN"/>
        </w:rPr>
      </w:pPr>
      <w:r w:rsidRPr="00040BDC">
        <w:rPr>
          <w:rFonts w:hint="eastAsia"/>
          <w:lang w:eastAsia="zh-CN"/>
        </w:rPr>
        <w:t>促进其部门成员参加</w:t>
      </w:r>
      <w:r w:rsidRPr="00040BDC">
        <w:rPr>
          <w:lang w:val="zh-CN" w:eastAsia="zh-CN"/>
        </w:rPr>
        <w:t>ITU-T</w:t>
      </w:r>
      <w:r w:rsidRPr="00040BDC">
        <w:rPr>
          <w:lang w:val="zh-CN" w:eastAsia="zh-CN"/>
        </w:rPr>
        <w:t>的活动</w:t>
      </w:r>
      <w:r w:rsidRPr="00040BDC">
        <w:rPr>
          <w:rFonts w:hint="eastAsia"/>
          <w:lang w:val="zh-CN" w:eastAsia="zh-CN"/>
        </w:rPr>
        <w:t>，</w:t>
      </w:r>
      <w:r w:rsidRPr="00040BDC">
        <w:rPr>
          <w:lang w:val="zh-CN" w:eastAsia="zh-CN"/>
        </w:rPr>
        <w:t>包括</w:t>
      </w:r>
      <w:r w:rsidRPr="00040BDC">
        <w:rPr>
          <w:lang w:val="zh-CN" w:eastAsia="zh-CN"/>
        </w:rPr>
        <w:t>CTO/CxO</w:t>
      </w:r>
      <w:r w:rsidRPr="00040BDC">
        <w:rPr>
          <w:lang w:val="zh-CN" w:eastAsia="zh-CN"/>
        </w:rPr>
        <w:t>会议，</w:t>
      </w:r>
    </w:p>
    <w:p w14:paraId="57F2A61B" w14:textId="77777777" w:rsidR="003D669B" w:rsidRPr="00040BDC" w:rsidRDefault="003D669B" w:rsidP="003D669B">
      <w:pPr>
        <w:pStyle w:val="Call"/>
        <w:rPr>
          <w:lang w:eastAsia="zh-CN"/>
        </w:rPr>
      </w:pPr>
      <w:r w:rsidRPr="00040BDC">
        <w:rPr>
          <w:rFonts w:hint="eastAsia"/>
          <w:lang w:eastAsia="zh-CN"/>
        </w:rPr>
        <w:t>鼓励发达国家和发展中国家的部门成员、部门准成员（包括中小企业）</w:t>
      </w:r>
    </w:p>
    <w:p w14:paraId="12DB4077" w14:textId="77777777" w:rsidR="003D669B" w:rsidRPr="00040BDC" w:rsidRDefault="003D669B" w:rsidP="00310366">
      <w:pPr>
        <w:pStyle w:val="Normalnoindent"/>
        <w:rPr>
          <w:rFonts w:asciiTheme="minorEastAsia" w:eastAsiaTheme="minorEastAsia" w:hAnsiTheme="minorEastAsia"/>
          <w:lang w:eastAsia="zh-CN"/>
        </w:rPr>
      </w:pPr>
      <w:r w:rsidRPr="00040BDC">
        <w:rPr>
          <w:rFonts w:hint="eastAsia"/>
          <w:lang w:eastAsia="zh-CN"/>
        </w:rPr>
        <w:t>1</w:t>
      </w:r>
      <w:r w:rsidRPr="00040BDC">
        <w:rPr>
          <w:lang w:eastAsia="zh-CN"/>
        </w:rPr>
        <w:tab/>
      </w:r>
      <w:r w:rsidRPr="00040BDC">
        <w:rPr>
          <w:rFonts w:hint="eastAsia"/>
          <w:lang w:eastAsia="zh-CN"/>
        </w:rPr>
        <w:t>派出</w:t>
      </w:r>
      <w:r w:rsidRPr="00040BDC">
        <w:rPr>
          <w:lang w:eastAsia="zh-CN"/>
        </w:rPr>
        <w:t>高管</w:t>
      </w:r>
      <w:r w:rsidRPr="00040BDC">
        <w:rPr>
          <w:lang w:val="zh-CN" w:eastAsia="zh-CN"/>
        </w:rPr>
        <w:t>级别</w:t>
      </w:r>
      <w:r w:rsidRPr="00040BDC">
        <w:rPr>
          <w:rFonts w:hint="eastAsia"/>
          <w:lang w:eastAsia="zh-CN"/>
        </w:rPr>
        <w:t>参加</w:t>
      </w:r>
      <w:r w:rsidRPr="00040BDC">
        <w:rPr>
          <w:rFonts w:hint="eastAsia"/>
          <w:lang w:eastAsia="zh-CN"/>
        </w:rPr>
        <w:t>CTO</w:t>
      </w:r>
      <w:r w:rsidRPr="00040BDC">
        <w:rPr>
          <w:lang w:val="zh-CN" w:eastAsia="zh-CN"/>
        </w:rPr>
        <w:t>/CxO</w:t>
      </w:r>
      <w:r w:rsidRPr="00040BDC">
        <w:rPr>
          <w:rFonts w:hint="eastAsia"/>
          <w:lang w:eastAsia="zh-CN"/>
        </w:rPr>
        <w:t>会议，并就其标准化重点领域以及标准化需求</w:t>
      </w:r>
      <w:r w:rsidRPr="00040BDC">
        <w:rPr>
          <w:lang w:val="zh-CN" w:eastAsia="zh-CN"/>
        </w:rPr>
        <w:t>和</w:t>
      </w:r>
      <w:r w:rsidRPr="00040BDC">
        <w:rPr>
          <w:rFonts w:hint="eastAsia"/>
          <w:lang w:val="zh-CN" w:eastAsia="zh-CN"/>
        </w:rPr>
        <w:t>关心的问题</w:t>
      </w:r>
      <w:r w:rsidRPr="00040BDC">
        <w:rPr>
          <w:rFonts w:hint="eastAsia"/>
          <w:lang w:eastAsia="zh-CN"/>
        </w:rPr>
        <w:t>提出建议</w:t>
      </w:r>
      <w:r w:rsidRPr="00040BDC">
        <w:rPr>
          <w:rFonts w:asciiTheme="minorEastAsia" w:eastAsiaTheme="minorEastAsia" w:hAnsiTheme="minorEastAsia" w:hint="eastAsia"/>
          <w:lang w:eastAsia="zh-CN"/>
        </w:rPr>
        <w:t>；</w:t>
      </w:r>
    </w:p>
    <w:p w14:paraId="0044C2DE" w14:textId="77777777" w:rsidR="00362E1E" w:rsidRPr="00040BDC" w:rsidRDefault="003D669B" w:rsidP="00310366">
      <w:pPr>
        <w:pStyle w:val="Normalnoindent"/>
        <w:rPr>
          <w:lang w:eastAsia="zh-CN"/>
        </w:rPr>
      </w:pPr>
      <w:r w:rsidRPr="00040BDC">
        <w:rPr>
          <w:lang w:eastAsia="zh-CN"/>
        </w:rPr>
        <w:t>2</w:t>
      </w:r>
      <w:r w:rsidRPr="00040BDC">
        <w:rPr>
          <w:i/>
          <w:iCs/>
          <w:lang w:eastAsia="zh-CN"/>
        </w:rPr>
        <w:tab/>
      </w:r>
      <w:r w:rsidRPr="00040BDC">
        <w:rPr>
          <w:lang w:val="zh-CN" w:eastAsia="zh-CN"/>
        </w:rPr>
        <w:t>积极参与《业界参与行动计划》的落实工作，包括组织和参与未来的讲习班和类似活动。</w:t>
      </w:r>
    </w:p>
    <w:p w14:paraId="68F46383" w14:textId="77777777" w:rsidR="00362E1E" w:rsidRPr="00040BDC" w:rsidRDefault="00362E1E" w:rsidP="00362E1E">
      <w:pPr>
        <w:ind w:firstLineChars="200" w:firstLine="480"/>
        <w:rPr>
          <w:rFonts w:asciiTheme="minorEastAsia" w:eastAsiaTheme="minorEastAsia" w:hAnsiTheme="minorEastAsia"/>
          <w:lang w:eastAsia="zh-CN"/>
        </w:rPr>
      </w:pPr>
    </w:p>
    <w:p w14:paraId="029A8085" w14:textId="77777777" w:rsidR="00362E1E" w:rsidRPr="00040BDC" w:rsidRDefault="00362E1E" w:rsidP="00362E1E">
      <w:pPr>
        <w:ind w:firstLineChars="200" w:firstLine="480"/>
        <w:rPr>
          <w:rFonts w:asciiTheme="minorEastAsia" w:eastAsiaTheme="minorEastAsia" w:hAnsiTheme="minorEastAsia"/>
          <w:lang w:eastAsia="zh-CN"/>
        </w:rPr>
      </w:pPr>
    </w:p>
    <w:p w14:paraId="7C412DB4" w14:textId="77777777" w:rsidR="003044D2" w:rsidRPr="00040BDC" w:rsidRDefault="003044D2" w:rsidP="00362E1E">
      <w:pPr>
        <w:ind w:firstLineChars="200" w:firstLine="480"/>
        <w:rPr>
          <w:rFonts w:asciiTheme="minorEastAsia" w:eastAsiaTheme="minorEastAsia" w:hAnsiTheme="minorEastAsia"/>
          <w:lang w:eastAsia="zh-CN"/>
        </w:rPr>
      </w:pPr>
    </w:p>
    <w:p w14:paraId="6B8345DB" w14:textId="77777777" w:rsidR="003044D2" w:rsidRPr="00040BDC" w:rsidRDefault="003044D2" w:rsidP="00362E1E">
      <w:pPr>
        <w:ind w:firstLineChars="200" w:firstLine="480"/>
        <w:rPr>
          <w:rFonts w:asciiTheme="minorEastAsia" w:eastAsiaTheme="minorEastAsia" w:hAnsiTheme="minorEastAsia"/>
          <w:lang w:eastAsia="zh-CN"/>
        </w:rPr>
      </w:pPr>
    </w:p>
    <w:p w14:paraId="261BCFE2" w14:textId="77777777" w:rsidR="00362E1E" w:rsidRPr="00040BDC" w:rsidRDefault="00362E1E" w:rsidP="00362E1E">
      <w:pPr>
        <w:ind w:firstLineChars="200" w:firstLine="480"/>
        <w:rPr>
          <w:rFonts w:asciiTheme="minorEastAsia" w:eastAsiaTheme="minorEastAsia" w:hAnsiTheme="minorEastAsia"/>
          <w:lang w:eastAsia="zh-CN"/>
        </w:rPr>
      </w:pPr>
    </w:p>
    <w:p w14:paraId="1402C52E" w14:textId="77777777" w:rsidR="00362E1E" w:rsidRPr="00040BDC" w:rsidRDefault="00362E1E" w:rsidP="00362E1E">
      <w:pPr>
        <w:ind w:firstLineChars="200" w:firstLine="480"/>
        <w:rPr>
          <w:rFonts w:asciiTheme="minorEastAsia" w:eastAsiaTheme="minorEastAsia" w:hAnsiTheme="minorEastAsia"/>
          <w:lang w:eastAsia="zh-CN"/>
        </w:rPr>
        <w:sectPr w:rsidR="00362E1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9533267" w14:textId="77777777" w:rsidR="00E676CF" w:rsidRPr="00040BDC" w:rsidRDefault="00E676CF" w:rsidP="00E676CF">
      <w:pPr>
        <w:pStyle w:val="ResNo"/>
        <w:rPr>
          <w:lang w:eastAsia="zh-CN"/>
        </w:rPr>
      </w:pPr>
      <w:bookmarkStart w:id="175" w:name="_Toc191025561"/>
      <w:bookmarkStart w:id="176" w:name="_Toc191026310"/>
      <w:bookmarkStart w:id="177" w:name="_Toc192077514"/>
      <w:r w:rsidRPr="00040BDC">
        <w:rPr>
          <w:rStyle w:val="href"/>
          <w:lang w:eastAsia="zh-CN"/>
        </w:rPr>
        <w:lastRenderedPageBreak/>
        <w:t>第</w:t>
      </w:r>
      <w:r w:rsidRPr="00040BDC">
        <w:rPr>
          <w:rStyle w:val="href"/>
          <w:rFonts w:hint="eastAsia"/>
          <w:lang w:eastAsia="zh-CN"/>
        </w:rPr>
        <w:t>69</w:t>
      </w:r>
      <w:r w:rsidRPr="00040BDC">
        <w:rPr>
          <w:rStyle w:val="href"/>
          <w:lang w:eastAsia="zh-CN"/>
        </w:rPr>
        <w:t>号决议</w:t>
      </w:r>
      <w:r w:rsidRPr="00040BDC">
        <w:rPr>
          <w:rFonts w:hint="eastAsia"/>
          <w:lang w:eastAsia="zh-CN"/>
        </w:rPr>
        <w:t>（</w:t>
      </w:r>
      <w:r w:rsidRPr="00040BDC">
        <w:rPr>
          <w:rFonts w:hint="eastAsia"/>
          <w:lang w:eastAsia="zh-CN"/>
        </w:rPr>
        <w:t>2016</w:t>
      </w:r>
      <w:r w:rsidRPr="00040BDC">
        <w:rPr>
          <w:rFonts w:hint="eastAsia"/>
          <w:lang w:eastAsia="zh-CN"/>
        </w:rPr>
        <w:t>年</w:t>
      </w:r>
      <w:r w:rsidRPr="00040BDC">
        <w:rPr>
          <w:lang w:eastAsia="zh-CN"/>
        </w:rPr>
        <w:t>，哈马马特</w:t>
      </w:r>
      <w:r w:rsidRPr="00040BDC">
        <w:rPr>
          <w:rFonts w:hint="eastAsia"/>
          <w:lang w:eastAsia="zh-CN"/>
        </w:rPr>
        <w:t>，修订版）</w:t>
      </w:r>
      <w:bookmarkEnd w:id="175"/>
      <w:bookmarkEnd w:id="176"/>
      <w:bookmarkEnd w:id="177"/>
    </w:p>
    <w:p w14:paraId="17C17834" w14:textId="77777777" w:rsidR="00E676CF" w:rsidRPr="00040BDC" w:rsidRDefault="00E676CF" w:rsidP="00A122D5">
      <w:pPr>
        <w:pStyle w:val="Restitle"/>
        <w:outlineLvl w:val="0"/>
        <w:rPr>
          <w:rStyle w:val="Bold"/>
          <w:lang w:eastAsia="zh-CN"/>
        </w:rPr>
      </w:pPr>
      <w:bookmarkStart w:id="178" w:name="_Toc191025562"/>
      <w:bookmarkStart w:id="179" w:name="_Toc191026311"/>
      <w:bookmarkStart w:id="180" w:name="_Toc192077515"/>
      <w:r w:rsidRPr="00040BDC">
        <w:rPr>
          <w:lang w:eastAsia="zh-CN"/>
        </w:rPr>
        <w:t>互联网资源</w:t>
      </w:r>
      <w:r w:rsidRPr="00040BDC">
        <w:rPr>
          <w:rFonts w:hint="eastAsia"/>
          <w:lang w:eastAsia="zh-CN"/>
        </w:rPr>
        <w:t>和</w:t>
      </w:r>
      <w:r w:rsidRPr="00040BDC">
        <w:rPr>
          <w:lang w:eastAsia="zh-CN"/>
        </w:rPr>
        <w:t>电信</w:t>
      </w:r>
      <w:r w:rsidRPr="00040BDC">
        <w:rPr>
          <w:lang w:eastAsia="zh-CN"/>
        </w:rPr>
        <w:t>/</w:t>
      </w:r>
      <w:r w:rsidRPr="00040BDC">
        <w:rPr>
          <w:rFonts w:hint="eastAsia"/>
          <w:lang w:eastAsia="zh-CN"/>
        </w:rPr>
        <w:t>信息</w:t>
      </w:r>
      <w:r w:rsidRPr="00040BDC">
        <w:rPr>
          <w:lang w:eastAsia="zh-CN"/>
        </w:rPr>
        <w:t>通信</w:t>
      </w:r>
      <w:r w:rsidR="00827D74" w:rsidRPr="00040BDC">
        <w:rPr>
          <w:lang w:val="en-GB" w:eastAsia="zh-CN"/>
        </w:rPr>
        <w:br/>
      </w:r>
      <w:r w:rsidRPr="00040BDC">
        <w:rPr>
          <w:lang w:eastAsia="zh-CN"/>
        </w:rPr>
        <w:t>技术的非歧视</w:t>
      </w:r>
      <w:r w:rsidRPr="00040BDC">
        <w:rPr>
          <w:rFonts w:hint="eastAsia"/>
          <w:lang w:eastAsia="zh-CN"/>
        </w:rPr>
        <w:t>获取</w:t>
      </w:r>
      <w:r w:rsidRPr="00040BDC">
        <w:rPr>
          <w:lang w:eastAsia="zh-CN"/>
        </w:rPr>
        <w:t>和使用</w:t>
      </w:r>
      <w:bookmarkEnd w:id="178"/>
      <w:bookmarkEnd w:id="179"/>
      <w:bookmarkEnd w:id="180"/>
    </w:p>
    <w:p w14:paraId="742D341C" w14:textId="77777777" w:rsidR="00E676CF" w:rsidRPr="00040BDC" w:rsidRDefault="00E676CF" w:rsidP="00E676CF">
      <w:pPr>
        <w:pStyle w:val="Resref"/>
        <w:rPr>
          <w:iCs/>
          <w:lang w:eastAsia="zh-CN"/>
        </w:rPr>
      </w:pPr>
      <w:r w:rsidRPr="00040BDC">
        <w:rPr>
          <w:iCs/>
          <w:lang w:eastAsia="zh-CN"/>
        </w:rPr>
        <w:t>（</w:t>
      </w:r>
      <w:r w:rsidRPr="00040BDC">
        <w:rPr>
          <w:rStyle w:val="Italic0"/>
          <w:lang w:eastAsia="zh-CN"/>
        </w:rPr>
        <w:t>2008</w:t>
      </w:r>
      <w:r w:rsidRPr="00040BDC">
        <w:rPr>
          <w:rStyle w:val="Italic0"/>
          <w:lang w:eastAsia="zh-CN"/>
        </w:rPr>
        <w:t>年，约翰内斯堡</w:t>
      </w:r>
      <w:r w:rsidRPr="00040BDC">
        <w:rPr>
          <w:rStyle w:val="Italic0"/>
          <w:rFonts w:hint="eastAsia"/>
          <w:lang w:eastAsia="zh-CN"/>
        </w:rPr>
        <w:t>；</w:t>
      </w:r>
      <w:r w:rsidRPr="00040BDC">
        <w:rPr>
          <w:rStyle w:val="Italic0"/>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iCs/>
          <w:lang w:eastAsia="zh-CN"/>
        </w:rPr>
        <w:t>）</w:t>
      </w:r>
    </w:p>
    <w:p w14:paraId="0535127B" w14:textId="77777777" w:rsidR="00E676CF" w:rsidRPr="00040BDC" w:rsidRDefault="00E676CF" w:rsidP="001F7E32">
      <w:pPr>
        <w:pStyle w:val="Normalnoindent"/>
        <w:rPr>
          <w:lang w:eastAsia="zh-CN"/>
        </w:rPr>
      </w:pPr>
      <w:r w:rsidRPr="00040BDC">
        <w:rPr>
          <w:lang w:eastAsia="zh-CN"/>
        </w:rPr>
        <w:t>世界电信标准化全会（</w:t>
      </w:r>
      <w:r w:rsidRPr="00040BDC">
        <w:rPr>
          <w:rFonts w:hint="eastAsia"/>
          <w:lang w:eastAsia="zh-CN"/>
        </w:rPr>
        <w:t>2016</w:t>
      </w:r>
      <w:r w:rsidRPr="00040BDC">
        <w:rPr>
          <w:rFonts w:hint="eastAsia"/>
          <w:lang w:eastAsia="zh-CN"/>
        </w:rPr>
        <w:t>年</w:t>
      </w:r>
      <w:r w:rsidRPr="00040BDC">
        <w:rPr>
          <w:lang w:eastAsia="zh-CN"/>
        </w:rPr>
        <w:t>，哈马马特），</w:t>
      </w:r>
    </w:p>
    <w:p w14:paraId="6012B958" w14:textId="77777777" w:rsidR="00E676CF" w:rsidRPr="00040BDC" w:rsidRDefault="00E676CF" w:rsidP="00E676CF">
      <w:pPr>
        <w:pStyle w:val="Call"/>
        <w:rPr>
          <w:rStyle w:val="Italic0"/>
          <w:lang w:eastAsia="zh-CN"/>
        </w:rPr>
      </w:pPr>
      <w:r w:rsidRPr="00040BDC">
        <w:rPr>
          <w:rFonts w:hint="eastAsia"/>
          <w:lang w:eastAsia="zh-CN"/>
        </w:rPr>
        <w:t>考虑</w:t>
      </w:r>
      <w:r w:rsidRPr="00040BDC">
        <w:rPr>
          <w:lang w:eastAsia="zh-CN"/>
        </w:rPr>
        <w:t>到</w:t>
      </w:r>
    </w:p>
    <w:p w14:paraId="495D5BCE" w14:textId="77777777" w:rsidR="00E676CF" w:rsidRPr="00040BDC" w:rsidRDefault="00E676CF" w:rsidP="00E676CF">
      <w:pPr>
        <w:ind w:firstLineChars="200" w:firstLine="480"/>
        <w:rPr>
          <w:lang w:eastAsia="zh-CN"/>
        </w:rPr>
      </w:pPr>
      <w:r w:rsidRPr="00040BDC">
        <w:rPr>
          <w:lang w:eastAsia="zh-CN"/>
        </w:rPr>
        <w:t>国际电联《组织法》第</w:t>
      </w:r>
      <w:r w:rsidRPr="00040BDC">
        <w:rPr>
          <w:rFonts w:hint="eastAsia"/>
          <w:lang w:eastAsia="zh-CN"/>
        </w:rPr>
        <w:t>1</w:t>
      </w:r>
      <w:r w:rsidRPr="00040BDC">
        <w:rPr>
          <w:lang w:eastAsia="zh-CN"/>
        </w:rPr>
        <w:t>条</w:t>
      </w:r>
      <w:r w:rsidRPr="00040BDC">
        <w:rPr>
          <w:rFonts w:hint="eastAsia"/>
          <w:lang w:eastAsia="zh-CN"/>
        </w:rPr>
        <w:t>中列出的</w:t>
      </w:r>
      <w:r w:rsidRPr="00040BDC">
        <w:rPr>
          <w:lang w:eastAsia="zh-CN"/>
        </w:rPr>
        <w:t>国际电联宗旨之一是</w:t>
      </w:r>
      <w:r w:rsidRPr="00040BDC">
        <w:rPr>
          <w:rFonts w:hint="eastAsia"/>
          <w:lang w:eastAsia="zh-CN"/>
        </w:rPr>
        <w:t>“</w:t>
      </w:r>
      <w:r w:rsidRPr="00040BDC">
        <w:rPr>
          <w:lang w:eastAsia="zh-CN"/>
        </w:rPr>
        <w:t>保持和扩大所有国际电联成员国之间的国际合作，以改进</w:t>
      </w:r>
      <w:r w:rsidRPr="00040BDC">
        <w:rPr>
          <w:rFonts w:hint="eastAsia"/>
          <w:lang w:eastAsia="zh-CN"/>
        </w:rPr>
        <w:t>并</w:t>
      </w:r>
      <w:r w:rsidRPr="00040BDC">
        <w:rPr>
          <w:lang w:eastAsia="zh-CN"/>
        </w:rPr>
        <w:t>合理使用各种</w:t>
      </w:r>
      <w:r w:rsidRPr="00040BDC">
        <w:rPr>
          <w:rFonts w:hint="eastAsia"/>
          <w:lang w:eastAsia="zh-CN"/>
        </w:rPr>
        <w:t>类型的</w:t>
      </w:r>
      <w:r w:rsidRPr="00040BDC">
        <w:rPr>
          <w:lang w:eastAsia="zh-CN"/>
        </w:rPr>
        <w:t>电信</w:t>
      </w:r>
      <w:r w:rsidRPr="00040BDC">
        <w:rPr>
          <w:rFonts w:hint="eastAsia"/>
          <w:lang w:eastAsia="zh-CN"/>
        </w:rPr>
        <w:t>”</w:t>
      </w:r>
      <w:r w:rsidRPr="00040BDC">
        <w:rPr>
          <w:lang w:eastAsia="zh-CN"/>
        </w:rPr>
        <w:t>，</w:t>
      </w:r>
    </w:p>
    <w:p w14:paraId="1D97CAD3" w14:textId="77777777" w:rsidR="00E676CF" w:rsidRPr="00040BDC" w:rsidRDefault="00E676CF" w:rsidP="00E676CF">
      <w:pPr>
        <w:pStyle w:val="Call"/>
        <w:rPr>
          <w:lang w:eastAsia="zh-CN"/>
        </w:rPr>
      </w:pPr>
      <w:r w:rsidRPr="00040BDC">
        <w:rPr>
          <w:lang w:eastAsia="zh-CN"/>
        </w:rPr>
        <w:t>进一步考虑到</w:t>
      </w:r>
    </w:p>
    <w:p w14:paraId="634CC416" w14:textId="77777777" w:rsidR="00E676CF" w:rsidRPr="00040BDC" w:rsidRDefault="00E676CF" w:rsidP="00B21BD7">
      <w:pPr>
        <w:pStyle w:val="Normalnoindent"/>
        <w:rPr>
          <w:lang w:eastAsia="zh-CN"/>
        </w:rPr>
      </w:pPr>
      <w:r w:rsidRPr="00040BDC">
        <w:rPr>
          <w:rFonts w:hint="eastAsia"/>
          <w:i/>
          <w:iCs/>
          <w:lang w:eastAsia="zh-CN"/>
        </w:rPr>
        <w:t>a)</w:t>
      </w:r>
      <w:r w:rsidRPr="00040BDC">
        <w:rPr>
          <w:rFonts w:hint="eastAsia"/>
          <w:lang w:eastAsia="zh-CN"/>
        </w:rPr>
        <w:tab/>
      </w:r>
      <w:r w:rsidRPr="00040BDC">
        <w:rPr>
          <w:lang w:eastAsia="zh-CN"/>
        </w:rPr>
        <w:t>信息社会世界高峰会议（</w:t>
      </w:r>
      <w:r w:rsidRPr="00040BDC">
        <w:rPr>
          <w:lang w:eastAsia="zh-CN"/>
        </w:rPr>
        <w:t>WSIS</w:t>
      </w:r>
      <w:r w:rsidRPr="00040BDC">
        <w:rPr>
          <w:lang w:eastAsia="zh-CN"/>
        </w:rPr>
        <w:t>）（</w:t>
      </w:r>
      <w:r w:rsidRPr="00040BDC">
        <w:rPr>
          <w:lang w:eastAsia="zh-CN"/>
        </w:rPr>
        <w:t>2003</w:t>
      </w:r>
      <w:r w:rsidRPr="00040BDC">
        <w:rPr>
          <w:lang w:eastAsia="zh-CN"/>
        </w:rPr>
        <w:t>年，日内瓦</w:t>
      </w:r>
      <w:r w:rsidRPr="00040BDC">
        <w:rPr>
          <w:rFonts w:hint="eastAsia"/>
          <w:lang w:eastAsia="zh-CN"/>
        </w:rPr>
        <w:t>；</w:t>
      </w:r>
      <w:r w:rsidRPr="00040BDC">
        <w:rPr>
          <w:lang w:eastAsia="zh-CN"/>
        </w:rPr>
        <w:t>2005</w:t>
      </w:r>
      <w:r w:rsidRPr="00040BDC">
        <w:rPr>
          <w:lang w:eastAsia="zh-CN"/>
        </w:rPr>
        <w:t>年，突尼斯）的</w:t>
      </w:r>
      <w:r w:rsidRPr="00040BDC">
        <w:rPr>
          <w:rFonts w:hint="eastAsia"/>
          <w:lang w:val="en-US" w:eastAsia="zh-CN"/>
        </w:rPr>
        <w:t>成果</w:t>
      </w:r>
      <w:r w:rsidRPr="00040BDC">
        <w:rPr>
          <w:lang w:eastAsia="zh-CN"/>
        </w:rPr>
        <w:t>文件</w:t>
      </w:r>
      <w:r w:rsidRPr="00040BDC">
        <w:rPr>
          <w:rFonts w:hint="eastAsia"/>
          <w:lang w:eastAsia="zh-CN"/>
        </w:rPr>
        <w:t>，包括</w:t>
      </w:r>
      <w:r w:rsidRPr="00040BDC">
        <w:rPr>
          <w:lang w:eastAsia="zh-CN"/>
        </w:rPr>
        <w:t>《信息社会世界峰会原则宣言》，特别是第</w:t>
      </w:r>
      <w:r w:rsidRPr="00040BDC">
        <w:rPr>
          <w:lang w:eastAsia="zh-CN"/>
        </w:rPr>
        <w:t>11</w:t>
      </w:r>
      <w:r w:rsidRPr="00040BDC">
        <w:rPr>
          <w:lang w:eastAsia="zh-CN"/>
        </w:rPr>
        <w:t>、</w:t>
      </w:r>
      <w:r w:rsidRPr="00040BDC">
        <w:rPr>
          <w:lang w:eastAsia="zh-CN"/>
        </w:rPr>
        <w:t>19</w:t>
      </w:r>
      <w:r w:rsidRPr="00040BDC">
        <w:rPr>
          <w:lang w:eastAsia="zh-CN"/>
        </w:rPr>
        <w:t>、</w:t>
      </w:r>
      <w:r w:rsidRPr="00040BDC">
        <w:rPr>
          <w:lang w:eastAsia="zh-CN"/>
        </w:rPr>
        <w:t>20</w:t>
      </w:r>
      <w:r w:rsidRPr="00040BDC">
        <w:rPr>
          <w:lang w:eastAsia="zh-CN"/>
        </w:rPr>
        <w:t>、</w:t>
      </w:r>
      <w:r w:rsidRPr="00040BDC">
        <w:rPr>
          <w:lang w:eastAsia="zh-CN"/>
        </w:rPr>
        <w:t>21</w:t>
      </w:r>
      <w:r w:rsidRPr="00040BDC">
        <w:rPr>
          <w:lang w:eastAsia="zh-CN"/>
        </w:rPr>
        <w:t>和</w:t>
      </w:r>
      <w:r w:rsidRPr="00040BDC">
        <w:rPr>
          <w:lang w:eastAsia="zh-CN"/>
        </w:rPr>
        <w:t>49</w:t>
      </w:r>
      <w:r w:rsidRPr="00040BDC">
        <w:rPr>
          <w:rFonts w:hint="eastAsia"/>
          <w:lang w:eastAsia="zh-CN"/>
        </w:rPr>
        <w:t>段；</w:t>
      </w:r>
    </w:p>
    <w:p w14:paraId="130B6C1E" w14:textId="77777777" w:rsidR="00E676CF" w:rsidRPr="00040BDC" w:rsidRDefault="00E676CF" w:rsidP="00B21BD7">
      <w:pPr>
        <w:pStyle w:val="Normalnoindent"/>
        <w:rPr>
          <w:lang w:eastAsia="zh-CN"/>
        </w:rPr>
      </w:pPr>
      <w:r w:rsidRPr="00040BDC">
        <w:rPr>
          <w:rFonts w:hint="eastAsia"/>
          <w:i/>
          <w:iCs/>
          <w:lang w:eastAsia="zh-CN"/>
        </w:rPr>
        <w:t>b)</w:t>
      </w:r>
      <w:r w:rsidRPr="00040BDC">
        <w:rPr>
          <w:rFonts w:hint="eastAsia"/>
          <w:lang w:eastAsia="zh-CN"/>
        </w:rPr>
        <w:tab/>
      </w:r>
      <w:r w:rsidRPr="00040BDC">
        <w:rPr>
          <w:rFonts w:hint="eastAsia"/>
          <w:spacing w:val="-8"/>
          <w:lang w:val="en-US" w:eastAsia="zh-CN"/>
        </w:rPr>
        <w:t>联合国人权理事会有关</w:t>
      </w:r>
      <w:r w:rsidRPr="00040BDC">
        <w:rPr>
          <w:rFonts w:hint="eastAsia"/>
          <w:lang w:eastAsia="zh-CN"/>
        </w:rPr>
        <w:t>“</w:t>
      </w:r>
      <w:r w:rsidRPr="00040BDC">
        <w:rPr>
          <w:spacing w:val="-8"/>
          <w:lang w:eastAsia="zh-CN"/>
        </w:rPr>
        <w:t>在互联网上增进、保护和享有人权</w:t>
      </w:r>
      <w:r w:rsidRPr="00040BDC">
        <w:rPr>
          <w:rFonts w:hint="eastAsia"/>
          <w:spacing w:val="-8"/>
          <w:lang w:eastAsia="zh-CN"/>
        </w:rPr>
        <w:t>”的决议（</w:t>
      </w:r>
      <w:r w:rsidRPr="00040BDC">
        <w:rPr>
          <w:lang w:eastAsia="zh-CN"/>
        </w:rPr>
        <w:t>A/HRC/20/L.13</w:t>
      </w:r>
      <w:r w:rsidRPr="00040BDC">
        <w:rPr>
          <w:rFonts w:hint="eastAsia"/>
          <w:lang w:eastAsia="zh-CN"/>
        </w:rPr>
        <w:t>）；</w:t>
      </w:r>
    </w:p>
    <w:p w14:paraId="383F727F" w14:textId="77777777" w:rsidR="00E676CF" w:rsidRPr="00040BDC" w:rsidRDefault="00E676CF" w:rsidP="00B21BD7">
      <w:pPr>
        <w:pStyle w:val="Normalnoindent"/>
        <w:rPr>
          <w:lang w:eastAsia="zh-CN"/>
        </w:rPr>
      </w:pPr>
      <w:r w:rsidRPr="00040BDC">
        <w:rPr>
          <w:i/>
          <w:iCs/>
          <w:lang w:eastAsia="zh-CN"/>
        </w:rPr>
        <w:t>c)</w:t>
      </w:r>
      <w:r w:rsidRPr="00040BDC">
        <w:rPr>
          <w:lang w:eastAsia="zh-CN"/>
        </w:rPr>
        <w:tab/>
      </w:r>
      <w:r w:rsidRPr="00040BDC">
        <w:rPr>
          <w:rFonts w:hint="eastAsia"/>
          <w:lang w:eastAsia="zh-CN"/>
        </w:rPr>
        <w:t>世界电</w:t>
      </w:r>
      <w:r w:rsidRPr="00040BDC">
        <w:rPr>
          <w:lang w:eastAsia="zh-CN"/>
        </w:rPr>
        <w:t>信发展大会</w:t>
      </w:r>
      <w:r w:rsidRPr="00040BDC">
        <w:rPr>
          <w:rFonts w:hint="eastAsia"/>
          <w:lang w:eastAsia="zh-CN"/>
        </w:rPr>
        <w:t>第</w:t>
      </w:r>
      <w:r w:rsidRPr="00040BDC">
        <w:rPr>
          <w:rFonts w:hint="eastAsia"/>
          <w:lang w:eastAsia="zh-CN"/>
        </w:rPr>
        <w:t>20</w:t>
      </w:r>
      <w:r w:rsidRPr="00040BDC">
        <w:rPr>
          <w:rFonts w:hint="eastAsia"/>
          <w:lang w:eastAsia="zh-CN"/>
        </w:rPr>
        <w:t>号决议（</w:t>
      </w:r>
      <w:r w:rsidRPr="00040BDC">
        <w:rPr>
          <w:rFonts w:hint="eastAsia"/>
          <w:lang w:eastAsia="zh-CN"/>
        </w:rPr>
        <w:t>2010</w:t>
      </w:r>
      <w:r w:rsidRPr="00040BDC">
        <w:rPr>
          <w:rFonts w:hint="eastAsia"/>
          <w:lang w:eastAsia="zh-CN"/>
        </w:rPr>
        <w:t>年，海得拉巴，修订版）；</w:t>
      </w:r>
    </w:p>
    <w:p w14:paraId="7518436E" w14:textId="77777777" w:rsidR="00E676CF" w:rsidRPr="00040BDC" w:rsidRDefault="00E676CF" w:rsidP="00B21BD7">
      <w:pPr>
        <w:pStyle w:val="Normalnoindent"/>
        <w:rPr>
          <w:sz w:val="20"/>
          <w:szCs w:val="18"/>
          <w:lang w:eastAsia="zh-CN"/>
        </w:rPr>
      </w:pPr>
      <w:r w:rsidRPr="00040BDC">
        <w:rPr>
          <w:i/>
          <w:iCs/>
          <w:szCs w:val="24"/>
          <w:lang w:eastAsia="zh-CN"/>
        </w:rPr>
        <w:t>d)</w:t>
      </w:r>
      <w:r w:rsidRPr="00040BDC">
        <w:rPr>
          <w:szCs w:val="24"/>
          <w:lang w:eastAsia="zh-CN"/>
        </w:rPr>
        <w:tab/>
      </w:r>
      <w:r w:rsidRPr="00040BDC">
        <w:rPr>
          <w:rFonts w:hint="eastAsia"/>
          <w:szCs w:val="24"/>
          <w:lang w:eastAsia="zh-CN"/>
        </w:rPr>
        <w:t>全权代表大会第</w:t>
      </w:r>
      <w:r w:rsidRPr="00040BDC">
        <w:rPr>
          <w:rFonts w:hint="eastAsia"/>
          <w:szCs w:val="24"/>
          <w:lang w:eastAsia="zh-CN"/>
        </w:rPr>
        <w:t>102</w:t>
      </w:r>
      <w:r w:rsidRPr="00040BDC">
        <w:rPr>
          <w:rFonts w:hint="eastAsia"/>
          <w:szCs w:val="24"/>
          <w:lang w:eastAsia="zh-CN"/>
        </w:rPr>
        <w:t>号决议（</w:t>
      </w:r>
      <w:r w:rsidRPr="00040BDC">
        <w:rPr>
          <w:rFonts w:hint="eastAsia"/>
          <w:szCs w:val="24"/>
          <w:lang w:eastAsia="zh-CN"/>
        </w:rPr>
        <w:t>2014</w:t>
      </w:r>
      <w:r w:rsidRPr="00040BDC">
        <w:rPr>
          <w:rFonts w:hint="eastAsia"/>
          <w:szCs w:val="24"/>
          <w:lang w:eastAsia="zh-CN"/>
        </w:rPr>
        <w:t>年，釜山，修订版）；</w:t>
      </w:r>
    </w:p>
    <w:p w14:paraId="3EDFD63C" w14:textId="77777777" w:rsidR="00E676CF" w:rsidRPr="00040BDC" w:rsidRDefault="00E676CF" w:rsidP="00B21BD7">
      <w:pPr>
        <w:pStyle w:val="Normalnoindent"/>
        <w:rPr>
          <w:szCs w:val="24"/>
          <w:lang w:eastAsia="zh-CN"/>
        </w:rPr>
      </w:pPr>
      <w:r w:rsidRPr="00040BDC">
        <w:rPr>
          <w:i/>
          <w:iCs/>
          <w:szCs w:val="24"/>
          <w:lang w:eastAsia="zh-CN"/>
        </w:rPr>
        <w:t>e)</w:t>
      </w:r>
      <w:r w:rsidRPr="00040BDC">
        <w:rPr>
          <w:szCs w:val="24"/>
          <w:lang w:eastAsia="zh-CN"/>
        </w:rPr>
        <w:tab/>
      </w:r>
      <w:r w:rsidRPr="00040BDC">
        <w:rPr>
          <w:rFonts w:hint="eastAsia"/>
          <w:szCs w:val="24"/>
          <w:lang w:eastAsia="zh-CN"/>
        </w:rPr>
        <w:t>全权代表大会第</w:t>
      </w:r>
      <w:r w:rsidRPr="00040BDC">
        <w:rPr>
          <w:rFonts w:hint="eastAsia"/>
          <w:szCs w:val="24"/>
          <w:lang w:eastAsia="zh-CN"/>
        </w:rPr>
        <w:t>64</w:t>
      </w:r>
      <w:r w:rsidRPr="00040BDC">
        <w:rPr>
          <w:rFonts w:hint="eastAsia"/>
          <w:szCs w:val="24"/>
          <w:lang w:eastAsia="zh-CN"/>
        </w:rPr>
        <w:t>号决议（</w:t>
      </w:r>
      <w:r w:rsidRPr="00040BDC">
        <w:rPr>
          <w:rFonts w:hint="eastAsia"/>
          <w:szCs w:val="24"/>
          <w:lang w:eastAsia="zh-CN"/>
        </w:rPr>
        <w:t>2014</w:t>
      </w:r>
      <w:r w:rsidRPr="00040BDC">
        <w:rPr>
          <w:rFonts w:hint="eastAsia"/>
          <w:szCs w:val="24"/>
          <w:lang w:eastAsia="zh-CN"/>
        </w:rPr>
        <w:t>年，釜山，修订版）；</w:t>
      </w:r>
    </w:p>
    <w:p w14:paraId="2C2A9EA1" w14:textId="77777777" w:rsidR="00E676CF" w:rsidRPr="00040BDC" w:rsidRDefault="00E676CF" w:rsidP="00B21BD7">
      <w:pPr>
        <w:pStyle w:val="Normalnoindent"/>
        <w:rPr>
          <w:lang w:eastAsia="zh-CN"/>
        </w:rPr>
      </w:pPr>
      <w:r w:rsidRPr="00040BDC">
        <w:rPr>
          <w:i/>
          <w:iCs/>
          <w:lang w:eastAsia="zh-CN"/>
        </w:rPr>
        <w:t>f)</w:t>
      </w:r>
      <w:r w:rsidRPr="00040BDC">
        <w:rPr>
          <w:lang w:eastAsia="zh-CN"/>
        </w:rPr>
        <w:tab/>
      </w:r>
      <w:r w:rsidRPr="00040BDC">
        <w:rPr>
          <w:rFonts w:hint="eastAsia"/>
          <w:lang w:eastAsia="zh-CN"/>
        </w:rPr>
        <w:t>联合国大会（</w:t>
      </w:r>
      <w:r w:rsidRPr="00040BDC">
        <w:rPr>
          <w:rFonts w:hint="eastAsia"/>
          <w:lang w:eastAsia="zh-CN"/>
        </w:rPr>
        <w:t>UNGA</w:t>
      </w:r>
      <w:r w:rsidRPr="00040BDC">
        <w:rPr>
          <w:lang w:eastAsia="zh-CN"/>
        </w:rPr>
        <w:t>）</w:t>
      </w:r>
      <w:r w:rsidRPr="00040BDC">
        <w:rPr>
          <w:rFonts w:hint="eastAsia"/>
          <w:lang w:eastAsia="zh-CN"/>
        </w:rPr>
        <w:t>第</w:t>
      </w:r>
      <w:r w:rsidRPr="00040BDC">
        <w:rPr>
          <w:lang w:eastAsia="zh-CN"/>
        </w:rPr>
        <w:t>70/125</w:t>
      </w:r>
      <w:r w:rsidRPr="00040BDC">
        <w:rPr>
          <w:lang w:eastAsia="zh-CN"/>
        </w:rPr>
        <w:t>号决议</w:t>
      </w:r>
      <w:r w:rsidRPr="00040BDC">
        <w:rPr>
          <w:lang w:eastAsia="zh-CN"/>
        </w:rPr>
        <w:t xml:space="preserve"> </w:t>
      </w:r>
      <w:proofErr w:type="gramStart"/>
      <w:r w:rsidRPr="00040BDC">
        <w:rPr>
          <w:lang w:eastAsia="zh-CN"/>
        </w:rPr>
        <w:t xml:space="preserve">–  </w:t>
      </w:r>
      <w:r w:rsidRPr="00040BDC">
        <w:rPr>
          <w:lang w:eastAsia="zh-CN"/>
        </w:rPr>
        <w:t>关于全面审查</w:t>
      </w:r>
      <w:proofErr w:type="gramEnd"/>
      <w:r w:rsidRPr="00040BDC">
        <w:rPr>
          <w:rFonts w:hint="eastAsia"/>
          <w:lang w:eastAsia="zh-CN"/>
        </w:rPr>
        <w:t>WSIS</w:t>
      </w:r>
      <w:r w:rsidRPr="00040BDC">
        <w:rPr>
          <w:lang w:eastAsia="zh-CN"/>
        </w:rPr>
        <w:t>成果落实情况的大会高级别会议成果文件</w:t>
      </w:r>
      <w:r w:rsidRPr="00040BDC">
        <w:rPr>
          <w:rFonts w:hint="eastAsia"/>
          <w:lang w:eastAsia="zh-CN"/>
        </w:rPr>
        <w:t>；</w:t>
      </w:r>
    </w:p>
    <w:p w14:paraId="7A14505D" w14:textId="77777777" w:rsidR="00E676CF" w:rsidRPr="00040BDC" w:rsidRDefault="00E676CF" w:rsidP="00B21BD7">
      <w:pPr>
        <w:pStyle w:val="Normalnoindent"/>
        <w:rPr>
          <w:lang w:eastAsia="zh-CN"/>
        </w:rPr>
      </w:pPr>
      <w:r w:rsidRPr="00040BDC">
        <w:rPr>
          <w:i/>
          <w:iCs/>
          <w:lang w:eastAsia="zh-CN"/>
        </w:rPr>
        <w:t>g)</w:t>
      </w:r>
      <w:r w:rsidRPr="00040BDC">
        <w:rPr>
          <w:lang w:eastAsia="zh-CN"/>
        </w:rPr>
        <w:tab/>
      </w:r>
      <w:r w:rsidRPr="00040BDC">
        <w:rPr>
          <w:rFonts w:ascii="SimSun" w:hAnsi="SimSun" w:cs="SimSun" w:hint="eastAsia"/>
          <w:lang w:val="en-US" w:eastAsia="zh-CN"/>
        </w:rPr>
        <w:t>已作为输入内容提交联合国</w:t>
      </w:r>
      <w:r w:rsidRPr="00040BDC">
        <w:rPr>
          <w:rFonts w:ascii="SimSun" w:hAnsi="SimSun" w:cs="SimSun"/>
          <w:lang w:val="en-US" w:eastAsia="zh-CN"/>
        </w:rPr>
        <w:t>大会</w:t>
      </w:r>
      <w:r w:rsidRPr="00040BDC">
        <w:rPr>
          <w:rFonts w:eastAsia="Times New Roman"/>
          <w:lang w:val="en-US" w:eastAsia="zh-CN"/>
        </w:rPr>
        <w:t>WSIS</w:t>
      </w:r>
      <w:r w:rsidRPr="00040BDC">
        <w:rPr>
          <w:rFonts w:ascii="SimSun" w:hAnsi="SimSun" w:cs="SimSun" w:hint="eastAsia"/>
          <w:lang w:val="en-US" w:eastAsia="zh-CN"/>
        </w:rPr>
        <w:t>全面审查工作的</w:t>
      </w:r>
      <w:r w:rsidRPr="00040BDC">
        <w:rPr>
          <w:rFonts w:hint="eastAsia"/>
          <w:lang w:eastAsia="zh-CN"/>
        </w:rPr>
        <w:t>WSIS+10</w:t>
      </w:r>
      <w:r w:rsidRPr="00040BDC">
        <w:rPr>
          <w:rFonts w:hint="eastAsia"/>
          <w:lang w:eastAsia="zh-CN"/>
        </w:rPr>
        <w:t>高级别活动（</w:t>
      </w:r>
      <w:r w:rsidRPr="00040BDC">
        <w:rPr>
          <w:rFonts w:hint="eastAsia"/>
          <w:lang w:eastAsia="zh-CN"/>
        </w:rPr>
        <w:t>2014</w:t>
      </w:r>
      <w:r w:rsidRPr="00040BDC">
        <w:rPr>
          <w:rFonts w:hint="eastAsia"/>
          <w:lang w:eastAsia="zh-CN"/>
        </w:rPr>
        <w:t>年，日内瓦）的成果，特别是与此方面所需开展活动框</w:t>
      </w:r>
      <w:r w:rsidRPr="00040BDC">
        <w:rPr>
          <w:lang w:eastAsia="zh-CN"/>
        </w:rPr>
        <w:t>架内相关的、</w:t>
      </w:r>
      <w:r w:rsidRPr="00040BDC">
        <w:rPr>
          <w:rFonts w:hint="eastAsia"/>
          <w:lang w:eastAsia="zh-CN"/>
        </w:rPr>
        <w:t>知识和技术转让以及不受歧视的获取方面的成果，</w:t>
      </w:r>
    </w:p>
    <w:p w14:paraId="785C03BB" w14:textId="77777777" w:rsidR="00E676CF" w:rsidRPr="00040BDC" w:rsidRDefault="00E676CF" w:rsidP="00E676CF">
      <w:pPr>
        <w:pStyle w:val="Call"/>
        <w:rPr>
          <w:lang w:eastAsia="zh-CN"/>
        </w:rPr>
      </w:pPr>
      <w:r w:rsidRPr="00040BDC">
        <w:rPr>
          <w:lang w:eastAsia="zh-CN"/>
        </w:rPr>
        <w:t>注意到</w:t>
      </w:r>
    </w:p>
    <w:p w14:paraId="7D081830" w14:textId="77777777" w:rsidR="00E676CF" w:rsidRPr="00040BDC" w:rsidRDefault="00E676CF" w:rsidP="00E676CF">
      <w:pPr>
        <w:ind w:firstLineChars="200" w:firstLine="480"/>
        <w:rPr>
          <w:lang w:eastAsia="zh-CN"/>
        </w:rPr>
      </w:pPr>
      <w:r w:rsidRPr="00040BDC">
        <w:rPr>
          <w:lang w:eastAsia="zh-CN"/>
        </w:rPr>
        <w:t>《</w:t>
      </w:r>
      <w:r w:rsidRPr="00040BDC">
        <w:rPr>
          <w:rFonts w:hint="eastAsia"/>
          <w:lang w:eastAsia="zh-CN"/>
        </w:rPr>
        <w:t>信息社会世界峰会</w:t>
      </w:r>
      <w:r w:rsidRPr="00040BDC">
        <w:rPr>
          <w:lang w:eastAsia="zh-CN"/>
        </w:rPr>
        <w:t>原则宣言》第</w:t>
      </w:r>
      <w:r w:rsidRPr="00040BDC">
        <w:rPr>
          <w:lang w:eastAsia="zh-CN"/>
        </w:rPr>
        <w:t>48</w:t>
      </w:r>
      <w:r w:rsidRPr="00040BDC">
        <w:rPr>
          <w:rFonts w:hint="eastAsia"/>
          <w:lang w:eastAsia="zh-CN"/>
        </w:rPr>
        <w:t>段</w:t>
      </w:r>
      <w:r w:rsidRPr="00040BDC">
        <w:rPr>
          <w:lang w:eastAsia="zh-CN"/>
        </w:rPr>
        <w:t>认识到：</w:t>
      </w:r>
      <w:r w:rsidRPr="00040BDC">
        <w:rPr>
          <w:rFonts w:hint="eastAsia"/>
          <w:lang w:eastAsia="zh-CN"/>
        </w:rPr>
        <w:t>“</w:t>
      </w:r>
      <w:r w:rsidRPr="00040BDC">
        <w:rPr>
          <w:lang w:eastAsia="zh-CN"/>
        </w:rPr>
        <w:t>互联网已发展成为一个全球性公共设施，其管理应成为信息社会议程的核心问题。互联网的国际管理应是多边、透明和民主的，有政府、私营部门、民间团体和国际组织的全面参与。应确保资源的公平分配，方便所有人的接入，并确保互联网的稳定安全运行，同时考虑到多种语言的使用</w:t>
      </w:r>
      <w:r w:rsidRPr="00040BDC">
        <w:rPr>
          <w:rFonts w:hint="eastAsia"/>
          <w:lang w:eastAsia="zh-CN"/>
        </w:rPr>
        <w:t>”</w:t>
      </w:r>
      <w:r w:rsidRPr="00040BDC">
        <w:rPr>
          <w:lang w:eastAsia="zh-CN"/>
        </w:rPr>
        <w:t>，</w:t>
      </w:r>
    </w:p>
    <w:p w14:paraId="3A94E1FF" w14:textId="77777777" w:rsidR="00290A42" w:rsidRPr="00040BDC" w:rsidRDefault="00290A42" w:rsidP="00290A42">
      <w:pPr>
        <w:rPr>
          <w:rStyle w:val="Italic0"/>
          <w:lang w:eastAsia="zh-CN"/>
        </w:rPr>
      </w:pPr>
      <w:r w:rsidRPr="00040BDC">
        <w:rPr>
          <w:lang w:eastAsia="zh-CN"/>
        </w:rPr>
        <w:br w:type="page"/>
      </w:r>
    </w:p>
    <w:p w14:paraId="7CAED783" w14:textId="77777777" w:rsidR="00E676CF" w:rsidRPr="00040BDC" w:rsidRDefault="00E676CF" w:rsidP="00E676CF">
      <w:pPr>
        <w:pStyle w:val="Call"/>
        <w:rPr>
          <w:lang w:eastAsia="zh-CN"/>
        </w:rPr>
      </w:pPr>
      <w:r w:rsidRPr="00040BDC">
        <w:rPr>
          <w:lang w:eastAsia="zh-CN"/>
        </w:rPr>
        <w:lastRenderedPageBreak/>
        <w:t>认识到</w:t>
      </w:r>
    </w:p>
    <w:p w14:paraId="5A8EC1A9" w14:textId="77777777" w:rsidR="00E676CF" w:rsidRPr="00040BDC" w:rsidRDefault="00E676CF" w:rsidP="00B21BD7">
      <w:pPr>
        <w:pStyle w:val="Normalnoindent"/>
        <w:rPr>
          <w:lang w:eastAsia="zh-CN"/>
        </w:rPr>
      </w:pPr>
      <w:r w:rsidRPr="00040BDC">
        <w:rPr>
          <w:rFonts w:hint="eastAsia"/>
          <w:i/>
          <w:iCs/>
          <w:lang w:eastAsia="zh-CN"/>
        </w:rPr>
        <w:t>a</w:t>
      </w:r>
      <w:r w:rsidRPr="00040BDC">
        <w:rPr>
          <w:i/>
          <w:iCs/>
          <w:lang w:eastAsia="zh-CN"/>
        </w:rPr>
        <w:t>)</w:t>
      </w:r>
      <w:r w:rsidRPr="00040BDC">
        <w:rPr>
          <w:lang w:eastAsia="zh-CN"/>
        </w:rPr>
        <w:tab/>
      </w:r>
      <w:r w:rsidRPr="00040BDC">
        <w:rPr>
          <w:lang w:eastAsia="zh-CN"/>
        </w:rPr>
        <w:t>信息社会世界峰会第二阶段（</w:t>
      </w:r>
      <w:r w:rsidRPr="00040BDC">
        <w:rPr>
          <w:lang w:eastAsia="zh-CN"/>
        </w:rPr>
        <w:t>2005</w:t>
      </w:r>
      <w:r w:rsidRPr="00040BDC">
        <w:rPr>
          <w:lang w:eastAsia="zh-CN"/>
        </w:rPr>
        <w:t>年</w:t>
      </w:r>
      <w:r w:rsidRPr="00040BDC">
        <w:rPr>
          <w:lang w:eastAsia="zh-CN"/>
        </w:rPr>
        <w:t>11</w:t>
      </w:r>
      <w:r w:rsidRPr="00040BDC">
        <w:rPr>
          <w:lang w:eastAsia="zh-CN"/>
        </w:rPr>
        <w:t>月，突尼斯）确定国际电联为</w:t>
      </w:r>
      <w:r w:rsidRPr="00040BDC">
        <w:rPr>
          <w:lang w:eastAsia="zh-CN"/>
        </w:rPr>
        <w:t>WSIS</w:t>
      </w:r>
      <w:r w:rsidRPr="00040BDC">
        <w:rPr>
          <w:lang w:eastAsia="zh-CN"/>
        </w:rPr>
        <w:t>《行动计划》中</w:t>
      </w:r>
      <w:r w:rsidRPr="00040BDC">
        <w:rPr>
          <w:rFonts w:hint="eastAsia"/>
          <w:lang w:eastAsia="zh-CN"/>
        </w:rPr>
        <w:t>下列</w:t>
      </w:r>
      <w:r w:rsidRPr="00040BDC">
        <w:rPr>
          <w:lang w:eastAsia="zh-CN"/>
        </w:rPr>
        <w:t>行动方面可能的协调方</w:t>
      </w:r>
      <w:r w:rsidRPr="00040BDC">
        <w:rPr>
          <w:lang w:eastAsia="zh-CN"/>
        </w:rPr>
        <w:t>/</w:t>
      </w:r>
      <w:r w:rsidRPr="00040BDC">
        <w:rPr>
          <w:lang w:eastAsia="zh-CN"/>
        </w:rPr>
        <w:t>推进方：</w:t>
      </w:r>
      <w:r w:rsidRPr="00040BDC">
        <w:rPr>
          <w:lang w:eastAsia="zh-CN"/>
        </w:rPr>
        <w:t>C2</w:t>
      </w:r>
      <w:r w:rsidRPr="00040BDC">
        <w:rPr>
          <w:rFonts w:hint="eastAsia"/>
          <w:lang w:eastAsia="zh-CN"/>
        </w:rPr>
        <w:t>（</w:t>
      </w:r>
      <w:r w:rsidRPr="00040BDC">
        <w:rPr>
          <w:lang w:eastAsia="zh-CN"/>
        </w:rPr>
        <w:t>信息通信基础设施</w:t>
      </w:r>
      <w:r w:rsidRPr="00040BDC">
        <w:rPr>
          <w:rFonts w:hint="eastAsia"/>
          <w:lang w:eastAsia="zh-CN"/>
        </w:rPr>
        <w:t>）</w:t>
      </w:r>
      <w:r w:rsidRPr="00040BDC">
        <w:rPr>
          <w:lang w:eastAsia="zh-CN"/>
        </w:rPr>
        <w:t>和</w:t>
      </w:r>
      <w:r w:rsidRPr="00040BDC">
        <w:rPr>
          <w:lang w:eastAsia="zh-CN"/>
        </w:rPr>
        <w:t>C5</w:t>
      </w:r>
      <w:r w:rsidRPr="00040BDC">
        <w:rPr>
          <w:lang w:eastAsia="zh-CN"/>
        </w:rPr>
        <w:t>（树立使用</w:t>
      </w:r>
      <w:r w:rsidRPr="00040BDC">
        <w:rPr>
          <w:rFonts w:hint="eastAsia"/>
          <w:lang w:eastAsia="zh-CN"/>
        </w:rPr>
        <w:t>信息通信技术（</w:t>
      </w:r>
      <w:r w:rsidRPr="00040BDC">
        <w:rPr>
          <w:lang w:eastAsia="zh-CN"/>
        </w:rPr>
        <w:t>ICT</w:t>
      </w:r>
      <w:r w:rsidRPr="00040BDC">
        <w:rPr>
          <w:rFonts w:hint="eastAsia"/>
          <w:lang w:eastAsia="zh-CN"/>
        </w:rPr>
        <w:t>）</w:t>
      </w:r>
      <w:r w:rsidRPr="00040BDC">
        <w:rPr>
          <w:lang w:eastAsia="zh-CN"/>
        </w:rPr>
        <w:t>的信心并提高安全性）；</w:t>
      </w:r>
    </w:p>
    <w:p w14:paraId="31A86103" w14:textId="77777777" w:rsidR="00E676CF" w:rsidRPr="00040BDC" w:rsidRDefault="00E676CF" w:rsidP="00B21BD7">
      <w:pPr>
        <w:pStyle w:val="Normalnoindent"/>
        <w:rPr>
          <w:lang w:eastAsia="zh-CN"/>
        </w:rPr>
      </w:pPr>
      <w:r w:rsidRPr="00040BDC">
        <w:rPr>
          <w:rFonts w:hint="eastAsia"/>
          <w:i/>
          <w:iCs/>
          <w:lang w:eastAsia="zh-CN"/>
        </w:rPr>
        <w:t>b</w:t>
      </w:r>
      <w:r w:rsidRPr="00040BDC">
        <w:rPr>
          <w:i/>
          <w:iCs/>
          <w:lang w:eastAsia="zh-CN"/>
        </w:rPr>
        <w:t>)</w:t>
      </w:r>
      <w:r w:rsidRPr="00040BDC">
        <w:rPr>
          <w:lang w:eastAsia="zh-CN"/>
        </w:rPr>
        <w:tab/>
      </w:r>
      <w:r w:rsidRPr="00040BDC">
        <w:rPr>
          <w:lang w:eastAsia="zh-CN"/>
        </w:rPr>
        <w:t>全权代表大会（</w:t>
      </w:r>
      <w:r w:rsidRPr="00040BDC">
        <w:rPr>
          <w:rFonts w:hint="eastAsia"/>
          <w:lang w:eastAsia="zh-CN"/>
        </w:rPr>
        <w:t>2014</w:t>
      </w:r>
      <w:r w:rsidRPr="00040BDC">
        <w:rPr>
          <w:rFonts w:hint="eastAsia"/>
          <w:lang w:eastAsia="zh-CN"/>
        </w:rPr>
        <w:t>年</w:t>
      </w:r>
      <w:r w:rsidRPr="00040BDC">
        <w:rPr>
          <w:lang w:eastAsia="zh-CN"/>
        </w:rPr>
        <w:t>，釜山）委托</w:t>
      </w:r>
      <w:r w:rsidRPr="00040BDC">
        <w:rPr>
          <w:rFonts w:hint="eastAsia"/>
          <w:lang w:eastAsia="zh-CN"/>
        </w:rPr>
        <w:t>国际电联电信标准化部门（</w:t>
      </w:r>
      <w:r w:rsidRPr="00040BDC">
        <w:rPr>
          <w:lang w:eastAsia="zh-CN"/>
        </w:rPr>
        <w:t>ITU-T</w:t>
      </w:r>
      <w:r w:rsidRPr="00040BDC">
        <w:rPr>
          <w:rFonts w:hint="eastAsia"/>
          <w:lang w:eastAsia="zh-CN"/>
        </w:rPr>
        <w:t>）</w:t>
      </w:r>
      <w:r w:rsidRPr="00040BDC">
        <w:rPr>
          <w:lang w:eastAsia="zh-CN"/>
        </w:rPr>
        <w:t>开展一系列活动，落实</w:t>
      </w:r>
      <w:r w:rsidRPr="00040BDC">
        <w:rPr>
          <w:lang w:eastAsia="zh-CN"/>
        </w:rPr>
        <w:t>WSIS</w:t>
      </w:r>
      <w:r w:rsidRPr="00040BDC">
        <w:rPr>
          <w:lang w:eastAsia="zh-CN"/>
        </w:rPr>
        <w:t>（</w:t>
      </w:r>
      <w:r w:rsidRPr="00040BDC">
        <w:rPr>
          <w:lang w:eastAsia="zh-CN"/>
        </w:rPr>
        <w:t>2005</w:t>
      </w:r>
      <w:r w:rsidRPr="00040BDC">
        <w:rPr>
          <w:lang w:eastAsia="zh-CN"/>
        </w:rPr>
        <w:t>年，突尼斯）成果，其中一些活动涉及与互联网相关的问题；</w:t>
      </w:r>
    </w:p>
    <w:p w14:paraId="239E8A28" w14:textId="77777777" w:rsidR="00E676CF" w:rsidRPr="00040BDC" w:rsidRDefault="00E676CF" w:rsidP="00B21BD7">
      <w:pPr>
        <w:pStyle w:val="Normalnoindent"/>
        <w:rPr>
          <w:lang w:eastAsia="zh-CN"/>
        </w:rPr>
      </w:pPr>
      <w:r w:rsidRPr="00040BDC">
        <w:rPr>
          <w:rFonts w:hint="eastAsia"/>
          <w:i/>
          <w:iCs/>
          <w:lang w:eastAsia="zh-CN"/>
        </w:rPr>
        <w:t>c</w:t>
      </w:r>
      <w:r w:rsidRPr="00040BDC">
        <w:rPr>
          <w:i/>
          <w:iCs/>
          <w:lang w:eastAsia="zh-CN"/>
        </w:rPr>
        <w:t>)</w:t>
      </w:r>
      <w:r w:rsidRPr="00040BDC">
        <w:rPr>
          <w:lang w:eastAsia="zh-CN"/>
        </w:rPr>
        <w:tab/>
      </w:r>
      <w:r w:rsidRPr="00040BDC">
        <w:rPr>
          <w:lang w:eastAsia="zh-CN"/>
        </w:rPr>
        <w:t>全权代表大会第</w:t>
      </w:r>
      <w:r w:rsidRPr="00040BDC">
        <w:rPr>
          <w:lang w:eastAsia="zh-CN"/>
        </w:rPr>
        <w:t>102</w:t>
      </w:r>
      <w:r w:rsidRPr="00040BDC">
        <w:rPr>
          <w:lang w:eastAsia="zh-CN"/>
        </w:rPr>
        <w:t>号决议（</w:t>
      </w:r>
      <w:r w:rsidRPr="00040BDC">
        <w:rPr>
          <w:rFonts w:hint="eastAsia"/>
          <w:lang w:eastAsia="zh-CN"/>
        </w:rPr>
        <w:t>201</w:t>
      </w:r>
      <w:r w:rsidRPr="00040BDC">
        <w:rPr>
          <w:lang w:eastAsia="zh-CN"/>
        </w:rPr>
        <w:t>4</w:t>
      </w:r>
      <w:r w:rsidRPr="00040BDC">
        <w:rPr>
          <w:rFonts w:hint="eastAsia"/>
          <w:lang w:eastAsia="zh-CN"/>
        </w:rPr>
        <w:t>年</w:t>
      </w:r>
      <w:r w:rsidRPr="00040BDC">
        <w:rPr>
          <w:lang w:eastAsia="zh-CN"/>
        </w:rPr>
        <w:t>，釜山</w:t>
      </w:r>
      <w:r w:rsidRPr="00040BDC">
        <w:rPr>
          <w:rFonts w:hint="eastAsia"/>
          <w:lang w:eastAsia="zh-CN"/>
        </w:rPr>
        <w:t>，</w:t>
      </w:r>
      <w:r w:rsidRPr="00040BDC">
        <w:rPr>
          <w:lang w:eastAsia="zh-CN"/>
        </w:rPr>
        <w:t>修订版）</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lang w:eastAsia="zh-CN"/>
        </w:rPr>
        <w:t>国际电联在有关互联网和互联网资源（包括域名和地址）管理的国际公共政策问题方面的作用；</w:t>
      </w:r>
    </w:p>
    <w:p w14:paraId="1426E0BF" w14:textId="77777777" w:rsidR="00E676CF" w:rsidRPr="00040BDC" w:rsidRDefault="00E676CF" w:rsidP="00B21BD7">
      <w:pPr>
        <w:pStyle w:val="Normalnoindent"/>
        <w:rPr>
          <w:lang w:eastAsia="zh-CN"/>
        </w:rPr>
      </w:pPr>
      <w:r w:rsidRPr="00040BDC">
        <w:rPr>
          <w:rFonts w:hint="eastAsia"/>
          <w:i/>
          <w:iCs/>
          <w:lang w:eastAsia="zh-CN"/>
        </w:rPr>
        <w:t>d)</w:t>
      </w:r>
      <w:r w:rsidRPr="00040BDC">
        <w:rPr>
          <w:rFonts w:hint="eastAsia"/>
          <w:i/>
          <w:iCs/>
          <w:lang w:eastAsia="zh-CN"/>
        </w:rPr>
        <w:tab/>
      </w:r>
      <w:r w:rsidRPr="00040BDC">
        <w:rPr>
          <w:rFonts w:hint="eastAsia"/>
          <w:lang w:eastAsia="zh-CN"/>
        </w:rPr>
        <w:t>对互联网域名和地址的注册和分配管理必须充分反映互联网的地域特征，同时考虑到对所有利益攸关方的利益做出平等平衡；</w:t>
      </w:r>
    </w:p>
    <w:p w14:paraId="3288CC6A" w14:textId="77777777" w:rsidR="00E676CF" w:rsidRPr="00040BDC" w:rsidRDefault="00E676CF" w:rsidP="00B21BD7">
      <w:pPr>
        <w:pStyle w:val="Normalnoindent"/>
        <w:rPr>
          <w:lang w:val="en-US" w:eastAsia="zh-CN"/>
        </w:rPr>
      </w:pPr>
      <w:r w:rsidRPr="00040BDC">
        <w:rPr>
          <w:rFonts w:hint="eastAsia"/>
          <w:i/>
          <w:iCs/>
          <w:lang w:val="en-US" w:eastAsia="zh-CN"/>
        </w:rPr>
        <w:t>e</w:t>
      </w:r>
      <w:r w:rsidRPr="00040BDC">
        <w:rPr>
          <w:i/>
          <w:iCs/>
          <w:lang w:val="en-US" w:eastAsia="zh-CN"/>
        </w:rPr>
        <w:t>)</w:t>
      </w:r>
      <w:r w:rsidRPr="00040BDC">
        <w:rPr>
          <w:lang w:val="en-US" w:eastAsia="zh-CN"/>
        </w:rPr>
        <w:tab/>
      </w:r>
      <w:r w:rsidRPr="00040BDC">
        <w:rPr>
          <w:rFonts w:hint="eastAsia"/>
          <w:lang w:val="en-US" w:eastAsia="zh-CN"/>
        </w:rPr>
        <w:t>有关</w:t>
      </w:r>
      <w:r w:rsidRPr="00040BDC">
        <w:rPr>
          <w:rFonts w:hint="eastAsia"/>
          <w:lang w:eastAsia="zh-CN"/>
        </w:rPr>
        <w:t>不受歧视地获取现代电信</w:t>
      </w:r>
      <w:r w:rsidRPr="00040BDC">
        <w:rPr>
          <w:rFonts w:hint="eastAsia"/>
          <w:lang w:eastAsia="zh-CN"/>
        </w:rPr>
        <w:t>/ICT</w:t>
      </w:r>
      <w:r w:rsidRPr="00040BDC">
        <w:rPr>
          <w:rFonts w:hint="eastAsia"/>
          <w:lang w:eastAsia="zh-CN"/>
        </w:rPr>
        <w:t>设施、服务和应用，其中包括应用研究与根据相互约定的条件进行技术转让的</w:t>
      </w:r>
      <w:r w:rsidRPr="00040BDC">
        <w:rPr>
          <w:rFonts w:hint="eastAsia"/>
          <w:lang w:val="en-US" w:eastAsia="zh-CN"/>
        </w:rPr>
        <w:t>全权代表大会第</w:t>
      </w:r>
      <w:r w:rsidRPr="00040BDC">
        <w:rPr>
          <w:rFonts w:hint="eastAsia"/>
          <w:lang w:val="en-US" w:eastAsia="zh-CN"/>
        </w:rPr>
        <w:t>64</w:t>
      </w:r>
      <w:r w:rsidRPr="00040BDC">
        <w:rPr>
          <w:rFonts w:hint="eastAsia"/>
          <w:lang w:val="en-US" w:eastAsia="zh-CN"/>
        </w:rPr>
        <w:t>号决议（</w:t>
      </w:r>
      <w:r w:rsidRPr="00040BDC">
        <w:rPr>
          <w:rFonts w:hint="eastAsia"/>
          <w:lang w:val="en-US" w:eastAsia="zh-CN"/>
        </w:rPr>
        <w:t>201</w:t>
      </w:r>
      <w:r w:rsidRPr="00040BDC">
        <w:rPr>
          <w:lang w:val="en-US" w:eastAsia="zh-CN"/>
        </w:rPr>
        <w:t>4</w:t>
      </w:r>
      <w:r w:rsidRPr="00040BDC">
        <w:rPr>
          <w:rFonts w:hint="eastAsia"/>
          <w:lang w:val="en-US" w:eastAsia="zh-CN"/>
        </w:rPr>
        <w:t>年</w:t>
      </w:r>
      <w:r w:rsidRPr="00040BDC">
        <w:rPr>
          <w:lang w:val="en-US" w:eastAsia="zh-CN"/>
        </w:rPr>
        <w:t>，釜山</w:t>
      </w:r>
      <w:r w:rsidRPr="00040BDC">
        <w:rPr>
          <w:rFonts w:hint="eastAsia"/>
          <w:lang w:val="en-US" w:eastAsia="zh-CN"/>
        </w:rPr>
        <w:t>，修订版</w:t>
      </w:r>
      <w:proofErr w:type="gramStart"/>
      <w:r w:rsidRPr="00040BDC">
        <w:rPr>
          <w:rFonts w:hint="eastAsia"/>
          <w:lang w:val="en-US" w:eastAsia="zh-CN"/>
        </w:rPr>
        <w:t>）</w:t>
      </w:r>
      <w:r w:rsidRPr="00040BDC">
        <w:rPr>
          <w:rFonts w:hint="eastAsia"/>
          <w:lang w:eastAsia="zh-CN"/>
        </w:rPr>
        <w:t>；</w:t>
      </w:r>
      <w:proofErr w:type="gramEnd"/>
    </w:p>
    <w:p w14:paraId="4516CDDB" w14:textId="77777777" w:rsidR="00E676CF" w:rsidRPr="00040BDC" w:rsidRDefault="00E676CF" w:rsidP="00B21BD7">
      <w:pPr>
        <w:pStyle w:val="Normalnoindent"/>
        <w:rPr>
          <w:lang w:val="en-US" w:eastAsia="zh-CN"/>
        </w:rPr>
      </w:pPr>
      <w:r w:rsidRPr="00040BDC">
        <w:rPr>
          <w:rFonts w:hint="eastAsia"/>
          <w:i/>
          <w:iCs/>
          <w:lang w:val="en-US" w:eastAsia="zh-CN"/>
        </w:rPr>
        <w:t>f</w:t>
      </w:r>
      <w:r w:rsidRPr="00040BDC">
        <w:rPr>
          <w:i/>
          <w:iCs/>
          <w:lang w:val="en-US" w:eastAsia="zh-CN"/>
        </w:rPr>
        <w:t>)</w:t>
      </w:r>
      <w:r w:rsidRPr="00040BDC">
        <w:rPr>
          <w:i/>
          <w:iCs/>
          <w:lang w:val="en-US" w:eastAsia="zh-CN"/>
        </w:rPr>
        <w:tab/>
      </w:r>
      <w:r w:rsidRPr="00040BDC">
        <w:rPr>
          <w:rFonts w:hint="eastAsia"/>
          <w:lang w:val="en-US" w:eastAsia="zh-CN"/>
        </w:rPr>
        <w:t>有关</w:t>
      </w:r>
      <w:r w:rsidRPr="00040BDC">
        <w:rPr>
          <w:rFonts w:hint="eastAsia"/>
          <w:lang w:eastAsia="zh-CN"/>
        </w:rPr>
        <w:t>非歧视性接入现代电信</w:t>
      </w:r>
      <w:r w:rsidRPr="00040BDC">
        <w:rPr>
          <w:rFonts w:hint="eastAsia"/>
          <w:lang w:eastAsia="zh-CN"/>
        </w:rPr>
        <w:t>/ICT</w:t>
      </w:r>
      <w:r w:rsidRPr="00040BDC">
        <w:rPr>
          <w:rFonts w:hint="eastAsia"/>
          <w:lang w:eastAsia="zh-CN"/>
        </w:rPr>
        <w:t>设施、服务和相关应用的世界电信</w:t>
      </w:r>
      <w:r w:rsidRPr="00040BDC">
        <w:rPr>
          <w:rFonts w:hint="eastAsia"/>
          <w:lang w:val="en-US" w:eastAsia="zh-CN"/>
        </w:rPr>
        <w:t>发展大会（</w:t>
      </w:r>
      <w:r w:rsidRPr="00040BDC">
        <w:rPr>
          <w:rFonts w:hint="eastAsia"/>
          <w:lang w:val="en-US" w:eastAsia="zh-CN"/>
        </w:rPr>
        <w:t>WTDC</w:t>
      </w:r>
      <w:r w:rsidRPr="00040BDC">
        <w:rPr>
          <w:rFonts w:hint="eastAsia"/>
          <w:lang w:val="en-US" w:eastAsia="zh-CN"/>
        </w:rPr>
        <w:t>）第</w:t>
      </w:r>
      <w:r w:rsidRPr="00040BDC">
        <w:rPr>
          <w:rFonts w:hint="eastAsia"/>
          <w:lang w:val="en-US" w:eastAsia="zh-CN"/>
        </w:rPr>
        <w:t>20</w:t>
      </w:r>
      <w:r w:rsidRPr="00040BDC">
        <w:rPr>
          <w:rFonts w:hint="eastAsia"/>
          <w:lang w:val="en-US" w:eastAsia="zh-CN"/>
        </w:rPr>
        <w:t>号决议（</w:t>
      </w:r>
      <w:r w:rsidRPr="00040BDC">
        <w:rPr>
          <w:rFonts w:hint="eastAsia"/>
          <w:lang w:val="en-US" w:eastAsia="zh-CN"/>
        </w:rPr>
        <w:t>2010</w:t>
      </w:r>
      <w:r w:rsidRPr="00040BDC">
        <w:rPr>
          <w:rFonts w:hint="eastAsia"/>
          <w:lang w:val="en-US" w:eastAsia="zh-CN"/>
        </w:rPr>
        <w:t>年，海得拉巴，修订版</w:t>
      </w:r>
      <w:proofErr w:type="gramStart"/>
      <w:r w:rsidRPr="00040BDC">
        <w:rPr>
          <w:rFonts w:hint="eastAsia"/>
          <w:lang w:val="en-US" w:eastAsia="zh-CN"/>
        </w:rPr>
        <w:t>）</w:t>
      </w:r>
      <w:r w:rsidRPr="00040BDC">
        <w:rPr>
          <w:rFonts w:ascii="SimSun" w:hAnsi="SimSun" w:cs="SimSun" w:hint="eastAsia"/>
          <w:lang w:eastAsia="zh-CN"/>
        </w:rPr>
        <w:t>；</w:t>
      </w:r>
      <w:proofErr w:type="gramEnd"/>
    </w:p>
    <w:p w14:paraId="16E4321D" w14:textId="77777777" w:rsidR="00E676CF" w:rsidRPr="00040BDC" w:rsidRDefault="00E676CF" w:rsidP="00B21BD7">
      <w:pPr>
        <w:pStyle w:val="Normalnoindent"/>
        <w:rPr>
          <w:lang w:eastAsia="zh-CN"/>
        </w:rPr>
      </w:pPr>
      <w:r w:rsidRPr="00040BDC">
        <w:rPr>
          <w:rFonts w:hint="eastAsia"/>
          <w:i/>
          <w:iCs/>
          <w:lang w:val="en-US" w:eastAsia="zh-CN"/>
        </w:rPr>
        <w:t>g</w:t>
      </w:r>
      <w:r w:rsidRPr="00040BDC">
        <w:rPr>
          <w:i/>
          <w:iCs/>
          <w:lang w:val="en-US" w:eastAsia="zh-CN"/>
        </w:rPr>
        <w:t>)</w:t>
      </w:r>
      <w:r w:rsidRPr="00040BDC">
        <w:rPr>
          <w:lang w:val="en-US" w:eastAsia="zh-CN"/>
        </w:rPr>
        <w:tab/>
      </w:r>
      <w:r w:rsidRPr="00040BDC">
        <w:rPr>
          <w:rFonts w:hint="eastAsia"/>
          <w:lang w:val="en-US" w:eastAsia="zh-CN"/>
        </w:rPr>
        <w:t>有关互联网相关公众政策问题的第四届世界电信</w:t>
      </w:r>
      <w:r w:rsidRPr="00040BDC">
        <w:rPr>
          <w:rFonts w:hint="eastAsia"/>
          <w:lang w:val="en-US" w:eastAsia="zh-CN"/>
        </w:rPr>
        <w:t>/ICT</w:t>
      </w:r>
      <w:r w:rsidRPr="00040BDC">
        <w:rPr>
          <w:rFonts w:hint="eastAsia"/>
          <w:lang w:val="en-US" w:eastAsia="zh-CN"/>
        </w:rPr>
        <w:t>政策论坛意见</w:t>
      </w:r>
      <w:r w:rsidRPr="00040BDC">
        <w:rPr>
          <w:rFonts w:hint="eastAsia"/>
          <w:lang w:val="en-US" w:eastAsia="zh-CN"/>
        </w:rPr>
        <w:t>1</w:t>
      </w:r>
      <w:r w:rsidRPr="00040BDC">
        <w:rPr>
          <w:rFonts w:hint="eastAsia"/>
          <w:lang w:val="en-US" w:eastAsia="zh-CN"/>
        </w:rPr>
        <w:t>和有关相同问题的</w:t>
      </w:r>
      <w:r w:rsidRPr="00040BDC">
        <w:rPr>
          <w:rFonts w:hint="eastAsia"/>
          <w:lang w:val="en-US" w:eastAsia="zh-CN"/>
        </w:rPr>
        <w:t>2009</w:t>
      </w:r>
      <w:r w:rsidRPr="00040BDC">
        <w:rPr>
          <w:rFonts w:hint="eastAsia"/>
          <w:lang w:val="en-US" w:eastAsia="zh-CN"/>
        </w:rPr>
        <w:t>年《里斯本共识》，</w:t>
      </w:r>
    </w:p>
    <w:p w14:paraId="4B63370F" w14:textId="77777777" w:rsidR="00E676CF" w:rsidRPr="00040BDC" w:rsidRDefault="00E676CF" w:rsidP="00E676CF">
      <w:pPr>
        <w:pStyle w:val="Call"/>
        <w:rPr>
          <w:lang w:eastAsia="zh-CN"/>
        </w:rPr>
      </w:pPr>
      <w:r w:rsidRPr="00040BDC">
        <w:rPr>
          <w:rFonts w:hint="eastAsia"/>
          <w:lang w:eastAsia="zh-CN"/>
        </w:rPr>
        <w:t>顾及</w:t>
      </w:r>
    </w:p>
    <w:p w14:paraId="384420F4" w14:textId="77777777" w:rsidR="00E676CF" w:rsidRPr="00040BDC" w:rsidRDefault="00E676CF" w:rsidP="00B21BD7">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国际电联电信标准化部门</w:t>
      </w:r>
      <w:r w:rsidRPr="00040BDC">
        <w:rPr>
          <w:lang w:eastAsia="zh-CN"/>
        </w:rPr>
        <w:t>正在</w:t>
      </w:r>
      <w:r w:rsidRPr="00040BDC">
        <w:rPr>
          <w:rFonts w:hint="eastAsia"/>
          <w:lang w:eastAsia="zh-CN"/>
        </w:rPr>
        <w:t>研究与互联网</w:t>
      </w:r>
      <w:r w:rsidRPr="00040BDC">
        <w:rPr>
          <w:lang w:eastAsia="zh-CN"/>
        </w:rPr>
        <w:t>协议（</w:t>
      </w:r>
      <w:r w:rsidRPr="00040BDC">
        <w:rPr>
          <w:lang w:eastAsia="zh-CN"/>
        </w:rPr>
        <w:t>IP</w:t>
      </w:r>
      <w:r w:rsidRPr="00040BDC">
        <w:rPr>
          <w:rFonts w:hint="eastAsia"/>
          <w:lang w:eastAsia="zh-CN"/>
        </w:rPr>
        <w:t>）</w:t>
      </w:r>
      <w:r w:rsidRPr="00040BDC">
        <w:rPr>
          <w:lang w:eastAsia="zh-CN"/>
        </w:rPr>
        <w:t>网络</w:t>
      </w:r>
      <w:r w:rsidRPr="00040BDC">
        <w:rPr>
          <w:rFonts w:hint="eastAsia"/>
          <w:lang w:eastAsia="zh-CN"/>
        </w:rPr>
        <w:t>相关</w:t>
      </w:r>
      <w:r w:rsidRPr="00040BDC">
        <w:rPr>
          <w:lang w:eastAsia="zh-CN"/>
        </w:rPr>
        <w:t>的技术和政策问题，包括互联网</w:t>
      </w:r>
      <w:r w:rsidRPr="00040BDC">
        <w:rPr>
          <w:rFonts w:hint="eastAsia"/>
          <w:lang w:eastAsia="zh-CN"/>
        </w:rPr>
        <w:t>和</w:t>
      </w:r>
      <w:r w:rsidRPr="00040BDC">
        <w:rPr>
          <w:lang w:eastAsia="zh-CN"/>
        </w:rPr>
        <w:t>下一代网络；</w:t>
      </w:r>
    </w:p>
    <w:p w14:paraId="28B0F6B3" w14:textId="77777777" w:rsidR="00E676CF" w:rsidRPr="00040BDC" w:rsidRDefault="00E676CF" w:rsidP="00B21BD7">
      <w:pPr>
        <w:pStyle w:val="Normalnoindent"/>
        <w:rPr>
          <w:lang w:eastAsia="zh-CN"/>
        </w:rPr>
      </w:pPr>
      <w:r w:rsidRPr="00040BDC">
        <w:rPr>
          <w:i/>
          <w:iCs/>
          <w:lang w:eastAsia="zh-CN"/>
        </w:rPr>
        <w:t>b)</w:t>
      </w:r>
      <w:r w:rsidRPr="00040BDC">
        <w:rPr>
          <w:lang w:eastAsia="zh-CN"/>
        </w:rPr>
        <w:tab/>
      </w:r>
      <w:r w:rsidRPr="00040BDC">
        <w:rPr>
          <w:rFonts w:hint="eastAsia"/>
          <w:lang w:eastAsia="zh-CN"/>
        </w:rPr>
        <w:t>本届全会的若干</w:t>
      </w:r>
      <w:r w:rsidRPr="00040BDC">
        <w:rPr>
          <w:lang w:eastAsia="zh-CN"/>
        </w:rPr>
        <w:t>决议涉及互联网相关的问题</w:t>
      </w:r>
      <w:r w:rsidRPr="00040BDC">
        <w:rPr>
          <w:rFonts w:hint="eastAsia"/>
          <w:lang w:eastAsia="zh-CN"/>
        </w:rPr>
        <w:t>；</w:t>
      </w:r>
    </w:p>
    <w:p w14:paraId="27F50480" w14:textId="77777777" w:rsidR="00E676CF" w:rsidRPr="00040BDC" w:rsidRDefault="00E676CF" w:rsidP="00B21BD7">
      <w:pPr>
        <w:pStyle w:val="Normalnoindent"/>
        <w:rPr>
          <w:lang w:val="en-US" w:eastAsia="zh-CN"/>
        </w:rPr>
      </w:pPr>
      <w:r w:rsidRPr="00040BDC">
        <w:rPr>
          <w:i/>
          <w:iCs/>
          <w:lang w:val="en-US" w:eastAsia="zh-CN"/>
        </w:rPr>
        <w:t>c)</w:t>
      </w:r>
      <w:r w:rsidRPr="00040BDC">
        <w:rPr>
          <w:lang w:val="en-US" w:eastAsia="zh-CN"/>
        </w:rPr>
        <w:tab/>
      </w:r>
      <w:r w:rsidRPr="00040BDC">
        <w:rPr>
          <w:rFonts w:hint="eastAsia"/>
          <w:lang w:val="en-US" w:eastAsia="zh-CN"/>
        </w:rPr>
        <w:t>互联网具有全球性和开放性，</w:t>
      </w:r>
      <w:proofErr w:type="gramStart"/>
      <w:r w:rsidRPr="00040BDC">
        <w:rPr>
          <w:rFonts w:hint="eastAsia"/>
          <w:lang w:val="en-US" w:eastAsia="zh-CN"/>
        </w:rPr>
        <w:t>是以其各种形式加速发展进程的推动力；</w:t>
      </w:r>
      <w:proofErr w:type="gramEnd"/>
    </w:p>
    <w:p w14:paraId="7DBA634F" w14:textId="77777777" w:rsidR="00E676CF" w:rsidRPr="00040BDC" w:rsidRDefault="00E676CF" w:rsidP="00B21BD7">
      <w:pPr>
        <w:pStyle w:val="Normalnoindent"/>
        <w:rPr>
          <w:lang w:val="en-US" w:eastAsia="zh-CN"/>
        </w:rPr>
      </w:pPr>
      <w:r w:rsidRPr="00040BDC">
        <w:rPr>
          <w:i/>
          <w:iCs/>
          <w:lang w:val="en-US" w:eastAsia="zh-CN"/>
        </w:rPr>
        <w:t>d)</w:t>
      </w:r>
      <w:r w:rsidRPr="00040BDC">
        <w:rPr>
          <w:lang w:val="en-US" w:eastAsia="zh-CN"/>
        </w:rPr>
        <w:tab/>
      </w:r>
      <w:r w:rsidRPr="00040BDC">
        <w:rPr>
          <w:rFonts w:hint="eastAsia"/>
          <w:lang w:val="en-US" w:eastAsia="zh-CN"/>
        </w:rPr>
        <w:t>对互联网接入的歧视可给发展中国家</w:t>
      </w:r>
      <w:r w:rsidR="0033013F" w:rsidRPr="00040BDC">
        <w:rPr>
          <w:rStyle w:val="FootnoteReference"/>
          <w:lang w:val="en-US" w:eastAsia="zh-CN"/>
        </w:rPr>
        <w:footnoteReference w:id="36"/>
      </w:r>
      <w:proofErr w:type="gramStart"/>
      <w:r w:rsidRPr="00040BDC">
        <w:rPr>
          <w:rFonts w:hint="eastAsia"/>
          <w:lang w:val="en-US" w:eastAsia="zh-CN"/>
        </w:rPr>
        <w:t>造成严重影响；</w:t>
      </w:r>
      <w:proofErr w:type="gramEnd"/>
    </w:p>
    <w:p w14:paraId="7280D278" w14:textId="77777777" w:rsidR="00E676CF" w:rsidRPr="00040BDC" w:rsidRDefault="00E676CF" w:rsidP="00B21BD7">
      <w:pPr>
        <w:pStyle w:val="Normalnoindent"/>
        <w:rPr>
          <w:lang w:eastAsia="zh-CN"/>
        </w:rPr>
      </w:pPr>
      <w:r w:rsidRPr="00040BDC">
        <w:rPr>
          <w:i/>
          <w:iCs/>
          <w:lang w:val="en-US" w:eastAsia="zh-CN"/>
        </w:rPr>
        <w:t>e)</w:t>
      </w:r>
      <w:r w:rsidRPr="00040BDC">
        <w:rPr>
          <w:lang w:val="en-US" w:eastAsia="zh-CN"/>
        </w:rPr>
        <w:tab/>
      </w:r>
      <w:r w:rsidRPr="00040BDC">
        <w:rPr>
          <w:rFonts w:hint="eastAsia"/>
          <w:spacing w:val="-6"/>
          <w:lang w:val="en-US" w:eastAsia="zh-CN"/>
        </w:rPr>
        <w:t>ITU-T</w:t>
      </w:r>
      <w:r w:rsidRPr="00040BDC">
        <w:rPr>
          <w:rFonts w:hint="eastAsia"/>
          <w:spacing w:val="-6"/>
          <w:lang w:val="en-US" w:eastAsia="zh-CN"/>
        </w:rPr>
        <w:t>正在消除发达国家和发展中国家之间的标准化工作差距方面发挥重要作用，</w:t>
      </w:r>
    </w:p>
    <w:p w14:paraId="531740B3" w14:textId="77777777" w:rsidR="00E676CF" w:rsidRPr="00040BDC" w:rsidRDefault="00E676CF" w:rsidP="00E676CF">
      <w:pPr>
        <w:pStyle w:val="Call"/>
        <w:rPr>
          <w:lang w:eastAsia="zh-CN"/>
        </w:rPr>
      </w:pPr>
      <w:r w:rsidRPr="00040BDC">
        <w:rPr>
          <w:rFonts w:hint="eastAsia"/>
          <w:lang w:eastAsia="zh-CN"/>
        </w:rPr>
        <w:t>做出决议，</w:t>
      </w:r>
      <w:r w:rsidRPr="00040BDC">
        <w:rPr>
          <w:lang w:eastAsia="zh-CN"/>
        </w:rPr>
        <w:t>请成员国</w:t>
      </w:r>
    </w:p>
    <w:p w14:paraId="3E19FDA7" w14:textId="77777777" w:rsidR="00E676CF" w:rsidRPr="00040BDC" w:rsidRDefault="00E676CF" w:rsidP="00B21BD7">
      <w:pPr>
        <w:pStyle w:val="Normalnoindent"/>
        <w:rPr>
          <w:lang w:eastAsia="zh-CN"/>
        </w:rPr>
      </w:pPr>
      <w:r w:rsidRPr="00040BDC">
        <w:rPr>
          <w:lang w:eastAsia="zh-CN"/>
        </w:rPr>
        <w:t>1</w:t>
      </w:r>
      <w:r w:rsidRPr="00040BDC">
        <w:rPr>
          <w:lang w:eastAsia="zh-CN"/>
        </w:rPr>
        <w:tab/>
      </w:r>
      <w:r w:rsidRPr="00040BDC">
        <w:rPr>
          <w:rFonts w:hint="eastAsia"/>
          <w:lang w:eastAsia="zh-CN"/>
        </w:rPr>
        <w:t>本着《组织法》第</w:t>
      </w:r>
      <w:r w:rsidRPr="00040BDC">
        <w:rPr>
          <w:rFonts w:hint="eastAsia"/>
          <w:lang w:eastAsia="zh-CN"/>
        </w:rPr>
        <w:t>1</w:t>
      </w:r>
      <w:r w:rsidRPr="00040BDC">
        <w:rPr>
          <w:rFonts w:hint="eastAsia"/>
          <w:lang w:eastAsia="zh-CN"/>
        </w:rPr>
        <w:t>条和</w:t>
      </w:r>
      <w:r w:rsidRPr="00040BDC">
        <w:rPr>
          <w:rFonts w:hint="eastAsia"/>
          <w:lang w:eastAsia="zh-CN"/>
        </w:rPr>
        <w:t>WSIS</w:t>
      </w:r>
      <w:r w:rsidRPr="00040BDC">
        <w:rPr>
          <w:rFonts w:hint="eastAsia"/>
          <w:lang w:eastAsia="zh-CN"/>
        </w:rPr>
        <w:t>原则的精神，避免</w:t>
      </w:r>
      <w:r w:rsidRPr="00040BDC">
        <w:rPr>
          <w:lang w:eastAsia="zh-CN"/>
        </w:rPr>
        <w:t>采取</w:t>
      </w:r>
      <w:r w:rsidRPr="00040BDC">
        <w:rPr>
          <w:rFonts w:hint="eastAsia"/>
          <w:lang w:eastAsia="zh-CN"/>
        </w:rPr>
        <w:t>任何</w:t>
      </w:r>
      <w:r w:rsidRPr="00040BDC">
        <w:rPr>
          <w:lang w:eastAsia="zh-CN"/>
        </w:rPr>
        <w:t>可妨碍另一成员国</w:t>
      </w:r>
      <w:r w:rsidRPr="00040BDC">
        <w:rPr>
          <w:rFonts w:hint="eastAsia"/>
          <w:lang w:eastAsia="zh-CN"/>
        </w:rPr>
        <w:t>接入公共</w:t>
      </w:r>
      <w:r w:rsidRPr="00040BDC">
        <w:rPr>
          <w:lang w:eastAsia="zh-CN"/>
        </w:rPr>
        <w:t>互联网</w:t>
      </w:r>
      <w:r w:rsidRPr="00040BDC">
        <w:rPr>
          <w:rFonts w:hint="eastAsia"/>
          <w:lang w:eastAsia="zh-CN"/>
        </w:rPr>
        <w:t>网</w:t>
      </w:r>
      <w:r w:rsidRPr="00040BDC">
        <w:rPr>
          <w:lang w:eastAsia="zh-CN"/>
        </w:rPr>
        <w:t>站</w:t>
      </w:r>
      <w:r w:rsidRPr="00040BDC">
        <w:rPr>
          <w:rFonts w:hint="eastAsia"/>
          <w:lang w:eastAsia="zh-CN"/>
        </w:rPr>
        <w:t>和使用资源</w:t>
      </w:r>
      <w:r w:rsidRPr="00040BDC">
        <w:rPr>
          <w:lang w:eastAsia="zh-CN"/>
        </w:rPr>
        <w:t>的单边</w:t>
      </w:r>
      <w:r w:rsidRPr="00040BDC">
        <w:rPr>
          <w:rFonts w:hint="eastAsia"/>
          <w:lang w:eastAsia="zh-CN"/>
        </w:rPr>
        <w:t>的</w:t>
      </w:r>
      <w:r w:rsidRPr="00040BDC">
        <w:rPr>
          <w:lang w:eastAsia="zh-CN"/>
        </w:rPr>
        <w:t>和</w:t>
      </w:r>
      <w:r w:rsidRPr="00040BDC">
        <w:rPr>
          <w:lang w:eastAsia="zh-CN"/>
        </w:rPr>
        <w:t>/</w:t>
      </w:r>
      <w:r w:rsidRPr="00040BDC">
        <w:rPr>
          <w:lang w:eastAsia="zh-CN"/>
        </w:rPr>
        <w:t>或歧视性</w:t>
      </w:r>
      <w:r w:rsidRPr="00040BDC">
        <w:rPr>
          <w:rFonts w:hint="eastAsia"/>
          <w:lang w:eastAsia="zh-CN"/>
        </w:rPr>
        <w:t>行动</w:t>
      </w:r>
      <w:r w:rsidRPr="00040BDC">
        <w:rPr>
          <w:lang w:eastAsia="zh-CN"/>
        </w:rPr>
        <w:t>；</w:t>
      </w:r>
    </w:p>
    <w:p w14:paraId="0624B55B" w14:textId="77777777" w:rsidR="00290A42" w:rsidRPr="00040BDC" w:rsidRDefault="00290A42" w:rsidP="00290A42">
      <w:pPr>
        <w:rPr>
          <w:lang w:eastAsia="zh-CN"/>
        </w:rPr>
      </w:pPr>
      <w:r w:rsidRPr="00040BDC">
        <w:rPr>
          <w:lang w:eastAsia="zh-CN"/>
        </w:rPr>
        <w:br w:type="page"/>
      </w:r>
    </w:p>
    <w:p w14:paraId="494E14B0" w14:textId="77777777" w:rsidR="00E676CF" w:rsidRPr="00040BDC" w:rsidRDefault="00E676CF" w:rsidP="00B21BD7">
      <w:pPr>
        <w:pStyle w:val="Normalnoindent"/>
        <w:rPr>
          <w:lang w:eastAsia="zh-CN"/>
        </w:rPr>
      </w:pPr>
      <w:r w:rsidRPr="00040BDC">
        <w:rPr>
          <w:lang w:eastAsia="zh-CN"/>
        </w:rPr>
        <w:lastRenderedPageBreak/>
        <w:t>2</w:t>
      </w:r>
      <w:r w:rsidRPr="00040BDC">
        <w:rPr>
          <w:lang w:eastAsia="zh-CN"/>
        </w:rPr>
        <w:tab/>
      </w:r>
      <w:r w:rsidRPr="00040BDC">
        <w:rPr>
          <w:lang w:eastAsia="zh-CN"/>
        </w:rPr>
        <w:t>向电信标准化局</w:t>
      </w:r>
      <w:r w:rsidRPr="00040BDC">
        <w:rPr>
          <w:rFonts w:hint="eastAsia"/>
          <w:lang w:eastAsia="zh-CN"/>
        </w:rPr>
        <w:t>（</w:t>
      </w:r>
      <w:r w:rsidRPr="00040BDC">
        <w:rPr>
          <w:lang w:val="en-US" w:eastAsia="zh-CN"/>
        </w:rPr>
        <w:t>TSB</w:t>
      </w:r>
      <w:r w:rsidRPr="00040BDC">
        <w:rPr>
          <w:lang w:eastAsia="zh-CN"/>
        </w:rPr>
        <w:t>）主任报告任何</w:t>
      </w:r>
      <w:r w:rsidRPr="00040BDC">
        <w:rPr>
          <w:rFonts w:hint="eastAsia"/>
          <w:lang w:eastAsia="zh-CN"/>
        </w:rPr>
        <w:t>上述“</w:t>
      </w:r>
      <w:r w:rsidRPr="00040BDC">
        <w:rPr>
          <w:rStyle w:val="Italic0"/>
          <w:rFonts w:hint="eastAsia"/>
          <w:iCs/>
          <w:lang w:eastAsia="zh-CN"/>
        </w:rPr>
        <w:t>做出决议</w:t>
      </w:r>
      <w:r w:rsidRPr="00040BDC">
        <w:rPr>
          <w:rFonts w:hint="eastAsia"/>
          <w:lang w:eastAsia="zh-CN"/>
        </w:rPr>
        <w:t>”第</w:t>
      </w:r>
      <w:r w:rsidRPr="00040BDC">
        <w:rPr>
          <w:lang w:eastAsia="zh-CN"/>
        </w:rPr>
        <w:t>1</w:t>
      </w:r>
      <w:r w:rsidRPr="00040BDC">
        <w:rPr>
          <w:rFonts w:hint="eastAsia"/>
          <w:lang w:eastAsia="zh-CN"/>
        </w:rPr>
        <w:t>段</w:t>
      </w:r>
      <w:r w:rsidRPr="00040BDC">
        <w:rPr>
          <w:lang w:eastAsia="zh-CN"/>
        </w:rPr>
        <w:t>所</w:t>
      </w:r>
      <w:r w:rsidRPr="00040BDC">
        <w:rPr>
          <w:rFonts w:hint="eastAsia"/>
          <w:lang w:eastAsia="zh-CN"/>
        </w:rPr>
        <w:t>述类型的</w:t>
      </w:r>
      <w:r w:rsidRPr="00040BDC">
        <w:rPr>
          <w:lang w:eastAsia="zh-CN"/>
        </w:rPr>
        <w:t>事件</w:t>
      </w:r>
      <w:r w:rsidRPr="00040BDC">
        <w:rPr>
          <w:rFonts w:hint="eastAsia"/>
          <w:lang w:eastAsia="zh-CN"/>
        </w:rPr>
        <w:t>，</w:t>
      </w:r>
    </w:p>
    <w:p w14:paraId="537C795B" w14:textId="77777777" w:rsidR="00E676CF" w:rsidRPr="00040BDC" w:rsidRDefault="00E676CF" w:rsidP="00E676CF">
      <w:pPr>
        <w:pStyle w:val="Call"/>
        <w:rPr>
          <w:lang w:eastAsia="zh-CN"/>
        </w:rPr>
      </w:pPr>
      <w:r w:rsidRPr="00040BDC">
        <w:rPr>
          <w:lang w:eastAsia="zh-CN"/>
        </w:rPr>
        <w:t>责成电信标准化局主任</w:t>
      </w:r>
    </w:p>
    <w:p w14:paraId="69487498" w14:textId="77777777" w:rsidR="00E676CF" w:rsidRPr="00040BDC" w:rsidRDefault="00E676CF" w:rsidP="00B21BD7">
      <w:pPr>
        <w:pStyle w:val="Normalnoindent"/>
        <w:rPr>
          <w:lang w:eastAsia="zh-CN"/>
        </w:rPr>
      </w:pPr>
      <w:r w:rsidRPr="00040BDC">
        <w:rPr>
          <w:lang w:eastAsia="zh-CN"/>
        </w:rPr>
        <w:t>1</w:t>
      </w:r>
      <w:r w:rsidRPr="00040BDC">
        <w:rPr>
          <w:lang w:eastAsia="zh-CN"/>
        </w:rPr>
        <w:tab/>
      </w:r>
      <w:r w:rsidRPr="00040BDC">
        <w:rPr>
          <w:lang w:eastAsia="zh-CN"/>
        </w:rPr>
        <w:t>对成员国报告的事件信息</w:t>
      </w:r>
      <w:r w:rsidRPr="00040BDC">
        <w:rPr>
          <w:rFonts w:hint="eastAsia"/>
          <w:lang w:eastAsia="zh-CN"/>
        </w:rPr>
        <w:t>进行</w:t>
      </w:r>
      <w:r w:rsidRPr="00040BDC">
        <w:rPr>
          <w:lang w:eastAsia="zh-CN"/>
        </w:rPr>
        <w:t>整理和分析</w:t>
      </w:r>
      <w:r w:rsidRPr="00040BDC">
        <w:rPr>
          <w:rFonts w:hint="eastAsia"/>
          <w:lang w:eastAsia="zh-CN"/>
        </w:rPr>
        <w:t>；</w:t>
      </w:r>
    </w:p>
    <w:p w14:paraId="1BADD193" w14:textId="77777777" w:rsidR="00E676CF" w:rsidRPr="00040BDC" w:rsidRDefault="00E676CF" w:rsidP="00B21BD7">
      <w:pPr>
        <w:pStyle w:val="Normalnoindent"/>
        <w:rPr>
          <w:lang w:eastAsia="zh-CN"/>
        </w:rPr>
      </w:pPr>
      <w:r w:rsidRPr="00040BDC">
        <w:rPr>
          <w:lang w:eastAsia="zh-CN"/>
        </w:rPr>
        <w:t>2</w:t>
      </w:r>
      <w:r w:rsidRPr="00040BDC">
        <w:rPr>
          <w:lang w:eastAsia="zh-CN"/>
        </w:rPr>
        <w:tab/>
      </w:r>
      <w:r w:rsidRPr="00040BDC">
        <w:rPr>
          <w:lang w:eastAsia="zh-CN"/>
        </w:rPr>
        <w:t>通过适当机制，向成员国报告</w:t>
      </w:r>
      <w:r w:rsidRPr="00040BDC">
        <w:rPr>
          <w:rFonts w:hint="eastAsia"/>
          <w:lang w:eastAsia="zh-CN"/>
        </w:rPr>
        <w:t>此</w:t>
      </w:r>
      <w:r w:rsidRPr="00040BDC">
        <w:rPr>
          <w:lang w:eastAsia="zh-CN"/>
        </w:rPr>
        <w:t>信息</w:t>
      </w:r>
      <w:r w:rsidRPr="00040BDC">
        <w:rPr>
          <w:rFonts w:hint="eastAsia"/>
          <w:lang w:eastAsia="zh-CN"/>
        </w:rPr>
        <w:t>；</w:t>
      </w:r>
    </w:p>
    <w:p w14:paraId="764DAC85" w14:textId="77777777" w:rsidR="00E676CF" w:rsidRPr="00040BDC" w:rsidRDefault="00E676CF" w:rsidP="00B21BD7">
      <w:pPr>
        <w:pStyle w:val="Normalnoindent"/>
        <w:rPr>
          <w:lang w:eastAsia="zh-CN"/>
        </w:rPr>
      </w:pPr>
      <w:r w:rsidRPr="00040BDC">
        <w:rPr>
          <w:rFonts w:hint="eastAsia"/>
          <w:lang w:eastAsia="zh-CN"/>
        </w:rPr>
        <w:t>3</w:t>
      </w:r>
      <w:r w:rsidRPr="00040BDC">
        <w:rPr>
          <w:rFonts w:hint="eastAsia"/>
          <w:lang w:eastAsia="zh-CN"/>
        </w:rPr>
        <w:tab/>
      </w:r>
      <w:r w:rsidRPr="00040BDC">
        <w:rPr>
          <w:rFonts w:hint="eastAsia"/>
          <w:lang w:eastAsia="zh-CN"/>
        </w:rPr>
        <w:t>向电信标准化顾问组（</w:t>
      </w:r>
      <w:r w:rsidRPr="00040BDC">
        <w:rPr>
          <w:rFonts w:hint="eastAsia"/>
          <w:lang w:eastAsia="zh-CN"/>
        </w:rPr>
        <w:t>TSAG</w:t>
      </w:r>
      <w:r w:rsidRPr="00040BDC">
        <w:rPr>
          <w:rFonts w:hint="eastAsia"/>
          <w:lang w:eastAsia="zh-CN"/>
        </w:rPr>
        <w:t>）报告实施本决议的进展，以便</w:t>
      </w:r>
      <w:r w:rsidRPr="00040BDC">
        <w:rPr>
          <w:rFonts w:hint="eastAsia"/>
          <w:lang w:eastAsia="zh-CN"/>
        </w:rPr>
        <w:t>TSAG</w:t>
      </w:r>
      <w:r w:rsidRPr="00040BDC">
        <w:rPr>
          <w:rFonts w:hint="eastAsia"/>
          <w:lang w:eastAsia="zh-CN"/>
        </w:rPr>
        <w:t>对实施的有效性做出评估；</w:t>
      </w:r>
    </w:p>
    <w:p w14:paraId="1CE06C65" w14:textId="77777777" w:rsidR="00E676CF" w:rsidRPr="00040BDC" w:rsidRDefault="00E676CF" w:rsidP="00B21BD7">
      <w:pPr>
        <w:pStyle w:val="Normalnoindent"/>
        <w:rPr>
          <w:lang w:eastAsia="zh-CN"/>
        </w:rPr>
      </w:pPr>
      <w:r w:rsidRPr="00040BDC">
        <w:rPr>
          <w:rFonts w:hint="eastAsia"/>
          <w:lang w:eastAsia="zh-CN"/>
        </w:rPr>
        <w:t>4</w:t>
      </w:r>
      <w:r w:rsidRPr="00040BDC">
        <w:rPr>
          <w:rFonts w:hint="eastAsia"/>
          <w:lang w:eastAsia="zh-CN"/>
        </w:rPr>
        <w:tab/>
      </w:r>
      <w:r w:rsidRPr="00040BDC">
        <w:rPr>
          <w:rFonts w:hint="eastAsia"/>
          <w:lang w:eastAsia="zh-CN"/>
        </w:rPr>
        <w:t>向下届世界电信标准化全会（</w:t>
      </w:r>
      <w:r w:rsidRPr="00040BDC">
        <w:rPr>
          <w:rFonts w:hint="eastAsia"/>
          <w:lang w:eastAsia="zh-CN"/>
        </w:rPr>
        <w:t>WTSA</w:t>
      </w:r>
      <w:r w:rsidRPr="00040BDC">
        <w:rPr>
          <w:rFonts w:hint="eastAsia"/>
          <w:lang w:eastAsia="zh-CN"/>
        </w:rPr>
        <w:t>）报告实施本决议的进展，</w:t>
      </w:r>
    </w:p>
    <w:p w14:paraId="68AB1EC1" w14:textId="77777777" w:rsidR="00E676CF" w:rsidRPr="00040BDC" w:rsidRDefault="00E676CF" w:rsidP="00E676CF">
      <w:pPr>
        <w:pStyle w:val="Call"/>
        <w:rPr>
          <w:lang w:val="en-US" w:eastAsia="zh-CN"/>
        </w:rPr>
      </w:pPr>
      <w:r w:rsidRPr="00040BDC">
        <w:rPr>
          <w:rFonts w:hint="eastAsia"/>
          <w:lang w:eastAsia="zh-CN"/>
        </w:rPr>
        <w:t>责成秘书长</w:t>
      </w:r>
    </w:p>
    <w:p w14:paraId="07C7B792" w14:textId="77777777" w:rsidR="00E676CF" w:rsidRPr="00040BDC" w:rsidRDefault="00E676CF" w:rsidP="00E676CF">
      <w:pPr>
        <w:keepNext/>
        <w:keepLines/>
        <w:ind w:firstLineChars="200" w:firstLine="480"/>
        <w:rPr>
          <w:lang w:val="en-US" w:eastAsia="zh-CN"/>
        </w:rPr>
      </w:pPr>
      <w:r w:rsidRPr="00040BDC">
        <w:rPr>
          <w:rFonts w:hint="eastAsia"/>
          <w:lang w:val="en-US" w:eastAsia="zh-CN"/>
        </w:rPr>
        <w:t>每年向国际电联理事会报告有关实施本决议的进展情况，</w:t>
      </w:r>
    </w:p>
    <w:p w14:paraId="13DA0D45" w14:textId="77777777" w:rsidR="00E676CF" w:rsidRPr="00040BDC" w:rsidRDefault="00E676CF" w:rsidP="00E676CF">
      <w:pPr>
        <w:pStyle w:val="Call"/>
        <w:rPr>
          <w:lang w:eastAsia="zh-CN"/>
        </w:rPr>
      </w:pPr>
      <w:r w:rsidRPr="00040BDC">
        <w:rPr>
          <w:rFonts w:hint="eastAsia"/>
          <w:lang w:eastAsia="zh-CN"/>
        </w:rPr>
        <w:t>请</w:t>
      </w:r>
      <w:r w:rsidRPr="00040BDC">
        <w:rPr>
          <w:lang w:eastAsia="zh-CN"/>
        </w:rPr>
        <w:t>电信标准化局</w:t>
      </w:r>
      <w:r w:rsidRPr="00040BDC">
        <w:rPr>
          <w:rFonts w:hint="eastAsia"/>
          <w:lang w:eastAsia="zh-CN"/>
        </w:rPr>
        <w:t>、无线电通信局和电信发展局</w:t>
      </w:r>
      <w:r w:rsidRPr="00040BDC">
        <w:rPr>
          <w:lang w:eastAsia="zh-CN"/>
        </w:rPr>
        <w:t>主任</w:t>
      </w:r>
    </w:p>
    <w:p w14:paraId="2F3BD082" w14:textId="77777777" w:rsidR="00E676CF" w:rsidRPr="00040BDC" w:rsidRDefault="00E676CF" w:rsidP="00E676CF">
      <w:pPr>
        <w:ind w:firstLineChars="200" w:firstLine="480"/>
        <w:rPr>
          <w:lang w:val="en-US" w:eastAsia="zh-CN"/>
        </w:rPr>
      </w:pPr>
      <w:r w:rsidRPr="00040BDC">
        <w:rPr>
          <w:rFonts w:hint="eastAsia"/>
          <w:lang w:eastAsia="zh-CN"/>
        </w:rPr>
        <w:t>为本决议的进</w:t>
      </w:r>
      <w:r w:rsidRPr="00040BDC">
        <w:rPr>
          <w:lang w:eastAsia="zh-CN"/>
        </w:rPr>
        <w:t>展报告做</w:t>
      </w:r>
      <w:r w:rsidRPr="00040BDC">
        <w:rPr>
          <w:rFonts w:hint="eastAsia"/>
          <w:lang w:eastAsia="zh-CN"/>
        </w:rPr>
        <w:t>贡献，</w:t>
      </w:r>
    </w:p>
    <w:p w14:paraId="24BAC6CC" w14:textId="77777777" w:rsidR="00E676CF" w:rsidRPr="00040BDC" w:rsidRDefault="00E676CF" w:rsidP="00E676CF">
      <w:pPr>
        <w:pStyle w:val="Call"/>
        <w:rPr>
          <w:lang w:eastAsia="zh-CN"/>
        </w:rPr>
      </w:pPr>
      <w:r w:rsidRPr="00040BDC">
        <w:rPr>
          <w:lang w:eastAsia="zh-CN"/>
        </w:rPr>
        <w:t>请</w:t>
      </w:r>
      <w:r w:rsidRPr="00040BDC">
        <w:rPr>
          <w:rFonts w:hint="eastAsia"/>
          <w:lang w:eastAsia="zh-CN"/>
        </w:rPr>
        <w:t>国际电联</w:t>
      </w:r>
      <w:r w:rsidRPr="00040BDC">
        <w:rPr>
          <w:lang w:eastAsia="zh-CN"/>
        </w:rPr>
        <w:t>成员</w:t>
      </w:r>
    </w:p>
    <w:p w14:paraId="2C694319" w14:textId="77777777" w:rsidR="00E676CF" w:rsidRPr="00040BDC" w:rsidRDefault="00E676CF" w:rsidP="00E676CF">
      <w:pPr>
        <w:ind w:firstLineChars="200" w:firstLine="480"/>
        <w:rPr>
          <w:lang w:eastAsia="zh-CN"/>
        </w:rPr>
      </w:pPr>
      <w:r w:rsidRPr="00040BDC">
        <w:rPr>
          <w:lang w:eastAsia="zh-CN"/>
        </w:rPr>
        <w:t>向</w:t>
      </w:r>
      <w:r w:rsidRPr="00040BDC">
        <w:rPr>
          <w:lang w:eastAsia="zh-CN"/>
        </w:rPr>
        <w:t>ITU-T</w:t>
      </w:r>
      <w:r w:rsidRPr="00040BDC">
        <w:rPr>
          <w:rFonts w:hint="eastAsia"/>
          <w:lang w:eastAsia="zh-CN"/>
        </w:rPr>
        <w:t>各</w:t>
      </w:r>
      <w:r w:rsidRPr="00040BDC">
        <w:rPr>
          <w:lang w:eastAsia="zh-CN"/>
        </w:rPr>
        <w:t>研究组提交</w:t>
      </w:r>
      <w:r w:rsidRPr="00040BDC">
        <w:rPr>
          <w:rFonts w:hint="eastAsia"/>
          <w:lang w:eastAsia="zh-CN"/>
        </w:rPr>
        <w:t>有助于</w:t>
      </w:r>
      <w:r w:rsidRPr="00040BDC">
        <w:rPr>
          <w:lang w:eastAsia="zh-CN"/>
        </w:rPr>
        <w:t>防</w:t>
      </w:r>
      <w:r w:rsidRPr="00040BDC">
        <w:rPr>
          <w:rFonts w:hint="eastAsia"/>
          <w:lang w:eastAsia="zh-CN"/>
        </w:rPr>
        <w:t>止</w:t>
      </w:r>
      <w:r w:rsidRPr="00040BDC">
        <w:rPr>
          <w:lang w:eastAsia="zh-CN"/>
        </w:rPr>
        <w:t>和避免</w:t>
      </w:r>
      <w:r w:rsidRPr="00040BDC">
        <w:rPr>
          <w:rFonts w:hint="eastAsia"/>
          <w:lang w:eastAsia="zh-CN"/>
        </w:rPr>
        <w:t>此</w:t>
      </w:r>
      <w:r w:rsidRPr="00040BDC">
        <w:rPr>
          <w:lang w:eastAsia="zh-CN"/>
        </w:rPr>
        <w:t>类做法</w:t>
      </w:r>
      <w:r w:rsidRPr="00040BDC">
        <w:rPr>
          <w:rFonts w:hint="eastAsia"/>
          <w:lang w:eastAsia="zh-CN"/>
        </w:rPr>
        <w:t>的</w:t>
      </w:r>
      <w:r w:rsidRPr="00040BDC">
        <w:rPr>
          <w:lang w:eastAsia="zh-CN"/>
        </w:rPr>
        <w:t>文稿。</w:t>
      </w:r>
    </w:p>
    <w:p w14:paraId="5D3FD864" w14:textId="77777777" w:rsidR="00E676CF" w:rsidRPr="00040BDC" w:rsidRDefault="00E676CF" w:rsidP="00E676CF">
      <w:pPr>
        <w:pStyle w:val="Reasons"/>
        <w:rPr>
          <w:lang w:eastAsia="zh-CN"/>
        </w:rPr>
      </w:pPr>
    </w:p>
    <w:p w14:paraId="755D6B03" w14:textId="77777777" w:rsidR="00E676CF" w:rsidRPr="00040BDC" w:rsidRDefault="00E676CF" w:rsidP="00E676CF">
      <w:pPr>
        <w:pStyle w:val="Reasons"/>
        <w:rPr>
          <w:lang w:eastAsia="zh-CN"/>
        </w:rPr>
      </w:pPr>
    </w:p>
    <w:p w14:paraId="1BDF4781" w14:textId="77777777" w:rsidR="00E676CF" w:rsidRPr="00040BDC" w:rsidRDefault="00E676CF" w:rsidP="00E676CF">
      <w:pPr>
        <w:pStyle w:val="Reasons"/>
        <w:rPr>
          <w:lang w:eastAsia="zh-CN"/>
        </w:rPr>
      </w:pPr>
    </w:p>
    <w:p w14:paraId="5FC6EB9D" w14:textId="77777777" w:rsidR="00E676CF" w:rsidRPr="00040BDC" w:rsidRDefault="00E676CF" w:rsidP="00E676CF">
      <w:pPr>
        <w:pStyle w:val="Reasons"/>
        <w:rPr>
          <w:lang w:eastAsia="zh-CN"/>
        </w:rPr>
      </w:pPr>
    </w:p>
    <w:p w14:paraId="6D49D860" w14:textId="77777777" w:rsidR="00E676CF" w:rsidRPr="00040BDC" w:rsidRDefault="00E676CF" w:rsidP="00E676CF">
      <w:pPr>
        <w:pStyle w:val="Reasons"/>
        <w:rPr>
          <w:lang w:eastAsia="zh-CN"/>
        </w:rPr>
      </w:pPr>
    </w:p>
    <w:p w14:paraId="44FEBBC2" w14:textId="77777777" w:rsidR="00E676CF" w:rsidRPr="00040BDC" w:rsidRDefault="00E676CF" w:rsidP="00E676CF">
      <w:pPr>
        <w:pStyle w:val="Reasons"/>
        <w:rPr>
          <w:lang w:eastAsia="zh-CN"/>
        </w:rPr>
      </w:pPr>
    </w:p>
    <w:p w14:paraId="7B75D611" w14:textId="77777777" w:rsidR="00E676CF" w:rsidRPr="00040BDC" w:rsidRDefault="00E676CF" w:rsidP="00E676CF">
      <w:pPr>
        <w:pStyle w:val="Reasons"/>
        <w:rPr>
          <w:lang w:eastAsia="zh-CN"/>
        </w:rPr>
      </w:pPr>
    </w:p>
    <w:p w14:paraId="72A24D26" w14:textId="77777777" w:rsidR="00E676CF" w:rsidRPr="00040BDC" w:rsidRDefault="00E676CF" w:rsidP="00E676CF">
      <w:pPr>
        <w:pStyle w:val="Reasons"/>
        <w:rPr>
          <w:lang w:eastAsia="zh-CN"/>
        </w:rPr>
      </w:pPr>
    </w:p>
    <w:p w14:paraId="57769820" w14:textId="77777777" w:rsidR="00E676CF" w:rsidRPr="00040BDC" w:rsidRDefault="00E676CF" w:rsidP="00E676CF">
      <w:pPr>
        <w:pStyle w:val="Reasons"/>
        <w:rPr>
          <w:lang w:eastAsia="zh-CN"/>
        </w:rPr>
      </w:pPr>
    </w:p>
    <w:p w14:paraId="7BB6DE0F" w14:textId="77777777" w:rsidR="00E676CF" w:rsidRPr="00040BDC" w:rsidRDefault="00E676CF" w:rsidP="00E676CF">
      <w:pPr>
        <w:pStyle w:val="Reasons"/>
        <w:rPr>
          <w:lang w:eastAsia="zh-CN"/>
        </w:rPr>
        <w:sectPr w:rsidR="00E676C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171EEDE" w14:textId="77777777" w:rsidR="00C510DA" w:rsidRPr="00040BDC" w:rsidRDefault="00C510DA" w:rsidP="00F81018">
      <w:pPr>
        <w:pStyle w:val="ResNo"/>
        <w:rPr>
          <w:lang w:eastAsia="zh-CN"/>
        </w:rPr>
      </w:pPr>
      <w:bookmarkStart w:id="181" w:name="_Toc191025563"/>
      <w:bookmarkStart w:id="182" w:name="_Toc191026312"/>
      <w:bookmarkStart w:id="183" w:name="_Toc192077516"/>
      <w:r w:rsidRPr="00040BDC">
        <w:rPr>
          <w:rStyle w:val="href"/>
          <w:rFonts w:hint="eastAsia"/>
          <w:lang w:eastAsia="zh-CN"/>
        </w:rPr>
        <w:lastRenderedPageBreak/>
        <w:t>第</w:t>
      </w:r>
      <w:r w:rsidRPr="00040BDC">
        <w:rPr>
          <w:rStyle w:val="href"/>
          <w:rFonts w:hint="eastAsia"/>
          <w:lang w:eastAsia="zh-CN"/>
        </w:rPr>
        <w:t>70</w:t>
      </w:r>
      <w:r w:rsidRPr="00040BDC">
        <w:rPr>
          <w:rStyle w:val="href"/>
          <w:rFonts w:hint="eastAsia"/>
          <w:lang w:eastAsia="zh-CN"/>
        </w:rPr>
        <w:t>号决议</w:t>
      </w:r>
      <w:r w:rsidRPr="00040BDC">
        <w:rPr>
          <w:rFonts w:hint="eastAsia"/>
          <w:lang w:eastAsia="zh-CN"/>
        </w:rPr>
        <w:t>（</w:t>
      </w:r>
      <w:r w:rsidR="003D669B" w:rsidRPr="00040BDC">
        <w:rPr>
          <w:rFonts w:hint="eastAsia"/>
          <w:lang w:eastAsia="zh-CN" w:bidi="ar-EG"/>
        </w:rPr>
        <w:t>2024</w:t>
      </w:r>
      <w:r w:rsidR="003D669B" w:rsidRPr="00040BDC">
        <w:rPr>
          <w:rFonts w:hint="eastAsia"/>
          <w:lang w:eastAsia="zh-CN" w:bidi="ar-EG"/>
        </w:rPr>
        <w:t>年，新德里，修订版</w:t>
      </w:r>
      <w:r w:rsidRPr="00040BDC">
        <w:rPr>
          <w:rFonts w:hint="eastAsia"/>
          <w:lang w:eastAsia="zh-CN"/>
        </w:rPr>
        <w:t>）</w:t>
      </w:r>
      <w:bookmarkEnd w:id="181"/>
      <w:bookmarkEnd w:id="182"/>
      <w:bookmarkEnd w:id="183"/>
    </w:p>
    <w:p w14:paraId="7AE59994" w14:textId="77777777" w:rsidR="00C510DA" w:rsidRPr="00040BDC" w:rsidRDefault="00C510DA" w:rsidP="00A122D5">
      <w:pPr>
        <w:pStyle w:val="Restitle"/>
        <w:outlineLvl w:val="0"/>
        <w:rPr>
          <w:rStyle w:val="Bold"/>
          <w:lang w:eastAsia="zh-CN"/>
        </w:rPr>
      </w:pPr>
      <w:bookmarkStart w:id="184" w:name="_Toc191025564"/>
      <w:bookmarkStart w:id="185" w:name="_Toc191026313"/>
      <w:bookmarkStart w:id="186" w:name="_Toc192077517"/>
      <w:r w:rsidRPr="00040BDC">
        <w:rPr>
          <w:rFonts w:hint="eastAsia"/>
          <w:lang w:eastAsia="zh-CN"/>
        </w:rPr>
        <w:t>残疾人和有具体需求人士对电信</w:t>
      </w:r>
      <w:r w:rsidRPr="00040BDC">
        <w:rPr>
          <w:rFonts w:hint="eastAsia"/>
          <w:lang w:eastAsia="zh-CN"/>
        </w:rPr>
        <w:t>/</w:t>
      </w:r>
      <w:r w:rsidRPr="00040BDC">
        <w:rPr>
          <w:rFonts w:hint="eastAsia"/>
          <w:lang w:eastAsia="zh-CN"/>
        </w:rPr>
        <w:t>信息</w:t>
      </w:r>
      <w:r w:rsidR="00925DA5" w:rsidRPr="00040BDC">
        <w:rPr>
          <w:lang w:eastAsia="zh-CN"/>
        </w:rPr>
        <w:br/>
      </w:r>
      <w:r w:rsidRPr="00040BDC">
        <w:rPr>
          <w:rFonts w:hint="eastAsia"/>
          <w:lang w:eastAsia="zh-CN"/>
        </w:rPr>
        <w:t>通信技术的无障碍获取</w:t>
      </w:r>
      <w:bookmarkEnd w:id="184"/>
      <w:bookmarkEnd w:id="185"/>
      <w:bookmarkEnd w:id="186"/>
    </w:p>
    <w:p w14:paraId="5541C849"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00310366" w:rsidRPr="00040BDC">
        <w:rPr>
          <w:rStyle w:val="Italic0"/>
          <w:lang w:val="en-GB" w:eastAsia="zh-CN"/>
        </w:rPr>
        <w:br/>
      </w:r>
      <w:r w:rsidRPr="00040BDC">
        <w:rPr>
          <w:rStyle w:val="Italic0"/>
          <w:rFonts w:hint="eastAsia"/>
          <w:lang w:eastAsia="zh-CN"/>
        </w:rPr>
        <w:t>2022</w:t>
      </w:r>
      <w:r w:rsidRPr="00040BDC">
        <w:rPr>
          <w:rStyle w:val="Italic0"/>
          <w:rFonts w:hint="eastAsia"/>
          <w:lang w:eastAsia="zh-CN"/>
        </w:rPr>
        <w:t>年，日内瓦</w:t>
      </w:r>
      <w:r w:rsidR="003D669B" w:rsidRPr="00040BDC">
        <w:rPr>
          <w:rStyle w:val="Italic0"/>
          <w:rFonts w:hint="eastAsia"/>
          <w:lang w:eastAsia="zh-CN"/>
        </w:rPr>
        <w:t>；</w:t>
      </w:r>
      <w:r w:rsidR="003D669B" w:rsidRPr="00040BDC">
        <w:rPr>
          <w:rStyle w:val="Italic0"/>
          <w:rFonts w:hint="eastAsia"/>
          <w:lang w:eastAsia="zh-CN"/>
        </w:rPr>
        <w:t>2024</w:t>
      </w:r>
      <w:r w:rsidR="003D669B" w:rsidRPr="00040BDC">
        <w:rPr>
          <w:rStyle w:val="Italic0"/>
          <w:rFonts w:hint="eastAsia"/>
          <w:lang w:eastAsia="zh-CN"/>
        </w:rPr>
        <w:t>年，新德里</w:t>
      </w:r>
      <w:r w:rsidRPr="00040BDC">
        <w:rPr>
          <w:rFonts w:hint="eastAsia"/>
          <w:iCs/>
          <w:lang w:eastAsia="zh-CN"/>
        </w:rPr>
        <w:t>）</w:t>
      </w:r>
    </w:p>
    <w:p w14:paraId="57AD8CBB" w14:textId="77777777" w:rsidR="00C510DA" w:rsidRPr="00040BDC" w:rsidRDefault="00C510DA" w:rsidP="001F7E32">
      <w:pPr>
        <w:pStyle w:val="Normalnoindent"/>
        <w:rPr>
          <w:lang w:eastAsia="zh-CN"/>
        </w:rPr>
      </w:pPr>
      <w:r w:rsidRPr="00040BDC">
        <w:rPr>
          <w:rFonts w:hint="eastAsia"/>
          <w:lang w:eastAsia="zh-CN"/>
        </w:rPr>
        <w:t>世界电信标准化全会（</w:t>
      </w:r>
      <w:r w:rsidR="003D669B" w:rsidRPr="00040BDC">
        <w:rPr>
          <w:rFonts w:hint="eastAsia"/>
          <w:lang w:eastAsia="zh-CN"/>
        </w:rPr>
        <w:t>2024</w:t>
      </w:r>
      <w:r w:rsidR="003D669B" w:rsidRPr="00040BDC">
        <w:rPr>
          <w:rFonts w:hint="eastAsia"/>
          <w:lang w:eastAsia="zh-CN"/>
        </w:rPr>
        <w:t>年，新德里</w:t>
      </w:r>
      <w:r w:rsidRPr="00040BDC">
        <w:rPr>
          <w:rFonts w:hint="eastAsia"/>
          <w:lang w:eastAsia="zh-CN"/>
        </w:rPr>
        <w:t>），</w:t>
      </w:r>
    </w:p>
    <w:p w14:paraId="37FCD792" w14:textId="77777777" w:rsidR="00C510DA" w:rsidRPr="00040BDC" w:rsidRDefault="00C510DA" w:rsidP="00F81018">
      <w:pPr>
        <w:pStyle w:val="Call"/>
        <w:rPr>
          <w:rStyle w:val="Italic0"/>
          <w:lang w:eastAsia="zh-CN"/>
        </w:rPr>
      </w:pPr>
      <w:r w:rsidRPr="00040BDC">
        <w:rPr>
          <w:rFonts w:hint="eastAsia"/>
          <w:lang w:eastAsia="zh-CN"/>
        </w:rPr>
        <w:t>认识到</w:t>
      </w:r>
    </w:p>
    <w:p w14:paraId="79E6DC9E" w14:textId="77777777" w:rsidR="003D669B" w:rsidRPr="00040BDC" w:rsidRDefault="003D669B" w:rsidP="003D669B">
      <w:pPr>
        <w:pStyle w:val="Normalnoindent"/>
        <w:rPr>
          <w:lang w:eastAsia="zh-CN"/>
        </w:rPr>
      </w:pPr>
      <w:r w:rsidRPr="00040BDC">
        <w:rPr>
          <w:rFonts w:hint="eastAsia"/>
          <w:i/>
          <w:iCs/>
          <w:lang w:eastAsia="zh-CN"/>
        </w:rPr>
        <w:t>a)</w:t>
      </w:r>
      <w:r w:rsidRPr="00040BDC">
        <w:rPr>
          <w:rFonts w:hint="eastAsia"/>
          <w:lang w:eastAsia="zh-CN"/>
        </w:rPr>
        <w:tab/>
      </w:r>
      <w:r w:rsidRPr="00040BDC">
        <w:rPr>
          <w:rFonts w:hint="eastAsia"/>
          <w:lang w:eastAsia="zh-CN"/>
        </w:rPr>
        <w:t>全权代表大会关于残疾人和有具体需求人士无障碍获取电信</w:t>
      </w:r>
      <w:r w:rsidRPr="00040BDC">
        <w:rPr>
          <w:rFonts w:hint="eastAsia"/>
          <w:lang w:eastAsia="zh-CN"/>
        </w:rPr>
        <w:t>/</w:t>
      </w:r>
      <w:r w:rsidRPr="00040BDC">
        <w:rPr>
          <w:rFonts w:hint="eastAsia"/>
          <w:lang w:eastAsia="zh-CN"/>
        </w:rPr>
        <w:t>信息通信技术（</w:t>
      </w:r>
      <w:r w:rsidRPr="00040BDC">
        <w:rPr>
          <w:rFonts w:hint="eastAsia"/>
          <w:lang w:eastAsia="zh-CN"/>
        </w:rPr>
        <w:t>ICT</w:t>
      </w:r>
      <w:r w:rsidRPr="00040BDC">
        <w:rPr>
          <w:rFonts w:hint="eastAsia"/>
          <w:lang w:eastAsia="zh-CN"/>
        </w:rPr>
        <w:t>）的第</w:t>
      </w:r>
      <w:r w:rsidRPr="00040BDC">
        <w:rPr>
          <w:rFonts w:hint="eastAsia"/>
          <w:lang w:eastAsia="zh-CN"/>
        </w:rPr>
        <w:t>175</w:t>
      </w:r>
      <w:r w:rsidRPr="00040BDC">
        <w:rPr>
          <w:rFonts w:hint="eastAsia"/>
          <w:lang w:eastAsia="zh-CN"/>
        </w:rPr>
        <w:t>号决议（</w:t>
      </w:r>
      <w:r w:rsidRPr="00040BDC">
        <w:rPr>
          <w:rFonts w:hint="eastAsia"/>
          <w:lang w:eastAsia="zh-CN"/>
        </w:rPr>
        <w:t>2022</w:t>
      </w:r>
      <w:r w:rsidRPr="00040BDC">
        <w:rPr>
          <w:rFonts w:hint="eastAsia"/>
          <w:lang w:eastAsia="zh-CN"/>
        </w:rPr>
        <w:t>年，布加勒斯特</w:t>
      </w:r>
      <w:r w:rsidRPr="00040BDC">
        <w:rPr>
          <w:lang w:eastAsia="zh-CN"/>
        </w:rPr>
        <w:t>，修订版</w:t>
      </w:r>
      <w:r w:rsidRPr="00040BDC">
        <w:rPr>
          <w:rFonts w:hint="eastAsia"/>
          <w:lang w:eastAsia="zh-CN"/>
        </w:rPr>
        <w:t>）；</w:t>
      </w:r>
    </w:p>
    <w:p w14:paraId="28AA9EC6" w14:textId="77777777" w:rsidR="003D669B" w:rsidRPr="00040BDC" w:rsidRDefault="003D669B" w:rsidP="003D669B">
      <w:pPr>
        <w:pStyle w:val="Normalnoindent"/>
        <w:rPr>
          <w:lang w:eastAsia="zh-CN"/>
        </w:rPr>
      </w:pPr>
      <w:r w:rsidRPr="00040BDC">
        <w:rPr>
          <w:i/>
          <w:iCs/>
          <w:lang w:eastAsia="zh-CN"/>
        </w:rPr>
        <w:t>b)</w:t>
      </w:r>
      <w:r w:rsidRPr="00040BDC">
        <w:rPr>
          <w:rFonts w:hint="eastAsia"/>
          <w:i/>
          <w:iCs/>
          <w:lang w:eastAsia="zh-CN"/>
        </w:rPr>
        <w:tab/>
      </w:r>
      <w:r w:rsidRPr="00040BDC">
        <w:rPr>
          <w:rFonts w:hint="eastAsia"/>
          <w:lang w:eastAsia="zh-CN"/>
        </w:rPr>
        <w:t>世界电信发展大会（</w:t>
      </w:r>
      <w:r w:rsidRPr="00040BDC">
        <w:rPr>
          <w:rFonts w:hint="eastAsia"/>
          <w:lang w:eastAsia="zh-CN"/>
        </w:rPr>
        <w:t>WTDC</w:t>
      </w:r>
      <w:r w:rsidRPr="00040BDC">
        <w:rPr>
          <w:rFonts w:hint="eastAsia"/>
          <w:lang w:eastAsia="zh-CN"/>
        </w:rPr>
        <w:t>）关于</w:t>
      </w:r>
      <w:r w:rsidRPr="00040BDC">
        <w:rPr>
          <w:lang w:eastAsia="zh-CN"/>
        </w:rPr>
        <w:t>残疾人</w:t>
      </w:r>
      <w:r w:rsidRPr="00040BDC">
        <w:rPr>
          <w:rFonts w:hint="eastAsia"/>
          <w:lang w:eastAsia="zh-CN"/>
        </w:rPr>
        <w:t>和有具体需求人士</w:t>
      </w:r>
      <w:r w:rsidRPr="00040BDC">
        <w:rPr>
          <w:lang w:eastAsia="zh-CN"/>
        </w:rPr>
        <w:t>无障碍获取电信</w:t>
      </w:r>
      <w:r w:rsidRPr="00040BDC">
        <w:rPr>
          <w:lang w:eastAsia="zh-CN"/>
        </w:rPr>
        <w:t>/</w:t>
      </w:r>
      <w:r w:rsidRPr="00040BDC">
        <w:rPr>
          <w:rFonts w:hint="eastAsia"/>
          <w:lang w:eastAsia="zh-CN"/>
        </w:rPr>
        <w:t>信息通信技术的第</w:t>
      </w:r>
      <w:r w:rsidRPr="00040BDC">
        <w:rPr>
          <w:rFonts w:hint="eastAsia"/>
          <w:lang w:eastAsia="zh-CN"/>
        </w:rPr>
        <w:t>58</w:t>
      </w:r>
      <w:r w:rsidRPr="00040BDC">
        <w:rPr>
          <w:rFonts w:hint="eastAsia"/>
          <w:lang w:eastAsia="zh-CN"/>
        </w:rPr>
        <w:t>号决议（</w:t>
      </w:r>
      <w:r w:rsidRPr="00040BDC">
        <w:rPr>
          <w:rFonts w:hint="eastAsia"/>
          <w:lang w:eastAsia="zh-CN"/>
        </w:rPr>
        <w:t>2022</w:t>
      </w:r>
      <w:r w:rsidRPr="00040BDC">
        <w:rPr>
          <w:rFonts w:hint="eastAsia"/>
          <w:lang w:eastAsia="zh-CN"/>
        </w:rPr>
        <w:t>年，基加利</w:t>
      </w:r>
      <w:r w:rsidRPr="00040BDC">
        <w:rPr>
          <w:lang w:eastAsia="zh-CN"/>
        </w:rPr>
        <w:t>，修订版</w:t>
      </w:r>
      <w:r w:rsidRPr="00040BDC">
        <w:rPr>
          <w:rFonts w:hint="eastAsia"/>
          <w:lang w:eastAsia="zh-CN"/>
        </w:rPr>
        <w:t>），以及</w:t>
      </w:r>
      <w:r w:rsidRPr="00040BDC">
        <w:rPr>
          <w:rFonts w:hint="eastAsia"/>
          <w:spacing w:val="10"/>
          <w:lang w:eastAsia="zh-CN"/>
        </w:rPr>
        <w:t>W</w:t>
      </w:r>
      <w:r w:rsidRPr="00040BDC">
        <w:rPr>
          <w:spacing w:val="10"/>
          <w:lang w:eastAsia="zh-CN"/>
        </w:rPr>
        <w:t>TDC</w:t>
      </w:r>
      <w:r w:rsidRPr="00040BDC">
        <w:rPr>
          <w:rFonts w:hint="eastAsia"/>
          <w:spacing w:val="10"/>
          <w:lang w:eastAsia="zh-CN"/>
        </w:rPr>
        <w:t>关于</w:t>
      </w:r>
      <w:r w:rsidRPr="00040BDC">
        <w:rPr>
          <w:lang w:eastAsia="zh-CN"/>
        </w:rPr>
        <w:t>批准的</w:t>
      </w:r>
      <w:r w:rsidRPr="00040BDC">
        <w:rPr>
          <w:rFonts w:hint="eastAsia"/>
          <w:lang w:eastAsia="zh-CN"/>
        </w:rPr>
        <w:t>各区域性</w:t>
      </w:r>
      <w:r w:rsidRPr="00040BDC">
        <w:rPr>
          <w:lang w:eastAsia="zh-CN"/>
        </w:rPr>
        <w:t>举措在国家、区域、区域间和全球范围内的实施</w:t>
      </w:r>
      <w:r w:rsidRPr="00040BDC">
        <w:rPr>
          <w:rFonts w:hint="eastAsia"/>
          <w:lang w:eastAsia="zh-CN"/>
        </w:rPr>
        <w:t>和合作</w:t>
      </w:r>
      <w:r w:rsidRPr="00040BDC">
        <w:rPr>
          <w:rFonts w:hint="eastAsia"/>
          <w:spacing w:val="10"/>
          <w:lang w:eastAsia="zh-CN"/>
        </w:rPr>
        <w:t>的第</w:t>
      </w:r>
      <w:r w:rsidRPr="00040BDC">
        <w:rPr>
          <w:rFonts w:hint="eastAsia"/>
          <w:spacing w:val="10"/>
          <w:lang w:eastAsia="zh-CN"/>
        </w:rPr>
        <w:t>17</w:t>
      </w:r>
      <w:r w:rsidRPr="00040BDC">
        <w:rPr>
          <w:rFonts w:hint="eastAsia"/>
          <w:spacing w:val="10"/>
          <w:lang w:eastAsia="zh-CN"/>
        </w:rPr>
        <w:t>号决议（</w:t>
      </w:r>
      <w:r w:rsidRPr="00040BDC">
        <w:rPr>
          <w:rFonts w:hint="eastAsia"/>
          <w:lang w:eastAsia="zh-CN"/>
        </w:rPr>
        <w:t>2022</w:t>
      </w:r>
      <w:r w:rsidRPr="00040BDC">
        <w:rPr>
          <w:rFonts w:hint="eastAsia"/>
          <w:lang w:eastAsia="zh-CN"/>
        </w:rPr>
        <w:t>年，基加利</w:t>
      </w:r>
      <w:r w:rsidRPr="00040BDC">
        <w:rPr>
          <w:lang w:eastAsia="zh-CN"/>
        </w:rPr>
        <w:t>，修订版</w:t>
      </w:r>
      <w:r w:rsidRPr="00040BDC">
        <w:rPr>
          <w:rFonts w:hint="eastAsia"/>
          <w:lang w:eastAsia="zh-CN"/>
        </w:rPr>
        <w:t>）；</w:t>
      </w:r>
    </w:p>
    <w:p w14:paraId="3499D1B2" w14:textId="77777777" w:rsidR="003D669B" w:rsidRPr="00040BDC" w:rsidRDefault="003D669B" w:rsidP="003D669B">
      <w:pPr>
        <w:pStyle w:val="Normalnoindent"/>
        <w:rPr>
          <w:lang w:eastAsia="zh-CN"/>
        </w:rPr>
      </w:pPr>
      <w:r w:rsidRPr="00040BDC">
        <w:rPr>
          <w:i/>
          <w:iCs/>
          <w:lang w:eastAsia="zh-CN"/>
        </w:rPr>
        <w:t>c)</w:t>
      </w:r>
      <w:r w:rsidRPr="00040BDC">
        <w:rPr>
          <w:i/>
          <w:iCs/>
          <w:lang w:eastAsia="zh-CN"/>
        </w:rPr>
        <w:tab/>
      </w:r>
      <w:r w:rsidRPr="00040BDC">
        <w:rPr>
          <w:rFonts w:hint="eastAsia"/>
          <w:lang w:eastAsia="zh-CN"/>
        </w:rPr>
        <w:t>无线电通信全会关于残疾人和有具体需求人士无障碍获取电信</w:t>
      </w:r>
      <w:r w:rsidRPr="00040BDC">
        <w:rPr>
          <w:lang w:eastAsia="zh-CN"/>
        </w:rPr>
        <w:t>/</w:t>
      </w:r>
      <w:r w:rsidRPr="00040BDC">
        <w:rPr>
          <w:rFonts w:hint="eastAsia"/>
          <w:lang w:eastAsia="zh-CN"/>
        </w:rPr>
        <w:t>信息通信技术的</w:t>
      </w:r>
      <w:r w:rsidRPr="00040BDC">
        <w:rPr>
          <w:rFonts w:hint="eastAsia"/>
          <w:lang w:eastAsia="zh-CN"/>
        </w:rPr>
        <w:t>ITU-R</w:t>
      </w:r>
      <w:r w:rsidRPr="00040BDC">
        <w:rPr>
          <w:rFonts w:hint="eastAsia"/>
          <w:lang w:eastAsia="zh-CN"/>
        </w:rPr>
        <w:t>第</w:t>
      </w:r>
      <w:r w:rsidRPr="00040BDC">
        <w:rPr>
          <w:lang w:eastAsia="zh-CN"/>
        </w:rPr>
        <w:t>67</w:t>
      </w:r>
      <w:r w:rsidRPr="00040BDC">
        <w:rPr>
          <w:rFonts w:hint="eastAsia"/>
          <w:lang w:eastAsia="zh-CN"/>
        </w:rPr>
        <w:t>-2</w:t>
      </w:r>
      <w:r w:rsidRPr="00040BDC">
        <w:rPr>
          <w:rFonts w:hint="eastAsia"/>
          <w:lang w:eastAsia="zh-CN"/>
        </w:rPr>
        <w:t>号决议（</w:t>
      </w:r>
      <w:r w:rsidRPr="00040BDC">
        <w:rPr>
          <w:rFonts w:hint="eastAsia"/>
          <w:lang w:eastAsia="zh-CN"/>
        </w:rPr>
        <w:t>2023</w:t>
      </w:r>
      <w:r w:rsidRPr="00040BDC">
        <w:rPr>
          <w:rFonts w:hint="eastAsia"/>
          <w:lang w:eastAsia="zh-CN"/>
        </w:rPr>
        <w:t>年，迪拜，修订版）；</w:t>
      </w:r>
    </w:p>
    <w:p w14:paraId="0C0E633F" w14:textId="77777777" w:rsidR="003D669B" w:rsidRPr="00040BDC" w:rsidRDefault="003D669B" w:rsidP="003D669B">
      <w:pPr>
        <w:pStyle w:val="Normalnoindent"/>
        <w:rPr>
          <w:lang w:eastAsia="zh-CN"/>
        </w:rPr>
      </w:pPr>
      <w:r w:rsidRPr="00040BDC">
        <w:rPr>
          <w:i/>
          <w:iCs/>
          <w:lang w:eastAsia="zh-CN"/>
        </w:rPr>
        <w:t>d)</w:t>
      </w:r>
      <w:r w:rsidRPr="00040BDC">
        <w:rPr>
          <w:lang w:eastAsia="zh-CN"/>
        </w:rPr>
        <w:tab/>
      </w:r>
      <w:r w:rsidRPr="00040BDC">
        <w:rPr>
          <w:lang w:eastAsia="zh-CN"/>
        </w:rPr>
        <w:t>无障碍获取与人</w:t>
      </w:r>
      <w:r w:rsidRPr="00040BDC">
        <w:rPr>
          <w:rFonts w:hint="eastAsia"/>
          <w:lang w:eastAsia="zh-CN"/>
        </w:rPr>
        <w:t>为</w:t>
      </w:r>
      <w:r w:rsidRPr="00040BDC">
        <w:rPr>
          <w:lang w:eastAsia="zh-CN"/>
        </w:rPr>
        <w:t>因素联合协调活动（</w:t>
      </w:r>
      <w:r w:rsidRPr="00040BDC">
        <w:rPr>
          <w:lang w:eastAsia="zh-CN"/>
        </w:rPr>
        <w:t>JCA-AHF</w:t>
      </w:r>
      <w:r w:rsidRPr="00040BDC">
        <w:rPr>
          <w:rFonts w:hint="eastAsia"/>
          <w:lang w:eastAsia="zh-CN"/>
        </w:rPr>
        <w:t>）在提高认识、提出建议、帮助、协作、协调和交流方面的职责范围及其开展的工作，尤其是国际电联电信标准化部门（</w:t>
      </w:r>
      <w:r w:rsidRPr="00040BDC">
        <w:rPr>
          <w:rFonts w:hint="eastAsia"/>
          <w:lang w:eastAsia="zh-CN"/>
        </w:rPr>
        <w:t>ITU-T</w:t>
      </w:r>
      <w:r w:rsidRPr="00040BDC">
        <w:rPr>
          <w:rFonts w:hint="eastAsia"/>
          <w:lang w:eastAsia="zh-CN"/>
        </w:rPr>
        <w:t>）为加强与其它联合国机构和活动以及所有联合国专门机构之间的合作所开展的工作，从而在标准化工作的框架内增强对无障碍获取</w:t>
      </w:r>
      <w:r w:rsidRPr="00040BDC">
        <w:rPr>
          <w:lang w:eastAsia="zh-CN"/>
        </w:rPr>
        <w:t>ICT</w:t>
      </w:r>
      <w:r w:rsidRPr="00040BDC">
        <w:rPr>
          <w:rFonts w:hint="eastAsia"/>
          <w:lang w:eastAsia="zh-CN"/>
        </w:rPr>
        <w:t>的认识，以及</w:t>
      </w:r>
      <w:r w:rsidRPr="00040BDC">
        <w:rPr>
          <w:rFonts w:hint="eastAsia"/>
          <w:lang w:eastAsia="zh-CN"/>
        </w:rPr>
        <w:t>ITU-T</w:t>
      </w:r>
      <w:r w:rsidRPr="00040BDC">
        <w:rPr>
          <w:rFonts w:hint="eastAsia"/>
          <w:lang w:eastAsia="zh-CN"/>
        </w:rPr>
        <w:t>为力挺</w:t>
      </w:r>
      <w:r w:rsidRPr="00040BDC">
        <w:rPr>
          <w:rFonts w:hint="eastAsia"/>
          <w:lang w:eastAsia="zh-CN"/>
        </w:rPr>
        <w:t>JCA-AHF</w:t>
      </w:r>
      <w:r w:rsidRPr="00040BDC">
        <w:rPr>
          <w:rFonts w:hint="eastAsia"/>
          <w:lang w:eastAsia="zh-CN"/>
        </w:rPr>
        <w:t>所采取的行动；</w:t>
      </w:r>
    </w:p>
    <w:p w14:paraId="1F02299A" w14:textId="77777777" w:rsidR="003D669B" w:rsidRPr="00040BDC" w:rsidRDefault="003D669B" w:rsidP="003D669B">
      <w:pPr>
        <w:pStyle w:val="Normalnoindent"/>
        <w:rPr>
          <w:lang w:eastAsia="zh-CN"/>
        </w:rPr>
      </w:pPr>
      <w:r w:rsidRPr="00040BDC">
        <w:rPr>
          <w:i/>
          <w:iCs/>
          <w:lang w:eastAsia="zh-CN"/>
        </w:rPr>
        <w:t>e)</w:t>
      </w:r>
      <w:r w:rsidRPr="00040BDC">
        <w:rPr>
          <w:i/>
          <w:iCs/>
          <w:lang w:eastAsia="zh-CN"/>
        </w:rPr>
        <w:tab/>
      </w:r>
      <w:r w:rsidRPr="00040BDC">
        <w:rPr>
          <w:rFonts w:hint="eastAsia"/>
          <w:lang w:eastAsia="zh-CN"/>
        </w:rPr>
        <w:t>ITU-T</w:t>
      </w:r>
      <w:r w:rsidRPr="00040BDC">
        <w:rPr>
          <w:rFonts w:hint="eastAsia"/>
          <w:lang w:eastAsia="zh-CN"/>
        </w:rPr>
        <w:t>研究组，特别是</w:t>
      </w:r>
      <w:r w:rsidRPr="00040BDC">
        <w:rPr>
          <w:rFonts w:hint="eastAsia"/>
          <w:lang w:eastAsia="zh-CN"/>
        </w:rPr>
        <w:t>ITU-T</w:t>
      </w:r>
      <w:r w:rsidRPr="00040BDC">
        <w:rPr>
          <w:rFonts w:hint="eastAsia"/>
          <w:lang w:eastAsia="zh-CN"/>
        </w:rPr>
        <w:t>第</w:t>
      </w:r>
      <w:r w:rsidRPr="00040BDC">
        <w:rPr>
          <w:rFonts w:hint="eastAsia"/>
          <w:lang w:eastAsia="zh-CN"/>
        </w:rPr>
        <w:t>21</w:t>
      </w:r>
      <w:r w:rsidRPr="00040BDC">
        <w:rPr>
          <w:rFonts w:hint="eastAsia"/>
          <w:lang w:eastAsia="zh-CN"/>
        </w:rPr>
        <w:t>研究组开展的关于残疾人和</w:t>
      </w:r>
      <w:r w:rsidRPr="00040BDC">
        <w:rPr>
          <w:lang w:eastAsia="zh-CN"/>
        </w:rPr>
        <w:t>有具体需求</w:t>
      </w:r>
      <w:r w:rsidRPr="00040BDC">
        <w:rPr>
          <w:rFonts w:hint="eastAsia"/>
          <w:lang w:eastAsia="zh-CN"/>
        </w:rPr>
        <w:t>人士无障碍获取多媒体系统和服务的研究；</w:t>
      </w:r>
    </w:p>
    <w:p w14:paraId="3102B7E3" w14:textId="77777777" w:rsidR="003D669B" w:rsidRPr="00040BDC" w:rsidRDefault="003D669B" w:rsidP="003D669B">
      <w:pPr>
        <w:pStyle w:val="Normalnoindent"/>
        <w:rPr>
          <w:lang w:eastAsia="zh-CN"/>
        </w:rPr>
      </w:pPr>
      <w:r w:rsidRPr="00040BDC">
        <w:rPr>
          <w:i/>
          <w:iCs/>
          <w:lang w:eastAsia="zh-CN"/>
        </w:rPr>
        <w:t>f)</w:t>
      </w:r>
      <w:r w:rsidRPr="00040BDC">
        <w:rPr>
          <w:lang w:eastAsia="zh-CN"/>
        </w:rPr>
        <w:tab/>
      </w:r>
      <w:r w:rsidRPr="00040BDC">
        <w:rPr>
          <w:rFonts w:hint="eastAsia"/>
          <w:lang w:eastAsia="zh-CN"/>
        </w:rPr>
        <w:t>国际电联电信发展部门（</w:t>
      </w:r>
      <w:r w:rsidRPr="00040BDC">
        <w:rPr>
          <w:rFonts w:hint="eastAsia"/>
          <w:lang w:eastAsia="zh-CN"/>
        </w:rPr>
        <w:t>ITU-D</w:t>
      </w:r>
      <w:r w:rsidRPr="00040BDC">
        <w:rPr>
          <w:rFonts w:hint="eastAsia"/>
          <w:lang w:eastAsia="zh-CN"/>
        </w:rPr>
        <w:t>）第</w:t>
      </w:r>
      <w:r w:rsidRPr="00040BDC">
        <w:rPr>
          <w:lang w:eastAsia="zh-CN"/>
        </w:rPr>
        <w:t>7/1</w:t>
      </w:r>
      <w:r w:rsidRPr="00040BDC">
        <w:rPr>
          <w:rFonts w:hint="eastAsia"/>
          <w:lang w:eastAsia="zh-CN"/>
        </w:rPr>
        <w:t>号课题开展的有关残疾人和其它</w:t>
      </w:r>
      <w:r w:rsidRPr="00040BDC">
        <w:rPr>
          <w:lang w:eastAsia="zh-CN"/>
        </w:rPr>
        <w:t>有具体</w:t>
      </w:r>
      <w:r w:rsidRPr="00040BDC">
        <w:rPr>
          <w:rFonts w:hint="eastAsia"/>
          <w:lang w:eastAsia="zh-CN"/>
        </w:rPr>
        <w:t>需求人士无障碍获取电信</w:t>
      </w:r>
      <w:r w:rsidRPr="00040BDC">
        <w:rPr>
          <w:rFonts w:hint="eastAsia"/>
          <w:lang w:eastAsia="zh-CN"/>
        </w:rPr>
        <w:t>/ICT</w:t>
      </w:r>
      <w:r w:rsidRPr="00040BDC">
        <w:rPr>
          <w:rFonts w:hint="eastAsia"/>
          <w:lang w:eastAsia="zh-CN"/>
        </w:rPr>
        <w:t>服务的研究；</w:t>
      </w:r>
    </w:p>
    <w:p w14:paraId="5055491E" w14:textId="77777777" w:rsidR="003D669B" w:rsidRPr="00040BDC" w:rsidRDefault="003D669B" w:rsidP="003D669B">
      <w:pPr>
        <w:pStyle w:val="Normalnoindent"/>
        <w:rPr>
          <w:lang w:eastAsia="zh-CN"/>
        </w:rPr>
      </w:pPr>
      <w:r w:rsidRPr="00040BDC">
        <w:rPr>
          <w:rFonts w:eastAsia="Times New Roman"/>
          <w:i/>
          <w:iCs/>
          <w:lang w:eastAsia="zh-CN"/>
        </w:rPr>
        <w:t>g)</w:t>
      </w:r>
      <w:r w:rsidRPr="00040BDC">
        <w:rPr>
          <w:rFonts w:eastAsia="Times New Roman"/>
          <w:lang w:eastAsia="zh-CN"/>
        </w:rPr>
        <w:tab/>
      </w:r>
      <w:r w:rsidRPr="00040BDC">
        <w:rPr>
          <w:rFonts w:hint="eastAsia"/>
          <w:lang w:eastAsia="zh-CN" w:bidi="hi-IN"/>
        </w:rPr>
        <w:t>音像媒体无障碍获取跨部门报告人组（</w:t>
      </w:r>
      <w:r w:rsidRPr="00040BDC">
        <w:rPr>
          <w:rFonts w:hint="eastAsia"/>
          <w:lang w:eastAsia="zh-CN" w:bidi="hi-IN"/>
        </w:rPr>
        <w:t>IRG-AVA</w:t>
      </w:r>
      <w:r w:rsidRPr="00040BDC">
        <w:rPr>
          <w:rFonts w:hint="eastAsia"/>
          <w:lang w:eastAsia="zh-CN" w:bidi="hi-IN"/>
        </w:rPr>
        <w:t>）针对音像内容无障碍获取的研究，以及</w:t>
      </w:r>
      <w:r w:rsidRPr="00040BDC">
        <w:rPr>
          <w:rFonts w:hint="eastAsia"/>
          <w:lang w:eastAsia="zh-CN" w:bidi="hi-IN"/>
        </w:rPr>
        <w:t>ITU-T</w:t>
      </w:r>
      <w:r w:rsidRPr="00040BDC">
        <w:rPr>
          <w:rFonts w:hint="eastAsia"/>
          <w:lang w:eastAsia="zh-CN" w:bidi="hi-IN"/>
        </w:rPr>
        <w:t>元宇宙焦点组（</w:t>
      </w:r>
      <w:r w:rsidRPr="00040BDC">
        <w:rPr>
          <w:rFonts w:hint="eastAsia"/>
          <w:lang w:eastAsia="zh-CN" w:bidi="hi-IN"/>
        </w:rPr>
        <w:t>FG-MV</w:t>
      </w:r>
      <w:r w:rsidRPr="00040BDC">
        <w:rPr>
          <w:rFonts w:hint="eastAsia"/>
          <w:lang w:eastAsia="zh-CN" w:bidi="hi-IN"/>
        </w:rPr>
        <w:t>）下关于可持续性、无障碍获取和包容性的第</w:t>
      </w:r>
      <w:r w:rsidRPr="00040BDC">
        <w:rPr>
          <w:rFonts w:hint="eastAsia"/>
          <w:lang w:eastAsia="zh-CN" w:bidi="hi-IN"/>
        </w:rPr>
        <w:t>8</w:t>
      </w:r>
      <w:r w:rsidRPr="00040BDC">
        <w:rPr>
          <w:rFonts w:hint="eastAsia"/>
          <w:lang w:eastAsia="zh-CN" w:bidi="hi-IN"/>
        </w:rPr>
        <w:t>工作组开展的研究</w:t>
      </w:r>
      <w:r w:rsidRPr="00040BDC">
        <w:rPr>
          <w:rFonts w:hint="eastAsia"/>
          <w:lang w:eastAsia="zh-CN"/>
        </w:rPr>
        <w:t>；</w:t>
      </w:r>
    </w:p>
    <w:p w14:paraId="72E2F2F0" w14:textId="77777777" w:rsidR="003D669B" w:rsidRPr="00040BDC" w:rsidRDefault="003D669B" w:rsidP="003D669B">
      <w:pPr>
        <w:pStyle w:val="Normalnoindent"/>
        <w:rPr>
          <w:lang w:eastAsia="zh-CN"/>
        </w:rPr>
      </w:pPr>
      <w:r w:rsidRPr="00040BDC">
        <w:rPr>
          <w:rFonts w:eastAsia="Times New Roman"/>
          <w:i/>
          <w:iCs/>
          <w:lang w:eastAsia="zh-CN"/>
        </w:rPr>
        <w:t>h)</w:t>
      </w:r>
      <w:r w:rsidRPr="00040BDC">
        <w:rPr>
          <w:rFonts w:eastAsia="Times New Roman"/>
          <w:lang w:eastAsia="zh-CN"/>
        </w:rPr>
        <w:tab/>
      </w:r>
      <w:r w:rsidRPr="00040BDC">
        <w:rPr>
          <w:rFonts w:hint="eastAsia"/>
          <w:lang w:eastAsia="zh-CN"/>
        </w:rPr>
        <w:t>互联网治理论坛无障碍获取与残疾人动态联盟所开展的</w:t>
      </w:r>
      <w:r w:rsidRPr="00040BDC">
        <w:rPr>
          <w:rFonts w:eastAsiaTheme="minorEastAsia" w:hint="eastAsia"/>
          <w:lang w:eastAsia="zh-CN"/>
        </w:rPr>
        <w:t>旨在</w:t>
      </w:r>
      <w:r w:rsidRPr="00040BDC">
        <w:rPr>
          <w:rFonts w:hint="eastAsia"/>
          <w:lang w:eastAsia="zh-CN"/>
        </w:rPr>
        <w:t>将使电子通信和在线信息领域通过互联网获得的最大益处用于全球各行各业的活动；</w:t>
      </w:r>
    </w:p>
    <w:p w14:paraId="078EE8BD" w14:textId="77777777" w:rsidR="00290A42" w:rsidRPr="00040BDC" w:rsidRDefault="00290A42" w:rsidP="00290A42">
      <w:pPr>
        <w:rPr>
          <w:lang w:eastAsia="zh-CN"/>
        </w:rPr>
      </w:pPr>
      <w:r w:rsidRPr="00040BDC">
        <w:rPr>
          <w:lang w:eastAsia="zh-CN"/>
        </w:rPr>
        <w:br w:type="page"/>
      </w:r>
    </w:p>
    <w:p w14:paraId="10833E67" w14:textId="77777777" w:rsidR="003D669B" w:rsidRPr="00040BDC" w:rsidRDefault="003D669B" w:rsidP="003D669B">
      <w:pPr>
        <w:pStyle w:val="Normalnoindent"/>
        <w:rPr>
          <w:lang w:eastAsia="zh-CN"/>
        </w:rPr>
      </w:pPr>
      <w:r w:rsidRPr="00040BDC">
        <w:rPr>
          <w:rFonts w:eastAsia="Times New Roman"/>
          <w:i/>
          <w:iCs/>
          <w:lang w:eastAsia="zh-CN"/>
        </w:rPr>
        <w:lastRenderedPageBreak/>
        <w:t>i)</w:t>
      </w:r>
      <w:r w:rsidRPr="00040BDC">
        <w:rPr>
          <w:rFonts w:eastAsia="Times New Roman"/>
          <w:i/>
          <w:iCs/>
          <w:lang w:eastAsia="zh-CN"/>
        </w:rPr>
        <w:tab/>
      </w:r>
      <w:r w:rsidRPr="00040BDC">
        <w:rPr>
          <w:rFonts w:ascii="SimSun" w:hAnsi="SimSun" w:cs="SimSun" w:hint="eastAsia"/>
          <w:lang w:eastAsia="zh-CN"/>
        </w:rPr>
        <w:t>国际电联理事会国际互联网相关公共政策问题工作组</w:t>
      </w:r>
      <w:r w:rsidRPr="00040BDC">
        <w:rPr>
          <w:rFonts w:hint="eastAsia"/>
          <w:lang w:eastAsia="zh-CN"/>
        </w:rPr>
        <w:t>针对</w:t>
      </w:r>
      <w:r w:rsidRPr="00040BDC">
        <w:rPr>
          <w:lang w:eastAsia="zh-CN"/>
        </w:rPr>
        <w:t>与残疾人和</w:t>
      </w:r>
      <w:r w:rsidRPr="00040BDC">
        <w:rPr>
          <w:rFonts w:hint="eastAsia"/>
          <w:lang w:eastAsia="zh-CN"/>
        </w:rPr>
        <w:t>有具体需求人士无障碍访问互联网相关问题开展的活动；</w:t>
      </w:r>
    </w:p>
    <w:p w14:paraId="15FDC18C" w14:textId="77777777" w:rsidR="003D669B" w:rsidRPr="00040BDC" w:rsidRDefault="003D669B" w:rsidP="003D669B">
      <w:pPr>
        <w:pStyle w:val="Normalnoindent"/>
        <w:rPr>
          <w:lang w:eastAsia="zh-CN"/>
        </w:rPr>
      </w:pPr>
      <w:r w:rsidRPr="00040BDC">
        <w:rPr>
          <w:rFonts w:hint="eastAsia"/>
          <w:i/>
          <w:iCs/>
          <w:lang w:eastAsia="zh-CN"/>
        </w:rPr>
        <w:t>j</w:t>
      </w:r>
      <w:r w:rsidRPr="00040BDC">
        <w:rPr>
          <w:i/>
          <w:iCs/>
          <w:lang w:eastAsia="zh-CN"/>
        </w:rPr>
        <w:t>)</w:t>
      </w:r>
      <w:r w:rsidRPr="00040BDC">
        <w:rPr>
          <w:lang w:eastAsia="zh-CN"/>
        </w:rPr>
        <w:tab/>
      </w:r>
      <w:r w:rsidRPr="00040BDC">
        <w:rPr>
          <w:rFonts w:hint="eastAsia"/>
          <w:lang w:eastAsia="zh-CN"/>
        </w:rPr>
        <w:t>电信标准化顾问组（</w:t>
      </w:r>
      <w:r w:rsidRPr="00040BDC">
        <w:rPr>
          <w:rFonts w:hint="eastAsia"/>
          <w:lang w:eastAsia="zh-CN"/>
        </w:rPr>
        <w:t>TSAG</w:t>
      </w:r>
      <w:r w:rsidRPr="00040BDC">
        <w:rPr>
          <w:rFonts w:hint="eastAsia"/>
          <w:lang w:eastAsia="zh-CN"/>
        </w:rPr>
        <w:t>）出版的国际电联研究组指南“在制定建议书中考虑到最终用户需要</w:t>
      </w:r>
      <w:r w:rsidR="00B242DC" w:rsidRPr="00040BDC">
        <w:rPr>
          <w:rStyle w:val="Liaison"/>
          <w:lang w:eastAsia="zh-CN"/>
        </w:rPr>
        <w:t> </w:t>
      </w:r>
      <w:r w:rsidRPr="00040BDC">
        <w:rPr>
          <w:rFonts w:hint="eastAsia"/>
          <w:lang w:eastAsia="zh-CN"/>
        </w:rPr>
        <w:t>”</w:t>
      </w:r>
      <w:r w:rsidR="00B242DC" w:rsidRPr="00040BDC">
        <w:rPr>
          <w:rStyle w:val="Liaison"/>
          <w:lang w:eastAsia="zh-CN"/>
        </w:rPr>
        <w:t> </w:t>
      </w:r>
      <w:r w:rsidRPr="00040BDC">
        <w:rPr>
          <w:rFonts w:hint="eastAsia"/>
          <w:lang w:eastAsia="zh-CN"/>
        </w:rPr>
        <w:t>；</w:t>
      </w:r>
    </w:p>
    <w:p w14:paraId="42F6E051" w14:textId="77777777" w:rsidR="00AA581B" w:rsidRPr="00040BDC" w:rsidRDefault="003D669B" w:rsidP="00AA581B">
      <w:pPr>
        <w:pStyle w:val="Normalnoindent"/>
        <w:rPr>
          <w:rFonts w:eastAsiaTheme="minorEastAsia"/>
          <w:color w:val="000000"/>
          <w:szCs w:val="24"/>
          <w:lang w:val="en-GB" w:eastAsia="zh-CN"/>
        </w:rPr>
      </w:pPr>
      <w:r w:rsidRPr="00040BDC">
        <w:rPr>
          <w:rFonts w:hint="eastAsia"/>
          <w:i/>
          <w:iCs/>
          <w:lang w:eastAsia="zh-CN"/>
        </w:rPr>
        <w:t>k</w:t>
      </w:r>
      <w:r w:rsidRPr="00040BDC">
        <w:rPr>
          <w:i/>
          <w:iCs/>
          <w:lang w:eastAsia="zh-CN"/>
        </w:rPr>
        <w:t>)</w:t>
      </w:r>
      <w:r w:rsidRPr="00040BDC">
        <w:rPr>
          <w:lang w:eastAsia="zh-CN"/>
        </w:rPr>
        <w:tab/>
      </w:r>
      <w:r w:rsidRPr="00040BDC">
        <w:rPr>
          <w:rFonts w:hint="eastAsia"/>
          <w:lang w:eastAsia="zh-CN"/>
        </w:rPr>
        <w:t>有关</w:t>
      </w:r>
      <w:r w:rsidRPr="00040BDC">
        <w:rPr>
          <w:rFonts w:eastAsiaTheme="minorEastAsia"/>
          <w:color w:val="000000"/>
          <w:szCs w:val="24"/>
          <w:lang w:eastAsia="zh-CN"/>
        </w:rPr>
        <w:t>多媒体电信</w:t>
      </w:r>
      <w:r w:rsidRPr="00040BDC">
        <w:rPr>
          <w:rFonts w:eastAsiaTheme="minorEastAsia" w:hint="eastAsia"/>
          <w:color w:val="000000"/>
          <w:szCs w:val="24"/>
          <w:lang w:eastAsia="zh-CN"/>
        </w:rPr>
        <w:t>中继业务的</w:t>
      </w:r>
      <w:r w:rsidRPr="00040BDC">
        <w:rPr>
          <w:lang w:eastAsia="zh-CN"/>
        </w:rPr>
        <w:t>ITU-T F.930</w:t>
      </w:r>
      <w:r w:rsidRPr="00040BDC">
        <w:rPr>
          <w:rFonts w:hint="eastAsia"/>
          <w:lang w:eastAsia="zh-CN"/>
        </w:rPr>
        <w:t>建议书</w:t>
      </w:r>
      <w:r w:rsidRPr="00040BDC">
        <w:rPr>
          <w:rFonts w:eastAsiaTheme="minorEastAsia" w:hint="eastAsia"/>
          <w:color w:val="000000"/>
          <w:szCs w:val="24"/>
          <w:lang w:eastAsia="zh-CN"/>
        </w:rPr>
        <w:t>的出版；</w:t>
      </w:r>
    </w:p>
    <w:p w14:paraId="14084FB5" w14:textId="77777777" w:rsidR="003D669B" w:rsidRPr="00040BDC" w:rsidRDefault="003D669B" w:rsidP="00AA581B">
      <w:pPr>
        <w:pStyle w:val="Normalnoindent"/>
        <w:rPr>
          <w:rFonts w:eastAsiaTheme="minorEastAsia"/>
          <w:color w:val="000000"/>
          <w:szCs w:val="24"/>
          <w:lang w:eastAsia="zh-CN"/>
        </w:rPr>
      </w:pPr>
      <w:r w:rsidRPr="00040BDC">
        <w:rPr>
          <w:i/>
          <w:iCs/>
          <w:lang w:eastAsia="zh-CN"/>
        </w:rPr>
        <w:t>l)</w:t>
      </w:r>
      <w:r w:rsidRPr="00040BDC">
        <w:rPr>
          <w:i/>
          <w:iCs/>
          <w:lang w:eastAsia="zh-CN"/>
        </w:rPr>
        <w:tab/>
      </w:r>
      <w:r w:rsidRPr="00040BDC">
        <w:rPr>
          <w:rFonts w:hint="eastAsia"/>
          <w:lang w:eastAsia="zh-CN"/>
        </w:rPr>
        <w:t>关于老年人和残疾人电信无障碍获取导则的</w:t>
      </w:r>
      <w:r w:rsidRPr="00040BDC">
        <w:rPr>
          <w:lang w:eastAsia="zh-CN"/>
        </w:rPr>
        <w:t>ITU-T F.790</w:t>
      </w:r>
      <w:r w:rsidRPr="00040BDC">
        <w:rPr>
          <w:rFonts w:hint="eastAsia"/>
          <w:lang w:eastAsia="zh-CN"/>
        </w:rPr>
        <w:t>建议书的出版，</w:t>
      </w:r>
    </w:p>
    <w:p w14:paraId="1DE682C9" w14:textId="77777777" w:rsidR="003D669B" w:rsidRPr="00040BDC" w:rsidRDefault="003D669B" w:rsidP="003D669B">
      <w:pPr>
        <w:pStyle w:val="Call"/>
        <w:rPr>
          <w:lang w:eastAsia="zh-CN"/>
        </w:rPr>
      </w:pPr>
      <w:r w:rsidRPr="00040BDC">
        <w:rPr>
          <w:rFonts w:hint="eastAsia"/>
          <w:lang w:eastAsia="zh-CN"/>
        </w:rPr>
        <w:t>考虑到</w:t>
      </w:r>
    </w:p>
    <w:p w14:paraId="2F341D0E" w14:textId="77777777" w:rsidR="003D669B" w:rsidRPr="00040BDC" w:rsidRDefault="003D669B" w:rsidP="003D669B">
      <w:pPr>
        <w:pStyle w:val="Normalnoindent"/>
        <w:rPr>
          <w:rFonts w:eastAsia="Times New Roman"/>
          <w:lang w:eastAsia="zh-CN"/>
        </w:rPr>
      </w:pPr>
      <w:r w:rsidRPr="00040BDC">
        <w:rPr>
          <w:rFonts w:hint="eastAsia"/>
          <w:i/>
          <w:iCs/>
          <w:lang w:eastAsia="zh-CN"/>
        </w:rPr>
        <w:t>a</w:t>
      </w:r>
      <w:r w:rsidRPr="00040BDC">
        <w:rPr>
          <w:rFonts w:eastAsia="Times New Roman"/>
          <w:i/>
          <w:iCs/>
          <w:lang w:eastAsia="zh-CN"/>
        </w:rPr>
        <w:t>)</w:t>
      </w:r>
      <w:r w:rsidRPr="00040BDC">
        <w:rPr>
          <w:rFonts w:eastAsia="Times New Roman"/>
          <w:lang w:eastAsia="zh-CN"/>
        </w:rPr>
        <w:tab/>
      </w:r>
      <w:r w:rsidRPr="00040BDC">
        <w:rPr>
          <w:rFonts w:hint="eastAsia"/>
          <w:lang w:eastAsia="zh-CN"/>
        </w:rPr>
        <w:t>据世界卫生组织（</w:t>
      </w:r>
      <w:r w:rsidRPr="00040BDC">
        <w:rPr>
          <w:rFonts w:hint="eastAsia"/>
          <w:lang w:eastAsia="zh-CN"/>
        </w:rPr>
        <w:t>WHO</w:t>
      </w:r>
      <w:r w:rsidRPr="00040BDC">
        <w:rPr>
          <w:rFonts w:hint="eastAsia"/>
          <w:lang w:eastAsia="zh-CN"/>
        </w:rPr>
        <w:t>）估计，在世界总人口中，超过十亿人具有某种形式的残疾，其中近两亿人的日常生活有显著困难。而且，随着老龄人口的增长、老年人的残疾风险加大，预计将来残疾人的人数还会上升；</w:t>
      </w:r>
    </w:p>
    <w:p w14:paraId="7D4B7939" w14:textId="77777777" w:rsidR="00B242DC" w:rsidRPr="00040BDC" w:rsidRDefault="003D669B" w:rsidP="00B242DC">
      <w:pPr>
        <w:pStyle w:val="Normalnoindent"/>
        <w:rPr>
          <w:lang w:val="en-GB" w:eastAsia="zh-CN"/>
        </w:rPr>
      </w:pPr>
      <w:r w:rsidRPr="00040BDC">
        <w:rPr>
          <w:rFonts w:eastAsiaTheme="minorEastAsia"/>
          <w:i/>
          <w:iCs/>
          <w:lang w:eastAsia="zh-CN"/>
        </w:rPr>
        <w:t>b</w:t>
      </w:r>
      <w:r w:rsidRPr="00040BDC">
        <w:rPr>
          <w:rFonts w:eastAsia="Times New Roman"/>
          <w:i/>
          <w:iCs/>
          <w:lang w:eastAsia="zh-CN"/>
        </w:rPr>
        <w:t>)</w:t>
      </w:r>
      <w:r w:rsidRPr="00040BDC">
        <w:rPr>
          <w:rFonts w:eastAsia="Times New Roman"/>
          <w:lang w:eastAsia="zh-CN"/>
        </w:rPr>
        <w:tab/>
      </w:r>
      <w:r w:rsidRPr="00040BDC">
        <w:rPr>
          <w:rFonts w:hint="eastAsia"/>
          <w:lang w:eastAsia="zh-CN"/>
        </w:rPr>
        <w:t>采用通用设计增强电信</w:t>
      </w:r>
      <w:r w:rsidRPr="00040BDC">
        <w:rPr>
          <w:rFonts w:hint="eastAsia"/>
          <w:lang w:eastAsia="zh-CN"/>
        </w:rPr>
        <w:t>/ICT</w:t>
      </w:r>
      <w:r w:rsidRPr="00040BDC">
        <w:rPr>
          <w:rFonts w:hint="eastAsia"/>
          <w:lang w:eastAsia="zh-CN"/>
        </w:rPr>
        <w:t>服务、产品和终端的无障碍获取和可用性，这将有利于包括残疾人和老年人在内的所有人的使用，进而增加收入；</w:t>
      </w:r>
    </w:p>
    <w:p w14:paraId="5376896D" w14:textId="77777777" w:rsidR="003D669B" w:rsidRPr="00040BDC" w:rsidRDefault="003D669B" w:rsidP="00B242DC">
      <w:pPr>
        <w:pStyle w:val="Normalnoindent"/>
        <w:rPr>
          <w:lang w:eastAsia="zh-CN"/>
        </w:rPr>
      </w:pPr>
      <w:r w:rsidRPr="00040BDC">
        <w:rPr>
          <w:i/>
          <w:iCs/>
          <w:lang w:eastAsia="zh-CN" w:bidi="hi-IN"/>
        </w:rPr>
        <w:t>c)</w:t>
      </w:r>
      <w:r w:rsidRPr="00040BDC">
        <w:rPr>
          <w:lang w:eastAsia="zh-CN" w:bidi="hi-IN"/>
        </w:rPr>
        <w:tab/>
      </w:r>
      <w:r w:rsidRPr="00040BDC">
        <w:rPr>
          <w:rFonts w:hint="eastAsia"/>
          <w:lang w:eastAsia="zh-CN" w:bidi="hi-IN"/>
        </w:rPr>
        <w:t>增强新兴电信</w:t>
      </w:r>
      <w:r w:rsidRPr="00040BDC">
        <w:rPr>
          <w:rFonts w:hint="eastAsia"/>
          <w:lang w:eastAsia="zh-CN" w:bidi="hi-IN"/>
        </w:rPr>
        <w:t>/ICT</w:t>
      </w:r>
      <w:r w:rsidRPr="00040BDC">
        <w:rPr>
          <w:rFonts w:hint="eastAsia"/>
          <w:lang w:eastAsia="zh-CN" w:bidi="hi-IN"/>
        </w:rPr>
        <w:t>中无障碍获取的重要性；</w:t>
      </w:r>
    </w:p>
    <w:p w14:paraId="0582EF0C" w14:textId="77777777" w:rsidR="003D669B" w:rsidRPr="00040BDC" w:rsidRDefault="003D669B" w:rsidP="003D669B">
      <w:pPr>
        <w:pStyle w:val="Normalnoindent"/>
        <w:rPr>
          <w:rFonts w:eastAsia="Times New Roman"/>
          <w:lang w:eastAsia="zh-CN"/>
        </w:rPr>
      </w:pPr>
      <w:r w:rsidRPr="00040BDC">
        <w:rPr>
          <w:rFonts w:eastAsiaTheme="minorEastAsia" w:hint="eastAsia"/>
          <w:i/>
          <w:iCs/>
          <w:lang w:eastAsia="zh-CN"/>
        </w:rPr>
        <w:t>d</w:t>
      </w:r>
      <w:r w:rsidRPr="00040BDC">
        <w:rPr>
          <w:rFonts w:eastAsia="Times New Roman"/>
          <w:i/>
          <w:iCs/>
          <w:lang w:eastAsia="zh-CN"/>
        </w:rPr>
        <w:t>)</w:t>
      </w:r>
      <w:r w:rsidRPr="00040BDC">
        <w:rPr>
          <w:rFonts w:eastAsia="Times New Roman"/>
          <w:lang w:eastAsia="zh-CN"/>
        </w:rPr>
        <w:tab/>
      </w:r>
      <w:r w:rsidRPr="00040BDC">
        <w:rPr>
          <w:rFonts w:hint="eastAsia"/>
          <w:lang w:eastAsia="zh-CN"/>
        </w:rPr>
        <w:t>联合国大会（联大</w:t>
      </w:r>
      <w:r w:rsidRPr="00040BDC">
        <w:rPr>
          <w:lang w:eastAsia="zh-CN"/>
        </w:rPr>
        <w:t>）</w:t>
      </w:r>
      <w:r w:rsidRPr="00040BDC">
        <w:rPr>
          <w:rFonts w:hint="eastAsia"/>
          <w:lang w:eastAsia="zh-CN"/>
        </w:rPr>
        <w:t>第</w:t>
      </w:r>
      <w:r w:rsidRPr="00040BDC">
        <w:rPr>
          <w:rFonts w:hint="eastAsia"/>
          <w:lang w:eastAsia="zh-CN"/>
        </w:rPr>
        <w:t>61/106</w:t>
      </w:r>
      <w:r w:rsidRPr="00040BDC">
        <w:rPr>
          <w:rFonts w:hint="eastAsia"/>
          <w:lang w:eastAsia="zh-CN"/>
        </w:rPr>
        <w:t>号决议通过的《残疾人权利公约》请联合国秘书长“</w:t>
      </w:r>
      <w:r w:rsidRPr="00040BDC">
        <w:rPr>
          <w:rFonts w:hint="eastAsia"/>
          <w:lang w:eastAsia="zh-CN"/>
        </w:rPr>
        <w:t>.</w:t>
      </w:r>
      <w:r w:rsidRPr="00040BDC">
        <w:rPr>
          <w:lang w:eastAsia="zh-CN"/>
        </w:rPr>
        <w:t>..</w:t>
      </w:r>
      <w:r w:rsidRPr="00040BDC">
        <w:rPr>
          <w:rFonts w:hint="eastAsia"/>
          <w:lang w:eastAsia="zh-CN"/>
        </w:rPr>
        <w:t>特别是在进行修缮时，考虑到《公约》的相关规定，逐步执行联合国系统设施和服务无障碍的标准和导则”；</w:t>
      </w:r>
    </w:p>
    <w:p w14:paraId="0B1947AD" w14:textId="77777777" w:rsidR="003D669B" w:rsidRPr="00040BDC" w:rsidRDefault="003D669B" w:rsidP="003D669B">
      <w:pPr>
        <w:pStyle w:val="Normalnoindent"/>
        <w:rPr>
          <w:lang w:eastAsia="zh-CN"/>
        </w:rPr>
      </w:pPr>
      <w:r w:rsidRPr="00040BDC">
        <w:rPr>
          <w:rFonts w:eastAsiaTheme="minorEastAsia" w:hint="eastAsia"/>
          <w:i/>
          <w:iCs/>
          <w:lang w:eastAsia="zh-CN"/>
        </w:rPr>
        <w:t>e</w:t>
      </w:r>
      <w:r w:rsidRPr="00040BDC">
        <w:rPr>
          <w:rFonts w:eastAsia="Times New Roman"/>
          <w:i/>
          <w:iCs/>
          <w:lang w:eastAsia="zh-CN"/>
        </w:rPr>
        <w:t>)</w:t>
      </w:r>
      <w:r w:rsidRPr="00040BDC">
        <w:rPr>
          <w:rFonts w:eastAsia="Times New Roman"/>
          <w:lang w:eastAsia="zh-CN"/>
        </w:rPr>
        <w:tab/>
      </w:r>
      <w:r w:rsidRPr="00040BDC">
        <w:rPr>
          <w:rFonts w:eastAsiaTheme="minorEastAsia" w:hint="eastAsia"/>
          <w:lang w:eastAsia="zh-CN"/>
        </w:rPr>
        <w:t>各国</w:t>
      </w:r>
      <w:r w:rsidRPr="00040BDC">
        <w:rPr>
          <w:rFonts w:hint="eastAsia"/>
          <w:lang w:eastAsia="zh-CN"/>
        </w:rPr>
        <w:t>政府、私营部门以及相关组织开展合作以促进价格可承受的技术无障碍获取的重要性，</w:t>
      </w:r>
    </w:p>
    <w:p w14:paraId="63DF60AF" w14:textId="77777777" w:rsidR="003D669B" w:rsidRPr="00040BDC" w:rsidRDefault="003D669B" w:rsidP="003D669B">
      <w:pPr>
        <w:pStyle w:val="Call"/>
        <w:rPr>
          <w:lang w:eastAsia="zh-CN"/>
        </w:rPr>
      </w:pPr>
      <w:r w:rsidRPr="00040BDC">
        <w:rPr>
          <w:rFonts w:hint="eastAsia"/>
          <w:lang w:eastAsia="zh-CN"/>
        </w:rPr>
        <w:t>忆及</w:t>
      </w:r>
    </w:p>
    <w:p w14:paraId="0B8CF331" w14:textId="77777777" w:rsidR="003D669B" w:rsidRPr="00040BDC" w:rsidRDefault="003D669B" w:rsidP="003D669B">
      <w:pPr>
        <w:pStyle w:val="Normalnoindent"/>
        <w:rPr>
          <w:lang w:eastAsia="zh-CN"/>
        </w:rPr>
      </w:pPr>
      <w:r w:rsidRPr="00040BDC">
        <w:rPr>
          <w:i/>
          <w:iCs/>
          <w:lang w:eastAsia="zh-CN"/>
        </w:rPr>
        <w:t>a)</w:t>
      </w:r>
      <w:r w:rsidRPr="00040BDC">
        <w:rPr>
          <w:lang w:eastAsia="zh-CN"/>
        </w:rPr>
        <w:tab/>
      </w:r>
      <w:r w:rsidRPr="00040BDC">
        <w:rPr>
          <w:rFonts w:hint="eastAsia"/>
          <w:lang w:eastAsia="zh-CN"/>
        </w:rPr>
        <w:t>信息社会世界高峰会议第二阶段会议（</w:t>
      </w:r>
      <w:r w:rsidRPr="00040BDC">
        <w:rPr>
          <w:rFonts w:hint="eastAsia"/>
          <w:lang w:eastAsia="zh-CN"/>
        </w:rPr>
        <w:t>2005</w:t>
      </w:r>
      <w:r w:rsidRPr="00040BDC">
        <w:rPr>
          <w:rFonts w:hint="eastAsia"/>
          <w:lang w:eastAsia="zh-CN"/>
        </w:rPr>
        <w:t>年，突尼斯）做出的《</w:t>
      </w:r>
      <w:r w:rsidRPr="00040BDC">
        <w:rPr>
          <w:lang w:eastAsia="zh-CN"/>
        </w:rPr>
        <w:t>突尼斯承诺</w:t>
      </w:r>
      <w:r w:rsidRPr="00040BDC">
        <w:rPr>
          <w:rFonts w:hint="eastAsia"/>
          <w:lang w:eastAsia="zh-CN"/>
        </w:rPr>
        <w:t>》第</w:t>
      </w:r>
      <w:r w:rsidRPr="00040BDC">
        <w:rPr>
          <w:rFonts w:hint="eastAsia"/>
          <w:lang w:eastAsia="zh-CN"/>
        </w:rPr>
        <w:t>18</w:t>
      </w:r>
      <w:r w:rsidRPr="00040BDC">
        <w:rPr>
          <w:rFonts w:hint="eastAsia"/>
          <w:lang w:eastAsia="zh-CN"/>
        </w:rPr>
        <w:t>段：“因此，我们须不懈努力，为普天之下的所有人，特别是残疾人，推广普遍、无所不在、公平和价格可承受的</w:t>
      </w:r>
      <w:r w:rsidRPr="00040BDC">
        <w:rPr>
          <w:rFonts w:hint="eastAsia"/>
          <w:lang w:eastAsia="zh-CN"/>
        </w:rPr>
        <w:t>I</w:t>
      </w:r>
      <w:r w:rsidRPr="00040BDC">
        <w:rPr>
          <w:lang w:eastAsia="zh-CN"/>
        </w:rPr>
        <w:t>CT</w:t>
      </w:r>
      <w:r w:rsidRPr="00040BDC">
        <w:rPr>
          <w:rFonts w:hint="eastAsia"/>
          <w:lang w:eastAsia="zh-CN"/>
        </w:rPr>
        <w:t>接入，包括通用的设计和辅助技术，确保这些技术带来的实惠能够在各个社会之间及其内部得到更为公平的分配，</w:t>
      </w:r>
      <w:r w:rsidRPr="00040BDC">
        <w:rPr>
          <w:rFonts w:hint="eastAsia"/>
          <w:lang w:eastAsia="zh-CN"/>
        </w:rPr>
        <w:t>...</w:t>
      </w:r>
      <w:r w:rsidRPr="00040BDC">
        <w:rPr>
          <w:rFonts w:hint="eastAsia"/>
          <w:lang w:eastAsia="zh-CN"/>
        </w:rPr>
        <w:t>”；</w:t>
      </w:r>
    </w:p>
    <w:p w14:paraId="395A5B92" w14:textId="77777777" w:rsidR="003D669B" w:rsidRPr="00040BDC" w:rsidRDefault="003D669B" w:rsidP="003D669B">
      <w:pPr>
        <w:pStyle w:val="Normalnoindent"/>
        <w:rPr>
          <w:lang w:eastAsia="zh-CN"/>
        </w:rPr>
      </w:pPr>
      <w:r w:rsidRPr="00040BDC">
        <w:rPr>
          <w:i/>
          <w:iCs/>
          <w:lang w:eastAsia="zh-CN"/>
        </w:rPr>
        <w:t>b)</w:t>
      </w:r>
      <w:r w:rsidRPr="00040BDC">
        <w:rPr>
          <w:lang w:eastAsia="zh-CN"/>
        </w:rPr>
        <w:tab/>
      </w:r>
      <w:r w:rsidRPr="00040BDC">
        <w:rPr>
          <w:rFonts w:hint="eastAsia"/>
          <w:lang w:eastAsia="zh-CN"/>
        </w:rPr>
        <w:t>《残疾人做好海啸准备的普吉宣言》（</w:t>
      </w:r>
      <w:r w:rsidRPr="00040BDC">
        <w:rPr>
          <w:rFonts w:hint="eastAsia"/>
          <w:lang w:eastAsia="zh-CN"/>
        </w:rPr>
        <w:t>2007</w:t>
      </w:r>
      <w:r w:rsidRPr="00040BDC">
        <w:rPr>
          <w:rFonts w:hint="eastAsia"/>
          <w:lang w:eastAsia="zh-CN"/>
        </w:rPr>
        <w:t>年，普吉）强调，有必要按照开放、非所有权和全球化标准使用电信</w:t>
      </w:r>
      <w:r w:rsidRPr="00040BDC">
        <w:rPr>
          <w:rFonts w:hint="eastAsia"/>
          <w:lang w:eastAsia="zh-CN"/>
        </w:rPr>
        <w:t>/ICT</w:t>
      </w:r>
      <w:r w:rsidRPr="00040BDC">
        <w:rPr>
          <w:rFonts w:hint="eastAsia"/>
          <w:lang w:eastAsia="zh-CN"/>
        </w:rPr>
        <w:t>设施，提供全面适用的应急告警和灾害管理系统；</w:t>
      </w:r>
    </w:p>
    <w:p w14:paraId="5A77AF6D" w14:textId="77777777" w:rsidR="00290A42" w:rsidRPr="00040BDC" w:rsidRDefault="00290A42" w:rsidP="00290A42">
      <w:pPr>
        <w:rPr>
          <w:lang w:eastAsia="zh-CN"/>
        </w:rPr>
      </w:pPr>
      <w:r w:rsidRPr="00040BDC">
        <w:rPr>
          <w:lang w:eastAsia="zh-CN"/>
        </w:rPr>
        <w:br w:type="page"/>
      </w:r>
    </w:p>
    <w:p w14:paraId="3C91DC10" w14:textId="77777777" w:rsidR="003D669B" w:rsidRPr="00040BDC" w:rsidRDefault="003D669B" w:rsidP="003D669B">
      <w:pPr>
        <w:pStyle w:val="Normalnoindent"/>
        <w:rPr>
          <w:lang w:eastAsia="zh-CN"/>
        </w:rPr>
      </w:pPr>
      <w:r w:rsidRPr="00040BDC">
        <w:rPr>
          <w:rFonts w:eastAsia="Times New Roman"/>
          <w:i/>
          <w:iCs/>
          <w:lang w:eastAsia="zh-CN"/>
        </w:rPr>
        <w:lastRenderedPageBreak/>
        <w:t>c)</w:t>
      </w:r>
      <w:r w:rsidRPr="00040BDC">
        <w:rPr>
          <w:rFonts w:eastAsia="Times New Roman"/>
          <w:lang w:eastAsia="zh-CN"/>
        </w:rPr>
        <w:tab/>
      </w:r>
      <w:r w:rsidRPr="00040BDC">
        <w:rPr>
          <w:rFonts w:asciiTheme="minorEastAsia" w:eastAsiaTheme="minorEastAsia" w:hAnsiTheme="minorEastAsia" w:hint="eastAsia"/>
          <w:lang w:eastAsia="zh-CN"/>
        </w:rPr>
        <w:t>《国际电信规则》第</w:t>
      </w:r>
      <w:r w:rsidRPr="00040BDC">
        <w:rPr>
          <w:rFonts w:eastAsia="Times New Roman"/>
          <w:lang w:eastAsia="zh-CN"/>
        </w:rPr>
        <w:t>12</w:t>
      </w:r>
      <w:r w:rsidRPr="00040BDC">
        <w:rPr>
          <w:rFonts w:ascii="SimSun" w:hAnsi="SimSun" w:hint="eastAsia"/>
          <w:lang w:eastAsia="zh-CN"/>
        </w:rPr>
        <w:t>条，</w:t>
      </w:r>
    </w:p>
    <w:p w14:paraId="42B42821" w14:textId="77777777" w:rsidR="003D669B" w:rsidRPr="00040BDC" w:rsidRDefault="003D669B" w:rsidP="003D669B">
      <w:pPr>
        <w:pStyle w:val="Call"/>
        <w:rPr>
          <w:lang w:eastAsia="zh-CN"/>
        </w:rPr>
      </w:pPr>
      <w:r w:rsidRPr="00040BDC">
        <w:rPr>
          <w:rFonts w:hint="eastAsia"/>
          <w:lang w:eastAsia="zh-CN"/>
        </w:rPr>
        <w:t>顾及</w:t>
      </w:r>
    </w:p>
    <w:p w14:paraId="14745D6C" w14:textId="77777777" w:rsidR="003D669B" w:rsidRPr="00040BDC" w:rsidRDefault="003D669B" w:rsidP="003D669B">
      <w:pPr>
        <w:pStyle w:val="Normalnoindent"/>
        <w:rPr>
          <w:lang w:eastAsia="zh-CN"/>
        </w:rPr>
      </w:pPr>
      <w:r w:rsidRPr="00040BDC">
        <w:rPr>
          <w:rFonts w:hint="eastAsia"/>
          <w:i/>
          <w:iCs/>
          <w:lang w:eastAsia="zh-CN"/>
        </w:rPr>
        <w:t>a)</w:t>
      </w:r>
      <w:r w:rsidRPr="00040BDC">
        <w:rPr>
          <w:rFonts w:hint="eastAsia"/>
          <w:lang w:eastAsia="zh-CN"/>
        </w:rPr>
        <w:tab/>
      </w:r>
      <w:r w:rsidRPr="00040BDC">
        <w:rPr>
          <w:rFonts w:hint="eastAsia"/>
          <w:lang w:eastAsia="zh-CN"/>
        </w:rPr>
        <w:t>本届全会有关缩小发展中国家</w:t>
      </w:r>
      <w:r w:rsidR="00B242DC" w:rsidRPr="00040BDC">
        <w:rPr>
          <w:rStyle w:val="FootnoteReference"/>
          <w:lang w:eastAsia="zh-CN"/>
        </w:rPr>
        <w:footnoteReference w:id="37"/>
      </w:r>
      <w:r w:rsidRPr="00040BDC">
        <w:rPr>
          <w:rFonts w:hint="eastAsia"/>
          <w:lang w:eastAsia="zh-CN"/>
        </w:rPr>
        <w:t>与发达国家之间标准化工作差距的第</w:t>
      </w:r>
      <w:r w:rsidRPr="00040BDC">
        <w:rPr>
          <w:rFonts w:hint="eastAsia"/>
          <w:lang w:eastAsia="zh-CN"/>
        </w:rPr>
        <w:t>44</w:t>
      </w:r>
      <w:r w:rsidRPr="00040BDC">
        <w:rPr>
          <w:rFonts w:hint="eastAsia"/>
          <w:lang w:eastAsia="zh-CN"/>
        </w:rPr>
        <w:t>号决议（</w:t>
      </w:r>
      <w:r w:rsidRPr="00040BDC">
        <w:rPr>
          <w:lang w:eastAsia="zh-CN"/>
        </w:rPr>
        <w:t>2024</w:t>
      </w:r>
      <w:r w:rsidRPr="00040BDC">
        <w:rPr>
          <w:rFonts w:hint="eastAsia"/>
          <w:lang w:eastAsia="zh-CN"/>
        </w:rPr>
        <w:t>年，新德里，</w:t>
      </w:r>
      <w:r w:rsidRPr="00040BDC">
        <w:rPr>
          <w:lang w:eastAsia="zh-CN"/>
        </w:rPr>
        <w:t>修订版）</w:t>
      </w:r>
      <w:r w:rsidRPr="00040BDC">
        <w:rPr>
          <w:rFonts w:hint="eastAsia"/>
          <w:lang w:eastAsia="zh-CN"/>
        </w:rPr>
        <w:t>和本届全会有关加强国际电联三大部门之间就共同感兴趣问题开展协调与合作的第</w:t>
      </w:r>
      <w:r w:rsidRPr="00040BDC">
        <w:rPr>
          <w:lang w:eastAsia="zh-CN"/>
        </w:rPr>
        <w:t>18</w:t>
      </w:r>
      <w:r w:rsidRPr="00040BDC">
        <w:rPr>
          <w:rFonts w:hint="eastAsia"/>
          <w:lang w:eastAsia="zh-CN"/>
        </w:rPr>
        <w:t>号决议（</w:t>
      </w:r>
      <w:r w:rsidRPr="00040BDC">
        <w:rPr>
          <w:lang w:eastAsia="zh-CN"/>
        </w:rPr>
        <w:t>2024</w:t>
      </w:r>
      <w:r w:rsidRPr="00040BDC">
        <w:rPr>
          <w:rFonts w:hint="eastAsia"/>
          <w:lang w:eastAsia="zh-CN"/>
        </w:rPr>
        <w:t>年，新德里，</w:t>
      </w:r>
      <w:r w:rsidRPr="00040BDC">
        <w:rPr>
          <w:lang w:eastAsia="zh-CN"/>
        </w:rPr>
        <w:t>修订版</w:t>
      </w:r>
      <w:r w:rsidRPr="00040BDC">
        <w:rPr>
          <w:rFonts w:hint="eastAsia"/>
          <w:lang w:eastAsia="zh-CN"/>
        </w:rPr>
        <w:t>）；</w:t>
      </w:r>
    </w:p>
    <w:p w14:paraId="4F30AD22" w14:textId="77777777" w:rsidR="003D669B" w:rsidRPr="00040BDC" w:rsidRDefault="003D669B" w:rsidP="003D669B">
      <w:pPr>
        <w:pStyle w:val="Normalnoindent"/>
        <w:rPr>
          <w:lang w:eastAsia="zh-CN"/>
        </w:rPr>
      </w:pPr>
      <w:r w:rsidRPr="00040BDC">
        <w:rPr>
          <w:i/>
          <w:iCs/>
          <w:lang w:eastAsia="zh-CN"/>
        </w:rPr>
        <w:t>b</w:t>
      </w:r>
      <w:r w:rsidRPr="00040BDC">
        <w:rPr>
          <w:rFonts w:hint="eastAsia"/>
          <w:i/>
          <w:iCs/>
          <w:lang w:eastAsia="zh-CN"/>
        </w:rPr>
        <w:t>)</w:t>
      </w:r>
      <w:r w:rsidRPr="00040BDC">
        <w:rPr>
          <w:rFonts w:eastAsia="Times New Roman"/>
          <w:lang w:eastAsia="zh-CN"/>
        </w:rPr>
        <w:tab/>
      </w:r>
      <w:r w:rsidRPr="00040BDC">
        <w:rPr>
          <w:rFonts w:hint="eastAsia"/>
          <w:lang w:eastAsia="zh-CN"/>
        </w:rPr>
        <w:t>在第</w:t>
      </w:r>
      <w:r w:rsidRPr="00040BDC">
        <w:rPr>
          <w:lang w:eastAsia="zh-CN"/>
        </w:rPr>
        <w:t>17</w:t>
      </w:r>
      <w:r w:rsidRPr="00040BDC">
        <w:rPr>
          <w:rFonts w:hint="eastAsia"/>
          <w:lang w:eastAsia="zh-CN"/>
        </w:rPr>
        <w:t>届全球标准合作大会（</w:t>
      </w:r>
      <w:r w:rsidRPr="00040BDC">
        <w:rPr>
          <w:rFonts w:hint="eastAsia"/>
          <w:lang w:eastAsia="zh-CN"/>
        </w:rPr>
        <w:t>2013</w:t>
      </w:r>
      <w:r w:rsidRPr="00040BDC">
        <w:rPr>
          <w:rFonts w:hint="eastAsia"/>
          <w:lang w:eastAsia="zh-CN"/>
        </w:rPr>
        <w:t>年</w:t>
      </w:r>
      <w:r w:rsidRPr="00040BDC">
        <w:rPr>
          <w:lang w:eastAsia="zh-CN"/>
        </w:rPr>
        <w:t>，韩国，济州岛</w:t>
      </w:r>
      <w:r w:rsidRPr="00040BDC">
        <w:rPr>
          <w:rFonts w:hint="eastAsia"/>
          <w:lang w:eastAsia="zh-CN"/>
        </w:rPr>
        <w:t>）上达成的关于用户需求、考虑和参与的第</w:t>
      </w:r>
      <w:r w:rsidRPr="00040BDC">
        <w:rPr>
          <w:rFonts w:hint="eastAsia"/>
          <w:lang w:eastAsia="zh-CN"/>
        </w:rPr>
        <w:t>GSC-17/26</w:t>
      </w:r>
      <w:r w:rsidRPr="00040BDC">
        <w:rPr>
          <w:rFonts w:hint="eastAsia"/>
          <w:lang w:eastAsia="zh-CN"/>
        </w:rPr>
        <w:t>号决议（修订版）；</w:t>
      </w:r>
    </w:p>
    <w:p w14:paraId="196ED456" w14:textId="77777777" w:rsidR="003D669B" w:rsidRPr="00040BDC" w:rsidRDefault="003D669B" w:rsidP="003D669B">
      <w:pPr>
        <w:pStyle w:val="Normalnoindent"/>
        <w:rPr>
          <w:lang w:eastAsia="zh-CN"/>
        </w:rPr>
      </w:pPr>
      <w:r w:rsidRPr="00040BDC">
        <w:rPr>
          <w:i/>
          <w:iCs/>
          <w:lang w:eastAsia="zh-CN"/>
        </w:rPr>
        <w:t>c)</w:t>
      </w:r>
      <w:r w:rsidRPr="00040BDC">
        <w:rPr>
          <w:rFonts w:eastAsia="Times New Roman"/>
          <w:lang w:eastAsia="zh-CN"/>
        </w:rPr>
        <w:tab/>
      </w:r>
      <w:r w:rsidRPr="00040BDC">
        <w:rPr>
          <w:rFonts w:hint="eastAsia"/>
          <w:lang w:eastAsia="zh-CN"/>
        </w:rPr>
        <w:t>国际标准化组织（</w:t>
      </w:r>
      <w:r w:rsidRPr="00040BDC">
        <w:rPr>
          <w:rFonts w:hint="eastAsia"/>
          <w:lang w:eastAsia="zh-CN"/>
        </w:rPr>
        <w:t>ISO</w:t>
      </w:r>
      <w:r w:rsidRPr="00040BDC">
        <w:rPr>
          <w:rFonts w:hint="eastAsia"/>
          <w:lang w:eastAsia="zh-CN"/>
        </w:rPr>
        <w:t>）和国际电工委员会（</w:t>
      </w:r>
      <w:r w:rsidRPr="00040BDC">
        <w:rPr>
          <w:rFonts w:hint="eastAsia"/>
          <w:lang w:eastAsia="zh-CN"/>
        </w:rPr>
        <w:t>IEC</w:t>
      </w:r>
      <w:r w:rsidRPr="00040BDC">
        <w:rPr>
          <w:rFonts w:hint="eastAsia"/>
          <w:lang w:eastAsia="zh-CN"/>
        </w:rPr>
        <w:t>）信息技术联合技术委员会（</w:t>
      </w:r>
      <w:r w:rsidRPr="00040BDC">
        <w:rPr>
          <w:rFonts w:hint="eastAsia"/>
          <w:lang w:eastAsia="zh-CN"/>
        </w:rPr>
        <w:t>JTC</w:t>
      </w:r>
      <w:r w:rsidRPr="00040BDC">
        <w:rPr>
          <w:lang w:eastAsia="zh-CN"/>
        </w:rPr>
        <w:t> </w:t>
      </w:r>
      <w:r w:rsidRPr="00040BDC">
        <w:rPr>
          <w:rFonts w:hint="eastAsia"/>
          <w:lang w:eastAsia="zh-CN"/>
        </w:rPr>
        <w:t>1</w:t>
      </w:r>
      <w:r w:rsidRPr="00040BDC">
        <w:rPr>
          <w:rFonts w:hint="eastAsia"/>
          <w:lang w:eastAsia="zh-CN"/>
        </w:rPr>
        <w:t>）的无障碍获取特别工作组（</w:t>
      </w:r>
      <w:r w:rsidRPr="00040BDC">
        <w:rPr>
          <w:rFonts w:hint="eastAsia"/>
          <w:lang w:eastAsia="zh-CN"/>
        </w:rPr>
        <w:t>ISO/IEC JTC1 SWG-</w:t>
      </w:r>
      <w:proofErr w:type="spellStart"/>
      <w:r w:rsidRPr="00040BDC">
        <w:rPr>
          <w:rFonts w:hint="eastAsia"/>
          <w:lang w:eastAsia="zh-CN"/>
        </w:rPr>
        <w:t>Accessibility</w:t>
      </w:r>
      <w:proofErr w:type="spellEnd"/>
      <w:r w:rsidRPr="00040BDC">
        <w:rPr>
          <w:rFonts w:hint="eastAsia"/>
          <w:lang w:eastAsia="zh-CN"/>
        </w:rPr>
        <w:t>）以及欧盟任务</w:t>
      </w:r>
      <w:r w:rsidRPr="00040BDC">
        <w:rPr>
          <w:rFonts w:hint="eastAsia"/>
          <w:lang w:eastAsia="zh-CN"/>
        </w:rPr>
        <w:t>M</w:t>
      </w:r>
      <w:r w:rsidRPr="00040BDC">
        <w:rPr>
          <w:lang w:eastAsia="zh-CN"/>
        </w:rPr>
        <w:t> </w:t>
      </w:r>
      <w:r w:rsidRPr="00040BDC">
        <w:rPr>
          <w:rFonts w:hint="eastAsia"/>
          <w:lang w:eastAsia="zh-CN"/>
        </w:rPr>
        <w:t>376</w:t>
      </w:r>
      <w:r w:rsidRPr="00040BDC">
        <w:rPr>
          <w:rFonts w:hint="eastAsia"/>
          <w:lang w:eastAsia="zh-CN"/>
        </w:rPr>
        <w:t>项目组的出版物，以确定用户需要并汇总现有标准，从而确定需要开展研究或制定新标准的领域；</w:t>
      </w:r>
    </w:p>
    <w:p w14:paraId="4BD498B2"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d)</w:t>
      </w:r>
      <w:r w:rsidRPr="00040BDC">
        <w:rPr>
          <w:rFonts w:eastAsia="Times New Roman"/>
          <w:lang w:eastAsia="zh-CN"/>
        </w:rPr>
        <w:tab/>
      </w:r>
      <w:r w:rsidRPr="00040BDC">
        <w:rPr>
          <w:rFonts w:hint="eastAsia"/>
          <w:lang w:eastAsia="zh-CN"/>
        </w:rPr>
        <w:t>ITU-T</w:t>
      </w:r>
      <w:r w:rsidRPr="00040BDC">
        <w:rPr>
          <w:rFonts w:hint="eastAsia"/>
          <w:lang w:eastAsia="zh-CN"/>
        </w:rPr>
        <w:t>第</w:t>
      </w:r>
      <w:r w:rsidRPr="00040BDC">
        <w:rPr>
          <w:rFonts w:hint="eastAsia"/>
          <w:lang w:eastAsia="zh-CN"/>
        </w:rPr>
        <w:t>21</w:t>
      </w:r>
      <w:r w:rsidRPr="00040BDC">
        <w:rPr>
          <w:rFonts w:hint="eastAsia"/>
          <w:lang w:eastAsia="zh-CN"/>
        </w:rPr>
        <w:t>研究组作为有关促进数字包容性的人为因素和</w:t>
      </w:r>
      <w:r w:rsidRPr="00040BDC">
        <w:rPr>
          <w:rFonts w:hint="eastAsia"/>
          <w:lang w:eastAsia="zh-CN"/>
        </w:rPr>
        <w:t>ICT</w:t>
      </w:r>
      <w:r w:rsidRPr="00040BDC">
        <w:rPr>
          <w:rFonts w:hint="eastAsia"/>
          <w:lang w:eastAsia="zh-CN"/>
        </w:rPr>
        <w:t>无障碍获取的领导研究组所开展的活动；</w:t>
      </w:r>
    </w:p>
    <w:p w14:paraId="35F2BA02" w14:textId="77777777" w:rsidR="003D669B" w:rsidRPr="00040BDC" w:rsidRDefault="003D669B" w:rsidP="003D669B">
      <w:pPr>
        <w:pStyle w:val="Normalnoindent"/>
        <w:rPr>
          <w:rFonts w:eastAsia="Times New Roman"/>
          <w:lang w:eastAsia="zh-CN"/>
        </w:rPr>
      </w:pPr>
      <w:r w:rsidRPr="00040BDC">
        <w:rPr>
          <w:i/>
          <w:iCs/>
          <w:lang w:eastAsia="zh-CN"/>
        </w:rPr>
        <w:t>e)</w:t>
      </w:r>
      <w:r w:rsidRPr="00040BDC">
        <w:rPr>
          <w:rFonts w:eastAsia="Times New Roman"/>
          <w:lang w:eastAsia="zh-CN"/>
        </w:rPr>
        <w:tab/>
      </w:r>
      <w:r w:rsidRPr="00040BDC">
        <w:rPr>
          <w:rFonts w:hint="eastAsia"/>
          <w:lang w:eastAsia="zh-CN"/>
        </w:rPr>
        <w:t>与新标准制定（如，</w:t>
      </w:r>
      <w:r w:rsidRPr="00040BDC">
        <w:rPr>
          <w:rFonts w:hint="eastAsia"/>
          <w:lang w:eastAsia="zh-CN"/>
        </w:rPr>
        <w:t>ISO TC 159</w:t>
      </w:r>
      <w:r w:rsidRPr="00040BDC">
        <w:rPr>
          <w:rFonts w:hint="eastAsia"/>
          <w:lang w:eastAsia="zh-CN"/>
        </w:rPr>
        <w:t>、</w:t>
      </w:r>
      <w:r w:rsidRPr="00040BDC">
        <w:rPr>
          <w:rFonts w:hint="eastAsia"/>
          <w:lang w:eastAsia="zh-CN"/>
        </w:rPr>
        <w:t>JTC1 / SC35</w:t>
      </w:r>
      <w:r w:rsidRPr="00040BDC">
        <w:rPr>
          <w:rFonts w:hint="eastAsia"/>
          <w:lang w:eastAsia="zh-CN"/>
        </w:rPr>
        <w:t>、</w:t>
      </w:r>
      <w:r w:rsidRPr="00040BDC">
        <w:rPr>
          <w:rFonts w:hint="eastAsia"/>
          <w:lang w:eastAsia="zh-CN"/>
        </w:rPr>
        <w:t>IEC TC100</w:t>
      </w:r>
      <w:r w:rsidRPr="00040BDC">
        <w:rPr>
          <w:rFonts w:hint="eastAsia"/>
          <w:lang w:eastAsia="zh-CN"/>
        </w:rPr>
        <w:t>、</w:t>
      </w:r>
      <w:r w:rsidRPr="00040BDC">
        <w:rPr>
          <w:rFonts w:hint="eastAsia"/>
          <w:lang w:eastAsia="zh-CN"/>
        </w:rPr>
        <w:t>ETSI TC HF</w:t>
      </w:r>
      <w:r w:rsidRPr="00040BDC">
        <w:rPr>
          <w:rFonts w:hint="eastAsia"/>
          <w:lang w:eastAsia="zh-CN"/>
        </w:rPr>
        <w:t>和</w:t>
      </w:r>
      <w:r w:rsidRPr="00040BDC">
        <w:rPr>
          <w:rFonts w:hint="eastAsia"/>
          <w:lang w:eastAsia="zh-CN"/>
        </w:rPr>
        <w:t>W3C</w:t>
      </w:r>
      <w:r w:rsidRPr="00040BDC">
        <w:rPr>
          <w:lang w:eastAsia="zh-CN"/>
        </w:rPr>
        <w:t> </w:t>
      </w:r>
      <w:r w:rsidRPr="00040BDC">
        <w:rPr>
          <w:rFonts w:hint="eastAsia"/>
          <w:lang w:eastAsia="zh-CN"/>
        </w:rPr>
        <w:t>WAI</w:t>
      </w:r>
      <w:r w:rsidRPr="00040BDC">
        <w:rPr>
          <w:rFonts w:hint="eastAsia"/>
          <w:lang w:eastAsia="zh-CN"/>
        </w:rPr>
        <w:t>）和现有标准落实和维护（如</w:t>
      </w:r>
      <w:r w:rsidRPr="00040BDC">
        <w:rPr>
          <w:rFonts w:hint="eastAsia"/>
          <w:lang w:eastAsia="zh-CN"/>
        </w:rPr>
        <w:t>ISO 9241-171</w:t>
      </w:r>
      <w:r w:rsidRPr="00040BDC">
        <w:rPr>
          <w:rFonts w:hint="eastAsia"/>
          <w:lang w:eastAsia="zh-CN"/>
        </w:rPr>
        <w:t>）相关的活动；</w:t>
      </w:r>
    </w:p>
    <w:p w14:paraId="3BD6B44C" w14:textId="77777777" w:rsidR="003D669B" w:rsidRPr="00040BDC" w:rsidRDefault="003D669B" w:rsidP="003D669B">
      <w:pPr>
        <w:pStyle w:val="Normalnoindent"/>
        <w:rPr>
          <w:lang w:eastAsia="zh-CN"/>
        </w:rPr>
      </w:pPr>
      <w:r w:rsidRPr="00040BDC">
        <w:rPr>
          <w:i/>
          <w:iCs/>
          <w:lang w:eastAsia="zh-CN"/>
        </w:rPr>
        <w:t>f)</w:t>
      </w:r>
      <w:r w:rsidRPr="00040BDC">
        <w:rPr>
          <w:rFonts w:eastAsia="Times New Roman"/>
          <w:lang w:eastAsia="zh-CN"/>
        </w:rPr>
        <w:tab/>
      </w:r>
      <w:r w:rsidRPr="00040BDC">
        <w:rPr>
          <w:rFonts w:hint="eastAsia"/>
          <w:lang w:eastAsia="zh-CN"/>
        </w:rPr>
        <w:t>国际电联</w:t>
      </w:r>
      <w:r w:rsidRPr="00040BDC">
        <w:rPr>
          <w:lang w:eastAsia="zh-CN"/>
        </w:rPr>
        <w:t>和</w:t>
      </w:r>
      <w:r w:rsidRPr="00040BDC">
        <w:rPr>
          <w:rFonts w:hint="eastAsia"/>
          <w:lang w:eastAsia="zh-CN"/>
        </w:rPr>
        <w:t>包容性</w:t>
      </w:r>
      <w:r w:rsidRPr="00040BDC">
        <w:rPr>
          <w:rFonts w:hint="eastAsia"/>
          <w:lang w:eastAsia="zh-CN"/>
        </w:rPr>
        <w:t>ICT</w:t>
      </w:r>
      <w:r w:rsidRPr="00040BDC">
        <w:rPr>
          <w:rFonts w:hint="eastAsia"/>
          <w:lang w:eastAsia="zh-CN"/>
        </w:rPr>
        <w:t>全球举措（</w:t>
      </w:r>
      <w:r w:rsidRPr="00040BDC">
        <w:rPr>
          <w:rFonts w:hint="eastAsia"/>
          <w:lang w:eastAsia="zh-CN"/>
        </w:rPr>
        <w:t>G3ICT</w:t>
      </w:r>
      <w:r w:rsidRPr="00040BDC">
        <w:rPr>
          <w:rFonts w:hint="eastAsia"/>
          <w:lang w:eastAsia="zh-CN"/>
        </w:rPr>
        <w:t>）的</w:t>
      </w:r>
      <w:r w:rsidRPr="00040BDC">
        <w:rPr>
          <w:lang w:eastAsia="zh-CN"/>
        </w:rPr>
        <w:t>共同努力，包括</w:t>
      </w:r>
      <w:r w:rsidRPr="00040BDC">
        <w:rPr>
          <w:rFonts w:hint="eastAsia"/>
          <w:lang w:eastAsia="zh-CN"/>
        </w:rPr>
        <w:t>制定</w:t>
      </w:r>
      <w:r w:rsidRPr="00040BDC">
        <w:rPr>
          <w:lang w:eastAsia="zh-CN"/>
        </w:rPr>
        <w:t>示范性</w:t>
      </w:r>
      <w:r w:rsidRPr="00040BDC">
        <w:rPr>
          <w:rFonts w:hint="eastAsia"/>
          <w:lang w:eastAsia="zh-CN"/>
        </w:rPr>
        <w:t>无障碍获取</w:t>
      </w:r>
      <w:r w:rsidRPr="00040BDC">
        <w:rPr>
          <w:lang w:eastAsia="zh-CN"/>
        </w:rPr>
        <w:t>ICT</w:t>
      </w:r>
      <w:r w:rsidRPr="00040BDC">
        <w:rPr>
          <w:rFonts w:hint="eastAsia"/>
          <w:lang w:eastAsia="zh-CN"/>
        </w:rPr>
        <w:t>政策；</w:t>
      </w:r>
    </w:p>
    <w:p w14:paraId="36CF8BB8"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g)</w:t>
      </w:r>
      <w:r w:rsidRPr="00040BDC">
        <w:rPr>
          <w:rFonts w:eastAsia="Times New Roman"/>
          <w:lang w:eastAsia="zh-CN"/>
        </w:rPr>
        <w:tab/>
      </w:r>
      <w:r w:rsidRPr="00040BDC">
        <w:rPr>
          <w:rFonts w:hint="eastAsia"/>
          <w:lang w:eastAsia="zh-CN"/>
        </w:rPr>
        <w:t>ITU-D</w:t>
      </w:r>
      <w:r w:rsidRPr="00040BDC">
        <w:rPr>
          <w:rFonts w:hint="eastAsia"/>
          <w:lang w:eastAsia="zh-CN"/>
        </w:rPr>
        <w:t>第</w:t>
      </w:r>
      <w:r w:rsidRPr="00040BDC">
        <w:rPr>
          <w:rFonts w:hint="eastAsia"/>
          <w:lang w:eastAsia="zh-CN"/>
        </w:rPr>
        <w:t>7/1</w:t>
      </w:r>
      <w:r w:rsidRPr="00040BDC">
        <w:rPr>
          <w:rFonts w:hint="eastAsia"/>
          <w:lang w:eastAsia="zh-CN"/>
        </w:rPr>
        <w:t>号课题“残疾人和其它有特殊需求人士获取电信</w:t>
      </w:r>
      <w:r w:rsidRPr="00040BDC">
        <w:rPr>
          <w:rFonts w:hint="eastAsia"/>
          <w:lang w:eastAsia="zh-CN"/>
        </w:rPr>
        <w:t>/ICT</w:t>
      </w:r>
      <w:r w:rsidRPr="00040BDC">
        <w:rPr>
          <w:rFonts w:hint="eastAsia"/>
          <w:lang w:eastAsia="zh-CN"/>
        </w:rPr>
        <w:t>”的成果报告（</w:t>
      </w:r>
      <w:r w:rsidRPr="00040BDC">
        <w:rPr>
          <w:rFonts w:hint="eastAsia"/>
          <w:lang w:eastAsia="zh-CN"/>
        </w:rPr>
        <w:t>2021</w:t>
      </w:r>
      <w:r w:rsidRPr="00040BDC">
        <w:rPr>
          <w:rFonts w:hint="eastAsia"/>
          <w:lang w:eastAsia="zh-CN"/>
        </w:rPr>
        <w:t>年</w:t>
      </w:r>
      <w:r w:rsidRPr="00040BDC">
        <w:rPr>
          <w:rFonts w:hint="eastAsia"/>
          <w:lang w:eastAsia="zh-CN"/>
        </w:rPr>
        <w:t>7</w:t>
      </w:r>
      <w:r w:rsidRPr="00040BDC">
        <w:rPr>
          <w:rFonts w:hint="eastAsia"/>
          <w:lang w:eastAsia="zh-CN"/>
        </w:rPr>
        <w:t>月）以及</w:t>
      </w:r>
      <w:r w:rsidRPr="00040BDC">
        <w:rPr>
          <w:rFonts w:hint="eastAsia"/>
          <w:lang w:eastAsia="zh-CN"/>
        </w:rPr>
        <w:t>ITU-D</w:t>
      </w:r>
      <w:r w:rsidRPr="00040BDC">
        <w:rPr>
          <w:rFonts w:hint="eastAsia"/>
          <w:lang w:eastAsia="zh-CN"/>
        </w:rPr>
        <w:t>报告</w:t>
      </w:r>
      <w:r w:rsidRPr="00040BDC">
        <w:rPr>
          <w:rFonts w:ascii="STKaiti" w:eastAsia="STKaiti" w:hAnsi="STKaiti" w:hint="eastAsia"/>
          <w:lang w:eastAsia="zh-CN"/>
        </w:rPr>
        <w:t>“数字世界中的老龄</w:t>
      </w:r>
      <w:r w:rsidRPr="00040BDC">
        <w:rPr>
          <w:rFonts w:eastAsia="STKaiti"/>
          <w:lang w:eastAsia="zh-CN"/>
        </w:rPr>
        <w:t>化</w:t>
      </w:r>
      <w:r w:rsidRPr="00040BDC">
        <w:rPr>
          <w:rFonts w:eastAsia="STKaiti"/>
          <w:lang w:eastAsia="zh-CN"/>
        </w:rPr>
        <w:t xml:space="preserve"> – </w:t>
      </w:r>
      <w:r w:rsidRPr="00040BDC">
        <w:rPr>
          <w:rFonts w:eastAsia="STKaiti"/>
          <w:lang w:eastAsia="zh-CN"/>
        </w:rPr>
        <w:t>从</w:t>
      </w:r>
      <w:r w:rsidRPr="00040BDC">
        <w:rPr>
          <w:rFonts w:ascii="STKaiti" w:eastAsia="STKaiti" w:hAnsi="STKaiti" w:hint="eastAsia"/>
          <w:lang w:eastAsia="zh-CN"/>
        </w:rPr>
        <w:t>弱势到富有价值”</w:t>
      </w:r>
      <w:r w:rsidRPr="00040BDC">
        <w:rPr>
          <w:rFonts w:hint="eastAsia"/>
          <w:lang w:eastAsia="zh-CN"/>
        </w:rPr>
        <w:t>（</w:t>
      </w:r>
      <w:r w:rsidRPr="00040BDC">
        <w:rPr>
          <w:rFonts w:hint="eastAsia"/>
          <w:lang w:eastAsia="zh-CN"/>
        </w:rPr>
        <w:t>2021</w:t>
      </w:r>
      <w:r w:rsidRPr="00040BDC">
        <w:rPr>
          <w:rFonts w:hint="eastAsia"/>
          <w:lang w:eastAsia="zh-CN"/>
        </w:rPr>
        <w:t>年</w:t>
      </w:r>
      <w:r w:rsidRPr="00040BDC">
        <w:rPr>
          <w:rFonts w:hint="eastAsia"/>
          <w:lang w:eastAsia="zh-CN"/>
        </w:rPr>
        <w:t>5</w:t>
      </w:r>
      <w:r w:rsidRPr="00040BDC">
        <w:rPr>
          <w:rFonts w:hint="eastAsia"/>
          <w:lang w:eastAsia="zh-CN"/>
        </w:rPr>
        <w:t>月）；</w:t>
      </w:r>
    </w:p>
    <w:p w14:paraId="532FEFF4" w14:textId="77777777" w:rsidR="003D669B" w:rsidRPr="00040BDC" w:rsidRDefault="003D669B" w:rsidP="003D669B">
      <w:pPr>
        <w:pStyle w:val="Normalnoindent"/>
        <w:rPr>
          <w:lang w:eastAsia="zh-CN"/>
        </w:rPr>
      </w:pPr>
      <w:r w:rsidRPr="00040BDC">
        <w:rPr>
          <w:rFonts w:eastAsia="Times New Roman"/>
          <w:i/>
          <w:iCs/>
          <w:lang w:eastAsia="zh-CN"/>
        </w:rPr>
        <w:t>h)</w:t>
      </w:r>
      <w:r w:rsidRPr="00040BDC">
        <w:rPr>
          <w:rFonts w:eastAsia="Times New Roman"/>
          <w:lang w:eastAsia="zh-CN"/>
        </w:rPr>
        <w:tab/>
      </w:r>
      <w:r w:rsidRPr="00040BDC">
        <w:rPr>
          <w:rFonts w:asciiTheme="minorEastAsia" w:eastAsiaTheme="minorEastAsia" w:hAnsiTheme="minorEastAsia" w:hint="eastAsia"/>
          <w:lang w:eastAsia="zh-CN"/>
        </w:rPr>
        <w:t>国际上、</w:t>
      </w:r>
      <w:r w:rsidRPr="00040BDC">
        <w:rPr>
          <w:rFonts w:hint="eastAsia"/>
          <w:lang w:eastAsia="zh-CN"/>
        </w:rPr>
        <w:t>各区域和各国为制定或修订残疾人无障碍获取电信</w:t>
      </w:r>
      <w:r w:rsidRPr="00040BDC">
        <w:rPr>
          <w:rFonts w:hint="eastAsia"/>
          <w:lang w:eastAsia="zh-CN"/>
        </w:rPr>
        <w:t>/ICT</w:t>
      </w:r>
      <w:r w:rsidRPr="00040BDC">
        <w:rPr>
          <w:rFonts w:hint="eastAsia"/>
          <w:lang w:eastAsia="zh-CN"/>
        </w:rPr>
        <w:t>及其兼容性和可使用性的指导原则和标准而做出的努力，</w:t>
      </w:r>
    </w:p>
    <w:p w14:paraId="711542DF" w14:textId="77777777" w:rsidR="003D669B" w:rsidRPr="00040BDC" w:rsidRDefault="003D669B" w:rsidP="003D669B">
      <w:pPr>
        <w:pStyle w:val="Call"/>
        <w:rPr>
          <w:lang w:eastAsia="zh-CN"/>
        </w:rPr>
      </w:pPr>
      <w:r w:rsidRPr="00040BDC">
        <w:rPr>
          <w:rFonts w:hint="eastAsia"/>
          <w:lang w:eastAsia="zh-CN"/>
        </w:rPr>
        <w:t>做出决议</w:t>
      </w:r>
    </w:p>
    <w:p w14:paraId="57B3600B" w14:textId="77777777" w:rsidR="003E22A1" w:rsidRPr="00040BDC" w:rsidRDefault="003D669B" w:rsidP="003E22A1">
      <w:pPr>
        <w:pStyle w:val="Normalnoindent"/>
        <w:rPr>
          <w:lang w:val="en-GB" w:eastAsia="zh-CN"/>
        </w:rPr>
      </w:pPr>
      <w:r w:rsidRPr="00040BDC">
        <w:rPr>
          <w:rFonts w:hint="eastAsia"/>
          <w:lang w:eastAsia="zh-CN"/>
        </w:rPr>
        <w:t>1</w:t>
      </w:r>
      <w:r w:rsidRPr="00040BDC">
        <w:rPr>
          <w:rFonts w:hint="eastAsia"/>
          <w:lang w:eastAsia="zh-CN"/>
        </w:rPr>
        <w:tab/>
        <w:t>ITU-T</w:t>
      </w:r>
      <w:r w:rsidRPr="00040BDC">
        <w:rPr>
          <w:rFonts w:hint="eastAsia"/>
          <w:lang w:val="en-US" w:eastAsia="zh-CN"/>
        </w:rPr>
        <w:t>第</w:t>
      </w:r>
      <w:r w:rsidRPr="00040BDC">
        <w:rPr>
          <w:rFonts w:hint="eastAsia"/>
          <w:lang w:val="en-US" w:eastAsia="zh-CN"/>
        </w:rPr>
        <w:t>21</w:t>
      </w:r>
      <w:r w:rsidRPr="00040BDC">
        <w:rPr>
          <w:rFonts w:hint="eastAsia"/>
          <w:lang w:eastAsia="zh-CN"/>
        </w:rPr>
        <w:t>研究组须继续高度重视相关课题工作</w:t>
      </w:r>
      <w:r w:rsidRPr="00040BDC">
        <w:rPr>
          <w:rFonts w:ascii="SimSun" w:hAnsi="SimSun" w:hint="eastAsia"/>
          <w:lang w:eastAsia="zh-CN"/>
        </w:rPr>
        <w:t>、</w:t>
      </w:r>
      <w:r w:rsidRPr="00040BDC">
        <w:rPr>
          <w:rFonts w:hint="eastAsia"/>
          <w:lang w:val="en-US" w:eastAsia="zh-CN"/>
        </w:rPr>
        <w:t>有</w:t>
      </w:r>
      <w:r w:rsidRPr="00040BDC">
        <w:rPr>
          <w:rFonts w:hint="eastAsia"/>
          <w:lang w:eastAsia="zh-CN"/>
        </w:rPr>
        <w:t>关老年人与残疾人电信无障碍获取</w:t>
      </w:r>
      <w:r w:rsidRPr="00040BDC">
        <w:rPr>
          <w:szCs w:val="24"/>
          <w:lang w:val="zh-CN" w:eastAsia="zh-CN"/>
        </w:rPr>
        <w:t>导则的</w:t>
      </w:r>
      <w:r w:rsidRPr="00040BDC">
        <w:rPr>
          <w:szCs w:val="24"/>
          <w:lang w:val="zh-CN" w:eastAsia="zh-CN"/>
        </w:rPr>
        <w:t>ITU-T F.790</w:t>
      </w:r>
      <w:r w:rsidRPr="00040BDC">
        <w:rPr>
          <w:szCs w:val="24"/>
          <w:lang w:val="zh-CN" w:eastAsia="zh-CN"/>
        </w:rPr>
        <w:t>建议书</w:t>
      </w:r>
      <w:r w:rsidRPr="00040BDC">
        <w:rPr>
          <w:rFonts w:hint="eastAsia"/>
          <w:lang w:val="en-US" w:eastAsia="zh-CN"/>
        </w:rPr>
        <w:t>和</w:t>
      </w:r>
      <w:r w:rsidRPr="00040BDC">
        <w:rPr>
          <w:szCs w:val="24"/>
          <w:lang w:val="zh-CN" w:eastAsia="zh-CN"/>
        </w:rPr>
        <w:t>有关无障碍获取术语和定义的</w:t>
      </w:r>
      <w:r w:rsidRPr="00040BDC">
        <w:rPr>
          <w:rFonts w:eastAsia="Times New Roman"/>
          <w:lang w:eastAsia="zh-CN"/>
        </w:rPr>
        <w:t>ITU-T F.791</w:t>
      </w:r>
      <w:r w:rsidRPr="00040BDC">
        <w:rPr>
          <w:rFonts w:asciiTheme="minorEastAsia" w:eastAsiaTheme="minorEastAsia" w:hAnsiTheme="minorEastAsia" w:hint="eastAsia"/>
          <w:lang w:eastAsia="zh-CN"/>
        </w:rPr>
        <w:t>建议书</w:t>
      </w:r>
      <w:r w:rsidRPr="00040BDC">
        <w:rPr>
          <w:rFonts w:hint="eastAsia"/>
          <w:lang w:eastAsia="zh-CN"/>
        </w:rPr>
        <w:t>；</w:t>
      </w:r>
    </w:p>
    <w:p w14:paraId="177869BA" w14:textId="77777777" w:rsidR="003D669B" w:rsidRPr="00040BDC" w:rsidRDefault="003D669B" w:rsidP="003E22A1">
      <w:pPr>
        <w:pStyle w:val="Normalnoindent"/>
        <w:rPr>
          <w:lang w:eastAsia="zh-CN"/>
        </w:rPr>
      </w:pPr>
      <w:r w:rsidRPr="00040BDC">
        <w:rPr>
          <w:rFonts w:hint="eastAsia"/>
          <w:lang w:eastAsia="zh-CN"/>
        </w:rPr>
        <w:t>2</w:t>
      </w:r>
      <w:r w:rsidRPr="00040BDC">
        <w:rPr>
          <w:lang w:eastAsia="zh-CN"/>
        </w:rPr>
        <w:tab/>
      </w:r>
      <w:r w:rsidRPr="00040BDC">
        <w:rPr>
          <w:szCs w:val="24"/>
          <w:lang w:val="zh-CN" w:eastAsia="zh-CN"/>
        </w:rPr>
        <w:t>ITU-T</w:t>
      </w:r>
      <w:r w:rsidRPr="00040BDC">
        <w:rPr>
          <w:szCs w:val="24"/>
          <w:lang w:val="zh-CN" w:eastAsia="zh-CN"/>
        </w:rPr>
        <w:t>研究组应继续制定关于新兴</w:t>
      </w:r>
      <w:r w:rsidRPr="00040BDC">
        <w:rPr>
          <w:szCs w:val="24"/>
          <w:lang w:val="zh-CN" w:eastAsia="zh-CN"/>
        </w:rPr>
        <w:t>ICT</w:t>
      </w:r>
      <w:r w:rsidRPr="00040BDC">
        <w:rPr>
          <w:szCs w:val="24"/>
          <w:lang w:val="zh-CN" w:eastAsia="zh-CN"/>
        </w:rPr>
        <w:t>无障碍获取的标准</w:t>
      </w:r>
      <w:r w:rsidRPr="00040BDC">
        <w:rPr>
          <w:rFonts w:hint="eastAsia"/>
          <w:szCs w:val="24"/>
          <w:lang w:val="zh-CN" w:eastAsia="zh-CN"/>
        </w:rPr>
        <w:t>；</w:t>
      </w:r>
    </w:p>
    <w:p w14:paraId="017CD559" w14:textId="77777777" w:rsidR="00290A42" w:rsidRPr="00040BDC" w:rsidRDefault="00290A42" w:rsidP="00290A42">
      <w:pPr>
        <w:rPr>
          <w:lang w:eastAsia="zh-CN"/>
        </w:rPr>
      </w:pPr>
      <w:r w:rsidRPr="00040BDC">
        <w:rPr>
          <w:lang w:eastAsia="zh-CN"/>
        </w:rPr>
        <w:br w:type="page"/>
      </w:r>
    </w:p>
    <w:p w14:paraId="2D116377" w14:textId="77777777" w:rsidR="00B242DC" w:rsidRPr="00040BDC" w:rsidRDefault="003D669B" w:rsidP="00B242DC">
      <w:pPr>
        <w:pStyle w:val="Normalnoindent"/>
        <w:rPr>
          <w:szCs w:val="24"/>
          <w:lang w:val="en-GB" w:eastAsia="zh-CN"/>
        </w:rPr>
      </w:pPr>
      <w:r w:rsidRPr="00040BDC">
        <w:rPr>
          <w:lang w:val="en-US" w:eastAsia="zh-CN"/>
        </w:rPr>
        <w:lastRenderedPageBreak/>
        <w:t>3</w:t>
      </w:r>
      <w:r w:rsidRPr="00040BDC">
        <w:rPr>
          <w:lang w:val="en-US" w:eastAsia="zh-CN"/>
        </w:rPr>
        <w:tab/>
      </w:r>
      <w:r w:rsidRPr="00040BDC">
        <w:rPr>
          <w:szCs w:val="24"/>
          <w:lang w:val="zh-CN" w:eastAsia="zh-CN"/>
        </w:rPr>
        <w:t>ITU-T</w:t>
      </w:r>
      <w:r w:rsidRPr="00040BDC">
        <w:rPr>
          <w:rFonts w:hint="eastAsia"/>
          <w:szCs w:val="24"/>
          <w:lang w:val="en-US" w:eastAsia="zh-CN"/>
        </w:rPr>
        <w:t>第</w:t>
      </w:r>
      <w:r w:rsidRPr="00040BDC">
        <w:rPr>
          <w:rFonts w:hint="eastAsia"/>
          <w:szCs w:val="24"/>
          <w:lang w:val="en-US" w:eastAsia="zh-CN"/>
        </w:rPr>
        <w:t>21</w:t>
      </w:r>
      <w:r w:rsidRPr="00040BDC">
        <w:rPr>
          <w:szCs w:val="24"/>
          <w:lang w:val="zh-CN" w:eastAsia="zh-CN"/>
        </w:rPr>
        <w:t>研究组应继续制定分配系统无障碍获取标准，</w:t>
      </w:r>
      <w:proofErr w:type="gramStart"/>
      <w:r w:rsidRPr="00040BDC">
        <w:rPr>
          <w:rFonts w:hint="eastAsia"/>
          <w:szCs w:val="24"/>
          <w:lang w:val="en-US" w:eastAsia="zh-CN"/>
        </w:rPr>
        <w:t>以便</w:t>
      </w:r>
      <w:r w:rsidRPr="00040BDC">
        <w:rPr>
          <w:szCs w:val="24"/>
          <w:lang w:val="zh-CN" w:eastAsia="zh-CN"/>
        </w:rPr>
        <w:t>为残疾人和有具体需求人士提供无缝的用户体验</w:t>
      </w:r>
      <w:r w:rsidRPr="00040BDC">
        <w:rPr>
          <w:rFonts w:hint="eastAsia"/>
          <w:szCs w:val="24"/>
          <w:lang w:val="zh-CN" w:eastAsia="zh-CN"/>
        </w:rPr>
        <w:t>；</w:t>
      </w:r>
      <w:proofErr w:type="gramEnd"/>
    </w:p>
    <w:p w14:paraId="0F21A58D" w14:textId="77777777" w:rsidR="003D669B" w:rsidRPr="00040BDC" w:rsidRDefault="003D669B" w:rsidP="00B242DC">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ITU</w:t>
      </w:r>
      <w:r w:rsidRPr="00040BDC">
        <w:rPr>
          <w:lang w:eastAsia="zh-CN"/>
        </w:rPr>
        <w:t>-T</w:t>
      </w:r>
      <w:r w:rsidRPr="00040BDC">
        <w:rPr>
          <w:rFonts w:hint="eastAsia"/>
          <w:lang w:eastAsia="zh-CN"/>
        </w:rPr>
        <w:t>各研究组</w:t>
      </w:r>
      <w:r w:rsidRPr="00040BDC">
        <w:rPr>
          <w:lang w:eastAsia="zh-CN"/>
        </w:rPr>
        <w:t>考虑</w:t>
      </w:r>
      <w:r w:rsidRPr="00040BDC">
        <w:rPr>
          <w:szCs w:val="24"/>
          <w:lang w:val="zh-CN" w:eastAsia="zh-CN"/>
        </w:rPr>
        <w:t>将</w:t>
      </w:r>
      <w:r w:rsidRPr="00040BDC">
        <w:rPr>
          <w:lang w:eastAsia="zh-CN"/>
        </w:rPr>
        <w:t>通用设计</w:t>
      </w:r>
      <w:r w:rsidRPr="00040BDC">
        <w:rPr>
          <w:szCs w:val="24"/>
          <w:lang w:val="zh-CN" w:eastAsia="zh-CN"/>
        </w:rPr>
        <w:t>原则纳入其工作，</w:t>
      </w:r>
      <w:r w:rsidRPr="00040BDC">
        <w:rPr>
          <w:rFonts w:hint="eastAsia"/>
          <w:lang w:eastAsia="zh-CN"/>
        </w:rPr>
        <w:t>包括起草面向</w:t>
      </w:r>
      <w:r w:rsidRPr="00040BDC">
        <w:rPr>
          <w:lang w:eastAsia="zh-CN"/>
        </w:rPr>
        <w:t>所有人（</w:t>
      </w:r>
      <w:r w:rsidRPr="00040BDC">
        <w:rPr>
          <w:rFonts w:hint="eastAsia"/>
          <w:lang w:eastAsia="zh-CN"/>
        </w:rPr>
        <w:t>包括</w:t>
      </w:r>
      <w:r w:rsidRPr="00040BDC">
        <w:rPr>
          <w:lang w:eastAsia="zh-CN"/>
        </w:rPr>
        <w:t>残疾人和老年人）</w:t>
      </w:r>
      <w:r w:rsidRPr="00040BDC">
        <w:rPr>
          <w:rFonts w:hint="eastAsia"/>
          <w:lang w:eastAsia="zh-CN"/>
        </w:rPr>
        <w:t>的非</w:t>
      </w:r>
      <w:r w:rsidRPr="00040BDC">
        <w:rPr>
          <w:lang w:eastAsia="zh-CN"/>
        </w:rPr>
        <w:t>歧视性标准、业务规则和措施</w:t>
      </w:r>
      <w:r w:rsidRPr="00040BDC">
        <w:rPr>
          <w:rFonts w:hint="eastAsia"/>
          <w:lang w:eastAsia="zh-CN"/>
        </w:rPr>
        <w:t>，</w:t>
      </w:r>
      <w:r w:rsidRPr="00040BDC">
        <w:rPr>
          <w:lang w:eastAsia="zh-CN"/>
        </w:rPr>
        <w:t>同时采取</w:t>
      </w:r>
      <w:r w:rsidRPr="00040BDC">
        <w:rPr>
          <w:rFonts w:hint="eastAsia"/>
          <w:lang w:eastAsia="zh-CN"/>
        </w:rPr>
        <w:t>全方位用户保护行动；</w:t>
      </w:r>
    </w:p>
    <w:p w14:paraId="18D8BE9F" w14:textId="77777777" w:rsidR="003D669B" w:rsidRPr="00040BDC" w:rsidRDefault="003D669B" w:rsidP="003D669B">
      <w:pPr>
        <w:pStyle w:val="Normalnoindent"/>
        <w:rPr>
          <w:lang w:eastAsia="zh-CN"/>
        </w:rPr>
      </w:pPr>
      <w:r w:rsidRPr="00040BDC">
        <w:rPr>
          <w:rFonts w:hint="eastAsia"/>
          <w:szCs w:val="24"/>
          <w:lang w:eastAsia="zh-CN"/>
        </w:rPr>
        <w:t>5</w:t>
      </w:r>
      <w:r w:rsidRPr="00040BDC">
        <w:rPr>
          <w:szCs w:val="24"/>
          <w:lang w:eastAsia="zh-CN"/>
        </w:rPr>
        <w:tab/>
      </w:r>
      <w:r w:rsidRPr="00040BDC">
        <w:rPr>
          <w:rFonts w:hint="eastAsia"/>
          <w:lang w:eastAsia="zh-CN"/>
        </w:rPr>
        <w:t>所有</w:t>
      </w:r>
      <w:r w:rsidRPr="00040BDC">
        <w:rPr>
          <w:rFonts w:hint="eastAsia"/>
          <w:lang w:eastAsia="zh-CN"/>
        </w:rPr>
        <w:t>ITU-T</w:t>
      </w:r>
      <w:r w:rsidRPr="00040BDC">
        <w:rPr>
          <w:rFonts w:hint="eastAsia"/>
          <w:lang w:eastAsia="zh-CN"/>
        </w:rPr>
        <w:t>研究组利用可以纳入普遍设计和无障碍获取原则的《电信无障碍获取核对清单》</w:t>
      </w:r>
      <w:r w:rsidRPr="00040BDC">
        <w:rPr>
          <w:szCs w:val="24"/>
          <w:lang w:val="zh-CN" w:eastAsia="zh-CN"/>
        </w:rPr>
        <w:t>，以为残疾人和有具体需求人士提供支持</w:t>
      </w:r>
      <w:r w:rsidRPr="00040BDC">
        <w:rPr>
          <w:rFonts w:hint="eastAsia"/>
          <w:lang w:eastAsia="zh-CN"/>
        </w:rPr>
        <w:t>；</w:t>
      </w:r>
    </w:p>
    <w:p w14:paraId="4E1591EC" w14:textId="77777777" w:rsidR="003D669B" w:rsidRPr="00040BDC" w:rsidRDefault="003D669B" w:rsidP="003D669B">
      <w:pPr>
        <w:pStyle w:val="Normalnoindent"/>
        <w:rPr>
          <w:lang w:eastAsia="zh-CN"/>
        </w:rPr>
      </w:pPr>
      <w:r w:rsidRPr="00040BDC">
        <w:rPr>
          <w:rFonts w:hint="eastAsia"/>
          <w:szCs w:val="24"/>
          <w:lang w:eastAsia="zh-CN"/>
        </w:rPr>
        <w:t>6</w:t>
      </w:r>
      <w:r w:rsidRPr="00040BDC">
        <w:rPr>
          <w:szCs w:val="24"/>
          <w:lang w:eastAsia="zh-CN"/>
        </w:rPr>
        <w:tab/>
      </w:r>
      <w:r w:rsidRPr="00040BDC">
        <w:rPr>
          <w:rFonts w:hint="eastAsia"/>
          <w:szCs w:val="24"/>
          <w:lang w:eastAsia="zh-CN"/>
        </w:rPr>
        <w:t>在下一届世界电信标准化全会召开之前举办国际电联讲习班，通报负责</w:t>
      </w:r>
      <w:r w:rsidRPr="00040BDC">
        <w:rPr>
          <w:rFonts w:hint="eastAsia"/>
          <w:szCs w:val="24"/>
          <w:lang w:eastAsia="zh-CN"/>
        </w:rPr>
        <w:t>ICT</w:t>
      </w:r>
      <w:r w:rsidRPr="00040BDC">
        <w:rPr>
          <w:rFonts w:hint="eastAsia"/>
          <w:szCs w:val="24"/>
          <w:lang w:eastAsia="zh-CN"/>
        </w:rPr>
        <w:t>无障碍获取课题研究的各研究组所取得的工作进展和成果，</w:t>
      </w:r>
    </w:p>
    <w:p w14:paraId="2C8BD6C0" w14:textId="77777777" w:rsidR="003D669B" w:rsidRPr="00040BDC" w:rsidRDefault="003D669B" w:rsidP="003D669B">
      <w:pPr>
        <w:pStyle w:val="Call"/>
        <w:rPr>
          <w:lang w:eastAsia="zh-CN"/>
        </w:rPr>
      </w:pPr>
      <w:r w:rsidRPr="00040BDC">
        <w:rPr>
          <w:rFonts w:hint="eastAsia"/>
          <w:lang w:eastAsia="zh-CN"/>
        </w:rPr>
        <w:t>责成电信标准化局主任</w:t>
      </w:r>
    </w:p>
    <w:p w14:paraId="0BBA54FA" w14:textId="77777777" w:rsidR="003D669B" w:rsidRPr="00040BDC" w:rsidRDefault="003D669B" w:rsidP="003D669B">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ascii="SimSun" w:hAnsi="SimSun" w:cs="SimSun" w:hint="eastAsia"/>
          <w:lang w:eastAsia="zh-CN"/>
        </w:rPr>
        <w:t>向国际电联理事会汇报本决议的落实情况；</w:t>
      </w:r>
    </w:p>
    <w:p w14:paraId="065AAA67" w14:textId="77777777" w:rsidR="003D669B" w:rsidRPr="00040BDC" w:rsidRDefault="003D669B" w:rsidP="003D669B">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帮助国际电联各部门制定具有</w:t>
      </w:r>
      <w:r w:rsidRPr="00040BDC">
        <w:rPr>
          <w:lang w:eastAsia="zh-CN"/>
        </w:rPr>
        <w:t>ICT</w:t>
      </w:r>
      <w:r w:rsidRPr="00040BDC">
        <w:rPr>
          <w:rFonts w:hint="eastAsia"/>
          <w:lang w:eastAsia="zh-CN"/>
        </w:rPr>
        <w:t>专长的残疾人参加的实习计划，进行残疾人参与标准制定进程的能力建设，并在</w:t>
      </w:r>
      <w:r w:rsidRPr="00040BDC">
        <w:rPr>
          <w:lang w:eastAsia="zh-CN"/>
        </w:rPr>
        <w:t>ITU-T</w:t>
      </w:r>
      <w:r w:rsidRPr="00040BDC">
        <w:rPr>
          <w:rFonts w:hint="eastAsia"/>
          <w:lang w:eastAsia="zh-CN"/>
        </w:rPr>
        <w:t>内部提高对残疾人需求的认识；</w:t>
      </w:r>
    </w:p>
    <w:p w14:paraId="5F47F201" w14:textId="77777777" w:rsidR="00AA581B" w:rsidRPr="00040BDC" w:rsidRDefault="003D669B" w:rsidP="00AA581B">
      <w:pPr>
        <w:pStyle w:val="Normalnoindent"/>
        <w:rPr>
          <w:lang w:val="en-GB" w:eastAsia="zh-CN"/>
        </w:rPr>
      </w:pPr>
      <w:r w:rsidRPr="00040BDC">
        <w:rPr>
          <w:rFonts w:eastAsia="Times New Roman"/>
          <w:lang w:eastAsia="zh-CN"/>
        </w:rPr>
        <w:t>3</w:t>
      </w:r>
      <w:r w:rsidRPr="00040BDC">
        <w:rPr>
          <w:rFonts w:eastAsia="Times New Roman"/>
          <w:lang w:eastAsia="zh-CN"/>
        </w:rPr>
        <w:tab/>
        <w:t>ITU-T</w:t>
      </w:r>
      <w:r w:rsidRPr="00040BDC">
        <w:rPr>
          <w:rFonts w:eastAsiaTheme="minorEastAsia" w:hint="eastAsia"/>
          <w:lang w:eastAsia="zh-CN"/>
        </w:rPr>
        <w:t>酌情采</w:t>
      </w:r>
      <w:r w:rsidRPr="00040BDC">
        <w:rPr>
          <w:rFonts w:eastAsiaTheme="minorEastAsia"/>
          <w:lang w:eastAsia="zh-CN"/>
        </w:rPr>
        <w:t>用</w:t>
      </w:r>
      <w:r w:rsidRPr="00040BDC">
        <w:rPr>
          <w:rFonts w:eastAsiaTheme="minorEastAsia" w:hint="eastAsia"/>
          <w:lang w:eastAsia="zh-CN"/>
        </w:rPr>
        <w:t>技术</w:t>
      </w:r>
      <w:r w:rsidRPr="00040BDC">
        <w:rPr>
          <w:rFonts w:eastAsiaTheme="minorEastAsia"/>
          <w:lang w:eastAsia="zh-CN"/>
        </w:rPr>
        <w:t>文件</w:t>
      </w:r>
      <w:r w:rsidRPr="00040BDC">
        <w:rPr>
          <w:rFonts w:eastAsia="Times New Roman"/>
          <w:lang w:eastAsia="zh-CN"/>
        </w:rPr>
        <w:t>FSTP-AM</w:t>
      </w:r>
      <w:r w:rsidRPr="00040BDC">
        <w:rPr>
          <w:rFonts w:eastAsiaTheme="minorEastAsia" w:hint="eastAsia"/>
          <w:lang w:eastAsia="zh-CN"/>
        </w:rPr>
        <w:t>“无障碍会议的导则”和</w:t>
      </w:r>
      <w:r w:rsidRPr="00040BDC">
        <w:rPr>
          <w:rFonts w:eastAsiaTheme="minorEastAsia" w:hint="eastAsia"/>
          <w:lang w:eastAsia="zh-CN"/>
        </w:rPr>
        <w:t>FSTP-ACC-</w:t>
      </w:r>
      <w:proofErr w:type="spellStart"/>
      <w:r w:rsidRPr="00040BDC">
        <w:rPr>
          <w:rFonts w:eastAsiaTheme="minorEastAsia" w:hint="eastAsia"/>
          <w:lang w:eastAsia="zh-CN"/>
        </w:rPr>
        <w:t>RemPart</w:t>
      </w:r>
      <w:proofErr w:type="spellEnd"/>
      <w:r w:rsidRPr="00040BDC">
        <w:rPr>
          <w:rFonts w:eastAsiaTheme="minorEastAsia" w:hint="eastAsia"/>
          <w:lang w:eastAsia="zh-CN"/>
        </w:rPr>
        <w:t>“支持所有人远程参会的导则”，以</w:t>
      </w:r>
      <w:r w:rsidRPr="00040BDC">
        <w:rPr>
          <w:rFonts w:eastAsiaTheme="minorEastAsia"/>
          <w:lang w:eastAsia="zh-CN"/>
        </w:rPr>
        <w:t>方便残疾人</w:t>
      </w:r>
      <w:r w:rsidRPr="00040BDC">
        <w:rPr>
          <w:rFonts w:eastAsiaTheme="minorEastAsia" w:hint="eastAsia"/>
          <w:lang w:eastAsia="zh-CN"/>
        </w:rPr>
        <w:t>参加</w:t>
      </w:r>
      <w:r w:rsidRPr="00040BDC">
        <w:rPr>
          <w:rFonts w:eastAsiaTheme="minorEastAsia"/>
          <w:lang w:eastAsia="zh-CN"/>
        </w:rPr>
        <w:t>国际电联的会议与活动</w:t>
      </w:r>
      <w:r w:rsidRPr="00040BDC">
        <w:rPr>
          <w:rFonts w:hint="eastAsia"/>
          <w:lang w:eastAsia="zh-CN"/>
        </w:rPr>
        <w:t>；</w:t>
      </w:r>
    </w:p>
    <w:p w14:paraId="661C003B" w14:textId="77777777" w:rsidR="003D669B" w:rsidRPr="00040BDC" w:rsidRDefault="003D669B" w:rsidP="00AA581B">
      <w:pPr>
        <w:pStyle w:val="Normalnoindent"/>
        <w:rPr>
          <w:lang w:eastAsia="zh-CN"/>
        </w:rPr>
      </w:pPr>
      <w:r w:rsidRPr="00040BDC">
        <w:rPr>
          <w:lang w:eastAsia="zh-CN"/>
        </w:rPr>
        <w:t>4</w:t>
      </w:r>
      <w:r w:rsidRPr="00040BDC">
        <w:rPr>
          <w:lang w:eastAsia="zh-CN"/>
        </w:rPr>
        <w:tab/>
      </w:r>
      <w:r w:rsidRPr="00040BDC">
        <w:rPr>
          <w:szCs w:val="24"/>
          <w:lang w:val="zh-CN" w:eastAsia="zh-CN"/>
        </w:rPr>
        <w:t>鼓励在各研究组内制定旨在提供涵盖</w:t>
      </w:r>
      <w:r w:rsidRPr="00040BDC">
        <w:rPr>
          <w:rFonts w:hint="eastAsia"/>
          <w:szCs w:val="24"/>
          <w:lang w:val="zh-CN" w:eastAsia="zh-CN"/>
        </w:rPr>
        <w:t>更多方面</w:t>
      </w:r>
      <w:r w:rsidRPr="00040BDC">
        <w:rPr>
          <w:szCs w:val="24"/>
          <w:lang w:val="zh-CN" w:eastAsia="zh-CN"/>
        </w:rPr>
        <w:t>残疾人的</w:t>
      </w:r>
      <w:r w:rsidRPr="00040BDC">
        <w:rPr>
          <w:szCs w:val="24"/>
          <w:lang w:val="zh-CN" w:eastAsia="zh-CN"/>
        </w:rPr>
        <w:t>ICT</w:t>
      </w:r>
      <w:r w:rsidRPr="00040BDC">
        <w:rPr>
          <w:szCs w:val="24"/>
          <w:lang w:val="zh-CN" w:eastAsia="zh-CN"/>
        </w:rPr>
        <w:t>和辅助解决方案的</w:t>
      </w:r>
      <w:r w:rsidRPr="00040BDC">
        <w:rPr>
          <w:rFonts w:hint="eastAsia"/>
          <w:szCs w:val="24"/>
          <w:lang w:val="zh-CN" w:eastAsia="zh-CN"/>
        </w:rPr>
        <w:t>ITU-T</w:t>
      </w:r>
      <w:r w:rsidRPr="00040BDC">
        <w:rPr>
          <w:szCs w:val="24"/>
          <w:lang w:val="zh-CN" w:eastAsia="zh-CN"/>
        </w:rPr>
        <w:t>建议书，</w:t>
      </w:r>
    </w:p>
    <w:p w14:paraId="5B41B88A" w14:textId="77777777" w:rsidR="003D669B" w:rsidRPr="00040BDC" w:rsidRDefault="003D669B" w:rsidP="003D669B">
      <w:pPr>
        <w:pStyle w:val="Call"/>
        <w:rPr>
          <w:lang w:eastAsia="zh-CN"/>
        </w:rPr>
      </w:pPr>
      <w:r w:rsidRPr="00040BDC">
        <w:rPr>
          <w:rFonts w:hint="eastAsia"/>
          <w:lang w:eastAsia="zh-CN"/>
        </w:rPr>
        <w:t>请电信标准化局主任</w:t>
      </w:r>
    </w:p>
    <w:p w14:paraId="03516F90" w14:textId="77777777" w:rsidR="003D669B" w:rsidRPr="00040BDC" w:rsidRDefault="003D669B" w:rsidP="003D669B">
      <w:pPr>
        <w:pStyle w:val="Normalnoindent"/>
        <w:rPr>
          <w:lang w:eastAsia="zh-CN"/>
        </w:rPr>
      </w:pPr>
      <w:r w:rsidRPr="00040BDC">
        <w:rPr>
          <w:lang w:eastAsia="zh-CN"/>
        </w:rPr>
        <w:t>1</w:t>
      </w:r>
      <w:r w:rsidRPr="00040BDC">
        <w:rPr>
          <w:lang w:eastAsia="zh-CN"/>
        </w:rPr>
        <w:tab/>
      </w:r>
      <w:r w:rsidRPr="00040BDC">
        <w:rPr>
          <w:rFonts w:hint="eastAsia"/>
          <w:lang w:eastAsia="zh-CN"/>
        </w:rPr>
        <w:t>在顾及</w:t>
      </w:r>
      <w:r w:rsidRPr="00040BDC">
        <w:rPr>
          <w:lang w:eastAsia="zh-CN"/>
        </w:rPr>
        <w:t>JCA-AHF</w:t>
      </w:r>
      <w:r w:rsidRPr="00040BDC">
        <w:rPr>
          <w:rFonts w:hint="eastAsia"/>
          <w:lang w:eastAsia="zh-CN"/>
        </w:rPr>
        <w:t>的情况下，与无线电通信局和电信发展局主任在无障碍获取相关活动中开展协作，特别是在提高人们对电信</w:t>
      </w:r>
      <w:r w:rsidRPr="00040BDC">
        <w:rPr>
          <w:rFonts w:hint="eastAsia"/>
          <w:lang w:eastAsia="zh-CN"/>
        </w:rPr>
        <w:t>/ICT</w:t>
      </w:r>
      <w:r w:rsidRPr="00040BDC">
        <w:rPr>
          <w:rFonts w:hint="eastAsia"/>
          <w:lang w:eastAsia="zh-CN"/>
        </w:rPr>
        <w:t>无障碍获取标准的认识及其标准主流化方面开展协作，酌情将工作成果向理事会报告；</w:t>
      </w:r>
    </w:p>
    <w:p w14:paraId="66318A3A" w14:textId="77777777" w:rsidR="003D669B" w:rsidRPr="00040BDC" w:rsidRDefault="003D669B" w:rsidP="003D669B">
      <w:pPr>
        <w:pStyle w:val="Normalnoindent"/>
        <w:rPr>
          <w:lang w:eastAsia="zh-CN"/>
        </w:rPr>
      </w:pPr>
      <w:r w:rsidRPr="00040BDC">
        <w:rPr>
          <w:lang w:eastAsia="zh-CN"/>
        </w:rPr>
        <w:t>2</w:t>
      </w:r>
      <w:r w:rsidRPr="00040BDC">
        <w:rPr>
          <w:lang w:eastAsia="zh-CN"/>
        </w:rPr>
        <w:tab/>
      </w:r>
      <w:r w:rsidRPr="00040BDC">
        <w:rPr>
          <w:rFonts w:hint="eastAsia"/>
          <w:lang w:eastAsia="zh-CN"/>
        </w:rPr>
        <w:t>与</w:t>
      </w:r>
      <w:r w:rsidRPr="00040BDC">
        <w:rPr>
          <w:rFonts w:hint="eastAsia"/>
          <w:lang w:eastAsia="zh-CN"/>
        </w:rPr>
        <w:t>ITU-D</w:t>
      </w:r>
      <w:r w:rsidRPr="00040BDC">
        <w:rPr>
          <w:rFonts w:hint="eastAsia"/>
          <w:lang w:eastAsia="zh-CN"/>
        </w:rPr>
        <w:t>在无障碍获取相关活动中开展协作，特别是制定规划，方便发展中国家</w:t>
      </w:r>
      <w:r w:rsidRPr="00040BDC">
        <w:rPr>
          <w:rFonts w:hint="eastAsia"/>
          <w:lang w:val="en-US" w:eastAsia="zh-CN"/>
        </w:rPr>
        <w:t>落实</w:t>
      </w:r>
      <w:r w:rsidRPr="00040BDC">
        <w:rPr>
          <w:rFonts w:hint="eastAsia"/>
          <w:lang w:eastAsia="zh-CN"/>
        </w:rPr>
        <w:t>推</w:t>
      </w:r>
      <w:r w:rsidRPr="00040BDC">
        <w:rPr>
          <w:rFonts w:hint="eastAsia"/>
          <w:lang w:val="en-US" w:eastAsia="zh-CN"/>
        </w:rPr>
        <w:t>动</w:t>
      </w:r>
      <w:r w:rsidRPr="00040BDC">
        <w:rPr>
          <w:rFonts w:hint="eastAsia"/>
          <w:lang w:eastAsia="zh-CN"/>
        </w:rPr>
        <w:t>残疾人有效使用电信服务；</w:t>
      </w:r>
    </w:p>
    <w:p w14:paraId="1590C5A4" w14:textId="77777777" w:rsidR="003D669B" w:rsidRPr="00040BDC" w:rsidRDefault="003D669B" w:rsidP="003D669B">
      <w:pPr>
        <w:pStyle w:val="Normalnoindent"/>
        <w:rPr>
          <w:lang w:eastAsia="zh-CN"/>
        </w:rPr>
      </w:pPr>
      <w:r w:rsidRPr="00040BDC">
        <w:rPr>
          <w:lang w:eastAsia="zh-CN"/>
        </w:rPr>
        <w:t>3</w:t>
      </w:r>
      <w:r w:rsidRPr="00040BDC">
        <w:rPr>
          <w:lang w:eastAsia="zh-CN"/>
        </w:rPr>
        <w:tab/>
      </w:r>
      <w:r w:rsidRPr="00040BDC">
        <w:rPr>
          <w:rFonts w:hint="eastAsia"/>
          <w:lang w:eastAsia="zh-CN"/>
        </w:rPr>
        <w:t>与其它标准化组织和实体在工作中开展协作与合作，确保将无障碍获取领域目前开展的工作考虑在内，以避免重复工作</w:t>
      </w:r>
      <w:r w:rsidRPr="00040BDC">
        <w:rPr>
          <w:szCs w:val="24"/>
          <w:lang w:val="zh-CN" w:eastAsia="zh-CN"/>
        </w:rPr>
        <w:t>，并促进最佳做法的交流，提高制定电信</w:t>
      </w:r>
      <w:r w:rsidRPr="00040BDC">
        <w:rPr>
          <w:szCs w:val="24"/>
          <w:lang w:val="zh-CN" w:eastAsia="zh-CN"/>
        </w:rPr>
        <w:t>/ICT</w:t>
      </w:r>
      <w:r w:rsidRPr="00040BDC">
        <w:rPr>
          <w:szCs w:val="24"/>
          <w:lang w:val="zh-CN" w:eastAsia="zh-CN"/>
        </w:rPr>
        <w:t>无障碍获取的标准和规范的效率</w:t>
      </w:r>
      <w:r w:rsidRPr="00040BDC">
        <w:rPr>
          <w:rFonts w:hint="eastAsia"/>
          <w:lang w:eastAsia="zh-CN"/>
        </w:rPr>
        <w:t>；</w:t>
      </w:r>
    </w:p>
    <w:p w14:paraId="6DFAE4A4" w14:textId="77777777" w:rsidR="00290A42" w:rsidRPr="00040BDC" w:rsidRDefault="00290A42" w:rsidP="00290A42">
      <w:pPr>
        <w:rPr>
          <w:lang w:eastAsia="zh-CN"/>
        </w:rPr>
      </w:pPr>
      <w:r w:rsidRPr="00040BDC">
        <w:rPr>
          <w:lang w:eastAsia="zh-CN"/>
        </w:rPr>
        <w:br w:type="page"/>
      </w:r>
    </w:p>
    <w:p w14:paraId="4D224D08" w14:textId="77777777" w:rsidR="003D669B" w:rsidRPr="00040BDC" w:rsidRDefault="003D669B" w:rsidP="003D669B">
      <w:pPr>
        <w:pStyle w:val="Normalnoindent"/>
        <w:rPr>
          <w:lang w:eastAsia="zh-CN"/>
        </w:rPr>
      </w:pPr>
      <w:r w:rsidRPr="00040BDC">
        <w:rPr>
          <w:lang w:eastAsia="zh-CN"/>
        </w:rPr>
        <w:lastRenderedPageBreak/>
        <w:t>4</w:t>
      </w:r>
      <w:r w:rsidRPr="00040BDC">
        <w:rPr>
          <w:lang w:eastAsia="zh-CN"/>
        </w:rPr>
        <w:tab/>
      </w:r>
      <w:r w:rsidRPr="00040BDC">
        <w:rPr>
          <w:rFonts w:hint="eastAsia"/>
          <w:lang w:eastAsia="zh-CN"/>
        </w:rPr>
        <w:t>在所有区域与残疾人组织</w:t>
      </w:r>
      <w:r w:rsidRPr="00040BDC">
        <w:rPr>
          <w:szCs w:val="24"/>
          <w:lang w:val="zh-CN" w:eastAsia="zh-CN"/>
        </w:rPr>
        <w:t>密切</w:t>
      </w:r>
      <w:r w:rsidRPr="00040BDC">
        <w:rPr>
          <w:rFonts w:hint="eastAsia"/>
          <w:lang w:eastAsia="zh-CN"/>
        </w:rPr>
        <w:t>开展协作与合作，确保所有标准化工作均考虑到</w:t>
      </w:r>
      <w:r w:rsidRPr="00040BDC">
        <w:rPr>
          <w:szCs w:val="24"/>
          <w:lang w:val="zh-CN" w:eastAsia="zh-CN"/>
        </w:rPr>
        <w:t>有具体需求人士</w:t>
      </w:r>
      <w:r w:rsidRPr="00040BDC">
        <w:rPr>
          <w:rFonts w:hint="eastAsia"/>
          <w:lang w:eastAsia="zh-CN"/>
        </w:rPr>
        <w:t>的需要；</w:t>
      </w:r>
    </w:p>
    <w:p w14:paraId="37F203A6" w14:textId="77777777" w:rsidR="003D669B" w:rsidRPr="00040BDC" w:rsidRDefault="003D669B" w:rsidP="003D669B">
      <w:pPr>
        <w:pStyle w:val="Normalnoindent"/>
        <w:rPr>
          <w:rFonts w:eastAsia="Times New Roman"/>
          <w:lang w:eastAsia="zh-CN"/>
        </w:rPr>
      </w:pPr>
      <w:r w:rsidRPr="00040BDC">
        <w:rPr>
          <w:lang w:eastAsia="zh-CN"/>
        </w:rPr>
        <w:t>5</w:t>
      </w:r>
      <w:r w:rsidRPr="00040BDC">
        <w:rPr>
          <w:lang w:eastAsia="zh-CN"/>
        </w:rPr>
        <w:tab/>
      </w:r>
      <w:r w:rsidRPr="00040BDC">
        <w:rPr>
          <w:rFonts w:hint="eastAsia"/>
          <w:lang w:eastAsia="zh-CN"/>
        </w:rPr>
        <w:t>继续开展</w:t>
      </w:r>
      <w:r w:rsidRPr="00040BDC">
        <w:rPr>
          <w:rFonts w:eastAsia="Times New Roman"/>
          <w:lang w:eastAsia="zh-CN"/>
        </w:rPr>
        <w:t>JCA-AHF</w:t>
      </w:r>
      <w:r w:rsidRPr="00040BDC">
        <w:rPr>
          <w:rFonts w:asciiTheme="minorEastAsia" w:eastAsiaTheme="minorEastAsia" w:hAnsiTheme="minorEastAsia" w:hint="eastAsia"/>
          <w:lang w:eastAsia="zh-CN"/>
        </w:rPr>
        <w:t>活动以及</w:t>
      </w:r>
      <w:r w:rsidRPr="00040BDC">
        <w:rPr>
          <w:lang w:eastAsia="zh-CN"/>
        </w:rPr>
        <w:t>ITU-T</w:t>
      </w:r>
      <w:r w:rsidRPr="00040BDC">
        <w:rPr>
          <w:rFonts w:hint="eastAsia"/>
          <w:lang w:eastAsia="zh-CN"/>
        </w:rPr>
        <w:t>内部任何其它的无障碍获取协调和咨询职能，协助电信标准化局主任报告审议</w:t>
      </w:r>
      <w:r w:rsidRPr="00040BDC">
        <w:rPr>
          <w:lang w:eastAsia="zh-CN"/>
        </w:rPr>
        <w:t>ITU-T</w:t>
      </w:r>
      <w:r w:rsidRPr="00040BDC">
        <w:rPr>
          <w:rFonts w:hint="eastAsia"/>
          <w:lang w:eastAsia="zh-CN"/>
        </w:rPr>
        <w:t>服务和设施的结果；</w:t>
      </w:r>
    </w:p>
    <w:p w14:paraId="5A82C5AE" w14:textId="77777777" w:rsidR="003D669B" w:rsidRPr="00040BDC" w:rsidRDefault="003D669B" w:rsidP="003D669B">
      <w:pPr>
        <w:pStyle w:val="Normalnoindent"/>
        <w:rPr>
          <w:lang w:eastAsia="zh-CN"/>
        </w:rPr>
      </w:pPr>
      <w:r w:rsidRPr="00040BDC">
        <w:rPr>
          <w:lang w:eastAsia="zh-CN"/>
        </w:rPr>
        <w:t>6</w:t>
      </w:r>
      <w:r w:rsidRPr="00040BDC">
        <w:rPr>
          <w:lang w:eastAsia="zh-CN"/>
        </w:rPr>
        <w:tab/>
      </w:r>
      <w:r w:rsidRPr="00040BDC">
        <w:rPr>
          <w:rFonts w:hint="eastAsia"/>
          <w:lang w:eastAsia="zh-CN"/>
        </w:rPr>
        <w:t>考虑在</w:t>
      </w:r>
      <w:r w:rsidRPr="00040BDC">
        <w:rPr>
          <w:lang w:eastAsia="zh-CN"/>
        </w:rPr>
        <w:t>ITU-T</w:t>
      </w:r>
      <w:r w:rsidRPr="00040BDC">
        <w:rPr>
          <w:rFonts w:hint="eastAsia"/>
          <w:lang w:eastAsia="zh-CN"/>
        </w:rPr>
        <w:t>组织的会议上使用无障碍获取资源，以鼓励残疾人和有具体需求人士参与标准化工作进程</w:t>
      </w:r>
      <w:r w:rsidRPr="00040BDC">
        <w:rPr>
          <w:szCs w:val="24"/>
          <w:lang w:val="zh-CN" w:eastAsia="zh-CN"/>
        </w:rPr>
        <w:t>，目的是</w:t>
      </w:r>
      <w:r w:rsidRPr="00040BDC">
        <w:rPr>
          <w:rFonts w:hint="eastAsia"/>
          <w:szCs w:val="24"/>
          <w:lang w:val="en-US" w:eastAsia="zh-CN"/>
        </w:rPr>
        <w:t>方便其了解</w:t>
      </w:r>
      <w:r w:rsidRPr="00040BDC">
        <w:rPr>
          <w:szCs w:val="24"/>
          <w:lang w:val="zh-CN" w:eastAsia="zh-CN"/>
        </w:rPr>
        <w:t>和参与标准和法规的制定，从而确保更具包容性和</w:t>
      </w:r>
      <w:r w:rsidRPr="00040BDC">
        <w:rPr>
          <w:rFonts w:hint="eastAsia"/>
          <w:szCs w:val="24"/>
          <w:lang w:val="en-US" w:eastAsia="zh-CN"/>
        </w:rPr>
        <w:t>更</w:t>
      </w:r>
      <w:r w:rsidRPr="00040BDC">
        <w:rPr>
          <w:szCs w:val="24"/>
          <w:lang w:val="zh-CN" w:eastAsia="zh-CN"/>
        </w:rPr>
        <w:t>公平的代表性</w:t>
      </w:r>
      <w:r w:rsidRPr="00040BDC">
        <w:rPr>
          <w:rFonts w:hint="eastAsia"/>
          <w:lang w:eastAsia="zh-CN"/>
        </w:rPr>
        <w:t>；</w:t>
      </w:r>
    </w:p>
    <w:p w14:paraId="65E67DE6" w14:textId="77777777" w:rsidR="003D669B" w:rsidRPr="00040BDC" w:rsidRDefault="003D669B" w:rsidP="003D669B">
      <w:pPr>
        <w:pStyle w:val="Normalnoindent"/>
        <w:rPr>
          <w:rFonts w:eastAsia="Times New Roman"/>
          <w:lang w:eastAsia="zh-CN"/>
        </w:rPr>
      </w:pPr>
      <w:r w:rsidRPr="00040BDC">
        <w:rPr>
          <w:rFonts w:eastAsia="Times New Roman"/>
          <w:lang w:eastAsia="zh-CN"/>
        </w:rPr>
        <w:t>7</w:t>
      </w:r>
      <w:r w:rsidRPr="00040BDC">
        <w:rPr>
          <w:rFonts w:eastAsia="Times New Roman"/>
          <w:lang w:eastAsia="zh-CN"/>
        </w:rPr>
        <w:tab/>
      </w:r>
      <w:r w:rsidRPr="00040BDC">
        <w:rPr>
          <w:rFonts w:hint="eastAsia"/>
          <w:lang w:eastAsia="zh-CN"/>
        </w:rPr>
        <w:t>考虑是否有可能与</w:t>
      </w:r>
      <w:r w:rsidRPr="00040BDC">
        <w:rPr>
          <w:rFonts w:hint="eastAsia"/>
          <w:lang w:eastAsia="zh-CN"/>
        </w:rPr>
        <w:t>ITU-D</w:t>
      </w:r>
      <w:r w:rsidRPr="00040BDC">
        <w:rPr>
          <w:rFonts w:hint="eastAsia"/>
          <w:lang w:eastAsia="zh-CN"/>
        </w:rPr>
        <w:t>联合并在其它标准化组织和实体的参与下，为发展中国家组织关于与残疾人组织合作的辅导和培训；</w:t>
      </w:r>
    </w:p>
    <w:p w14:paraId="5678CAA7" w14:textId="77777777" w:rsidR="003D669B" w:rsidRPr="00040BDC" w:rsidRDefault="003D669B" w:rsidP="003D669B">
      <w:pPr>
        <w:pStyle w:val="Normalnoindent"/>
        <w:rPr>
          <w:rFonts w:eastAsia="Times New Roman"/>
          <w:lang w:eastAsia="zh-CN"/>
        </w:rPr>
      </w:pPr>
      <w:r w:rsidRPr="00040BDC">
        <w:rPr>
          <w:rFonts w:eastAsia="Times New Roman"/>
          <w:lang w:eastAsia="zh-CN"/>
        </w:rPr>
        <w:t>8</w:t>
      </w:r>
      <w:r w:rsidRPr="00040BDC">
        <w:rPr>
          <w:rFonts w:eastAsia="Times New Roman"/>
          <w:lang w:eastAsia="zh-CN"/>
        </w:rPr>
        <w:tab/>
      </w:r>
      <w:r w:rsidRPr="00040BDC">
        <w:rPr>
          <w:rFonts w:ascii="SimSun" w:hAnsi="SimSun" w:cs="SimSun" w:hint="eastAsia"/>
          <w:lang w:eastAsia="zh-CN"/>
        </w:rPr>
        <w:t>确定并记录电信</w:t>
      </w:r>
      <w:r w:rsidRPr="00040BDC">
        <w:rPr>
          <w:rFonts w:eastAsia="Times New Roman" w:hint="eastAsia"/>
          <w:lang w:eastAsia="zh-CN"/>
        </w:rPr>
        <w:t>/</w:t>
      </w:r>
      <w:r w:rsidRPr="00040BDC">
        <w:rPr>
          <w:lang w:eastAsia="zh-CN"/>
        </w:rPr>
        <w:t>ICT</w:t>
      </w:r>
      <w:r w:rsidRPr="00040BDC">
        <w:rPr>
          <w:rFonts w:ascii="SimSun" w:hAnsi="SimSun" w:cs="SimSun" w:hint="eastAsia"/>
          <w:lang w:eastAsia="zh-CN"/>
        </w:rPr>
        <w:t>领域无障碍获取的最佳和良好做法的例子，以便在国际电联成员国和部门成员中传播</w:t>
      </w:r>
      <w:r w:rsidRPr="00040BDC">
        <w:rPr>
          <w:szCs w:val="24"/>
          <w:lang w:val="zh-CN" w:eastAsia="zh-CN"/>
        </w:rPr>
        <w:t>，</w:t>
      </w:r>
      <w:r w:rsidRPr="00040BDC">
        <w:rPr>
          <w:rFonts w:hint="eastAsia"/>
          <w:szCs w:val="24"/>
          <w:lang w:val="zh-CN" w:eastAsia="zh-CN"/>
        </w:rPr>
        <w:t>并</w:t>
      </w:r>
      <w:r w:rsidRPr="00040BDC">
        <w:rPr>
          <w:szCs w:val="24"/>
          <w:lang w:val="zh-CN" w:eastAsia="zh-CN"/>
        </w:rPr>
        <w:t>分享知识和成功经验，从而推动采取有效措施，</w:t>
      </w:r>
      <w:r w:rsidRPr="00040BDC">
        <w:rPr>
          <w:rFonts w:hint="eastAsia"/>
          <w:szCs w:val="24"/>
          <w:lang w:val="en-US" w:eastAsia="zh-CN"/>
        </w:rPr>
        <w:t>以</w:t>
      </w:r>
      <w:r w:rsidRPr="00040BDC">
        <w:rPr>
          <w:szCs w:val="24"/>
          <w:lang w:val="zh-CN" w:eastAsia="zh-CN"/>
        </w:rPr>
        <w:t>促进电信</w:t>
      </w:r>
      <w:r w:rsidRPr="00040BDC">
        <w:rPr>
          <w:szCs w:val="24"/>
          <w:lang w:val="zh-CN" w:eastAsia="zh-CN"/>
        </w:rPr>
        <w:t>/ICT</w:t>
      </w:r>
      <w:r w:rsidRPr="00040BDC">
        <w:rPr>
          <w:szCs w:val="24"/>
          <w:lang w:val="zh-CN" w:eastAsia="zh-CN"/>
        </w:rPr>
        <w:t>的无障碍获取</w:t>
      </w:r>
      <w:r w:rsidRPr="00040BDC">
        <w:rPr>
          <w:rFonts w:ascii="SimSun" w:hAnsi="SimSun" w:cs="SimSun" w:hint="eastAsia"/>
          <w:lang w:eastAsia="zh-CN"/>
        </w:rPr>
        <w:t>；</w:t>
      </w:r>
    </w:p>
    <w:p w14:paraId="73034A4C" w14:textId="77777777" w:rsidR="003D669B" w:rsidRPr="00040BDC" w:rsidRDefault="003D669B" w:rsidP="003D669B">
      <w:pPr>
        <w:pStyle w:val="Normalnoindent"/>
        <w:rPr>
          <w:lang w:eastAsia="zh-CN"/>
        </w:rPr>
      </w:pPr>
      <w:r w:rsidRPr="00040BDC">
        <w:rPr>
          <w:rFonts w:eastAsia="Times New Roman"/>
          <w:lang w:eastAsia="zh-CN"/>
        </w:rPr>
        <w:t>9</w:t>
      </w:r>
      <w:r w:rsidRPr="00040BDC">
        <w:rPr>
          <w:rFonts w:eastAsia="Times New Roman"/>
          <w:lang w:eastAsia="zh-CN"/>
        </w:rPr>
        <w:tab/>
      </w:r>
      <w:r w:rsidRPr="00040BDC">
        <w:rPr>
          <w:rFonts w:hint="eastAsia"/>
          <w:lang w:eastAsia="zh-CN"/>
        </w:rPr>
        <w:t>根据</w:t>
      </w:r>
      <w:r w:rsidRPr="00040BDC">
        <w:rPr>
          <w:lang w:eastAsia="zh-CN"/>
        </w:rPr>
        <w:t>UNGA</w:t>
      </w:r>
      <w:r w:rsidRPr="00040BDC">
        <w:rPr>
          <w:rFonts w:hint="eastAsia"/>
          <w:lang w:eastAsia="zh-CN"/>
        </w:rPr>
        <w:t>第</w:t>
      </w:r>
      <w:r w:rsidRPr="00040BDC">
        <w:rPr>
          <w:lang w:eastAsia="zh-CN"/>
        </w:rPr>
        <w:t>61/106</w:t>
      </w:r>
      <w:r w:rsidRPr="00040BDC">
        <w:rPr>
          <w:rFonts w:hint="eastAsia"/>
          <w:lang w:eastAsia="zh-CN"/>
        </w:rPr>
        <w:t>号决议和联合国《残疾人权利公约》，审议</w:t>
      </w:r>
      <w:r w:rsidRPr="00040BDC">
        <w:rPr>
          <w:lang w:eastAsia="zh-CN"/>
        </w:rPr>
        <w:t>ITU-T</w:t>
      </w:r>
      <w:r w:rsidRPr="00040BDC">
        <w:rPr>
          <w:rFonts w:hint="eastAsia"/>
          <w:lang w:eastAsia="zh-CN"/>
        </w:rPr>
        <w:t>服务和设施的无障碍获取性，并酌情做出改变，同时就上述问题向理事会报告，</w:t>
      </w:r>
    </w:p>
    <w:p w14:paraId="60463972" w14:textId="77777777" w:rsidR="003D669B" w:rsidRPr="00040BDC" w:rsidRDefault="003D669B" w:rsidP="003D669B">
      <w:pPr>
        <w:pStyle w:val="Call"/>
        <w:rPr>
          <w:lang w:eastAsia="zh-CN"/>
        </w:rPr>
      </w:pPr>
      <w:r w:rsidRPr="00040BDC">
        <w:rPr>
          <w:rFonts w:hint="eastAsia"/>
          <w:lang w:eastAsia="zh-CN"/>
        </w:rPr>
        <w:t>责成电信标准化顾问组</w:t>
      </w:r>
    </w:p>
    <w:p w14:paraId="0116C3BA" w14:textId="77777777" w:rsidR="003D669B" w:rsidRPr="00040BDC" w:rsidRDefault="003D669B" w:rsidP="003D669B">
      <w:pPr>
        <w:pStyle w:val="Normalnoindent"/>
        <w:rPr>
          <w:rFonts w:eastAsiaTheme="minorEastAsia"/>
          <w:lang w:eastAsia="zh-CN"/>
        </w:rPr>
      </w:pPr>
      <w:r w:rsidRPr="00040BDC">
        <w:rPr>
          <w:rFonts w:eastAsia="Times New Roman"/>
          <w:lang w:eastAsia="zh-CN"/>
        </w:rPr>
        <w:t>1</w:t>
      </w:r>
      <w:r w:rsidRPr="00040BDC">
        <w:rPr>
          <w:rFonts w:eastAsia="Times New Roman"/>
          <w:lang w:eastAsia="zh-CN"/>
        </w:rPr>
        <w:tab/>
      </w:r>
      <w:r w:rsidRPr="00040BDC">
        <w:rPr>
          <w:rFonts w:hint="eastAsia"/>
          <w:lang w:eastAsia="zh-CN"/>
        </w:rPr>
        <w:t>修订国际电联研究组指南《在制定建议书中考虑到最终用户需要》；</w:t>
      </w:r>
    </w:p>
    <w:p w14:paraId="615F6CF7" w14:textId="77777777" w:rsidR="003D669B" w:rsidRPr="00040BDC" w:rsidRDefault="003D669B" w:rsidP="003D669B">
      <w:pPr>
        <w:pStyle w:val="Normalnoindent"/>
        <w:rPr>
          <w:lang w:eastAsia="zh-CN"/>
        </w:rPr>
      </w:pPr>
      <w:r w:rsidRPr="00040BDC">
        <w:rPr>
          <w:rFonts w:eastAsia="Times New Roman"/>
          <w:lang w:eastAsia="zh-CN"/>
        </w:rPr>
        <w:t>2</w:t>
      </w:r>
      <w:r w:rsidRPr="00040BDC">
        <w:rPr>
          <w:rFonts w:eastAsia="Times New Roman"/>
          <w:lang w:eastAsia="zh-CN"/>
        </w:rPr>
        <w:tab/>
      </w:r>
      <w:r w:rsidRPr="00040BDC">
        <w:rPr>
          <w:rFonts w:asciiTheme="minorEastAsia" w:eastAsiaTheme="minorEastAsia" w:hAnsiTheme="minorEastAsia" w:hint="eastAsia"/>
          <w:lang w:eastAsia="zh-CN"/>
        </w:rPr>
        <w:t>考虑各研究组可如何在各自工作中</w:t>
      </w:r>
      <w:r w:rsidRPr="00040BDC">
        <w:rPr>
          <w:rFonts w:eastAsiaTheme="minorEastAsia" w:hint="eastAsia"/>
          <w:lang w:eastAsia="zh-CN"/>
        </w:rPr>
        <w:t>推动有效采用</w:t>
      </w:r>
      <w:r w:rsidRPr="00040BDC">
        <w:rPr>
          <w:rFonts w:hint="eastAsia"/>
          <w:lang w:eastAsia="zh-CN"/>
        </w:rPr>
        <w:t>新的软件、服务和建议，</w:t>
      </w:r>
      <w:r w:rsidRPr="00040BDC">
        <w:rPr>
          <w:rFonts w:eastAsiaTheme="minorEastAsia" w:hint="eastAsia"/>
          <w:lang w:eastAsia="zh-CN"/>
        </w:rPr>
        <w:t>以</w:t>
      </w:r>
      <w:r w:rsidRPr="00040BDC">
        <w:rPr>
          <w:rFonts w:hint="eastAsia"/>
          <w:lang w:eastAsia="zh-CN"/>
        </w:rPr>
        <w:t>利于所有残疾人和有具体需求人士无障碍获取和使用电信</w:t>
      </w:r>
      <w:r w:rsidRPr="00040BDC">
        <w:rPr>
          <w:rFonts w:hint="eastAsia"/>
          <w:lang w:eastAsia="zh-CN"/>
        </w:rPr>
        <w:t>/ICT</w:t>
      </w:r>
      <w:r w:rsidRPr="00040BDC">
        <w:rPr>
          <w:rFonts w:hint="eastAsia"/>
          <w:lang w:eastAsia="zh-CN"/>
        </w:rPr>
        <w:t>服务和相关的最终用户需求指南，以便特别将残疾人和有具体需求人士的需要包含在内，同时，根据各成员国、部门成员及</w:t>
      </w:r>
      <w:r w:rsidRPr="00040BDC">
        <w:rPr>
          <w:rFonts w:hint="eastAsia"/>
          <w:lang w:eastAsia="zh-CN"/>
        </w:rPr>
        <w:t>ITU-T</w:t>
      </w:r>
      <w:r w:rsidRPr="00040BDC">
        <w:rPr>
          <w:rFonts w:hint="eastAsia"/>
          <w:lang w:eastAsia="zh-CN"/>
        </w:rPr>
        <w:t>各研究组提交的文稿，酌情对该指南进行定期更新，体现在无障碍获取方面取得的进展，</w:t>
      </w:r>
    </w:p>
    <w:p w14:paraId="24E43AFE" w14:textId="77777777" w:rsidR="003D669B" w:rsidRPr="00040BDC" w:rsidRDefault="003D669B" w:rsidP="003D669B">
      <w:pPr>
        <w:pStyle w:val="Call"/>
        <w:rPr>
          <w:lang w:eastAsia="zh-CN"/>
        </w:rPr>
      </w:pPr>
      <w:r w:rsidRPr="00040BDC">
        <w:rPr>
          <w:rFonts w:hint="eastAsia"/>
          <w:lang w:eastAsia="zh-CN"/>
        </w:rPr>
        <w:t>请成员国和</w:t>
      </w:r>
      <w:r w:rsidRPr="00040BDC">
        <w:rPr>
          <w:lang w:eastAsia="zh-CN"/>
        </w:rPr>
        <w:t>部门成员</w:t>
      </w:r>
    </w:p>
    <w:p w14:paraId="62B7D97E" w14:textId="77777777" w:rsidR="003D669B" w:rsidRPr="00040BDC" w:rsidRDefault="003D669B" w:rsidP="003D669B">
      <w:pPr>
        <w:pStyle w:val="Normalnoindent"/>
        <w:rPr>
          <w:lang w:eastAsia="zh-CN"/>
        </w:rPr>
      </w:pPr>
      <w:r w:rsidRPr="00040BDC">
        <w:rPr>
          <w:lang w:eastAsia="zh-CN"/>
        </w:rPr>
        <w:t>1</w:t>
      </w:r>
      <w:r w:rsidRPr="00040BDC">
        <w:rPr>
          <w:lang w:eastAsia="zh-CN"/>
        </w:rPr>
        <w:tab/>
      </w:r>
      <w:r w:rsidRPr="00040BDC">
        <w:rPr>
          <w:rFonts w:hint="eastAsia"/>
          <w:lang w:eastAsia="zh-CN"/>
        </w:rPr>
        <w:t>考虑在各自国家法律框架内制定指导原则或其它机制，旨在增强电信</w:t>
      </w:r>
      <w:r w:rsidRPr="00040BDC">
        <w:rPr>
          <w:rFonts w:hint="eastAsia"/>
          <w:lang w:eastAsia="zh-CN"/>
        </w:rPr>
        <w:t>/ICT</w:t>
      </w:r>
      <w:r w:rsidRPr="00040BDC">
        <w:rPr>
          <w:rFonts w:hint="eastAsia"/>
          <w:lang w:eastAsia="zh-CN"/>
        </w:rPr>
        <w:t>服务、产品和终端的无障碍获取性、兼容性和可用性；</w:t>
      </w:r>
    </w:p>
    <w:p w14:paraId="421FB1F5" w14:textId="77777777" w:rsidR="00544A07" w:rsidRPr="00040BDC" w:rsidRDefault="00544A07" w:rsidP="003D669B">
      <w:pPr>
        <w:pStyle w:val="Normalnoindent"/>
        <w:rPr>
          <w:lang w:eastAsia="zh-CN"/>
        </w:rPr>
      </w:pPr>
      <w:r w:rsidRPr="00040BDC">
        <w:rPr>
          <w:lang w:eastAsia="zh-CN"/>
        </w:rPr>
        <w:br w:type="page"/>
      </w:r>
    </w:p>
    <w:p w14:paraId="54FACF28" w14:textId="77777777" w:rsidR="009C075C" w:rsidRPr="00040BDC" w:rsidRDefault="003D669B" w:rsidP="00B242DC">
      <w:pPr>
        <w:pStyle w:val="Normalnoindent"/>
        <w:rPr>
          <w:lang w:val="en-US" w:eastAsia="zh-CN"/>
        </w:rPr>
      </w:pPr>
      <w:r w:rsidRPr="00040BDC">
        <w:rPr>
          <w:rFonts w:hint="eastAsia"/>
          <w:lang w:eastAsia="zh-CN"/>
        </w:rPr>
        <w:lastRenderedPageBreak/>
        <w:t>2</w:t>
      </w:r>
      <w:r w:rsidRPr="00040BDC">
        <w:rPr>
          <w:lang w:eastAsia="zh-CN"/>
        </w:rPr>
        <w:tab/>
      </w:r>
      <w:r w:rsidRPr="00040BDC">
        <w:rPr>
          <w:rFonts w:hint="eastAsia"/>
          <w:lang w:val="en-US" w:eastAsia="zh-CN"/>
        </w:rPr>
        <w:t>鼓励电信</w:t>
      </w:r>
      <w:r w:rsidRPr="00040BDC">
        <w:rPr>
          <w:rFonts w:hint="eastAsia"/>
          <w:lang w:val="en-US" w:eastAsia="zh-CN"/>
        </w:rPr>
        <w:t>/ICT</w:t>
      </w:r>
      <w:r w:rsidRPr="00040BDC">
        <w:rPr>
          <w:rFonts w:hint="eastAsia"/>
          <w:lang w:val="en-US" w:eastAsia="zh-CN"/>
        </w:rPr>
        <w:t>相关利益攸关方遵守各国已制定的导则和上述考虑的其它相关机制；</w:t>
      </w:r>
    </w:p>
    <w:p w14:paraId="34EA127D" w14:textId="77777777" w:rsidR="00B242DC" w:rsidRPr="00040BDC" w:rsidRDefault="003D669B" w:rsidP="00B242DC">
      <w:pPr>
        <w:pStyle w:val="Normalnoindent"/>
        <w:rPr>
          <w:lang w:val="en-GB" w:eastAsia="zh-CN"/>
        </w:rPr>
      </w:pPr>
      <w:r w:rsidRPr="00040BDC">
        <w:rPr>
          <w:rFonts w:hint="eastAsia"/>
          <w:lang w:eastAsia="zh-CN"/>
        </w:rPr>
        <w:t>3</w:t>
      </w:r>
      <w:r w:rsidRPr="00040BDC">
        <w:rPr>
          <w:lang w:eastAsia="zh-CN"/>
        </w:rPr>
        <w:tab/>
      </w:r>
      <w:r w:rsidRPr="00040BDC">
        <w:rPr>
          <w:rFonts w:hint="eastAsia"/>
          <w:lang w:eastAsia="zh-CN"/>
        </w:rPr>
        <w:t>支持引入包括电信转接业务</w:t>
      </w:r>
      <w:r w:rsidR="00B242DC" w:rsidRPr="00040BDC">
        <w:rPr>
          <w:rStyle w:val="FootnoteReference"/>
          <w:lang w:eastAsia="zh-CN"/>
        </w:rPr>
        <w:footnoteReference w:id="38"/>
      </w:r>
      <w:r w:rsidRPr="00040BDC">
        <w:rPr>
          <w:rFonts w:hint="eastAsia"/>
          <w:lang w:eastAsia="zh-CN"/>
        </w:rPr>
        <w:t>在内的</w:t>
      </w:r>
      <w:r w:rsidRPr="00040BDC">
        <w:rPr>
          <w:lang w:eastAsia="zh-CN"/>
        </w:rPr>
        <w:t>服务或程序</w:t>
      </w:r>
      <w:r w:rsidRPr="00040BDC">
        <w:rPr>
          <w:rFonts w:hint="eastAsia"/>
          <w:lang w:eastAsia="zh-CN"/>
        </w:rPr>
        <w:t>，以便具有听力和话语障碍的人能够使用功能相当的非残疾人使用的电信服务；</w:t>
      </w:r>
    </w:p>
    <w:p w14:paraId="12D420E7" w14:textId="77777777" w:rsidR="003D669B" w:rsidRPr="00040BDC" w:rsidRDefault="003D669B" w:rsidP="00B242DC">
      <w:pPr>
        <w:pStyle w:val="Normalnoindent"/>
        <w:rPr>
          <w:lang w:eastAsia="zh-CN"/>
        </w:rPr>
      </w:pPr>
      <w:r w:rsidRPr="00040BDC">
        <w:rPr>
          <w:lang w:eastAsia="zh-CN"/>
        </w:rPr>
        <w:t>4</w:t>
      </w:r>
      <w:r w:rsidRPr="00040BDC">
        <w:rPr>
          <w:lang w:eastAsia="zh-CN"/>
        </w:rPr>
        <w:tab/>
      </w:r>
      <w:r w:rsidRPr="00040BDC">
        <w:rPr>
          <w:rFonts w:hint="eastAsia"/>
          <w:lang w:eastAsia="zh-CN"/>
        </w:rPr>
        <w:t>支持引入电信</w:t>
      </w:r>
      <w:r w:rsidRPr="00040BDC">
        <w:rPr>
          <w:rFonts w:hint="eastAsia"/>
          <w:lang w:eastAsia="zh-CN"/>
        </w:rPr>
        <w:t>/ICT</w:t>
      </w:r>
      <w:r w:rsidRPr="00040BDC">
        <w:rPr>
          <w:rFonts w:hint="eastAsia"/>
          <w:lang w:eastAsia="zh-CN"/>
        </w:rPr>
        <w:t>（包括新的和新兴技术），以便各类残疾人（包括行动不便和认知障碍人士）能够无障碍获取功能相当的非残疾人使用的电信</w:t>
      </w:r>
      <w:r w:rsidRPr="00040BDC">
        <w:rPr>
          <w:rFonts w:hint="eastAsia"/>
          <w:lang w:eastAsia="zh-CN"/>
        </w:rPr>
        <w:t>/ICT</w:t>
      </w:r>
      <w:r w:rsidRPr="00040BDC">
        <w:rPr>
          <w:rFonts w:hint="eastAsia"/>
          <w:lang w:eastAsia="zh-CN"/>
        </w:rPr>
        <w:t>服务；</w:t>
      </w:r>
    </w:p>
    <w:p w14:paraId="6EFEE913" w14:textId="77777777" w:rsidR="003D669B" w:rsidRPr="00040BDC" w:rsidRDefault="003D669B" w:rsidP="003D669B">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积极参与国际电联无线电通信部门、</w:t>
      </w:r>
      <w:r w:rsidRPr="00040BDC">
        <w:rPr>
          <w:rFonts w:hint="eastAsia"/>
          <w:lang w:eastAsia="zh-CN"/>
        </w:rPr>
        <w:t>ITU-T</w:t>
      </w:r>
      <w:r w:rsidRPr="00040BDC">
        <w:rPr>
          <w:rFonts w:hint="eastAsia"/>
          <w:lang w:eastAsia="zh-CN"/>
        </w:rPr>
        <w:t>和</w:t>
      </w:r>
      <w:r w:rsidRPr="00040BDC">
        <w:rPr>
          <w:rFonts w:hint="eastAsia"/>
          <w:lang w:eastAsia="zh-CN"/>
        </w:rPr>
        <w:t>ITU-D</w:t>
      </w:r>
      <w:r w:rsidRPr="00040BDC">
        <w:rPr>
          <w:rFonts w:hint="eastAsia"/>
          <w:lang w:eastAsia="zh-CN"/>
        </w:rPr>
        <w:t>的无障碍获取相关研究，并提高残疾人在标准制定进程中的有效代表性，以确保在所有研究组的工作中考虑到他们的经验、观点和意见；</w:t>
      </w:r>
    </w:p>
    <w:p w14:paraId="44406FB8" w14:textId="77777777" w:rsidR="003D669B" w:rsidRPr="00040BDC" w:rsidRDefault="003D669B" w:rsidP="003D669B">
      <w:pPr>
        <w:pStyle w:val="Normalnoindent"/>
        <w:rPr>
          <w:lang w:eastAsia="zh-CN"/>
        </w:rPr>
      </w:pPr>
      <w:r w:rsidRPr="00040BDC">
        <w:rPr>
          <w:rFonts w:eastAsiaTheme="minorEastAsia" w:hint="eastAsia"/>
          <w:lang w:eastAsia="zh-CN"/>
        </w:rPr>
        <w:t>6</w:t>
      </w:r>
      <w:r w:rsidRPr="00040BDC">
        <w:rPr>
          <w:rFonts w:eastAsia="Times New Roman"/>
          <w:lang w:eastAsia="zh-CN"/>
        </w:rPr>
        <w:tab/>
      </w:r>
      <w:r w:rsidRPr="00040BDC">
        <w:rPr>
          <w:rFonts w:hint="eastAsia"/>
          <w:lang w:eastAsia="zh-CN"/>
        </w:rPr>
        <w:t>鼓励残疾人在日常生活和工作中使用电信</w:t>
      </w:r>
      <w:r w:rsidRPr="00040BDC">
        <w:rPr>
          <w:rFonts w:hint="eastAsia"/>
          <w:lang w:eastAsia="zh-CN"/>
        </w:rPr>
        <w:t>/ICT</w:t>
      </w:r>
      <w:r w:rsidRPr="00040BDC">
        <w:rPr>
          <w:rFonts w:hint="eastAsia"/>
          <w:lang w:eastAsia="zh-CN"/>
        </w:rPr>
        <w:t>产品和服务；</w:t>
      </w:r>
    </w:p>
    <w:p w14:paraId="770ABC62" w14:textId="77777777" w:rsidR="003D669B" w:rsidRPr="00040BDC" w:rsidRDefault="003D669B" w:rsidP="003D669B">
      <w:pPr>
        <w:pStyle w:val="Normalnoindent"/>
        <w:rPr>
          <w:lang w:eastAsia="zh-CN"/>
        </w:rPr>
      </w:pPr>
      <w:r w:rsidRPr="00040BDC">
        <w:rPr>
          <w:rFonts w:hint="eastAsia"/>
          <w:lang w:eastAsia="zh-CN"/>
        </w:rPr>
        <w:t>7</w:t>
      </w:r>
      <w:r w:rsidRPr="00040BDC">
        <w:rPr>
          <w:lang w:eastAsia="zh-CN"/>
        </w:rPr>
        <w:tab/>
      </w:r>
      <w:r w:rsidRPr="00040BDC">
        <w:rPr>
          <w:rFonts w:asciiTheme="minorEastAsia" w:eastAsiaTheme="minorEastAsia" w:hAnsiTheme="minorEastAsia" w:hint="eastAsia"/>
          <w:lang w:eastAsia="zh-CN"/>
        </w:rPr>
        <w:t>考虑指定联系人负责落实和监督本决议的执行情况，以便实现有效应用和监督；</w:t>
      </w:r>
    </w:p>
    <w:p w14:paraId="71E9F3EF" w14:textId="77777777" w:rsidR="003D669B" w:rsidRPr="00040BDC" w:rsidRDefault="003D669B" w:rsidP="003D669B">
      <w:pPr>
        <w:pStyle w:val="Normalnoindent"/>
        <w:rPr>
          <w:rFonts w:eastAsia="Times New Roman"/>
          <w:lang w:eastAsia="zh-CN"/>
        </w:rPr>
      </w:pPr>
      <w:r w:rsidRPr="00040BDC">
        <w:rPr>
          <w:rFonts w:eastAsiaTheme="minorEastAsia" w:hint="eastAsia"/>
          <w:lang w:eastAsia="zh-CN"/>
        </w:rPr>
        <w:t>8</w:t>
      </w:r>
      <w:r w:rsidRPr="00040BDC">
        <w:rPr>
          <w:rFonts w:eastAsia="Times New Roman"/>
          <w:lang w:eastAsia="zh-CN"/>
        </w:rPr>
        <w:tab/>
      </w:r>
      <w:r w:rsidRPr="00040BDC">
        <w:rPr>
          <w:rFonts w:hint="eastAsia"/>
          <w:lang w:eastAsia="zh-CN"/>
        </w:rPr>
        <w:t>鼓励向残疾人提供有区别且价格可承受的服务计划，以提高他们的电信</w:t>
      </w:r>
      <w:r w:rsidRPr="00040BDC">
        <w:rPr>
          <w:rFonts w:hint="eastAsia"/>
          <w:lang w:eastAsia="zh-CN"/>
        </w:rPr>
        <w:t>/ICT</w:t>
      </w:r>
      <w:r w:rsidRPr="00040BDC">
        <w:rPr>
          <w:rFonts w:hint="eastAsia"/>
          <w:lang w:eastAsia="zh-CN"/>
        </w:rPr>
        <w:t>无障碍获取和使用能力；</w:t>
      </w:r>
    </w:p>
    <w:p w14:paraId="37400D3D" w14:textId="77777777" w:rsidR="003D669B" w:rsidRPr="00040BDC" w:rsidRDefault="003D669B" w:rsidP="003D669B">
      <w:pPr>
        <w:pStyle w:val="Normalnoindent"/>
        <w:rPr>
          <w:rFonts w:eastAsia="Times New Roman"/>
          <w:lang w:eastAsia="zh-CN"/>
        </w:rPr>
      </w:pPr>
      <w:r w:rsidRPr="00040BDC">
        <w:rPr>
          <w:rFonts w:eastAsiaTheme="minorEastAsia" w:hint="eastAsia"/>
          <w:lang w:eastAsia="zh-CN"/>
        </w:rPr>
        <w:t>9</w:t>
      </w:r>
      <w:r w:rsidRPr="00040BDC">
        <w:rPr>
          <w:rFonts w:eastAsia="Times New Roman"/>
          <w:lang w:eastAsia="zh-CN"/>
        </w:rPr>
        <w:tab/>
      </w:r>
      <w:r w:rsidRPr="00040BDC">
        <w:rPr>
          <w:rFonts w:hint="eastAsia"/>
          <w:lang w:eastAsia="zh-CN"/>
        </w:rPr>
        <w:t>鼓励开发电信产品和终端应用，以提高视觉、听觉、语言表达及其它身体和认知残疾人士无障碍获取和使用电信</w:t>
      </w:r>
      <w:r w:rsidRPr="00040BDC">
        <w:rPr>
          <w:rFonts w:hint="eastAsia"/>
          <w:lang w:eastAsia="zh-CN"/>
        </w:rPr>
        <w:t>/ICT</w:t>
      </w:r>
      <w:r w:rsidRPr="00040BDC">
        <w:rPr>
          <w:rFonts w:hint="eastAsia"/>
          <w:lang w:eastAsia="zh-CN"/>
        </w:rPr>
        <w:t>的能力；</w:t>
      </w:r>
    </w:p>
    <w:p w14:paraId="2F48A8EA" w14:textId="77777777" w:rsidR="003D669B" w:rsidRPr="00040BDC" w:rsidRDefault="003D669B" w:rsidP="003D669B">
      <w:pPr>
        <w:pStyle w:val="Normalnoindent"/>
        <w:rPr>
          <w:rFonts w:eastAsia="Times New Roman"/>
          <w:lang w:eastAsia="zh-CN"/>
        </w:rPr>
      </w:pPr>
      <w:r w:rsidRPr="00040BDC">
        <w:rPr>
          <w:rFonts w:eastAsiaTheme="minorEastAsia" w:hint="eastAsia"/>
          <w:lang w:eastAsia="zh-CN"/>
        </w:rPr>
        <w:t>10</w:t>
      </w:r>
      <w:r w:rsidRPr="00040BDC">
        <w:rPr>
          <w:rFonts w:eastAsia="Times New Roman"/>
          <w:lang w:eastAsia="zh-CN"/>
        </w:rPr>
        <w:tab/>
      </w:r>
      <w:r w:rsidRPr="00040BDC">
        <w:rPr>
          <w:rFonts w:hint="eastAsia"/>
          <w:lang w:eastAsia="zh-CN"/>
        </w:rPr>
        <w:t>鼓励区域性电信组织为此工作做出贡献，并考虑落实各研究组和讲习班在此方面取得的成果；</w:t>
      </w:r>
    </w:p>
    <w:p w14:paraId="1184E4FD" w14:textId="77777777" w:rsidR="003D669B" w:rsidRPr="00040BDC" w:rsidRDefault="003D669B" w:rsidP="003D669B">
      <w:pPr>
        <w:pStyle w:val="Normalnoindent"/>
        <w:rPr>
          <w:lang w:eastAsia="zh-CN" w:bidi="hi-IN"/>
        </w:rPr>
      </w:pPr>
      <w:r w:rsidRPr="00040BDC">
        <w:rPr>
          <w:lang w:eastAsia="zh-CN" w:bidi="hi-IN"/>
        </w:rPr>
        <w:t>11</w:t>
      </w:r>
      <w:r w:rsidRPr="00040BDC">
        <w:rPr>
          <w:lang w:eastAsia="zh-CN" w:bidi="hi-IN"/>
        </w:rPr>
        <w:tab/>
      </w:r>
      <w:r w:rsidRPr="00040BDC">
        <w:rPr>
          <w:rFonts w:hint="eastAsia"/>
          <w:lang w:eastAsia="zh-CN" w:bidi="hi-IN"/>
        </w:rPr>
        <w:t>鼓励对网站和在线会议系统的视听内容开发无障碍获取功能；</w:t>
      </w:r>
    </w:p>
    <w:p w14:paraId="3251786E" w14:textId="77777777" w:rsidR="003D669B" w:rsidRPr="00040BDC" w:rsidRDefault="003D669B" w:rsidP="003D669B">
      <w:pPr>
        <w:pStyle w:val="Normalnoindent"/>
        <w:rPr>
          <w:rFonts w:eastAsia="Times New Roman"/>
          <w:lang w:eastAsia="zh-CN"/>
        </w:rPr>
      </w:pPr>
      <w:r w:rsidRPr="00040BDC">
        <w:rPr>
          <w:rFonts w:eastAsiaTheme="minorEastAsia" w:hint="eastAsia"/>
          <w:lang w:eastAsia="zh-CN"/>
        </w:rPr>
        <w:t>12</w:t>
      </w:r>
      <w:r w:rsidRPr="00040BDC">
        <w:rPr>
          <w:rFonts w:eastAsia="Times New Roman"/>
          <w:lang w:eastAsia="zh-CN"/>
        </w:rPr>
        <w:tab/>
      </w:r>
      <w:r w:rsidRPr="00040BDC">
        <w:rPr>
          <w:rFonts w:hint="eastAsia"/>
          <w:lang w:eastAsia="zh-CN"/>
        </w:rPr>
        <w:t>鼓励业界</w:t>
      </w:r>
      <w:r w:rsidRPr="00040BDC">
        <w:rPr>
          <w:lang w:eastAsia="zh-CN"/>
        </w:rPr>
        <w:t>在</w:t>
      </w:r>
      <w:r w:rsidRPr="00040BDC">
        <w:rPr>
          <w:rFonts w:hint="eastAsia"/>
          <w:lang w:eastAsia="zh-CN"/>
        </w:rPr>
        <w:t>设计电信</w:t>
      </w:r>
      <w:r w:rsidRPr="00040BDC">
        <w:rPr>
          <w:lang w:eastAsia="zh-CN"/>
        </w:rPr>
        <w:t>设备和服务时考虑到</w:t>
      </w:r>
      <w:r w:rsidRPr="00040BDC">
        <w:rPr>
          <w:rFonts w:hint="eastAsia"/>
          <w:lang w:eastAsia="zh-CN"/>
        </w:rPr>
        <w:t>无障碍</w:t>
      </w:r>
      <w:r w:rsidRPr="00040BDC">
        <w:rPr>
          <w:lang w:eastAsia="zh-CN"/>
        </w:rPr>
        <w:t>获取特性</w:t>
      </w:r>
      <w:r w:rsidRPr="00040BDC">
        <w:rPr>
          <w:rFonts w:hint="eastAsia"/>
          <w:lang w:eastAsia="zh-CN"/>
        </w:rPr>
        <w:t>。</w:t>
      </w:r>
    </w:p>
    <w:p w14:paraId="7A85E87A" w14:textId="77777777" w:rsidR="00E676CF" w:rsidRPr="00040BDC" w:rsidRDefault="00E676CF">
      <w:pPr>
        <w:pStyle w:val="Reasons"/>
        <w:rPr>
          <w:lang w:eastAsia="zh-CN"/>
        </w:rPr>
      </w:pPr>
    </w:p>
    <w:p w14:paraId="7E348C53" w14:textId="77777777" w:rsidR="00E676CF" w:rsidRPr="00040BDC" w:rsidRDefault="00E676CF">
      <w:pPr>
        <w:pStyle w:val="Reasons"/>
        <w:rPr>
          <w:lang w:eastAsia="zh-CN"/>
        </w:rPr>
      </w:pPr>
    </w:p>
    <w:p w14:paraId="40F83DAB" w14:textId="77777777" w:rsidR="00E676CF" w:rsidRPr="00040BDC" w:rsidRDefault="00E676CF">
      <w:pPr>
        <w:pStyle w:val="Reasons"/>
        <w:rPr>
          <w:lang w:eastAsia="zh-CN"/>
        </w:rPr>
      </w:pPr>
    </w:p>
    <w:p w14:paraId="0E62AA28" w14:textId="77777777" w:rsidR="00E676CF" w:rsidRPr="00040BDC" w:rsidRDefault="00E676CF">
      <w:pPr>
        <w:pStyle w:val="Reasons"/>
        <w:rPr>
          <w:lang w:eastAsia="zh-CN"/>
        </w:rPr>
      </w:pPr>
    </w:p>
    <w:p w14:paraId="7A267C9F" w14:textId="77777777" w:rsidR="00E676CF" w:rsidRPr="00040BDC" w:rsidRDefault="00E676CF">
      <w:pPr>
        <w:pStyle w:val="Reasons"/>
        <w:rPr>
          <w:lang w:eastAsia="zh-CN"/>
        </w:rPr>
      </w:pPr>
    </w:p>
    <w:p w14:paraId="3187D387" w14:textId="77777777" w:rsidR="00E676CF" w:rsidRPr="00040BDC" w:rsidRDefault="00E676CF">
      <w:pPr>
        <w:pStyle w:val="Reasons"/>
        <w:rPr>
          <w:lang w:eastAsia="zh-CN"/>
        </w:rPr>
      </w:pPr>
    </w:p>
    <w:p w14:paraId="42CAADF2" w14:textId="77777777" w:rsidR="00E676CF" w:rsidRPr="00040BDC" w:rsidRDefault="00E676CF">
      <w:pPr>
        <w:pStyle w:val="Reasons"/>
        <w:rPr>
          <w:lang w:eastAsia="zh-CN"/>
        </w:rPr>
      </w:pPr>
    </w:p>
    <w:p w14:paraId="747FF6D3" w14:textId="77777777" w:rsidR="00E676CF" w:rsidRPr="00040BDC" w:rsidRDefault="00E676CF">
      <w:pPr>
        <w:pStyle w:val="Reasons"/>
        <w:rPr>
          <w:lang w:eastAsia="zh-CN"/>
        </w:rPr>
      </w:pPr>
    </w:p>
    <w:p w14:paraId="6C2CFBA7" w14:textId="77777777" w:rsidR="00E676CF" w:rsidRPr="00040BDC" w:rsidRDefault="00E676CF">
      <w:pPr>
        <w:pStyle w:val="Reasons"/>
        <w:rPr>
          <w:lang w:eastAsia="zh-CN"/>
        </w:rPr>
        <w:sectPr w:rsidR="00E676C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14BF3161" w14:textId="77777777" w:rsidR="00C510DA" w:rsidRPr="00040BDC" w:rsidRDefault="00C510DA" w:rsidP="00F81018">
      <w:pPr>
        <w:pStyle w:val="ResNo"/>
        <w:rPr>
          <w:lang w:eastAsia="zh-CN"/>
        </w:rPr>
      </w:pPr>
      <w:bookmarkStart w:id="187" w:name="_Toc191025565"/>
      <w:bookmarkStart w:id="188" w:name="_Toc191026314"/>
      <w:bookmarkStart w:id="189" w:name="_Toc192077518"/>
      <w:r w:rsidRPr="00040BDC">
        <w:rPr>
          <w:rStyle w:val="href"/>
          <w:rFonts w:hint="eastAsia"/>
          <w:lang w:eastAsia="zh-CN"/>
        </w:rPr>
        <w:lastRenderedPageBreak/>
        <w:t>第</w:t>
      </w:r>
      <w:r w:rsidRPr="00040BDC">
        <w:rPr>
          <w:rStyle w:val="href"/>
          <w:rFonts w:hint="eastAsia"/>
          <w:lang w:eastAsia="zh-CN"/>
        </w:rPr>
        <w:t>72</w:t>
      </w:r>
      <w:r w:rsidRPr="00040BDC">
        <w:rPr>
          <w:rStyle w:val="href"/>
          <w:rFonts w:hint="eastAsia"/>
          <w:lang w:eastAsia="zh-CN"/>
        </w:rPr>
        <w:t>号决议</w:t>
      </w:r>
      <w:r w:rsidRPr="00040BDC">
        <w:rPr>
          <w:rFonts w:ascii="SimSun" w:hAnsi="SimSun" w:cs="SimSun" w:hint="eastAsia"/>
          <w:lang w:eastAsia="zh-CN"/>
        </w:rPr>
        <w:t>（</w:t>
      </w:r>
      <w:r w:rsidR="003D669B" w:rsidRPr="00040BDC">
        <w:rPr>
          <w:rFonts w:hint="eastAsia"/>
          <w:lang w:eastAsia="zh-CN"/>
        </w:rPr>
        <w:t>2024</w:t>
      </w:r>
      <w:r w:rsidR="003D669B" w:rsidRPr="00040BDC">
        <w:rPr>
          <w:rFonts w:hint="eastAsia"/>
          <w:lang w:eastAsia="zh-CN"/>
        </w:rPr>
        <w:t>年，新德里，修订版</w:t>
      </w:r>
      <w:r w:rsidRPr="00040BDC">
        <w:rPr>
          <w:rFonts w:ascii="SimSun" w:hAnsi="SimSun" w:cs="SimSun" w:hint="eastAsia"/>
          <w:lang w:eastAsia="zh-CN"/>
        </w:rPr>
        <w:t>）</w:t>
      </w:r>
      <w:bookmarkEnd w:id="187"/>
      <w:bookmarkEnd w:id="188"/>
      <w:bookmarkEnd w:id="189"/>
    </w:p>
    <w:p w14:paraId="05D60586" w14:textId="77777777" w:rsidR="00C510DA" w:rsidRPr="00040BDC" w:rsidRDefault="00C510DA" w:rsidP="00A122D5">
      <w:pPr>
        <w:pStyle w:val="Restitle"/>
        <w:outlineLvl w:val="0"/>
        <w:rPr>
          <w:rStyle w:val="Bold"/>
          <w:lang w:eastAsia="zh-CN"/>
        </w:rPr>
      </w:pPr>
      <w:bookmarkStart w:id="190" w:name="_Toc191025566"/>
      <w:bookmarkStart w:id="191" w:name="_Toc191026315"/>
      <w:bookmarkStart w:id="192" w:name="_Toc192077519"/>
      <w:r w:rsidRPr="00040BDC">
        <w:rPr>
          <w:rFonts w:hint="eastAsia"/>
          <w:lang w:eastAsia="zh-CN"/>
        </w:rPr>
        <w:t>与人体暴露于电磁场相关的测量与</w:t>
      </w:r>
      <w:r w:rsidRPr="00040BDC">
        <w:rPr>
          <w:lang w:eastAsia="zh-CN"/>
        </w:rPr>
        <w:t>评估</w:t>
      </w:r>
      <w:r w:rsidRPr="00040BDC">
        <w:rPr>
          <w:rFonts w:hint="eastAsia"/>
          <w:lang w:eastAsia="zh-CN"/>
        </w:rPr>
        <w:t>关切</w:t>
      </w:r>
      <w:bookmarkEnd w:id="190"/>
      <w:bookmarkEnd w:id="191"/>
      <w:bookmarkEnd w:id="192"/>
    </w:p>
    <w:p w14:paraId="7E9E8A64"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rFonts w:hint="eastAsia"/>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006C01EC" w:rsidRPr="00040BDC">
        <w:rPr>
          <w:rStyle w:val="Italic0"/>
          <w:lang w:val="en-GB" w:eastAsia="zh-CN"/>
        </w:rPr>
        <w:br/>
      </w:r>
      <w:r w:rsidRPr="00040BDC">
        <w:rPr>
          <w:rStyle w:val="Italic0"/>
          <w:lang w:eastAsia="zh-CN"/>
        </w:rPr>
        <w:t>2022</w:t>
      </w:r>
      <w:r w:rsidRPr="00040BDC">
        <w:rPr>
          <w:rStyle w:val="Italic0"/>
          <w:rFonts w:hint="eastAsia"/>
          <w:lang w:eastAsia="zh-CN"/>
        </w:rPr>
        <w:t>年，日内瓦</w:t>
      </w:r>
      <w:r w:rsidR="003D669B" w:rsidRPr="00040BDC">
        <w:rPr>
          <w:rStyle w:val="Italic0"/>
          <w:rFonts w:hint="eastAsia"/>
          <w:lang w:eastAsia="zh-CN"/>
        </w:rPr>
        <w:t>；</w:t>
      </w:r>
      <w:r w:rsidR="003D669B" w:rsidRPr="00040BDC">
        <w:rPr>
          <w:rStyle w:val="Italic0"/>
          <w:rFonts w:hint="eastAsia"/>
          <w:lang w:eastAsia="zh-CN"/>
        </w:rPr>
        <w:t>2024</w:t>
      </w:r>
      <w:r w:rsidR="003D669B" w:rsidRPr="00040BDC">
        <w:rPr>
          <w:rStyle w:val="Italic0"/>
          <w:rFonts w:hint="eastAsia"/>
          <w:lang w:eastAsia="zh-CN"/>
        </w:rPr>
        <w:t>年，新德里</w:t>
      </w:r>
      <w:r w:rsidRPr="00040BDC">
        <w:rPr>
          <w:rFonts w:hint="eastAsia"/>
          <w:iCs/>
          <w:lang w:eastAsia="zh-CN"/>
        </w:rPr>
        <w:t>）</w:t>
      </w:r>
    </w:p>
    <w:p w14:paraId="23301EAF" w14:textId="77777777" w:rsidR="00C510DA" w:rsidRPr="00040BDC" w:rsidRDefault="00C510DA" w:rsidP="001F7E32">
      <w:pPr>
        <w:pStyle w:val="Normalnoindent"/>
        <w:rPr>
          <w:lang w:eastAsia="zh-CN"/>
        </w:rPr>
      </w:pPr>
      <w:r w:rsidRPr="00040BDC">
        <w:rPr>
          <w:rFonts w:hint="eastAsia"/>
          <w:lang w:eastAsia="zh-CN"/>
        </w:rPr>
        <w:t>世界电信标准化全会（</w:t>
      </w:r>
      <w:r w:rsidR="003D669B" w:rsidRPr="00040BDC">
        <w:rPr>
          <w:rFonts w:hint="eastAsia"/>
          <w:lang w:eastAsia="zh-CN"/>
        </w:rPr>
        <w:t>2024</w:t>
      </w:r>
      <w:r w:rsidR="003D669B" w:rsidRPr="00040BDC">
        <w:rPr>
          <w:rFonts w:hint="eastAsia"/>
          <w:lang w:eastAsia="zh-CN"/>
        </w:rPr>
        <w:t>年，新德里</w:t>
      </w:r>
      <w:r w:rsidRPr="00040BDC">
        <w:rPr>
          <w:rFonts w:hint="eastAsia"/>
          <w:lang w:eastAsia="zh-CN"/>
        </w:rPr>
        <w:t>），</w:t>
      </w:r>
    </w:p>
    <w:p w14:paraId="0815D8E6" w14:textId="77777777" w:rsidR="00C510DA" w:rsidRPr="00040BDC" w:rsidRDefault="00C510DA" w:rsidP="00E15452">
      <w:pPr>
        <w:pStyle w:val="Call"/>
        <w:rPr>
          <w:rStyle w:val="Italic0"/>
          <w:lang w:eastAsia="zh-CN"/>
        </w:rPr>
      </w:pPr>
      <w:r w:rsidRPr="00040BDC">
        <w:rPr>
          <w:rFonts w:hint="eastAsia"/>
          <w:lang w:eastAsia="zh-CN"/>
        </w:rPr>
        <w:t>忆及</w:t>
      </w:r>
    </w:p>
    <w:p w14:paraId="492EA14F" w14:textId="77777777" w:rsidR="003D669B" w:rsidRPr="00040BDC" w:rsidRDefault="003D669B" w:rsidP="003D669B">
      <w:pPr>
        <w:pStyle w:val="Normalnoindent"/>
        <w:rPr>
          <w:rFonts w:eastAsia="Times New Roman"/>
          <w:lang w:eastAsia="zh-CN"/>
        </w:rPr>
      </w:pPr>
      <w:r w:rsidRPr="00040BDC">
        <w:rPr>
          <w:rFonts w:eastAsia="Times New Roman"/>
          <w:i/>
          <w:iCs/>
          <w:spacing w:val="-1"/>
          <w:lang w:eastAsia="zh-CN"/>
        </w:rPr>
        <w:t>a)</w:t>
      </w:r>
      <w:r w:rsidRPr="00040BDC">
        <w:rPr>
          <w:rFonts w:eastAsia="Times New Roman"/>
          <w:spacing w:val="-1"/>
          <w:lang w:eastAsia="zh-CN"/>
        </w:rPr>
        <w:tab/>
      </w:r>
      <w:r w:rsidRPr="00040BDC">
        <w:rPr>
          <w:rFonts w:hint="eastAsia"/>
          <w:spacing w:val="-1"/>
          <w:lang w:val="en-US" w:eastAsia="zh-CN"/>
        </w:rPr>
        <w:t>全权代表大会有关与人体暴露于电磁场</w:t>
      </w:r>
      <w:r w:rsidRPr="00040BDC">
        <w:rPr>
          <w:rFonts w:hint="eastAsia"/>
          <w:spacing w:val="-1"/>
          <w:lang w:eastAsia="zh-CN"/>
        </w:rPr>
        <w:t>（</w:t>
      </w:r>
      <w:r w:rsidRPr="00040BDC">
        <w:rPr>
          <w:spacing w:val="-1"/>
          <w:lang w:eastAsia="zh-CN"/>
        </w:rPr>
        <w:t>EMF</w:t>
      </w:r>
      <w:r w:rsidRPr="00040BDC">
        <w:rPr>
          <w:rFonts w:hint="eastAsia"/>
          <w:spacing w:val="-1"/>
          <w:lang w:eastAsia="zh-CN"/>
        </w:rPr>
        <w:t>）</w:t>
      </w:r>
      <w:r w:rsidRPr="00040BDC">
        <w:rPr>
          <w:rFonts w:hint="eastAsia"/>
          <w:spacing w:val="-1"/>
          <w:lang w:val="en-US" w:eastAsia="zh-CN"/>
        </w:rPr>
        <w:t>相关的测量和评估问题的第</w:t>
      </w:r>
      <w:r w:rsidRPr="00040BDC">
        <w:rPr>
          <w:spacing w:val="-1"/>
          <w:lang w:eastAsia="zh-CN"/>
        </w:rPr>
        <w:t>176</w:t>
      </w:r>
      <w:r w:rsidRPr="00040BDC">
        <w:rPr>
          <w:rFonts w:hint="eastAsia"/>
          <w:spacing w:val="-1"/>
          <w:lang w:val="en-US" w:eastAsia="zh-CN"/>
        </w:rPr>
        <w:t>号决议</w:t>
      </w:r>
      <w:r w:rsidRPr="00040BDC">
        <w:rPr>
          <w:rFonts w:hint="eastAsia"/>
          <w:spacing w:val="-1"/>
          <w:lang w:eastAsia="zh-CN"/>
        </w:rPr>
        <w:t>（</w:t>
      </w:r>
      <w:r w:rsidRPr="00040BDC">
        <w:rPr>
          <w:spacing w:val="-1"/>
          <w:lang w:eastAsia="zh-CN"/>
        </w:rPr>
        <w:t>2022</w:t>
      </w:r>
      <w:r w:rsidRPr="00040BDC">
        <w:rPr>
          <w:rFonts w:hint="eastAsia"/>
          <w:spacing w:val="-1"/>
          <w:lang w:val="en-US" w:eastAsia="zh-CN"/>
        </w:rPr>
        <w:t>年</w:t>
      </w:r>
      <w:r w:rsidRPr="00040BDC">
        <w:rPr>
          <w:rFonts w:hint="eastAsia"/>
          <w:spacing w:val="-1"/>
          <w:lang w:eastAsia="zh-CN"/>
        </w:rPr>
        <w:t>，</w:t>
      </w:r>
      <w:r w:rsidRPr="00040BDC">
        <w:rPr>
          <w:rFonts w:hint="eastAsia"/>
          <w:spacing w:val="-1"/>
          <w:lang w:val="en-US" w:eastAsia="zh-CN"/>
        </w:rPr>
        <w:t>布加勒斯特</w:t>
      </w:r>
      <w:r w:rsidRPr="00040BDC">
        <w:rPr>
          <w:rFonts w:ascii="SimSun" w:hAnsi="SimSun" w:cs="SimSun" w:hint="eastAsia"/>
          <w:spacing w:val="-1"/>
          <w:lang w:eastAsia="zh-CN"/>
        </w:rPr>
        <w:t>，</w:t>
      </w:r>
      <w:r w:rsidRPr="00040BDC">
        <w:rPr>
          <w:rFonts w:ascii="SimSun" w:hAnsi="SimSun" w:cs="SimSun" w:hint="eastAsia"/>
          <w:spacing w:val="-1"/>
          <w:lang w:val="en-US" w:eastAsia="zh-CN"/>
        </w:rPr>
        <w:t>修订版</w:t>
      </w:r>
      <w:r w:rsidRPr="00040BDC">
        <w:rPr>
          <w:rFonts w:ascii="SimSun" w:hAnsi="SimSun" w:cs="SimSun" w:hint="eastAsia"/>
          <w:spacing w:val="-1"/>
          <w:lang w:eastAsia="zh-CN"/>
        </w:rPr>
        <w:t>）；</w:t>
      </w:r>
    </w:p>
    <w:p w14:paraId="1CEF1E8E" w14:textId="77777777" w:rsidR="003D669B" w:rsidRPr="00040BDC" w:rsidRDefault="003D669B" w:rsidP="003D669B">
      <w:pPr>
        <w:pStyle w:val="Normalnoindent"/>
        <w:rPr>
          <w:rFonts w:eastAsia="Times New Roman"/>
          <w:lang w:eastAsia="zh-CN"/>
        </w:rPr>
      </w:pPr>
      <w:r w:rsidRPr="00040BDC">
        <w:rPr>
          <w:rFonts w:eastAsia="Times New Roman"/>
          <w:i/>
          <w:iCs/>
          <w:spacing w:val="-1"/>
          <w:lang w:eastAsia="zh-CN"/>
        </w:rPr>
        <w:t>b)</w:t>
      </w:r>
      <w:r w:rsidRPr="00040BDC">
        <w:rPr>
          <w:rFonts w:eastAsia="Times New Roman"/>
          <w:spacing w:val="-1"/>
          <w:lang w:eastAsia="zh-CN"/>
        </w:rPr>
        <w:tab/>
      </w:r>
      <w:r w:rsidRPr="00040BDC">
        <w:rPr>
          <w:rFonts w:hint="eastAsia"/>
          <w:spacing w:val="-6"/>
          <w:lang w:eastAsia="zh-CN"/>
        </w:rPr>
        <w:t>世界电信发展大会</w:t>
      </w:r>
      <w:r w:rsidRPr="00040BDC">
        <w:rPr>
          <w:rFonts w:hint="eastAsia"/>
          <w:lang w:eastAsia="zh-CN"/>
        </w:rPr>
        <w:t>有关</w:t>
      </w:r>
      <w:r w:rsidRPr="00040BDC">
        <w:rPr>
          <w:rFonts w:hint="eastAsia"/>
          <w:spacing w:val="-6"/>
          <w:lang w:eastAsia="zh-CN"/>
        </w:rPr>
        <w:t>人体暴露于</w:t>
      </w:r>
      <w:r w:rsidRPr="00040BDC">
        <w:rPr>
          <w:rFonts w:hint="eastAsia"/>
          <w:spacing w:val="-6"/>
          <w:lang w:eastAsia="zh-CN"/>
        </w:rPr>
        <w:t>EMF</w:t>
      </w:r>
      <w:r w:rsidRPr="00040BDC">
        <w:rPr>
          <w:rFonts w:hint="eastAsia"/>
          <w:lang w:eastAsia="zh-CN"/>
        </w:rPr>
        <w:t>的评估和</w:t>
      </w:r>
      <w:r w:rsidRPr="00040BDC">
        <w:rPr>
          <w:rFonts w:hint="eastAsia"/>
          <w:spacing w:val="-6"/>
          <w:lang w:eastAsia="zh-CN"/>
        </w:rPr>
        <w:t>测量问题的第</w:t>
      </w:r>
      <w:r w:rsidRPr="00040BDC">
        <w:rPr>
          <w:rFonts w:hint="eastAsia"/>
          <w:spacing w:val="-6"/>
          <w:lang w:eastAsia="zh-CN"/>
        </w:rPr>
        <w:t>62</w:t>
      </w:r>
      <w:r w:rsidRPr="00040BDC">
        <w:rPr>
          <w:rFonts w:hint="eastAsia"/>
          <w:spacing w:val="-6"/>
          <w:lang w:eastAsia="zh-CN"/>
        </w:rPr>
        <w:t>号决议（</w:t>
      </w:r>
      <w:r w:rsidRPr="00040BDC">
        <w:rPr>
          <w:rFonts w:hint="eastAsia"/>
          <w:lang w:eastAsia="zh-CN"/>
        </w:rPr>
        <w:t>2</w:t>
      </w:r>
      <w:r w:rsidRPr="00040BDC">
        <w:rPr>
          <w:lang w:eastAsia="zh-CN"/>
        </w:rPr>
        <w:t>022</w:t>
      </w:r>
      <w:r w:rsidRPr="00040BDC">
        <w:rPr>
          <w:rFonts w:hint="eastAsia"/>
          <w:lang w:eastAsia="zh-CN"/>
        </w:rPr>
        <w:t>年，基加利</w:t>
      </w:r>
      <w:r w:rsidRPr="00040BDC">
        <w:rPr>
          <w:lang w:eastAsia="zh-CN"/>
        </w:rPr>
        <w:t>，修订版</w:t>
      </w:r>
      <w:r w:rsidRPr="00040BDC">
        <w:rPr>
          <w:rFonts w:hint="eastAsia"/>
          <w:lang w:eastAsia="zh-CN"/>
        </w:rPr>
        <w:t>），</w:t>
      </w:r>
    </w:p>
    <w:p w14:paraId="1C73F2AC" w14:textId="77777777" w:rsidR="003D669B" w:rsidRPr="00040BDC" w:rsidRDefault="003D669B" w:rsidP="003D669B">
      <w:pPr>
        <w:pStyle w:val="Call"/>
        <w:rPr>
          <w:lang w:eastAsia="zh-CN"/>
        </w:rPr>
      </w:pPr>
      <w:r w:rsidRPr="00040BDC">
        <w:rPr>
          <w:rFonts w:hint="eastAsia"/>
          <w:lang w:eastAsia="zh-CN"/>
        </w:rPr>
        <w:t>考虑到</w:t>
      </w:r>
    </w:p>
    <w:p w14:paraId="27317618" w14:textId="77777777" w:rsidR="003D669B" w:rsidRPr="00040BDC" w:rsidRDefault="003D669B" w:rsidP="003D669B">
      <w:pPr>
        <w:pStyle w:val="Normalnoindent"/>
        <w:rPr>
          <w:lang w:eastAsia="zh-CN"/>
        </w:rPr>
      </w:pPr>
      <w:r w:rsidRPr="00040BDC">
        <w:rPr>
          <w:i/>
          <w:iCs/>
          <w:lang w:eastAsia="zh-CN"/>
        </w:rPr>
        <w:t>a</w:t>
      </w:r>
      <w:r w:rsidRPr="00040BDC">
        <w:rPr>
          <w:rFonts w:hint="eastAsia"/>
          <w:i/>
          <w:iCs/>
          <w:lang w:eastAsia="zh-CN"/>
        </w:rPr>
        <w:t>)</w:t>
      </w:r>
      <w:r w:rsidRPr="00040BDC">
        <w:rPr>
          <w:rFonts w:hint="eastAsia"/>
          <w:lang w:eastAsia="zh-CN"/>
        </w:rPr>
        <w:tab/>
      </w:r>
      <w:r w:rsidRPr="00040BDC">
        <w:rPr>
          <w:rFonts w:hint="eastAsia"/>
          <w:lang w:eastAsia="zh-CN"/>
        </w:rPr>
        <w:t>电信</w:t>
      </w:r>
      <w:r w:rsidRPr="00040BDC">
        <w:rPr>
          <w:rFonts w:hint="eastAsia"/>
          <w:lang w:eastAsia="zh-CN"/>
        </w:rPr>
        <w:t>/</w:t>
      </w:r>
      <w:r w:rsidRPr="00040BDC">
        <w:rPr>
          <w:rFonts w:hint="eastAsia"/>
          <w:lang w:eastAsia="zh-CN"/>
        </w:rPr>
        <w:t>信息通信技术（</w:t>
      </w:r>
      <w:r w:rsidRPr="00040BDC">
        <w:rPr>
          <w:lang w:eastAsia="zh-CN"/>
        </w:rPr>
        <w:t>ICT</w:t>
      </w:r>
      <w:r w:rsidRPr="00040BDC">
        <w:rPr>
          <w:rFonts w:hint="eastAsia"/>
          <w:lang w:eastAsia="zh-CN"/>
        </w:rPr>
        <w:t>）对政治、经济、社会和文化进步的重要意义；</w:t>
      </w:r>
    </w:p>
    <w:p w14:paraId="2F8C46BE" w14:textId="77777777" w:rsidR="003D669B" w:rsidRPr="00040BDC" w:rsidRDefault="003D669B" w:rsidP="003D669B">
      <w:pPr>
        <w:pStyle w:val="Normalnoindent"/>
        <w:rPr>
          <w:lang w:eastAsia="zh-CN"/>
        </w:rPr>
      </w:pPr>
      <w:r w:rsidRPr="00040BDC">
        <w:rPr>
          <w:i/>
          <w:iCs/>
          <w:lang w:eastAsia="zh-CN"/>
        </w:rPr>
        <w:t>b</w:t>
      </w:r>
      <w:r w:rsidRPr="00040BDC">
        <w:rPr>
          <w:rFonts w:hint="eastAsia"/>
          <w:i/>
          <w:iCs/>
          <w:lang w:eastAsia="zh-CN"/>
        </w:rPr>
        <w:t>)</w:t>
      </w:r>
      <w:r w:rsidRPr="00040BDC">
        <w:rPr>
          <w:rFonts w:hint="eastAsia"/>
          <w:lang w:eastAsia="zh-CN"/>
        </w:rPr>
        <w:tab/>
      </w:r>
      <w:r w:rsidRPr="00040BDC">
        <w:rPr>
          <w:rFonts w:hint="eastAsia"/>
          <w:lang w:eastAsia="zh-CN"/>
        </w:rPr>
        <w:t>在有助于弥合发达国家和发展中国家</w:t>
      </w:r>
      <w:r w:rsidR="006C01EC" w:rsidRPr="00040BDC">
        <w:rPr>
          <w:rStyle w:val="FootnoteReference"/>
          <w:lang w:eastAsia="zh-CN"/>
        </w:rPr>
        <w:footnoteReference w:id="39"/>
      </w:r>
      <w:r w:rsidRPr="00040BDC">
        <w:rPr>
          <w:rFonts w:hint="eastAsia"/>
          <w:lang w:eastAsia="zh-CN"/>
        </w:rPr>
        <w:t>之间数字鸿沟所需的</w:t>
      </w:r>
      <w:r w:rsidRPr="00040BDC">
        <w:rPr>
          <w:rFonts w:eastAsiaTheme="minorEastAsia" w:hint="eastAsia"/>
          <w:lang w:eastAsia="zh-CN"/>
        </w:rPr>
        <w:t>电信</w:t>
      </w:r>
      <w:r w:rsidRPr="00040BDC">
        <w:rPr>
          <w:rFonts w:eastAsiaTheme="minorEastAsia" w:hint="eastAsia"/>
          <w:lang w:eastAsia="zh-CN"/>
        </w:rPr>
        <w:t>/IC</w:t>
      </w:r>
      <w:r w:rsidRPr="00040BDC">
        <w:rPr>
          <w:rFonts w:eastAsiaTheme="minorEastAsia"/>
          <w:lang w:eastAsia="zh-CN"/>
        </w:rPr>
        <w:t>T</w:t>
      </w:r>
      <w:r w:rsidRPr="00040BDC">
        <w:rPr>
          <w:rFonts w:eastAsiaTheme="minorEastAsia" w:hint="eastAsia"/>
          <w:lang w:eastAsia="zh-CN"/>
        </w:rPr>
        <w:t>框架中，</w:t>
      </w:r>
      <w:r w:rsidRPr="00040BDC">
        <w:rPr>
          <w:rFonts w:hint="eastAsia"/>
          <w:lang w:eastAsia="zh-CN"/>
        </w:rPr>
        <w:t>基础设施的</w:t>
      </w:r>
      <w:r w:rsidRPr="00040BDC">
        <w:rPr>
          <w:lang w:eastAsia="zh-CN"/>
        </w:rPr>
        <w:t>重要组成部分</w:t>
      </w:r>
      <w:r w:rsidRPr="00040BDC">
        <w:rPr>
          <w:rFonts w:hint="eastAsia"/>
          <w:lang w:eastAsia="zh-CN"/>
        </w:rPr>
        <w:t>涉及各种无线技术</w:t>
      </w:r>
      <w:r w:rsidRPr="00040BDC">
        <w:rPr>
          <w:rFonts w:eastAsiaTheme="minorEastAsia" w:hint="eastAsia"/>
          <w:lang w:eastAsia="zh-CN"/>
        </w:rPr>
        <w:t>以及</w:t>
      </w:r>
      <w:r w:rsidRPr="00040BDC">
        <w:rPr>
          <w:rFonts w:eastAsiaTheme="minorEastAsia"/>
          <w:lang w:eastAsia="zh-CN"/>
        </w:rPr>
        <w:t>采用适当</w:t>
      </w:r>
      <w:r w:rsidRPr="00040BDC">
        <w:rPr>
          <w:rFonts w:eastAsiaTheme="minorEastAsia" w:hint="eastAsia"/>
          <w:lang w:eastAsia="zh-CN"/>
        </w:rPr>
        <w:t>措施安装基站</w:t>
      </w:r>
      <w:r w:rsidRPr="00040BDC">
        <w:rPr>
          <w:rFonts w:eastAsiaTheme="minorEastAsia"/>
          <w:lang w:eastAsia="zh-CN"/>
        </w:rPr>
        <w:t>，以确保</w:t>
      </w:r>
      <w:r w:rsidRPr="00040BDC">
        <w:rPr>
          <w:rFonts w:eastAsiaTheme="minorEastAsia" w:hint="eastAsia"/>
          <w:lang w:eastAsia="zh-CN"/>
        </w:rPr>
        <w:t>服务</w:t>
      </w:r>
      <w:r w:rsidRPr="00040BDC">
        <w:rPr>
          <w:rFonts w:eastAsiaTheme="minorEastAsia"/>
          <w:lang w:eastAsia="zh-CN"/>
        </w:rPr>
        <w:t>质量</w:t>
      </w:r>
      <w:r w:rsidRPr="00040BDC">
        <w:rPr>
          <w:rFonts w:hint="eastAsia"/>
          <w:lang w:eastAsia="zh-CN"/>
        </w:rPr>
        <w:t>；</w:t>
      </w:r>
    </w:p>
    <w:p w14:paraId="3382C090" w14:textId="77777777" w:rsidR="003D669B" w:rsidRPr="00040BDC" w:rsidRDefault="003D669B" w:rsidP="003D669B">
      <w:pPr>
        <w:pStyle w:val="Normalnoindent"/>
        <w:rPr>
          <w:rFonts w:eastAsia="Times New Roman"/>
          <w:i/>
          <w:iCs/>
          <w:lang w:eastAsia="zh-CN"/>
        </w:rPr>
      </w:pPr>
      <w:r w:rsidRPr="00040BDC">
        <w:rPr>
          <w:i/>
          <w:iCs/>
          <w:lang w:eastAsia="zh-CN"/>
        </w:rPr>
        <w:t>c)</w:t>
      </w:r>
      <w:r w:rsidRPr="00040BDC">
        <w:rPr>
          <w:lang w:eastAsia="zh-CN"/>
        </w:rPr>
        <w:tab/>
      </w:r>
      <w:r w:rsidRPr="00040BDC">
        <w:rPr>
          <w:rFonts w:hint="eastAsia"/>
          <w:lang w:eastAsia="zh-CN"/>
        </w:rPr>
        <w:t>随着电信技术的突飞猛进，人类对电信</w:t>
      </w:r>
      <w:r w:rsidRPr="00040BDC">
        <w:rPr>
          <w:rFonts w:hint="eastAsia"/>
          <w:lang w:eastAsia="zh-CN"/>
        </w:rPr>
        <w:t>/ICT</w:t>
      </w:r>
      <w:r w:rsidRPr="00040BDC">
        <w:rPr>
          <w:rFonts w:hint="eastAsia"/>
          <w:lang w:eastAsia="zh-CN"/>
        </w:rPr>
        <w:t>用户设备的使用也大大增加；</w:t>
      </w:r>
    </w:p>
    <w:p w14:paraId="3A22307A" w14:textId="77777777" w:rsidR="003D669B" w:rsidRPr="00040BDC" w:rsidRDefault="003D669B" w:rsidP="003D669B">
      <w:pPr>
        <w:pStyle w:val="Normalnoindent"/>
        <w:rPr>
          <w:rFonts w:eastAsia="Times New Roman"/>
          <w:lang w:eastAsia="zh-CN"/>
        </w:rPr>
      </w:pPr>
      <w:r w:rsidRPr="00040BDC">
        <w:rPr>
          <w:i/>
          <w:iCs/>
          <w:lang w:eastAsia="zh-CN"/>
        </w:rPr>
        <w:t>d)</w:t>
      </w:r>
      <w:r w:rsidRPr="00040BDC">
        <w:rPr>
          <w:rFonts w:eastAsia="Times New Roman"/>
          <w:lang w:eastAsia="zh-CN"/>
        </w:rPr>
        <w:tab/>
      </w:r>
      <w:r w:rsidRPr="00040BDC">
        <w:rPr>
          <w:rFonts w:hint="eastAsia"/>
          <w:lang w:eastAsia="zh-CN"/>
        </w:rPr>
        <w:t>有必要通过测量和其它标准化方法，以科学和客观的方式告知公众不同射频（</w:t>
      </w:r>
      <w:r w:rsidRPr="00040BDC">
        <w:rPr>
          <w:rFonts w:hint="eastAsia"/>
          <w:lang w:eastAsia="zh-CN"/>
        </w:rPr>
        <w:t>R</w:t>
      </w:r>
      <w:r w:rsidRPr="00040BDC">
        <w:rPr>
          <w:lang w:eastAsia="zh-CN"/>
        </w:rPr>
        <w:t>F</w:t>
      </w:r>
      <w:r w:rsidRPr="00040BDC">
        <w:rPr>
          <w:rFonts w:hint="eastAsia"/>
          <w:lang w:eastAsia="zh-CN"/>
        </w:rPr>
        <w:t>）源的</w:t>
      </w:r>
      <w:r w:rsidRPr="00040BDC">
        <w:rPr>
          <w:rFonts w:hint="eastAsia"/>
          <w:lang w:eastAsia="zh-CN"/>
        </w:rPr>
        <w:t>EMF</w:t>
      </w:r>
      <w:r w:rsidRPr="00040BDC">
        <w:rPr>
          <w:rFonts w:hint="eastAsia"/>
          <w:lang w:eastAsia="zh-CN"/>
        </w:rPr>
        <w:t>电平和这些射频源的安全暴露限值，以及</w:t>
      </w:r>
      <w:r w:rsidRPr="00040BDC">
        <w:rPr>
          <w:rFonts w:hint="eastAsia"/>
          <w:lang w:eastAsia="zh-CN"/>
        </w:rPr>
        <w:t>EMF</w:t>
      </w:r>
      <w:r w:rsidRPr="00040BDC">
        <w:rPr>
          <w:rFonts w:hint="eastAsia"/>
          <w:lang w:eastAsia="zh-CN"/>
        </w:rPr>
        <w:t>暴露的潜在影响；</w:t>
      </w:r>
    </w:p>
    <w:p w14:paraId="4CAA7BD5" w14:textId="77777777" w:rsidR="003D669B" w:rsidRPr="00040BDC" w:rsidRDefault="003D669B" w:rsidP="003D669B">
      <w:pPr>
        <w:pStyle w:val="Normalnoindent"/>
        <w:rPr>
          <w:lang w:eastAsia="zh-CN"/>
        </w:rPr>
      </w:pPr>
      <w:r w:rsidRPr="00040BDC">
        <w:rPr>
          <w:i/>
          <w:iCs/>
          <w:lang w:eastAsia="zh-CN"/>
        </w:rPr>
        <w:t>e)</w:t>
      </w:r>
      <w:r w:rsidRPr="00040BDC">
        <w:rPr>
          <w:rFonts w:hint="eastAsia"/>
          <w:lang w:eastAsia="zh-CN"/>
        </w:rPr>
        <w:tab/>
      </w:r>
      <w:r w:rsidRPr="00040BDC">
        <w:rPr>
          <w:rFonts w:hint="eastAsia"/>
          <w:lang w:eastAsia="zh-CN"/>
        </w:rPr>
        <w:t>目前已进行了有关无线系统与健康的大量研究，且许多独立专家委员会均已对该研究做出审议；</w:t>
      </w:r>
    </w:p>
    <w:p w14:paraId="435D671B"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f</w:t>
      </w:r>
      <w:r w:rsidRPr="00040BDC">
        <w:rPr>
          <w:rFonts w:eastAsia="Times New Roman"/>
          <w:i/>
          <w:lang w:eastAsia="zh-CN"/>
        </w:rPr>
        <w:t>)</w:t>
      </w:r>
      <w:r w:rsidRPr="00040BDC">
        <w:rPr>
          <w:rFonts w:eastAsia="Times New Roman"/>
          <w:lang w:eastAsia="zh-CN"/>
        </w:rPr>
        <w:tab/>
      </w:r>
      <w:r w:rsidRPr="00040BDC">
        <w:rPr>
          <w:rFonts w:hint="eastAsia"/>
          <w:lang w:eastAsia="zh-CN"/>
        </w:rPr>
        <w:t>世界卫生组织（</w:t>
      </w:r>
      <w:r w:rsidRPr="00040BDC">
        <w:rPr>
          <w:rFonts w:hint="eastAsia"/>
          <w:lang w:eastAsia="zh-CN"/>
        </w:rPr>
        <w:t>WHO</w:t>
      </w:r>
      <w:r w:rsidRPr="00040BDC">
        <w:rPr>
          <w:rFonts w:hint="eastAsia"/>
          <w:lang w:eastAsia="zh-CN"/>
        </w:rPr>
        <w:t>）在卫生领域具有评估</w:t>
      </w:r>
      <w:r w:rsidRPr="00040BDC">
        <w:rPr>
          <w:rFonts w:hint="eastAsia"/>
          <w:lang w:eastAsia="zh-CN"/>
        </w:rPr>
        <w:t>EMF</w:t>
      </w:r>
      <w:r w:rsidRPr="00040BDC">
        <w:rPr>
          <w:rFonts w:hint="eastAsia"/>
          <w:lang w:eastAsia="zh-CN"/>
        </w:rPr>
        <w:t>对人体影响的专业知识和能力；</w:t>
      </w:r>
    </w:p>
    <w:p w14:paraId="714950A5"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g)</w:t>
      </w:r>
      <w:r w:rsidRPr="00040BDC">
        <w:rPr>
          <w:rFonts w:eastAsia="Times New Roman"/>
          <w:lang w:eastAsia="zh-CN"/>
        </w:rPr>
        <w:tab/>
      </w:r>
      <w:r w:rsidRPr="00040BDC">
        <w:rPr>
          <w:rFonts w:hint="eastAsia"/>
          <w:lang w:eastAsia="zh-CN"/>
        </w:rPr>
        <w:t>WHO</w:t>
      </w:r>
      <w:r w:rsidRPr="00040BDC">
        <w:rPr>
          <w:rFonts w:hint="eastAsia"/>
          <w:lang w:eastAsia="zh-CN"/>
        </w:rPr>
        <w:t>倡导国际非电离辐射防护委员会（</w:t>
      </w:r>
      <w:r w:rsidRPr="00040BDC">
        <w:rPr>
          <w:lang w:eastAsia="zh-CN"/>
        </w:rPr>
        <w:t>ICNIRP</w:t>
      </w:r>
      <w:r w:rsidRPr="00040BDC">
        <w:rPr>
          <w:rFonts w:hint="eastAsia"/>
          <w:lang w:eastAsia="zh-CN"/>
        </w:rPr>
        <w:t>）等国际组织制定的暴露限值；</w:t>
      </w:r>
    </w:p>
    <w:p w14:paraId="24A7C1FB" w14:textId="77777777" w:rsidR="00290A42" w:rsidRPr="00040BDC" w:rsidRDefault="00290A42" w:rsidP="00290A42">
      <w:pPr>
        <w:rPr>
          <w:lang w:eastAsia="zh-CN"/>
        </w:rPr>
      </w:pPr>
      <w:r w:rsidRPr="00040BDC">
        <w:rPr>
          <w:lang w:eastAsia="zh-CN"/>
        </w:rPr>
        <w:br w:type="page"/>
      </w:r>
    </w:p>
    <w:p w14:paraId="52C96D5C"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lastRenderedPageBreak/>
        <w:t>h</w:t>
      </w:r>
      <w:r w:rsidRPr="00040BDC">
        <w:rPr>
          <w:rFonts w:eastAsia="Times New Roman"/>
          <w:i/>
          <w:lang w:eastAsia="zh-CN"/>
        </w:rPr>
        <w:t>)</w:t>
      </w:r>
      <w:r w:rsidRPr="00040BDC">
        <w:rPr>
          <w:rFonts w:eastAsia="Times New Roman"/>
          <w:lang w:eastAsia="zh-CN"/>
        </w:rPr>
        <w:tab/>
      </w:r>
      <w:r w:rsidRPr="00040BDC">
        <w:rPr>
          <w:rFonts w:hint="eastAsia"/>
          <w:lang w:eastAsia="zh-CN"/>
        </w:rPr>
        <w:t>国际电联与</w:t>
      </w:r>
      <w:r w:rsidRPr="00040BDC">
        <w:rPr>
          <w:rFonts w:hint="eastAsia"/>
          <w:lang w:eastAsia="zh-CN"/>
        </w:rPr>
        <w:t>WHO</w:t>
      </w:r>
      <w:r w:rsidRPr="00040BDC">
        <w:rPr>
          <w:rFonts w:hint="eastAsia"/>
          <w:lang w:eastAsia="zh-CN"/>
        </w:rPr>
        <w:t>在有关人体暴露于</w:t>
      </w:r>
      <w:r w:rsidRPr="00040BDC">
        <w:rPr>
          <w:lang w:eastAsia="zh-CN"/>
        </w:rPr>
        <w:t>EMF</w:t>
      </w:r>
      <w:r w:rsidRPr="00040BDC">
        <w:rPr>
          <w:rFonts w:hint="eastAsia"/>
          <w:lang w:eastAsia="zh-CN"/>
        </w:rPr>
        <w:t>的问题上开展了密切的合作；</w:t>
      </w:r>
    </w:p>
    <w:p w14:paraId="14753E96"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i)</w:t>
      </w:r>
      <w:r w:rsidRPr="00040BDC">
        <w:rPr>
          <w:rFonts w:eastAsia="Times New Roman"/>
          <w:lang w:eastAsia="zh-CN"/>
        </w:rPr>
        <w:tab/>
      </w:r>
      <w:r w:rsidRPr="00040BDC">
        <w:rPr>
          <w:rFonts w:hint="eastAsia"/>
          <w:lang w:eastAsia="zh-CN"/>
        </w:rPr>
        <w:t>国际电联具有通过计算和测量此类信号的场强和功率密度来验证是否符合无线电信号电平的机制；</w:t>
      </w:r>
    </w:p>
    <w:p w14:paraId="70EEC400" w14:textId="77777777" w:rsidR="003D669B" w:rsidRPr="00040BDC" w:rsidRDefault="003D669B" w:rsidP="003D669B">
      <w:pPr>
        <w:pStyle w:val="Normalnoindent"/>
        <w:rPr>
          <w:i/>
          <w:iCs/>
          <w:lang w:eastAsia="zh-CN"/>
        </w:rPr>
      </w:pPr>
      <w:r w:rsidRPr="00040BDC">
        <w:rPr>
          <w:i/>
          <w:iCs/>
          <w:lang w:eastAsia="zh-CN"/>
        </w:rPr>
        <w:t>j)</w:t>
      </w:r>
      <w:r w:rsidRPr="00040BDC">
        <w:rPr>
          <w:lang w:eastAsia="zh-CN"/>
        </w:rPr>
        <w:tab/>
      </w:r>
      <w:r w:rsidRPr="00040BDC">
        <w:rPr>
          <w:rFonts w:hint="eastAsia"/>
          <w:lang w:eastAsia="zh-CN"/>
        </w:rPr>
        <w:t>国际电工委员会（</w:t>
      </w:r>
      <w:r w:rsidRPr="00040BDC">
        <w:rPr>
          <w:rFonts w:hint="eastAsia"/>
          <w:lang w:eastAsia="zh-CN"/>
        </w:rPr>
        <w:t>IEC</w:t>
      </w:r>
      <w:r w:rsidRPr="00040BDC">
        <w:rPr>
          <w:rFonts w:hint="eastAsia"/>
          <w:lang w:eastAsia="zh-CN"/>
        </w:rPr>
        <w:t>）和电气和电子工程师学会（</w:t>
      </w:r>
      <w:r w:rsidRPr="00040BDC">
        <w:rPr>
          <w:rFonts w:hint="eastAsia"/>
          <w:lang w:eastAsia="zh-CN"/>
        </w:rPr>
        <w:t>IEEE</w:t>
      </w:r>
      <w:r w:rsidRPr="00040BDC">
        <w:rPr>
          <w:rFonts w:hint="eastAsia"/>
          <w:lang w:eastAsia="zh-CN"/>
        </w:rPr>
        <w:t>）及其它相关组织正在制定人体比吸收率（</w:t>
      </w:r>
      <w:r w:rsidRPr="00040BDC">
        <w:rPr>
          <w:rFonts w:hint="eastAsia"/>
          <w:lang w:eastAsia="zh-CN"/>
        </w:rPr>
        <w:t>SAR</w:t>
      </w:r>
      <w:r w:rsidRPr="00040BDC">
        <w:rPr>
          <w:rFonts w:hint="eastAsia"/>
          <w:lang w:eastAsia="zh-CN"/>
        </w:rPr>
        <w:t>）的测量标准；</w:t>
      </w:r>
    </w:p>
    <w:p w14:paraId="12E22718" w14:textId="77777777" w:rsidR="003D669B" w:rsidRPr="00040BDC" w:rsidRDefault="003D669B" w:rsidP="003D669B">
      <w:pPr>
        <w:pStyle w:val="Normalnoindent"/>
        <w:rPr>
          <w:lang w:eastAsia="zh-CN"/>
        </w:rPr>
      </w:pPr>
      <w:r w:rsidRPr="00040BDC">
        <w:rPr>
          <w:i/>
          <w:iCs/>
          <w:lang w:eastAsia="zh-CN"/>
        </w:rPr>
        <w:t>k)</w:t>
      </w:r>
      <w:r w:rsidRPr="00040BDC">
        <w:rPr>
          <w:lang w:eastAsia="zh-CN"/>
        </w:rPr>
        <w:tab/>
      </w:r>
      <w:r w:rsidRPr="00040BDC">
        <w:rPr>
          <w:rFonts w:hint="eastAsia"/>
          <w:lang w:eastAsia="zh-CN"/>
        </w:rPr>
        <w:t>电信</w:t>
      </w:r>
      <w:r w:rsidRPr="00040BDC">
        <w:rPr>
          <w:rFonts w:hint="eastAsia"/>
          <w:lang w:eastAsia="zh-CN"/>
        </w:rPr>
        <w:t>/ICT</w:t>
      </w:r>
      <w:r w:rsidRPr="00040BDC">
        <w:rPr>
          <w:rFonts w:hint="eastAsia"/>
          <w:lang w:eastAsia="zh-CN"/>
        </w:rPr>
        <w:t>设备使用的显著发展导致了</w:t>
      </w:r>
      <w:r w:rsidRPr="00040BDC">
        <w:rPr>
          <w:spacing w:val="-1"/>
          <w:lang w:eastAsia="zh-CN"/>
        </w:rPr>
        <w:t>EMF</w:t>
      </w:r>
      <w:r w:rsidRPr="00040BDC">
        <w:rPr>
          <w:rFonts w:hint="eastAsia"/>
          <w:lang w:eastAsia="zh-CN"/>
        </w:rPr>
        <w:t>发射源的增加，包括来自多个源的同时暴露，这可能会给暴露水平造成影响；</w:t>
      </w:r>
    </w:p>
    <w:p w14:paraId="09027733"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l)</w:t>
      </w:r>
      <w:r w:rsidRPr="00040BDC">
        <w:rPr>
          <w:rFonts w:eastAsia="Times New Roman"/>
          <w:lang w:eastAsia="zh-CN"/>
        </w:rPr>
        <w:tab/>
      </w:r>
      <w:r w:rsidRPr="00040BDC">
        <w:rPr>
          <w:rFonts w:hint="eastAsia"/>
          <w:lang w:eastAsia="zh-CN"/>
        </w:rPr>
        <w:t>许多发展中国家的监管机构迫切需要关于测量体暴露于</w:t>
      </w:r>
      <w:r w:rsidRPr="00040BDC">
        <w:rPr>
          <w:rFonts w:hint="eastAsia"/>
          <w:lang w:eastAsia="zh-CN"/>
        </w:rPr>
        <w:t>RF-EMF</w:t>
      </w:r>
      <w:r w:rsidRPr="00040BDC">
        <w:rPr>
          <w:rFonts w:hint="eastAsia"/>
          <w:lang w:eastAsia="zh-CN"/>
        </w:rPr>
        <w:t>的方法方面的信息，以便制定旨在保护民众的国家法规；</w:t>
      </w:r>
    </w:p>
    <w:p w14:paraId="3EA38AD6"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m)</w:t>
      </w:r>
      <w:r w:rsidRPr="00040BDC">
        <w:rPr>
          <w:rFonts w:eastAsia="Times New Roman"/>
          <w:lang w:eastAsia="zh-CN"/>
        </w:rPr>
        <w:tab/>
      </w:r>
      <w:r w:rsidRPr="00040BDC">
        <w:rPr>
          <w:rFonts w:hint="eastAsia"/>
          <w:lang w:eastAsia="zh-CN"/>
        </w:rPr>
        <w:t>ICNIRP</w:t>
      </w:r>
      <w:r w:rsidR="006C01EC" w:rsidRPr="00040BDC">
        <w:rPr>
          <w:rStyle w:val="FootnoteReference"/>
          <w:lang w:eastAsia="zh-CN"/>
        </w:rPr>
        <w:footnoteReference w:id="40"/>
      </w:r>
      <w:r w:rsidRPr="00040BDC">
        <w:rPr>
          <w:rFonts w:hint="eastAsia"/>
          <w:lang w:eastAsia="zh-CN"/>
        </w:rPr>
        <w:t>和</w:t>
      </w:r>
      <w:r w:rsidRPr="00040BDC">
        <w:rPr>
          <w:rFonts w:hint="eastAsia"/>
          <w:lang w:eastAsia="zh-CN"/>
        </w:rPr>
        <w:t>IEEE</w:t>
      </w:r>
      <w:r w:rsidR="006C01EC" w:rsidRPr="00040BDC">
        <w:rPr>
          <w:rStyle w:val="FootnoteReference"/>
          <w:lang w:eastAsia="zh-CN"/>
        </w:rPr>
        <w:footnoteReference w:id="41"/>
      </w:r>
      <w:r w:rsidRPr="00040BDC">
        <w:rPr>
          <w:rFonts w:hint="eastAsia"/>
          <w:lang w:eastAsia="zh-CN"/>
        </w:rPr>
        <w:t>制定了</w:t>
      </w:r>
      <w:r w:rsidRPr="00040BDC">
        <w:rPr>
          <w:rFonts w:hint="eastAsia"/>
          <w:lang w:eastAsia="zh-CN"/>
        </w:rPr>
        <w:t>EMF</w:t>
      </w:r>
      <w:r w:rsidRPr="00040BDC">
        <w:rPr>
          <w:rFonts w:hint="eastAsia"/>
          <w:lang w:eastAsia="zh-CN"/>
        </w:rPr>
        <w:t>暴露限值导则和建议书，许多主管部门根据这些导则通过了国家法规；</w:t>
      </w:r>
    </w:p>
    <w:p w14:paraId="23120D22" w14:textId="77777777" w:rsidR="003D669B" w:rsidRPr="00040BDC" w:rsidRDefault="003D669B" w:rsidP="003D669B">
      <w:pPr>
        <w:pStyle w:val="Normalnoindent"/>
        <w:rPr>
          <w:rFonts w:eastAsia="Times New Roman"/>
          <w:i/>
          <w:iCs/>
          <w:lang w:eastAsia="zh-CN"/>
        </w:rPr>
      </w:pPr>
      <w:r w:rsidRPr="00040BDC">
        <w:rPr>
          <w:i/>
          <w:lang w:eastAsia="zh-CN"/>
        </w:rPr>
        <w:t>n)</w:t>
      </w:r>
      <w:r w:rsidRPr="00040BDC">
        <w:rPr>
          <w:lang w:eastAsia="zh-CN"/>
        </w:rPr>
        <w:tab/>
      </w:r>
      <w:r w:rsidRPr="00040BDC">
        <w:rPr>
          <w:rFonts w:hint="eastAsia"/>
          <w:lang w:eastAsia="zh-CN"/>
        </w:rPr>
        <w:t>IEC</w:t>
      </w:r>
      <w:r w:rsidRPr="00040BDC">
        <w:rPr>
          <w:rFonts w:hint="eastAsia"/>
          <w:lang w:eastAsia="zh-CN"/>
        </w:rPr>
        <w:t>已制定了确定影响健康的</w:t>
      </w:r>
      <w:r w:rsidRPr="00040BDC">
        <w:rPr>
          <w:rFonts w:hint="eastAsia"/>
          <w:lang w:eastAsia="zh-CN"/>
        </w:rPr>
        <w:t>EMF</w:t>
      </w:r>
      <w:r w:rsidRPr="00040BDC">
        <w:rPr>
          <w:rFonts w:hint="eastAsia"/>
          <w:lang w:eastAsia="zh-CN"/>
        </w:rPr>
        <w:t>参数的方法；</w:t>
      </w:r>
    </w:p>
    <w:p w14:paraId="068E9F95"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o)</w:t>
      </w:r>
      <w:r w:rsidRPr="00040BDC">
        <w:rPr>
          <w:rFonts w:eastAsia="Times New Roman"/>
          <w:lang w:eastAsia="zh-CN"/>
        </w:rPr>
        <w:tab/>
      </w:r>
      <w:r w:rsidRPr="00040BDC">
        <w:rPr>
          <w:rFonts w:hint="eastAsia"/>
          <w:lang w:eastAsia="zh-CN"/>
        </w:rPr>
        <w:t>大多数发展中国家没有必要的工具来测量和评估无线电波对人体的影响；</w:t>
      </w:r>
    </w:p>
    <w:p w14:paraId="288CBC85"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p</w:t>
      </w:r>
      <w:r w:rsidRPr="00040BDC">
        <w:rPr>
          <w:rFonts w:eastAsia="Times New Roman"/>
          <w:i/>
          <w:lang w:eastAsia="zh-CN"/>
        </w:rPr>
        <w:t>)</w:t>
      </w:r>
      <w:r w:rsidRPr="00040BDC">
        <w:rPr>
          <w:rFonts w:eastAsia="Times New Roman"/>
          <w:lang w:eastAsia="zh-CN"/>
        </w:rPr>
        <w:tab/>
      </w:r>
      <w:r w:rsidRPr="00040BDC">
        <w:rPr>
          <w:rFonts w:ascii="SimSun" w:hAnsi="SimSun" w:cs="SimSun" w:hint="eastAsia"/>
          <w:lang w:eastAsia="zh-CN"/>
        </w:rPr>
        <w:t>国际电联电信标准化部门（</w:t>
      </w:r>
      <w:r w:rsidRPr="00040BDC">
        <w:rPr>
          <w:lang w:eastAsia="zh-CN"/>
        </w:rPr>
        <w:t>ITU-T</w:t>
      </w:r>
      <w:r w:rsidRPr="00040BDC">
        <w:rPr>
          <w:rFonts w:hint="eastAsia"/>
          <w:lang w:eastAsia="zh-CN"/>
        </w:rPr>
        <w:t>）、国际电联无线电通信部门（</w:t>
      </w:r>
      <w:r w:rsidRPr="00040BDC">
        <w:rPr>
          <w:lang w:eastAsia="zh-CN"/>
        </w:rPr>
        <w:t>ITU-R</w:t>
      </w:r>
      <w:r w:rsidRPr="00040BDC">
        <w:rPr>
          <w:rFonts w:hint="eastAsia"/>
          <w:lang w:eastAsia="zh-CN"/>
        </w:rPr>
        <w:t>）和国际电联电信发展部门（</w:t>
      </w:r>
      <w:r w:rsidRPr="00040BDC">
        <w:rPr>
          <w:lang w:eastAsia="zh-CN"/>
        </w:rPr>
        <w:t>ITU-D</w:t>
      </w:r>
      <w:r w:rsidRPr="00040BDC">
        <w:rPr>
          <w:rFonts w:hint="eastAsia"/>
          <w:lang w:eastAsia="zh-CN"/>
        </w:rPr>
        <w:t>）关于人体</w:t>
      </w:r>
      <w:r w:rsidRPr="00040BDC">
        <w:rPr>
          <w:rFonts w:hint="eastAsia"/>
          <w:lang w:eastAsia="zh-CN"/>
        </w:rPr>
        <w:t>EMF</w:t>
      </w:r>
      <w:r w:rsidRPr="00040BDC">
        <w:rPr>
          <w:rFonts w:hint="eastAsia"/>
          <w:lang w:eastAsia="zh-CN"/>
        </w:rPr>
        <w:t>暴露的相关决议、建议书和报告；</w:t>
      </w:r>
    </w:p>
    <w:p w14:paraId="3A29064B"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q</w:t>
      </w:r>
      <w:r w:rsidRPr="00040BDC">
        <w:rPr>
          <w:rFonts w:eastAsia="Times New Roman"/>
          <w:i/>
          <w:lang w:eastAsia="zh-CN"/>
        </w:rPr>
        <w:t>)</w:t>
      </w:r>
      <w:r w:rsidRPr="00040BDC">
        <w:rPr>
          <w:rFonts w:eastAsia="Times New Roman"/>
          <w:lang w:eastAsia="zh-CN"/>
        </w:rPr>
        <w:tab/>
      </w:r>
      <w:r w:rsidRPr="00040BDC">
        <w:rPr>
          <w:rFonts w:ascii="SimSun" w:hAnsi="SimSun" w:cs="SimSun" w:hint="eastAsia"/>
          <w:lang w:eastAsia="zh-CN"/>
        </w:rPr>
        <w:t>无线通信技术不断进步，例如使用毫米波和可重构智能表面技术，国际电联各部门正在开展与这些进步相关以及与这些进步共存的</w:t>
      </w:r>
      <w:r w:rsidRPr="00040BDC">
        <w:rPr>
          <w:rFonts w:hint="eastAsia"/>
          <w:lang w:eastAsia="zh-CN"/>
        </w:rPr>
        <w:t>EMF</w:t>
      </w:r>
      <w:r w:rsidRPr="00040BDC">
        <w:rPr>
          <w:rFonts w:ascii="SimSun" w:hAnsi="SimSun" w:cs="SimSun" w:hint="eastAsia"/>
          <w:lang w:eastAsia="zh-CN"/>
        </w:rPr>
        <w:t>暴露方面的工作，因此各部门与该领域其它专业和专家组织之间进行积极协调与合作，以避免工作重复非常重要；</w:t>
      </w:r>
    </w:p>
    <w:p w14:paraId="52E34C21" w14:textId="77777777" w:rsidR="003044D2" w:rsidRPr="00040BDC" w:rsidRDefault="003D669B" w:rsidP="003D669B">
      <w:pPr>
        <w:pStyle w:val="Normalnoindent"/>
        <w:rPr>
          <w:lang w:val="en-GB" w:eastAsia="zh-CN"/>
        </w:rPr>
      </w:pPr>
      <w:r w:rsidRPr="00040BDC">
        <w:rPr>
          <w:i/>
          <w:iCs/>
          <w:lang w:eastAsia="zh-CN"/>
        </w:rPr>
        <w:t>r)</w:t>
      </w:r>
      <w:r w:rsidRPr="00040BDC">
        <w:rPr>
          <w:lang w:eastAsia="zh-CN"/>
        </w:rPr>
        <w:tab/>
      </w:r>
      <w:r w:rsidRPr="00040BDC">
        <w:rPr>
          <w:rFonts w:hint="eastAsia"/>
          <w:lang w:eastAsia="zh-CN"/>
        </w:rPr>
        <w:t>人工智能等的进步可促进人体</w:t>
      </w:r>
      <w:r w:rsidRPr="00040BDC">
        <w:rPr>
          <w:lang w:eastAsia="zh-CN"/>
        </w:rPr>
        <w:t>EMF</w:t>
      </w:r>
      <w:r w:rsidRPr="00040BDC">
        <w:rPr>
          <w:rFonts w:hint="eastAsia"/>
          <w:lang w:eastAsia="zh-CN"/>
        </w:rPr>
        <w:t>暴露的建模和评估，</w:t>
      </w:r>
    </w:p>
    <w:p w14:paraId="74EC6281" w14:textId="77777777" w:rsidR="00290A42" w:rsidRPr="00040BDC" w:rsidRDefault="00290A42" w:rsidP="00290A42">
      <w:pPr>
        <w:rPr>
          <w:lang w:eastAsia="zh-CN"/>
        </w:rPr>
      </w:pPr>
      <w:r w:rsidRPr="00040BDC">
        <w:rPr>
          <w:lang w:eastAsia="zh-CN"/>
        </w:rPr>
        <w:br w:type="page"/>
      </w:r>
    </w:p>
    <w:p w14:paraId="2B8BEADF" w14:textId="77777777" w:rsidR="003D669B" w:rsidRPr="00040BDC" w:rsidRDefault="003D669B" w:rsidP="003D669B">
      <w:pPr>
        <w:pStyle w:val="Call"/>
        <w:rPr>
          <w:lang w:eastAsia="zh-CN"/>
        </w:rPr>
      </w:pPr>
      <w:r w:rsidRPr="00040BDC">
        <w:rPr>
          <w:rFonts w:hint="eastAsia"/>
          <w:lang w:eastAsia="zh-CN"/>
        </w:rPr>
        <w:lastRenderedPageBreak/>
        <w:t>认识到</w:t>
      </w:r>
    </w:p>
    <w:p w14:paraId="31BE382A" w14:textId="77777777" w:rsidR="003D669B" w:rsidRPr="00040BDC" w:rsidRDefault="003D669B" w:rsidP="003D669B">
      <w:pPr>
        <w:pStyle w:val="Normalnoindent"/>
        <w:rPr>
          <w:lang w:eastAsia="zh-CN"/>
        </w:rPr>
      </w:pPr>
      <w:r w:rsidRPr="00040BDC">
        <w:rPr>
          <w:rFonts w:hint="eastAsia"/>
          <w:i/>
          <w:iCs/>
          <w:lang w:eastAsia="zh-CN"/>
        </w:rPr>
        <w:t>a</w:t>
      </w:r>
      <w:r w:rsidRPr="00040BDC">
        <w:rPr>
          <w:i/>
          <w:iCs/>
          <w:lang w:eastAsia="zh-CN"/>
        </w:rPr>
        <w:t>)</w:t>
      </w:r>
      <w:r w:rsidRPr="00040BDC">
        <w:rPr>
          <w:lang w:eastAsia="zh-CN"/>
        </w:rPr>
        <w:tab/>
        <w:t>ITU-R</w:t>
      </w:r>
      <w:r w:rsidRPr="00040BDC">
        <w:rPr>
          <w:rFonts w:hint="eastAsia"/>
          <w:lang w:eastAsia="zh-CN"/>
        </w:rPr>
        <w:t>研究组进行的有关无线电波传播、电磁兼容和相关问题（包括测量方法）的研究；</w:t>
      </w:r>
    </w:p>
    <w:p w14:paraId="697D8436" w14:textId="77777777" w:rsidR="003D669B" w:rsidRPr="00040BDC" w:rsidRDefault="003D669B" w:rsidP="003D669B">
      <w:pPr>
        <w:pStyle w:val="Normalnoindent"/>
        <w:rPr>
          <w:lang w:eastAsia="zh-CN"/>
        </w:rPr>
      </w:pPr>
      <w:r w:rsidRPr="00040BDC">
        <w:rPr>
          <w:rFonts w:hint="eastAsia"/>
          <w:i/>
          <w:iCs/>
          <w:lang w:eastAsia="zh-CN"/>
        </w:rPr>
        <w:t>b</w:t>
      </w:r>
      <w:r w:rsidRPr="00040BDC">
        <w:rPr>
          <w:i/>
          <w:iCs/>
          <w:lang w:eastAsia="zh-CN"/>
        </w:rPr>
        <w:t>)</w:t>
      </w:r>
      <w:r w:rsidRPr="00040BDC">
        <w:rPr>
          <w:lang w:eastAsia="zh-CN"/>
        </w:rPr>
        <w:tab/>
        <w:t>ITU-T</w:t>
      </w:r>
      <w:r w:rsidRPr="00040BDC">
        <w:rPr>
          <w:rFonts w:hint="eastAsia"/>
          <w:lang w:eastAsia="zh-CN"/>
        </w:rPr>
        <w:t>第</w:t>
      </w:r>
      <w:r w:rsidRPr="00040BDC">
        <w:rPr>
          <w:rFonts w:hint="eastAsia"/>
          <w:lang w:eastAsia="zh-CN"/>
        </w:rPr>
        <w:t>5</w:t>
      </w:r>
      <w:r w:rsidRPr="00040BDC">
        <w:rPr>
          <w:rFonts w:hint="eastAsia"/>
          <w:lang w:eastAsia="zh-CN"/>
        </w:rPr>
        <w:t>研究组开展的有关</w:t>
      </w:r>
      <w:r w:rsidRPr="00040BDC">
        <w:rPr>
          <w:lang w:eastAsia="zh-CN"/>
        </w:rPr>
        <w:t>RF</w:t>
      </w:r>
      <w:r w:rsidRPr="00040BDC">
        <w:rPr>
          <w:rFonts w:hint="eastAsia"/>
          <w:lang w:eastAsia="zh-CN"/>
        </w:rPr>
        <w:t>测量与评估技术的研究；</w:t>
      </w:r>
    </w:p>
    <w:p w14:paraId="0F460D79" w14:textId="77777777" w:rsidR="003D669B" w:rsidRPr="00040BDC" w:rsidRDefault="003D669B" w:rsidP="003D669B">
      <w:pPr>
        <w:pStyle w:val="Normalnoindent"/>
        <w:rPr>
          <w:lang w:eastAsia="zh-CN"/>
        </w:rPr>
      </w:pPr>
      <w:r w:rsidRPr="00040BDC">
        <w:rPr>
          <w:i/>
          <w:iCs/>
          <w:lang w:eastAsia="zh-CN"/>
        </w:rPr>
        <w:t>c)</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研究组在制定评估人体暴露于</w:t>
      </w:r>
      <w:r w:rsidRPr="00040BDC">
        <w:rPr>
          <w:lang w:eastAsia="zh-CN"/>
        </w:rPr>
        <w:t>RF-</w:t>
      </w:r>
      <w:r w:rsidRPr="00040BDC">
        <w:rPr>
          <w:rFonts w:hint="eastAsia"/>
          <w:lang w:eastAsia="zh-CN"/>
        </w:rPr>
        <w:t>EMF</w:t>
      </w:r>
      <w:r w:rsidRPr="00040BDC">
        <w:rPr>
          <w:rFonts w:hint="eastAsia"/>
          <w:lang w:eastAsia="zh-CN"/>
        </w:rPr>
        <w:t>的方法时与诸多参与标准组织合作；</w:t>
      </w:r>
    </w:p>
    <w:p w14:paraId="0D7F861F" w14:textId="77777777" w:rsidR="003D669B" w:rsidRPr="00040BDC" w:rsidRDefault="003D669B" w:rsidP="003D669B">
      <w:pPr>
        <w:pStyle w:val="Normalnoindent"/>
        <w:rPr>
          <w:rFonts w:eastAsiaTheme="minorEastAsia"/>
          <w:lang w:eastAsia="zh-CN"/>
        </w:rPr>
      </w:pPr>
      <w:r w:rsidRPr="00040BDC">
        <w:rPr>
          <w:rFonts w:eastAsia="Times New Roman"/>
          <w:i/>
          <w:iCs/>
          <w:lang w:eastAsia="zh-CN"/>
        </w:rPr>
        <w:t>d)</w:t>
      </w:r>
      <w:r w:rsidRPr="00040BDC">
        <w:rPr>
          <w:rFonts w:eastAsia="Times New Roman"/>
          <w:lang w:eastAsia="zh-CN"/>
        </w:rPr>
        <w:tab/>
      </w:r>
      <w:r w:rsidRPr="00040BDC">
        <w:rPr>
          <w:rFonts w:eastAsiaTheme="minorEastAsia" w:hint="eastAsia"/>
          <w:lang w:eastAsia="zh-CN"/>
        </w:rPr>
        <w:t>《国际电联</w:t>
      </w:r>
      <w:r w:rsidRPr="00040BDC">
        <w:rPr>
          <w:rFonts w:eastAsia="Times New Roman"/>
          <w:lang w:eastAsia="zh-CN"/>
        </w:rPr>
        <w:t>EMF</w:t>
      </w:r>
      <w:r w:rsidRPr="00040BDC">
        <w:rPr>
          <w:rFonts w:hint="eastAsia"/>
          <w:lang w:eastAsia="zh-CN"/>
        </w:rPr>
        <w:t>指南</w:t>
      </w:r>
      <w:r w:rsidRPr="00040BDC">
        <w:rPr>
          <w:rFonts w:eastAsiaTheme="minorEastAsia" w:hint="eastAsia"/>
          <w:lang w:eastAsia="zh-CN"/>
        </w:rPr>
        <w:t>》的数字</w:t>
      </w:r>
      <w:r w:rsidRPr="00040BDC">
        <w:rPr>
          <w:rFonts w:eastAsiaTheme="minorEastAsia"/>
          <w:lang w:eastAsia="zh-CN"/>
        </w:rPr>
        <w:t>版</w:t>
      </w:r>
      <w:r w:rsidRPr="00040BDC">
        <w:rPr>
          <w:rFonts w:eastAsiaTheme="minorEastAsia" w:hint="eastAsia"/>
          <w:lang w:eastAsia="zh-CN"/>
        </w:rPr>
        <w:t>已</w:t>
      </w:r>
      <w:r w:rsidRPr="00040BDC">
        <w:rPr>
          <w:rFonts w:eastAsiaTheme="minorEastAsia"/>
          <w:lang w:eastAsia="zh-CN"/>
        </w:rPr>
        <w:t>作为一种手机</w:t>
      </w:r>
      <w:r w:rsidRPr="00040BDC">
        <w:rPr>
          <w:rFonts w:eastAsiaTheme="minorEastAsia" w:hint="eastAsia"/>
          <w:lang w:eastAsia="zh-CN"/>
        </w:rPr>
        <w:t>应用提供，该</w:t>
      </w:r>
      <w:r w:rsidRPr="00040BDC">
        <w:rPr>
          <w:rFonts w:eastAsiaTheme="minorEastAsia"/>
          <w:lang w:eastAsia="zh-CN"/>
        </w:rPr>
        <w:t>版本</w:t>
      </w:r>
      <w:r w:rsidRPr="00040BDC">
        <w:rPr>
          <w:rFonts w:eastAsiaTheme="minorEastAsia" w:hint="eastAsia"/>
          <w:lang w:eastAsia="zh-CN"/>
        </w:rPr>
        <w:t>会随国际电联和</w:t>
      </w:r>
      <w:r w:rsidRPr="00040BDC">
        <w:rPr>
          <w:rFonts w:eastAsiaTheme="minorEastAsia" w:hint="eastAsia"/>
          <w:lang w:eastAsia="zh-CN"/>
        </w:rPr>
        <w:t>/</w:t>
      </w:r>
      <w:r w:rsidRPr="00040BDC">
        <w:rPr>
          <w:rFonts w:eastAsiaTheme="minorEastAsia" w:hint="eastAsia"/>
          <w:lang w:eastAsia="zh-CN"/>
        </w:rPr>
        <w:t>或</w:t>
      </w:r>
      <w:r w:rsidRPr="00040BDC">
        <w:rPr>
          <w:rFonts w:hint="eastAsia"/>
          <w:lang w:eastAsia="zh-CN"/>
        </w:rPr>
        <w:t>WHO</w:t>
      </w:r>
      <w:r w:rsidRPr="00040BDC">
        <w:rPr>
          <w:rFonts w:eastAsiaTheme="minorEastAsia" w:hint="eastAsia"/>
          <w:lang w:eastAsia="zh-CN"/>
        </w:rPr>
        <w:t>收到相关</w:t>
      </w:r>
      <w:r w:rsidRPr="00040BDC">
        <w:rPr>
          <w:rFonts w:eastAsiaTheme="minorEastAsia"/>
          <w:lang w:eastAsia="zh-CN"/>
        </w:rPr>
        <w:t>信息</w:t>
      </w:r>
      <w:r w:rsidRPr="00040BDC">
        <w:rPr>
          <w:rFonts w:eastAsiaTheme="minorEastAsia" w:hint="eastAsia"/>
          <w:lang w:eastAsia="zh-CN"/>
        </w:rPr>
        <w:t>和</w:t>
      </w:r>
      <w:r w:rsidRPr="00040BDC">
        <w:rPr>
          <w:rFonts w:eastAsiaTheme="minorEastAsia" w:hint="eastAsia"/>
          <w:lang w:eastAsia="zh-CN"/>
        </w:rPr>
        <w:t>/</w:t>
      </w:r>
      <w:r w:rsidRPr="00040BDC">
        <w:rPr>
          <w:rFonts w:eastAsiaTheme="minorEastAsia" w:hint="eastAsia"/>
          <w:lang w:eastAsia="zh-CN"/>
        </w:rPr>
        <w:t>或研究结果而更新；</w:t>
      </w:r>
    </w:p>
    <w:p w14:paraId="7048F859" w14:textId="77777777" w:rsidR="003D669B" w:rsidRPr="00040BDC" w:rsidRDefault="003D669B" w:rsidP="003D669B">
      <w:pPr>
        <w:pStyle w:val="Normalnoindent"/>
        <w:rPr>
          <w:rFonts w:eastAsia="Times New Roman"/>
          <w:lang w:eastAsia="zh-CN"/>
        </w:rPr>
      </w:pPr>
      <w:r w:rsidRPr="00040BDC">
        <w:rPr>
          <w:i/>
          <w:iCs/>
          <w:lang w:eastAsia="zh-CN"/>
        </w:rPr>
        <w:t>e)</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研究组定期更新与人体暴露于</w:t>
      </w:r>
      <w:r w:rsidRPr="00040BDC">
        <w:rPr>
          <w:lang w:eastAsia="zh-CN"/>
        </w:rPr>
        <w:t>RF-EMF</w:t>
      </w:r>
      <w:r w:rsidRPr="00040BDC">
        <w:rPr>
          <w:rFonts w:hint="eastAsia"/>
          <w:lang w:eastAsia="zh-CN"/>
        </w:rPr>
        <w:t>相关的现有</w:t>
      </w:r>
      <w:r w:rsidRPr="00040BDC">
        <w:rPr>
          <w:rFonts w:hint="eastAsia"/>
          <w:lang w:eastAsia="zh-CN"/>
        </w:rPr>
        <w:t>ITU-T</w:t>
      </w:r>
      <w:r w:rsidRPr="00040BDC">
        <w:rPr>
          <w:rFonts w:hint="eastAsia"/>
          <w:lang w:eastAsia="zh-CN"/>
        </w:rPr>
        <w:t>建议书，以响应电信</w:t>
      </w:r>
      <w:r w:rsidRPr="00040BDC">
        <w:rPr>
          <w:rFonts w:hint="eastAsia"/>
          <w:lang w:eastAsia="zh-CN"/>
        </w:rPr>
        <w:t>/ICT</w:t>
      </w:r>
      <w:r w:rsidRPr="00040BDC">
        <w:rPr>
          <w:rFonts w:hint="eastAsia"/>
          <w:lang w:eastAsia="zh-CN"/>
        </w:rPr>
        <w:t>的进步，同时考虑到新出现的关切、准确的信息、方法、新的科学研究等方面，</w:t>
      </w:r>
    </w:p>
    <w:p w14:paraId="3A6C6B2A" w14:textId="77777777" w:rsidR="003D669B" w:rsidRPr="00040BDC" w:rsidRDefault="003D669B" w:rsidP="003D669B">
      <w:pPr>
        <w:pStyle w:val="Call"/>
        <w:rPr>
          <w:lang w:eastAsia="zh-CN"/>
        </w:rPr>
      </w:pPr>
      <w:r w:rsidRPr="00040BDC">
        <w:rPr>
          <w:rFonts w:hint="eastAsia"/>
          <w:lang w:eastAsia="zh-CN"/>
        </w:rPr>
        <w:t>进一步认识到</w:t>
      </w:r>
    </w:p>
    <w:p w14:paraId="6C57F569" w14:textId="77777777" w:rsidR="003D669B" w:rsidRPr="00040BDC" w:rsidRDefault="003D669B" w:rsidP="003D669B">
      <w:pPr>
        <w:pStyle w:val="Normalnoindent"/>
        <w:rPr>
          <w:lang w:eastAsia="zh-CN"/>
        </w:rPr>
      </w:pPr>
      <w:r w:rsidRPr="00040BDC">
        <w:rPr>
          <w:i/>
          <w:iCs/>
          <w:lang w:eastAsia="zh-CN"/>
        </w:rPr>
        <w:t>a)</w:t>
      </w:r>
      <w:r w:rsidRPr="00040BDC">
        <w:rPr>
          <w:lang w:eastAsia="zh-CN"/>
        </w:rPr>
        <w:tab/>
      </w:r>
      <w:r w:rsidRPr="00040BDC">
        <w:rPr>
          <w:rFonts w:hint="eastAsia"/>
          <w:lang w:eastAsia="zh-CN"/>
        </w:rPr>
        <w:t>某些有关</w:t>
      </w:r>
      <w:r w:rsidRPr="00040BDC">
        <w:rPr>
          <w:lang w:eastAsia="zh-CN"/>
        </w:rPr>
        <w:t>EMF</w:t>
      </w:r>
      <w:r w:rsidRPr="00040BDC">
        <w:rPr>
          <w:rFonts w:hint="eastAsia"/>
          <w:lang w:eastAsia="zh-CN"/>
        </w:rPr>
        <w:t>对健康影响的出版物使人们产生了疑虑，</w:t>
      </w:r>
      <w:r w:rsidRPr="00040BDC">
        <w:rPr>
          <w:lang w:eastAsia="zh-CN"/>
        </w:rPr>
        <w:t>增强了人们对所涉风险的</w:t>
      </w:r>
      <w:r w:rsidRPr="00040BDC">
        <w:rPr>
          <w:rFonts w:hint="eastAsia"/>
          <w:lang w:eastAsia="zh-CN"/>
        </w:rPr>
        <w:t>感知；</w:t>
      </w:r>
    </w:p>
    <w:p w14:paraId="056E9E1B" w14:textId="77777777" w:rsidR="003D669B" w:rsidRPr="00040BDC" w:rsidRDefault="003D669B" w:rsidP="003D669B">
      <w:pPr>
        <w:pStyle w:val="Normalnoindent"/>
        <w:rPr>
          <w:lang w:eastAsia="zh-CN"/>
        </w:rPr>
      </w:pPr>
      <w:r w:rsidRPr="00040BDC">
        <w:rPr>
          <w:i/>
          <w:iCs/>
          <w:lang w:eastAsia="zh-CN"/>
        </w:rPr>
        <w:t>b)</w:t>
      </w:r>
      <w:r w:rsidRPr="00040BDC">
        <w:rPr>
          <w:lang w:eastAsia="zh-CN"/>
        </w:rPr>
        <w:tab/>
      </w:r>
      <w:r w:rsidRPr="00040BDC">
        <w:rPr>
          <w:rFonts w:hint="eastAsia"/>
          <w:lang w:eastAsia="zh-CN"/>
        </w:rPr>
        <w:t>由于缺乏适当监管以及</w:t>
      </w:r>
      <w:r w:rsidRPr="00040BDC">
        <w:rPr>
          <w:lang w:eastAsia="zh-CN"/>
        </w:rPr>
        <w:t>准确和完整的信息</w:t>
      </w:r>
      <w:r w:rsidRPr="00040BDC">
        <w:rPr>
          <w:rFonts w:hint="eastAsia"/>
          <w:lang w:eastAsia="zh-CN"/>
        </w:rPr>
        <w:t>和公众意识，有些人</w:t>
      </w:r>
      <w:r w:rsidRPr="00040BDC">
        <w:rPr>
          <w:lang w:eastAsia="zh-CN"/>
        </w:rPr>
        <w:t>基于对风险的感</w:t>
      </w:r>
      <w:r w:rsidRPr="00040BDC">
        <w:rPr>
          <w:rFonts w:hint="eastAsia"/>
          <w:lang w:eastAsia="zh-CN"/>
        </w:rPr>
        <w:t>知</w:t>
      </w:r>
      <w:r w:rsidRPr="00040BDC">
        <w:rPr>
          <w:lang w:eastAsia="zh-CN"/>
        </w:rPr>
        <w:t>而</w:t>
      </w:r>
      <w:r w:rsidRPr="00040BDC">
        <w:rPr>
          <w:rFonts w:hint="eastAsia"/>
          <w:lang w:eastAsia="zh-CN"/>
        </w:rPr>
        <w:t>对</w:t>
      </w:r>
      <w:r w:rsidRPr="00040BDC">
        <w:rPr>
          <w:lang w:eastAsia="zh-CN"/>
        </w:rPr>
        <w:t>长期暴露</w:t>
      </w:r>
      <w:r w:rsidRPr="00040BDC">
        <w:rPr>
          <w:rFonts w:hint="eastAsia"/>
          <w:lang w:eastAsia="zh-CN"/>
        </w:rPr>
        <w:t>于</w:t>
      </w:r>
      <w:r w:rsidRPr="00040BDC">
        <w:rPr>
          <w:rFonts w:hint="eastAsia"/>
          <w:lang w:eastAsia="zh-CN"/>
        </w:rPr>
        <w:t>EMF</w:t>
      </w:r>
      <w:r w:rsidRPr="00040BDC">
        <w:rPr>
          <w:rFonts w:hint="eastAsia"/>
          <w:lang w:eastAsia="zh-CN"/>
        </w:rPr>
        <w:t>表示</w:t>
      </w:r>
      <w:r w:rsidRPr="00040BDC">
        <w:rPr>
          <w:lang w:eastAsia="zh-CN"/>
        </w:rPr>
        <w:t>关切</w:t>
      </w:r>
      <w:r w:rsidRPr="00040BDC">
        <w:rPr>
          <w:rFonts w:hint="eastAsia"/>
          <w:lang w:eastAsia="zh-CN"/>
        </w:rPr>
        <w:t>，因此有</w:t>
      </w:r>
      <w:r w:rsidRPr="00040BDC">
        <w:rPr>
          <w:lang w:eastAsia="zh-CN"/>
        </w:rPr>
        <w:t>可能</w:t>
      </w:r>
      <w:r w:rsidRPr="00040BDC">
        <w:rPr>
          <w:rFonts w:hint="eastAsia"/>
          <w:lang w:eastAsia="zh-CN"/>
        </w:rPr>
        <w:t>反对在其居住区部署无线电设施，同时要求市政当局颁布影响</w:t>
      </w:r>
      <w:r w:rsidRPr="00040BDC">
        <w:rPr>
          <w:lang w:eastAsia="zh-CN"/>
        </w:rPr>
        <w:t>无线</w:t>
      </w:r>
      <w:r w:rsidRPr="00040BDC">
        <w:rPr>
          <w:rFonts w:hint="eastAsia"/>
          <w:lang w:eastAsia="zh-CN"/>
        </w:rPr>
        <w:t>网络</w:t>
      </w:r>
      <w:r w:rsidRPr="00040BDC">
        <w:rPr>
          <w:lang w:eastAsia="zh-CN"/>
        </w:rPr>
        <w:t>部署</w:t>
      </w:r>
      <w:r w:rsidRPr="00040BDC">
        <w:rPr>
          <w:rFonts w:hint="eastAsia"/>
          <w:lang w:eastAsia="zh-CN"/>
        </w:rPr>
        <w:t>的限制性规章制度；</w:t>
      </w:r>
    </w:p>
    <w:p w14:paraId="7FB42714" w14:textId="77777777" w:rsidR="003D669B" w:rsidRPr="00040BDC" w:rsidRDefault="003D669B" w:rsidP="003D669B">
      <w:pPr>
        <w:pStyle w:val="Normalnoindent"/>
        <w:rPr>
          <w:lang w:eastAsia="zh-CN"/>
        </w:rPr>
      </w:pPr>
      <w:r w:rsidRPr="00040BDC">
        <w:rPr>
          <w:i/>
          <w:iCs/>
          <w:lang w:eastAsia="zh-CN"/>
        </w:rPr>
        <w:t>c)</w:t>
      </w:r>
      <w:r w:rsidRPr="00040BDC">
        <w:rPr>
          <w:lang w:eastAsia="zh-CN"/>
        </w:rPr>
        <w:tab/>
      </w:r>
      <w:r w:rsidRPr="00040BDC">
        <w:rPr>
          <w:rFonts w:eastAsiaTheme="minorEastAsia" w:hint="eastAsia"/>
          <w:lang w:eastAsia="zh-CN"/>
        </w:rPr>
        <w:t>尤其是，</w:t>
      </w:r>
      <w:r w:rsidRPr="00040BDC">
        <w:rPr>
          <w:rFonts w:eastAsiaTheme="minorEastAsia" w:hint="eastAsia"/>
          <w:lang w:eastAsia="zh-CN"/>
        </w:rPr>
        <w:t>ITU</w:t>
      </w:r>
      <w:r w:rsidRPr="00040BDC">
        <w:rPr>
          <w:rFonts w:eastAsiaTheme="minorEastAsia"/>
          <w:lang w:eastAsia="zh-CN"/>
        </w:rPr>
        <w:t>-</w:t>
      </w:r>
      <w:r w:rsidRPr="00040BDC">
        <w:rPr>
          <w:rFonts w:eastAsiaTheme="minorEastAsia" w:hint="eastAsia"/>
          <w:lang w:eastAsia="zh-CN"/>
        </w:rPr>
        <w:t>T</w:t>
      </w:r>
      <w:r w:rsidRPr="00040BDC">
        <w:rPr>
          <w:rFonts w:eastAsiaTheme="minorEastAsia" w:hint="eastAsia"/>
          <w:lang w:eastAsia="zh-CN"/>
        </w:rPr>
        <w:t>第</w:t>
      </w:r>
      <w:r w:rsidRPr="00040BDC">
        <w:rPr>
          <w:rFonts w:eastAsiaTheme="minorEastAsia" w:hint="eastAsia"/>
          <w:lang w:eastAsia="zh-CN"/>
        </w:rPr>
        <w:t>5</w:t>
      </w:r>
      <w:r w:rsidRPr="00040BDC">
        <w:rPr>
          <w:rFonts w:eastAsiaTheme="minorEastAsia" w:hint="eastAsia"/>
          <w:lang w:eastAsia="zh-CN"/>
        </w:rPr>
        <w:t>研究组已制定</w:t>
      </w:r>
      <w:r w:rsidRPr="00040BDC">
        <w:rPr>
          <w:rFonts w:eastAsiaTheme="minorEastAsia"/>
          <w:lang w:eastAsia="zh-CN"/>
        </w:rPr>
        <w:t>了</w:t>
      </w:r>
      <w:r w:rsidRPr="00040BDC">
        <w:rPr>
          <w:rFonts w:eastAsiaTheme="minorEastAsia" w:hint="eastAsia"/>
          <w:lang w:eastAsia="zh-CN"/>
        </w:rPr>
        <w:t>有关</w:t>
      </w:r>
      <w:r w:rsidRPr="00040BDC">
        <w:rPr>
          <w:rFonts w:eastAsiaTheme="minorEastAsia" w:hint="eastAsia"/>
          <w:lang w:eastAsia="zh-CN"/>
        </w:rPr>
        <w:t>EMF</w:t>
      </w:r>
      <w:r w:rsidRPr="00040BDC">
        <w:rPr>
          <w:rFonts w:eastAsiaTheme="minorEastAsia" w:hint="eastAsia"/>
          <w:lang w:eastAsia="zh-CN"/>
        </w:rPr>
        <w:t>技术</w:t>
      </w:r>
      <w:r w:rsidRPr="00040BDC">
        <w:rPr>
          <w:rFonts w:eastAsiaTheme="minorEastAsia"/>
          <w:lang w:eastAsia="zh-CN"/>
        </w:rPr>
        <w:t>测量</w:t>
      </w:r>
      <w:r w:rsidRPr="00040BDC">
        <w:rPr>
          <w:rFonts w:eastAsiaTheme="minorEastAsia" w:hint="eastAsia"/>
          <w:lang w:eastAsia="zh-CN"/>
        </w:rPr>
        <w:t>和环境管理的</w:t>
      </w:r>
      <w:r w:rsidRPr="00040BDC">
        <w:rPr>
          <w:rFonts w:eastAsiaTheme="minorEastAsia" w:hint="eastAsia"/>
          <w:lang w:eastAsia="zh-CN"/>
        </w:rPr>
        <w:t>ITU-T</w:t>
      </w:r>
      <w:r w:rsidRPr="00040BDC">
        <w:rPr>
          <w:rFonts w:eastAsiaTheme="minorEastAsia" w:hint="eastAsia"/>
          <w:lang w:eastAsia="zh-CN"/>
        </w:rPr>
        <w:t>建议书，</w:t>
      </w:r>
      <w:r w:rsidRPr="00040BDC">
        <w:rPr>
          <w:rFonts w:eastAsiaTheme="minorEastAsia"/>
          <w:lang w:eastAsia="zh-CN"/>
        </w:rPr>
        <w:t>有助于</w:t>
      </w:r>
      <w:r w:rsidRPr="00040BDC">
        <w:rPr>
          <w:rFonts w:eastAsiaTheme="minorEastAsia" w:hint="eastAsia"/>
          <w:lang w:eastAsia="zh-CN"/>
        </w:rPr>
        <w:t>缓解人们对风险</w:t>
      </w:r>
      <w:r w:rsidRPr="00040BDC">
        <w:rPr>
          <w:rFonts w:eastAsiaTheme="minorEastAsia"/>
          <w:lang w:eastAsia="zh-CN"/>
        </w:rPr>
        <w:t>的</w:t>
      </w:r>
      <w:r w:rsidRPr="00040BDC">
        <w:rPr>
          <w:rFonts w:eastAsiaTheme="minorEastAsia" w:hint="eastAsia"/>
          <w:lang w:eastAsia="zh-CN"/>
        </w:rPr>
        <w:t>感</w:t>
      </w:r>
      <w:r w:rsidRPr="00040BDC">
        <w:rPr>
          <w:rFonts w:eastAsiaTheme="minorEastAsia"/>
          <w:lang w:eastAsia="zh-CN"/>
        </w:rPr>
        <w:t>知</w:t>
      </w:r>
      <w:r w:rsidRPr="00040BDC">
        <w:rPr>
          <w:rFonts w:eastAsiaTheme="minorEastAsia" w:hint="eastAsia"/>
          <w:lang w:eastAsia="zh-CN"/>
        </w:rPr>
        <w:t>；</w:t>
      </w:r>
    </w:p>
    <w:p w14:paraId="3D4C3017" w14:textId="77777777" w:rsidR="003D669B" w:rsidRPr="00040BDC" w:rsidRDefault="003D669B" w:rsidP="003D669B">
      <w:pPr>
        <w:pStyle w:val="Normalnoindent"/>
        <w:rPr>
          <w:i/>
          <w:iCs/>
          <w:lang w:eastAsia="zh-CN"/>
        </w:rPr>
      </w:pPr>
      <w:r w:rsidRPr="00040BDC">
        <w:rPr>
          <w:i/>
          <w:iCs/>
          <w:lang w:eastAsia="zh-CN"/>
        </w:rPr>
        <w:t>d)</w:t>
      </w:r>
      <w:r w:rsidRPr="00040BDC">
        <w:rPr>
          <w:lang w:eastAsia="zh-CN"/>
        </w:rPr>
        <w:tab/>
      </w:r>
      <w:r w:rsidRPr="00040BDC">
        <w:rPr>
          <w:rFonts w:eastAsiaTheme="minorEastAsia" w:hint="eastAsia"/>
          <w:lang w:eastAsia="zh-CN"/>
        </w:rPr>
        <w:t>这些</w:t>
      </w:r>
      <w:r w:rsidRPr="00040BDC">
        <w:rPr>
          <w:rFonts w:eastAsiaTheme="minorEastAsia" w:hint="eastAsia"/>
          <w:lang w:eastAsia="zh-CN"/>
        </w:rPr>
        <w:t>ITU-T</w:t>
      </w:r>
      <w:r w:rsidRPr="00040BDC">
        <w:rPr>
          <w:rFonts w:eastAsiaTheme="minorEastAsia"/>
          <w:lang w:eastAsia="zh-CN"/>
        </w:rPr>
        <w:t>建议书</w:t>
      </w:r>
      <w:r w:rsidRPr="00040BDC">
        <w:rPr>
          <w:rFonts w:eastAsiaTheme="minorEastAsia" w:hint="eastAsia"/>
          <w:lang w:eastAsia="zh-CN"/>
        </w:rPr>
        <w:t>的</w:t>
      </w:r>
      <w:r w:rsidRPr="00040BDC">
        <w:rPr>
          <w:rFonts w:eastAsiaTheme="minorEastAsia"/>
          <w:lang w:eastAsia="zh-CN"/>
        </w:rPr>
        <w:t>制定</w:t>
      </w:r>
      <w:r w:rsidRPr="00040BDC">
        <w:rPr>
          <w:rFonts w:eastAsiaTheme="minorEastAsia" w:hint="eastAsia"/>
          <w:lang w:eastAsia="zh-CN"/>
        </w:rPr>
        <w:t>已使测量</w:t>
      </w:r>
      <w:r w:rsidRPr="00040BDC">
        <w:rPr>
          <w:rFonts w:eastAsiaTheme="minorEastAsia"/>
          <w:lang w:eastAsia="zh-CN"/>
        </w:rPr>
        <w:t>设备的</w:t>
      </w:r>
      <w:r w:rsidRPr="00040BDC">
        <w:rPr>
          <w:rFonts w:eastAsiaTheme="minorEastAsia" w:hint="eastAsia"/>
          <w:lang w:eastAsia="zh-CN"/>
        </w:rPr>
        <w:t>成本大幅度下降并</w:t>
      </w:r>
      <w:r w:rsidRPr="00040BDC">
        <w:rPr>
          <w:rFonts w:eastAsiaTheme="minorEastAsia"/>
          <w:lang w:eastAsia="zh-CN"/>
        </w:rPr>
        <w:t>通过社会传播</w:t>
      </w:r>
      <w:r w:rsidRPr="00040BDC">
        <w:rPr>
          <w:rFonts w:eastAsiaTheme="minorEastAsia" w:hint="eastAsia"/>
          <w:lang w:eastAsia="zh-CN"/>
        </w:rPr>
        <w:t>利用了</w:t>
      </w:r>
      <w:r w:rsidRPr="00040BDC">
        <w:rPr>
          <w:rFonts w:eastAsiaTheme="minorEastAsia"/>
          <w:lang w:eastAsia="zh-CN"/>
        </w:rPr>
        <w:t>相关成果</w:t>
      </w:r>
      <w:r w:rsidRPr="00040BDC">
        <w:rPr>
          <w:rFonts w:eastAsiaTheme="minorEastAsia" w:hint="eastAsia"/>
          <w:lang w:eastAsia="zh-CN"/>
        </w:rPr>
        <w:t>；</w:t>
      </w:r>
    </w:p>
    <w:p w14:paraId="2EDDA5B8" w14:textId="77777777" w:rsidR="003D669B" w:rsidRPr="00040BDC" w:rsidRDefault="003D669B" w:rsidP="003D669B">
      <w:pPr>
        <w:pStyle w:val="Normalnoindent"/>
        <w:rPr>
          <w:lang w:eastAsia="zh-CN"/>
        </w:rPr>
      </w:pPr>
      <w:r w:rsidRPr="00040BDC">
        <w:rPr>
          <w:i/>
          <w:lang w:eastAsia="zh-CN"/>
        </w:rPr>
        <w:t>e)</w:t>
      </w:r>
      <w:r w:rsidRPr="00040BDC">
        <w:rPr>
          <w:lang w:eastAsia="zh-CN"/>
        </w:rPr>
        <w:tab/>
      </w:r>
      <w:r w:rsidRPr="00040BDC">
        <w:rPr>
          <w:rFonts w:hint="eastAsia"/>
          <w:lang w:eastAsia="zh-CN"/>
        </w:rPr>
        <w:t>测量人体暴露于</w:t>
      </w:r>
      <w:r w:rsidRPr="00040BDC">
        <w:rPr>
          <w:lang w:eastAsia="zh-CN"/>
        </w:rPr>
        <w:t>RF</w:t>
      </w:r>
      <w:r w:rsidRPr="00040BDC">
        <w:rPr>
          <w:rFonts w:hint="eastAsia"/>
          <w:lang w:eastAsia="zh-CN"/>
        </w:rPr>
        <w:t>能量的先进设备价格昂贵，特别是对发展中国家而言；</w:t>
      </w:r>
    </w:p>
    <w:p w14:paraId="082B42A3" w14:textId="77777777" w:rsidR="003D669B" w:rsidRPr="00040BDC" w:rsidRDefault="003D669B" w:rsidP="003D669B">
      <w:pPr>
        <w:pStyle w:val="Normalnoindent"/>
        <w:rPr>
          <w:lang w:eastAsia="zh-CN"/>
        </w:rPr>
      </w:pPr>
      <w:r w:rsidRPr="00040BDC">
        <w:rPr>
          <w:i/>
          <w:iCs/>
          <w:lang w:eastAsia="zh-CN"/>
        </w:rPr>
        <w:t>f)</w:t>
      </w:r>
      <w:r w:rsidRPr="00040BDC">
        <w:rPr>
          <w:lang w:eastAsia="zh-CN"/>
        </w:rPr>
        <w:tab/>
      </w:r>
      <w:r w:rsidRPr="00040BDC">
        <w:rPr>
          <w:rFonts w:hint="eastAsia"/>
          <w:lang w:eastAsia="zh-CN"/>
        </w:rPr>
        <w:t>实施此类测量与评估对于诸多监管机构，尤其是发展中国家的监管机构监测人体暴露于</w:t>
      </w:r>
      <w:r w:rsidRPr="00040BDC">
        <w:rPr>
          <w:lang w:eastAsia="zh-CN"/>
        </w:rPr>
        <w:t>RF</w:t>
      </w:r>
      <w:r w:rsidRPr="00040BDC">
        <w:rPr>
          <w:rFonts w:hint="eastAsia"/>
          <w:lang w:eastAsia="zh-CN"/>
        </w:rPr>
        <w:t>能量的限值至关重要，因此人们呼吁在给不同业务颁发许可时确保这些限值得到遵守；</w:t>
      </w:r>
    </w:p>
    <w:p w14:paraId="7EA822EE" w14:textId="77777777" w:rsidR="003044D2" w:rsidRPr="00040BDC" w:rsidRDefault="003D669B" w:rsidP="003D669B">
      <w:pPr>
        <w:pStyle w:val="Normalnoindent"/>
        <w:rPr>
          <w:rFonts w:eastAsiaTheme="minorEastAsia"/>
          <w:lang w:val="en-GB" w:eastAsia="zh-CN"/>
        </w:rPr>
      </w:pPr>
      <w:r w:rsidRPr="00040BDC">
        <w:rPr>
          <w:i/>
          <w:lang w:eastAsia="zh-CN"/>
        </w:rPr>
        <w:t>g)</w:t>
      </w:r>
      <w:r w:rsidRPr="00040BDC">
        <w:rPr>
          <w:lang w:eastAsia="zh-CN"/>
        </w:rPr>
        <w:tab/>
      </w:r>
      <w:r w:rsidRPr="00040BDC">
        <w:rPr>
          <w:rFonts w:eastAsiaTheme="minorEastAsia" w:hint="eastAsia"/>
          <w:lang w:eastAsia="zh-CN"/>
        </w:rPr>
        <w:t>在一些国家落实相关政策的过程中，对</w:t>
      </w:r>
      <w:r w:rsidRPr="00040BDC">
        <w:rPr>
          <w:rFonts w:eastAsiaTheme="minorEastAsia"/>
          <w:lang w:eastAsia="zh-CN"/>
        </w:rPr>
        <w:t>EMF</w:t>
      </w:r>
      <w:r w:rsidRPr="00040BDC">
        <w:rPr>
          <w:rFonts w:eastAsiaTheme="minorEastAsia" w:hint="eastAsia"/>
          <w:lang w:eastAsia="zh-CN"/>
        </w:rPr>
        <w:t>辐射予以评估十分重要，</w:t>
      </w:r>
    </w:p>
    <w:p w14:paraId="1350FBC0" w14:textId="77777777" w:rsidR="00290A42" w:rsidRPr="00040BDC" w:rsidRDefault="00290A42" w:rsidP="00290A42">
      <w:pPr>
        <w:rPr>
          <w:lang w:eastAsia="zh-CN"/>
        </w:rPr>
      </w:pPr>
      <w:r w:rsidRPr="00040BDC">
        <w:rPr>
          <w:lang w:eastAsia="zh-CN"/>
        </w:rPr>
        <w:br w:type="page"/>
      </w:r>
    </w:p>
    <w:p w14:paraId="24D6AED2" w14:textId="77777777" w:rsidR="003D669B" w:rsidRPr="00040BDC" w:rsidRDefault="003D669B" w:rsidP="003D669B">
      <w:pPr>
        <w:pStyle w:val="Call"/>
        <w:rPr>
          <w:lang w:eastAsia="zh-CN"/>
        </w:rPr>
      </w:pPr>
      <w:r w:rsidRPr="00040BDC">
        <w:rPr>
          <w:rFonts w:hint="eastAsia"/>
          <w:lang w:eastAsia="zh-CN"/>
        </w:rPr>
        <w:lastRenderedPageBreak/>
        <w:t>注意到</w:t>
      </w:r>
    </w:p>
    <w:p w14:paraId="5AFD7F5C" w14:textId="77777777" w:rsidR="003D669B" w:rsidRPr="00040BDC" w:rsidRDefault="003D669B" w:rsidP="003D669B">
      <w:pPr>
        <w:pStyle w:val="Normalnoindent"/>
        <w:rPr>
          <w:lang w:eastAsia="zh-CN"/>
        </w:rPr>
      </w:pPr>
      <w:r w:rsidRPr="00040BDC">
        <w:rPr>
          <w:i/>
          <w:iCs/>
          <w:lang w:eastAsia="zh-CN"/>
        </w:rPr>
        <w:t>a)</w:t>
      </w:r>
      <w:r w:rsidRPr="00040BDC">
        <w:rPr>
          <w:rFonts w:hint="eastAsia"/>
          <w:lang w:eastAsia="zh-CN"/>
        </w:rPr>
        <w:tab/>
      </w:r>
      <w:r w:rsidRPr="00040BDC">
        <w:rPr>
          <w:rFonts w:hint="eastAsia"/>
          <w:lang w:eastAsia="zh-CN"/>
        </w:rPr>
        <w:t>其它国家、区域性和国际标准制定组织（</w:t>
      </w:r>
      <w:r w:rsidRPr="00040BDC">
        <w:rPr>
          <w:lang w:eastAsia="zh-CN"/>
        </w:rPr>
        <w:t>SDO</w:t>
      </w:r>
      <w:r w:rsidRPr="00040BDC">
        <w:rPr>
          <w:rFonts w:hint="eastAsia"/>
          <w:lang w:eastAsia="zh-CN"/>
        </w:rPr>
        <w:t>）正在开展与人体暴露于</w:t>
      </w:r>
      <w:r w:rsidRPr="00040BDC">
        <w:rPr>
          <w:rFonts w:hint="eastAsia"/>
          <w:lang w:eastAsia="zh-CN"/>
        </w:rPr>
        <w:t>EMF</w:t>
      </w:r>
      <w:r w:rsidRPr="00040BDC">
        <w:rPr>
          <w:rFonts w:hint="eastAsia"/>
          <w:lang w:eastAsia="zh-CN"/>
        </w:rPr>
        <w:t>有关的活动；</w:t>
      </w:r>
    </w:p>
    <w:p w14:paraId="4A0BDACA" w14:textId="77777777" w:rsidR="003D669B" w:rsidRPr="00040BDC" w:rsidRDefault="003D669B" w:rsidP="003D669B">
      <w:pPr>
        <w:pStyle w:val="Normalnoindent"/>
        <w:rPr>
          <w:lang w:eastAsia="zh-CN"/>
        </w:rPr>
      </w:pPr>
      <w:r w:rsidRPr="00040BDC">
        <w:rPr>
          <w:rFonts w:eastAsia="Times New Roman"/>
          <w:i/>
          <w:iCs/>
          <w:lang w:eastAsia="zh-CN"/>
        </w:rPr>
        <w:t>b)</w:t>
      </w:r>
      <w:r w:rsidRPr="00040BDC">
        <w:rPr>
          <w:rFonts w:eastAsia="Times New Roman"/>
          <w:lang w:eastAsia="zh-CN"/>
        </w:rPr>
        <w:tab/>
      </w:r>
      <w:r w:rsidRPr="00040BDC">
        <w:rPr>
          <w:rFonts w:hint="eastAsia"/>
          <w:lang w:eastAsia="zh-CN"/>
        </w:rPr>
        <w:t>许</w:t>
      </w:r>
      <w:r w:rsidRPr="00040BDC">
        <w:rPr>
          <w:lang w:eastAsia="zh-CN"/>
        </w:rPr>
        <w:t>多</w:t>
      </w:r>
      <w:r w:rsidRPr="00040BDC">
        <w:rPr>
          <w:rFonts w:hint="eastAsia"/>
          <w:lang w:eastAsia="zh-CN"/>
        </w:rPr>
        <w:t>发展中</w:t>
      </w:r>
      <w:r w:rsidRPr="00040BDC">
        <w:rPr>
          <w:lang w:eastAsia="zh-CN"/>
        </w:rPr>
        <w:t>国家的监管机构迫切需要获得人体暴露于</w:t>
      </w:r>
      <w:r w:rsidRPr="00040BDC">
        <w:rPr>
          <w:rFonts w:hint="eastAsia"/>
          <w:lang w:eastAsia="zh-CN"/>
        </w:rPr>
        <w:t>RF</w:t>
      </w:r>
      <w:r w:rsidRPr="00040BDC">
        <w:rPr>
          <w:lang w:eastAsia="zh-CN"/>
        </w:rPr>
        <w:t>能量</w:t>
      </w:r>
      <w:r w:rsidRPr="00040BDC">
        <w:rPr>
          <w:rFonts w:hint="eastAsia"/>
          <w:lang w:eastAsia="zh-CN"/>
        </w:rPr>
        <w:t>的</w:t>
      </w:r>
      <w:r w:rsidRPr="00040BDC">
        <w:rPr>
          <w:lang w:eastAsia="zh-CN"/>
        </w:rPr>
        <w:t>EMF</w:t>
      </w:r>
      <w:r w:rsidRPr="00040BDC">
        <w:rPr>
          <w:rFonts w:hint="eastAsia"/>
          <w:lang w:eastAsia="zh-CN"/>
        </w:rPr>
        <w:t>测量与评估方法</w:t>
      </w:r>
      <w:r w:rsidRPr="00040BDC">
        <w:rPr>
          <w:lang w:eastAsia="zh-CN"/>
        </w:rPr>
        <w:t>的</w:t>
      </w:r>
      <w:r w:rsidRPr="00040BDC">
        <w:rPr>
          <w:rFonts w:hint="eastAsia"/>
          <w:lang w:eastAsia="zh-CN"/>
        </w:rPr>
        <w:t>信息</w:t>
      </w:r>
      <w:r w:rsidRPr="00040BDC">
        <w:rPr>
          <w:lang w:eastAsia="zh-CN"/>
        </w:rPr>
        <w:t>，</w:t>
      </w:r>
      <w:r w:rsidRPr="00040BDC">
        <w:rPr>
          <w:rFonts w:hint="eastAsia"/>
          <w:lang w:eastAsia="zh-CN"/>
        </w:rPr>
        <w:t>以制定或</w:t>
      </w:r>
      <w:r w:rsidRPr="00040BDC">
        <w:rPr>
          <w:lang w:eastAsia="zh-CN"/>
        </w:rPr>
        <w:t>加强保护</w:t>
      </w:r>
      <w:r w:rsidRPr="00040BDC">
        <w:rPr>
          <w:rFonts w:hint="eastAsia"/>
          <w:lang w:eastAsia="zh-CN"/>
        </w:rPr>
        <w:t>本</w:t>
      </w:r>
      <w:r w:rsidRPr="00040BDC">
        <w:rPr>
          <w:lang w:eastAsia="zh-CN"/>
        </w:rPr>
        <w:t>国</w:t>
      </w:r>
      <w:r w:rsidRPr="00040BDC">
        <w:rPr>
          <w:rFonts w:hint="eastAsia"/>
          <w:lang w:eastAsia="zh-CN"/>
        </w:rPr>
        <w:t>公民的国内</w:t>
      </w:r>
      <w:r w:rsidRPr="00040BDC">
        <w:rPr>
          <w:lang w:eastAsia="zh-CN"/>
        </w:rPr>
        <w:t>法</w:t>
      </w:r>
      <w:r w:rsidRPr="00040BDC">
        <w:rPr>
          <w:rFonts w:hint="eastAsia"/>
          <w:lang w:eastAsia="zh-CN"/>
        </w:rPr>
        <w:t>规；</w:t>
      </w:r>
    </w:p>
    <w:p w14:paraId="43D56694" w14:textId="77777777" w:rsidR="003D669B" w:rsidRPr="00040BDC" w:rsidRDefault="003D669B" w:rsidP="003D669B">
      <w:pPr>
        <w:pStyle w:val="Normalnoindent"/>
        <w:rPr>
          <w:rFonts w:eastAsia="Times New Roman"/>
          <w:lang w:eastAsia="zh-CN"/>
        </w:rPr>
      </w:pPr>
      <w:r w:rsidRPr="00040BDC">
        <w:rPr>
          <w:rFonts w:eastAsia="Times New Roman"/>
          <w:i/>
          <w:iCs/>
          <w:lang w:eastAsia="zh-CN"/>
        </w:rPr>
        <w:t>c)</w:t>
      </w:r>
      <w:r w:rsidRPr="00040BDC">
        <w:rPr>
          <w:rFonts w:eastAsia="Times New Roman"/>
          <w:i/>
          <w:iCs/>
          <w:lang w:eastAsia="zh-CN"/>
        </w:rPr>
        <w:tab/>
      </w:r>
      <w:r w:rsidRPr="00040BDC">
        <w:rPr>
          <w:rFonts w:hint="eastAsia"/>
          <w:lang w:eastAsia="zh-CN"/>
        </w:rPr>
        <w:t>利益攸关方之间进行合作对公众充分了解</w:t>
      </w:r>
      <w:r w:rsidRPr="00040BDC">
        <w:rPr>
          <w:rFonts w:hint="eastAsia"/>
          <w:lang w:eastAsia="zh-CN"/>
        </w:rPr>
        <w:t>EMF</w:t>
      </w:r>
      <w:r w:rsidRPr="00040BDC">
        <w:rPr>
          <w:rFonts w:hint="eastAsia"/>
          <w:lang w:eastAsia="zh-CN"/>
        </w:rPr>
        <w:t>与健康的关系至关重要；</w:t>
      </w:r>
    </w:p>
    <w:p w14:paraId="6CCD0485" w14:textId="77777777" w:rsidR="003D669B" w:rsidRPr="00040BDC" w:rsidRDefault="003D669B" w:rsidP="003D669B">
      <w:pPr>
        <w:pStyle w:val="Normalnoindent"/>
        <w:rPr>
          <w:lang w:eastAsia="zh-CN"/>
        </w:rPr>
      </w:pPr>
      <w:r w:rsidRPr="00040BDC">
        <w:rPr>
          <w:i/>
          <w:iCs/>
          <w:lang w:eastAsia="zh-CN"/>
        </w:rPr>
        <w:t>d)</w:t>
      </w:r>
      <w:r w:rsidRPr="00040BDC">
        <w:rPr>
          <w:lang w:eastAsia="zh-CN"/>
        </w:rPr>
        <w:tab/>
      </w:r>
      <w:r w:rsidRPr="00040BDC">
        <w:rPr>
          <w:rFonts w:hint="eastAsia"/>
          <w:lang w:eastAsia="zh-CN"/>
        </w:rPr>
        <w:t>迄今为止，各国使用适当方法开展相关研究和评估并与</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研究组分享成果，但目前尚未出现任何超出</w:t>
      </w:r>
      <w:r w:rsidRPr="00040BDC">
        <w:rPr>
          <w:rFonts w:hint="eastAsia"/>
          <w:lang w:eastAsia="zh-CN"/>
        </w:rPr>
        <w:t>ICNIRP</w:t>
      </w:r>
      <w:r w:rsidRPr="00040BDC">
        <w:rPr>
          <w:rFonts w:hint="eastAsia"/>
          <w:lang w:eastAsia="zh-CN"/>
        </w:rPr>
        <w:t>导则所规定暴露限值的情况，</w:t>
      </w:r>
    </w:p>
    <w:p w14:paraId="10334A78" w14:textId="77777777" w:rsidR="003D669B" w:rsidRPr="00040BDC" w:rsidRDefault="003D669B" w:rsidP="003D669B">
      <w:pPr>
        <w:pStyle w:val="Call"/>
        <w:rPr>
          <w:lang w:eastAsia="zh-CN"/>
        </w:rPr>
      </w:pPr>
      <w:r w:rsidRPr="00040BDC">
        <w:rPr>
          <w:rFonts w:hint="eastAsia"/>
          <w:lang w:eastAsia="zh-CN"/>
        </w:rPr>
        <w:t>做出决议</w:t>
      </w:r>
    </w:p>
    <w:p w14:paraId="1ABCA3A8" w14:textId="77777777" w:rsidR="003D669B" w:rsidRPr="00040BDC" w:rsidRDefault="003D669B" w:rsidP="003D669B">
      <w:pPr>
        <w:ind w:firstLineChars="200" w:firstLine="480"/>
        <w:rPr>
          <w:lang w:eastAsia="zh-CN"/>
        </w:rPr>
      </w:pPr>
      <w:r w:rsidRPr="00040BDC">
        <w:rPr>
          <w:rFonts w:hint="eastAsia"/>
          <w:lang w:eastAsia="zh-CN"/>
        </w:rPr>
        <w:t>请</w:t>
      </w:r>
      <w:r w:rsidRPr="00040BDC">
        <w:rPr>
          <w:lang w:eastAsia="zh-CN"/>
        </w:rPr>
        <w:t>ITU-T</w:t>
      </w:r>
      <w:r w:rsidRPr="00040BDC">
        <w:rPr>
          <w:rFonts w:hint="eastAsia"/>
          <w:lang w:eastAsia="zh-CN"/>
        </w:rPr>
        <w:t>，尤其是</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研究组在其职能范围内，扩大、延续并支持此领域中下列各项工作，但不局限于此：</w:t>
      </w:r>
    </w:p>
    <w:p w14:paraId="51DF1123" w14:textId="77777777" w:rsidR="003D669B" w:rsidRPr="00040BDC" w:rsidRDefault="003D669B" w:rsidP="003D669B">
      <w:pPr>
        <w:pStyle w:val="enumlev1"/>
        <w:rPr>
          <w:rFonts w:eastAsia="Times New Roman"/>
          <w:lang w:eastAsia="zh-CN"/>
        </w:rPr>
      </w:pPr>
      <w:r w:rsidRPr="00040BDC">
        <w:rPr>
          <w:rFonts w:eastAsia="Times New Roman"/>
          <w:lang w:eastAsia="zh-CN"/>
        </w:rPr>
        <w:t>i)</w:t>
      </w:r>
      <w:r w:rsidRPr="00040BDC">
        <w:rPr>
          <w:rFonts w:eastAsia="Times New Roman"/>
          <w:lang w:eastAsia="zh-CN"/>
        </w:rPr>
        <w:tab/>
      </w:r>
      <w:r w:rsidRPr="00040BDC">
        <w:rPr>
          <w:rFonts w:hint="eastAsia"/>
          <w:lang w:eastAsia="zh-CN"/>
        </w:rPr>
        <w:t>与国际电联其它部门和该领域相关专门组织密切协调，考虑到无线技术的进步、测量</w:t>
      </w:r>
      <w:r w:rsidRPr="00040BDC">
        <w:rPr>
          <w:rFonts w:hint="eastAsia"/>
          <w:lang w:eastAsia="zh-CN"/>
        </w:rPr>
        <w:t>/</w:t>
      </w:r>
      <w:r w:rsidRPr="00040BDC">
        <w:rPr>
          <w:rFonts w:hint="eastAsia"/>
          <w:lang w:eastAsia="zh-CN"/>
        </w:rPr>
        <w:t>评估方法的进步和最佳做法，编写新的和</w:t>
      </w:r>
      <w:r w:rsidRPr="00040BDC">
        <w:rPr>
          <w:rFonts w:hint="eastAsia"/>
          <w:lang w:eastAsia="zh-CN"/>
        </w:rPr>
        <w:t>/</w:t>
      </w:r>
      <w:r w:rsidRPr="00040BDC">
        <w:rPr>
          <w:rFonts w:hint="eastAsia"/>
          <w:lang w:eastAsia="zh-CN"/>
        </w:rPr>
        <w:t>或更新现有报告和建议书；</w:t>
      </w:r>
    </w:p>
    <w:p w14:paraId="75A152E3" w14:textId="77777777" w:rsidR="003D669B" w:rsidRPr="00040BDC" w:rsidRDefault="003D669B" w:rsidP="003D669B">
      <w:pPr>
        <w:pStyle w:val="enumlev1"/>
        <w:rPr>
          <w:lang w:eastAsia="zh-CN"/>
        </w:rPr>
      </w:pPr>
      <w:r w:rsidRPr="00040BDC">
        <w:rPr>
          <w:lang w:eastAsia="zh-CN"/>
        </w:rPr>
        <w:t>ii)</w:t>
      </w:r>
      <w:r w:rsidRPr="00040BDC">
        <w:rPr>
          <w:lang w:eastAsia="zh-CN"/>
        </w:rPr>
        <w:tab/>
      </w:r>
      <w:r w:rsidRPr="00040BDC">
        <w:rPr>
          <w:rFonts w:eastAsiaTheme="minorEastAsia" w:hint="eastAsia"/>
          <w:lang w:eastAsia="zh-CN"/>
        </w:rPr>
        <w:t>必要时制定技术报告和</w:t>
      </w:r>
      <w:r w:rsidRPr="00040BDC">
        <w:rPr>
          <w:rFonts w:eastAsiaTheme="minorEastAsia" w:hint="eastAsia"/>
          <w:lang w:eastAsia="zh-CN"/>
        </w:rPr>
        <w:t>ITU-T</w:t>
      </w:r>
      <w:r w:rsidRPr="00040BDC">
        <w:rPr>
          <w:rFonts w:eastAsiaTheme="minorEastAsia" w:hint="eastAsia"/>
          <w:lang w:eastAsia="zh-CN"/>
        </w:rPr>
        <w:t>建议书，以支持各国制定有关</w:t>
      </w:r>
      <w:r w:rsidRPr="00040BDC">
        <w:rPr>
          <w:rFonts w:eastAsiaTheme="minorEastAsia" w:hint="eastAsia"/>
          <w:lang w:eastAsia="zh-CN"/>
        </w:rPr>
        <w:t>EMF</w:t>
      </w:r>
      <w:r w:rsidRPr="00040BDC">
        <w:rPr>
          <w:rFonts w:eastAsiaTheme="minorEastAsia" w:hint="eastAsia"/>
          <w:lang w:eastAsia="zh-CN"/>
        </w:rPr>
        <w:t>暴露的导则；</w:t>
      </w:r>
    </w:p>
    <w:p w14:paraId="48F5D33D" w14:textId="77777777" w:rsidR="003D669B" w:rsidRPr="00040BDC" w:rsidRDefault="003D669B" w:rsidP="003D669B">
      <w:pPr>
        <w:pStyle w:val="enumlev1"/>
        <w:rPr>
          <w:lang w:eastAsia="zh-CN"/>
        </w:rPr>
      </w:pPr>
      <w:r w:rsidRPr="00040BDC">
        <w:rPr>
          <w:rFonts w:hint="eastAsia"/>
          <w:lang w:eastAsia="zh-CN"/>
        </w:rPr>
        <w:t>iii)</w:t>
      </w:r>
      <w:r w:rsidRPr="00040BDC">
        <w:rPr>
          <w:lang w:eastAsia="zh-CN"/>
        </w:rPr>
        <w:tab/>
      </w:r>
      <w:r w:rsidRPr="00040BDC">
        <w:rPr>
          <w:rFonts w:eastAsiaTheme="minorEastAsia" w:hint="eastAsia"/>
          <w:lang w:eastAsia="zh-CN"/>
        </w:rPr>
        <w:t>出版和</w:t>
      </w:r>
      <w:r w:rsidRPr="00040BDC">
        <w:rPr>
          <w:rFonts w:eastAsiaTheme="minorEastAsia"/>
          <w:lang w:eastAsia="zh-CN"/>
        </w:rPr>
        <w:t>分发</w:t>
      </w:r>
      <w:r w:rsidRPr="00040BDC">
        <w:rPr>
          <w:rFonts w:eastAsiaTheme="minorEastAsia" w:hint="eastAsia"/>
          <w:lang w:eastAsia="zh-CN"/>
        </w:rPr>
        <w:t>其技术报告，并</w:t>
      </w:r>
      <w:r w:rsidRPr="00040BDC">
        <w:rPr>
          <w:rFonts w:eastAsiaTheme="minorEastAsia"/>
          <w:lang w:eastAsia="zh-CN"/>
        </w:rPr>
        <w:t>通过制定</w:t>
      </w:r>
      <w:r w:rsidRPr="00040BDC">
        <w:rPr>
          <w:lang w:eastAsia="zh-CN"/>
        </w:rPr>
        <w:t>ITU-T</w:t>
      </w:r>
      <w:r w:rsidRPr="00040BDC">
        <w:rPr>
          <w:rFonts w:hint="eastAsia"/>
          <w:lang w:eastAsia="zh-CN"/>
        </w:rPr>
        <w:t>建议</w:t>
      </w:r>
      <w:r w:rsidRPr="00040BDC">
        <w:rPr>
          <w:lang w:eastAsia="zh-CN"/>
        </w:rPr>
        <w:t>书来解决这些问题</w:t>
      </w:r>
      <w:r w:rsidRPr="00040BDC">
        <w:rPr>
          <w:rFonts w:eastAsiaTheme="minorEastAsia" w:hint="eastAsia"/>
          <w:lang w:eastAsia="zh-CN"/>
        </w:rPr>
        <w:t>；</w:t>
      </w:r>
    </w:p>
    <w:p w14:paraId="19B59FE8" w14:textId="77777777" w:rsidR="003D669B" w:rsidRPr="00040BDC" w:rsidRDefault="003D669B" w:rsidP="003D669B">
      <w:pPr>
        <w:pStyle w:val="enumlev1"/>
        <w:rPr>
          <w:lang w:eastAsia="zh-CN"/>
        </w:rPr>
      </w:pPr>
      <w:r w:rsidRPr="00040BDC">
        <w:rPr>
          <w:rFonts w:hint="eastAsia"/>
          <w:lang w:eastAsia="zh-CN"/>
        </w:rPr>
        <w:t>iv)</w:t>
      </w:r>
      <w:r w:rsidRPr="00040BDC">
        <w:rPr>
          <w:lang w:eastAsia="zh-CN"/>
        </w:rPr>
        <w:tab/>
      </w:r>
      <w:r w:rsidRPr="00040BDC">
        <w:rPr>
          <w:rFonts w:hint="eastAsia"/>
          <w:lang w:eastAsia="zh-CN"/>
        </w:rPr>
        <w:t>通过为发展中国家的监管机构、运营商和任何感兴趣的利益攸关方举办国际和区域培训班、讲习班、</w:t>
      </w:r>
      <w:r w:rsidRPr="00040BDC">
        <w:rPr>
          <w:lang w:eastAsia="zh-CN"/>
        </w:rPr>
        <w:t>论坛</w:t>
      </w:r>
      <w:r w:rsidRPr="00040BDC">
        <w:rPr>
          <w:rFonts w:hint="eastAsia"/>
          <w:lang w:eastAsia="zh-CN"/>
        </w:rPr>
        <w:t>和研讨会，制定</w:t>
      </w:r>
      <w:r w:rsidRPr="00040BDC">
        <w:rPr>
          <w:lang w:eastAsia="zh-CN"/>
        </w:rPr>
        <w:t>、推广和</w:t>
      </w:r>
      <w:r w:rsidRPr="00040BDC">
        <w:rPr>
          <w:rFonts w:hint="eastAsia"/>
          <w:lang w:eastAsia="zh-CN"/>
        </w:rPr>
        <w:t>传播与此议题有关的信息和</w:t>
      </w:r>
      <w:r w:rsidRPr="00040BDC">
        <w:rPr>
          <w:lang w:eastAsia="zh-CN"/>
        </w:rPr>
        <w:t>培训资源</w:t>
      </w:r>
      <w:r w:rsidRPr="00040BDC">
        <w:rPr>
          <w:rFonts w:hint="eastAsia"/>
          <w:lang w:eastAsia="zh-CN"/>
        </w:rPr>
        <w:t>；</w:t>
      </w:r>
    </w:p>
    <w:p w14:paraId="67C44B77" w14:textId="77777777" w:rsidR="003D669B" w:rsidRPr="00040BDC" w:rsidRDefault="003D669B" w:rsidP="003D669B">
      <w:pPr>
        <w:pStyle w:val="enumlev1"/>
        <w:rPr>
          <w:rFonts w:eastAsia="Times New Roman"/>
          <w:lang w:eastAsia="zh-CN"/>
        </w:rPr>
      </w:pPr>
      <w:r w:rsidRPr="00040BDC">
        <w:rPr>
          <w:rFonts w:eastAsia="Times New Roman"/>
          <w:lang w:eastAsia="zh-CN"/>
        </w:rPr>
        <w:t>v)</w:t>
      </w:r>
      <w:r w:rsidRPr="00040BDC">
        <w:rPr>
          <w:rFonts w:eastAsia="Times New Roman"/>
          <w:lang w:eastAsia="zh-CN"/>
        </w:rPr>
        <w:tab/>
      </w:r>
      <w:r w:rsidRPr="00040BDC">
        <w:rPr>
          <w:rFonts w:ascii="SimSun" w:hAnsi="SimSun" w:cs="SimSun" w:hint="eastAsia"/>
          <w:lang w:eastAsia="zh-CN"/>
        </w:rPr>
        <w:t>研究与新技术和新兴技术（包括物联网和国际移动通信系统）有关的有意和无意辐射源，其中包括无线电力传输等多种辐射源以及</w:t>
      </w:r>
      <w:r w:rsidRPr="00040BDC">
        <w:rPr>
          <w:rFonts w:eastAsiaTheme="minorEastAsia" w:hint="eastAsia"/>
          <w:lang w:eastAsia="zh-CN"/>
        </w:rPr>
        <w:t>其它</w:t>
      </w:r>
      <w:r w:rsidRPr="00040BDC">
        <w:rPr>
          <w:rFonts w:eastAsiaTheme="minorEastAsia"/>
          <w:lang w:eastAsia="zh-CN"/>
        </w:rPr>
        <w:t>RF</w:t>
      </w:r>
      <w:r w:rsidRPr="00040BDC">
        <w:rPr>
          <w:rFonts w:eastAsiaTheme="minorEastAsia" w:hint="eastAsia"/>
          <w:lang w:eastAsia="zh-CN"/>
        </w:rPr>
        <w:t>技术</w:t>
      </w:r>
      <w:r w:rsidRPr="00040BDC">
        <w:rPr>
          <w:rFonts w:ascii="SimSun" w:hAnsi="SimSun" w:cs="SimSun" w:hint="eastAsia"/>
          <w:lang w:eastAsia="zh-CN"/>
        </w:rPr>
        <w:t>的</w:t>
      </w:r>
      <w:r w:rsidRPr="00040BDC">
        <w:rPr>
          <w:rFonts w:eastAsia="Times New Roman" w:hint="eastAsia"/>
          <w:lang w:eastAsia="zh-CN"/>
        </w:rPr>
        <w:t>EMF</w:t>
      </w:r>
      <w:r w:rsidRPr="00040BDC">
        <w:rPr>
          <w:rFonts w:ascii="SimSun" w:hAnsi="SimSun" w:cs="SimSun" w:hint="eastAsia"/>
          <w:lang w:eastAsia="zh-CN"/>
        </w:rPr>
        <w:t>暴露评估以及测量、评价、监测和计算结果，并概要说明</w:t>
      </w:r>
      <w:r w:rsidRPr="00040BDC">
        <w:rPr>
          <w:rFonts w:eastAsia="Times New Roman" w:hint="eastAsia"/>
          <w:lang w:eastAsia="zh-CN"/>
        </w:rPr>
        <w:t>EMF</w:t>
      </w:r>
      <w:r w:rsidRPr="00040BDC">
        <w:rPr>
          <w:rFonts w:ascii="SimSun" w:hAnsi="SimSun" w:cs="SimSun" w:hint="eastAsia"/>
          <w:lang w:eastAsia="zh-CN"/>
        </w:rPr>
        <w:t>电平的影响；</w:t>
      </w:r>
    </w:p>
    <w:p w14:paraId="708FF94E" w14:textId="77777777" w:rsidR="003D669B" w:rsidRPr="00040BDC" w:rsidRDefault="003D669B" w:rsidP="003D669B">
      <w:pPr>
        <w:pStyle w:val="enumlev1"/>
        <w:rPr>
          <w:lang w:eastAsia="zh-CN"/>
        </w:rPr>
      </w:pPr>
      <w:r w:rsidRPr="00040BDC">
        <w:rPr>
          <w:rFonts w:eastAsia="Times New Roman"/>
          <w:lang w:eastAsia="zh-CN"/>
        </w:rPr>
        <w:t>vi</w:t>
      </w:r>
      <w:r w:rsidRPr="00040BDC">
        <w:rPr>
          <w:lang w:eastAsia="zh-CN"/>
        </w:rPr>
        <w:t>)</w:t>
      </w:r>
      <w:r w:rsidRPr="00040BDC">
        <w:rPr>
          <w:lang w:eastAsia="zh-CN"/>
        </w:rPr>
        <w:tab/>
      </w:r>
      <w:r w:rsidRPr="00040BDC">
        <w:rPr>
          <w:rFonts w:hint="eastAsia"/>
          <w:lang w:eastAsia="zh-CN"/>
        </w:rPr>
        <w:t>继续与</w:t>
      </w:r>
      <w:r w:rsidRPr="00040BDC">
        <w:rPr>
          <w:lang w:eastAsia="zh-CN"/>
        </w:rPr>
        <w:t>WHO</w:t>
      </w:r>
      <w:r w:rsidRPr="00040BDC">
        <w:rPr>
          <w:rFonts w:hint="eastAsia"/>
          <w:lang w:eastAsia="zh-CN"/>
        </w:rPr>
        <w:t>、</w:t>
      </w:r>
      <w:r w:rsidRPr="00040BDC">
        <w:rPr>
          <w:lang w:eastAsia="zh-CN"/>
        </w:rPr>
        <w:t>ICNIRP</w:t>
      </w:r>
      <w:r w:rsidRPr="00040BDC">
        <w:rPr>
          <w:rFonts w:hint="eastAsia"/>
          <w:lang w:eastAsia="zh-CN"/>
        </w:rPr>
        <w:t>、</w:t>
      </w:r>
      <w:r w:rsidRPr="00040BDC">
        <w:rPr>
          <w:lang w:eastAsia="zh-CN"/>
        </w:rPr>
        <w:t>IEEE</w:t>
      </w:r>
      <w:r w:rsidRPr="00040BDC">
        <w:rPr>
          <w:rFonts w:hint="eastAsia"/>
          <w:lang w:eastAsia="zh-CN"/>
        </w:rPr>
        <w:t>、国际标准化组织（</w:t>
      </w:r>
      <w:r w:rsidRPr="00040BDC">
        <w:rPr>
          <w:lang w:eastAsia="zh-CN"/>
        </w:rPr>
        <w:t>ISO</w:t>
      </w:r>
      <w:r w:rsidRPr="00040BDC">
        <w:rPr>
          <w:rFonts w:hint="eastAsia"/>
          <w:lang w:eastAsia="zh-CN"/>
        </w:rPr>
        <w:t>）</w:t>
      </w:r>
      <w:r w:rsidRPr="00040BDC">
        <w:rPr>
          <w:lang w:eastAsia="zh-CN"/>
        </w:rPr>
        <w:t>/IEC</w:t>
      </w:r>
      <w:r w:rsidRPr="00040BDC">
        <w:rPr>
          <w:rFonts w:hint="eastAsia"/>
          <w:lang w:eastAsia="zh-CN"/>
        </w:rPr>
        <w:t>和其它从事该议题工作的相关组织进行合作、协作并开展协调，充分利用他们的工作成果（</w:t>
      </w:r>
      <w:r w:rsidRPr="00040BDC">
        <w:rPr>
          <w:lang w:eastAsia="zh-CN"/>
        </w:rPr>
        <w:t>ICNIRP</w:t>
      </w:r>
      <w:r w:rsidRPr="00040BDC">
        <w:rPr>
          <w:rFonts w:hint="eastAsia"/>
          <w:lang w:eastAsia="zh-CN"/>
        </w:rPr>
        <w:t>，</w:t>
      </w:r>
      <w:r w:rsidRPr="00040BDC">
        <w:rPr>
          <w:lang w:eastAsia="zh-CN"/>
        </w:rPr>
        <w:t>2020</w:t>
      </w:r>
      <w:r w:rsidRPr="00040BDC">
        <w:rPr>
          <w:rFonts w:hint="eastAsia"/>
          <w:lang w:eastAsia="zh-CN"/>
        </w:rPr>
        <w:t>年；</w:t>
      </w:r>
      <w:r w:rsidRPr="00040BDC">
        <w:rPr>
          <w:lang w:eastAsia="zh-CN"/>
        </w:rPr>
        <w:t>IEEE C95.1</w:t>
      </w:r>
      <w:r w:rsidRPr="00040BDC">
        <w:rPr>
          <w:rFonts w:hint="eastAsia"/>
          <w:lang w:eastAsia="zh-CN"/>
        </w:rPr>
        <w:t>，</w:t>
      </w:r>
      <w:r w:rsidRPr="00040BDC">
        <w:rPr>
          <w:lang w:eastAsia="zh-CN"/>
        </w:rPr>
        <w:t>2019</w:t>
      </w:r>
      <w:r w:rsidRPr="00040BDC">
        <w:rPr>
          <w:rFonts w:hint="eastAsia"/>
          <w:lang w:eastAsia="zh-CN"/>
        </w:rPr>
        <w:t>年），尤其注重帮助发展中国家制定标准，并监督标准符合情况，特别是在电信设施和终端方面；</w:t>
      </w:r>
    </w:p>
    <w:p w14:paraId="5E5C26CF" w14:textId="77777777" w:rsidR="00290A42" w:rsidRPr="00040BDC" w:rsidRDefault="00290A42" w:rsidP="00290A42">
      <w:pPr>
        <w:rPr>
          <w:lang w:eastAsia="zh-CN"/>
        </w:rPr>
      </w:pPr>
      <w:r w:rsidRPr="00040BDC">
        <w:rPr>
          <w:lang w:eastAsia="zh-CN"/>
        </w:rPr>
        <w:br w:type="page"/>
      </w:r>
    </w:p>
    <w:p w14:paraId="1049CE9C" w14:textId="77777777" w:rsidR="003D669B" w:rsidRPr="00040BDC" w:rsidRDefault="003D669B" w:rsidP="003D669B">
      <w:pPr>
        <w:pStyle w:val="enumlev1"/>
        <w:rPr>
          <w:rFonts w:eastAsia="Times New Roman"/>
          <w:lang w:eastAsia="zh-CN"/>
        </w:rPr>
      </w:pPr>
      <w:r w:rsidRPr="00040BDC">
        <w:rPr>
          <w:lang w:eastAsia="zh-CN"/>
        </w:rPr>
        <w:lastRenderedPageBreak/>
        <w:t>vii</w:t>
      </w:r>
      <w:r w:rsidRPr="00040BDC">
        <w:rPr>
          <w:rFonts w:eastAsia="Times New Roman"/>
          <w:lang w:eastAsia="zh-CN"/>
        </w:rPr>
        <w:t>)</w:t>
      </w:r>
      <w:r w:rsidRPr="00040BDC">
        <w:rPr>
          <w:rFonts w:eastAsia="Times New Roman"/>
          <w:lang w:eastAsia="zh-CN"/>
        </w:rPr>
        <w:tab/>
      </w:r>
      <w:r w:rsidRPr="00040BDC">
        <w:rPr>
          <w:rFonts w:hint="eastAsia"/>
          <w:lang w:eastAsia="zh-CN"/>
        </w:rPr>
        <w:t>与</w:t>
      </w:r>
      <w:r w:rsidRPr="00040BDC">
        <w:rPr>
          <w:rFonts w:hint="eastAsia"/>
          <w:lang w:eastAsia="zh-CN"/>
        </w:rPr>
        <w:t>ICT</w:t>
      </w:r>
      <w:r w:rsidRPr="00040BDC">
        <w:rPr>
          <w:rFonts w:hint="eastAsia"/>
          <w:lang w:eastAsia="zh-CN"/>
        </w:rPr>
        <w:t>专家、研究界和其它有关的利益攸关方进行协作，研究电信</w:t>
      </w:r>
      <w:r w:rsidRPr="00040BDC">
        <w:rPr>
          <w:rFonts w:hint="eastAsia"/>
          <w:lang w:eastAsia="zh-CN"/>
        </w:rPr>
        <w:t>/ICT</w:t>
      </w:r>
      <w:r w:rsidRPr="00040BDC">
        <w:rPr>
          <w:rFonts w:hint="eastAsia"/>
          <w:lang w:eastAsia="zh-CN"/>
        </w:rPr>
        <w:t>的</w:t>
      </w:r>
      <w:r w:rsidRPr="00040BDC">
        <w:rPr>
          <w:rFonts w:hint="eastAsia"/>
          <w:lang w:eastAsia="zh-CN"/>
        </w:rPr>
        <w:t>EMF</w:t>
      </w:r>
      <w:r w:rsidRPr="00040BDC">
        <w:rPr>
          <w:rFonts w:hint="eastAsia"/>
          <w:lang w:eastAsia="zh-CN"/>
        </w:rPr>
        <w:t>问题，包括新出现的问题，也可以使用新兴的</w:t>
      </w:r>
      <w:r w:rsidRPr="00040BDC">
        <w:rPr>
          <w:rFonts w:hint="eastAsia"/>
          <w:lang w:eastAsia="zh-CN"/>
        </w:rPr>
        <w:t>ICT</w:t>
      </w:r>
      <w:r w:rsidRPr="00040BDC">
        <w:rPr>
          <w:rFonts w:hint="eastAsia"/>
          <w:lang w:eastAsia="zh-CN"/>
        </w:rPr>
        <w:t>技术来研究此类</w:t>
      </w:r>
      <w:r w:rsidRPr="00040BDC">
        <w:rPr>
          <w:rFonts w:hint="eastAsia"/>
          <w:lang w:eastAsia="zh-CN"/>
        </w:rPr>
        <w:t>EMF</w:t>
      </w:r>
      <w:r w:rsidRPr="00040BDC">
        <w:rPr>
          <w:rFonts w:hint="eastAsia"/>
          <w:lang w:eastAsia="zh-CN"/>
        </w:rPr>
        <w:t>问题；</w:t>
      </w:r>
    </w:p>
    <w:p w14:paraId="7A87F05D" w14:textId="77777777" w:rsidR="003D669B" w:rsidRPr="00040BDC" w:rsidRDefault="003D669B" w:rsidP="003D669B">
      <w:pPr>
        <w:pStyle w:val="enumlev1"/>
        <w:rPr>
          <w:lang w:eastAsia="zh-CN"/>
        </w:rPr>
      </w:pPr>
      <w:r w:rsidRPr="00040BDC">
        <w:rPr>
          <w:rFonts w:eastAsia="Times New Roman"/>
          <w:lang w:eastAsia="zh-CN"/>
        </w:rPr>
        <w:t>viii</w:t>
      </w:r>
      <w:r w:rsidRPr="00040BDC">
        <w:rPr>
          <w:rFonts w:hint="eastAsia"/>
          <w:lang w:eastAsia="zh-CN"/>
        </w:rPr>
        <w:t>)</w:t>
      </w:r>
      <w:r w:rsidRPr="00040BDC">
        <w:rPr>
          <w:lang w:eastAsia="zh-CN"/>
        </w:rPr>
        <w:tab/>
      </w:r>
      <w:r w:rsidRPr="00040BDC">
        <w:rPr>
          <w:rFonts w:hint="eastAsia"/>
          <w:lang w:eastAsia="zh-CN"/>
        </w:rPr>
        <w:t>在</w:t>
      </w:r>
      <w:r w:rsidRPr="00040BDC">
        <w:rPr>
          <w:rFonts w:hint="eastAsia"/>
          <w:lang w:eastAsia="zh-CN"/>
        </w:rPr>
        <w:t>EMF</w:t>
      </w:r>
      <w:r w:rsidRPr="00040BDC">
        <w:rPr>
          <w:rFonts w:hint="eastAsia"/>
          <w:lang w:eastAsia="zh-CN"/>
        </w:rPr>
        <w:t>测量框架内就这些问题与</w:t>
      </w:r>
      <w:r w:rsidRPr="00040BDC">
        <w:rPr>
          <w:rFonts w:hint="eastAsia"/>
          <w:lang w:eastAsia="zh-CN"/>
        </w:rPr>
        <w:t>ITU-R</w:t>
      </w:r>
      <w:r w:rsidRPr="00040BDC">
        <w:rPr>
          <w:rFonts w:hint="eastAsia"/>
          <w:lang w:eastAsia="zh-CN"/>
        </w:rPr>
        <w:t>研究组以及</w:t>
      </w:r>
      <w:r w:rsidRPr="00040BDC">
        <w:rPr>
          <w:lang w:eastAsia="zh-CN"/>
        </w:rPr>
        <w:t>ITU-D</w:t>
      </w:r>
      <w:r w:rsidRPr="00040BDC">
        <w:rPr>
          <w:rFonts w:hint="eastAsia"/>
          <w:lang w:eastAsia="zh-CN"/>
        </w:rPr>
        <w:t>第</w:t>
      </w:r>
      <w:r w:rsidRPr="00040BDC">
        <w:rPr>
          <w:rFonts w:hint="eastAsia"/>
          <w:lang w:eastAsia="zh-CN"/>
        </w:rPr>
        <w:t>2</w:t>
      </w:r>
      <w:r w:rsidRPr="00040BDC">
        <w:rPr>
          <w:rFonts w:hint="eastAsia"/>
          <w:lang w:eastAsia="zh-CN"/>
        </w:rPr>
        <w:t>研究组合作，以评估人体暴露和其它相关问题；</w:t>
      </w:r>
    </w:p>
    <w:p w14:paraId="4C1D1ABE" w14:textId="77777777" w:rsidR="003D669B" w:rsidRPr="00040BDC" w:rsidRDefault="003D669B" w:rsidP="003D669B">
      <w:pPr>
        <w:pStyle w:val="enumlev1"/>
        <w:rPr>
          <w:rFonts w:eastAsia="Times New Roman"/>
          <w:lang w:eastAsia="zh-CN"/>
        </w:rPr>
      </w:pPr>
      <w:r w:rsidRPr="00040BDC">
        <w:rPr>
          <w:lang w:eastAsia="zh-CN"/>
        </w:rPr>
        <w:t>ix</w:t>
      </w:r>
      <w:r w:rsidRPr="00040BDC">
        <w:rPr>
          <w:rFonts w:eastAsia="Times New Roman"/>
          <w:lang w:eastAsia="zh-CN"/>
        </w:rPr>
        <w:t>)</w:t>
      </w:r>
      <w:r w:rsidRPr="00040BDC">
        <w:rPr>
          <w:rFonts w:eastAsia="Times New Roman"/>
          <w:lang w:eastAsia="zh-CN"/>
        </w:rPr>
        <w:tab/>
      </w:r>
      <w:r w:rsidRPr="00040BDC">
        <w:rPr>
          <w:rFonts w:ascii="SimSun" w:hAnsi="SimSun" w:cs="SimSun" w:hint="eastAsia"/>
          <w:lang w:val="en-US" w:eastAsia="zh-CN"/>
        </w:rPr>
        <w:t>与不同的专门从事卫生事务的国际组织、</w:t>
      </w:r>
      <w:r w:rsidRPr="00040BDC">
        <w:rPr>
          <w:rFonts w:eastAsia="Times New Roman"/>
          <w:lang w:eastAsia="zh-CN"/>
        </w:rPr>
        <w:t>SDO</w:t>
      </w:r>
      <w:r w:rsidRPr="00040BDC">
        <w:rPr>
          <w:rFonts w:ascii="SimSun" w:hAnsi="SimSun" w:cs="SimSun" w:hint="eastAsia"/>
          <w:lang w:val="en-US" w:eastAsia="zh-CN"/>
        </w:rPr>
        <w:t>和联合国机构认可的负责协调暴露指南的组织进行协调和合作</w:t>
      </w:r>
      <w:r w:rsidRPr="00040BDC">
        <w:rPr>
          <w:rFonts w:ascii="SimSun" w:hAnsi="SimSun" w:cs="SimSun" w:hint="eastAsia"/>
          <w:lang w:eastAsia="zh-CN"/>
        </w:rPr>
        <w:t>，</w:t>
      </w:r>
      <w:r w:rsidRPr="00040BDC">
        <w:rPr>
          <w:rFonts w:ascii="SimSun" w:hAnsi="SimSun" w:cs="SimSun" w:hint="eastAsia"/>
          <w:lang w:val="en-US" w:eastAsia="zh-CN"/>
        </w:rPr>
        <w:t>以便为评估</w:t>
      </w:r>
      <w:r w:rsidRPr="00040BDC">
        <w:rPr>
          <w:lang w:eastAsia="zh-CN"/>
        </w:rPr>
        <w:t>RF-</w:t>
      </w:r>
      <w:r w:rsidRPr="00040BDC">
        <w:rPr>
          <w:rFonts w:hint="eastAsia"/>
          <w:lang w:eastAsia="zh-CN"/>
        </w:rPr>
        <w:t>EMF</w:t>
      </w:r>
      <w:r w:rsidRPr="00040BDC">
        <w:rPr>
          <w:rFonts w:ascii="SimSun" w:hAnsi="SimSun" w:cs="SimSun" w:hint="eastAsia"/>
          <w:lang w:val="en-US" w:eastAsia="zh-CN"/>
        </w:rPr>
        <w:t>暴露制定一致的协议</w:t>
      </w:r>
      <w:r w:rsidRPr="00040BDC">
        <w:rPr>
          <w:rFonts w:ascii="SimSun" w:hAnsi="SimSun" w:cs="SimSun" w:hint="eastAsia"/>
          <w:lang w:eastAsia="zh-CN"/>
        </w:rPr>
        <w:t>；</w:t>
      </w:r>
    </w:p>
    <w:p w14:paraId="1397C7B6" w14:textId="77777777" w:rsidR="003D669B" w:rsidRPr="00040BDC" w:rsidRDefault="003D669B" w:rsidP="003D669B">
      <w:pPr>
        <w:pStyle w:val="enumlev1"/>
        <w:rPr>
          <w:lang w:eastAsia="zh-CN"/>
        </w:rPr>
      </w:pPr>
      <w:r w:rsidRPr="00040BDC">
        <w:rPr>
          <w:lang w:eastAsia="zh-CN"/>
        </w:rPr>
        <w:t>x)</w:t>
      </w:r>
      <w:r w:rsidRPr="00040BDC">
        <w:rPr>
          <w:lang w:eastAsia="zh-CN"/>
        </w:rPr>
        <w:tab/>
      </w:r>
      <w:r w:rsidRPr="00040BDC">
        <w:rPr>
          <w:rFonts w:hint="eastAsia"/>
          <w:lang w:eastAsia="zh-CN"/>
        </w:rPr>
        <w:t>鼓励与</w:t>
      </w:r>
      <w:r w:rsidRPr="00040BDC">
        <w:rPr>
          <w:rFonts w:hint="eastAsia"/>
          <w:lang w:eastAsia="zh-CN"/>
        </w:rPr>
        <w:t>SDO</w:t>
      </w:r>
      <w:r w:rsidRPr="00040BDC">
        <w:rPr>
          <w:rFonts w:hint="eastAsia"/>
          <w:lang w:eastAsia="zh-CN"/>
        </w:rPr>
        <w:t>协作，简化测量和评估</w:t>
      </w:r>
      <w:r w:rsidRPr="00040BDC">
        <w:rPr>
          <w:rFonts w:hint="eastAsia"/>
          <w:lang w:eastAsia="zh-CN"/>
        </w:rPr>
        <w:t>EMF</w:t>
      </w:r>
      <w:r w:rsidRPr="00040BDC">
        <w:rPr>
          <w:rFonts w:hint="eastAsia"/>
          <w:lang w:eastAsia="zh-CN"/>
        </w:rPr>
        <w:t>暴露的测试过程，使发展中国家更容易使用并更具成本效益，</w:t>
      </w:r>
    </w:p>
    <w:p w14:paraId="40D55F0B" w14:textId="77777777" w:rsidR="003D669B" w:rsidRPr="00040BDC" w:rsidRDefault="003D669B" w:rsidP="003D669B">
      <w:pPr>
        <w:pStyle w:val="Call"/>
        <w:rPr>
          <w:lang w:eastAsia="zh-CN"/>
        </w:rPr>
      </w:pPr>
      <w:r w:rsidRPr="00040BDC">
        <w:rPr>
          <w:rFonts w:hint="eastAsia"/>
          <w:lang w:eastAsia="zh-CN"/>
        </w:rPr>
        <w:t>责成电信标准化局主任与其它两个局的主任密切协作</w:t>
      </w:r>
    </w:p>
    <w:p w14:paraId="54ABFF3D" w14:textId="77777777" w:rsidR="003D669B" w:rsidRPr="00040BDC" w:rsidRDefault="003D669B" w:rsidP="003D669B">
      <w:pPr>
        <w:ind w:firstLineChars="200" w:firstLine="480"/>
        <w:rPr>
          <w:lang w:eastAsia="zh-CN"/>
        </w:rPr>
      </w:pPr>
      <w:r w:rsidRPr="00040BDC">
        <w:rPr>
          <w:rFonts w:hint="eastAsia"/>
          <w:lang w:eastAsia="zh-CN"/>
        </w:rPr>
        <w:t>并在可用财务资源范围内，</w:t>
      </w:r>
    </w:p>
    <w:p w14:paraId="656BA39F" w14:textId="77777777" w:rsidR="003D669B" w:rsidRPr="00040BDC" w:rsidRDefault="003D669B" w:rsidP="003D669B">
      <w:pPr>
        <w:pStyle w:val="Normalnoindent"/>
        <w:rPr>
          <w:lang w:eastAsia="zh-CN"/>
        </w:rPr>
      </w:pPr>
      <w:r w:rsidRPr="00040BDC">
        <w:rPr>
          <w:lang w:eastAsia="zh-CN"/>
        </w:rPr>
        <w:t>1</w:t>
      </w:r>
      <w:r w:rsidRPr="00040BDC">
        <w:rPr>
          <w:lang w:eastAsia="zh-CN"/>
        </w:rPr>
        <w:tab/>
      </w:r>
      <w:r w:rsidRPr="00040BDC">
        <w:rPr>
          <w:rFonts w:hint="eastAsia"/>
          <w:lang w:eastAsia="zh-CN"/>
        </w:rPr>
        <w:t>支持编写确定发展中国家有关评估人体</w:t>
      </w:r>
      <w:r w:rsidRPr="00040BDC">
        <w:rPr>
          <w:rFonts w:hint="eastAsia"/>
          <w:lang w:eastAsia="zh-CN"/>
        </w:rPr>
        <w:t>EMF</w:t>
      </w:r>
      <w:r w:rsidRPr="00040BDC">
        <w:rPr>
          <w:rFonts w:hint="eastAsia"/>
          <w:lang w:eastAsia="zh-CN"/>
        </w:rPr>
        <w:t>暴露问题需求的报告，并将报告尽快提交</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研究组审议并根据其职责范围采取行动；</w:t>
      </w:r>
    </w:p>
    <w:p w14:paraId="6D70EA25" w14:textId="77777777" w:rsidR="003D669B" w:rsidRPr="00040BDC" w:rsidRDefault="003D669B" w:rsidP="003D669B">
      <w:pPr>
        <w:pStyle w:val="Normalnoindent"/>
        <w:rPr>
          <w:lang w:eastAsia="zh-CN"/>
        </w:rPr>
      </w:pPr>
      <w:r w:rsidRPr="00040BDC">
        <w:rPr>
          <w:lang w:eastAsia="zh-CN"/>
        </w:rPr>
        <w:t>2</w:t>
      </w:r>
      <w:r w:rsidRPr="00040BDC">
        <w:rPr>
          <w:lang w:eastAsia="zh-CN"/>
        </w:rPr>
        <w:tab/>
      </w:r>
      <w:r w:rsidRPr="00040BDC">
        <w:rPr>
          <w:rFonts w:eastAsiaTheme="minorEastAsia" w:hint="eastAsia"/>
          <w:lang w:eastAsia="zh-CN"/>
        </w:rPr>
        <w:t>定期</w:t>
      </w:r>
      <w:r w:rsidRPr="00040BDC">
        <w:rPr>
          <w:rFonts w:eastAsiaTheme="minorEastAsia"/>
          <w:lang w:eastAsia="zh-CN"/>
        </w:rPr>
        <w:t>更新</w:t>
      </w:r>
      <w:r w:rsidRPr="00040BDC">
        <w:rPr>
          <w:rFonts w:eastAsia="Times New Roman"/>
          <w:lang w:eastAsia="zh-CN"/>
        </w:rPr>
        <w:t>ITU-T</w:t>
      </w:r>
      <w:r w:rsidRPr="00040BDC">
        <w:rPr>
          <w:rFonts w:eastAsiaTheme="minorEastAsia" w:hint="eastAsia"/>
          <w:lang w:eastAsia="zh-CN"/>
        </w:rPr>
        <w:t>有关</w:t>
      </w:r>
      <w:r w:rsidRPr="00040BDC">
        <w:rPr>
          <w:rFonts w:eastAsiaTheme="minorEastAsia" w:hint="eastAsia"/>
          <w:lang w:eastAsia="zh-CN"/>
        </w:rPr>
        <w:t>EMF</w:t>
      </w:r>
      <w:r w:rsidRPr="00040BDC">
        <w:rPr>
          <w:rFonts w:eastAsiaTheme="minorEastAsia" w:hint="eastAsia"/>
          <w:lang w:eastAsia="zh-CN"/>
        </w:rPr>
        <w:t>相关</w:t>
      </w:r>
      <w:r w:rsidRPr="00040BDC">
        <w:rPr>
          <w:rFonts w:eastAsiaTheme="minorEastAsia"/>
          <w:lang w:eastAsia="zh-CN"/>
        </w:rPr>
        <w:t>活动的门户网站，</w:t>
      </w:r>
      <w:r w:rsidRPr="00040BDC">
        <w:rPr>
          <w:rFonts w:eastAsiaTheme="minorEastAsia" w:hint="eastAsia"/>
          <w:lang w:eastAsia="zh-CN"/>
        </w:rPr>
        <w:t>其中</w:t>
      </w:r>
      <w:r w:rsidRPr="00040BDC">
        <w:rPr>
          <w:rFonts w:eastAsiaTheme="minorEastAsia"/>
          <w:lang w:eastAsia="zh-CN"/>
        </w:rPr>
        <w:t>包括但不限于国际电联有关</w:t>
      </w:r>
      <w:r w:rsidRPr="00040BDC">
        <w:rPr>
          <w:rFonts w:eastAsiaTheme="minorEastAsia" w:hint="eastAsia"/>
          <w:lang w:eastAsia="zh-CN"/>
        </w:rPr>
        <w:t>EMF</w:t>
      </w:r>
      <w:r w:rsidRPr="00040BDC">
        <w:rPr>
          <w:rFonts w:eastAsiaTheme="minorEastAsia"/>
          <w:lang w:eastAsia="zh-CN"/>
        </w:rPr>
        <w:t>的指南、</w:t>
      </w:r>
      <w:r w:rsidRPr="00040BDC">
        <w:rPr>
          <w:rFonts w:eastAsiaTheme="minorEastAsia" w:hint="eastAsia"/>
          <w:lang w:eastAsia="zh-CN"/>
        </w:rPr>
        <w:t>其移动应用、相关</w:t>
      </w:r>
      <w:r w:rsidRPr="00040BDC">
        <w:rPr>
          <w:rFonts w:eastAsiaTheme="minorEastAsia"/>
          <w:lang w:eastAsia="zh-CN"/>
        </w:rPr>
        <w:t>网站</w:t>
      </w:r>
      <w:r w:rsidRPr="00040BDC">
        <w:rPr>
          <w:rFonts w:eastAsiaTheme="minorEastAsia" w:hint="eastAsia"/>
          <w:lang w:eastAsia="zh-CN"/>
        </w:rPr>
        <w:t>的</w:t>
      </w:r>
      <w:r w:rsidRPr="00040BDC">
        <w:rPr>
          <w:rFonts w:eastAsiaTheme="minorEastAsia"/>
          <w:lang w:eastAsia="zh-CN"/>
        </w:rPr>
        <w:t>链接</w:t>
      </w:r>
      <w:r w:rsidRPr="00040BDC">
        <w:rPr>
          <w:rFonts w:eastAsiaTheme="minorEastAsia" w:hint="eastAsia"/>
          <w:lang w:eastAsia="zh-CN"/>
        </w:rPr>
        <w:t>、</w:t>
      </w:r>
      <w:r w:rsidRPr="00040BDC">
        <w:rPr>
          <w:rFonts w:eastAsiaTheme="minorEastAsia" w:hint="eastAsia"/>
          <w:lang w:eastAsia="zh-CN"/>
        </w:rPr>
        <w:t>I</w:t>
      </w:r>
      <w:r w:rsidRPr="00040BDC">
        <w:rPr>
          <w:rFonts w:eastAsiaTheme="minorEastAsia"/>
          <w:lang w:eastAsia="zh-CN"/>
        </w:rPr>
        <w:t>CT</w:t>
      </w:r>
      <w:r w:rsidRPr="00040BDC">
        <w:rPr>
          <w:rFonts w:eastAsiaTheme="minorEastAsia" w:hint="eastAsia"/>
          <w:lang w:eastAsia="zh-CN"/>
        </w:rPr>
        <w:t>与环境全球门户网站</w:t>
      </w:r>
      <w:r w:rsidRPr="00040BDC">
        <w:rPr>
          <w:rFonts w:eastAsiaTheme="minorEastAsia"/>
          <w:lang w:eastAsia="zh-CN"/>
        </w:rPr>
        <w:t>以及单页宣传材料；</w:t>
      </w:r>
      <w:r w:rsidRPr="00040BDC">
        <w:rPr>
          <w:rFonts w:eastAsiaTheme="minorEastAsia" w:hint="eastAsia"/>
          <w:lang w:eastAsia="zh-CN"/>
        </w:rPr>
        <w:t>以及面向普通大众的信息；</w:t>
      </w:r>
    </w:p>
    <w:p w14:paraId="1FD3700D" w14:textId="77777777" w:rsidR="003D669B" w:rsidRPr="00040BDC" w:rsidRDefault="003D669B" w:rsidP="003D669B">
      <w:pPr>
        <w:pStyle w:val="Normalnoindent"/>
        <w:rPr>
          <w:lang w:eastAsia="zh-CN"/>
        </w:rPr>
      </w:pPr>
      <w:r w:rsidRPr="00040BDC">
        <w:rPr>
          <w:lang w:eastAsia="zh-CN"/>
        </w:rPr>
        <w:t>3</w:t>
      </w:r>
      <w:r w:rsidRPr="00040BDC">
        <w:rPr>
          <w:lang w:eastAsia="zh-CN"/>
        </w:rPr>
        <w:tab/>
      </w:r>
      <w:r w:rsidRPr="00040BDC">
        <w:rPr>
          <w:rFonts w:hint="eastAsia"/>
          <w:lang w:eastAsia="zh-CN"/>
        </w:rPr>
        <w:t>在发展中国家举办讲习班，对评估人体暴露于</w:t>
      </w:r>
      <w:r w:rsidRPr="00040BDC">
        <w:rPr>
          <w:rFonts w:hint="eastAsia"/>
          <w:lang w:eastAsia="zh-CN"/>
        </w:rPr>
        <w:t>RF</w:t>
      </w:r>
      <w:r w:rsidRPr="00040BDC">
        <w:rPr>
          <w:rFonts w:hint="eastAsia"/>
          <w:lang w:eastAsia="zh-CN"/>
        </w:rPr>
        <w:t>能量所用设备的使用方法进行介绍和培训，包括</w:t>
      </w:r>
      <w:r w:rsidRPr="00040BDC">
        <w:rPr>
          <w:rFonts w:hint="eastAsia"/>
          <w:lang w:eastAsia="zh-CN"/>
        </w:rPr>
        <w:t>SAR</w:t>
      </w:r>
      <w:r w:rsidRPr="00040BDC">
        <w:rPr>
          <w:rFonts w:hint="eastAsia"/>
          <w:lang w:eastAsia="zh-CN"/>
        </w:rPr>
        <w:t>；</w:t>
      </w:r>
    </w:p>
    <w:p w14:paraId="0D7E57B3" w14:textId="77777777" w:rsidR="003D669B" w:rsidRPr="00040BDC" w:rsidRDefault="003D669B" w:rsidP="003D669B">
      <w:pPr>
        <w:pStyle w:val="Normalnoindent"/>
        <w:rPr>
          <w:lang w:eastAsia="zh-CN"/>
        </w:rPr>
      </w:pPr>
      <w:r w:rsidRPr="00040BDC">
        <w:rPr>
          <w:rFonts w:eastAsia="Times New Roman"/>
          <w:lang w:eastAsia="zh-CN"/>
        </w:rPr>
        <w:t>4</w:t>
      </w:r>
      <w:r w:rsidRPr="00040BDC">
        <w:rPr>
          <w:lang w:eastAsia="zh-CN"/>
        </w:rPr>
        <w:tab/>
      </w:r>
      <w:r w:rsidRPr="00040BDC">
        <w:rPr>
          <w:rFonts w:hint="eastAsia"/>
          <w:lang w:eastAsia="zh-CN"/>
        </w:rPr>
        <w:t>任命评估和测量</w:t>
      </w:r>
      <w:r w:rsidRPr="00040BDC">
        <w:rPr>
          <w:rFonts w:hint="eastAsia"/>
          <w:lang w:eastAsia="zh-CN"/>
        </w:rPr>
        <w:t>EMF</w:t>
      </w:r>
      <w:r w:rsidRPr="00040BDC">
        <w:rPr>
          <w:rFonts w:hint="eastAsia"/>
          <w:lang w:eastAsia="zh-CN"/>
        </w:rPr>
        <w:t>暴露领域的专家，以协助发展中国家制定这一领域的战略和开展标准化活动；</w:t>
      </w:r>
    </w:p>
    <w:p w14:paraId="42F7319D" w14:textId="77777777" w:rsidR="003D669B" w:rsidRPr="00040BDC" w:rsidRDefault="003D669B" w:rsidP="003D669B">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在发展中国家利用本届全会第</w:t>
      </w:r>
      <w:r w:rsidRPr="00040BDC">
        <w:rPr>
          <w:lang w:eastAsia="zh-CN"/>
        </w:rPr>
        <w:t>44</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w:t>
      </w:r>
      <w:r w:rsidRPr="00040BDC">
        <w:rPr>
          <w:lang w:eastAsia="zh-CN"/>
        </w:rPr>
        <w:t>，</w:t>
      </w:r>
      <w:r w:rsidRPr="00040BDC">
        <w:rPr>
          <w:rFonts w:hint="eastAsia"/>
          <w:lang w:eastAsia="zh-CN"/>
        </w:rPr>
        <w:t>修订版）和第</w:t>
      </w:r>
      <w:r w:rsidRPr="00040BDC">
        <w:rPr>
          <w:lang w:eastAsia="zh-CN"/>
        </w:rPr>
        <w:t>76</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w:t>
      </w:r>
      <w:r w:rsidRPr="00040BDC">
        <w:rPr>
          <w:lang w:eastAsia="zh-CN"/>
        </w:rPr>
        <w:t>，</w:t>
      </w:r>
      <w:r w:rsidRPr="00040BDC">
        <w:rPr>
          <w:rFonts w:hint="eastAsia"/>
          <w:lang w:eastAsia="zh-CN"/>
        </w:rPr>
        <w:t>修订版）所述方法并根据全权代表大会第</w:t>
      </w:r>
      <w:r w:rsidRPr="00040BDC">
        <w:rPr>
          <w:rFonts w:hint="eastAsia"/>
          <w:lang w:eastAsia="zh-CN"/>
        </w:rPr>
        <w:t>177</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w:t>
      </w:r>
      <w:r w:rsidRPr="00040BDC">
        <w:rPr>
          <w:lang w:eastAsia="zh-CN"/>
        </w:rPr>
        <w:t>，修订版</w:t>
      </w:r>
      <w:r w:rsidRPr="00040BDC">
        <w:rPr>
          <w:rFonts w:hint="eastAsia"/>
          <w:lang w:eastAsia="zh-CN"/>
        </w:rPr>
        <w:t>），建设配备用于持续监测</w:t>
      </w:r>
      <w:r w:rsidRPr="00040BDC">
        <w:rPr>
          <w:rFonts w:hint="eastAsia"/>
          <w:lang w:eastAsia="zh-CN"/>
        </w:rPr>
        <w:t>EMF</w:t>
      </w:r>
      <w:r w:rsidRPr="00040BDC">
        <w:rPr>
          <w:rFonts w:hint="eastAsia"/>
          <w:lang w:eastAsia="zh-CN"/>
        </w:rPr>
        <w:t>水平</w:t>
      </w:r>
      <w:r w:rsidRPr="00040BDC">
        <w:rPr>
          <w:lang w:eastAsia="zh-CN"/>
        </w:rPr>
        <w:t>（特别在</w:t>
      </w:r>
      <w:r w:rsidRPr="00040BDC">
        <w:rPr>
          <w:rFonts w:hint="eastAsia"/>
          <w:lang w:eastAsia="zh-CN"/>
        </w:rPr>
        <w:t>公众表示</w:t>
      </w:r>
      <w:r w:rsidRPr="00040BDC">
        <w:rPr>
          <w:lang w:eastAsia="zh-CN"/>
        </w:rPr>
        <w:t>重点关</w:t>
      </w:r>
      <w:r w:rsidRPr="00040BDC">
        <w:rPr>
          <w:rFonts w:hint="eastAsia"/>
          <w:lang w:eastAsia="zh-CN"/>
        </w:rPr>
        <w:t>切的</w:t>
      </w:r>
      <w:r w:rsidRPr="00040BDC">
        <w:rPr>
          <w:lang w:eastAsia="zh-CN"/>
        </w:rPr>
        <w:t>地区</w:t>
      </w:r>
      <w:r w:rsidRPr="00040BDC">
        <w:rPr>
          <w:rFonts w:hint="eastAsia"/>
          <w:lang w:eastAsia="zh-CN"/>
        </w:rPr>
        <w:t>）的测试台的国家和</w:t>
      </w:r>
      <w:r w:rsidRPr="00040BDC">
        <w:rPr>
          <w:rFonts w:hint="eastAsia"/>
          <w:lang w:eastAsia="zh-CN"/>
        </w:rPr>
        <w:t>/</w:t>
      </w:r>
      <w:r w:rsidRPr="00040BDC">
        <w:rPr>
          <w:rFonts w:hint="eastAsia"/>
          <w:lang w:eastAsia="zh-CN"/>
        </w:rPr>
        <w:t>或区域中心</w:t>
      </w:r>
      <w:r w:rsidRPr="00040BDC">
        <w:rPr>
          <w:lang w:eastAsia="zh-CN"/>
        </w:rPr>
        <w:t>并</w:t>
      </w:r>
      <w:r w:rsidRPr="00040BDC">
        <w:rPr>
          <w:rFonts w:hint="eastAsia"/>
          <w:lang w:eastAsia="zh-CN"/>
        </w:rPr>
        <w:t>以</w:t>
      </w:r>
      <w:r w:rsidRPr="00040BDC">
        <w:rPr>
          <w:lang w:eastAsia="zh-CN"/>
        </w:rPr>
        <w:t>透明</w:t>
      </w:r>
      <w:r w:rsidRPr="00040BDC">
        <w:rPr>
          <w:rFonts w:hint="eastAsia"/>
          <w:lang w:eastAsia="zh-CN"/>
        </w:rPr>
        <w:t>方式</w:t>
      </w:r>
      <w:r w:rsidRPr="00040BDC">
        <w:rPr>
          <w:lang w:eastAsia="zh-CN"/>
        </w:rPr>
        <w:t>向公众提供相关数据</w:t>
      </w:r>
      <w:r w:rsidRPr="00040BDC">
        <w:rPr>
          <w:rFonts w:hint="eastAsia"/>
          <w:lang w:eastAsia="zh-CN"/>
        </w:rPr>
        <w:t>时，在建立区域测试中心方面向</w:t>
      </w:r>
      <w:r w:rsidRPr="00040BDC">
        <w:rPr>
          <w:lang w:eastAsia="zh-CN"/>
        </w:rPr>
        <w:t>他们提供</w:t>
      </w:r>
      <w:r w:rsidRPr="00040BDC">
        <w:rPr>
          <w:rFonts w:hint="eastAsia"/>
          <w:lang w:eastAsia="zh-CN"/>
        </w:rPr>
        <w:t>支持；</w:t>
      </w:r>
    </w:p>
    <w:p w14:paraId="203727BB" w14:textId="77777777" w:rsidR="00290A42" w:rsidRPr="00040BDC" w:rsidRDefault="00290A42" w:rsidP="00290A42">
      <w:pPr>
        <w:rPr>
          <w:lang w:eastAsia="zh-CN"/>
        </w:rPr>
      </w:pPr>
      <w:r w:rsidRPr="00040BDC">
        <w:rPr>
          <w:lang w:eastAsia="zh-CN"/>
        </w:rPr>
        <w:br w:type="page"/>
      </w:r>
    </w:p>
    <w:p w14:paraId="7EFC06A6" w14:textId="77777777" w:rsidR="003D669B" w:rsidRPr="00040BDC" w:rsidRDefault="003D669B" w:rsidP="003D669B">
      <w:pPr>
        <w:pStyle w:val="Normalnoindent"/>
        <w:rPr>
          <w:rFonts w:eastAsia="Times New Roman"/>
          <w:lang w:eastAsia="zh-CN"/>
        </w:rPr>
      </w:pPr>
      <w:r w:rsidRPr="00040BDC">
        <w:rPr>
          <w:rFonts w:eastAsia="Times New Roman"/>
          <w:lang w:eastAsia="zh-CN"/>
        </w:rPr>
        <w:lastRenderedPageBreak/>
        <w:t>6</w:t>
      </w:r>
      <w:r w:rsidRPr="00040BDC">
        <w:rPr>
          <w:rFonts w:eastAsia="Times New Roman"/>
          <w:lang w:eastAsia="zh-CN"/>
        </w:rPr>
        <w:tab/>
      </w:r>
      <w:r w:rsidRPr="00040BDC">
        <w:rPr>
          <w:rFonts w:hint="eastAsia"/>
          <w:lang w:eastAsia="zh-CN"/>
        </w:rPr>
        <w:t>请</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研究组与</w:t>
      </w:r>
      <w:r w:rsidRPr="00040BDC">
        <w:rPr>
          <w:rFonts w:hint="eastAsia"/>
          <w:lang w:eastAsia="zh-CN"/>
        </w:rPr>
        <w:t>WHO</w:t>
      </w:r>
      <w:r w:rsidRPr="00040BDC">
        <w:rPr>
          <w:rFonts w:hint="eastAsia"/>
          <w:lang w:eastAsia="zh-CN"/>
        </w:rPr>
        <w:t>、</w:t>
      </w:r>
      <w:r w:rsidRPr="00040BDC">
        <w:rPr>
          <w:lang w:eastAsia="zh-CN"/>
        </w:rPr>
        <w:t>ICNIRP</w:t>
      </w:r>
      <w:r w:rsidRPr="00040BDC">
        <w:rPr>
          <w:rFonts w:hint="eastAsia"/>
          <w:lang w:eastAsia="zh-CN"/>
        </w:rPr>
        <w:t>、</w:t>
      </w:r>
      <w:r w:rsidRPr="00040BDC">
        <w:rPr>
          <w:rFonts w:hint="eastAsia"/>
          <w:lang w:eastAsia="zh-CN"/>
        </w:rPr>
        <w:t>IEC</w:t>
      </w:r>
      <w:r w:rsidRPr="00040BDC">
        <w:rPr>
          <w:rFonts w:hint="eastAsia"/>
          <w:lang w:eastAsia="zh-CN"/>
        </w:rPr>
        <w:t>、</w:t>
      </w:r>
      <w:r w:rsidRPr="00040BDC">
        <w:rPr>
          <w:lang w:eastAsia="zh-CN"/>
        </w:rPr>
        <w:t>ISO</w:t>
      </w:r>
      <w:r w:rsidRPr="00040BDC">
        <w:rPr>
          <w:rFonts w:hint="eastAsia"/>
          <w:lang w:eastAsia="zh-CN"/>
        </w:rPr>
        <w:t>以及</w:t>
      </w:r>
      <w:r w:rsidRPr="00040BDC">
        <w:rPr>
          <w:lang w:eastAsia="zh-CN"/>
        </w:rPr>
        <w:t>IEEE</w:t>
      </w:r>
      <w:r w:rsidRPr="00040BDC">
        <w:rPr>
          <w:rFonts w:hint="eastAsia"/>
          <w:lang w:eastAsia="zh-CN"/>
        </w:rPr>
        <w:t>等不同国际组织以及其它相关国际和区域组织协调与合作，统一全球暴露阈值，并制定一致的测量协议；</w:t>
      </w:r>
    </w:p>
    <w:p w14:paraId="259806B7" w14:textId="77777777" w:rsidR="003D669B" w:rsidRPr="00040BDC" w:rsidRDefault="003D669B" w:rsidP="003D669B">
      <w:pPr>
        <w:pStyle w:val="Normalnoindent"/>
        <w:rPr>
          <w:lang w:eastAsia="zh-CN"/>
        </w:rPr>
      </w:pPr>
      <w:r w:rsidRPr="00040BDC">
        <w:rPr>
          <w:rFonts w:hint="eastAsia"/>
          <w:lang w:eastAsia="zh-CN"/>
        </w:rPr>
        <w:t>7</w:t>
      </w:r>
      <w:r w:rsidRPr="00040BDC">
        <w:rPr>
          <w:lang w:eastAsia="zh-CN"/>
        </w:rPr>
        <w:tab/>
      </w:r>
      <w:r w:rsidRPr="00040BDC">
        <w:rPr>
          <w:lang w:eastAsia="zh-CN"/>
        </w:rPr>
        <w:t>向下届</w:t>
      </w:r>
      <w:r w:rsidRPr="00040BDC">
        <w:rPr>
          <w:rFonts w:hint="eastAsia"/>
          <w:lang w:eastAsia="zh-CN"/>
        </w:rPr>
        <w:t>世界</w:t>
      </w:r>
      <w:r w:rsidRPr="00040BDC">
        <w:rPr>
          <w:lang w:eastAsia="zh-CN"/>
        </w:rPr>
        <w:t>电信标准化全会提交</w:t>
      </w:r>
      <w:r w:rsidRPr="00040BDC">
        <w:rPr>
          <w:rFonts w:hint="eastAsia"/>
          <w:lang w:eastAsia="zh-CN"/>
        </w:rPr>
        <w:t>有关为</w:t>
      </w:r>
      <w:r w:rsidRPr="00040BDC">
        <w:rPr>
          <w:lang w:eastAsia="zh-CN"/>
        </w:rPr>
        <w:t>落实</w:t>
      </w:r>
      <w:r w:rsidRPr="00040BDC">
        <w:rPr>
          <w:rFonts w:hint="eastAsia"/>
          <w:lang w:eastAsia="zh-CN"/>
        </w:rPr>
        <w:t>本</w:t>
      </w:r>
      <w:r w:rsidRPr="00040BDC">
        <w:rPr>
          <w:lang w:eastAsia="zh-CN"/>
        </w:rPr>
        <w:t>决议</w:t>
      </w:r>
      <w:r w:rsidRPr="00040BDC">
        <w:rPr>
          <w:rFonts w:hint="eastAsia"/>
          <w:lang w:eastAsia="zh-CN"/>
        </w:rPr>
        <w:t>而</w:t>
      </w:r>
      <w:r w:rsidRPr="00040BDC">
        <w:rPr>
          <w:lang w:eastAsia="zh-CN"/>
        </w:rPr>
        <w:t>采取措施的报告</w:t>
      </w:r>
      <w:r w:rsidRPr="00040BDC">
        <w:rPr>
          <w:rFonts w:hint="eastAsia"/>
          <w:lang w:eastAsia="zh-CN"/>
        </w:rPr>
        <w:t>，</w:t>
      </w:r>
    </w:p>
    <w:p w14:paraId="5446706C" w14:textId="77777777" w:rsidR="003D669B" w:rsidRPr="00040BDC" w:rsidRDefault="003D669B" w:rsidP="003D669B">
      <w:pPr>
        <w:pStyle w:val="Call"/>
        <w:rPr>
          <w:lang w:eastAsia="zh-CN"/>
        </w:rPr>
      </w:pPr>
      <w:r w:rsidRPr="00040BDC">
        <w:rPr>
          <w:rFonts w:hint="eastAsia"/>
          <w:lang w:eastAsia="zh-CN"/>
        </w:rPr>
        <w:t>请成员国和部门成员</w:t>
      </w:r>
    </w:p>
    <w:p w14:paraId="2D53C630" w14:textId="77777777" w:rsidR="003D669B" w:rsidRPr="00040BDC" w:rsidRDefault="003D669B" w:rsidP="003D669B">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通过提供相关的及时信息</w:t>
      </w:r>
      <w:r w:rsidRPr="00040BDC">
        <w:rPr>
          <w:lang w:eastAsia="zh-CN"/>
        </w:rPr>
        <w:t>为</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研究组的工作做出积极贡献，从而帮助发展中国家传播信息，解决人们关注的人体暴露于有意和无意源所辐射</w:t>
      </w:r>
      <w:r w:rsidRPr="00040BDC">
        <w:rPr>
          <w:rFonts w:hint="eastAsia"/>
          <w:lang w:eastAsia="zh-CN"/>
        </w:rPr>
        <w:t>E</w:t>
      </w:r>
      <w:r w:rsidRPr="00040BDC">
        <w:rPr>
          <w:lang w:eastAsia="zh-CN"/>
        </w:rPr>
        <w:t>MF</w:t>
      </w:r>
      <w:r w:rsidRPr="00040BDC">
        <w:rPr>
          <w:rFonts w:hint="eastAsia"/>
          <w:lang w:eastAsia="zh-CN"/>
        </w:rPr>
        <w:t>的测量与评估问题；</w:t>
      </w:r>
    </w:p>
    <w:p w14:paraId="01E6E8F2" w14:textId="77777777" w:rsidR="003D669B" w:rsidRPr="00040BDC" w:rsidRDefault="003D669B" w:rsidP="003D669B">
      <w:pPr>
        <w:pStyle w:val="Normalnoindent"/>
        <w:rPr>
          <w:lang w:eastAsia="zh-CN"/>
        </w:rPr>
      </w:pPr>
      <w:r w:rsidRPr="00040BDC">
        <w:rPr>
          <w:lang w:eastAsia="zh-CN"/>
        </w:rPr>
        <w:t>2</w:t>
      </w:r>
      <w:r w:rsidRPr="00040BDC">
        <w:rPr>
          <w:lang w:eastAsia="zh-CN"/>
        </w:rPr>
        <w:tab/>
      </w:r>
      <w:r w:rsidRPr="00040BDC">
        <w:rPr>
          <w:lang w:eastAsia="zh-CN"/>
        </w:rPr>
        <w:t>开展定期审议</w:t>
      </w:r>
      <w:r w:rsidRPr="00040BDC">
        <w:rPr>
          <w:rFonts w:hint="eastAsia"/>
          <w:lang w:eastAsia="zh-CN"/>
        </w:rPr>
        <w:t>并采取适当措施</w:t>
      </w:r>
      <w:r w:rsidRPr="00040BDC">
        <w:rPr>
          <w:lang w:eastAsia="zh-CN"/>
        </w:rPr>
        <w:t>，</w:t>
      </w:r>
      <w:r w:rsidRPr="00040BDC">
        <w:rPr>
          <w:rFonts w:hint="eastAsia"/>
          <w:lang w:eastAsia="zh-CN"/>
        </w:rPr>
        <w:t>确保涉及</w:t>
      </w:r>
      <w:r w:rsidRPr="00040BDC">
        <w:rPr>
          <w:lang w:eastAsia="zh-CN"/>
        </w:rPr>
        <w:t>EMF</w:t>
      </w:r>
      <w:r w:rsidRPr="00040BDC">
        <w:rPr>
          <w:lang w:eastAsia="zh-CN"/>
        </w:rPr>
        <w:t>暴露的</w:t>
      </w:r>
      <w:r w:rsidRPr="00040BDC">
        <w:rPr>
          <w:rFonts w:hint="eastAsia"/>
          <w:lang w:eastAsia="zh-CN"/>
        </w:rPr>
        <w:t>ITU-T</w:t>
      </w:r>
      <w:r w:rsidRPr="00040BDC">
        <w:rPr>
          <w:lang w:eastAsia="zh-CN"/>
        </w:rPr>
        <w:t>建议</w:t>
      </w:r>
      <w:r w:rsidRPr="00040BDC">
        <w:rPr>
          <w:rFonts w:hint="eastAsia"/>
          <w:lang w:eastAsia="zh-CN"/>
        </w:rPr>
        <w:t>书和其它相关国际组织的导则</w:t>
      </w:r>
      <w:r w:rsidRPr="00040BDC">
        <w:rPr>
          <w:lang w:eastAsia="zh-CN"/>
        </w:rPr>
        <w:t>得到</w:t>
      </w:r>
      <w:r w:rsidRPr="00040BDC">
        <w:rPr>
          <w:rFonts w:hint="eastAsia"/>
          <w:lang w:eastAsia="zh-CN"/>
        </w:rPr>
        <w:t>相关实体的</w:t>
      </w:r>
      <w:r w:rsidRPr="00040BDC">
        <w:rPr>
          <w:lang w:eastAsia="zh-CN"/>
        </w:rPr>
        <w:t>遵守</w:t>
      </w:r>
      <w:r w:rsidRPr="00040BDC">
        <w:rPr>
          <w:rFonts w:hint="eastAsia"/>
          <w:lang w:eastAsia="zh-CN"/>
        </w:rPr>
        <w:t>；</w:t>
      </w:r>
    </w:p>
    <w:p w14:paraId="128346A9" w14:textId="77777777" w:rsidR="003D669B" w:rsidRPr="00040BDC" w:rsidRDefault="003D669B" w:rsidP="003D669B">
      <w:pPr>
        <w:pStyle w:val="Normalnoindent"/>
        <w:rPr>
          <w:lang w:eastAsia="zh-CN"/>
        </w:rPr>
      </w:pPr>
      <w:r w:rsidRPr="00040BDC">
        <w:rPr>
          <w:lang w:eastAsia="zh-CN"/>
        </w:rPr>
        <w:t>3</w:t>
      </w:r>
      <w:r w:rsidRPr="00040BDC">
        <w:rPr>
          <w:lang w:eastAsia="zh-CN"/>
        </w:rPr>
        <w:tab/>
      </w:r>
      <w:r w:rsidRPr="00040BDC">
        <w:rPr>
          <w:rFonts w:eastAsiaTheme="minorEastAsia"/>
          <w:lang w:eastAsia="zh-CN"/>
        </w:rPr>
        <w:t>在发达国家和发展中国家之间</w:t>
      </w:r>
      <w:r w:rsidRPr="00040BDC">
        <w:rPr>
          <w:rFonts w:eastAsiaTheme="minorEastAsia" w:hint="eastAsia"/>
          <w:lang w:eastAsia="zh-CN"/>
        </w:rPr>
        <w:t>开</w:t>
      </w:r>
      <w:r w:rsidRPr="00040BDC">
        <w:rPr>
          <w:rFonts w:eastAsiaTheme="minorEastAsia"/>
          <w:lang w:eastAsia="zh-CN"/>
        </w:rPr>
        <w:t>展合作并分享长</w:t>
      </w:r>
      <w:r w:rsidRPr="00040BDC">
        <w:rPr>
          <w:rFonts w:eastAsiaTheme="minorEastAsia" w:hint="eastAsia"/>
          <w:lang w:eastAsia="zh-CN"/>
        </w:rPr>
        <w:t>技术与</w:t>
      </w:r>
      <w:r w:rsidRPr="00040BDC">
        <w:rPr>
          <w:rFonts w:eastAsiaTheme="minorEastAsia"/>
          <w:lang w:eastAsia="zh-CN"/>
        </w:rPr>
        <w:t>资源，以</w:t>
      </w:r>
      <w:r w:rsidRPr="00040BDC">
        <w:rPr>
          <w:rFonts w:eastAsiaTheme="minorEastAsia" w:hint="eastAsia"/>
          <w:lang w:eastAsia="zh-CN"/>
        </w:rPr>
        <w:t>帮助各国</w:t>
      </w:r>
      <w:r w:rsidRPr="00040BDC">
        <w:rPr>
          <w:rFonts w:eastAsiaTheme="minorEastAsia"/>
          <w:lang w:eastAsia="zh-CN"/>
        </w:rPr>
        <w:t>政府主管部门，特别是发展中国家</w:t>
      </w:r>
      <w:r w:rsidRPr="00040BDC">
        <w:rPr>
          <w:rFonts w:eastAsiaTheme="minorEastAsia" w:hint="eastAsia"/>
          <w:lang w:eastAsia="zh-CN"/>
        </w:rPr>
        <w:t>的</w:t>
      </w:r>
      <w:r w:rsidRPr="00040BDC">
        <w:rPr>
          <w:rFonts w:eastAsiaTheme="minorEastAsia"/>
          <w:lang w:eastAsia="zh-CN"/>
        </w:rPr>
        <w:t>主管部门，为</w:t>
      </w:r>
      <w:r w:rsidRPr="00040BDC">
        <w:rPr>
          <w:rFonts w:eastAsiaTheme="minorEastAsia" w:hint="eastAsia"/>
          <w:lang w:eastAsia="zh-CN"/>
        </w:rPr>
        <w:t>保护</w:t>
      </w:r>
      <w:r w:rsidRPr="00040BDC">
        <w:rPr>
          <w:rFonts w:eastAsiaTheme="minorEastAsia"/>
          <w:lang w:eastAsia="zh-CN"/>
        </w:rPr>
        <w:t>人民和环境免受</w:t>
      </w:r>
      <w:r w:rsidRPr="00040BDC">
        <w:rPr>
          <w:rFonts w:eastAsiaTheme="minorEastAsia" w:hint="eastAsia"/>
          <w:lang w:eastAsia="zh-CN"/>
        </w:rPr>
        <w:t>有意和无意来源的</w:t>
      </w:r>
      <w:r w:rsidRPr="00040BDC">
        <w:rPr>
          <w:rFonts w:eastAsiaTheme="minorEastAsia"/>
          <w:lang w:eastAsia="zh-CN"/>
        </w:rPr>
        <w:t>非电离辐射的影响</w:t>
      </w:r>
      <w:r w:rsidRPr="00040BDC">
        <w:rPr>
          <w:rFonts w:eastAsiaTheme="minorEastAsia" w:hint="eastAsia"/>
          <w:lang w:eastAsia="zh-CN"/>
        </w:rPr>
        <w:t>加强</w:t>
      </w:r>
      <w:r w:rsidRPr="00040BDC">
        <w:rPr>
          <w:rFonts w:eastAsiaTheme="minorEastAsia"/>
          <w:lang w:eastAsia="zh-CN"/>
        </w:rPr>
        <w:t>或建立适当的监管框架</w:t>
      </w:r>
      <w:r w:rsidRPr="00040BDC">
        <w:rPr>
          <w:rFonts w:eastAsiaTheme="minorEastAsia" w:hint="eastAsia"/>
          <w:lang w:eastAsia="zh-CN"/>
        </w:rPr>
        <w:t>；</w:t>
      </w:r>
    </w:p>
    <w:p w14:paraId="513A8475" w14:textId="77777777" w:rsidR="003D669B" w:rsidRPr="00040BDC" w:rsidRDefault="003D669B" w:rsidP="003D669B">
      <w:pPr>
        <w:pStyle w:val="Normalnoindent"/>
        <w:rPr>
          <w:lang w:eastAsia="zh-CN"/>
        </w:rPr>
      </w:pPr>
      <w:r w:rsidRPr="00040BDC">
        <w:rPr>
          <w:lang w:eastAsia="zh-CN"/>
        </w:rPr>
        <w:t>4</w:t>
      </w:r>
      <w:r w:rsidRPr="00040BDC">
        <w:rPr>
          <w:lang w:eastAsia="zh-CN"/>
        </w:rPr>
        <w:tab/>
      </w:r>
      <w:r w:rsidRPr="00040BDC">
        <w:rPr>
          <w:rFonts w:hint="eastAsia"/>
          <w:lang w:eastAsia="zh-CN"/>
        </w:rPr>
        <w:t>鼓励</w:t>
      </w:r>
      <w:r w:rsidRPr="00040BDC">
        <w:rPr>
          <w:rFonts w:eastAsiaTheme="minorEastAsia" w:hint="eastAsia"/>
          <w:lang w:eastAsia="zh-CN"/>
        </w:rPr>
        <w:t>利用</w:t>
      </w:r>
      <w:r w:rsidRPr="00040BDC">
        <w:rPr>
          <w:rFonts w:eastAsia="Times New Roman"/>
          <w:lang w:eastAsia="zh-CN"/>
        </w:rPr>
        <w:t>ITU-T</w:t>
      </w:r>
      <w:r w:rsidRPr="00040BDC">
        <w:rPr>
          <w:rFonts w:eastAsiaTheme="minorEastAsia" w:hint="eastAsia"/>
          <w:lang w:eastAsia="zh-CN"/>
        </w:rPr>
        <w:t>建议书，尤其是</w:t>
      </w:r>
      <w:r w:rsidRPr="00040BDC">
        <w:rPr>
          <w:rFonts w:eastAsiaTheme="minorEastAsia" w:hint="eastAsia"/>
          <w:lang w:eastAsia="zh-CN"/>
        </w:rPr>
        <w:t>K</w:t>
      </w:r>
      <w:r w:rsidRPr="00040BDC">
        <w:rPr>
          <w:rFonts w:eastAsiaTheme="minorEastAsia" w:hint="eastAsia"/>
          <w:lang w:eastAsia="zh-CN"/>
        </w:rPr>
        <w:t>系列建议书及其增补</w:t>
      </w:r>
      <w:r w:rsidRPr="00040BDC">
        <w:rPr>
          <w:rFonts w:eastAsiaTheme="minorEastAsia"/>
          <w:lang w:eastAsia="zh-CN"/>
        </w:rPr>
        <w:t>制定有关</w:t>
      </w:r>
      <w:r w:rsidRPr="00040BDC">
        <w:rPr>
          <w:rFonts w:eastAsiaTheme="minorEastAsia" w:hint="eastAsia"/>
          <w:lang w:eastAsia="zh-CN"/>
        </w:rPr>
        <w:t>测量与</w:t>
      </w:r>
      <w:r w:rsidRPr="00040BDC">
        <w:rPr>
          <w:rFonts w:eastAsiaTheme="minorEastAsia"/>
          <w:lang w:eastAsia="zh-CN"/>
        </w:rPr>
        <w:t>评估基站</w:t>
      </w:r>
      <w:r w:rsidRPr="00040BDC">
        <w:rPr>
          <w:rFonts w:eastAsiaTheme="minorEastAsia" w:hint="eastAsia"/>
          <w:lang w:eastAsia="zh-CN"/>
        </w:rPr>
        <w:t>EMF</w:t>
      </w:r>
      <w:r w:rsidRPr="00040BDC">
        <w:rPr>
          <w:rFonts w:eastAsiaTheme="minorEastAsia" w:hint="eastAsia"/>
          <w:lang w:eastAsia="zh-CN"/>
        </w:rPr>
        <w:t>水平</w:t>
      </w:r>
      <w:r w:rsidRPr="00040BDC">
        <w:rPr>
          <w:rFonts w:eastAsiaTheme="minorEastAsia"/>
          <w:lang w:eastAsia="zh-CN"/>
        </w:rPr>
        <w:t>的国家标准，并</w:t>
      </w:r>
      <w:r w:rsidRPr="00040BDC">
        <w:rPr>
          <w:rFonts w:eastAsiaTheme="minorEastAsia" w:hint="eastAsia"/>
          <w:lang w:eastAsia="zh-CN"/>
        </w:rPr>
        <w:t>通过一切适当的渠道和宣传手段</w:t>
      </w:r>
      <w:r w:rsidRPr="00040BDC">
        <w:rPr>
          <w:rFonts w:eastAsiaTheme="minorEastAsia"/>
          <w:lang w:eastAsia="zh-CN"/>
        </w:rPr>
        <w:t>告知公众</w:t>
      </w:r>
      <w:r w:rsidRPr="00040BDC">
        <w:rPr>
          <w:rFonts w:eastAsiaTheme="minorEastAsia" w:hint="eastAsia"/>
          <w:lang w:eastAsia="zh-CN"/>
        </w:rPr>
        <w:t>那</w:t>
      </w:r>
      <w:r w:rsidRPr="00040BDC">
        <w:rPr>
          <w:rFonts w:eastAsiaTheme="minorEastAsia"/>
          <w:lang w:eastAsia="zh-CN"/>
        </w:rPr>
        <w:t>些标准是否得到</w:t>
      </w:r>
      <w:r w:rsidRPr="00040BDC">
        <w:rPr>
          <w:rFonts w:eastAsiaTheme="minorEastAsia" w:hint="eastAsia"/>
          <w:lang w:eastAsia="zh-CN"/>
        </w:rPr>
        <w:t>遵守；</w:t>
      </w:r>
    </w:p>
    <w:p w14:paraId="4CF85CC9" w14:textId="77777777" w:rsidR="003D669B" w:rsidRPr="00040BDC" w:rsidRDefault="003D669B" w:rsidP="003D669B">
      <w:pPr>
        <w:pStyle w:val="Normalnoindent"/>
        <w:rPr>
          <w:rFonts w:eastAsiaTheme="minorEastAsia"/>
          <w:lang w:eastAsia="zh-CN"/>
        </w:rPr>
      </w:pPr>
      <w:r w:rsidRPr="00040BDC">
        <w:rPr>
          <w:lang w:eastAsia="zh-CN"/>
        </w:rPr>
        <w:t>5</w:t>
      </w:r>
      <w:r w:rsidRPr="00040BDC">
        <w:rPr>
          <w:lang w:eastAsia="zh-CN"/>
        </w:rPr>
        <w:tab/>
      </w:r>
      <w:r w:rsidRPr="00040BDC">
        <w:rPr>
          <w:rFonts w:hint="eastAsia"/>
          <w:lang w:eastAsia="zh-CN"/>
        </w:rPr>
        <w:t>在公众中开展有关提高对</w:t>
      </w:r>
      <w:r w:rsidRPr="00040BDC">
        <w:rPr>
          <w:rFonts w:hint="eastAsia"/>
          <w:lang w:eastAsia="zh-CN"/>
        </w:rPr>
        <w:t>EMF</w:t>
      </w:r>
      <w:r w:rsidRPr="00040BDC">
        <w:rPr>
          <w:rFonts w:hint="eastAsia"/>
          <w:lang w:eastAsia="zh-CN"/>
        </w:rPr>
        <w:t>暴露源认识的宣传活动，使他们更容易获得可靠的技术数据，如测量和评估的结果，以及</w:t>
      </w:r>
      <w:r w:rsidRPr="00040BDC">
        <w:rPr>
          <w:lang w:eastAsia="zh-CN"/>
        </w:rPr>
        <w:t>RF</w:t>
      </w:r>
      <w:r w:rsidRPr="00040BDC">
        <w:rPr>
          <w:rFonts w:hint="eastAsia"/>
          <w:lang w:eastAsia="zh-CN"/>
        </w:rPr>
        <w:t>电台和设备影响</w:t>
      </w:r>
      <w:r w:rsidRPr="00040BDC">
        <w:rPr>
          <w:rFonts w:hint="eastAsia"/>
          <w:lang w:eastAsia="zh-CN"/>
        </w:rPr>
        <w:t>EMF</w:t>
      </w:r>
      <w:r w:rsidRPr="00040BDC">
        <w:rPr>
          <w:rFonts w:hint="eastAsia"/>
          <w:lang w:eastAsia="zh-CN"/>
        </w:rPr>
        <w:t>的因素，从而减轻对</w:t>
      </w:r>
      <w:r w:rsidRPr="00040BDC">
        <w:rPr>
          <w:rFonts w:hint="eastAsia"/>
          <w:lang w:eastAsia="zh-CN"/>
        </w:rPr>
        <w:t>EMF</w:t>
      </w:r>
      <w:r w:rsidRPr="00040BDC">
        <w:rPr>
          <w:rFonts w:hint="eastAsia"/>
          <w:lang w:eastAsia="zh-CN"/>
        </w:rPr>
        <w:t>影响的担忧，</w:t>
      </w:r>
    </w:p>
    <w:p w14:paraId="6F0C7484" w14:textId="77777777" w:rsidR="003D669B" w:rsidRPr="00040BDC" w:rsidRDefault="003D669B" w:rsidP="003D669B">
      <w:pPr>
        <w:pStyle w:val="Call"/>
        <w:rPr>
          <w:lang w:eastAsia="zh-CN"/>
        </w:rPr>
      </w:pPr>
      <w:r w:rsidRPr="00040BDC">
        <w:rPr>
          <w:rFonts w:hint="eastAsia"/>
          <w:lang w:eastAsia="zh-CN"/>
        </w:rPr>
        <w:t>进一步请成员国</w:t>
      </w:r>
    </w:p>
    <w:p w14:paraId="4BDEE290" w14:textId="77777777" w:rsidR="003D669B" w:rsidRPr="00040BDC" w:rsidRDefault="003D669B" w:rsidP="003D669B">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hint="eastAsia"/>
          <w:lang w:eastAsia="zh-CN"/>
        </w:rPr>
        <w:t>采取国际电联建议书和国际标准中的适当措施，确保预防</w:t>
      </w:r>
      <w:r w:rsidRPr="00040BDC">
        <w:rPr>
          <w:lang w:eastAsia="zh-CN"/>
        </w:rPr>
        <w:t>EMF</w:t>
      </w:r>
      <w:r w:rsidRPr="00040BDC">
        <w:rPr>
          <w:rFonts w:hint="eastAsia"/>
          <w:lang w:eastAsia="zh-CN"/>
        </w:rPr>
        <w:t>暴露对健康产生不良影响的暴露限值得到遵守；</w:t>
      </w:r>
    </w:p>
    <w:p w14:paraId="40A69CD5" w14:textId="77777777" w:rsidR="003D669B" w:rsidRPr="00040BDC" w:rsidRDefault="003D669B" w:rsidP="003D669B">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ascii="SimSun" w:hAnsi="SimSun" w:cs="SimSun" w:hint="eastAsia"/>
          <w:lang w:eastAsia="zh-CN"/>
        </w:rPr>
        <w:t>鼓励主管部门遵循最近更新的</w:t>
      </w:r>
      <w:r w:rsidRPr="00040BDC">
        <w:rPr>
          <w:rFonts w:eastAsia="Times New Roman" w:hint="eastAsia"/>
          <w:lang w:eastAsia="zh-CN"/>
        </w:rPr>
        <w:t>ICNIRP</w:t>
      </w:r>
      <w:r w:rsidRPr="00040BDC">
        <w:rPr>
          <w:rFonts w:ascii="SimSun" w:hAnsi="SimSun" w:cs="SimSun" w:hint="eastAsia"/>
          <w:lang w:eastAsia="zh-CN"/>
        </w:rPr>
        <w:t>导则和</w:t>
      </w:r>
      <w:r w:rsidRPr="00040BDC">
        <w:rPr>
          <w:rFonts w:hint="eastAsia"/>
          <w:lang w:eastAsia="zh-CN"/>
        </w:rPr>
        <w:t>其它</w:t>
      </w:r>
      <w:r w:rsidRPr="00040BDC">
        <w:rPr>
          <w:lang w:eastAsia="zh-CN"/>
        </w:rPr>
        <w:t>SDO</w:t>
      </w:r>
      <w:r w:rsidRPr="00040BDC">
        <w:rPr>
          <w:rFonts w:ascii="SimSun" w:hAnsi="SimSun" w:cs="SimSun" w:hint="eastAsia"/>
          <w:lang w:eastAsia="zh-CN"/>
        </w:rPr>
        <w:t>的相关标准；</w:t>
      </w:r>
    </w:p>
    <w:p w14:paraId="52DB6E25" w14:textId="77777777" w:rsidR="003D669B" w:rsidRPr="00040BDC" w:rsidRDefault="003D669B" w:rsidP="003D669B">
      <w:pPr>
        <w:pStyle w:val="Normalnoindent"/>
        <w:rPr>
          <w:lang w:eastAsia="zh-CN"/>
        </w:rPr>
      </w:pPr>
      <w:r w:rsidRPr="00040BDC">
        <w:rPr>
          <w:rFonts w:eastAsia="Times New Roman"/>
          <w:lang w:eastAsia="zh-CN"/>
        </w:rPr>
        <w:t>3</w:t>
      </w:r>
      <w:r w:rsidRPr="00040BDC">
        <w:rPr>
          <w:rFonts w:eastAsia="Times New Roman"/>
          <w:lang w:eastAsia="zh-CN"/>
        </w:rPr>
        <w:tab/>
      </w:r>
      <w:r w:rsidRPr="00040BDC">
        <w:rPr>
          <w:rFonts w:hint="eastAsia"/>
          <w:lang w:eastAsia="zh-CN"/>
        </w:rPr>
        <w:t>根据国际电联相关建议书和衡量与评估人体暴露于</w:t>
      </w:r>
      <w:r w:rsidRPr="00040BDC">
        <w:rPr>
          <w:rFonts w:hint="eastAsia"/>
          <w:lang w:eastAsia="zh-CN"/>
        </w:rPr>
        <w:t>EMF</w:t>
      </w:r>
      <w:r w:rsidRPr="00040BDC">
        <w:rPr>
          <w:rFonts w:hint="eastAsia"/>
          <w:lang w:eastAsia="zh-CN"/>
        </w:rPr>
        <w:t>的国际标准，评估影响和潜在变化。</w:t>
      </w:r>
    </w:p>
    <w:p w14:paraId="471D6851" w14:textId="77777777" w:rsidR="00E676CF" w:rsidRPr="00040BDC" w:rsidRDefault="00E676CF">
      <w:pPr>
        <w:pStyle w:val="Reasons"/>
        <w:rPr>
          <w:lang w:eastAsia="zh-CN"/>
        </w:rPr>
      </w:pPr>
    </w:p>
    <w:p w14:paraId="4E37D453" w14:textId="77777777" w:rsidR="00E676CF" w:rsidRPr="00040BDC" w:rsidRDefault="00E676CF">
      <w:pPr>
        <w:pStyle w:val="Reasons"/>
        <w:rPr>
          <w:lang w:eastAsia="zh-CN"/>
        </w:rPr>
      </w:pPr>
    </w:p>
    <w:p w14:paraId="4ED95961" w14:textId="77777777" w:rsidR="00E676CF" w:rsidRPr="00040BDC" w:rsidRDefault="00E676CF">
      <w:pPr>
        <w:pStyle w:val="Reasons"/>
        <w:rPr>
          <w:lang w:eastAsia="zh-CN"/>
        </w:rPr>
      </w:pPr>
    </w:p>
    <w:p w14:paraId="0346C74B" w14:textId="77777777" w:rsidR="00E676CF" w:rsidRPr="00040BDC" w:rsidRDefault="00E676CF">
      <w:pPr>
        <w:pStyle w:val="Reasons"/>
        <w:rPr>
          <w:lang w:eastAsia="zh-CN"/>
        </w:rPr>
      </w:pPr>
    </w:p>
    <w:p w14:paraId="4D582EAF" w14:textId="77777777" w:rsidR="00E676CF" w:rsidRPr="00040BDC" w:rsidRDefault="00E676CF">
      <w:pPr>
        <w:pStyle w:val="Reasons"/>
        <w:rPr>
          <w:lang w:eastAsia="zh-CN"/>
        </w:rPr>
      </w:pPr>
    </w:p>
    <w:p w14:paraId="4B03D062" w14:textId="77777777" w:rsidR="00E676CF" w:rsidRPr="00040BDC" w:rsidRDefault="00E676CF">
      <w:pPr>
        <w:pStyle w:val="Reasons"/>
        <w:rPr>
          <w:lang w:eastAsia="zh-CN"/>
        </w:rPr>
      </w:pPr>
    </w:p>
    <w:p w14:paraId="6C5E2427" w14:textId="77777777" w:rsidR="00E676CF" w:rsidRPr="00040BDC" w:rsidRDefault="00E676CF">
      <w:pPr>
        <w:pStyle w:val="Reasons"/>
        <w:rPr>
          <w:lang w:eastAsia="zh-CN"/>
        </w:rPr>
        <w:sectPr w:rsidR="00E676C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729DE33A" w14:textId="77777777" w:rsidR="00C510DA" w:rsidRPr="00040BDC" w:rsidRDefault="00C510DA" w:rsidP="00F81018">
      <w:pPr>
        <w:pStyle w:val="ResNo"/>
        <w:rPr>
          <w:lang w:eastAsia="zh-CN"/>
        </w:rPr>
      </w:pPr>
      <w:bookmarkStart w:id="193" w:name="_Toc191025567"/>
      <w:bookmarkStart w:id="194" w:name="_Toc191026316"/>
      <w:bookmarkStart w:id="195" w:name="_Toc192077520"/>
      <w:r w:rsidRPr="00040BDC">
        <w:rPr>
          <w:rStyle w:val="href"/>
          <w:rFonts w:hint="eastAsia"/>
          <w:lang w:eastAsia="zh-CN"/>
        </w:rPr>
        <w:lastRenderedPageBreak/>
        <w:t>第</w:t>
      </w:r>
      <w:r w:rsidRPr="00040BDC">
        <w:rPr>
          <w:rStyle w:val="href"/>
          <w:rFonts w:hint="eastAsia"/>
          <w:lang w:eastAsia="zh-CN"/>
        </w:rPr>
        <w:t>73</w:t>
      </w:r>
      <w:r w:rsidRPr="00040BDC">
        <w:rPr>
          <w:rStyle w:val="href"/>
          <w:rFonts w:hint="eastAsia"/>
          <w:lang w:eastAsia="zh-CN"/>
        </w:rPr>
        <w:t>号决议</w:t>
      </w:r>
      <w:r w:rsidRPr="00040BDC">
        <w:rPr>
          <w:rFonts w:hint="eastAsia"/>
          <w:lang w:eastAsia="zh-CN"/>
        </w:rPr>
        <w:t>（</w:t>
      </w:r>
      <w:r w:rsidR="00B10CB5" w:rsidRPr="00040BDC">
        <w:rPr>
          <w:rFonts w:hint="eastAsia"/>
          <w:lang w:eastAsia="zh-CN"/>
        </w:rPr>
        <w:t>2024</w:t>
      </w:r>
      <w:r w:rsidR="00B10CB5" w:rsidRPr="00040BDC">
        <w:rPr>
          <w:rFonts w:hint="eastAsia"/>
          <w:lang w:eastAsia="zh-CN"/>
        </w:rPr>
        <w:t>年，新德里，修订版</w:t>
      </w:r>
      <w:r w:rsidRPr="00040BDC">
        <w:rPr>
          <w:rFonts w:hint="eastAsia"/>
          <w:lang w:eastAsia="zh-CN"/>
        </w:rPr>
        <w:t>）</w:t>
      </w:r>
      <w:bookmarkEnd w:id="193"/>
      <w:bookmarkEnd w:id="194"/>
      <w:bookmarkEnd w:id="195"/>
    </w:p>
    <w:p w14:paraId="2E231A0A" w14:textId="77777777" w:rsidR="00C510DA" w:rsidRPr="00040BDC" w:rsidRDefault="00C510DA" w:rsidP="00A122D5">
      <w:pPr>
        <w:pStyle w:val="Restitle"/>
        <w:outlineLvl w:val="0"/>
        <w:rPr>
          <w:rStyle w:val="Bold"/>
          <w:lang w:eastAsia="zh-CN"/>
        </w:rPr>
      </w:pPr>
      <w:bookmarkStart w:id="196" w:name="_Toc191025568"/>
      <w:bookmarkStart w:id="197" w:name="_Toc191026317"/>
      <w:bookmarkStart w:id="198" w:name="_Toc192077521"/>
      <w:r w:rsidRPr="00040BDC">
        <w:rPr>
          <w:rFonts w:hint="eastAsia"/>
          <w:lang w:eastAsia="zh-CN"/>
        </w:rPr>
        <w:t>信息通信技术、环境、气候变化和循环经济</w:t>
      </w:r>
      <w:bookmarkEnd w:id="196"/>
      <w:bookmarkEnd w:id="197"/>
      <w:bookmarkEnd w:id="198"/>
    </w:p>
    <w:p w14:paraId="13AAAFC0" w14:textId="77777777" w:rsidR="00C510DA" w:rsidRPr="00040BDC" w:rsidRDefault="00C510DA" w:rsidP="00F81018">
      <w:pPr>
        <w:pStyle w:val="Resref"/>
        <w:rPr>
          <w:lang w:eastAsia="zh-CN"/>
        </w:rPr>
      </w:pPr>
      <w:r w:rsidRPr="00040BDC">
        <w:rPr>
          <w:rFonts w:hint="eastAsia"/>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lang w:eastAsia="zh-CN"/>
        </w:rPr>
        <w:t>2016</w:t>
      </w:r>
      <w:r w:rsidRPr="00040BDC">
        <w:rPr>
          <w:rStyle w:val="Italic0"/>
          <w:rFonts w:hint="eastAsia"/>
          <w:lang w:eastAsia="zh-CN"/>
        </w:rPr>
        <w:t>年，哈马马特；</w:t>
      </w:r>
      <w:r w:rsidR="006C01EC" w:rsidRPr="00040BDC">
        <w:rPr>
          <w:rStyle w:val="Italic0"/>
          <w:lang w:val="en-GB" w:eastAsia="zh-CN"/>
        </w:rPr>
        <w:br/>
      </w:r>
      <w:r w:rsidRPr="00040BDC">
        <w:rPr>
          <w:rStyle w:val="Italic0"/>
          <w:lang w:eastAsia="zh-CN"/>
        </w:rPr>
        <w:t>2022</w:t>
      </w:r>
      <w:r w:rsidRPr="00040BDC">
        <w:rPr>
          <w:rStyle w:val="Italic0"/>
          <w:rFonts w:hint="eastAsia"/>
          <w:lang w:eastAsia="zh-CN"/>
        </w:rPr>
        <w:t>年，日内瓦</w:t>
      </w:r>
      <w:r w:rsidR="00B10CB5" w:rsidRPr="00040BDC">
        <w:rPr>
          <w:rStyle w:val="Italic0"/>
          <w:rFonts w:hint="eastAsia"/>
          <w:lang w:eastAsia="zh-CN"/>
        </w:rPr>
        <w:t>；</w:t>
      </w:r>
      <w:r w:rsidR="00B10CB5" w:rsidRPr="00040BDC">
        <w:rPr>
          <w:rStyle w:val="Italic0"/>
          <w:rFonts w:hint="eastAsia"/>
          <w:lang w:eastAsia="zh-CN"/>
        </w:rPr>
        <w:t>2024</w:t>
      </w:r>
      <w:r w:rsidR="00B10CB5" w:rsidRPr="00040BDC">
        <w:rPr>
          <w:rStyle w:val="Italic0"/>
          <w:rFonts w:hint="eastAsia"/>
          <w:lang w:eastAsia="zh-CN"/>
        </w:rPr>
        <w:t>年，新德里</w:t>
      </w:r>
      <w:r w:rsidRPr="00040BDC">
        <w:rPr>
          <w:rFonts w:hint="eastAsia"/>
          <w:lang w:eastAsia="zh-CN"/>
        </w:rPr>
        <w:t>）</w:t>
      </w:r>
    </w:p>
    <w:p w14:paraId="1625227B" w14:textId="77777777" w:rsidR="00C510DA" w:rsidRPr="00040BDC" w:rsidRDefault="00C510DA" w:rsidP="001F7E32">
      <w:pPr>
        <w:pStyle w:val="Normalnoindent"/>
        <w:rPr>
          <w:lang w:eastAsia="zh-CN"/>
        </w:rPr>
      </w:pPr>
      <w:r w:rsidRPr="00040BDC">
        <w:rPr>
          <w:rFonts w:hint="eastAsia"/>
          <w:lang w:eastAsia="zh-CN"/>
        </w:rPr>
        <w:t>世界电信标准化全会</w:t>
      </w:r>
      <w:r w:rsidRPr="00040BDC">
        <w:rPr>
          <w:lang w:eastAsia="zh-CN"/>
        </w:rPr>
        <w:t>（</w:t>
      </w:r>
      <w:r w:rsidR="003044D2" w:rsidRPr="00040BDC">
        <w:rPr>
          <w:rFonts w:hint="eastAsia"/>
          <w:lang w:eastAsia="zh-CN"/>
        </w:rPr>
        <w:t>2024</w:t>
      </w:r>
      <w:r w:rsidR="003044D2" w:rsidRPr="00040BDC">
        <w:rPr>
          <w:rFonts w:hint="eastAsia"/>
          <w:lang w:eastAsia="zh-CN"/>
        </w:rPr>
        <w:t>年，新德里</w:t>
      </w:r>
      <w:r w:rsidRPr="00040BDC">
        <w:rPr>
          <w:lang w:eastAsia="zh-CN"/>
        </w:rPr>
        <w:t>）</w:t>
      </w:r>
      <w:r w:rsidRPr="00040BDC">
        <w:rPr>
          <w:rFonts w:hint="eastAsia"/>
          <w:lang w:eastAsia="zh-CN"/>
        </w:rPr>
        <w:t>，</w:t>
      </w:r>
    </w:p>
    <w:p w14:paraId="29A89856" w14:textId="77777777" w:rsidR="00C510DA" w:rsidRPr="00040BDC" w:rsidRDefault="00C510DA" w:rsidP="00F81018">
      <w:pPr>
        <w:pStyle w:val="Call"/>
        <w:rPr>
          <w:rStyle w:val="Italic0"/>
          <w:lang w:eastAsia="zh-CN"/>
        </w:rPr>
      </w:pPr>
      <w:r w:rsidRPr="00040BDC">
        <w:rPr>
          <w:rFonts w:hint="eastAsia"/>
          <w:lang w:eastAsia="zh-CN"/>
        </w:rPr>
        <w:t>忆及</w:t>
      </w:r>
    </w:p>
    <w:p w14:paraId="43E8D1F1" w14:textId="77777777" w:rsidR="00AA581B" w:rsidRPr="00040BDC" w:rsidRDefault="003044D2" w:rsidP="00AA581B">
      <w:pPr>
        <w:pStyle w:val="Normalnoindent"/>
        <w:rPr>
          <w:lang w:val="en-GB" w:eastAsia="zh-CN"/>
        </w:rPr>
      </w:pPr>
      <w:r w:rsidRPr="00040BDC">
        <w:rPr>
          <w:i/>
          <w:iCs/>
          <w:lang w:eastAsia="zh-CN"/>
        </w:rPr>
        <w:t>a)</w:t>
      </w:r>
      <w:r w:rsidRPr="00040BDC">
        <w:rPr>
          <w:i/>
          <w:iCs/>
          <w:lang w:eastAsia="zh-CN"/>
        </w:rPr>
        <w:tab/>
      </w:r>
      <w:r w:rsidRPr="00040BDC">
        <w:rPr>
          <w:rFonts w:hint="eastAsia"/>
          <w:lang w:eastAsia="zh-CN"/>
        </w:rPr>
        <w:t>世界</w:t>
      </w:r>
      <w:r w:rsidRPr="00040BDC">
        <w:rPr>
          <w:lang w:eastAsia="zh-CN"/>
        </w:rPr>
        <w:t>电信发展大会</w:t>
      </w:r>
      <w:r w:rsidRPr="00040BDC">
        <w:rPr>
          <w:rFonts w:hint="eastAsia"/>
          <w:lang w:eastAsia="zh-CN"/>
        </w:rPr>
        <w:t>有关信息通信</w:t>
      </w:r>
      <w:r w:rsidRPr="00040BDC">
        <w:rPr>
          <w:lang w:eastAsia="zh-CN"/>
        </w:rPr>
        <w:t>技术</w:t>
      </w:r>
      <w:r w:rsidRPr="00040BDC">
        <w:rPr>
          <w:rFonts w:hint="eastAsia"/>
          <w:lang w:eastAsia="zh-CN"/>
        </w:rPr>
        <w:t>（</w:t>
      </w:r>
      <w:r w:rsidRPr="00040BDC">
        <w:rPr>
          <w:lang w:eastAsia="zh-CN"/>
        </w:rPr>
        <w:t>ICT</w:t>
      </w:r>
      <w:r w:rsidRPr="00040BDC">
        <w:rPr>
          <w:lang w:eastAsia="zh-CN"/>
        </w:rPr>
        <w:t>）</w:t>
      </w:r>
      <w:r w:rsidRPr="00040BDC">
        <w:rPr>
          <w:rFonts w:hint="eastAsia"/>
          <w:lang w:eastAsia="zh-CN"/>
        </w:rPr>
        <w:t>、环境、</w:t>
      </w:r>
      <w:r w:rsidRPr="00040BDC">
        <w:rPr>
          <w:lang w:eastAsia="zh-CN"/>
        </w:rPr>
        <w:t>气候</w:t>
      </w:r>
      <w:r w:rsidRPr="00040BDC">
        <w:rPr>
          <w:rFonts w:hint="eastAsia"/>
          <w:lang w:eastAsia="zh-CN"/>
        </w:rPr>
        <w:t>变化和循环经济的</w:t>
      </w:r>
      <w:r w:rsidRPr="00040BDC">
        <w:rPr>
          <w:lang w:eastAsia="zh-CN"/>
        </w:rPr>
        <w:t>第</w:t>
      </w:r>
      <w:r w:rsidRPr="00040BDC">
        <w:rPr>
          <w:lang w:eastAsia="zh-CN"/>
        </w:rPr>
        <w:t>66</w:t>
      </w:r>
      <w:r w:rsidRPr="00040BDC">
        <w:rPr>
          <w:lang w:eastAsia="zh-CN"/>
        </w:rPr>
        <w:t>号决议（</w:t>
      </w:r>
      <w:r w:rsidRPr="00040BDC">
        <w:rPr>
          <w:rFonts w:hint="eastAsia"/>
          <w:lang w:eastAsia="zh-CN"/>
        </w:rPr>
        <w:t>2022</w:t>
      </w:r>
      <w:r w:rsidRPr="00040BDC">
        <w:rPr>
          <w:rFonts w:hint="eastAsia"/>
          <w:lang w:eastAsia="zh-CN"/>
        </w:rPr>
        <w:t>年，基加利</w:t>
      </w:r>
      <w:r w:rsidRPr="00040BDC">
        <w:rPr>
          <w:lang w:eastAsia="zh-CN"/>
        </w:rPr>
        <w:t>，修订版）</w:t>
      </w:r>
      <w:r w:rsidRPr="00040BDC">
        <w:rPr>
          <w:rFonts w:hint="eastAsia"/>
          <w:lang w:eastAsia="zh-CN"/>
        </w:rPr>
        <w:t>；</w:t>
      </w:r>
    </w:p>
    <w:p w14:paraId="55CAD4F4" w14:textId="77777777" w:rsidR="003044D2" w:rsidRPr="00040BDC" w:rsidRDefault="003044D2" w:rsidP="00AA581B">
      <w:pPr>
        <w:pStyle w:val="Normalnoindent"/>
        <w:rPr>
          <w:lang w:eastAsia="zh-CN"/>
        </w:rPr>
      </w:pPr>
      <w:r w:rsidRPr="00040BDC">
        <w:rPr>
          <w:i/>
          <w:iCs/>
          <w:lang w:eastAsia="zh-CN"/>
        </w:rPr>
        <w:t>b)</w:t>
      </w:r>
      <w:r w:rsidRPr="00040BDC">
        <w:rPr>
          <w:i/>
          <w:iCs/>
          <w:lang w:eastAsia="zh-CN"/>
        </w:rPr>
        <w:tab/>
      </w:r>
      <w:r w:rsidRPr="00040BDC">
        <w:rPr>
          <w:lang w:val="zh-CN" w:eastAsia="zh-CN"/>
        </w:rPr>
        <w:t>本届全会</w:t>
      </w:r>
      <w:r w:rsidRPr="00040BDC">
        <w:rPr>
          <w:rFonts w:hint="eastAsia"/>
          <w:lang w:val="zh-CN" w:eastAsia="zh-CN"/>
        </w:rPr>
        <w:t>有关</w:t>
      </w:r>
      <w:r w:rsidRPr="00040BDC">
        <w:rPr>
          <w:lang w:val="zh-CN" w:eastAsia="zh-CN"/>
        </w:rPr>
        <w:t>电信</w:t>
      </w:r>
      <w:r w:rsidRPr="00040BDC">
        <w:rPr>
          <w:lang w:eastAsia="zh-CN"/>
        </w:rPr>
        <w:t>/</w:t>
      </w:r>
      <w:r w:rsidRPr="00040BDC">
        <w:rPr>
          <w:lang w:val="zh-CN" w:eastAsia="zh-CN"/>
        </w:rPr>
        <w:t>信息通信技术在处理和控制电信和信息</w:t>
      </w:r>
      <w:r w:rsidRPr="00040BDC">
        <w:rPr>
          <w:rFonts w:hint="eastAsia"/>
          <w:lang w:val="zh-CN" w:eastAsia="zh-CN"/>
        </w:rPr>
        <w:t>通信</w:t>
      </w:r>
      <w:r w:rsidRPr="00040BDC">
        <w:rPr>
          <w:lang w:val="zh-CN" w:eastAsia="zh-CN"/>
        </w:rPr>
        <w:t>技术设备电子废弃物中的作用及其处理方法</w:t>
      </w:r>
      <w:r w:rsidRPr="00040BDC">
        <w:rPr>
          <w:rFonts w:hint="eastAsia"/>
          <w:lang w:val="zh-CN" w:eastAsia="zh-CN"/>
        </w:rPr>
        <w:t>的</w:t>
      </w:r>
      <w:r w:rsidRPr="00040BDC">
        <w:rPr>
          <w:lang w:val="zh-CN" w:eastAsia="zh-CN"/>
        </w:rPr>
        <w:t>第</w:t>
      </w:r>
      <w:r w:rsidRPr="00040BDC">
        <w:rPr>
          <w:lang w:eastAsia="zh-CN"/>
        </w:rPr>
        <w:t>79</w:t>
      </w:r>
      <w:r w:rsidRPr="00040BDC">
        <w:rPr>
          <w:lang w:val="zh-CN" w:eastAsia="zh-CN"/>
        </w:rPr>
        <w:t>号决议</w:t>
      </w:r>
      <w:r w:rsidRPr="00040BDC">
        <w:rPr>
          <w:lang w:eastAsia="zh-CN"/>
        </w:rPr>
        <w:t>（</w:t>
      </w:r>
      <w:r w:rsidRPr="00040BDC">
        <w:rPr>
          <w:lang w:eastAsia="zh-CN"/>
        </w:rPr>
        <w:t>2024</w:t>
      </w:r>
      <w:r w:rsidRPr="00040BDC">
        <w:rPr>
          <w:lang w:val="zh-CN" w:eastAsia="zh-CN"/>
        </w:rPr>
        <w:t>年</w:t>
      </w:r>
      <w:r w:rsidRPr="00040BDC">
        <w:rPr>
          <w:lang w:eastAsia="zh-CN"/>
        </w:rPr>
        <w:t>，</w:t>
      </w:r>
      <w:r w:rsidRPr="00040BDC">
        <w:rPr>
          <w:lang w:val="zh-CN" w:eastAsia="zh-CN"/>
        </w:rPr>
        <w:t>新德里</w:t>
      </w:r>
      <w:r w:rsidRPr="00040BDC">
        <w:rPr>
          <w:lang w:eastAsia="zh-CN"/>
        </w:rPr>
        <w:t>，</w:t>
      </w:r>
      <w:r w:rsidRPr="00040BDC">
        <w:rPr>
          <w:lang w:val="zh-CN" w:eastAsia="zh-CN"/>
        </w:rPr>
        <w:t>修订版</w:t>
      </w:r>
      <w:r w:rsidRPr="00040BDC">
        <w:rPr>
          <w:lang w:eastAsia="zh-CN"/>
        </w:rPr>
        <w:t>）</w:t>
      </w:r>
      <w:r w:rsidRPr="00040BDC">
        <w:rPr>
          <w:rFonts w:hint="eastAsia"/>
          <w:lang w:eastAsia="zh-CN"/>
        </w:rPr>
        <w:t>；</w:t>
      </w:r>
    </w:p>
    <w:p w14:paraId="61587CA4" w14:textId="77777777" w:rsidR="003044D2" w:rsidRPr="00040BDC" w:rsidRDefault="003044D2" w:rsidP="003044D2">
      <w:pPr>
        <w:pStyle w:val="Normalnoindent"/>
        <w:rPr>
          <w:lang w:eastAsia="zh-CN"/>
        </w:rPr>
      </w:pPr>
      <w:r w:rsidRPr="00040BDC">
        <w:rPr>
          <w:rFonts w:hint="eastAsia"/>
          <w:i/>
          <w:iCs/>
          <w:lang w:eastAsia="zh-CN"/>
        </w:rPr>
        <w:t>c</w:t>
      </w:r>
      <w:r w:rsidRPr="00040BDC">
        <w:rPr>
          <w:i/>
          <w:iCs/>
          <w:lang w:eastAsia="zh-CN"/>
        </w:rPr>
        <w:t>)</w:t>
      </w:r>
      <w:r w:rsidRPr="00040BDC">
        <w:rPr>
          <w:i/>
          <w:iCs/>
          <w:lang w:eastAsia="zh-CN"/>
        </w:rPr>
        <w:tab/>
      </w:r>
      <w:r w:rsidRPr="00040BDC">
        <w:rPr>
          <w:rFonts w:hint="eastAsia"/>
          <w:lang w:eastAsia="zh-CN"/>
        </w:rPr>
        <w:t>联合国</w:t>
      </w:r>
      <w:r w:rsidRPr="00040BDC">
        <w:rPr>
          <w:lang w:eastAsia="zh-CN"/>
        </w:rPr>
        <w:t>大会</w:t>
      </w:r>
      <w:r w:rsidRPr="00040BDC">
        <w:rPr>
          <w:rFonts w:hint="eastAsia"/>
          <w:lang w:eastAsia="zh-CN"/>
        </w:rPr>
        <w:t>（联大）有关《变革</w:t>
      </w:r>
      <w:r w:rsidRPr="00040BDC">
        <w:rPr>
          <w:lang w:eastAsia="zh-CN"/>
        </w:rPr>
        <w:t>我们的世界：</w:t>
      </w:r>
      <w:r w:rsidRPr="00040BDC">
        <w:rPr>
          <w:rFonts w:hint="eastAsia"/>
          <w:lang w:eastAsia="zh-CN"/>
        </w:rPr>
        <w:t>2030</w:t>
      </w:r>
      <w:r w:rsidRPr="00040BDC">
        <w:rPr>
          <w:rFonts w:hint="eastAsia"/>
          <w:lang w:eastAsia="zh-CN"/>
        </w:rPr>
        <w:t>年</w:t>
      </w:r>
      <w:r w:rsidRPr="00040BDC">
        <w:rPr>
          <w:lang w:eastAsia="zh-CN"/>
        </w:rPr>
        <w:t>可持续发展议程</w:t>
      </w:r>
      <w:r w:rsidRPr="00040BDC">
        <w:rPr>
          <w:rFonts w:hint="eastAsia"/>
          <w:lang w:eastAsia="zh-CN"/>
        </w:rPr>
        <w:t>》的</w:t>
      </w:r>
      <w:r w:rsidRPr="00040BDC">
        <w:rPr>
          <w:lang w:eastAsia="zh-CN"/>
        </w:rPr>
        <w:t>第</w:t>
      </w:r>
      <w:r w:rsidRPr="00040BDC">
        <w:rPr>
          <w:lang w:eastAsia="zh-CN"/>
        </w:rPr>
        <w:t>70/1</w:t>
      </w:r>
      <w:r w:rsidRPr="00040BDC">
        <w:rPr>
          <w:lang w:eastAsia="zh-CN"/>
        </w:rPr>
        <w:t>号决议；</w:t>
      </w:r>
    </w:p>
    <w:p w14:paraId="1AB27DEA" w14:textId="77777777" w:rsidR="003044D2" w:rsidRPr="00040BDC" w:rsidRDefault="003044D2" w:rsidP="003044D2">
      <w:pPr>
        <w:pStyle w:val="Normalnoindent"/>
        <w:rPr>
          <w:lang w:eastAsia="zh-CN"/>
        </w:rPr>
      </w:pPr>
      <w:r w:rsidRPr="00040BDC">
        <w:rPr>
          <w:rFonts w:hint="eastAsia"/>
          <w:i/>
          <w:iCs/>
          <w:lang w:eastAsia="zh-CN"/>
        </w:rPr>
        <w:t>d</w:t>
      </w:r>
      <w:r w:rsidRPr="00040BDC">
        <w:rPr>
          <w:i/>
          <w:iCs/>
          <w:lang w:eastAsia="zh-CN"/>
        </w:rPr>
        <w:t>)</w:t>
      </w:r>
      <w:r w:rsidRPr="00040BDC">
        <w:rPr>
          <w:i/>
          <w:iCs/>
          <w:lang w:eastAsia="zh-CN"/>
        </w:rPr>
        <w:tab/>
      </w:r>
      <w:r w:rsidRPr="00040BDC">
        <w:rPr>
          <w:rFonts w:hint="eastAsia"/>
          <w:lang w:eastAsia="zh-CN"/>
        </w:rPr>
        <w:t>联大第</w:t>
      </w:r>
      <w:r w:rsidRPr="00040BDC">
        <w:rPr>
          <w:rFonts w:hint="eastAsia"/>
          <w:lang w:eastAsia="zh-CN"/>
        </w:rPr>
        <w:t>75/231</w:t>
      </w:r>
      <w:r w:rsidRPr="00040BDC">
        <w:rPr>
          <w:rFonts w:hint="eastAsia"/>
          <w:lang w:eastAsia="zh-CN"/>
        </w:rPr>
        <w:t>号决议，</w:t>
      </w:r>
      <w:r w:rsidRPr="00040BDC">
        <w:rPr>
          <w:lang w:eastAsia="zh-CN"/>
        </w:rPr>
        <w:t>确认各国通过与伙伴合作，根据国家计划和优先事项，纳入或实施循环经济和工业</w:t>
      </w:r>
      <w:r w:rsidRPr="00040BDC">
        <w:rPr>
          <w:lang w:eastAsia="zh-CN"/>
        </w:rPr>
        <w:t>4.0</w:t>
      </w:r>
      <w:r w:rsidRPr="00040BDC">
        <w:rPr>
          <w:lang w:eastAsia="zh-CN"/>
        </w:rPr>
        <w:t>等概念促进更可持续的工业活动和制造系统，</w:t>
      </w:r>
      <w:r w:rsidRPr="00040BDC">
        <w:rPr>
          <w:rFonts w:hint="eastAsia"/>
          <w:lang w:eastAsia="zh-CN"/>
        </w:rPr>
        <w:t>从而挖掘</w:t>
      </w:r>
      <w:r w:rsidRPr="00040BDC">
        <w:rPr>
          <w:lang w:eastAsia="zh-CN"/>
        </w:rPr>
        <w:t>经济体转型</w:t>
      </w:r>
      <w:r w:rsidRPr="00040BDC">
        <w:rPr>
          <w:rFonts w:hint="eastAsia"/>
          <w:lang w:eastAsia="zh-CN"/>
        </w:rPr>
        <w:t>下</w:t>
      </w:r>
      <w:r w:rsidRPr="00040BDC">
        <w:rPr>
          <w:lang w:eastAsia="zh-CN"/>
        </w:rPr>
        <w:t>可持续消费和生产模式的潜在</w:t>
      </w:r>
      <w:r w:rsidRPr="00040BDC">
        <w:rPr>
          <w:rFonts w:hint="eastAsia"/>
          <w:lang w:eastAsia="zh-CN"/>
        </w:rPr>
        <w:t>优势；</w:t>
      </w:r>
    </w:p>
    <w:p w14:paraId="4C9547C8" w14:textId="77777777" w:rsidR="003044D2" w:rsidRPr="00040BDC" w:rsidRDefault="003044D2" w:rsidP="003044D2">
      <w:pPr>
        <w:pStyle w:val="Normalnoindent"/>
        <w:rPr>
          <w:lang w:eastAsia="zh-CN"/>
        </w:rPr>
      </w:pPr>
      <w:r w:rsidRPr="00040BDC">
        <w:rPr>
          <w:rFonts w:hint="eastAsia"/>
          <w:i/>
          <w:iCs/>
          <w:lang w:eastAsia="zh-CN"/>
        </w:rPr>
        <w:t>e</w:t>
      </w:r>
      <w:r w:rsidRPr="00040BDC">
        <w:rPr>
          <w:i/>
          <w:iCs/>
          <w:lang w:eastAsia="zh-CN"/>
        </w:rPr>
        <w:t>)</w:t>
      </w:r>
      <w:r w:rsidRPr="00040BDC">
        <w:rPr>
          <w:i/>
          <w:iCs/>
          <w:lang w:eastAsia="zh-CN"/>
        </w:rPr>
        <w:tab/>
      </w:r>
      <w:r w:rsidRPr="00040BDC">
        <w:rPr>
          <w:rFonts w:hint="eastAsia"/>
          <w:lang w:eastAsia="zh-CN"/>
        </w:rPr>
        <w:t>全权代表大会有关电信</w:t>
      </w:r>
      <w:r w:rsidRPr="00040BDC">
        <w:rPr>
          <w:rFonts w:hint="eastAsia"/>
          <w:lang w:eastAsia="zh-CN"/>
        </w:rPr>
        <w:t>/ICT</w:t>
      </w:r>
      <w:r w:rsidRPr="00040BDC">
        <w:rPr>
          <w:rFonts w:hint="eastAsia"/>
          <w:lang w:eastAsia="zh-CN"/>
        </w:rPr>
        <w:t>在气候变化和环境保护中的作用的第</w:t>
      </w:r>
      <w:r w:rsidRPr="00040BDC">
        <w:rPr>
          <w:rFonts w:hint="eastAsia"/>
          <w:lang w:eastAsia="zh-CN"/>
        </w:rPr>
        <w:t>182</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15EFB254" w14:textId="77777777" w:rsidR="006C01EC" w:rsidRPr="00040BDC" w:rsidRDefault="003044D2" w:rsidP="006C01EC">
      <w:pPr>
        <w:pStyle w:val="Normalnoindent"/>
        <w:rPr>
          <w:i/>
          <w:lang w:eastAsia="zh-CN"/>
        </w:rPr>
      </w:pPr>
      <w:r w:rsidRPr="00040BDC">
        <w:rPr>
          <w:i/>
          <w:iCs/>
          <w:lang w:eastAsia="zh-CN"/>
        </w:rPr>
        <w:t>f)</w:t>
      </w:r>
      <w:r w:rsidRPr="00040BDC">
        <w:rPr>
          <w:lang w:eastAsia="zh-CN"/>
        </w:rPr>
        <w:tab/>
      </w:r>
      <w:r w:rsidRPr="00040BDC">
        <w:rPr>
          <w:lang w:val="zh-CN" w:eastAsia="zh-CN"/>
        </w:rPr>
        <w:t>国际电联理事会</w:t>
      </w:r>
      <w:r w:rsidRPr="00040BDC">
        <w:rPr>
          <w:lang w:eastAsia="zh-CN"/>
        </w:rPr>
        <w:t>2024</w:t>
      </w:r>
      <w:r w:rsidRPr="00040BDC">
        <w:rPr>
          <w:lang w:val="zh-CN" w:eastAsia="zh-CN"/>
        </w:rPr>
        <w:t>年会议通过的</w:t>
      </w:r>
      <w:r w:rsidRPr="00040BDC">
        <w:rPr>
          <w:rFonts w:hint="eastAsia"/>
          <w:lang w:val="zh-CN" w:eastAsia="zh-CN"/>
        </w:rPr>
        <w:t>、有关国际电联在促进</w:t>
      </w:r>
      <w:r w:rsidRPr="00040BDC">
        <w:rPr>
          <w:lang w:eastAsia="zh-CN"/>
        </w:rPr>
        <w:t>ICT</w:t>
      </w:r>
      <w:r w:rsidRPr="00040BDC">
        <w:rPr>
          <w:rFonts w:hint="eastAsia"/>
          <w:lang w:val="zh-CN" w:eastAsia="zh-CN"/>
        </w:rPr>
        <w:t>为可持续发展和气候行动做出贡献方面的作用的</w:t>
      </w:r>
      <w:r w:rsidRPr="00040BDC">
        <w:rPr>
          <w:lang w:val="zh-CN" w:eastAsia="zh-CN"/>
        </w:rPr>
        <w:t>第</w:t>
      </w:r>
      <w:r w:rsidRPr="00040BDC">
        <w:rPr>
          <w:lang w:eastAsia="zh-CN"/>
        </w:rPr>
        <w:t>1429</w:t>
      </w:r>
      <w:r w:rsidRPr="00040BDC">
        <w:rPr>
          <w:lang w:val="zh-CN" w:eastAsia="zh-CN"/>
        </w:rPr>
        <w:t>号决议</w:t>
      </w:r>
      <w:r w:rsidRPr="00040BDC">
        <w:rPr>
          <w:rFonts w:hint="eastAsia"/>
          <w:lang w:val="zh-CN" w:eastAsia="zh-CN"/>
        </w:rPr>
        <w:t>；</w:t>
      </w:r>
    </w:p>
    <w:p w14:paraId="2798FEDC" w14:textId="77777777" w:rsidR="006C01EC" w:rsidRPr="00040BDC" w:rsidRDefault="003044D2" w:rsidP="006C01EC">
      <w:pPr>
        <w:pStyle w:val="Normalnoindent"/>
        <w:rPr>
          <w:i/>
          <w:lang w:eastAsia="zh-CN"/>
        </w:rPr>
      </w:pPr>
      <w:r w:rsidRPr="00040BDC">
        <w:rPr>
          <w:i/>
          <w:iCs/>
          <w:lang w:eastAsia="zh-CN"/>
        </w:rPr>
        <w:t>g)</w:t>
      </w:r>
      <w:r w:rsidRPr="00040BDC">
        <w:rPr>
          <w:lang w:eastAsia="zh-CN"/>
        </w:rPr>
        <w:tab/>
      </w:r>
      <w:r w:rsidRPr="00040BDC">
        <w:rPr>
          <w:rFonts w:hint="eastAsia"/>
          <w:lang w:val="zh-CN" w:eastAsia="zh-CN"/>
        </w:rPr>
        <w:t>《联合国气候变化框架公约》</w:t>
      </w:r>
      <w:r w:rsidRPr="00040BDC">
        <w:rPr>
          <w:rFonts w:hint="eastAsia"/>
          <w:lang w:eastAsia="zh-CN"/>
        </w:rPr>
        <w:t>（</w:t>
      </w:r>
      <w:r w:rsidRPr="00040BDC">
        <w:rPr>
          <w:lang w:eastAsia="zh-CN"/>
        </w:rPr>
        <w:t>UNFCCC</w:t>
      </w:r>
      <w:r w:rsidRPr="00040BDC">
        <w:rPr>
          <w:rFonts w:hint="eastAsia"/>
          <w:lang w:eastAsia="zh-CN"/>
        </w:rPr>
        <w:t>）</w:t>
      </w:r>
      <w:r w:rsidRPr="00040BDC">
        <w:rPr>
          <w:rFonts w:hint="eastAsia"/>
          <w:lang w:val="zh-CN" w:eastAsia="zh-CN"/>
        </w:rPr>
        <w:t>下的大会成果；</w:t>
      </w:r>
    </w:p>
    <w:p w14:paraId="3375F632" w14:textId="77777777" w:rsidR="003044D2" w:rsidRPr="00040BDC" w:rsidRDefault="003044D2" w:rsidP="006C01EC">
      <w:pPr>
        <w:pStyle w:val="Normalnoindent"/>
        <w:rPr>
          <w:i/>
          <w:lang w:eastAsia="zh-CN"/>
        </w:rPr>
      </w:pPr>
      <w:r w:rsidRPr="00040BDC">
        <w:rPr>
          <w:i/>
          <w:iCs/>
          <w:lang w:eastAsia="zh-CN"/>
        </w:rPr>
        <w:t>h)</w:t>
      </w:r>
      <w:r w:rsidRPr="00040BDC">
        <w:rPr>
          <w:lang w:eastAsia="zh-CN"/>
        </w:rPr>
        <w:tab/>
      </w:r>
      <w:r w:rsidRPr="00040BDC">
        <w:rPr>
          <w:lang w:eastAsia="zh-CN"/>
        </w:rPr>
        <w:t>政府间气候变化专门委员会（</w:t>
      </w:r>
      <w:r w:rsidRPr="00040BDC">
        <w:rPr>
          <w:lang w:eastAsia="zh-CN"/>
        </w:rPr>
        <w:t>IPCC</w:t>
      </w:r>
      <w:r w:rsidRPr="00040BDC">
        <w:rPr>
          <w:lang w:eastAsia="zh-CN"/>
        </w:rPr>
        <w:t>）在其《全球变暖</w:t>
      </w:r>
      <w:r w:rsidRPr="00040BDC">
        <w:rPr>
          <w:lang w:eastAsia="zh-CN"/>
        </w:rPr>
        <w:t>1.5°C</w:t>
      </w:r>
      <w:r w:rsidRPr="00040BDC">
        <w:rPr>
          <w:lang w:eastAsia="zh-CN"/>
        </w:rPr>
        <w:t>》报告（</w:t>
      </w:r>
      <w:r w:rsidRPr="00040BDC">
        <w:rPr>
          <w:lang w:eastAsia="zh-CN"/>
        </w:rPr>
        <w:t>2018</w:t>
      </w:r>
      <w:r w:rsidRPr="00040BDC">
        <w:rPr>
          <w:lang w:eastAsia="zh-CN"/>
        </w:rPr>
        <w:t>年）和生物多样性和生态系统服务政府间科学政策平台描述生物多样性丧失和破坏严重性及行星边界评估的报告《</w:t>
      </w:r>
      <w:r w:rsidRPr="00040BDC">
        <w:rPr>
          <w:rStyle w:val="Italic0"/>
          <w:lang w:eastAsia="zh-CN"/>
        </w:rPr>
        <w:t>生物多样性和生态系统服务全球评估报告</w:t>
      </w:r>
      <w:r w:rsidRPr="00040BDC">
        <w:rPr>
          <w:rStyle w:val="Italic0"/>
          <w:rFonts w:hint="eastAsia"/>
          <w:lang w:eastAsia="zh-CN"/>
        </w:rPr>
        <w:t xml:space="preserve"> </w:t>
      </w:r>
      <w:r w:rsidRPr="00040BDC">
        <w:rPr>
          <w:rStyle w:val="Italic0"/>
          <w:lang w:eastAsia="zh-CN"/>
        </w:rPr>
        <w:t>–</w:t>
      </w:r>
      <w:r w:rsidRPr="00040BDC">
        <w:rPr>
          <w:rStyle w:val="Italic0"/>
          <w:rFonts w:hint="eastAsia"/>
          <w:lang w:eastAsia="zh-CN"/>
        </w:rPr>
        <w:t xml:space="preserve"> </w:t>
      </w:r>
      <w:r w:rsidRPr="00040BDC">
        <w:rPr>
          <w:rStyle w:val="Italic0"/>
          <w:lang w:eastAsia="zh-CN"/>
        </w:rPr>
        <w:t>决策者摘要</w:t>
      </w:r>
      <w:r w:rsidRPr="00040BDC">
        <w:rPr>
          <w:lang w:eastAsia="zh-CN"/>
        </w:rPr>
        <w:t>》（</w:t>
      </w:r>
      <w:r w:rsidRPr="00040BDC">
        <w:rPr>
          <w:lang w:eastAsia="zh-CN"/>
        </w:rPr>
        <w:t>2019</w:t>
      </w:r>
      <w:r w:rsidRPr="00040BDC">
        <w:rPr>
          <w:lang w:eastAsia="zh-CN"/>
        </w:rPr>
        <w:t>年）所强调的应对气候变化和生物多样性挑战的重要</w:t>
      </w:r>
      <w:r w:rsidRPr="00040BDC">
        <w:rPr>
          <w:rFonts w:hint="eastAsia"/>
          <w:lang w:eastAsia="zh-CN"/>
        </w:rPr>
        <w:t>性</w:t>
      </w:r>
      <w:r w:rsidR="006C01EC" w:rsidRPr="00040BDC">
        <w:rPr>
          <w:rFonts w:hint="eastAsia"/>
          <w:lang w:eastAsia="zh-CN"/>
        </w:rPr>
        <w:t>；</w:t>
      </w:r>
    </w:p>
    <w:p w14:paraId="4F729F73" w14:textId="77777777" w:rsidR="00290A42" w:rsidRPr="00040BDC" w:rsidRDefault="00290A42" w:rsidP="00290A42">
      <w:pPr>
        <w:rPr>
          <w:lang w:eastAsia="zh-CN"/>
        </w:rPr>
      </w:pPr>
      <w:r w:rsidRPr="00040BDC">
        <w:rPr>
          <w:lang w:eastAsia="zh-CN"/>
        </w:rPr>
        <w:br w:type="page"/>
      </w:r>
    </w:p>
    <w:p w14:paraId="7B5BDCF5" w14:textId="77777777" w:rsidR="003044D2" w:rsidRPr="00040BDC" w:rsidRDefault="003044D2" w:rsidP="006C01EC">
      <w:pPr>
        <w:pStyle w:val="Normalnoindent"/>
        <w:rPr>
          <w:lang w:eastAsia="zh-CN"/>
        </w:rPr>
      </w:pPr>
      <w:r w:rsidRPr="00040BDC">
        <w:rPr>
          <w:i/>
          <w:iCs/>
          <w:lang w:eastAsia="zh-CN"/>
        </w:rPr>
        <w:lastRenderedPageBreak/>
        <w:t>i)</w:t>
      </w:r>
      <w:r w:rsidRPr="00040BDC">
        <w:rPr>
          <w:lang w:eastAsia="zh-CN"/>
        </w:rPr>
        <w:tab/>
      </w:r>
      <w:r w:rsidRPr="00040BDC">
        <w:rPr>
          <w:lang w:val="zh-CN" w:eastAsia="zh-CN"/>
        </w:rPr>
        <w:t>国际电联已是联合国秘书长授权的数字环境可持续性联盟的合作伙伴</w:t>
      </w:r>
      <w:r w:rsidRPr="00040BDC">
        <w:rPr>
          <w:rFonts w:hint="eastAsia"/>
          <w:lang w:eastAsia="zh-CN"/>
        </w:rPr>
        <w:t>，</w:t>
      </w:r>
      <w:r w:rsidRPr="00040BDC">
        <w:rPr>
          <w:lang w:val="zh-CN" w:eastAsia="zh-CN"/>
        </w:rPr>
        <w:t>通过提供资源和机会来确定优先事项、采取协调一致的行动</w:t>
      </w:r>
      <w:r w:rsidRPr="00040BDC">
        <w:rPr>
          <w:rFonts w:hint="eastAsia"/>
          <w:lang w:eastAsia="zh-CN"/>
        </w:rPr>
        <w:t>，</w:t>
      </w:r>
      <w:r w:rsidRPr="00040BDC">
        <w:rPr>
          <w:lang w:val="zh-CN" w:eastAsia="zh-CN"/>
        </w:rPr>
        <w:t>并为包容性可持续性驱动的数字化转型发展能力</w:t>
      </w:r>
      <w:r w:rsidRPr="00040BDC">
        <w:rPr>
          <w:rFonts w:hint="eastAsia"/>
          <w:lang w:eastAsia="zh-CN"/>
        </w:rPr>
        <w:t>，</w:t>
      </w:r>
      <w:r w:rsidRPr="00040BDC">
        <w:rPr>
          <w:lang w:val="zh-CN" w:eastAsia="zh-CN"/>
        </w:rPr>
        <w:t>推进环境数字可持续性</w:t>
      </w:r>
      <w:r w:rsidRPr="00040BDC">
        <w:rPr>
          <w:rFonts w:hint="eastAsia"/>
          <w:lang w:val="zh-CN" w:eastAsia="zh-CN"/>
        </w:rPr>
        <w:t>；</w:t>
      </w:r>
    </w:p>
    <w:p w14:paraId="0E38AF93" w14:textId="77777777" w:rsidR="003044D2" w:rsidRPr="00040BDC" w:rsidRDefault="003044D2" w:rsidP="006C01EC">
      <w:pPr>
        <w:pStyle w:val="Normalnoindent"/>
        <w:rPr>
          <w:lang w:eastAsia="zh-CN"/>
        </w:rPr>
      </w:pPr>
      <w:r w:rsidRPr="00040BDC">
        <w:rPr>
          <w:i/>
          <w:iCs/>
          <w:lang w:eastAsia="zh-CN"/>
        </w:rPr>
        <w:t>j)</w:t>
      </w:r>
      <w:r w:rsidRPr="00040BDC">
        <w:rPr>
          <w:lang w:eastAsia="zh-CN"/>
        </w:rPr>
        <w:tab/>
        <w:t>2022</w:t>
      </w:r>
      <w:r w:rsidRPr="00040BDC">
        <w:rPr>
          <w:lang w:val="zh-CN" w:eastAsia="zh-CN"/>
        </w:rPr>
        <w:t>年</w:t>
      </w:r>
      <w:r w:rsidRPr="00040BDC">
        <w:rPr>
          <w:lang w:eastAsia="zh-CN"/>
        </w:rPr>
        <w:t>7</w:t>
      </w:r>
      <w:r w:rsidRPr="00040BDC">
        <w:rPr>
          <w:lang w:val="zh-CN" w:eastAsia="zh-CN"/>
        </w:rPr>
        <w:t>月</w:t>
      </w:r>
      <w:r w:rsidRPr="00040BDC">
        <w:rPr>
          <w:rFonts w:hint="eastAsia"/>
          <w:lang w:val="zh-CN" w:eastAsia="zh-CN"/>
        </w:rPr>
        <w:t>1</w:t>
      </w:r>
      <w:r w:rsidRPr="00040BDC">
        <w:rPr>
          <w:rFonts w:hint="eastAsia"/>
          <w:lang w:val="zh-CN" w:eastAsia="zh-CN"/>
        </w:rPr>
        <w:t>日</w:t>
      </w:r>
      <w:r w:rsidRPr="00040BDC">
        <w:rPr>
          <w:lang w:val="zh-CN" w:eastAsia="zh-CN"/>
        </w:rPr>
        <w:t>联合国大会通过的《里斯本宣言》</w:t>
      </w:r>
      <w:r w:rsidRPr="00040BDC">
        <w:rPr>
          <w:rFonts w:hint="eastAsia"/>
          <w:lang w:eastAsia="zh-CN"/>
        </w:rPr>
        <w:t>，</w:t>
      </w:r>
      <w:r w:rsidRPr="00040BDC">
        <w:rPr>
          <w:lang w:val="zh-CN" w:eastAsia="zh-CN"/>
        </w:rPr>
        <w:t>以支持落实《</w:t>
      </w:r>
      <w:r w:rsidRPr="00040BDC">
        <w:rPr>
          <w:lang w:eastAsia="zh-CN"/>
        </w:rPr>
        <w:t>2030</w:t>
      </w:r>
      <w:r w:rsidRPr="00040BDC">
        <w:rPr>
          <w:lang w:val="zh-CN" w:eastAsia="zh-CN"/>
        </w:rPr>
        <w:t>年可持续发展议程》可持续发展目标</w:t>
      </w:r>
      <w:r w:rsidRPr="00040BDC">
        <w:rPr>
          <w:lang w:eastAsia="zh-CN"/>
        </w:rPr>
        <w:t>14</w:t>
      </w:r>
      <w:r w:rsidRPr="00040BDC">
        <w:rPr>
          <w:rFonts w:hint="eastAsia"/>
          <w:lang w:eastAsia="zh-CN"/>
        </w:rPr>
        <w:t>，</w:t>
      </w:r>
    </w:p>
    <w:p w14:paraId="2FB44497" w14:textId="77777777" w:rsidR="003044D2" w:rsidRPr="00040BDC" w:rsidRDefault="003044D2" w:rsidP="003044D2">
      <w:pPr>
        <w:pStyle w:val="Call"/>
        <w:rPr>
          <w:lang w:eastAsia="zh-CN"/>
        </w:rPr>
      </w:pPr>
      <w:r w:rsidRPr="00040BDC">
        <w:rPr>
          <w:lang w:val="zh-CN" w:eastAsia="zh-CN"/>
        </w:rPr>
        <w:t>注意到</w:t>
      </w:r>
    </w:p>
    <w:p w14:paraId="31B81273" w14:textId="77777777" w:rsidR="003044D2" w:rsidRPr="00040BDC" w:rsidRDefault="003044D2" w:rsidP="006C01EC">
      <w:pPr>
        <w:pStyle w:val="Normalnoindent"/>
        <w:rPr>
          <w:color w:val="000000"/>
          <w:lang w:eastAsia="zh-CN"/>
        </w:rPr>
      </w:pPr>
      <w:r w:rsidRPr="00040BDC">
        <w:rPr>
          <w:i/>
          <w:iCs/>
          <w:lang w:eastAsia="zh-CN"/>
        </w:rPr>
        <w:t>a)</w:t>
      </w:r>
      <w:r w:rsidRPr="00040BDC">
        <w:rPr>
          <w:lang w:eastAsia="zh-CN"/>
        </w:rPr>
        <w:tab/>
      </w:r>
      <w:r w:rsidRPr="00040BDC">
        <w:rPr>
          <w:lang w:val="zh-CN" w:eastAsia="zh-CN"/>
        </w:rPr>
        <w:t>国际电联关于气候变化和环境可持续性的活动</w:t>
      </w:r>
      <w:r w:rsidRPr="00040BDC">
        <w:rPr>
          <w:rFonts w:hint="eastAsia"/>
          <w:lang w:eastAsia="zh-CN"/>
        </w:rPr>
        <w:t>，</w:t>
      </w:r>
      <w:r w:rsidRPr="00040BDC">
        <w:rPr>
          <w:lang w:val="zh-CN" w:eastAsia="zh-CN"/>
        </w:rPr>
        <w:t>如绿色数字行动和其它相关利益攸关方举措</w:t>
      </w:r>
      <w:r w:rsidRPr="00040BDC">
        <w:rPr>
          <w:rFonts w:hint="eastAsia"/>
          <w:lang w:val="zh-CN" w:eastAsia="zh-CN"/>
        </w:rPr>
        <w:t>；</w:t>
      </w:r>
    </w:p>
    <w:p w14:paraId="7DA88517" w14:textId="77777777" w:rsidR="003044D2" w:rsidRPr="00040BDC" w:rsidRDefault="003044D2" w:rsidP="006C01EC">
      <w:pPr>
        <w:pStyle w:val="Normalnoindent"/>
        <w:rPr>
          <w:i/>
          <w:lang w:eastAsia="zh-CN"/>
        </w:rPr>
      </w:pPr>
      <w:r w:rsidRPr="00040BDC">
        <w:rPr>
          <w:i/>
          <w:iCs/>
          <w:lang w:eastAsia="zh-CN"/>
        </w:rPr>
        <w:t>b)</w:t>
      </w:r>
      <w:r w:rsidRPr="00040BDC">
        <w:rPr>
          <w:lang w:eastAsia="zh-CN"/>
        </w:rPr>
        <w:tab/>
      </w:r>
      <w:r w:rsidRPr="00040BDC">
        <w:rPr>
          <w:lang w:val="zh-CN" w:eastAsia="zh-CN"/>
        </w:rPr>
        <w:t>世界标准合作组织</w:t>
      </w:r>
      <w:r w:rsidRPr="00040BDC">
        <w:rPr>
          <w:rFonts w:hint="eastAsia"/>
          <w:lang w:eastAsia="zh-CN"/>
        </w:rPr>
        <w:t>（</w:t>
      </w:r>
      <w:r w:rsidRPr="00040BDC">
        <w:rPr>
          <w:lang w:val="zh-CN" w:eastAsia="zh-CN"/>
        </w:rPr>
        <w:t>国际电联、国际标准化组织</w:t>
      </w:r>
      <w:r w:rsidRPr="00040BDC">
        <w:rPr>
          <w:rFonts w:hint="eastAsia"/>
          <w:lang w:val="zh-CN" w:eastAsia="zh-CN"/>
        </w:rPr>
        <w:t>（</w:t>
      </w:r>
      <w:r w:rsidRPr="00040BDC">
        <w:rPr>
          <w:rFonts w:hint="eastAsia"/>
          <w:lang w:val="zh-CN" w:eastAsia="zh-CN"/>
        </w:rPr>
        <w:t>ISO</w:t>
      </w:r>
      <w:r w:rsidRPr="00040BDC">
        <w:rPr>
          <w:rFonts w:hint="eastAsia"/>
          <w:lang w:val="zh-CN" w:eastAsia="zh-CN"/>
        </w:rPr>
        <w:t>）</w:t>
      </w:r>
      <w:r w:rsidRPr="00040BDC">
        <w:rPr>
          <w:lang w:val="zh-CN" w:eastAsia="zh-CN"/>
        </w:rPr>
        <w:t>和</w:t>
      </w:r>
      <w:r w:rsidRPr="00040BDC">
        <w:rPr>
          <w:rFonts w:hint="eastAsia"/>
          <w:lang w:val="zh-CN" w:eastAsia="zh-CN"/>
        </w:rPr>
        <w:t>国际电工委员会（</w:t>
      </w:r>
      <w:r w:rsidRPr="00040BDC">
        <w:rPr>
          <w:rFonts w:hint="eastAsia"/>
          <w:lang w:val="zh-CN" w:eastAsia="zh-CN"/>
        </w:rPr>
        <w:t>IEC</w:t>
      </w:r>
      <w:r w:rsidRPr="00040BDC">
        <w:rPr>
          <w:rFonts w:hint="eastAsia"/>
          <w:lang w:eastAsia="zh-CN"/>
        </w:rPr>
        <w:t>）</w:t>
      </w:r>
      <w:r w:rsidRPr="00040BDC">
        <w:rPr>
          <w:lang w:val="zh-CN" w:eastAsia="zh-CN"/>
        </w:rPr>
        <w:t>关于通过设计将可持续性纳入技术标准制定中的重要性的联合声明</w:t>
      </w:r>
      <w:r w:rsidRPr="00040BDC">
        <w:rPr>
          <w:rFonts w:hint="eastAsia"/>
          <w:lang w:val="zh-CN" w:eastAsia="zh-CN"/>
        </w:rPr>
        <w:t>，</w:t>
      </w:r>
    </w:p>
    <w:p w14:paraId="4506AFDA" w14:textId="77777777" w:rsidR="003044D2" w:rsidRPr="00040BDC" w:rsidRDefault="003044D2" w:rsidP="003044D2">
      <w:pPr>
        <w:pStyle w:val="Call"/>
        <w:rPr>
          <w:lang w:eastAsia="zh-CN"/>
        </w:rPr>
      </w:pPr>
      <w:r w:rsidRPr="00040BDC">
        <w:rPr>
          <w:rFonts w:hint="eastAsia"/>
          <w:lang w:eastAsia="zh-CN"/>
        </w:rPr>
        <w:t>认识到</w:t>
      </w:r>
    </w:p>
    <w:p w14:paraId="2C9518A3" w14:textId="77777777" w:rsidR="003044D2" w:rsidRPr="00040BDC" w:rsidRDefault="003044D2" w:rsidP="006C01EC">
      <w:pPr>
        <w:pStyle w:val="Normalnoindent"/>
        <w:rPr>
          <w:lang w:eastAsia="zh-CN"/>
        </w:rPr>
      </w:pPr>
      <w:r w:rsidRPr="00040BDC">
        <w:rPr>
          <w:i/>
          <w:iCs/>
          <w:lang w:eastAsia="zh-CN"/>
        </w:rPr>
        <w:t>a)</w:t>
      </w:r>
      <w:r w:rsidRPr="00040BDC">
        <w:rPr>
          <w:lang w:eastAsia="zh-CN"/>
        </w:rPr>
        <w:tab/>
      </w:r>
      <w:r w:rsidRPr="00040BDC">
        <w:rPr>
          <w:rFonts w:hint="eastAsia"/>
          <w:lang w:eastAsia="zh-CN"/>
        </w:rPr>
        <w:t>ICT</w:t>
      </w:r>
      <w:r w:rsidRPr="00040BDC">
        <w:rPr>
          <w:rFonts w:hint="eastAsia"/>
          <w:lang w:eastAsia="zh-CN"/>
        </w:rPr>
        <w:t>对于监测气候、监测和保护自然生态系统、数据收集、信息快速传送和管理气候变化风险必不可少，为确保通信能够连接所有人和相关救助机构完善的电信网络和信息技术不可或缺；</w:t>
      </w:r>
    </w:p>
    <w:p w14:paraId="6EDEE1E7" w14:textId="77777777" w:rsidR="003044D2" w:rsidRPr="00040BDC" w:rsidRDefault="003044D2" w:rsidP="006C01EC">
      <w:pPr>
        <w:pStyle w:val="Normalnoindent"/>
        <w:rPr>
          <w:rFonts w:eastAsia="Arial"/>
          <w:lang w:eastAsia="zh-CN"/>
        </w:rPr>
      </w:pPr>
      <w:r w:rsidRPr="00040BDC">
        <w:rPr>
          <w:i/>
          <w:iCs/>
          <w:lang w:eastAsia="zh-CN"/>
        </w:rPr>
        <w:t>b)</w:t>
      </w:r>
      <w:r w:rsidRPr="00040BDC">
        <w:rPr>
          <w:lang w:eastAsia="zh-CN"/>
        </w:rPr>
        <w:tab/>
        <w:t>ICT</w:t>
      </w:r>
      <w:r w:rsidRPr="00040BDC">
        <w:rPr>
          <w:lang w:val="zh-CN" w:eastAsia="zh-CN"/>
        </w:rPr>
        <w:t>对于加速向循环经济过渡也至关重要</w:t>
      </w:r>
      <w:r w:rsidRPr="00040BDC">
        <w:rPr>
          <w:rFonts w:hint="eastAsia"/>
          <w:lang w:eastAsia="zh-CN"/>
        </w:rPr>
        <w:t>，</w:t>
      </w:r>
      <w:r w:rsidRPr="00040BDC">
        <w:rPr>
          <w:lang w:val="zh-CN" w:eastAsia="zh-CN"/>
        </w:rPr>
        <w:t>循环经济不仅可以支持温室气体</w:t>
      </w:r>
      <w:r w:rsidRPr="00040BDC">
        <w:rPr>
          <w:rFonts w:hint="eastAsia"/>
          <w:lang w:val="zh-CN" w:eastAsia="zh-CN"/>
        </w:rPr>
        <w:t>（</w:t>
      </w:r>
      <w:r w:rsidRPr="00040BDC">
        <w:rPr>
          <w:rFonts w:hint="eastAsia"/>
          <w:lang w:val="zh-CN" w:eastAsia="zh-CN"/>
        </w:rPr>
        <w:t>GHG</w:t>
      </w:r>
      <w:r w:rsidRPr="00040BDC">
        <w:rPr>
          <w:rFonts w:hint="eastAsia"/>
          <w:lang w:val="zh-CN" w:eastAsia="zh-CN"/>
        </w:rPr>
        <w:t>）</w:t>
      </w:r>
      <w:r w:rsidRPr="00040BDC">
        <w:rPr>
          <w:lang w:val="zh-CN" w:eastAsia="zh-CN"/>
        </w:rPr>
        <w:t>减排</w:t>
      </w:r>
      <w:r w:rsidRPr="00040BDC">
        <w:rPr>
          <w:rFonts w:hint="eastAsia"/>
          <w:lang w:eastAsia="zh-CN"/>
        </w:rPr>
        <w:t>，</w:t>
      </w:r>
      <w:r w:rsidRPr="00040BDC">
        <w:rPr>
          <w:lang w:val="zh-CN" w:eastAsia="zh-CN"/>
        </w:rPr>
        <w:t>还可以遏制生物多样性的丧失和污染</w:t>
      </w:r>
      <w:r w:rsidRPr="00040BDC">
        <w:rPr>
          <w:rFonts w:hint="eastAsia"/>
          <w:lang w:eastAsia="zh-CN"/>
        </w:rPr>
        <w:t>；</w:t>
      </w:r>
    </w:p>
    <w:p w14:paraId="778D6010" w14:textId="77777777" w:rsidR="003044D2" w:rsidRPr="00040BDC" w:rsidRDefault="003044D2" w:rsidP="006C01EC">
      <w:pPr>
        <w:pStyle w:val="Normalnoindent"/>
        <w:rPr>
          <w:lang w:val="zh-CN" w:eastAsia="zh-CN"/>
        </w:rPr>
      </w:pPr>
      <w:r w:rsidRPr="00040BDC">
        <w:rPr>
          <w:i/>
          <w:iCs/>
          <w:lang w:eastAsia="zh-CN"/>
        </w:rPr>
        <w:t>c)</w:t>
      </w:r>
      <w:r w:rsidRPr="00040BDC">
        <w:rPr>
          <w:lang w:eastAsia="zh-CN"/>
        </w:rPr>
        <w:tab/>
      </w:r>
      <w:r w:rsidRPr="00040BDC">
        <w:rPr>
          <w:lang w:val="zh-CN" w:eastAsia="zh-CN"/>
        </w:rPr>
        <w:t>考虑</w:t>
      </w:r>
      <w:r w:rsidRPr="00040BDC">
        <w:rPr>
          <w:lang w:eastAsia="zh-CN"/>
        </w:rPr>
        <w:t>ICT</w:t>
      </w:r>
      <w:r w:rsidRPr="00040BDC">
        <w:rPr>
          <w:lang w:val="zh-CN" w:eastAsia="zh-CN"/>
        </w:rPr>
        <w:t>对环境影响的研究越来越多</w:t>
      </w:r>
      <w:r w:rsidRPr="00040BDC">
        <w:rPr>
          <w:rFonts w:hint="eastAsia"/>
          <w:lang w:eastAsia="zh-CN"/>
        </w:rPr>
        <w:t>；</w:t>
      </w:r>
      <w:r w:rsidRPr="00040BDC">
        <w:rPr>
          <w:lang w:val="zh-CN" w:eastAsia="zh-CN"/>
        </w:rPr>
        <w:t>然而</w:t>
      </w:r>
      <w:r w:rsidRPr="00040BDC">
        <w:rPr>
          <w:rFonts w:hint="eastAsia"/>
          <w:lang w:eastAsia="zh-CN"/>
        </w:rPr>
        <w:t>，</w:t>
      </w:r>
      <w:r w:rsidRPr="00040BDC">
        <w:rPr>
          <w:lang w:val="zh-CN" w:eastAsia="zh-CN"/>
        </w:rPr>
        <w:t>仍难以估算</w:t>
      </w:r>
      <w:r w:rsidRPr="00040BDC">
        <w:rPr>
          <w:lang w:eastAsia="zh-CN"/>
        </w:rPr>
        <w:t>ICT</w:t>
      </w:r>
      <w:r w:rsidRPr="00040BDC">
        <w:rPr>
          <w:lang w:val="zh-CN" w:eastAsia="zh-CN"/>
        </w:rPr>
        <w:t>对气候变化的总净效应</w:t>
      </w:r>
      <w:r w:rsidRPr="00040BDC">
        <w:rPr>
          <w:rFonts w:hint="eastAsia"/>
          <w:lang w:eastAsia="zh-CN"/>
        </w:rPr>
        <w:t>，</w:t>
      </w:r>
      <w:r w:rsidRPr="00040BDC">
        <w:rPr>
          <w:lang w:val="zh-CN" w:eastAsia="zh-CN"/>
        </w:rPr>
        <w:t>即既包括积极方面</w:t>
      </w:r>
      <w:r w:rsidRPr="00040BDC">
        <w:rPr>
          <w:rFonts w:hint="eastAsia"/>
          <w:lang w:eastAsia="zh-CN"/>
        </w:rPr>
        <w:t>，</w:t>
      </w:r>
      <w:r w:rsidRPr="00040BDC">
        <w:rPr>
          <w:lang w:val="zh-CN" w:eastAsia="zh-CN"/>
        </w:rPr>
        <w:t>也包括消极方面</w:t>
      </w:r>
      <w:r w:rsidRPr="00040BDC">
        <w:rPr>
          <w:rFonts w:hint="eastAsia"/>
          <w:lang w:eastAsia="zh-CN"/>
        </w:rPr>
        <w:t>；</w:t>
      </w:r>
      <w:r w:rsidRPr="00040BDC">
        <w:rPr>
          <w:lang w:val="zh-CN" w:eastAsia="zh-CN"/>
        </w:rPr>
        <w:t>尽管</w:t>
      </w:r>
      <w:r w:rsidRPr="00040BDC">
        <w:rPr>
          <w:lang w:eastAsia="zh-CN"/>
        </w:rPr>
        <w:t>ICT</w:t>
      </w:r>
      <w:r w:rsidRPr="00040BDC">
        <w:rPr>
          <w:lang w:val="zh-CN" w:eastAsia="zh-CN"/>
        </w:rPr>
        <w:t>的直接效应来自</w:t>
      </w:r>
      <w:r w:rsidRPr="00040BDC">
        <w:rPr>
          <w:lang w:eastAsia="zh-CN"/>
        </w:rPr>
        <w:t>ICT</w:t>
      </w:r>
      <w:r w:rsidRPr="00040BDC">
        <w:rPr>
          <w:lang w:val="zh-CN" w:eastAsia="zh-CN"/>
        </w:rPr>
        <w:t>产品的生产使用和寿命终止</w:t>
      </w:r>
      <w:r w:rsidRPr="00040BDC">
        <w:rPr>
          <w:rFonts w:hint="eastAsia"/>
          <w:lang w:eastAsia="zh-CN"/>
        </w:rPr>
        <w:t>，</w:t>
      </w:r>
      <w:r w:rsidRPr="00040BDC">
        <w:rPr>
          <w:lang w:val="zh-CN" w:eastAsia="zh-CN"/>
        </w:rPr>
        <w:t>但其它部门的数字化</w:t>
      </w:r>
      <w:r w:rsidRPr="00040BDC">
        <w:rPr>
          <w:rFonts w:hint="eastAsia"/>
          <w:lang w:val="zh-CN" w:eastAsia="zh-CN"/>
        </w:rPr>
        <w:t>可</w:t>
      </w:r>
      <w:r w:rsidRPr="00040BDC">
        <w:rPr>
          <w:lang w:val="zh-CN" w:eastAsia="zh-CN"/>
        </w:rPr>
        <w:t>有助于减少</w:t>
      </w:r>
      <w:r w:rsidRPr="00040BDC">
        <w:rPr>
          <w:rFonts w:hint="eastAsia"/>
          <w:lang w:val="zh-CN" w:eastAsia="zh-CN"/>
        </w:rPr>
        <w:t>GHG</w:t>
      </w:r>
      <w:r w:rsidRPr="00040BDC">
        <w:rPr>
          <w:lang w:val="zh-CN" w:eastAsia="zh-CN"/>
        </w:rPr>
        <w:t>和其它环境影响</w:t>
      </w:r>
      <w:r w:rsidRPr="00040BDC">
        <w:rPr>
          <w:rFonts w:hint="eastAsia"/>
          <w:lang w:val="zh-CN" w:eastAsia="zh-CN"/>
        </w:rPr>
        <w:t>；</w:t>
      </w:r>
    </w:p>
    <w:p w14:paraId="05AB3D7A" w14:textId="77777777" w:rsidR="003044D2" w:rsidRPr="00040BDC" w:rsidRDefault="003044D2" w:rsidP="006C01EC">
      <w:pPr>
        <w:pStyle w:val="Normalnoindent"/>
        <w:rPr>
          <w:lang w:eastAsia="zh-CN"/>
        </w:rPr>
      </w:pPr>
      <w:r w:rsidRPr="00040BDC">
        <w:rPr>
          <w:i/>
          <w:iCs/>
          <w:lang w:eastAsia="zh-CN"/>
        </w:rPr>
        <w:t>d)</w:t>
      </w:r>
      <w:r w:rsidRPr="00040BDC">
        <w:rPr>
          <w:lang w:eastAsia="zh-CN"/>
        </w:rPr>
        <w:tab/>
        <w:t>ICT</w:t>
      </w:r>
      <w:r w:rsidRPr="00040BDC">
        <w:rPr>
          <w:lang w:val="zh-CN" w:eastAsia="zh-CN"/>
        </w:rPr>
        <w:t>行业日新月异的步伐既为包括推广可持续</w:t>
      </w:r>
      <w:r w:rsidRPr="00040BDC">
        <w:rPr>
          <w:lang w:eastAsia="zh-CN"/>
        </w:rPr>
        <w:t>ICT</w:t>
      </w:r>
      <w:r w:rsidRPr="00040BDC">
        <w:rPr>
          <w:lang w:val="zh-CN" w:eastAsia="zh-CN"/>
        </w:rPr>
        <w:t>解决方案在内的创新创造了机遇</w:t>
      </w:r>
      <w:r w:rsidRPr="00040BDC">
        <w:rPr>
          <w:rFonts w:hint="eastAsia"/>
          <w:lang w:eastAsia="zh-CN"/>
        </w:rPr>
        <w:t>，</w:t>
      </w:r>
      <w:r w:rsidRPr="00040BDC">
        <w:rPr>
          <w:lang w:val="zh-CN" w:eastAsia="zh-CN"/>
        </w:rPr>
        <w:t>也为解决其不利的环境影响带来了挑战</w:t>
      </w:r>
      <w:r w:rsidRPr="00040BDC">
        <w:rPr>
          <w:rFonts w:hint="eastAsia"/>
          <w:lang w:val="zh-CN" w:eastAsia="zh-CN"/>
        </w:rPr>
        <w:t>；</w:t>
      </w:r>
    </w:p>
    <w:p w14:paraId="156227F2" w14:textId="77777777" w:rsidR="003044D2" w:rsidRPr="00040BDC" w:rsidRDefault="003044D2" w:rsidP="006C01EC">
      <w:pPr>
        <w:pStyle w:val="Normalnoindent"/>
        <w:rPr>
          <w:lang w:eastAsia="zh-CN"/>
        </w:rPr>
      </w:pPr>
      <w:r w:rsidRPr="00040BDC">
        <w:rPr>
          <w:i/>
          <w:iCs/>
          <w:lang w:eastAsia="zh-CN"/>
        </w:rPr>
        <w:t>e)</w:t>
      </w:r>
      <w:r w:rsidRPr="00040BDC">
        <w:rPr>
          <w:lang w:eastAsia="zh-CN"/>
        </w:rPr>
        <w:tab/>
      </w:r>
      <w:r w:rsidRPr="00040BDC">
        <w:rPr>
          <w:lang w:val="zh-CN" w:eastAsia="zh-CN"/>
        </w:rPr>
        <w:t>由于</w:t>
      </w:r>
      <w:r w:rsidRPr="00040BDC">
        <w:rPr>
          <w:lang w:eastAsia="zh-CN"/>
        </w:rPr>
        <w:t>ICT</w:t>
      </w:r>
      <w:r w:rsidRPr="00040BDC">
        <w:rPr>
          <w:lang w:val="zh-CN" w:eastAsia="zh-CN"/>
        </w:rPr>
        <w:t>亦通过</w:t>
      </w:r>
      <w:r w:rsidRPr="00040BDC">
        <w:rPr>
          <w:rFonts w:hint="eastAsia"/>
          <w:lang w:val="zh-CN" w:eastAsia="zh-CN"/>
        </w:rPr>
        <w:t>GHG</w:t>
      </w:r>
      <w:r w:rsidRPr="00040BDC">
        <w:rPr>
          <w:lang w:val="zh-CN" w:eastAsia="zh-CN"/>
        </w:rPr>
        <w:t>及其它排放导致气候变化</w:t>
      </w:r>
      <w:r w:rsidRPr="00040BDC">
        <w:rPr>
          <w:rFonts w:hint="eastAsia"/>
          <w:lang w:eastAsia="zh-CN"/>
        </w:rPr>
        <w:t>，</w:t>
      </w:r>
      <w:r w:rsidRPr="00040BDC">
        <w:rPr>
          <w:lang w:val="zh-CN" w:eastAsia="zh-CN"/>
        </w:rPr>
        <w:t>因此</w:t>
      </w:r>
      <w:r w:rsidRPr="00040BDC">
        <w:rPr>
          <w:rFonts w:hint="eastAsia"/>
          <w:lang w:eastAsia="zh-CN"/>
        </w:rPr>
        <w:t>，</w:t>
      </w:r>
      <w:r w:rsidRPr="00040BDC">
        <w:rPr>
          <w:lang w:val="zh-CN" w:eastAsia="zh-CN"/>
        </w:rPr>
        <w:t>必须根据</w:t>
      </w:r>
      <w:r w:rsidRPr="00040BDC">
        <w:rPr>
          <w:lang w:eastAsia="zh-CN"/>
        </w:rPr>
        <w:t>IPCC</w:t>
      </w:r>
      <w:r w:rsidRPr="00040BDC">
        <w:rPr>
          <w:lang w:val="zh-CN" w:eastAsia="zh-CN"/>
        </w:rPr>
        <w:t>第</w:t>
      </w:r>
      <w:r w:rsidRPr="00040BDC">
        <w:rPr>
          <w:lang w:eastAsia="zh-CN"/>
        </w:rPr>
        <w:t>6</w:t>
      </w:r>
      <w:r w:rsidRPr="00040BDC">
        <w:rPr>
          <w:lang w:val="zh-CN" w:eastAsia="zh-CN"/>
        </w:rPr>
        <w:t>次评估报告</w:t>
      </w:r>
      <w:r w:rsidRPr="00040BDC">
        <w:rPr>
          <w:rFonts w:hint="eastAsia"/>
          <w:lang w:val="zh-CN" w:eastAsia="zh-CN"/>
        </w:rPr>
        <w:t>确定的“充分政策”</w:t>
      </w:r>
      <w:r w:rsidRPr="00040BDC">
        <w:rPr>
          <w:rFonts w:hint="eastAsia"/>
          <w:lang w:eastAsia="zh-CN"/>
        </w:rPr>
        <w:t>，优先考虑</w:t>
      </w:r>
      <w:r w:rsidRPr="00040BDC">
        <w:rPr>
          <w:lang w:val="zh-CN" w:eastAsia="zh-CN"/>
        </w:rPr>
        <w:t>通过充分</w:t>
      </w:r>
      <w:r w:rsidRPr="00040BDC">
        <w:rPr>
          <w:rFonts w:hint="eastAsia"/>
          <w:lang w:val="zh-CN" w:eastAsia="zh-CN"/>
        </w:rPr>
        <w:t>利用减少</w:t>
      </w:r>
      <w:r w:rsidRPr="00040BDC">
        <w:rPr>
          <w:rFonts w:hint="eastAsia"/>
          <w:lang w:val="zh-CN" w:eastAsia="zh-CN"/>
        </w:rPr>
        <w:t>GHG</w:t>
      </w:r>
      <w:r w:rsidRPr="00040BDC">
        <w:rPr>
          <w:rFonts w:hint="eastAsia"/>
          <w:lang w:eastAsia="zh-CN"/>
        </w:rPr>
        <w:t>；报告将充分政策确定为自给自足政策，是一套避免对能源、材料、土地和水需求的措施和日常做法，同时为地球范围内的所有人带来福祉；</w:t>
      </w:r>
    </w:p>
    <w:p w14:paraId="71A33259" w14:textId="77777777" w:rsidR="003044D2" w:rsidRPr="00040BDC" w:rsidRDefault="003044D2" w:rsidP="003044D2">
      <w:pPr>
        <w:pStyle w:val="Normalnoindent"/>
        <w:rPr>
          <w:lang w:val="zh-CN" w:eastAsia="zh-CN"/>
        </w:rPr>
      </w:pPr>
      <w:r w:rsidRPr="00040BDC">
        <w:rPr>
          <w:i/>
          <w:iCs/>
          <w:lang w:eastAsia="zh-CN"/>
        </w:rPr>
        <w:t>f)</w:t>
      </w:r>
      <w:r w:rsidRPr="00040BDC">
        <w:rPr>
          <w:lang w:eastAsia="zh-CN"/>
        </w:rPr>
        <w:tab/>
      </w:r>
      <w:r w:rsidRPr="00040BDC">
        <w:rPr>
          <w:lang w:val="zh-CN" w:eastAsia="zh-CN"/>
        </w:rPr>
        <w:t>与</w:t>
      </w:r>
      <w:r w:rsidRPr="00040BDC">
        <w:rPr>
          <w:lang w:eastAsia="zh-CN"/>
        </w:rPr>
        <w:t>ICT</w:t>
      </w:r>
      <w:r w:rsidRPr="00040BDC">
        <w:rPr>
          <w:lang w:val="zh-CN" w:eastAsia="zh-CN"/>
        </w:rPr>
        <w:t>使用相关的其它环境影响值得考虑</w:t>
      </w:r>
      <w:r w:rsidRPr="00040BDC">
        <w:rPr>
          <w:rFonts w:hint="eastAsia"/>
          <w:lang w:eastAsia="zh-CN"/>
        </w:rPr>
        <w:t>，</w:t>
      </w:r>
      <w:r w:rsidRPr="00040BDC">
        <w:rPr>
          <w:lang w:val="zh-CN" w:eastAsia="zh-CN"/>
        </w:rPr>
        <w:t>特别是资源枯竭和符合循环经济原则、能源效率和能源结构脱碳的其它措施</w:t>
      </w:r>
      <w:r w:rsidRPr="00040BDC">
        <w:rPr>
          <w:rFonts w:hint="eastAsia"/>
          <w:lang w:val="zh-CN" w:eastAsia="zh-CN"/>
        </w:rPr>
        <w:t>；</w:t>
      </w:r>
    </w:p>
    <w:p w14:paraId="1CCF6C75" w14:textId="77777777" w:rsidR="00290A42" w:rsidRPr="00040BDC" w:rsidRDefault="00290A42" w:rsidP="00290A42">
      <w:pPr>
        <w:rPr>
          <w:lang w:eastAsia="zh-CN"/>
        </w:rPr>
      </w:pPr>
      <w:r w:rsidRPr="00040BDC">
        <w:rPr>
          <w:lang w:eastAsia="zh-CN"/>
        </w:rPr>
        <w:br w:type="page"/>
      </w:r>
    </w:p>
    <w:p w14:paraId="5C807C2D" w14:textId="77777777" w:rsidR="003044D2" w:rsidRPr="00040BDC" w:rsidRDefault="003044D2" w:rsidP="003044D2">
      <w:pPr>
        <w:pStyle w:val="Normalnoindent"/>
        <w:rPr>
          <w:lang w:eastAsia="zh-CN"/>
        </w:rPr>
      </w:pPr>
      <w:r w:rsidRPr="00040BDC">
        <w:rPr>
          <w:rFonts w:hint="eastAsia"/>
          <w:i/>
          <w:iCs/>
          <w:lang w:eastAsia="zh-CN"/>
        </w:rPr>
        <w:lastRenderedPageBreak/>
        <w:t>g</w:t>
      </w:r>
      <w:r w:rsidRPr="00040BDC">
        <w:rPr>
          <w:i/>
          <w:iCs/>
          <w:lang w:eastAsia="zh-CN"/>
        </w:rPr>
        <w:t>)</w:t>
      </w:r>
      <w:r w:rsidRPr="00040BDC">
        <w:rPr>
          <w:i/>
          <w:iCs/>
          <w:lang w:eastAsia="zh-CN"/>
        </w:rPr>
        <w:tab/>
      </w:r>
      <w:r w:rsidRPr="00040BDC">
        <w:rPr>
          <w:rFonts w:hint="eastAsia"/>
          <w:lang w:eastAsia="zh-CN"/>
        </w:rPr>
        <w:t>降低碳足迹且在设计上可持续的低成本、安全的</w:t>
      </w:r>
      <w:r w:rsidRPr="00040BDC">
        <w:rPr>
          <w:lang w:eastAsia="zh-CN"/>
        </w:rPr>
        <w:t>ICT</w:t>
      </w:r>
      <w:r w:rsidRPr="00040BDC">
        <w:rPr>
          <w:rFonts w:hint="eastAsia"/>
          <w:lang w:eastAsia="zh-CN"/>
        </w:rPr>
        <w:t>解决方案是一项迫切要求；</w:t>
      </w:r>
    </w:p>
    <w:p w14:paraId="4828A29D" w14:textId="77777777" w:rsidR="003044D2" w:rsidRPr="00040BDC" w:rsidRDefault="003044D2" w:rsidP="003044D2">
      <w:pPr>
        <w:pStyle w:val="Normalnoindent"/>
        <w:rPr>
          <w:lang w:eastAsia="zh-CN"/>
        </w:rPr>
      </w:pPr>
      <w:r w:rsidRPr="00040BDC">
        <w:rPr>
          <w:rFonts w:hint="eastAsia"/>
          <w:i/>
          <w:iCs/>
          <w:lang w:eastAsia="zh-CN"/>
        </w:rPr>
        <w:t>h</w:t>
      </w:r>
      <w:r w:rsidRPr="00040BDC">
        <w:rPr>
          <w:i/>
          <w:iCs/>
          <w:lang w:eastAsia="zh-CN"/>
        </w:rPr>
        <w:t>)</w:t>
      </w:r>
      <w:r w:rsidRPr="00040BDC">
        <w:rPr>
          <w:i/>
          <w:iCs/>
          <w:lang w:eastAsia="zh-CN"/>
        </w:rPr>
        <w:tab/>
      </w:r>
      <w:r w:rsidRPr="00040BDC">
        <w:rPr>
          <w:rFonts w:hint="eastAsia"/>
          <w:spacing w:val="-4"/>
          <w:lang w:eastAsia="zh-CN"/>
        </w:rPr>
        <w:t>气候变化尤其影响到：</w:t>
      </w:r>
    </w:p>
    <w:p w14:paraId="59F339D3" w14:textId="77777777" w:rsidR="003044D2" w:rsidRPr="00040BDC" w:rsidRDefault="003044D2" w:rsidP="003044D2">
      <w:pPr>
        <w:pStyle w:val="enumlev1"/>
        <w:rPr>
          <w:lang w:eastAsia="zh-CN"/>
        </w:rPr>
      </w:pPr>
      <w:r w:rsidRPr="00040BDC">
        <w:rPr>
          <w:lang w:eastAsia="zh-CN"/>
        </w:rPr>
        <w:t>i)</w:t>
      </w:r>
      <w:r w:rsidRPr="00040BDC">
        <w:rPr>
          <w:lang w:eastAsia="zh-CN"/>
        </w:rPr>
        <w:tab/>
      </w:r>
      <w:r w:rsidRPr="00040BDC">
        <w:rPr>
          <w:rFonts w:hint="eastAsia"/>
          <w:lang w:eastAsia="zh-CN"/>
        </w:rPr>
        <w:t>易受野火、干旱、洪水和其它因气候变化而加剧的灾害影响的国家；</w:t>
      </w:r>
    </w:p>
    <w:p w14:paraId="62FE36DB" w14:textId="77777777" w:rsidR="003044D2" w:rsidRPr="00040BDC" w:rsidRDefault="003044D2" w:rsidP="003044D2">
      <w:pPr>
        <w:pStyle w:val="enumlev1"/>
        <w:rPr>
          <w:lang w:eastAsia="zh-CN"/>
        </w:rPr>
      </w:pPr>
      <w:r w:rsidRPr="00040BDC">
        <w:rPr>
          <w:lang w:eastAsia="zh-CN"/>
        </w:rPr>
        <w:t>ii)</w:t>
      </w:r>
      <w:r w:rsidRPr="00040BDC">
        <w:rPr>
          <w:lang w:eastAsia="zh-CN"/>
        </w:rPr>
        <w:tab/>
      </w:r>
      <w:r w:rsidRPr="00040BDC">
        <w:rPr>
          <w:rFonts w:hint="eastAsia"/>
          <w:lang w:eastAsia="zh-CN"/>
        </w:rPr>
        <w:t>经济依赖农业投资的国家；</w:t>
      </w:r>
    </w:p>
    <w:p w14:paraId="4D8B5C47" w14:textId="77777777" w:rsidR="003044D2" w:rsidRPr="00040BDC" w:rsidRDefault="003044D2" w:rsidP="003044D2">
      <w:pPr>
        <w:pStyle w:val="enumlev1"/>
        <w:rPr>
          <w:lang w:eastAsia="zh-CN"/>
        </w:rPr>
      </w:pPr>
      <w:r w:rsidRPr="00040BDC">
        <w:rPr>
          <w:lang w:eastAsia="zh-CN"/>
        </w:rPr>
        <w:t>iii)</w:t>
      </w:r>
      <w:r w:rsidRPr="00040BDC">
        <w:rPr>
          <w:lang w:eastAsia="zh-CN"/>
        </w:rPr>
        <w:tab/>
      </w:r>
      <w:r w:rsidRPr="00040BDC">
        <w:rPr>
          <w:rFonts w:hint="eastAsia"/>
          <w:lang w:eastAsia="zh-CN"/>
        </w:rPr>
        <w:t>能力薄弱或缺乏减轻气候变化影响所需的气象支持基础设施和技术系统的国家，</w:t>
      </w:r>
    </w:p>
    <w:p w14:paraId="765FFF22" w14:textId="77777777" w:rsidR="003044D2" w:rsidRPr="00040BDC" w:rsidRDefault="003044D2" w:rsidP="006C01EC">
      <w:pPr>
        <w:pStyle w:val="Normalnoindent"/>
        <w:rPr>
          <w:lang w:eastAsia="zh-CN"/>
        </w:rPr>
      </w:pPr>
      <w:r w:rsidRPr="00040BDC">
        <w:rPr>
          <w:i/>
          <w:iCs/>
          <w:lang w:eastAsia="zh-CN"/>
        </w:rPr>
        <w:t>i)</w:t>
      </w:r>
      <w:r w:rsidRPr="00040BDC">
        <w:rPr>
          <w:lang w:eastAsia="zh-CN"/>
        </w:rPr>
        <w:tab/>
      </w:r>
      <w:r w:rsidRPr="00040BDC">
        <w:rPr>
          <w:lang w:val="zh-CN" w:eastAsia="zh-CN"/>
        </w:rPr>
        <w:t>目前正在开发和部署用于气候监测的其它技术</w:t>
      </w:r>
      <w:r w:rsidRPr="00040BDC">
        <w:rPr>
          <w:rFonts w:hint="eastAsia"/>
          <w:lang w:eastAsia="zh-CN"/>
        </w:rPr>
        <w:t>，</w:t>
      </w:r>
      <w:r w:rsidRPr="00040BDC">
        <w:rPr>
          <w:lang w:val="zh-CN" w:eastAsia="zh-CN"/>
        </w:rPr>
        <w:t>包括但不限于海洋感知技术</w:t>
      </w:r>
      <w:r w:rsidRPr="00040BDC">
        <w:rPr>
          <w:rFonts w:hint="eastAsia"/>
          <w:lang w:eastAsia="zh-CN"/>
        </w:rPr>
        <w:t>，</w:t>
      </w:r>
      <w:r w:rsidRPr="00040BDC">
        <w:rPr>
          <w:lang w:val="zh-CN" w:eastAsia="zh-CN"/>
        </w:rPr>
        <w:t>以更好地了解气候的演变</w:t>
      </w:r>
      <w:r w:rsidRPr="00040BDC">
        <w:rPr>
          <w:rFonts w:hint="eastAsia"/>
          <w:lang w:eastAsia="zh-CN"/>
        </w:rPr>
        <w:t>；</w:t>
      </w:r>
      <w:r w:rsidRPr="00040BDC">
        <w:rPr>
          <w:lang w:val="zh-CN" w:eastAsia="zh-CN"/>
        </w:rPr>
        <w:t>这些技术得益于技术标准化</w:t>
      </w:r>
      <w:r w:rsidRPr="00040BDC">
        <w:rPr>
          <w:rFonts w:hint="eastAsia"/>
          <w:lang w:eastAsia="zh-CN"/>
        </w:rPr>
        <w:t>，</w:t>
      </w:r>
      <w:r w:rsidRPr="00040BDC">
        <w:rPr>
          <w:lang w:val="zh-CN" w:eastAsia="zh-CN"/>
        </w:rPr>
        <w:t>使其能够在全球开发和实施</w:t>
      </w:r>
      <w:r w:rsidRPr="00040BDC">
        <w:rPr>
          <w:rFonts w:hint="eastAsia"/>
          <w:lang w:eastAsia="zh-CN"/>
        </w:rPr>
        <w:t>，</w:t>
      </w:r>
    </w:p>
    <w:p w14:paraId="5BCBB868" w14:textId="77777777" w:rsidR="003044D2" w:rsidRPr="00040BDC" w:rsidRDefault="003044D2" w:rsidP="003044D2">
      <w:pPr>
        <w:pStyle w:val="Call"/>
        <w:rPr>
          <w:lang w:eastAsia="zh-CN"/>
        </w:rPr>
      </w:pPr>
      <w:r w:rsidRPr="00040BDC">
        <w:rPr>
          <w:rFonts w:hint="eastAsia"/>
          <w:lang w:eastAsia="zh-CN"/>
        </w:rPr>
        <w:t>做出决议</w:t>
      </w:r>
    </w:p>
    <w:p w14:paraId="316E4DC4" w14:textId="77777777" w:rsidR="003044D2" w:rsidRPr="00040BDC" w:rsidRDefault="003044D2" w:rsidP="003044D2">
      <w:pPr>
        <w:pStyle w:val="Normalnoindent"/>
        <w:rPr>
          <w:lang w:eastAsia="zh-CN"/>
        </w:rPr>
      </w:pPr>
      <w:r w:rsidRPr="00040BDC">
        <w:rPr>
          <w:lang w:eastAsia="zh-CN"/>
        </w:rPr>
        <w:t>1</w:t>
      </w:r>
      <w:r w:rsidRPr="00040BDC">
        <w:rPr>
          <w:lang w:eastAsia="zh-CN"/>
        </w:rPr>
        <w:tab/>
      </w:r>
      <w:r w:rsidRPr="00040BDC">
        <w:rPr>
          <w:rFonts w:hint="eastAsia"/>
          <w:lang w:eastAsia="zh-CN"/>
        </w:rPr>
        <w:t>继续并进一步制定最初于</w:t>
      </w:r>
      <w:r w:rsidRPr="00040BDC">
        <w:rPr>
          <w:rFonts w:hint="eastAsia"/>
          <w:lang w:eastAsia="zh-CN"/>
        </w:rPr>
        <w:t>2007</w:t>
      </w:r>
      <w:r w:rsidRPr="00040BDC">
        <w:rPr>
          <w:rFonts w:hint="eastAsia"/>
          <w:lang w:eastAsia="zh-CN"/>
        </w:rPr>
        <w:t>年</w:t>
      </w:r>
      <w:r w:rsidRPr="00040BDC">
        <w:rPr>
          <w:rFonts w:hint="eastAsia"/>
          <w:lang w:eastAsia="zh-CN"/>
        </w:rPr>
        <w:t>12</w:t>
      </w:r>
      <w:r w:rsidRPr="00040BDC">
        <w:rPr>
          <w:rFonts w:hint="eastAsia"/>
          <w:lang w:eastAsia="zh-CN"/>
        </w:rPr>
        <w:t>月推出的国际电联电信标准化部门（</w:t>
      </w:r>
      <w:r w:rsidRPr="00040BDC">
        <w:rPr>
          <w:rFonts w:hint="eastAsia"/>
          <w:lang w:eastAsia="zh-CN"/>
        </w:rPr>
        <w:t>ITU-T</w:t>
      </w:r>
      <w:r w:rsidRPr="00040BDC">
        <w:rPr>
          <w:rFonts w:hint="eastAsia"/>
          <w:lang w:eastAsia="zh-CN"/>
        </w:rPr>
        <w:t>）针对</w:t>
      </w:r>
      <w:r w:rsidRPr="00040BDC">
        <w:rPr>
          <w:rFonts w:hint="eastAsia"/>
          <w:lang w:eastAsia="zh-CN"/>
        </w:rPr>
        <w:t>ICT</w:t>
      </w:r>
      <w:r w:rsidRPr="00040BDC">
        <w:rPr>
          <w:rFonts w:hint="eastAsia"/>
          <w:lang w:eastAsia="zh-CN"/>
        </w:rPr>
        <w:t>、气候变化和循环经济的工作计划，将其作为高度优先的工作，从而为作为联合国进程的一部分、为更宽泛的全球应对气候变化影响工作做出贡献；</w:t>
      </w:r>
    </w:p>
    <w:p w14:paraId="6FAA25D4" w14:textId="77777777" w:rsidR="003044D2" w:rsidRPr="00040BDC" w:rsidRDefault="003044D2" w:rsidP="003044D2">
      <w:pPr>
        <w:pStyle w:val="Normalnoindent"/>
        <w:rPr>
          <w:lang w:eastAsia="zh-CN"/>
        </w:rPr>
      </w:pPr>
      <w:r w:rsidRPr="00040BDC">
        <w:rPr>
          <w:lang w:eastAsia="zh-CN"/>
        </w:rPr>
        <w:t>2</w:t>
      </w:r>
      <w:r w:rsidRPr="00040BDC">
        <w:rPr>
          <w:lang w:eastAsia="zh-CN"/>
        </w:rPr>
        <w:tab/>
      </w:r>
      <w:r w:rsidRPr="00040BDC">
        <w:rPr>
          <w:rFonts w:hint="eastAsia"/>
          <w:lang w:eastAsia="zh-CN"/>
        </w:rPr>
        <w:t>考虑到在世界各地</w:t>
      </w:r>
      <w:r w:rsidR="006C01EC" w:rsidRPr="00040BDC">
        <w:rPr>
          <w:rStyle w:val="FootnoteReference"/>
          <w:lang w:eastAsia="zh-CN"/>
        </w:rPr>
        <w:footnoteReference w:id="42"/>
      </w:r>
      <w:r w:rsidRPr="00040BDC">
        <w:rPr>
          <w:rFonts w:hint="eastAsia"/>
          <w:lang w:eastAsia="zh-CN"/>
        </w:rPr>
        <w:t>举办的有关</w:t>
      </w:r>
      <w:r w:rsidRPr="00040BDC">
        <w:rPr>
          <w:rFonts w:hint="eastAsia"/>
          <w:lang w:eastAsia="zh-CN"/>
        </w:rPr>
        <w:t>ICT</w:t>
      </w:r>
      <w:r w:rsidRPr="00040BDC">
        <w:rPr>
          <w:rFonts w:hint="eastAsia"/>
          <w:lang w:eastAsia="zh-CN"/>
        </w:rPr>
        <w:t>、环境、气候变化和循环经济的国际专题研讨会已取得的进展，尽可能广泛地宣传其成果；</w:t>
      </w:r>
    </w:p>
    <w:p w14:paraId="6D7A16BF" w14:textId="77777777" w:rsidR="003044D2" w:rsidRPr="00040BDC" w:rsidRDefault="003044D2" w:rsidP="003044D2">
      <w:pPr>
        <w:pStyle w:val="Normalnoindent"/>
        <w:rPr>
          <w:lang w:eastAsia="zh-CN"/>
        </w:rPr>
      </w:pPr>
      <w:r w:rsidRPr="00040BDC">
        <w:rPr>
          <w:lang w:eastAsia="zh-CN"/>
        </w:rPr>
        <w:t>3</w:t>
      </w:r>
      <w:r w:rsidRPr="00040BDC">
        <w:rPr>
          <w:lang w:eastAsia="zh-CN"/>
        </w:rPr>
        <w:tab/>
      </w:r>
      <w:r w:rsidRPr="00040BDC">
        <w:rPr>
          <w:rFonts w:hint="eastAsia"/>
          <w:lang w:eastAsia="zh-CN"/>
        </w:rPr>
        <w:t>继续维护和更新</w:t>
      </w:r>
      <w:r w:rsidRPr="00040BDC">
        <w:rPr>
          <w:rFonts w:hint="eastAsia"/>
          <w:lang w:eastAsia="zh-CN"/>
        </w:rPr>
        <w:t>ITU-T</w:t>
      </w:r>
      <w:r w:rsidRPr="00040BDC">
        <w:rPr>
          <w:rFonts w:hint="eastAsia"/>
          <w:lang w:eastAsia="zh-CN"/>
        </w:rPr>
        <w:t>有关环境和可持续数字化转型的全球门户网站，通过创建电子互动论坛增加新的功能，针对</w:t>
      </w:r>
      <w:r w:rsidRPr="00040BDC">
        <w:rPr>
          <w:rFonts w:hint="eastAsia"/>
          <w:lang w:eastAsia="zh-CN"/>
        </w:rPr>
        <w:t>ICT</w:t>
      </w:r>
      <w:r w:rsidRPr="00040BDC">
        <w:rPr>
          <w:rFonts w:hint="eastAsia"/>
          <w:lang w:eastAsia="zh-CN"/>
        </w:rPr>
        <w:t>与环境可持续性之间关系的、信息披露、标识方法和回收设施进行信息交流、理念传播、标准制定和最佳实践；</w:t>
      </w:r>
    </w:p>
    <w:p w14:paraId="7FC78A67" w14:textId="77777777" w:rsidR="003044D2" w:rsidRPr="00040BDC" w:rsidRDefault="003044D2" w:rsidP="003044D2">
      <w:pPr>
        <w:pStyle w:val="Normalnoindent"/>
        <w:rPr>
          <w:lang w:eastAsia="zh-CN"/>
        </w:rPr>
      </w:pPr>
      <w:r w:rsidRPr="00040BDC">
        <w:rPr>
          <w:lang w:eastAsia="zh-CN"/>
        </w:rPr>
        <w:t>4</w:t>
      </w:r>
      <w:r w:rsidRPr="00040BDC">
        <w:rPr>
          <w:lang w:eastAsia="zh-CN"/>
        </w:rPr>
        <w:tab/>
      </w:r>
      <w:r w:rsidRPr="00040BDC">
        <w:rPr>
          <w:rFonts w:hint="eastAsia"/>
          <w:lang w:eastAsia="zh-CN"/>
        </w:rPr>
        <w:t>促进编写和采用旨在加强使用</w:t>
      </w:r>
      <w:r w:rsidRPr="00040BDC">
        <w:rPr>
          <w:rFonts w:hint="eastAsia"/>
          <w:lang w:eastAsia="zh-CN"/>
        </w:rPr>
        <w:t>ICT</w:t>
      </w:r>
      <w:r w:rsidRPr="00040BDC">
        <w:rPr>
          <w:rFonts w:hint="eastAsia"/>
          <w:lang w:eastAsia="zh-CN"/>
        </w:rPr>
        <w:t>的</w:t>
      </w:r>
      <w:r w:rsidRPr="00040BDC">
        <w:rPr>
          <w:lang w:eastAsia="zh-CN"/>
        </w:rPr>
        <w:t>ITU-T</w:t>
      </w:r>
      <w:r w:rsidRPr="00040BDC">
        <w:rPr>
          <w:rFonts w:hint="eastAsia"/>
          <w:lang w:eastAsia="zh-CN"/>
        </w:rPr>
        <w:t>建议书，使之成为在整个经济社会活动中评估并减少</w:t>
      </w:r>
      <w:r w:rsidRPr="00040BDC">
        <w:rPr>
          <w:rFonts w:hint="eastAsia"/>
          <w:lang w:eastAsia="zh-CN"/>
        </w:rPr>
        <w:t>GHG</w:t>
      </w:r>
      <w:r w:rsidRPr="00040BDC">
        <w:rPr>
          <w:rFonts w:hint="eastAsia"/>
          <w:lang w:eastAsia="zh-CN"/>
        </w:rPr>
        <w:t>排放并促进其它行业（如能源、制造业、交通、建筑和农业）的循环的强有力和跨领域工具，以实现</w:t>
      </w:r>
      <w:r w:rsidRPr="00040BDC">
        <w:rPr>
          <w:rFonts w:hint="eastAsia"/>
          <w:lang w:eastAsia="zh-CN"/>
        </w:rPr>
        <w:t>SDG</w:t>
      </w:r>
      <w:r w:rsidRPr="00040BDC">
        <w:rPr>
          <w:rFonts w:hint="eastAsia"/>
          <w:lang w:eastAsia="zh-CN"/>
        </w:rPr>
        <w:t>；</w:t>
      </w:r>
    </w:p>
    <w:p w14:paraId="25159CB6" w14:textId="77777777" w:rsidR="00290A42" w:rsidRPr="00040BDC" w:rsidRDefault="00290A42" w:rsidP="00290A42">
      <w:pPr>
        <w:rPr>
          <w:lang w:eastAsia="zh-CN"/>
        </w:rPr>
      </w:pPr>
      <w:r w:rsidRPr="00040BDC">
        <w:rPr>
          <w:lang w:eastAsia="zh-CN"/>
        </w:rPr>
        <w:br w:type="page"/>
      </w:r>
    </w:p>
    <w:p w14:paraId="4929BF5E" w14:textId="77777777" w:rsidR="003044D2" w:rsidRPr="00040BDC" w:rsidRDefault="003044D2" w:rsidP="006C01EC">
      <w:pPr>
        <w:pStyle w:val="Normalnoindent"/>
        <w:rPr>
          <w:lang w:eastAsia="zh-CN"/>
        </w:rPr>
      </w:pPr>
      <w:r w:rsidRPr="00040BDC">
        <w:rPr>
          <w:lang w:eastAsia="zh-CN"/>
        </w:rPr>
        <w:lastRenderedPageBreak/>
        <w:t>5</w:t>
      </w:r>
      <w:r w:rsidRPr="00040BDC">
        <w:rPr>
          <w:lang w:eastAsia="zh-CN"/>
        </w:rPr>
        <w:tab/>
      </w:r>
      <w:r w:rsidRPr="00040BDC">
        <w:rPr>
          <w:lang w:val="zh-CN" w:eastAsia="zh-CN"/>
        </w:rPr>
        <w:t>努力</w:t>
      </w:r>
      <w:r w:rsidRPr="00040BDC">
        <w:rPr>
          <w:rFonts w:hint="eastAsia"/>
          <w:lang w:val="zh-CN" w:eastAsia="zh-CN"/>
        </w:rPr>
        <w:t>将</w:t>
      </w:r>
      <w:r w:rsidRPr="00040BDC">
        <w:rPr>
          <w:lang w:eastAsia="zh-CN"/>
        </w:rPr>
        <w:t>ICT</w:t>
      </w:r>
      <w:r w:rsidRPr="00040BDC">
        <w:rPr>
          <w:lang w:val="zh-CN" w:eastAsia="zh-CN"/>
        </w:rPr>
        <w:t>行业的环境影响</w:t>
      </w:r>
      <w:r w:rsidRPr="00040BDC">
        <w:rPr>
          <w:rFonts w:hint="eastAsia"/>
          <w:lang w:val="zh-CN" w:eastAsia="zh-CN"/>
        </w:rPr>
        <w:t>降至最低</w:t>
      </w:r>
      <w:r w:rsidRPr="00040BDC">
        <w:rPr>
          <w:rFonts w:hint="eastAsia"/>
          <w:lang w:eastAsia="zh-CN"/>
        </w:rPr>
        <w:t>，</w:t>
      </w:r>
      <w:r w:rsidRPr="00040BDC">
        <w:rPr>
          <w:lang w:val="zh-CN" w:eastAsia="zh-CN"/>
        </w:rPr>
        <w:t>包括</w:t>
      </w:r>
      <w:r w:rsidRPr="00040BDC">
        <w:rPr>
          <w:rFonts w:hint="eastAsia"/>
          <w:lang w:eastAsia="zh-CN"/>
        </w:rPr>
        <w:t>G</w:t>
      </w:r>
      <w:r w:rsidRPr="00040BDC">
        <w:rPr>
          <w:lang w:eastAsia="zh-CN"/>
        </w:rPr>
        <w:t>HG</w:t>
      </w:r>
      <w:r w:rsidRPr="00040BDC">
        <w:rPr>
          <w:rFonts w:hint="eastAsia"/>
          <w:lang w:eastAsia="zh-CN"/>
        </w:rPr>
        <w:t>排放、</w:t>
      </w:r>
      <w:r w:rsidRPr="00040BDC">
        <w:rPr>
          <w:lang w:val="zh-CN" w:eastAsia="zh-CN"/>
        </w:rPr>
        <w:t>自然监测的优化、保护和恢复</w:t>
      </w:r>
      <w:r w:rsidRPr="00040BDC">
        <w:rPr>
          <w:rFonts w:hint="eastAsia"/>
          <w:lang w:eastAsia="zh-CN"/>
        </w:rPr>
        <w:t>，</w:t>
      </w:r>
      <w:r w:rsidRPr="00040BDC">
        <w:rPr>
          <w:lang w:val="zh-CN" w:eastAsia="zh-CN"/>
        </w:rPr>
        <w:t>包括促进设备和组件的模块化设计、再利用及替换</w:t>
      </w:r>
      <w:r w:rsidRPr="00040BDC">
        <w:rPr>
          <w:rFonts w:hint="eastAsia"/>
          <w:lang w:eastAsia="zh-CN"/>
        </w:rPr>
        <w:t>，</w:t>
      </w:r>
      <w:r w:rsidRPr="00040BDC">
        <w:rPr>
          <w:lang w:val="zh-CN" w:eastAsia="zh-CN"/>
        </w:rPr>
        <w:t>减少不可再生自然资源</w:t>
      </w:r>
      <w:r w:rsidRPr="00040BDC">
        <w:rPr>
          <w:rFonts w:hint="eastAsia"/>
          <w:lang w:eastAsia="zh-CN"/>
        </w:rPr>
        <w:t>（</w:t>
      </w:r>
      <w:r w:rsidRPr="00040BDC">
        <w:rPr>
          <w:lang w:val="zh-CN" w:eastAsia="zh-CN"/>
        </w:rPr>
        <w:t>化石能源、矿物和金属</w:t>
      </w:r>
      <w:r w:rsidRPr="00040BDC">
        <w:rPr>
          <w:rFonts w:hint="eastAsia"/>
          <w:lang w:eastAsia="zh-CN"/>
        </w:rPr>
        <w:t>）</w:t>
      </w:r>
      <w:r w:rsidRPr="00040BDC">
        <w:rPr>
          <w:lang w:val="zh-CN" w:eastAsia="zh-CN"/>
        </w:rPr>
        <w:t>的使用和水的消耗</w:t>
      </w:r>
      <w:r w:rsidRPr="00040BDC">
        <w:rPr>
          <w:rFonts w:hint="eastAsia"/>
          <w:lang w:eastAsia="zh-CN"/>
        </w:rPr>
        <w:t>，</w:t>
      </w:r>
      <w:r w:rsidRPr="00040BDC">
        <w:rPr>
          <w:lang w:val="zh-CN" w:eastAsia="zh-CN"/>
        </w:rPr>
        <w:t>提高能源效率</w:t>
      </w:r>
      <w:r w:rsidRPr="00040BDC">
        <w:rPr>
          <w:rFonts w:hint="eastAsia"/>
          <w:lang w:eastAsia="zh-CN"/>
        </w:rPr>
        <w:t>，</w:t>
      </w:r>
      <w:r w:rsidRPr="00040BDC">
        <w:rPr>
          <w:lang w:val="zh-CN" w:eastAsia="zh-CN"/>
        </w:rPr>
        <w:t>改善电子废弃物管理以及经济和社会活动的循环</w:t>
      </w:r>
      <w:r w:rsidRPr="00040BDC">
        <w:rPr>
          <w:rFonts w:hint="eastAsia"/>
          <w:lang w:eastAsia="zh-CN"/>
        </w:rPr>
        <w:t>；</w:t>
      </w:r>
    </w:p>
    <w:p w14:paraId="619F5D67" w14:textId="77777777" w:rsidR="003044D2" w:rsidRPr="00040BDC" w:rsidRDefault="003044D2" w:rsidP="006C01EC">
      <w:pPr>
        <w:pStyle w:val="Normalnoindent"/>
        <w:rPr>
          <w:rFonts w:eastAsiaTheme="minorEastAsia"/>
          <w:lang w:eastAsia="zh-CN"/>
        </w:rPr>
      </w:pPr>
      <w:r w:rsidRPr="00040BDC">
        <w:rPr>
          <w:lang w:eastAsia="zh-CN"/>
        </w:rPr>
        <w:t>6</w:t>
      </w:r>
      <w:r w:rsidRPr="00040BDC">
        <w:rPr>
          <w:lang w:eastAsia="zh-CN"/>
        </w:rPr>
        <w:tab/>
      </w:r>
      <w:r w:rsidRPr="00040BDC">
        <w:rPr>
          <w:lang w:val="zh-CN" w:eastAsia="zh-CN"/>
        </w:rPr>
        <w:t>起草有关利用</w:t>
      </w:r>
      <w:r w:rsidRPr="00040BDC">
        <w:rPr>
          <w:rFonts w:hint="eastAsia"/>
          <w:lang w:val="zh-CN" w:eastAsia="zh-CN"/>
        </w:rPr>
        <w:t>新的和</w:t>
      </w:r>
      <w:r w:rsidRPr="00040BDC">
        <w:rPr>
          <w:lang w:val="zh-CN" w:eastAsia="zh-CN"/>
        </w:rPr>
        <w:t>新兴电信</w:t>
      </w:r>
      <w:r w:rsidRPr="00040BDC">
        <w:rPr>
          <w:lang w:eastAsia="zh-CN"/>
        </w:rPr>
        <w:t>/ICT</w:t>
      </w:r>
      <w:r w:rsidRPr="00040BDC">
        <w:rPr>
          <w:lang w:val="zh-CN" w:eastAsia="zh-CN"/>
        </w:rPr>
        <w:t>促进适应气候变化和应对气候变化的</w:t>
      </w:r>
      <w:r w:rsidRPr="00040BDC">
        <w:rPr>
          <w:rFonts w:hint="eastAsia"/>
          <w:lang w:val="zh-CN" w:eastAsia="zh-CN"/>
        </w:rPr>
        <w:t>ITU-T</w:t>
      </w:r>
      <w:r w:rsidRPr="00040BDC">
        <w:rPr>
          <w:lang w:val="zh-CN" w:eastAsia="zh-CN"/>
        </w:rPr>
        <w:t>建议书和技术报告</w:t>
      </w:r>
      <w:r w:rsidRPr="00040BDC">
        <w:rPr>
          <w:rFonts w:hint="eastAsia"/>
          <w:lang w:eastAsia="zh-CN"/>
        </w:rPr>
        <w:t>；</w:t>
      </w:r>
    </w:p>
    <w:p w14:paraId="39CF139B" w14:textId="77777777" w:rsidR="003044D2" w:rsidRPr="00040BDC" w:rsidRDefault="003044D2" w:rsidP="006C01EC">
      <w:pPr>
        <w:pStyle w:val="Normalnoindent"/>
        <w:rPr>
          <w:rFonts w:eastAsiaTheme="minorEastAsia"/>
          <w:strike/>
          <w:lang w:eastAsia="zh-CN"/>
        </w:rPr>
      </w:pPr>
      <w:r w:rsidRPr="00040BDC">
        <w:rPr>
          <w:szCs w:val="24"/>
          <w:lang w:eastAsia="zh-CN"/>
        </w:rPr>
        <w:t>7</w:t>
      </w:r>
      <w:r w:rsidRPr="00040BDC">
        <w:rPr>
          <w:szCs w:val="24"/>
          <w:lang w:eastAsia="zh-CN"/>
        </w:rPr>
        <w:tab/>
      </w:r>
      <w:r w:rsidRPr="00040BDC">
        <w:rPr>
          <w:lang w:val="zh-CN" w:eastAsia="zh-CN"/>
        </w:rPr>
        <w:t>努力减少</w:t>
      </w:r>
      <w:r w:rsidRPr="00040BDC">
        <w:rPr>
          <w:lang w:eastAsia="zh-CN"/>
        </w:rPr>
        <w:t>ICT</w:t>
      </w:r>
      <w:r w:rsidRPr="00040BDC">
        <w:rPr>
          <w:lang w:val="zh-CN" w:eastAsia="zh-CN"/>
        </w:rPr>
        <w:t>产品所用材料对环境的负面影响</w:t>
      </w:r>
      <w:r w:rsidRPr="00040BDC">
        <w:rPr>
          <w:rFonts w:hint="eastAsia"/>
          <w:lang w:eastAsia="zh-CN"/>
        </w:rPr>
        <w:t>，</w:t>
      </w:r>
      <w:r w:rsidRPr="00040BDC">
        <w:rPr>
          <w:lang w:val="zh-CN" w:eastAsia="zh-CN"/>
        </w:rPr>
        <w:t>鼓励使用</w:t>
      </w:r>
      <w:r w:rsidRPr="00040BDC">
        <w:rPr>
          <w:rFonts w:hint="eastAsia"/>
          <w:lang w:val="zh-CN" w:eastAsia="zh-CN"/>
        </w:rPr>
        <w:t>已</w:t>
      </w:r>
      <w:r w:rsidRPr="00040BDC">
        <w:rPr>
          <w:lang w:val="zh-CN" w:eastAsia="zh-CN"/>
        </w:rPr>
        <w:t>回收</w:t>
      </w:r>
      <w:r w:rsidRPr="00040BDC">
        <w:rPr>
          <w:lang w:eastAsia="zh-CN"/>
        </w:rPr>
        <w:t>/</w:t>
      </w:r>
      <w:r w:rsidRPr="00040BDC">
        <w:rPr>
          <w:lang w:val="zh-CN" w:eastAsia="zh-CN"/>
        </w:rPr>
        <w:t>可回收和</w:t>
      </w:r>
      <w:r w:rsidRPr="00040BDC">
        <w:rPr>
          <w:lang w:eastAsia="zh-CN"/>
        </w:rPr>
        <w:t>/</w:t>
      </w:r>
      <w:r w:rsidRPr="00040BDC">
        <w:rPr>
          <w:lang w:val="zh-CN" w:eastAsia="zh-CN"/>
        </w:rPr>
        <w:t>或可重复使用的材料</w:t>
      </w:r>
      <w:r w:rsidRPr="00040BDC">
        <w:rPr>
          <w:rFonts w:hint="eastAsia"/>
          <w:lang w:eastAsia="zh-CN"/>
        </w:rPr>
        <w:t>，</w:t>
      </w:r>
      <w:r w:rsidRPr="00040BDC">
        <w:rPr>
          <w:lang w:val="zh-CN" w:eastAsia="zh-CN"/>
        </w:rPr>
        <w:t>并公开</w:t>
      </w:r>
      <w:r w:rsidRPr="00040BDC">
        <w:rPr>
          <w:lang w:eastAsia="zh-CN"/>
        </w:rPr>
        <w:t>ICT</w:t>
      </w:r>
      <w:r w:rsidRPr="00040BDC">
        <w:rPr>
          <w:lang w:val="zh-CN" w:eastAsia="zh-CN"/>
        </w:rPr>
        <w:t>产品中使用此类</w:t>
      </w:r>
      <w:r w:rsidRPr="00040BDC">
        <w:rPr>
          <w:rFonts w:hint="eastAsia"/>
          <w:lang w:val="zh-CN" w:eastAsia="zh-CN"/>
        </w:rPr>
        <w:t>材料</w:t>
      </w:r>
      <w:r w:rsidRPr="00040BDC">
        <w:rPr>
          <w:lang w:val="zh-CN" w:eastAsia="zh-CN"/>
        </w:rPr>
        <w:t>的情况</w:t>
      </w:r>
      <w:r w:rsidRPr="00040BDC">
        <w:rPr>
          <w:rFonts w:hint="eastAsia"/>
          <w:lang w:eastAsia="zh-CN"/>
        </w:rPr>
        <w:t>，</w:t>
      </w:r>
      <w:r w:rsidRPr="00040BDC">
        <w:rPr>
          <w:lang w:val="zh-CN" w:eastAsia="zh-CN"/>
        </w:rPr>
        <w:t>促进可持续采购和供应链管理</w:t>
      </w:r>
      <w:r w:rsidRPr="00040BDC">
        <w:rPr>
          <w:rFonts w:hint="eastAsia"/>
          <w:lang w:eastAsia="zh-CN"/>
        </w:rPr>
        <w:t>；</w:t>
      </w:r>
    </w:p>
    <w:p w14:paraId="582FFD52" w14:textId="77777777" w:rsidR="003044D2" w:rsidRPr="00040BDC" w:rsidRDefault="003044D2" w:rsidP="006C01EC">
      <w:pPr>
        <w:pStyle w:val="Normalnoindent"/>
        <w:rPr>
          <w:lang w:val="zh-CN" w:eastAsia="zh-CN"/>
        </w:rPr>
      </w:pPr>
      <w:r w:rsidRPr="00040BDC">
        <w:rPr>
          <w:lang w:eastAsia="zh-CN"/>
        </w:rPr>
        <w:t>8</w:t>
      </w:r>
      <w:r w:rsidRPr="00040BDC">
        <w:rPr>
          <w:lang w:eastAsia="zh-CN"/>
        </w:rPr>
        <w:tab/>
      </w:r>
      <w:r w:rsidRPr="00040BDC">
        <w:rPr>
          <w:lang w:val="zh-CN" w:eastAsia="zh-CN"/>
        </w:rPr>
        <w:t>努力推广电信</w:t>
      </w:r>
      <w:r w:rsidRPr="00040BDC">
        <w:rPr>
          <w:lang w:eastAsia="zh-CN"/>
        </w:rPr>
        <w:t>/ICT</w:t>
      </w:r>
      <w:r w:rsidRPr="00040BDC">
        <w:rPr>
          <w:lang w:val="zh-CN" w:eastAsia="zh-CN"/>
        </w:rPr>
        <w:t>的行业方法</w:t>
      </w:r>
      <w:r w:rsidRPr="00040BDC">
        <w:rPr>
          <w:rFonts w:hint="eastAsia"/>
          <w:lang w:eastAsia="zh-CN"/>
        </w:rPr>
        <w:t>，</w:t>
      </w:r>
      <w:r w:rsidRPr="00040BDC">
        <w:rPr>
          <w:lang w:val="zh-CN" w:eastAsia="zh-CN"/>
        </w:rPr>
        <w:t>如减少和利用电子废弃物、基础设施共享模式等</w:t>
      </w:r>
      <w:r w:rsidRPr="00040BDC">
        <w:rPr>
          <w:rFonts w:hint="eastAsia"/>
          <w:lang w:eastAsia="zh-CN"/>
        </w:rPr>
        <w:t>，</w:t>
      </w:r>
      <w:r w:rsidRPr="00040BDC">
        <w:rPr>
          <w:lang w:val="zh-CN" w:eastAsia="zh-CN"/>
        </w:rPr>
        <w:t>以</w:t>
      </w:r>
      <w:r w:rsidRPr="00040BDC">
        <w:rPr>
          <w:rFonts w:hint="eastAsia"/>
          <w:lang w:val="zh-CN" w:eastAsia="zh-CN"/>
        </w:rPr>
        <w:t>推进</w:t>
      </w:r>
      <w:r w:rsidRPr="00040BDC">
        <w:rPr>
          <w:lang w:val="zh-CN" w:eastAsia="zh-CN"/>
        </w:rPr>
        <w:t>循环经济的使用</w:t>
      </w:r>
      <w:r w:rsidRPr="00040BDC">
        <w:rPr>
          <w:rFonts w:hint="eastAsia"/>
          <w:lang w:val="zh-CN" w:eastAsia="zh-CN"/>
        </w:rPr>
        <w:t>；</w:t>
      </w:r>
    </w:p>
    <w:p w14:paraId="44160EBA" w14:textId="77777777" w:rsidR="003044D2" w:rsidRPr="00040BDC" w:rsidRDefault="003044D2" w:rsidP="003044D2">
      <w:pPr>
        <w:pStyle w:val="Normalnoindent"/>
        <w:rPr>
          <w:lang w:eastAsia="zh-CN"/>
        </w:rPr>
      </w:pPr>
      <w:r w:rsidRPr="00040BDC">
        <w:rPr>
          <w:rFonts w:hint="eastAsia"/>
          <w:lang w:eastAsia="zh-CN"/>
        </w:rPr>
        <w:t>9</w:t>
      </w:r>
      <w:r w:rsidRPr="00040BDC">
        <w:rPr>
          <w:lang w:eastAsia="zh-CN"/>
        </w:rPr>
        <w:tab/>
      </w:r>
      <w:r w:rsidRPr="00040BDC">
        <w:rPr>
          <w:rFonts w:hint="eastAsia"/>
          <w:lang w:eastAsia="zh-CN"/>
        </w:rPr>
        <w:t>特别通过促进使用更为环保、更节约资源和更节能</w:t>
      </w:r>
      <w:r w:rsidR="006C01EC" w:rsidRPr="00040BDC">
        <w:rPr>
          <w:rStyle w:val="FootnoteReference"/>
          <w:lang w:eastAsia="zh-CN"/>
        </w:rPr>
        <w:footnoteReference w:id="43"/>
      </w:r>
      <w:r w:rsidRPr="00040BDC">
        <w:rPr>
          <w:rFonts w:hint="eastAsia"/>
          <w:lang w:eastAsia="zh-CN"/>
        </w:rPr>
        <w:t>的设备、基础设施、网络和</w:t>
      </w:r>
      <w:r w:rsidRPr="00040BDC">
        <w:rPr>
          <w:lang w:eastAsia="zh-CN"/>
        </w:rPr>
        <w:t>ICT</w:t>
      </w:r>
      <w:r w:rsidRPr="00040BDC">
        <w:rPr>
          <w:rFonts w:hint="eastAsia"/>
          <w:lang w:eastAsia="zh-CN"/>
        </w:rPr>
        <w:t>产品</w:t>
      </w:r>
      <w:r w:rsidRPr="00040BDC">
        <w:rPr>
          <w:lang w:eastAsia="zh-CN"/>
        </w:rPr>
        <w:t>/</w:t>
      </w:r>
      <w:r w:rsidRPr="00040BDC">
        <w:rPr>
          <w:rFonts w:hint="eastAsia"/>
          <w:lang w:eastAsia="zh-CN"/>
        </w:rPr>
        <w:t>服务以及更高效的工作方法和流程，提高认识并促进有关</w:t>
      </w:r>
      <w:r w:rsidRPr="00040BDC">
        <w:rPr>
          <w:rFonts w:hint="eastAsia"/>
          <w:lang w:eastAsia="zh-CN"/>
        </w:rPr>
        <w:t>ICT</w:t>
      </w:r>
      <w:r w:rsidRPr="00040BDC">
        <w:rPr>
          <w:rFonts w:hint="eastAsia"/>
          <w:lang w:eastAsia="zh-CN"/>
        </w:rPr>
        <w:t>在强化环境可持续性方面作用的信息共享，以及有关</w:t>
      </w:r>
      <w:r w:rsidRPr="00040BDC">
        <w:rPr>
          <w:rFonts w:hint="eastAsia"/>
          <w:lang w:eastAsia="zh-CN"/>
        </w:rPr>
        <w:t>ICT</w:t>
      </w:r>
      <w:r w:rsidRPr="00040BDC">
        <w:rPr>
          <w:rFonts w:hint="eastAsia"/>
          <w:lang w:eastAsia="zh-CN"/>
        </w:rPr>
        <w:t>可用以取代或淘汰更高能耗的技术</w:t>
      </w:r>
      <w:r w:rsidRPr="00040BDC">
        <w:rPr>
          <w:rFonts w:hint="eastAsia"/>
          <w:lang w:eastAsia="zh-CN"/>
        </w:rPr>
        <w:t>/</w:t>
      </w:r>
      <w:r w:rsidRPr="00040BDC">
        <w:rPr>
          <w:rFonts w:hint="eastAsia"/>
          <w:lang w:eastAsia="zh-CN"/>
        </w:rPr>
        <w:t>使用的信息共享；</w:t>
      </w:r>
    </w:p>
    <w:p w14:paraId="1D3FCA8B" w14:textId="77777777" w:rsidR="003044D2" w:rsidRPr="00040BDC" w:rsidRDefault="003044D2" w:rsidP="003044D2">
      <w:pPr>
        <w:pStyle w:val="Normalnoindent"/>
        <w:rPr>
          <w:lang w:eastAsia="zh-CN"/>
        </w:rPr>
      </w:pPr>
      <w:r w:rsidRPr="00040BDC">
        <w:rPr>
          <w:rFonts w:hint="eastAsia"/>
          <w:lang w:eastAsia="zh-CN"/>
        </w:rPr>
        <w:t>10</w:t>
      </w:r>
      <w:r w:rsidRPr="00040BDC">
        <w:rPr>
          <w:rFonts w:hint="eastAsia"/>
          <w:lang w:eastAsia="zh-CN"/>
        </w:rPr>
        <w:tab/>
      </w:r>
      <w:r w:rsidRPr="00040BDC">
        <w:rPr>
          <w:rFonts w:hint="eastAsia"/>
          <w:lang w:eastAsia="zh-CN"/>
        </w:rPr>
        <w:t>为降低因使用</w:t>
      </w:r>
      <w:r w:rsidRPr="00040BDC">
        <w:rPr>
          <w:rFonts w:hint="eastAsia"/>
          <w:lang w:eastAsia="zh-CN"/>
        </w:rPr>
        <w:t>ICT</w:t>
      </w:r>
      <w:r w:rsidRPr="00040BDC">
        <w:rPr>
          <w:rFonts w:hint="eastAsia"/>
          <w:lang w:eastAsia="zh-CN"/>
        </w:rPr>
        <w:t>造成的</w:t>
      </w:r>
      <w:r w:rsidRPr="00040BDC">
        <w:rPr>
          <w:rFonts w:hint="eastAsia"/>
          <w:lang w:eastAsia="zh-CN"/>
        </w:rPr>
        <w:t>GHG</w:t>
      </w:r>
      <w:r w:rsidRPr="00040BDC">
        <w:rPr>
          <w:rFonts w:hint="eastAsia"/>
          <w:lang w:eastAsia="zh-CN"/>
        </w:rPr>
        <w:t>排放而努力，这是实现</w:t>
      </w:r>
      <w:r w:rsidRPr="00040BDC">
        <w:rPr>
          <w:rFonts w:hint="eastAsia"/>
          <w:lang w:eastAsia="zh-CN"/>
        </w:rPr>
        <w:t>UNFCCC</w:t>
      </w:r>
      <w:r w:rsidRPr="00040BDC">
        <w:rPr>
          <w:rFonts w:hint="eastAsia"/>
          <w:lang w:eastAsia="zh-CN"/>
        </w:rPr>
        <w:t>目标的需要；</w:t>
      </w:r>
    </w:p>
    <w:p w14:paraId="3349E939" w14:textId="77777777" w:rsidR="003044D2" w:rsidRPr="00040BDC" w:rsidRDefault="003044D2" w:rsidP="006C01EC">
      <w:pPr>
        <w:pStyle w:val="Normalnoindent"/>
        <w:rPr>
          <w:lang w:eastAsia="zh-CN"/>
        </w:rPr>
      </w:pPr>
      <w:r w:rsidRPr="00040BDC">
        <w:rPr>
          <w:rFonts w:hint="eastAsia"/>
          <w:lang w:eastAsia="zh-CN"/>
        </w:rPr>
        <w:t>1</w:t>
      </w:r>
      <w:r w:rsidRPr="00040BDC">
        <w:rPr>
          <w:lang w:eastAsia="zh-CN"/>
        </w:rPr>
        <w:t>1</w:t>
      </w:r>
      <w:r w:rsidRPr="00040BDC">
        <w:rPr>
          <w:lang w:eastAsia="zh-CN"/>
        </w:rPr>
        <w:tab/>
      </w:r>
      <w:r w:rsidRPr="00040BDC">
        <w:rPr>
          <w:rFonts w:hint="eastAsia"/>
          <w:lang w:eastAsia="zh-CN"/>
        </w:rPr>
        <w:t>推动制定和采用关于智能能源解决方案的</w:t>
      </w:r>
      <w:r w:rsidRPr="00040BDC">
        <w:rPr>
          <w:rFonts w:hint="eastAsia"/>
          <w:lang w:eastAsia="zh-CN"/>
        </w:rPr>
        <w:t>ITU-T</w:t>
      </w:r>
      <w:r w:rsidRPr="00040BDC">
        <w:rPr>
          <w:rFonts w:hint="eastAsia"/>
          <w:lang w:eastAsia="zh-CN"/>
        </w:rPr>
        <w:t>建议书，促进可再生能源或替代低碳能源在</w:t>
      </w:r>
      <w:r w:rsidRPr="00040BDC">
        <w:rPr>
          <w:lang w:eastAsia="zh-CN"/>
        </w:rPr>
        <w:t>ICT</w:t>
      </w:r>
      <w:r w:rsidRPr="00040BDC">
        <w:rPr>
          <w:rFonts w:hint="eastAsia"/>
          <w:lang w:eastAsia="zh-CN"/>
        </w:rPr>
        <w:t>行业及其它行业的应用；</w:t>
      </w:r>
    </w:p>
    <w:p w14:paraId="3585086C" w14:textId="77777777" w:rsidR="003044D2" w:rsidRPr="00040BDC" w:rsidRDefault="003044D2" w:rsidP="003044D2">
      <w:pPr>
        <w:pStyle w:val="Normalnoindent"/>
        <w:rPr>
          <w:lang w:eastAsia="zh-CN"/>
        </w:rPr>
      </w:pPr>
      <w:r w:rsidRPr="00040BDC">
        <w:rPr>
          <w:rFonts w:hint="eastAsia"/>
          <w:lang w:eastAsia="zh-CN"/>
        </w:rPr>
        <w:t>12</w:t>
      </w:r>
      <w:r w:rsidRPr="00040BDC">
        <w:rPr>
          <w:lang w:eastAsia="zh-CN"/>
        </w:rPr>
        <w:tab/>
      </w:r>
      <w:r w:rsidRPr="00040BDC">
        <w:rPr>
          <w:rFonts w:hint="eastAsia"/>
          <w:lang w:eastAsia="zh-CN"/>
        </w:rPr>
        <w:t>通过为各国制定国家绿色</w:t>
      </w:r>
      <w:r w:rsidRPr="00040BDC">
        <w:rPr>
          <w:rFonts w:hint="eastAsia"/>
          <w:lang w:eastAsia="zh-CN"/>
        </w:rPr>
        <w:t>ICT</w:t>
      </w:r>
      <w:r w:rsidRPr="00040BDC">
        <w:rPr>
          <w:rFonts w:hint="eastAsia"/>
          <w:lang w:eastAsia="zh-CN"/>
        </w:rPr>
        <w:t>行动计划，提供技术援助，缩小标准化差距，并建立报告机制为各国落实行动计划提供支持；</w:t>
      </w:r>
    </w:p>
    <w:p w14:paraId="4BA0F379" w14:textId="77777777" w:rsidR="003044D2" w:rsidRPr="00040BDC" w:rsidRDefault="003044D2" w:rsidP="003044D2">
      <w:pPr>
        <w:pStyle w:val="Normalnoindent"/>
        <w:rPr>
          <w:lang w:eastAsia="zh-CN"/>
        </w:rPr>
      </w:pPr>
      <w:r w:rsidRPr="00040BDC">
        <w:rPr>
          <w:rFonts w:hint="eastAsia"/>
          <w:lang w:eastAsia="zh-CN"/>
        </w:rPr>
        <w:t>13</w:t>
      </w:r>
      <w:r w:rsidRPr="00040BDC">
        <w:rPr>
          <w:lang w:eastAsia="zh-CN"/>
        </w:rPr>
        <w:tab/>
      </w:r>
      <w:r w:rsidRPr="00040BDC">
        <w:rPr>
          <w:rFonts w:hint="eastAsia"/>
          <w:lang w:eastAsia="zh-CN"/>
        </w:rPr>
        <w:t>制定关于</w:t>
      </w:r>
      <w:r w:rsidRPr="00040BDC">
        <w:rPr>
          <w:rFonts w:hint="eastAsia"/>
          <w:lang w:eastAsia="zh-CN"/>
        </w:rPr>
        <w:t>ICT</w:t>
      </w:r>
      <w:r w:rsidRPr="00040BDC">
        <w:rPr>
          <w:rFonts w:hint="eastAsia"/>
          <w:lang w:eastAsia="zh-CN"/>
        </w:rPr>
        <w:t>、环境、气候变化和循环经济相关</w:t>
      </w:r>
      <w:r w:rsidRPr="00040BDC">
        <w:rPr>
          <w:lang w:eastAsia="zh-CN"/>
        </w:rPr>
        <w:t>ITU-T</w:t>
      </w:r>
      <w:r w:rsidRPr="00040BDC">
        <w:rPr>
          <w:rFonts w:hint="eastAsia"/>
          <w:lang w:eastAsia="zh-CN"/>
        </w:rPr>
        <w:t>建议书的远程学习计划；</w:t>
      </w:r>
    </w:p>
    <w:p w14:paraId="78A9336F" w14:textId="77777777" w:rsidR="003044D2" w:rsidRPr="00040BDC" w:rsidRDefault="003044D2" w:rsidP="003044D2">
      <w:pPr>
        <w:pStyle w:val="Normalnoindent"/>
        <w:rPr>
          <w:lang w:eastAsia="zh-CN"/>
        </w:rPr>
      </w:pPr>
      <w:r w:rsidRPr="00040BDC">
        <w:rPr>
          <w:rFonts w:hint="eastAsia"/>
          <w:lang w:eastAsia="zh-CN"/>
        </w:rPr>
        <w:t>14</w:t>
      </w:r>
      <w:r w:rsidRPr="00040BDC">
        <w:rPr>
          <w:lang w:eastAsia="zh-CN"/>
        </w:rPr>
        <w:tab/>
      </w:r>
      <w:r w:rsidRPr="00040BDC">
        <w:rPr>
          <w:rFonts w:hint="eastAsia"/>
          <w:lang w:eastAsia="zh-CN"/>
        </w:rPr>
        <w:t>努力支持城市、社区和</w:t>
      </w:r>
      <w:r w:rsidRPr="00040BDC">
        <w:rPr>
          <w:rFonts w:hint="eastAsia"/>
          <w:lang w:eastAsia="zh-CN"/>
        </w:rPr>
        <w:t>I</w:t>
      </w:r>
      <w:r w:rsidRPr="00040BDC">
        <w:rPr>
          <w:lang w:eastAsia="zh-CN"/>
        </w:rPr>
        <w:t>CT</w:t>
      </w:r>
      <w:r w:rsidRPr="00040BDC">
        <w:rPr>
          <w:rFonts w:hint="eastAsia"/>
          <w:lang w:eastAsia="zh-CN"/>
        </w:rPr>
        <w:t>部门利用</w:t>
      </w:r>
      <w:r w:rsidRPr="00040BDC">
        <w:rPr>
          <w:rFonts w:hint="eastAsia"/>
          <w:lang w:eastAsia="zh-CN"/>
        </w:rPr>
        <w:t>I</w:t>
      </w:r>
      <w:r w:rsidRPr="00040BDC">
        <w:rPr>
          <w:lang w:eastAsia="zh-CN"/>
        </w:rPr>
        <w:t>CT</w:t>
      </w:r>
      <w:r w:rsidRPr="00040BDC">
        <w:rPr>
          <w:rFonts w:hint="eastAsia"/>
          <w:lang w:eastAsia="zh-CN"/>
        </w:rPr>
        <w:t>应对气候变化，采用可持续的做法和循环方式以实现净零排放；</w:t>
      </w:r>
    </w:p>
    <w:p w14:paraId="0E27184C" w14:textId="77777777" w:rsidR="003044D2" w:rsidRPr="00040BDC" w:rsidRDefault="003044D2" w:rsidP="003044D2">
      <w:pPr>
        <w:pStyle w:val="Normalnoindent"/>
        <w:rPr>
          <w:lang w:eastAsia="zh-CN"/>
        </w:rPr>
      </w:pPr>
      <w:r w:rsidRPr="00040BDC">
        <w:rPr>
          <w:rFonts w:hint="eastAsia"/>
          <w:lang w:eastAsia="zh-CN"/>
        </w:rPr>
        <w:t>15</w:t>
      </w:r>
      <w:r w:rsidRPr="00040BDC">
        <w:rPr>
          <w:lang w:eastAsia="zh-CN"/>
        </w:rPr>
        <w:tab/>
      </w:r>
      <w:r w:rsidRPr="00040BDC">
        <w:rPr>
          <w:rFonts w:hint="eastAsia"/>
          <w:lang w:eastAsia="zh-CN"/>
        </w:rPr>
        <w:t>努力确定环境保护对</w:t>
      </w:r>
      <w:r w:rsidRPr="00040BDC">
        <w:rPr>
          <w:rFonts w:hint="eastAsia"/>
          <w:lang w:eastAsia="zh-CN"/>
        </w:rPr>
        <w:t>ICT</w:t>
      </w:r>
      <w:r w:rsidRPr="00040BDC">
        <w:rPr>
          <w:rFonts w:hint="eastAsia"/>
          <w:lang w:eastAsia="zh-CN"/>
        </w:rPr>
        <w:t>的需求，并制定评估其环境影响的战略框架；</w:t>
      </w:r>
    </w:p>
    <w:p w14:paraId="0CDBCF8A" w14:textId="77777777" w:rsidR="00290A42" w:rsidRPr="00040BDC" w:rsidRDefault="00290A42" w:rsidP="00290A42">
      <w:pPr>
        <w:rPr>
          <w:lang w:eastAsia="zh-CN"/>
        </w:rPr>
      </w:pPr>
      <w:r w:rsidRPr="00040BDC">
        <w:rPr>
          <w:lang w:eastAsia="zh-CN"/>
        </w:rPr>
        <w:br w:type="page"/>
      </w:r>
    </w:p>
    <w:p w14:paraId="67B58FE3" w14:textId="77777777" w:rsidR="003044D2" w:rsidRPr="00040BDC" w:rsidRDefault="003044D2" w:rsidP="003044D2">
      <w:pPr>
        <w:pStyle w:val="Normalnoindent"/>
        <w:rPr>
          <w:lang w:eastAsia="zh-CN"/>
        </w:rPr>
      </w:pPr>
      <w:r w:rsidRPr="00040BDC">
        <w:rPr>
          <w:rFonts w:hint="eastAsia"/>
          <w:lang w:eastAsia="zh-CN"/>
        </w:rPr>
        <w:lastRenderedPageBreak/>
        <w:t>16</w:t>
      </w:r>
      <w:r w:rsidRPr="00040BDC">
        <w:rPr>
          <w:lang w:eastAsia="zh-CN"/>
        </w:rPr>
        <w:tab/>
      </w:r>
      <w:r w:rsidRPr="00040BDC">
        <w:rPr>
          <w:rFonts w:hint="eastAsia"/>
          <w:lang w:eastAsia="zh-CN"/>
        </w:rPr>
        <w:t>支持对利用</w:t>
      </w:r>
      <w:r w:rsidRPr="00040BDC">
        <w:rPr>
          <w:rFonts w:hint="eastAsia"/>
          <w:lang w:eastAsia="zh-CN"/>
        </w:rPr>
        <w:t>I</w:t>
      </w:r>
      <w:r w:rsidRPr="00040BDC">
        <w:rPr>
          <w:lang w:eastAsia="zh-CN"/>
        </w:rPr>
        <w:t>CT</w:t>
      </w:r>
      <w:r w:rsidRPr="00040BDC">
        <w:rPr>
          <w:rFonts w:hint="eastAsia"/>
          <w:lang w:eastAsia="zh-CN"/>
        </w:rPr>
        <w:t>促进减缓和适应气候变化做出努力，以及支持建设抵御气候变化的基础设施；</w:t>
      </w:r>
    </w:p>
    <w:p w14:paraId="3B5DDE7E" w14:textId="77777777" w:rsidR="003044D2" w:rsidRPr="00040BDC" w:rsidRDefault="003044D2" w:rsidP="006C01EC">
      <w:pPr>
        <w:pStyle w:val="Normalnoindent"/>
        <w:rPr>
          <w:lang w:eastAsia="zh-CN"/>
        </w:rPr>
      </w:pPr>
      <w:r w:rsidRPr="00040BDC">
        <w:rPr>
          <w:lang w:eastAsia="zh-CN"/>
        </w:rPr>
        <w:t>17</w:t>
      </w:r>
      <w:r w:rsidRPr="00040BDC">
        <w:rPr>
          <w:lang w:eastAsia="zh-CN"/>
        </w:rPr>
        <w:tab/>
      </w:r>
      <w:r w:rsidRPr="00040BDC">
        <w:rPr>
          <w:rFonts w:hint="eastAsia"/>
          <w:lang w:eastAsia="zh-CN"/>
        </w:rPr>
        <w:t>通过推广</w:t>
      </w:r>
      <w:r w:rsidRPr="00040BDC">
        <w:rPr>
          <w:lang w:eastAsia="zh-CN"/>
        </w:rPr>
        <w:t>ITU-T</w:t>
      </w:r>
      <w:r w:rsidRPr="00040BDC">
        <w:rPr>
          <w:rFonts w:hint="eastAsia"/>
          <w:lang w:eastAsia="zh-CN"/>
        </w:rPr>
        <w:t>建议书，完善专门用于衡量</w:t>
      </w:r>
      <w:r w:rsidRPr="00040BDC">
        <w:rPr>
          <w:lang w:eastAsia="zh-CN"/>
        </w:rPr>
        <w:t>ICT</w:t>
      </w:r>
      <w:r w:rsidRPr="00040BDC">
        <w:rPr>
          <w:rFonts w:hint="eastAsia"/>
          <w:lang w:eastAsia="zh-CN"/>
        </w:rPr>
        <w:t>环境影响的研究的方法论基础，</w:t>
      </w:r>
    </w:p>
    <w:p w14:paraId="1B2D5840" w14:textId="77777777" w:rsidR="003044D2" w:rsidRPr="00040BDC" w:rsidRDefault="003044D2" w:rsidP="003044D2">
      <w:pPr>
        <w:pStyle w:val="Call"/>
        <w:rPr>
          <w:lang w:eastAsia="zh-CN"/>
        </w:rPr>
      </w:pPr>
      <w:r w:rsidRPr="00040BDC">
        <w:rPr>
          <w:rFonts w:hint="eastAsia"/>
          <w:lang w:eastAsia="zh-CN"/>
        </w:rPr>
        <w:t>责成电信标准化顾问组</w:t>
      </w:r>
    </w:p>
    <w:p w14:paraId="359F45E0" w14:textId="77777777" w:rsidR="003044D2" w:rsidRPr="00040BDC" w:rsidRDefault="003044D2" w:rsidP="003044D2">
      <w:pPr>
        <w:pStyle w:val="Normalnoindent"/>
        <w:rPr>
          <w:lang w:eastAsia="zh-CN"/>
        </w:rPr>
      </w:pPr>
      <w:r w:rsidRPr="00040BDC">
        <w:rPr>
          <w:lang w:eastAsia="zh-CN"/>
        </w:rPr>
        <w:t>1</w:t>
      </w:r>
      <w:r w:rsidRPr="00040BDC">
        <w:rPr>
          <w:lang w:eastAsia="zh-CN"/>
        </w:rPr>
        <w:tab/>
      </w:r>
      <w:r w:rsidRPr="00040BDC">
        <w:rPr>
          <w:rFonts w:hint="eastAsia"/>
          <w:lang w:eastAsia="zh-CN"/>
        </w:rPr>
        <w:t>协调</w:t>
      </w:r>
      <w:r w:rsidRPr="00040BDC">
        <w:rPr>
          <w:rFonts w:hint="eastAsia"/>
          <w:lang w:eastAsia="zh-CN"/>
        </w:rPr>
        <w:t>ITU-T</w:t>
      </w:r>
      <w:r w:rsidRPr="00040BDC">
        <w:rPr>
          <w:rFonts w:hint="eastAsia"/>
          <w:lang w:eastAsia="zh-CN"/>
        </w:rPr>
        <w:t>研究组对其它标准制定组织（</w:t>
      </w:r>
      <w:r w:rsidRPr="00040BDC">
        <w:rPr>
          <w:rFonts w:hint="eastAsia"/>
          <w:lang w:eastAsia="zh-CN"/>
        </w:rPr>
        <w:t>SDO</w:t>
      </w:r>
      <w:r w:rsidRPr="00040BDC">
        <w:rPr>
          <w:rFonts w:hint="eastAsia"/>
          <w:lang w:eastAsia="zh-CN"/>
        </w:rPr>
        <w:t>）相关标准化活动的审议工作，并加强国际电联与这些</w:t>
      </w:r>
      <w:r w:rsidRPr="00040BDC">
        <w:rPr>
          <w:rFonts w:hint="eastAsia"/>
          <w:lang w:eastAsia="zh-CN"/>
        </w:rPr>
        <w:t>SDO</w:t>
      </w:r>
      <w:r w:rsidRPr="00040BDC">
        <w:rPr>
          <w:rFonts w:hint="eastAsia"/>
          <w:lang w:eastAsia="zh-CN"/>
        </w:rPr>
        <w:t>之间的协调，避免国际标准的重复和重叠；</w:t>
      </w:r>
    </w:p>
    <w:p w14:paraId="3A4865D0" w14:textId="77777777" w:rsidR="003044D2" w:rsidRPr="00040BDC" w:rsidRDefault="003044D2" w:rsidP="003044D2">
      <w:pPr>
        <w:pStyle w:val="Normalnoindent"/>
        <w:rPr>
          <w:lang w:eastAsia="zh-CN"/>
        </w:rPr>
      </w:pPr>
      <w:r w:rsidRPr="00040BDC">
        <w:rPr>
          <w:lang w:eastAsia="zh-CN"/>
        </w:rPr>
        <w:t>2</w:t>
      </w:r>
      <w:r w:rsidRPr="00040BDC">
        <w:rPr>
          <w:lang w:eastAsia="zh-CN"/>
        </w:rPr>
        <w:tab/>
      </w:r>
      <w:r w:rsidRPr="00040BDC">
        <w:rPr>
          <w:rFonts w:hint="eastAsia"/>
          <w:lang w:eastAsia="zh-CN"/>
        </w:rPr>
        <w:t>确保</w:t>
      </w:r>
      <w:r w:rsidRPr="00040BDC">
        <w:rPr>
          <w:rFonts w:hint="eastAsia"/>
          <w:lang w:eastAsia="zh-CN"/>
        </w:rPr>
        <w:t>ITU-T</w:t>
      </w:r>
      <w:r w:rsidRPr="00040BDC">
        <w:rPr>
          <w:rFonts w:hint="eastAsia"/>
          <w:lang w:eastAsia="zh-CN"/>
        </w:rPr>
        <w:t>各研究组持续审议所有</w:t>
      </w:r>
      <w:r w:rsidRPr="00040BDC">
        <w:rPr>
          <w:lang w:eastAsia="zh-CN"/>
        </w:rPr>
        <w:t>ITU-T</w:t>
      </w:r>
      <w:r w:rsidRPr="00040BDC">
        <w:rPr>
          <w:rFonts w:hint="eastAsia"/>
          <w:lang w:eastAsia="zh-CN"/>
        </w:rPr>
        <w:t>建议书，以便从保护环境、气候变化和循环经济的角度评估其影响及最佳做法的执行情况；</w:t>
      </w:r>
    </w:p>
    <w:p w14:paraId="0676A253" w14:textId="77777777" w:rsidR="003044D2" w:rsidRPr="00040BDC" w:rsidRDefault="003044D2" w:rsidP="003044D2">
      <w:pPr>
        <w:pStyle w:val="Normalnoindent"/>
        <w:rPr>
          <w:lang w:eastAsia="zh-CN"/>
        </w:rPr>
      </w:pPr>
      <w:r w:rsidRPr="00040BDC">
        <w:rPr>
          <w:lang w:eastAsia="zh-CN"/>
        </w:rPr>
        <w:t>3</w:t>
      </w:r>
      <w:r w:rsidRPr="00040BDC">
        <w:rPr>
          <w:lang w:eastAsia="zh-CN"/>
        </w:rPr>
        <w:tab/>
      </w:r>
      <w:r w:rsidRPr="00040BDC">
        <w:rPr>
          <w:rFonts w:hint="eastAsia"/>
          <w:lang w:eastAsia="zh-CN"/>
        </w:rPr>
        <w:t>考虑对工作程序进行可能的进一步修改，从而实现本决议的目标，其中包括扩大使用电子工作方法以减少对气候变化的影响，如召开无纸会议、虚拟会议、远程工作等，</w:t>
      </w:r>
    </w:p>
    <w:p w14:paraId="103E01C1" w14:textId="77777777" w:rsidR="003044D2" w:rsidRPr="00040BDC" w:rsidRDefault="003044D2" w:rsidP="003044D2">
      <w:pPr>
        <w:pStyle w:val="Call"/>
        <w:rPr>
          <w:lang w:eastAsia="zh-CN"/>
        </w:rPr>
      </w:pPr>
      <w:r w:rsidRPr="00040BDC">
        <w:rPr>
          <w:rFonts w:hint="eastAsia"/>
          <w:lang w:eastAsia="zh-CN"/>
        </w:rPr>
        <w:t>责成国</w:t>
      </w:r>
      <w:r w:rsidRPr="00040BDC">
        <w:rPr>
          <w:lang w:eastAsia="zh-CN"/>
        </w:rPr>
        <w:t>际电</w:t>
      </w:r>
      <w:proofErr w:type="gramStart"/>
      <w:r w:rsidRPr="00040BDC">
        <w:rPr>
          <w:lang w:eastAsia="zh-CN"/>
        </w:rPr>
        <w:t>联电信</w:t>
      </w:r>
      <w:proofErr w:type="gramEnd"/>
      <w:r w:rsidRPr="00040BDC">
        <w:rPr>
          <w:lang w:eastAsia="zh-CN"/>
        </w:rPr>
        <w:t>标准</w:t>
      </w:r>
      <w:r w:rsidRPr="00040BDC">
        <w:rPr>
          <w:rFonts w:hint="eastAsia"/>
          <w:lang w:eastAsia="zh-CN"/>
        </w:rPr>
        <w:t>化</w:t>
      </w:r>
      <w:r w:rsidRPr="00040BDC">
        <w:rPr>
          <w:lang w:eastAsia="zh-CN"/>
        </w:rPr>
        <w:t>部门</w:t>
      </w:r>
      <w:r w:rsidRPr="00040BDC">
        <w:rPr>
          <w:rFonts w:hint="eastAsia"/>
          <w:lang w:eastAsia="zh-CN"/>
        </w:rPr>
        <w:t>所有研究组</w:t>
      </w:r>
    </w:p>
    <w:p w14:paraId="35D5F40C" w14:textId="77777777" w:rsidR="003044D2" w:rsidRPr="00040BDC" w:rsidRDefault="003044D2" w:rsidP="003044D2">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与</w:t>
      </w:r>
      <w:r w:rsidRPr="00040BDC">
        <w:rPr>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研究组合作，</w:t>
      </w:r>
      <w:r w:rsidRPr="00040BDC">
        <w:rPr>
          <w:lang w:eastAsia="zh-CN"/>
        </w:rPr>
        <w:t>在</w:t>
      </w:r>
      <w:r w:rsidRPr="00040BDC">
        <w:rPr>
          <w:lang w:eastAsia="zh-CN"/>
        </w:rPr>
        <w:t>ITU-T</w:t>
      </w:r>
      <w:r w:rsidRPr="00040BDC">
        <w:rPr>
          <w:lang w:eastAsia="zh-CN"/>
        </w:rPr>
        <w:t>的职责范围和权能内，</w:t>
      </w:r>
      <w:r w:rsidRPr="00040BDC">
        <w:rPr>
          <w:rFonts w:hint="eastAsia"/>
          <w:lang w:eastAsia="zh-CN"/>
        </w:rPr>
        <w:t>针对</w:t>
      </w:r>
      <w:r w:rsidRPr="00040BDC">
        <w:rPr>
          <w:rFonts w:hint="eastAsia"/>
          <w:lang w:eastAsia="zh-CN"/>
        </w:rPr>
        <w:t>ICT</w:t>
      </w:r>
      <w:r w:rsidRPr="00040BDC">
        <w:rPr>
          <w:rFonts w:hint="eastAsia"/>
          <w:lang w:eastAsia="zh-CN"/>
        </w:rPr>
        <w:t>、环境与气候变化问题制定适当的</w:t>
      </w:r>
      <w:r w:rsidRPr="00040BDC">
        <w:rPr>
          <w:lang w:eastAsia="zh-CN"/>
        </w:rPr>
        <w:t>ITU-T</w:t>
      </w:r>
      <w:r w:rsidRPr="00040BDC">
        <w:rPr>
          <w:rFonts w:hint="eastAsia"/>
          <w:lang w:eastAsia="zh-CN"/>
        </w:rPr>
        <w:t>建议书，包括，例如，有关用于监测和适应气候变化的电信网络、向循环经济转型、备灾、保护生物多样性、信令和服务质量问题的建议书，同时考虑到对所有国家，尤其是发展中国家</w:t>
      </w:r>
      <w:r w:rsidR="006C01EC" w:rsidRPr="00040BDC">
        <w:rPr>
          <w:rStyle w:val="FootnoteReference"/>
          <w:lang w:eastAsia="zh-CN"/>
        </w:rPr>
        <w:footnoteReference w:id="44"/>
      </w:r>
      <w:r w:rsidRPr="00040BDC">
        <w:rPr>
          <w:rFonts w:hint="eastAsia"/>
          <w:lang w:eastAsia="zh-CN"/>
        </w:rPr>
        <w:t>的经济影响；</w:t>
      </w:r>
    </w:p>
    <w:p w14:paraId="6C004D45" w14:textId="77777777" w:rsidR="003044D2" w:rsidRPr="00040BDC" w:rsidRDefault="003044D2" w:rsidP="003044D2">
      <w:pPr>
        <w:pStyle w:val="Normalnoindent"/>
        <w:rPr>
          <w:lang w:eastAsia="zh-CN"/>
        </w:rPr>
      </w:pPr>
      <w:r w:rsidRPr="00040BDC">
        <w:rPr>
          <w:rFonts w:hint="eastAsia"/>
          <w:lang w:eastAsia="zh-CN"/>
        </w:rPr>
        <w:t>2</w:t>
      </w:r>
      <w:r w:rsidRPr="00040BDC">
        <w:rPr>
          <w:rFonts w:hint="eastAsia"/>
          <w:lang w:eastAsia="zh-CN"/>
        </w:rPr>
        <w:tab/>
      </w:r>
      <w:r w:rsidRPr="00040BDC">
        <w:rPr>
          <w:rFonts w:hint="eastAsia"/>
          <w:lang w:eastAsia="zh-CN"/>
        </w:rPr>
        <w:t>为新应用、新的和新兴电信</w:t>
      </w:r>
      <w:r w:rsidRPr="00040BDC">
        <w:rPr>
          <w:lang w:eastAsia="zh-CN"/>
        </w:rPr>
        <w:t>/ICT</w:t>
      </w:r>
      <w:r w:rsidRPr="00040BDC">
        <w:rPr>
          <w:rFonts w:hint="eastAsia"/>
          <w:lang w:eastAsia="zh-CN"/>
        </w:rPr>
        <w:t>（包括现有解决方案）确定最佳做法并寻找机遇，从而促进环境可持续性（包括材料和能源效率），根据</w:t>
      </w:r>
      <w:r w:rsidRPr="00040BDC">
        <w:rPr>
          <w:lang w:eastAsia="zh-CN"/>
        </w:rPr>
        <w:t>ITU-T</w:t>
      </w:r>
      <w:r w:rsidRPr="00040BDC">
        <w:rPr>
          <w:rFonts w:hint="eastAsia"/>
          <w:lang w:eastAsia="zh-CN"/>
        </w:rPr>
        <w:t>建议书倡导的关键绩效指标、评价和衡量方法评估其环境效率，并确定适当的行动；</w:t>
      </w:r>
    </w:p>
    <w:p w14:paraId="62A132E5" w14:textId="77777777" w:rsidR="003044D2" w:rsidRPr="00040BDC" w:rsidRDefault="003044D2" w:rsidP="003044D2">
      <w:pPr>
        <w:pStyle w:val="Normalnoindent"/>
        <w:rPr>
          <w:rFonts w:eastAsia="Times New Roman"/>
          <w:lang w:eastAsia="zh-CN"/>
        </w:rPr>
      </w:pPr>
      <w:r w:rsidRPr="00040BDC">
        <w:rPr>
          <w:rFonts w:eastAsia="Times New Roman"/>
          <w:lang w:eastAsia="zh-CN"/>
        </w:rPr>
        <w:t>3</w:t>
      </w:r>
      <w:r w:rsidRPr="00040BDC">
        <w:rPr>
          <w:rFonts w:eastAsia="Times New Roman"/>
          <w:lang w:eastAsia="zh-CN"/>
        </w:rPr>
        <w:tab/>
      </w:r>
      <w:r w:rsidRPr="00040BDC">
        <w:rPr>
          <w:rFonts w:eastAsiaTheme="minorEastAsia" w:hint="eastAsia"/>
          <w:lang w:eastAsia="zh-CN"/>
        </w:rPr>
        <w:t>确定并推广最佳做法，旨在</w:t>
      </w:r>
      <w:r w:rsidRPr="00040BDC">
        <w:rPr>
          <w:rFonts w:eastAsiaTheme="minorEastAsia"/>
          <w:lang w:eastAsia="zh-CN"/>
        </w:rPr>
        <w:t>落实环境</w:t>
      </w:r>
      <w:r w:rsidRPr="00040BDC">
        <w:rPr>
          <w:rFonts w:eastAsiaTheme="minorEastAsia" w:hint="eastAsia"/>
          <w:lang w:eastAsia="zh-CN"/>
        </w:rPr>
        <w:t>可持续</w:t>
      </w:r>
      <w:r w:rsidRPr="00040BDC">
        <w:rPr>
          <w:rFonts w:eastAsiaTheme="minorEastAsia"/>
          <w:lang w:eastAsia="zh-CN"/>
        </w:rPr>
        <w:t>政策和做法，并且分享使用案例和关键成功因素；</w:t>
      </w:r>
    </w:p>
    <w:p w14:paraId="5D2A6B82" w14:textId="77777777" w:rsidR="003044D2" w:rsidRPr="00040BDC" w:rsidRDefault="003044D2" w:rsidP="003044D2">
      <w:pPr>
        <w:pStyle w:val="Normalnoindent"/>
        <w:rPr>
          <w:rFonts w:eastAsia="Times New Roman"/>
          <w:lang w:eastAsia="zh-CN"/>
        </w:rPr>
      </w:pPr>
      <w:r w:rsidRPr="00040BDC">
        <w:rPr>
          <w:rFonts w:eastAsia="Times New Roman"/>
          <w:lang w:eastAsia="zh-CN"/>
        </w:rPr>
        <w:t>4</w:t>
      </w:r>
      <w:r w:rsidRPr="00040BDC">
        <w:rPr>
          <w:rFonts w:eastAsia="Times New Roman"/>
          <w:lang w:eastAsia="zh-CN"/>
        </w:rPr>
        <w:tab/>
      </w:r>
      <w:r w:rsidRPr="00040BDC">
        <w:rPr>
          <w:rFonts w:eastAsiaTheme="minorEastAsia" w:hint="eastAsia"/>
          <w:lang w:eastAsia="zh-CN"/>
        </w:rPr>
        <w:t>确定</w:t>
      </w:r>
      <w:r w:rsidRPr="00040BDC">
        <w:rPr>
          <w:rFonts w:eastAsiaTheme="minorEastAsia"/>
          <w:lang w:eastAsia="zh-CN"/>
        </w:rPr>
        <w:t>能够支持</w:t>
      </w:r>
      <w:r w:rsidRPr="00040BDC">
        <w:rPr>
          <w:rFonts w:eastAsiaTheme="minorEastAsia" w:hint="eastAsia"/>
          <w:lang w:eastAsia="zh-CN"/>
        </w:rPr>
        <w:t>那些能成为成本节约应用的一贯、</w:t>
      </w:r>
      <w:r w:rsidRPr="00040BDC">
        <w:rPr>
          <w:rFonts w:eastAsiaTheme="minorEastAsia"/>
          <w:lang w:eastAsia="zh-CN"/>
        </w:rPr>
        <w:t>成功且</w:t>
      </w:r>
      <w:r w:rsidRPr="00040BDC">
        <w:rPr>
          <w:rFonts w:eastAsiaTheme="minorEastAsia" w:hint="eastAsia"/>
          <w:lang w:eastAsia="zh-CN"/>
        </w:rPr>
        <w:t>可持续</w:t>
      </w:r>
      <w:r w:rsidRPr="00040BDC">
        <w:rPr>
          <w:rFonts w:eastAsiaTheme="minorEastAsia"/>
          <w:lang w:eastAsia="zh-CN"/>
        </w:rPr>
        <w:t>做法</w:t>
      </w:r>
      <w:r w:rsidRPr="00040BDC">
        <w:rPr>
          <w:rFonts w:eastAsiaTheme="minorEastAsia" w:hint="eastAsia"/>
          <w:lang w:eastAsia="zh-CN"/>
        </w:rPr>
        <w:t>的</w:t>
      </w:r>
      <w:r w:rsidRPr="00040BDC">
        <w:rPr>
          <w:rFonts w:eastAsiaTheme="minorEastAsia"/>
          <w:lang w:eastAsia="zh-CN"/>
        </w:rPr>
        <w:t>举措</w:t>
      </w:r>
      <w:r w:rsidRPr="00040BDC">
        <w:rPr>
          <w:rFonts w:eastAsiaTheme="minorEastAsia" w:hint="eastAsia"/>
          <w:lang w:eastAsia="zh-CN"/>
        </w:rPr>
        <w:t>，包括低成本技术和服务数字化</w:t>
      </w:r>
      <w:r w:rsidRPr="00040BDC">
        <w:rPr>
          <w:rFonts w:eastAsiaTheme="minorEastAsia"/>
          <w:lang w:eastAsia="zh-CN"/>
        </w:rPr>
        <w:t>；</w:t>
      </w:r>
    </w:p>
    <w:p w14:paraId="3F6B3EC8" w14:textId="77777777" w:rsidR="00290A42" w:rsidRPr="00040BDC" w:rsidRDefault="00290A42" w:rsidP="00290A42">
      <w:pPr>
        <w:rPr>
          <w:lang w:eastAsia="zh-CN"/>
        </w:rPr>
      </w:pPr>
      <w:r w:rsidRPr="00040BDC">
        <w:rPr>
          <w:lang w:eastAsia="zh-CN"/>
        </w:rPr>
        <w:br w:type="page"/>
      </w:r>
    </w:p>
    <w:p w14:paraId="10544F5B" w14:textId="77777777" w:rsidR="003044D2" w:rsidRPr="00040BDC" w:rsidRDefault="003044D2" w:rsidP="003044D2">
      <w:pPr>
        <w:pStyle w:val="Normalnoindent"/>
        <w:rPr>
          <w:lang w:eastAsia="zh-CN"/>
        </w:rPr>
      </w:pPr>
      <w:r w:rsidRPr="00040BDC">
        <w:rPr>
          <w:rFonts w:eastAsia="Times New Roman"/>
          <w:lang w:eastAsia="zh-CN"/>
        </w:rPr>
        <w:lastRenderedPageBreak/>
        <w:t>5</w:t>
      </w:r>
      <w:r w:rsidRPr="00040BDC">
        <w:rPr>
          <w:rFonts w:eastAsia="Times New Roman"/>
          <w:lang w:eastAsia="zh-CN"/>
        </w:rPr>
        <w:tab/>
      </w:r>
      <w:r w:rsidRPr="00040BDC">
        <w:rPr>
          <w:rFonts w:eastAsiaTheme="minorEastAsia" w:hint="eastAsia"/>
          <w:lang w:eastAsia="zh-CN"/>
        </w:rPr>
        <w:t>确定</w:t>
      </w:r>
      <w:r w:rsidRPr="00040BDC">
        <w:rPr>
          <w:rFonts w:eastAsiaTheme="minorEastAsia"/>
          <w:lang w:eastAsia="zh-CN"/>
        </w:rPr>
        <w:t>并</w:t>
      </w:r>
      <w:r w:rsidRPr="00040BDC">
        <w:rPr>
          <w:rFonts w:eastAsiaTheme="minorEastAsia" w:hint="eastAsia"/>
          <w:lang w:eastAsia="zh-CN"/>
        </w:rPr>
        <w:t>推广</w:t>
      </w:r>
      <w:r w:rsidRPr="00040BDC">
        <w:rPr>
          <w:rFonts w:eastAsiaTheme="minorEastAsia"/>
          <w:lang w:eastAsia="zh-CN"/>
        </w:rPr>
        <w:t>成功</w:t>
      </w:r>
      <w:r w:rsidRPr="00040BDC">
        <w:rPr>
          <w:rFonts w:eastAsiaTheme="minorEastAsia" w:hint="eastAsia"/>
          <w:lang w:eastAsia="zh-CN"/>
        </w:rPr>
        <w:t>节能</w:t>
      </w:r>
      <w:r w:rsidRPr="00040BDC">
        <w:rPr>
          <w:rFonts w:eastAsiaTheme="minorEastAsia"/>
          <w:lang w:eastAsia="zh-CN"/>
        </w:rPr>
        <w:t>的、被证实</w:t>
      </w:r>
      <w:r w:rsidRPr="00040BDC">
        <w:rPr>
          <w:rFonts w:eastAsiaTheme="minorEastAsia" w:hint="eastAsia"/>
          <w:lang w:eastAsia="zh-CN"/>
        </w:rPr>
        <w:t>在</w:t>
      </w:r>
      <w:r w:rsidRPr="00040BDC">
        <w:rPr>
          <w:rFonts w:eastAsiaTheme="minorEastAsia"/>
          <w:lang w:eastAsia="zh-CN"/>
        </w:rPr>
        <w:t>城乡电信场所均可采用再生能源或替代能源的</w:t>
      </w:r>
      <w:r w:rsidRPr="00040BDC">
        <w:rPr>
          <w:rFonts w:eastAsiaTheme="minorEastAsia" w:hint="eastAsia"/>
          <w:lang w:eastAsia="zh-CN"/>
        </w:rPr>
        <w:t>新</w:t>
      </w:r>
      <w:r w:rsidRPr="00040BDC">
        <w:rPr>
          <w:rFonts w:eastAsiaTheme="minorEastAsia"/>
          <w:lang w:eastAsia="zh-CN"/>
        </w:rPr>
        <w:t>技术；</w:t>
      </w:r>
    </w:p>
    <w:p w14:paraId="0D752197" w14:textId="77777777" w:rsidR="003044D2" w:rsidRPr="00040BDC" w:rsidRDefault="003044D2" w:rsidP="003044D2">
      <w:pPr>
        <w:pStyle w:val="Normalnoindent"/>
        <w:rPr>
          <w:lang w:eastAsia="zh-CN"/>
        </w:rPr>
      </w:pPr>
      <w:r w:rsidRPr="00040BDC">
        <w:rPr>
          <w:lang w:eastAsia="zh-CN"/>
        </w:rPr>
        <w:t>6</w:t>
      </w:r>
      <w:r w:rsidRPr="00040BDC">
        <w:rPr>
          <w:rFonts w:hint="eastAsia"/>
          <w:lang w:eastAsia="zh-CN"/>
        </w:rPr>
        <w:tab/>
      </w:r>
      <w:r w:rsidRPr="00040BDC">
        <w:rPr>
          <w:rFonts w:hint="eastAsia"/>
          <w:lang w:eastAsia="zh-CN"/>
        </w:rPr>
        <w:t>与国际电联无线电通信部门和国际电联电信发展部门各相关研究组开展联络，促进与其它</w:t>
      </w:r>
      <w:r w:rsidRPr="00040BDC">
        <w:rPr>
          <w:rFonts w:hint="eastAsia"/>
          <w:lang w:eastAsia="zh-CN"/>
        </w:rPr>
        <w:t>S</w:t>
      </w:r>
      <w:r w:rsidRPr="00040BDC">
        <w:rPr>
          <w:lang w:eastAsia="zh-CN"/>
        </w:rPr>
        <w:t>DO</w:t>
      </w:r>
      <w:r w:rsidRPr="00040BDC">
        <w:rPr>
          <w:rFonts w:hint="eastAsia"/>
          <w:lang w:eastAsia="zh-CN"/>
        </w:rPr>
        <w:t>和论坛的联络，以避免重复工作和优化资源使用，加快全球标准的提供，</w:t>
      </w:r>
    </w:p>
    <w:p w14:paraId="619654ED" w14:textId="77777777" w:rsidR="003044D2" w:rsidRPr="00040BDC" w:rsidRDefault="003044D2" w:rsidP="003044D2">
      <w:pPr>
        <w:pStyle w:val="Call"/>
        <w:rPr>
          <w:lang w:eastAsia="zh-CN"/>
        </w:rPr>
      </w:pPr>
      <w:r w:rsidRPr="00040BDC">
        <w:rPr>
          <w:rFonts w:hint="eastAsia"/>
          <w:lang w:eastAsia="zh-CN"/>
        </w:rPr>
        <w:t>责成电信标准化局主任与其它局的主任协作</w:t>
      </w:r>
    </w:p>
    <w:p w14:paraId="5F44F557" w14:textId="77777777" w:rsidR="003044D2" w:rsidRPr="00040BDC" w:rsidRDefault="003044D2" w:rsidP="003044D2">
      <w:pPr>
        <w:pStyle w:val="Normalnoindent"/>
        <w:rPr>
          <w:lang w:eastAsia="zh-CN"/>
        </w:rPr>
      </w:pPr>
      <w:r w:rsidRPr="00040BDC">
        <w:rPr>
          <w:lang w:eastAsia="zh-CN"/>
        </w:rPr>
        <w:t>1</w:t>
      </w:r>
      <w:r w:rsidRPr="00040BDC">
        <w:rPr>
          <w:lang w:eastAsia="zh-CN"/>
        </w:rPr>
        <w:tab/>
      </w:r>
      <w:r w:rsidRPr="00040BDC">
        <w:rPr>
          <w:rFonts w:hint="eastAsia"/>
          <w:lang w:eastAsia="zh-CN"/>
        </w:rPr>
        <w:t>就本决议的应用进展情况每年向理事会做出报告，同时向下届世界电信标准化全会做出报告；</w:t>
      </w:r>
    </w:p>
    <w:p w14:paraId="7385045C" w14:textId="77777777" w:rsidR="003044D2" w:rsidRPr="00040BDC" w:rsidRDefault="003044D2" w:rsidP="003044D2">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根据电信标准化顾问组的提议，并与其它两个部门密切协作，持续更新</w:t>
      </w:r>
      <w:r w:rsidRPr="00040BDC">
        <w:rPr>
          <w:lang w:eastAsia="zh-CN"/>
        </w:rPr>
        <w:t>ICT</w:t>
      </w:r>
      <w:r w:rsidRPr="00040BDC">
        <w:rPr>
          <w:rFonts w:hint="eastAsia"/>
          <w:lang w:eastAsia="zh-CN"/>
        </w:rPr>
        <w:t>、环境、</w:t>
      </w:r>
      <w:r w:rsidRPr="00040BDC">
        <w:rPr>
          <w:lang w:eastAsia="zh-CN"/>
        </w:rPr>
        <w:t>气候变化</w:t>
      </w:r>
      <w:r w:rsidRPr="00040BDC">
        <w:rPr>
          <w:rFonts w:hint="eastAsia"/>
          <w:lang w:eastAsia="zh-CN"/>
        </w:rPr>
        <w:t>和循环经济的相关活动安排；</w:t>
      </w:r>
    </w:p>
    <w:p w14:paraId="510543FE" w14:textId="77777777" w:rsidR="003044D2" w:rsidRPr="00040BDC" w:rsidRDefault="003044D2" w:rsidP="003044D2">
      <w:pPr>
        <w:pStyle w:val="Normalnoindent"/>
        <w:rPr>
          <w:lang w:eastAsia="zh-CN"/>
        </w:rPr>
      </w:pPr>
      <w:r w:rsidRPr="00040BDC">
        <w:rPr>
          <w:lang w:eastAsia="zh-CN"/>
        </w:rPr>
        <w:t>3</w:t>
      </w:r>
      <w:r w:rsidRPr="00040BDC">
        <w:rPr>
          <w:lang w:eastAsia="zh-CN"/>
        </w:rPr>
        <w:tab/>
      </w:r>
      <w:r w:rsidRPr="00040BDC">
        <w:rPr>
          <w:rFonts w:hint="eastAsia"/>
          <w:lang w:eastAsia="zh-CN"/>
        </w:rPr>
        <w:t>启动试点项目，旨在尤其缩小发展中国家环境可持续问题方面的标准化差距；</w:t>
      </w:r>
    </w:p>
    <w:p w14:paraId="520E49CE" w14:textId="77777777" w:rsidR="003044D2" w:rsidRPr="00040BDC" w:rsidRDefault="003044D2" w:rsidP="003044D2">
      <w:pPr>
        <w:pStyle w:val="Normalnoindent"/>
        <w:rPr>
          <w:lang w:eastAsia="zh-CN"/>
        </w:rPr>
      </w:pPr>
      <w:r w:rsidRPr="00040BDC">
        <w:rPr>
          <w:lang w:eastAsia="zh-CN"/>
        </w:rPr>
        <w:t>4</w:t>
      </w:r>
      <w:r w:rsidRPr="00040BDC">
        <w:rPr>
          <w:lang w:eastAsia="zh-CN"/>
        </w:rPr>
        <w:tab/>
      </w:r>
      <w:r w:rsidRPr="00040BDC">
        <w:rPr>
          <w:rFonts w:hint="eastAsia"/>
          <w:lang w:eastAsia="zh-CN"/>
        </w:rPr>
        <w:t>结合相关研究，特别是</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研究组一直开展的工作，支持制定并尽快向第</w:t>
      </w:r>
      <w:r w:rsidRPr="00040BDC">
        <w:rPr>
          <w:rFonts w:hint="eastAsia"/>
          <w:lang w:eastAsia="zh-CN"/>
        </w:rPr>
        <w:t>5</w:t>
      </w:r>
      <w:r w:rsidRPr="00040BDC">
        <w:rPr>
          <w:rFonts w:hint="eastAsia"/>
          <w:lang w:eastAsia="zh-CN"/>
        </w:rPr>
        <w:t>研究组提交有关</w:t>
      </w:r>
      <w:r w:rsidRPr="00040BDC">
        <w:rPr>
          <w:rFonts w:hint="eastAsia"/>
          <w:lang w:eastAsia="zh-CN"/>
        </w:rPr>
        <w:t>ICT</w:t>
      </w:r>
      <w:r w:rsidRPr="00040BDC">
        <w:rPr>
          <w:rFonts w:hint="eastAsia"/>
          <w:lang w:eastAsia="zh-CN"/>
        </w:rPr>
        <w:t>、环境、气候变化和循环经济的报告供审议，</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研究组的相关工作包括与相关领域的其它专家机构合作研究循环经济、设备和</w:t>
      </w:r>
      <w:r w:rsidRPr="00040BDC">
        <w:rPr>
          <w:lang w:eastAsia="zh-CN"/>
        </w:rPr>
        <w:t>ICT</w:t>
      </w:r>
      <w:r w:rsidRPr="00040BDC">
        <w:rPr>
          <w:rFonts w:hint="eastAsia"/>
          <w:lang w:eastAsia="zh-CN"/>
        </w:rPr>
        <w:t>解决方案的可持续生态设计、绿色数据中心、智能建筑、绿色</w:t>
      </w:r>
      <w:r w:rsidRPr="00040BDC">
        <w:rPr>
          <w:rFonts w:hint="eastAsia"/>
          <w:lang w:eastAsia="zh-CN"/>
        </w:rPr>
        <w:t>ICT</w:t>
      </w:r>
      <w:r w:rsidRPr="00040BDC">
        <w:rPr>
          <w:rFonts w:hint="eastAsia"/>
          <w:lang w:eastAsia="zh-CN"/>
        </w:rPr>
        <w:t>的采购、云计算、能效、智能交通、智能物流、智能电网、水管理、适应气候变化和备灾、保护生物多样性等问题，以及</w:t>
      </w:r>
      <w:r w:rsidRPr="00040BDC">
        <w:rPr>
          <w:rFonts w:hint="eastAsia"/>
          <w:lang w:eastAsia="zh-CN"/>
        </w:rPr>
        <w:t>ICT</w:t>
      </w:r>
      <w:r w:rsidRPr="00040BDC">
        <w:rPr>
          <w:rFonts w:hint="eastAsia"/>
          <w:lang w:eastAsia="zh-CN"/>
        </w:rPr>
        <w:t>行业如何推动逐年降低</w:t>
      </w:r>
      <w:r w:rsidRPr="00040BDC">
        <w:rPr>
          <w:rFonts w:hint="eastAsia"/>
          <w:lang w:eastAsia="zh-CN"/>
        </w:rPr>
        <w:t>G</w:t>
      </w:r>
      <w:r w:rsidRPr="00040BDC">
        <w:rPr>
          <w:lang w:eastAsia="zh-CN"/>
        </w:rPr>
        <w:t>HG</w:t>
      </w:r>
      <w:r w:rsidRPr="00040BDC">
        <w:rPr>
          <w:rFonts w:hint="eastAsia"/>
          <w:lang w:eastAsia="zh-CN"/>
        </w:rPr>
        <w:t>排放；</w:t>
      </w:r>
    </w:p>
    <w:p w14:paraId="09323835" w14:textId="77777777" w:rsidR="003044D2" w:rsidRPr="00040BDC" w:rsidRDefault="003044D2" w:rsidP="003044D2">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为发展中国家组织论坛、研讨会和讲习班，以便提高认识并确定上述国家在环境、气候变化和循环经济问题方面的特殊需要和挑战；</w:t>
      </w:r>
    </w:p>
    <w:p w14:paraId="66A310F5" w14:textId="77777777" w:rsidR="003044D2" w:rsidRPr="00040BDC" w:rsidRDefault="003044D2" w:rsidP="003044D2">
      <w:pPr>
        <w:pStyle w:val="Normalnoindent"/>
        <w:rPr>
          <w:lang w:eastAsia="zh-CN"/>
        </w:rPr>
      </w:pPr>
      <w:r w:rsidRPr="00040BDC">
        <w:rPr>
          <w:lang w:eastAsia="zh-CN"/>
        </w:rPr>
        <w:t>6</w:t>
      </w:r>
      <w:r w:rsidRPr="00040BDC">
        <w:rPr>
          <w:lang w:eastAsia="zh-CN"/>
        </w:rPr>
        <w:tab/>
      </w:r>
      <w:r w:rsidRPr="00040BDC">
        <w:rPr>
          <w:rFonts w:hint="eastAsia"/>
          <w:lang w:eastAsia="zh-CN"/>
        </w:rPr>
        <w:t>制定、推广和传播有关</w:t>
      </w:r>
      <w:r w:rsidRPr="00040BDC">
        <w:rPr>
          <w:rFonts w:hint="eastAsia"/>
          <w:lang w:eastAsia="zh-CN"/>
        </w:rPr>
        <w:t>ICT</w:t>
      </w:r>
      <w:r w:rsidRPr="00040BDC">
        <w:rPr>
          <w:rFonts w:hint="eastAsia"/>
          <w:lang w:eastAsia="zh-CN"/>
        </w:rPr>
        <w:t>、气候变化、环境和循环经济方面的信息和培训计划；</w:t>
      </w:r>
    </w:p>
    <w:p w14:paraId="18CE80B1" w14:textId="77777777" w:rsidR="003044D2" w:rsidRPr="00040BDC" w:rsidRDefault="003044D2" w:rsidP="003044D2">
      <w:pPr>
        <w:pStyle w:val="Normalnoindent"/>
        <w:rPr>
          <w:lang w:eastAsia="zh-CN"/>
        </w:rPr>
      </w:pPr>
      <w:r w:rsidRPr="00040BDC">
        <w:rPr>
          <w:lang w:eastAsia="zh-CN"/>
        </w:rPr>
        <w:t>7</w:t>
      </w:r>
      <w:r w:rsidRPr="00040BDC">
        <w:rPr>
          <w:lang w:eastAsia="zh-CN"/>
        </w:rPr>
        <w:tab/>
      </w:r>
      <w:r w:rsidRPr="00040BDC">
        <w:rPr>
          <w:rFonts w:hint="eastAsia"/>
          <w:lang w:eastAsia="zh-CN"/>
        </w:rPr>
        <w:t>报告由国际电联、世界气象组织（</w:t>
      </w:r>
      <w:r w:rsidRPr="00040BDC">
        <w:rPr>
          <w:rFonts w:hint="eastAsia"/>
          <w:lang w:eastAsia="zh-CN"/>
        </w:rPr>
        <w:t>WMO</w:t>
      </w:r>
      <w:r w:rsidRPr="00040BDC">
        <w:rPr>
          <w:rFonts w:hint="eastAsia"/>
          <w:lang w:eastAsia="zh-CN"/>
        </w:rPr>
        <w:t>）、联合国教科文组织政府间海洋学委员会（</w:t>
      </w:r>
      <w:r w:rsidRPr="00040BDC">
        <w:rPr>
          <w:lang w:eastAsia="zh-CN"/>
        </w:rPr>
        <w:t>IOC</w:t>
      </w:r>
      <w:r w:rsidRPr="00040BDC">
        <w:rPr>
          <w:rFonts w:hint="eastAsia"/>
          <w:lang w:eastAsia="zh-CN"/>
        </w:rPr>
        <w:t>-UNESCO</w:t>
      </w:r>
      <w:r w:rsidRPr="00040BDC">
        <w:rPr>
          <w:rFonts w:hint="eastAsia"/>
          <w:lang w:eastAsia="zh-CN"/>
        </w:rPr>
        <w:t>）组成的联合任务组在利用水下电信电缆进行海洋和气候监测以及灾害预警研究方面取得的进展；</w:t>
      </w:r>
    </w:p>
    <w:p w14:paraId="452BB92D" w14:textId="77777777" w:rsidR="003044D2" w:rsidRPr="00040BDC" w:rsidRDefault="003044D2" w:rsidP="003044D2">
      <w:pPr>
        <w:pStyle w:val="Normalnoindent"/>
        <w:rPr>
          <w:lang w:eastAsia="zh-CN"/>
        </w:rPr>
      </w:pPr>
      <w:r w:rsidRPr="00040BDC">
        <w:rPr>
          <w:lang w:eastAsia="zh-CN"/>
        </w:rPr>
        <w:t>8</w:t>
      </w:r>
      <w:r w:rsidRPr="00040BDC">
        <w:rPr>
          <w:lang w:eastAsia="zh-CN"/>
        </w:rPr>
        <w:tab/>
      </w:r>
      <w:r w:rsidRPr="00040BDC">
        <w:rPr>
          <w:rFonts w:hint="eastAsia"/>
          <w:lang w:eastAsia="zh-CN"/>
        </w:rPr>
        <w:t>推广</w:t>
      </w:r>
      <w:r w:rsidRPr="00040BDC">
        <w:rPr>
          <w:rFonts w:hint="eastAsia"/>
          <w:lang w:eastAsia="zh-CN"/>
        </w:rPr>
        <w:t>ITU-T</w:t>
      </w:r>
      <w:r w:rsidRPr="00040BDC">
        <w:rPr>
          <w:rFonts w:hint="eastAsia"/>
          <w:lang w:eastAsia="zh-CN"/>
        </w:rPr>
        <w:t>有关环境和可持续数字化转型的全球门户网站并将其用作</w:t>
      </w:r>
      <w:r w:rsidRPr="00040BDC">
        <w:rPr>
          <w:rFonts w:hint="eastAsia"/>
          <w:lang w:eastAsia="zh-CN"/>
        </w:rPr>
        <w:t>ICT</w:t>
      </w:r>
      <w:r w:rsidRPr="00040BDC">
        <w:rPr>
          <w:rFonts w:hint="eastAsia"/>
          <w:lang w:eastAsia="zh-CN"/>
        </w:rPr>
        <w:t>、环境、气候变化和循环经济领域观点、经验和最佳实践交流和传播的电子平台；</w:t>
      </w:r>
    </w:p>
    <w:p w14:paraId="396BDA00" w14:textId="77777777" w:rsidR="00290A42" w:rsidRPr="00040BDC" w:rsidRDefault="00290A42" w:rsidP="00290A42">
      <w:pPr>
        <w:rPr>
          <w:lang w:eastAsia="zh-CN"/>
        </w:rPr>
      </w:pPr>
      <w:r w:rsidRPr="00040BDC">
        <w:rPr>
          <w:lang w:eastAsia="zh-CN"/>
        </w:rPr>
        <w:br w:type="page"/>
      </w:r>
    </w:p>
    <w:p w14:paraId="799705FE" w14:textId="77777777" w:rsidR="003044D2" w:rsidRPr="00040BDC" w:rsidRDefault="003044D2" w:rsidP="003044D2">
      <w:pPr>
        <w:pStyle w:val="Normalnoindent"/>
        <w:rPr>
          <w:lang w:eastAsia="zh-CN"/>
        </w:rPr>
      </w:pPr>
      <w:r w:rsidRPr="00040BDC">
        <w:rPr>
          <w:lang w:eastAsia="zh-CN"/>
        </w:rPr>
        <w:lastRenderedPageBreak/>
        <w:t>9</w:t>
      </w:r>
      <w:r w:rsidRPr="00040BDC">
        <w:rPr>
          <w:lang w:eastAsia="zh-CN"/>
        </w:rPr>
        <w:tab/>
      </w:r>
      <w:r w:rsidRPr="00040BDC">
        <w:rPr>
          <w:rFonts w:hint="eastAsia"/>
          <w:lang w:eastAsia="zh-CN"/>
        </w:rPr>
        <w:t>协助易受气候变化影响的国家，并特别关注发展中国家：</w:t>
      </w:r>
    </w:p>
    <w:p w14:paraId="31CDD2DE" w14:textId="77777777" w:rsidR="003044D2" w:rsidRPr="00040BDC" w:rsidRDefault="003044D2" w:rsidP="003044D2">
      <w:pPr>
        <w:pStyle w:val="enumlev1"/>
        <w:rPr>
          <w:lang w:eastAsia="zh-CN"/>
        </w:rPr>
      </w:pPr>
      <w:r w:rsidRPr="00040BDC">
        <w:rPr>
          <w:rFonts w:hint="eastAsia"/>
          <w:lang w:eastAsia="zh-CN"/>
        </w:rPr>
        <w:t>i</w:t>
      </w:r>
      <w:r w:rsidRPr="00040BDC">
        <w:rPr>
          <w:lang w:eastAsia="zh-CN"/>
        </w:rPr>
        <w:t>)</w:t>
      </w:r>
      <w:r w:rsidRPr="00040BDC">
        <w:rPr>
          <w:lang w:eastAsia="zh-CN"/>
        </w:rPr>
        <w:tab/>
      </w:r>
      <w:r w:rsidRPr="00040BDC">
        <w:rPr>
          <w:rFonts w:hint="eastAsia"/>
          <w:lang w:eastAsia="zh-CN"/>
        </w:rPr>
        <w:t>易受野火、干旱、洪水和其它因气候变化而加剧的灾害影响的国家；</w:t>
      </w:r>
    </w:p>
    <w:p w14:paraId="401F5036" w14:textId="77777777" w:rsidR="003044D2" w:rsidRPr="00040BDC" w:rsidRDefault="003044D2" w:rsidP="003044D2">
      <w:pPr>
        <w:pStyle w:val="enumlev1"/>
        <w:rPr>
          <w:lang w:eastAsia="zh-CN"/>
        </w:rPr>
      </w:pPr>
      <w:r w:rsidRPr="00040BDC">
        <w:rPr>
          <w:rFonts w:hint="eastAsia"/>
          <w:lang w:eastAsia="zh-CN"/>
        </w:rPr>
        <w:t>ii</w:t>
      </w:r>
      <w:r w:rsidRPr="00040BDC">
        <w:rPr>
          <w:lang w:eastAsia="zh-CN"/>
        </w:rPr>
        <w:t>)</w:t>
      </w:r>
      <w:r w:rsidRPr="00040BDC">
        <w:rPr>
          <w:lang w:eastAsia="zh-CN"/>
        </w:rPr>
        <w:tab/>
      </w:r>
      <w:r w:rsidRPr="00040BDC">
        <w:rPr>
          <w:rFonts w:hint="eastAsia"/>
          <w:lang w:eastAsia="zh-CN"/>
        </w:rPr>
        <w:t>其经济依赖农业投资的国家；</w:t>
      </w:r>
    </w:p>
    <w:p w14:paraId="0C54FEFD" w14:textId="77777777" w:rsidR="003044D2" w:rsidRPr="00040BDC" w:rsidRDefault="003044D2" w:rsidP="003044D2">
      <w:pPr>
        <w:pStyle w:val="enumlev1"/>
        <w:rPr>
          <w:lang w:eastAsia="zh-CN"/>
        </w:rPr>
      </w:pPr>
      <w:r w:rsidRPr="00040BDC">
        <w:rPr>
          <w:rFonts w:hint="eastAsia"/>
          <w:lang w:eastAsia="zh-CN"/>
        </w:rPr>
        <w:t>iii</w:t>
      </w:r>
      <w:r w:rsidRPr="00040BDC">
        <w:rPr>
          <w:lang w:eastAsia="zh-CN"/>
        </w:rPr>
        <w:t>)</w:t>
      </w:r>
      <w:r w:rsidRPr="00040BDC">
        <w:rPr>
          <w:lang w:eastAsia="zh-CN"/>
        </w:rPr>
        <w:tab/>
      </w:r>
      <w:r w:rsidRPr="00040BDC">
        <w:rPr>
          <w:rFonts w:hint="eastAsia"/>
          <w:lang w:eastAsia="zh-CN"/>
        </w:rPr>
        <w:t>能力薄弱或缺乏减轻气候变化影响所需要的气象支持基础设施和技术系统的国家，</w:t>
      </w:r>
    </w:p>
    <w:p w14:paraId="33C6DB72" w14:textId="77777777" w:rsidR="003044D2" w:rsidRPr="00040BDC" w:rsidRDefault="003044D2" w:rsidP="003044D2">
      <w:pPr>
        <w:pStyle w:val="Call"/>
        <w:rPr>
          <w:lang w:eastAsia="zh-CN"/>
        </w:rPr>
      </w:pPr>
      <w:r w:rsidRPr="00040BDC">
        <w:rPr>
          <w:rFonts w:hint="eastAsia"/>
          <w:lang w:eastAsia="zh-CN"/>
        </w:rPr>
        <w:t>请秘书长</w:t>
      </w:r>
    </w:p>
    <w:p w14:paraId="6EDD6C58" w14:textId="77777777" w:rsidR="003044D2" w:rsidRPr="00040BDC" w:rsidRDefault="003044D2" w:rsidP="003044D2">
      <w:pPr>
        <w:ind w:firstLineChars="200" w:firstLine="480"/>
        <w:rPr>
          <w:lang w:eastAsia="zh-CN"/>
        </w:rPr>
      </w:pPr>
      <w:r w:rsidRPr="00040BDC">
        <w:rPr>
          <w:rFonts w:hint="eastAsia"/>
          <w:lang w:eastAsia="zh-CN"/>
        </w:rPr>
        <w:t>继续与联合国内其它实体开展合作和协作，形成未来国际努力方向，应对气候变化以及保护环境和生物多样性方面的挑战，并支持弱势国家的项目，努力实现减缓、适应和复原力以及气候变化就绪计划，为实现《</w:t>
      </w:r>
      <w:r w:rsidRPr="00040BDC">
        <w:rPr>
          <w:rFonts w:hint="eastAsia"/>
          <w:lang w:eastAsia="zh-CN"/>
        </w:rPr>
        <w:t>2030</w:t>
      </w:r>
      <w:r w:rsidRPr="00040BDC">
        <w:rPr>
          <w:rFonts w:hint="eastAsia"/>
          <w:lang w:eastAsia="zh-CN"/>
        </w:rPr>
        <w:t>年可持续发展议程》的各项目标做出贡献，</w:t>
      </w:r>
    </w:p>
    <w:p w14:paraId="3F925432" w14:textId="77777777" w:rsidR="003044D2" w:rsidRPr="00040BDC" w:rsidRDefault="003044D2" w:rsidP="003044D2">
      <w:pPr>
        <w:pStyle w:val="Call"/>
        <w:rPr>
          <w:lang w:eastAsia="zh-CN"/>
        </w:rPr>
      </w:pPr>
      <w:r w:rsidRPr="00040BDC">
        <w:rPr>
          <w:rFonts w:hint="eastAsia"/>
          <w:lang w:eastAsia="zh-CN"/>
        </w:rPr>
        <w:t>请成员国、部门成员和部门准成员</w:t>
      </w:r>
    </w:p>
    <w:p w14:paraId="6BB4CF1D" w14:textId="77777777" w:rsidR="003044D2" w:rsidRPr="00040BDC" w:rsidRDefault="003044D2" w:rsidP="003044D2">
      <w:pPr>
        <w:pStyle w:val="Normalnoindent"/>
        <w:rPr>
          <w:lang w:eastAsia="zh-CN"/>
        </w:rPr>
      </w:pPr>
      <w:r w:rsidRPr="00040BDC">
        <w:rPr>
          <w:lang w:eastAsia="zh-CN"/>
        </w:rPr>
        <w:t>1</w:t>
      </w:r>
      <w:r w:rsidRPr="00040BDC">
        <w:rPr>
          <w:lang w:eastAsia="zh-CN"/>
        </w:rPr>
        <w:tab/>
      </w:r>
      <w:r w:rsidRPr="00040BDC">
        <w:rPr>
          <w:rFonts w:hint="eastAsia"/>
          <w:lang w:eastAsia="zh-CN"/>
        </w:rPr>
        <w:t>继续为有关</w:t>
      </w:r>
      <w:r w:rsidRPr="00040BDC">
        <w:rPr>
          <w:rFonts w:hint="eastAsia"/>
          <w:lang w:eastAsia="zh-CN"/>
        </w:rPr>
        <w:t>ICT</w:t>
      </w:r>
      <w:r w:rsidRPr="00040BDC">
        <w:rPr>
          <w:rFonts w:hint="eastAsia"/>
          <w:lang w:eastAsia="zh-CN"/>
        </w:rPr>
        <w:t>、环境、气候变化和循环经济的</w:t>
      </w:r>
      <w:r w:rsidRPr="00040BDC">
        <w:rPr>
          <w:rFonts w:hint="eastAsia"/>
          <w:lang w:eastAsia="zh-CN"/>
        </w:rPr>
        <w:t>ITU-T</w:t>
      </w:r>
      <w:r w:rsidRPr="00040BDC">
        <w:rPr>
          <w:rFonts w:hint="eastAsia"/>
          <w:lang w:eastAsia="zh-CN"/>
        </w:rPr>
        <w:t>第</w:t>
      </w:r>
      <w:r w:rsidRPr="00040BDC">
        <w:rPr>
          <w:lang w:eastAsia="zh-CN"/>
        </w:rPr>
        <w:t>5</w:t>
      </w:r>
      <w:r w:rsidRPr="00040BDC">
        <w:rPr>
          <w:rFonts w:hint="eastAsia"/>
          <w:lang w:eastAsia="zh-CN"/>
        </w:rPr>
        <w:t>研究组积极献计献策，涉及的议题包括但不限于环境效率、电子废弃物管理、循环性、智能能源解决方案、温室气体（</w:t>
      </w:r>
      <w:r w:rsidRPr="00040BDC">
        <w:rPr>
          <w:lang w:eastAsia="zh-CN"/>
        </w:rPr>
        <w:t>GHG</w:t>
      </w:r>
      <w:r w:rsidRPr="00040BDC">
        <w:rPr>
          <w:rFonts w:hint="eastAsia"/>
          <w:lang w:eastAsia="zh-CN"/>
        </w:rPr>
        <w:t>）排放核算、建设气候适应型基础设施和</w:t>
      </w:r>
      <w:r w:rsidRPr="00040BDC">
        <w:rPr>
          <w:lang w:eastAsia="zh-CN"/>
        </w:rPr>
        <w:t>ICT</w:t>
      </w:r>
      <w:r w:rsidRPr="00040BDC">
        <w:rPr>
          <w:rFonts w:hint="eastAsia"/>
          <w:lang w:eastAsia="zh-CN"/>
        </w:rPr>
        <w:t>对其它行业的促进作用；</w:t>
      </w:r>
    </w:p>
    <w:p w14:paraId="127A7A48" w14:textId="77777777" w:rsidR="003044D2" w:rsidRPr="00040BDC" w:rsidRDefault="003044D2" w:rsidP="003044D2">
      <w:pPr>
        <w:pStyle w:val="Normalnoindent"/>
        <w:rPr>
          <w:lang w:eastAsia="zh-CN"/>
        </w:rPr>
      </w:pPr>
      <w:r w:rsidRPr="00040BDC">
        <w:rPr>
          <w:lang w:eastAsia="zh-CN"/>
        </w:rPr>
        <w:t>2</w:t>
      </w:r>
      <w:r w:rsidRPr="00040BDC">
        <w:rPr>
          <w:lang w:eastAsia="zh-CN"/>
        </w:rPr>
        <w:tab/>
      </w:r>
      <w:r w:rsidRPr="00040BDC">
        <w:rPr>
          <w:rFonts w:hint="eastAsia"/>
          <w:lang w:eastAsia="zh-CN"/>
        </w:rPr>
        <w:t>继续开展或启动包含</w:t>
      </w:r>
      <w:r w:rsidRPr="00040BDC">
        <w:rPr>
          <w:rFonts w:hint="eastAsia"/>
          <w:lang w:eastAsia="zh-CN"/>
        </w:rPr>
        <w:t>ICT</w:t>
      </w:r>
      <w:r w:rsidRPr="00040BDC">
        <w:rPr>
          <w:rFonts w:hint="eastAsia"/>
          <w:lang w:eastAsia="zh-CN"/>
        </w:rPr>
        <w:t>、环境、气候变化和循环经济在内的公有和私营项目，充分考虑到相关</w:t>
      </w:r>
      <w:r w:rsidRPr="00040BDC">
        <w:rPr>
          <w:rFonts w:hint="eastAsia"/>
          <w:lang w:eastAsia="zh-CN"/>
        </w:rPr>
        <w:t>ITU-T</w:t>
      </w:r>
      <w:r w:rsidRPr="00040BDC">
        <w:rPr>
          <w:rFonts w:hint="eastAsia"/>
          <w:lang w:eastAsia="zh-CN"/>
        </w:rPr>
        <w:t>建议书和相关工作；</w:t>
      </w:r>
    </w:p>
    <w:p w14:paraId="7FB1E19C" w14:textId="77777777" w:rsidR="003044D2" w:rsidRPr="00040BDC" w:rsidRDefault="003044D2" w:rsidP="003044D2">
      <w:pPr>
        <w:pStyle w:val="Normalnoindent"/>
        <w:rPr>
          <w:szCs w:val="24"/>
          <w:lang w:eastAsia="zh-CN"/>
        </w:rPr>
      </w:pPr>
      <w:r w:rsidRPr="00040BDC">
        <w:rPr>
          <w:lang w:eastAsia="zh-CN"/>
        </w:rPr>
        <w:t>3</w:t>
      </w:r>
      <w:r w:rsidRPr="00040BDC">
        <w:rPr>
          <w:lang w:eastAsia="zh-CN"/>
        </w:rPr>
        <w:tab/>
      </w:r>
      <w:r w:rsidRPr="00040BDC">
        <w:rPr>
          <w:rFonts w:hint="eastAsia"/>
          <w:lang w:eastAsia="zh-CN"/>
        </w:rPr>
        <w:t>根据相关</w:t>
      </w:r>
      <w:r w:rsidRPr="00040BDC">
        <w:rPr>
          <w:lang w:eastAsia="zh-CN"/>
        </w:rPr>
        <w:t>ITU-T</w:t>
      </w:r>
      <w:r w:rsidRPr="00040BDC">
        <w:rPr>
          <w:rFonts w:hint="eastAsia"/>
          <w:lang w:eastAsia="zh-CN"/>
        </w:rPr>
        <w:t>建议书，分享使用环境可持续</w:t>
      </w:r>
      <w:r w:rsidRPr="00040BDC">
        <w:rPr>
          <w:rFonts w:hint="eastAsia"/>
          <w:lang w:eastAsia="zh-CN"/>
        </w:rPr>
        <w:t>ICT</w:t>
      </w:r>
      <w:r w:rsidRPr="00040BDC">
        <w:rPr>
          <w:rFonts w:hint="eastAsia"/>
          <w:lang w:eastAsia="zh-CN"/>
        </w:rPr>
        <w:t>的最佳实践，提高对其益处的认识</w:t>
      </w:r>
      <w:r w:rsidRPr="00040BDC">
        <w:rPr>
          <w:rFonts w:hint="eastAsia"/>
          <w:color w:val="000000"/>
          <w:szCs w:val="24"/>
          <w:lang w:eastAsia="zh-CN"/>
        </w:rPr>
        <w:t>；</w:t>
      </w:r>
    </w:p>
    <w:p w14:paraId="66292C7C" w14:textId="77777777" w:rsidR="003044D2" w:rsidRPr="00040BDC" w:rsidRDefault="003044D2" w:rsidP="003044D2">
      <w:pPr>
        <w:pStyle w:val="Normalnoindent"/>
        <w:rPr>
          <w:szCs w:val="24"/>
          <w:lang w:eastAsia="zh-CN"/>
        </w:rPr>
      </w:pPr>
      <w:r w:rsidRPr="00040BDC">
        <w:rPr>
          <w:color w:val="000000"/>
          <w:szCs w:val="24"/>
          <w:lang w:eastAsia="zh-CN"/>
        </w:rPr>
        <w:t>4</w:t>
      </w:r>
      <w:r w:rsidRPr="00040BDC">
        <w:rPr>
          <w:color w:val="000000"/>
          <w:szCs w:val="24"/>
          <w:lang w:eastAsia="zh-CN"/>
        </w:rPr>
        <w:tab/>
      </w:r>
      <w:r w:rsidRPr="00040BDC">
        <w:rPr>
          <w:rFonts w:hint="eastAsia"/>
          <w:color w:val="000000"/>
          <w:szCs w:val="24"/>
          <w:lang w:eastAsia="zh-CN"/>
        </w:rPr>
        <w:t>促进</w:t>
      </w:r>
      <w:r w:rsidRPr="00040BDC">
        <w:rPr>
          <w:rFonts w:hint="eastAsia"/>
          <w:color w:val="000000"/>
          <w:szCs w:val="24"/>
          <w:lang w:eastAsia="zh-CN"/>
        </w:rPr>
        <w:t>ICT</w:t>
      </w:r>
      <w:r w:rsidRPr="00040BDC">
        <w:rPr>
          <w:rFonts w:hint="eastAsia"/>
          <w:color w:val="000000"/>
          <w:szCs w:val="24"/>
          <w:lang w:eastAsia="zh-CN"/>
        </w:rPr>
        <w:t>、气候、环境和能源政策的结合，提高环境效益，强化能效和资源管理；</w:t>
      </w:r>
    </w:p>
    <w:p w14:paraId="549C72FA" w14:textId="77777777" w:rsidR="003044D2" w:rsidRPr="00040BDC" w:rsidRDefault="003044D2" w:rsidP="003044D2">
      <w:pPr>
        <w:pStyle w:val="Normalnoindent"/>
        <w:rPr>
          <w:color w:val="000000"/>
          <w:szCs w:val="24"/>
          <w:lang w:eastAsia="zh-CN"/>
        </w:rPr>
      </w:pPr>
      <w:r w:rsidRPr="00040BDC">
        <w:rPr>
          <w:color w:val="000000"/>
          <w:szCs w:val="24"/>
          <w:lang w:eastAsia="zh-CN"/>
        </w:rPr>
        <w:t>5</w:t>
      </w:r>
      <w:r w:rsidRPr="00040BDC">
        <w:rPr>
          <w:color w:val="000000"/>
          <w:szCs w:val="24"/>
          <w:lang w:eastAsia="zh-CN"/>
        </w:rPr>
        <w:tab/>
      </w:r>
      <w:r w:rsidRPr="00040BDC">
        <w:rPr>
          <w:rFonts w:hint="eastAsia"/>
          <w:color w:val="000000"/>
          <w:szCs w:val="24"/>
          <w:lang w:eastAsia="zh-CN"/>
        </w:rPr>
        <w:t>将</w:t>
      </w:r>
      <w:r w:rsidRPr="00040BDC">
        <w:rPr>
          <w:rFonts w:hint="eastAsia"/>
          <w:color w:val="000000"/>
          <w:szCs w:val="24"/>
          <w:lang w:eastAsia="zh-CN"/>
        </w:rPr>
        <w:t>ICT</w:t>
      </w:r>
      <w:r w:rsidRPr="00040BDC">
        <w:rPr>
          <w:rFonts w:hint="eastAsia"/>
          <w:color w:val="000000"/>
          <w:szCs w:val="24"/>
          <w:lang w:eastAsia="zh-CN"/>
        </w:rPr>
        <w:t>的用途纳入国家气候适应规划，使之成为解决气候变化影响的有力工具；</w:t>
      </w:r>
    </w:p>
    <w:p w14:paraId="10F3CA2C" w14:textId="77777777" w:rsidR="003044D2" w:rsidRPr="00040BDC" w:rsidRDefault="003044D2" w:rsidP="006C01EC">
      <w:pPr>
        <w:pStyle w:val="Normalnoindent"/>
        <w:keepNext/>
        <w:rPr>
          <w:lang w:eastAsia="zh-CN"/>
        </w:rPr>
      </w:pPr>
      <w:r w:rsidRPr="00040BDC">
        <w:rPr>
          <w:lang w:eastAsia="zh-CN"/>
        </w:rPr>
        <w:t>6</w:t>
      </w:r>
      <w:r w:rsidRPr="00040BDC">
        <w:rPr>
          <w:lang w:eastAsia="zh-CN"/>
        </w:rPr>
        <w:tab/>
      </w:r>
      <w:r w:rsidRPr="00040BDC">
        <w:rPr>
          <w:rFonts w:hint="eastAsia"/>
          <w:lang w:eastAsia="zh-CN"/>
        </w:rPr>
        <w:t>采用并实施</w:t>
      </w:r>
      <w:r w:rsidRPr="00040BDC">
        <w:rPr>
          <w:lang w:eastAsia="zh-CN"/>
        </w:rPr>
        <w:t>ITU-T</w:t>
      </w:r>
      <w:r w:rsidRPr="00040BDC">
        <w:rPr>
          <w:rFonts w:hint="eastAsia"/>
          <w:lang w:eastAsia="zh-CN"/>
        </w:rPr>
        <w:t>建议书，以应对环境挑战并实现可持续的数字化转型；</w:t>
      </w:r>
    </w:p>
    <w:p w14:paraId="739FBC4B" w14:textId="77777777" w:rsidR="003044D2" w:rsidRPr="00040BDC" w:rsidRDefault="003044D2" w:rsidP="006C01EC">
      <w:pPr>
        <w:pStyle w:val="Normalnoindent"/>
        <w:keepNext/>
        <w:rPr>
          <w:lang w:eastAsia="zh-CN"/>
        </w:rPr>
      </w:pPr>
      <w:r w:rsidRPr="00040BDC">
        <w:rPr>
          <w:lang w:eastAsia="zh-CN"/>
        </w:rPr>
        <w:t>7</w:t>
      </w:r>
      <w:r w:rsidRPr="00040BDC">
        <w:rPr>
          <w:lang w:eastAsia="zh-CN"/>
        </w:rPr>
        <w:tab/>
      </w:r>
      <w:r w:rsidRPr="00040BDC">
        <w:rPr>
          <w:rFonts w:hint="eastAsia"/>
          <w:lang w:eastAsia="zh-CN"/>
        </w:rPr>
        <w:t>促进电信</w:t>
      </w:r>
      <w:r w:rsidRPr="00040BDC">
        <w:rPr>
          <w:lang w:eastAsia="zh-CN"/>
        </w:rPr>
        <w:t>/ICT</w:t>
      </w:r>
      <w:r w:rsidRPr="00040BDC">
        <w:rPr>
          <w:rFonts w:hint="eastAsia"/>
          <w:lang w:eastAsia="zh-CN"/>
        </w:rPr>
        <w:t>行业标准化环境数据的收集，并确保</w:t>
      </w:r>
      <w:r w:rsidRPr="00040BDC">
        <w:rPr>
          <w:rFonts w:hint="eastAsia"/>
          <w:lang w:val="en-US" w:eastAsia="zh-CN"/>
        </w:rPr>
        <w:t>这些数据在</w:t>
      </w:r>
      <w:r w:rsidRPr="00040BDC">
        <w:rPr>
          <w:rFonts w:hint="eastAsia"/>
          <w:lang w:eastAsia="zh-CN"/>
        </w:rPr>
        <w:t>国内数据系统之间的统一，以便于分析；</w:t>
      </w:r>
    </w:p>
    <w:p w14:paraId="52077FEF" w14:textId="77777777" w:rsidR="003044D2" w:rsidRPr="00040BDC" w:rsidRDefault="003044D2" w:rsidP="003044D2">
      <w:pPr>
        <w:pStyle w:val="Normalnoindent"/>
        <w:keepNext/>
        <w:rPr>
          <w:lang w:eastAsia="zh-CN"/>
        </w:rPr>
      </w:pPr>
      <w:r w:rsidRPr="00040BDC">
        <w:rPr>
          <w:rFonts w:hint="eastAsia"/>
          <w:lang w:eastAsia="zh-CN"/>
        </w:rPr>
        <w:t>8</w:t>
      </w:r>
      <w:r w:rsidRPr="00040BDC">
        <w:rPr>
          <w:rFonts w:hint="eastAsia"/>
          <w:lang w:eastAsia="zh-CN"/>
        </w:rPr>
        <w:tab/>
      </w:r>
      <w:r w:rsidRPr="00040BDC">
        <w:rPr>
          <w:rFonts w:hint="eastAsia"/>
          <w:lang w:eastAsia="zh-CN"/>
        </w:rPr>
        <w:t>与各国负责环境问题的归口单位联络，就电信</w:t>
      </w:r>
      <w:r w:rsidRPr="00040BDC">
        <w:rPr>
          <w:rFonts w:hint="eastAsia"/>
          <w:lang w:eastAsia="zh-CN"/>
        </w:rPr>
        <w:t>/ICT</w:t>
      </w:r>
      <w:r w:rsidRPr="00040BDC">
        <w:rPr>
          <w:rFonts w:hint="eastAsia"/>
          <w:lang w:eastAsia="zh-CN"/>
        </w:rPr>
        <w:t>在降低和适应气候变化影响方面的作用提供信息，制定共同提案，供</w:t>
      </w:r>
      <w:r w:rsidRPr="00040BDC">
        <w:rPr>
          <w:rFonts w:hint="eastAsia"/>
          <w:lang w:eastAsia="zh-CN"/>
        </w:rPr>
        <w:t>UNFCCC</w:t>
      </w:r>
      <w:r w:rsidRPr="00040BDC">
        <w:rPr>
          <w:rFonts w:hint="eastAsia"/>
          <w:lang w:eastAsia="zh-CN"/>
        </w:rPr>
        <w:t>审议，以此支持和推动更广泛的联合国气候变化进程。</w:t>
      </w:r>
    </w:p>
    <w:p w14:paraId="04C3C2E1" w14:textId="77777777" w:rsidR="00C510DA" w:rsidRPr="00040BDC" w:rsidRDefault="00C510DA">
      <w:pPr>
        <w:pStyle w:val="Reasons"/>
        <w:rPr>
          <w:lang w:eastAsia="zh-CN"/>
        </w:rPr>
      </w:pPr>
    </w:p>
    <w:p w14:paraId="6517D70D" w14:textId="77777777" w:rsidR="00E676CF" w:rsidRPr="00040BDC" w:rsidRDefault="00E676CF">
      <w:pPr>
        <w:pStyle w:val="Reasons"/>
        <w:rPr>
          <w:lang w:eastAsia="zh-CN"/>
        </w:rPr>
      </w:pPr>
    </w:p>
    <w:p w14:paraId="5EA1F918" w14:textId="77777777" w:rsidR="00E676CF" w:rsidRPr="00040BDC" w:rsidRDefault="00E676CF">
      <w:pPr>
        <w:pStyle w:val="Reasons"/>
        <w:rPr>
          <w:lang w:eastAsia="zh-CN"/>
        </w:rPr>
      </w:pPr>
    </w:p>
    <w:p w14:paraId="06DDF2BA" w14:textId="77777777" w:rsidR="00E676CF" w:rsidRPr="00040BDC" w:rsidRDefault="00E676CF">
      <w:pPr>
        <w:pStyle w:val="Reasons"/>
        <w:rPr>
          <w:lang w:eastAsia="zh-CN"/>
        </w:rPr>
      </w:pPr>
    </w:p>
    <w:p w14:paraId="0BB5775B" w14:textId="77777777" w:rsidR="00E676CF" w:rsidRPr="00040BDC" w:rsidRDefault="00E676CF">
      <w:pPr>
        <w:pStyle w:val="Reasons"/>
        <w:rPr>
          <w:lang w:eastAsia="zh-CN"/>
        </w:rPr>
      </w:pPr>
    </w:p>
    <w:p w14:paraId="4BB090DC" w14:textId="77777777" w:rsidR="00E676CF" w:rsidRPr="00040BDC" w:rsidRDefault="00E676CF">
      <w:pPr>
        <w:pStyle w:val="Reasons"/>
        <w:rPr>
          <w:lang w:eastAsia="zh-CN"/>
        </w:rPr>
      </w:pPr>
    </w:p>
    <w:p w14:paraId="4FB2279B" w14:textId="77777777" w:rsidR="00E676CF" w:rsidRPr="00040BDC" w:rsidRDefault="00E676CF">
      <w:pPr>
        <w:pStyle w:val="Reasons"/>
        <w:rPr>
          <w:lang w:eastAsia="zh-CN"/>
        </w:rPr>
        <w:sectPr w:rsidR="00E676C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00A63D6E" w14:textId="77777777" w:rsidR="00C510DA" w:rsidRPr="00040BDC" w:rsidRDefault="00C510DA" w:rsidP="00F81018">
      <w:pPr>
        <w:pStyle w:val="ResNo"/>
        <w:rPr>
          <w:lang w:eastAsia="zh-CN"/>
        </w:rPr>
      </w:pPr>
      <w:bookmarkStart w:id="199" w:name="_Toc191025569"/>
      <w:bookmarkStart w:id="200" w:name="_Toc191026318"/>
      <w:bookmarkStart w:id="201" w:name="_Toc192077522"/>
      <w:r w:rsidRPr="00040BDC">
        <w:rPr>
          <w:rStyle w:val="href"/>
          <w:rFonts w:hint="eastAsia"/>
          <w:lang w:eastAsia="zh-CN"/>
        </w:rPr>
        <w:lastRenderedPageBreak/>
        <w:t>第</w:t>
      </w:r>
      <w:r w:rsidRPr="00040BDC">
        <w:rPr>
          <w:rStyle w:val="href"/>
          <w:rFonts w:hint="eastAsia"/>
          <w:lang w:eastAsia="zh-CN"/>
        </w:rPr>
        <w:t>74</w:t>
      </w:r>
      <w:r w:rsidRPr="00040BDC">
        <w:rPr>
          <w:rStyle w:val="href"/>
          <w:rFonts w:hint="eastAsia"/>
          <w:lang w:eastAsia="zh-CN"/>
        </w:rPr>
        <w:t>号决议</w:t>
      </w:r>
      <w:r w:rsidRPr="00040BDC">
        <w:rPr>
          <w:rFonts w:hint="eastAsia"/>
          <w:lang w:eastAsia="zh-CN"/>
        </w:rPr>
        <w:t>（</w:t>
      </w:r>
      <w:r w:rsidR="00B10CB5" w:rsidRPr="00040BDC">
        <w:rPr>
          <w:rFonts w:hint="eastAsia"/>
          <w:lang w:eastAsia="zh-CN"/>
        </w:rPr>
        <w:t>2024</w:t>
      </w:r>
      <w:r w:rsidR="00B10CB5" w:rsidRPr="00040BDC">
        <w:rPr>
          <w:rFonts w:hint="eastAsia"/>
          <w:lang w:eastAsia="zh-CN"/>
        </w:rPr>
        <w:t>年，新德里，修订版</w:t>
      </w:r>
      <w:r w:rsidRPr="00040BDC">
        <w:rPr>
          <w:rFonts w:hint="eastAsia"/>
          <w:lang w:eastAsia="zh-CN"/>
        </w:rPr>
        <w:t>）</w:t>
      </w:r>
      <w:bookmarkEnd w:id="199"/>
      <w:bookmarkEnd w:id="200"/>
      <w:bookmarkEnd w:id="201"/>
    </w:p>
    <w:p w14:paraId="048F4974" w14:textId="77777777" w:rsidR="00C510DA" w:rsidRPr="00040BDC" w:rsidRDefault="00D425DF" w:rsidP="00A122D5">
      <w:pPr>
        <w:pStyle w:val="Restitle"/>
        <w:outlineLvl w:val="0"/>
        <w:rPr>
          <w:lang w:eastAsia="zh-CN"/>
        </w:rPr>
      </w:pPr>
      <w:bookmarkStart w:id="202" w:name="_Toc191025570"/>
      <w:bookmarkStart w:id="203" w:name="_Toc191026319"/>
      <w:bookmarkStart w:id="204" w:name="_Toc192077523"/>
      <w:r w:rsidRPr="00040BDC">
        <w:rPr>
          <w:rFonts w:hint="eastAsia"/>
          <w:lang w:eastAsia="zh-CN"/>
        </w:rPr>
        <w:t>加强发展中国家部门成员</w:t>
      </w:r>
      <w:r w:rsidR="00CE5014" w:rsidRPr="00040BDC">
        <w:rPr>
          <w:rStyle w:val="FootnoteReference"/>
          <w:lang w:eastAsia="zh-CN"/>
        </w:rPr>
        <w:footnoteReference w:id="45"/>
      </w:r>
      <w:r w:rsidRPr="00040BDC">
        <w:rPr>
          <w:rFonts w:hint="eastAsia"/>
          <w:lang w:eastAsia="zh-CN"/>
        </w:rPr>
        <w:t>参加国际</w:t>
      </w:r>
      <w:r w:rsidR="00925DA5" w:rsidRPr="00040BDC">
        <w:rPr>
          <w:lang w:eastAsia="zh-CN"/>
        </w:rPr>
        <w:br/>
      </w:r>
      <w:r w:rsidRPr="00040BDC">
        <w:rPr>
          <w:rFonts w:hint="eastAsia"/>
          <w:lang w:eastAsia="zh-CN"/>
        </w:rPr>
        <w:t>电</w:t>
      </w:r>
      <w:proofErr w:type="gramStart"/>
      <w:r w:rsidRPr="00040BDC">
        <w:rPr>
          <w:rFonts w:hint="eastAsia"/>
          <w:lang w:eastAsia="zh-CN"/>
        </w:rPr>
        <w:t>联电信</w:t>
      </w:r>
      <w:proofErr w:type="gramEnd"/>
      <w:r w:rsidRPr="00040BDC">
        <w:rPr>
          <w:rFonts w:hint="eastAsia"/>
          <w:lang w:eastAsia="zh-CN"/>
        </w:rPr>
        <w:t>标准化部门的工作</w:t>
      </w:r>
      <w:bookmarkEnd w:id="202"/>
      <w:bookmarkEnd w:id="203"/>
      <w:bookmarkEnd w:id="204"/>
    </w:p>
    <w:p w14:paraId="0801AC3B" w14:textId="77777777" w:rsidR="00C510DA" w:rsidRPr="00040BDC" w:rsidRDefault="00C510DA" w:rsidP="00F81018">
      <w:pPr>
        <w:pStyle w:val="Resref"/>
        <w:rPr>
          <w:iCs/>
          <w:lang w:eastAsia="zh-CN"/>
        </w:rPr>
      </w:pPr>
      <w:r w:rsidRPr="00040BDC">
        <w:rPr>
          <w:iCs/>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2022</w:t>
      </w:r>
      <w:r w:rsidRPr="00040BDC">
        <w:rPr>
          <w:rStyle w:val="Italic0"/>
          <w:rFonts w:hint="eastAsia"/>
          <w:lang w:eastAsia="zh-CN"/>
        </w:rPr>
        <w:t>年，日内瓦</w:t>
      </w:r>
      <w:r w:rsidR="00B10CB5" w:rsidRPr="00040BDC">
        <w:rPr>
          <w:rStyle w:val="Italic0"/>
          <w:rFonts w:hint="eastAsia"/>
          <w:lang w:eastAsia="zh-CN"/>
        </w:rPr>
        <w:t>；</w:t>
      </w:r>
      <w:r w:rsidR="00B10CB5" w:rsidRPr="00040BDC">
        <w:rPr>
          <w:rStyle w:val="Italic0"/>
          <w:rFonts w:hint="eastAsia"/>
          <w:lang w:eastAsia="zh-CN"/>
        </w:rPr>
        <w:t>2024</w:t>
      </w:r>
      <w:r w:rsidR="00B10CB5" w:rsidRPr="00040BDC">
        <w:rPr>
          <w:rStyle w:val="Italic0"/>
          <w:rFonts w:hint="eastAsia"/>
          <w:lang w:eastAsia="zh-CN"/>
        </w:rPr>
        <w:t>年，新德里</w:t>
      </w:r>
      <w:r w:rsidRPr="00040BDC">
        <w:rPr>
          <w:iCs/>
          <w:lang w:eastAsia="zh-CN"/>
        </w:rPr>
        <w:t>）</w:t>
      </w:r>
    </w:p>
    <w:p w14:paraId="4338FE2D" w14:textId="77777777" w:rsidR="00C510DA" w:rsidRPr="00040BDC" w:rsidRDefault="00C510DA" w:rsidP="001F7E32">
      <w:pPr>
        <w:pStyle w:val="Normalnoindent"/>
        <w:rPr>
          <w:lang w:eastAsia="zh-CN"/>
        </w:rPr>
      </w:pPr>
      <w:r w:rsidRPr="00040BDC">
        <w:rPr>
          <w:rFonts w:hint="eastAsia"/>
          <w:lang w:eastAsia="zh-CN"/>
        </w:rPr>
        <w:t>世界电信标准化全会</w:t>
      </w:r>
      <w:r w:rsidRPr="00040BDC">
        <w:rPr>
          <w:lang w:eastAsia="zh-CN"/>
        </w:rPr>
        <w:t>（</w:t>
      </w:r>
      <w:r w:rsidR="00B10CB5" w:rsidRPr="00040BDC">
        <w:rPr>
          <w:rFonts w:hint="eastAsia"/>
          <w:lang w:eastAsia="zh-CN"/>
        </w:rPr>
        <w:t>2024</w:t>
      </w:r>
      <w:r w:rsidR="00B10CB5" w:rsidRPr="00040BDC">
        <w:rPr>
          <w:rFonts w:hint="eastAsia"/>
          <w:lang w:eastAsia="zh-CN"/>
        </w:rPr>
        <w:t>年，新德里</w:t>
      </w:r>
      <w:r w:rsidRPr="00040BDC">
        <w:rPr>
          <w:rFonts w:hint="eastAsia"/>
          <w:lang w:eastAsia="zh-CN"/>
        </w:rPr>
        <w:t>），</w:t>
      </w:r>
    </w:p>
    <w:p w14:paraId="7C7BDB64" w14:textId="77777777" w:rsidR="00C510DA" w:rsidRPr="00040BDC" w:rsidRDefault="00C510DA" w:rsidP="00F81018">
      <w:pPr>
        <w:pStyle w:val="Call"/>
        <w:rPr>
          <w:rStyle w:val="Italic0"/>
          <w:lang w:eastAsia="zh-CN"/>
        </w:rPr>
      </w:pPr>
      <w:r w:rsidRPr="00040BDC">
        <w:rPr>
          <w:rFonts w:hint="eastAsia"/>
          <w:lang w:eastAsia="zh-CN"/>
        </w:rPr>
        <w:t>忆及</w:t>
      </w:r>
    </w:p>
    <w:p w14:paraId="369C95F2" w14:textId="77777777" w:rsidR="00B10CB5" w:rsidRPr="00040BDC" w:rsidRDefault="00B10CB5" w:rsidP="00B10CB5">
      <w:pPr>
        <w:pStyle w:val="Normalnoindent"/>
        <w:rPr>
          <w:lang w:eastAsia="zh-CN"/>
        </w:rPr>
      </w:pPr>
      <w:r w:rsidRPr="00040BDC">
        <w:rPr>
          <w:rFonts w:eastAsia="Times New Roman"/>
          <w:i/>
          <w:iCs/>
          <w:lang w:eastAsia="zh-CN"/>
        </w:rPr>
        <w:t>a)</w:t>
      </w:r>
      <w:r w:rsidRPr="00040BDC">
        <w:rPr>
          <w:rFonts w:eastAsia="Times New Roman"/>
          <w:lang w:eastAsia="zh-CN"/>
        </w:rPr>
        <w:tab/>
      </w:r>
      <w:r w:rsidRPr="00040BDC">
        <w:rPr>
          <w:rFonts w:hint="eastAsia"/>
          <w:lang w:eastAsia="zh-CN"/>
        </w:rPr>
        <w:t>全权代表大会关于国际电联</w:t>
      </w:r>
      <w:r w:rsidRPr="00040BDC">
        <w:rPr>
          <w:rFonts w:hint="eastAsia"/>
          <w:lang w:eastAsia="zh-CN"/>
        </w:rPr>
        <w:t>2024-2027</w:t>
      </w:r>
      <w:r w:rsidRPr="00040BDC">
        <w:rPr>
          <w:rFonts w:hint="eastAsia"/>
          <w:lang w:eastAsia="zh-CN"/>
        </w:rPr>
        <w:t>年战略规划的第</w:t>
      </w:r>
      <w:r w:rsidRPr="00040BDC">
        <w:rPr>
          <w:lang w:eastAsia="zh-CN"/>
        </w:rPr>
        <w:t>71</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30314041" w14:textId="77777777" w:rsidR="00B10CB5" w:rsidRPr="00040BDC" w:rsidRDefault="00B10CB5" w:rsidP="00B10CB5">
      <w:pPr>
        <w:pStyle w:val="Normalnoindent"/>
        <w:rPr>
          <w:lang w:eastAsia="zh-CN"/>
        </w:rPr>
      </w:pPr>
      <w:r w:rsidRPr="00040BDC">
        <w:rPr>
          <w:rFonts w:eastAsia="Times New Roman"/>
          <w:i/>
          <w:iCs/>
          <w:lang w:eastAsia="zh-CN"/>
        </w:rPr>
        <w:t>b)</w:t>
      </w:r>
      <w:r w:rsidRPr="00040BDC">
        <w:rPr>
          <w:rFonts w:eastAsia="Times New Roman"/>
          <w:lang w:eastAsia="zh-CN"/>
        </w:rPr>
        <w:tab/>
      </w:r>
      <w:r w:rsidRPr="00040BDC">
        <w:rPr>
          <w:lang w:eastAsia="zh-CN"/>
        </w:rPr>
        <w:t>全权代表大会</w:t>
      </w:r>
      <w:r w:rsidRPr="00040BDC">
        <w:rPr>
          <w:rFonts w:hint="eastAsia"/>
          <w:lang w:eastAsia="zh-CN"/>
        </w:rPr>
        <w:t>关于</w:t>
      </w:r>
      <w:r w:rsidRPr="00040BDC">
        <w:rPr>
          <w:lang w:eastAsia="zh-CN"/>
        </w:rPr>
        <w:t>缩小发展中国家</w:t>
      </w:r>
      <w:r w:rsidR="00CE5014" w:rsidRPr="00040BDC">
        <w:rPr>
          <w:rStyle w:val="FootnoteReference"/>
          <w:lang w:eastAsia="zh-CN"/>
        </w:rPr>
        <w:footnoteReference w:id="46"/>
      </w:r>
      <w:r w:rsidRPr="00040BDC">
        <w:rPr>
          <w:lang w:eastAsia="zh-CN"/>
        </w:rPr>
        <w:t>与发达国家之间在标准化工作方面的差距</w:t>
      </w:r>
      <w:r w:rsidRPr="00040BDC">
        <w:rPr>
          <w:rFonts w:hint="eastAsia"/>
          <w:lang w:eastAsia="zh-CN"/>
        </w:rPr>
        <w:t>的第</w:t>
      </w:r>
      <w:r w:rsidRPr="00040BDC">
        <w:rPr>
          <w:lang w:eastAsia="zh-CN"/>
        </w:rPr>
        <w:t>123</w:t>
      </w:r>
      <w:r w:rsidRPr="00040BDC">
        <w:rPr>
          <w:rFonts w:hint="eastAsia"/>
          <w:lang w:eastAsia="zh-CN"/>
        </w:rPr>
        <w:t>号决议</w:t>
      </w:r>
      <w:r w:rsidRPr="00040BDC">
        <w:rPr>
          <w:lang w:eastAsia="zh-CN"/>
        </w:rPr>
        <w:t>（</w:t>
      </w:r>
      <w:r w:rsidRPr="00040BDC">
        <w:rPr>
          <w:rFonts w:hint="eastAsia"/>
          <w:lang w:eastAsia="zh-CN"/>
        </w:rPr>
        <w:t>2022</w:t>
      </w:r>
      <w:r w:rsidRPr="00040BDC">
        <w:rPr>
          <w:rFonts w:hint="eastAsia"/>
          <w:lang w:eastAsia="zh-CN"/>
        </w:rPr>
        <w:t>年，布加勒斯特，</w:t>
      </w:r>
      <w:r w:rsidRPr="00040BDC">
        <w:rPr>
          <w:lang w:eastAsia="zh-CN"/>
        </w:rPr>
        <w:t>修订版）</w:t>
      </w:r>
      <w:r w:rsidRPr="00040BDC">
        <w:rPr>
          <w:rFonts w:hint="eastAsia"/>
          <w:lang w:eastAsia="zh-CN"/>
        </w:rPr>
        <w:t>的精神；</w:t>
      </w:r>
    </w:p>
    <w:p w14:paraId="6C7AC132" w14:textId="77777777" w:rsidR="00B10CB5" w:rsidRPr="00040BDC" w:rsidRDefault="00B10CB5" w:rsidP="00B10CB5">
      <w:pPr>
        <w:pStyle w:val="Normalnoindent"/>
        <w:rPr>
          <w:lang w:eastAsia="zh-CN"/>
        </w:rPr>
      </w:pPr>
      <w:r w:rsidRPr="00040BDC">
        <w:rPr>
          <w:rFonts w:eastAsia="Times New Roman"/>
          <w:i/>
          <w:iCs/>
          <w:lang w:eastAsia="zh-CN"/>
        </w:rPr>
        <w:t>c)</w:t>
      </w:r>
      <w:r w:rsidRPr="00040BDC">
        <w:rPr>
          <w:rFonts w:eastAsia="Times New Roman"/>
          <w:lang w:eastAsia="zh-CN"/>
        </w:rPr>
        <w:tab/>
      </w:r>
      <w:r w:rsidRPr="00040BDC">
        <w:rPr>
          <w:rFonts w:ascii="SimSun" w:hAnsi="SimSun" w:cs="SimSun" w:hint="eastAsia"/>
          <w:lang w:eastAsia="zh-CN"/>
        </w:rPr>
        <w:t>本届全会第</w:t>
      </w:r>
      <w:r w:rsidRPr="00040BDC">
        <w:rPr>
          <w:rFonts w:eastAsia="Times New Roman" w:hint="eastAsia"/>
          <w:lang w:eastAsia="zh-CN"/>
        </w:rPr>
        <w:t>44</w:t>
      </w:r>
      <w:r w:rsidRPr="00040BDC">
        <w:rPr>
          <w:rFonts w:ascii="SimSun" w:hAnsi="SimSun" w:cs="SimSun" w:hint="eastAsia"/>
          <w:lang w:eastAsia="zh-CN"/>
        </w:rPr>
        <w:t>号和第</w:t>
      </w:r>
      <w:r w:rsidRPr="00040BDC">
        <w:rPr>
          <w:rFonts w:eastAsia="Times New Roman" w:hint="eastAsia"/>
          <w:lang w:eastAsia="zh-CN"/>
        </w:rPr>
        <w:t>54</w:t>
      </w:r>
      <w:r w:rsidRPr="00040BDC">
        <w:rPr>
          <w:rFonts w:ascii="SimSun" w:hAnsi="SimSun" w:cs="SimSun" w:hint="eastAsia"/>
          <w:lang w:eastAsia="zh-CN"/>
        </w:rPr>
        <w:t>号决议（</w:t>
      </w:r>
      <w:r w:rsidRPr="00040BDC">
        <w:rPr>
          <w:lang w:eastAsia="zh-CN"/>
        </w:rPr>
        <w:t>2024</w:t>
      </w:r>
      <w:r w:rsidRPr="00040BDC">
        <w:rPr>
          <w:rFonts w:ascii="SimSun" w:hAnsi="SimSun" w:cs="SimSun" w:hint="eastAsia"/>
          <w:lang w:eastAsia="zh-CN"/>
        </w:rPr>
        <w:t>年，新德里，修订版）的目标</w:t>
      </w:r>
      <w:r w:rsidRPr="00040BDC">
        <w:rPr>
          <w:rFonts w:hint="eastAsia"/>
          <w:lang w:eastAsia="zh-CN"/>
        </w:rPr>
        <w:t>；</w:t>
      </w:r>
    </w:p>
    <w:p w14:paraId="3C529539" w14:textId="77777777" w:rsidR="00B10CB5" w:rsidRPr="00040BDC" w:rsidRDefault="00B10CB5" w:rsidP="00CE5014">
      <w:pPr>
        <w:pStyle w:val="Normalnoindent"/>
        <w:rPr>
          <w:lang w:val="en-US" w:eastAsia="zh-CN"/>
        </w:rPr>
      </w:pPr>
      <w:r w:rsidRPr="00040BDC">
        <w:rPr>
          <w:i/>
          <w:lang w:eastAsia="zh-CN"/>
        </w:rPr>
        <w:t>d)</w:t>
      </w:r>
      <w:r w:rsidRPr="00040BDC">
        <w:rPr>
          <w:i/>
          <w:lang w:eastAsia="zh-CN"/>
        </w:rPr>
        <w:tab/>
      </w:r>
      <w:r w:rsidRPr="00040BDC">
        <w:rPr>
          <w:rFonts w:hint="eastAsia"/>
          <w:lang w:eastAsia="zh-CN"/>
        </w:rPr>
        <w:t>世界电信发展大会关于加强国际电联三个部门之间在共同关心问题上的协调与合作的第</w:t>
      </w:r>
      <w:r w:rsidRPr="00040BDC">
        <w:rPr>
          <w:rFonts w:hint="eastAsia"/>
          <w:lang w:eastAsia="zh-CN"/>
        </w:rPr>
        <w:t>59</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r w:rsidRPr="00040BDC">
        <w:rPr>
          <w:rFonts w:hint="eastAsia"/>
          <w:lang w:val="en-US" w:eastAsia="zh-CN"/>
        </w:rPr>
        <w:t>；</w:t>
      </w:r>
    </w:p>
    <w:p w14:paraId="47338180" w14:textId="77777777" w:rsidR="00B10CB5" w:rsidRPr="00040BDC" w:rsidRDefault="00B10CB5" w:rsidP="00CE5014">
      <w:pPr>
        <w:pStyle w:val="Normalnoindent"/>
        <w:rPr>
          <w:lang w:eastAsia="zh-CN"/>
        </w:rPr>
      </w:pPr>
      <w:r w:rsidRPr="00040BDC">
        <w:rPr>
          <w:i/>
          <w:iCs/>
          <w:lang w:eastAsia="zh-CN"/>
        </w:rPr>
        <w:t>e)</w:t>
      </w:r>
      <w:r w:rsidRPr="00040BDC">
        <w:rPr>
          <w:lang w:eastAsia="zh-CN"/>
        </w:rPr>
        <w:tab/>
      </w:r>
      <w:r w:rsidRPr="00040BDC">
        <w:rPr>
          <w:rFonts w:hint="eastAsia"/>
          <w:lang w:eastAsia="zh-CN"/>
        </w:rPr>
        <w:t>全权代表大会关于加强国际电联区域代表处的作用的第</w:t>
      </w:r>
      <w:r w:rsidRPr="00040BDC">
        <w:rPr>
          <w:rFonts w:hint="eastAsia"/>
          <w:lang w:eastAsia="zh-CN"/>
        </w:rPr>
        <w:t>25</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1DFBE484" w14:textId="77777777" w:rsidR="00B10CB5" w:rsidRPr="00040BDC" w:rsidRDefault="00B10CB5" w:rsidP="00CE5014">
      <w:pPr>
        <w:pStyle w:val="Normalnoindent"/>
        <w:rPr>
          <w:lang w:eastAsia="zh-CN"/>
        </w:rPr>
      </w:pPr>
      <w:r w:rsidRPr="00040BDC">
        <w:rPr>
          <w:i/>
          <w:iCs/>
          <w:lang w:eastAsia="zh-CN"/>
        </w:rPr>
        <w:t>f)</w:t>
      </w:r>
      <w:r w:rsidRPr="00040BDC">
        <w:rPr>
          <w:lang w:eastAsia="zh-CN"/>
        </w:rPr>
        <w:tab/>
      </w:r>
      <w:r w:rsidRPr="00040BDC">
        <w:rPr>
          <w:rFonts w:hint="eastAsia"/>
          <w:lang w:eastAsia="zh-CN"/>
        </w:rPr>
        <w:t>全权代表大会关于针对最不发达国家、小岛屿发展中国家、内陆发展中国家和经济转型国家的特别措施的第</w:t>
      </w:r>
      <w:r w:rsidRPr="00040BDC">
        <w:rPr>
          <w:rFonts w:hint="eastAsia"/>
          <w:lang w:eastAsia="zh-CN"/>
        </w:rPr>
        <w:t>30</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637A6DB3" w14:textId="77777777" w:rsidR="00B10CB5" w:rsidRPr="00040BDC" w:rsidRDefault="00B10CB5" w:rsidP="00CE5014">
      <w:pPr>
        <w:pStyle w:val="Normalnoindent"/>
        <w:rPr>
          <w:lang w:eastAsia="zh-CN"/>
        </w:rPr>
      </w:pPr>
      <w:r w:rsidRPr="00040BDC">
        <w:rPr>
          <w:i/>
          <w:iCs/>
          <w:lang w:eastAsia="zh-CN"/>
        </w:rPr>
        <w:t>g)</w:t>
      </w:r>
      <w:r w:rsidRPr="00040BDC">
        <w:rPr>
          <w:i/>
          <w:iCs/>
          <w:lang w:eastAsia="zh-CN"/>
        </w:rPr>
        <w:tab/>
      </w:r>
      <w:r w:rsidRPr="00040BDC">
        <w:rPr>
          <w:rFonts w:hint="eastAsia"/>
          <w:lang w:eastAsia="zh-CN"/>
        </w:rPr>
        <w:t>本届全会有关业界在国际电联电信标准化部门（</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）中不断演进的作用的第</w:t>
      </w:r>
      <w:r w:rsidRPr="00040BDC">
        <w:rPr>
          <w:rFonts w:hint="eastAsia"/>
          <w:lang w:eastAsia="zh-CN"/>
        </w:rPr>
        <w:t>68</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p>
    <w:p w14:paraId="6ACF4C62" w14:textId="77777777" w:rsidR="00B10CB5" w:rsidRPr="00040BDC" w:rsidRDefault="00B10CB5" w:rsidP="00B10CB5">
      <w:pPr>
        <w:pStyle w:val="Call"/>
        <w:rPr>
          <w:lang w:eastAsia="zh-CN"/>
        </w:rPr>
      </w:pPr>
      <w:r w:rsidRPr="00040BDC">
        <w:rPr>
          <w:rFonts w:hint="eastAsia"/>
          <w:lang w:eastAsia="zh-CN"/>
        </w:rPr>
        <w:t>顾及</w:t>
      </w:r>
    </w:p>
    <w:p w14:paraId="2DB23C12" w14:textId="77777777" w:rsidR="00B10CB5" w:rsidRPr="00040BDC" w:rsidRDefault="00B10CB5" w:rsidP="00B10CB5">
      <w:pPr>
        <w:ind w:firstLineChars="200" w:firstLine="480"/>
        <w:rPr>
          <w:lang w:eastAsia="zh-CN"/>
        </w:rPr>
      </w:pPr>
      <w:r w:rsidRPr="00040BDC">
        <w:rPr>
          <w:rFonts w:hint="eastAsia"/>
          <w:lang w:eastAsia="zh-CN"/>
        </w:rPr>
        <w:t>全权代表大会关于接纳发展中国家部门成员参加国际电联无线电通信部门（</w:t>
      </w:r>
      <w:r w:rsidRPr="00040BDC">
        <w:rPr>
          <w:lang w:eastAsia="zh-CN"/>
        </w:rPr>
        <w:t>ITU-R</w:t>
      </w:r>
      <w:r w:rsidRPr="00040BDC">
        <w:rPr>
          <w:lang w:eastAsia="zh-CN"/>
        </w:rPr>
        <w:t>）</w:t>
      </w:r>
      <w:r w:rsidRPr="00040BDC">
        <w:rPr>
          <w:rFonts w:hint="eastAsia"/>
          <w:lang w:eastAsia="zh-CN"/>
        </w:rPr>
        <w:t>和</w:t>
      </w:r>
      <w:r w:rsidRPr="00040BDC">
        <w:rPr>
          <w:lang w:eastAsia="zh-CN"/>
        </w:rPr>
        <w:t>ITU-T</w:t>
      </w:r>
      <w:r w:rsidRPr="00040BDC">
        <w:rPr>
          <w:rFonts w:hint="eastAsia"/>
          <w:lang w:eastAsia="zh-CN"/>
        </w:rPr>
        <w:t>的工作的第</w:t>
      </w:r>
      <w:r w:rsidRPr="00040BDC">
        <w:rPr>
          <w:rFonts w:hint="eastAsia"/>
          <w:lang w:eastAsia="zh-CN"/>
        </w:rPr>
        <w:t>170</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年，布加勒斯特，修订版），将发展中国家部门成员的会费标准设定为部门成员为摊付国际电</w:t>
      </w:r>
      <w:proofErr w:type="gramStart"/>
      <w:r w:rsidRPr="00040BDC">
        <w:rPr>
          <w:rFonts w:hint="eastAsia"/>
          <w:lang w:eastAsia="zh-CN"/>
        </w:rPr>
        <w:t>联费用</w:t>
      </w:r>
      <w:proofErr w:type="gramEnd"/>
      <w:r w:rsidRPr="00040BDC">
        <w:rPr>
          <w:rFonts w:hint="eastAsia"/>
          <w:lang w:eastAsia="zh-CN"/>
        </w:rPr>
        <w:t>而支付的会费单位金额的十六分之一，</w:t>
      </w:r>
    </w:p>
    <w:p w14:paraId="29B74ABE" w14:textId="77777777" w:rsidR="00B10CB5" w:rsidRPr="00040BDC" w:rsidRDefault="00B10CB5" w:rsidP="00B10CB5">
      <w:pPr>
        <w:pStyle w:val="Call"/>
        <w:rPr>
          <w:lang w:eastAsia="zh-CN"/>
        </w:rPr>
      </w:pPr>
      <w:r w:rsidRPr="00040BDC">
        <w:rPr>
          <w:rFonts w:hint="eastAsia"/>
          <w:lang w:eastAsia="zh-CN"/>
        </w:rPr>
        <w:t>认识到</w:t>
      </w:r>
    </w:p>
    <w:p w14:paraId="77BB2A72" w14:textId="77777777" w:rsidR="00B10CB5" w:rsidRPr="00040BDC" w:rsidRDefault="00B10CB5" w:rsidP="00B10CB5">
      <w:pPr>
        <w:pStyle w:val="Normalnoindent"/>
        <w:rPr>
          <w:lang w:eastAsia="zh-CN"/>
        </w:rPr>
      </w:pPr>
      <w:r w:rsidRPr="00040BDC">
        <w:rPr>
          <w:i/>
          <w:iCs/>
          <w:lang w:eastAsia="zh-CN"/>
        </w:rPr>
        <w:t>a</w:t>
      </w:r>
      <w:r w:rsidRPr="00040BDC">
        <w:rPr>
          <w:rFonts w:eastAsia="Times New Roman"/>
          <w:i/>
          <w:iCs/>
          <w:lang w:eastAsia="zh-CN"/>
        </w:rPr>
        <w:t>)</w:t>
      </w:r>
      <w:r w:rsidRPr="00040BDC">
        <w:rPr>
          <w:lang w:eastAsia="zh-CN"/>
        </w:rPr>
        <w:tab/>
      </w:r>
      <w:r w:rsidRPr="00040BDC">
        <w:rPr>
          <w:rFonts w:hint="eastAsia"/>
          <w:lang w:eastAsia="zh-CN"/>
        </w:rPr>
        <w:t>发展中国家的运营商、服务提供商、产业界和其它部门成员较少参加标准化活动；</w:t>
      </w:r>
    </w:p>
    <w:p w14:paraId="625845EE" w14:textId="77777777" w:rsidR="00290A42" w:rsidRPr="00040BDC" w:rsidRDefault="00290A42" w:rsidP="00290A42">
      <w:pPr>
        <w:rPr>
          <w:lang w:eastAsia="zh-CN"/>
        </w:rPr>
      </w:pPr>
      <w:r w:rsidRPr="00040BDC">
        <w:rPr>
          <w:lang w:eastAsia="zh-CN"/>
        </w:rPr>
        <w:br w:type="page"/>
      </w:r>
    </w:p>
    <w:p w14:paraId="6F7FB8AA" w14:textId="77777777" w:rsidR="00B10CB5" w:rsidRPr="00040BDC" w:rsidRDefault="00B10CB5" w:rsidP="00B10CB5">
      <w:pPr>
        <w:pStyle w:val="Normalnoindent"/>
        <w:rPr>
          <w:lang w:eastAsia="zh-CN"/>
        </w:rPr>
      </w:pPr>
      <w:r w:rsidRPr="00040BDC">
        <w:rPr>
          <w:rFonts w:hint="eastAsia"/>
          <w:i/>
          <w:iCs/>
          <w:lang w:eastAsia="zh-CN"/>
        </w:rPr>
        <w:lastRenderedPageBreak/>
        <w:t>b</w:t>
      </w:r>
      <w:r w:rsidRPr="00040BDC">
        <w:rPr>
          <w:rFonts w:eastAsia="Times New Roman"/>
          <w:i/>
          <w:iCs/>
          <w:lang w:eastAsia="zh-CN"/>
        </w:rPr>
        <w:t>)</w:t>
      </w:r>
      <w:r w:rsidRPr="00040BDC">
        <w:rPr>
          <w:rFonts w:hint="eastAsia"/>
          <w:lang w:eastAsia="zh-CN"/>
        </w:rPr>
        <w:tab/>
      </w:r>
      <w:r w:rsidRPr="00040BDC">
        <w:rPr>
          <w:rFonts w:hint="eastAsia"/>
          <w:lang w:eastAsia="zh-CN"/>
        </w:rPr>
        <w:t>这些运营商中的绝大部分都属于发达国家电信公司的附属实体，而这些电信公司是国际电联部门成员；</w:t>
      </w:r>
    </w:p>
    <w:p w14:paraId="11DC3F9B" w14:textId="77777777" w:rsidR="00B10CB5" w:rsidRPr="00040BDC" w:rsidRDefault="00B10CB5" w:rsidP="00B10CB5">
      <w:pPr>
        <w:pStyle w:val="Normalnoindent"/>
        <w:rPr>
          <w:lang w:eastAsia="zh-CN"/>
        </w:rPr>
      </w:pPr>
      <w:r w:rsidRPr="00040BDC">
        <w:rPr>
          <w:rFonts w:hint="eastAsia"/>
          <w:i/>
          <w:iCs/>
          <w:lang w:eastAsia="zh-CN"/>
        </w:rPr>
        <w:t>c</w:t>
      </w:r>
      <w:r w:rsidRPr="00040BDC">
        <w:rPr>
          <w:rFonts w:eastAsia="Times New Roman"/>
          <w:i/>
          <w:iCs/>
          <w:lang w:eastAsia="zh-CN"/>
        </w:rPr>
        <w:t>)</w:t>
      </w:r>
      <w:r w:rsidRPr="00040BDC">
        <w:rPr>
          <w:i/>
          <w:iCs/>
          <w:lang w:eastAsia="zh-CN"/>
        </w:rPr>
        <w:tab/>
      </w:r>
      <w:r w:rsidRPr="00040BDC">
        <w:rPr>
          <w:rFonts w:hint="eastAsia"/>
          <w:lang w:eastAsia="zh-CN"/>
        </w:rPr>
        <w:t>发达国家部门成员参加</w:t>
      </w:r>
      <w:r w:rsidRPr="00040BDC">
        <w:rPr>
          <w:rFonts w:hint="eastAsia"/>
          <w:lang w:eastAsia="zh-CN"/>
        </w:rPr>
        <w:t>ITU-T</w:t>
      </w:r>
      <w:r w:rsidRPr="00040BDC">
        <w:rPr>
          <w:rFonts w:hint="eastAsia"/>
          <w:lang w:eastAsia="zh-CN"/>
        </w:rPr>
        <w:t>活动的战略目标并不一定包括其附属实体对</w:t>
      </w:r>
      <w:r w:rsidRPr="00040BDC">
        <w:rPr>
          <w:rFonts w:hint="eastAsia"/>
          <w:lang w:eastAsia="zh-CN"/>
        </w:rPr>
        <w:t>ITU-T</w:t>
      </w:r>
      <w:r w:rsidRPr="00040BDC">
        <w:rPr>
          <w:rFonts w:hint="eastAsia"/>
          <w:lang w:eastAsia="zh-CN"/>
        </w:rPr>
        <w:t>活动的参与；</w:t>
      </w:r>
    </w:p>
    <w:p w14:paraId="4980DBE0" w14:textId="77777777" w:rsidR="00B10CB5" w:rsidRPr="00040BDC" w:rsidRDefault="00B10CB5" w:rsidP="00B10CB5">
      <w:pPr>
        <w:pStyle w:val="Normalnoindent"/>
        <w:rPr>
          <w:lang w:eastAsia="zh-CN"/>
        </w:rPr>
      </w:pPr>
      <w:r w:rsidRPr="00040BDC">
        <w:rPr>
          <w:rFonts w:hint="eastAsia"/>
          <w:i/>
          <w:iCs/>
          <w:lang w:eastAsia="zh-CN"/>
        </w:rPr>
        <w:t>d</w:t>
      </w:r>
      <w:r w:rsidRPr="00040BDC">
        <w:rPr>
          <w:rFonts w:eastAsia="Times New Roman"/>
          <w:i/>
          <w:iCs/>
          <w:lang w:eastAsia="zh-CN"/>
        </w:rPr>
        <w:t>)</w:t>
      </w:r>
      <w:r w:rsidRPr="00040BDC">
        <w:rPr>
          <w:i/>
          <w:iCs/>
          <w:lang w:eastAsia="zh-CN"/>
        </w:rPr>
        <w:tab/>
      </w:r>
      <w:r w:rsidRPr="00040BDC">
        <w:rPr>
          <w:rFonts w:hint="eastAsia"/>
          <w:lang w:eastAsia="zh-CN"/>
        </w:rPr>
        <w:t>发展中国家的电信运营商尤其重视信息通信技术的运营和基础设施部署，而非积极参加标准化活动；</w:t>
      </w:r>
    </w:p>
    <w:p w14:paraId="6F7FED8C" w14:textId="77777777" w:rsidR="00B10CB5" w:rsidRPr="00040BDC" w:rsidRDefault="00B10CB5" w:rsidP="00B10CB5">
      <w:pPr>
        <w:pStyle w:val="Normalnoindent"/>
        <w:rPr>
          <w:lang w:eastAsia="zh-CN"/>
        </w:rPr>
      </w:pPr>
      <w:r w:rsidRPr="00040BDC">
        <w:rPr>
          <w:i/>
          <w:iCs/>
          <w:lang w:eastAsia="zh-CN"/>
        </w:rPr>
        <w:t>e</w:t>
      </w:r>
      <w:r w:rsidRPr="00040BDC">
        <w:rPr>
          <w:rFonts w:eastAsia="Times New Roman"/>
          <w:i/>
          <w:iCs/>
          <w:lang w:eastAsia="zh-CN"/>
        </w:rPr>
        <w:t>)</w:t>
      </w:r>
      <w:r w:rsidRPr="00040BDC">
        <w:rPr>
          <w:lang w:eastAsia="zh-CN"/>
        </w:rPr>
        <w:tab/>
      </w:r>
      <w:r w:rsidRPr="00040BDC">
        <w:rPr>
          <w:rFonts w:hint="eastAsia"/>
          <w:lang w:eastAsia="zh-CN"/>
        </w:rPr>
        <w:t>国际电联《组织法》第</w:t>
      </w:r>
      <w:r w:rsidRPr="00040BDC">
        <w:rPr>
          <w:rFonts w:hint="eastAsia"/>
          <w:lang w:eastAsia="zh-CN"/>
        </w:rPr>
        <w:t>1</w:t>
      </w:r>
      <w:r w:rsidRPr="00040BDC">
        <w:rPr>
          <w:rFonts w:hint="eastAsia"/>
          <w:lang w:eastAsia="zh-CN"/>
        </w:rPr>
        <w:t>条规定，国际电联将以令人满意的服务质量推进世界电信标准化进程，促进并加强各实体和组织在国际电联活动中的参与并为实现国际电联宗旨中涵盖的总体目标加强这些机构与成员国之间富有成效的合作，</w:t>
      </w:r>
    </w:p>
    <w:p w14:paraId="19C91783" w14:textId="77777777" w:rsidR="00B10CB5" w:rsidRPr="00040BDC" w:rsidRDefault="00B10CB5" w:rsidP="00B10CB5">
      <w:pPr>
        <w:pStyle w:val="Call"/>
        <w:rPr>
          <w:lang w:eastAsia="zh-CN"/>
        </w:rPr>
      </w:pPr>
      <w:r w:rsidRPr="00040BDC">
        <w:rPr>
          <w:rFonts w:hint="eastAsia"/>
          <w:lang w:eastAsia="zh-CN"/>
        </w:rPr>
        <w:t>考虑到</w:t>
      </w:r>
    </w:p>
    <w:p w14:paraId="5297B59C" w14:textId="77777777" w:rsidR="00B10CB5" w:rsidRPr="00040BDC" w:rsidRDefault="00B10CB5" w:rsidP="00B10CB5">
      <w:pPr>
        <w:pStyle w:val="Normalnoindent"/>
        <w:rPr>
          <w:lang w:eastAsia="zh-CN"/>
        </w:rPr>
      </w:pPr>
      <w:r w:rsidRPr="00040BDC">
        <w:rPr>
          <w:i/>
          <w:iCs/>
          <w:lang w:eastAsia="zh-CN"/>
        </w:rPr>
        <w:t>a</w:t>
      </w:r>
      <w:r w:rsidRPr="00040BDC">
        <w:rPr>
          <w:rFonts w:eastAsia="Times New Roman"/>
          <w:i/>
          <w:iCs/>
          <w:lang w:eastAsia="zh-CN"/>
        </w:rPr>
        <w:t>)</w:t>
      </w:r>
      <w:r w:rsidRPr="00040BDC">
        <w:rPr>
          <w:lang w:eastAsia="zh-CN"/>
        </w:rPr>
        <w:tab/>
      </w:r>
      <w:r w:rsidRPr="00040BDC">
        <w:rPr>
          <w:rFonts w:hint="eastAsia"/>
          <w:lang w:eastAsia="zh-CN"/>
        </w:rPr>
        <w:t>发展中国家的相关实体或组织非常关心</w:t>
      </w:r>
      <w:r w:rsidRPr="00040BDC">
        <w:rPr>
          <w:lang w:eastAsia="zh-CN"/>
        </w:rPr>
        <w:t>ITU-T</w:t>
      </w:r>
      <w:r w:rsidRPr="00040BDC">
        <w:rPr>
          <w:rFonts w:hint="eastAsia"/>
          <w:lang w:eastAsia="zh-CN"/>
        </w:rPr>
        <w:t>的标准化工作，并且愿意在提供更多有关</w:t>
      </w:r>
      <w:r w:rsidRPr="00040BDC">
        <w:rPr>
          <w:rFonts w:hint="eastAsia"/>
          <w:lang w:eastAsia="zh-CN"/>
        </w:rPr>
        <w:t>ITU-T</w:t>
      </w:r>
      <w:r w:rsidRPr="00040BDC">
        <w:rPr>
          <w:rFonts w:hint="eastAsia"/>
          <w:lang w:eastAsia="zh-CN"/>
        </w:rPr>
        <w:t>工作的相关信息和更加有利的参加</w:t>
      </w:r>
      <w:r w:rsidRPr="00040BDC">
        <w:rPr>
          <w:lang w:eastAsia="zh-CN"/>
        </w:rPr>
        <w:t>ITU-T</w:t>
      </w:r>
      <w:r w:rsidRPr="00040BDC">
        <w:rPr>
          <w:rFonts w:hint="eastAsia"/>
          <w:lang w:eastAsia="zh-CN"/>
        </w:rPr>
        <w:t>工作的财务条件基础上参加本部门的工作；</w:t>
      </w:r>
    </w:p>
    <w:p w14:paraId="211F0448" w14:textId="77777777" w:rsidR="00B10CB5" w:rsidRPr="00040BDC" w:rsidRDefault="00B10CB5" w:rsidP="00B10CB5">
      <w:pPr>
        <w:pStyle w:val="Normalnoindent"/>
        <w:rPr>
          <w:lang w:eastAsia="zh-CN"/>
        </w:rPr>
      </w:pPr>
      <w:r w:rsidRPr="00040BDC">
        <w:rPr>
          <w:rFonts w:hint="eastAsia"/>
          <w:i/>
          <w:iCs/>
          <w:lang w:eastAsia="zh-CN"/>
        </w:rPr>
        <w:t>b</w:t>
      </w:r>
      <w:r w:rsidRPr="00040BDC">
        <w:rPr>
          <w:rFonts w:eastAsia="Times New Roman"/>
          <w:i/>
          <w:iCs/>
          <w:lang w:eastAsia="zh-CN"/>
        </w:rPr>
        <w:t>)</w:t>
      </w:r>
      <w:r w:rsidRPr="00040BDC">
        <w:rPr>
          <w:rFonts w:hint="eastAsia"/>
          <w:lang w:eastAsia="zh-CN"/>
        </w:rPr>
        <w:tab/>
      </w:r>
      <w:r w:rsidRPr="00040BDC">
        <w:rPr>
          <w:rFonts w:hint="eastAsia"/>
          <w:lang w:eastAsia="zh-CN"/>
        </w:rPr>
        <w:t>上述实体或机构在新技术的研发中具有重要作用，发展中国家的实体参与</w:t>
      </w:r>
      <w:r w:rsidRPr="00040BDC">
        <w:rPr>
          <w:lang w:eastAsia="zh-CN"/>
        </w:rPr>
        <w:t>ITU-T</w:t>
      </w:r>
      <w:r w:rsidRPr="00040BDC">
        <w:rPr>
          <w:rFonts w:hint="eastAsia"/>
          <w:lang w:eastAsia="zh-CN"/>
        </w:rPr>
        <w:t>的工作有助于缩小标准化工作差距；</w:t>
      </w:r>
    </w:p>
    <w:p w14:paraId="3DF3F322" w14:textId="77777777" w:rsidR="00B10CB5" w:rsidRPr="00040BDC" w:rsidRDefault="00B10CB5" w:rsidP="00B10CB5">
      <w:pPr>
        <w:pStyle w:val="Normalnoindent"/>
        <w:rPr>
          <w:lang w:eastAsia="zh-CN"/>
        </w:rPr>
      </w:pPr>
      <w:r w:rsidRPr="00040BDC">
        <w:rPr>
          <w:i/>
          <w:iCs/>
          <w:lang w:eastAsia="zh-CN"/>
        </w:rPr>
        <w:t>c</w:t>
      </w:r>
      <w:r w:rsidRPr="00040BDC">
        <w:rPr>
          <w:rFonts w:eastAsia="Times New Roman"/>
          <w:i/>
          <w:iCs/>
          <w:lang w:eastAsia="zh-CN"/>
        </w:rPr>
        <w:t>)</w:t>
      </w:r>
      <w:r w:rsidRPr="00040BDC">
        <w:rPr>
          <w:lang w:eastAsia="zh-CN"/>
        </w:rPr>
        <w:tab/>
      </w:r>
      <w:r w:rsidRPr="00040BDC">
        <w:rPr>
          <w:rFonts w:hint="eastAsia"/>
          <w:lang w:eastAsia="zh-CN"/>
        </w:rPr>
        <w:t>部门成员的这种参与，特别是龙头企业的参与，将有助于加强发展中国家的能力建设，提高其竞争力并支持发展中国家的市场创新，</w:t>
      </w:r>
    </w:p>
    <w:p w14:paraId="52C322F0" w14:textId="77777777" w:rsidR="00B10CB5" w:rsidRPr="00040BDC" w:rsidRDefault="00B10CB5" w:rsidP="00B10CB5">
      <w:pPr>
        <w:pStyle w:val="Call"/>
        <w:rPr>
          <w:lang w:eastAsia="zh-CN"/>
        </w:rPr>
      </w:pPr>
      <w:r w:rsidRPr="00040BDC">
        <w:rPr>
          <w:rFonts w:hint="eastAsia"/>
          <w:lang w:eastAsia="zh-CN"/>
        </w:rPr>
        <w:t>做出决议</w:t>
      </w:r>
    </w:p>
    <w:p w14:paraId="232024E2" w14:textId="77777777" w:rsidR="00B10CB5" w:rsidRPr="00040BDC" w:rsidRDefault="00B10CB5" w:rsidP="00B10CB5">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鼓励采取必要的措施和机制，以便于发展中国家的新部门成员加入</w:t>
      </w:r>
      <w:r w:rsidRPr="00040BDC">
        <w:rPr>
          <w:rFonts w:hint="eastAsia"/>
          <w:lang w:eastAsia="zh-CN"/>
        </w:rPr>
        <w:t>ITU-T</w:t>
      </w:r>
      <w:r w:rsidRPr="00040BDC">
        <w:rPr>
          <w:rFonts w:hint="eastAsia"/>
          <w:lang w:eastAsia="zh-CN"/>
        </w:rPr>
        <w:t>，并有权参加</w:t>
      </w:r>
      <w:r w:rsidRPr="00040BDC">
        <w:rPr>
          <w:rFonts w:hint="eastAsia"/>
          <w:lang w:eastAsia="zh-CN"/>
        </w:rPr>
        <w:t>ITU-T</w:t>
      </w:r>
      <w:r w:rsidRPr="00040BDC">
        <w:rPr>
          <w:rFonts w:hint="eastAsia"/>
          <w:lang w:eastAsia="zh-CN"/>
        </w:rPr>
        <w:t>研究组（特别是他们所在的区域组）和</w:t>
      </w:r>
      <w:r w:rsidRPr="00040BDC">
        <w:rPr>
          <w:rFonts w:hint="eastAsia"/>
          <w:lang w:eastAsia="zh-CN"/>
        </w:rPr>
        <w:t>ITU-T</w:t>
      </w:r>
      <w:r w:rsidRPr="00040BDC">
        <w:rPr>
          <w:rFonts w:hint="eastAsia"/>
          <w:lang w:eastAsia="zh-CN"/>
        </w:rPr>
        <w:t>其它组的工作；</w:t>
      </w:r>
    </w:p>
    <w:p w14:paraId="2333C7D2" w14:textId="77777777" w:rsidR="00B10CB5" w:rsidRPr="00040BDC" w:rsidRDefault="00B10CB5" w:rsidP="00CE5014">
      <w:pPr>
        <w:pStyle w:val="Normalnoindent"/>
        <w:rPr>
          <w:lang w:eastAsia="zh-CN"/>
        </w:rPr>
      </w:pPr>
      <w:r w:rsidRPr="00040BDC">
        <w:rPr>
          <w:lang w:eastAsia="zh-CN"/>
        </w:rPr>
        <w:t>2</w:t>
      </w:r>
      <w:r w:rsidRPr="00040BDC">
        <w:rPr>
          <w:lang w:eastAsia="zh-CN"/>
        </w:rPr>
        <w:tab/>
      </w:r>
      <w:r w:rsidRPr="00040BDC">
        <w:rPr>
          <w:rFonts w:hint="eastAsia"/>
          <w:lang w:eastAsia="zh-CN"/>
        </w:rPr>
        <w:t>鼓励发达国家部门成员促进其设在发展中国家的附属实体参与</w:t>
      </w:r>
      <w:r w:rsidRPr="00040BDC">
        <w:rPr>
          <w:lang w:eastAsia="zh-CN"/>
        </w:rPr>
        <w:t>ITU-T</w:t>
      </w:r>
      <w:r w:rsidRPr="00040BDC">
        <w:rPr>
          <w:rFonts w:hint="eastAsia"/>
          <w:lang w:eastAsia="zh-CN"/>
        </w:rPr>
        <w:t>的活动，</w:t>
      </w:r>
    </w:p>
    <w:p w14:paraId="14859557" w14:textId="77777777" w:rsidR="00B10CB5" w:rsidRPr="00040BDC" w:rsidRDefault="00B10CB5" w:rsidP="00B10CB5">
      <w:pPr>
        <w:pStyle w:val="Call"/>
        <w:rPr>
          <w:rFonts w:eastAsia="Times New Roman"/>
          <w:i/>
          <w:lang w:eastAsia="zh-CN"/>
        </w:rPr>
      </w:pPr>
      <w:r w:rsidRPr="00040BDC">
        <w:rPr>
          <w:rFonts w:hint="eastAsia"/>
          <w:lang w:eastAsia="zh-CN"/>
        </w:rPr>
        <w:t>责成电信标准化局主任</w:t>
      </w:r>
    </w:p>
    <w:p w14:paraId="63BEDA1C" w14:textId="77777777" w:rsidR="00B10CB5" w:rsidRPr="00040BDC" w:rsidRDefault="00B10CB5" w:rsidP="00CE5014">
      <w:pPr>
        <w:pStyle w:val="Normalnoindent"/>
        <w:rPr>
          <w:rFonts w:ascii="SimSun" w:hAnsi="SimSun" w:cs="SimSun"/>
          <w:lang w:eastAsia="zh-CN"/>
        </w:rPr>
      </w:pPr>
      <w:r w:rsidRPr="00040BDC">
        <w:rPr>
          <w:rFonts w:eastAsia="Times New Roman"/>
          <w:lang w:eastAsia="zh-CN"/>
        </w:rPr>
        <w:t>1</w:t>
      </w:r>
      <w:r w:rsidRPr="00040BDC">
        <w:rPr>
          <w:rFonts w:eastAsia="Times New Roman"/>
          <w:lang w:eastAsia="zh-CN"/>
        </w:rPr>
        <w:tab/>
      </w:r>
      <w:r w:rsidRPr="00040BDC">
        <w:rPr>
          <w:rFonts w:ascii="SimSun" w:hAnsi="SimSun" w:cs="SimSun" w:hint="eastAsia"/>
          <w:lang w:eastAsia="zh-CN"/>
        </w:rPr>
        <w:t>每年向电信标准化顾问组报告本决议的落实情况，包括对发展中国家部门成员参与所有</w:t>
      </w:r>
      <w:r w:rsidRPr="00040BDC">
        <w:rPr>
          <w:rFonts w:eastAsia="Times New Roman" w:hint="eastAsia"/>
          <w:lang w:eastAsia="zh-CN"/>
        </w:rPr>
        <w:t>ITU-T</w:t>
      </w:r>
      <w:r w:rsidRPr="00040BDC">
        <w:rPr>
          <w:rFonts w:ascii="SimSun" w:hAnsi="SimSun" w:cs="SimSun" w:hint="eastAsia"/>
          <w:lang w:eastAsia="zh-CN"/>
        </w:rPr>
        <w:t>活动的评估结果；</w:t>
      </w:r>
    </w:p>
    <w:p w14:paraId="2BC24428" w14:textId="77777777" w:rsidR="00D425DF" w:rsidRPr="00040BDC" w:rsidRDefault="00B10CB5" w:rsidP="00CE5014">
      <w:pPr>
        <w:pStyle w:val="Normalnoindent"/>
        <w:rPr>
          <w:rFonts w:ascii="SimSun" w:hAnsi="SimSun" w:cs="SimSun"/>
          <w:lang w:val="en-GB" w:eastAsia="zh-CN"/>
        </w:rPr>
      </w:pPr>
      <w:r w:rsidRPr="00040BDC">
        <w:rPr>
          <w:rFonts w:eastAsia="Times New Roman"/>
          <w:lang w:eastAsia="zh-CN"/>
        </w:rPr>
        <w:t>2</w:t>
      </w:r>
      <w:r w:rsidRPr="00040BDC">
        <w:rPr>
          <w:rFonts w:eastAsia="Times New Roman"/>
          <w:lang w:eastAsia="zh-CN"/>
        </w:rPr>
        <w:tab/>
      </w:r>
      <w:r w:rsidRPr="00040BDC">
        <w:rPr>
          <w:rFonts w:ascii="SimSun" w:hAnsi="SimSun" w:cs="SimSun" w:hint="eastAsia"/>
          <w:lang w:eastAsia="zh-CN"/>
        </w:rPr>
        <w:t>继续改进国际电联的网络工具，以便更易于找到和推广</w:t>
      </w:r>
      <w:r w:rsidRPr="00040BDC">
        <w:rPr>
          <w:rFonts w:eastAsia="Times New Roman" w:hint="eastAsia"/>
          <w:lang w:eastAsia="zh-CN"/>
        </w:rPr>
        <w:t>ITU-T</w:t>
      </w:r>
      <w:r w:rsidRPr="00040BDC">
        <w:rPr>
          <w:rFonts w:ascii="SimSun" w:hAnsi="SimSun" w:cs="SimSun" w:hint="eastAsia"/>
          <w:lang w:eastAsia="zh-CN"/>
        </w:rPr>
        <w:t>制定的导则、建议书、技术报告、最佳做法和用例，并确定有助于并允许发展中国家部门成员积极主动地使用这些工具的战略和机制，加快知识传授，</w:t>
      </w:r>
    </w:p>
    <w:p w14:paraId="56BD8028" w14:textId="77777777" w:rsidR="00290A42" w:rsidRPr="00040BDC" w:rsidRDefault="00290A42" w:rsidP="00290A42">
      <w:pPr>
        <w:rPr>
          <w:lang w:eastAsia="zh-CN"/>
        </w:rPr>
      </w:pPr>
      <w:r w:rsidRPr="00040BDC">
        <w:rPr>
          <w:lang w:eastAsia="zh-CN"/>
        </w:rPr>
        <w:br w:type="page"/>
      </w:r>
    </w:p>
    <w:p w14:paraId="3EEA5F44" w14:textId="77777777" w:rsidR="00B10CB5" w:rsidRPr="00040BDC" w:rsidRDefault="00B10CB5" w:rsidP="00B10CB5">
      <w:pPr>
        <w:pStyle w:val="Call"/>
        <w:rPr>
          <w:lang w:val="en-US" w:eastAsia="zh-CN"/>
        </w:rPr>
      </w:pPr>
      <w:r w:rsidRPr="00040BDC">
        <w:rPr>
          <w:rFonts w:hint="eastAsia"/>
          <w:lang w:eastAsia="zh-CN"/>
        </w:rPr>
        <w:lastRenderedPageBreak/>
        <w:t>责成电信标准化局主任与电信发展局主任密切协作</w:t>
      </w:r>
    </w:p>
    <w:p w14:paraId="40557A49" w14:textId="77777777" w:rsidR="00B10CB5" w:rsidRPr="00040BDC" w:rsidRDefault="00B10CB5" w:rsidP="00B10CB5">
      <w:pPr>
        <w:ind w:firstLineChars="200" w:firstLine="480"/>
        <w:rPr>
          <w:lang w:eastAsia="zh-CN"/>
        </w:rPr>
      </w:pPr>
      <w:r w:rsidRPr="00040BDC">
        <w:rPr>
          <w:rFonts w:hint="eastAsia"/>
          <w:lang w:eastAsia="zh-CN"/>
        </w:rPr>
        <w:t>在可用资源范围内，</w:t>
      </w:r>
    </w:p>
    <w:p w14:paraId="2A412068" w14:textId="77777777" w:rsidR="00B10CB5" w:rsidRPr="00040BDC" w:rsidRDefault="00B10CB5" w:rsidP="00CE5014">
      <w:pPr>
        <w:pStyle w:val="Normalnoindent"/>
        <w:rPr>
          <w:lang w:eastAsia="zh-CN"/>
        </w:rPr>
      </w:pPr>
      <w:r w:rsidRPr="00040BDC">
        <w:rPr>
          <w:lang w:eastAsia="zh-CN"/>
        </w:rPr>
        <w:t>1</w:t>
      </w:r>
      <w:r w:rsidRPr="00040BDC">
        <w:rPr>
          <w:lang w:eastAsia="zh-CN"/>
        </w:rPr>
        <w:tab/>
      </w:r>
      <w:r w:rsidRPr="00040BDC">
        <w:rPr>
          <w:rFonts w:hint="eastAsia"/>
          <w:lang w:eastAsia="zh-CN"/>
        </w:rPr>
        <w:t>组织讲习班，最好与</w:t>
      </w:r>
      <w:r w:rsidRPr="00040BDC">
        <w:rPr>
          <w:rFonts w:hint="eastAsia"/>
          <w:lang w:eastAsia="zh-CN"/>
        </w:rPr>
        <w:t>ITU-T</w:t>
      </w:r>
      <w:r w:rsidRPr="00040BDC">
        <w:rPr>
          <w:rFonts w:hint="eastAsia"/>
          <w:lang w:eastAsia="zh-CN"/>
        </w:rPr>
        <w:t>区域组会议或其它国际电联区域性活动同期举办，并制定宣传活动计划，提高发展中国家的运营商、服务提供商、产业界和其它部门成员参加</w:t>
      </w:r>
      <w:r w:rsidRPr="00040BDC">
        <w:rPr>
          <w:rFonts w:hint="eastAsia"/>
          <w:lang w:eastAsia="zh-CN"/>
        </w:rPr>
        <w:t>ITU-T</w:t>
      </w:r>
      <w:r w:rsidRPr="00040BDC">
        <w:rPr>
          <w:rFonts w:hint="eastAsia"/>
          <w:lang w:eastAsia="zh-CN"/>
        </w:rPr>
        <w:t>活动的好处的认识，重点在于：</w:t>
      </w:r>
    </w:p>
    <w:p w14:paraId="1F85001D" w14:textId="77777777" w:rsidR="00B10CB5" w:rsidRPr="00040BDC" w:rsidRDefault="00B10CB5" w:rsidP="00B10CB5">
      <w:pPr>
        <w:pStyle w:val="enumlev1"/>
        <w:rPr>
          <w:lang w:eastAsia="zh-CN"/>
        </w:rPr>
      </w:pPr>
      <w:r w:rsidRPr="00040BDC">
        <w:rPr>
          <w:lang w:eastAsia="zh-CN"/>
        </w:rPr>
        <w:t>i)</w:t>
      </w:r>
      <w:r w:rsidRPr="00040BDC">
        <w:rPr>
          <w:lang w:eastAsia="zh-CN"/>
        </w:rPr>
        <w:tab/>
      </w:r>
      <w:r w:rsidRPr="00040BDC">
        <w:rPr>
          <w:rFonts w:hint="eastAsia"/>
          <w:lang w:eastAsia="zh-CN"/>
        </w:rPr>
        <w:t>提高</w:t>
      </w:r>
      <w:r w:rsidRPr="00040BDC">
        <w:rPr>
          <w:rFonts w:hint="eastAsia"/>
          <w:lang w:eastAsia="zh-CN"/>
        </w:rPr>
        <w:t>ITU-T</w:t>
      </w:r>
      <w:r w:rsidRPr="00040BDC">
        <w:rPr>
          <w:rFonts w:hint="eastAsia"/>
          <w:lang w:eastAsia="zh-CN"/>
        </w:rPr>
        <w:t>的相关性及其参与标准化活动的重要性；</w:t>
      </w:r>
    </w:p>
    <w:p w14:paraId="4C621334" w14:textId="77777777" w:rsidR="00B10CB5" w:rsidRPr="00040BDC" w:rsidRDefault="00B10CB5" w:rsidP="00B10CB5">
      <w:pPr>
        <w:pStyle w:val="enumlev1"/>
        <w:rPr>
          <w:lang w:eastAsia="zh-CN"/>
        </w:rPr>
      </w:pPr>
      <w:r w:rsidRPr="00040BDC">
        <w:rPr>
          <w:lang w:eastAsia="zh-CN"/>
        </w:rPr>
        <w:t>ii)</w:t>
      </w:r>
      <w:r w:rsidRPr="00040BDC">
        <w:rPr>
          <w:lang w:eastAsia="zh-CN"/>
        </w:rPr>
        <w:tab/>
      </w:r>
      <w:r w:rsidRPr="00040BDC">
        <w:rPr>
          <w:rFonts w:hint="eastAsia"/>
          <w:lang w:eastAsia="zh-CN"/>
        </w:rPr>
        <w:t>确定其标准化工作重点、需求和关切，尤其是电信</w:t>
      </w:r>
      <w:r w:rsidRPr="00040BDC">
        <w:rPr>
          <w:rFonts w:hint="eastAsia"/>
          <w:lang w:eastAsia="zh-CN"/>
        </w:rPr>
        <w:t>/ICT</w:t>
      </w:r>
      <w:r w:rsidRPr="00040BDC">
        <w:rPr>
          <w:rFonts w:hint="eastAsia"/>
          <w:lang w:eastAsia="zh-CN"/>
        </w:rPr>
        <w:t>趋势；</w:t>
      </w:r>
    </w:p>
    <w:p w14:paraId="69879458" w14:textId="77777777" w:rsidR="00B10CB5" w:rsidRPr="00040BDC" w:rsidRDefault="00B10CB5" w:rsidP="00CE5014">
      <w:pPr>
        <w:pStyle w:val="Normalnoindent"/>
        <w:rPr>
          <w:lang w:eastAsia="zh-CN"/>
        </w:rPr>
      </w:pPr>
      <w:r w:rsidRPr="00040BDC">
        <w:rPr>
          <w:lang w:eastAsia="zh-CN"/>
        </w:rPr>
        <w:t>2</w:t>
      </w:r>
      <w:r w:rsidRPr="00040BDC">
        <w:rPr>
          <w:lang w:eastAsia="zh-CN"/>
        </w:rPr>
        <w:tab/>
      </w:r>
      <w:r w:rsidRPr="00040BDC">
        <w:rPr>
          <w:rFonts w:hint="eastAsia"/>
          <w:lang w:eastAsia="zh-CN"/>
        </w:rPr>
        <w:t>制定衡量发展中国家部门成员参与</w:t>
      </w:r>
      <w:r w:rsidRPr="00040BDC">
        <w:rPr>
          <w:rFonts w:hint="eastAsia"/>
          <w:lang w:eastAsia="zh-CN"/>
        </w:rPr>
        <w:t>ITU-T</w:t>
      </w:r>
      <w:r w:rsidRPr="00040BDC">
        <w:rPr>
          <w:rFonts w:hint="eastAsia"/>
          <w:lang w:eastAsia="zh-CN"/>
        </w:rPr>
        <w:t>活动的相关衡量标准，</w:t>
      </w:r>
    </w:p>
    <w:p w14:paraId="1152E7BC" w14:textId="77777777" w:rsidR="00B10CB5" w:rsidRPr="00040BDC" w:rsidRDefault="00B10CB5" w:rsidP="00B10CB5">
      <w:pPr>
        <w:pStyle w:val="Call"/>
        <w:rPr>
          <w:lang w:val="en-US" w:eastAsia="zh-CN"/>
        </w:rPr>
      </w:pPr>
      <w:r w:rsidRPr="00040BDC">
        <w:rPr>
          <w:rFonts w:hint="eastAsia"/>
          <w:lang w:val="en-US" w:eastAsia="zh-CN"/>
        </w:rPr>
        <w:t>责成电信标准化顾问组</w:t>
      </w:r>
    </w:p>
    <w:p w14:paraId="3490E320" w14:textId="77777777" w:rsidR="00B10CB5" w:rsidRPr="00040BDC" w:rsidRDefault="00B10CB5" w:rsidP="00B10CB5">
      <w:pPr>
        <w:ind w:firstLineChars="200" w:firstLine="480"/>
        <w:rPr>
          <w:lang w:eastAsia="zh-CN"/>
        </w:rPr>
      </w:pPr>
      <w:r w:rsidRPr="00040BDC">
        <w:rPr>
          <w:rFonts w:ascii="Microsoft YaHei" w:hAnsi="Microsoft YaHei" w:cs="Microsoft YaHei" w:hint="eastAsia"/>
          <w:lang w:eastAsia="zh-CN"/>
        </w:rPr>
        <w:t>继续</w:t>
      </w:r>
      <w:r w:rsidRPr="00040BDC">
        <w:rPr>
          <w:rFonts w:hint="eastAsia"/>
          <w:lang w:eastAsia="zh-CN"/>
        </w:rPr>
        <w:t>鼓励</w:t>
      </w:r>
      <w:r w:rsidRPr="00040BDC">
        <w:rPr>
          <w:rFonts w:ascii="Microsoft YaHei" w:hAnsi="Microsoft YaHei" w:cs="Microsoft YaHei" w:hint="eastAsia"/>
          <w:lang w:eastAsia="zh-CN"/>
        </w:rPr>
        <w:t>发</w:t>
      </w:r>
      <w:r w:rsidRPr="00040BDC">
        <w:rPr>
          <w:rFonts w:hint="eastAsia"/>
          <w:lang w:eastAsia="zh-CN"/>
        </w:rPr>
        <w:t>展中国家部</w:t>
      </w:r>
      <w:r w:rsidRPr="00040BDC">
        <w:rPr>
          <w:rFonts w:ascii="Microsoft YaHei" w:hAnsi="Microsoft YaHei" w:cs="Microsoft YaHei" w:hint="eastAsia"/>
          <w:lang w:eastAsia="zh-CN"/>
        </w:rPr>
        <w:t>门</w:t>
      </w:r>
      <w:r w:rsidRPr="00040BDC">
        <w:rPr>
          <w:rFonts w:hint="eastAsia"/>
          <w:lang w:eastAsia="zh-CN"/>
        </w:rPr>
        <w:t>成</w:t>
      </w:r>
      <w:r w:rsidRPr="00040BDC">
        <w:rPr>
          <w:rFonts w:ascii="Microsoft YaHei" w:hAnsi="Microsoft YaHei" w:cs="Microsoft YaHei" w:hint="eastAsia"/>
          <w:lang w:eastAsia="zh-CN"/>
        </w:rPr>
        <w:t>员</w:t>
      </w:r>
      <w:r w:rsidRPr="00040BDC">
        <w:rPr>
          <w:rFonts w:hint="eastAsia"/>
          <w:lang w:eastAsia="zh-CN"/>
        </w:rPr>
        <w:t>的参与，并向下届世界电信标准化全会</w:t>
      </w:r>
      <w:r w:rsidRPr="00040BDC">
        <w:rPr>
          <w:rFonts w:ascii="Microsoft YaHei" w:hAnsi="Microsoft YaHei" w:cs="Microsoft YaHei" w:hint="eastAsia"/>
          <w:lang w:eastAsia="zh-CN"/>
        </w:rPr>
        <w:t>汇报</w:t>
      </w:r>
      <w:r w:rsidRPr="00040BDC">
        <w:rPr>
          <w:rFonts w:hint="eastAsia"/>
          <w:lang w:eastAsia="zh-CN"/>
        </w:rPr>
        <w:t>本决</w:t>
      </w:r>
      <w:r w:rsidRPr="00040BDC">
        <w:rPr>
          <w:rFonts w:ascii="Microsoft YaHei" w:hAnsi="Microsoft YaHei" w:cs="Microsoft YaHei" w:hint="eastAsia"/>
          <w:lang w:eastAsia="zh-CN"/>
        </w:rPr>
        <w:t>议</w:t>
      </w:r>
      <w:r w:rsidRPr="00040BDC">
        <w:rPr>
          <w:rFonts w:hint="eastAsia"/>
          <w:lang w:eastAsia="zh-CN"/>
        </w:rPr>
        <w:t>的落</w:t>
      </w:r>
      <w:r w:rsidRPr="00040BDC">
        <w:rPr>
          <w:rFonts w:ascii="Microsoft YaHei" w:hAnsi="Microsoft YaHei" w:cs="Microsoft YaHei" w:hint="eastAsia"/>
          <w:lang w:eastAsia="zh-CN"/>
        </w:rPr>
        <w:t>实</w:t>
      </w:r>
      <w:r w:rsidRPr="00040BDC">
        <w:rPr>
          <w:rFonts w:hint="eastAsia"/>
          <w:lang w:eastAsia="zh-CN"/>
        </w:rPr>
        <w:t>情况；</w:t>
      </w:r>
    </w:p>
    <w:p w14:paraId="35661592" w14:textId="77777777" w:rsidR="00B10CB5" w:rsidRPr="00040BDC" w:rsidRDefault="00B10CB5" w:rsidP="00B10CB5">
      <w:pPr>
        <w:pStyle w:val="Call"/>
        <w:rPr>
          <w:lang w:eastAsia="zh-CN"/>
        </w:rPr>
      </w:pPr>
      <w:r w:rsidRPr="00040BDC">
        <w:rPr>
          <w:rFonts w:hint="eastAsia"/>
          <w:lang w:eastAsia="zh-CN"/>
        </w:rPr>
        <w:t>进一步做出决议，国际电</w:t>
      </w:r>
      <w:proofErr w:type="gramStart"/>
      <w:r w:rsidRPr="00040BDC">
        <w:rPr>
          <w:rFonts w:hint="eastAsia"/>
          <w:lang w:eastAsia="zh-CN"/>
        </w:rPr>
        <w:t>联区域</w:t>
      </w:r>
      <w:proofErr w:type="gramEnd"/>
      <w:r w:rsidRPr="00040BDC">
        <w:rPr>
          <w:rFonts w:hint="eastAsia"/>
          <w:lang w:eastAsia="zh-CN"/>
        </w:rPr>
        <w:t>代表处</w:t>
      </w:r>
    </w:p>
    <w:p w14:paraId="28565ECD" w14:textId="77777777" w:rsidR="00B10CB5" w:rsidRPr="00040BDC" w:rsidRDefault="00B10CB5" w:rsidP="00B10CB5">
      <w:pPr>
        <w:ind w:firstLineChars="200" w:firstLine="480"/>
        <w:rPr>
          <w:lang w:eastAsia="zh-CN"/>
        </w:rPr>
      </w:pPr>
      <w:r w:rsidRPr="00040BDC">
        <w:rPr>
          <w:rFonts w:hint="eastAsia"/>
          <w:lang w:eastAsia="zh-CN"/>
        </w:rPr>
        <w:t>应参与本决议的落实工作，</w:t>
      </w:r>
    </w:p>
    <w:p w14:paraId="147FB35F" w14:textId="77777777" w:rsidR="00B10CB5" w:rsidRPr="00040BDC" w:rsidRDefault="00B10CB5" w:rsidP="00B10CB5">
      <w:pPr>
        <w:pStyle w:val="Call"/>
        <w:rPr>
          <w:lang w:eastAsia="zh-CN"/>
        </w:rPr>
      </w:pPr>
      <w:r w:rsidRPr="00040BDC">
        <w:rPr>
          <w:rFonts w:hint="eastAsia"/>
          <w:lang w:eastAsia="zh-CN"/>
        </w:rPr>
        <w:t>请成员国</w:t>
      </w:r>
    </w:p>
    <w:p w14:paraId="0210EF46" w14:textId="77777777" w:rsidR="00B10CB5" w:rsidRPr="00040BDC" w:rsidRDefault="00B10CB5" w:rsidP="00CE5014">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鼓励来自发展中国家的部门成员加强参与</w:t>
      </w:r>
      <w:r w:rsidRPr="00040BDC">
        <w:rPr>
          <w:lang w:eastAsia="zh-CN"/>
        </w:rPr>
        <w:t>ITU-T</w:t>
      </w:r>
      <w:r w:rsidRPr="00040BDC">
        <w:rPr>
          <w:rFonts w:hint="eastAsia"/>
          <w:lang w:eastAsia="zh-CN"/>
        </w:rPr>
        <w:t>的活动；</w:t>
      </w:r>
    </w:p>
    <w:p w14:paraId="5EB806E7" w14:textId="77777777" w:rsidR="00B10CB5" w:rsidRPr="00040BDC" w:rsidRDefault="00B10CB5" w:rsidP="00CE5014">
      <w:pPr>
        <w:pStyle w:val="Normalnoindent"/>
        <w:rPr>
          <w:lang w:eastAsia="zh-CN"/>
        </w:rPr>
      </w:pPr>
      <w:r w:rsidRPr="00040BDC">
        <w:rPr>
          <w:lang w:eastAsia="zh-CN"/>
        </w:rPr>
        <w:t>2</w:t>
      </w:r>
      <w:r w:rsidRPr="00040BDC">
        <w:rPr>
          <w:lang w:eastAsia="zh-CN"/>
        </w:rPr>
        <w:tab/>
      </w:r>
      <w:r w:rsidRPr="00040BDC">
        <w:rPr>
          <w:rFonts w:hint="eastAsia"/>
          <w:lang w:eastAsia="zh-CN"/>
        </w:rPr>
        <w:t>与发展中国家潜在的新部门成员分享</w:t>
      </w:r>
      <w:r w:rsidRPr="00040BDC">
        <w:rPr>
          <w:rFonts w:hint="eastAsia"/>
          <w:lang w:eastAsia="zh-CN"/>
        </w:rPr>
        <w:t>ITU-T</w:t>
      </w:r>
      <w:r w:rsidRPr="00040BDC">
        <w:rPr>
          <w:rFonts w:hint="eastAsia"/>
          <w:lang w:eastAsia="zh-CN"/>
        </w:rPr>
        <w:t>活动的相关信息；</w:t>
      </w:r>
    </w:p>
    <w:p w14:paraId="54EDA7C8" w14:textId="77777777" w:rsidR="00B10CB5" w:rsidRPr="00040BDC" w:rsidRDefault="00B10CB5" w:rsidP="00CE5014">
      <w:pPr>
        <w:pStyle w:val="Normalnoindent"/>
        <w:rPr>
          <w:lang w:eastAsia="zh-CN"/>
        </w:rPr>
      </w:pPr>
      <w:r w:rsidRPr="00040BDC">
        <w:rPr>
          <w:lang w:eastAsia="zh-CN"/>
        </w:rPr>
        <w:t>3</w:t>
      </w:r>
      <w:r w:rsidRPr="00040BDC">
        <w:rPr>
          <w:lang w:eastAsia="zh-CN"/>
        </w:rPr>
        <w:tab/>
      </w:r>
      <w:r w:rsidRPr="00040BDC">
        <w:rPr>
          <w:rFonts w:hint="eastAsia"/>
          <w:lang w:eastAsia="zh-CN"/>
        </w:rPr>
        <w:t>支持有关加强发展中国家部门成员参与</w:t>
      </w:r>
      <w:r w:rsidRPr="00040BDC">
        <w:rPr>
          <w:rFonts w:hint="eastAsia"/>
          <w:lang w:eastAsia="zh-CN"/>
        </w:rPr>
        <w:t>ITU-T</w:t>
      </w:r>
      <w:r w:rsidRPr="00040BDC">
        <w:rPr>
          <w:rFonts w:hint="eastAsia"/>
          <w:lang w:eastAsia="zh-CN"/>
        </w:rPr>
        <w:t>活动的举措。</w:t>
      </w:r>
    </w:p>
    <w:p w14:paraId="3C4A88A9" w14:textId="77777777" w:rsidR="00C510DA" w:rsidRPr="00040BDC" w:rsidRDefault="00C510DA">
      <w:pPr>
        <w:pStyle w:val="Reasons"/>
        <w:rPr>
          <w:lang w:eastAsia="zh-CN"/>
        </w:rPr>
      </w:pPr>
    </w:p>
    <w:p w14:paraId="12698F8B" w14:textId="77777777" w:rsidR="0018584C" w:rsidRPr="00040BDC" w:rsidRDefault="0018584C">
      <w:pPr>
        <w:pStyle w:val="Reasons"/>
        <w:rPr>
          <w:lang w:eastAsia="zh-CN"/>
        </w:rPr>
      </w:pPr>
    </w:p>
    <w:p w14:paraId="76B47A4B" w14:textId="77777777" w:rsidR="0018584C" w:rsidRPr="00040BDC" w:rsidRDefault="0018584C">
      <w:pPr>
        <w:pStyle w:val="Reasons"/>
        <w:rPr>
          <w:lang w:eastAsia="zh-CN"/>
        </w:rPr>
      </w:pPr>
    </w:p>
    <w:p w14:paraId="04C4954C" w14:textId="77777777" w:rsidR="0018584C" w:rsidRPr="00040BDC" w:rsidRDefault="0018584C">
      <w:pPr>
        <w:pStyle w:val="Reasons"/>
        <w:rPr>
          <w:lang w:eastAsia="zh-CN"/>
        </w:rPr>
      </w:pPr>
    </w:p>
    <w:p w14:paraId="04A03671" w14:textId="77777777" w:rsidR="0018584C" w:rsidRPr="00040BDC" w:rsidRDefault="0018584C">
      <w:pPr>
        <w:pStyle w:val="Reasons"/>
        <w:rPr>
          <w:lang w:eastAsia="zh-CN"/>
        </w:rPr>
      </w:pPr>
    </w:p>
    <w:p w14:paraId="11553883" w14:textId="77777777" w:rsidR="0018584C" w:rsidRPr="00040BDC" w:rsidRDefault="0018584C">
      <w:pPr>
        <w:pStyle w:val="Reasons"/>
        <w:rPr>
          <w:lang w:eastAsia="zh-CN"/>
        </w:rPr>
      </w:pPr>
    </w:p>
    <w:p w14:paraId="0D65BA8E" w14:textId="77777777" w:rsidR="0018584C" w:rsidRPr="00040BDC" w:rsidRDefault="0018584C">
      <w:pPr>
        <w:pStyle w:val="Reasons"/>
        <w:rPr>
          <w:lang w:eastAsia="zh-CN"/>
        </w:rPr>
      </w:pPr>
    </w:p>
    <w:p w14:paraId="12B29F92" w14:textId="77777777" w:rsidR="0018584C" w:rsidRPr="00040BDC" w:rsidRDefault="0018584C">
      <w:pPr>
        <w:pStyle w:val="Reasons"/>
        <w:rPr>
          <w:lang w:eastAsia="zh-CN"/>
        </w:rPr>
        <w:sectPr w:rsidR="0018584C"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69A0708A" w14:textId="77777777" w:rsidR="00C510DA" w:rsidRPr="00040BDC" w:rsidRDefault="00C510DA" w:rsidP="00F81018">
      <w:pPr>
        <w:pStyle w:val="ResNo"/>
        <w:rPr>
          <w:lang w:eastAsia="zh-CN"/>
        </w:rPr>
      </w:pPr>
      <w:bookmarkStart w:id="205" w:name="_Toc191025571"/>
      <w:bookmarkStart w:id="206" w:name="_Toc191026320"/>
      <w:bookmarkStart w:id="207" w:name="_Toc192077524"/>
      <w:r w:rsidRPr="00040BDC">
        <w:rPr>
          <w:rStyle w:val="href"/>
          <w:rFonts w:hint="eastAsia"/>
          <w:lang w:eastAsia="zh-CN"/>
        </w:rPr>
        <w:lastRenderedPageBreak/>
        <w:t>第</w:t>
      </w:r>
      <w:r w:rsidRPr="00040BDC">
        <w:rPr>
          <w:rStyle w:val="href"/>
          <w:rFonts w:hint="eastAsia"/>
          <w:lang w:eastAsia="zh-CN"/>
        </w:rPr>
        <w:t>75</w:t>
      </w:r>
      <w:r w:rsidRPr="00040BDC">
        <w:rPr>
          <w:rStyle w:val="href"/>
          <w:rFonts w:hint="eastAsia"/>
          <w:lang w:eastAsia="zh-CN"/>
        </w:rPr>
        <w:t>号决议</w:t>
      </w:r>
      <w:r w:rsidRPr="00040BDC">
        <w:rPr>
          <w:rFonts w:hint="eastAsia"/>
          <w:lang w:eastAsia="zh-CN"/>
        </w:rPr>
        <w:t>（</w:t>
      </w:r>
      <w:r w:rsidRPr="00040BDC">
        <w:rPr>
          <w:rFonts w:hint="eastAsia"/>
          <w:lang w:eastAsia="zh-CN"/>
        </w:rPr>
        <w:t>2022</w:t>
      </w:r>
      <w:r w:rsidRPr="00040BDC">
        <w:rPr>
          <w:rFonts w:hint="eastAsia"/>
          <w:lang w:eastAsia="zh-CN"/>
        </w:rPr>
        <w:t>年，日内瓦，修订版）</w:t>
      </w:r>
      <w:bookmarkEnd w:id="205"/>
      <w:bookmarkEnd w:id="206"/>
      <w:bookmarkEnd w:id="207"/>
    </w:p>
    <w:p w14:paraId="4B0A496E" w14:textId="77777777" w:rsidR="00C510DA" w:rsidRPr="00040BDC" w:rsidRDefault="00C510DA" w:rsidP="00A122D5">
      <w:pPr>
        <w:pStyle w:val="Restitle"/>
        <w:outlineLvl w:val="0"/>
        <w:rPr>
          <w:rStyle w:val="Bold"/>
          <w:lang w:eastAsia="zh-CN"/>
        </w:rPr>
      </w:pPr>
      <w:bookmarkStart w:id="208" w:name="_Toc191025572"/>
      <w:bookmarkStart w:id="209" w:name="_Toc191026321"/>
      <w:bookmarkStart w:id="210" w:name="_Toc192077525"/>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标准化部门在信息社会世界高峰会议</w:t>
      </w:r>
      <w:r w:rsidR="00A12BC8" w:rsidRPr="00040BDC">
        <w:rPr>
          <w:lang w:eastAsia="zh-CN"/>
        </w:rPr>
        <w:br/>
      </w:r>
      <w:r w:rsidRPr="00040BDC">
        <w:rPr>
          <w:rFonts w:hint="eastAsia"/>
          <w:lang w:eastAsia="zh-CN"/>
        </w:rPr>
        <w:t>成果落实中的贡献，顾及《</w:t>
      </w:r>
      <w:r w:rsidRPr="00040BDC">
        <w:rPr>
          <w:lang w:eastAsia="zh-CN"/>
        </w:rPr>
        <w:t>2030</w:t>
      </w:r>
      <w:r w:rsidRPr="00040BDC">
        <w:rPr>
          <w:rFonts w:hint="eastAsia"/>
          <w:lang w:eastAsia="zh-CN"/>
        </w:rPr>
        <w:t>年可持续发展议程》</w:t>
      </w:r>
      <w:bookmarkEnd w:id="208"/>
      <w:bookmarkEnd w:id="209"/>
      <w:bookmarkEnd w:id="210"/>
    </w:p>
    <w:p w14:paraId="64AFDEFE"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年，哈马马特；</w:t>
      </w:r>
      <w:r w:rsidRPr="00040BDC">
        <w:rPr>
          <w:rStyle w:val="Italic0"/>
          <w:rFonts w:hint="eastAsia"/>
          <w:lang w:eastAsia="zh-CN"/>
        </w:rPr>
        <w:t>2022</w:t>
      </w:r>
      <w:r w:rsidRPr="00040BDC">
        <w:rPr>
          <w:rStyle w:val="Italic0"/>
          <w:rFonts w:hint="eastAsia"/>
          <w:lang w:eastAsia="zh-CN"/>
        </w:rPr>
        <w:t>年，日内瓦</w:t>
      </w:r>
      <w:r w:rsidRPr="00040BDC">
        <w:rPr>
          <w:rFonts w:hint="eastAsia"/>
          <w:iCs/>
          <w:lang w:eastAsia="zh-CN"/>
        </w:rPr>
        <w:t>）</w:t>
      </w:r>
    </w:p>
    <w:p w14:paraId="4A0AB4E7" w14:textId="77777777" w:rsidR="00C510DA" w:rsidRPr="00040BDC" w:rsidRDefault="00C510DA" w:rsidP="00C42ACA">
      <w:pPr>
        <w:pStyle w:val="Normalnoindent"/>
        <w:rPr>
          <w:lang w:eastAsia="zh-CN"/>
        </w:rPr>
      </w:pPr>
      <w:r w:rsidRPr="00040BDC">
        <w:rPr>
          <w:rFonts w:hint="eastAsia"/>
          <w:lang w:eastAsia="zh-CN"/>
        </w:rPr>
        <w:t>世界电信标准化全会（</w:t>
      </w:r>
      <w:r w:rsidRPr="00040BDC">
        <w:rPr>
          <w:rFonts w:hint="eastAsia"/>
          <w:iCs/>
          <w:lang w:eastAsia="zh-CN"/>
        </w:rPr>
        <w:t>2022</w:t>
      </w:r>
      <w:r w:rsidRPr="00040BDC">
        <w:rPr>
          <w:rFonts w:hint="eastAsia"/>
          <w:iCs/>
          <w:lang w:eastAsia="zh-CN"/>
        </w:rPr>
        <w:t>年，日内瓦</w:t>
      </w:r>
      <w:r w:rsidRPr="00040BDC">
        <w:rPr>
          <w:rFonts w:hint="eastAsia"/>
          <w:lang w:eastAsia="zh-CN"/>
        </w:rPr>
        <w:t>），</w:t>
      </w:r>
    </w:p>
    <w:p w14:paraId="17CADAB6" w14:textId="77777777" w:rsidR="00C510DA" w:rsidRPr="00040BDC" w:rsidRDefault="00C510DA" w:rsidP="00F81018">
      <w:pPr>
        <w:pStyle w:val="Call"/>
        <w:rPr>
          <w:rStyle w:val="Italic0"/>
          <w:lang w:eastAsia="zh-CN"/>
        </w:rPr>
      </w:pPr>
      <w:r w:rsidRPr="00040BDC">
        <w:rPr>
          <w:rFonts w:hint="eastAsia"/>
          <w:lang w:eastAsia="zh-CN"/>
        </w:rPr>
        <w:t>考虑到</w:t>
      </w:r>
    </w:p>
    <w:p w14:paraId="5C3534F5" w14:textId="77777777" w:rsidR="00C510DA" w:rsidRPr="00040BDC" w:rsidRDefault="00C510DA" w:rsidP="00B21BD7">
      <w:pPr>
        <w:pStyle w:val="Normalnoindent"/>
        <w:rPr>
          <w:lang w:eastAsia="zh-CN"/>
        </w:rPr>
      </w:pPr>
      <w:r w:rsidRPr="00040BDC">
        <w:rPr>
          <w:i/>
          <w:iCs/>
          <w:lang w:eastAsia="zh-CN"/>
        </w:rPr>
        <w:t>a)</w:t>
      </w:r>
      <w:r w:rsidRPr="00040BDC">
        <w:rPr>
          <w:lang w:eastAsia="zh-CN"/>
        </w:rPr>
        <w:tab/>
      </w:r>
      <w:r w:rsidRPr="00040BDC">
        <w:rPr>
          <w:rFonts w:hint="eastAsia"/>
          <w:lang w:eastAsia="zh-CN"/>
        </w:rPr>
        <w:t>信息社会世界高峰会议（</w:t>
      </w:r>
      <w:r w:rsidRPr="00040BDC">
        <w:rPr>
          <w:lang w:eastAsia="zh-CN"/>
        </w:rPr>
        <w:t>WSIS</w:t>
      </w:r>
      <w:r w:rsidRPr="00040BDC">
        <w:rPr>
          <w:rFonts w:hint="eastAsia"/>
          <w:lang w:eastAsia="zh-CN"/>
        </w:rPr>
        <w:t>）两个阶段会议的相关成果；</w:t>
      </w:r>
    </w:p>
    <w:p w14:paraId="003D87BB" w14:textId="77777777" w:rsidR="00C510DA" w:rsidRPr="00040BDC" w:rsidRDefault="00C510DA" w:rsidP="00B21BD7">
      <w:pPr>
        <w:pStyle w:val="Normalnoindent"/>
        <w:rPr>
          <w:lang w:eastAsia="zh-CN"/>
        </w:rPr>
      </w:pPr>
      <w:r w:rsidRPr="00040BDC">
        <w:rPr>
          <w:rFonts w:eastAsia="Times New Roman"/>
          <w:i/>
          <w:iCs/>
          <w:lang w:eastAsia="zh-CN"/>
        </w:rPr>
        <w:t>b)</w:t>
      </w:r>
      <w:r w:rsidRPr="00040BDC">
        <w:rPr>
          <w:rFonts w:eastAsia="Times New Roman"/>
          <w:lang w:eastAsia="zh-CN"/>
        </w:rPr>
        <w:tab/>
      </w:r>
      <w:r w:rsidRPr="00040BDC">
        <w:rPr>
          <w:rFonts w:ascii="SimSun" w:hAnsi="SimSun" w:cs="SimSun" w:hint="eastAsia"/>
          <w:lang w:eastAsia="zh-CN"/>
        </w:rPr>
        <w:t>联合国大会</w:t>
      </w:r>
      <w:r w:rsidRPr="00040BDC">
        <w:rPr>
          <w:rFonts w:asciiTheme="majorBidi" w:hAnsiTheme="majorBidi" w:cstheme="majorBidi"/>
          <w:lang w:eastAsia="zh-CN"/>
        </w:rPr>
        <w:t>（</w:t>
      </w:r>
      <w:r w:rsidRPr="00040BDC">
        <w:rPr>
          <w:rFonts w:asciiTheme="majorBidi" w:hAnsiTheme="majorBidi" w:cstheme="majorBidi"/>
          <w:lang w:eastAsia="zh-CN"/>
        </w:rPr>
        <w:t>UNGA</w:t>
      </w:r>
      <w:r w:rsidRPr="00040BDC">
        <w:rPr>
          <w:rFonts w:asciiTheme="majorBidi" w:hAnsiTheme="majorBidi" w:cstheme="majorBidi"/>
          <w:lang w:eastAsia="zh-CN"/>
        </w:rPr>
        <w:t>）</w:t>
      </w:r>
      <w:r w:rsidRPr="00040BDC">
        <w:rPr>
          <w:rFonts w:ascii="SimSun" w:hAnsi="SimSun" w:cs="SimSun" w:hint="eastAsia"/>
          <w:lang w:eastAsia="zh-CN"/>
        </w:rPr>
        <w:t>第</w:t>
      </w:r>
      <w:r w:rsidRPr="00040BDC">
        <w:rPr>
          <w:rFonts w:eastAsia="Times New Roman"/>
          <w:lang w:eastAsia="zh-CN"/>
        </w:rPr>
        <w:t>70/1</w:t>
      </w:r>
      <w:r w:rsidRPr="00040BDC">
        <w:rPr>
          <w:rFonts w:ascii="SimSun" w:hAnsi="SimSun" w:cs="SimSun" w:hint="eastAsia"/>
          <w:lang w:eastAsia="zh-CN"/>
        </w:rPr>
        <w:t>号决议中的</w:t>
      </w:r>
      <w:r w:rsidRPr="00040BDC">
        <w:rPr>
          <w:rFonts w:ascii="SimSun" w:hAnsi="SimSun"/>
          <w:lang w:eastAsia="zh-CN"/>
        </w:rPr>
        <w:t>“</w:t>
      </w:r>
      <w:r w:rsidRPr="00040BDC">
        <w:rPr>
          <w:rFonts w:ascii="SimSun" w:hAnsi="SimSun" w:cs="SimSun" w:hint="eastAsia"/>
          <w:lang w:eastAsia="zh-CN"/>
        </w:rPr>
        <w:t>改变我们的世界：《</w:t>
      </w:r>
      <w:r w:rsidRPr="00040BDC">
        <w:rPr>
          <w:rFonts w:eastAsia="Times New Roman"/>
          <w:lang w:eastAsia="zh-CN"/>
        </w:rPr>
        <w:t>2030</w:t>
      </w:r>
      <w:r w:rsidRPr="00040BDC">
        <w:rPr>
          <w:rFonts w:ascii="SimSun" w:hAnsi="SimSun" w:cs="SimSun" w:hint="eastAsia"/>
          <w:lang w:eastAsia="zh-CN"/>
        </w:rPr>
        <w:t>年可持续发展议程》</w:t>
      </w:r>
      <w:r w:rsidRPr="00040BDC">
        <w:rPr>
          <w:rFonts w:ascii="SimSun" w:hAnsi="SimSun"/>
          <w:lang w:eastAsia="zh-CN"/>
        </w:rPr>
        <w:t>”</w:t>
      </w:r>
      <w:r w:rsidRPr="00040BDC">
        <w:rPr>
          <w:rFonts w:ascii="SimSun" w:hAnsi="SimSun" w:hint="eastAsia"/>
          <w:lang w:eastAsia="zh-CN"/>
        </w:rPr>
        <w:t>；</w:t>
      </w:r>
    </w:p>
    <w:p w14:paraId="538CB38D" w14:textId="77777777" w:rsidR="00C510DA" w:rsidRPr="00040BDC" w:rsidRDefault="00C510DA" w:rsidP="00B21BD7">
      <w:pPr>
        <w:pStyle w:val="Normalnoindent"/>
        <w:rPr>
          <w:rFonts w:eastAsia="Times New Roman"/>
          <w:lang w:eastAsia="zh-CN"/>
        </w:rPr>
      </w:pPr>
      <w:r w:rsidRPr="00040BDC">
        <w:rPr>
          <w:rFonts w:eastAsia="Times New Roman"/>
          <w:i/>
          <w:iCs/>
          <w:lang w:eastAsia="zh-CN"/>
        </w:rPr>
        <w:t>c)</w:t>
      </w:r>
      <w:r w:rsidRPr="00040BDC">
        <w:rPr>
          <w:rFonts w:eastAsia="Times New Roman"/>
          <w:lang w:eastAsia="zh-CN"/>
        </w:rPr>
        <w:tab/>
      </w:r>
      <w:r w:rsidRPr="00040BDC">
        <w:rPr>
          <w:rFonts w:asciiTheme="majorBidi" w:hAnsiTheme="majorBidi" w:cstheme="majorBidi"/>
          <w:lang w:eastAsia="zh-CN"/>
        </w:rPr>
        <w:t>UNGA</w:t>
      </w:r>
      <w:r w:rsidRPr="00040BDC">
        <w:rPr>
          <w:rFonts w:ascii="SimSun" w:hAnsi="SimSun" w:cs="SimSun" w:hint="eastAsia"/>
          <w:lang w:eastAsia="zh-CN"/>
        </w:rPr>
        <w:t>第</w:t>
      </w:r>
      <w:r w:rsidRPr="00040BDC">
        <w:rPr>
          <w:rFonts w:eastAsia="Times New Roman"/>
          <w:lang w:eastAsia="zh-CN"/>
        </w:rPr>
        <w:t>70/125</w:t>
      </w:r>
      <w:r w:rsidRPr="00040BDC">
        <w:rPr>
          <w:rFonts w:ascii="SimSun" w:hAnsi="SimSun" w:cs="SimSun" w:hint="eastAsia"/>
          <w:lang w:eastAsia="zh-CN"/>
        </w:rPr>
        <w:t>号决议中有关</w:t>
      </w:r>
      <w:r w:rsidRPr="00040BDC">
        <w:rPr>
          <w:lang w:eastAsia="zh-CN"/>
        </w:rPr>
        <w:t xml:space="preserve">UNGA </w:t>
      </w:r>
      <w:r w:rsidRPr="00040BDC">
        <w:rPr>
          <w:rFonts w:asciiTheme="majorBidi" w:hAnsiTheme="majorBidi" w:cstheme="majorBidi"/>
          <w:lang w:eastAsia="zh-CN"/>
        </w:rPr>
        <w:t>WSIS</w:t>
      </w:r>
      <w:r w:rsidRPr="00040BDC">
        <w:rPr>
          <w:rFonts w:ascii="SimSun" w:hAnsi="SimSun" w:cs="SimSun" w:hint="eastAsia"/>
          <w:lang w:eastAsia="zh-CN"/>
        </w:rPr>
        <w:t>成果落实全面审查高级别会议的成果文件；</w:t>
      </w:r>
    </w:p>
    <w:p w14:paraId="57D0FEEA" w14:textId="77777777" w:rsidR="00C510DA" w:rsidRPr="00040BDC" w:rsidRDefault="00C510DA" w:rsidP="00B21BD7">
      <w:pPr>
        <w:pStyle w:val="Normalnoindent"/>
        <w:rPr>
          <w:lang w:eastAsia="zh-CN"/>
        </w:rPr>
      </w:pPr>
      <w:r w:rsidRPr="00040BDC">
        <w:rPr>
          <w:rFonts w:eastAsia="Times New Roman"/>
          <w:i/>
          <w:iCs/>
          <w:lang w:eastAsia="zh-CN"/>
        </w:rPr>
        <w:t>d)</w:t>
      </w:r>
      <w:r w:rsidRPr="00040BDC">
        <w:rPr>
          <w:rFonts w:eastAsia="Times New Roman"/>
          <w:lang w:eastAsia="zh-CN"/>
        </w:rPr>
        <w:tab/>
      </w:r>
      <w:r w:rsidRPr="00040BDC">
        <w:rPr>
          <w:rFonts w:ascii="SimSun" w:hAnsi="SimSun" w:cs="SimSun" w:hint="eastAsia"/>
          <w:lang w:eastAsia="zh-CN"/>
        </w:rPr>
        <w:t>在由国际电联协调的</w:t>
      </w:r>
      <w:r w:rsidRPr="00040BDC">
        <w:rPr>
          <w:rFonts w:eastAsia="Times New Roman"/>
          <w:lang w:eastAsia="zh-CN"/>
        </w:rPr>
        <w:t>WSIS+10</w:t>
      </w:r>
      <w:r w:rsidRPr="00040BDC">
        <w:rPr>
          <w:rFonts w:ascii="SimSun" w:hAnsi="SimSun" w:cs="SimSun" w:hint="eastAsia"/>
          <w:lang w:eastAsia="zh-CN"/>
        </w:rPr>
        <w:t>高级别活动（</w:t>
      </w:r>
      <w:r w:rsidRPr="00040BDC">
        <w:rPr>
          <w:rFonts w:eastAsia="Times New Roman"/>
          <w:lang w:eastAsia="zh-CN"/>
        </w:rPr>
        <w:t>2014</w:t>
      </w:r>
      <w:r w:rsidRPr="00040BDC">
        <w:rPr>
          <w:rFonts w:ascii="SimSun" w:hAnsi="SimSun" w:cs="SimSun" w:hint="eastAsia"/>
          <w:lang w:eastAsia="zh-CN"/>
        </w:rPr>
        <w:t>年，日内瓦）上通过并经全权代表大会（</w:t>
      </w:r>
      <w:r w:rsidRPr="00040BDC">
        <w:rPr>
          <w:rFonts w:eastAsia="Times New Roman"/>
          <w:lang w:eastAsia="zh-CN"/>
        </w:rPr>
        <w:t>2014</w:t>
      </w:r>
      <w:r w:rsidRPr="00040BDC">
        <w:rPr>
          <w:rFonts w:ascii="SimSun" w:hAnsi="SimSun" w:cs="SimSun" w:hint="eastAsia"/>
          <w:lang w:eastAsia="zh-CN"/>
        </w:rPr>
        <w:t>年，釜山）批准的有关落实信息社会世界峰会成果的</w:t>
      </w:r>
      <w:r w:rsidRPr="00040BDC">
        <w:rPr>
          <w:rFonts w:eastAsia="Times New Roman"/>
          <w:lang w:eastAsia="zh-CN"/>
        </w:rPr>
        <w:t>WSIS+10</w:t>
      </w:r>
      <w:r w:rsidRPr="00040BDC">
        <w:rPr>
          <w:rFonts w:ascii="SimSun" w:hAnsi="SimSun" w:cs="SimSun" w:hint="eastAsia"/>
          <w:lang w:eastAsia="zh-CN"/>
        </w:rPr>
        <w:t>声明和有关</w:t>
      </w:r>
      <w:r w:rsidRPr="00040BDC">
        <w:rPr>
          <w:rFonts w:eastAsia="Times New Roman"/>
          <w:lang w:eastAsia="zh-CN"/>
        </w:rPr>
        <w:t>2015</w:t>
      </w:r>
      <w:r w:rsidRPr="00040BDC">
        <w:rPr>
          <w:rFonts w:ascii="SimSun" w:hAnsi="SimSun" w:cs="SimSun" w:hint="eastAsia"/>
          <w:lang w:eastAsia="zh-CN"/>
        </w:rPr>
        <w:t>年后</w:t>
      </w:r>
      <w:r w:rsidRPr="00040BDC">
        <w:rPr>
          <w:rFonts w:eastAsia="Times New Roman"/>
          <w:lang w:eastAsia="zh-CN"/>
        </w:rPr>
        <w:t>WSIS</w:t>
      </w:r>
      <w:r w:rsidRPr="00040BDC">
        <w:rPr>
          <w:rFonts w:ascii="SimSun" w:hAnsi="SimSun" w:cs="SimSun" w:hint="eastAsia"/>
          <w:lang w:eastAsia="zh-CN"/>
        </w:rPr>
        <w:t>工作的</w:t>
      </w:r>
      <w:r w:rsidRPr="00040BDC">
        <w:rPr>
          <w:rFonts w:eastAsia="Times New Roman"/>
          <w:lang w:eastAsia="zh-CN"/>
        </w:rPr>
        <w:t>WSIS+10</w:t>
      </w:r>
      <w:r w:rsidRPr="00040BDC">
        <w:rPr>
          <w:rFonts w:ascii="SimSun" w:hAnsi="SimSun" w:cs="SimSun" w:hint="eastAsia"/>
          <w:lang w:eastAsia="zh-CN"/>
        </w:rPr>
        <w:t>愿景已作为输入内容提交</w:t>
      </w:r>
      <w:r w:rsidRPr="00040BDC">
        <w:rPr>
          <w:rFonts w:asciiTheme="majorBidi" w:hAnsiTheme="majorBidi" w:cstheme="majorBidi"/>
          <w:lang w:eastAsia="zh-CN"/>
        </w:rPr>
        <w:t>UNGA</w:t>
      </w:r>
      <w:r w:rsidRPr="00040BDC">
        <w:rPr>
          <w:rFonts w:eastAsia="Times New Roman"/>
          <w:lang w:eastAsia="zh-CN"/>
        </w:rPr>
        <w:t xml:space="preserve"> WSIS</w:t>
      </w:r>
      <w:r w:rsidRPr="00040BDC">
        <w:rPr>
          <w:rFonts w:ascii="SimSun" w:hAnsi="SimSun" w:cs="SimSun" w:hint="eastAsia"/>
          <w:lang w:eastAsia="zh-CN"/>
        </w:rPr>
        <w:t>全面审查工作；</w:t>
      </w:r>
    </w:p>
    <w:p w14:paraId="07D0454E" w14:textId="77777777" w:rsidR="00C510DA" w:rsidRPr="00040BDC" w:rsidRDefault="00C510DA" w:rsidP="00B21BD7">
      <w:pPr>
        <w:pStyle w:val="Normalnoindent"/>
        <w:rPr>
          <w:lang w:eastAsia="zh-CN"/>
        </w:rPr>
      </w:pPr>
      <w:r w:rsidRPr="00040BDC">
        <w:rPr>
          <w:i/>
          <w:iCs/>
          <w:lang w:eastAsia="zh-CN"/>
        </w:rPr>
        <w:t>e)</w:t>
      </w:r>
      <w:r w:rsidRPr="00040BDC">
        <w:rPr>
          <w:lang w:eastAsia="zh-CN"/>
        </w:rPr>
        <w:tab/>
      </w:r>
      <w:r w:rsidRPr="00040BDC">
        <w:rPr>
          <w:rFonts w:hint="eastAsia"/>
          <w:lang w:eastAsia="zh-CN"/>
        </w:rPr>
        <w:t>与落实</w:t>
      </w:r>
      <w:r w:rsidRPr="00040BDC">
        <w:rPr>
          <w:lang w:eastAsia="zh-CN"/>
        </w:rPr>
        <w:t>WSIS</w:t>
      </w:r>
      <w:r w:rsidRPr="00040BDC">
        <w:rPr>
          <w:rFonts w:hint="eastAsia"/>
          <w:lang w:eastAsia="zh-CN"/>
        </w:rPr>
        <w:t>两个阶段会议成果以及全权代表大会通过的有关国际互联网相关公共政策问题的决议和决定：</w:t>
      </w:r>
    </w:p>
    <w:p w14:paraId="5BFF8332" w14:textId="77777777" w:rsidR="00C510DA" w:rsidRPr="00040BDC" w:rsidRDefault="00C510DA" w:rsidP="00F81018">
      <w:pPr>
        <w:pStyle w:val="enumlev1"/>
        <w:rPr>
          <w:lang w:eastAsia="zh-CN"/>
        </w:rPr>
      </w:pPr>
      <w:r w:rsidRPr="00040BDC">
        <w:rPr>
          <w:rFonts w:hint="eastAsia"/>
          <w:lang w:eastAsia="zh-CN"/>
        </w:rPr>
        <w:t>i</w:t>
      </w:r>
      <w:r w:rsidRPr="00040BDC">
        <w:rPr>
          <w:lang w:eastAsia="zh-CN"/>
        </w:rPr>
        <w:t>)</w:t>
      </w:r>
      <w:r w:rsidRPr="00040BDC">
        <w:rPr>
          <w:lang w:eastAsia="zh-CN"/>
        </w:rPr>
        <w:tab/>
      </w:r>
      <w:r w:rsidRPr="00040BDC">
        <w:rPr>
          <w:rFonts w:hint="eastAsia"/>
          <w:spacing w:val="6"/>
          <w:lang w:eastAsia="zh-CN"/>
        </w:rPr>
        <w:t>全权代表大会第</w:t>
      </w:r>
      <w:r w:rsidRPr="00040BDC">
        <w:rPr>
          <w:spacing w:val="6"/>
          <w:lang w:eastAsia="zh-CN"/>
        </w:rPr>
        <w:t>71</w:t>
      </w:r>
      <w:r w:rsidRPr="00040BDC">
        <w:rPr>
          <w:rFonts w:hint="eastAsia"/>
          <w:spacing w:val="6"/>
          <w:lang w:eastAsia="zh-CN"/>
        </w:rPr>
        <w:t>号决议（</w:t>
      </w:r>
      <w:r w:rsidRPr="00040BDC">
        <w:rPr>
          <w:rFonts w:hint="eastAsia"/>
          <w:lang w:eastAsia="zh-CN"/>
        </w:rPr>
        <w:t>2018</w:t>
      </w:r>
      <w:r w:rsidRPr="00040BDC">
        <w:rPr>
          <w:rFonts w:hint="eastAsia"/>
          <w:lang w:eastAsia="zh-CN"/>
        </w:rPr>
        <w:t>年，迪拜</w:t>
      </w:r>
      <w:r w:rsidRPr="00040BDC">
        <w:rPr>
          <w:rFonts w:hint="eastAsia"/>
          <w:spacing w:val="6"/>
          <w:lang w:eastAsia="zh-CN"/>
        </w:rPr>
        <w:t>，修订版）</w:t>
      </w:r>
      <w:r w:rsidRPr="00040BDC">
        <w:rPr>
          <w:spacing w:val="6"/>
          <w:lang w:eastAsia="zh-CN"/>
        </w:rPr>
        <w:t>–</w:t>
      </w:r>
      <w:r w:rsidRPr="00040BDC">
        <w:rPr>
          <w:rFonts w:hint="eastAsia"/>
          <w:lang w:eastAsia="zh-CN"/>
        </w:rPr>
        <w:t xml:space="preserve"> </w:t>
      </w:r>
      <w:r w:rsidRPr="00040BDC">
        <w:rPr>
          <w:rFonts w:hint="eastAsia"/>
          <w:lang w:eastAsia="zh-CN"/>
        </w:rPr>
        <w:t>《国际电联</w:t>
      </w:r>
      <w:r w:rsidRPr="00040BDC">
        <w:rPr>
          <w:lang w:eastAsia="zh-CN"/>
        </w:rPr>
        <w:t>2020-2023</w:t>
      </w:r>
      <w:r w:rsidRPr="00040BDC">
        <w:rPr>
          <w:rFonts w:hint="eastAsia"/>
          <w:lang w:eastAsia="zh-CN"/>
        </w:rPr>
        <w:t>年战略规划》；</w:t>
      </w:r>
    </w:p>
    <w:p w14:paraId="74590867" w14:textId="77777777" w:rsidR="00C510DA" w:rsidRPr="00040BDC" w:rsidRDefault="00C510DA" w:rsidP="00F81018">
      <w:pPr>
        <w:pStyle w:val="enumlev1"/>
        <w:rPr>
          <w:lang w:eastAsia="zh-CN"/>
        </w:rPr>
      </w:pPr>
      <w:r w:rsidRPr="00040BDC">
        <w:rPr>
          <w:rFonts w:hint="eastAsia"/>
          <w:lang w:eastAsia="zh-CN"/>
        </w:rPr>
        <w:t>ii</w:t>
      </w:r>
      <w:r w:rsidRPr="00040BDC">
        <w:rPr>
          <w:lang w:eastAsia="zh-CN"/>
        </w:rPr>
        <w:t>)</w:t>
      </w:r>
      <w:r w:rsidRPr="00040BDC">
        <w:rPr>
          <w:lang w:eastAsia="zh-CN"/>
        </w:rPr>
        <w:tab/>
      </w:r>
      <w:r w:rsidRPr="00040BDC">
        <w:rPr>
          <w:rFonts w:hint="eastAsia"/>
          <w:spacing w:val="4"/>
          <w:lang w:eastAsia="zh-CN"/>
        </w:rPr>
        <w:t>全权代表大会第</w:t>
      </w:r>
      <w:r w:rsidRPr="00040BDC">
        <w:rPr>
          <w:spacing w:val="4"/>
          <w:lang w:eastAsia="zh-CN"/>
        </w:rPr>
        <w:t>101</w:t>
      </w:r>
      <w:r w:rsidRPr="00040BDC">
        <w:rPr>
          <w:rFonts w:hint="eastAsia"/>
          <w:spacing w:val="4"/>
          <w:lang w:eastAsia="zh-CN"/>
        </w:rPr>
        <w:t>号决议（</w:t>
      </w:r>
      <w:r w:rsidRPr="00040BDC">
        <w:rPr>
          <w:rFonts w:hint="eastAsia"/>
          <w:lang w:eastAsia="zh-CN"/>
        </w:rPr>
        <w:t>2018</w:t>
      </w:r>
      <w:r w:rsidRPr="00040BDC">
        <w:rPr>
          <w:rFonts w:hint="eastAsia"/>
          <w:lang w:eastAsia="zh-CN"/>
        </w:rPr>
        <w:t>年，迪拜</w:t>
      </w:r>
      <w:r w:rsidRPr="00040BDC">
        <w:rPr>
          <w:rFonts w:hint="eastAsia"/>
          <w:spacing w:val="4"/>
          <w:lang w:eastAsia="zh-CN"/>
        </w:rPr>
        <w:t>，修订版）</w:t>
      </w:r>
      <w:r w:rsidRPr="00040BDC">
        <w:rPr>
          <w:spacing w:val="4"/>
          <w:lang w:eastAsia="zh-CN"/>
        </w:rPr>
        <w:t xml:space="preserve">– </w:t>
      </w:r>
      <w:r w:rsidRPr="00040BDC">
        <w:rPr>
          <w:rFonts w:hint="eastAsia"/>
          <w:lang w:eastAsia="zh-CN"/>
        </w:rPr>
        <w:t>基于互联网协议（</w:t>
      </w:r>
      <w:r w:rsidRPr="00040BDC">
        <w:rPr>
          <w:rFonts w:hint="eastAsia"/>
          <w:lang w:eastAsia="zh-CN"/>
        </w:rPr>
        <w:t>IP</w:t>
      </w:r>
      <w:r w:rsidRPr="00040BDC">
        <w:rPr>
          <w:rFonts w:hint="eastAsia"/>
          <w:lang w:eastAsia="zh-CN"/>
        </w:rPr>
        <w:t>）的网络；</w:t>
      </w:r>
    </w:p>
    <w:p w14:paraId="16A43F32" w14:textId="77777777" w:rsidR="00C510DA" w:rsidRPr="00040BDC" w:rsidRDefault="00C510DA" w:rsidP="00F81018">
      <w:pPr>
        <w:pStyle w:val="enumlev1"/>
        <w:rPr>
          <w:lang w:eastAsia="zh-CN"/>
        </w:rPr>
      </w:pPr>
      <w:r w:rsidRPr="00040BDC">
        <w:rPr>
          <w:rFonts w:hint="eastAsia"/>
          <w:lang w:eastAsia="zh-CN"/>
        </w:rPr>
        <w:t>iii</w:t>
      </w:r>
      <w:r w:rsidRPr="00040BDC">
        <w:rPr>
          <w:lang w:eastAsia="zh-CN"/>
        </w:rPr>
        <w:t>)</w:t>
      </w:r>
      <w:r w:rsidRPr="00040BDC">
        <w:rPr>
          <w:lang w:eastAsia="zh-CN"/>
        </w:rPr>
        <w:tab/>
      </w:r>
      <w:r w:rsidRPr="00040BDC">
        <w:rPr>
          <w:rFonts w:hint="eastAsia"/>
          <w:spacing w:val="4"/>
          <w:lang w:eastAsia="zh-CN"/>
        </w:rPr>
        <w:t>全权代表大会第</w:t>
      </w:r>
      <w:r w:rsidRPr="00040BDC">
        <w:rPr>
          <w:spacing w:val="4"/>
          <w:lang w:eastAsia="zh-CN"/>
        </w:rPr>
        <w:t>102</w:t>
      </w:r>
      <w:r w:rsidRPr="00040BDC">
        <w:rPr>
          <w:rFonts w:hint="eastAsia"/>
          <w:spacing w:val="4"/>
          <w:lang w:eastAsia="zh-CN"/>
        </w:rPr>
        <w:t>号决议（</w:t>
      </w:r>
      <w:r w:rsidRPr="00040BDC">
        <w:rPr>
          <w:rFonts w:hint="eastAsia"/>
          <w:lang w:eastAsia="zh-CN"/>
        </w:rPr>
        <w:t>2018</w:t>
      </w:r>
      <w:r w:rsidRPr="00040BDC">
        <w:rPr>
          <w:rFonts w:hint="eastAsia"/>
          <w:lang w:eastAsia="zh-CN"/>
        </w:rPr>
        <w:t>年，迪拜</w:t>
      </w:r>
      <w:r w:rsidRPr="00040BDC">
        <w:rPr>
          <w:rFonts w:hint="eastAsia"/>
          <w:spacing w:val="4"/>
          <w:lang w:eastAsia="zh-CN"/>
        </w:rPr>
        <w:t>，修订版）</w:t>
      </w:r>
      <w:r w:rsidRPr="00040BDC">
        <w:rPr>
          <w:lang w:eastAsia="zh-CN"/>
        </w:rPr>
        <w:t xml:space="preserve">– </w:t>
      </w:r>
      <w:r w:rsidRPr="00040BDC">
        <w:rPr>
          <w:rFonts w:hint="eastAsia"/>
          <w:lang w:eastAsia="zh-CN"/>
        </w:rPr>
        <w:t>国际电联在有关互联网和互联网资源（包括域名和地址）管理的国际公共政策问题方面的作用；</w:t>
      </w:r>
    </w:p>
    <w:p w14:paraId="36192AAB" w14:textId="77777777" w:rsidR="00C510DA" w:rsidRPr="00040BDC" w:rsidRDefault="00C510DA" w:rsidP="00F81018">
      <w:pPr>
        <w:pStyle w:val="enumlev1"/>
        <w:rPr>
          <w:lang w:eastAsia="zh-CN"/>
        </w:rPr>
      </w:pPr>
      <w:r w:rsidRPr="00040BDC">
        <w:rPr>
          <w:rFonts w:hint="eastAsia"/>
          <w:lang w:eastAsia="zh-CN"/>
        </w:rPr>
        <w:t>iv</w:t>
      </w:r>
      <w:r w:rsidRPr="00040BDC">
        <w:rPr>
          <w:lang w:eastAsia="zh-CN"/>
        </w:rPr>
        <w:t>)</w:t>
      </w:r>
      <w:r w:rsidRPr="00040BDC">
        <w:rPr>
          <w:lang w:eastAsia="zh-CN"/>
        </w:rPr>
        <w:tab/>
      </w:r>
      <w:r w:rsidRPr="00040BDC">
        <w:rPr>
          <w:rFonts w:hint="eastAsia"/>
          <w:spacing w:val="4"/>
          <w:lang w:eastAsia="zh-CN"/>
        </w:rPr>
        <w:t>全权代表大会第</w:t>
      </w:r>
      <w:r w:rsidRPr="00040BDC">
        <w:rPr>
          <w:spacing w:val="4"/>
          <w:lang w:eastAsia="zh-CN"/>
        </w:rPr>
        <w:t>130</w:t>
      </w:r>
      <w:r w:rsidRPr="00040BDC">
        <w:rPr>
          <w:rFonts w:hint="eastAsia"/>
          <w:spacing w:val="4"/>
          <w:lang w:eastAsia="zh-CN"/>
        </w:rPr>
        <w:t>号决议（</w:t>
      </w:r>
      <w:r w:rsidRPr="00040BDC">
        <w:rPr>
          <w:rFonts w:hint="eastAsia"/>
          <w:lang w:eastAsia="zh-CN"/>
        </w:rPr>
        <w:t>2018</w:t>
      </w:r>
      <w:r w:rsidRPr="00040BDC">
        <w:rPr>
          <w:rFonts w:hint="eastAsia"/>
          <w:lang w:eastAsia="zh-CN"/>
        </w:rPr>
        <w:t>年，迪拜</w:t>
      </w:r>
      <w:r w:rsidRPr="00040BDC">
        <w:rPr>
          <w:rFonts w:hint="eastAsia"/>
          <w:spacing w:val="4"/>
          <w:lang w:eastAsia="zh-CN"/>
        </w:rPr>
        <w:t>，修订版）</w:t>
      </w:r>
      <w:r w:rsidRPr="00040BDC">
        <w:rPr>
          <w:spacing w:val="4"/>
          <w:lang w:eastAsia="zh-CN"/>
        </w:rPr>
        <w:t>–</w:t>
      </w:r>
      <w:r w:rsidRPr="00040BDC">
        <w:rPr>
          <w:lang w:eastAsia="zh-CN"/>
        </w:rPr>
        <w:t xml:space="preserve"> </w:t>
      </w:r>
      <w:r w:rsidRPr="00040BDC">
        <w:rPr>
          <w:rFonts w:hint="eastAsia"/>
          <w:lang w:eastAsia="zh-CN"/>
        </w:rPr>
        <w:t>加强国际电联在树立使用信息通信技术（</w:t>
      </w:r>
      <w:r w:rsidRPr="00040BDC">
        <w:rPr>
          <w:rFonts w:hint="eastAsia"/>
          <w:lang w:eastAsia="zh-CN"/>
        </w:rPr>
        <w:t>ICT</w:t>
      </w:r>
      <w:r w:rsidRPr="00040BDC">
        <w:rPr>
          <w:rFonts w:hint="eastAsia"/>
          <w:lang w:eastAsia="zh-CN"/>
        </w:rPr>
        <w:t>）的信心和提高安全性方面的作用；</w:t>
      </w:r>
    </w:p>
    <w:p w14:paraId="7E86C33A" w14:textId="77777777" w:rsidR="00C510DA" w:rsidRPr="00040BDC" w:rsidRDefault="00C510DA" w:rsidP="00F81018">
      <w:pPr>
        <w:pStyle w:val="enumlev1"/>
        <w:rPr>
          <w:lang w:eastAsia="zh-CN"/>
        </w:rPr>
      </w:pPr>
      <w:r w:rsidRPr="00040BDC">
        <w:rPr>
          <w:rFonts w:hint="eastAsia"/>
          <w:lang w:eastAsia="zh-CN"/>
        </w:rPr>
        <w:t>v</w:t>
      </w:r>
      <w:r w:rsidRPr="00040BDC">
        <w:rPr>
          <w:lang w:eastAsia="zh-CN"/>
        </w:rPr>
        <w:t>)</w:t>
      </w:r>
      <w:r w:rsidRPr="00040BDC">
        <w:rPr>
          <w:lang w:eastAsia="zh-CN"/>
        </w:rPr>
        <w:tab/>
      </w:r>
      <w:r w:rsidRPr="00040BDC">
        <w:rPr>
          <w:rFonts w:hint="eastAsia"/>
          <w:lang w:eastAsia="zh-CN"/>
        </w:rPr>
        <w:t>全权代表大会第</w:t>
      </w:r>
      <w:r w:rsidRPr="00040BDC">
        <w:rPr>
          <w:rFonts w:hint="eastAsia"/>
          <w:lang w:eastAsia="zh-CN"/>
        </w:rPr>
        <w:t>131</w:t>
      </w:r>
      <w:r w:rsidRPr="00040BDC">
        <w:rPr>
          <w:rFonts w:hint="eastAsia"/>
          <w:lang w:eastAsia="zh-CN"/>
        </w:rPr>
        <w:t>号决议（</w:t>
      </w:r>
      <w:r w:rsidRPr="00040BDC">
        <w:rPr>
          <w:rFonts w:hint="eastAsia"/>
          <w:lang w:eastAsia="zh-CN"/>
        </w:rPr>
        <w:t>2018</w:t>
      </w:r>
      <w:r w:rsidRPr="00040BDC">
        <w:rPr>
          <w:rFonts w:hint="eastAsia"/>
          <w:lang w:eastAsia="zh-CN"/>
        </w:rPr>
        <w:t>年，迪拜，修订版）</w:t>
      </w:r>
      <w:r w:rsidRPr="00040BDC">
        <w:rPr>
          <w:lang w:eastAsia="zh-CN"/>
        </w:rPr>
        <w:t xml:space="preserve">– </w:t>
      </w:r>
      <w:r w:rsidRPr="00040BDC">
        <w:rPr>
          <w:rFonts w:hint="eastAsia"/>
          <w:lang w:eastAsia="zh-CN"/>
        </w:rPr>
        <w:t>为建设综合型包容性信息社会进行信息通信技术的</w:t>
      </w:r>
      <w:r w:rsidRPr="00040BDC">
        <w:rPr>
          <w:lang w:eastAsia="zh-CN"/>
        </w:rPr>
        <w:t>衡量</w:t>
      </w:r>
      <w:r w:rsidRPr="00040BDC">
        <w:rPr>
          <w:rFonts w:hint="eastAsia"/>
          <w:lang w:eastAsia="zh-CN"/>
        </w:rPr>
        <w:t>；</w:t>
      </w:r>
    </w:p>
    <w:p w14:paraId="12FC717F" w14:textId="77777777" w:rsidR="00C510DA" w:rsidRPr="00040BDC" w:rsidRDefault="00C510DA" w:rsidP="00F81018">
      <w:pPr>
        <w:pStyle w:val="enumlev1"/>
        <w:rPr>
          <w:lang w:eastAsia="zh-CN"/>
        </w:rPr>
      </w:pPr>
      <w:r w:rsidRPr="00040BDC">
        <w:rPr>
          <w:lang w:eastAsia="zh-CN"/>
        </w:rPr>
        <w:t>vi)</w:t>
      </w:r>
      <w:r w:rsidRPr="00040BDC">
        <w:rPr>
          <w:lang w:eastAsia="zh-CN"/>
        </w:rPr>
        <w:tab/>
      </w:r>
      <w:r w:rsidRPr="00040BDC">
        <w:rPr>
          <w:rFonts w:hint="eastAsia"/>
          <w:spacing w:val="4"/>
          <w:lang w:eastAsia="zh-CN"/>
        </w:rPr>
        <w:t>全权代表大会第</w:t>
      </w:r>
      <w:r w:rsidRPr="00040BDC">
        <w:rPr>
          <w:spacing w:val="4"/>
          <w:lang w:eastAsia="zh-CN"/>
        </w:rPr>
        <w:t>133</w:t>
      </w:r>
      <w:r w:rsidRPr="00040BDC">
        <w:rPr>
          <w:rFonts w:hint="eastAsia"/>
          <w:spacing w:val="4"/>
          <w:lang w:eastAsia="zh-CN"/>
        </w:rPr>
        <w:t>号决议（</w:t>
      </w:r>
      <w:r w:rsidRPr="00040BDC">
        <w:rPr>
          <w:rFonts w:hint="eastAsia"/>
          <w:lang w:eastAsia="zh-CN"/>
        </w:rPr>
        <w:t>2018</w:t>
      </w:r>
      <w:r w:rsidRPr="00040BDC">
        <w:rPr>
          <w:rFonts w:hint="eastAsia"/>
          <w:lang w:eastAsia="zh-CN"/>
        </w:rPr>
        <w:t>年，迪拜</w:t>
      </w:r>
      <w:r w:rsidRPr="00040BDC">
        <w:rPr>
          <w:rFonts w:hint="eastAsia"/>
          <w:spacing w:val="4"/>
          <w:lang w:eastAsia="zh-CN"/>
        </w:rPr>
        <w:t>，修订版）</w:t>
      </w:r>
      <w:r w:rsidRPr="00040BDC">
        <w:rPr>
          <w:spacing w:val="4"/>
          <w:lang w:eastAsia="zh-CN"/>
        </w:rPr>
        <w:t>–</w:t>
      </w:r>
      <w:r w:rsidRPr="00040BDC">
        <w:rPr>
          <w:lang w:eastAsia="zh-CN"/>
        </w:rPr>
        <w:t xml:space="preserve"> </w:t>
      </w:r>
      <w:r w:rsidRPr="00040BDC">
        <w:rPr>
          <w:rFonts w:hint="eastAsia"/>
          <w:lang w:eastAsia="zh-CN"/>
        </w:rPr>
        <w:t>成员国主管部门在国际化（多语文）域名管理中的作用；</w:t>
      </w:r>
    </w:p>
    <w:p w14:paraId="799ADE7D" w14:textId="77777777" w:rsidR="00290A42" w:rsidRPr="00040BDC" w:rsidRDefault="00290A42" w:rsidP="00290A42">
      <w:pPr>
        <w:rPr>
          <w:lang w:eastAsia="zh-CN"/>
        </w:rPr>
      </w:pPr>
      <w:r w:rsidRPr="00040BDC">
        <w:rPr>
          <w:lang w:eastAsia="zh-CN"/>
        </w:rPr>
        <w:br w:type="page"/>
      </w:r>
    </w:p>
    <w:p w14:paraId="45565AF2" w14:textId="77777777" w:rsidR="00C510DA" w:rsidRPr="00040BDC" w:rsidRDefault="00C510DA" w:rsidP="00F81018">
      <w:pPr>
        <w:pStyle w:val="enumlev1"/>
        <w:rPr>
          <w:lang w:eastAsia="zh-CN"/>
        </w:rPr>
      </w:pPr>
      <w:r w:rsidRPr="00040BDC">
        <w:rPr>
          <w:rFonts w:asciiTheme="majorBidi" w:hAnsiTheme="majorBidi" w:cstheme="majorBidi"/>
          <w:szCs w:val="24"/>
          <w:lang w:eastAsia="zh-CN"/>
        </w:rPr>
        <w:lastRenderedPageBreak/>
        <w:t>vii)</w:t>
      </w:r>
      <w:r w:rsidRPr="00040BDC">
        <w:rPr>
          <w:rFonts w:asciiTheme="majorBidi" w:hAnsiTheme="majorBidi" w:cstheme="majorBidi"/>
          <w:szCs w:val="24"/>
          <w:lang w:eastAsia="zh-CN"/>
        </w:rPr>
        <w:tab/>
      </w:r>
      <w:r w:rsidRPr="00040BDC">
        <w:rPr>
          <w:rFonts w:asciiTheme="majorBidi" w:hAnsiTheme="majorBidi" w:cstheme="majorBidi" w:hint="eastAsia"/>
          <w:szCs w:val="24"/>
          <w:lang w:eastAsia="zh-CN"/>
        </w:rPr>
        <w:t>全权代表大会</w:t>
      </w:r>
      <w:r w:rsidRPr="00040BDC">
        <w:rPr>
          <w:rFonts w:hint="eastAsia"/>
          <w:lang w:eastAsia="zh-CN"/>
        </w:rPr>
        <w:t>第</w:t>
      </w:r>
      <w:r w:rsidRPr="00040BDC">
        <w:rPr>
          <w:lang w:eastAsia="zh-CN"/>
        </w:rPr>
        <w:t>139</w:t>
      </w:r>
      <w:r w:rsidRPr="00040BDC">
        <w:rPr>
          <w:rFonts w:hint="eastAsia"/>
          <w:lang w:eastAsia="zh-CN"/>
        </w:rPr>
        <w:t>号决议</w:t>
      </w:r>
      <w:r w:rsidRPr="00040BDC">
        <w:rPr>
          <w:lang w:eastAsia="zh-CN"/>
        </w:rPr>
        <w:t>（</w:t>
      </w:r>
      <w:r w:rsidRPr="00040BDC">
        <w:rPr>
          <w:rFonts w:hint="eastAsia"/>
          <w:lang w:eastAsia="zh-CN"/>
        </w:rPr>
        <w:t>2018</w:t>
      </w:r>
      <w:r w:rsidRPr="00040BDC">
        <w:rPr>
          <w:rFonts w:hint="eastAsia"/>
          <w:lang w:eastAsia="zh-CN"/>
        </w:rPr>
        <w:t>年，迪拜</w:t>
      </w:r>
      <w:r w:rsidRPr="00040BDC">
        <w:rPr>
          <w:lang w:eastAsia="zh-CN"/>
        </w:rPr>
        <w:t>，</w:t>
      </w:r>
      <w:r w:rsidRPr="00040BDC">
        <w:rPr>
          <w:rFonts w:hint="eastAsia"/>
          <w:lang w:eastAsia="zh-CN"/>
        </w:rPr>
        <w:t>修订版</w:t>
      </w:r>
      <w:r w:rsidRPr="00040BDC">
        <w:rPr>
          <w:lang w:eastAsia="zh-CN"/>
        </w:rPr>
        <w:t>）</w:t>
      </w:r>
      <w:r w:rsidRPr="00040BDC">
        <w:rPr>
          <w:lang w:eastAsia="zh-CN"/>
        </w:rPr>
        <w:t xml:space="preserve">– </w:t>
      </w:r>
      <w:r w:rsidRPr="00040BDC">
        <w:rPr>
          <w:rFonts w:hint="eastAsia"/>
          <w:lang w:eastAsia="zh-CN"/>
        </w:rPr>
        <w:t>利用电信</w:t>
      </w:r>
      <w:r w:rsidRPr="00040BDC">
        <w:rPr>
          <w:lang w:eastAsia="zh-CN"/>
        </w:rPr>
        <w:t>/</w:t>
      </w:r>
      <w:r w:rsidRPr="00040BDC">
        <w:rPr>
          <w:rFonts w:hint="eastAsia"/>
          <w:lang w:eastAsia="zh-CN"/>
        </w:rPr>
        <w:t>信息通信技术弥合数字鸿沟并建设包容性信息社会；</w:t>
      </w:r>
    </w:p>
    <w:p w14:paraId="1CEBC15F" w14:textId="77777777" w:rsidR="00C510DA" w:rsidRPr="00040BDC" w:rsidRDefault="00C510DA" w:rsidP="00D672F7">
      <w:pPr>
        <w:pStyle w:val="enumlev1"/>
        <w:rPr>
          <w:lang w:eastAsia="zh-CN"/>
        </w:rPr>
      </w:pPr>
      <w:r w:rsidRPr="00040BDC">
        <w:rPr>
          <w:rFonts w:hint="eastAsia"/>
          <w:lang w:eastAsia="zh-CN"/>
        </w:rPr>
        <w:t>vi</w:t>
      </w:r>
      <w:r w:rsidRPr="00040BDC">
        <w:rPr>
          <w:lang w:eastAsia="zh-CN"/>
        </w:rPr>
        <w:t>ii)</w:t>
      </w:r>
      <w:r w:rsidRPr="00040BDC">
        <w:rPr>
          <w:lang w:eastAsia="zh-CN"/>
        </w:rPr>
        <w:tab/>
      </w:r>
      <w:r w:rsidRPr="00040BDC">
        <w:rPr>
          <w:rFonts w:hint="eastAsia"/>
          <w:spacing w:val="4"/>
          <w:lang w:eastAsia="zh-CN"/>
        </w:rPr>
        <w:t>全权代表大会第</w:t>
      </w:r>
      <w:r w:rsidRPr="00040BDC">
        <w:rPr>
          <w:spacing w:val="4"/>
          <w:lang w:eastAsia="zh-CN"/>
        </w:rPr>
        <w:t>140</w:t>
      </w:r>
      <w:r w:rsidRPr="00040BDC">
        <w:rPr>
          <w:rFonts w:hint="eastAsia"/>
          <w:spacing w:val="4"/>
          <w:lang w:eastAsia="zh-CN"/>
        </w:rPr>
        <w:t>号决议（</w:t>
      </w:r>
      <w:r w:rsidRPr="00040BDC">
        <w:rPr>
          <w:rFonts w:hint="eastAsia"/>
          <w:lang w:eastAsia="zh-CN"/>
        </w:rPr>
        <w:t>2018</w:t>
      </w:r>
      <w:r w:rsidRPr="00040BDC">
        <w:rPr>
          <w:rFonts w:hint="eastAsia"/>
          <w:lang w:eastAsia="zh-CN"/>
        </w:rPr>
        <w:t>年，迪拜</w:t>
      </w:r>
      <w:r w:rsidRPr="00040BDC">
        <w:rPr>
          <w:spacing w:val="4"/>
          <w:lang w:eastAsia="zh-CN"/>
        </w:rPr>
        <w:t>，</w:t>
      </w:r>
      <w:r w:rsidRPr="00040BDC">
        <w:rPr>
          <w:rFonts w:hint="eastAsia"/>
          <w:spacing w:val="4"/>
          <w:lang w:eastAsia="zh-CN"/>
        </w:rPr>
        <w:t>修订版）</w:t>
      </w:r>
      <w:r w:rsidRPr="00040BDC">
        <w:rPr>
          <w:spacing w:val="4"/>
          <w:lang w:eastAsia="zh-CN"/>
        </w:rPr>
        <w:t>–</w:t>
      </w:r>
      <w:r w:rsidRPr="00040BDC">
        <w:rPr>
          <w:lang w:eastAsia="zh-CN"/>
        </w:rPr>
        <w:t xml:space="preserve"> </w:t>
      </w:r>
      <w:r w:rsidRPr="00040BDC">
        <w:rPr>
          <w:rFonts w:hint="eastAsia"/>
          <w:lang w:eastAsia="zh-CN"/>
        </w:rPr>
        <w:t>国际电联在信息社会世界高峰会议成果落实</w:t>
      </w:r>
      <w:r w:rsidRPr="00040BDC">
        <w:rPr>
          <w:rFonts w:eastAsiaTheme="minorEastAsia" w:cs="Microsoft YaHei" w:hint="eastAsia"/>
          <w:lang w:eastAsia="zh-CN"/>
        </w:rPr>
        <w:t>和在</w:t>
      </w:r>
      <w:r w:rsidRPr="00040BDC">
        <w:rPr>
          <w:rFonts w:eastAsiaTheme="minorEastAsia" w:cs="Microsoft YaHei" w:hint="eastAsia"/>
          <w:lang w:eastAsia="zh-CN"/>
        </w:rPr>
        <w:t>UNGA</w:t>
      </w:r>
      <w:r w:rsidRPr="00040BDC">
        <w:rPr>
          <w:rFonts w:eastAsiaTheme="minorEastAsia" w:cs="Microsoft YaHei" w:hint="eastAsia"/>
          <w:lang w:eastAsia="zh-CN"/>
        </w:rPr>
        <w:t>成果落实全面审查</w:t>
      </w:r>
      <w:r w:rsidRPr="00040BDC">
        <w:rPr>
          <w:rFonts w:hint="eastAsia"/>
          <w:lang w:eastAsia="zh-CN"/>
        </w:rPr>
        <w:t>中的作用；</w:t>
      </w:r>
    </w:p>
    <w:p w14:paraId="1B66099E" w14:textId="77777777" w:rsidR="00C510DA" w:rsidRPr="00040BDC" w:rsidRDefault="00C510DA" w:rsidP="00D672F7">
      <w:pPr>
        <w:pStyle w:val="enumlev1"/>
        <w:rPr>
          <w:lang w:eastAsia="zh-CN"/>
        </w:rPr>
      </w:pPr>
      <w:r w:rsidRPr="00040BDC">
        <w:rPr>
          <w:lang w:eastAsia="zh-CN"/>
        </w:rPr>
        <w:t>ix)</w:t>
      </w:r>
      <w:r w:rsidRPr="00040BDC">
        <w:rPr>
          <w:lang w:eastAsia="zh-CN"/>
        </w:rPr>
        <w:tab/>
      </w:r>
      <w:r w:rsidRPr="00040BDC">
        <w:rPr>
          <w:rFonts w:hint="eastAsia"/>
          <w:lang w:eastAsia="zh-CN"/>
        </w:rPr>
        <w:t>全权代表大会第</w:t>
      </w:r>
      <w:r w:rsidRPr="00040BDC">
        <w:rPr>
          <w:rFonts w:hint="eastAsia"/>
          <w:lang w:eastAsia="zh-CN"/>
        </w:rPr>
        <w:t>178</w:t>
      </w:r>
      <w:r w:rsidRPr="00040BDC">
        <w:rPr>
          <w:rFonts w:hint="eastAsia"/>
          <w:lang w:eastAsia="zh-CN"/>
        </w:rPr>
        <w:t>号决议（</w:t>
      </w:r>
      <w:r w:rsidRPr="00040BDC">
        <w:rPr>
          <w:rFonts w:hint="eastAsia"/>
          <w:lang w:eastAsia="zh-CN"/>
        </w:rPr>
        <w:t>2010</w:t>
      </w:r>
      <w:r w:rsidRPr="00040BDC">
        <w:rPr>
          <w:rFonts w:hint="eastAsia"/>
          <w:lang w:eastAsia="zh-CN"/>
        </w:rPr>
        <w:t>年，瓜达拉哈拉）</w:t>
      </w:r>
      <w:r w:rsidRPr="00040BDC">
        <w:rPr>
          <w:lang w:eastAsia="zh-CN"/>
        </w:rPr>
        <w:t xml:space="preserve">– </w:t>
      </w:r>
      <w:r w:rsidRPr="00040BDC">
        <w:rPr>
          <w:rFonts w:hint="eastAsia"/>
          <w:lang w:eastAsia="zh-CN"/>
        </w:rPr>
        <w:t>国际电联在组织支持互联网的电信网络技术工作中的作用；</w:t>
      </w:r>
    </w:p>
    <w:p w14:paraId="348BBD67" w14:textId="77777777" w:rsidR="00C510DA" w:rsidRPr="00040BDC" w:rsidRDefault="00C510DA" w:rsidP="00F81018">
      <w:pPr>
        <w:pStyle w:val="enumlev1"/>
        <w:rPr>
          <w:rFonts w:asciiTheme="majorBidi" w:hAnsiTheme="majorBidi" w:cstheme="majorBidi"/>
          <w:szCs w:val="24"/>
          <w:lang w:eastAsia="zh-CN"/>
        </w:rPr>
      </w:pPr>
      <w:r w:rsidRPr="00040BDC">
        <w:rPr>
          <w:rFonts w:asciiTheme="majorBidi" w:hAnsiTheme="majorBidi" w:cstheme="majorBidi"/>
          <w:szCs w:val="24"/>
          <w:lang w:eastAsia="zh-CN"/>
        </w:rPr>
        <w:t>x)</w:t>
      </w:r>
      <w:r w:rsidRPr="00040BDC">
        <w:rPr>
          <w:rFonts w:asciiTheme="majorBidi" w:hAnsiTheme="majorBidi" w:cstheme="majorBidi"/>
          <w:szCs w:val="24"/>
          <w:lang w:eastAsia="zh-CN"/>
        </w:rPr>
        <w:tab/>
      </w:r>
      <w:r w:rsidRPr="00040BDC">
        <w:rPr>
          <w:rFonts w:ascii="SimSun" w:hAnsi="SimSun" w:cs="SimSun" w:hint="eastAsia"/>
          <w:lang w:eastAsia="zh-CN"/>
        </w:rPr>
        <w:t>全权代表大会第</w:t>
      </w:r>
      <w:r w:rsidRPr="00040BDC">
        <w:rPr>
          <w:rFonts w:eastAsia="Times New Roman"/>
          <w:lang w:eastAsia="zh-CN"/>
        </w:rPr>
        <w:t>200</w:t>
      </w:r>
      <w:r w:rsidRPr="00040BDC">
        <w:rPr>
          <w:rFonts w:ascii="SimSun" w:hAnsi="SimSun" w:cs="SimSun" w:hint="eastAsia"/>
          <w:lang w:eastAsia="zh-CN"/>
        </w:rPr>
        <w:t>号决议（</w:t>
      </w:r>
      <w:r w:rsidRPr="00040BDC">
        <w:rPr>
          <w:rFonts w:hint="eastAsia"/>
          <w:lang w:eastAsia="zh-CN"/>
        </w:rPr>
        <w:t>2018</w:t>
      </w:r>
      <w:r w:rsidRPr="00040BDC">
        <w:rPr>
          <w:rFonts w:hint="eastAsia"/>
          <w:lang w:eastAsia="zh-CN"/>
        </w:rPr>
        <w:t>年，迪拜，修订版</w:t>
      </w:r>
      <w:r w:rsidRPr="00040BDC">
        <w:rPr>
          <w:rFonts w:ascii="SimSun" w:hAnsi="SimSun" w:cs="SimSun"/>
          <w:lang w:eastAsia="zh-CN"/>
        </w:rPr>
        <w:t>）</w:t>
      </w:r>
      <w:r w:rsidRPr="00040BDC">
        <w:rPr>
          <w:rFonts w:asciiTheme="majorBidi" w:hAnsiTheme="majorBidi" w:cstheme="majorBidi"/>
          <w:lang w:eastAsia="zh-CN"/>
        </w:rPr>
        <w:t xml:space="preserve">– </w:t>
      </w:r>
      <w:r w:rsidRPr="00040BDC">
        <w:rPr>
          <w:rFonts w:ascii="SimSun" w:hAnsi="SimSun" w:cs="SimSun" w:hint="eastAsia"/>
          <w:lang w:eastAsia="zh-CN"/>
        </w:rPr>
        <w:t>促进包括宽带在内的全球电信</w:t>
      </w:r>
      <w:r w:rsidRPr="00040BDC">
        <w:rPr>
          <w:rFonts w:eastAsia="Times New Roman"/>
          <w:lang w:eastAsia="zh-CN"/>
        </w:rPr>
        <w:t>/</w:t>
      </w:r>
      <w:r w:rsidRPr="00040BDC">
        <w:rPr>
          <w:rFonts w:hint="eastAsia"/>
          <w:lang w:eastAsia="zh-CN"/>
        </w:rPr>
        <w:t>ICT</w:t>
      </w:r>
      <w:r w:rsidRPr="00040BDC">
        <w:rPr>
          <w:rFonts w:hint="eastAsia"/>
          <w:lang w:eastAsia="zh-CN"/>
        </w:rPr>
        <w:t>可持续</w:t>
      </w:r>
      <w:r w:rsidRPr="00040BDC">
        <w:rPr>
          <w:rFonts w:ascii="SimSun" w:hAnsi="SimSun" w:cs="SimSun" w:hint="eastAsia"/>
          <w:lang w:eastAsia="zh-CN"/>
        </w:rPr>
        <w:t>发展的</w:t>
      </w:r>
      <w:r w:rsidRPr="00040BDC">
        <w:rPr>
          <w:rFonts w:ascii="SimSun" w:hAnsi="SimSun"/>
          <w:lang w:eastAsia="zh-CN"/>
        </w:rPr>
        <w:t>“</w:t>
      </w:r>
      <w:r w:rsidRPr="00040BDC">
        <w:rPr>
          <w:rFonts w:ascii="SimSun" w:hAnsi="SimSun" w:cs="SimSun" w:hint="eastAsia"/>
          <w:lang w:eastAsia="zh-CN"/>
        </w:rPr>
        <w:t>连通目标</w:t>
      </w:r>
      <w:r w:rsidRPr="00040BDC">
        <w:rPr>
          <w:rFonts w:eastAsia="Times New Roman"/>
          <w:lang w:eastAsia="zh-CN"/>
        </w:rPr>
        <w:t>2020</w:t>
      </w:r>
      <w:r w:rsidRPr="00040BDC">
        <w:rPr>
          <w:rFonts w:ascii="SimSun" w:hAnsi="SimSun"/>
          <w:lang w:eastAsia="zh-CN"/>
        </w:rPr>
        <w:t>”</w:t>
      </w:r>
      <w:r w:rsidRPr="00040BDC">
        <w:rPr>
          <w:rFonts w:ascii="SimSun" w:hAnsi="SimSun" w:cs="SimSun" w:hint="eastAsia"/>
          <w:lang w:eastAsia="zh-CN"/>
        </w:rPr>
        <w:t>议程；</w:t>
      </w:r>
    </w:p>
    <w:p w14:paraId="6FEDEB70" w14:textId="77777777" w:rsidR="00C510DA" w:rsidRPr="00040BDC" w:rsidRDefault="00C510DA" w:rsidP="00B21BD7">
      <w:pPr>
        <w:pStyle w:val="Normalnoindent"/>
        <w:rPr>
          <w:lang w:eastAsia="zh-CN"/>
        </w:rPr>
      </w:pPr>
      <w:r w:rsidRPr="00040BDC">
        <w:rPr>
          <w:rFonts w:asciiTheme="majorBidi" w:hAnsiTheme="majorBidi" w:cstheme="majorBidi"/>
          <w:i/>
          <w:szCs w:val="24"/>
          <w:lang w:eastAsia="zh-CN"/>
        </w:rPr>
        <w:t>f)</w:t>
      </w:r>
      <w:r w:rsidRPr="00040BDC">
        <w:rPr>
          <w:rFonts w:asciiTheme="majorBidi" w:hAnsiTheme="majorBidi" w:cstheme="majorBidi"/>
          <w:szCs w:val="24"/>
          <w:lang w:eastAsia="zh-CN"/>
        </w:rPr>
        <w:tab/>
      </w:r>
      <w:r w:rsidRPr="00040BDC">
        <w:rPr>
          <w:rFonts w:eastAsiaTheme="minorEastAsia" w:hint="eastAsia"/>
          <w:lang w:eastAsia="zh-CN"/>
        </w:rPr>
        <w:t>世界电信</w:t>
      </w:r>
      <w:r w:rsidRPr="00040BDC">
        <w:rPr>
          <w:rFonts w:eastAsiaTheme="minorEastAsia" w:hint="eastAsia"/>
          <w:lang w:eastAsia="zh-CN"/>
        </w:rPr>
        <w:t>/ICT</w:t>
      </w:r>
      <w:r w:rsidRPr="00040BDC">
        <w:rPr>
          <w:rFonts w:eastAsiaTheme="minorEastAsia" w:hint="eastAsia"/>
          <w:lang w:eastAsia="zh-CN"/>
        </w:rPr>
        <w:t>政策论坛形成的意见；</w:t>
      </w:r>
    </w:p>
    <w:p w14:paraId="156E0B6C" w14:textId="77777777" w:rsidR="00C510DA" w:rsidRPr="00040BDC" w:rsidRDefault="00C510DA" w:rsidP="00B21BD7">
      <w:pPr>
        <w:pStyle w:val="Normalnoindent"/>
        <w:rPr>
          <w:lang w:eastAsia="zh-CN"/>
        </w:rPr>
      </w:pPr>
      <w:r w:rsidRPr="00040BDC">
        <w:rPr>
          <w:i/>
          <w:iCs/>
          <w:lang w:eastAsia="zh-CN"/>
        </w:rPr>
        <w:t>g)</w:t>
      </w:r>
      <w:r w:rsidRPr="00040BDC">
        <w:rPr>
          <w:lang w:eastAsia="zh-CN"/>
        </w:rPr>
        <w:tab/>
      </w:r>
      <w:r w:rsidRPr="00040BDC">
        <w:rPr>
          <w:rFonts w:hint="eastAsia"/>
          <w:lang w:eastAsia="zh-CN"/>
        </w:rPr>
        <w:t>国际电联电信标准化部门（</w:t>
      </w:r>
      <w:r w:rsidRPr="00040BDC">
        <w:rPr>
          <w:lang w:eastAsia="zh-CN"/>
        </w:rPr>
        <w:t>ITU-T</w:t>
      </w:r>
      <w:r w:rsidRPr="00040BDC">
        <w:rPr>
          <w:rFonts w:hint="eastAsia"/>
          <w:lang w:eastAsia="zh-CN"/>
        </w:rPr>
        <w:t>）在国际电联落实</w:t>
      </w:r>
      <w:r w:rsidRPr="00040BDC">
        <w:rPr>
          <w:rFonts w:hint="eastAsia"/>
          <w:lang w:eastAsia="zh-CN"/>
        </w:rPr>
        <w:t>WSIS</w:t>
      </w:r>
      <w:r w:rsidRPr="00040BDC">
        <w:rPr>
          <w:rFonts w:hint="eastAsia"/>
          <w:lang w:eastAsia="zh-CN"/>
        </w:rPr>
        <w:t>相关成果中的作用，调整国际电联在信息社会建设中的作用并制定电信标准，包括在全权代表大会确定的财务限制范围内，作为落实</w:t>
      </w:r>
      <w:r w:rsidRPr="00040BDC">
        <w:rPr>
          <w:lang w:eastAsia="zh-CN"/>
        </w:rPr>
        <w:t>C2</w:t>
      </w:r>
      <w:r w:rsidRPr="00040BDC">
        <w:rPr>
          <w:rFonts w:hint="eastAsia"/>
          <w:lang w:eastAsia="zh-CN"/>
        </w:rPr>
        <w:t>、</w:t>
      </w:r>
      <w:r w:rsidRPr="00040BDC">
        <w:rPr>
          <w:lang w:eastAsia="zh-CN"/>
        </w:rPr>
        <w:t>C5</w:t>
      </w:r>
      <w:r w:rsidRPr="00040BDC">
        <w:rPr>
          <w:rFonts w:hint="eastAsia"/>
          <w:lang w:eastAsia="zh-CN"/>
        </w:rPr>
        <w:t>和</w:t>
      </w:r>
      <w:r w:rsidRPr="00040BDC">
        <w:rPr>
          <w:lang w:eastAsia="zh-CN"/>
        </w:rPr>
        <w:t>C6</w:t>
      </w:r>
      <w:r w:rsidRPr="00040BDC">
        <w:rPr>
          <w:rFonts w:hint="eastAsia"/>
          <w:lang w:eastAsia="zh-CN"/>
        </w:rPr>
        <w:t>行动方面的协调方</w:t>
      </w:r>
      <w:r w:rsidRPr="00040BDC">
        <w:rPr>
          <w:rFonts w:hint="eastAsia"/>
          <w:lang w:eastAsia="zh-CN"/>
        </w:rPr>
        <w:t>/</w:t>
      </w:r>
      <w:r w:rsidRPr="00040BDC">
        <w:rPr>
          <w:rFonts w:hint="eastAsia"/>
          <w:lang w:eastAsia="zh-CN"/>
        </w:rPr>
        <w:t>推进方，国际电联应继续在信息社会世界峰会成果落实过程中发挥主导推进作用，并酌情与所有其他利益攸关方一起落实</w:t>
      </w:r>
      <w:r w:rsidRPr="00040BDC">
        <w:rPr>
          <w:lang w:eastAsia="zh-CN"/>
        </w:rPr>
        <w:t>C1</w:t>
      </w:r>
      <w:r w:rsidRPr="00040BDC">
        <w:rPr>
          <w:rFonts w:hint="eastAsia"/>
          <w:lang w:eastAsia="zh-CN"/>
        </w:rPr>
        <w:t>、</w:t>
      </w:r>
      <w:r w:rsidRPr="00040BDC">
        <w:rPr>
          <w:lang w:eastAsia="zh-CN"/>
        </w:rPr>
        <w:t>C3</w:t>
      </w:r>
      <w:r w:rsidRPr="00040BDC">
        <w:rPr>
          <w:rFonts w:hint="eastAsia"/>
          <w:lang w:eastAsia="zh-CN"/>
        </w:rPr>
        <w:t>、</w:t>
      </w:r>
      <w:r w:rsidRPr="00040BDC">
        <w:rPr>
          <w:lang w:eastAsia="zh-CN"/>
        </w:rPr>
        <w:t>C4</w:t>
      </w:r>
      <w:r w:rsidRPr="00040BDC">
        <w:rPr>
          <w:rFonts w:hint="eastAsia"/>
          <w:lang w:eastAsia="zh-CN"/>
        </w:rPr>
        <w:t>、</w:t>
      </w:r>
      <w:r w:rsidRPr="00040BDC">
        <w:rPr>
          <w:lang w:eastAsia="zh-CN"/>
        </w:rPr>
        <w:t>C7</w:t>
      </w:r>
      <w:r w:rsidRPr="00040BDC">
        <w:rPr>
          <w:rFonts w:hint="eastAsia"/>
          <w:lang w:eastAsia="zh-CN"/>
        </w:rPr>
        <w:t>、</w:t>
      </w:r>
      <w:r w:rsidRPr="00040BDC">
        <w:rPr>
          <w:lang w:eastAsia="zh-CN"/>
        </w:rPr>
        <w:t>C8</w:t>
      </w:r>
      <w:r w:rsidRPr="00040BDC">
        <w:rPr>
          <w:rFonts w:hint="eastAsia"/>
          <w:lang w:eastAsia="zh-CN"/>
        </w:rPr>
        <w:t>、</w:t>
      </w:r>
      <w:r w:rsidRPr="00040BDC">
        <w:rPr>
          <w:lang w:eastAsia="zh-CN"/>
        </w:rPr>
        <w:t>C9</w:t>
      </w:r>
      <w:r w:rsidRPr="00040BDC">
        <w:rPr>
          <w:rFonts w:hint="eastAsia"/>
          <w:lang w:eastAsia="zh-CN"/>
        </w:rPr>
        <w:t>和</w:t>
      </w:r>
      <w:r w:rsidRPr="00040BDC">
        <w:rPr>
          <w:lang w:eastAsia="zh-CN"/>
        </w:rPr>
        <w:t>C11</w:t>
      </w:r>
      <w:r w:rsidRPr="00040BDC">
        <w:rPr>
          <w:rFonts w:hint="eastAsia"/>
          <w:lang w:eastAsia="zh-CN"/>
        </w:rPr>
        <w:t>行动方面以及所有其它相关行动方面以及其它</w:t>
      </w:r>
      <w:r w:rsidRPr="00040BDC">
        <w:rPr>
          <w:rFonts w:hint="eastAsia"/>
          <w:lang w:eastAsia="zh-CN"/>
        </w:rPr>
        <w:t>WSIS</w:t>
      </w:r>
      <w:r w:rsidRPr="00040BDC">
        <w:rPr>
          <w:rFonts w:hint="eastAsia"/>
          <w:lang w:eastAsia="zh-CN"/>
        </w:rPr>
        <w:t>成果；</w:t>
      </w:r>
    </w:p>
    <w:p w14:paraId="39B8D8B8" w14:textId="77777777" w:rsidR="00C510DA" w:rsidRPr="00040BDC" w:rsidRDefault="00C510DA" w:rsidP="00B21BD7">
      <w:pPr>
        <w:pStyle w:val="Normalnoindent"/>
        <w:rPr>
          <w:lang w:eastAsia="zh-CN"/>
        </w:rPr>
      </w:pPr>
      <w:r w:rsidRPr="00040BDC">
        <w:rPr>
          <w:rFonts w:eastAsia="Times New Roman"/>
          <w:i/>
          <w:iCs/>
          <w:lang w:eastAsia="zh-CN"/>
        </w:rPr>
        <w:t>h)</w:t>
      </w:r>
      <w:r w:rsidRPr="00040BDC">
        <w:rPr>
          <w:rFonts w:eastAsia="Times New Roman"/>
          <w:lang w:eastAsia="zh-CN"/>
        </w:rPr>
        <w:tab/>
      </w:r>
      <w:r w:rsidRPr="00040BDC">
        <w:rPr>
          <w:rFonts w:eastAsiaTheme="minorEastAsia" w:hint="eastAsia"/>
          <w:lang w:eastAsia="zh-CN"/>
        </w:rPr>
        <w:t>尽管</w:t>
      </w:r>
      <w:r w:rsidRPr="00040BDC">
        <w:rPr>
          <w:rFonts w:eastAsiaTheme="minorEastAsia"/>
          <w:lang w:eastAsia="zh-CN"/>
        </w:rPr>
        <w:t>近十年来在</w:t>
      </w:r>
      <w:r w:rsidRPr="00040BDC">
        <w:rPr>
          <w:rFonts w:eastAsiaTheme="minorEastAsia" w:hint="eastAsia"/>
          <w:lang w:eastAsia="zh-CN"/>
        </w:rPr>
        <w:t>I</w:t>
      </w:r>
      <w:r w:rsidRPr="00040BDC">
        <w:rPr>
          <w:rFonts w:eastAsiaTheme="minorEastAsia"/>
          <w:lang w:eastAsia="zh-CN"/>
        </w:rPr>
        <w:t>CT</w:t>
      </w:r>
      <w:r w:rsidRPr="00040BDC">
        <w:rPr>
          <w:rFonts w:eastAsiaTheme="minorEastAsia"/>
          <w:lang w:eastAsia="zh-CN"/>
        </w:rPr>
        <w:t>连接方面取得了很大成就，但在各国之间、各国国内以及男性和女性之间</w:t>
      </w:r>
      <w:r w:rsidRPr="00040BDC">
        <w:rPr>
          <w:rFonts w:eastAsiaTheme="minorEastAsia" w:hint="eastAsia"/>
          <w:lang w:eastAsia="zh-CN"/>
        </w:rPr>
        <w:t>依然存在</w:t>
      </w:r>
      <w:r w:rsidRPr="00040BDC">
        <w:rPr>
          <w:rFonts w:eastAsiaTheme="minorEastAsia"/>
          <w:lang w:eastAsia="zh-CN"/>
        </w:rPr>
        <w:t>诸多形式的数字鸿沟，需要通过加强建设有利的政策环境和国际</w:t>
      </w:r>
      <w:r w:rsidRPr="00040BDC">
        <w:rPr>
          <w:rFonts w:eastAsiaTheme="minorEastAsia" w:hint="eastAsia"/>
          <w:lang w:eastAsia="zh-CN"/>
        </w:rPr>
        <w:t>合作</w:t>
      </w:r>
      <w:r w:rsidRPr="00040BDC">
        <w:rPr>
          <w:rFonts w:eastAsiaTheme="minorEastAsia"/>
          <w:lang w:eastAsia="zh-CN"/>
        </w:rPr>
        <w:t>予以弥合，</w:t>
      </w:r>
      <w:r w:rsidRPr="00040BDC">
        <w:rPr>
          <w:rFonts w:eastAsiaTheme="minorEastAsia" w:hint="eastAsia"/>
          <w:lang w:eastAsia="zh-CN"/>
        </w:rPr>
        <w:t>以</w:t>
      </w:r>
      <w:r w:rsidRPr="00040BDC">
        <w:rPr>
          <w:rFonts w:eastAsiaTheme="minorEastAsia"/>
          <w:lang w:eastAsia="zh-CN"/>
        </w:rPr>
        <w:t>提高价格可承受性、</w:t>
      </w:r>
      <w:r w:rsidRPr="00040BDC">
        <w:rPr>
          <w:rFonts w:eastAsiaTheme="minorEastAsia" w:hint="eastAsia"/>
          <w:lang w:eastAsia="zh-CN"/>
        </w:rPr>
        <w:t>易</w:t>
      </w:r>
      <w:r w:rsidRPr="00040BDC">
        <w:rPr>
          <w:rFonts w:eastAsiaTheme="minorEastAsia"/>
          <w:lang w:eastAsia="zh-CN"/>
        </w:rPr>
        <w:t>获取性</w:t>
      </w:r>
      <w:r w:rsidRPr="00040BDC">
        <w:rPr>
          <w:rFonts w:eastAsiaTheme="minorEastAsia" w:hint="eastAsia"/>
          <w:lang w:eastAsia="zh-CN"/>
        </w:rPr>
        <w:t>并</w:t>
      </w:r>
      <w:r w:rsidRPr="00040BDC">
        <w:rPr>
          <w:rFonts w:eastAsiaTheme="minorEastAsia"/>
          <w:lang w:eastAsia="zh-CN"/>
        </w:rPr>
        <w:t>改善教育</w:t>
      </w:r>
      <w:r w:rsidRPr="00040BDC">
        <w:rPr>
          <w:rFonts w:eastAsiaTheme="minorEastAsia" w:hint="eastAsia"/>
          <w:lang w:eastAsia="zh-CN"/>
        </w:rPr>
        <w:t>、能力建设、</w:t>
      </w:r>
      <w:r w:rsidRPr="00040BDC">
        <w:rPr>
          <w:rFonts w:eastAsiaTheme="minorEastAsia"/>
          <w:lang w:eastAsia="zh-CN"/>
        </w:rPr>
        <w:t>多语言、文化保护、投资和适当</w:t>
      </w:r>
      <w:r w:rsidRPr="00040BDC">
        <w:rPr>
          <w:rFonts w:eastAsiaTheme="minorEastAsia" w:hint="eastAsia"/>
          <w:lang w:eastAsia="zh-CN"/>
        </w:rPr>
        <w:t>筹资</w:t>
      </w:r>
      <w:r w:rsidRPr="00040BDC">
        <w:rPr>
          <w:rFonts w:eastAsiaTheme="minorEastAsia"/>
          <w:lang w:eastAsia="zh-CN"/>
        </w:rPr>
        <w:t>，</w:t>
      </w:r>
      <w:r w:rsidRPr="00040BDC">
        <w:rPr>
          <w:rFonts w:eastAsiaTheme="minorEastAsia" w:hint="eastAsia"/>
          <w:lang w:eastAsia="zh-CN"/>
        </w:rPr>
        <w:t>同时通过</w:t>
      </w:r>
      <w:r w:rsidRPr="00040BDC">
        <w:rPr>
          <w:rFonts w:eastAsiaTheme="minorEastAsia"/>
          <w:lang w:eastAsia="zh-CN"/>
        </w:rPr>
        <w:t>相关措施提高数字素养和技能并促进</w:t>
      </w:r>
      <w:r w:rsidRPr="00040BDC">
        <w:rPr>
          <w:rFonts w:eastAsiaTheme="minorEastAsia" w:hint="eastAsia"/>
          <w:lang w:eastAsia="zh-CN"/>
        </w:rPr>
        <w:t>实现</w:t>
      </w:r>
      <w:r w:rsidRPr="00040BDC">
        <w:rPr>
          <w:rFonts w:eastAsiaTheme="minorEastAsia"/>
          <w:lang w:eastAsia="zh-CN"/>
        </w:rPr>
        <w:t>文化多样性；</w:t>
      </w:r>
    </w:p>
    <w:p w14:paraId="035EE450" w14:textId="77777777" w:rsidR="00C510DA" w:rsidRPr="00040BDC" w:rsidRDefault="00C510DA" w:rsidP="00B21BD7">
      <w:pPr>
        <w:pStyle w:val="Normalnoindent"/>
        <w:rPr>
          <w:lang w:eastAsia="zh-CN"/>
        </w:rPr>
      </w:pPr>
      <w:r w:rsidRPr="00040BDC">
        <w:rPr>
          <w:i/>
          <w:iCs/>
          <w:lang w:eastAsia="zh-CN"/>
        </w:rPr>
        <w:t>i)</w:t>
      </w:r>
      <w:r w:rsidRPr="00040BDC">
        <w:rPr>
          <w:lang w:eastAsia="zh-CN"/>
        </w:rPr>
        <w:tab/>
      </w:r>
      <w:r w:rsidRPr="00040BDC">
        <w:rPr>
          <w:rFonts w:hint="eastAsia"/>
          <w:lang w:eastAsia="zh-CN"/>
        </w:rPr>
        <w:t>互联网管理涵盖技术和公共政策问题，根据《信息社会突尼斯议程》第</w:t>
      </w:r>
      <w:r w:rsidRPr="00040BDC">
        <w:rPr>
          <w:lang w:eastAsia="zh-CN"/>
        </w:rPr>
        <w:t xml:space="preserve">35 </w:t>
      </w:r>
      <w:proofErr w:type="gramStart"/>
      <w:r w:rsidRPr="00040BDC">
        <w:rPr>
          <w:i/>
          <w:iCs/>
          <w:lang w:eastAsia="zh-CN"/>
        </w:rPr>
        <w:t>a)</w:t>
      </w:r>
      <w:r w:rsidRPr="00040BDC">
        <w:rPr>
          <w:rFonts w:hint="eastAsia"/>
          <w:lang w:eastAsia="zh-CN"/>
        </w:rPr>
        <w:t>至</w:t>
      </w:r>
      <w:proofErr w:type="gramEnd"/>
      <w:r w:rsidRPr="00040BDC">
        <w:rPr>
          <w:i/>
          <w:iCs/>
          <w:lang w:eastAsia="zh-CN"/>
        </w:rPr>
        <w:t>e)</w:t>
      </w:r>
      <w:r w:rsidRPr="00040BDC">
        <w:rPr>
          <w:rFonts w:hint="eastAsia"/>
          <w:lang w:eastAsia="zh-CN"/>
        </w:rPr>
        <w:t>段和联合国</w:t>
      </w:r>
      <w:r w:rsidRPr="00040BDC">
        <w:rPr>
          <w:lang w:eastAsia="zh-CN"/>
        </w:rPr>
        <w:t>大会</w:t>
      </w:r>
      <w:r w:rsidRPr="00040BDC">
        <w:rPr>
          <w:rFonts w:hint="eastAsia"/>
          <w:lang w:eastAsia="zh-CN"/>
        </w:rPr>
        <w:t>2015</w:t>
      </w:r>
      <w:r w:rsidRPr="00040BDC">
        <w:rPr>
          <w:rFonts w:hint="eastAsia"/>
          <w:lang w:eastAsia="zh-CN"/>
        </w:rPr>
        <w:t>年</w:t>
      </w:r>
      <w:r w:rsidRPr="00040BDC">
        <w:rPr>
          <w:rFonts w:hint="eastAsia"/>
          <w:lang w:eastAsia="zh-CN"/>
        </w:rPr>
        <w:t>WSIS</w:t>
      </w:r>
      <w:r w:rsidRPr="00040BDC">
        <w:rPr>
          <w:lang w:eastAsia="zh-CN"/>
        </w:rPr>
        <w:t>成果落实全面审查高级别会议成果文件第</w:t>
      </w:r>
      <w:r w:rsidRPr="00040BDC">
        <w:rPr>
          <w:rFonts w:hint="eastAsia"/>
          <w:lang w:eastAsia="zh-CN"/>
        </w:rPr>
        <w:t>57</w:t>
      </w:r>
      <w:r w:rsidRPr="00040BDC">
        <w:rPr>
          <w:rFonts w:hint="eastAsia"/>
          <w:lang w:eastAsia="zh-CN"/>
        </w:rPr>
        <w:t>段</w:t>
      </w:r>
      <w:r w:rsidRPr="00040BDC">
        <w:rPr>
          <w:lang w:eastAsia="zh-CN"/>
        </w:rPr>
        <w:t>，</w:t>
      </w:r>
      <w:r w:rsidRPr="00040BDC">
        <w:rPr>
          <w:rFonts w:hint="eastAsia"/>
          <w:lang w:eastAsia="zh-CN"/>
        </w:rPr>
        <w:t>所有利益攸关方和相关政府间组织与国际组织均应参与到此项工作中来，</w:t>
      </w:r>
    </w:p>
    <w:p w14:paraId="6A697FE4" w14:textId="77777777" w:rsidR="00C510DA" w:rsidRPr="00040BDC" w:rsidRDefault="00C510DA" w:rsidP="00F81018">
      <w:pPr>
        <w:pStyle w:val="Call"/>
        <w:rPr>
          <w:lang w:eastAsia="zh-CN"/>
        </w:rPr>
      </w:pPr>
      <w:r w:rsidRPr="00040BDC">
        <w:rPr>
          <w:rFonts w:hint="eastAsia"/>
          <w:lang w:eastAsia="zh-CN"/>
        </w:rPr>
        <w:t>进一步考虑到</w:t>
      </w:r>
    </w:p>
    <w:p w14:paraId="6C5C3BD2" w14:textId="77777777" w:rsidR="00C510DA" w:rsidRPr="00040BDC" w:rsidRDefault="00C510DA" w:rsidP="00B21BD7">
      <w:pPr>
        <w:pStyle w:val="Normalnoindent"/>
        <w:rPr>
          <w:rFonts w:ascii="SimSun" w:hAnsi="SimSun" w:cs="SimSun"/>
          <w:lang w:eastAsia="zh-CN"/>
        </w:rPr>
      </w:pPr>
      <w:r w:rsidRPr="00040BDC">
        <w:rPr>
          <w:rFonts w:eastAsia="Times New Roman"/>
          <w:i/>
          <w:iCs/>
          <w:lang w:eastAsia="zh-CN"/>
        </w:rPr>
        <w:t>a)</w:t>
      </w:r>
      <w:r w:rsidRPr="00040BDC">
        <w:rPr>
          <w:rFonts w:eastAsia="Times New Roman"/>
          <w:i/>
          <w:iCs/>
          <w:lang w:eastAsia="zh-CN"/>
        </w:rPr>
        <w:tab/>
      </w:r>
      <w:r w:rsidRPr="00040BDC">
        <w:rPr>
          <w:rFonts w:ascii="SimSun" w:hAnsi="SimSun" w:cs="SimSun" w:hint="eastAsia"/>
          <w:lang w:eastAsia="zh-CN"/>
        </w:rPr>
        <w:t>国际电联在拓展信息社会的全球视野方面发挥着关键作用；</w:t>
      </w:r>
    </w:p>
    <w:p w14:paraId="296FDA02" w14:textId="77777777" w:rsidR="00C510DA" w:rsidRPr="00040BDC" w:rsidRDefault="00C510DA" w:rsidP="00B21BD7">
      <w:pPr>
        <w:pStyle w:val="Normalnoindent"/>
        <w:rPr>
          <w:i/>
          <w:iCs/>
          <w:lang w:eastAsia="zh-CN"/>
        </w:rPr>
      </w:pPr>
      <w:r w:rsidRPr="00040BDC">
        <w:rPr>
          <w:rFonts w:eastAsia="Times New Roman"/>
          <w:i/>
          <w:iCs/>
          <w:lang w:eastAsia="zh-CN"/>
        </w:rPr>
        <w:t>b)</w:t>
      </w:r>
      <w:r w:rsidRPr="00040BDC">
        <w:rPr>
          <w:rFonts w:eastAsia="Times New Roman"/>
          <w:lang w:eastAsia="zh-CN"/>
        </w:rPr>
        <w:tab/>
      </w:r>
      <w:r w:rsidRPr="00040BDC">
        <w:rPr>
          <w:rFonts w:hint="eastAsia"/>
          <w:lang w:eastAsia="zh-CN"/>
        </w:rPr>
        <w:t>依据</w:t>
      </w:r>
      <w:r w:rsidRPr="00040BDC">
        <w:rPr>
          <w:lang w:eastAsia="zh-CN"/>
        </w:rPr>
        <w:t>第</w:t>
      </w:r>
      <w:r w:rsidRPr="00040BDC">
        <w:rPr>
          <w:rFonts w:hint="eastAsia"/>
          <w:lang w:eastAsia="zh-CN"/>
        </w:rPr>
        <w:t>140</w:t>
      </w:r>
      <w:r w:rsidRPr="00040BDC">
        <w:rPr>
          <w:rFonts w:hint="eastAsia"/>
          <w:lang w:eastAsia="zh-CN"/>
        </w:rPr>
        <w:t>号</w:t>
      </w:r>
      <w:r w:rsidRPr="00040BDC">
        <w:rPr>
          <w:lang w:eastAsia="zh-CN"/>
        </w:rPr>
        <w:t>决议（</w:t>
      </w:r>
      <w:r w:rsidRPr="00040BDC">
        <w:rPr>
          <w:rFonts w:hint="eastAsia"/>
          <w:lang w:eastAsia="zh-CN"/>
        </w:rPr>
        <w:t>2018</w:t>
      </w:r>
      <w:r w:rsidRPr="00040BDC">
        <w:rPr>
          <w:rFonts w:hint="eastAsia"/>
          <w:lang w:eastAsia="zh-CN"/>
        </w:rPr>
        <w:t>，迪拜，修订版</w:t>
      </w:r>
      <w:r w:rsidRPr="00040BDC">
        <w:rPr>
          <w:lang w:eastAsia="zh-CN"/>
        </w:rPr>
        <w:t>）</w:t>
      </w:r>
      <w:r w:rsidRPr="00040BDC">
        <w:rPr>
          <w:rFonts w:hint="eastAsia"/>
          <w:lang w:eastAsia="zh-CN"/>
        </w:rPr>
        <w:t>和国际电联</w:t>
      </w:r>
      <w:r w:rsidRPr="00040BDC">
        <w:rPr>
          <w:lang w:eastAsia="zh-CN"/>
        </w:rPr>
        <w:t>理事会</w:t>
      </w:r>
      <w:r w:rsidRPr="00040BDC">
        <w:rPr>
          <w:rFonts w:hint="eastAsia"/>
          <w:lang w:eastAsia="zh-CN"/>
        </w:rPr>
        <w:t>在其</w:t>
      </w:r>
      <w:r w:rsidRPr="00040BDC">
        <w:rPr>
          <w:rFonts w:hint="eastAsia"/>
          <w:lang w:eastAsia="zh-CN"/>
        </w:rPr>
        <w:t>2011</w:t>
      </w:r>
      <w:r w:rsidRPr="00040BDC">
        <w:rPr>
          <w:rFonts w:hint="eastAsia"/>
          <w:lang w:eastAsia="zh-CN"/>
        </w:rPr>
        <w:t>年</w:t>
      </w:r>
      <w:r w:rsidRPr="00040BDC">
        <w:rPr>
          <w:lang w:eastAsia="zh-CN"/>
        </w:rPr>
        <w:t>会议</w:t>
      </w:r>
      <w:r w:rsidRPr="00040BDC">
        <w:rPr>
          <w:rFonts w:hint="eastAsia"/>
          <w:lang w:eastAsia="zh-CN"/>
        </w:rPr>
        <w:t>上首次通过并在其</w:t>
      </w:r>
      <w:r w:rsidRPr="00040BDC">
        <w:rPr>
          <w:rFonts w:hint="eastAsia"/>
          <w:lang w:eastAsia="zh-CN"/>
        </w:rPr>
        <w:t>2019</w:t>
      </w:r>
      <w:r w:rsidRPr="00040BDC">
        <w:rPr>
          <w:rFonts w:hint="eastAsia"/>
          <w:lang w:eastAsia="zh-CN"/>
        </w:rPr>
        <w:t>年会议上最后修改的</w:t>
      </w:r>
      <w:r w:rsidRPr="00040BDC">
        <w:rPr>
          <w:lang w:eastAsia="zh-CN"/>
        </w:rPr>
        <w:t>第</w:t>
      </w:r>
      <w:r w:rsidRPr="00040BDC">
        <w:rPr>
          <w:rFonts w:hint="eastAsia"/>
          <w:lang w:eastAsia="zh-CN"/>
        </w:rPr>
        <w:t>1332</w:t>
      </w:r>
      <w:r w:rsidRPr="00040BDC">
        <w:rPr>
          <w:rFonts w:hint="eastAsia"/>
          <w:lang w:eastAsia="zh-CN"/>
        </w:rPr>
        <w:t>号</w:t>
      </w:r>
      <w:r w:rsidRPr="00040BDC">
        <w:rPr>
          <w:lang w:eastAsia="zh-CN"/>
        </w:rPr>
        <w:t>决议</w:t>
      </w:r>
      <w:r w:rsidRPr="00040BDC">
        <w:rPr>
          <w:rFonts w:hint="eastAsia"/>
          <w:lang w:eastAsia="zh-CN"/>
        </w:rPr>
        <w:t>向</w:t>
      </w:r>
      <w:r w:rsidRPr="00040BDC">
        <w:rPr>
          <w:lang w:eastAsia="zh-CN"/>
        </w:rPr>
        <w:t>国际电联</w:t>
      </w:r>
      <w:r w:rsidRPr="00040BDC">
        <w:rPr>
          <w:rFonts w:hint="eastAsia"/>
          <w:lang w:eastAsia="zh-CN"/>
        </w:rPr>
        <w:t>全</w:t>
      </w:r>
      <w:r w:rsidRPr="00040BDC">
        <w:rPr>
          <w:lang w:eastAsia="zh-CN"/>
        </w:rPr>
        <w:t>体成员开放的</w:t>
      </w:r>
      <w:r w:rsidRPr="00040BDC">
        <w:rPr>
          <w:rFonts w:hint="eastAsia"/>
          <w:lang w:eastAsia="zh-CN"/>
        </w:rPr>
        <w:t>理事会</w:t>
      </w:r>
      <w:r w:rsidRPr="00040BDC">
        <w:rPr>
          <w:rFonts w:hint="eastAsia"/>
          <w:lang w:eastAsia="zh-CN"/>
        </w:rPr>
        <w:t>WSIS</w:t>
      </w:r>
      <w:r w:rsidRPr="00040BDC">
        <w:rPr>
          <w:rFonts w:hint="eastAsia"/>
          <w:lang w:eastAsia="zh-CN"/>
        </w:rPr>
        <w:t>和可持续发展目标（</w:t>
      </w:r>
      <w:r w:rsidRPr="00040BDC">
        <w:rPr>
          <w:rFonts w:hint="eastAsia"/>
          <w:lang w:eastAsia="zh-CN"/>
        </w:rPr>
        <w:t>SDG</w:t>
      </w:r>
      <w:r w:rsidRPr="00040BDC">
        <w:rPr>
          <w:rFonts w:hint="eastAsia"/>
          <w:lang w:eastAsia="zh-CN"/>
        </w:rPr>
        <w:t>）工作组（</w:t>
      </w:r>
      <w:r w:rsidRPr="00040BDC">
        <w:rPr>
          <w:rFonts w:hint="eastAsia"/>
          <w:lang w:eastAsia="zh-CN"/>
        </w:rPr>
        <w:t>C</w:t>
      </w:r>
      <w:r w:rsidRPr="00040BDC">
        <w:rPr>
          <w:rFonts w:eastAsia="Times New Roman"/>
          <w:lang w:eastAsia="zh-CN"/>
        </w:rPr>
        <w:t>WG</w:t>
      </w:r>
      <w:r w:rsidRPr="00040BDC">
        <w:rPr>
          <w:lang w:eastAsia="zh-CN"/>
        </w:rPr>
        <w:noBreakHyphen/>
      </w:r>
      <w:r w:rsidRPr="00040BDC">
        <w:rPr>
          <w:rFonts w:hint="eastAsia"/>
          <w:lang w:eastAsia="zh-CN"/>
        </w:rPr>
        <w:t>WSIS</w:t>
      </w:r>
      <w:r w:rsidRPr="00040BDC">
        <w:rPr>
          <w:lang w:eastAsia="zh-CN"/>
        </w:rPr>
        <w:t>&amp;</w:t>
      </w:r>
      <w:r w:rsidRPr="00040BDC">
        <w:rPr>
          <w:rFonts w:hint="eastAsia"/>
          <w:lang w:eastAsia="zh-CN"/>
        </w:rPr>
        <w:t>SDG</w:t>
      </w:r>
      <w:r w:rsidRPr="00040BDC">
        <w:rPr>
          <w:rFonts w:hint="eastAsia"/>
          <w:lang w:eastAsia="zh-CN"/>
        </w:rPr>
        <w:t>）是一项有效的机制，可推动各成员国针对国际电联为落实</w:t>
      </w:r>
      <w:r w:rsidRPr="00040BDC">
        <w:rPr>
          <w:rFonts w:hint="eastAsia"/>
          <w:lang w:eastAsia="zh-CN"/>
        </w:rPr>
        <w:t>WSIS</w:t>
      </w:r>
      <w:r w:rsidRPr="00040BDC">
        <w:rPr>
          <w:rFonts w:hint="eastAsia"/>
          <w:lang w:eastAsia="zh-CN"/>
        </w:rPr>
        <w:t>成果和</w:t>
      </w:r>
      <w:r w:rsidRPr="00040BDC">
        <w:rPr>
          <w:lang w:eastAsia="zh-CN"/>
        </w:rPr>
        <w:t>《</w:t>
      </w:r>
      <w:r w:rsidRPr="00040BDC">
        <w:rPr>
          <w:rFonts w:hint="eastAsia"/>
          <w:lang w:eastAsia="zh-CN"/>
        </w:rPr>
        <w:t>2030</w:t>
      </w:r>
      <w:r w:rsidRPr="00040BDC">
        <w:rPr>
          <w:rFonts w:hint="eastAsia"/>
          <w:lang w:eastAsia="zh-CN"/>
        </w:rPr>
        <w:t>年</w:t>
      </w:r>
      <w:r w:rsidRPr="00040BDC">
        <w:rPr>
          <w:lang w:eastAsia="zh-CN"/>
        </w:rPr>
        <w:t>可持续发展</w:t>
      </w:r>
      <w:r w:rsidRPr="00040BDC">
        <w:rPr>
          <w:rFonts w:hint="eastAsia"/>
          <w:lang w:eastAsia="zh-CN"/>
        </w:rPr>
        <w:t>议程</w:t>
      </w:r>
      <w:r w:rsidRPr="00040BDC">
        <w:rPr>
          <w:lang w:eastAsia="zh-CN"/>
        </w:rPr>
        <w:t>》</w:t>
      </w:r>
      <w:r w:rsidRPr="00040BDC">
        <w:rPr>
          <w:rFonts w:hint="eastAsia"/>
          <w:lang w:eastAsia="zh-CN"/>
        </w:rPr>
        <w:t>而发挥的作用提供输入意见；</w:t>
      </w:r>
    </w:p>
    <w:p w14:paraId="430B35CD" w14:textId="77777777" w:rsidR="00290A42" w:rsidRPr="00040BDC" w:rsidRDefault="00290A42" w:rsidP="00290A42">
      <w:pPr>
        <w:rPr>
          <w:rStyle w:val="Italic0"/>
          <w:lang w:eastAsia="zh-CN"/>
        </w:rPr>
      </w:pPr>
      <w:r w:rsidRPr="00040BDC">
        <w:rPr>
          <w:lang w:eastAsia="zh-CN"/>
        </w:rPr>
        <w:br w:type="page"/>
      </w:r>
    </w:p>
    <w:p w14:paraId="201BC05B" w14:textId="77777777" w:rsidR="00C510DA" w:rsidRPr="00040BDC" w:rsidRDefault="00C510DA" w:rsidP="00B21BD7">
      <w:pPr>
        <w:pStyle w:val="Normalnoindent"/>
        <w:rPr>
          <w:lang w:eastAsia="zh-CN"/>
        </w:rPr>
      </w:pPr>
      <w:r w:rsidRPr="00040BDC">
        <w:rPr>
          <w:i/>
          <w:iCs/>
          <w:lang w:eastAsia="zh-CN"/>
        </w:rPr>
        <w:lastRenderedPageBreak/>
        <w:t>c)</w:t>
      </w:r>
      <w:r w:rsidRPr="00040BDC">
        <w:rPr>
          <w:lang w:eastAsia="zh-CN"/>
        </w:rPr>
        <w:tab/>
      </w:r>
      <w:r w:rsidRPr="00040BDC">
        <w:rPr>
          <w:rFonts w:hint="eastAsia"/>
          <w:lang w:eastAsia="zh-CN"/>
        </w:rPr>
        <w:t>创建根据理事会在其</w:t>
      </w:r>
      <w:r w:rsidRPr="00040BDC">
        <w:rPr>
          <w:rFonts w:hint="eastAsia"/>
          <w:lang w:eastAsia="zh-CN"/>
        </w:rPr>
        <w:t>2011</w:t>
      </w:r>
      <w:r w:rsidRPr="00040BDC">
        <w:rPr>
          <w:rFonts w:hint="eastAsia"/>
          <w:lang w:eastAsia="zh-CN"/>
        </w:rPr>
        <w:t>年</w:t>
      </w:r>
      <w:r w:rsidRPr="00040BDC">
        <w:rPr>
          <w:lang w:eastAsia="zh-CN"/>
        </w:rPr>
        <w:t>会议</w:t>
      </w:r>
      <w:r w:rsidRPr="00040BDC">
        <w:rPr>
          <w:rFonts w:hint="eastAsia"/>
          <w:lang w:eastAsia="zh-CN"/>
        </w:rPr>
        <w:t>上首次通过并在其</w:t>
      </w:r>
      <w:r w:rsidRPr="00040BDC">
        <w:rPr>
          <w:rFonts w:hint="eastAsia"/>
          <w:lang w:eastAsia="zh-CN"/>
        </w:rPr>
        <w:t>2019</w:t>
      </w:r>
      <w:r w:rsidRPr="00040BDC">
        <w:rPr>
          <w:rFonts w:hint="eastAsia"/>
          <w:lang w:eastAsia="zh-CN"/>
        </w:rPr>
        <w:t>年会议上最后修改的第</w:t>
      </w:r>
      <w:r w:rsidRPr="00040BDC">
        <w:rPr>
          <w:lang w:eastAsia="zh-CN"/>
        </w:rPr>
        <w:t>1336</w:t>
      </w:r>
      <w:r w:rsidRPr="00040BDC">
        <w:rPr>
          <w:rFonts w:hint="eastAsia"/>
          <w:lang w:eastAsia="zh-CN"/>
        </w:rPr>
        <w:t>号决议成立、仅限成员国参加但</w:t>
      </w:r>
      <w:r w:rsidRPr="00040BDC">
        <w:rPr>
          <w:lang w:eastAsia="zh-CN"/>
        </w:rPr>
        <w:t>与所有利益攸关方进行公开磋商</w:t>
      </w:r>
      <w:r w:rsidRPr="00040BDC">
        <w:rPr>
          <w:rFonts w:hint="eastAsia"/>
          <w:lang w:eastAsia="zh-CN"/>
        </w:rPr>
        <w:t>的理事会国际互联网相关公共政策问题工作组（</w:t>
      </w:r>
      <w:r w:rsidRPr="00040BDC">
        <w:rPr>
          <w:rFonts w:hint="eastAsia"/>
          <w:lang w:eastAsia="zh-CN"/>
        </w:rPr>
        <w:t>CWG-Internet</w:t>
      </w:r>
      <w:r w:rsidRPr="00040BDC">
        <w:rPr>
          <w:rFonts w:hint="eastAsia"/>
          <w:lang w:eastAsia="zh-CN"/>
        </w:rPr>
        <w:t>），是</w:t>
      </w:r>
      <w:r w:rsidRPr="00040BDC">
        <w:rPr>
          <w:lang w:eastAsia="zh-CN"/>
        </w:rPr>
        <w:t>为了</w:t>
      </w:r>
      <w:r w:rsidRPr="00040BDC">
        <w:rPr>
          <w:rFonts w:hint="eastAsia"/>
          <w:lang w:eastAsia="zh-CN"/>
        </w:rPr>
        <w:t>强化合作，促进各国政府参与解决国际互联网公共政策问题；</w:t>
      </w:r>
    </w:p>
    <w:p w14:paraId="63AF3674" w14:textId="77777777" w:rsidR="00C510DA" w:rsidRPr="00040BDC" w:rsidRDefault="00C510DA" w:rsidP="00B21BD7">
      <w:pPr>
        <w:pStyle w:val="Normalnoindent"/>
        <w:rPr>
          <w:lang w:eastAsia="zh-CN"/>
        </w:rPr>
      </w:pPr>
      <w:r w:rsidRPr="00040BDC">
        <w:rPr>
          <w:i/>
          <w:iCs/>
          <w:lang w:eastAsia="zh-CN"/>
        </w:rPr>
        <w:t>d</w:t>
      </w:r>
      <w:r w:rsidRPr="00040BDC">
        <w:rPr>
          <w:rFonts w:hint="eastAsia"/>
          <w:i/>
          <w:iCs/>
          <w:lang w:eastAsia="zh-CN"/>
        </w:rPr>
        <w:t>)</w:t>
      </w:r>
      <w:r w:rsidRPr="00040BDC">
        <w:rPr>
          <w:rFonts w:hint="eastAsia"/>
          <w:i/>
          <w:iCs/>
          <w:lang w:eastAsia="zh-CN"/>
        </w:rPr>
        <w:tab/>
      </w:r>
      <w:r w:rsidRPr="00040BDC">
        <w:rPr>
          <w:rFonts w:hint="eastAsia"/>
          <w:lang w:eastAsia="zh-CN"/>
        </w:rPr>
        <w:t>我们认为有必要通过下列途径加强协调、传播和交流：</w:t>
      </w:r>
      <w:r w:rsidRPr="00040BDC">
        <w:rPr>
          <w:lang w:eastAsia="zh-CN"/>
        </w:rPr>
        <w:t>(i)</w:t>
      </w:r>
      <w:r w:rsidRPr="00040BDC">
        <w:rPr>
          <w:rFonts w:hint="eastAsia"/>
          <w:lang w:eastAsia="zh-CN"/>
        </w:rPr>
        <w:t xml:space="preserve"> </w:t>
      </w:r>
      <w:r w:rsidRPr="00040BDC">
        <w:rPr>
          <w:rFonts w:hint="eastAsia"/>
          <w:lang w:eastAsia="zh-CN"/>
        </w:rPr>
        <w:t>对国际电联负责国际互联网公共政策问题和支持互联网的电信网络技术问题的相关研究组进行有重点的协调，以避免工作重复；</w:t>
      </w:r>
      <w:r w:rsidRPr="00040BDC">
        <w:rPr>
          <w:lang w:eastAsia="zh-CN"/>
        </w:rPr>
        <w:t xml:space="preserve">(ii) </w:t>
      </w:r>
      <w:r w:rsidRPr="00040BDC">
        <w:rPr>
          <w:rFonts w:hint="eastAsia"/>
          <w:lang w:eastAsia="zh-CN"/>
        </w:rPr>
        <w:t>向国际电联成员、总秘书处和各局传播相关国际互联网公共政策信息；</w:t>
      </w:r>
      <w:r w:rsidRPr="00040BDC">
        <w:rPr>
          <w:lang w:eastAsia="zh-CN"/>
        </w:rPr>
        <w:t>(iii)</w:t>
      </w:r>
      <w:r w:rsidRPr="00040BDC">
        <w:rPr>
          <w:lang w:val="en-US" w:eastAsia="zh-CN"/>
        </w:rPr>
        <w:t> </w:t>
      </w:r>
      <w:r w:rsidRPr="00040BDC">
        <w:rPr>
          <w:rFonts w:hint="eastAsia"/>
          <w:lang w:eastAsia="zh-CN"/>
        </w:rPr>
        <w:t>加强国际电联与其它相关国际组织和实体之间的合作和技术交流，</w:t>
      </w:r>
    </w:p>
    <w:p w14:paraId="53C8E059" w14:textId="77777777" w:rsidR="00C510DA" w:rsidRPr="00040BDC" w:rsidRDefault="00C510DA" w:rsidP="00F81018">
      <w:pPr>
        <w:pStyle w:val="Call"/>
        <w:rPr>
          <w:lang w:eastAsia="zh-CN"/>
        </w:rPr>
      </w:pPr>
      <w:r w:rsidRPr="00040BDC">
        <w:rPr>
          <w:rFonts w:hint="eastAsia"/>
          <w:lang w:eastAsia="zh-CN"/>
        </w:rPr>
        <w:t>认识到</w:t>
      </w:r>
    </w:p>
    <w:p w14:paraId="5C5398DD" w14:textId="77777777" w:rsidR="00C510DA" w:rsidRPr="00040BDC" w:rsidRDefault="00C510DA" w:rsidP="00B21BD7">
      <w:pPr>
        <w:pStyle w:val="Normalnoindent"/>
        <w:rPr>
          <w:lang w:eastAsia="zh-CN"/>
        </w:rPr>
      </w:pPr>
      <w:r w:rsidRPr="00040BDC">
        <w:rPr>
          <w:i/>
          <w:iCs/>
          <w:lang w:eastAsia="zh-CN"/>
        </w:rPr>
        <w:t>a)</w:t>
      </w:r>
      <w:r w:rsidRPr="00040BDC">
        <w:rPr>
          <w:lang w:eastAsia="zh-CN"/>
        </w:rPr>
        <w:tab/>
      </w:r>
      <w:r w:rsidRPr="00040BDC">
        <w:rPr>
          <w:rFonts w:hint="eastAsia"/>
          <w:lang w:eastAsia="zh-CN"/>
        </w:rPr>
        <w:t>国际电联</w:t>
      </w:r>
      <w:r w:rsidRPr="00040BDC">
        <w:rPr>
          <w:lang w:eastAsia="zh-CN"/>
        </w:rPr>
        <w:t>承诺，实施</w:t>
      </w:r>
      <w:r w:rsidRPr="00040BDC">
        <w:rPr>
          <w:rFonts w:hint="eastAsia"/>
          <w:lang w:eastAsia="zh-CN"/>
        </w:rPr>
        <w:t>WSIS</w:t>
      </w:r>
      <w:r w:rsidRPr="00040BDC">
        <w:rPr>
          <w:rFonts w:hint="eastAsia"/>
          <w:lang w:eastAsia="zh-CN"/>
        </w:rPr>
        <w:t>相关</w:t>
      </w:r>
      <w:r w:rsidRPr="00040BDC">
        <w:rPr>
          <w:lang w:eastAsia="zh-CN"/>
        </w:rPr>
        <w:t>成果及</w:t>
      </w:r>
      <w:r w:rsidRPr="00040BDC">
        <w:rPr>
          <w:rFonts w:hint="eastAsia"/>
          <w:lang w:eastAsia="zh-CN"/>
        </w:rPr>
        <w:t>2015</w:t>
      </w:r>
      <w:r w:rsidRPr="00040BDC">
        <w:rPr>
          <w:rFonts w:hint="eastAsia"/>
          <w:lang w:eastAsia="zh-CN"/>
        </w:rPr>
        <w:t>年</w:t>
      </w:r>
      <w:r w:rsidRPr="00040BDC">
        <w:rPr>
          <w:lang w:eastAsia="zh-CN"/>
        </w:rPr>
        <w:t>后的</w:t>
      </w:r>
      <w:r w:rsidRPr="00040BDC">
        <w:rPr>
          <w:rFonts w:hint="eastAsia"/>
          <w:lang w:eastAsia="zh-CN"/>
        </w:rPr>
        <w:t>WSIS</w:t>
      </w:r>
      <w:r w:rsidRPr="00040BDC">
        <w:rPr>
          <w:rFonts w:hint="eastAsia"/>
          <w:lang w:eastAsia="zh-CN"/>
        </w:rPr>
        <w:t>愿景</w:t>
      </w:r>
      <w:r w:rsidRPr="00040BDC">
        <w:rPr>
          <w:lang w:eastAsia="zh-CN"/>
        </w:rPr>
        <w:t>是国际电联最重要的目标之一；</w:t>
      </w:r>
    </w:p>
    <w:p w14:paraId="0E1C2AA8" w14:textId="77777777" w:rsidR="00C510DA" w:rsidRPr="00040BDC" w:rsidRDefault="00C510DA" w:rsidP="00B21BD7">
      <w:pPr>
        <w:pStyle w:val="Normalnoindent"/>
        <w:rPr>
          <w:lang w:eastAsia="zh-CN"/>
        </w:rPr>
      </w:pPr>
      <w:r w:rsidRPr="00040BDC">
        <w:rPr>
          <w:i/>
          <w:iCs/>
          <w:lang w:eastAsia="zh-CN"/>
        </w:rPr>
        <w:t>b)</w:t>
      </w:r>
      <w:r w:rsidRPr="00040BDC">
        <w:rPr>
          <w:lang w:eastAsia="zh-CN"/>
        </w:rPr>
        <w:tab/>
      </w:r>
      <w:r w:rsidRPr="00040BDC">
        <w:rPr>
          <w:lang w:eastAsia="zh-CN"/>
        </w:rPr>
        <w:t>《</w:t>
      </w:r>
      <w:r w:rsidRPr="00040BDC">
        <w:rPr>
          <w:lang w:eastAsia="zh-CN"/>
        </w:rPr>
        <w:t>2030</w:t>
      </w:r>
      <w:r w:rsidRPr="00040BDC">
        <w:rPr>
          <w:rFonts w:hint="eastAsia"/>
          <w:lang w:eastAsia="zh-CN"/>
        </w:rPr>
        <w:t>年</w:t>
      </w:r>
      <w:r w:rsidRPr="00040BDC">
        <w:rPr>
          <w:lang w:eastAsia="zh-CN"/>
        </w:rPr>
        <w:t>可持续发展议程》</w:t>
      </w:r>
      <w:r w:rsidRPr="00040BDC">
        <w:rPr>
          <w:rFonts w:hint="eastAsia"/>
          <w:lang w:eastAsia="zh-CN"/>
        </w:rPr>
        <w:t>对于</w:t>
      </w:r>
      <w:r w:rsidRPr="00040BDC">
        <w:rPr>
          <w:lang w:eastAsia="zh-CN"/>
        </w:rPr>
        <w:t>国际电联各项活动</w:t>
      </w:r>
      <w:r w:rsidRPr="00040BDC">
        <w:rPr>
          <w:rFonts w:hint="eastAsia"/>
          <w:lang w:eastAsia="zh-CN"/>
        </w:rPr>
        <w:t>具有</w:t>
      </w:r>
      <w:r w:rsidRPr="00040BDC">
        <w:rPr>
          <w:lang w:eastAsia="zh-CN"/>
        </w:rPr>
        <w:t>实质</w:t>
      </w:r>
      <w:r w:rsidRPr="00040BDC">
        <w:rPr>
          <w:rFonts w:hint="eastAsia"/>
          <w:lang w:eastAsia="zh-CN"/>
        </w:rPr>
        <w:t>性</w:t>
      </w:r>
      <w:r w:rsidRPr="00040BDC">
        <w:rPr>
          <w:lang w:eastAsia="zh-CN"/>
        </w:rPr>
        <w:t>影响，</w:t>
      </w:r>
    </w:p>
    <w:p w14:paraId="699D36BC" w14:textId="77777777" w:rsidR="00C510DA" w:rsidRPr="00040BDC" w:rsidRDefault="00C510DA" w:rsidP="00F81018">
      <w:pPr>
        <w:pStyle w:val="Call"/>
        <w:rPr>
          <w:lang w:eastAsia="zh-CN"/>
        </w:rPr>
      </w:pPr>
      <w:r w:rsidRPr="00040BDC">
        <w:rPr>
          <w:rFonts w:hint="eastAsia"/>
          <w:lang w:eastAsia="zh-CN"/>
        </w:rPr>
        <w:t>进一步认识到</w:t>
      </w:r>
    </w:p>
    <w:p w14:paraId="4F49C3FB" w14:textId="77777777" w:rsidR="00C510DA" w:rsidRPr="00040BDC" w:rsidRDefault="00C510DA" w:rsidP="00B21BD7">
      <w:pPr>
        <w:pStyle w:val="Normalnoindent"/>
        <w:rPr>
          <w:lang w:eastAsia="zh-CN"/>
        </w:rPr>
      </w:pPr>
      <w:r w:rsidRPr="00040BDC">
        <w:rPr>
          <w:i/>
          <w:iCs/>
          <w:lang w:eastAsia="zh-CN"/>
        </w:rPr>
        <w:t>a)</w:t>
      </w:r>
      <w:r w:rsidRPr="00040BDC">
        <w:rPr>
          <w:lang w:eastAsia="zh-CN"/>
        </w:rPr>
        <w:tab/>
      </w:r>
      <w:r w:rsidRPr="00040BDC">
        <w:rPr>
          <w:rFonts w:hint="eastAsia"/>
          <w:lang w:eastAsia="zh-CN"/>
        </w:rPr>
        <w:t>所有国家政府均应在国际互联网管理方面平等发挥作用，承担责任，以确保互联网的稳定性、安全性和持续性，同时认识到各国政府有必要根据《突尼斯议程》第</w:t>
      </w:r>
      <w:r w:rsidRPr="00040BDC">
        <w:rPr>
          <w:rFonts w:hint="eastAsia"/>
          <w:lang w:eastAsia="zh-CN"/>
        </w:rPr>
        <w:t>68</w:t>
      </w:r>
      <w:r w:rsidRPr="00040BDC">
        <w:rPr>
          <w:rFonts w:hint="eastAsia"/>
          <w:lang w:eastAsia="zh-CN"/>
        </w:rPr>
        <w:t>段与所有利益攸关方协商制定公共政策；</w:t>
      </w:r>
    </w:p>
    <w:p w14:paraId="5BF04D6C" w14:textId="77777777" w:rsidR="00C510DA" w:rsidRPr="00040BDC" w:rsidRDefault="00C510DA" w:rsidP="00B21BD7">
      <w:pPr>
        <w:pStyle w:val="Normalnoindent"/>
        <w:rPr>
          <w:rFonts w:eastAsiaTheme="minorEastAsia"/>
          <w:lang w:eastAsia="zh-CN"/>
        </w:rPr>
      </w:pPr>
      <w:r w:rsidRPr="00040BDC">
        <w:rPr>
          <w:rFonts w:hint="eastAsia"/>
          <w:i/>
          <w:iCs/>
          <w:lang w:eastAsia="zh-CN"/>
        </w:rPr>
        <w:t>b</w:t>
      </w:r>
      <w:r w:rsidRPr="00040BDC">
        <w:rPr>
          <w:i/>
          <w:iCs/>
          <w:lang w:eastAsia="zh-CN"/>
        </w:rPr>
        <w:t>)</w:t>
      </w:r>
      <w:r w:rsidRPr="00040BDC">
        <w:rPr>
          <w:lang w:eastAsia="zh-CN"/>
        </w:rPr>
        <w:tab/>
        <w:t>ICT</w:t>
      </w:r>
      <w:r w:rsidRPr="00040BDC">
        <w:rPr>
          <w:rFonts w:eastAsiaTheme="minorEastAsia"/>
          <w:lang w:eastAsia="zh-CN"/>
        </w:rPr>
        <w:t>在实现《</w:t>
      </w:r>
      <w:r w:rsidRPr="00040BDC">
        <w:rPr>
          <w:rFonts w:eastAsiaTheme="minorEastAsia" w:hint="eastAsia"/>
          <w:lang w:eastAsia="zh-CN"/>
        </w:rPr>
        <w:t>2030</w:t>
      </w:r>
      <w:r w:rsidRPr="00040BDC">
        <w:rPr>
          <w:rFonts w:eastAsiaTheme="minorEastAsia" w:hint="eastAsia"/>
          <w:lang w:eastAsia="zh-CN"/>
        </w:rPr>
        <w:t>年</w:t>
      </w:r>
      <w:r w:rsidRPr="00040BDC">
        <w:rPr>
          <w:rFonts w:eastAsiaTheme="minorEastAsia"/>
          <w:lang w:eastAsia="zh-CN"/>
        </w:rPr>
        <w:t>可持续发展议程</w:t>
      </w:r>
      <w:r w:rsidRPr="00040BDC">
        <w:rPr>
          <w:rFonts w:eastAsiaTheme="minorEastAsia" w:hint="eastAsia"/>
          <w:lang w:eastAsia="zh-CN"/>
        </w:rPr>
        <w:t>》</w:t>
      </w:r>
      <w:r w:rsidRPr="00040BDC">
        <w:rPr>
          <w:rFonts w:eastAsiaTheme="minorEastAsia"/>
          <w:lang w:eastAsia="zh-CN"/>
        </w:rPr>
        <w:t>以及其它在国际上一致认可的发展目标方面</w:t>
      </w:r>
      <w:r w:rsidRPr="00040BDC">
        <w:rPr>
          <w:rFonts w:eastAsiaTheme="minorEastAsia" w:hint="eastAsia"/>
          <w:lang w:eastAsia="zh-CN"/>
        </w:rPr>
        <w:t>具有</w:t>
      </w:r>
      <w:r w:rsidRPr="00040BDC">
        <w:rPr>
          <w:rFonts w:eastAsiaTheme="minorEastAsia"/>
          <w:lang w:eastAsia="zh-CN"/>
        </w:rPr>
        <w:t>潜力</w:t>
      </w:r>
      <w:r w:rsidRPr="00040BDC">
        <w:rPr>
          <w:rFonts w:eastAsiaTheme="minorEastAsia" w:hint="eastAsia"/>
          <w:lang w:eastAsia="zh-CN"/>
        </w:rPr>
        <w:t>；</w:t>
      </w:r>
    </w:p>
    <w:p w14:paraId="2CD70EE3" w14:textId="77777777" w:rsidR="00C510DA" w:rsidRPr="00040BDC" w:rsidRDefault="00C510DA" w:rsidP="00B21BD7">
      <w:pPr>
        <w:pStyle w:val="Normalnoindent"/>
        <w:rPr>
          <w:lang w:eastAsia="zh-CN"/>
        </w:rPr>
      </w:pPr>
      <w:r w:rsidRPr="00040BDC">
        <w:rPr>
          <w:rFonts w:hint="eastAsia"/>
          <w:i/>
          <w:iCs/>
          <w:lang w:eastAsia="zh-CN"/>
        </w:rPr>
        <w:t>c</w:t>
      </w:r>
      <w:r w:rsidRPr="00040BDC">
        <w:rPr>
          <w:i/>
          <w:iCs/>
          <w:lang w:eastAsia="zh-CN"/>
        </w:rPr>
        <w:t>)</w:t>
      </w:r>
      <w:r w:rsidRPr="00040BDC">
        <w:rPr>
          <w:lang w:eastAsia="zh-CN"/>
        </w:rPr>
        <w:tab/>
      </w:r>
      <w:r w:rsidRPr="00040BDC">
        <w:rPr>
          <w:rFonts w:hint="eastAsia"/>
          <w:lang w:eastAsia="zh-CN"/>
        </w:rPr>
        <w:t>日益</w:t>
      </w:r>
      <w:r w:rsidRPr="00040BDC">
        <w:rPr>
          <w:lang w:eastAsia="zh-CN"/>
        </w:rPr>
        <w:t>增多的连通、创新和</w:t>
      </w:r>
      <w:r w:rsidRPr="00040BDC">
        <w:rPr>
          <w:rFonts w:hint="eastAsia"/>
          <w:lang w:eastAsia="zh-CN"/>
        </w:rPr>
        <w:t>接入</w:t>
      </w:r>
      <w:r w:rsidRPr="00040BDC">
        <w:rPr>
          <w:lang w:eastAsia="zh-CN"/>
        </w:rPr>
        <w:t>在推动</w:t>
      </w:r>
      <w:r w:rsidRPr="00040BDC">
        <w:rPr>
          <w:rFonts w:hint="eastAsia"/>
          <w:lang w:eastAsia="zh-CN"/>
        </w:rPr>
        <w:t>SDG</w:t>
      </w:r>
      <w:r w:rsidRPr="00040BDC">
        <w:rPr>
          <w:lang w:eastAsia="zh-CN"/>
        </w:rPr>
        <w:t>的进展方面发挥了至关重要的作用</w:t>
      </w:r>
      <w:r w:rsidRPr="00040BDC">
        <w:rPr>
          <w:rFonts w:hint="eastAsia"/>
          <w:lang w:eastAsia="zh-CN"/>
        </w:rPr>
        <w:t>；</w:t>
      </w:r>
    </w:p>
    <w:p w14:paraId="5162EE75" w14:textId="77777777" w:rsidR="00C510DA" w:rsidRPr="00040BDC" w:rsidRDefault="00C510DA" w:rsidP="00B21BD7">
      <w:pPr>
        <w:pStyle w:val="Normalnoindent"/>
        <w:rPr>
          <w:lang w:eastAsia="zh-CN"/>
        </w:rPr>
      </w:pPr>
      <w:r w:rsidRPr="00040BDC">
        <w:rPr>
          <w:i/>
          <w:iCs/>
          <w:lang w:eastAsia="zh-CN"/>
        </w:rPr>
        <w:t>d)</w:t>
      </w:r>
      <w:r w:rsidRPr="00040BDC">
        <w:rPr>
          <w:lang w:eastAsia="zh-CN"/>
        </w:rPr>
        <w:tab/>
      </w:r>
      <w:r w:rsidRPr="00040BDC">
        <w:rPr>
          <w:rFonts w:eastAsiaTheme="minorEastAsia" w:hint="eastAsia"/>
          <w:lang w:eastAsia="zh-CN"/>
        </w:rPr>
        <w:t>有必要</w:t>
      </w:r>
      <w:r w:rsidRPr="00040BDC">
        <w:rPr>
          <w:rFonts w:eastAsiaTheme="minorEastAsia"/>
          <w:lang w:eastAsia="zh-CN"/>
        </w:rPr>
        <w:t>促进发展中国家</w:t>
      </w:r>
      <w:r w:rsidR="006066EB" w:rsidRPr="00040BDC">
        <w:rPr>
          <w:rStyle w:val="FootnoteReference"/>
          <w:rFonts w:eastAsiaTheme="minorEastAsia"/>
          <w:lang w:eastAsia="zh-CN"/>
        </w:rPr>
        <w:footnoteReference w:id="47"/>
      </w:r>
      <w:r w:rsidRPr="00040BDC">
        <w:rPr>
          <w:rFonts w:eastAsiaTheme="minorEastAsia"/>
          <w:lang w:eastAsia="zh-CN"/>
        </w:rPr>
        <w:t>的</w:t>
      </w:r>
      <w:r w:rsidRPr="00040BDC">
        <w:rPr>
          <w:rFonts w:eastAsiaTheme="minorEastAsia" w:hint="eastAsia"/>
          <w:lang w:eastAsia="zh-CN"/>
        </w:rPr>
        <w:t>政府、</w:t>
      </w:r>
      <w:r w:rsidRPr="00040BDC">
        <w:rPr>
          <w:rFonts w:eastAsiaTheme="minorEastAsia"/>
          <w:lang w:eastAsia="zh-CN"/>
        </w:rPr>
        <w:t>私营部门、民间团体、国际组织、科技和学术界以及所有其他相关利益攸关方更多地参与有关互联网管理的讨论并与它们进行更多接触；</w:t>
      </w:r>
    </w:p>
    <w:p w14:paraId="5B62F018" w14:textId="77777777" w:rsidR="00C510DA" w:rsidRPr="00040BDC" w:rsidRDefault="00C510DA" w:rsidP="00B21BD7">
      <w:pPr>
        <w:pStyle w:val="Normalnoindent"/>
        <w:rPr>
          <w:lang w:eastAsia="zh-CN"/>
        </w:rPr>
      </w:pPr>
      <w:r w:rsidRPr="00040BDC">
        <w:rPr>
          <w:i/>
          <w:iCs/>
          <w:lang w:eastAsia="zh-CN"/>
        </w:rPr>
        <w:t>e)</w:t>
      </w:r>
      <w:r w:rsidRPr="00040BDC">
        <w:rPr>
          <w:lang w:eastAsia="zh-CN"/>
        </w:rPr>
        <w:tab/>
      </w:r>
      <w:r w:rsidRPr="00040BDC">
        <w:rPr>
          <w:rFonts w:hint="eastAsia"/>
          <w:lang w:eastAsia="zh-CN"/>
        </w:rPr>
        <w:t>有必要在未来强化合作进程，以利于各国政府在与互联网相关的国际公共政策问题上平等发挥作用，履行职责，但不涉及《突尼斯议程》第</w:t>
      </w:r>
      <w:r w:rsidRPr="00040BDC">
        <w:rPr>
          <w:rFonts w:hint="eastAsia"/>
          <w:lang w:eastAsia="zh-CN"/>
        </w:rPr>
        <w:t>69</w:t>
      </w:r>
      <w:r w:rsidRPr="00040BDC">
        <w:rPr>
          <w:rFonts w:hint="eastAsia"/>
          <w:lang w:eastAsia="zh-CN"/>
        </w:rPr>
        <w:t>段所述的、不影响国际公共政策问题的日常技术和业务问题；</w:t>
      </w:r>
    </w:p>
    <w:p w14:paraId="7DA1B0A4" w14:textId="77777777" w:rsidR="00290A42" w:rsidRPr="00040BDC" w:rsidRDefault="00290A42" w:rsidP="00290A42">
      <w:pPr>
        <w:rPr>
          <w:lang w:eastAsia="zh-CN"/>
        </w:rPr>
      </w:pPr>
      <w:r w:rsidRPr="00040BDC">
        <w:rPr>
          <w:lang w:eastAsia="zh-CN"/>
        </w:rPr>
        <w:br w:type="page"/>
      </w:r>
    </w:p>
    <w:p w14:paraId="3F02814F" w14:textId="77777777" w:rsidR="00C510DA" w:rsidRPr="00040BDC" w:rsidRDefault="00C510DA" w:rsidP="00B21BD7">
      <w:pPr>
        <w:pStyle w:val="Normalnoindent"/>
        <w:rPr>
          <w:lang w:eastAsia="zh-CN"/>
        </w:rPr>
      </w:pPr>
      <w:r w:rsidRPr="00040BDC">
        <w:rPr>
          <w:i/>
          <w:iCs/>
          <w:lang w:eastAsia="zh-CN"/>
        </w:rPr>
        <w:lastRenderedPageBreak/>
        <w:t>f)</w:t>
      </w:r>
      <w:r w:rsidRPr="00040BDC">
        <w:rPr>
          <w:lang w:eastAsia="zh-CN"/>
        </w:rPr>
        <w:tab/>
      </w:r>
      <w:r w:rsidRPr="00040BDC">
        <w:rPr>
          <w:rFonts w:hint="eastAsia"/>
          <w:lang w:eastAsia="zh-CN"/>
        </w:rPr>
        <w:t>利用相关的国际组织，这种合作应包括制定有关协调和管理关键互联网资源的公共政策问题的全球适用原则。为此，我们呼吁负责互联网相关基本工作的组织做出努力，根据《突尼斯议程》第</w:t>
      </w:r>
      <w:r w:rsidRPr="00040BDC">
        <w:rPr>
          <w:lang w:eastAsia="zh-CN"/>
        </w:rPr>
        <w:t>70</w:t>
      </w:r>
      <w:r w:rsidRPr="00040BDC">
        <w:rPr>
          <w:rFonts w:hint="eastAsia"/>
          <w:lang w:eastAsia="zh-CN"/>
        </w:rPr>
        <w:t>段，创建有利的环境，推动公共政策原则的制定；</w:t>
      </w:r>
    </w:p>
    <w:p w14:paraId="5E2785BF" w14:textId="77777777" w:rsidR="00C510DA" w:rsidRPr="00040BDC" w:rsidRDefault="00C510DA" w:rsidP="00B21BD7">
      <w:pPr>
        <w:pStyle w:val="Normalnoindent"/>
        <w:rPr>
          <w:lang w:eastAsia="zh-CN"/>
        </w:rPr>
      </w:pPr>
      <w:r w:rsidRPr="00040BDC">
        <w:rPr>
          <w:i/>
          <w:iCs/>
          <w:lang w:eastAsia="zh-CN"/>
        </w:rPr>
        <w:t>g)</w:t>
      </w:r>
      <w:r w:rsidRPr="00040BDC">
        <w:rPr>
          <w:lang w:eastAsia="zh-CN"/>
        </w:rPr>
        <w:tab/>
      </w:r>
      <w:r w:rsidRPr="00040BDC">
        <w:rPr>
          <w:rFonts w:hint="eastAsia"/>
          <w:lang w:eastAsia="zh-CN"/>
        </w:rPr>
        <w:t>《突尼斯议程》第</w:t>
      </w:r>
      <w:r w:rsidRPr="00040BDC">
        <w:rPr>
          <w:lang w:eastAsia="zh-CN"/>
        </w:rPr>
        <w:t>69-71</w:t>
      </w:r>
      <w:r w:rsidRPr="00040BDC">
        <w:rPr>
          <w:rFonts w:hint="eastAsia"/>
          <w:lang w:eastAsia="zh-CN"/>
        </w:rPr>
        <w:t>段呼吁由联合国秘书长于</w:t>
      </w:r>
      <w:r w:rsidRPr="00040BDC">
        <w:rPr>
          <w:lang w:eastAsia="zh-CN"/>
        </w:rPr>
        <w:t>2006</w:t>
      </w:r>
      <w:r w:rsidRPr="00040BDC">
        <w:rPr>
          <w:rFonts w:hint="eastAsia"/>
          <w:lang w:eastAsia="zh-CN"/>
        </w:rPr>
        <w:t>年第一季度末发起、由所有相关组织参加的强化合作进程。该进程将包括所有利益攸关方，各司其职，根据法律程序尽快推进工作，并对创新做出积极响应；使相关组织启动强化的合作进程，由所有利益攸关方参加，并尽快推进工作，对创新做出积极响应；并要求相关组织提交年度执行情况报告；</w:t>
      </w:r>
    </w:p>
    <w:p w14:paraId="2D42C642" w14:textId="77777777" w:rsidR="00C510DA" w:rsidRPr="00040BDC" w:rsidRDefault="00C510DA" w:rsidP="00B21BD7">
      <w:pPr>
        <w:pStyle w:val="Normalnoindent"/>
        <w:rPr>
          <w:lang w:eastAsia="zh-CN"/>
        </w:rPr>
      </w:pPr>
      <w:r w:rsidRPr="00040BDC">
        <w:rPr>
          <w:i/>
          <w:iCs/>
          <w:lang w:eastAsia="zh-CN"/>
        </w:rPr>
        <w:t>h)</w:t>
      </w:r>
      <w:r w:rsidRPr="00040BDC">
        <w:rPr>
          <w:lang w:eastAsia="zh-CN"/>
        </w:rPr>
        <w:tab/>
      </w:r>
      <w:r w:rsidRPr="00040BDC">
        <w:rPr>
          <w:rFonts w:eastAsiaTheme="minorEastAsia"/>
          <w:lang w:eastAsia="zh-CN"/>
        </w:rPr>
        <w:t>为</w:t>
      </w:r>
      <w:r w:rsidRPr="00040BDC">
        <w:rPr>
          <w:rFonts w:eastAsiaTheme="minorEastAsia" w:hint="eastAsia"/>
          <w:lang w:eastAsia="zh-CN"/>
        </w:rPr>
        <w:t>加强《</w:t>
      </w:r>
      <w:r w:rsidRPr="00040BDC">
        <w:rPr>
          <w:rFonts w:eastAsiaTheme="minorEastAsia"/>
          <w:lang w:eastAsia="zh-CN"/>
        </w:rPr>
        <w:t>突尼斯议程》第</w:t>
      </w:r>
      <w:r w:rsidRPr="00040BDC">
        <w:rPr>
          <w:rFonts w:eastAsiaTheme="minorEastAsia" w:hint="eastAsia"/>
          <w:lang w:eastAsia="zh-CN"/>
        </w:rPr>
        <w:t>69</w:t>
      </w:r>
      <w:r w:rsidRPr="00040BDC">
        <w:rPr>
          <w:rFonts w:eastAsiaTheme="minorEastAsia" w:hint="eastAsia"/>
          <w:lang w:eastAsia="zh-CN"/>
        </w:rPr>
        <w:t>至</w:t>
      </w:r>
      <w:r w:rsidRPr="00040BDC">
        <w:rPr>
          <w:rFonts w:eastAsiaTheme="minorEastAsia" w:hint="eastAsia"/>
          <w:lang w:eastAsia="zh-CN"/>
        </w:rPr>
        <w:t>71</w:t>
      </w:r>
      <w:r w:rsidRPr="00040BDC">
        <w:rPr>
          <w:rFonts w:eastAsiaTheme="minorEastAsia" w:hint="eastAsia"/>
          <w:lang w:eastAsia="zh-CN"/>
        </w:rPr>
        <w:t>段所述</w:t>
      </w:r>
      <w:r w:rsidRPr="00040BDC">
        <w:rPr>
          <w:rFonts w:eastAsiaTheme="minorEastAsia"/>
          <w:lang w:eastAsia="zh-CN"/>
        </w:rPr>
        <w:t>合作进程</w:t>
      </w:r>
      <w:r w:rsidRPr="00040BDC">
        <w:rPr>
          <w:rFonts w:eastAsiaTheme="minorEastAsia" w:hint="eastAsia"/>
          <w:lang w:eastAsia="zh-CN"/>
        </w:rPr>
        <w:t>，现已实施</w:t>
      </w:r>
      <w:r w:rsidRPr="00040BDC">
        <w:rPr>
          <w:rFonts w:eastAsiaTheme="minorEastAsia"/>
          <w:lang w:eastAsia="zh-CN"/>
        </w:rPr>
        <w:t>各类举措</w:t>
      </w:r>
      <w:r w:rsidRPr="00040BDC">
        <w:rPr>
          <w:rFonts w:eastAsiaTheme="minorEastAsia" w:hint="eastAsia"/>
          <w:lang w:eastAsia="zh-CN"/>
        </w:rPr>
        <w:t>并</w:t>
      </w:r>
      <w:r w:rsidRPr="00040BDC">
        <w:rPr>
          <w:rFonts w:eastAsiaTheme="minorEastAsia"/>
          <w:lang w:eastAsia="zh-CN"/>
        </w:rPr>
        <w:t>取得了一些进展</w:t>
      </w:r>
      <w:r w:rsidRPr="00040BDC">
        <w:rPr>
          <w:rFonts w:eastAsiaTheme="minorEastAsia" w:hint="eastAsia"/>
          <w:lang w:eastAsia="zh-CN"/>
        </w:rPr>
        <w:t>，另外</w:t>
      </w:r>
      <w:r w:rsidRPr="00040BDC">
        <w:rPr>
          <w:rFonts w:eastAsiaTheme="minorEastAsia" w:hint="eastAsia"/>
          <w:lang w:eastAsia="zh-CN"/>
        </w:rPr>
        <w:t>UNGA</w:t>
      </w:r>
      <w:r w:rsidRPr="00040BDC">
        <w:rPr>
          <w:rFonts w:eastAsiaTheme="minorEastAsia"/>
          <w:lang w:eastAsia="zh-CN"/>
        </w:rPr>
        <w:t>在第</w:t>
      </w:r>
      <w:r w:rsidRPr="00040BDC">
        <w:rPr>
          <w:rFonts w:eastAsia="Times New Roman"/>
          <w:lang w:eastAsia="zh-CN"/>
        </w:rPr>
        <w:t>70/125</w:t>
      </w:r>
      <w:r w:rsidRPr="00040BDC">
        <w:rPr>
          <w:rFonts w:eastAsiaTheme="minorEastAsia" w:hint="eastAsia"/>
          <w:lang w:eastAsia="zh-CN"/>
        </w:rPr>
        <w:t>号</w:t>
      </w:r>
      <w:r w:rsidRPr="00040BDC">
        <w:rPr>
          <w:rFonts w:eastAsiaTheme="minorEastAsia"/>
          <w:lang w:eastAsia="zh-CN"/>
        </w:rPr>
        <w:t>决议</w:t>
      </w:r>
      <w:r w:rsidRPr="00040BDC">
        <w:rPr>
          <w:rFonts w:eastAsiaTheme="minorEastAsia" w:hint="eastAsia"/>
          <w:lang w:eastAsia="zh-CN"/>
        </w:rPr>
        <w:t>中呼吁的“继续</w:t>
      </w:r>
      <w:r w:rsidRPr="00040BDC">
        <w:rPr>
          <w:rFonts w:eastAsiaTheme="minorEastAsia"/>
          <w:lang w:eastAsia="zh-CN"/>
        </w:rPr>
        <w:t>为增强合作</w:t>
      </w:r>
      <w:r w:rsidRPr="00040BDC">
        <w:rPr>
          <w:rFonts w:eastAsiaTheme="minorEastAsia" w:hint="eastAsia"/>
          <w:lang w:eastAsia="zh-CN"/>
        </w:rPr>
        <w:t>开</w:t>
      </w:r>
      <w:r w:rsidRPr="00040BDC">
        <w:rPr>
          <w:rFonts w:eastAsiaTheme="minorEastAsia"/>
          <w:lang w:eastAsia="zh-CN"/>
        </w:rPr>
        <w:t>展对话和工作</w:t>
      </w:r>
      <w:r w:rsidRPr="00040BDC">
        <w:rPr>
          <w:rFonts w:eastAsiaTheme="minorEastAsia" w:hint="eastAsia"/>
          <w:lang w:eastAsia="zh-CN"/>
        </w:rPr>
        <w:t>”</w:t>
      </w:r>
      <w:r w:rsidRPr="00040BDC">
        <w:rPr>
          <w:rFonts w:eastAsiaTheme="minorEastAsia"/>
          <w:lang w:eastAsia="zh-CN"/>
        </w:rPr>
        <w:t>，</w:t>
      </w:r>
      <w:r w:rsidRPr="00040BDC">
        <w:rPr>
          <w:rFonts w:eastAsiaTheme="minorEastAsia" w:hint="eastAsia"/>
          <w:lang w:eastAsia="zh-CN"/>
        </w:rPr>
        <w:t>且</w:t>
      </w:r>
      <w:r w:rsidRPr="00040BDC">
        <w:rPr>
          <w:rFonts w:eastAsiaTheme="minorEastAsia"/>
          <w:lang w:eastAsia="zh-CN"/>
        </w:rPr>
        <w:t>相关工作已在按照该决议的第</w:t>
      </w:r>
      <w:r w:rsidRPr="00040BDC">
        <w:rPr>
          <w:rFonts w:eastAsiaTheme="minorEastAsia" w:hint="eastAsia"/>
          <w:lang w:eastAsia="zh-CN"/>
        </w:rPr>
        <w:t>65</w:t>
      </w:r>
      <w:r w:rsidRPr="00040BDC">
        <w:rPr>
          <w:rFonts w:eastAsiaTheme="minorEastAsia" w:hint="eastAsia"/>
          <w:lang w:eastAsia="zh-CN"/>
        </w:rPr>
        <w:t>段</w:t>
      </w:r>
      <w:r w:rsidRPr="00040BDC">
        <w:rPr>
          <w:rFonts w:eastAsiaTheme="minorEastAsia"/>
          <w:lang w:eastAsia="zh-CN"/>
        </w:rPr>
        <w:t>在进行之中</w:t>
      </w:r>
      <w:r w:rsidRPr="00040BDC">
        <w:rPr>
          <w:rFonts w:hint="eastAsia"/>
          <w:lang w:eastAsia="zh-CN"/>
        </w:rPr>
        <w:t>，</w:t>
      </w:r>
    </w:p>
    <w:p w14:paraId="75BC8B98" w14:textId="77777777" w:rsidR="00C510DA" w:rsidRPr="00040BDC" w:rsidRDefault="00C510DA" w:rsidP="0018584C">
      <w:pPr>
        <w:pStyle w:val="Call"/>
        <w:rPr>
          <w:lang w:eastAsia="zh-CN"/>
        </w:rPr>
      </w:pPr>
      <w:r w:rsidRPr="00040BDC">
        <w:rPr>
          <w:rFonts w:hint="eastAsia"/>
          <w:lang w:eastAsia="zh-CN"/>
        </w:rPr>
        <w:t>顾及</w:t>
      </w:r>
    </w:p>
    <w:p w14:paraId="5D443A35" w14:textId="77777777" w:rsidR="00C510DA" w:rsidRPr="00040BDC" w:rsidRDefault="00C510DA" w:rsidP="00B21BD7">
      <w:pPr>
        <w:pStyle w:val="Normalnoindent"/>
        <w:rPr>
          <w:lang w:eastAsia="zh-CN"/>
        </w:rPr>
      </w:pPr>
      <w:r w:rsidRPr="00040BDC">
        <w:rPr>
          <w:i/>
          <w:iCs/>
          <w:lang w:eastAsia="zh-CN"/>
        </w:rPr>
        <w:t>a)</w:t>
      </w:r>
      <w:r w:rsidRPr="00040BDC">
        <w:rPr>
          <w:lang w:eastAsia="zh-CN"/>
        </w:rPr>
        <w:tab/>
      </w:r>
      <w:r w:rsidRPr="00040BDC">
        <w:rPr>
          <w:szCs w:val="24"/>
          <w:lang w:eastAsia="zh-CN"/>
        </w:rPr>
        <w:t>世界电信发展大会</w:t>
      </w:r>
      <w:r w:rsidRPr="00040BDC">
        <w:rPr>
          <w:rFonts w:hint="eastAsia"/>
          <w:szCs w:val="24"/>
          <w:lang w:eastAsia="zh-CN"/>
        </w:rPr>
        <w:t>（</w:t>
      </w:r>
      <w:r w:rsidRPr="00040BDC">
        <w:rPr>
          <w:rFonts w:hint="eastAsia"/>
          <w:szCs w:val="24"/>
          <w:lang w:eastAsia="zh-CN"/>
        </w:rPr>
        <w:t>WTDC</w:t>
      </w:r>
      <w:r w:rsidRPr="00040BDC">
        <w:rPr>
          <w:rFonts w:hint="eastAsia"/>
          <w:szCs w:val="24"/>
          <w:lang w:eastAsia="zh-CN"/>
        </w:rPr>
        <w:t>）</w:t>
      </w:r>
      <w:r w:rsidRPr="00040BDC">
        <w:rPr>
          <w:szCs w:val="24"/>
          <w:lang w:eastAsia="zh-CN"/>
        </w:rPr>
        <w:t>第</w:t>
      </w:r>
      <w:r w:rsidRPr="00040BDC">
        <w:rPr>
          <w:szCs w:val="24"/>
          <w:lang w:eastAsia="zh-CN"/>
        </w:rPr>
        <w:t>30</w:t>
      </w:r>
      <w:r w:rsidRPr="00040BDC">
        <w:rPr>
          <w:szCs w:val="24"/>
          <w:lang w:eastAsia="zh-CN"/>
        </w:rPr>
        <w:t>号决议（</w:t>
      </w:r>
      <w:r w:rsidRPr="00040BDC">
        <w:rPr>
          <w:rFonts w:hint="eastAsia"/>
          <w:szCs w:val="24"/>
          <w:lang w:eastAsia="zh-CN"/>
        </w:rPr>
        <w:t>2017</w:t>
      </w:r>
      <w:r w:rsidRPr="00040BDC">
        <w:rPr>
          <w:rFonts w:hint="eastAsia"/>
          <w:szCs w:val="24"/>
          <w:lang w:eastAsia="zh-CN"/>
        </w:rPr>
        <w:t>年，布宜诺斯艾利斯，修订版</w:t>
      </w:r>
      <w:r w:rsidRPr="00040BDC">
        <w:rPr>
          <w:szCs w:val="24"/>
          <w:lang w:eastAsia="zh-CN"/>
        </w:rPr>
        <w:t>）</w:t>
      </w:r>
      <w:r w:rsidRPr="00040BDC">
        <w:rPr>
          <w:szCs w:val="24"/>
          <w:lang w:eastAsia="zh-CN"/>
        </w:rPr>
        <w:t>–</w:t>
      </w:r>
      <w:r w:rsidRPr="00040BDC">
        <w:rPr>
          <w:rFonts w:hint="eastAsia"/>
          <w:szCs w:val="24"/>
          <w:lang w:eastAsia="zh-CN"/>
        </w:rPr>
        <w:t xml:space="preserve"> </w:t>
      </w:r>
      <w:r w:rsidRPr="00040BDC">
        <w:rPr>
          <w:lang w:eastAsia="zh-CN"/>
        </w:rPr>
        <w:t>国际电联电信发展部门在</w:t>
      </w:r>
      <w:r w:rsidRPr="00040BDC">
        <w:rPr>
          <w:rFonts w:hint="eastAsia"/>
          <w:lang w:eastAsia="zh-CN"/>
        </w:rPr>
        <w:t>WSIS</w:t>
      </w:r>
      <w:r w:rsidRPr="00040BDC">
        <w:rPr>
          <w:rFonts w:hint="eastAsia"/>
          <w:lang w:eastAsia="zh-CN"/>
        </w:rPr>
        <w:t>成果</w:t>
      </w:r>
      <w:r w:rsidRPr="00040BDC">
        <w:rPr>
          <w:lang w:eastAsia="zh-CN"/>
        </w:rPr>
        <w:t>落实方面的作用</w:t>
      </w:r>
      <w:r w:rsidRPr="00040BDC">
        <w:rPr>
          <w:rFonts w:hint="eastAsia"/>
          <w:lang w:eastAsia="zh-CN"/>
        </w:rPr>
        <w:t>，同时顾及《</w:t>
      </w:r>
      <w:r w:rsidRPr="00040BDC">
        <w:rPr>
          <w:rFonts w:hint="eastAsia"/>
          <w:lang w:eastAsia="zh-CN"/>
        </w:rPr>
        <w:t>2030</w:t>
      </w:r>
      <w:r w:rsidRPr="00040BDC">
        <w:rPr>
          <w:rFonts w:hint="eastAsia"/>
          <w:lang w:eastAsia="zh-CN"/>
        </w:rPr>
        <w:t>年可持续发展议程》；</w:t>
      </w:r>
    </w:p>
    <w:p w14:paraId="1D79E3FD" w14:textId="77777777" w:rsidR="00C510DA" w:rsidRPr="00040BDC" w:rsidRDefault="00C510DA" w:rsidP="00B21BD7">
      <w:pPr>
        <w:pStyle w:val="Normalnoindent"/>
        <w:rPr>
          <w:lang w:eastAsia="zh-CN"/>
        </w:rPr>
      </w:pPr>
      <w:r w:rsidRPr="00040BDC">
        <w:rPr>
          <w:i/>
          <w:iCs/>
          <w:lang w:eastAsia="zh-CN"/>
        </w:rPr>
        <w:t>b)</w:t>
      </w:r>
      <w:r w:rsidRPr="00040BDC">
        <w:rPr>
          <w:lang w:eastAsia="zh-CN"/>
        </w:rPr>
        <w:tab/>
      </w:r>
      <w:r w:rsidRPr="00040BDC">
        <w:rPr>
          <w:rFonts w:hint="eastAsia"/>
          <w:lang w:eastAsia="zh-CN"/>
        </w:rPr>
        <w:t>无线电通信全会</w:t>
      </w:r>
      <w:r w:rsidRPr="00040BDC">
        <w:rPr>
          <w:lang w:eastAsia="zh-CN"/>
        </w:rPr>
        <w:t>ITU-R</w:t>
      </w:r>
      <w:r w:rsidRPr="00040BDC">
        <w:rPr>
          <w:rFonts w:hint="eastAsia"/>
          <w:lang w:eastAsia="zh-CN"/>
        </w:rPr>
        <w:t>第</w:t>
      </w:r>
      <w:r w:rsidRPr="00040BDC">
        <w:rPr>
          <w:rFonts w:hint="eastAsia"/>
          <w:lang w:eastAsia="zh-CN"/>
        </w:rPr>
        <w:t>61</w:t>
      </w:r>
      <w:r w:rsidRPr="00040BDC">
        <w:rPr>
          <w:rFonts w:hint="eastAsia"/>
          <w:lang w:eastAsia="zh-CN"/>
        </w:rPr>
        <w:t>号决议（</w:t>
      </w:r>
      <w:r w:rsidRPr="00040BDC">
        <w:rPr>
          <w:rFonts w:hint="eastAsia"/>
          <w:lang w:eastAsia="zh-CN"/>
        </w:rPr>
        <w:t>2019</w:t>
      </w:r>
      <w:r w:rsidRPr="00040BDC">
        <w:rPr>
          <w:rFonts w:hint="eastAsia"/>
          <w:lang w:eastAsia="zh-CN"/>
        </w:rPr>
        <w:t>年，沙姆沙伊赫，修订版）</w:t>
      </w:r>
      <w:r w:rsidRPr="00040BDC">
        <w:rPr>
          <w:lang w:eastAsia="zh-CN"/>
        </w:rPr>
        <w:t xml:space="preserve">– </w:t>
      </w:r>
      <w:r w:rsidRPr="00040BDC">
        <w:rPr>
          <w:rFonts w:hint="eastAsia"/>
          <w:lang w:eastAsia="zh-CN"/>
        </w:rPr>
        <w:t>国际电联无线电通信部门在</w:t>
      </w:r>
      <w:r w:rsidRPr="00040BDC">
        <w:rPr>
          <w:rFonts w:hint="eastAsia"/>
          <w:lang w:eastAsia="zh-CN"/>
        </w:rPr>
        <w:t>WSIS</w:t>
      </w:r>
      <w:r w:rsidRPr="00040BDC">
        <w:rPr>
          <w:rFonts w:hint="eastAsia"/>
          <w:lang w:eastAsia="zh-CN"/>
        </w:rPr>
        <w:t>成果落实和实现《</w:t>
      </w:r>
      <w:r w:rsidRPr="00040BDC">
        <w:rPr>
          <w:rFonts w:hint="eastAsia"/>
          <w:lang w:eastAsia="zh-CN"/>
        </w:rPr>
        <w:t>2030</w:t>
      </w:r>
      <w:r w:rsidRPr="00040BDC">
        <w:rPr>
          <w:rFonts w:hint="eastAsia"/>
          <w:lang w:eastAsia="zh-CN"/>
        </w:rPr>
        <w:t>年可持续发展议程》过程中做出的贡献；</w:t>
      </w:r>
    </w:p>
    <w:p w14:paraId="682C277E" w14:textId="77777777" w:rsidR="00C510DA" w:rsidRPr="00040BDC" w:rsidRDefault="00C510DA" w:rsidP="00B21BD7">
      <w:pPr>
        <w:pStyle w:val="Normalnoindent"/>
        <w:rPr>
          <w:lang w:eastAsia="zh-CN"/>
        </w:rPr>
      </w:pPr>
      <w:r w:rsidRPr="00040BDC">
        <w:rPr>
          <w:i/>
          <w:iCs/>
          <w:lang w:eastAsia="zh-CN"/>
        </w:rPr>
        <w:t>c)</w:t>
      </w:r>
      <w:r w:rsidRPr="00040BDC">
        <w:rPr>
          <w:lang w:eastAsia="zh-CN"/>
        </w:rPr>
        <w:tab/>
      </w:r>
      <w:r w:rsidRPr="00040BDC">
        <w:rPr>
          <w:rFonts w:hint="eastAsia"/>
          <w:lang w:eastAsia="zh-CN"/>
        </w:rPr>
        <w:t>根据</w:t>
      </w:r>
      <w:r w:rsidRPr="00040BDC">
        <w:rPr>
          <w:rFonts w:hint="eastAsia"/>
          <w:lang w:eastAsia="zh-CN"/>
        </w:rPr>
        <w:t>WTDC-</w:t>
      </w:r>
      <w:r w:rsidRPr="00040BDC">
        <w:rPr>
          <w:lang w:eastAsia="zh-CN"/>
        </w:rPr>
        <w:t>17</w:t>
      </w:r>
      <w:r w:rsidRPr="00040BDC">
        <w:rPr>
          <w:rFonts w:hint="eastAsia"/>
          <w:lang w:eastAsia="zh-CN"/>
        </w:rPr>
        <w:t>有关弥合数字鸿沟的决定开展的计划、活动和区域性举措；</w:t>
      </w:r>
    </w:p>
    <w:p w14:paraId="00F3EAAA" w14:textId="77777777" w:rsidR="00C510DA" w:rsidRPr="00040BDC" w:rsidRDefault="00C510DA" w:rsidP="00B21BD7">
      <w:pPr>
        <w:pStyle w:val="Normalnoindent"/>
        <w:rPr>
          <w:lang w:eastAsia="zh-CN"/>
        </w:rPr>
      </w:pPr>
      <w:r w:rsidRPr="00040BDC">
        <w:rPr>
          <w:i/>
          <w:iCs/>
          <w:lang w:eastAsia="zh-CN"/>
        </w:rPr>
        <w:t>d)</w:t>
      </w:r>
      <w:r w:rsidRPr="00040BDC">
        <w:rPr>
          <w:lang w:eastAsia="zh-CN"/>
        </w:rPr>
        <w:tab/>
      </w:r>
      <w:r w:rsidRPr="00040BDC">
        <w:rPr>
          <w:rFonts w:hint="eastAsia"/>
          <w:lang w:eastAsia="zh-CN"/>
        </w:rPr>
        <w:t>在</w:t>
      </w:r>
      <w:r w:rsidRPr="00040BDC">
        <w:rPr>
          <w:rFonts w:hint="eastAsia"/>
          <w:lang w:eastAsia="zh-CN"/>
        </w:rPr>
        <w:t>CWG-WSIS</w:t>
      </w:r>
      <w:r w:rsidRPr="00040BDC">
        <w:rPr>
          <w:lang w:eastAsia="zh-CN"/>
        </w:rPr>
        <w:t>&amp;</w:t>
      </w:r>
      <w:r w:rsidRPr="00040BDC">
        <w:rPr>
          <w:rFonts w:hint="eastAsia"/>
          <w:lang w:eastAsia="zh-CN"/>
        </w:rPr>
        <w:t>SDG</w:t>
      </w:r>
      <w:r w:rsidRPr="00040BDC">
        <w:rPr>
          <w:rFonts w:hint="eastAsia"/>
          <w:lang w:eastAsia="zh-CN"/>
        </w:rPr>
        <w:t>和</w:t>
      </w:r>
      <w:r w:rsidRPr="00040BDC">
        <w:rPr>
          <w:lang w:eastAsia="zh-CN"/>
        </w:rPr>
        <w:t>CWG-Internet</w:t>
      </w:r>
      <w:r w:rsidRPr="00040BDC">
        <w:rPr>
          <w:rFonts w:hint="eastAsia"/>
          <w:lang w:eastAsia="zh-CN"/>
        </w:rPr>
        <w:t>的指导下，国际电联已完成和</w:t>
      </w:r>
      <w:r w:rsidRPr="00040BDC">
        <w:rPr>
          <w:rFonts w:hint="eastAsia"/>
          <w:lang w:eastAsia="zh-CN"/>
        </w:rPr>
        <w:t>/</w:t>
      </w:r>
      <w:r w:rsidRPr="00040BDC">
        <w:rPr>
          <w:rFonts w:hint="eastAsia"/>
          <w:lang w:eastAsia="zh-CN"/>
        </w:rPr>
        <w:t>或有待开展的相关工作，</w:t>
      </w:r>
    </w:p>
    <w:p w14:paraId="287E1FBA" w14:textId="77777777" w:rsidR="00C510DA" w:rsidRPr="00040BDC" w:rsidRDefault="00C510DA" w:rsidP="0018584C">
      <w:pPr>
        <w:pStyle w:val="Call"/>
        <w:rPr>
          <w:lang w:eastAsia="zh-CN"/>
        </w:rPr>
      </w:pPr>
      <w:r w:rsidRPr="00040BDC">
        <w:rPr>
          <w:rFonts w:hint="eastAsia"/>
          <w:lang w:eastAsia="zh-CN"/>
        </w:rPr>
        <w:t>注意到</w:t>
      </w:r>
    </w:p>
    <w:p w14:paraId="0993DD3E" w14:textId="77777777" w:rsidR="00C510DA" w:rsidRPr="00040BDC" w:rsidRDefault="00C510DA" w:rsidP="00B21BD7">
      <w:pPr>
        <w:pStyle w:val="Normalnoindent"/>
        <w:rPr>
          <w:lang w:eastAsia="zh-CN"/>
        </w:rPr>
      </w:pPr>
      <w:r w:rsidRPr="00040BDC">
        <w:rPr>
          <w:rFonts w:eastAsia="Times New Roman"/>
          <w:i/>
          <w:iCs/>
          <w:lang w:eastAsia="zh-CN"/>
        </w:rPr>
        <w:t>a)</w:t>
      </w:r>
      <w:r w:rsidRPr="00040BDC">
        <w:rPr>
          <w:rFonts w:eastAsia="Times New Roman"/>
          <w:i/>
          <w:lang w:eastAsia="zh-CN"/>
        </w:rPr>
        <w:tab/>
      </w:r>
      <w:r w:rsidRPr="00040BDC">
        <w:rPr>
          <w:rFonts w:hint="eastAsia"/>
          <w:lang w:eastAsia="zh-CN"/>
        </w:rPr>
        <w:t>理事会在其</w:t>
      </w:r>
      <w:r w:rsidRPr="00040BDC">
        <w:rPr>
          <w:rFonts w:hint="eastAsia"/>
          <w:lang w:eastAsia="zh-CN"/>
        </w:rPr>
        <w:t>2011</w:t>
      </w:r>
      <w:r w:rsidRPr="00040BDC">
        <w:rPr>
          <w:rFonts w:hint="eastAsia"/>
          <w:lang w:eastAsia="zh-CN"/>
        </w:rPr>
        <w:t>年</w:t>
      </w:r>
      <w:r w:rsidRPr="00040BDC">
        <w:rPr>
          <w:lang w:eastAsia="zh-CN"/>
        </w:rPr>
        <w:t>会议</w:t>
      </w:r>
      <w:r w:rsidRPr="00040BDC">
        <w:rPr>
          <w:rFonts w:hint="eastAsia"/>
          <w:lang w:eastAsia="zh-CN"/>
        </w:rPr>
        <w:t>上首次通过并在其</w:t>
      </w:r>
      <w:r w:rsidRPr="00040BDC">
        <w:rPr>
          <w:rFonts w:hint="eastAsia"/>
          <w:lang w:eastAsia="zh-CN"/>
        </w:rPr>
        <w:t>2019</w:t>
      </w:r>
      <w:r w:rsidRPr="00040BDC">
        <w:rPr>
          <w:rFonts w:hint="eastAsia"/>
          <w:lang w:eastAsia="zh-CN"/>
        </w:rPr>
        <w:t>年会议上最后修改的第</w:t>
      </w:r>
      <w:r w:rsidRPr="00040BDC">
        <w:rPr>
          <w:lang w:eastAsia="zh-CN"/>
        </w:rPr>
        <w:t>1332</w:t>
      </w:r>
      <w:r w:rsidRPr="00040BDC">
        <w:rPr>
          <w:rFonts w:hint="eastAsia"/>
          <w:lang w:eastAsia="zh-CN"/>
        </w:rPr>
        <w:t>号决议</w:t>
      </w:r>
      <w:r w:rsidRPr="00040BDC">
        <w:rPr>
          <w:lang w:val="en-US" w:eastAsia="zh-CN"/>
        </w:rPr>
        <w:t> </w:t>
      </w:r>
      <w:r w:rsidRPr="00040BDC">
        <w:rPr>
          <w:lang w:eastAsia="zh-CN"/>
        </w:rPr>
        <w:t>–</w:t>
      </w:r>
      <w:r w:rsidRPr="00040BDC">
        <w:rPr>
          <w:lang w:val="en-US" w:eastAsia="zh-CN"/>
        </w:rPr>
        <w:t> </w:t>
      </w:r>
      <w:r w:rsidRPr="00040BDC">
        <w:rPr>
          <w:rFonts w:hint="eastAsia"/>
          <w:lang w:eastAsia="zh-CN"/>
        </w:rPr>
        <w:t>国际电联在落实</w:t>
      </w:r>
      <w:r w:rsidRPr="00040BDC">
        <w:rPr>
          <w:rFonts w:hint="eastAsia"/>
          <w:lang w:eastAsia="zh-CN"/>
        </w:rPr>
        <w:t>WSIS</w:t>
      </w:r>
      <w:r w:rsidRPr="00040BDC">
        <w:rPr>
          <w:rFonts w:hint="eastAsia"/>
          <w:lang w:eastAsia="zh-CN"/>
        </w:rPr>
        <w:t>成果和</w:t>
      </w:r>
      <w:r w:rsidRPr="00040BDC">
        <w:rPr>
          <w:lang w:eastAsia="zh-CN"/>
        </w:rPr>
        <w:t>《</w:t>
      </w:r>
      <w:r w:rsidRPr="00040BDC">
        <w:rPr>
          <w:rFonts w:hint="eastAsia"/>
          <w:lang w:eastAsia="zh-CN"/>
        </w:rPr>
        <w:t>2030</w:t>
      </w:r>
      <w:r w:rsidRPr="00040BDC">
        <w:rPr>
          <w:rFonts w:hint="eastAsia"/>
          <w:lang w:eastAsia="zh-CN"/>
        </w:rPr>
        <w:t>年</w:t>
      </w:r>
      <w:r w:rsidRPr="00040BDC">
        <w:rPr>
          <w:lang w:eastAsia="zh-CN"/>
        </w:rPr>
        <w:t>可持续发展议程》</w:t>
      </w:r>
      <w:r w:rsidRPr="00040BDC">
        <w:rPr>
          <w:rFonts w:hint="eastAsia"/>
          <w:lang w:eastAsia="zh-CN"/>
        </w:rPr>
        <w:t>方面</w:t>
      </w:r>
      <w:r w:rsidRPr="00040BDC">
        <w:rPr>
          <w:rFonts w:hint="eastAsia"/>
          <w:spacing w:val="-4"/>
          <w:lang w:eastAsia="zh-CN"/>
        </w:rPr>
        <w:t>的作用；</w:t>
      </w:r>
    </w:p>
    <w:p w14:paraId="089B5B1F" w14:textId="77777777" w:rsidR="00C510DA" w:rsidRPr="00040BDC" w:rsidRDefault="00C510DA" w:rsidP="00B21BD7">
      <w:pPr>
        <w:pStyle w:val="Normalnoindent"/>
        <w:rPr>
          <w:lang w:eastAsia="zh-CN"/>
        </w:rPr>
      </w:pPr>
      <w:r w:rsidRPr="00040BDC">
        <w:rPr>
          <w:i/>
          <w:lang w:eastAsia="zh-CN"/>
        </w:rPr>
        <w:t>b)</w:t>
      </w:r>
      <w:r w:rsidRPr="00040BDC">
        <w:rPr>
          <w:lang w:eastAsia="zh-CN"/>
        </w:rPr>
        <w:tab/>
      </w:r>
      <w:r w:rsidRPr="00040BDC">
        <w:rPr>
          <w:rFonts w:asciiTheme="majorBidi" w:eastAsiaTheme="minorEastAsia" w:hAnsiTheme="majorBidi" w:cstheme="majorBidi" w:hint="eastAsia"/>
          <w:lang w:eastAsia="zh-CN"/>
        </w:rPr>
        <w:t>理事会</w:t>
      </w:r>
      <w:r w:rsidRPr="00040BDC">
        <w:rPr>
          <w:rFonts w:hint="eastAsia"/>
          <w:lang w:eastAsia="zh-CN"/>
        </w:rPr>
        <w:t>在其</w:t>
      </w:r>
      <w:r w:rsidRPr="00040BDC">
        <w:rPr>
          <w:lang w:eastAsia="zh-CN"/>
        </w:rPr>
        <w:t>2011</w:t>
      </w:r>
      <w:r w:rsidRPr="00040BDC">
        <w:rPr>
          <w:rFonts w:hint="eastAsia"/>
          <w:lang w:eastAsia="zh-CN"/>
        </w:rPr>
        <w:t>年会议上首次通过并在其</w:t>
      </w:r>
      <w:r w:rsidRPr="00040BDC">
        <w:rPr>
          <w:lang w:eastAsia="zh-CN"/>
        </w:rPr>
        <w:t>2015</w:t>
      </w:r>
      <w:r w:rsidRPr="00040BDC">
        <w:rPr>
          <w:rFonts w:hint="eastAsia"/>
          <w:lang w:eastAsia="zh-CN"/>
        </w:rPr>
        <w:t>年会议上最后修改的</w:t>
      </w:r>
      <w:r w:rsidRPr="00040BDC">
        <w:rPr>
          <w:rFonts w:asciiTheme="majorBidi" w:eastAsiaTheme="minorEastAsia" w:hAnsiTheme="majorBidi" w:cstheme="majorBidi" w:hint="eastAsia"/>
          <w:lang w:eastAsia="zh-CN"/>
        </w:rPr>
        <w:t>第</w:t>
      </w:r>
      <w:r w:rsidRPr="00040BDC">
        <w:rPr>
          <w:rFonts w:asciiTheme="majorBidi" w:eastAsiaTheme="minorEastAsia" w:hAnsiTheme="majorBidi" w:cstheme="majorBidi"/>
          <w:lang w:eastAsia="zh-CN"/>
        </w:rPr>
        <w:t>1334</w:t>
      </w:r>
      <w:r w:rsidRPr="00040BDC">
        <w:rPr>
          <w:rFonts w:asciiTheme="majorBidi" w:eastAsiaTheme="minorEastAsia" w:hAnsiTheme="majorBidi" w:cstheme="majorBidi" w:hint="eastAsia"/>
          <w:lang w:eastAsia="zh-CN"/>
        </w:rPr>
        <w:t>号决议</w:t>
      </w:r>
      <w:r w:rsidRPr="00040BDC">
        <w:rPr>
          <w:rFonts w:asciiTheme="majorBidi" w:eastAsiaTheme="minorEastAsia" w:hAnsiTheme="majorBidi" w:cstheme="majorBidi"/>
          <w:lang w:val="en-US" w:eastAsia="zh-CN"/>
        </w:rPr>
        <w:t> </w:t>
      </w:r>
      <w:r w:rsidRPr="00040BDC">
        <w:rPr>
          <w:rFonts w:asciiTheme="majorBidi" w:eastAsiaTheme="minorEastAsia" w:hAnsiTheme="majorBidi" w:cstheme="majorBidi"/>
          <w:lang w:eastAsia="zh-CN"/>
        </w:rPr>
        <w:t>–</w:t>
      </w:r>
      <w:r w:rsidRPr="00040BDC">
        <w:rPr>
          <w:rFonts w:asciiTheme="majorBidi" w:eastAsiaTheme="minorEastAsia" w:hAnsiTheme="majorBidi" w:cstheme="majorBidi"/>
          <w:lang w:val="en-US" w:eastAsia="zh-CN"/>
        </w:rPr>
        <w:t> </w:t>
      </w:r>
      <w:r w:rsidRPr="00040BDC">
        <w:rPr>
          <w:rFonts w:asciiTheme="majorBidi" w:hAnsiTheme="majorBidi" w:cstheme="majorBidi" w:hint="eastAsia"/>
          <w:lang w:eastAsia="zh-CN"/>
        </w:rPr>
        <w:t>国际电联在全面审查</w:t>
      </w:r>
      <w:r w:rsidRPr="00040BDC">
        <w:rPr>
          <w:rFonts w:asciiTheme="majorBidi" w:hAnsiTheme="majorBidi" w:cstheme="majorBidi"/>
          <w:lang w:eastAsia="zh-CN"/>
        </w:rPr>
        <w:t>WSIS</w:t>
      </w:r>
      <w:r w:rsidRPr="00040BDC">
        <w:rPr>
          <w:rFonts w:asciiTheme="majorBidi" w:hAnsiTheme="majorBidi" w:cstheme="majorBidi" w:hint="eastAsia"/>
          <w:lang w:eastAsia="zh-CN"/>
        </w:rPr>
        <w:t>成果落实工作中的作用；</w:t>
      </w:r>
    </w:p>
    <w:p w14:paraId="4B0369F3" w14:textId="77777777" w:rsidR="00C510DA" w:rsidRPr="00040BDC" w:rsidRDefault="00C510DA" w:rsidP="00B21BD7">
      <w:pPr>
        <w:pStyle w:val="Normalnoindent"/>
        <w:rPr>
          <w:lang w:eastAsia="zh-CN"/>
        </w:rPr>
      </w:pPr>
      <w:r w:rsidRPr="00040BDC">
        <w:rPr>
          <w:i/>
          <w:lang w:eastAsia="zh-CN"/>
        </w:rPr>
        <w:t>c)</w:t>
      </w:r>
      <w:r w:rsidRPr="00040BDC">
        <w:rPr>
          <w:lang w:eastAsia="zh-CN"/>
        </w:rPr>
        <w:tab/>
      </w:r>
      <w:r w:rsidRPr="00040BDC">
        <w:rPr>
          <w:rFonts w:hint="eastAsia"/>
          <w:lang w:eastAsia="zh-CN"/>
        </w:rPr>
        <w:t>理事会在其</w:t>
      </w:r>
      <w:r w:rsidRPr="00040BDC">
        <w:rPr>
          <w:lang w:eastAsia="zh-CN"/>
        </w:rPr>
        <w:t>2012</w:t>
      </w:r>
      <w:r w:rsidRPr="00040BDC">
        <w:rPr>
          <w:rFonts w:hint="eastAsia"/>
          <w:lang w:eastAsia="zh-CN"/>
        </w:rPr>
        <w:t>年会议上首次通过并在其</w:t>
      </w:r>
      <w:r w:rsidRPr="00040BDC">
        <w:rPr>
          <w:lang w:eastAsia="zh-CN"/>
        </w:rPr>
        <w:t>2015</w:t>
      </w:r>
      <w:r w:rsidRPr="00040BDC">
        <w:rPr>
          <w:rFonts w:hint="eastAsia"/>
          <w:lang w:eastAsia="zh-CN"/>
        </w:rPr>
        <w:t>年会议上最后修改的第</w:t>
      </w:r>
      <w:r w:rsidRPr="00040BDC">
        <w:rPr>
          <w:lang w:eastAsia="zh-CN"/>
        </w:rPr>
        <w:t>1344</w:t>
      </w:r>
      <w:r w:rsidRPr="00040BDC">
        <w:rPr>
          <w:rFonts w:hint="eastAsia"/>
          <w:lang w:eastAsia="zh-CN"/>
        </w:rPr>
        <w:t>号决议</w:t>
      </w:r>
      <w:r w:rsidRPr="00040BDC">
        <w:rPr>
          <w:lang w:val="en-US" w:eastAsia="zh-CN"/>
        </w:rPr>
        <w:t> </w:t>
      </w:r>
      <w:r w:rsidRPr="00040BDC">
        <w:rPr>
          <w:lang w:eastAsia="zh-CN"/>
        </w:rPr>
        <w:t>–</w:t>
      </w:r>
      <w:r w:rsidRPr="00040BDC">
        <w:rPr>
          <w:lang w:val="en-US" w:eastAsia="zh-CN"/>
        </w:rPr>
        <w:t> </w:t>
      </w:r>
      <w:r w:rsidRPr="00040BDC">
        <w:rPr>
          <w:rFonts w:hint="eastAsia"/>
          <w:lang w:eastAsia="zh-CN"/>
        </w:rPr>
        <w:t>关于</w:t>
      </w:r>
      <w:r w:rsidRPr="00040BDC">
        <w:rPr>
          <w:lang w:eastAsia="zh-CN"/>
        </w:rPr>
        <w:t>CWG-Internet</w:t>
      </w:r>
      <w:r w:rsidRPr="00040BDC">
        <w:rPr>
          <w:rFonts w:hint="eastAsia"/>
          <w:lang w:eastAsia="zh-CN"/>
        </w:rPr>
        <w:t>的公开磋商方式；</w:t>
      </w:r>
    </w:p>
    <w:p w14:paraId="5D045B84" w14:textId="77777777" w:rsidR="00290A42" w:rsidRPr="00040BDC" w:rsidRDefault="00290A42" w:rsidP="00290A42">
      <w:pPr>
        <w:rPr>
          <w:rStyle w:val="Italic0"/>
          <w:lang w:eastAsia="zh-CN"/>
        </w:rPr>
      </w:pPr>
      <w:r w:rsidRPr="00040BDC">
        <w:rPr>
          <w:lang w:eastAsia="zh-CN"/>
        </w:rPr>
        <w:br w:type="page"/>
      </w:r>
    </w:p>
    <w:p w14:paraId="0B37BD02" w14:textId="77777777" w:rsidR="00C510DA" w:rsidRPr="00040BDC" w:rsidRDefault="00C510DA" w:rsidP="00B21BD7">
      <w:pPr>
        <w:pStyle w:val="Normalnoindent"/>
        <w:rPr>
          <w:lang w:eastAsia="zh-CN"/>
        </w:rPr>
      </w:pPr>
      <w:r w:rsidRPr="00040BDC">
        <w:rPr>
          <w:rFonts w:asciiTheme="majorBidi" w:hAnsiTheme="majorBidi" w:cstheme="majorBidi"/>
          <w:i/>
          <w:iCs/>
          <w:szCs w:val="24"/>
          <w:lang w:eastAsia="zh-CN"/>
        </w:rPr>
        <w:lastRenderedPageBreak/>
        <w:t>d)</w:t>
      </w:r>
      <w:r w:rsidRPr="00040BDC">
        <w:rPr>
          <w:rFonts w:asciiTheme="majorBidi" w:hAnsiTheme="majorBidi" w:cstheme="majorBidi"/>
          <w:szCs w:val="24"/>
          <w:lang w:eastAsia="zh-CN"/>
        </w:rPr>
        <w:tab/>
      </w:r>
      <w:r w:rsidRPr="00040BDC">
        <w:rPr>
          <w:rFonts w:hint="eastAsia"/>
          <w:lang w:eastAsia="zh-CN"/>
        </w:rPr>
        <w:t>理事会在其</w:t>
      </w:r>
      <w:r w:rsidRPr="00040BDC">
        <w:rPr>
          <w:rFonts w:hint="eastAsia"/>
          <w:lang w:eastAsia="zh-CN"/>
        </w:rPr>
        <w:t>2011</w:t>
      </w:r>
      <w:r w:rsidRPr="00040BDC">
        <w:rPr>
          <w:rFonts w:hint="eastAsia"/>
          <w:lang w:eastAsia="zh-CN"/>
        </w:rPr>
        <w:t>年</w:t>
      </w:r>
      <w:r w:rsidRPr="00040BDC">
        <w:rPr>
          <w:lang w:eastAsia="zh-CN"/>
        </w:rPr>
        <w:t>会议</w:t>
      </w:r>
      <w:r w:rsidRPr="00040BDC">
        <w:rPr>
          <w:rFonts w:hint="eastAsia"/>
          <w:lang w:eastAsia="zh-CN"/>
        </w:rPr>
        <w:t>上首次通过并在其</w:t>
      </w:r>
      <w:r w:rsidRPr="00040BDC">
        <w:rPr>
          <w:rFonts w:hint="eastAsia"/>
          <w:lang w:eastAsia="zh-CN"/>
        </w:rPr>
        <w:t>2019</w:t>
      </w:r>
      <w:r w:rsidRPr="00040BDC">
        <w:rPr>
          <w:rFonts w:hint="eastAsia"/>
          <w:lang w:eastAsia="zh-CN"/>
        </w:rPr>
        <w:t>年会议上最后修改的第</w:t>
      </w:r>
      <w:r w:rsidRPr="00040BDC">
        <w:rPr>
          <w:rFonts w:hint="eastAsia"/>
          <w:lang w:eastAsia="zh-CN"/>
        </w:rPr>
        <w:t>1336</w:t>
      </w:r>
      <w:r w:rsidRPr="00040BDC">
        <w:rPr>
          <w:rFonts w:hint="eastAsia"/>
          <w:lang w:eastAsia="zh-CN"/>
        </w:rPr>
        <w:t>号决议</w:t>
      </w:r>
      <w:r w:rsidRPr="00040BDC">
        <w:rPr>
          <w:lang w:val="en-US" w:eastAsia="zh-CN"/>
        </w:rPr>
        <w:t> </w:t>
      </w:r>
      <w:r w:rsidRPr="00040BDC">
        <w:rPr>
          <w:lang w:eastAsia="zh-CN"/>
        </w:rPr>
        <w:t>–</w:t>
      </w:r>
      <w:r w:rsidRPr="00040BDC">
        <w:rPr>
          <w:rFonts w:hint="eastAsia"/>
          <w:lang w:eastAsia="zh-CN"/>
        </w:rPr>
        <w:t xml:space="preserve"> </w:t>
      </w:r>
      <w:r w:rsidRPr="00040BDC">
        <w:rPr>
          <w:rFonts w:hint="eastAsia"/>
          <w:lang w:eastAsia="zh-CN"/>
        </w:rPr>
        <w:t>关于</w:t>
      </w:r>
      <w:r w:rsidRPr="00040BDC">
        <w:rPr>
          <w:rFonts w:hint="eastAsia"/>
          <w:lang w:eastAsia="zh-CN"/>
        </w:rPr>
        <w:t>CWG-I</w:t>
      </w:r>
      <w:r w:rsidRPr="00040BDC">
        <w:rPr>
          <w:lang w:eastAsia="zh-CN"/>
        </w:rPr>
        <w:t>nternet</w:t>
      </w:r>
      <w:r w:rsidRPr="00040BDC">
        <w:rPr>
          <w:rFonts w:hint="eastAsia"/>
          <w:lang w:eastAsia="zh-CN"/>
        </w:rPr>
        <w:t>，</w:t>
      </w:r>
    </w:p>
    <w:p w14:paraId="745AB856" w14:textId="77777777" w:rsidR="00C510DA" w:rsidRPr="00040BDC" w:rsidRDefault="00C510DA" w:rsidP="00F81018">
      <w:pPr>
        <w:pStyle w:val="Call"/>
        <w:rPr>
          <w:rStyle w:val="Italic0"/>
          <w:lang w:eastAsia="zh-CN"/>
        </w:rPr>
      </w:pPr>
      <w:r w:rsidRPr="00040BDC">
        <w:rPr>
          <w:rFonts w:hint="eastAsia"/>
          <w:lang w:eastAsia="zh-CN"/>
        </w:rPr>
        <w:t>进一步注意到</w:t>
      </w:r>
    </w:p>
    <w:p w14:paraId="575EA770" w14:textId="77777777" w:rsidR="00C510DA" w:rsidRPr="00040BDC" w:rsidRDefault="00C510DA" w:rsidP="00F81018">
      <w:pPr>
        <w:ind w:firstLineChars="200" w:firstLine="480"/>
        <w:rPr>
          <w:lang w:eastAsia="zh-CN"/>
        </w:rPr>
      </w:pPr>
      <w:r w:rsidRPr="00040BDC">
        <w:rPr>
          <w:rFonts w:hint="eastAsia"/>
          <w:lang w:eastAsia="zh-CN"/>
        </w:rPr>
        <w:t>如理事会第</w:t>
      </w:r>
      <w:r w:rsidRPr="00040BDC">
        <w:rPr>
          <w:rFonts w:hint="eastAsia"/>
          <w:lang w:eastAsia="zh-CN"/>
        </w:rPr>
        <w:t>1332</w:t>
      </w:r>
      <w:r w:rsidRPr="00040BDC">
        <w:rPr>
          <w:rFonts w:hint="eastAsia"/>
          <w:lang w:eastAsia="zh-CN"/>
        </w:rPr>
        <w:t>号决议所述，国际电联秘书长</w:t>
      </w:r>
      <w:r w:rsidRPr="00040BDC">
        <w:rPr>
          <w:lang w:eastAsia="zh-CN"/>
        </w:rPr>
        <w:t>成立了国际电联</w:t>
      </w:r>
      <w:r w:rsidRPr="00040BDC">
        <w:rPr>
          <w:lang w:eastAsia="zh-CN"/>
        </w:rPr>
        <w:t>WSIS&amp;</w:t>
      </w:r>
      <w:r w:rsidRPr="00040BDC">
        <w:rPr>
          <w:rFonts w:hint="eastAsia"/>
          <w:lang w:eastAsia="zh-CN"/>
        </w:rPr>
        <w:t>SDG</w:t>
      </w:r>
      <w:r w:rsidRPr="00040BDC">
        <w:rPr>
          <w:lang w:eastAsia="zh-CN"/>
        </w:rPr>
        <w:t>任务组</w:t>
      </w:r>
      <w:r w:rsidRPr="00040BDC">
        <w:rPr>
          <w:rFonts w:hint="eastAsia"/>
          <w:lang w:eastAsia="zh-CN"/>
        </w:rPr>
        <w:t>，</w:t>
      </w:r>
      <w:r w:rsidRPr="00040BDC">
        <w:rPr>
          <w:lang w:eastAsia="zh-CN"/>
        </w:rPr>
        <w:t>该任务组的主席由副秘书长担任，其作用</w:t>
      </w:r>
      <w:r w:rsidRPr="00040BDC">
        <w:rPr>
          <w:rFonts w:hint="eastAsia"/>
          <w:lang w:eastAsia="zh-CN"/>
        </w:rPr>
        <w:t>是制定战略，并</w:t>
      </w:r>
      <w:r w:rsidRPr="00040BDC">
        <w:rPr>
          <w:lang w:eastAsia="zh-CN"/>
        </w:rPr>
        <w:t>协调国际电联有关</w:t>
      </w:r>
      <w:r w:rsidRPr="00040BDC">
        <w:rPr>
          <w:lang w:eastAsia="zh-CN"/>
        </w:rPr>
        <w:t>WSIS</w:t>
      </w:r>
      <w:r w:rsidRPr="00040BDC">
        <w:rPr>
          <w:rFonts w:hint="eastAsia"/>
          <w:lang w:eastAsia="zh-CN"/>
        </w:rPr>
        <w:t>进程和</w:t>
      </w:r>
      <w:r w:rsidRPr="00040BDC">
        <w:rPr>
          <w:lang w:eastAsia="zh-CN"/>
        </w:rPr>
        <w:t>《</w:t>
      </w:r>
      <w:r w:rsidRPr="00040BDC">
        <w:rPr>
          <w:rFonts w:hint="eastAsia"/>
          <w:lang w:eastAsia="zh-CN"/>
        </w:rPr>
        <w:t>2030</w:t>
      </w:r>
      <w:r w:rsidRPr="00040BDC">
        <w:rPr>
          <w:rFonts w:hint="eastAsia"/>
          <w:lang w:eastAsia="zh-CN"/>
        </w:rPr>
        <w:t>年</w:t>
      </w:r>
      <w:r w:rsidRPr="00040BDC">
        <w:rPr>
          <w:lang w:eastAsia="zh-CN"/>
        </w:rPr>
        <w:t>可持续发展议程》的政策和活动</w:t>
      </w:r>
      <w:r w:rsidRPr="00040BDC">
        <w:rPr>
          <w:rFonts w:hint="eastAsia"/>
          <w:lang w:eastAsia="zh-CN"/>
        </w:rPr>
        <w:t>，</w:t>
      </w:r>
    </w:p>
    <w:p w14:paraId="654A589D" w14:textId="77777777" w:rsidR="00C510DA" w:rsidRPr="00040BDC" w:rsidRDefault="00C510DA" w:rsidP="00F81018">
      <w:pPr>
        <w:pStyle w:val="Call"/>
        <w:rPr>
          <w:rStyle w:val="Italic0"/>
          <w:lang w:eastAsia="zh-CN"/>
        </w:rPr>
      </w:pPr>
      <w:r w:rsidRPr="00040BDC">
        <w:rPr>
          <w:rFonts w:hint="eastAsia"/>
          <w:lang w:eastAsia="zh-CN"/>
        </w:rPr>
        <w:t>做出决议</w:t>
      </w:r>
    </w:p>
    <w:p w14:paraId="70367292" w14:textId="77777777" w:rsidR="00C510DA" w:rsidRPr="00040BDC" w:rsidRDefault="00C510DA" w:rsidP="00B21BD7">
      <w:pPr>
        <w:pStyle w:val="Normalnoindent"/>
        <w:rPr>
          <w:lang w:eastAsia="zh-CN"/>
        </w:rPr>
      </w:pPr>
      <w:r w:rsidRPr="00040BDC">
        <w:rPr>
          <w:lang w:eastAsia="zh-CN"/>
        </w:rPr>
        <w:t>1</w:t>
      </w:r>
      <w:r w:rsidRPr="00040BDC">
        <w:rPr>
          <w:lang w:eastAsia="zh-CN"/>
        </w:rPr>
        <w:tab/>
        <w:t>ITU-T</w:t>
      </w:r>
      <w:r w:rsidRPr="00040BDC">
        <w:rPr>
          <w:rFonts w:hint="eastAsia"/>
          <w:lang w:eastAsia="zh-CN"/>
        </w:rPr>
        <w:t>在其职责范围内继续开展有关落实</w:t>
      </w:r>
      <w:r w:rsidRPr="00040BDC">
        <w:rPr>
          <w:lang w:eastAsia="zh-CN"/>
        </w:rPr>
        <w:t>WSIS</w:t>
      </w:r>
      <w:r w:rsidRPr="00040BDC">
        <w:rPr>
          <w:rFonts w:hint="eastAsia"/>
          <w:lang w:eastAsia="zh-CN"/>
        </w:rPr>
        <w:t>成果和</w:t>
      </w:r>
      <w:r w:rsidRPr="00040BDC">
        <w:rPr>
          <w:rFonts w:hint="eastAsia"/>
          <w:lang w:eastAsia="zh-CN"/>
        </w:rPr>
        <w:t>2015</w:t>
      </w:r>
      <w:r w:rsidRPr="00040BDC">
        <w:rPr>
          <w:rFonts w:hint="eastAsia"/>
          <w:lang w:eastAsia="zh-CN"/>
        </w:rPr>
        <w:t>年之</w:t>
      </w:r>
      <w:r w:rsidRPr="00040BDC">
        <w:rPr>
          <w:lang w:eastAsia="zh-CN"/>
        </w:rPr>
        <w:t>后</w:t>
      </w:r>
      <w:r w:rsidRPr="00040BDC">
        <w:rPr>
          <w:rFonts w:hint="eastAsia"/>
          <w:lang w:eastAsia="zh-CN"/>
        </w:rPr>
        <w:t>的</w:t>
      </w:r>
      <w:r w:rsidRPr="00040BDC">
        <w:rPr>
          <w:rFonts w:hint="eastAsia"/>
          <w:lang w:eastAsia="zh-CN"/>
        </w:rPr>
        <w:t>WSIS</w:t>
      </w:r>
      <w:r w:rsidRPr="00040BDC">
        <w:rPr>
          <w:rFonts w:hint="eastAsia"/>
          <w:lang w:eastAsia="zh-CN"/>
        </w:rPr>
        <w:t>愿景及后续活动的工作；</w:t>
      </w:r>
    </w:p>
    <w:p w14:paraId="73D64EAF" w14:textId="77777777" w:rsidR="00C510DA" w:rsidRPr="00040BDC" w:rsidRDefault="00C510DA" w:rsidP="00B21BD7">
      <w:pPr>
        <w:pStyle w:val="Normalnoindent"/>
        <w:rPr>
          <w:rFonts w:eastAsiaTheme="minorEastAsia"/>
          <w:lang w:eastAsia="zh-CN"/>
        </w:rPr>
      </w:pPr>
      <w:r w:rsidRPr="00040BDC">
        <w:rPr>
          <w:lang w:eastAsia="zh-CN"/>
        </w:rPr>
        <w:t>2</w:t>
      </w:r>
      <w:r w:rsidRPr="00040BDC">
        <w:rPr>
          <w:lang w:eastAsia="zh-CN"/>
        </w:rPr>
        <w:tab/>
      </w:r>
      <w:r w:rsidRPr="00040BDC">
        <w:rPr>
          <w:rFonts w:eastAsia="Times New Roman"/>
          <w:lang w:eastAsia="zh-CN"/>
        </w:rPr>
        <w:t>ITU-T</w:t>
      </w:r>
      <w:r w:rsidRPr="00040BDC">
        <w:rPr>
          <w:rFonts w:eastAsiaTheme="minorEastAsia" w:hint="eastAsia"/>
          <w:lang w:eastAsia="zh-CN"/>
        </w:rPr>
        <w:t>应通过利用和</w:t>
      </w:r>
      <w:r w:rsidRPr="00040BDC">
        <w:rPr>
          <w:rFonts w:eastAsiaTheme="minorEastAsia"/>
          <w:lang w:eastAsia="zh-CN"/>
        </w:rPr>
        <w:t>遵循</w:t>
      </w:r>
      <w:r w:rsidRPr="00040BDC">
        <w:rPr>
          <w:rFonts w:eastAsiaTheme="minorEastAsia" w:hint="eastAsia"/>
          <w:lang w:eastAsia="zh-CN"/>
        </w:rPr>
        <w:t>WSIS</w:t>
      </w:r>
      <w:r w:rsidRPr="00040BDC">
        <w:rPr>
          <w:rFonts w:eastAsiaTheme="minorEastAsia" w:hint="eastAsia"/>
          <w:lang w:eastAsia="zh-CN"/>
        </w:rPr>
        <w:t>框架，</w:t>
      </w:r>
      <w:r w:rsidRPr="00040BDC">
        <w:rPr>
          <w:rFonts w:eastAsiaTheme="minorEastAsia"/>
          <w:lang w:eastAsia="zh-CN"/>
        </w:rPr>
        <w:t>为实现</w:t>
      </w:r>
      <w:r w:rsidRPr="00040BDC">
        <w:rPr>
          <w:rFonts w:eastAsiaTheme="minorEastAsia" w:hint="eastAsia"/>
          <w:lang w:eastAsia="zh-CN"/>
        </w:rPr>
        <w:t>《</w:t>
      </w:r>
      <w:r w:rsidRPr="00040BDC">
        <w:rPr>
          <w:rFonts w:eastAsiaTheme="minorEastAsia" w:hint="eastAsia"/>
          <w:lang w:eastAsia="zh-CN"/>
        </w:rPr>
        <w:t>2030</w:t>
      </w:r>
      <w:r w:rsidRPr="00040BDC">
        <w:rPr>
          <w:rFonts w:eastAsiaTheme="minorEastAsia" w:hint="eastAsia"/>
          <w:lang w:eastAsia="zh-CN"/>
        </w:rPr>
        <w:t>年可持续</w:t>
      </w:r>
      <w:r w:rsidRPr="00040BDC">
        <w:rPr>
          <w:rFonts w:eastAsiaTheme="minorEastAsia"/>
          <w:lang w:eastAsia="zh-CN"/>
        </w:rPr>
        <w:t>发展议程</w:t>
      </w:r>
      <w:r w:rsidRPr="00040BDC">
        <w:rPr>
          <w:rFonts w:eastAsiaTheme="minorEastAsia" w:hint="eastAsia"/>
          <w:lang w:eastAsia="zh-CN"/>
        </w:rPr>
        <w:t>》</w:t>
      </w:r>
      <w:r w:rsidRPr="00040BDC">
        <w:rPr>
          <w:rFonts w:eastAsiaTheme="minorEastAsia"/>
          <w:lang w:eastAsia="zh-CN"/>
        </w:rPr>
        <w:t>的各项目标做出贡献</w:t>
      </w:r>
      <w:r w:rsidRPr="00040BDC">
        <w:rPr>
          <w:rFonts w:eastAsiaTheme="minorEastAsia" w:hint="eastAsia"/>
          <w:lang w:eastAsia="zh-CN"/>
        </w:rPr>
        <w:t>；</w:t>
      </w:r>
    </w:p>
    <w:p w14:paraId="7F959551" w14:textId="77777777" w:rsidR="00C510DA" w:rsidRPr="00040BDC" w:rsidRDefault="00C510DA" w:rsidP="00B21BD7">
      <w:pPr>
        <w:pStyle w:val="Normalnoindent"/>
        <w:rPr>
          <w:lang w:eastAsia="zh-CN"/>
        </w:rPr>
      </w:pPr>
      <w:r w:rsidRPr="00040BDC">
        <w:rPr>
          <w:rFonts w:asciiTheme="majorBidi" w:hAnsiTheme="majorBidi" w:cstheme="majorBidi"/>
          <w:szCs w:val="24"/>
          <w:lang w:eastAsia="zh-CN"/>
        </w:rPr>
        <w:t>3</w:t>
      </w:r>
      <w:r w:rsidRPr="00040BDC">
        <w:rPr>
          <w:rFonts w:asciiTheme="majorBidi" w:hAnsiTheme="majorBidi" w:cstheme="majorBidi"/>
          <w:szCs w:val="24"/>
          <w:lang w:eastAsia="zh-CN"/>
        </w:rPr>
        <w:tab/>
      </w:r>
      <w:r w:rsidRPr="00040BDC">
        <w:rPr>
          <w:rFonts w:asciiTheme="majorBidi" w:hAnsiTheme="majorBidi" w:cstheme="majorBidi" w:hint="eastAsia"/>
          <w:szCs w:val="24"/>
          <w:lang w:eastAsia="zh-CN"/>
        </w:rPr>
        <w:t>按照</w:t>
      </w:r>
      <w:r w:rsidRPr="00040BDC">
        <w:rPr>
          <w:rStyle w:val="Italic0"/>
          <w:rFonts w:hint="eastAsia"/>
          <w:iCs/>
          <w:lang w:eastAsia="zh-CN"/>
        </w:rPr>
        <w:t>做出决议</w:t>
      </w:r>
      <w:r w:rsidRPr="00040BDC">
        <w:rPr>
          <w:rFonts w:asciiTheme="majorBidi" w:hAnsiTheme="majorBidi" w:cstheme="majorBidi"/>
          <w:szCs w:val="24"/>
          <w:lang w:eastAsia="zh-CN"/>
        </w:rPr>
        <w:t>1</w:t>
      </w:r>
      <w:r w:rsidRPr="00040BDC">
        <w:rPr>
          <w:rFonts w:asciiTheme="majorBidi" w:hAnsiTheme="majorBidi" w:cstheme="majorBidi" w:hint="eastAsia"/>
          <w:szCs w:val="24"/>
          <w:lang w:eastAsia="zh-CN"/>
        </w:rPr>
        <w:t>和</w:t>
      </w:r>
      <w:r w:rsidRPr="00040BDC">
        <w:rPr>
          <w:rFonts w:asciiTheme="majorBidi" w:hAnsiTheme="majorBidi" w:cstheme="majorBidi"/>
          <w:szCs w:val="24"/>
          <w:lang w:eastAsia="zh-CN"/>
        </w:rPr>
        <w:t>2</w:t>
      </w:r>
      <w:r w:rsidRPr="00040BDC">
        <w:rPr>
          <w:rFonts w:asciiTheme="majorBidi" w:hAnsiTheme="majorBidi" w:cstheme="majorBidi" w:hint="eastAsia"/>
          <w:szCs w:val="24"/>
          <w:lang w:eastAsia="zh-CN"/>
        </w:rPr>
        <w:t>，</w:t>
      </w:r>
      <w:r w:rsidRPr="00040BDC">
        <w:rPr>
          <w:lang w:eastAsia="zh-CN"/>
        </w:rPr>
        <w:t>ITU-T</w:t>
      </w:r>
      <w:r w:rsidRPr="00040BDC">
        <w:rPr>
          <w:rFonts w:hint="eastAsia"/>
          <w:lang w:eastAsia="zh-CN"/>
        </w:rPr>
        <w:t>应在其酌情与其它相关利益攸关方合作</w:t>
      </w:r>
      <w:r w:rsidRPr="00040BDC">
        <w:rPr>
          <w:lang w:eastAsia="zh-CN"/>
        </w:rPr>
        <w:t>的情况下，</w:t>
      </w:r>
      <w:r w:rsidRPr="00040BDC">
        <w:rPr>
          <w:rFonts w:hint="eastAsia"/>
          <w:lang w:eastAsia="zh-CN"/>
        </w:rPr>
        <w:t>开展这些活动；</w:t>
      </w:r>
    </w:p>
    <w:p w14:paraId="288E4D79" w14:textId="77777777" w:rsidR="00C510DA" w:rsidRPr="00040BDC" w:rsidRDefault="00C510DA" w:rsidP="00B21BD7">
      <w:pPr>
        <w:pStyle w:val="Normalnoindent"/>
        <w:rPr>
          <w:lang w:eastAsia="zh-CN"/>
        </w:rPr>
      </w:pPr>
      <w:r w:rsidRPr="00040BDC">
        <w:rPr>
          <w:lang w:eastAsia="zh-CN"/>
        </w:rPr>
        <w:t>4</w:t>
      </w:r>
      <w:r w:rsidRPr="00040BDC">
        <w:rPr>
          <w:lang w:eastAsia="zh-CN"/>
        </w:rPr>
        <w:tab/>
      </w:r>
      <w:r w:rsidRPr="00040BDC">
        <w:rPr>
          <w:rFonts w:hint="eastAsia"/>
          <w:lang w:eastAsia="zh-CN"/>
        </w:rPr>
        <w:t>ITU-T</w:t>
      </w:r>
      <w:r w:rsidRPr="00040BDC">
        <w:rPr>
          <w:rFonts w:hint="eastAsia"/>
          <w:lang w:eastAsia="zh-CN"/>
        </w:rPr>
        <w:t>相关研究组在其研究工作中应考虑</w:t>
      </w:r>
      <w:r w:rsidRPr="00040BDC">
        <w:rPr>
          <w:rFonts w:hint="eastAsia"/>
          <w:lang w:eastAsia="zh-CN"/>
        </w:rPr>
        <w:t>CWG-</w:t>
      </w:r>
      <w:r w:rsidRPr="00040BDC">
        <w:rPr>
          <w:rFonts w:asciiTheme="majorBidi" w:hAnsiTheme="majorBidi" w:cstheme="majorBidi"/>
          <w:szCs w:val="24"/>
          <w:lang w:eastAsia="zh-CN"/>
        </w:rPr>
        <w:t>WSIS&amp;</w:t>
      </w:r>
      <w:r w:rsidRPr="00040BDC">
        <w:rPr>
          <w:rFonts w:asciiTheme="majorBidi" w:hAnsiTheme="majorBidi" w:cstheme="majorBidi" w:hint="eastAsia"/>
          <w:szCs w:val="24"/>
          <w:lang w:eastAsia="zh-CN"/>
        </w:rPr>
        <w:t>SDG</w:t>
      </w:r>
      <w:r w:rsidRPr="00040BDC">
        <w:rPr>
          <w:rFonts w:asciiTheme="majorBidi" w:hAnsiTheme="majorBidi" w:cstheme="majorBidi"/>
          <w:szCs w:val="24"/>
          <w:lang w:eastAsia="zh-CN"/>
        </w:rPr>
        <w:t>和</w:t>
      </w:r>
      <w:r w:rsidRPr="00040BDC">
        <w:rPr>
          <w:rFonts w:asciiTheme="majorBidi" w:hAnsiTheme="majorBidi" w:cstheme="majorBidi" w:hint="eastAsia"/>
          <w:szCs w:val="24"/>
          <w:lang w:eastAsia="zh-CN"/>
        </w:rPr>
        <w:t>CWG-Internet</w:t>
      </w:r>
      <w:r w:rsidRPr="00040BDC">
        <w:rPr>
          <w:rFonts w:hint="eastAsia"/>
          <w:lang w:eastAsia="zh-CN"/>
        </w:rPr>
        <w:t>的工作成果，</w:t>
      </w:r>
    </w:p>
    <w:p w14:paraId="763ED6F9" w14:textId="77777777" w:rsidR="00C510DA" w:rsidRPr="00040BDC" w:rsidRDefault="00C510DA" w:rsidP="00F81018">
      <w:pPr>
        <w:pStyle w:val="Call"/>
        <w:rPr>
          <w:lang w:eastAsia="zh-CN"/>
        </w:rPr>
      </w:pPr>
      <w:r w:rsidRPr="00040BDC">
        <w:rPr>
          <w:rFonts w:hint="eastAsia"/>
          <w:lang w:eastAsia="zh-CN"/>
        </w:rPr>
        <w:t>责成电信标准化局主任</w:t>
      </w:r>
    </w:p>
    <w:p w14:paraId="63C9FB40" w14:textId="77777777" w:rsidR="00C510DA" w:rsidRPr="00040BDC" w:rsidRDefault="00C510DA" w:rsidP="00B21BD7">
      <w:pPr>
        <w:pStyle w:val="Normalnoindent"/>
        <w:rPr>
          <w:lang w:eastAsia="zh-CN"/>
        </w:rPr>
      </w:pPr>
      <w:r w:rsidRPr="00040BDC">
        <w:rPr>
          <w:lang w:eastAsia="zh-CN"/>
        </w:rPr>
        <w:t>1</w:t>
      </w:r>
      <w:r w:rsidRPr="00040BDC">
        <w:rPr>
          <w:lang w:eastAsia="zh-CN"/>
        </w:rPr>
        <w:tab/>
      </w:r>
      <w:r w:rsidRPr="00040BDC">
        <w:rPr>
          <w:rFonts w:hint="eastAsia"/>
          <w:lang w:eastAsia="zh-CN"/>
        </w:rPr>
        <w:t>向</w:t>
      </w:r>
      <w:r w:rsidRPr="00040BDC">
        <w:rPr>
          <w:rFonts w:hint="eastAsia"/>
          <w:lang w:eastAsia="zh-CN"/>
        </w:rPr>
        <w:t>C</w:t>
      </w:r>
      <w:r w:rsidRPr="00040BDC">
        <w:rPr>
          <w:lang w:eastAsia="zh-CN"/>
        </w:rPr>
        <w:t>WG-WSIS&amp;</w:t>
      </w:r>
      <w:r w:rsidRPr="00040BDC">
        <w:rPr>
          <w:rFonts w:hint="eastAsia"/>
          <w:lang w:eastAsia="zh-CN"/>
        </w:rPr>
        <w:t>SDG</w:t>
      </w:r>
      <w:r w:rsidRPr="00040BDC">
        <w:rPr>
          <w:rFonts w:hint="eastAsia"/>
          <w:lang w:eastAsia="zh-CN"/>
        </w:rPr>
        <w:t>提供有关</w:t>
      </w:r>
      <w:r w:rsidRPr="00040BDC">
        <w:rPr>
          <w:lang w:eastAsia="zh-CN"/>
        </w:rPr>
        <w:t>ITU-T</w:t>
      </w:r>
      <w:r w:rsidRPr="00040BDC">
        <w:rPr>
          <w:rFonts w:hint="eastAsia"/>
          <w:lang w:eastAsia="zh-CN"/>
        </w:rPr>
        <w:t>落实</w:t>
      </w:r>
      <w:r w:rsidRPr="00040BDC">
        <w:rPr>
          <w:lang w:eastAsia="zh-CN"/>
        </w:rPr>
        <w:t>WSIS</w:t>
      </w:r>
      <w:r w:rsidRPr="00040BDC">
        <w:rPr>
          <w:rFonts w:hint="eastAsia"/>
          <w:lang w:eastAsia="zh-CN"/>
        </w:rPr>
        <w:t>成果的全面总结</w:t>
      </w:r>
      <w:r w:rsidRPr="00040BDC">
        <w:rPr>
          <w:rFonts w:eastAsiaTheme="minorEastAsia" w:hint="eastAsia"/>
          <w:lang w:eastAsia="zh-CN"/>
        </w:rPr>
        <w:t>，同时</w:t>
      </w:r>
      <w:r w:rsidRPr="00040BDC">
        <w:rPr>
          <w:rFonts w:eastAsiaTheme="minorEastAsia"/>
          <w:lang w:eastAsia="zh-CN"/>
        </w:rPr>
        <w:t>考虑到《</w:t>
      </w:r>
      <w:r w:rsidRPr="00040BDC">
        <w:rPr>
          <w:rFonts w:eastAsiaTheme="minorEastAsia" w:hint="eastAsia"/>
          <w:lang w:eastAsia="zh-CN"/>
        </w:rPr>
        <w:t>2030</w:t>
      </w:r>
      <w:r w:rsidRPr="00040BDC">
        <w:rPr>
          <w:rFonts w:eastAsiaTheme="minorEastAsia" w:hint="eastAsia"/>
          <w:lang w:eastAsia="zh-CN"/>
        </w:rPr>
        <w:t>年</w:t>
      </w:r>
      <w:r w:rsidRPr="00040BDC">
        <w:rPr>
          <w:rFonts w:eastAsiaTheme="minorEastAsia"/>
          <w:lang w:eastAsia="zh-CN"/>
        </w:rPr>
        <w:t>可持续发展议程》</w:t>
      </w:r>
      <w:r w:rsidRPr="00040BDC">
        <w:rPr>
          <w:rFonts w:hint="eastAsia"/>
          <w:lang w:eastAsia="zh-CN"/>
        </w:rPr>
        <w:t>；</w:t>
      </w:r>
    </w:p>
    <w:p w14:paraId="56B8BC90" w14:textId="77777777" w:rsidR="00C510DA" w:rsidRPr="00040BDC" w:rsidRDefault="00C510DA" w:rsidP="00B21BD7">
      <w:pPr>
        <w:pStyle w:val="Normalnoindent"/>
        <w:rPr>
          <w:lang w:eastAsia="zh-CN"/>
        </w:rPr>
      </w:pPr>
      <w:r w:rsidRPr="00040BDC">
        <w:rPr>
          <w:lang w:eastAsia="zh-CN"/>
        </w:rPr>
        <w:t>2</w:t>
      </w:r>
      <w:r w:rsidRPr="00040BDC">
        <w:rPr>
          <w:lang w:eastAsia="zh-CN"/>
        </w:rPr>
        <w:tab/>
      </w:r>
      <w:r w:rsidRPr="00040BDC">
        <w:rPr>
          <w:rFonts w:hint="eastAsia"/>
          <w:lang w:eastAsia="zh-CN"/>
        </w:rPr>
        <w:t>根据第</w:t>
      </w:r>
      <w:r w:rsidRPr="00040BDC">
        <w:rPr>
          <w:rFonts w:hint="eastAsia"/>
          <w:lang w:eastAsia="zh-CN"/>
        </w:rPr>
        <w:t>140</w:t>
      </w:r>
      <w:r w:rsidRPr="00040BDC">
        <w:rPr>
          <w:rFonts w:hint="eastAsia"/>
          <w:lang w:eastAsia="zh-CN"/>
        </w:rPr>
        <w:t>号决议（</w:t>
      </w:r>
      <w:r w:rsidRPr="00040BDC">
        <w:rPr>
          <w:rFonts w:hint="eastAsia"/>
          <w:lang w:eastAsia="zh-CN"/>
        </w:rPr>
        <w:t>2</w:t>
      </w:r>
      <w:r w:rsidRPr="00040BDC">
        <w:rPr>
          <w:lang w:eastAsia="zh-CN"/>
        </w:rPr>
        <w:t>018</w:t>
      </w:r>
      <w:r w:rsidRPr="00040BDC">
        <w:rPr>
          <w:rFonts w:hint="eastAsia"/>
          <w:lang w:eastAsia="zh-CN"/>
        </w:rPr>
        <w:t>年，迪拜，修订版）请</w:t>
      </w:r>
      <w:r w:rsidRPr="00040BDC">
        <w:rPr>
          <w:lang w:eastAsia="zh-CN"/>
        </w:rPr>
        <w:t>理事会第</w:t>
      </w:r>
      <w:r w:rsidRPr="00040BDC">
        <w:rPr>
          <w:rFonts w:asciiTheme="majorBidi" w:hAnsiTheme="majorBidi" w:cstheme="majorBidi"/>
          <w:szCs w:val="24"/>
          <w:lang w:eastAsia="zh-CN"/>
        </w:rPr>
        <w:t>1332</w:t>
      </w:r>
      <w:r w:rsidRPr="00040BDC">
        <w:rPr>
          <w:rFonts w:asciiTheme="majorBidi" w:hAnsiTheme="majorBidi" w:cstheme="majorBidi" w:hint="eastAsia"/>
          <w:szCs w:val="24"/>
          <w:lang w:eastAsia="zh-CN"/>
        </w:rPr>
        <w:t>号</w:t>
      </w:r>
      <w:r w:rsidRPr="00040BDC">
        <w:rPr>
          <w:rFonts w:asciiTheme="majorBidi" w:hAnsiTheme="majorBidi" w:cstheme="majorBidi"/>
          <w:szCs w:val="24"/>
          <w:lang w:eastAsia="zh-CN"/>
        </w:rPr>
        <w:t>决议</w:t>
      </w:r>
      <w:r w:rsidRPr="00040BDC">
        <w:rPr>
          <w:rFonts w:hint="eastAsia"/>
          <w:lang w:eastAsia="zh-CN"/>
        </w:rPr>
        <w:t>，确保将</w:t>
      </w:r>
      <w:r w:rsidRPr="00040BDC">
        <w:rPr>
          <w:rFonts w:hint="eastAsia"/>
          <w:lang w:eastAsia="zh-CN"/>
        </w:rPr>
        <w:t>WSIS</w:t>
      </w:r>
      <w:r w:rsidRPr="00040BDC">
        <w:rPr>
          <w:rFonts w:hint="eastAsia"/>
          <w:lang w:eastAsia="zh-CN"/>
        </w:rPr>
        <w:t>成果落实工作的</w:t>
      </w:r>
      <w:r w:rsidRPr="00040BDC">
        <w:rPr>
          <w:lang w:eastAsia="zh-CN"/>
        </w:rPr>
        <w:t>具体目标和截止期限</w:t>
      </w:r>
      <w:r w:rsidRPr="00040BDC">
        <w:rPr>
          <w:rFonts w:hint="eastAsia"/>
          <w:lang w:eastAsia="zh-CN"/>
        </w:rPr>
        <w:t>纳入</w:t>
      </w:r>
      <w:r w:rsidRPr="00040BDC">
        <w:rPr>
          <w:rFonts w:hint="eastAsia"/>
          <w:lang w:eastAsia="zh-CN"/>
        </w:rPr>
        <w:t>ITU-T</w:t>
      </w:r>
      <w:r w:rsidRPr="00040BDC">
        <w:rPr>
          <w:rFonts w:hint="eastAsia"/>
          <w:lang w:eastAsia="zh-CN"/>
        </w:rPr>
        <w:t>的运作规划中，同时</w:t>
      </w:r>
      <w:r w:rsidRPr="00040BDC">
        <w:rPr>
          <w:lang w:eastAsia="zh-CN"/>
        </w:rPr>
        <w:t>考虑到</w:t>
      </w:r>
      <w:r w:rsidRPr="00040BDC">
        <w:rPr>
          <w:rFonts w:hint="eastAsia"/>
          <w:lang w:eastAsia="zh-CN"/>
        </w:rPr>
        <w:t>《</w:t>
      </w:r>
      <w:r w:rsidRPr="00040BDC">
        <w:rPr>
          <w:rFonts w:hint="eastAsia"/>
          <w:lang w:eastAsia="zh-CN"/>
        </w:rPr>
        <w:t>2030</w:t>
      </w:r>
      <w:r w:rsidRPr="00040BDC">
        <w:rPr>
          <w:rFonts w:hint="eastAsia"/>
          <w:lang w:eastAsia="zh-CN"/>
        </w:rPr>
        <w:t>年</w:t>
      </w:r>
      <w:r w:rsidRPr="00040BDC">
        <w:rPr>
          <w:lang w:eastAsia="zh-CN"/>
        </w:rPr>
        <w:t>可持续发展议程》</w:t>
      </w:r>
      <w:r w:rsidRPr="00040BDC">
        <w:rPr>
          <w:rFonts w:hint="eastAsia"/>
          <w:lang w:eastAsia="zh-CN"/>
        </w:rPr>
        <w:t>；</w:t>
      </w:r>
    </w:p>
    <w:p w14:paraId="0826B2E3" w14:textId="77777777" w:rsidR="00C510DA" w:rsidRPr="00040BDC" w:rsidRDefault="00C510DA" w:rsidP="00B21BD7">
      <w:pPr>
        <w:pStyle w:val="Normalnoindent"/>
        <w:rPr>
          <w:lang w:eastAsia="zh-CN"/>
        </w:rPr>
      </w:pPr>
      <w:r w:rsidRPr="00040BDC">
        <w:rPr>
          <w:lang w:eastAsia="zh-CN"/>
        </w:rPr>
        <w:t>3</w:t>
      </w:r>
      <w:r w:rsidRPr="00040BDC">
        <w:rPr>
          <w:lang w:eastAsia="zh-CN"/>
        </w:rPr>
        <w:tab/>
      </w:r>
      <w:r w:rsidRPr="00040BDC">
        <w:rPr>
          <w:rFonts w:hint="eastAsia"/>
          <w:lang w:eastAsia="zh-CN"/>
        </w:rPr>
        <w:t>在</w:t>
      </w:r>
      <w:r w:rsidRPr="00040BDC">
        <w:rPr>
          <w:lang w:eastAsia="zh-CN"/>
        </w:rPr>
        <w:t>考虑到《</w:t>
      </w:r>
      <w:r w:rsidRPr="00040BDC">
        <w:rPr>
          <w:rFonts w:hint="eastAsia"/>
          <w:lang w:eastAsia="zh-CN"/>
        </w:rPr>
        <w:t>2030</w:t>
      </w:r>
      <w:r w:rsidRPr="00040BDC">
        <w:rPr>
          <w:rFonts w:hint="eastAsia"/>
          <w:lang w:eastAsia="zh-CN"/>
        </w:rPr>
        <w:t>年</w:t>
      </w:r>
      <w:r w:rsidRPr="00040BDC">
        <w:rPr>
          <w:lang w:eastAsia="zh-CN"/>
        </w:rPr>
        <w:t>可持续发展议程》</w:t>
      </w:r>
      <w:r w:rsidRPr="00040BDC">
        <w:rPr>
          <w:rFonts w:hint="eastAsia"/>
          <w:lang w:eastAsia="zh-CN"/>
        </w:rPr>
        <w:t>的</w:t>
      </w:r>
      <w:r w:rsidRPr="00040BDC">
        <w:rPr>
          <w:lang w:eastAsia="zh-CN"/>
        </w:rPr>
        <w:t>情况下并在</w:t>
      </w:r>
      <w:r w:rsidRPr="00040BDC">
        <w:rPr>
          <w:rFonts w:hint="eastAsia"/>
          <w:lang w:eastAsia="zh-CN"/>
        </w:rPr>
        <w:t>ITU-T</w:t>
      </w:r>
      <w:r w:rsidRPr="00040BDC">
        <w:rPr>
          <w:lang w:eastAsia="zh-CN"/>
        </w:rPr>
        <w:t>的职责范围内落实</w:t>
      </w:r>
      <w:r w:rsidRPr="00040BDC">
        <w:rPr>
          <w:rFonts w:hint="eastAsia"/>
          <w:lang w:eastAsia="zh-CN"/>
        </w:rPr>
        <w:t>WSIS</w:t>
      </w:r>
      <w:r w:rsidRPr="00040BDC">
        <w:rPr>
          <w:rFonts w:hint="eastAsia"/>
          <w:lang w:eastAsia="zh-CN"/>
        </w:rPr>
        <w:t>成果</w:t>
      </w:r>
      <w:r w:rsidRPr="00040BDC">
        <w:rPr>
          <w:lang w:eastAsia="zh-CN"/>
        </w:rPr>
        <w:t>时，应特别关注发展中国家的需求；</w:t>
      </w:r>
    </w:p>
    <w:p w14:paraId="4FA96862" w14:textId="77777777" w:rsidR="00C510DA" w:rsidRPr="00040BDC" w:rsidRDefault="00C510DA" w:rsidP="00B21BD7">
      <w:pPr>
        <w:pStyle w:val="Normalnoindent"/>
        <w:rPr>
          <w:lang w:eastAsia="zh-CN"/>
        </w:rPr>
      </w:pPr>
      <w:r w:rsidRPr="00040BDC">
        <w:rPr>
          <w:rFonts w:asciiTheme="majorBidi" w:hAnsiTheme="majorBidi" w:cstheme="majorBidi"/>
          <w:szCs w:val="24"/>
          <w:lang w:eastAsia="zh-CN"/>
        </w:rPr>
        <w:t>4</w:t>
      </w:r>
      <w:r w:rsidRPr="00040BDC">
        <w:rPr>
          <w:rFonts w:asciiTheme="majorBidi" w:hAnsiTheme="majorBidi" w:cstheme="majorBidi"/>
          <w:szCs w:val="24"/>
          <w:lang w:eastAsia="zh-CN"/>
        </w:rPr>
        <w:tab/>
      </w:r>
      <w:r w:rsidRPr="00040BDC">
        <w:rPr>
          <w:rFonts w:hint="eastAsia"/>
          <w:lang w:eastAsia="zh-CN"/>
        </w:rPr>
        <w:t>根据</w:t>
      </w:r>
      <w:r w:rsidRPr="00040BDC">
        <w:rPr>
          <w:rFonts w:hint="eastAsia"/>
          <w:lang w:eastAsia="zh-CN"/>
        </w:rPr>
        <w:t>ITU-T</w:t>
      </w:r>
      <w:r w:rsidRPr="00040BDC">
        <w:rPr>
          <w:rFonts w:hint="eastAsia"/>
          <w:lang w:eastAsia="zh-CN"/>
        </w:rPr>
        <w:t>开展的活动提供有关新兴趋势的信息；</w:t>
      </w:r>
    </w:p>
    <w:p w14:paraId="3116611A" w14:textId="77777777" w:rsidR="00C510DA" w:rsidRPr="00040BDC" w:rsidRDefault="00C510DA" w:rsidP="00B21BD7">
      <w:pPr>
        <w:pStyle w:val="Normalnoindent"/>
        <w:rPr>
          <w:lang w:eastAsia="zh-CN"/>
        </w:rPr>
      </w:pPr>
      <w:r w:rsidRPr="00040BDC">
        <w:rPr>
          <w:lang w:eastAsia="zh-CN"/>
        </w:rPr>
        <w:t>5</w:t>
      </w:r>
      <w:r w:rsidRPr="00040BDC">
        <w:rPr>
          <w:lang w:eastAsia="zh-CN"/>
        </w:rPr>
        <w:tab/>
      </w:r>
      <w:r w:rsidRPr="00040BDC">
        <w:rPr>
          <w:rFonts w:hint="eastAsia"/>
          <w:lang w:eastAsia="zh-CN"/>
        </w:rPr>
        <w:t>采取适当行动，推动落实该决议的相关活动；</w:t>
      </w:r>
    </w:p>
    <w:p w14:paraId="4297F2B2" w14:textId="77777777" w:rsidR="00C510DA" w:rsidRPr="00040BDC" w:rsidRDefault="00C510DA" w:rsidP="00B21BD7">
      <w:pPr>
        <w:pStyle w:val="Normalnoindent"/>
        <w:rPr>
          <w:lang w:eastAsia="zh-CN"/>
        </w:rPr>
      </w:pPr>
      <w:r w:rsidRPr="00040BDC">
        <w:rPr>
          <w:lang w:eastAsia="zh-CN"/>
        </w:rPr>
        <w:t>6</w:t>
      </w:r>
      <w:r w:rsidRPr="00040BDC">
        <w:rPr>
          <w:lang w:eastAsia="zh-CN"/>
        </w:rPr>
        <w:tab/>
      </w:r>
      <w:r w:rsidRPr="00040BDC">
        <w:rPr>
          <w:rFonts w:hint="eastAsia"/>
          <w:lang w:eastAsia="zh-CN"/>
        </w:rPr>
        <w:t>向</w:t>
      </w:r>
      <w:r w:rsidRPr="00040BDC">
        <w:rPr>
          <w:lang w:eastAsia="zh-CN"/>
        </w:rPr>
        <w:t>国际电联秘书长</w:t>
      </w:r>
      <w:r w:rsidRPr="00040BDC">
        <w:rPr>
          <w:rFonts w:hint="eastAsia"/>
          <w:lang w:eastAsia="zh-CN"/>
        </w:rPr>
        <w:t>提交</w:t>
      </w:r>
      <w:r w:rsidRPr="00040BDC">
        <w:rPr>
          <w:lang w:eastAsia="zh-CN"/>
        </w:rPr>
        <w:t>有关这些活动的</w:t>
      </w:r>
      <w:r w:rsidRPr="00040BDC">
        <w:rPr>
          <w:rFonts w:hint="eastAsia"/>
          <w:lang w:eastAsia="zh-CN"/>
        </w:rPr>
        <w:t>相关</w:t>
      </w:r>
      <w:r w:rsidRPr="00040BDC">
        <w:rPr>
          <w:lang w:eastAsia="zh-CN"/>
        </w:rPr>
        <w:t>年度报告文稿，</w:t>
      </w:r>
    </w:p>
    <w:p w14:paraId="5A465EBE" w14:textId="77777777" w:rsidR="00C510DA" w:rsidRPr="00040BDC" w:rsidRDefault="00C510DA" w:rsidP="00F81018">
      <w:pPr>
        <w:pStyle w:val="Call"/>
        <w:rPr>
          <w:lang w:eastAsia="zh-CN"/>
        </w:rPr>
      </w:pPr>
      <w:r w:rsidRPr="00040BDC">
        <w:rPr>
          <w:rFonts w:hint="eastAsia"/>
          <w:lang w:eastAsia="zh-CN"/>
        </w:rPr>
        <w:t>请成员国、部门成员、</w:t>
      </w:r>
      <w:r w:rsidRPr="00040BDC">
        <w:rPr>
          <w:lang w:eastAsia="zh-CN"/>
        </w:rPr>
        <w:t>部门成员和学术成员</w:t>
      </w:r>
    </w:p>
    <w:p w14:paraId="58AD952F" w14:textId="77777777" w:rsidR="00C510DA" w:rsidRPr="00040BDC" w:rsidRDefault="00C510DA" w:rsidP="00B21BD7">
      <w:pPr>
        <w:pStyle w:val="Normalnoindent"/>
        <w:rPr>
          <w:lang w:eastAsia="zh-CN"/>
        </w:rPr>
      </w:pPr>
      <w:r w:rsidRPr="00040BDC">
        <w:rPr>
          <w:lang w:eastAsia="zh-CN"/>
        </w:rPr>
        <w:t>1</w:t>
      </w:r>
      <w:r w:rsidRPr="00040BDC">
        <w:rPr>
          <w:lang w:eastAsia="zh-CN"/>
        </w:rPr>
        <w:tab/>
      </w:r>
      <w:r w:rsidRPr="00040BDC">
        <w:rPr>
          <w:rFonts w:hint="eastAsia"/>
          <w:lang w:eastAsia="zh-CN"/>
        </w:rPr>
        <w:t>向</w:t>
      </w:r>
      <w:r w:rsidRPr="00040BDC">
        <w:rPr>
          <w:lang w:eastAsia="zh-CN"/>
        </w:rPr>
        <w:t>ITU-T</w:t>
      </w:r>
      <w:r w:rsidRPr="00040BDC">
        <w:rPr>
          <w:rFonts w:hint="eastAsia"/>
          <w:lang w:eastAsia="zh-CN"/>
        </w:rPr>
        <w:t>相关研究组并酌情向电信标准化顾问组提交文稿，并推动</w:t>
      </w:r>
      <w:r w:rsidRPr="00040BDC">
        <w:rPr>
          <w:rFonts w:hint="eastAsia"/>
          <w:lang w:eastAsia="zh-CN"/>
        </w:rPr>
        <w:t>C</w:t>
      </w:r>
      <w:r w:rsidRPr="00040BDC">
        <w:rPr>
          <w:lang w:eastAsia="zh-CN"/>
        </w:rPr>
        <w:t>WG</w:t>
      </w:r>
      <w:r w:rsidRPr="00040BDC">
        <w:rPr>
          <w:rFonts w:hint="eastAsia"/>
          <w:lang w:eastAsia="zh-CN"/>
        </w:rPr>
        <w:t>-</w:t>
      </w:r>
      <w:r w:rsidRPr="00040BDC">
        <w:rPr>
          <w:lang w:eastAsia="zh-CN"/>
        </w:rPr>
        <w:t>WSIS&amp;</w:t>
      </w:r>
      <w:r w:rsidRPr="00040BDC">
        <w:rPr>
          <w:rFonts w:hint="eastAsia"/>
          <w:lang w:eastAsia="zh-CN"/>
        </w:rPr>
        <w:t>SDG</w:t>
      </w:r>
      <w:r w:rsidRPr="00040BDC">
        <w:rPr>
          <w:rFonts w:hint="eastAsia"/>
          <w:lang w:eastAsia="zh-CN"/>
        </w:rPr>
        <w:t>在</w:t>
      </w:r>
      <w:r w:rsidRPr="00040BDC">
        <w:rPr>
          <w:lang w:eastAsia="zh-CN"/>
        </w:rPr>
        <w:t>考虑到《</w:t>
      </w:r>
      <w:r w:rsidRPr="00040BDC">
        <w:rPr>
          <w:rFonts w:hint="eastAsia"/>
          <w:lang w:eastAsia="zh-CN"/>
        </w:rPr>
        <w:t>2030</w:t>
      </w:r>
      <w:r w:rsidRPr="00040BDC">
        <w:rPr>
          <w:rFonts w:hint="eastAsia"/>
          <w:lang w:eastAsia="zh-CN"/>
        </w:rPr>
        <w:t>年</w:t>
      </w:r>
      <w:r w:rsidRPr="00040BDC">
        <w:rPr>
          <w:lang w:eastAsia="zh-CN"/>
        </w:rPr>
        <w:t>可持续发展</w:t>
      </w:r>
      <w:r w:rsidRPr="00040BDC">
        <w:rPr>
          <w:rFonts w:hint="eastAsia"/>
          <w:lang w:eastAsia="zh-CN"/>
        </w:rPr>
        <w:t>议程</w:t>
      </w:r>
      <w:r w:rsidRPr="00040BDC">
        <w:rPr>
          <w:lang w:eastAsia="zh-CN"/>
        </w:rPr>
        <w:t>》</w:t>
      </w:r>
      <w:r w:rsidRPr="00040BDC">
        <w:rPr>
          <w:rFonts w:hint="eastAsia"/>
          <w:lang w:eastAsia="zh-CN"/>
        </w:rPr>
        <w:t>的</w:t>
      </w:r>
      <w:r w:rsidRPr="00040BDC">
        <w:rPr>
          <w:lang w:eastAsia="zh-CN"/>
        </w:rPr>
        <w:t>情况下</w:t>
      </w:r>
      <w:r w:rsidRPr="00040BDC">
        <w:rPr>
          <w:rFonts w:hint="eastAsia"/>
          <w:lang w:eastAsia="zh-CN"/>
        </w:rPr>
        <w:t>在国际电联职责范围内就</w:t>
      </w:r>
      <w:r w:rsidRPr="00040BDC">
        <w:rPr>
          <w:lang w:eastAsia="zh-CN"/>
        </w:rPr>
        <w:t>WSIS</w:t>
      </w:r>
      <w:r w:rsidRPr="00040BDC">
        <w:rPr>
          <w:rFonts w:hint="eastAsia"/>
          <w:lang w:eastAsia="zh-CN"/>
        </w:rPr>
        <w:t>成果落实开展的工作；</w:t>
      </w:r>
    </w:p>
    <w:p w14:paraId="16411713" w14:textId="77777777" w:rsidR="00290A42" w:rsidRPr="00040BDC" w:rsidRDefault="00290A42" w:rsidP="00290A42">
      <w:pPr>
        <w:rPr>
          <w:lang w:eastAsia="zh-CN"/>
        </w:rPr>
      </w:pPr>
      <w:r w:rsidRPr="00040BDC">
        <w:rPr>
          <w:lang w:eastAsia="zh-CN"/>
        </w:rPr>
        <w:br w:type="page"/>
      </w:r>
    </w:p>
    <w:p w14:paraId="5A1EF610" w14:textId="77777777" w:rsidR="00C510DA" w:rsidRPr="00040BDC" w:rsidRDefault="00C510DA" w:rsidP="00B21BD7">
      <w:pPr>
        <w:pStyle w:val="Normalnoindent"/>
        <w:rPr>
          <w:rFonts w:asciiTheme="majorBidi" w:hAnsiTheme="majorBidi" w:cstheme="majorBidi"/>
          <w:color w:val="000000"/>
          <w:szCs w:val="24"/>
          <w:lang w:eastAsia="zh-CN"/>
        </w:rPr>
      </w:pPr>
      <w:r w:rsidRPr="00040BDC">
        <w:rPr>
          <w:lang w:eastAsia="zh-CN"/>
        </w:rPr>
        <w:lastRenderedPageBreak/>
        <w:t>2</w:t>
      </w:r>
      <w:r w:rsidRPr="00040BDC">
        <w:rPr>
          <w:lang w:eastAsia="zh-CN"/>
        </w:rPr>
        <w:tab/>
      </w:r>
      <w:r w:rsidRPr="00040BDC">
        <w:rPr>
          <w:rFonts w:hint="eastAsia"/>
          <w:lang w:eastAsia="zh-CN"/>
        </w:rPr>
        <w:t>在</w:t>
      </w:r>
      <w:r w:rsidRPr="00040BDC">
        <w:rPr>
          <w:rFonts w:hint="eastAsia"/>
          <w:lang w:eastAsia="zh-CN"/>
        </w:rPr>
        <w:t>ITU-T</w:t>
      </w:r>
      <w:r w:rsidRPr="00040BDC">
        <w:rPr>
          <w:rFonts w:hint="eastAsia"/>
          <w:lang w:eastAsia="zh-CN"/>
        </w:rPr>
        <w:t>在</w:t>
      </w:r>
      <w:r w:rsidRPr="00040BDC">
        <w:rPr>
          <w:lang w:eastAsia="zh-CN"/>
        </w:rPr>
        <w:t>考虑到《</w:t>
      </w:r>
      <w:r w:rsidRPr="00040BDC">
        <w:rPr>
          <w:rFonts w:hint="eastAsia"/>
          <w:lang w:eastAsia="zh-CN"/>
        </w:rPr>
        <w:t>2030</w:t>
      </w:r>
      <w:r w:rsidRPr="00040BDC">
        <w:rPr>
          <w:rFonts w:hint="eastAsia"/>
          <w:lang w:eastAsia="zh-CN"/>
        </w:rPr>
        <w:t>年</w:t>
      </w:r>
      <w:r w:rsidRPr="00040BDC">
        <w:rPr>
          <w:lang w:eastAsia="zh-CN"/>
        </w:rPr>
        <w:t>可持续发展</w:t>
      </w:r>
      <w:r w:rsidRPr="00040BDC">
        <w:rPr>
          <w:rFonts w:hint="eastAsia"/>
          <w:lang w:eastAsia="zh-CN"/>
        </w:rPr>
        <w:t>议程</w:t>
      </w:r>
      <w:r w:rsidRPr="00040BDC">
        <w:rPr>
          <w:lang w:eastAsia="zh-CN"/>
        </w:rPr>
        <w:t>》</w:t>
      </w:r>
      <w:r w:rsidRPr="00040BDC">
        <w:rPr>
          <w:rFonts w:hint="eastAsia"/>
          <w:lang w:eastAsia="zh-CN"/>
        </w:rPr>
        <w:t>的</w:t>
      </w:r>
      <w:r w:rsidRPr="00040BDC">
        <w:rPr>
          <w:lang w:eastAsia="zh-CN"/>
        </w:rPr>
        <w:t>情况下</w:t>
      </w:r>
      <w:r w:rsidRPr="00040BDC">
        <w:rPr>
          <w:lang w:eastAsia="zh-CN"/>
        </w:rPr>
        <w:t>WSIS</w:t>
      </w:r>
      <w:r w:rsidRPr="00040BDC">
        <w:rPr>
          <w:rFonts w:hint="eastAsia"/>
          <w:lang w:eastAsia="zh-CN"/>
        </w:rPr>
        <w:t>成果落实相关的工作中向电信标准化局主任提供支持和协助；</w:t>
      </w:r>
    </w:p>
    <w:p w14:paraId="70D2AC8F" w14:textId="77777777" w:rsidR="00C510DA" w:rsidRPr="00040BDC" w:rsidRDefault="00C510DA" w:rsidP="00B21BD7">
      <w:pPr>
        <w:pStyle w:val="Normalnoindent"/>
        <w:rPr>
          <w:lang w:eastAsia="zh-CN"/>
        </w:rPr>
      </w:pPr>
      <w:r w:rsidRPr="00040BDC">
        <w:rPr>
          <w:rFonts w:asciiTheme="majorBidi" w:hAnsiTheme="majorBidi" w:cstheme="majorBidi"/>
          <w:szCs w:val="24"/>
          <w:lang w:eastAsia="zh-CN"/>
        </w:rPr>
        <w:t>3</w:t>
      </w:r>
      <w:r w:rsidRPr="00040BDC">
        <w:rPr>
          <w:rFonts w:asciiTheme="majorBidi" w:hAnsiTheme="majorBidi" w:cstheme="majorBidi"/>
          <w:szCs w:val="24"/>
          <w:lang w:eastAsia="zh-CN"/>
        </w:rPr>
        <w:tab/>
      </w:r>
      <w:r w:rsidRPr="00040BDC">
        <w:rPr>
          <w:rFonts w:asciiTheme="majorBidi" w:hAnsiTheme="majorBidi" w:cstheme="majorBidi" w:hint="eastAsia"/>
          <w:szCs w:val="24"/>
          <w:lang w:eastAsia="zh-CN"/>
        </w:rPr>
        <w:t>向</w:t>
      </w:r>
      <w:r w:rsidRPr="00040BDC">
        <w:rPr>
          <w:rFonts w:asciiTheme="majorBidi" w:hAnsiTheme="majorBidi" w:cstheme="majorBidi"/>
          <w:szCs w:val="24"/>
          <w:lang w:eastAsia="zh-CN"/>
        </w:rPr>
        <w:t>CWG-WSIS&amp;SDG</w:t>
      </w:r>
      <w:r w:rsidRPr="00040BDC">
        <w:rPr>
          <w:rFonts w:asciiTheme="majorBidi" w:hAnsiTheme="majorBidi" w:cstheme="majorBidi"/>
          <w:szCs w:val="24"/>
          <w:lang w:eastAsia="zh-CN"/>
        </w:rPr>
        <w:t>提交文稿，</w:t>
      </w:r>
    </w:p>
    <w:p w14:paraId="5D32E79A" w14:textId="77777777" w:rsidR="00C510DA" w:rsidRPr="00040BDC" w:rsidRDefault="00C510DA" w:rsidP="00F81018">
      <w:pPr>
        <w:pStyle w:val="Call"/>
        <w:rPr>
          <w:lang w:eastAsia="zh-CN"/>
        </w:rPr>
      </w:pPr>
      <w:r w:rsidRPr="00040BDC">
        <w:rPr>
          <w:rFonts w:hint="eastAsia"/>
          <w:lang w:eastAsia="zh-CN"/>
        </w:rPr>
        <w:t>请成员国</w:t>
      </w:r>
    </w:p>
    <w:p w14:paraId="04EBF051" w14:textId="77777777" w:rsidR="00C510DA" w:rsidRPr="00040BDC" w:rsidRDefault="00C510DA" w:rsidP="00C01108">
      <w:pPr>
        <w:ind w:firstLineChars="200" w:firstLine="480"/>
        <w:rPr>
          <w:lang w:eastAsia="zh-CN"/>
        </w:rPr>
      </w:pPr>
      <w:r w:rsidRPr="00040BDC">
        <w:rPr>
          <w:rFonts w:hint="eastAsia"/>
          <w:lang w:eastAsia="zh-CN"/>
        </w:rPr>
        <w:t>向</w:t>
      </w:r>
      <w:r w:rsidRPr="00040BDC">
        <w:rPr>
          <w:lang w:eastAsia="zh-CN"/>
        </w:rPr>
        <w:t>CWG</w:t>
      </w:r>
      <w:r w:rsidRPr="00040BDC">
        <w:rPr>
          <w:lang w:eastAsia="zh-CN"/>
        </w:rPr>
        <w:noBreakHyphen/>
        <w:t>Internet</w:t>
      </w:r>
      <w:r w:rsidRPr="00040BDC">
        <w:rPr>
          <w:rFonts w:hint="eastAsia"/>
          <w:lang w:eastAsia="zh-CN"/>
        </w:rPr>
        <w:t>提交文稿，</w:t>
      </w:r>
    </w:p>
    <w:p w14:paraId="6A6F0015" w14:textId="77777777" w:rsidR="00C510DA" w:rsidRPr="00040BDC" w:rsidRDefault="00C510DA" w:rsidP="00F81018">
      <w:pPr>
        <w:pStyle w:val="Call"/>
        <w:rPr>
          <w:rFonts w:eastAsia="Times New Roman"/>
          <w:i/>
          <w:lang w:eastAsia="zh-CN"/>
        </w:rPr>
      </w:pPr>
      <w:r w:rsidRPr="00040BDC">
        <w:rPr>
          <w:rFonts w:hint="eastAsia"/>
          <w:lang w:eastAsia="zh-CN"/>
        </w:rPr>
        <w:t>请</w:t>
      </w:r>
      <w:proofErr w:type="gramStart"/>
      <w:r w:rsidRPr="00040BDC">
        <w:rPr>
          <w:rFonts w:hint="eastAsia"/>
          <w:lang w:eastAsia="zh-CN"/>
        </w:rPr>
        <w:t>所有利益</w:t>
      </w:r>
      <w:proofErr w:type="gramEnd"/>
      <w:r w:rsidRPr="00040BDC">
        <w:rPr>
          <w:rFonts w:hint="eastAsia"/>
          <w:lang w:eastAsia="zh-CN"/>
        </w:rPr>
        <w:t>攸关方</w:t>
      </w:r>
    </w:p>
    <w:p w14:paraId="3F63095C" w14:textId="77777777" w:rsidR="00C510DA" w:rsidRPr="00040BDC" w:rsidRDefault="00C510DA" w:rsidP="00B21BD7">
      <w:pPr>
        <w:pStyle w:val="Normalnoindent"/>
        <w:rPr>
          <w:rFonts w:asciiTheme="majorBidi" w:eastAsia="Times New Roman" w:hAnsiTheme="majorBidi" w:cstheme="majorBidi"/>
          <w:bCs/>
          <w:lang w:eastAsia="zh-CN"/>
        </w:rPr>
      </w:pPr>
      <w:r w:rsidRPr="00040BDC">
        <w:rPr>
          <w:rFonts w:eastAsia="Times New Roman"/>
          <w:lang w:eastAsia="zh-CN"/>
        </w:rPr>
        <w:t>1</w:t>
      </w:r>
      <w:r w:rsidRPr="00040BDC">
        <w:rPr>
          <w:rFonts w:eastAsia="Times New Roman"/>
          <w:lang w:eastAsia="zh-CN"/>
        </w:rPr>
        <w:tab/>
      </w:r>
      <w:r w:rsidRPr="00040BDC">
        <w:rPr>
          <w:color w:val="000000"/>
          <w:lang w:eastAsia="zh-CN"/>
        </w:rPr>
        <w:t>酌情积极参加国际电联</w:t>
      </w:r>
      <w:r w:rsidRPr="00040BDC">
        <w:rPr>
          <w:rFonts w:hint="eastAsia"/>
          <w:color w:val="000000"/>
          <w:lang w:eastAsia="zh-CN"/>
        </w:rPr>
        <w:t>（</w:t>
      </w:r>
      <w:r w:rsidRPr="00040BDC">
        <w:rPr>
          <w:color w:val="000000"/>
          <w:lang w:eastAsia="zh-CN"/>
        </w:rPr>
        <w:t>包括</w:t>
      </w:r>
      <w:r w:rsidRPr="00040BDC">
        <w:rPr>
          <w:rFonts w:hint="eastAsia"/>
          <w:color w:val="000000"/>
          <w:lang w:eastAsia="zh-CN"/>
        </w:rPr>
        <w:t>ITU-T</w:t>
      </w:r>
      <w:r w:rsidRPr="00040BDC">
        <w:rPr>
          <w:rFonts w:hint="eastAsia"/>
          <w:color w:val="000000"/>
          <w:lang w:eastAsia="zh-CN"/>
        </w:rPr>
        <w:t>）</w:t>
      </w:r>
      <w:r w:rsidRPr="00040BDC">
        <w:rPr>
          <w:color w:val="000000"/>
          <w:lang w:eastAsia="zh-CN"/>
        </w:rPr>
        <w:t>开展的、旨在支持实现</w:t>
      </w:r>
      <w:r w:rsidRPr="00040BDC">
        <w:rPr>
          <w:rFonts w:hint="eastAsia"/>
          <w:color w:val="000000"/>
          <w:lang w:eastAsia="zh-CN"/>
        </w:rPr>
        <w:t>《</w:t>
      </w:r>
      <w:r w:rsidRPr="00040BDC">
        <w:rPr>
          <w:color w:val="000000"/>
          <w:lang w:eastAsia="zh-CN"/>
        </w:rPr>
        <w:t>2030</w:t>
      </w:r>
      <w:r w:rsidRPr="00040BDC">
        <w:rPr>
          <w:rFonts w:hint="eastAsia"/>
          <w:color w:val="000000"/>
          <w:lang w:eastAsia="zh-CN"/>
        </w:rPr>
        <w:t>年可持续发展</w:t>
      </w:r>
      <w:r w:rsidRPr="00040BDC">
        <w:rPr>
          <w:color w:val="000000"/>
          <w:lang w:eastAsia="zh-CN"/>
        </w:rPr>
        <w:t>议程</w:t>
      </w:r>
      <w:r w:rsidRPr="00040BDC">
        <w:rPr>
          <w:rFonts w:hint="eastAsia"/>
          <w:color w:val="000000"/>
          <w:lang w:eastAsia="zh-CN"/>
        </w:rPr>
        <w:t>》</w:t>
      </w:r>
      <w:r w:rsidRPr="00040BDC">
        <w:rPr>
          <w:color w:val="000000"/>
          <w:lang w:eastAsia="zh-CN"/>
        </w:rPr>
        <w:t>的</w:t>
      </w:r>
      <w:r w:rsidRPr="00040BDC">
        <w:rPr>
          <w:color w:val="000000"/>
          <w:lang w:eastAsia="zh-CN"/>
        </w:rPr>
        <w:t>WSIS</w:t>
      </w:r>
      <w:r w:rsidRPr="00040BDC">
        <w:rPr>
          <w:color w:val="000000"/>
          <w:lang w:eastAsia="zh-CN"/>
        </w:rPr>
        <w:t>成果落实活动</w:t>
      </w:r>
      <w:r w:rsidRPr="00040BDC">
        <w:rPr>
          <w:rFonts w:hint="eastAsia"/>
          <w:color w:val="000000"/>
          <w:lang w:eastAsia="zh-CN"/>
        </w:rPr>
        <w:t>；</w:t>
      </w:r>
    </w:p>
    <w:p w14:paraId="556ADF32" w14:textId="77777777" w:rsidR="00C510DA" w:rsidRPr="00040BDC" w:rsidRDefault="00C510DA" w:rsidP="00B21BD7">
      <w:pPr>
        <w:pStyle w:val="Normalnoindent"/>
        <w:rPr>
          <w:rFonts w:eastAsiaTheme="minorEastAsia"/>
          <w:lang w:eastAsia="zh-CN"/>
        </w:rPr>
      </w:pPr>
      <w:r w:rsidRPr="00040BDC">
        <w:rPr>
          <w:rFonts w:eastAsia="Times New Roman"/>
          <w:lang w:eastAsia="zh-CN"/>
        </w:rPr>
        <w:t>2</w:t>
      </w:r>
      <w:r w:rsidRPr="00040BDC">
        <w:rPr>
          <w:rFonts w:eastAsia="Times New Roman"/>
          <w:lang w:eastAsia="zh-CN"/>
        </w:rPr>
        <w:tab/>
      </w:r>
      <w:r w:rsidRPr="00040BDC">
        <w:rPr>
          <w:rFonts w:eastAsiaTheme="minorEastAsia" w:hint="eastAsia"/>
          <w:lang w:eastAsia="zh-CN"/>
        </w:rPr>
        <w:t>积极</w:t>
      </w:r>
      <w:r w:rsidRPr="00040BDC">
        <w:rPr>
          <w:rFonts w:eastAsiaTheme="minorEastAsia"/>
          <w:lang w:eastAsia="zh-CN"/>
        </w:rPr>
        <w:t>参加</w:t>
      </w:r>
      <w:r w:rsidRPr="00040BDC">
        <w:rPr>
          <w:rFonts w:eastAsiaTheme="minorEastAsia" w:hint="eastAsia"/>
          <w:lang w:eastAsia="zh-CN"/>
        </w:rPr>
        <w:t>网</w:t>
      </w:r>
      <w:r w:rsidRPr="00040BDC">
        <w:rPr>
          <w:rFonts w:eastAsiaTheme="minorEastAsia"/>
          <w:lang w:eastAsia="zh-CN"/>
        </w:rPr>
        <w:t>上和</w:t>
      </w:r>
      <w:r w:rsidRPr="00040BDC">
        <w:rPr>
          <w:rFonts w:eastAsiaTheme="minorEastAsia" w:hint="eastAsia"/>
          <w:lang w:eastAsia="zh-CN"/>
        </w:rPr>
        <w:t>面对</w:t>
      </w:r>
      <w:r w:rsidRPr="00040BDC">
        <w:rPr>
          <w:rFonts w:eastAsiaTheme="minorEastAsia"/>
          <w:lang w:eastAsia="zh-CN"/>
        </w:rPr>
        <w:t>面进行的</w:t>
      </w:r>
      <w:r w:rsidRPr="00040BDC">
        <w:rPr>
          <w:rFonts w:eastAsiaTheme="minorEastAsia" w:hint="eastAsia"/>
          <w:lang w:eastAsia="zh-CN"/>
        </w:rPr>
        <w:t>CWG-Internet</w:t>
      </w:r>
      <w:r w:rsidRPr="00040BDC">
        <w:rPr>
          <w:rFonts w:eastAsiaTheme="minorEastAsia"/>
          <w:lang w:eastAsia="zh-CN"/>
        </w:rPr>
        <w:t>公开磋商。</w:t>
      </w:r>
    </w:p>
    <w:p w14:paraId="000153AA" w14:textId="77777777" w:rsidR="00C510DA" w:rsidRPr="00040BDC" w:rsidRDefault="00C510DA">
      <w:pPr>
        <w:pStyle w:val="Reasons"/>
        <w:rPr>
          <w:lang w:eastAsia="zh-CN"/>
        </w:rPr>
      </w:pPr>
    </w:p>
    <w:p w14:paraId="4DF353B5" w14:textId="77777777" w:rsidR="0018584C" w:rsidRPr="00040BDC" w:rsidRDefault="0018584C">
      <w:pPr>
        <w:pStyle w:val="Reasons"/>
        <w:rPr>
          <w:lang w:eastAsia="zh-CN"/>
        </w:rPr>
      </w:pPr>
    </w:p>
    <w:p w14:paraId="0ADF3461" w14:textId="77777777" w:rsidR="006310F5" w:rsidRPr="00040BDC" w:rsidRDefault="006310F5">
      <w:pPr>
        <w:pStyle w:val="Reasons"/>
        <w:rPr>
          <w:lang w:eastAsia="zh-CN"/>
        </w:rPr>
      </w:pPr>
    </w:p>
    <w:p w14:paraId="2FE9249D" w14:textId="77777777" w:rsidR="006310F5" w:rsidRPr="00040BDC" w:rsidRDefault="006310F5">
      <w:pPr>
        <w:pStyle w:val="Reasons"/>
        <w:rPr>
          <w:lang w:eastAsia="zh-CN"/>
        </w:rPr>
      </w:pPr>
    </w:p>
    <w:p w14:paraId="1E2E576E" w14:textId="77777777" w:rsidR="006310F5" w:rsidRPr="00040BDC" w:rsidRDefault="006310F5">
      <w:pPr>
        <w:pStyle w:val="Reasons"/>
        <w:rPr>
          <w:lang w:eastAsia="zh-CN"/>
        </w:rPr>
      </w:pPr>
    </w:p>
    <w:p w14:paraId="72DCD9DE" w14:textId="77777777" w:rsidR="006310F5" w:rsidRPr="00040BDC" w:rsidRDefault="006310F5">
      <w:pPr>
        <w:pStyle w:val="Reasons"/>
        <w:rPr>
          <w:lang w:eastAsia="zh-CN"/>
        </w:rPr>
      </w:pPr>
    </w:p>
    <w:p w14:paraId="1D9F21B8" w14:textId="77777777" w:rsidR="006310F5" w:rsidRPr="00040BDC" w:rsidRDefault="006310F5">
      <w:pPr>
        <w:pStyle w:val="Reasons"/>
        <w:rPr>
          <w:lang w:eastAsia="zh-CN"/>
        </w:rPr>
      </w:pPr>
    </w:p>
    <w:p w14:paraId="7CDD6449" w14:textId="77777777" w:rsidR="0018584C" w:rsidRPr="00040BDC" w:rsidRDefault="0018584C">
      <w:pPr>
        <w:pStyle w:val="Reasons"/>
        <w:rPr>
          <w:lang w:eastAsia="zh-CN"/>
        </w:rPr>
      </w:pPr>
    </w:p>
    <w:p w14:paraId="545D398E" w14:textId="77777777" w:rsidR="0018584C" w:rsidRPr="00040BDC" w:rsidRDefault="0018584C">
      <w:pPr>
        <w:pStyle w:val="Reasons"/>
        <w:rPr>
          <w:lang w:eastAsia="zh-CN"/>
        </w:rPr>
      </w:pPr>
    </w:p>
    <w:p w14:paraId="1775F24D" w14:textId="77777777" w:rsidR="0018584C" w:rsidRPr="00040BDC" w:rsidRDefault="0018584C">
      <w:pPr>
        <w:pStyle w:val="Reasons"/>
        <w:rPr>
          <w:lang w:eastAsia="zh-CN"/>
        </w:rPr>
      </w:pPr>
    </w:p>
    <w:p w14:paraId="22DD352A" w14:textId="77777777" w:rsidR="0018584C" w:rsidRPr="00040BDC" w:rsidRDefault="0018584C">
      <w:pPr>
        <w:pStyle w:val="Reasons"/>
        <w:rPr>
          <w:lang w:eastAsia="zh-CN"/>
        </w:rPr>
      </w:pPr>
    </w:p>
    <w:p w14:paraId="1B4D40C9" w14:textId="77777777" w:rsidR="0018584C" w:rsidRPr="00040BDC" w:rsidRDefault="0018584C">
      <w:pPr>
        <w:pStyle w:val="Reasons"/>
        <w:rPr>
          <w:lang w:eastAsia="zh-CN"/>
        </w:rPr>
      </w:pPr>
    </w:p>
    <w:p w14:paraId="7DBB1F28" w14:textId="77777777" w:rsidR="0018584C" w:rsidRPr="00040BDC" w:rsidRDefault="0018584C">
      <w:pPr>
        <w:pStyle w:val="Reasons"/>
        <w:rPr>
          <w:lang w:eastAsia="zh-CN"/>
        </w:rPr>
      </w:pPr>
    </w:p>
    <w:p w14:paraId="0EA72DF5" w14:textId="77777777" w:rsidR="0018584C" w:rsidRPr="00040BDC" w:rsidRDefault="0018584C">
      <w:pPr>
        <w:pStyle w:val="Reasons"/>
        <w:rPr>
          <w:lang w:eastAsia="zh-CN"/>
        </w:rPr>
      </w:pPr>
    </w:p>
    <w:p w14:paraId="3E9ABD30" w14:textId="77777777" w:rsidR="0018584C" w:rsidRPr="00040BDC" w:rsidRDefault="0018584C">
      <w:pPr>
        <w:pStyle w:val="Reasons"/>
        <w:rPr>
          <w:lang w:eastAsia="zh-CN"/>
        </w:rPr>
        <w:sectPr w:rsidR="0018584C"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5158A238" w14:textId="77777777" w:rsidR="00C510DA" w:rsidRPr="00040BDC" w:rsidRDefault="00C510DA" w:rsidP="00F81018">
      <w:pPr>
        <w:pStyle w:val="ResNo"/>
        <w:rPr>
          <w:lang w:eastAsia="zh-CN"/>
        </w:rPr>
      </w:pPr>
      <w:bookmarkStart w:id="211" w:name="_Toc191025573"/>
      <w:bookmarkStart w:id="212" w:name="_Toc191026322"/>
      <w:bookmarkStart w:id="213" w:name="_Toc192077526"/>
      <w:r w:rsidRPr="00040BDC">
        <w:rPr>
          <w:rStyle w:val="href"/>
          <w:rFonts w:hint="eastAsia"/>
          <w:lang w:eastAsia="zh-CN"/>
        </w:rPr>
        <w:lastRenderedPageBreak/>
        <w:t>第</w:t>
      </w:r>
      <w:r w:rsidRPr="00040BDC">
        <w:rPr>
          <w:rStyle w:val="href"/>
          <w:rFonts w:hint="eastAsia"/>
          <w:lang w:eastAsia="zh-CN"/>
        </w:rPr>
        <w:t>76</w:t>
      </w:r>
      <w:r w:rsidRPr="00040BDC">
        <w:rPr>
          <w:rStyle w:val="href"/>
          <w:rFonts w:hint="eastAsia"/>
          <w:lang w:eastAsia="zh-CN"/>
        </w:rPr>
        <w:t>号决议</w:t>
      </w:r>
      <w:r w:rsidRPr="00040BDC">
        <w:rPr>
          <w:rFonts w:hint="eastAsia"/>
          <w:lang w:eastAsia="zh-CN"/>
        </w:rPr>
        <w:t>（</w:t>
      </w:r>
      <w:r w:rsidR="00B10CB5" w:rsidRPr="00040BDC">
        <w:rPr>
          <w:rFonts w:hint="eastAsia"/>
          <w:lang w:eastAsia="zh-CN"/>
        </w:rPr>
        <w:t>2024</w:t>
      </w:r>
      <w:r w:rsidR="00B10CB5" w:rsidRPr="00040BDC">
        <w:rPr>
          <w:rFonts w:hint="eastAsia"/>
          <w:lang w:eastAsia="zh-CN"/>
        </w:rPr>
        <w:t>年，新德里，修订版</w:t>
      </w:r>
      <w:r w:rsidRPr="00040BDC">
        <w:rPr>
          <w:rFonts w:hint="eastAsia"/>
          <w:lang w:eastAsia="zh-CN"/>
        </w:rPr>
        <w:t>）</w:t>
      </w:r>
      <w:bookmarkEnd w:id="211"/>
      <w:bookmarkEnd w:id="212"/>
      <w:bookmarkEnd w:id="213"/>
    </w:p>
    <w:p w14:paraId="505418A2" w14:textId="77777777" w:rsidR="00C510DA" w:rsidRPr="00040BDC" w:rsidRDefault="00B10CB5" w:rsidP="00A122D5">
      <w:pPr>
        <w:pStyle w:val="Restitle"/>
        <w:outlineLvl w:val="0"/>
        <w:rPr>
          <w:lang w:eastAsia="zh-CN"/>
        </w:rPr>
      </w:pPr>
      <w:bookmarkStart w:id="214" w:name="_Toc191025574"/>
      <w:bookmarkStart w:id="215" w:name="_Toc191026323"/>
      <w:bookmarkStart w:id="216" w:name="_Toc192077527"/>
      <w:r w:rsidRPr="00040BDC">
        <w:rPr>
          <w:rFonts w:hint="eastAsia"/>
          <w:lang w:eastAsia="zh-CN"/>
        </w:rPr>
        <w:t>一致性和互操作性测试、向发展中国家提供帮助</w:t>
      </w:r>
      <w:r w:rsidR="00925DA5" w:rsidRPr="00040BDC">
        <w:rPr>
          <w:lang w:eastAsia="zh-CN"/>
        </w:rPr>
        <w:br/>
      </w:r>
      <w:r w:rsidRPr="00040BDC">
        <w:rPr>
          <w:rFonts w:hint="eastAsia"/>
          <w:lang w:eastAsia="zh-CN"/>
        </w:rPr>
        <w:t>和未来可能采用的国际电</w:t>
      </w:r>
      <w:proofErr w:type="gramStart"/>
      <w:r w:rsidRPr="00040BDC">
        <w:rPr>
          <w:rFonts w:hint="eastAsia"/>
          <w:lang w:eastAsia="zh-CN"/>
        </w:rPr>
        <w:t>联标志</w:t>
      </w:r>
      <w:proofErr w:type="gramEnd"/>
      <w:r w:rsidRPr="00040BDC">
        <w:rPr>
          <w:rFonts w:hint="eastAsia"/>
          <w:lang w:eastAsia="zh-CN"/>
        </w:rPr>
        <w:t>计划</w:t>
      </w:r>
      <w:bookmarkEnd w:id="214"/>
      <w:bookmarkEnd w:id="215"/>
      <w:bookmarkEnd w:id="216"/>
    </w:p>
    <w:p w14:paraId="4541D3F8"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lang w:eastAsia="zh-CN"/>
        </w:rPr>
        <w:t>2008</w:t>
      </w:r>
      <w:r w:rsidRPr="00040BDC">
        <w:rPr>
          <w:rStyle w:val="Italic0"/>
          <w:rFonts w:hint="eastAsia"/>
          <w:lang w:eastAsia="zh-CN"/>
        </w:rPr>
        <w:t>年，约翰内斯堡；</w:t>
      </w:r>
      <w:r w:rsidRPr="00040BDC">
        <w:rPr>
          <w:rStyle w:val="Italic0"/>
          <w:lang w:eastAsia="zh-CN"/>
        </w:rPr>
        <w:t>2012</w:t>
      </w:r>
      <w:r w:rsidRPr="00040BDC">
        <w:rPr>
          <w:rStyle w:val="Italic0"/>
          <w:rFonts w:hint="eastAsia"/>
          <w:lang w:eastAsia="zh-CN"/>
        </w:rPr>
        <w:t>年，迪拜；</w:t>
      </w:r>
      <w:r w:rsidRPr="00040BDC">
        <w:rPr>
          <w:rStyle w:val="Italic0"/>
          <w:lang w:eastAsia="zh-CN"/>
        </w:rPr>
        <w:t>2016</w:t>
      </w:r>
      <w:r w:rsidRPr="00040BDC">
        <w:rPr>
          <w:rStyle w:val="Italic0"/>
          <w:rFonts w:hint="eastAsia"/>
          <w:lang w:eastAsia="zh-CN"/>
        </w:rPr>
        <w:t>年，哈马马特；</w:t>
      </w:r>
      <w:r w:rsidR="00CE5014" w:rsidRPr="00040BDC">
        <w:rPr>
          <w:rStyle w:val="Italic0"/>
          <w:lang w:eastAsia="zh-CN"/>
        </w:rPr>
        <w:br/>
      </w:r>
      <w:r w:rsidRPr="00040BDC">
        <w:rPr>
          <w:rStyle w:val="Italic0"/>
          <w:rFonts w:hint="eastAsia"/>
          <w:lang w:eastAsia="zh-CN"/>
        </w:rPr>
        <w:t>2022</w:t>
      </w:r>
      <w:r w:rsidRPr="00040BDC">
        <w:rPr>
          <w:rStyle w:val="Italic0"/>
          <w:rFonts w:hint="eastAsia"/>
          <w:lang w:eastAsia="zh-CN"/>
        </w:rPr>
        <w:t>年，日内瓦</w:t>
      </w:r>
      <w:r w:rsidR="00B10CB5" w:rsidRPr="00040BDC">
        <w:rPr>
          <w:rStyle w:val="Italic0"/>
          <w:rFonts w:hint="eastAsia"/>
          <w:lang w:eastAsia="zh-CN"/>
        </w:rPr>
        <w:t>；</w:t>
      </w:r>
      <w:r w:rsidR="00B10CB5" w:rsidRPr="00040BDC">
        <w:rPr>
          <w:rStyle w:val="Italic0"/>
          <w:rFonts w:hint="eastAsia"/>
          <w:lang w:eastAsia="zh-CN"/>
        </w:rPr>
        <w:t>2024</w:t>
      </w:r>
      <w:r w:rsidR="00B10CB5" w:rsidRPr="00040BDC">
        <w:rPr>
          <w:rStyle w:val="Italic0"/>
          <w:rFonts w:hint="eastAsia"/>
          <w:lang w:eastAsia="zh-CN"/>
        </w:rPr>
        <w:t>年，新德里</w:t>
      </w:r>
      <w:r w:rsidRPr="00040BDC">
        <w:rPr>
          <w:rFonts w:hint="eastAsia"/>
          <w:iCs/>
          <w:lang w:eastAsia="zh-CN"/>
        </w:rPr>
        <w:t>）</w:t>
      </w:r>
    </w:p>
    <w:p w14:paraId="096DB820" w14:textId="77777777" w:rsidR="00C510DA" w:rsidRPr="00040BDC" w:rsidRDefault="00C510DA" w:rsidP="00C42ACA">
      <w:pPr>
        <w:pStyle w:val="Normalnoindent"/>
        <w:rPr>
          <w:lang w:eastAsia="zh-CN"/>
        </w:rPr>
      </w:pPr>
      <w:r w:rsidRPr="00040BDC">
        <w:rPr>
          <w:rFonts w:hint="eastAsia"/>
          <w:lang w:eastAsia="zh-CN"/>
        </w:rPr>
        <w:t>世界电信标准化全会（</w:t>
      </w:r>
      <w:r w:rsidR="00B10CB5" w:rsidRPr="00040BDC">
        <w:rPr>
          <w:rFonts w:hint="eastAsia"/>
          <w:lang w:eastAsia="zh-CN"/>
        </w:rPr>
        <w:t>2024</w:t>
      </w:r>
      <w:r w:rsidR="00B10CB5" w:rsidRPr="00040BDC">
        <w:rPr>
          <w:rFonts w:hint="eastAsia"/>
          <w:lang w:eastAsia="zh-CN"/>
        </w:rPr>
        <w:t>年，新德里</w:t>
      </w:r>
      <w:r w:rsidRPr="00040BDC">
        <w:rPr>
          <w:rFonts w:hint="eastAsia"/>
          <w:lang w:eastAsia="zh-CN"/>
        </w:rPr>
        <w:t>），</w:t>
      </w:r>
    </w:p>
    <w:p w14:paraId="513D4DBC" w14:textId="77777777" w:rsidR="00C510DA" w:rsidRPr="00040BDC" w:rsidRDefault="00C510DA" w:rsidP="00146C92">
      <w:pPr>
        <w:pStyle w:val="Call"/>
        <w:rPr>
          <w:lang w:eastAsia="zh-CN"/>
        </w:rPr>
      </w:pPr>
      <w:r w:rsidRPr="00040BDC">
        <w:rPr>
          <w:rFonts w:hint="eastAsia"/>
          <w:lang w:eastAsia="zh-CN"/>
        </w:rPr>
        <w:t>忆及</w:t>
      </w:r>
    </w:p>
    <w:p w14:paraId="37DC0249" w14:textId="77777777" w:rsidR="00B10CB5" w:rsidRPr="00040BDC" w:rsidRDefault="00B10CB5" w:rsidP="00B10CB5">
      <w:pPr>
        <w:pStyle w:val="Normalnoindent"/>
        <w:rPr>
          <w:lang w:eastAsia="zh-CN"/>
        </w:rPr>
      </w:pPr>
      <w:r w:rsidRPr="00040BDC">
        <w:rPr>
          <w:i/>
          <w:iCs/>
          <w:lang w:eastAsia="zh-CN"/>
        </w:rPr>
        <w:t>a</w:t>
      </w:r>
      <w:r w:rsidRPr="00040BDC">
        <w:rPr>
          <w:rFonts w:hint="eastAsia"/>
          <w:i/>
          <w:iCs/>
          <w:lang w:eastAsia="zh-CN"/>
        </w:rPr>
        <w:t>)</w:t>
      </w:r>
      <w:r w:rsidRPr="00040BDC">
        <w:rPr>
          <w:lang w:eastAsia="zh-CN"/>
        </w:rPr>
        <w:tab/>
      </w:r>
      <w:r w:rsidRPr="00040BDC">
        <w:rPr>
          <w:rFonts w:hint="eastAsia"/>
          <w:lang w:eastAsia="zh-CN"/>
        </w:rPr>
        <w:t>全权代表大会第</w:t>
      </w:r>
      <w:r w:rsidRPr="00040BDC">
        <w:rPr>
          <w:lang w:eastAsia="zh-CN"/>
        </w:rPr>
        <w:t>123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年，布加勒斯特，修订版）责成秘书长和三个局的主任彼此密切合作，加快开展旨在缩小发展中国家</w:t>
      </w:r>
      <w:r w:rsidR="00CE5014" w:rsidRPr="00040BDC">
        <w:rPr>
          <w:rStyle w:val="FootnoteReference"/>
          <w:lang w:eastAsia="zh-CN"/>
        </w:rPr>
        <w:footnoteReference w:id="48"/>
      </w:r>
      <w:r w:rsidRPr="00040BDC">
        <w:rPr>
          <w:rFonts w:hint="eastAsia"/>
          <w:lang w:eastAsia="zh-CN"/>
        </w:rPr>
        <w:t>和发达国家之间标准化工作差距的行动；</w:t>
      </w:r>
    </w:p>
    <w:p w14:paraId="0E506DF5" w14:textId="77777777" w:rsidR="00B10CB5" w:rsidRPr="00040BDC" w:rsidRDefault="00B10CB5" w:rsidP="00B10CB5">
      <w:pPr>
        <w:pStyle w:val="Normalnoindent"/>
        <w:rPr>
          <w:rFonts w:eastAsia="Times New Roman"/>
          <w:szCs w:val="24"/>
          <w:lang w:eastAsia="zh-CN"/>
        </w:rPr>
      </w:pPr>
      <w:r w:rsidRPr="00040BDC">
        <w:rPr>
          <w:i/>
          <w:iCs/>
          <w:lang w:eastAsia="zh-CN"/>
        </w:rPr>
        <w:t>b</w:t>
      </w:r>
      <w:r w:rsidRPr="00040BDC">
        <w:rPr>
          <w:rFonts w:hint="eastAsia"/>
          <w:i/>
          <w:iCs/>
          <w:lang w:eastAsia="zh-CN"/>
        </w:rPr>
        <w:t>)</w:t>
      </w:r>
      <w:r w:rsidRPr="00040BDC">
        <w:rPr>
          <w:rFonts w:eastAsia="Times New Roman"/>
          <w:szCs w:val="24"/>
          <w:lang w:eastAsia="zh-CN"/>
        </w:rPr>
        <w:tab/>
      </w:r>
      <w:r w:rsidRPr="00040BDC">
        <w:rPr>
          <w:rFonts w:hint="eastAsia"/>
          <w:szCs w:val="24"/>
          <w:lang w:eastAsia="zh-CN"/>
        </w:rPr>
        <w:t>国际电联《组织法》第</w:t>
      </w:r>
      <w:r w:rsidRPr="00040BDC">
        <w:rPr>
          <w:rFonts w:eastAsia="Times New Roman"/>
          <w:szCs w:val="24"/>
          <w:lang w:eastAsia="zh-CN"/>
        </w:rPr>
        <w:t>17</w:t>
      </w:r>
      <w:r w:rsidRPr="00040BDC">
        <w:rPr>
          <w:rFonts w:hint="eastAsia"/>
          <w:szCs w:val="24"/>
          <w:lang w:eastAsia="zh-CN"/>
        </w:rPr>
        <w:t>条除规定国际电联电信标准化部门（</w:t>
      </w:r>
      <w:r w:rsidRPr="00040BDC">
        <w:rPr>
          <w:rFonts w:hint="eastAsia"/>
          <w:szCs w:val="24"/>
          <w:lang w:eastAsia="zh-CN"/>
        </w:rPr>
        <w:t>ITU</w:t>
      </w:r>
      <w:r w:rsidRPr="00040BDC">
        <w:rPr>
          <w:szCs w:val="24"/>
          <w:lang w:eastAsia="zh-CN"/>
        </w:rPr>
        <w:t>-</w:t>
      </w:r>
      <w:r w:rsidRPr="00040BDC">
        <w:rPr>
          <w:rFonts w:hint="eastAsia"/>
          <w:szCs w:val="24"/>
          <w:lang w:eastAsia="zh-CN"/>
        </w:rPr>
        <w:t>T</w:t>
      </w:r>
      <w:r w:rsidRPr="00040BDC">
        <w:rPr>
          <w:rFonts w:hint="eastAsia"/>
          <w:szCs w:val="24"/>
          <w:lang w:eastAsia="zh-CN"/>
        </w:rPr>
        <w:t>）的职能是实现国际电联与电信标准化相关的宗旨外，还规定</w:t>
      </w:r>
      <w:r w:rsidRPr="00040BDC">
        <w:rPr>
          <w:rFonts w:hint="eastAsia"/>
          <w:szCs w:val="24"/>
          <w:lang w:eastAsia="zh-CN"/>
        </w:rPr>
        <w:t>ITU</w:t>
      </w:r>
      <w:r w:rsidRPr="00040BDC">
        <w:rPr>
          <w:szCs w:val="24"/>
          <w:lang w:eastAsia="zh-CN"/>
        </w:rPr>
        <w:t>-</w:t>
      </w:r>
      <w:r w:rsidRPr="00040BDC">
        <w:rPr>
          <w:rFonts w:hint="eastAsia"/>
          <w:szCs w:val="24"/>
          <w:lang w:eastAsia="zh-CN"/>
        </w:rPr>
        <w:t>T</w:t>
      </w:r>
      <w:r w:rsidRPr="00040BDC">
        <w:rPr>
          <w:rFonts w:hint="eastAsia"/>
          <w:szCs w:val="24"/>
          <w:lang w:eastAsia="zh-CN"/>
        </w:rPr>
        <w:t>在履行这些职能时须</w:t>
      </w:r>
      <w:r w:rsidRPr="00040BDC">
        <w:rPr>
          <w:rFonts w:ascii="SimSun" w:hAnsi="SimSun"/>
          <w:szCs w:val="24"/>
          <w:lang w:eastAsia="zh-CN"/>
        </w:rPr>
        <w:t>“</w:t>
      </w:r>
      <w:r w:rsidRPr="00040BDC">
        <w:rPr>
          <w:rFonts w:hint="eastAsia"/>
          <w:szCs w:val="24"/>
          <w:lang w:eastAsia="zh-CN"/>
        </w:rPr>
        <w:t>铭记发展中国家特别关注的问题</w:t>
      </w:r>
      <w:r w:rsidRPr="00040BDC">
        <w:rPr>
          <w:rFonts w:ascii="SimSun" w:hAnsi="SimSun"/>
          <w:szCs w:val="24"/>
          <w:lang w:eastAsia="zh-CN"/>
        </w:rPr>
        <w:t>”</w:t>
      </w:r>
      <w:r w:rsidRPr="00040BDC">
        <w:rPr>
          <w:rFonts w:hint="eastAsia"/>
          <w:szCs w:val="24"/>
          <w:lang w:eastAsia="zh-CN"/>
        </w:rPr>
        <w:t>；</w:t>
      </w:r>
    </w:p>
    <w:p w14:paraId="3E9715C3" w14:textId="77777777" w:rsidR="00B10CB5" w:rsidRPr="00040BDC" w:rsidRDefault="00B10CB5" w:rsidP="00B10CB5">
      <w:pPr>
        <w:pStyle w:val="Normalnoindent"/>
        <w:rPr>
          <w:lang w:eastAsia="zh-CN"/>
        </w:rPr>
      </w:pPr>
      <w:r w:rsidRPr="00040BDC">
        <w:rPr>
          <w:i/>
          <w:iCs/>
          <w:lang w:eastAsia="zh-CN"/>
        </w:rPr>
        <w:t>c</w:t>
      </w:r>
      <w:r w:rsidRPr="00040BDC">
        <w:rPr>
          <w:rFonts w:hint="eastAsia"/>
          <w:i/>
          <w:iCs/>
          <w:lang w:eastAsia="zh-CN"/>
        </w:rPr>
        <w:t>)</w:t>
      </w:r>
      <w:r w:rsidRPr="00040BDC">
        <w:rPr>
          <w:lang w:eastAsia="zh-CN"/>
        </w:rPr>
        <w:tab/>
      </w:r>
      <w:r w:rsidRPr="00040BDC">
        <w:rPr>
          <w:rFonts w:hint="eastAsia"/>
          <w:lang w:eastAsia="zh-CN"/>
        </w:rPr>
        <w:t>由有关一致性和互操作性（</w:t>
      </w:r>
      <w:r w:rsidRPr="00040BDC">
        <w:rPr>
          <w:rFonts w:hint="eastAsia"/>
          <w:lang w:eastAsia="zh-CN"/>
        </w:rPr>
        <w:t>C&amp;I</w:t>
      </w:r>
      <w:r w:rsidRPr="00040BDC">
        <w:rPr>
          <w:rFonts w:hint="eastAsia"/>
          <w:lang w:eastAsia="zh-CN"/>
        </w:rPr>
        <w:t>）计划（包括合格评定指导委员会（</w:t>
      </w:r>
      <w:r w:rsidRPr="00040BDC">
        <w:rPr>
          <w:lang w:eastAsia="zh-CN"/>
        </w:rPr>
        <w:t>CASC</w:t>
      </w:r>
      <w:r w:rsidRPr="00040BDC">
        <w:rPr>
          <w:rFonts w:hint="eastAsia"/>
          <w:lang w:eastAsia="zh-CN"/>
        </w:rPr>
        <w:t>））的</w:t>
      </w:r>
      <w:r w:rsidRPr="00040BDC">
        <w:rPr>
          <w:rFonts w:hint="eastAsia"/>
          <w:lang w:eastAsia="zh-CN"/>
        </w:rPr>
        <w:t>ITU-T</w:t>
      </w:r>
      <w:r w:rsidRPr="00040BDC">
        <w:rPr>
          <w:rFonts w:hint="eastAsia"/>
          <w:lang w:eastAsia="zh-CN"/>
        </w:rPr>
        <w:t>第</w:t>
      </w:r>
      <w:r w:rsidRPr="00040BDC">
        <w:rPr>
          <w:lang w:eastAsia="zh-CN"/>
        </w:rPr>
        <w:t>11</w:t>
      </w:r>
      <w:r w:rsidRPr="00040BDC">
        <w:rPr>
          <w:rFonts w:hint="eastAsia"/>
          <w:lang w:eastAsia="zh-CN"/>
        </w:rPr>
        <w:t>研究组完成的工作；</w:t>
      </w:r>
    </w:p>
    <w:p w14:paraId="452AB7CD" w14:textId="77777777" w:rsidR="00CE5014" w:rsidRPr="00040BDC" w:rsidRDefault="00B10CB5" w:rsidP="00CE5014">
      <w:pPr>
        <w:pStyle w:val="Normalnoindent"/>
        <w:rPr>
          <w:lang w:eastAsia="zh-CN"/>
        </w:rPr>
      </w:pPr>
      <w:r w:rsidRPr="00040BDC">
        <w:rPr>
          <w:i/>
          <w:iCs/>
          <w:lang w:eastAsia="zh-CN"/>
        </w:rPr>
        <w:t>d</w:t>
      </w:r>
      <w:r w:rsidRPr="00040BDC">
        <w:rPr>
          <w:rFonts w:hint="eastAsia"/>
          <w:i/>
          <w:iCs/>
          <w:lang w:eastAsia="zh-CN"/>
        </w:rPr>
        <w:t>)</w:t>
      </w:r>
      <w:r w:rsidRPr="00040BDC">
        <w:rPr>
          <w:i/>
          <w:iCs/>
          <w:lang w:eastAsia="zh-CN"/>
        </w:rPr>
        <w:tab/>
      </w:r>
      <w:r w:rsidRPr="00040BDC">
        <w:rPr>
          <w:rFonts w:hint="eastAsia"/>
          <w:lang w:eastAsia="zh-CN"/>
        </w:rPr>
        <w:t>全权代表大会有关一致性和互操作性（</w:t>
      </w:r>
      <w:r w:rsidRPr="00040BDC">
        <w:rPr>
          <w:rFonts w:hint="eastAsia"/>
          <w:lang w:eastAsia="zh-CN"/>
        </w:rPr>
        <w:t>C&amp;I</w:t>
      </w:r>
      <w:r w:rsidRPr="00040BDC">
        <w:rPr>
          <w:rFonts w:hint="eastAsia"/>
          <w:lang w:eastAsia="zh-CN"/>
        </w:rPr>
        <w:t>）的第</w:t>
      </w:r>
      <w:r w:rsidRPr="00040BDC">
        <w:rPr>
          <w:lang w:eastAsia="zh-CN"/>
        </w:rPr>
        <w:t>177</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r w:rsidR="00CE5014" w:rsidRPr="00040BDC">
        <w:rPr>
          <w:rStyle w:val="Liaison"/>
          <w:lang w:eastAsia="zh-CN"/>
        </w:rPr>
        <w:t> </w:t>
      </w:r>
      <w:r w:rsidRPr="00040BDC">
        <w:rPr>
          <w:rFonts w:hint="eastAsia"/>
          <w:lang w:eastAsia="zh-CN"/>
        </w:rPr>
        <w:t>）</w:t>
      </w:r>
      <w:r w:rsidR="00CE5014" w:rsidRPr="00040BDC">
        <w:rPr>
          <w:rStyle w:val="Liaison"/>
          <w:lang w:eastAsia="zh-CN"/>
        </w:rPr>
        <w:t> </w:t>
      </w:r>
      <w:r w:rsidRPr="00040BDC">
        <w:rPr>
          <w:rFonts w:hint="eastAsia"/>
          <w:lang w:eastAsia="zh-CN"/>
        </w:rPr>
        <w:t>；</w:t>
      </w:r>
    </w:p>
    <w:p w14:paraId="12DA04C6" w14:textId="77777777" w:rsidR="00B10CB5" w:rsidRPr="00040BDC" w:rsidRDefault="00B10CB5" w:rsidP="00CE5014">
      <w:pPr>
        <w:pStyle w:val="Normalnoindent"/>
        <w:rPr>
          <w:lang w:eastAsia="zh-CN"/>
        </w:rPr>
      </w:pPr>
      <w:r w:rsidRPr="00040BDC">
        <w:rPr>
          <w:i/>
          <w:iCs/>
          <w:lang w:eastAsia="zh-CN"/>
        </w:rPr>
        <w:t>e)</w:t>
      </w:r>
      <w:r w:rsidRPr="00040BDC">
        <w:rPr>
          <w:lang w:eastAsia="zh-CN"/>
        </w:rPr>
        <w:tab/>
      </w:r>
      <w:r w:rsidRPr="00040BDC">
        <w:rPr>
          <w:rFonts w:hint="eastAsia"/>
          <w:lang w:eastAsia="zh-CN"/>
        </w:rPr>
        <w:t>世界电信发展大会有关在发展中国家普及并有效应用关于国际电联建议书的知识（包括对基于国际电联建议书生产的系统进行</w:t>
      </w:r>
      <w:r w:rsidRPr="00040BDC">
        <w:rPr>
          <w:rFonts w:hint="eastAsia"/>
          <w:lang w:eastAsia="zh-CN"/>
        </w:rPr>
        <w:t>C&amp;I</w:t>
      </w:r>
      <w:r w:rsidRPr="00040BDC">
        <w:rPr>
          <w:rFonts w:hint="eastAsia"/>
          <w:lang w:eastAsia="zh-CN"/>
        </w:rPr>
        <w:t>测试）的第</w:t>
      </w:r>
      <w:r w:rsidRPr="00040BDC">
        <w:rPr>
          <w:rFonts w:hint="eastAsia"/>
          <w:lang w:eastAsia="zh-CN"/>
        </w:rPr>
        <w:t>47</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p>
    <w:p w14:paraId="50F5D67A" w14:textId="77777777" w:rsidR="00B10CB5" w:rsidRPr="00040BDC" w:rsidRDefault="00B10CB5" w:rsidP="00B10CB5">
      <w:pPr>
        <w:pStyle w:val="Call"/>
        <w:rPr>
          <w:lang w:eastAsia="zh-CN"/>
        </w:rPr>
      </w:pPr>
      <w:r w:rsidRPr="00040BDC">
        <w:rPr>
          <w:rFonts w:hint="eastAsia"/>
          <w:lang w:eastAsia="zh-CN"/>
        </w:rPr>
        <w:t>认识到</w:t>
      </w:r>
    </w:p>
    <w:p w14:paraId="0231E928" w14:textId="77777777" w:rsidR="00B10CB5" w:rsidRPr="00040BDC" w:rsidRDefault="00B10CB5" w:rsidP="00B10CB5">
      <w:pPr>
        <w:pStyle w:val="Normalnoindent"/>
        <w:rPr>
          <w:lang w:eastAsia="zh-CN"/>
        </w:rPr>
      </w:pPr>
      <w:r w:rsidRPr="00040BDC">
        <w:rPr>
          <w:i/>
          <w:iCs/>
          <w:lang w:eastAsia="zh-CN"/>
        </w:rPr>
        <w:t>a</w:t>
      </w:r>
      <w:r w:rsidRPr="00040BDC">
        <w:rPr>
          <w:rFonts w:hint="eastAsia"/>
          <w:i/>
          <w:iCs/>
          <w:lang w:eastAsia="zh-CN"/>
        </w:rPr>
        <w:t>)</w:t>
      </w:r>
      <w:r w:rsidRPr="00040BDC">
        <w:rPr>
          <w:lang w:eastAsia="zh-CN"/>
        </w:rPr>
        <w:tab/>
      </w:r>
      <w:r w:rsidRPr="00040BDC">
        <w:rPr>
          <w:rFonts w:hint="eastAsia"/>
          <w:lang w:eastAsia="zh-CN"/>
        </w:rPr>
        <w:t>确保国际电信网络的互操作性是国际电联战略规划的主要目标之一；</w:t>
      </w:r>
    </w:p>
    <w:p w14:paraId="4FCA470C" w14:textId="77777777" w:rsidR="00B10CB5" w:rsidRPr="00040BDC" w:rsidRDefault="00B10CB5" w:rsidP="00B10CB5">
      <w:pPr>
        <w:pStyle w:val="Normalnoindent"/>
        <w:rPr>
          <w:lang w:eastAsia="zh-CN"/>
        </w:rPr>
      </w:pPr>
      <w:r w:rsidRPr="00040BDC">
        <w:rPr>
          <w:i/>
          <w:iCs/>
          <w:lang w:eastAsia="zh-CN"/>
        </w:rPr>
        <w:t>b</w:t>
      </w:r>
      <w:r w:rsidRPr="00040BDC">
        <w:rPr>
          <w:rFonts w:hint="eastAsia"/>
          <w:i/>
          <w:iCs/>
          <w:lang w:eastAsia="zh-CN"/>
        </w:rPr>
        <w:t>)</w:t>
      </w:r>
      <w:r w:rsidRPr="00040BDC">
        <w:rPr>
          <w:lang w:eastAsia="zh-CN"/>
        </w:rPr>
        <w:tab/>
      </w:r>
      <w:r w:rsidRPr="00040BDC">
        <w:rPr>
          <w:rFonts w:hint="eastAsia"/>
          <w:lang w:eastAsia="zh-CN"/>
        </w:rPr>
        <w:t>对物联网和国际移动通信</w:t>
      </w:r>
      <w:r w:rsidRPr="00040BDC">
        <w:rPr>
          <w:rFonts w:hint="eastAsia"/>
          <w:lang w:eastAsia="zh-CN"/>
        </w:rPr>
        <w:t>-2020</w:t>
      </w:r>
      <w:r w:rsidRPr="00040BDC">
        <w:rPr>
          <w:rFonts w:hint="eastAsia"/>
          <w:lang w:eastAsia="zh-CN"/>
        </w:rPr>
        <w:t>及未来等新兴技术的</w:t>
      </w:r>
      <w:r w:rsidRPr="00040BDC">
        <w:rPr>
          <w:rFonts w:hint="eastAsia"/>
          <w:lang w:eastAsia="zh-CN"/>
        </w:rPr>
        <w:t>C&amp;I</w:t>
      </w:r>
      <w:r w:rsidRPr="00040BDC">
        <w:rPr>
          <w:rFonts w:hint="eastAsia"/>
          <w:lang w:eastAsia="zh-CN"/>
        </w:rPr>
        <w:t>测试要求与日俱增；</w:t>
      </w:r>
    </w:p>
    <w:p w14:paraId="1E1474F3" w14:textId="77777777" w:rsidR="00290A42" w:rsidRPr="00040BDC" w:rsidRDefault="00290A42" w:rsidP="00290A42">
      <w:pPr>
        <w:rPr>
          <w:lang w:eastAsia="zh-CN"/>
        </w:rPr>
      </w:pPr>
      <w:r w:rsidRPr="00040BDC">
        <w:rPr>
          <w:lang w:eastAsia="zh-CN"/>
        </w:rPr>
        <w:br w:type="page"/>
      </w:r>
    </w:p>
    <w:p w14:paraId="11D753BD" w14:textId="77777777" w:rsidR="00B10CB5" w:rsidRPr="00040BDC" w:rsidRDefault="00B10CB5" w:rsidP="00B10CB5">
      <w:pPr>
        <w:pStyle w:val="Normalnoindent"/>
        <w:rPr>
          <w:lang w:eastAsia="zh-CN"/>
        </w:rPr>
      </w:pPr>
      <w:r w:rsidRPr="00040BDC">
        <w:rPr>
          <w:i/>
          <w:iCs/>
          <w:lang w:eastAsia="zh-CN"/>
        </w:rPr>
        <w:lastRenderedPageBreak/>
        <w:t>c</w:t>
      </w:r>
      <w:r w:rsidRPr="00040BDC">
        <w:rPr>
          <w:rFonts w:hint="eastAsia"/>
          <w:i/>
          <w:iCs/>
          <w:lang w:eastAsia="zh-CN"/>
        </w:rPr>
        <w:t>)</w:t>
      </w:r>
      <w:r w:rsidRPr="00040BDC">
        <w:rPr>
          <w:lang w:eastAsia="zh-CN"/>
        </w:rPr>
        <w:tab/>
      </w:r>
      <w:r w:rsidRPr="00040BDC">
        <w:rPr>
          <w:rFonts w:hint="eastAsia"/>
          <w:lang w:eastAsia="zh-CN"/>
        </w:rPr>
        <w:t>合格评定是公认的证明一产品符合国际标准或技术规范的方式，且合格评定在世界贸易组织成员根据关于国际标准化的《技术性贸易壁垒协议》所作的承诺之中继续占有重要的地位；</w:t>
      </w:r>
    </w:p>
    <w:p w14:paraId="0CB43BC0" w14:textId="77777777" w:rsidR="00B10CB5" w:rsidRPr="00040BDC" w:rsidRDefault="00B10CB5" w:rsidP="00B10CB5">
      <w:pPr>
        <w:pStyle w:val="Normalnoindent"/>
        <w:rPr>
          <w:lang w:eastAsia="zh-CN"/>
        </w:rPr>
      </w:pPr>
      <w:r w:rsidRPr="00040BDC">
        <w:rPr>
          <w:i/>
          <w:iCs/>
          <w:lang w:eastAsia="zh-CN"/>
        </w:rPr>
        <w:t>d</w:t>
      </w:r>
      <w:r w:rsidRPr="00040BDC">
        <w:rPr>
          <w:rFonts w:hint="eastAsia"/>
          <w:i/>
          <w:iCs/>
          <w:lang w:eastAsia="zh-CN"/>
        </w:rPr>
        <w:t>)</w:t>
      </w:r>
      <w:r w:rsidRPr="00040BDC">
        <w:rPr>
          <w:lang w:eastAsia="zh-CN"/>
        </w:rPr>
        <w:tab/>
      </w:r>
      <w:r w:rsidRPr="00040BDC">
        <w:rPr>
          <w:rFonts w:hint="eastAsia"/>
          <w:lang w:eastAsia="zh-CN"/>
        </w:rPr>
        <w:t>一致性测试并不保证具有互操作性，但可以提高符合</w:t>
      </w:r>
      <w:r w:rsidRPr="00040BDC">
        <w:rPr>
          <w:lang w:eastAsia="zh-CN"/>
        </w:rPr>
        <w:t>ITU-T</w:t>
      </w:r>
      <w:r w:rsidRPr="00040BDC">
        <w:rPr>
          <w:rFonts w:hint="eastAsia"/>
          <w:lang w:eastAsia="zh-CN"/>
        </w:rPr>
        <w:t>建议书的设备的互操作可能性，特别是在开发阶段；</w:t>
      </w:r>
    </w:p>
    <w:p w14:paraId="7964F02A" w14:textId="77777777" w:rsidR="00B10CB5" w:rsidRPr="00040BDC" w:rsidRDefault="00B10CB5" w:rsidP="00B10CB5">
      <w:pPr>
        <w:pStyle w:val="Normalnoindent"/>
        <w:rPr>
          <w:lang w:eastAsia="zh-CN"/>
        </w:rPr>
      </w:pPr>
      <w:r w:rsidRPr="00040BDC">
        <w:rPr>
          <w:i/>
          <w:iCs/>
          <w:lang w:eastAsia="zh-CN"/>
        </w:rPr>
        <w:t>e</w:t>
      </w:r>
      <w:r w:rsidRPr="00040BDC">
        <w:rPr>
          <w:rFonts w:hint="eastAsia"/>
          <w:i/>
          <w:iCs/>
          <w:lang w:eastAsia="zh-CN"/>
        </w:rPr>
        <w:t>)</w:t>
      </w:r>
      <w:r w:rsidRPr="00040BDC">
        <w:rPr>
          <w:lang w:eastAsia="zh-CN"/>
        </w:rPr>
        <w:tab/>
      </w:r>
      <w:r w:rsidRPr="00040BDC">
        <w:rPr>
          <w:rFonts w:hint="eastAsia"/>
          <w:lang w:eastAsia="zh-CN"/>
        </w:rPr>
        <w:t>一致性测试和认证所需的技术培训和机构能力开发，对于各国改善其合格评定程序、扩大先进电信网络部署并提高全球连通性至关重要；</w:t>
      </w:r>
    </w:p>
    <w:p w14:paraId="305E7D09" w14:textId="77777777" w:rsidR="00CE5014" w:rsidRPr="00040BDC" w:rsidRDefault="00B10CB5" w:rsidP="00CE5014">
      <w:pPr>
        <w:pStyle w:val="Normalnoindent"/>
        <w:rPr>
          <w:lang w:val="en-GB" w:eastAsia="zh-CN"/>
        </w:rPr>
      </w:pPr>
      <w:r w:rsidRPr="00040BDC">
        <w:rPr>
          <w:i/>
          <w:iCs/>
          <w:lang w:eastAsia="zh-CN"/>
        </w:rPr>
        <w:t>f</w:t>
      </w:r>
      <w:r w:rsidRPr="00040BDC">
        <w:rPr>
          <w:rFonts w:hint="eastAsia"/>
          <w:i/>
          <w:iCs/>
          <w:lang w:eastAsia="zh-CN"/>
        </w:rPr>
        <w:t>)</w:t>
      </w:r>
      <w:r w:rsidRPr="00040BDC">
        <w:rPr>
          <w:lang w:eastAsia="zh-CN"/>
        </w:rPr>
        <w:tab/>
      </w:r>
      <w:r w:rsidRPr="00040BDC">
        <w:rPr>
          <w:rFonts w:hint="eastAsia"/>
          <w:lang w:eastAsia="zh-CN"/>
        </w:rPr>
        <w:t>国际电联不宜亲自参与设备和业务</w:t>
      </w:r>
      <w:r w:rsidRPr="00040BDC">
        <w:rPr>
          <w:lang w:eastAsia="zh-CN"/>
        </w:rPr>
        <w:t>的</w:t>
      </w:r>
      <w:r w:rsidRPr="00040BDC">
        <w:rPr>
          <w:rFonts w:hint="eastAsia"/>
          <w:lang w:eastAsia="zh-CN"/>
        </w:rPr>
        <w:t>认证和一致性测试工作，因为许多区域和国家机构都在提供一致性测试；</w:t>
      </w:r>
    </w:p>
    <w:p w14:paraId="33EF8CD3" w14:textId="77777777" w:rsidR="00B10CB5" w:rsidRPr="00040BDC" w:rsidRDefault="00B10CB5" w:rsidP="00CE5014">
      <w:pPr>
        <w:pStyle w:val="Normalnoindent"/>
        <w:rPr>
          <w:lang w:eastAsia="zh-CN"/>
        </w:rPr>
      </w:pPr>
      <w:r w:rsidRPr="00040BDC">
        <w:rPr>
          <w:i/>
          <w:iCs/>
          <w:lang w:eastAsia="zh-CN"/>
        </w:rPr>
        <w:t>g)</w:t>
      </w:r>
      <w:r w:rsidRPr="00040BDC">
        <w:rPr>
          <w:lang w:eastAsia="zh-CN"/>
        </w:rPr>
        <w:tab/>
      </w:r>
      <w:r w:rsidRPr="00040BDC">
        <w:rPr>
          <w:rFonts w:hint="eastAsia"/>
          <w:lang w:eastAsia="zh-CN"/>
        </w:rPr>
        <w:t>除</w:t>
      </w:r>
      <w:r w:rsidRPr="00040BDC">
        <w:rPr>
          <w:rFonts w:hint="eastAsia"/>
          <w:lang w:eastAsia="zh-CN"/>
        </w:rPr>
        <w:t>ITU-T</w:t>
      </w:r>
      <w:r w:rsidRPr="00040BDC">
        <w:rPr>
          <w:rFonts w:hint="eastAsia"/>
          <w:lang w:eastAsia="zh-CN"/>
        </w:rPr>
        <w:t>建议书之外，还有其它一致性评估机构和标准制定组织、论坛和联盟制定的</w:t>
      </w:r>
      <w:r w:rsidRPr="00040BDC">
        <w:rPr>
          <w:rFonts w:hint="eastAsia"/>
          <w:lang w:eastAsia="zh-CN"/>
        </w:rPr>
        <w:t>C&amp;I</w:t>
      </w:r>
      <w:r w:rsidRPr="00040BDC">
        <w:rPr>
          <w:rFonts w:hint="eastAsia"/>
          <w:lang w:eastAsia="zh-CN"/>
        </w:rPr>
        <w:t>测试规范；</w:t>
      </w:r>
    </w:p>
    <w:p w14:paraId="07FA4A3B" w14:textId="77777777" w:rsidR="00B10CB5" w:rsidRPr="00040BDC" w:rsidRDefault="00B10CB5" w:rsidP="00B10CB5">
      <w:pPr>
        <w:pStyle w:val="Normalnoindent"/>
        <w:rPr>
          <w:lang w:eastAsia="zh-CN"/>
        </w:rPr>
      </w:pPr>
      <w:r w:rsidRPr="00040BDC">
        <w:rPr>
          <w:rFonts w:hint="eastAsia"/>
          <w:i/>
          <w:iCs/>
          <w:lang w:eastAsia="zh-CN"/>
        </w:rPr>
        <w:t>h)</w:t>
      </w:r>
      <w:r w:rsidRPr="00040BDC">
        <w:rPr>
          <w:lang w:eastAsia="zh-CN"/>
        </w:rPr>
        <w:tab/>
        <w:t>CASC</w:t>
      </w:r>
      <w:r w:rsidRPr="00040BDC">
        <w:rPr>
          <w:rFonts w:hint="eastAsia"/>
          <w:lang w:eastAsia="zh-CN"/>
        </w:rPr>
        <w:t>已制定任命国际电联专家的流程以及认可有能力的测试实验室的程序；</w:t>
      </w:r>
    </w:p>
    <w:p w14:paraId="27FE692A" w14:textId="77777777" w:rsidR="00B10CB5" w:rsidRPr="00040BDC" w:rsidRDefault="00B10CB5" w:rsidP="00B10CB5">
      <w:pPr>
        <w:pStyle w:val="Normalnoindent"/>
        <w:rPr>
          <w:lang w:eastAsia="zh-CN"/>
        </w:rPr>
      </w:pPr>
      <w:r w:rsidRPr="00040BDC">
        <w:rPr>
          <w:i/>
          <w:iCs/>
          <w:lang w:eastAsia="zh-CN"/>
        </w:rPr>
        <w:t>i</w:t>
      </w:r>
      <w:r w:rsidRPr="00040BDC">
        <w:rPr>
          <w:rFonts w:hint="eastAsia"/>
          <w:i/>
          <w:iCs/>
          <w:lang w:eastAsia="zh-CN"/>
        </w:rPr>
        <w:t>)</w:t>
      </w:r>
      <w:r w:rsidRPr="00040BDC">
        <w:rPr>
          <w:lang w:eastAsia="zh-CN"/>
        </w:rPr>
        <w:tab/>
        <w:t>ITU-T</w:t>
      </w:r>
      <w:r w:rsidRPr="00040BDC">
        <w:rPr>
          <w:rFonts w:hint="eastAsia"/>
          <w:lang w:eastAsia="zh-CN"/>
        </w:rPr>
        <w:t>拥有一个产品合规数据库，正在逐步充实</w:t>
      </w:r>
      <w:r w:rsidRPr="00040BDC">
        <w:rPr>
          <w:lang w:eastAsia="zh-CN"/>
        </w:rPr>
        <w:t>数据库，</w:t>
      </w:r>
      <w:r w:rsidRPr="00040BDC">
        <w:rPr>
          <w:rFonts w:hint="eastAsia"/>
          <w:lang w:eastAsia="zh-CN"/>
        </w:rPr>
        <w:t>将已进行过与</w:t>
      </w:r>
      <w:r w:rsidRPr="00040BDC">
        <w:rPr>
          <w:lang w:eastAsia="zh-CN"/>
        </w:rPr>
        <w:t>ITU-T</w:t>
      </w:r>
      <w:r w:rsidRPr="00040BDC">
        <w:rPr>
          <w:rFonts w:hint="eastAsia"/>
          <w:lang w:eastAsia="zh-CN"/>
        </w:rPr>
        <w:t>建议书一致性测试的</w:t>
      </w:r>
      <w:r w:rsidRPr="00040BDC">
        <w:rPr>
          <w:lang w:eastAsia="zh-CN"/>
        </w:rPr>
        <w:t>ICT</w:t>
      </w:r>
      <w:r w:rsidRPr="00040BDC">
        <w:rPr>
          <w:rFonts w:hint="eastAsia"/>
          <w:lang w:eastAsia="zh-CN"/>
        </w:rPr>
        <w:t>设备细节输入数据库中；</w:t>
      </w:r>
    </w:p>
    <w:p w14:paraId="66153EC8" w14:textId="77777777" w:rsidR="00B10CB5" w:rsidRPr="00040BDC" w:rsidRDefault="00B10CB5" w:rsidP="00B10CB5">
      <w:pPr>
        <w:pStyle w:val="Normalnoindent"/>
        <w:rPr>
          <w:lang w:eastAsia="zh-CN"/>
        </w:rPr>
      </w:pPr>
      <w:r w:rsidRPr="00040BDC">
        <w:rPr>
          <w:i/>
          <w:iCs/>
          <w:lang w:eastAsia="zh-CN"/>
        </w:rPr>
        <w:t>j</w:t>
      </w:r>
      <w:r w:rsidRPr="00040BDC">
        <w:rPr>
          <w:rFonts w:hint="eastAsia"/>
          <w:i/>
          <w:iCs/>
          <w:lang w:eastAsia="zh-CN"/>
        </w:rPr>
        <w:t>)</w:t>
      </w:r>
      <w:r w:rsidRPr="00040BDC">
        <w:rPr>
          <w:i/>
          <w:iCs/>
          <w:lang w:eastAsia="zh-CN"/>
        </w:rPr>
        <w:tab/>
      </w:r>
      <w:r w:rsidRPr="00040BDC">
        <w:rPr>
          <w:rFonts w:hint="eastAsia"/>
          <w:lang w:eastAsia="zh-CN"/>
        </w:rPr>
        <w:t>国际电联的</w:t>
      </w:r>
      <w:r w:rsidRPr="00040BDC">
        <w:rPr>
          <w:lang w:eastAsia="zh-CN"/>
        </w:rPr>
        <w:t>C&amp;I</w:t>
      </w:r>
      <w:r w:rsidRPr="00040BDC">
        <w:rPr>
          <w:rFonts w:hint="eastAsia"/>
          <w:lang w:eastAsia="zh-CN"/>
        </w:rPr>
        <w:t>计划基于四个支柱为：</w:t>
      </w:r>
      <w:r w:rsidRPr="00040BDC">
        <w:rPr>
          <w:lang w:eastAsia="zh-CN"/>
        </w:rPr>
        <w:t>1) </w:t>
      </w:r>
      <w:r w:rsidRPr="00040BDC">
        <w:rPr>
          <w:rFonts w:hint="eastAsia"/>
          <w:lang w:eastAsia="zh-CN"/>
        </w:rPr>
        <w:t>合格评定；</w:t>
      </w:r>
      <w:r w:rsidRPr="00040BDC">
        <w:rPr>
          <w:lang w:eastAsia="zh-CN"/>
        </w:rPr>
        <w:t>2) </w:t>
      </w:r>
      <w:r w:rsidRPr="00040BDC">
        <w:rPr>
          <w:rFonts w:hint="eastAsia"/>
          <w:lang w:eastAsia="zh-CN"/>
        </w:rPr>
        <w:t>互操作性活动；</w:t>
      </w:r>
      <w:r w:rsidRPr="00040BDC">
        <w:rPr>
          <w:lang w:eastAsia="zh-CN"/>
        </w:rPr>
        <w:t>3) </w:t>
      </w:r>
      <w:r w:rsidRPr="00040BDC">
        <w:rPr>
          <w:rFonts w:hint="eastAsia"/>
          <w:lang w:eastAsia="zh-CN"/>
        </w:rPr>
        <w:t>人力资源建设；</w:t>
      </w:r>
      <w:r w:rsidRPr="00040BDC">
        <w:rPr>
          <w:lang w:eastAsia="zh-CN"/>
        </w:rPr>
        <w:t>4) </w:t>
      </w:r>
      <w:r w:rsidRPr="00040BDC">
        <w:rPr>
          <w:rFonts w:hint="eastAsia"/>
          <w:lang w:eastAsia="zh-CN"/>
        </w:rPr>
        <w:t>帮助发展中国家建立</w:t>
      </w:r>
      <w:r w:rsidRPr="00040BDC">
        <w:rPr>
          <w:lang w:eastAsia="zh-CN"/>
        </w:rPr>
        <w:t>C&amp;I</w:t>
      </w:r>
      <w:r w:rsidRPr="00040BDC">
        <w:rPr>
          <w:rFonts w:hint="eastAsia"/>
          <w:lang w:eastAsia="zh-CN"/>
        </w:rPr>
        <w:t>测试中心和计划；</w:t>
      </w:r>
    </w:p>
    <w:p w14:paraId="58166648" w14:textId="77777777" w:rsidR="00B10CB5" w:rsidRPr="00040BDC" w:rsidRDefault="00B10CB5" w:rsidP="00B10CB5">
      <w:pPr>
        <w:pStyle w:val="Normalnoindent"/>
        <w:rPr>
          <w:lang w:eastAsia="zh-CN"/>
        </w:rPr>
      </w:pPr>
      <w:r w:rsidRPr="00040BDC">
        <w:rPr>
          <w:i/>
          <w:iCs/>
          <w:lang w:eastAsia="zh-CN"/>
        </w:rPr>
        <w:t>k</w:t>
      </w:r>
      <w:r w:rsidRPr="00040BDC">
        <w:rPr>
          <w:rFonts w:hint="eastAsia"/>
          <w:i/>
          <w:iCs/>
          <w:lang w:eastAsia="zh-CN"/>
        </w:rPr>
        <w:t>)</w:t>
      </w:r>
      <w:r w:rsidRPr="00040BDC">
        <w:rPr>
          <w:lang w:eastAsia="zh-CN"/>
        </w:rPr>
        <w:tab/>
      </w:r>
      <w:r w:rsidRPr="00040BDC">
        <w:rPr>
          <w:rFonts w:hint="eastAsia"/>
          <w:caps/>
          <w:szCs w:val="24"/>
          <w:lang w:eastAsia="zh-CN"/>
        </w:rPr>
        <w:t>按照</w:t>
      </w:r>
      <w:r w:rsidRPr="00040BDC">
        <w:rPr>
          <w:caps/>
          <w:szCs w:val="24"/>
          <w:lang w:eastAsia="zh-CN"/>
        </w:rPr>
        <w:t>ITU-T</w:t>
      </w:r>
      <w:r w:rsidRPr="00040BDC">
        <w:rPr>
          <w:rFonts w:hint="eastAsia"/>
          <w:caps/>
          <w:szCs w:val="24"/>
          <w:lang w:eastAsia="zh-CN"/>
        </w:rPr>
        <w:t>建议书进行的一致性测试可有助于解决打击假冒</w:t>
      </w:r>
      <w:r w:rsidRPr="00040BDC">
        <w:rPr>
          <w:caps/>
          <w:szCs w:val="24"/>
          <w:lang w:eastAsia="zh-CN"/>
        </w:rPr>
        <w:t>ICT</w:t>
      </w:r>
      <w:r w:rsidRPr="00040BDC">
        <w:rPr>
          <w:rFonts w:hint="eastAsia"/>
          <w:caps/>
          <w:szCs w:val="24"/>
          <w:lang w:eastAsia="zh-CN"/>
        </w:rPr>
        <w:t>产品的</w:t>
      </w:r>
      <w:r w:rsidRPr="00040BDC">
        <w:rPr>
          <w:caps/>
          <w:szCs w:val="24"/>
          <w:lang w:eastAsia="zh-CN"/>
        </w:rPr>
        <w:t>努力</w:t>
      </w:r>
      <w:r w:rsidRPr="00040BDC">
        <w:rPr>
          <w:rFonts w:hint="eastAsia"/>
          <w:caps/>
          <w:szCs w:val="24"/>
          <w:lang w:eastAsia="zh-CN"/>
        </w:rPr>
        <w:t>；</w:t>
      </w:r>
    </w:p>
    <w:p w14:paraId="6E5EBA03" w14:textId="77777777" w:rsidR="00B10CB5" w:rsidRPr="00040BDC" w:rsidRDefault="00B10CB5" w:rsidP="00B10CB5">
      <w:pPr>
        <w:pStyle w:val="Normalnoindent"/>
        <w:rPr>
          <w:lang w:eastAsia="zh-CN"/>
        </w:rPr>
      </w:pPr>
      <w:r w:rsidRPr="00040BDC">
        <w:rPr>
          <w:i/>
          <w:iCs/>
          <w:lang w:eastAsia="zh-CN"/>
        </w:rPr>
        <w:t>l</w:t>
      </w:r>
      <w:r w:rsidRPr="00040BDC">
        <w:rPr>
          <w:rFonts w:hint="eastAsia"/>
          <w:i/>
          <w:iCs/>
          <w:lang w:eastAsia="zh-CN"/>
        </w:rPr>
        <w:t>)</w:t>
      </w:r>
      <w:r w:rsidRPr="00040BDC">
        <w:rPr>
          <w:lang w:eastAsia="zh-CN"/>
        </w:rPr>
        <w:tab/>
      </w:r>
      <w:r w:rsidRPr="00040BDC">
        <w:rPr>
          <w:rFonts w:hint="eastAsia"/>
          <w:lang w:eastAsia="zh-CN"/>
        </w:rPr>
        <w:t>强化成员国的一致性评估和测试能力并提供国家和区域性一致性测试评估设施可能有助于打击假冒电信</w:t>
      </w:r>
      <w:r w:rsidRPr="00040BDC">
        <w:rPr>
          <w:lang w:eastAsia="zh-CN"/>
        </w:rPr>
        <w:t>/ICT</w:t>
      </w:r>
      <w:r w:rsidRPr="00040BDC">
        <w:rPr>
          <w:rFonts w:hint="eastAsia"/>
          <w:lang w:eastAsia="zh-CN"/>
        </w:rPr>
        <w:t>产品，</w:t>
      </w:r>
    </w:p>
    <w:p w14:paraId="4312E779" w14:textId="77777777" w:rsidR="00B10CB5" w:rsidRPr="00040BDC" w:rsidRDefault="00B10CB5" w:rsidP="00B10CB5">
      <w:pPr>
        <w:pStyle w:val="Call"/>
        <w:rPr>
          <w:lang w:eastAsia="zh-CN"/>
        </w:rPr>
      </w:pPr>
      <w:r w:rsidRPr="00040BDC">
        <w:rPr>
          <w:rFonts w:hint="eastAsia"/>
          <w:lang w:eastAsia="zh-CN"/>
        </w:rPr>
        <w:t>考虑到</w:t>
      </w:r>
    </w:p>
    <w:p w14:paraId="4746D377" w14:textId="77777777" w:rsidR="00B10CB5" w:rsidRPr="00040BDC" w:rsidRDefault="00B10CB5" w:rsidP="00B10CB5">
      <w:pPr>
        <w:pStyle w:val="Normalnoindent"/>
        <w:rPr>
          <w:lang w:eastAsia="zh-CN"/>
        </w:rPr>
      </w:pPr>
      <w:r w:rsidRPr="00040BDC">
        <w:rPr>
          <w:i/>
          <w:iCs/>
          <w:lang w:eastAsia="zh-CN"/>
        </w:rPr>
        <w:t>a</w:t>
      </w:r>
      <w:r w:rsidRPr="00040BDC">
        <w:rPr>
          <w:rFonts w:hint="eastAsia"/>
          <w:i/>
          <w:iCs/>
          <w:lang w:eastAsia="zh-CN"/>
        </w:rPr>
        <w:t>)</w:t>
      </w:r>
      <w:r w:rsidRPr="00040BDC">
        <w:rPr>
          <w:lang w:eastAsia="zh-CN"/>
        </w:rPr>
        <w:tab/>
      </w:r>
      <w:r w:rsidRPr="00040BDC">
        <w:rPr>
          <w:rFonts w:hint="eastAsia"/>
          <w:lang w:val="en-US" w:eastAsia="zh-CN"/>
        </w:rPr>
        <w:t>第</w:t>
      </w:r>
      <w:r w:rsidRPr="00040BDC">
        <w:rPr>
          <w:rFonts w:hint="eastAsia"/>
          <w:lang w:eastAsia="zh-CN"/>
        </w:rPr>
        <w:t>177</w:t>
      </w:r>
      <w:r w:rsidRPr="00040BDC">
        <w:rPr>
          <w:rFonts w:hint="eastAsia"/>
          <w:lang w:val="en-US" w:eastAsia="zh-CN"/>
        </w:rPr>
        <w:t>号决议</w:t>
      </w:r>
      <w:r w:rsidRPr="00040BDC">
        <w:rPr>
          <w:rFonts w:hint="eastAsia"/>
          <w:lang w:eastAsia="zh-CN"/>
        </w:rPr>
        <w:t>（</w:t>
      </w:r>
      <w:r w:rsidRPr="00040BDC">
        <w:rPr>
          <w:rFonts w:hint="eastAsia"/>
          <w:lang w:eastAsia="zh-CN"/>
        </w:rPr>
        <w:t>2022</w:t>
      </w:r>
      <w:r w:rsidRPr="00040BDC">
        <w:rPr>
          <w:rFonts w:hint="eastAsia"/>
          <w:lang w:eastAsia="zh-CN"/>
        </w:rPr>
        <w:t>年，布加勒斯特，</w:t>
      </w:r>
      <w:r w:rsidRPr="00040BDC">
        <w:rPr>
          <w:rFonts w:hint="eastAsia"/>
          <w:lang w:val="en-US" w:eastAsia="zh-CN"/>
        </w:rPr>
        <w:t>修订版</w:t>
      </w:r>
      <w:r w:rsidRPr="00040BDC">
        <w:rPr>
          <w:rFonts w:hint="eastAsia"/>
          <w:lang w:eastAsia="zh-CN"/>
        </w:rPr>
        <w:t>）</w:t>
      </w:r>
      <w:r w:rsidRPr="00040BDC">
        <w:rPr>
          <w:rFonts w:hint="eastAsia"/>
          <w:lang w:val="en-US" w:eastAsia="zh-CN"/>
        </w:rPr>
        <w:t>进一步认识到</w:t>
      </w:r>
      <w:r w:rsidRPr="00040BDC">
        <w:rPr>
          <w:rFonts w:hint="eastAsia"/>
          <w:lang w:eastAsia="zh-CN"/>
        </w:rPr>
        <w:t>关于将国际电联标志的实施推迟到支柱</w:t>
      </w:r>
      <w:r w:rsidRPr="00040BDC">
        <w:rPr>
          <w:lang w:eastAsia="zh-CN"/>
        </w:rPr>
        <w:t>1</w:t>
      </w:r>
      <w:r w:rsidRPr="00040BDC">
        <w:rPr>
          <w:rFonts w:hint="eastAsia"/>
          <w:lang w:eastAsia="zh-CN"/>
        </w:rPr>
        <w:t>（</w:t>
      </w:r>
      <w:r w:rsidRPr="00040BDC">
        <w:rPr>
          <w:rFonts w:hint="eastAsia"/>
          <w:lang w:val="en-US" w:eastAsia="zh-CN"/>
        </w:rPr>
        <w:t>合格评定</w:t>
      </w:r>
      <w:r w:rsidRPr="00040BDC">
        <w:rPr>
          <w:rFonts w:hint="eastAsia"/>
          <w:lang w:eastAsia="zh-CN"/>
        </w:rPr>
        <w:t>）达到更为成熟发展阶段的决定；</w:t>
      </w:r>
    </w:p>
    <w:p w14:paraId="032B5327" w14:textId="77777777" w:rsidR="00B10CB5" w:rsidRPr="00040BDC" w:rsidRDefault="00B10CB5" w:rsidP="00B10CB5">
      <w:pPr>
        <w:pStyle w:val="Normalnoindent"/>
        <w:rPr>
          <w:lang w:eastAsia="zh-CN"/>
        </w:rPr>
      </w:pPr>
      <w:r w:rsidRPr="00040BDC">
        <w:rPr>
          <w:i/>
          <w:iCs/>
          <w:lang w:eastAsia="zh-CN"/>
        </w:rPr>
        <w:t>b</w:t>
      </w:r>
      <w:r w:rsidRPr="00040BDC">
        <w:rPr>
          <w:rFonts w:hint="eastAsia"/>
          <w:i/>
          <w:iCs/>
          <w:lang w:eastAsia="zh-CN"/>
        </w:rPr>
        <w:t>)</w:t>
      </w:r>
      <w:r w:rsidRPr="00040BDC">
        <w:rPr>
          <w:lang w:eastAsia="zh-CN"/>
        </w:rPr>
        <w:tab/>
      </w:r>
      <w:r w:rsidRPr="00040BDC">
        <w:rPr>
          <w:rFonts w:hint="eastAsia"/>
          <w:lang w:eastAsia="zh-CN"/>
        </w:rPr>
        <w:t>设备时常无法与其它设备实现充分互操作令人关切；</w:t>
      </w:r>
    </w:p>
    <w:p w14:paraId="3021A742" w14:textId="77777777" w:rsidR="00B10CB5" w:rsidRPr="00040BDC" w:rsidRDefault="00B10CB5" w:rsidP="00B10CB5">
      <w:pPr>
        <w:pStyle w:val="Normalnoindent"/>
        <w:rPr>
          <w:lang w:eastAsia="zh-CN"/>
        </w:rPr>
      </w:pPr>
      <w:r w:rsidRPr="00040BDC">
        <w:rPr>
          <w:i/>
          <w:iCs/>
          <w:lang w:eastAsia="zh-CN"/>
        </w:rPr>
        <w:t>c</w:t>
      </w:r>
      <w:r w:rsidRPr="00040BDC">
        <w:rPr>
          <w:rFonts w:hint="eastAsia"/>
          <w:i/>
          <w:iCs/>
          <w:lang w:eastAsia="zh-CN"/>
        </w:rPr>
        <w:t>)</w:t>
      </w:r>
      <w:r w:rsidRPr="00040BDC">
        <w:rPr>
          <w:lang w:eastAsia="zh-CN"/>
        </w:rPr>
        <w:tab/>
      </w:r>
      <w:r w:rsidRPr="00040BDC">
        <w:rPr>
          <w:rFonts w:hint="eastAsia"/>
          <w:lang w:eastAsia="zh-CN"/>
        </w:rPr>
        <w:t>互操作性测试可提升不同制造商设备之间端到端互操作的可能性，还可有助于发展中国家选择解决方案；</w:t>
      </w:r>
    </w:p>
    <w:p w14:paraId="161A4947" w14:textId="77777777" w:rsidR="00290A42" w:rsidRPr="00040BDC" w:rsidRDefault="00290A42" w:rsidP="00290A42">
      <w:pPr>
        <w:rPr>
          <w:lang w:eastAsia="zh-CN"/>
        </w:rPr>
      </w:pPr>
      <w:r w:rsidRPr="00040BDC">
        <w:rPr>
          <w:lang w:eastAsia="zh-CN"/>
        </w:rPr>
        <w:br w:type="page"/>
      </w:r>
    </w:p>
    <w:p w14:paraId="0979D90D" w14:textId="77777777" w:rsidR="00B10CB5" w:rsidRPr="00040BDC" w:rsidRDefault="00B10CB5" w:rsidP="00B10CB5">
      <w:pPr>
        <w:pStyle w:val="Normalnoindent"/>
        <w:rPr>
          <w:lang w:eastAsia="zh-CN"/>
        </w:rPr>
      </w:pPr>
      <w:r w:rsidRPr="00040BDC">
        <w:rPr>
          <w:i/>
          <w:iCs/>
          <w:lang w:eastAsia="zh-CN"/>
        </w:rPr>
        <w:lastRenderedPageBreak/>
        <w:t>d</w:t>
      </w:r>
      <w:r w:rsidRPr="00040BDC">
        <w:rPr>
          <w:rFonts w:hint="eastAsia"/>
          <w:i/>
          <w:iCs/>
          <w:lang w:eastAsia="zh-CN"/>
        </w:rPr>
        <w:t>)</w:t>
      </w:r>
      <w:r w:rsidRPr="00040BDC">
        <w:rPr>
          <w:lang w:eastAsia="zh-CN"/>
        </w:rPr>
        <w:tab/>
      </w:r>
      <w:r w:rsidRPr="00040BDC">
        <w:rPr>
          <w:rFonts w:hint="eastAsia"/>
          <w:lang w:eastAsia="zh-CN"/>
        </w:rPr>
        <w:t>国际电联在实施国际电联</w:t>
      </w:r>
      <w:r w:rsidRPr="00040BDC">
        <w:rPr>
          <w:lang w:eastAsia="zh-CN"/>
        </w:rPr>
        <w:t>C&amp;I</w:t>
      </w:r>
      <w:r w:rsidRPr="00040BDC">
        <w:rPr>
          <w:rFonts w:hint="eastAsia"/>
          <w:lang w:eastAsia="zh-CN"/>
        </w:rPr>
        <w:t>计划中发挥的主导作用十分重要，尤其对发展中国家而言，由</w:t>
      </w:r>
      <w:r w:rsidRPr="00040BDC">
        <w:rPr>
          <w:lang w:eastAsia="zh-CN"/>
        </w:rPr>
        <w:t>ITU-T</w:t>
      </w:r>
      <w:r w:rsidRPr="00040BDC">
        <w:rPr>
          <w:rFonts w:hint="eastAsia"/>
          <w:lang w:eastAsia="zh-CN"/>
        </w:rPr>
        <w:t>在支柱</w:t>
      </w:r>
      <w:r w:rsidRPr="00040BDC">
        <w:rPr>
          <w:lang w:eastAsia="zh-CN"/>
        </w:rPr>
        <w:t>1</w:t>
      </w:r>
      <w:r w:rsidRPr="00040BDC">
        <w:rPr>
          <w:rFonts w:hint="eastAsia"/>
          <w:lang w:eastAsia="zh-CN"/>
        </w:rPr>
        <w:t>和</w:t>
      </w:r>
      <w:r w:rsidRPr="00040BDC">
        <w:rPr>
          <w:lang w:eastAsia="zh-CN"/>
        </w:rPr>
        <w:t>2</w:t>
      </w:r>
      <w:r w:rsidRPr="00040BDC">
        <w:rPr>
          <w:rFonts w:hint="eastAsia"/>
          <w:lang w:eastAsia="zh-CN"/>
        </w:rPr>
        <w:t>方面承担牵头责任；由国际电联电信发展部门（</w:t>
      </w:r>
      <w:r w:rsidRPr="00040BDC">
        <w:rPr>
          <w:lang w:eastAsia="zh-CN"/>
        </w:rPr>
        <w:t>ITU-D</w:t>
      </w:r>
      <w:r w:rsidRPr="00040BDC">
        <w:rPr>
          <w:rFonts w:hint="eastAsia"/>
          <w:lang w:eastAsia="zh-CN"/>
        </w:rPr>
        <w:t>）牵头负责支柱</w:t>
      </w:r>
      <w:r w:rsidRPr="00040BDC">
        <w:rPr>
          <w:lang w:eastAsia="zh-CN"/>
        </w:rPr>
        <w:t>3</w:t>
      </w:r>
      <w:r w:rsidRPr="00040BDC">
        <w:rPr>
          <w:rFonts w:hint="eastAsia"/>
          <w:lang w:eastAsia="zh-CN"/>
        </w:rPr>
        <w:t>和</w:t>
      </w:r>
      <w:r w:rsidRPr="00040BDC">
        <w:rPr>
          <w:lang w:eastAsia="zh-CN"/>
        </w:rPr>
        <w:t>4</w:t>
      </w:r>
      <w:r w:rsidRPr="00040BDC">
        <w:rPr>
          <w:rFonts w:hint="eastAsia"/>
          <w:lang w:eastAsia="zh-CN"/>
        </w:rPr>
        <w:t>；</w:t>
      </w:r>
    </w:p>
    <w:p w14:paraId="22887A4D" w14:textId="77777777" w:rsidR="00B10CB5" w:rsidRPr="00040BDC" w:rsidRDefault="00B10CB5" w:rsidP="00B10CB5">
      <w:pPr>
        <w:pStyle w:val="Normalnoindent"/>
        <w:rPr>
          <w:lang w:eastAsia="zh-CN"/>
        </w:rPr>
      </w:pPr>
      <w:r w:rsidRPr="00040BDC">
        <w:rPr>
          <w:i/>
          <w:iCs/>
          <w:lang w:eastAsia="zh-CN"/>
        </w:rPr>
        <w:t>e</w:t>
      </w:r>
      <w:r w:rsidRPr="00040BDC">
        <w:rPr>
          <w:rFonts w:hint="eastAsia"/>
          <w:i/>
          <w:iCs/>
          <w:lang w:eastAsia="zh-CN"/>
        </w:rPr>
        <w:t>)</w:t>
      </w:r>
      <w:r w:rsidRPr="00040BDC">
        <w:rPr>
          <w:lang w:eastAsia="zh-CN"/>
        </w:rPr>
        <w:tab/>
      </w:r>
      <w:r w:rsidRPr="00040BDC">
        <w:rPr>
          <w:rFonts w:hint="eastAsia"/>
          <w:lang w:eastAsia="zh-CN"/>
        </w:rPr>
        <w:t>利用</w:t>
      </w:r>
      <w:r w:rsidRPr="00040BDC">
        <w:rPr>
          <w:lang w:eastAsia="zh-CN"/>
        </w:rPr>
        <w:t>虚拟实验室进行设备和业务的远程</w:t>
      </w:r>
      <w:r w:rsidRPr="00040BDC">
        <w:rPr>
          <w:rFonts w:hint="eastAsia"/>
          <w:lang w:eastAsia="zh-CN"/>
        </w:rPr>
        <w:t>一致性</w:t>
      </w:r>
      <w:r w:rsidRPr="00040BDC">
        <w:rPr>
          <w:lang w:eastAsia="zh-CN"/>
        </w:rPr>
        <w:t>测试</w:t>
      </w:r>
      <w:r w:rsidRPr="00040BDC">
        <w:rPr>
          <w:rFonts w:hint="eastAsia"/>
          <w:lang w:eastAsia="zh-CN"/>
        </w:rPr>
        <w:t>可</w:t>
      </w:r>
      <w:r w:rsidRPr="00040BDC">
        <w:rPr>
          <w:lang w:eastAsia="zh-CN"/>
        </w:rPr>
        <w:t>促成各国</w:t>
      </w:r>
      <w:r w:rsidRPr="00040BDC">
        <w:rPr>
          <w:rFonts w:hint="eastAsia"/>
          <w:lang w:eastAsia="zh-CN"/>
        </w:rPr>
        <w:t>（</w:t>
      </w:r>
      <w:r w:rsidRPr="00040BDC">
        <w:rPr>
          <w:lang w:eastAsia="zh-CN"/>
        </w:rPr>
        <w:t>特别是经济转型</w:t>
      </w:r>
      <w:r w:rsidRPr="00040BDC">
        <w:rPr>
          <w:rFonts w:hint="eastAsia"/>
          <w:lang w:eastAsia="zh-CN"/>
        </w:rPr>
        <w:t>国家</w:t>
      </w:r>
      <w:r w:rsidRPr="00040BDC">
        <w:rPr>
          <w:lang w:eastAsia="zh-CN"/>
        </w:rPr>
        <w:t>和发展中国家</w:t>
      </w:r>
      <w:r w:rsidRPr="00040BDC">
        <w:rPr>
          <w:rFonts w:hint="eastAsia"/>
          <w:lang w:eastAsia="zh-CN"/>
        </w:rPr>
        <w:t>）</w:t>
      </w:r>
      <w:r w:rsidRPr="00040BDC">
        <w:rPr>
          <w:lang w:eastAsia="zh-CN"/>
        </w:rPr>
        <w:t>开展</w:t>
      </w:r>
      <w:r w:rsidRPr="00040BDC">
        <w:rPr>
          <w:rFonts w:hint="eastAsia"/>
          <w:lang w:eastAsia="zh-CN"/>
        </w:rPr>
        <w:t>C&amp;I</w:t>
      </w:r>
      <w:r w:rsidRPr="00040BDC">
        <w:rPr>
          <w:lang w:eastAsia="zh-CN"/>
        </w:rPr>
        <w:t>测试</w:t>
      </w:r>
      <w:r w:rsidRPr="00040BDC">
        <w:rPr>
          <w:rFonts w:hint="eastAsia"/>
          <w:lang w:eastAsia="zh-CN"/>
        </w:rPr>
        <w:t>，</w:t>
      </w:r>
      <w:r w:rsidRPr="00040BDC">
        <w:rPr>
          <w:lang w:eastAsia="zh-CN"/>
        </w:rPr>
        <w:t>同时</w:t>
      </w:r>
      <w:r w:rsidRPr="00040BDC">
        <w:rPr>
          <w:rFonts w:hint="eastAsia"/>
          <w:lang w:eastAsia="zh-CN"/>
        </w:rPr>
        <w:t>方便</w:t>
      </w:r>
      <w:r w:rsidRPr="00040BDC">
        <w:rPr>
          <w:lang w:eastAsia="zh-CN"/>
        </w:rPr>
        <w:t>技术专家在</w:t>
      </w:r>
      <w:r w:rsidRPr="00040BDC">
        <w:rPr>
          <w:rFonts w:hint="eastAsia"/>
          <w:lang w:eastAsia="zh-CN"/>
        </w:rPr>
        <w:t>顾及</w:t>
      </w:r>
      <w:r w:rsidRPr="00040BDC">
        <w:rPr>
          <w:lang w:eastAsia="zh-CN"/>
        </w:rPr>
        <w:t>落实国际电联</w:t>
      </w:r>
      <w:r w:rsidRPr="00040BDC">
        <w:rPr>
          <w:rFonts w:hint="eastAsia"/>
          <w:lang w:eastAsia="zh-CN"/>
        </w:rPr>
        <w:t>创建</w:t>
      </w:r>
      <w:r w:rsidRPr="00040BDC">
        <w:rPr>
          <w:lang w:eastAsia="zh-CN"/>
        </w:rPr>
        <w:t>此类实验室试点项目</w:t>
      </w:r>
      <w:r w:rsidRPr="00040BDC">
        <w:rPr>
          <w:rFonts w:hint="eastAsia"/>
          <w:lang w:eastAsia="zh-CN"/>
        </w:rPr>
        <w:t>所</w:t>
      </w:r>
      <w:r w:rsidRPr="00040BDC">
        <w:rPr>
          <w:lang w:eastAsia="zh-CN"/>
        </w:rPr>
        <w:t>取得积极</w:t>
      </w:r>
      <w:r w:rsidRPr="00040BDC">
        <w:rPr>
          <w:rFonts w:hint="eastAsia"/>
          <w:lang w:eastAsia="zh-CN"/>
        </w:rPr>
        <w:t>成果</w:t>
      </w:r>
      <w:r w:rsidRPr="00040BDC">
        <w:rPr>
          <w:lang w:eastAsia="zh-CN"/>
        </w:rPr>
        <w:t>的情况下，</w:t>
      </w:r>
      <w:r w:rsidRPr="00040BDC">
        <w:rPr>
          <w:rFonts w:hint="eastAsia"/>
          <w:lang w:eastAsia="zh-CN"/>
        </w:rPr>
        <w:t>相互</w:t>
      </w:r>
      <w:r w:rsidRPr="00040BDC">
        <w:rPr>
          <w:lang w:eastAsia="zh-CN"/>
        </w:rPr>
        <w:t>交流经验</w:t>
      </w:r>
      <w:r w:rsidRPr="00040BDC">
        <w:rPr>
          <w:rFonts w:hint="eastAsia"/>
          <w:lang w:eastAsia="zh-CN"/>
        </w:rPr>
        <w:t>，</w:t>
      </w:r>
    </w:p>
    <w:p w14:paraId="68C8A6C0" w14:textId="77777777" w:rsidR="00B10CB5" w:rsidRPr="00040BDC" w:rsidRDefault="00B10CB5" w:rsidP="00B10CB5">
      <w:pPr>
        <w:pStyle w:val="Call"/>
        <w:rPr>
          <w:lang w:eastAsia="zh-CN"/>
        </w:rPr>
      </w:pPr>
      <w:r w:rsidRPr="00040BDC">
        <w:rPr>
          <w:rFonts w:hint="eastAsia"/>
          <w:lang w:eastAsia="zh-CN"/>
        </w:rPr>
        <w:t>注意到</w:t>
      </w:r>
    </w:p>
    <w:p w14:paraId="74B1F83A" w14:textId="77777777" w:rsidR="00B10CB5" w:rsidRPr="00040BDC" w:rsidRDefault="00B10CB5" w:rsidP="00B10CB5">
      <w:pPr>
        <w:pStyle w:val="Normalnoindent"/>
        <w:rPr>
          <w:lang w:eastAsia="zh-CN"/>
        </w:rPr>
      </w:pPr>
      <w:r w:rsidRPr="00040BDC">
        <w:rPr>
          <w:i/>
          <w:iCs/>
          <w:lang w:eastAsia="zh-CN"/>
        </w:rPr>
        <w:t>a</w:t>
      </w:r>
      <w:r w:rsidRPr="00040BDC">
        <w:rPr>
          <w:rFonts w:hint="eastAsia"/>
          <w:i/>
          <w:iCs/>
          <w:lang w:eastAsia="zh-CN"/>
        </w:rPr>
        <w:t>)</w:t>
      </w:r>
      <w:r w:rsidRPr="00040BDC">
        <w:rPr>
          <w:lang w:eastAsia="zh-CN"/>
        </w:rPr>
        <w:tab/>
      </w:r>
      <w:r w:rsidRPr="00040BDC">
        <w:rPr>
          <w:rFonts w:hint="eastAsia"/>
          <w:lang w:eastAsia="zh-CN"/>
        </w:rPr>
        <w:t>支持测试的</w:t>
      </w:r>
      <w:r w:rsidRPr="00040BDC">
        <w:rPr>
          <w:rFonts w:hint="eastAsia"/>
          <w:lang w:eastAsia="zh-CN"/>
        </w:rPr>
        <w:t>C&amp;I</w:t>
      </w:r>
      <w:r w:rsidRPr="00040BDC">
        <w:rPr>
          <w:rFonts w:hint="eastAsia"/>
          <w:lang w:eastAsia="zh-CN"/>
        </w:rPr>
        <w:t>要求，是开发基于</w:t>
      </w:r>
      <w:r w:rsidRPr="00040BDC">
        <w:rPr>
          <w:lang w:eastAsia="zh-CN"/>
        </w:rPr>
        <w:t>ITU-T</w:t>
      </w:r>
      <w:r w:rsidRPr="00040BDC">
        <w:rPr>
          <w:rFonts w:hint="eastAsia"/>
          <w:lang w:eastAsia="zh-CN"/>
        </w:rPr>
        <w:t>建议书的互操作性设备不可或缺的组成部分；</w:t>
      </w:r>
    </w:p>
    <w:p w14:paraId="6A8CB929" w14:textId="77777777" w:rsidR="00B10CB5" w:rsidRPr="00040BDC" w:rsidRDefault="00B10CB5" w:rsidP="00B10CB5">
      <w:pPr>
        <w:pStyle w:val="Normalnoindent"/>
        <w:rPr>
          <w:lang w:eastAsia="zh-CN"/>
        </w:rPr>
      </w:pPr>
      <w:r w:rsidRPr="00040BDC">
        <w:rPr>
          <w:i/>
          <w:iCs/>
          <w:lang w:eastAsia="zh-CN"/>
        </w:rPr>
        <w:t>b</w:t>
      </w:r>
      <w:r w:rsidRPr="00040BDC">
        <w:rPr>
          <w:rFonts w:hint="eastAsia"/>
          <w:i/>
          <w:iCs/>
          <w:lang w:eastAsia="zh-CN"/>
        </w:rPr>
        <w:t>)</w:t>
      </w:r>
      <w:r w:rsidRPr="00040BDC">
        <w:rPr>
          <w:lang w:eastAsia="zh-CN"/>
        </w:rPr>
        <w:tab/>
        <w:t>ITU-T</w:t>
      </w:r>
      <w:r w:rsidRPr="00040BDC">
        <w:rPr>
          <w:rFonts w:hint="eastAsia"/>
          <w:lang w:eastAsia="zh-CN"/>
        </w:rPr>
        <w:t>成员当中拥有大量制定相关测试要求和测试程序的实践经验，而本决议提出的行动正是以这些标准和程序为依据的；</w:t>
      </w:r>
    </w:p>
    <w:p w14:paraId="33A84FE8" w14:textId="77777777" w:rsidR="00B10CB5" w:rsidRPr="00040BDC" w:rsidRDefault="00B10CB5" w:rsidP="00B10CB5">
      <w:pPr>
        <w:pStyle w:val="Normalnoindent"/>
        <w:rPr>
          <w:lang w:eastAsia="zh-CN"/>
        </w:rPr>
      </w:pPr>
      <w:r w:rsidRPr="00040BDC">
        <w:rPr>
          <w:i/>
          <w:iCs/>
          <w:lang w:eastAsia="zh-CN"/>
        </w:rPr>
        <w:t>c)</w:t>
      </w:r>
      <w:r w:rsidRPr="00040BDC">
        <w:rPr>
          <w:lang w:eastAsia="zh-CN"/>
        </w:rPr>
        <w:tab/>
      </w:r>
      <w:r w:rsidRPr="00040BDC">
        <w:rPr>
          <w:rFonts w:hint="eastAsia"/>
          <w:lang w:eastAsia="zh-CN"/>
        </w:rPr>
        <w:t>有必要帮助发展中国家促进一致性和互操作性，以便</w:t>
      </w:r>
      <w:r w:rsidRPr="00040BDC">
        <w:rPr>
          <w:lang w:eastAsia="zh-CN"/>
        </w:rPr>
        <w:t>帮助</w:t>
      </w:r>
      <w:r w:rsidRPr="00040BDC">
        <w:rPr>
          <w:rFonts w:hint="eastAsia"/>
          <w:lang w:eastAsia="zh-CN"/>
        </w:rPr>
        <w:t>削减运营商、尤其是发展中国家运营商的系统和设备采购成本；</w:t>
      </w:r>
    </w:p>
    <w:p w14:paraId="5B0E5457" w14:textId="77777777" w:rsidR="00B10CB5" w:rsidRPr="00040BDC" w:rsidRDefault="00B10CB5" w:rsidP="00B10CB5">
      <w:pPr>
        <w:pStyle w:val="Normalnoindent"/>
        <w:rPr>
          <w:lang w:eastAsia="zh-CN"/>
        </w:rPr>
      </w:pPr>
      <w:r w:rsidRPr="00040BDC">
        <w:rPr>
          <w:i/>
          <w:iCs/>
          <w:lang w:eastAsia="zh-CN"/>
        </w:rPr>
        <w:t>d</w:t>
      </w:r>
      <w:r w:rsidRPr="00040BDC">
        <w:rPr>
          <w:rFonts w:hint="eastAsia"/>
          <w:i/>
          <w:iCs/>
          <w:lang w:eastAsia="zh-CN"/>
        </w:rPr>
        <w:t>)</w:t>
      </w:r>
      <w:r w:rsidRPr="00040BDC">
        <w:rPr>
          <w:lang w:eastAsia="zh-CN"/>
        </w:rPr>
        <w:tab/>
      </w:r>
      <w:r w:rsidRPr="00040BDC">
        <w:rPr>
          <w:rFonts w:hint="eastAsia"/>
          <w:lang w:eastAsia="zh-CN"/>
        </w:rPr>
        <w:t>在没有进行互操作性试验或测试的情况下，不同厂家的设备可能会给用户带来互连性能低下的问题；</w:t>
      </w:r>
    </w:p>
    <w:p w14:paraId="4FC67E5F" w14:textId="77777777" w:rsidR="00B10CB5" w:rsidRPr="00040BDC" w:rsidRDefault="00B10CB5" w:rsidP="00B10CB5">
      <w:pPr>
        <w:pStyle w:val="Normalnoindent"/>
        <w:rPr>
          <w:lang w:eastAsia="zh-CN"/>
        </w:rPr>
      </w:pPr>
      <w:r w:rsidRPr="00040BDC">
        <w:rPr>
          <w:i/>
          <w:iCs/>
          <w:lang w:eastAsia="zh-CN"/>
        </w:rPr>
        <w:t>e</w:t>
      </w:r>
      <w:r w:rsidRPr="00040BDC">
        <w:rPr>
          <w:rFonts w:hint="eastAsia"/>
          <w:i/>
          <w:iCs/>
          <w:lang w:eastAsia="zh-CN"/>
        </w:rPr>
        <w:t>)</w:t>
      </w:r>
      <w:r w:rsidRPr="00040BDC">
        <w:rPr>
          <w:lang w:eastAsia="zh-CN"/>
        </w:rPr>
        <w:tab/>
      </w:r>
      <w:r w:rsidRPr="00040BDC">
        <w:rPr>
          <w:rFonts w:hint="eastAsia"/>
          <w:lang w:eastAsia="zh-CN"/>
        </w:rPr>
        <w:t>已</w:t>
      </w:r>
      <w:r w:rsidRPr="00040BDC">
        <w:rPr>
          <w:lang w:eastAsia="zh-CN"/>
        </w:rPr>
        <w:t>根据</w:t>
      </w:r>
      <w:r w:rsidRPr="00040BDC">
        <w:rPr>
          <w:rFonts w:hint="eastAsia"/>
          <w:lang w:eastAsia="zh-CN"/>
        </w:rPr>
        <w:t>ITU-T</w:t>
      </w:r>
      <w:r w:rsidRPr="00040BDC">
        <w:rPr>
          <w:rFonts w:hint="eastAsia"/>
          <w:lang w:eastAsia="zh-CN"/>
        </w:rPr>
        <w:t>有关</w:t>
      </w:r>
      <w:r w:rsidRPr="00040BDC">
        <w:rPr>
          <w:rFonts w:hint="eastAsia"/>
          <w:lang w:eastAsia="zh-CN"/>
        </w:rPr>
        <w:t>C&amp;I</w:t>
      </w:r>
      <w:r w:rsidRPr="00040BDC">
        <w:rPr>
          <w:rFonts w:hint="eastAsia"/>
          <w:lang w:eastAsia="zh-CN"/>
        </w:rPr>
        <w:t>的建议书完成测试的设备</w:t>
      </w:r>
      <w:r w:rsidRPr="00040BDC">
        <w:rPr>
          <w:lang w:eastAsia="zh-CN"/>
        </w:rPr>
        <w:t>可</w:t>
      </w:r>
      <w:r w:rsidRPr="00040BDC">
        <w:rPr>
          <w:rFonts w:hint="eastAsia"/>
          <w:lang w:eastAsia="zh-CN"/>
        </w:rPr>
        <w:t>为实现拓宽选择、提高竞争力和扩大规模经济奠定基础，</w:t>
      </w:r>
    </w:p>
    <w:p w14:paraId="0CEAEA84" w14:textId="77777777" w:rsidR="00B10CB5" w:rsidRPr="00040BDC" w:rsidRDefault="00B10CB5" w:rsidP="00B10CB5">
      <w:pPr>
        <w:pStyle w:val="Call"/>
        <w:rPr>
          <w:lang w:eastAsia="zh-CN"/>
        </w:rPr>
      </w:pPr>
      <w:r w:rsidRPr="00040BDC">
        <w:rPr>
          <w:rFonts w:hint="eastAsia"/>
          <w:lang w:eastAsia="zh-CN"/>
        </w:rPr>
        <w:t>顾及</w:t>
      </w:r>
    </w:p>
    <w:p w14:paraId="2B3381ED" w14:textId="77777777" w:rsidR="00B10CB5" w:rsidRPr="00040BDC" w:rsidRDefault="00B10CB5" w:rsidP="00B10CB5">
      <w:pPr>
        <w:pStyle w:val="Normalnoindent"/>
        <w:rPr>
          <w:lang w:eastAsia="zh-CN"/>
        </w:rPr>
      </w:pPr>
      <w:r w:rsidRPr="00040BDC">
        <w:rPr>
          <w:i/>
          <w:iCs/>
          <w:lang w:eastAsia="zh-CN"/>
        </w:rPr>
        <w:t>a)</w:t>
      </w:r>
      <w:r w:rsidRPr="00040BDC">
        <w:rPr>
          <w:lang w:eastAsia="zh-CN"/>
        </w:rPr>
        <w:tab/>
      </w:r>
      <w:r w:rsidRPr="00040BDC">
        <w:rPr>
          <w:rFonts w:hint="eastAsia"/>
          <w:lang w:val="en-US" w:eastAsia="zh-CN"/>
        </w:rPr>
        <w:t>一些</w:t>
      </w:r>
      <w:r w:rsidRPr="00040BDC">
        <w:rPr>
          <w:lang w:eastAsia="zh-CN"/>
        </w:rPr>
        <w:t>ITU-T</w:t>
      </w:r>
      <w:r w:rsidRPr="00040BDC">
        <w:rPr>
          <w:rFonts w:hint="eastAsia"/>
          <w:lang w:eastAsia="zh-CN"/>
        </w:rPr>
        <w:t>成员</w:t>
      </w:r>
      <w:r w:rsidRPr="00040BDC">
        <w:rPr>
          <w:lang w:eastAsia="zh-CN"/>
        </w:rPr>
        <w:t>开展</w:t>
      </w:r>
      <w:r w:rsidRPr="00040BDC">
        <w:rPr>
          <w:rFonts w:hint="eastAsia"/>
          <w:lang w:eastAsia="zh-CN"/>
        </w:rPr>
        <w:t>包括</w:t>
      </w:r>
      <w:r w:rsidRPr="00040BDC">
        <w:rPr>
          <w:lang w:eastAsia="zh-CN"/>
        </w:rPr>
        <w:t>ITU-T</w:t>
      </w:r>
      <w:r w:rsidRPr="00040BDC">
        <w:rPr>
          <w:lang w:eastAsia="zh-CN"/>
        </w:rPr>
        <w:t>研究组</w:t>
      </w:r>
      <w:r w:rsidRPr="00040BDC">
        <w:rPr>
          <w:rFonts w:hint="eastAsia"/>
          <w:lang w:eastAsia="zh-CN"/>
        </w:rPr>
        <w:t>试点项目</w:t>
      </w:r>
      <w:r w:rsidRPr="00040BDC">
        <w:rPr>
          <w:lang w:eastAsia="zh-CN"/>
        </w:rPr>
        <w:t>在内的</w:t>
      </w:r>
      <w:r w:rsidRPr="00040BDC">
        <w:rPr>
          <w:rFonts w:hint="eastAsia"/>
          <w:lang w:eastAsia="zh-CN"/>
        </w:rPr>
        <w:t>相关测试活动</w:t>
      </w:r>
      <w:r w:rsidRPr="00040BDC">
        <w:rPr>
          <w:lang w:eastAsia="zh-CN"/>
        </w:rPr>
        <w:t>来评估</w:t>
      </w:r>
      <w:r w:rsidRPr="00040BDC">
        <w:rPr>
          <w:rFonts w:hint="eastAsia"/>
          <w:lang w:eastAsia="zh-CN"/>
        </w:rPr>
        <w:t>C&amp;I</w:t>
      </w:r>
      <w:r w:rsidRPr="00040BDC">
        <w:rPr>
          <w:rFonts w:hint="eastAsia"/>
          <w:lang w:eastAsia="zh-CN"/>
        </w:rPr>
        <w:t>；</w:t>
      </w:r>
    </w:p>
    <w:p w14:paraId="720C2EDF" w14:textId="77777777" w:rsidR="00B10CB5" w:rsidRPr="00040BDC" w:rsidRDefault="00B10CB5" w:rsidP="00B10CB5">
      <w:pPr>
        <w:pStyle w:val="Normalnoindent"/>
        <w:rPr>
          <w:lang w:eastAsia="zh-CN"/>
        </w:rPr>
      </w:pPr>
      <w:r w:rsidRPr="00040BDC">
        <w:rPr>
          <w:i/>
          <w:iCs/>
          <w:lang w:eastAsia="zh-CN"/>
        </w:rPr>
        <w:t>b</w:t>
      </w:r>
      <w:r w:rsidRPr="00040BDC">
        <w:rPr>
          <w:rFonts w:hint="eastAsia"/>
          <w:i/>
          <w:iCs/>
          <w:lang w:eastAsia="zh-CN"/>
        </w:rPr>
        <w:t>)</w:t>
      </w:r>
      <w:r w:rsidRPr="00040BDC">
        <w:rPr>
          <w:lang w:eastAsia="zh-CN"/>
        </w:rPr>
        <w:tab/>
      </w:r>
      <w:r w:rsidRPr="00040BDC">
        <w:rPr>
          <w:rFonts w:hint="eastAsia"/>
          <w:lang w:eastAsia="zh-CN"/>
        </w:rPr>
        <w:t>国际电联的标准化资源有限，而且如果区域性和国家认可和认证机构以及认可的测试实验室在国际电联</w:t>
      </w:r>
      <w:r w:rsidRPr="00040BDC">
        <w:rPr>
          <w:rFonts w:hint="eastAsia"/>
          <w:lang w:eastAsia="zh-CN"/>
        </w:rPr>
        <w:t>C&amp;I</w:t>
      </w:r>
      <w:r w:rsidRPr="00040BDC">
        <w:rPr>
          <w:rFonts w:hint="eastAsia"/>
          <w:lang w:eastAsia="zh-CN"/>
        </w:rPr>
        <w:t>计划的参与下开展</w:t>
      </w:r>
      <w:r w:rsidRPr="00040BDC">
        <w:rPr>
          <w:rFonts w:hint="eastAsia"/>
          <w:lang w:eastAsia="zh-CN"/>
        </w:rPr>
        <w:t>C&amp;I</w:t>
      </w:r>
      <w:r w:rsidRPr="00040BDC">
        <w:rPr>
          <w:rFonts w:hint="eastAsia"/>
          <w:lang w:eastAsia="zh-CN"/>
        </w:rPr>
        <w:t>测试，将大有裨益；</w:t>
      </w:r>
    </w:p>
    <w:p w14:paraId="586F0FAE" w14:textId="77777777" w:rsidR="00B10CB5" w:rsidRPr="00040BDC" w:rsidRDefault="00B10CB5" w:rsidP="00B10CB5">
      <w:pPr>
        <w:pStyle w:val="Normalnoindent"/>
        <w:rPr>
          <w:lang w:eastAsia="zh-CN"/>
        </w:rPr>
      </w:pPr>
      <w:r w:rsidRPr="00040BDC">
        <w:rPr>
          <w:i/>
          <w:iCs/>
          <w:lang w:eastAsia="zh-CN"/>
        </w:rPr>
        <w:t>c</w:t>
      </w:r>
      <w:r w:rsidRPr="00040BDC">
        <w:rPr>
          <w:rFonts w:hint="eastAsia"/>
          <w:i/>
          <w:iCs/>
          <w:lang w:eastAsia="zh-CN"/>
        </w:rPr>
        <w:t>)</w:t>
      </w:r>
      <w:r w:rsidRPr="00040BDC">
        <w:rPr>
          <w:lang w:eastAsia="zh-CN"/>
        </w:rPr>
        <w:tab/>
      </w:r>
      <w:r w:rsidRPr="00040BDC">
        <w:rPr>
          <w:rFonts w:hint="eastAsia"/>
          <w:lang w:eastAsia="zh-CN"/>
        </w:rPr>
        <w:t>开发</w:t>
      </w:r>
      <w:r w:rsidRPr="00040BDC">
        <w:rPr>
          <w:rFonts w:hint="eastAsia"/>
          <w:lang w:eastAsia="zh-CN"/>
        </w:rPr>
        <w:t>C&amp;I</w:t>
      </w:r>
      <w:r w:rsidRPr="00040BDC">
        <w:rPr>
          <w:rFonts w:hint="eastAsia"/>
          <w:lang w:eastAsia="zh-CN"/>
        </w:rPr>
        <w:t>测试集、</w:t>
      </w:r>
      <w:r w:rsidRPr="00040BDC">
        <w:rPr>
          <w:rFonts w:hint="eastAsia"/>
          <w:lang w:eastAsia="zh-CN"/>
        </w:rPr>
        <w:t>C</w:t>
      </w:r>
      <w:r w:rsidRPr="00040BDC">
        <w:rPr>
          <w:lang w:eastAsia="zh-CN"/>
        </w:rPr>
        <w:t>&amp;</w:t>
      </w:r>
      <w:r w:rsidRPr="00040BDC">
        <w:rPr>
          <w:rFonts w:hint="eastAsia"/>
          <w:lang w:eastAsia="zh-CN"/>
        </w:rPr>
        <w:t>I</w:t>
      </w:r>
      <w:r w:rsidRPr="00040BDC">
        <w:rPr>
          <w:rFonts w:hint="eastAsia"/>
          <w:lang w:eastAsia="zh-CN"/>
        </w:rPr>
        <w:t>测试标准化、产品开发及其测试工作需要广泛的专业知识</w:t>
      </w:r>
      <w:r w:rsidRPr="00040BDC">
        <w:rPr>
          <w:lang w:eastAsia="zh-CN"/>
        </w:rPr>
        <w:t>和技能</w:t>
      </w:r>
      <w:r w:rsidRPr="00040BDC">
        <w:rPr>
          <w:rFonts w:hint="eastAsia"/>
          <w:lang w:eastAsia="zh-CN"/>
        </w:rPr>
        <w:t>；</w:t>
      </w:r>
    </w:p>
    <w:p w14:paraId="37B96AFE" w14:textId="77777777" w:rsidR="00B10CB5" w:rsidRPr="00040BDC" w:rsidRDefault="00B10CB5" w:rsidP="00B10CB5">
      <w:pPr>
        <w:pStyle w:val="Normalnoindent"/>
        <w:rPr>
          <w:lang w:eastAsia="zh-CN"/>
        </w:rPr>
      </w:pPr>
      <w:r w:rsidRPr="00040BDC">
        <w:rPr>
          <w:i/>
          <w:iCs/>
          <w:lang w:eastAsia="zh-CN"/>
        </w:rPr>
        <w:t>d</w:t>
      </w:r>
      <w:r w:rsidRPr="00040BDC">
        <w:rPr>
          <w:rFonts w:hint="eastAsia"/>
          <w:i/>
          <w:iCs/>
          <w:lang w:eastAsia="zh-CN"/>
        </w:rPr>
        <w:t>)</w:t>
      </w:r>
      <w:r w:rsidRPr="00040BDC">
        <w:rPr>
          <w:lang w:eastAsia="zh-CN"/>
        </w:rPr>
        <w:tab/>
      </w:r>
      <w:r w:rsidRPr="00040BDC">
        <w:rPr>
          <w:rFonts w:hint="eastAsia"/>
          <w:lang w:eastAsia="zh-CN"/>
        </w:rPr>
        <w:t>由正式认可的</w:t>
      </w:r>
      <w:r w:rsidRPr="00040BDC">
        <w:rPr>
          <w:rFonts w:hint="eastAsia"/>
          <w:lang w:val="en-US" w:eastAsia="zh-CN"/>
        </w:rPr>
        <w:t>区域性和国家认可和认证机构来认可测试实验室和</w:t>
      </w:r>
      <w:r w:rsidRPr="00040BDC">
        <w:rPr>
          <w:rFonts w:hint="eastAsia"/>
          <w:lang w:eastAsia="zh-CN"/>
        </w:rPr>
        <w:t>第三方认证机构对</w:t>
      </w:r>
      <w:r w:rsidRPr="00040BDC">
        <w:rPr>
          <w:rFonts w:hint="eastAsia"/>
          <w:lang w:eastAsia="zh-CN"/>
        </w:rPr>
        <w:t>C&amp;I</w:t>
      </w:r>
      <w:r w:rsidRPr="00040BDC">
        <w:rPr>
          <w:rFonts w:hint="eastAsia"/>
          <w:lang w:val="en-US" w:eastAsia="zh-CN"/>
        </w:rPr>
        <w:t>测试结果确认和验证，</w:t>
      </w:r>
      <w:r w:rsidRPr="00040BDC">
        <w:rPr>
          <w:rFonts w:hint="eastAsia"/>
          <w:lang w:eastAsia="zh-CN"/>
        </w:rPr>
        <w:t>是一种好方法；</w:t>
      </w:r>
    </w:p>
    <w:p w14:paraId="5F4A5183" w14:textId="77777777" w:rsidR="00B10CB5" w:rsidRPr="00040BDC" w:rsidRDefault="00B10CB5" w:rsidP="00B10CB5">
      <w:pPr>
        <w:pStyle w:val="Normalnoindent"/>
        <w:rPr>
          <w:lang w:eastAsia="zh-CN"/>
        </w:rPr>
      </w:pPr>
      <w:r w:rsidRPr="00040BDC">
        <w:rPr>
          <w:i/>
          <w:iCs/>
          <w:lang w:eastAsia="zh-CN"/>
        </w:rPr>
        <w:t>e</w:t>
      </w:r>
      <w:r w:rsidRPr="00040BDC">
        <w:rPr>
          <w:rFonts w:hint="eastAsia"/>
          <w:i/>
          <w:iCs/>
          <w:lang w:eastAsia="zh-CN"/>
        </w:rPr>
        <w:t>)</w:t>
      </w:r>
      <w:r w:rsidRPr="00040BDC">
        <w:rPr>
          <w:lang w:eastAsia="zh-CN"/>
        </w:rPr>
        <w:tab/>
      </w:r>
      <w:r w:rsidRPr="00040BDC">
        <w:rPr>
          <w:rFonts w:hint="eastAsia"/>
          <w:lang w:eastAsia="zh-CN"/>
        </w:rPr>
        <w:t>因此有必要与一批外部合格评定（包括认可和认证）机构开展合作；</w:t>
      </w:r>
    </w:p>
    <w:p w14:paraId="4125F41E" w14:textId="77777777" w:rsidR="00290A42" w:rsidRPr="00040BDC" w:rsidRDefault="00290A42" w:rsidP="00290A42">
      <w:pPr>
        <w:rPr>
          <w:lang w:eastAsia="zh-CN"/>
        </w:rPr>
      </w:pPr>
      <w:r w:rsidRPr="00040BDC">
        <w:rPr>
          <w:lang w:eastAsia="zh-CN"/>
        </w:rPr>
        <w:br w:type="page"/>
      </w:r>
    </w:p>
    <w:p w14:paraId="68130175" w14:textId="77777777" w:rsidR="00B10CB5" w:rsidRPr="00040BDC" w:rsidRDefault="00B10CB5" w:rsidP="00B10CB5">
      <w:pPr>
        <w:pStyle w:val="Normalnoindent"/>
        <w:rPr>
          <w:lang w:eastAsia="zh-CN"/>
        </w:rPr>
      </w:pPr>
      <w:r w:rsidRPr="00040BDC">
        <w:rPr>
          <w:i/>
          <w:iCs/>
          <w:lang w:eastAsia="zh-CN"/>
        </w:rPr>
        <w:lastRenderedPageBreak/>
        <w:t>f</w:t>
      </w:r>
      <w:r w:rsidRPr="00040BDC">
        <w:rPr>
          <w:rFonts w:hint="eastAsia"/>
          <w:i/>
          <w:iCs/>
          <w:lang w:eastAsia="zh-CN"/>
        </w:rPr>
        <w:t>)</w:t>
      </w:r>
      <w:r w:rsidRPr="00040BDC">
        <w:rPr>
          <w:i/>
          <w:iCs/>
          <w:lang w:eastAsia="zh-CN"/>
        </w:rPr>
        <w:tab/>
      </w:r>
      <w:r w:rsidRPr="00040BDC">
        <w:rPr>
          <w:rFonts w:hint="eastAsia"/>
          <w:lang w:eastAsia="zh-CN"/>
        </w:rPr>
        <w:t>有些论坛、联盟及其它组织已经制定了</w:t>
      </w:r>
      <w:r w:rsidRPr="00040BDC">
        <w:rPr>
          <w:rFonts w:hint="eastAsia"/>
          <w:lang w:eastAsia="zh-CN"/>
        </w:rPr>
        <w:t>C&amp;I</w:t>
      </w:r>
      <w:r w:rsidRPr="00040BDC">
        <w:rPr>
          <w:rFonts w:hint="eastAsia"/>
          <w:lang w:eastAsia="zh-CN"/>
        </w:rPr>
        <w:t>测试和认证计划，</w:t>
      </w:r>
    </w:p>
    <w:p w14:paraId="3C2BC82F" w14:textId="77777777" w:rsidR="00B10CB5" w:rsidRPr="00040BDC" w:rsidRDefault="00B10CB5" w:rsidP="00B10CB5">
      <w:pPr>
        <w:pStyle w:val="Call"/>
        <w:rPr>
          <w:lang w:eastAsia="zh-CN"/>
        </w:rPr>
      </w:pPr>
      <w:r w:rsidRPr="00040BDC">
        <w:rPr>
          <w:rFonts w:hint="eastAsia"/>
          <w:lang w:eastAsia="zh-CN"/>
        </w:rPr>
        <w:t>做出决议</w:t>
      </w:r>
    </w:p>
    <w:p w14:paraId="76AB9561" w14:textId="77777777" w:rsidR="00B10CB5" w:rsidRPr="00040BDC" w:rsidRDefault="00B10CB5" w:rsidP="00B10CB5">
      <w:pPr>
        <w:pStyle w:val="Normalnoindent"/>
        <w:rPr>
          <w:lang w:eastAsia="zh-CN"/>
        </w:rPr>
      </w:pPr>
      <w:r w:rsidRPr="00040BDC">
        <w:rPr>
          <w:lang w:eastAsia="zh-CN"/>
        </w:rPr>
        <w:t>1</w:t>
      </w:r>
      <w:r w:rsidRPr="00040BDC">
        <w:rPr>
          <w:lang w:eastAsia="zh-CN"/>
        </w:rPr>
        <w:tab/>
      </w:r>
      <w:r w:rsidRPr="00040BDC">
        <w:rPr>
          <w:rFonts w:hint="eastAsia"/>
          <w:lang w:eastAsia="zh-CN"/>
        </w:rPr>
        <w:t>继续实施旨在鼓励利用</w:t>
      </w:r>
      <w:r w:rsidRPr="00040BDC">
        <w:rPr>
          <w:lang w:eastAsia="zh-CN"/>
        </w:rPr>
        <w:t>ITU-T</w:t>
      </w:r>
      <w:r w:rsidRPr="00040BDC">
        <w:rPr>
          <w:rFonts w:hint="eastAsia"/>
          <w:lang w:eastAsia="zh-CN"/>
        </w:rPr>
        <w:t>建议书进行合规评定的试点项目，</w:t>
      </w:r>
      <w:r w:rsidRPr="00040BDC">
        <w:rPr>
          <w:lang w:eastAsia="zh-CN"/>
        </w:rPr>
        <w:t>以</w:t>
      </w:r>
      <w:r w:rsidRPr="00040BDC">
        <w:rPr>
          <w:rFonts w:hint="eastAsia"/>
          <w:lang w:eastAsia="zh-CN"/>
        </w:rPr>
        <w:t>便</w:t>
      </w:r>
      <w:r w:rsidRPr="00040BDC">
        <w:rPr>
          <w:lang w:eastAsia="zh-CN"/>
        </w:rPr>
        <w:t>获得经验并确定开发测试</w:t>
      </w:r>
      <w:r w:rsidRPr="00040BDC">
        <w:rPr>
          <w:rFonts w:hint="eastAsia"/>
          <w:lang w:eastAsia="zh-CN"/>
        </w:rPr>
        <w:t>集</w:t>
      </w:r>
      <w:r w:rsidRPr="00040BDC">
        <w:rPr>
          <w:lang w:eastAsia="zh-CN"/>
        </w:rPr>
        <w:t>的要求和方法</w:t>
      </w:r>
      <w:r w:rsidRPr="00040BDC">
        <w:rPr>
          <w:rFonts w:hint="eastAsia"/>
          <w:lang w:eastAsia="zh-CN"/>
        </w:rPr>
        <w:t>；</w:t>
      </w:r>
    </w:p>
    <w:p w14:paraId="2F8E9011" w14:textId="77777777" w:rsidR="00B10CB5" w:rsidRPr="00040BDC" w:rsidRDefault="00B10CB5" w:rsidP="00B10CB5">
      <w:pPr>
        <w:pStyle w:val="Normalnoindent"/>
        <w:rPr>
          <w:lang w:eastAsia="zh-CN"/>
        </w:rPr>
      </w:pPr>
      <w:r w:rsidRPr="00040BDC">
        <w:rPr>
          <w:lang w:eastAsia="zh-CN"/>
        </w:rPr>
        <w:t>2</w:t>
      </w:r>
      <w:r w:rsidRPr="00040BDC">
        <w:rPr>
          <w:lang w:eastAsia="zh-CN"/>
        </w:rPr>
        <w:tab/>
      </w:r>
      <w:r w:rsidRPr="00040BDC">
        <w:rPr>
          <w:rFonts w:hint="eastAsia"/>
          <w:lang w:eastAsia="zh-CN"/>
        </w:rPr>
        <w:t>ITU-T</w:t>
      </w:r>
      <w:r w:rsidRPr="00040BDC">
        <w:rPr>
          <w:rFonts w:hint="eastAsia"/>
          <w:szCs w:val="24"/>
          <w:lang w:eastAsia="zh-CN"/>
        </w:rPr>
        <w:t>第</w:t>
      </w:r>
      <w:r w:rsidRPr="00040BDC">
        <w:rPr>
          <w:szCs w:val="24"/>
          <w:lang w:eastAsia="zh-CN"/>
        </w:rPr>
        <w:t>11</w:t>
      </w:r>
      <w:r w:rsidRPr="00040BDC">
        <w:rPr>
          <w:rFonts w:hint="eastAsia"/>
          <w:szCs w:val="24"/>
          <w:lang w:eastAsia="zh-CN"/>
        </w:rPr>
        <w:t>研究组继续在</w:t>
      </w:r>
      <w:r w:rsidRPr="00040BDC">
        <w:rPr>
          <w:lang w:eastAsia="zh-CN"/>
        </w:rPr>
        <w:t>C&amp;I</w:t>
      </w:r>
      <w:r w:rsidRPr="00040BDC">
        <w:rPr>
          <w:rFonts w:hint="eastAsia"/>
          <w:lang w:eastAsia="zh-CN"/>
        </w:rPr>
        <w:t>计划下开展活动，包括开展一致性</w:t>
      </w:r>
      <w:r w:rsidRPr="00040BDC">
        <w:rPr>
          <w:lang w:eastAsia="zh-CN"/>
        </w:rPr>
        <w:t>/</w:t>
      </w:r>
      <w:r w:rsidRPr="00040BDC">
        <w:rPr>
          <w:rFonts w:hint="eastAsia"/>
          <w:lang w:eastAsia="zh-CN"/>
        </w:rPr>
        <w:t>互操作性测试的试点项目，并协调所有</w:t>
      </w:r>
      <w:r w:rsidRPr="00040BDC">
        <w:rPr>
          <w:rFonts w:hint="eastAsia"/>
          <w:lang w:eastAsia="zh-CN"/>
        </w:rPr>
        <w:t>ITU-T</w:t>
      </w:r>
      <w:r w:rsidRPr="00040BDC">
        <w:rPr>
          <w:rFonts w:hint="eastAsia"/>
          <w:lang w:eastAsia="zh-CN"/>
        </w:rPr>
        <w:t>研究组开展的国际电联</w:t>
      </w:r>
      <w:r w:rsidRPr="00040BDC">
        <w:rPr>
          <w:rFonts w:hint="eastAsia"/>
          <w:lang w:eastAsia="zh-CN"/>
        </w:rPr>
        <w:t>C&amp;I</w:t>
      </w:r>
      <w:r w:rsidRPr="00040BDC">
        <w:rPr>
          <w:rFonts w:hint="eastAsia"/>
          <w:lang w:eastAsia="zh-CN"/>
        </w:rPr>
        <w:t>计划相关活动；</w:t>
      </w:r>
    </w:p>
    <w:p w14:paraId="0B39B053" w14:textId="77777777" w:rsidR="00CE5014" w:rsidRPr="00040BDC" w:rsidRDefault="00B10CB5" w:rsidP="00CE5014">
      <w:pPr>
        <w:pStyle w:val="Normalnoindent"/>
        <w:rPr>
          <w:lang w:val="en-GB" w:eastAsia="zh-CN"/>
        </w:rPr>
      </w:pPr>
      <w:r w:rsidRPr="00040BDC">
        <w:rPr>
          <w:rFonts w:hint="eastAsia"/>
          <w:lang w:eastAsia="zh-CN"/>
        </w:rPr>
        <w:t>3</w:t>
      </w:r>
      <w:r w:rsidRPr="00040BDC">
        <w:rPr>
          <w:lang w:eastAsia="zh-CN"/>
        </w:rPr>
        <w:tab/>
      </w:r>
      <w:r w:rsidRPr="00040BDC">
        <w:rPr>
          <w:rFonts w:hint="eastAsia"/>
          <w:lang w:val="en-US" w:eastAsia="zh-CN"/>
        </w:rPr>
        <w:t>继续与</w:t>
      </w:r>
      <w:r w:rsidRPr="00040BDC">
        <w:rPr>
          <w:rFonts w:hint="eastAsia"/>
          <w:lang w:eastAsia="zh-CN"/>
        </w:rPr>
        <w:t>认可</w:t>
      </w:r>
      <w:r w:rsidRPr="00040BDC">
        <w:rPr>
          <w:rFonts w:hint="eastAsia"/>
          <w:lang w:val="en-US" w:eastAsia="zh-CN"/>
        </w:rPr>
        <w:t>机构合作</w:t>
      </w:r>
      <w:r w:rsidRPr="00040BDC">
        <w:rPr>
          <w:rFonts w:hint="eastAsia"/>
          <w:lang w:eastAsia="zh-CN"/>
        </w:rPr>
        <w:t>，</w:t>
      </w:r>
      <w:r w:rsidRPr="00040BDC">
        <w:rPr>
          <w:rFonts w:hint="eastAsia"/>
          <w:lang w:val="en-US" w:eastAsia="zh-CN"/>
        </w:rPr>
        <w:t>认可有能力根据</w:t>
      </w:r>
      <w:r w:rsidRPr="00040BDC">
        <w:rPr>
          <w:lang w:eastAsia="zh-CN"/>
        </w:rPr>
        <w:t>ITU-T</w:t>
      </w:r>
      <w:r w:rsidRPr="00040BDC">
        <w:rPr>
          <w:rFonts w:hint="eastAsia"/>
          <w:lang w:val="en-US" w:eastAsia="zh-CN"/>
        </w:rPr>
        <w:t>建议书进行合规测试的测试实验室</w:t>
      </w:r>
      <w:r w:rsidRPr="00040BDC">
        <w:rPr>
          <w:rFonts w:hint="eastAsia"/>
          <w:lang w:eastAsia="zh-CN"/>
        </w:rPr>
        <w:t>；</w:t>
      </w:r>
    </w:p>
    <w:p w14:paraId="3F2E12F4" w14:textId="77777777" w:rsidR="00B10CB5" w:rsidRPr="00040BDC" w:rsidRDefault="00B10CB5" w:rsidP="00CE5014">
      <w:pPr>
        <w:pStyle w:val="Normalnoindent"/>
        <w:rPr>
          <w:lang w:eastAsia="zh-CN"/>
        </w:rPr>
      </w:pPr>
      <w:r w:rsidRPr="00040BDC">
        <w:rPr>
          <w:lang w:eastAsia="zh-CN"/>
        </w:rPr>
        <w:t>4</w:t>
      </w:r>
      <w:r w:rsidRPr="00040BDC">
        <w:rPr>
          <w:lang w:eastAsia="zh-CN"/>
        </w:rPr>
        <w:tab/>
      </w:r>
      <w:r w:rsidRPr="00040BDC">
        <w:rPr>
          <w:rFonts w:hint="eastAsia"/>
          <w:lang w:eastAsia="zh-CN"/>
        </w:rPr>
        <w:t>鼓励与活跃在</w:t>
      </w:r>
      <w:r w:rsidRPr="00040BDC">
        <w:rPr>
          <w:rFonts w:hint="eastAsia"/>
          <w:lang w:eastAsia="zh-CN"/>
        </w:rPr>
        <w:t>C&amp;I</w:t>
      </w:r>
      <w:r w:rsidRPr="00040BDC">
        <w:rPr>
          <w:rFonts w:hint="eastAsia"/>
          <w:lang w:eastAsia="zh-CN"/>
        </w:rPr>
        <w:t>和一致性测试计划中的其它组织开展协作；</w:t>
      </w:r>
    </w:p>
    <w:p w14:paraId="6599FA52" w14:textId="77777777" w:rsidR="00B10CB5" w:rsidRPr="00040BDC" w:rsidRDefault="00B10CB5" w:rsidP="00B10CB5">
      <w:pPr>
        <w:pStyle w:val="Normalnoindent"/>
        <w:rPr>
          <w:lang w:eastAsia="zh-CN"/>
        </w:rPr>
      </w:pPr>
      <w:r w:rsidRPr="00040BDC">
        <w:rPr>
          <w:lang w:eastAsia="zh-CN"/>
        </w:rPr>
        <w:t>5</w:t>
      </w:r>
      <w:r w:rsidRPr="00040BDC">
        <w:rPr>
          <w:lang w:eastAsia="zh-CN"/>
        </w:rPr>
        <w:tab/>
      </w:r>
      <w:r w:rsidRPr="00040BDC">
        <w:rPr>
          <w:rFonts w:hint="eastAsia"/>
          <w:lang w:eastAsia="zh-CN"/>
        </w:rPr>
        <w:t>鼓励</w:t>
      </w:r>
      <w:r w:rsidRPr="00040BDC">
        <w:rPr>
          <w:rFonts w:hint="eastAsia"/>
          <w:lang w:eastAsia="zh-CN"/>
        </w:rPr>
        <w:t>ITU-T</w:t>
      </w:r>
      <w:r w:rsidRPr="00040BDC">
        <w:rPr>
          <w:rFonts w:hint="eastAsia"/>
          <w:lang w:eastAsia="zh-CN"/>
        </w:rPr>
        <w:t>和</w:t>
      </w:r>
      <w:r w:rsidRPr="00040BDC">
        <w:rPr>
          <w:rFonts w:hint="eastAsia"/>
          <w:lang w:eastAsia="zh-CN"/>
        </w:rPr>
        <w:t>ITU-D</w:t>
      </w:r>
      <w:r w:rsidRPr="00040BDC">
        <w:rPr>
          <w:rFonts w:hint="eastAsia"/>
          <w:lang w:eastAsia="zh-CN"/>
        </w:rPr>
        <w:t>根据自身的职责就国际电联</w:t>
      </w:r>
      <w:r w:rsidRPr="00040BDC">
        <w:rPr>
          <w:rFonts w:hint="eastAsia"/>
          <w:lang w:eastAsia="zh-CN"/>
        </w:rPr>
        <w:t>C&amp;I</w:t>
      </w:r>
      <w:r w:rsidRPr="00040BDC">
        <w:rPr>
          <w:rFonts w:hint="eastAsia"/>
          <w:lang w:eastAsia="zh-CN"/>
        </w:rPr>
        <w:t>项目的四个支柱开展协作；</w:t>
      </w:r>
    </w:p>
    <w:p w14:paraId="5F251A44" w14:textId="77777777" w:rsidR="00B10CB5" w:rsidRPr="00040BDC" w:rsidRDefault="00B10CB5" w:rsidP="00B10CB5">
      <w:pPr>
        <w:pStyle w:val="Normalnoindent"/>
        <w:rPr>
          <w:lang w:eastAsia="zh-CN"/>
        </w:rPr>
      </w:pPr>
      <w:r w:rsidRPr="00040BDC">
        <w:rPr>
          <w:lang w:eastAsia="zh-CN"/>
        </w:rPr>
        <w:t>6</w:t>
      </w:r>
      <w:r w:rsidRPr="00040BDC">
        <w:rPr>
          <w:lang w:eastAsia="zh-CN"/>
        </w:rPr>
        <w:tab/>
      </w:r>
      <w:r w:rsidRPr="00040BDC">
        <w:rPr>
          <w:rFonts w:hint="eastAsia"/>
          <w:lang w:eastAsia="zh-CN"/>
        </w:rPr>
        <w:t>一致性测试要求须规定对制定建议书的研究组所确定的、现行和未来</w:t>
      </w:r>
      <w:r w:rsidRPr="00040BDC">
        <w:rPr>
          <w:lang w:eastAsia="zh-CN"/>
        </w:rPr>
        <w:t>ITU-T</w:t>
      </w:r>
      <w:r w:rsidRPr="00040BDC">
        <w:rPr>
          <w:rFonts w:hint="eastAsia"/>
          <w:lang w:eastAsia="zh-CN"/>
        </w:rPr>
        <w:t>建议书定义的参数予以验证，并规定互操作性测试需酌情考虑用户需求和市场需求；</w:t>
      </w:r>
    </w:p>
    <w:p w14:paraId="2D6D93EC" w14:textId="77777777" w:rsidR="00B10CB5" w:rsidRPr="00040BDC" w:rsidRDefault="00B10CB5" w:rsidP="00B10CB5">
      <w:pPr>
        <w:pStyle w:val="Normalnoindent"/>
        <w:rPr>
          <w:szCs w:val="24"/>
          <w:lang w:eastAsia="zh-CN"/>
        </w:rPr>
      </w:pPr>
      <w:r w:rsidRPr="00040BDC">
        <w:rPr>
          <w:szCs w:val="24"/>
          <w:lang w:eastAsia="zh-CN"/>
        </w:rPr>
        <w:t>7</w:t>
      </w:r>
      <w:r w:rsidRPr="00040BDC">
        <w:rPr>
          <w:szCs w:val="24"/>
          <w:lang w:eastAsia="zh-CN"/>
        </w:rPr>
        <w:tab/>
      </w:r>
      <w:r w:rsidRPr="00040BDC">
        <w:rPr>
          <w:rFonts w:hint="eastAsia"/>
          <w:caps/>
          <w:szCs w:val="24"/>
          <w:lang w:eastAsia="zh-CN"/>
        </w:rPr>
        <w:t>继续制定一套利用虚拟实验室进行远程测试的方法</w:t>
      </w:r>
      <w:r w:rsidRPr="00040BDC">
        <w:rPr>
          <w:caps/>
          <w:szCs w:val="24"/>
          <w:lang w:eastAsia="zh-CN"/>
        </w:rPr>
        <w:t>和</w:t>
      </w:r>
      <w:r w:rsidRPr="00040BDC">
        <w:rPr>
          <w:rFonts w:hint="eastAsia"/>
          <w:caps/>
          <w:szCs w:val="24"/>
          <w:lang w:eastAsia="zh-CN"/>
        </w:rPr>
        <w:t>程序，包括联合测试平台；</w:t>
      </w:r>
    </w:p>
    <w:p w14:paraId="5FD089D1" w14:textId="77777777" w:rsidR="00B10CB5" w:rsidRPr="00040BDC" w:rsidRDefault="00B10CB5" w:rsidP="00B10CB5">
      <w:pPr>
        <w:pStyle w:val="Normalnoindent"/>
        <w:rPr>
          <w:i/>
          <w:iCs/>
          <w:szCs w:val="24"/>
          <w:lang w:eastAsia="zh-CN"/>
        </w:rPr>
      </w:pPr>
      <w:r w:rsidRPr="00040BDC">
        <w:rPr>
          <w:rFonts w:hint="eastAsia"/>
          <w:szCs w:val="24"/>
          <w:lang w:eastAsia="zh-CN"/>
        </w:rPr>
        <w:t>8</w:t>
      </w:r>
      <w:r w:rsidRPr="00040BDC">
        <w:rPr>
          <w:szCs w:val="24"/>
          <w:lang w:eastAsia="zh-CN"/>
        </w:rPr>
        <w:tab/>
      </w:r>
      <w:r w:rsidRPr="00040BDC">
        <w:rPr>
          <w:rFonts w:hint="eastAsia"/>
          <w:lang w:eastAsia="zh-CN"/>
        </w:rPr>
        <w:t>国际电联作为一个世界性标准化机构，有能力通过建立一种国际电联标志测试机制，来消除世界电信协调与发展所面临的障碍，同时提高</w:t>
      </w:r>
      <w:r w:rsidRPr="00040BDC">
        <w:rPr>
          <w:lang w:eastAsia="zh-CN"/>
        </w:rPr>
        <w:t>国际电联标准的知名度（</w:t>
      </w:r>
      <w:r w:rsidRPr="00040BDC">
        <w:rPr>
          <w:rFonts w:hint="eastAsia"/>
          <w:lang w:eastAsia="zh-CN"/>
        </w:rPr>
        <w:t>确保</w:t>
      </w:r>
      <w:r w:rsidRPr="00040BDC">
        <w:rPr>
          <w:lang w:eastAsia="zh-CN"/>
        </w:rPr>
        <w:t>互操作性），</w:t>
      </w:r>
      <w:r w:rsidRPr="00040BDC">
        <w:rPr>
          <w:rFonts w:hint="eastAsia"/>
          <w:lang w:eastAsia="zh-CN"/>
        </w:rPr>
        <w:t>而且</w:t>
      </w:r>
      <w:r w:rsidRPr="00040BDC">
        <w:rPr>
          <w:lang w:eastAsia="zh-CN"/>
        </w:rPr>
        <w:t>在考虑到</w:t>
      </w:r>
      <w:r w:rsidRPr="00040BDC">
        <w:rPr>
          <w:rFonts w:hint="eastAsia"/>
          <w:lang w:eastAsia="zh-CN"/>
        </w:rPr>
        <w:t>本决议</w:t>
      </w:r>
      <w:r w:rsidRPr="00040BDC">
        <w:rPr>
          <w:rStyle w:val="Italic0"/>
          <w:rFonts w:hint="eastAsia"/>
          <w:lang w:eastAsia="zh-CN"/>
        </w:rPr>
        <w:t>认识到</w:t>
      </w:r>
      <w:proofErr w:type="gramStart"/>
      <w:r w:rsidRPr="00040BDC">
        <w:rPr>
          <w:rStyle w:val="Italic0"/>
          <w:iCs/>
          <w:lang w:eastAsia="zh-CN"/>
        </w:rPr>
        <w:t>f</w:t>
      </w:r>
      <w:r w:rsidRPr="00040BDC">
        <w:rPr>
          <w:rStyle w:val="Italic0"/>
          <w:rFonts w:hint="eastAsia"/>
          <w:iCs/>
          <w:lang w:eastAsia="zh-CN"/>
        </w:rPr>
        <w:t>)</w:t>
      </w:r>
      <w:r w:rsidRPr="00040BDC">
        <w:rPr>
          <w:rFonts w:hint="eastAsia"/>
          <w:lang w:eastAsia="zh-CN"/>
        </w:rPr>
        <w:t>的</w:t>
      </w:r>
      <w:r w:rsidRPr="00040BDC">
        <w:rPr>
          <w:lang w:eastAsia="zh-CN"/>
        </w:rPr>
        <w:t>情况下</w:t>
      </w:r>
      <w:proofErr w:type="gramEnd"/>
      <w:r w:rsidRPr="00040BDC">
        <w:rPr>
          <w:lang w:eastAsia="zh-CN"/>
        </w:rPr>
        <w:t>，顾及技术</w:t>
      </w:r>
      <w:r w:rsidRPr="00040BDC">
        <w:rPr>
          <w:rFonts w:hint="eastAsia"/>
          <w:lang w:eastAsia="zh-CN"/>
        </w:rPr>
        <w:t>和</w:t>
      </w:r>
      <w:r w:rsidRPr="00040BDC">
        <w:rPr>
          <w:lang w:eastAsia="zh-CN"/>
        </w:rPr>
        <w:t>法律限制以及可能的创收机遇，</w:t>
      </w:r>
    </w:p>
    <w:p w14:paraId="5E4402E5" w14:textId="77777777" w:rsidR="00B10CB5" w:rsidRPr="00040BDC" w:rsidRDefault="00B10CB5" w:rsidP="00B10CB5">
      <w:pPr>
        <w:pStyle w:val="Call"/>
        <w:rPr>
          <w:i/>
          <w:lang w:eastAsia="zh-CN"/>
        </w:rPr>
      </w:pPr>
      <w:r w:rsidRPr="00040BDC">
        <w:rPr>
          <w:rFonts w:hint="eastAsia"/>
          <w:lang w:eastAsia="zh-CN"/>
        </w:rPr>
        <w:t>请成员国</w:t>
      </w:r>
      <w:r w:rsidRPr="00040BDC">
        <w:rPr>
          <w:lang w:eastAsia="zh-CN"/>
        </w:rPr>
        <w:t>和</w:t>
      </w:r>
      <w:r w:rsidRPr="00040BDC">
        <w:rPr>
          <w:rFonts w:hint="eastAsia"/>
          <w:lang w:eastAsia="zh-CN"/>
        </w:rPr>
        <w:t>国</w:t>
      </w:r>
      <w:r w:rsidRPr="00040BDC">
        <w:rPr>
          <w:lang w:eastAsia="zh-CN"/>
        </w:rPr>
        <w:t>际电</w:t>
      </w:r>
      <w:proofErr w:type="gramStart"/>
      <w:r w:rsidRPr="00040BDC">
        <w:rPr>
          <w:lang w:eastAsia="zh-CN"/>
        </w:rPr>
        <w:t>联电信</w:t>
      </w:r>
      <w:proofErr w:type="gramEnd"/>
      <w:r w:rsidRPr="00040BDC">
        <w:rPr>
          <w:lang w:eastAsia="zh-CN"/>
        </w:rPr>
        <w:t>发展部门的部门成员</w:t>
      </w:r>
    </w:p>
    <w:p w14:paraId="72300193" w14:textId="77777777" w:rsidR="00B10CB5" w:rsidRPr="00040BDC" w:rsidRDefault="00B10CB5" w:rsidP="00B10CB5">
      <w:pPr>
        <w:pStyle w:val="Normalnoindent"/>
        <w:rPr>
          <w:szCs w:val="24"/>
          <w:lang w:eastAsia="zh-CN"/>
        </w:rPr>
      </w:pPr>
      <w:r w:rsidRPr="00040BDC">
        <w:rPr>
          <w:rFonts w:hint="eastAsia"/>
          <w:szCs w:val="24"/>
          <w:lang w:eastAsia="zh-CN"/>
        </w:rPr>
        <w:t>1</w:t>
      </w:r>
      <w:r w:rsidRPr="00040BDC">
        <w:rPr>
          <w:szCs w:val="24"/>
          <w:lang w:eastAsia="zh-CN"/>
        </w:rPr>
        <w:tab/>
      </w:r>
      <w:r w:rsidRPr="00040BDC">
        <w:rPr>
          <w:rFonts w:hint="eastAsia"/>
          <w:szCs w:val="24"/>
          <w:lang w:eastAsia="zh-CN"/>
        </w:rPr>
        <w:t>评价</w:t>
      </w:r>
      <w:r w:rsidRPr="00040BDC">
        <w:rPr>
          <w:szCs w:val="24"/>
          <w:lang w:eastAsia="zh-CN"/>
        </w:rPr>
        <w:t>和评估</w:t>
      </w:r>
      <w:r w:rsidRPr="00040BDC">
        <w:rPr>
          <w:rFonts w:hint="eastAsia"/>
          <w:szCs w:val="24"/>
          <w:lang w:eastAsia="zh-CN"/>
        </w:rPr>
        <w:t>尤其在</w:t>
      </w:r>
      <w:r w:rsidRPr="00040BDC">
        <w:rPr>
          <w:szCs w:val="24"/>
          <w:lang w:eastAsia="zh-CN"/>
        </w:rPr>
        <w:t>发展中国家缺乏</w:t>
      </w:r>
      <w:r w:rsidRPr="00040BDC">
        <w:rPr>
          <w:rFonts w:hint="eastAsia"/>
          <w:lang w:eastAsia="zh-CN"/>
        </w:rPr>
        <w:t>C&amp;I</w:t>
      </w:r>
      <w:r w:rsidRPr="00040BDC">
        <w:rPr>
          <w:szCs w:val="24"/>
          <w:lang w:eastAsia="zh-CN"/>
        </w:rPr>
        <w:t>测试的风险和各种成本，并</w:t>
      </w:r>
      <w:r w:rsidRPr="00040BDC">
        <w:rPr>
          <w:rFonts w:hint="eastAsia"/>
          <w:szCs w:val="24"/>
          <w:lang w:eastAsia="zh-CN"/>
        </w:rPr>
        <w:t>根据</w:t>
      </w:r>
      <w:r w:rsidRPr="00040BDC">
        <w:rPr>
          <w:szCs w:val="24"/>
          <w:lang w:eastAsia="zh-CN"/>
        </w:rPr>
        <w:t>最佳</w:t>
      </w:r>
      <w:r w:rsidRPr="00040BDC">
        <w:rPr>
          <w:rFonts w:hint="eastAsia"/>
          <w:szCs w:val="24"/>
          <w:lang w:eastAsia="zh-CN"/>
        </w:rPr>
        <w:t>实践分享</w:t>
      </w:r>
      <w:r w:rsidRPr="00040BDC">
        <w:rPr>
          <w:szCs w:val="24"/>
          <w:lang w:eastAsia="zh-CN"/>
        </w:rPr>
        <w:t>必要</w:t>
      </w:r>
      <w:r w:rsidRPr="00040BDC">
        <w:rPr>
          <w:rFonts w:hint="eastAsia"/>
          <w:szCs w:val="24"/>
          <w:lang w:eastAsia="zh-CN"/>
        </w:rPr>
        <w:t>信息</w:t>
      </w:r>
      <w:r w:rsidRPr="00040BDC">
        <w:rPr>
          <w:szCs w:val="24"/>
          <w:lang w:eastAsia="zh-CN"/>
        </w:rPr>
        <w:t>和建议，以避免损失</w:t>
      </w:r>
      <w:r w:rsidRPr="00040BDC">
        <w:rPr>
          <w:rFonts w:hint="eastAsia"/>
          <w:szCs w:val="24"/>
          <w:lang w:eastAsia="zh-CN"/>
        </w:rPr>
        <w:t>；</w:t>
      </w:r>
    </w:p>
    <w:p w14:paraId="36B9644E" w14:textId="77777777" w:rsidR="00CE5014" w:rsidRPr="00040BDC" w:rsidRDefault="00B10CB5" w:rsidP="00CE5014">
      <w:pPr>
        <w:pStyle w:val="Normalnoindent"/>
        <w:rPr>
          <w:rFonts w:ascii="SimSun" w:hAnsi="SimSun" w:cs="SimSun"/>
          <w:iCs/>
          <w:lang w:val="en-GB" w:eastAsia="zh-CN"/>
        </w:rPr>
      </w:pPr>
      <w:r w:rsidRPr="00040BDC">
        <w:rPr>
          <w:iCs/>
          <w:lang w:eastAsia="zh-CN"/>
        </w:rPr>
        <w:t>2</w:t>
      </w:r>
      <w:r w:rsidRPr="00040BDC">
        <w:rPr>
          <w:iCs/>
          <w:lang w:eastAsia="zh-CN"/>
        </w:rPr>
        <w:tab/>
      </w:r>
      <w:r w:rsidRPr="00040BDC">
        <w:rPr>
          <w:rFonts w:ascii="SimSun" w:hAnsi="SimSun" w:cs="SimSun" w:hint="eastAsia"/>
          <w:iCs/>
          <w:lang w:eastAsia="zh-CN"/>
        </w:rPr>
        <w:t>通过在不同国家设立不同的测试设施以及利用互认协议和协定，在区域层面（特别是发展中国家）就建立</w:t>
      </w:r>
      <w:r w:rsidRPr="00040BDC">
        <w:rPr>
          <w:iCs/>
          <w:lang w:eastAsia="zh-CN"/>
        </w:rPr>
        <w:t>C&amp;I</w:t>
      </w:r>
      <w:r w:rsidRPr="00040BDC">
        <w:rPr>
          <w:rFonts w:ascii="SimSun" w:hAnsi="SimSun" w:cs="SimSun" w:hint="eastAsia"/>
          <w:iCs/>
          <w:lang w:eastAsia="zh-CN"/>
        </w:rPr>
        <w:t>测试设施开展协作；</w:t>
      </w:r>
    </w:p>
    <w:p w14:paraId="0149E094" w14:textId="77777777" w:rsidR="00B10CB5" w:rsidRPr="00040BDC" w:rsidRDefault="00B10CB5" w:rsidP="00CE5014">
      <w:pPr>
        <w:pStyle w:val="Normalnoindent"/>
        <w:rPr>
          <w:iCs/>
          <w:lang w:eastAsia="zh-CN"/>
        </w:rPr>
      </w:pPr>
      <w:r w:rsidRPr="00040BDC">
        <w:rPr>
          <w:lang w:eastAsia="zh-CN"/>
        </w:rPr>
        <w:t>3</w:t>
      </w:r>
      <w:r w:rsidRPr="00040BDC">
        <w:rPr>
          <w:lang w:eastAsia="zh-CN"/>
        </w:rPr>
        <w:tab/>
      </w:r>
      <w:r w:rsidRPr="00040BDC">
        <w:rPr>
          <w:rFonts w:hint="eastAsia"/>
          <w:lang w:eastAsia="zh-CN"/>
        </w:rPr>
        <w:t>培养技术技能和机构能力，以进行</w:t>
      </w:r>
      <w:r w:rsidRPr="00040BDC">
        <w:rPr>
          <w:rFonts w:hint="eastAsia"/>
          <w:lang w:eastAsia="zh-CN"/>
        </w:rPr>
        <w:t>C&amp;I</w:t>
      </w:r>
      <w:r w:rsidRPr="00040BDC">
        <w:rPr>
          <w:rFonts w:hint="eastAsia"/>
          <w:lang w:eastAsia="zh-CN"/>
        </w:rPr>
        <w:t>测试；</w:t>
      </w:r>
    </w:p>
    <w:p w14:paraId="0A3931E2" w14:textId="77777777" w:rsidR="00290A42" w:rsidRPr="00040BDC" w:rsidRDefault="00290A42" w:rsidP="00290A42">
      <w:pPr>
        <w:rPr>
          <w:lang w:eastAsia="zh-CN"/>
        </w:rPr>
      </w:pPr>
      <w:r w:rsidRPr="00040BDC">
        <w:rPr>
          <w:lang w:eastAsia="zh-CN"/>
        </w:rPr>
        <w:br w:type="page"/>
      </w:r>
    </w:p>
    <w:p w14:paraId="4F3B73B5" w14:textId="77777777" w:rsidR="00B10CB5" w:rsidRPr="00040BDC" w:rsidRDefault="00B10CB5" w:rsidP="00CE5014">
      <w:pPr>
        <w:pStyle w:val="Normalnoindent"/>
        <w:rPr>
          <w:iCs/>
          <w:lang w:eastAsia="zh-CN"/>
        </w:rPr>
      </w:pPr>
      <w:r w:rsidRPr="00040BDC">
        <w:rPr>
          <w:iCs/>
          <w:lang w:eastAsia="zh-CN"/>
        </w:rPr>
        <w:lastRenderedPageBreak/>
        <w:t>4</w:t>
      </w:r>
      <w:r w:rsidRPr="00040BDC">
        <w:rPr>
          <w:iCs/>
          <w:lang w:eastAsia="zh-CN"/>
        </w:rPr>
        <w:tab/>
      </w:r>
      <w:r w:rsidRPr="00040BDC">
        <w:rPr>
          <w:rFonts w:hint="eastAsia"/>
          <w:iCs/>
          <w:lang w:eastAsia="zh-CN"/>
        </w:rPr>
        <w:t>通过支持测试中心和举办关于</w:t>
      </w:r>
      <w:r w:rsidRPr="00040BDC">
        <w:rPr>
          <w:rFonts w:hint="eastAsia"/>
          <w:iCs/>
          <w:lang w:eastAsia="zh-CN"/>
        </w:rPr>
        <w:t>C&amp;I</w:t>
      </w:r>
      <w:r w:rsidRPr="00040BDC">
        <w:rPr>
          <w:rFonts w:hint="eastAsia"/>
          <w:iCs/>
          <w:lang w:eastAsia="zh-CN"/>
        </w:rPr>
        <w:t>测试的实践培训和讲习班，加强发展中国家的技术培训和机构能力建设举措，</w:t>
      </w:r>
    </w:p>
    <w:p w14:paraId="36D2CC78" w14:textId="77777777" w:rsidR="00B10CB5" w:rsidRPr="00040BDC" w:rsidRDefault="00B10CB5" w:rsidP="00B10CB5">
      <w:pPr>
        <w:pStyle w:val="Call"/>
        <w:rPr>
          <w:lang w:eastAsia="zh-CN"/>
        </w:rPr>
      </w:pPr>
      <w:r w:rsidRPr="00040BDC">
        <w:rPr>
          <w:rFonts w:hint="eastAsia"/>
          <w:lang w:eastAsia="zh-CN"/>
        </w:rPr>
        <w:t>责成电信标准化局主任</w:t>
      </w:r>
    </w:p>
    <w:p w14:paraId="4FFAF45B" w14:textId="77777777" w:rsidR="00B10CB5" w:rsidRPr="00040BDC" w:rsidRDefault="00B10CB5" w:rsidP="00B10CB5">
      <w:pPr>
        <w:pStyle w:val="Normalnoindent"/>
        <w:rPr>
          <w:lang w:eastAsia="zh-CN"/>
        </w:rPr>
      </w:pPr>
      <w:r w:rsidRPr="00040BDC">
        <w:rPr>
          <w:lang w:eastAsia="zh-CN"/>
        </w:rPr>
        <w:t>1</w:t>
      </w:r>
      <w:r w:rsidRPr="00040BDC">
        <w:rPr>
          <w:lang w:eastAsia="zh-CN"/>
        </w:rPr>
        <w:tab/>
      </w:r>
      <w:r w:rsidRPr="00040BDC">
        <w:rPr>
          <w:rFonts w:hint="eastAsia"/>
          <w:lang w:eastAsia="zh-CN"/>
        </w:rPr>
        <w:t>与电信发展局（</w:t>
      </w:r>
      <w:r w:rsidRPr="00040BDC">
        <w:rPr>
          <w:rFonts w:hint="eastAsia"/>
          <w:lang w:eastAsia="zh-CN"/>
        </w:rPr>
        <w:t>BDT</w:t>
      </w:r>
      <w:r w:rsidRPr="00040BDC">
        <w:rPr>
          <w:rFonts w:hint="eastAsia"/>
          <w:lang w:eastAsia="zh-CN"/>
        </w:rPr>
        <w:t>）主任协作，</w:t>
      </w:r>
      <w:r w:rsidRPr="00040BDC">
        <w:rPr>
          <w:rFonts w:hint="eastAsia"/>
          <w:lang w:val="en-US" w:eastAsia="zh-CN"/>
        </w:rPr>
        <w:t>继续在所有区域开展磋商</w:t>
      </w:r>
      <w:r w:rsidRPr="00040BDC">
        <w:rPr>
          <w:rFonts w:hint="eastAsia"/>
          <w:lang w:eastAsia="zh-CN"/>
        </w:rPr>
        <w:t>，</w:t>
      </w:r>
      <w:r w:rsidRPr="00040BDC">
        <w:rPr>
          <w:rFonts w:hint="eastAsia"/>
          <w:lang w:val="en-US" w:eastAsia="zh-CN"/>
        </w:rPr>
        <w:t>同时考虑到每个区域在落实国际电联理事会批准的行动计划方面的需求</w:t>
      </w:r>
      <w:r w:rsidRPr="00040BDC">
        <w:rPr>
          <w:rFonts w:hint="eastAsia"/>
          <w:lang w:eastAsia="zh-CN"/>
        </w:rPr>
        <w:t>；</w:t>
      </w:r>
    </w:p>
    <w:p w14:paraId="697D1BF3" w14:textId="77777777" w:rsidR="00B10CB5" w:rsidRPr="00040BDC" w:rsidRDefault="00B10CB5" w:rsidP="00CE5014">
      <w:pPr>
        <w:pStyle w:val="Normalnoindent"/>
        <w:rPr>
          <w:lang w:eastAsia="zh-CN"/>
        </w:rPr>
      </w:pPr>
      <w:r w:rsidRPr="00040BDC">
        <w:rPr>
          <w:lang w:eastAsia="zh-CN"/>
        </w:rPr>
        <w:t>2</w:t>
      </w:r>
      <w:r w:rsidRPr="00040BDC">
        <w:rPr>
          <w:lang w:eastAsia="zh-CN"/>
        </w:rPr>
        <w:tab/>
      </w:r>
      <w:r w:rsidRPr="00040BDC">
        <w:rPr>
          <w:rFonts w:hint="eastAsia"/>
          <w:lang w:eastAsia="zh-CN"/>
        </w:rPr>
        <w:t>支持</w:t>
      </w:r>
      <w:r w:rsidRPr="00040BDC">
        <w:rPr>
          <w:rFonts w:hint="eastAsia"/>
          <w:lang w:eastAsia="zh-CN"/>
        </w:rPr>
        <w:t>BDT</w:t>
      </w:r>
      <w:r w:rsidRPr="00040BDC">
        <w:rPr>
          <w:rFonts w:hint="eastAsia"/>
          <w:lang w:eastAsia="zh-CN"/>
        </w:rPr>
        <w:t>主任开展人员能力建设，并协助发展中国家建立测试设施；</w:t>
      </w:r>
    </w:p>
    <w:p w14:paraId="7FA631C2" w14:textId="77777777" w:rsidR="00B10CB5" w:rsidRPr="00040BDC" w:rsidRDefault="00B10CB5" w:rsidP="00B10CB5">
      <w:pPr>
        <w:pStyle w:val="Normalnoindent"/>
        <w:rPr>
          <w:lang w:eastAsia="zh-CN"/>
        </w:rPr>
      </w:pPr>
      <w:r w:rsidRPr="00040BDC">
        <w:rPr>
          <w:rFonts w:hint="eastAsia"/>
          <w:lang w:eastAsia="zh-CN"/>
        </w:rPr>
        <w:t>3</w:t>
      </w:r>
      <w:r w:rsidRPr="00040BDC">
        <w:rPr>
          <w:lang w:eastAsia="zh-CN"/>
        </w:rPr>
        <w:tab/>
      </w:r>
      <w:r w:rsidRPr="00040BDC">
        <w:rPr>
          <w:rFonts w:hint="eastAsia"/>
          <w:lang w:eastAsia="zh-CN"/>
        </w:rPr>
        <w:t>与</w:t>
      </w:r>
      <w:r w:rsidRPr="00040BDC">
        <w:rPr>
          <w:rFonts w:hint="eastAsia"/>
          <w:lang w:eastAsia="zh-CN"/>
        </w:rPr>
        <w:t>BDT</w:t>
      </w:r>
      <w:r w:rsidRPr="00040BDC">
        <w:rPr>
          <w:rFonts w:hint="eastAsia"/>
          <w:lang w:eastAsia="zh-CN"/>
        </w:rPr>
        <w:t>主任的合作，落实理事会在其</w:t>
      </w:r>
      <w:r w:rsidRPr="00040BDC">
        <w:rPr>
          <w:rFonts w:hint="eastAsia"/>
          <w:lang w:eastAsia="zh-CN"/>
        </w:rPr>
        <w:t>2</w:t>
      </w:r>
      <w:r w:rsidRPr="00040BDC">
        <w:rPr>
          <w:lang w:eastAsia="zh-CN"/>
        </w:rPr>
        <w:t>012</w:t>
      </w:r>
      <w:r w:rsidRPr="00040BDC">
        <w:rPr>
          <w:rFonts w:hint="eastAsia"/>
          <w:lang w:eastAsia="zh-CN"/>
        </w:rPr>
        <w:t>年会议上达成一致并在其</w:t>
      </w:r>
      <w:r w:rsidRPr="00040BDC">
        <w:rPr>
          <w:rFonts w:hint="eastAsia"/>
          <w:lang w:eastAsia="zh-CN"/>
        </w:rPr>
        <w:t>2</w:t>
      </w:r>
      <w:r w:rsidRPr="00040BDC">
        <w:rPr>
          <w:lang w:eastAsia="zh-CN"/>
        </w:rPr>
        <w:t>014</w:t>
      </w:r>
      <w:r w:rsidRPr="00040BDC">
        <w:rPr>
          <w:rFonts w:hint="eastAsia"/>
          <w:lang w:eastAsia="zh-CN"/>
        </w:rPr>
        <w:t>年会议上修订的行动计划；</w:t>
      </w:r>
    </w:p>
    <w:p w14:paraId="25CFE2AE" w14:textId="77777777" w:rsidR="00B10CB5" w:rsidRPr="00040BDC" w:rsidRDefault="00B10CB5" w:rsidP="00B10CB5">
      <w:pPr>
        <w:pStyle w:val="Normalnoindent"/>
        <w:rPr>
          <w:lang w:eastAsia="zh-CN"/>
        </w:rPr>
      </w:pPr>
      <w:r w:rsidRPr="00040BDC">
        <w:rPr>
          <w:lang w:eastAsia="zh-CN"/>
        </w:rPr>
        <w:t>4</w:t>
      </w:r>
      <w:r w:rsidRPr="00040BDC">
        <w:rPr>
          <w:lang w:eastAsia="zh-CN"/>
        </w:rPr>
        <w:tab/>
      </w:r>
      <w:r w:rsidRPr="00040BDC">
        <w:rPr>
          <w:rFonts w:hint="eastAsia"/>
          <w:lang w:eastAsia="zh-CN"/>
        </w:rPr>
        <w:t>在</w:t>
      </w:r>
      <w:r w:rsidRPr="00040BDC">
        <w:rPr>
          <w:lang w:eastAsia="zh-CN"/>
        </w:rPr>
        <w:t>考虑到</w:t>
      </w:r>
      <w:r w:rsidRPr="00040BDC">
        <w:rPr>
          <w:rFonts w:hint="eastAsia"/>
          <w:lang w:eastAsia="zh-CN"/>
        </w:rPr>
        <w:t>本决议</w:t>
      </w:r>
      <w:r w:rsidRPr="00040BDC">
        <w:rPr>
          <w:rStyle w:val="Italic0"/>
          <w:lang w:eastAsia="zh-CN"/>
        </w:rPr>
        <w:t>做出决议</w:t>
      </w:r>
      <w:r w:rsidRPr="00040BDC">
        <w:rPr>
          <w:rStyle w:val="Italic0"/>
          <w:rFonts w:hint="eastAsia"/>
          <w:lang w:eastAsia="zh-CN"/>
        </w:rPr>
        <w:t>8</w:t>
      </w:r>
      <w:r w:rsidRPr="00040BDC">
        <w:rPr>
          <w:rFonts w:hint="eastAsia"/>
          <w:lang w:eastAsia="zh-CN"/>
        </w:rPr>
        <w:t>的</w:t>
      </w:r>
      <w:r w:rsidRPr="00040BDC">
        <w:rPr>
          <w:lang w:eastAsia="zh-CN"/>
        </w:rPr>
        <w:t>情况下，加速实施</w:t>
      </w:r>
      <w:r w:rsidRPr="00040BDC">
        <w:rPr>
          <w:rFonts w:hint="eastAsia"/>
          <w:lang w:eastAsia="zh-CN"/>
        </w:rPr>
        <w:t>国际电联</w:t>
      </w:r>
      <w:r w:rsidRPr="00040BDC">
        <w:rPr>
          <w:lang w:eastAsia="zh-CN"/>
        </w:rPr>
        <w:t>C&amp;I</w:t>
      </w:r>
      <w:r w:rsidRPr="00040BDC">
        <w:rPr>
          <w:rFonts w:hint="eastAsia"/>
          <w:lang w:eastAsia="zh-CN"/>
        </w:rPr>
        <w:t>计划</w:t>
      </w:r>
      <w:r w:rsidRPr="00040BDC">
        <w:rPr>
          <w:lang w:eastAsia="zh-CN"/>
        </w:rPr>
        <w:t>支柱</w:t>
      </w:r>
      <w:r w:rsidRPr="00040BDC">
        <w:rPr>
          <w:rFonts w:hint="eastAsia"/>
          <w:lang w:eastAsia="zh-CN"/>
        </w:rPr>
        <w:t>1</w:t>
      </w:r>
      <w:r w:rsidRPr="00040BDC">
        <w:rPr>
          <w:rFonts w:hint="eastAsia"/>
          <w:lang w:eastAsia="zh-CN"/>
        </w:rPr>
        <w:t>，</w:t>
      </w:r>
      <w:r w:rsidRPr="00040BDC">
        <w:rPr>
          <w:lang w:eastAsia="zh-CN"/>
        </w:rPr>
        <w:t>以确保逐步和顺利落实其它</w:t>
      </w:r>
      <w:r w:rsidRPr="00040BDC">
        <w:rPr>
          <w:rFonts w:hint="eastAsia"/>
          <w:lang w:eastAsia="zh-CN"/>
        </w:rPr>
        <w:t>三项支柱</w:t>
      </w:r>
      <w:r w:rsidRPr="00040BDC">
        <w:rPr>
          <w:lang w:eastAsia="zh-CN"/>
        </w:rPr>
        <w:t>及国际电联标志的可能实施；</w:t>
      </w:r>
    </w:p>
    <w:p w14:paraId="3337E2C9" w14:textId="77777777" w:rsidR="00B10CB5" w:rsidRPr="00040BDC" w:rsidRDefault="00B10CB5" w:rsidP="00B10CB5">
      <w:pPr>
        <w:pStyle w:val="Normalnoindent"/>
        <w:rPr>
          <w:lang w:eastAsia="zh-CN"/>
        </w:rPr>
      </w:pPr>
      <w:r w:rsidRPr="00040BDC">
        <w:rPr>
          <w:lang w:eastAsia="zh-CN"/>
        </w:rPr>
        <w:t>5</w:t>
      </w:r>
      <w:r w:rsidRPr="00040BDC">
        <w:rPr>
          <w:lang w:eastAsia="zh-CN"/>
        </w:rPr>
        <w:tab/>
      </w:r>
      <w:r w:rsidRPr="00040BDC">
        <w:rPr>
          <w:rFonts w:hint="eastAsia"/>
          <w:lang w:eastAsia="zh-CN"/>
        </w:rPr>
        <w:t>与</w:t>
      </w:r>
      <w:r w:rsidRPr="00040BDC">
        <w:rPr>
          <w:rFonts w:hint="eastAsia"/>
          <w:lang w:eastAsia="zh-CN"/>
        </w:rPr>
        <w:t>BDT</w:t>
      </w:r>
      <w:r w:rsidRPr="00040BDC">
        <w:rPr>
          <w:rFonts w:hint="eastAsia"/>
          <w:lang w:eastAsia="zh-CN"/>
        </w:rPr>
        <w:t>主任协作，并与各区磋商，与</w:t>
      </w:r>
      <w:r w:rsidRPr="00040BDC">
        <w:rPr>
          <w:rFonts w:hint="eastAsia"/>
          <w:lang w:eastAsia="zh-CN"/>
        </w:rPr>
        <w:t>BDT</w:t>
      </w:r>
      <w:r w:rsidRPr="00040BDC">
        <w:rPr>
          <w:rFonts w:hint="eastAsia"/>
          <w:lang w:eastAsia="zh-CN"/>
        </w:rPr>
        <w:t>主任合作，在与每个区域磋商的基础上，继续落实国际电联的</w:t>
      </w:r>
      <w:r w:rsidRPr="00040BDC">
        <w:rPr>
          <w:rFonts w:hint="eastAsia"/>
          <w:lang w:eastAsia="zh-CN"/>
        </w:rPr>
        <w:t>C&amp;I</w:t>
      </w:r>
      <w:r w:rsidRPr="00040BDC">
        <w:rPr>
          <w:rFonts w:hint="eastAsia"/>
          <w:lang w:eastAsia="zh-CN"/>
        </w:rPr>
        <w:t>项目，包括资料性的试点合规产品库，确定产品的一致性和原产地；</w:t>
      </w:r>
    </w:p>
    <w:p w14:paraId="02040DFE" w14:textId="77777777" w:rsidR="00B10CB5" w:rsidRPr="00040BDC" w:rsidRDefault="00B10CB5" w:rsidP="00B10CB5">
      <w:pPr>
        <w:pStyle w:val="Normalnoindent"/>
        <w:rPr>
          <w:lang w:eastAsia="zh-CN"/>
        </w:rPr>
      </w:pPr>
      <w:r w:rsidRPr="00040BDC">
        <w:rPr>
          <w:lang w:eastAsia="zh-CN"/>
        </w:rPr>
        <w:t>6</w:t>
      </w:r>
      <w:r w:rsidRPr="00040BDC">
        <w:rPr>
          <w:lang w:eastAsia="zh-CN"/>
        </w:rPr>
        <w:tab/>
      </w:r>
      <w:r w:rsidRPr="00040BDC">
        <w:rPr>
          <w:rFonts w:hint="eastAsia"/>
          <w:lang w:eastAsia="zh-CN"/>
        </w:rPr>
        <w:t>发布可吸引更多成员参与的</w:t>
      </w:r>
      <w:r w:rsidRPr="00040BDC">
        <w:rPr>
          <w:lang w:eastAsia="zh-CN"/>
        </w:rPr>
        <w:t>C&amp;I</w:t>
      </w:r>
      <w:r w:rsidRPr="00040BDC">
        <w:rPr>
          <w:rFonts w:hint="eastAsia"/>
          <w:lang w:eastAsia="zh-CN"/>
        </w:rPr>
        <w:t>年度活动计划；</w:t>
      </w:r>
    </w:p>
    <w:p w14:paraId="70997BFF" w14:textId="77777777" w:rsidR="00B10CB5" w:rsidRPr="00040BDC" w:rsidRDefault="00B10CB5" w:rsidP="00B10CB5">
      <w:pPr>
        <w:pStyle w:val="Normalnoindent"/>
        <w:rPr>
          <w:lang w:eastAsia="zh-CN"/>
        </w:rPr>
      </w:pPr>
      <w:r w:rsidRPr="00040BDC">
        <w:rPr>
          <w:lang w:eastAsia="zh-CN"/>
        </w:rPr>
        <w:t>7</w:t>
      </w:r>
      <w:r w:rsidRPr="00040BDC">
        <w:rPr>
          <w:lang w:eastAsia="zh-CN"/>
        </w:rPr>
        <w:tab/>
      </w:r>
      <w:r w:rsidRPr="00040BDC">
        <w:rPr>
          <w:rFonts w:hint="eastAsia"/>
          <w:lang w:eastAsia="zh-CN"/>
        </w:rPr>
        <w:t>推动落实</w:t>
      </w:r>
      <w:r w:rsidRPr="00040BDC">
        <w:rPr>
          <w:lang w:eastAsia="zh-CN"/>
        </w:rPr>
        <w:t>ITU-T C&amp;I</w:t>
      </w:r>
      <w:r w:rsidRPr="00040BDC">
        <w:rPr>
          <w:rFonts w:hint="eastAsia"/>
          <w:lang w:eastAsia="zh-CN"/>
        </w:rPr>
        <w:t>测试实验室认可程序；</w:t>
      </w:r>
    </w:p>
    <w:p w14:paraId="4B36E4B8" w14:textId="77777777" w:rsidR="00B10CB5" w:rsidRPr="00040BDC" w:rsidRDefault="00B10CB5" w:rsidP="00B10CB5">
      <w:pPr>
        <w:pStyle w:val="Normalnoindent"/>
        <w:rPr>
          <w:lang w:eastAsia="zh-CN"/>
        </w:rPr>
      </w:pPr>
      <w:r w:rsidRPr="00040BDC">
        <w:rPr>
          <w:rFonts w:eastAsiaTheme="minorEastAsia" w:hint="eastAsia"/>
          <w:lang w:eastAsia="zh-CN"/>
        </w:rPr>
        <w:t>8</w:t>
      </w:r>
      <w:r w:rsidRPr="00040BDC">
        <w:rPr>
          <w:rFonts w:eastAsiaTheme="minorEastAsia"/>
          <w:lang w:eastAsia="zh-CN"/>
        </w:rPr>
        <w:tab/>
      </w:r>
      <w:r w:rsidRPr="00040BDC">
        <w:rPr>
          <w:rFonts w:ascii="SimSun" w:hAnsi="SimSun" w:cs="SimSun" w:hint="eastAsia"/>
          <w:lang w:eastAsia="zh-CN"/>
        </w:rPr>
        <w:t>推动举办互操作性测试活动，以实现符合</w:t>
      </w:r>
      <w:r w:rsidRPr="00040BDC">
        <w:rPr>
          <w:rFonts w:eastAsia="Times New Roman" w:hint="eastAsia"/>
          <w:lang w:eastAsia="zh-CN"/>
        </w:rPr>
        <w:t>ITU</w:t>
      </w:r>
      <w:r w:rsidRPr="00040BDC">
        <w:rPr>
          <w:rFonts w:eastAsia="Times New Roman"/>
          <w:lang w:eastAsia="zh-CN"/>
        </w:rPr>
        <w:t>-</w:t>
      </w:r>
      <w:r w:rsidRPr="00040BDC">
        <w:rPr>
          <w:rFonts w:eastAsia="Times New Roman" w:hint="eastAsia"/>
          <w:lang w:eastAsia="zh-CN"/>
        </w:rPr>
        <w:t>T</w:t>
      </w:r>
      <w:r w:rsidRPr="00040BDC">
        <w:rPr>
          <w:rFonts w:ascii="SimSun" w:hAnsi="SimSun" w:cs="SimSun" w:hint="eastAsia"/>
          <w:lang w:eastAsia="zh-CN"/>
        </w:rPr>
        <w:t>建议书的设备的互操作性；</w:t>
      </w:r>
    </w:p>
    <w:p w14:paraId="13F133CC" w14:textId="77777777" w:rsidR="00B10CB5" w:rsidRPr="00040BDC" w:rsidRDefault="00B10CB5" w:rsidP="00CE5014">
      <w:pPr>
        <w:pStyle w:val="Normalnoindent"/>
        <w:rPr>
          <w:lang w:eastAsia="zh-CN"/>
        </w:rPr>
      </w:pPr>
      <w:r w:rsidRPr="00040BDC">
        <w:rPr>
          <w:lang w:eastAsia="zh-CN"/>
        </w:rPr>
        <w:t>9</w:t>
      </w:r>
      <w:r w:rsidRPr="00040BDC">
        <w:rPr>
          <w:lang w:eastAsia="zh-CN"/>
        </w:rPr>
        <w:tab/>
      </w:r>
      <w:r w:rsidRPr="00040BDC">
        <w:rPr>
          <w:rFonts w:hint="eastAsia"/>
          <w:lang w:eastAsia="zh-CN"/>
        </w:rPr>
        <w:t>维护突出国际电联</w:t>
      </w:r>
      <w:r w:rsidRPr="00040BDC">
        <w:rPr>
          <w:rFonts w:hint="eastAsia"/>
          <w:lang w:eastAsia="zh-CN"/>
        </w:rPr>
        <w:t>C&amp;I</w:t>
      </w:r>
      <w:r w:rsidRPr="00040BDC">
        <w:rPr>
          <w:rFonts w:hint="eastAsia"/>
          <w:lang w:eastAsia="zh-CN"/>
        </w:rPr>
        <w:t>计划实施成果的国际电联</w:t>
      </w:r>
      <w:r w:rsidRPr="00040BDC">
        <w:rPr>
          <w:rFonts w:hint="eastAsia"/>
          <w:lang w:eastAsia="zh-CN"/>
        </w:rPr>
        <w:t>C&amp;I</w:t>
      </w:r>
      <w:r w:rsidRPr="00040BDC">
        <w:rPr>
          <w:rFonts w:hint="eastAsia"/>
          <w:lang w:eastAsia="zh-CN"/>
        </w:rPr>
        <w:t>门户网站，使成员可用不断评估国际电联制定的举措的有效性并为其完善做出贡献，</w:t>
      </w:r>
    </w:p>
    <w:p w14:paraId="275CE17E" w14:textId="77777777" w:rsidR="00B10CB5" w:rsidRPr="00040BDC" w:rsidRDefault="00B10CB5" w:rsidP="00B10CB5">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标准化部门各研究组</w:t>
      </w:r>
    </w:p>
    <w:p w14:paraId="31436415" w14:textId="77777777" w:rsidR="00B10CB5" w:rsidRPr="00040BDC" w:rsidRDefault="00B10CB5" w:rsidP="00B10CB5">
      <w:pPr>
        <w:pStyle w:val="Normalnoindent"/>
        <w:rPr>
          <w:lang w:eastAsia="zh-CN"/>
        </w:rPr>
      </w:pPr>
      <w:r w:rsidRPr="00040BDC">
        <w:rPr>
          <w:lang w:eastAsia="zh-CN"/>
        </w:rPr>
        <w:t>1</w:t>
      </w:r>
      <w:r w:rsidRPr="00040BDC">
        <w:rPr>
          <w:lang w:eastAsia="zh-CN"/>
        </w:rPr>
        <w:tab/>
      </w:r>
      <w:r w:rsidRPr="00040BDC">
        <w:rPr>
          <w:rFonts w:hint="eastAsia"/>
          <w:lang w:eastAsia="zh-CN"/>
        </w:rPr>
        <w:t>考虑到成员的需求，加速落实</w:t>
      </w:r>
      <w:r w:rsidRPr="00040BDC">
        <w:rPr>
          <w:lang w:eastAsia="zh-CN"/>
        </w:rPr>
        <w:t>ITU-T</w:t>
      </w:r>
      <w:r w:rsidRPr="00040BDC">
        <w:rPr>
          <w:rFonts w:hint="eastAsia"/>
          <w:lang w:eastAsia="zh-CN"/>
        </w:rPr>
        <w:t>研究</w:t>
      </w:r>
      <w:r w:rsidRPr="00040BDC">
        <w:rPr>
          <w:lang w:eastAsia="zh-CN"/>
        </w:rPr>
        <w:t>组已启动的试点项目，并</w:t>
      </w:r>
      <w:r w:rsidRPr="00040BDC">
        <w:rPr>
          <w:rFonts w:hint="eastAsia"/>
          <w:lang w:eastAsia="zh-CN"/>
        </w:rPr>
        <w:t>继续确定用于</w:t>
      </w:r>
      <w:r w:rsidRPr="00040BDC">
        <w:rPr>
          <w:lang w:eastAsia="zh-CN"/>
        </w:rPr>
        <w:t>C&amp;I</w:t>
      </w:r>
      <w:r w:rsidRPr="00040BDC">
        <w:rPr>
          <w:rFonts w:hint="eastAsia"/>
          <w:lang w:eastAsia="zh-CN"/>
        </w:rPr>
        <w:t>测试的、可在</w:t>
      </w:r>
      <w:r w:rsidRPr="00040BDC">
        <w:rPr>
          <w:lang w:eastAsia="zh-CN"/>
        </w:rPr>
        <w:t>全球范围内提供端到端互操作业务的</w:t>
      </w:r>
      <w:r w:rsidRPr="00040BDC">
        <w:rPr>
          <w:rFonts w:hint="eastAsia"/>
          <w:lang w:eastAsia="zh-CN"/>
        </w:rPr>
        <w:t>现有</w:t>
      </w:r>
      <w:r w:rsidRPr="00040BDC">
        <w:rPr>
          <w:lang w:eastAsia="zh-CN"/>
        </w:rPr>
        <w:t>ITU-T</w:t>
      </w:r>
      <w:r w:rsidRPr="00040BDC">
        <w:rPr>
          <w:rFonts w:hint="eastAsia"/>
          <w:lang w:eastAsia="zh-CN"/>
        </w:rPr>
        <w:t>建议书，且在必要时根据其范围在</w:t>
      </w:r>
      <w:r w:rsidRPr="00040BDC">
        <w:rPr>
          <w:lang w:eastAsia="zh-CN"/>
        </w:rPr>
        <w:t>内容中增加</w:t>
      </w:r>
      <w:r w:rsidRPr="00040BDC">
        <w:rPr>
          <w:rFonts w:hint="eastAsia"/>
          <w:lang w:eastAsia="zh-CN"/>
        </w:rPr>
        <w:t>具体要求；</w:t>
      </w:r>
    </w:p>
    <w:p w14:paraId="01635425" w14:textId="77777777" w:rsidR="00B10CB5" w:rsidRPr="00040BDC" w:rsidRDefault="00B10CB5" w:rsidP="00B10CB5">
      <w:pPr>
        <w:pStyle w:val="Normalnoindent"/>
        <w:rPr>
          <w:lang w:eastAsia="zh-CN"/>
        </w:rPr>
      </w:pPr>
      <w:r w:rsidRPr="00040BDC">
        <w:rPr>
          <w:lang w:eastAsia="zh-CN"/>
        </w:rPr>
        <w:t>2</w:t>
      </w:r>
      <w:r w:rsidRPr="00040BDC">
        <w:rPr>
          <w:lang w:eastAsia="zh-CN"/>
        </w:rPr>
        <w:tab/>
      </w:r>
      <w:r w:rsidRPr="00040BDC">
        <w:rPr>
          <w:rFonts w:hint="eastAsia"/>
          <w:lang w:eastAsia="zh-CN"/>
        </w:rPr>
        <w:t>制定以上</w:t>
      </w:r>
      <w:r w:rsidRPr="00040BDC">
        <w:rPr>
          <w:rStyle w:val="Italic0"/>
          <w:rFonts w:hint="eastAsia"/>
          <w:lang w:eastAsia="zh-CN"/>
        </w:rPr>
        <w:t>责成各研究组</w:t>
      </w:r>
      <w:r w:rsidRPr="00040BDC">
        <w:rPr>
          <w:rStyle w:val="Italic0"/>
          <w:lang w:eastAsia="zh-CN"/>
        </w:rPr>
        <w:t>1</w:t>
      </w:r>
      <w:r w:rsidRPr="00040BDC">
        <w:rPr>
          <w:rFonts w:hint="eastAsia"/>
          <w:lang w:eastAsia="zh-CN"/>
        </w:rPr>
        <w:t>中提到的</w:t>
      </w:r>
      <w:r w:rsidRPr="00040BDC">
        <w:rPr>
          <w:lang w:eastAsia="zh-CN"/>
        </w:rPr>
        <w:t>ITU-T</w:t>
      </w:r>
      <w:r w:rsidRPr="00040BDC">
        <w:rPr>
          <w:rFonts w:hint="eastAsia"/>
          <w:lang w:eastAsia="zh-CN"/>
        </w:rPr>
        <w:t>建议书，以便利用</w:t>
      </w:r>
      <w:r w:rsidRPr="00040BDC">
        <w:rPr>
          <w:lang w:eastAsia="zh-CN"/>
        </w:rPr>
        <w:t>C&amp;I</w:t>
      </w:r>
      <w:r w:rsidRPr="00040BDC">
        <w:rPr>
          <w:rFonts w:hint="eastAsia"/>
          <w:lang w:eastAsia="zh-CN"/>
        </w:rPr>
        <w:t>测试套件酌情开展</w:t>
      </w:r>
      <w:r w:rsidRPr="00040BDC">
        <w:rPr>
          <w:rFonts w:hint="eastAsia"/>
          <w:lang w:eastAsia="zh-CN"/>
        </w:rPr>
        <w:t>C</w:t>
      </w:r>
      <w:r w:rsidRPr="00040BDC">
        <w:rPr>
          <w:lang w:eastAsia="zh-CN"/>
        </w:rPr>
        <w:t>&amp;I</w:t>
      </w:r>
      <w:r w:rsidRPr="00040BDC">
        <w:rPr>
          <w:rFonts w:hint="eastAsia"/>
          <w:lang w:eastAsia="zh-CN"/>
        </w:rPr>
        <w:t>测试；</w:t>
      </w:r>
    </w:p>
    <w:p w14:paraId="5A9FD31A" w14:textId="77777777" w:rsidR="00B10CB5" w:rsidRPr="00040BDC" w:rsidRDefault="00B10CB5" w:rsidP="00B10CB5">
      <w:pPr>
        <w:pStyle w:val="Normalnoindent"/>
        <w:rPr>
          <w:lang w:eastAsia="zh-CN"/>
        </w:rPr>
      </w:pPr>
      <w:r w:rsidRPr="00040BDC">
        <w:rPr>
          <w:lang w:eastAsia="zh-CN"/>
        </w:rPr>
        <w:t>3</w:t>
      </w:r>
      <w:r w:rsidRPr="00040BDC">
        <w:rPr>
          <w:lang w:eastAsia="zh-CN"/>
        </w:rPr>
        <w:tab/>
      </w:r>
      <w:r w:rsidRPr="00040BDC">
        <w:rPr>
          <w:rFonts w:hint="eastAsia"/>
          <w:lang w:eastAsia="zh-CN"/>
        </w:rPr>
        <w:t>酌情继续</w:t>
      </w:r>
      <w:r w:rsidRPr="00040BDC">
        <w:rPr>
          <w:lang w:eastAsia="zh-CN"/>
        </w:rPr>
        <w:t>加强</w:t>
      </w:r>
      <w:r w:rsidRPr="00040BDC">
        <w:rPr>
          <w:rFonts w:hint="eastAsia"/>
          <w:lang w:eastAsia="zh-CN"/>
        </w:rPr>
        <w:t>与感兴趣的利益攸关方合作，包括</w:t>
      </w:r>
      <w:r w:rsidRPr="00040BDC">
        <w:rPr>
          <w:lang w:eastAsia="zh-CN"/>
        </w:rPr>
        <w:t>其它</w:t>
      </w:r>
      <w:r w:rsidRPr="00040BDC">
        <w:rPr>
          <w:rFonts w:hint="eastAsia"/>
          <w:lang w:eastAsia="zh-CN"/>
        </w:rPr>
        <w:t>标准制定组织、</w:t>
      </w:r>
      <w:r w:rsidRPr="00040BDC">
        <w:rPr>
          <w:lang w:eastAsia="zh-CN"/>
        </w:rPr>
        <w:t>论坛和</w:t>
      </w:r>
      <w:r w:rsidRPr="00040BDC">
        <w:rPr>
          <w:rFonts w:hint="eastAsia"/>
          <w:lang w:eastAsia="zh-CN"/>
        </w:rPr>
        <w:t>联</w:t>
      </w:r>
      <w:r w:rsidRPr="00040BDC">
        <w:rPr>
          <w:lang w:eastAsia="zh-CN"/>
        </w:rPr>
        <w:t>盟</w:t>
      </w:r>
      <w:r w:rsidRPr="00040BDC">
        <w:rPr>
          <w:rFonts w:hint="eastAsia"/>
          <w:lang w:eastAsia="zh-CN"/>
        </w:rPr>
        <w:t>，优化各项研究，起草测试规范，同时顾及用户需求以及市场对于合格评定计划的需求；</w:t>
      </w:r>
    </w:p>
    <w:p w14:paraId="4072671C" w14:textId="77777777" w:rsidR="00290A42" w:rsidRPr="00040BDC" w:rsidRDefault="00290A42" w:rsidP="00290A42">
      <w:pPr>
        <w:rPr>
          <w:lang w:eastAsia="zh-CN"/>
        </w:rPr>
      </w:pPr>
      <w:r w:rsidRPr="00040BDC">
        <w:rPr>
          <w:lang w:eastAsia="zh-CN"/>
        </w:rPr>
        <w:br w:type="page"/>
      </w:r>
    </w:p>
    <w:p w14:paraId="7FEA7A3B" w14:textId="77777777" w:rsidR="00B10CB5" w:rsidRPr="00040BDC" w:rsidRDefault="00B10CB5" w:rsidP="00B10CB5">
      <w:pPr>
        <w:pStyle w:val="Normalnoindent"/>
        <w:rPr>
          <w:lang w:eastAsia="zh-CN"/>
        </w:rPr>
      </w:pPr>
      <w:r w:rsidRPr="00040BDC">
        <w:rPr>
          <w:lang w:eastAsia="zh-CN"/>
        </w:rPr>
        <w:lastRenderedPageBreak/>
        <w:t>4</w:t>
      </w:r>
      <w:r w:rsidRPr="00040BDC">
        <w:rPr>
          <w:lang w:eastAsia="zh-CN"/>
        </w:rPr>
        <w:tab/>
      </w:r>
      <w:r w:rsidRPr="00040BDC">
        <w:rPr>
          <w:lang w:eastAsia="zh-CN"/>
        </w:rPr>
        <w:t>向</w:t>
      </w:r>
      <w:r w:rsidRPr="00040BDC">
        <w:rPr>
          <w:lang w:eastAsia="zh-CN"/>
        </w:rPr>
        <w:t>ITU-T</w:t>
      </w:r>
      <w:r w:rsidRPr="00040BDC">
        <w:rPr>
          <w:rFonts w:hint="eastAsia"/>
          <w:lang w:eastAsia="zh-CN"/>
        </w:rPr>
        <w:t>的</w:t>
      </w:r>
      <w:r w:rsidRPr="00040BDC">
        <w:rPr>
          <w:lang w:eastAsia="zh-CN"/>
        </w:rPr>
        <w:t>CASC</w:t>
      </w:r>
      <w:r w:rsidRPr="00040BDC">
        <w:rPr>
          <w:rFonts w:hint="eastAsia"/>
          <w:lang w:eastAsia="zh-CN"/>
        </w:rPr>
        <w:t>提供</w:t>
      </w:r>
      <w:r w:rsidRPr="00040BDC">
        <w:rPr>
          <w:lang w:eastAsia="zh-CN"/>
        </w:rPr>
        <w:t>可成为</w:t>
      </w:r>
      <w:r w:rsidRPr="00040BDC">
        <w:rPr>
          <w:rFonts w:hint="eastAsia"/>
          <w:lang w:eastAsia="zh-CN"/>
        </w:rPr>
        <w:t>认证体系候选</w:t>
      </w:r>
      <w:r w:rsidRPr="00040BDC">
        <w:rPr>
          <w:lang w:eastAsia="zh-CN"/>
        </w:rPr>
        <w:t>资料的</w:t>
      </w:r>
      <w:r w:rsidRPr="00040BDC">
        <w:rPr>
          <w:lang w:eastAsia="zh-CN"/>
        </w:rPr>
        <w:t>ITU-T</w:t>
      </w:r>
      <w:r w:rsidRPr="00040BDC">
        <w:rPr>
          <w:rFonts w:hint="eastAsia"/>
          <w:lang w:eastAsia="zh-CN"/>
        </w:rPr>
        <w:t>建议</w:t>
      </w:r>
      <w:r w:rsidRPr="00040BDC">
        <w:rPr>
          <w:lang w:eastAsia="zh-CN"/>
        </w:rPr>
        <w:t>书清单，</w:t>
      </w:r>
      <w:r w:rsidRPr="00040BDC">
        <w:rPr>
          <w:rFonts w:hint="eastAsia"/>
          <w:lang w:eastAsia="zh-CN"/>
        </w:rPr>
        <w:t>同时</w:t>
      </w:r>
      <w:r w:rsidRPr="00040BDC">
        <w:rPr>
          <w:lang w:eastAsia="zh-CN"/>
        </w:rPr>
        <w:t>顾及市场需求，</w:t>
      </w:r>
    </w:p>
    <w:p w14:paraId="61601A33" w14:textId="77777777" w:rsidR="00B10CB5" w:rsidRPr="00040BDC" w:rsidRDefault="00B10CB5" w:rsidP="00B10CB5">
      <w:pPr>
        <w:pStyle w:val="Call"/>
        <w:rPr>
          <w:lang w:eastAsia="zh-CN"/>
        </w:rPr>
      </w:pPr>
      <w:r w:rsidRPr="00040BDC">
        <w:rPr>
          <w:rFonts w:hint="eastAsia"/>
          <w:lang w:eastAsia="zh-CN"/>
        </w:rPr>
        <w:t>责成国</w:t>
      </w:r>
      <w:r w:rsidRPr="00040BDC">
        <w:rPr>
          <w:lang w:eastAsia="zh-CN"/>
        </w:rPr>
        <w:t>际电</w:t>
      </w:r>
      <w:proofErr w:type="gramStart"/>
      <w:r w:rsidRPr="00040BDC">
        <w:rPr>
          <w:lang w:eastAsia="zh-CN"/>
        </w:rPr>
        <w:t>联电信</w:t>
      </w:r>
      <w:proofErr w:type="gramEnd"/>
      <w:r w:rsidRPr="00040BDC">
        <w:rPr>
          <w:lang w:eastAsia="zh-CN"/>
        </w:rPr>
        <w:t>标准化部门</w:t>
      </w:r>
      <w:r w:rsidRPr="00040BDC">
        <w:rPr>
          <w:rFonts w:hint="eastAsia"/>
          <w:lang w:eastAsia="zh-CN"/>
        </w:rPr>
        <w:t>合格评定指导委员会</w:t>
      </w:r>
    </w:p>
    <w:p w14:paraId="3ED9FE9A" w14:textId="77777777" w:rsidR="00B10CB5" w:rsidRPr="00040BDC" w:rsidRDefault="00B10CB5" w:rsidP="00CE5014">
      <w:pPr>
        <w:pStyle w:val="Normalnoindent"/>
        <w:rPr>
          <w:lang w:eastAsia="zh-CN"/>
        </w:rPr>
      </w:pPr>
      <w:r w:rsidRPr="00040BDC">
        <w:rPr>
          <w:lang w:eastAsia="zh-CN"/>
        </w:rPr>
        <w:t>1</w:t>
      </w:r>
      <w:r w:rsidRPr="00040BDC">
        <w:rPr>
          <w:lang w:eastAsia="zh-CN"/>
        </w:rPr>
        <w:tab/>
      </w:r>
      <w:r w:rsidRPr="00040BDC">
        <w:rPr>
          <w:rFonts w:hint="eastAsia"/>
          <w:lang w:eastAsia="zh-CN"/>
        </w:rPr>
        <w:t>维护任命</w:t>
      </w:r>
      <w:r w:rsidRPr="00040BDC">
        <w:rPr>
          <w:rFonts w:hint="eastAsia"/>
          <w:lang w:eastAsia="zh-CN"/>
        </w:rPr>
        <w:t>ITU-T</w:t>
      </w:r>
      <w:r w:rsidRPr="00040BDC">
        <w:rPr>
          <w:rFonts w:hint="eastAsia"/>
          <w:lang w:eastAsia="zh-CN"/>
        </w:rPr>
        <w:t>技术专家参与现有合规评定计划的测试实验室评估组的程序，以评估</w:t>
      </w:r>
      <w:r w:rsidRPr="00040BDC">
        <w:rPr>
          <w:rFonts w:hint="eastAsia"/>
          <w:lang w:eastAsia="zh-CN"/>
        </w:rPr>
        <w:t>/</w:t>
      </w:r>
      <w:r w:rsidRPr="00040BDC">
        <w:rPr>
          <w:rFonts w:hint="eastAsia"/>
          <w:lang w:eastAsia="zh-CN"/>
        </w:rPr>
        <w:t>检查测试实验室的能力；</w:t>
      </w:r>
    </w:p>
    <w:p w14:paraId="4C093F3F" w14:textId="77777777" w:rsidR="00B10CB5" w:rsidRPr="00040BDC" w:rsidRDefault="00B10CB5" w:rsidP="00CE5014">
      <w:pPr>
        <w:pStyle w:val="Normalnoindent"/>
        <w:rPr>
          <w:caps/>
          <w:szCs w:val="24"/>
          <w:lang w:eastAsia="zh-CN"/>
        </w:rPr>
      </w:pPr>
      <w:r w:rsidRPr="00040BDC">
        <w:rPr>
          <w:lang w:eastAsia="zh-CN"/>
        </w:rPr>
        <w:t>2</w:t>
      </w:r>
      <w:r w:rsidRPr="00040BDC">
        <w:rPr>
          <w:lang w:eastAsia="zh-CN"/>
        </w:rPr>
        <w:tab/>
      </w:r>
      <w:r w:rsidRPr="00040BDC">
        <w:rPr>
          <w:rFonts w:hint="eastAsia"/>
          <w:caps/>
          <w:szCs w:val="24"/>
          <w:lang w:eastAsia="zh-CN"/>
        </w:rPr>
        <w:t>与</w:t>
      </w:r>
      <w:r w:rsidRPr="00040BDC">
        <w:rPr>
          <w:caps/>
          <w:szCs w:val="24"/>
          <w:lang w:eastAsia="zh-CN"/>
        </w:rPr>
        <w:t>现有</w:t>
      </w:r>
      <w:r w:rsidRPr="00040BDC">
        <w:rPr>
          <w:rFonts w:hint="eastAsia"/>
          <w:caps/>
          <w:szCs w:val="24"/>
          <w:lang w:eastAsia="zh-CN"/>
        </w:rPr>
        <w:t>认可机构</w:t>
      </w:r>
      <w:r w:rsidRPr="00040BDC">
        <w:rPr>
          <w:caps/>
          <w:szCs w:val="24"/>
          <w:lang w:eastAsia="zh-CN"/>
        </w:rPr>
        <w:t>协作，</w:t>
      </w:r>
      <w:r w:rsidRPr="00040BDC">
        <w:rPr>
          <w:rFonts w:hint="eastAsia"/>
          <w:caps/>
          <w:szCs w:val="24"/>
          <w:lang w:eastAsia="zh-CN"/>
        </w:rPr>
        <w:t>维护认可</w:t>
      </w:r>
      <w:r w:rsidRPr="00040BDC">
        <w:rPr>
          <w:caps/>
          <w:szCs w:val="24"/>
          <w:lang w:eastAsia="zh-CN"/>
        </w:rPr>
        <w:t>有能力按照</w:t>
      </w:r>
      <w:r w:rsidRPr="00040BDC">
        <w:rPr>
          <w:lang w:eastAsia="zh-CN"/>
        </w:rPr>
        <w:t>ITU-T</w:t>
      </w:r>
      <w:r w:rsidRPr="00040BDC">
        <w:rPr>
          <w:rFonts w:hint="eastAsia"/>
          <w:lang w:eastAsia="zh-CN"/>
        </w:rPr>
        <w:t>建议</w:t>
      </w:r>
      <w:r w:rsidRPr="00040BDC">
        <w:rPr>
          <w:lang w:eastAsia="zh-CN"/>
        </w:rPr>
        <w:t>书进行</w:t>
      </w:r>
      <w:r w:rsidRPr="00040BDC">
        <w:rPr>
          <w:rFonts w:hint="eastAsia"/>
          <w:lang w:eastAsia="zh-CN"/>
        </w:rPr>
        <w:t>一致性</w:t>
      </w:r>
      <w:r w:rsidRPr="00040BDC">
        <w:rPr>
          <w:lang w:eastAsia="zh-CN"/>
        </w:rPr>
        <w:t>测试的测试实验室</w:t>
      </w:r>
      <w:r w:rsidRPr="00040BDC">
        <w:rPr>
          <w:rFonts w:hint="eastAsia"/>
          <w:lang w:eastAsia="zh-CN"/>
        </w:rPr>
        <w:t>的</w:t>
      </w:r>
      <w:r w:rsidRPr="00040BDC">
        <w:rPr>
          <w:lang w:eastAsia="zh-CN"/>
        </w:rPr>
        <w:t>程序</w:t>
      </w:r>
      <w:r w:rsidRPr="00040BDC">
        <w:rPr>
          <w:rFonts w:hint="eastAsia"/>
          <w:caps/>
          <w:szCs w:val="24"/>
          <w:lang w:eastAsia="zh-CN"/>
        </w:rPr>
        <w:t>，</w:t>
      </w:r>
    </w:p>
    <w:p w14:paraId="19CC43E8" w14:textId="77777777" w:rsidR="00B10CB5" w:rsidRPr="00040BDC" w:rsidRDefault="00B10CB5" w:rsidP="00B10CB5">
      <w:pPr>
        <w:pStyle w:val="Call"/>
        <w:rPr>
          <w:lang w:val="en-US" w:eastAsia="zh-CN"/>
        </w:rPr>
      </w:pPr>
      <w:r w:rsidRPr="00040BDC">
        <w:rPr>
          <w:rFonts w:hint="eastAsia"/>
          <w:lang w:eastAsia="zh-CN"/>
        </w:rPr>
        <w:t>请电信标准化局主任与电信发展局主任协作</w:t>
      </w:r>
    </w:p>
    <w:p w14:paraId="4C55E3F6" w14:textId="77777777" w:rsidR="00B10CB5" w:rsidRPr="00040BDC" w:rsidRDefault="00B10CB5" w:rsidP="00B10CB5">
      <w:pPr>
        <w:ind w:firstLineChars="200" w:firstLine="480"/>
        <w:rPr>
          <w:lang w:eastAsia="zh-CN"/>
        </w:rPr>
      </w:pPr>
      <w:r w:rsidRPr="00040BDC">
        <w:rPr>
          <w:rFonts w:hint="eastAsia"/>
          <w:lang w:val="en-US" w:eastAsia="zh-CN"/>
        </w:rPr>
        <w:t>与成员国和其它部门成员协作，协助开发和部署虚拟实验室，以便在发展中国家开展远程测试，</w:t>
      </w:r>
    </w:p>
    <w:p w14:paraId="1617358D" w14:textId="77777777" w:rsidR="00B10CB5" w:rsidRPr="00040BDC" w:rsidRDefault="00B10CB5" w:rsidP="00B10CB5">
      <w:pPr>
        <w:pStyle w:val="Call"/>
        <w:rPr>
          <w:lang w:eastAsia="zh-CN"/>
        </w:rPr>
      </w:pPr>
      <w:r w:rsidRPr="00040BDC">
        <w:rPr>
          <w:rFonts w:hint="eastAsia"/>
          <w:lang w:eastAsia="zh-CN"/>
        </w:rPr>
        <w:t>请成员国、部门成员和部门准成员</w:t>
      </w:r>
    </w:p>
    <w:p w14:paraId="136E2C41" w14:textId="77777777" w:rsidR="00B10CB5" w:rsidRPr="00040BDC" w:rsidRDefault="00B10CB5" w:rsidP="00B10CB5">
      <w:pPr>
        <w:pStyle w:val="Normalnoindent"/>
        <w:rPr>
          <w:lang w:eastAsia="zh-CN"/>
        </w:rPr>
      </w:pPr>
      <w:r w:rsidRPr="00040BDC">
        <w:rPr>
          <w:lang w:eastAsia="zh-CN"/>
        </w:rPr>
        <w:t>1</w:t>
      </w:r>
      <w:r w:rsidRPr="00040BDC">
        <w:rPr>
          <w:lang w:eastAsia="zh-CN"/>
        </w:rPr>
        <w:tab/>
      </w:r>
      <w:r w:rsidRPr="00040BDC">
        <w:rPr>
          <w:rFonts w:hint="eastAsia"/>
          <w:lang w:eastAsia="zh-CN"/>
        </w:rPr>
        <w:t>通过</w:t>
      </w:r>
      <w:r w:rsidRPr="00040BDC">
        <w:rPr>
          <w:lang w:eastAsia="zh-CN"/>
        </w:rPr>
        <w:t>开展包括下述但不局限于其中的活动，</w:t>
      </w:r>
      <w:r w:rsidRPr="00040BDC">
        <w:rPr>
          <w:rFonts w:hint="eastAsia"/>
          <w:lang w:eastAsia="zh-CN"/>
        </w:rPr>
        <w:t>为落实本决议贡献力量：</w:t>
      </w:r>
    </w:p>
    <w:p w14:paraId="04A47EC7" w14:textId="77777777" w:rsidR="00B10CB5" w:rsidRPr="00040BDC" w:rsidRDefault="00B10CB5" w:rsidP="00B10CB5">
      <w:pPr>
        <w:pStyle w:val="enumlev1"/>
        <w:rPr>
          <w:rFonts w:eastAsia="Times New Roman"/>
          <w:lang w:eastAsia="zh-CN"/>
        </w:rPr>
      </w:pPr>
      <w:r w:rsidRPr="00040BDC">
        <w:rPr>
          <w:rFonts w:eastAsia="Times New Roman"/>
          <w:lang w:eastAsia="zh-CN"/>
        </w:rPr>
        <w:t>i</w:t>
      </w:r>
      <w:r w:rsidRPr="00040BDC">
        <w:rPr>
          <w:iCs/>
          <w:lang w:eastAsia="zh-CN"/>
        </w:rPr>
        <w:t>)</w:t>
      </w:r>
      <w:r w:rsidRPr="00040BDC">
        <w:rPr>
          <w:rFonts w:eastAsia="Times New Roman"/>
          <w:lang w:eastAsia="zh-CN"/>
        </w:rPr>
        <w:tab/>
      </w:r>
      <w:r w:rsidRPr="00040BDC">
        <w:rPr>
          <w:rFonts w:hint="eastAsia"/>
          <w:lang w:eastAsia="zh-CN"/>
        </w:rPr>
        <w:t>通过向相关研究组提交文稿，积极提出有关</w:t>
      </w:r>
      <w:r w:rsidRPr="00040BDC">
        <w:rPr>
          <w:rFonts w:hint="eastAsia"/>
          <w:lang w:eastAsia="zh-CN"/>
        </w:rPr>
        <w:t>C&amp;I</w:t>
      </w:r>
      <w:r w:rsidRPr="00040BDC">
        <w:rPr>
          <w:rFonts w:hint="eastAsia"/>
          <w:lang w:eastAsia="zh-CN"/>
        </w:rPr>
        <w:t>标准制定和测试活动方面的需求；</w:t>
      </w:r>
    </w:p>
    <w:p w14:paraId="35A03E82" w14:textId="77777777" w:rsidR="00B10CB5" w:rsidRPr="00040BDC" w:rsidRDefault="00B10CB5" w:rsidP="00B10CB5">
      <w:pPr>
        <w:pStyle w:val="enumlev1"/>
        <w:rPr>
          <w:rFonts w:eastAsia="Times New Roman"/>
          <w:lang w:eastAsia="zh-CN"/>
        </w:rPr>
      </w:pPr>
      <w:r w:rsidRPr="00040BDC">
        <w:rPr>
          <w:rFonts w:eastAsia="Times New Roman"/>
          <w:lang w:eastAsia="zh-CN"/>
        </w:rPr>
        <w:t>ii</w:t>
      </w:r>
      <w:r w:rsidRPr="00040BDC">
        <w:rPr>
          <w:iCs/>
          <w:lang w:eastAsia="zh-CN"/>
        </w:rPr>
        <w:t>)</w:t>
      </w:r>
      <w:r w:rsidRPr="00040BDC">
        <w:rPr>
          <w:rFonts w:eastAsia="Times New Roman"/>
          <w:lang w:eastAsia="zh-CN"/>
        </w:rPr>
        <w:tab/>
      </w:r>
      <w:r w:rsidRPr="00040BDC">
        <w:rPr>
          <w:rFonts w:hint="eastAsia"/>
          <w:lang w:eastAsia="zh-CN"/>
        </w:rPr>
        <w:t>考虑未来在</w:t>
      </w:r>
      <w:r w:rsidRPr="00040BDC">
        <w:rPr>
          <w:rFonts w:hint="eastAsia"/>
          <w:lang w:eastAsia="zh-CN"/>
        </w:rPr>
        <w:t>C&amp;I</w:t>
      </w:r>
      <w:r w:rsidRPr="00040BDC">
        <w:rPr>
          <w:rFonts w:hint="eastAsia"/>
          <w:lang w:eastAsia="zh-CN"/>
        </w:rPr>
        <w:t>活动方面进行潜在协作工作；</w:t>
      </w:r>
    </w:p>
    <w:p w14:paraId="5F8ACD21" w14:textId="77777777" w:rsidR="00B10CB5" w:rsidRPr="00040BDC" w:rsidRDefault="00B10CB5" w:rsidP="00B10CB5">
      <w:pPr>
        <w:pStyle w:val="enumlev1"/>
        <w:rPr>
          <w:rFonts w:eastAsia="Times New Roman"/>
          <w:lang w:eastAsia="zh-CN"/>
        </w:rPr>
      </w:pPr>
      <w:r w:rsidRPr="00040BDC">
        <w:rPr>
          <w:rFonts w:eastAsia="Times New Roman"/>
          <w:lang w:eastAsia="zh-CN"/>
        </w:rPr>
        <w:t>iii</w:t>
      </w:r>
      <w:r w:rsidRPr="00040BDC">
        <w:rPr>
          <w:iCs/>
          <w:lang w:eastAsia="zh-CN"/>
        </w:rPr>
        <w:t>)</w:t>
      </w:r>
      <w:r w:rsidRPr="00040BDC">
        <w:rPr>
          <w:rFonts w:eastAsia="Times New Roman"/>
          <w:lang w:eastAsia="zh-CN"/>
        </w:rPr>
        <w:tab/>
      </w:r>
      <w:r w:rsidRPr="00040BDC">
        <w:rPr>
          <w:rFonts w:hint="eastAsia"/>
          <w:lang w:eastAsia="zh-CN"/>
        </w:rPr>
        <w:t>为产品一致性数据库和测试实验室数据库贡献力量；</w:t>
      </w:r>
    </w:p>
    <w:p w14:paraId="6AEC44E6" w14:textId="77777777" w:rsidR="00B10CB5" w:rsidRPr="00040BDC" w:rsidRDefault="00B10CB5" w:rsidP="00B10CB5">
      <w:pPr>
        <w:pStyle w:val="enumlev1"/>
        <w:rPr>
          <w:lang w:eastAsia="zh-CN"/>
        </w:rPr>
      </w:pPr>
      <w:r w:rsidRPr="00040BDC">
        <w:rPr>
          <w:lang w:eastAsia="zh-CN"/>
        </w:rPr>
        <w:t>iv)</w:t>
      </w:r>
      <w:r w:rsidRPr="00040BDC">
        <w:rPr>
          <w:lang w:eastAsia="zh-CN"/>
        </w:rPr>
        <w:tab/>
      </w:r>
      <w:r w:rsidRPr="00040BDC">
        <w:rPr>
          <w:rFonts w:hint="eastAsia"/>
          <w:lang w:eastAsia="zh-CN"/>
        </w:rPr>
        <w:t>鼓励中小企业参与</w:t>
      </w:r>
      <w:r w:rsidRPr="00040BDC">
        <w:rPr>
          <w:rFonts w:hint="eastAsia"/>
          <w:lang w:eastAsia="zh-CN"/>
        </w:rPr>
        <w:t>C&amp;I</w:t>
      </w:r>
      <w:r w:rsidRPr="00040BDC">
        <w:rPr>
          <w:rFonts w:hint="eastAsia"/>
          <w:lang w:eastAsia="zh-CN"/>
        </w:rPr>
        <w:t>活动；</w:t>
      </w:r>
    </w:p>
    <w:p w14:paraId="051C2A90" w14:textId="77777777" w:rsidR="00B10CB5" w:rsidRPr="00040BDC" w:rsidRDefault="00B10CB5" w:rsidP="00B10CB5">
      <w:pPr>
        <w:pStyle w:val="Normalnoindent"/>
        <w:rPr>
          <w:lang w:eastAsia="zh-CN"/>
        </w:rPr>
      </w:pPr>
      <w:r w:rsidRPr="00040BDC">
        <w:rPr>
          <w:lang w:eastAsia="zh-CN"/>
        </w:rPr>
        <w:t>2</w:t>
      </w:r>
      <w:r w:rsidRPr="00040BDC">
        <w:rPr>
          <w:lang w:eastAsia="zh-CN"/>
        </w:rPr>
        <w:tab/>
      </w:r>
      <w:r w:rsidRPr="00040BDC">
        <w:rPr>
          <w:rFonts w:hint="eastAsia"/>
          <w:lang w:eastAsia="zh-CN"/>
        </w:rPr>
        <w:t>鼓励国家和区域性</w:t>
      </w:r>
      <w:r w:rsidRPr="00040BDC">
        <w:rPr>
          <w:rFonts w:hint="eastAsia"/>
          <w:lang w:eastAsia="zh-CN"/>
        </w:rPr>
        <w:t>C&amp;I</w:t>
      </w:r>
      <w:r w:rsidRPr="00040BDC">
        <w:rPr>
          <w:rFonts w:hint="eastAsia"/>
          <w:lang w:eastAsia="zh-CN"/>
        </w:rPr>
        <w:t>实体协助</w:t>
      </w:r>
      <w:r w:rsidRPr="00040BDC">
        <w:rPr>
          <w:lang w:eastAsia="zh-CN"/>
        </w:rPr>
        <w:t>ITU-T</w:t>
      </w:r>
      <w:r w:rsidRPr="00040BDC">
        <w:rPr>
          <w:rFonts w:hint="eastAsia"/>
          <w:lang w:eastAsia="zh-CN"/>
        </w:rPr>
        <w:t>落实本决议；</w:t>
      </w:r>
    </w:p>
    <w:p w14:paraId="2499854B" w14:textId="77777777" w:rsidR="00B10CB5" w:rsidRPr="00040BDC" w:rsidRDefault="00B10CB5" w:rsidP="00CE5014">
      <w:pPr>
        <w:pStyle w:val="Normalnoindent"/>
        <w:rPr>
          <w:lang w:eastAsia="zh-CN"/>
        </w:rPr>
      </w:pPr>
      <w:r w:rsidRPr="00040BDC">
        <w:rPr>
          <w:lang w:eastAsia="zh-CN"/>
        </w:rPr>
        <w:t>3</w:t>
      </w:r>
      <w:r w:rsidRPr="00040BDC">
        <w:rPr>
          <w:lang w:eastAsia="zh-CN"/>
        </w:rPr>
        <w:tab/>
      </w:r>
      <w:r w:rsidRPr="00040BDC">
        <w:rPr>
          <w:rFonts w:hint="eastAsia"/>
          <w:lang w:eastAsia="zh-CN"/>
        </w:rPr>
        <w:t>促进各组织</w:t>
      </w:r>
      <w:r w:rsidRPr="00040BDC">
        <w:rPr>
          <w:rFonts w:hint="eastAsia"/>
          <w:lang w:eastAsia="zh-CN"/>
        </w:rPr>
        <w:t>/</w:t>
      </w:r>
      <w:r w:rsidRPr="00040BDC">
        <w:rPr>
          <w:rFonts w:hint="eastAsia"/>
          <w:lang w:eastAsia="zh-CN"/>
        </w:rPr>
        <w:t>企业对</w:t>
      </w:r>
      <w:r w:rsidRPr="00040BDC">
        <w:rPr>
          <w:rFonts w:hint="eastAsia"/>
          <w:lang w:eastAsia="zh-CN"/>
        </w:rPr>
        <w:t>C&amp;I</w:t>
      </w:r>
      <w:r w:rsidRPr="00040BDC">
        <w:rPr>
          <w:rFonts w:hint="eastAsia"/>
          <w:lang w:eastAsia="zh-CN"/>
        </w:rPr>
        <w:t>的使用。</w:t>
      </w:r>
    </w:p>
    <w:p w14:paraId="309B63D1" w14:textId="77777777" w:rsidR="00C510DA" w:rsidRPr="00040BDC" w:rsidRDefault="00C510DA">
      <w:pPr>
        <w:pStyle w:val="Reasons"/>
        <w:rPr>
          <w:lang w:eastAsia="zh-CN"/>
        </w:rPr>
      </w:pPr>
    </w:p>
    <w:p w14:paraId="54510D09" w14:textId="77777777" w:rsidR="0018584C" w:rsidRPr="00040BDC" w:rsidRDefault="0018584C">
      <w:pPr>
        <w:pStyle w:val="Reasons"/>
        <w:rPr>
          <w:lang w:eastAsia="zh-CN"/>
        </w:rPr>
      </w:pPr>
    </w:p>
    <w:p w14:paraId="446DF061" w14:textId="77777777" w:rsidR="0018584C" w:rsidRPr="00040BDC" w:rsidRDefault="0018584C">
      <w:pPr>
        <w:pStyle w:val="Reasons"/>
        <w:rPr>
          <w:lang w:eastAsia="zh-CN"/>
        </w:rPr>
      </w:pPr>
    </w:p>
    <w:p w14:paraId="48AB9879" w14:textId="77777777" w:rsidR="0018584C" w:rsidRPr="00040BDC" w:rsidRDefault="0018584C">
      <w:pPr>
        <w:pStyle w:val="Reasons"/>
        <w:rPr>
          <w:lang w:eastAsia="zh-CN"/>
        </w:rPr>
      </w:pPr>
    </w:p>
    <w:p w14:paraId="7A052E9F" w14:textId="77777777" w:rsidR="0018584C" w:rsidRPr="00040BDC" w:rsidRDefault="0018584C">
      <w:pPr>
        <w:pStyle w:val="Reasons"/>
        <w:rPr>
          <w:lang w:eastAsia="zh-CN"/>
        </w:rPr>
      </w:pPr>
    </w:p>
    <w:p w14:paraId="33DA93B5" w14:textId="77777777" w:rsidR="0018584C" w:rsidRPr="00040BDC" w:rsidRDefault="0018584C">
      <w:pPr>
        <w:pStyle w:val="Reasons"/>
        <w:rPr>
          <w:lang w:eastAsia="zh-CN"/>
        </w:rPr>
      </w:pPr>
    </w:p>
    <w:p w14:paraId="636149AA" w14:textId="77777777" w:rsidR="0018584C" w:rsidRPr="00040BDC" w:rsidRDefault="0018584C">
      <w:pPr>
        <w:pStyle w:val="Reasons"/>
        <w:rPr>
          <w:lang w:eastAsia="zh-CN"/>
        </w:rPr>
      </w:pPr>
    </w:p>
    <w:p w14:paraId="2653E077" w14:textId="77777777" w:rsidR="0018584C" w:rsidRPr="00040BDC" w:rsidRDefault="0018584C">
      <w:pPr>
        <w:pStyle w:val="Reasons"/>
        <w:rPr>
          <w:lang w:eastAsia="zh-CN"/>
        </w:rPr>
        <w:sectPr w:rsidR="0018584C"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7AD709AC" w14:textId="77777777" w:rsidR="0018584C" w:rsidRPr="00040BDC" w:rsidRDefault="0018584C" w:rsidP="0018584C">
      <w:pPr>
        <w:pStyle w:val="ResNo"/>
        <w:rPr>
          <w:lang w:eastAsia="zh-CN"/>
        </w:rPr>
      </w:pPr>
      <w:bookmarkStart w:id="217" w:name="_Toc191025575"/>
      <w:bookmarkStart w:id="218" w:name="_Toc191026324"/>
      <w:bookmarkStart w:id="219" w:name="_Toc192077528"/>
      <w:r w:rsidRPr="00040BDC">
        <w:rPr>
          <w:rStyle w:val="href"/>
          <w:rFonts w:hint="eastAsia"/>
          <w:lang w:eastAsia="zh-CN"/>
        </w:rPr>
        <w:lastRenderedPageBreak/>
        <w:t>第</w:t>
      </w:r>
      <w:r w:rsidRPr="00040BDC">
        <w:rPr>
          <w:rStyle w:val="href"/>
          <w:rFonts w:hint="eastAsia"/>
          <w:lang w:eastAsia="zh-CN"/>
        </w:rPr>
        <w:t>77</w:t>
      </w:r>
      <w:r w:rsidRPr="00040BDC">
        <w:rPr>
          <w:rStyle w:val="href"/>
          <w:rFonts w:hint="eastAsia"/>
          <w:lang w:eastAsia="zh-CN"/>
        </w:rPr>
        <w:t>号决议</w:t>
      </w:r>
      <w:r w:rsidRPr="00040BDC">
        <w:rPr>
          <w:rFonts w:hint="eastAsia"/>
          <w:lang w:eastAsia="zh-CN"/>
        </w:rPr>
        <w:t>（</w:t>
      </w:r>
      <w:r w:rsidR="003B27F1" w:rsidRPr="00040BDC">
        <w:rPr>
          <w:rFonts w:hint="eastAsia"/>
          <w:lang w:eastAsia="zh-CN"/>
        </w:rPr>
        <w:t>2024</w:t>
      </w:r>
      <w:r w:rsidR="003B27F1" w:rsidRPr="00040BDC">
        <w:rPr>
          <w:rFonts w:hint="eastAsia"/>
          <w:lang w:eastAsia="zh-CN"/>
        </w:rPr>
        <w:t>年，新德里，修订版</w:t>
      </w:r>
      <w:r w:rsidRPr="00040BDC">
        <w:rPr>
          <w:rFonts w:hint="eastAsia"/>
          <w:lang w:eastAsia="zh-CN"/>
        </w:rPr>
        <w:t>）</w:t>
      </w:r>
      <w:bookmarkEnd w:id="217"/>
      <w:bookmarkEnd w:id="218"/>
      <w:bookmarkEnd w:id="219"/>
    </w:p>
    <w:p w14:paraId="269B0086" w14:textId="77777777" w:rsidR="0018584C" w:rsidRPr="00040BDC" w:rsidRDefault="0018584C" w:rsidP="00A122D5">
      <w:pPr>
        <w:pStyle w:val="Restitle"/>
        <w:outlineLvl w:val="0"/>
        <w:rPr>
          <w:rStyle w:val="Bold"/>
          <w:lang w:eastAsia="zh-CN"/>
        </w:rPr>
      </w:pPr>
      <w:bookmarkStart w:id="220" w:name="_Toc191025576"/>
      <w:bookmarkStart w:id="221" w:name="_Toc191026325"/>
      <w:bookmarkStart w:id="222" w:name="_Toc192077529"/>
      <w:r w:rsidRPr="00040BDC">
        <w:rPr>
          <w:rFonts w:hint="eastAsia"/>
          <w:lang w:eastAsia="zh-CN"/>
        </w:rPr>
        <w:t>加强国际电</w:t>
      </w:r>
      <w:proofErr w:type="gramStart"/>
      <w:r w:rsidRPr="00040BDC">
        <w:rPr>
          <w:rFonts w:hint="eastAsia"/>
          <w:lang w:eastAsia="zh-CN"/>
        </w:rPr>
        <w:t>联电信</w:t>
      </w:r>
      <w:proofErr w:type="gramEnd"/>
      <w:r w:rsidRPr="00040BDC">
        <w:rPr>
          <w:rFonts w:hint="eastAsia"/>
          <w:lang w:eastAsia="zh-CN"/>
        </w:rPr>
        <w:t>标准化部门开展的</w:t>
      </w:r>
      <w:r w:rsidRPr="00040BDC">
        <w:rPr>
          <w:lang w:eastAsia="zh-CN"/>
        </w:rPr>
        <w:br/>
      </w:r>
      <w:r w:rsidRPr="00040BDC">
        <w:rPr>
          <w:rFonts w:hint="eastAsia"/>
          <w:lang w:eastAsia="zh-CN"/>
        </w:rPr>
        <w:t>软件定义网</w:t>
      </w:r>
      <w:proofErr w:type="gramStart"/>
      <w:r w:rsidRPr="00040BDC">
        <w:rPr>
          <w:rFonts w:hint="eastAsia"/>
          <w:lang w:eastAsia="zh-CN"/>
        </w:rPr>
        <w:t>络标准</w:t>
      </w:r>
      <w:proofErr w:type="gramEnd"/>
      <w:r w:rsidRPr="00040BDC">
        <w:rPr>
          <w:rFonts w:hint="eastAsia"/>
          <w:lang w:eastAsia="zh-CN"/>
        </w:rPr>
        <w:t>化工作</w:t>
      </w:r>
      <w:bookmarkEnd w:id="220"/>
      <w:bookmarkEnd w:id="221"/>
      <w:bookmarkEnd w:id="222"/>
    </w:p>
    <w:p w14:paraId="236FE408" w14:textId="77777777" w:rsidR="0018584C" w:rsidRPr="00040BDC" w:rsidRDefault="0018584C" w:rsidP="0018584C">
      <w:pPr>
        <w:pStyle w:val="Resref"/>
        <w:rPr>
          <w:lang w:eastAsia="zh-CN"/>
        </w:rPr>
      </w:pPr>
      <w:r w:rsidRPr="00040BDC">
        <w:rPr>
          <w:rFonts w:hint="eastAsia"/>
          <w:lang w:eastAsia="zh-CN"/>
        </w:rPr>
        <w:t>（</w:t>
      </w:r>
      <w:r w:rsidRPr="00040BDC">
        <w:rPr>
          <w:rStyle w:val="Italic0"/>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003B27F1" w:rsidRPr="00040BDC">
        <w:rPr>
          <w:rStyle w:val="Italic0"/>
          <w:rFonts w:hint="eastAsia"/>
          <w:lang w:eastAsia="zh-CN"/>
        </w:rPr>
        <w:t>；</w:t>
      </w:r>
      <w:r w:rsidR="003B27F1" w:rsidRPr="00040BDC">
        <w:rPr>
          <w:rStyle w:val="Italic0"/>
          <w:rFonts w:hint="eastAsia"/>
          <w:lang w:eastAsia="zh-CN"/>
        </w:rPr>
        <w:t>2024</w:t>
      </w:r>
      <w:r w:rsidR="003B27F1" w:rsidRPr="00040BDC">
        <w:rPr>
          <w:rStyle w:val="Italic0"/>
          <w:rFonts w:hint="eastAsia"/>
          <w:lang w:eastAsia="zh-CN"/>
        </w:rPr>
        <w:t>年，新德里</w:t>
      </w:r>
      <w:r w:rsidRPr="00040BDC">
        <w:rPr>
          <w:rFonts w:hint="eastAsia"/>
          <w:lang w:eastAsia="zh-CN"/>
        </w:rPr>
        <w:t>）</w:t>
      </w:r>
    </w:p>
    <w:p w14:paraId="168BC819" w14:textId="77777777" w:rsidR="0018584C" w:rsidRPr="00040BDC" w:rsidRDefault="0018584C" w:rsidP="00C42ACA">
      <w:pPr>
        <w:pStyle w:val="Normalnoindent"/>
        <w:rPr>
          <w:szCs w:val="24"/>
          <w:rtl/>
        </w:rPr>
      </w:pPr>
      <w:r w:rsidRPr="00040BDC">
        <w:rPr>
          <w:rFonts w:hint="eastAsia"/>
          <w:lang w:eastAsia="zh-CN"/>
        </w:rPr>
        <w:t>世界电信标准化全会（</w:t>
      </w:r>
      <w:r w:rsidR="003B27F1" w:rsidRPr="00040BDC">
        <w:rPr>
          <w:rFonts w:hint="eastAsia"/>
          <w:lang w:eastAsia="zh-CN"/>
        </w:rPr>
        <w:t>2024</w:t>
      </w:r>
      <w:r w:rsidR="003B27F1" w:rsidRPr="00040BDC">
        <w:rPr>
          <w:rFonts w:hint="eastAsia"/>
          <w:lang w:eastAsia="zh-CN"/>
        </w:rPr>
        <w:t>年，新德里</w:t>
      </w:r>
      <w:r w:rsidRPr="00040BDC">
        <w:rPr>
          <w:rFonts w:hint="eastAsia"/>
          <w:lang w:eastAsia="zh-CN"/>
        </w:rPr>
        <w:t>），</w:t>
      </w:r>
    </w:p>
    <w:p w14:paraId="0B881B9C" w14:textId="77777777" w:rsidR="0018584C" w:rsidRPr="00040BDC" w:rsidRDefault="0018584C" w:rsidP="0018584C">
      <w:pPr>
        <w:pStyle w:val="Call"/>
        <w:rPr>
          <w:rStyle w:val="Italic0"/>
          <w:lang w:eastAsia="zh-CN"/>
        </w:rPr>
      </w:pPr>
      <w:r w:rsidRPr="00040BDC">
        <w:rPr>
          <w:rFonts w:hint="eastAsia"/>
          <w:lang w:eastAsia="zh-CN"/>
        </w:rPr>
        <w:t>考虑到</w:t>
      </w:r>
    </w:p>
    <w:p w14:paraId="7F97EFCF" w14:textId="77777777" w:rsidR="003B27F1" w:rsidRPr="00040BDC" w:rsidRDefault="003B27F1" w:rsidP="003B27F1">
      <w:pPr>
        <w:pStyle w:val="Normalnoindent"/>
        <w:rPr>
          <w:lang w:eastAsia="zh-CN"/>
        </w:rPr>
      </w:pPr>
      <w:r w:rsidRPr="00040BDC">
        <w:rPr>
          <w:i/>
          <w:iCs/>
          <w:lang w:eastAsia="zh-CN"/>
        </w:rPr>
        <w:t>a)</w:t>
      </w:r>
      <w:r w:rsidRPr="00040BDC">
        <w:rPr>
          <w:i/>
          <w:iCs/>
          <w:lang w:eastAsia="zh-CN"/>
        </w:rPr>
        <w:tab/>
      </w:r>
      <w:r w:rsidRPr="00040BDC">
        <w:rPr>
          <w:rFonts w:hint="eastAsia"/>
          <w:lang w:eastAsia="zh-CN"/>
        </w:rPr>
        <w:t>随着软件定义网络（</w:t>
      </w:r>
      <w:r w:rsidRPr="00040BDC">
        <w:rPr>
          <w:rFonts w:hint="eastAsia"/>
          <w:lang w:eastAsia="zh-CN"/>
        </w:rPr>
        <w:t>SDN</w:t>
      </w:r>
      <w:r w:rsidRPr="00040BDC">
        <w:rPr>
          <w:rFonts w:hint="eastAsia"/>
          <w:lang w:eastAsia="zh-CN"/>
        </w:rPr>
        <w:t>）技术的发展和逐步成熟，许多组织都在参与</w:t>
      </w:r>
      <w:r w:rsidRPr="00040BDC">
        <w:rPr>
          <w:rFonts w:hint="eastAsia"/>
          <w:lang w:eastAsia="zh-CN"/>
        </w:rPr>
        <w:t>SDN</w:t>
      </w:r>
      <w:r w:rsidRPr="00040BDC">
        <w:rPr>
          <w:rFonts w:hint="eastAsia"/>
          <w:lang w:eastAsia="zh-CN"/>
        </w:rPr>
        <w:t>的标准化工作，包括开发相关开源解决方案的组织；</w:t>
      </w:r>
    </w:p>
    <w:p w14:paraId="02D7C4A0" w14:textId="77777777" w:rsidR="003B27F1" w:rsidRPr="00040BDC" w:rsidRDefault="003B27F1" w:rsidP="003B27F1">
      <w:pPr>
        <w:pStyle w:val="Normalnoindent"/>
        <w:rPr>
          <w:lang w:eastAsia="zh-CN"/>
        </w:rPr>
      </w:pPr>
      <w:r w:rsidRPr="00040BDC">
        <w:rPr>
          <w:rFonts w:hint="eastAsia"/>
          <w:i/>
          <w:iCs/>
          <w:szCs w:val="24"/>
          <w:lang w:eastAsia="zh-CN"/>
        </w:rPr>
        <w:t>b</w:t>
      </w:r>
      <w:r w:rsidRPr="00040BDC">
        <w:rPr>
          <w:i/>
          <w:iCs/>
          <w:lang w:eastAsia="zh-CN"/>
        </w:rPr>
        <w:t>)</w:t>
      </w:r>
      <w:r w:rsidRPr="00040BDC">
        <w:rPr>
          <w:lang w:eastAsia="zh-CN"/>
        </w:rPr>
        <w:tab/>
      </w:r>
      <w:r w:rsidRPr="00040BDC">
        <w:rPr>
          <w:rFonts w:hint="eastAsia"/>
          <w:lang w:eastAsia="zh-CN"/>
        </w:rPr>
        <w:t>SDN</w:t>
      </w:r>
      <w:r w:rsidRPr="00040BDC">
        <w:rPr>
          <w:rFonts w:hint="eastAsia"/>
          <w:lang w:eastAsia="zh-CN"/>
        </w:rPr>
        <w:t>正在深刻改变电信和信息通信技术（</w:t>
      </w:r>
      <w:r w:rsidRPr="00040BDC">
        <w:rPr>
          <w:rFonts w:hint="eastAsia"/>
          <w:lang w:eastAsia="zh-CN"/>
        </w:rPr>
        <w:t>ICT</w:t>
      </w:r>
      <w:r w:rsidRPr="00040BDC">
        <w:rPr>
          <w:rFonts w:hint="eastAsia"/>
          <w:lang w:eastAsia="zh-CN"/>
        </w:rPr>
        <w:t>）行业的面貌，并为电信</w:t>
      </w:r>
      <w:r w:rsidRPr="00040BDC">
        <w:rPr>
          <w:rFonts w:hint="eastAsia"/>
          <w:lang w:eastAsia="zh-CN"/>
        </w:rPr>
        <w:t>/ICT</w:t>
      </w:r>
      <w:r w:rsidRPr="00040BDC">
        <w:rPr>
          <w:rFonts w:hint="eastAsia"/>
          <w:lang w:eastAsia="zh-CN"/>
        </w:rPr>
        <w:t>行业带来多项益处；</w:t>
      </w:r>
    </w:p>
    <w:p w14:paraId="2A9EDB4F" w14:textId="77777777" w:rsidR="003B27F1" w:rsidRPr="00040BDC" w:rsidRDefault="003B27F1" w:rsidP="003B27F1">
      <w:pPr>
        <w:pStyle w:val="Normalnoindent"/>
        <w:rPr>
          <w:lang w:eastAsia="zh-CN"/>
        </w:rPr>
      </w:pPr>
      <w:r w:rsidRPr="00040BDC">
        <w:rPr>
          <w:rFonts w:hint="eastAsia"/>
          <w:i/>
          <w:iCs/>
          <w:szCs w:val="24"/>
          <w:lang w:eastAsia="zh-CN"/>
        </w:rPr>
        <w:t>c</w:t>
      </w:r>
      <w:r w:rsidRPr="00040BDC">
        <w:rPr>
          <w:i/>
          <w:iCs/>
          <w:lang w:eastAsia="zh-CN"/>
        </w:rPr>
        <w:t>)</w:t>
      </w:r>
      <w:r w:rsidRPr="00040BDC">
        <w:rPr>
          <w:lang w:eastAsia="zh-CN"/>
        </w:rPr>
        <w:tab/>
      </w:r>
      <w:r w:rsidRPr="00040BDC">
        <w:rPr>
          <w:rFonts w:hint="eastAsia"/>
          <w:lang w:eastAsia="zh-CN"/>
        </w:rPr>
        <w:t>不少国际电联成员对在电信</w:t>
      </w:r>
      <w:r w:rsidRPr="00040BDC">
        <w:rPr>
          <w:rFonts w:hint="eastAsia"/>
          <w:lang w:eastAsia="zh-CN"/>
        </w:rPr>
        <w:t>/ICT</w:t>
      </w:r>
      <w:r w:rsidRPr="00040BDC">
        <w:rPr>
          <w:rFonts w:hint="eastAsia"/>
          <w:lang w:eastAsia="zh-CN"/>
        </w:rPr>
        <w:t>行业应用</w:t>
      </w:r>
      <w:r w:rsidRPr="00040BDC">
        <w:rPr>
          <w:rFonts w:hint="eastAsia"/>
          <w:lang w:eastAsia="zh-CN"/>
        </w:rPr>
        <w:t>SDN</w:t>
      </w:r>
      <w:r w:rsidRPr="00040BDC">
        <w:rPr>
          <w:rFonts w:hint="eastAsia"/>
          <w:lang w:eastAsia="zh-CN"/>
        </w:rPr>
        <w:t>的兴趣日益增长；</w:t>
      </w:r>
    </w:p>
    <w:p w14:paraId="2B502D7C" w14:textId="77777777" w:rsidR="003B27F1" w:rsidRPr="00040BDC" w:rsidRDefault="003B27F1" w:rsidP="003B27F1">
      <w:pPr>
        <w:pStyle w:val="Normalnoindent"/>
        <w:rPr>
          <w:iCs/>
          <w:lang w:eastAsia="zh-CN"/>
        </w:rPr>
      </w:pPr>
      <w:r w:rsidRPr="00040BDC">
        <w:rPr>
          <w:i/>
          <w:iCs/>
          <w:szCs w:val="24"/>
          <w:lang w:eastAsia="zh-CN"/>
        </w:rPr>
        <w:t>d</w:t>
      </w:r>
      <w:r w:rsidRPr="00040BDC">
        <w:rPr>
          <w:i/>
          <w:iCs/>
          <w:lang w:eastAsia="zh-CN"/>
        </w:rPr>
        <w:t>)</w:t>
      </w:r>
      <w:r w:rsidRPr="00040BDC">
        <w:rPr>
          <w:i/>
          <w:iCs/>
          <w:lang w:eastAsia="zh-CN"/>
        </w:rPr>
        <w:tab/>
      </w:r>
      <w:r w:rsidRPr="00040BDC">
        <w:rPr>
          <w:rFonts w:hint="eastAsia"/>
          <w:lang w:eastAsia="zh-CN"/>
        </w:rPr>
        <w:t>SDN</w:t>
      </w:r>
      <w:r w:rsidRPr="00040BDC">
        <w:rPr>
          <w:rFonts w:hint="eastAsia"/>
          <w:lang w:eastAsia="zh-CN"/>
        </w:rPr>
        <w:t>编排器成为广泛技术之间的重要纽带，可促成实现基于云计算的网络和电信业务，与此同时，也认识到</w:t>
      </w:r>
      <w:r w:rsidRPr="00040BDC">
        <w:rPr>
          <w:lang w:eastAsia="zh-CN"/>
        </w:rPr>
        <w:t>其它组织</w:t>
      </w:r>
      <w:r w:rsidRPr="00040BDC">
        <w:rPr>
          <w:rFonts w:hint="eastAsia"/>
          <w:lang w:eastAsia="zh-CN"/>
        </w:rPr>
        <w:t>所开展的工作，</w:t>
      </w:r>
    </w:p>
    <w:p w14:paraId="3DEDB8FA" w14:textId="77777777" w:rsidR="003B27F1" w:rsidRPr="00040BDC" w:rsidRDefault="003B27F1" w:rsidP="003B27F1">
      <w:pPr>
        <w:pStyle w:val="Call"/>
        <w:rPr>
          <w:rtl/>
          <w:lang w:eastAsia="zh-CN"/>
        </w:rPr>
      </w:pPr>
      <w:r w:rsidRPr="00040BDC">
        <w:rPr>
          <w:rFonts w:hint="eastAsia"/>
          <w:lang w:eastAsia="zh-CN"/>
        </w:rPr>
        <w:t>注意到</w:t>
      </w:r>
    </w:p>
    <w:p w14:paraId="63DE1ADF" w14:textId="77777777" w:rsidR="003B27F1" w:rsidRPr="00040BDC" w:rsidRDefault="003B27F1" w:rsidP="003B27F1">
      <w:pPr>
        <w:pStyle w:val="Normalnoindent"/>
        <w:rPr>
          <w:rtl/>
        </w:rPr>
      </w:pPr>
      <w:r w:rsidRPr="00040BDC">
        <w:rPr>
          <w:i/>
          <w:iCs/>
          <w:lang w:eastAsia="zh-CN"/>
        </w:rPr>
        <w:t>a)</w:t>
      </w:r>
      <w:r w:rsidRPr="00040BDC">
        <w:rPr>
          <w:lang w:eastAsia="zh-CN"/>
        </w:rPr>
        <w:tab/>
        <w:t>ITU</w:t>
      </w:r>
      <w:r w:rsidRPr="00040BDC">
        <w:rPr>
          <w:rFonts w:hint="eastAsia"/>
          <w:lang w:eastAsia="zh-CN"/>
        </w:rPr>
        <w:t>-</w:t>
      </w:r>
      <w:r w:rsidRPr="00040BDC">
        <w:rPr>
          <w:lang w:eastAsia="zh-CN"/>
        </w:rPr>
        <w:t>T</w:t>
      </w:r>
      <w:r w:rsidRPr="00040BDC">
        <w:rPr>
          <w:rFonts w:hint="eastAsia"/>
          <w:lang w:eastAsia="zh-CN"/>
        </w:rPr>
        <w:t>应在与其它标准制定组织（</w:t>
      </w:r>
      <w:r w:rsidRPr="00040BDC">
        <w:rPr>
          <w:rFonts w:hint="eastAsia"/>
          <w:lang w:eastAsia="zh-CN"/>
        </w:rPr>
        <w:t>SDO</w:t>
      </w:r>
      <w:r w:rsidRPr="00040BDC">
        <w:rPr>
          <w:rFonts w:hint="eastAsia"/>
          <w:lang w:eastAsia="zh-CN"/>
        </w:rPr>
        <w:t>）协作制定可实施的</w:t>
      </w:r>
      <w:r w:rsidRPr="00040BDC">
        <w:rPr>
          <w:rFonts w:hint="eastAsia"/>
          <w:lang w:eastAsia="zh-CN"/>
        </w:rPr>
        <w:t>SDN</w:t>
      </w:r>
      <w:r w:rsidRPr="00040BDC">
        <w:rPr>
          <w:rFonts w:hint="eastAsia"/>
          <w:lang w:eastAsia="zh-CN"/>
        </w:rPr>
        <w:t>标准工作中发挥重要作用；</w:t>
      </w:r>
    </w:p>
    <w:p w14:paraId="5AB9C4DC" w14:textId="77777777" w:rsidR="003B27F1" w:rsidRPr="00040BDC" w:rsidRDefault="003B27F1" w:rsidP="003B27F1">
      <w:pPr>
        <w:pStyle w:val="Normalnoindent"/>
        <w:rPr>
          <w:lang w:eastAsia="zh-CN"/>
        </w:rPr>
      </w:pPr>
      <w:r w:rsidRPr="00040BDC">
        <w:rPr>
          <w:i/>
          <w:iCs/>
          <w:lang w:eastAsia="zh-CN"/>
        </w:rPr>
        <w:t>b)</w:t>
      </w:r>
      <w:r w:rsidRPr="00040BDC">
        <w:rPr>
          <w:lang w:eastAsia="zh-CN"/>
        </w:rPr>
        <w:tab/>
      </w:r>
      <w:r w:rsidRPr="00040BDC">
        <w:rPr>
          <w:rFonts w:hint="eastAsia"/>
          <w:lang w:eastAsia="zh-CN"/>
        </w:rPr>
        <w:t>应以</w:t>
      </w:r>
      <w:r w:rsidRPr="00040BDC">
        <w:rPr>
          <w:rFonts w:hint="eastAsia"/>
          <w:lang w:eastAsia="zh-CN"/>
        </w:rPr>
        <w:t>ITU-T</w:t>
      </w:r>
      <w:r w:rsidRPr="00040BDC">
        <w:rPr>
          <w:rFonts w:hint="eastAsia"/>
          <w:lang w:eastAsia="zh-CN"/>
        </w:rPr>
        <w:t>为核心协调好</w:t>
      </w:r>
      <w:r w:rsidRPr="00040BDC">
        <w:rPr>
          <w:rFonts w:hint="eastAsia"/>
          <w:lang w:eastAsia="zh-CN"/>
        </w:rPr>
        <w:t>SDN</w:t>
      </w:r>
      <w:r w:rsidRPr="00040BDC">
        <w:rPr>
          <w:rFonts w:hint="eastAsia"/>
          <w:lang w:eastAsia="zh-CN"/>
        </w:rPr>
        <w:t>的标准生态系统；</w:t>
      </w:r>
    </w:p>
    <w:p w14:paraId="23C222AF" w14:textId="77777777" w:rsidR="003B27F1" w:rsidRPr="00040BDC" w:rsidRDefault="003B27F1" w:rsidP="003B27F1">
      <w:pPr>
        <w:pStyle w:val="Normalnoindent"/>
        <w:rPr>
          <w:lang w:eastAsia="zh-CN"/>
        </w:rPr>
      </w:pPr>
      <w:r w:rsidRPr="00040BDC">
        <w:rPr>
          <w:i/>
          <w:iCs/>
          <w:lang w:val="en-US" w:eastAsia="zh-CN"/>
        </w:rPr>
        <w:t>c)</w:t>
      </w:r>
      <w:r w:rsidRPr="00040BDC">
        <w:rPr>
          <w:lang w:val="en-US" w:eastAsia="zh-CN"/>
        </w:rPr>
        <w:tab/>
      </w:r>
      <w:r w:rsidRPr="00040BDC">
        <w:rPr>
          <w:rFonts w:hint="eastAsia"/>
          <w:lang w:val="en-US" w:eastAsia="zh-CN"/>
        </w:rPr>
        <w:t>ITU-T Y.3100</w:t>
      </w:r>
      <w:r w:rsidRPr="00040BDC">
        <w:rPr>
          <w:rFonts w:hint="eastAsia"/>
          <w:lang w:val="en-US" w:eastAsia="zh-CN"/>
        </w:rPr>
        <w:t>建议书定义了网络软化，</w:t>
      </w:r>
      <w:r w:rsidRPr="00040BDC">
        <w:rPr>
          <w:rFonts w:hint="eastAsia"/>
          <w:lang w:val="en-US" w:eastAsia="zh-CN"/>
        </w:rPr>
        <w:t>SDN</w:t>
      </w:r>
      <w:r w:rsidRPr="00040BDC">
        <w:rPr>
          <w:rFonts w:hint="eastAsia"/>
          <w:lang w:val="en-US" w:eastAsia="zh-CN"/>
        </w:rPr>
        <w:t>是网络软化技术的示例，</w:t>
      </w:r>
    </w:p>
    <w:p w14:paraId="69B96997" w14:textId="77777777" w:rsidR="003B27F1" w:rsidRPr="00040BDC" w:rsidRDefault="003B27F1" w:rsidP="003B27F1">
      <w:pPr>
        <w:pStyle w:val="Call"/>
        <w:rPr>
          <w:lang w:eastAsia="zh-CN"/>
        </w:rPr>
      </w:pPr>
      <w:r w:rsidRPr="00040BDC">
        <w:rPr>
          <w:rFonts w:hint="eastAsia"/>
          <w:lang w:eastAsia="zh-CN"/>
        </w:rPr>
        <w:t>认识到</w:t>
      </w:r>
    </w:p>
    <w:p w14:paraId="0914B3C7" w14:textId="77777777" w:rsidR="003B27F1" w:rsidRPr="00040BDC" w:rsidRDefault="003B27F1" w:rsidP="003B27F1">
      <w:pPr>
        <w:pStyle w:val="Normalnoindent"/>
        <w:rPr>
          <w:lang w:eastAsia="zh-CN"/>
        </w:rPr>
      </w:pPr>
      <w:r w:rsidRPr="00040BDC">
        <w:rPr>
          <w:i/>
          <w:iCs/>
          <w:lang w:eastAsia="zh-CN"/>
        </w:rPr>
        <w:t>a)</w:t>
      </w:r>
      <w:r w:rsidRPr="00040BDC">
        <w:rPr>
          <w:lang w:eastAsia="zh-CN"/>
        </w:rPr>
        <w:tab/>
        <w:t>ITU</w:t>
      </w:r>
      <w:r w:rsidRPr="00040BDC">
        <w:rPr>
          <w:rFonts w:hint="eastAsia"/>
          <w:lang w:eastAsia="zh-CN"/>
        </w:rPr>
        <w:t>-</w:t>
      </w:r>
      <w:r w:rsidRPr="00040BDC">
        <w:rPr>
          <w:lang w:eastAsia="zh-CN"/>
        </w:rPr>
        <w:t>T</w:t>
      </w:r>
      <w:r w:rsidRPr="00040BDC">
        <w:rPr>
          <w:rFonts w:hint="eastAsia"/>
          <w:lang w:eastAsia="zh-CN"/>
        </w:rPr>
        <w:t>在需求和架构标准方面具有无可比拟的优势；</w:t>
      </w:r>
    </w:p>
    <w:p w14:paraId="7A419EAC" w14:textId="77777777" w:rsidR="003B27F1" w:rsidRPr="00040BDC" w:rsidRDefault="003B27F1" w:rsidP="003B27F1">
      <w:pPr>
        <w:pStyle w:val="Normalnoindent"/>
        <w:rPr>
          <w:lang w:eastAsia="zh-CN"/>
        </w:rPr>
      </w:pPr>
      <w:r w:rsidRPr="00040BDC">
        <w:rPr>
          <w:i/>
          <w:iCs/>
          <w:lang w:eastAsia="zh-CN"/>
        </w:rPr>
        <w:t>b)</w:t>
      </w:r>
      <w:r w:rsidRPr="00040BDC">
        <w:rPr>
          <w:lang w:eastAsia="zh-CN"/>
        </w:rPr>
        <w:tab/>
      </w:r>
      <w:r w:rsidRPr="00040BDC">
        <w:rPr>
          <w:rFonts w:hint="eastAsia"/>
          <w:lang w:eastAsia="zh-CN"/>
        </w:rPr>
        <w:t>需要在继续制定和加强</w:t>
      </w:r>
      <w:r w:rsidRPr="00040BDC">
        <w:rPr>
          <w:rFonts w:hint="eastAsia"/>
          <w:lang w:eastAsia="zh-CN"/>
        </w:rPr>
        <w:t>SDN</w:t>
      </w:r>
      <w:r w:rsidRPr="00040BDC">
        <w:rPr>
          <w:rFonts w:hint="eastAsia"/>
          <w:lang w:eastAsia="zh-CN"/>
        </w:rPr>
        <w:t>的需求和架构标准方面奠定坚实基础，以便整个行业协同制定全套标准；</w:t>
      </w:r>
    </w:p>
    <w:p w14:paraId="42713454" w14:textId="77777777" w:rsidR="00290A42" w:rsidRPr="00040BDC" w:rsidRDefault="00290A42" w:rsidP="00290A42">
      <w:pPr>
        <w:rPr>
          <w:lang w:eastAsia="zh-CN"/>
        </w:rPr>
      </w:pPr>
      <w:r w:rsidRPr="00040BDC">
        <w:rPr>
          <w:lang w:eastAsia="zh-CN"/>
        </w:rPr>
        <w:br w:type="page"/>
      </w:r>
    </w:p>
    <w:p w14:paraId="0BF1607F" w14:textId="77777777" w:rsidR="003B27F1" w:rsidRPr="00040BDC" w:rsidRDefault="003B27F1" w:rsidP="003B27F1">
      <w:pPr>
        <w:pStyle w:val="Normalnoindent"/>
        <w:rPr>
          <w:lang w:eastAsia="zh-CN"/>
        </w:rPr>
      </w:pPr>
      <w:r w:rsidRPr="00040BDC">
        <w:rPr>
          <w:i/>
          <w:iCs/>
          <w:lang w:val="en-US" w:eastAsia="zh-CN"/>
        </w:rPr>
        <w:lastRenderedPageBreak/>
        <w:t>c)</w:t>
      </w:r>
      <w:r w:rsidRPr="00040BDC">
        <w:rPr>
          <w:lang w:val="en-US" w:eastAsia="zh-CN"/>
        </w:rPr>
        <w:tab/>
      </w:r>
      <w:r w:rsidRPr="00040BDC">
        <w:rPr>
          <w:rFonts w:hint="eastAsia"/>
          <w:lang w:val="en-US" w:eastAsia="zh-CN"/>
        </w:rPr>
        <w:t>世界电信标准化全会第</w:t>
      </w:r>
      <w:r w:rsidRPr="00040BDC">
        <w:rPr>
          <w:rFonts w:hint="eastAsia"/>
          <w:lang w:val="en-US" w:eastAsia="zh-CN"/>
        </w:rPr>
        <w:t>90</w:t>
      </w:r>
      <w:r w:rsidRPr="00040BDC">
        <w:rPr>
          <w:rFonts w:hint="eastAsia"/>
          <w:lang w:val="en-US" w:eastAsia="zh-CN"/>
        </w:rPr>
        <w:t>号决议（</w:t>
      </w:r>
      <w:r w:rsidRPr="00040BDC">
        <w:rPr>
          <w:rFonts w:hint="eastAsia"/>
          <w:lang w:val="en-US" w:eastAsia="zh-CN"/>
        </w:rPr>
        <w:t>2016</w:t>
      </w:r>
      <w:r w:rsidRPr="00040BDC">
        <w:rPr>
          <w:rFonts w:hint="eastAsia"/>
          <w:lang w:val="en-US" w:eastAsia="zh-CN"/>
        </w:rPr>
        <w:t>年，哈马马特）涉及开源，</w:t>
      </w:r>
    </w:p>
    <w:p w14:paraId="460FA3C8" w14:textId="77777777" w:rsidR="003B27F1" w:rsidRPr="00040BDC" w:rsidRDefault="003B27F1" w:rsidP="003B27F1">
      <w:pPr>
        <w:pStyle w:val="Call"/>
        <w:rPr>
          <w:rFonts w:asciiTheme="majorBidi" w:hAnsiTheme="majorBidi" w:cstheme="majorBidi"/>
          <w:lang w:eastAsia="ko-KR"/>
        </w:rPr>
      </w:pPr>
      <w:r w:rsidRPr="00040BDC">
        <w:rPr>
          <w:lang w:eastAsia="zh-CN"/>
        </w:rPr>
        <w:t>做出决议，责成</w:t>
      </w:r>
      <w:r w:rsidRPr="00040BDC">
        <w:rPr>
          <w:rFonts w:hint="eastAsia"/>
          <w:lang w:eastAsia="zh-CN"/>
        </w:rPr>
        <w:t>国际</w:t>
      </w:r>
      <w:r w:rsidRPr="00040BDC">
        <w:rPr>
          <w:lang w:eastAsia="zh-CN"/>
        </w:rPr>
        <w:t>电</w:t>
      </w:r>
      <w:proofErr w:type="gramStart"/>
      <w:r w:rsidRPr="00040BDC">
        <w:rPr>
          <w:lang w:eastAsia="zh-CN"/>
        </w:rPr>
        <w:t>联</w:t>
      </w:r>
      <w:r w:rsidRPr="00040BDC">
        <w:rPr>
          <w:rFonts w:hint="eastAsia"/>
          <w:lang w:eastAsia="zh-CN"/>
        </w:rPr>
        <w:t>电</w:t>
      </w:r>
      <w:r w:rsidRPr="00040BDC">
        <w:rPr>
          <w:lang w:eastAsia="zh-CN"/>
        </w:rPr>
        <w:t>信</w:t>
      </w:r>
      <w:proofErr w:type="gramEnd"/>
      <w:r w:rsidRPr="00040BDC">
        <w:rPr>
          <w:lang w:eastAsia="zh-CN"/>
        </w:rPr>
        <w:t>标准化部门各研究组</w:t>
      </w:r>
    </w:p>
    <w:p w14:paraId="610AF99C" w14:textId="77777777" w:rsidR="003B27F1" w:rsidRPr="00040BDC" w:rsidRDefault="003B27F1" w:rsidP="003B27F1">
      <w:pPr>
        <w:pStyle w:val="Normalnoindent"/>
        <w:rPr>
          <w:lang w:eastAsia="zh-CN"/>
        </w:rPr>
      </w:pPr>
      <w:r w:rsidRPr="00040BDC">
        <w:rPr>
          <w:lang w:eastAsia="ko-KR"/>
        </w:rPr>
        <w:t>1</w:t>
      </w:r>
      <w:r w:rsidRPr="00040BDC">
        <w:rPr>
          <w:lang w:eastAsia="ko-KR"/>
        </w:rPr>
        <w:tab/>
      </w:r>
      <w:r w:rsidRPr="00040BDC">
        <w:rPr>
          <w:rFonts w:hint="eastAsia"/>
          <w:lang w:eastAsia="zh-CN"/>
        </w:rPr>
        <w:t>酌情继续并加强与不同</w:t>
      </w:r>
      <w:r w:rsidRPr="00040BDC">
        <w:rPr>
          <w:rFonts w:hint="eastAsia"/>
          <w:lang w:eastAsia="zh-CN"/>
        </w:rPr>
        <w:t>SDO</w:t>
      </w:r>
      <w:r w:rsidRPr="00040BDC">
        <w:rPr>
          <w:rFonts w:hint="eastAsia"/>
          <w:lang w:eastAsia="zh-CN"/>
        </w:rPr>
        <w:t>、行业论坛和开源软件项目在</w:t>
      </w:r>
      <w:r w:rsidRPr="00040BDC">
        <w:rPr>
          <w:rFonts w:hint="eastAsia"/>
          <w:lang w:eastAsia="zh-CN"/>
        </w:rPr>
        <w:t>SDN</w:t>
      </w:r>
      <w:r w:rsidRPr="00040BDC">
        <w:rPr>
          <w:rFonts w:hint="eastAsia"/>
          <w:lang w:eastAsia="zh-CN"/>
        </w:rPr>
        <w:t>方面的协作与合作，同时考虑到电信标准化顾问组有关开源工作的成果；</w:t>
      </w:r>
    </w:p>
    <w:p w14:paraId="7D16BA39" w14:textId="77777777" w:rsidR="000626D9" w:rsidRPr="00040BDC" w:rsidRDefault="003B27F1" w:rsidP="000626D9">
      <w:pPr>
        <w:pStyle w:val="Normalnoindent"/>
        <w:rPr>
          <w:lang w:eastAsia="zh-CN"/>
        </w:rPr>
      </w:pPr>
      <w:r w:rsidRPr="00040BDC">
        <w:rPr>
          <w:lang w:eastAsia="ko-KR"/>
        </w:rPr>
        <w:t>2</w:t>
      </w:r>
      <w:r w:rsidRPr="00040BDC">
        <w:rPr>
          <w:lang w:eastAsia="ko-KR"/>
        </w:rPr>
        <w:tab/>
      </w:r>
      <w:r w:rsidRPr="00040BDC">
        <w:rPr>
          <w:rFonts w:hint="eastAsia"/>
          <w:lang w:eastAsia="zh-CN"/>
        </w:rPr>
        <w:t>继续扩大并加速</w:t>
      </w:r>
      <w:r w:rsidRPr="00040BDC">
        <w:rPr>
          <w:rFonts w:hint="eastAsia"/>
          <w:lang w:eastAsia="zh-CN"/>
        </w:rPr>
        <w:t>SDN</w:t>
      </w:r>
      <w:r w:rsidRPr="00040BDC">
        <w:rPr>
          <w:rFonts w:hint="eastAsia"/>
          <w:lang w:eastAsia="zh-CN"/>
        </w:rPr>
        <w:t>标准化的</w:t>
      </w:r>
      <w:r w:rsidRPr="00040BDC">
        <w:rPr>
          <w:lang w:eastAsia="zh-CN"/>
        </w:rPr>
        <w:t>工作</w:t>
      </w:r>
      <w:r w:rsidRPr="00040BDC">
        <w:rPr>
          <w:rFonts w:hint="eastAsia"/>
          <w:lang w:eastAsia="zh-CN"/>
        </w:rPr>
        <w:t>，特别是运营商</w:t>
      </w:r>
      <w:r w:rsidRPr="00040BDC">
        <w:rPr>
          <w:rFonts w:hint="eastAsia"/>
          <w:lang w:eastAsia="zh-CN"/>
        </w:rPr>
        <w:t>SDN</w:t>
      </w:r>
      <w:r w:rsidRPr="00040BDC">
        <w:rPr>
          <w:rFonts w:hint="eastAsia"/>
          <w:lang w:eastAsia="zh-CN"/>
        </w:rPr>
        <w:t>标准化的工作，同时顾及本决议</w:t>
      </w:r>
      <w:r w:rsidRPr="00040BDC">
        <w:rPr>
          <w:rStyle w:val="Italic0"/>
          <w:rFonts w:hint="eastAsia"/>
          <w:lang w:eastAsia="zh-CN"/>
        </w:rPr>
        <w:t>注意</w:t>
      </w:r>
      <w:r w:rsidR="00AA581B" w:rsidRPr="00040BDC">
        <w:rPr>
          <w:rStyle w:val="Italic0"/>
          <w:lang w:eastAsia="zh-CN"/>
        </w:rPr>
        <w:br/>
      </w:r>
      <w:r w:rsidRPr="00040BDC">
        <w:rPr>
          <w:rStyle w:val="Italic0"/>
          <w:rFonts w:hint="eastAsia"/>
          <w:lang w:eastAsia="zh-CN"/>
        </w:rPr>
        <w:t>到</w:t>
      </w:r>
      <w:proofErr w:type="gramStart"/>
      <w:r w:rsidRPr="00040BDC">
        <w:rPr>
          <w:rFonts w:eastAsia="KaiTi"/>
          <w:i/>
          <w:iCs/>
          <w:lang w:eastAsia="zh-CN"/>
        </w:rPr>
        <w:t>c)</w:t>
      </w:r>
      <w:r w:rsidRPr="00040BDC">
        <w:rPr>
          <w:rFonts w:hint="eastAsia"/>
          <w:lang w:eastAsia="zh-CN"/>
        </w:rPr>
        <w:t>；</w:t>
      </w:r>
      <w:proofErr w:type="gramEnd"/>
    </w:p>
    <w:p w14:paraId="6BF313C4" w14:textId="77777777" w:rsidR="003B27F1" w:rsidRPr="00040BDC" w:rsidRDefault="003B27F1" w:rsidP="000626D9">
      <w:pPr>
        <w:pStyle w:val="Normalnoindent"/>
        <w:rPr>
          <w:lang w:eastAsia="ko-KR"/>
        </w:rPr>
      </w:pPr>
      <w:r w:rsidRPr="00040BDC">
        <w:rPr>
          <w:rFonts w:hint="eastAsia"/>
          <w:lang w:eastAsia="zh-CN"/>
        </w:rPr>
        <w:t>3</w:t>
      </w:r>
      <w:r w:rsidRPr="00040BDC">
        <w:rPr>
          <w:lang w:eastAsia="zh-CN"/>
        </w:rPr>
        <w:tab/>
      </w:r>
      <w:r w:rsidRPr="00040BDC">
        <w:rPr>
          <w:rFonts w:hint="eastAsia"/>
          <w:lang w:eastAsia="ko-KR"/>
        </w:rPr>
        <w:t>为相关</w:t>
      </w:r>
      <w:r w:rsidRPr="00040BDC">
        <w:rPr>
          <w:rFonts w:hint="eastAsia"/>
          <w:lang w:eastAsia="ko-KR"/>
        </w:rPr>
        <w:t>ITU-T SDN</w:t>
      </w:r>
      <w:r w:rsidRPr="00040BDC">
        <w:rPr>
          <w:rFonts w:hint="eastAsia"/>
          <w:lang w:eastAsia="ko-KR"/>
        </w:rPr>
        <w:t>建议书制定实施导则，包括对发展中国家</w:t>
      </w:r>
      <w:r w:rsidR="00D60DDA" w:rsidRPr="00040BDC">
        <w:rPr>
          <w:rStyle w:val="FootnoteReference"/>
          <w:lang w:eastAsia="ko-KR"/>
        </w:rPr>
        <w:footnoteReference w:id="49"/>
      </w:r>
      <w:r w:rsidRPr="00040BDC">
        <w:rPr>
          <w:rFonts w:hint="eastAsia"/>
          <w:lang w:eastAsia="ko-KR"/>
        </w:rPr>
        <w:t>有益的建议书</w:t>
      </w:r>
      <w:r w:rsidRPr="00040BDC">
        <w:rPr>
          <w:rFonts w:hint="eastAsia"/>
          <w:lang w:eastAsia="zh-CN"/>
        </w:rPr>
        <w:t>；</w:t>
      </w:r>
    </w:p>
    <w:p w14:paraId="674A382B" w14:textId="77777777" w:rsidR="003B27F1" w:rsidRPr="00040BDC" w:rsidRDefault="003B27F1" w:rsidP="003B27F1">
      <w:pPr>
        <w:pStyle w:val="Normalnoindent"/>
        <w:rPr>
          <w:lang w:eastAsia="ko-KR"/>
        </w:rPr>
      </w:pPr>
      <w:r w:rsidRPr="00040BDC">
        <w:rPr>
          <w:rFonts w:hint="eastAsia"/>
          <w:lang w:eastAsia="zh-CN"/>
        </w:rPr>
        <w:t>4</w:t>
      </w:r>
      <w:r w:rsidRPr="00040BDC">
        <w:rPr>
          <w:lang w:eastAsia="ko-KR"/>
        </w:rPr>
        <w:tab/>
      </w:r>
      <w:r w:rsidRPr="00040BDC">
        <w:rPr>
          <w:rFonts w:hint="eastAsia"/>
          <w:lang w:eastAsia="zh-CN"/>
        </w:rPr>
        <w:t>考虑</w:t>
      </w:r>
      <w:r w:rsidRPr="00040BDC">
        <w:rPr>
          <w:rFonts w:hint="eastAsia"/>
          <w:lang w:eastAsia="zh-CN"/>
        </w:rPr>
        <w:t>SDN</w:t>
      </w:r>
      <w:r w:rsidRPr="00040BDC">
        <w:rPr>
          <w:rFonts w:hint="eastAsia"/>
          <w:lang w:eastAsia="zh-CN"/>
        </w:rPr>
        <w:t>编排器层对</w:t>
      </w:r>
      <w:r w:rsidRPr="00040BDC">
        <w:rPr>
          <w:rFonts w:hint="eastAsia"/>
          <w:lang w:eastAsia="zh-CN"/>
        </w:rPr>
        <w:t>ITU-T</w:t>
      </w:r>
      <w:r w:rsidRPr="00040BDC">
        <w:rPr>
          <w:rFonts w:hint="eastAsia"/>
          <w:lang w:eastAsia="zh-CN"/>
        </w:rPr>
        <w:t>运营支撑系统（</w:t>
      </w:r>
      <w:r w:rsidRPr="00040BDC">
        <w:rPr>
          <w:rFonts w:hint="eastAsia"/>
          <w:lang w:eastAsia="zh-CN"/>
        </w:rPr>
        <w:t>OSS</w:t>
      </w:r>
      <w:r w:rsidRPr="00040BDC">
        <w:rPr>
          <w:rFonts w:hint="eastAsia"/>
          <w:lang w:eastAsia="zh-CN"/>
        </w:rPr>
        <w:t>）相关工作的潜在影响，</w:t>
      </w:r>
    </w:p>
    <w:p w14:paraId="2559AE1A" w14:textId="77777777" w:rsidR="003B27F1" w:rsidRPr="00040BDC" w:rsidRDefault="003B27F1" w:rsidP="003B27F1">
      <w:pPr>
        <w:pStyle w:val="Call"/>
        <w:rPr>
          <w:rtl/>
          <w:lang w:eastAsia="zh-CN"/>
        </w:rPr>
      </w:pPr>
      <w:r w:rsidRPr="00040BDC">
        <w:rPr>
          <w:rFonts w:hint="eastAsia"/>
          <w:lang w:eastAsia="zh-CN"/>
        </w:rPr>
        <w:t>责成电信标准化顾问组</w:t>
      </w:r>
    </w:p>
    <w:p w14:paraId="7C78E52C" w14:textId="77777777" w:rsidR="003B27F1" w:rsidRPr="00040BDC" w:rsidRDefault="003B27F1" w:rsidP="003B27F1">
      <w:pPr>
        <w:ind w:firstLineChars="200" w:firstLine="480"/>
        <w:rPr>
          <w:lang w:val="fr-CH" w:eastAsia="zh-CN"/>
        </w:rPr>
      </w:pPr>
      <w:r w:rsidRPr="00040BDC">
        <w:rPr>
          <w:rFonts w:hint="eastAsia"/>
          <w:lang w:eastAsia="zh-CN"/>
        </w:rPr>
        <w:t>审议此事项，考虑各研究组的输入，继续就技术问题开展协调和协作，并酌情采取必要行动，旨在</w:t>
      </w:r>
      <w:r w:rsidRPr="00040BDC">
        <w:rPr>
          <w:lang w:eastAsia="zh-CN"/>
        </w:rPr>
        <w:t>确定</w:t>
      </w:r>
      <w:r w:rsidRPr="00040BDC">
        <w:rPr>
          <w:rFonts w:hint="eastAsia"/>
          <w:lang w:eastAsia="zh-CN"/>
        </w:rPr>
        <w:t>ITU-T</w:t>
      </w:r>
      <w:r w:rsidRPr="00040BDC">
        <w:rPr>
          <w:rFonts w:hint="eastAsia"/>
          <w:lang w:eastAsia="zh-CN"/>
        </w:rPr>
        <w:t>内有必要开展的</w:t>
      </w:r>
      <w:r w:rsidRPr="00040BDC">
        <w:rPr>
          <w:rFonts w:hint="eastAsia"/>
          <w:lang w:eastAsia="zh-CN"/>
        </w:rPr>
        <w:t>SDN</w:t>
      </w:r>
      <w:r w:rsidRPr="00040BDC">
        <w:rPr>
          <w:rFonts w:hint="eastAsia"/>
          <w:lang w:eastAsia="zh-CN"/>
        </w:rPr>
        <w:t>标准化活动，</w:t>
      </w:r>
    </w:p>
    <w:p w14:paraId="44FCBEFF" w14:textId="77777777" w:rsidR="003B27F1" w:rsidRPr="00040BDC" w:rsidRDefault="003B27F1" w:rsidP="003B27F1">
      <w:pPr>
        <w:pStyle w:val="Call"/>
        <w:rPr>
          <w:lang w:eastAsia="ko-KR"/>
        </w:rPr>
      </w:pPr>
      <w:r w:rsidRPr="00040BDC">
        <w:rPr>
          <w:rFonts w:hint="eastAsia"/>
          <w:lang w:eastAsia="zh-CN"/>
        </w:rPr>
        <w:t>责成电信标准化局主任</w:t>
      </w:r>
    </w:p>
    <w:p w14:paraId="2F3819C6"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提供必要援助以加快这些工作，尤其要利用所分配预算内的一切机会，包括通过首席技术官或首席执行官、首席财务官或其它高管会议（根据本届全会第</w:t>
      </w:r>
      <w:r w:rsidRPr="00040BDC">
        <w:rPr>
          <w:rFonts w:hint="eastAsia"/>
          <w:lang w:eastAsia="zh-CN"/>
        </w:rPr>
        <w:t>68</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年，新德里，修订版））与电信</w:t>
      </w:r>
      <w:r w:rsidRPr="00040BDC">
        <w:rPr>
          <w:rFonts w:hint="eastAsia"/>
          <w:lang w:eastAsia="zh-CN"/>
        </w:rPr>
        <w:t>/ICT</w:t>
      </w:r>
      <w:r w:rsidRPr="00040BDC">
        <w:rPr>
          <w:rFonts w:hint="eastAsia"/>
          <w:lang w:eastAsia="zh-CN"/>
        </w:rPr>
        <w:t>行业进行意见交流，重点推动行业参与</w:t>
      </w:r>
      <w:r w:rsidRPr="00040BDC">
        <w:rPr>
          <w:rFonts w:hint="eastAsia"/>
          <w:lang w:eastAsia="zh-CN"/>
        </w:rPr>
        <w:t>ITU-T</w:t>
      </w:r>
      <w:r w:rsidRPr="00040BDC">
        <w:rPr>
          <w:rFonts w:hint="eastAsia"/>
          <w:lang w:eastAsia="zh-CN"/>
        </w:rPr>
        <w:t>的</w:t>
      </w:r>
      <w:r w:rsidRPr="00040BDC">
        <w:rPr>
          <w:rFonts w:hint="eastAsia"/>
          <w:lang w:eastAsia="zh-CN"/>
        </w:rPr>
        <w:t>SDN</w:t>
      </w:r>
      <w:r w:rsidRPr="00040BDC">
        <w:rPr>
          <w:rFonts w:hint="eastAsia"/>
          <w:lang w:eastAsia="zh-CN"/>
        </w:rPr>
        <w:t>标准制定工作；</w:t>
      </w:r>
    </w:p>
    <w:p w14:paraId="1641924E"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与其它相关组织合作，</w:t>
      </w:r>
      <w:r w:rsidRPr="00040BDC">
        <w:rPr>
          <w:lang w:eastAsia="zh-CN"/>
        </w:rPr>
        <w:t>举办</w:t>
      </w:r>
      <w:r w:rsidRPr="00040BDC">
        <w:rPr>
          <w:rFonts w:hint="eastAsia"/>
          <w:lang w:eastAsia="zh-CN"/>
        </w:rPr>
        <w:t>有关</w:t>
      </w:r>
      <w:r w:rsidRPr="00040BDC">
        <w:rPr>
          <w:rFonts w:hint="eastAsia"/>
          <w:lang w:eastAsia="zh-CN"/>
        </w:rPr>
        <w:t>SDN</w:t>
      </w:r>
      <w:r w:rsidRPr="00040BDC">
        <w:rPr>
          <w:rFonts w:hint="eastAsia"/>
          <w:lang w:eastAsia="zh-CN"/>
        </w:rPr>
        <w:t>能力建设的讲习班，以便发展中国家在实施</w:t>
      </w:r>
      <w:r w:rsidRPr="00040BDC">
        <w:rPr>
          <w:rFonts w:hint="eastAsia"/>
          <w:lang w:eastAsia="zh-CN"/>
        </w:rPr>
        <w:t>SDN</w:t>
      </w:r>
      <w:r w:rsidRPr="00040BDC">
        <w:rPr>
          <w:rFonts w:hint="eastAsia"/>
          <w:lang w:eastAsia="zh-CN"/>
        </w:rPr>
        <w:t>网络之初即可消除技术采用差距；组织</w:t>
      </w:r>
      <w:r w:rsidRPr="00040BDC">
        <w:rPr>
          <w:rFonts w:hint="eastAsia"/>
          <w:lang w:eastAsia="zh-CN"/>
        </w:rPr>
        <w:t>SDN</w:t>
      </w:r>
      <w:r w:rsidRPr="00040BDC">
        <w:rPr>
          <w:rFonts w:hint="eastAsia"/>
          <w:lang w:eastAsia="zh-CN"/>
        </w:rPr>
        <w:t>讲习班，有</w:t>
      </w:r>
      <w:r w:rsidRPr="00040BDC">
        <w:rPr>
          <w:lang w:eastAsia="zh-CN"/>
        </w:rPr>
        <w:t>开源解决方案相关方的参与</w:t>
      </w:r>
      <w:r w:rsidRPr="00040BDC">
        <w:rPr>
          <w:rFonts w:hint="eastAsia"/>
          <w:lang w:eastAsia="zh-CN"/>
        </w:rPr>
        <w:t>，以分享有关</w:t>
      </w:r>
      <w:r w:rsidRPr="00040BDC">
        <w:rPr>
          <w:rFonts w:hint="eastAsia"/>
          <w:lang w:eastAsia="zh-CN"/>
        </w:rPr>
        <w:t>SDN</w:t>
      </w:r>
      <w:r w:rsidRPr="00040BDC">
        <w:rPr>
          <w:rFonts w:hint="eastAsia"/>
          <w:lang w:eastAsia="zh-CN"/>
        </w:rPr>
        <w:t>标准工作的进展情况和实践经验，并推广</w:t>
      </w:r>
      <w:r w:rsidRPr="00040BDC">
        <w:rPr>
          <w:rFonts w:hint="eastAsia"/>
          <w:lang w:eastAsia="zh-CN"/>
        </w:rPr>
        <w:t>SDN</w:t>
      </w:r>
      <w:r w:rsidRPr="00040BDC">
        <w:rPr>
          <w:rFonts w:hint="eastAsia"/>
          <w:lang w:eastAsia="zh-CN"/>
        </w:rPr>
        <w:t>网络，包括与电信发展局协作在发展中国家中推广</w:t>
      </w:r>
      <w:r w:rsidRPr="00040BDC">
        <w:rPr>
          <w:rFonts w:hint="eastAsia"/>
          <w:lang w:eastAsia="zh-CN"/>
        </w:rPr>
        <w:t>SDN</w:t>
      </w:r>
      <w:r w:rsidRPr="00040BDC">
        <w:rPr>
          <w:rFonts w:hint="eastAsia"/>
          <w:lang w:eastAsia="zh-CN"/>
        </w:rPr>
        <w:t>网络，</w:t>
      </w:r>
    </w:p>
    <w:p w14:paraId="6C9677DA" w14:textId="77777777" w:rsidR="003B27F1" w:rsidRPr="00040BDC" w:rsidRDefault="003B27F1" w:rsidP="003B27F1">
      <w:pPr>
        <w:pStyle w:val="Call"/>
        <w:rPr>
          <w:rtl/>
        </w:rPr>
      </w:pPr>
      <w:r w:rsidRPr="00040BDC">
        <w:rPr>
          <w:rFonts w:hint="eastAsia"/>
          <w:lang w:eastAsia="zh-CN"/>
        </w:rPr>
        <w:t>请成员国、部门成员、部门准成员和学术成员</w:t>
      </w:r>
    </w:p>
    <w:p w14:paraId="6380C4E7" w14:textId="77777777" w:rsidR="0018584C" w:rsidRPr="00040BDC" w:rsidRDefault="003B27F1" w:rsidP="0018584C">
      <w:pPr>
        <w:ind w:firstLineChars="200" w:firstLine="480"/>
        <w:rPr>
          <w:lang w:eastAsia="zh-CN"/>
        </w:rPr>
      </w:pPr>
      <w:r w:rsidRPr="00040BDC">
        <w:rPr>
          <w:rFonts w:hint="eastAsia"/>
          <w:lang w:eastAsia="zh-CN"/>
        </w:rPr>
        <w:t>提交文稿以推进</w:t>
      </w:r>
      <w:r w:rsidRPr="00040BDC">
        <w:rPr>
          <w:rFonts w:hint="eastAsia"/>
          <w:lang w:eastAsia="zh-CN"/>
        </w:rPr>
        <w:t>ITU-T</w:t>
      </w:r>
      <w:r w:rsidRPr="00040BDC">
        <w:rPr>
          <w:rFonts w:hint="eastAsia"/>
          <w:lang w:eastAsia="zh-CN"/>
        </w:rPr>
        <w:t>的</w:t>
      </w:r>
      <w:r w:rsidRPr="00040BDC">
        <w:rPr>
          <w:rFonts w:hint="eastAsia"/>
          <w:lang w:eastAsia="zh-CN"/>
        </w:rPr>
        <w:t>SDN</w:t>
      </w:r>
      <w:r w:rsidRPr="00040BDC">
        <w:rPr>
          <w:rFonts w:hint="eastAsia"/>
          <w:lang w:eastAsia="zh-CN"/>
        </w:rPr>
        <w:t>标准制定工作。</w:t>
      </w:r>
    </w:p>
    <w:p w14:paraId="5E0EC289" w14:textId="77777777" w:rsidR="0018584C" w:rsidRPr="00040BDC" w:rsidRDefault="0018584C" w:rsidP="0018584C">
      <w:pPr>
        <w:ind w:firstLineChars="200" w:firstLine="480"/>
        <w:rPr>
          <w:lang w:eastAsia="zh-CN"/>
        </w:rPr>
      </w:pPr>
    </w:p>
    <w:p w14:paraId="7749DBD5" w14:textId="77777777" w:rsidR="0018584C" w:rsidRPr="00040BDC" w:rsidRDefault="0018584C" w:rsidP="0018584C">
      <w:pPr>
        <w:ind w:firstLineChars="200" w:firstLine="480"/>
        <w:rPr>
          <w:lang w:eastAsia="zh-CN"/>
        </w:rPr>
      </w:pPr>
    </w:p>
    <w:p w14:paraId="678360F4" w14:textId="77777777" w:rsidR="0018584C" w:rsidRPr="00040BDC" w:rsidRDefault="0018584C" w:rsidP="0018584C">
      <w:pPr>
        <w:ind w:firstLineChars="200" w:firstLine="480"/>
        <w:rPr>
          <w:lang w:eastAsia="zh-CN"/>
        </w:rPr>
      </w:pPr>
    </w:p>
    <w:p w14:paraId="362B641B" w14:textId="77777777" w:rsidR="0018584C" w:rsidRPr="00040BDC" w:rsidRDefault="0018584C" w:rsidP="0018584C">
      <w:pPr>
        <w:ind w:firstLineChars="200" w:firstLine="480"/>
        <w:rPr>
          <w:lang w:eastAsia="zh-CN"/>
        </w:rPr>
        <w:sectPr w:rsidR="0018584C"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9AC3620" w14:textId="77777777" w:rsidR="00C510DA" w:rsidRPr="00040BDC" w:rsidRDefault="00C510DA" w:rsidP="00F81018">
      <w:pPr>
        <w:pStyle w:val="ResNo"/>
        <w:rPr>
          <w:lang w:eastAsia="zh-CN"/>
        </w:rPr>
      </w:pPr>
      <w:bookmarkStart w:id="223" w:name="_Toc191025577"/>
      <w:bookmarkStart w:id="224" w:name="_Toc191026326"/>
      <w:bookmarkStart w:id="225" w:name="_Toc192077530"/>
      <w:r w:rsidRPr="00040BDC">
        <w:rPr>
          <w:rStyle w:val="href"/>
          <w:rFonts w:hint="eastAsia"/>
          <w:lang w:eastAsia="zh-CN"/>
        </w:rPr>
        <w:lastRenderedPageBreak/>
        <w:t>第</w:t>
      </w:r>
      <w:r w:rsidRPr="00040BDC">
        <w:rPr>
          <w:rStyle w:val="href"/>
          <w:rFonts w:hint="eastAsia"/>
          <w:lang w:eastAsia="zh-CN"/>
        </w:rPr>
        <w:t>78</w:t>
      </w:r>
      <w:r w:rsidRPr="00040BDC">
        <w:rPr>
          <w:rStyle w:val="href"/>
          <w:rFonts w:hint="eastAsia"/>
          <w:lang w:eastAsia="zh-CN"/>
        </w:rPr>
        <w:t>号决议</w:t>
      </w:r>
      <w:r w:rsidRPr="00040BDC">
        <w:rPr>
          <w:lang w:eastAsia="zh-CN"/>
        </w:rPr>
        <w:t>（</w:t>
      </w:r>
      <w:r w:rsidR="003B27F1" w:rsidRPr="00040BDC">
        <w:rPr>
          <w:rFonts w:hint="eastAsia"/>
          <w:lang w:eastAsia="zh-CN"/>
        </w:rPr>
        <w:t>2024</w:t>
      </w:r>
      <w:r w:rsidR="003B27F1" w:rsidRPr="00040BDC">
        <w:rPr>
          <w:rFonts w:hint="eastAsia"/>
          <w:lang w:eastAsia="zh-CN"/>
        </w:rPr>
        <w:t>年，新德里，修订版</w:t>
      </w:r>
      <w:r w:rsidRPr="00040BDC">
        <w:rPr>
          <w:lang w:eastAsia="zh-CN"/>
        </w:rPr>
        <w:t>）</w:t>
      </w:r>
      <w:bookmarkEnd w:id="223"/>
      <w:bookmarkEnd w:id="224"/>
      <w:bookmarkEnd w:id="225"/>
    </w:p>
    <w:p w14:paraId="1EA54D0F" w14:textId="77777777" w:rsidR="00C510DA" w:rsidRPr="00040BDC" w:rsidRDefault="003B27F1" w:rsidP="00A122D5">
      <w:pPr>
        <w:pStyle w:val="Restitle"/>
        <w:outlineLvl w:val="0"/>
        <w:rPr>
          <w:rStyle w:val="Bold"/>
          <w:lang w:eastAsia="zh-CN"/>
        </w:rPr>
      </w:pPr>
      <w:bookmarkStart w:id="226" w:name="_Toc191025578"/>
      <w:bookmarkStart w:id="227" w:name="_Toc191026327"/>
      <w:bookmarkStart w:id="228" w:name="_Toc192077531"/>
      <w:r w:rsidRPr="00040BDC">
        <w:rPr>
          <w:rFonts w:hint="eastAsia"/>
          <w:lang w:eastAsia="zh-CN"/>
        </w:rPr>
        <w:t>改善获得电子健康服务的信息通信技术应用和标准</w:t>
      </w:r>
      <w:bookmarkEnd w:id="226"/>
      <w:bookmarkEnd w:id="227"/>
      <w:bookmarkEnd w:id="228"/>
    </w:p>
    <w:p w14:paraId="4689ED59" w14:textId="77777777" w:rsidR="00C510DA" w:rsidRPr="00040BDC" w:rsidRDefault="00C510DA" w:rsidP="00F81018">
      <w:pPr>
        <w:pStyle w:val="Resref"/>
        <w:rPr>
          <w:iCs/>
          <w:lang w:eastAsia="zh-CN"/>
        </w:rPr>
      </w:pPr>
      <w:r w:rsidRPr="00040BDC">
        <w:rPr>
          <w:rFonts w:hint="eastAsia"/>
          <w:iCs/>
          <w:lang w:eastAsia="zh-CN"/>
        </w:rPr>
        <w:t>（</w:t>
      </w:r>
      <w:r w:rsidRPr="00040BDC">
        <w:rPr>
          <w:rStyle w:val="Italic0"/>
          <w:rFonts w:hint="eastAsia"/>
          <w:lang w:eastAsia="zh-CN"/>
        </w:rPr>
        <w:t>2012</w:t>
      </w:r>
      <w:r w:rsidRPr="00040BDC">
        <w:rPr>
          <w:rStyle w:val="Italic0"/>
          <w:rFonts w:hint="eastAsia"/>
          <w:lang w:eastAsia="zh-CN"/>
        </w:rPr>
        <w:t>年，迪拜；</w:t>
      </w:r>
      <w:r w:rsidRPr="00040BDC">
        <w:rPr>
          <w:rStyle w:val="Italic0"/>
          <w:rFonts w:hint="eastAsia"/>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003B27F1" w:rsidRPr="00040BDC">
        <w:rPr>
          <w:rStyle w:val="Italic0"/>
          <w:rFonts w:hint="eastAsia"/>
          <w:lang w:eastAsia="zh-CN"/>
        </w:rPr>
        <w:t>；</w:t>
      </w:r>
      <w:r w:rsidR="003B27F1" w:rsidRPr="00040BDC">
        <w:rPr>
          <w:rStyle w:val="Italic0"/>
          <w:rFonts w:hint="eastAsia"/>
          <w:lang w:eastAsia="zh-CN"/>
        </w:rPr>
        <w:t>2024</w:t>
      </w:r>
      <w:r w:rsidR="003B27F1" w:rsidRPr="00040BDC">
        <w:rPr>
          <w:rStyle w:val="Italic0"/>
          <w:rFonts w:hint="eastAsia"/>
          <w:lang w:eastAsia="zh-CN"/>
        </w:rPr>
        <w:t>年，新德里</w:t>
      </w:r>
      <w:r w:rsidRPr="00040BDC">
        <w:rPr>
          <w:iCs/>
          <w:lang w:eastAsia="zh-CN"/>
        </w:rPr>
        <w:t>）</w:t>
      </w:r>
    </w:p>
    <w:p w14:paraId="34635250" w14:textId="77777777" w:rsidR="00C510DA" w:rsidRPr="00040BDC" w:rsidRDefault="00C510DA" w:rsidP="00C42ACA">
      <w:pPr>
        <w:pStyle w:val="Normalnoindent"/>
        <w:rPr>
          <w:lang w:eastAsia="zh-CN"/>
        </w:rPr>
      </w:pPr>
      <w:r w:rsidRPr="00040BDC">
        <w:rPr>
          <w:rFonts w:hint="eastAsia"/>
          <w:lang w:eastAsia="zh-CN"/>
        </w:rPr>
        <w:t>世界电信标准化全会</w:t>
      </w:r>
      <w:r w:rsidRPr="00040BDC">
        <w:rPr>
          <w:lang w:eastAsia="zh-CN"/>
        </w:rPr>
        <w:t>（</w:t>
      </w:r>
      <w:r w:rsidR="003B27F1" w:rsidRPr="00040BDC">
        <w:rPr>
          <w:rFonts w:hint="eastAsia"/>
          <w:lang w:eastAsia="zh-CN"/>
        </w:rPr>
        <w:t>2024</w:t>
      </w:r>
      <w:r w:rsidR="003B27F1" w:rsidRPr="00040BDC">
        <w:rPr>
          <w:rFonts w:hint="eastAsia"/>
          <w:lang w:eastAsia="zh-CN"/>
        </w:rPr>
        <w:t>年，新德里</w:t>
      </w:r>
      <w:r w:rsidRPr="00040BDC">
        <w:rPr>
          <w:lang w:eastAsia="zh-CN"/>
        </w:rPr>
        <w:t>）</w:t>
      </w:r>
      <w:r w:rsidRPr="00040BDC">
        <w:rPr>
          <w:rFonts w:hint="eastAsia"/>
          <w:lang w:eastAsia="zh-CN"/>
        </w:rPr>
        <w:t>，</w:t>
      </w:r>
    </w:p>
    <w:p w14:paraId="61599EE0" w14:textId="77777777" w:rsidR="00C510DA" w:rsidRPr="00040BDC" w:rsidRDefault="00C510DA" w:rsidP="00F81018">
      <w:pPr>
        <w:pStyle w:val="Call"/>
        <w:rPr>
          <w:rStyle w:val="Italic0"/>
          <w:lang w:eastAsia="zh-CN"/>
        </w:rPr>
      </w:pPr>
      <w:r w:rsidRPr="00040BDC">
        <w:rPr>
          <w:rFonts w:hint="eastAsia"/>
          <w:lang w:eastAsia="zh-CN"/>
        </w:rPr>
        <w:t>忆及</w:t>
      </w:r>
    </w:p>
    <w:p w14:paraId="4630F315" w14:textId="77777777" w:rsidR="003B27F1" w:rsidRPr="00040BDC" w:rsidRDefault="003B27F1" w:rsidP="003B27F1">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全权代表大会有关用于电子健康的电信</w:t>
      </w:r>
      <w:r w:rsidRPr="00040BDC">
        <w:rPr>
          <w:rFonts w:hint="eastAsia"/>
          <w:lang w:eastAsia="zh-CN"/>
        </w:rPr>
        <w:t>/</w:t>
      </w:r>
      <w:r w:rsidRPr="00040BDC">
        <w:rPr>
          <w:rFonts w:hint="eastAsia"/>
          <w:lang w:eastAsia="zh-CN"/>
        </w:rPr>
        <w:t>信息通信技术（</w:t>
      </w:r>
      <w:r w:rsidRPr="00040BDC">
        <w:rPr>
          <w:rFonts w:hint="eastAsia"/>
          <w:lang w:eastAsia="zh-CN"/>
        </w:rPr>
        <w:t>ICT</w:t>
      </w:r>
      <w:r w:rsidRPr="00040BDC">
        <w:rPr>
          <w:rFonts w:hint="eastAsia"/>
          <w:lang w:eastAsia="zh-CN"/>
        </w:rPr>
        <w:t>）应用的第</w:t>
      </w:r>
      <w:r w:rsidRPr="00040BDC">
        <w:rPr>
          <w:rFonts w:hint="eastAsia"/>
          <w:lang w:eastAsia="zh-CN"/>
        </w:rPr>
        <w:t>183</w:t>
      </w:r>
      <w:r w:rsidRPr="00040BDC">
        <w:rPr>
          <w:rFonts w:hint="eastAsia"/>
          <w:lang w:eastAsia="zh-CN"/>
        </w:rPr>
        <w:t>号决议（</w:t>
      </w:r>
      <w:r w:rsidRPr="00040BDC">
        <w:rPr>
          <w:rFonts w:hint="eastAsia"/>
          <w:lang w:eastAsia="zh-CN"/>
        </w:rPr>
        <w:t>2014</w:t>
      </w:r>
      <w:r w:rsidRPr="00040BDC">
        <w:rPr>
          <w:rFonts w:hint="eastAsia"/>
          <w:lang w:eastAsia="zh-CN"/>
        </w:rPr>
        <w:t>年</w:t>
      </w:r>
      <w:r w:rsidRPr="00040BDC">
        <w:rPr>
          <w:lang w:eastAsia="zh-CN"/>
        </w:rPr>
        <w:t>，釜山，修订版</w:t>
      </w:r>
      <w:r w:rsidRPr="00040BDC">
        <w:rPr>
          <w:rFonts w:hint="eastAsia"/>
          <w:lang w:eastAsia="zh-CN"/>
        </w:rPr>
        <w:t>）；</w:t>
      </w:r>
    </w:p>
    <w:p w14:paraId="5EEA4232" w14:textId="77777777" w:rsidR="003B27F1" w:rsidRPr="00040BDC" w:rsidRDefault="003B27F1" w:rsidP="003B27F1">
      <w:pPr>
        <w:pStyle w:val="Normalnoindent"/>
        <w:rPr>
          <w:lang w:eastAsia="zh-CN"/>
        </w:rPr>
      </w:pPr>
      <w:r w:rsidRPr="00040BDC">
        <w:rPr>
          <w:i/>
          <w:iCs/>
          <w:lang w:eastAsia="zh-CN"/>
        </w:rPr>
        <w:t>b)</w:t>
      </w:r>
      <w:r w:rsidRPr="00040BDC">
        <w:rPr>
          <w:lang w:eastAsia="zh-CN"/>
        </w:rPr>
        <w:tab/>
      </w:r>
      <w:r w:rsidRPr="00040BDC">
        <w:rPr>
          <w:rFonts w:hint="eastAsia"/>
          <w:lang w:eastAsia="zh-CN"/>
        </w:rPr>
        <w:t>世界电信发展大会有关</w:t>
      </w:r>
      <w:r w:rsidRPr="00040BDC">
        <w:rPr>
          <w:rFonts w:hint="eastAsia"/>
          <w:lang w:eastAsia="zh-CN"/>
        </w:rPr>
        <w:t>ICT</w:t>
      </w:r>
      <w:r w:rsidRPr="00040BDC">
        <w:rPr>
          <w:rFonts w:hint="eastAsia"/>
          <w:lang w:eastAsia="zh-CN"/>
        </w:rPr>
        <w:t>应用的第</w:t>
      </w:r>
      <w:r w:rsidRPr="00040BDC">
        <w:rPr>
          <w:lang w:eastAsia="zh-CN"/>
        </w:rPr>
        <w:t>54</w:t>
      </w:r>
      <w:r w:rsidRPr="00040BDC">
        <w:rPr>
          <w:rFonts w:hint="eastAsia"/>
          <w:lang w:eastAsia="zh-CN"/>
        </w:rPr>
        <w:t>号决议（</w:t>
      </w:r>
      <w:r w:rsidRPr="00040BDC">
        <w:rPr>
          <w:lang w:eastAsia="zh-CN"/>
        </w:rPr>
        <w:t>2014</w:t>
      </w:r>
      <w:r w:rsidRPr="00040BDC">
        <w:rPr>
          <w:rFonts w:hint="eastAsia"/>
          <w:lang w:eastAsia="zh-CN"/>
        </w:rPr>
        <w:t>年，迪拜，修订版）；</w:t>
      </w:r>
    </w:p>
    <w:p w14:paraId="5BFA62A3" w14:textId="77777777" w:rsidR="003B27F1" w:rsidRPr="00040BDC" w:rsidRDefault="003B27F1" w:rsidP="003B27F1">
      <w:pPr>
        <w:pStyle w:val="Normalnoindent"/>
        <w:rPr>
          <w:lang w:eastAsia="zh-CN"/>
        </w:rPr>
      </w:pPr>
      <w:r w:rsidRPr="00040BDC">
        <w:rPr>
          <w:i/>
          <w:iCs/>
          <w:lang w:eastAsia="zh-CN"/>
        </w:rPr>
        <w:t>c)</w:t>
      </w:r>
      <w:r w:rsidRPr="00040BDC">
        <w:rPr>
          <w:lang w:eastAsia="zh-CN"/>
        </w:rPr>
        <w:tab/>
      </w:r>
      <w:r w:rsidRPr="00040BDC">
        <w:rPr>
          <w:rFonts w:hint="eastAsia"/>
          <w:lang w:eastAsia="zh-CN"/>
        </w:rPr>
        <w:t>联合国大会第</w:t>
      </w:r>
      <w:r w:rsidRPr="00040BDC">
        <w:rPr>
          <w:lang w:eastAsia="zh-CN"/>
        </w:rPr>
        <w:t>70/1</w:t>
      </w:r>
      <w:r w:rsidRPr="00040BDC">
        <w:rPr>
          <w:rFonts w:hint="eastAsia"/>
          <w:lang w:eastAsia="zh-CN"/>
        </w:rPr>
        <w:t>号决议</w:t>
      </w:r>
      <w:r w:rsidRPr="00040BDC">
        <w:rPr>
          <w:rFonts w:asciiTheme="minorEastAsia" w:eastAsiaTheme="minorEastAsia" w:hAnsiTheme="minorEastAsia" w:hint="eastAsia"/>
          <w:lang w:eastAsia="zh-CN"/>
        </w:rPr>
        <w:t>《变革我们的世界：</w:t>
      </w:r>
      <w:r w:rsidRPr="00040BDC">
        <w:rPr>
          <w:rFonts w:asciiTheme="majorBidi" w:eastAsiaTheme="minorEastAsia" w:hAnsiTheme="majorBidi" w:cstheme="majorBidi"/>
          <w:lang w:eastAsia="zh-CN"/>
        </w:rPr>
        <w:t>2030</w:t>
      </w:r>
      <w:r w:rsidRPr="00040BDC">
        <w:rPr>
          <w:rFonts w:asciiTheme="minorEastAsia" w:eastAsiaTheme="minorEastAsia" w:hAnsiTheme="minorEastAsia" w:hint="eastAsia"/>
          <w:lang w:eastAsia="zh-CN"/>
        </w:rPr>
        <w:t>年可持续发展议程》</w:t>
      </w:r>
      <w:r w:rsidRPr="00040BDC">
        <w:rPr>
          <w:rFonts w:hint="eastAsia"/>
          <w:lang w:eastAsia="zh-CN"/>
        </w:rPr>
        <w:t>，</w:t>
      </w:r>
    </w:p>
    <w:p w14:paraId="2FA6E553" w14:textId="77777777" w:rsidR="003B27F1" w:rsidRPr="00040BDC" w:rsidRDefault="003B27F1" w:rsidP="003B27F1">
      <w:pPr>
        <w:pStyle w:val="Call"/>
        <w:rPr>
          <w:lang w:eastAsia="zh-CN"/>
        </w:rPr>
      </w:pPr>
      <w:r w:rsidRPr="00040BDC">
        <w:rPr>
          <w:rFonts w:hint="eastAsia"/>
          <w:lang w:eastAsia="zh-CN"/>
        </w:rPr>
        <w:t>认识到</w:t>
      </w:r>
    </w:p>
    <w:p w14:paraId="30B88063" w14:textId="77777777" w:rsidR="003B27F1" w:rsidRPr="00040BDC" w:rsidRDefault="003B27F1" w:rsidP="003B27F1">
      <w:pPr>
        <w:pStyle w:val="Normalnoindent"/>
        <w:rPr>
          <w:lang w:eastAsia="zh-CN"/>
        </w:rPr>
      </w:pPr>
      <w:r w:rsidRPr="00040BDC">
        <w:rPr>
          <w:i/>
          <w:iCs/>
          <w:lang w:eastAsia="zh-CN"/>
        </w:rPr>
        <w:t>a)</w:t>
      </w:r>
      <w:r w:rsidRPr="00040BDC">
        <w:rPr>
          <w:i/>
          <w:iCs/>
          <w:lang w:eastAsia="zh-CN"/>
        </w:rPr>
        <w:tab/>
      </w:r>
      <w:r w:rsidRPr="00040BDC">
        <w:rPr>
          <w:rFonts w:hint="eastAsia"/>
          <w:lang w:eastAsia="zh-CN"/>
        </w:rPr>
        <w:t>可持续发展目标</w:t>
      </w:r>
      <w:r w:rsidRPr="00040BDC">
        <w:rPr>
          <w:rFonts w:hint="eastAsia"/>
          <w:lang w:eastAsia="zh-CN"/>
        </w:rPr>
        <w:t>3</w:t>
      </w:r>
      <w:r w:rsidRPr="00040BDC">
        <w:rPr>
          <w:rFonts w:hint="eastAsia"/>
          <w:lang w:eastAsia="zh-CN"/>
        </w:rPr>
        <w:t>（</w:t>
      </w:r>
      <w:r w:rsidRPr="00040BDC">
        <w:rPr>
          <w:lang w:eastAsia="zh-CN"/>
        </w:rPr>
        <w:t xml:space="preserve">SDG </w:t>
      </w:r>
      <w:r w:rsidRPr="00040BDC">
        <w:rPr>
          <w:rFonts w:hint="eastAsia"/>
          <w:lang w:eastAsia="zh-CN"/>
        </w:rPr>
        <w:t>3</w:t>
      </w:r>
      <w:r w:rsidRPr="00040BDC">
        <w:rPr>
          <w:rFonts w:hint="eastAsia"/>
          <w:lang w:eastAsia="zh-CN"/>
        </w:rPr>
        <w:t>）</w:t>
      </w:r>
      <w:r w:rsidRPr="00040BDC">
        <w:rPr>
          <w:rFonts w:asciiTheme="minorEastAsia" w:eastAsiaTheme="minorEastAsia" w:hAnsiTheme="minorEastAsia" w:hint="eastAsia"/>
          <w:lang w:eastAsia="zh-CN"/>
        </w:rPr>
        <w:t>：</w:t>
      </w:r>
      <w:r w:rsidRPr="00040BDC">
        <w:rPr>
          <w:rFonts w:hint="eastAsia"/>
          <w:lang w:eastAsia="zh-CN"/>
        </w:rPr>
        <w:t>确保健康的生活方式，促进各年龄段人群福祉；</w:t>
      </w:r>
    </w:p>
    <w:p w14:paraId="31222AA3" w14:textId="77777777" w:rsidR="003B27F1" w:rsidRPr="00040BDC" w:rsidRDefault="003B27F1" w:rsidP="003B27F1">
      <w:pPr>
        <w:pStyle w:val="Normalnoindent"/>
        <w:rPr>
          <w:lang w:eastAsia="zh-CN"/>
        </w:rPr>
      </w:pPr>
      <w:r w:rsidRPr="00040BDC">
        <w:rPr>
          <w:i/>
          <w:iCs/>
          <w:lang w:eastAsia="zh-CN"/>
        </w:rPr>
        <w:t>b)</w:t>
      </w:r>
      <w:r w:rsidRPr="00040BDC">
        <w:rPr>
          <w:i/>
          <w:iCs/>
          <w:lang w:eastAsia="zh-CN"/>
        </w:rPr>
        <w:tab/>
      </w:r>
      <w:r w:rsidRPr="00040BDC">
        <w:rPr>
          <w:rFonts w:hint="eastAsia"/>
          <w:lang w:val="en-US" w:eastAsia="zh-CN"/>
        </w:rPr>
        <w:t>世界卫生</w:t>
      </w:r>
      <w:r w:rsidRPr="00040BDC">
        <w:rPr>
          <w:lang w:val="zh-CN" w:eastAsia="zh-CN"/>
        </w:rPr>
        <w:t>组织</w:t>
      </w:r>
      <w:r w:rsidRPr="00040BDC">
        <w:rPr>
          <w:rFonts w:hint="eastAsia"/>
          <w:lang w:val="zh-CN" w:eastAsia="zh-CN"/>
        </w:rPr>
        <w:t>（</w:t>
      </w:r>
      <w:r w:rsidRPr="00040BDC">
        <w:rPr>
          <w:rFonts w:hint="eastAsia"/>
          <w:lang w:val="en-US" w:eastAsia="zh-CN"/>
        </w:rPr>
        <w:t>WHO</w:t>
      </w:r>
      <w:r w:rsidRPr="00040BDC">
        <w:rPr>
          <w:rFonts w:hint="eastAsia"/>
          <w:lang w:val="zh-CN" w:eastAsia="zh-CN"/>
        </w:rPr>
        <w:t>）</w:t>
      </w:r>
      <w:r w:rsidRPr="00040BDC">
        <w:rPr>
          <w:lang w:val="zh-CN" w:eastAsia="zh-CN"/>
        </w:rPr>
        <w:t>关于利用数字技术实现全民健康覆盖和改善健康结果的</w:t>
      </w:r>
      <w:r w:rsidRPr="00040BDC">
        <w:rPr>
          <w:lang w:val="zh-CN" w:eastAsia="zh-CN"/>
        </w:rPr>
        <w:t>2020-2025</w:t>
      </w:r>
      <w:r w:rsidRPr="00040BDC">
        <w:rPr>
          <w:lang w:val="zh-CN" w:eastAsia="zh-CN"/>
        </w:rPr>
        <w:t>年数字</w:t>
      </w:r>
      <w:r w:rsidRPr="00040BDC">
        <w:rPr>
          <w:rFonts w:hint="eastAsia"/>
          <w:lang w:val="zh-CN" w:eastAsia="zh-CN"/>
        </w:rPr>
        <w:t>健康</w:t>
      </w:r>
      <w:r w:rsidRPr="00040BDC">
        <w:rPr>
          <w:lang w:val="zh-CN" w:eastAsia="zh-CN"/>
        </w:rPr>
        <w:t>全球战略</w:t>
      </w:r>
      <w:r w:rsidRPr="00040BDC">
        <w:rPr>
          <w:rFonts w:hint="eastAsia"/>
          <w:lang w:eastAsia="zh-CN"/>
        </w:rPr>
        <w:t>；</w:t>
      </w:r>
    </w:p>
    <w:p w14:paraId="06CA6C6F" w14:textId="77777777" w:rsidR="003B27F1" w:rsidRPr="00040BDC" w:rsidRDefault="003B27F1" w:rsidP="003B27F1">
      <w:pPr>
        <w:pStyle w:val="Normalnoindent"/>
        <w:rPr>
          <w:i/>
          <w:iCs/>
          <w:spacing w:val="-2"/>
          <w:lang w:eastAsia="zh-CN"/>
        </w:rPr>
      </w:pPr>
      <w:r w:rsidRPr="00040BDC">
        <w:rPr>
          <w:i/>
          <w:iCs/>
          <w:lang w:eastAsia="zh-CN"/>
        </w:rPr>
        <w:t>c)</w:t>
      </w:r>
      <w:r w:rsidRPr="00040BDC">
        <w:rPr>
          <w:i/>
          <w:iCs/>
          <w:lang w:eastAsia="zh-CN"/>
        </w:rPr>
        <w:tab/>
      </w:r>
      <w:r w:rsidRPr="00040BDC">
        <w:rPr>
          <w:spacing w:val="-2"/>
          <w:lang w:eastAsia="zh-CN"/>
        </w:rPr>
        <w:t>利用</w:t>
      </w:r>
      <w:r w:rsidRPr="00040BDC">
        <w:rPr>
          <w:rFonts w:hint="eastAsia"/>
          <w:spacing w:val="-2"/>
          <w:lang w:eastAsia="zh-CN"/>
        </w:rPr>
        <w:t>先进</w:t>
      </w:r>
      <w:r w:rsidRPr="00040BDC">
        <w:rPr>
          <w:rFonts w:hint="eastAsia"/>
          <w:spacing w:val="-2"/>
          <w:lang w:eastAsia="zh-CN"/>
        </w:rPr>
        <w:t>IC</w:t>
      </w:r>
      <w:r w:rsidRPr="00040BDC">
        <w:rPr>
          <w:spacing w:val="-2"/>
          <w:lang w:eastAsia="zh-CN"/>
        </w:rPr>
        <w:t>T</w:t>
      </w:r>
      <w:r w:rsidRPr="00040BDC">
        <w:rPr>
          <w:spacing w:val="-2"/>
          <w:lang w:eastAsia="zh-CN"/>
        </w:rPr>
        <w:t>的</w:t>
      </w:r>
      <w:r w:rsidRPr="00040BDC">
        <w:rPr>
          <w:rFonts w:hint="eastAsia"/>
          <w:spacing w:val="-2"/>
          <w:lang w:eastAsia="zh-CN"/>
        </w:rPr>
        <w:t>创新型方法</w:t>
      </w:r>
      <w:r w:rsidRPr="00040BDC">
        <w:rPr>
          <w:spacing w:val="-2"/>
          <w:lang w:eastAsia="zh-CN"/>
        </w:rPr>
        <w:t>亦可极大</w:t>
      </w:r>
      <w:r w:rsidRPr="00040BDC">
        <w:rPr>
          <w:rFonts w:hint="eastAsia"/>
          <w:spacing w:val="-2"/>
          <w:lang w:eastAsia="zh-CN"/>
        </w:rPr>
        <w:t>地</w:t>
      </w:r>
      <w:r w:rsidRPr="00040BDC">
        <w:rPr>
          <w:spacing w:val="-2"/>
          <w:lang w:eastAsia="zh-CN"/>
        </w:rPr>
        <w:t>推进</w:t>
      </w:r>
      <w:r w:rsidRPr="00040BDC">
        <w:rPr>
          <w:spacing w:val="-2"/>
          <w:lang w:eastAsia="zh-CN"/>
        </w:rPr>
        <w:t>SDG</w:t>
      </w:r>
      <w:r w:rsidRPr="00040BDC">
        <w:rPr>
          <w:rFonts w:hint="eastAsia"/>
          <w:spacing w:val="-2"/>
          <w:lang w:eastAsia="zh-CN"/>
        </w:rPr>
        <w:t>目标</w:t>
      </w:r>
      <w:r w:rsidRPr="00040BDC">
        <w:rPr>
          <w:spacing w:val="-2"/>
          <w:lang w:eastAsia="zh-CN"/>
        </w:rPr>
        <w:t>3</w:t>
      </w:r>
      <w:r w:rsidRPr="00040BDC">
        <w:rPr>
          <w:rFonts w:hint="eastAsia"/>
          <w:spacing w:val="-2"/>
          <w:lang w:eastAsia="zh-CN"/>
        </w:rPr>
        <w:t>的落实，尤其是在农村、边远和服务不足地区以及发展中国家</w:t>
      </w:r>
      <w:r w:rsidR="00D60DDA" w:rsidRPr="00040BDC">
        <w:rPr>
          <w:rStyle w:val="FootnoteReference"/>
          <w:spacing w:val="-2"/>
          <w:lang w:eastAsia="zh-CN"/>
        </w:rPr>
        <w:footnoteReference w:id="50"/>
      </w:r>
      <w:r w:rsidRPr="00040BDC">
        <w:rPr>
          <w:rFonts w:hint="eastAsia"/>
          <w:spacing w:val="-2"/>
          <w:lang w:eastAsia="zh-CN"/>
        </w:rPr>
        <w:t>；</w:t>
      </w:r>
    </w:p>
    <w:p w14:paraId="1EAEA12A" w14:textId="77777777" w:rsidR="003B27F1" w:rsidRPr="00040BDC" w:rsidRDefault="003B27F1" w:rsidP="003B27F1">
      <w:pPr>
        <w:pStyle w:val="Normalnoindent"/>
        <w:rPr>
          <w:lang w:eastAsia="zh-CN"/>
        </w:rPr>
      </w:pPr>
      <w:r w:rsidRPr="00040BDC">
        <w:rPr>
          <w:i/>
          <w:iCs/>
          <w:lang w:eastAsia="zh-CN"/>
        </w:rPr>
        <w:t>d)</w:t>
      </w:r>
      <w:r w:rsidRPr="00040BDC">
        <w:rPr>
          <w:i/>
          <w:iCs/>
          <w:lang w:eastAsia="zh-CN"/>
        </w:rPr>
        <w:tab/>
      </w:r>
      <w:r w:rsidRPr="00040BDC">
        <w:rPr>
          <w:rFonts w:hint="eastAsia"/>
          <w:lang w:eastAsia="zh-CN"/>
        </w:rPr>
        <w:t>ICT</w:t>
      </w:r>
      <w:r w:rsidRPr="00040BDC">
        <w:rPr>
          <w:rFonts w:hint="eastAsia"/>
          <w:lang w:eastAsia="zh-CN"/>
        </w:rPr>
        <w:t>正在通过低成本远程医疗应用变革</w:t>
      </w:r>
      <w:r w:rsidRPr="00040BDC">
        <w:rPr>
          <w:lang w:eastAsia="zh-CN"/>
        </w:rPr>
        <w:t>着</w:t>
      </w:r>
      <w:r w:rsidRPr="00040BDC">
        <w:rPr>
          <w:rFonts w:hint="eastAsia"/>
          <w:lang w:eastAsia="zh-CN"/>
        </w:rPr>
        <w:t>向</w:t>
      </w:r>
      <w:r w:rsidRPr="00040BDC">
        <w:rPr>
          <w:lang w:val="zh-CN" w:eastAsia="zh-CN"/>
        </w:rPr>
        <w:t>老龄化人口和</w:t>
      </w:r>
      <w:r w:rsidRPr="00040BDC">
        <w:rPr>
          <w:rFonts w:hint="eastAsia"/>
          <w:lang w:eastAsia="zh-CN"/>
        </w:rPr>
        <w:t>贫困</w:t>
      </w:r>
      <w:r w:rsidRPr="00040BDC">
        <w:rPr>
          <w:lang w:eastAsia="zh-CN"/>
        </w:rPr>
        <w:t>人群</w:t>
      </w:r>
      <w:r w:rsidRPr="00040BDC">
        <w:rPr>
          <w:rFonts w:hint="eastAsia"/>
          <w:lang w:eastAsia="zh-CN"/>
        </w:rPr>
        <w:t>提供医疗服务的方式；</w:t>
      </w:r>
    </w:p>
    <w:p w14:paraId="2C697CA2" w14:textId="77777777" w:rsidR="003B27F1" w:rsidRPr="00040BDC" w:rsidRDefault="003B27F1" w:rsidP="003B27F1">
      <w:pPr>
        <w:pStyle w:val="Normalnoindent"/>
        <w:rPr>
          <w:lang w:eastAsia="zh-CN"/>
        </w:rPr>
      </w:pPr>
      <w:r w:rsidRPr="00040BDC">
        <w:rPr>
          <w:i/>
          <w:iCs/>
          <w:lang w:eastAsia="zh-CN"/>
        </w:rPr>
        <w:t>e)</w:t>
      </w:r>
      <w:r w:rsidRPr="00040BDC">
        <w:rPr>
          <w:lang w:eastAsia="zh-CN"/>
        </w:rPr>
        <w:tab/>
      </w:r>
      <w:r w:rsidRPr="00040BDC">
        <w:rPr>
          <w:rFonts w:hint="eastAsia"/>
          <w:lang w:eastAsia="zh-CN"/>
        </w:rPr>
        <w:t>保护患者权利和隐私的重要性；</w:t>
      </w:r>
    </w:p>
    <w:p w14:paraId="65DF2B6A" w14:textId="77777777" w:rsidR="003B27F1" w:rsidRPr="00040BDC" w:rsidRDefault="003B27F1" w:rsidP="003B27F1">
      <w:pPr>
        <w:pStyle w:val="Normalnoindent"/>
        <w:rPr>
          <w:lang w:eastAsia="zh-CN"/>
        </w:rPr>
      </w:pPr>
      <w:r w:rsidRPr="00040BDC">
        <w:rPr>
          <w:i/>
          <w:iCs/>
          <w:lang w:eastAsia="zh-CN"/>
        </w:rPr>
        <w:t>f)</w:t>
      </w:r>
      <w:r w:rsidRPr="00040BDC">
        <w:rPr>
          <w:lang w:eastAsia="zh-CN"/>
        </w:rPr>
        <w:tab/>
      </w:r>
      <w:r w:rsidRPr="00040BDC">
        <w:rPr>
          <w:rFonts w:hint="eastAsia"/>
          <w:lang w:eastAsia="zh-CN"/>
        </w:rPr>
        <w:t>各国针对电子健康和电子健康应用相关法规与监管开展讨论，目前这一领域发展很快；</w:t>
      </w:r>
    </w:p>
    <w:p w14:paraId="3D91762C" w14:textId="77777777" w:rsidR="003B27F1" w:rsidRPr="00040BDC" w:rsidRDefault="003B27F1" w:rsidP="003B27F1">
      <w:pPr>
        <w:pStyle w:val="Normalnoindent"/>
        <w:rPr>
          <w:lang w:eastAsia="zh-CN"/>
        </w:rPr>
      </w:pPr>
      <w:r w:rsidRPr="00040BDC">
        <w:rPr>
          <w:i/>
          <w:szCs w:val="24"/>
          <w:lang w:eastAsia="zh-CN"/>
        </w:rPr>
        <w:t>g)</w:t>
      </w:r>
      <w:r w:rsidRPr="00040BDC">
        <w:rPr>
          <w:i/>
          <w:szCs w:val="24"/>
          <w:lang w:eastAsia="zh-CN"/>
        </w:rPr>
        <w:tab/>
      </w:r>
      <w:r w:rsidRPr="00040BDC">
        <w:rPr>
          <w:lang w:val="zh-CN" w:eastAsia="zh-CN"/>
        </w:rPr>
        <w:t>用于元宇宙和人工智能（</w:t>
      </w:r>
      <w:r w:rsidRPr="00040BDC">
        <w:rPr>
          <w:lang w:val="zh-CN" w:eastAsia="zh-CN"/>
        </w:rPr>
        <w:t>AI</w:t>
      </w:r>
      <w:r w:rsidRPr="00040BDC">
        <w:rPr>
          <w:lang w:val="zh-CN" w:eastAsia="zh-CN"/>
        </w:rPr>
        <w:t>）应用的新</w:t>
      </w:r>
      <w:r w:rsidRPr="00040BDC">
        <w:rPr>
          <w:rFonts w:hint="eastAsia"/>
          <w:lang w:val="zh-CN" w:eastAsia="zh-CN"/>
        </w:rPr>
        <w:t>的和新兴</w:t>
      </w:r>
      <w:r w:rsidRPr="00040BDC">
        <w:rPr>
          <w:lang w:val="zh-CN" w:eastAsia="zh-CN"/>
        </w:rPr>
        <w:t>电信</w:t>
      </w:r>
      <w:r w:rsidRPr="00040BDC">
        <w:rPr>
          <w:lang w:val="zh-CN" w:eastAsia="zh-CN"/>
        </w:rPr>
        <w:t>/ICT</w:t>
      </w:r>
      <w:r w:rsidRPr="00040BDC">
        <w:rPr>
          <w:rFonts w:hint="eastAsia"/>
          <w:lang w:val="en-US" w:eastAsia="zh-CN"/>
        </w:rPr>
        <w:t>具有</w:t>
      </w:r>
      <w:r w:rsidRPr="00040BDC">
        <w:rPr>
          <w:lang w:val="zh-CN" w:eastAsia="zh-CN"/>
        </w:rPr>
        <w:t>应用于包括电子健康在内的各个行业和服务领域</w:t>
      </w:r>
      <w:r w:rsidRPr="00040BDC">
        <w:rPr>
          <w:rFonts w:hint="eastAsia"/>
          <w:lang w:val="en-US" w:eastAsia="zh-CN"/>
        </w:rPr>
        <w:t>的潜力</w:t>
      </w:r>
      <w:r w:rsidRPr="00040BDC">
        <w:rPr>
          <w:rFonts w:hint="eastAsia"/>
          <w:lang w:eastAsia="zh-CN"/>
        </w:rPr>
        <w:t>，</w:t>
      </w:r>
    </w:p>
    <w:p w14:paraId="106F48B5" w14:textId="77777777" w:rsidR="00290A42" w:rsidRPr="00040BDC" w:rsidRDefault="00290A42" w:rsidP="00290A42">
      <w:pPr>
        <w:rPr>
          <w:lang w:eastAsia="zh-CN"/>
        </w:rPr>
      </w:pPr>
      <w:r w:rsidRPr="00040BDC">
        <w:rPr>
          <w:lang w:eastAsia="zh-CN"/>
        </w:rPr>
        <w:br w:type="page"/>
      </w:r>
    </w:p>
    <w:p w14:paraId="18450F9D" w14:textId="77777777" w:rsidR="003B27F1" w:rsidRPr="00040BDC" w:rsidRDefault="003B27F1" w:rsidP="003B27F1">
      <w:pPr>
        <w:pStyle w:val="Call"/>
        <w:rPr>
          <w:lang w:eastAsia="zh-CN"/>
        </w:rPr>
      </w:pPr>
      <w:r w:rsidRPr="00040BDC">
        <w:rPr>
          <w:rFonts w:hint="eastAsia"/>
          <w:lang w:eastAsia="zh-CN"/>
        </w:rPr>
        <w:lastRenderedPageBreak/>
        <w:t>考虑到</w:t>
      </w:r>
    </w:p>
    <w:p w14:paraId="2C74B4EE" w14:textId="77777777" w:rsidR="003B27F1" w:rsidRPr="00040BDC" w:rsidRDefault="003B27F1" w:rsidP="003B27F1">
      <w:pPr>
        <w:pStyle w:val="Normalnoindent"/>
        <w:rPr>
          <w:lang w:eastAsia="zh-CN"/>
        </w:rPr>
      </w:pPr>
      <w:r w:rsidRPr="00040BDC">
        <w:rPr>
          <w:rFonts w:hint="eastAsia"/>
          <w:i/>
          <w:iCs/>
          <w:lang w:eastAsia="zh-CN"/>
        </w:rPr>
        <w:t>a)</w:t>
      </w:r>
      <w:r w:rsidRPr="00040BDC">
        <w:rPr>
          <w:rFonts w:hint="eastAsia"/>
          <w:lang w:eastAsia="zh-CN"/>
        </w:rPr>
        <w:tab/>
      </w:r>
      <w:r w:rsidRPr="00040BDC">
        <w:rPr>
          <w:rFonts w:ascii="SimSun" w:hAnsi="SimSun" w:cs="SimSun" w:hint="eastAsia"/>
          <w:lang w:eastAsia="zh-CN"/>
        </w:rPr>
        <w:t>分为两个阶段（</w:t>
      </w:r>
      <w:r w:rsidRPr="00040BDC">
        <w:rPr>
          <w:lang w:eastAsia="zh-CN"/>
        </w:rPr>
        <w:t>2003</w:t>
      </w:r>
      <w:r w:rsidRPr="00040BDC">
        <w:rPr>
          <w:rFonts w:ascii="SimSun" w:hAnsi="SimSun" w:cs="SimSun" w:hint="eastAsia"/>
          <w:lang w:eastAsia="zh-CN"/>
        </w:rPr>
        <w:t>年，日内瓦和</w:t>
      </w:r>
      <w:r w:rsidRPr="00040BDC">
        <w:rPr>
          <w:lang w:eastAsia="zh-CN"/>
        </w:rPr>
        <w:t>2005</w:t>
      </w:r>
      <w:r w:rsidRPr="00040BDC">
        <w:rPr>
          <w:rFonts w:ascii="SimSun" w:hAnsi="SimSun" w:cs="SimSun" w:hint="eastAsia"/>
          <w:lang w:eastAsia="zh-CN"/>
        </w:rPr>
        <w:t>年</w:t>
      </w:r>
      <w:r w:rsidRPr="00040BDC">
        <w:rPr>
          <w:rFonts w:hint="eastAsia"/>
          <w:lang w:eastAsia="zh-CN"/>
        </w:rPr>
        <w:t>，</w:t>
      </w:r>
      <w:r w:rsidRPr="00040BDC">
        <w:rPr>
          <w:rFonts w:ascii="SimSun" w:hAnsi="SimSun" w:cs="SimSun" w:hint="eastAsia"/>
          <w:lang w:eastAsia="zh-CN"/>
        </w:rPr>
        <w:t>突尼斯）召开的信息社会世界高峰会议将电子健康作为</w:t>
      </w:r>
      <w:r w:rsidRPr="00040BDC">
        <w:rPr>
          <w:lang w:eastAsia="zh-CN"/>
        </w:rPr>
        <w:t>ICT</w:t>
      </w:r>
      <w:r w:rsidRPr="00040BDC">
        <w:rPr>
          <w:rFonts w:ascii="SimSun" w:hAnsi="SimSun" w:cs="SimSun" w:hint="eastAsia"/>
          <w:lang w:eastAsia="zh-CN"/>
        </w:rPr>
        <w:t>的一项重要应用纳入《日内瓦行动计划》，并指出：</w:t>
      </w:r>
      <w:r w:rsidRPr="00040BDC">
        <w:rPr>
          <w:rFonts w:ascii="SimSun" w:hAnsi="SimSun"/>
          <w:lang w:eastAsia="zh-CN"/>
        </w:rPr>
        <w:t>“</w:t>
      </w:r>
      <w:r w:rsidRPr="00040BDC">
        <w:rPr>
          <w:rFonts w:ascii="SimSun" w:hAnsi="SimSun" w:cs="SimSun" w:hint="eastAsia"/>
          <w:lang w:eastAsia="zh-CN"/>
        </w:rPr>
        <w:t>推动有国际组织参与的政府、规划部门、卫生专业人员和其它机构的协同工作，以建立可靠、及时、优质和价格可承受的卫生保健和卫生信息系统，并利用</w:t>
      </w:r>
      <w:r w:rsidRPr="00040BDC">
        <w:rPr>
          <w:lang w:eastAsia="zh-CN"/>
        </w:rPr>
        <w:t>ICT</w:t>
      </w:r>
      <w:r w:rsidRPr="00040BDC">
        <w:rPr>
          <w:rFonts w:ascii="SimSun" w:hAnsi="SimSun" w:cs="SimSun" w:hint="eastAsia"/>
          <w:lang w:eastAsia="zh-CN"/>
        </w:rPr>
        <w:t>加强持续的医疗培训、教育和研究工作，同时尊重和保护公民的隐私权。</w:t>
      </w:r>
      <w:r w:rsidRPr="00040BDC">
        <w:rPr>
          <w:rFonts w:asciiTheme="majorBidi" w:hAnsiTheme="majorBidi" w:cstheme="majorBidi"/>
          <w:lang w:eastAsia="zh-CN"/>
        </w:rPr>
        <w:t>...</w:t>
      </w:r>
      <w:r w:rsidRPr="00040BDC">
        <w:rPr>
          <w:rFonts w:ascii="SimSun" w:hAnsi="SimSun" w:cs="SimSun" w:hint="eastAsia"/>
          <w:lang w:eastAsia="zh-CN"/>
        </w:rPr>
        <w:t>鼓励采用</w:t>
      </w:r>
      <w:r w:rsidRPr="00040BDC">
        <w:rPr>
          <w:lang w:eastAsia="zh-CN"/>
        </w:rPr>
        <w:t>ICT</w:t>
      </w:r>
      <w:r w:rsidRPr="00040BDC">
        <w:rPr>
          <w:rFonts w:ascii="SimSun" w:hAnsi="SimSun" w:cs="SimSun" w:hint="eastAsia"/>
          <w:lang w:eastAsia="zh-CN"/>
        </w:rPr>
        <w:t>来改善和扩大对偏远地区与服务欠缺地区以及弱势人口的卫生</w:t>
      </w:r>
      <w:r w:rsidRPr="00040BDC">
        <w:rPr>
          <w:rFonts w:ascii="SimSun" w:hAnsi="SimSun" w:cs="SimSun" w:hint="eastAsia"/>
          <w:lang w:val="en-US" w:eastAsia="zh-CN"/>
        </w:rPr>
        <w:t>保健</w:t>
      </w:r>
      <w:r w:rsidRPr="00040BDC">
        <w:rPr>
          <w:rFonts w:ascii="SimSun" w:hAnsi="SimSun" w:cs="SimSun" w:hint="eastAsia"/>
          <w:lang w:eastAsia="zh-CN"/>
        </w:rPr>
        <w:t>和</w:t>
      </w:r>
      <w:r w:rsidRPr="00040BDC">
        <w:rPr>
          <w:rFonts w:ascii="SimSun" w:hAnsi="SimSun" w:cs="SimSun" w:hint="eastAsia"/>
          <w:lang w:val="en-US" w:eastAsia="zh-CN"/>
        </w:rPr>
        <w:t>卫生</w:t>
      </w:r>
      <w:r w:rsidRPr="00040BDC">
        <w:rPr>
          <w:rFonts w:ascii="SimSun" w:hAnsi="SimSun" w:cs="SimSun" w:hint="eastAsia"/>
          <w:lang w:eastAsia="zh-CN"/>
        </w:rPr>
        <w:t>信息系统，同时认识到妇女在其家庭和社区中作为医疗服务提供者所发挥的作用</w:t>
      </w:r>
      <w:r w:rsidRPr="00040BDC">
        <w:rPr>
          <w:rFonts w:ascii="SimSun" w:hAnsi="SimSun"/>
          <w:lang w:eastAsia="zh-CN"/>
        </w:rPr>
        <w:t>”</w:t>
      </w:r>
      <w:r w:rsidRPr="00040BDC">
        <w:rPr>
          <w:rFonts w:hint="eastAsia"/>
          <w:lang w:eastAsia="zh-CN"/>
        </w:rPr>
        <w:t>；</w:t>
      </w:r>
    </w:p>
    <w:p w14:paraId="144DDF76" w14:textId="77777777" w:rsidR="003B27F1" w:rsidRPr="00040BDC" w:rsidRDefault="003B27F1" w:rsidP="003B27F1">
      <w:pPr>
        <w:pStyle w:val="Normalnoindent"/>
        <w:rPr>
          <w:lang w:eastAsia="zh-CN"/>
        </w:rPr>
      </w:pPr>
      <w:r w:rsidRPr="00040BDC">
        <w:rPr>
          <w:i/>
          <w:iCs/>
          <w:lang w:eastAsia="zh-CN"/>
        </w:rPr>
        <w:t>b)</w:t>
      </w:r>
      <w:r w:rsidRPr="00040BDC">
        <w:rPr>
          <w:lang w:eastAsia="zh-CN"/>
        </w:rPr>
        <w:tab/>
      </w:r>
      <w:r w:rsidRPr="00040BDC">
        <w:rPr>
          <w:rFonts w:asciiTheme="majorBidi" w:hAnsiTheme="majorBidi" w:cstheme="majorBidi"/>
          <w:lang w:eastAsia="zh-CN"/>
        </w:rPr>
        <w:t>WHO</w:t>
      </w:r>
      <w:r w:rsidRPr="00040BDC">
        <w:rPr>
          <w:rFonts w:ascii="SimSun" w:hAnsi="SimSun" w:cs="SimSun" w:hint="eastAsia"/>
          <w:lang w:eastAsia="zh-CN"/>
        </w:rPr>
        <w:t>在</w:t>
      </w:r>
      <w:r w:rsidRPr="00040BDC">
        <w:rPr>
          <w:lang w:eastAsia="zh-CN"/>
        </w:rPr>
        <w:t>2005</w:t>
      </w:r>
      <w:r w:rsidRPr="00040BDC">
        <w:rPr>
          <w:rFonts w:ascii="SimSun" w:hAnsi="SimSun" w:cs="SimSun" w:hint="eastAsia"/>
          <w:lang w:eastAsia="zh-CN"/>
        </w:rPr>
        <w:t>年</w:t>
      </w:r>
      <w:r w:rsidRPr="00040BDC">
        <w:rPr>
          <w:lang w:eastAsia="zh-CN"/>
        </w:rPr>
        <w:t>5</w:t>
      </w:r>
      <w:r w:rsidRPr="00040BDC">
        <w:rPr>
          <w:rFonts w:ascii="SimSun" w:hAnsi="SimSun" w:cs="SimSun" w:hint="eastAsia"/>
          <w:lang w:eastAsia="zh-CN"/>
        </w:rPr>
        <w:t>月通过的关于电子健康的第</w:t>
      </w:r>
      <w:r w:rsidRPr="00040BDC">
        <w:rPr>
          <w:lang w:eastAsia="zh-CN"/>
        </w:rPr>
        <w:t>WHA58.28</w:t>
      </w:r>
      <w:r w:rsidRPr="00040BDC">
        <w:rPr>
          <w:rFonts w:ascii="SimSun" w:hAnsi="SimSun" w:cs="SimSun" w:hint="eastAsia"/>
          <w:lang w:eastAsia="zh-CN"/>
        </w:rPr>
        <w:t>号决议中强调：</w:t>
      </w:r>
      <w:r w:rsidRPr="00040BDC">
        <w:rPr>
          <w:rFonts w:ascii="SimSun" w:hAnsi="SimSun"/>
          <w:lang w:eastAsia="zh-CN"/>
        </w:rPr>
        <w:t>“</w:t>
      </w:r>
      <w:r w:rsidRPr="00040BDC">
        <w:rPr>
          <w:rFonts w:asciiTheme="majorBidi" w:hAnsiTheme="majorBidi" w:cstheme="majorBidi"/>
          <w:lang w:eastAsia="zh-CN"/>
        </w:rPr>
        <w:t>...</w:t>
      </w:r>
      <w:r w:rsidRPr="00040BDC">
        <w:rPr>
          <w:rFonts w:ascii="SimSun" w:hAnsi="SimSun" w:cs="SimSun" w:hint="eastAsia"/>
          <w:lang w:eastAsia="zh-CN"/>
        </w:rPr>
        <w:t>电子健康能够经济有效和安全稳妥地利用信息通信技术向卫生及其相关领域提供支持，这些领域包括医疗卫生服务、卫生监测、卫生文献和卫生教育、知识和研究</w:t>
      </w:r>
      <w:r w:rsidRPr="00040BDC">
        <w:rPr>
          <w:rFonts w:ascii="SimSun" w:hAnsi="SimSun"/>
          <w:lang w:eastAsia="zh-CN"/>
        </w:rPr>
        <w:t>”</w:t>
      </w:r>
      <w:r w:rsidRPr="00040BDC">
        <w:rPr>
          <w:rFonts w:ascii="SimSun" w:hAnsi="SimSun" w:cs="SimSun" w:hint="eastAsia"/>
          <w:lang w:eastAsia="zh-CN"/>
        </w:rPr>
        <w:t>；</w:t>
      </w:r>
    </w:p>
    <w:p w14:paraId="0A8272E9" w14:textId="77777777" w:rsidR="003B27F1" w:rsidRPr="00040BDC" w:rsidRDefault="003B27F1" w:rsidP="003B27F1">
      <w:pPr>
        <w:pStyle w:val="Normalnoindent"/>
        <w:rPr>
          <w:lang w:eastAsia="zh-CN"/>
        </w:rPr>
      </w:pPr>
      <w:r w:rsidRPr="00040BDC">
        <w:rPr>
          <w:rFonts w:hint="eastAsia"/>
          <w:i/>
          <w:iCs/>
          <w:lang w:eastAsia="zh-CN"/>
        </w:rPr>
        <w:t>c)</w:t>
      </w:r>
      <w:r w:rsidRPr="00040BDC">
        <w:rPr>
          <w:rFonts w:hint="eastAsia"/>
          <w:lang w:eastAsia="zh-CN"/>
        </w:rPr>
        <w:tab/>
      </w:r>
      <w:r w:rsidRPr="00040BDC">
        <w:rPr>
          <w:rFonts w:hint="eastAsia"/>
          <w:lang w:eastAsia="zh-CN"/>
        </w:rPr>
        <w:t>在加强相关各方之间在所有技术领域的协调、从而实现电子健康应用和电子健康协议使用的标准化方面，</w:t>
      </w:r>
      <w:r w:rsidRPr="00040BDC">
        <w:rPr>
          <w:rFonts w:hint="eastAsia"/>
          <w:lang w:eastAsia="zh-CN"/>
        </w:rPr>
        <w:t>WHO</w:t>
      </w:r>
      <w:r w:rsidRPr="00040BDC">
        <w:rPr>
          <w:rFonts w:hint="eastAsia"/>
          <w:lang w:eastAsia="zh-CN"/>
        </w:rPr>
        <w:t>和国际电联可发挥重要作用；</w:t>
      </w:r>
    </w:p>
    <w:p w14:paraId="497EFB3B" w14:textId="77777777" w:rsidR="003B27F1" w:rsidRPr="00040BDC" w:rsidRDefault="003B27F1" w:rsidP="003B27F1">
      <w:pPr>
        <w:pStyle w:val="Normalnoindent"/>
        <w:rPr>
          <w:lang w:eastAsia="zh-CN"/>
        </w:rPr>
      </w:pPr>
      <w:r w:rsidRPr="00040BDC">
        <w:rPr>
          <w:i/>
          <w:lang w:eastAsia="zh-CN"/>
        </w:rPr>
        <w:t>d)</w:t>
      </w:r>
      <w:r w:rsidRPr="00040BDC">
        <w:rPr>
          <w:lang w:eastAsia="zh-CN"/>
        </w:rPr>
        <w:tab/>
      </w:r>
      <w:r w:rsidRPr="00040BDC">
        <w:rPr>
          <w:rFonts w:hint="eastAsia"/>
          <w:lang w:eastAsia="zh-CN"/>
        </w:rPr>
        <w:t>将</w:t>
      </w:r>
      <w:r w:rsidRPr="00040BDC">
        <w:rPr>
          <w:lang w:val="zh-CN" w:eastAsia="zh-CN"/>
        </w:rPr>
        <w:t>电信</w:t>
      </w:r>
      <w:r w:rsidRPr="00040BDC">
        <w:rPr>
          <w:lang w:val="zh-CN" w:eastAsia="zh-CN"/>
        </w:rPr>
        <w:t>/</w:t>
      </w:r>
      <w:r w:rsidRPr="00040BDC">
        <w:rPr>
          <w:rFonts w:hint="eastAsia"/>
          <w:lang w:eastAsia="zh-CN"/>
        </w:rPr>
        <w:t>ICT</w:t>
      </w:r>
      <w:r w:rsidRPr="00040BDC">
        <w:rPr>
          <w:rFonts w:hint="eastAsia"/>
          <w:lang w:eastAsia="zh-CN"/>
        </w:rPr>
        <w:t>应用于电子健康从而提供安全、迅速、有效的卫生医疗的紧迫性；</w:t>
      </w:r>
    </w:p>
    <w:p w14:paraId="2778F52E" w14:textId="77777777" w:rsidR="003B27F1" w:rsidRPr="00040BDC" w:rsidRDefault="003B27F1" w:rsidP="003B27F1">
      <w:pPr>
        <w:pStyle w:val="Normalnoindent"/>
        <w:rPr>
          <w:lang w:eastAsia="zh-CN"/>
        </w:rPr>
      </w:pPr>
      <w:r w:rsidRPr="00040BDC">
        <w:rPr>
          <w:rFonts w:hint="eastAsia"/>
          <w:i/>
          <w:iCs/>
          <w:lang w:eastAsia="zh-CN"/>
        </w:rPr>
        <w:t>e)</w:t>
      </w:r>
      <w:r w:rsidRPr="00040BDC">
        <w:rPr>
          <w:rFonts w:hint="eastAsia"/>
          <w:lang w:eastAsia="zh-CN"/>
        </w:rPr>
        <w:tab/>
      </w:r>
      <w:r w:rsidRPr="00040BDC">
        <w:rPr>
          <w:rFonts w:hint="eastAsia"/>
          <w:lang w:eastAsia="zh-CN"/>
        </w:rPr>
        <w:t>电子健康应用和支持这些应用的</w:t>
      </w:r>
      <w:r w:rsidRPr="00040BDC">
        <w:rPr>
          <w:rFonts w:hint="eastAsia"/>
          <w:lang w:eastAsia="zh-CN"/>
        </w:rPr>
        <w:t>ICT</w:t>
      </w:r>
      <w:r w:rsidRPr="00040BDC">
        <w:rPr>
          <w:rFonts w:hint="eastAsia"/>
          <w:lang w:eastAsia="zh-CN"/>
        </w:rPr>
        <w:t>应用已得到广泛使用，但远未得到充分的优化和整合，在</w:t>
      </w:r>
      <w:r w:rsidRPr="00040BDC">
        <w:rPr>
          <w:rFonts w:hint="eastAsia"/>
          <w:spacing w:val="-2"/>
          <w:lang w:eastAsia="zh-CN"/>
        </w:rPr>
        <w:t>农村、边远和服务不足地区尤其如此</w:t>
      </w:r>
      <w:r w:rsidRPr="00040BDC">
        <w:rPr>
          <w:rFonts w:hint="eastAsia"/>
          <w:lang w:eastAsia="zh-CN"/>
        </w:rPr>
        <w:t>；</w:t>
      </w:r>
    </w:p>
    <w:p w14:paraId="6662AB05" w14:textId="77777777" w:rsidR="003B27F1" w:rsidRPr="00040BDC" w:rsidRDefault="003B27F1" w:rsidP="003B27F1">
      <w:pPr>
        <w:pStyle w:val="Normalnoindent"/>
        <w:rPr>
          <w:lang w:eastAsia="zh-CN"/>
        </w:rPr>
      </w:pPr>
      <w:r w:rsidRPr="00040BDC">
        <w:rPr>
          <w:rFonts w:hint="eastAsia"/>
          <w:i/>
          <w:iCs/>
          <w:lang w:eastAsia="zh-CN"/>
        </w:rPr>
        <w:t>f)</w:t>
      </w:r>
      <w:r w:rsidRPr="00040BDC">
        <w:rPr>
          <w:rFonts w:hint="eastAsia"/>
          <w:lang w:eastAsia="zh-CN"/>
        </w:rPr>
        <w:tab/>
      </w:r>
      <w:r w:rsidRPr="00040BDC">
        <w:rPr>
          <w:rFonts w:hint="eastAsia"/>
          <w:lang w:eastAsia="zh-CN"/>
        </w:rPr>
        <w:t>保持这一发展势头十分重要，以便使医疗卫生部门电信</w:t>
      </w:r>
      <w:r w:rsidRPr="00040BDC">
        <w:rPr>
          <w:rFonts w:hint="eastAsia"/>
          <w:lang w:eastAsia="zh-CN"/>
        </w:rPr>
        <w:t>/ICT</w:t>
      </w:r>
      <w:r w:rsidRPr="00040BDC">
        <w:rPr>
          <w:rFonts w:hint="eastAsia"/>
          <w:lang w:eastAsia="zh-CN"/>
        </w:rPr>
        <w:t>技术的潜在优势得到电信和医疗卫生部门适当且安全的监管、法律和政策框架的支持，</w:t>
      </w:r>
    </w:p>
    <w:p w14:paraId="7247B954" w14:textId="77777777" w:rsidR="003B27F1" w:rsidRPr="00040BDC" w:rsidRDefault="003B27F1" w:rsidP="003B27F1">
      <w:pPr>
        <w:pStyle w:val="Call"/>
        <w:rPr>
          <w:lang w:eastAsia="zh-CN"/>
        </w:rPr>
      </w:pPr>
      <w:r w:rsidRPr="00040BDC">
        <w:rPr>
          <w:rFonts w:hint="eastAsia"/>
          <w:lang w:eastAsia="zh-CN"/>
        </w:rPr>
        <w:t>注意到</w:t>
      </w:r>
    </w:p>
    <w:p w14:paraId="449DB58A" w14:textId="77777777" w:rsidR="003B27F1" w:rsidRPr="00040BDC" w:rsidRDefault="003B27F1" w:rsidP="003B27F1">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国际电联电信发展部门（</w:t>
      </w:r>
      <w:r w:rsidRPr="00040BDC">
        <w:rPr>
          <w:rFonts w:hint="eastAsia"/>
          <w:lang w:eastAsia="zh-CN"/>
        </w:rPr>
        <w:t>ITU-D</w:t>
      </w:r>
      <w:r w:rsidRPr="00040BDC">
        <w:rPr>
          <w:rFonts w:hint="eastAsia"/>
          <w:lang w:eastAsia="zh-CN"/>
        </w:rPr>
        <w:t>）第</w:t>
      </w:r>
      <w:r w:rsidRPr="00040BDC">
        <w:rPr>
          <w:rFonts w:hint="eastAsia"/>
          <w:lang w:eastAsia="zh-CN"/>
        </w:rPr>
        <w:t>2</w:t>
      </w:r>
      <w:r w:rsidRPr="00040BDC">
        <w:rPr>
          <w:rFonts w:hint="eastAsia"/>
          <w:lang w:eastAsia="zh-CN"/>
        </w:rPr>
        <w:t>研究组在有关用于电子健康的</w:t>
      </w:r>
      <w:r w:rsidRPr="00040BDC">
        <w:rPr>
          <w:rFonts w:hint="eastAsia"/>
          <w:lang w:val="en-US" w:eastAsia="zh-CN"/>
        </w:rPr>
        <w:t>电信</w:t>
      </w:r>
      <w:r w:rsidRPr="00040BDC">
        <w:rPr>
          <w:rFonts w:hint="eastAsia"/>
          <w:lang w:eastAsia="zh-CN"/>
        </w:rPr>
        <w:t>/ICT</w:t>
      </w:r>
      <w:r w:rsidRPr="00040BDC">
        <w:rPr>
          <w:rFonts w:hint="eastAsia"/>
          <w:lang w:eastAsia="zh-CN"/>
        </w:rPr>
        <w:t>的第</w:t>
      </w:r>
      <w:r w:rsidRPr="00040BDC">
        <w:rPr>
          <w:lang w:eastAsia="zh-CN"/>
        </w:rPr>
        <w:t>2</w:t>
      </w:r>
      <w:r w:rsidRPr="00040BDC">
        <w:rPr>
          <w:rFonts w:hint="eastAsia"/>
          <w:lang w:eastAsia="zh-CN"/>
        </w:rPr>
        <w:t>/2</w:t>
      </w:r>
      <w:r w:rsidRPr="00040BDC">
        <w:rPr>
          <w:rFonts w:hint="eastAsia"/>
          <w:lang w:eastAsia="zh-CN"/>
        </w:rPr>
        <w:t>号课题方面持续</w:t>
      </w:r>
      <w:r w:rsidRPr="00040BDC">
        <w:rPr>
          <w:lang w:eastAsia="zh-CN"/>
        </w:rPr>
        <w:t>开展</w:t>
      </w:r>
      <w:r w:rsidRPr="00040BDC">
        <w:rPr>
          <w:rFonts w:hint="eastAsia"/>
          <w:lang w:eastAsia="zh-CN"/>
        </w:rPr>
        <w:t>的工作和进行的研究；</w:t>
      </w:r>
    </w:p>
    <w:p w14:paraId="714A49DE" w14:textId="77777777" w:rsidR="00CE5014" w:rsidRPr="00040BDC" w:rsidRDefault="003B27F1" w:rsidP="00CE5014">
      <w:pPr>
        <w:pStyle w:val="Normalnoindent"/>
        <w:rPr>
          <w:lang w:val="en-GB" w:eastAsia="zh-CN"/>
        </w:rPr>
      </w:pPr>
      <w:r w:rsidRPr="00040BDC">
        <w:rPr>
          <w:i/>
          <w:iCs/>
          <w:lang w:eastAsia="zh-CN"/>
        </w:rPr>
        <w:t>b)</w:t>
      </w:r>
      <w:r w:rsidRPr="00040BDC">
        <w:rPr>
          <w:lang w:eastAsia="zh-CN"/>
        </w:rPr>
        <w:tab/>
      </w:r>
      <w:r w:rsidRPr="00040BDC">
        <w:rPr>
          <w:rFonts w:hint="eastAsia"/>
          <w:lang w:eastAsia="zh-CN"/>
        </w:rPr>
        <w:t>国际电联电信标准化部门（</w:t>
      </w:r>
      <w:r w:rsidRPr="00040BDC">
        <w:rPr>
          <w:rFonts w:hint="eastAsia"/>
          <w:lang w:eastAsia="zh-CN"/>
        </w:rPr>
        <w:t>ITU-T</w:t>
      </w:r>
      <w:r w:rsidRPr="00040BDC">
        <w:rPr>
          <w:rFonts w:hint="eastAsia"/>
          <w:lang w:eastAsia="zh-CN"/>
        </w:rPr>
        <w:t>）第</w:t>
      </w:r>
      <w:r w:rsidRPr="00040BDC">
        <w:rPr>
          <w:rFonts w:hint="eastAsia"/>
          <w:lang w:val="en-US" w:eastAsia="zh-CN"/>
        </w:rPr>
        <w:t>2</w:t>
      </w:r>
      <w:r w:rsidRPr="00040BDC">
        <w:rPr>
          <w:lang w:val="en-US" w:eastAsia="zh-CN"/>
        </w:rPr>
        <w:t>1</w:t>
      </w:r>
      <w:r w:rsidRPr="00040BDC">
        <w:rPr>
          <w:rFonts w:hint="eastAsia"/>
          <w:lang w:eastAsia="zh-CN"/>
        </w:rPr>
        <w:t>研究组在其有关数字健康应用的多媒体框架的课题方面进行的工作和开展的研究；</w:t>
      </w:r>
    </w:p>
    <w:p w14:paraId="4A00C894" w14:textId="77777777" w:rsidR="003B27F1" w:rsidRPr="00040BDC" w:rsidRDefault="003B27F1" w:rsidP="00CE5014">
      <w:pPr>
        <w:pStyle w:val="Normalnoindent"/>
        <w:rPr>
          <w:lang w:eastAsia="zh-CN"/>
        </w:rPr>
      </w:pPr>
      <w:r w:rsidRPr="00040BDC">
        <w:rPr>
          <w:i/>
          <w:iCs/>
          <w:szCs w:val="24"/>
          <w:lang w:eastAsia="zh-CN"/>
        </w:rPr>
        <w:t>c)</w:t>
      </w:r>
      <w:r w:rsidRPr="00040BDC">
        <w:rPr>
          <w:szCs w:val="24"/>
          <w:lang w:eastAsia="zh-CN"/>
        </w:rPr>
        <w:tab/>
      </w:r>
      <w:r w:rsidRPr="00040BDC">
        <w:rPr>
          <w:rFonts w:hint="eastAsia"/>
          <w:lang w:val="zh-CN" w:eastAsia="zh-CN"/>
        </w:rPr>
        <w:t>AI</w:t>
      </w:r>
      <w:r w:rsidRPr="00040BDC">
        <w:rPr>
          <w:rFonts w:hint="eastAsia"/>
          <w:lang w:val="zh-CN" w:eastAsia="zh-CN"/>
        </w:rPr>
        <w:t>促进医疗卫生发展</w:t>
      </w:r>
      <w:r w:rsidRPr="00040BDC">
        <w:rPr>
          <w:lang w:val="zh-CN" w:eastAsia="zh-CN"/>
        </w:rPr>
        <w:t>焦点组（</w:t>
      </w:r>
      <w:r w:rsidRPr="00040BDC">
        <w:rPr>
          <w:lang w:val="zh-CN" w:eastAsia="zh-CN"/>
        </w:rPr>
        <w:t>FG-AI4H</w:t>
      </w:r>
      <w:r w:rsidRPr="00040BDC">
        <w:rPr>
          <w:lang w:val="zh-CN" w:eastAsia="zh-CN"/>
        </w:rPr>
        <w:t>）完成的工作和</w:t>
      </w:r>
      <w:r w:rsidRPr="00040BDC">
        <w:rPr>
          <w:rFonts w:hint="eastAsia"/>
          <w:lang w:val="zh-CN" w:eastAsia="zh-CN"/>
        </w:rPr>
        <w:t>制定</w:t>
      </w:r>
      <w:r w:rsidRPr="00040BDC">
        <w:rPr>
          <w:rFonts w:hint="eastAsia"/>
          <w:lang w:val="en-US" w:eastAsia="zh-CN"/>
        </w:rPr>
        <w:t>的</w:t>
      </w:r>
      <w:r w:rsidRPr="00040BDC">
        <w:rPr>
          <w:lang w:val="zh-CN" w:eastAsia="zh-CN"/>
        </w:rPr>
        <w:t>可交付成果，</w:t>
      </w:r>
      <w:r w:rsidRPr="00040BDC">
        <w:rPr>
          <w:lang w:val="zh-CN" w:eastAsia="zh-CN"/>
        </w:rPr>
        <w:t>FG-AI4H</w:t>
      </w:r>
      <w:r w:rsidRPr="00040BDC">
        <w:rPr>
          <w:lang w:val="zh-CN" w:eastAsia="zh-CN"/>
        </w:rPr>
        <w:t>是国际电联和</w:t>
      </w:r>
      <w:r w:rsidRPr="00040BDC">
        <w:rPr>
          <w:rFonts w:hint="eastAsia"/>
          <w:lang w:val="en-US" w:eastAsia="zh-CN"/>
        </w:rPr>
        <w:t>WHO</w:t>
      </w:r>
      <w:r w:rsidRPr="00040BDC">
        <w:rPr>
          <w:lang w:val="zh-CN" w:eastAsia="zh-CN"/>
        </w:rPr>
        <w:t>的伙伴关系，旨在建立一个标准化评估框架，用于评估基于</w:t>
      </w:r>
      <w:r w:rsidRPr="00040BDC">
        <w:rPr>
          <w:rFonts w:hint="eastAsia"/>
          <w:lang w:val="zh-CN" w:eastAsia="zh-CN"/>
        </w:rPr>
        <w:t>AI</w:t>
      </w:r>
      <w:r w:rsidRPr="00040BDC">
        <w:rPr>
          <w:lang w:val="zh-CN" w:eastAsia="zh-CN"/>
        </w:rPr>
        <w:t>的卫生、诊断、分类或治疗决策方法</w:t>
      </w:r>
      <w:r w:rsidRPr="00040BDC">
        <w:rPr>
          <w:rFonts w:hint="eastAsia"/>
          <w:lang w:val="zh-CN" w:eastAsia="zh-CN"/>
        </w:rPr>
        <w:t>；</w:t>
      </w:r>
    </w:p>
    <w:p w14:paraId="1B1BA438" w14:textId="77777777" w:rsidR="00290A42" w:rsidRPr="00040BDC" w:rsidRDefault="00290A42" w:rsidP="00290A42">
      <w:pPr>
        <w:rPr>
          <w:lang w:eastAsia="zh-CN"/>
        </w:rPr>
      </w:pPr>
      <w:r w:rsidRPr="00040BDC">
        <w:rPr>
          <w:lang w:eastAsia="zh-CN"/>
        </w:rPr>
        <w:br w:type="page"/>
      </w:r>
    </w:p>
    <w:p w14:paraId="0E77B2A4" w14:textId="77777777" w:rsidR="003B27F1" w:rsidRPr="00040BDC" w:rsidRDefault="003B27F1" w:rsidP="003B27F1">
      <w:pPr>
        <w:pStyle w:val="Normalnoindent"/>
        <w:rPr>
          <w:szCs w:val="24"/>
          <w:lang w:eastAsia="zh-CN"/>
        </w:rPr>
      </w:pPr>
      <w:r w:rsidRPr="00040BDC">
        <w:rPr>
          <w:i/>
          <w:iCs/>
          <w:szCs w:val="24"/>
          <w:lang w:eastAsia="zh-CN"/>
        </w:rPr>
        <w:lastRenderedPageBreak/>
        <w:t>d)</w:t>
      </w:r>
      <w:r w:rsidRPr="00040BDC">
        <w:rPr>
          <w:szCs w:val="24"/>
          <w:lang w:eastAsia="zh-CN"/>
        </w:rPr>
        <w:tab/>
      </w:r>
      <w:r w:rsidRPr="00040BDC">
        <w:rPr>
          <w:lang w:val="zh-CN" w:eastAsia="zh-CN"/>
        </w:rPr>
        <w:t>国际电联、</w:t>
      </w:r>
      <w:r w:rsidRPr="00040BDC">
        <w:rPr>
          <w:rFonts w:hint="eastAsia"/>
          <w:lang w:val="en-US" w:eastAsia="zh-CN"/>
        </w:rPr>
        <w:t>WHO</w:t>
      </w:r>
      <w:r w:rsidRPr="00040BDC">
        <w:rPr>
          <w:lang w:val="zh-CN" w:eastAsia="zh-CN"/>
        </w:rPr>
        <w:t>和世界知识产权组织（</w:t>
      </w:r>
      <w:r w:rsidRPr="00040BDC">
        <w:rPr>
          <w:lang w:val="zh-CN" w:eastAsia="zh-CN"/>
        </w:rPr>
        <w:t>WIPO</w:t>
      </w:r>
      <w:r w:rsidRPr="00040BDC">
        <w:rPr>
          <w:lang w:val="zh-CN" w:eastAsia="zh-CN"/>
        </w:rPr>
        <w:t>）于</w:t>
      </w:r>
      <w:r w:rsidRPr="00040BDC">
        <w:rPr>
          <w:lang w:val="zh-CN" w:eastAsia="zh-CN"/>
        </w:rPr>
        <w:t>2023</w:t>
      </w:r>
      <w:r w:rsidRPr="00040BDC">
        <w:rPr>
          <w:lang w:val="zh-CN" w:eastAsia="zh-CN"/>
        </w:rPr>
        <w:t>年</w:t>
      </w:r>
      <w:r w:rsidRPr="00040BDC">
        <w:rPr>
          <w:lang w:val="zh-CN" w:eastAsia="zh-CN"/>
        </w:rPr>
        <w:t>7</w:t>
      </w:r>
      <w:r w:rsidRPr="00040BDC">
        <w:rPr>
          <w:lang w:val="zh-CN" w:eastAsia="zh-CN"/>
        </w:rPr>
        <w:t>月</w:t>
      </w:r>
      <w:r w:rsidRPr="00040BDC">
        <w:rPr>
          <w:lang w:val="zh-CN" w:eastAsia="zh-CN"/>
        </w:rPr>
        <w:t>5</w:t>
      </w:r>
      <w:r w:rsidRPr="00040BDC">
        <w:rPr>
          <w:lang w:val="zh-CN" w:eastAsia="zh-CN"/>
        </w:rPr>
        <w:t>日在人工智能</w:t>
      </w:r>
      <w:r w:rsidRPr="00040BDC">
        <w:rPr>
          <w:rFonts w:hint="eastAsia"/>
          <w:lang w:val="en-US" w:eastAsia="zh-CN"/>
        </w:rPr>
        <w:t>向善</w:t>
      </w:r>
      <w:r w:rsidRPr="00040BDC">
        <w:rPr>
          <w:lang w:val="zh-CN" w:eastAsia="zh-CN"/>
        </w:rPr>
        <w:t>峰会期间发起了联合国</w:t>
      </w:r>
      <w:r w:rsidRPr="00040BDC">
        <w:rPr>
          <w:rFonts w:hint="eastAsia"/>
          <w:lang w:val="zh-CN" w:eastAsia="zh-CN"/>
        </w:rPr>
        <w:t>人工智能促进健康全球倡议</w:t>
      </w:r>
      <w:r w:rsidRPr="00040BDC">
        <w:rPr>
          <w:lang w:val="zh-CN" w:eastAsia="zh-CN"/>
        </w:rPr>
        <w:t>（</w:t>
      </w:r>
      <w:r w:rsidRPr="00040BDC">
        <w:rPr>
          <w:lang w:val="zh-CN" w:eastAsia="zh-CN"/>
        </w:rPr>
        <w:t>GI-AI4H</w:t>
      </w:r>
      <w:r w:rsidRPr="00040BDC">
        <w:rPr>
          <w:lang w:val="zh-CN" w:eastAsia="zh-CN"/>
        </w:rPr>
        <w:t>），</w:t>
      </w:r>
      <w:r w:rsidRPr="00040BDC">
        <w:rPr>
          <w:rFonts w:hint="eastAsia"/>
          <w:lang w:val="en-US" w:eastAsia="zh-CN"/>
        </w:rPr>
        <w:t>该举措是</w:t>
      </w:r>
      <w:r w:rsidRPr="00040BDC">
        <w:rPr>
          <w:lang w:val="zh-CN" w:eastAsia="zh-CN"/>
        </w:rPr>
        <w:t>从</w:t>
      </w:r>
      <w:r w:rsidRPr="00040BDC">
        <w:rPr>
          <w:lang w:val="zh-CN" w:eastAsia="zh-CN"/>
        </w:rPr>
        <w:t>FG-AI4H</w:t>
      </w:r>
      <w:r w:rsidRPr="00040BDC">
        <w:rPr>
          <w:lang w:val="zh-CN" w:eastAsia="zh-CN"/>
        </w:rPr>
        <w:t>过渡</w:t>
      </w:r>
      <w:r w:rsidRPr="00040BDC">
        <w:rPr>
          <w:rFonts w:hint="eastAsia"/>
          <w:lang w:val="en-US" w:eastAsia="zh-CN"/>
        </w:rPr>
        <w:t>而来的</w:t>
      </w:r>
      <w:r w:rsidRPr="00040BDC">
        <w:rPr>
          <w:rFonts w:hint="eastAsia"/>
          <w:lang w:val="zh-CN" w:eastAsia="zh-CN"/>
        </w:rPr>
        <w:t>；</w:t>
      </w:r>
    </w:p>
    <w:p w14:paraId="210CFD32" w14:textId="77777777" w:rsidR="003B27F1" w:rsidRPr="00040BDC" w:rsidRDefault="003B27F1" w:rsidP="003B27F1">
      <w:pPr>
        <w:pStyle w:val="Normalnoindent"/>
        <w:rPr>
          <w:lang w:eastAsia="zh-CN"/>
        </w:rPr>
      </w:pPr>
      <w:r w:rsidRPr="00040BDC">
        <w:rPr>
          <w:rFonts w:hint="eastAsia"/>
          <w:i/>
          <w:iCs/>
          <w:lang w:eastAsia="zh-CN"/>
        </w:rPr>
        <w:t>e</w:t>
      </w:r>
      <w:r w:rsidRPr="00040BDC">
        <w:rPr>
          <w:i/>
          <w:iCs/>
          <w:lang w:eastAsia="zh-CN"/>
        </w:rPr>
        <w:t>)</w:t>
      </w:r>
      <w:r w:rsidRPr="00040BDC">
        <w:rPr>
          <w:lang w:eastAsia="zh-CN"/>
        </w:rPr>
        <w:tab/>
      </w:r>
      <w:r w:rsidRPr="00040BDC">
        <w:rPr>
          <w:rFonts w:hint="eastAsia"/>
          <w:lang w:eastAsia="zh-CN"/>
        </w:rPr>
        <w:t>须根据需要调整医疗卫生相关</w:t>
      </w:r>
      <w:r w:rsidRPr="00040BDC">
        <w:rPr>
          <w:rFonts w:hint="eastAsia"/>
          <w:lang w:eastAsia="zh-CN"/>
        </w:rPr>
        <w:t>ICT</w:t>
      </w:r>
      <w:r w:rsidRPr="00040BDC">
        <w:rPr>
          <w:rFonts w:hint="eastAsia"/>
          <w:lang w:eastAsia="zh-CN"/>
        </w:rPr>
        <w:t>标准，以适应每个成员国的具体情况，这将需要加强能力建设，并加大支持力度；</w:t>
      </w:r>
    </w:p>
    <w:p w14:paraId="0A5A22D0" w14:textId="77777777" w:rsidR="003B27F1" w:rsidRPr="00040BDC" w:rsidRDefault="003B27F1" w:rsidP="003B27F1">
      <w:pPr>
        <w:pStyle w:val="Normalnoindent"/>
        <w:rPr>
          <w:lang w:eastAsia="zh-CN"/>
        </w:rPr>
      </w:pPr>
      <w:r w:rsidRPr="00040BDC">
        <w:rPr>
          <w:rFonts w:hint="eastAsia"/>
          <w:i/>
          <w:iCs/>
          <w:lang w:eastAsia="zh-CN"/>
        </w:rPr>
        <w:t>f</w:t>
      </w:r>
      <w:r w:rsidRPr="00040BDC">
        <w:rPr>
          <w:i/>
          <w:iCs/>
          <w:lang w:eastAsia="zh-CN"/>
        </w:rPr>
        <w:t>)</w:t>
      </w:r>
      <w:r w:rsidRPr="00040BDC">
        <w:rPr>
          <w:lang w:eastAsia="zh-CN"/>
        </w:rPr>
        <w:tab/>
      </w:r>
      <w:r w:rsidRPr="00040BDC">
        <w:rPr>
          <w:rFonts w:hint="eastAsia"/>
          <w:lang w:eastAsia="zh-CN"/>
        </w:rPr>
        <w:t>ITU-D</w:t>
      </w:r>
      <w:r w:rsidRPr="00040BDC">
        <w:rPr>
          <w:rFonts w:hint="eastAsia"/>
          <w:lang w:eastAsia="zh-CN"/>
        </w:rPr>
        <w:t>为缩小电子健康领域的数字鸿沟而持续开展的工作；</w:t>
      </w:r>
    </w:p>
    <w:p w14:paraId="3EF62927" w14:textId="77777777" w:rsidR="003B27F1" w:rsidRPr="00040BDC" w:rsidRDefault="003B27F1" w:rsidP="003B27F1">
      <w:pPr>
        <w:pStyle w:val="Normalnoindent"/>
        <w:rPr>
          <w:lang w:eastAsia="zh-CN"/>
        </w:rPr>
      </w:pPr>
      <w:r w:rsidRPr="00040BDC">
        <w:rPr>
          <w:rFonts w:hint="eastAsia"/>
          <w:i/>
          <w:iCs/>
          <w:lang w:eastAsia="zh-CN"/>
        </w:rPr>
        <w:t>g</w:t>
      </w:r>
      <w:r w:rsidRPr="00040BDC">
        <w:rPr>
          <w:i/>
          <w:iCs/>
          <w:lang w:eastAsia="zh-CN"/>
        </w:rPr>
        <w:t>)</w:t>
      </w:r>
      <w:r w:rsidRPr="00040BDC">
        <w:rPr>
          <w:lang w:eastAsia="zh-CN"/>
        </w:rPr>
        <w:tab/>
      </w:r>
      <w:r w:rsidRPr="00040BDC">
        <w:rPr>
          <w:lang w:eastAsia="zh-CN"/>
        </w:rPr>
        <w:t>在</w:t>
      </w:r>
      <w:r w:rsidRPr="00040BDC">
        <w:rPr>
          <w:lang w:eastAsia="zh-CN"/>
        </w:rPr>
        <w:t>ITU-T</w:t>
      </w:r>
      <w:r w:rsidRPr="00040BDC">
        <w:rPr>
          <w:rFonts w:hint="eastAsia"/>
          <w:lang w:eastAsia="zh-CN"/>
        </w:rPr>
        <w:t>第</w:t>
      </w:r>
      <w:r w:rsidRPr="00040BDC">
        <w:rPr>
          <w:rFonts w:hint="eastAsia"/>
          <w:lang w:eastAsia="zh-CN"/>
        </w:rPr>
        <w:t>20</w:t>
      </w:r>
      <w:r w:rsidRPr="00040BDC">
        <w:rPr>
          <w:lang w:eastAsia="zh-CN"/>
        </w:rPr>
        <w:t>研究组所</w:t>
      </w:r>
      <w:r w:rsidRPr="00040BDC">
        <w:rPr>
          <w:rFonts w:hint="eastAsia"/>
          <w:lang w:eastAsia="zh-CN"/>
        </w:rPr>
        <w:t>持续</w:t>
      </w:r>
      <w:r w:rsidRPr="00040BDC">
        <w:rPr>
          <w:lang w:eastAsia="zh-CN"/>
        </w:rPr>
        <w:t>开展的</w:t>
      </w:r>
      <w:r w:rsidRPr="00040BDC">
        <w:rPr>
          <w:rFonts w:hint="eastAsia"/>
          <w:lang w:eastAsia="zh-CN"/>
        </w:rPr>
        <w:t>、与电子健康相关的</w:t>
      </w:r>
      <w:r w:rsidRPr="00040BDC">
        <w:rPr>
          <w:lang w:eastAsia="zh-CN"/>
        </w:rPr>
        <w:t>研究</w:t>
      </w:r>
      <w:r w:rsidRPr="00040BDC">
        <w:rPr>
          <w:rFonts w:hint="eastAsia"/>
          <w:lang w:eastAsia="zh-CN"/>
        </w:rPr>
        <w:t>；</w:t>
      </w:r>
    </w:p>
    <w:p w14:paraId="0495A1BA" w14:textId="77777777" w:rsidR="003B27F1" w:rsidRPr="00040BDC" w:rsidRDefault="003B27F1" w:rsidP="003B27F1">
      <w:pPr>
        <w:pStyle w:val="Normalnoindent"/>
        <w:rPr>
          <w:lang w:eastAsia="zh-CN"/>
        </w:rPr>
      </w:pPr>
      <w:r w:rsidRPr="00040BDC">
        <w:rPr>
          <w:rFonts w:hint="eastAsia"/>
          <w:i/>
          <w:lang w:eastAsia="zh-CN"/>
        </w:rPr>
        <w:t>h</w:t>
      </w:r>
      <w:r w:rsidRPr="00040BDC">
        <w:rPr>
          <w:i/>
          <w:lang w:eastAsia="zh-CN"/>
        </w:rPr>
        <w:t>)</w:t>
      </w:r>
      <w:r w:rsidRPr="00040BDC">
        <w:rPr>
          <w:lang w:eastAsia="zh-CN"/>
        </w:rPr>
        <w:tab/>
      </w:r>
      <w:r w:rsidRPr="00040BDC">
        <w:rPr>
          <w:rFonts w:hint="eastAsia"/>
          <w:lang w:eastAsia="zh-CN"/>
        </w:rPr>
        <w:t>包括国际标准化组织卫生信息技术委员会（</w:t>
      </w:r>
      <w:r w:rsidRPr="00040BDC">
        <w:rPr>
          <w:lang w:eastAsia="zh-CN"/>
        </w:rPr>
        <w:t>ISO TC 215</w:t>
      </w:r>
      <w:r w:rsidRPr="00040BDC">
        <w:rPr>
          <w:rFonts w:hint="eastAsia"/>
          <w:lang w:eastAsia="zh-CN"/>
        </w:rPr>
        <w:t>）在内的相关标准制定组织（</w:t>
      </w:r>
      <w:r w:rsidRPr="00040BDC">
        <w:rPr>
          <w:rFonts w:hint="eastAsia"/>
          <w:lang w:eastAsia="zh-CN"/>
        </w:rPr>
        <w:t>SDO</w:t>
      </w:r>
      <w:r w:rsidRPr="00040BDC">
        <w:rPr>
          <w:rFonts w:hint="eastAsia"/>
          <w:lang w:eastAsia="zh-CN"/>
        </w:rPr>
        <w:t>）在电子健康领域所持续开展的研究；</w:t>
      </w:r>
    </w:p>
    <w:p w14:paraId="7B6A06E7" w14:textId="77777777" w:rsidR="003B27F1" w:rsidRPr="00040BDC" w:rsidRDefault="003B27F1" w:rsidP="003B27F1">
      <w:pPr>
        <w:pStyle w:val="Normalnoindent"/>
        <w:rPr>
          <w:lang w:eastAsia="zh-CN"/>
        </w:rPr>
      </w:pPr>
      <w:r w:rsidRPr="00040BDC">
        <w:rPr>
          <w:rFonts w:hint="eastAsia"/>
          <w:i/>
          <w:iCs/>
          <w:szCs w:val="24"/>
          <w:lang w:eastAsia="zh-CN"/>
        </w:rPr>
        <w:t>i</w:t>
      </w:r>
      <w:r w:rsidRPr="00040BDC">
        <w:rPr>
          <w:i/>
          <w:iCs/>
          <w:szCs w:val="24"/>
          <w:lang w:eastAsia="ko-KR"/>
        </w:rPr>
        <w:t>)</w:t>
      </w:r>
      <w:r w:rsidRPr="00040BDC">
        <w:rPr>
          <w:i/>
          <w:iCs/>
          <w:szCs w:val="24"/>
          <w:lang w:eastAsia="ko-KR"/>
        </w:rPr>
        <w:tab/>
      </w:r>
      <w:r w:rsidRPr="00040BDC">
        <w:rPr>
          <w:lang w:val="zh-CN" w:eastAsia="zh-CN"/>
        </w:rPr>
        <w:t>在元宇宙环境中，</w:t>
      </w:r>
      <w:r w:rsidRPr="00040BDC">
        <w:rPr>
          <w:rFonts w:hint="eastAsia"/>
          <w:lang w:val="en-US" w:eastAsia="zh-CN"/>
        </w:rPr>
        <w:t>卫生</w:t>
      </w:r>
      <w:r w:rsidRPr="00040BDC">
        <w:rPr>
          <w:lang w:val="zh-CN" w:eastAsia="zh-CN"/>
        </w:rPr>
        <w:t>保健用例和解决方案的开发和试点应用正在取得进展</w:t>
      </w:r>
      <w:r w:rsidRPr="00040BDC">
        <w:rPr>
          <w:rFonts w:hint="eastAsia"/>
          <w:lang w:eastAsia="zh-CN"/>
        </w:rPr>
        <w:t>，</w:t>
      </w:r>
    </w:p>
    <w:p w14:paraId="2D97BDCF" w14:textId="77777777" w:rsidR="003B27F1" w:rsidRPr="00040BDC" w:rsidRDefault="003B27F1" w:rsidP="003B27F1">
      <w:pPr>
        <w:pStyle w:val="Call"/>
        <w:rPr>
          <w:lang w:eastAsia="zh-CN"/>
        </w:rPr>
      </w:pPr>
      <w:r w:rsidRPr="00040BDC">
        <w:rPr>
          <w:lang w:eastAsia="zh-CN"/>
        </w:rPr>
        <w:t>进一步认识到</w:t>
      </w:r>
    </w:p>
    <w:p w14:paraId="31598BA3" w14:textId="77777777" w:rsidR="003B27F1" w:rsidRPr="00040BDC" w:rsidRDefault="003B27F1" w:rsidP="003B27F1">
      <w:pPr>
        <w:pStyle w:val="Normalnoindent"/>
        <w:rPr>
          <w:lang w:eastAsia="zh-CN"/>
        </w:rPr>
      </w:pPr>
      <w:r w:rsidRPr="00040BDC">
        <w:rPr>
          <w:i/>
          <w:iCs/>
          <w:lang w:eastAsia="zh-CN"/>
        </w:rPr>
        <w:t>a)</w:t>
      </w:r>
      <w:r w:rsidRPr="00040BDC">
        <w:rPr>
          <w:lang w:eastAsia="zh-CN"/>
        </w:rPr>
        <w:tab/>
      </w:r>
      <w:r w:rsidRPr="00040BDC">
        <w:rPr>
          <w:rFonts w:hint="eastAsia"/>
          <w:lang w:eastAsia="zh-CN"/>
        </w:rPr>
        <w:t>旨在促进互操作性的电子健康服务领域的电信</w:t>
      </w:r>
      <w:r w:rsidRPr="00040BDC">
        <w:rPr>
          <w:rFonts w:hint="eastAsia"/>
          <w:lang w:eastAsia="zh-CN"/>
        </w:rPr>
        <w:t>/</w:t>
      </w:r>
      <w:r w:rsidRPr="00040BDC">
        <w:rPr>
          <w:lang w:eastAsia="zh-CN"/>
        </w:rPr>
        <w:t>ICT</w:t>
      </w:r>
      <w:r w:rsidRPr="00040BDC">
        <w:rPr>
          <w:rFonts w:hint="eastAsia"/>
          <w:lang w:eastAsia="zh-CN"/>
        </w:rPr>
        <w:t>标准化对于使卫生医疗更具包容性和充分发挥</w:t>
      </w:r>
      <w:r w:rsidRPr="00040BDC">
        <w:rPr>
          <w:rFonts w:hint="eastAsia"/>
          <w:lang w:eastAsia="zh-CN"/>
        </w:rPr>
        <w:t>I</w:t>
      </w:r>
      <w:r w:rsidRPr="00040BDC">
        <w:rPr>
          <w:lang w:eastAsia="zh-CN"/>
        </w:rPr>
        <w:t>CT</w:t>
      </w:r>
      <w:r w:rsidRPr="00040BDC">
        <w:rPr>
          <w:rFonts w:hint="eastAsia"/>
          <w:lang w:eastAsia="zh-CN"/>
        </w:rPr>
        <w:t>潜力以</w:t>
      </w:r>
      <w:r w:rsidRPr="00040BDC">
        <w:rPr>
          <w:lang w:eastAsia="zh-CN"/>
        </w:rPr>
        <w:t>强化卫生</w:t>
      </w:r>
      <w:r w:rsidRPr="00040BDC">
        <w:rPr>
          <w:rFonts w:hint="eastAsia"/>
          <w:lang w:val="en-US" w:eastAsia="zh-CN"/>
        </w:rPr>
        <w:t>保健</w:t>
      </w:r>
      <w:r w:rsidRPr="00040BDC">
        <w:rPr>
          <w:lang w:eastAsia="zh-CN"/>
        </w:rPr>
        <w:t>系统</w:t>
      </w:r>
      <w:r w:rsidRPr="00040BDC">
        <w:rPr>
          <w:rFonts w:hint="eastAsia"/>
          <w:lang w:val="en-US" w:eastAsia="zh-CN"/>
        </w:rPr>
        <w:t>及应用</w:t>
      </w:r>
      <w:r w:rsidRPr="00040BDC">
        <w:rPr>
          <w:lang w:eastAsia="zh-CN"/>
        </w:rPr>
        <w:t>至关重要；</w:t>
      </w:r>
    </w:p>
    <w:p w14:paraId="534EB319" w14:textId="77777777" w:rsidR="003B27F1" w:rsidRPr="00040BDC" w:rsidRDefault="003B27F1" w:rsidP="00D60DDA">
      <w:pPr>
        <w:pStyle w:val="Normalnoindent"/>
        <w:rPr>
          <w:lang w:eastAsia="zh-CN"/>
        </w:rPr>
      </w:pPr>
      <w:r w:rsidRPr="00040BDC">
        <w:rPr>
          <w:i/>
          <w:iCs/>
          <w:szCs w:val="24"/>
          <w:lang w:eastAsia="zh-CN"/>
        </w:rPr>
        <w:t>b)</w:t>
      </w:r>
      <w:r w:rsidRPr="00040BDC">
        <w:rPr>
          <w:i/>
          <w:iCs/>
          <w:szCs w:val="24"/>
          <w:lang w:eastAsia="zh-CN"/>
        </w:rPr>
        <w:tab/>
      </w:r>
      <w:r w:rsidRPr="00040BDC">
        <w:rPr>
          <w:lang w:val="zh-CN" w:eastAsia="zh-CN"/>
        </w:rPr>
        <w:t>新的</w:t>
      </w:r>
      <w:r w:rsidRPr="00040BDC">
        <w:rPr>
          <w:rFonts w:hint="eastAsia"/>
          <w:lang w:val="zh-CN" w:eastAsia="zh-CN"/>
        </w:rPr>
        <w:t>和新兴</w:t>
      </w:r>
      <w:r w:rsidRPr="00040BDC">
        <w:rPr>
          <w:lang w:val="zh-CN" w:eastAsia="zh-CN"/>
        </w:rPr>
        <w:t>电信</w:t>
      </w:r>
      <w:r w:rsidRPr="00040BDC">
        <w:rPr>
          <w:lang w:val="zh-CN" w:eastAsia="zh-CN"/>
        </w:rPr>
        <w:t>/ICT</w:t>
      </w:r>
      <w:r w:rsidRPr="00040BDC">
        <w:rPr>
          <w:lang w:val="zh-CN" w:eastAsia="zh-CN"/>
        </w:rPr>
        <w:t>可通过提供更加高效和有效的</w:t>
      </w:r>
      <w:r w:rsidRPr="00040BDC">
        <w:rPr>
          <w:rFonts w:hint="eastAsia"/>
          <w:lang w:val="en-US" w:eastAsia="zh-CN"/>
        </w:rPr>
        <w:t>医疗</w:t>
      </w:r>
      <w:r w:rsidRPr="00040BDC">
        <w:rPr>
          <w:lang w:val="zh-CN" w:eastAsia="zh-CN"/>
        </w:rPr>
        <w:t>保健加强电子健康的能力</w:t>
      </w:r>
      <w:r w:rsidRPr="00040BDC">
        <w:rPr>
          <w:rFonts w:hint="eastAsia"/>
          <w:lang w:val="zh-CN" w:eastAsia="zh-CN"/>
        </w:rPr>
        <w:t>；</w:t>
      </w:r>
    </w:p>
    <w:p w14:paraId="0D39997B" w14:textId="77777777" w:rsidR="003B27F1" w:rsidRPr="00040BDC" w:rsidRDefault="003B27F1" w:rsidP="00D60DDA">
      <w:pPr>
        <w:pStyle w:val="Normalnoindent"/>
        <w:rPr>
          <w:szCs w:val="24"/>
          <w:lang w:eastAsia="zh-CN"/>
        </w:rPr>
      </w:pPr>
      <w:r w:rsidRPr="00040BDC">
        <w:rPr>
          <w:i/>
          <w:iCs/>
          <w:lang w:eastAsia="zh-CN"/>
        </w:rPr>
        <w:t>c)</w:t>
      </w:r>
      <w:r w:rsidRPr="00040BDC">
        <w:rPr>
          <w:lang w:eastAsia="zh-CN"/>
        </w:rPr>
        <w:tab/>
      </w:r>
      <w:r w:rsidRPr="00040BDC">
        <w:rPr>
          <w:lang w:val="zh-CN" w:eastAsia="zh-CN"/>
        </w:rPr>
        <w:t>电子健康应用和服务与</w:t>
      </w:r>
      <w:r w:rsidRPr="00040BDC">
        <w:rPr>
          <w:rFonts w:hint="eastAsia"/>
          <w:lang w:val="zh-CN" w:eastAsia="zh-CN"/>
        </w:rPr>
        <w:t>“</w:t>
      </w:r>
      <w:r w:rsidRPr="00040BDC">
        <w:rPr>
          <w:lang w:val="zh-CN" w:eastAsia="zh-CN"/>
        </w:rPr>
        <w:t>数字身份平台</w:t>
      </w:r>
      <w:r w:rsidRPr="00040BDC">
        <w:rPr>
          <w:rFonts w:hint="eastAsia"/>
          <w:lang w:val="zh-CN" w:eastAsia="zh-CN"/>
        </w:rPr>
        <w:t>”</w:t>
      </w:r>
      <w:r w:rsidRPr="00040BDC">
        <w:rPr>
          <w:lang w:val="zh-CN" w:eastAsia="zh-CN"/>
        </w:rPr>
        <w:t>的整合可使电子健康服务</w:t>
      </w:r>
      <w:r w:rsidRPr="00040BDC">
        <w:rPr>
          <w:rFonts w:hint="eastAsia"/>
          <w:lang w:val="en-US" w:eastAsia="zh-CN"/>
        </w:rPr>
        <w:t>的</w:t>
      </w:r>
      <w:r w:rsidRPr="00040BDC">
        <w:rPr>
          <w:lang w:val="zh-CN" w:eastAsia="zh-CN"/>
        </w:rPr>
        <w:t>获得</w:t>
      </w:r>
      <w:r w:rsidRPr="00040BDC">
        <w:rPr>
          <w:rFonts w:hint="eastAsia"/>
          <w:lang w:val="en-US" w:eastAsia="zh-CN"/>
        </w:rPr>
        <w:t>变得</w:t>
      </w:r>
      <w:r w:rsidRPr="00040BDC">
        <w:rPr>
          <w:lang w:val="zh-CN" w:eastAsia="zh-CN"/>
        </w:rPr>
        <w:t>更加方便，同时不损害患者的权利和隐私</w:t>
      </w:r>
      <w:r w:rsidRPr="00040BDC">
        <w:rPr>
          <w:rFonts w:hint="eastAsia"/>
          <w:lang w:val="zh-CN" w:eastAsia="zh-CN"/>
        </w:rPr>
        <w:t>；</w:t>
      </w:r>
    </w:p>
    <w:p w14:paraId="75C1BD86" w14:textId="77777777" w:rsidR="003B27F1" w:rsidRPr="00040BDC" w:rsidRDefault="003B27F1" w:rsidP="003B27F1">
      <w:pPr>
        <w:pStyle w:val="Normalnoindent"/>
        <w:rPr>
          <w:lang w:eastAsia="zh-CN"/>
        </w:rPr>
      </w:pPr>
      <w:r w:rsidRPr="00040BDC">
        <w:rPr>
          <w:rFonts w:hint="eastAsia"/>
          <w:i/>
          <w:iCs/>
          <w:lang w:eastAsia="zh-CN"/>
        </w:rPr>
        <w:t>d</w:t>
      </w:r>
      <w:r w:rsidRPr="00040BDC">
        <w:rPr>
          <w:i/>
          <w:iCs/>
          <w:lang w:eastAsia="zh-CN"/>
        </w:rPr>
        <w:t>)</w:t>
      </w:r>
      <w:r w:rsidRPr="00040BDC">
        <w:rPr>
          <w:lang w:eastAsia="zh-CN"/>
        </w:rPr>
        <w:tab/>
      </w:r>
      <w:r w:rsidRPr="00040BDC">
        <w:rPr>
          <w:rFonts w:hint="eastAsia"/>
          <w:lang w:eastAsia="zh-CN"/>
        </w:rPr>
        <w:t>对于</w:t>
      </w:r>
      <w:r w:rsidRPr="00040BDC">
        <w:rPr>
          <w:lang w:eastAsia="zh-CN"/>
        </w:rPr>
        <w:t>卫生</w:t>
      </w:r>
      <w:r w:rsidRPr="00040BDC">
        <w:rPr>
          <w:rFonts w:hint="eastAsia"/>
          <w:lang w:eastAsia="zh-CN"/>
        </w:rPr>
        <w:t>医疗</w:t>
      </w:r>
      <w:r w:rsidRPr="00040BDC">
        <w:rPr>
          <w:lang w:eastAsia="zh-CN"/>
        </w:rPr>
        <w:t>提供方而言，</w:t>
      </w:r>
      <w:r w:rsidRPr="00040BDC">
        <w:rPr>
          <w:rFonts w:hint="eastAsia"/>
          <w:lang w:eastAsia="zh-CN"/>
        </w:rPr>
        <w:t>为提供</w:t>
      </w:r>
      <w:r w:rsidRPr="00040BDC">
        <w:rPr>
          <w:lang w:eastAsia="zh-CN"/>
        </w:rPr>
        <w:t>优质卫生医疗和降低成本</w:t>
      </w:r>
      <w:r w:rsidRPr="00040BDC">
        <w:rPr>
          <w:rFonts w:hint="eastAsia"/>
          <w:lang w:eastAsia="zh-CN"/>
        </w:rPr>
        <w:t>，信息</w:t>
      </w:r>
      <w:r w:rsidRPr="00040BDC">
        <w:rPr>
          <w:lang w:eastAsia="zh-CN"/>
        </w:rPr>
        <w:t>系统之间的系统互操作性</w:t>
      </w:r>
      <w:r w:rsidRPr="00040BDC">
        <w:rPr>
          <w:rFonts w:hint="eastAsia"/>
          <w:lang w:eastAsia="zh-CN"/>
        </w:rPr>
        <w:t>既</w:t>
      </w:r>
      <w:r w:rsidRPr="00040BDC">
        <w:rPr>
          <w:lang w:eastAsia="zh-CN"/>
        </w:rPr>
        <w:t>基本</w:t>
      </w:r>
      <w:r w:rsidRPr="00040BDC">
        <w:rPr>
          <w:rFonts w:hint="eastAsia"/>
          <w:lang w:eastAsia="zh-CN"/>
        </w:rPr>
        <w:t>亦</w:t>
      </w:r>
      <w:r w:rsidRPr="00040BDC">
        <w:rPr>
          <w:lang w:eastAsia="zh-CN"/>
        </w:rPr>
        <w:t>关键，在发展中国家</w:t>
      </w:r>
      <w:r w:rsidRPr="00040BDC">
        <w:rPr>
          <w:rFonts w:hint="eastAsia"/>
          <w:lang w:eastAsia="zh-CN"/>
        </w:rPr>
        <w:t>尤其如此；</w:t>
      </w:r>
    </w:p>
    <w:p w14:paraId="2490C693" w14:textId="77777777" w:rsidR="003B27F1" w:rsidRPr="00040BDC" w:rsidRDefault="003B27F1" w:rsidP="003B27F1">
      <w:pPr>
        <w:pStyle w:val="Normalnoindent"/>
        <w:rPr>
          <w:szCs w:val="28"/>
          <w:lang w:eastAsia="zh-CN"/>
        </w:rPr>
      </w:pPr>
      <w:r w:rsidRPr="00040BDC">
        <w:rPr>
          <w:rFonts w:hint="eastAsia"/>
          <w:i/>
          <w:szCs w:val="28"/>
          <w:lang w:eastAsia="zh-CN"/>
        </w:rPr>
        <w:t>e</w:t>
      </w:r>
      <w:r w:rsidRPr="00040BDC">
        <w:rPr>
          <w:i/>
          <w:szCs w:val="28"/>
          <w:lang w:eastAsia="zh-CN"/>
        </w:rPr>
        <w:t>)</w:t>
      </w:r>
      <w:r w:rsidRPr="00040BDC">
        <w:rPr>
          <w:szCs w:val="28"/>
          <w:lang w:eastAsia="zh-CN"/>
        </w:rPr>
        <w:tab/>
      </w:r>
      <w:r w:rsidRPr="00040BDC">
        <w:rPr>
          <w:rFonts w:hint="eastAsia"/>
          <w:szCs w:val="28"/>
          <w:lang w:val="en-US" w:eastAsia="zh-CN"/>
        </w:rPr>
        <w:t>电信</w:t>
      </w:r>
      <w:r w:rsidRPr="00040BDC">
        <w:rPr>
          <w:rFonts w:hint="eastAsia"/>
          <w:szCs w:val="28"/>
          <w:lang w:eastAsia="zh-CN"/>
        </w:rPr>
        <w:t>/ICT</w:t>
      </w:r>
      <w:r w:rsidRPr="00040BDC">
        <w:rPr>
          <w:rFonts w:hint="eastAsia"/>
          <w:szCs w:val="28"/>
          <w:lang w:val="en-US" w:eastAsia="zh-CN"/>
        </w:rPr>
        <w:t>在向农村、边远和服务不足地区提供优质电子健康服务以及在应对</w:t>
      </w:r>
      <w:r w:rsidRPr="00040BDC">
        <w:rPr>
          <w:szCs w:val="28"/>
          <w:lang w:val="en-US" w:eastAsia="zh-CN"/>
        </w:rPr>
        <w:t>突发公共卫生事件的挑战方面发挥</w:t>
      </w:r>
      <w:r w:rsidRPr="00040BDC">
        <w:rPr>
          <w:rFonts w:hint="eastAsia"/>
          <w:szCs w:val="28"/>
          <w:lang w:val="en-US" w:eastAsia="zh-CN"/>
        </w:rPr>
        <w:t>着</w:t>
      </w:r>
      <w:r w:rsidRPr="00040BDC">
        <w:rPr>
          <w:szCs w:val="28"/>
          <w:lang w:val="en-US" w:eastAsia="zh-CN"/>
        </w:rPr>
        <w:t>重要作用</w:t>
      </w:r>
      <w:r w:rsidRPr="00040BDC">
        <w:rPr>
          <w:rFonts w:hint="eastAsia"/>
          <w:szCs w:val="28"/>
          <w:lang w:eastAsia="zh-CN"/>
        </w:rPr>
        <w:t>，</w:t>
      </w:r>
    </w:p>
    <w:p w14:paraId="611EC9D8" w14:textId="77777777" w:rsidR="003B27F1" w:rsidRPr="00040BDC" w:rsidRDefault="003B27F1" w:rsidP="003B27F1">
      <w:pPr>
        <w:pStyle w:val="Call"/>
        <w:rPr>
          <w:lang w:eastAsia="zh-CN"/>
        </w:rPr>
      </w:pPr>
      <w:r w:rsidRPr="00040BDC">
        <w:rPr>
          <w:rFonts w:hint="eastAsia"/>
          <w:lang w:eastAsia="zh-CN"/>
        </w:rPr>
        <w:t>做出决议，责成电信标准化局主任与电信发展局主任和无线电通信局主任协作</w:t>
      </w:r>
    </w:p>
    <w:p w14:paraId="75325881"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重点考虑强化电子健康领域的各项电信</w:t>
      </w:r>
      <w:r w:rsidRPr="00040BDC">
        <w:rPr>
          <w:rFonts w:hint="eastAsia"/>
          <w:lang w:eastAsia="zh-CN"/>
        </w:rPr>
        <w:t>/ICT</w:t>
      </w:r>
      <w:r w:rsidRPr="00040BDC">
        <w:rPr>
          <w:rFonts w:hint="eastAsia"/>
          <w:lang w:eastAsia="zh-CN"/>
        </w:rPr>
        <w:t>举措，并协调相关标准化活动；</w:t>
      </w:r>
    </w:p>
    <w:p w14:paraId="277A426D"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继续并进一步大力开展国际电联关于电子健康领域电信</w:t>
      </w:r>
      <w:r w:rsidRPr="00040BDC">
        <w:rPr>
          <w:rFonts w:hint="eastAsia"/>
          <w:lang w:eastAsia="zh-CN"/>
        </w:rPr>
        <w:t>/ICT</w:t>
      </w:r>
      <w:r w:rsidRPr="00040BDC">
        <w:rPr>
          <w:rFonts w:hint="eastAsia"/>
          <w:lang w:eastAsia="zh-CN"/>
        </w:rPr>
        <w:t>应用的活动，为更广泛的全球性电子健康行动做出贡献；</w:t>
      </w:r>
    </w:p>
    <w:p w14:paraId="1853294A" w14:textId="77777777" w:rsidR="00290A42" w:rsidRPr="00040BDC" w:rsidRDefault="00290A42" w:rsidP="00290A42">
      <w:pPr>
        <w:rPr>
          <w:lang w:eastAsia="zh-CN"/>
        </w:rPr>
      </w:pPr>
      <w:r w:rsidRPr="00040BDC">
        <w:rPr>
          <w:lang w:eastAsia="zh-CN"/>
        </w:rPr>
        <w:br w:type="page"/>
      </w:r>
    </w:p>
    <w:p w14:paraId="4963BF9E" w14:textId="77777777" w:rsidR="003B27F1" w:rsidRPr="00040BDC" w:rsidRDefault="003B27F1" w:rsidP="003B27F1">
      <w:pPr>
        <w:pStyle w:val="Normalnoindent"/>
        <w:rPr>
          <w:lang w:eastAsia="zh-CN"/>
        </w:rPr>
      </w:pPr>
      <w:r w:rsidRPr="00040BDC">
        <w:rPr>
          <w:lang w:eastAsia="zh-CN"/>
        </w:rPr>
        <w:lastRenderedPageBreak/>
        <w:t>3</w:t>
      </w:r>
      <w:r w:rsidRPr="00040BDC">
        <w:rPr>
          <w:lang w:eastAsia="zh-CN"/>
        </w:rPr>
        <w:tab/>
      </w:r>
      <w:r w:rsidRPr="00040BDC">
        <w:rPr>
          <w:rFonts w:hint="eastAsia"/>
          <w:lang w:eastAsia="zh-CN"/>
        </w:rPr>
        <w:t>与</w:t>
      </w:r>
      <w:r w:rsidRPr="00040BDC">
        <w:rPr>
          <w:rFonts w:hint="eastAsia"/>
          <w:lang w:eastAsia="zh-CN"/>
        </w:rPr>
        <w:t>WHO</w:t>
      </w:r>
      <w:r w:rsidRPr="00040BDC">
        <w:rPr>
          <w:rFonts w:hint="eastAsia"/>
          <w:lang w:eastAsia="zh-CN"/>
        </w:rPr>
        <w:t>、</w:t>
      </w:r>
      <w:r w:rsidRPr="00040BDC">
        <w:rPr>
          <w:szCs w:val="24"/>
          <w:lang w:eastAsia="zh-CN"/>
        </w:rPr>
        <w:t>WIPO</w:t>
      </w:r>
      <w:r w:rsidRPr="00040BDC">
        <w:rPr>
          <w:rFonts w:hint="eastAsia"/>
          <w:szCs w:val="24"/>
          <w:lang w:eastAsia="zh-CN"/>
        </w:rPr>
        <w:t>、</w:t>
      </w:r>
      <w:r w:rsidRPr="00040BDC">
        <w:rPr>
          <w:rFonts w:hint="eastAsia"/>
          <w:lang w:eastAsia="zh-CN"/>
        </w:rPr>
        <w:t>学术界和其它相关组织就与电子健康普遍相关且</w:t>
      </w:r>
      <w:r w:rsidRPr="00040BDC">
        <w:rPr>
          <w:lang w:eastAsia="zh-CN"/>
        </w:rPr>
        <w:t>与</w:t>
      </w:r>
      <w:r w:rsidRPr="00040BDC">
        <w:rPr>
          <w:rFonts w:hint="eastAsia"/>
          <w:lang w:eastAsia="zh-CN"/>
        </w:rPr>
        <w:t>本决议具体相关的活动开展协作；</w:t>
      </w:r>
    </w:p>
    <w:p w14:paraId="12BAF208" w14:textId="77777777" w:rsidR="003B27F1" w:rsidRPr="00040BDC" w:rsidRDefault="003B27F1" w:rsidP="003B27F1">
      <w:pPr>
        <w:pStyle w:val="Normalnoindent"/>
        <w:rPr>
          <w:lang w:eastAsia="zh-CN"/>
        </w:rPr>
      </w:pPr>
      <w:r w:rsidRPr="00040BDC">
        <w:rPr>
          <w:lang w:eastAsia="zh-CN"/>
        </w:rPr>
        <w:t>4</w:t>
      </w:r>
      <w:r w:rsidRPr="00040BDC">
        <w:rPr>
          <w:lang w:eastAsia="zh-CN"/>
        </w:rPr>
        <w:tab/>
      </w:r>
      <w:r w:rsidRPr="00040BDC">
        <w:rPr>
          <w:rFonts w:hint="eastAsia"/>
          <w:lang w:eastAsia="zh-CN"/>
        </w:rPr>
        <w:t>为发展中国家组织有关电子健康的研讨会和讲习班，并衡量发展中国家的需求，这些国家对电子健康应用的需求最为迫切；</w:t>
      </w:r>
    </w:p>
    <w:p w14:paraId="28E3EA62" w14:textId="77777777" w:rsidR="003B27F1" w:rsidRPr="00040BDC" w:rsidRDefault="003B27F1" w:rsidP="003B27F1">
      <w:pPr>
        <w:pStyle w:val="Normalnoindent"/>
        <w:rPr>
          <w:lang w:eastAsia="zh-CN"/>
        </w:rPr>
      </w:pPr>
      <w:r w:rsidRPr="00040BDC">
        <w:rPr>
          <w:szCs w:val="24"/>
          <w:lang w:eastAsia="zh-CN"/>
        </w:rPr>
        <w:t>5</w:t>
      </w:r>
      <w:r w:rsidRPr="00040BDC">
        <w:rPr>
          <w:szCs w:val="24"/>
          <w:lang w:eastAsia="zh-CN"/>
        </w:rPr>
        <w:tab/>
      </w:r>
      <w:r w:rsidRPr="00040BDC">
        <w:rPr>
          <w:lang w:val="zh-CN" w:eastAsia="zh-CN"/>
        </w:rPr>
        <w:t>鼓励基于</w:t>
      </w:r>
      <w:r w:rsidRPr="00040BDC">
        <w:rPr>
          <w:lang w:val="zh-CN" w:eastAsia="zh-CN"/>
        </w:rPr>
        <w:t>FG-AI4H</w:t>
      </w:r>
      <w:r w:rsidRPr="00040BDC">
        <w:rPr>
          <w:lang w:val="zh-CN" w:eastAsia="zh-CN"/>
        </w:rPr>
        <w:t>的可交付成果开展标准化工作</w:t>
      </w:r>
      <w:r w:rsidRPr="00040BDC">
        <w:rPr>
          <w:rFonts w:hint="eastAsia"/>
          <w:lang w:eastAsia="zh-CN"/>
        </w:rPr>
        <w:t>，</w:t>
      </w:r>
    </w:p>
    <w:p w14:paraId="4AA38466" w14:textId="77777777" w:rsidR="003B27F1" w:rsidRPr="00040BDC" w:rsidRDefault="003B27F1" w:rsidP="003B27F1">
      <w:pPr>
        <w:pStyle w:val="Call"/>
        <w:rPr>
          <w:lang w:eastAsia="zh-CN"/>
        </w:rPr>
      </w:pPr>
      <w:r w:rsidRPr="00040BDC">
        <w:rPr>
          <w:rFonts w:hint="eastAsia"/>
          <w:lang w:eastAsia="zh-CN"/>
        </w:rPr>
        <w:t>责成国际</w:t>
      </w:r>
      <w:r w:rsidRPr="00040BDC">
        <w:rPr>
          <w:lang w:eastAsia="zh-CN"/>
        </w:rPr>
        <w:t>电</w:t>
      </w:r>
      <w:proofErr w:type="gramStart"/>
      <w:r w:rsidRPr="00040BDC">
        <w:rPr>
          <w:lang w:eastAsia="zh-CN"/>
        </w:rPr>
        <w:t>联电信</w:t>
      </w:r>
      <w:proofErr w:type="gramEnd"/>
      <w:r w:rsidRPr="00040BDC">
        <w:rPr>
          <w:lang w:eastAsia="zh-CN"/>
        </w:rPr>
        <w:t>标准化部门</w:t>
      </w:r>
      <w:r w:rsidRPr="00040BDC">
        <w:rPr>
          <w:rFonts w:hint="eastAsia"/>
          <w:lang w:val="en-US" w:eastAsia="zh-CN"/>
        </w:rPr>
        <w:t>第20</w:t>
      </w:r>
      <w:r w:rsidRPr="00040BDC">
        <w:rPr>
          <w:rFonts w:hint="eastAsia"/>
          <w:lang w:eastAsia="zh-CN"/>
        </w:rPr>
        <w:t>和</w:t>
      </w:r>
      <w:r w:rsidRPr="00040BDC">
        <w:rPr>
          <w:lang w:eastAsia="zh-CN"/>
        </w:rPr>
        <w:t>2</w:t>
      </w:r>
      <w:r w:rsidRPr="00040BDC">
        <w:rPr>
          <w:rFonts w:hint="eastAsia"/>
          <w:lang w:eastAsia="zh-CN"/>
        </w:rPr>
        <w:t>1研究组</w:t>
      </w:r>
      <w:r w:rsidRPr="00040BDC">
        <w:rPr>
          <w:lang w:eastAsia="zh-CN"/>
        </w:rPr>
        <w:t>，各自根据</w:t>
      </w:r>
      <w:r w:rsidRPr="00040BDC">
        <w:rPr>
          <w:rFonts w:hint="eastAsia"/>
          <w:lang w:eastAsia="zh-CN"/>
        </w:rPr>
        <w:t>其</w:t>
      </w:r>
      <w:r w:rsidRPr="00040BDC">
        <w:rPr>
          <w:lang w:eastAsia="zh-CN"/>
        </w:rPr>
        <w:t>职责，</w:t>
      </w:r>
      <w:r w:rsidRPr="00040BDC">
        <w:rPr>
          <w:rFonts w:hint="eastAsia"/>
          <w:lang w:eastAsia="zh-CN"/>
        </w:rPr>
        <w:t>与相关研究组（尤其是国际</w:t>
      </w:r>
      <w:r w:rsidRPr="00040BDC">
        <w:rPr>
          <w:lang w:eastAsia="zh-CN"/>
        </w:rPr>
        <w:t>电</w:t>
      </w:r>
      <w:proofErr w:type="gramStart"/>
      <w:r w:rsidRPr="00040BDC">
        <w:rPr>
          <w:lang w:eastAsia="zh-CN"/>
        </w:rPr>
        <w:t>联电信</w:t>
      </w:r>
      <w:proofErr w:type="gramEnd"/>
      <w:r w:rsidRPr="00040BDC">
        <w:rPr>
          <w:lang w:eastAsia="zh-CN"/>
        </w:rPr>
        <w:t>标准化部门第11和第17研究</w:t>
      </w:r>
      <w:r w:rsidRPr="00040BDC">
        <w:rPr>
          <w:rFonts w:hint="eastAsia"/>
          <w:lang w:eastAsia="zh-CN"/>
        </w:rPr>
        <w:t>组）协作</w:t>
      </w:r>
    </w:p>
    <w:p w14:paraId="7E1B0BE0"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确定电信</w:t>
      </w:r>
      <w:r w:rsidRPr="00040BDC">
        <w:rPr>
          <w:rFonts w:hint="eastAsia"/>
          <w:lang w:eastAsia="zh-CN"/>
        </w:rPr>
        <w:t>/ICT</w:t>
      </w:r>
      <w:r w:rsidRPr="00040BDC">
        <w:rPr>
          <w:rFonts w:hint="eastAsia"/>
          <w:lang w:eastAsia="zh-CN"/>
        </w:rPr>
        <w:t>领域与电子健康相关的最佳做法示例并将其编辑成文件，分发给国际电联的成员国和部门成员；</w:t>
      </w:r>
    </w:p>
    <w:p w14:paraId="6EA393DF"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协调</w:t>
      </w:r>
      <w:r w:rsidRPr="00040BDC">
        <w:rPr>
          <w:rFonts w:hint="eastAsia"/>
          <w:lang w:eastAsia="zh-CN"/>
        </w:rPr>
        <w:t>ITU-T</w:t>
      </w:r>
      <w:r w:rsidRPr="00040BDC">
        <w:rPr>
          <w:rFonts w:hint="eastAsia"/>
          <w:lang w:eastAsia="zh-CN"/>
        </w:rPr>
        <w:t>、国际电联无线电通信部门（</w:t>
      </w:r>
      <w:r w:rsidRPr="00040BDC">
        <w:rPr>
          <w:rFonts w:hint="eastAsia"/>
          <w:lang w:eastAsia="zh-CN"/>
        </w:rPr>
        <w:t>ITU-R</w:t>
      </w:r>
      <w:r w:rsidRPr="00040BDC">
        <w:rPr>
          <w:rFonts w:hint="eastAsia"/>
          <w:lang w:eastAsia="zh-CN"/>
        </w:rPr>
        <w:t>）和</w:t>
      </w:r>
      <w:r w:rsidRPr="00040BDC">
        <w:rPr>
          <w:rFonts w:hint="eastAsia"/>
          <w:lang w:eastAsia="zh-CN"/>
        </w:rPr>
        <w:t>ITU-D</w:t>
      </w:r>
      <w:r w:rsidRPr="00040BDC">
        <w:rPr>
          <w:rFonts w:hint="eastAsia"/>
          <w:lang w:eastAsia="zh-CN"/>
        </w:rPr>
        <w:t>的相关研究组、焦点组及其相关组之间与电子健康有关的活动和研究，</w:t>
      </w:r>
      <w:r w:rsidRPr="00040BDC">
        <w:rPr>
          <w:rFonts w:hint="eastAsia"/>
          <w:lang w:val="en-US" w:eastAsia="zh-CN"/>
        </w:rPr>
        <w:t>以</w:t>
      </w:r>
      <w:r w:rsidRPr="00040BDC">
        <w:rPr>
          <w:rFonts w:hint="eastAsia"/>
          <w:lang w:eastAsia="zh-CN"/>
        </w:rPr>
        <w:t>培养与电子健康有关的电信</w:t>
      </w:r>
      <w:r w:rsidRPr="00040BDC">
        <w:rPr>
          <w:rFonts w:hint="eastAsia"/>
          <w:lang w:eastAsia="zh-CN"/>
        </w:rPr>
        <w:t>/ICT</w:t>
      </w:r>
      <w:r w:rsidRPr="00040BDC">
        <w:rPr>
          <w:rFonts w:hint="eastAsia"/>
          <w:lang w:eastAsia="zh-CN"/>
        </w:rPr>
        <w:t>标准的意识；</w:t>
      </w:r>
    </w:p>
    <w:p w14:paraId="146CC9D3" w14:textId="77777777" w:rsidR="003B27F1" w:rsidRPr="00040BDC" w:rsidRDefault="003B27F1" w:rsidP="003B27F1">
      <w:pPr>
        <w:pStyle w:val="Normalnoindent"/>
        <w:rPr>
          <w:lang w:eastAsia="zh-CN"/>
        </w:rPr>
      </w:pPr>
      <w:r w:rsidRPr="00040BDC">
        <w:rPr>
          <w:lang w:eastAsia="zh-CN"/>
        </w:rPr>
        <w:t>3</w:t>
      </w:r>
      <w:r w:rsidRPr="00040BDC">
        <w:rPr>
          <w:lang w:eastAsia="zh-CN"/>
        </w:rPr>
        <w:tab/>
      </w:r>
      <w:r w:rsidRPr="00040BDC">
        <w:rPr>
          <w:rFonts w:hint="eastAsia"/>
          <w:lang w:eastAsia="zh-CN"/>
        </w:rPr>
        <w:t>为</w:t>
      </w:r>
      <w:r w:rsidRPr="00040BDC">
        <w:rPr>
          <w:lang w:eastAsia="zh-CN"/>
        </w:rPr>
        <w:t>确保</w:t>
      </w:r>
      <w:r w:rsidRPr="00040BDC">
        <w:rPr>
          <w:rFonts w:hint="eastAsia"/>
          <w:lang w:eastAsia="zh-CN"/>
        </w:rPr>
        <w:t>在多</w:t>
      </w:r>
      <w:r w:rsidRPr="00040BDC">
        <w:rPr>
          <w:lang w:eastAsia="zh-CN"/>
        </w:rPr>
        <w:t>种操作条件下电子健康业务</w:t>
      </w:r>
      <w:r w:rsidRPr="00040BDC">
        <w:rPr>
          <w:rFonts w:hint="eastAsia"/>
          <w:lang w:eastAsia="zh-CN"/>
        </w:rPr>
        <w:t>的</w:t>
      </w:r>
      <w:r w:rsidRPr="00040BDC">
        <w:rPr>
          <w:lang w:eastAsia="zh-CN"/>
        </w:rPr>
        <w:t>广泛部署，</w:t>
      </w:r>
      <w:r w:rsidRPr="00040BDC">
        <w:rPr>
          <w:rFonts w:hint="eastAsia"/>
          <w:lang w:eastAsia="zh-CN"/>
        </w:rPr>
        <w:t>研究与电子健康相关的通信协议，尤其是异构网络之间的通信协议；</w:t>
      </w:r>
    </w:p>
    <w:p w14:paraId="2C876837" w14:textId="77777777" w:rsidR="003B27F1" w:rsidRPr="00040BDC" w:rsidRDefault="003B27F1" w:rsidP="00D60DDA">
      <w:pPr>
        <w:pStyle w:val="Normalnoindent"/>
        <w:rPr>
          <w:szCs w:val="24"/>
          <w:lang w:eastAsia="zh-CN"/>
        </w:rPr>
      </w:pPr>
      <w:r w:rsidRPr="00040BDC">
        <w:rPr>
          <w:rFonts w:hint="eastAsia"/>
          <w:lang w:eastAsia="zh-CN"/>
        </w:rPr>
        <w:t>4</w:t>
      </w:r>
      <w:r w:rsidRPr="00040BDC">
        <w:rPr>
          <w:szCs w:val="24"/>
          <w:lang w:eastAsia="zh-CN"/>
        </w:rPr>
        <w:tab/>
      </w:r>
      <w:r w:rsidRPr="00040BDC">
        <w:rPr>
          <w:lang w:val="zh-CN" w:eastAsia="zh-CN"/>
        </w:rPr>
        <w:t>制定</w:t>
      </w:r>
      <w:r w:rsidRPr="00040BDC">
        <w:rPr>
          <w:lang w:val="zh-CN" w:eastAsia="zh-CN"/>
        </w:rPr>
        <w:t>ITU-T</w:t>
      </w:r>
      <w:r w:rsidRPr="00040BDC">
        <w:rPr>
          <w:lang w:val="zh-CN" w:eastAsia="zh-CN"/>
        </w:rPr>
        <w:t>建议书和非规范性文件，为电子健康提供安全、可信和有复原力的电信</w:t>
      </w:r>
      <w:r w:rsidRPr="00040BDC">
        <w:rPr>
          <w:lang w:val="zh-CN" w:eastAsia="zh-CN"/>
        </w:rPr>
        <w:t>/ICT</w:t>
      </w:r>
      <w:r w:rsidRPr="00040BDC">
        <w:rPr>
          <w:lang w:val="zh-CN" w:eastAsia="zh-CN"/>
        </w:rPr>
        <w:t>应用和服务</w:t>
      </w:r>
      <w:r w:rsidRPr="00040BDC">
        <w:rPr>
          <w:rFonts w:hint="eastAsia"/>
          <w:lang w:val="zh-CN" w:eastAsia="zh-CN"/>
        </w:rPr>
        <w:t>；</w:t>
      </w:r>
    </w:p>
    <w:p w14:paraId="61B5C12C" w14:textId="77777777" w:rsidR="003B27F1" w:rsidRPr="00040BDC" w:rsidRDefault="003B27F1" w:rsidP="00D60DDA">
      <w:pPr>
        <w:pStyle w:val="Normalnoindent"/>
        <w:rPr>
          <w:szCs w:val="24"/>
          <w:lang w:eastAsia="zh-CN"/>
        </w:rPr>
      </w:pPr>
      <w:r w:rsidRPr="00040BDC">
        <w:rPr>
          <w:szCs w:val="24"/>
          <w:lang w:eastAsia="zh-CN"/>
        </w:rPr>
        <w:t>5</w:t>
      </w:r>
      <w:r w:rsidRPr="00040BDC">
        <w:rPr>
          <w:szCs w:val="24"/>
          <w:lang w:eastAsia="zh-CN"/>
        </w:rPr>
        <w:tab/>
      </w:r>
      <w:r w:rsidRPr="00040BDC">
        <w:rPr>
          <w:lang w:val="zh-CN" w:eastAsia="zh-CN"/>
        </w:rPr>
        <w:t>研究基于标准的解决方案，在基于</w:t>
      </w:r>
      <w:r w:rsidRPr="00040BDC">
        <w:rPr>
          <w:rFonts w:hint="eastAsia"/>
          <w:lang w:val="zh-CN" w:eastAsia="zh-CN"/>
        </w:rPr>
        <w:t>AI</w:t>
      </w:r>
      <w:r w:rsidRPr="00040BDC">
        <w:rPr>
          <w:lang w:val="zh-CN" w:eastAsia="zh-CN"/>
        </w:rPr>
        <w:t>和元宇宙的环境中提供安全、可互操作和沉浸式电子健康服务</w:t>
      </w:r>
      <w:r w:rsidRPr="00040BDC">
        <w:rPr>
          <w:rFonts w:hint="eastAsia"/>
          <w:lang w:val="zh-CN" w:eastAsia="zh-CN"/>
        </w:rPr>
        <w:t>；</w:t>
      </w:r>
    </w:p>
    <w:p w14:paraId="14C0A1DC" w14:textId="77777777" w:rsidR="003B27F1" w:rsidRPr="00040BDC" w:rsidRDefault="003B27F1" w:rsidP="00D60DDA">
      <w:pPr>
        <w:pStyle w:val="Normalnoindent"/>
        <w:rPr>
          <w:rFonts w:asciiTheme="majorEastAsia" w:eastAsiaTheme="majorEastAsia" w:hAnsiTheme="majorEastAsia"/>
          <w:iCs/>
          <w:lang w:eastAsia="zh-CN"/>
        </w:rPr>
      </w:pPr>
      <w:r w:rsidRPr="00040BDC">
        <w:rPr>
          <w:szCs w:val="24"/>
          <w:lang w:eastAsia="zh-CN"/>
        </w:rPr>
        <w:t>6</w:t>
      </w:r>
      <w:r w:rsidRPr="00040BDC">
        <w:rPr>
          <w:rFonts w:hint="eastAsia"/>
          <w:lang w:eastAsia="zh-CN"/>
        </w:rPr>
        <w:tab/>
      </w:r>
      <w:r w:rsidRPr="00040BDC">
        <w:rPr>
          <w:rFonts w:hint="eastAsia"/>
          <w:lang w:eastAsia="zh-CN"/>
        </w:rPr>
        <w:t>在</w:t>
      </w:r>
      <w:r w:rsidRPr="00040BDC">
        <w:rPr>
          <w:rFonts w:hint="eastAsia"/>
          <w:lang w:eastAsia="zh-CN"/>
        </w:rPr>
        <w:t>ITU-T</w:t>
      </w:r>
      <w:r w:rsidRPr="00040BDC">
        <w:rPr>
          <w:rFonts w:hint="eastAsia"/>
          <w:lang w:eastAsia="zh-CN"/>
        </w:rPr>
        <w:t>研究组的现有权限内，将重点放在与电子健康有关的安全标准的研究上（如，通信、业务、数据库</w:t>
      </w:r>
      <w:r w:rsidRPr="00040BDC">
        <w:rPr>
          <w:lang w:val="en-US" w:eastAsia="zh-CN"/>
        </w:rPr>
        <w:t>和</w:t>
      </w:r>
      <w:r w:rsidRPr="00040BDC">
        <w:rPr>
          <w:rFonts w:hint="eastAsia"/>
          <w:lang w:eastAsia="zh-CN"/>
        </w:rPr>
        <w:t>病历处理的网络问题和服务情形、鉴别、</w:t>
      </w:r>
      <w:r w:rsidRPr="00040BDC">
        <w:rPr>
          <w:lang w:val="zh-CN" w:eastAsia="zh-CN"/>
        </w:rPr>
        <w:t>认证、</w:t>
      </w:r>
      <w:r w:rsidRPr="00040BDC">
        <w:rPr>
          <w:rFonts w:hint="eastAsia"/>
          <w:lang w:eastAsia="zh-CN"/>
        </w:rPr>
        <w:t>完整性</w:t>
      </w:r>
      <w:r w:rsidRPr="00040BDC">
        <w:rPr>
          <w:rFonts w:hint="eastAsia"/>
          <w:lang w:val="en-US" w:eastAsia="zh-CN"/>
        </w:rPr>
        <w:t>以及</w:t>
      </w:r>
      <w:r w:rsidRPr="00040BDC">
        <w:rPr>
          <w:lang w:val="zh-CN" w:eastAsia="zh-CN"/>
        </w:rPr>
        <w:t>保护患者权利和隐私</w:t>
      </w:r>
      <w:r w:rsidRPr="00040BDC">
        <w:rPr>
          <w:rFonts w:hint="eastAsia"/>
          <w:lang w:val="en-US" w:eastAsia="zh-CN"/>
        </w:rPr>
        <w:t>方面</w:t>
      </w:r>
      <w:r w:rsidR="00AA581B" w:rsidRPr="00040BDC">
        <w:rPr>
          <w:rStyle w:val="Liaison"/>
          <w:lang w:eastAsia="zh-CN"/>
        </w:rPr>
        <w:t> </w:t>
      </w:r>
      <w:r w:rsidRPr="00040BDC">
        <w:rPr>
          <w:rFonts w:hint="eastAsia"/>
          <w:lang w:eastAsia="zh-CN"/>
        </w:rPr>
        <w:t>）</w:t>
      </w:r>
      <w:r w:rsidR="00AA581B" w:rsidRPr="00040BDC">
        <w:rPr>
          <w:rStyle w:val="Liaison"/>
          <w:lang w:eastAsia="zh-CN"/>
        </w:rPr>
        <w:t> </w:t>
      </w:r>
      <w:r w:rsidRPr="00040BDC">
        <w:rPr>
          <w:rFonts w:hint="eastAsia"/>
          <w:lang w:eastAsia="zh-CN"/>
        </w:rPr>
        <w:t>，同时</w:t>
      </w:r>
      <w:r w:rsidRPr="00040BDC">
        <w:rPr>
          <w:rFonts w:hint="eastAsia"/>
          <w:lang w:val="en-US" w:eastAsia="zh-CN"/>
        </w:rPr>
        <w:t>顾及本决议</w:t>
      </w:r>
      <w:r w:rsidRPr="00040BDC">
        <w:rPr>
          <w:rStyle w:val="Italic0"/>
          <w:rFonts w:hint="eastAsia"/>
          <w:lang w:eastAsia="zh-CN"/>
        </w:rPr>
        <w:t>认识到</w:t>
      </w:r>
      <w:proofErr w:type="gramStart"/>
      <w:r w:rsidRPr="00040BDC">
        <w:rPr>
          <w:rFonts w:hint="eastAsia"/>
          <w:i/>
          <w:iCs/>
          <w:lang w:eastAsia="zh-CN"/>
        </w:rPr>
        <w:t>e</w:t>
      </w:r>
      <w:r w:rsidRPr="00040BDC">
        <w:rPr>
          <w:i/>
          <w:iCs/>
          <w:lang w:eastAsia="zh-CN"/>
        </w:rPr>
        <w:t>)</w:t>
      </w:r>
      <w:r w:rsidRPr="00040BDC">
        <w:rPr>
          <w:rFonts w:asciiTheme="majorEastAsia" w:eastAsiaTheme="majorEastAsia" w:hAnsiTheme="majorEastAsia" w:hint="eastAsia"/>
          <w:iCs/>
          <w:lang w:eastAsia="zh-CN"/>
        </w:rPr>
        <w:t>段</w:t>
      </w:r>
      <w:proofErr w:type="gramEnd"/>
      <w:r w:rsidRPr="00040BDC">
        <w:rPr>
          <w:rFonts w:asciiTheme="majorEastAsia" w:eastAsiaTheme="majorEastAsia" w:hAnsiTheme="majorEastAsia" w:hint="eastAsia"/>
          <w:iCs/>
          <w:lang w:eastAsia="zh-CN"/>
        </w:rPr>
        <w:t>；</w:t>
      </w:r>
    </w:p>
    <w:p w14:paraId="3D0E257A" w14:textId="77777777" w:rsidR="003B27F1" w:rsidRPr="00040BDC" w:rsidRDefault="003B27F1" w:rsidP="00D60DDA">
      <w:pPr>
        <w:pStyle w:val="Normalnoindent"/>
        <w:rPr>
          <w:lang w:eastAsia="zh-CN"/>
        </w:rPr>
      </w:pPr>
      <w:r w:rsidRPr="00040BDC">
        <w:rPr>
          <w:szCs w:val="24"/>
          <w:lang w:eastAsia="zh-CN"/>
        </w:rPr>
        <w:t>7</w:t>
      </w:r>
      <w:r w:rsidRPr="00040BDC">
        <w:rPr>
          <w:szCs w:val="24"/>
          <w:lang w:eastAsia="zh-CN"/>
        </w:rPr>
        <w:tab/>
      </w:r>
      <w:r w:rsidRPr="00040BDC">
        <w:rPr>
          <w:lang w:val="zh-CN" w:eastAsia="zh-CN"/>
        </w:rPr>
        <w:t>与积极支持本决议的相关</w:t>
      </w:r>
      <w:r w:rsidRPr="00040BDC">
        <w:rPr>
          <w:rFonts w:hint="eastAsia"/>
          <w:lang w:val="zh-CN" w:eastAsia="zh-CN"/>
        </w:rPr>
        <w:t>SDO</w:t>
      </w:r>
      <w:r w:rsidRPr="00040BDC">
        <w:rPr>
          <w:lang w:val="zh-CN" w:eastAsia="zh-CN"/>
        </w:rPr>
        <w:t>合作，以尽量减少重复工作并</w:t>
      </w:r>
      <w:r w:rsidRPr="00040BDC">
        <w:rPr>
          <w:rFonts w:hint="eastAsia"/>
          <w:lang w:val="zh-CN" w:eastAsia="zh-CN"/>
        </w:rPr>
        <w:t>确保</w:t>
      </w:r>
      <w:r w:rsidRPr="00040BDC">
        <w:rPr>
          <w:lang w:val="zh-CN" w:eastAsia="zh-CN"/>
        </w:rPr>
        <w:t>有效利用资源</w:t>
      </w:r>
      <w:r w:rsidRPr="00040BDC">
        <w:rPr>
          <w:rFonts w:hint="eastAsia"/>
          <w:iCs/>
          <w:lang w:eastAsia="zh-CN"/>
        </w:rPr>
        <w:t>，</w:t>
      </w:r>
    </w:p>
    <w:p w14:paraId="62C087C5" w14:textId="77777777" w:rsidR="003B27F1" w:rsidRPr="00040BDC" w:rsidRDefault="003B27F1" w:rsidP="003B27F1">
      <w:pPr>
        <w:pStyle w:val="Call"/>
        <w:rPr>
          <w:rFonts w:eastAsia="Calibri"/>
          <w:lang w:eastAsia="zh-CN"/>
        </w:rPr>
      </w:pPr>
      <w:r w:rsidRPr="00040BDC">
        <w:rPr>
          <w:rFonts w:cs="STKaiti" w:hint="eastAsia"/>
          <w:lang w:eastAsia="zh-CN"/>
        </w:rPr>
        <w:t>责成电信标准化局主任与电信发展局主任</w:t>
      </w:r>
      <w:r w:rsidRPr="00040BDC">
        <w:rPr>
          <w:rFonts w:cs="STKaiti" w:hint="eastAsia"/>
          <w:lang w:val="en-US" w:eastAsia="zh-CN"/>
        </w:rPr>
        <w:t>协同</w:t>
      </w:r>
      <w:r w:rsidRPr="00040BDC">
        <w:rPr>
          <w:rFonts w:cs="STKaiti" w:hint="eastAsia"/>
          <w:lang w:eastAsia="zh-CN"/>
        </w:rPr>
        <w:t>工作</w:t>
      </w:r>
    </w:p>
    <w:p w14:paraId="0F25713A" w14:textId="77777777" w:rsidR="006310F5" w:rsidRPr="00040BDC" w:rsidRDefault="003B27F1" w:rsidP="003B27F1">
      <w:pPr>
        <w:ind w:firstLineChars="200" w:firstLine="480"/>
        <w:rPr>
          <w:lang w:val="en-GB" w:eastAsia="zh-CN"/>
        </w:rPr>
      </w:pPr>
      <w:r w:rsidRPr="00040BDC">
        <w:rPr>
          <w:rFonts w:hint="eastAsia"/>
          <w:lang w:val="zh-CN" w:eastAsia="zh-CN"/>
        </w:rPr>
        <w:t>在可用资源范围内，</w:t>
      </w:r>
      <w:r w:rsidRPr="00040BDC">
        <w:rPr>
          <w:lang w:val="zh-CN" w:eastAsia="zh-CN"/>
        </w:rPr>
        <w:t>支持电信发展局应要求制定的</w:t>
      </w:r>
      <w:r w:rsidRPr="00040BDC">
        <w:rPr>
          <w:rFonts w:hint="eastAsia"/>
          <w:lang w:val="zh-CN" w:eastAsia="zh-CN"/>
        </w:rPr>
        <w:t>旨在提高认识的</w:t>
      </w:r>
      <w:r w:rsidRPr="00040BDC">
        <w:rPr>
          <w:lang w:val="zh-CN" w:eastAsia="zh-CN"/>
        </w:rPr>
        <w:t>宣传项目，以提高</w:t>
      </w:r>
      <w:r w:rsidRPr="00040BDC">
        <w:rPr>
          <w:rFonts w:hint="eastAsia"/>
          <w:lang w:val="zh-CN" w:eastAsia="zh-CN"/>
        </w:rPr>
        <w:t>人们</w:t>
      </w:r>
      <w:r w:rsidRPr="00040BDC">
        <w:rPr>
          <w:lang w:val="zh-CN" w:eastAsia="zh-CN"/>
        </w:rPr>
        <w:t>对</w:t>
      </w:r>
      <w:r w:rsidRPr="00040BDC">
        <w:rPr>
          <w:rFonts w:hint="eastAsia"/>
          <w:lang w:val="zh-CN" w:eastAsia="zh-CN"/>
        </w:rPr>
        <w:t>在</w:t>
      </w:r>
      <w:r w:rsidRPr="00040BDC">
        <w:rPr>
          <w:lang w:val="zh-CN" w:eastAsia="zh-CN"/>
        </w:rPr>
        <w:t>发展中国家</w:t>
      </w:r>
      <w:r w:rsidRPr="00040BDC">
        <w:rPr>
          <w:rFonts w:hint="eastAsia"/>
          <w:lang w:val="zh-CN" w:eastAsia="zh-CN"/>
        </w:rPr>
        <w:t>使用</w:t>
      </w:r>
      <w:r w:rsidRPr="00040BDC">
        <w:rPr>
          <w:lang w:val="zh-CN" w:eastAsia="zh-CN"/>
        </w:rPr>
        <w:t>远程医疗等电子健康应用的认识</w:t>
      </w:r>
      <w:r w:rsidRPr="00040BDC">
        <w:rPr>
          <w:rFonts w:hint="eastAsia"/>
          <w:lang w:val="zh-CN" w:eastAsia="zh-CN"/>
        </w:rPr>
        <w:t>，</w:t>
      </w:r>
    </w:p>
    <w:p w14:paraId="2A757DB0" w14:textId="77777777" w:rsidR="00290A42" w:rsidRPr="00040BDC" w:rsidRDefault="00290A42" w:rsidP="00290A42">
      <w:pPr>
        <w:rPr>
          <w:lang w:eastAsia="zh-CN"/>
        </w:rPr>
      </w:pPr>
      <w:r w:rsidRPr="00040BDC">
        <w:rPr>
          <w:lang w:eastAsia="zh-CN"/>
        </w:rPr>
        <w:br w:type="page"/>
      </w:r>
    </w:p>
    <w:p w14:paraId="78638494" w14:textId="77777777" w:rsidR="003B27F1" w:rsidRPr="00040BDC" w:rsidRDefault="003B27F1" w:rsidP="003B27F1">
      <w:pPr>
        <w:pStyle w:val="Call"/>
        <w:rPr>
          <w:lang w:eastAsia="zh-CN"/>
        </w:rPr>
      </w:pPr>
      <w:r w:rsidRPr="00040BDC">
        <w:rPr>
          <w:rFonts w:hint="eastAsia"/>
          <w:lang w:eastAsia="zh-CN"/>
        </w:rPr>
        <w:lastRenderedPageBreak/>
        <w:t>请各成员国</w:t>
      </w:r>
    </w:p>
    <w:p w14:paraId="1CE21216" w14:textId="77777777" w:rsidR="003B27F1" w:rsidRPr="00040BDC" w:rsidRDefault="003B27F1" w:rsidP="003B27F1">
      <w:pPr>
        <w:ind w:firstLineChars="200" w:firstLine="480"/>
        <w:rPr>
          <w:lang w:eastAsia="zh-CN"/>
        </w:rPr>
      </w:pPr>
      <w:r w:rsidRPr="00040BDC">
        <w:rPr>
          <w:rFonts w:hint="eastAsia"/>
          <w:lang w:eastAsia="zh-CN"/>
        </w:rPr>
        <w:t>适当考虑制定和</w:t>
      </w:r>
      <w:r w:rsidRPr="00040BDC">
        <w:rPr>
          <w:rFonts w:hint="eastAsia"/>
          <w:lang w:eastAsia="zh-CN"/>
        </w:rPr>
        <w:t>/</w:t>
      </w:r>
      <w:r w:rsidRPr="00040BDC">
        <w:rPr>
          <w:rFonts w:hint="eastAsia"/>
          <w:lang w:eastAsia="zh-CN"/>
        </w:rPr>
        <w:t>或完善可包括立法、条例、标准从业守则和指导原则的框架，加强开发用于电子健康和电子健康应用的、特别是</w:t>
      </w:r>
      <w:r w:rsidRPr="00040BDC">
        <w:rPr>
          <w:szCs w:val="28"/>
          <w:lang w:val="en-US" w:eastAsia="zh-CN"/>
        </w:rPr>
        <w:t>突发公共卫生事件的</w:t>
      </w:r>
      <w:r w:rsidRPr="00040BDC">
        <w:rPr>
          <w:rFonts w:hint="eastAsia"/>
          <w:lang w:eastAsia="zh-CN"/>
        </w:rPr>
        <w:t>电信</w:t>
      </w:r>
      <w:r w:rsidRPr="00040BDC">
        <w:rPr>
          <w:rFonts w:hint="eastAsia"/>
          <w:lang w:eastAsia="zh-CN"/>
        </w:rPr>
        <w:t>/ICT</w:t>
      </w:r>
      <w:r w:rsidRPr="00040BDC">
        <w:rPr>
          <w:rFonts w:hint="eastAsia"/>
          <w:lang w:eastAsia="zh-CN"/>
        </w:rPr>
        <w:t>服务、产品和终端，</w:t>
      </w:r>
    </w:p>
    <w:p w14:paraId="27DC9442" w14:textId="77777777" w:rsidR="003B27F1" w:rsidRPr="00040BDC" w:rsidRDefault="003B27F1" w:rsidP="003B27F1">
      <w:pPr>
        <w:pStyle w:val="Call"/>
        <w:rPr>
          <w:lang w:eastAsia="zh-CN"/>
        </w:rPr>
      </w:pPr>
      <w:r w:rsidRPr="00040BDC">
        <w:rPr>
          <w:rFonts w:hint="eastAsia"/>
          <w:lang w:eastAsia="zh-CN"/>
        </w:rPr>
        <w:t>鼓励各成员国、部门成员、</w:t>
      </w:r>
      <w:r w:rsidRPr="00040BDC">
        <w:rPr>
          <w:lang w:eastAsia="zh-CN"/>
        </w:rPr>
        <w:t>部门准成员</w:t>
      </w:r>
      <w:r w:rsidRPr="00040BDC">
        <w:rPr>
          <w:rFonts w:hint="eastAsia"/>
          <w:lang w:eastAsia="zh-CN"/>
        </w:rPr>
        <w:t>和学术界</w:t>
      </w:r>
    </w:p>
    <w:p w14:paraId="54307FA4" w14:textId="77777777" w:rsidR="003B27F1" w:rsidRPr="00040BDC" w:rsidRDefault="003B27F1" w:rsidP="00D60DDA">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通过提交文稿及其它适当的方式，积极参与</w:t>
      </w:r>
      <w:r w:rsidRPr="00040BDC">
        <w:rPr>
          <w:rFonts w:hint="eastAsia"/>
          <w:lang w:eastAsia="zh-CN"/>
        </w:rPr>
        <w:t>ITU-T</w:t>
      </w:r>
      <w:r w:rsidRPr="00040BDC">
        <w:rPr>
          <w:rFonts w:hint="eastAsia"/>
          <w:lang w:eastAsia="zh-CN"/>
        </w:rPr>
        <w:t>有关电子健康（包括应对突发公共卫生事件的有效解决方案，以及支持老龄人口和残疾人及有具体需求人士的电子健康服务）的研究；</w:t>
      </w:r>
    </w:p>
    <w:p w14:paraId="639DA459" w14:textId="77777777" w:rsidR="003B27F1" w:rsidRPr="00040BDC" w:rsidRDefault="003B27F1" w:rsidP="00D60DDA">
      <w:pPr>
        <w:pStyle w:val="Normalnoindent"/>
        <w:rPr>
          <w:lang w:eastAsia="zh-CN"/>
        </w:rPr>
      </w:pPr>
      <w:r w:rsidRPr="00040BDC">
        <w:rPr>
          <w:lang w:eastAsia="zh-CN"/>
        </w:rPr>
        <w:t>2</w:t>
      </w:r>
      <w:r w:rsidRPr="00040BDC">
        <w:rPr>
          <w:lang w:eastAsia="zh-CN"/>
        </w:rPr>
        <w:tab/>
      </w:r>
      <w:r w:rsidRPr="00040BDC">
        <w:rPr>
          <w:lang w:val="zh-CN" w:eastAsia="zh-CN"/>
        </w:rPr>
        <w:t>促进开发可持续、环保和安全的电子健康技术和解决方案</w:t>
      </w:r>
      <w:r w:rsidRPr="00040BDC">
        <w:rPr>
          <w:rFonts w:hint="eastAsia"/>
          <w:lang w:val="zh-CN" w:eastAsia="zh-CN"/>
        </w:rPr>
        <w:t>；</w:t>
      </w:r>
    </w:p>
    <w:p w14:paraId="31B6C825" w14:textId="77777777" w:rsidR="003B27F1" w:rsidRPr="00040BDC" w:rsidRDefault="003B27F1" w:rsidP="00D60DDA">
      <w:pPr>
        <w:pStyle w:val="Normalnoindent"/>
        <w:rPr>
          <w:lang w:eastAsia="zh-CN"/>
        </w:rPr>
      </w:pPr>
      <w:r w:rsidRPr="00040BDC">
        <w:rPr>
          <w:lang w:eastAsia="zh-CN"/>
        </w:rPr>
        <w:t>3</w:t>
      </w:r>
      <w:r w:rsidRPr="00040BDC">
        <w:rPr>
          <w:lang w:eastAsia="zh-CN"/>
        </w:rPr>
        <w:tab/>
      </w:r>
      <w:r w:rsidRPr="00040BDC">
        <w:rPr>
          <w:lang w:val="zh-CN" w:eastAsia="zh-CN"/>
        </w:rPr>
        <w:t>促进</w:t>
      </w:r>
      <w:r w:rsidRPr="00040BDC">
        <w:rPr>
          <w:lang w:eastAsia="zh-CN"/>
        </w:rPr>
        <w:t>FG-AI4H</w:t>
      </w:r>
      <w:r w:rsidRPr="00040BDC">
        <w:rPr>
          <w:lang w:val="zh-CN" w:eastAsia="zh-CN"/>
        </w:rPr>
        <w:t>和</w:t>
      </w:r>
      <w:r w:rsidRPr="00040BDC">
        <w:rPr>
          <w:lang w:eastAsia="zh-CN"/>
        </w:rPr>
        <w:t>GI-AI4H</w:t>
      </w:r>
      <w:r w:rsidRPr="00040BDC">
        <w:rPr>
          <w:lang w:val="zh-CN" w:eastAsia="zh-CN"/>
        </w:rPr>
        <w:t>电子健康可交付成果的实施</w:t>
      </w:r>
      <w:r w:rsidRPr="00040BDC">
        <w:rPr>
          <w:rFonts w:hint="eastAsia"/>
          <w:lang w:eastAsia="zh-CN"/>
        </w:rPr>
        <w:t>；</w:t>
      </w:r>
    </w:p>
    <w:p w14:paraId="4C28F6CD" w14:textId="77777777" w:rsidR="003B27F1" w:rsidRPr="00040BDC" w:rsidRDefault="003B27F1" w:rsidP="00D60DDA">
      <w:pPr>
        <w:pStyle w:val="Normalnoindent"/>
        <w:rPr>
          <w:lang w:eastAsia="zh-CN"/>
        </w:rPr>
      </w:pPr>
      <w:r w:rsidRPr="00040BDC">
        <w:rPr>
          <w:lang w:eastAsia="zh-CN"/>
        </w:rPr>
        <w:t>4</w:t>
      </w:r>
      <w:r w:rsidRPr="00040BDC">
        <w:rPr>
          <w:lang w:eastAsia="zh-CN"/>
        </w:rPr>
        <w:tab/>
      </w:r>
      <w:r w:rsidRPr="00040BDC">
        <w:rPr>
          <w:lang w:val="zh-CN" w:eastAsia="zh-CN"/>
        </w:rPr>
        <w:t>积极参与</w:t>
      </w:r>
      <w:r w:rsidRPr="00040BDC">
        <w:rPr>
          <w:lang w:eastAsia="zh-CN"/>
        </w:rPr>
        <w:t>GI-AI4H</w:t>
      </w:r>
      <w:r w:rsidRPr="00040BDC">
        <w:rPr>
          <w:lang w:val="zh-CN" w:eastAsia="zh-CN"/>
        </w:rPr>
        <w:t>全球社区</w:t>
      </w:r>
      <w:r w:rsidRPr="00040BDC">
        <w:rPr>
          <w:lang w:eastAsia="zh-CN"/>
        </w:rPr>
        <w:t>，</w:t>
      </w:r>
      <w:r w:rsidRPr="00040BDC">
        <w:rPr>
          <w:lang w:val="zh-CN" w:eastAsia="zh-CN"/>
        </w:rPr>
        <w:t>促进知识共享</w:t>
      </w:r>
      <w:r w:rsidRPr="00040BDC">
        <w:rPr>
          <w:lang w:eastAsia="zh-CN"/>
        </w:rPr>
        <w:t>，</w:t>
      </w:r>
      <w:r w:rsidRPr="00040BDC">
        <w:rPr>
          <w:lang w:val="zh-CN" w:eastAsia="zh-CN"/>
        </w:rPr>
        <w:t>并促进电子健康领域易于获得且有影响力的解决方案</w:t>
      </w:r>
      <w:r w:rsidRPr="00040BDC">
        <w:rPr>
          <w:rFonts w:hint="eastAsia"/>
          <w:lang w:eastAsia="zh-CN"/>
        </w:rPr>
        <w:t>。</w:t>
      </w:r>
    </w:p>
    <w:p w14:paraId="5A90FBA0" w14:textId="77777777" w:rsidR="00C510DA" w:rsidRPr="00040BDC" w:rsidRDefault="00C510DA">
      <w:pPr>
        <w:pStyle w:val="Reasons"/>
        <w:rPr>
          <w:lang w:val="fr-FR" w:eastAsia="zh-CN"/>
        </w:rPr>
      </w:pPr>
    </w:p>
    <w:p w14:paraId="07120B36" w14:textId="77777777" w:rsidR="0018584C" w:rsidRPr="00040BDC" w:rsidRDefault="0018584C">
      <w:pPr>
        <w:pStyle w:val="Reasons"/>
        <w:rPr>
          <w:lang w:val="fr-FR" w:eastAsia="zh-CN"/>
        </w:rPr>
      </w:pPr>
    </w:p>
    <w:p w14:paraId="5A44C12D" w14:textId="77777777" w:rsidR="0018584C" w:rsidRPr="00040BDC" w:rsidRDefault="0018584C">
      <w:pPr>
        <w:pStyle w:val="Reasons"/>
        <w:rPr>
          <w:lang w:val="fr-FR" w:eastAsia="zh-CN"/>
        </w:rPr>
      </w:pPr>
    </w:p>
    <w:p w14:paraId="1AB3BBC8" w14:textId="77777777" w:rsidR="0018584C" w:rsidRPr="00040BDC" w:rsidRDefault="0018584C">
      <w:pPr>
        <w:pStyle w:val="Reasons"/>
        <w:rPr>
          <w:lang w:val="fr-FR" w:eastAsia="zh-CN"/>
        </w:rPr>
      </w:pPr>
    </w:p>
    <w:p w14:paraId="7C37B8BA" w14:textId="77777777" w:rsidR="0018584C" w:rsidRPr="00040BDC" w:rsidRDefault="0018584C">
      <w:pPr>
        <w:pStyle w:val="Reasons"/>
        <w:rPr>
          <w:lang w:val="fr-FR" w:eastAsia="zh-CN"/>
        </w:rPr>
      </w:pPr>
    </w:p>
    <w:p w14:paraId="00B6A5F2" w14:textId="77777777" w:rsidR="0018584C" w:rsidRPr="00040BDC" w:rsidRDefault="0018584C">
      <w:pPr>
        <w:pStyle w:val="Reasons"/>
        <w:rPr>
          <w:lang w:val="fr-FR" w:eastAsia="zh-CN"/>
        </w:rPr>
      </w:pPr>
    </w:p>
    <w:p w14:paraId="7A08D774" w14:textId="77777777" w:rsidR="0018584C" w:rsidRPr="00040BDC" w:rsidRDefault="0018584C">
      <w:pPr>
        <w:pStyle w:val="Reasons"/>
        <w:rPr>
          <w:lang w:val="fr-FR" w:eastAsia="zh-CN"/>
        </w:rPr>
      </w:pPr>
    </w:p>
    <w:p w14:paraId="403E733B" w14:textId="77777777" w:rsidR="0018584C" w:rsidRPr="00040BDC" w:rsidRDefault="0018584C">
      <w:pPr>
        <w:pStyle w:val="Reasons"/>
        <w:rPr>
          <w:lang w:val="fr-FR" w:eastAsia="zh-CN"/>
        </w:rPr>
      </w:pPr>
    </w:p>
    <w:p w14:paraId="36D767A4" w14:textId="77777777" w:rsidR="0018584C" w:rsidRPr="00040BDC" w:rsidRDefault="0018584C">
      <w:pPr>
        <w:pStyle w:val="Reasons"/>
        <w:rPr>
          <w:lang w:val="fr-FR" w:eastAsia="zh-CN"/>
        </w:rPr>
      </w:pPr>
    </w:p>
    <w:p w14:paraId="00AFC3D1" w14:textId="77777777" w:rsidR="0018584C" w:rsidRPr="00040BDC" w:rsidRDefault="0018584C">
      <w:pPr>
        <w:pStyle w:val="Reasons"/>
        <w:rPr>
          <w:lang w:val="fr-FR" w:eastAsia="zh-CN"/>
        </w:rPr>
      </w:pPr>
    </w:p>
    <w:p w14:paraId="71F7D61B" w14:textId="77777777" w:rsidR="0018584C" w:rsidRPr="00040BDC" w:rsidRDefault="0018584C">
      <w:pPr>
        <w:pStyle w:val="Reasons"/>
        <w:rPr>
          <w:lang w:val="fr-FR" w:eastAsia="zh-CN"/>
        </w:rPr>
      </w:pPr>
    </w:p>
    <w:p w14:paraId="4BDDB7F4" w14:textId="77777777" w:rsidR="0018584C" w:rsidRPr="00040BDC" w:rsidRDefault="0018584C">
      <w:pPr>
        <w:pStyle w:val="Reasons"/>
        <w:rPr>
          <w:lang w:val="fr-FR" w:eastAsia="zh-CN"/>
        </w:rPr>
      </w:pPr>
    </w:p>
    <w:p w14:paraId="13E6F179" w14:textId="77777777" w:rsidR="0018584C" w:rsidRPr="00040BDC" w:rsidRDefault="0018584C">
      <w:pPr>
        <w:pStyle w:val="Reasons"/>
        <w:rPr>
          <w:lang w:val="fr-FR" w:eastAsia="zh-CN"/>
        </w:rPr>
      </w:pPr>
    </w:p>
    <w:p w14:paraId="1DCA5CAA" w14:textId="77777777" w:rsidR="0018584C" w:rsidRPr="00040BDC" w:rsidRDefault="0018584C">
      <w:pPr>
        <w:pStyle w:val="Reasons"/>
        <w:rPr>
          <w:lang w:val="fr-FR" w:eastAsia="zh-CN"/>
        </w:rPr>
        <w:sectPr w:rsidR="0018584C"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7751B7F3" w14:textId="77777777" w:rsidR="00C510DA" w:rsidRPr="00040BDC" w:rsidRDefault="00C510DA" w:rsidP="00F81018">
      <w:pPr>
        <w:pStyle w:val="ResNo"/>
        <w:rPr>
          <w:lang w:eastAsia="zh-CN"/>
        </w:rPr>
      </w:pPr>
      <w:bookmarkStart w:id="229" w:name="_Toc191025579"/>
      <w:bookmarkStart w:id="230" w:name="_Toc191026328"/>
      <w:bookmarkStart w:id="231" w:name="_Toc192077532"/>
      <w:r w:rsidRPr="00040BDC">
        <w:rPr>
          <w:rStyle w:val="href"/>
          <w:lang w:eastAsia="zh-CN"/>
        </w:rPr>
        <w:lastRenderedPageBreak/>
        <w:t>第</w:t>
      </w:r>
      <w:r w:rsidRPr="00040BDC">
        <w:rPr>
          <w:rStyle w:val="href"/>
          <w:rFonts w:hint="eastAsia"/>
          <w:lang w:eastAsia="zh-CN"/>
        </w:rPr>
        <w:t>79</w:t>
      </w:r>
      <w:r w:rsidRPr="00040BDC">
        <w:rPr>
          <w:rStyle w:val="href"/>
          <w:lang w:eastAsia="zh-CN"/>
        </w:rPr>
        <w:t>号决议</w:t>
      </w:r>
      <w:r w:rsidRPr="00040BDC">
        <w:rPr>
          <w:lang w:eastAsia="zh-CN"/>
        </w:rPr>
        <w:t>（</w:t>
      </w:r>
      <w:r w:rsidR="003B27F1" w:rsidRPr="00040BDC">
        <w:rPr>
          <w:rFonts w:hint="eastAsia"/>
          <w:lang w:eastAsia="zh-CN"/>
        </w:rPr>
        <w:t>2024</w:t>
      </w:r>
      <w:r w:rsidR="003B27F1" w:rsidRPr="00040BDC">
        <w:rPr>
          <w:rFonts w:hint="eastAsia"/>
          <w:lang w:eastAsia="zh-CN"/>
        </w:rPr>
        <w:t>年，新德里，修订版</w:t>
      </w:r>
      <w:r w:rsidRPr="00040BDC">
        <w:rPr>
          <w:lang w:eastAsia="zh-CN"/>
        </w:rPr>
        <w:t>）</w:t>
      </w:r>
      <w:bookmarkEnd w:id="229"/>
      <w:bookmarkEnd w:id="230"/>
      <w:bookmarkEnd w:id="231"/>
    </w:p>
    <w:p w14:paraId="150AEF73" w14:textId="77777777" w:rsidR="00C510DA" w:rsidRPr="00040BDC" w:rsidRDefault="00C510DA" w:rsidP="00A122D5">
      <w:pPr>
        <w:pStyle w:val="Restitle"/>
        <w:outlineLvl w:val="0"/>
        <w:rPr>
          <w:rStyle w:val="Bold"/>
          <w:lang w:eastAsia="zh-CN"/>
        </w:rPr>
      </w:pPr>
      <w:bookmarkStart w:id="232" w:name="_Toc191025580"/>
      <w:bookmarkStart w:id="233" w:name="_Toc191026329"/>
      <w:bookmarkStart w:id="234" w:name="_Toc192077533"/>
      <w:r w:rsidRPr="00040BDC">
        <w:rPr>
          <w:lang w:eastAsia="zh-CN"/>
        </w:rPr>
        <w:t>电信</w:t>
      </w:r>
      <w:r w:rsidRPr="00040BDC">
        <w:rPr>
          <w:lang w:eastAsia="zh-CN"/>
        </w:rPr>
        <w:t>/</w:t>
      </w:r>
      <w:r w:rsidRPr="00040BDC">
        <w:rPr>
          <w:lang w:eastAsia="zh-CN"/>
        </w:rPr>
        <w:t>信息通信技术在</w:t>
      </w:r>
      <w:r w:rsidRPr="00040BDC">
        <w:rPr>
          <w:rFonts w:hint="eastAsia"/>
          <w:lang w:eastAsia="zh-CN"/>
        </w:rPr>
        <w:t>处理</w:t>
      </w:r>
      <w:r w:rsidRPr="00040BDC">
        <w:rPr>
          <w:lang w:eastAsia="zh-CN"/>
        </w:rPr>
        <w:t>和控制电信和信息技术设备</w:t>
      </w:r>
      <w:r w:rsidRPr="00040BDC">
        <w:rPr>
          <w:lang w:eastAsia="zh-CN"/>
        </w:rPr>
        <w:br/>
      </w:r>
      <w:r w:rsidRPr="00040BDC">
        <w:rPr>
          <w:lang w:eastAsia="zh-CN"/>
        </w:rPr>
        <w:t>电子废弃物</w:t>
      </w:r>
      <w:r w:rsidRPr="00040BDC">
        <w:rPr>
          <w:rFonts w:hint="eastAsia"/>
          <w:lang w:eastAsia="zh-CN"/>
        </w:rPr>
        <w:t>中</w:t>
      </w:r>
      <w:r w:rsidRPr="00040BDC">
        <w:rPr>
          <w:lang w:eastAsia="zh-CN"/>
        </w:rPr>
        <w:t>的作用</w:t>
      </w:r>
      <w:r w:rsidRPr="00040BDC">
        <w:rPr>
          <w:rFonts w:hint="eastAsia"/>
          <w:lang w:eastAsia="zh-CN"/>
        </w:rPr>
        <w:t>及其</w:t>
      </w:r>
      <w:r w:rsidRPr="00040BDC">
        <w:rPr>
          <w:lang w:eastAsia="zh-CN"/>
        </w:rPr>
        <w:t>处理的方法</w:t>
      </w:r>
      <w:bookmarkEnd w:id="232"/>
      <w:bookmarkEnd w:id="233"/>
      <w:bookmarkEnd w:id="234"/>
    </w:p>
    <w:p w14:paraId="5F90C027" w14:textId="77777777" w:rsidR="00C510DA" w:rsidRPr="00040BDC" w:rsidRDefault="00C510DA" w:rsidP="00F81018">
      <w:pPr>
        <w:pStyle w:val="Resref"/>
        <w:rPr>
          <w:lang w:eastAsia="zh-CN"/>
        </w:rPr>
      </w:pPr>
      <w:r w:rsidRPr="00040BDC">
        <w:rPr>
          <w:lang w:eastAsia="zh-CN"/>
        </w:rPr>
        <w:t>（</w:t>
      </w:r>
      <w:r w:rsidR="006310F5" w:rsidRPr="00040BDC">
        <w:rPr>
          <w:rStyle w:val="Italic0"/>
          <w:rFonts w:hint="eastAsia"/>
          <w:lang w:eastAsia="zh-CN"/>
        </w:rPr>
        <w:t>2012</w:t>
      </w:r>
      <w:r w:rsidR="006310F5" w:rsidRPr="00040BDC">
        <w:rPr>
          <w:rStyle w:val="Italic0"/>
          <w:rFonts w:hint="eastAsia"/>
          <w:lang w:eastAsia="zh-CN"/>
        </w:rPr>
        <w:t>年，迪拜；</w:t>
      </w:r>
      <w:r w:rsidR="006310F5" w:rsidRPr="00040BDC">
        <w:rPr>
          <w:rStyle w:val="Italic0"/>
          <w:rFonts w:hint="eastAsia"/>
          <w:lang w:eastAsia="zh-CN"/>
        </w:rPr>
        <w:t>2022</w:t>
      </w:r>
      <w:r w:rsidR="006310F5" w:rsidRPr="00040BDC">
        <w:rPr>
          <w:rStyle w:val="Italic0"/>
          <w:rFonts w:hint="eastAsia"/>
          <w:lang w:eastAsia="zh-CN"/>
        </w:rPr>
        <w:t>年，日内瓦；</w:t>
      </w:r>
      <w:r w:rsidR="006310F5" w:rsidRPr="00040BDC">
        <w:rPr>
          <w:rStyle w:val="Italic0"/>
          <w:rFonts w:hint="eastAsia"/>
          <w:lang w:eastAsia="zh-CN"/>
        </w:rPr>
        <w:t>2024</w:t>
      </w:r>
      <w:r w:rsidR="006310F5" w:rsidRPr="00040BDC">
        <w:rPr>
          <w:rStyle w:val="Italic0"/>
          <w:rFonts w:hint="eastAsia"/>
          <w:lang w:eastAsia="zh-CN"/>
        </w:rPr>
        <w:t>年，新德里</w:t>
      </w:r>
      <w:r w:rsidRPr="00040BDC">
        <w:rPr>
          <w:lang w:eastAsia="zh-CN"/>
        </w:rPr>
        <w:t>）</w:t>
      </w:r>
    </w:p>
    <w:p w14:paraId="4F288CE8" w14:textId="77777777" w:rsidR="00C510DA" w:rsidRPr="00040BDC" w:rsidRDefault="00C510DA" w:rsidP="00C42ACA">
      <w:pPr>
        <w:pStyle w:val="Normalnoindent"/>
        <w:rPr>
          <w:lang w:eastAsia="zh-CN"/>
        </w:rPr>
      </w:pPr>
      <w:r w:rsidRPr="00040BDC">
        <w:rPr>
          <w:lang w:eastAsia="zh-CN"/>
        </w:rPr>
        <w:t>世界电信标准化全会（</w:t>
      </w:r>
      <w:r w:rsidR="003B27F1" w:rsidRPr="00040BDC">
        <w:rPr>
          <w:rFonts w:hint="eastAsia"/>
          <w:lang w:eastAsia="zh-CN"/>
        </w:rPr>
        <w:t>2024</w:t>
      </w:r>
      <w:r w:rsidR="003B27F1" w:rsidRPr="00040BDC">
        <w:rPr>
          <w:rFonts w:hint="eastAsia"/>
          <w:lang w:eastAsia="zh-CN"/>
        </w:rPr>
        <w:t>年，新德里</w:t>
      </w:r>
      <w:r w:rsidRPr="00040BDC">
        <w:rPr>
          <w:lang w:eastAsia="zh-CN"/>
        </w:rPr>
        <w:t>），</w:t>
      </w:r>
    </w:p>
    <w:p w14:paraId="61B279F8" w14:textId="77777777" w:rsidR="00C510DA" w:rsidRPr="00040BDC" w:rsidRDefault="00C510DA" w:rsidP="00F81018">
      <w:pPr>
        <w:pStyle w:val="Call"/>
        <w:rPr>
          <w:rStyle w:val="Italic0"/>
          <w:lang w:eastAsia="zh-CN"/>
        </w:rPr>
      </w:pPr>
      <w:r w:rsidRPr="00040BDC">
        <w:rPr>
          <w:rFonts w:hint="eastAsia"/>
          <w:lang w:eastAsia="zh-CN"/>
        </w:rPr>
        <w:t>忆及</w:t>
      </w:r>
    </w:p>
    <w:p w14:paraId="16FE0932" w14:textId="77777777" w:rsidR="003B27F1" w:rsidRPr="00040BDC" w:rsidRDefault="003B27F1" w:rsidP="003B27F1">
      <w:pPr>
        <w:pStyle w:val="Normalnoindent"/>
        <w:rPr>
          <w:lang w:eastAsia="zh-CN"/>
        </w:rPr>
      </w:pPr>
      <w:r w:rsidRPr="00040BDC">
        <w:rPr>
          <w:i/>
          <w:iCs/>
          <w:lang w:eastAsia="zh-CN"/>
        </w:rPr>
        <w:t>a)</w:t>
      </w:r>
      <w:r w:rsidRPr="00040BDC">
        <w:rPr>
          <w:i/>
          <w:iCs/>
          <w:lang w:eastAsia="zh-CN"/>
        </w:rPr>
        <w:tab/>
      </w:r>
      <w:r w:rsidRPr="00040BDC">
        <w:rPr>
          <w:spacing w:val="4"/>
          <w:lang w:eastAsia="zh-CN"/>
        </w:rPr>
        <w:t>全权代表大会有关电信</w:t>
      </w:r>
      <w:r w:rsidRPr="00040BDC">
        <w:rPr>
          <w:spacing w:val="4"/>
          <w:lang w:eastAsia="zh-CN"/>
        </w:rPr>
        <w:t>/</w:t>
      </w:r>
      <w:r w:rsidRPr="00040BDC">
        <w:rPr>
          <w:spacing w:val="4"/>
          <w:lang w:eastAsia="zh-CN"/>
        </w:rPr>
        <w:t>信息通信技术</w:t>
      </w:r>
      <w:r w:rsidRPr="00040BDC">
        <w:rPr>
          <w:rFonts w:hint="eastAsia"/>
          <w:spacing w:val="4"/>
          <w:lang w:eastAsia="zh-CN"/>
        </w:rPr>
        <w:t>（</w:t>
      </w:r>
      <w:r w:rsidRPr="00040BDC">
        <w:rPr>
          <w:rFonts w:hint="eastAsia"/>
          <w:spacing w:val="4"/>
          <w:lang w:eastAsia="zh-CN"/>
        </w:rPr>
        <w:t>ICT</w:t>
      </w:r>
      <w:r w:rsidRPr="00040BDC">
        <w:rPr>
          <w:rFonts w:hint="eastAsia"/>
          <w:spacing w:val="4"/>
          <w:lang w:eastAsia="zh-CN"/>
        </w:rPr>
        <w:t>）</w:t>
      </w:r>
      <w:r w:rsidRPr="00040BDC">
        <w:rPr>
          <w:spacing w:val="4"/>
          <w:lang w:eastAsia="zh-CN"/>
        </w:rPr>
        <w:t>在气候变化和环境保护方面作用的</w:t>
      </w:r>
      <w:r w:rsidRPr="00040BDC">
        <w:rPr>
          <w:rFonts w:hint="eastAsia"/>
          <w:spacing w:val="4"/>
          <w:lang w:eastAsia="zh-CN"/>
        </w:rPr>
        <w:t>第</w:t>
      </w:r>
      <w:r w:rsidRPr="00040BDC">
        <w:rPr>
          <w:lang w:eastAsia="zh-CN"/>
        </w:rPr>
        <w:t>182</w:t>
      </w:r>
      <w:r w:rsidRPr="00040BDC">
        <w:rPr>
          <w:lang w:eastAsia="zh-CN"/>
        </w:rPr>
        <w:t>号决议（</w:t>
      </w:r>
      <w:r w:rsidRPr="00040BDC">
        <w:rPr>
          <w:rFonts w:hint="eastAsia"/>
          <w:lang w:eastAsia="zh-CN"/>
        </w:rPr>
        <w:t>2022</w:t>
      </w:r>
      <w:r w:rsidRPr="00040BDC">
        <w:rPr>
          <w:rFonts w:hint="eastAsia"/>
          <w:lang w:eastAsia="zh-CN"/>
        </w:rPr>
        <w:t>年，布加勒斯特，修订版</w:t>
      </w:r>
      <w:r w:rsidRPr="00040BDC">
        <w:rPr>
          <w:lang w:eastAsia="zh-CN"/>
        </w:rPr>
        <w:t>）；</w:t>
      </w:r>
    </w:p>
    <w:p w14:paraId="2AB37E6F" w14:textId="77777777" w:rsidR="009D1DCC" w:rsidRPr="00040BDC" w:rsidRDefault="003B27F1" w:rsidP="009D1DCC">
      <w:pPr>
        <w:pStyle w:val="Normalnoindent"/>
        <w:rPr>
          <w:lang w:val="en-GB" w:eastAsia="zh-CN"/>
        </w:rPr>
      </w:pPr>
      <w:r w:rsidRPr="00040BDC">
        <w:rPr>
          <w:i/>
          <w:iCs/>
          <w:lang w:eastAsia="zh-CN"/>
        </w:rPr>
        <w:t>b)</w:t>
      </w:r>
      <w:r w:rsidRPr="00040BDC">
        <w:rPr>
          <w:i/>
          <w:iCs/>
          <w:lang w:eastAsia="zh-CN"/>
        </w:rPr>
        <w:tab/>
      </w:r>
      <w:r w:rsidRPr="00040BDC">
        <w:rPr>
          <w:lang w:eastAsia="zh-CN"/>
        </w:rPr>
        <w:t>世界电信发展大会</w:t>
      </w:r>
      <w:r w:rsidRPr="00040BDC">
        <w:rPr>
          <w:rFonts w:hint="eastAsia"/>
          <w:lang w:eastAsia="zh-CN"/>
        </w:rPr>
        <w:t>（</w:t>
      </w:r>
      <w:r w:rsidRPr="00040BDC">
        <w:rPr>
          <w:rFonts w:hint="eastAsia"/>
          <w:lang w:eastAsia="zh-CN"/>
        </w:rPr>
        <w:t>WTDC</w:t>
      </w:r>
      <w:r w:rsidRPr="00040BDC">
        <w:rPr>
          <w:rFonts w:hint="eastAsia"/>
          <w:lang w:eastAsia="zh-CN"/>
        </w:rPr>
        <w:t>）</w:t>
      </w:r>
      <w:r w:rsidRPr="00040BDC">
        <w:rPr>
          <w:lang w:eastAsia="zh-CN"/>
        </w:rPr>
        <w:t>有关</w:t>
      </w:r>
      <w:r w:rsidRPr="00040BDC">
        <w:rPr>
          <w:spacing w:val="4"/>
          <w:lang w:eastAsia="zh-CN"/>
        </w:rPr>
        <w:t>信息通信技术</w:t>
      </w:r>
      <w:r w:rsidRPr="00040BDC">
        <w:rPr>
          <w:lang w:val="zh-CN" w:eastAsia="zh-CN"/>
        </w:rPr>
        <w:t>、环境、</w:t>
      </w:r>
      <w:r w:rsidRPr="00040BDC">
        <w:rPr>
          <w:lang w:eastAsia="zh-CN"/>
        </w:rPr>
        <w:t>气候变化</w:t>
      </w:r>
      <w:r w:rsidRPr="00040BDC">
        <w:rPr>
          <w:lang w:val="zh-CN" w:eastAsia="zh-CN"/>
        </w:rPr>
        <w:t>和循环经济</w:t>
      </w:r>
      <w:r w:rsidRPr="00040BDC">
        <w:rPr>
          <w:lang w:eastAsia="zh-CN"/>
        </w:rPr>
        <w:t>的</w:t>
      </w:r>
      <w:r w:rsidRPr="00040BDC">
        <w:rPr>
          <w:rFonts w:hint="eastAsia"/>
          <w:lang w:eastAsia="zh-CN"/>
        </w:rPr>
        <w:t>第</w:t>
      </w:r>
      <w:r w:rsidRPr="00040BDC">
        <w:rPr>
          <w:lang w:eastAsia="zh-CN"/>
        </w:rPr>
        <w:t>66</w:t>
      </w:r>
      <w:r w:rsidRPr="00040BDC">
        <w:rPr>
          <w:lang w:eastAsia="zh-CN"/>
        </w:rPr>
        <w:t>号决议（</w:t>
      </w:r>
      <w:r w:rsidRPr="00040BDC">
        <w:rPr>
          <w:rFonts w:hint="eastAsia"/>
          <w:lang w:eastAsia="zh-CN"/>
        </w:rPr>
        <w:t>2022</w:t>
      </w:r>
      <w:r w:rsidRPr="00040BDC">
        <w:rPr>
          <w:rFonts w:hint="eastAsia"/>
          <w:lang w:eastAsia="zh-CN"/>
        </w:rPr>
        <w:t>年，基加利，修订版</w:t>
      </w:r>
      <w:r w:rsidRPr="00040BDC">
        <w:rPr>
          <w:lang w:eastAsia="zh-CN"/>
        </w:rPr>
        <w:t>）；</w:t>
      </w:r>
    </w:p>
    <w:p w14:paraId="430635CD" w14:textId="77777777" w:rsidR="003B27F1" w:rsidRPr="00040BDC" w:rsidRDefault="003B27F1" w:rsidP="009D1DCC">
      <w:pPr>
        <w:pStyle w:val="Normalnoindent"/>
        <w:rPr>
          <w:lang w:eastAsia="zh-CN"/>
        </w:rPr>
      </w:pPr>
      <w:r w:rsidRPr="00040BDC">
        <w:rPr>
          <w:i/>
          <w:iCs/>
          <w:color w:val="000000"/>
          <w:szCs w:val="24"/>
          <w:lang w:eastAsia="zh-CN"/>
        </w:rPr>
        <w:t>c)</w:t>
      </w:r>
      <w:r w:rsidRPr="00040BDC">
        <w:rPr>
          <w:color w:val="000000"/>
          <w:szCs w:val="24"/>
          <w:lang w:eastAsia="zh-CN"/>
        </w:rPr>
        <w:tab/>
      </w:r>
      <w:r w:rsidRPr="00040BDC">
        <w:rPr>
          <w:rFonts w:hint="eastAsia"/>
          <w:lang w:val="zh-CN" w:eastAsia="zh-CN"/>
        </w:rPr>
        <w:t>本届</w:t>
      </w:r>
      <w:r w:rsidRPr="00040BDC">
        <w:rPr>
          <w:lang w:val="zh-CN" w:eastAsia="zh-CN"/>
        </w:rPr>
        <w:t>全会</w:t>
      </w:r>
      <w:r w:rsidRPr="00040BDC">
        <w:rPr>
          <w:rFonts w:hint="eastAsia"/>
          <w:lang w:val="en-US" w:eastAsia="zh-CN"/>
        </w:rPr>
        <w:t>有关</w:t>
      </w:r>
      <w:r w:rsidRPr="00040BDC">
        <w:rPr>
          <w:lang w:val="zh-CN" w:eastAsia="zh-CN"/>
        </w:rPr>
        <w:t>信息通信技术、环境、气候变化和循环经济的第</w:t>
      </w:r>
      <w:r w:rsidRPr="00040BDC">
        <w:rPr>
          <w:lang w:val="zh-CN" w:eastAsia="zh-CN"/>
        </w:rPr>
        <w:t>73</w:t>
      </w:r>
      <w:r w:rsidRPr="00040BDC">
        <w:rPr>
          <w:lang w:val="zh-CN" w:eastAsia="zh-CN"/>
        </w:rPr>
        <w:t>号决议（</w:t>
      </w:r>
      <w:r w:rsidRPr="00040BDC">
        <w:rPr>
          <w:lang w:val="zh-CN" w:eastAsia="zh-CN"/>
        </w:rPr>
        <w:t>2024</w:t>
      </w:r>
      <w:r w:rsidRPr="00040BDC">
        <w:rPr>
          <w:lang w:val="zh-CN" w:eastAsia="zh-CN"/>
        </w:rPr>
        <w:t>年，新德里，修订版）</w:t>
      </w:r>
      <w:r w:rsidRPr="00040BDC">
        <w:rPr>
          <w:rFonts w:hint="eastAsia"/>
          <w:lang w:val="zh-CN" w:eastAsia="zh-CN"/>
        </w:rPr>
        <w:t>；</w:t>
      </w:r>
    </w:p>
    <w:p w14:paraId="604ACC44" w14:textId="77777777" w:rsidR="003B27F1" w:rsidRPr="00040BDC" w:rsidRDefault="003B27F1" w:rsidP="003B27F1">
      <w:pPr>
        <w:pStyle w:val="Normalnoindent"/>
        <w:rPr>
          <w:color w:val="000000"/>
          <w:lang w:eastAsia="zh-CN"/>
        </w:rPr>
      </w:pPr>
      <w:r w:rsidRPr="00040BDC">
        <w:rPr>
          <w:i/>
          <w:iCs/>
          <w:color w:val="000000"/>
          <w:szCs w:val="24"/>
          <w:lang w:eastAsia="zh-CN"/>
        </w:rPr>
        <w:t>d)</w:t>
      </w:r>
      <w:r w:rsidRPr="00040BDC">
        <w:rPr>
          <w:i/>
          <w:iCs/>
          <w:color w:val="000000"/>
          <w:lang w:eastAsia="zh-CN"/>
        </w:rPr>
        <w:tab/>
      </w:r>
      <w:r w:rsidRPr="00040BDC">
        <w:rPr>
          <w:rFonts w:hint="eastAsia"/>
          <w:lang w:eastAsia="zh-CN"/>
        </w:rPr>
        <w:t>WTDC-</w:t>
      </w:r>
      <w:r w:rsidRPr="00040BDC">
        <w:rPr>
          <w:lang w:eastAsia="zh-CN"/>
        </w:rPr>
        <w:t>10</w:t>
      </w:r>
      <w:r w:rsidRPr="00040BDC">
        <w:rPr>
          <w:rFonts w:hint="eastAsia"/>
          <w:lang w:eastAsia="zh-CN"/>
        </w:rPr>
        <w:t>通过的</w:t>
      </w:r>
      <w:r w:rsidRPr="00040BDC">
        <w:rPr>
          <w:lang w:eastAsia="zh-CN"/>
        </w:rPr>
        <w:t>《海得拉巴宣言》</w:t>
      </w:r>
      <w:r w:rsidRPr="00040BDC">
        <w:rPr>
          <w:rFonts w:hint="eastAsia"/>
          <w:lang w:eastAsia="zh-CN"/>
        </w:rPr>
        <w:t>第</w:t>
      </w:r>
      <w:r w:rsidRPr="00040BDC">
        <w:rPr>
          <w:rFonts w:hint="eastAsia"/>
          <w:lang w:eastAsia="zh-CN"/>
        </w:rPr>
        <w:t>1</w:t>
      </w:r>
      <w:r w:rsidRPr="00040BDC">
        <w:rPr>
          <w:lang w:eastAsia="zh-CN"/>
        </w:rPr>
        <w:t>9</w:t>
      </w:r>
      <w:r w:rsidRPr="00040BDC">
        <w:rPr>
          <w:rFonts w:hint="eastAsia"/>
          <w:lang w:eastAsia="zh-CN"/>
        </w:rPr>
        <w:t>段</w:t>
      </w:r>
      <w:r w:rsidRPr="00040BDC">
        <w:rPr>
          <w:lang w:eastAsia="zh-CN"/>
        </w:rPr>
        <w:t>指出，制定和实施</w:t>
      </w:r>
      <w:r w:rsidRPr="00040BDC">
        <w:rPr>
          <w:rFonts w:hint="eastAsia"/>
          <w:lang w:eastAsia="zh-CN"/>
        </w:rPr>
        <w:t>有关</w:t>
      </w:r>
      <w:r w:rsidRPr="00040BDC">
        <w:rPr>
          <w:lang w:eastAsia="zh-CN"/>
        </w:rPr>
        <w:t>适当</w:t>
      </w:r>
      <w:r w:rsidRPr="00040BDC">
        <w:rPr>
          <w:rFonts w:hint="eastAsia"/>
          <w:lang w:eastAsia="zh-CN"/>
        </w:rPr>
        <w:t>处置</w:t>
      </w:r>
      <w:r w:rsidRPr="00040BDC">
        <w:rPr>
          <w:lang w:eastAsia="zh-CN"/>
        </w:rPr>
        <w:t>电子废弃物的政策至关重要；</w:t>
      </w:r>
    </w:p>
    <w:p w14:paraId="308B41E4" w14:textId="77777777" w:rsidR="003B27F1" w:rsidRPr="00040BDC" w:rsidRDefault="003B27F1" w:rsidP="003B27F1">
      <w:pPr>
        <w:pStyle w:val="Normalnoindent"/>
        <w:rPr>
          <w:lang w:eastAsia="zh-CN"/>
        </w:rPr>
      </w:pPr>
      <w:r w:rsidRPr="00040BDC">
        <w:rPr>
          <w:i/>
          <w:iCs/>
          <w:szCs w:val="24"/>
          <w:lang w:eastAsia="zh-CN"/>
        </w:rPr>
        <w:t>e)</w:t>
      </w:r>
      <w:r w:rsidRPr="00040BDC">
        <w:rPr>
          <w:lang w:eastAsia="zh-CN"/>
        </w:rPr>
        <w:tab/>
      </w:r>
      <w:r w:rsidRPr="00040BDC">
        <w:rPr>
          <w:lang w:eastAsia="zh-CN"/>
        </w:rPr>
        <w:t>有关控制危险废物越境转移及其处置的《</w:t>
      </w:r>
      <w:r w:rsidRPr="00040BDC">
        <w:rPr>
          <w:rFonts w:hint="eastAsia"/>
          <w:lang w:eastAsia="zh-CN"/>
        </w:rPr>
        <w:t>巴塞尔</w:t>
      </w:r>
      <w:r w:rsidRPr="00040BDC">
        <w:rPr>
          <w:lang w:eastAsia="zh-CN"/>
        </w:rPr>
        <w:t>公约》（</w:t>
      </w:r>
      <w:r w:rsidRPr="00040BDC">
        <w:rPr>
          <w:lang w:eastAsia="zh-CN"/>
        </w:rPr>
        <w:t>1989</w:t>
      </w:r>
      <w:r w:rsidRPr="00040BDC">
        <w:rPr>
          <w:lang w:eastAsia="zh-CN"/>
        </w:rPr>
        <w:t>年</w:t>
      </w:r>
      <w:r w:rsidRPr="00040BDC">
        <w:rPr>
          <w:rFonts w:hint="eastAsia"/>
          <w:lang w:eastAsia="zh-CN"/>
        </w:rPr>
        <w:t>3</w:t>
      </w:r>
      <w:r w:rsidRPr="00040BDC">
        <w:rPr>
          <w:lang w:eastAsia="zh-CN"/>
        </w:rPr>
        <w:t>月）确定</w:t>
      </w:r>
      <w:r w:rsidRPr="00040BDC">
        <w:rPr>
          <w:rFonts w:hint="eastAsia"/>
          <w:lang w:eastAsia="zh-CN"/>
        </w:rPr>
        <w:t>，</w:t>
      </w:r>
      <w:r w:rsidRPr="00040BDC">
        <w:rPr>
          <w:lang w:eastAsia="zh-CN"/>
        </w:rPr>
        <w:t>某些电器和电子组件产生的废物具有危险性；</w:t>
      </w:r>
    </w:p>
    <w:p w14:paraId="696BA4F6" w14:textId="77777777" w:rsidR="003B27F1" w:rsidRPr="00040BDC" w:rsidRDefault="003B27F1" w:rsidP="003B27F1">
      <w:pPr>
        <w:pStyle w:val="Normalnoindent"/>
        <w:rPr>
          <w:lang w:eastAsia="zh-CN"/>
        </w:rPr>
      </w:pPr>
      <w:r w:rsidRPr="00040BDC">
        <w:rPr>
          <w:i/>
          <w:iCs/>
          <w:szCs w:val="24"/>
          <w:lang w:eastAsia="zh-CN"/>
        </w:rPr>
        <w:t>f)</w:t>
      </w:r>
      <w:r w:rsidRPr="00040BDC">
        <w:rPr>
          <w:lang w:eastAsia="zh-CN"/>
        </w:rPr>
        <w:tab/>
      </w:r>
      <w:r w:rsidRPr="00040BDC">
        <w:rPr>
          <w:lang w:eastAsia="zh-CN"/>
        </w:rPr>
        <w:t>信息社会世界高峰会议《日内瓦行动计划》（</w:t>
      </w:r>
      <w:r w:rsidRPr="00040BDC">
        <w:rPr>
          <w:lang w:eastAsia="zh-CN"/>
        </w:rPr>
        <w:t>2003</w:t>
      </w:r>
      <w:r w:rsidRPr="00040BDC">
        <w:rPr>
          <w:lang w:eastAsia="zh-CN"/>
        </w:rPr>
        <w:t>年，日内瓦）行动方面</w:t>
      </w:r>
      <w:r w:rsidRPr="00040BDC">
        <w:rPr>
          <w:lang w:eastAsia="zh-CN"/>
        </w:rPr>
        <w:t>C7</w:t>
      </w:r>
      <w:r w:rsidRPr="00040BDC">
        <w:rPr>
          <w:lang w:eastAsia="zh-CN"/>
        </w:rPr>
        <w:t>（电子环境）</w:t>
      </w:r>
      <w:r w:rsidRPr="00040BDC">
        <w:rPr>
          <w:rFonts w:hint="eastAsia"/>
          <w:lang w:eastAsia="zh-CN"/>
        </w:rPr>
        <w:t>第</w:t>
      </w:r>
      <w:r w:rsidRPr="00040BDC">
        <w:rPr>
          <w:lang w:eastAsia="zh-CN"/>
        </w:rPr>
        <w:t>20</w:t>
      </w:r>
      <w:r w:rsidRPr="00040BDC">
        <w:rPr>
          <w:rFonts w:hint="eastAsia"/>
          <w:lang w:eastAsia="zh-CN"/>
        </w:rPr>
        <w:t>段</w:t>
      </w:r>
      <w:r w:rsidRPr="00040BDC">
        <w:rPr>
          <w:lang w:eastAsia="zh-CN"/>
        </w:rPr>
        <w:t>呼吁鼓励各国政府、民间团体和私营部门</w:t>
      </w:r>
      <w:r w:rsidRPr="00040BDC">
        <w:rPr>
          <w:rFonts w:hint="eastAsia"/>
          <w:lang w:eastAsia="zh-CN"/>
        </w:rPr>
        <w:t>采取行动并落实项目和计划，以</w:t>
      </w:r>
      <w:r w:rsidRPr="00040BDC">
        <w:rPr>
          <w:lang w:eastAsia="zh-CN"/>
        </w:rPr>
        <w:t>实现可持续性生产和消费以及</w:t>
      </w:r>
      <w:r w:rsidRPr="00040BDC">
        <w:rPr>
          <w:rFonts w:hint="eastAsia"/>
          <w:lang w:eastAsia="zh-CN"/>
        </w:rPr>
        <w:t>以</w:t>
      </w:r>
      <w:r w:rsidRPr="00040BDC">
        <w:rPr>
          <w:lang w:eastAsia="zh-CN"/>
        </w:rPr>
        <w:t>有利于环境安全的</w:t>
      </w:r>
      <w:r w:rsidRPr="00040BDC">
        <w:rPr>
          <w:rFonts w:hint="eastAsia"/>
          <w:lang w:eastAsia="zh-CN"/>
        </w:rPr>
        <w:t>方式</w:t>
      </w:r>
      <w:r w:rsidRPr="00040BDC">
        <w:rPr>
          <w:lang w:eastAsia="zh-CN"/>
        </w:rPr>
        <w:t>处理和回收</w:t>
      </w:r>
      <w:r w:rsidRPr="00040BDC">
        <w:rPr>
          <w:rFonts w:hint="eastAsia"/>
          <w:spacing w:val="4"/>
          <w:lang w:eastAsia="zh-CN"/>
        </w:rPr>
        <w:t>ICT</w:t>
      </w:r>
      <w:r w:rsidRPr="00040BDC">
        <w:rPr>
          <w:lang w:eastAsia="zh-CN"/>
        </w:rPr>
        <w:t>使用的废弃硬件和组</w:t>
      </w:r>
      <w:r w:rsidRPr="00040BDC">
        <w:rPr>
          <w:rFonts w:hint="eastAsia"/>
          <w:lang w:eastAsia="zh-CN"/>
        </w:rPr>
        <w:t>件</w:t>
      </w:r>
      <w:r w:rsidRPr="00040BDC">
        <w:rPr>
          <w:lang w:eastAsia="zh-CN"/>
        </w:rPr>
        <w:t>；</w:t>
      </w:r>
    </w:p>
    <w:p w14:paraId="61A4691A" w14:textId="77777777" w:rsidR="00290A42" w:rsidRPr="00040BDC" w:rsidRDefault="003B27F1" w:rsidP="00C514DA">
      <w:pPr>
        <w:pStyle w:val="Normalnoindent"/>
        <w:rPr>
          <w:lang w:eastAsia="zh-CN"/>
        </w:rPr>
      </w:pPr>
      <w:r w:rsidRPr="00040BDC">
        <w:rPr>
          <w:i/>
          <w:iCs/>
          <w:lang w:eastAsia="zh-CN"/>
        </w:rPr>
        <w:t>g)</w:t>
      </w:r>
      <w:r w:rsidRPr="00040BDC">
        <w:rPr>
          <w:i/>
          <w:iCs/>
          <w:lang w:eastAsia="zh-CN"/>
        </w:rPr>
        <w:tab/>
      </w:r>
      <w:r w:rsidRPr="00040BDC">
        <w:rPr>
          <w:lang w:eastAsia="zh-CN"/>
        </w:rPr>
        <w:t>有关电器和电子废弃物环境无害管理的《内罗毕宣言》以及第九届《巴塞尔公约》签</w:t>
      </w:r>
      <w:r w:rsidRPr="00040BDC">
        <w:rPr>
          <w:rFonts w:hint="eastAsia"/>
          <w:lang w:eastAsia="zh-CN"/>
        </w:rPr>
        <w:t>约</w:t>
      </w:r>
      <w:r w:rsidRPr="00040BDC">
        <w:rPr>
          <w:lang w:eastAsia="zh-CN"/>
        </w:rPr>
        <w:t>方大会通过的有关电子废弃物环境无害管理的工作计划侧重于发展中国家</w:t>
      </w:r>
      <w:r w:rsidR="009D1DCC" w:rsidRPr="00040BDC">
        <w:rPr>
          <w:rStyle w:val="FootnoteReference"/>
          <w:lang w:eastAsia="zh-CN"/>
        </w:rPr>
        <w:footnoteReference w:id="51"/>
      </w:r>
      <w:r w:rsidRPr="00040BDC">
        <w:rPr>
          <w:lang w:eastAsia="zh-CN"/>
        </w:rPr>
        <w:t>的需求，</w:t>
      </w:r>
    </w:p>
    <w:p w14:paraId="7B60EE52" w14:textId="77777777" w:rsidR="003B27F1" w:rsidRPr="00040BDC" w:rsidRDefault="003B27F1" w:rsidP="003B27F1">
      <w:pPr>
        <w:pStyle w:val="Call"/>
        <w:rPr>
          <w:lang w:eastAsia="zh-CN"/>
        </w:rPr>
      </w:pPr>
      <w:r w:rsidRPr="00040BDC">
        <w:rPr>
          <w:rFonts w:hint="eastAsia"/>
          <w:lang w:eastAsia="zh-CN"/>
        </w:rPr>
        <w:t>考虑到</w:t>
      </w:r>
    </w:p>
    <w:p w14:paraId="50A3C4DC" w14:textId="77777777" w:rsidR="009D1DCC" w:rsidRPr="00040BDC" w:rsidRDefault="003B27F1" w:rsidP="009D1DCC">
      <w:pPr>
        <w:pStyle w:val="Normalnoindent"/>
        <w:rPr>
          <w:lang w:val="en-GB" w:eastAsia="zh-CN"/>
        </w:rPr>
      </w:pPr>
      <w:r w:rsidRPr="00040BDC">
        <w:rPr>
          <w:i/>
          <w:iCs/>
          <w:lang w:eastAsia="zh-CN"/>
        </w:rPr>
        <w:t>a)</w:t>
      </w:r>
      <w:r w:rsidRPr="00040BDC">
        <w:rPr>
          <w:i/>
          <w:iCs/>
          <w:lang w:eastAsia="zh-CN"/>
        </w:rPr>
        <w:tab/>
      </w:r>
      <w:r w:rsidRPr="00040BDC">
        <w:rPr>
          <w:lang w:val="zh-CN" w:eastAsia="zh-CN"/>
        </w:rPr>
        <w:t>电子废弃物</w:t>
      </w:r>
      <w:r w:rsidRPr="00040BDC">
        <w:rPr>
          <w:rFonts w:hint="eastAsia"/>
          <w:lang w:val="zh-CN" w:eastAsia="zh-CN"/>
        </w:rPr>
        <w:t>随着</w:t>
      </w:r>
      <w:r w:rsidRPr="00040BDC">
        <w:rPr>
          <w:lang w:val="zh-CN" w:eastAsia="zh-CN"/>
        </w:rPr>
        <w:t>人们对</w:t>
      </w:r>
      <w:r w:rsidRPr="00040BDC">
        <w:rPr>
          <w:rFonts w:hint="eastAsia"/>
          <w:lang w:val="zh-CN" w:eastAsia="zh-CN"/>
        </w:rPr>
        <w:t>价格可承受的</w:t>
      </w:r>
      <w:r w:rsidRPr="00040BDC">
        <w:rPr>
          <w:lang w:val="zh-CN" w:eastAsia="zh-CN"/>
        </w:rPr>
        <w:t>电信</w:t>
      </w:r>
      <w:r w:rsidRPr="00040BDC">
        <w:rPr>
          <w:lang w:val="zh-CN" w:eastAsia="zh-CN"/>
        </w:rPr>
        <w:t>/ICT</w:t>
      </w:r>
      <w:r w:rsidRPr="00040BDC">
        <w:rPr>
          <w:lang w:val="zh-CN" w:eastAsia="zh-CN"/>
        </w:rPr>
        <w:t>设备的需求和消费的增加</w:t>
      </w:r>
      <w:r w:rsidRPr="00040BDC">
        <w:rPr>
          <w:rFonts w:hint="eastAsia"/>
          <w:lang w:val="en-US" w:eastAsia="zh-CN"/>
        </w:rPr>
        <w:t>而</w:t>
      </w:r>
      <w:r w:rsidRPr="00040BDC">
        <w:rPr>
          <w:lang w:val="zh-CN" w:eastAsia="zh-CN"/>
        </w:rPr>
        <w:t>增</w:t>
      </w:r>
      <w:r w:rsidRPr="00040BDC">
        <w:rPr>
          <w:rFonts w:hint="eastAsia"/>
          <w:lang w:val="en-US" w:eastAsia="zh-CN"/>
        </w:rPr>
        <w:t>加</w:t>
      </w:r>
      <w:r w:rsidRPr="00040BDC">
        <w:rPr>
          <w:lang w:eastAsia="zh-CN"/>
        </w:rPr>
        <w:t>；</w:t>
      </w:r>
    </w:p>
    <w:p w14:paraId="35C41C8A" w14:textId="77777777" w:rsidR="00C514DA" w:rsidRPr="00040BDC" w:rsidRDefault="00C514DA" w:rsidP="009D1DCC">
      <w:pPr>
        <w:pStyle w:val="Normalnoindent"/>
        <w:rPr>
          <w:i/>
          <w:iCs/>
          <w:lang w:eastAsia="zh-CN"/>
        </w:rPr>
      </w:pPr>
      <w:r w:rsidRPr="00040BDC">
        <w:rPr>
          <w:i/>
          <w:iCs/>
          <w:lang w:eastAsia="zh-CN"/>
        </w:rPr>
        <w:br w:type="page"/>
      </w:r>
    </w:p>
    <w:p w14:paraId="3F87B432" w14:textId="77777777" w:rsidR="003B27F1" w:rsidRPr="00040BDC" w:rsidRDefault="003B27F1" w:rsidP="009D1DCC">
      <w:pPr>
        <w:pStyle w:val="Normalnoindent"/>
        <w:rPr>
          <w:lang w:eastAsia="zh-CN"/>
        </w:rPr>
      </w:pPr>
      <w:r w:rsidRPr="00040BDC">
        <w:rPr>
          <w:i/>
          <w:iCs/>
          <w:lang w:eastAsia="zh-CN"/>
        </w:rPr>
        <w:lastRenderedPageBreak/>
        <w:t>b)</w:t>
      </w:r>
      <w:r w:rsidRPr="00040BDC">
        <w:rPr>
          <w:lang w:eastAsia="zh-CN"/>
        </w:rPr>
        <w:tab/>
      </w:r>
      <w:r w:rsidRPr="00040BDC">
        <w:rPr>
          <w:lang w:val="zh-CN" w:eastAsia="zh-CN"/>
        </w:rPr>
        <w:t>仅有一小部分电子废弃物得到妥善收集和循环利用，</w:t>
      </w:r>
      <w:r w:rsidRPr="00040BDC">
        <w:rPr>
          <w:rFonts w:hint="eastAsia"/>
          <w:lang w:val="en-US" w:eastAsia="zh-CN"/>
        </w:rPr>
        <w:t>这</w:t>
      </w:r>
      <w:r w:rsidRPr="00040BDC">
        <w:rPr>
          <w:lang w:val="zh-CN" w:eastAsia="zh-CN"/>
        </w:rPr>
        <w:t>对环境和公众健康造成</w:t>
      </w:r>
      <w:r w:rsidRPr="00040BDC">
        <w:rPr>
          <w:rFonts w:hint="eastAsia"/>
          <w:lang w:val="en-US" w:eastAsia="zh-CN"/>
        </w:rPr>
        <w:t>了</w:t>
      </w:r>
      <w:r w:rsidRPr="00040BDC">
        <w:rPr>
          <w:lang w:val="zh-CN" w:eastAsia="zh-CN"/>
        </w:rPr>
        <w:t>负面影响，在发展中国家尤其如此</w:t>
      </w:r>
      <w:r w:rsidRPr="00040BDC">
        <w:rPr>
          <w:rFonts w:hint="eastAsia"/>
          <w:lang w:val="zh-CN" w:eastAsia="zh-CN"/>
        </w:rPr>
        <w:t>；</w:t>
      </w:r>
    </w:p>
    <w:p w14:paraId="5418C8BD" w14:textId="77777777" w:rsidR="003B27F1" w:rsidRPr="00040BDC" w:rsidRDefault="003B27F1" w:rsidP="003B27F1">
      <w:pPr>
        <w:pStyle w:val="Normalnoindent"/>
        <w:rPr>
          <w:lang w:eastAsia="zh-CN"/>
        </w:rPr>
      </w:pPr>
      <w:r w:rsidRPr="00040BDC">
        <w:rPr>
          <w:i/>
          <w:iCs/>
          <w:szCs w:val="24"/>
          <w:lang w:eastAsia="zh-CN"/>
        </w:rPr>
        <w:t>c)</w:t>
      </w:r>
      <w:r w:rsidRPr="00040BDC">
        <w:rPr>
          <w:i/>
          <w:iCs/>
          <w:lang w:eastAsia="zh-CN"/>
        </w:rPr>
        <w:tab/>
      </w:r>
      <w:r w:rsidRPr="00040BDC">
        <w:rPr>
          <w:lang w:eastAsia="zh-CN"/>
        </w:rPr>
        <w:t>国际电联和相关利益攸关方（如</w:t>
      </w:r>
      <w:r w:rsidRPr="00040BDC">
        <w:rPr>
          <w:rFonts w:hint="eastAsia"/>
          <w:lang w:val="en-US" w:eastAsia="zh-CN"/>
        </w:rPr>
        <w:t>负责</w:t>
      </w:r>
      <w:r w:rsidRPr="00040BDC">
        <w:rPr>
          <w:lang w:val="zh-CN" w:eastAsia="zh-CN"/>
        </w:rPr>
        <w:t>《巴塞尔公约》</w:t>
      </w:r>
      <w:r w:rsidRPr="00040BDC">
        <w:rPr>
          <w:rFonts w:hint="eastAsia"/>
          <w:lang w:val="en-US" w:eastAsia="zh-CN"/>
        </w:rPr>
        <w:t>的</w:t>
      </w:r>
      <w:r w:rsidRPr="00040BDC">
        <w:rPr>
          <w:lang w:eastAsia="zh-CN"/>
        </w:rPr>
        <w:t>联合国环境署</w:t>
      </w:r>
      <w:r w:rsidRPr="00040BDC">
        <w:rPr>
          <w:rFonts w:hint="eastAsia"/>
          <w:lang w:eastAsia="zh-CN"/>
        </w:rPr>
        <w:t>、</w:t>
      </w:r>
      <w:r w:rsidRPr="00040BDC">
        <w:rPr>
          <w:lang w:eastAsia="zh-CN"/>
        </w:rPr>
        <w:t>联合国开发计划署</w:t>
      </w:r>
      <w:r w:rsidRPr="00040BDC">
        <w:rPr>
          <w:lang w:val="zh-CN" w:eastAsia="zh-CN"/>
        </w:rPr>
        <w:t>、联合国训练研究所及其它相关组织</w:t>
      </w:r>
      <w:r w:rsidRPr="00040BDC">
        <w:rPr>
          <w:lang w:eastAsia="zh-CN"/>
        </w:rPr>
        <w:t>）在</w:t>
      </w:r>
      <w:r w:rsidRPr="00040BDC">
        <w:rPr>
          <w:rFonts w:hint="eastAsia"/>
          <w:lang w:eastAsia="zh-CN"/>
        </w:rPr>
        <w:t>加强电子废弃物</w:t>
      </w:r>
      <w:r w:rsidRPr="00040BDC">
        <w:rPr>
          <w:lang w:eastAsia="zh-CN"/>
        </w:rPr>
        <w:t>研究的相关各方的协调中</w:t>
      </w:r>
      <w:r w:rsidRPr="00040BDC">
        <w:rPr>
          <w:rFonts w:hint="eastAsia"/>
          <w:lang w:eastAsia="zh-CN"/>
        </w:rPr>
        <w:t>发挥重要作用</w:t>
      </w:r>
      <w:r w:rsidRPr="00040BDC">
        <w:rPr>
          <w:lang w:eastAsia="zh-CN"/>
        </w:rPr>
        <w:t>；</w:t>
      </w:r>
    </w:p>
    <w:p w14:paraId="55D9EE0C" w14:textId="77777777" w:rsidR="009D1DCC" w:rsidRPr="00040BDC" w:rsidRDefault="003B27F1" w:rsidP="009D1DCC">
      <w:pPr>
        <w:pStyle w:val="Normalnoindent"/>
        <w:rPr>
          <w:lang w:val="en-GB" w:eastAsia="zh-CN"/>
        </w:rPr>
      </w:pPr>
      <w:r w:rsidRPr="00040BDC">
        <w:rPr>
          <w:i/>
          <w:iCs/>
          <w:szCs w:val="24"/>
          <w:lang w:eastAsia="zh-CN"/>
        </w:rPr>
        <w:t>d)</w:t>
      </w:r>
      <w:r w:rsidRPr="00040BDC">
        <w:rPr>
          <w:i/>
          <w:iCs/>
          <w:lang w:eastAsia="zh-CN"/>
        </w:rPr>
        <w:tab/>
      </w:r>
      <w:r w:rsidRPr="00040BDC">
        <w:rPr>
          <w:lang w:eastAsia="zh-CN"/>
        </w:rPr>
        <w:t>国际电联电信标准化部门（</w:t>
      </w:r>
      <w:r w:rsidRPr="00040BDC">
        <w:rPr>
          <w:lang w:eastAsia="zh-CN"/>
        </w:rPr>
        <w:t>ITU-T</w:t>
      </w:r>
      <w:r w:rsidRPr="00040BDC">
        <w:rPr>
          <w:lang w:eastAsia="zh-CN"/>
        </w:rPr>
        <w:t>）有关用于移动终端和其</w:t>
      </w:r>
      <w:r w:rsidRPr="00040BDC">
        <w:rPr>
          <w:rFonts w:hint="eastAsia"/>
          <w:lang w:eastAsia="zh-CN"/>
        </w:rPr>
        <w:t>它</w:t>
      </w:r>
      <w:r w:rsidRPr="00040BDC">
        <w:rPr>
          <w:lang w:eastAsia="zh-CN"/>
        </w:rPr>
        <w:t>手持</w:t>
      </w:r>
      <w:r w:rsidRPr="00040BDC">
        <w:rPr>
          <w:lang w:eastAsia="zh-CN"/>
        </w:rPr>
        <w:t>ICT</w:t>
      </w:r>
      <w:r w:rsidRPr="00040BDC">
        <w:rPr>
          <w:lang w:eastAsia="zh-CN"/>
        </w:rPr>
        <w:t>设备的通用电源适配器和充电解决方案的</w:t>
      </w:r>
      <w:r w:rsidRPr="00040BDC">
        <w:rPr>
          <w:lang w:eastAsia="zh-CN"/>
        </w:rPr>
        <w:t>ITU-T L.1000</w:t>
      </w:r>
      <w:r w:rsidRPr="00040BDC">
        <w:rPr>
          <w:lang w:eastAsia="zh-CN"/>
        </w:rPr>
        <w:t>建议书</w:t>
      </w:r>
      <w:r w:rsidRPr="00040BDC">
        <w:rPr>
          <w:rFonts w:hint="eastAsia"/>
          <w:lang w:eastAsia="zh-CN"/>
        </w:rPr>
        <w:t>、</w:t>
      </w:r>
      <w:r w:rsidRPr="00040BDC">
        <w:rPr>
          <w:lang w:eastAsia="zh-CN"/>
        </w:rPr>
        <w:t>有关回收</w:t>
      </w:r>
      <w:r w:rsidRPr="00040BDC">
        <w:rPr>
          <w:lang w:eastAsia="zh-CN"/>
        </w:rPr>
        <w:t>ICT</w:t>
      </w:r>
      <w:r w:rsidRPr="00040BDC">
        <w:rPr>
          <w:lang w:eastAsia="zh-CN"/>
        </w:rPr>
        <w:t>货物中稀有金属程序的</w:t>
      </w:r>
      <w:r w:rsidRPr="00040BDC">
        <w:rPr>
          <w:color w:val="000000"/>
          <w:lang w:eastAsia="zh-CN"/>
        </w:rPr>
        <w:t>ITU-T L.1100</w:t>
      </w:r>
      <w:r w:rsidRPr="00040BDC">
        <w:rPr>
          <w:lang w:eastAsia="zh-CN"/>
        </w:rPr>
        <w:t>建议书</w:t>
      </w:r>
      <w:r w:rsidRPr="00040BDC">
        <w:rPr>
          <w:lang w:val="zh-CN" w:eastAsia="zh-CN"/>
        </w:rPr>
        <w:t>、</w:t>
      </w:r>
      <w:r w:rsidRPr="00040BDC">
        <w:rPr>
          <w:rFonts w:hint="eastAsia"/>
          <w:lang w:val="en-US" w:eastAsia="zh-CN"/>
        </w:rPr>
        <w:t>有关</w:t>
      </w:r>
      <w:r w:rsidRPr="00040BDC">
        <w:rPr>
          <w:lang w:val="zh-CN" w:eastAsia="zh-CN"/>
        </w:rPr>
        <w:t>循环经济和循环性的</w:t>
      </w:r>
      <w:r w:rsidRPr="00040BDC">
        <w:rPr>
          <w:lang w:val="zh-CN" w:eastAsia="zh-CN"/>
        </w:rPr>
        <w:t>ITU-T L.1020</w:t>
      </w:r>
      <w:r w:rsidRPr="00040BDC">
        <w:rPr>
          <w:lang w:val="zh-CN" w:eastAsia="zh-CN"/>
        </w:rPr>
        <w:t>系列建议书、</w:t>
      </w:r>
      <w:r w:rsidRPr="00040BDC">
        <w:rPr>
          <w:rFonts w:hint="eastAsia"/>
          <w:lang w:val="en-US" w:eastAsia="zh-CN"/>
        </w:rPr>
        <w:t>制定有关电子废弃物管理系统并</w:t>
      </w:r>
      <w:r w:rsidRPr="00040BDC">
        <w:rPr>
          <w:lang w:val="zh-CN" w:eastAsia="zh-CN"/>
        </w:rPr>
        <w:t>实现《连通</w:t>
      </w:r>
      <w:r w:rsidRPr="00040BDC">
        <w:rPr>
          <w:lang w:val="zh-CN" w:eastAsia="zh-CN"/>
        </w:rPr>
        <w:t>2030</w:t>
      </w:r>
      <w:r w:rsidRPr="00040BDC">
        <w:rPr>
          <w:rFonts w:hint="eastAsia"/>
          <w:lang w:val="zh-CN" w:eastAsia="zh-CN"/>
        </w:rPr>
        <w:t>年</w:t>
      </w:r>
      <w:r w:rsidRPr="00040BDC">
        <w:rPr>
          <w:lang w:val="zh-CN" w:eastAsia="zh-CN"/>
        </w:rPr>
        <w:t>议程》电子废弃物目标</w:t>
      </w:r>
      <w:r w:rsidRPr="00040BDC">
        <w:rPr>
          <w:rFonts w:hint="eastAsia"/>
          <w:lang w:val="zh-CN" w:eastAsia="zh-CN"/>
        </w:rPr>
        <w:t>的</w:t>
      </w:r>
      <w:r w:rsidRPr="00040BDC">
        <w:rPr>
          <w:lang w:val="zh-CN" w:eastAsia="zh-CN"/>
        </w:rPr>
        <w:t>导则的</w:t>
      </w:r>
      <w:r w:rsidRPr="00040BDC">
        <w:rPr>
          <w:lang w:val="zh-CN" w:eastAsia="zh-CN"/>
        </w:rPr>
        <w:t>ITU-T L.1031</w:t>
      </w:r>
      <w:r w:rsidRPr="00040BDC">
        <w:rPr>
          <w:lang w:val="zh-CN" w:eastAsia="zh-CN"/>
        </w:rPr>
        <w:t>建议书</w:t>
      </w:r>
      <w:r w:rsidRPr="00040BDC">
        <w:rPr>
          <w:rFonts w:hint="eastAsia"/>
          <w:lang w:val="en-US" w:eastAsia="zh-CN"/>
        </w:rPr>
        <w:t>以及有关获得实现循环经济的全球</w:t>
      </w:r>
      <w:r w:rsidRPr="00040BDC">
        <w:rPr>
          <w:lang w:val="zh-CN" w:eastAsia="zh-CN"/>
        </w:rPr>
        <w:t>数字可持续产品</w:t>
      </w:r>
      <w:r w:rsidRPr="00040BDC">
        <w:rPr>
          <w:rFonts w:hint="eastAsia"/>
          <w:lang w:val="en-US" w:eastAsia="zh-CN"/>
        </w:rPr>
        <w:t>通行证机遇</w:t>
      </w:r>
      <w:r w:rsidRPr="00040BDC">
        <w:rPr>
          <w:lang w:val="zh-CN" w:eastAsia="zh-CN"/>
        </w:rPr>
        <w:t>的</w:t>
      </w:r>
      <w:r w:rsidRPr="00040BDC">
        <w:rPr>
          <w:lang w:val="zh-CN" w:eastAsia="zh-CN"/>
        </w:rPr>
        <w:t>ITU-T L.1070</w:t>
      </w:r>
      <w:r w:rsidRPr="00040BDC">
        <w:rPr>
          <w:lang w:val="zh-CN" w:eastAsia="zh-CN"/>
        </w:rPr>
        <w:t>建议书</w:t>
      </w:r>
      <w:r w:rsidRPr="00040BDC">
        <w:rPr>
          <w:rFonts w:hint="eastAsia"/>
          <w:lang w:eastAsia="zh-CN"/>
        </w:rPr>
        <w:t>；</w:t>
      </w:r>
    </w:p>
    <w:p w14:paraId="248E3813" w14:textId="77777777" w:rsidR="003B27F1" w:rsidRPr="00040BDC" w:rsidRDefault="003B27F1" w:rsidP="009D1DCC">
      <w:pPr>
        <w:pStyle w:val="Normalnoindent"/>
        <w:rPr>
          <w:color w:val="000000"/>
          <w:lang w:eastAsia="zh-CN"/>
        </w:rPr>
      </w:pPr>
      <w:r w:rsidRPr="00040BDC">
        <w:rPr>
          <w:i/>
          <w:iCs/>
          <w:color w:val="000000"/>
          <w:szCs w:val="24"/>
          <w:lang w:eastAsia="zh-CN"/>
        </w:rPr>
        <w:t>e)</w:t>
      </w:r>
      <w:r w:rsidRPr="00040BDC">
        <w:rPr>
          <w:color w:val="000000"/>
          <w:szCs w:val="24"/>
          <w:lang w:eastAsia="zh-CN"/>
        </w:rPr>
        <w:tab/>
      </w:r>
      <w:r w:rsidRPr="00040BDC">
        <w:rPr>
          <w:lang w:val="zh-CN" w:eastAsia="zh-CN"/>
        </w:rPr>
        <w:t>电信</w:t>
      </w:r>
      <w:r w:rsidRPr="00040BDC">
        <w:rPr>
          <w:lang w:val="zh-CN" w:eastAsia="zh-CN"/>
        </w:rPr>
        <w:t>/ICT</w:t>
      </w:r>
      <w:r w:rsidRPr="00040BDC">
        <w:rPr>
          <w:lang w:val="zh-CN" w:eastAsia="zh-CN"/>
        </w:rPr>
        <w:t>设备可在国际上使用，且有必要在电子废弃物管理方面采取国际性做法，</w:t>
      </w:r>
    </w:p>
    <w:p w14:paraId="7F09F216" w14:textId="77777777" w:rsidR="003B27F1" w:rsidRPr="00040BDC" w:rsidRDefault="003B27F1" w:rsidP="003B27F1">
      <w:pPr>
        <w:pStyle w:val="Call"/>
        <w:rPr>
          <w:lang w:eastAsia="zh-CN"/>
        </w:rPr>
      </w:pPr>
      <w:r w:rsidRPr="00040BDC">
        <w:rPr>
          <w:rFonts w:hint="eastAsia"/>
          <w:lang w:eastAsia="zh-CN"/>
        </w:rPr>
        <w:t>认识到</w:t>
      </w:r>
    </w:p>
    <w:p w14:paraId="3B99373E" w14:textId="77777777" w:rsidR="009D1DCC" w:rsidRPr="00040BDC" w:rsidRDefault="003B27F1" w:rsidP="009D1DCC">
      <w:pPr>
        <w:pStyle w:val="Normalnoindent"/>
        <w:rPr>
          <w:lang w:val="en-GB" w:eastAsia="zh-CN"/>
        </w:rPr>
      </w:pPr>
      <w:r w:rsidRPr="00040BDC">
        <w:rPr>
          <w:i/>
          <w:iCs/>
          <w:lang w:eastAsia="zh-CN"/>
        </w:rPr>
        <w:t>a)</w:t>
      </w:r>
      <w:r w:rsidRPr="00040BDC">
        <w:rPr>
          <w:i/>
          <w:iCs/>
          <w:lang w:eastAsia="zh-CN"/>
        </w:rPr>
        <w:tab/>
      </w:r>
      <w:r w:rsidRPr="00040BDC">
        <w:rPr>
          <w:rFonts w:hint="eastAsia"/>
          <w:lang w:eastAsia="zh-CN"/>
        </w:rPr>
        <w:t>各国</w:t>
      </w:r>
      <w:r w:rsidRPr="00040BDC">
        <w:rPr>
          <w:lang w:eastAsia="zh-CN"/>
        </w:rPr>
        <w:t>政府</w:t>
      </w:r>
      <w:r w:rsidRPr="00040BDC">
        <w:rPr>
          <w:rFonts w:hint="eastAsia"/>
          <w:lang w:eastAsia="zh-CN"/>
        </w:rPr>
        <w:t>可</w:t>
      </w:r>
      <w:r w:rsidRPr="00040BDC">
        <w:rPr>
          <w:lang w:eastAsia="zh-CN"/>
        </w:rPr>
        <w:t>通过制定适当的战略</w:t>
      </w:r>
      <w:r w:rsidRPr="00040BDC">
        <w:rPr>
          <w:rFonts w:hint="eastAsia"/>
          <w:lang w:val="en-US" w:eastAsia="zh-CN"/>
        </w:rPr>
        <w:t>和</w:t>
      </w:r>
      <w:r w:rsidRPr="00040BDC">
        <w:rPr>
          <w:lang w:eastAsia="zh-CN"/>
        </w:rPr>
        <w:t>政策</w:t>
      </w:r>
      <w:r w:rsidRPr="00040BDC">
        <w:rPr>
          <w:lang w:val="zh-CN" w:eastAsia="zh-CN"/>
        </w:rPr>
        <w:t>以及促进电信</w:t>
      </w:r>
      <w:r w:rsidRPr="00040BDC">
        <w:rPr>
          <w:lang w:val="zh-CN" w:eastAsia="zh-CN"/>
        </w:rPr>
        <w:t>/ICT</w:t>
      </w:r>
      <w:r w:rsidRPr="00040BDC">
        <w:rPr>
          <w:lang w:val="zh-CN" w:eastAsia="zh-CN"/>
        </w:rPr>
        <w:t>设备的循环利用，在</w:t>
      </w:r>
      <w:r w:rsidRPr="00040BDC">
        <w:rPr>
          <w:lang w:eastAsia="zh-CN"/>
        </w:rPr>
        <w:t>限制电子废弃物</w:t>
      </w:r>
      <w:r w:rsidRPr="00040BDC">
        <w:rPr>
          <w:lang w:val="zh-CN" w:eastAsia="zh-CN"/>
        </w:rPr>
        <w:t>影响方面</w:t>
      </w:r>
      <w:r w:rsidRPr="00040BDC">
        <w:rPr>
          <w:lang w:eastAsia="zh-CN"/>
        </w:rPr>
        <w:t>发挥重要作用；</w:t>
      </w:r>
    </w:p>
    <w:p w14:paraId="7FE92C19" w14:textId="77777777" w:rsidR="003B27F1" w:rsidRPr="00040BDC" w:rsidRDefault="003B27F1" w:rsidP="009D1DCC">
      <w:pPr>
        <w:pStyle w:val="Normalnoindent"/>
        <w:rPr>
          <w:lang w:eastAsia="zh-CN"/>
        </w:rPr>
      </w:pPr>
      <w:r w:rsidRPr="00040BDC">
        <w:rPr>
          <w:i/>
          <w:iCs/>
          <w:szCs w:val="24"/>
          <w:lang w:eastAsia="zh-CN"/>
        </w:rPr>
        <w:t>b)</w:t>
      </w:r>
      <w:r w:rsidRPr="00040BDC">
        <w:rPr>
          <w:szCs w:val="24"/>
          <w:lang w:eastAsia="zh-CN"/>
        </w:rPr>
        <w:tab/>
      </w:r>
      <w:r w:rsidRPr="00040BDC">
        <w:rPr>
          <w:rFonts w:hint="eastAsia"/>
          <w:lang w:val="zh-CN" w:eastAsia="zh-CN"/>
        </w:rPr>
        <w:t>数据的可用性和可靠性不断提高，</w:t>
      </w:r>
      <w:r w:rsidRPr="00040BDC">
        <w:rPr>
          <w:rFonts w:hint="eastAsia"/>
          <w:lang w:val="en-US" w:eastAsia="zh-CN"/>
        </w:rPr>
        <w:t>这</w:t>
      </w:r>
      <w:r w:rsidRPr="00040BDC">
        <w:rPr>
          <w:lang w:val="zh-CN" w:eastAsia="zh-CN"/>
        </w:rPr>
        <w:t>有助于制定环境友好型电信</w:t>
      </w:r>
      <w:r w:rsidRPr="00040BDC">
        <w:rPr>
          <w:lang w:val="zh-CN" w:eastAsia="zh-CN"/>
        </w:rPr>
        <w:t>/ICT</w:t>
      </w:r>
      <w:r w:rsidRPr="00040BDC">
        <w:rPr>
          <w:lang w:val="zh-CN" w:eastAsia="zh-CN"/>
        </w:rPr>
        <w:t>设备生命周期管理的有效政策</w:t>
      </w:r>
      <w:r w:rsidRPr="00040BDC">
        <w:rPr>
          <w:rFonts w:hint="eastAsia"/>
          <w:lang w:val="zh-CN" w:eastAsia="zh-CN"/>
        </w:rPr>
        <w:t>；</w:t>
      </w:r>
    </w:p>
    <w:p w14:paraId="2F4DAE79" w14:textId="77777777" w:rsidR="003B27F1" w:rsidRPr="00040BDC" w:rsidRDefault="003B27F1" w:rsidP="003B27F1">
      <w:pPr>
        <w:pStyle w:val="Normalnoindent"/>
        <w:rPr>
          <w:lang w:eastAsia="zh-CN"/>
        </w:rPr>
      </w:pPr>
      <w:r w:rsidRPr="00040BDC">
        <w:rPr>
          <w:i/>
          <w:iCs/>
          <w:szCs w:val="24"/>
          <w:lang w:eastAsia="zh-CN"/>
        </w:rPr>
        <w:t>c)</w:t>
      </w:r>
      <w:r w:rsidRPr="00040BDC">
        <w:rPr>
          <w:i/>
          <w:iCs/>
          <w:lang w:eastAsia="zh-CN"/>
        </w:rPr>
        <w:tab/>
      </w:r>
      <w:r w:rsidRPr="00040BDC">
        <w:rPr>
          <w:rFonts w:hint="eastAsia"/>
          <w:lang w:eastAsia="zh-CN"/>
        </w:rPr>
        <w:t>电信</w:t>
      </w:r>
      <w:r w:rsidRPr="00040BDC">
        <w:rPr>
          <w:rFonts w:hint="eastAsia"/>
          <w:lang w:eastAsia="zh-CN"/>
        </w:rPr>
        <w:t>/ICT</w:t>
      </w:r>
      <w:r w:rsidRPr="00040BDC">
        <w:rPr>
          <w:rFonts w:hint="eastAsia"/>
          <w:lang w:eastAsia="zh-CN"/>
        </w:rPr>
        <w:t>部门的大部分电子废弃物</w:t>
      </w:r>
      <w:r w:rsidRPr="00040BDC">
        <w:rPr>
          <w:lang w:val="zh-CN" w:eastAsia="zh-CN"/>
        </w:rPr>
        <w:t>可能</w:t>
      </w:r>
      <w:r w:rsidRPr="00040BDC">
        <w:rPr>
          <w:rFonts w:hint="eastAsia"/>
          <w:lang w:eastAsia="zh-CN"/>
        </w:rPr>
        <w:t>在没有正式处置程序的情况下最终进入非正式部门；</w:t>
      </w:r>
    </w:p>
    <w:p w14:paraId="522B274E" w14:textId="77777777" w:rsidR="003B27F1" w:rsidRPr="00040BDC" w:rsidRDefault="003B27F1" w:rsidP="003B27F1">
      <w:pPr>
        <w:pStyle w:val="Normalnoindent"/>
        <w:rPr>
          <w:lang w:eastAsia="zh-CN"/>
        </w:rPr>
      </w:pPr>
      <w:r w:rsidRPr="00040BDC">
        <w:rPr>
          <w:i/>
          <w:iCs/>
          <w:szCs w:val="24"/>
          <w:lang w:eastAsia="zh-CN"/>
        </w:rPr>
        <w:t>d)</w:t>
      </w:r>
      <w:r w:rsidRPr="00040BDC">
        <w:rPr>
          <w:lang w:eastAsia="zh-CN"/>
        </w:rPr>
        <w:tab/>
      </w:r>
      <w:r w:rsidRPr="00040BDC">
        <w:rPr>
          <w:lang w:val="zh-CN" w:eastAsia="zh-CN"/>
        </w:rPr>
        <w:t>包括制造商在内的</w:t>
      </w:r>
      <w:r w:rsidRPr="00040BDC">
        <w:rPr>
          <w:lang w:eastAsia="zh-CN"/>
        </w:rPr>
        <w:t>电信</w:t>
      </w:r>
      <w:r w:rsidRPr="00040BDC">
        <w:rPr>
          <w:lang w:eastAsia="zh-CN"/>
        </w:rPr>
        <w:t>/ICT</w:t>
      </w:r>
      <w:r w:rsidRPr="00040BDC">
        <w:rPr>
          <w:lang w:val="zh-CN" w:eastAsia="zh-CN"/>
        </w:rPr>
        <w:t>利益攸关方可为</w:t>
      </w:r>
      <w:r w:rsidRPr="00040BDC">
        <w:rPr>
          <w:lang w:eastAsia="zh-CN"/>
        </w:rPr>
        <w:t>可</w:t>
      </w:r>
      <w:r w:rsidRPr="00040BDC">
        <w:rPr>
          <w:rFonts w:hint="eastAsia"/>
          <w:lang w:eastAsia="zh-CN"/>
        </w:rPr>
        <w:t>为减少</w:t>
      </w:r>
      <w:r w:rsidRPr="00040BDC">
        <w:rPr>
          <w:lang w:eastAsia="zh-CN"/>
        </w:rPr>
        <w:t>电子废弃物的影响</w:t>
      </w:r>
      <w:r w:rsidRPr="00040BDC">
        <w:rPr>
          <w:rFonts w:hint="eastAsia"/>
          <w:lang w:eastAsia="zh-CN"/>
        </w:rPr>
        <w:t>做</w:t>
      </w:r>
      <w:r w:rsidRPr="00040BDC">
        <w:rPr>
          <w:lang w:eastAsia="zh-CN"/>
        </w:rPr>
        <w:t>出显著贡献</w:t>
      </w:r>
      <w:r w:rsidRPr="00040BDC">
        <w:rPr>
          <w:lang w:val="zh-CN" w:eastAsia="zh-CN"/>
        </w:rPr>
        <w:t>，例如，在设计阶段就为未来的回收利用做出规划</w:t>
      </w:r>
      <w:r w:rsidRPr="00040BDC">
        <w:rPr>
          <w:lang w:eastAsia="zh-CN"/>
        </w:rPr>
        <w:t>；</w:t>
      </w:r>
    </w:p>
    <w:p w14:paraId="5C8FC2E3" w14:textId="77777777" w:rsidR="00290A42" w:rsidRPr="00040BDC" w:rsidRDefault="00290A42" w:rsidP="00290A42">
      <w:pPr>
        <w:rPr>
          <w:lang w:eastAsia="zh-CN"/>
        </w:rPr>
      </w:pPr>
      <w:r w:rsidRPr="00040BDC">
        <w:rPr>
          <w:lang w:eastAsia="zh-CN"/>
        </w:rPr>
        <w:br w:type="page"/>
      </w:r>
    </w:p>
    <w:p w14:paraId="1234595B" w14:textId="77777777" w:rsidR="003B27F1" w:rsidRPr="00040BDC" w:rsidRDefault="003B27F1" w:rsidP="003B27F1">
      <w:pPr>
        <w:pStyle w:val="Normalnoindent"/>
        <w:rPr>
          <w:lang w:eastAsia="zh-CN"/>
        </w:rPr>
      </w:pPr>
      <w:r w:rsidRPr="00040BDC">
        <w:rPr>
          <w:i/>
          <w:iCs/>
          <w:szCs w:val="24"/>
          <w:lang w:eastAsia="zh-CN"/>
        </w:rPr>
        <w:lastRenderedPageBreak/>
        <w:t>e)</w:t>
      </w:r>
      <w:r w:rsidRPr="00040BDC">
        <w:rPr>
          <w:i/>
          <w:iCs/>
          <w:lang w:eastAsia="zh-CN"/>
        </w:rPr>
        <w:tab/>
      </w:r>
      <w:r w:rsidRPr="00040BDC">
        <w:rPr>
          <w:lang w:eastAsia="zh-CN"/>
        </w:rPr>
        <w:t>ITU-T</w:t>
      </w:r>
      <w:r w:rsidRPr="00040BDC">
        <w:rPr>
          <w:lang w:eastAsia="zh-CN"/>
        </w:rPr>
        <w:t>第</w:t>
      </w:r>
      <w:r w:rsidRPr="00040BDC">
        <w:rPr>
          <w:rFonts w:hint="eastAsia"/>
          <w:lang w:eastAsia="zh-CN"/>
        </w:rPr>
        <w:t>5</w:t>
      </w:r>
      <w:r w:rsidRPr="00040BDC">
        <w:rPr>
          <w:lang w:eastAsia="zh-CN"/>
        </w:rPr>
        <w:t>研究</w:t>
      </w:r>
      <w:r w:rsidRPr="00040BDC">
        <w:rPr>
          <w:rFonts w:hint="eastAsia"/>
          <w:lang w:eastAsia="zh-CN"/>
        </w:rPr>
        <w:t>组</w:t>
      </w:r>
      <w:r w:rsidRPr="00040BDC">
        <w:rPr>
          <w:lang w:eastAsia="zh-CN"/>
        </w:rPr>
        <w:t>有关</w:t>
      </w:r>
      <w:r w:rsidRPr="00040BDC">
        <w:rPr>
          <w:rFonts w:hint="eastAsia"/>
          <w:lang w:eastAsia="zh-CN"/>
        </w:rPr>
        <w:t>电子废弃物、循环经济和可持续供应链管理的第</w:t>
      </w:r>
      <w:r w:rsidRPr="00040BDC">
        <w:rPr>
          <w:rFonts w:hint="eastAsia"/>
          <w:lang w:val="zh-CN" w:eastAsia="zh-CN"/>
        </w:rPr>
        <w:t>5</w:t>
      </w:r>
      <w:r w:rsidRPr="00040BDC">
        <w:rPr>
          <w:lang w:eastAsia="zh-CN"/>
        </w:rPr>
        <w:t>/5</w:t>
      </w:r>
      <w:r w:rsidRPr="00040BDC">
        <w:rPr>
          <w:lang w:eastAsia="zh-CN"/>
        </w:rPr>
        <w:t>号课题正在开展的工作和研究</w:t>
      </w:r>
      <w:r w:rsidRPr="00040BDC">
        <w:rPr>
          <w:rFonts w:hint="eastAsia"/>
          <w:lang w:eastAsia="zh-CN"/>
        </w:rPr>
        <w:t>，可能包括</w:t>
      </w:r>
      <w:r w:rsidRPr="00040BDC">
        <w:rPr>
          <w:lang w:eastAsia="zh-CN"/>
        </w:rPr>
        <w:t>环境保护</w:t>
      </w:r>
      <w:r w:rsidRPr="00040BDC">
        <w:rPr>
          <w:lang w:val="zh-CN" w:eastAsia="zh-CN"/>
        </w:rPr>
        <w:t>和</w:t>
      </w:r>
      <w:r w:rsidRPr="00040BDC">
        <w:rPr>
          <w:rFonts w:hint="eastAsia"/>
          <w:lang w:eastAsia="zh-CN"/>
        </w:rPr>
        <w:t>可持续设计</w:t>
      </w:r>
      <w:r w:rsidRPr="00040BDC">
        <w:rPr>
          <w:rFonts w:hint="eastAsia"/>
          <w:lang w:eastAsia="zh-CN"/>
        </w:rPr>
        <w:t>/</w:t>
      </w:r>
      <w:r w:rsidRPr="00040BDC">
        <w:rPr>
          <w:rFonts w:hint="eastAsia"/>
          <w:lang w:eastAsia="zh-CN"/>
        </w:rPr>
        <w:t>制造、</w:t>
      </w:r>
      <w:r w:rsidRPr="00040BDC">
        <w:rPr>
          <w:lang w:eastAsia="zh-CN"/>
        </w:rPr>
        <w:t>ICT</w:t>
      </w:r>
      <w:r w:rsidRPr="00040BDC">
        <w:rPr>
          <w:lang w:eastAsia="zh-CN"/>
        </w:rPr>
        <w:t>设备</w:t>
      </w:r>
      <w:r w:rsidRPr="00040BDC">
        <w:rPr>
          <w:lang w:eastAsia="zh-CN"/>
        </w:rPr>
        <w:t>/</w:t>
      </w:r>
      <w:r w:rsidRPr="00040BDC">
        <w:rPr>
          <w:lang w:eastAsia="zh-CN"/>
        </w:rPr>
        <w:t>设施</w:t>
      </w:r>
      <w:r w:rsidRPr="00040BDC">
        <w:rPr>
          <w:lang w:val="zh-CN" w:eastAsia="zh-CN"/>
        </w:rPr>
        <w:t>和二次原材料</w:t>
      </w:r>
      <w:r w:rsidRPr="00040BDC">
        <w:rPr>
          <w:rFonts w:hint="eastAsia"/>
          <w:lang w:val="en-US" w:eastAsia="zh-CN"/>
        </w:rPr>
        <w:t>的</w:t>
      </w:r>
      <w:r w:rsidRPr="00040BDC">
        <w:rPr>
          <w:lang w:eastAsia="zh-CN"/>
        </w:rPr>
        <w:t>回收</w:t>
      </w:r>
      <w:r w:rsidRPr="00040BDC">
        <w:rPr>
          <w:rFonts w:hint="eastAsia"/>
          <w:lang w:eastAsia="zh-CN"/>
        </w:rPr>
        <w:t>等问题</w:t>
      </w:r>
      <w:r w:rsidRPr="00040BDC">
        <w:rPr>
          <w:lang w:eastAsia="zh-CN"/>
        </w:rPr>
        <w:t>；</w:t>
      </w:r>
    </w:p>
    <w:p w14:paraId="7D54B832" w14:textId="77777777" w:rsidR="003B27F1" w:rsidRPr="00040BDC" w:rsidRDefault="003B27F1" w:rsidP="003B27F1">
      <w:pPr>
        <w:pStyle w:val="Normalnoindent"/>
        <w:rPr>
          <w:lang w:eastAsia="zh-CN"/>
        </w:rPr>
      </w:pPr>
      <w:r w:rsidRPr="00040BDC">
        <w:rPr>
          <w:i/>
          <w:iCs/>
          <w:szCs w:val="24"/>
          <w:lang w:eastAsia="zh-CN"/>
        </w:rPr>
        <w:t>f)</w:t>
      </w:r>
      <w:r w:rsidRPr="00040BDC">
        <w:rPr>
          <w:i/>
          <w:iCs/>
          <w:lang w:eastAsia="zh-CN"/>
        </w:rPr>
        <w:tab/>
      </w:r>
      <w:r w:rsidRPr="00040BDC">
        <w:rPr>
          <w:rFonts w:hint="eastAsia"/>
          <w:lang w:eastAsia="zh-CN"/>
        </w:rPr>
        <w:t>尽管面临依然存在的挑战，发展中国家和地区开展的不同的和正在进行的有关电子废弃物管理方面的各项工作；</w:t>
      </w:r>
    </w:p>
    <w:p w14:paraId="362B4296" w14:textId="77777777" w:rsidR="003B27F1" w:rsidRPr="00040BDC" w:rsidRDefault="003B27F1" w:rsidP="003B27F1">
      <w:pPr>
        <w:pStyle w:val="Normalnoindent"/>
        <w:rPr>
          <w:rFonts w:eastAsia="Times New Roman"/>
          <w:iCs/>
          <w:lang w:eastAsia="zh-CN"/>
        </w:rPr>
      </w:pPr>
      <w:r w:rsidRPr="00040BDC">
        <w:rPr>
          <w:i/>
          <w:iCs/>
          <w:szCs w:val="24"/>
          <w:lang w:eastAsia="zh-CN"/>
        </w:rPr>
        <w:t>g)</w:t>
      </w:r>
      <w:r w:rsidRPr="00040BDC">
        <w:rPr>
          <w:rFonts w:eastAsia="Times New Roman"/>
          <w:i/>
          <w:iCs/>
          <w:lang w:eastAsia="zh-CN"/>
        </w:rPr>
        <w:tab/>
      </w:r>
      <w:r w:rsidRPr="00040BDC">
        <w:rPr>
          <w:rFonts w:ascii="SimSun" w:hAnsi="SimSun" w:cs="SimSun" w:hint="eastAsia"/>
          <w:lang w:val="en-US" w:eastAsia="zh-CN"/>
        </w:rPr>
        <w:t>有</w:t>
      </w:r>
      <w:r w:rsidRPr="00040BDC">
        <w:rPr>
          <w:lang w:val="zh-CN" w:eastAsia="zh-CN"/>
        </w:rPr>
        <w:t>必要提高</w:t>
      </w:r>
      <w:r w:rsidRPr="00040BDC">
        <w:rPr>
          <w:rFonts w:hint="eastAsia"/>
          <w:lang w:eastAsia="zh-CN"/>
        </w:rPr>
        <w:t>发展中国家对电子废弃物</w:t>
      </w:r>
      <w:r w:rsidRPr="00040BDC">
        <w:rPr>
          <w:lang w:val="zh-CN" w:eastAsia="zh-CN"/>
        </w:rPr>
        <w:t>有效管理</w:t>
      </w:r>
      <w:r w:rsidRPr="00040BDC">
        <w:rPr>
          <w:rFonts w:hint="eastAsia"/>
          <w:lang w:eastAsia="zh-CN"/>
        </w:rPr>
        <w:t>的认识；</w:t>
      </w:r>
    </w:p>
    <w:p w14:paraId="34A6480A" w14:textId="77777777" w:rsidR="003B27F1" w:rsidRPr="00040BDC" w:rsidRDefault="003B27F1" w:rsidP="003B27F1">
      <w:pPr>
        <w:pStyle w:val="Normalnoindent"/>
        <w:rPr>
          <w:rFonts w:eastAsia="Times New Roman"/>
          <w:i/>
          <w:iCs/>
          <w:lang w:eastAsia="zh-CN"/>
        </w:rPr>
      </w:pPr>
      <w:r w:rsidRPr="00040BDC">
        <w:rPr>
          <w:i/>
          <w:iCs/>
          <w:szCs w:val="24"/>
          <w:lang w:eastAsia="zh-CN"/>
        </w:rPr>
        <w:t>h)</w:t>
      </w:r>
      <w:r w:rsidRPr="00040BDC">
        <w:rPr>
          <w:rFonts w:eastAsia="Times New Roman"/>
          <w:i/>
          <w:iCs/>
          <w:lang w:eastAsia="zh-CN"/>
        </w:rPr>
        <w:tab/>
      </w:r>
      <w:r w:rsidRPr="00040BDC">
        <w:rPr>
          <w:rFonts w:hint="eastAsia"/>
          <w:lang w:eastAsia="zh-CN"/>
        </w:rPr>
        <w:t>假冒</w:t>
      </w:r>
      <w:r w:rsidRPr="00040BDC">
        <w:rPr>
          <w:rFonts w:hint="eastAsia"/>
          <w:lang w:eastAsia="zh-CN"/>
        </w:rPr>
        <w:t>ICT</w:t>
      </w:r>
      <w:r w:rsidRPr="00040BDC">
        <w:rPr>
          <w:rFonts w:hint="eastAsia"/>
          <w:lang w:eastAsia="zh-CN"/>
        </w:rPr>
        <w:t>设备对电子废弃物产生的影响；</w:t>
      </w:r>
    </w:p>
    <w:p w14:paraId="6A266F69" w14:textId="77777777" w:rsidR="003B27F1" w:rsidRPr="00040BDC" w:rsidRDefault="003B27F1" w:rsidP="003B27F1">
      <w:pPr>
        <w:pStyle w:val="Normalnoindent"/>
        <w:rPr>
          <w:rFonts w:eastAsia="Times New Roman"/>
          <w:i/>
          <w:iCs/>
          <w:lang w:eastAsia="zh-CN"/>
        </w:rPr>
      </w:pPr>
      <w:r w:rsidRPr="00040BDC">
        <w:rPr>
          <w:i/>
          <w:iCs/>
          <w:szCs w:val="24"/>
          <w:lang w:eastAsia="zh-CN"/>
        </w:rPr>
        <w:t>i)</w:t>
      </w:r>
      <w:r w:rsidRPr="00040BDC">
        <w:rPr>
          <w:rFonts w:eastAsia="Times New Roman"/>
          <w:i/>
          <w:iCs/>
          <w:lang w:eastAsia="zh-CN"/>
        </w:rPr>
        <w:tab/>
      </w:r>
      <w:r w:rsidRPr="00040BDC">
        <w:rPr>
          <w:rFonts w:hint="eastAsia"/>
          <w:lang w:eastAsia="zh-CN"/>
        </w:rPr>
        <w:t>循环经济在减少全球电子废弃物数量以及推动传统线性生产</w:t>
      </w:r>
      <w:r w:rsidRPr="00040BDC">
        <w:rPr>
          <w:rFonts w:hint="eastAsia"/>
          <w:lang w:eastAsia="zh-CN"/>
        </w:rPr>
        <w:t>/</w:t>
      </w:r>
      <w:r w:rsidRPr="00040BDC">
        <w:rPr>
          <w:rFonts w:hint="eastAsia"/>
          <w:lang w:eastAsia="zh-CN"/>
        </w:rPr>
        <w:t>消费模式向可持续模式转变方面可发挥的作用；</w:t>
      </w:r>
    </w:p>
    <w:p w14:paraId="5F8D0FCB" w14:textId="77777777" w:rsidR="003B27F1" w:rsidRPr="00040BDC" w:rsidRDefault="003B27F1" w:rsidP="003B27F1">
      <w:pPr>
        <w:pStyle w:val="Normalnoindent"/>
        <w:rPr>
          <w:rFonts w:eastAsia="Times New Roman"/>
          <w:i/>
          <w:iCs/>
          <w:lang w:eastAsia="zh-CN"/>
        </w:rPr>
      </w:pPr>
      <w:r w:rsidRPr="00040BDC">
        <w:rPr>
          <w:i/>
          <w:iCs/>
          <w:szCs w:val="24"/>
          <w:lang w:eastAsia="zh-CN"/>
        </w:rPr>
        <w:t>j)</w:t>
      </w:r>
      <w:r w:rsidRPr="00040BDC">
        <w:rPr>
          <w:rFonts w:eastAsia="Times New Roman"/>
          <w:i/>
          <w:iCs/>
          <w:lang w:eastAsia="zh-CN"/>
        </w:rPr>
        <w:tab/>
      </w:r>
      <w:r w:rsidRPr="00040BDC">
        <w:rPr>
          <w:rFonts w:hint="eastAsia"/>
          <w:lang w:eastAsia="zh-CN"/>
        </w:rPr>
        <w:t>缺乏</w:t>
      </w:r>
      <w:r w:rsidRPr="00040BDC">
        <w:rPr>
          <w:lang w:val="zh-CN" w:eastAsia="zh-CN"/>
        </w:rPr>
        <w:t>监测、</w:t>
      </w:r>
      <w:r w:rsidRPr="00040BDC">
        <w:rPr>
          <w:rFonts w:hint="eastAsia"/>
          <w:lang w:eastAsia="zh-CN"/>
        </w:rPr>
        <w:t>衡量</w:t>
      </w:r>
      <w:r w:rsidRPr="00040BDC">
        <w:rPr>
          <w:lang w:val="zh-CN" w:eastAsia="zh-CN"/>
        </w:rPr>
        <w:t>和评估</w:t>
      </w:r>
      <w:r w:rsidRPr="00040BDC">
        <w:rPr>
          <w:rFonts w:hint="eastAsia"/>
          <w:lang w:eastAsia="zh-CN"/>
        </w:rPr>
        <w:t>电子废弃物</w:t>
      </w:r>
      <w:r w:rsidRPr="00040BDC">
        <w:rPr>
          <w:lang w:val="zh-CN" w:eastAsia="zh-CN"/>
        </w:rPr>
        <w:t>和电信</w:t>
      </w:r>
      <w:r w:rsidRPr="00040BDC">
        <w:rPr>
          <w:lang w:val="zh-CN" w:eastAsia="zh-CN"/>
        </w:rPr>
        <w:t>/ICT</w:t>
      </w:r>
      <w:r w:rsidRPr="00040BDC">
        <w:rPr>
          <w:lang w:val="zh-CN" w:eastAsia="zh-CN"/>
        </w:rPr>
        <w:t>对</w:t>
      </w:r>
      <w:r w:rsidRPr="00040BDC">
        <w:rPr>
          <w:rFonts w:hint="eastAsia"/>
          <w:lang w:eastAsia="zh-CN"/>
        </w:rPr>
        <w:t>环境影响的工具；</w:t>
      </w:r>
    </w:p>
    <w:p w14:paraId="41A3DA3A" w14:textId="77777777" w:rsidR="003B27F1" w:rsidRPr="00040BDC" w:rsidRDefault="003B27F1" w:rsidP="003B27F1">
      <w:pPr>
        <w:pStyle w:val="Normalnoindent"/>
        <w:rPr>
          <w:rFonts w:eastAsia="Times New Roman"/>
          <w:i/>
          <w:iCs/>
          <w:lang w:eastAsia="zh-CN"/>
        </w:rPr>
      </w:pPr>
      <w:r w:rsidRPr="00040BDC">
        <w:rPr>
          <w:i/>
          <w:iCs/>
          <w:szCs w:val="24"/>
          <w:lang w:eastAsia="zh-CN"/>
        </w:rPr>
        <w:t>k)</w:t>
      </w:r>
      <w:r w:rsidRPr="00040BDC">
        <w:rPr>
          <w:rFonts w:eastAsia="Times New Roman"/>
          <w:i/>
          <w:iCs/>
          <w:lang w:eastAsia="zh-CN"/>
        </w:rPr>
        <w:tab/>
      </w:r>
      <w:r w:rsidRPr="00040BDC">
        <w:rPr>
          <w:rFonts w:hint="eastAsia"/>
          <w:lang w:eastAsia="zh-CN"/>
        </w:rPr>
        <w:t>在发展中国家，非正式部门仍然是处理电子废弃物的主要部门；</w:t>
      </w:r>
    </w:p>
    <w:p w14:paraId="45F7CA19" w14:textId="77777777" w:rsidR="003B27F1" w:rsidRPr="00040BDC" w:rsidRDefault="003B27F1" w:rsidP="003B27F1">
      <w:pPr>
        <w:pStyle w:val="Normalnoindent"/>
        <w:rPr>
          <w:lang w:eastAsia="zh-CN"/>
        </w:rPr>
      </w:pPr>
      <w:r w:rsidRPr="00040BDC">
        <w:rPr>
          <w:i/>
          <w:iCs/>
          <w:szCs w:val="24"/>
          <w:lang w:eastAsia="zh-CN"/>
        </w:rPr>
        <w:t>l)</w:t>
      </w:r>
      <w:r w:rsidRPr="00040BDC">
        <w:rPr>
          <w:lang w:eastAsia="zh-CN"/>
        </w:rPr>
        <w:tab/>
      </w:r>
      <w:r w:rsidRPr="00040BDC">
        <w:rPr>
          <w:rFonts w:hint="eastAsia"/>
          <w:lang w:eastAsia="zh-CN"/>
        </w:rPr>
        <w:t>电子废弃物的可持续管理对于实现联合国可持续发展目标至关重要；</w:t>
      </w:r>
    </w:p>
    <w:p w14:paraId="4E10F18E" w14:textId="77777777" w:rsidR="003B27F1" w:rsidRPr="00040BDC" w:rsidRDefault="003B27F1" w:rsidP="003B27F1">
      <w:pPr>
        <w:pStyle w:val="Normalnoindent"/>
        <w:rPr>
          <w:lang w:eastAsia="zh-CN"/>
        </w:rPr>
      </w:pPr>
      <w:r w:rsidRPr="00040BDC">
        <w:rPr>
          <w:i/>
          <w:iCs/>
          <w:szCs w:val="24"/>
          <w:lang w:eastAsia="zh-CN"/>
        </w:rPr>
        <w:t>m)</w:t>
      </w:r>
      <w:r w:rsidRPr="00040BDC">
        <w:rPr>
          <w:lang w:eastAsia="zh-CN"/>
        </w:rPr>
        <w:tab/>
      </w:r>
      <w:r w:rsidRPr="00040BDC">
        <w:rPr>
          <w:rFonts w:hint="eastAsia"/>
          <w:lang w:eastAsia="zh-CN"/>
        </w:rPr>
        <w:t>国际电联电信发展部门第</w:t>
      </w:r>
      <w:r w:rsidRPr="00040BDC">
        <w:rPr>
          <w:rFonts w:hint="eastAsia"/>
          <w:lang w:eastAsia="zh-CN"/>
        </w:rPr>
        <w:t>2</w:t>
      </w:r>
      <w:r w:rsidRPr="00040BDC">
        <w:rPr>
          <w:rFonts w:hint="eastAsia"/>
          <w:lang w:eastAsia="zh-CN"/>
        </w:rPr>
        <w:t>研究组在关于</w:t>
      </w:r>
      <w:r w:rsidRPr="00040BDC">
        <w:rPr>
          <w:rFonts w:hint="eastAsia"/>
          <w:lang w:eastAsia="zh-CN"/>
        </w:rPr>
        <w:t>I</w:t>
      </w:r>
      <w:r w:rsidRPr="00040BDC">
        <w:rPr>
          <w:lang w:eastAsia="zh-CN"/>
        </w:rPr>
        <w:t>CT</w:t>
      </w:r>
      <w:r w:rsidRPr="00040BDC">
        <w:rPr>
          <w:rFonts w:hint="eastAsia"/>
          <w:lang w:eastAsia="zh-CN"/>
        </w:rPr>
        <w:t>与环境的第</w:t>
      </w:r>
      <w:r w:rsidRPr="00040BDC">
        <w:rPr>
          <w:rFonts w:hint="eastAsia"/>
          <w:lang w:eastAsia="zh-CN"/>
        </w:rPr>
        <w:t>6/2</w:t>
      </w:r>
      <w:r w:rsidRPr="00040BDC">
        <w:rPr>
          <w:rFonts w:hint="eastAsia"/>
          <w:lang w:eastAsia="zh-CN"/>
        </w:rPr>
        <w:t>号课题下正在开展的工作，研究战略以制定应对电信</w:t>
      </w:r>
      <w:r w:rsidRPr="00040BDC">
        <w:rPr>
          <w:rFonts w:hint="eastAsia"/>
          <w:lang w:eastAsia="zh-CN"/>
        </w:rPr>
        <w:t>/ICT</w:t>
      </w:r>
      <w:r w:rsidRPr="00040BDC">
        <w:rPr>
          <w:rFonts w:hint="eastAsia"/>
          <w:lang w:eastAsia="zh-CN"/>
        </w:rPr>
        <w:t>废弃物的负责任方法和综合处理办法；</w:t>
      </w:r>
    </w:p>
    <w:p w14:paraId="7B0FB192" w14:textId="77777777" w:rsidR="003B27F1" w:rsidRPr="00040BDC" w:rsidRDefault="003B27F1" w:rsidP="009D1DCC">
      <w:pPr>
        <w:pStyle w:val="Normalnoindent"/>
        <w:rPr>
          <w:szCs w:val="24"/>
          <w:lang w:eastAsia="zh-CN"/>
        </w:rPr>
      </w:pPr>
      <w:r w:rsidRPr="00040BDC">
        <w:rPr>
          <w:i/>
          <w:iCs/>
          <w:szCs w:val="24"/>
          <w:lang w:eastAsia="zh-CN"/>
        </w:rPr>
        <w:t>n)</w:t>
      </w:r>
      <w:r w:rsidRPr="00040BDC">
        <w:rPr>
          <w:szCs w:val="24"/>
          <w:lang w:eastAsia="zh-CN"/>
        </w:rPr>
        <w:tab/>
      </w:r>
      <w:r w:rsidRPr="00040BDC">
        <w:rPr>
          <w:lang w:val="zh-CN" w:eastAsia="zh-CN"/>
        </w:rPr>
        <w:t>通过</w:t>
      </w:r>
      <w:r w:rsidRPr="00040BDC">
        <w:rPr>
          <w:lang w:val="zh-CN" w:eastAsia="zh-CN"/>
        </w:rPr>
        <w:t>ICT</w:t>
      </w:r>
      <w:r w:rsidRPr="00040BDC">
        <w:rPr>
          <w:lang w:val="zh-CN" w:eastAsia="zh-CN"/>
        </w:rPr>
        <w:t>实现数字化可以成为优化电子废弃物管理以实现净零目标的有效方式</w:t>
      </w:r>
      <w:r w:rsidRPr="00040BDC">
        <w:rPr>
          <w:rFonts w:hint="eastAsia"/>
          <w:lang w:val="zh-CN" w:eastAsia="zh-CN"/>
        </w:rPr>
        <w:t>；</w:t>
      </w:r>
    </w:p>
    <w:p w14:paraId="241C17D7" w14:textId="77777777" w:rsidR="003B27F1" w:rsidRPr="00040BDC" w:rsidRDefault="003B27F1" w:rsidP="009D1DCC">
      <w:pPr>
        <w:pStyle w:val="Normalnoindent"/>
        <w:rPr>
          <w:szCs w:val="24"/>
          <w:lang w:val="en-US" w:eastAsia="zh-CN"/>
        </w:rPr>
      </w:pPr>
      <w:r w:rsidRPr="00040BDC">
        <w:rPr>
          <w:i/>
          <w:iCs/>
          <w:spacing w:val="4"/>
          <w:szCs w:val="24"/>
          <w:lang w:val="en-US" w:eastAsia="zh-CN"/>
        </w:rPr>
        <w:t>o)</w:t>
      </w:r>
      <w:r w:rsidRPr="00040BDC">
        <w:rPr>
          <w:spacing w:val="4"/>
          <w:szCs w:val="24"/>
          <w:lang w:val="en-US" w:eastAsia="zh-CN"/>
        </w:rPr>
        <w:tab/>
      </w:r>
      <w:r w:rsidRPr="00040BDC">
        <w:rPr>
          <w:rFonts w:hint="eastAsia"/>
          <w:lang w:val="zh-CN" w:eastAsia="zh-CN"/>
        </w:rPr>
        <w:t>将电信</w:t>
      </w:r>
      <w:r w:rsidRPr="00040BDC">
        <w:rPr>
          <w:rFonts w:hint="eastAsia"/>
          <w:lang w:val="zh-CN" w:eastAsia="zh-CN"/>
        </w:rPr>
        <w:t>/ICT</w:t>
      </w:r>
      <w:r w:rsidRPr="00040BDC">
        <w:rPr>
          <w:rFonts w:hint="eastAsia"/>
          <w:lang w:val="zh-CN" w:eastAsia="zh-CN"/>
        </w:rPr>
        <w:t>设备重新用于新用途的好处是延长了它们的使用寿命，</w:t>
      </w:r>
    </w:p>
    <w:p w14:paraId="64CB58DD" w14:textId="77777777" w:rsidR="003B27F1" w:rsidRPr="00040BDC" w:rsidRDefault="003B27F1" w:rsidP="003B27F1">
      <w:pPr>
        <w:pStyle w:val="Call"/>
        <w:rPr>
          <w:lang w:eastAsia="zh-CN"/>
        </w:rPr>
      </w:pPr>
      <w:r w:rsidRPr="00040BDC">
        <w:rPr>
          <w:rFonts w:hint="eastAsia"/>
          <w:lang w:eastAsia="zh-CN"/>
        </w:rPr>
        <w:t>进一步认识到</w:t>
      </w:r>
    </w:p>
    <w:p w14:paraId="681CF43E" w14:textId="77777777" w:rsidR="003B27F1" w:rsidRPr="00040BDC" w:rsidRDefault="003B27F1" w:rsidP="003B27F1">
      <w:pPr>
        <w:pStyle w:val="Normalnoindent"/>
        <w:rPr>
          <w:lang w:eastAsia="zh-CN"/>
        </w:rPr>
      </w:pPr>
      <w:r w:rsidRPr="00040BDC">
        <w:rPr>
          <w:i/>
          <w:iCs/>
          <w:lang w:eastAsia="zh-CN"/>
        </w:rPr>
        <w:t>a)</w:t>
      </w:r>
      <w:r w:rsidRPr="00040BDC">
        <w:rPr>
          <w:i/>
          <w:iCs/>
          <w:lang w:eastAsia="zh-CN"/>
        </w:rPr>
        <w:tab/>
      </w:r>
      <w:r w:rsidRPr="00040BDC">
        <w:rPr>
          <w:lang w:eastAsia="zh-CN"/>
        </w:rPr>
        <w:t>大量</w:t>
      </w:r>
      <w:r w:rsidRPr="00040BDC">
        <w:rPr>
          <w:rFonts w:hint="eastAsia"/>
          <w:lang w:eastAsia="zh-CN"/>
        </w:rPr>
        <w:t>被认为可再利用的已经</w:t>
      </w:r>
      <w:r w:rsidRPr="00040BDC">
        <w:rPr>
          <w:lang w:eastAsia="zh-CN"/>
        </w:rPr>
        <w:t>使用的、</w:t>
      </w:r>
      <w:r w:rsidRPr="00040BDC">
        <w:rPr>
          <w:rFonts w:hint="eastAsia"/>
          <w:lang w:eastAsia="zh-CN"/>
        </w:rPr>
        <w:t>旧</w:t>
      </w:r>
      <w:r w:rsidRPr="00040BDC">
        <w:rPr>
          <w:lang w:eastAsia="zh-CN"/>
        </w:rPr>
        <w:t>的、过时的和不可</w:t>
      </w:r>
      <w:r w:rsidRPr="00040BDC">
        <w:rPr>
          <w:rFonts w:hint="eastAsia"/>
          <w:lang w:eastAsia="zh-CN"/>
        </w:rPr>
        <w:t>用</w:t>
      </w:r>
      <w:r w:rsidRPr="00040BDC">
        <w:rPr>
          <w:lang w:eastAsia="zh-CN"/>
        </w:rPr>
        <w:t>的电信</w:t>
      </w:r>
      <w:r w:rsidRPr="00040BDC">
        <w:rPr>
          <w:lang w:eastAsia="zh-CN"/>
        </w:rPr>
        <w:t>/ICT</w:t>
      </w:r>
      <w:r w:rsidRPr="00040BDC">
        <w:rPr>
          <w:lang w:eastAsia="zh-CN"/>
        </w:rPr>
        <w:t>硬件和设备出口至发展中国家；</w:t>
      </w:r>
    </w:p>
    <w:p w14:paraId="39D2E62F" w14:textId="77777777" w:rsidR="003B27F1" w:rsidRPr="00040BDC" w:rsidRDefault="003B27F1" w:rsidP="003B27F1">
      <w:pPr>
        <w:pStyle w:val="Normalnoindent"/>
        <w:rPr>
          <w:lang w:eastAsia="zh-CN"/>
        </w:rPr>
      </w:pPr>
      <w:r w:rsidRPr="00040BDC">
        <w:rPr>
          <w:i/>
          <w:iCs/>
          <w:lang w:eastAsia="zh-CN"/>
        </w:rPr>
        <w:t>b)</w:t>
      </w:r>
      <w:r w:rsidRPr="00040BDC">
        <w:rPr>
          <w:lang w:eastAsia="zh-CN"/>
        </w:rPr>
        <w:tab/>
      </w:r>
      <w:r w:rsidRPr="00040BDC">
        <w:rPr>
          <w:lang w:eastAsia="zh-CN"/>
        </w:rPr>
        <w:t>很多发展中国家</w:t>
      </w:r>
      <w:r w:rsidRPr="00040BDC">
        <w:rPr>
          <w:rFonts w:hint="eastAsia"/>
          <w:lang w:eastAsia="zh-CN"/>
        </w:rPr>
        <w:t>正在遭受</w:t>
      </w:r>
      <w:r w:rsidRPr="00040BDC">
        <w:rPr>
          <w:lang w:eastAsia="zh-CN"/>
        </w:rPr>
        <w:t>严重</w:t>
      </w:r>
      <w:r w:rsidRPr="00040BDC">
        <w:rPr>
          <w:rFonts w:hint="eastAsia"/>
          <w:lang w:eastAsia="zh-CN"/>
        </w:rPr>
        <w:t>的</w:t>
      </w:r>
      <w:r w:rsidRPr="00040BDC">
        <w:rPr>
          <w:lang w:eastAsia="zh-CN"/>
        </w:rPr>
        <w:t>环境危害，如</w:t>
      </w:r>
      <w:r w:rsidRPr="00040BDC">
        <w:rPr>
          <w:rFonts w:hint="eastAsia"/>
          <w:lang w:eastAsia="zh-CN"/>
        </w:rPr>
        <w:t>电子废弃物（包括新电信</w:t>
      </w:r>
      <w:r w:rsidRPr="00040BDC">
        <w:rPr>
          <w:rFonts w:hint="eastAsia"/>
          <w:lang w:eastAsia="zh-CN"/>
        </w:rPr>
        <w:t>/</w:t>
      </w:r>
      <w:r w:rsidRPr="00040BDC">
        <w:rPr>
          <w:lang w:eastAsia="zh-CN"/>
        </w:rPr>
        <w:t>ICT</w:t>
      </w:r>
      <w:r w:rsidRPr="00040BDC">
        <w:rPr>
          <w:rFonts w:hint="eastAsia"/>
          <w:lang w:eastAsia="zh-CN"/>
        </w:rPr>
        <w:t>产品的大量涌现）造成的</w:t>
      </w:r>
      <w:r w:rsidRPr="00040BDC">
        <w:rPr>
          <w:lang w:eastAsia="zh-CN"/>
        </w:rPr>
        <w:t>水污染和健康风险</w:t>
      </w:r>
      <w:r w:rsidRPr="00040BDC">
        <w:rPr>
          <w:rFonts w:hint="eastAsia"/>
          <w:lang w:eastAsia="zh-CN"/>
        </w:rPr>
        <w:t>；</w:t>
      </w:r>
    </w:p>
    <w:p w14:paraId="6AD575FC" w14:textId="77777777" w:rsidR="003B27F1" w:rsidRPr="00040BDC" w:rsidRDefault="003B27F1" w:rsidP="009D1DCC">
      <w:pPr>
        <w:pStyle w:val="Normalnoindent"/>
        <w:rPr>
          <w:szCs w:val="24"/>
          <w:lang w:eastAsia="zh-CN"/>
        </w:rPr>
      </w:pPr>
      <w:r w:rsidRPr="00040BDC">
        <w:rPr>
          <w:i/>
          <w:iCs/>
          <w:szCs w:val="24"/>
          <w:lang w:eastAsia="zh-CN"/>
        </w:rPr>
        <w:t>c)</w:t>
      </w:r>
      <w:r w:rsidRPr="00040BDC">
        <w:rPr>
          <w:szCs w:val="24"/>
          <w:lang w:eastAsia="zh-CN"/>
        </w:rPr>
        <w:tab/>
      </w:r>
      <w:r w:rsidRPr="00040BDC">
        <w:rPr>
          <w:rFonts w:hint="eastAsia"/>
          <w:szCs w:val="24"/>
          <w:lang w:eastAsia="zh-CN"/>
        </w:rPr>
        <w:t>儿童、孕妇和从事回收工作的人尤其容易受到暴露于电子废弃物的不利健康影响；</w:t>
      </w:r>
    </w:p>
    <w:p w14:paraId="1A1C2761" w14:textId="77777777" w:rsidR="00290A42" w:rsidRPr="00040BDC" w:rsidRDefault="00290A42" w:rsidP="00290A42">
      <w:pPr>
        <w:rPr>
          <w:lang w:eastAsia="zh-CN"/>
        </w:rPr>
      </w:pPr>
      <w:r w:rsidRPr="00040BDC">
        <w:rPr>
          <w:lang w:eastAsia="zh-CN"/>
        </w:rPr>
        <w:br w:type="page"/>
      </w:r>
    </w:p>
    <w:p w14:paraId="451F7E31" w14:textId="77777777" w:rsidR="003B27F1" w:rsidRPr="00040BDC" w:rsidRDefault="003B27F1" w:rsidP="003B27F1">
      <w:pPr>
        <w:pStyle w:val="Normalnoindent"/>
        <w:rPr>
          <w:lang w:eastAsia="zh-CN"/>
        </w:rPr>
      </w:pPr>
      <w:r w:rsidRPr="00040BDC">
        <w:rPr>
          <w:rFonts w:hint="eastAsia"/>
          <w:i/>
          <w:lang w:eastAsia="zh-CN"/>
        </w:rPr>
        <w:lastRenderedPageBreak/>
        <w:t>d</w:t>
      </w:r>
      <w:r w:rsidRPr="00040BDC">
        <w:rPr>
          <w:i/>
          <w:lang w:eastAsia="zh-CN"/>
        </w:rPr>
        <w:t>)</w:t>
      </w:r>
      <w:r w:rsidRPr="00040BDC">
        <w:rPr>
          <w:i/>
          <w:lang w:eastAsia="zh-CN"/>
        </w:rPr>
        <w:tab/>
      </w:r>
      <w:r w:rsidRPr="00040BDC">
        <w:rPr>
          <w:rFonts w:hint="eastAsia"/>
          <w:lang w:eastAsia="zh-CN"/>
        </w:rPr>
        <w:t>假冒电信</w:t>
      </w:r>
      <w:r w:rsidRPr="00040BDC">
        <w:rPr>
          <w:rFonts w:hint="eastAsia"/>
          <w:lang w:eastAsia="zh-CN"/>
        </w:rPr>
        <w:t>/ICT</w:t>
      </w:r>
      <w:r w:rsidRPr="00040BDC">
        <w:rPr>
          <w:rFonts w:hint="eastAsia"/>
          <w:lang w:eastAsia="zh-CN"/>
        </w:rPr>
        <w:t>硬件和设备涌入发展中国家加剧了处理和控制电子废弃物的挑战；</w:t>
      </w:r>
    </w:p>
    <w:p w14:paraId="6439025A" w14:textId="77777777" w:rsidR="003B27F1" w:rsidRPr="00040BDC" w:rsidRDefault="003B27F1" w:rsidP="009D1DCC">
      <w:pPr>
        <w:pStyle w:val="Normalnoindent"/>
        <w:rPr>
          <w:szCs w:val="24"/>
          <w:lang w:eastAsia="zh-CN"/>
        </w:rPr>
      </w:pPr>
      <w:r w:rsidRPr="00040BDC">
        <w:rPr>
          <w:i/>
          <w:iCs/>
          <w:szCs w:val="24"/>
          <w:lang w:eastAsia="zh-CN"/>
        </w:rPr>
        <w:t>e)</w:t>
      </w:r>
      <w:r w:rsidRPr="00040BDC">
        <w:rPr>
          <w:iCs/>
          <w:szCs w:val="24"/>
          <w:lang w:eastAsia="zh-CN"/>
        </w:rPr>
        <w:tab/>
      </w:r>
      <w:r w:rsidRPr="00040BDC">
        <w:rPr>
          <w:rFonts w:hint="eastAsia"/>
          <w:szCs w:val="24"/>
          <w:lang w:eastAsia="zh-CN"/>
        </w:rPr>
        <w:t>各国正在努力制定电子废弃物有效管理战略，促进</w:t>
      </w:r>
      <w:r w:rsidRPr="00040BDC">
        <w:rPr>
          <w:rFonts w:hint="eastAsia"/>
          <w:szCs w:val="24"/>
          <w:lang w:eastAsia="zh-CN"/>
        </w:rPr>
        <w:t>ICT</w:t>
      </w:r>
      <w:r w:rsidRPr="00040BDC">
        <w:rPr>
          <w:rFonts w:hint="eastAsia"/>
          <w:szCs w:val="24"/>
          <w:lang w:eastAsia="zh-CN"/>
        </w:rPr>
        <w:t>部门的循环性，</w:t>
      </w:r>
    </w:p>
    <w:p w14:paraId="7A1C2DC1" w14:textId="77777777" w:rsidR="003B27F1" w:rsidRPr="00040BDC" w:rsidRDefault="003B27F1" w:rsidP="003B27F1">
      <w:pPr>
        <w:pStyle w:val="Call"/>
        <w:rPr>
          <w:lang w:eastAsia="zh-CN"/>
        </w:rPr>
      </w:pPr>
      <w:r w:rsidRPr="00040BDC">
        <w:rPr>
          <w:rFonts w:hint="eastAsia"/>
          <w:lang w:eastAsia="zh-CN"/>
        </w:rPr>
        <w:t>做</w:t>
      </w:r>
      <w:r w:rsidRPr="00040BDC">
        <w:rPr>
          <w:lang w:eastAsia="zh-CN"/>
        </w:rPr>
        <w:t>出决议，责成电信标准化局主任与电信发展局主任合作</w:t>
      </w:r>
    </w:p>
    <w:p w14:paraId="26143702"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lang w:eastAsia="zh-CN"/>
        </w:rPr>
        <w:t>努力加强国际电联针对</w:t>
      </w:r>
      <w:r w:rsidRPr="00040BDC">
        <w:rPr>
          <w:rFonts w:hint="eastAsia"/>
          <w:lang w:eastAsia="zh-CN"/>
        </w:rPr>
        <w:t>处理和控制电信和信息技术设备电子废弃物及其处理方法而</w:t>
      </w:r>
      <w:r w:rsidRPr="00040BDC">
        <w:rPr>
          <w:lang w:eastAsia="zh-CN"/>
        </w:rPr>
        <w:t>开展</w:t>
      </w:r>
      <w:r w:rsidRPr="00040BDC">
        <w:rPr>
          <w:rFonts w:hint="eastAsia"/>
          <w:lang w:eastAsia="zh-CN"/>
        </w:rPr>
        <w:t>的</w:t>
      </w:r>
      <w:r w:rsidRPr="00040BDC">
        <w:rPr>
          <w:lang w:eastAsia="zh-CN"/>
        </w:rPr>
        <w:t>活动</w:t>
      </w:r>
      <w:r w:rsidRPr="00040BDC">
        <w:rPr>
          <w:rFonts w:hint="eastAsia"/>
          <w:lang w:eastAsia="zh-CN"/>
        </w:rPr>
        <w:t>，尤其是在发展中国家；</w:t>
      </w:r>
    </w:p>
    <w:p w14:paraId="708EFECC"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以统一方式帮助发展中国家适当评估产生的电子废弃物的规模</w:t>
      </w:r>
      <w:r w:rsidRPr="00040BDC">
        <w:rPr>
          <w:rFonts w:hint="eastAsia"/>
          <w:lang w:eastAsia="zh-CN"/>
        </w:rPr>
        <w:t>/</w:t>
      </w:r>
      <w:r w:rsidRPr="00040BDC">
        <w:rPr>
          <w:rFonts w:hint="eastAsia"/>
          <w:lang w:eastAsia="zh-CN"/>
        </w:rPr>
        <w:t>数量；</w:t>
      </w:r>
    </w:p>
    <w:p w14:paraId="38D1C55B" w14:textId="77777777" w:rsidR="003B27F1" w:rsidRPr="00040BDC" w:rsidRDefault="003B27F1" w:rsidP="003B27F1">
      <w:pPr>
        <w:pStyle w:val="Normalnoindent"/>
        <w:rPr>
          <w:lang w:eastAsia="zh-CN"/>
        </w:rPr>
      </w:pPr>
      <w:r w:rsidRPr="00040BDC">
        <w:rPr>
          <w:lang w:eastAsia="zh-CN"/>
        </w:rPr>
        <w:t>3</w:t>
      </w:r>
      <w:r w:rsidRPr="00040BDC">
        <w:rPr>
          <w:lang w:eastAsia="zh-CN"/>
        </w:rPr>
        <w:tab/>
      </w:r>
      <w:r w:rsidRPr="00040BDC">
        <w:rPr>
          <w:rFonts w:hint="eastAsia"/>
          <w:lang w:eastAsia="zh-CN"/>
        </w:rPr>
        <w:t>解决电子废弃物的处理和控制问题，并为全球处理由此产生的日益严重危害</w:t>
      </w:r>
      <w:r w:rsidRPr="00040BDC">
        <w:rPr>
          <w:lang w:eastAsia="zh-CN"/>
        </w:rPr>
        <w:t>的</w:t>
      </w:r>
      <w:r w:rsidRPr="00040BDC">
        <w:rPr>
          <w:rFonts w:hint="eastAsia"/>
          <w:lang w:eastAsia="zh-CN"/>
        </w:rPr>
        <w:t>工作</w:t>
      </w:r>
      <w:r w:rsidRPr="00040BDC">
        <w:rPr>
          <w:lang w:eastAsia="zh-CN"/>
        </w:rPr>
        <w:t>献计献策；</w:t>
      </w:r>
    </w:p>
    <w:p w14:paraId="628D079A" w14:textId="77777777" w:rsidR="003B27F1" w:rsidRPr="00040BDC" w:rsidRDefault="003B27F1" w:rsidP="003B27F1">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与相关利益攸关方开展协作，包括学术成员和相关组织，并</w:t>
      </w:r>
      <w:r w:rsidRPr="00040BDC">
        <w:rPr>
          <w:lang w:eastAsia="zh-CN"/>
        </w:rPr>
        <w:t>协调国际电联</w:t>
      </w:r>
      <w:r w:rsidRPr="00040BDC">
        <w:rPr>
          <w:rFonts w:hint="eastAsia"/>
          <w:lang w:eastAsia="zh-CN"/>
        </w:rPr>
        <w:t>各</w:t>
      </w:r>
      <w:r w:rsidRPr="00040BDC">
        <w:rPr>
          <w:lang w:eastAsia="zh-CN"/>
        </w:rPr>
        <w:t>研究组、焦点组</w:t>
      </w:r>
      <w:r w:rsidRPr="00040BDC">
        <w:rPr>
          <w:rFonts w:hint="eastAsia"/>
          <w:lang w:eastAsia="zh-CN"/>
        </w:rPr>
        <w:t>和其它相关小组间有关电子废弃物</w:t>
      </w:r>
      <w:r w:rsidRPr="00040BDC">
        <w:rPr>
          <w:lang w:eastAsia="zh-CN"/>
        </w:rPr>
        <w:t>的活动；</w:t>
      </w:r>
    </w:p>
    <w:p w14:paraId="57698D17" w14:textId="77777777" w:rsidR="003B27F1" w:rsidRPr="00040BDC" w:rsidRDefault="003B27F1" w:rsidP="003B27F1">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w:t>
      </w:r>
      <w:r w:rsidRPr="00040BDC">
        <w:rPr>
          <w:lang w:eastAsia="zh-CN"/>
        </w:rPr>
        <w:t>特别在发展中国家</w:t>
      </w:r>
      <w:r w:rsidRPr="00040BDC">
        <w:rPr>
          <w:rFonts w:hint="eastAsia"/>
          <w:lang w:eastAsia="zh-CN"/>
        </w:rPr>
        <w:t>）</w:t>
      </w:r>
      <w:r w:rsidRPr="00040BDC">
        <w:rPr>
          <w:lang w:eastAsia="zh-CN"/>
        </w:rPr>
        <w:t>组织研讨会和讲习班，提高人们对电子废弃物危害</w:t>
      </w:r>
      <w:r w:rsidRPr="00040BDC">
        <w:rPr>
          <w:rFonts w:hint="eastAsia"/>
          <w:lang w:eastAsia="zh-CN"/>
        </w:rPr>
        <w:t>和可持续管理</w:t>
      </w:r>
      <w:r w:rsidRPr="00040BDC">
        <w:rPr>
          <w:lang w:eastAsia="zh-CN"/>
        </w:rPr>
        <w:t>的认识，</w:t>
      </w:r>
      <w:r w:rsidRPr="00040BDC">
        <w:rPr>
          <w:rFonts w:hint="eastAsia"/>
          <w:lang w:eastAsia="zh-CN"/>
        </w:rPr>
        <w:t>衡量</w:t>
      </w:r>
      <w:r w:rsidRPr="00040BDC">
        <w:rPr>
          <w:lang w:eastAsia="zh-CN"/>
        </w:rPr>
        <w:t>受电子废弃物危害最深的发展中国家的需求</w:t>
      </w:r>
      <w:r w:rsidRPr="00040BDC">
        <w:rPr>
          <w:rFonts w:hint="eastAsia"/>
          <w:lang w:eastAsia="zh-CN"/>
        </w:rPr>
        <w:t>；</w:t>
      </w:r>
    </w:p>
    <w:p w14:paraId="075685A6" w14:textId="77777777" w:rsidR="003B27F1" w:rsidRPr="00040BDC" w:rsidRDefault="003B27F1" w:rsidP="003B27F1">
      <w:pPr>
        <w:pStyle w:val="Normalnoindent"/>
        <w:rPr>
          <w:rFonts w:eastAsia="Times New Roman"/>
          <w:lang w:eastAsia="zh-CN"/>
        </w:rPr>
      </w:pPr>
      <w:r w:rsidRPr="00040BDC">
        <w:rPr>
          <w:rFonts w:eastAsia="Times New Roman"/>
          <w:lang w:eastAsia="zh-CN"/>
        </w:rPr>
        <w:t>6</w:t>
      </w:r>
      <w:r w:rsidRPr="00040BDC">
        <w:rPr>
          <w:rFonts w:eastAsia="Times New Roman"/>
          <w:lang w:eastAsia="zh-CN"/>
        </w:rPr>
        <w:tab/>
      </w:r>
      <w:r w:rsidRPr="00040BDC">
        <w:rPr>
          <w:rFonts w:ascii="SimSun" w:hAnsi="SimSun" w:cs="SimSun" w:hint="eastAsia"/>
          <w:lang w:eastAsia="zh-CN"/>
        </w:rPr>
        <w:t>协助</w:t>
      </w:r>
      <w:r w:rsidRPr="00040BDC">
        <w:rPr>
          <w:rFonts w:hint="eastAsia"/>
          <w:lang w:eastAsia="zh-CN"/>
        </w:rPr>
        <w:t>发展中国家</w:t>
      </w:r>
      <w:r w:rsidRPr="00040BDC">
        <w:rPr>
          <w:rFonts w:ascii="SimSun" w:hAnsi="SimSun" w:cs="SimSun" w:hint="eastAsia"/>
          <w:lang w:eastAsia="zh-CN"/>
        </w:rPr>
        <w:t>并促进其有关落实循环经济原则的工作；</w:t>
      </w:r>
    </w:p>
    <w:p w14:paraId="1D51E010" w14:textId="77777777" w:rsidR="003B27F1" w:rsidRPr="00040BDC" w:rsidRDefault="003B27F1" w:rsidP="009D1DCC">
      <w:pPr>
        <w:pStyle w:val="Normalnoindent"/>
        <w:rPr>
          <w:szCs w:val="24"/>
          <w:lang w:eastAsia="zh-CN"/>
        </w:rPr>
      </w:pPr>
      <w:r w:rsidRPr="00040BDC">
        <w:rPr>
          <w:szCs w:val="24"/>
          <w:lang w:eastAsia="zh-CN"/>
        </w:rPr>
        <w:t>7</w:t>
      </w:r>
      <w:r w:rsidRPr="00040BDC">
        <w:rPr>
          <w:szCs w:val="24"/>
          <w:lang w:eastAsia="zh-CN"/>
        </w:rPr>
        <w:tab/>
      </w:r>
      <w:r w:rsidRPr="00040BDC">
        <w:rPr>
          <w:rFonts w:hint="eastAsia"/>
          <w:szCs w:val="24"/>
          <w:lang w:eastAsia="zh-CN"/>
        </w:rPr>
        <w:t>与相关利益攸关方合作，继续促进电子废弃物数据收集和全球电子废弃物数据库的建设工作，以支持有效制定区域和国家政策和战略，</w:t>
      </w:r>
    </w:p>
    <w:p w14:paraId="690D8679" w14:textId="77777777" w:rsidR="003B27F1" w:rsidRPr="00040BDC" w:rsidRDefault="003B27F1" w:rsidP="003B27F1">
      <w:pPr>
        <w:pStyle w:val="Call"/>
        <w:rPr>
          <w:lang w:eastAsia="zh-CN"/>
        </w:rPr>
      </w:pPr>
      <w:r w:rsidRPr="00040BDC">
        <w:rPr>
          <w:lang w:eastAsia="zh-CN"/>
        </w:rPr>
        <w:t>责成</w:t>
      </w:r>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标准化部门第5</w:t>
      </w:r>
      <w:r w:rsidRPr="00040BDC">
        <w:rPr>
          <w:lang w:eastAsia="zh-CN"/>
        </w:rPr>
        <w:t>研究组</w:t>
      </w:r>
      <w:r w:rsidRPr="00040BDC">
        <w:rPr>
          <w:rFonts w:hint="eastAsia"/>
          <w:lang w:eastAsia="zh-CN"/>
        </w:rPr>
        <w:t>与</w:t>
      </w:r>
      <w:r w:rsidRPr="00040BDC">
        <w:rPr>
          <w:lang w:eastAsia="zh-CN"/>
        </w:rPr>
        <w:t>国际电</w:t>
      </w:r>
      <w:proofErr w:type="gramStart"/>
      <w:r w:rsidRPr="00040BDC">
        <w:rPr>
          <w:lang w:eastAsia="zh-CN"/>
        </w:rPr>
        <w:t>联相关</w:t>
      </w:r>
      <w:proofErr w:type="gramEnd"/>
      <w:r w:rsidRPr="00040BDC">
        <w:rPr>
          <w:lang w:eastAsia="zh-CN"/>
        </w:rPr>
        <w:t>研究组合作</w:t>
      </w:r>
    </w:p>
    <w:p w14:paraId="46ECC6CB"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制定</w:t>
      </w:r>
      <w:r w:rsidRPr="00040BDC">
        <w:rPr>
          <w:lang w:eastAsia="zh-CN"/>
        </w:rPr>
        <w:t>并编制</w:t>
      </w:r>
      <w:r w:rsidRPr="00040BDC">
        <w:rPr>
          <w:rFonts w:hint="eastAsia"/>
          <w:lang w:eastAsia="zh-CN"/>
        </w:rPr>
        <w:t>处理</w:t>
      </w:r>
      <w:r w:rsidRPr="00040BDC">
        <w:rPr>
          <w:lang w:eastAsia="zh-CN"/>
        </w:rPr>
        <w:t>和控制电信</w:t>
      </w:r>
      <w:r w:rsidRPr="00040BDC">
        <w:rPr>
          <w:lang w:eastAsia="zh-CN"/>
        </w:rPr>
        <w:t>/ICT</w:t>
      </w:r>
      <w:r w:rsidRPr="00040BDC">
        <w:rPr>
          <w:lang w:eastAsia="zh-CN"/>
        </w:rPr>
        <w:t>电子废弃物的最佳做法</w:t>
      </w:r>
      <w:r w:rsidRPr="00040BDC">
        <w:rPr>
          <w:rFonts w:hint="eastAsia"/>
          <w:lang w:eastAsia="zh-CN"/>
        </w:rPr>
        <w:t>示例及其</w:t>
      </w:r>
      <w:r w:rsidRPr="00040BDC">
        <w:rPr>
          <w:lang w:eastAsia="zh-CN"/>
        </w:rPr>
        <w:t>处</w:t>
      </w:r>
      <w:r w:rsidRPr="00040BDC">
        <w:rPr>
          <w:rFonts w:hint="eastAsia"/>
          <w:lang w:eastAsia="zh-CN"/>
        </w:rPr>
        <w:t>置</w:t>
      </w:r>
      <w:r w:rsidRPr="00040BDC">
        <w:rPr>
          <w:lang w:eastAsia="zh-CN"/>
        </w:rPr>
        <w:t>和回收方法，以便分发给国际电联成员国和部门成员</w:t>
      </w:r>
      <w:r w:rsidRPr="00040BDC">
        <w:rPr>
          <w:rFonts w:hint="eastAsia"/>
          <w:lang w:eastAsia="zh-CN"/>
        </w:rPr>
        <w:t>；</w:t>
      </w:r>
    </w:p>
    <w:p w14:paraId="049336BC"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制定</w:t>
      </w:r>
      <w:r w:rsidRPr="00040BDC">
        <w:rPr>
          <w:lang w:eastAsia="zh-CN"/>
        </w:rPr>
        <w:t>有关</w:t>
      </w:r>
      <w:r w:rsidRPr="00040BDC">
        <w:rPr>
          <w:rFonts w:hint="eastAsia"/>
          <w:lang w:eastAsia="zh-CN"/>
        </w:rPr>
        <w:t>以可持续和可靠的方式管理</w:t>
      </w:r>
      <w:r w:rsidRPr="00040BDC">
        <w:rPr>
          <w:lang w:eastAsia="zh-CN"/>
        </w:rPr>
        <w:t>电信</w:t>
      </w:r>
      <w:r w:rsidRPr="00040BDC">
        <w:rPr>
          <w:lang w:eastAsia="zh-CN"/>
        </w:rPr>
        <w:t>/ICT</w:t>
      </w:r>
      <w:r w:rsidRPr="00040BDC">
        <w:rPr>
          <w:rFonts w:hint="eastAsia"/>
          <w:lang w:eastAsia="zh-CN"/>
        </w:rPr>
        <w:t>设备和产品</w:t>
      </w:r>
      <w:r w:rsidRPr="00040BDC">
        <w:rPr>
          <w:lang w:eastAsia="zh-CN"/>
        </w:rPr>
        <w:t>产生的电子废弃物的</w:t>
      </w:r>
      <w:r w:rsidRPr="00040BDC">
        <w:rPr>
          <w:rFonts w:hint="eastAsia"/>
          <w:lang w:eastAsia="zh-CN"/>
        </w:rPr>
        <w:t>ITU-T</w:t>
      </w:r>
      <w:r w:rsidRPr="00040BDC">
        <w:rPr>
          <w:rFonts w:hint="eastAsia"/>
          <w:lang w:eastAsia="zh-CN"/>
        </w:rPr>
        <w:t>建议书、方法和其它出版物</w:t>
      </w:r>
      <w:r w:rsidRPr="00040BDC">
        <w:rPr>
          <w:lang w:eastAsia="zh-CN"/>
        </w:rPr>
        <w:t>，</w:t>
      </w:r>
      <w:r w:rsidRPr="00040BDC">
        <w:rPr>
          <w:rFonts w:hint="eastAsia"/>
          <w:lang w:eastAsia="zh-CN"/>
        </w:rPr>
        <w:t>以及落实这些建议书的适当导则</w:t>
      </w:r>
      <w:r w:rsidRPr="00040BDC">
        <w:rPr>
          <w:lang w:eastAsia="zh-CN"/>
        </w:rPr>
        <w:t>；</w:t>
      </w:r>
    </w:p>
    <w:p w14:paraId="1EA78DBC" w14:textId="77777777" w:rsidR="003B27F1" w:rsidRPr="00040BDC" w:rsidRDefault="003B27F1" w:rsidP="009D1DCC">
      <w:pPr>
        <w:pStyle w:val="Normalnoindent"/>
        <w:rPr>
          <w:szCs w:val="24"/>
          <w:lang w:eastAsia="zh-CN"/>
        </w:rPr>
      </w:pPr>
      <w:r w:rsidRPr="00040BDC">
        <w:rPr>
          <w:szCs w:val="24"/>
          <w:lang w:eastAsia="zh-CN"/>
        </w:rPr>
        <w:t>3</w:t>
      </w:r>
      <w:r w:rsidRPr="00040BDC">
        <w:rPr>
          <w:szCs w:val="24"/>
          <w:lang w:eastAsia="zh-CN"/>
        </w:rPr>
        <w:tab/>
      </w:r>
      <w:r w:rsidRPr="00040BDC">
        <w:rPr>
          <w:rFonts w:hint="eastAsia"/>
          <w:szCs w:val="24"/>
          <w:lang w:eastAsia="zh-CN"/>
        </w:rPr>
        <w:t>研究并制定用于估算所有地理区域电信</w:t>
      </w:r>
      <w:r w:rsidRPr="00040BDC">
        <w:rPr>
          <w:rFonts w:hint="eastAsia"/>
          <w:szCs w:val="24"/>
          <w:lang w:eastAsia="zh-CN"/>
        </w:rPr>
        <w:t>/ICT</w:t>
      </w:r>
      <w:r w:rsidRPr="00040BDC">
        <w:rPr>
          <w:rFonts w:hint="eastAsia"/>
          <w:szCs w:val="24"/>
          <w:lang w:eastAsia="zh-CN"/>
        </w:rPr>
        <w:t>设备寿命的方法和电子废弃物收集系统的</w:t>
      </w:r>
      <w:r w:rsidRPr="00040BDC">
        <w:rPr>
          <w:rFonts w:hint="eastAsia"/>
          <w:szCs w:val="24"/>
          <w:lang w:eastAsia="zh-CN"/>
        </w:rPr>
        <w:t>ITU-T</w:t>
      </w:r>
      <w:r w:rsidRPr="00040BDC">
        <w:rPr>
          <w:rFonts w:hint="eastAsia"/>
          <w:szCs w:val="24"/>
          <w:lang w:eastAsia="zh-CN"/>
        </w:rPr>
        <w:t>建议书和报告；</w:t>
      </w:r>
    </w:p>
    <w:p w14:paraId="1CF52B0F" w14:textId="77777777" w:rsidR="00290A42" w:rsidRPr="00040BDC" w:rsidRDefault="00290A42" w:rsidP="00290A42">
      <w:pPr>
        <w:rPr>
          <w:lang w:eastAsia="zh-CN"/>
        </w:rPr>
      </w:pPr>
      <w:r w:rsidRPr="00040BDC">
        <w:rPr>
          <w:lang w:eastAsia="zh-CN"/>
        </w:rPr>
        <w:br w:type="page"/>
      </w:r>
    </w:p>
    <w:p w14:paraId="0481960D" w14:textId="77777777" w:rsidR="003B27F1" w:rsidRPr="00040BDC" w:rsidRDefault="003B27F1" w:rsidP="009D1DCC">
      <w:pPr>
        <w:pStyle w:val="Normalnoindent"/>
        <w:rPr>
          <w:szCs w:val="24"/>
          <w:lang w:eastAsia="zh-CN"/>
        </w:rPr>
      </w:pPr>
      <w:r w:rsidRPr="00040BDC">
        <w:rPr>
          <w:szCs w:val="24"/>
          <w:lang w:eastAsia="zh-CN"/>
        </w:rPr>
        <w:lastRenderedPageBreak/>
        <w:t>4</w:t>
      </w:r>
      <w:r w:rsidRPr="00040BDC">
        <w:rPr>
          <w:szCs w:val="24"/>
          <w:lang w:eastAsia="zh-CN"/>
        </w:rPr>
        <w:tab/>
      </w:r>
      <w:r w:rsidRPr="00040BDC">
        <w:rPr>
          <w:rFonts w:hint="eastAsia"/>
          <w:szCs w:val="24"/>
          <w:lang w:eastAsia="zh-CN"/>
        </w:rPr>
        <w:t>研究并制定</w:t>
      </w:r>
      <w:r w:rsidRPr="00040BDC">
        <w:rPr>
          <w:rFonts w:hint="eastAsia"/>
          <w:szCs w:val="24"/>
          <w:lang w:eastAsia="zh-CN"/>
        </w:rPr>
        <w:t>ITU-T</w:t>
      </w:r>
      <w:r w:rsidRPr="00040BDC">
        <w:rPr>
          <w:rFonts w:hint="eastAsia"/>
          <w:szCs w:val="24"/>
          <w:lang w:eastAsia="zh-CN"/>
        </w:rPr>
        <w:t>建议书和报告并推广用于电子废弃物回收再利用的最佳做法，同时推广次生</w:t>
      </w:r>
      <w:r w:rsidRPr="00040BDC">
        <w:rPr>
          <w:rFonts w:hint="eastAsia"/>
          <w:szCs w:val="24"/>
          <w:lang w:eastAsia="zh-CN"/>
        </w:rPr>
        <w:t>/</w:t>
      </w:r>
      <w:r w:rsidRPr="00040BDC">
        <w:rPr>
          <w:rFonts w:hint="eastAsia"/>
          <w:szCs w:val="24"/>
          <w:lang w:eastAsia="zh-CN"/>
        </w:rPr>
        <w:t>再生材料的使用；</w:t>
      </w:r>
    </w:p>
    <w:p w14:paraId="7A661BA7" w14:textId="77777777" w:rsidR="003B27F1" w:rsidRPr="00040BDC" w:rsidRDefault="003B27F1" w:rsidP="003B27F1">
      <w:pPr>
        <w:pStyle w:val="Normalnoindent"/>
        <w:rPr>
          <w:lang w:eastAsia="zh-CN"/>
        </w:rPr>
      </w:pPr>
      <w:r w:rsidRPr="00040BDC">
        <w:rPr>
          <w:szCs w:val="24"/>
          <w:lang w:eastAsia="zh-CN"/>
        </w:rPr>
        <w:t>5</w:t>
      </w:r>
      <w:r w:rsidRPr="00040BDC">
        <w:rPr>
          <w:lang w:eastAsia="zh-CN"/>
        </w:rPr>
        <w:tab/>
      </w:r>
      <w:r w:rsidRPr="00040BDC">
        <w:rPr>
          <w:rFonts w:hint="eastAsia"/>
          <w:lang w:eastAsia="zh-CN"/>
        </w:rPr>
        <w:t>研究将电信</w:t>
      </w:r>
      <w:r w:rsidRPr="00040BDC">
        <w:rPr>
          <w:rFonts w:hint="eastAsia"/>
          <w:lang w:eastAsia="zh-CN"/>
        </w:rPr>
        <w:t>/ICT</w:t>
      </w:r>
      <w:r w:rsidRPr="00040BDC">
        <w:rPr>
          <w:rFonts w:hint="eastAsia"/>
          <w:lang w:eastAsia="zh-CN"/>
        </w:rPr>
        <w:t>使用过的旧</w:t>
      </w:r>
      <w:r w:rsidRPr="00040BDC">
        <w:rPr>
          <w:lang w:eastAsia="zh-CN"/>
        </w:rPr>
        <w:t>设备和产品</w:t>
      </w:r>
      <w:r w:rsidRPr="00040BDC">
        <w:rPr>
          <w:rFonts w:hint="eastAsia"/>
          <w:lang w:eastAsia="zh-CN"/>
        </w:rPr>
        <w:t>带入</w:t>
      </w:r>
      <w:r w:rsidRPr="00040BDC">
        <w:rPr>
          <w:lang w:eastAsia="zh-CN"/>
        </w:rPr>
        <w:t>发展中国家的影响并</w:t>
      </w:r>
      <w:r w:rsidRPr="00040BDC">
        <w:rPr>
          <w:rFonts w:hint="eastAsia"/>
          <w:lang w:eastAsia="zh-CN"/>
        </w:rPr>
        <w:t>给予适当指导，考虑到上述</w:t>
      </w:r>
      <w:r w:rsidRPr="00040BDC">
        <w:rPr>
          <w:rStyle w:val="Italic0"/>
          <w:rFonts w:hint="eastAsia"/>
          <w:lang w:eastAsia="zh-CN"/>
        </w:rPr>
        <w:t>进一步认识</w:t>
      </w:r>
      <w:r w:rsidRPr="00040BDC">
        <w:rPr>
          <w:rFonts w:ascii="STKaiti" w:eastAsia="STKaiti" w:hAnsi="STKaiti" w:hint="eastAsia"/>
          <w:lang w:eastAsia="zh-CN"/>
        </w:rPr>
        <w:t>到</w:t>
      </w:r>
      <w:r w:rsidRPr="00040BDC">
        <w:rPr>
          <w:rFonts w:hint="eastAsia"/>
          <w:lang w:eastAsia="zh-CN"/>
        </w:rPr>
        <w:t>一段，以便为</w:t>
      </w:r>
      <w:r w:rsidRPr="00040BDC">
        <w:rPr>
          <w:lang w:eastAsia="zh-CN"/>
        </w:rPr>
        <w:t>发展中国家</w:t>
      </w:r>
      <w:r w:rsidRPr="00040BDC">
        <w:rPr>
          <w:rFonts w:hint="eastAsia"/>
          <w:lang w:eastAsia="zh-CN"/>
        </w:rPr>
        <w:t>提供帮助</w:t>
      </w:r>
      <w:r w:rsidRPr="00040BDC">
        <w:rPr>
          <w:lang w:eastAsia="zh-CN"/>
        </w:rPr>
        <w:t>，</w:t>
      </w:r>
    </w:p>
    <w:p w14:paraId="3A3FD8F1" w14:textId="77777777" w:rsidR="003B27F1" w:rsidRPr="00040BDC" w:rsidRDefault="003B27F1" w:rsidP="003B27F1">
      <w:pPr>
        <w:pStyle w:val="Call"/>
        <w:rPr>
          <w:lang w:eastAsia="zh-CN"/>
        </w:rPr>
      </w:pPr>
      <w:r w:rsidRPr="00040BDC">
        <w:rPr>
          <w:rFonts w:hint="eastAsia"/>
          <w:lang w:eastAsia="zh-CN"/>
        </w:rPr>
        <w:t>请成员国</w:t>
      </w:r>
    </w:p>
    <w:p w14:paraId="3E727862" w14:textId="77777777" w:rsidR="003B27F1" w:rsidRPr="00040BDC" w:rsidRDefault="003B27F1" w:rsidP="003B27F1">
      <w:pPr>
        <w:pStyle w:val="Normalnoindent"/>
        <w:rPr>
          <w:spacing w:val="-3"/>
          <w:lang w:eastAsia="zh-CN"/>
        </w:rPr>
      </w:pPr>
      <w:r w:rsidRPr="00040BDC">
        <w:rPr>
          <w:lang w:eastAsia="zh-CN"/>
        </w:rPr>
        <w:t>1</w:t>
      </w:r>
      <w:r w:rsidRPr="00040BDC">
        <w:rPr>
          <w:lang w:eastAsia="zh-CN"/>
        </w:rPr>
        <w:tab/>
      </w:r>
      <w:r w:rsidRPr="00040BDC">
        <w:rPr>
          <w:rFonts w:hint="eastAsia"/>
          <w:spacing w:val="-3"/>
          <w:lang w:eastAsia="zh-CN"/>
        </w:rPr>
        <w:t>采取一切必要的措施处理并控制电子废弃物，减轻电信</w:t>
      </w:r>
      <w:r w:rsidRPr="00040BDC">
        <w:rPr>
          <w:rFonts w:hint="eastAsia"/>
          <w:spacing w:val="-3"/>
          <w:lang w:eastAsia="zh-CN"/>
        </w:rPr>
        <w:t>/ICT</w:t>
      </w:r>
      <w:r w:rsidRPr="00040BDC">
        <w:rPr>
          <w:rFonts w:hint="eastAsia"/>
          <w:spacing w:val="-3"/>
          <w:lang w:eastAsia="zh-CN"/>
        </w:rPr>
        <w:t>旧设备可产生的危害；</w:t>
      </w:r>
    </w:p>
    <w:p w14:paraId="4881117B"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lang w:eastAsia="zh-CN"/>
        </w:rPr>
        <w:t>在此领域相互合作</w:t>
      </w:r>
      <w:r w:rsidRPr="00040BDC">
        <w:rPr>
          <w:rFonts w:hint="eastAsia"/>
          <w:lang w:eastAsia="zh-CN"/>
        </w:rPr>
        <w:t>，</w:t>
      </w:r>
      <w:r w:rsidRPr="00040BDC">
        <w:rPr>
          <w:lang w:eastAsia="zh-CN"/>
        </w:rPr>
        <w:t>并促进国际</w:t>
      </w:r>
      <w:r w:rsidRPr="00040BDC">
        <w:rPr>
          <w:rFonts w:hint="eastAsia"/>
          <w:lang w:eastAsia="zh-CN"/>
        </w:rPr>
        <w:t>合作；</w:t>
      </w:r>
    </w:p>
    <w:p w14:paraId="1A887946" w14:textId="77777777" w:rsidR="003B27F1" w:rsidRPr="00040BDC" w:rsidRDefault="003B27F1" w:rsidP="003B27F1">
      <w:pPr>
        <w:pStyle w:val="Normalnoindent"/>
        <w:rPr>
          <w:lang w:eastAsia="zh-CN"/>
        </w:rPr>
      </w:pPr>
      <w:r w:rsidRPr="00040BDC">
        <w:rPr>
          <w:lang w:eastAsia="zh-CN"/>
        </w:rPr>
        <w:t>3</w:t>
      </w:r>
      <w:r w:rsidRPr="00040BDC">
        <w:rPr>
          <w:lang w:eastAsia="zh-CN"/>
        </w:rPr>
        <w:tab/>
      </w:r>
      <w:r w:rsidRPr="00040BDC">
        <w:rPr>
          <w:rFonts w:hint="eastAsia"/>
          <w:lang w:eastAsia="zh-CN"/>
        </w:rPr>
        <w:t>将电子废弃物管理政策</w:t>
      </w:r>
      <w:r w:rsidRPr="00040BDC">
        <w:rPr>
          <w:rFonts w:hint="eastAsia"/>
          <w:lang w:eastAsia="zh-CN"/>
        </w:rPr>
        <w:t>/</w:t>
      </w:r>
      <w:r w:rsidRPr="00040BDC">
        <w:rPr>
          <w:rFonts w:hint="eastAsia"/>
          <w:lang w:eastAsia="zh-CN"/>
        </w:rPr>
        <w:t>程序纳入其国家</w:t>
      </w:r>
      <w:r w:rsidRPr="00040BDC">
        <w:rPr>
          <w:rFonts w:hint="eastAsia"/>
          <w:lang w:eastAsia="zh-CN"/>
        </w:rPr>
        <w:t>ICT</w:t>
      </w:r>
      <w:r w:rsidRPr="00040BDC">
        <w:rPr>
          <w:rFonts w:hint="eastAsia"/>
          <w:lang w:eastAsia="zh-CN"/>
        </w:rPr>
        <w:t>政策和战略，包括它们的追踪、收集和处置，并在这方面充分采取措施；</w:t>
      </w:r>
    </w:p>
    <w:p w14:paraId="00A120E4" w14:textId="77777777" w:rsidR="003B27F1" w:rsidRPr="00040BDC" w:rsidRDefault="003B27F1" w:rsidP="009D1DCC">
      <w:pPr>
        <w:pStyle w:val="Normalnoindent"/>
        <w:rPr>
          <w:szCs w:val="24"/>
          <w:lang w:eastAsia="zh-CN"/>
        </w:rPr>
      </w:pPr>
      <w:r w:rsidRPr="00040BDC">
        <w:rPr>
          <w:szCs w:val="24"/>
          <w:lang w:eastAsia="zh-CN"/>
        </w:rPr>
        <w:t>4</w:t>
      </w:r>
      <w:r w:rsidRPr="00040BDC">
        <w:rPr>
          <w:szCs w:val="24"/>
          <w:lang w:eastAsia="zh-CN"/>
        </w:rPr>
        <w:tab/>
      </w:r>
      <w:r w:rsidRPr="00040BDC">
        <w:rPr>
          <w:rFonts w:hint="eastAsia"/>
          <w:szCs w:val="24"/>
          <w:lang w:eastAsia="zh-CN"/>
        </w:rPr>
        <w:t>将防止暴露于电子废弃物环境的危害及其处理纳入相关政策</w:t>
      </w:r>
      <w:r w:rsidRPr="00040BDC">
        <w:rPr>
          <w:rFonts w:hint="eastAsia"/>
          <w:szCs w:val="24"/>
          <w:lang w:eastAsia="zh-CN"/>
        </w:rPr>
        <w:t>/</w:t>
      </w:r>
      <w:r w:rsidRPr="00040BDC">
        <w:rPr>
          <w:rFonts w:hint="eastAsia"/>
          <w:szCs w:val="24"/>
          <w:lang w:eastAsia="zh-CN"/>
        </w:rPr>
        <w:t>战略；</w:t>
      </w:r>
    </w:p>
    <w:p w14:paraId="40776F9E" w14:textId="77777777" w:rsidR="003B27F1" w:rsidRPr="00040BDC" w:rsidRDefault="003B27F1" w:rsidP="003B27F1">
      <w:pPr>
        <w:pStyle w:val="Normalnoindent"/>
        <w:rPr>
          <w:lang w:eastAsia="zh-CN"/>
        </w:rPr>
      </w:pPr>
      <w:r w:rsidRPr="00040BDC">
        <w:rPr>
          <w:szCs w:val="24"/>
          <w:lang w:eastAsia="zh-CN"/>
        </w:rPr>
        <w:t>5</w:t>
      </w:r>
      <w:r w:rsidRPr="00040BDC">
        <w:rPr>
          <w:lang w:eastAsia="zh-CN"/>
        </w:rPr>
        <w:tab/>
      </w:r>
      <w:r w:rsidRPr="00040BDC">
        <w:rPr>
          <w:rFonts w:hint="eastAsia"/>
          <w:lang w:eastAsia="zh-CN"/>
        </w:rPr>
        <w:t>提高公众对</w:t>
      </w:r>
      <w:r w:rsidRPr="00040BDC">
        <w:rPr>
          <w:lang w:eastAsia="zh-CN"/>
        </w:rPr>
        <w:t>公众可用的</w:t>
      </w:r>
      <w:r w:rsidRPr="00040BDC">
        <w:rPr>
          <w:rFonts w:hint="eastAsia"/>
          <w:lang w:eastAsia="zh-CN"/>
        </w:rPr>
        <w:t>、</w:t>
      </w:r>
      <w:r w:rsidRPr="00040BDC">
        <w:rPr>
          <w:lang w:eastAsia="zh-CN"/>
        </w:rPr>
        <w:t>以环境可持续方式回收电子废弃物的</w:t>
      </w:r>
      <w:r w:rsidRPr="00040BDC">
        <w:rPr>
          <w:rFonts w:hint="eastAsia"/>
          <w:lang w:eastAsia="zh-CN"/>
        </w:rPr>
        <w:t>方式</w:t>
      </w:r>
      <w:r w:rsidRPr="00040BDC">
        <w:rPr>
          <w:lang w:eastAsia="zh-CN"/>
        </w:rPr>
        <w:t>方法的认识</w:t>
      </w:r>
      <w:r w:rsidRPr="00040BDC">
        <w:rPr>
          <w:rFonts w:hint="eastAsia"/>
          <w:lang w:eastAsia="zh-CN"/>
        </w:rPr>
        <w:t>；</w:t>
      </w:r>
    </w:p>
    <w:p w14:paraId="4101E15B" w14:textId="77777777" w:rsidR="003B27F1" w:rsidRPr="00040BDC" w:rsidRDefault="003B27F1" w:rsidP="009D1DCC">
      <w:pPr>
        <w:pStyle w:val="Normalnoindent"/>
        <w:rPr>
          <w:szCs w:val="24"/>
          <w:lang w:eastAsia="zh-CN"/>
        </w:rPr>
      </w:pPr>
      <w:r w:rsidRPr="00040BDC">
        <w:rPr>
          <w:szCs w:val="24"/>
          <w:lang w:eastAsia="zh-CN"/>
        </w:rPr>
        <w:t>6</w:t>
      </w:r>
      <w:r w:rsidRPr="00040BDC">
        <w:rPr>
          <w:szCs w:val="24"/>
          <w:lang w:eastAsia="zh-CN"/>
        </w:rPr>
        <w:tab/>
      </w:r>
      <w:r w:rsidRPr="00040BDC">
        <w:rPr>
          <w:rFonts w:hint="eastAsia"/>
          <w:szCs w:val="24"/>
          <w:lang w:eastAsia="zh-CN"/>
        </w:rPr>
        <w:t>通过再利用和回收工作，促进电子废弃物的循环效用；</w:t>
      </w:r>
    </w:p>
    <w:p w14:paraId="002F4704" w14:textId="77777777" w:rsidR="003B27F1" w:rsidRPr="00040BDC" w:rsidRDefault="003B27F1" w:rsidP="009D1DCC">
      <w:pPr>
        <w:pStyle w:val="Normalnoindent"/>
        <w:rPr>
          <w:szCs w:val="24"/>
          <w:lang w:eastAsia="zh-CN"/>
        </w:rPr>
      </w:pPr>
      <w:r w:rsidRPr="00040BDC">
        <w:rPr>
          <w:szCs w:val="24"/>
          <w:lang w:eastAsia="zh-CN"/>
        </w:rPr>
        <w:t>7</w:t>
      </w:r>
      <w:r w:rsidRPr="00040BDC">
        <w:rPr>
          <w:szCs w:val="24"/>
          <w:lang w:eastAsia="zh-CN"/>
        </w:rPr>
        <w:tab/>
      </w:r>
      <w:r w:rsidRPr="00040BDC">
        <w:rPr>
          <w:rFonts w:hint="eastAsia"/>
          <w:szCs w:val="24"/>
          <w:lang w:eastAsia="zh-CN"/>
        </w:rPr>
        <w:t>通过采用相关</w:t>
      </w:r>
      <w:r w:rsidRPr="00040BDC">
        <w:rPr>
          <w:rFonts w:hint="eastAsia"/>
          <w:szCs w:val="24"/>
          <w:lang w:eastAsia="zh-CN"/>
        </w:rPr>
        <w:t>ITU-T</w:t>
      </w:r>
      <w:r w:rsidRPr="00040BDC">
        <w:rPr>
          <w:rFonts w:hint="eastAsia"/>
          <w:szCs w:val="24"/>
          <w:lang w:eastAsia="zh-CN"/>
        </w:rPr>
        <w:t>建议书和其它国际标准，与相关利益攸关方合作制定全面的可持续电子废弃物管理框架；</w:t>
      </w:r>
    </w:p>
    <w:p w14:paraId="30C40799" w14:textId="77777777" w:rsidR="003B27F1" w:rsidRPr="00040BDC" w:rsidRDefault="003B27F1" w:rsidP="009D1DCC">
      <w:pPr>
        <w:pStyle w:val="Normalnoindent"/>
        <w:rPr>
          <w:szCs w:val="24"/>
          <w:lang w:eastAsia="zh-CN"/>
        </w:rPr>
      </w:pPr>
      <w:r w:rsidRPr="00040BDC">
        <w:rPr>
          <w:szCs w:val="24"/>
          <w:lang w:eastAsia="zh-CN"/>
        </w:rPr>
        <w:t>8</w:t>
      </w:r>
      <w:r w:rsidRPr="00040BDC">
        <w:rPr>
          <w:szCs w:val="24"/>
          <w:lang w:eastAsia="zh-CN"/>
        </w:rPr>
        <w:tab/>
      </w:r>
      <w:r w:rsidRPr="00040BDC">
        <w:rPr>
          <w:szCs w:val="24"/>
          <w:lang w:eastAsia="zh-CN"/>
        </w:rPr>
        <w:t>鼓励制造商设计寿命更长的耐用设备，并通过再利用和维护用户设备的方式进一步鼓励消费者参与循环经济</w:t>
      </w:r>
      <w:r w:rsidRPr="00040BDC">
        <w:rPr>
          <w:rFonts w:hint="eastAsia"/>
          <w:szCs w:val="24"/>
          <w:lang w:eastAsia="zh-CN"/>
        </w:rPr>
        <w:t>，</w:t>
      </w:r>
    </w:p>
    <w:p w14:paraId="6B643353" w14:textId="77777777" w:rsidR="003B27F1" w:rsidRPr="00040BDC" w:rsidRDefault="003B27F1" w:rsidP="003B27F1">
      <w:pPr>
        <w:pStyle w:val="Call"/>
        <w:rPr>
          <w:lang w:eastAsia="zh-CN"/>
        </w:rPr>
      </w:pPr>
      <w:r w:rsidRPr="00040BDC">
        <w:rPr>
          <w:rFonts w:hint="eastAsia"/>
          <w:lang w:eastAsia="zh-CN"/>
        </w:rPr>
        <w:t>鼓励各</w:t>
      </w:r>
      <w:r w:rsidRPr="00040BDC">
        <w:rPr>
          <w:lang w:eastAsia="zh-CN"/>
        </w:rPr>
        <w:t>成员国、部门成员和学术界</w:t>
      </w:r>
    </w:p>
    <w:p w14:paraId="7E11EEF6" w14:textId="77777777" w:rsidR="003B27F1" w:rsidRPr="00040BDC" w:rsidRDefault="003B27F1" w:rsidP="009D1DCC">
      <w:pPr>
        <w:pStyle w:val="Normalnoindent"/>
        <w:rPr>
          <w:lang w:eastAsia="zh-CN"/>
        </w:rPr>
      </w:pPr>
      <w:r w:rsidRPr="00040BDC">
        <w:rPr>
          <w:szCs w:val="24"/>
          <w:lang w:eastAsia="zh-CN"/>
        </w:rPr>
        <w:t>1</w:t>
      </w:r>
      <w:r w:rsidRPr="00040BDC">
        <w:rPr>
          <w:szCs w:val="24"/>
          <w:lang w:eastAsia="zh-CN"/>
        </w:rPr>
        <w:tab/>
      </w:r>
      <w:r w:rsidRPr="00040BDC">
        <w:rPr>
          <w:lang w:eastAsia="zh-CN"/>
        </w:rPr>
        <w:t>通过提交文稿和其</w:t>
      </w:r>
      <w:r w:rsidRPr="00040BDC">
        <w:rPr>
          <w:rFonts w:hint="eastAsia"/>
          <w:lang w:eastAsia="zh-CN"/>
        </w:rPr>
        <w:t>它</w:t>
      </w:r>
      <w:r w:rsidRPr="00040BDC">
        <w:rPr>
          <w:lang w:eastAsia="zh-CN"/>
        </w:rPr>
        <w:t>适当方式积极参加</w:t>
      </w:r>
      <w:r w:rsidRPr="00040BDC">
        <w:rPr>
          <w:lang w:eastAsia="zh-CN"/>
        </w:rPr>
        <w:t>ITU-T</w:t>
      </w:r>
      <w:r w:rsidRPr="00040BDC">
        <w:rPr>
          <w:lang w:eastAsia="zh-CN"/>
        </w:rPr>
        <w:t>有关电子废弃物的研究</w:t>
      </w:r>
      <w:r w:rsidRPr="00040BDC">
        <w:rPr>
          <w:rFonts w:hint="eastAsia"/>
          <w:lang w:eastAsia="zh-CN"/>
        </w:rPr>
        <w:t>和活动；</w:t>
      </w:r>
    </w:p>
    <w:p w14:paraId="11093E4B" w14:textId="77777777" w:rsidR="003B27F1" w:rsidRPr="00040BDC" w:rsidRDefault="003B27F1" w:rsidP="009D1DCC">
      <w:pPr>
        <w:pStyle w:val="Normalnoindent"/>
        <w:rPr>
          <w:szCs w:val="24"/>
          <w:lang w:eastAsia="zh-CN"/>
        </w:rPr>
      </w:pPr>
      <w:r w:rsidRPr="00040BDC">
        <w:rPr>
          <w:szCs w:val="24"/>
          <w:lang w:eastAsia="zh-CN"/>
        </w:rPr>
        <w:t>2</w:t>
      </w:r>
      <w:r w:rsidRPr="00040BDC">
        <w:rPr>
          <w:szCs w:val="24"/>
          <w:lang w:eastAsia="zh-CN"/>
        </w:rPr>
        <w:tab/>
      </w:r>
      <w:r w:rsidRPr="00040BDC">
        <w:rPr>
          <w:rFonts w:hint="eastAsia"/>
          <w:szCs w:val="24"/>
          <w:lang w:eastAsia="zh-CN"/>
        </w:rPr>
        <w:t>实施</w:t>
      </w:r>
      <w:r w:rsidRPr="00040BDC">
        <w:rPr>
          <w:rFonts w:hint="eastAsia"/>
          <w:szCs w:val="24"/>
          <w:lang w:eastAsia="zh-CN"/>
        </w:rPr>
        <w:t>ITU-T</w:t>
      </w:r>
      <w:r w:rsidRPr="00040BDC">
        <w:rPr>
          <w:rFonts w:hint="eastAsia"/>
          <w:szCs w:val="24"/>
          <w:lang w:eastAsia="zh-CN"/>
        </w:rPr>
        <w:t>第</w:t>
      </w:r>
      <w:r w:rsidRPr="00040BDC">
        <w:rPr>
          <w:rFonts w:hint="eastAsia"/>
          <w:szCs w:val="24"/>
          <w:lang w:eastAsia="zh-CN"/>
        </w:rPr>
        <w:t>5</w:t>
      </w:r>
      <w:r w:rsidRPr="00040BDC">
        <w:rPr>
          <w:rFonts w:hint="eastAsia"/>
          <w:szCs w:val="24"/>
          <w:lang w:eastAsia="zh-CN"/>
        </w:rPr>
        <w:t>研究组关于电子废弃物可持续管理和循环性的建议书；</w:t>
      </w:r>
    </w:p>
    <w:p w14:paraId="2AA77E84" w14:textId="77777777" w:rsidR="003B27F1" w:rsidRPr="00040BDC" w:rsidRDefault="003B27F1" w:rsidP="009D1DCC">
      <w:pPr>
        <w:pStyle w:val="Normalnoindent"/>
        <w:rPr>
          <w:szCs w:val="24"/>
          <w:lang w:eastAsia="zh-CN"/>
        </w:rPr>
      </w:pPr>
      <w:r w:rsidRPr="00040BDC">
        <w:rPr>
          <w:szCs w:val="24"/>
          <w:lang w:eastAsia="zh-CN"/>
        </w:rPr>
        <w:t>3</w:t>
      </w:r>
      <w:r w:rsidRPr="00040BDC">
        <w:rPr>
          <w:szCs w:val="24"/>
          <w:lang w:eastAsia="zh-CN"/>
        </w:rPr>
        <w:tab/>
      </w:r>
      <w:r w:rsidRPr="00040BDC">
        <w:rPr>
          <w:rFonts w:hint="eastAsia"/>
          <w:szCs w:val="24"/>
          <w:lang w:eastAsia="zh-CN"/>
        </w:rPr>
        <w:t>根据相关</w:t>
      </w:r>
      <w:r w:rsidRPr="00040BDC">
        <w:rPr>
          <w:rFonts w:hint="eastAsia"/>
          <w:szCs w:val="24"/>
          <w:lang w:eastAsia="zh-CN"/>
        </w:rPr>
        <w:t>ITU-T</w:t>
      </w:r>
      <w:r w:rsidRPr="00040BDC">
        <w:rPr>
          <w:rFonts w:hint="eastAsia"/>
          <w:szCs w:val="24"/>
          <w:lang w:eastAsia="zh-CN"/>
        </w:rPr>
        <w:t>建议书，分享最佳做法并提高对进行电子废弃物管理所获益处的认识。</w:t>
      </w:r>
    </w:p>
    <w:p w14:paraId="76AD5B6D" w14:textId="77777777" w:rsidR="0018584C" w:rsidRPr="00040BDC" w:rsidRDefault="0018584C">
      <w:pPr>
        <w:pStyle w:val="Reasons"/>
        <w:rPr>
          <w:lang w:eastAsia="zh-CN"/>
        </w:rPr>
      </w:pPr>
    </w:p>
    <w:p w14:paraId="73995DC1" w14:textId="77777777" w:rsidR="0018584C" w:rsidRPr="00040BDC" w:rsidRDefault="0018584C">
      <w:pPr>
        <w:pStyle w:val="Reasons"/>
        <w:rPr>
          <w:lang w:eastAsia="zh-CN"/>
        </w:rPr>
      </w:pPr>
    </w:p>
    <w:p w14:paraId="5DAEAA60" w14:textId="77777777" w:rsidR="00C9071F" w:rsidRPr="00040BDC" w:rsidRDefault="00C9071F" w:rsidP="00C9071F">
      <w:pPr>
        <w:pStyle w:val="Reasons"/>
        <w:rPr>
          <w:lang w:eastAsia="zh-CN"/>
        </w:rPr>
      </w:pPr>
    </w:p>
    <w:p w14:paraId="10CB090F" w14:textId="77777777" w:rsidR="00C9071F" w:rsidRPr="00040BDC" w:rsidRDefault="00C9071F" w:rsidP="00C9071F">
      <w:pPr>
        <w:pStyle w:val="Reasons"/>
        <w:rPr>
          <w:lang w:eastAsia="zh-CN"/>
        </w:rPr>
      </w:pPr>
    </w:p>
    <w:p w14:paraId="5827324E" w14:textId="77777777" w:rsidR="00C9071F" w:rsidRPr="00040BDC" w:rsidRDefault="00C9071F" w:rsidP="00C9071F">
      <w:pPr>
        <w:pStyle w:val="Reasons"/>
        <w:rPr>
          <w:lang w:eastAsia="zh-CN"/>
        </w:rPr>
      </w:pPr>
    </w:p>
    <w:p w14:paraId="72C1BA77" w14:textId="77777777" w:rsidR="00C9071F" w:rsidRPr="00040BDC" w:rsidRDefault="00C9071F" w:rsidP="00C9071F">
      <w:pPr>
        <w:pStyle w:val="Reasons"/>
        <w:rPr>
          <w:lang w:eastAsia="zh-CN"/>
        </w:rPr>
        <w:sectPr w:rsidR="00C9071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0D1B6929" w14:textId="77777777" w:rsidR="00C9071F" w:rsidRPr="00040BDC" w:rsidRDefault="00C9071F" w:rsidP="00C9071F">
      <w:pPr>
        <w:pStyle w:val="ResNo"/>
        <w:rPr>
          <w:lang w:eastAsia="zh-CN"/>
        </w:rPr>
      </w:pPr>
      <w:bookmarkStart w:id="235" w:name="_Toc191025581"/>
      <w:bookmarkStart w:id="236" w:name="_Toc191026330"/>
      <w:bookmarkStart w:id="237" w:name="_Toc192077534"/>
      <w:r w:rsidRPr="00040BDC">
        <w:rPr>
          <w:rStyle w:val="href"/>
          <w:rFonts w:hint="eastAsia"/>
          <w:lang w:eastAsia="zh-CN"/>
        </w:rPr>
        <w:lastRenderedPageBreak/>
        <w:t>第</w:t>
      </w:r>
      <w:r w:rsidRPr="00040BDC">
        <w:rPr>
          <w:rStyle w:val="href"/>
          <w:rFonts w:hint="eastAsia"/>
          <w:lang w:eastAsia="zh-CN"/>
        </w:rPr>
        <w:t>83</w:t>
      </w:r>
      <w:r w:rsidRPr="00040BDC">
        <w:rPr>
          <w:rStyle w:val="href"/>
          <w:rFonts w:hint="eastAsia"/>
          <w:lang w:eastAsia="zh-CN"/>
        </w:rPr>
        <w:t>号决议</w:t>
      </w:r>
      <w:r w:rsidRPr="00040BDC">
        <w:rPr>
          <w:rFonts w:eastAsiaTheme="minorEastAsia" w:hint="eastAsia"/>
          <w:lang w:eastAsia="zh-CN"/>
        </w:rPr>
        <w:t>（</w:t>
      </w:r>
      <w:r w:rsidRPr="00040BDC">
        <w:rPr>
          <w:rFonts w:eastAsiaTheme="minorEastAsia" w:hint="eastAsia"/>
          <w:lang w:eastAsia="zh-CN"/>
        </w:rPr>
        <w:t>2016</w:t>
      </w:r>
      <w:r w:rsidRPr="00040BDC">
        <w:rPr>
          <w:rFonts w:eastAsiaTheme="minorEastAsia" w:hint="eastAsia"/>
          <w:lang w:eastAsia="zh-CN"/>
        </w:rPr>
        <w:t>年</w:t>
      </w:r>
      <w:r w:rsidRPr="00040BDC">
        <w:rPr>
          <w:rFonts w:eastAsiaTheme="minorEastAsia"/>
          <w:lang w:eastAsia="zh-CN"/>
        </w:rPr>
        <w:t>，哈马马特）</w:t>
      </w:r>
      <w:bookmarkEnd w:id="235"/>
      <w:bookmarkEnd w:id="236"/>
      <w:bookmarkEnd w:id="237"/>
    </w:p>
    <w:p w14:paraId="6F9DFC2B" w14:textId="77777777" w:rsidR="00C9071F" w:rsidRPr="00040BDC" w:rsidRDefault="00C9071F" w:rsidP="00A122D5">
      <w:pPr>
        <w:pStyle w:val="Restitle"/>
        <w:outlineLvl w:val="0"/>
        <w:rPr>
          <w:rStyle w:val="Bold"/>
          <w:lang w:eastAsia="zh-CN"/>
        </w:rPr>
      </w:pPr>
      <w:bookmarkStart w:id="238" w:name="_Toc191025582"/>
      <w:bookmarkStart w:id="239" w:name="_Toc191026331"/>
      <w:bookmarkStart w:id="240" w:name="_Toc192077535"/>
      <w:r w:rsidRPr="00040BDC">
        <w:rPr>
          <w:rFonts w:hint="eastAsia"/>
          <w:lang w:eastAsia="zh-CN"/>
        </w:rPr>
        <w:t>评估世界电信标准化全会各项决议的落实情况</w:t>
      </w:r>
      <w:bookmarkEnd w:id="238"/>
      <w:bookmarkEnd w:id="239"/>
      <w:bookmarkEnd w:id="240"/>
    </w:p>
    <w:p w14:paraId="1ADFF941" w14:textId="77777777" w:rsidR="00C9071F" w:rsidRPr="00040BDC" w:rsidRDefault="00C9071F" w:rsidP="00C9071F">
      <w:pPr>
        <w:pStyle w:val="Resref"/>
        <w:rPr>
          <w:rFonts w:eastAsia="Times New Roman"/>
          <w:i/>
          <w:lang w:val="en-US" w:eastAsia="zh-CN"/>
        </w:rPr>
      </w:pPr>
      <w:r w:rsidRPr="00040BDC">
        <w:rPr>
          <w:rFonts w:asciiTheme="majorBidi" w:hAnsiTheme="majorBidi" w:cstheme="majorBidi" w:hint="eastAsia"/>
          <w:szCs w:val="24"/>
          <w:lang w:eastAsia="zh-CN"/>
        </w:rPr>
        <w:t>（</w:t>
      </w:r>
      <w:r w:rsidRPr="00040BDC">
        <w:rPr>
          <w:rStyle w:val="Italic0"/>
          <w:lang w:eastAsia="zh-CN"/>
        </w:rPr>
        <w:t>2016</w:t>
      </w:r>
      <w:r w:rsidRPr="00040BDC">
        <w:rPr>
          <w:rStyle w:val="Italic0"/>
          <w:rFonts w:hint="eastAsia"/>
          <w:lang w:eastAsia="zh-CN"/>
        </w:rPr>
        <w:t>年，哈马马特</w:t>
      </w:r>
      <w:r w:rsidRPr="00040BDC">
        <w:rPr>
          <w:rFonts w:asciiTheme="majorBidi" w:hAnsiTheme="majorBidi" w:cstheme="majorBidi" w:hint="eastAsia"/>
          <w:szCs w:val="24"/>
          <w:lang w:eastAsia="zh-CN"/>
        </w:rPr>
        <w:t>）</w:t>
      </w:r>
    </w:p>
    <w:p w14:paraId="1D6A015E" w14:textId="77777777" w:rsidR="00C9071F" w:rsidRPr="00040BDC" w:rsidRDefault="00C9071F" w:rsidP="00C42ACA">
      <w:pPr>
        <w:pStyle w:val="Normalnoindent"/>
        <w:rPr>
          <w:szCs w:val="24"/>
          <w:lang w:eastAsia="zh-CN"/>
        </w:rPr>
      </w:pPr>
      <w:r w:rsidRPr="00040BDC">
        <w:rPr>
          <w:rFonts w:asciiTheme="minorEastAsia" w:hAnsiTheme="minorEastAsia"/>
          <w:lang w:val="en-US" w:eastAsia="zh-CN"/>
        </w:rPr>
        <w:t>世界电信标准化全会</w:t>
      </w:r>
      <w:r w:rsidRPr="00040BDC">
        <w:rPr>
          <w:lang w:val="en-US" w:eastAsia="zh-CN"/>
        </w:rPr>
        <w:t>（</w:t>
      </w:r>
      <w:r w:rsidRPr="00040BDC">
        <w:rPr>
          <w:lang w:val="en-US" w:eastAsia="zh-CN"/>
        </w:rPr>
        <w:t>2016</w:t>
      </w:r>
      <w:r w:rsidRPr="00040BDC">
        <w:rPr>
          <w:lang w:val="en-US" w:eastAsia="zh-CN"/>
        </w:rPr>
        <w:t>年，哈马马特），</w:t>
      </w:r>
    </w:p>
    <w:p w14:paraId="06C322F5" w14:textId="77777777" w:rsidR="00C9071F" w:rsidRPr="00040BDC" w:rsidRDefault="00C9071F" w:rsidP="00C9071F">
      <w:pPr>
        <w:pStyle w:val="Call"/>
        <w:rPr>
          <w:rStyle w:val="Italic0"/>
          <w:lang w:eastAsia="zh-CN"/>
        </w:rPr>
      </w:pPr>
      <w:r w:rsidRPr="00040BDC">
        <w:rPr>
          <w:lang w:eastAsia="zh-CN"/>
        </w:rPr>
        <w:t>认识到</w:t>
      </w:r>
    </w:p>
    <w:p w14:paraId="0720C023" w14:textId="77777777" w:rsidR="00C9071F" w:rsidRPr="00040BDC" w:rsidRDefault="00C9071F" w:rsidP="004A165C">
      <w:pPr>
        <w:pStyle w:val="Normalnoindent"/>
        <w:rPr>
          <w:rFonts w:asciiTheme="majorBidi" w:eastAsiaTheme="minorEastAsia" w:hAnsiTheme="majorBidi" w:cstheme="majorBidi"/>
          <w:lang w:val="en-US" w:eastAsia="zh-CN"/>
        </w:rPr>
      </w:pPr>
      <w:r w:rsidRPr="00040BDC">
        <w:rPr>
          <w:rFonts w:asciiTheme="majorBidi" w:eastAsiaTheme="minorEastAsia" w:hAnsiTheme="majorBidi" w:cstheme="majorBidi"/>
          <w:i/>
          <w:iCs/>
          <w:lang w:val="en-US" w:eastAsia="zh-CN"/>
        </w:rPr>
        <w:t>a)</w:t>
      </w:r>
      <w:r w:rsidRPr="00040BDC">
        <w:rPr>
          <w:rFonts w:asciiTheme="majorBidi" w:eastAsiaTheme="minorEastAsia" w:hAnsiTheme="majorBidi" w:cstheme="majorBidi"/>
          <w:i/>
          <w:iCs/>
          <w:lang w:val="en-US" w:eastAsia="zh-CN"/>
        </w:rPr>
        <w:tab/>
      </w:r>
      <w:r w:rsidRPr="00040BDC">
        <w:rPr>
          <w:rFonts w:asciiTheme="majorBidi" w:eastAsiaTheme="minorEastAsia" w:hAnsiTheme="majorBidi" w:cstheme="majorBidi"/>
          <w:lang w:val="en-US" w:eastAsia="zh-CN"/>
        </w:rPr>
        <w:t>本届全会通过的各项决议包含许多对</w:t>
      </w:r>
      <w:r w:rsidRPr="00040BDC">
        <w:rPr>
          <w:rFonts w:asciiTheme="majorBidi" w:hAnsiTheme="majorBidi" w:cstheme="majorBidi"/>
          <w:color w:val="000000" w:themeColor="text1"/>
          <w:lang w:val="en-US" w:eastAsia="zh-CN"/>
        </w:rPr>
        <w:t>电信标准化顾问组</w:t>
      </w:r>
      <w:r w:rsidRPr="00040BDC">
        <w:rPr>
          <w:rFonts w:asciiTheme="majorBidi" w:hAnsiTheme="majorBidi" w:cstheme="majorBidi"/>
          <w:szCs w:val="24"/>
          <w:lang w:eastAsia="zh-CN"/>
        </w:rPr>
        <w:t>（</w:t>
      </w:r>
      <w:r w:rsidRPr="00040BDC">
        <w:rPr>
          <w:rFonts w:asciiTheme="majorBidi" w:eastAsiaTheme="minorEastAsia" w:hAnsiTheme="majorBidi" w:cstheme="majorBidi"/>
          <w:lang w:val="en-US" w:eastAsia="zh-CN"/>
        </w:rPr>
        <w:t>TSAG</w:t>
      </w:r>
      <w:r w:rsidRPr="00040BDC">
        <w:rPr>
          <w:rFonts w:asciiTheme="majorBidi" w:hAnsiTheme="majorBidi" w:cstheme="majorBidi"/>
          <w:szCs w:val="24"/>
          <w:lang w:eastAsia="zh-CN"/>
        </w:rPr>
        <w:t>）、电信标准化局（</w:t>
      </w:r>
      <w:r w:rsidRPr="00040BDC">
        <w:rPr>
          <w:rFonts w:asciiTheme="majorBidi" w:eastAsiaTheme="minorEastAsia" w:hAnsiTheme="majorBidi" w:cstheme="majorBidi"/>
          <w:lang w:val="en-US" w:eastAsia="zh-CN"/>
        </w:rPr>
        <w:t>TSB</w:t>
      </w:r>
      <w:r w:rsidRPr="00040BDC">
        <w:rPr>
          <w:rFonts w:asciiTheme="majorBidi" w:hAnsiTheme="majorBidi" w:cstheme="majorBidi"/>
          <w:szCs w:val="24"/>
          <w:lang w:eastAsia="zh-CN"/>
        </w:rPr>
        <w:t>）的指示以及请成员国、</w:t>
      </w:r>
      <w:r w:rsidRPr="00040BDC">
        <w:rPr>
          <w:lang w:eastAsia="zh-CN"/>
        </w:rPr>
        <w:t>部门</w:t>
      </w:r>
      <w:r w:rsidRPr="00040BDC">
        <w:rPr>
          <w:rFonts w:asciiTheme="majorBidi" w:hAnsiTheme="majorBidi" w:cstheme="majorBidi"/>
          <w:szCs w:val="24"/>
          <w:lang w:eastAsia="zh-CN"/>
        </w:rPr>
        <w:t>成员、</w:t>
      </w:r>
      <w:proofErr w:type="gramStart"/>
      <w:r w:rsidRPr="00040BDC">
        <w:rPr>
          <w:rFonts w:asciiTheme="majorBidi" w:hAnsiTheme="majorBidi" w:cstheme="majorBidi"/>
          <w:szCs w:val="24"/>
          <w:lang w:eastAsia="zh-CN"/>
        </w:rPr>
        <w:t>部门准成员</w:t>
      </w:r>
      <w:r w:rsidRPr="00040BDC">
        <w:rPr>
          <w:rFonts w:asciiTheme="majorBidi" w:hAnsiTheme="majorBidi" w:cstheme="majorBidi" w:hint="eastAsia"/>
          <w:szCs w:val="24"/>
          <w:lang w:eastAsia="zh-CN"/>
        </w:rPr>
        <w:t>和</w:t>
      </w:r>
      <w:r w:rsidRPr="00040BDC">
        <w:rPr>
          <w:rFonts w:asciiTheme="majorBidi" w:hAnsiTheme="majorBidi" w:cstheme="majorBidi"/>
          <w:szCs w:val="24"/>
          <w:lang w:eastAsia="zh-CN"/>
        </w:rPr>
        <w:t>学术成员开展的工作；</w:t>
      </w:r>
      <w:proofErr w:type="gramEnd"/>
    </w:p>
    <w:p w14:paraId="0E77BBDC" w14:textId="77777777" w:rsidR="00C9071F" w:rsidRPr="00040BDC" w:rsidRDefault="00C9071F" w:rsidP="004A165C">
      <w:pPr>
        <w:pStyle w:val="Normalnoindent"/>
        <w:rPr>
          <w:rFonts w:asciiTheme="minorEastAsia" w:eastAsiaTheme="minorEastAsia" w:hAnsiTheme="minorEastAsia"/>
          <w:lang w:val="en-US" w:eastAsia="zh-CN"/>
        </w:rPr>
      </w:pPr>
      <w:r w:rsidRPr="00040BDC">
        <w:rPr>
          <w:rFonts w:asciiTheme="majorBidi" w:eastAsiaTheme="minorEastAsia" w:hAnsiTheme="majorBidi" w:cstheme="majorBidi"/>
          <w:i/>
          <w:iCs/>
          <w:lang w:val="en-US" w:eastAsia="zh-CN"/>
        </w:rPr>
        <w:t>b)</w:t>
      </w:r>
      <w:r w:rsidRPr="00040BDC">
        <w:rPr>
          <w:rFonts w:asciiTheme="minorEastAsia" w:eastAsiaTheme="minorEastAsia" w:hAnsiTheme="minorEastAsia"/>
          <w:lang w:val="en-US" w:eastAsia="zh-CN"/>
        </w:rPr>
        <w:tab/>
        <w:t>成员国在落实</w:t>
      </w:r>
      <w:r w:rsidRPr="00040BDC">
        <w:rPr>
          <w:rFonts w:asciiTheme="minorEastAsia" w:eastAsiaTheme="minorEastAsia" w:hAnsiTheme="minorEastAsia" w:hint="eastAsia"/>
          <w:lang w:val="en-US" w:eastAsia="zh-CN"/>
        </w:rPr>
        <w:t>世界电信标准化全会各项决议方面的主权，</w:t>
      </w:r>
    </w:p>
    <w:p w14:paraId="226EA2CB" w14:textId="77777777" w:rsidR="00C9071F" w:rsidRPr="00040BDC" w:rsidRDefault="00C9071F" w:rsidP="00C9071F">
      <w:pPr>
        <w:pStyle w:val="Call"/>
        <w:rPr>
          <w:lang w:eastAsia="zh-CN"/>
        </w:rPr>
      </w:pPr>
      <w:r w:rsidRPr="00040BDC">
        <w:rPr>
          <w:lang w:eastAsia="zh-CN"/>
        </w:rPr>
        <w:t xml:space="preserve">注意到 </w:t>
      </w:r>
    </w:p>
    <w:p w14:paraId="0967FE3F" w14:textId="77777777" w:rsidR="00C9071F" w:rsidRPr="00040BDC" w:rsidRDefault="00C9071F" w:rsidP="004A165C">
      <w:pPr>
        <w:pStyle w:val="Normalnoindent"/>
        <w:rPr>
          <w:rFonts w:asciiTheme="minorEastAsia" w:eastAsiaTheme="minorEastAsia" w:hAnsiTheme="minorEastAsia"/>
          <w:lang w:val="en-US" w:eastAsia="zh-CN"/>
        </w:rPr>
      </w:pPr>
      <w:r w:rsidRPr="00040BDC">
        <w:rPr>
          <w:rFonts w:asciiTheme="majorBidi" w:eastAsiaTheme="minorEastAsia" w:hAnsiTheme="majorBidi" w:cstheme="majorBidi"/>
          <w:i/>
          <w:iCs/>
          <w:lang w:val="en-US" w:eastAsia="zh-CN"/>
        </w:rPr>
        <w:t>a)</w:t>
      </w:r>
      <w:r w:rsidRPr="00040BDC">
        <w:rPr>
          <w:rFonts w:asciiTheme="minorEastAsia" w:eastAsiaTheme="minorEastAsia" w:hAnsiTheme="minorEastAsia"/>
          <w:lang w:val="en-US" w:eastAsia="zh-CN"/>
        </w:rPr>
        <w:tab/>
      </w:r>
      <w:r w:rsidRPr="00040BDC">
        <w:rPr>
          <w:rFonts w:asciiTheme="majorBidi" w:eastAsiaTheme="minorEastAsia" w:hAnsiTheme="majorBidi" w:cstheme="majorBidi"/>
          <w:lang w:val="en-US" w:eastAsia="zh-CN"/>
        </w:rPr>
        <w:t>采用以下方式</w:t>
      </w:r>
      <w:r w:rsidRPr="00040BDC">
        <w:rPr>
          <w:rFonts w:asciiTheme="majorBidi" w:eastAsiaTheme="minorEastAsia" w:hAnsiTheme="majorBidi" w:cstheme="majorBidi" w:hint="eastAsia"/>
          <w:lang w:val="en-US" w:eastAsia="zh-CN"/>
        </w:rPr>
        <w:t>对待世界电信标准化全会（</w:t>
      </w:r>
      <w:r w:rsidRPr="00040BDC">
        <w:rPr>
          <w:rFonts w:asciiTheme="majorBidi" w:eastAsiaTheme="minorEastAsia" w:hAnsiTheme="majorBidi" w:cstheme="majorBidi" w:hint="eastAsia"/>
          <w:lang w:val="en-US" w:eastAsia="zh-CN"/>
        </w:rPr>
        <w:t>WTSA</w:t>
      </w:r>
      <w:r w:rsidRPr="00040BDC">
        <w:rPr>
          <w:rFonts w:asciiTheme="majorBidi" w:eastAsiaTheme="minorEastAsia" w:hAnsiTheme="majorBidi" w:cstheme="majorBidi"/>
          <w:lang w:val="en-US" w:eastAsia="zh-CN"/>
        </w:rPr>
        <w:t>）</w:t>
      </w:r>
      <w:r w:rsidRPr="00040BDC">
        <w:rPr>
          <w:rFonts w:asciiTheme="majorBidi" w:eastAsiaTheme="minorEastAsia" w:hAnsiTheme="majorBidi" w:cstheme="majorBidi" w:hint="eastAsia"/>
          <w:lang w:val="en-US" w:eastAsia="zh-CN"/>
        </w:rPr>
        <w:t>各项决议符合国</w:t>
      </w:r>
      <w:r w:rsidRPr="00040BDC">
        <w:rPr>
          <w:rFonts w:asciiTheme="majorBidi" w:eastAsiaTheme="minorEastAsia" w:hAnsiTheme="majorBidi" w:cstheme="majorBidi"/>
          <w:lang w:val="en-US" w:eastAsia="zh-CN"/>
        </w:rPr>
        <w:t>际电联电信标准化部门（</w:t>
      </w:r>
      <w:r w:rsidRPr="00040BDC">
        <w:rPr>
          <w:rFonts w:asciiTheme="majorBidi" w:eastAsiaTheme="minorEastAsia" w:hAnsiTheme="majorBidi" w:cstheme="majorBidi"/>
          <w:lang w:val="en-US" w:eastAsia="zh-CN"/>
        </w:rPr>
        <w:t>ITU-T</w:t>
      </w:r>
      <w:r w:rsidRPr="00040BDC">
        <w:rPr>
          <w:rFonts w:asciiTheme="majorBidi" w:eastAsiaTheme="minorEastAsia" w:hAnsiTheme="majorBidi" w:cstheme="majorBidi" w:hint="eastAsia"/>
          <w:lang w:val="en-US" w:eastAsia="zh-CN"/>
        </w:rPr>
        <w:t>）</w:t>
      </w:r>
      <w:r w:rsidRPr="00040BDC">
        <w:rPr>
          <w:rFonts w:asciiTheme="majorBidi" w:eastAsiaTheme="minorEastAsia" w:hAnsiTheme="majorBidi" w:cstheme="majorBidi"/>
          <w:lang w:val="en-US" w:eastAsia="zh-CN"/>
        </w:rPr>
        <w:t>成员的共同利益</w:t>
      </w:r>
      <w:r w:rsidRPr="00040BDC">
        <w:rPr>
          <w:rFonts w:asciiTheme="minorEastAsia" w:eastAsiaTheme="minorEastAsia" w:hAnsiTheme="minorEastAsia"/>
          <w:lang w:val="en-US" w:eastAsia="zh-CN"/>
        </w:rPr>
        <w:t>：</w:t>
      </w:r>
    </w:p>
    <w:p w14:paraId="759168B6" w14:textId="77777777" w:rsidR="00C9071F" w:rsidRPr="00040BDC" w:rsidRDefault="00C9071F" w:rsidP="00C9071F">
      <w:pPr>
        <w:pStyle w:val="enumlev1"/>
        <w:rPr>
          <w:rFonts w:eastAsia="Times New Roman"/>
          <w:lang w:val="en-US" w:eastAsia="zh-CN"/>
        </w:rPr>
      </w:pPr>
      <w:proofErr w:type="spellStart"/>
      <w:r w:rsidRPr="00040BDC">
        <w:rPr>
          <w:rFonts w:eastAsia="Times New Roman"/>
          <w:lang w:val="en-US" w:eastAsia="zh-CN"/>
        </w:rPr>
        <w:t>i</w:t>
      </w:r>
      <w:proofErr w:type="spellEnd"/>
      <w:r w:rsidRPr="00040BDC">
        <w:rPr>
          <w:rFonts w:eastAsiaTheme="minorEastAsia" w:hint="eastAsia"/>
          <w:lang w:val="en-US" w:eastAsia="zh-CN"/>
        </w:rPr>
        <w:t>)</w:t>
      </w:r>
      <w:r w:rsidRPr="00040BDC">
        <w:rPr>
          <w:rFonts w:eastAsia="Times New Roman"/>
          <w:lang w:val="en-US" w:eastAsia="zh-CN"/>
        </w:rPr>
        <w:tab/>
      </w:r>
      <w:r w:rsidRPr="00040BDC">
        <w:rPr>
          <w:lang w:val="en-US" w:eastAsia="zh-CN"/>
        </w:rPr>
        <w:t>得到所有各方的了解</w:t>
      </w:r>
      <w:r w:rsidRPr="00040BDC">
        <w:rPr>
          <w:rFonts w:hint="eastAsia"/>
          <w:lang w:val="en-US" w:eastAsia="zh-CN"/>
        </w:rPr>
        <w:t>、</w:t>
      </w:r>
      <w:proofErr w:type="gramStart"/>
      <w:r w:rsidRPr="00040BDC">
        <w:rPr>
          <w:lang w:val="en-US" w:eastAsia="zh-CN"/>
        </w:rPr>
        <w:t>认</w:t>
      </w:r>
      <w:r w:rsidRPr="00040BDC">
        <w:rPr>
          <w:rFonts w:hint="eastAsia"/>
          <w:lang w:val="en-US" w:eastAsia="zh-CN"/>
        </w:rPr>
        <w:t>可</w:t>
      </w:r>
      <w:r w:rsidRPr="00040BDC">
        <w:rPr>
          <w:lang w:val="en-US" w:eastAsia="zh-CN"/>
        </w:rPr>
        <w:t>和实施；</w:t>
      </w:r>
      <w:proofErr w:type="gramEnd"/>
    </w:p>
    <w:p w14:paraId="666B064D" w14:textId="77777777" w:rsidR="00C9071F" w:rsidRPr="00040BDC" w:rsidRDefault="00C9071F" w:rsidP="00C9071F">
      <w:pPr>
        <w:pStyle w:val="enumlev1"/>
        <w:rPr>
          <w:rFonts w:eastAsia="Times New Roman"/>
          <w:lang w:val="en-US" w:eastAsia="zh-CN"/>
        </w:rPr>
      </w:pPr>
      <w:r w:rsidRPr="00040BDC">
        <w:rPr>
          <w:rFonts w:eastAsia="Times New Roman"/>
          <w:lang w:val="en-US" w:eastAsia="zh-CN"/>
        </w:rPr>
        <w:t>ii)</w:t>
      </w:r>
      <w:r w:rsidRPr="00040BDC">
        <w:rPr>
          <w:rFonts w:eastAsia="Times New Roman"/>
          <w:lang w:val="en-US" w:eastAsia="zh-CN"/>
        </w:rPr>
        <w:tab/>
      </w:r>
      <w:r w:rsidRPr="00040BDC">
        <w:rPr>
          <w:lang w:val="en-US" w:eastAsia="zh-CN"/>
        </w:rPr>
        <w:t>得到实施，以促进电信发展与弥合数字鸿沟，同时顾及发展中国家</w:t>
      </w:r>
      <w:r w:rsidR="0038786A" w:rsidRPr="00040BDC">
        <w:rPr>
          <w:rStyle w:val="FootnoteReference"/>
          <w:lang w:val="en-US" w:eastAsia="zh-CN"/>
        </w:rPr>
        <w:footnoteReference w:id="52"/>
      </w:r>
      <w:proofErr w:type="gramStart"/>
      <w:r w:rsidRPr="00040BDC">
        <w:rPr>
          <w:lang w:val="en-US" w:eastAsia="zh-CN"/>
        </w:rPr>
        <w:t>的关切；</w:t>
      </w:r>
      <w:proofErr w:type="gramEnd"/>
    </w:p>
    <w:p w14:paraId="32DD9F4D" w14:textId="77777777" w:rsidR="00C9071F" w:rsidRPr="00040BDC" w:rsidRDefault="00C9071F" w:rsidP="004A165C">
      <w:pPr>
        <w:pStyle w:val="Normalnoindent"/>
        <w:rPr>
          <w:rFonts w:eastAsia="Times New Roman"/>
          <w:lang w:val="en-US" w:eastAsia="zh-CN"/>
        </w:rPr>
      </w:pPr>
      <w:r w:rsidRPr="00040BDC">
        <w:rPr>
          <w:rFonts w:eastAsia="Times New Roman"/>
          <w:i/>
          <w:iCs/>
          <w:lang w:val="en-US" w:eastAsia="zh-CN"/>
        </w:rPr>
        <w:t>b)</w:t>
      </w:r>
      <w:r w:rsidRPr="00040BDC">
        <w:rPr>
          <w:rFonts w:eastAsia="Times New Roman"/>
          <w:lang w:val="en-US" w:eastAsia="zh-CN"/>
        </w:rPr>
        <w:tab/>
      </w:r>
      <w:r w:rsidRPr="00040BDC">
        <w:rPr>
          <w:rFonts w:hint="eastAsia"/>
          <w:lang w:val="en-US" w:eastAsia="zh-CN"/>
        </w:rPr>
        <w:t>《公约》第</w:t>
      </w:r>
      <w:r w:rsidRPr="00040BDC">
        <w:rPr>
          <w:rFonts w:eastAsia="Times New Roman"/>
          <w:lang w:val="en-US" w:eastAsia="zh-CN"/>
        </w:rPr>
        <w:t>13</w:t>
      </w:r>
      <w:r w:rsidRPr="00040BDC">
        <w:rPr>
          <w:rFonts w:hint="eastAsia"/>
          <w:lang w:val="en-US" w:eastAsia="zh-CN"/>
        </w:rPr>
        <w:t>条</w:t>
      </w:r>
      <w:r w:rsidRPr="00040BDC">
        <w:rPr>
          <w:lang w:val="en-US" w:eastAsia="zh-CN"/>
        </w:rPr>
        <w:t>规定，</w:t>
      </w:r>
      <w:r w:rsidRPr="00040BDC">
        <w:rPr>
          <w:rFonts w:hint="eastAsia"/>
          <w:lang w:val="en-US" w:eastAsia="zh-CN"/>
        </w:rPr>
        <w:t>世界电信标准化全会可以在其职责范围内向</w:t>
      </w:r>
      <w:r w:rsidRPr="00040BDC">
        <w:rPr>
          <w:rFonts w:asciiTheme="majorBidi" w:hAnsiTheme="majorBidi" w:cstheme="majorBidi" w:hint="eastAsia"/>
          <w:szCs w:val="24"/>
          <w:lang w:eastAsia="zh-CN"/>
        </w:rPr>
        <w:t>TS</w:t>
      </w:r>
      <w:r w:rsidRPr="00040BDC">
        <w:rPr>
          <w:rFonts w:asciiTheme="majorBidi" w:hAnsiTheme="majorBidi" w:cstheme="majorBidi"/>
          <w:szCs w:val="24"/>
          <w:lang w:eastAsia="zh-CN"/>
        </w:rPr>
        <w:t>AG</w:t>
      </w:r>
      <w:r w:rsidRPr="00040BDC">
        <w:rPr>
          <w:rFonts w:hint="eastAsia"/>
          <w:lang w:val="en-US" w:eastAsia="zh-CN"/>
        </w:rPr>
        <w:t>布置具体承办事项，</w:t>
      </w:r>
    </w:p>
    <w:p w14:paraId="7B3512F4" w14:textId="77777777" w:rsidR="00C9071F" w:rsidRPr="00040BDC" w:rsidRDefault="00C9071F" w:rsidP="00C9071F">
      <w:pPr>
        <w:pStyle w:val="Call"/>
        <w:rPr>
          <w:lang w:eastAsia="zh-CN"/>
        </w:rPr>
      </w:pPr>
      <w:r w:rsidRPr="00040BDC">
        <w:rPr>
          <w:lang w:eastAsia="zh-CN"/>
        </w:rPr>
        <w:t>考虑到</w:t>
      </w:r>
    </w:p>
    <w:p w14:paraId="3E250D82" w14:textId="77777777" w:rsidR="00C9071F" w:rsidRPr="00040BDC" w:rsidRDefault="00C9071F" w:rsidP="00C9071F">
      <w:pPr>
        <w:ind w:firstLineChars="200" w:firstLine="480"/>
        <w:rPr>
          <w:rFonts w:asciiTheme="minorEastAsia" w:eastAsiaTheme="minorEastAsia" w:hAnsiTheme="minorEastAsia"/>
          <w:lang w:val="en-US" w:eastAsia="zh-CN"/>
        </w:rPr>
      </w:pPr>
      <w:r w:rsidRPr="00040BDC">
        <w:rPr>
          <w:rFonts w:asciiTheme="majorBidi" w:hAnsiTheme="majorBidi" w:cstheme="majorBidi" w:hint="eastAsia"/>
          <w:szCs w:val="24"/>
          <w:lang w:eastAsia="zh-CN"/>
        </w:rPr>
        <w:t>T</w:t>
      </w:r>
      <w:r w:rsidRPr="00040BDC">
        <w:rPr>
          <w:rFonts w:asciiTheme="majorBidi" w:hAnsiTheme="majorBidi" w:cstheme="majorBidi"/>
          <w:szCs w:val="24"/>
          <w:lang w:eastAsia="zh-CN"/>
        </w:rPr>
        <w:t>SAG</w:t>
      </w:r>
      <w:r w:rsidRPr="00040BDC">
        <w:rPr>
          <w:rFonts w:asciiTheme="minorEastAsia" w:eastAsiaTheme="minorEastAsia" w:hAnsiTheme="minorEastAsia" w:hint="eastAsia"/>
          <w:lang w:val="en-US" w:eastAsia="zh-CN"/>
        </w:rPr>
        <w:t>须提交提高</w:t>
      </w:r>
      <w:r w:rsidRPr="00040BDC">
        <w:rPr>
          <w:rFonts w:eastAsia="Times New Roman"/>
          <w:lang w:val="en-US" w:eastAsia="zh-CN"/>
        </w:rPr>
        <w:t>ITU-T</w:t>
      </w:r>
      <w:r w:rsidRPr="00040BDC">
        <w:rPr>
          <w:rFonts w:asciiTheme="minorEastAsia" w:eastAsiaTheme="minorEastAsia" w:hAnsiTheme="minorEastAsia"/>
          <w:lang w:val="en-US" w:eastAsia="zh-CN"/>
        </w:rPr>
        <w:t>运作效率的提案，</w:t>
      </w:r>
    </w:p>
    <w:p w14:paraId="2E83F93D" w14:textId="77777777" w:rsidR="00C9071F" w:rsidRPr="00040BDC" w:rsidRDefault="00C9071F" w:rsidP="00C9071F">
      <w:pPr>
        <w:pStyle w:val="Call"/>
        <w:rPr>
          <w:lang w:eastAsia="zh-CN"/>
        </w:rPr>
      </w:pPr>
      <w:r w:rsidRPr="00040BDC">
        <w:rPr>
          <w:rFonts w:hint="eastAsia"/>
          <w:lang w:eastAsia="zh-CN"/>
        </w:rPr>
        <w:t>做出</w:t>
      </w:r>
      <w:r w:rsidRPr="00040BDC">
        <w:rPr>
          <w:lang w:eastAsia="zh-CN"/>
        </w:rPr>
        <w:t>决议，</w:t>
      </w:r>
      <w:r w:rsidRPr="00040BDC">
        <w:rPr>
          <w:rFonts w:hint="eastAsia"/>
          <w:lang w:eastAsia="zh-CN"/>
        </w:rPr>
        <w:t>请成员国和部门成员</w:t>
      </w:r>
    </w:p>
    <w:p w14:paraId="17FD57CE" w14:textId="77777777" w:rsidR="00C9071F" w:rsidRPr="00040BDC" w:rsidRDefault="00C9071F" w:rsidP="004A165C">
      <w:pPr>
        <w:pStyle w:val="Normalnoindent"/>
        <w:rPr>
          <w:rFonts w:asciiTheme="majorBidi" w:hAnsiTheme="majorBidi" w:cstheme="majorBidi"/>
          <w:szCs w:val="24"/>
          <w:lang w:eastAsia="zh-CN"/>
        </w:rPr>
      </w:pPr>
      <w:r w:rsidRPr="00040BDC">
        <w:rPr>
          <w:rFonts w:eastAsia="Times New Roman"/>
          <w:lang w:val="en-US" w:eastAsia="zh-CN"/>
        </w:rPr>
        <w:t>1</w:t>
      </w:r>
      <w:r w:rsidRPr="00040BDC">
        <w:rPr>
          <w:rFonts w:eastAsia="Times New Roman"/>
          <w:lang w:val="en-US" w:eastAsia="zh-CN"/>
        </w:rPr>
        <w:tab/>
      </w:r>
      <w:r w:rsidRPr="00040BDC">
        <w:rPr>
          <w:rFonts w:asciiTheme="majorBidi" w:hAnsiTheme="majorBidi" w:cstheme="majorBidi" w:hint="eastAsia"/>
          <w:szCs w:val="24"/>
          <w:lang w:eastAsia="zh-CN"/>
        </w:rPr>
        <w:t>作为</w:t>
      </w:r>
      <w:r w:rsidRPr="00040BDC">
        <w:rPr>
          <w:rFonts w:asciiTheme="majorBidi" w:hAnsiTheme="majorBidi" w:cstheme="majorBidi"/>
          <w:szCs w:val="24"/>
          <w:lang w:eastAsia="zh-CN"/>
        </w:rPr>
        <w:t>WTSA</w:t>
      </w:r>
      <w:r w:rsidRPr="00040BDC">
        <w:rPr>
          <w:rFonts w:asciiTheme="majorBidi" w:hAnsiTheme="majorBidi" w:cstheme="majorBidi"/>
          <w:szCs w:val="24"/>
          <w:lang w:eastAsia="zh-CN"/>
        </w:rPr>
        <w:t>筹备会议的一部分</w:t>
      </w:r>
      <w:r w:rsidRPr="00040BDC">
        <w:rPr>
          <w:rFonts w:asciiTheme="majorBidi" w:hAnsiTheme="majorBidi" w:cstheme="majorBidi" w:hint="eastAsia"/>
          <w:szCs w:val="24"/>
          <w:lang w:eastAsia="zh-CN"/>
        </w:rPr>
        <w:t>，</w:t>
      </w:r>
      <w:proofErr w:type="gramStart"/>
      <w:r w:rsidRPr="00040BDC">
        <w:rPr>
          <w:rFonts w:asciiTheme="majorBidi" w:hAnsiTheme="majorBidi" w:cstheme="majorBidi"/>
          <w:szCs w:val="24"/>
          <w:lang w:eastAsia="zh-CN"/>
        </w:rPr>
        <w:t>确定上</w:t>
      </w:r>
      <w:r w:rsidRPr="00040BDC">
        <w:rPr>
          <w:rFonts w:asciiTheme="majorBidi" w:hAnsiTheme="majorBidi" w:cstheme="majorBidi" w:hint="eastAsia"/>
          <w:szCs w:val="24"/>
          <w:lang w:eastAsia="zh-CN"/>
        </w:rPr>
        <w:t>个</w:t>
      </w:r>
      <w:r w:rsidRPr="00040BDC">
        <w:rPr>
          <w:rFonts w:asciiTheme="majorBidi" w:hAnsiTheme="majorBidi" w:cstheme="majorBidi"/>
          <w:szCs w:val="24"/>
          <w:lang w:eastAsia="zh-CN"/>
        </w:rPr>
        <w:t>研究期通过的</w:t>
      </w:r>
      <w:r w:rsidRPr="00040BDC">
        <w:rPr>
          <w:rFonts w:asciiTheme="majorBidi" w:hAnsiTheme="majorBidi" w:cstheme="majorBidi" w:hint="eastAsia"/>
          <w:szCs w:val="24"/>
          <w:lang w:eastAsia="zh-CN"/>
        </w:rPr>
        <w:t>各项决议的落实状况；</w:t>
      </w:r>
      <w:proofErr w:type="gramEnd"/>
    </w:p>
    <w:p w14:paraId="6D1E279D" w14:textId="77777777" w:rsidR="00C9071F" w:rsidRPr="00040BDC" w:rsidRDefault="00C9071F" w:rsidP="004A165C">
      <w:pPr>
        <w:pStyle w:val="Normalnoindent"/>
        <w:rPr>
          <w:rFonts w:asciiTheme="minorEastAsia" w:eastAsiaTheme="minorEastAsia" w:hAnsiTheme="minorEastAsia"/>
          <w:lang w:val="en-US" w:eastAsia="zh-CN"/>
        </w:rPr>
      </w:pPr>
      <w:r w:rsidRPr="00040BDC">
        <w:rPr>
          <w:rFonts w:eastAsia="Times New Roman"/>
          <w:lang w:val="en-US" w:eastAsia="zh-CN"/>
        </w:rPr>
        <w:t>2</w:t>
      </w:r>
      <w:r w:rsidRPr="00040BDC">
        <w:rPr>
          <w:rFonts w:eastAsia="Times New Roman"/>
          <w:lang w:val="en-US" w:eastAsia="zh-CN"/>
        </w:rPr>
        <w:tab/>
      </w:r>
      <w:r w:rsidRPr="00040BDC">
        <w:rPr>
          <w:rFonts w:asciiTheme="minorEastAsia" w:eastAsiaTheme="minorEastAsia" w:hAnsiTheme="minorEastAsia"/>
          <w:lang w:val="en-US" w:eastAsia="zh-CN"/>
        </w:rPr>
        <w:t>提交改进决议</w:t>
      </w:r>
      <w:r w:rsidRPr="00040BDC">
        <w:rPr>
          <w:rFonts w:asciiTheme="minorEastAsia" w:eastAsiaTheme="minorEastAsia" w:hAnsiTheme="minorEastAsia" w:hint="eastAsia"/>
          <w:lang w:val="en-US" w:eastAsia="zh-CN"/>
        </w:rPr>
        <w:t>落实</w:t>
      </w:r>
      <w:r w:rsidRPr="00040BDC">
        <w:rPr>
          <w:rFonts w:ascii="SimSun" w:hAnsi="SimSun" w:cs="SimSun" w:hint="eastAsia"/>
          <w:lang w:val="en-US" w:eastAsia="zh-CN"/>
        </w:rPr>
        <w:t>情况</w:t>
      </w:r>
      <w:r w:rsidRPr="00040BDC">
        <w:rPr>
          <w:rFonts w:asciiTheme="minorEastAsia" w:eastAsiaTheme="minorEastAsia" w:hAnsiTheme="minorEastAsia"/>
          <w:lang w:val="en-US" w:eastAsia="zh-CN"/>
        </w:rPr>
        <w:t>的提案</w:t>
      </w:r>
      <w:r w:rsidRPr="00040BDC">
        <w:rPr>
          <w:rFonts w:asciiTheme="minorEastAsia" w:eastAsiaTheme="minorEastAsia" w:hAnsiTheme="minorEastAsia" w:hint="eastAsia"/>
          <w:lang w:val="en-US" w:eastAsia="zh-CN"/>
        </w:rPr>
        <w:t>，</w:t>
      </w:r>
    </w:p>
    <w:p w14:paraId="38E2B190" w14:textId="77777777" w:rsidR="00290A42" w:rsidRPr="00040BDC" w:rsidRDefault="00290A42" w:rsidP="00290A42">
      <w:pPr>
        <w:rPr>
          <w:lang w:val="en-US" w:eastAsia="zh-CN"/>
        </w:rPr>
      </w:pPr>
      <w:r w:rsidRPr="00040BDC">
        <w:rPr>
          <w:lang w:eastAsia="zh-CN"/>
        </w:rPr>
        <w:br w:type="page"/>
      </w:r>
    </w:p>
    <w:p w14:paraId="6BC2C125" w14:textId="77777777" w:rsidR="00C9071F" w:rsidRPr="00040BDC" w:rsidRDefault="00C9071F" w:rsidP="00C9071F">
      <w:pPr>
        <w:pStyle w:val="Call"/>
        <w:rPr>
          <w:lang w:eastAsia="zh-CN"/>
        </w:rPr>
      </w:pPr>
      <w:r w:rsidRPr="00040BDC">
        <w:rPr>
          <w:lang w:eastAsia="zh-CN"/>
        </w:rPr>
        <w:lastRenderedPageBreak/>
        <w:t>责成</w:t>
      </w:r>
      <w:r w:rsidRPr="00040BDC">
        <w:rPr>
          <w:rFonts w:hint="eastAsia"/>
          <w:lang w:eastAsia="zh-CN"/>
        </w:rPr>
        <w:t>电信</w:t>
      </w:r>
      <w:r w:rsidRPr="00040BDC">
        <w:rPr>
          <w:lang w:eastAsia="zh-CN"/>
        </w:rPr>
        <w:t>标准化局主任与其他</w:t>
      </w:r>
      <w:r w:rsidRPr="00040BDC">
        <w:rPr>
          <w:rFonts w:hint="eastAsia"/>
          <w:lang w:eastAsia="zh-CN"/>
        </w:rPr>
        <w:t>各局</w:t>
      </w:r>
      <w:r w:rsidRPr="00040BDC">
        <w:rPr>
          <w:lang w:eastAsia="zh-CN"/>
        </w:rPr>
        <w:t>主任协作</w:t>
      </w:r>
    </w:p>
    <w:p w14:paraId="29788E7F" w14:textId="77777777" w:rsidR="00C9071F" w:rsidRPr="00040BDC" w:rsidRDefault="00C9071F" w:rsidP="00C9071F">
      <w:pPr>
        <w:ind w:firstLineChars="200" w:firstLine="480"/>
        <w:rPr>
          <w:lang w:eastAsia="zh-CN"/>
        </w:rPr>
      </w:pPr>
      <w:r w:rsidRPr="00040BDC">
        <w:rPr>
          <w:lang w:eastAsia="zh-CN"/>
        </w:rPr>
        <w:t>采取必要措施</w:t>
      </w:r>
      <w:r w:rsidRPr="00040BDC">
        <w:rPr>
          <w:rFonts w:hint="eastAsia"/>
          <w:lang w:eastAsia="zh-CN"/>
        </w:rPr>
        <w:t>，</w:t>
      </w:r>
      <w:r w:rsidRPr="00040BDC">
        <w:rPr>
          <w:lang w:eastAsia="zh-CN"/>
        </w:rPr>
        <w:t>对</w:t>
      </w:r>
      <w:r w:rsidRPr="00040BDC">
        <w:rPr>
          <w:rFonts w:hint="eastAsia"/>
          <w:lang w:eastAsia="zh-CN"/>
        </w:rPr>
        <w:t>所</w:t>
      </w:r>
      <w:r w:rsidRPr="00040BDC">
        <w:rPr>
          <w:lang w:eastAsia="zh-CN"/>
        </w:rPr>
        <w:t>有</w:t>
      </w:r>
      <w:r w:rsidRPr="00040BDC">
        <w:rPr>
          <w:rFonts w:hint="eastAsia"/>
          <w:lang w:eastAsia="zh-CN"/>
        </w:rPr>
        <w:t>相关</w:t>
      </w:r>
      <w:r w:rsidRPr="00040BDC">
        <w:rPr>
          <w:lang w:eastAsia="zh-CN"/>
        </w:rPr>
        <w:t>各方落实</w:t>
      </w:r>
      <w:r w:rsidRPr="00040BDC">
        <w:rPr>
          <w:lang w:eastAsia="zh-CN"/>
        </w:rPr>
        <w:t>WTSA</w:t>
      </w:r>
      <w:r w:rsidRPr="00040BDC">
        <w:rPr>
          <w:lang w:eastAsia="zh-CN"/>
        </w:rPr>
        <w:t>各项决议的情况进行评估</w:t>
      </w:r>
      <w:r w:rsidRPr="00040BDC">
        <w:rPr>
          <w:rFonts w:hint="eastAsia"/>
          <w:lang w:eastAsia="zh-CN"/>
        </w:rPr>
        <w:t>；</w:t>
      </w:r>
    </w:p>
    <w:p w14:paraId="10FF60E7" w14:textId="77777777" w:rsidR="00C9071F" w:rsidRPr="00040BDC" w:rsidRDefault="00C9071F" w:rsidP="00C9071F">
      <w:pPr>
        <w:pStyle w:val="Call"/>
        <w:rPr>
          <w:lang w:eastAsia="zh-CN"/>
        </w:rPr>
      </w:pPr>
      <w:r w:rsidRPr="00040BDC">
        <w:rPr>
          <w:rFonts w:hint="eastAsia"/>
          <w:lang w:eastAsia="zh-CN"/>
        </w:rPr>
        <w:t>责成</w:t>
      </w:r>
      <w:r w:rsidRPr="00040BDC">
        <w:rPr>
          <w:lang w:eastAsia="zh-CN"/>
        </w:rPr>
        <w:t>电信标准化局主任</w:t>
      </w:r>
    </w:p>
    <w:p w14:paraId="30352B53" w14:textId="77777777" w:rsidR="00C9071F" w:rsidRPr="00040BDC" w:rsidRDefault="00C9071F" w:rsidP="00C9071F">
      <w:pPr>
        <w:ind w:firstLineChars="200" w:firstLine="480"/>
        <w:rPr>
          <w:lang w:eastAsia="zh-CN"/>
        </w:rPr>
      </w:pPr>
      <w:r w:rsidRPr="00040BDC">
        <w:rPr>
          <w:rFonts w:hint="eastAsia"/>
          <w:lang w:eastAsia="zh-CN"/>
        </w:rPr>
        <w:t>考虑到</w:t>
      </w:r>
      <w:r w:rsidRPr="00040BDC">
        <w:rPr>
          <w:rFonts w:hint="eastAsia"/>
          <w:lang w:eastAsia="zh-CN"/>
        </w:rPr>
        <w:t>WTSA</w:t>
      </w:r>
      <w:r w:rsidRPr="00040BDC">
        <w:rPr>
          <w:rFonts w:hint="eastAsia"/>
          <w:lang w:eastAsia="zh-CN"/>
        </w:rPr>
        <w:t>各项决议的落实情况并向</w:t>
      </w:r>
      <w:r w:rsidRPr="00040BDC">
        <w:rPr>
          <w:lang w:eastAsia="zh-CN"/>
        </w:rPr>
        <w:t>TSAG</w:t>
      </w:r>
      <w:r w:rsidRPr="00040BDC">
        <w:rPr>
          <w:rFonts w:hint="eastAsia"/>
          <w:lang w:eastAsia="zh-CN"/>
        </w:rPr>
        <w:t>提交评估</w:t>
      </w:r>
      <w:r w:rsidRPr="00040BDC">
        <w:rPr>
          <w:lang w:eastAsia="zh-CN"/>
        </w:rPr>
        <w:t>报告</w:t>
      </w:r>
      <w:r w:rsidRPr="00040BDC">
        <w:rPr>
          <w:rFonts w:hint="eastAsia"/>
          <w:lang w:eastAsia="zh-CN"/>
        </w:rPr>
        <w:t>。</w:t>
      </w:r>
    </w:p>
    <w:p w14:paraId="02CBEBD8" w14:textId="77777777" w:rsidR="00C9071F" w:rsidRPr="00040BDC" w:rsidRDefault="00C9071F" w:rsidP="00C9071F">
      <w:pPr>
        <w:pStyle w:val="Reasons"/>
        <w:rPr>
          <w:lang w:val="fr-FR" w:eastAsia="zh-CN"/>
        </w:rPr>
      </w:pPr>
    </w:p>
    <w:p w14:paraId="64236507" w14:textId="77777777" w:rsidR="006310F5" w:rsidRPr="00040BDC" w:rsidRDefault="006310F5" w:rsidP="00C9071F">
      <w:pPr>
        <w:pStyle w:val="Reasons"/>
        <w:rPr>
          <w:lang w:val="fr-FR" w:eastAsia="zh-CN"/>
        </w:rPr>
      </w:pPr>
    </w:p>
    <w:p w14:paraId="3CE7BA27" w14:textId="77777777" w:rsidR="006310F5" w:rsidRPr="00040BDC" w:rsidRDefault="006310F5" w:rsidP="00C9071F">
      <w:pPr>
        <w:pStyle w:val="Reasons"/>
        <w:rPr>
          <w:lang w:val="fr-FR" w:eastAsia="zh-CN"/>
        </w:rPr>
      </w:pPr>
    </w:p>
    <w:p w14:paraId="20DD3745" w14:textId="77777777" w:rsidR="006310F5" w:rsidRPr="00040BDC" w:rsidRDefault="006310F5" w:rsidP="00C9071F">
      <w:pPr>
        <w:pStyle w:val="Reasons"/>
        <w:rPr>
          <w:lang w:val="fr-FR" w:eastAsia="zh-CN"/>
        </w:rPr>
      </w:pPr>
    </w:p>
    <w:p w14:paraId="619E2862" w14:textId="77777777" w:rsidR="006310F5" w:rsidRPr="00040BDC" w:rsidRDefault="006310F5" w:rsidP="00C9071F">
      <w:pPr>
        <w:pStyle w:val="Reasons"/>
        <w:rPr>
          <w:lang w:val="fr-FR" w:eastAsia="zh-CN"/>
        </w:rPr>
      </w:pPr>
    </w:p>
    <w:p w14:paraId="0B801B09" w14:textId="77777777" w:rsidR="006310F5" w:rsidRPr="00040BDC" w:rsidRDefault="006310F5" w:rsidP="00C9071F">
      <w:pPr>
        <w:pStyle w:val="Reasons"/>
        <w:rPr>
          <w:lang w:val="fr-FR" w:eastAsia="zh-CN"/>
        </w:rPr>
      </w:pPr>
    </w:p>
    <w:p w14:paraId="4C99DD2B" w14:textId="77777777" w:rsidR="006310F5" w:rsidRPr="00040BDC" w:rsidRDefault="006310F5" w:rsidP="00C9071F">
      <w:pPr>
        <w:pStyle w:val="Reasons"/>
        <w:rPr>
          <w:lang w:val="fr-FR" w:eastAsia="zh-CN"/>
        </w:rPr>
      </w:pPr>
    </w:p>
    <w:p w14:paraId="45C69D9A" w14:textId="77777777" w:rsidR="006310F5" w:rsidRPr="00040BDC" w:rsidRDefault="006310F5" w:rsidP="00C9071F">
      <w:pPr>
        <w:pStyle w:val="Reasons"/>
        <w:rPr>
          <w:lang w:val="fr-FR" w:eastAsia="zh-CN"/>
        </w:rPr>
      </w:pPr>
    </w:p>
    <w:p w14:paraId="6F98F4C2" w14:textId="77777777" w:rsidR="006310F5" w:rsidRPr="00040BDC" w:rsidRDefault="006310F5" w:rsidP="00C9071F">
      <w:pPr>
        <w:pStyle w:val="Reasons"/>
        <w:rPr>
          <w:lang w:val="fr-FR" w:eastAsia="zh-CN"/>
        </w:rPr>
      </w:pPr>
    </w:p>
    <w:p w14:paraId="59F2B22F" w14:textId="77777777" w:rsidR="006310F5" w:rsidRPr="00040BDC" w:rsidRDefault="006310F5" w:rsidP="00C9071F">
      <w:pPr>
        <w:pStyle w:val="Reasons"/>
        <w:rPr>
          <w:lang w:val="fr-FR" w:eastAsia="zh-CN"/>
        </w:rPr>
      </w:pPr>
    </w:p>
    <w:p w14:paraId="4EAA8AB7" w14:textId="77777777" w:rsidR="006310F5" w:rsidRPr="00040BDC" w:rsidRDefault="006310F5" w:rsidP="00C9071F">
      <w:pPr>
        <w:pStyle w:val="Reasons"/>
        <w:rPr>
          <w:lang w:val="fr-FR" w:eastAsia="zh-CN"/>
        </w:rPr>
      </w:pPr>
    </w:p>
    <w:p w14:paraId="7F987FEB" w14:textId="77777777" w:rsidR="006310F5" w:rsidRPr="00040BDC" w:rsidRDefault="006310F5" w:rsidP="00C9071F">
      <w:pPr>
        <w:pStyle w:val="Reasons"/>
        <w:rPr>
          <w:lang w:val="fr-FR" w:eastAsia="zh-CN"/>
        </w:rPr>
      </w:pPr>
    </w:p>
    <w:p w14:paraId="18705ABA" w14:textId="77777777" w:rsidR="006310F5" w:rsidRPr="00040BDC" w:rsidRDefault="006310F5" w:rsidP="00C9071F">
      <w:pPr>
        <w:pStyle w:val="Reasons"/>
        <w:rPr>
          <w:lang w:val="fr-FR" w:eastAsia="zh-CN"/>
        </w:rPr>
      </w:pPr>
    </w:p>
    <w:p w14:paraId="29554AE4" w14:textId="77777777" w:rsidR="006310F5" w:rsidRPr="00040BDC" w:rsidRDefault="006310F5" w:rsidP="00C9071F">
      <w:pPr>
        <w:pStyle w:val="Reasons"/>
        <w:rPr>
          <w:lang w:val="fr-FR" w:eastAsia="zh-CN"/>
        </w:rPr>
      </w:pPr>
    </w:p>
    <w:p w14:paraId="4826E4F2" w14:textId="77777777" w:rsidR="006310F5" w:rsidRPr="00040BDC" w:rsidRDefault="006310F5" w:rsidP="00C9071F">
      <w:pPr>
        <w:pStyle w:val="Reasons"/>
        <w:rPr>
          <w:lang w:val="fr-FR" w:eastAsia="zh-CN"/>
        </w:rPr>
      </w:pPr>
    </w:p>
    <w:p w14:paraId="1729E2C5" w14:textId="77777777" w:rsidR="006310F5" w:rsidRPr="00040BDC" w:rsidRDefault="006310F5" w:rsidP="00C9071F">
      <w:pPr>
        <w:pStyle w:val="Reasons"/>
        <w:rPr>
          <w:lang w:val="fr-FR" w:eastAsia="zh-CN"/>
        </w:rPr>
      </w:pPr>
    </w:p>
    <w:p w14:paraId="3CED64A7" w14:textId="77777777" w:rsidR="006310F5" w:rsidRPr="00040BDC" w:rsidRDefault="006310F5" w:rsidP="00C9071F">
      <w:pPr>
        <w:pStyle w:val="Reasons"/>
        <w:rPr>
          <w:lang w:val="fr-FR" w:eastAsia="zh-CN"/>
        </w:rPr>
      </w:pPr>
    </w:p>
    <w:p w14:paraId="7A3B2046" w14:textId="77777777" w:rsidR="00C9071F" w:rsidRPr="00040BDC" w:rsidRDefault="00C9071F" w:rsidP="00C9071F">
      <w:pPr>
        <w:pStyle w:val="Reasons"/>
        <w:rPr>
          <w:lang w:eastAsia="zh-CN"/>
        </w:rPr>
        <w:sectPr w:rsidR="00C9071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95213D1" w14:textId="77777777" w:rsidR="00C510DA" w:rsidRPr="00040BDC" w:rsidRDefault="00C510DA" w:rsidP="00F81018">
      <w:pPr>
        <w:pStyle w:val="ResNo"/>
        <w:rPr>
          <w:lang w:eastAsia="zh-CN"/>
        </w:rPr>
      </w:pPr>
      <w:bookmarkStart w:id="241" w:name="_Toc191025583"/>
      <w:bookmarkStart w:id="242" w:name="_Toc191026332"/>
      <w:bookmarkStart w:id="243" w:name="_Toc192077536"/>
      <w:r w:rsidRPr="00040BDC">
        <w:rPr>
          <w:rStyle w:val="href"/>
          <w:rFonts w:hint="eastAsia"/>
          <w:lang w:eastAsia="zh-CN"/>
        </w:rPr>
        <w:lastRenderedPageBreak/>
        <w:t>第</w:t>
      </w:r>
      <w:r w:rsidRPr="00040BDC">
        <w:rPr>
          <w:rStyle w:val="href"/>
          <w:lang w:eastAsia="zh-CN"/>
        </w:rPr>
        <w:t>84</w:t>
      </w:r>
      <w:r w:rsidRPr="00040BDC">
        <w:rPr>
          <w:rStyle w:val="href"/>
          <w:rFonts w:hint="eastAsia"/>
          <w:lang w:eastAsia="zh-CN"/>
        </w:rPr>
        <w:t>号决议</w:t>
      </w:r>
      <w:r w:rsidRPr="00040BDC">
        <w:rPr>
          <w:rFonts w:hint="eastAsia"/>
          <w:lang w:eastAsia="zh-CN"/>
        </w:rPr>
        <w:t>（</w:t>
      </w:r>
      <w:r w:rsidR="003B27F1" w:rsidRPr="00040BDC">
        <w:rPr>
          <w:rFonts w:hint="eastAsia"/>
          <w:lang w:eastAsia="zh-CN"/>
        </w:rPr>
        <w:t>2024</w:t>
      </w:r>
      <w:r w:rsidR="003B27F1" w:rsidRPr="00040BDC">
        <w:rPr>
          <w:rFonts w:hint="eastAsia"/>
          <w:lang w:eastAsia="zh-CN"/>
        </w:rPr>
        <w:t>年，新德里，修订版</w:t>
      </w:r>
      <w:r w:rsidRPr="00040BDC">
        <w:rPr>
          <w:rFonts w:hint="eastAsia"/>
          <w:lang w:eastAsia="zh-CN"/>
        </w:rPr>
        <w:t>）</w:t>
      </w:r>
      <w:bookmarkEnd w:id="241"/>
      <w:bookmarkEnd w:id="242"/>
      <w:bookmarkEnd w:id="243"/>
    </w:p>
    <w:p w14:paraId="6CCF1276" w14:textId="77777777" w:rsidR="00C510DA" w:rsidRPr="00040BDC" w:rsidRDefault="003B27F1" w:rsidP="00A122D5">
      <w:pPr>
        <w:pStyle w:val="Restitle"/>
        <w:outlineLvl w:val="0"/>
        <w:rPr>
          <w:rStyle w:val="Bold"/>
          <w:lang w:eastAsia="zh-CN"/>
        </w:rPr>
      </w:pPr>
      <w:bookmarkStart w:id="244" w:name="_Toc191025584"/>
      <w:bookmarkStart w:id="245" w:name="_Toc191026333"/>
      <w:bookmarkStart w:id="246" w:name="_Toc192077537"/>
      <w:r w:rsidRPr="00040BDC">
        <w:rPr>
          <w:rFonts w:hint="eastAsia"/>
          <w:lang w:eastAsia="zh-CN"/>
        </w:rPr>
        <w:t>有关保护电信</w:t>
      </w:r>
      <w:r w:rsidRPr="00040BDC">
        <w:rPr>
          <w:rFonts w:hint="eastAsia"/>
          <w:lang w:eastAsia="zh-CN"/>
        </w:rPr>
        <w:t>/</w:t>
      </w:r>
      <w:r w:rsidRPr="00040BDC">
        <w:rPr>
          <w:rFonts w:hint="eastAsia"/>
          <w:lang w:eastAsia="zh-CN"/>
        </w:rPr>
        <w:t>信息通信技术业务用户的研究</w:t>
      </w:r>
      <w:bookmarkEnd w:id="244"/>
      <w:bookmarkEnd w:id="245"/>
      <w:bookmarkEnd w:id="246"/>
    </w:p>
    <w:p w14:paraId="5F043B64" w14:textId="77777777" w:rsidR="00C510DA" w:rsidRPr="00040BDC" w:rsidRDefault="00C510DA" w:rsidP="00F81018">
      <w:pPr>
        <w:pStyle w:val="Resref"/>
        <w:rPr>
          <w:rFonts w:asciiTheme="majorBidi" w:hAnsiTheme="majorBidi" w:cstheme="majorBidi"/>
          <w:iCs/>
          <w:lang w:eastAsia="zh-CN"/>
        </w:rPr>
      </w:pPr>
      <w:r w:rsidRPr="00040BDC">
        <w:rPr>
          <w:rFonts w:asciiTheme="majorBidi" w:hAnsiTheme="majorBidi" w:cstheme="majorBidi"/>
          <w:iCs/>
          <w:lang w:eastAsia="zh-CN"/>
        </w:rPr>
        <w:t>（</w:t>
      </w:r>
      <w:r w:rsidRPr="00040BDC">
        <w:rPr>
          <w:rStyle w:val="Italic0"/>
          <w:lang w:eastAsia="zh-CN"/>
        </w:rPr>
        <w:t>2016</w:t>
      </w:r>
      <w:r w:rsidRPr="00040BDC">
        <w:rPr>
          <w:rStyle w:val="Italic0"/>
          <w:lang w:eastAsia="zh-CN"/>
        </w:rPr>
        <w:t>年，哈马马特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003B27F1" w:rsidRPr="00040BDC">
        <w:rPr>
          <w:rStyle w:val="Italic0"/>
          <w:rFonts w:hint="eastAsia"/>
          <w:lang w:eastAsia="zh-CN"/>
        </w:rPr>
        <w:t>；</w:t>
      </w:r>
      <w:r w:rsidR="003B27F1" w:rsidRPr="00040BDC">
        <w:rPr>
          <w:rStyle w:val="Italic0"/>
          <w:rFonts w:hint="eastAsia"/>
          <w:lang w:eastAsia="zh-CN"/>
        </w:rPr>
        <w:t>2024</w:t>
      </w:r>
      <w:r w:rsidR="003B27F1" w:rsidRPr="00040BDC">
        <w:rPr>
          <w:rStyle w:val="Italic0"/>
          <w:rFonts w:hint="eastAsia"/>
          <w:lang w:eastAsia="zh-CN"/>
        </w:rPr>
        <w:t>年，新德里</w:t>
      </w:r>
      <w:r w:rsidRPr="00040BDC">
        <w:rPr>
          <w:rFonts w:asciiTheme="majorBidi" w:hAnsiTheme="majorBidi" w:cstheme="majorBidi"/>
          <w:iCs/>
          <w:lang w:eastAsia="zh-CN"/>
        </w:rPr>
        <w:t>）</w:t>
      </w:r>
    </w:p>
    <w:p w14:paraId="4067555A" w14:textId="77777777" w:rsidR="00C510DA" w:rsidRPr="00040BDC" w:rsidRDefault="00C510DA" w:rsidP="00C42ACA">
      <w:pPr>
        <w:pStyle w:val="Normalnoindent"/>
        <w:rPr>
          <w:lang w:eastAsia="zh-CN"/>
        </w:rPr>
      </w:pPr>
      <w:r w:rsidRPr="00040BDC">
        <w:rPr>
          <w:rFonts w:hint="eastAsia"/>
          <w:lang w:eastAsia="zh-CN"/>
        </w:rPr>
        <w:t>世界电信标准化全会（</w:t>
      </w:r>
      <w:r w:rsidR="003B27F1" w:rsidRPr="00040BDC">
        <w:rPr>
          <w:rFonts w:hint="eastAsia"/>
          <w:lang w:eastAsia="zh-CN"/>
        </w:rPr>
        <w:t>2024</w:t>
      </w:r>
      <w:r w:rsidR="003B27F1" w:rsidRPr="00040BDC">
        <w:rPr>
          <w:rFonts w:hint="eastAsia"/>
          <w:lang w:eastAsia="zh-CN"/>
        </w:rPr>
        <w:t>年，新德里</w:t>
      </w:r>
      <w:r w:rsidRPr="00040BDC">
        <w:rPr>
          <w:rFonts w:hint="eastAsia"/>
          <w:lang w:eastAsia="zh-CN"/>
        </w:rPr>
        <w:t>），</w:t>
      </w:r>
    </w:p>
    <w:p w14:paraId="5742385C" w14:textId="77777777" w:rsidR="00C510DA" w:rsidRPr="00040BDC" w:rsidRDefault="00C510DA" w:rsidP="00F81018">
      <w:pPr>
        <w:pStyle w:val="Call"/>
        <w:rPr>
          <w:rStyle w:val="Italic0"/>
          <w:lang w:eastAsia="zh-CN"/>
        </w:rPr>
      </w:pPr>
      <w:r w:rsidRPr="00040BDC">
        <w:rPr>
          <w:rFonts w:hint="eastAsia"/>
          <w:lang w:eastAsia="zh-CN"/>
        </w:rPr>
        <w:t>忆及</w:t>
      </w:r>
    </w:p>
    <w:p w14:paraId="2278F305" w14:textId="77777777" w:rsidR="003B27F1" w:rsidRPr="00040BDC" w:rsidRDefault="003B27F1" w:rsidP="003B27F1">
      <w:pPr>
        <w:pStyle w:val="Normalnoindent"/>
        <w:rPr>
          <w:i/>
          <w:iCs/>
          <w:lang w:eastAsia="zh-CN"/>
        </w:rPr>
      </w:pPr>
      <w:r w:rsidRPr="00040BDC">
        <w:rPr>
          <w:i/>
          <w:iCs/>
          <w:lang w:eastAsia="zh-CN"/>
        </w:rPr>
        <w:t>a)</w:t>
      </w:r>
      <w:r w:rsidRPr="00040BDC">
        <w:rPr>
          <w:lang w:eastAsia="zh-CN"/>
        </w:rPr>
        <w:tab/>
      </w:r>
      <w:r w:rsidRPr="00040BDC">
        <w:rPr>
          <w:rFonts w:hint="eastAsia"/>
          <w:lang w:eastAsia="zh-CN"/>
        </w:rPr>
        <w:t>全权代表大会有关</w:t>
      </w:r>
      <w:r w:rsidRPr="00040BDC">
        <w:rPr>
          <w:lang w:eastAsia="zh-CN"/>
        </w:rPr>
        <w:t>保护</w:t>
      </w:r>
      <w:r w:rsidRPr="00040BDC">
        <w:rPr>
          <w:rFonts w:ascii="SimSun" w:hAnsi="SimSun" w:cs="SimSun" w:hint="eastAsia"/>
          <w:lang w:val="en-US" w:eastAsia="zh-CN"/>
        </w:rPr>
        <w:t>电信业务</w:t>
      </w:r>
      <w:r w:rsidRPr="00040BDC">
        <w:rPr>
          <w:lang w:eastAsia="zh-CN"/>
        </w:rPr>
        <w:t>用户</w:t>
      </w:r>
      <w:r w:rsidRPr="00040BDC">
        <w:rPr>
          <w:lang w:eastAsia="zh-CN"/>
        </w:rPr>
        <w:t>/</w:t>
      </w:r>
      <w:r w:rsidRPr="00040BDC">
        <w:rPr>
          <w:lang w:eastAsia="zh-CN"/>
        </w:rPr>
        <w:t>消费</w:t>
      </w:r>
      <w:r w:rsidRPr="00040BDC">
        <w:rPr>
          <w:rFonts w:ascii="SimSun" w:hAnsi="SimSun" w:cs="SimSun" w:hint="eastAsia"/>
          <w:lang w:eastAsia="zh-CN"/>
        </w:rPr>
        <w:t>者的</w:t>
      </w:r>
      <w:r w:rsidRPr="00040BDC">
        <w:rPr>
          <w:lang w:eastAsia="zh-CN"/>
        </w:rPr>
        <w:t>第</w:t>
      </w:r>
      <w:r w:rsidRPr="00040BDC">
        <w:rPr>
          <w:lang w:eastAsia="zh-CN"/>
        </w:rPr>
        <w:t>196</w:t>
      </w:r>
      <w:r w:rsidRPr="00040BDC">
        <w:rPr>
          <w:lang w:eastAsia="zh-CN"/>
        </w:rPr>
        <w:t>号决议（</w:t>
      </w:r>
      <w:r w:rsidRPr="00040BDC">
        <w:rPr>
          <w:lang w:val="zh-CN" w:eastAsia="zh-CN"/>
        </w:rPr>
        <w:t>2022</w:t>
      </w:r>
      <w:r w:rsidRPr="00040BDC">
        <w:rPr>
          <w:lang w:val="zh-CN" w:eastAsia="zh-CN"/>
        </w:rPr>
        <w:t>年，布加勒斯特</w:t>
      </w:r>
      <w:r w:rsidRPr="00040BDC">
        <w:rPr>
          <w:rFonts w:hint="eastAsia"/>
          <w:lang w:eastAsia="zh-CN"/>
        </w:rPr>
        <w:t>，修订版</w:t>
      </w:r>
      <w:r w:rsidR="006A00FC" w:rsidRPr="00040BDC">
        <w:rPr>
          <w:rStyle w:val="Liaison"/>
          <w:lang w:eastAsia="zh-CN"/>
        </w:rPr>
        <w:t> </w:t>
      </w:r>
      <w:r w:rsidRPr="00040BDC">
        <w:rPr>
          <w:lang w:eastAsia="zh-CN"/>
        </w:rPr>
        <w:t>）</w:t>
      </w:r>
      <w:r w:rsidR="006A00FC" w:rsidRPr="00040BDC">
        <w:rPr>
          <w:rStyle w:val="Liaison"/>
          <w:lang w:eastAsia="zh-CN"/>
        </w:rPr>
        <w:t> </w:t>
      </w:r>
      <w:r w:rsidRPr="00040BDC">
        <w:rPr>
          <w:rFonts w:ascii="SimSun" w:hAnsi="SimSun" w:cs="SimSun" w:hint="eastAsia"/>
          <w:lang w:eastAsia="zh-CN"/>
        </w:rPr>
        <w:t>；</w:t>
      </w:r>
    </w:p>
    <w:p w14:paraId="150FD93E" w14:textId="77777777" w:rsidR="003B27F1" w:rsidRPr="00040BDC" w:rsidRDefault="003B27F1" w:rsidP="003B27F1">
      <w:pPr>
        <w:pStyle w:val="Normalnoindent"/>
        <w:rPr>
          <w:lang w:eastAsia="zh-CN"/>
        </w:rPr>
      </w:pPr>
      <w:r w:rsidRPr="00040BDC">
        <w:rPr>
          <w:i/>
          <w:iCs/>
          <w:lang w:eastAsia="zh-CN"/>
        </w:rPr>
        <w:t>b)</w:t>
      </w:r>
      <w:r w:rsidRPr="00040BDC">
        <w:rPr>
          <w:i/>
          <w:iCs/>
          <w:lang w:eastAsia="zh-CN"/>
        </w:rPr>
        <w:tab/>
      </w:r>
      <w:r w:rsidRPr="00040BDC">
        <w:rPr>
          <w:rFonts w:hint="eastAsia"/>
          <w:lang w:eastAsia="zh-CN"/>
        </w:rPr>
        <w:t>全权代表大会关于打击假冒和篡改电信</w:t>
      </w:r>
      <w:r w:rsidRPr="00040BDC">
        <w:rPr>
          <w:lang w:eastAsia="zh-CN"/>
        </w:rPr>
        <w:t>/</w:t>
      </w:r>
      <w:r w:rsidRPr="00040BDC">
        <w:rPr>
          <w:rFonts w:hint="eastAsia"/>
          <w:lang w:eastAsia="zh-CN"/>
        </w:rPr>
        <w:t>信息通信技术（</w:t>
      </w:r>
      <w:r w:rsidRPr="00040BDC">
        <w:rPr>
          <w:rFonts w:hint="eastAsia"/>
          <w:lang w:eastAsia="zh-CN"/>
        </w:rPr>
        <w:t>ICT</w:t>
      </w:r>
      <w:r w:rsidRPr="00040BDC">
        <w:rPr>
          <w:rFonts w:hint="eastAsia"/>
          <w:lang w:eastAsia="zh-CN"/>
        </w:rPr>
        <w:t>）设备的第</w:t>
      </w:r>
      <w:r w:rsidRPr="00040BDC">
        <w:rPr>
          <w:lang w:eastAsia="zh-CN"/>
        </w:rPr>
        <w:t>188</w:t>
      </w:r>
      <w:r w:rsidRPr="00040BDC">
        <w:rPr>
          <w:rFonts w:hint="eastAsia"/>
          <w:lang w:eastAsia="zh-CN"/>
        </w:rPr>
        <w:t>号决议（</w:t>
      </w:r>
      <w:r w:rsidRPr="00040BDC">
        <w:rPr>
          <w:lang w:val="zh-CN" w:eastAsia="zh-CN"/>
        </w:rPr>
        <w:t>2022</w:t>
      </w:r>
      <w:r w:rsidRPr="00040BDC">
        <w:rPr>
          <w:lang w:val="zh-CN" w:eastAsia="zh-CN"/>
        </w:rPr>
        <w:t>年，布加勒斯特</w:t>
      </w:r>
      <w:r w:rsidRPr="00040BDC">
        <w:rPr>
          <w:rFonts w:hint="eastAsia"/>
          <w:lang w:eastAsia="zh-CN"/>
        </w:rPr>
        <w:t>，修订版）；</w:t>
      </w:r>
    </w:p>
    <w:p w14:paraId="1C0DCB82" w14:textId="77777777" w:rsidR="003B27F1" w:rsidRPr="00040BDC" w:rsidRDefault="003B27F1" w:rsidP="003B27F1">
      <w:pPr>
        <w:pStyle w:val="Normalnoindent"/>
        <w:rPr>
          <w:lang w:eastAsia="zh-CN"/>
        </w:rPr>
      </w:pPr>
      <w:r w:rsidRPr="00040BDC">
        <w:rPr>
          <w:i/>
          <w:iCs/>
          <w:lang w:eastAsia="zh-CN"/>
        </w:rPr>
        <w:t>c)</w:t>
      </w:r>
      <w:r w:rsidRPr="00040BDC">
        <w:rPr>
          <w:i/>
          <w:iCs/>
          <w:lang w:eastAsia="zh-CN"/>
        </w:rPr>
        <w:tab/>
      </w:r>
      <w:r w:rsidRPr="00040BDC">
        <w:rPr>
          <w:rFonts w:hint="eastAsia"/>
          <w:lang w:eastAsia="zh-CN"/>
        </w:rPr>
        <w:t>全权代表大会关于协助</w:t>
      </w:r>
      <w:r w:rsidRPr="00040BDC">
        <w:rPr>
          <w:rFonts w:ascii="SimSun" w:hAnsi="SimSun" w:cs="SimSun" w:hint="eastAsia"/>
          <w:lang w:val="en-US" w:eastAsia="zh-CN"/>
        </w:rPr>
        <w:t>成员国</w:t>
      </w:r>
      <w:r w:rsidRPr="00040BDC">
        <w:rPr>
          <w:rFonts w:hint="eastAsia"/>
          <w:lang w:eastAsia="zh-CN"/>
        </w:rPr>
        <w:t>打击和遏制盗窃移动设备的行为的第</w:t>
      </w:r>
      <w:r w:rsidRPr="00040BDC">
        <w:rPr>
          <w:lang w:eastAsia="zh-CN"/>
        </w:rPr>
        <w:t>189</w:t>
      </w:r>
      <w:r w:rsidRPr="00040BDC">
        <w:rPr>
          <w:rFonts w:hint="eastAsia"/>
          <w:lang w:eastAsia="zh-CN"/>
        </w:rPr>
        <w:t>号决议（</w:t>
      </w:r>
      <w:r w:rsidRPr="00040BDC">
        <w:rPr>
          <w:lang w:val="zh-CN" w:eastAsia="zh-CN"/>
        </w:rPr>
        <w:t>2022</w:t>
      </w:r>
      <w:r w:rsidRPr="00040BDC">
        <w:rPr>
          <w:lang w:val="zh-CN" w:eastAsia="zh-CN"/>
        </w:rPr>
        <w:t>年，布加勒斯特</w:t>
      </w:r>
      <w:r w:rsidRPr="00040BDC">
        <w:rPr>
          <w:rFonts w:hint="eastAsia"/>
          <w:lang w:eastAsia="zh-CN"/>
        </w:rPr>
        <w:t>，修订版）；</w:t>
      </w:r>
    </w:p>
    <w:p w14:paraId="5845059A" w14:textId="77777777" w:rsidR="006A00FC" w:rsidRPr="00040BDC" w:rsidRDefault="003B27F1" w:rsidP="006A00FC">
      <w:pPr>
        <w:pStyle w:val="Normalnoindent"/>
        <w:rPr>
          <w:lang w:val="en-GB" w:eastAsia="zh-CN"/>
        </w:rPr>
      </w:pPr>
      <w:r w:rsidRPr="00040BDC">
        <w:rPr>
          <w:i/>
          <w:iCs/>
          <w:lang w:eastAsia="zh-CN"/>
        </w:rPr>
        <w:t>d)</w:t>
      </w:r>
      <w:r w:rsidRPr="00040BDC">
        <w:rPr>
          <w:i/>
          <w:iCs/>
          <w:lang w:eastAsia="zh-CN"/>
        </w:rPr>
        <w:tab/>
      </w:r>
      <w:r w:rsidRPr="00040BDC">
        <w:rPr>
          <w:lang w:val="zh-CN" w:eastAsia="zh-CN"/>
        </w:rPr>
        <w:t>全权代表大会关于国际电联在防范非法使用</w:t>
      </w:r>
      <w:r w:rsidRPr="00040BDC">
        <w:rPr>
          <w:lang w:val="zh-CN" w:eastAsia="zh-CN"/>
        </w:rPr>
        <w:t>ICT</w:t>
      </w:r>
      <w:r w:rsidRPr="00040BDC">
        <w:rPr>
          <w:lang w:val="zh-CN" w:eastAsia="zh-CN"/>
        </w:rPr>
        <w:t>的风险的国际公共政策问题上的作用</w:t>
      </w:r>
      <w:r w:rsidRPr="00040BDC">
        <w:rPr>
          <w:rFonts w:hint="eastAsia"/>
          <w:lang w:val="en-US" w:eastAsia="zh-CN"/>
        </w:rPr>
        <w:t>的</w:t>
      </w:r>
      <w:r w:rsidRPr="00040BDC">
        <w:rPr>
          <w:lang w:val="zh-CN" w:eastAsia="zh-CN"/>
        </w:rPr>
        <w:t>第</w:t>
      </w:r>
      <w:r w:rsidRPr="00040BDC">
        <w:rPr>
          <w:lang w:val="zh-CN" w:eastAsia="zh-CN"/>
        </w:rPr>
        <w:t>174</w:t>
      </w:r>
      <w:r w:rsidRPr="00040BDC">
        <w:rPr>
          <w:lang w:val="zh-CN" w:eastAsia="zh-CN"/>
        </w:rPr>
        <w:t>号决议（</w:t>
      </w:r>
      <w:r w:rsidRPr="00040BDC">
        <w:rPr>
          <w:rFonts w:hint="eastAsia"/>
          <w:lang w:val="zh-CN" w:eastAsia="zh-CN"/>
        </w:rPr>
        <w:t>2014</w:t>
      </w:r>
      <w:r w:rsidRPr="00040BDC">
        <w:rPr>
          <w:rFonts w:hint="eastAsia"/>
          <w:lang w:val="zh-CN" w:eastAsia="zh-CN"/>
        </w:rPr>
        <w:t>年，釜山</w:t>
      </w:r>
      <w:r w:rsidRPr="00040BDC">
        <w:rPr>
          <w:lang w:val="zh-CN" w:eastAsia="zh-CN"/>
        </w:rPr>
        <w:t>，修订版）</w:t>
      </w:r>
      <w:r w:rsidRPr="00040BDC">
        <w:rPr>
          <w:rFonts w:hint="eastAsia"/>
          <w:lang w:val="zh-CN" w:eastAsia="zh-CN"/>
        </w:rPr>
        <w:t>；</w:t>
      </w:r>
    </w:p>
    <w:p w14:paraId="6AF4DACE" w14:textId="77777777" w:rsidR="003B27F1" w:rsidRPr="00040BDC" w:rsidRDefault="003B27F1" w:rsidP="006A00FC">
      <w:pPr>
        <w:pStyle w:val="Normalnoindent"/>
        <w:rPr>
          <w:lang w:eastAsia="zh-CN"/>
        </w:rPr>
      </w:pPr>
      <w:r w:rsidRPr="00040BDC">
        <w:rPr>
          <w:i/>
          <w:iCs/>
          <w:lang w:eastAsia="zh-CN"/>
        </w:rPr>
        <w:t>e)</w:t>
      </w:r>
      <w:r w:rsidRPr="00040BDC">
        <w:rPr>
          <w:i/>
          <w:iCs/>
          <w:lang w:eastAsia="zh-CN"/>
        </w:rPr>
        <w:tab/>
      </w:r>
      <w:r w:rsidRPr="00040BDC">
        <w:rPr>
          <w:lang w:val="zh-CN" w:eastAsia="zh-CN"/>
        </w:rPr>
        <w:t>全权代表大会</w:t>
      </w:r>
      <w:r w:rsidRPr="00040BDC">
        <w:rPr>
          <w:rFonts w:hint="eastAsia"/>
          <w:lang w:val="en-US" w:eastAsia="zh-CN"/>
        </w:rPr>
        <w:t>关于</w:t>
      </w:r>
      <w:r w:rsidRPr="00040BDC">
        <w:rPr>
          <w:lang w:val="zh-CN" w:eastAsia="zh-CN"/>
        </w:rPr>
        <w:t>与树立使用</w:t>
      </w:r>
      <w:r w:rsidRPr="00040BDC">
        <w:rPr>
          <w:lang w:val="zh-CN" w:eastAsia="zh-CN"/>
        </w:rPr>
        <w:t>ICT</w:t>
      </w:r>
      <w:r w:rsidRPr="00040BDC">
        <w:rPr>
          <w:lang w:val="zh-CN" w:eastAsia="zh-CN"/>
        </w:rPr>
        <w:t>的信心和提高安全性有关的定义和术语</w:t>
      </w:r>
      <w:r w:rsidRPr="00040BDC">
        <w:rPr>
          <w:rFonts w:hint="eastAsia"/>
          <w:lang w:val="en-US" w:eastAsia="zh-CN"/>
        </w:rPr>
        <w:t>的</w:t>
      </w:r>
      <w:r w:rsidRPr="00040BDC">
        <w:rPr>
          <w:lang w:val="zh-CN" w:eastAsia="zh-CN"/>
        </w:rPr>
        <w:t>第</w:t>
      </w:r>
      <w:r w:rsidRPr="00040BDC">
        <w:rPr>
          <w:lang w:val="zh-CN" w:eastAsia="zh-CN"/>
        </w:rPr>
        <w:t>181</w:t>
      </w:r>
      <w:r w:rsidRPr="00040BDC">
        <w:rPr>
          <w:lang w:val="zh-CN" w:eastAsia="zh-CN"/>
        </w:rPr>
        <w:t>号决议（</w:t>
      </w:r>
      <w:r w:rsidRPr="00040BDC">
        <w:rPr>
          <w:rFonts w:hint="eastAsia"/>
          <w:lang w:val="zh-CN" w:eastAsia="zh-CN"/>
        </w:rPr>
        <w:t>2010</w:t>
      </w:r>
      <w:r w:rsidRPr="00040BDC">
        <w:rPr>
          <w:rFonts w:hint="eastAsia"/>
          <w:lang w:val="zh-CN" w:eastAsia="zh-CN"/>
        </w:rPr>
        <w:t>年，瓜达拉哈拉</w:t>
      </w:r>
      <w:r w:rsidRPr="00040BDC">
        <w:rPr>
          <w:lang w:val="zh-CN" w:eastAsia="zh-CN"/>
        </w:rPr>
        <w:t>，修订版）</w:t>
      </w:r>
      <w:r w:rsidRPr="00040BDC">
        <w:rPr>
          <w:rFonts w:hint="eastAsia"/>
          <w:lang w:val="zh-CN" w:eastAsia="zh-CN"/>
        </w:rPr>
        <w:t>；</w:t>
      </w:r>
    </w:p>
    <w:p w14:paraId="4E7B0653" w14:textId="77777777" w:rsidR="003B27F1" w:rsidRPr="00040BDC" w:rsidRDefault="003B27F1" w:rsidP="003B27F1">
      <w:pPr>
        <w:pStyle w:val="Normalnoindent"/>
        <w:rPr>
          <w:i/>
          <w:iCs/>
          <w:lang w:eastAsia="zh-CN"/>
        </w:rPr>
      </w:pPr>
      <w:r w:rsidRPr="00040BDC">
        <w:rPr>
          <w:i/>
          <w:iCs/>
          <w:lang w:eastAsia="zh-CN"/>
        </w:rPr>
        <w:t>f)</w:t>
      </w:r>
      <w:r w:rsidRPr="00040BDC">
        <w:rPr>
          <w:i/>
          <w:iCs/>
          <w:lang w:eastAsia="zh-CN"/>
        </w:rPr>
        <w:tab/>
      </w:r>
      <w:r w:rsidRPr="00040BDC">
        <w:rPr>
          <w:lang w:val="zh-CN" w:eastAsia="zh-CN"/>
        </w:rPr>
        <w:t>联合国大会（</w:t>
      </w:r>
      <w:r w:rsidRPr="00040BDC">
        <w:rPr>
          <w:rFonts w:hint="eastAsia"/>
          <w:lang w:val="en-US" w:eastAsia="zh-CN"/>
        </w:rPr>
        <w:t>联大</w:t>
      </w:r>
      <w:r w:rsidRPr="00040BDC">
        <w:rPr>
          <w:lang w:val="zh-CN" w:eastAsia="zh-CN"/>
        </w:rPr>
        <w:t>）第</w:t>
      </w:r>
      <w:r w:rsidRPr="00040BDC">
        <w:rPr>
          <w:lang w:val="zh-CN" w:eastAsia="zh-CN"/>
        </w:rPr>
        <w:t>55/63</w:t>
      </w:r>
      <w:r w:rsidRPr="00040BDC">
        <w:rPr>
          <w:lang w:val="zh-CN" w:eastAsia="zh-CN"/>
        </w:rPr>
        <w:t>号和第</w:t>
      </w:r>
      <w:r w:rsidRPr="00040BDC">
        <w:rPr>
          <w:lang w:val="zh-CN" w:eastAsia="zh-CN"/>
        </w:rPr>
        <w:t>56/121</w:t>
      </w:r>
      <w:r w:rsidRPr="00040BDC">
        <w:rPr>
          <w:lang w:val="zh-CN" w:eastAsia="zh-CN"/>
        </w:rPr>
        <w:t>号决议建立了打击非法滥用信息技术法律框架</w:t>
      </w:r>
      <w:r w:rsidRPr="00040BDC">
        <w:rPr>
          <w:rFonts w:hint="eastAsia"/>
          <w:lang w:val="zh-CN" w:eastAsia="zh-CN"/>
        </w:rPr>
        <w:t>；</w:t>
      </w:r>
    </w:p>
    <w:p w14:paraId="60AE70CC" w14:textId="77777777" w:rsidR="003B27F1" w:rsidRPr="00040BDC" w:rsidRDefault="003B27F1" w:rsidP="003B27F1">
      <w:pPr>
        <w:pStyle w:val="Normalnoindent"/>
        <w:rPr>
          <w:lang w:eastAsia="zh-CN"/>
        </w:rPr>
      </w:pPr>
      <w:r w:rsidRPr="00040BDC">
        <w:rPr>
          <w:i/>
          <w:iCs/>
          <w:lang w:eastAsia="zh-CN"/>
        </w:rPr>
        <w:t>g)</w:t>
      </w:r>
      <w:r w:rsidRPr="00040BDC">
        <w:rPr>
          <w:lang w:eastAsia="zh-CN"/>
        </w:rPr>
        <w:tab/>
      </w:r>
      <w:r w:rsidRPr="00040BDC">
        <w:rPr>
          <w:rFonts w:hint="eastAsia"/>
          <w:szCs w:val="24"/>
          <w:lang w:eastAsia="zh-CN"/>
        </w:rPr>
        <w:t>世界电信</w:t>
      </w:r>
      <w:r w:rsidRPr="00040BDC">
        <w:rPr>
          <w:szCs w:val="24"/>
          <w:lang w:eastAsia="zh-CN"/>
        </w:rPr>
        <w:t>发展大会</w:t>
      </w:r>
      <w:r w:rsidRPr="00040BDC">
        <w:rPr>
          <w:rFonts w:asciiTheme="minorEastAsia" w:eastAsiaTheme="minorEastAsia" w:hAnsiTheme="minorEastAsia" w:hint="eastAsia"/>
          <w:szCs w:val="24"/>
          <w:lang w:eastAsia="zh-CN"/>
        </w:rPr>
        <w:t>关于</w:t>
      </w:r>
      <w:r w:rsidRPr="00040BDC">
        <w:rPr>
          <w:rFonts w:cstheme="minorHAnsi"/>
          <w:lang w:eastAsia="zh-CN"/>
        </w:rPr>
        <w:t>保护</w:t>
      </w:r>
      <w:r w:rsidRPr="00040BDC">
        <w:rPr>
          <w:rFonts w:cstheme="minorHAnsi" w:hint="eastAsia"/>
          <w:lang w:eastAsia="zh-CN"/>
        </w:rPr>
        <w:t>和</w:t>
      </w:r>
      <w:r w:rsidRPr="00040BDC">
        <w:rPr>
          <w:rFonts w:ascii="SimSun" w:hAnsi="SimSun" w:cs="SimSun" w:hint="eastAsia"/>
          <w:lang w:val="en-US" w:eastAsia="zh-CN"/>
        </w:rPr>
        <w:t>支持</w:t>
      </w:r>
      <w:r w:rsidRPr="00040BDC">
        <w:rPr>
          <w:rFonts w:cstheme="minorHAnsi"/>
          <w:lang w:eastAsia="zh-CN"/>
        </w:rPr>
        <w:t>电信</w:t>
      </w:r>
      <w:r w:rsidRPr="00040BDC">
        <w:rPr>
          <w:rFonts w:cstheme="minorHAnsi"/>
          <w:lang w:eastAsia="zh-CN"/>
        </w:rPr>
        <w:t>/ICT</w:t>
      </w:r>
      <w:r w:rsidRPr="00040BDC">
        <w:rPr>
          <w:rFonts w:cstheme="minorHAnsi" w:hint="eastAsia"/>
          <w:lang w:eastAsia="zh-CN"/>
        </w:rPr>
        <w:t>业务</w:t>
      </w:r>
      <w:r w:rsidRPr="00040BDC">
        <w:rPr>
          <w:rFonts w:cstheme="minorHAnsi"/>
          <w:lang w:eastAsia="zh-CN"/>
        </w:rPr>
        <w:t>的用户</w:t>
      </w:r>
      <w:r w:rsidRPr="00040BDC">
        <w:rPr>
          <w:rFonts w:cstheme="minorHAnsi"/>
          <w:lang w:eastAsia="zh-CN"/>
        </w:rPr>
        <w:t>/</w:t>
      </w:r>
      <w:r w:rsidRPr="00040BDC">
        <w:rPr>
          <w:rFonts w:cstheme="minorHAnsi"/>
          <w:lang w:eastAsia="zh-CN"/>
        </w:rPr>
        <w:t>消费者</w:t>
      </w:r>
      <w:r w:rsidRPr="00040BDC">
        <w:rPr>
          <w:rFonts w:asciiTheme="minorEastAsia" w:eastAsiaTheme="minorEastAsia" w:hAnsiTheme="minorEastAsia" w:cstheme="minorHAnsi" w:hint="eastAsia"/>
          <w:lang w:eastAsia="zh-CN"/>
        </w:rPr>
        <w:t>的</w:t>
      </w:r>
      <w:r w:rsidRPr="00040BDC">
        <w:rPr>
          <w:rFonts w:hint="eastAsia"/>
          <w:szCs w:val="24"/>
          <w:lang w:eastAsia="zh-CN"/>
        </w:rPr>
        <w:t>第</w:t>
      </w:r>
      <w:r w:rsidRPr="00040BDC">
        <w:rPr>
          <w:szCs w:val="24"/>
          <w:lang w:eastAsia="zh-CN"/>
        </w:rPr>
        <w:t>64</w:t>
      </w:r>
      <w:r w:rsidRPr="00040BDC">
        <w:rPr>
          <w:rFonts w:hint="eastAsia"/>
          <w:szCs w:val="24"/>
          <w:lang w:eastAsia="zh-CN"/>
        </w:rPr>
        <w:t>号决议</w:t>
      </w:r>
      <w:r w:rsidRPr="00040BDC">
        <w:rPr>
          <w:szCs w:val="24"/>
          <w:lang w:eastAsia="zh-CN"/>
        </w:rPr>
        <w:t>（</w:t>
      </w:r>
      <w:r w:rsidRPr="00040BDC">
        <w:rPr>
          <w:lang w:val="zh-CN" w:eastAsia="zh-CN"/>
        </w:rPr>
        <w:t>2022</w:t>
      </w:r>
      <w:r w:rsidRPr="00040BDC">
        <w:rPr>
          <w:lang w:val="zh-CN" w:eastAsia="zh-CN"/>
        </w:rPr>
        <w:t>年，基加利</w:t>
      </w:r>
      <w:r w:rsidRPr="00040BDC">
        <w:rPr>
          <w:rFonts w:hint="eastAsia"/>
          <w:szCs w:val="24"/>
          <w:lang w:eastAsia="zh-CN"/>
        </w:rPr>
        <w:t>，修订版</w:t>
      </w:r>
      <w:r w:rsidRPr="00040BDC">
        <w:rPr>
          <w:szCs w:val="24"/>
          <w:lang w:eastAsia="zh-CN"/>
        </w:rPr>
        <w:t>）</w:t>
      </w:r>
      <w:r w:rsidRPr="00040BDC">
        <w:rPr>
          <w:rFonts w:cstheme="minorHAnsi" w:hint="eastAsia"/>
          <w:lang w:eastAsia="zh-CN"/>
        </w:rPr>
        <w:t>；</w:t>
      </w:r>
    </w:p>
    <w:p w14:paraId="1F2A295D" w14:textId="77777777" w:rsidR="003B27F1" w:rsidRPr="00040BDC" w:rsidRDefault="003B27F1" w:rsidP="003B27F1">
      <w:pPr>
        <w:pStyle w:val="Normalnoindent"/>
        <w:rPr>
          <w:lang w:eastAsia="zh-CN"/>
        </w:rPr>
      </w:pPr>
      <w:r w:rsidRPr="00040BDC">
        <w:rPr>
          <w:i/>
          <w:iCs/>
          <w:lang w:eastAsia="zh-CN"/>
        </w:rPr>
        <w:t>h)</w:t>
      </w:r>
      <w:r w:rsidRPr="00040BDC">
        <w:rPr>
          <w:i/>
          <w:iCs/>
          <w:lang w:eastAsia="zh-CN"/>
        </w:rPr>
        <w:tab/>
      </w:r>
      <w:r w:rsidRPr="00040BDC">
        <w:rPr>
          <w:rFonts w:hint="eastAsia"/>
          <w:lang w:eastAsia="zh-CN"/>
        </w:rPr>
        <w:t>《国际电信规则》，</w:t>
      </w:r>
    </w:p>
    <w:p w14:paraId="2F8193CD" w14:textId="77777777" w:rsidR="003B27F1" w:rsidRPr="00040BDC" w:rsidRDefault="003B27F1" w:rsidP="003B27F1">
      <w:pPr>
        <w:pStyle w:val="Call"/>
        <w:rPr>
          <w:lang w:eastAsia="zh-CN"/>
        </w:rPr>
      </w:pPr>
      <w:r w:rsidRPr="00040BDC">
        <w:rPr>
          <w:rFonts w:hint="eastAsia"/>
          <w:lang w:eastAsia="zh-CN"/>
        </w:rPr>
        <w:t>认识到</w:t>
      </w:r>
    </w:p>
    <w:p w14:paraId="190FF019" w14:textId="77777777" w:rsidR="003B27F1" w:rsidRPr="00040BDC" w:rsidRDefault="003B27F1" w:rsidP="003B27F1">
      <w:pPr>
        <w:pStyle w:val="Normalnoindent"/>
        <w:rPr>
          <w:szCs w:val="24"/>
          <w:lang w:eastAsia="zh-CN"/>
        </w:rPr>
      </w:pPr>
      <w:r w:rsidRPr="00040BDC">
        <w:rPr>
          <w:i/>
          <w:iCs/>
          <w:lang w:eastAsia="zh-CN"/>
        </w:rPr>
        <w:t>a)</w:t>
      </w:r>
      <w:r w:rsidRPr="00040BDC">
        <w:rPr>
          <w:i/>
          <w:iCs/>
          <w:lang w:eastAsia="zh-CN"/>
        </w:rPr>
        <w:tab/>
      </w:r>
      <w:r w:rsidRPr="00040BDC">
        <w:rPr>
          <w:rFonts w:eastAsiaTheme="minorEastAsia" w:hint="eastAsia"/>
          <w:szCs w:val="24"/>
          <w:lang w:eastAsia="zh-CN"/>
        </w:rPr>
        <w:t>《联合国保护消费者准则》；</w:t>
      </w:r>
    </w:p>
    <w:p w14:paraId="137AB3A5" w14:textId="77777777" w:rsidR="003B27F1" w:rsidRPr="00040BDC" w:rsidRDefault="003B27F1" w:rsidP="003B27F1">
      <w:pPr>
        <w:pStyle w:val="Normalnoindent"/>
        <w:rPr>
          <w:szCs w:val="24"/>
          <w:lang w:eastAsia="zh-CN"/>
        </w:rPr>
      </w:pPr>
      <w:r w:rsidRPr="00040BDC">
        <w:rPr>
          <w:i/>
          <w:iCs/>
          <w:szCs w:val="24"/>
          <w:lang w:eastAsia="zh-CN"/>
        </w:rPr>
        <w:t>b</w:t>
      </w:r>
      <w:r w:rsidRPr="00040BDC">
        <w:rPr>
          <w:i/>
          <w:iCs/>
          <w:lang w:eastAsia="zh-CN"/>
        </w:rPr>
        <w:t>)</w:t>
      </w:r>
      <w:r w:rsidRPr="00040BDC">
        <w:rPr>
          <w:szCs w:val="24"/>
          <w:lang w:eastAsia="zh-CN"/>
        </w:rPr>
        <w:tab/>
      </w:r>
      <w:r w:rsidRPr="00040BDC">
        <w:rPr>
          <w:szCs w:val="24"/>
          <w:lang w:eastAsia="zh-CN"/>
        </w:rPr>
        <w:t>国际电联</w:t>
      </w:r>
      <w:r w:rsidRPr="00040BDC">
        <w:rPr>
          <w:rFonts w:hint="eastAsia"/>
          <w:szCs w:val="24"/>
          <w:lang w:eastAsia="zh-CN"/>
        </w:rPr>
        <w:t>为</w:t>
      </w:r>
      <w:r w:rsidRPr="00040BDC">
        <w:rPr>
          <w:szCs w:val="24"/>
          <w:lang w:eastAsia="zh-CN"/>
        </w:rPr>
        <w:t>实现</w:t>
      </w:r>
      <w:r w:rsidRPr="00040BDC">
        <w:rPr>
          <w:rFonts w:hint="eastAsia"/>
          <w:szCs w:val="24"/>
          <w:lang w:eastAsia="zh-CN"/>
        </w:rPr>
        <w:t>自己的</w:t>
      </w:r>
      <w:r w:rsidRPr="00040BDC">
        <w:rPr>
          <w:szCs w:val="24"/>
          <w:lang w:eastAsia="zh-CN"/>
        </w:rPr>
        <w:t>目标，</w:t>
      </w:r>
      <w:r w:rsidRPr="00040BDC">
        <w:rPr>
          <w:rFonts w:hint="eastAsia"/>
          <w:szCs w:val="24"/>
          <w:lang w:eastAsia="zh-CN"/>
        </w:rPr>
        <w:t>必须</w:t>
      </w:r>
      <w:r w:rsidRPr="00040BDC">
        <w:rPr>
          <w:szCs w:val="24"/>
          <w:lang w:eastAsia="zh-CN"/>
        </w:rPr>
        <w:t>推动全球电信标准化工作，确保令人满意的服务质</w:t>
      </w:r>
      <w:r w:rsidR="006A00FC" w:rsidRPr="00040BDC">
        <w:rPr>
          <w:szCs w:val="24"/>
          <w:lang w:val="en-GB" w:eastAsia="zh-CN"/>
        </w:rPr>
        <w:br/>
      </w:r>
      <w:r w:rsidRPr="00040BDC">
        <w:rPr>
          <w:szCs w:val="24"/>
          <w:lang w:eastAsia="zh-CN"/>
        </w:rPr>
        <w:t>量</w:t>
      </w:r>
      <w:r w:rsidRPr="00040BDC">
        <w:rPr>
          <w:rFonts w:hint="eastAsia"/>
          <w:szCs w:val="24"/>
          <w:lang w:eastAsia="zh-CN"/>
        </w:rPr>
        <w:t>（</w:t>
      </w:r>
      <w:r w:rsidRPr="00040BDC">
        <w:rPr>
          <w:szCs w:val="24"/>
          <w:lang w:eastAsia="zh-CN"/>
        </w:rPr>
        <w:t>QoS</w:t>
      </w:r>
      <w:r w:rsidRPr="00040BDC">
        <w:rPr>
          <w:rFonts w:hint="eastAsia"/>
          <w:szCs w:val="24"/>
          <w:lang w:eastAsia="zh-CN"/>
        </w:rPr>
        <w:t>）</w:t>
      </w:r>
      <w:r w:rsidRPr="00040BDC">
        <w:rPr>
          <w:szCs w:val="24"/>
          <w:lang w:eastAsia="zh-CN"/>
        </w:rPr>
        <w:t>；</w:t>
      </w:r>
    </w:p>
    <w:p w14:paraId="654A7C22" w14:textId="77777777" w:rsidR="003B27F1" w:rsidRPr="00040BDC" w:rsidRDefault="003B27F1" w:rsidP="003B27F1">
      <w:pPr>
        <w:pStyle w:val="Normalnoindent"/>
        <w:rPr>
          <w:color w:val="000000"/>
          <w:lang w:eastAsia="zh-CN"/>
        </w:rPr>
      </w:pPr>
      <w:r w:rsidRPr="00040BDC">
        <w:rPr>
          <w:i/>
          <w:iCs/>
          <w:szCs w:val="24"/>
          <w:lang w:eastAsia="zh-CN"/>
        </w:rPr>
        <w:t>c</w:t>
      </w:r>
      <w:r w:rsidRPr="00040BDC">
        <w:rPr>
          <w:i/>
          <w:iCs/>
          <w:lang w:eastAsia="zh-CN"/>
        </w:rPr>
        <w:t>)</w:t>
      </w:r>
      <w:r w:rsidRPr="00040BDC">
        <w:rPr>
          <w:szCs w:val="24"/>
          <w:lang w:eastAsia="zh-CN"/>
        </w:rPr>
        <w:tab/>
      </w:r>
      <w:r w:rsidRPr="00040BDC">
        <w:rPr>
          <w:rFonts w:hint="eastAsia"/>
          <w:szCs w:val="24"/>
          <w:lang w:eastAsia="zh-CN"/>
        </w:rPr>
        <w:t>信息</w:t>
      </w:r>
      <w:r w:rsidRPr="00040BDC">
        <w:rPr>
          <w:szCs w:val="24"/>
          <w:lang w:eastAsia="zh-CN"/>
        </w:rPr>
        <w:t>社会世界</w:t>
      </w:r>
      <w:r w:rsidRPr="00040BDC">
        <w:rPr>
          <w:rFonts w:hint="eastAsia"/>
          <w:szCs w:val="24"/>
          <w:lang w:eastAsia="zh-CN"/>
        </w:rPr>
        <w:t>峰</w:t>
      </w:r>
      <w:r w:rsidRPr="00040BDC">
        <w:rPr>
          <w:szCs w:val="24"/>
          <w:lang w:eastAsia="zh-CN"/>
        </w:rPr>
        <w:t>会</w:t>
      </w:r>
      <w:r w:rsidRPr="00040BDC">
        <w:rPr>
          <w:rFonts w:hint="eastAsia"/>
          <w:szCs w:val="24"/>
          <w:lang w:eastAsia="zh-CN"/>
        </w:rPr>
        <w:t>（</w:t>
      </w:r>
      <w:r w:rsidRPr="00040BDC">
        <w:rPr>
          <w:rFonts w:hint="eastAsia"/>
          <w:szCs w:val="24"/>
          <w:lang w:eastAsia="zh-CN"/>
        </w:rPr>
        <w:t>WSIS</w:t>
      </w:r>
      <w:r w:rsidRPr="00040BDC">
        <w:rPr>
          <w:rFonts w:hint="eastAsia"/>
          <w:szCs w:val="24"/>
          <w:lang w:eastAsia="zh-CN"/>
        </w:rPr>
        <w:t>）</w:t>
      </w:r>
      <w:r w:rsidRPr="00040BDC">
        <w:rPr>
          <w:szCs w:val="24"/>
          <w:lang w:eastAsia="zh-CN"/>
        </w:rPr>
        <w:t>《</w:t>
      </w:r>
      <w:r w:rsidRPr="00040BDC">
        <w:rPr>
          <w:rFonts w:hint="eastAsia"/>
          <w:szCs w:val="24"/>
          <w:lang w:eastAsia="zh-CN"/>
        </w:rPr>
        <w:t>日内瓦</w:t>
      </w:r>
      <w:r w:rsidRPr="00040BDC">
        <w:rPr>
          <w:szCs w:val="24"/>
          <w:lang w:eastAsia="zh-CN"/>
        </w:rPr>
        <w:t>行动计划》</w:t>
      </w:r>
      <w:r w:rsidRPr="00040BDC">
        <w:rPr>
          <w:rFonts w:hint="eastAsia"/>
          <w:szCs w:val="24"/>
          <w:lang w:eastAsia="zh-CN"/>
        </w:rPr>
        <w:t>第</w:t>
      </w:r>
      <w:r w:rsidRPr="00040BDC">
        <w:rPr>
          <w:color w:val="000000"/>
          <w:lang w:eastAsia="zh-CN"/>
        </w:rPr>
        <w:t xml:space="preserve">13 </w:t>
      </w:r>
      <w:proofErr w:type="gramStart"/>
      <w:r w:rsidRPr="00040BDC">
        <w:rPr>
          <w:i/>
          <w:iCs/>
          <w:color w:val="000000"/>
          <w:lang w:eastAsia="zh-CN"/>
        </w:rPr>
        <w:t>e</w:t>
      </w:r>
      <w:r w:rsidRPr="00040BDC">
        <w:rPr>
          <w:rFonts w:hint="eastAsia"/>
          <w:i/>
          <w:color w:val="000000"/>
          <w:lang w:eastAsia="zh-CN"/>
        </w:rPr>
        <w:t>)</w:t>
      </w:r>
      <w:r w:rsidRPr="00040BDC">
        <w:rPr>
          <w:rFonts w:hint="eastAsia"/>
          <w:color w:val="000000"/>
          <w:lang w:eastAsia="zh-CN"/>
        </w:rPr>
        <w:t>段</w:t>
      </w:r>
      <w:r w:rsidRPr="00040BDC">
        <w:rPr>
          <w:color w:val="000000"/>
          <w:lang w:eastAsia="zh-CN"/>
        </w:rPr>
        <w:t>指出</w:t>
      </w:r>
      <w:proofErr w:type="gramEnd"/>
      <w:r w:rsidRPr="00040BDC">
        <w:rPr>
          <w:color w:val="000000"/>
          <w:lang w:eastAsia="zh-CN"/>
        </w:rPr>
        <w:t>，政府应继续更新其国内消费者保护法以满足信息社会的新要求</w:t>
      </w:r>
      <w:r w:rsidRPr="00040BDC">
        <w:rPr>
          <w:rFonts w:hint="eastAsia"/>
          <w:color w:val="000000"/>
          <w:lang w:eastAsia="zh-CN"/>
        </w:rPr>
        <w:t>；</w:t>
      </w:r>
    </w:p>
    <w:p w14:paraId="75891138" w14:textId="77777777" w:rsidR="00290A42" w:rsidRPr="00040BDC" w:rsidRDefault="00290A42" w:rsidP="00290A42">
      <w:pPr>
        <w:rPr>
          <w:lang w:eastAsia="zh-CN"/>
        </w:rPr>
      </w:pPr>
      <w:r w:rsidRPr="00040BDC">
        <w:rPr>
          <w:lang w:eastAsia="zh-CN"/>
        </w:rPr>
        <w:br w:type="page"/>
      </w:r>
    </w:p>
    <w:p w14:paraId="26668EA0" w14:textId="77777777" w:rsidR="003B27F1" w:rsidRPr="00040BDC" w:rsidRDefault="003B27F1" w:rsidP="003B27F1">
      <w:pPr>
        <w:pStyle w:val="Normalnoindent"/>
        <w:rPr>
          <w:szCs w:val="24"/>
          <w:lang w:eastAsia="zh-CN"/>
        </w:rPr>
      </w:pPr>
      <w:r w:rsidRPr="00040BDC">
        <w:rPr>
          <w:i/>
          <w:iCs/>
          <w:szCs w:val="24"/>
          <w:lang w:eastAsia="zh-CN"/>
        </w:rPr>
        <w:lastRenderedPageBreak/>
        <w:t>d)</w:t>
      </w:r>
      <w:r w:rsidRPr="00040BDC">
        <w:rPr>
          <w:szCs w:val="24"/>
          <w:lang w:eastAsia="zh-CN"/>
        </w:rPr>
        <w:tab/>
      </w:r>
      <w:r w:rsidRPr="00040BDC">
        <w:rPr>
          <w:rFonts w:hint="eastAsia"/>
          <w:szCs w:val="24"/>
          <w:lang w:eastAsia="zh-CN"/>
        </w:rPr>
        <w:t>WSIS</w:t>
      </w:r>
      <w:r w:rsidRPr="00040BDC">
        <w:rPr>
          <w:lang w:val="zh-CN" w:eastAsia="zh-CN"/>
        </w:rPr>
        <w:t>《信息社会突尼斯议程》呼吁制定国家消费者保护法律和做法，并在必要时制定执行机制</w:t>
      </w:r>
      <w:r w:rsidRPr="00040BDC">
        <w:rPr>
          <w:color w:val="000000"/>
          <w:lang w:eastAsia="zh-CN"/>
        </w:rPr>
        <w:t>，</w:t>
      </w:r>
    </w:p>
    <w:p w14:paraId="477A5E93" w14:textId="77777777" w:rsidR="003B27F1" w:rsidRPr="00040BDC" w:rsidRDefault="003B27F1" w:rsidP="003B27F1">
      <w:pPr>
        <w:pStyle w:val="Call"/>
        <w:rPr>
          <w:rStyle w:val="Italic0"/>
          <w:lang w:val="en-GB" w:eastAsia="zh-CN"/>
        </w:rPr>
      </w:pPr>
      <w:r w:rsidRPr="00040BDC">
        <w:rPr>
          <w:rFonts w:hint="eastAsia"/>
          <w:lang w:eastAsia="zh-CN"/>
        </w:rPr>
        <w:t>考虑到</w:t>
      </w:r>
    </w:p>
    <w:p w14:paraId="3C8B0E0F" w14:textId="77777777" w:rsidR="003B27F1" w:rsidRPr="00040BDC" w:rsidRDefault="003B27F1" w:rsidP="003B27F1">
      <w:pPr>
        <w:pStyle w:val="Normalnoindent"/>
        <w:rPr>
          <w:rFonts w:asciiTheme="majorBidi" w:hAnsiTheme="majorBidi" w:cstheme="majorBidi"/>
          <w:lang w:eastAsia="zh-CN"/>
        </w:rPr>
      </w:pPr>
      <w:r w:rsidRPr="00040BDC">
        <w:rPr>
          <w:i/>
          <w:iCs/>
          <w:lang w:eastAsia="zh-CN"/>
        </w:rPr>
        <w:t>a)</w:t>
      </w:r>
      <w:r w:rsidRPr="00040BDC">
        <w:rPr>
          <w:rFonts w:asciiTheme="majorBidi" w:hAnsiTheme="majorBidi" w:cstheme="majorBidi"/>
          <w:lang w:eastAsia="zh-CN"/>
        </w:rPr>
        <w:tab/>
      </w:r>
      <w:r w:rsidRPr="00040BDC">
        <w:rPr>
          <w:rFonts w:hint="eastAsia"/>
          <w:lang w:eastAsia="zh-CN"/>
        </w:rPr>
        <w:t>假冒电信</w:t>
      </w:r>
      <w:r w:rsidRPr="00040BDC">
        <w:rPr>
          <w:rFonts w:hint="eastAsia"/>
          <w:lang w:eastAsia="zh-CN"/>
        </w:rPr>
        <w:t>/ICT</w:t>
      </w:r>
      <w:r w:rsidRPr="00040BDC">
        <w:rPr>
          <w:rFonts w:hint="eastAsia"/>
          <w:lang w:eastAsia="zh-CN"/>
        </w:rPr>
        <w:t>设备会给</w:t>
      </w:r>
      <w:r w:rsidRPr="00040BDC">
        <w:rPr>
          <w:rFonts w:ascii="SimSun" w:hAnsi="SimSun" w:cs="SimSun" w:hint="eastAsia"/>
          <w:lang w:val="en-US" w:eastAsia="zh-CN"/>
        </w:rPr>
        <w:t>用户</w:t>
      </w:r>
      <w:r w:rsidRPr="00040BDC">
        <w:rPr>
          <w:rFonts w:hint="eastAsia"/>
          <w:lang w:eastAsia="zh-CN"/>
        </w:rPr>
        <w:t>安全和</w:t>
      </w:r>
      <w:r w:rsidRPr="00040BDC">
        <w:rPr>
          <w:lang w:eastAsia="zh-CN"/>
        </w:rPr>
        <w:t>QoS</w:t>
      </w:r>
      <w:r w:rsidRPr="00040BDC">
        <w:rPr>
          <w:rFonts w:hint="eastAsia"/>
          <w:lang w:eastAsia="zh-CN"/>
        </w:rPr>
        <w:t>造成负面影响；</w:t>
      </w:r>
    </w:p>
    <w:p w14:paraId="3DA73B6D" w14:textId="77777777" w:rsidR="003B27F1" w:rsidRPr="00040BDC" w:rsidRDefault="003B27F1" w:rsidP="003B27F1">
      <w:pPr>
        <w:pStyle w:val="Normalnoindent"/>
        <w:rPr>
          <w:rFonts w:eastAsiaTheme="minorEastAsia"/>
          <w:lang w:eastAsia="zh-CN"/>
        </w:rPr>
      </w:pPr>
      <w:r w:rsidRPr="00040BDC">
        <w:rPr>
          <w:i/>
          <w:iCs/>
          <w:lang w:eastAsia="zh-CN"/>
        </w:rPr>
        <w:t>b)</w:t>
      </w:r>
      <w:r w:rsidRPr="00040BDC">
        <w:rPr>
          <w:rFonts w:asciiTheme="majorBidi" w:hAnsiTheme="majorBidi" w:cstheme="majorBidi"/>
          <w:lang w:eastAsia="zh-CN"/>
        </w:rPr>
        <w:tab/>
      </w:r>
      <w:r w:rsidRPr="00040BDC">
        <w:rPr>
          <w:rFonts w:asciiTheme="majorBidi" w:hAnsiTheme="majorBidi" w:cstheme="majorBidi" w:hint="eastAsia"/>
          <w:lang w:eastAsia="zh-CN"/>
        </w:rPr>
        <w:t>与</w:t>
      </w:r>
      <w:r w:rsidRPr="00040BDC">
        <w:rPr>
          <w:rFonts w:eastAsiaTheme="minorEastAsia" w:hint="eastAsia"/>
          <w:lang w:eastAsia="zh-CN"/>
        </w:rPr>
        <w:t>消费者相关的法律、政策和做法对欺骗性、虚假和不公平商业行为起到</w:t>
      </w:r>
      <w:r w:rsidRPr="00040BDC">
        <w:rPr>
          <w:rFonts w:eastAsiaTheme="minorEastAsia"/>
          <w:lang w:eastAsia="zh-CN"/>
        </w:rPr>
        <w:t>限制作用</w:t>
      </w:r>
      <w:r w:rsidRPr="00040BDC">
        <w:rPr>
          <w:rFonts w:eastAsiaTheme="minorEastAsia" w:hint="eastAsia"/>
          <w:lang w:eastAsia="zh-CN"/>
        </w:rPr>
        <w:t>，为赢得消费者信任并在电信</w:t>
      </w:r>
      <w:r w:rsidRPr="00040BDC">
        <w:rPr>
          <w:rFonts w:eastAsiaTheme="minorEastAsia" w:hint="eastAsia"/>
          <w:lang w:eastAsia="zh-CN"/>
        </w:rPr>
        <w:t>/ICT</w:t>
      </w:r>
      <w:r w:rsidRPr="00040BDC">
        <w:rPr>
          <w:rFonts w:eastAsiaTheme="minorEastAsia" w:hint="eastAsia"/>
          <w:lang w:eastAsia="zh-CN"/>
        </w:rPr>
        <w:t>企业与</w:t>
      </w:r>
      <w:r w:rsidRPr="00040BDC">
        <w:rPr>
          <w:rFonts w:ascii="SimSun" w:hAnsi="SimSun" w:cs="SimSun" w:hint="eastAsia"/>
          <w:lang w:val="en-US" w:eastAsia="zh-CN"/>
        </w:rPr>
        <w:t>消费者</w:t>
      </w:r>
      <w:r w:rsidRPr="00040BDC">
        <w:rPr>
          <w:rFonts w:eastAsiaTheme="minorEastAsia" w:hint="eastAsia"/>
          <w:lang w:eastAsia="zh-CN"/>
        </w:rPr>
        <w:t>之间建立起更为平等的关系，这些保护措施不可或缺；</w:t>
      </w:r>
    </w:p>
    <w:p w14:paraId="539FA69A" w14:textId="77777777" w:rsidR="003B27F1" w:rsidRPr="00040BDC" w:rsidRDefault="003B27F1" w:rsidP="003B27F1">
      <w:pPr>
        <w:pStyle w:val="Normalnoindent"/>
        <w:rPr>
          <w:rFonts w:asciiTheme="majorBidi" w:hAnsiTheme="majorBidi" w:cstheme="majorBidi"/>
          <w:lang w:eastAsia="zh-CN"/>
        </w:rPr>
      </w:pPr>
      <w:r w:rsidRPr="00040BDC">
        <w:rPr>
          <w:i/>
          <w:iCs/>
          <w:lang w:eastAsia="zh-CN"/>
        </w:rPr>
        <w:t>c)</w:t>
      </w:r>
      <w:r w:rsidRPr="00040BDC">
        <w:rPr>
          <w:rFonts w:asciiTheme="majorBidi" w:hAnsiTheme="majorBidi" w:cstheme="majorBidi"/>
          <w:lang w:eastAsia="zh-CN"/>
        </w:rPr>
        <w:tab/>
      </w:r>
      <w:r w:rsidRPr="00040BDC">
        <w:rPr>
          <w:rFonts w:hint="eastAsia"/>
          <w:lang w:eastAsia="zh-CN"/>
        </w:rPr>
        <w:t>互联网凭借</w:t>
      </w:r>
      <w:r w:rsidRPr="00040BDC">
        <w:rPr>
          <w:rFonts w:hint="eastAsia"/>
          <w:lang w:val="en-US" w:eastAsia="zh-CN"/>
        </w:rPr>
        <w:t>新的和</w:t>
      </w:r>
      <w:r w:rsidRPr="00040BDC">
        <w:rPr>
          <w:lang w:val="zh-CN" w:eastAsia="zh-CN"/>
        </w:rPr>
        <w:t>新兴</w:t>
      </w:r>
      <w:r w:rsidRPr="00040BDC">
        <w:rPr>
          <w:rFonts w:hint="eastAsia"/>
          <w:lang w:eastAsia="zh-CN"/>
        </w:rPr>
        <w:t>技术给电信</w:t>
      </w:r>
      <w:r w:rsidRPr="00040BDC">
        <w:rPr>
          <w:rFonts w:hint="eastAsia"/>
          <w:lang w:eastAsia="zh-CN"/>
        </w:rPr>
        <w:t>/ICT</w:t>
      </w:r>
      <w:r w:rsidRPr="00040BDC">
        <w:rPr>
          <w:rFonts w:hint="eastAsia"/>
          <w:lang w:eastAsia="zh-CN"/>
        </w:rPr>
        <w:t>业务带来新型应用，</w:t>
      </w:r>
      <w:r w:rsidRPr="00040BDC">
        <w:rPr>
          <w:rFonts w:hint="eastAsia"/>
          <w:lang w:val="en-US" w:eastAsia="zh-CN"/>
        </w:rPr>
        <w:t>其</w:t>
      </w:r>
      <w:r w:rsidRPr="00040BDC">
        <w:rPr>
          <w:rFonts w:hint="eastAsia"/>
          <w:lang w:eastAsia="zh-CN"/>
        </w:rPr>
        <w:t>使用</w:t>
      </w:r>
      <w:r w:rsidRPr="00040BDC">
        <w:rPr>
          <w:lang w:val="zh-CN" w:eastAsia="zh-CN"/>
        </w:rPr>
        <w:t>率继续创下</w:t>
      </w:r>
      <w:r w:rsidRPr="00040BDC">
        <w:rPr>
          <w:lang w:eastAsia="zh-CN"/>
        </w:rPr>
        <w:t>历史</w:t>
      </w:r>
      <w:r w:rsidRPr="00040BDC">
        <w:rPr>
          <w:lang w:val="zh-CN" w:eastAsia="zh-CN"/>
        </w:rPr>
        <w:t>新纪录</w:t>
      </w:r>
      <w:r w:rsidRPr="00040BDC">
        <w:rPr>
          <w:rFonts w:hint="eastAsia"/>
          <w:lang w:eastAsia="zh-CN"/>
        </w:rPr>
        <w:t>，</w:t>
      </w:r>
      <w:r w:rsidRPr="00040BDC">
        <w:rPr>
          <w:rFonts w:hint="eastAsia"/>
          <w:lang w:val="en-US" w:eastAsia="zh-CN"/>
        </w:rPr>
        <w:t>但</w:t>
      </w:r>
      <w:r w:rsidRPr="00040BDC">
        <w:rPr>
          <w:rFonts w:hint="eastAsia"/>
          <w:lang w:eastAsia="zh-CN"/>
        </w:rPr>
        <w:t>在</w:t>
      </w:r>
      <w:r w:rsidRPr="00040BDC">
        <w:rPr>
          <w:lang w:eastAsia="zh-CN"/>
        </w:rPr>
        <w:t>QoS</w:t>
      </w:r>
      <w:r w:rsidRPr="00040BDC">
        <w:rPr>
          <w:rFonts w:hint="eastAsia"/>
          <w:lang w:eastAsia="zh-CN"/>
        </w:rPr>
        <w:t>和来源不确定等方面</w:t>
      </w:r>
      <w:r w:rsidRPr="00040BDC">
        <w:rPr>
          <w:rFonts w:hint="eastAsia"/>
          <w:lang w:val="en-US" w:eastAsia="zh-CN"/>
        </w:rPr>
        <w:t>仍</w:t>
      </w:r>
      <w:r w:rsidRPr="00040BDC">
        <w:rPr>
          <w:rFonts w:hint="eastAsia"/>
          <w:lang w:eastAsia="zh-CN"/>
        </w:rPr>
        <w:t>存在着诸多挑战；</w:t>
      </w:r>
    </w:p>
    <w:p w14:paraId="2EC75244" w14:textId="77777777" w:rsidR="003B27F1" w:rsidRPr="00040BDC" w:rsidRDefault="003B27F1" w:rsidP="003B27F1">
      <w:pPr>
        <w:pStyle w:val="Normalnoindent"/>
        <w:rPr>
          <w:rFonts w:asciiTheme="majorBidi" w:hAnsiTheme="majorBidi" w:cstheme="majorBidi"/>
          <w:lang w:eastAsia="zh-CN"/>
        </w:rPr>
      </w:pPr>
      <w:r w:rsidRPr="00040BDC">
        <w:rPr>
          <w:i/>
          <w:iCs/>
          <w:lang w:eastAsia="zh-CN"/>
        </w:rPr>
        <w:t>d)</w:t>
      </w:r>
      <w:r w:rsidRPr="00040BDC">
        <w:rPr>
          <w:lang w:eastAsia="zh-CN"/>
        </w:rPr>
        <w:tab/>
      </w:r>
      <w:r w:rsidRPr="00040BDC">
        <w:rPr>
          <w:rFonts w:hint="eastAsia"/>
          <w:lang w:eastAsia="zh-CN"/>
        </w:rPr>
        <w:t>网络的</w:t>
      </w:r>
      <w:r w:rsidRPr="00040BDC">
        <w:rPr>
          <w:lang w:eastAsia="zh-CN"/>
        </w:rPr>
        <w:t>QoS</w:t>
      </w:r>
      <w:r w:rsidRPr="00040BDC">
        <w:rPr>
          <w:rFonts w:hint="eastAsia"/>
          <w:lang w:eastAsia="zh-CN"/>
        </w:rPr>
        <w:t>应符合国</w:t>
      </w:r>
      <w:r w:rsidRPr="00040BDC">
        <w:rPr>
          <w:lang w:eastAsia="zh-CN"/>
        </w:rPr>
        <w:t>际电联电信标准化部门</w:t>
      </w:r>
      <w:r w:rsidRPr="00040BDC">
        <w:rPr>
          <w:rFonts w:hint="eastAsia"/>
          <w:lang w:eastAsia="zh-CN"/>
        </w:rPr>
        <w:t>（</w:t>
      </w:r>
      <w:r w:rsidRPr="00040BDC">
        <w:rPr>
          <w:rFonts w:hint="eastAsia"/>
          <w:lang w:eastAsia="zh-CN"/>
        </w:rPr>
        <w:t>ITU-T</w:t>
      </w:r>
      <w:r w:rsidRPr="00040BDC">
        <w:rPr>
          <w:rFonts w:hint="eastAsia"/>
          <w:lang w:eastAsia="zh-CN"/>
        </w:rPr>
        <w:t>）建议书及其它公认的国际标准；</w:t>
      </w:r>
    </w:p>
    <w:p w14:paraId="2FABB8E5" w14:textId="77777777" w:rsidR="003B27F1" w:rsidRPr="00040BDC" w:rsidRDefault="003B27F1" w:rsidP="003B27F1">
      <w:pPr>
        <w:pStyle w:val="Normalnoindent"/>
        <w:rPr>
          <w:rFonts w:asciiTheme="majorBidi" w:hAnsiTheme="majorBidi" w:cstheme="majorBidi"/>
          <w:lang w:eastAsia="zh-CN"/>
        </w:rPr>
      </w:pPr>
      <w:r w:rsidRPr="00040BDC">
        <w:rPr>
          <w:i/>
          <w:iCs/>
          <w:lang w:eastAsia="zh-CN"/>
        </w:rPr>
        <w:t>e)</w:t>
      </w:r>
      <w:r w:rsidRPr="00040BDC">
        <w:rPr>
          <w:lang w:eastAsia="zh-CN"/>
        </w:rPr>
        <w:tab/>
      </w:r>
      <w:r w:rsidRPr="00040BDC">
        <w:rPr>
          <w:rFonts w:eastAsiaTheme="minorEastAsia" w:hint="eastAsia"/>
          <w:lang w:eastAsia="zh-CN"/>
        </w:rPr>
        <w:t>电信</w:t>
      </w:r>
      <w:r w:rsidRPr="00040BDC">
        <w:rPr>
          <w:rFonts w:eastAsiaTheme="minorEastAsia" w:hint="eastAsia"/>
          <w:lang w:eastAsia="zh-CN"/>
        </w:rPr>
        <w:t>/ICT</w:t>
      </w:r>
      <w:r w:rsidRPr="00040BDC">
        <w:rPr>
          <w:rFonts w:eastAsiaTheme="minorEastAsia" w:hint="eastAsia"/>
          <w:lang w:eastAsia="zh-CN"/>
        </w:rPr>
        <w:t>能够向消费者</w:t>
      </w:r>
      <w:r w:rsidRPr="00040BDC">
        <w:rPr>
          <w:rFonts w:ascii="SimSun" w:hAnsi="SimSun" w:cs="SimSun" w:hint="eastAsia"/>
          <w:lang w:val="en-US" w:eastAsia="zh-CN"/>
        </w:rPr>
        <w:t>提供</w:t>
      </w:r>
      <w:r w:rsidRPr="00040BDC">
        <w:rPr>
          <w:rFonts w:eastAsiaTheme="minorEastAsia" w:hint="eastAsia"/>
          <w:lang w:eastAsia="zh-CN"/>
        </w:rPr>
        <w:t>新的显著实惠（包括范围</w:t>
      </w:r>
      <w:r w:rsidRPr="00040BDC">
        <w:rPr>
          <w:rFonts w:eastAsiaTheme="minorEastAsia"/>
          <w:lang w:eastAsia="zh-CN"/>
        </w:rPr>
        <w:t>颇广的</w:t>
      </w:r>
      <w:r w:rsidRPr="00040BDC">
        <w:rPr>
          <w:rFonts w:eastAsiaTheme="minorEastAsia" w:hint="eastAsia"/>
          <w:lang w:eastAsia="zh-CN"/>
        </w:rPr>
        <w:t>多种商品和</w:t>
      </w:r>
      <w:r w:rsidRPr="00040BDC">
        <w:rPr>
          <w:rFonts w:eastAsiaTheme="minorEastAsia" w:hint="eastAsia"/>
          <w:lang w:eastAsia="zh-CN"/>
        </w:rPr>
        <w:t>/</w:t>
      </w:r>
      <w:r w:rsidRPr="00040BDC">
        <w:rPr>
          <w:rFonts w:eastAsiaTheme="minorEastAsia" w:hint="eastAsia"/>
          <w:lang w:eastAsia="zh-CN"/>
        </w:rPr>
        <w:t>或服务已</w:t>
      </w:r>
      <w:r w:rsidRPr="00040BDC">
        <w:rPr>
          <w:rFonts w:eastAsiaTheme="minorEastAsia"/>
          <w:lang w:eastAsia="zh-CN"/>
        </w:rPr>
        <w:t>唾手可得）</w:t>
      </w:r>
      <w:r w:rsidRPr="00040BDC">
        <w:rPr>
          <w:rFonts w:eastAsiaTheme="minorEastAsia" w:hint="eastAsia"/>
          <w:lang w:eastAsia="zh-CN"/>
        </w:rPr>
        <w:t>以及收集和比较有关这些商品和</w:t>
      </w:r>
      <w:r w:rsidRPr="00040BDC">
        <w:rPr>
          <w:rFonts w:eastAsiaTheme="minorEastAsia" w:hint="eastAsia"/>
          <w:lang w:eastAsia="zh-CN"/>
        </w:rPr>
        <w:t>/</w:t>
      </w:r>
      <w:r w:rsidRPr="00040BDC">
        <w:rPr>
          <w:rFonts w:eastAsiaTheme="minorEastAsia" w:hint="eastAsia"/>
          <w:lang w:eastAsia="zh-CN"/>
        </w:rPr>
        <w:t>或服务信息的能力；</w:t>
      </w:r>
    </w:p>
    <w:p w14:paraId="69E0F9E3" w14:textId="77777777" w:rsidR="003B27F1" w:rsidRPr="00040BDC" w:rsidRDefault="003B27F1" w:rsidP="003B27F1">
      <w:pPr>
        <w:pStyle w:val="Normalnoindent"/>
        <w:rPr>
          <w:rFonts w:asciiTheme="majorBidi" w:hAnsiTheme="majorBidi" w:cstheme="majorBidi"/>
          <w:lang w:eastAsia="zh-CN"/>
        </w:rPr>
      </w:pPr>
      <w:r w:rsidRPr="00040BDC">
        <w:rPr>
          <w:i/>
          <w:iCs/>
          <w:lang w:eastAsia="zh-CN"/>
        </w:rPr>
        <w:t>f)</w:t>
      </w:r>
      <w:r w:rsidRPr="00040BDC">
        <w:rPr>
          <w:lang w:eastAsia="zh-CN"/>
        </w:rPr>
        <w:tab/>
      </w:r>
      <w:r w:rsidRPr="00040BDC">
        <w:rPr>
          <w:rFonts w:eastAsiaTheme="minorEastAsia" w:hint="eastAsia"/>
          <w:lang w:eastAsia="zh-CN"/>
        </w:rPr>
        <w:t>持续地开发透明、有效且限制欺骗性、虚假和不公平商业</w:t>
      </w:r>
      <w:r w:rsidRPr="00040BDC">
        <w:rPr>
          <w:rFonts w:eastAsiaTheme="minorEastAsia"/>
          <w:lang w:eastAsia="zh-CN"/>
        </w:rPr>
        <w:t>做法</w:t>
      </w:r>
      <w:r w:rsidRPr="00040BDC">
        <w:rPr>
          <w:rFonts w:eastAsiaTheme="minorEastAsia" w:hint="eastAsia"/>
          <w:lang w:eastAsia="zh-CN"/>
        </w:rPr>
        <w:t>的消费者保护机制可以增强消费者对电信</w:t>
      </w:r>
      <w:r w:rsidRPr="00040BDC">
        <w:rPr>
          <w:rFonts w:eastAsiaTheme="minorEastAsia" w:hint="eastAsia"/>
          <w:lang w:eastAsia="zh-CN"/>
        </w:rPr>
        <w:t>/ICT</w:t>
      </w:r>
      <w:r w:rsidRPr="00040BDC">
        <w:rPr>
          <w:rFonts w:eastAsiaTheme="minorEastAsia" w:hint="eastAsia"/>
          <w:lang w:eastAsia="zh-CN"/>
        </w:rPr>
        <w:t>的信任；</w:t>
      </w:r>
    </w:p>
    <w:p w14:paraId="76DF6B5A" w14:textId="77777777" w:rsidR="003B27F1" w:rsidRPr="00040BDC" w:rsidRDefault="003B27F1" w:rsidP="003B27F1">
      <w:pPr>
        <w:pStyle w:val="Normalnoindent"/>
        <w:rPr>
          <w:rFonts w:asciiTheme="majorBidi" w:hAnsiTheme="majorBidi" w:cstheme="majorBidi"/>
          <w:lang w:eastAsia="zh-CN"/>
        </w:rPr>
      </w:pPr>
      <w:r w:rsidRPr="00040BDC">
        <w:rPr>
          <w:i/>
          <w:iCs/>
          <w:lang w:eastAsia="zh-CN"/>
        </w:rPr>
        <w:t>g)</w:t>
      </w:r>
      <w:r w:rsidRPr="00040BDC">
        <w:rPr>
          <w:lang w:eastAsia="zh-CN"/>
        </w:rPr>
        <w:tab/>
      </w:r>
      <w:r w:rsidRPr="00040BDC">
        <w:rPr>
          <w:rFonts w:eastAsiaTheme="minorEastAsia" w:hint="eastAsia"/>
          <w:lang w:eastAsia="zh-CN"/>
        </w:rPr>
        <w:t>必须鼓励开展有关</w:t>
      </w:r>
      <w:r w:rsidRPr="00040BDC">
        <w:rPr>
          <w:rFonts w:ascii="SimSun" w:hAnsi="SimSun" w:cs="SimSun" w:hint="eastAsia"/>
          <w:lang w:val="en-US" w:eastAsia="zh-CN"/>
        </w:rPr>
        <w:t>消费</w:t>
      </w:r>
      <w:r w:rsidRPr="00040BDC">
        <w:rPr>
          <w:rFonts w:eastAsiaTheme="minorEastAsia"/>
          <w:lang w:eastAsia="zh-CN"/>
        </w:rPr>
        <w:t>与使用</w:t>
      </w:r>
      <w:r w:rsidRPr="00040BDC">
        <w:rPr>
          <w:rFonts w:eastAsiaTheme="minorEastAsia" w:hint="eastAsia"/>
          <w:lang w:eastAsia="zh-CN"/>
        </w:rPr>
        <w:t>电信</w:t>
      </w:r>
      <w:r w:rsidRPr="00040BDC">
        <w:rPr>
          <w:rFonts w:eastAsiaTheme="minorEastAsia" w:hint="eastAsia"/>
          <w:lang w:eastAsia="zh-CN"/>
        </w:rPr>
        <w:t>/ICT</w:t>
      </w:r>
      <w:r w:rsidRPr="00040BDC">
        <w:rPr>
          <w:rFonts w:eastAsiaTheme="minorEastAsia" w:hint="eastAsia"/>
          <w:lang w:eastAsia="zh-CN"/>
        </w:rPr>
        <w:t>产品和业务的教育和信息传播活动；</w:t>
      </w:r>
    </w:p>
    <w:p w14:paraId="74265F7E" w14:textId="77777777" w:rsidR="003B27F1" w:rsidRPr="00040BDC" w:rsidRDefault="003B27F1" w:rsidP="003B27F1">
      <w:pPr>
        <w:pStyle w:val="Normalnoindent"/>
        <w:rPr>
          <w:lang w:eastAsia="zh-CN"/>
        </w:rPr>
      </w:pPr>
      <w:r w:rsidRPr="00040BDC">
        <w:rPr>
          <w:i/>
          <w:iCs/>
          <w:lang w:eastAsia="zh-CN"/>
        </w:rPr>
        <w:t>h)</w:t>
      </w:r>
      <w:r w:rsidRPr="00040BDC">
        <w:rPr>
          <w:lang w:eastAsia="zh-CN"/>
        </w:rPr>
        <w:tab/>
      </w:r>
      <w:r w:rsidRPr="00040BDC">
        <w:rPr>
          <w:rFonts w:eastAsiaTheme="minorEastAsia" w:hint="eastAsia"/>
          <w:lang w:eastAsia="zh-CN"/>
        </w:rPr>
        <w:t>电信</w:t>
      </w:r>
      <w:r w:rsidRPr="00040BDC">
        <w:rPr>
          <w:rFonts w:eastAsiaTheme="minorEastAsia" w:hint="eastAsia"/>
          <w:lang w:eastAsia="zh-CN"/>
        </w:rPr>
        <w:t>/ICT</w:t>
      </w:r>
      <w:r w:rsidRPr="00040BDC">
        <w:rPr>
          <w:rFonts w:eastAsiaTheme="minorEastAsia" w:hint="eastAsia"/>
          <w:lang w:eastAsia="zh-CN"/>
        </w:rPr>
        <w:t>的获取</w:t>
      </w:r>
      <w:r w:rsidRPr="00040BDC">
        <w:rPr>
          <w:rFonts w:ascii="SimSun" w:hAnsi="SimSun" w:cs="SimSun" w:hint="eastAsia"/>
          <w:lang w:val="en-US" w:eastAsia="zh-CN"/>
        </w:rPr>
        <w:t>必须</w:t>
      </w:r>
      <w:r w:rsidRPr="00040BDC">
        <w:rPr>
          <w:rFonts w:eastAsiaTheme="minorEastAsia" w:hint="eastAsia"/>
          <w:lang w:eastAsia="zh-CN"/>
        </w:rPr>
        <w:t>具备开放性和价格可承受性；</w:t>
      </w:r>
    </w:p>
    <w:p w14:paraId="7F2A5217" w14:textId="77777777" w:rsidR="003B27F1" w:rsidRPr="00040BDC" w:rsidRDefault="003B27F1" w:rsidP="003B27F1">
      <w:pPr>
        <w:pStyle w:val="Normalnoindent"/>
        <w:rPr>
          <w:rFonts w:asciiTheme="majorBidi" w:hAnsiTheme="majorBidi"/>
          <w:lang w:eastAsia="zh-CN"/>
        </w:rPr>
      </w:pPr>
      <w:r w:rsidRPr="00040BDC">
        <w:rPr>
          <w:i/>
          <w:iCs/>
          <w:lang w:eastAsia="zh-CN"/>
        </w:rPr>
        <w:t>i)</w:t>
      </w:r>
      <w:r w:rsidRPr="00040BDC">
        <w:rPr>
          <w:rFonts w:asciiTheme="majorBidi" w:hAnsiTheme="majorBidi"/>
          <w:lang w:eastAsia="zh-CN"/>
        </w:rPr>
        <w:tab/>
      </w:r>
      <w:r w:rsidRPr="00040BDC">
        <w:rPr>
          <w:rFonts w:asciiTheme="majorBidi" w:hAnsiTheme="majorBidi" w:hint="eastAsia"/>
          <w:lang w:eastAsia="zh-CN"/>
        </w:rPr>
        <w:t>许多国家正在</w:t>
      </w:r>
      <w:r w:rsidRPr="00040BDC">
        <w:rPr>
          <w:rFonts w:hint="eastAsia"/>
          <w:lang w:eastAsia="zh-CN"/>
        </w:rPr>
        <w:t>基于</w:t>
      </w:r>
      <w:r w:rsidRPr="00040BDC">
        <w:rPr>
          <w:lang w:eastAsia="zh-CN"/>
        </w:rPr>
        <w:t>ITU-T</w:t>
      </w:r>
      <w:r w:rsidRPr="00040BDC">
        <w:rPr>
          <w:rFonts w:hint="eastAsia"/>
          <w:lang w:eastAsia="zh-CN"/>
        </w:rPr>
        <w:t>建议书引入合格评定制度和程序以改进</w:t>
      </w:r>
      <w:r w:rsidRPr="00040BDC">
        <w:rPr>
          <w:lang w:eastAsia="zh-CN"/>
        </w:rPr>
        <w:t>QoS/</w:t>
      </w:r>
      <w:r w:rsidRPr="00040BDC">
        <w:rPr>
          <w:rFonts w:hint="eastAsia"/>
          <w:lang w:eastAsia="zh-CN"/>
        </w:rPr>
        <w:t>体验质量并提高设备、服务和系统的互操作概率；</w:t>
      </w:r>
    </w:p>
    <w:p w14:paraId="159C3D29" w14:textId="77777777" w:rsidR="003B27F1" w:rsidRPr="00040BDC" w:rsidRDefault="003B27F1" w:rsidP="003B27F1">
      <w:pPr>
        <w:pStyle w:val="Normalnoindent"/>
        <w:rPr>
          <w:rFonts w:asciiTheme="majorBidi" w:hAnsiTheme="majorBidi"/>
          <w:lang w:eastAsia="zh-CN"/>
        </w:rPr>
      </w:pPr>
      <w:r w:rsidRPr="00040BDC">
        <w:rPr>
          <w:i/>
          <w:iCs/>
          <w:lang w:eastAsia="zh-CN"/>
        </w:rPr>
        <w:t>j)</w:t>
      </w:r>
      <w:r w:rsidRPr="00040BDC">
        <w:rPr>
          <w:rFonts w:asciiTheme="majorBidi" w:hAnsiTheme="majorBidi"/>
          <w:lang w:eastAsia="zh-CN"/>
        </w:rPr>
        <w:tab/>
      </w:r>
      <w:r w:rsidRPr="00040BDC">
        <w:rPr>
          <w:lang w:val="zh-CN" w:eastAsia="zh-CN"/>
        </w:rPr>
        <w:t>数字化转型和未来网络的采用</w:t>
      </w:r>
      <w:r w:rsidRPr="00040BDC">
        <w:rPr>
          <w:rFonts w:cs="Arial" w:hint="eastAsia"/>
          <w:color w:val="222222"/>
          <w:lang w:eastAsia="zh-CN"/>
        </w:rPr>
        <w:t>将影响互连点、</w:t>
      </w:r>
      <w:r w:rsidRPr="00040BDC">
        <w:rPr>
          <w:lang w:eastAsia="zh-CN"/>
        </w:rPr>
        <w:t>QoS</w:t>
      </w:r>
      <w:r w:rsidRPr="00040BDC">
        <w:rPr>
          <w:rFonts w:cs="Arial" w:hint="eastAsia"/>
          <w:color w:val="222222"/>
          <w:lang w:eastAsia="zh-CN"/>
        </w:rPr>
        <w:t>和其它运营问题，这些亦会对最终用户的费用产生影响，</w:t>
      </w:r>
    </w:p>
    <w:p w14:paraId="25E30AAA" w14:textId="77777777" w:rsidR="003B27F1" w:rsidRPr="00040BDC" w:rsidRDefault="003B27F1" w:rsidP="003B27F1">
      <w:pPr>
        <w:pStyle w:val="Call"/>
        <w:rPr>
          <w:lang w:eastAsia="zh-CN"/>
        </w:rPr>
      </w:pPr>
      <w:r w:rsidRPr="00040BDC">
        <w:rPr>
          <w:rFonts w:hint="eastAsia"/>
          <w:lang w:eastAsia="zh-CN"/>
        </w:rPr>
        <w:t>注意到</w:t>
      </w:r>
    </w:p>
    <w:p w14:paraId="121CDB26" w14:textId="77777777" w:rsidR="003B27F1" w:rsidRPr="00040BDC" w:rsidRDefault="003B27F1" w:rsidP="003B27F1">
      <w:pPr>
        <w:pStyle w:val="Normalnoindent"/>
        <w:rPr>
          <w:i/>
          <w:iCs/>
          <w:szCs w:val="24"/>
          <w:lang w:eastAsia="zh-CN"/>
        </w:rPr>
      </w:pPr>
      <w:r w:rsidRPr="00040BDC">
        <w:rPr>
          <w:i/>
          <w:iCs/>
          <w:szCs w:val="24"/>
          <w:lang w:eastAsia="zh-CN"/>
        </w:rPr>
        <w:t>a</w:t>
      </w:r>
      <w:r w:rsidRPr="00040BDC">
        <w:rPr>
          <w:i/>
          <w:iCs/>
          <w:lang w:eastAsia="zh-CN"/>
        </w:rPr>
        <w:t>)</w:t>
      </w:r>
      <w:r w:rsidRPr="00040BDC">
        <w:rPr>
          <w:i/>
          <w:iCs/>
          <w:szCs w:val="24"/>
          <w:lang w:eastAsia="zh-CN"/>
        </w:rPr>
        <w:tab/>
      </w:r>
      <w:r w:rsidRPr="00040BDC">
        <w:rPr>
          <w:szCs w:val="24"/>
          <w:lang w:eastAsia="zh-CN"/>
        </w:rPr>
        <w:t>让用户和消费者了解运营商提供</w:t>
      </w:r>
      <w:r w:rsidRPr="00040BDC">
        <w:rPr>
          <w:rFonts w:hint="eastAsia"/>
          <w:szCs w:val="24"/>
          <w:lang w:eastAsia="zh-CN"/>
        </w:rPr>
        <w:t>的</w:t>
      </w:r>
      <w:r w:rsidRPr="00040BDC">
        <w:rPr>
          <w:szCs w:val="24"/>
          <w:lang w:eastAsia="zh-CN"/>
        </w:rPr>
        <w:t>不同服务的基本特性、质量、安全性和费率</w:t>
      </w:r>
      <w:r w:rsidRPr="00040BDC">
        <w:rPr>
          <w:rFonts w:hint="eastAsia"/>
          <w:szCs w:val="24"/>
          <w:lang w:eastAsia="zh-CN"/>
        </w:rPr>
        <w:t>，</w:t>
      </w:r>
      <w:r w:rsidRPr="00040BDC">
        <w:rPr>
          <w:szCs w:val="24"/>
          <w:lang w:eastAsia="zh-CN"/>
        </w:rPr>
        <w:t>以及</w:t>
      </w:r>
      <w:r w:rsidRPr="00040BDC">
        <w:rPr>
          <w:rFonts w:hint="eastAsia"/>
          <w:szCs w:val="24"/>
          <w:lang w:eastAsia="zh-CN"/>
        </w:rPr>
        <w:t>有</w:t>
      </w:r>
      <w:r w:rsidRPr="00040BDC">
        <w:rPr>
          <w:szCs w:val="24"/>
          <w:lang w:eastAsia="zh-CN"/>
        </w:rPr>
        <w:t>助于</w:t>
      </w:r>
      <w:r w:rsidRPr="00040BDC">
        <w:rPr>
          <w:rFonts w:hint="eastAsia"/>
          <w:szCs w:val="24"/>
          <w:lang w:eastAsia="zh-CN"/>
        </w:rPr>
        <w:t>促进</w:t>
      </w:r>
      <w:r w:rsidRPr="00040BDC">
        <w:rPr>
          <w:szCs w:val="24"/>
          <w:lang w:eastAsia="zh-CN"/>
        </w:rPr>
        <w:t>消费者和用户权益</w:t>
      </w:r>
      <w:r w:rsidRPr="00040BDC">
        <w:rPr>
          <w:rFonts w:hint="eastAsia"/>
          <w:szCs w:val="24"/>
          <w:lang w:eastAsia="zh-CN"/>
        </w:rPr>
        <w:t>的</w:t>
      </w:r>
      <w:r w:rsidRPr="00040BDC">
        <w:rPr>
          <w:szCs w:val="24"/>
          <w:lang w:eastAsia="zh-CN"/>
        </w:rPr>
        <w:t>其它</w:t>
      </w:r>
      <w:r w:rsidRPr="00040BDC">
        <w:rPr>
          <w:rFonts w:hint="eastAsia"/>
          <w:szCs w:val="24"/>
          <w:lang w:eastAsia="zh-CN"/>
        </w:rPr>
        <w:t>保护</w:t>
      </w:r>
      <w:r w:rsidRPr="00040BDC">
        <w:rPr>
          <w:szCs w:val="24"/>
          <w:lang w:eastAsia="zh-CN"/>
        </w:rPr>
        <w:t>机制</w:t>
      </w:r>
      <w:r w:rsidRPr="00040BDC">
        <w:rPr>
          <w:rFonts w:hint="eastAsia"/>
          <w:szCs w:val="24"/>
          <w:lang w:eastAsia="zh-CN"/>
        </w:rPr>
        <w:t>的重要性；</w:t>
      </w:r>
    </w:p>
    <w:p w14:paraId="78100DE7" w14:textId="77777777" w:rsidR="00290A42" w:rsidRPr="00040BDC" w:rsidRDefault="00290A42" w:rsidP="00290A42">
      <w:pPr>
        <w:rPr>
          <w:lang w:eastAsia="zh-CN"/>
        </w:rPr>
      </w:pPr>
      <w:r w:rsidRPr="00040BDC">
        <w:rPr>
          <w:lang w:eastAsia="zh-CN"/>
        </w:rPr>
        <w:br w:type="page"/>
      </w:r>
    </w:p>
    <w:p w14:paraId="1AF2539A" w14:textId="77777777" w:rsidR="003B27F1" w:rsidRPr="00040BDC" w:rsidRDefault="003B27F1" w:rsidP="003B27F1">
      <w:pPr>
        <w:pStyle w:val="Normalnoindent"/>
        <w:rPr>
          <w:szCs w:val="24"/>
          <w:lang w:eastAsia="zh-CN"/>
        </w:rPr>
      </w:pPr>
      <w:r w:rsidRPr="00040BDC">
        <w:rPr>
          <w:i/>
          <w:iCs/>
          <w:szCs w:val="24"/>
          <w:lang w:eastAsia="zh-CN"/>
        </w:rPr>
        <w:lastRenderedPageBreak/>
        <w:t>b</w:t>
      </w:r>
      <w:r w:rsidRPr="00040BDC">
        <w:rPr>
          <w:i/>
          <w:iCs/>
          <w:lang w:eastAsia="zh-CN"/>
        </w:rPr>
        <w:t>)</w:t>
      </w:r>
      <w:r w:rsidRPr="00040BDC">
        <w:rPr>
          <w:szCs w:val="24"/>
          <w:lang w:eastAsia="zh-CN"/>
        </w:rPr>
        <w:tab/>
      </w:r>
      <w:r w:rsidRPr="00040BDC">
        <w:rPr>
          <w:lang w:val="zh-CN" w:eastAsia="zh-CN"/>
        </w:rPr>
        <w:t>解决电信</w:t>
      </w:r>
      <w:r w:rsidRPr="00040BDC">
        <w:rPr>
          <w:lang w:val="zh-CN" w:eastAsia="zh-CN"/>
        </w:rPr>
        <w:t>/ICT</w:t>
      </w:r>
      <w:r w:rsidRPr="00040BDC">
        <w:rPr>
          <w:rFonts w:hint="eastAsia"/>
          <w:lang w:val="en-US" w:eastAsia="zh-CN"/>
        </w:rPr>
        <w:t>业务</w:t>
      </w:r>
      <w:r w:rsidRPr="00040BDC">
        <w:rPr>
          <w:lang w:val="zh-CN" w:eastAsia="zh-CN"/>
        </w:rPr>
        <w:t>使用中的信任问题的重要性，同时考虑到电信</w:t>
      </w:r>
      <w:r w:rsidRPr="00040BDC">
        <w:rPr>
          <w:lang w:val="zh-CN" w:eastAsia="zh-CN"/>
        </w:rPr>
        <w:t>/ICT</w:t>
      </w:r>
      <w:r w:rsidRPr="00040BDC">
        <w:rPr>
          <w:rFonts w:hint="eastAsia"/>
          <w:lang w:val="en-US" w:eastAsia="zh-CN"/>
        </w:rPr>
        <w:t>业务日益</w:t>
      </w:r>
      <w:r w:rsidRPr="00040BDC">
        <w:rPr>
          <w:lang w:val="zh-CN" w:eastAsia="zh-CN"/>
        </w:rPr>
        <w:t>使用新兴应用和技术所产生的益处和潜在的欺骗行为，以及在用户保护的背景下树立使用电信</w:t>
      </w:r>
      <w:r w:rsidRPr="00040BDC">
        <w:rPr>
          <w:lang w:val="zh-CN" w:eastAsia="zh-CN"/>
        </w:rPr>
        <w:t>/ICT</w:t>
      </w:r>
      <w:r w:rsidRPr="00040BDC">
        <w:rPr>
          <w:lang w:val="zh-CN" w:eastAsia="zh-CN"/>
        </w:rPr>
        <w:t>的信心</w:t>
      </w:r>
      <w:r w:rsidRPr="00040BDC">
        <w:rPr>
          <w:rFonts w:hint="eastAsia"/>
          <w:lang w:val="zh-CN" w:eastAsia="zh-CN"/>
        </w:rPr>
        <w:t>和</w:t>
      </w:r>
      <w:r w:rsidRPr="00040BDC">
        <w:rPr>
          <w:lang w:val="zh-CN" w:eastAsia="zh-CN"/>
        </w:rPr>
        <w:t>提高安全性的重要性</w:t>
      </w:r>
      <w:r w:rsidRPr="00040BDC">
        <w:rPr>
          <w:rFonts w:hint="eastAsia"/>
          <w:lang w:val="zh-CN" w:eastAsia="zh-CN"/>
        </w:rPr>
        <w:t>；</w:t>
      </w:r>
    </w:p>
    <w:p w14:paraId="5D7DF803" w14:textId="77777777" w:rsidR="003B27F1" w:rsidRPr="00040BDC" w:rsidRDefault="003B27F1" w:rsidP="003B27F1">
      <w:pPr>
        <w:pStyle w:val="Normalnoindent"/>
        <w:rPr>
          <w:lang w:eastAsia="zh-CN"/>
        </w:rPr>
      </w:pPr>
      <w:r w:rsidRPr="00040BDC">
        <w:rPr>
          <w:i/>
          <w:iCs/>
          <w:lang w:eastAsia="zh-CN"/>
        </w:rPr>
        <w:t>c)</w:t>
      </w:r>
      <w:r w:rsidRPr="00040BDC">
        <w:rPr>
          <w:i/>
          <w:iCs/>
          <w:lang w:eastAsia="zh-CN"/>
        </w:rPr>
        <w:tab/>
      </w:r>
      <w:r w:rsidRPr="00040BDC">
        <w:rPr>
          <w:rFonts w:hint="eastAsia"/>
          <w:szCs w:val="24"/>
          <w:lang w:eastAsia="zh-CN"/>
        </w:rPr>
        <w:t>内陆国家的总体</w:t>
      </w:r>
      <w:r w:rsidRPr="00040BDC">
        <w:rPr>
          <w:rFonts w:ascii="SimSun" w:hAnsi="SimSun" w:cs="SimSun" w:hint="eastAsia"/>
          <w:lang w:val="en-US" w:eastAsia="zh-CN"/>
        </w:rPr>
        <w:t>接入</w:t>
      </w:r>
      <w:r w:rsidRPr="00040BDC">
        <w:rPr>
          <w:rFonts w:hint="eastAsia"/>
          <w:szCs w:val="24"/>
          <w:lang w:eastAsia="zh-CN"/>
        </w:rPr>
        <w:t>成本高于沿海地区邻国；</w:t>
      </w:r>
    </w:p>
    <w:p w14:paraId="44A0665A" w14:textId="77777777" w:rsidR="003B27F1" w:rsidRPr="00040BDC" w:rsidRDefault="003B27F1" w:rsidP="003B27F1">
      <w:pPr>
        <w:pStyle w:val="Normalnoindent"/>
        <w:rPr>
          <w:szCs w:val="24"/>
          <w:lang w:eastAsia="zh-CN"/>
        </w:rPr>
      </w:pPr>
      <w:r w:rsidRPr="00040BDC">
        <w:rPr>
          <w:i/>
          <w:iCs/>
          <w:lang w:eastAsia="zh-CN"/>
        </w:rPr>
        <w:t>d)</w:t>
      </w:r>
      <w:r w:rsidRPr="00040BDC">
        <w:rPr>
          <w:lang w:eastAsia="zh-CN"/>
        </w:rPr>
        <w:tab/>
      </w:r>
      <w:r w:rsidRPr="00040BDC">
        <w:rPr>
          <w:szCs w:val="24"/>
          <w:lang w:eastAsia="zh-CN"/>
        </w:rPr>
        <w:t>电信</w:t>
      </w:r>
      <w:r w:rsidRPr="00040BDC">
        <w:rPr>
          <w:rFonts w:hint="eastAsia"/>
          <w:szCs w:val="24"/>
          <w:lang w:eastAsia="zh-CN"/>
        </w:rPr>
        <w:t>/</w:t>
      </w:r>
      <w:r w:rsidRPr="00040BDC">
        <w:rPr>
          <w:szCs w:val="24"/>
          <w:lang w:eastAsia="zh-CN"/>
        </w:rPr>
        <w:t>ICT</w:t>
      </w:r>
      <w:r w:rsidRPr="00040BDC">
        <w:rPr>
          <w:rFonts w:hint="eastAsia"/>
          <w:szCs w:val="24"/>
          <w:lang w:eastAsia="zh-CN"/>
        </w:rPr>
        <w:t>业</w:t>
      </w:r>
      <w:r w:rsidRPr="00040BDC">
        <w:rPr>
          <w:szCs w:val="24"/>
          <w:lang w:eastAsia="zh-CN"/>
        </w:rPr>
        <w:t>务</w:t>
      </w:r>
      <w:r w:rsidRPr="00040BDC">
        <w:rPr>
          <w:rFonts w:hint="eastAsia"/>
          <w:szCs w:val="24"/>
          <w:lang w:eastAsia="zh-CN"/>
        </w:rPr>
        <w:t>的</w:t>
      </w:r>
      <w:r w:rsidRPr="00040BDC">
        <w:rPr>
          <w:szCs w:val="24"/>
          <w:lang w:eastAsia="zh-CN"/>
        </w:rPr>
        <w:t>无障碍获取和公平</w:t>
      </w:r>
      <w:r w:rsidRPr="00040BDC">
        <w:rPr>
          <w:rFonts w:hint="eastAsia"/>
          <w:szCs w:val="24"/>
          <w:lang w:eastAsia="zh-CN"/>
        </w:rPr>
        <w:t>费用</w:t>
      </w:r>
      <w:r w:rsidRPr="00040BDC">
        <w:rPr>
          <w:szCs w:val="24"/>
          <w:lang w:eastAsia="zh-CN"/>
        </w:rPr>
        <w:t>问题</w:t>
      </w:r>
      <w:r w:rsidRPr="00040BDC">
        <w:rPr>
          <w:rFonts w:hint="eastAsia"/>
          <w:szCs w:val="24"/>
          <w:lang w:eastAsia="zh-CN"/>
        </w:rPr>
        <w:t>取决于各种因素；</w:t>
      </w:r>
    </w:p>
    <w:p w14:paraId="58836DAD" w14:textId="77777777" w:rsidR="003B27F1" w:rsidRPr="00040BDC" w:rsidRDefault="003B27F1" w:rsidP="003B27F1">
      <w:pPr>
        <w:pStyle w:val="Normalnoindent"/>
        <w:rPr>
          <w:szCs w:val="24"/>
          <w:lang w:eastAsia="zh-CN"/>
        </w:rPr>
      </w:pPr>
      <w:r w:rsidRPr="00040BDC">
        <w:rPr>
          <w:i/>
          <w:iCs/>
          <w:lang w:eastAsia="zh-CN"/>
        </w:rPr>
        <w:t>e)</w:t>
      </w:r>
      <w:r w:rsidRPr="00040BDC">
        <w:rPr>
          <w:lang w:eastAsia="zh-CN"/>
        </w:rPr>
        <w:tab/>
      </w:r>
      <w:r w:rsidRPr="00040BDC">
        <w:rPr>
          <w:lang w:val="zh-CN" w:eastAsia="zh-CN"/>
        </w:rPr>
        <w:t>最终用户</w:t>
      </w:r>
      <w:r w:rsidRPr="00040BDC">
        <w:rPr>
          <w:rFonts w:hint="eastAsia"/>
          <w:lang w:val="en-US" w:eastAsia="zh-CN"/>
        </w:rPr>
        <w:t>正日益</w:t>
      </w:r>
      <w:r w:rsidRPr="00040BDC">
        <w:rPr>
          <w:lang w:val="zh-CN" w:eastAsia="zh-CN"/>
        </w:rPr>
        <w:t>意识到</w:t>
      </w:r>
      <w:r w:rsidRPr="00040BDC">
        <w:rPr>
          <w:rFonts w:hint="eastAsia"/>
          <w:lang w:val="en-US" w:eastAsia="zh-CN"/>
        </w:rPr>
        <w:t>其</w:t>
      </w:r>
      <w:r w:rsidRPr="00040BDC">
        <w:rPr>
          <w:lang w:val="zh-CN" w:eastAsia="zh-CN"/>
        </w:rPr>
        <w:t>数据以及如何使用和保护这些数据的重要性</w:t>
      </w:r>
      <w:r w:rsidRPr="00040BDC">
        <w:rPr>
          <w:szCs w:val="24"/>
          <w:lang w:eastAsia="zh-CN"/>
        </w:rPr>
        <w:t>，</w:t>
      </w:r>
    </w:p>
    <w:p w14:paraId="45135DAA" w14:textId="77777777" w:rsidR="003B27F1" w:rsidRPr="00040BDC" w:rsidRDefault="003B27F1" w:rsidP="003B27F1">
      <w:pPr>
        <w:pStyle w:val="Call"/>
        <w:rPr>
          <w:lang w:eastAsia="zh-CN"/>
        </w:rPr>
      </w:pPr>
      <w:r w:rsidRPr="00040BDC">
        <w:rPr>
          <w:rFonts w:hint="eastAsia"/>
          <w:lang w:eastAsia="zh-CN"/>
        </w:rPr>
        <w:t>做出决议</w:t>
      </w:r>
    </w:p>
    <w:p w14:paraId="12FD181B" w14:textId="77777777" w:rsidR="003B27F1" w:rsidRPr="00040BDC" w:rsidRDefault="003B27F1" w:rsidP="003B27F1">
      <w:pPr>
        <w:pStyle w:val="Normalnoindent"/>
        <w:rPr>
          <w:lang w:eastAsia="zh-CN"/>
        </w:rPr>
      </w:pPr>
      <w:r w:rsidRPr="00040BDC">
        <w:rPr>
          <w:rFonts w:hint="eastAsia"/>
          <w:lang w:eastAsia="zh-CN"/>
        </w:rPr>
        <w:t>1</w:t>
      </w:r>
      <w:r w:rsidRPr="00040BDC">
        <w:rPr>
          <w:rFonts w:hint="eastAsia"/>
          <w:lang w:eastAsia="zh-CN"/>
        </w:rPr>
        <w:tab/>
      </w:r>
      <w:r w:rsidRPr="00040BDC">
        <w:rPr>
          <w:rFonts w:hint="eastAsia"/>
          <w:lang w:eastAsia="zh-CN"/>
        </w:rPr>
        <w:t>继续</w:t>
      </w:r>
      <w:r w:rsidRPr="00040BDC">
        <w:rPr>
          <w:lang w:eastAsia="zh-CN"/>
        </w:rPr>
        <w:t>制定相关</w:t>
      </w:r>
      <w:r w:rsidRPr="00040BDC">
        <w:rPr>
          <w:lang w:eastAsia="zh-CN"/>
        </w:rPr>
        <w:t>ITU-T</w:t>
      </w:r>
      <w:r w:rsidRPr="00040BDC">
        <w:rPr>
          <w:rFonts w:hint="eastAsia"/>
          <w:lang w:eastAsia="zh-CN"/>
        </w:rPr>
        <w:t>建议书，</w:t>
      </w:r>
      <w:r w:rsidRPr="00040BDC">
        <w:rPr>
          <w:lang w:eastAsia="zh-CN"/>
        </w:rPr>
        <w:t>以</w:t>
      </w:r>
      <w:r w:rsidRPr="00040BDC">
        <w:rPr>
          <w:rFonts w:hint="eastAsia"/>
          <w:lang w:eastAsia="zh-CN"/>
        </w:rPr>
        <w:t>提供</w:t>
      </w:r>
      <w:r w:rsidRPr="00040BDC">
        <w:rPr>
          <w:lang w:eastAsia="zh-CN"/>
        </w:rPr>
        <w:t>保证</w:t>
      </w:r>
      <w:r w:rsidRPr="00040BDC">
        <w:rPr>
          <w:rFonts w:hint="eastAsia"/>
          <w:lang w:eastAsia="zh-CN"/>
        </w:rPr>
        <w:t>并</w:t>
      </w:r>
      <w:r w:rsidRPr="00040BDC">
        <w:rPr>
          <w:lang w:eastAsia="zh-CN"/>
        </w:rPr>
        <w:t>保护电信</w:t>
      </w:r>
      <w:r w:rsidRPr="00040BDC">
        <w:rPr>
          <w:rFonts w:hint="eastAsia"/>
          <w:lang w:eastAsia="zh-CN"/>
        </w:rPr>
        <w:t>/ICT</w:t>
      </w:r>
      <w:r w:rsidRPr="00040BDC">
        <w:rPr>
          <w:rFonts w:hint="eastAsia"/>
          <w:lang w:eastAsia="zh-CN"/>
        </w:rPr>
        <w:t>业务</w:t>
      </w:r>
      <w:r w:rsidRPr="00040BDC">
        <w:rPr>
          <w:lang w:eastAsia="zh-CN"/>
        </w:rPr>
        <w:t>用户</w:t>
      </w:r>
      <w:r w:rsidRPr="00040BDC">
        <w:rPr>
          <w:rFonts w:hint="eastAsia"/>
          <w:lang w:eastAsia="zh-CN"/>
        </w:rPr>
        <w:t>/</w:t>
      </w:r>
      <w:r w:rsidRPr="00040BDC">
        <w:rPr>
          <w:rFonts w:hint="eastAsia"/>
          <w:lang w:eastAsia="zh-CN"/>
        </w:rPr>
        <w:t>消费者（尤其是质量、安全和资费机制领域）</w:t>
      </w:r>
      <w:r w:rsidRPr="00040BDC">
        <w:rPr>
          <w:lang w:eastAsia="zh-CN"/>
        </w:rPr>
        <w:t>权益</w:t>
      </w:r>
      <w:r w:rsidRPr="00040BDC">
        <w:rPr>
          <w:rFonts w:hint="eastAsia"/>
          <w:lang w:eastAsia="zh-CN"/>
        </w:rPr>
        <w:t>的解决方案</w:t>
      </w:r>
      <w:r w:rsidRPr="00040BDC">
        <w:rPr>
          <w:lang w:val="zh-CN" w:eastAsia="zh-CN"/>
        </w:rPr>
        <w:t>，同时顾及电信</w:t>
      </w:r>
      <w:r w:rsidRPr="00040BDC">
        <w:rPr>
          <w:lang w:val="zh-CN" w:eastAsia="zh-CN"/>
        </w:rPr>
        <w:t>/ICT</w:t>
      </w:r>
      <w:r w:rsidRPr="00040BDC">
        <w:rPr>
          <w:lang w:val="zh-CN" w:eastAsia="zh-CN"/>
        </w:rPr>
        <w:t>新技术带来的挑战和解决方案</w:t>
      </w:r>
      <w:r w:rsidRPr="00040BDC">
        <w:rPr>
          <w:lang w:eastAsia="zh-CN"/>
        </w:rPr>
        <w:t>；</w:t>
      </w:r>
    </w:p>
    <w:p w14:paraId="12927304"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ITU-T</w:t>
      </w:r>
      <w:r w:rsidRPr="00040BDC">
        <w:rPr>
          <w:rFonts w:hint="eastAsia"/>
          <w:lang w:eastAsia="zh-CN"/>
        </w:rPr>
        <w:t>通过其研究组，继续酌情与国际电联电信发展部门（</w:t>
      </w:r>
      <w:r w:rsidRPr="00040BDC">
        <w:rPr>
          <w:rFonts w:hint="eastAsia"/>
          <w:lang w:eastAsia="zh-CN"/>
        </w:rPr>
        <w:t>ITU-D</w:t>
      </w:r>
      <w:r w:rsidRPr="00040BDC">
        <w:rPr>
          <w:rFonts w:hint="eastAsia"/>
          <w:lang w:eastAsia="zh-CN"/>
        </w:rPr>
        <w:t>）及其研究组就与保护电信</w:t>
      </w:r>
      <w:r w:rsidRPr="00040BDC">
        <w:rPr>
          <w:rFonts w:hint="eastAsia"/>
          <w:lang w:eastAsia="zh-CN"/>
        </w:rPr>
        <w:t>/ICT</w:t>
      </w:r>
      <w:r w:rsidRPr="00040BDC">
        <w:rPr>
          <w:rFonts w:hint="eastAsia"/>
          <w:lang w:eastAsia="zh-CN"/>
        </w:rPr>
        <w:t>业务用户</w:t>
      </w:r>
      <w:r w:rsidRPr="00040BDC">
        <w:rPr>
          <w:rFonts w:hint="eastAsia"/>
          <w:lang w:eastAsia="zh-CN"/>
        </w:rPr>
        <w:t>/</w:t>
      </w:r>
      <w:r w:rsidRPr="00040BDC">
        <w:rPr>
          <w:rFonts w:hint="eastAsia"/>
          <w:lang w:eastAsia="zh-CN"/>
        </w:rPr>
        <w:t>消费者相关的问题进行密切合作；</w:t>
      </w:r>
    </w:p>
    <w:p w14:paraId="17532491" w14:textId="77777777" w:rsidR="003B27F1" w:rsidRPr="00040BDC" w:rsidRDefault="003B27F1" w:rsidP="003B27F1">
      <w:pPr>
        <w:pStyle w:val="Normalnoindent"/>
        <w:rPr>
          <w:rFonts w:cstheme="minorHAnsi"/>
          <w:lang w:eastAsia="zh-CN"/>
        </w:rPr>
      </w:pPr>
      <w:r w:rsidRPr="00040BDC">
        <w:rPr>
          <w:rFonts w:cstheme="minorHAnsi" w:hint="eastAsia"/>
          <w:lang w:eastAsia="zh-CN"/>
        </w:rPr>
        <w:t>3</w:t>
      </w:r>
      <w:r w:rsidRPr="00040BDC">
        <w:rPr>
          <w:rFonts w:cstheme="minorHAnsi"/>
          <w:lang w:eastAsia="zh-CN"/>
        </w:rPr>
        <w:tab/>
      </w:r>
      <w:r w:rsidRPr="00040BDC">
        <w:rPr>
          <w:rFonts w:cstheme="minorHAnsi" w:hint="eastAsia"/>
          <w:lang w:eastAsia="zh-CN"/>
        </w:rPr>
        <w:t>相关研究组应加快工作，制定可为实施本决议提供更多细节和指导的</w:t>
      </w:r>
      <w:r w:rsidRPr="00040BDC">
        <w:rPr>
          <w:rFonts w:cstheme="minorHAnsi" w:hint="eastAsia"/>
          <w:lang w:eastAsia="zh-CN"/>
        </w:rPr>
        <w:t>ITU-T</w:t>
      </w:r>
      <w:r w:rsidRPr="00040BDC">
        <w:rPr>
          <w:rFonts w:cstheme="minorHAnsi" w:hint="eastAsia"/>
          <w:lang w:eastAsia="zh-CN"/>
        </w:rPr>
        <w:t>建议书；</w:t>
      </w:r>
    </w:p>
    <w:p w14:paraId="6BAE866C" w14:textId="77777777" w:rsidR="003B27F1" w:rsidRPr="00040BDC" w:rsidRDefault="003B27F1" w:rsidP="003B27F1">
      <w:pPr>
        <w:pStyle w:val="Normalnoindent"/>
        <w:rPr>
          <w:lang w:eastAsia="zh-CN"/>
        </w:rPr>
      </w:pPr>
      <w:r w:rsidRPr="00040BDC">
        <w:rPr>
          <w:rFonts w:hint="eastAsia"/>
          <w:lang w:eastAsia="zh-CN"/>
        </w:rPr>
        <w:t>4</w:t>
      </w:r>
      <w:r w:rsidRPr="00040BDC">
        <w:rPr>
          <w:lang w:eastAsia="zh-CN"/>
        </w:rPr>
        <w:tab/>
        <w:t>ITU-T</w:t>
      </w:r>
      <w:r w:rsidRPr="00040BDC">
        <w:rPr>
          <w:rFonts w:hint="eastAsia"/>
          <w:lang w:eastAsia="zh-CN"/>
        </w:rPr>
        <w:t>第</w:t>
      </w:r>
      <w:r w:rsidRPr="00040BDC">
        <w:rPr>
          <w:rFonts w:hint="eastAsia"/>
          <w:lang w:eastAsia="zh-CN"/>
        </w:rPr>
        <w:t>3</w:t>
      </w:r>
      <w:r w:rsidRPr="00040BDC">
        <w:rPr>
          <w:rFonts w:hint="eastAsia"/>
          <w:lang w:eastAsia="zh-CN"/>
        </w:rPr>
        <w:t>研究组与</w:t>
      </w:r>
      <w:r w:rsidRPr="00040BDC">
        <w:rPr>
          <w:lang w:val="zh-CN" w:eastAsia="zh-CN"/>
        </w:rPr>
        <w:t>相关</w:t>
      </w:r>
      <w:r w:rsidRPr="00040BDC">
        <w:rPr>
          <w:lang w:eastAsia="zh-CN"/>
        </w:rPr>
        <w:t>ITU-T</w:t>
      </w:r>
      <w:r w:rsidRPr="00040BDC">
        <w:rPr>
          <w:rFonts w:hint="eastAsia"/>
          <w:lang w:eastAsia="zh-CN"/>
        </w:rPr>
        <w:t>研究组</w:t>
      </w:r>
      <w:r w:rsidRPr="00040BDC">
        <w:rPr>
          <w:lang w:eastAsia="zh-CN"/>
        </w:rPr>
        <w:t>（</w:t>
      </w:r>
      <w:r w:rsidRPr="00040BDC">
        <w:rPr>
          <w:rFonts w:hint="eastAsia"/>
          <w:lang w:eastAsia="zh-CN"/>
        </w:rPr>
        <w:t>视情况并在其职权范围内</w:t>
      </w:r>
      <w:r w:rsidRPr="00040BDC">
        <w:rPr>
          <w:lang w:eastAsia="zh-CN"/>
        </w:rPr>
        <w:t>）</w:t>
      </w:r>
      <w:r w:rsidRPr="00040BDC">
        <w:rPr>
          <w:rFonts w:hint="eastAsia"/>
          <w:lang w:eastAsia="zh-CN"/>
        </w:rPr>
        <w:t>应</w:t>
      </w:r>
      <w:r w:rsidRPr="00040BDC">
        <w:rPr>
          <w:lang w:eastAsia="zh-CN"/>
        </w:rPr>
        <w:t>就保护</w:t>
      </w:r>
      <w:r w:rsidRPr="00040BDC">
        <w:rPr>
          <w:lang w:val="zh-CN" w:eastAsia="zh-CN"/>
        </w:rPr>
        <w:t>标准和</w:t>
      </w:r>
      <w:r w:rsidRPr="00040BDC">
        <w:rPr>
          <w:rFonts w:hint="eastAsia"/>
          <w:lang w:eastAsia="zh-CN"/>
        </w:rPr>
        <w:t>以用户为中心的考虑</w:t>
      </w:r>
      <w:r w:rsidRPr="00040BDC">
        <w:rPr>
          <w:lang w:val="zh-CN" w:eastAsia="zh-CN"/>
        </w:rPr>
        <w:t>因素</w:t>
      </w:r>
      <w:r w:rsidRPr="00040BDC">
        <w:rPr>
          <w:lang w:eastAsia="zh-CN"/>
        </w:rPr>
        <w:t>开展研究</w:t>
      </w:r>
      <w:r w:rsidRPr="00040BDC">
        <w:rPr>
          <w:lang w:val="zh-CN" w:eastAsia="zh-CN"/>
        </w:rPr>
        <w:t>，以建立和保护消费者信心，提高电信</w:t>
      </w:r>
      <w:r w:rsidRPr="00040BDC">
        <w:rPr>
          <w:lang w:val="zh-CN" w:eastAsia="zh-CN"/>
        </w:rPr>
        <w:t>/ICT</w:t>
      </w:r>
      <w:r w:rsidRPr="00040BDC">
        <w:rPr>
          <w:rFonts w:hint="eastAsia"/>
          <w:lang w:val="zh-CN" w:eastAsia="zh-CN"/>
        </w:rPr>
        <w:t>业务</w:t>
      </w:r>
      <w:r w:rsidRPr="00040BDC">
        <w:rPr>
          <w:lang w:val="zh-CN" w:eastAsia="zh-CN"/>
        </w:rPr>
        <w:t>的便利性和用户</w:t>
      </w:r>
      <w:r w:rsidRPr="00040BDC">
        <w:rPr>
          <w:lang w:val="zh-CN" w:eastAsia="zh-CN"/>
        </w:rPr>
        <w:t>/</w:t>
      </w:r>
      <w:r w:rsidRPr="00040BDC">
        <w:rPr>
          <w:lang w:val="zh-CN" w:eastAsia="zh-CN"/>
        </w:rPr>
        <w:t>消费者</w:t>
      </w:r>
      <w:r w:rsidRPr="00040BDC">
        <w:rPr>
          <w:rFonts w:hint="eastAsia"/>
          <w:lang w:val="en-US" w:eastAsia="zh-CN"/>
        </w:rPr>
        <w:t>对此类业务</w:t>
      </w:r>
      <w:r w:rsidRPr="00040BDC">
        <w:rPr>
          <w:lang w:val="zh-CN" w:eastAsia="zh-CN"/>
        </w:rPr>
        <w:t>的</w:t>
      </w:r>
      <w:r w:rsidRPr="00040BDC">
        <w:rPr>
          <w:rFonts w:hint="eastAsia"/>
          <w:lang w:val="en-US" w:eastAsia="zh-CN"/>
        </w:rPr>
        <w:t>使用</w:t>
      </w:r>
      <w:r w:rsidRPr="00040BDC">
        <w:rPr>
          <w:rFonts w:hint="eastAsia"/>
          <w:lang w:eastAsia="zh-CN"/>
        </w:rPr>
        <w:t>；</w:t>
      </w:r>
    </w:p>
    <w:p w14:paraId="2167BC78" w14:textId="77777777" w:rsidR="003B27F1" w:rsidRPr="00040BDC" w:rsidRDefault="003B27F1" w:rsidP="003B27F1">
      <w:pPr>
        <w:pStyle w:val="Normalnoindent"/>
        <w:rPr>
          <w:lang w:eastAsia="zh-CN"/>
        </w:rPr>
      </w:pPr>
      <w:r w:rsidRPr="00040BDC">
        <w:rPr>
          <w:lang w:eastAsia="zh-CN"/>
        </w:rPr>
        <w:t>5</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3</w:t>
      </w:r>
      <w:r w:rsidRPr="00040BDC">
        <w:rPr>
          <w:rFonts w:hint="eastAsia"/>
          <w:lang w:eastAsia="zh-CN"/>
        </w:rPr>
        <w:t>研究组应与</w:t>
      </w:r>
      <w:r w:rsidRPr="00040BDC">
        <w:rPr>
          <w:rFonts w:hint="eastAsia"/>
          <w:lang w:eastAsia="zh-CN"/>
        </w:rPr>
        <w:t>ITU-D</w:t>
      </w:r>
      <w:r w:rsidRPr="00040BDC">
        <w:rPr>
          <w:rFonts w:hint="eastAsia"/>
          <w:lang w:eastAsia="zh-CN"/>
        </w:rPr>
        <w:t>第</w:t>
      </w:r>
      <w:r w:rsidRPr="00040BDC">
        <w:rPr>
          <w:rFonts w:hint="eastAsia"/>
          <w:lang w:eastAsia="zh-CN"/>
        </w:rPr>
        <w:t>1</w:t>
      </w:r>
      <w:r w:rsidRPr="00040BDC">
        <w:rPr>
          <w:rFonts w:hint="eastAsia"/>
          <w:lang w:eastAsia="zh-CN"/>
        </w:rPr>
        <w:t>研究组就与保护电信</w:t>
      </w:r>
      <w:r w:rsidRPr="00040BDC">
        <w:rPr>
          <w:rFonts w:hint="eastAsia"/>
          <w:lang w:eastAsia="zh-CN"/>
        </w:rPr>
        <w:t>/ICT</w:t>
      </w:r>
      <w:r w:rsidRPr="00040BDC">
        <w:rPr>
          <w:rFonts w:hint="eastAsia"/>
          <w:lang w:eastAsia="zh-CN"/>
        </w:rPr>
        <w:t>业务用户</w:t>
      </w:r>
      <w:r w:rsidRPr="00040BDC">
        <w:rPr>
          <w:rFonts w:hint="eastAsia"/>
          <w:lang w:eastAsia="zh-CN"/>
        </w:rPr>
        <w:t>/</w:t>
      </w:r>
      <w:r w:rsidRPr="00040BDC">
        <w:rPr>
          <w:rFonts w:hint="eastAsia"/>
          <w:lang w:eastAsia="zh-CN"/>
        </w:rPr>
        <w:t>消费者领域的最佳做法相关的问题进行联络，</w:t>
      </w:r>
    </w:p>
    <w:p w14:paraId="23B61C57" w14:textId="77777777" w:rsidR="003B27F1" w:rsidRPr="00040BDC" w:rsidRDefault="003B27F1" w:rsidP="003B27F1">
      <w:pPr>
        <w:pStyle w:val="Call"/>
        <w:rPr>
          <w:lang w:eastAsia="zh-CN"/>
        </w:rPr>
      </w:pPr>
      <w:r w:rsidRPr="00040BDC">
        <w:rPr>
          <w:rFonts w:hint="eastAsia"/>
          <w:lang w:val="en-US" w:eastAsia="zh-CN"/>
        </w:rPr>
        <w:t>责成</w:t>
      </w:r>
      <w:r w:rsidRPr="00040BDC">
        <w:rPr>
          <w:lang w:eastAsia="zh-CN"/>
        </w:rPr>
        <w:t>电信标准化局主任</w:t>
      </w:r>
      <w:r w:rsidRPr="00040BDC">
        <w:rPr>
          <w:rFonts w:hint="eastAsia"/>
          <w:lang w:eastAsia="zh-CN"/>
        </w:rPr>
        <w:t>与电信发展局主任协作</w:t>
      </w:r>
    </w:p>
    <w:p w14:paraId="1C69F9CB"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努力落实第</w:t>
      </w:r>
      <w:r w:rsidRPr="00040BDC">
        <w:rPr>
          <w:rFonts w:hint="eastAsia"/>
          <w:lang w:eastAsia="zh-CN"/>
        </w:rPr>
        <w:t>196</w:t>
      </w:r>
      <w:r w:rsidRPr="00040BDC">
        <w:rPr>
          <w:rFonts w:hint="eastAsia"/>
          <w:lang w:eastAsia="zh-CN"/>
        </w:rPr>
        <w:t>号</w:t>
      </w:r>
      <w:r w:rsidRPr="00040BDC">
        <w:rPr>
          <w:rFonts w:ascii="SimSun" w:hAnsi="SimSun" w:cs="SimSun" w:hint="eastAsia"/>
          <w:lang w:val="en-US" w:eastAsia="zh-CN"/>
        </w:rPr>
        <w:t>决议</w:t>
      </w:r>
      <w:r w:rsidRPr="00040BDC">
        <w:rPr>
          <w:rFonts w:hint="eastAsia"/>
          <w:lang w:eastAsia="zh-CN"/>
        </w:rPr>
        <w:t>（</w:t>
      </w:r>
      <w:r w:rsidRPr="00040BDC">
        <w:rPr>
          <w:lang w:val="zh-CN" w:eastAsia="zh-CN"/>
        </w:rPr>
        <w:t>2022</w:t>
      </w:r>
      <w:r w:rsidRPr="00040BDC">
        <w:rPr>
          <w:lang w:val="zh-CN" w:eastAsia="zh-CN"/>
        </w:rPr>
        <w:t>年，布加勒斯特</w:t>
      </w:r>
      <w:r w:rsidRPr="00040BDC">
        <w:rPr>
          <w:rFonts w:hint="eastAsia"/>
          <w:lang w:eastAsia="zh-CN"/>
        </w:rPr>
        <w:t>，修订版）；</w:t>
      </w:r>
    </w:p>
    <w:p w14:paraId="28A09F76" w14:textId="77777777" w:rsidR="00290A42" w:rsidRPr="00040BDC" w:rsidRDefault="00290A42" w:rsidP="00290A42">
      <w:pPr>
        <w:rPr>
          <w:lang w:eastAsia="zh-CN"/>
        </w:rPr>
      </w:pPr>
      <w:r w:rsidRPr="00040BDC">
        <w:rPr>
          <w:lang w:eastAsia="zh-CN"/>
        </w:rPr>
        <w:br w:type="page"/>
      </w:r>
    </w:p>
    <w:p w14:paraId="35124CFB" w14:textId="77777777" w:rsidR="003B27F1" w:rsidRPr="00040BDC" w:rsidRDefault="003B27F1" w:rsidP="003B27F1">
      <w:pPr>
        <w:pStyle w:val="Normalnoindent"/>
        <w:rPr>
          <w:rFonts w:cstheme="minorHAnsi"/>
          <w:lang w:eastAsia="zh-CN"/>
        </w:rPr>
      </w:pPr>
      <w:r w:rsidRPr="00040BDC">
        <w:rPr>
          <w:lang w:eastAsia="zh-CN"/>
        </w:rPr>
        <w:lastRenderedPageBreak/>
        <w:t>2</w:t>
      </w:r>
      <w:r w:rsidRPr="00040BDC">
        <w:rPr>
          <w:lang w:eastAsia="zh-CN"/>
        </w:rPr>
        <w:tab/>
      </w:r>
      <w:r w:rsidRPr="00040BDC">
        <w:rPr>
          <w:rFonts w:hint="eastAsia"/>
          <w:lang w:eastAsia="zh-CN"/>
        </w:rPr>
        <w:t>加强发展中国家</w:t>
      </w:r>
      <w:r w:rsidR="002748E3" w:rsidRPr="00040BDC">
        <w:rPr>
          <w:rStyle w:val="FootnoteReference"/>
          <w:lang w:eastAsia="zh-CN"/>
        </w:rPr>
        <w:footnoteReference w:id="53"/>
      </w:r>
      <w:r w:rsidRPr="00040BDC">
        <w:rPr>
          <w:rFonts w:hint="eastAsia"/>
          <w:lang w:eastAsia="zh-CN"/>
        </w:rPr>
        <w:t>积极参与相关</w:t>
      </w:r>
      <w:r w:rsidRPr="00040BDC">
        <w:rPr>
          <w:rFonts w:hint="eastAsia"/>
          <w:lang w:eastAsia="zh-CN"/>
        </w:rPr>
        <w:t>ITU-T</w:t>
      </w:r>
      <w:r w:rsidRPr="00040BDC">
        <w:rPr>
          <w:rFonts w:hint="eastAsia"/>
          <w:lang w:eastAsia="zh-CN"/>
        </w:rPr>
        <w:t>研究组的工作并</w:t>
      </w:r>
      <w:r w:rsidRPr="00040BDC">
        <w:rPr>
          <w:rFonts w:cstheme="minorHAnsi"/>
          <w:lang w:eastAsia="zh-CN"/>
        </w:rPr>
        <w:t>加强与其它</w:t>
      </w:r>
      <w:r w:rsidRPr="00040BDC">
        <w:rPr>
          <w:rFonts w:asciiTheme="minorEastAsia" w:eastAsiaTheme="minorEastAsia" w:hAnsiTheme="minorEastAsia" w:cstheme="minorHAnsi" w:hint="eastAsia"/>
          <w:lang w:eastAsia="zh-CN"/>
        </w:rPr>
        <w:t>参与解决与</w:t>
      </w:r>
      <w:r w:rsidRPr="00040BDC">
        <w:rPr>
          <w:rFonts w:cstheme="minorHAnsi"/>
          <w:lang w:eastAsia="zh-CN"/>
        </w:rPr>
        <w:t>保护</w:t>
      </w:r>
      <w:r w:rsidRPr="00040BDC">
        <w:rPr>
          <w:rFonts w:asciiTheme="minorEastAsia" w:eastAsiaTheme="minorEastAsia" w:hAnsiTheme="minorEastAsia" w:cstheme="minorHAnsi" w:hint="eastAsia"/>
          <w:lang w:eastAsia="zh-CN"/>
        </w:rPr>
        <w:t>电信</w:t>
      </w:r>
      <w:r w:rsidRPr="00040BDC">
        <w:rPr>
          <w:rFonts w:eastAsiaTheme="minorEastAsia"/>
          <w:lang w:eastAsia="zh-CN"/>
        </w:rPr>
        <w:t>/</w:t>
      </w:r>
      <w:r w:rsidRPr="00040BDC">
        <w:rPr>
          <w:lang w:eastAsia="zh-CN"/>
        </w:rPr>
        <w:t>ICT</w:t>
      </w:r>
      <w:r w:rsidRPr="00040BDC">
        <w:rPr>
          <w:rFonts w:hint="eastAsia"/>
          <w:lang w:eastAsia="zh-CN"/>
        </w:rPr>
        <w:t>业务</w:t>
      </w:r>
      <w:r w:rsidRPr="00040BDC">
        <w:rPr>
          <w:rFonts w:cstheme="minorHAnsi"/>
          <w:lang w:eastAsia="zh-CN"/>
        </w:rPr>
        <w:t>用户</w:t>
      </w:r>
      <w:r w:rsidRPr="00040BDC">
        <w:rPr>
          <w:rFonts w:cstheme="minorHAnsi" w:hint="eastAsia"/>
          <w:lang w:eastAsia="zh-CN"/>
        </w:rPr>
        <w:t>/</w:t>
      </w:r>
      <w:r w:rsidRPr="00040BDC">
        <w:rPr>
          <w:rFonts w:cstheme="minorHAnsi" w:hint="eastAsia"/>
          <w:lang w:eastAsia="zh-CN"/>
        </w:rPr>
        <w:t>消费者相关的问题</w:t>
      </w:r>
      <w:r w:rsidRPr="00040BDC">
        <w:rPr>
          <w:rFonts w:cstheme="minorHAnsi"/>
          <w:lang w:eastAsia="zh-CN"/>
        </w:rPr>
        <w:t>的</w:t>
      </w:r>
      <w:r w:rsidRPr="00040BDC">
        <w:rPr>
          <w:rFonts w:cstheme="minorHAnsi" w:hint="eastAsia"/>
          <w:lang w:eastAsia="zh-CN"/>
        </w:rPr>
        <w:t>标准</w:t>
      </w:r>
      <w:r w:rsidRPr="00040BDC">
        <w:rPr>
          <w:rFonts w:asciiTheme="minorEastAsia" w:eastAsiaTheme="minorEastAsia" w:hAnsiTheme="minorEastAsia" w:cstheme="minorHAnsi" w:hint="eastAsia"/>
          <w:lang w:eastAsia="zh-CN"/>
        </w:rPr>
        <w:t>制定</w:t>
      </w:r>
      <w:r w:rsidRPr="00040BDC">
        <w:rPr>
          <w:rFonts w:cstheme="minorHAnsi"/>
          <w:lang w:eastAsia="zh-CN"/>
        </w:rPr>
        <w:t>组织</w:t>
      </w:r>
      <w:r w:rsidRPr="00040BDC">
        <w:rPr>
          <w:rFonts w:cstheme="minorHAnsi" w:hint="eastAsia"/>
          <w:lang w:eastAsia="zh-CN"/>
        </w:rPr>
        <w:t>之间</w:t>
      </w:r>
      <w:r w:rsidRPr="00040BDC">
        <w:rPr>
          <w:rFonts w:cstheme="minorHAnsi"/>
          <w:lang w:eastAsia="zh-CN"/>
        </w:rPr>
        <w:t>的关系</w:t>
      </w:r>
      <w:r w:rsidRPr="00040BDC">
        <w:rPr>
          <w:rFonts w:cstheme="minorHAnsi" w:hint="eastAsia"/>
          <w:lang w:eastAsia="zh-CN"/>
        </w:rPr>
        <w:t>；</w:t>
      </w:r>
    </w:p>
    <w:p w14:paraId="1A200E3B" w14:textId="77777777" w:rsidR="003B27F1" w:rsidRPr="00040BDC" w:rsidRDefault="003B27F1" w:rsidP="003B27F1">
      <w:pPr>
        <w:pStyle w:val="Normalnoindent"/>
        <w:rPr>
          <w:lang w:eastAsia="zh-CN"/>
        </w:rPr>
      </w:pPr>
      <w:r w:rsidRPr="00040BDC">
        <w:rPr>
          <w:rFonts w:cstheme="minorHAnsi"/>
          <w:lang w:eastAsia="zh-CN"/>
        </w:rPr>
        <w:t>3</w:t>
      </w:r>
      <w:r w:rsidRPr="00040BDC">
        <w:rPr>
          <w:rFonts w:cstheme="minorHAnsi"/>
          <w:lang w:eastAsia="zh-CN"/>
        </w:rPr>
        <w:tab/>
      </w:r>
      <w:r w:rsidRPr="00040BDC">
        <w:rPr>
          <w:rFonts w:cstheme="minorHAnsi" w:hint="eastAsia"/>
          <w:lang w:eastAsia="zh-CN"/>
        </w:rPr>
        <w:t>在不与其它部门的活动重叠或重复的情况下，尽力为保护用户</w:t>
      </w:r>
      <w:r w:rsidRPr="00040BDC">
        <w:rPr>
          <w:rFonts w:cstheme="minorHAnsi" w:hint="eastAsia"/>
          <w:lang w:eastAsia="zh-CN"/>
        </w:rPr>
        <w:t>/</w:t>
      </w:r>
      <w:r w:rsidRPr="00040BDC">
        <w:rPr>
          <w:rFonts w:cstheme="minorHAnsi" w:hint="eastAsia"/>
          <w:lang w:eastAsia="zh-CN"/>
        </w:rPr>
        <w:t>消费者的相关举措做出贡献，</w:t>
      </w:r>
    </w:p>
    <w:p w14:paraId="5ACEA721" w14:textId="77777777" w:rsidR="003B27F1" w:rsidRPr="00040BDC" w:rsidRDefault="003B27F1" w:rsidP="003B27F1">
      <w:pPr>
        <w:pStyle w:val="Call"/>
        <w:rPr>
          <w:lang w:eastAsia="zh-CN"/>
        </w:rPr>
      </w:pPr>
      <w:r w:rsidRPr="00040BDC">
        <w:rPr>
          <w:rFonts w:hint="eastAsia"/>
          <w:lang w:eastAsia="zh-CN"/>
        </w:rPr>
        <w:t>请成员国</w:t>
      </w:r>
    </w:p>
    <w:p w14:paraId="44EE7195" w14:textId="77777777" w:rsidR="003B27F1" w:rsidRPr="00040BDC" w:rsidRDefault="003B27F1" w:rsidP="003B27F1">
      <w:pPr>
        <w:ind w:firstLineChars="200" w:firstLine="480"/>
        <w:rPr>
          <w:lang w:eastAsia="zh-CN"/>
        </w:rPr>
      </w:pPr>
      <w:r w:rsidRPr="00040BDC">
        <w:rPr>
          <w:rFonts w:hint="eastAsia"/>
          <w:lang w:eastAsia="zh-CN"/>
        </w:rPr>
        <w:t>考虑为</w:t>
      </w:r>
      <w:r w:rsidRPr="00040BDC">
        <w:rPr>
          <w:lang w:val="zh-CN" w:eastAsia="zh-CN"/>
        </w:rPr>
        <w:t>向用户提供具有</w:t>
      </w:r>
      <w:r w:rsidRPr="00040BDC">
        <w:rPr>
          <w:rFonts w:hint="eastAsia"/>
          <w:lang w:eastAsia="zh-CN"/>
        </w:rPr>
        <w:t>适当质量、置信水平</w:t>
      </w:r>
      <w:r w:rsidRPr="00040BDC">
        <w:rPr>
          <w:lang w:val="zh-CN" w:eastAsia="zh-CN"/>
        </w:rPr>
        <w:t>、</w:t>
      </w:r>
      <w:r w:rsidRPr="00040BDC">
        <w:rPr>
          <w:rFonts w:hint="eastAsia"/>
          <w:lang w:eastAsia="zh-CN"/>
        </w:rPr>
        <w:t>安全性</w:t>
      </w:r>
      <w:r w:rsidRPr="00040BDC">
        <w:rPr>
          <w:lang w:val="zh-CN" w:eastAsia="zh-CN"/>
        </w:rPr>
        <w:t>和</w:t>
      </w:r>
      <w:r w:rsidRPr="00040BDC">
        <w:rPr>
          <w:rFonts w:hint="eastAsia"/>
          <w:lang w:val="en-US" w:eastAsia="zh-CN"/>
        </w:rPr>
        <w:t>无障碍获取性的</w:t>
      </w:r>
      <w:r w:rsidRPr="00040BDC">
        <w:rPr>
          <w:rFonts w:hint="eastAsia"/>
          <w:lang w:eastAsia="zh-CN"/>
        </w:rPr>
        <w:t>电信</w:t>
      </w:r>
      <w:r w:rsidRPr="00040BDC">
        <w:rPr>
          <w:lang w:eastAsia="zh-CN"/>
        </w:rPr>
        <w:t>/ICT</w:t>
      </w:r>
      <w:r w:rsidRPr="00040BDC">
        <w:rPr>
          <w:rFonts w:hint="eastAsia"/>
          <w:lang w:eastAsia="zh-CN"/>
        </w:rPr>
        <w:t>业务创造有利环境，进而促进形成竞争性、公平和</w:t>
      </w:r>
      <w:proofErr w:type="gramStart"/>
      <w:r w:rsidRPr="00040BDC">
        <w:rPr>
          <w:rFonts w:hint="eastAsia"/>
          <w:lang w:eastAsia="zh-CN"/>
        </w:rPr>
        <w:t>可</w:t>
      </w:r>
      <w:proofErr w:type="gramEnd"/>
      <w:r w:rsidRPr="00040BDC">
        <w:rPr>
          <w:rFonts w:hint="eastAsia"/>
          <w:lang w:eastAsia="zh-CN"/>
        </w:rPr>
        <w:t>承受的价格，从而为电信</w:t>
      </w:r>
      <w:r w:rsidRPr="00040BDC">
        <w:rPr>
          <w:lang w:eastAsia="zh-CN"/>
        </w:rPr>
        <w:t>/ICT</w:t>
      </w:r>
      <w:r w:rsidRPr="00040BDC">
        <w:rPr>
          <w:rFonts w:hint="eastAsia"/>
          <w:lang w:eastAsia="zh-CN"/>
        </w:rPr>
        <w:t>业务用户</w:t>
      </w:r>
      <w:r w:rsidRPr="00040BDC">
        <w:rPr>
          <w:lang w:eastAsia="zh-CN"/>
        </w:rPr>
        <w:t>/</w:t>
      </w:r>
      <w:r w:rsidRPr="00040BDC">
        <w:rPr>
          <w:rFonts w:hint="eastAsia"/>
          <w:lang w:eastAsia="zh-CN"/>
        </w:rPr>
        <w:t>消费者普遍提供保护</w:t>
      </w:r>
      <w:r w:rsidRPr="00040BDC">
        <w:rPr>
          <w:lang w:val="zh-CN" w:eastAsia="zh-CN"/>
        </w:rPr>
        <w:t>，并促进形成以消费者为中心的电信</w:t>
      </w:r>
      <w:r w:rsidRPr="00040BDC">
        <w:rPr>
          <w:lang w:val="zh-CN" w:eastAsia="zh-CN"/>
        </w:rPr>
        <w:t>/ICT</w:t>
      </w:r>
      <w:r w:rsidRPr="00040BDC">
        <w:rPr>
          <w:lang w:val="zh-CN" w:eastAsia="zh-CN"/>
        </w:rPr>
        <w:t>生态系统</w:t>
      </w:r>
      <w:r w:rsidRPr="00040BDC">
        <w:rPr>
          <w:rFonts w:hint="eastAsia"/>
          <w:lang w:eastAsia="zh-CN"/>
        </w:rPr>
        <w:t>，</w:t>
      </w:r>
    </w:p>
    <w:p w14:paraId="0A883DBE" w14:textId="77777777" w:rsidR="003B27F1" w:rsidRPr="00040BDC" w:rsidRDefault="003B27F1" w:rsidP="003B27F1">
      <w:pPr>
        <w:pStyle w:val="Call"/>
        <w:rPr>
          <w:lang w:eastAsia="zh-CN"/>
        </w:rPr>
      </w:pPr>
      <w:r w:rsidRPr="00040BDC">
        <w:rPr>
          <w:rFonts w:hint="eastAsia"/>
          <w:lang w:eastAsia="zh-CN"/>
        </w:rPr>
        <w:t>请成员国、部门成员、部门准成员和学术成员</w:t>
      </w:r>
    </w:p>
    <w:p w14:paraId="27B568FB"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通过向相关</w:t>
      </w:r>
      <w:r w:rsidRPr="00040BDC">
        <w:rPr>
          <w:lang w:eastAsia="zh-CN"/>
        </w:rPr>
        <w:t>ITU-T</w:t>
      </w:r>
      <w:r w:rsidRPr="00040BDC">
        <w:rPr>
          <w:rFonts w:hint="eastAsia"/>
          <w:lang w:eastAsia="zh-CN"/>
        </w:rPr>
        <w:t>研究组提交有关保护电信</w:t>
      </w:r>
      <w:r w:rsidRPr="00040BDC">
        <w:rPr>
          <w:lang w:eastAsia="zh-CN"/>
        </w:rPr>
        <w:t>/ICT</w:t>
      </w:r>
      <w:r w:rsidRPr="00040BDC">
        <w:rPr>
          <w:rFonts w:hint="eastAsia"/>
          <w:lang w:eastAsia="zh-CN"/>
        </w:rPr>
        <w:t>业务用户课题的文稿，为此项工作献计献策并为实施本决议开展协作；</w:t>
      </w:r>
    </w:p>
    <w:p w14:paraId="75893F8B" w14:textId="77777777" w:rsidR="003B27F1" w:rsidRPr="00040BDC" w:rsidRDefault="003B27F1" w:rsidP="003B27F1">
      <w:pPr>
        <w:pStyle w:val="Normalnoindent"/>
        <w:rPr>
          <w:rFonts w:asciiTheme="minorEastAsia" w:eastAsiaTheme="minorEastAsia" w:hAnsiTheme="minorEastAsia" w:cs="Calibri"/>
          <w:bCs/>
          <w:szCs w:val="24"/>
          <w:lang w:val="en-GB" w:eastAsia="zh-CN"/>
        </w:rPr>
      </w:pPr>
      <w:r w:rsidRPr="00040BDC">
        <w:rPr>
          <w:rFonts w:eastAsiaTheme="minorEastAsia"/>
          <w:bCs/>
          <w:szCs w:val="24"/>
          <w:lang w:eastAsia="zh-CN"/>
        </w:rPr>
        <w:t>2</w:t>
      </w:r>
      <w:r w:rsidRPr="00040BDC">
        <w:rPr>
          <w:rFonts w:asciiTheme="minorEastAsia" w:eastAsiaTheme="minorEastAsia" w:hAnsiTheme="minorEastAsia" w:cs="Calibri"/>
          <w:bCs/>
          <w:szCs w:val="24"/>
          <w:lang w:eastAsia="zh-CN"/>
        </w:rPr>
        <w:tab/>
      </w:r>
      <w:r w:rsidRPr="00040BDC">
        <w:rPr>
          <w:rFonts w:asciiTheme="minorEastAsia" w:eastAsiaTheme="minorEastAsia" w:hAnsiTheme="minorEastAsia" w:cs="Calibri" w:hint="eastAsia"/>
          <w:bCs/>
          <w:szCs w:val="24"/>
          <w:lang w:eastAsia="zh-CN"/>
        </w:rPr>
        <w:t>在区域和国际层面上与相关利益攸关方开展协作并促进合作，同时在与保护电信</w:t>
      </w:r>
      <w:r w:rsidRPr="00040BDC">
        <w:rPr>
          <w:rFonts w:eastAsiaTheme="minorEastAsia"/>
          <w:bCs/>
          <w:szCs w:val="24"/>
          <w:lang w:eastAsia="zh-CN"/>
        </w:rPr>
        <w:t>/ICT</w:t>
      </w:r>
      <w:r w:rsidRPr="00040BDC">
        <w:rPr>
          <w:rFonts w:eastAsiaTheme="minorEastAsia" w:hint="eastAsia"/>
          <w:bCs/>
          <w:szCs w:val="24"/>
          <w:lang w:eastAsia="zh-CN"/>
        </w:rPr>
        <w:t>业</w:t>
      </w:r>
      <w:r w:rsidRPr="00040BDC">
        <w:rPr>
          <w:rFonts w:asciiTheme="minorEastAsia" w:eastAsiaTheme="minorEastAsia" w:hAnsiTheme="minorEastAsia" w:cs="Calibri" w:hint="eastAsia"/>
          <w:bCs/>
          <w:szCs w:val="24"/>
          <w:lang w:eastAsia="zh-CN"/>
        </w:rPr>
        <w:t>务用户</w:t>
      </w:r>
      <w:r w:rsidRPr="00040BDC">
        <w:rPr>
          <w:rFonts w:eastAsiaTheme="minorEastAsia"/>
          <w:bCs/>
          <w:szCs w:val="24"/>
          <w:lang w:eastAsia="zh-CN"/>
        </w:rPr>
        <w:t>/</w:t>
      </w:r>
      <w:r w:rsidRPr="00040BDC">
        <w:rPr>
          <w:rFonts w:asciiTheme="minorEastAsia" w:eastAsiaTheme="minorEastAsia" w:hAnsiTheme="minorEastAsia" w:cs="Calibri" w:hint="eastAsia"/>
          <w:bCs/>
          <w:szCs w:val="24"/>
          <w:lang w:eastAsia="zh-CN"/>
        </w:rPr>
        <w:t>消费者相关的问题上促进以用户为中心的考虑。</w:t>
      </w:r>
    </w:p>
    <w:p w14:paraId="2D57B9F3"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19855BE6"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2C233802"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5E287A12"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51DFDA1B"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13BF2849"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27793045"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6F3D7FEF"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2561EEDC"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39152B4A" w14:textId="77777777" w:rsidR="006310F5" w:rsidRPr="00040BDC" w:rsidRDefault="006310F5" w:rsidP="003B27F1">
      <w:pPr>
        <w:pStyle w:val="Normalnoindent"/>
        <w:rPr>
          <w:rFonts w:asciiTheme="minorEastAsia" w:eastAsiaTheme="minorEastAsia" w:hAnsiTheme="minorEastAsia" w:cs="Calibri"/>
          <w:bCs/>
          <w:szCs w:val="24"/>
          <w:lang w:val="en-GB" w:eastAsia="zh-CN"/>
        </w:rPr>
      </w:pPr>
    </w:p>
    <w:p w14:paraId="7C2A86A7" w14:textId="77777777" w:rsidR="00C510DA" w:rsidRPr="00040BDC" w:rsidRDefault="00C510DA">
      <w:pPr>
        <w:pStyle w:val="Reasons"/>
        <w:rPr>
          <w:lang w:eastAsia="zh-CN"/>
        </w:rPr>
      </w:pPr>
    </w:p>
    <w:p w14:paraId="067CAD88" w14:textId="77777777" w:rsidR="00C9071F" w:rsidRPr="00040BDC" w:rsidRDefault="00C9071F" w:rsidP="004F6828">
      <w:pPr>
        <w:rPr>
          <w:lang w:eastAsia="zh-CN"/>
        </w:rPr>
        <w:sectPr w:rsidR="00C9071F"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7819ED6E" w14:textId="77777777" w:rsidR="00AD288E" w:rsidRPr="00040BDC" w:rsidRDefault="00AD288E" w:rsidP="00AD288E">
      <w:pPr>
        <w:pStyle w:val="ResNo"/>
        <w:rPr>
          <w:lang w:eastAsia="zh-CN"/>
        </w:rPr>
      </w:pPr>
      <w:bookmarkStart w:id="247" w:name="_Toc191025585"/>
      <w:bookmarkStart w:id="248" w:name="_Toc191026334"/>
      <w:bookmarkStart w:id="249" w:name="_Toc192077538"/>
      <w:r w:rsidRPr="00040BDC">
        <w:rPr>
          <w:rStyle w:val="href"/>
          <w:rFonts w:hint="eastAsia"/>
          <w:lang w:eastAsia="zh-CN"/>
        </w:rPr>
        <w:lastRenderedPageBreak/>
        <w:t>第</w:t>
      </w:r>
      <w:r w:rsidRPr="00040BDC">
        <w:rPr>
          <w:rStyle w:val="href"/>
          <w:lang w:eastAsia="zh-CN"/>
        </w:rPr>
        <w:t>85</w:t>
      </w:r>
      <w:r w:rsidRPr="00040BDC">
        <w:rPr>
          <w:rStyle w:val="href"/>
          <w:rFonts w:hint="eastAsia"/>
          <w:lang w:eastAsia="zh-CN"/>
        </w:rPr>
        <w:t>号</w:t>
      </w:r>
      <w:r w:rsidRPr="00040BDC">
        <w:rPr>
          <w:rStyle w:val="href"/>
          <w:lang w:eastAsia="zh-CN"/>
        </w:rPr>
        <w:t>决议</w:t>
      </w:r>
      <w:r w:rsidRPr="00040BDC">
        <w:rPr>
          <w:rFonts w:hint="eastAsia"/>
          <w:lang w:eastAsia="zh-CN"/>
        </w:rPr>
        <w:t>（</w:t>
      </w:r>
      <w:r w:rsidRPr="00040BDC">
        <w:rPr>
          <w:rFonts w:hint="eastAsia"/>
          <w:lang w:eastAsia="zh-CN"/>
        </w:rPr>
        <w:t>2016</w:t>
      </w:r>
      <w:r w:rsidRPr="00040BDC">
        <w:rPr>
          <w:rFonts w:hint="eastAsia"/>
          <w:lang w:eastAsia="zh-CN"/>
        </w:rPr>
        <w:t>年</w:t>
      </w:r>
      <w:r w:rsidRPr="00040BDC">
        <w:rPr>
          <w:lang w:eastAsia="zh-CN"/>
        </w:rPr>
        <w:t>，哈马马特</w:t>
      </w:r>
      <w:r w:rsidRPr="00040BDC">
        <w:rPr>
          <w:rFonts w:hint="eastAsia"/>
          <w:lang w:eastAsia="zh-CN"/>
        </w:rPr>
        <w:t>）</w:t>
      </w:r>
      <w:bookmarkEnd w:id="247"/>
      <w:bookmarkEnd w:id="248"/>
      <w:bookmarkEnd w:id="249"/>
    </w:p>
    <w:p w14:paraId="15B6898D" w14:textId="77777777" w:rsidR="00AD288E" w:rsidRPr="00040BDC" w:rsidRDefault="00AD288E" w:rsidP="00A122D5">
      <w:pPr>
        <w:pStyle w:val="Restitle"/>
        <w:outlineLvl w:val="0"/>
        <w:rPr>
          <w:rStyle w:val="Bold"/>
          <w:lang w:eastAsia="zh-CN"/>
        </w:rPr>
      </w:pPr>
      <w:bookmarkStart w:id="250" w:name="_Toc191025586"/>
      <w:bookmarkStart w:id="251" w:name="_Toc191026335"/>
      <w:bookmarkStart w:id="252" w:name="_Toc192077539"/>
      <w:r w:rsidRPr="00040BDC">
        <w:rPr>
          <w:rFonts w:hint="eastAsia"/>
          <w:lang w:eastAsia="zh-CN"/>
        </w:rPr>
        <w:t>实现国际电</w:t>
      </w:r>
      <w:proofErr w:type="gramStart"/>
      <w:r w:rsidRPr="00040BDC">
        <w:rPr>
          <w:rFonts w:hint="eastAsia"/>
          <w:lang w:eastAsia="zh-CN"/>
        </w:rPr>
        <w:t>联电信</w:t>
      </w:r>
      <w:proofErr w:type="gramEnd"/>
      <w:r w:rsidRPr="00040BDC">
        <w:rPr>
          <w:rFonts w:hint="eastAsia"/>
          <w:lang w:eastAsia="zh-CN"/>
        </w:rPr>
        <w:t>标准化部门资源的增加</w:t>
      </w:r>
      <w:r w:rsidRPr="00040BDC">
        <w:rPr>
          <w:lang w:eastAsia="zh-CN"/>
        </w:rPr>
        <w:t>和多元化</w:t>
      </w:r>
      <w:bookmarkEnd w:id="250"/>
      <w:bookmarkEnd w:id="251"/>
      <w:bookmarkEnd w:id="252"/>
    </w:p>
    <w:p w14:paraId="16C7B1FA" w14:textId="77777777" w:rsidR="00AD288E" w:rsidRPr="00040BDC" w:rsidRDefault="00AD288E" w:rsidP="00AD288E">
      <w:pPr>
        <w:pStyle w:val="Resref"/>
        <w:rPr>
          <w:lang w:eastAsia="zh-CN"/>
        </w:rPr>
      </w:pPr>
      <w:r w:rsidRPr="00040BDC">
        <w:rPr>
          <w:rFonts w:hint="eastAsia"/>
          <w:lang w:eastAsia="zh-CN"/>
        </w:rPr>
        <w:t>（</w:t>
      </w:r>
      <w:r w:rsidRPr="00040BDC">
        <w:rPr>
          <w:lang w:eastAsia="zh-CN"/>
        </w:rPr>
        <w:t>2016</w:t>
      </w:r>
      <w:r w:rsidRPr="00040BDC">
        <w:rPr>
          <w:lang w:eastAsia="zh-CN"/>
        </w:rPr>
        <w:t>年</w:t>
      </w:r>
      <w:r w:rsidRPr="00040BDC">
        <w:rPr>
          <w:rFonts w:hint="eastAsia"/>
          <w:lang w:eastAsia="zh-CN"/>
        </w:rPr>
        <w:t>，</w:t>
      </w:r>
      <w:r w:rsidRPr="00040BDC">
        <w:rPr>
          <w:lang w:eastAsia="zh-CN"/>
        </w:rPr>
        <w:t>哈马马特</w:t>
      </w:r>
      <w:r w:rsidRPr="00040BDC">
        <w:rPr>
          <w:rFonts w:hint="eastAsia"/>
          <w:lang w:eastAsia="zh-CN"/>
        </w:rPr>
        <w:t>）</w:t>
      </w:r>
    </w:p>
    <w:p w14:paraId="06038FCD" w14:textId="77777777" w:rsidR="00AD288E" w:rsidRPr="00040BDC" w:rsidRDefault="00AD288E" w:rsidP="00C42ACA">
      <w:pPr>
        <w:pStyle w:val="Normalnoindent"/>
        <w:rPr>
          <w:lang w:eastAsia="zh-CN"/>
        </w:rPr>
      </w:pPr>
      <w:r w:rsidRPr="00040BDC">
        <w:rPr>
          <w:rFonts w:hint="eastAsia"/>
          <w:lang w:eastAsia="zh-CN"/>
        </w:rPr>
        <w:t>世界电信标准化全会（</w:t>
      </w:r>
      <w:r w:rsidRPr="00040BDC">
        <w:rPr>
          <w:rFonts w:eastAsia="Times New Roman"/>
          <w:lang w:eastAsia="zh-CN"/>
        </w:rPr>
        <w:t>2016</w:t>
      </w:r>
      <w:r w:rsidRPr="00040BDC">
        <w:rPr>
          <w:rFonts w:hint="eastAsia"/>
          <w:lang w:eastAsia="zh-CN"/>
        </w:rPr>
        <w:t>年，哈马马特），</w:t>
      </w:r>
    </w:p>
    <w:p w14:paraId="51B065FE" w14:textId="77777777" w:rsidR="00AD288E" w:rsidRPr="00040BDC" w:rsidRDefault="00AD288E" w:rsidP="00AD288E">
      <w:pPr>
        <w:pStyle w:val="Call"/>
        <w:rPr>
          <w:lang w:eastAsia="zh-CN"/>
        </w:rPr>
      </w:pPr>
      <w:r w:rsidRPr="00040BDC">
        <w:rPr>
          <w:rFonts w:hint="eastAsia"/>
          <w:lang w:eastAsia="zh-CN"/>
        </w:rPr>
        <w:t>考虑到</w:t>
      </w:r>
    </w:p>
    <w:p w14:paraId="774595CA" w14:textId="77777777" w:rsidR="00AD288E" w:rsidRPr="00040BDC" w:rsidRDefault="00AD288E" w:rsidP="004A165C">
      <w:pPr>
        <w:pStyle w:val="Normalnoindent"/>
        <w:rPr>
          <w:spacing w:val="-4"/>
          <w:lang w:eastAsia="zh-CN"/>
        </w:rPr>
      </w:pPr>
      <w:r w:rsidRPr="00040BDC">
        <w:rPr>
          <w:i/>
          <w:iCs/>
          <w:lang w:eastAsia="zh-CN"/>
        </w:rPr>
        <w:t>a)</w:t>
      </w:r>
      <w:r w:rsidRPr="00040BDC">
        <w:rPr>
          <w:lang w:eastAsia="zh-CN"/>
        </w:rPr>
        <w:tab/>
      </w:r>
      <w:r w:rsidRPr="00040BDC">
        <w:rPr>
          <w:rFonts w:hint="eastAsia"/>
          <w:spacing w:val="-4"/>
          <w:lang w:eastAsia="zh-CN"/>
        </w:rPr>
        <w:t>有关国际电联财务问题的国际电联《组织法》第</w:t>
      </w:r>
      <w:r w:rsidRPr="00040BDC">
        <w:rPr>
          <w:rFonts w:hint="eastAsia"/>
          <w:spacing w:val="-4"/>
          <w:lang w:eastAsia="zh-CN"/>
        </w:rPr>
        <w:t>28</w:t>
      </w:r>
      <w:r w:rsidRPr="00040BDC">
        <w:rPr>
          <w:rFonts w:hint="eastAsia"/>
          <w:spacing w:val="-4"/>
          <w:lang w:eastAsia="zh-CN"/>
        </w:rPr>
        <w:t>条及国际电联《公约》第</w:t>
      </w:r>
      <w:r w:rsidRPr="00040BDC">
        <w:rPr>
          <w:rFonts w:hint="eastAsia"/>
          <w:spacing w:val="-4"/>
          <w:lang w:eastAsia="zh-CN"/>
        </w:rPr>
        <w:t>33</w:t>
      </w:r>
      <w:r w:rsidRPr="00040BDC">
        <w:rPr>
          <w:rFonts w:hint="eastAsia"/>
          <w:spacing w:val="-4"/>
          <w:lang w:eastAsia="zh-CN"/>
        </w:rPr>
        <w:t>条；</w:t>
      </w:r>
    </w:p>
    <w:p w14:paraId="43906264" w14:textId="77777777" w:rsidR="00AD288E" w:rsidRPr="00040BDC" w:rsidRDefault="00AD288E" w:rsidP="004A165C">
      <w:pPr>
        <w:pStyle w:val="Normalnoindent"/>
        <w:rPr>
          <w:lang w:eastAsia="zh-CN"/>
        </w:rPr>
      </w:pPr>
      <w:r w:rsidRPr="00040BDC">
        <w:rPr>
          <w:i/>
          <w:iCs/>
          <w:lang w:eastAsia="zh-CN"/>
        </w:rPr>
        <w:t>b)</w:t>
      </w:r>
      <w:r w:rsidRPr="00040BDC">
        <w:rPr>
          <w:lang w:eastAsia="zh-CN"/>
        </w:rPr>
        <w:tab/>
      </w:r>
      <w:r w:rsidRPr="00040BDC">
        <w:rPr>
          <w:rFonts w:hint="eastAsia"/>
          <w:lang w:eastAsia="zh-CN"/>
        </w:rPr>
        <w:t>全权代表大会（</w:t>
      </w:r>
      <w:r w:rsidRPr="00040BDC">
        <w:rPr>
          <w:rFonts w:hint="eastAsia"/>
          <w:lang w:eastAsia="zh-CN"/>
        </w:rPr>
        <w:t>2014</w:t>
      </w:r>
      <w:r w:rsidRPr="00040BDC">
        <w:rPr>
          <w:rFonts w:hint="eastAsia"/>
          <w:lang w:eastAsia="zh-CN"/>
        </w:rPr>
        <w:t>年，釜山，</w:t>
      </w:r>
      <w:r w:rsidRPr="00040BDC">
        <w:rPr>
          <w:lang w:eastAsia="zh-CN"/>
        </w:rPr>
        <w:t>修订版</w:t>
      </w:r>
      <w:r w:rsidRPr="00040BDC">
        <w:rPr>
          <w:rFonts w:hint="eastAsia"/>
          <w:lang w:eastAsia="zh-CN"/>
        </w:rPr>
        <w:t>）第</w:t>
      </w:r>
      <w:r w:rsidRPr="00040BDC">
        <w:rPr>
          <w:lang w:eastAsia="zh-CN"/>
        </w:rPr>
        <w:t>158</w:t>
      </w:r>
      <w:r w:rsidRPr="00040BDC">
        <w:rPr>
          <w:rFonts w:hint="eastAsia"/>
          <w:lang w:eastAsia="zh-CN"/>
        </w:rPr>
        <w:t>号决议责成秘书长研究</w:t>
      </w:r>
      <w:r w:rsidRPr="00040BDC">
        <w:rPr>
          <w:lang w:eastAsia="zh-CN"/>
        </w:rPr>
        <w:t>国际电联增收的新的可行措施；</w:t>
      </w:r>
    </w:p>
    <w:p w14:paraId="151B617C" w14:textId="77777777" w:rsidR="00AD288E" w:rsidRPr="00040BDC" w:rsidRDefault="00AD288E" w:rsidP="004A165C">
      <w:pPr>
        <w:pStyle w:val="Normalnoindent"/>
        <w:rPr>
          <w:lang w:eastAsia="zh-CN"/>
        </w:rPr>
      </w:pPr>
      <w:r w:rsidRPr="00040BDC">
        <w:rPr>
          <w:i/>
          <w:iCs/>
          <w:lang w:eastAsia="zh-CN"/>
        </w:rPr>
        <w:t>c)</w:t>
      </w:r>
      <w:r w:rsidRPr="00040BDC">
        <w:rPr>
          <w:lang w:eastAsia="zh-CN"/>
        </w:rPr>
        <w:tab/>
      </w:r>
      <w:r w:rsidRPr="00040BDC">
        <w:rPr>
          <w:rFonts w:hint="eastAsia"/>
          <w:lang w:eastAsia="zh-CN"/>
        </w:rPr>
        <w:t>有关自愿捐款的第</w:t>
      </w:r>
      <w:r w:rsidRPr="00040BDC">
        <w:rPr>
          <w:lang w:eastAsia="zh-CN"/>
        </w:rPr>
        <w:t>34</w:t>
      </w:r>
      <w:r w:rsidRPr="00040BDC">
        <w:rPr>
          <w:rFonts w:hint="eastAsia"/>
          <w:lang w:eastAsia="zh-CN"/>
        </w:rPr>
        <w:t>号决议（</w:t>
      </w:r>
      <w:r w:rsidRPr="00040BDC">
        <w:rPr>
          <w:lang w:eastAsia="zh-CN"/>
        </w:rPr>
        <w:t>2012</w:t>
      </w:r>
      <w:r w:rsidRPr="00040BDC">
        <w:rPr>
          <w:rFonts w:hint="eastAsia"/>
          <w:lang w:eastAsia="zh-CN"/>
        </w:rPr>
        <w:t>年，迪拜，修订版）</w:t>
      </w:r>
      <w:r w:rsidRPr="00040BDC">
        <w:rPr>
          <w:lang w:eastAsia="zh-CN"/>
        </w:rPr>
        <w:t>；</w:t>
      </w:r>
    </w:p>
    <w:p w14:paraId="56778CA4" w14:textId="77777777" w:rsidR="00AD288E" w:rsidRPr="00040BDC" w:rsidRDefault="00AD288E" w:rsidP="004A165C">
      <w:pPr>
        <w:pStyle w:val="Normalnoindent"/>
        <w:rPr>
          <w:lang w:eastAsia="zh-CN"/>
        </w:rPr>
      </w:pPr>
      <w:r w:rsidRPr="00040BDC">
        <w:rPr>
          <w:i/>
          <w:iCs/>
          <w:lang w:eastAsia="zh-CN"/>
        </w:rPr>
        <w:t>d)</w:t>
      </w:r>
      <w:r w:rsidRPr="00040BDC">
        <w:rPr>
          <w:lang w:eastAsia="zh-CN"/>
        </w:rPr>
        <w:tab/>
      </w:r>
      <w:r w:rsidRPr="00040BDC">
        <w:rPr>
          <w:rFonts w:hint="eastAsia"/>
          <w:lang w:eastAsia="zh-CN"/>
        </w:rPr>
        <w:t>有关缩小</w:t>
      </w:r>
      <w:r w:rsidRPr="00040BDC">
        <w:rPr>
          <w:rFonts w:ascii="SimSun" w:hAnsi="SimSun" w:cs="SimSun" w:hint="eastAsia"/>
          <w:lang w:val="en-US" w:eastAsia="zh-CN"/>
        </w:rPr>
        <w:t>发展中国家</w:t>
      </w:r>
      <w:r w:rsidR="0038786A" w:rsidRPr="00040BDC">
        <w:rPr>
          <w:rStyle w:val="FootnoteReference"/>
          <w:rFonts w:ascii="SimSun" w:hAnsi="SimSun" w:cs="SimSun"/>
          <w:lang w:val="en-US" w:eastAsia="zh-CN"/>
        </w:rPr>
        <w:footnoteReference w:id="54"/>
      </w:r>
      <w:r w:rsidRPr="00040BDC">
        <w:rPr>
          <w:rFonts w:hint="eastAsia"/>
          <w:lang w:eastAsia="zh-CN"/>
        </w:rPr>
        <w:t>与发达国家之间的标准化工作差距的本届全会第</w:t>
      </w:r>
      <w:r w:rsidRPr="00040BDC">
        <w:rPr>
          <w:rFonts w:hint="eastAsia"/>
          <w:lang w:eastAsia="zh-CN"/>
        </w:rPr>
        <w:t>44</w:t>
      </w:r>
      <w:r w:rsidRPr="00040BDC">
        <w:rPr>
          <w:rFonts w:hint="eastAsia"/>
          <w:lang w:eastAsia="zh-CN"/>
        </w:rPr>
        <w:t>号决议（</w:t>
      </w:r>
      <w:r w:rsidRPr="00040BDC">
        <w:rPr>
          <w:rFonts w:hint="eastAsia"/>
          <w:lang w:eastAsia="zh-CN"/>
        </w:rPr>
        <w:t>201</w:t>
      </w:r>
      <w:r w:rsidRPr="00040BDC">
        <w:rPr>
          <w:lang w:eastAsia="zh-CN"/>
        </w:rPr>
        <w:t>6</w:t>
      </w:r>
      <w:r w:rsidRPr="00040BDC">
        <w:rPr>
          <w:rFonts w:hint="eastAsia"/>
          <w:lang w:eastAsia="zh-CN"/>
        </w:rPr>
        <w:t>年，哈马马特，修订版），该决议说明了为缩小标准化工作差距而筹措资金的来源，</w:t>
      </w:r>
    </w:p>
    <w:p w14:paraId="435B4B11" w14:textId="77777777" w:rsidR="00AD288E" w:rsidRPr="00040BDC" w:rsidRDefault="00AD288E" w:rsidP="00AD288E">
      <w:pPr>
        <w:pStyle w:val="Call"/>
        <w:rPr>
          <w:lang w:eastAsia="zh-CN"/>
        </w:rPr>
      </w:pPr>
      <w:r w:rsidRPr="00040BDC">
        <w:rPr>
          <w:rFonts w:hint="eastAsia"/>
          <w:lang w:eastAsia="zh-CN"/>
        </w:rPr>
        <w:t>注意到</w:t>
      </w:r>
    </w:p>
    <w:p w14:paraId="205B9CB3" w14:textId="77777777" w:rsidR="00AD288E" w:rsidRPr="00040BDC" w:rsidRDefault="00AD288E" w:rsidP="004A165C">
      <w:pPr>
        <w:pStyle w:val="Normalnoindent"/>
        <w:rPr>
          <w:lang w:eastAsia="zh-CN"/>
        </w:rPr>
      </w:pPr>
      <w:r w:rsidRPr="00040BDC">
        <w:rPr>
          <w:i/>
          <w:iCs/>
          <w:lang w:eastAsia="zh-CN"/>
        </w:rPr>
        <w:t>a)</w:t>
      </w:r>
      <w:r w:rsidRPr="00040BDC">
        <w:rPr>
          <w:lang w:eastAsia="zh-CN"/>
        </w:rPr>
        <w:tab/>
      </w:r>
      <w:r w:rsidRPr="00040BDC">
        <w:rPr>
          <w:rFonts w:hint="eastAsia"/>
          <w:lang w:eastAsia="zh-CN"/>
        </w:rPr>
        <w:t>国际电联</w:t>
      </w:r>
      <w:r w:rsidRPr="00040BDC">
        <w:rPr>
          <w:rFonts w:ascii="SimSun" w:hAnsi="SimSun" w:cs="SimSun" w:hint="eastAsia"/>
          <w:lang w:val="en-US" w:eastAsia="zh-CN"/>
        </w:rPr>
        <w:t>理事会</w:t>
      </w:r>
      <w:r w:rsidRPr="00040BDC">
        <w:rPr>
          <w:rFonts w:hint="eastAsia"/>
          <w:lang w:eastAsia="zh-CN"/>
        </w:rPr>
        <w:t>2016</w:t>
      </w:r>
      <w:r w:rsidRPr="00040BDC">
        <w:rPr>
          <w:rFonts w:hint="eastAsia"/>
          <w:lang w:eastAsia="zh-CN"/>
        </w:rPr>
        <w:t>年会议有关国际码号资源（</w:t>
      </w:r>
      <w:r w:rsidRPr="00040BDC">
        <w:rPr>
          <w:lang w:eastAsia="zh-CN"/>
        </w:rPr>
        <w:t>INR</w:t>
      </w:r>
      <w:r w:rsidRPr="00040BDC">
        <w:rPr>
          <w:rFonts w:hint="eastAsia"/>
          <w:lang w:eastAsia="zh-CN"/>
        </w:rPr>
        <w:t>）问题以及为国际电联</w:t>
      </w:r>
      <w:r w:rsidRPr="00040BDC">
        <w:rPr>
          <w:lang w:eastAsia="zh-CN"/>
        </w:rPr>
        <w:t>电信标准化部门（</w:t>
      </w:r>
      <w:r w:rsidRPr="00040BDC">
        <w:rPr>
          <w:lang w:eastAsia="zh-CN"/>
        </w:rPr>
        <w:t>ITU-T</w:t>
      </w:r>
      <w:r w:rsidRPr="00040BDC">
        <w:rPr>
          <w:rFonts w:hint="eastAsia"/>
          <w:lang w:eastAsia="zh-CN"/>
        </w:rPr>
        <w:t>）确定其他收入来源的辩论，秘书处在讨论过程中指出，如果不确定新的收入来源，将很难提交一个平衡的</w:t>
      </w:r>
      <w:r w:rsidRPr="00040BDC">
        <w:rPr>
          <w:lang w:eastAsia="zh-CN"/>
        </w:rPr>
        <w:t>2018-2019</w:t>
      </w:r>
      <w:r w:rsidRPr="00040BDC">
        <w:rPr>
          <w:rFonts w:hint="eastAsia"/>
          <w:lang w:eastAsia="zh-CN"/>
        </w:rPr>
        <w:t>年预算</w:t>
      </w:r>
      <w:r w:rsidRPr="00040BDC">
        <w:rPr>
          <w:lang w:eastAsia="zh-CN"/>
        </w:rPr>
        <w:t>；</w:t>
      </w:r>
    </w:p>
    <w:p w14:paraId="75974A7A" w14:textId="77777777" w:rsidR="00AD288E" w:rsidRPr="00040BDC" w:rsidRDefault="00AD288E" w:rsidP="004A165C">
      <w:pPr>
        <w:pStyle w:val="Normalnoindent"/>
        <w:rPr>
          <w:lang w:eastAsia="zh-CN"/>
        </w:rPr>
      </w:pPr>
      <w:r w:rsidRPr="00040BDC">
        <w:rPr>
          <w:i/>
          <w:iCs/>
          <w:lang w:eastAsia="zh-CN"/>
        </w:rPr>
        <w:t>b)</w:t>
      </w:r>
      <w:r w:rsidRPr="00040BDC">
        <w:rPr>
          <w:lang w:eastAsia="zh-CN"/>
        </w:rPr>
        <w:tab/>
      </w:r>
      <w:r w:rsidRPr="00040BDC">
        <w:rPr>
          <w:rFonts w:hint="eastAsia"/>
          <w:lang w:eastAsia="zh-CN"/>
        </w:rPr>
        <w:t>理事会</w:t>
      </w:r>
      <w:r w:rsidRPr="00040BDC">
        <w:rPr>
          <w:rFonts w:hint="eastAsia"/>
          <w:lang w:eastAsia="zh-CN"/>
        </w:rPr>
        <w:t>2016</w:t>
      </w:r>
      <w:r w:rsidRPr="00040BDC">
        <w:rPr>
          <w:rFonts w:hint="eastAsia"/>
          <w:lang w:eastAsia="zh-CN"/>
        </w:rPr>
        <w:t>年会议建议向理事会</w:t>
      </w:r>
      <w:r w:rsidRPr="00040BDC">
        <w:rPr>
          <w:rFonts w:hint="eastAsia"/>
          <w:lang w:eastAsia="zh-CN"/>
        </w:rPr>
        <w:t>2017</w:t>
      </w:r>
      <w:r w:rsidRPr="00040BDC">
        <w:rPr>
          <w:rFonts w:hint="eastAsia"/>
          <w:lang w:eastAsia="zh-CN"/>
        </w:rPr>
        <w:t>年会议提交一份研究，确定国际电联所有可能的收入来源，并不局限于</w:t>
      </w:r>
      <w:r w:rsidRPr="00040BDC">
        <w:rPr>
          <w:lang w:eastAsia="zh-CN"/>
        </w:rPr>
        <w:t>INR</w:t>
      </w:r>
      <w:r w:rsidRPr="00040BDC">
        <w:rPr>
          <w:rFonts w:hint="eastAsia"/>
          <w:lang w:eastAsia="zh-CN"/>
        </w:rPr>
        <w:t>，</w:t>
      </w:r>
    </w:p>
    <w:p w14:paraId="48112727" w14:textId="77777777" w:rsidR="00AD288E" w:rsidRPr="00040BDC" w:rsidRDefault="00AD288E" w:rsidP="00AD288E">
      <w:pPr>
        <w:pStyle w:val="Call"/>
        <w:rPr>
          <w:lang w:eastAsia="zh-CN"/>
        </w:rPr>
      </w:pPr>
      <w:r w:rsidRPr="00040BDC">
        <w:rPr>
          <w:rFonts w:hint="eastAsia"/>
          <w:lang w:eastAsia="zh-CN"/>
        </w:rPr>
        <w:t>注意到</w:t>
      </w:r>
    </w:p>
    <w:p w14:paraId="5517CE52" w14:textId="77777777" w:rsidR="00AD288E" w:rsidRPr="00040BDC" w:rsidRDefault="00AD288E" w:rsidP="004A165C">
      <w:pPr>
        <w:pStyle w:val="Normalnoindent"/>
        <w:rPr>
          <w:lang w:eastAsia="zh-CN"/>
        </w:rPr>
      </w:pPr>
      <w:r w:rsidRPr="00040BDC">
        <w:rPr>
          <w:i/>
          <w:iCs/>
          <w:lang w:eastAsia="zh-CN"/>
        </w:rPr>
        <w:t>a)</w:t>
      </w:r>
      <w:r w:rsidRPr="00040BDC">
        <w:rPr>
          <w:lang w:eastAsia="zh-CN"/>
        </w:rPr>
        <w:tab/>
      </w:r>
      <w:r w:rsidRPr="00040BDC">
        <w:rPr>
          <w:rFonts w:hint="eastAsia"/>
          <w:lang w:eastAsia="zh-CN"/>
        </w:rPr>
        <w:t>尽管</w:t>
      </w:r>
      <w:r w:rsidRPr="00040BDC">
        <w:rPr>
          <w:lang w:eastAsia="zh-CN"/>
        </w:rPr>
        <w:t>ITU-T</w:t>
      </w:r>
      <w:r w:rsidRPr="00040BDC">
        <w:rPr>
          <w:rFonts w:hint="eastAsia"/>
          <w:lang w:eastAsia="zh-CN"/>
        </w:rPr>
        <w:t>的工作和活动在持续增加，但为本部门划拨的资源可能不足以涵盖它所开展的所有工作、活动和研究；</w:t>
      </w:r>
    </w:p>
    <w:p w14:paraId="0D5300C0" w14:textId="77777777" w:rsidR="00AD288E" w:rsidRPr="00040BDC" w:rsidRDefault="00AD288E" w:rsidP="004A165C">
      <w:pPr>
        <w:pStyle w:val="Normalnoindent"/>
        <w:rPr>
          <w:lang w:eastAsia="zh-CN"/>
        </w:rPr>
      </w:pPr>
      <w:r w:rsidRPr="00040BDC">
        <w:rPr>
          <w:i/>
          <w:iCs/>
          <w:lang w:eastAsia="zh-CN"/>
        </w:rPr>
        <w:t>b)</w:t>
      </w:r>
      <w:r w:rsidRPr="00040BDC">
        <w:rPr>
          <w:lang w:eastAsia="zh-CN"/>
        </w:rPr>
        <w:tab/>
      </w:r>
      <w:r w:rsidRPr="00040BDC">
        <w:rPr>
          <w:rFonts w:hint="eastAsia"/>
          <w:lang w:eastAsia="zh-CN"/>
        </w:rPr>
        <w:t>依赖成员国和部门成员会费的国际电联财务收入持续下降；</w:t>
      </w:r>
    </w:p>
    <w:p w14:paraId="44507AE0" w14:textId="77777777" w:rsidR="00AD288E" w:rsidRPr="00040BDC" w:rsidRDefault="00AD288E" w:rsidP="004A165C">
      <w:pPr>
        <w:pStyle w:val="Normalnoindent"/>
        <w:rPr>
          <w:lang w:val="en-GB" w:eastAsia="zh-CN"/>
        </w:rPr>
      </w:pPr>
      <w:r w:rsidRPr="00040BDC">
        <w:rPr>
          <w:i/>
          <w:iCs/>
          <w:lang w:eastAsia="zh-CN"/>
        </w:rPr>
        <w:t>c)</w:t>
      </w:r>
      <w:r w:rsidRPr="00040BDC">
        <w:rPr>
          <w:lang w:eastAsia="zh-CN"/>
        </w:rPr>
        <w:tab/>
      </w:r>
      <w:r w:rsidRPr="00040BDC">
        <w:rPr>
          <w:rFonts w:hint="eastAsia"/>
          <w:lang w:eastAsia="zh-CN"/>
        </w:rPr>
        <w:t>必须通过开源和多方筹集的方式增加</w:t>
      </w:r>
      <w:r w:rsidRPr="00040BDC">
        <w:rPr>
          <w:lang w:eastAsia="zh-CN"/>
        </w:rPr>
        <w:t>ITU-T</w:t>
      </w:r>
      <w:r w:rsidRPr="00040BDC">
        <w:rPr>
          <w:rFonts w:hint="eastAsia"/>
          <w:lang w:eastAsia="zh-CN"/>
        </w:rPr>
        <w:t>的收入，</w:t>
      </w:r>
    </w:p>
    <w:p w14:paraId="5E86B4E5" w14:textId="77777777" w:rsidR="00290A42" w:rsidRPr="00040BDC" w:rsidRDefault="00290A42" w:rsidP="00290A42">
      <w:pPr>
        <w:rPr>
          <w:lang w:val="en-GB" w:eastAsia="zh-CN"/>
        </w:rPr>
      </w:pPr>
      <w:r w:rsidRPr="00040BDC">
        <w:rPr>
          <w:lang w:eastAsia="zh-CN"/>
        </w:rPr>
        <w:br w:type="page"/>
      </w:r>
    </w:p>
    <w:p w14:paraId="70D6A701" w14:textId="77777777" w:rsidR="00AD288E" w:rsidRPr="00040BDC" w:rsidRDefault="00AD288E" w:rsidP="00AD288E">
      <w:pPr>
        <w:pStyle w:val="Call"/>
        <w:rPr>
          <w:lang w:eastAsia="zh-CN"/>
        </w:rPr>
      </w:pPr>
      <w:r w:rsidRPr="00040BDC">
        <w:rPr>
          <w:rFonts w:hint="eastAsia"/>
          <w:lang w:eastAsia="zh-CN"/>
        </w:rPr>
        <w:lastRenderedPageBreak/>
        <w:t>做出决议，责成电信标准化局主任</w:t>
      </w:r>
    </w:p>
    <w:p w14:paraId="75D1CE31" w14:textId="77777777" w:rsidR="00AD288E" w:rsidRPr="00040BDC" w:rsidRDefault="00AD288E" w:rsidP="00AD288E">
      <w:pPr>
        <w:ind w:firstLineChars="200" w:firstLine="480"/>
        <w:rPr>
          <w:lang w:eastAsia="zh-CN"/>
        </w:rPr>
      </w:pPr>
      <w:r w:rsidRPr="00040BDC">
        <w:rPr>
          <w:rFonts w:hint="eastAsia"/>
          <w:lang w:eastAsia="zh-CN"/>
        </w:rPr>
        <w:t>参与上</w:t>
      </w:r>
      <w:r w:rsidRPr="00040BDC">
        <w:rPr>
          <w:lang w:eastAsia="zh-CN"/>
        </w:rPr>
        <w:t>述</w:t>
      </w:r>
      <w:r w:rsidRPr="00040BDC">
        <w:rPr>
          <w:rStyle w:val="Italic0"/>
          <w:lang w:eastAsia="zh-CN"/>
        </w:rPr>
        <w:t>注意</w:t>
      </w:r>
      <w:r w:rsidRPr="00040BDC">
        <w:rPr>
          <w:rStyle w:val="Italic0"/>
          <w:rFonts w:hint="eastAsia"/>
          <w:lang w:eastAsia="zh-CN"/>
        </w:rPr>
        <w:t>到</w:t>
      </w:r>
      <w:r w:rsidRPr="00040BDC">
        <w:rPr>
          <w:rFonts w:hint="eastAsia"/>
          <w:i/>
          <w:iCs/>
          <w:lang w:eastAsia="zh-CN"/>
        </w:rPr>
        <w:t>b</w:t>
      </w:r>
      <w:r w:rsidRPr="00040BDC">
        <w:rPr>
          <w:i/>
          <w:iCs/>
          <w:lang w:eastAsia="zh-CN"/>
        </w:rPr>
        <w:t>)</w:t>
      </w:r>
      <w:r w:rsidRPr="00040BDC">
        <w:rPr>
          <w:rFonts w:hint="eastAsia"/>
          <w:lang w:eastAsia="zh-CN"/>
        </w:rPr>
        <w:t>所述</w:t>
      </w:r>
      <w:r w:rsidRPr="00040BDC">
        <w:rPr>
          <w:lang w:eastAsia="zh-CN"/>
        </w:rPr>
        <w:t>的</w:t>
      </w:r>
      <w:r w:rsidRPr="00040BDC">
        <w:rPr>
          <w:rFonts w:hint="eastAsia"/>
          <w:lang w:eastAsia="zh-CN"/>
        </w:rPr>
        <w:t>、</w:t>
      </w:r>
      <w:r w:rsidRPr="00040BDC">
        <w:rPr>
          <w:lang w:eastAsia="zh-CN"/>
        </w:rPr>
        <w:t>为</w:t>
      </w:r>
      <w:r w:rsidRPr="00040BDC">
        <w:rPr>
          <w:rFonts w:hint="eastAsia"/>
          <w:lang w:eastAsia="zh-CN"/>
        </w:rPr>
        <w:t>ITU-T</w:t>
      </w:r>
      <w:r w:rsidRPr="00040BDC">
        <w:rPr>
          <w:rFonts w:hint="eastAsia"/>
          <w:lang w:eastAsia="zh-CN"/>
        </w:rPr>
        <w:t>增收的可能新措施的研究</w:t>
      </w:r>
      <w:r w:rsidRPr="00040BDC">
        <w:rPr>
          <w:lang w:eastAsia="zh-CN"/>
        </w:rPr>
        <w:t>工作</w:t>
      </w:r>
      <w:r w:rsidRPr="00040BDC">
        <w:rPr>
          <w:rFonts w:hint="eastAsia"/>
          <w:lang w:eastAsia="zh-CN"/>
        </w:rPr>
        <w:t>，其中包括可从</w:t>
      </w:r>
      <w:r w:rsidRPr="00040BDC">
        <w:rPr>
          <w:rFonts w:hint="eastAsia"/>
          <w:lang w:eastAsia="zh-CN"/>
        </w:rPr>
        <w:t>INR</w:t>
      </w:r>
      <w:r w:rsidRPr="00040BDC">
        <w:rPr>
          <w:rFonts w:hint="eastAsia"/>
          <w:lang w:eastAsia="zh-CN"/>
        </w:rPr>
        <w:t>以及一致性和互操作性测试等获得的收入。</w:t>
      </w:r>
    </w:p>
    <w:p w14:paraId="0CE01F52" w14:textId="77777777" w:rsidR="00AD288E" w:rsidRPr="00040BDC" w:rsidRDefault="00AD288E" w:rsidP="00AD288E">
      <w:pPr>
        <w:overflowPunct/>
        <w:autoSpaceDE/>
        <w:autoSpaceDN/>
        <w:adjustRightInd/>
        <w:spacing w:before="0"/>
        <w:jc w:val="left"/>
        <w:textAlignment w:val="auto"/>
        <w:rPr>
          <w:lang w:eastAsia="zh-CN"/>
        </w:rPr>
      </w:pPr>
    </w:p>
    <w:p w14:paraId="0D1E4776" w14:textId="77777777" w:rsidR="006310F5" w:rsidRPr="00040BDC" w:rsidRDefault="006310F5" w:rsidP="00AD288E">
      <w:pPr>
        <w:overflowPunct/>
        <w:autoSpaceDE/>
        <w:autoSpaceDN/>
        <w:adjustRightInd/>
        <w:spacing w:before="0"/>
        <w:jc w:val="left"/>
        <w:textAlignment w:val="auto"/>
        <w:rPr>
          <w:lang w:eastAsia="zh-CN"/>
        </w:rPr>
      </w:pPr>
    </w:p>
    <w:p w14:paraId="5DA835F5" w14:textId="77777777" w:rsidR="006310F5" w:rsidRPr="00040BDC" w:rsidRDefault="006310F5" w:rsidP="00AD288E">
      <w:pPr>
        <w:overflowPunct/>
        <w:autoSpaceDE/>
        <w:autoSpaceDN/>
        <w:adjustRightInd/>
        <w:spacing w:before="0"/>
        <w:jc w:val="left"/>
        <w:textAlignment w:val="auto"/>
        <w:rPr>
          <w:lang w:eastAsia="zh-CN"/>
        </w:rPr>
      </w:pPr>
    </w:p>
    <w:p w14:paraId="192AEBC5" w14:textId="77777777" w:rsidR="006310F5" w:rsidRPr="00040BDC" w:rsidRDefault="006310F5" w:rsidP="00AD288E">
      <w:pPr>
        <w:overflowPunct/>
        <w:autoSpaceDE/>
        <w:autoSpaceDN/>
        <w:adjustRightInd/>
        <w:spacing w:before="0"/>
        <w:jc w:val="left"/>
        <w:textAlignment w:val="auto"/>
        <w:rPr>
          <w:lang w:eastAsia="zh-CN"/>
        </w:rPr>
      </w:pPr>
    </w:p>
    <w:p w14:paraId="1EA3B065" w14:textId="77777777" w:rsidR="006310F5" w:rsidRPr="00040BDC" w:rsidRDefault="006310F5" w:rsidP="00AD288E">
      <w:pPr>
        <w:overflowPunct/>
        <w:autoSpaceDE/>
        <w:autoSpaceDN/>
        <w:adjustRightInd/>
        <w:spacing w:before="0"/>
        <w:jc w:val="left"/>
        <w:textAlignment w:val="auto"/>
        <w:rPr>
          <w:lang w:eastAsia="zh-CN"/>
        </w:rPr>
      </w:pPr>
    </w:p>
    <w:p w14:paraId="08B2E5A4" w14:textId="77777777" w:rsidR="006310F5" w:rsidRPr="00040BDC" w:rsidRDefault="006310F5" w:rsidP="00AD288E">
      <w:pPr>
        <w:overflowPunct/>
        <w:autoSpaceDE/>
        <w:autoSpaceDN/>
        <w:adjustRightInd/>
        <w:spacing w:before="0"/>
        <w:jc w:val="left"/>
        <w:textAlignment w:val="auto"/>
        <w:rPr>
          <w:lang w:eastAsia="zh-CN"/>
        </w:rPr>
      </w:pPr>
    </w:p>
    <w:p w14:paraId="52207AFA" w14:textId="77777777" w:rsidR="006310F5" w:rsidRPr="00040BDC" w:rsidRDefault="006310F5" w:rsidP="00AD288E">
      <w:pPr>
        <w:overflowPunct/>
        <w:autoSpaceDE/>
        <w:autoSpaceDN/>
        <w:adjustRightInd/>
        <w:spacing w:before="0"/>
        <w:jc w:val="left"/>
        <w:textAlignment w:val="auto"/>
        <w:rPr>
          <w:lang w:eastAsia="zh-CN"/>
        </w:rPr>
      </w:pPr>
    </w:p>
    <w:p w14:paraId="431A9DB7" w14:textId="77777777" w:rsidR="006310F5" w:rsidRPr="00040BDC" w:rsidRDefault="006310F5" w:rsidP="00AD288E">
      <w:pPr>
        <w:overflowPunct/>
        <w:autoSpaceDE/>
        <w:autoSpaceDN/>
        <w:adjustRightInd/>
        <w:spacing w:before="0"/>
        <w:jc w:val="left"/>
        <w:textAlignment w:val="auto"/>
        <w:rPr>
          <w:lang w:eastAsia="zh-CN"/>
        </w:rPr>
      </w:pPr>
    </w:p>
    <w:p w14:paraId="6F214799" w14:textId="77777777" w:rsidR="006310F5" w:rsidRPr="00040BDC" w:rsidRDefault="006310F5" w:rsidP="00AD288E">
      <w:pPr>
        <w:overflowPunct/>
        <w:autoSpaceDE/>
        <w:autoSpaceDN/>
        <w:adjustRightInd/>
        <w:spacing w:before="0"/>
        <w:jc w:val="left"/>
        <w:textAlignment w:val="auto"/>
        <w:rPr>
          <w:lang w:eastAsia="zh-CN"/>
        </w:rPr>
      </w:pPr>
    </w:p>
    <w:p w14:paraId="6AC4BBC7" w14:textId="77777777" w:rsidR="006310F5" w:rsidRPr="00040BDC" w:rsidRDefault="006310F5" w:rsidP="00AD288E">
      <w:pPr>
        <w:overflowPunct/>
        <w:autoSpaceDE/>
        <w:autoSpaceDN/>
        <w:adjustRightInd/>
        <w:spacing w:before="0"/>
        <w:jc w:val="left"/>
        <w:textAlignment w:val="auto"/>
        <w:rPr>
          <w:lang w:eastAsia="zh-CN"/>
        </w:rPr>
      </w:pPr>
    </w:p>
    <w:p w14:paraId="1864C399" w14:textId="77777777" w:rsidR="006310F5" w:rsidRPr="00040BDC" w:rsidRDefault="006310F5" w:rsidP="00AD288E">
      <w:pPr>
        <w:overflowPunct/>
        <w:autoSpaceDE/>
        <w:autoSpaceDN/>
        <w:adjustRightInd/>
        <w:spacing w:before="0"/>
        <w:jc w:val="left"/>
        <w:textAlignment w:val="auto"/>
        <w:rPr>
          <w:lang w:eastAsia="zh-CN"/>
        </w:rPr>
      </w:pPr>
    </w:p>
    <w:p w14:paraId="6CB07343" w14:textId="77777777" w:rsidR="006310F5" w:rsidRPr="00040BDC" w:rsidRDefault="006310F5" w:rsidP="00AD288E">
      <w:pPr>
        <w:overflowPunct/>
        <w:autoSpaceDE/>
        <w:autoSpaceDN/>
        <w:adjustRightInd/>
        <w:spacing w:before="0"/>
        <w:jc w:val="left"/>
        <w:textAlignment w:val="auto"/>
        <w:rPr>
          <w:lang w:eastAsia="zh-CN"/>
        </w:rPr>
      </w:pPr>
    </w:p>
    <w:p w14:paraId="4842B166" w14:textId="77777777" w:rsidR="006310F5" w:rsidRPr="00040BDC" w:rsidRDefault="006310F5" w:rsidP="00AD288E">
      <w:pPr>
        <w:overflowPunct/>
        <w:autoSpaceDE/>
        <w:autoSpaceDN/>
        <w:adjustRightInd/>
        <w:spacing w:before="0"/>
        <w:jc w:val="left"/>
        <w:textAlignment w:val="auto"/>
        <w:rPr>
          <w:lang w:eastAsia="zh-CN"/>
        </w:rPr>
      </w:pPr>
    </w:p>
    <w:p w14:paraId="419C6ACC" w14:textId="77777777" w:rsidR="006310F5" w:rsidRPr="00040BDC" w:rsidRDefault="006310F5" w:rsidP="00AD288E">
      <w:pPr>
        <w:overflowPunct/>
        <w:autoSpaceDE/>
        <w:autoSpaceDN/>
        <w:adjustRightInd/>
        <w:spacing w:before="0"/>
        <w:jc w:val="left"/>
        <w:textAlignment w:val="auto"/>
        <w:rPr>
          <w:lang w:eastAsia="zh-CN"/>
        </w:rPr>
      </w:pPr>
    </w:p>
    <w:p w14:paraId="28B9FEA9" w14:textId="77777777" w:rsidR="006310F5" w:rsidRPr="00040BDC" w:rsidRDefault="006310F5" w:rsidP="00AD288E">
      <w:pPr>
        <w:overflowPunct/>
        <w:autoSpaceDE/>
        <w:autoSpaceDN/>
        <w:adjustRightInd/>
        <w:spacing w:before="0"/>
        <w:jc w:val="left"/>
        <w:textAlignment w:val="auto"/>
        <w:rPr>
          <w:lang w:eastAsia="zh-CN"/>
        </w:rPr>
      </w:pPr>
    </w:p>
    <w:p w14:paraId="026B581D" w14:textId="77777777" w:rsidR="006310F5" w:rsidRPr="00040BDC" w:rsidRDefault="006310F5" w:rsidP="00AD288E">
      <w:pPr>
        <w:overflowPunct/>
        <w:autoSpaceDE/>
        <w:autoSpaceDN/>
        <w:adjustRightInd/>
        <w:spacing w:before="0"/>
        <w:jc w:val="left"/>
        <w:textAlignment w:val="auto"/>
        <w:rPr>
          <w:lang w:eastAsia="zh-CN"/>
        </w:rPr>
      </w:pPr>
    </w:p>
    <w:p w14:paraId="6B200548" w14:textId="77777777" w:rsidR="006310F5" w:rsidRPr="00040BDC" w:rsidRDefault="006310F5" w:rsidP="00AD288E">
      <w:pPr>
        <w:overflowPunct/>
        <w:autoSpaceDE/>
        <w:autoSpaceDN/>
        <w:adjustRightInd/>
        <w:spacing w:before="0"/>
        <w:jc w:val="left"/>
        <w:textAlignment w:val="auto"/>
        <w:rPr>
          <w:lang w:eastAsia="zh-CN"/>
        </w:rPr>
      </w:pPr>
    </w:p>
    <w:p w14:paraId="46779691" w14:textId="77777777" w:rsidR="006310F5" w:rsidRPr="00040BDC" w:rsidRDefault="006310F5" w:rsidP="00AD288E">
      <w:pPr>
        <w:overflowPunct/>
        <w:autoSpaceDE/>
        <w:autoSpaceDN/>
        <w:adjustRightInd/>
        <w:spacing w:before="0"/>
        <w:jc w:val="left"/>
        <w:textAlignment w:val="auto"/>
        <w:rPr>
          <w:lang w:eastAsia="zh-CN"/>
        </w:rPr>
      </w:pPr>
    </w:p>
    <w:p w14:paraId="74D8095F" w14:textId="77777777" w:rsidR="006310F5" w:rsidRPr="00040BDC" w:rsidRDefault="006310F5" w:rsidP="00AD288E">
      <w:pPr>
        <w:overflowPunct/>
        <w:autoSpaceDE/>
        <w:autoSpaceDN/>
        <w:adjustRightInd/>
        <w:spacing w:before="0"/>
        <w:jc w:val="left"/>
        <w:textAlignment w:val="auto"/>
        <w:rPr>
          <w:lang w:eastAsia="zh-CN"/>
        </w:rPr>
      </w:pPr>
    </w:p>
    <w:p w14:paraId="1EEC7368" w14:textId="77777777" w:rsidR="006310F5" w:rsidRPr="00040BDC" w:rsidRDefault="006310F5" w:rsidP="00AD288E">
      <w:pPr>
        <w:overflowPunct/>
        <w:autoSpaceDE/>
        <w:autoSpaceDN/>
        <w:adjustRightInd/>
        <w:spacing w:before="0"/>
        <w:jc w:val="left"/>
        <w:textAlignment w:val="auto"/>
        <w:rPr>
          <w:lang w:eastAsia="zh-CN"/>
        </w:rPr>
      </w:pPr>
    </w:p>
    <w:p w14:paraId="701413DA" w14:textId="77777777" w:rsidR="006310F5" w:rsidRPr="00040BDC" w:rsidRDefault="006310F5" w:rsidP="00AD288E">
      <w:pPr>
        <w:overflowPunct/>
        <w:autoSpaceDE/>
        <w:autoSpaceDN/>
        <w:adjustRightInd/>
        <w:spacing w:before="0"/>
        <w:jc w:val="left"/>
        <w:textAlignment w:val="auto"/>
        <w:rPr>
          <w:lang w:eastAsia="zh-CN"/>
        </w:rPr>
      </w:pPr>
    </w:p>
    <w:p w14:paraId="4D4A7F71" w14:textId="77777777" w:rsidR="00AD288E" w:rsidRPr="00040BDC" w:rsidRDefault="00AD288E" w:rsidP="004F6828">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E07E599" w14:textId="77777777" w:rsidR="00AD288E" w:rsidRPr="00040BDC" w:rsidRDefault="00AD288E" w:rsidP="00AD288E">
      <w:pPr>
        <w:pStyle w:val="ResNo"/>
        <w:rPr>
          <w:lang w:eastAsia="zh-CN"/>
        </w:rPr>
      </w:pPr>
      <w:bookmarkStart w:id="253" w:name="_Toc191025587"/>
      <w:bookmarkStart w:id="254" w:name="_Toc191026336"/>
      <w:bookmarkStart w:id="255" w:name="_Toc192077540"/>
      <w:r w:rsidRPr="00040BDC">
        <w:rPr>
          <w:rStyle w:val="href"/>
          <w:rFonts w:hint="eastAsia"/>
          <w:lang w:eastAsia="zh-CN"/>
        </w:rPr>
        <w:lastRenderedPageBreak/>
        <w:t>第</w:t>
      </w:r>
      <w:r w:rsidRPr="00040BDC">
        <w:rPr>
          <w:rStyle w:val="href"/>
          <w:lang w:eastAsia="zh-CN"/>
        </w:rPr>
        <w:t>86</w:t>
      </w:r>
      <w:r w:rsidRPr="00040BDC">
        <w:rPr>
          <w:rStyle w:val="href"/>
          <w:rFonts w:hint="eastAsia"/>
          <w:lang w:eastAsia="zh-CN"/>
        </w:rPr>
        <w:t>号</w:t>
      </w:r>
      <w:r w:rsidRPr="00040BDC">
        <w:rPr>
          <w:rStyle w:val="href"/>
          <w:lang w:eastAsia="zh-CN"/>
        </w:rPr>
        <w:t>决议</w:t>
      </w:r>
      <w:r w:rsidRPr="00040BDC">
        <w:rPr>
          <w:rFonts w:hint="eastAsia"/>
          <w:lang w:eastAsia="zh-CN"/>
        </w:rPr>
        <w:t>（</w:t>
      </w:r>
      <w:r w:rsidRPr="00040BDC">
        <w:rPr>
          <w:rFonts w:hint="eastAsia"/>
          <w:lang w:eastAsia="zh-CN"/>
        </w:rPr>
        <w:t>2016</w:t>
      </w:r>
      <w:r w:rsidRPr="00040BDC">
        <w:rPr>
          <w:rFonts w:hint="eastAsia"/>
          <w:lang w:eastAsia="zh-CN"/>
        </w:rPr>
        <w:t>年</w:t>
      </w:r>
      <w:r w:rsidRPr="00040BDC">
        <w:rPr>
          <w:lang w:eastAsia="zh-CN"/>
        </w:rPr>
        <w:t>，哈马马特</w:t>
      </w:r>
      <w:r w:rsidRPr="00040BDC">
        <w:rPr>
          <w:rFonts w:hint="eastAsia"/>
          <w:lang w:eastAsia="zh-CN"/>
        </w:rPr>
        <w:t>）</w:t>
      </w:r>
      <w:bookmarkEnd w:id="253"/>
      <w:bookmarkEnd w:id="254"/>
      <w:bookmarkEnd w:id="255"/>
    </w:p>
    <w:p w14:paraId="4FFFE65D" w14:textId="77777777" w:rsidR="00AD288E" w:rsidRPr="00040BDC" w:rsidRDefault="00AD288E" w:rsidP="00A122D5">
      <w:pPr>
        <w:pStyle w:val="Restitle"/>
        <w:outlineLvl w:val="0"/>
        <w:rPr>
          <w:rStyle w:val="Bold"/>
          <w:lang w:eastAsia="zh-CN"/>
        </w:rPr>
      </w:pPr>
      <w:bookmarkStart w:id="256" w:name="_Toc191025588"/>
      <w:bookmarkStart w:id="257" w:name="_Toc191026337"/>
      <w:bookmarkStart w:id="258" w:name="_Toc192077541"/>
      <w:r w:rsidRPr="00040BDC">
        <w:rPr>
          <w:rFonts w:hint="eastAsia"/>
          <w:lang w:eastAsia="zh-CN"/>
        </w:rPr>
        <w:t>促进</w:t>
      </w:r>
      <w:r w:rsidRPr="00040BDC">
        <w:rPr>
          <w:lang w:eastAsia="zh-CN"/>
        </w:rPr>
        <w:t>《智慧非洲宣言》的实施</w:t>
      </w:r>
      <w:bookmarkEnd w:id="256"/>
      <w:bookmarkEnd w:id="257"/>
      <w:bookmarkEnd w:id="258"/>
    </w:p>
    <w:p w14:paraId="27355813" w14:textId="77777777" w:rsidR="00AD288E" w:rsidRPr="00040BDC" w:rsidRDefault="00AD288E" w:rsidP="00AD288E">
      <w:pPr>
        <w:pStyle w:val="Resref"/>
        <w:rPr>
          <w:rFonts w:eastAsia="Times New Roman"/>
          <w:lang w:eastAsia="zh-CN"/>
        </w:rPr>
      </w:pPr>
      <w:r w:rsidRPr="00040BDC">
        <w:rPr>
          <w:rFonts w:ascii="SimSun" w:hAnsi="SimSun" w:cs="SimSun" w:hint="eastAsia"/>
          <w:lang w:eastAsia="zh-CN"/>
        </w:rPr>
        <w:t>（</w:t>
      </w:r>
      <w:r w:rsidRPr="00040BDC">
        <w:rPr>
          <w:rStyle w:val="Italic0"/>
          <w:lang w:eastAsia="zh-CN"/>
        </w:rPr>
        <w:t>2016</w:t>
      </w:r>
      <w:r w:rsidRPr="00040BDC">
        <w:rPr>
          <w:rStyle w:val="Italic0"/>
          <w:rFonts w:hint="eastAsia"/>
          <w:lang w:eastAsia="zh-CN"/>
        </w:rPr>
        <w:t>年</w:t>
      </w:r>
      <w:r w:rsidRPr="00040BDC">
        <w:rPr>
          <w:rStyle w:val="Italic0"/>
          <w:lang w:eastAsia="zh-CN"/>
        </w:rPr>
        <w:t>，哈马马特</w:t>
      </w:r>
      <w:r w:rsidRPr="00040BDC">
        <w:rPr>
          <w:rFonts w:ascii="SimSun" w:hAnsi="SimSun" w:cs="SimSun" w:hint="eastAsia"/>
          <w:lang w:eastAsia="zh-CN"/>
        </w:rPr>
        <w:t>）</w:t>
      </w:r>
    </w:p>
    <w:p w14:paraId="4480A605" w14:textId="77777777" w:rsidR="00AD288E" w:rsidRPr="00040BDC" w:rsidRDefault="00AD288E" w:rsidP="00C42ACA">
      <w:pPr>
        <w:pStyle w:val="Normalnoindent"/>
        <w:rPr>
          <w:lang w:eastAsia="zh-CN"/>
        </w:rPr>
      </w:pPr>
      <w:r w:rsidRPr="00040BDC">
        <w:rPr>
          <w:rFonts w:hint="eastAsia"/>
          <w:lang w:eastAsia="zh-CN"/>
        </w:rPr>
        <w:t>世界</w:t>
      </w:r>
      <w:r w:rsidRPr="00040BDC">
        <w:rPr>
          <w:lang w:eastAsia="zh-CN"/>
        </w:rPr>
        <w:t>电信标准化全会（</w:t>
      </w:r>
      <w:r w:rsidRPr="00040BDC">
        <w:rPr>
          <w:rFonts w:hint="eastAsia"/>
          <w:lang w:eastAsia="zh-CN"/>
        </w:rPr>
        <w:t>2016</w:t>
      </w:r>
      <w:r w:rsidRPr="00040BDC">
        <w:rPr>
          <w:rFonts w:hint="eastAsia"/>
          <w:lang w:eastAsia="zh-CN"/>
        </w:rPr>
        <w:t>年</w:t>
      </w:r>
      <w:r w:rsidRPr="00040BDC">
        <w:rPr>
          <w:lang w:eastAsia="zh-CN"/>
        </w:rPr>
        <w:t>，哈马马特）</w:t>
      </w:r>
      <w:r w:rsidRPr="00040BDC">
        <w:rPr>
          <w:rFonts w:hint="eastAsia"/>
          <w:lang w:eastAsia="zh-CN"/>
        </w:rPr>
        <w:t>，</w:t>
      </w:r>
    </w:p>
    <w:p w14:paraId="166DF4D8" w14:textId="77777777" w:rsidR="00AD288E" w:rsidRPr="00040BDC" w:rsidRDefault="00AD288E" w:rsidP="00AD288E">
      <w:pPr>
        <w:pStyle w:val="Call"/>
        <w:rPr>
          <w:rStyle w:val="Italic0"/>
          <w:lang w:eastAsia="zh-CN"/>
        </w:rPr>
      </w:pPr>
      <w:r w:rsidRPr="00040BDC">
        <w:rPr>
          <w:lang w:eastAsia="zh-CN"/>
        </w:rPr>
        <w:t>忆及</w:t>
      </w:r>
    </w:p>
    <w:p w14:paraId="1356D2F2" w14:textId="77777777" w:rsidR="00AD288E" w:rsidRPr="00040BDC" w:rsidRDefault="00AD288E" w:rsidP="004A165C">
      <w:pPr>
        <w:pStyle w:val="Normalnoindent"/>
        <w:rPr>
          <w:rFonts w:eastAsia="Times New Roman"/>
          <w:bCs/>
          <w:lang w:eastAsia="zh-CN"/>
        </w:rPr>
      </w:pPr>
      <w:r w:rsidRPr="00040BDC">
        <w:rPr>
          <w:rFonts w:eastAsia="Times New Roman"/>
          <w:i/>
          <w:iCs/>
          <w:lang w:eastAsia="zh-CN"/>
        </w:rPr>
        <w:t>a)</w:t>
      </w:r>
      <w:r w:rsidRPr="00040BDC">
        <w:rPr>
          <w:rFonts w:eastAsia="Times New Roman"/>
          <w:i/>
          <w:iCs/>
          <w:lang w:eastAsia="zh-CN"/>
        </w:rPr>
        <w:tab/>
      </w:r>
      <w:r w:rsidRPr="00040BDC">
        <w:rPr>
          <w:lang w:eastAsia="zh-CN"/>
        </w:rPr>
        <w:t>全权代表大会</w:t>
      </w:r>
      <w:r w:rsidRPr="00040BDC">
        <w:rPr>
          <w:rFonts w:ascii="SimSun" w:hAnsi="SimSun" w:cs="SimSun" w:hint="eastAsia"/>
          <w:lang w:eastAsia="zh-CN"/>
        </w:rPr>
        <w:t>第</w:t>
      </w:r>
      <w:r w:rsidRPr="00040BDC">
        <w:rPr>
          <w:rFonts w:eastAsia="Times New Roman"/>
          <w:lang w:eastAsia="zh-CN"/>
        </w:rPr>
        <w:t>195</w:t>
      </w:r>
      <w:r w:rsidRPr="00040BDC">
        <w:rPr>
          <w:rFonts w:ascii="SimSun" w:hAnsi="SimSun" w:cs="SimSun" w:hint="eastAsia"/>
          <w:lang w:eastAsia="zh-CN"/>
        </w:rPr>
        <w:t>号决议（</w:t>
      </w:r>
      <w:r w:rsidRPr="00040BDC">
        <w:rPr>
          <w:rFonts w:eastAsia="Times New Roman"/>
          <w:lang w:eastAsia="zh-CN"/>
        </w:rPr>
        <w:t>2014</w:t>
      </w:r>
      <w:r w:rsidRPr="00040BDC">
        <w:rPr>
          <w:rFonts w:ascii="SimSun" w:hAnsi="SimSun" w:cs="SimSun" w:hint="eastAsia"/>
          <w:lang w:eastAsia="zh-CN"/>
        </w:rPr>
        <w:t>年，釜山）</w:t>
      </w:r>
      <w:r w:rsidRPr="00040BDC">
        <w:rPr>
          <w:lang w:eastAsia="zh-CN"/>
        </w:rPr>
        <w:t xml:space="preserve">– </w:t>
      </w:r>
      <w:r w:rsidRPr="00040BDC">
        <w:rPr>
          <w:rFonts w:ascii="SimSun" w:hAnsi="SimSun" w:cs="SimSun"/>
          <w:lang w:eastAsia="zh-CN"/>
        </w:rPr>
        <w:t>“</w:t>
      </w:r>
      <w:r w:rsidRPr="00040BDC">
        <w:rPr>
          <w:rFonts w:ascii="SimSun" w:hAnsi="SimSun" w:cs="SimSun" w:hint="eastAsia"/>
          <w:bCs/>
          <w:lang w:eastAsia="zh-CN"/>
        </w:rPr>
        <w:t>《智慧非洲宣言》的实施</w:t>
      </w:r>
      <w:r w:rsidRPr="00040BDC">
        <w:rPr>
          <w:rFonts w:ascii="SimSun" w:hAnsi="SimSun" w:cs="SimSun"/>
          <w:bCs/>
          <w:lang w:eastAsia="zh-CN"/>
        </w:rPr>
        <w:t>”</w:t>
      </w:r>
      <w:r w:rsidRPr="00040BDC">
        <w:rPr>
          <w:rFonts w:ascii="SimSun" w:hAnsi="SimSun" w:cs="SimSun" w:hint="eastAsia"/>
          <w:bCs/>
          <w:lang w:eastAsia="zh-CN"/>
        </w:rPr>
        <w:t>；</w:t>
      </w:r>
    </w:p>
    <w:p w14:paraId="04E7448A" w14:textId="77777777" w:rsidR="00AD288E" w:rsidRPr="00040BDC" w:rsidRDefault="00AD288E" w:rsidP="004A165C">
      <w:pPr>
        <w:pStyle w:val="Normalnoindent"/>
        <w:rPr>
          <w:rFonts w:eastAsia="Times New Roman"/>
          <w:bCs/>
          <w:lang w:eastAsia="zh-CN"/>
        </w:rPr>
      </w:pPr>
      <w:r w:rsidRPr="00040BDC">
        <w:rPr>
          <w:rFonts w:eastAsia="Times New Roman"/>
          <w:i/>
          <w:iCs/>
          <w:lang w:eastAsia="zh-CN"/>
        </w:rPr>
        <w:t>b)</w:t>
      </w:r>
      <w:r w:rsidRPr="00040BDC">
        <w:rPr>
          <w:rFonts w:eastAsia="Times New Roman"/>
          <w:i/>
          <w:iCs/>
          <w:lang w:eastAsia="zh-CN"/>
        </w:rPr>
        <w:tab/>
      </w:r>
      <w:r w:rsidRPr="00040BDC">
        <w:rPr>
          <w:lang w:eastAsia="zh-CN"/>
        </w:rPr>
        <w:t>全权代表大会</w:t>
      </w:r>
      <w:r w:rsidRPr="00040BDC">
        <w:rPr>
          <w:rFonts w:ascii="SimSun" w:hAnsi="SimSun" w:cs="SimSun" w:hint="eastAsia"/>
          <w:lang w:val="en-US" w:eastAsia="zh-CN"/>
        </w:rPr>
        <w:t>第</w:t>
      </w:r>
      <w:r w:rsidRPr="00040BDC">
        <w:rPr>
          <w:rFonts w:eastAsia="Times New Roman"/>
          <w:lang w:val="en-US" w:eastAsia="zh-CN"/>
        </w:rPr>
        <w:t>197</w:t>
      </w:r>
      <w:r w:rsidRPr="00040BDC">
        <w:rPr>
          <w:rFonts w:ascii="SimSun" w:hAnsi="SimSun" w:cs="SimSun" w:hint="eastAsia"/>
          <w:lang w:eastAsia="zh-CN"/>
        </w:rPr>
        <w:t>号决议（</w:t>
      </w:r>
      <w:r w:rsidRPr="00040BDC">
        <w:rPr>
          <w:rFonts w:eastAsia="Times New Roman" w:hint="eastAsia"/>
          <w:lang w:eastAsia="zh-CN"/>
        </w:rPr>
        <w:t>2014</w:t>
      </w:r>
      <w:r w:rsidRPr="00040BDC">
        <w:rPr>
          <w:rFonts w:ascii="SimSun" w:hAnsi="SimSun" w:cs="SimSun" w:hint="eastAsia"/>
          <w:lang w:eastAsia="zh-CN"/>
        </w:rPr>
        <w:t>年，釜山）</w:t>
      </w:r>
      <w:r w:rsidRPr="00040BDC">
        <w:rPr>
          <w:lang w:eastAsia="zh-CN"/>
        </w:rPr>
        <w:t xml:space="preserve">– </w:t>
      </w:r>
      <w:r w:rsidRPr="00040BDC">
        <w:rPr>
          <w:rFonts w:ascii="SimSun" w:hAnsi="SimSun" w:cs="SimSun" w:hint="eastAsia"/>
          <w:lang w:eastAsia="zh-CN"/>
        </w:rPr>
        <w:t>“</w:t>
      </w:r>
      <w:r w:rsidRPr="00040BDC">
        <w:rPr>
          <w:rFonts w:ascii="SimSun" w:hAnsi="SimSun" w:cs="SimSun" w:hint="eastAsia"/>
          <w:bCs/>
          <w:lang w:eastAsia="zh-CN"/>
        </w:rPr>
        <w:t>促进物联网的发展，迎接全面连通的世界”；</w:t>
      </w:r>
    </w:p>
    <w:p w14:paraId="373D2592" w14:textId="77777777" w:rsidR="00AD288E" w:rsidRPr="00040BDC" w:rsidRDefault="00AD288E" w:rsidP="004A165C">
      <w:pPr>
        <w:pStyle w:val="Normalnoindent"/>
        <w:rPr>
          <w:rFonts w:eastAsia="Times New Roman"/>
          <w:lang w:eastAsia="zh-CN"/>
        </w:rPr>
      </w:pPr>
      <w:r w:rsidRPr="00040BDC">
        <w:rPr>
          <w:rFonts w:eastAsia="Times New Roman"/>
          <w:i/>
          <w:iCs/>
          <w:lang w:eastAsia="zh-CN"/>
        </w:rPr>
        <w:t>c)</w:t>
      </w:r>
      <w:r w:rsidRPr="00040BDC">
        <w:rPr>
          <w:rFonts w:eastAsia="Times New Roman"/>
          <w:lang w:eastAsia="zh-CN"/>
        </w:rPr>
        <w:tab/>
      </w:r>
      <w:r w:rsidRPr="00040BDC">
        <w:rPr>
          <w:rFonts w:eastAsiaTheme="minorEastAsia" w:hint="eastAsia"/>
          <w:lang w:eastAsia="zh-CN"/>
        </w:rPr>
        <w:t>发</w:t>
      </w:r>
      <w:r w:rsidRPr="00040BDC">
        <w:rPr>
          <w:rFonts w:eastAsiaTheme="minorEastAsia"/>
          <w:lang w:eastAsia="zh-CN"/>
        </w:rPr>
        <w:t>展中国家</w:t>
      </w:r>
      <w:r w:rsidR="0038786A" w:rsidRPr="00040BDC">
        <w:rPr>
          <w:rStyle w:val="FootnoteReference"/>
          <w:rFonts w:eastAsiaTheme="minorEastAsia"/>
          <w:lang w:eastAsia="zh-CN"/>
        </w:rPr>
        <w:footnoteReference w:id="55"/>
      </w:r>
      <w:r w:rsidRPr="00040BDC">
        <w:rPr>
          <w:rFonts w:ascii="SimSun" w:hAnsi="SimSun" w:cs="SimSun" w:hint="eastAsia"/>
          <w:lang w:val="en-US" w:eastAsia="zh-CN"/>
        </w:rPr>
        <w:t>积极</w:t>
      </w:r>
      <w:r w:rsidRPr="00040BDC">
        <w:rPr>
          <w:rFonts w:eastAsiaTheme="minorEastAsia"/>
          <w:lang w:eastAsia="zh-CN"/>
        </w:rPr>
        <w:t>参与并为电信</w:t>
      </w:r>
      <w:r w:rsidRPr="00040BDC">
        <w:rPr>
          <w:rFonts w:eastAsiaTheme="minorEastAsia" w:hint="eastAsia"/>
          <w:lang w:eastAsia="zh-CN"/>
        </w:rPr>
        <w:t>/</w:t>
      </w:r>
      <w:r w:rsidRPr="00040BDC">
        <w:rPr>
          <w:rFonts w:eastAsiaTheme="minorEastAsia" w:hint="eastAsia"/>
          <w:lang w:eastAsia="zh-CN"/>
        </w:rPr>
        <w:t>信息</w:t>
      </w:r>
      <w:r w:rsidRPr="00040BDC">
        <w:rPr>
          <w:rFonts w:eastAsiaTheme="minorEastAsia"/>
          <w:lang w:eastAsia="zh-CN"/>
        </w:rPr>
        <w:t>通信技术（</w:t>
      </w:r>
      <w:r w:rsidRPr="00040BDC">
        <w:rPr>
          <w:rFonts w:eastAsiaTheme="minorEastAsia"/>
          <w:lang w:eastAsia="zh-CN"/>
        </w:rPr>
        <w:t>ICT</w:t>
      </w:r>
      <w:r w:rsidRPr="00040BDC">
        <w:rPr>
          <w:rFonts w:eastAsiaTheme="minorEastAsia" w:hint="eastAsia"/>
          <w:lang w:eastAsia="zh-CN"/>
        </w:rPr>
        <w:t>）标准</w:t>
      </w:r>
      <w:r w:rsidRPr="00040BDC">
        <w:rPr>
          <w:rFonts w:eastAsiaTheme="minorEastAsia"/>
          <w:lang w:eastAsia="zh-CN"/>
        </w:rPr>
        <w:t>的制定做出贡献极为重要，</w:t>
      </w:r>
    </w:p>
    <w:p w14:paraId="3FD717CC" w14:textId="77777777" w:rsidR="00AD288E" w:rsidRPr="00040BDC" w:rsidRDefault="00AD288E" w:rsidP="00AD288E">
      <w:pPr>
        <w:pStyle w:val="Call"/>
        <w:rPr>
          <w:lang w:eastAsia="zh-CN"/>
        </w:rPr>
      </w:pPr>
      <w:r w:rsidRPr="00040BDC">
        <w:rPr>
          <w:rFonts w:hint="eastAsia"/>
          <w:lang w:eastAsia="zh-CN"/>
        </w:rPr>
        <w:t>考虑到</w:t>
      </w:r>
    </w:p>
    <w:p w14:paraId="39B8CB12" w14:textId="77777777" w:rsidR="00AD288E" w:rsidRPr="00040BDC" w:rsidRDefault="00AD288E" w:rsidP="004A165C">
      <w:pPr>
        <w:pStyle w:val="Normalnoindent"/>
        <w:rPr>
          <w:rFonts w:eastAsia="Times New Roman"/>
          <w:b/>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hint="eastAsia"/>
          <w:lang w:eastAsia="zh-CN"/>
        </w:rPr>
        <w:t>全权代表</w:t>
      </w:r>
      <w:r w:rsidRPr="00040BDC">
        <w:rPr>
          <w:rFonts w:eastAsiaTheme="minorEastAsia"/>
          <w:lang w:eastAsia="zh-CN"/>
        </w:rPr>
        <w:t>大会</w:t>
      </w:r>
      <w:r w:rsidRPr="00040BDC">
        <w:rPr>
          <w:rFonts w:ascii="SimSun" w:hAnsi="SimSun" w:cs="SimSun" w:hint="eastAsia"/>
          <w:lang w:eastAsia="zh-CN"/>
        </w:rPr>
        <w:t>第</w:t>
      </w:r>
      <w:r w:rsidRPr="00040BDC">
        <w:rPr>
          <w:rFonts w:eastAsia="Times New Roman"/>
          <w:lang w:eastAsia="zh-CN"/>
        </w:rPr>
        <w:t>30</w:t>
      </w:r>
      <w:r w:rsidRPr="00040BDC">
        <w:rPr>
          <w:rFonts w:ascii="SimSun" w:hAnsi="SimSun" w:cs="SimSun" w:hint="eastAsia"/>
          <w:lang w:eastAsia="zh-CN"/>
        </w:rPr>
        <w:t>号决议（</w:t>
      </w:r>
      <w:r w:rsidRPr="00040BDC">
        <w:rPr>
          <w:rFonts w:eastAsia="Times New Roman" w:hint="eastAsia"/>
          <w:lang w:eastAsia="zh-CN"/>
        </w:rPr>
        <w:t>2</w:t>
      </w:r>
      <w:r w:rsidRPr="00040BDC">
        <w:rPr>
          <w:rFonts w:eastAsia="Times New Roman"/>
          <w:lang w:eastAsia="zh-CN"/>
        </w:rPr>
        <w:t>014</w:t>
      </w:r>
      <w:r w:rsidRPr="00040BDC">
        <w:rPr>
          <w:rFonts w:ascii="SimSun" w:hAnsi="SimSun" w:cs="SimSun" w:hint="eastAsia"/>
          <w:lang w:eastAsia="zh-CN"/>
        </w:rPr>
        <w:t>年，釜山，修订版）</w:t>
      </w:r>
      <w:r w:rsidRPr="00040BDC">
        <w:rPr>
          <w:lang w:eastAsia="zh-CN"/>
        </w:rPr>
        <w:t xml:space="preserve">– </w:t>
      </w:r>
      <w:r w:rsidRPr="00040BDC">
        <w:rPr>
          <w:lang w:eastAsia="zh-CN"/>
        </w:rPr>
        <w:t>针对最不发达国家</w:t>
      </w:r>
      <w:r w:rsidRPr="00040BDC">
        <w:rPr>
          <w:rFonts w:ascii="SimSun" w:hAnsi="SimSun" w:cs="SimSun" w:hint="eastAsia"/>
          <w:lang w:eastAsia="zh-CN"/>
        </w:rPr>
        <w:t>、小岛屿发展中国家、内陆发展中国家和</w:t>
      </w:r>
      <w:r w:rsidRPr="00040BDC">
        <w:rPr>
          <w:rFonts w:ascii="SimSun" w:hAnsi="SimSun" w:cs="SimSun" w:hint="eastAsia"/>
          <w:lang w:val="en-US" w:eastAsia="zh-CN"/>
        </w:rPr>
        <w:t>经济</w:t>
      </w:r>
      <w:r w:rsidRPr="00040BDC">
        <w:rPr>
          <w:rFonts w:ascii="SimSun" w:hAnsi="SimSun" w:cs="SimSun" w:hint="eastAsia"/>
          <w:lang w:eastAsia="zh-CN"/>
        </w:rPr>
        <w:t>转型国家的特别措施；</w:t>
      </w:r>
    </w:p>
    <w:p w14:paraId="015342D7" w14:textId="77777777" w:rsidR="00AD288E" w:rsidRPr="00040BDC" w:rsidRDefault="00AD288E" w:rsidP="004A165C">
      <w:pPr>
        <w:pStyle w:val="Normalnoindent"/>
        <w:rPr>
          <w:rFonts w:ascii="Calibri" w:eastAsia="Times New Roman" w:hAnsi="Calibri"/>
          <w:b/>
          <w:lang w:eastAsia="zh-CN"/>
        </w:rPr>
      </w:pPr>
      <w:r w:rsidRPr="00040BDC">
        <w:rPr>
          <w:rFonts w:eastAsia="Times New Roman"/>
          <w:i/>
          <w:iCs/>
          <w:lang w:eastAsia="zh-CN"/>
        </w:rPr>
        <w:t>b)</w:t>
      </w:r>
      <w:r w:rsidRPr="00040BDC">
        <w:rPr>
          <w:rFonts w:eastAsia="Times New Roman"/>
          <w:lang w:eastAsia="zh-CN"/>
        </w:rPr>
        <w:tab/>
      </w:r>
      <w:r w:rsidRPr="00040BDC">
        <w:rPr>
          <w:rFonts w:hint="eastAsia"/>
          <w:szCs w:val="24"/>
          <w:lang w:val="en-US" w:eastAsia="zh-CN"/>
        </w:rPr>
        <w:t>根据国际电联</w:t>
      </w:r>
      <w:r w:rsidRPr="00040BDC">
        <w:rPr>
          <w:rFonts w:hint="eastAsia"/>
          <w:szCs w:val="24"/>
          <w:lang w:val="en-US" w:eastAsia="zh-CN"/>
        </w:rPr>
        <w:t>201</w:t>
      </w:r>
      <w:r w:rsidRPr="00040BDC">
        <w:rPr>
          <w:szCs w:val="24"/>
          <w:lang w:val="en-US" w:eastAsia="zh-CN"/>
        </w:rPr>
        <w:t>6</w:t>
      </w:r>
      <w:r w:rsidRPr="00040BDC">
        <w:rPr>
          <w:rFonts w:hint="eastAsia"/>
          <w:szCs w:val="24"/>
          <w:lang w:val="en-US" w:eastAsia="zh-CN"/>
        </w:rPr>
        <w:t>-201</w:t>
      </w:r>
      <w:r w:rsidRPr="00040BDC">
        <w:rPr>
          <w:szCs w:val="24"/>
          <w:lang w:val="en-US" w:eastAsia="zh-CN"/>
        </w:rPr>
        <w:t>9</w:t>
      </w:r>
      <w:r w:rsidRPr="00040BDC">
        <w:rPr>
          <w:rFonts w:hint="eastAsia"/>
          <w:szCs w:val="24"/>
          <w:lang w:val="en-US" w:eastAsia="zh-CN"/>
        </w:rPr>
        <w:t>年战略规划，国际电联</w:t>
      </w:r>
      <w:r w:rsidRPr="00040BDC">
        <w:rPr>
          <w:szCs w:val="24"/>
          <w:lang w:val="en-US" w:eastAsia="zh-CN"/>
        </w:rPr>
        <w:t>电信标准化部门（</w:t>
      </w:r>
      <w:r w:rsidRPr="00040BDC">
        <w:rPr>
          <w:rFonts w:hint="eastAsia"/>
          <w:szCs w:val="24"/>
          <w:lang w:val="en-US" w:eastAsia="zh-CN"/>
        </w:rPr>
        <w:t>ITU-T</w:t>
      </w:r>
      <w:r w:rsidRPr="00040BDC">
        <w:rPr>
          <w:rFonts w:hint="eastAsia"/>
          <w:szCs w:val="24"/>
          <w:lang w:val="en-US" w:eastAsia="zh-CN"/>
        </w:rPr>
        <w:t>）致力于“</w:t>
      </w:r>
      <w:r w:rsidRPr="00040BDC">
        <w:rPr>
          <w:rFonts w:asciiTheme="minorEastAsia" w:eastAsiaTheme="minorEastAsia" w:hAnsiTheme="minorEastAsia" w:hint="eastAsia"/>
          <w:szCs w:val="24"/>
          <w:lang w:val="en-US" w:eastAsia="zh-CN"/>
        </w:rPr>
        <w:t>为弥合标准化工作差距，在标准化事宜、信息和通信网络基础设施和应用以及能力建设培训资料的制定方面，向发展中国家提供支持和帮助，同时考虑到发展中国家电信环境的特点</w:t>
      </w:r>
      <w:r w:rsidRPr="00040BDC">
        <w:rPr>
          <w:rFonts w:hint="eastAsia"/>
          <w:szCs w:val="24"/>
          <w:lang w:val="en-US" w:eastAsia="zh-CN"/>
        </w:rPr>
        <w:t>”；</w:t>
      </w:r>
    </w:p>
    <w:p w14:paraId="7237E8A7" w14:textId="77777777" w:rsidR="00AD288E" w:rsidRPr="00040BDC" w:rsidRDefault="00AD288E" w:rsidP="004A165C">
      <w:pPr>
        <w:pStyle w:val="Normalnoindent"/>
        <w:rPr>
          <w:rFonts w:eastAsia="Times New Roman"/>
          <w:lang w:eastAsia="zh-CN"/>
        </w:rPr>
      </w:pPr>
      <w:r w:rsidRPr="00040BDC">
        <w:rPr>
          <w:rFonts w:eastAsia="Times New Roman"/>
          <w:i/>
          <w:iCs/>
          <w:lang w:eastAsia="zh-CN"/>
        </w:rPr>
        <w:t>c)</w:t>
      </w:r>
      <w:r w:rsidRPr="00040BDC">
        <w:rPr>
          <w:rFonts w:eastAsia="Times New Roman"/>
          <w:lang w:eastAsia="zh-CN"/>
        </w:rPr>
        <w:tab/>
      </w:r>
      <w:r w:rsidRPr="00040BDC">
        <w:rPr>
          <w:rFonts w:hint="eastAsia"/>
          <w:lang w:eastAsia="zh-CN"/>
        </w:rPr>
        <w:t>包括</w:t>
      </w:r>
      <w:r w:rsidRPr="00040BDC">
        <w:rPr>
          <w:rFonts w:cs="Arial"/>
          <w:color w:val="222222"/>
          <w:szCs w:val="24"/>
          <w:lang w:eastAsia="zh-CN"/>
        </w:rPr>
        <w:t>能源</w:t>
      </w:r>
      <w:r w:rsidRPr="00040BDC">
        <w:rPr>
          <w:rFonts w:cs="Arial" w:hint="eastAsia"/>
          <w:color w:val="222222"/>
          <w:szCs w:val="24"/>
          <w:lang w:eastAsia="zh-CN"/>
        </w:rPr>
        <w:t>、</w:t>
      </w:r>
      <w:r w:rsidRPr="00040BDC">
        <w:rPr>
          <w:rFonts w:cs="Arial"/>
          <w:color w:val="222222"/>
          <w:szCs w:val="24"/>
          <w:lang w:eastAsia="zh-CN"/>
        </w:rPr>
        <w:t>交通</w:t>
      </w:r>
      <w:r w:rsidRPr="00040BDC">
        <w:rPr>
          <w:rFonts w:cs="Arial" w:hint="eastAsia"/>
          <w:color w:val="222222"/>
          <w:szCs w:val="24"/>
          <w:lang w:eastAsia="zh-CN"/>
        </w:rPr>
        <w:t>、</w:t>
      </w:r>
      <w:r w:rsidRPr="00040BDC">
        <w:rPr>
          <w:rFonts w:cs="Arial"/>
          <w:color w:val="222222"/>
          <w:szCs w:val="24"/>
          <w:lang w:eastAsia="zh-CN"/>
        </w:rPr>
        <w:t>卫生</w:t>
      </w:r>
      <w:r w:rsidRPr="00040BDC">
        <w:rPr>
          <w:rFonts w:cs="Arial" w:hint="eastAsia"/>
          <w:color w:val="222222"/>
          <w:szCs w:val="24"/>
          <w:lang w:eastAsia="zh-CN"/>
        </w:rPr>
        <w:t>、</w:t>
      </w:r>
      <w:r w:rsidRPr="00040BDC">
        <w:rPr>
          <w:rFonts w:cs="Arial"/>
          <w:color w:val="222222"/>
          <w:szCs w:val="24"/>
          <w:lang w:eastAsia="zh-CN"/>
        </w:rPr>
        <w:t>农业</w:t>
      </w:r>
      <w:r w:rsidRPr="00040BDC">
        <w:rPr>
          <w:rFonts w:cs="Arial" w:hint="eastAsia"/>
          <w:color w:val="222222"/>
          <w:szCs w:val="24"/>
          <w:lang w:eastAsia="zh-CN"/>
        </w:rPr>
        <w:t>、</w:t>
      </w:r>
      <w:r w:rsidRPr="00040BDC">
        <w:rPr>
          <w:rFonts w:cs="Arial"/>
          <w:color w:val="222222"/>
          <w:szCs w:val="24"/>
          <w:lang w:eastAsia="zh-CN"/>
        </w:rPr>
        <w:t>灾害管理</w:t>
      </w:r>
      <w:r w:rsidRPr="00040BDC">
        <w:rPr>
          <w:rFonts w:cs="Arial" w:hint="eastAsia"/>
          <w:color w:val="222222"/>
          <w:szCs w:val="24"/>
          <w:lang w:eastAsia="zh-CN"/>
        </w:rPr>
        <w:t>、</w:t>
      </w:r>
      <w:r w:rsidRPr="00040BDC">
        <w:rPr>
          <w:rFonts w:cs="Arial"/>
          <w:color w:val="222222"/>
          <w:szCs w:val="24"/>
          <w:lang w:eastAsia="zh-CN"/>
        </w:rPr>
        <w:t>公共安全</w:t>
      </w:r>
      <w:r w:rsidRPr="00040BDC">
        <w:rPr>
          <w:rFonts w:cs="Arial" w:hint="eastAsia"/>
          <w:color w:val="222222"/>
          <w:szCs w:val="24"/>
          <w:lang w:eastAsia="zh-CN"/>
        </w:rPr>
        <w:t>和</w:t>
      </w:r>
      <w:r w:rsidRPr="00040BDC">
        <w:rPr>
          <w:rFonts w:cs="Arial"/>
          <w:color w:val="222222"/>
          <w:szCs w:val="24"/>
          <w:lang w:eastAsia="zh-CN"/>
        </w:rPr>
        <w:t>家庭网络</w:t>
      </w:r>
      <w:r w:rsidRPr="00040BDC">
        <w:rPr>
          <w:rFonts w:cs="Arial" w:hint="eastAsia"/>
          <w:color w:val="222222"/>
          <w:szCs w:val="24"/>
          <w:lang w:eastAsia="zh-CN"/>
        </w:rPr>
        <w:t>等在内</w:t>
      </w:r>
      <w:r w:rsidRPr="00040BDC">
        <w:rPr>
          <w:rFonts w:cs="Arial"/>
          <w:color w:val="222222"/>
          <w:szCs w:val="24"/>
          <w:lang w:eastAsia="zh-CN"/>
        </w:rPr>
        <w:t>的多种不同行业</w:t>
      </w:r>
      <w:r w:rsidRPr="00040BDC">
        <w:rPr>
          <w:rFonts w:cs="Arial" w:hint="eastAsia"/>
          <w:color w:val="222222"/>
          <w:szCs w:val="24"/>
          <w:lang w:eastAsia="zh-CN"/>
        </w:rPr>
        <w:t>，</w:t>
      </w:r>
      <w:r w:rsidRPr="00040BDC">
        <w:rPr>
          <w:rFonts w:cs="Arial"/>
          <w:color w:val="222222"/>
          <w:szCs w:val="24"/>
          <w:lang w:eastAsia="zh-CN"/>
        </w:rPr>
        <w:t>依靠新兴的通信</w:t>
      </w:r>
      <w:r w:rsidRPr="00040BDC">
        <w:rPr>
          <w:rFonts w:cs="Arial" w:hint="eastAsia"/>
          <w:color w:val="222222"/>
          <w:szCs w:val="24"/>
          <w:lang w:eastAsia="zh-CN"/>
        </w:rPr>
        <w:t>网络和</w:t>
      </w:r>
      <w:r w:rsidRPr="00040BDC">
        <w:rPr>
          <w:rFonts w:cs="Arial"/>
          <w:color w:val="222222"/>
          <w:szCs w:val="24"/>
          <w:lang w:eastAsia="zh-CN"/>
        </w:rPr>
        <w:t>技术</w:t>
      </w:r>
      <w:r w:rsidRPr="00040BDC">
        <w:rPr>
          <w:rFonts w:cs="Arial" w:hint="eastAsia"/>
          <w:color w:val="222222"/>
          <w:szCs w:val="24"/>
          <w:lang w:eastAsia="zh-CN"/>
        </w:rPr>
        <w:t>；</w:t>
      </w:r>
    </w:p>
    <w:p w14:paraId="65E5317F" w14:textId="77777777" w:rsidR="00AD288E" w:rsidRPr="00040BDC" w:rsidRDefault="00AD288E" w:rsidP="004A165C">
      <w:pPr>
        <w:pStyle w:val="Normalnoindent"/>
        <w:rPr>
          <w:lang w:val="en-US" w:eastAsia="zh-CN"/>
        </w:rPr>
      </w:pPr>
      <w:r w:rsidRPr="00040BDC">
        <w:rPr>
          <w:rFonts w:eastAsia="Times New Roman"/>
          <w:i/>
          <w:iCs/>
          <w:lang w:eastAsia="zh-CN"/>
        </w:rPr>
        <w:t>d)</w:t>
      </w:r>
      <w:r w:rsidRPr="00040BDC">
        <w:rPr>
          <w:rFonts w:eastAsia="Times New Roman"/>
          <w:lang w:eastAsia="zh-CN"/>
        </w:rPr>
        <w:tab/>
      </w:r>
      <w:r w:rsidRPr="00040BDC">
        <w:rPr>
          <w:rFonts w:eastAsiaTheme="minorEastAsia" w:hint="eastAsia"/>
          <w:lang w:eastAsia="zh-CN"/>
        </w:rPr>
        <w:t>国</w:t>
      </w:r>
      <w:r w:rsidRPr="00040BDC">
        <w:rPr>
          <w:rFonts w:eastAsiaTheme="minorEastAsia"/>
          <w:lang w:eastAsia="zh-CN"/>
        </w:rPr>
        <w:t>际电联</w:t>
      </w:r>
      <w:r w:rsidRPr="00040BDC">
        <w:rPr>
          <w:rFonts w:hint="eastAsia"/>
          <w:lang w:val="en-US" w:eastAsia="zh-CN"/>
        </w:rPr>
        <w:t>理事会第</w:t>
      </w:r>
      <w:r w:rsidRPr="00040BDC">
        <w:rPr>
          <w:rFonts w:hint="eastAsia"/>
          <w:lang w:val="en-US" w:eastAsia="zh-CN"/>
        </w:rPr>
        <w:t>1353</w:t>
      </w:r>
      <w:r w:rsidRPr="00040BDC">
        <w:rPr>
          <w:rFonts w:hint="eastAsia"/>
          <w:lang w:val="en-US" w:eastAsia="zh-CN"/>
        </w:rPr>
        <w:t>号决议认识到，电信和</w:t>
      </w:r>
      <w:r w:rsidRPr="00040BDC">
        <w:rPr>
          <w:rFonts w:hint="eastAsia"/>
          <w:lang w:val="en-US" w:eastAsia="zh-CN"/>
        </w:rPr>
        <w:t>ICT</w:t>
      </w:r>
      <w:r w:rsidRPr="00040BDC">
        <w:rPr>
          <w:rFonts w:hint="eastAsia"/>
          <w:lang w:val="en-US" w:eastAsia="zh-CN"/>
        </w:rPr>
        <w:t>是发达国家和发展中国家实现可持续发展不可或缺的元素，并责成</w:t>
      </w:r>
      <w:r w:rsidRPr="00040BDC">
        <w:rPr>
          <w:rFonts w:ascii="SimSun" w:hAnsi="SimSun" w:cs="SimSun" w:hint="eastAsia"/>
          <w:lang w:val="en-US" w:eastAsia="zh-CN"/>
        </w:rPr>
        <w:t>秘书长</w:t>
      </w:r>
      <w:r w:rsidRPr="00040BDC">
        <w:rPr>
          <w:rFonts w:hint="eastAsia"/>
          <w:lang w:val="en-US" w:eastAsia="zh-CN"/>
        </w:rPr>
        <w:t>与各局主任合作，确定国际电联将为支持发展中国家通过电信和</w:t>
      </w:r>
      <w:r w:rsidRPr="00040BDC">
        <w:rPr>
          <w:rFonts w:hint="eastAsia"/>
          <w:lang w:val="en-US" w:eastAsia="zh-CN"/>
        </w:rPr>
        <w:t>ICT</w:t>
      </w:r>
      <w:r w:rsidRPr="00040BDC">
        <w:rPr>
          <w:rFonts w:hint="eastAsia"/>
          <w:lang w:val="en-US" w:eastAsia="zh-CN"/>
        </w:rPr>
        <w:t>实现可持续发展而开展新活动，</w:t>
      </w:r>
    </w:p>
    <w:p w14:paraId="24A8D0FF" w14:textId="77777777" w:rsidR="00290A42" w:rsidRPr="00040BDC" w:rsidRDefault="00290A42" w:rsidP="00290A42">
      <w:pPr>
        <w:rPr>
          <w:rStyle w:val="Italic0"/>
          <w:lang w:eastAsia="zh-CN"/>
        </w:rPr>
      </w:pPr>
      <w:r w:rsidRPr="00040BDC">
        <w:rPr>
          <w:lang w:eastAsia="zh-CN"/>
        </w:rPr>
        <w:br w:type="page"/>
      </w:r>
    </w:p>
    <w:p w14:paraId="7B6683C6" w14:textId="77777777" w:rsidR="00AD288E" w:rsidRPr="00040BDC" w:rsidRDefault="00AD288E" w:rsidP="00AD288E">
      <w:pPr>
        <w:pStyle w:val="Call"/>
        <w:rPr>
          <w:lang w:eastAsia="zh-CN"/>
        </w:rPr>
      </w:pPr>
      <w:r w:rsidRPr="00040BDC">
        <w:rPr>
          <w:rFonts w:hint="eastAsia"/>
          <w:lang w:eastAsia="zh-CN"/>
        </w:rPr>
        <w:lastRenderedPageBreak/>
        <w:t>顾及</w:t>
      </w:r>
    </w:p>
    <w:p w14:paraId="26DA4B87" w14:textId="77777777" w:rsidR="00AD288E" w:rsidRPr="00040BDC" w:rsidRDefault="00AD288E" w:rsidP="00AD288E">
      <w:pPr>
        <w:ind w:firstLineChars="200" w:firstLine="480"/>
        <w:rPr>
          <w:rFonts w:eastAsia="Times New Roman"/>
          <w:lang w:eastAsia="zh-CN"/>
        </w:rPr>
      </w:pPr>
      <w:r w:rsidRPr="00040BDC">
        <w:rPr>
          <w:lang w:eastAsia="zh-CN"/>
        </w:rPr>
        <w:t>智慧非洲秘书处</w:t>
      </w:r>
      <w:r w:rsidRPr="00040BDC">
        <w:rPr>
          <w:rFonts w:hint="eastAsia"/>
          <w:lang w:eastAsia="zh-CN"/>
        </w:rPr>
        <w:t>根据国际电</w:t>
      </w:r>
      <w:proofErr w:type="gramStart"/>
      <w:r w:rsidRPr="00040BDC">
        <w:rPr>
          <w:rFonts w:hint="eastAsia"/>
          <w:lang w:eastAsia="zh-CN"/>
        </w:rPr>
        <w:t>联</w:t>
      </w:r>
      <w:r w:rsidRPr="00040BDC">
        <w:rPr>
          <w:lang w:eastAsia="zh-CN"/>
        </w:rPr>
        <w:t>帮助</w:t>
      </w:r>
      <w:proofErr w:type="gramEnd"/>
      <w:r w:rsidRPr="00040BDC">
        <w:rPr>
          <w:rFonts w:hint="eastAsia"/>
          <w:lang w:eastAsia="zh-CN"/>
        </w:rPr>
        <w:t>发</w:t>
      </w:r>
      <w:r w:rsidRPr="00040BDC">
        <w:rPr>
          <w:lang w:eastAsia="zh-CN"/>
        </w:rPr>
        <w:t>展中国家</w:t>
      </w:r>
      <w:r w:rsidRPr="00040BDC">
        <w:rPr>
          <w:rFonts w:hint="eastAsia"/>
          <w:lang w:eastAsia="zh-CN"/>
        </w:rPr>
        <w:t>的</w:t>
      </w:r>
      <w:r w:rsidRPr="00040BDC">
        <w:rPr>
          <w:lang w:eastAsia="zh-CN"/>
        </w:rPr>
        <w:t>目标而确</w:t>
      </w:r>
      <w:r w:rsidRPr="00040BDC">
        <w:rPr>
          <w:rFonts w:hint="eastAsia"/>
          <w:lang w:eastAsia="zh-CN"/>
        </w:rPr>
        <w:t>定</w:t>
      </w:r>
      <w:r w:rsidRPr="00040BDC">
        <w:rPr>
          <w:lang w:eastAsia="zh-CN"/>
        </w:rPr>
        <w:t>的职责</w:t>
      </w:r>
      <w:r w:rsidRPr="00040BDC">
        <w:rPr>
          <w:rFonts w:hint="eastAsia"/>
          <w:lang w:eastAsia="zh-CN"/>
        </w:rPr>
        <w:t>范围</w:t>
      </w:r>
      <w:r w:rsidRPr="00040BDC">
        <w:rPr>
          <w:rFonts w:hint="eastAsia"/>
          <w:lang w:val="en-US" w:eastAsia="zh-CN"/>
        </w:rPr>
        <w:t>，</w:t>
      </w:r>
    </w:p>
    <w:p w14:paraId="1F90329E" w14:textId="77777777" w:rsidR="00AD288E" w:rsidRPr="00040BDC" w:rsidRDefault="00AD288E" w:rsidP="00AD288E">
      <w:pPr>
        <w:pStyle w:val="Call"/>
        <w:rPr>
          <w:i/>
          <w:iCs/>
          <w:lang w:eastAsia="zh-CN"/>
        </w:rPr>
      </w:pPr>
      <w:r w:rsidRPr="00040BDC">
        <w:rPr>
          <w:rFonts w:hint="eastAsia"/>
          <w:lang w:eastAsia="zh-CN"/>
        </w:rPr>
        <w:t>认识到</w:t>
      </w:r>
    </w:p>
    <w:p w14:paraId="79F29031" w14:textId="77777777" w:rsidR="00AD288E" w:rsidRPr="00040BDC" w:rsidRDefault="00AD288E" w:rsidP="004A165C">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hint="eastAsia"/>
          <w:lang w:eastAsia="zh-CN"/>
        </w:rPr>
        <w:t>参与</w:t>
      </w:r>
      <w:r w:rsidRPr="00040BDC">
        <w:rPr>
          <w:rFonts w:eastAsiaTheme="minorEastAsia"/>
          <w:lang w:eastAsia="zh-CN"/>
        </w:rPr>
        <w:t>各种项目的</w:t>
      </w:r>
      <w:r w:rsidRPr="00040BDC">
        <w:rPr>
          <w:rFonts w:ascii="SimSun" w:hAnsi="SimSun" w:cs="SimSun" w:hint="eastAsia"/>
          <w:lang w:val="en-US" w:eastAsia="zh-CN"/>
        </w:rPr>
        <w:t>智慧</w:t>
      </w:r>
      <w:r w:rsidRPr="00040BDC">
        <w:rPr>
          <w:rFonts w:eastAsiaTheme="minorEastAsia" w:hint="eastAsia"/>
          <w:lang w:eastAsia="zh-CN"/>
        </w:rPr>
        <w:t>非洲成员国</w:t>
      </w:r>
      <w:r w:rsidRPr="00040BDC">
        <w:rPr>
          <w:rFonts w:eastAsiaTheme="minorEastAsia"/>
          <w:lang w:eastAsia="zh-CN"/>
        </w:rPr>
        <w:t>、伙伴</w:t>
      </w:r>
      <w:r w:rsidRPr="00040BDC">
        <w:rPr>
          <w:rFonts w:eastAsiaTheme="minorEastAsia" w:hint="eastAsia"/>
          <w:lang w:eastAsia="zh-CN"/>
        </w:rPr>
        <w:t>组织和</w:t>
      </w:r>
      <w:r w:rsidRPr="00040BDC">
        <w:rPr>
          <w:rFonts w:eastAsiaTheme="minorEastAsia"/>
          <w:lang w:eastAsia="zh-CN"/>
        </w:rPr>
        <w:t>私营部门</w:t>
      </w:r>
      <w:r w:rsidRPr="00040BDC">
        <w:rPr>
          <w:rFonts w:eastAsiaTheme="minorEastAsia" w:hint="eastAsia"/>
          <w:lang w:eastAsia="zh-CN"/>
        </w:rPr>
        <w:t>需要</w:t>
      </w:r>
      <w:r w:rsidRPr="00040BDC">
        <w:rPr>
          <w:rFonts w:eastAsiaTheme="minorEastAsia"/>
          <w:lang w:eastAsia="zh-CN"/>
        </w:rPr>
        <w:t>标准；</w:t>
      </w:r>
    </w:p>
    <w:p w14:paraId="69929BDD" w14:textId="77777777" w:rsidR="00AD288E" w:rsidRPr="00040BDC" w:rsidRDefault="00AD288E" w:rsidP="004A165C">
      <w:pPr>
        <w:pStyle w:val="Normalnoindent"/>
        <w:rPr>
          <w:rFonts w:eastAsia="Times New Roman"/>
          <w:lang w:eastAsia="zh-CN"/>
        </w:rPr>
      </w:pPr>
      <w:r w:rsidRPr="00040BDC">
        <w:rPr>
          <w:rFonts w:eastAsia="Times New Roman"/>
          <w:i/>
          <w:iCs/>
          <w:lang w:eastAsia="zh-CN"/>
        </w:rPr>
        <w:t>b)</w:t>
      </w:r>
      <w:r w:rsidRPr="00040BDC">
        <w:rPr>
          <w:rFonts w:eastAsia="Times New Roman"/>
          <w:lang w:eastAsia="zh-CN"/>
        </w:rPr>
        <w:tab/>
        <w:t>ITU-T</w:t>
      </w:r>
      <w:r w:rsidRPr="00040BDC">
        <w:rPr>
          <w:rFonts w:eastAsiaTheme="minorEastAsia" w:hint="eastAsia"/>
          <w:lang w:eastAsia="zh-CN"/>
        </w:rPr>
        <w:t>负责新</w:t>
      </w:r>
      <w:r w:rsidRPr="00040BDC">
        <w:rPr>
          <w:rFonts w:eastAsiaTheme="minorEastAsia"/>
          <w:lang w:eastAsia="zh-CN"/>
        </w:rPr>
        <w:t>兴</w:t>
      </w:r>
      <w:r w:rsidRPr="00040BDC">
        <w:rPr>
          <w:rFonts w:ascii="SimSun" w:hAnsi="SimSun" w:cs="SimSun" w:hint="eastAsia"/>
          <w:lang w:val="en-US" w:eastAsia="zh-CN"/>
        </w:rPr>
        <w:t>技术</w:t>
      </w:r>
      <w:r w:rsidRPr="00040BDC">
        <w:rPr>
          <w:rFonts w:eastAsiaTheme="minorEastAsia"/>
          <w:lang w:eastAsia="zh-CN"/>
        </w:rPr>
        <w:t>的标准化工作，</w:t>
      </w:r>
    </w:p>
    <w:p w14:paraId="38725510" w14:textId="77777777" w:rsidR="00AD288E" w:rsidRPr="00040BDC" w:rsidRDefault="00AD288E" w:rsidP="00AD288E">
      <w:pPr>
        <w:pStyle w:val="Call"/>
        <w:rPr>
          <w:lang w:eastAsia="zh-CN"/>
        </w:rPr>
      </w:pPr>
      <w:r w:rsidRPr="00040BDC">
        <w:rPr>
          <w:rFonts w:hint="eastAsia"/>
          <w:lang w:eastAsia="zh-CN"/>
        </w:rPr>
        <w:t>做出决议，请国</w:t>
      </w:r>
      <w:r w:rsidRPr="00040BDC">
        <w:rPr>
          <w:lang w:eastAsia="zh-CN"/>
        </w:rPr>
        <w:t>际电</w:t>
      </w:r>
      <w:proofErr w:type="gramStart"/>
      <w:r w:rsidRPr="00040BDC">
        <w:rPr>
          <w:lang w:eastAsia="zh-CN"/>
        </w:rPr>
        <w:t>联电</w:t>
      </w:r>
      <w:r w:rsidRPr="00040BDC">
        <w:rPr>
          <w:rFonts w:hint="eastAsia"/>
          <w:lang w:eastAsia="zh-CN"/>
        </w:rPr>
        <w:t>信</w:t>
      </w:r>
      <w:proofErr w:type="gramEnd"/>
      <w:r w:rsidRPr="00040BDC">
        <w:rPr>
          <w:lang w:eastAsia="zh-CN"/>
        </w:rPr>
        <w:t>标准化部门研究组</w:t>
      </w:r>
    </w:p>
    <w:p w14:paraId="1536103F" w14:textId="77777777" w:rsidR="00AD288E" w:rsidRPr="00040BDC" w:rsidRDefault="00AD288E" w:rsidP="004A165C">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eastAsiaTheme="minorEastAsia" w:hint="eastAsia"/>
          <w:lang w:eastAsia="zh-CN"/>
        </w:rPr>
        <w:t>起草</w:t>
      </w:r>
      <w:r w:rsidRPr="00040BDC">
        <w:rPr>
          <w:rFonts w:eastAsiaTheme="minorEastAsia"/>
          <w:lang w:eastAsia="zh-CN"/>
        </w:rPr>
        <w:t>旨在</w:t>
      </w:r>
      <w:r w:rsidRPr="00040BDC">
        <w:rPr>
          <w:rFonts w:eastAsiaTheme="minorEastAsia" w:hint="eastAsia"/>
          <w:lang w:eastAsia="zh-CN"/>
        </w:rPr>
        <w:t>应用新兴</w:t>
      </w:r>
      <w:r w:rsidRPr="00040BDC">
        <w:rPr>
          <w:rFonts w:eastAsiaTheme="minorEastAsia"/>
          <w:lang w:eastAsia="zh-CN"/>
        </w:rPr>
        <w:t>技术</w:t>
      </w:r>
      <w:r w:rsidRPr="00040BDC">
        <w:rPr>
          <w:rFonts w:eastAsiaTheme="minorEastAsia" w:hint="eastAsia"/>
          <w:lang w:eastAsia="zh-CN"/>
        </w:rPr>
        <w:t>的</w:t>
      </w:r>
      <w:r w:rsidRPr="00040BDC">
        <w:rPr>
          <w:rFonts w:eastAsia="Times New Roman"/>
          <w:lang w:eastAsia="zh-CN"/>
        </w:rPr>
        <w:t>ITU-T</w:t>
      </w:r>
      <w:r w:rsidRPr="00040BDC">
        <w:rPr>
          <w:rFonts w:eastAsiaTheme="minorEastAsia" w:hint="eastAsia"/>
          <w:lang w:eastAsia="zh-CN"/>
        </w:rPr>
        <w:t>建议</w:t>
      </w:r>
      <w:r w:rsidRPr="00040BDC">
        <w:rPr>
          <w:rFonts w:eastAsiaTheme="minorEastAsia"/>
          <w:lang w:eastAsia="zh-CN"/>
        </w:rPr>
        <w:t>书，并</w:t>
      </w:r>
      <w:r w:rsidRPr="00040BDC">
        <w:rPr>
          <w:rFonts w:eastAsiaTheme="minorEastAsia" w:hint="eastAsia"/>
          <w:lang w:eastAsia="zh-CN"/>
        </w:rPr>
        <w:t>重点</w:t>
      </w:r>
      <w:r w:rsidRPr="00040BDC">
        <w:rPr>
          <w:rFonts w:eastAsiaTheme="minorEastAsia"/>
          <w:lang w:eastAsia="zh-CN"/>
        </w:rPr>
        <w:t>关注发展中国家；</w:t>
      </w:r>
    </w:p>
    <w:p w14:paraId="5619F4A9" w14:textId="77777777" w:rsidR="00AD288E" w:rsidRPr="00040BDC" w:rsidRDefault="00AD288E" w:rsidP="004A165C">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eastAsiaTheme="minorEastAsia" w:hint="eastAsia"/>
          <w:lang w:eastAsia="zh-CN"/>
        </w:rPr>
        <w:t>与</w:t>
      </w:r>
      <w:r w:rsidRPr="00040BDC">
        <w:rPr>
          <w:rFonts w:eastAsiaTheme="minorEastAsia"/>
          <w:lang w:eastAsia="zh-CN"/>
        </w:rPr>
        <w:t>智慧</w:t>
      </w:r>
      <w:r w:rsidRPr="00040BDC">
        <w:rPr>
          <w:rFonts w:ascii="SimSun" w:hAnsi="SimSun" w:cs="SimSun" w:hint="eastAsia"/>
          <w:lang w:val="en-US" w:eastAsia="zh-CN"/>
        </w:rPr>
        <w:t>非洲办公室</w:t>
      </w:r>
      <w:r w:rsidRPr="00040BDC">
        <w:rPr>
          <w:rFonts w:eastAsiaTheme="minorEastAsia"/>
          <w:lang w:eastAsia="zh-CN"/>
        </w:rPr>
        <w:t>协作</w:t>
      </w:r>
      <w:r w:rsidRPr="00040BDC">
        <w:rPr>
          <w:rFonts w:eastAsiaTheme="minorEastAsia" w:hint="eastAsia"/>
          <w:lang w:eastAsia="zh-CN"/>
        </w:rPr>
        <w:t>，</w:t>
      </w:r>
      <w:r w:rsidRPr="00040BDC">
        <w:rPr>
          <w:rFonts w:eastAsiaTheme="minorEastAsia"/>
          <w:lang w:eastAsia="zh-CN"/>
        </w:rPr>
        <w:t>通过区域会议、论坛和研讨等方式，制定有关新兴技术的标准</w:t>
      </w:r>
      <w:r w:rsidRPr="00040BDC">
        <w:rPr>
          <w:rFonts w:eastAsiaTheme="minorEastAsia" w:hint="eastAsia"/>
          <w:lang w:eastAsia="zh-CN"/>
        </w:rPr>
        <w:t>并</w:t>
      </w:r>
      <w:r w:rsidRPr="00040BDC">
        <w:rPr>
          <w:rFonts w:eastAsiaTheme="minorEastAsia"/>
          <w:lang w:eastAsia="zh-CN"/>
        </w:rPr>
        <w:t>特别</w:t>
      </w:r>
      <w:r w:rsidRPr="00040BDC">
        <w:rPr>
          <w:rFonts w:eastAsiaTheme="minorEastAsia" w:hint="eastAsia"/>
          <w:lang w:eastAsia="zh-CN"/>
        </w:rPr>
        <w:t>关注发</w:t>
      </w:r>
      <w:r w:rsidRPr="00040BDC">
        <w:rPr>
          <w:rFonts w:eastAsiaTheme="minorEastAsia"/>
          <w:lang w:eastAsia="zh-CN"/>
        </w:rPr>
        <w:t>展中国家的使用案例</w:t>
      </w:r>
      <w:r w:rsidRPr="00040BDC">
        <w:rPr>
          <w:rFonts w:eastAsiaTheme="minorEastAsia" w:hint="eastAsia"/>
          <w:lang w:eastAsia="zh-CN"/>
        </w:rPr>
        <w:t>，</w:t>
      </w:r>
    </w:p>
    <w:p w14:paraId="3CCBE4F1" w14:textId="77777777" w:rsidR="00AD288E" w:rsidRPr="00040BDC" w:rsidRDefault="00AD288E" w:rsidP="00AD288E">
      <w:pPr>
        <w:pStyle w:val="Call"/>
        <w:rPr>
          <w:lang w:eastAsia="zh-CN"/>
        </w:rPr>
      </w:pPr>
      <w:r w:rsidRPr="00040BDC">
        <w:rPr>
          <w:rFonts w:hint="eastAsia"/>
          <w:lang w:eastAsia="zh-CN"/>
        </w:rPr>
        <w:t>责成电信</w:t>
      </w:r>
      <w:r w:rsidRPr="00040BDC">
        <w:rPr>
          <w:lang w:eastAsia="zh-CN"/>
        </w:rPr>
        <w:t>标准化局主任</w:t>
      </w:r>
      <w:r w:rsidRPr="00040BDC">
        <w:rPr>
          <w:rFonts w:hint="eastAsia"/>
          <w:lang w:eastAsia="zh-CN"/>
        </w:rPr>
        <w:t>与</w:t>
      </w:r>
      <w:r w:rsidRPr="00040BDC">
        <w:rPr>
          <w:lang w:eastAsia="zh-CN"/>
        </w:rPr>
        <w:t>电信发展局主任协作</w:t>
      </w:r>
    </w:p>
    <w:p w14:paraId="751ABA74" w14:textId="77777777" w:rsidR="00AD288E" w:rsidRPr="00040BDC" w:rsidRDefault="00AD288E" w:rsidP="004A165C">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eastAsiaTheme="minorEastAsia" w:hint="eastAsia"/>
          <w:lang w:eastAsia="zh-CN"/>
        </w:rPr>
        <w:t>为</w:t>
      </w:r>
      <w:r w:rsidRPr="00040BDC">
        <w:rPr>
          <w:rFonts w:eastAsia="Times New Roman"/>
          <w:lang w:eastAsia="zh-CN"/>
        </w:rPr>
        <w:t>ITU-T</w:t>
      </w:r>
      <w:r w:rsidRPr="00040BDC">
        <w:rPr>
          <w:rFonts w:eastAsiaTheme="minorEastAsia" w:hint="eastAsia"/>
          <w:lang w:eastAsia="zh-CN"/>
        </w:rPr>
        <w:t>各</w:t>
      </w:r>
      <w:r w:rsidRPr="00040BDC">
        <w:rPr>
          <w:rFonts w:eastAsiaTheme="minorEastAsia"/>
          <w:lang w:eastAsia="zh-CN"/>
        </w:rPr>
        <w:t>研究组与智慧非洲</w:t>
      </w:r>
      <w:r w:rsidRPr="00040BDC">
        <w:rPr>
          <w:rFonts w:eastAsiaTheme="minorEastAsia" w:hint="eastAsia"/>
          <w:lang w:eastAsia="zh-CN"/>
        </w:rPr>
        <w:t>办公室在标准</w:t>
      </w:r>
      <w:r w:rsidRPr="00040BDC">
        <w:rPr>
          <w:rFonts w:eastAsiaTheme="minorEastAsia"/>
          <w:lang w:eastAsia="zh-CN"/>
        </w:rPr>
        <w:t>制定方面的协作与合作建立相关机制；</w:t>
      </w:r>
    </w:p>
    <w:p w14:paraId="1D6FEA3B" w14:textId="77777777" w:rsidR="00AD288E" w:rsidRPr="00040BDC" w:rsidRDefault="00AD288E" w:rsidP="004A165C">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继续根据第</w:t>
      </w:r>
      <w:r w:rsidRPr="00040BDC">
        <w:rPr>
          <w:rFonts w:hint="eastAsia"/>
          <w:lang w:eastAsia="zh-CN"/>
        </w:rPr>
        <w:t>195</w:t>
      </w:r>
      <w:r w:rsidRPr="00040BDC">
        <w:rPr>
          <w:rFonts w:hint="eastAsia"/>
          <w:lang w:eastAsia="zh-CN"/>
        </w:rPr>
        <w:t>号决议（</w:t>
      </w:r>
      <w:r w:rsidRPr="00040BDC">
        <w:rPr>
          <w:rFonts w:hint="eastAsia"/>
          <w:lang w:eastAsia="zh-CN"/>
        </w:rPr>
        <w:t>2014</w:t>
      </w:r>
      <w:r w:rsidRPr="00040BDC">
        <w:rPr>
          <w:rFonts w:hint="eastAsia"/>
          <w:lang w:eastAsia="zh-CN"/>
        </w:rPr>
        <w:t>年，釜山）支持《智慧非洲宣言》的</w:t>
      </w:r>
      <w:r w:rsidRPr="00040BDC">
        <w:rPr>
          <w:lang w:eastAsia="zh-CN"/>
        </w:rPr>
        <w:t>实施；</w:t>
      </w:r>
    </w:p>
    <w:p w14:paraId="69799719" w14:textId="77777777" w:rsidR="00AD288E" w:rsidRPr="00040BDC" w:rsidRDefault="00AD288E" w:rsidP="004A165C">
      <w:pPr>
        <w:pStyle w:val="Normalnoindent"/>
        <w:rPr>
          <w:rFonts w:eastAsia="Times New Roman"/>
          <w:lang w:eastAsia="zh-CN"/>
        </w:rPr>
      </w:pPr>
      <w:r w:rsidRPr="00040BDC">
        <w:rPr>
          <w:rFonts w:eastAsia="Times New Roman"/>
          <w:lang w:eastAsia="zh-CN"/>
        </w:rPr>
        <w:t>3</w:t>
      </w:r>
      <w:r w:rsidRPr="00040BDC">
        <w:rPr>
          <w:rFonts w:eastAsia="Times New Roman"/>
          <w:lang w:eastAsia="zh-CN"/>
        </w:rPr>
        <w:tab/>
      </w:r>
      <w:r w:rsidRPr="00040BDC">
        <w:rPr>
          <w:rFonts w:eastAsiaTheme="minorEastAsia" w:hint="eastAsia"/>
          <w:lang w:eastAsia="zh-CN"/>
        </w:rPr>
        <w:t>在规定</w:t>
      </w:r>
      <w:r w:rsidRPr="00040BDC">
        <w:rPr>
          <w:rFonts w:eastAsiaTheme="minorEastAsia"/>
          <w:lang w:eastAsia="zh-CN"/>
        </w:rPr>
        <w:t>的预算内</w:t>
      </w:r>
      <w:r w:rsidRPr="00040BDC">
        <w:rPr>
          <w:rFonts w:eastAsiaTheme="minorEastAsia" w:hint="eastAsia"/>
          <w:lang w:eastAsia="zh-CN"/>
        </w:rPr>
        <w:t>向智慧</w:t>
      </w:r>
      <w:r w:rsidRPr="00040BDC">
        <w:rPr>
          <w:rFonts w:eastAsiaTheme="minorEastAsia"/>
          <w:lang w:eastAsia="zh-CN"/>
        </w:rPr>
        <w:t>非洲</w:t>
      </w:r>
      <w:r w:rsidRPr="00040BDC">
        <w:rPr>
          <w:rFonts w:eastAsiaTheme="minorEastAsia" w:hint="eastAsia"/>
          <w:lang w:eastAsia="zh-CN"/>
        </w:rPr>
        <w:t>举措</w:t>
      </w:r>
      <w:r w:rsidRPr="00040BDC">
        <w:rPr>
          <w:rFonts w:eastAsiaTheme="minorEastAsia"/>
          <w:lang w:eastAsia="zh-CN"/>
        </w:rPr>
        <w:t>和</w:t>
      </w:r>
      <w:r w:rsidRPr="00040BDC">
        <w:rPr>
          <w:rFonts w:eastAsiaTheme="minorEastAsia" w:hint="eastAsia"/>
          <w:lang w:eastAsia="zh-CN"/>
        </w:rPr>
        <w:t>各</w:t>
      </w:r>
      <w:r w:rsidRPr="00040BDC">
        <w:rPr>
          <w:rFonts w:eastAsiaTheme="minorEastAsia"/>
          <w:lang w:eastAsia="zh-CN"/>
        </w:rPr>
        <w:t>非洲区域组提供援助</w:t>
      </w:r>
      <w:r w:rsidRPr="00040BDC">
        <w:rPr>
          <w:rFonts w:eastAsiaTheme="minorEastAsia" w:hint="eastAsia"/>
          <w:lang w:eastAsia="zh-CN"/>
        </w:rPr>
        <w:t>，以支持</w:t>
      </w:r>
      <w:r w:rsidRPr="00040BDC">
        <w:rPr>
          <w:rFonts w:eastAsiaTheme="minorEastAsia"/>
          <w:lang w:eastAsia="zh-CN"/>
        </w:rPr>
        <w:t>旨在加速国际电联各项标准和建议书</w:t>
      </w:r>
      <w:r w:rsidRPr="00040BDC">
        <w:rPr>
          <w:rFonts w:eastAsiaTheme="minorEastAsia" w:hint="eastAsia"/>
          <w:lang w:eastAsia="zh-CN"/>
        </w:rPr>
        <w:t>实施</w:t>
      </w:r>
      <w:r w:rsidRPr="00040BDC">
        <w:rPr>
          <w:rFonts w:eastAsiaTheme="minorEastAsia"/>
          <w:lang w:eastAsia="zh-CN"/>
        </w:rPr>
        <w:t>的试点项目；</w:t>
      </w:r>
    </w:p>
    <w:p w14:paraId="78A686BA" w14:textId="77777777" w:rsidR="00AD288E" w:rsidRPr="00040BDC" w:rsidRDefault="00AD288E" w:rsidP="004A165C">
      <w:pPr>
        <w:pStyle w:val="Normalnoindent"/>
        <w:rPr>
          <w:rFonts w:eastAsiaTheme="minorEastAsia"/>
          <w:lang w:eastAsia="zh-CN"/>
        </w:rPr>
      </w:pPr>
      <w:r w:rsidRPr="00040BDC">
        <w:rPr>
          <w:rFonts w:eastAsia="Times New Roman"/>
          <w:lang w:eastAsia="zh-CN"/>
        </w:rPr>
        <w:t>4</w:t>
      </w:r>
      <w:r w:rsidRPr="00040BDC">
        <w:rPr>
          <w:rFonts w:eastAsia="Times New Roman"/>
          <w:lang w:eastAsia="zh-CN"/>
        </w:rPr>
        <w:tab/>
      </w:r>
      <w:r w:rsidRPr="00040BDC">
        <w:rPr>
          <w:rFonts w:ascii="SimSun" w:hAnsi="SimSun" w:cs="SimSun" w:hint="eastAsia"/>
          <w:lang w:eastAsia="zh-CN"/>
        </w:rPr>
        <w:t>在</w:t>
      </w:r>
      <w:r w:rsidRPr="00040BDC">
        <w:rPr>
          <w:lang w:eastAsia="zh-CN"/>
        </w:rPr>
        <w:t>ITU-T</w:t>
      </w:r>
      <w:r w:rsidRPr="00040BDC">
        <w:rPr>
          <w:lang w:eastAsia="zh-CN"/>
        </w:rPr>
        <w:t>标准</w:t>
      </w:r>
      <w:r w:rsidRPr="00040BDC">
        <w:rPr>
          <w:rFonts w:hint="eastAsia"/>
          <w:lang w:eastAsia="zh-CN"/>
        </w:rPr>
        <w:t>的</w:t>
      </w:r>
      <w:r w:rsidRPr="00040BDC">
        <w:rPr>
          <w:rFonts w:ascii="SimSun" w:hAnsi="SimSun" w:cs="SimSun"/>
          <w:lang w:eastAsia="zh-CN"/>
        </w:rPr>
        <w:t>采用</w:t>
      </w:r>
      <w:r w:rsidRPr="00040BDC">
        <w:rPr>
          <w:lang w:eastAsia="zh-CN"/>
        </w:rPr>
        <w:t>方面</w:t>
      </w:r>
      <w:r w:rsidRPr="00040BDC">
        <w:rPr>
          <w:rFonts w:ascii="SimSun" w:hAnsi="SimSun" w:cs="SimSun" w:hint="eastAsia"/>
          <w:lang w:eastAsia="zh-CN"/>
        </w:rPr>
        <w:t>加强</w:t>
      </w:r>
      <w:r w:rsidRPr="00040BDC">
        <w:rPr>
          <w:rFonts w:ascii="SimSun" w:hAnsi="SimSun" w:cs="SimSun"/>
          <w:lang w:eastAsia="zh-CN"/>
        </w:rPr>
        <w:t>对</w:t>
      </w:r>
      <w:r w:rsidRPr="00040BDC">
        <w:rPr>
          <w:rFonts w:eastAsiaTheme="minorEastAsia" w:hint="eastAsia"/>
          <w:lang w:eastAsia="zh-CN"/>
        </w:rPr>
        <w:t>智慧非洲成员国</w:t>
      </w:r>
      <w:r w:rsidRPr="00040BDC">
        <w:rPr>
          <w:rFonts w:eastAsiaTheme="minorEastAsia"/>
          <w:lang w:eastAsia="zh-CN"/>
        </w:rPr>
        <w:t>、伙伴</w:t>
      </w:r>
      <w:r w:rsidRPr="00040BDC">
        <w:rPr>
          <w:rFonts w:eastAsiaTheme="minorEastAsia" w:hint="eastAsia"/>
          <w:lang w:eastAsia="zh-CN"/>
        </w:rPr>
        <w:t>行业</w:t>
      </w:r>
      <w:r w:rsidRPr="00040BDC">
        <w:rPr>
          <w:rFonts w:eastAsiaTheme="minorEastAsia"/>
          <w:lang w:eastAsia="zh-CN"/>
        </w:rPr>
        <w:t>和机构</w:t>
      </w:r>
      <w:r w:rsidRPr="00040BDC">
        <w:rPr>
          <w:rFonts w:eastAsiaTheme="minorEastAsia" w:hint="eastAsia"/>
          <w:lang w:eastAsia="zh-CN"/>
        </w:rPr>
        <w:t>的</w:t>
      </w:r>
      <w:r w:rsidRPr="00040BDC">
        <w:rPr>
          <w:rFonts w:eastAsiaTheme="minorEastAsia"/>
          <w:lang w:eastAsia="zh-CN"/>
        </w:rPr>
        <w:t>培训与指导。</w:t>
      </w:r>
    </w:p>
    <w:p w14:paraId="278B75F2" w14:textId="77777777" w:rsidR="00D54641" w:rsidRPr="00040BDC" w:rsidRDefault="00D54641" w:rsidP="00AD288E">
      <w:pPr>
        <w:rPr>
          <w:rFonts w:eastAsiaTheme="minorEastAsia"/>
          <w:lang w:eastAsia="zh-CN"/>
        </w:rPr>
      </w:pPr>
    </w:p>
    <w:p w14:paraId="2C389FCE" w14:textId="77777777" w:rsidR="00D54641" w:rsidRPr="00040BDC" w:rsidRDefault="00D54641" w:rsidP="00AD288E">
      <w:pPr>
        <w:rPr>
          <w:rFonts w:eastAsiaTheme="minorEastAsia"/>
          <w:lang w:eastAsia="zh-CN"/>
        </w:rPr>
      </w:pPr>
    </w:p>
    <w:p w14:paraId="135761FA" w14:textId="77777777" w:rsidR="00D54641" w:rsidRPr="00040BDC" w:rsidRDefault="00D54641" w:rsidP="00AD288E">
      <w:pPr>
        <w:rPr>
          <w:rFonts w:eastAsiaTheme="minorEastAsia"/>
          <w:lang w:eastAsia="zh-CN"/>
        </w:rPr>
      </w:pPr>
    </w:p>
    <w:p w14:paraId="1A5679E2" w14:textId="77777777" w:rsidR="00D54641" w:rsidRPr="00040BDC" w:rsidRDefault="00D54641" w:rsidP="00AD288E">
      <w:pPr>
        <w:rPr>
          <w:rFonts w:eastAsiaTheme="minorEastAsia"/>
          <w:lang w:eastAsia="zh-CN"/>
        </w:rPr>
      </w:pPr>
    </w:p>
    <w:p w14:paraId="028E8036" w14:textId="77777777" w:rsidR="00D54641" w:rsidRPr="00040BDC" w:rsidRDefault="00D54641" w:rsidP="00AD288E">
      <w:pPr>
        <w:rPr>
          <w:rFonts w:eastAsiaTheme="minorEastAsia"/>
          <w:lang w:eastAsia="zh-CN"/>
        </w:rPr>
      </w:pPr>
    </w:p>
    <w:p w14:paraId="2FD9586E" w14:textId="77777777" w:rsidR="00D54641" w:rsidRPr="00040BDC" w:rsidRDefault="00D54641" w:rsidP="00AD288E">
      <w:pPr>
        <w:rPr>
          <w:rFonts w:eastAsiaTheme="minorEastAsia"/>
          <w:lang w:eastAsia="zh-CN"/>
        </w:rPr>
      </w:pPr>
    </w:p>
    <w:p w14:paraId="40225260" w14:textId="77777777" w:rsidR="00D54641" w:rsidRPr="00040BDC" w:rsidRDefault="00D54641" w:rsidP="00AD288E">
      <w:pPr>
        <w:rPr>
          <w:rFonts w:eastAsiaTheme="minorEastAsia"/>
          <w:lang w:eastAsia="zh-CN"/>
        </w:rPr>
      </w:pPr>
    </w:p>
    <w:p w14:paraId="7FBEF241" w14:textId="77777777" w:rsidR="00D54641" w:rsidRPr="00040BDC" w:rsidRDefault="00D54641" w:rsidP="00AD288E">
      <w:pPr>
        <w:rPr>
          <w:rFonts w:eastAsiaTheme="minorEastAsia"/>
          <w:lang w:eastAsia="zh-CN"/>
        </w:rPr>
      </w:pPr>
    </w:p>
    <w:p w14:paraId="5B60AF75" w14:textId="77777777" w:rsidR="00D54641" w:rsidRPr="00040BDC" w:rsidRDefault="00D54641" w:rsidP="00AD288E">
      <w:pPr>
        <w:rPr>
          <w:rFonts w:eastAsiaTheme="minorEastAsia"/>
          <w:lang w:eastAsia="zh-CN"/>
        </w:rPr>
      </w:pPr>
    </w:p>
    <w:p w14:paraId="2738017C" w14:textId="77777777" w:rsidR="00D54641" w:rsidRPr="00040BDC" w:rsidRDefault="00D54641" w:rsidP="00AD288E">
      <w:pPr>
        <w:rPr>
          <w:rFonts w:eastAsia="Times New Roman"/>
          <w:lang w:eastAsia="zh-CN"/>
        </w:rPr>
      </w:pPr>
    </w:p>
    <w:p w14:paraId="2A9DADB1" w14:textId="77777777" w:rsidR="00AD288E" w:rsidRPr="00040BDC" w:rsidRDefault="00AD288E" w:rsidP="00AD288E">
      <w:pPr>
        <w:overflowPunct/>
        <w:autoSpaceDE/>
        <w:autoSpaceDN/>
        <w:adjustRightInd/>
        <w:spacing w:before="0"/>
        <w:jc w:val="left"/>
        <w:textAlignment w:val="auto"/>
        <w:rPr>
          <w:lang w:eastAsia="zh-CN"/>
        </w:rPr>
      </w:pPr>
    </w:p>
    <w:p w14:paraId="7E1D2940" w14:textId="77777777" w:rsidR="00AD288E" w:rsidRPr="00040BDC" w:rsidRDefault="00AD288E" w:rsidP="004F6828">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FC4872B" w14:textId="77777777" w:rsidR="00AD288E" w:rsidRPr="00040BDC" w:rsidRDefault="00AD288E" w:rsidP="00AD288E">
      <w:pPr>
        <w:pStyle w:val="ResNo"/>
        <w:rPr>
          <w:lang w:eastAsia="zh-CN"/>
        </w:rPr>
      </w:pPr>
      <w:bookmarkStart w:id="259" w:name="_Toc191025589"/>
      <w:bookmarkStart w:id="260" w:name="_Toc191026338"/>
      <w:bookmarkStart w:id="261" w:name="_Toc192077542"/>
      <w:r w:rsidRPr="00040BDC">
        <w:rPr>
          <w:rStyle w:val="href"/>
          <w:rFonts w:hint="eastAsia"/>
          <w:lang w:eastAsia="zh-CN"/>
        </w:rPr>
        <w:lastRenderedPageBreak/>
        <w:t>第</w:t>
      </w:r>
      <w:r w:rsidRPr="00040BDC">
        <w:rPr>
          <w:rStyle w:val="href"/>
          <w:lang w:eastAsia="zh-CN"/>
        </w:rPr>
        <w:t>87</w:t>
      </w:r>
      <w:r w:rsidRPr="00040BDC">
        <w:rPr>
          <w:rStyle w:val="href"/>
          <w:rFonts w:hint="eastAsia"/>
          <w:lang w:eastAsia="zh-CN"/>
        </w:rPr>
        <w:t>号</w:t>
      </w:r>
      <w:r w:rsidRPr="00040BDC">
        <w:rPr>
          <w:rStyle w:val="href"/>
          <w:lang w:eastAsia="zh-CN"/>
        </w:rPr>
        <w:t>决议</w:t>
      </w:r>
      <w:r w:rsidRPr="00040BDC">
        <w:rPr>
          <w:rFonts w:hint="eastAsia"/>
          <w:lang w:eastAsia="zh-CN"/>
        </w:rPr>
        <w:t>（</w:t>
      </w:r>
      <w:r w:rsidRPr="00040BDC">
        <w:rPr>
          <w:rFonts w:hint="eastAsia"/>
          <w:lang w:eastAsia="zh-CN"/>
        </w:rPr>
        <w:t>2016</w:t>
      </w:r>
      <w:r w:rsidRPr="00040BDC">
        <w:rPr>
          <w:rFonts w:hint="eastAsia"/>
          <w:lang w:eastAsia="zh-CN"/>
        </w:rPr>
        <w:t>年</w:t>
      </w:r>
      <w:r w:rsidRPr="00040BDC">
        <w:rPr>
          <w:lang w:eastAsia="zh-CN"/>
        </w:rPr>
        <w:t>，哈马马特</w:t>
      </w:r>
      <w:r w:rsidRPr="00040BDC">
        <w:rPr>
          <w:rFonts w:hint="eastAsia"/>
          <w:lang w:eastAsia="zh-CN"/>
        </w:rPr>
        <w:t>）</w:t>
      </w:r>
      <w:bookmarkEnd w:id="259"/>
      <w:bookmarkEnd w:id="260"/>
      <w:bookmarkEnd w:id="261"/>
    </w:p>
    <w:p w14:paraId="71824D77" w14:textId="77777777" w:rsidR="00AD288E" w:rsidRPr="00040BDC" w:rsidRDefault="00AD288E" w:rsidP="00A122D5">
      <w:pPr>
        <w:pStyle w:val="Restitle"/>
        <w:outlineLvl w:val="0"/>
        <w:rPr>
          <w:rStyle w:val="Bold"/>
          <w:lang w:eastAsia="zh-CN"/>
        </w:rPr>
      </w:pPr>
      <w:bookmarkStart w:id="262" w:name="_Toc191025590"/>
      <w:bookmarkStart w:id="263" w:name="_Toc191026339"/>
      <w:bookmarkStart w:id="264" w:name="_Toc192077543"/>
      <w:r w:rsidRPr="00040BDC">
        <w:rPr>
          <w:lang w:eastAsia="zh-CN"/>
        </w:rPr>
        <w:t>电信标准化部门参与《国际电信规则》的</w:t>
      </w:r>
      <w:r w:rsidRPr="00040BDC">
        <w:rPr>
          <w:rFonts w:hint="eastAsia"/>
          <w:lang w:eastAsia="zh-CN"/>
        </w:rPr>
        <w:t>定期审议</w:t>
      </w:r>
      <w:r w:rsidRPr="00040BDC">
        <w:rPr>
          <w:lang w:eastAsia="zh-CN"/>
        </w:rPr>
        <w:t>和修订</w:t>
      </w:r>
      <w:bookmarkEnd w:id="262"/>
      <w:bookmarkEnd w:id="263"/>
      <w:bookmarkEnd w:id="264"/>
    </w:p>
    <w:p w14:paraId="2EE2CE0F" w14:textId="77777777" w:rsidR="00AD288E" w:rsidRPr="00040BDC" w:rsidRDefault="00AD288E" w:rsidP="00AD288E">
      <w:pPr>
        <w:pStyle w:val="Resref"/>
        <w:rPr>
          <w:lang w:eastAsia="zh-CN"/>
        </w:rPr>
      </w:pPr>
      <w:r w:rsidRPr="00040BDC">
        <w:rPr>
          <w:lang w:eastAsia="zh-CN"/>
        </w:rPr>
        <w:t>（</w:t>
      </w:r>
      <w:r w:rsidRPr="00040BDC">
        <w:rPr>
          <w:rStyle w:val="Italic0"/>
          <w:lang w:eastAsia="zh-CN"/>
        </w:rPr>
        <w:t>2016</w:t>
      </w:r>
      <w:r w:rsidRPr="00040BDC">
        <w:rPr>
          <w:rStyle w:val="Italic0"/>
          <w:lang w:eastAsia="zh-CN"/>
        </w:rPr>
        <w:t>年</w:t>
      </w:r>
      <w:r w:rsidRPr="00040BDC">
        <w:rPr>
          <w:rStyle w:val="Italic0"/>
          <w:rFonts w:hint="eastAsia"/>
          <w:lang w:eastAsia="zh-CN"/>
        </w:rPr>
        <w:t>，</w:t>
      </w:r>
      <w:r w:rsidRPr="00040BDC">
        <w:rPr>
          <w:rStyle w:val="Italic0"/>
          <w:lang w:eastAsia="zh-CN"/>
        </w:rPr>
        <w:t>哈马马特</w:t>
      </w:r>
      <w:r w:rsidRPr="00040BDC">
        <w:rPr>
          <w:lang w:eastAsia="zh-CN"/>
        </w:rPr>
        <w:t>）</w:t>
      </w:r>
    </w:p>
    <w:p w14:paraId="4E07EACB" w14:textId="77777777" w:rsidR="00AD288E" w:rsidRPr="00040BDC" w:rsidRDefault="00AD288E" w:rsidP="00C42ACA">
      <w:pPr>
        <w:pStyle w:val="Normalnoindent"/>
        <w:rPr>
          <w:lang w:eastAsia="zh-CN"/>
        </w:rPr>
      </w:pPr>
      <w:r w:rsidRPr="00040BDC">
        <w:rPr>
          <w:rFonts w:hint="eastAsia"/>
          <w:lang w:eastAsia="zh-CN"/>
        </w:rPr>
        <w:t>世界电信标准化全会（</w:t>
      </w:r>
      <w:r w:rsidRPr="00040BDC">
        <w:rPr>
          <w:rFonts w:eastAsia="Times New Roman"/>
          <w:lang w:eastAsia="zh-CN"/>
        </w:rPr>
        <w:t>2016</w:t>
      </w:r>
      <w:r w:rsidRPr="00040BDC">
        <w:rPr>
          <w:rFonts w:hint="eastAsia"/>
          <w:lang w:eastAsia="zh-CN"/>
        </w:rPr>
        <w:t>年，哈马马特）</w:t>
      </w:r>
      <w:r w:rsidRPr="00040BDC">
        <w:rPr>
          <w:rFonts w:asciiTheme="minorEastAsia" w:eastAsiaTheme="minorEastAsia" w:hAnsiTheme="minorEastAsia" w:hint="eastAsia"/>
          <w:lang w:eastAsia="zh-CN"/>
        </w:rPr>
        <w:t>，</w:t>
      </w:r>
    </w:p>
    <w:p w14:paraId="20C74351" w14:textId="77777777" w:rsidR="00AD288E" w:rsidRPr="00040BDC" w:rsidRDefault="00AD288E" w:rsidP="00AD288E">
      <w:pPr>
        <w:pStyle w:val="Call"/>
        <w:rPr>
          <w:rStyle w:val="Italic0"/>
          <w:lang w:eastAsia="zh-CN"/>
        </w:rPr>
      </w:pPr>
      <w:r w:rsidRPr="00040BDC">
        <w:rPr>
          <w:rFonts w:hint="eastAsia"/>
          <w:lang w:eastAsia="zh-CN"/>
        </w:rPr>
        <w:t>忆及</w:t>
      </w:r>
    </w:p>
    <w:p w14:paraId="176E3E8A" w14:textId="77777777" w:rsidR="00AD288E" w:rsidRPr="00040BDC" w:rsidRDefault="00AD288E" w:rsidP="004A165C">
      <w:pPr>
        <w:pStyle w:val="Normalnoindent"/>
        <w:rPr>
          <w:lang w:eastAsia="zh-CN"/>
        </w:rPr>
      </w:pPr>
      <w:r w:rsidRPr="00040BDC">
        <w:rPr>
          <w:i/>
          <w:iCs/>
          <w:lang w:eastAsia="zh-CN"/>
        </w:rPr>
        <w:t>a)</w:t>
      </w:r>
      <w:r w:rsidRPr="00040BDC">
        <w:rPr>
          <w:lang w:eastAsia="zh-CN"/>
        </w:rPr>
        <w:tab/>
      </w:r>
      <w:r w:rsidRPr="00040BDC">
        <w:rPr>
          <w:rFonts w:hint="eastAsia"/>
          <w:lang w:eastAsia="zh-CN"/>
        </w:rPr>
        <w:t>有关国际电信世界</w:t>
      </w:r>
      <w:r w:rsidRPr="00040BDC">
        <w:rPr>
          <w:rFonts w:ascii="SimSun" w:hAnsi="SimSun" w:cs="SimSun" w:hint="eastAsia"/>
          <w:lang w:val="en-US" w:eastAsia="zh-CN"/>
        </w:rPr>
        <w:t>大会</w:t>
      </w:r>
      <w:r w:rsidRPr="00040BDC">
        <w:rPr>
          <w:rFonts w:hint="eastAsia"/>
          <w:lang w:eastAsia="zh-CN"/>
        </w:rPr>
        <w:t>（</w:t>
      </w:r>
      <w:r w:rsidRPr="00040BDC">
        <w:rPr>
          <w:lang w:eastAsia="zh-CN"/>
        </w:rPr>
        <w:t>WCIT</w:t>
      </w:r>
      <w:r w:rsidRPr="00040BDC">
        <w:rPr>
          <w:rFonts w:hint="eastAsia"/>
          <w:lang w:eastAsia="zh-CN"/>
        </w:rPr>
        <w:t>）的国际电联《组织法》第</w:t>
      </w:r>
      <w:r w:rsidRPr="00040BDC">
        <w:rPr>
          <w:lang w:eastAsia="zh-CN"/>
        </w:rPr>
        <w:t>25</w:t>
      </w:r>
      <w:r w:rsidRPr="00040BDC">
        <w:rPr>
          <w:rFonts w:hint="eastAsia"/>
          <w:lang w:eastAsia="zh-CN"/>
        </w:rPr>
        <w:t>条；</w:t>
      </w:r>
    </w:p>
    <w:p w14:paraId="7B61EBE0" w14:textId="77777777" w:rsidR="00AD288E" w:rsidRPr="00040BDC" w:rsidRDefault="00AD288E" w:rsidP="004A165C">
      <w:pPr>
        <w:pStyle w:val="Normalnoindent"/>
        <w:rPr>
          <w:lang w:eastAsia="zh-CN"/>
        </w:rPr>
      </w:pPr>
      <w:r w:rsidRPr="00040BDC">
        <w:rPr>
          <w:i/>
          <w:iCs/>
          <w:lang w:eastAsia="zh-CN"/>
        </w:rPr>
        <w:t>b)</w:t>
      </w:r>
      <w:r w:rsidRPr="00040BDC">
        <w:rPr>
          <w:lang w:eastAsia="zh-CN"/>
        </w:rPr>
        <w:tab/>
      </w:r>
      <w:r w:rsidRPr="00040BDC">
        <w:rPr>
          <w:rFonts w:hint="eastAsia"/>
          <w:lang w:eastAsia="zh-CN"/>
        </w:rPr>
        <w:t>有关其它大会和</w:t>
      </w:r>
      <w:r w:rsidRPr="00040BDC">
        <w:rPr>
          <w:lang w:eastAsia="zh-CN"/>
        </w:rPr>
        <w:t>全会的国际电联《公约》第</w:t>
      </w:r>
      <w:r w:rsidRPr="00040BDC">
        <w:rPr>
          <w:lang w:eastAsia="zh-CN"/>
        </w:rPr>
        <w:t>3</w:t>
      </w:r>
      <w:r w:rsidRPr="00040BDC">
        <w:rPr>
          <w:lang w:eastAsia="zh-CN"/>
        </w:rPr>
        <w:t>条第</w:t>
      </w:r>
      <w:r w:rsidRPr="00040BDC">
        <w:rPr>
          <w:lang w:eastAsia="zh-CN"/>
        </w:rPr>
        <w:t>48</w:t>
      </w:r>
      <w:r w:rsidRPr="00040BDC">
        <w:rPr>
          <w:lang w:eastAsia="zh-CN"/>
        </w:rPr>
        <w:t>款；</w:t>
      </w:r>
    </w:p>
    <w:p w14:paraId="76A2F5F8" w14:textId="77777777" w:rsidR="00AD288E" w:rsidRPr="00040BDC" w:rsidRDefault="00AD288E" w:rsidP="004A165C">
      <w:pPr>
        <w:pStyle w:val="Normalnoindent"/>
        <w:rPr>
          <w:lang w:eastAsia="zh-CN"/>
        </w:rPr>
      </w:pPr>
      <w:r w:rsidRPr="00040BDC">
        <w:rPr>
          <w:i/>
          <w:iCs/>
          <w:lang w:eastAsia="zh-CN"/>
        </w:rPr>
        <w:t>c)</w:t>
      </w:r>
      <w:r w:rsidRPr="00040BDC">
        <w:rPr>
          <w:lang w:eastAsia="zh-CN"/>
        </w:rPr>
        <w:tab/>
      </w:r>
      <w:r w:rsidRPr="00040BDC">
        <w:rPr>
          <w:lang w:eastAsia="zh-CN"/>
        </w:rPr>
        <w:t>有关定期审议</w:t>
      </w:r>
      <w:r w:rsidRPr="00040BDC">
        <w:rPr>
          <w:rFonts w:ascii="SimSun" w:hAnsi="SimSun" w:cs="SimSun" w:hint="eastAsia"/>
          <w:lang w:val="en-US" w:eastAsia="zh-CN"/>
        </w:rPr>
        <w:t>《国际电信规则》</w:t>
      </w:r>
      <w:r w:rsidRPr="00040BDC">
        <w:rPr>
          <w:lang w:eastAsia="zh-CN"/>
        </w:rPr>
        <w:t>（</w:t>
      </w:r>
      <w:r w:rsidRPr="00040BDC">
        <w:rPr>
          <w:lang w:eastAsia="zh-CN"/>
        </w:rPr>
        <w:t>ITR</w:t>
      </w:r>
      <w:r w:rsidRPr="00040BDC">
        <w:rPr>
          <w:lang w:eastAsia="zh-CN"/>
        </w:rPr>
        <w:t>）的</w:t>
      </w:r>
      <w:r w:rsidRPr="00040BDC">
        <w:rPr>
          <w:rFonts w:hint="eastAsia"/>
          <w:lang w:eastAsia="zh-CN"/>
        </w:rPr>
        <w:t>WCIT</w:t>
      </w:r>
      <w:r w:rsidRPr="00040BDC">
        <w:rPr>
          <w:lang w:eastAsia="zh-CN"/>
        </w:rPr>
        <w:t>第</w:t>
      </w:r>
      <w:r w:rsidRPr="00040BDC">
        <w:rPr>
          <w:lang w:eastAsia="zh-CN"/>
        </w:rPr>
        <w:t>4</w:t>
      </w:r>
      <w:r w:rsidRPr="00040BDC">
        <w:rPr>
          <w:lang w:eastAsia="zh-CN"/>
        </w:rPr>
        <w:t>号决议（</w:t>
      </w:r>
      <w:r w:rsidRPr="00040BDC">
        <w:rPr>
          <w:lang w:eastAsia="zh-CN"/>
        </w:rPr>
        <w:t>2012</w:t>
      </w:r>
      <w:r w:rsidRPr="00040BDC">
        <w:rPr>
          <w:lang w:eastAsia="zh-CN"/>
        </w:rPr>
        <w:t>年，迪拜）；</w:t>
      </w:r>
    </w:p>
    <w:p w14:paraId="64C32633" w14:textId="77777777" w:rsidR="00AD288E" w:rsidRPr="00040BDC" w:rsidRDefault="00AD288E" w:rsidP="004A165C">
      <w:pPr>
        <w:pStyle w:val="Normalnoindent"/>
        <w:rPr>
          <w:lang w:eastAsia="zh-CN"/>
        </w:rPr>
      </w:pPr>
      <w:r w:rsidRPr="00040BDC">
        <w:rPr>
          <w:i/>
          <w:iCs/>
          <w:lang w:eastAsia="zh-CN"/>
        </w:rPr>
        <w:t>d)</w:t>
      </w:r>
      <w:r w:rsidRPr="00040BDC">
        <w:rPr>
          <w:lang w:eastAsia="zh-CN"/>
        </w:rPr>
        <w:tab/>
      </w:r>
      <w:r w:rsidRPr="00040BDC">
        <w:rPr>
          <w:lang w:eastAsia="zh-CN"/>
        </w:rPr>
        <w:t>关于定期审议和修订《</w:t>
      </w:r>
      <w:r w:rsidRPr="00040BDC">
        <w:rPr>
          <w:rFonts w:hint="eastAsia"/>
          <w:lang w:eastAsia="zh-CN"/>
        </w:rPr>
        <w:t>ITR</w:t>
      </w:r>
      <w:r w:rsidRPr="00040BDC">
        <w:rPr>
          <w:lang w:eastAsia="zh-CN"/>
        </w:rPr>
        <w:t>》的全权代表大会第</w:t>
      </w:r>
      <w:r w:rsidRPr="00040BDC">
        <w:rPr>
          <w:lang w:eastAsia="zh-CN"/>
        </w:rPr>
        <w:t>146</w:t>
      </w:r>
      <w:r w:rsidRPr="00040BDC">
        <w:rPr>
          <w:lang w:eastAsia="zh-CN"/>
        </w:rPr>
        <w:t>号决议（</w:t>
      </w:r>
      <w:r w:rsidRPr="00040BDC">
        <w:rPr>
          <w:lang w:eastAsia="zh-CN"/>
        </w:rPr>
        <w:t>2014</w:t>
      </w:r>
      <w:r w:rsidRPr="00040BDC">
        <w:rPr>
          <w:lang w:eastAsia="zh-CN"/>
        </w:rPr>
        <w:t>年，釜山</w:t>
      </w:r>
      <w:r w:rsidRPr="00040BDC">
        <w:rPr>
          <w:rFonts w:hint="eastAsia"/>
          <w:lang w:eastAsia="zh-CN"/>
        </w:rPr>
        <w:t>，修订版</w:t>
      </w:r>
      <w:r w:rsidRPr="00040BDC">
        <w:rPr>
          <w:lang w:eastAsia="zh-CN"/>
        </w:rPr>
        <w:t>）；</w:t>
      </w:r>
    </w:p>
    <w:p w14:paraId="2D9D5D27" w14:textId="77777777" w:rsidR="00AD288E" w:rsidRPr="00040BDC" w:rsidRDefault="00AD288E" w:rsidP="004A165C">
      <w:pPr>
        <w:pStyle w:val="Normalnoindent"/>
        <w:rPr>
          <w:lang w:eastAsia="zh-CN"/>
        </w:rPr>
      </w:pPr>
      <w:r w:rsidRPr="00040BDC">
        <w:rPr>
          <w:i/>
          <w:iCs/>
          <w:lang w:eastAsia="zh-CN"/>
        </w:rPr>
        <w:t>e)</w:t>
      </w:r>
      <w:r w:rsidRPr="00040BDC">
        <w:rPr>
          <w:lang w:eastAsia="zh-CN"/>
        </w:rPr>
        <w:tab/>
      </w:r>
      <w:r w:rsidRPr="00040BDC">
        <w:rPr>
          <w:lang w:eastAsia="zh-CN"/>
        </w:rPr>
        <w:t>关于《</w:t>
      </w:r>
      <w:r w:rsidRPr="00040BDC">
        <w:rPr>
          <w:rFonts w:hint="eastAsia"/>
          <w:lang w:eastAsia="zh-CN"/>
        </w:rPr>
        <w:t>ITR</w:t>
      </w:r>
      <w:r w:rsidRPr="00040BDC">
        <w:rPr>
          <w:lang w:eastAsia="zh-CN"/>
        </w:rPr>
        <w:t>》专家组（</w:t>
      </w:r>
      <w:r w:rsidRPr="00040BDC">
        <w:rPr>
          <w:lang w:eastAsia="zh-CN"/>
        </w:rPr>
        <w:t>EG-ITR</w:t>
      </w:r>
      <w:r w:rsidRPr="00040BDC">
        <w:rPr>
          <w:lang w:eastAsia="zh-CN"/>
        </w:rPr>
        <w:t>）的理事会第</w:t>
      </w:r>
      <w:r w:rsidRPr="00040BDC">
        <w:rPr>
          <w:lang w:eastAsia="zh-CN"/>
        </w:rPr>
        <w:t>1379</w:t>
      </w:r>
      <w:r w:rsidRPr="00040BDC">
        <w:rPr>
          <w:lang w:eastAsia="zh-CN"/>
        </w:rPr>
        <w:t>号决议，</w:t>
      </w:r>
    </w:p>
    <w:p w14:paraId="090B66DB" w14:textId="77777777" w:rsidR="00AD288E" w:rsidRPr="00040BDC" w:rsidRDefault="00AD288E" w:rsidP="00AD288E">
      <w:pPr>
        <w:pStyle w:val="Call"/>
        <w:rPr>
          <w:lang w:eastAsia="zh-CN"/>
        </w:rPr>
      </w:pPr>
      <w:r w:rsidRPr="00040BDC">
        <w:rPr>
          <w:rFonts w:hint="eastAsia"/>
          <w:lang w:eastAsia="zh-CN"/>
        </w:rPr>
        <w:t>认识到</w:t>
      </w:r>
    </w:p>
    <w:p w14:paraId="15759031" w14:textId="77777777" w:rsidR="00AD288E" w:rsidRPr="00040BDC" w:rsidRDefault="00AD288E" w:rsidP="004A165C">
      <w:pPr>
        <w:pStyle w:val="Normalnoindent"/>
        <w:rPr>
          <w:lang w:eastAsia="zh-CN"/>
        </w:rPr>
      </w:pPr>
      <w:r w:rsidRPr="00040BDC">
        <w:rPr>
          <w:i/>
          <w:iCs/>
          <w:lang w:eastAsia="zh-CN"/>
        </w:rPr>
        <w:t>a)</w:t>
      </w:r>
      <w:r w:rsidRPr="00040BDC">
        <w:rPr>
          <w:i/>
          <w:iCs/>
          <w:lang w:eastAsia="zh-CN"/>
        </w:rPr>
        <w:tab/>
      </w:r>
      <w:r w:rsidRPr="00040BDC">
        <w:rPr>
          <w:rFonts w:hint="eastAsia"/>
          <w:szCs w:val="24"/>
          <w:lang w:eastAsia="zh-CN"/>
        </w:rPr>
        <w:t>如</w:t>
      </w:r>
      <w:r w:rsidRPr="00040BDC">
        <w:rPr>
          <w:szCs w:val="24"/>
          <w:lang w:eastAsia="zh-CN"/>
        </w:rPr>
        <w:t>第</w:t>
      </w:r>
      <w:r w:rsidRPr="00040BDC">
        <w:rPr>
          <w:rFonts w:hint="eastAsia"/>
          <w:szCs w:val="24"/>
          <w:lang w:eastAsia="zh-CN"/>
        </w:rPr>
        <w:t>146</w:t>
      </w:r>
      <w:r w:rsidRPr="00040BDC">
        <w:rPr>
          <w:rFonts w:hint="eastAsia"/>
          <w:szCs w:val="24"/>
          <w:lang w:eastAsia="zh-CN"/>
        </w:rPr>
        <w:t>号</w:t>
      </w:r>
      <w:r w:rsidRPr="00040BDC">
        <w:rPr>
          <w:szCs w:val="24"/>
          <w:lang w:eastAsia="zh-CN"/>
        </w:rPr>
        <w:t>决议</w:t>
      </w:r>
      <w:r w:rsidRPr="00040BDC">
        <w:rPr>
          <w:rFonts w:hint="eastAsia"/>
          <w:szCs w:val="24"/>
          <w:lang w:eastAsia="zh-CN"/>
        </w:rPr>
        <w:t>（</w:t>
      </w:r>
      <w:r w:rsidRPr="00040BDC">
        <w:rPr>
          <w:rFonts w:hint="eastAsia"/>
          <w:szCs w:val="24"/>
          <w:lang w:eastAsia="zh-CN"/>
        </w:rPr>
        <w:t>2014</w:t>
      </w:r>
      <w:r w:rsidRPr="00040BDC">
        <w:rPr>
          <w:rFonts w:hint="eastAsia"/>
          <w:szCs w:val="24"/>
          <w:lang w:eastAsia="zh-CN"/>
        </w:rPr>
        <w:t>年</w:t>
      </w:r>
      <w:r w:rsidRPr="00040BDC">
        <w:rPr>
          <w:szCs w:val="24"/>
          <w:lang w:eastAsia="zh-CN"/>
        </w:rPr>
        <w:t>，釜山，修订版</w:t>
      </w:r>
      <w:r w:rsidRPr="00040BDC">
        <w:rPr>
          <w:rFonts w:hint="eastAsia"/>
          <w:szCs w:val="24"/>
          <w:lang w:eastAsia="zh-CN"/>
        </w:rPr>
        <w:t>）</w:t>
      </w:r>
      <w:r w:rsidRPr="00040BDC">
        <w:rPr>
          <w:szCs w:val="24"/>
          <w:lang w:eastAsia="zh-CN"/>
        </w:rPr>
        <w:t>所述</w:t>
      </w:r>
      <w:r w:rsidRPr="00040BDC">
        <w:rPr>
          <w:rFonts w:hint="eastAsia"/>
          <w:szCs w:val="24"/>
          <w:lang w:eastAsia="zh-CN"/>
        </w:rPr>
        <w:t>，</w:t>
      </w:r>
      <w:r w:rsidRPr="00040BDC">
        <w:rPr>
          <w:szCs w:val="24"/>
          <w:lang w:eastAsia="zh-CN"/>
        </w:rPr>
        <w:t>国际电联电信标准化部门（</w:t>
      </w:r>
      <w:r w:rsidRPr="00040BDC">
        <w:rPr>
          <w:szCs w:val="24"/>
          <w:lang w:eastAsia="zh-CN"/>
        </w:rPr>
        <w:t>ITU-T</w:t>
      </w:r>
      <w:r w:rsidRPr="00040BDC">
        <w:rPr>
          <w:szCs w:val="24"/>
          <w:lang w:eastAsia="zh-CN"/>
        </w:rPr>
        <w:t>）开展的多数工作与《</w:t>
      </w:r>
      <w:r w:rsidRPr="00040BDC">
        <w:rPr>
          <w:rFonts w:hint="eastAsia"/>
          <w:lang w:eastAsia="zh-CN"/>
        </w:rPr>
        <w:t>ITR</w:t>
      </w:r>
      <w:r w:rsidRPr="00040BDC">
        <w:rPr>
          <w:szCs w:val="24"/>
          <w:lang w:eastAsia="zh-CN"/>
        </w:rPr>
        <w:t>》</w:t>
      </w:r>
      <w:r w:rsidRPr="00040BDC">
        <w:rPr>
          <w:rFonts w:ascii="SimSun" w:hAnsi="SimSun" w:cs="SimSun" w:hint="eastAsia"/>
          <w:lang w:val="en-US" w:eastAsia="zh-CN"/>
        </w:rPr>
        <w:t>相关</w:t>
      </w:r>
      <w:r w:rsidRPr="00040BDC">
        <w:rPr>
          <w:rFonts w:hint="eastAsia"/>
          <w:szCs w:val="24"/>
          <w:lang w:eastAsia="zh-CN"/>
        </w:rPr>
        <w:t>；</w:t>
      </w:r>
    </w:p>
    <w:p w14:paraId="5A2956DB" w14:textId="77777777" w:rsidR="00AD288E" w:rsidRPr="00040BDC" w:rsidRDefault="00AD288E" w:rsidP="004A165C">
      <w:pPr>
        <w:pStyle w:val="Normalnoindent"/>
        <w:rPr>
          <w:lang w:eastAsia="zh-CN"/>
        </w:rPr>
      </w:pPr>
      <w:r w:rsidRPr="00040BDC">
        <w:rPr>
          <w:i/>
          <w:iCs/>
          <w:lang w:eastAsia="zh-CN"/>
        </w:rPr>
        <w:t>b)</w:t>
      </w:r>
      <w:r w:rsidRPr="00040BDC">
        <w:rPr>
          <w:lang w:eastAsia="zh-CN"/>
        </w:rPr>
        <w:tab/>
        <w:t>ITU-T</w:t>
      </w:r>
      <w:r w:rsidRPr="00040BDC">
        <w:rPr>
          <w:rFonts w:hint="eastAsia"/>
          <w:lang w:eastAsia="zh-CN"/>
        </w:rPr>
        <w:t>研究组酌情通过</w:t>
      </w:r>
      <w:r w:rsidRPr="00040BDC">
        <w:rPr>
          <w:rFonts w:hint="eastAsia"/>
          <w:lang w:eastAsia="zh-CN"/>
        </w:rPr>
        <w:t>ITU-T</w:t>
      </w:r>
      <w:r w:rsidRPr="00040BDC">
        <w:rPr>
          <w:rFonts w:hint="eastAsia"/>
          <w:lang w:eastAsia="zh-CN"/>
        </w:rPr>
        <w:t>文稿提交进程向</w:t>
      </w:r>
      <w:r w:rsidRPr="00040BDC">
        <w:rPr>
          <w:rFonts w:hint="eastAsia"/>
          <w:lang w:eastAsia="zh-CN"/>
        </w:rPr>
        <w:t>EG-IT</w:t>
      </w:r>
      <w:r w:rsidRPr="00040BDC">
        <w:rPr>
          <w:lang w:eastAsia="zh-CN"/>
        </w:rPr>
        <w:t>R</w:t>
      </w:r>
      <w:r w:rsidRPr="00040BDC">
        <w:rPr>
          <w:rFonts w:hint="eastAsia"/>
          <w:lang w:eastAsia="zh-CN"/>
        </w:rPr>
        <w:t>提交必要输入的重要性，</w:t>
      </w:r>
    </w:p>
    <w:p w14:paraId="7EF5EC17" w14:textId="77777777" w:rsidR="00AD288E" w:rsidRPr="00040BDC" w:rsidRDefault="00AD288E" w:rsidP="00AD288E">
      <w:pPr>
        <w:pStyle w:val="Call"/>
        <w:rPr>
          <w:lang w:eastAsia="zh-CN"/>
        </w:rPr>
      </w:pPr>
      <w:r w:rsidRPr="00040BDC">
        <w:rPr>
          <w:rFonts w:hint="eastAsia"/>
          <w:lang w:eastAsia="zh-CN"/>
        </w:rPr>
        <w:t>考虑</w:t>
      </w:r>
      <w:r w:rsidRPr="00040BDC">
        <w:rPr>
          <w:lang w:eastAsia="zh-CN"/>
        </w:rPr>
        <w:t>到</w:t>
      </w:r>
    </w:p>
    <w:p w14:paraId="3B6F3B12" w14:textId="77777777" w:rsidR="00AD288E" w:rsidRPr="00040BDC" w:rsidRDefault="00AD288E" w:rsidP="004A165C">
      <w:pPr>
        <w:pStyle w:val="Normalnoindent"/>
        <w:rPr>
          <w:lang w:eastAsia="zh-CN"/>
        </w:rPr>
      </w:pPr>
      <w:r w:rsidRPr="00040BDC">
        <w:rPr>
          <w:i/>
          <w:iCs/>
          <w:lang w:eastAsia="zh-CN"/>
        </w:rPr>
        <w:t>a)</w:t>
      </w:r>
      <w:r w:rsidRPr="00040BDC">
        <w:rPr>
          <w:lang w:eastAsia="zh-CN"/>
        </w:rPr>
        <w:tab/>
      </w:r>
      <w:r w:rsidRPr="00040BDC">
        <w:rPr>
          <w:rFonts w:hint="eastAsia"/>
          <w:lang w:eastAsia="zh-CN"/>
        </w:rPr>
        <w:t>ITU-T</w:t>
      </w:r>
      <w:r w:rsidRPr="00040BDC">
        <w:rPr>
          <w:rFonts w:hint="eastAsia"/>
          <w:lang w:eastAsia="zh-CN"/>
        </w:rPr>
        <w:t>在解决</w:t>
      </w:r>
      <w:r w:rsidRPr="00040BDC">
        <w:rPr>
          <w:lang w:eastAsia="zh-CN"/>
        </w:rPr>
        <w:t>不断变化的全球国际电信</w:t>
      </w:r>
      <w:r w:rsidRPr="00040BDC">
        <w:rPr>
          <w:lang w:eastAsia="zh-CN"/>
        </w:rPr>
        <w:t>/</w:t>
      </w:r>
      <w:r w:rsidRPr="00040BDC">
        <w:rPr>
          <w:lang w:eastAsia="zh-CN"/>
        </w:rPr>
        <w:t>信息通信技术（</w:t>
      </w:r>
      <w:r w:rsidRPr="00040BDC">
        <w:rPr>
          <w:lang w:eastAsia="zh-CN"/>
        </w:rPr>
        <w:t>ICT</w:t>
      </w:r>
      <w:r w:rsidRPr="00040BDC">
        <w:rPr>
          <w:lang w:eastAsia="zh-CN"/>
        </w:rPr>
        <w:t>）环境</w:t>
      </w:r>
      <w:r w:rsidRPr="00040BDC">
        <w:rPr>
          <w:rFonts w:hint="eastAsia"/>
          <w:lang w:eastAsia="zh-CN"/>
        </w:rPr>
        <w:t>所</w:t>
      </w:r>
      <w:r w:rsidRPr="00040BDC">
        <w:rPr>
          <w:lang w:eastAsia="zh-CN"/>
        </w:rPr>
        <w:t>引发的</w:t>
      </w:r>
      <w:r w:rsidRPr="00040BDC">
        <w:rPr>
          <w:rFonts w:hint="eastAsia"/>
          <w:lang w:eastAsia="zh-CN"/>
        </w:rPr>
        <w:t>新</w:t>
      </w:r>
      <w:r w:rsidRPr="00040BDC">
        <w:rPr>
          <w:lang w:eastAsia="zh-CN"/>
        </w:rPr>
        <w:t>问题和正在出现</w:t>
      </w:r>
      <w:r w:rsidRPr="00040BDC">
        <w:rPr>
          <w:rFonts w:hint="eastAsia"/>
          <w:lang w:eastAsia="zh-CN"/>
        </w:rPr>
        <w:t>的</w:t>
      </w:r>
      <w:r w:rsidRPr="00040BDC">
        <w:rPr>
          <w:lang w:eastAsia="zh-CN"/>
        </w:rPr>
        <w:t>问题方面</w:t>
      </w:r>
      <w:r w:rsidRPr="00040BDC">
        <w:rPr>
          <w:rFonts w:hint="eastAsia"/>
          <w:lang w:eastAsia="zh-CN"/>
        </w:rPr>
        <w:t>正</w:t>
      </w:r>
      <w:r w:rsidRPr="00040BDC">
        <w:rPr>
          <w:lang w:eastAsia="zh-CN"/>
        </w:rPr>
        <w:t>发挥</w:t>
      </w:r>
      <w:r w:rsidRPr="00040BDC">
        <w:rPr>
          <w:rFonts w:hint="eastAsia"/>
          <w:lang w:eastAsia="zh-CN"/>
        </w:rPr>
        <w:t>着</w:t>
      </w:r>
      <w:r w:rsidRPr="00040BDC">
        <w:rPr>
          <w:lang w:eastAsia="zh-CN"/>
        </w:rPr>
        <w:t>重要作用；</w:t>
      </w:r>
    </w:p>
    <w:p w14:paraId="353A002D" w14:textId="77777777" w:rsidR="00AD288E" w:rsidRPr="00040BDC" w:rsidRDefault="00AD288E" w:rsidP="004A165C">
      <w:pPr>
        <w:pStyle w:val="Normalnoindent"/>
        <w:rPr>
          <w:lang w:eastAsia="zh-CN"/>
        </w:rPr>
      </w:pPr>
      <w:r w:rsidRPr="00040BDC">
        <w:rPr>
          <w:i/>
          <w:iCs/>
          <w:lang w:eastAsia="zh-CN"/>
        </w:rPr>
        <w:t>b)</w:t>
      </w:r>
      <w:r w:rsidRPr="00040BDC">
        <w:rPr>
          <w:lang w:eastAsia="zh-CN"/>
        </w:rPr>
        <w:tab/>
      </w:r>
      <w:r w:rsidRPr="00040BDC">
        <w:rPr>
          <w:rFonts w:hint="eastAsia"/>
          <w:lang w:eastAsia="zh-CN"/>
        </w:rPr>
        <w:t>所</w:t>
      </w:r>
      <w:r w:rsidRPr="00040BDC">
        <w:rPr>
          <w:lang w:eastAsia="zh-CN"/>
        </w:rPr>
        <w:t>有成员</w:t>
      </w:r>
      <w:r w:rsidRPr="00040BDC">
        <w:rPr>
          <w:rFonts w:hint="eastAsia"/>
          <w:lang w:eastAsia="zh-CN"/>
        </w:rPr>
        <w:t>国</w:t>
      </w:r>
      <w:r w:rsidRPr="00040BDC">
        <w:rPr>
          <w:lang w:eastAsia="zh-CN"/>
        </w:rPr>
        <w:t>和</w:t>
      </w:r>
      <w:r w:rsidRPr="00040BDC">
        <w:rPr>
          <w:lang w:eastAsia="zh-CN"/>
        </w:rPr>
        <w:t>ITU-T</w:t>
      </w:r>
      <w:r w:rsidRPr="00040BDC">
        <w:rPr>
          <w:rFonts w:hint="eastAsia"/>
          <w:lang w:eastAsia="zh-CN"/>
        </w:rPr>
        <w:t>部门</w:t>
      </w:r>
      <w:r w:rsidRPr="00040BDC">
        <w:rPr>
          <w:lang w:eastAsia="zh-CN"/>
        </w:rPr>
        <w:t>成员</w:t>
      </w:r>
      <w:r w:rsidRPr="00040BDC">
        <w:rPr>
          <w:rFonts w:hint="eastAsia"/>
          <w:lang w:eastAsia="zh-CN"/>
        </w:rPr>
        <w:t>均</w:t>
      </w:r>
      <w:r w:rsidRPr="00040BDC">
        <w:rPr>
          <w:lang w:eastAsia="zh-CN"/>
        </w:rPr>
        <w:t>应有机会为</w:t>
      </w:r>
      <w:r w:rsidRPr="00040BDC">
        <w:rPr>
          <w:rFonts w:hint="eastAsia"/>
          <w:lang w:eastAsia="zh-CN"/>
        </w:rPr>
        <w:t>继续</w:t>
      </w:r>
      <w:r w:rsidRPr="00040BDC">
        <w:rPr>
          <w:lang w:eastAsia="zh-CN"/>
        </w:rPr>
        <w:t>开展</w:t>
      </w:r>
      <w:r w:rsidRPr="00040BDC">
        <w:rPr>
          <w:rFonts w:hint="eastAsia"/>
          <w:lang w:eastAsia="zh-CN"/>
        </w:rPr>
        <w:t>ITR</w:t>
      </w:r>
      <w:r w:rsidRPr="00040BDC">
        <w:rPr>
          <w:rFonts w:hint="eastAsia"/>
          <w:lang w:eastAsia="zh-CN"/>
        </w:rPr>
        <w:t>相关</w:t>
      </w:r>
      <w:r w:rsidRPr="00040BDC">
        <w:rPr>
          <w:lang w:eastAsia="zh-CN"/>
        </w:rPr>
        <w:t>工作贡献力量</w:t>
      </w:r>
      <w:r w:rsidRPr="00040BDC">
        <w:rPr>
          <w:rFonts w:hint="eastAsia"/>
          <w:lang w:eastAsia="zh-CN"/>
        </w:rPr>
        <w:t>，</w:t>
      </w:r>
    </w:p>
    <w:p w14:paraId="0D2581A3" w14:textId="77777777" w:rsidR="00AD288E" w:rsidRPr="00040BDC" w:rsidRDefault="00AD288E" w:rsidP="00AD288E">
      <w:pPr>
        <w:pStyle w:val="Call"/>
        <w:rPr>
          <w:lang w:eastAsia="zh-CN"/>
        </w:rPr>
      </w:pPr>
      <w:r w:rsidRPr="00040BDC">
        <w:rPr>
          <w:rFonts w:hint="eastAsia"/>
          <w:lang w:eastAsia="zh-CN"/>
        </w:rPr>
        <w:t>做出决议，责成电信标准化局主任</w:t>
      </w:r>
      <w:r w:rsidRPr="00040BDC">
        <w:rPr>
          <w:lang w:eastAsia="zh-CN"/>
        </w:rPr>
        <w:t xml:space="preserve"> </w:t>
      </w:r>
    </w:p>
    <w:p w14:paraId="72EB0209" w14:textId="77777777" w:rsidR="00AD288E" w:rsidRPr="00040BDC" w:rsidRDefault="00AD288E" w:rsidP="004A165C">
      <w:pPr>
        <w:pStyle w:val="Normalnoindent"/>
        <w:rPr>
          <w:lang w:eastAsia="zh-CN"/>
        </w:rPr>
      </w:pPr>
      <w:r w:rsidRPr="00040BDC">
        <w:rPr>
          <w:lang w:eastAsia="zh-CN"/>
        </w:rPr>
        <w:t>1</w:t>
      </w:r>
      <w:r w:rsidRPr="00040BDC">
        <w:rPr>
          <w:rFonts w:hint="eastAsia"/>
          <w:lang w:eastAsia="zh-CN"/>
        </w:rPr>
        <w:tab/>
      </w:r>
      <w:r w:rsidRPr="00040BDC">
        <w:rPr>
          <w:rFonts w:hint="eastAsia"/>
          <w:lang w:eastAsia="zh-CN"/>
        </w:rPr>
        <w:t>在其职能范围内开展必要的活动，以彻底落实第</w:t>
      </w:r>
      <w:r w:rsidRPr="00040BDC">
        <w:rPr>
          <w:rFonts w:hint="eastAsia"/>
          <w:lang w:eastAsia="zh-CN"/>
        </w:rPr>
        <w:t>146</w:t>
      </w:r>
      <w:r w:rsidRPr="00040BDC">
        <w:rPr>
          <w:rFonts w:hint="eastAsia"/>
          <w:lang w:eastAsia="zh-CN"/>
        </w:rPr>
        <w:t>号决议（</w:t>
      </w:r>
      <w:r w:rsidRPr="00040BDC">
        <w:rPr>
          <w:rFonts w:hint="eastAsia"/>
          <w:lang w:eastAsia="zh-CN"/>
        </w:rPr>
        <w:t>2014</w:t>
      </w:r>
      <w:r w:rsidRPr="00040BDC">
        <w:rPr>
          <w:rFonts w:hint="eastAsia"/>
          <w:lang w:eastAsia="zh-CN"/>
        </w:rPr>
        <w:t>年</w:t>
      </w:r>
      <w:r w:rsidRPr="00040BDC">
        <w:rPr>
          <w:lang w:eastAsia="zh-CN"/>
        </w:rPr>
        <w:t>，釜山，修订版</w:t>
      </w:r>
      <w:r w:rsidRPr="00040BDC">
        <w:rPr>
          <w:rFonts w:hint="eastAsia"/>
          <w:lang w:eastAsia="zh-CN"/>
        </w:rPr>
        <w:t>）和理事会第</w:t>
      </w:r>
      <w:r w:rsidRPr="00040BDC">
        <w:rPr>
          <w:rFonts w:hint="eastAsia"/>
          <w:lang w:eastAsia="zh-CN"/>
        </w:rPr>
        <w:t>1379</w:t>
      </w:r>
      <w:r w:rsidRPr="00040BDC">
        <w:rPr>
          <w:rFonts w:hint="eastAsia"/>
          <w:lang w:eastAsia="zh-CN"/>
        </w:rPr>
        <w:t>号决议；</w:t>
      </w:r>
    </w:p>
    <w:p w14:paraId="3CB9F979" w14:textId="77777777" w:rsidR="00AD288E" w:rsidRPr="00040BDC" w:rsidRDefault="00AD288E" w:rsidP="004A165C">
      <w:pPr>
        <w:pStyle w:val="Normalnoindent"/>
        <w:rPr>
          <w:lang w:eastAsia="zh-CN"/>
        </w:rPr>
      </w:pPr>
      <w:r w:rsidRPr="00040BDC">
        <w:rPr>
          <w:lang w:eastAsia="zh-CN"/>
        </w:rPr>
        <w:t>2</w:t>
      </w:r>
      <w:r w:rsidRPr="00040BDC">
        <w:rPr>
          <w:lang w:eastAsia="zh-CN"/>
        </w:rPr>
        <w:tab/>
      </w:r>
      <w:r w:rsidRPr="00040BDC">
        <w:rPr>
          <w:rFonts w:hint="eastAsia"/>
          <w:lang w:eastAsia="zh-CN"/>
        </w:rPr>
        <w:t>将这些活动</w:t>
      </w:r>
      <w:r w:rsidRPr="00040BDC">
        <w:rPr>
          <w:lang w:eastAsia="zh-CN"/>
        </w:rPr>
        <w:t>的结果</w:t>
      </w:r>
      <w:r w:rsidRPr="00040BDC">
        <w:rPr>
          <w:rFonts w:ascii="SimSun" w:hAnsi="SimSun" w:cs="SimSun" w:hint="eastAsia"/>
          <w:lang w:val="en-US" w:eastAsia="zh-CN"/>
        </w:rPr>
        <w:t>提交</w:t>
      </w:r>
      <w:r w:rsidRPr="00040BDC">
        <w:rPr>
          <w:lang w:eastAsia="zh-CN"/>
        </w:rPr>
        <w:t>EG-ITR</w:t>
      </w:r>
      <w:r w:rsidRPr="00040BDC">
        <w:rPr>
          <w:rFonts w:hint="eastAsia"/>
          <w:lang w:eastAsia="zh-CN"/>
        </w:rPr>
        <w:t>，</w:t>
      </w:r>
    </w:p>
    <w:p w14:paraId="45A46781" w14:textId="77777777" w:rsidR="00290A42" w:rsidRPr="00040BDC" w:rsidRDefault="00290A42" w:rsidP="00290A42">
      <w:pPr>
        <w:rPr>
          <w:lang w:eastAsia="zh-CN"/>
        </w:rPr>
      </w:pPr>
      <w:r w:rsidRPr="00040BDC">
        <w:rPr>
          <w:lang w:eastAsia="zh-CN"/>
        </w:rPr>
        <w:br w:type="page"/>
      </w:r>
    </w:p>
    <w:p w14:paraId="4F23A3D1" w14:textId="77777777" w:rsidR="00AD288E" w:rsidRPr="00040BDC" w:rsidRDefault="00AD288E" w:rsidP="00AD288E">
      <w:pPr>
        <w:pStyle w:val="Call"/>
        <w:rPr>
          <w:lang w:eastAsia="zh-CN"/>
        </w:rPr>
      </w:pPr>
      <w:r w:rsidRPr="00040BDC">
        <w:rPr>
          <w:rFonts w:hint="eastAsia"/>
          <w:lang w:eastAsia="zh-CN"/>
        </w:rPr>
        <w:lastRenderedPageBreak/>
        <w:t>责成电信标准化顾问组</w:t>
      </w:r>
    </w:p>
    <w:p w14:paraId="25506E9B" w14:textId="77777777" w:rsidR="00AD288E" w:rsidRPr="00040BDC" w:rsidRDefault="00AD288E" w:rsidP="00AD288E">
      <w:pPr>
        <w:ind w:firstLineChars="200" w:firstLine="480"/>
        <w:rPr>
          <w:lang w:eastAsia="zh-CN"/>
        </w:rPr>
      </w:pPr>
      <w:r w:rsidRPr="00040BDC">
        <w:rPr>
          <w:rFonts w:hint="eastAsia"/>
          <w:iCs/>
          <w:color w:val="000000" w:themeColor="text1"/>
          <w:lang w:eastAsia="zh-CN"/>
        </w:rPr>
        <w:t>根据</w:t>
      </w:r>
      <w:r w:rsidRPr="00040BDC">
        <w:rPr>
          <w:rFonts w:hint="eastAsia"/>
          <w:lang w:eastAsia="zh-CN"/>
        </w:rPr>
        <w:t>第</w:t>
      </w:r>
      <w:r w:rsidRPr="00040BDC">
        <w:rPr>
          <w:rFonts w:hint="eastAsia"/>
          <w:lang w:eastAsia="zh-CN"/>
        </w:rPr>
        <w:t>146</w:t>
      </w:r>
      <w:r w:rsidRPr="00040BDC">
        <w:rPr>
          <w:rFonts w:hint="eastAsia"/>
          <w:lang w:eastAsia="zh-CN"/>
        </w:rPr>
        <w:t>号决议（</w:t>
      </w:r>
      <w:r w:rsidRPr="00040BDC">
        <w:rPr>
          <w:rFonts w:hint="eastAsia"/>
          <w:lang w:eastAsia="zh-CN"/>
        </w:rPr>
        <w:t>2014</w:t>
      </w:r>
      <w:r w:rsidRPr="00040BDC">
        <w:rPr>
          <w:rFonts w:hint="eastAsia"/>
          <w:lang w:eastAsia="zh-CN"/>
        </w:rPr>
        <w:t>年</w:t>
      </w:r>
      <w:r w:rsidRPr="00040BDC">
        <w:rPr>
          <w:lang w:eastAsia="zh-CN"/>
        </w:rPr>
        <w:t>，釜山，修订版</w:t>
      </w:r>
      <w:r w:rsidRPr="00040BDC">
        <w:rPr>
          <w:rFonts w:hint="eastAsia"/>
          <w:lang w:eastAsia="zh-CN"/>
        </w:rPr>
        <w:t>）和理事会第</w:t>
      </w:r>
      <w:r w:rsidRPr="00040BDC">
        <w:rPr>
          <w:rFonts w:hint="eastAsia"/>
          <w:lang w:eastAsia="zh-CN"/>
        </w:rPr>
        <w:t>1379</w:t>
      </w:r>
      <w:r w:rsidRPr="00040BDC">
        <w:rPr>
          <w:rFonts w:hint="eastAsia"/>
          <w:lang w:eastAsia="zh-CN"/>
        </w:rPr>
        <w:t>号决议向电信标准化局主任提出建议，</w:t>
      </w:r>
    </w:p>
    <w:p w14:paraId="19AFF672" w14:textId="77777777" w:rsidR="00AD288E" w:rsidRPr="00040BDC" w:rsidRDefault="00AD288E" w:rsidP="00AD288E">
      <w:pPr>
        <w:pStyle w:val="Call"/>
        <w:rPr>
          <w:lang w:eastAsia="zh-CN"/>
        </w:rPr>
      </w:pPr>
      <w:r w:rsidRPr="00040BDC">
        <w:rPr>
          <w:rFonts w:hint="eastAsia"/>
          <w:lang w:eastAsia="zh-CN"/>
        </w:rPr>
        <w:t>请成员国和部门成员</w:t>
      </w:r>
    </w:p>
    <w:p w14:paraId="0E8E277E" w14:textId="77777777" w:rsidR="00AD288E" w:rsidRPr="00040BDC" w:rsidRDefault="00AD288E" w:rsidP="00AD288E">
      <w:pPr>
        <w:ind w:firstLineChars="200" w:firstLine="480"/>
        <w:rPr>
          <w:lang w:eastAsia="zh-CN"/>
        </w:rPr>
      </w:pPr>
      <w:r w:rsidRPr="00040BDC">
        <w:rPr>
          <w:lang w:eastAsia="zh-CN"/>
        </w:rPr>
        <w:t>参与</w:t>
      </w:r>
      <w:r w:rsidRPr="00040BDC">
        <w:rPr>
          <w:rFonts w:hint="eastAsia"/>
          <w:lang w:eastAsia="zh-CN"/>
        </w:rPr>
        <w:t>并促进本决议的落实工作。</w:t>
      </w:r>
    </w:p>
    <w:p w14:paraId="7E8DC976" w14:textId="77777777" w:rsidR="00D54641" w:rsidRPr="00040BDC" w:rsidRDefault="00D54641" w:rsidP="00AD288E">
      <w:pPr>
        <w:ind w:firstLineChars="200" w:firstLine="480"/>
        <w:rPr>
          <w:lang w:eastAsia="zh-CN"/>
        </w:rPr>
      </w:pPr>
    </w:p>
    <w:p w14:paraId="2076B904" w14:textId="77777777" w:rsidR="00D54641" w:rsidRPr="00040BDC" w:rsidRDefault="00D54641" w:rsidP="00AD288E">
      <w:pPr>
        <w:ind w:firstLineChars="200" w:firstLine="480"/>
        <w:rPr>
          <w:lang w:eastAsia="zh-CN"/>
        </w:rPr>
      </w:pPr>
    </w:p>
    <w:p w14:paraId="05A49FC1" w14:textId="77777777" w:rsidR="00D54641" w:rsidRPr="00040BDC" w:rsidRDefault="00D54641" w:rsidP="00AD288E">
      <w:pPr>
        <w:ind w:firstLineChars="200" w:firstLine="480"/>
        <w:rPr>
          <w:lang w:eastAsia="zh-CN"/>
        </w:rPr>
      </w:pPr>
    </w:p>
    <w:p w14:paraId="179165AA" w14:textId="77777777" w:rsidR="00834562" w:rsidRPr="00040BDC" w:rsidRDefault="00834562" w:rsidP="00AD288E">
      <w:pPr>
        <w:ind w:firstLineChars="200" w:firstLine="480"/>
        <w:rPr>
          <w:lang w:eastAsia="zh-CN"/>
        </w:rPr>
      </w:pPr>
    </w:p>
    <w:p w14:paraId="3FF5E73A" w14:textId="77777777" w:rsidR="00834562" w:rsidRPr="00040BDC" w:rsidRDefault="00834562" w:rsidP="00AD288E">
      <w:pPr>
        <w:ind w:firstLineChars="200" w:firstLine="480"/>
        <w:rPr>
          <w:lang w:eastAsia="zh-CN"/>
        </w:rPr>
      </w:pPr>
    </w:p>
    <w:p w14:paraId="57B465F3" w14:textId="77777777" w:rsidR="00834562" w:rsidRPr="00040BDC" w:rsidRDefault="00834562" w:rsidP="00AD288E">
      <w:pPr>
        <w:ind w:firstLineChars="200" w:firstLine="480"/>
        <w:rPr>
          <w:lang w:eastAsia="zh-CN"/>
        </w:rPr>
      </w:pPr>
    </w:p>
    <w:p w14:paraId="3EB7F8DD" w14:textId="77777777" w:rsidR="00D54641" w:rsidRPr="00040BDC" w:rsidRDefault="00D54641" w:rsidP="00AD288E">
      <w:pPr>
        <w:ind w:firstLineChars="200" w:firstLine="480"/>
        <w:rPr>
          <w:lang w:eastAsia="zh-CN"/>
        </w:rPr>
      </w:pPr>
    </w:p>
    <w:p w14:paraId="32D30B1B" w14:textId="77777777" w:rsidR="00D54641" w:rsidRPr="00040BDC" w:rsidRDefault="00D54641" w:rsidP="00AD288E">
      <w:pPr>
        <w:ind w:firstLineChars="200" w:firstLine="480"/>
        <w:rPr>
          <w:lang w:eastAsia="zh-CN"/>
        </w:rPr>
      </w:pPr>
    </w:p>
    <w:p w14:paraId="655DD5F6" w14:textId="77777777" w:rsidR="00D54641" w:rsidRPr="00040BDC" w:rsidRDefault="00D54641" w:rsidP="00AD288E">
      <w:pPr>
        <w:ind w:firstLineChars="200" w:firstLine="480"/>
        <w:rPr>
          <w:lang w:eastAsia="zh-CN"/>
        </w:rPr>
      </w:pPr>
    </w:p>
    <w:p w14:paraId="5BE61F53" w14:textId="77777777" w:rsidR="00D54641" w:rsidRPr="00040BDC" w:rsidRDefault="00D54641" w:rsidP="00AD288E">
      <w:pPr>
        <w:ind w:firstLineChars="200" w:firstLine="480"/>
        <w:rPr>
          <w:lang w:eastAsia="zh-CN"/>
        </w:rPr>
      </w:pPr>
    </w:p>
    <w:p w14:paraId="264C8EA4" w14:textId="77777777" w:rsidR="00D54641" w:rsidRPr="00040BDC" w:rsidRDefault="00D54641" w:rsidP="00AD288E">
      <w:pPr>
        <w:ind w:firstLineChars="200" w:firstLine="480"/>
        <w:rPr>
          <w:lang w:eastAsia="zh-CN"/>
        </w:rPr>
      </w:pPr>
    </w:p>
    <w:p w14:paraId="6208FB19" w14:textId="77777777" w:rsidR="00D54641" w:rsidRPr="00040BDC" w:rsidRDefault="00D54641" w:rsidP="00AD288E">
      <w:pPr>
        <w:ind w:firstLineChars="200" w:firstLine="480"/>
        <w:rPr>
          <w:lang w:eastAsia="zh-CN"/>
        </w:rPr>
      </w:pPr>
    </w:p>
    <w:p w14:paraId="0D95DFE7" w14:textId="77777777" w:rsidR="00D54641" w:rsidRPr="00040BDC" w:rsidRDefault="00D54641" w:rsidP="00AD288E">
      <w:pPr>
        <w:ind w:firstLineChars="200" w:firstLine="480"/>
        <w:rPr>
          <w:lang w:eastAsia="zh-CN"/>
        </w:rPr>
      </w:pPr>
    </w:p>
    <w:p w14:paraId="49BB5106" w14:textId="77777777" w:rsidR="00D54641" w:rsidRPr="00040BDC" w:rsidRDefault="00D54641" w:rsidP="00AD288E">
      <w:pPr>
        <w:ind w:firstLineChars="200" w:firstLine="480"/>
        <w:rPr>
          <w:lang w:eastAsia="zh-CN"/>
        </w:rPr>
      </w:pPr>
    </w:p>
    <w:p w14:paraId="32201E2F" w14:textId="77777777" w:rsidR="00D54641" w:rsidRPr="00040BDC" w:rsidRDefault="00D54641" w:rsidP="00AD288E">
      <w:pPr>
        <w:ind w:firstLineChars="200" w:firstLine="480"/>
        <w:rPr>
          <w:lang w:eastAsia="zh-CN"/>
        </w:rPr>
      </w:pPr>
    </w:p>
    <w:p w14:paraId="1532C419" w14:textId="77777777" w:rsidR="00D54641" w:rsidRPr="00040BDC" w:rsidRDefault="00D54641" w:rsidP="00AD288E">
      <w:pPr>
        <w:ind w:firstLineChars="200" w:firstLine="480"/>
        <w:rPr>
          <w:lang w:eastAsia="zh-CN"/>
        </w:rPr>
      </w:pPr>
    </w:p>
    <w:p w14:paraId="5799B072" w14:textId="77777777" w:rsidR="00D54641" w:rsidRPr="00040BDC" w:rsidRDefault="00D54641" w:rsidP="00AD288E">
      <w:pPr>
        <w:ind w:firstLineChars="200" w:firstLine="480"/>
        <w:rPr>
          <w:lang w:eastAsia="zh-CN"/>
        </w:rPr>
      </w:pPr>
    </w:p>
    <w:p w14:paraId="3E12FC8D" w14:textId="77777777" w:rsidR="00D54641" w:rsidRPr="00040BDC" w:rsidRDefault="00D54641" w:rsidP="00AD288E">
      <w:pPr>
        <w:ind w:firstLineChars="200" w:firstLine="480"/>
        <w:rPr>
          <w:lang w:eastAsia="zh-CN"/>
        </w:rPr>
      </w:pPr>
    </w:p>
    <w:p w14:paraId="796F7FB7" w14:textId="77777777" w:rsidR="00AD288E" w:rsidRPr="00040BDC" w:rsidRDefault="00AD288E" w:rsidP="004F6828">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5838F29" w14:textId="77777777" w:rsidR="00AD288E" w:rsidRPr="00040BDC" w:rsidRDefault="00AD288E" w:rsidP="00AD288E">
      <w:pPr>
        <w:pStyle w:val="ResNo"/>
        <w:rPr>
          <w:lang w:eastAsia="zh-CN"/>
        </w:rPr>
      </w:pPr>
      <w:bookmarkStart w:id="265" w:name="_Toc191025591"/>
      <w:bookmarkStart w:id="266" w:name="_Toc191026340"/>
      <w:bookmarkStart w:id="267" w:name="_Toc192077544"/>
      <w:r w:rsidRPr="00040BDC">
        <w:rPr>
          <w:rStyle w:val="href"/>
          <w:lang w:eastAsia="zh-CN"/>
        </w:rPr>
        <w:lastRenderedPageBreak/>
        <w:t>第</w:t>
      </w:r>
      <w:r w:rsidRPr="00040BDC">
        <w:rPr>
          <w:rStyle w:val="href"/>
          <w:lang w:eastAsia="zh-CN"/>
        </w:rPr>
        <w:t>88</w:t>
      </w:r>
      <w:r w:rsidRPr="00040BDC">
        <w:rPr>
          <w:rStyle w:val="href"/>
          <w:rFonts w:hint="eastAsia"/>
          <w:lang w:eastAsia="zh-CN"/>
        </w:rPr>
        <w:t>号</w:t>
      </w:r>
      <w:r w:rsidRPr="00040BDC">
        <w:rPr>
          <w:rStyle w:val="href"/>
          <w:lang w:eastAsia="zh-CN"/>
        </w:rPr>
        <w:t>决议</w:t>
      </w:r>
      <w:r w:rsidRPr="00040BDC">
        <w:rPr>
          <w:lang w:eastAsia="zh-CN"/>
        </w:rPr>
        <w:t>（</w:t>
      </w:r>
      <w:r w:rsidR="003B27F1" w:rsidRPr="00040BDC">
        <w:rPr>
          <w:rFonts w:hint="eastAsia"/>
          <w:lang w:eastAsia="zh-CN"/>
        </w:rPr>
        <w:t>2024</w:t>
      </w:r>
      <w:r w:rsidR="003B27F1" w:rsidRPr="00040BDC">
        <w:rPr>
          <w:rFonts w:hint="eastAsia"/>
          <w:lang w:eastAsia="zh-CN"/>
        </w:rPr>
        <w:t>年，新德里，修订版</w:t>
      </w:r>
      <w:r w:rsidRPr="00040BDC">
        <w:rPr>
          <w:lang w:eastAsia="zh-CN"/>
        </w:rPr>
        <w:t>）</w:t>
      </w:r>
      <w:bookmarkEnd w:id="265"/>
      <w:bookmarkEnd w:id="266"/>
      <w:bookmarkEnd w:id="267"/>
    </w:p>
    <w:p w14:paraId="6317DF26" w14:textId="77777777" w:rsidR="00AD288E" w:rsidRPr="00040BDC" w:rsidRDefault="00AD288E" w:rsidP="00A122D5">
      <w:pPr>
        <w:pStyle w:val="Restitle"/>
        <w:outlineLvl w:val="0"/>
        <w:rPr>
          <w:rStyle w:val="Bold"/>
          <w:lang w:eastAsia="zh-CN"/>
        </w:rPr>
      </w:pPr>
      <w:bookmarkStart w:id="268" w:name="_Toc191025592"/>
      <w:bookmarkStart w:id="269" w:name="_Toc191026341"/>
      <w:bookmarkStart w:id="270" w:name="_Toc192077545"/>
      <w:r w:rsidRPr="00040BDC">
        <w:rPr>
          <w:rFonts w:hint="eastAsia"/>
          <w:lang w:eastAsia="zh-CN"/>
        </w:rPr>
        <w:t>国际移动漫游</w:t>
      </w:r>
      <w:bookmarkEnd w:id="268"/>
      <w:bookmarkEnd w:id="269"/>
      <w:bookmarkEnd w:id="270"/>
    </w:p>
    <w:p w14:paraId="25D8AB0B" w14:textId="77777777" w:rsidR="00AD288E" w:rsidRPr="00040BDC" w:rsidRDefault="00AD288E" w:rsidP="00AD288E">
      <w:pPr>
        <w:pStyle w:val="Resref"/>
        <w:rPr>
          <w:lang w:eastAsia="zh-CN"/>
        </w:rPr>
      </w:pPr>
      <w:r w:rsidRPr="00040BDC">
        <w:rPr>
          <w:rFonts w:hint="eastAsia"/>
          <w:lang w:eastAsia="zh-CN"/>
        </w:rPr>
        <w:t>（</w:t>
      </w:r>
      <w:r w:rsidRPr="00040BDC">
        <w:rPr>
          <w:lang w:eastAsia="zh-CN"/>
        </w:rPr>
        <w:t>2016</w:t>
      </w:r>
      <w:r w:rsidRPr="00040BDC">
        <w:rPr>
          <w:rFonts w:hint="eastAsia"/>
          <w:lang w:eastAsia="zh-CN"/>
        </w:rPr>
        <w:t>年</w:t>
      </w:r>
      <w:r w:rsidRPr="00040BDC">
        <w:rPr>
          <w:lang w:eastAsia="zh-CN"/>
        </w:rPr>
        <w:t>，</w:t>
      </w:r>
      <w:r w:rsidRPr="00040BDC">
        <w:rPr>
          <w:rFonts w:hint="eastAsia"/>
          <w:lang w:eastAsia="zh-CN"/>
        </w:rPr>
        <w:t>哈马马特</w:t>
      </w:r>
      <w:r w:rsidR="003B27F1" w:rsidRPr="00040BDC">
        <w:rPr>
          <w:rFonts w:hint="eastAsia"/>
          <w:lang w:eastAsia="zh-CN"/>
        </w:rPr>
        <w:t>；</w:t>
      </w:r>
      <w:r w:rsidR="003B27F1" w:rsidRPr="00040BDC">
        <w:rPr>
          <w:rFonts w:hint="eastAsia"/>
          <w:lang w:eastAsia="zh-CN"/>
        </w:rPr>
        <w:t>2024</w:t>
      </w:r>
      <w:r w:rsidR="003B27F1" w:rsidRPr="00040BDC">
        <w:rPr>
          <w:rFonts w:hint="eastAsia"/>
          <w:lang w:eastAsia="zh-CN"/>
        </w:rPr>
        <w:t>年，新德里</w:t>
      </w:r>
      <w:r w:rsidRPr="00040BDC">
        <w:rPr>
          <w:rFonts w:hint="eastAsia"/>
          <w:lang w:eastAsia="zh-CN"/>
        </w:rPr>
        <w:t>）</w:t>
      </w:r>
    </w:p>
    <w:p w14:paraId="0426909A" w14:textId="77777777" w:rsidR="00AD288E" w:rsidRPr="00040BDC" w:rsidRDefault="00AD288E" w:rsidP="00C42ACA">
      <w:pPr>
        <w:pStyle w:val="Normalnoindent"/>
        <w:rPr>
          <w:lang w:eastAsia="zh-CN"/>
        </w:rPr>
      </w:pPr>
      <w:r w:rsidRPr="00040BDC">
        <w:rPr>
          <w:rFonts w:hint="eastAsia"/>
          <w:lang w:eastAsia="zh-CN"/>
        </w:rPr>
        <w:t>世界电信标准化全会（</w:t>
      </w:r>
      <w:r w:rsidR="003B27F1" w:rsidRPr="00040BDC">
        <w:rPr>
          <w:rFonts w:hint="eastAsia"/>
          <w:lang w:eastAsia="zh-CN"/>
        </w:rPr>
        <w:t>2024</w:t>
      </w:r>
      <w:r w:rsidR="003B27F1" w:rsidRPr="00040BDC">
        <w:rPr>
          <w:rFonts w:hint="eastAsia"/>
          <w:lang w:eastAsia="zh-CN"/>
        </w:rPr>
        <w:t>年，新德里</w:t>
      </w:r>
      <w:r w:rsidRPr="00040BDC">
        <w:rPr>
          <w:rFonts w:hint="eastAsia"/>
          <w:lang w:eastAsia="zh-CN"/>
        </w:rPr>
        <w:t>），</w:t>
      </w:r>
    </w:p>
    <w:p w14:paraId="568621FC" w14:textId="77777777" w:rsidR="00AD288E" w:rsidRPr="00040BDC" w:rsidRDefault="00AD288E" w:rsidP="00AD288E">
      <w:pPr>
        <w:pStyle w:val="Call"/>
        <w:rPr>
          <w:lang w:eastAsia="zh-CN"/>
        </w:rPr>
      </w:pPr>
      <w:r w:rsidRPr="00040BDC">
        <w:rPr>
          <w:rFonts w:hint="eastAsia"/>
          <w:lang w:eastAsia="zh-CN"/>
        </w:rPr>
        <w:t>考虑到</w:t>
      </w:r>
    </w:p>
    <w:p w14:paraId="72D2A9AB" w14:textId="77777777" w:rsidR="003B27F1" w:rsidRPr="00040BDC" w:rsidRDefault="003B27F1" w:rsidP="003B27F1">
      <w:pPr>
        <w:pStyle w:val="Normalnoindent"/>
        <w:rPr>
          <w:lang w:eastAsia="zh-CN"/>
        </w:rPr>
      </w:pPr>
      <w:r w:rsidRPr="00040BDC">
        <w:rPr>
          <w:i/>
          <w:iCs/>
          <w:lang w:eastAsia="zh-CN"/>
        </w:rPr>
        <w:t>a)</w:t>
      </w:r>
      <w:r w:rsidRPr="00040BDC">
        <w:rPr>
          <w:lang w:eastAsia="zh-CN"/>
        </w:rPr>
        <w:tab/>
        <w:t>2013</w:t>
      </w:r>
      <w:r w:rsidRPr="00040BDC">
        <w:rPr>
          <w:rFonts w:hint="eastAsia"/>
          <w:lang w:eastAsia="zh-CN"/>
        </w:rPr>
        <w:t>年</w:t>
      </w:r>
      <w:r w:rsidRPr="00040BDC">
        <w:rPr>
          <w:rFonts w:hint="eastAsia"/>
          <w:lang w:eastAsia="zh-CN"/>
        </w:rPr>
        <w:t>9</w:t>
      </w:r>
      <w:r w:rsidRPr="00040BDC">
        <w:rPr>
          <w:rFonts w:hint="eastAsia"/>
          <w:lang w:eastAsia="zh-CN"/>
        </w:rPr>
        <w:t>月</w:t>
      </w:r>
      <w:r w:rsidRPr="00040BDC">
        <w:rPr>
          <w:lang w:eastAsia="zh-CN"/>
        </w:rPr>
        <w:t>23-24</w:t>
      </w:r>
      <w:r w:rsidRPr="00040BDC">
        <w:rPr>
          <w:rFonts w:hint="eastAsia"/>
          <w:lang w:eastAsia="zh-CN"/>
        </w:rPr>
        <w:t>日</w:t>
      </w:r>
      <w:r w:rsidRPr="00040BDC">
        <w:rPr>
          <w:lang w:eastAsia="zh-CN"/>
        </w:rPr>
        <w:t>在日内瓦举办的</w:t>
      </w:r>
      <w:r w:rsidRPr="00040BDC">
        <w:rPr>
          <w:rFonts w:hint="eastAsia"/>
          <w:lang w:eastAsia="zh-CN"/>
        </w:rPr>
        <w:t>国际移动漫游（</w:t>
      </w:r>
      <w:r w:rsidRPr="00040BDC">
        <w:rPr>
          <w:rFonts w:hint="eastAsia"/>
          <w:lang w:eastAsia="zh-CN"/>
        </w:rPr>
        <w:t>IMR</w:t>
      </w:r>
      <w:r w:rsidRPr="00040BDC">
        <w:rPr>
          <w:rFonts w:hint="eastAsia"/>
          <w:lang w:eastAsia="zh-CN"/>
        </w:rPr>
        <w:t>）高级别讲习班的</w:t>
      </w:r>
      <w:r w:rsidRPr="00040BDC">
        <w:rPr>
          <w:lang w:eastAsia="zh-CN"/>
        </w:rPr>
        <w:t>成果；</w:t>
      </w:r>
    </w:p>
    <w:p w14:paraId="16C3FF42" w14:textId="77777777" w:rsidR="003B27F1" w:rsidRPr="00040BDC" w:rsidRDefault="003B27F1" w:rsidP="003B27F1">
      <w:pPr>
        <w:pStyle w:val="Normalnoindent"/>
        <w:rPr>
          <w:lang w:eastAsia="zh-CN"/>
        </w:rPr>
      </w:pPr>
      <w:r w:rsidRPr="00040BDC">
        <w:rPr>
          <w:i/>
          <w:iCs/>
          <w:lang w:eastAsia="zh-CN"/>
        </w:rPr>
        <w:t>b)</w:t>
      </w:r>
      <w:r w:rsidRPr="00040BDC">
        <w:rPr>
          <w:lang w:eastAsia="zh-CN"/>
        </w:rPr>
        <w:tab/>
      </w:r>
      <w:r w:rsidRPr="00040BDC">
        <w:rPr>
          <w:rFonts w:hint="eastAsia"/>
          <w:lang w:eastAsia="zh-CN"/>
        </w:rPr>
        <w:t>2015</w:t>
      </w:r>
      <w:r w:rsidRPr="00040BDC">
        <w:rPr>
          <w:rFonts w:hint="eastAsia"/>
          <w:lang w:eastAsia="zh-CN"/>
        </w:rPr>
        <w:t>年</w:t>
      </w:r>
      <w:r w:rsidRPr="00040BDC">
        <w:rPr>
          <w:rFonts w:hint="eastAsia"/>
          <w:lang w:eastAsia="zh-CN"/>
        </w:rPr>
        <w:t>9</w:t>
      </w:r>
      <w:r w:rsidRPr="00040BDC">
        <w:rPr>
          <w:rFonts w:hint="eastAsia"/>
          <w:lang w:eastAsia="zh-CN"/>
        </w:rPr>
        <w:t>月</w:t>
      </w:r>
      <w:r w:rsidRPr="00040BDC">
        <w:rPr>
          <w:rFonts w:hint="eastAsia"/>
          <w:lang w:eastAsia="zh-CN"/>
        </w:rPr>
        <w:t>18</w:t>
      </w:r>
      <w:r w:rsidRPr="00040BDC">
        <w:rPr>
          <w:rFonts w:hint="eastAsia"/>
          <w:lang w:eastAsia="zh-CN"/>
        </w:rPr>
        <w:t>日在</w:t>
      </w:r>
      <w:r w:rsidRPr="00040BDC">
        <w:rPr>
          <w:rFonts w:ascii="SimSun" w:hAnsi="SimSun" w:cs="SimSun" w:hint="eastAsia"/>
          <w:lang w:val="en-US" w:eastAsia="zh-CN"/>
        </w:rPr>
        <w:t>日内瓦</w:t>
      </w:r>
      <w:r w:rsidRPr="00040BDC">
        <w:rPr>
          <w:rFonts w:hint="eastAsia"/>
          <w:lang w:eastAsia="zh-CN"/>
        </w:rPr>
        <w:t>举办的国际电联</w:t>
      </w:r>
      <w:r w:rsidRPr="00040BDC">
        <w:rPr>
          <w:rFonts w:hint="eastAsia"/>
          <w:lang w:eastAsia="zh-CN"/>
        </w:rPr>
        <w:t>IMR</w:t>
      </w:r>
      <w:r w:rsidRPr="00040BDC">
        <w:rPr>
          <w:rFonts w:hint="eastAsia"/>
          <w:lang w:val="en-US" w:eastAsia="zh-CN"/>
        </w:rPr>
        <w:t>全球对话</w:t>
      </w:r>
      <w:r w:rsidRPr="00040BDC">
        <w:rPr>
          <w:lang w:val="en-US" w:eastAsia="zh-CN"/>
        </w:rPr>
        <w:t>的成果</w:t>
      </w:r>
      <w:r w:rsidRPr="00040BDC">
        <w:rPr>
          <w:rFonts w:hint="eastAsia"/>
          <w:lang w:eastAsia="zh-CN"/>
        </w:rPr>
        <w:t>；</w:t>
      </w:r>
    </w:p>
    <w:p w14:paraId="78243D72" w14:textId="77777777" w:rsidR="003B27F1" w:rsidRPr="00040BDC" w:rsidRDefault="003B27F1" w:rsidP="003B27F1">
      <w:pPr>
        <w:pStyle w:val="Normalnoindent"/>
        <w:rPr>
          <w:lang w:eastAsia="zh-CN"/>
        </w:rPr>
      </w:pPr>
      <w:r w:rsidRPr="00040BDC">
        <w:rPr>
          <w:i/>
          <w:iCs/>
          <w:lang w:eastAsia="zh-CN"/>
        </w:rPr>
        <w:t>c)</w:t>
      </w:r>
      <w:r w:rsidRPr="00040BDC">
        <w:rPr>
          <w:lang w:eastAsia="zh-CN"/>
        </w:rPr>
        <w:tab/>
      </w:r>
      <w:r w:rsidRPr="00040BDC">
        <w:rPr>
          <w:rFonts w:hint="eastAsia"/>
          <w:lang w:eastAsia="zh-CN"/>
        </w:rPr>
        <w:t>国际电联电信标准化部门（</w:t>
      </w:r>
      <w:r w:rsidRPr="00040BDC">
        <w:rPr>
          <w:lang w:eastAsia="zh-CN"/>
        </w:rPr>
        <w:t>ITU-T</w:t>
      </w:r>
      <w:r w:rsidRPr="00040BDC">
        <w:rPr>
          <w:rFonts w:hint="eastAsia"/>
          <w:lang w:eastAsia="zh-CN"/>
        </w:rPr>
        <w:t>）从事的工作涉及建议书、合格评定以及具有政策或监管影响的问题；</w:t>
      </w:r>
    </w:p>
    <w:p w14:paraId="215640A4" w14:textId="77777777" w:rsidR="003B27F1" w:rsidRPr="00040BDC" w:rsidRDefault="003B27F1" w:rsidP="003B27F1">
      <w:pPr>
        <w:pStyle w:val="Normalnoindent"/>
        <w:rPr>
          <w:lang w:eastAsia="zh-CN"/>
        </w:rPr>
      </w:pPr>
      <w:r w:rsidRPr="00040BDC">
        <w:rPr>
          <w:i/>
          <w:iCs/>
          <w:lang w:eastAsia="zh-CN"/>
        </w:rPr>
        <w:t>d)</w:t>
      </w:r>
      <w:r w:rsidRPr="00040BDC">
        <w:rPr>
          <w:lang w:eastAsia="zh-CN"/>
        </w:rPr>
        <w:tab/>
      </w:r>
      <w:r w:rsidRPr="00040BDC">
        <w:rPr>
          <w:rFonts w:hint="eastAsia"/>
          <w:lang w:eastAsia="zh-CN"/>
        </w:rPr>
        <w:t>在全球范围内</w:t>
      </w:r>
      <w:r w:rsidRPr="00040BDC">
        <w:rPr>
          <w:lang w:eastAsia="zh-CN"/>
        </w:rPr>
        <w:t>，</w:t>
      </w:r>
      <w:r w:rsidRPr="00040BDC">
        <w:rPr>
          <w:rFonts w:hint="eastAsia"/>
          <w:lang w:eastAsia="zh-CN"/>
        </w:rPr>
        <w:t>经济日益依赖于可靠、成本高效、具有竞争性且价格可承受的移动通信技术；</w:t>
      </w:r>
    </w:p>
    <w:p w14:paraId="04FAA1BB" w14:textId="77777777" w:rsidR="003B27F1" w:rsidRPr="00040BDC" w:rsidRDefault="003B27F1" w:rsidP="003B27F1">
      <w:pPr>
        <w:pStyle w:val="Normalnoindent"/>
        <w:rPr>
          <w:lang w:eastAsia="zh-CN"/>
        </w:rPr>
      </w:pPr>
      <w:r w:rsidRPr="00040BDC">
        <w:rPr>
          <w:i/>
          <w:iCs/>
          <w:lang w:eastAsia="zh-CN"/>
        </w:rPr>
        <w:t>e)</w:t>
      </w:r>
      <w:r w:rsidRPr="00040BDC">
        <w:rPr>
          <w:lang w:eastAsia="zh-CN"/>
        </w:rPr>
        <w:tab/>
      </w:r>
      <w:r w:rsidRPr="00040BDC">
        <w:rPr>
          <w:rFonts w:hint="eastAsia"/>
          <w:lang w:eastAsia="zh-CN"/>
        </w:rPr>
        <w:t>当</w:t>
      </w:r>
      <w:r w:rsidRPr="00040BDC">
        <w:rPr>
          <w:lang w:eastAsia="zh-CN"/>
        </w:rPr>
        <w:t>批发</w:t>
      </w:r>
      <w:r w:rsidRPr="00040BDC">
        <w:rPr>
          <w:lang w:eastAsia="zh-CN"/>
        </w:rPr>
        <w:t>IMR</w:t>
      </w:r>
      <w:r w:rsidRPr="00040BDC">
        <w:rPr>
          <w:rFonts w:hint="eastAsia"/>
          <w:lang w:eastAsia="zh-CN"/>
        </w:rPr>
        <w:t>费率</w:t>
      </w:r>
      <w:r w:rsidRPr="00040BDC">
        <w:rPr>
          <w:lang w:eastAsia="zh-CN"/>
        </w:rPr>
        <w:t>与</w:t>
      </w:r>
      <w:r w:rsidRPr="00040BDC">
        <w:rPr>
          <w:rFonts w:hint="eastAsia"/>
          <w:lang w:eastAsia="zh-CN"/>
        </w:rPr>
        <w:t>底</w:t>
      </w:r>
      <w:r w:rsidRPr="00040BDC">
        <w:rPr>
          <w:lang w:eastAsia="zh-CN"/>
        </w:rPr>
        <w:t>层成本脱</w:t>
      </w:r>
      <w:r w:rsidRPr="00040BDC">
        <w:rPr>
          <w:rFonts w:hint="eastAsia"/>
          <w:lang w:eastAsia="zh-CN"/>
        </w:rPr>
        <w:t>节</w:t>
      </w:r>
      <w:r w:rsidRPr="00040BDC">
        <w:rPr>
          <w:lang w:eastAsia="zh-CN"/>
        </w:rPr>
        <w:t>时，</w:t>
      </w:r>
      <w:r w:rsidRPr="00040BDC">
        <w:rPr>
          <w:rFonts w:hint="eastAsia"/>
          <w:lang w:eastAsia="zh-CN"/>
        </w:rPr>
        <w:t>可能</w:t>
      </w:r>
      <w:r w:rsidRPr="00040BDC">
        <w:rPr>
          <w:lang w:eastAsia="zh-CN"/>
        </w:rPr>
        <w:t>会对零售费率产生影响，</w:t>
      </w:r>
      <w:r w:rsidRPr="00040BDC">
        <w:rPr>
          <w:rFonts w:hint="eastAsia"/>
          <w:lang w:eastAsia="zh-CN"/>
        </w:rPr>
        <w:t>包括</w:t>
      </w:r>
      <w:r w:rsidRPr="00040BDC">
        <w:rPr>
          <w:lang w:eastAsia="zh-CN"/>
        </w:rPr>
        <w:t>出现不一致和</w:t>
      </w:r>
      <w:r w:rsidRPr="00040BDC">
        <w:rPr>
          <w:rFonts w:hint="eastAsia"/>
          <w:lang w:eastAsia="zh-CN"/>
        </w:rPr>
        <w:t>任意</w:t>
      </w:r>
      <w:r w:rsidRPr="00040BDC">
        <w:rPr>
          <w:lang w:eastAsia="zh-CN"/>
        </w:rPr>
        <w:t>收费</w:t>
      </w:r>
      <w:r w:rsidRPr="00040BDC">
        <w:rPr>
          <w:rFonts w:hint="eastAsia"/>
          <w:lang w:eastAsia="zh-CN"/>
        </w:rPr>
        <w:t>情况；</w:t>
      </w:r>
    </w:p>
    <w:p w14:paraId="1E1B47B8" w14:textId="77777777" w:rsidR="003B27F1" w:rsidRPr="00040BDC" w:rsidRDefault="003B27F1" w:rsidP="003B27F1">
      <w:pPr>
        <w:pStyle w:val="Normalnoindent"/>
        <w:rPr>
          <w:lang w:eastAsia="zh-CN"/>
        </w:rPr>
      </w:pPr>
      <w:r w:rsidRPr="00040BDC">
        <w:rPr>
          <w:i/>
          <w:iCs/>
          <w:lang w:eastAsia="zh-CN"/>
        </w:rPr>
        <w:t>f)</w:t>
      </w:r>
      <w:r w:rsidRPr="00040BDC">
        <w:rPr>
          <w:lang w:eastAsia="zh-CN"/>
        </w:rPr>
        <w:tab/>
      </w:r>
      <w:r w:rsidRPr="00040BDC">
        <w:rPr>
          <w:rFonts w:hint="eastAsia"/>
          <w:lang w:eastAsia="zh-CN"/>
        </w:rPr>
        <w:t>如果国内价格与</w:t>
      </w:r>
      <w:r w:rsidRPr="00040BDC">
        <w:rPr>
          <w:rFonts w:hint="eastAsia"/>
          <w:lang w:eastAsia="zh-CN"/>
        </w:rPr>
        <w:t>IMR</w:t>
      </w:r>
      <w:r w:rsidRPr="00040BDC">
        <w:rPr>
          <w:rFonts w:hint="eastAsia"/>
          <w:lang w:eastAsia="zh-CN"/>
        </w:rPr>
        <w:t>价格之间持续存在巨大差异，就不可能形成竞争性的国际电信市场；</w:t>
      </w:r>
    </w:p>
    <w:p w14:paraId="179B2DF2" w14:textId="77777777" w:rsidR="002748E3" w:rsidRPr="00040BDC" w:rsidRDefault="003B27F1" w:rsidP="002748E3">
      <w:pPr>
        <w:pStyle w:val="Normalnoindent"/>
        <w:rPr>
          <w:lang w:val="en-GB" w:eastAsia="zh-CN"/>
        </w:rPr>
      </w:pPr>
      <w:r w:rsidRPr="00040BDC">
        <w:rPr>
          <w:i/>
          <w:iCs/>
          <w:lang w:eastAsia="zh-CN"/>
        </w:rPr>
        <w:t>g)</w:t>
      </w:r>
      <w:r w:rsidRPr="00040BDC">
        <w:rPr>
          <w:lang w:eastAsia="zh-CN"/>
        </w:rPr>
        <w:tab/>
      </w:r>
      <w:r w:rsidRPr="00040BDC">
        <w:rPr>
          <w:rFonts w:hint="eastAsia"/>
          <w:lang w:eastAsia="zh-CN"/>
        </w:rPr>
        <w:t>各</w:t>
      </w:r>
      <w:r w:rsidRPr="00040BDC">
        <w:rPr>
          <w:lang w:eastAsia="zh-CN"/>
        </w:rPr>
        <w:t>国</w:t>
      </w:r>
      <w:r w:rsidRPr="00040BDC">
        <w:rPr>
          <w:rFonts w:hint="eastAsia"/>
          <w:lang w:eastAsia="zh-CN"/>
        </w:rPr>
        <w:t>之间与</w:t>
      </w:r>
      <w:r w:rsidRPr="00040BDC">
        <w:rPr>
          <w:lang w:eastAsia="zh-CN"/>
        </w:rPr>
        <w:t>各区域</w:t>
      </w:r>
      <w:r w:rsidRPr="00040BDC">
        <w:rPr>
          <w:rFonts w:ascii="SimSun" w:hAnsi="SimSun" w:cs="SimSun" w:hint="eastAsia"/>
          <w:lang w:val="en-US" w:eastAsia="zh-CN"/>
        </w:rPr>
        <w:t>之间</w:t>
      </w:r>
      <w:r w:rsidRPr="00040BDC">
        <w:rPr>
          <w:lang w:eastAsia="zh-CN"/>
        </w:rPr>
        <w:t>的成本</w:t>
      </w:r>
      <w:r w:rsidRPr="00040BDC">
        <w:rPr>
          <w:rFonts w:hint="eastAsia"/>
          <w:lang w:eastAsia="zh-CN"/>
        </w:rPr>
        <w:t>存</w:t>
      </w:r>
      <w:r w:rsidRPr="00040BDC">
        <w:rPr>
          <w:lang w:eastAsia="zh-CN"/>
        </w:rPr>
        <w:t>在</w:t>
      </w:r>
      <w:r w:rsidRPr="00040BDC">
        <w:rPr>
          <w:rFonts w:hint="eastAsia"/>
          <w:lang w:eastAsia="zh-CN"/>
        </w:rPr>
        <w:t>差异；</w:t>
      </w:r>
    </w:p>
    <w:p w14:paraId="373E570F" w14:textId="77777777" w:rsidR="003B27F1" w:rsidRPr="00040BDC" w:rsidRDefault="003B27F1" w:rsidP="002748E3">
      <w:pPr>
        <w:pStyle w:val="Normalnoindent"/>
        <w:rPr>
          <w:lang w:eastAsia="zh-CN"/>
        </w:rPr>
      </w:pPr>
      <w:r w:rsidRPr="00040BDC">
        <w:rPr>
          <w:i/>
          <w:iCs/>
          <w:lang w:eastAsia="zh-CN"/>
        </w:rPr>
        <w:t>h)</w:t>
      </w:r>
      <w:r w:rsidRPr="00040BDC">
        <w:rPr>
          <w:lang w:eastAsia="zh-CN"/>
        </w:rPr>
        <w:tab/>
      </w:r>
      <w:r w:rsidRPr="00040BDC">
        <w:rPr>
          <w:lang w:val="zh-CN" w:eastAsia="zh-CN"/>
        </w:rPr>
        <w:t>国际移动通信</w:t>
      </w:r>
      <w:r w:rsidRPr="00040BDC">
        <w:rPr>
          <w:rFonts w:hint="eastAsia"/>
          <w:lang w:eastAsia="zh-CN"/>
        </w:rPr>
        <w:t>（</w:t>
      </w:r>
      <w:r w:rsidRPr="00040BDC">
        <w:rPr>
          <w:lang w:eastAsia="zh-CN"/>
        </w:rPr>
        <w:t>IMT</w:t>
      </w:r>
      <w:r w:rsidRPr="00040BDC">
        <w:rPr>
          <w:rFonts w:hint="eastAsia"/>
          <w:lang w:eastAsia="zh-CN"/>
        </w:rPr>
        <w:t>）</w:t>
      </w:r>
      <w:r w:rsidRPr="00040BDC">
        <w:rPr>
          <w:lang w:val="zh-CN" w:eastAsia="zh-CN"/>
        </w:rPr>
        <w:t>的采用和使用成倍增长</w:t>
      </w:r>
      <w:r w:rsidRPr="00040BDC">
        <w:rPr>
          <w:rFonts w:hint="eastAsia"/>
          <w:lang w:eastAsia="zh-CN"/>
        </w:rPr>
        <w:t>，</w:t>
      </w:r>
    </w:p>
    <w:p w14:paraId="6D9EB27D" w14:textId="77777777" w:rsidR="003B27F1" w:rsidRPr="00040BDC" w:rsidRDefault="003B27F1" w:rsidP="003B27F1">
      <w:pPr>
        <w:pStyle w:val="Call"/>
        <w:rPr>
          <w:i/>
          <w:lang w:eastAsia="zh-CN"/>
        </w:rPr>
      </w:pPr>
      <w:r w:rsidRPr="00040BDC">
        <w:rPr>
          <w:lang w:val="zh-CN" w:eastAsia="zh-CN"/>
        </w:rPr>
        <w:t>进一步考虑到</w:t>
      </w:r>
    </w:p>
    <w:p w14:paraId="7C324FA8" w14:textId="77777777" w:rsidR="003B27F1" w:rsidRPr="00040BDC" w:rsidRDefault="003B27F1" w:rsidP="002748E3">
      <w:pPr>
        <w:pStyle w:val="Normalnoindent"/>
        <w:rPr>
          <w:lang w:eastAsia="zh-CN"/>
        </w:rPr>
      </w:pPr>
      <w:r w:rsidRPr="00040BDC">
        <w:rPr>
          <w:i/>
          <w:iCs/>
          <w:lang w:eastAsia="zh-CN"/>
        </w:rPr>
        <w:t>a)</w:t>
      </w:r>
      <w:r w:rsidRPr="00040BDC">
        <w:rPr>
          <w:lang w:eastAsia="zh-CN"/>
        </w:rPr>
        <w:tab/>
        <w:t>IMT</w:t>
      </w:r>
      <w:r w:rsidRPr="00040BDC">
        <w:rPr>
          <w:lang w:val="zh-CN" w:eastAsia="zh-CN"/>
        </w:rPr>
        <w:t>系统及其它技术的强劲增长以及物联网</w:t>
      </w:r>
      <w:r w:rsidRPr="00040BDC">
        <w:rPr>
          <w:rFonts w:hint="eastAsia"/>
          <w:lang w:eastAsia="zh-CN"/>
        </w:rPr>
        <w:t>（</w:t>
      </w:r>
      <w:r w:rsidRPr="00040BDC">
        <w:rPr>
          <w:lang w:eastAsia="zh-CN"/>
        </w:rPr>
        <w:t>IoT</w:t>
      </w:r>
      <w:r w:rsidRPr="00040BDC">
        <w:rPr>
          <w:rFonts w:hint="eastAsia"/>
          <w:lang w:eastAsia="zh-CN"/>
        </w:rPr>
        <w:t>）</w:t>
      </w:r>
      <w:r w:rsidRPr="00040BDC">
        <w:rPr>
          <w:lang w:val="zh-CN" w:eastAsia="zh-CN"/>
        </w:rPr>
        <w:t>和机器对机器</w:t>
      </w:r>
      <w:r w:rsidRPr="00040BDC">
        <w:rPr>
          <w:rFonts w:hint="eastAsia"/>
          <w:lang w:eastAsia="zh-CN"/>
        </w:rPr>
        <w:t>（</w:t>
      </w:r>
      <w:r w:rsidRPr="00040BDC">
        <w:rPr>
          <w:lang w:eastAsia="zh-CN"/>
        </w:rPr>
        <w:t>M2M</w:t>
      </w:r>
      <w:r w:rsidRPr="00040BDC">
        <w:rPr>
          <w:rFonts w:hint="eastAsia"/>
          <w:lang w:eastAsia="zh-CN"/>
        </w:rPr>
        <w:t>）</w:t>
      </w:r>
      <w:r w:rsidRPr="00040BDC">
        <w:rPr>
          <w:lang w:val="zh-CN" w:eastAsia="zh-CN"/>
        </w:rPr>
        <w:t>漫游安排在</w:t>
      </w:r>
      <w:r w:rsidRPr="00040BDC">
        <w:rPr>
          <w:rFonts w:hint="eastAsia"/>
          <w:lang w:val="zh-CN" w:eastAsia="zh-CN"/>
        </w:rPr>
        <w:t>协助推动</w:t>
      </w:r>
      <w:r w:rsidRPr="00040BDC">
        <w:rPr>
          <w:lang w:val="zh-CN" w:eastAsia="zh-CN"/>
        </w:rPr>
        <w:t>这一发展方面的作用</w:t>
      </w:r>
      <w:r w:rsidRPr="00040BDC">
        <w:rPr>
          <w:rFonts w:hint="eastAsia"/>
          <w:lang w:eastAsia="zh-CN"/>
        </w:rPr>
        <w:t>；</w:t>
      </w:r>
    </w:p>
    <w:p w14:paraId="3126CFC0" w14:textId="77777777" w:rsidR="003B27F1" w:rsidRPr="00040BDC" w:rsidRDefault="003B27F1" w:rsidP="002748E3">
      <w:pPr>
        <w:pStyle w:val="Normalnoindent"/>
        <w:rPr>
          <w:lang w:eastAsia="zh-CN"/>
        </w:rPr>
      </w:pPr>
      <w:r w:rsidRPr="00040BDC">
        <w:rPr>
          <w:i/>
          <w:iCs/>
          <w:lang w:eastAsia="zh-CN"/>
        </w:rPr>
        <w:t>b)</w:t>
      </w:r>
      <w:r w:rsidRPr="00040BDC">
        <w:rPr>
          <w:lang w:eastAsia="zh-CN"/>
        </w:rPr>
        <w:tab/>
        <w:t>ITU-T</w:t>
      </w:r>
      <w:r w:rsidRPr="00040BDC">
        <w:rPr>
          <w:lang w:val="zh-CN" w:eastAsia="zh-CN"/>
        </w:rPr>
        <w:t>有关</w:t>
      </w:r>
      <w:r w:rsidRPr="00040BDC">
        <w:rPr>
          <w:lang w:eastAsia="zh-CN"/>
        </w:rPr>
        <w:t>IoT</w:t>
      </w:r>
      <w:r w:rsidRPr="00040BDC">
        <w:rPr>
          <w:lang w:val="zh-CN" w:eastAsia="zh-CN"/>
        </w:rPr>
        <w:t>和</w:t>
      </w:r>
      <w:r w:rsidRPr="00040BDC">
        <w:rPr>
          <w:lang w:eastAsia="zh-CN"/>
        </w:rPr>
        <w:t>M2M</w:t>
      </w:r>
      <w:r w:rsidRPr="00040BDC">
        <w:rPr>
          <w:lang w:val="zh-CN" w:eastAsia="zh-CN"/>
        </w:rPr>
        <w:t>漫游方面的技术报告强调了传统电信</w:t>
      </w:r>
      <w:r w:rsidRPr="00040BDC">
        <w:rPr>
          <w:rFonts w:hint="eastAsia"/>
          <w:lang w:val="zh-CN" w:eastAsia="zh-CN"/>
        </w:rPr>
        <w:t>业务</w:t>
      </w:r>
      <w:r w:rsidRPr="00040BDC">
        <w:rPr>
          <w:lang w:val="zh-CN" w:eastAsia="zh-CN"/>
        </w:rPr>
        <w:t>与</w:t>
      </w:r>
      <w:r w:rsidRPr="00040BDC">
        <w:rPr>
          <w:lang w:eastAsia="zh-CN"/>
        </w:rPr>
        <w:t>IoT/M2M</w:t>
      </w:r>
      <w:r w:rsidRPr="00040BDC">
        <w:rPr>
          <w:rFonts w:hint="eastAsia"/>
          <w:lang w:eastAsia="zh-CN"/>
        </w:rPr>
        <w:t>业务</w:t>
      </w:r>
      <w:r w:rsidRPr="00040BDC">
        <w:rPr>
          <w:lang w:val="zh-CN" w:eastAsia="zh-CN"/>
        </w:rPr>
        <w:t>之间的根本差异</w:t>
      </w:r>
      <w:r w:rsidRPr="00040BDC">
        <w:rPr>
          <w:rFonts w:hint="eastAsia"/>
          <w:lang w:eastAsia="zh-CN"/>
        </w:rPr>
        <w:t>，</w:t>
      </w:r>
      <w:r w:rsidRPr="00040BDC">
        <w:rPr>
          <w:lang w:val="zh-CN" w:eastAsia="zh-CN"/>
        </w:rPr>
        <w:t>如连接要素和连接点、核心业务、每用户平均收入和商业模式</w:t>
      </w:r>
      <w:r w:rsidRPr="00040BDC">
        <w:rPr>
          <w:rFonts w:hint="eastAsia"/>
          <w:lang w:eastAsia="zh-CN"/>
        </w:rPr>
        <w:t>；</w:t>
      </w:r>
    </w:p>
    <w:p w14:paraId="38FCCBFF" w14:textId="77777777" w:rsidR="003B27F1" w:rsidRPr="00040BDC" w:rsidRDefault="003B27F1" w:rsidP="003B27F1">
      <w:pPr>
        <w:pStyle w:val="Normalnoindent"/>
        <w:rPr>
          <w:lang w:eastAsia="zh-CN"/>
        </w:rPr>
      </w:pPr>
      <w:r w:rsidRPr="00040BDC">
        <w:rPr>
          <w:i/>
          <w:iCs/>
          <w:lang w:eastAsia="zh-CN"/>
        </w:rPr>
        <w:t>c)</w:t>
      </w:r>
      <w:r w:rsidRPr="00040BDC">
        <w:rPr>
          <w:lang w:eastAsia="zh-CN"/>
        </w:rPr>
        <w:tab/>
      </w:r>
      <w:r w:rsidRPr="00040BDC">
        <w:rPr>
          <w:lang w:val="zh-CN" w:eastAsia="zh-CN"/>
        </w:rPr>
        <w:t>国际电联</w:t>
      </w:r>
      <w:r w:rsidRPr="00040BDC">
        <w:rPr>
          <w:lang w:eastAsia="zh-CN"/>
        </w:rPr>
        <w:t>IMR</w:t>
      </w:r>
      <w:r w:rsidRPr="00040BDC">
        <w:rPr>
          <w:lang w:val="zh-CN" w:eastAsia="zh-CN"/>
        </w:rPr>
        <w:t>高级别讲习班指出</w:t>
      </w:r>
      <w:r w:rsidRPr="00040BDC">
        <w:rPr>
          <w:rFonts w:hint="eastAsia"/>
          <w:lang w:eastAsia="zh-CN"/>
        </w:rPr>
        <w:t>，“</w:t>
      </w:r>
      <w:r w:rsidRPr="00040BDC">
        <w:rPr>
          <w:lang w:val="zh-CN" w:eastAsia="zh-CN"/>
        </w:rPr>
        <w:t>关于</w:t>
      </w:r>
      <w:r w:rsidRPr="00040BDC">
        <w:rPr>
          <w:lang w:eastAsia="zh-CN"/>
        </w:rPr>
        <w:t>M2M</w:t>
      </w:r>
      <w:r w:rsidRPr="00040BDC">
        <w:rPr>
          <w:lang w:val="zh-CN" w:eastAsia="zh-CN"/>
        </w:rPr>
        <w:t>漫游</w:t>
      </w:r>
      <w:r w:rsidRPr="00040BDC">
        <w:rPr>
          <w:rFonts w:hint="eastAsia"/>
          <w:lang w:eastAsia="zh-CN"/>
        </w:rPr>
        <w:t>，</w:t>
      </w:r>
      <w:r w:rsidRPr="00040BDC">
        <w:rPr>
          <w:lang w:val="zh-CN" w:eastAsia="zh-CN"/>
        </w:rPr>
        <w:t>将</w:t>
      </w:r>
      <w:r w:rsidRPr="00040BDC">
        <w:rPr>
          <w:lang w:eastAsia="zh-CN"/>
        </w:rPr>
        <w:t>M2M</w:t>
      </w:r>
      <w:r w:rsidRPr="00040BDC">
        <w:rPr>
          <w:lang w:val="zh-CN" w:eastAsia="zh-CN"/>
        </w:rPr>
        <w:t>漫游与传统的消费者语音和数据漫游区分开来非常重要</w:t>
      </w:r>
      <w:r w:rsidRPr="00040BDC">
        <w:rPr>
          <w:rFonts w:hint="eastAsia"/>
          <w:lang w:eastAsia="zh-CN"/>
        </w:rPr>
        <w:t>，</w:t>
      </w:r>
      <w:r w:rsidRPr="00040BDC">
        <w:rPr>
          <w:lang w:val="zh-CN" w:eastAsia="zh-CN"/>
        </w:rPr>
        <w:t>因为产生的问题和影响是完全不同的</w:t>
      </w:r>
      <w:r w:rsidRPr="00040BDC">
        <w:rPr>
          <w:rFonts w:hint="eastAsia"/>
          <w:lang w:eastAsia="zh-CN"/>
        </w:rPr>
        <w:t>，</w:t>
      </w:r>
      <w:r w:rsidRPr="00040BDC">
        <w:rPr>
          <w:lang w:val="zh-CN" w:eastAsia="zh-CN"/>
        </w:rPr>
        <w:t>与消费者漫游价格相关的问题并</w:t>
      </w:r>
      <w:r w:rsidRPr="00040BDC">
        <w:rPr>
          <w:rFonts w:hint="eastAsia"/>
          <w:lang w:val="zh-CN" w:eastAsia="zh-CN"/>
        </w:rPr>
        <w:t>不会真正出现</w:t>
      </w:r>
      <w:r w:rsidRPr="00040BDC">
        <w:rPr>
          <w:rFonts w:hint="eastAsia"/>
          <w:lang w:eastAsia="zh-CN"/>
        </w:rPr>
        <w:t>”，</w:t>
      </w:r>
    </w:p>
    <w:p w14:paraId="552AC7E8" w14:textId="77777777" w:rsidR="00290A42" w:rsidRPr="00040BDC" w:rsidRDefault="00290A42" w:rsidP="00290A42">
      <w:pPr>
        <w:rPr>
          <w:lang w:eastAsia="zh-CN"/>
        </w:rPr>
      </w:pPr>
      <w:r w:rsidRPr="00040BDC">
        <w:rPr>
          <w:lang w:eastAsia="zh-CN"/>
        </w:rPr>
        <w:br w:type="page"/>
      </w:r>
    </w:p>
    <w:p w14:paraId="6543FA0D" w14:textId="77777777" w:rsidR="003B27F1" w:rsidRPr="00040BDC" w:rsidRDefault="003B27F1" w:rsidP="003B27F1">
      <w:pPr>
        <w:pStyle w:val="Call"/>
        <w:rPr>
          <w:lang w:eastAsia="zh-CN"/>
        </w:rPr>
      </w:pPr>
      <w:r w:rsidRPr="00040BDC">
        <w:rPr>
          <w:rFonts w:hint="eastAsia"/>
          <w:lang w:eastAsia="zh-CN"/>
        </w:rPr>
        <w:lastRenderedPageBreak/>
        <w:t>注意到</w:t>
      </w:r>
    </w:p>
    <w:p w14:paraId="7BDCBEB4" w14:textId="77777777" w:rsidR="003B27F1" w:rsidRPr="00040BDC" w:rsidRDefault="003B27F1" w:rsidP="003B27F1">
      <w:pPr>
        <w:pStyle w:val="Normalnoindent"/>
        <w:rPr>
          <w:lang w:eastAsia="zh-CN"/>
        </w:rPr>
      </w:pPr>
      <w:r w:rsidRPr="00040BDC">
        <w:rPr>
          <w:i/>
          <w:iCs/>
          <w:lang w:eastAsia="zh-CN"/>
        </w:rPr>
        <w:t>a)</w:t>
      </w:r>
      <w:r w:rsidRPr="00040BDC">
        <w:rPr>
          <w:lang w:eastAsia="zh-CN"/>
        </w:rPr>
        <w:tab/>
      </w:r>
      <w:r w:rsidRPr="00040BDC">
        <w:rPr>
          <w:rFonts w:hint="eastAsia"/>
          <w:lang w:eastAsia="zh-CN"/>
        </w:rPr>
        <w:t>ITU</w:t>
      </w:r>
      <w:r w:rsidRPr="00040BDC">
        <w:rPr>
          <w:lang w:eastAsia="zh-CN"/>
        </w:rPr>
        <w:t>-</w:t>
      </w:r>
      <w:r w:rsidRPr="00040BDC">
        <w:rPr>
          <w:rFonts w:hint="eastAsia"/>
          <w:lang w:eastAsia="zh-CN"/>
        </w:rPr>
        <w:t>T D.98</w:t>
      </w:r>
      <w:r w:rsidRPr="00040BDC">
        <w:rPr>
          <w:rFonts w:hint="eastAsia"/>
          <w:lang w:eastAsia="zh-CN"/>
        </w:rPr>
        <w:t>建议书是</w:t>
      </w:r>
      <w:r w:rsidRPr="00040BDC">
        <w:rPr>
          <w:rFonts w:hint="eastAsia"/>
          <w:lang w:eastAsia="zh-CN"/>
        </w:rPr>
        <w:t>2012</w:t>
      </w:r>
      <w:r w:rsidRPr="00040BDC">
        <w:rPr>
          <w:rFonts w:hint="eastAsia"/>
          <w:lang w:eastAsia="zh-CN"/>
        </w:rPr>
        <w:t>年在成员国与部门成员之间达成的一</w:t>
      </w:r>
      <w:r w:rsidRPr="00040BDC">
        <w:rPr>
          <w:lang w:eastAsia="zh-CN"/>
        </w:rPr>
        <w:t>项</w:t>
      </w:r>
      <w:r w:rsidRPr="00040BDC">
        <w:rPr>
          <w:rFonts w:hint="eastAsia"/>
          <w:lang w:eastAsia="zh-CN"/>
        </w:rPr>
        <w:t>协议；</w:t>
      </w:r>
    </w:p>
    <w:p w14:paraId="5E8CF481" w14:textId="77777777" w:rsidR="003B27F1" w:rsidRPr="00040BDC" w:rsidRDefault="003B27F1" w:rsidP="003B27F1">
      <w:pPr>
        <w:pStyle w:val="Normalnoindent"/>
        <w:rPr>
          <w:lang w:eastAsia="zh-CN"/>
        </w:rPr>
      </w:pPr>
      <w:r w:rsidRPr="00040BDC">
        <w:rPr>
          <w:i/>
          <w:iCs/>
          <w:lang w:eastAsia="zh-CN"/>
        </w:rPr>
        <w:t>b)</w:t>
      </w:r>
      <w:r w:rsidRPr="00040BDC">
        <w:rPr>
          <w:lang w:eastAsia="zh-CN"/>
        </w:rPr>
        <w:tab/>
        <w:t>ITU-T D.97</w:t>
      </w:r>
      <w:r w:rsidRPr="00040BDC">
        <w:rPr>
          <w:rFonts w:hint="eastAsia"/>
          <w:lang w:eastAsia="zh-CN"/>
        </w:rPr>
        <w:t>建议书载有或可用于</w:t>
      </w:r>
      <w:r w:rsidRPr="00040BDC">
        <w:rPr>
          <w:lang w:eastAsia="zh-CN"/>
        </w:rPr>
        <w:t>降低</w:t>
      </w:r>
      <w:r w:rsidRPr="00040BDC">
        <w:rPr>
          <w:rFonts w:hint="eastAsia"/>
          <w:lang w:eastAsia="zh-CN"/>
        </w:rPr>
        <w:t>过</w:t>
      </w:r>
      <w:r w:rsidRPr="00040BDC">
        <w:rPr>
          <w:lang w:eastAsia="zh-CN"/>
        </w:rPr>
        <w:t>高漫游费率的方</w:t>
      </w:r>
      <w:r w:rsidRPr="00040BDC">
        <w:rPr>
          <w:rFonts w:hint="eastAsia"/>
          <w:lang w:eastAsia="zh-CN"/>
        </w:rPr>
        <w:t>法</w:t>
      </w:r>
      <w:r w:rsidRPr="00040BDC">
        <w:rPr>
          <w:lang w:eastAsia="zh-CN"/>
        </w:rPr>
        <w:t>，</w:t>
      </w:r>
      <w:r w:rsidRPr="00040BDC">
        <w:rPr>
          <w:rFonts w:hint="eastAsia"/>
          <w:lang w:eastAsia="zh-CN"/>
        </w:rPr>
        <w:t>同时</w:t>
      </w:r>
      <w:r w:rsidRPr="00040BDC">
        <w:rPr>
          <w:lang w:eastAsia="zh-CN"/>
        </w:rPr>
        <w:t>突出强调鼓励漫游市场竞争</w:t>
      </w:r>
      <w:r w:rsidRPr="00040BDC">
        <w:rPr>
          <w:rFonts w:hint="eastAsia"/>
          <w:lang w:eastAsia="zh-CN"/>
        </w:rPr>
        <w:t>、</w:t>
      </w:r>
      <w:r w:rsidRPr="00040BDC">
        <w:rPr>
          <w:lang w:eastAsia="zh-CN"/>
        </w:rPr>
        <w:t>教育消费者</w:t>
      </w:r>
      <w:r w:rsidRPr="00040BDC">
        <w:rPr>
          <w:rFonts w:hint="eastAsia"/>
          <w:lang w:eastAsia="zh-CN"/>
        </w:rPr>
        <w:t>和</w:t>
      </w:r>
      <w:r w:rsidRPr="00040BDC">
        <w:rPr>
          <w:lang w:eastAsia="zh-CN"/>
        </w:rPr>
        <w:t>考虑采取</w:t>
      </w:r>
      <w:r w:rsidRPr="00040BDC">
        <w:rPr>
          <w:rFonts w:ascii="SimSun" w:hAnsi="SimSun" w:cs="SimSun" w:hint="eastAsia"/>
          <w:lang w:val="en-US" w:eastAsia="zh-CN"/>
        </w:rPr>
        <w:t>引入</w:t>
      </w:r>
      <w:r w:rsidRPr="00040BDC">
        <w:rPr>
          <w:lang w:eastAsia="zh-CN"/>
        </w:rPr>
        <w:t>漫游费率上限</w:t>
      </w:r>
      <w:r w:rsidRPr="00040BDC">
        <w:rPr>
          <w:rFonts w:hint="eastAsia"/>
          <w:lang w:eastAsia="zh-CN"/>
        </w:rPr>
        <w:t>等</w:t>
      </w:r>
      <w:r w:rsidRPr="00040BDC">
        <w:rPr>
          <w:lang w:eastAsia="zh-CN"/>
        </w:rPr>
        <w:t>适当监管</w:t>
      </w:r>
      <w:r w:rsidRPr="00040BDC">
        <w:rPr>
          <w:rFonts w:hint="eastAsia"/>
          <w:lang w:eastAsia="zh-CN"/>
        </w:rPr>
        <w:t>行动</w:t>
      </w:r>
      <w:r w:rsidRPr="00040BDC">
        <w:rPr>
          <w:lang w:eastAsia="zh-CN"/>
        </w:rPr>
        <w:t>的必要性</w:t>
      </w:r>
      <w:r w:rsidRPr="00040BDC">
        <w:rPr>
          <w:rFonts w:hint="eastAsia"/>
          <w:lang w:eastAsia="zh-CN"/>
        </w:rPr>
        <w:t>，</w:t>
      </w:r>
    </w:p>
    <w:p w14:paraId="608CCF1B" w14:textId="77777777" w:rsidR="003B27F1" w:rsidRPr="00040BDC" w:rsidRDefault="003B27F1" w:rsidP="003B27F1">
      <w:pPr>
        <w:pStyle w:val="Call"/>
        <w:rPr>
          <w:i/>
          <w:lang w:eastAsia="zh-CN"/>
        </w:rPr>
      </w:pPr>
      <w:r w:rsidRPr="00040BDC">
        <w:rPr>
          <w:lang w:val="zh-CN" w:eastAsia="zh-CN"/>
        </w:rPr>
        <w:t>进一步注意到</w:t>
      </w:r>
    </w:p>
    <w:p w14:paraId="14F21B46" w14:textId="77777777" w:rsidR="003B27F1" w:rsidRPr="00040BDC" w:rsidRDefault="003B27F1" w:rsidP="002748E3">
      <w:pPr>
        <w:pStyle w:val="Normalnoindent"/>
        <w:rPr>
          <w:lang w:eastAsia="zh-CN"/>
        </w:rPr>
      </w:pPr>
      <w:r w:rsidRPr="00040BDC">
        <w:rPr>
          <w:i/>
          <w:iCs/>
          <w:lang w:eastAsia="zh-CN"/>
        </w:rPr>
        <w:t>a)</w:t>
      </w:r>
      <w:r w:rsidRPr="00040BDC">
        <w:rPr>
          <w:lang w:eastAsia="zh-CN"/>
        </w:rPr>
        <w:tab/>
      </w:r>
      <w:r w:rsidRPr="00040BDC">
        <w:rPr>
          <w:rFonts w:hint="eastAsia"/>
          <w:lang w:eastAsia="zh-CN"/>
        </w:rPr>
        <w:t>ITU-T</w:t>
      </w:r>
      <w:r w:rsidRPr="00040BDC">
        <w:rPr>
          <w:lang w:val="zh-CN" w:eastAsia="zh-CN"/>
        </w:rPr>
        <w:t>第</w:t>
      </w:r>
      <w:r w:rsidRPr="00040BDC">
        <w:rPr>
          <w:lang w:eastAsia="zh-CN"/>
        </w:rPr>
        <w:t>3</w:t>
      </w:r>
      <w:r w:rsidRPr="00040BDC">
        <w:rPr>
          <w:lang w:val="zh-CN" w:eastAsia="zh-CN"/>
        </w:rPr>
        <w:t>研究组正在开展的有关</w:t>
      </w:r>
      <w:r w:rsidRPr="00040BDC">
        <w:rPr>
          <w:lang w:eastAsia="zh-CN"/>
        </w:rPr>
        <w:t>IoT</w:t>
      </w:r>
      <w:r w:rsidRPr="00040BDC">
        <w:rPr>
          <w:lang w:val="zh-CN" w:eastAsia="zh-CN"/>
        </w:rPr>
        <w:t>和</w:t>
      </w:r>
      <w:r w:rsidRPr="00040BDC">
        <w:rPr>
          <w:lang w:eastAsia="zh-CN"/>
        </w:rPr>
        <w:t>M2M</w:t>
      </w:r>
      <w:r w:rsidRPr="00040BDC">
        <w:rPr>
          <w:lang w:val="zh-CN" w:eastAsia="zh-CN"/>
        </w:rPr>
        <w:t>漫游方面的工作</w:t>
      </w:r>
      <w:r w:rsidRPr="00040BDC">
        <w:rPr>
          <w:rFonts w:hint="eastAsia"/>
          <w:lang w:eastAsia="zh-CN"/>
        </w:rPr>
        <w:t>；</w:t>
      </w:r>
    </w:p>
    <w:p w14:paraId="270D0574" w14:textId="77777777" w:rsidR="003B27F1" w:rsidRPr="00040BDC" w:rsidRDefault="003B27F1" w:rsidP="002748E3">
      <w:pPr>
        <w:pStyle w:val="Normalnoindent"/>
        <w:rPr>
          <w:lang w:eastAsia="zh-CN"/>
        </w:rPr>
      </w:pPr>
      <w:r w:rsidRPr="00040BDC">
        <w:rPr>
          <w:i/>
          <w:iCs/>
          <w:lang w:eastAsia="zh-CN"/>
        </w:rPr>
        <w:t>b)</w:t>
      </w:r>
      <w:r w:rsidRPr="00040BDC">
        <w:rPr>
          <w:lang w:eastAsia="zh-CN"/>
        </w:rPr>
        <w:tab/>
      </w:r>
      <w:r w:rsidRPr="00040BDC">
        <w:rPr>
          <w:lang w:val="zh-CN" w:eastAsia="zh-CN"/>
        </w:rPr>
        <w:t>一系列商业协议和其它机制支持</w:t>
      </w:r>
      <w:r w:rsidRPr="00040BDC">
        <w:rPr>
          <w:rFonts w:hint="eastAsia"/>
          <w:lang w:val="zh-CN" w:eastAsia="zh-CN"/>
        </w:rPr>
        <w:t>了</w:t>
      </w:r>
      <w:r w:rsidRPr="00040BDC">
        <w:rPr>
          <w:lang w:eastAsia="zh-CN"/>
        </w:rPr>
        <w:t>IoT/M2M</w:t>
      </w:r>
      <w:r w:rsidRPr="00040BDC">
        <w:rPr>
          <w:rFonts w:hint="eastAsia"/>
          <w:lang w:eastAsia="zh-CN"/>
        </w:rPr>
        <w:t>业务</w:t>
      </w:r>
      <w:r w:rsidRPr="00040BDC">
        <w:rPr>
          <w:lang w:val="zh-CN" w:eastAsia="zh-CN"/>
        </w:rPr>
        <w:t>在全球</w:t>
      </w:r>
      <w:r w:rsidRPr="00040BDC">
        <w:rPr>
          <w:rFonts w:hint="eastAsia"/>
          <w:lang w:val="zh-CN" w:eastAsia="zh-CN"/>
        </w:rPr>
        <w:t>的</w:t>
      </w:r>
      <w:r w:rsidRPr="00040BDC">
        <w:rPr>
          <w:lang w:val="zh-CN" w:eastAsia="zh-CN"/>
        </w:rPr>
        <w:t>成功部署</w:t>
      </w:r>
      <w:r w:rsidRPr="00040BDC">
        <w:rPr>
          <w:rFonts w:hint="eastAsia"/>
          <w:lang w:val="zh-CN" w:eastAsia="zh-CN"/>
        </w:rPr>
        <w:t>，</w:t>
      </w:r>
    </w:p>
    <w:p w14:paraId="3996EF62" w14:textId="77777777" w:rsidR="003B27F1" w:rsidRPr="00040BDC" w:rsidRDefault="003B27F1" w:rsidP="003B27F1">
      <w:pPr>
        <w:pStyle w:val="Call"/>
        <w:rPr>
          <w:lang w:eastAsia="zh-CN"/>
        </w:rPr>
      </w:pPr>
      <w:r w:rsidRPr="00040BDC">
        <w:rPr>
          <w:rFonts w:hint="eastAsia"/>
          <w:lang w:eastAsia="zh-CN"/>
        </w:rPr>
        <w:t>做出决议</w:t>
      </w:r>
    </w:p>
    <w:p w14:paraId="6E6A5DF0" w14:textId="77777777" w:rsidR="003B27F1" w:rsidRPr="00040BDC" w:rsidRDefault="003B27F1" w:rsidP="002748E3">
      <w:pPr>
        <w:pStyle w:val="Normalnoindent"/>
        <w:rPr>
          <w:lang w:eastAsia="zh-CN"/>
        </w:rPr>
      </w:pPr>
      <w:r w:rsidRPr="00040BDC">
        <w:rPr>
          <w:lang w:eastAsia="zh-CN"/>
        </w:rPr>
        <w:t>1</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3</w:t>
      </w:r>
      <w:r w:rsidRPr="00040BDC">
        <w:rPr>
          <w:rFonts w:hint="eastAsia"/>
          <w:lang w:eastAsia="zh-CN"/>
        </w:rPr>
        <w:t>研究组继续研究</w:t>
      </w:r>
      <w:r w:rsidRPr="00040BDC">
        <w:rPr>
          <w:rFonts w:hint="eastAsia"/>
          <w:lang w:eastAsia="zh-CN"/>
        </w:rPr>
        <w:t>IMR</w:t>
      </w:r>
      <w:r w:rsidRPr="00040BDC">
        <w:rPr>
          <w:rFonts w:hint="eastAsia"/>
          <w:lang w:eastAsia="zh-CN"/>
        </w:rPr>
        <w:t>费率的经济影响，包括促进公平合理的</w:t>
      </w:r>
      <w:r w:rsidRPr="00040BDC">
        <w:rPr>
          <w:rFonts w:hint="eastAsia"/>
          <w:lang w:eastAsia="zh-CN"/>
        </w:rPr>
        <w:t>IMR</w:t>
      </w:r>
      <w:r w:rsidRPr="00040BDC">
        <w:rPr>
          <w:rFonts w:hint="eastAsia"/>
          <w:lang w:eastAsia="zh-CN"/>
        </w:rPr>
        <w:t>安排的原则和方法；</w:t>
      </w:r>
    </w:p>
    <w:p w14:paraId="01A2AA24" w14:textId="77777777" w:rsidR="003B27F1" w:rsidRPr="00040BDC" w:rsidRDefault="003B27F1" w:rsidP="002748E3">
      <w:pPr>
        <w:pStyle w:val="Normalnoindent"/>
        <w:rPr>
          <w:lang w:eastAsia="zh-CN"/>
        </w:rPr>
      </w:pPr>
      <w:r w:rsidRPr="00040BDC">
        <w:rPr>
          <w:lang w:eastAsia="zh-CN"/>
        </w:rPr>
        <w:t>2</w:t>
      </w:r>
      <w:r w:rsidRPr="00040BDC">
        <w:rPr>
          <w:lang w:eastAsia="zh-CN"/>
        </w:rPr>
        <w:tab/>
        <w:t>ITU-T</w:t>
      </w:r>
      <w:r w:rsidRPr="00040BDC">
        <w:rPr>
          <w:lang w:val="zh-CN" w:eastAsia="zh-CN"/>
        </w:rPr>
        <w:t>第</w:t>
      </w:r>
      <w:r w:rsidRPr="00040BDC">
        <w:rPr>
          <w:lang w:eastAsia="zh-CN"/>
        </w:rPr>
        <w:t>3</w:t>
      </w:r>
      <w:r w:rsidRPr="00040BDC">
        <w:rPr>
          <w:lang w:val="zh-CN" w:eastAsia="zh-CN"/>
        </w:rPr>
        <w:t>研究组继续研究</w:t>
      </w:r>
      <w:r w:rsidRPr="00040BDC">
        <w:rPr>
          <w:lang w:eastAsia="zh-CN"/>
        </w:rPr>
        <w:t>IoT/M2M</w:t>
      </w:r>
      <w:r w:rsidRPr="00040BDC">
        <w:rPr>
          <w:lang w:val="zh-CN" w:eastAsia="zh-CN"/>
        </w:rPr>
        <w:t>业务的漫游问题</w:t>
      </w:r>
      <w:r w:rsidRPr="00040BDC">
        <w:rPr>
          <w:rFonts w:hint="eastAsia"/>
          <w:lang w:val="zh-CN" w:eastAsia="zh-CN"/>
        </w:rPr>
        <w:t>，</w:t>
      </w:r>
    </w:p>
    <w:p w14:paraId="5865D48F" w14:textId="77777777" w:rsidR="003B27F1" w:rsidRPr="00040BDC" w:rsidRDefault="003B27F1" w:rsidP="003B27F1">
      <w:pPr>
        <w:pStyle w:val="Call"/>
        <w:rPr>
          <w:lang w:eastAsia="zh-CN"/>
        </w:rPr>
      </w:pPr>
      <w:r w:rsidRPr="00040BDC">
        <w:rPr>
          <w:rFonts w:hint="eastAsia"/>
          <w:lang w:eastAsia="zh-CN"/>
        </w:rPr>
        <w:t>责成电信标准</w:t>
      </w:r>
      <w:r w:rsidRPr="00040BDC">
        <w:rPr>
          <w:lang w:eastAsia="zh-CN"/>
        </w:rPr>
        <w:t>化</w:t>
      </w:r>
      <w:r w:rsidRPr="00040BDC">
        <w:rPr>
          <w:rFonts w:hint="eastAsia"/>
          <w:lang w:eastAsia="zh-CN"/>
        </w:rPr>
        <w:t>局</w:t>
      </w:r>
      <w:r w:rsidRPr="00040BDC">
        <w:rPr>
          <w:lang w:eastAsia="zh-CN"/>
        </w:rPr>
        <w:t>主任</w:t>
      </w:r>
    </w:p>
    <w:p w14:paraId="5598559B"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与电信发展局主任协作，推出</w:t>
      </w:r>
      <w:r w:rsidRPr="00040BDC">
        <w:rPr>
          <w:lang w:eastAsia="zh-CN"/>
        </w:rPr>
        <w:t>相关举措，</w:t>
      </w:r>
      <w:r w:rsidRPr="00040BDC">
        <w:rPr>
          <w:rFonts w:hint="eastAsia"/>
          <w:lang w:eastAsia="zh-CN"/>
        </w:rPr>
        <w:t>增强人们</w:t>
      </w:r>
      <w:r w:rsidRPr="00040BDC">
        <w:rPr>
          <w:lang w:eastAsia="zh-CN"/>
        </w:rPr>
        <w:t>对降低</w:t>
      </w:r>
      <w:r w:rsidRPr="00040BDC">
        <w:rPr>
          <w:rFonts w:hint="eastAsia"/>
          <w:lang w:eastAsia="zh-CN"/>
        </w:rPr>
        <w:t>IMR</w:t>
      </w:r>
      <w:r w:rsidRPr="00040BDC">
        <w:rPr>
          <w:rFonts w:hint="eastAsia"/>
          <w:lang w:eastAsia="zh-CN"/>
        </w:rPr>
        <w:t>费率给消费者</w:t>
      </w:r>
      <w:r w:rsidRPr="00040BDC">
        <w:rPr>
          <w:lang w:eastAsia="zh-CN"/>
        </w:rPr>
        <w:t>所带来益处的认识；</w:t>
      </w:r>
    </w:p>
    <w:p w14:paraId="5018F094"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lang w:eastAsia="zh-CN"/>
        </w:rPr>
        <w:t>提出合作方法，</w:t>
      </w:r>
      <w:r w:rsidRPr="00040BDC">
        <w:rPr>
          <w:rFonts w:ascii="SimSun" w:hAnsi="SimSun" w:cs="SimSun" w:hint="eastAsia"/>
          <w:lang w:val="en-US" w:eastAsia="zh-CN"/>
        </w:rPr>
        <w:t>促进</w:t>
      </w:r>
      <w:r w:rsidRPr="00040BDC">
        <w:rPr>
          <w:rFonts w:hint="eastAsia"/>
          <w:lang w:eastAsia="zh-CN"/>
        </w:rPr>
        <w:t>ITU</w:t>
      </w:r>
      <w:r w:rsidRPr="00040BDC">
        <w:rPr>
          <w:lang w:eastAsia="zh-CN"/>
        </w:rPr>
        <w:t>-</w:t>
      </w:r>
      <w:r w:rsidRPr="00040BDC">
        <w:rPr>
          <w:rFonts w:hint="eastAsia"/>
          <w:lang w:eastAsia="zh-CN"/>
        </w:rPr>
        <w:t>T D.98</w:t>
      </w:r>
      <w:r w:rsidRPr="00040BDC">
        <w:rPr>
          <w:rFonts w:hint="eastAsia"/>
          <w:lang w:eastAsia="zh-CN"/>
        </w:rPr>
        <w:t>和</w:t>
      </w:r>
      <w:r w:rsidRPr="00040BDC">
        <w:rPr>
          <w:lang w:eastAsia="zh-CN"/>
        </w:rPr>
        <w:t>D.97</w:t>
      </w:r>
      <w:r w:rsidRPr="00040BDC">
        <w:rPr>
          <w:rFonts w:hint="eastAsia"/>
          <w:lang w:eastAsia="zh-CN"/>
        </w:rPr>
        <w:t>建议书的</w:t>
      </w:r>
      <w:r w:rsidRPr="00040BDC">
        <w:rPr>
          <w:lang w:eastAsia="zh-CN"/>
        </w:rPr>
        <w:t>落实</w:t>
      </w:r>
      <w:r w:rsidRPr="00040BDC">
        <w:rPr>
          <w:rFonts w:hint="eastAsia"/>
          <w:lang w:eastAsia="zh-CN"/>
        </w:rPr>
        <w:t>，</w:t>
      </w:r>
      <w:r w:rsidRPr="00040BDC">
        <w:rPr>
          <w:lang w:eastAsia="zh-CN"/>
        </w:rPr>
        <w:t>并通过</w:t>
      </w:r>
      <w:r w:rsidRPr="00040BDC">
        <w:rPr>
          <w:rFonts w:hint="eastAsia"/>
          <w:lang w:eastAsia="zh-CN"/>
        </w:rPr>
        <w:t>推行</w:t>
      </w:r>
      <w:r w:rsidRPr="00040BDC">
        <w:rPr>
          <w:lang w:eastAsia="zh-CN"/>
        </w:rPr>
        <w:t>能力建设</w:t>
      </w:r>
      <w:r w:rsidRPr="00040BDC">
        <w:rPr>
          <w:rFonts w:hint="eastAsia"/>
          <w:lang w:eastAsia="zh-CN"/>
        </w:rPr>
        <w:t>项目</w:t>
      </w:r>
      <w:r w:rsidRPr="00040BDC">
        <w:rPr>
          <w:lang w:eastAsia="zh-CN"/>
        </w:rPr>
        <w:t>、讲习班和为国际合作协议制定导则，降低</w:t>
      </w:r>
      <w:r w:rsidRPr="00040BDC">
        <w:rPr>
          <w:rFonts w:hint="eastAsia"/>
          <w:lang w:eastAsia="zh-CN"/>
        </w:rPr>
        <w:t>各</w:t>
      </w:r>
      <w:r w:rsidRPr="00040BDC">
        <w:rPr>
          <w:lang w:eastAsia="zh-CN"/>
        </w:rPr>
        <w:t>成员国之间的</w:t>
      </w:r>
      <w:r w:rsidRPr="00040BDC">
        <w:rPr>
          <w:rFonts w:hint="eastAsia"/>
          <w:lang w:eastAsia="zh-CN"/>
        </w:rPr>
        <w:t>IMR</w:t>
      </w:r>
      <w:r w:rsidRPr="00040BDC">
        <w:rPr>
          <w:rFonts w:hint="eastAsia"/>
          <w:lang w:eastAsia="zh-CN"/>
        </w:rPr>
        <w:t>费率</w:t>
      </w:r>
      <w:r w:rsidRPr="00040BDC">
        <w:rPr>
          <w:lang w:eastAsia="zh-CN"/>
        </w:rPr>
        <w:t>，</w:t>
      </w:r>
    </w:p>
    <w:p w14:paraId="67D22C5D" w14:textId="77777777" w:rsidR="003B27F1" w:rsidRPr="00040BDC" w:rsidRDefault="003B27F1" w:rsidP="003B27F1">
      <w:pPr>
        <w:pStyle w:val="Call"/>
        <w:rPr>
          <w:lang w:eastAsia="zh-CN"/>
        </w:rPr>
      </w:pPr>
      <w:r w:rsidRPr="00040BDC">
        <w:rPr>
          <w:rFonts w:hint="eastAsia"/>
          <w:lang w:eastAsia="zh-CN"/>
        </w:rPr>
        <w:t>请</w:t>
      </w:r>
      <w:r w:rsidRPr="00040BDC">
        <w:rPr>
          <w:lang w:eastAsia="zh-CN"/>
        </w:rPr>
        <w:t>各成员国</w:t>
      </w:r>
    </w:p>
    <w:p w14:paraId="04FCDA62"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为落实</w:t>
      </w:r>
      <w:r w:rsidRPr="00040BDC">
        <w:rPr>
          <w:rFonts w:hint="eastAsia"/>
          <w:lang w:eastAsia="zh-CN"/>
        </w:rPr>
        <w:t>ITU</w:t>
      </w:r>
      <w:r w:rsidRPr="00040BDC">
        <w:rPr>
          <w:lang w:eastAsia="zh-CN"/>
        </w:rPr>
        <w:t>-</w:t>
      </w:r>
      <w:r w:rsidRPr="00040BDC">
        <w:rPr>
          <w:rFonts w:hint="eastAsia"/>
          <w:lang w:eastAsia="zh-CN"/>
        </w:rPr>
        <w:t>T D.</w:t>
      </w:r>
      <w:r w:rsidRPr="00040BDC">
        <w:rPr>
          <w:rFonts w:eastAsia="Times New Roman" w:hint="eastAsia"/>
          <w:lang w:eastAsia="zh-CN"/>
        </w:rPr>
        <w:t>98</w:t>
      </w:r>
      <w:r w:rsidRPr="00040BDC">
        <w:rPr>
          <w:rFonts w:hint="eastAsia"/>
          <w:lang w:eastAsia="zh-CN"/>
        </w:rPr>
        <w:t>和</w:t>
      </w:r>
      <w:r w:rsidRPr="00040BDC">
        <w:rPr>
          <w:lang w:eastAsia="zh-CN"/>
        </w:rPr>
        <w:t>ITU-T D.97</w:t>
      </w:r>
      <w:r w:rsidRPr="00040BDC">
        <w:rPr>
          <w:rFonts w:hint="eastAsia"/>
          <w:lang w:eastAsia="zh-CN"/>
        </w:rPr>
        <w:t>建议书采取</w:t>
      </w:r>
      <w:r w:rsidRPr="00040BDC">
        <w:rPr>
          <w:lang w:eastAsia="zh-CN"/>
        </w:rPr>
        <w:t>措施；</w:t>
      </w:r>
    </w:p>
    <w:p w14:paraId="735298F9"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适用</w:t>
      </w:r>
      <w:r w:rsidRPr="00040BDC">
        <w:rPr>
          <w:lang w:eastAsia="zh-CN"/>
        </w:rPr>
        <w:t>时采取监管措施，通过协作努力降低</w:t>
      </w:r>
      <w:r w:rsidRPr="00040BDC">
        <w:rPr>
          <w:rFonts w:hint="eastAsia"/>
          <w:lang w:eastAsia="zh-CN"/>
        </w:rPr>
        <w:t>IMR</w:t>
      </w:r>
      <w:r w:rsidRPr="00040BDC">
        <w:rPr>
          <w:rFonts w:hint="eastAsia"/>
          <w:lang w:eastAsia="zh-CN"/>
        </w:rPr>
        <w:t>费率</w:t>
      </w:r>
      <w:r w:rsidRPr="00040BDC">
        <w:rPr>
          <w:lang w:eastAsia="zh-CN"/>
        </w:rPr>
        <w:t>。</w:t>
      </w:r>
    </w:p>
    <w:p w14:paraId="42C36B36" w14:textId="77777777" w:rsidR="00D54641" w:rsidRPr="00040BDC" w:rsidRDefault="00D54641" w:rsidP="00AD288E">
      <w:pPr>
        <w:ind w:firstLineChars="200" w:firstLine="480"/>
        <w:rPr>
          <w:rFonts w:asciiTheme="minorEastAsia" w:eastAsiaTheme="minorEastAsia" w:hAnsiTheme="minorEastAsia"/>
          <w:lang w:eastAsia="zh-CN"/>
        </w:rPr>
      </w:pPr>
    </w:p>
    <w:p w14:paraId="5DF4E00A" w14:textId="77777777" w:rsidR="00D54641" w:rsidRPr="00040BDC" w:rsidRDefault="00D54641" w:rsidP="00AD288E">
      <w:pPr>
        <w:ind w:firstLineChars="200" w:firstLine="480"/>
        <w:rPr>
          <w:rFonts w:asciiTheme="minorEastAsia" w:eastAsiaTheme="minorEastAsia" w:hAnsiTheme="minorEastAsia"/>
          <w:lang w:eastAsia="zh-CN"/>
        </w:rPr>
      </w:pPr>
    </w:p>
    <w:p w14:paraId="1643CF47" w14:textId="77777777" w:rsidR="00D54641" w:rsidRPr="00040BDC" w:rsidRDefault="00D54641" w:rsidP="00AD288E">
      <w:pPr>
        <w:ind w:firstLineChars="200" w:firstLine="480"/>
        <w:rPr>
          <w:rFonts w:asciiTheme="minorEastAsia" w:eastAsiaTheme="minorEastAsia" w:hAnsiTheme="minorEastAsia"/>
          <w:lang w:eastAsia="zh-CN"/>
        </w:rPr>
      </w:pPr>
    </w:p>
    <w:p w14:paraId="4273A2FF" w14:textId="77777777" w:rsidR="00D54641" w:rsidRPr="00040BDC" w:rsidRDefault="00D54641" w:rsidP="00AD288E">
      <w:pPr>
        <w:ind w:firstLineChars="200" w:firstLine="480"/>
        <w:rPr>
          <w:rFonts w:asciiTheme="minorEastAsia" w:eastAsiaTheme="minorEastAsia" w:hAnsiTheme="minorEastAsia"/>
          <w:lang w:eastAsia="zh-CN"/>
        </w:rPr>
      </w:pPr>
    </w:p>
    <w:p w14:paraId="6940E00F" w14:textId="77777777" w:rsidR="00D54641" w:rsidRPr="00040BDC" w:rsidRDefault="00D54641" w:rsidP="00AD288E">
      <w:pPr>
        <w:ind w:firstLineChars="200" w:firstLine="480"/>
        <w:rPr>
          <w:rFonts w:asciiTheme="minorEastAsia" w:eastAsiaTheme="minorEastAsia" w:hAnsiTheme="minorEastAsia"/>
          <w:lang w:eastAsia="zh-CN"/>
        </w:rPr>
      </w:pPr>
    </w:p>
    <w:p w14:paraId="78E08DF7" w14:textId="77777777" w:rsidR="00D54641" w:rsidRPr="00040BDC" w:rsidRDefault="00D54641" w:rsidP="00AD288E">
      <w:pPr>
        <w:ind w:firstLineChars="200" w:firstLine="480"/>
        <w:rPr>
          <w:rFonts w:asciiTheme="minorEastAsia" w:eastAsiaTheme="minorEastAsia" w:hAnsiTheme="minorEastAsia"/>
          <w:lang w:eastAsia="zh-CN"/>
        </w:rPr>
      </w:pPr>
    </w:p>
    <w:p w14:paraId="59B339DC" w14:textId="77777777" w:rsidR="00AD288E" w:rsidRPr="00040BDC" w:rsidRDefault="00AD288E" w:rsidP="00AD288E">
      <w:pPr>
        <w:ind w:firstLineChars="200" w:firstLine="480"/>
        <w:rPr>
          <w:rFonts w:asciiTheme="minorEastAsia" w:eastAsiaTheme="minorEastAsia" w:hAnsiTheme="minorEastAsia"/>
          <w:lang w:eastAsia="zh-CN"/>
        </w:rPr>
      </w:pPr>
    </w:p>
    <w:p w14:paraId="4BBF93F3" w14:textId="77777777" w:rsidR="00AD288E" w:rsidRPr="00040BDC" w:rsidRDefault="00AD288E" w:rsidP="004F6828">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0F9BA1C1" w14:textId="77777777" w:rsidR="00C510DA" w:rsidRPr="00040BDC" w:rsidRDefault="00C510DA" w:rsidP="00F81018">
      <w:pPr>
        <w:pStyle w:val="ResNo"/>
        <w:rPr>
          <w:lang w:eastAsia="zh-CN"/>
        </w:rPr>
      </w:pPr>
      <w:bookmarkStart w:id="271" w:name="_Toc191025593"/>
      <w:bookmarkStart w:id="272" w:name="_Toc191026342"/>
      <w:bookmarkStart w:id="273" w:name="_Toc192077546"/>
      <w:r w:rsidRPr="00040BDC">
        <w:rPr>
          <w:rStyle w:val="href"/>
          <w:rFonts w:hint="eastAsia"/>
          <w:lang w:eastAsia="zh-CN"/>
        </w:rPr>
        <w:lastRenderedPageBreak/>
        <w:t>第</w:t>
      </w:r>
      <w:r w:rsidRPr="00040BDC">
        <w:rPr>
          <w:rStyle w:val="href"/>
          <w:rFonts w:hint="eastAsia"/>
          <w:lang w:eastAsia="zh-CN"/>
        </w:rPr>
        <w:t>89</w:t>
      </w:r>
      <w:r w:rsidRPr="00040BDC">
        <w:rPr>
          <w:rStyle w:val="href"/>
          <w:rFonts w:hint="eastAsia"/>
          <w:lang w:eastAsia="zh-CN"/>
        </w:rPr>
        <w:t>号</w:t>
      </w:r>
      <w:r w:rsidRPr="00040BDC">
        <w:rPr>
          <w:rStyle w:val="href"/>
          <w:lang w:eastAsia="zh-CN"/>
        </w:rPr>
        <w:t>决议</w:t>
      </w:r>
      <w:r w:rsidRPr="00040BDC">
        <w:rPr>
          <w:rFonts w:hint="eastAsia"/>
          <w:lang w:eastAsia="zh-CN"/>
        </w:rPr>
        <w:t>（</w:t>
      </w:r>
      <w:r w:rsidR="003B27F1" w:rsidRPr="00040BDC">
        <w:rPr>
          <w:rFonts w:hint="eastAsia"/>
          <w:lang w:eastAsia="zh-CN"/>
        </w:rPr>
        <w:t>2024</w:t>
      </w:r>
      <w:r w:rsidR="003B27F1" w:rsidRPr="00040BDC">
        <w:rPr>
          <w:rFonts w:hint="eastAsia"/>
          <w:lang w:eastAsia="zh-CN"/>
        </w:rPr>
        <w:t>年，新德里，修订版</w:t>
      </w:r>
      <w:r w:rsidRPr="00040BDC">
        <w:rPr>
          <w:rFonts w:hint="eastAsia"/>
          <w:lang w:eastAsia="zh-CN"/>
        </w:rPr>
        <w:t>）</w:t>
      </w:r>
      <w:bookmarkEnd w:id="271"/>
      <w:bookmarkEnd w:id="272"/>
      <w:bookmarkEnd w:id="273"/>
    </w:p>
    <w:p w14:paraId="60991FBC" w14:textId="77777777" w:rsidR="00C510DA" w:rsidRPr="00040BDC" w:rsidRDefault="003B27F1" w:rsidP="00A122D5">
      <w:pPr>
        <w:pStyle w:val="Restitle"/>
        <w:outlineLvl w:val="0"/>
        <w:rPr>
          <w:rStyle w:val="Bold"/>
          <w:lang w:eastAsia="zh-CN"/>
        </w:rPr>
      </w:pPr>
      <w:bookmarkStart w:id="274" w:name="_Toc191025594"/>
      <w:bookmarkStart w:id="275" w:name="_Toc191026343"/>
      <w:bookmarkStart w:id="276" w:name="_Toc192077547"/>
      <w:r w:rsidRPr="00040BDC">
        <w:rPr>
          <w:rFonts w:hint="eastAsia"/>
          <w:lang w:eastAsia="zh-CN"/>
        </w:rPr>
        <w:t>推广信息通信技术的使用，缩小金融包容性方面的差距</w:t>
      </w:r>
      <w:bookmarkEnd w:id="274"/>
      <w:bookmarkEnd w:id="275"/>
      <w:bookmarkEnd w:id="276"/>
    </w:p>
    <w:p w14:paraId="6D635918" w14:textId="77777777" w:rsidR="00C510DA" w:rsidRPr="00040BDC" w:rsidRDefault="00C510DA" w:rsidP="00F81018">
      <w:pPr>
        <w:pStyle w:val="Resref"/>
        <w:rPr>
          <w:lang w:eastAsia="zh-CN"/>
        </w:rPr>
      </w:pPr>
      <w:r w:rsidRPr="00040BDC">
        <w:rPr>
          <w:lang w:eastAsia="zh-CN"/>
        </w:rPr>
        <w:t>（</w:t>
      </w:r>
      <w:r w:rsidRPr="00040BDC">
        <w:rPr>
          <w:rStyle w:val="Italic0"/>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003B27F1" w:rsidRPr="00040BDC">
        <w:rPr>
          <w:rStyle w:val="Italic0"/>
          <w:rFonts w:hint="eastAsia"/>
          <w:lang w:eastAsia="zh-CN"/>
        </w:rPr>
        <w:t>；</w:t>
      </w:r>
      <w:r w:rsidR="003B27F1" w:rsidRPr="00040BDC">
        <w:rPr>
          <w:rStyle w:val="Italic0"/>
          <w:rFonts w:hint="eastAsia"/>
          <w:lang w:eastAsia="zh-CN"/>
        </w:rPr>
        <w:t>2024</w:t>
      </w:r>
      <w:r w:rsidR="003B27F1" w:rsidRPr="00040BDC">
        <w:rPr>
          <w:rStyle w:val="Italic0"/>
          <w:rFonts w:hint="eastAsia"/>
          <w:lang w:eastAsia="zh-CN"/>
        </w:rPr>
        <w:t>年，新德里</w:t>
      </w:r>
      <w:r w:rsidRPr="00040BDC">
        <w:rPr>
          <w:lang w:eastAsia="zh-CN"/>
        </w:rPr>
        <w:t>）</w:t>
      </w:r>
    </w:p>
    <w:p w14:paraId="175DD9D8" w14:textId="77777777" w:rsidR="00C510DA" w:rsidRPr="00040BDC" w:rsidRDefault="00C510DA" w:rsidP="00C42ACA">
      <w:pPr>
        <w:pStyle w:val="Normalnoindent"/>
        <w:rPr>
          <w:lang w:eastAsia="zh-CN"/>
        </w:rPr>
      </w:pPr>
      <w:r w:rsidRPr="00040BDC">
        <w:rPr>
          <w:lang w:eastAsia="zh-CN"/>
        </w:rPr>
        <w:t>世界电信标准化全会（</w:t>
      </w:r>
      <w:r w:rsidR="003B27F1" w:rsidRPr="00040BDC">
        <w:rPr>
          <w:rFonts w:eastAsiaTheme="minorEastAsia" w:hint="eastAsia"/>
          <w:lang w:eastAsia="zh-CN"/>
        </w:rPr>
        <w:t>2024</w:t>
      </w:r>
      <w:r w:rsidR="003B27F1" w:rsidRPr="00040BDC">
        <w:rPr>
          <w:rFonts w:eastAsiaTheme="minorEastAsia" w:hint="eastAsia"/>
          <w:lang w:eastAsia="zh-CN"/>
        </w:rPr>
        <w:t>年，新德里</w:t>
      </w:r>
      <w:r w:rsidRPr="00040BDC">
        <w:rPr>
          <w:rFonts w:asciiTheme="minorEastAsia" w:eastAsiaTheme="minorEastAsia" w:hAnsiTheme="minorEastAsia"/>
          <w:lang w:eastAsia="zh-CN"/>
        </w:rPr>
        <w:t>）</w:t>
      </w:r>
      <w:r w:rsidRPr="00040BDC">
        <w:rPr>
          <w:rFonts w:asciiTheme="minorEastAsia" w:eastAsiaTheme="minorEastAsia" w:hAnsiTheme="minorEastAsia" w:hint="eastAsia"/>
          <w:lang w:eastAsia="zh-CN"/>
        </w:rPr>
        <w:t>,</w:t>
      </w:r>
    </w:p>
    <w:p w14:paraId="067AEB25" w14:textId="77777777" w:rsidR="00C510DA" w:rsidRPr="00040BDC" w:rsidRDefault="00C510DA" w:rsidP="00F81018">
      <w:pPr>
        <w:pStyle w:val="Call"/>
        <w:rPr>
          <w:rStyle w:val="Italic0"/>
          <w:lang w:eastAsia="zh-CN"/>
        </w:rPr>
      </w:pPr>
      <w:r w:rsidRPr="00040BDC">
        <w:rPr>
          <w:rFonts w:hint="eastAsia"/>
          <w:lang w:eastAsia="zh-CN"/>
        </w:rPr>
        <w:t>忆及</w:t>
      </w:r>
    </w:p>
    <w:p w14:paraId="349B9C58" w14:textId="77777777" w:rsidR="003B27F1" w:rsidRPr="00040BDC" w:rsidRDefault="003B27F1" w:rsidP="003B27F1">
      <w:pPr>
        <w:pStyle w:val="Normalnoindent"/>
        <w:rPr>
          <w:lang w:eastAsia="zh-CN"/>
        </w:rPr>
      </w:pPr>
      <w:r w:rsidRPr="00040BDC">
        <w:rPr>
          <w:rFonts w:asciiTheme="majorBidi" w:hAnsiTheme="majorBidi" w:cstheme="majorBidi"/>
          <w:i/>
          <w:iCs/>
          <w:lang w:eastAsia="zh-CN"/>
        </w:rPr>
        <w:t>a)</w:t>
      </w:r>
      <w:r w:rsidRPr="00040BDC">
        <w:rPr>
          <w:rFonts w:asciiTheme="majorBidi" w:hAnsiTheme="majorBidi" w:cstheme="majorBidi"/>
          <w:lang w:eastAsia="zh-CN"/>
        </w:rPr>
        <w:tab/>
      </w:r>
      <w:r w:rsidRPr="00040BDC">
        <w:rPr>
          <w:rFonts w:ascii="SimSun" w:hAnsi="SimSun" w:cs="SimSun" w:hint="eastAsia"/>
          <w:lang w:eastAsia="zh-CN"/>
        </w:rPr>
        <w:t>金融包容性是减少贫困和促进繁荣的主要推动力</w:t>
      </w:r>
      <w:r w:rsidRPr="00040BDC">
        <w:rPr>
          <w:rFonts w:hint="eastAsia"/>
          <w:lang w:eastAsia="zh-CN"/>
        </w:rPr>
        <w:t>：全球约有</w:t>
      </w:r>
      <w:r w:rsidRPr="00040BDC">
        <w:rPr>
          <w:rFonts w:hint="eastAsia"/>
          <w:lang w:eastAsia="zh-CN"/>
        </w:rPr>
        <w:t>14</w:t>
      </w:r>
      <w:r w:rsidRPr="00040BDC">
        <w:rPr>
          <w:rFonts w:hint="eastAsia"/>
          <w:lang w:eastAsia="zh-CN"/>
        </w:rPr>
        <w:t>亿人没有使用正式的金融服务，且女性占没有银行账号人数的</w:t>
      </w:r>
      <w:r w:rsidRPr="00040BDC">
        <w:rPr>
          <w:szCs w:val="24"/>
          <w:lang w:eastAsia="zh-CN"/>
        </w:rPr>
        <w:t>5</w:t>
      </w:r>
      <w:r w:rsidRPr="00040BDC">
        <w:rPr>
          <w:rFonts w:hint="eastAsia"/>
          <w:szCs w:val="24"/>
          <w:lang w:eastAsia="zh-CN"/>
        </w:rPr>
        <w:t>5</w:t>
      </w:r>
      <w:r w:rsidRPr="00040BDC">
        <w:rPr>
          <w:szCs w:val="24"/>
          <w:lang w:eastAsia="zh-CN"/>
        </w:rPr>
        <w:t>%</w:t>
      </w:r>
      <w:r w:rsidRPr="00040BDC">
        <w:rPr>
          <w:rFonts w:hint="eastAsia"/>
          <w:lang w:eastAsia="zh-CN"/>
        </w:rPr>
        <w:t>；</w:t>
      </w:r>
    </w:p>
    <w:p w14:paraId="50C9B4C2" w14:textId="77777777" w:rsidR="003B27F1" w:rsidRPr="00040BDC" w:rsidRDefault="003B27F1" w:rsidP="003B27F1">
      <w:pPr>
        <w:pStyle w:val="Normalnoindent"/>
        <w:rPr>
          <w:rFonts w:eastAsia="Times New Roman"/>
          <w:szCs w:val="24"/>
          <w:lang w:val="en-US" w:eastAsia="zh-CN"/>
        </w:rPr>
      </w:pPr>
      <w:r w:rsidRPr="00040BDC">
        <w:rPr>
          <w:rFonts w:hint="eastAsia"/>
          <w:i/>
          <w:iCs/>
          <w:lang w:eastAsia="zh-CN"/>
        </w:rPr>
        <w:t>b)</w:t>
      </w:r>
      <w:r w:rsidRPr="00040BDC">
        <w:rPr>
          <w:rFonts w:hint="eastAsia"/>
          <w:lang w:eastAsia="zh-CN"/>
        </w:rPr>
        <w:tab/>
      </w:r>
      <w:r w:rsidRPr="00040BDC">
        <w:rPr>
          <w:rFonts w:hint="eastAsia"/>
          <w:spacing w:val="-2"/>
          <w:lang w:eastAsia="zh-CN"/>
        </w:rPr>
        <w:t>根据</w:t>
      </w:r>
      <w:r w:rsidRPr="00040BDC">
        <w:rPr>
          <w:spacing w:val="-2"/>
          <w:lang w:eastAsia="zh-CN"/>
        </w:rPr>
        <w:t>世界银行的</w:t>
      </w:r>
      <w:r w:rsidRPr="00040BDC">
        <w:rPr>
          <w:rFonts w:hint="eastAsia"/>
          <w:spacing w:val="-2"/>
          <w:lang w:eastAsia="zh-CN"/>
        </w:rPr>
        <w:t>《</w:t>
      </w:r>
      <w:r w:rsidRPr="00040BDC">
        <w:rPr>
          <w:spacing w:val="-2"/>
          <w:lang w:eastAsia="zh-CN"/>
        </w:rPr>
        <w:t>全球</w:t>
      </w:r>
      <w:r w:rsidRPr="00040BDC">
        <w:rPr>
          <w:rFonts w:hint="eastAsia"/>
          <w:spacing w:val="-2"/>
          <w:lang w:eastAsia="zh-CN"/>
        </w:rPr>
        <w:t>金融服务包容性指数（</w:t>
      </w:r>
      <w:r w:rsidRPr="00040BDC">
        <w:rPr>
          <w:rFonts w:hint="eastAsia"/>
          <w:spacing w:val="-2"/>
          <w:lang w:eastAsia="zh-CN"/>
        </w:rPr>
        <w:t xml:space="preserve">Global </w:t>
      </w:r>
      <w:proofErr w:type="spellStart"/>
      <w:r w:rsidRPr="00040BDC">
        <w:rPr>
          <w:spacing w:val="-2"/>
          <w:lang w:eastAsia="zh-CN"/>
        </w:rPr>
        <w:t>Findex</w:t>
      </w:r>
      <w:proofErr w:type="spellEnd"/>
      <w:r w:rsidRPr="00040BDC">
        <w:rPr>
          <w:rFonts w:hint="eastAsia"/>
          <w:spacing w:val="-2"/>
          <w:lang w:eastAsia="zh-CN"/>
        </w:rPr>
        <w:t>）报告》</w:t>
      </w:r>
      <w:r w:rsidRPr="00040BDC">
        <w:rPr>
          <w:spacing w:val="-2"/>
          <w:lang w:eastAsia="zh-CN"/>
        </w:rPr>
        <w:t>，在发展中国家</w:t>
      </w:r>
      <w:r w:rsidR="002748E3" w:rsidRPr="00040BDC">
        <w:rPr>
          <w:rStyle w:val="FootnoteReference"/>
          <w:lang w:eastAsia="zh-CN"/>
        </w:rPr>
        <w:footnoteReference w:id="56"/>
      </w:r>
      <w:r w:rsidRPr="00040BDC">
        <w:rPr>
          <w:lang w:eastAsia="zh-CN"/>
        </w:rPr>
        <w:t>，</w:t>
      </w:r>
      <w:r w:rsidRPr="00040BDC">
        <w:rPr>
          <w:rFonts w:hint="eastAsia"/>
          <w:lang w:eastAsia="zh-CN"/>
        </w:rPr>
        <w:t>4</w:t>
      </w:r>
      <w:r w:rsidRPr="00040BDC">
        <w:rPr>
          <w:lang w:eastAsia="zh-CN"/>
        </w:rPr>
        <w:t>6%</w:t>
      </w:r>
      <w:r w:rsidRPr="00040BDC">
        <w:rPr>
          <w:lang w:eastAsia="zh-CN"/>
        </w:rPr>
        <w:t>的成年人到</w:t>
      </w:r>
      <w:r w:rsidRPr="00040BDC">
        <w:rPr>
          <w:lang w:eastAsia="zh-CN"/>
        </w:rPr>
        <w:t>2021</w:t>
      </w:r>
      <w:r w:rsidRPr="00040BDC">
        <w:rPr>
          <w:lang w:eastAsia="zh-CN"/>
        </w:rPr>
        <w:t>年依然没有银行账户。此外，银行账户拥有率的性别差异并未显著缩小：</w:t>
      </w:r>
      <w:r w:rsidRPr="00040BDC">
        <w:rPr>
          <w:lang w:eastAsia="zh-CN"/>
        </w:rPr>
        <w:t>2011</w:t>
      </w:r>
      <w:r w:rsidRPr="00040BDC">
        <w:rPr>
          <w:lang w:eastAsia="zh-CN"/>
        </w:rPr>
        <w:t>年，</w:t>
      </w:r>
      <w:r w:rsidRPr="00040BDC">
        <w:rPr>
          <w:lang w:eastAsia="zh-CN"/>
        </w:rPr>
        <w:t>47%</w:t>
      </w:r>
      <w:r w:rsidRPr="00040BDC">
        <w:rPr>
          <w:lang w:eastAsia="zh-CN"/>
        </w:rPr>
        <w:t>的女性和</w:t>
      </w:r>
      <w:r w:rsidRPr="00040BDC">
        <w:rPr>
          <w:lang w:eastAsia="zh-CN"/>
        </w:rPr>
        <w:t>54%</w:t>
      </w:r>
      <w:r w:rsidRPr="00040BDC">
        <w:rPr>
          <w:lang w:eastAsia="zh-CN"/>
        </w:rPr>
        <w:t>的男性拥有银行</w:t>
      </w:r>
      <w:r w:rsidRPr="00040BDC">
        <w:rPr>
          <w:rFonts w:hint="eastAsia"/>
          <w:lang w:eastAsia="zh-CN"/>
        </w:rPr>
        <w:t>账</w:t>
      </w:r>
      <w:r w:rsidRPr="00040BDC">
        <w:rPr>
          <w:lang w:eastAsia="zh-CN"/>
        </w:rPr>
        <w:t>户；到</w:t>
      </w:r>
      <w:r w:rsidRPr="00040BDC">
        <w:rPr>
          <w:lang w:eastAsia="zh-CN"/>
        </w:rPr>
        <w:t>2014</w:t>
      </w:r>
      <w:r w:rsidRPr="00040BDC">
        <w:rPr>
          <w:lang w:eastAsia="zh-CN"/>
        </w:rPr>
        <w:t>年，拥有</w:t>
      </w:r>
      <w:r w:rsidRPr="00040BDC">
        <w:rPr>
          <w:rFonts w:hint="eastAsia"/>
          <w:lang w:eastAsia="zh-CN"/>
        </w:rPr>
        <w:t>账</w:t>
      </w:r>
      <w:r w:rsidRPr="00040BDC">
        <w:rPr>
          <w:lang w:eastAsia="zh-CN"/>
        </w:rPr>
        <w:t>户的女性为</w:t>
      </w:r>
      <w:r w:rsidRPr="00040BDC">
        <w:rPr>
          <w:lang w:eastAsia="zh-CN"/>
        </w:rPr>
        <w:t>58%</w:t>
      </w:r>
      <w:r w:rsidRPr="00040BDC">
        <w:rPr>
          <w:lang w:eastAsia="zh-CN"/>
        </w:rPr>
        <w:t>，而男性为</w:t>
      </w:r>
      <w:r w:rsidRPr="00040BDC">
        <w:rPr>
          <w:lang w:eastAsia="zh-CN"/>
        </w:rPr>
        <w:t>65%</w:t>
      </w:r>
      <w:r w:rsidRPr="00040BDC">
        <w:rPr>
          <w:lang w:eastAsia="zh-CN"/>
        </w:rPr>
        <w:t>。</w:t>
      </w:r>
      <w:r w:rsidRPr="00040BDC">
        <w:rPr>
          <w:rFonts w:hint="eastAsia"/>
          <w:lang w:eastAsia="zh-CN"/>
        </w:rPr>
        <w:t>2017</w:t>
      </w:r>
      <w:r w:rsidRPr="00040BDC">
        <w:rPr>
          <w:rFonts w:hint="eastAsia"/>
          <w:lang w:eastAsia="zh-CN"/>
        </w:rPr>
        <w:t>年，拥有账户的女性为</w:t>
      </w:r>
      <w:r w:rsidRPr="00040BDC">
        <w:rPr>
          <w:rFonts w:hint="eastAsia"/>
          <w:lang w:eastAsia="zh-CN"/>
        </w:rPr>
        <w:t>65%</w:t>
      </w:r>
      <w:r w:rsidRPr="00040BDC">
        <w:rPr>
          <w:rFonts w:hint="eastAsia"/>
          <w:lang w:eastAsia="zh-CN"/>
        </w:rPr>
        <w:t>，而男性为</w:t>
      </w:r>
      <w:r w:rsidRPr="00040BDC">
        <w:rPr>
          <w:rFonts w:hint="eastAsia"/>
          <w:lang w:eastAsia="zh-CN"/>
        </w:rPr>
        <w:t>72%</w:t>
      </w:r>
      <w:r w:rsidRPr="00040BDC">
        <w:rPr>
          <w:lang w:eastAsia="zh-CN"/>
        </w:rPr>
        <w:t>；</w:t>
      </w:r>
      <w:r w:rsidRPr="00040BDC">
        <w:rPr>
          <w:rFonts w:hint="eastAsia"/>
          <w:lang w:eastAsia="zh-CN"/>
        </w:rPr>
        <w:t>2021</w:t>
      </w:r>
      <w:r w:rsidRPr="00040BDC">
        <w:rPr>
          <w:rFonts w:hint="eastAsia"/>
          <w:lang w:eastAsia="zh-CN"/>
        </w:rPr>
        <w:t>年，拥有账户的女性为</w:t>
      </w:r>
      <w:r w:rsidRPr="00040BDC">
        <w:rPr>
          <w:lang w:eastAsia="zh-CN"/>
        </w:rPr>
        <w:t>74</w:t>
      </w:r>
      <w:r w:rsidRPr="00040BDC">
        <w:rPr>
          <w:rFonts w:hint="eastAsia"/>
          <w:lang w:eastAsia="zh-CN"/>
        </w:rPr>
        <w:t>%</w:t>
      </w:r>
      <w:r w:rsidRPr="00040BDC">
        <w:rPr>
          <w:rFonts w:hint="eastAsia"/>
          <w:lang w:eastAsia="zh-CN"/>
        </w:rPr>
        <w:t>，</w:t>
      </w:r>
      <w:r w:rsidRPr="00040BDC">
        <w:rPr>
          <w:lang w:eastAsia="zh-CN"/>
        </w:rPr>
        <w:t>而男性为</w:t>
      </w:r>
      <w:r w:rsidRPr="00040BDC">
        <w:rPr>
          <w:lang w:eastAsia="zh-CN"/>
        </w:rPr>
        <w:t>78%</w:t>
      </w:r>
      <w:r w:rsidRPr="00040BDC">
        <w:rPr>
          <w:rFonts w:hint="eastAsia"/>
          <w:lang w:eastAsia="zh-CN"/>
        </w:rPr>
        <w:t>；</w:t>
      </w:r>
    </w:p>
    <w:p w14:paraId="652859AE" w14:textId="77777777" w:rsidR="003B27F1" w:rsidRPr="00040BDC" w:rsidRDefault="003B27F1" w:rsidP="003B27F1">
      <w:pPr>
        <w:pStyle w:val="Normalnoindent"/>
        <w:rPr>
          <w:rFonts w:ascii="SimSun" w:hAnsi="SimSun" w:cs="SimSun"/>
          <w:lang w:eastAsia="zh-CN"/>
        </w:rPr>
      </w:pPr>
      <w:r w:rsidRPr="00040BDC">
        <w:rPr>
          <w:rFonts w:hint="eastAsia"/>
          <w:i/>
          <w:iCs/>
          <w:lang w:eastAsia="zh-CN"/>
        </w:rPr>
        <w:t>c)</w:t>
      </w:r>
      <w:r w:rsidRPr="00040BDC">
        <w:rPr>
          <w:rFonts w:hint="eastAsia"/>
          <w:i/>
          <w:iCs/>
          <w:lang w:eastAsia="zh-CN"/>
        </w:rPr>
        <w:tab/>
      </w:r>
      <w:r w:rsidRPr="00040BDC">
        <w:rPr>
          <w:rFonts w:ascii="SimSun" w:hAnsi="SimSun" w:cs="SimSun" w:hint="eastAsia"/>
          <w:lang w:eastAsia="zh-CN"/>
        </w:rPr>
        <w:t>信息通信</w:t>
      </w:r>
      <w:r w:rsidRPr="00040BDC">
        <w:rPr>
          <w:rFonts w:ascii="SimSun" w:hAnsi="SimSun" w:cs="SimSun" w:hint="eastAsia"/>
          <w:lang w:val="en-US" w:eastAsia="zh-CN"/>
        </w:rPr>
        <w:t>技术</w:t>
      </w:r>
      <w:r w:rsidRPr="00040BDC">
        <w:rPr>
          <w:rFonts w:ascii="SimSun" w:hAnsi="SimSun" w:cs="SimSun" w:hint="eastAsia"/>
          <w:lang w:eastAsia="zh-CN"/>
        </w:rPr>
        <w:t>（</w:t>
      </w:r>
      <w:r w:rsidRPr="00040BDC">
        <w:rPr>
          <w:lang w:eastAsia="zh-CN"/>
        </w:rPr>
        <w:t>ICT</w:t>
      </w:r>
      <w:r w:rsidRPr="00040BDC">
        <w:rPr>
          <w:rFonts w:ascii="SimSun" w:hAnsi="SimSun" w:cs="SimSun"/>
          <w:lang w:eastAsia="zh-CN"/>
        </w:rPr>
        <w:t>）</w:t>
      </w:r>
      <w:r w:rsidRPr="00040BDC">
        <w:rPr>
          <w:rFonts w:ascii="SimSun" w:hAnsi="SimSun" w:cs="SimSun" w:hint="eastAsia"/>
          <w:lang w:eastAsia="zh-CN"/>
        </w:rPr>
        <w:t>，特别是移动技术，是缩小这一金融包容性差距的途径之一；</w:t>
      </w:r>
    </w:p>
    <w:p w14:paraId="580554EE" w14:textId="77777777" w:rsidR="003B27F1" w:rsidRPr="00040BDC" w:rsidRDefault="003B27F1" w:rsidP="003B27F1">
      <w:pPr>
        <w:pStyle w:val="Normalnoindent"/>
        <w:rPr>
          <w:rFonts w:ascii="SimSun" w:hAnsi="SimSun" w:cs="SimSun"/>
          <w:lang w:eastAsia="zh-CN"/>
        </w:rPr>
      </w:pPr>
      <w:r w:rsidRPr="00040BDC">
        <w:rPr>
          <w:rFonts w:eastAsia="Times New Roman"/>
          <w:i/>
          <w:szCs w:val="24"/>
          <w:lang w:eastAsia="ko-KR"/>
        </w:rPr>
        <w:t>d)</w:t>
      </w:r>
      <w:r w:rsidRPr="00040BDC">
        <w:rPr>
          <w:rFonts w:eastAsia="Times New Roman"/>
          <w:i/>
          <w:szCs w:val="24"/>
          <w:lang w:eastAsia="ko-KR"/>
        </w:rPr>
        <w:tab/>
      </w:r>
      <w:r w:rsidRPr="00040BDC">
        <w:rPr>
          <w:rFonts w:ascii="SimSun" w:hAnsi="SimSun" w:cs="SimSun" w:hint="eastAsia"/>
          <w:lang w:eastAsia="zh-CN"/>
        </w:rPr>
        <w:t>数字金融服务极大地提高了金融包容性；</w:t>
      </w:r>
    </w:p>
    <w:p w14:paraId="5F981DCE" w14:textId="77777777" w:rsidR="003B27F1" w:rsidRPr="00040BDC" w:rsidRDefault="003B27F1" w:rsidP="003B27F1">
      <w:pPr>
        <w:pStyle w:val="Normalnoindent"/>
        <w:rPr>
          <w:rFonts w:ascii="SimSun" w:hAnsi="SimSun" w:cs="SimSun"/>
          <w:lang w:eastAsia="zh-CN"/>
        </w:rPr>
      </w:pPr>
      <w:r w:rsidRPr="00040BDC">
        <w:rPr>
          <w:rFonts w:eastAsia="Times New Roman"/>
          <w:i/>
          <w:szCs w:val="24"/>
          <w:lang w:eastAsia="ko-KR"/>
        </w:rPr>
        <w:t>e)</w:t>
      </w:r>
      <w:r w:rsidRPr="00040BDC">
        <w:rPr>
          <w:rFonts w:ascii="SimSun" w:hAnsi="SimSun" w:cs="SimSun"/>
          <w:lang w:eastAsia="zh-CN"/>
        </w:rPr>
        <w:tab/>
      </w:r>
      <w:r w:rsidRPr="00040BDC">
        <w:rPr>
          <w:rFonts w:ascii="SimSun" w:hAnsi="SimSun" w:cs="SimSun" w:hint="eastAsia"/>
          <w:lang w:eastAsia="zh-CN"/>
        </w:rPr>
        <w:t>数字金融服务</w:t>
      </w:r>
      <w:r w:rsidRPr="00040BDC">
        <w:rPr>
          <w:rFonts w:ascii="SimSun" w:hAnsi="SimSun" w:cs="SimSun" w:hint="eastAsia"/>
          <w:lang w:val="en-US" w:eastAsia="zh-CN"/>
        </w:rPr>
        <w:t>提高</w:t>
      </w:r>
      <w:r w:rsidRPr="00040BDC">
        <w:rPr>
          <w:rFonts w:ascii="SimSun" w:hAnsi="SimSun" w:cs="SimSun" w:hint="eastAsia"/>
          <w:lang w:eastAsia="zh-CN"/>
        </w:rPr>
        <w:t>了发展中国家女性、年轻女性和弱势群体的收入和社会参与度，从而减少了不平等现象；</w:t>
      </w:r>
    </w:p>
    <w:p w14:paraId="69BC3E87" w14:textId="77777777" w:rsidR="003B27F1" w:rsidRPr="00040BDC" w:rsidRDefault="003B27F1" w:rsidP="003B27F1">
      <w:pPr>
        <w:pStyle w:val="Normalnoindent"/>
        <w:rPr>
          <w:rFonts w:asciiTheme="majorBidi" w:hAnsiTheme="majorBidi" w:cstheme="majorBidi"/>
          <w:lang w:eastAsia="zh-CN"/>
        </w:rPr>
      </w:pPr>
      <w:r w:rsidRPr="00040BDC">
        <w:rPr>
          <w:i/>
          <w:iCs/>
          <w:szCs w:val="24"/>
          <w:lang w:eastAsia="zh-CN"/>
        </w:rPr>
        <w:t>f)</w:t>
      </w:r>
      <w:r w:rsidRPr="00040BDC">
        <w:rPr>
          <w:i/>
          <w:iCs/>
          <w:lang w:eastAsia="zh-CN"/>
        </w:rPr>
        <w:tab/>
      </w:r>
      <w:r w:rsidRPr="00040BDC">
        <w:rPr>
          <w:rFonts w:hint="eastAsia"/>
          <w:lang w:eastAsia="zh-CN"/>
        </w:rPr>
        <w:t>本届全会有关将性别平等观点纳入国际电联电信标准化部门（</w:t>
      </w:r>
      <w:r w:rsidRPr="00040BDC">
        <w:rPr>
          <w:rFonts w:hint="eastAsia"/>
          <w:lang w:eastAsia="zh-CN"/>
        </w:rPr>
        <w:t>ITU-T</w:t>
      </w:r>
      <w:r w:rsidRPr="00040BDC">
        <w:rPr>
          <w:rFonts w:hint="eastAsia"/>
          <w:lang w:eastAsia="zh-CN"/>
        </w:rPr>
        <w:t>）的主要活动的第</w:t>
      </w:r>
      <w:r w:rsidRPr="00040BDC">
        <w:rPr>
          <w:lang w:eastAsia="zh-CN"/>
        </w:rPr>
        <w:t>55</w:t>
      </w:r>
      <w:r w:rsidRPr="00040BDC">
        <w:rPr>
          <w:lang w:eastAsia="zh-CN"/>
        </w:rPr>
        <w:t>号决议</w:t>
      </w:r>
      <w:r w:rsidRPr="00040BDC">
        <w:rPr>
          <w:rFonts w:hint="eastAsia"/>
          <w:lang w:eastAsia="zh-CN"/>
        </w:rPr>
        <w:t>（</w:t>
      </w:r>
      <w:r w:rsidRPr="00040BDC">
        <w:rPr>
          <w:lang w:eastAsia="zh-CN"/>
        </w:rPr>
        <w:t>2024</w:t>
      </w:r>
      <w:r w:rsidRPr="00040BDC">
        <w:rPr>
          <w:rFonts w:hint="eastAsia"/>
          <w:lang w:eastAsia="zh-CN"/>
        </w:rPr>
        <w:t>年，新德里，修订版）；</w:t>
      </w:r>
    </w:p>
    <w:p w14:paraId="75B7A0F3" w14:textId="77777777" w:rsidR="003B27F1" w:rsidRPr="00040BDC" w:rsidRDefault="003B27F1" w:rsidP="003B27F1">
      <w:pPr>
        <w:pStyle w:val="Normalnoindent"/>
        <w:rPr>
          <w:rFonts w:asciiTheme="minorEastAsia" w:hAnsiTheme="minorEastAsia"/>
          <w:lang w:eastAsia="zh-CN"/>
        </w:rPr>
      </w:pPr>
      <w:r w:rsidRPr="00040BDC">
        <w:rPr>
          <w:i/>
          <w:iCs/>
          <w:szCs w:val="24"/>
          <w:lang w:eastAsia="zh-CN"/>
        </w:rPr>
        <w:t>g)</w:t>
      </w:r>
      <w:r w:rsidRPr="00040BDC">
        <w:rPr>
          <w:rFonts w:asciiTheme="minorEastAsia" w:hAnsiTheme="minorEastAsia" w:hint="eastAsia"/>
          <w:lang w:eastAsia="zh-CN"/>
        </w:rPr>
        <w:tab/>
        <w:t>国际电联的宗旨是促进成员之间为电信的和谐发展开展协作，分享最佳做法，并以最可能低的成本提供服务；</w:t>
      </w:r>
    </w:p>
    <w:p w14:paraId="20A6774D" w14:textId="77777777" w:rsidR="003B27F1" w:rsidRPr="00040BDC" w:rsidRDefault="003B27F1" w:rsidP="003B27F1">
      <w:pPr>
        <w:pStyle w:val="Normalnoindent"/>
        <w:rPr>
          <w:lang w:eastAsia="zh-CN"/>
        </w:rPr>
      </w:pPr>
      <w:r w:rsidRPr="00040BDC">
        <w:rPr>
          <w:i/>
          <w:iCs/>
          <w:szCs w:val="24"/>
          <w:lang w:eastAsia="zh-CN"/>
        </w:rPr>
        <w:t>h)</w:t>
      </w:r>
      <w:r w:rsidRPr="00040BDC">
        <w:rPr>
          <w:szCs w:val="24"/>
          <w:lang w:eastAsia="zh-CN"/>
        </w:rPr>
        <w:tab/>
      </w:r>
      <w:r w:rsidRPr="00040BDC">
        <w:rPr>
          <w:rFonts w:hint="eastAsia"/>
          <w:lang w:eastAsia="zh-CN"/>
        </w:rPr>
        <w:t>持续存在的数字鸿沟和金融包容性差距；</w:t>
      </w:r>
    </w:p>
    <w:p w14:paraId="2D3B838A" w14:textId="77777777" w:rsidR="00290A42" w:rsidRPr="00040BDC" w:rsidRDefault="00290A42" w:rsidP="00290A42">
      <w:pPr>
        <w:rPr>
          <w:lang w:eastAsia="zh-CN"/>
        </w:rPr>
      </w:pPr>
      <w:r w:rsidRPr="00040BDC">
        <w:rPr>
          <w:lang w:eastAsia="zh-CN"/>
        </w:rPr>
        <w:br w:type="page"/>
      </w:r>
    </w:p>
    <w:p w14:paraId="5F32124F" w14:textId="77777777" w:rsidR="003B27F1" w:rsidRPr="00040BDC" w:rsidRDefault="003B27F1" w:rsidP="003B27F1">
      <w:pPr>
        <w:pStyle w:val="Normalnoindent"/>
        <w:rPr>
          <w:rFonts w:asciiTheme="majorBidi" w:hAnsiTheme="majorBidi" w:cstheme="majorBidi"/>
          <w:lang w:eastAsia="zh-CN"/>
        </w:rPr>
      </w:pPr>
      <w:r w:rsidRPr="00040BDC">
        <w:rPr>
          <w:i/>
          <w:iCs/>
          <w:szCs w:val="24"/>
          <w:lang w:eastAsia="zh-CN"/>
        </w:rPr>
        <w:lastRenderedPageBreak/>
        <w:t>i)</w:t>
      </w:r>
      <w:r w:rsidRPr="00040BDC">
        <w:rPr>
          <w:rFonts w:asciiTheme="majorBidi" w:hAnsiTheme="majorBidi" w:cstheme="majorBidi" w:hint="eastAsia"/>
          <w:lang w:eastAsia="zh-CN"/>
        </w:rPr>
        <w:tab/>
      </w:r>
      <w:r w:rsidRPr="00040BDC">
        <w:rPr>
          <w:rFonts w:asciiTheme="majorBidi" w:hAnsiTheme="majorBidi" w:cstheme="majorBidi" w:hint="eastAsia"/>
          <w:lang w:eastAsia="zh-CN"/>
        </w:rPr>
        <w:t>国际电联</w:t>
      </w:r>
      <w:r w:rsidRPr="00040BDC">
        <w:rPr>
          <w:rFonts w:asciiTheme="majorBidi" w:hAnsiTheme="majorBidi" w:cstheme="majorBidi"/>
          <w:lang w:eastAsia="zh-CN"/>
        </w:rPr>
        <w:t>理事会</w:t>
      </w:r>
      <w:r w:rsidRPr="00040BDC">
        <w:rPr>
          <w:rFonts w:asciiTheme="majorBidi" w:hAnsiTheme="majorBidi" w:cstheme="majorBidi" w:hint="eastAsia"/>
          <w:lang w:eastAsia="zh-CN"/>
        </w:rPr>
        <w:t>在其</w:t>
      </w:r>
      <w:r w:rsidRPr="00040BDC">
        <w:rPr>
          <w:rFonts w:asciiTheme="majorBidi" w:hAnsiTheme="majorBidi" w:cstheme="majorBidi" w:hint="eastAsia"/>
          <w:lang w:eastAsia="zh-CN"/>
        </w:rPr>
        <w:t>2012</w:t>
      </w:r>
      <w:r w:rsidRPr="00040BDC">
        <w:rPr>
          <w:rFonts w:asciiTheme="majorBidi" w:hAnsiTheme="majorBidi" w:cstheme="majorBidi" w:hint="eastAsia"/>
          <w:lang w:eastAsia="zh-CN"/>
        </w:rPr>
        <w:t>年会议上通过的</w:t>
      </w:r>
      <w:r w:rsidRPr="00040BDC">
        <w:rPr>
          <w:rFonts w:asciiTheme="majorBidi" w:hAnsiTheme="majorBidi" w:cstheme="majorBidi"/>
          <w:lang w:eastAsia="zh-CN"/>
        </w:rPr>
        <w:t>第</w:t>
      </w:r>
      <w:r w:rsidRPr="00040BDC">
        <w:rPr>
          <w:rFonts w:asciiTheme="majorBidi" w:hAnsiTheme="majorBidi" w:cstheme="majorBidi"/>
          <w:lang w:eastAsia="zh-CN"/>
        </w:rPr>
        <w:t>1353</w:t>
      </w:r>
      <w:r w:rsidRPr="00040BDC">
        <w:rPr>
          <w:rFonts w:asciiTheme="majorBidi" w:hAnsiTheme="majorBidi" w:cstheme="majorBidi"/>
          <w:lang w:eastAsia="zh-CN"/>
        </w:rPr>
        <w:t>号决议</w:t>
      </w:r>
      <w:r w:rsidRPr="00040BDC">
        <w:rPr>
          <w:rFonts w:asciiTheme="majorBidi" w:hAnsiTheme="majorBidi" w:cstheme="majorBidi" w:hint="eastAsia"/>
          <w:lang w:eastAsia="zh-CN"/>
        </w:rPr>
        <w:t>认识到</w:t>
      </w:r>
      <w:r w:rsidRPr="00040BDC">
        <w:rPr>
          <w:rFonts w:asciiTheme="majorBidi" w:hAnsiTheme="majorBidi" w:cstheme="majorBidi"/>
          <w:lang w:eastAsia="zh-CN"/>
        </w:rPr>
        <w:t>，电信</w:t>
      </w:r>
      <w:r w:rsidRPr="00040BDC">
        <w:rPr>
          <w:rFonts w:asciiTheme="majorBidi" w:hAnsiTheme="majorBidi" w:cstheme="majorBidi" w:hint="eastAsia"/>
          <w:lang w:eastAsia="zh-CN"/>
        </w:rPr>
        <w:t>/</w:t>
      </w:r>
      <w:r w:rsidRPr="00040BDC">
        <w:rPr>
          <w:rFonts w:asciiTheme="majorBidi" w:hAnsiTheme="majorBidi" w:cstheme="majorBidi"/>
          <w:lang w:eastAsia="zh-CN"/>
        </w:rPr>
        <w:t>ICT</w:t>
      </w:r>
      <w:r w:rsidRPr="00040BDC">
        <w:rPr>
          <w:rFonts w:asciiTheme="majorBidi" w:hAnsiTheme="majorBidi" w:cstheme="majorBidi"/>
          <w:lang w:eastAsia="zh-CN"/>
        </w:rPr>
        <w:t>是发达和发展中国家实现可持续性发展不可或缺的元素，</w:t>
      </w:r>
      <w:r w:rsidRPr="00040BDC">
        <w:rPr>
          <w:rFonts w:asciiTheme="majorBidi" w:hAnsiTheme="majorBidi" w:cstheme="majorBidi" w:hint="eastAsia"/>
          <w:lang w:eastAsia="zh-CN"/>
        </w:rPr>
        <w:t>因而</w:t>
      </w:r>
      <w:r w:rsidRPr="00040BDC">
        <w:rPr>
          <w:rFonts w:asciiTheme="majorBidi" w:hAnsiTheme="majorBidi" w:cstheme="majorBidi"/>
          <w:lang w:eastAsia="zh-CN"/>
        </w:rPr>
        <w:t>责成秘书长与各局主任合作，确定国际电联将为支持发展中国家</w:t>
      </w:r>
      <w:r w:rsidRPr="00040BDC">
        <w:rPr>
          <w:rFonts w:asciiTheme="majorBidi" w:hAnsiTheme="majorBidi" w:cstheme="majorBidi" w:hint="eastAsia"/>
          <w:lang w:eastAsia="zh-CN"/>
        </w:rPr>
        <w:t>利用</w:t>
      </w:r>
      <w:r w:rsidRPr="00040BDC">
        <w:rPr>
          <w:rFonts w:asciiTheme="majorBidi" w:hAnsiTheme="majorBidi" w:cstheme="majorBidi"/>
          <w:lang w:eastAsia="zh-CN"/>
        </w:rPr>
        <w:t>电信</w:t>
      </w:r>
      <w:r w:rsidRPr="00040BDC">
        <w:rPr>
          <w:rFonts w:asciiTheme="majorBidi" w:hAnsiTheme="majorBidi" w:cstheme="majorBidi" w:hint="eastAsia"/>
          <w:lang w:eastAsia="zh-CN"/>
        </w:rPr>
        <w:t>/</w:t>
      </w:r>
      <w:r w:rsidRPr="00040BDC">
        <w:rPr>
          <w:rFonts w:asciiTheme="majorBidi" w:hAnsiTheme="majorBidi" w:cstheme="majorBidi"/>
          <w:lang w:eastAsia="zh-CN"/>
        </w:rPr>
        <w:t>ICT</w:t>
      </w:r>
      <w:r w:rsidRPr="00040BDC">
        <w:rPr>
          <w:rFonts w:asciiTheme="majorBidi" w:hAnsiTheme="majorBidi" w:cstheme="majorBidi"/>
          <w:lang w:eastAsia="zh-CN"/>
        </w:rPr>
        <w:t>实现可持续性发展而开展的新活动</w:t>
      </w:r>
      <w:r w:rsidRPr="00040BDC">
        <w:rPr>
          <w:rFonts w:asciiTheme="majorBidi" w:hAnsiTheme="majorBidi" w:cstheme="majorBidi" w:hint="eastAsia"/>
          <w:lang w:eastAsia="zh-CN"/>
        </w:rPr>
        <w:t>；</w:t>
      </w:r>
    </w:p>
    <w:p w14:paraId="1EF53DFD" w14:textId="77777777" w:rsidR="003B27F1" w:rsidRPr="00040BDC" w:rsidRDefault="003B27F1" w:rsidP="003B27F1">
      <w:pPr>
        <w:pStyle w:val="Normalnoindent"/>
        <w:rPr>
          <w:rFonts w:eastAsia="Times New Roman"/>
          <w:szCs w:val="24"/>
          <w:lang w:eastAsia="zh-CN"/>
        </w:rPr>
      </w:pPr>
      <w:r w:rsidRPr="00040BDC">
        <w:rPr>
          <w:rFonts w:eastAsia="Times New Roman"/>
          <w:i/>
          <w:iCs/>
          <w:szCs w:val="24"/>
          <w:lang w:eastAsia="zh-CN"/>
        </w:rPr>
        <w:t>j)</w:t>
      </w:r>
      <w:r w:rsidRPr="00040BDC">
        <w:rPr>
          <w:rFonts w:eastAsia="Times New Roman"/>
          <w:i/>
          <w:iCs/>
          <w:szCs w:val="24"/>
          <w:lang w:eastAsia="zh-CN"/>
        </w:rPr>
        <w:tab/>
      </w:r>
      <w:r w:rsidRPr="00040BDC">
        <w:rPr>
          <w:rFonts w:eastAsiaTheme="minorEastAsia" w:hint="eastAsia"/>
          <w:color w:val="000000"/>
          <w:szCs w:val="24"/>
          <w:lang w:eastAsia="zh-CN"/>
        </w:rPr>
        <w:t>全权代表大会</w:t>
      </w:r>
      <w:r w:rsidRPr="00040BDC">
        <w:rPr>
          <w:rFonts w:ascii="SimSun" w:hAnsi="SimSun" w:cs="SimSun" w:hint="eastAsia"/>
          <w:lang w:eastAsia="zh-CN"/>
        </w:rPr>
        <w:t>有关</w:t>
      </w:r>
      <w:r w:rsidRPr="00040BDC">
        <w:rPr>
          <w:rFonts w:eastAsiaTheme="minorEastAsia"/>
          <w:color w:val="000000"/>
          <w:szCs w:val="24"/>
          <w:lang w:eastAsia="zh-CN"/>
        </w:rPr>
        <w:t>将性别平等</w:t>
      </w:r>
      <w:r w:rsidRPr="00040BDC">
        <w:rPr>
          <w:rFonts w:ascii="SimSun" w:hAnsi="SimSun" w:cs="SimSun" w:hint="eastAsia"/>
          <w:lang w:val="en-US" w:eastAsia="zh-CN"/>
        </w:rPr>
        <w:t>观点</w:t>
      </w:r>
      <w:r w:rsidRPr="00040BDC">
        <w:rPr>
          <w:rFonts w:eastAsiaTheme="minorEastAsia"/>
          <w:color w:val="000000"/>
          <w:szCs w:val="24"/>
          <w:lang w:eastAsia="zh-CN"/>
        </w:rPr>
        <w:t>纳入国际电联的主要工作、促进性别平等并通过电信</w:t>
      </w:r>
      <w:r w:rsidRPr="00040BDC">
        <w:rPr>
          <w:rFonts w:eastAsiaTheme="minorEastAsia"/>
          <w:color w:val="000000"/>
          <w:szCs w:val="24"/>
          <w:lang w:eastAsia="zh-CN"/>
        </w:rPr>
        <w:t>/</w:t>
      </w:r>
      <w:r w:rsidRPr="00040BDC">
        <w:rPr>
          <w:rFonts w:eastAsiaTheme="minorEastAsia" w:hint="eastAsia"/>
          <w:color w:val="000000"/>
          <w:szCs w:val="24"/>
          <w:lang w:eastAsia="zh-CN"/>
        </w:rPr>
        <w:t>信息通信技术</w:t>
      </w:r>
      <w:r w:rsidRPr="00040BDC">
        <w:rPr>
          <w:rFonts w:eastAsiaTheme="minorEastAsia"/>
          <w:color w:val="000000"/>
          <w:szCs w:val="24"/>
          <w:lang w:eastAsia="zh-CN"/>
        </w:rPr>
        <w:t>增强</w:t>
      </w:r>
      <w:r w:rsidRPr="00040BDC">
        <w:rPr>
          <w:rFonts w:eastAsiaTheme="minorEastAsia" w:hint="eastAsia"/>
          <w:color w:val="000000"/>
          <w:szCs w:val="24"/>
          <w:lang w:eastAsia="zh-CN"/>
        </w:rPr>
        <w:t>妇女和女童</w:t>
      </w:r>
      <w:r w:rsidRPr="00040BDC">
        <w:rPr>
          <w:rFonts w:eastAsiaTheme="minorEastAsia"/>
          <w:color w:val="000000"/>
          <w:szCs w:val="24"/>
          <w:lang w:eastAsia="zh-CN"/>
        </w:rPr>
        <w:t>权能</w:t>
      </w:r>
      <w:r w:rsidRPr="00040BDC">
        <w:rPr>
          <w:rFonts w:eastAsiaTheme="minorEastAsia" w:hint="eastAsia"/>
          <w:color w:val="000000"/>
          <w:szCs w:val="24"/>
          <w:lang w:eastAsia="zh-CN"/>
        </w:rPr>
        <w:t>的第</w:t>
      </w:r>
      <w:r w:rsidRPr="00040BDC">
        <w:rPr>
          <w:rFonts w:eastAsiaTheme="minorEastAsia" w:hint="eastAsia"/>
          <w:color w:val="000000"/>
          <w:szCs w:val="24"/>
          <w:lang w:eastAsia="zh-CN"/>
        </w:rPr>
        <w:t>70</w:t>
      </w:r>
      <w:r w:rsidRPr="00040BDC">
        <w:rPr>
          <w:rFonts w:eastAsiaTheme="minorEastAsia" w:hint="eastAsia"/>
          <w:color w:val="000000"/>
          <w:szCs w:val="24"/>
          <w:lang w:eastAsia="zh-CN"/>
        </w:rPr>
        <w:t>号决议（</w:t>
      </w:r>
      <w:r w:rsidRPr="00040BDC">
        <w:rPr>
          <w:rFonts w:eastAsiaTheme="minorEastAsia" w:hint="eastAsia"/>
          <w:color w:val="000000"/>
          <w:szCs w:val="24"/>
          <w:lang w:eastAsia="zh-CN"/>
        </w:rPr>
        <w:t>2</w:t>
      </w:r>
      <w:r w:rsidRPr="00040BDC">
        <w:rPr>
          <w:rFonts w:eastAsiaTheme="minorEastAsia"/>
          <w:color w:val="000000"/>
          <w:szCs w:val="24"/>
          <w:lang w:eastAsia="zh-CN"/>
        </w:rPr>
        <w:t>022</w:t>
      </w:r>
      <w:r w:rsidRPr="00040BDC">
        <w:rPr>
          <w:rFonts w:eastAsiaTheme="minorEastAsia" w:hint="eastAsia"/>
          <w:color w:val="000000"/>
          <w:szCs w:val="24"/>
          <w:lang w:eastAsia="zh-CN"/>
        </w:rPr>
        <w:t>年，布加勒斯特，修订版）；</w:t>
      </w:r>
    </w:p>
    <w:p w14:paraId="4157CBDB" w14:textId="77777777" w:rsidR="003B27F1" w:rsidRPr="00040BDC" w:rsidRDefault="003B27F1" w:rsidP="003B27F1">
      <w:pPr>
        <w:pStyle w:val="Normalnoindent"/>
        <w:rPr>
          <w:rFonts w:eastAsia="Times New Roman"/>
          <w:szCs w:val="24"/>
          <w:lang w:eastAsia="zh-CN"/>
        </w:rPr>
      </w:pPr>
      <w:r w:rsidRPr="00040BDC">
        <w:rPr>
          <w:rFonts w:eastAsia="Times New Roman"/>
          <w:i/>
          <w:iCs/>
          <w:szCs w:val="24"/>
          <w:lang w:eastAsia="zh-CN"/>
        </w:rPr>
        <w:t>k)</w:t>
      </w:r>
      <w:r w:rsidRPr="00040BDC">
        <w:rPr>
          <w:rFonts w:eastAsia="Times New Roman"/>
          <w:szCs w:val="24"/>
          <w:lang w:eastAsia="zh-CN"/>
        </w:rPr>
        <w:tab/>
      </w:r>
      <w:r w:rsidRPr="00040BDC">
        <w:rPr>
          <w:rFonts w:eastAsiaTheme="minorEastAsia" w:hint="eastAsia"/>
          <w:color w:val="000000"/>
          <w:szCs w:val="24"/>
          <w:lang w:eastAsia="zh-CN"/>
        </w:rPr>
        <w:t>全权代表大会</w:t>
      </w:r>
      <w:r w:rsidRPr="00040BDC">
        <w:rPr>
          <w:rFonts w:ascii="SimSun" w:hAnsi="SimSun" w:cs="SimSun" w:hint="eastAsia"/>
          <w:szCs w:val="24"/>
          <w:lang w:eastAsia="zh-CN"/>
        </w:rPr>
        <w:t>有关</w:t>
      </w:r>
      <w:r w:rsidRPr="00040BDC">
        <w:rPr>
          <w:rFonts w:hint="eastAsia"/>
          <w:lang w:val="en-US" w:eastAsia="zh-CN"/>
        </w:rPr>
        <w:t>残疾人和有具体需求人士无障碍地获取电信</w:t>
      </w:r>
      <w:r w:rsidRPr="00040BDC">
        <w:rPr>
          <w:lang w:eastAsia="zh-CN"/>
        </w:rPr>
        <w:t>/</w:t>
      </w:r>
      <w:r w:rsidRPr="00040BDC">
        <w:rPr>
          <w:rFonts w:eastAsiaTheme="minorEastAsia" w:hint="eastAsia"/>
          <w:color w:val="000000"/>
          <w:szCs w:val="24"/>
          <w:lang w:eastAsia="zh-CN"/>
        </w:rPr>
        <w:t>信息通信技术的第</w:t>
      </w:r>
      <w:r w:rsidRPr="00040BDC">
        <w:rPr>
          <w:rFonts w:eastAsiaTheme="minorEastAsia" w:hint="eastAsia"/>
          <w:color w:val="000000"/>
          <w:szCs w:val="24"/>
          <w:lang w:eastAsia="zh-CN"/>
        </w:rPr>
        <w:t>1</w:t>
      </w:r>
      <w:r w:rsidRPr="00040BDC">
        <w:rPr>
          <w:rFonts w:eastAsiaTheme="minorEastAsia"/>
          <w:color w:val="000000"/>
          <w:szCs w:val="24"/>
          <w:lang w:eastAsia="zh-CN"/>
        </w:rPr>
        <w:t>75</w:t>
      </w:r>
      <w:r w:rsidRPr="00040BDC">
        <w:rPr>
          <w:rFonts w:eastAsiaTheme="minorEastAsia" w:hint="eastAsia"/>
          <w:color w:val="000000"/>
          <w:szCs w:val="24"/>
          <w:lang w:eastAsia="zh-CN"/>
        </w:rPr>
        <w:t>号决议（</w:t>
      </w:r>
      <w:r w:rsidRPr="00040BDC">
        <w:rPr>
          <w:rFonts w:eastAsiaTheme="minorEastAsia" w:hint="eastAsia"/>
          <w:color w:val="000000"/>
          <w:szCs w:val="24"/>
          <w:lang w:eastAsia="zh-CN"/>
        </w:rPr>
        <w:t>2</w:t>
      </w:r>
      <w:r w:rsidRPr="00040BDC">
        <w:rPr>
          <w:rFonts w:eastAsiaTheme="minorEastAsia"/>
          <w:color w:val="000000"/>
          <w:szCs w:val="24"/>
          <w:lang w:eastAsia="zh-CN"/>
        </w:rPr>
        <w:t>022</w:t>
      </w:r>
      <w:r w:rsidRPr="00040BDC">
        <w:rPr>
          <w:rFonts w:eastAsiaTheme="minorEastAsia" w:hint="eastAsia"/>
          <w:color w:val="000000"/>
          <w:szCs w:val="24"/>
          <w:lang w:eastAsia="zh-CN"/>
        </w:rPr>
        <w:t>年，布加勒斯特，修订版）；</w:t>
      </w:r>
    </w:p>
    <w:p w14:paraId="60346C32" w14:textId="77777777" w:rsidR="003B27F1" w:rsidRPr="00040BDC" w:rsidRDefault="003B27F1" w:rsidP="003B27F1">
      <w:pPr>
        <w:pStyle w:val="Normalnoindent"/>
        <w:rPr>
          <w:szCs w:val="24"/>
          <w:lang w:eastAsia="zh-CN"/>
        </w:rPr>
      </w:pPr>
      <w:r w:rsidRPr="00040BDC">
        <w:rPr>
          <w:i/>
          <w:iCs/>
          <w:szCs w:val="24"/>
          <w:lang w:eastAsia="zh-CN"/>
        </w:rPr>
        <w:t>l)</w:t>
      </w:r>
      <w:r w:rsidRPr="00040BDC">
        <w:rPr>
          <w:szCs w:val="24"/>
          <w:lang w:eastAsia="zh-CN"/>
        </w:rPr>
        <w:tab/>
      </w:r>
      <w:r w:rsidRPr="00040BDC">
        <w:rPr>
          <w:rFonts w:hint="eastAsia"/>
          <w:lang w:eastAsia="zh-CN"/>
        </w:rPr>
        <w:t>全权代表大会有关推进针对原住民的数字包容性举措的第</w:t>
      </w:r>
      <w:r w:rsidRPr="00040BDC">
        <w:rPr>
          <w:lang w:eastAsia="zh-CN"/>
        </w:rPr>
        <w:t>1</w:t>
      </w:r>
      <w:r w:rsidRPr="00040BDC">
        <w:rPr>
          <w:rFonts w:hint="eastAsia"/>
          <w:lang w:eastAsia="zh-CN"/>
        </w:rPr>
        <w:t>84</w:t>
      </w:r>
      <w:r w:rsidRPr="00040BDC">
        <w:rPr>
          <w:rFonts w:hint="eastAsia"/>
          <w:lang w:eastAsia="zh-CN"/>
        </w:rPr>
        <w:t>号决议（</w:t>
      </w:r>
      <w:r w:rsidRPr="00040BDC">
        <w:rPr>
          <w:rFonts w:eastAsiaTheme="minorEastAsia" w:hint="eastAsia"/>
          <w:color w:val="000000"/>
          <w:szCs w:val="24"/>
          <w:lang w:eastAsia="zh-CN"/>
        </w:rPr>
        <w:t>2</w:t>
      </w:r>
      <w:r w:rsidRPr="00040BDC">
        <w:rPr>
          <w:rFonts w:eastAsiaTheme="minorEastAsia"/>
          <w:color w:val="000000"/>
          <w:szCs w:val="24"/>
          <w:lang w:eastAsia="zh-CN"/>
        </w:rPr>
        <w:t>022</w:t>
      </w:r>
      <w:r w:rsidRPr="00040BDC">
        <w:rPr>
          <w:rFonts w:eastAsiaTheme="minorEastAsia" w:hint="eastAsia"/>
          <w:color w:val="000000"/>
          <w:szCs w:val="24"/>
          <w:lang w:eastAsia="zh-CN"/>
        </w:rPr>
        <w:t>年，布加勒斯特，修订版</w:t>
      </w:r>
      <w:r w:rsidRPr="00040BDC">
        <w:rPr>
          <w:rFonts w:hint="eastAsia"/>
          <w:lang w:eastAsia="zh-CN"/>
        </w:rPr>
        <w:t>）；</w:t>
      </w:r>
    </w:p>
    <w:p w14:paraId="5627999F" w14:textId="77777777" w:rsidR="003B27F1" w:rsidRPr="00040BDC" w:rsidRDefault="003B27F1" w:rsidP="003B27F1">
      <w:pPr>
        <w:pStyle w:val="Normalnoindent"/>
        <w:rPr>
          <w:lang w:eastAsia="zh-CN"/>
        </w:rPr>
      </w:pPr>
      <w:r w:rsidRPr="00040BDC">
        <w:rPr>
          <w:rFonts w:eastAsia="Times New Roman"/>
          <w:i/>
          <w:iCs/>
          <w:szCs w:val="24"/>
          <w:lang w:eastAsia="zh-CN"/>
        </w:rPr>
        <w:t>m)</w:t>
      </w:r>
      <w:r w:rsidRPr="00040BDC">
        <w:rPr>
          <w:rFonts w:eastAsia="Times New Roman"/>
          <w:szCs w:val="24"/>
          <w:lang w:eastAsia="zh-CN"/>
        </w:rPr>
        <w:tab/>
      </w:r>
      <w:r w:rsidRPr="00040BDC">
        <w:rPr>
          <w:lang w:eastAsia="zh-CN"/>
        </w:rPr>
        <w:t>全权代表大会有关</w:t>
      </w:r>
      <w:r w:rsidRPr="00040BDC">
        <w:rPr>
          <w:rFonts w:eastAsiaTheme="minorEastAsia"/>
          <w:color w:val="000000"/>
          <w:szCs w:val="24"/>
          <w:lang w:eastAsia="zh-CN"/>
        </w:rPr>
        <w:t>利用信息通信技术缩小金融包容性差距</w:t>
      </w:r>
      <w:r w:rsidRPr="00040BDC">
        <w:rPr>
          <w:lang w:eastAsia="zh-CN"/>
        </w:rPr>
        <w:t>的第</w:t>
      </w:r>
      <w:r w:rsidRPr="00040BDC">
        <w:rPr>
          <w:lang w:eastAsia="zh-CN"/>
        </w:rPr>
        <w:t>204</w:t>
      </w:r>
      <w:r w:rsidRPr="00040BDC">
        <w:rPr>
          <w:lang w:eastAsia="zh-CN"/>
        </w:rPr>
        <w:t>号决议</w:t>
      </w:r>
      <w:r w:rsidRPr="00040BDC">
        <w:rPr>
          <w:rFonts w:hint="eastAsia"/>
          <w:lang w:eastAsia="zh-CN"/>
        </w:rPr>
        <w:t>（</w:t>
      </w:r>
      <w:r w:rsidRPr="00040BDC">
        <w:rPr>
          <w:rFonts w:eastAsiaTheme="minorEastAsia" w:hint="eastAsia"/>
          <w:color w:val="000000"/>
          <w:szCs w:val="24"/>
          <w:lang w:eastAsia="zh-CN"/>
        </w:rPr>
        <w:t>2</w:t>
      </w:r>
      <w:r w:rsidRPr="00040BDC">
        <w:rPr>
          <w:rFonts w:eastAsiaTheme="minorEastAsia"/>
          <w:color w:val="000000"/>
          <w:szCs w:val="24"/>
          <w:lang w:eastAsia="zh-CN"/>
        </w:rPr>
        <w:t>022</w:t>
      </w:r>
      <w:r w:rsidRPr="00040BDC">
        <w:rPr>
          <w:rFonts w:eastAsiaTheme="minorEastAsia" w:hint="eastAsia"/>
          <w:color w:val="000000"/>
          <w:szCs w:val="24"/>
          <w:lang w:eastAsia="zh-CN"/>
        </w:rPr>
        <w:t>年，布加勒斯特</w:t>
      </w:r>
      <w:r w:rsidRPr="00040BDC">
        <w:rPr>
          <w:rFonts w:hint="eastAsia"/>
          <w:lang w:eastAsia="zh-CN"/>
        </w:rPr>
        <w:t>，修订版），</w:t>
      </w:r>
    </w:p>
    <w:p w14:paraId="483D5256" w14:textId="77777777" w:rsidR="003B27F1" w:rsidRPr="00040BDC" w:rsidRDefault="003B27F1" w:rsidP="003B27F1">
      <w:pPr>
        <w:pStyle w:val="Call"/>
        <w:rPr>
          <w:lang w:eastAsia="zh-CN"/>
        </w:rPr>
      </w:pPr>
      <w:r w:rsidRPr="00040BDC">
        <w:rPr>
          <w:rFonts w:hint="eastAsia"/>
          <w:lang w:eastAsia="zh-CN"/>
        </w:rPr>
        <w:t>认识</w:t>
      </w:r>
      <w:r w:rsidRPr="00040BDC">
        <w:rPr>
          <w:lang w:eastAsia="zh-CN"/>
        </w:rPr>
        <w:t>到</w:t>
      </w:r>
    </w:p>
    <w:p w14:paraId="738C8475" w14:textId="77777777" w:rsidR="003B27F1" w:rsidRPr="00040BDC" w:rsidRDefault="003B27F1" w:rsidP="003B27F1">
      <w:pPr>
        <w:pStyle w:val="Normalnoindent"/>
        <w:rPr>
          <w:lang w:eastAsia="zh-CN"/>
        </w:rPr>
      </w:pPr>
      <w:r w:rsidRPr="00040BDC">
        <w:rPr>
          <w:i/>
          <w:iCs/>
          <w:lang w:eastAsia="zh-CN"/>
        </w:rPr>
        <w:t>a)</w:t>
      </w:r>
      <w:r w:rsidRPr="00040BDC">
        <w:rPr>
          <w:lang w:eastAsia="zh-CN"/>
        </w:rPr>
        <w:tab/>
        <w:t>ITU</w:t>
      </w:r>
      <w:r w:rsidRPr="00040BDC">
        <w:rPr>
          <w:lang w:eastAsia="zh-CN"/>
        </w:rPr>
        <w:noBreakHyphen/>
        <w:t>T</w:t>
      </w:r>
      <w:r w:rsidRPr="00040BDC">
        <w:rPr>
          <w:rFonts w:hint="eastAsia"/>
          <w:lang w:eastAsia="zh-CN"/>
        </w:rPr>
        <w:t>第</w:t>
      </w:r>
      <w:r w:rsidRPr="00040BDC">
        <w:rPr>
          <w:rFonts w:hint="eastAsia"/>
          <w:lang w:eastAsia="zh-CN"/>
        </w:rPr>
        <w:t>3</w:t>
      </w:r>
      <w:r w:rsidRPr="00040BDC">
        <w:rPr>
          <w:rFonts w:hint="eastAsia"/>
          <w:lang w:eastAsia="zh-CN"/>
        </w:rPr>
        <w:t>研究组一直与相关标准制定组织（</w:t>
      </w:r>
      <w:r w:rsidRPr="00040BDC">
        <w:rPr>
          <w:rFonts w:hint="eastAsia"/>
          <w:lang w:eastAsia="zh-CN"/>
        </w:rPr>
        <w:t>SDO</w:t>
      </w:r>
      <w:r w:rsidRPr="00040BDC">
        <w:rPr>
          <w:rFonts w:hint="eastAsia"/>
          <w:lang w:eastAsia="zh-CN"/>
        </w:rPr>
        <w:t>）协作，通过其移动金融服务报告人组从事移动金融服务的研究；</w:t>
      </w:r>
    </w:p>
    <w:p w14:paraId="70C266D3" w14:textId="77777777" w:rsidR="003B27F1" w:rsidRPr="00040BDC" w:rsidRDefault="003B27F1" w:rsidP="003B27F1">
      <w:pPr>
        <w:pStyle w:val="Normalnoindent"/>
        <w:rPr>
          <w:lang w:eastAsia="zh-CN"/>
        </w:rPr>
      </w:pPr>
      <w:r w:rsidRPr="00040BDC">
        <w:rPr>
          <w:i/>
          <w:iCs/>
          <w:lang w:eastAsia="zh-CN"/>
        </w:rPr>
        <w:t>b)</w:t>
      </w:r>
      <w:r w:rsidRPr="00040BDC">
        <w:rPr>
          <w:lang w:eastAsia="zh-CN"/>
        </w:rPr>
        <w:tab/>
      </w:r>
      <w:r w:rsidRPr="00040BDC">
        <w:rPr>
          <w:rFonts w:hint="eastAsia"/>
          <w:lang w:eastAsia="zh-CN"/>
        </w:rPr>
        <w:t>ITU-T</w:t>
      </w:r>
      <w:r w:rsidRPr="00040BDC">
        <w:rPr>
          <w:rFonts w:hint="eastAsia"/>
          <w:lang w:eastAsia="zh-CN"/>
        </w:rPr>
        <w:t>数字金融服务</w:t>
      </w:r>
      <w:r w:rsidRPr="00040BDC">
        <w:rPr>
          <w:rFonts w:ascii="SimSun" w:hAnsi="SimSun" w:cs="SimSun" w:hint="eastAsia"/>
          <w:lang w:val="en-US" w:eastAsia="zh-CN"/>
        </w:rPr>
        <w:t>焦点</w:t>
      </w:r>
      <w:r w:rsidRPr="00040BDC">
        <w:rPr>
          <w:rFonts w:hint="eastAsia"/>
          <w:lang w:eastAsia="zh-CN"/>
        </w:rPr>
        <w:t>组和</w:t>
      </w:r>
      <w:r w:rsidRPr="00040BDC">
        <w:rPr>
          <w:rFonts w:hint="eastAsia"/>
          <w:lang w:eastAsia="zh-CN"/>
        </w:rPr>
        <w:t>ITU-T</w:t>
      </w:r>
      <w:r w:rsidRPr="00040BDC">
        <w:rPr>
          <w:rFonts w:hint="eastAsia"/>
          <w:lang w:eastAsia="zh-CN"/>
        </w:rPr>
        <w:t>数字货币（包括数字法定货币）焦点组开展的工作；</w:t>
      </w:r>
    </w:p>
    <w:p w14:paraId="6CEFA343" w14:textId="77777777" w:rsidR="003B27F1" w:rsidRPr="00040BDC" w:rsidRDefault="003B27F1" w:rsidP="003B27F1">
      <w:pPr>
        <w:pStyle w:val="Normalnoindent"/>
        <w:rPr>
          <w:lang w:eastAsia="zh-CN"/>
        </w:rPr>
      </w:pPr>
      <w:r w:rsidRPr="00040BDC">
        <w:rPr>
          <w:i/>
          <w:iCs/>
          <w:lang w:eastAsia="zh-CN"/>
        </w:rPr>
        <w:t>c)</w:t>
      </w:r>
      <w:r w:rsidRPr="00040BDC">
        <w:rPr>
          <w:lang w:eastAsia="zh-CN"/>
        </w:rPr>
        <w:tab/>
        <w:t>ITU-T</w:t>
      </w:r>
      <w:r w:rsidRPr="00040BDC">
        <w:rPr>
          <w:rFonts w:hint="eastAsia"/>
          <w:lang w:eastAsia="zh-CN"/>
        </w:rPr>
        <w:t>相关研究组</w:t>
      </w:r>
      <w:r w:rsidRPr="00040BDC">
        <w:rPr>
          <w:lang w:eastAsia="zh-CN"/>
        </w:rPr>
        <w:t>在</w:t>
      </w:r>
      <w:r w:rsidRPr="00040BDC">
        <w:rPr>
          <w:rFonts w:hint="eastAsia"/>
          <w:lang w:eastAsia="zh-CN"/>
        </w:rPr>
        <w:t>之前</w:t>
      </w:r>
      <w:r w:rsidRPr="00040BDC">
        <w:rPr>
          <w:lang w:eastAsia="zh-CN"/>
        </w:rPr>
        <w:t>研究期进行的有关</w:t>
      </w:r>
      <w:r w:rsidRPr="00040BDC">
        <w:rPr>
          <w:rFonts w:hint="eastAsia"/>
          <w:lang w:eastAsia="zh-CN"/>
        </w:rPr>
        <w:t>数字金融服务的</w:t>
      </w:r>
      <w:r w:rsidRPr="00040BDC">
        <w:rPr>
          <w:lang w:eastAsia="zh-CN"/>
        </w:rPr>
        <w:t>工作</w:t>
      </w:r>
      <w:r w:rsidRPr="00040BDC">
        <w:rPr>
          <w:rFonts w:hint="eastAsia"/>
          <w:lang w:eastAsia="zh-CN"/>
        </w:rPr>
        <w:t>，</w:t>
      </w:r>
    </w:p>
    <w:p w14:paraId="40572FDC" w14:textId="77777777" w:rsidR="003B27F1" w:rsidRPr="00040BDC" w:rsidRDefault="003B27F1" w:rsidP="003B27F1">
      <w:pPr>
        <w:pStyle w:val="Call"/>
        <w:rPr>
          <w:lang w:eastAsia="zh-CN"/>
        </w:rPr>
      </w:pPr>
      <w:r w:rsidRPr="00040BDC">
        <w:rPr>
          <w:lang w:eastAsia="zh-CN"/>
        </w:rPr>
        <w:t>考虑到</w:t>
      </w:r>
    </w:p>
    <w:p w14:paraId="6BD3E1C3" w14:textId="77777777" w:rsidR="003B27F1" w:rsidRPr="00040BDC" w:rsidRDefault="003B27F1" w:rsidP="003B27F1">
      <w:pPr>
        <w:pStyle w:val="Normalnoindent"/>
        <w:rPr>
          <w:lang w:eastAsia="zh-CN"/>
        </w:rPr>
      </w:pPr>
      <w:r w:rsidRPr="00040BDC">
        <w:rPr>
          <w:rFonts w:asciiTheme="majorBidi" w:hAnsiTheme="majorBidi" w:cstheme="majorBidi"/>
          <w:i/>
          <w:iCs/>
          <w:lang w:eastAsia="zh-CN"/>
        </w:rPr>
        <w:t>a)</w:t>
      </w:r>
      <w:r w:rsidRPr="00040BDC">
        <w:rPr>
          <w:rFonts w:asciiTheme="majorBidi" w:hAnsiTheme="majorBidi" w:cstheme="majorBidi"/>
          <w:lang w:eastAsia="zh-CN"/>
        </w:rPr>
        <w:tab/>
      </w:r>
      <w:r w:rsidRPr="00040BDC">
        <w:rPr>
          <w:rFonts w:hint="eastAsia"/>
          <w:lang w:eastAsia="zh-CN"/>
        </w:rPr>
        <w:t>金融服务的获取是一个全球关切且需全球协作的问题；</w:t>
      </w:r>
    </w:p>
    <w:p w14:paraId="3A88E3AF" w14:textId="77777777" w:rsidR="003B27F1" w:rsidRPr="00040BDC" w:rsidRDefault="003B27F1" w:rsidP="003B27F1">
      <w:pPr>
        <w:pStyle w:val="Normalnoindent"/>
        <w:rPr>
          <w:lang w:eastAsia="zh-CN"/>
        </w:rPr>
      </w:pPr>
      <w:r w:rsidRPr="00040BDC">
        <w:rPr>
          <w:rFonts w:hint="eastAsia"/>
          <w:i/>
          <w:iCs/>
          <w:lang w:eastAsia="zh-CN"/>
        </w:rPr>
        <w:t>b)</w:t>
      </w:r>
      <w:r w:rsidRPr="00040BDC">
        <w:rPr>
          <w:rFonts w:hint="eastAsia"/>
          <w:lang w:eastAsia="zh-CN"/>
        </w:rPr>
        <w:tab/>
      </w:r>
      <w:r w:rsidRPr="00040BDC">
        <w:rPr>
          <w:rFonts w:hint="eastAsia"/>
          <w:lang w:eastAsia="zh-CN"/>
        </w:rPr>
        <w:t>题为《变革我们的世界：</w:t>
      </w:r>
      <w:r w:rsidRPr="00040BDC">
        <w:rPr>
          <w:lang w:eastAsia="zh-CN"/>
        </w:rPr>
        <w:t>2030</w:t>
      </w:r>
      <w:r w:rsidRPr="00040BDC">
        <w:rPr>
          <w:rFonts w:hint="eastAsia"/>
          <w:lang w:eastAsia="zh-CN"/>
        </w:rPr>
        <w:t>年可持续发展议程》的联合国大会第</w:t>
      </w:r>
      <w:r w:rsidRPr="00040BDC">
        <w:rPr>
          <w:lang w:eastAsia="zh-CN"/>
        </w:rPr>
        <w:t>70/1</w:t>
      </w:r>
      <w:r w:rsidRPr="00040BDC">
        <w:rPr>
          <w:lang w:eastAsia="zh-CN"/>
        </w:rPr>
        <w:t>号决议</w:t>
      </w:r>
      <w:r w:rsidRPr="00040BDC">
        <w:rPr>
          <w:rFonts w:hint="eastAsia"/>
          <w:lang w:eastAsia="zh-CN"/>
        </w:rPr>
        <w:t>认识到，需</w:t>
      </w:r>
      <w:r w:rsidRPr="00040BDC">
        <w:rPr>
          <w:lang w:eastAsia="zh-CN"/>
        </w:rPr>
        <w:t>在</w:t>
      </w:r>
      <w:r w:rsidRPr="00040BDC">
        <w:rPr>
          <w:rFonts w:hint="eastAsia"/>
          <w:lang w:eastAsia="zh-CN"/>
        </w:rPr>
        <w:t>千年发展目标的基础上积极进取，力争完成其未竟之业，同时强调落实这一宏大新议程的重要意义，即以消除贫困为核心，努力助推</w:t>
      </w:r>
      <w:r w:rsidRPr="00040BDC">
        <w:rPr>
          <w:rFonts w:ascii="SimSun" w:hAnsi="SimSun" w:cs="SimSun" w:hint="eastAsia"/>
          <w:color w:val="000000"/>
          <w:lang w:eastAsia="zh-CN"/>
        </w:rPr>
        <w:t>经济、社会和环境领域可持续发展的目标；</w:t>
      </w:r>
    </w:p>
    <w:p w14:paraId="30939581" w14:textId="77777777" w:rsidR="003B27F1" w:rsidRPr="00040BDC" w:rsidRDefault="003B27F1" w:rsidP="003B27F1">
      <w:pPr>
        <w:pStyle w:val="Normalnoindent"/>
        <w:rPr>
          <w:lang w:eastAsia="zh-CN"/>
        </w:rPr>
      </w:pPr>
      <w:r w:rsidRPr="00040BDC">
        <w:rPr>
          <w:rFonts w:hint="eastAsia"/>
          <w:i/>
          <w:iCs/>
          <w:lang w:eastAsia="zh-CN"/>
        </w:rPr>
        <w:t>c)</w:t>
      </w:r>
      <w:r w:rsidRPr="00040BDC">
        <w:rPr>
          <w:rFonts w:hint="eastAsia"/>
          <w:i/>
          <w:iCs/>
          <w:lang w:eastAsia="zh-CN"/>
        </w:rPr>
        <w:tab/>
      </w:r>
      <w:r w:rsidRPr="00040BDC">
        <w:rPr>
          <w:lang w:eastAsia="zh-CN"/>
        </w:rPr>
        <w:t>2030</w:t>
      </w:r>
      <w:r w:rsidRPr="00040BDC">
        <w:rPr>
          <w:rFonts w:ascii="SimSun" w:hAnsi="SimSun" w:cs="SimSun" w:hint="eastAsia"/>
          <w:lang w:eastAsia="zh-CN"/>
        </w:rPr>
        <w:t>年议程特别涉及采用和落实强化金融包容性的政策，从而将金融包容性纳入与可持续发展目标及其实施方法相关的多项具体</w:t>
      </w:r>
      <w:r w:rsidRPr="00040BDC">
        <w:rPr>
          <w:rFonts w:ascii="SimSun" w:hAnsi="SimSun" w:cs="SimSun" w:hint="eastAsia"/>
          <w:lang w:val="en-US" w:eastAsia="zh-CN"/>
        </w:rPr>
        <w:t>目标</w:t>
      </w:r>
      <w:r w:rsidRPr="00040BDC">
        <w:rPr>
          <w:rFonts w:ascii="SimSun" w:hAnsi="SimSun" w:cs="SimSun" w:hint="eastAsia"/>
          <w:lang w:eastAsia="zh-CN"/>
        </w:rPr>
        <w:t>；</w:t>
      </w:r>
    </w:p>
    <w:p w14:paraId="28DB430B" w14:textId="77777777" w:rsidR="00290A42" w:rsidRPr="00040BDC" w:rsidRDefault="00290A42" w:rsidP="00290A42">
      <w:pPr>
        <w:rPr>
          <w:lang w:eastAsia="zh-CN"/>
        </w:rPr>
      </w:pPr>
      <w:r w:rsidRPr="00040BDC">
        <w:rPr>
          <w:lang w:eastAsia="zh-CN"/>
        </w:rPr>
        <w:br w:type="page"/>
      </w:r>
    </w:p>
    <w:p w14:paraId="7EA7B3EA" w14:textId="77777777" w:rsidR="003B27F1" w:rsidRPr="00040BDC" w:rsidRDefault="003B27F1" w:rsidP="003B27F1">
      <w:pPr>
        <w:pStyle w:val="Normalnoindent"/>
        <w:rPr>
          <w:iCs/>
          <w:lang w:eastAsia="zh-CN"/>
        </w:rPr>
      </w:pPr>
      <w:r w:rsidRPr="00040BDC">
        <w:rPr>
          <w:i/>
          <w:iCs/>
          <w:lang w:eastAsia="zh-CN"/>
        </w:rPr>
        <w:lastRenderedPageBreak/>
        <w:t>d)</w:t>
      </w:r>
      <w:r w:rsidRPr="00040BDC">
        <w:rPr>
          <w:iCs/>
          <w:lang w:eastAsia="zh-CN"/>
        </w:rPr>
        <w:tab/>
      </w:r>
      <w:r w:rsidRPr="00040BDC">
        <w:rPr>
          <w:rFonts w:hint="eastAsia"/>
          <w:iCs/>
          <w:lang w:eastAsia="zh-CN"/>
        </w:rPr>
        <w:t>稳定的数字金融服务</w:t>
      </w:r>
      <w:r w:rsidRPr="00040BDC">
        <w:rPr>
          <w:rFonts w:ascii="SimSun" w:hAnsi="SimSun" w:cs="SimSun" w:hint="eastAsia"/>
          <w:lang w:val="en-US" w:eastAsia="zh-CN"/>
        </w:rPr>
        <w:t>对于</w:t>
      </w:r>
      <w:r w:rsidRPr="00040BDC">
        <w:rPr>
          <w:rFonts w:hint="eastAsia"/>
          <w:iCs/>
          <w:lang w:eastAsia="zh-CN"/>
        </w:rPr>
        <w:t>改善金融包容性非常重要，而这需要消费者、企业和监管机构酌情开展合作；</w:t>
      </w:r>
    </w:p>
    <w:p w14:paraId="02AE1DAF" w14:textId="77777777" w:rsidR="003B27F1" w:rsidRPr="00040BDC" w:rsidRDefault="003B27F1" w:rsidP="003B27F1">
      <w:pPr>
        <w:pStyle w:val="Normalnoindent"/>
        <w:rPr>
          <w:rFonts w:eastAsia="Malgun Gothic"/>
          <w:szCs w:val="24"/>
          <w:lang w:eastAsia="ko-KR"/>
        </w:rPr>
      </w:pPr>
      <w:r w:rsidRPr="00040BDC">
        <w:rPr>
          <w:rFonts w:hint="eastAsia"/>
          <w:i/>
          <w:iCs/>
          <w:lang w:eastAsia="zh-CN"/>
        </w:rPr>
        <w:t>e)</w:t>
      </w:r>
      <w:r w:rsidRPr="00040BDC">
        <w:rPr>
          <w:rFonts w:asciiTheme="minorEastAsia" w:hAnsiTheme="minorEastAsia" w:hint="eastAsia"/>
          <w:lang w:eastAsia="zh-CN"/>
        </w:rPr>
        <w:tab/>
      </w:r>
      <w:r w:rsidRPr="00040BDC">
        <w:rPr>
          <w:rFonts w:ascii="SimSun" w:hAnsi="SimSun" w:cs="SimSun" w:hint="eastAsia"/>
          <w:lang w:eastAsia="zh-CN"/>
        </w:rPr>
        <w:t>由于数字金融服务</w:t>
      </w:r>
      <w:r w:rsidRPr="00040BDC">
        <w:rPr>
          <w:rFonts w:ascii="SimSun" w:hAnsi="SimSun" w:cs="SimSun" w:hint="eastAsia"/>
          <w:lang w:val="en-US" w:eastAsia="zh-CN"/>
        </w:rPr>
        <w:t>涉及</w:t>
      </w:r>
      <w:r w:rsidRPr="00040BDC">
        <w:rPr>
          <w:rFonts w:ascii="SimSun" w:hAnsi="SimSun" w:cs="SimSun" w:hint="eastAsia"/>
          <w:lang w:eastAsia="zh-CN"/>
        </w:rPr>
        <w:t>各方均管理的领域，因此电信和金融服务两个行业的监管机构需要相互，并特别与其金融部委和其它利益攸关方开展协作并分享最佳做法，</w:t>
      </w:r>
    </w:p>
    <w:p w14:paraId="6CB577D9" w14:textId="77777777" w:rsidR="003B27F1" w:rsidRPr="00040BDC" w:rsidRDefault="003B27F1" w:rsidP="003B27F1">
      <w:pPr>
        <w:pStyle w:val="Call"/>
        <w:rPr>
          <w:lang w:eastAsia="zh-CN"/>
        </w:rPr>
      </w:pPr>
      <w:r w:rsidRPr="00040BDC">
        <w:rPr>
          <w:rFonts w:hint="eastAsia"/>
          <w:lang w:eastAsia="zh-CN"/>
        </w:rPr>
        <w:t>注意到</w:t>
      </w:r>
    </w:p>
    <w:p w14:paraId="08C39F4C" w14:textId="77777777" w:rsidR="003B27F1" w:rsidRPr="00040BDC" w:rsidRDefault="003B27F1" w:rsidP="003B27F1">
      <w:pPr>
        <w:pStyle w:val="Normalnoindent"/>
        <w:rPr>
          <w:spacing w:val="-4"/>
          <w:lang w:eastAsia="zh-CN"/>
        </w:rPr>
      </w:pPr>
      <w:r w:rsidRPr="00040BDC">
        <w:rPr>
          <w:rFonts w:asciiTheme="majorBidi" w:hAnsiTheme="majorBidi" w:cstheme="majorBidi"/>
          <w:i/>
          <w:iCs/>
          <w:spacing w:val="-4"/>
          <w:lang w:eastAsia="zh-CN"/>
        </w:rPr>
        <w:t>a)</w:t>
      </w:r>
      <w:r w:rsidRPr="00040BDC">
        <w:rPr>
          <w:rFonts w:asciiTheme="majorBidi" w:hAnsiTheme="majorBidi" w:cstheme="majorBidi"/>
          <w:spacing w:val="-4"/>
          <w:lang w:eastAsia="zh-CN"/>
        </w:rPr>
        <w:tab/>
      </w:r>
      <w:r w:rsidRPr="00040BDC">
        <w:rPr>
          <w:rFonts w:hint="eastAsia"/>
          <w:spacing w:val="-4"/>
          <w:lang w:eastAsia="zh-CN"/>
        </w:rPr>
        <w:t>世界银行设定的</w:t>
      </w:r>
      <w:r w:rsidRPr="00040BDC">
        <w:rPr>
          <w:rFonts w:asciiTheme="majorBidi" w:hAnsiTheme="majorBidi" w:cstheme="majorBidi" w:hint="eastAsia"/>
          <w:spacing w:val="-4"/>
          <w:lang w:eastAsia="zh-CN"/>
        </w:rPr>
        <w:t>在全球</w:t>
      </w:r>
      <w:r w:rsidRPr="00040BDC">
        <w:rPr>
          <w:rFonts w:hint="eastAsia"/>
          <w:spacing w:val="-4"/>
          <w:lang w:eastAsia="zh-CN"/>
        </w:rPr>
        <w:t>普及金融服务的目标</w:t>
      </w:r>
      <w:r w:rsidRPr="00040BDC">
        <w:rPr>
          <w:rFonts w:asciiTheme="majorBidi" w:hAnsiTheme="majorBidi" w:cstheme="majorBidi" w:hint="eastAsia"/>
          <w:spacing w:val="-4"/>
          <w:lang w:eastAsia="zh-CN"/>
        </w:rPr>
        <w:t>到</w:t>
      </w:r>
      <w:r w:rsidRPr="00040BDC">
        <w:rPr>
          <w:rFonts w:asciiTheme="majorBidi" w:hAnsiTheme="majorBidi" w:cstheme="majorBidi" w:hint="eastAsia"/>
          <w:spacing w:val="-4"/>
          <w:lang w:eastAsia="zh-CN"/>
        </w:rPr>
        <w:t>2</w:t>
      </w:r>
      <w:r w:rsidRPr="00040BDC">
        <w:rPr>
          <w:rFonts w:asciiTheme="majorBidi" w:hAnsiTheme="majorBidi" w:cstheme="majorBidi"/>
          <w:spacing w:val="-4"/>
          <w:lang w:eastAsia="zh-CN"/>
        </w:rPr>
        <w:t>020</w:t>
      </w:r>
      <w:r w:rsidRPr="00040BDC">
        <w:rPr>
          <w:rFonts w:asciiTheme="majorBidi" w:hAnsiTheme="majorBidi" w:cstheme="majorBidi" w:hint="eastAsia"/>
          <w:spacing w:val="-4"/>
          <w:lang w:eastAsia="zh-CN"/>
        </w:rPr>
        <w:t>年尚未实现。然而，</w:t>
      </w:r>
      <w:r w:rsidRPr="00040BDC">
        <w:rPr>
          <w:rFonts w:hint="eastAsia"/>
          <w:spacing w:val="-4"/>
          <w:lang w:eastAsia="zh-CN"/>
        </w:rPr>
        <w:t>通过提供使用存储货币、收发付款的交易账户或电子手段是管理财务生活的组成部分，可帮助实现这一目标；</w:t>
      </w:r>
    </w:p>
    <w:p w14:paraId="53C2DA89" w14:textId="77777777" w:rsidR="003B27F1" w:rsidRPr="00040BDC" w:rsidRDefault="003B27F1" w:rsidP="003B27F1">
      <w:pPr>
        <w:pStyle w:val="Normalnoindent"/>
        <w:rPr>
          <w:lang w:eastAsia="zh-CN"/>
        </w:rPr>
      </w:pPr>
      <w:r w:rsidRPr="00040BDC">
        <w:rPr>
          <w:rFonts w:hint="eastAsia"/>
          <w:i/>
          <w:iCs/>
          <w:lang w:eastAsia="zh-CN"/>
        </w:rPr>
        <w:t>b)</w:t>
      </w:r>
      <w:r w:rsidRPr="00040BDC">
        <w:rPr>
          <w:rFonts w:hint="eastAsia"/>
          <w:i/>
          <w:iCs/>
          <w:lang w:eastAsia="zh-CN"/>
        </w:rPr>
        <w:tab/>
      </w:r>
      <w:r w:rsidRPr="00040BDC">
        <w:rPr>
          <w:rFonts w:asciiTheme="minorEastAsia" w:eastAsiaTheme="minorEastAsia" w:hAnsiTheme="minorEastAsia" w:cstheme="majorBidi"/>
          <w:lang w:eastAsia="zh-CN"/>
        </w:rPr>
        <w:t>互操作性</w:t>
      </w:r>
      <w:r w:rsidRPr="00040BDC">
        <w:rPr>
          <w:rFonts w:asciiTheme="minorEastAsia" w:eastAsiaTheme="minorEastAsia" w:hAnsiTheme="minorEastAsia" w:cstheme="majorBidi" w:hint="eastAsia"/>
          <w:lang w:eastAsia="zh-CN"/>
        </w:rPr>
        <w:t>特别是一种借助</w:t>
      </w:r>
      <w:r w:rsidRPr="00040BDC">
        <w:rPr>
          <w:rFonts w:asciiTheme="minorEastAsia" w:eastAsiaTheme="minorEastAsia" w:hAnsiTheme="minorEastAsia" w:cstheme="majorBidi"/>
          <w:lang w:eastAsia="zh-CN"/>
        </w:rPr>
        <w:t>方便</w:t>
      </w:r>
      <w:r w:rsidRPr="00040BDC">
        <w:rPr>
          <w:rFonts w:asciiTheme="minorEastAsia" w:eastAsiaTheme="minorEastAsia" w:hAnsiTheme="minorEastAsia" w:cstheme="majorBidi" w:hint="eastAsia"/>
          <w:lang w:eastAsia="zh-CN"/>
        </w:rPr>
        <w:t>、便宜、</w:t>
      </w:r>
      <w:r w:rsidRPr="00040BDC">
        <w:rPr>
          <w:rFonts w:asciiTheme="minorEastAsia" w:eastAsiaTheme="minorEastAsia" w:hAnsiTheme="minorEastAsia" w:cstheme="majorBidi"/>
          <w:lang w:eastAsia="zh-CN"/>
        </w:rPr>
        <w:t>快捷</w:t>
      </w:r>
      <w:r w:rsidRPr="00040BDC">
        <w:rPr>
          <w:rFonts w:asciiTheme="minorEastAsia" w:eastAsiaTheme="minorEastAsia" w:hAnsiTheme="minorEastAsia" w:cstheme="majorBidi" w:hint="eastAsia"/>
          <w:lang w:eastAsia="zh-CN"/>
        </w:rPr>
        <w:t>、</w:t>
      </w:r>
      <w:r w:rsidRPr="00040BDC">
        <w:rPr>
          <w:rFonts w:asciiTheme="minorEastAsia" w:eastAsiaTheme="minorEastAsia" w:hAnsiTheme="minorEastAsia" w:cstheme="majorBidi"/>
          <w:lang w:eastAsia="zh-CN"/>
        </w:rPr>
        <w:t>无缝</w:t>
      </w:r>
      <w:r w:rsidRPr="00040BDC">
        <w:rPr>
          <w:rFonts w:asciiTheme="minorEastAsia" w:eastAsiaTheme="minorEastAsia" w:hAnsiTheme="minorEastAsia" w:cstheme="majorBidi" w:hint="eastAsia"/>
          <w:lang w:eastAsia="zh-CN"/>
        </w:rPr>
        <w:t>且</w:t>
      </w:r>
      <w:r w:rsidRPr="00040BDC">
        <w:rPr>
          <w:rFonts w:asciiTheme="minorEastAsia" w:eastAsiaTheme="minorEastAsia" w:hAnsiTheme="minorEastAsia" w:cstheme="majorBidi"/>
          <w:lang w:eastAsia="zh-CN"/>
        </w:rPr>
        <w:t>安全的方式</w:t>
      </w:r>
      <w:r w:rsidRPr="00040BDC">
        <w:rPr>
          <w:rFonts w:asciiTheme="minorEastAsia" w:eastAsiaTheme="minorEastAsia" w:hAnsiTheme="minorEastAsia" w:cstheme="majorBidi" w:hint="eastAsia"/>
          <w:lang w:eastAsia="zh-CN"/>
        </w:rPr>
        <w:t>，</w:t>
      </w:r>
      <w:r w:rsidRPr="00040BDC">
        <w:rPr>
          <w:rFonts w:asciiTheme="minorEastAsia" w:eastAsiaTheme="minorEastAsia" w:hAnsiTheme="minorEastAsia" w:cstheme="majorBidi"/>
          <w:lang w:eastAsia="zh-CN"/>
        </w:rPr>
        <w:t>通过交易账户</w:t>
      </w:r>
      <w:r w:rsidRPr="00040BDC">
        <w:rPr>
          <w:rFonts w:asciiTheme="minorEastAsia" w:eastAsiaTheme="minorEastAsia" w:hAnsiTheme="minorEastAsia" w:cstheme="majorBidi" w:hint="eastAsia"/>
          <w:lang w:eastAsia="zh-CN"/>
        </w:rPr>
        <w:t>实现</w:t>
      </w:r>
      <w:r w:rsidRPr="00040BDC">
        <w:rPr>
          <w:rFonts w:asciiTheme="minorEastAsia" w:eastAsiaTheme="minorEastAsia" w:hAnsiTheme="minorEastAsia" w:cstheme="majorBidi"/>
          <w:lang w:eastAsia="zh-CN"/>
        </w:rPr>
        <w:t>电子支付</w:t>
      </w:r>
      <w:r w:rsidRPr="00040BDC">
        <w:rPr>
          <w:rFonts w:asciiTheme="minorEastAsia" w:eastAsiaTheme="minorEastAsia" w:hAnsiTheme="minorEastAsia" w:cstheme="majorBidi" w:hint="eastAsia"/>
          <w:lang w:eastAsia="zh-CN"/>
        </w:rPr>
        <w:t>的一个重要要素</w:t>
      </w:r>
      <w:r w:rsidRPr="00040BDC">
        <w:rPr>
          <w:rFonts w:asciiTheme="minorEastAsia" w:eastAsiaTheme="minorEastAsia" w:hAnsiTheme="minorEastAsia" w:cstheme="majorBidi"/>
          <w:lang w:eastAsia="zh-CN"/>
        </w:rPr>
        <w:t>。</w:t>
      </w:r>
      <w:r w:rsidRPr="00040BDC">
        <w:rPr>
          <w:rFonts w:asciiTheme="minorEastAsia" w:eastAsiaTheme="minorEastAsia" w:hAnsiTheme="minorEastAsia" w:cstheme="majorBidi" w:hint="eastAsia"/>
          <w:lang w:eastAsia="zh-CN"/>
        </w:rPr>
        <w:t>对互操作性的需求也是支付和市场基础设施委员会</w:t>
      </w:r>
      <w:r w:rsidRPr="00040BDC">
        <w:rPr>
          <w:rFonts w:eastAsiaTheme="minorEastAsia" w:hint="eastAsia"/>
          <w:lang w:eastAsia="zh-CN"/>
        </w:rPr>
        <w:t>召集的</w:t>
      </w:r>
      <w:r w:rsidRPr="00040BDC">
        <w:rPr>
          <w:rFonts w:asciiTheme="minorEastAsia" w:eastAsiaTheme="minorEastAsia" w:hAnsiTheme="minorEastAsia" w:cstheme="majorBidi" w:hint="eastAsia"/>
          <w:lang w:eastAsia="zh-CN"/>
        </w:rPr>
        <w:t>金融包容性支付问题任务组</w:t>
      </w:r>
      <w:r w:rsidRPr="00040BDC">
        <w:rPr>
          <w:rFonts w:hint="eastAsia"/>
          <w:lang w:eastAsia="zh-CN"/>
        </w:rPr>
        <w:t>和</w:t>
      </w:r>
      <w:r w:rsidRPr="00040BDC">
        <w:rPr>
          <w:rFonts w:asciiTheme="minorEastAsia" w:eastAsiaTheme="minorEastAsia" w:hAnsiTheme="minorEastAsia" w:cstheme="majorBidi" w:hint="eastAsia"/>
          <w:lang w:eastAsia="zh-CN"/>
        </w:rPr>
        <w:t>世界银行集团的研究结果之一，明确了对现有支付系统和服务的必要改进，以进一步推广金融包容性，同时认识到应优先落实现有的标准和最佳做法；</w:t>
      </w:r>
    </w:p>
    <w:p w14:paraId="75468EE3" w14:textId="77777777" w:rsidR="003B27F1" w:rsidRPr="00040BDC" w:rsidRDefault="003B27F1" w:rsidP="003B27F1">
      <w:pPr>
        <w:pStyle w:val="Normalnoindent"/>
        <w:rPr>
          <w:lang w:eastAsia="zh-CN"/>
        </w:rPr>
      </w:pPr>
      <w:r w:rsidRPr="00040BDC">
        <w:rPr>
          <w:rFonts w:hint="eastAsia"/>
          <w:i/>
          <w:iCs/>
          <w:lang w:eastAsia="zh-CN"/>
        </w:rPr>
        <w:t>c)</w:t>
      </w:r>
      <w:r w:rsidRPr="00040BDC">
        <w:rPr>
          <w:i/>
          <w:iCs/>
          <w:lang w:eastAsia="zh-CN"/>
        </w:rPr>
        <w:tab/>
      </w:r>
      <w:r w:rsidRPr="00040BDC">
        <w:rPr>
          <w:rFonts w:hint="eastAsia"/>
          <w:lang w:eastAsia="zh-CN"/>
        </w:rPr>
        <w:t>尽管近年来新兴经济体的金融包容性得到改善且移动货币服务大为扩大在，但数字金融包容性依然是一项挑战，</w:t>
      </w:r>
      <w:r w:rsidRPr="00040BDC">
        <w:rPr>
          <w:lang w:eastAsia="zh-CN"/>
        </w:rPr>
        <w:t>因而</w:t>
      </w:r>
      <w:r w:rsidRPr="00040BDC">
        <w:rPr>
          <w:rFonts w:hint="eastAsia"/>
          <w:lang w:eastAsia="zh-CN"/>
        </w:rPr>
        <w:t>需要继续并加速开展推广标准和系统的工作，为数字金融服务提供支持；</w:t>
      </w:r>
    </w:p>
    <w:p w14:paraId="2EE4817E" w14:textId="77777777" w:rsidR="003B27F1" w:rsidRPr="00040BDC" w:rsidRDefault="003B27F1" w:rsidP="003B27F1">
      <w:pPr>
        <w:pStyle w:val="Normalnoindent"/>
        <w:rPr>
          <w:lang w:eastAsia="zh-CN"/>
        </w:rPr>
      </w:pPr>
      <w:r w:rsidRPr="00040BDC">
        <w:rPr>
          <w:rFonts w:hint="eastAsia"/>
          <w:i/>
          <w:iCs/>
          <w:lang w:eastAsia="zh-CN"/>
        </w:rPr>
        <w:t>d)</w:t>
      </w:r>
      <w:r w:rsidRPr="00040BDC">
        <w:rPr>
          <w:rFonts w:asciiTheme="minorEastAsia" w:hAnsiTheme="minorEastAsia" w:hint="eastAsia"/>
          <w:lang w:eastAsia="zh-CN"/>
        </w:rPr>
        <w:tab/>
        <w:t>数字金融服务在</w:t>
      </w:r>
      <w:r w:rsidRPr="00040BDC">
        <w:rPr>
          <w:rFonts w:ascii="SimSun" w:hAnsi="SimSun" w:cs="SimSun" w:hint="eastAsia"/>
          <w:lang w:val="en-US" w:eastAsia="zh-CN"/>
        </w:rPr>
        <w:t>价格</w:t>
      </w:r>
      <w:r w:rsidRPr="00040BDC">
        <w:rPr>
          <w:rFonts w:asciiTheme="minorEastAsia" w:hAnsiTheme="minorEastAsia" w:hint="eastAsia"/>
          <w:lang w:eastAsia="zh-CN"/>
        </w:rPr>
        <w:t>方面的可承受性（尤其对于发展中国家和低收入家庭而言）对于实现金融包容性的重要性</w:t>
      </w:r>
      <w:r w:rsidRPr="00040BDC">
        <w:rPr>
          <w:rFonts w:hint="eastAsia"/>
          <w:lang w:eastAsia="zh-CN"/>
        </w:rPr>
        <w:t>；</w:t>
      </w:r>
    </w:p>
    <w:p w14:paraId="0F488F53" w14:textId="77777777" w:rsidR="003B27F1" w:rsidRPr="00040BDC" w:rsidRDefault="003B27F1" w:rsidP="003B27F1">
      <w:pPr>
        <w:pStyle w:val="Normalnoindent"/>
        <w:rPr>
          <w:lang w:eastAsia="zh-CN"/>
        </w:rPr>
      </w:pPr>
      <w:r w:rsidRPr="00040BDC">
        <w:rPr>
          <w:rFonts w:hint="eastAsia"/>
          <w:i/>
          <w:iCs/>
          <w:lang w:eastAsia="zh-CN"/>
        </w:rPr>
        <w:t>e</w:t>
      </w:r>
      <w:r w:rsidRPr="00040BDC">
        <w:rPr>
          <w:i/>
          <w:iCs/>
          <w:lang w:eastAsia="zh-CN"/>
        </w:rPr>
        <w:t>)</w:t>
      </w:r>
      <w:r w:rsidRPr="00040BDC">
        <w:rPr>
          <w:lang w:eastAsia="zh-CN"/>
        </w:rPr>
        <w:tab/>
      </w:r>
      <w:r w:rsidRPr="00040BDC">
        <w:rPr>
          <w:rFonts w:hint="eastAsia"/>
          <w:lang w:eastAsia="zh-CN"/>
        </w:rPr>
        <w:t>人们</w:t>
      </w:r>
      <w:r w:rsidRPr="00040BDC">
        <w:rPr>
          <w:lang w:eastAsia="zh-CN"/>
        </w:rPr>
        <w:t>对使用移动金融服务的兴趣日益加大，</w:t>
      </w:r>
      <w:r w:rsidRPr="00040BDC">
        <w:rPr>
          <w:rFonts w:hint="eastAsia"/>
          <w:lang w:eastAsia="zh-CN"/>
        </w:rPr>
        <w:t>且政府对个人支付的数字化和新兴技术的应用推动了更好地针对有需要的人群的金融包容性的发展，</w:t>
      </w:r>
    </w:p>
    <w:p w14:paraId="6DAF20BE" w14:textId="77777777" w:rsidR="003B27F1" w:rsidRPr="00040BDC" w:rsidRDefault="003B27F1" w:rsidP="003B27F1">
      <w:pPr>
        <w:pStyle w:val="Call"/>
        <w:rPr>
          <w:lang w:eastAsia="zh-CN"/>
        </w:rPr>
      </w:pPr>
      <w:r w:rsidRPr="00040BDC">
        <w:rPr>
          <w:rFonts w:hint="eastAsia"/>
          <w:lang w:eastAsia="zh-CN"/>
        </w:rPr>
        <w:t>做出决议</w:t>
      </w:r>
    </w:p>
    <w:p w14:paraId="7287FEB3" w14:textId="77777777" w:rsidR="003B27F1" w:rsidRPr="00040BDC" w:rsidRDefault="003B27F1" w:rsidP="003B27F1">
      <w:pPr>
        <w:pStyle w:val="Normalnoindent"/>
        <w:rPr>
          <w:lang w:eastAsia="zh-CN"/>
        </w:rPr>
      </w:pPr>
      <w:r w:rsidRPr="00040BDC">
        <w:rPr>
          <w:rFonts w:hint="eastAsia"/>
          <w:lang w:eastAsia="zh-CN"/>
        </w:rPr>
        <w:t>1</w:t>
      </w:r>
      <w:r w:rsidRPr="00040BDC">
        <w:rPr>
          <w:rFonts w:hint="eastAsia"/>
          <w:lang w:eastAsia="zh-CN"/>
        </w:rPr>
        <w:tab/>
      </w:r>
      <w:r w:rsidRPr="00040BDC">
        <w:rPr>
          <w:lang w:eastAsia="zh-CN"/>
        </w:rPr>
        <w:t>继续并进一步</w:t>
      </w:r>
      <w:r w:rsidRPr="00040BDC">
        <w:rPr>
          <w:rFonts w:hint="eastAsia"/>
          <w:lang w:eastAsia="zh-CN"/>
        </w:rPr>
        <w:t>完善</w:t>
      </w:r>
      <w:r w:rsidRPr="00040BDC">
        <w:rPr>
          <w:lang w:eastAsia="zh-CN"/>
        </w:rPr>
        <w:t>ITU-T</w:t>
      </w:r>
      <w:r w:rsidRPr="00040BDC">
        <w:rPr>
          <w:lang w:eastAsia="zh-CN"/>
        </w:rPr>
        <w:t>工作计划</w:t>
      </w:r>
      <w:r w:rsidRPr="00040BDC">
        <w:rPr>
          <w:rFonts w:hint="eastAsia"/>
          <w:lang w:eastAsia="zh-CN"/>
        </w:rPr>
        <w:t>（其中包括正在</w:t>
      </w:r>
      <w:r w:rsidRPr="00040BDC">
        <w:rPr>
          <w:rFonts w:hint="eastAsia"/>
          <w:lang w:eastAsia="zh-CN"/>
        </w:rPr>
        <w:t>ITU-T</w:t>
      </w:r>
      <w:r w:rsidRPr="00040BDC">
        <w:rPr>
          <w:rFonts w:hint="eastAsia"/>
          <w:lang w:eastAsia="zh-CN"/>
        </w:rPr>
        <w:t>相关研究组中开展的工作），以便</w:t>
      </w:r>
      <w:r w:rsidRPr="00040BDC">
        <w:rPr>
          <w:lang w:eastAsia="zh-CN"/>
        </w:rPr>
        <w:t>作为联合国进程的一部分</w:t>
      </w:r>
      <w:r w:rsidRPr="00040BDC">
        <w:rPr>
          <w:rFonts w:hint="eastAsia"/>
          <w:lang w:eastAsia="zh-CN"/>
        </w:rPr>
        <w:t>，</w:t>
      </w:r>
      <w:r w:rsidRPr="00040BDC">
        <w:rPr>
          <w:lang w:eastAsia="zh-CN"/>
        </w:rPr>
        <w:t>为</w:t>
      </w:r>
      <w:r w:rsidRPr="00040BDC">
        <w:rPr>
          <w:rFonts w:hint="eastAsia"/>
          <w:lang w:eastAsia="zh-CN"/>
        </w:rPr>
        <w:t>强化</w:t>
      </w:r>
      <w:r w:rsidRPr="00040BDC">
        <w:rPr>
          <w:lang w:eastAsia="zh-CN"/>
        </w:rPr>
        <w:t>金融</w:t>
      </w:r>
      <w:r w:rsidRPr="00040BDC">
        <w:rPr>
          <w:rFonts w:hint="eastAsia"/>
          <w:lang w:eastAsia="zh-CN"/>
        </w:rPr>
        <w:t>包容性的更广泛全球努力做出贡献</w:t>
      </w:r>
      <w:r w:rsidRPr="00040BDC">
        <w:rPr>
          <w:lang w:eastAsia="zh-CN"/>
        </w:rPr>
        <w:t>；</w:t>
      </w:r>
    </w:p>
    <w:p w14:paraId="66430599" w14:textId="77777777" w:rsidR="003B27F1" w:rsidRPr="00040BDC" w:rsidRDefault="003B27F1" w:rsidP="003B27F1">
      <w:pPr>
        <w:pStyle w:val="Normalnoindent"/>
        <w:rPr>
          <w:lang w:eastAsia="zh-CN"/>
        </w:rPr>
      </w:pPr>
      <w:r w:rsidRPr="00040BDC">
        <w:rPr>
          <w:rFonts w:hint="eastAsia"/>
          <w:lang w:eastAsia="zh-CN"/>
        </w:rPr>
        <w:t>2</w:t>
      </w:r>
      <w:r w:rsidRPr="00040BDC">
        <w:rPr>
          <w:rFonts w:hint="eastAsia"/>
          <w:lang w:eastAsia="zh-CN"/>
        </w:rPr>
        <w:tab/>
      </w:r>
      <w:r w:rsidRPr="00040BDC">
        <w:rPr>
          <w:rFonts w:hint="eastAsia"/>
          <w:lang w:eastAsia="zh-CN"/>
        </w:rPr>
        <w:t>开展</w:t>
      </w:r>
      <w:r w:rsidRPr="00040BDC">
        <w:rPr>
          <w:lang w:eastAsia="zh-CN"/>
        </w:rPr>
        <w:t>研究并</w:t>
      </w:r>
      <w:r w:rsidRPr="00040BDC">
        <w:rPr>
          <w:rFonts w:hint="eastAsia"/>
          <w:lang w:eastAsia="zh-CN"/>
        </w:rPr>
        <w:t>制定</w:t>
      </w:r>
      <w:r w:rsidRPr="00040BDC">
        <w:rPr>
          <w:rFonts w:ascii="SimSun" w:hAnsi="SimSun" w:cs="SimSun" w:hint="eastAsia"/>
          <w:lang w:val="en-US" w:eastAsia="zh-CN"/>
        </w:rPr>
        <w:t>互操作性</w:t>
      </w:r>
      <w:r w:rsidRPr="00040BDC">
        <w:rPr>
          <w:rFonts w:hint="eastAsia"/>
          <w:lang w:eastAsia="zh-CN"/>
        </w:rPr>
        <w:t>、支付数字化、消费者</w:t>
      </w:r>
      <w:r w:rsidRPr="00040BDC">
        <w:rPr>
          <w:lang w:eastAsia="zh-CN"/>
        </w:rPr>
        <w:t>保护、服务质量、大数据</w:t>
      </w:r>
      <w:r w:rsidRPr="00040BDC">
        <w:rPr>
          <w:rFonts w:hint="eastAsia"/>
          <w:lang w:eastAsia="zh-CN"/>
        </w:rPr>
        <w:t>和数字金融服务交易安全以及与数字金融服务有关的电信</w:t>
      </w:r>
      <w:r w:rsidRPr="00040BDC">
        <w:rPr>
          <w:rFonts w:hint="eastAsia"/>
          <w:lang w:eastAsia="zh-CN"/>
        </w:rPr>
        <w:t>/</w:t>
      </w:r>
      <w:r w:rsidRPr="00040BDC">
        <w:rPr>
          <w:lang w:eastAsia="zh-CN"/>
        </w:rPr>
        <w:t>ICT</w:t>
      </w:r>
      <w:r w:rsidRPr="00040BDC">
        <w:rPr>
          <w:rFonts w:hint="eastAsia"/>
          <w:lang w:eastAsia="zh-CN"/>
        </w:rPr>
        <w:t>领域的标准和导则，这些研究、标准和导则不应与其它机构所开展的、与国际电联职能有关的工作相重叠；</w:t>
      </w:r>
    </w:p>
    <w:p w14:paraId="343AA011" w14:textId="77777777" w:rsidR="00290A42" w:rsidRPr="00040BDC" w:rsidRDefault="00290A42" w:rsidP="00290A42">
      <w:pPr>
        <w:rPr>
          <w:lang w:eastAsia="zh-CN"/>
        </w:rPr>
      </w:pPr>
      <w:r w:rsidRPr="00040BDC">
        <w:rPr>
          <w:lang w:eastAsia="zh-CN"/>
        </w:rPr>
        <w:br w:type="page"/>
      </w:r>
    </w:p>
    <w:p w14:paraId="481B6BB7" w14:textId="77777777" w:rsidR="003B27F1" w:rsidRPr="00040BDC" w:rsidRDefault="003B27F1" w:rsidP="003B27F1">
      <w:pPr>
        <w:pStyle w:val="Normalnoindent"/>
        <w:rPr>
          <w:lang w:eastAsia="zh-CN"/>
        </w:rPr>
      </w:pPr>
      <w:r w:rsidRPr="00040BDC">
        <w:rPr>
          <w:lang w:eastAsia="zh-CN"/>
        </w:rPr>
        <w:lastRenderedPageBreak/>
        <w:t>3</w:t>
      </w:r>
      <w:r w:rsidRPr="00040BDC">
        <w:rPr>
          <w:lang w:eastAsia="zh-CN"/>
        </w:rPr>
        <w:tab/>
      </w:r>
      <w:r w:rsidRPr="00040BDC">
        <w:rPr>
          <w:rFonts w:hint="eastAsia"/>
          <w:lang w:eastAsia="zh-CN"/>
        </w:rPr>
        <w:t>鼓励电信监管机构和金融业务管理部门开展协作，制定并落实标准和导则，包括消费者保护指南；</w:t>
      </w:r>
    </w:p>
    <w:p w14:paraId="5F002684" w14:textId="77777777" w:rsidR="003B27F1" w:rsidRPr="00040BDC" w:rsidRDefault="003B27F1" w:rsidP="003B27F1">
      <w:pPr>
        <w:pStyle w:val="Normalnoindent"/>
        <w:rPr>
          <w:lang w:eastAsia="zh-CN"/>
        </w:rPr>
      </w:pPr>
      <w:r w:rsidRPr="00040BDC">
        <w:rPr>
          <w:lang w:eastAsia="zh-CN"/>
        </w:rPr>
        <w:t>4</w:t>
      </w:r>
      <w:r w:rsidRPr="00040BDC">
        <w:rPr>
          <w:lang w:eastAsia="zh-CN"/>
        </w:rPr>
        <w:tab/>
      </w:r>
      <w:r w:rsidRPr="00040BDC">
        <w:rPr>
          <w:rFonts w:hint="eastAsia"/>
          <w:lang w:eastAsia="zh-CN"/>
        </w:rPr>
        <w:t>酌情</w:t>
      </w:r>
      <w:r w:rsidRPr="00040BDC">
        <w:rPr>
          <w:lang w:eastAsia="zh-CN"/>
        </w:rPr>
        <w:t>鼓励使用创新工具和技术，以推进金融</w:t>
      </w:r>
      <w:r w:rsidRPr="00040BDC">
        <w:rPr>
          <w:rFonts w:hint="eastAsia"/>
          <w:lang w:eastAsia="zh-CN"/>
        </w:rPr>
        <w:t>包容性；</w:t>
      </w:r>
    </w:p>
    <w:p w14:paraId="23D28A65" w14:textId="77777777" w:rsidR="003B27F1" w:rsidRPr="00040BDC" w:rsidRDefault="003B27F1" w:rsidP="003B27F1">
      <w:pPr>
        <w:pStyle w:val="Normalnoindent"/>
        <w:rPr>
          <w:lang w:eastAsia="zh-CN"/>
        </w:rPr>
      </w:pPr>
      <w:r w:rsidRPr="00040BDC">
        <w:rPr>
          <w:szCs w:val="24"/>
          <w:lang w:eastAsia="zh-CN"/>
        </w:rPr>
        <w:t>5</w:t>
      </w:r>
      <w:r w:rsidRPr="00040BDC">
        <w:rPr>
          <w:szCs w:val="24"/>
          <w:lang w:eastAsia="zh-CN"/>
        </w:rPr>
        <w:tab/>
      </w:r>
      <w:r w:rsidRPr="00040BDC">
        <w:rPr>
          <w:rFonts w:hint="eastAsia"/>
          <w:szCs w:val="24"/>
          <w:lang w:eastAsia="zh-CN"/>
        </w:rPr>
        <w:t>鼓励政府、电信公司和金融机构之间开展协作，酌情应用机制，以便确保为所需的基础设施提供必要金融资源，</w:t>
      </w:r>
    </w:p>
    <w:p w14:paraId="5F140281" w14:textId="77777777" w:rsidR="003B27F1" w:rsidRPr="00040BDC" w:rsidRDefault="003B27F1" w:rsidP="003B27F1">
      <w:pPr>
        <w:pStyle w:val="Call"/>
        <w:rPr>
          <w:lang w:eastAsia="zh-CN"/>
        </w:rPr>
      </w:pPr>
      <w:r w:rsidRPr="00040BDC">
        <w:rPr>
          <w:rFonts w:hint="eastAsia"/>
          <w:lang w:eastAsia="zh-CN"/>
        </w:rPr>
        <w:t>责成电信标准化局主任协同其它局主任</w:t>
      </w:r>
    </w:p>
    <w:p w14:paraId="1DB10973" w14:textId="77777777" w:rsidR="003B27F1" w:rsidRPr="00040BDC" w:rsidRDefault="003B27F1" w:rsidP="003B27F1">
      <w:pPr>
        <w:pStyle w:val="Normalnoindent"/>
        <w:rPr>
          <w:spacing w:val="-10"/>
          <w:lang w:eastAsia="zh-CN"/>
        </w:rPr>
      </w:pPr>
      <w:r w:rsidRPr="00040BDC">
        <w:rPr>
          <w:rFonts w:hint="eastAsia"/>
          <w:spacing w:val="-10"/>
          <w:lang w:eastAsia="zh-CN"/>
        </w:rPr>
        <w:t>1</w:t>
      </w:r>
      <w:r w:rsidRPr="00040BDC">
        <w:rPr>
          <w:rFonts w:hint="eastAsia"/>
          <w:spacing w:val="-10"/>
          <w:lang w:eastAsia="zh-CN"/>
        </w:rPr>
        <w:tab/>
      </w:r>
      <w:r w:rsidRPr="00040BDC">
        <w:rPr>
          <w:rFonts w:hint="eastAsia"/>
          <w:spacing w:val="-10"/>
          <w:lang w:eastAsia="zh-CN"/>
        </w:rPr>
        <w:t>就本决议的落实进展每年向理事会以及向世界电信标准化全会做出报告；</w:t>
      </w:r>
    </w:p>
    <w:p w14:paraId="2BC43A8C" w14:textId="77777777" w:rsidR="003B27F1" w:rsidRPr="00040BDC" w:rsidRDefault="003B27F1" w:rsidP="003B27F1">
      <w:pPr>
        <w:pStyle w:val="Normalnoindent"/>
        <w:rPr>
          <w:lang w:eastAsia="zh-CN"/>
        </w:rPr>
      </w:pPr>
      <w:r w:rsidRPr="00040BDC">
        <w:rPr>
          <w:lang w:eastAsia="zh-CN"/>
        </w:rPr>
        <w:t>2</w:t>
      </w:r>
      <w:r w:rsidRPr="00040BDC">
        <w:rPr>
          <w:rFonts w:hint="eastAsia"/>
          <w:lang w:eastAsia="zh-CN"/>
        </w:rPr>
        <w:tab/>
      </w:r>
      <w:r w:rsidRPr="00040BDC">
        <w:rPr>
          <w:rFonts w:hint="eastAsia"/>
          <w:lang w:eastAsia="zh-CN"/>
        </w:rPr>
        <w:t>支持制定明确属于国际电联职责范围且不与其它</w:t>
      </w:r>
      <w:r w:rsidRPr="00040BDC">
        <w:rPr>
          <w:rFonts w:hint="eastAsia"/>
          <w:lang w:eastAsia="zh-CN"/>
        </w:rPr>
        <w:t>SDO</w:t>
      </w:r>
      <w:r w:rsidRPr="00040BDC">
        <w:rPr>
          <w:rFonts w:hint="eastAsia"/>
          <w:lang w:eastAsia="zh-CN"/>
        </w:rPr>
        <w:t>所负责工作相重复的数字金融包容性报告和最佳做法，同时考虑到相关研究；</w:t>
      </w:r>
    </w:p>
    <w:p w14:paraId="2206E86D" w14:textId="77777777" w:rsidR="003B27F1" w:rsidRPr="00040BDC" w:rsidRDefault="003B27F1" w:rsidP="003B27F1">
      <w:pPr>
        <w:pStyle w:val="Normalnoindent"/>
        <w:rPr>
          <w:lang w:eastAsia="zh-CN"/>
        </w:rPr>
      </w:pPr>
      <w:r w:rsidRPr="00040BDC">
        <w:rPr>
          <w:rFonts w:asciiTheme="majorBidi" w:hAnsiTheme="majorBidi" w:cstheme="majorBidi"/>
          <w:lang w:eastAsia="zh-CN"/>
        </w:rPr>
        <w:t>3</w:t>
      </w:r>
      <w:r w:rsidRPr="00040BDC">
        <w:rPr>
          <w:rFonts w:ascii="SimSun" w:hAnsi="SimSun" w:cs="SimSun" w:hint="eastAsia"/>
          <w:lang w:eastAsia="zh-CN"/>
        </w:rPr>
        <w:tab/>
        <w:t>针对各国和各区域、从电信到金融服务行业的监管机构、行业专家和国际组织及区域性组织，建立数字金融服务平台或在可行时连接到已有的平台，促进同行互学、对话和经验交流；</w:t>
      </w:r>
    </w:p>
    <w:p w14:paraId="7E0F4FB9" w14:textId="77777777" w:rsidR="003B27F1" w:rsidRPr="00040BDC" w:rsidRDefault="003B27F1" w:rsidP="003B27F1">
      <w:pPr>
        <w:pStyle w:val="Normalnoindent"/>
        <w:rPr>
          <w:rFonts w:ascii="SimSun" w:hAnsi="SimSun" w:cs="SimSun"/>
          <w:lang w:eastAsia="zh-CN"/>
        </w:rPr>
      </w:pPr>
      <w:r w:rsidRPr="00040BDC">
        <w:rPr>
          <w:rFonts w:asciiTheme="majorBidi" w:hAnsiTheme="majorBidi" w:cstheme="majorBidi"/>
          <w:lang w:eastAsia="zh-CN"/>
        </w:rPr>
        <w:t>4</w:t>
      </w:r>
      <w:r w:rsidRPr="00040BDC">
        <w:rPr>
          <w:rFonts w:hint="eastAsia"/>
          <w:lang w:eastAsia="zh-CN"/>
        </w:rPr>
        <w:tab/>
      </w:r>
      <w:r w:rsidRPr="00040BDC">
        <w:rPr>
          <w:rFonts w:ascii="SimSun" w:hAnsi="SimSun" w:cs="SimSun" w:hint="eastAsia"/>
          <w:lang w:eastAsia="zh-CN"/>
        </w:rPr>
        <w:t>与其它相关</w:t>
      </w:r>
      <w:r w:rsidRPr="00040BDC">
        <w:rPr>
          <w:lang w:eastAsia="zh-CN"/>
        </w:rPr>
        <w:t>SDO</w:t>
      </w:r>
      <w:r w:rsidRPr="00040BDC">
        <w:rPr>
          <w:rFonts w:ascii="SimSun" w:hAnsi="SimSun" w:cs="SimSun" w:hint="eastAsia"/>
          <w:lang w:eastAsia="zh-CN"/>
        </w:rPr>
        <w:t>、</w:t>
      </w:r>
      <w:r w:rsidRPr="00040BDC">
        <w:rPr>
          <w:rFonts w:ascii="SimSun" w:hAnsi="SimSun" w:cs="SimSun" w:hint="eastAsia"/>
          <w:lang w:val="en-US" w:eastAsia="zh-CN"/>
        </w:rPr>
        <w:t>学术界</w:t>
      </w:r>
      <w:r w:rsidRPr="00040BDC">
        <w:rPr>
          <w:rFonts w:ascii="SimSun" w:hAnsi="SimSun" w:cs="SimSun" w:hint="eastAsia"/>
          <w:lang w:eastAsia="zh-CN"/>
        </w:rPr>
        <w:t>及主要负责金融服务领域的标准制定、落实和能力建设的机构协作，为国际电联成员举办讲习班和研讨会，以便提高认识并确定强化监管机构在金融包容性以及</w:t>
      </w:r>
      <w:r w:rsidRPr="00040BDC">
        <w:rPr>
          <w:rFonts w:ascii="SimSun" w:hAnsi="SimSun" w:cs="SimSun" w:hint="eastAsia"/>
          <w:lang w:val="en-US" w:eastAsia="zh-CN"/>
        </w:rPr>
        <w:t>新兴技术在数字金融中的应用等</w:t>
      </w:r>
      <w:r w:rsidRPr="00040BDC">
        <w:rPr>
          <w:rFonts w:ascii="SimSun" w:hAnsi="SimSun" w:cs="SimSun" w:hint="eastAsia"/>
          <w:lang w:eastAsia="zh-CN"/>
        </w:rPr>
        <w:t>方面的具体需要和挑战，</w:t>
      </w:r>
      <w:r w:rsidRPr="00040BDC">
        <w:rPr>
          <w:rFonts w:ascii="SimSun" w:hAnsi="SimSun" w:cs="SimSun" w:hint="eastAsia"/>
          <w:lang w:val="en-US" w:eastAsia="zh-CN"/>
        </w:rPr>
        <w:t>并分享不同地区的经验教训</w:t>
      </w:r>
      <w:r w:rsidRPr="00040BDC">
        <w:rPr>
          <w:rFonts w:ascii="SimSun" w:hAnsi="SimSun" w:cs="SimSun" w:hint="eastAsia"/>
          <w:lang w:eastAsia="zh-CN"/>
        </w:rPr>
        <w:t>，</w:t>
      </w:r>
    </w:p>
    <w:p w14:paraId="2C7259E7" w14:textId="77777777" w:rsidR="003B27F1" w:rsidRPr="00040BDC" w:rsidRDefault="003B27F1" w:rsidP="003B27F1">
      <w:pPr>
        <w:pStyle w:val="Call"/>
        <w:rPr>
          <w:rFonts w:asciiTheme="majorBidi" w:hAnsiTheme="majorBidi" w:cstheme="majorBidi"/>
          <w:lang w:eastAsia="zh-CN"/>
        </w:rPr>
      </w:pPr>
      <w:r w:rsidRPr="00040BDC">
        <w:rPr>
          <w:lang w:eastAsia="zh-CN"/>
        </w:rPr>
        <w:t>责成</w:t>
      </w:r>
      <w:r w:rsidRPr="00040BDC">
        <w:rPr>
          <w:rFonts w:hint="eastAsia"/>
          <w:lang w:eastAsia="zh-CN"/>
        </w:rPr>
        <w:t>国</w:t>
      </w:r>
      <w:r w:rsidRPr="00040BDC">
        <w:rPr>
          <w:lang w:eastAsia="zh-CN"/>
        </w:rPr>
        <w:t>际电</w:t>
      </w:r>
      <w:proofErr w:type="gramStart"/>
      <w:r w:rsidRPr="00040BDC">
        <w:rPr>
          <w:lang w:eastAsia="zh-CN"/>
        </w:rPr>
        <w:t>联电</w:t>
      </w:r>
      <w:r w:rsidRPr="00040BDC">
        <w:rPr>
          <w:rFonts w:hint="eastAsia"/>
          <w:lang w:eastAsia="zh-CN"/>
        </w:rPr>
        <w:t>信</w:t>
      </w:r>
      <w:proofErr w:type="gramEnd"/>
      <w:r w:rsidRPr="00040BDC">
        <w:rPr>
          <w:lang w:eastAsia="zh-CN"/>
        </w:rPr>
        <w:t>标准化部门相关研究组</w:t>
      </w:r>
    </w:p>
    <w:p w14:paraId="39EFC9C3"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从</w:t>
      </w:r>
      <w:r w:rsidRPr="00040BDC">
        <w:rPr>
          <w:lang w:eastAsia="zh-CN"/>
        </w:rPr>
        <w:t>其下一研究期的首次会议开始，着手</w:t>
      </w:r>
      <w:r w:rsidRPr="00040BDC">
        <w:rPr>
          <w:rFonts w:hint="eastAsia"/>
          <w:lang w:eastAsia="zh-CN"/>
        </w:rPr>
        <w:t>组织</w:t>
      </w:r>
      <w:r w:rsidRPr="00040BDC">
        <w:rPr>
          <w:lang w:eastAsia="zh-CN"/>
        </w:rPr>
        <w:t>必要结构并开展研究，以扩大和加速有关数字金融服务的工作；</w:t>
      </w:r>
    </w:p>
    <w:p w14:paraId="3F1C0552"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与其它相关</w:t>
      </w:r>
      <w:r w:rsidRPr="00040BDC">
        <w:rPr>
          <w:rFonts w:hint="eastAsia"/>
          <w:lang w:eastAsia="zh-CN"/>
        </w:rPr>
        <w:t>SDO</w:t>
      </w:r>
      <w:r w:rsidRPr="00040BDC">
        <w:rPr>
          <w:rFonts w:hint="eastAsia"/>
          <w:lang w:eastAsia="zh-CN"/>
        </w:rPr>
        <w:t>及国际电联内主要负责金融服务领域的标准制定、落实和能力建设的其它</w:t>
      </w:r>
      <w:r w:rsidRPr="00040BDC">
        <w:rPr>
          <w:lang w:eastAsia="zh-CN"/>
        </w:rPr>
        <w:t>组进行协调与</w:t>
      </w:r>
      <w:r w:rsidRPr="00040BDC">
        <w:rPr>
          <w:rFonts w:hint="eastAsia"/>
          <w:lang w:eastAsia="zh-CN"/>
        </w:rPr>
        <w:t>协作；</w:t>
      </w:r>
    </w:p>
    <w:p w14:paraId="3104FF92" w14:textId="77777777" w:rsidR="003B27F1" w:rsidRPr="00040BDC" w:rsidRDefault="003B27F1" w:rsidP="003B27F1">
      <w:pPr>
        <w:pStyle w:val="Normalnoindent"/>
        <w:rPr>
          <w:w w:val="102"/>
          <w:szCs w:val="24"/>
          <w:lang w:eastAsia="zh-CN"/>
        </w:rPr>
      </w:pPr>
      <w:r w:rsidRPr="00040BDC">
        <w:rPr>
          <w:szCs w:val="24"/>
          <w:lang w:eastAsia="zh-CN"/>
        </w:rPr>
        <w:t>3</w:t>
      </w:r>
      <w:r w:rsidRPr="00040BDC">
        <w:rPr>
          <w:w w:val="102"/>
          <w:szCs w:val="24"/>
          <w:lang w:eastAsia="zh-CN"/>
        </w:rPr>
        <w:tab/>
      </w:r>
      <w:r w:rsidRPr="00040BDC">
        <w:rPr>
          <w:rFonts w:hint="eastAsia"/>
          <w:szCs w:val="24"/>
          <w:lang w:val="en-US" w:eastAsia="zh-CN"/>
        </w:rPr>
        <w:t>制定技术标准和导则</w:t>
      </w:r>
      <w:r w:rsidRPr="00040BDC">
        <w:rPr>
          <w:rFonts w:hint="eastAsia"/>
          <w:szCs w:val="24"/>
          <w:lang w:eastAsia="zh-CN"/>
        </w:rPr>
        <w:t>，</w:t>
      </w:r>
      <w:r w:rsidRPr="00040BDC">
        <w:rPr>
          <w:rFonts w:hint="eastAsia"/>
          <w:szCs w:val="24"/>
          <w:lang w:val="en-US" w:eastAsia="zh-CN"/>
        </w:rPr>
        <w:t>以促进发展中国家对与数字金融服务有关的新兴技术进行充分利用</w:t>
      </w:r>
      <w:r w:rsidRPr="00040BDC">
        <w:rPr>
          <w:rFonts w:hint="eastAsia"/>
          <w:szCs w:val="24"/>
          <w:lang w:eastAsia="zh-CN"/>
        </w:rPr>
        <w:t>；</w:t>
      </w:r>
    </w:p>
    <w:p w14:paraId="27CD4348" w14:textId="77777777" w:rsidR="00290A42" w:rsidRPr="00040BDC" w:rsidRDefault="00290A42" w:rsidP="00290A42">
      <w:pPr>
        <w:rPr>
          <w:lang w:eastAsia="zh-CN"/>
        </w:rPr>
      </w:pPr>
      <w:r w:rsidRPr="00040BDC">
        <w:rPr>
          <w:lang w:eastAsia="zh-CN"/>
        </w:rPr>
        <w:br w:type="page"/>
      </w:r>
    </w:p>
    <w:p w14:paraId="089AE053" w14:textId="77777777" w:rsidR="003B27F1" w:rsidRPr="00040BDC" w:rsidRDefault="003B27F1" w:rsidP="003B27F1">
      <w:pPr>
        <w:pStyle w:val="Normalnoindent"/>
        <w:rPr>
          <w:szCs w:val="24"/>
          <w:lang w:eastAsia="zh-CN"/>
        </w:rPr>
      </w:pPr>
      <w:r w:rsidRPr="00040BDC">
        <w:rPr>
          <w:szCs w:val="24"/>
          <w:lang w:eastAsia="zh-CN"/>
        </w:rPr>
        <w:lastRenderedPageBreak/>
        <w:t>4</w:t>
      </w:r>
      <w:r w:rsidRPr="00040BDC">
        <w:rPr>
          <w:szCs w:val="24"/>
          <w:lang w:eastAsia="zh-CN"/>
        </w:rPr>
        <w:tab/>
      </w:r>
      <w:r w:rsidRPr="00040BDC">
        <w:rPr>
          <w:rFonts w:hint="eastAsia"/>
          <w:szCs w:val="24"/>
          <w:lang w:val="en-US" w:eastAsia="zh-CN"/>
        </w:rPr>
        <w:t>为发展中国家制定技术</w:t>
      </w:r>
      <w:r w:rsidRPr="00040BDC">
        <w:rPr>
          <w:rFonts w:ascii="SimSun" w:hAnsi="SimSun" w:cs="SimSun" w:hint="eastAsia"/>
          <w:lang w:val="en-US" w:eastAsia="zh-CN"/>
        </w:rPr>
        <w:t>标准</w:t>
      </w:r>
      <w:r w:rsidRPr="00040BDC">
        <w:rPr>
          <w:rFonts w:hint="eastAsia"/>
          <w:szCs w:val="24"/>
          <w:lang w:val="en-US" w:eastAsia="zh-CN"/>
        </w:rPr>
        <w:t>和指南</w:t>
      </w:r>
      <w:r w:rsidRPr="00040BDC">
        <w:rPr>
          <w:rFonts w:hint="eastAsia"/>
          <w:szCs w:val="24"/>
          <w:lang w:eastAsia="zh-CN"/>
        </w:rPr>
        <w:t>，</w:t>
      </w:r>
      <w:r w:rsidRPr="00040BDC">
        <w:rPr>
          <w:rFonts w:hint="eastAsia"/>
          <w:szCs w:val="24"/>
          <w:lang w:val="en-US" w:eastAsia="zh-CN"/>
        </w:rPr>
        <w:t>以评估其与电信有关的数字金融服务基础设施的安全性</w:t>
      </w:r>
      <w:r w:rsidRPr="00040BDC">
        <w:rPr>
          <w:rFonts w:hint="eastAsia"/>
          <w:szCs w:val="24"/>
          <w:lang w:eastAsia="zh-CN"/>
        </w:rPr>
        <w:t>，</w:t>
      </w:r>
    </w:p>
    <w:p w14:paraId="389C8859" w14:textId="77777777" w:rsidR="003B27F1" w:rsidRPr="00040BDC" w:rsidRDefault="003B27F1" w:rsidP="003B27F1">
      <w:pPr>
        <w:pStyle w:val="Call"/>
        <w:rPr>
          <w:lang w:eastAsia="zh-CN"/>
        </w:rPr>
      </w:pPr>
      <w:r w:rsidRPr="00040BDC">
        <w:rPr>
          <w:rFonts w:hint="eastAsia"/>
          <w:lang w:eastAsia="zh-CN"/>
        </w:rPr>
        <w:t>请秘书长</w:t>
      </w:r>
    </w:p>
    <w:p w14:paraId="6827A103" w14:textId="77777777" w:rsidR="003B27F1" w:rsidRPr="00040BDC" w:rsidRDefault="003B27F1" w:rsidP="003B27F1">
      <w:pPr>
        <w:ind w:firstLineChars="200" w:firstLine="480"/>
        <w:rPr>
          <w:lang w:eastAsia="zh-CN"/>
        </w:rPr>
      </w:pPr>
      <w:r w:rsidRPr="00040BDC">
        <w:rPr>
          <w:rFonts w:hint="eastAsia"/>
          <w:lang w:eastAsia="zh-CN"/>
        </w:rPr>
        <w:t>继续与联合国系统内其它实体及其它相关实体开展合作和协作，规划未来有效解决金融包容性问题的国际行动，</w:t>
      </w:r>
    </w:p>
    <w:p w14:paraId="5358D265" w14:textId="77777777" w:rsidR="003B27F1" w:rsidRPr="00040BDC" w:rsidRDefault="003B27F1" w:rsidP="003B27F1">
      <w:pPr>
        <w:pStyle w:val="Call"/>
        <w:rPr>
          <w:lang w:eastAsia="zh-CN"/>
        </w:rPr>
      </w:pPr>
      <w:r w:rsidRPr="00040BDC">
        <w:rPr>
          <w:rFonts w:hint="eastAsia"/>
          <w:lang w:eastAsia="zh-CN"/>
        </w:rPr>
        <w:t>请成员国、部门成员和部门准成员</w:t>
      </w:r>
    </w:p>
    <w:p w14:paraId="118C5286"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在国际电联职责范围内，</w:t>
      </w:r>
      <w:r w:rsidRPr="00040BDC">
        <w:rPr>
          <w:lang w:eastAsia="zh-CN"/>
        </w:rPr>
        <w:t>继续就利用</w:t>
      </w:r>
      <w:r w:rsidRPr="00040BDC">
        <w:rPr>
          <w:lang w:eastAsia="zh-CN"/>
        </w:rPr>
        <w:t>ICT</w:t>
      </w:r>
      <w:r w:rsidRPr="00040BDC">
        <w:rPr>
          <w:rFonts w:hint="eastAsia"/>
          <w:lang w:eastAsia="zh-CN"/>
        </w:rPr>
        <w:t>强化金融包容性</w:t>
      </w:r>
      <w:r w:rsidRPr="00040BDC">
        <w:rPr>
          <w:lang w:eastAsia="zh-CN"/>
        </w:rPr>
        <w:t>问题积极</w:t>
      </w:r>
      <w:r w:rsidRPr="00040BDC">
        <w:rPr>
          <w:rFonts w:hint="eastAsia"/>
          <w:lang w:eastAsia="zh-CN"/>
        </w:rPr>
        <w:t>向</w:t>
      </w:r>
      <w:r w:rsidRPr="00040BDC">
        <w:rPr>
          <w:lang w:eastAsia="zh-CN"/>
        </w:rPr>
        <w:t>ITU-T</w:t>
      </w:r>
      <w:r w:rsidRPr="00040BDC">
        <w:rPr>
          <w:lang w:eastAsia="zh-CN"/>
        </w:rPr>
        <w:t>研究组献计献策；</w:t>
      </w:r>
    </w:p>
    <w:p w14:paraId="4F468C63" w14:textId="77777777" w:rsidR="003B27F1" w:rsidRPr="00040BDC" w:rsidRDefault="003B27F1" w:rsidP="003B27F1">
      <w:pPr>
        <w:pStyle w:val="Normalnoindent"/>
        <w:rPr>
          <w:lang w:eastAsia="zh-CN"/>
        </w:rPr>
      </w:pPr>
      <w:r w:rsidRPr="00040BDC">
        <w:rPr>
          <w:color w:val="000000"/>
          <w:lang w:eastAsia="zh-CN"/>
        </w:rPr>
        <w:t>2</w:t>
      </w:r>
      <w:r w:rsidRPr="00040BDC">
        <w:rPr>
          <w:color w:val="000000"/>
          <w:lang w:eastAsia="zh-CN"/>
        </w:rPr>
        <w:tab/>
      </w:r>
      <w:r w:rsidRPr="00040BDC">
        <w:rPr>
          <w:color w:val="000000"/>
          <w:lang w:eastAsia="zh-CN"/>
        </w:rPr>
        <w:t>促进</w:t>
      </w:r>
      <w:r w:rsidRPr="00040BDC">
        <w:rPr>
          <w:color w:val="000000"/>
          <w:lang w:eastAsia="zh-CN"/>
        </w:rPr>
        <w:t>ICT</w:t>
      </w:r>
      <w:r w:rsidRPr="00040BDC">
        <w:rPr>
          <w:color w:val="000000"/>
          <w:lang w:eastAsia="zh-CN"/>
        </w:rPr>
        <w:t>、</w:t>
      </w:r>
      <w:r w:rsidRPr="00040BDC">
        <w:rPr>
          <w:rFonts w:hint="eastAsia"/>
          <w:color w:val="000000"/>
          <w:lang w:eastAsia="zh-CN"/>
        </w:rPr>
        <w:t>金融服务</w:t>
      </w:r>
      <w:r w:rsidRPr="00040BDC">
        <w:rPr>
          <w:color w:val="000000"/>
          <w:lang w:eastAsia="zh-CN"/>
        </w:rPr>
        <w:t>和</w:t>
      </w:r>
      <w:r w:rsidRPr="00040BDC">
        <w:rPr>
          <w:rFonts w:hint="eastAsia"/>
          <w:color w:val="000000"/>
          <w:lang w:eastAsia="zh-CN"/>
        </w:rPr>
        <w:t>消费者保护</w:t>
      </w:r>
      <w:r w:rsidRPr="00040BDC">
        <w:rPr>
          <w:color w:val="000000"/>
          <w:lang w:eastAsia="zh-CN"/>
        </w:rPr>
        <w:t>政策的结合，</w:t>
      </w:r>
      <w:r w:rsidRPr="00040BDC">
        <w:rPr>
          <w:rFonts w:hint="eastAsia"/>
          <w:color w:val="000000"/>
          <w:lang w:eastAsia="zh-CN"/>
        </w:rPr>
        <w:t>提高</w:t>
      </w:r>
      <w:r w:rsidRPr="00040BDC">
        <w:rPr>
          <w:color w:val="000000"/>
          <w:lang w:eastAsia="zh-CN"/>
        </w:rPr>
        <w:t>数字金融服务使用率，</w:t>
      </w:r>
      <w:r w:rsidRPr="00040BDC">
        <w:rPr>
          <w:rFonts w:hint="eastAsia"/>
          <w:color w:val="000000"/>
          <w:lang w:eastAsia="zh-CN"/>
        </w:rPr>
        <w:t>以</w:t>
      </w:r>
      <w:r w:rsidRPr="00040BDC">
        <w:rPr>
          <w:color w:val="000000"/>
          <w:lang w:eastAsia="zh-CN"/>
        </w:rPr>
        <w:t>达到</w:t>
      </w:r>
      <w:r w:rsidRPr="00040BDC">
        <w:rPr>
          <w:rFonts w:hint="eastAsia"/>
          <w:color w:val="000000"/>
          <w:lang w:eastAsia="zh-CN"/>
        </w:rPr>
        <w:t>实现金融包容性的</w:t>
      </w:r>
      <w:r w:rsidRPr="00040BDC">
        <w:rPr>
          <w:color w:val="000000"/>
          <w:lang w:eastAsia="zh-CN"/>
        </w:rPr>
        <w:t>目标</w:t>
      </w:r>
      <w:r w:rsidRPr="00040BDC">
        <w:rPr>
          <w:rFonts w:hint="eastAsia"/>
          <w:color w:val="000000"/>
          <w:lang w:eastAsia="zh-CN"/>
        </w:rPr>
        <w:t>，</w:t>
      </w:r>
    </w:p>
    <w:p w14:paraId="60848429" w14:textId="77777777" w:rsidR="003B27F1" w:rsidRPr="00040BDC" w:rsidRDefault="003B27F1" w:rsidP="003B27F1">
      <w:pPr>
        <w:pStyle w:val="Call"/>
        <w:rPr>
          <w:i/>
          <w:lang w:eastAsia="zh-CN"/>
        </w:rPr>
      </w:pPr>
      <w:r w:rsidRPr="00040BDC">
        <w:rPr>
          <w:lang w:eastAsia="zh-CN"/>
        </w:rPr>
        <w:t>请成员国</w:t>
      </w:r>
    </w:p>
    <w:p w14:paraId="56CEFCB3" w14:textId="77777777" w:rsidR="003B27F1" w:rsidRPr="00040BDC" w:rsidRDefault="003B27F1" w:rsidP="003B27F1">
      <w:pPr>
        <w:pStyle w:val="Normalnoindent"/>
        <w:rPr>
          <w:lang w:eastAsia="zh-CN"/>
        </w:rPr>
      </w:pPr>
      <w:r w:rsidRPr="00040BDC">
        <w:rPr>
          <w:lang w:eastAsia="zh-CN"/>
        </w:rPr>
        <w:t>1</w:t>
      </w:r>
      <w:r w:rsidRPr="00040BDC">
        <w:rPr>
          <w:lang w:eastAsia="zh-CN"/>
        </w:rPr>
        <w:tab/>
      </w:r>
      <w:r w:rsidRPr="00040BDC">
        <w:rPr>
          <w:rFonts w:hint="eastAsia"/>
          <w:lang w:eastAsia="zh-CN"/>
        </w:rPr>
        <w:t>制定并落实重点</w:t>
      </w:r>
      <w:r w:rsidRPr="00040BDC">
        <w:rPr>
          <w:lang w:eastAsia="zh-CN"/>
        </w:rPr>
        <w:t>解决</w:t>
      </w:r>
      <w:r w:rsidRPr="00040BDC">
        <w:rPr>
          <w:rFonts w:ascii="SimSun" w:hAnsi="SimSun" w:cs="SimSun" w:hint="eastAsia"/>
          <w:lang w:val="en-US" w:eastAsia="zh-CN"/>
        </w:rPr>
        <w:t>金融</w:t>
      </w:r>
      <w:r w:rsidRPr="00040BDC">
        <w:rPr>
          <w:rFonts w:hint="eastAsia"/>
          <w:lang w:eastAsia="zh-CN"/>
        </w:rPr>
        <w:t>包容性</w:t>
      </w:r>
      <w:r w:rsidRPr="00040BDC">
        <w:rPr>
          <w:lang w:eastAsia="zh-CN"/>
        </w:rPr>
        <w:t>问题的国家战略，并利用</w:t>
      </w:r>
      <w:r w:rsidRPr="00040BDC">
        <w:rPr>
          <w:rFonts w:hint="eastAsia"/>
          <w:lang w:eastAsia="zh-CN"/>
        </w:rPr>
        <w:t>I</w:t>
      </w:r>
      <w:r w:rsidRPr="00040BDC">
        <w:rPr>
          <w:lang w:eastAsia="zh-CN"/>
        </w:rPr>
        <w:t>CT</w:t>
      </w:r>
      <w:r w:rsidRPr="00040BDC">
        <w:rPr>
          <w:lang w:eastAsia="zh-CN"/>
        </w:rPr>
        <w:t>，向</w:t>
      </w:r>
      <w:r w:rsidRPr="00040BDC">
        <w:rPr>
          <w:rFonts w:hint="eastAsia"/>
          <w:lang w:eastAsia="zh-CN"/>
        </w:rPr>
        <w:t>无法享受银行服务的人员</w:t>
      </w:r>
      <w:r w:rsidRPr="00040BDC">
        <w:rPr>
          <w:lang w:eastAsia="zh-CN"/>
        </w:rPr>
        <w:t>提供金融服务；</w:t>
      </w:r>
    </w:p>
    <w:p w14:paraId="5DC136C4" w14:textId="77777777" w:rsidR="003B27F1" w:rsidRPr="00040BDC" w:rsidRDefault="003B27F1" w:rsidP="003B27F1">
      <w:pPr>
        <w:pStyle w:val="Normalnoindent"/>
        <w:rPr>
          <w:lang w:eastAsia="zh-CN"/>
        </w:rPr>
      </w:pPr>
      <w:r w:rsidRPr="00040BDC">
        <w:rPr>
          <w:lang w:eastAsia="zh-CN"/>
        </w:rPr>
        <w:t>2</w:t>
      </w:r>
      <w:r w:rsidRPr="00040BDC">
        <w:rPr>
          <w:lang w:eastAsia="zh-CN"/>
        </w:rPr>
        <w:tab/>
      </w:r>
      <w:r w:rsidRPr="00040BDC">
        <w:rPr>
          <w:rFonts w:hint="eastAsia"/>
          <w:lang w:eastAsia="zh-CN"/>
        </w:rPr>
        <w:t>将面向女性和年轻女性以及弱势群体的金融包容性和数字金融服务安全政策纳入其国家电信</w:t>
      </w:r>
      <w:r w:rsidRPr="00040BDC">
        <w:rPr>
          <w:lang w:eastAsia="zh-CN"/>
        </w:rPr>
        <w:t>/ICT</w:t>
      </w:r>
      <w:r w:rsidRPr="00040BDC">
        <w:rPr>
          <w:rFonts w:hint="eastAsia"/>
          <w:lang w:eastAsia="zh-CN"/>
        </w:rPr>
        <w:t>和金融包容性战略之中；</w:t>
      </w:r>
    </w:p>
    <w:p w14:paraId="585EF1F1" w14:textId="77777777" w:rsidR="003B27F1" w:rsidRPr="00040BDC" w:rsidRDefault="003B27F1" w:rsidP="003B27F1">
      <w:pPr>
        <w:pStyle w:val="Normalnoindent"/>
        <w:rPr>
          <w:lang w:eastAsia="zh-CN"/>
        </w:rPr>
      </w:pPr>
      <w:r w:rsidRPr="00040BDC">
        <w:rPr>
          <w:rFonts w:hint="eastAsia"/>
          <w:lang w:eastAsia="zh-CN"/>
        </w:rPr>
        <w:t>3</w:t>
      </w:r>
      <w:r w:rsidRPr="00040BDC">
        <w:rPr>
          <w:lang w:eastAsia="zh-CN"/>
        </w:rPr>
        <w:tab/>
      </w:r>
      <w:r w:rsidRPr="00040BDC">
        <w:rPr>
          <w:lang w:eastAsia="zh-CN"/>
        </w:rPr>
        <w:t>实行改革，</w:t>
      </w:r>
      <w:r w:rsidRPr="00040BDC">
        <w:rPr>
          <w:rFonts w:hint="eastAsia"/>
          <w:lang w:eastAsia="zh-CN"/>
        </w:rPr>
        <w:t>在本决议的目标范围内，利用</w:t>
      </w:r>
      <w:r w:rsidRPr="00040BDC">
        <w:rPr>
          <w:rFonts w:hint="eastAsia"/>
          <w:lang w:eastAsia="zh-CN"/>
        </w:rPr>
        <w:t>I</w:t>
      </w:r>
      <w:r w:rsidRPr="00040BDC">
        <w:rPr>
          <w:lang w:eastAsia="zh-CN"/>
        </w:rPr>
        <w:t>CT</w:t>
      </w:r>
      <w:r w:rsidRPr="00040BDC">
        <w:rPr>
          <w:lang w:eastAsia="zh-CN"/>
        </w:rPr>
        <w:t>实现性别平等</w:t>
      </w:r>
      <w:r w:rsidRPr="00040BDC">
        <w:rPr>
          <w:rFonts w:hint="eastAsia"/>
          <w:lang w:eastAsia="zh-CN"/>
        </w:rPr>
        <w:t>并改善面向女性和年轻女性以及弱势群体的金融包容性</w:t>
      </w:r>
      <w:r w:rsidRPr="00040BDC">
        <w:rPr>
          <w:lang w:eastAsia="zh-CN"/>
        </w:rPr>
        <w:t>；</w:t>
      </w:r>
    </w:p>
    <w:p w14:paraId="4D74843D" w14:textId="77777777" w:rsidR="003B27F1" w:rsidRPr="00040BDC" w:rsidRDefault="003B27F1" w:rsidP="003B27F1">
      <w:pPr>
        <w:pStyle w:val="Normalnoindent"/>
        <w:rPr>
          <w:lang w:eastAsia="zh-CN"/>
        </w:rPr>
      </w:pPr>
      <w:r w:rsidRPr="00040BDC">
        <w:rPr>
          <w:rFonts w:hint="eastAsia"/>
          <w:lang w:eastAsia="zh-CN"/>
        </w:rPr>
        <w:t>4</w:t>
      </w:r>
      <w:r w:rsidRPr="00040BDC">
        <w:rPr>
          <w:lang w:eastAsia="zh-CN"/>
        </w:rPr>
        <w:tab/>
      </w:r>
      <w:r w:rsidRPr="00040BDC">
        <w:rPr>
          <w:lang w:eastAsia="zh-CN"/>
        </w:rPr>
        <w:t>酌情加强国家</w:t>
      </w:r>
      <w:r w:rsidRPr="00040BDC">
        <w:rPr>
          <w:rFonts w:ascii="SimSun" w:hAnsi="SimSun" w:cs="SimSun" w:hint="eastAsia"/>
          <w:lang w:val="en-US" w:eastAsia="zh-CN"/>
        </w:rPr>
        <w:t>监管</w:t>
      </w:r>
      <w:r w:rsidRPr="00040BDC">
        <w:rPr>
          <w:lang w:eastAsia="zh-CN"/>
        </w:rPr>
        <w:t>机构间的协调，消除非银行服务提供商使用支付系统基础设施以及金融服务提供商利用通信渠道时所遇到的障碍，为汇款和收款国家间</w:t>
      </w:r>
      <w:r w:rsidRPr="00040BDC">
        <w:rPr>
          <w:rFonts w:hint="eastAsia"/>
          <w:lang w:eastAsia="zh-CN"/>
        </w:rPr>
        <w:t>价格</w:t>
      </w:r>
      <w:r w:rsidRPr="00040BDC">
        <w:rPr>
          <w:lang w:eastAsia="zh-CN"/>
        </w:rPr>
        <w:t>可承受且更安全的汇兑转账创造条件，包括创造竞争和透明的市场条件</w:t>
      </w:r>
      <w:r w:rsidRPr="00040BDC">
        <w:rPr>
          <w:rFonts w:hint="eastAsia"/>
          <w:lang w:eastAsia="zh-CN"/>
        </w:rPr>
        <w:t>；</w:t>
      </w:r>
    </w:p>
    <w:p w14:paraId="0A020243" w14:textId="77777777" w:rsidR="003B27F1" w:rsidRPr="00040BDC" w:rsidRDefault="003B27F1" w:rsidP="003B27F1">
      <w:pPr>
        <w:pStyle w:val="Normalnoindent"/>
        <w:rPr>
          <w:lang w:eastAsia="zh-CN"/>
        </w:rPr>
      </w:pPr>
      <w:r w:rsidRPr="00040BDC">
        <w:rPr>
          <w:lang w:eastAsia="zh-CN"/>
        </w:rPr>
        <w:t>5</w:t>
      </w:r>
      <w:r w:rsidRPr="00040BDC">
        <w:rPr>
          <w:lang w:eastAsia="zh-CN"/>
        </w:rPr>
        <w:tab/>
      </w:r>
      <w:r w:rsidRPr="00040BDC">
        <w:rPr>
          <w:rFonts w:hint="eastAsia"/>
          <w:lang w:eastAsia="zh-CN"/>
        </w:rPr>
        <w:t>通过采用国际标准和行业最佳做法，为旨在增强数字金融生态系统的网络安全和复原力的全球努力做出贡献；</w:t>
      </w:r>
    </w:p>
    <w:p w14:paraId="0A1D7F9D" w14:textId="77777777" w:rsidR="003B27F1" w:rsidRPr="00040BDC" w:rsidRDefault="003B27F1" w:rsidP="003B27F1">
      <w:pPr>
        <w:pStyle w:val="Normalnoindent"/>
        <w:rPr>
          <w:lang w:eastAsia="zh-CN"/>
        </w:rPr>
      </w:pPr>
      <w:r w:rsidRPr="00040BDC">
        <w:rPr>
          <w:lang w:eastAsia="zh-CN"/>
        </w:rPr>
        <w:t>6</w:t>
      </w:r>
      <w:r w:rsidRPr="00040BDC">
        <w:rPr>
          <w:lang w:eastAsia="zh-CN"/>
        </w:rPr>
        <w:tab/>
      </w:r>
      <w:r w:rsidRPr="00040BDC">
        <w:rPr>
          <w:lang w:eastAsia="zh-CN"/>
        </w:rPr>
        <w:t>分享使用电信</w:t>
      </w:r>
      <w:r w:rsidRPr="00040BDC">
        <w:rPr>
          <w:lang w:eastAsia="zh-CN"/>
        </w:rPr>
        <w:t>/</w:t>
      </w:r>
      <w:r w:rsidRPr="00040BDC">
        <w:rPr>
          <w:rFonts w:hint="eastAsia"/>
          <w:lang w:eastAsia="zh-CN"/>
        </w:rPr>
        <w:t>ICT</w:t>
      </w:r>
      <w:r w:rsidRPr="00040BDC">
        <w:rPr>
          <w:lang w:eastAsia="zh-CN"/>
        </w:rPr>
        <w:t>相关唯一标识</w:t>
      </w:r>
      <w:r w:rsidRPr="00040BDC">
        <w:rPr>
          <w:rFonts w:hint="eastAsia"/>
          <w:lang w:eastAsia="zh-CN"/>
        </w:rPr>
        <w:t>符</w:t>
      </w:r>
      <w:r w:rsidRPr="00040BDC">
        <w:rPr>
          <w:lang w:eastAsia="zh-CN"/>
        </w:rPr>
        <w:t>的国际经验，并改进国家</w:t>
      </w:r>
      <w:r w:rsidRPr="00040BDC">
        <w:rPr>
          <w:rFonts w:hint="eastAsia"/>
          <w:lang w:eastAsia="zh-CN"/>
        </w:rPr>
        <w:t>身份标识</w:t>
      </w:r>
      <w:r w:rsidRPr="00040BDC">
        <w:rPr>
          <w:lang w:eastAsia="zh-CN"/>
        </w:rPr>
        <w:t>系统，</w:t>
      </w:r>
      <w:r w:rsidRPr="00040BDC">
        <w:rPr>
          <w:rFonts w:hint="eastAsia"/>
          <w:lang w:eastAsia="zh-CN"/>
        </w:rPr>
        <w:t>同时</w:t>
      </w:r>
      <w:r w:rsidRPr="00040BDC">
        <w:rPr>
          <w:lang w:eastAsia="zh-CN"/>
        </w:rPr>
        <w:t>注意到此类系统可让缺乏正规教育和</w:t>
      </w:r>
      <w:r w:rsidRPr="00040BDC">
        <w:rPr>
          <w:lang w:eastAsia="zh-CN"/>
        </w:rPr>
        <w:t>/</w:t>
      </w:r>
      <w:r w:rsidRPr="00040BDC">
        <w:rPr>
          <w:lang w:eastAsia="zh-CN"/>
        </w:rPr>
        <w:t>或无证件的</w:t>
      </w:r>
      <w:r w:rsidRPr="00040BDC">
        <w:rPr>
          <w:rFonts w:hint="eastAsia"/>
          <w:lang w:eastAsia="zh-CN"/>
        </w:rPr>
        <w:t>人群</w:t>
      </w:r>
      <w:r w:rsidRPr="00040BDC">
        <w:rPr>
          <w:lang w:eastAsia="zh-CN"/>
        </w:rPr>
        <w:t>建立金融机构</w:t>
      </w:r>
      <w:r w:rsidRPr="00040BDC">
        <w:rPr>
          <w:rFonts w:hint="eastAsia"/>
          <w:lang w:eastAsia="zh-CN"/>
        </w:rPr>
        <w:t>可</w:t>
      </w:r>
      <w:r w:rsidRPr="00040BDC">
        <w:rPr>
          <w:lang w:eastAsia="zh-CN"/>
        </w:rPr>
        <w:t>使用的</w:t>
      </w:r>
      <w:r w:rsidRPr="00040BDC">
        <w:rPr>
          <w:rFonts w:hint="eastAsia"/>
          <w:lang w:eastAsia="zh-CN"/>
        </w:rPr>
        <w:t>唯一</w:t>
      </w:r>
      <w:r w:rsidRPr="00040BDC">
        <w:rPr>
          <w:lang w:eastAsia="zh-CN"/>
        </w:rPr>
        <w:t>数字身</w:t>
      </w:r>
      <w:r w:rsidRPr="00040BDC">
        <w:rPr>
          <w:rFonts w:hint="eastAsia"/>
          <w:lang w:eastAsia="zh-CN"/>
        </w:rPr>
        <w:t>份；</w:t>
      </w:r>
    </w:p>
    <w:p w14:paraId="28B55126" w14:textId="77777777" w:rsidR="003B27F1" w:rsidRPr="00040BDC" w:rsidRDefault="003B27F1" w:rsidP="003B27F1">
      <w:pPr>
        <w:pStyle w:val="Normalnoindent"/>
        <w:rPr>
          <w:lang w:eastAsia="zh-CN"/>
        </w:rPr>
      </w:pPr>
      <w:r w:rsidRPr="00040BDC">
        <w:rPr>
          <w:lang w:eastAsia="zh-CN"/>
        </w:rPr>
        <w:t>7</w:t>
      </w:r>
      <w:r w:rsidRPr="00040BDC">
        <w:rPr>
          <w:lang w:eastAsia="zh-CN"/>
        </w:rPr>
        <w:tab/>
      </w:r>
      <w:r w:rsidRPr="00040BDC">
        <w:rPr>
          <w:rFonts w:hint="eastAsia"/>
          <w:lang w:eastAsia="zh-CN"/>
        </w:rPr>
        <w:t>考虑取消或减少最贫困家庭在移动连接拥有成本中的监管费用和收费，确保女性、年轻女性和弱势群体等难以通达的人群</w:t>
      </w:r>
      <w:r w:rsidRPr="00040BDC">
        <w:rPr>
          <w:rFonts w:ascii="SimSun" w:hAnsi="SimSun" w:cs="SimSun" w:hint="eastAsia"/>
          <w:lang w:val="en-US" w:eastAsia="zh-CN"/>
        </w:rPr>
        <w:t>能够</w:t>
      </w:r>
      <w:r w:rsidRPr="00040BDC">
        <w:rPr>
          <w:rFonts w:hint="eastAsia"/>
          <w:lang w:eastAsia="zh-CN"/>
        </w:rPr>
        <w:t>以可承受的价格获得用于金融服务的移动连接；</w:t>
      </w:r>
    </w:p>
    <w:p w14:paraId="4EF6F19A" w14:textId="77777777" w:rsidR="00290A42" w:rsidRPr="00040BDC" w:rsidRDefault="00290A42" w:rsidP="00290A42">
      <w:pPr>
        <w:rPr>
          <w:lang w:eastAsia="zh-CN"/>
        </w:rPr>
      </w:pPr>
      <w:r w:rsidRPr="00040BDC">
        <w:rPr>
          <w:lang w:eastAsia="zh-CN"/>
        </w:rPr>
        <w:br w:type="page"/>
      </w:r>
    </w:p>
    <w:p w14:paraId="729F6FC4" w14:textId="77777777" w:rsidR="002748E3" w:rsidRPr="00040BDC" w:rsidRDefault="003B27F1" w:rsidP="002748E3">
      <w:pPr>
        <w:pStyle w:val="Normalnoindent"/>
        <w:rPr>
          <w:lang w:val="en-GB" w:eastAsia="zh-CN"/>
        </w:rPr>
      </w:pPr>
      <w:r w:rsidRPr="00040BDC">
        <w:rPr>
          <w:lang w:eastAsia="zh-CN"/>
        </w:rPr>
        <w:lastRenderedPageBreak/>
        <w:t>8</w:t>
      </w:r>
      <w:r w:rsidRPr="00040BDC">
        <w:rPr>
          <w:lang w:eastAsia="zh-CN"/>
        </w:rPr>
        <w:tab/>
      </w:r>
      <w:r w:rsidRPr="00040BDC">
        <w:rPr>
          <w:rFonts w:hint="eastAsia"/>
          <w:lang w:eastAsia="zh-CN"/>
        </w:rPr>
        <w:t>鼓励采取电信</w:t>
      </w:r>
      <w:r w:rsidRPr="00040BDC">
        <w:rPr>
          <w:rFonts w:hint="eastAsia"/>
          <w:lang w:eastAsia="zh-CN"/>
        </w:rPr>
        <w:t>/ICT</w:t>
      </w:r>
      <w:r w:rsidRPr="00040BDC">
        <w:rPr>
          <w:rFonts w:ascii="SimSun" w:hAnsi="SimSun" w:cs="SimSun" w:hint="eastAsia"/>
          <w:lang w:val="en-US" w:eastAsia="zh-CN"/>
        </w:rPr>
        <w:t>相关</w:t>
      </w:r>
      <w:r w:rsidRPr="00040BDC">
        <w:rPr>
          <w:rFonts w:hint="eastAsia"/>
          <w:lang w:eastAsia="zh-CN"/>
        </w:rPr>
        <w:t>措施，促进数字金融服务的互操作性；</w:t>
      </w:r>
    </w:p>
    <w:p w14:paraId="698FB5B3" w14:textId="77777777" w:rsidR="003B27F1" w:rsidRPr="00040BDC" w:rsidRDefault="003B27F1" w:rsidP="002748E3">
      <w:pPr>
        <w:pStyle w:val="Normalnoindent"/>
        <w:rPr>
          <w:lang w:eastAsia="zh-CN"/>
        </w:rPr>
      </w:pPr>
      <w:r w:rsidRPr="00040BDC">
        <w:rPr>
          <w:rFonts w:eastAsia="Times New Roman"/>
          <w:szCs w:val="24"/>
          <w:lang w:eastAsia="zh-CN"/>
        </w:rPr>
        <w:t>9</w:t>
      </w:r>
      <w:r w:rsidRPr="00040BDC">
        <w:rPr>
          <w:rFonts w:eastAsia="Times New Roman"/>
          <w:szCs w:val="24"/>
          <w:lang w:eastAsia="zh-CN"/>
        </w:rPr>
        <w:tab/>
      </w:r>
      <w:r w:rsidRPr="00040BDC">
        <w:rPr>
          <w:rFonts w:ascii="SimSun" w:hAnsi="SimSun" w:cs="SimSun" w:hint="eastAsia"/>
          <w:szCs w:val="24"/>
          <w:lang w:eastAsia="zh-CN"/>
        </w:rPr>
        <w:t>制定数字化和金融素养计划，以缩小金融包容性方面的差距；</w:t>
      </w:r>
    </w:p>
    <w:p w14:paraId="493A8BD6" w14:textId="77777777" w:rsidR="003B27F1" w:rsidRPr="00040BDC" w:rsidRDefault="003B27F1" w:rsidP="003B27F1">
      <w:pPr>
        <w:pStyle w:val="Normalnoindent"/>
        <w:rPr>
          <w:lang w:eastAsia="zh-CN"/>
        </w:rPr>
      </w:pPr>
      <w:r w:rsidRPr="00040BDC">
        <w:rPr>
          <w:rFonts w:eastAsia="Times New Roman"/>
          <w:szCs w:val="24"/>
          <w:lang w:eastAsia="zh-CN"/>
        </w:rPr>
        <w:t>10</w:t>
      </w:r>
      <w:r w:rsidRPr="00040BDC">
        <w:rPr>
          <w:rFonts w:eastAsia="Times New Roman"/>
          <w:szCs w:val="24"/>
          <w:lang w:eastAsia="zh-CN"/>
        </w:rPr>
        <w:tab/>
      </w:r>
      <w:r w:rsidRPr="00040BDC">
        <w:rPr>
          <w:rFonts w:ascii="SimSun" w:hAnsi="SimSun" w:cs="SimSun" w:hint="eastAsia"/>
          <w:szCs w:val="24"/>
          <w:lang w:eastAsia="zh-CN"/>
        </w:rPr>
        <w:t>支持旨在帮助发展中国家构建安全和包容性金融服务所需的技术专长和监管框架的计划。</w:t>
      </w:r>
    </w:p>
    <w:p w14:paraId="66137B97" w14:textId="77777777" w:rsidR="005607A1" w:rsidRPr="00040BDC" w:rsidRDefault="005607A1" w:rsidP="00F81018">
      <w:pPr>
        <w:rPr>
          <w:lang w:eastAsia="zh-CN"/>
        </w:rPr>
      </w:pPr>
    </w:p>
    <w:p w14:paraId="14792A72" w14:textId="77777777" w:rsidR="005607A1" w:rsidRPr="00040BDC" w:rsidRDefault="005607A1" w:rsidP="00F81018">
      <w:pPr>
        <w:rPr>
          <w:lang w:eastAsia="zh-CN"/>
        </w:rPr>
      </w:pPr>
    </w:p>
    <w:p w14:paraId="075E220C" w14:textId="77777777" w:rsidR="005607A1" w:rsidRPr="00040BDC" w:rsidRDefault="005607A1" w:rsidP="00F81018">
      <w:pPr>
        <w:rPr>
          <w:lang w:eastAsia="zh-CN"/>
        </w:rPr>
      </w:pPr>
    </w:p>
    <w:p w14:paraId="414CD68A" w14:textId="77777777" w:rsidR="005607A1" w:rsidRPr="00040BDC" w:rsidRDefault="005607A1" w:rsidP="00F81018">
      <w:pPr>
        <w:rPr>
          <w:lang w:eastAsia="zh-CN"/>
        </w:rPr>
      </w:pPr>
    </w:p>
    <w:p w14:paraId="3BCF3E1B" w14:textId="77777777" w:rsidR="005607A1" w:rsidRPr="00040BDC" w:rsidRDefault="005607A1" w:rsidP="00F81018">
      <w:pPr>
        <w:rPr>
          <w:lang w:eastAsia="zh-CN"/>
        </w:rPr>
      </w:pPr>
    </w:p>
    <w:p w14:paraId="188E60B6" w14:textId="77777777" w:rsidR="005607A1" w:rsidRPr="00040BDC" w:rsidRDefault="005607A1" w:rsidP="00F81018">
      <w:pPr>
        <w:rPr>
          <w:lang w:eastAsia="zh-CN"/>
        </w:rPr>
      </w:pPr>
    </w:p>
    <w:p w14:paraId="2920E3DC" w14:textId="77777777" w:rsidR="005607A1" w:rsidRPr="00040BDC" w:rsidRDefault="005607A1" w:rsidP="00F81018">
      <w:pPr>
        <w:rPr>
          <w:lang w:eastAsia="zh-CN"/>
        </w:rPr>
      </w:pPr>
    </w:p>
    <w:p w14:paraId="6DD23C2C" w14:textId="77777777" w:rsidR="005607A1" w:rsidRPr="00040BDC" w:rsidRDefault="005607A1" w:rsidP="00F81018">
      <w:pPr>
        <w:rPr>
          <w:lang w:eastAsia="zh-CN"/>
        </w:rPr>
      </w:pPr>
    </w:p>
    <w:p w14:paraId="355B483D" w14:textId="77777777" w:rsidR="005607A1" w:rsidRPr="00040BDC" w:rsidRDefault="005607A1" w:rsidP="00F81018">
      <w:pPr>
        <w:rPr>
          <w:lang w:eastAsia="zh-CN"/>
        </w:rPr>
      </w:pPr>
    </w:p>
    <w:p w14:paraId="09EF2780" w14:textId="77777777" w:rsidR="005607A1" w:rsidRPr="00040BDC" w:rsidRDefault="005607A1" w:rsidP="00F81018">
      <w:pPr>
        <w:rPr>
          <w:lang w:eastAsia="zh-CN"/>
        </w:rPr>
      </w:pPr>
    </w:p>
    <w:p w14:paraId="36CB1D16" w14:textId="77777777" w:rsidR="005607A1" w:rsidRPr="00040BDC" w:rsidRDefault="005607A1" w:rsidP="00F81018">
      <w:pPr>
        <w:rPr>
          <w:lang w:eastAsia="zh-CN"/>
        </w:rPr>
      </w:pPr>
    </w:p>
    <w:p w14:paraId="2927A8B0" w14:textId="77777777" w:rsidR="005607A1" w:rsidRPr="00040BDC" w:rsidRDefault="005607A1" w:rsidP="00F81018">
      <w:pPr>
        <w:rPr>
          <w:lang w:eastAsia="zh-CN"/>
        </w:rPr>
      </w:pPr>
    </w:p>
    <w:p w14:paraId="717F3DA7" w14:textId="77777777" w:rsidR="005607A1" w:rsidRPr="00040BDC" w:rsidRDefault="005607A1" w:rsidP="00F81018">
      <w:pPr>
        <w:rPr>
          <w:lang w:eastAsia="zh-CN"/>
        </w:rPr>
      </w:pPr>
    </w:p>
    <w:p w14:paraId="396D2814" w14:textId="77777777" w:rsidR="005607A1" w:rsidRPr="00040BDC" w:rsidRDefault="005607A1" w:rsidP="00F81018">
      <w:pPr>
        <w:rPr>
          <w:lang w:eastAsia="zh-CN"/>
        </w:rPr>
      </w:pPr>
    </w:p>
    <w:p w14:paraId="2BA75D36" w14:textId="77777777" w:rsidR="00C510DA" w:rsidRPr="00040BDC" w:rsidRDefault="00C510DA">
      <w:pPr>
        <w:pStyle w:val="Reasons"/>
        <w:rPr>
          <w:lang w:eastAsia="zh-CN"/>
        </w:rPr>
      </w:pPr>
    </w:p>
    <w:p w14:paraId="4EAFA134" w14:textId="77777777" w:rsidR="00AD288E" w:rsidRPr="00040BDC" w:rsidRDefault="00AD288E" w:rsidP="00F41600">
      <w:pPr>
        <w:tabs>
          <w:tab w:val="clear" w:pos="794"/>
          <w:tab w:val="clear" w:pos="1191"/>
          <w:tab w:val="clear" w:pos="1588"/>
          <w:tab w:val="clear" w:pos="1985"/>
        </w:tabs>
        <w:overflowPunct/>
        <w:autoSpaceDE/>
        <w:autoSpaceDN/>
        <w:adjustRightInd/>
        <w:spacing w:before="0"/>
        <w:textAlignment w:val="auto"/>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2C837C2" w14:textId="77777777" w:rsidR="00AD288E" w:rsidRPr="00040BDC" w:rsidRDefault="00AD288E" w:rsidP="00AD288E">
      <w:pPr>
        <w:pStyle w:val="ResNo"/>
        <w:rPr>
          <w:lang w:eastAsia="zh-CN"/>
        </w:rPr>
      </w:pPr>
      <w:bookmarkStart w:id="277" w:name="_Toc191025595"/>
      <w:bookmarkStart w:id="278" w:name="_Toc191026344"/>
      <w:bookmarkStart w:id="279" w:name="_Toc192077548"/>
      <w:r w:rsidRPr="00040BDC">
        <w:rPr>
          <w:rStyle w:val="href"/>
          <w:rFonts w:hint="eastAsia"/>
          <w:lang w:eastAsia="zh-CN"/>
        </w:rPr>
        <w:lastRenderedPageBreak/>
        <w:t>第</w:t>
      </w:r>
      <w:r w:rsidRPr="00040BDC">
        <w:rPr>
          <w:rStyle w:val="href"/>
          <w:lang w:eastAsia="zh-CN"/>
        </w:rPr>
        <w:t>90</w:t>
      </w:r>
      <w:r w:rsidRPr="00040BDC">
        <w:rPr>
          <w:rStyle w:val="href"/>
          <w:rFonts w:hint="eastAsia"/>
          <w:lang w:eastAsia="zh-CN"/>
        </w:rPr>
        <w:t>号决议</w:t>
      </w:r>
      <w:r w:rsidRPr="00040BDC">
        <w:rPr>
          <w:rFonts w:hint="eastAsia"/>
          <w:lang w:eastAsia="zh-CN"/>
        </w:rPr>
        <w:t>（</w:t>
      </w:r>
      <w:r w:rsidRPr="00040BDC">
        <w:rPr>
          <w:rFonts w:hint="eastAsia"/>
          <w:lang w:eastAsia="zh-CN"/>
        </w:rPr>
        <w:t>2016</w:t>
      </w:r>
      <w:r w:rsidRPr="00040BDC">
        <w:rPr>
          <w:rFonts w:hint="eastAsia"/>
          <w:lang w:eastAsia="zh-CN"/>
        </w:rPr>
        <w:t>年</w:t>
      </w:r>
      <w:r w:rsidRPr="00040BDC">
        <w:rPr>
          <w:lang w:eastAsia="zh-CN"/>
        </w:rPr>
        <w:t>，哈马马特）</w:t>
      </w:r>
      <w:bookmarkEnd w:id="277"/>
      <w:bookmarkEnd w:id="278"/>
      <w:bookmarkEnd w:id="279"/>
    </w:p>
    <w:p w14:paraId="160FEE96" w14:textId="77777777" w:rsidR="00AD288E" w:rsidRPr="00040BDC" w:rsidRDefault="00AD288E" w:rsidP="00A122D5">
      <w:pPr>
        <w:pStyle w:val="Restitle"/>
        <w:outlineLvl w:val="0"/>
        <w:rPr>
          <w:rStyle w:val="Bold"/>
          <w:lang w:eastAsia="zh-CN"/>
        </w:rPr>
      </w:pPr>
      <w:bookmarkStart w:id="280" w:name="_Toc191025596"/>
      <w:bookmarkStart w:id="281" w:name="_Toc191026345"/>
      <w:bookmarkStart w:id="282" w:name="_Toc192077549"/>
      <w:r w:rsidRPr="00040BDC">
        <w:rPr>
          <w:rFonts w:hint="eastAsia"/>
          <w:lang w:eastAsia="zh-CN"/>
        </w:rPr>
        <w:t>国际</w:t>
      </w:r>
      <w:r w:rsidRPr="00040BDC">
        <w:rPr>
          <w:lang w:eastAsia="zh-CN"/>
        </w:rPr>
        <w:t>电</w:t>
      </w:r>
      <w:proofErr w:type="gramStart"/>
      <w:r w:rsidRPr="00040BDC">
        <w:rPr>
          <w:lang w:eastAsia="zh-CN"/>
        </w:rPr>
        <w:t>联电信</w:t>
      </w:r>
      <w:proofErr w:type="gramEnd"/>
      <w:r w:rsidRPr="00040BDC">
        <w:rPr>
          <w:lang w:eastAsia="zh-CN"/>
        </w:rPr>
        <w:t>标准化</w:t>
      </w:r>
      <w:r w:rsidRPr="00040BDC">
        <w:rPr>
          <w:rFonts w:hint="eastAsia"/>
          <w:lang w:eastAsia="zh-CN"/>
        </w:rPr>
        <w:t>部门的开源工作</w:t>
      </w:r>
      <w:bookmarkEnd w:id="280"/>
      <w:bookmarkEnd w:id="281"/>
      <w:bookmarkEnd w:id="282"/>
    </w:p>
    <w:p w14:paraId="7C40B38D" w14:textId="77777777" w:rsidR="00AD288E" w:rsidRPr="00040BDC" w:rsidRDefault="00AD288E" w:rsidP="00AD288E">
      <w:pPr>
        <w:pStyle w:val="Resref"/>
        <w:rPr>
          <w:rFonts w:eastAsia="Times New Roman"/>
          <w:lang w:eastAsia="zh-CN"/>
        </w:rPr>
      </w:pPr>
      <w:r w:rsidRPr="00040BDC">
        <w:rPr>
          <w:rFonts w:hint="eastAsia"/>
          <w:lang w:eastAsia="zh-CN"/>
        </w:rPr>
        <w:t>（</w:t>
      </w:r>
      <w:r w:rsidRPr="00040BDC">
        <w:rPr>
          <w:rStyle w:val="Italic0"/>
          <w:lang w:eastAsia="zh-CN"/>
        </w:rPr>
        <w:t>2016</w:t>
      </w:r>
      <w:r w:rsidRPr="00040BDC">
        <w:rPr>
          <w:rStyle w:val="Italic0"/>
          <w:rFonts w:hint="eastAsia"/>
          <w:lang w:eastAsia="zh-CN"/>
        </w:rPr>
        <w:t>年，哈马马特</w:t>
      </w:r>
      <w:r w:rsidRPr="00040BDC">
        <w:rPr>
          <w:rFonts w:hint="eastAsia"/>
          <w:lang w:eastAsia="zh-CN"/>
        </w:rPr>
        <w:t>）</w:t>
      </w:r>
    </w:p>
    <w:p w14:paraId="593517DD" w14:textId="77777777" w:rsidR="00AD288E" w:rsidRPr="00040BDC" w:rsidRDefault="00AD288E" w:rsidP="00C42ACA">
      <w:pPr>
        <w:pStyle w:val="Normalnoindent"/>
        <w:rPr>
          <w:lang w:eastAsia="zh-CN"/>
        </w:rPr>
      </w:pPr>
      <w:r w:rsidRPr="00040BDC">
        <w:rPr>
          <w:rFonts w:hint="eastAsia"/>
          <w:lang w:eastAsia="zh-CN"/>
        </w:rPr>
        <w:t>世界电信标准化全会（</w:t>
      </w:r>
      <w:r w:rsidRPr="00040BDC">
        <w:rPr>
          <w:rFonts w:hint="eastAsia"/>
          <w:lang w:eastAsia="zh-CN"/>
        </w:rPr>
        <w:t>2016</w:t>
      </w:r>
      <w:r w:rsidRPr="00040BDC">
        <w:rPr>
          <w:rFonts w:hint="eastAsia"/>
          <w:lang w:eastAsia="zh-CN"/>
        </w:rPr>
        <w:t>年，哈马马特），</w:t>
      </w:r>
    </w:p>
    <w:p w14:paraId="64E16C00" w14:textId="77777777" w:rsidR="00AD288E" w:rsidRPr="00040BDC" w:rsidRDefault="00AD288E" w:rsidP="00AD288E">
      <w:pPr>
        <w:pStyle w:val="Call"/>
        <w:rPr>
          <w:rStyle w:val="Italic0"/>
          <w:lang w:eastAsia="zh-CN"/>
        </w:rPr>
      </w:pPr>
      <w:r w:rsidRPr="00040BDC">
        <w:rPr>
          <w:rFonts w:hint="eastAsia"/>
          <w:lang w:eastAsia="zh-CN"/>
        </w:rPr>
        <w:t>忆及</w:t>
      </w:r>
    </w:p>
    <w:p w14:paraId="36F9195D" w14:textId="77777777" w:rsidR="00AD288E" w:rsidRPr="00040BDC" w:rsidRDefault="00AD288E" w:rsidP="004A165C">
      <w:pPr>
        <w:pStyle w:val="Normalnoindent"/>
        <w:rPr>
          <w:rFonts w:ascii="Calibri" w:eastAsia="Times New Roman" w:hAnsi="Calibri"/>
          <w:b/>
          <w:lang w:eastAsia="zh-CN"/>
        </w:rPr>
      </w:pPr>
      <w:r w:rsidRPr="00040BDC">
        <w:rPr>
          <w:rFonts w:eastAsia="Times New Roman"/>
          <w:i/>
          <w:iCs/>
          <w:lang w:eastAsia="zh-CN"/>
        </w:rPr>
        <w:t>a)</w:t>
      </w:r>
      <w:r w:rsidRPr="00040BDC">
        <w:rPr>
          <w:rFonts w:eastAsia="Times New Roman"/>
          <w:lang w:eastAsia="zh-CN"/>
        </w:rPr>
        <w:tab/>
      </w:r>
      <w:r w:rsidRPr="00040BDC">
        <w:rPr>
          <w:rFonts w:hint="eastAsia"/>
          <w:lang w:eastAsia="zh-CN"/>
        </w:rPr>
        <w:t>信息社会世界高峰会议</w:t>
      </w:r>
      <w:r w:rsidRPr="00040BDC">
        <w:rPr>
          <w:lang w:eastAsia="zh-CN"/>
        </w:rPr>
        <w:t>（</w:t>
      </w:r>
      <w:r w:rsidRPr="00040BDC">
        <w:rPr>
          <w:rFonts w:hint="eastAsia"/>
          <w:lang w:eastAsia="zh-CN"/>
        </w:rPr>
        <w:t>WSIS</w:t>
      </w:r>
      <w:r w:rsidRPr="00040BDC">
        <w:rPr>
          <w:lang w:eastAsia="zh-CN"/>
        </w:rPr>
        <w:t>）</w:t>
      </w:r>
      <w:r w:rsidRPr="00040BDC">
        <w:rPr>
          <w:rFonts w:hint="eastAsia"/>
          <w:lang w:eastAsia="zh-CN"/>
        </w:rPr>
        <w:t>《日内瓦行动计划》第</w:t>
      </w:r>
      <w:r w:rsidRPr="00040BDC">
        <w:rPr>
          <w:rFonts w:hint="eastAsia"/>
          <w:lang w:eastAsia="zh-CN"/>
        </w:rPr>
        <w:t>10</w:t>
      </w:r>
      <w:proofErr w:type="gramStart"/>
      <w:r w:rsidRPr="00040BDC">
        <w:rPr>
          <w:rFonts w:hint="eastAsia"/>
          <w:lang w:eastAsia="zh-CN"/>
        </w:rPr>
        <w:t>e)</w:t>
      </w:r>
      <w:r w:rsidRPr="00040BDC">
        <w:rPr>
          <w:rFonts w:hint="eastAsia"/>
          <w:lang w:eastAsia="zh-CN"/>
        </w:rPr>
        <w:t>段和第</w:t>
      </w:r>
      <w:proofErr w:type="gramEnd"/>
      <w:r w:rsidRPr="00040BDC">
        <w:rPr>
          <w:rFonts w:hint="eastAsia"/>
          <w:lang w:eastAsia="zh-CN"/>
        </w:rPr>
        <w:t>23o)</w:t>
      </w:r>
      <w:r w:rsidRPr="00040BDC">
        <w:rPr>
          <w:rFonts w:hint="eastAsia"/>
          <w:lang w:eastAsia="zh-CN"/>
        </w:rPr>
        <w:t>段；</w:t>
      </w:r>
    </w:p>
    <w:p w14:paraId="0D4EC4B4" w14:textId="77777777" w:rsidR="00AD288E" w:rsidRPr="00040BDC" w:rsidRDefault="00AD288E" w:rsidP="004A165C">
      <w:pPr>
        <w:pStyle w:val="Normalnoindent"/>
        <w:rPr>
          <w:rFonts w:eastAsia="Times New Roman"/>
          <w:lang w:eastAsia="zh-CN"/>
        </w:rPr>
      </w:pPr>
      <w:r w:rsidRPr="00040BDC">
        <w:rPr>
          <w:rFonts w:eastAsia="Times New Roman"/>
          <w:i/>
          <w:iCs/>
          <w:lang w:eastAsia="zh-CN"/>
        </w:rPr>
        <w:t>b)</w:t>
      </w:r>
      <w:r w:rsidRPr="00040BDC">
        <w:rPr>
          <w:rFonts w:eastAsia="Times New Roman"/>
          <w:lang w:eastAsia="zh-CN"/>
        </w:rPr>
        <w:tab/>
      </w:r>
      <w:r w:rsidRPr="00040BDC">
        <w:rPr>
          <w:rFonts w:hint="eastAsia"/>
          <w:lang w:eastAsia="zh-CN"/>
        </w:rPr>
        <w:t>WSIS</w:t>
      </w:r>
      <w:r w:rsidRPr="00040BDC">
        <w:rPr>
          <w:rFonts w:ascii="SimSun" w:hAnsi="SimSun" w:cs="SimSun" w:hint="eastAsia"/>
          <w:lang w:val="en-US" w:eastAsia="zh-CN"/>
        </w:rPr>
        <w:t>《突尼斯承诺》</w:t>
      </w:r>
      <w:r w:rsidRPr="00040BDC">
        <w:rPr>
          <w:rFonts w:hint="eastAsia"/>
          <w:lang w:eastAsia="zh-CN"/>
        </w:rPr>
        <w:t>第</w:t>
      </w:r>
      <w:r w:rsidRPr="00040BDC">
        <w:rPr>
          <w:rFonts w:hint="eastAsia"/>
          <w:lang w:eastAsia="zh-CN"/>
        </w:rPr>
        <w:t>29</w:t>
      </w:r>
      <w:r w:rsidRPr="00040BDC">
        <w:rPr>
          <w:rFonts w:hint="eastAsia"/>
          <w:lang w:eastAsia="zh-CN"/>
        </w:rPr>
        <w:t>段</w:t>
      </w:r>
      <w:r w:rsidRPr="00040BDC">
        <w:rPr>
          <w:rFonts w:hint="eastAsia"/>
          <w:szCs w:val="24"/>
          <w:lang w:eastAsia="zh-CN"/>
        </w:rPr>
        <w:t>；</w:t>
      </w:r>
    </w:p>
    <w:p w14:paraId="21DCDE8C" w14:textId="77777777" w:rsidR="00AD288E" w:rsidRPr="00040BDC" w:rsidRDefault="00AD288E" w:rsidP="004A165C">
      <w:pPr>
        <w:pStyle w:val="Normalnoindent"/>
        <w:rPr>
          <w:lang w:eastAsia="zh-CN"/>
        </w:rPr>
      </w:pPr>
      <w:r w:rsidRPr="00040BDC">
        <w:rPr>
          <w:rFonts w:eastAsia="Times New Roman"/>
          <w:i/>
          <w:iCs/>
          <w:lang w:val="en-US" w:eastAsia="zh-CN"/>
        </w:rPr>
        <w:t>c</w:t>
      </w:r>
      <w:r w:rsidRPr="00040BDC">
        <w:rPr>
          <w:rFonts w:eastAsia="Times New Roman"/>
          <w:i/>
          <w:iCs/>
          <w:lang w:eastAsia="zh-CN"/>
        </w:rPr>
        <w:t>)</w:t>
      </w:r>
      <w:r w:rsidRPr="00040BDC">
        <w:rPr>
          <w:rFonts w:eastAsia="Times New Roman"/>
          <w:lang w:eastAsia="zh-CN"/>
        </w:rPr>
        <w:tab/>
      </w:r>
      <w:r w:rsidRPr="00040BDC">
        <w:rPr>
          <w:rFonts w:hint="eastAsia"/>
          <w:lang w:eastAsia="zh-CN"/>
        </w:rPr>
        <w:t>WSIS</w:t>
      </w:r>
      <w:r w:rsidRPr="00040BDC">
        <w:rPr>
          <w:rFonts w:ascii="SimSun" w:hAnsi="SimSun" w:cs="SimSun" w:hint="eastAsia"/>
          <w:lang w:val="en-US" w:eastAsia="zh-CN"/>
        </w:rPr>
        <w:t>《突尼斯议程》</w:t>
      </w:r>
      <w:proofErr w:type="gramStart"/>
      <w:r w:rsidRPr="00040BDC">
        <w:rPr>
          <w:rFonts w:hint="eastAsia"/>
          <w:lang w:eastAsia="zh-CN"/>
        </w:rPr>
        <w:t>第</w:t>
      </w:r>
      <w:r w:rsidRPr="00040BDC">
        <w:rPr>
          <w:rFonts w:hint="eastAsia"/>
          <w:lang w:eastAsia="zh-CN"/>
        </w:rPr>
        <w:t>49</w:t>
      </w:r>
      <w:r w:rsidRPr="00040BDC">
        <w:rPr>
          <w:rFonts w:hint="eastAsia"/>
          <w:lang w:eastAsia="zh-CN"/>
        </w:rPr>
        <w:t>段；</w:t>
      </w:r>
      <w:proofErr w:type="gramEnd"/>
    </w:p>
    <w:p w14:paraId="31525A55" w14:textId="77777777" w:rsidR="00AD288E" w:rsidRPr="00040BDC" w:rsidRDefault="00AD288E" w:rsidP="004A165C">
      <w:pPr>
        <w:pStyle w:val="Normalnoindent"/>
        <w:rPr>
          <w:rFonts w:hAnsi="CG Times"/>
          <w:sz w:val="28"/>
          <w:szCs w:val="28"/>
          <w:lang w:val="en-US" w:eastAsia="zh-CN"/>
        </w:rPr>
      </w:pPr>
      <w:r w:rsidRPr="00040BDC">
        <w:rPr>
          <w:rFonts w:eastAsia="Times New Roman"/>
          <w:i/>
          <w:iCs/>
          <w:lang w:val="en-US" w:eastAsia="zh-CN"/>
        </w:rPr>
        <w:t>d</w:t>
      </w:r>
      <w:r w:rsidRPr="00040BDC">
        <w:rPr>
          <w:rFonts w:eastAsia="Times New Roman"/>
          <w:i/>
          <w:iCs/>
          <w:lang w:eastAsia="zh-CN"/>
        </w:rPr>
        <w:t>)</w:t>
      </w:r>
      <w:r w:rsidRPr="00040BDC">
        <w:rPr>
          <w:rFonts w:eastAsia="Times New Roman"/>
          <w:lang w:eastAsia="zh-CN"/>
        </w:rPr>
        <w:tab/>
      </w:r>
      <w:r w:rsidRPr="00040BDC">
        <w:rPr>
          <w:rFonts w:eastAsiaTheme="minorEastAsia" w:hint="eastAsia"/>
          <w:lang w:eastAsia="zh-CN"/>
        </w:rPr>
        <w:t>有</w:t>
      </w:r>
      <w:r w:rsidRPr="00040BDC">
        <w:rPr>
          <w:rFonts w:hint="eastAsia"/>
          <w:lang w:eastAsia="zh-CN"/>
        </w:rPr>
        <w:t>关</w:t>
      </w:r>
      <w:r w:rsidRPr="00040BDC">
        <w:rPr>
          <w:rFonts w:hint="eastAsia"/>
          <w:szCs w:val="24"/>
          <w:lang w:eastAsia="zh-CN"/>
        </w:rPr>
        <w:t>缩小</w:t>
      </w:r>
      <w:r w:rsidRPr="00040BDC">
        <w:rPr>
          <w:rFonts w:ascii="SimSun" w:hAnsi="SimSun" w:cs="SimSun" w:hint="eastAsia"/>
          <w:lang w:val="en-US" w:eastAsia="zh-CN"/>
        </w:rPr>
        <w:t>发展中国家</w:t>
      </w:r>
      <w:r w:rsidR="00A60B01" w:rsidRPr="00040BDC">
        <w:rPr>
          <w:rStyle w:val="FootnoteReference"/>
          <w:rFonts w:ascii="SimSun" w:hAnsi="SimSun" w:cs="SimSun"/>
          <w:lang w:val="en-US" w:eastAsia="zh-CN"/>
        </w:rPr>
        <w:footnoteReference w:id="57"/>
      </w:r>
      <w:r w:rsidRPr="00040BDC">
        <w:rPr>
          <w:rFonts w:hint="eastAsia"/>
          <w:szCs w:val="24"/>
          <w:lang w:eastAsia="zh-CN"/>
        </w:rPr>
        <w:t>与发达国家之间标准化</w:t>
      </w:r>
      <w:r w:rsidRPr="00040BDC">
        <w:rPr>
          <w:szCs w:val="24"/>
          <w:lang w:eastAsia="zh-CN"/>
        </w:rPr>
        <w:t>工作差距</w:t>
      </w:r>
      <w:r w:rsidRPr="00040BDC">
        <w:rPr>
          <w:rFonts w:hint="eastAsia"/>
          <w:szCs w:val="24"/>
          <w:lang w:eastAsia="zh-CN"/>
        </w:rPr>
        <w:t>的本届</w:t>
      </w:r>
      <w:r w:rsidRPr="00040BDC">
        <w:rPr>
          <w:rFonts w:hint="eastAsia"/>
          <w:lang w:eastAsia="zh-CN"/>
        </w:rPr>
        <w:t>全会第</w:t>
      </w:r>
      <w:r w:rsidRPr="00040BDC">
        <w:rPr>
          <w:rFonts w:hint="eastAsia"/>
          <w:lang w:eastAsia="zh-CN"/>
        </w:rPr>
        <w:t>44</w:t>
      </w:r>
      <w:r w:rsidRPr="00040BDC">
        <w:rPr>
          <w:rFonts w:hint="eastAsia"/>
          <w:lang w:eastAsia="zh-CN"/>
        </w:rPr>
        <w:t>号决议（</w:t>
      </w:r>
      <w:r w:rsidRPr="00040BDC">
        <w:rPr>
          <w:rFonts w:hint="eastAsia"/>
          <w:lang w:eastAsia="zh-CN"/>
        </w:rPr>
        <w:t>2016</w:t>
      </w:r>
      <w:r w:rsidRPr="00040BDC">
        <w:rPr>
          <w:rFonts w:hint="eastAsia"/>
          <w:lang w:eastAsia="zh-CN"/>
        </w:rPr>
        <w:t>年，哈马马特，修订版</w:t>
      </w:r>
      <w:proofErr w:type="gramStart"/>
      <w:r w:rsidRPr="00040BDC">
        <w:rPr>
          <w:rFonts w:hint="eastAsia"/>
          <w:lang w:eastAsia="zh-CN"/>
        </w:rPr>
        <w:t>）</w:t>
      </w:r>
      <w:r w:rsidRPr="00040BDC">
        <w:rPr>
          <w:szCs w:val="24"/>
          <w:lang w:eastAsia="zh-CN"/>
        </w:rPr>
        <w:t>；</w:t>
      </w:r>
      <w:proofErr w:type="gramEnd"/>
    </w:p>
    <w:p w14:paraId="3F602E91" w14:textId="77777777" w:rsidR="00AD288E" w:rsidRPr="00040BDC" w:rsidRDefault="00AD288E" w:rsidP="004A165C">
      <w:pPr>
        <w:pStyle w:val="Normalnoindent"/>
        <w:rPr>
          <w:lang w:eastAsia="zh-CN"/>
        </w:rPr>
      </w:pPr>
      <w:r w:rsidRPr="00040BDC">
        <w:rPr>
          <w:rFonts w:eastAsia="Times New Roman"/>
          <w:i/>
          <w:iCs/>
          <w:lang w:eastAsia="zh-CN"/>
        </w:rPr>
        <w:t>e)</w:t>
      </w:r>
      <w:r w:rsidRPr="00040BDC">
        <w:rPr>
          <w:rFonts w:eastAsia="Times New Roman"/>
          <w:lang w:eastAsia="zh-CN"/>
        </w:rPr>
        <w:tab/>
      </w:r>
      <w:r w:rsidRPr="00040BDC">
        <w:rPr>
          <w:rFonts w:hint="eastAsia"/>
          <w:lang w:eastAsia="zh-CN"/>
        </w:rPr>
        <w:t>世界电信发展大会（</w:t>
      </w:r>
      <w:r w:rsidRPr="00040BDC">
        <w:rPr>
          <w:rFonts w:hint="eastAsia"/>
          <w:lang w:eastAsia="zh-CN"/>
        </w:rPr>
        <w:t>WTDC</w:t>
      </w:r>
      <w:r w:rsidRPr="00040BDC">
        <w:rPr>
          <w:rFonts w:hint="eastAsia"/>
          <w:lang w:eastAsia="zh-CN"/>
        </w:rPr>
        <w:t>）第</w:t>
      </w:r>
      <w:r w:rsidRPr="00040BDC">
        <w:rPr>
          <w:rFonts w:hint="eastAsia"/>
          <w:lang w:eastAsia="zh-CN"/>
        </w:rPr>
        <w:t>58</w:t>
      </w:r>
      <w:r w:rsidRPr="00040BDC">
        <w:rPr>
          <w:rFonts w:hint="eastAsia"/>
          <w:lang w:eastAsia="zh-CN"/>
        </w:rPr>
        <w:t>号决议（</w:t>
      </w:r>
      <w:r w:rsidRPr="00040BDC">
        <w:rPr>
          <w:rFonts w:hint="eastAsia"/>
          <w:lang w:eastAsia="zh-CN"/>
        </w:rPr>
        <w:t>2014</w:t>
      </w:r>
      <w:r w:rsidRPr="00040BDC">
        <w:rPr>
          <w:rFonts w:hint="eastAsia"/>
          <w:lang w:eastAsia="zh-CN"/>
        </w:rPr>
        <w:t>年，迪拜，修订版）做出决议，请成员国</w:t>
      </w:r>
      <w:r w:rsidRPr="00040BDC">
        <w:rPr>
          <w:lang w:eastAsia="zh-CN"/>
        </w:rPr>
        <w:t>促进并从事有关易于使用的</w:t>
      </w:r>
      <w:r w:rsidRPr="00040BDC">
        <w:rPr>
          <w:rFonts w:hint="eastAsia"/>
          <w:lang w:eastAsia="zh-CN"/>
        </w:rPr>
        <w:t>信息</w:t>
      </w:r>
      <w:r w:rsidRPr="00040BDC">
        <w:rPr>
          <w:lang w:eastAsia="zh-CN"/>
        </w:rPr>
        <w:t>通信技术（</w:t>
      </w:r>
      <w:r w:rsidRPr="00040BDC">
        <w:rPr>
          <w:lang w:eastAsia="zh-CN"/>
        </w:rPr>
        <w:t>ICT</w:t>
      </w:r>
      <w:r w:rsidRPr="00040BDC">
        <w:rPr>
          <w:rFonts w:hint="eastAsia"/>
          <w:lang w:eastAsia="zh-CN"/>
        </w:rPr>
        <w:t>）</w:t>
      </w:r>
      <w:r w:rsidRPr="00040BDC">
        <w:rPr>
          <w:lang w:eastAsia="zh-CN"/>
        </w:rPr>
        <w:t>设备、业务和软件的研发工作，并</w:t>
      </w:r>
      <w:r w:rsidRPr="00040BDC">
        <w:rPr>
          <w:rFonts w:hint="eastAsia"/>
          <w:lang w:eastAsia="zh-CN"/>
        </w:rPr>
        <w:t>将</w:t>
      </w:r>
      <w:r w:rsidRPr="00040BDC">
        <w:rPr>
          <w:lang w:eastAsia="zh-CN"/>
        </w:rPr>
        <w:t>免费和</w:t>
      </w:r>
      <w:r w:rsidRPr="00040BDC">
        <w:rPr>
          <w:color w:val="000000"/>
          <w:lang w:eastAsia="zh-CN"/>
        </w:rPr>
        <w:t>开源的软件和价格合理的设备与服务</w:t>
      </w:r>
      <w:r w:rsidRPr="00040BDC">
        <w:rPr>
          <w:rFonts w:hint="eastAsia"/>
          <w:color w:val="000000"/>
          <w:lang w:eastAsia="zh-CN"/>
        </w:rPr>
        <w:t>作为工作</w:t>
      </w:r>
      <w:r w:rsidRPr="00040BDC">
        <w:rPr>
          <w:color w:val="000000"/>
          <w:lang w:eastAsia="zh-CN"/>
        </w:rPr>
        <w:t>重点</w:t>
      </w:r>
      <w:r w:rsidRPr="00040BDC">
        <w:rPr>
          <w:rFonts w:hint="eastAsia"/>
          <w:color w:val="000000"/>
          <w:lang w:eastAsia="zh-CN"/>
        </w:rPr>
        <w:t>，</w:t>
      </w:r>
    </w:p>
    <w:p w14:paraId="67E759A6" w14:textId="77777777" w:rsidR="00AD288E" w:rsidRPr="00040BDC" w:rsidRDefault="00AD288E" w:rsidP="00AD288E">
      <w:pPr>
        <w:pStyle w:val="Call"/>
        <w:rPr>
          <w:szCs w:val="24"/>
          <w:lang w:eastAsia="zh-CN"/>
        </w:rPr>
      </w:pPr>
      <w:r w:rsidRPr="00040BDC">
        <w:rPr>
          <w:rFonts w:hint="eastAsia"/>
          <w:lang w:eastAsia="zh-CN"/>
        </w:rPr>
        <w:t>做出决议</w:t>
      </w:r>
    </w:p>
    <w:p w14:paraId="31672181" w14:textId="77777777" w:rsidR="00AD288E" w:rsidRPr="00040BDC" w:rsidRDefault="00AD288E" w:rsidP="00AD288E">
      <w:pPr>
        <w:ind w:firstLineChars="200" w:firstLine="480"/>
        <w:rPr>
          <w:lang w:eastAsia="zh-CN"/>
        </w:rPr>
      </w:pPr>
      <w:r w:rsidRPr="00040BDC">
        <w:rPr>
          <w:rFonts w:hint="eastAsia"/>
          <w:lang w:eastAsia="zh-CN"/>
        </w:rPr>
        <w:t>电</w:t>
      </w:r>
      <w:r w:rsidRPr="00040BDC">
        <w:rPr>
          <w:lang w:eastAsia="zh-CN"/>
        </w:rPr>
        <w:t>信标准化顾问组（</w:t>
      </w:r>
      <w:r w:rsidRPr="00040BDC">
        <w:rPr>
          <w:rFonts w:hint="eastAsia"/>
          <w:lang w:eastAsia="zh-CN"/>
        </w:rPr>
        <w:t>TSAG</w:t>
      </w:r>
      <w:r w:rsidRPr="00040BDC">
        <w:rPr>
          <w:rFonts w:hint="eastAsia"/>
          <w:lang w:eastAsia="zh-CN"/>
        </w:rPr>
        <w:t>）继续针对酌情落实与国</w:t>
      </w:r>
      <w:r w:rsidRPr="00040BDC">
        <w:rPr>
          <w:lang w:eastAsia="zh-CN"/>
        </w:rPr>
        <w:t>际电</w:t>
      </w:r>
      <w:proofErr w:type="gramStart"/>
      <w:r w:rsidRPr="00040BDC">
        <w:rPr>
          <w:lang w:eastAsia="zh-CN"/>
        </w:rPr>
        <w:t>联电信</w:t>
      </w:r>
      <w:proofErr w:type="gramEnd"/>
      <w:r w:rsidRPr="00040BDC">
        <w:rPr>
          <w:lang w:eastAsia="zh-CN"/>
        </w:rPr>
        <w:t>标准化部门（</w:t>
      </w:r>
      <w:r w:rsidRPr="00040BDC">
        <w:rPr>
          <w:rFonts w:hint="eastAsia"/>
          <w:lang w:eastAsia="zh-CN"/>
        </w:rPr>
        <w:t>ITU-T</w:t>
      </w:r>
      <w:r w:rsidRPr="00040BDC">
        <w:rPr>
          <w:rFonts w:hint="eastAsia"/>
          <w:lang w:eastAsia="zh-CN"/>
        </w:rPr>
        <w:t>）工作相关的开源项目的利弊开展工作，</w:t>
      </w:r>
    </w:p>
    <w:p w14:paraId="5C7D106D" w14:textId="77777777" w:rsidR="00AD288E" w:rsidRPr="00040BDC" w:rsidRDefault="00AD288E" w:rsidP="00AD288E">
      <w:pPr>
        <w:pStyle w:val="Call"/>
        <w:rPr>
          <w:lang w:eastAsia="zh-CN"/>
        </w:rPr>
      </w:pPr>
      <w:r w:rsidRPr="00040BDC">
        <w:rPr>
          <w:rFonts w:hint="eastAsia"/>
          <w:lang w:eastAsia="zh-CN"/>
        </w:rPr>
        <w:t>责成国</w:t>
      </w:r>
      <w:r w:rsidRPr="00040BDC">
        <w:rPr>
          <w:lang w:eastAsia="zh-CN"/>
        </w:rPr>
        <w:t>际电</w:t>
      </w:r>
      <w:proofErr w:type="gramStart"/>
      <w:r w:rsidRPr="00040BDC">
        <w:rPr>
          <w:lang w:eastAsia="zh-CN"/>
        </w:rPr>
        <w:t>联电信</w:t>
      </w:r>
      <w:proofErr w:type="gramEnd"/>
      <w:r w:rsidRPr="00040BDC">
        <w:rPr>
          <w:lang w:eastAsia="zh-CN"/>
        </w:rPr>
        <w:t>标准化部门</w:t>
      </w:r>
      <w:r w:rsidRPr="00040BDC">
        <w:rPr>
          <w:rFonts w:hint="eastAsia"/>
          <w:lang w:eastAsia="zh-CN"/>
        </w:rPr>
        <w:t>所有适当的研究</w:t>
      </w:r>
      <w:r w:rsidRPr="00040BDC">
        <w:rPr>
          <w:lang w:eastAsia="zh-CN"/>
        </w:rPr>
        <w:t>组</w:t>
      </w:r>
      <w:r w:rsidRPr="00040BDC">
        <w:rPr>
          <w:rFonts w:hint="eastAsia"/>
          <w:lang w:eastAsia="zh-CN"/>
        </w:rPr>
        <w:t>，在可用财务资源范围内</w:t>
      </w:r>
    </w:p>
    <w:p w14:paraId="44EC1923" w14:textId="77777777" w:rsidR="00AD288E" w:rsidRPr="00040BDC" w:rsidRDefault="00AD288E" w:rsidP="004A165C">
      <w:pPr>
        <w:pStyle w:val="Normalnoindent"/>
        <w:rPr>
          <w:szCs w:val="24"/>
          <w:lang w:eastAsia="zh-CN"/>
        </w:rPr>
      </w:pPr>
      <w:r w:rsidRPr="00040BDC">
        <w:rPr>
          <w:szCs w:val="24"/>
          <w:lang w:eastAsia="zh-CN"/>
        </w:rPr>
        <w:t>1</w:t>
      </w:r>
      <w:r w:rsidRPr="00040BDC">
        <w:rPr>
          <w:szCs w:val="24"/>
          <w:lang w:eastAsia="zh-CN"/>
        </w:rPr>
        <w:tab/>
      </w:r>
      <w:r w:rsidRPr="00040BDC">
        <w:rPr>
          <w:rFonts w:hint="eastAsia"/>
          <w:szCs w:val="24"/>
          <w:lang w:eastAsia="zh-CN"/>
        </w:rPr>
        <w:t>针对电信标准化顾问组（</w:t>
      </w:r>
      <w:r w:rsidRPr="00040BDC">
        <w:rPr>
          <w:rFonts w:hint="eastAsia"/>
          <w:szCs w:val="24"/>
          <w:lang w:eastAsia="zh-CN"/>
        </w:rPr>
        <w:t>TSAG</w:t>
      </w:r>
      <w:r w:rsidRPr="00040BDC">
        <w:rPr>
          <w:rFonts w:hint="eastAsia"/>
          <w:szCs w:val="24"/>
          <w:lang w:eastAsia="zh-CN"/>
        </w:rPr>
        <w:t>）</w:t>
      </w:r>
      <w:r w:rsidRPr="00040BDC">
        <w:rPr>
          <w:rFonts w:hint="eastAsia"/>
          <w:szCs w:val="24"/>
          <w:lang w:eastAsia="zh-CN"/>
        </w:rPr>
        <w:t>2016</w:t>
      </w:r>
      <w:r w:rsidRPr="00040BDC">
        <w:rPr>
          <w:rFonts w:hint="eastAsia"/>
          <w:szCs w:val="24"/>
          <w:lang w:eastAsia="zh-CN"/>
        </w:rPr>
        <w:t>年</w:t>
      </w:r>
      <w:r w:rsidRPr="00040BDC">
        <w:rPr>
          <w:rFonts w:hint="eastAsia"/>
          <w:szCs w:val="24"/>
          <w:lang w:eastAsia="zh-CN"/>
        </w:rPr>
        <w:t>7</w:t>
      </w:r>
      <w:r w:rsidRPr="00040BDC">
        <w:rPr>
          <w:rFonts w:hint="eastAsia"/>
          <w:szCs w:val="24"/>
          <w:lang w:eastAsia="zh-CN"/>
        </w:rPr>
        <w:t>月第</w:t>
      </w:r>
      <w:r w:rsidRPr="00040BDC">
        <w:rPr>
          <w:rFonts w:hint="eastAsia"/>
          <w:szCs w:val="24"/>
          <w:lang w:eastAsia="zh-CN"/>
        </w:rPr>
        <w:t>8</w:t>
      </w:r>
      <w:r w:rsidRPr="00040BDC">
        <w:rPr>
          <w:rFonts w:hint="eastAsia"/>
          <w:szCs w:val="24"/>
          <w:lang w:eastAsia="zh-CN"/>
        </w:rPr>
        <w:t>号报告中所列的开源咨询向</w:t>
      </w:r>
      <w:r w:rsidRPr="00040BDC">
        <w:rPr>
          <w:rFonts w:hint="eastAsia"/>
          <w:szCs w:val="24"/>
          <w:lang w:eastAsia="zh-CN"/>
        </w:rPr>
        <w:t>TSAG</w:t>
      </w:r>
      <w:r w:rsidRPr="00040BDC">
        <w:rPr>
          <w:rFonts w:hint="eastAsia"/>
          <w:szCs w:val="24"/>
          <w:lang w:eastAsia="zh-CN"/>
        </w:rPr>
        <w:t>提供输入意见；</w:t>
      </w:r>
    </w:p>
    <w:p w14:paraId="308D3100" w14:textId="77777777" w:rsidR="00AD288E" w:rsidRPr="00040BDC" w:rsidRDefault="00AD288E" w:rsidP="004A165C">
      <w:pPr>
        <w:pStyle w:val="Normalnoindent"/>
        <w:rPr>
          <w:szCs w:val="24"/>
          <w:lang w:eastAsia="zh-CN"/>
        </w:rPr>
      </w:pPr>
      <w:r w:rsidRPr="00040BDC">
        <w:rPr>
          <w:szCs w:val="24"/>
          <w:lang w:eastAsia="zh-CN"/>
        </w:rPr>
        <w:t>2</w:t>
      </w:r>
      <w:r w:rsidRPr="00040BDC">
        <w:rPr>
          <w:szCs w:val="24"/>
          <w:lang w:eastAsia="zh-CN"/>
        </w:rPr>
        <w:tab/>
      </w:r>
      <w:r w:rsidRPr="00040BDC">
        <w:rPr>
          <w:rFonts w:hint="eastAsia"/>
          <w:szCs w:val="24"/>
          <w:lang w:eastAsia="zh-CN"/>
        </w:rPr>
        <w:t>审议</w:t>
      </w:r>
      <w:r w:rsidRPr="00040BDC">
        <w:rPr>
          <w:rFonts w:hint="eastAsia"/>
          <w:szCs w:val="24"/>
          <w:lang w:eastAsia="zh-CN"/>
        </w:rPr>
        <w:t>TSAG</w:t>
      </w:r>
      <w:r w:rsidRPr="00040BDC">
        <w:rPr>
          <w:rFonts w:hint="eastAsia"/>
          <w:szCs w:val="24"/>
          <w:lang w:eastAsia="zh-CN"/>
        </w:rPr>
        <w:t>有关开源的输出意见，以研究酌情使用开源开发</w:t>
      </w:r>
      <w:r w:rsidRPr="00040BDC">
        <w:rPr>
          <w:rFonts w:hint="eastAsia"/>
          <w:szCs w:val="24"/>
          <w:lang w:eastAsia="zh-CN"/>
        </w:rPr>
        <w:t>ITU-T</w:t>
      </w:r>
      <w:r w:rsidRPr="00040BDC">
        <w:rPr>
          <w:rFonts w:hint="eastAsia"/>
          <w:szCs w:val="24"/>
          <w:lang w:eastAsia="zh-CN"/>
        </w:rPr>
        <w:t>建议书基准实施（</w:t>
      </w:r>
      <w:proofErr w:type="spellStart"/>
      <w:r w:rsidRPr="00040BDC">
        <w:rPr>
          <w:rFonts w:hint="eastAsia"/>
          <w:szCs w:val="24"/>
          <w:lang w:eastAsia="zh-CN"/>
        </w:rPr>
        <w:t>reference</w:t>
      </w:r>
      <w:proofErr w:type="spellEnd"/>
      <w:r w:rsidRPr="00040BDC">
        <w:rPr>
          <w:rFonts w:hint="eastAsia"/>
          <w:szCs w:val="24"/>
          <w:lang w:eastAsia="zh-CN"/>
        </w:rPr>
        <w:t xml:space="preserve"> </w:t>
      </w:r>
      <w:proofErr w:type="spellStart"/>
      <w:r w:rsidRPr="00040BDC">
        <w:rPr>
          <w:rFonts w:hint="eastAsia"/>
          <w:szCs w:val="24"/>
          <w:lang w:eastAsia="zh-CN"/>
        </w:rPr>
        <w:t>implementations</w:t>
      </w:r>
      <w:proofErr w:type="spellEnd"/>
      <w:r w:rsidRPr="00040BDC">
        <w:rPr>
          <w:szCs w:val="24"/>
          <w:lang w:eastAsia="zh-CN"/>
        </w:rPr>
        <w:t>）</w:t>
      </w:r>
      <w:r w:rsidRPr="00040BDC">
        <w:rPr>
          <w:rFonts w:hint="eastAsia"/>
          <w:szCs w:val="24"/>
          <w:lang w:eastAsia="zh-CN"/>
        </w:rPr>
        <w:t>的价值；</w:t>
      </w:r>
    </w:p>
    <w:p w14:paraId="339DAC4F" w14:textId="77777777" w:rsidR="00AD288E" w:rsidRPr="00040BDC" w:rsidRDefault="00AD288E" w:rsidP="004A165C">
      <w:pPr>
        <w:pStyle w:val="Normalnoindent"/>
        <w:rPr>
          <w:rFonts w:eastAsia="Times New Roman"/>
          <w:lang w:eastAsia="zh-CN"/>
        </w:rPr>
      </w:pPr>
      <w:r w:rsidRPr="00040BDC">
        <w:rPr>
          <w:szCs w:val="24"/>
          <w:lang w:eastAsia="zh-CN"/>
        </w:rPr>
        <w:t>3</w:t>
      </w:r>
      <w:r w:rsidRPr="00040BDC">
        <w:rPr>
          <w:szCs w:val="24"/>
          <w:lang w:eastAsia="zh-CN"/>
        </w:rPr>
        <w:tab/>
      </w:r>
      <w:r w:rsidRPr="00040BDC">
        <w:rPr>
          <w:rFonts w:hint="eastAsia"/>
          <w:szCs w:val="24"/>
          <w:lang w:eastAsia="zh-CN"/>
        </w:rPr>
        <w:t>审议上述“</w:t>
      </w:r>
      <w:r w:rsidRPr="00040BDC">
        <w:rPr>
          <w:rStyle w:val="Italic0"/>
          <w:rFonts w:hint="eastAsia"/>
          <w:lang w:eastAsia="zh-CN"/>
        </w:rPr>
        <w:t>责成</w:t>
      </w:r>
      <w:r w:rsidRPr="00040BDC">
        <w:rPr>
          <w:rFonts w:hint="eastAsia"/>
          <w:szCs w:val="24"/>
          <w:lang w:eastAsia="zh-CN"/>
        </w:rPr>
        <w:t>2</w:t>
      </w:r>
      <w:r w:rsidRPr="00040BDC">
        <w:rPr>
          <w:rFonts w:hint="eastAsia"/>
          <w:szCs w:val="24"/>
          <w:lang w:eastAsia="zh-CN"/>
        </w:rPr>
        <w:t>”的研究</w:t>
      </w:r>
      <w:r w:rsidRPr="00040BDC">
        <w:rPr>
          <w:rFonts w:ascii="SimSun" w:hAnsi="SimSun" w:cs="SimSun" w:hint="eastAsia"/>
          <w:lang w:val="en-US" w:eastAsia="zh-CN"/>
        </w:rPr>
        <w:t>输出</w:t>
      </w:r>
      <w:r w:rsidRPr="00040BDC">
        <w:rPr>
          <w:rFonts w:hint="eastAsia"/>
          <w:szCs w:val="24"/>
          <w:lang w:eastAsia="zh-CN"/>
        </w:rPr>
        <w:t>成果，以便继续酌情使用开源；</w:t>
      </w:r>
    </w:p>
    <w:p w14:paraId="42E82E56" w14:textId="77777777" w:rsidR="00AD288E" w:rsidRPr="00040BDC" w:rsidRDefault="00AD288E" w:rsidP="004A165C">
      <w:pPr>
        <w:pStyle w:val="Normalnoindent"/>
        <w:rPr>
          <w:rFonts w:eastAsia="Times New Roman"/>
          <w:lang w:eastAsia="zh-CN"/>
        </w:rPr>
      </w:pPr>
      <w:r w:rsidRPr="00040BDC">
        <w:rPr>
          <w:lang w:eastAsia="zh-CN"/>
        </w:rPr>
        <w:t>4</w:t>
      </w:r>
      <w:r w:rsidRPr="00040BDC">
        <w:rPr>
          <w:rFonts w:eastAsia="Times New Roman"/>
          <w:lang w:eastAsia="zh-CN"/>
        </w:rPr>
        <w:tab/>
      </w:r>
      <w:r w:rsidRPr="00040BDC">
        <w:rPr>
          <w:rFonts w:hint="eastAsia"/>
          <w:lang w:eastAsia="zh-CN"/>
        </w:rPr>
        <w:t>支持酌情在其工作中酌情</w:t>
      </w:r>
      <w:r w:rsidRPr="00040BDC">
        <w:rPr>
          <w:rFonts w:ascii="SimSun" w:hAnsi="SimSun" w:cs="SimSun" w:hint="eastAsia"/>
          <w:lang w:val="en-US" w:eastAsia="zh-CN"/>
        </w:rPr>
        <w:t>使用</w:t>
      </w:r>
      <w:r w:rsidRPr="00040BDC">
        <w:rPr>
          <w:rFonts w:hint="eastAsia"/>
          <w:lang w:eastAsia="zh-CN"/>
        </w:rPr>
        <w:t>开源项目，同时顾及</w:t>
      </w:r>
      <w:r w:rsidRPr="00040BDC">
        <w:rPr>
          <w:rFonts w:hint="eastAsia"/>
          <w:lang w:eastAsia="zh-CN"/>
        </w:rPr>
        <w:t>TSAG</w:t>
      </w:r>
      <w:r w:rsidRPr="00040BDC">
        <w:rPr>
          <w:rFonts w:hint="eastAsia"/>
          <w:lang w:eastAsia="zh-CN"/>
        </w:rPr>
        <w:t>研究的输出成果；</w:t>
      </w:r>
    </w:p>
    <w:p w14:paraId="604678B3" w14:textId="77777777" w:rsidR="00290A42" w:rsidRPr="00040BDC" w:rsidRDefault="00290A42" w:rsidP="00290A42">
      <w:pPr>
        <w:rPr>
          <w:lang w:eastAsia="zh-CN"/>
        </w:rPr>
      </w:pPr>
      <w:r w:rsidRPr="00040BDC">
        <w:rPr>
          <w:lang w:eastAsia="zh-CN"/>
        </w:rPr>
        <w:br w:type="page"/>
      </w:r>
    </w:p>
    <w:p w14:paraId="0A91549B" w14:textId="77777777" w:rsidR="00AD288E" w:rsidRPr="00040BDC" w:rsidRDefault="00AD288E" w:rsidP="004A165C">
      <w:pPr>
        <w:pStyle w:val="Normalnoindent"/>
        <w:rPr>
          <w:rFonts w:eastAsia="Times New Roman"/>
          <w:spacing w:val="-10"/>
          <w:lang w:eastAsia="zh-CN"/>
        </w:rPr>
      </w:pPr>
      <w:r w:rsidRPr="00040BDC">
        <w:rPr>
          <w:rFonts w:eastAsia="Times New Roman"/>
          <w:spacing w:val="-10"/>
          <w:lang w:eastAsia="zh-CN"/>
        </w:rPr>
        <w:lastRenderedPageBreak/>
        <w:t>5</w:t>
      </w:r>
      <w:r w:rsidRPr="00040BDC">
        <w:rPr>
          <w:rFonts w:eastAsia="Times New Roman"/>
          <w:spacing w:val="-10"/>
          <w:lang w:eastAsia="zh-CN"/>
        </w:rPr>
        <w:tab/>
      </w:r>
      <w:r w:rsidRPr="00040BDC">
        <w:rPr>
          <w:rFonts w:hint="eastAsia"/>
          <w:spacing w:val="-10"/>
          <w:lang w:eastAsia="zh-CN"/>
        </w:rPr>
        <w:t>继续参与开源项目，</w:t>
      </w:r>
    </w:p>
    <w:p w14:paraId="04676F2A" w14:textId="77777777" w:rsidR="00AD288E" w:rsidRPr="00040BDC" w:rsidRDefault="00AD288E" w:rsidP="00AD288E">
      <w:pPr>
        <w:pStyle w:val="Call"/>
        <w:rPr>
          <w:lang w:eastAsia="zh-CN"/>
        </w:rPr>
      </w:pPr>
      <w:r w:rsidRPr="00040BDC">
        <w:rPr>
          <w:rFonts w:hint="eastAsia"/>
          <w:lang w:eastAsia="zh-CN"/>
        </w:rPr>
        <w:t>责成电信标准化局主任</w:t>
      </w:r>
    </w:p>
    <w:p w14:paraId="0F206239" w14:textId="77777777" w:rsidR="00AD288E" w:rsidRPr="00040BDC" w:rsidRDefault="00AD288E" w:rsidP="004A165C">
      <w:pPr>
        <w:pStyle w:val="Normalnoindent"/>
        <w:rPr>
          <w:rFonts w:eastAsia="Times New Roman"/>
          <w:szCs w:val="24"/>
          <w:lang w:eastAsia="zh-CN"/>
        </w:rPr>
      </w:pPr>
      <w:r w:rsidRPr="00040BDC">
        <w:rPr>
          <w:szCs w:val="24"/>
          <w:lang w:eastAsia="zh-CN"/>
        </w:rPr>
        <w:t>1</w:t>
      </w:r>
      <w:r w:rsidRPr="00040BDC">
        <w:rPr>
          <w:rFonts w:eastAsia="Times New Roman"/>
          <w:szCs w:val="24"/>
          <w:lang w:eastAsia="zh-CN"/>
        </w:rPr>
        <w:tab/>
      </w:r>
      <w:r w:rsidRPr="00040BDC">
        <w:rPr>
          <w:rFonts w:hint="eastAsia"/>
          <w:szCs w:val="24"/>
          <w:lang w:eastAsia="zh-CN"/>
        </w:rPr>
        <w:t>与开源界和电信发展局协作，向</w:t>
      </w:r>
      <w:r w:rsidRPr="00040BDC">
        <w:rPr>
          <w:rFonts w:hint="eastAsia"/>
          <w:szCs w:val="24"/>
          <w:lang w:eastAsia="zh-CN"/>
        </w:rPr>
        <w:t>ITU-T</w:t>
      </w:r>
      <w:r w:rsidRPr="00040BDC">
        <w:rPr>
          <w:rFonts w:hint="eastAsia"/>
          <w:szCs w:val="24"/>
          <w:lang w:eastAsia="zh-CN"/>
        </w:rPr>
        <w:t>与会者提供与开源相关的培训（如，演示会、研讨会、讲习班），同时考虑到</w:t>
      </w:r>
      <w:r w:rsidRPr="00040BDC">
        <w:rPr>
          <w:rFonts w:hint="eastAsia"/>
          <w:szCs w:val="24"/>
          <w:lang w:eastAsia="zh-CN"/>
        </w:rPr>
        <w:t>ITU-T</w:t>
      </w:r>
      <w:r w:rsidRPr="00040BDC">
        <w:rPr>
          <w:rFonts w:hint="eastAsia"/>
          <w:szCs w:val="24"/>
          <w:lang w:eastAsia="zh-CN"/>
        </w:rPr>
        <w:t>缩小标准化差距、数字性别差距的目标及国际电联的预算局限性；</w:t>
      </w:r>
    </w:p>
    <w:p w14:paraId="6864CE84" w14:textId="77777777" w:rsidR="00AD288E" w:rsidRPr="00040BDC" w:rsidRDefault="00AD288E" w:rsidP="004A165C">
      <w:pPr>
        <w:pStyle w:val="Normalnoindent"/>
        <w:rPr>
          <w:szCs w:val="24"/>
          <w:lang w:eastAsia="zh-CN"/>
        </w:rPr>
      </w:pPr>
      <w:r w:rsidRPr="00040BDC">
        <w:rPr>
          <w:szCs w:val="24"/>
          <w:lang w:val="en-US" w:eastAsia="zh-CN"/>
        </w:rPr>
        <w:t>2</w:t>
      </w:r>
      <w:r w:rsidRPr="00040BDC">
        <w:rPr>
          <w:szCs w:val="24"/>
          <w:lang w:eastAsia="zh-CN"/>
        </w:rPr>
        <w:tab/>
      </w:r>
      <w:r w:rsidRPr="00040BDC">
        <w:rPr>
          <w:rFonts w:hint="eastAsia"/>
          <w:szCs w:val="24"/>
          <w:lang w:eastAsia="zh-CN"/>
        </w:rPr>
        <w:t>每年向</w:t>
      </w:r>
      <w:r w:rsidRPr="00040BDC">
        <w:rPr>
          <w:rFonts w:hint="eastAsia"/>
          <w:szCs w:val="24"/>
          <w:lang w:eastAsia="zh-CN"/>
        </w:rPr>
        <w:t>TSAG</w:t>
      </w:r>
      <w:r w:rsidRPr="00040BDC">
        <w:rPr>
          <w:rFonts w:hint="eastAsia"/>
          <w:szCs w:val="24"/>
          <w:lang w:eastAsia="zh-CN"/>
        </w:rPr>
        <w:t>提交落实本决议的进展报告，</w:t>
      </w:r>
    </w:p>
    <w:p w14:paraId="7E53856D" w14:textId="77777777" w:rsidR="00AD288E" w:rsidRPr="00040BDC" w:rsidRDefault="00AD288E" w:rsidP="00AD288E">
      <w:pPr>
        <w:pStyle w:val="Call"/>
        <w:rPr>
          <w:lang w:eastAsia="zh-CN"/>
        </w:rPr>
      </w:pPr>
      <w:r w:rsidRPr="00040BDC">
        <w:rPr>
          <w:rFonts w:hint="eastAsia"/>
          <w:lang w:eastAsia="zh-CN"/>
        </w:rPr>
        <w:t>责成电信标准化顾问组</w:t>
      </w:r>
    </w:p>
    <w:p w14:paraId="6532A0E1" w14:textId="77777777" w:rsidR="00AD288E" w:rsidRPr="00040BDC" w:rsidRDefault="00AD288E" w:rsidP="00AD288E">
      <w:pPr>
        <w:ind w:firstLineChars="200" w:firstLine="480"/>
        <w:rPr>
          <w:szCs w:val="24"/>
          <w:lang w:eastAsia="zh-CN"/>
        </w:rPr>
      </w:pPr>
      <w:r w:rsidRPr="00040BDC">
        <w:rPr>
          <w:rFonts w:hint="eastAsia"/>
          <w:szCs w:val="24"/>
          <w:lang w:eastAsia="zh-CN"/>
        </w:rPr>
        <w:t>继续落实有关开源问题的</w:t>
      </w:r>
      <w:r w:rsidRPr="00040BDC">
        <w:rPr>
          <w:szCs w:val="24"/>
          <w:lang w:eastAsia="zh-CN"/>
        </w:rPr>
        <w:t>TSAG</w:t>
      </w:r>
      <w:r w:rsidRPr="00040BDC">
        <w:rPr>
          <w:rFonts w:hint="eastAsia"/>
          <w:szCs w:val="24"/>
          <w:lang w:eastAsia="zh-CN"/>
        </w:rPr>
        <w:t>第</w:t>
      </w:r>
      <w:r w:rsidRPr="00040BDC">
        <w:rPr>
          <w:szCs w:val="24"/>
          <w:lang w:eastAsia="zh-CN"/>
        </w:rPr>
        <w:t>8</w:t>
      </w:r>
      <w:r w:rsidRPr="00040BDC">
        <w:rPr>
          <w:rFonts w:hint="eastAsia"/>
          <w:szCs w:val="24"/>
          <w:lang w:eastAsia="zh-CN"/>
        </w:rPr>
        <w:t>号报告的</w:t>
      </w:r>
      <w:r w:rsidRPr="00040BDC">
        <w:rPr>
          <w:szCs w:val="24"/>
          <w:lang w:eastAsia="zh-CN"/>
        </w:rPr>
        <w:t>结果</w:t>
      </w:r>
      <w:r w:rsidRPr="00040BDC">
        <w:rPr>
          <w:rFonts w:hint="eastAsia"/>
          <w:szCs w:val="24"/>
          <w:lang w:eastAsia="zh-CN"/>
        </w:rPr>
        <w:t>，</w:t>
      </w:r>
    </w:p>
    <w:p w14:paraId="6252C25C" w14:textId="77777777" w:rsidR="00AD288E" w:rsidRPr="00040BDC" w:rsidRDefault="00AD288E" w:rsidP="00AD288E">
      <w:pPr>
        <w:pStyle w:val="Call"/>
        <w:rPr>
          <w:lang w:eastAsia="zh-CN"/>
        </w:rPr>
      </w:pPr>
      <w:r w:rsidRPr="00040BDC">
        <w:rPr>
          <w:rFonts w:hint="eastAsia"/>
          <w:lang w:eastAsia="zh-CN"/>
        </w:rPr>
        <w:t>请国</w:t>
      </w:r>
      <w:r w:rsidRPr="00040BDC">
        <w:rPr>
          <w:lang w:eastAsia="zh-CN"/>
        </w:rPr>
        <w:t>际电联</w:t>
      </w:r>
      <w:r w:rsidRPr="00040BDC">
        <w:rPr>
          <w:rFonts w:hint="eastAsia"/>
          <w:lang w:eastAsia="zh-CN"/>
        </w:rPr>
        <w:t xml:space="preserve">理事会财务和人力资源工作组 </w:t>
      </w:r>
    </w:p>
    <w:p w14:paraId="1BF72F79" w14:textId="77777777" w:rsidR="00AD288E" w:rsidRPr="00040BDC" w:rsidRDefault="00AD288E" w:rsidP="00AD288E">
      <w:pPr>
        <w:ind w:firstLineChars="200" w:firstLine="480"/>
        <w:rPr>
          <w:lang w:eastAsia="zh-CN"/>
        </w:rPr>
      </w:pPr>
      <w:r w:rsidRPr="00040BDC">
        <w:rPr>
          <w:rFonts w:hint="eastAsia"/>
          <w:lang w:eastAsia="zh-CN"/>
        </w:rPr>
        <w:t>评估落实本决议对国际电联所具有的任何潜在财务影响，</w:t>
      </w:r>
    </w:p>
    <w:p w14:paraId="74E4E595" w14:textId="77777777" w:rsidR="00AD288E" w:rsidRPr="00040BDC" w:rsidRDefault="00AD288E" w:rsidP="00AD288E">
      <w:pPr>
        <w:pStyle w:val="Call"/>
        <w:rPr>
          <w:lang w:eastAsia="zh-CN"/>
        </w:rPr>
      </w:pPr>
      <w:r w:rsidRPr="00040BDC">
        <w:rPr>
          <w:rFonts w:hint="eastAsia"/>
          <w:lang w:eastAsia="zh-CN"/>
        </w:rPr>
        <w:t>请国际电联成员</w:t>
      </w:r>
    </w:p>
    <w:p w14:paraId="0C4880EA" w14:textId="77777777" w:rsidR="00AD288E" w:rsidRPr="00040BDC" w:rsidRDefault="00AD288E" w:rsidP="00AD288E">
      <w:pPr>
        <w:ind w:firstLineChars="200" w:firstLine="480"/>
        <w:rPr>
          <w:lang w:eastAsia="zh-CN"/>
        </w:rPr>
      </w:pPr>
      <w:r w:rsidRPr="00040BDC">
        <w:rPr>
          <w:rFonts w:hint="eastAsia"/>
          <w:lang w:eastAsia="zh-CN"/>
        </w:rPr>
        <w:t>为落实本决议贡献力量。</w:t>
      </w:r>
    </w:p>
    <w:p w14:paraId="5486472E" w14:textId="77777777" w:rsidR="00AD288E" w:rsidRPr="00040BDC" w:rsidRDefault="00AD288E" w:rsidP="00AD288E">
      <w:pPr>
        <w:ind w:firstLineChars="200" w:firstLine="480"/>
        <w:rPr>
          <w:rFonts w:asciiTheme="minorEastAsia" w:eastAsiaTheme="minorEastAsia" w:hAnsiTheme="minorEastAsia"/>
          <w:lang w:eastAsia="zh-CN"/>
        </w:rPr>
      </w:pPr>
    </w:p>
    <w:p w14:paraId="3E659610" w14:textId="77777777" w:rsidR="00AF1F9F" w:rsidRPr="00040BDC" w:rsidRDefault="00AF1F9F" w:rsidP="00AD288E">
      <w:pPr>
        <w:ind w:firstLineChars="200" w:firstLine="480"/>
        <w:rPr>
          <w:rFonts w:asciiTheme="minorEastAsia" w:eastAsiaTheme="minorEastAsia" w:hAnsiTheme="minorEastAsia"/>
          <w:lang w:eastAsia="zh-CN"/>
        </w:rPr>
      </w:pPr>
    </w:p>
    <w:p w14:paraId="5A3AC24C" w14:textId="77777777" w:rsidR="00AF1F9F" w:rsidRPr="00040BDC" w:rsidRDefault="00AF1F9F" w:rsidP="00AD288E">
      <w:pPr>
        <w:ind w:firstLineChars="200" w:firstLine="480"/>
        <w:rPr>
          <w:rFonts w:asciiTheme="minorEastAsia" w:eastAsiaTheme="minorEastAsia" w:hAnsiTheme="minorEastAsia"/>
          <w:lang w:eastAsia="zh-CN"/>
        </w:rPr>
      </w:pPr>
    </w:p>
    <w:p w14:paraId="1B3CB953" w14:textId="77777777" w:rsidR="00AF1F9F" w:rsidRPr="00040BDC" w:rsidRDefault="00AF1F9F" w:rsidP="00AD288E">
      <w:pPr>
        <w:ind w:firstLineChars="200" w:firstLine="480"/>
        <w:rPr>
          <w:rFonts w:asciiTheme="minorEastAsia" w:eastAsiaTheme="minorEastAsia" w:hAnsiTheme="minorEastAsia"/>
          <w:lang w:eastAsia="zh-CN"/>
        </w:rPr>
      </w:pPr>
    </w:p>
    <w:p w14:paraId="039E6538" w14:textId="77777777" w:rsidR="00AF1F9F" w:rsidRPr="00040BDC" w:rsidRDefault="00AF1F9F" w:rsidP="00AD288E">
      <w:pPr>
        <w:ind w:firstLineChars="200" w:firstLine="480"/>
        <w:rPr>
          <w:rFonts w:asciiTheme="minorEastAsia" w:eastAsiaTheme="minorEastAsia" w:hAnsiTheme="minorEastAsia"/>
          <w:lang w:eastAsia="zh-CN"/>
        </w:rPr>
      </w:pPr>
    </w:p>
    <w:p w14:paraId="6E9DD46E" w14:textId="77777777" w:rsidR="00AF1F9F" w:rsidRPr="00040BDC" w:rsidRDefault="00AF1F9F" w:rsidP="00AD288E">
      <w:pPr>
        <w:ind w:firstLineChars="200" w:firstLine="480"/>
        <w:rPr>
          <w:rFonts w:asciiTheme="minorEastAsia" w:eastAsiaTheme="minorEastAsia" w:hAnsiTheme="minorEastAsia"/>
          <w:lang w:eastAsia="zh-CN"/>
        </w:rPr>
      </w:pPr>
    </w:p>
    <w:p w14:paraId="37EB7DEB" w14:textId="77777777" w:rsidR="00AF1F9F" w:rsidRPr="00040BDC" w:rsidRDefault="00AF1F9F" w:rsidP="00AD288E">
      <w:pPr>
        <w:ind w:firstLineChars="200" w:firstLine="480"/>
        <w:rPr>
          <w:rFonts w:asciiTheme="minorEastAsia" w:eastAsiaTheme="minorEastAsia" w:hAnsiTheme="minorEastAsia"/>
          <w:lang w:eastAsia="zh-CN"/>
        </w:rPr>
      </w:pPr>
    </w:p>
    <w:p w14:paraId="604A60E2" w14:textId="77777777" w:rsidR="00AF1F9F" w:rsidRPr="00040BDC" w:rsidRDefault="00AF1F9F" w:rsidP="00AD288E">
      <w:pPr>
        <w:ind w:firstLineChars="200" w:firstLine="480"/>
        <w:rPr>
          <w:rFonts w:asciiTheme="minorEastAsia" w:eastAsiaTheme="minorEastAsia" w:hAnsiTheme="minorEastAsia"/>
          <w:lang w:eastAsia="zh-CN"/>
        </w:rPr>
      </w:pPr>
    </w:p>
    <w:p w14:paraId="2073A701" w14:textId="77777777" w:rsidR="00AF1F9F" w:rsidRPr="00040BDC" w:rsidRDefault="00AF1F9F" w:rsidP="00AD288E">
      <w:pPr>
        <w:ind w:firstLineChars="200" w:firstLine="480"/>
        <w:rPr>
          <w:rFonts w:asciiTheme="minorEastAsia" w:eastAsiaTheme="minorEastAsia" w:hAnsiTheme="minorEastAsia"/>
          <w:lang w:eastAsia="zh-CN"/>
        </w:rPr>
      </w:pPr>
    </w:p>
    <w:p w14:paraId="0FDA903B" w14:textId="77777777" w:rsidR="00AF1F9F" w:rsidRPr="00040BDC" w:rsidRDefault="00AF1F9F" w:rsidP="00AD288E">
      <w:pPr>
        <w:ind w:firstLineChars="200" w:firstLine="480"/>
        <w:rPr>
          <w:rFonts w:asciiTheme="minorEastAsia" w:eastAsiaTheme="minorEastAsia" w:hAnsiTheme="minorEastAsia"/>
          <w:lang w:eastAsia="zh-CN"/>
        </w:rPr>
      </w:pPr>
    </w:p>
    <w:p w14:paraId="4EDBEA1F" w14:textId="77777777" w:rsidR="00AF1F9F" w:rsidRPr="00040BDC" w:rsidRDefault="00AF1F9F" w:rsidP="00AD288E">
      <w:pPr>
        <w:ind w:firstLineChars="200" w:firstLine="480"/>
        <w:rPr>
          <w:rFonts w:asciiTheme="minorEastAsia" w:eastAsiaTheme="minorEastAsia" w:hAnsiTheme="minorEastAsia"/>
          <w:lang w:eastAsia="zh-CN"/>
        </w:rPr>
      </w:pPr>
    </w:p>
    <w:p w14:paraId="65B17410" w14:textId="77777777" w:rsidR="00AF1F9F" w:rsidRPr="00040BDC" w:rsidRDefault="00AF1F9F" w:rsidP="00AD288E">
      <w:pPr>
        <w:ind w:firstLineChars="200" w:firstLine="480"/>
        <w:rPr>
          <w:rFonts w:asciiTheme="minorEastAsia" w:eastAsiaTheme="minorEastAsia" w:hAnsiTheme="minorEastAsia"/>
          <w:lang w:eastAsia="zh-CN"/>
        </w:rPr>
      </w:pPr>
    </w:p>
    <w:p w14:paraId="63BE6A9E" w14:textId="77777777" w:rsidR="00AD288E" w:rsidRPr="00040BDC" w:rsidRDefault="00AD288E" w:rsidP="00AD288E">
      <w:pPr>
        <w:ind w:firstLineChars="200" w:firstLine="480"/>
        <w:rPr>
          <w:rFonts w:asciiTheme="minorEastAsia" w:eastAsiaTheme="minorEastAsia" w:hAnsiTheme="minorEastAsia"/>
          <w:lang w:eastAsia="zh-CN"/>
        </w:rPr>
      </w:pPr>
    </w:p>
    <w:p w14:paraId="1B0D2351" w14:textId="77777777" w:rsidR="00AD288E" w:rsidRPr="00040BDC" w:rsidRDefault="00AD288E" w:rsidP="00F41600">
      <w:pPr>
        <w:tabs>
          <w:tab w:val="clear" w:pos="794"/>
          <w:tab w:val="clear" w:pos="1191"/>
          <w:tab w:val="clear" w:pos="1588"/>
          <w:tab w:val="clear" w:pos="1985"/>
        </w:tabs>
        <w:overflowPunct/>
        <w:autoSpaceDE/>
        <w:autoSpaceDN/>
        <w:adjustRightInd/>
        <w:spacing w:before="0"/>
        <w:textAlignment w:val="auto"/>
        <w:rPr>
          <w:lang w:eastAsia="zh-CN"/>
        </w:rPr>
      </w:pPr>
    </w:p>
    <w:p w14:paraId="62108DD3" w14:textId="77777777" w:rsidR="00AD288E" w:rsidRPr="00040BDC" w:rsidRDefault="00AD288E" w:rsidP="00F41600">
      <w:pPr>
        <w:tabs>
          <w:tab w:val="clear" w:pos="794"/>
          <w:tab w:val="clear" w:pos="1191"/>
          <w:tab w:val="clear" w:pos="1588"/>
          <w:tab w:val="clear" w:pos="1985"/>
        </w:tabs>
        <w:overflowPunct/>
        <w:autoSpaceDE/>
        <w:autoSpaceDN/>
        <w:adjustRightInd/>
        <w:spacing w:before="0"/>
        <w:textAlignment w:val="auto"/>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01DC8B8" w14:textId="77777777" w:rsidR="00C510DA" w:rsidRPr="00040BDC" w:rsidRDefault="00C510DA" w:rsidP="00F81018">
      <w:pPr>
        <w:pStyle w:val="ResNo"/>
        <w:rPr>
          <w:lang w:eastAsia="zh-CN"/>
        </w:rPr>
      </w:pPr>
      <w:bookmarkStart w:id="283" w:name="_Toc191025597"/>
      <w:bookmarkStart w:id="284" w:name="_Toc191026346"/>
      <w:bookmarkStart w:id="285" w:name="_Toc192077550"/>
      <w:r w:rsidRPr="00040BDC">
        <w:rPr>
          <w:rStyle w:val="href"/>
          <w:rFonts w:hint="eastAsia"/>
          <w:lang w:eastAsia="zh-CN"/>
        </w:rPr>
        <w:lastRenderedPageBreak/>
        <w:t>第</w:t>
      </w:r>
      <w:r w:rsidRPr="00040BDC">
        <w:rPr>
          <w:rStyle w:val="href"/>
          <w:lang w:eastAsia="zh-CN"/>
        </w:rPr>
        <w:t>91</w:t>
      </w:r>
      <w:r w:rsidRPr="00040BDC">
        <w:rPr>
          <w:rStyle w:val="href"/>
          <w:rFonts w:hint="eastAsia"/>
          <w:lang w:eastAsia="zh-CN"/>
        </w:rPr>
        <w:t>号</w:t>
      </w:r>
      <w:r w:rsidRPr="00040BDC">
        <w:rPr>
          <w:rStyle w:val="href"/>
          <w:lang w:eastAsia="zh-CN"/>
        </w:rPr>
        <w:t>决议</w:t>
      </w:r>
      <w:r w:rsidRPr="00040BDC">
        <w:rPr>
          <w:lang w:eastAsia="zh-CN"/>
        </w:rPr>
        <w:t>（</w:t>
      </w:r>
      <w:r w:rsidR="00F945CB" w:rsidRPr="00040BDC">
        <w:rPr>
          <w:rFonts w:hint="eastAsia"/>
          <w:lang w:eastAsia="zh-CN"/>
        </w:rPr>
        <w:t>2024</w:t>
      </w:r>
      <w:r w:rsidR="00F945CB" w:rsidRPr="00040BDC">
        <w:rPr>
          <w:rFonts w:hint="eastAsia"/>
          <w:lang w:eastAsia="zh-CN"/>
        </w:rPr>
        <w:t>年，新德里，修订版</w:t>
      </w:r>
      <w:r w:rsidRPr="00040BDC">
        <w:rPr>
          <w:lang w:eastAsia="zh-CN"/>
        </w:rPr>
        <w:t>）</w:t>
      </w:r>
      <w:bookmarkEnd w:id="283"/>
      <w:bookmarkEnd w:id="284"/>
      <w:bookmarkEnd w:id="285"/>
    </w:p>
    <w:p w14:paraId="01AA185C" w14:textId="77777777" w:rsidR="00C510DA" w:rsidRPr="00040BDC" w:rsidRDefault="00F945CB" w:rsidP="00A122D5">
      <w:pPr>
        <w:pStyle w:val="Restitle"/>
        <w:outlineLvl w:val="0"/>
        <w:rPr>
          <w:rStyle w:val="Bold"/>
          <w:lang w:eastAsia="zh-CN"/>
        </w:rPr>
      </w:pPr>
      <w:bookmarkStart w:id="286" w:name="_Toc191025598"/>
      <w:bookmarkStart w:id="287" w:name="_Toc191026347"/>
      <w:bookmarkStart w:id="288" w:name="_Toc192077551"/>
      <w:r w:rsidRPr="00040BDC">
        <w:rPr>
          <w:rFonts w:hint="eastAsia"/>
          <w:lang w:eastAsia="zh-CN"/>
        </w:rPr>
        <w:t>加强对国</w:t>
      </w:r>
      <w:r w:rsidRPr="00040BDC">
        <w:rPr>
          <w:lang w:eastAsia="zh-CN"/>
        </w:rPr>
        <w:t>际电</w:t>
      </w:r>
      <w:proofErr w:type="gramStart"/>
      <w:r w:rsidRPr="00040BDC">
        <w:rPr>
          <w:lang w:eastAsia="zh-CN"/>
        </w:rPr>
        <w:t>联电信</w:t>
      </w:r>
      <w:proofErr w:type="gramEnd"/>
      <w:r w:rsidRPr="00040BDC">
        <w:rPr>
          <w:lang w:eastAsia="zh-CN"/>
        </w:rPr>
        <w:t>标准化部门</w:t>
      </w:r>
      <w:r w:rsidRPr="00040BDC">
        <w:rPr>
          <w:rFonts w:hint="eastAsia"/>
          <w:lang w:eastAsia="zh-CN"/>
        </w:rPr>
        <w:t>所发布的</w:t>
      </w:r>
      <w:r w:rsidRPr="00040BDC">
        <w:rPr>
          <w:lang w:eastAsia="zh-CN"/>
        </w:rPr>
        <w:br/>
      </w:r>
      <w:r w:rsidRPr="00040BDC">
        <w:rPr>
          <w:rFonts w:hint="eastAsia"/>
          <w:lang w:eastAsia="zh-CN"/>
        </w:rPr>
        <w:t>编号</w:t>
      </w:r>
      <w:r w:rsidRPr="00040BDC">
        <w:rPr>
          <w:lang w:eastAsia="zh-CN"/>
        </w:rPr>
        <w:t>方案</w:t>
      </w:r>
      <w:r w:rsidRPr="00040BDC">
        <w:rPr>
          <w:rFonts w:hint="eastAsia"/>
          <w:lang w:eastAsia="zh-CN"/>
        </w:rPr>
        <w:t>信息电子资料库的访问</w:t>
      </w:r>
      <w:bookmarkEnd w:id="286"/>
      <w:bookmarkEnd w:id="287"/>
      <w:bookmarkEnd w:id="288"/>
    </w:p>
    <w:p w14:paraId="757528E8" w14:textId="77777777" w:rsidR="00C510DA" w:rsidRPr="00040BDC" w:rsidRDefault="00C510DA" w:rsidP="00F81018">
      <w:pPr>
        <w:pStyle w:val="Resref"/>
        <w:rPr>
          <w:lang w:eastAsia="zh-CN"/>
        </w:rPr>
      </w:pPr>
      <w:r w:rsidRPr="00040BDC">
        <w:rPr>
          <w:lang w:eastAsia="zh-CN"/>
        </w:rPr>
        <w:t>（</w:t>
      </w:r>
      <w:r w:rsidRPr="00040BDC">
        <w:rPr>
          <w:rStyle w:val="Italic0"/>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00F945CB" w:rsidRPr="00040BDC">
        <w:rPr>
          <w:rStyle w:val="Italic0"/>
          <w:rFonts w:hint="eastAsia"/>
          <w:lang w:eastAsia="zh-CN"/>
        </w:rPr>
        <w:t>；</w:t>
      </w:r>
      <w:r w:rsidR="00F945CB" w:rsidRPr="00040BDC">
        <w:rPr>
          <w:rStyle w:val="Italic0"/>
          <w:rFonts w:hint="eastAsia"/>
          <w:lang w:eastAsia="zh-CN"/>
        </w:rPr>
        <w:t>2024</w:t>
      </w:r>
      <w:r w:rsidR="00F945CB" w:rsidRPr="00040BDC">
        <w:rPr>
          <w:rStyle w:val="Italic0"/>
          <w:rFonts w:hint="eastAsia"/>
          <w:lang w:eastAsia="zh-CN"/>
        </w:rPr>
        <w:t>年，新德里</w:t>
      </w:r>
      <w:r w:rsidRPr="00040BDC">
        <w:rPr>
          <w:lang w:eastAsia="zh-CN"/>
        </w:rPr>
        <w:t>）</w:t>
      </w:r>
    </w:p>
    <w:p w14:paraId="2AAF41EC" w14:textId="77777777" w:rsidR="00C510DA" w:rsidRPr="00040BDC" w:rsidRDefault="00C510DA" w:rsidP="00C42ACA">
      <w:pPr>
        <w:pStyle w:val="Normalnoindent"/>
        <w:rPr>
          <w:lang w:eastAsia="zh-CN"/>
        </w:rPr>
      </w:pPr>
      <w:r w:rsidRPr="00040BDC">
        <w:rPr>
          <w:rFonts w:hint="eastAsia"/>
          <w:lang w:eastAsia="zh-CN"/>
        </w:rPr>
        <w:t>世界</w:t>
      </w:r>
      <w:r w:rsidRPr="00040BDC">
        <w:rPr>
          <w:lang w:eastAsia="zh-CN"/>
        </w:rPr>
        <w:t>电信标准化全会（</w:t>
      </w:r>
      <w:r w:rsidR="00F945CB" w:rsidRPr="00040BDC">
        <w:rPr>
          <w:rFonts w:hint="eastAsia"/>
          <w:lang w:eastAsia="zh-CN"/>
        </w:rPr>
        <w:t>2024</w:t>
      </w:r>
      <w:r w:rsidR="00F945CB" w:rsidRPr="00040BDC">
        <w:rPr>
          <w:rFonts w:hint="eastAsia"/>
          <w:lang w:eastAsia="zh-CN"/>
        </w:rPr>
        <w:t>年，新德里</w:t>
      </w:r>
      <w:r w:rsidRPr="00040BDC">
        <w:rPr>
          <w:lang w:eastAsia="zh-CN"/>
        </w:rPr>
        <w:t>）</w:t>
      </w:r>
      <w:r w:rsidRPr="00040BDC">
        <w:rPr>
          <w:rFonts w:hint="eastAsia"/>
          <w:lang w:eastAsia="zh-CN"/>
        </w:rPr>
        <w:t>，</w:t>
      </w:r>
    </w:p>
    <w:p w14:paraId="2080C07F" w14:textId="77777777" w:rsidR="00C510DA" w:rsidRPr="00040BDC" w:rsidRDefault="00C510DA" w:rsidP="00F81018">
      <w:pPr>
        <w:pStyle w:val="Call"/>
        <w:rPr>
          <w:rStyle w:val="Italic0"/>
          <w:lang w:eastAsia="zh-CN"/>
        </w:rPr>
      </w:pPr>
      <w:r w:rsidRPr="00040BDC">
        <w:rPr>
          <w:rFonts w:hint="eastAsia"/>
          <w:lang w:eastAsia="zh-CN"/>
        </w:rPr>
        <w:t>考虑到</w:t>
      </w:r>
    </w:p>
    <w:p w14:paraId="06657FBD" w14:textId="77777777" w:rsidR="00BC2D50" w:rsidRPr="00040BDC" w:rsidRDefault="00F945CB" w:rsidP="00BC2D50">
      <w:pPr>
        <w:pStyle w:val="Normalnoindent"/>
        <w:rPr>
          <w:lang w:val="en-GB" w:eastAsia="zh-CN"/>
        </w:rPr>
      </w:pPr>
      <w:r w:rsidRPr="00040BDC">
        <w:rPr>
          <w:i/>
          <w:iCs/>
          <w:lang w:eastAsia="zh-CN"/>
        </w:rPr>
        <w:t>a)</w:t>
      </w:r>
      <w:r w:rsidRPr="00040BDC">
        <w:rPr>
          <w:lang w:eastAsia="zh-CN"/>
        </w:rPr>
        <w:tab/>
      </w:r>
      <w:r w:rsidRPr="00040BDC">
        <w:rPr>
          <w:rFonts w:hint="eastAsia"/>
          <w:lang w:eastAsia="zh-CN"/>
        </w:rPr>
        <w:t>电信标准化局（</w:t>
      </w:r>
      <w:r w:rsidRPr="00040BDC">
        <w:rPr>
          <w:rFonts w:hint="eastAsia"/>
          <w:lang w:eastAsia="zh-CN"/>
        </w:rPr>
        <w:t>TSB</w:t>
      </w:r>
      <w:r w:rsidRPr="00040BDC">
        <w:rPr>
          <w:rFonts w:hint="eastAsia"/>
          <w:lang w:eastAsia="zh-CN"/>
        </w:rPr>
        <w:t>）已落实对一些编号方案信息的电子访问</w:t>
      </w:r>
      <w:r w:rsidRPr="00040BDC">
        <w:rPr>
          <w:lang w:eastAsia="zh-CN"/>
        </w:rPr>
        <w:t>；</w:t>
      </w:r>
    </w:p>
    <w:p w14:paraId="7EE22097" w14:textId="77777777" w:rsidR="00F945CB" w:rsidRPr="00040BDC" w:rsidRDefault="00F945CB" w:rsidP="00BC2D50">
      <w:pPr>
        <w:pStyle w:val="Normalnoindent"/>
        <w:rPr>
          <w:i/>
          <w:iCs/>
          <w:lang w:eastAsia="zh-CN"/>
        </w:rPr>
      </w:pPr>
      <w:r w:rsidRPr="00040BDC">
        <w:rPr>
          <w:i/>
          <w:iCs/>
          <w:lang w:eastAsia="zh-CN"/>
        </w:rPr>
        <w:t>b)</w:t>
      </w:r>
      <w:r w:rsidRPr="00040BDC">
        <w:rPr>
          <w:lang w:eastAsia="zh-CN"/>
        </w:rPr>
        <w:tab/>
      </w:r>
      <w:r w:rsidRPr="00040BDC">
        <w:rPr>
          <w:rFonts w:hint="eastAsia"/>
          <w:lang w:eastAsia="zh-CN"/>
        </w:rPr>
        <w:t>加强电子接入对成员国和国际电信运营商或运营机构是有利的，有助于提高电信网络及其提供的服务的可靠性，有助于提高运营商的收入保证，并可能有助于打击对国际电信码号资源的滥用，</w:t>
      </w:r>
    </w:p>
    <w:p w14:paraId="44094421" w14:textId="77777777" w:rsidR="00F945CB" w:rsidRPr="00040BDC" w:rsidRDefault="00F945CB" w:rsidP="00F945CB">
      <w:pPr>
        <w:pStyle w:val="Call"/>
        <w:rPr>
          <w:i/>
          <w:iCs/>
          <w:lang w:eastAsia="zh-CN"/>
        </w:rPr>
      </w:pPr>
      <w:r w:rsidRPr="00040BDC">
        <w:rPr>
          <w:rFonts w:hint="eastAsia"/>
          <w:lang w:eastAsia="zh-CN"/>
        </w:rPr>
        <w:t>注意到</w:t>
      </w:r>
    </w:p>
    <w:p w14:paraId="328788D2" w14:textId="77777777" w:rsidR="00F945CB" w:rsidRPr="00040BDC" w:rsidRDefault="00F945CB" w:rsidP="00F945CB">
      <w:pPr>
        <w:pStyle w:val="Normalnoindent"/>
        <w:rPr>
          <w:lang w:eastAsia="zh-CN"/>
        </w:rPr>
      </w:pPr>
      <w:r w:rsidRPr="00040BDC">
        <w:rPr>
          <w:i/>
          <w:iCs/>
          <w:lang w:eastAsia="zh-CN"/>
        </w:rPr>
        <w:t>a)</w:t>
      </w:r>
      <w:r w:rsidRPr="00040BDC">
        <w:rPr>
          <w:lang w:eastAsia="zh-CN"/>
        </w:rPr>
        <w:tab/>
      </w:r>
      <w:r w:rsidRPr="00040BDC">
        <w:rPr>
          <w:rFonts w:hint="eastAsia"/>
          <w:lang w:eastAsia="zh-CN"/>
        </w:rPr>
        <w:t>国际</w:t>
      </w:r>
      <w:r w:rsidRPr="00040BDC">
        <w:rPr>
          <w:lang w:eastAsia="zh-CN"/>
        </w:rPr>
        <w:t>电联电信标准化</w:t>
      </w:r>
      <w:r w:rsidRPr="00040BDC">
        <w:rPr>
          <w:rFonts w:ascii="SimSun" w:hAnsi="SimSun" w:cs="SimSun" w:hint="eastAsia"/>
          <w:lang w:val="en-US" w:eastAsia="zh-CN"/>
        </w:rPr>
        <w:t>部门</w:t>
      </w:r>
      <w:r w:rsidRPr="00040BDC">
        <w:rPr>
          <w:lang w:eastAsia="zh-CN"/>
        </w:rPr>
        <w:t>（</w:t>
      </w:r>
      <w:r w:rsidRPr="00040BDC">
        <w:rPr>
          <w:rFonts w:hint="eastAsia"/>
          <w:lang w:eastAsia="zh-CN"/>
        </w:rPr>
        <w:t>ITU-T</w:t>
      </w:r>
      <w:r w:rsidRPr="00040BDC">
        <w:rPr>
          <w:lang w:eastAsia="zh-CN"/>
        </w:rPr>
        <w:t>）</w:t>
      </w:r>
      <w:r w:rsidRPr="00040BDC">
        <w:rPr>
          <w:rFonts w:hint="eastAsia"/>
          <w:lang w:eastAsia="zh-CN"/>
        </w:rPr>
        <w:t>必须</w:t>
      </w:r>
      <w:r w:rsidRPr="00040BDC">
        <w:rPr>
          <w:lang w:eastAsia="zh-CN"/>
        </w:rPr>
        <w:t>在建立和维护</w:t>
      </w:r>
      <w:r w:rsidRPr="00040BDC">
        <w:rPr>
          <w:rFonts w:hint="eastAsia"/>
          <w:lang w:eastAsia="zh-CN"/>
        </w:rPr>
        <w:t>本</w:t>
      </w:r>
      <w:r w:rsidRPr="00040BDC">
        <w:rPr>
          <w:lang w:eastAsia="zh-CN"/>
        </w:rPr>
        <w:t>决议中所提及的</w:t>
      </w:r>
      <w:r w:rsidRPr="00040BDC">
        <w:rPr>
          <w:rFonts w:hint="eastAsia"/>
          <w:lang w:eastAsia="zh-CN"/>
        </w:rPr>
        <w:t>电子资料库</w:t>
      </w:r>
      <w:r w:rsidRPr="00040BDC">
        <w:rPr>
          <w:lang w:eastAsia="zh-CN"/>
        </w:rPr>
        <w:t>的过程中发挥</w:t>
      </w:r>
      <w:r w:rsidRPr="00040BDC">
        <w:rPr>
          <w:rFonts w:hint="eastAsia"/>
          <w:lang w:eastAsia="zh-CN"/>
        </w:rPr>
        <w:t>主导</w:t>
      </w:r>
      <w:r w:rsidRPr="00040BDC">
        <w:rPr>
          <w:lang w:eastAsia="zh-CN"/>
        </w:rPr>
        <w:t>作用；</w:t>
      </w:r>
    </w:p>
    <w:p w14:paraId="1498AA2C" w14:textId="77777777" w:rsidR="00F945CB" w:rsidRPr="00040BDC" w:rsidRDefault="00F945CB" w:rsidP="00F945CB">
      <w:pPr>
        <w:pStyle w:val="Normalnoindent"/>
        <w:rPr>
          <w:lang w:eastAsia="zh-CN"/>
        </w:rPr>
      </w:pPr>
      <w:r w:rsidRPr="00040BDC">
        <w:rPr>
          <w:i/>
          <w:iCs/>
          <w:lang w:eastAsia="zh-CN"/>
        </w:rPr>
        <w:t>b</w:t>
      </w:r>
      <w:r w:rsidRPr="00040BDC">
        <w:rPr>
          <w:rFonts w:eastAsia="Times New Roman"/>
          <w:i/>
          <w:iCs/>
          <w:lang w:eastAsia="zh-CN"/>
        </w:rPr>
        <w:t>)</w:t>
      </w:r>
      <w:r w:rsidRPr="00040BDC">
        <w:rPr>
          <w:lang w:eastAsia="zh-CN"/>
        </w:rPr>
        <w:tab/>
      </w:r>
      <w:r w:rsidRPr="00040BDC">
        <w:rPr>
          <w:rFonts w:hint="eastAsia"/>
          <w:lang w:eastAsia="zh-CN"/>
        </w:rPr>
        <w:t>需研究和</w:t>
      </w:r>
      <w:r w:rsidRPr="00040BDC">
        <w:rPr>
          <w:lang w:eastAsia="zh-CN"/>
        </w:rPr>
        <w:t>制定充实</w:t>
      </w:r>
      <w:r w:rsidRPr="00040BDC">
        <w:rPr>
          <w:rFonts w:hint="eastAsia"/>
          <w:lang w:eastAsia="zh-CN"/>
        </w:rPr>
        <w:t>此</w:t>
      </w:r>
      <w:r w:rsidRPr="00040BDC">
        <w:rPr>
          <w:lang w:eastAsia="zh-CN"/>
        </w:rPr>
        <w:t>类</w:t>
      </w:r>
      <w:r w:rsidRPr="00040BDC">
        <w:rPr>
          <w:rFonts w:hint="eastAsia"/>
          <w:lang w:eastAsia="zh-CN"/>
        </w:rPr>
        <w:t>电子资料库的需</w:t>
      </w:r>
      <w:r w:rsidRPr="00040BDC">
        <w:rPr>
          <w:lang w:eastAsia="zh-CN"/>
        </w:rPr>
        <w:t>求</w:t>
      </w:r>
      <w:r w:rsidRPr="00040BDC">
        <w:rPr>
          <w:rFonts w:hint="eastAsia"/>
          <w:lang w:eastAsia="zh-CN"/>
        </w:rPr>
        <w:t>；</w:t>
      </w:r>
    </w:p>
    <w:p w14:paraId="3FC51135" w14:textId="77777777" w:rsidR="00BC2D50" w:rsidRPr="00040BDC" w:rsidRDefault="00F945CB" w:rsidP="00BC2D50">
      <w:pPr>
        <w:pStyle w:val="Normalnoindent"/>
        <w:rPr>
          <w:lang w:val="en-GB" w:eastAsia="zh-CN"/>
        </w:rPr>
      </w:pPr>
      <w:r w:rsidRPr="00040BDC">
        <w:rPr>
          <w:rFonts w:eastAsia="Times New Roman"/>
          <w:i/>
          <w:lang w:eastAsia="zh-CN"/>
        </w:rPr>
        <w:t>c)</w:t>
      </w:r>
      <w:r w:rsidRPr="00040BDC">
        <w:rPr>
          <w:rFonts w:eastAsia="Times New Roman"/>
          <w:lang w:eastAsia="zh-CN"/>
        </w:rPr>
        <w:tab/>
        <w:t>ITU-T</w:t>
      </w:r>
      <w:r w:rsidRPr="00040BDC">
        <w:rPr>
          <w:lang w:eastAsia="zh-CN"/>
        </w:rPr>
        <w:t xml:space="preserve"> E.129</w:t>
      </w:r>
      <w:r w:rsidRPr="00040BDC">
        <w:rPr>
          <w:rFonts w:hint="eastAsia"/>
          <w:lang w:eastAsia="zh-CN"/>
        </w:rPr>
        <w:t>建议书请</w:t>
      </w:r>
      <w:r w:rsidRPr="00040BDC">
        <w:rPr>
          <w:lang w:eastAsia="zh-CN"/>
        </w:rPr>
        <w:t>所有国家监管机构</w:t>
      </w:r>
      <w:r w:rsidRPr="00040BDC">
        <w:rPr>
          <w:rFonts w:hint="eastAsia"/>
          <w:lang w:eastAsia="zh-CN"/>
        </w:rPr>
        <w:t>向</w:t>
      </w:r>
      <w:r w:rsidRPr="00040BDC">
        <w:rPr>
          <w:lang w:eastAsia="zh-CN"/>
        </w:rPr>
        <w:t>国际电联通报其国家</w:t>
      </w:r>
      <w:r w:rsidRPr="00040BDC">
        <w:rPr>
          <w:rFonts w:hint="eastAsia"/>
          <w:lang w:eastAsia="zh-CN"/>
        </w:rPr>
        <w:t>编</w:t>
      </w:r>
      <w:r w:rsidRPr="00040BDC">
        <w:rPr>
          <w:lang w:eastAsia="zh-CN"/>
        </w:rPr>
        <w:t>号方案（</w:t>
      </w:r>
      <w:r w:rsidRPr="00040BDC">
        <w:rPr>
          <w:rFonts w:hint="eastAsia"/>
          <w:lang w:eastAsia="zh-CN"/>
        </w:rPr>
        <w:t>即，</w:t>
      </w:r>
      <w:r w:rsidRPr="00040BDC">
        <w:rPr>
          <w:lang w:eastAsia="zh-CN"/>
        </w:rPr>
        <w:t>已划分和分配的资源）</w:t>
      </w:r>
      <w:r w:rsidRPr="00040BDC">
        <w:rPr>
          <w:rFonts w:hint="eastAsia"/>
          <w:lang w:eastAsia="zh-CN"/>
        </w:rPr>
        <w:t>；</w:t>
      </w:r>
    </w:p>
    <w:p w14:paraId="0631F314" w14:textId="77777777" w:rsidR="00F945CB" w:rsidRPr="00040BDC" w:rsidRDefault="00F945CB" w:rsidP="00BC2D50">
      <w:pPr>
        <w:pStyle w:val="Normalnoindent"/>
        <w:rPr>
          <w:lang w:eastAsia="zh-CN"/>
        </w:rPr>
      </w:pPr>
      <w:r w:rsidRPr="00040BDC">
        <w:rPr>
          <w:rFonts w:eastAsia="Times New Roman"/>
          <w:i/>
          <w:iCs/>
          <w:lang w:eastAsia="zh-CN"/>
        </w:rPr>
        <w:t>d)</w:t>
      </w:r>
      <w:r w:rsidRPr="00040BDC">
        <w:rPr>
          <w:rFonts w:eastAsia="Times New Roman"/>
          <w:lang w:eastAsia="zh-CN"/>
        </w:rPr>
        <w:tab/>
      </w:r>
      <w:r w:rsidRPr="00040BDC">
        <w:rPr>
          <w:rFonts w:hint="eastAsia"/>
          <w:lang w:eastAsia="zh-CN"/>
        </w:rPr>
        <w:t>所有国家监管机构都对编号方案信息负有责任；</w:t>
      </w:r>
    </w:p>
    <w:p w14:paraId="4546EB0E" w14:textId="77777777" w:rsidR="00F945CB" w:rsidRPr="00040BDC" w:rsidRDefault="00F945CB" w:rsidP="00F945CB">
      <w:pPr>
        <w:pStyle w:val="Normalnoindent"/>
        <w:rPr>
          <w:rFonts w:eastAsia="Times New Roman"/>
          <w:lang w:eastAsia="zh-CN"/>
        </w:rPr>
      </w:pPr>
      <w:r w:rsidRPr="00040BDC">
        <w:rPr>
          <w:i/>
          <w:iCs/>
          <w:lang w:eastAsia="zh-CN"/>
        </w:rPr>
        <w:t>e)</w:t>
      </w:r>
      <w:r w:rsidRPr="00040BDC">
        <w:rPr>
          <w:lang w:eastAsia="zh-CN"/>
        </w:rPr>
        <w:tab/>
      </w:r>
      <w:r w:rsidRPr="00040BDC">
        <w:rPr>
          <w:rFonts w:hint="eastAsia"/>
          <w:lang w:eastAsia="zh-CN"/>
        </w:rPr>
        <w:t>因新的和新兴技术和应用（如物联网、机器到机器通</w:t>
      </w:r>
      <w:r w:rsidRPr="00040BDC">
        <w:rPr>
          <w:lang w:eastAsia="zh-CN"/>
        </w:rPr>
        <w:t>信</w:t>
      </w:r>
      <w:r w:rsidRPr="00040BDC">
        <w:rPr>
          <w:rFonts w:hint="eastAsia"/>
          <w:lang w:eastAsia="zh-CN"/>
        </w:rPr>
        <w:t>与创新的全球网络和业务）的诞生，对编号</w:t>
      </w:r>
      <w:r w:rsidRPr="00040BDC">
        <w:rPr>
          <w:lang w:eastAsia="zh-CN"/>
        </w:rPr>
        <w:t>、命名、寻址和</w:t>
      </w:r>
      <w:r w:rsidRPr="00040BDC">
        <w:rPr>
          <w:rFonts w:hint="eastAsia"/>
          <w:lang w:eastAsia="zh-CN"/>
        </w:rPr>
        <w:t>标识</w:t>
      </w:r>
      <w:r w:rsidRPr="00040BDC">
        <w:rPr>
          <w:lang w:eastAsia="zh-CN"/>
        </w:rPr>
        <w:t>（</w:t>
      </w:r>
      <w:r w:rsidRPr="00040BDC">
        <w:rPr>
          <w:rFonts w:hint="eastAsia"/>
          <w:lang w:eastAsia="zh-CN"/>
        </w:rPr>
        <w:t>NNAI</w:t>
      </w:r>
      <w:r w:rsidRPr="00040BDC">
        <w:rPr>
          <w:rFonts w:hint="eastAsia"/>
          <w:lang w:eastAsia="zh-CN"/>
        </w:rPr>
        <w:t>）资源出现大量需求；</w:t>
      </w:r>
    </w:p>
    <w:p w14:paraId="4CB4590B" w14:textId="77777777" w:rsidR="00F945CB" w:rsidRPr="00040BDC" w:rsidRDefault="00F945CB" w:rsidP="00F945CB">
      <w:pPr>
        <w:pStyle w:val="Normalnoindent"/>
        <w:rPr>
          <w:rFonts w:eastAsia="Times New Roman"/>
          <w:lang w:eastAsia="zh-CN"/>
        </w:rPr>
      </w:pPr>
      <w:r w:rsidRPr="00040BDC">
        <w:rPr>
          <w:i/>
          <w:iCs/>
          <w:lang w:eastAsia="zh-CN"/>
        </w:rPr>
        <w:t>f)</w:t>
      </w:r>
      <w:r w:rsidRPr="00040BDC">
        <w:rPr>
          <w:lang w:eastAsia="zh-CN"/>
        </w:rPr>
        <w:tab/>
      </w:r>
      <w:r w:rsidRPr="00040BDC">
        <w:rPr>
          <w:rFonts w:hint="eastAsia"/>
          <w:lang w:eastAsia="zh-CN"/>
        </w:rPr>
        <w:t>有关各国预留、分配和划分</w:t>
      </w:r>
      <w:r w:rsidRPr="00040BDC">
        <w:rPr>
          <w:rFonts w:hint="eastAsia"/>
          <w:lang w:eastAsia="zh-CN"/>
        </w:rPr>
        <w:t>NNAI</w:t>
      </w:r>
      <w:r w:rsidRPr="00040BDC">
        <w:rPr>
          <w:rFonts w:hint="eastAsia"/>
          <w:lang w:eastAsia="zh-CN"/>
        </w:rPr>
        <w:t>资源的</w:t>
      </w:r>
      <w:r w:rsidRPr="00040BDC">
        <w:rPr>
          <w:lang w:eastAsia="zh-CN"/>
        </w:rPr>
        <w:t>可靠</w:t>
      </w:r>
      <w:r w:rsidRPr="00040BDC">
        <w:rPr>
          <w:rFonts w:hint="eastAsia"/>
          <w:lang w:eastAsia="zh-CN"/>
        </w:rPr>
        <w:t>信息对于确保全球电信的互连互通十分重要，</w:t>
      </w:r>
    </w:p>
    <w:p w14:paraId="3DC8D67C" w14:textId="77777777" w:rsidR="00290A42" w:rsidRPr="00040BDC" w:rsidRDefault="00290A42" w:rsidP="00290A42">
      <w:pPr>
        <w:rPr>
          <w:lang w:eastAsia="zh-CN"/>
        </w:rPr>
      </w:pPr>
      <w:r w:rsidRPr="00040BDC">
        <w:rPr>
          <w:lang w:eastAsia="zh-CN"/>
        </w:rPr>
        <w:br w:type="page"/>
      </w:r>
    </w:p>
    <w:p w14:paraId="5CD92491" w14:textId="77777777" w:rsidR="00F945CB" w:rsidRPr="00040BDC" w:rsidRDefault="00F945CB" w:rsidP="00F945CB">
      <w:pPr>
        <w:pStyle w:val="Call"/>
        <w:rPr>
          <w:lang w:eastAsia="zh-CN"/>
        </w:rPr>
      </w:pPr>
      <w:r w:rsidRPr="00040BDC">
        <w:rPr>
          <w:rFonts w:hint="eastAsia"/>
          <w:lang w:eastAsia="zh-CN"/>
        </w:rPr>
        <w:lastRenderedPageBreak/>
        <w:t>做出决议，责成国际电</w:t>
      </w:r>
      <w:proofErr w:type="gramStart"/>
      <w:r w:rsidRPr="00040BDC">
        <w:rPr>
          <w:rFonts w:hint="eastAsia"/>
          <w:lang w:eastAsia="zh-CN"/>
        </w:rPr>
        <w:t>联电信</w:t>
      </w:r>
      <w:proofErr w:type="gramEnd"/>
      <w:r w:rsidRPr="00040BDC">
        <w:rPr>
          <w:rFonts w:hint="eastAsia"/>
          <w:lang w:eastAsia="zh-CN"/>
        </w:rPr>
        <w:t>标准化部门</w:t>
      </w:r>
      <w:r w:rsidRPr="00040BDC">
        <w:rPr>
          <w:lang w:eastAsia="zh-CN"/>
        </w:rPr>
        <w:t>第2</w:t>
      </w:r>
      <w:r w:rsidRPr="00040BDC">
        <w:rPr>
          <w:rFonts w:hint="eastAsia"/>
          <w:lang w:eastAsia="zh-CN"/>
        </w:rPr>
        <w:t>研究组</w:t>
      </w:r>
    </w:p>
    <w:p w14:paraId="115CC07F" w14:textId="77777777" w:rsidR="00F945CB" w:rsidRPr="00040BDC" w:rsidRDefault="00F945CB" w:rsidP="00F945CB">
      <w:pPr>
        <w:ind w:firstLineChars="200" w:firstLine="480"/>
        <w:rPr>
          <w:lang w:eastAsia="zh-CN"/>
        </w:rPr>
      </w:pPr>
      <w:r w:rsidRPr="00040BDC">
        <w:rPr>
          <w:rFonts w:hint="eastAsia"/>
          <w:lang w:eastAsia="zh-CN"/>
        </w:rPr>
        <w:t>基于</w:t>
      </w:r>
      <w:r w:rsidRPr="00040BDC">
        <w:rPr>
          <w:lang w:eastAsia="zh-CN"/>
        </w:rPr>
        <w:t>所收到的文稿</w:t>
      </w:r>
      <w:r w:rsidRPr="00040BDC">
        <w:rPr>
          <w:rFonts w:hint="eastAsia"/>
          <w:lang w:eastAsia="zh-CN"/>
        </w:rPr>
        <w:t>和来自</w:t>
      </w:r>
      <w:r w:rsidRPr="00040BDC">
        <w:rPr>
          <w:rFonts w:hint="eastAsia"/>
          <w:lang w:eastAsia="zh-CN"/>
        </w:rPr>
        <w:t>TSB</w:t>
      </w:r>
      <w:r w:rsidRPr="00040BDC">
        <w:rPr>
          <w:rFonts w:hint="eastAsia"/>
          <w:lang w:eastAsia="zh-CN"/>
        </w:rPr>
        <w:t>的信息</w:t>
      </w:r>
      <w:r w:rsidRPr="00040BDC">
        <w:rPr>
          <w:lang w:eastAsia="zh-CN"/>
        </w:rPr>
        <w:t>研究这项事宜</w:t>
      </w:r>
      <w:r w:rsidRPr="00040BDC">
        <w:rPr>
          <w:rFonts w:hint="eastAsia"/>
          <w:lang w:eastAsia="zh-CN"/>
        </w:rPr>
        <w:t>，</w:t>
      </w:r>
      <w:r w:rsidRPr="00040BDC">
        <w:rPr>
          <w:lang w:eastAsia="zh-CN"/>
        </w:rPr>
        <w:t>并</w:t>
      </w:r>
      <w:r w:rsidRPr="00040BDC">
        <w:rPr>
          <w:rFonts w:hint="eastAsia"/>
          <w:lang w:eastAsia="zh-CN"/>
        </w:rPr>
        <w:t>组织</w:t>
      </w:r>
      <w:r w:rsidRPr="00040BDC">
        <w:rPr>
          <w:lang w:eastAsia="zh-CN"/>
        </w:rPr>
        <w:t>开展必要</w:t>
      </w:r>
      <w:r w:rsidRPr="00040BDC">
        <w:rPr>
          <w:rFonts w:hint="eastAsia"/>
          <w:lang w:eastAsia="zh-CN"/>
        </w:rPr>
        <w:t>的</w:t>
      </w:r>
      <w:r w:rsidRPr="00040BDC">
        <w:rPr>
          <w:lang w:eastAsia="zh-CN"/>
        </w:rPr>
        <w:t>工作</w:t>
      </w:r>
      <w:r w:rsidRPr="00040BDC">
        <w:rPr>
          <w:rFonts w:hint="eastAsia"/>
          <w:lang w:eastAsia="zh-CN"/>
        </w:rPr>
        <w:t>，以便确定各国对有关预留、分配和划分给各运营商</w:t>
      </w:r>
      <w:r w:rsidRPr="00040BDC">
        <w:rPr>
          <w:rFonts w:hint="eastAsia"/>
          <w:lang w:eastAsia="zh-CN"/>
        </w:rPr>
        <w:t>/</w:t>
      </w:r>
      <w:r w:rsidRPr="00040BDC">
        <w:rPr>
          <w:rFonts w:hint="eastAsia"/>
          <w:lang w:eastAsia="zh-CN"/>
        </w:rPr>
        <w:t>服务提供商的码号资源的资料库（尽可能）进行电子访问的要求，包括基于</w:t>
      </w:r>
      <w:r w:rsidRPr="00040BDC">
        <w:rPr>
          <w:lang w:eastAsia="zh-CN"/>
        </w:rPr>
        <w:t>ITU-T E.129</w:t>
      </w:r>
      <w:r w:rsidRPr="00040BDC">
        <w:rPr>
          <w:rFonts w:hint="eastAsia"/>
          <w:lang w:eastAsia="zh-CN"/>
        </w:rPr>
        <w:t>建议书陈述</w:t>
      </w:r>
      <w:r w:rsidRPr="00040BDC">
        <w:rPr>
          <w:rFonts w:hint="eastAsia"/>
          <w:lang w:eastAsia="zh-CN"/>
        </w:rPr>
        <w:t>E.164</w:t>
      </w:r>
      <w:r w:rsidRPr="00040BDC">
        <w:rPr>
          <w:rFonts w:hint="eastAsia"/>
          <w:lang w:eastAsia="zh-CN"/>
        </w:rPr>
        <w:t>国家编号方案和</w:t>
      </w:r>
      <w:r w:rsidRPr="00040BDC">
        <w:rPr>
          <w:rFonts w:hint="eastAsia"/>
          <w:lang w:eastAsia="zh-CN"/>
        </w:rPr>
        <w:t>T</w:t>
      </w:r>
      <w:r w:rsidRPr="00040BDC">
        <w:rPr>
          <w:lang w:eastAsia="zh-CN"/>
        </w:rPr>
        <w:t>SB</w:t>
      </w:r>
      <w:r w:rsidRPr="00040BDC">
        <w:rPr>
          <w:rFonts w:hint="eastAsia"/>
          <w:lang w:eastAsia="zh-CN"/>
        </w:rPr>
        <w:t>主任分配的国际码号资源，</w:t>
      </w:r>
    </w:p>
    <w:p w14:paraId="2E51783E" w14:textId="77777777" w:rsidR="00F945CB" w:rsidRPr="00040BDC" w:rsidRDefault="00F945CB" w:rsidP="00F945CB">
      <w:pPr>
        <w:pStyle w:val="Call"/>
        <w:rPr>
          <w:lang w:eastAsia="zh-CN"/>
        </w:rPr>
      </w:pPr>
      <w:r w:rsidRPr="00040BDC">
        <w:rPr>
          <w:rFonts w:hint="eastAsia"/>
          <w:lang w:eastAsia="zh-CN"/>
        </w:rPr>
        <w:t>责成电信</w:t>
      </w:r>
      <w:r w:rsidRPr="00040BDC">
        <w:rPr>
          <w:lang w:eastAsia="zh-CN"/>
        </w:rPr>
        <w:t>标准化局主任</w:t>
      </w:r>
    </w:p>
    <w:p w14:paraId="067EAD88" w14:textId="77777777" w:rsidR="00F945CB" w:rsidRPr="00040BDC" w:rsidRDefault="00F945CB" w:rsidP="00F945CB">
      <w:pPr>
        <w:pStyle w:val="Normalnoindent"/>
        <w:rPr>
          <w:lang w:eastAsia="zh-CN"/>
        </w:rPr>
      </w:pPr>
      <w:r w:rsidRPr="00040BDC">
        <w:rPr>
          <w:lang w:eastAsia="zh-CN"/>
        </w:rPr>
        <w:t>1</w:t>
      </w:r>
      <w:r w:rsidRPr="00040BDC">
        <w:rPr>
          <w:lang w:eastAsia="zh-CN"/>
        </w:rPr>
        <w:tab/>
      </w:r>
      <w:r w:rsidRPr="00040BDC">
        <w:rPr>
          <w:rFonts w:hint="eastAsia"/>
          <w:lang w:eastAsia="zh-CN"/>
        </w:rPr>
        <w:t>通过</w:t>
      </w:r>
      <w:r w:rsidRPr="00040BDC">
        <w:rPr>
          <w:lang w:eastAsia="zh-CN"/>
        </w:rPr>
        <w:t>提供有关各国</w:t>
      </w:r>
      <w:r w:rsidRPr="00040BDC">
        <w:rPr>
          <w:rFonts w:hint="eastAsia"/>
          <w:lang w:eastAsia="zh-CN"/>
        </w:rPr>
        <w:t>编号方案和国际</w:t>
      </w:r>
      <w:r w:rsidRPr="00040BDC">
        <w:rPr>
          <w:lang w:eastAsia="zh-CN"/>
        </w:rPr>
        <w:t>码号资源的</w:t>
      </w:r>
      <w:r w:rsidRPr="00040BDC">
        <w:rPr>
          <w:rFonts w:hint="eastAsia"/>
          <w:lang w:eastAsia="zh-CN"/>
        </w:rPr>
        <w:t>现有</w:t>
      </w:r>
      <w:r w:rsidRPr="00040BDC">
        <w:rPr>
          <w:lang w:eastAsia="zh-CN"/>
        </w:rPr>
        <w:t>详细信息资源</w:t>
      </w:r>
      <w:r w:rsidRPr="00040BDC">
        <w:rPr>
          <w:rFonts w:hint="eastAsia"/>
          <w:lang w:eastAsia="zh-CN"/>
        </w:rPr>
        <w:t>向</w:t>
      </w:r>
      <w:r w:rsidRPr="00040BDC">
        <w:rPr>
          <w:lang w:eastAsia="zh-CN"/>
        </w:rPr>
        <w:t>国际电联成员提供必要的帮助；</w:t>
      </w:r>
    </w:p>
    <w:p w14:paraId="44D3E710" w14:textId="77777777" w:rsidR="00F945CB" w:rsidRPr="00040BDC" w:rsidRDefault="00F945CB" w:rsidP="00F945CB">
      <w:pPr>
        <w:pStyle w:val="Normalnoindent"/>
        <w:rPr>
          <w:lang w:eastAsia="zh-CN"/>
        </w:rPr>
      </w:pPr>
      <w:r w:rsidRPr="00040BDC">
        <w:rPr>
          <w:lang w:eastAsia="zh-CN"/>
        </w:rPr>
        <w:t>2</w:t>
      </w:r>
      <w:r w:rsidRPr="00040BDC">
        <w:rPr>
          <w:lang w:eastAsia="zh-CN"/>
        </w:rPr>
        <w:tab/>
      </w:r>
      <w:r w:rsidRPr="00040BDC">
        <w:rPr>
          <w:rFonts w:hint="eastAsia"/>
          <w:lang w:eastAsia="zh-CN"/>
        </w:rPr>
        <w:t>基于</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研究组的上述研究成果，在</w:t>
      </w:r>
      <w:r w:rsidRPr="00040BDC">
        <w:rPr>
          <w:lang w:eastAsia="zh-CN"/>
        </w:rPr>
        <w:t>已划拨的预算范围内</w:t>
      </w:r>
      <w:r w:rsidRPr="00040BDC">
        <w:rPr>
          <w:rFonts w:hint="eastAsia"/>
          <w:lang w:eastAsia="zh-CN"/>
        </w:rPr>
        <w:t>建立</w:t>
      </w:r>
      <w:r w:rsidRPr="00040BDC">
        <w:rPr>
          <w:lang w:eastAsia="zh-CN"/>
        </w:rPr>
        <w:t>和维护</w:t>
      </w:r>
      <w:r w:rsidRPr="00040BDC">
        <w:rPr>
          <w:rFonts w:hint="eastAsia"/>
          <w:lang w:eastAsia="zh-CN"/>
        </w:rPr>
        <w:t>上述电子资料</w:t>
      </w:r>
      <w:r w:rsidRPr="00040BDC">
        <w:rPr>
          <w:lang w:eastAsia="zh-CN"/>
        </w:rPr>
        <w:t>库，</w:t>
      </w:r>
    </w:p>
    <w:p w14:paraId="1054348C" w14:textId="77777777" w:rsidR="00F945CB" w:rsidRPr="00040BDC" w:rsidRDefault="00F945CB" w:rsidP="00F945CB">
      <w:pPr>
        <w:pStyle w:val="Call"/>
        <w:rPr>
          <w:lang w:eastAsia="zh-CN"/>
        </w:rPr>
      </w:pPr>
      <w:r w:rsidRPr="00040BDC">
        <w:rPr>
          <w:rFonts w:hint="eastAsia"/>
          <w:lang w:eastAsia="zh-CN"/>
        </w:rPr>
        <w:t>请</w:t>
      </w:r>
      <w:r w:rsidRPr="00040BDC">
        <w:rPr>
          <w:lang w:eastAsia="zh-CN"/>
        </w:rPr>
        <w:t>成员国、部门成员、</w:t>
      </w:r>
      <w:r w:rsidRPr="00040BDC">
        <w:rPr>
          <w:rFonts w:hint="eastAsia"/>
          <w:lang w:eastAsia="zh-CN"/>
        </w:rPr>
        <w:t>部门</w:t>
      </w:r>
      <w:r w:rsidRPr="00040BDC">
        <w:rPr>
          <w:lang w:eastAsia="zh-CN"/>
        </w:rPr>
        <w:t>准成员和学术成员</w:t>
      </w:r>
    </w:p>
    <w:p w14:paraId="09708946" w14:textId="77777777" w:rsidR="00F945CB" w:rsidRPr="00040BDC" w:rsidRDefault="00F945CB" w:rsidP="00BC2D50">
      <w:pPr>
        <w:pStyle w:val="Normalnoindent"/>
        <w:rPr>
          <w:lang w:eastAsia="zh-CN"/>
        </w:rPr>
      </w:pPr>
      <w:r w:rsidRPr="00040BDC">
        <w:rPr>
          <w:lang w:eastAsia="zh-CN"/>
        </w:rPr>
        <w:t>1</w:t>
      </w:r>
      <w:r w:rsidRPr="00040BDC">
        <w:rPr>
          <w:lang w:eastAsia="zh-CN"/>
        </w:rPr>
        <w:tab/>
      </w:r>
      <w:r w:rsidRPr="00040BDC">
        <w:rPr>
          <w:rFonts w:hint="eastAsia"/>
          <w:lang w:eastAsia="zh-CN"/>
        </w:rPr>
        <w:t>为</w:t>
      </w:r>
      <w:r w:rsidRPr="00040BDC">
        <w:rPr>
          <w:lang w:eastAsia="zh-CN"/>
        </w:rPr>
        <w:t>建立该</w:t>
      </w:r>
      <w:r w:rsidRPr="00040BDC">
        <w:rPr>
          <w:rFonts w:hint="eastAsia"/>
          <w:lang w:eastAsia="zh-CN"/>
        </w:rPr>
        <w:t>电子资料</w:t>
      </w:r>
      <w:r w:rsidRPr="00040BDC">
        <w:rPr>
          <w:lang w:eastAsia="zh-CN"/>
        </w:rPr>
        <w:t>库</w:t>
      </w:r>
      <w:r w:rsidRPr="00040BDC">
        <w:rPr>
          <w:rFonts w:hint="eastAsia"/>
          <w:lang w:eastAsia="zh-CN"/>
        </w:rPr>
        <w:t>向</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w:t>
      </w:r>
      <w:r w:rsidRPr="00040BDC">
        <w:rPr>
          <w:lang w:eastAsia="zh-CN"/>
        </w:rPr>
        <w:t>和</w:t>
      </w:r>
      <w:r w:rsidRPr="00040BDC">
        <w:rPr>
          <w:rFonts w:hint="eastAsia"/>
          <w:lang w:eastAsia="zh-CN"/>
        </w:rPr>
        <w:t>电信</w:t>
      </w:r>
      <w:r w:rsidRPr="00040BDC">
        <w:rPr>
          <w:lang w:eastAsia="zh-CN"/>
        </w:rPr>
        <w:t>标准化顾问组</w:t>
      </w:r>
      <w:r w:rsidRPr="00040BDC">
        <w:rPr>
          <w:rFonts w:hint="eastAsia"/>
          <w:lang w:eastAsia="zh-CN"/>
        </w:rPr>
        <w:t>（</w:t>
      </w:r>
      <w:r w:rsidRPr="00040BDC">
        <w:rPr>
          <w:rFonts w:hint="eastAsia"/>
          <w:lang w:eastAsia="zh-CN"/>
        </w:rPr>
        <w:t>TSAG</w:t>
      </w:r>
      <w:r w:rsidRPr="00040BDC">
        <w:rPr>
          <w:rFonts w:hint="eastAsia"/>
          <w:lang w:eastAsia="zh-CN"/>
        </w:rPr>
        <w:t>）</w:t>
      </w:r>
      <w:r w:rsidRPr="00040BDC">
        <w:rPr>
          <w:lang w:eastAsia="zh-CN"/>
        </w:rPr>
        <w:t>会议提交文稿</w:t>
      </w:r>
      <w:r w:rsidRPr="00040BDC">
        <w:rPr>
          <w:rFonts w:hint="eastAsia"/>
          <w:lang w:eastAsia="zh-CN"/>
        </w:rPr>
        <w:t>；</w:t>
      </w:r>
    </w:p>
    <w:p w14:paraId="3D4EEE90" w14:textId="77777777" w:rsidR="00F945CB" w:rsidRPr="00040BDC" w:rsidRDefault="00F945CB" w:rsidP="00BC2D50">
      <w:pPr>
        <w:pStyle w:val="Normalnoindent"/>
        <w:rPr>
          <w:lang w:eastAsia="zh-CN"/>
        </w:rPr>
      </w:pPr>
      <w:r w:rsidRPr="00040BDC">
        <w:rPr>
          <w:lang w:eastAsia="zh-CN"/>
        </w:rPr>
        <w:t>2</w:t>
      </w:r>
      <w:r w:rsidRPr="00040BDC">
        <w:rPr>
          <w:lang w:eastAsia="zh-CN"/>
        </w:rPr>
        <w:tab/>
      </w:r>
      <w:r w:rsidRPr="00040BDC">
        <w:rPr>
          <w:rFonts w:hint="eastAsia"/>
          <w:lang w:eastAsia="zh-CN"/>
        </w:rPr>
        <w:t>向</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研究组和</w:t>
      </w:r>
      <w:r w:rsidRPr="00040BDC">
        <w:rPr>
          <w:rFonts w:hint="eastAsia"/>
          <w:lang w:eastAsia="zh-CN"/>
        </w:rPr>
        <w:t>TSAG</w:t>
      </w:r>
      <w:r w:rsidRPr="00040BDC">
        <w:rPr>
          <w:rFonts w:hint="eastAsia"/>
          <w:lang w:eastAsia="zh-CN"/>
        </w:rPr>
        <w:t>会议提交有关</w:t>
      </w:r>
      <w:r w:rsidRPr="00040BDC">
        <w:rPr>
          <w:rFonts w:hint="eastAsia"/>
          <w:lang w:eastAsia="zh-CN"/>
        </w:rPr>
        <w:t>ITU-T</w:t>
      </w:r>
      <w:r w:rsidRPr="00040BDC">
        <w:rPr>
          <w:rFonts w:hint="eastAsia"/>
          <w:lang w:eastAsia="zh-CN"/>
        </w:rPr>
        <w:t>维护的国家码号资源资料库的电子访问要求的文稿，</w:t>
      </w:r>
    </w:p>
    <w:p w14:paraId="1822E3A1" w14:textId="77777777" w:rsidR="00F945CB" w:rsidRPr="00040BDC" w:rsidRDefault="00F945CB" w:rsidP="00F945CB">
      <w:pPr>
        <w:pStyle w:val="Call"/>
        <w:rPr>
          <w:lang w:eastAsia="zh-CN"/>
        </w:rPr>
      </w:pPr>
      <w:r w:rsidRPr="00040BDC">
        <w:rPr>
          <w:rFonts w:hint="eastAsia"/>
          <w:lang w:eastAsia="zh-CN"/>
        </w:rPr>
        <w:t>鼓励</w:t>
      </w:r>
      <w:r w:rsidRPr="00040BDC">
        <w:rPr>
          <w:lang w:eastAsia="zh-CN"/>
        </w:rPr>
        <w:t>各成员国</w:t>
      </w:r>
    </w:p>
    <w:p w14:paraId="0D835EC0" w14:textId="77777777" w:rsidR="00F945CB" w:rsidRPr="00040BDC" w:rsidRDefault="00F945CB" w:rsidP="00F945CB">
      <w:pPr>
        <w:ind w:firstLineChars="200" w:firstLine="480"/>
        <w:rPr>
          <w:lang w:eastAsia="zh-CN"/>
        </w:rPr>
      </w:pPr>
      <w:r w:rsidRPr="00040BDC">
        <w:rPr>
          <w:rFonts w:hint="eastAsia"/>
          <w:lang w:eastAsia="zh-CN"/>
        </w:rPr>
        <w:t>根据相关</w:t>
      </w:r>
      <w:r w:rsidRPr="00040BDC">
        <w:rPr>
          <w:rFonts w:hint="eastAsia"/>
          <w:lang w:eastAsia="zh-CN"/>
        </w:rPr>
        <w:t>ITU-T</w:t>
      </w:r>
      <w:r w:rsidRPr="00040BDC">
        <w:rPr>
          <w:lang w:eastAsia="zh-CN"/>
        </w:rPr>
        <w:t>建议书，</w:t>
      </w:r>
      <w:r w:rsidRPr="00040BDC">
        <w:rPr>
          <w:rFonts w:hint="eastAsia"/>
          <w:lang w:eastAsia="zh-CN"/>
        </w:rPr>
        <w:t>并按照</w:t>
      </w:r>
      <w:r w:rsidRPr="00040BDC">
        <w:rPr>
          <w:rFonts w:hint="eastAsia"/>
          <w:lang w:eastAsia="zh-CN"/>
        </w:rPr>
        <w:t>ITU-T E.129</w:t>
      </w:r>
      <w:r w:rsidRPr="00040BDC">
        <w:rPr>
          <w:rFonts w:hint="eastAsia"/>
          <w:lang w:eastAsia="zh-CN"/>
        </w:rPr>
        <w:t>建议书规定的格式，及时</w:t>
      </w:r>
      <w:r w:rsidRPr="00040BDC">
        <w:rPr>
          <w:lang w:eastAsia="zh-CN"/>
        </w:rPr>
        <w:t>提供</w:t>
      </w:r>
      <w:r w:rsidRPr="00040BDC">
        <w:rPr>
          <w:rFonts w:hint="eastAsia"/>
          <w:lang w:eastAsia="zh-CN"/>
        </w:rPr>
        <w:t>其</w:t>
      </w:r>
      <w:r w:rsidRPr="00040BDC">
        <w:rPr>
          <w:lang w:eastAsia="zh-CN"/>
        </w:rPr>
        <w:t>国家</w:t>
      </w:r>
      <w:r w:rsidRPr="00040BDC">
        <w:rPr>
          <w:rFonts w:hint="eastAsia"/>
          <w:lang w:eastAsia="zh-CN"/>
        </w:rPr>
        <w:t>编号方案</w:t>
      </w:r>
      <w:r w:rsidRPr="00040BDC">
        <w:rPr>
          <w:lang w:eastAsia="zh-CN"/>
        </w:rPr>
        <w:t>和相关</w:t>
      </w:r>
      <w:r w:rsidRPr="00040BDC">
        <w:rPr>
          <w:rFonts w:hint="eastAsia"/>
          <w:lang w:eastAsia="zh-CN"/>
        </w:rPr>
        <w:t>修正信息</w:t>
      </w:r>
      <w:r w:rsidRPr="00040BDC">
        <w:rPr>
          <w:lang w:eastAsia="zh-CN"/>
        </w:rPr>
        <w:t>，</w:t>
      </w:r>
      <w:r w:rsidRPr="00040BDC">
        <w:rPr>
          <w:rFonts w:hint="eastAsia"/>
          <w:lang w:eastAsia="zh-CN"/>
        </w:rPr>
        <w:t>以</w:t>
      </w:r>
      <w:r w:rsidRPr="00040BDC">
        <w:rPr>
          <w:lang w:eastAsia="zh-CN"/>
        </w:rPr>
        <w:t>确保</w:t>
      </w:r>
      <w:r w:rsidRPr="00040BDC">
        <w:rPr>
          <w:rFonts w:hint="eastAsia"/>
          <w:lang w:eastAsia="zh-CN"/>
        </w:rPr>
        <w:t>电子资料</w:t>
      </w:r>
      <w:r w:rsidRPr="00040BDC">
        <w:rPr>
          <w:lang w:eastAsia="zh-CN"/>
        </w:rPr>
        <w:t>库</w:t>
      </w:r>
      <w:r w:rsidRPr="00040BDC">
        <w:rPr>
          <w:rFonts w:hint="eastAsia"/>
          <w:lang w:eastAsia="zh-CN"/>
        </w:rPr>
        <w:t>保持正常状态并不断</w:t>
      </w:r>
      <w:r w:rsidRPr="00040BDC">
        <w:rPr>
          <w:lang w:eastAsia="zh-CN"/>
        </w:rPr>
        <w:t>更新</w:t>
      </w:r>
      <w:r w:rsidRPr="00040BDC">
        <w:rPr>
          <w:rFonts w:hint="eastAsia"/>
          <w:lang w:eastAsia="zh-CN"/>
        </w:rPr>
        <w:t>。</w:t>
      </w:r>
    </w:p>
    <w:p w14:paraId="03D69544" w14:textId="77777777" w:rsidR="00C510DA" w:rsidRPr="00040BDC" w:rsidRDefault="00C510DA" w:rsidP="00F81018">
      <w:pPr>
        <w:ind w:firstLineChars="200" w:firstLine="480"/>
        <w:rPr>
          <w:lang w:eastAsia="zh-CN"/>
        </w:rPr>
      </w:pPr>
    </w:p>
    <w:p w14:paraId="5A28F6F1" w14:textId="77777777" w:rsidR="00C510DA" w:rsidRPr="00040BDC" w:rsidRDefault="00C510DA">
      <w:pPr>
        <w:pStyle w:val="Reasons"/>
        <w:rPr>
          <w:lang w:eastAsia="zh-CN"/>
        </w:rPr>
      </w:pPr>
    </w:p>
    <w:p w14:paraId="70965FF4" w14:textId="77777777" w:rsidR="00AF1F9F" w:rsidRPr="00040BDC" w:rsidRDefault="00AF1F9F">
      <w:pPr>
        <w:pStyle w:val="Reasons"/>
        <w:rPr>
          <w:lang w:eastAsia="zh-CN"/>
        </w:rPr>
      </w:pPr>
    </w:p>
    <w:p w14:paraId="53EBFCC4" w14:textId="77777777" w:rsidR="00AF1F9F" w:rsidRPr="00040BDC" w:rsidRDefault="00AF1F9F">
      <w:pPr>
        <w:pStyle w:val="Reasons"/>
        <w:rPr>
          <w:lang w:eastAsia="zh-CN"/>
        </w:rPr>
      </w:pPr>
    </w:p>
    <w:p w14:paraId="1F4CBF0D" w14:textId="77777777" w:rsidR="00AF1F9F" w:rsidRPr="00040BDC" w:rsidRDefault="00AF1F9F">
      <w:pPr>
        <w:pStyle w:val="Reasons"/>
        <w:rPr>
          <w:lang w:eastAsia="zh-CN"/>
        </w:rPr>
      </w:pPr>
    </w:p>
    <w:p w14:paraId="5E4A1303" w14:textId="77777777" w:rsidR="00AF1F9F" w:rsidRPr="00040BDC" w:rsidRDefault="00AF1F9F">
      <w:pPr>
        <w:pStyle w:val="Reasons"/>
        <w:rPr>
          <w:lang w:eastAsia="zh-CN"/>
        </w:rPr>
      </w:pPr>
    </w:p>
    <w:p w14:paraId="5AC84A42" w14:textId="77777777" w:rsidR="00AF1F9F" w:rsidRPr="00040BDC" w:rsidRDefault="00AF1F9F">
      <w:pPr>
        <w:pStyle w:val="Reasons"/>
        <w:rPr>
          <w:lang w:eastAsia="zh-CN"/>
        </w:rPr>
      </w:pPr>
    </w:p>
    <w:p w14:paraId="50D59C98" w14:textId="77777777" w:rsidR="00AF1F9F" w:rsidRPr="00040BDC" w:rsidRDefault="00AF1F9F">
      <w:pPr>
        <w:pStyle w:val="Reasons"/>
        <w:rPr>
          <w:lang w:eastAsia="zh-CN"/>
        </w:rPr>
      </w:pPr>
    </w:p>
    <w:p w14:paraId="2DE54C29" w14:textId="77777777" w:rsidR="00AF1F9F" w:rsidRPr="00040BDC" w:rsidRDefault="00AF1F9F">
      <w:pPr>
        <w:pStyle w:val="Reasons"/>
        <w:rPr>
          <w:lang w:eastAsia="zh-CN"/>
        </w:rPr>
      </w:pPr>
    </w:p>
    <w:p w14:paraId="50A78BAC" w14:textId="77777777" w:rsidR="00AF1F9F" w:rsidRPr="00040BDC" w:rsidRDefault="00AF1F9F">
      <w:pPr>
        <w:pStyle w:val="Reasons"/>
        <w:rPr>
          <w:lang w:eastAsia="zh-CN"/>
        </w:rPr>
      </w:pPr>
    </w:p>
    <w:p w14:paraId="46A629F7" w14:textId="77777777" w:rsidR="00AF1F9F" w:rsidRPr="00040BDC" w:rsidRDefault="00AF1F9F">
      <w:pPr>
        <w:pStyle w:val="Reasons"/>
        <w:rPr>
          <w:lang w:eastAsia="zh-CN"/>
        </w:rPr>
      </w:pPr>
    </w:p>
    <w:p w14:paraId="6FA4B275" w14:textId="77777777" w:rsidR="00AF1F9F" w:rsidRPr="00040BDC" w:rsidRDefault="00AF1F9F">
      <w:pPr>
        <w:pStyle w:val="Reasons"/>
        <w:rPr>
          <w:lang w:eastAsia="zh-CN"/>
        </w:rPr>
      </w:pPr>
    </w:p>
    <w:p w14:paraId="1C5F2885" w14:textId="77777777" w:rsidR="00AF1F9F" w:rsidRPr="00040BDC" w:rsidRDefault="00AF1F9F">
      <w:pPr>
        <w:pStyle w:val="Reasons"/>
        <w:rPr>
          <w:lang w:eastAsia="zh-CN"/>
        </w:rPr>
      </w:pPr>
    </w:p>
    <w:p w14:paraId="09A22D18" w14:textId="77777777" w:rsidR="00AF1F9F" w:rsidRPr="00040BDC" w:rsidRDefault="00AF1F9F">
      <w:pPr>
        <w:pStyle w:val="Reasons"/>
        <w:rPr>
          <w:lang w:eastAsia="zh-CN"/>
        </w:rPr>
      </w:pPr>
    </w:p>
    <w:p w14:paraId="2DA89CBB" w14:textId="77777777" w:rsidR="00290A42" w:rsidRPr="00040BDC" w:rsidRDefault="00290A42" w:rsidP="00290A42">
      <w:pPr>
        <w:rPr>
          <w:lang w:eastAsia="zh-CN"/>
        </w:rPr>
      </w:pPr>
      <w:r w:rsidRPr="00040BDC">
        <w:rPr>
          <w:lang w:eastAsia="zh-CN"/>
        </w:rPr>
        <w:br w:type="page"/>
      </w:r>
    </w:p>
    <w:p w14:paraId="38916F73" w14:textId="77777777" w:rsidR="00C510DA" w:rsidRPr="00040BDC" w:rsidRDefault="00C510DA" w:rsidP="00F81018">
      <w:pPr>
        <w:pStyle w:val="ResNo"/>
        <w:rPr>
          <w:lang w:eastAsia="zh-CN"/>
        </w:rPr>
      </w:pPr>
      <w:bookmarkStart w:id="289" w:name="_Toc191025599"/>
      <w:bookmarkStart w:id="290" w:name="_Toc191026348"/>
      <w:bookmarkStart w:id="291" w:name="_Toc192077552"/>
      <w:r w:rsidRPr="00040BDC">
        <w:rPr>
          <w:rStyle w:val="href"/>
          <w:rFonts w:hint="eastAsia"/>
          <w:lang w:eastAsia="zh-CN"/>
        </w:rPr>
        <w:lastRenderedPageBreak/>
        <w:t>第</w:t>
      </w:r>
      <w:r w:rsidRPr="00040BDC">
        <w:rPr>
          <w:rStyle w:val="href"/>
          <w:lang w:eastAsia="zh-CN"/>
        </w:rPr>
        <w:t>92</w:t>
      </w:r>
      <w:r w:rsidRPr="00040BDC">
        <w:rPr>
          <w:rStyle w:val="href"/>
          <w:rFonts w:hint="eastAsia"/>
          <w:lang w:eastAsia="zh-CN"/>
        </w:rPr>
        <w:t>号</w:t>
      </w:r>
      <w:r w:rsidRPr="00040BDC">
        <w:rPr>
          <w:rStyle w:val="href"/>
          <w:lang w:eastAsia="zh-CN"/>
        </w:rPr>
        <w:t>决议</w:t>
      </w:r>
      <w:r w:rsidRPr="00040BDC">
        <w:rPr>
          <w:lang w:eastAsia="zh-CN"/>
        </w:rPr>
        <w:t>（</w:t>
      </w:r>
      <w:r w:rsidR="00F945CB" w:rsidRPr="00040BDC">
        <w:rPr>
          <w:rFonts w:hint="eastAsia"/>
          <w:lang w:eastAsia="zh-CN"/>
        </w:rPr>
        <w:t>2024</w:t>
      </w:r>
      <w:r w:rsidR="00F945CB" w:rsidRPr="00040BDC">
        <w:rPr>
          <w:rFonts w:hint="eastAsia"/>
          <w:lang w:eastAsia="zh-CN"/>
        </w:rPr>
        <w:t>年，新德里，修订版</w:t>
      </w:r>
      <w:r w:rsidRPr="00040BDC">
        <w:rPr>
          <w:lang w:eastAsia="zh-CN"/>
        </w:rPr>
        <w:t>）</w:t>
      </w:r>
      <w:bookmarkEnd w:id="289"/>
      <w:bookmarkEnd w:id="290"/>
      <w:bookmarkEnd w:id="291"/>
    </w:p>
    <w:p w14:paraId="3E6D6D7D" w14:textId="77777777" w:rsidR="00C510DA" w:rsidRPr="00040BDC" w:rsidRDefault="00F945CB" w:rsidP="00A122D5">
      <w:pPr>
        <w:pStyle w:val="Restitle"/>
        <w:outlineLvl w:val="0"/>
        <w:rPr>
          <w:rStyle w:val="Bold"/>
          <w:lang w:eastAsia="zh-CN"/>
        </w:rPr>
      </w:pPr>
      <w:bookmarkStart w:id="292" w:name="_Toc191025600"/>
      <w:bookmarkStart w:id="293" w:name="_Toc191026349"/>
      <w:bookmarkStart w:id="294" w:name="_Toc192077553"/>
      <w:r w:rsidRPr="00040BDC">
        <w:rPr>
          <w:rFonts w:hint="eastAsia"/>
          <w:lang w:eastAsia="zh-CN"/>
        </w:rPr>
        <w:t>加强国际电</w:t>
      </w:r>
      <w:proofErr w:type="gramStart"/>
      <w:r w:rsidRPr="00040BDC">
        <w:rPr>
          <w:rFonts w:hint="eastAsia"/>
          <w:lang w:eastAsia="zh-CN"/>
        </w:rPr>
        <w:t>联电信</w:t>
      </w:r>
      <w:proofErr w:type="gramEnd"/>
      <w:r w:rsidRPr="00040BDC">
        <w:rPr>
          <w:rFonts w:hint="eastAsia"/>
          <w:lang w:eastAsia="zh-CN"/>
        </w:rPr>
        <w:t>标准化部门与国际移动</w:t>
      </w:r>
      <w:r w:rsidRPr="00040BDC">
        <w:rPr>
          <w:lang w:val="en-GB" w:eastAsia="zh-CN"/>
        </w:rPr>
        <w:br/>
      </w:r>
      <w:r w:rsidRPr="00040BDC">
        <w:rPr>
          <w:rFonts w:hint="eastAsia"/>
          <w:lang w:eastAsia="zh-CN"/>
        </w:rPr>
        <w:t>通信非无线部分相关的标准化活动</w:t>
      </w:r>
      <w:bookmarkEnd w:id="292"/>
      <w:bookmarkEnd w:id="293"/>
      <w:bookmarkEnd w:id="294"/>
    </w:p>
    <w:p w14:paraId="070E1EAB" w14:textId="77777777" w:rsidR="00C510DA" w:rsidRPr="00040BDC" w:rsidRDefault="00C510DA" w:rsidP="009E074D">
      <w:pPr>
        <w:pStyle w:val="Resref"/>
        <w:rPr>
          <w:lang w:eastAsia="zh-CN"/>
        </w:rPr>
      </w:pPr>
      <w:r w:rsidRPr="00040BDC">
        <w:rPr>
          <w:rFonts w:hint="eastAsia"/>
          <w:lang w:eastAsia="zh-CN"/>
        </w:rPr>
        <w:t>（</w:t>
      </w:r>
      <w:r w:rsidRPr="00040BDC">
        <w:rPr>
          <w:rStyle w:val="Italic0"/>
          <w:lang w:eastAsia="zh-CN"/>
        </w:rPr>
        <w:t>2016</w:t>
      </w:r>
      <w:r w:rsidRPr="00040BDC">
        <w:rPr>
          <w:rStyle w:val="Italic0"/>
          <w:rFonts w:hint="eastAsia"/>
          <w:lang w:eastAsia="zh-CN"/>
        </w:rPr>
        <w:t>年</w:t>
      </w:r>
      <w:r w:rsidRPr="00040BDC">
        <w:rPr>
          <w:rStyle w:val="Italic0"/>
          <w:lang w:eastAsia="zh-CN"/>
        </w:rPr>
        <w:t>，哈马马特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00F945CB" w:rsidRPr="00040BDC">
        <w:rPr>
          <w:rStyle w:val="Italic0"/>
          <w:rFonts w:hint="eastAsia"/>
          <w:lang w:eastAsia="zh-CN"/>
        </w:rPr>
        <w:t>；</w:t>
      </w:r>
      <w:r w:rsidR="00F945CB" w:rsidRPr="00040BDC">
        <w:rPr>
          <w:rStyle w:val="Italic0"/>
          <w:rFonts w:hint="eastAsia"/>
          <w:lang w:eastAsia="zh-CN"/>
        </w:rPr>
        <w:t>2024</w:t>
      </w:r>
      <w:r w:rsidR="00F945CB" w:rsidRPr="00040BDC">
        <w:rPr>
          <w:rStyle w:val="Italic0"/>
          <w:rFonts w:hint="eastAsia"/>
          <w:lang w:eastAsia="zh-CN"/>
        </w:rPr>
        <w:t>年，新德里</w:t>
      </w:r>
      <w:r w:rsidRPr="00040BDC">
        <w:rPr>
          <w:rFonts w:hint="eastAsia"/>
          <w:lang w:eastAsia="zh-CN"/>
        </w:rPr>
        <w:t>）</w:t>
      </w:r>
    </w:p>
    <w:p w14:paraId="43BB39D2" w14:textId="77777777" w:rsidR="00C510DA" w:rsidRPr="00040BDC" w:rsidRDefault="00C510DA" w:rsidP="00C42ACA">
      <w:pPr>
        <w:pStyle w:val="Normalnoindent"/>
        <w:rPr>
          <w:lang w:eastAsia="zh-CN"/>
        </w:rPr>
      </w:pPr>
      <w:r w:rsidRPr="00040BDC">
        <w:rPr>
          <w:rFonts w:hint="eastAsia"/>
          <w:lang w:eastAsia="zh-CN"/>
        </w:rPr>
        <w:t>世界电信</w:t>
      </w:r>
      <w:r w:rsidRPr="00040BDC">
        <w:rPr>
          <w:lang w:eastAsia="zh-CN"/>
        </w:rPr>
        <w:t>标准化全会（</w:t>
      </w:r>
      <w:r w:rsidR="00F945CB" w:rsidRPr="00040BDC">
        <w:rPr>
          <w:rFonts w:hint="eastAsia"/>
          <w:lang w:eastAsia="zh-CN"/>
        </w:rPr>
        <w:t>2024</w:t>
      </w:r>
      <w:r w:rsidR="00F945CB" w:rsidRPr="00040BDC">
        <w:rPr>
          <w:rFonts w:hint="eastAsia"/>
          <w:lang w:eastAsia="zh-CN"/>
        </w:rPr>
        <w:t>年，新德里</w:t>
      </w:r>
      <w:r w:rsidRPr="00040BDC">
        <w:rPr>
          <w:lang w:eastAsia="zh-CN"/>
        </w:rPr>
        <w:t>）</w:t>
      </w:r>
      <w:r w:rsidRPr="00040BDC">
        <w:rPr>
          <w:rFonts w:hint="eastAsia"/>
          <w:lang w:eastAsia="zh-CN"/>
        </w:rPr>
        <w:t>，</w:t>
      </w:r>
    </w:p>
    <w:p w14:paraId="00A613DF" w14:textId="77777777" w:rsidR="00C510DA" w:rsidRPr="00040BDC" w:rsidRDefault="00C510DA" w:rsidP="00146C92">
      <w:pPr>
        <w:pStyle w:val="Call"/>
        <w:rPr>
          <w:rStyle w:val="Italic0"/>
          <w:lang w:eastAsia="zh-CN"/>
        </w:rPr>
      </w:pPr>
      <w:r w:rsidRPr="00040BDC">
        <w:rPr>
          <w:rFonts w:hint="eastAsia"/>
          <w:lang w:eastAsia="zh-CN"/>
        </w:rPr>
        <w:t>考虑到</w:t>
      </w:r>
    </w:p>
    <w:p w14:paraId="7E54F8AC" w14:textId="77777777" w:rsidR="00F945CB" w:rsidRPr="00040BDC" w:rsidRDefault="00F945CB" w:rsidP="00F945CB">
      <w:pPr>
        <w:pStyle w:val="Normalnoindent"/>
        <w:rPr>
          <w:lang w:eastAsia="zh-CN"/>
        </w:rPr>
      </w:pPr>
      <w:r w:rsidRPr="00040BDC">
        <w:rPr>
          <w:i/>
          <w:iCs/>
          <w:lang w:eastAsia="zh-CN"/>
        </w:rPr>
        <w:t>a)</w:t>
      </w:r>
      <w:r w:rsidRPr="00040BDC">
        <w:rPr>
          <w:lang w:eastAsia="zh-CN"/>
        </w:rPr>
        <w:tab/>
      </w:r>
      <w:r w:rsidRPr="00040BDC">
        <w:rPr>
          <w:rFonts w:hint="eastAsia"/>
          <w:lang w:eastAsia="zh-CN"/>
        </w:rPr>
        <w:t>国际</w:t>
      </w:r>
      <w:r w:rsidRPr="00040BDC">
        <w:rPr>
          <w:lang w:eastAsia="zh-CN"/>
        </w:rPr>
        <w:t>移动通信（</w:t>
      </w:r>
      <w:r w:rsidRPr="00040BDC">
        <w:rPr>
          <w:rFonts w:hint="eastAsia"/>
          <w:lang w:eastAsia="zh-CN"/>
        </w:rPr>
        <w:t>IMT</w:t>
      </w:r>
      <w:r w:rsidRPr="00040BDC">
        <w:rPr>
          <w:lang w:eastAsia="zh-CN"/>
        </w:rPr>
        <w:t>）</w:t>
      </w:r>
      <w:r w:rsidRPr="00040BDC">
        <w:rPr>
          <w:rFonts w:hint="eastAsia"/>
          <w:lang w:eastAsia="zh-CN"/>
        </w:rPr>
        <w:t>是</w:t>
      </w:r>
      <w:r w:rsidRPr="00040BDC">
        <w:rPr>
          <w:lang w:eastAsia="zh-CN"/>
        </w:rPr>
        <w:t>包含</w:t>
      </w:r>
      <w:r w:rsidRPr="00040BDC">
        <w:rPr>
          <w:rFonts w:hint="eastAsia"/>
          <w:lang w:eastAsia="zh-CN"/>
        </w:rPr>
        <w:t>所有</w:t>
      </w:r>
      <w:r w:rsidRPr="00040BDC">
        <w:rPr>
          <w:rFonts w:hint="eastAsia"/>
          <w:lang w:eastAsia="zh-CN"/>
        </w:rPr>
        <w:t>IMT</w:t>
      </w:r>
      <w:r w:rsidRPr="00040BDC">
        <w:rPr>
          <w:rFonts w:hint="eastAsia"/>
          <w:lang w:eastAsia="zh-CN"/>
        </w:rPr>
        <w:t>系统及其进一步发展在内的统称，其中包括</w:t>
      </w:r>
      <w:r w:rsidRPr="00040BDC">
        <w:rPr>
          <w:lang w:eastAsia="zh-CN"/>
        </w:rPr>
        <w:t>IMT-2000</w:t>
      </w:r>
      <w:r w:rsidRPr="00040BDC">
        <w:rPr>
          <w:lang w:eastAsia="zh-CN"/>
        </w:rPr>
        <w:t>、</w:t>
      </w:r>
      <w:r w:rsidRPr="00040BDC">
        <w:rPr>
          <w:lang w:eastAsia="zh-CN"/>
        </w:rPr>
        <w:t>IMT-Advanced</w:t>
      </w:r>
      <w:r w:rsidRPr="00040BDC">
        <w:rPr>
          <w:rFonts w:hint="eastAsia"/>
          <w:lang w:eastAsia="zh-CN"/>
        </w:rPr>
        <w:t>、</w:t>
      </w:r>
      <w:r w:rsidRPr="00040BDC">
        <w:rPr>
          <w:lang w:eastAsia="zh-CN"/>
        </w:rPr>
        <w:t>IMT-2020</w:t>
      </w:r>
      <w:r w:rsidRPr="00040BDC">
        <w:rPr>
          <w:rFonts w:hint="eastAsia"/>
          <w:lang w:eastAsia="zh-CN"/>
        </w:rPr>
        <w:t>和</w:t>
      </w:r>
      <w:r w:rsidRPr="00040BDC">
        <w:rPr>
          <w:lang w:eastAsia="zh-CN"/>
        </w:rPr>
        <w:t>IMT-20</w:t>
      </w:r>
      <w:r w:rsidRPr="00040BDC">
        <w:rPr>
          <w:rFonts w:hint="eastAsia"/>
          <w:lang w:eastAsia="zh-CN"/>
        </w:rPr>
        <w:t>3</w:t>
      </w:r>
      <w:r w:rsidRPr="00040BDC">
        <w:rPr>
          <w:lang w:eastAsia="zh-CN"/>
        </w:rPr>
        <w:t>0</w:t>
      </w:r>
      <w:r w:rsidRPr="00040BDC">
        <w:rPr>
          <w:rFonts w:hint="eastAsia"/>
          <w:lang w:eastAsia="zh-CN"/>
        </w:rPr>
        <w:t>的网络</w:t>
      </w:r>
      <w:r w:rsidRPr="00040BDC">
        <w:rPr>
          <w:lang w:eastAsia="zh-CN"/>
        </w:rPr>
        <w:t>（</w:t>
      </w:r>
      <w:r w:rsidRPr="00040BDC">
        <w:rPr>
          <w:rFonts w:hint="eastAsia"/>
          <w:lang w:eastAsia="zh-CN"/>
        </w:rPr>
        <w:t>见无线电</w:t>
      </w:r>
      <w:r w:rsidRPr="00040BDC">
        <w:rPr>
          <w:lang w:eastAsia="zh-CN"/>
        </w:rPr>
        <w:t>通信全会</w:t>
      </w:r>
      <w:r w:rsidRPr="00040BDC">
        <w:rPr>
          <w:rFonts w:hint="eastAsia"/>
          <w:lang w:eastAsia="zh-CN"/>
        </w:rPr>
        <w:t>ITU-R</w:t>
      </w:r>
      <w:r w:rsidRPr="00040BDC">
        <w:rPr>
          <w:lang w:eastAsia="zh-CN"/>
        </w:rPr>
        <w:t>第</w:t>
      </w:r>
      <w:r w:rsidRPr="00040BDC">
        <w:rPr>
          <w:rFonts w:hint="eastAsia"/>
          <w:lang w:eastAsia="zh-CN"/>
        </w:rPr>
        <w:t>56</w:t>
      </w:r>
      <w:r w:rsidRPr="00040BDC">
        <w:rPr>
          <w:lang w:eastAsia="zh-CN"/>
        </w:rPr>
        <w:t>-3</w:t>
      </w:r>
      <w:r w:rsidRPr="00040BDC">
        <w:rPr>
          <w:rFonts w:hint="eastAsia"/>
          <w:lang w:eastAsia="zh-CN"/>
        </w:rPr>
        <w:t>号</w:t>
      </w:r>
      <w:r w:rsidRPr="00040BDC">
        <w:rPr>
          <w:lang w:eastAsia="zh-CN"/>
        </w:rPr>
        <w:t>决议</w:t>
      </w:r>
      <w:r w:rsidRPr="00040BDC">
        <w:rPr>
          <w:rFonts w:hint="eastAsia"/>
          <w:lang w:eastAsia="zh-CN"/>
        </w:rPr>
        <w:t>（</w:t>
      </w:r>
      <w:r w:rsidRPr="00040BDC">
        <w:rPr>
          <w:rFonts w:hint="eastAsia"/>
          <w:lang w:eastAsia="zh-CN"/>
        </w:rPr>
        <w:t>2023</w:t>
      </w:r>
      <w:r w:rsidRPr="00040BDC">
        <w:rPr>
          <w:rFonts w:hint="eastAsia"/>
          <w:lang w:eastAsia="zh-CN"/>
        </w:rPr>
        <w:t>年，迪拜，</w:t>
      </w:r>
      <w:r w:rsidRPr="00040BDC">
        <w:rPr>
          <w:lang w:eastAsia="zh-CN"/>
        </w:rPr>
        <w:t>修订版</w:t>
      </w:r>
      <w:r w:rsidRPr="00040BDC">
        <w:rPr>
          <w:rFonts w:hint="eastAsia"/>
          <w:lang w:eastAsia="zh-CN"/>
        </w:rPr>
        <w:t>）</w:t>
      </w:r>
      <w:r w:rsidRPr="00040BDC">
        <w:rPr>
          <w:lang w:eastAsia="zh-CN"/>
        </w:rPr>
        <w:t>）</w:t>
      </w:r>
      <w:r w:rsidRPr="00040BDC">
        <w:rPr>
          <w:rFonts w:hint="eastAsia"/>
          <w:lang w:eastAsia="zh-CN"/>
        </w:rPr>
        <w:t>；</w:t>
      </w:r>
    </w:p>
    <w:p w14:paraId="1CD4D433" w14:textId="77777777" w:rsidR="00F945CB" w:rsidRPr="00040BDC" w:rsidRDefault="00F945CB" w:rsidP="00F945CB">
      <w:pPr>
        <w:pStyle w:val="Normalnoindent"/>
        <w:rPr>
          <w:lang w:eastAsia="zh-CN"/>
        </w:rPr>
      </w:pPr>
      <w:r w:rsidRPr="00040BDC">
        <w:rPr>
          <w:i/>
          <w:iCs/>
          <w:lang w:eastAsia="zh-CN"/>
        </w:rPr>
        <w:t>b)</w:t>
      </w:r>
      <w:r w:rsidRPr="00040BDC">
        <w:rPr>
          <w:lang w:eastAsia="zh-CN"/>
        </w:rPr>
        <w:tab/>
        <w:t>IMT</w:t>
      </w:r>
      <w:r w:rsidRPr="00040BDC">
        <w:rPr>
          <w:rFonts w:hint="eastAsia"/>
          <w:lang w:eastAsia="zh-CN"/>
        </w:rPr>
        <w:t>系统已</w:t>
      </w:r>
      <w:r w:rsidRPr="00040BDC">
        <w:rPr>
          <w:lang w:eastAsia="zh-CN"/>
        </w:rPr>
        <w:t>为全球经济和社会发展</w:t>
      </w:r>
      <w:r w:rsidRPr="00040BDC">
        <w:rPr>
          <w:rFonts w:hint="eastAsia"/>
          <w:lang w:eastAsia="zh-CN"/>
        </w:rPr>
        <w:t>做出</w:t>
      </w:r>
      <w:r w:rsidRPr="00040BDC">
        <w:rPr>
          <w:lang w:eastAsia="zh-CN"/>
        </w:rPr>
        <w:t>贡献，且</w:t>
      </w:r>
      <w:r w:rsidRPr="00040BDC">
        <w:rPr>
          <w:rFonts w:hint="eastAsia"/>
          <w:lang w:eastAsia="zh-CN"/>
        </w:rPr>
        <w:t>IMT</w:t>
      </w:r>
      <w:r w:rsidRPr="00040BDC">
        <w:rPr>
          <w:lang w:eastAsia="zh-CN"/>
        </w:rPr>
        <w:t>系统旨在</w:t>
      </w:r>
      <w:r w:rsidRPr="00040BDC">
        <w:rPr>
          <w:rFonts w:hint="eastAsia"/>
          <w:lang w:eastAsia="zh-CN"/>
        </w:rPr>
        <w:t>在</w:t>
      </w:r>
      <w:r w:rsidRPr="00040BDC">
        <w:rPr>
          <w:lang w:eastAsia="zh-CN"/>
        </w:rPr>
        <w:t>全球范围</w:t>
      </w:r>
      <w:r w:rsidRPr="00040BDC">
        <w:rPr>
          <w:rFonts w:hint="eastAsia"/>
          <w:lang w:eastAsia="zh-CN"/>
        </w:rPr>
        <w:t>内提供</w:t>
      </w:r>
      <w:r w:rsidRPr="00040BDC">
        <w:rPr>
          <w:lang w:eastAsia="zh-CN"/>
        </w:rPr>
        <w:t>电信</w:t>
      </w:r>
      <w:r w:rsidRPr="00040BDC">
        <w:rPr>
          <w:rFonts w:hint="eastAsia"/>
          <w:lang w:eastAsia="zh-CN"/>
        </w:rPr>
        <w:t>业务，无论地点、网络或使用的终端为何；</w:t>
      </w:r>
    </w:p>
    <w:p w14:paraId="2BDD7555" w14:textId="77777777" w:rsidR="00F945CB" w:rsidRPr="00040BDC" w:rsidRDefault="00F945CB" w:rsidP="00F945CB">
      <w:pPr>
        <w:pStyle w:val="Normalnoindent"/>
        <w:rPr>
          <w:i/>
          <w:iCs/>
          <w:lang w:eastAsia="zh-CN"/>
        </w:rPr>
      </w:pPr>
      <w:r w:rsidRPr="00040BDC">
        <w:rPr>
          <w:i/>
          <w:iCs/>
          <w:lang w:eastAsia="zh-CN"/>
        </w:rPr>
        <w:t>c)</w:t>
      </w:r>
      <w:r w:rsidRPr="00040BDC">
        <w:rPr>
          <w:lang w:eastAsia="zh-CN"/>
        </w:rPr>
        <w:tab/>
      </w:r>
      <w:r w:rsidRPr="00040BDC">
        <w:rPr>
          <w:rFonts w:hint="eastAsia"/>
          <w:lang w:eastAsia="zh-CN"/>
        </w:rPr>
        <w:t>有关未来</w:t>
      </w:r>
      <w:r w:rsidRPr="00040BDC">
        <w:rPr>
          <w:rFonts w:hint="eastAsia"/>
          <w:lang w:eastAsia="zh-CN"/>
        </w:rPr>
        <w:t>IMT</w:t>
      </w:r>
      <w:r w:rsidRPr="00040BDC">
        <w:rPr>
          <w:rFonts w:hint="eastAsia"/>
          <w:lang w:eastAsia="zh-CN"/>
        </w:rPr>
        <w:t>系统的世界无线电通信大会第</w:t>
      </w:r>
      <w:r w:rsidRPr="00040BDC">
        <w:rPr>
          <w:rFonts w:hint="eastAsia"/>
          <w:lang w:eastAsia="zh-CN"/>
        </w:rPr>
        <w:t>207</w:t>
      </w:r>
      <w:r w:rsidRPr="00040BDC">
        <w:rPr>
          <w:rFonts w:hint="eastAsia"/>
          <w:lang w:eastAsia="zh-CN"/>
        </w:rPr>
        <w:t>号建议（</w:t>
      </w:r>
      <w:r w:rsidRPr="00040BDC">
        <w:rPr>
          <w:rFonts w:hint="eastAsia"/>
          <w:lang w:eastAsia="zh-CN"/>
        </w:rPr>
        <w:t>2019</w:t>
      </w:r>
      <w:r w:rsidRPr="00040BDC">
        <w:rPr>
          <w:rFonts w:hint="eastAsia"/>
          <w:lang w:eastAsia="zh-CN"/>
        </w:rPr>
        <w:t>年，沙姆沙伊赫，修订版）认为，</w:t>
      </w:r>
      <w:r w:rsidRPr="00040BDC">
        <w:rPr>
          <w:lang w:eastAsia="zh-CN"/>
        </w:rPr>
        <w:t xml:space="preserve">IMT-2020 and </w:t>
      </w:r>
      <w:proofErr w:type="spellStart"/>
      <w:r w:rsidRPr="00040BDC">
        <w:rPr>
          <w:lang w:eastAsia="zh-CN"/>
        </w:rPr>
        <w:t>beyond</w:t>
      </w:r>
      <w:proofErr w:type="spellEnd"/>
      <w:r w:rsidRPr="00040BDC">
        <w:rPr>
          <w:rFonts w:hint="eastAsia"/>
          <w:lang w:eastAsia="zh-CN"/>
        </w:rPr>
        <w:t>预计将特别提高当前部署的</w:t>
      </w:r>
      <w:r w:rsidRPr="00040BDC">
        <w:rPr>
          <w:rFonts w:hint="eastAsia"/>
          <w:lang w:eastAsia="zh-CN"/>
        </w:rPr>
        <w:t>IMT</w:t>
      </w:r>
      <w:r w:rsidRPr="00040BDC">
        <w:rPr>
          <w:rFonts w:hint="eastAsia"/>
          <w:lang w:eastAsia="zh-CN"/>
        </w:rPr>
        <w:t>系统的数据速率；</w:t>
      </w:r>
    </w:p>
    <w:p w14:paraId="69EAF852" w14:textId="77777777" w:rsidR="00F945CB" w:rsidRPr="00040BDC" w:rsidRDefault="00F945CB" w:rsidP="00F945CB">
      <w:pPr>
        <w:pStyle w:val="Normalnoindent"/>
        <w:rPr>
          <w:lang w:eastAsia="zh-CN"/>
        </w:rPr>
      </w:pPr>
      <w:r w:rsidRPr="00040BDC">
        <w:rPr>
          <w:i/>
          <w:iCs/>
          <w:lang w:eastAsia="zh-CN"/>
        </w:rPr>
        <w:t>d)</w:t>
      </w:r>
      <w:r w:rsidRPr="00040BDC">
        <w:rPr>
          <w:i/>
          <w:iCs/>
          <w:lang w:eastAsia="zh-CN"/>
        </w:rPr>
        <w:tab/>
      </w:r>
      <w:r w:rsidRPr="00040BDC">
        <w:rPr>
          <w:rFonts w:hint="eastAsia"/>
          <w:lang w:eastAsia="zh-CN"/>
        </w:rPr>
        <w:t>业界对采用基于</w:t>
      </w:r>
      <w:r w:rsidRPr="00040BDC">
        <w:rPr>
          <w:lang w:eastAsia="zh-CN"/>
        </w:rPr>
        <w:t>IMT</w:t>
      </w:r>
      <w:r w:rsidRPr="00040BDC">
        <w:rPr>
          <w:rFonts w:hint="eastAsia"/>
          <w:lang w:eastAsia="zh-CN"/>
        </w:rPr>
        <w:t>的开放无线接入网络标准的新兴技术和解决方案的兴趣日益浓厚；</w:t>
      </w:r>
    </w:p>
    <w:p w14:paraId="764555B3" w14:textId="77777777" w:rsidR="00F945CB" w:rsidRPr="00040BDC" w:rsidRDefault="00F945CB" w:rsidP="00F945CB">
      <w:pPr>
        <w:pStyle w:val="Normalnoindent"/>
        <w:rPr>
          <w:lang w:eastAsia="zh-CN"/>
        </w:rPr>
      </w:pPr>
      <w:r w:rsidRPr="00040BDC">
        <w:rPr>
          <w:i/>
          <w:iCs/>
          <w:lang w:eastAsia="zh-CN"/>
        </w:rPr>
        <w:t>e)</w:t>
      </w:r>
      <w:r w:rsidRPr="00040BDC">
        <w:rPr>
          <w:lang w:eastAsia="zh-CN"/>
        </w:rPr>
        <w:tab/>
      </w:r>
      <w:r w:rsidRPr="00040BDC">
        <w:rPr>
          <w:rFonts w:hint="eastAsia"/>
          <w:lang w:eastAsia="zh-CN"/>
        </w:rPr>
        <w:t>IMT</w:t>
      </w:r>
      <w:r w:rsidRPr="00040BDC">
        <w:rPr>
          <w:rFonts w:hint="eastAsia"/>
          <w:lang w:eastAsia="zh-CN"/>
        </w:rPr>
        <w:t>系统正在得到利用，并将</w:t>
      </w:r>
      <w:r w:rsidRPr="00040BDC">
        <w:rPr>
          <w:lang w:eastAsia="zh-CN"/>
        </w:rPr>
        <w:t>在不远的</w:t>
      </w:r>
      <w:r w:rsidRPr="00040BDC">
        <w:rPr>
          <w:rFonts w:hint="eastAsia"/>
          <w:lang w:eastAsia="zh-CN"/>
        </w:rPr>
        <w:t>未</w:t>
      </w:r>
      <w:r w:rsidRPr="00040BDC">
        <w:rPr>
          <w:lang w:eastAsia="zh-CN"/>
        </w:rPr>
        <w:t>来被广泛用于创建以用户为中心的信息生态系统，且将为实现联合国可持续发展</w:t>
      </w:r>
      <w:r w:rsidRPr="00040BDC">
        <w:rPr>
          <w:rFonts w:hint="eastAsia"/>
          <w:lang w:eastAsia="zh-CN"/>
        </w:rPr>
        <w:t>目标（</w:t>
      </w:r>
      <w:r w:rsidRPr="00040BDC">
        <w:rPr>
          <w:rFonts w:hint="eastAsia"/>
          <w:lang w:eastAsia="zh-CN"/>
        </w:rPr>
        <w:t>SDG</w:t>
      </w:r>
      <w:r w:rsidRPr="00040BDC">
        <w:rPr>
          <w:rFonts w:hint="eastAsia"/>
          <w:lang w:eastAsia="zh-CN"/>
        </w:rPr>
        <w:t>）</w:t>
      </w:r>
      <w:r w:rsidRPr="00040BDC">
        <w:rPr>
          <w:lang w:eastAsia="zh-CN"/>
        </w:rPr>
        <w:t>做出积极和重要贡献；</w:t>
      </w:r>
    </w:p>
    <w:p w14:paraId="5CF5B427" w14:textId="77777777" w:rsidR="00F945CB" w:rsidRPr="00040BDC" w:rsidRDefault="00F945CB" w:rsidP="00F945CB">
      <w:pPr>
        <w:pStyle w:val="Normalnoindent"/>
        <w:rPr>
          <w:lang w:eastAsia="zh-CN"/>
        </w:rPr>
      </w:pPr>
      <w:r w:rsidRPr="00040BDC">
        <w:rPr>
          <w:i/>
          <w:iCs/>
          <w:lang w:eastAsia="zh-CN"/>
        </w:rPr>
        <w:t>f)</w:t>
      </w:r>
      <w:r w:rsidRPr="00040BDC">
        <w:rPr>
          <w:i/>
          <w:iCs/>
          <w:lang w:eastAsia="zh-CN"/>
        </w:rPr>
        <w:tab/>
      </w:r>
      <w:r w:rsidRPr="00040BDC">
        <w:rPr>
          <w:rFonts w:hint="eastAsia"/>
          <w:lang w:eastAsia="zh-CN"/>
        </w:rPr>
        <w:t>国际电联电信标准化部门（</w:t>
      </w:r>
      <w:r w:rsidRPr="00040BDC">
        <w:rPr>
          <w:lang w:eastAsia="zh-CN"/>
        </w:rPr>
        <w:t>ITU-T</w:t>
      </w:r>
      <w:r w:rsidRPr="00040BDC">
        <w:rPr>
          <w:rFonts w:hint="eastAsia"/>
          <w:lang w:eastAsia="zh-CN"/>
        </w:rPr>
        <w:t>）正在积极继续研究</w:t>
      </w:r>
      <w:r w:rsidRPr="00040BDC">
        <w:rPr>
          <w:lang w:eastAsia="zh-CN"/>
        </w:rPr>
        <w:t>IMT</w:t>
      </w:r>
      <w:r w:rsidRPr="00040BDC">
        <w:rPr>
          <w:rFonts w:hint="eastAsia"/>
          <w:lang w:eastAsia="zh-CN"/>
        </w:rPr>
        <w:t>系统与非</w:t>
      </w:r>
      <w:r w:rsidRPr="00040BDC">
        <w:rPr>
          <w:lang w:eastAsia="zh-CN"/>
        </w:rPr>
        <w:t>无线</w:t>
      </w:r>
      <w:r w:rsidRPr="00040BDC">
        <w:rPr>
          <w:rFonts w:hint="eastAsia"/>
          <w:lang w:eastAsia="zh-CN"/>
        </w:rPr>
        <w:t>部分</w:t>
      </w:r>
      <w:r w:rsidRPr="00040BDC">
        <w:rPr>
          <w:lang w:eastAsia="zh-CN"/>
        </w:rPr>
        <w:t>相关的标准化问题；</w:t>
      </w:r>
    </w:p>
    <w:p w14:paraId="590D2D62" w14:textId="77777777" w:rsidR="00F945CB" w:rsidRPr="00040BDC" w:rsidRDefault="00F945CB" w:rsidP="00F945CB">
      <w:pPr>
        <w:pStyle w:val="Normalnoindent"/>
        <w:rPr>
          <w:lang w:eastAsia="zh-CN"/>
        </w:rPr>
      </w:pPr>
      <w:r w:rsidRPr="00040BDC">
        <w:rPr>
          <w:i/>
          <w:lang w:eastAsia="zh-CN"/>
        </w:rPr>
        <w:t>g)</w:t>
      </w:r>
      <w:r w:rsidRPr="00040BDC">
        <w:rPr>
          <w:lang w:eastAsia="zh-CN"/>
        </w:rPr>
        <w:tab/>
      </w:r>
      <w:r w:rsidRPr="00040BDC">
        <w:rPr>
          <w:rFonts w:hint="eastAsia"/>
          <w:lang w:eastAsia="zh-CN"/>
        </w:rPr>
        <w:t>在国际电联</w:t>
      </w:r>
      <w:r w:rsidRPr="00040BDC">
        <w:rPr>
          <w:rFonts w:ascii="SimSun" w:hAnsi="SimSun" w:cs="SimSun" w:hint="eastAsia"/>
          <w:lang w:val="en-US" w:eastAsia="zh-CN"/>
        </w:rPr>
        <w:t>无线电通信</w:t>
      </w:r>
      <w:r w:rsidRPr="00040BDC">
        <w:rPr>
          <w:rFonts w:hint="eastAsia"/>
          <w:lang w:eastAsia="zh-CN"/>
        </w:rPr>
        <w:t>部门（</w:t>
      </w:r>
      <w:r w:rsidRPr="00040BDC">
        <w:rPr>
          <w:rFonts w:hint="eastAsia"/>
          <w:lang w:eastAsia="zh-CN"/>
        </w:rPr>
        <w:t>ITU</w:t>
      </w:r>
      <w:r w:rsidRPr="00040BDC">
        <w:rPr>
          <w:lang w:eastAsia="zh-CN"/>
        </w:rPr>
        <w:t>-</w:t>
      </w:r>
      <w:r w:rsidRPr="00040BDC">
        <w:rPr>
          <w:rFonts w:hint="eastAsia"/>
          <w:lang w:eastAsia="zh-CN"/>
        </w:rPr>
        <w:t>R</w:t>
      </w:r>
      <w:r w:rsidRPr="00040BDC">
        <w:rPr>
          <w:rFonts w:hint="eastAsia"/>
          <w:lang w:eastAsia="zh-CN"/>
        </w:rPr>
        <w:t>）和</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为所有与</w:t>
      </w:r>
      <w:r w:rsidRPr="00040BDC">
        <w:rPr>
          <w:rFonts w:hint="eastAsia"/>
          <w:lang w:eastAsia="zh-CN"/>
        </w:rPr>
        <w:t>IMT</w:t>
      </w:r>
      <w:r w:rsidRPr="00040BDC">
        <w:rPr>
          <w:rFonts w:hint="eastAsia"/>
          <w:lang w:eastAsia="zh-CN"/>
        </w:rPr>
        <w:t>相关的标准活动制定路线图，以便独立管理和推进各自在</w:t>
      </w:r>
      <w:r w:rsidRPr="00040BDC">
        <w:rPr>
          <w:rFonts w:hint="eastAsia"/>
          <w:lang w:eastAsia="zh-CN"/>
        </w:rPr>
        <w:t>IMT</w:t>
      </w:r>
      <w:r w:rsidRPr="00040BDC">
        <w:rPr>
          <w:rFonts w:hint="eastAsia"/>
          <w:lang w:eastAsia="zh-CN"/>
        </w:rPr>
        <w:t>方面的工作并对其进行协调，以确保工作计划在互补的框架内实现全面统一和协调，这是可在两个部门取得工作进展的有效手段，且路线图概念有助于向国际电联以外的组织沟通</w:t>
      </w:r>
      <w:proofErr w:type="spellStart"/>
      <w:r w:rsidRPr="00040BDC">
        <w:rPr>
          <w:rFonts w:hint="eastAsia"/>
          <w:lang w:eastAsia="zh-CN"/>
        </w:rPr>
        <w:t>IMT</w:t>
      </w:r>
      <w:proofErr w:type="spellEnd"/>
      <w:r w:rsidRPr="00040BDC">
        <w:rPr>
          <w:rFonts w:hint="eastAsia"/>
          <w:lang w:eastAsia="zh-CN"/>
        </w:rPr>
        <w:t>相关问题；</w:t>
      </w:r>
    </w:p>
    <w:p w14:paraId="6992F40C" w14:textId="77777777" w:rsidR="00F945CB" w:rsidRPr="00040BDC" w:rsidRDefault="00F945CB" w:rsidP="00F945CB">
      <w:pPr>
        <w:pStyle w:val="Normalnoindent"/>
        <w:rPr>
          <w:lang w:eastAsia="zh-CN"/>
        </w:rPr>
      </w:pPr>
      <w:r w:rsidRPr="00040BDC">
        <w:rPr>
          <w:i/>
          <w:iCs/>
          <w:lang w:eastAsia="zh-CN"/>
        </w:rPr>
        <w:t>h)</w:t>
      </w:r>
      <w:r w:rsidRPr="00040BDC">
        <w:rPr>
          <w:lang w:eastAsia="zh-CN"/>
        </w:rPr>
        <w:tab/>
        <w:t>ITU-T</w:t>
      </w:r>
      <w:r w:rsidRPr="00040BDC">
        <w:rPr>
          <w:rFonts w:hint="eastAsia"/>
          <w:lang w:eastAsia="zh-CN"/>
        </w:rPr>
        <w:t>各研究组和</w:t>
      </w:r>
      <w:r w:rsidRPr="00040BDC">
        <w:rPr>
          <w:lang w:eastAsia="zh-CN"/>
        </w:rPr>
        <w:t>ITU-R</w:t>
      </w:r>
      <w:r w:rsidRPr="00040BDC">
        <w:rPr>
          <w:rFonts w:hint="eastAsia"/>
          <w:lang w:eastAsia="zh-CN"/>
        </w:rPr>
        <w:t>在制定两部门有关</w:t>
      </w:r>
      <w:r w:rsidRPr="00040BDC">
        <w:rPr>
          <w:lang w:eastAsia="zh-CN"/>
        </w:rPr>
        <w:t>IMT</w:t>
      </w:r>
      <w:r w:rsidRPr="00040BDC">
        <w:rPr>
          <w:rFonts w:hint="eastAsia"/>
          <w:lang w:eastAsia="zh-CN"/>
        </w:rPr>
        <w:t>的建议书方面，一直并将继续通过联络活动进行有效的非正式协调；</w:t>
      </w:r>
    </w:p>
    <w:p w14:paraId="45A95C55" w14:textId="77777777" w:rsidR="00290A42" w:rsidRPr="00040BDC" w:rsidRDefault="00290A42" w:rsidP="00290A42">
      <w:pPr>
        <w:rPr>
          <w:lang w:eastAsia="zh-CN"/>
        </w:rPr>
      </w:pPr>
      <w:r w:rsidRPr="00040BDC">
        <w:rPr>
          <w:lang w:eastAsia="zh-CN"/>
        </w:rPr>
        <w:br w:type="page"/>
      </w:r>
    </w:p>
    <w:p w14:paraId="0D47F8E8" w14:textId="77777777" w:rsidR="00F945CB" w:rsidRPr="00040BDC" w:rsidRDefault="00F945CB" w:rsidP="00F945CB">
      <w:pPr>
        <w:pStyle w:val="Normalnoindent"/>
        <w:rPr>
          <w:lang w:eastAsia="zh-CN"/>
        </w:rPr>
      </w:pPr>
      <w:r w:rsidRPr="00040BDC">
        <w:rPr>
          <w:rFonts w:hint="eastAsia"/>
          <w:i/>
          <w:iCs/>
          <w:lang w:eastAsia="zh-CN"/>
        </w:rPr>
        <w:lastRenderedPageBreak/>
        <w:t>i</w:t>
      </w:r>
      <w:r w:rsidRPr="00040BDC">
        <w:rPr>
          <w:i/>
          <w:iCs/>
          <w:lang w:eastAsia="zh-CN"/>
        </w:rPr>
        <w:t>)</w:t>
      </w:r>
      <w:r w:rsidRPr="00040BDC">
        <w:rPr>
          <w:lang w:eastAsia="zh-CN"/>
        </w:rPr>
        <w:tab/>
      </w:r>
      <w:r w:rsidRPr="00040BDC">
        <w:rPr>
          <w:rFonts w:ascii="SimSun" w:hAnsi="timesnewroman" w:cs="SimSun" w:hint="eastAsia"/>
          <w:szCs w:val="24"/>
          <w:lang w:eastAsia="zh-CN"/>
        </w:rPr>
        <w:t>世界电信发展大会</w:t>
      </w:r>
      <w:r w:rsidRPr="00040BDC">
        <w:rPr>
          <w:szCs w:val="24"/>
          <w:lang w:eastAsia="zh-CN"/>
        </w:rPr>
        <w:t>（</w:t>
      </w:r>
      <w:r w:rsidRPr="00040BDC">
        <w:rPr>
          <w:szCs w:val="24"/>
          <w:lang w:eastAsia="zh-CN"/>
        </w:rPr>
        <w:t>WTDC</w:t>
      </w:r>
      <w:r w:rsidRPr="00040BDC">
        <w:rPr>
          <w:szCs w:val="24"/>
          <w:lang w:eastAsia="zh-CN"/>
        </w:rPr>
        <w:t>）</w:t>
      </w:r>
      <w:r w:rsidRPr="00040BDC">
        <w:rPr>
          <w:rFonts w:ascii="SimSun" w:hAnsi="timesnewroman" w:cs="SimSun" w:hint="eastAsia"/>
          <w:szCs w:val="24"/>
          <w:lang w:eastAsia="zh-CN"/>
        </w:rPr>
        <w:t>第</w:t>
      </w:r>
      <w:r w:rsidRPr="00040BDC">
        <w:rPr>
          <w:rFonts w:ascii="timesnewroman" w:hAnsi="timesnewroman" w:cs="timesnewroman"/>
          <w:szCs w:val="24"/>
          <w:lang w:eastAsia="zh-CN"/>
        </w:rPr>
        <w:t>43</w:t>
      </w:r>
      <w:r w:rsidRPr="00040BDC">
        <w:rPr>
          <w:rFonts w:ascii="SimSun" w:hAnsi="timesnewroman" w:cs="SimSun" w:hint="eastAsia"/>
          <w:szCs w:val="24"/>
          <w:lang w:eastAsia="zh-CN"/>
        </w:rPr>
        <w:t>号决议（</w:t>
      </w:r>
      <w:r w:rsidRPr="00040BDC">
        <w:rPr>
          <w:rFonts w:hint="eastAsia"/>
          <w:szCs w:val="24"/>
          <w:lang w:eastAsia="zh-CN"/>
        </w:rPr>
        <w:t>2017</w:t>
      </w:r>
      <w:r w:rsidRPr="00040BDC">
        <w:rPr>
          <w:rFonts w:ascii="SimSun" w:hAnsi="timesnewroman" w:cs="SimSun" w:hint="eastAsia"/>
          <w:szCs w:val="24"/>
          <w:lang w:eastAsia="zh-CN"/>
        </w:rPr>
        <w:t>年，布宜诺斯艾利斯，修订版）认识</w:t>
      </w:r>
      <w:r w:rsidRPr="00040BDC">
        <w:rPr>
          <w:rFonts w:ascii="SimSun" w:hAnsi="timesnewroman" w:cs="SimSun"/>
          <w:szCs w:val="24"/>
          <w:lang w:eastAsia="zh-CN"/>
        </w:rPr>
        <w:t>到</w:t>
      </w:r>
      <w:r w:rsidRPr="00040BDC">
        <w:rPr>
          <w:rFonts w:ascii="SimSun" w:hAnsi="timesnewroman" w:cs="SimSun" w:hint="eastAsia"/>
          <w:szCs w:val="24"/>
          <w:lang w:eastAsia="zh-CN"/>
        </w:rPr>
        <w:t>，将</w:t>
      </w:r>
      <w:r w:rsidRPr="00040BDC">
        <w:rPr>
          <w:rFonts w:cstheme="minorHAnsi"/>
          <w:lang w:eastAsia="zh-CN"/>
        </w:rPr>
        <w:t>继续促进在全世界</w:t>
      </w:r>
      <w:r w:rsidRPr="00040BDC">
        <w:rPr>
          <w:rFonts w:cstheme="minorHAnsi" w:hint="eastAsia"/>
          <w:lang w:eastAsia="zh-CN"/>
        </w:rPr>
        <w:t>（</w:t>
      </w:r>
      <w:r w:rsidRPr="00040BDC">
        <w:rPr>
          <w:rFonts w:cstheme="minorHAnsi"/>
          <w:lang w:eastAsia="zh-CN"/>
        </w:rPr>
        <w:t>特别是</w:t>
      </w:r>
      <w:r w:rsidRPr="00040BDC">
        <w:rPr>
          <w:rFonts w:ascii="SimSun" w:hAnsi="SimSun" w:cs="SimSun" w:hint="eastAsia"/>
          <w:lang w:val="en-US" w:eastAsia="zh-CN"/>
        </w:rPr>
        <w:t>发展中国家</w:t>
      </w:r>
      <w:r w:rsidR="00BC2D50" w:rsidRPr="00040BDC">
        <w:rPr>
          <w:rStyle w:val="FootnoteReference"/>
          <w:rFonts w:cstheme="minorHAnsi"/>
          <w:lang w:eastAsia="zh-CN"/>
        </w:rPr>
        <w:footnoteReference w:id="58"/>
      </w:r>
      <w:r w:rsidRPr="00040BDC">
        <w:rPr>
          <w:rFonts w:cstheme="minorHAnsi" w:hint="eastAsia"/>
          <w:lang w:eastAsia="zh-CN"/>
        </w:rPr>
        <w:t>）推广使用</w:t>
      </w:r>
      <w:r w:rsidRPr="00040BDC">
        <w:rPr>
          <w:rFonts w:cstheme="minorHAnsi"/>
          <w:lang w:eastAsia="zh-CN"/>
        </w:rPr>
        <w:t>IMT</w:t>
      </w:r>
      <w:r w:rsidRPr="00040BDC">
        <w:rPr>
          <w:rFonts w:cstheme="minorHAnsi" w:hint="eastAsia"/>
          <w:lang w:eastAsia="zh-CN"/>
        </w:rPr>
        <w:t>系统</w:t>
      </w:r>
      <w:r w:rsidRPr="00040BDC">
        <w:rPr>
          <w:rFonts w:cstheme="minorHAnsi"/>
          <w:lang w:eastAsia="zh-CN"/>
        </w:rPr>
        <w:t>的必要性</w:t>
      </w:r>
      <w:r w:rsidRPr="00040BDC">
        <w:rPr>
          <w:lang w:eastAsia="zh-CN"/>
        </w:rPr>
        <w:t>；</w:t>
      </w:r>
    </w:p>
    <w:p w14:paraId="1D248F76" w14:textId="77777777" w:rsidR="00BC2D50" w:rsidRPr="00040BDC" w:rsidRDefault="00F945CB" w:rsidP="00BC2D50">
      <w:pPr>
        <w:pStyle w:val="Normalnoindent"/>
        <w:rPr>
          <w:lang w:val="en-GB" w:eastAsia="zh-CN"/>
        </w:rPr>
      </w:pPr>
      <w:r w:rsidRPr="00040BDC">
        <w:rPr>
          <w:i/>
          <w:iCs/>
          <w:lang w:eastAsia="zh-CN"/>
        </w:rPr>
        <w:t>j)</w:t>
      </w:r>
      <w:r w:rsidRPr="00040BDC">
        <w:rPr>
          <w:lang w:eastAsia="zh-CN"/>
        </w:rPr>
        <w:tab/>
      </w:r>
      <w:r w:rsidRPr="00040BDC">
        <w:rPr>
          <w:rFonts w:hint="eastAsia"/>
          <w:lang w:eastAsia="zh-CN"/>
        </w:rPr>
        <w:t>ITU-R</w:t>
      </w:r>
      <w:r w:rsidRPr="00040BDC">
        <w:rPr>
          <w:rFonts w:ascii="SimSun" w:hAnsi="SimSun" w:cs="SimSun" w:hint="eastAsia"/>
          <w:lang w:val="en-US" w:eastAsia="zh-CN"/>
        </w:rPr>
        <w:t>《国际移动通信全球趋势手册》</w:t>
      </w:r>
      <w:r w:rsidRPr="00040BDC">
        <w:rPr>
          <w:rFonts w:hint="eastAsia"/>
          <w:lang w:eastAsia="zh-CN"/>
        </w:rPr>
        <w:t>界定了</w:t>
      </w:r>
      <w:r w:rsidRPr="00040BDC">
        <w:rPr>
          <w:rFonts w:hint="eastAsia"/>
          <w:lang w:eastAsia="zh-CN"/>
        </w:rPr>
        <w:t>IMT</w:t>
      </w:r>
      <w:r w:rsidRPr="00040BDC">
        <w:rPr>
          <w:rFonts w:hint="eastAsia"/>
          <w:lang w:eastAsia="zh-CN"/>
        </w:rPr>
        <w:t>并就有关</w:t>
      </w:r>
      <w:r w:rsidRPr="00040BDC">
        <w:rPr>
          <w:lang w:eastAsia="zh-CN"/>
        </w:rPr>
        <w:t>IMT</w:t>
      </w:r>
      <w:r w:rsidRPr="00040BDC">
        <w:rPr>
          <w:rFonts w:hint="eastAsia"/>
          <w:lang w:eastAsia="zh-CN"/>
        </w:rPr>
        <w:t>系统</w:t>
      </w:r>
      <w:r w:rsidRPr="00040BDC">
        <w:rPr>
          <w:lang w:eastAsia="zh-CN"/>
        </w:rPr>
        <w:t>部署</w:t>
      </w:r>
      <w:r w:rsidRPr="00040BDC">
        <w:rPr>
          <w:rFonts w:hint="eastAsia"/>
          <w:lang w:eastAsia="zh-CN"/>
        </w:rPr>
        <w:t>以及</w:t>
      </w:r>
      <w:r w:rsidRPr="00040BDC">
        <w:rPr>
          <w:lang w:eastAsia="zh-CN"/>
        </w:rPr>
        <w:t>引入</w:t>
      </w:r>
      <w:r w:rsidRPr="00040BDC">
        <w:rPr>
          <w:lang w:eastAsia="zh-CN"/>
        </w:rPr>
        <w:t>IMT-2000</w:t>
      </w:r>
      <w:r w:rsidRPr="00040BDC">
        <w:rPr>
          <w:rFonts w:hint="eastAsia"/>
          <w:lang w:eastAsia="zh-CN"/>
        </w:rPr>
        <w:t>、</w:t>
      </w:r>
      <w:r w:rsidRPr="00040BDC">
        <w:rPr>
          <w:lang w:eastAsia="zh-CN"/>
        </w:rPr>
        <w:t>IMT-Advanced</w:t>
      </w:r>
      <w:r w:rsidRPr="00040BDC">
        <w:rPr>
          <w:rFonts w:hint="eastAsia"/>
          <w:lang w:eastAsia="zh-CN"/>
        </w:rPr>
        <w:t>和</w:t>
      </w:r>
      <w:r w:rsidRPr="00040BDC">
        <w:rPr>
          <w:lang w:eastAsia="zh-CN"/>
        </w:rPr>
        <w:t>IMT-2020</w:t>
      </w:r>
      <w:r w:rsidRPr="00040BDC">
        <w:rPr>
          <w:rFonts w:hint="eastAsia"/>
          <w:lang w:eastAsia="zh-CN"/>
        </w:rPr>
        <w:t>网络的问题向相关各方提供总体指导；</w:t>
      </w:r>
    </w:p>
    <w:p w14:paraId="1EA057AB" w14:textId="77777777" w:rsidR="00F945CB" w:rsidRPr="00040BDC" w:rsidRDefault="00F945CB" w:rsidP="00BC2D50">
      <w:pPr>
        <w:pStyle w:val="Normalnoindent"/>
        <w:rPr>
          <w:lang w:eastAsia="zh-CN"/>
        </w:rPr>
      </w:pPr>
      <w:r w:rsidRPr="00040BDC">
        <w:rPr>
          <w:i/>
          <w:iCs/>
          <w:lang w:eastAsia="zh-CN"/>
        </w:rPr>
        <w:t>k)</w:t>
      </w:r>
      <w:r w:rsidRPr="00040BDC">
        <w:rPr>
          <w:i/>
          <w:iCs/>
          <w:lang w:eastAsia="zh-CN"/>
        </w:rPr>
        <w:tab/>
      </w:r>
      <w:r w:rsidRPr="00040BDC">
        <w:rPr>
          <w:rFonts w:hint="eastAsia"/>
          <w:lang w:eastAsia="zh-CN"/>
        </w:rPr>
        <w:t>ITU-R M.2516-0</w:t>
      </w:r>
      <w:r w:rsidRPr="00040BDC">
        <w:rPr>
          <w:rFonts w:hint="eastAsia"/>
          <w:lang w:eastAsia="zh-CN"/>
        </w:rPr>
        <w:t>号报告就地面</w:t>
      </w:r>
      <w:r w:rsidRPr="00040BDC">
        <w:rPr>
          <w:rFonts w:hint="eastAsia"/>
          <w:lang w:eastAsia="zh-CN"/>
        </w:rPr>
        <w:t>IMT</w:t>
      </w:r>
      <w:r w:rsidRPr="00040BDC">
        <w:rPr>
          <w:rFonts w:hint="eastAsia"/>
          <w:lang w:eastAsia="zh-CN"/>
        </w:rPr>
        <w:t>系统未来技术方面阐述了广泛的观点，</w:t>
      </w:r>
      <w:r w:rsidRPr="00040BDC">
        <w:rPr>
          <w:rFonts w:hint="eastAsia"/>
          <w:lang w:eastAsia="zh-CN"/>
        </w:rPr>
        <w:t>ITU-R M.2160-0</w:t>
      </w:r>
      <w:r w:rsidRPr="00040BDC">
        <w:rPr>
          <w:rFonts w:hint="eastAsia"/>
          <w:lang w:eastAsia="zh-CN"/>
        </w:rPr>
        <w:t>建议书为</w:t>
      </w:r>
      <w:r w:rsidRPr="00040BDC">
        <w:rPr>
          <w:rFonts w:hint="eastAsia"/>
          <w:lang w:eastAsia="zh-CN"/>
        </w:rPr>
        <w:t>IMT-2030</w:t>
      </w:r>
      <w:r w:rsidRPr="00040BDC">
        <w:rPr>
          <w:rFonts w:hint="eastAsia"/>
          <w:lang w:eastAsia="zh-CN"/>
        </w:rPr>
        <w:t>的未来发展奠定了基础；</w:t>
      </w:r>
    </w:p>
    <w:p w14:paraId="084FFEA3" w14:textId="77777777" w:rsidR="00F945CB" w:rsidRPr="00040BDC" w:rsidRDefault="00F945CB" w:rsidP="00F945CB">
      <w:pPr>
        <w:pStyle w:val="Normalnoindent"/>
        <w:rPr>
          <w:rFonts w:ascii="SimSun" w:cs="SimSun"/>
          <w:szCs w:val="24"/>
          <w:lang w:eastAsia="zh-CN"/>
        </w:rPr>
      </w:pPr>
      <w:r w:rsidRPr="00040BDC">
        <w:rPr>
          <w:rFonts w:hint="eastAsia"/>
          <w:i/>
          <w:iCs/>
          <w:lang w:eastAsia="zh-CN"/>
        </w:rPr>
        <w:t>l</w:t>
      </w:r>
      <w:r w:rsidRPr="00040BDC">
        <w:rPr>
          <w:i/>
          <w:iCs/>
          <w:lang w:eastAsia="zh-CN"/>
        </w:rPr>
        <w:t>)</w:t>
      </w:r>
      <w:r w:rsidRPr="00040BDC">
        <w:rPr>
          <w:lang w:eastAsia="zh-CN"/>
        </w:rPr>
        <w:tab/>
      </w:r>
      <w:r w:rsidRPr="00040BDC">
        <w:rPr>
          <w:rFonts w:ascii="SimSun" w:cs="SimSun" w:hint="eastAsia"/>
          <w:szCs w:val="24"/>
          <w:lang w:eastAsia="zh-CN"/>
        </w:rPr>
        <w:t>国际电联电信发展部门（</w:t>
      </w:r>
      <w:r w:rsidRPr="00040BDC">
        <w:rPr>
          <w:rFonts w:ascii="timesnewroman" w:hAnsi="timesnewroman" w:cs="timesnewroman"/>
          <w:szCs w:val="24"/>
          <w:lang w:eastAsia="zh-CN"/>
        </w:rPr>
        <w:t>ITU-D</w:t>
      </w:r>
      <w:r w:rsidRPr="00040BDC">
        <w:rPr>
          <w:rFonts w:ascii="SimSun" w:cs="SimSun" w:hint="eastAsia"/>
          <w:szCs w:val="24"/>
          <w:lang w:eastAsia="zh-CN"/>
        </w:rPr>
        <w:t>）第</w:t>
      </w:r>
      <w:r w:rsidRPr="00040BDC">
        <w:rPr>
          <w:rFonts w:ascii="timesnewroman" w:hAnsi="timesnewroman" w:cs="timesnewroman"/>
          <w:szCs w:val="24"/>
          <w:lang w:eastAsia="zh-CN"/>
        </w:rPr>
        <w:t>1</w:t>
      </w:r>
      <w:r w:rsidRPr="00040BDC">
        <w:rPr>
          <w:rFonts w:ascii="SimSun" w:cs="SimSun" w:hint="eastAsia"/>
          <w:szCs w:val="24"/>
          <w:lang w:eastAsia="zh-CN"/>
        </w:rPr>
        <w:t>研究组正在参与</w:t>
      </w:r>
      <w:r w:rsidRPr="00040BDC">
        <w:rPr>
          <w:rFonts w:ascii="timesnewroman" w:hAnsi="timesnewroman" w:cs="timesnewroman"/>
          <w:szCs w:val="24"/>
          <w:lang w:eastAsia="zh-CN"/>
        </w:rPr>
        <w:t>ITU-T</w:t>
      </w:r>
      <w:r w:rsidRPr="00040BDC">
        <w:rPr>
          <w:rFonts w:ascii="timesnewroman" w:hAnsi="timesnewroman" w:cs="timesnewroman" w:hint="eastAsia"/>
          <w:szCs w:val="24"/>
          <w:lang w:eastAsia="zh-CN"/>
        </w:rPr>
        <w:t>第</w:t>
      </w:r>
      <w:r w:rsidRPr="00040BDC">
        <w:rPr>
          <w:rFonts w:ascii="timesnewroman" w:hAnsi="timesnewroman" w:cs="timesnewroman" w:hint="eastAsia"/>
          <w:szCs w:val="24"/>
          <w:lang w:eastAsia="zh-CN"/>
        </w:rPr>
        <w:t>13</w:t>
      </w:r>
      <w:r w:rsidRPr="00040BDC">
        <w:rPr>
          <w:rFonts w:ascii="timesnewroman" w:hAnsi="timesnewroman" w:cs="timesnewroman" w:hint="eastAsia"/>
          <w:szCs w:val="24"/>
          <w:lang w:eastAsia="zh-CN"/>
        </w:rPr>
        <w:t>研究组</w:t>
      </w:r>
      <w:r w:rsidRPr="00040BDC">
        <w:rPr>
          <w:rFonts w:ascii="SimSun" w:cs="SimSun" w:hint="eastAsia"/>
          <w:szCs w:val="24"/>
          <w:lang w:eastAsia="zh-CN"/>
        </w:rPr>
        <w:t>和</w:t>
      </w:r>
      <w:r w:rsidRPr="00040BDC">
        <w:rPr>
          <w:rFonts w:ascii="timesnewroman" w:hAnsi="timesnewroman" w:cs="timesnewroman"/>
          <w:szCs w:val="24"/>
          <w:lang w:eastAsia="zh-CN"/>
        </w:rPr>
        <w:t>ITU-R</w:t>
      </w:r>
      <w:r w:rsidRPr="00040BDC">
        <w:rPr>
          <w:rFonts w:ascii="timesnewroman" w:hAnsi="timesnewroman" w:cs="timesnewroman" w:hint="eastAsia"/>
          <w:szCs w:val="24"/>
          <w:lang w:eastAsia="zh-CN"/>
        </w:rPr>
        <w:t>第</w:t>
      </w:r>
      <w:r w:rsidRPr="00040BDC">
        <w:rPr>
          <w:rFonts w:ascii="timesnewroman" w:hAnsi="timesnewroman" w:cs="timesnewroman" w:hint="eastAsia"/>
          <w:szCs w:val="24"/>
          <w:lang w:eastAsia="zh-CN"/>
        </w:rPr>
        <w:t>5</w:t>
      </w:r>
      <w:r w:rsidRPr="00040BDC">
        <w:rPr>
          <w:rFonts w:ascii="timesnewroman" w:hAnsi="timesnewroman" w:cs="timesnewroman" w:hint="eastAsia"/>
          <w:szCs w:val="24"/>
          <w:lang w:eastAsia="zh-CN"/>
        </w:rPr>
        <w:t>研究组</w:t>
      </w:r>
      <w:r w:rsidRPr="00040BDC">
        <w:rPr>
          <w:rFonts w:ascii="SimSun" w:cs="SimSun" w:hint="eastAsia"/>
          <w:szCs w:val="24"/>
          <w:lang w:eastAsia="zh-CN"/>
        </w:rPr>
        <w:t>密切协调开展的各项活动，以明确那些影响发展中国家宽带（包括</w:t>
      </w:r>
      <w:r w:rsidRPr="00040BDC">
        <w:rPr>
          <w:rFonts w:ascii="timesnewroman" w:hAnsi="timesnewroman" w:cs="timesnewroman"/>
          <w:szCs w:val="24"/>
          <w:lang w:eastAsia="zh-CN"/>
        </w:rPr>
        <w:t>IMT</w:t>
      </w:r>
      <w:r w:rsidRPr="00040BDC">
        <w:rPr>
          <w:rFonts w:cstheme="minorHAnsi" w:hint="eastAsia"/>
          <w:lang w:eastAsia="zh-CN"/>
        </w:rPr>
        <w:t>系统</w:t>
      </w:r>
      <w:r w:rsidRPr="00040BDC">
        <w:rPr>
          <w:rFonts w:ascii="SimSun" w:cs="SimSun" w:hint="eastAsia"/>
          <w:szCs w:val="24"/>
          <w:lang w:eastAsia="zh-CN"/>
        </w:rPr>
        <w:t>）有效发展的因素；</w:t>
      </w:r>
    </w:p>
    <w:p w14:paraId="7FE85993" w14:textId="77777777" w:rsidR="00F945CB" w:rsidRPr="00040BDC" w:rsidRDefault="00F945CB" w:rsidP="00F945CB">
      <w:pPr>
        <w:pStyle w:val="Normalnoindent"/>
        <w:rPr>
          <w:lang w:eastAsia="zh-CN"/>
        </w:rPr>
      </w:pPr>
      <w:r w:rsidRPr="00040BDC">
        <w:rPr>
          <w:rFonts w:hint="eastAsia"/>
          <w:i/>
          <w:iCs/>
          <w:lang w:eastAsia="zh-CN"/>
        </w:rPr>
        <w:t>m</w:t>
      </w:r>
      <w:r w:rsidRPr="00040BDC">
        <w:rPr>
          <w:i/>
          <w:iCs/>
          <w:lang w:eastAsia="zh-CN"/>
        </w:rPr>
        <w:t>)</w:t>
      </w:r>
      <w:r w:rsidRPr="00040BDC">
        <w:rPr>
          <w:lang w:eastAsia="zh-CN"/>
        </w:rPr>
        <w:tab/>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第</w:t>
      </w:r>
      <w:r w:rsidRPr="00040BDC">
        <w:rPr>
          <w:rFonts w:hint="eastAsia"/>
          <w:lang w:eastAsia="zh-CN"/>
        </w:rPr>
        <w:t>13</w:t>
      </w:r>
      <w:r w:rsidRPr="00040BDC">
        <w:rPr>
          <w:rFonts w:hint="eastAsia"/>
          <w:lang w:eastAsia="zh-CN"/>
        </w:rPr>
        <w:t>研究组在</w:t>
      </w:r>
      <w:r w:rsidRPr="00040BDC">
        <w:rPr>
          <w:rFonts w:hint="eastAsia"/>
          <w:lang w:eastAsia="zh-CN"/>
        </w:rPr>
        <w:t>ITU-T</w:t>
      </w:r>
      <w:r w:rsidRPr="00040BDC">
        <w:rPr>
          <w:rFonts w:hint="eastAsia"/>
          <w:lang w:eastAsia="zh-CN"/>
        </w:rPr>
        <w:t>各研究组间</w:t>
      </w:r>
      <w:r w:rsidRPr="00040BDC">
        <w:rPr>
          <w:rFonts w:hint="eastAsia"/>
          <w:lang w:eastAsia="zh-CN"/>
        </w:rPr>
        <w:t>IMT-2020</w:t>
      </w:r>
      <w:r w:rsidRPr="00040BDC">
        <w:rPr>
          <w:rFonts w:hint="eastAsia"/>
          <w:lang w:eastAsia="zh-CN"/>
        </w:rPr>
        <w:t>项目管理协调的非无线部分上发挥了牵头作用，并推进了对</w:t>
      </w:r>
      <w:r w:rsidRPr="00040BDC">
        <w:rPr>
          <w:rFonts w:hint="eastAsia"/>
          <w:lang w:eastAsia="zh-CN"/>
        </w:rPr>
        <w:t>IMT-2020</w:t>
      </w:r>
      <w:r w:rsidRPr="00040BDC">
        <w:rPr>
          <w:rFonts w:hint="eastAsia"/>
          <w:lang w:eastAsia="zh-CN"/>
        </w:rPr>
        <w:t>和</w:t>
      </w:r>
      <w:r w:rsidRPr="00040BDC">
        <w:rPr>
          <w:rFonts w:hint="eastAsia"/>
          <w:lang w:eastAsia="zh-CN"/>
        </w:rPr>
        <w:t>IMT-2030</w:t>
      </w:r>
      <w:r w:rsidRPr="00040BDC">
        <w:rPr>
          <w:rFonts w:hint="eastAsia"/>
          <w:lang w:eastAsia="zh-CN"/>
        </w:rPr>
        <w:t>网络方面的研究，其中包括网络需求和功能架构，网络软化，固定、移动和卫星的融合、网络性能，以及上述方面在发展中国家的应用；</w:t>
      </w:r>
    </w:p>
    <w:p w14:paraId="0FC15C9C" w14:textId="77777777" w:rsidR="00F945CB" w:rsidRPr="00040BDC" w:rsidRDefault="00F945CB" w:rsidP="00F945CB">
      <w:pPr>
        <w:pStyle w:val="Normalnoindent"/>
        <w:rPr>
          <w:lang w:eastAsia="zh-CN"/>
        </w:rPr>
      </w:pPr>
      <w:r w:rsidRPr="00040BDC">
        <w:rPr>
          <w:rFonts w:hint="eastAsia"/>
          <w:i/>
          <w:iCs/>
          <w:lang w:eastAsia="zh-CN"/>
        </w:rPr>
        <w:t>n</w:t>
      </w:r>
      <w:r w:rsidRPr="00040BDC">
        <w:rPr>
          <w:i/>
          <w:iCs/>
          <w:lang w:eastAsia="zh-CN"/>
        </w:rPr>
        <w:t>)</w:t>
      </w:r>
      <w:r w:rsidRPr="00040BDC">
        <w:rPr>
          <w:lang w:eastAsia="zh-CN"/>
        </w:rPr>
        <w:tab/>
      </w:r>
      <w:r w:rsidRPr="00040BDC">
        <w:rPr>
          <w:rFonts w:hint="eastAsia"/>
          <w:lang w:eastAsia="zh-CN"/>
        </w:rPr>
        <w:t>I</w:t>
      </w:r>
      <w:r w:rsidRPr="00040BDC">
        <w:rPr>
          <w:lang w:eastAsia="zh-CN"/>
        </w:rPr>
        <w:t>TU-T</w:t>
      </w:r>
      <w:r w:rsidRPr="00040BDC">
        <w:rPr>
          <w:rFonts w:hint="eastAsia"/>
          <w:lang w:eastAsia="zh-CN"/>
        </w:rPr>
        <w:t>第</w:t>
      </w:r>
      <w:r w:rsidRPr="00040BDC">
        <w:rPr>
          <w:rFonts w:hint="eastAsia"/>
          <w:lang w:eastAsia="zh-CN"/>
        </w:rPr>
        <w:t>1</w:t>
      </w:r>
      <w:r w:rsidRPr="00040BDC">
        <w:rPr>
          <w:lang w:eastAsia="zh-CN"/>
        </w:rPr>
        <w:t>3</w:t>
      </w:r>
      <w:r w:rsidRPr="00040BDC">
        <w:rPr>
          <w:rFonts w:hint="eastAsia"/>
          <w:lang w:eastAsia="zh-CN"/>
        </w:rPr>
        <w:t>研究组设立了</w:t>
      </w:r>
      <w:r w:rsidRPr="00040BDC">
        <w:rPr>
          <w:lang w:eastAsia="zh-CN"/>
        </w:rPr>
        <w:t xml:space="preserve">IMT-2020 and </w:t>
      </w:r>
      <w:proofErr w:type="spellStart"/>
      <w:r w:rsidRPr="00040BDC">
        <w:rPr>
          <w:lang w:eastAsia="zh-CN"/>
        </w:rPr>
        <w:t>beyond</w:t>
      </w:r>
      <w:proofErr w:type="spellEnd"/>
      <w:r w:rsidRPr="00040BDC">
        <w:rPr>
          <w:rFonts w:hint="eastAsia"/>
          <w:lang w:eastAsia="zh-CN"/>
        </w:rPr>
        <w:t>联合协调活动（</w:t>
      </w:r>
      <w:r w:rsidRPr="00040BDC">
        <w:rPr>
          <w:rFonts w:hint="eastAsia"/>
          <w:lang w:eastAsia="zh-CN"/>
        </w:rPr>
        <w:t>JCA</w:t>
      </w:r>
      <w:r w:rsidRPr="00040BDC">
        <w:rPr>
          <w:lang w:eastAsia="zh-CN"/>
        </w:rPr>
        <w:t>-IMT2020</w:t>
      </w:r>
      <w:r w:rsidRPr="00040BDC">
        <w:rPr>
          <w:rFonts w:hint="eastAsia"/>
          <w:lang w:eastAsia="zh-CN"/>
        </w:rPr>
        <w:t>），以协调</w:t>
      </w:r>
      <w:r w:rsidRPr="00040BDC">
        <w:rPr>
          <w:rFonts w:hint="eastAsia"/>
          <w:lang w:eastAsia="zh-CN"/>
        </w:rPr>
        <w:t>I</w:t>
      </w:r>
      <w:r w:rsidRPr="00040BDC">
        <w:rPr>
          <w:lang w:eastAsia="zh-CN"/>
        </w:rPr>
        <w:t>TU-T IMT-</w:t>
      </w:r>
      <w:r w:rsidRPr="00040BDC">
        <w:rPr>
          <w:rFonts w:hint="eastAsia"/>
          <w:lang w:eastAsia="zh-CN"/>
        </w:rPr>
        <w:t>2020</w:t>
      </w:r>
      <w:r w:rsidRPr="00040BDC">
        <w:rPr>
          <w:rFonts w:hint="eastAsia"/>
          <w:lang w:eastAsia="zh-CN"/>
        </w:rPr>
        <w:t>标准化工作，重点是</w:t>
      </w:r>
      <w:r w:rsidRPr="00040BDC">
        <w:rPr>
          <w:rFonts w:hint="eastAsia"/>
          <w:lang w:eastAsia="zh-CN"/>
        </w:rPr>
        <w:t>I</w:t>
      </w:r>
      <w:r w:rsidRPr="00040BDC">
        <w:rPr>
          <w:lang w:eastAsia="zh-CN"/>
        </w:rPr>
        <w:t>TU-T</w:t>
      </w:r>
      <w:r w:rsidRPr="00040BDC">
        <w:rPr>
          <w:rFonts w:hint="eastAsia"/>
          <w:lang w:eastAsia="zh-CN"/>
        </w:rPr>
        <w:t>内</w:t>
      </w:r>
      <w:r w:rsidRPr="00040BDC">
        <w:rPr>
          <w:rFonts w:asciiTheme="majorBidi" w:hAnsiTheme="majorBidi" w:cstheme="majorBidi"/>
          <w:szCs w:val="24"/>
          <w:lang w:eastAsia="zh-CN"/>
        </w:rPr>
        <w:t>IMT-2020</w:t>
      </w:r>
      <w:r w:rsidRPr="00040BDC">
        <w:rPr>
          <w:rFonts w:asciiTheme="majorBidi" w:hAnsiTheme="majorBidi" w:cstheme="majorBidi" w:hint="eastAsia"/>
          <w:szCs w:val="24"/>
          <w:lang w:eastAsia="zh-CN"/>
        </w:rPr>
        <w:t>和</w:t>
      </w:r>
      <w:r w:rsidRPr="00040BDC">
        <w:rPr>
          <w:rFonts w:asciiTheme="majorBidi" w:hAnsiTheme="majorBidi" w:cstheme="majorBidi"/>
          <w:szCs w:val="24"/>
          <w:lang w:eastAsia="zh-CN"/>
        </w:rPr>
        <w:t>IMT-2030</w:t>
      </w:r>
      <w:r w:rsidRPr="00040BDC">
        <w:rPr>
          <w:rFonts w:hint="eastAsia"/>
          <w:lang w:eastAsia="zh-CN"/>
        </w:rPr>
        <w:t>的非无线</w:t>
      </w:r>
      <w:r w:rsidRPr="00040BDC">
        <w:rPr>
          <w:rFonts w:hint="eastAsia"/>
          <w:lang w:val="en-US" w:eastAsia="zh-CN"/>
        </w:rPr>
        <w:t>部分</w:t>
      </w:r>
      <w:r w:rsidRPr="00040BDC">
        <w:rPr>
          <w:rFonts w:hint="eastAsia"/>
          <w:lang w:eastAsia="zh-CN"/>
        </w:rPr>
        <w:t>，并协调与同样致力于</w:t>
      </w:r>
      <w:r w:rsidRPr="00040BDC">
        <w:rPr>
          <w:rFonts w:hint="eastAsia"/>
          <w:lang w:eastAsia="zh-CN"/>
        </w:rPr>
        <w:t>I</w:t>
      </w:r>
      <w:r w:rsidRPr="00040BDC">
        <w:rPr>
          <w:lang w:eastAsia="zh-CN"/>
        </w:rPr>
        <w:t>MT</w:t>
      </w:r>
      <w:r w:rsidRPr="00040BDC">
        <w:rPr>
          <w:lang w:eastAsia="zh-CN"/>
        </w:rPr>
        <w:noBreakHyphen/>
      </w:r>
      <w:r w:rsidRPr="00040BDC">
        <w:rPr>
          <w:rFonts w:hint="eastAsia"/>
          <w:lang w:eastAsia="zh-CN"/>
        </w:rPr>
        <w:t>2020</w:t>
      </w:r>
      <w:r w:rsidRPr="00040BDC">
        <w:rPr>
          <w:rFonts w:hint="eastAsia"/>
          <w:lang w:eastAsia="zh-CN"/>
        </w:rPr>
        <w:t>和</w:t>
      </w:r>
      <w:r w:rsidRPr="00040BDC">
        <w:rPr>
          <w:lang w:eastAsia="zh-CN"/>
        </w:rPr>
        <w:t>IMT-2030</w:t>
      </w:r>
      <w:r w:rsidRPr="00040BDC">
        <w:rPr>
          <w:rFonts w:hint="eastAsia"/>
          <w:lang w:eastAsia="zh-CN"/>
        </w:rPr>
        <w:t>相关标准的标准制定组织（</w:t>
      </w:r>
      <w:r w:rsidRPr="00040BDC">
        <w:rPr>
          <w:rFonts w:hint="eastAsia"/>
          <w:lang w:eastAsia="zh-CN"/>
        </w:rPr>
        <w:t>S</w:t>
      </w:r>
      <w:r w:rsidRPr="00040BDC">
        <w:rPr>
          <w:lang w:eastAsia="zh-CN"/>
        </w:rPr>
        <w:t>DO</w:t>
      </w:r>
      <w:r w:rsidRPr="00040BDC">
        <w:rPr>
          <w:rFonts w:hint="eastAsia"/>
          <w:lang w:eastAsia="zh-CN"/>
        </w:rPr>
        <w:t>）、联盟和论坛的沟通；</w:t>
      </w:r>
    </w:p>
    <w:p w14:paraId="080A780F" w14:textId="77777777" w:rsidR="00F945CB" w:rsidRPr="00040BDC" w:rsidRDefault="00F945CB" w:rsidP="00F945CB">
      <w:pPr>
        <w:pStyle w:val="Normalnoindent"/>
        <w:rPr>
          <w:lang w:eastAsia="zh-CN"/>
        </w:rPr>
      </w:pPr>
      <w:r w:rsidRPr="00040BDC">
        <w:rPr>
          <w:rFonts w:hint="eastAsia"/>
          <w:i/>
          <w:iCs/>
          <w:lang w:eastAsia="zh-CN"/>
        </w:rPr>
        <w:t>o</w:t>
      </w:r>
      <w:r w:rsidRPr="00040BDC">
        <w:rPr>
          <w:i/>
          <w:iCs/>
          <w:lang w:eastAsia="zh-CN"/>
        </w:rPr>
        <w:t>)</w:t>
      </w:r>
      <w:r w:rsidRPr="00040BDC">
        <w:rPr>
          <w:lang w:eastAsia="zh-CN"/>
        </w:rPr>
        <w:tab/>
      </w:r>
      <w:r w:rsidRPr="00040BDC">
        <w:rPr>
          <w:rFonts w:hint="eastAsia"/>
          <w:lang w:eastAsia="zh-CN"/>
        </w:rPr>
        <w:t>JCA-IMT2020</w:t>
      </w:r>
      <w:r w:rsidRPr="00040BDC">
        <w:rPr>
          <w:rFonts w:hint="eastAsia"/>
          <w:lang w:eastAsia="zh-CN"/>
        </w:rPr>
        <w:t>正在维护</w:t>
      </w:r>
      <w:r w:rsidRPr="00040BDC">
        <w:rPr>
          <w:rFonts w:hint="eastAsia"/>
          <w:lang w:eastAsia="zh-CN"/>
        </w:rPr>
        <w:t>IMT-2020</w:t>
      </w:r>
      <w:r w:rsidRPr="00040BDC">
        <w:rPr>
          <w:rFonts w:hint="eastAsia"/>
          <w:lang w:eastAsia="zh-CN"/>
        </w:rPr>
        <w:t>和</w:t>
      </w:r>
      <w:r w:rsidRPr="00040BDC">
        <w:rPr>
          <w:rFonts w:hint="eastAsia"/>
          <w:lang w:eastAsia="zh-CN"/>
        </w:rPr>
        <w:t>IMT-2030</w:t>
      </w:r>
      <w:r w:rsidRPr="00040BDC">
        <w:rPr>
          <w:rFonts w:hint="eastAsia"/>
          <w:lang w:eastAsia="zh-CN"/>
        </w:rPr>
        <w:t>标准化路线图，该路线图涉及国际电联、其它相关</w:t>
      </w:r>
      <w:r w:rsidRPr="00040BDC">
        <w:rPr>
          <w:rFonts w:hint="eastAsia"/>
          <w:lang w:eastAsia="zh-CN"/>
        </w:rPr>
        <w:t>SDO</w:t>
      </w:r>
      <w:r w:rsidRPr="00040BDC">
        <w:rPr>
          <w:rFonts w:hint="eastAsia"/>
          <w:lang w:eastAsia="zh-CN"/>
        </w:rPr>
        <w:t>、联盟和论坛正在进行的和已</w:t>
      </w:r>
      <w:r w:rsidRPr="00040BDC">
        <w:rPr>
          <w:rFonts w:ascii="SimSun" w:hAnsi="SimSun" w:cs="SimSun" w:hint="eastAsia"/>
          <w:lang w:val="en-US" w:eastAsia="zh-CN"/>
        </w:rPr>
        <w:t>发布</w:t>
      </w:r>
      <w:r w:rsidRPr="00040BDC">
        <w:rPr>
          <w:rFonts w:hint="eastAsia"/>
          <w:lang w:eastAsia="zh-CN"/>
        </w:rPr>
        <w:t>的规范；</w:t>
      </w:r>
    </w:p>
    <w:p w14:paraId="14AC9172" w14:textId="77777777" w:rsidR="00BC2D50" w:rsidRPr="00040BDC" w:rsidRDefault="00F945CB" w:rsidP="00BC2D50">
      <w:pPr>
        <w:pStyle w:val="Normalnoindent"/>
        <w:rPr>
          <w:lang w:val="en-GB" w:eastAsia="zh-CN"/>
        </w:rPr>
      </w:pPr>
      <w:r w:rsidRPr="00040BDC">
        <w:rPr>
          <w:rFonts w:hint="eastAsia"/>
          <w:i/>
          <w:iCs/>
          <w:lang w:eastAsia="zh-CN"/>
        </w:rPr>
        <w:t>p</w:t>
      </w:r>
      <w:r w:rsidRPr="00040BDC">
        <w:rPr>
          <w:i/>
          <w:iCs/>
          <w:lang w:eastAsia="zh-CN"/>
        </w:rPr>
        <w:t>)</w:t>
      </w:r>
      <w:r w:rsidRPr="00040BDC">
        <w:rPr>
          <w:lang w:eastAsia="zh-CN"/>
        </w:rPr>
        <w:tab/>
        <w:t>ITU-T</w:t>
      </w:r>
      <w:r w:rsidRPr="00040BDC">
        <w:rPr>
          <w:rFonts w:hint="eastAsia"/>
          <w:lang w:eastAsia="zh-CN"/>
        </w:rPr>
        <w:t>第</w:t>
      </w:r>
      <w:r w:rsidRPr="00040BDC">
        <w:rPr>
          <w:lang w:eastAsia="zh-CN"/>
        </w:rPr>
        <w:t>11</w:t>
      </w:r>
      <w:r w:rsidRPr="00040BDC">
        <w:rPr>
          <w:rFonts w:hint="eastAsia"/>
          <w:lang w:eastAsia="zh-CN"/>
        </w:rPr>
        <w:t>研究组推进了</w:t>
      </w:r>
      <w:r w:rsidRPr="00040BDC">
        <w:rPr>
          <w:lang w:eastAsia="zh-CN"/>
        </w:rPr>
        <w:t>IMT-2020</w:t>
      </w:r>
      <w:r w:rsidRPr="00040BDC">
        <w:rPr>
          <w:rFonts w:hint="eastAsia"/>
          <w:lang w:eastAsia="zh-CN"/>
        </w:rPr>
        <w:t>信令和控制协议方面的研究，包括支持控制和管理技术的协议、包括移动性和</w:t>
      </w:r>
      <w:r w:rsidRPr="00040BDC">
        <w:rPr>
          <w:rFonts w:ascii="SimSun" w:hAnsi="SimSun" w:cs="SimSun" w:hint="eastAsia"/>
          <w:lang w:val="en-US" w:eastAsia="zh-CN"/>
        </w:rPr>
        <w:t>资源管理</w:t>
      </w:r>
      <w:r w:rsidRPr="00040BDC">
        <w:rPr>
          <w:rFonts w:hint="eastAsia"/>
          <w:lang w:eastAsia="zh-CN"/>
        </w:rPr>
        <w:t>在内的网络附着的信令需求和协议、支持分布式内容组网和信息中心网络的协议以及协议测试的研究工作；</w:t>
      </w:r>
    </w:p>
    <w:p w14:paraId="3B548C85" w14:textId="77777777" w:rsidR="00F945CB" w:rsidRPr="00040BDC" w:rsidRDefault="00F945CB" w:rsidP="00BC2D50">
      <w:pPr>
        <w:pStyle w:val="Normalnoindent"/>
        <w:rPr>
          <w:lang w:val="en-GB" w:eastAsia="zh-CN"/>
        </w:rPr>
      </w:pPr>
      <w:r w:rsidRPr="00040BDC">
        <w:rPr>
          <w:rFonts w:hint="eastAsia"/>
          <w:i/>
          <w:iCs/>
          <w:lang w:val="en-GB" w:eastAsia="ja-JP"/>
        </w:rPr>
        <w:t>q</w:t>
      </w:r>
      <w:r w:rsidRPr="00040BDC">
        <w:rPr>
          <w:i/>
          <w:iCs/>
          <w:lang w:val="en-GB" w:eastAsia="zh-CN"/>
        </w:rPr>
        <w:t>)</w:t>
      </w:r>
      <w:r w:rsidRPr="00040BDC">
        <w:rPr>
          <w:lang w:val="en-GB" w:eastAsia="zh-CN"/>
        </w:rPr>
        <w:tab/>
      </w:r>
      <w:r w:rsidRPr="00040BDC">
        <w:rPr>
          <w:rFonts w:hint="eastAsia"/>
          <w:lang w:val="en-GB" w:eastAsia="zh-CN"/>
        </w:rPr>
        <w:t>ITU-T</w:t>
      </w:r>
      <w:r w:rsidRPr="00040BDC">
        <w:rPr>
          <w:rFonts w:hint="eastAsia"/>
          <w:lang w:eastAsia="zh-CN"/>
        </w:rPr>
        <w:t>第</w:t>
      </w:r>
      <w:r w:rsidRPr="00040BDC">
        <w:rPr>
          <w:rFonts w:hint="eastAsia"/>
          <w:lang w:val="en-GB" w:eastAsia="zh-CN"/>
        </w:rPr>
        <w:t>11</w:t>
      </w:r>
      <w:r w:rsidRPr="00040BDC">
        <w:rPr>
          <w:rFonts w:hint="eastAsia"/>
          <w:lang w:eastAsia="zh-CN"/>
        </w:rPr>
        <w:t>研究组设立了</w:t>
      </w:r>
      <w:r w:rsidRPr="00040BDC">
        <w:rPr>
          <w:rFonts w:hint="eastAsia"/>
          <w:lang w:val="en-GB" w:eastAsia="zh-CN"/>
        </w:rPr>
        <w:t xml:space="preserve">IMT-2020 </w:t>
      </w:r>
      <w:r w:rsidRPr="00040BDC">
        <w:rPr>
          <w:lang w:val="en-GB" w:eastAsia="zh-CN"/>
        </w:rPr>
        <w:t>and beyond</w:t>
      </w:r>
      <w:r w:rsidRPr="00040BDC">
        <w:rPr>
          <w:rFonts w:hint="eastAsia"/>
          <w:lang w:eastAsia="zh-CN"/>
        </w:rPr>
        <w:t>的测试平台联盟焦点组</w:t>
      </w:r>
      <w:r w:rsidRPr="00040BDC">
        <w:rPr>
          <w:rFonts w:hint="eastAsia"/>
          <w:lang w:val="en-GB" w:eastAsia="zh-CN"/>
        </w:rPr>
        <w:t>（</w:t>
      </w:r>
      <w:r w:rsidRPr="00040BDC">
        <w:rPr>
          <w:rFonts w:hint="eastAsia"/>
          <w:lang w:val="en-GB" w:eastAsia="zh-CN"/>
        </w:rPr>
        <w:t>FG-</w:t>
      </w:r>
      <w:proofErr w:type="spellStart"/>
      <w:r w:rsidRPr="00040BDC">
        <w:rPr>
          <w:rFonts w:hint="eastAsia"/>
          <w:lang w:val="en-GB" w:eastAsia="zh-CN"/>
        </w:rPr>
        <w:t>TBFxG</w:t>
      </w:r>
      <w:proofErr w:type="spellEnd"/>
      <w:r w:rsidRPr="00040BDC">
        <w:rPr>
          <w:rFonts w:hint="eastAsia"/>
          <w:lang w:val="en-GB" w:eastAsia="zh-CN"/>
        </w:rPr>
        <w:t>），</w:t>
      </w:r>
      <w:r w:rsidRPr="00040BDC">
        <w:rPr>
          <w:rFonts w:hint="eastAsia"/>
          <w:lang w:eastAsia="zh-CN"/>
        </w:rPr>
        <w:t>以开发所需的应用程序接口</w:t>
      </w:r>
      <w:r w:rsidRPr="00040BDC">
        <w:rPr>
          <w:rFonts w:hint="eastAsia"/>
          <w:lang w:val="en-GB" w:eastAsia="zh-CN"/>
        </w:rPr>
        <w:t>（</w:t>
      </w:r>
      <w:r w:rsidRPr="00040BDC">
        <w:rPr>
          <w:rFonts w:hint="eastAsia"/>
          <w:lang w:val="en-GB" w:eastAsia="zh-CN"/>
        </w:rPr>
        <w:t>API</w:t>
      </w:r>
      <w:proofErr w:type="gramStart"/>
      <w:r w:rsidRPr="00040BDC">
        <w:rPr>
          <w:rFonts w:hint="eastAsia"/>
          <w:lang w:val="en-GB" w:eastAsia="zh-CN"/>
        </w:rPr>
        <w:t>）；</w:t>
      </w:r>
      <w:proofErr w:type="gramEnd"/>
    </w:p>
    <w:p w14:paraId="359F9672" w14:textId="77777777" w:rsidR="00F945CB" w:rsidRPr="00040BDC" w:rsidRDefault="00F945CB" w:rsidP="00F945CB">
      <w:pPr>
        <w:pStyle w:val="Normalnoindent"/>
        <w:rPr>
          <w:lang w:eastAsia="zh-CN"/>
        </w:rPr>
      </w:pPr>
      <w:r w:rsidRPr="00040BDC">
        <w:rPr>
          <w:rFonts w:hint="eastAsia"/>
          <w:i/>
          <w:iCs/>
          <w:lang w:eastAsia="zh-CN"/>
        </w:rPr>
        <w:t>r</w:t>
      </w:r>
      <w:r w:rsidRPr="00040BDC">
        <w:rPr>
          <w:i/>
          <w:iCs/>
          <w:lang w:eastAsia="zh-CN"/>
        </w:rPr>
        <w:t>)</w:t>
      </w:r>
      <w:r w:rsidRPr="00040BDC">
        <w:rPr>
          <w:i/>
          <w:iCs/>
          <w:lang w:eastAsia="zh-CN"/>
        </w:rPr>
        <w:tab/>
      </w:r>
      <w:r w:rsidRPr="00040BDC">
        <w:rPr>
          <w:rFonts w:hint="eastAsia"/>
          <w:lang w:eastAsia="zh-CN"/>
        </w:rPr>
        <w:t>ITU-T</w:t>
      </w:r>
      <w:r w:rsidRPr="00040BDC">
        <w:rPr>
          <w:rFonts w:hint="eastAsia"/>
          <w:lang w:eastAsia="zh-CN"/>
        </w:rPr>
        <w:t>第</w:t>
      </w:r>
      <w:r w:rsidRPr="00040BDC">
        <w:rPr>
          <w:rFonts w:hint="eastAsia"/>
          <w:lang w:eastAsia="zh-CN"/>
        </w:rPr>
        <w:t>2</w:t>
      </w:r>
      <w:r w:rsidRPr="00040BDC">
        <w:rPr>
          <w:lang w:eastAsia="zh-CN"/>
        </w:rPr>
        <w:t>1</w:t>
      </w:r>
      <w:r w:rsidRPr="00040BDC">
        <w:rPr>
          <w:rFonts w:hint="eastAsia"/>
          <w:lang w:eastAsia="zh-CN"/>
        </w:rPr>
        <w:t>研究组推进了使用</w:t>
      </w:r>
      <w:r w:rsidRPr="00040BDC">
        <w:rPr>
          <w:rFonts w:hint="eastAsia"/>
          <w:lang w:eastAsia="zh-CN"/>
        </w:rPr>
        <w:t>IMT</w:t>
      </w:r>
      <w:r w:rsidRPr="00040BDC">
        <w:rPr>
          <w:rFonts w:hint="eastAsia"/>
          <w:lang w:eastAsia="zh-CN"/>
        </w:rPr>
        <w:t>系统的车联网（</w:t>
      </w:r>
      <w:r w:rsidRPr="00040BDC">
        <w:rPr>
          <w:rFonts w:hint="eastAsia"/>
          <w:lang w:eastAsia="zh-CN"/>
        </w:rPr>
        <w:t>V2X</w:t>
      </w:r>
      <w:r w:rsidRPr="00040BDC">
        <w:rPr>
          <w:rFonts w:hint="eastAsia"/>
          <w:lang w:eastAsia="zh-CN"/>
        </w:rPr>
        <w:t>）通信的研究；</w:t>
      </w:r>
    </w:p>
    <w:p w14:paraId="465B5BDF" w14:textId="77777777" w:rsidR="00290A42" w:rsidRPr="00040BDC" w:rsidRDefault="00290A42" w:rsidP="00290A42">
      <w:pPr>
        <w:rPr>
          <w:lang w:eastAsia="zh-CN"/>
        </w:rPr>
      </w:pPr>
      <w:r w:rsidRPr="00040BDC">
        <w:rPr>
          <w:lang w:eastAsia="zh-CN"/>
        </w:rPr>
        <w:br w:type="page"/>
      </w:r>
    </w:p>
    <w:p w14:paraId="39E0464A" w14:textId="77777777" w:rsidR="00F945CB" w:rsidRPr="00040BDC" w:rsidRDefault="00F945CB" w:rsidP="00F945CB">
      <w:pPr>
        <w:pStyle w:val="Normalnoindent"/>
        <w:rPr>
          <w:lang w:eastAsia="zh-CN"/>
        </w:rPr>
      </w:pPr>
      <w:r w:rsidRPr="00040BDC">
        <w:rPr>
          <w:rFonts w:hint="eastAsia"/>
          <w:i/>
          <w:iCs/>
          <w:lang w:eastAsia="zh-CN"/>
        </w:rPr>
        <w:lastRenderedPageBreak/>
        <w:t>s</w:t>
      </w:r>
      <w:r w:rsidRPr="00040BDC">
        <w:rPr>
          <w:i/>
          <w:iCs/>
          <w:lang w:eastAsia="zh-CN"/>
        </w:rPr>
        <w:t>)</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17</w:t>
      </w:r>
      <w:r w:rsidRPr="00040BDC">
        <w:rPr>
          <w:rFonts w:hint="eastAsia"/>
          <w:lang w:eastAsia="zh-CN"/>
        </w:rPr>
        <w:t>研究组继续研究威胁和漏洞问题，因为它们会影响使用</w:t>
      </w:r>
      <w:r w:rsidRPr="00040BDC">
        <w:rPr>
          <w:rFonts w:hint="eastAsia"/>
          <w:lang w:eastAsia="zh-CN"/>
        </w:rPr>
        <w:t>IMT-2020</w:t>
      </w:r>
      <w:r w:rsidRPr="00040BDC">
        <w:rPr>
          <w:rFonts w:hint="eastAsia"/>
          <w:lang w:eastAsia="zh-CN"/>
        </w:rPr>
        <w:t>系统的信心和安全性。这包括对</w:t>
      </w:r>
      <w:r w:rsidRPr="00040BDC">
        <w:rPr>
          <w:rFonts w:hint="eastAsia"/>
          <w:lang w:eastAsia="zh-CN"/>
        </w:rPr>
        <w:t>IMT-2020</w:t>
      </w:r>
      <w:r w:rsidRPr="00040BDC">
        <w:rPr>
          <w:rFonts w:hint="eastAsia"/>
          <w:lang w:eastAsia="zh-CN"/>
        </w:rPr>
        <w:t>网络和边缘计算的安全和信任框架、指导原则和能力的研究工作；</w:t>
      </w:r>
    </w:p>
    <w:p w14:paraId="6BF55B46" w14:textId="77777777" w:rsidR="00F945CB" w:rsidRPr="00040BDC" w:rsidRDefault="00F945CB" w:rsidP="00BC2D50">
      <w:pPr>
        <w:pStyle w:val="Normalnoindent"/>
        <w:rPr>
          <w:lang w:val="en-US" w:eastAsia="zh-CN"/>
        </w:rPr>
      </w:pPr>
      <w:r w:rsidRPr="00040BDC">
        <w:rPr>
          <w:rFonts w:hint="eastAsia"/>
          <w:i/>
          <w:iCs/>
          <w:lang w:val="en-US" w:eastAsia="zh-CN"/>
        </w:rPr>
        <w:t>t</w:t>
      </w:r>
      <w:r w:rsidRPr="00040BDC">
        <w:rPr>
          <w:i/>
          <w:iCs/>
          <w:lang w:val="en-US" w:eastAsia="zh-CN"/>
        </w:rPr>
        <w:t>)</w:t>
      </w:r>
      <w:r w:rsidRPr="00040BDC">
        <w:rPr>
          <w:lang w:val="en-US" w:eastAsia="zh-CN"/>
        </w:rPr>
        <w:tab/>
      </w:r>
      <w:r w:rsidRPr="00040BDC">
        <w:rPr>
          <w:rFonts w:hint="eastAsia"/>
          <w:lang w:val="en-US" w:eastAsia="zh-CN"/>
        </w:rPr>
        <w:t>ITU-R</w:t>
      </w:r>
      <w:r w:rsidRPr="00040BDC">
        <w:rPr>
          <w:rFonts w:hint="eastAsia"/>
          <w:lang w:val="en-US" w:eastAsia="zh-CN"/>
        </w:rPr>
        <w:t>正致力于开发</w:t>
      </w:r>
      <w:r w:rsidRPr="00040BDC">
        <w:rPr>
          <w:rFonts w:hint="eastAsia"/>
          <w:lang w:val="en-US" w:eastAsia="zh-CN"/>
        </w:rPr>
        <w:t>IMT-</w:t>
      </w:r>
      <w:proofErr w:type="gramStart"/>
      <w:r w:rsidRPr="00040BDC">
        <w:rPr>
          <w:rFonts w:hint="eastAsia"/>
          <w:lang w:val="en-US" w:eastAsia="zh-CN"/>
        </w:rPr>
        <w:t>2030</w:t>
      </w:r>
      <w:r w:rsidRPr="00040BDC">
        <w:rPr>
          <w:rFonts w:hint="eastAsia"/>
          <w:lang w:val="en-US" w:eastAsia="zh-CN"/>
        </w:rPr>
        <w:t>；</w:t>
      </w:r>
      <w:proofErr w:type="gramEnd"/>
    </w:p>
    <w:p w14:paraId="3EBB76D4" w14:textId="77777777" w:rsidR="00F945CB" w:rsidRPr="00040BDC" w:rsidRDefault="00F945CB" w:rsidP="00F945CB">
      <w:pPr>
        <w:pStyle w:val="Call"/>
        <w:rPr>
          <w:lang w:eastAsia="zh-CN"/>
        </w:rPr>
      </w:pPr>
      <w:r w:rsidRPr="00040BDC">
        <w:rPr>
          <w:rFonts w:hint="eastAsia"/>
          <w:lang w:eastAsia="zh-CN"/>
        </w:rPr>
        <w:t>注意到</w:t>
      </w:r>
    </w:p>
    <w:p w14:paraId="38CA7A28" w14:textId="77777777" w:rsidR="00F945CB" w:rsidRPr="00040BDC" w:rsidRDefault="00F945CB" w:rsidP="00BC2D50">
      <w:pPr>
        <w:ind w:firstLineChars="200" w:firstLine="480"/>
        <w:rPr>
          <w:i/>
          <w:iCs/>
          <w:lang w:eastAsia="zh-CN"/>
        </w:rPr>
      </w:pPr>
      <w:r w:rsidRPr="00040BDC">
        <w:rPr>
          <w:rFonts w:hint="eastAsia"/>
          <w:lang w:eastAsia="zh-CN"/>
        </w:rPr>
        <w:t>本届全会关于加强国际电联三个部门在共同关心的问题上的协调和合作的第</w:t>
      </w:r>
      <w:r w:rsidRPr="00040BDC">
        <w:rPr>
          <w:lang w:eastAsia="zh-CN"/>
        </w:rPr>
        <w:t>18</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p>
    <w:p w14:paraId="4ABD33E3" w14:textId="77777777" w:rsidR="00F945CB" w:rsidRPr="00040BDC" w:rsidRDefault="00F945CB" w:rsidP="00F945CB">
      <w:pPr>
        <w:pStyle w:val="Call"/>
        <w:rPr>
          <w:lang w:eastAsia="zh-CN"/>
        </w:rPr>
      </w:pPr>
      <w:r w:rsidRPr="00040BDC">
        <w:rPr>
          <w:rFonts w:hint="eastAsia"/>
          <w:lang w:eastAsia="zh-CN"/>
        </w:rPr>
        <w:t>做出</w:t>
      </w:r>
      <w:r w:rsidRPr="00040BDC">
        <w:rPr>
          <w:lang w:eastAsia="zh-CN"/>
        </w:rPr>
        <w:t>决议，</w:t>
      </w:r>
      <w:r w:rsidRPr="00040BDC">
        <w:rPr>
          <w:rFonts w:hint="eastAsia"/>
          <w:lang w:eastAsia="zh-CN"/>
        </w:rPr>
        <w:t>请</w:t>
      </w:r>
      <w:r w:rsidRPr="00040BDC">
        <w:rPr>
          <w:lang w:eastAsia="zh-CN"/>
        </w:rPr>
        <w:t>电信标准化顾问组</w:t>
      </w:r>
    </w:p>
    <w:p w14:paraId="577C5FC2" w14:textId="77777777" w:rsidR="00F945CB" w:rsidRPr="00040BDC" w:rsidRDefault="00F945CB" w:rsidP="00F945CB">
      <w:pPr>
        <w:pStyle w:val="Normalnoindent"/>
        <w:rPr>
          <w:lang w:eastAsia="zh-CN"/>
        </w:rPr>
      </w:pPr>
      <w:r w:rsidRPr="00040BDC">
        <w:rPr>
          <w:lang w:eastAsia="zh-CN"/>
        </w:rPr>
        <w:t>1</w:t>
      </w:r>
      <w:r w:rsidRPr="00040BDC">
        <w:rPr>
          <w:lang w:eastAsia="zh-CN"/>
        </w:rPr>
        <w:tab/>
      </w:r>
      <w:r w:rsidRPr="00040BDC">
        <w:rPr>
          <w:rFonts w:hint="eastAsia"/>
          <w:lang w:eastAsia="zh-CN"/>
        </w:rPr>
        <w:t>促进</w:t>
      </w:r>
      <w:r w:rsidRPr="00040BDC">
        <w:rPr>
          <w:lang w:eastAsia="zh-CN"/>
        </w:rPr>
        <w:t>所有相关研究组、焦点组、联合协调活动</w:t>
      </w:r>
      <w:r w:rsidRPr="00040BDC">
        <w:rPr>
          <w:rFonts w:hint="eastAsia"/>
          <w:lang w:eastAsia="zh-CN"/>
        </w:rPr>
        <w:t>和</w:t>
      </w:r>
      <w:r w:rsidRPr="00040BDC">
        <w:rPr>
          <w:lang w:eastAsia="zh-CN"/>
        </w:rPr>
        <w:t>其它方面之间就</w:t>
      </w:r>
      <w:r w:rsidRPr="00040BDC">
        <w:rPr>
          <w:lang w:eastAsia="zh-CN"/>
        </w:rPr>
        <w:t>IMT</w:t>
      </w:r>
      <w:r w:rsidRPr="00040BDC">
        <w:rPr>
          <w:rFonts w:hint="eastAsia"/>
          <w:lang w:eastAsia="zh-CN"/>
        </w:rPr>
        <w:t>系统</w:t>
      </w:r>
      <w:r w:rsidRPr="00040BDC">
        <w:rPr>
          <w:lang w:eastAsia="zh-CN"/>
        </w:rPr>
        <w:t>（</w:t>
      </w:r>
      <w:r w:rsidRPr="00040BDC">
        <w:rPr>
          <w:rFonts w:hint="eastAsia"/>
          <w:lang w:eastAsia="zh-CN"/>
        </w:rPr>
        <w:t>包括</w:t>
      </w:r>
      <w:r w:rsidRPr="00040BDC">
        <w:rPr>
          <w:lang w:eastAsia="zh-CN"/>
        </w:rPr>
        <w:t>IMT-2020</w:t>
      </w:r>
      <w:r w:rsidRPr="00040BDC">
        <w:rPr>
          <w:rFonts w:hint="eastAsia"/>
          <w:lang w:eastAsia="zh-CN"/>
        </w:rPr>
        <w:t>和</w:t>
      </w:r>
      <w:r w:rsidRPr="00040BDC">
        <w:rPr>
          <w:lang w:eastAsia="zh-CN"/>
        </w:rPr>
        <w:t>IMT-2030</w:t>
      </w:r>
      <w:r w:rsidRPr="00040BDC">
        <w:rPr>
          <w:lang w:eastAsia="zh-CN"/>
        </w:rPr>
        <w:t>）</w:t>
      </w:r>
      <w:r w:rsidRPr="00040BDC">
        <w:rPr>
          <w:rFonts w:hint="eastAsia"/>
          <w:lang w:eastAsia="zh-CN"/>
        </w:rPr>
        <w:t>的</w:t>
      </w:r>
      <w:r w:rsidRPr="00040BDC">
        <w:rPr>
          <w:lang w:eastAsia="zh-CN"/>
        </w:rPr>
        <w:t>非</w:t>
      </w:r>
      <w:r w:rsidRPr="00040BDC">
        <w:rPr>
          <w:rFonts w:hint="eastAsia"/>
          <w:lang w:eastAsia="zh-CN"/>
        </w:rPr>
        <w:t>无线</w:t>
      </w:r>
      <w:r w:rsidRPr="00040BDC">
        <w:rPr>
          <w:lang w:eastAsia="zh-CN"/>
        </w:rPr>
        <w:t>网络标准化活动开展协调</w:t>
      </w:r>
      <w:r w:rsidRPr="00040BDC">
        <w:rPr>
          <w:rFonts w:hint="eastAsia"/>
          <w:lang w:eastAsia="zh-CN"/>
        </w:rPr>
        <w:t>；</w:t>
      </w:r>
    </w:p>
    <w:p w14:paraId="59727C94" w14:textId="77777777" w:rsidR="00F945CB" w:rsidRPr="00040BDC" w:rsidRDefault="00F945CB" w:rsidP="00F945CB">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ascii="SimSun" w:hAnsi="SimSun" w:cs="SimSun" w:hint="eastAsia"/>
          <w:lang w:eastAsia="zh-CN"/>
        </w:rPr>
        <w:t>强化并加速开展与</w:t>
      </w:r>
      <w:r w:rsidRPr="00040BDC">
        <w:rPr>
          <w:rFonts w:ascii="SimSun" w:hAnsi="SimSun" w:cs="SimSun" w:hint="eastAsia"/>
          <w:lang w:val="en-US" w:eastAsia="zh-CN"/>
        </w:rPr>
        <w:t>开发</w:t>
      </w:r>
      <w:r w:rsidRPr="00040BDC">
        <w:rPr>
          <w:rFonts w:ascii="SimSun" w:hAnsi="SimSun" w:cs="SimSun" w:hint="eastAsia"/>
          <w:lang w:eastAsia="zh-CN"/>
        </w:rPr>
        <w:t>和部署基于开放互操作网络技术及解决方案标准的</w:t>
      </w:r>
      <w:r w:rsidRPr="00040BDC">
        <w:rPr>
          <w:rFonts w:eastAsia="Times New Roman" w:hint="eastAsia"/>
          <w:lang w:eastAsia="zh-CN"/>
        </w:rPr>
        <w:t>IMT</w:t>
      </w:r>
      <w:r w:rsidRPr="00040BDC">
        <w:rPr>
          <w:rFonts w:ascii="SimSun" w:hAnsi="SimSun" w:cs="SimSun" w:hint="eastAsia"/>
          <w:lang w:eastAsia="zh-CN"/>
        </w:rPr>
        <w:t>系统相关的活动，如</w:t>
      </w:r>
      <w:r w:rsidRPr="00040BDC">
        <w:rPr>
          <w:rFonts w:eastAsia="Times New Roman" w:hint="eastAsia"/>
          <w:lang w:eastAsia="zh-CN"/>
        </w:rPr>
        <w:t>IMT</w:t>
      </w:r>
      <w:r w:rsidRPr="00040BDC">
        <w:rPr>
          <w:rFonts w:ascii="SimSun" w:hAnsi="SimSun" w:cs="SimSun" w:hint="eastAsia"/>
          <w:lang w:eastAsia="zh-CN"/>
        </w:rPr>
        <w:t>系统接入网络的非无线部分，特别是要认识到发展中国家面临的挑战；</w:t>
      </w:r>
    </w:p>
    <w:p w14:paraId="18221136" w14:textId="77777777" w:rsidR="00F945CB" w:rsidRPr="00040BDC" w:rsidRDefault="00F945CB" w:rsidP="00F945CB">
      <w:pPr>
        <w:pStyle w:val="Normalnoindent"/>
        <w:rPr>
          <w:rFonts w:eastAsia="Times New Roman"/>
          <w:lang w:eastAsia="zh-CN"/>
        </w:rPr>
      </w:pPr>
      <w:r w:rsidRPr="00040BDC">
        <w:rPr>
          <w:rFonts w:eastAsia="Times New Roman"/>
          <w:lang w:eastAsia="zh-CN"/>
        </w:rPr>
        <w:t>3</w:t>
      </w:r>
      <w:r w:rsidRPr="00040BDC">
        <w:rPr>
          <w:rFonts w:eastAsia="Times New Roman"/>
          <w:lang w:eastAsia="zh-CN"/>
        </w:rPr>
        <w:tab/>
      </w:r>
      <w:r w:rsidRPr="00040BDC">
        <w:rPr>
          <w:rFonts w:ascii="SimSun" w:hAnsi="SimSun" w:cs="SimSun" w:hint="eastAsia"/>
          <w:lang w:eastAsia="zh-CN"/>
        </w:rPr>
        <w:t>确保在相关</w:t>
      </w:r>
      <w:r w:rsidRPr="00040BDC">
        <w:rPr>
          <w:rFonts w:eastAsia="Times New Roman" w:hint="eastAsia"/>
          <w:lang w:eastAsia="zh-CN"/>
        </w:rPr>
        <w:t>ITU-T</w:t>
      </w:r>
      <w:r w:rsidRPr="00040BDC">
        <w:rPr>
          <w:rFonts w:ascii="SimSun" w:hAnsi="SimSun" w:cs="SimSun" w:hint="eastAsia"/>
          <w:lang w:eastAsia="zh-CN"/>
        </w:rPr>
        <w:t>研究组之间并与相关</w:t>
      </w:r>
      <w:r w:rsidRPr="00040BDC">
        <w:rPr>
          <w:rFonts w:eastAsia="Times New Roman" w:hint="eastAsia"/>
          <w:lang w:eastAsia="zh-CN"/>
        </w:rPr>
        <w:t>SDO</w:t>
      </w:r>
      <w:r w:rsidRPr="00040BDC">
        <w:rPr>
          <w:rFonts w:ascii="SimSun" w:hAnsi="SimSun" w:cs="SimSun" w:hint="eastAsia"/>
          <w:lang w:eastAsia="zh-CN"/>
        </w:rPr>
        <w:t>、论坛和联盟开展合作，以开发包括</w:t>
      </w:r>
      <w:r w:rsidRPr="00040BDC">
        <w:rPr>
          <w:rFonts w:eastAsia="Times New Roman" w:hint="eastAsia"/>
          <w:lang w:eastAsia="zh-CN"/>
        </w:rPr>
        <w:t>IMT</w:t>
      </w:r>
      <w:r w:rsidRPr="00040BDC">
        <w:rPr>
          <w:rFonts w:ascii="SimSun" w:hAnsi="SimSun" w:cs="SimSun" w:hint="eastAsia"/>
          <w:lang w:eastAsia="zh-CN"/>
        </w:rPr>
        <w:t>系统接入网络非无线部分在内的，开放、互操作的网络技术和解决方案；</w:t>
      </w:r>
    </w:p>
    <w:p w14:paraId="6DFAF71E" w14:textId="77777777" w:rsidR="00F945CB" w:rsidRPr="00040BDC" w:rsidRDefault="00F945CB" w:rsidP="00F945CB">
      <w:pPr>
        <w:pStyle w:val="Normalnoindent"/>
        <w:rPr>
          <w:rFonts w:eastAsia="Times New Roman"/>
          <w:lang w:eastAsia="zh-CN"/>
        </w:rPr>
      </w:pPr>
      <w:r w:rsidRPr="00040BDC">
        <w:rPr>
          <w:rFonts w:eastAsia="Times New Roman"/>
          <w:lang w:eastAsia="zh-CN"/>
        </w:rPr>
        <w:t>4</w:t>
      </w:r>
      <w:r w:rsidRPr="00040BDC">
        <w:rPr>
          <w:rFonts w:eastAsia="Times New Roman"/>
          <w:lang w:eastAsia="zh-CN"/>
        </w:rPr>
        <w:tab/>
      </w:r>
      <w:r w:rsidRPr="00040BDC">
        <w:rPr>
          <w:rFonts w:hint="eastAsia"/>
          <w:lang w:eastAsia="zh-CN"/>
        </w:rPr>
        <w:t>与</w:t>
      </w:r>
      <w:r w:rsidRPr="00040BDC">
        <w:rPr>
          <w:rFonts w:hint="eastAsia"/>
          <w:lang w:eastAsia="zh-CN"/>
        </w:rPr>
        <w:t>I</w:t>
      </w:r>
      <w:r w:rsidRPr="00040BDC">
        <w:rPr>
          <w:lang w:eastAsia="zh-CN"/>
        </w:rPr>
        <w:t>TU-T</w:t>
      </w:r>
      <w:r w:rsidRPr="00040BDC">
        <w:rPr>
          <w:rFonts w:hint="eastAsia"/>
          <w:lang w:eastAsia="zh-CN"/>
        </w:rPr>
        <w:t>第</w:t>
      </w:r>
      <w:r w:rsidRPr="00040BDC">
        <w:rPr>
          <w:rFonts w:hint="eastAsia"/>
          <w:lang w:eastAsia="zh-CN"/>
        </w:rPr>
        <w:t>13</w:t>
      </w:r>
      <w:r w:rsidRPr="00040BDC">
        <w:rPr>
          <w:rFonts w:hint="eastAsia"/>
          <w:lang w:eastAsia="zh-CN"/>
        </w:rPr>
        <w:t>研究组及其它相关</w:t>
      </w:r>
      <w:r w:rsidRPr="00040BDC">
        <w:rPr>
          <w:rFonts w:ascii="SimSun" w:hAnsi="SimSun" w:cs="SimSun" w:hint="eastAsia"/>
          <w:lang w:val="en-US" w:eastAsia="zh-CN"/>
        </w:rPr>
        <w:t>研究</w:t>
      </w:r>
      <w:r w:rsidRPr="00040BDC">
        <w:rPr>
          <w:rFonts w:hint="eastAsia"/>
          <w:lang w:eastAsia="zh-CN"/>
        </w:rPr>
        <w:t>组合作</w:t>
      </w:r>
      <w:r w:rsidRPr="00040BDC">
        <w:rPr>
          <w:lang w:eastAsia="zh-CN"/>
        </w:rPr>
        <w:t>，</w:t>
      </w:r>
      <w:r w:rsidRPr="00040BDC">
        <w:rPr>
          <w:rFonts w:hint="eastAsia"/>
          <w:lang w:eastAsia="zh-CN"/>
        </w:rPr>
        <w:t>鼓励就内容广泛的</w:t>
      </w:r>
      <w:r w:rsidRPr="00040BDC">
        <w:rPr>
          <w:rFonts w:hint="eastAsia"/>
          <w:lang w:eastAsia="zh-CN"/>
        </w:rPr>
        <w:t>IMT</w:t>
      </w:r>
      <w:r w:rsidRPr="00040BDC">
        <w:rPr>
          <w:rFonts w:hint="eastAsia"/>
          <w:lang w:eastAsia="zh-CN"/>
        </w:rPr>
        <w:t>系统非无线部分与其它</w:t>
      </w:r>
      <w:r w:rsidRPr="00040BDC">
        <w:rPr>
          <w:rFonts w:hint="eastAsia"/>
          <w:lang w:eastAsia="zh-CN"/>
        </w:rPr>
        <w:t>SDO</w:t>
      </w:r>
      <w:r w:rsidRPr="00040BDC">
        <w:rPr>
          <w:rFonts w:hint="eastAsia"/>
          <w:lang w:eastAsia="zh-CN"/>
        </w:rPr>
        <w:t>开展协作，</w:t>
      </w:r>
    </w:p>
    <w:p w14:paraId="4FE72412" w14:textId="77777777" w:rsidR="00F945CB" w:rsidRPr="00040BDC" w:rsidRDefault="00F945CB" w:rsidP="00F945CB">
      <w:pPr>
        <w:pStyle w:val="Call"/>
        <w:rPr>
          <w:lang w:eastAsia="zh-CN"/>
        </w:rPr>
      </w:pPr>
      <w:r w:rsidRPr="00040BDC">
        <w:rPr>
          <w:rFonts w:hint="eastAsia"/>
          <w:lang w:eastAsia="zh-CN"/>
        </w:rPr>
        <w:t>责成国</w:t>
      </w:r>
      <w:r w:rsidRPr="00040BDC">
        <w:rPr>
          <w:lang w:eastAsia="zh-CN"/>
        </w:rPr>
        <w:t>际电</w:t>
      </w:r>
      <w:proofErr w:type="gramStart"/>
      <w:r w:rsidRPr="00040BDC">
        <w:rPr>
          <w:lang w:eastAsia="zh-CN"/>
        </w:rPr>
        <w:t>联电信</w:t>
      </w:r>
      <w:proofErr w:type="gramEnd"/>
      <w:r w:rsidRPr="00040BDC">
        <w:rPr>
          <w:lang w:eastAsia="zh-CN"/>
        </w:rPr>
        <w:t>标准化部门</w:t>
      </w:r>
      <w:r w:rsidRPr="00040BDC">
        <w:rPr>
          <w:rFonts w:hint="eastAsia"/>
          <w:lang w:eastAsia="zh-CN"/>
        </w:rPr>
        <w:t>各</w:t>
      </w:r>
      <w:r w:rsidRPr="00040BDC">
        <w:rPr>
          <w:lang w:eastAsia="zh-CN"/>
        </w:rPr>
        <w:t>研究组</w:t>
      </w:r>
    </w:p>
    <w:p w14:paraId="715FAF36" w14:textId="77777777" w:rsidR="00F945CB" w:rsidRPr="00040BDC" w:rsidRDefault="00F945CB" w:rsidP="00F945CB">
      <w:pPr>
        <w:pStyle w:val="Normalnoindent"/>
        <w:rPr>
          <w:lang w:eastAsia="zh-CN"/>
        </w:rPr>
      </w:pPr>
      <w:r w:rsidRPr="00040BDC">
        <w:rPr>
          <w:lang w:eastAsia="zh-CN"/>
        </w:rPr>
        <w:t>1</w:t>
      </w:r>
      <w:r w:rsidRPr="00040BDC">
        <w:rPr>
          <w:lang w:eastAsia="zh-CN"/>
        </w:rPr>
        <w:tab/>
      </w:r>
      <w:r w:rsidRPr="00040BDC">
        <w:rPr>
          <w:lang w:eastAsia="zh-CN"/>
        </w:rPr>
        <w:t>加强在</w:t>
      </w:r>
      <w:r w:rsidRPr="00040BDC">
        <w:rPr>
          <w:lang w:eastAsia="zh-CN"/>
        </w:rPr>
        <w:t>IMT</w:t>
      </w:r>
      <w:r w:rsidRPr="00040BDC">
        <w:rPr>
          <w:rFonts w:hint="eastAsia"/>
          <w:lang w:eastAsia="zh-CN"/>
        </w:rPr>
        <w:t>系统</w:t>
      </w:r>
      <w:r w:rsidRPr="00040BDC">
        <w:rPr>
          <w:lang w:eastAsia="zh-CN"/>
        </w:rPr>
        <w:t>（</w:t>
      </w:r>
      <w:r w:rsidRPr="00040BDC">
        <w:rPr>
          <w:rFonts w:hint="eastAsia"/>
          <w:lang w:eastAsia="zh-CN"/>
        </w:rPr>
        <w:t>包括</w:t>
      </w:r>
      <w:r w:rsidRPr="00040BDC">
        <w:rPr>
          <w:lang w:eastAsia="zh-CN"/>
        </w:rPr>
        <w:t>IMT-2020</w:t>
      </w:r>
      <w:r w:rsidRPr="00040BDC">
        <w:rPr>
          <w:rFonts w:hint="eastAsia"/>
          <w:lang w:eastAsia="zh-CN"/>
        </w:rPr>
        <w:t>和</w:t>
      </w:r>
      <w:r w:rsidRPr="00040BDC">
        <w:rPr>
          <w:lang w:eastAsia="zh-CN"/>
        </w:rPr>
        <w:t>IMT-2030</w:t>
      </w:r>
      <w:r w:rsidRPr="00040BDC">
        <w:rPr>
          <w:lang w:eastAsia="zh-CN"/>
        </w:rPr>
        <w:t>）</w:t>
      </w:r>
      <w:r w:rsidRPr="00040BDC">
        <w:rPr>
          <w:rFonts w:hint="eastAsia"/>
          <w:lang w:eastAsia="zh-CN"/>
        </w:rPr>
        <w:t>标准化</w:t>
      </w:r>
      <w:r w:rsidRPr="00040BDC">
        <w:rPr>
          <w:lang w:eastAsia="zh-CN"/>
        </w:rPr>
        <w:t>活动方面</w:t>
      </w:r>
      <w:r w:rsidRPr="00040BDC">
        <w:rPr>
          <w:rFonts w:hint="eastAsia"/>
          <w:lang w:eastAsia="zh-CN"/>
        </w:rPr>
        <w:t>与其它相关标准组织间</w:t>
      </w:r>
      <w:r w:rsidRPr="00040BDC">
        <w:rPr>
          <w:lang w:eastAsia="zh-CN"/>
        </w:rPr>
        <w:t>的</w:t>
      </w:r>
      <w:r w:rsidRPr="00040BDC">
        <w:rPr>
          <w:rFonts w:hint="eastAsia"/>
          <w:lang w:eastAsia="zh-CN"/>
        </w:rPr>
        <w:t>协作</w:t>
      </w:r>
      <w:r w:rsidRPr="00040BDC">
        <w:rPr>
          <w:lang w:eastAsia="zh-CN"/>
        </w:rPr>
        <w:t>与协调，以确保为全球</w:t>
      </w:r>
      <w:r w:rsidRPr="00040BDC">
        <w:rPr>
          <w:rFonts w:hint="eastAsia"/>
          <w:lang w:eastAsia="zh-CN"/>
        </w:rPr>
        <w:t>电信</w:t>
      </w:r>
      <w:r w:rsidRPr="00040BDC">
        <w:rPr>
          <w:rFonts w:hint="eastAsia"/>
          <w:lang w:eastAsia="zh-CN"/>
        </w:rPr>
        <w:t>/</w:t>
      </w:r>
      <w:r w:rsidRPr="00040BDC">
        <w:rPr>
          <w:rFonts w:hint="eastAsia"/>
          <w:lang w:eastAsia="zh-CN"/>
        </w:rPr>
        <w:t>信息通信技术（</w:t>
      </w:r>
      <w:r w:rsidRPr="00040BDC">
        <w:rPr>
          <w:lang w:eastAsia="zh-CN"/>
        </w:rPr>
        <w:t>ICT</w:t>
      </w:r>
      <w:r w:rsidRPr="00040BDC">
        <w:rPr>
          <w:rFonts w:hint="eastAsia"/>
          <w:lang w:eastAsia="zh-CN"/>
        </w:rPr>
        <w:t>）</w:t>
      </w:r>
      <w:r w:rsidRPr="00040BDC">
        <w:rPr>
          <w:lang w:eastAsia="zh-CN"/>
        </w:rPr>
        <w:t>行业</w:t>
      </w:r>
      <w:r w:rsidRPr="00040BDC">
        <w:rPr>
          <w:rFonts w:ascii="SimSun" w:hAnsi="SimSun" w:cs="SimSun" w:hint="eastAsia"/>
          <w:lang w:val="en-US" w:eastAsia="zh-CN"/>
        </w:rPr>
        <w:t>提供</w:t>
      </w:r>
      <w:r w:rsidRPr="00040BDC">
        <w:rPr>
          <w:lang w:eastAsia="zh-CN"/>
        </w:rPr>
        <w:t>富有成效</w:t>
      </w:r>
      <w:r w:rsidRPr="00040BDC">
        <w:rPr>
          <w:rFonts w:hint="eastAsia"/>
          <w:lang w:eastAsia="zh-CN"/>
        </w:rPr>
        <w:t>和</w:t>
      </w:r>
      <w:r w:rsidRPr="00040BDC">
        <w:rPr>
          <w:lang w:eastAsia="zh-CN"/>
        </w:rPr>
        <w:t>切实可行的标准</w:t>
      </w:r>
      <w:r w:rsidRPr="00040BDC">
        <w:rPr>
          <w:rFonts w:hint="eastAsia"/>
          <w:lang w:eastAsia="zh-CN"/>
        </w:rPr>
        <w:t>方案</w:t>
      </w:r>
      <w:r w:rsidRPr="00040BDC">
        <w:rPr>
          <w:lang w:eastAsia="zh-CN"/>
        </w:rPr>
        <w:t>；</w:t>
      </w:r>
    </w:p>
    <w:p w14:paraId="7ED1A14D" w14:textId="77777777" w:rsidR="00F945CB" w:rsidRPr="00040BDC" w:rsidRDefault="00F945CB" w:rsidP="00F945CB">
      <w:pPr>
        <w:pStyle w:val="Normalnoindent"/>
        <w:rPr>
          <w:lang w:eastAsia="zh-CN"/>
        </w:rPr>
      </w:pPr>
      <w:r w:rsidRPr="00040BDC">
        <w:rPr>
          <w:lang w:eastAsia="zh-CN"/>
        </w:rPr>
        <w:t>2</w:t>
      </w:r>
      <w:r w:rsidRPr="00040BDC">
        <w:rPr>
          <w:lang w:eastAsia="zh-CN"/>
        </w:rPr>
        <w:tab/>
      </w:r>
      <w:r w:rsidRPr="00040BDC">
        <w:rPr>
          <w:rFonts w:hint="eastAsia"/>
          <w:lang w:eastAsia="zh-CN"/>
        </w:rPr>
        <w:t>高效且有效地</w:t>
      </w:r>
      <w:r w:rsidRPr="00040BDC">
        <w:rPr>
          <w:lang w:eastAsia="zh-CN"/>
        </w:rPr>
        <w:t>推动有关</w:t>
      </w:r>
      <w:r w:rsidRPr="00040BDC">
        <w:rPr>
          <w:lang w:eastAsia="zh-CN"/>
        </w:rPr>
        <w:t>IMT</w:t>
      </w:r>
      <w:r w:rsidRPr="00040BDC">
        <w:rPr>
          <w:rFonts w:hint="eastAsia"/>
          <w:lang w:eastAsia="zh-CN"/>
        </w:rPr>
        <w:t>系统</w:t>
      </w:r>
      <w:r w:rsidRPr="00040BDC">
        <w:rPr>
          <w:lang w:eastAsia="zh-CN"/>
        </w:rPr>
        <w:t>非无线</w:t>
      </w:r>
      <w:r w:rsidRPr="00040BDC">
        <w:rPr>
          <w:rFonts w:hint="eastAsia"/>
          <w:lang w:eastAsia="zh-CN"/>
        </w:rPr>
        <w:t>部分</w:t>
      </w:r>
      <w:r w:rsidRPr="00040BDC">
        <w:rPr>
          <w:lang w:eastAsia="zh-CN"/>
        </w:rPr>
        <w:t>的标准化工作</w:t>
      </w:r>
      <w:r w:rsidRPr="00040BDC">
        <w:rPr>
          <w:rFonts w:hint="eastAsia"/>
          <w:lang w:eastAsia="zh-CN"/>
        </w:rPr>
        <w:t>和相关网络技术的应用，以实现</w:t>
      </w:r>
      <w:r w:rsidRPr="00040BDC">
        <w:rPr>
          <w:rFonts w:hint="eastAsia"/>
          <w:lang w:eastAsia="zh-CN"/>
        </w:rPr>
        <w:t>S</w:t>
      </w:r>
      <w:r w:rsidRPr="00040BDC">
        <w:rPr>
          <w:lang w:eastAsia="zh-CN"/>
        </w:rPr>
        <w:t>DG</w:t>
      </w:r>
      <w:r w:rsidRPr="00040BDC">
        <w:rPr>
          <w:rFonts w:hint="eastAsia"/>
          <w:lang w:eastAsia="zh-CN"/>
        </w:rPr>
        <w:t>；</w:t>
      </w:r>
    </w:p>
    <w:p w14:paraId="4B25FC63" w14:textId="77777777" w:rsidR="00F945CB" w:rsidRPr="00040BDC" w:rsidRDefault="00F945CB" w:rsidP="00F945CB">
      <w:pPr>
        <w:pStyle w:val="Normalnoindent"/>
        <w:rPr>
          <w:lang w:eastAsia="zh-CN"/>
        </w:rPr>
      </w:pPr>
      <w:r w:rsidRPr="00040BDC">
        <w:rPr>
          <w:lang w:eastAsia="zh-CN"/>
        </w:rPr>
        <w:t>3</w:t>
      </w:r>
      <w:r w:rsidRPr="00040BDC">
        <w:rPr>
          <w:lang w:eastAsia="zh-CN"/>
        </w:rPr>
        <w:tab/>
      </w:r>
      <w:r w:rsidRPr="00040BDC">
        <w:rPr>
          <w:rFonts w:hint="eastAsia"/>
          <w:lang w:val="en-US" w:eastAsia="zh-CN"/>
        </w:rPr>
        <w:t>促进</w:t>
      </w:r>
      <w:r w:rsidRPr="00040BDC">
        <w:rPr>
          <w:lang w:eastAsia="zh-CN"/>
        </w:rPr>
        <w:t>ITU-T</w:t>
      </w:r>
      <w:r w:rsidRPr="00040BDC">
        <w:rPr>
          <w:rFonts w:hint="eastAsia"/>
          <w:lang w:val="en-US" w:eastAsia="zh-CN"/>
        </w:rPr>
        <w:t>针对发展中国家与</w:t>
      </w:r>
      <w:r w:rsidRPr="00040BDC">
        <w:rPr>
          <w:lang w:eastAsia="zh-CN"/>
        </w:rPr>
        <w:t>IMT</w:t>
      </w:r>
      <w:r w:rsidRPr="00040BDC">
        <w:rPr>
          <w:rFonts w:hint="eastAsia"/>
          <w:lang w:val="en-US" w:eastAsia="zh-CN"/>
        </w:rPr>
        <w:t>有关的通用需求开展标准化工作</w:t>
      </w:r>
      <w:r w:rsidRPr="00040BDC">
        <w:rPr>
          <w:rFonts w:hint="eastAsia"/>
          <w:lang w:eastAsia="zh-CN"/>
        </w:rPr>
        <w:t>，</w:t>
      </w:r>
      <w:r w:rsidRPr="00040BDC">
        <w:rPr>
          <w:rFonts w:hint="eastAsia"/>
          <w:lang w:val="en-US" w:eastAsia="zh-CN"/>
        </w:rPr>
        <w:t>特别是在</w:t>
      </w:r>
      <w:r w:rsidRPr="00040BDC">
        <w:rPr>
          <w:lang w:eastAsia="zh-CN"/>
        </w:rPr>
        <w:t>IMT</w:t>
      </w:r>
      <w:r w:rsidRPr="00040BDC">
        <w:rPr>
          <w:lang w:eastAsia="zh-CN"/>
        </w:rPr>
        <w:noBreakHyphen/>
        <w:t>2020</w:t>
      </w:r>
      <w:r w:rsidRPr="00040BDC">
        <w:rPr>
          <w:rFonts w:hint="eastAsia"/>
          <w:lang w:eastAsia="zh-CN"/>
        </w:rPr>
        <w:t>和</w:t>
      </w:r>
      <w:r w:rsidRPr="00040BDC">
        <w:rPr>
          <w:rFonts w:hint="eastAsia"/>
          <w:lang w:eastAsia="zh-CN"/>
        </w:rPr>
        <w:t>IMT-2030</w:t>
      </w:r>
      <w:r w:rsidRPr="00040BDC">
        <w:rPr>
          <w:rFonts w:hint="eastAsia"/>
          <w:lang w:val="en-US" w:eastAsia="zh-CN"/>
        </w:rPr>
        <w:t>方面，</w:t>
      </w:r>
      <w:r w:rsidRPr="00040BDC">
        <w:rPr>
          <w:rFonts w:hint="eastAsia"/>
          <w:lang w:eastAsia="zh-CN"/>
        </w:rPr>
        <w:t>同时专注于弥合数字鸿沟；</w:t>
      </w:r>
    </w:p>
    <w:p w14:paraId="0B502DB9" w14:textId="77777777" w:rsidR="00F945CB" w:rsidRPr="00040BDC" w:rsidRDefault="00F945CB" w:rsidP="00F945CB">
      <w:pPr>
        <w:pStyle w:val="Normalnoindent"/>
        <w:rPr>
          <w:lang w:eastAsia="zh-CN"/>
        </w:rPr>
      </w:pPr>
      <w:r w:rsidRPr="00040BDC">
        <w:rPr>
          <w:lang w:eastAsia="zh-CN"/>
        </w:rPr>
        <w:t>4</w:t>
      </w:r>
      <w:r w:rsidRPr="00040BDC">
        <w:rPr>
          <w:lang w:eastAsia="zh-CN"/>
        </w:rPr>
        <w:tab/>
      </w:r>
      <w:r w:rsidRPr="00040BDC">
        <w:rPr>
          <w:rFonts w:hint="eastAsia"/>
          <w:lang w:eastAsia="zh-CN"/>
        </w:rPr>
        <w:t>负责制定并每年报告</w:t>
      </w:r>
      <w:r w:rsidRPr="00040BDC">
        <w:rPr>
          <w:rFonts w:hint="eastAsia"/>
          <w:lang w:eastAsia="zh-CN"/>
        </w:rPr>
        <w:t>ITU-T</w:t>
      </w:r>
      <w:r w:rsidRPr="00040BDC">
        <w:rPr>
          <w:rFonts w:hint="eastAsia"/>
          <w:lang w:eastAsia="zh-CN"/>
        </w:rPr>
        <w:t>有关</w:t>
      </w:r>
      <w:r w:rsidRPr="00040BDC">
        <w:rPr>
          <w:rFonts w:hint="eastAsia"/>
          <w:lang w:eastAsia="zh-CN"/>
        </w:rPr>
        <w:t>IMT</w:t>
      </w:r>
      <w:r w:rsidRPr="00040BDC">
        <w:rPr>
          <w:rFonts w:hint="eastAsia"/>
          <w:lang w:eastAsia="zh-CN"/>
        </w:rPr>
        <w:t>的标准化战略；</w:t>
      </w:r>
    </w:p>
    <w:p w14:paraId="1DF6B7D3" w14:textId="77777777" w:rsidR="00290A42" w:rsidRPr="00040BDC" w:rsidRDefault="00290A42" w:rsidP="00290A42">
      <w:pPr>
        <w:rPr>
          <w:lang w:eastAsia="zh-CN"/>
        </w:rPr>
      </w:pPr>
      <w:r w:rsidRPr="00040BDC">
        <w:rPr>
          <w:lang w:eastAsia="zh-CN"/>
        </w:rPr>
        <w:br w:type="page"/>
      </w:r>
    </w:p>
    <w:p w14:paraId="1CF6D42C" w14:textId="77777777" w:rsidR="00F945CB" w:rsidRPr="00040BDC" w:rsidRDefault="00F945CB" w:rsidP="0002783A">
      <w:pPr>
        <w:pStyle w:val="Normalnoindent"/>
        <w:rPr>
          <w:lang w:eastAsia="zh-CN"/>
        </w:rPr>
      </w:pPr>
      <w:r w:rsidRPr="00040BDC">
        <w:rPr>
          <w:rFonts w:hint="eastAsia"/>
          <w:lang w:eastAsia="zh-CN"/>
        </w:rPr>
        <w:lastRenderedPageBreak/>
        <w:t>5</w:t>
      </w:r>
      <w:r w:rsidRPr="00040BDC">
        <w:rPr>
          <w:lang w:eastAsia="zh-CN"/>
        </w:rPr>
        <w:tab/>
      </w:r>
      <w:r w:rsidRPr="00040BDC">
        <w:rPr>
          <w:rFonts w:hint="eastAsia"/>
          <w:lang w:eastAsia="zh-CN"/>
        </w:rPr>
        <w:t>促进支持垂直领域</w:t>
      </w:r>
      <w:r w:rsidRPr="00040BDC">
        <w:rPr>
          <w:rFonts w:hint="eastAsia"/>
          <w:lang w:eastAsia="zh-CN"/>
        </w:rPr>
        <w:t>IMT</w:t>
      </w:r>
      <w:r w:rsidRPr="00040BDC">
        <w:rPr>
          <w:rFonts w:hint="eastAsia"/>
          <w:lang w:eastAsia="zh-CN"/>
        </w:rPr>
        <w:t>系统非无线部分的标准化工作，包括智能制造、提高能源效率和降低网络复杂性；</w:t>
      </w:r>
    </w:p>
    <w:p w14:paraId="44367081"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标准化部门第2研究组</w:t>
      </w:r>
    </w:p>
    <w:p w14:paraId="7786DA81" w14:textId="77777777" w:rsidR="00F945CB" w:rsidRPr="00040BDC" w:rsidRDefault="00F945CB" w:rsidP="00AA581B">
      <w:pPr>
        <w:ind w:firstLineChars="200" w:firstLine="480"/>
        <w:rPr>
          <w:lang w:eastAsia="zh-CN"/>
        </w:rPr>
      </w:pPr>
      <w:r w:rsidRPr="00040BDC">
        <w:rPr>
          <w:rFonts w:hint="eastAsia"/>
          <w:lang w:eastAsia="zh-CN"/>
        </w:rPr>
        <w:t>继续研究与</w:t>
      </w:r>
      <w:r w:rsidRPr="00040BDC">
        <w:rPr>
          <w:rFonts w:hint="eastAsia"/>
          <w:lang w:eastAsia="zh-CN"/>
        </w:rPr>
        <w:t>IMT</w:t>
      </w:r>
      <w:r w:rsidRPr="00040BDC">
        <w:rPr>
          <w:rFonts w:hint="eastAsia"/>
          <w:lang w:eastAsia="zh-CN"/>
        </w:rPr>
        <w:t>网络管理的非无线部分相关的标准化活动，</w:t>
      </w:r>
    </w:p>
    <w:p w14:paraId="0B79784F"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标准化部门第3研究组</w:t>
      </w:r>
    </w:p>
    <w:p w14:paraId="4E092279" w14:textId="77777777" w:rsidR="00F945CB" w:rsidRPr="00040BDC" w:rsidRDefault="00F945CB" w:rsidP="00F945CB">
      <w:pPr>
        <w:ind w:firstLineChars="200" w:firstLine="480"/>
        <w:rPr>
          <w:rFonts w:eastAsia="Times New Roman"/>
          <w:lang w:eastAsia="zh-CN"/>
        </w:rPr>
      </w:pPr>
      <w:r w:rsidRPr="00040BDC">
        <w:rPr>
          <w:rFonts w:ascii="SimSun" w:hAnsi="SimSun" w:cs="SimSun" w:hint="eastAsia"/>
          <w:lang w:val="en-US" w:eastAsia="zh-CN"/>
        </w:rPr>
        <w:t>在职权范围内</w:t>
      </w:r>
      <w:r w:rsidRPr="00040BDC">
        <w:rPr>
          <w:rFonts w:ascii="SimSun" w:hAnsi="SimSun" w:cs="SimSun" w:hint="eastAsia"/>
          <w:lang w:eastAsia="zh-CN"/>
        </w:rPr>
        <w:t>，</w:t>
      </w:r>
      <w:r w:rsidRPr="00040BDC">
        <w:rPr>
          <w:rFonts w:ascii="SimSun" w:hAnsi="SimSun" w:cs="SimSun" w:hint="eastAsia"/>
          <w:lang w:val="en-US" w:eastAsia="zh-CN"/>
        </w:rPr>
        <w:t>考虑</w:t>
      </w:r>
      <w:r w:rsidRPr="00040BDC">
        <w:rPr>
          <w:rFonts w:eastAsia="Times New Roman"/>
          <w:lang w:eastAsia="zh-CN"/>
        </w:rPr>
        <w:t>ITU-T</w:t>
      </w:r>
      <w:r w:rsidRPr="00040BDC">
        <w:rPr>
          <w:rFonts w:ascii="SimSun" w:hAnsi="SimSun" w:cs="SimSun" w:hint="eastAsia"/>
          <w:lang w:val="en-US" w:eastAsia="zh-CN"/>
        </w:rPr>
        <w:t>就</w:t>
      </w:r>
      <w:r w:rsidRPr="00040BDC">
        <w:rPr>
          <w:rFonts w:eastAsia="Times New Roman" w:hint="eastAsia"/>
          <w:lang w:eastAsia="zh-CN"/>
        </w:rPr>
        <w:t>IMT</w:t>
      </w:r>
      <w:r w:rsidRPr="00040BDC">
        <w:rPr>
          <w:rFonts w:ascii="SimSun" w:hAnsi="SimSun" w:cs="SimSun" w:hint="eastAsia"/>
          <w:lang w:val="en-US" w:eastAsia="zh-CN"/>
        </w:rPr>
        <w:t>系统相关监管和经济问题开展的研究</w:t>
      </w:r>
      <w:r w:rsidRPr="00040BDC">
        <w:rPr>
          <w:rFonts w:ascii="SimSun" w:hAnsi="SimSun" w:cs="SimSun" w:hint="eastAsia"/>
          <w:lang w:eastAsia="zh-CN"/>
        </w:rPr>
        <w:t>，</w:t>
      </w:r>
    </w:p>
    <w:p w14:paraId="4F7C6980"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标准化部门第5研究组</w:t>
      </w:r>
    </w:p>
    <w:p w14:paraId="72E842C4" w14:textId="77777777" w:rsidR="00F945CB" w:rsidRPr="00040BDC" w:rsidRDefault="00F945CB" w:rsidP="00F945CB">
      <w:pPr>
        <w:ind w:firstLineChars="200" w:firstLine="480"/>
        <w:rPr>
          <w:rFonts w:eastAsia="Times New Roman"/>
          <w:lang w:eastAsia="zh-CN"/>
        </w:rPr>
      </w:pPr>
      <w:r w:rsidRPr="00040BDC">
        <w:rPr>
          <w:rFonts w:hint="eastAsia"/>
          <w:szCs w:val="24"/>
          <w:lang w:eastAsia="zh-CN"/>
        </w:rPr>
        <w:t>继续</w:t>
      </w:r>
      <w:r w:rsidRPr="00040BDC">
        <w:rPr>
          <w:rFonts w:hint="eastAsia"/>
          <w:lang w:eastAsia="zh-CN"/>
        </w:rPr>
        <w:t>与</w:t>
      </w:r>
      <w:r w:rsidRPr="00040BDC">
        <w:rPr>
          <w:rFonts w:hint="eastAsia"/>
          <w:lang w:eastAsia="zh-CN"/>
        </w:rPr>
        <w:t>IMT</w:t>
      </w:r>
      <w:r w:rsidRPr="00040BDC">
        <w:rPr>
          <w:rFonts w:hint="eastAsia"/>
          <w:lang w:eastAsia="zh-CN"/>
        </w:rPr>
        <w:t>环境要求相关的标准化活动的研究工作，</w:t>
      </w:r>
    </w:p>
    <w:p w14:paraId="53564F4A"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标准化部门第11研究组</w:t>
      </w:r>
    </w:p>
    <w:p w14:paraId="312CADEA" w14:textId="77777777" w:rsidR="00F945CB" w:rsidRPr="00040BDC" w:rsidRDefault="00F945CB" w:rsidP="00F945CB">
      <w:pPr>
        <w:ind w:firstLineChars="200" w:firstLine="480"/>
        <w:rPr>
          <w:lang w:eastAsia="zh-CN"/>
        </w:rPr>
      </w:pPr>
      <w:r w:rsidRPr="00040BDC">
        <w:rPr>
          <w:rFonts w:hint="eastAsia"/>
          <w:lang w:eastAsia="zh-CN"/>
        </w:rPr>
        <w:t>继续促进</w:t>
      </w:r>
      <w:r w:rsidRPr="00040BDC">
        <w:rPr>
          <w:lang w:eastAsia="zh-CN"/>
        </w:rPr>
        <w:t>有关</w:t>
      </w:r>
      <w:r w:rsidRPr="00040BDC">
        <w:rPr>
          <w:lang w:eastAsia="zh-CN"/>
        </w:rPr>
        <w:t>IMT</w:t>
      </w:r>
      <w:r w:rsidRPr="00040BDC">
        <w:rPr>
          <w:rFonts w:hint="eastAsia"/>
          <w:lang w:eastAsia="zh-CN"/>
        </w:rPr>
        <w:t>在非</w:t>
      </w:r>
      <w:r w:rsidRPr="00040BDC">
        <w:rPr>
          <w:lang w:eastAsia="zh-CN"/>
        </w:rPr>
        <w:t>无线方面</w:t>
      </w:r>
      <w:r w:rsidRPr="00040BDC">
        <w:rPr>
          <w:rFonts w:hint="eastAsia"/>
          <w:lang w:eastAsia="zh-CN"/>
        </w:rPr>
        <w:t>的</w:t>
      </w:r>
      <w:r w:rsidRPr="00040BDC">
        <w:rPr>
          <w:lang w:eastAsia="zh-CN"/>
        </w:rPr>
        <w:t>信令</w:t>
      </w:r>
      <w:r w:rsidRPr="00040BDC">
        <w:rPr>
          <w:rFonts w:hint="eastAsia"/>
          <w:lang w:eastAsia="zh-CN"/>
        </w:rPr>
        <w:t>需求、协议</w:t>
      </w:r>
      <w:r w:rsidRPr="00040BDC">
        <w:rPr>
          <w:lang w:eastAsia="zh-CN"/>
        </w:rPr>
        <w:t>和测试</w:t>
      </w:r>
      <w:r w:rsidRPr="00040BDC">
        <w:rPr>
          <w:rFonts w:hint="eastAsia"/>
          <w:lang w:eastAsia="zh-CN"/>
        </w:rPr>
        <w:t>框架、规范、方法、能力以及</w:t>
      </w:r>
      <w:r w:rsidRPr="00040BDC">
        <w:rPr>
          <w:rFonts w:hint="eastAsia"/>
          <w:lang w:eastAsia="zh-CN"/>
        </w:rPr>
        <w:t>I</w:t>
      </w:r>
      <w:r w:rsidRPr="00040BDC">
        <w:rPr>
          <w:lang w:eastAsia="zh-CN"/>
        </w:rPr>
        <w:t>MT</w:t>
      </w:r>
      <w:r w:rsidRPr="00040BDC">
        <w:rPr>
          <w:rFonts w:hint="eastAsia"/>
          <w:lang w:eastAsia="zh-CN"/>
        </w:rPr>
        <w:t>系统互操作性的</w:t>
      </w:r>
      <w:r w:rsidRPr="00040BDC">
        <w:rPr>
          <w:lang w:eastAsia="zh-CN"/>
        </w:rPr>
        <w:t>相关标准化</w:t>
      </w:r>
      <w:r w:rsidRPr="00040BDC">
        <w:rPr>
          <w:rFonts w:hint="eastAsia"/>
          <w:lang w:eastAsia="zh-CN"/>
        </w:rPr>
        <w:t>活动</w:t>
      </w:r>
      <w:r w:rsidRPr="00040BDC">
        <w:rPr>
          <w:lang w:eastAsia="zh-CN"/>
        </w:rPr>
        <w:t>研究工作</w:t>
      </w:r>
      <w:r w:rsidRPr="00040BDC">
        <w:rPr>
          <w:rFonts w:hint="eastAsia"/>
          <w:lang w:eastAsia="zh-CN"/>
        </w:rPr>
        <w:t>，</w:t>
      </w:r>
    </w:p>
    <w:p w14:paraId="1A18B04B"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标准化部门第12研究组</w:t>
      </w:r>
    </w:p>
    <w:p w14:paraId="402FEF42" w14:textId="77777777" w:rsidR="00F945CB" w:rsidRPr="00040BDC" w:rsidRDefault="00F945CB" w:rsidP="00F945CB">
      <w:pPr>
        <w:ind w:firstLineChars="200" w:firstLine="480"/>
        <w:rPr>
          <w:lang w:eastAsia="zh-CN"/>
        </w:rPr>
      </w:pPr>
      <w:r w:rsidRPr="00040BDC">
        <w:rPr>
          <w:rFonts w:hint="eastAsia"/>
          <w:lang w:eastAsia="zh-CN"/>
        </w:rPr>
        <w:t>继续促进</w:t>
      </w:r>
      <w:r w:rsidRPr="00040BDC">
        <w:rPr>
          <w:lang w:eastAsia="zh-CN"/>
        </w:rPr>
        <w:t>有关</w:t>
      </w:r>
      <w:r w:rsidRPr="00040BDC">
        <w:rPr>
          <w:lang w:eastAsia="zh-CN"/>
        </w:rPr>
        <w:t>IMT</w:t>
      </w:r>
      <w:r w:rsidRPr="00040BDC">
        <w:rPr>
          <w:rFonts w:hint="eastAsia"/>
          <w:lang w:eastAsia="zh-CN"/>
        </w:rPr>
        <w:t>系统在非</w:t>
      </w:r>
      <w:r w:rsidRPr="00040BDC">
        <w:rPr>
          <w:lang w:eastAsia="zh-CN"/>
        </w:rPr>
        <w:t>无线</w:t>
      </w:r>
      <w:r w:rsidRPr="00040BDC">
        <w:rPr>
          <w:rFonts w:hint="eastAsia"/>
          <w:lang w:eastAsia="zh-CN"/>
        </w:rPr>
        <w:t>部分的业务</w:t>
      </w:r>
      <w:r w:rsidRPr="00040BDC">
        <w:rPr>
          <w:lang w:eastAsia="zh-CN"/>
        </w:rPr>
        <w:t>、</w:t>
      </w:r>
      <w:r w:rsidRPr="00040BDC">
        <w:rPr>
          <w:rFonts w:hint="eastAsia"/>
          <w:lang w:eastAsia="zh-CN"/>
        </w:rPr>
        <w:t>服务质量</w:t>
      </w:r>
      <w:r w:rsidRPr="00040BDC">
        <w:rPr>
          <w:lang w:eastAsia="zh-CN"/>
        </w:rPr>
        <w:t>和体验质量</w:t>
      </w:r>
      <w:r w:rsidRPr="00040BDC">
        <w:rPr>
          <w:rFonts w:hint="eastAsia"/>
          <w:lang w:eastAsia="zh-CN"/>
        </w:rPr>
        <w:t>相关</w:t>
      </w:r>
      <w:r w:rsidRPr="00040BDC">
        <w:rPr>
          <w:lang w:eastAsia="zh-CN"/>
        </w:rPr>
        <w:t>标准</w:t>
      </w:r>
      <w:r w:rsidRPr="00040BDC">
        <w:rPr>
          <w:rFonts w:hint="eastAsia"/>
          <w:lang w:eastAsia="zh-CN"/>
        </w:rPr>
        <w:t>化活动</w:t>
      </w:r>
      <w:r w:rsidRPr="00040BDC">
        <w:rPr>
          <w:lang w:eastAsia="zh-CN"/>
        </w:rPr>
        <w:t>的研究工作，</w:t>
      </w:r>
    </w:p>
    <w:p w14:paraId="09FA91CB"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标准化部门第13研究组</w:t>
      </w:r>
    </w:p>
    <w:p w14:paraId="6CB7D1EA" w14:textId="77777777" w:rsidR="00F945CB" w:rsidRPr="00040BDC" w:rsidRDefault="00F945CB" w:rsidP="00F945CB">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hint="eastAsia"/>
          <w:lang w:eastAsia="zh-CN"/>
        </w:rPr>
        <w:t>维护并继续推广</w:t>
      </w:r>
      <w:r w:rsidRPr="00040BDC">
        <w:rPr>
          <w:lang w:eastAsia="zh-CN"/>
        </w:rPr>
        <w:t>ITU-T</w:t>
      </w:r>
      <w:r w:rsidRPr="00040BDC">
        <w:rPr>
          <w:rFonts w:hint="eastAsia"/>
          <w:lang w:eastAsia="zh-CN"/>
        </w:rPr>
        <w:t>有关</w:t>
      </w:r>
      <w:r w:rsidRPr="00040BDC">
        <w:rPr>
          <w:lang w:eastAsia="zh-CN"/>
        </w:rPr>
        <w:t>IMT</w:t>
      </w:r>
      <w:r w:rsidRPr="00040BDC">
        <w:rPr>
          <w:lang w:eastAsia="zh-CN"/>
        </w:rPr>
        <w:t>标准化活动的路线图，其工作项目应包含推</w:t>
      </w:r>
      <w:r w:rsidRPr="00040BDC">
        <w:rPr>
          <w:rFonts w:hint="eastAsia"/>
          <w:lang w:eastAsia="zh-CN"/>
        </w:rPr>
        <w:t>进</w:t>
      </w:r>
      <w:r w:rsidRPr="00040BDC">
        <w:rPr>
          <w:lang w:eastAsia="zh-CN"/>
        </w:rPr>
        <w:t>IMT</w:t>
      </w:r>
      <w:r w:rsidRPr="00040BDC">
        <w:rPr>
          <w:rFonts w:hint="eastAsia"/>
          <w:lang w:eastAsia="zh-CN"/>
        </w:rPr>
        <w:t>系统</w:t>
      </w:r>
      <w:r w:rsidRPr="00040BDC">
        <w:rPr>
          <w:lang w:eastAsia="zh-CN"/>
        </w:rPr>
        <w:t>非无线</w:t>
      </w:r>
      <w:r w:rsidRPr="00040BDC">
        <w:rPr>
          <w:rFonts w:hint="eastAsia"/>
          <w:lang w:eastAsia="zh-CN"/>
        </w:rPr>
        <w:t>部分</w:t>
      </w:r>
      <w:r w:rsidRPr="00040BDC">
        <w:rPr>
          <w:lang w:eastAsia="zh-CN"/>
        </w:rPr>
        <w:t>的标准化工作，与</w:t>
      </w:r>
      <w:r w:rsidRPr="00040BDC">
        <w:rPr>
          <w:lang w:eastAsia="zh-CN"/>
        </w:rPr>
        <w:t>ITU-R</w:t>
      </w:r>
      <w:r w:rsidRPr="00040BDC">
        <w:rPr>
          <w:lang w:eastAsia="zh-CN"/>
        </w:rPr>
        <w:t>和</w:t>
      </w:r>
      <w:r w:rsidRPr="00040BDC">
        <w:rPr>
          <w:lang w:eastAsia="zh-CN"/>
        </w:rPr>
        <w:t>ITU-D</w:t>
      </w:r>
      <w:r w:rsidRPr="00040BDC">
        <w:rPr>
          <w:lang w:eastAsia="zh-CN"/>
        </w:rPr>
        <w:t>相关研究组</w:t>
      </w:r>
      <w:r w:rsidRPr="00040BDC">
        <w:rPr>
          <w:rFonts w:hint="eastAsia"/>
          <w:lang w:eastAsia="zh-CN"/>
        </w:rPr>
        <w:t>以及外部组织（例如通过</w:t>
      </w:r>
      <w:r w:rsidRPr="00040BDC">
        <w:rPr>
          <w:rFonts w:hint="eastAsia"/>
          <w:lang w:eastAsia="zh-CN"/>
        </w:rPr>
        <w:t>JCA-IMT2020</w:t>
      </w:r>
      <w:r w:rsidRPr="00040BDC">
        <w:rPr>
          <w:rFonts w:hint="eastAsia"/>
          <w:lang w:eastAsia="zh-CN"/>
        </w:rPr>
        <w:t>保障的协调工作）</w:t>
      </w:r>
      <w:r w:rsidRPr="00040BDC">
        <w:rPr>
          <w:lang w:eastAsia="zh-CN"/>
        </w:rPr>
        <w:t>分享这一路线图；</w:t>
      </w:r>
    </w:p>
    <w:p w14:paraId="62FCEE8C" w14:textId="77777777" w:rsidR="00F945CB" w:rsidRPr="00040BDC" w:rsidRDefault="00F945CB" w:rsidP="00F945CB">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每年维护并更新</w:t>
      </w:r>
      <w:r w:rsidRPr="00040BDC">
        <w:rPr>
          <w:rFonts w:ascii="SimSun" w:hAnsi="SimSun" w:cs="SimSun" w:hint="eastAsia"/>
          <w:lang w:val="en-US" w:eastAsia="zh-CN"/>
        </w:rPr>
        <w:t>包含</w:t>
      </w:r>
      <w:r w:rsidRPr="00040BDC">
        <w:rPr>
          <w:rFonts w:hint="eastAsia"/>
          <w:lang w:eastAsia="zh-CN"/>
        </w:rPr>
        <w:t>IMT</w:t>
      </w:r>
      <w:r w:rsidRPr="00040BDC">
        <w:rPr>
          <w:rFonts w:hint="eastAsia"/>
          <w:lang w:eastAsia="zh-CN"/>
        </w:rPr>
        <w:t>系统标准化路线图当前版本的</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建议书增补；</w:t>
      </w:r>
    </w:p>
    <w:p w14:paraId="1C586A78" w14:textId="77777777" w:rsidR="00F945CB" w:rsidRPr="00040BDC" w:rsidRDefault="00F945CB" w:rsidP="00F945CB">
      <w:pPr>
        <w:pStyle w:val="Normalnoindent"/>
        <w:rPr>
          <w:rFonts w:eastAsia="Times New Roman"/>
          <w:lang w:eastAsia="zh-CN"/>
        </w:rPr>
      </w:pPr>
      <w:r w:rsidRPr="00040BDC">
        <w:rPr>
          <w:rFonts w:eastAsia="Times New Roman"/>
          <w:lang w:eastAsia="zh-CN"/>
        </w:rPr>
        <w:t>3</w:t>
      </w:r>
      <w:r w:rsidRPr="00040BDC">
        <w:rPr>
          <w:rFonts w:eastAsia="Times New Roman"/>
          <w:lang w:eastAsia="zh-CN"/>
        </w:rPr>
        <w:tab/>
      </w:r>
      <w:r w:rsidRPr="00040BDC">
        <w:rPr>
          <w:rFonts w:ascii="SimSun" w:hAnsi="SimSun" w:cs="SimSun" w:hint="eastAsia"/>
          <w:lang w:eastAsia="zh-CN"/>
        </w:rPr>
        <w:t>继续</w:t>
      </w:r>
      <w:r w:rsidRPr="00040BDC">
        <w:rPr>
          <w:rFonts w:hint="eastAsia"/>
          <w:lang w:eastAsia="zh-CN"/>
        </w:rPr>
        <w:t>促进</w:t>
      </w:r>
      <w:r w:rsidRPr="00040BDC">
        <w:rPr>
          <w:lang w:eastAsia="zh-CN"/>
        </w:rPr>
        <w:t>关于</w:t>
      </w:r>
      <w:r w:rsidRPr="00040BDC">
        <w:rPr>
          <w:rFonts w:hint="eastAsia"/>
          <w:lang w:eastAsia="zh-CN"/>
        </w:rPr>
        <w:t>IMT</w:t>
      </w:r>
      <w:r w:rsidRPr="00040BDC">
        <w:rPr>
          <w:rFonts w:hint="eastAsia"/>
          <w:lang w:eastAsia="zh-CN"/>
        </w:rPr>
        <w:t>系统非无线部分的</w:t>
      </w:r>
      <w:r w:rsidRPr="00040BDC">
        <w:rPr>
          <w:lang w:eastAsia="zh-CN"/>
        </w:rPr>
        <w:t>网络</w:t>
      </w:r>
      <w:r w:rsidRPr="00040BDC">
        <w:rPr>
          <w:rFonts w:hint="eastAsia"/>
          <w:lang w:eastAsia="zh-CN"/>
        </w:rPr>
        <w:t>需求</w:t>
      </w:r>
      <w:r w:rsidRPr="00040BDC">
        <w:rPr>
          <w:lang w:eastAsia="zh-CN"/>
        </w:rPr>
        <w:t>和架构</w:t>
      </w:r>
      <w:r w:rsidRPr="00040BDC">
        <w:rPr>
          <w:rFonts w:hint="eastAsia"/>
          <w:lang w:eastAsia="zh-CN"/>
        </w:rPr>
        <w:t>研究工作，包括</w:t>
      </w:r>
      <w:r w:rsidRPr="00040BDC">
        <w:rPr>
          <w:lang w:eastAsia="zh-CN"/>
        </w:rPr>
        <w:t>网络软化</w:t>
      </w:r>
      <w:r w:rsidRPr="00040BDC">
        <w:rPr>
          <w:rFonts w:hint="eastAsia"/>
          <w:lang w:eastAsia="zh-CN"/>
        </w:rPr>
        <w:t>（例如云无线接入网和多接入边缘计算的非无线部分），网络切片，网络能力开放（包括开放网络的互通和开放），网络管理和编排，固定、移动和卫星融合，网络性能，数字孪生，自治网络，新兴网络技术以及人工智能的机器学习的应用</w:t>
      </w:r>
      <w:r w:rsidRPr="00040BDC">
        <w:rPr>
          <w:lang w:eastAsia="zh-CN"/>
        </w:rPr>
        <w:t>；</w:t>
      </w:r>
    </w:p>
    <w:p w14:paraId="06F94FDE" w14:textId="77777777" w:rsidR="00F945CB" w:rsidRPr="00040BDC" w:rsidRDefault="00F945CB" w:rsidP="00F945CB">
      <w:pPr>
        <w:pStyle w:val="Normalnoindent"/>
        <w:rPr>
          <w:lang w:eastAsia="zh-CN"/>
        </w:rPr>
      </w:pPr>
      <w:r w:rsidRPr="00040BDC">
        <w:rPr>
          <w:rFonts w:eastAsia="Times New Roman"/>
          <w:lang w:eastAsia="zh-CN"/>
        </w:rPr>
        <w:t>4</w:t>
      </w:r>
      <w:r w:rsidRPr="00040BDC">
        <w:rPr>
          <w:rFonts w:eastAsia="Times New Roman"/>
          <w:lang w:eastAsia="zh-CN"/>
        </w:rPr>
        <w:tab/>
      </w:r>
      <w:r w:rsidRPr="00040BDC">
        <w:rPr>
          <w:rFonts w:hint="eastAsia"/>
          <w:lang w:eastAsia="zh-CN"/>
        </w:rPr>
        <w:t>促进</w:t>
      </w:r>
      <w:r w:rsidRPr="00040BDC">
        <w:rPr>
          <w:lang w:eastAsia="zh-CN"/>
        </w:rPr>
        <w:t>JCA</w:t>
      </w:r>
      <w:r w:rsidRPr="00040BDC">
        <w:rPr>
          <w:rFonts w:hint="eastAsia"/>
          <w:lang w:eastAsia="zh-CN"/>
        </w:rPr>
        <w:t>-IMT2020</w:t>
      </w:r>
      <w:r w:rsidRPr="00040BDC">
        <w:rPr>
          <w:lang w:eastAsia="zh-CN"/>
        </w:rPr>
        <w:t xml:space="preserve"> and </w:t>
      </w:r>
      <w:proofErr w:type="spellStart"/>
      <w:r w:rsidRPr="00040BDC">
        <w:rPr>
          <w:lang w:eastAsia="zh-CN"/>
        </w:rPr>
        <w:t>beyond</w:t>
      </w:r>
      <w:proofErr w:type="spellEnd"/>
      <w:r w:rsidRPr="00040BDC">
        <w:rPr>
          <w:rFonts w:hint="eastAsia"/>
          <w:lang w:eastAsia="zh-CN"/>
        </w:rPr>
        <w:t>的工作并继续</w:t>
      </w:r>
      <w:r w:rsidRPr="00040BDC">
        <w:rPr>
          <w:lang w:eastAsia="zh-CN"/>
        </w:rPr>
        <w:t>在所有相关研究组</w:t>
      </w:r>
      <w:r w:rsidRPr="00040BDC">
        <w:rPr>
          <w:rFonts w:hint="eastAsia"/>
          <w:lang w:eastAsia="zh-CN"/>
        </w:rPr>
        <w:t>、</w:t>
      </w:r>
      <w:r w:rsidRPr="00040BDC">
        <w:rPr>
          <w:lang w:eastAsia="zh-CN"/>
        </w:rPr>
        <w:t>焦点组</w:t>
      </w:r>
      <w:r w:rsidRPr="00040BDC">
        <w:rPr>
          <w:rFonts w:hint="eastAsia"/>
          <w:lang w:eastAsia="zh-CN"/>
        </w:rPr>
        <w:t>及</w:t>
      </w:r>
      <w:r w:rsidRPr="00040BDC">
        <w:rPr>
          <w:lang w:eastAsia="zh-CN"/>
        </w:rPr>
        <w:t>其它</w:t>
      </w:r>
      <w:r w:rsidRPr="00040BDC">
        <w:rPr>
          <w:lang w:eastAsia="zh-CN"/>
        </w:rPr>
        <w:t>SDO</w:t>
      </w:r>
      <w:r w:rsidRPr="00040BDC">
        <w:rPr>
          <w:lang w:eastAsia="zh-CN"/>
        </w:rPr>
        <w:t>之间协调有关</w:t>
      </w:r>
      <w:r w:rsidRPr="00040BDC">
        <w:rPr>
          <w:lang w:eastAsia="zh-CN"/>
        </w:rPr>
        <w:t>IMT</w:t>
      </w:r>
      <w:r w:rsidRPr="00040BDC">
        <w:rPr>
          <w:rFonts w:hint="eastAsia"/>
          <w:lang w:eastAsia="zh-CN"/>
        </w:rPr>
        <w:t>系统的</w:t>
      </w:r>
      <w:r w:rsidRPr="00040BDC">
        <w:rPr>
          <w:lang w:eastAsia="zh-CN"/>
        </w:rPr>
        <w:t>标准化活动，</w:t>
      </w:r>
    </w:p>
    <w:p w14:paraId="2579BC0F" w14:textId="77777777" w:rsidR="00290A42" w:rsidRPr="00040BDC" w:rsidRDefault="00290A42" w:rsidP="00290A42">
      <w:pPr>
        <w:rPr>
          <w:lang w:eastAsia="zh-CN"/>
        </w:rPr>
      </w:pPr>
      <w:r w:rsidRPr="00040BDC">
        <w:rPr>
          <w:lang w:eastAsia="zh-CN"/>
        </w:rPr>
        <w:br w:type="page"/>
      </w:r>
    </w:p>
    <w:p w14:paraId="4A305F12" w14:textId="77777777" w:rsidR="00F945CB" w:rsidRPr="00040BDC" w:rsidRDefault="00F945CB" w:rsidP="00F945CB">
      <w:pPr>
        <w:pStyle w:val="Call"/>
        <w:rPr>
          <w:lang w:eastAsia="zh-CN"/>
        </w:rPr>
      </w:pPr>
      <w:r w:rsidRPr="00040BDC">
        <w:rPr>
          <w:rFonts w:hint="eastAsia"/>
          <w:lang w:eastAsia="zh-CN"/>
        </w:rPr>
        <w:lastRenderedPageBreak/>
        <w:t>责成国际电</w:t>
      </w:r>
      <w:proofErr w:type="gramStart"/>
      <w:r w:rsidRPr="00040BDC">
        <w:rPr>
          <w:rFonts w:hint="eastAsia"/>
          <w:lang w:eastAsia="zh-CN"/>
        </w:rPr>
        <w:t>联电信</w:t>
      </w:r>
      <w:proofErr w:type="gramEnd"/>
      <w:r w:rsidRPr="00040BDC">
        <w:rPr>
          <w:rFonts w:hint="eastAsia"/>
          <w:lang w:eastAsia="zh-CN"/>
        </w:rPr>
        <w:t>标准化部门第15研究组</w:t>
      </w:r>
    </w:p>
    <w:p w14:paraId="3CBC044A" w14:textId="77777777" w:rsidR="00F945CB" w:rsidRPr="00040BDC" w:rsidRDefault="00F945CB" w:rsidP="00F945CB">
      <w:pPr>
        <w:ind w:firstLineChars="200" w:firstLine="480"/>
        <w:rPr>
          <w:spacing w:val="-4"/>
          <w:lang w:eastAsia="zh-CN"/>
        </w:rPr>
      </w:pPr>
      <w:r w:rsidRPr="00040BDC">
        <w:rPr>
          <w:rFonts w:hint="eastAsia"/>
          <w:lang w:eastAsia="zh-CN"/>
        </w:rPr>
        <w:t>继续促进</w:t>
      </w:r>
      <w:r w:rsidRPr="00040BDC">
        <w:rPr>
          <w:lang w:eastAsia="zh-CN"/>
        </w:rPr>
        <w:t>有关</w:t>
      </w:r>
      <w:r w:rsidRPr="00040BDC">
        <w:rPr>
          <w:rFonts w:hint="eastAsia"/>
          <w:lang w:eastAsia="zh-CN"/>
        </w:rPr>
        <w:t>IMT</w:t>
      </w:r>
      <w:r w:rsidRPr="00040BDC">
        <w:rPr>
          <w:rFonts w:hint="eastAsia"/>
          <w:lang w:eastAsia="zh-CN"/>
        </w:rPr>
        <w:t>传输网络非无线部分（例如</w:t>
      </w:r>
      <w:r w:rsidRPr="00040BDC">
        <w:rPr>
          <w:lang w:eastAsia="zh-CN"/>
        </w:rPr>
        <w:t>前</w:t>
      </w:r>
      <w:r w:rsidRPr="00040BDC">
        <w:rPr>
          <w:rFonts w:hint="eastAsia"/>
          <w:lang w:eastAsia="zh-CN"/>
        </w:rPr>
        <w:t>传和回传）的</w:t>
      </w:r>
      <w:r w:rsidRPr="00040BDC">
        <w:rPr>
          <w:lang w:eastAsia="zh-CN"/>
        </w:rPr>
        <w:t>标准化研究</w:t>
      </w:r>
      <w:r w:rsidRPr="00040BDC">
        <w:rPr>
          <w:rFonts w:hint="eastAsia"/>
          <w:lang w:eastAsia="zh-CN"/>
        </w:rPr>
        <w:t>工作</w:t>
      </w:r>
      <w:r w:rsidRPr="00040BDC">
        <w:rPr>
          <w:lang w:eastAsia="zh-CN"/>
        </w:rPr>
        <w:t>，</w:t>
      </w:r>
      <w:r w:rsidRPr="00040BDC">
        <w:rPr>
          <w:rFonts w:hint="eastAsia"/>
          <w:lang w:eastAsia="zh-CN"/>
        </w:rPr>
        <w:t>其中包括</w:t>
      </w:r>
      <w:r w:rsidRPr="00040BDC">
        <w:rPr>
          <w:lang w:eastAsia="zh-CN"/>
        </w:rPr>
        <w:t>IMT</w:t>
      </w:r>
      <w:r w:rsidRPr="00040BDC">
        <w:rPr>
          <w:rFonts w:hint="eastAsia"/>
          <w:lang w:eastAsia="zh-CN"/>
        </w:rPr>
        <w:t>系统的</w:t>
      </w:r>
      <w:r w:rsidRPr="00040BDC">
        <w:rPr>
          <w:lang w:eastAsia="zh-CN"/>
        </w:rPr>
        <w:t>网络</w:t>
      </w:r>
      <w:r w:rsidRPr="00040BDC">
        <w:rPr>
          <w:rFonts w:hint="eastAsia"/>
          <w:lang w:eastAsia="zh-CN"/>
        </w:rPr>
        <w:t>需求</w:t>
      </w:r>
      <w:r w:rsidRPr="00040BDC">
        <w:rPr>
          <w:lang w:eastAsia="zh-CN"/>
        </w:rPr>
        <w:t>、</w:t>
      </w:r>
      <w:r w:rsidRPr="00040BDC">
        <w:rPr>
          <w:rFonts w:hint="eastAsia"/>
          <w:lang w:eastAsia="zh-CN"/>
        </w:rPr>
        <w:t>架构</w:t>
      </w:r>
      <w:r w:rsidRPr="00040BDC">
        <w:rPr>
          <w:lang w:eastAsia="zh-CN"/>
        </w:rPr>
        <w:t>、</w:t>
      </w:r>
      <w:r w:rsidRPr="00040BDC">
        <w:rPr>
          <w:rFonts w:hint="eastAsia"/>
          <w:lang w:eastAsia="zh-CN"/>
        </w:rPr>
        <w:t>功能</w:t>
      </w:r>
      <w:r w:rsidRPr="00040BDC">
        <w:rPr>
          <w:lang w:eastAsia="zh-CN"/>
        </w:rPr>
        <w:t>和</w:t>
      </w:r>
      <w:r w:rsidRPr="00040BDC">
        <w:rPr>
          <w:rFonts w:hint="eastAsia"/>
          <w:lang w:eastAsia="zh-CN"/>
        </w:rPr>
        <w:t>性能</w:t>
      </w:r>
      <w:r w:rsidRPr="00040BDC">
        <w:rPr>
          <w:lang w:eastAsia="zh-CN"/>
        </w:rPr>
        <w:t>、</w:t>
      </w:r>
      <w:r w:rsidRPr="00040BDC">
        <w:rPr>
          <w:rFonts w:hint="eastAsia"/>
          <w:lang w:eastAsia="zh-CN"/>
        </w:rPr>
        <w:t>特性、使能技术、</w:t>
      </w:r>
      <w:r w:rsidRPr="00040BDC">
        <w:rPr>
          <w:rFonts w:hint="eastAsia"/>
          <w:spacing w:val="-4"/>
          <w:lang w:eastAsia="zh-CN"/>
        </w:rPr>
        <w:t>管理</w:t>
      </w:r>
      <w:r w:rsidRPr="00040BDC">
        <w:rPr>
          <w:spacing w:val="-4"/>
          <w:lang w:eastAsia="zh-CN"/>
        </w:rPr>
        <w:t>和</w:t>
      </w:r>
      <w:r w:rsidRPr="00040BDC">
        <w:rPr>
          <w:rFonts w:hint="eastAsia"/>
          <w:spacing w:val="-4"/>
          <w:lang w:eastAsia="zh-CN"/>
        </w:rPr>
        <w:t>控制</w:t>
      </w:r>
      <w:r w:rsidRPr="00040BDC">
        <w:rPr>
          <w:spacing w:val="-4"/>
          <w:lang w:eastAsia="zh-CN"/>
        </w:rPr>
        <w:t>、</w:t>
      </w:r>
      <w:r w:rsidRPr="00040BDC">
        <w:rPr>
          <w:rFonts w:hint="eastAsia"/>
          <w:spacing w:val="-4"/>
          <w:lang w:eastAsia="zh-CN"/>
        </w:rPr>
        <w:t>同步</w:t>
      </w:r>
      <w:r w:rsidRPr="00040BDC">
        <w:rPr>
          <w:spacing w:val="-4"/>
          <w:lang w:eastAsia="zh-CN"/>
        </w:rPr>
        <w:t>等</w:t>
      </w:r>
      <w:r w:rsidRPr="00040BDC">
        <w:rPr>
          <w:rFonts w:hint="eastAsia"/>
          <w:spacing w:val="-4"/>
          <w:lang w:eastAsia="zh-CN"/>
        </w:rPr>
        <w:t>方面</w:t>
      </w:r>
      <w:r w:rsidRPr="00040BDC">
        <w:rPr>
          <w:spacing w:val="-4"/>
          <w:lang w:eastAsia="zh-CN"/>
        </w:rPr>
        <w:t>的</w:t>
      </w:r>
      <w:r w:rsidRPr="00040BDC">
        <w:rPr>
          <w:rFonts w:hint="eastAsia"/>
          <w:spacing w:val="-4"/>
          <w:lang w:eastAsia="zh-CN"/>
        </w:rPr>
        <w:t>标准</w:t>
      </w:r>
      <w:r w:rsidRPr="00040BDC">
        <w:rPr>
          <w:spacing w:val="-4"/>
          <w:lang w:eastAsia="zh-CN"/>
        </w:rPr>
        <w:t>工作</w:t>
      </w:r>
      <w:r w:rsidRPr="00040BDC">
        <w:rPr>
          <w:rFonts w:hint="eastAsia"/>
          <w:spacing w:val="-4"/>
          <w:lang w:eastAsia="zh-CN"/>
        </w:rPr>
        <w:t>，</w:t>
      </w:r>
    </w:p>
    <w:p w14:paraId="13FD610E"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标准化部门第17研究组</w:t>
      </w:r>
    </w:p>
    <w:p w14:paraId="7A810536" w14:textId="77777777" w:rsidR="00F945CB" w:rsidRPr="00040BDC" w:rsidRDefault="00F945CB" w:rsidP="00F945CB">
      <w:pPr>
        <w:pStyle w:val="Normalnoindent"/>
        <w:rPr>
          <w:lang w:eastAsia="zh-CN"/>
        </w:rPr>
      </w:pPr>
      <w:r w:rsidRPr="00040BDC">
        <w:rPr>
          <w:lang w:eastAsia="zh-CN"/>
        </w:rPr>
        <w:t>1</w:t>
      </w:r>
      <w:r w:rsidRPr="00040BDC">
        <w:rPr>
          <w:lang w:eastAsia="zh-CN"/>
        </w:rPr>
        <w:tab/>
      </w:r>
      <w:r w:rsidRPr="00040BDC">
        <w:rPr>
          <w:rFonts w:hint="eastAsia"/>
          <w:lang w:eastAsia="zh-CN"/>
        </w:rPr>
        <w:t>继续推进</w:t>
      </w:r>
      <w:r w:rsidRPr="00040BDC">
        <w:rPr>
          <w:lang w:eastAsia="zh-CN"/>
        </w:rPr>
        <w:t>有关</w:t>
      </w:r>
      <w:r w:rsidRPr="00040BDC">
        <w:rPr>
          <w:lang w:eastAsia="zh-CN"/>
        </w:rPr>
        <w:t>IMT</w:t>
      </w:r>
      <w:r w:rsidRPr="00040BDC">
        <w:rPr>
          <w:rFonts w:hint="eastAsia"/>
          <w:lang w:eastAsia="zh-CN"/>
        </w:rPr>
        <w:t>系统终端设备、</w:t>
      </w:r>
      <w:r w:rsidRPr="00040BDC">
        <w:rPr>
          <w:lang w:eastAsia="zh-CN"/>
        </w:rPr>
        <w:t>网络和应用</w:t>
      </w:r>
      <w:r w:rsidRPr="00040BDC">
        <w:rPr>
          <w:rFonts w:hint="eastAsia"/>
          <w:lang w:eastAsia="zh-CN"/>
        </w:rPr>
        <w:t>的安全和弹性</w:t>
      </w:r>
      <w:r w:rsidRPr="00040BDC">
        <w:rPr>
          <w:lang w:eastAsia="zh-CN"/>
        </w:rPr>
        <w:t>相关标准</w:t>
      </w:r>
      <w:r w:rsidRPr="00040BDC">
        <w:rPr>
          <w:rFonts w:hint="eastAsia"/>
          <w:lang w:eastAsia="zh-CN"/>
        </w:rPr>
        <w:t>化研究</w:t>
      </w:r>
      <w:r w:rsidRPr="00040BDC">
        <w:rPr>
          <w:lang w:eastAsia="zh-CN"/>
        </w:rPr>
        <w:t>工作</w:t>
      </w:r>
      <w:r w:rsidRPr="00040BDC">
        <w:rPr>
          <w:rFonts w:hint="eastAsia"/>
          <w:lang w:eastAsia="zh-CN"/>
        </w:rPr>
        <w:t>；</w:t>
      </w:r>
    </w:p>
    <w:p w14:paraId="42B1F27C" w14:textId="77777777" w:rsidR="00F945CB" w:rsidRPr="00040BDC" w:rsidRDefault="00F945CB" w:rsidP="00F945CB">
      <w:pPr>
        <w:pStyle w:val="Normalnoindent"/>
        <w:rPr>
          <w:lang w:eastAsia="zh-CN"/>
        </w:rPr>
      </w:pPr>
      <w:r w:rsidRPr="00040BDC">
        <w:rPr>
          <w:lang w:eastAsia="zh-CN"/>
        </w:rPr>
        <w:t>2</w:t>
      </w:r>
      <w:r w:rsidRPr="00040BDC">
        <w:rPr>
          <w:lang w:eastAsia="zh-CN"/>
        </w:rPr>
        <w:tab/>
      </w:r>
      <w:r w:rsidRPr="00040BDC">
        <w:rPr>
          <w:rFonts w:hint="eastAsia"/>
          <w:lang w:eastAsia="zh-CN"/>
        </w:rPr>
        <w:t>维护</w:t>
      </w:r>
      <w:r w:rsidRPr="00040BDC">
        <w:rPr>
          <w:rFonts w:hint="eastAsia"/>
          <w:lang w:eastAsia="zh-CN"/>
        </w:rPr>
        <w:t>IMT</w:t>
      </w:r>
      <w:r w:rsidRPr="00040BDC">
        <w:rPr>
          <w:rFonts w:hint="eastAsia"/>
          <w:lang w:eastAsia="zh-CN"/>
        </w:rPr>
        <w:t>安全标准化路线图；</w:t>
      </w:r>
    </w:p>
    <w:p w14:paraId="3FB06147" w14:textId="77777777" w:rsidR="00F945CB" w:rsidRPr="00040BDC" w:rsidRDefault="00F945CB" w:rsidP="00F945CB">
      <w:pPr>
        <w:pStyle w:val="Normalnoindent"/>
        <w:rPr>
          <w:rFonts w:eastAsia="Times New Roman"/>
          <w:b/>
          <w:szCs w:val="24"/>
          <w:lang w:eastAsia="zh-CN"/>
        </w:rPr>
      </w:pPr>
      <w:r w:rsidRPr="00040BDC">
        <w:rPr>
          <w:rFonts w:eastAsiaTheme="minorEastAsia" w:hint="eastAsia"/>
          <w:lang w:eastAsia="zh-CN"/>
        </w:rPr>
        <w:t>3</w:t>
      </w:r>
      <w:r w:rsidRPr="00040BDC">
        <w:rPr>
          <w:rFonts w:eastAsia="Times New Roman"/>
          <w:lang w:eastAsia="zh-CN"/>
        </w:rPr>
        <w:tab/>
      </w:r>
      <w:r w:rsidRPr="00040BDC">
        <w:rPr>
          <w:rFonts w:hint="eastAsia"/>
          <w:lang w:eastAsia="zh-CN"/>
        </w:rPr>
        <w:t>在相关规范或</w:t>
      </w:r>
      <w:r w:rsidRPr="00040BDC">
        <w:rPr>
          <w:lang w:eastAsia="zh-CN"/>
        </w:rPr>
        <w:t>ITU-T</w:t>
      </w:r>
      <w:r w:rsidRPr="00040BDC">
        <w:rPr>
          <w:rFonts w:hint="eastAsia"/>
          <w:lang w:eastAsia="zh-CN"/>
        </w:rPr>
        <w:t>建议书制定过程中，继续促进与</w:t>
      </w:r>
      <w:r w:rsidRPr="00040BDC">
        <w:rPr>
          <w:lang w:eastAsia="zh-CN"/>
        </w:rPr>
        <w:t>ITU-R</w:t>
      </w:r>
      <w:r w:rsidRPr="00040BDC">
        <w:rPr>
          <w:rFonts w:hint="eastAsia"/>
          <w:lang w:eastAsia="zh-CN"/>
        </w:rPr>
        <w:t>和第三代合作伙伴项目（</w:t>
      </w:r>
      <w:r w:rsidRPr="00040BDC">
        <w:rPr>
          <w:rFonts w:hint="eastAsia"/>
          <w:lang w:eastAsia="zh-CN"/>
        </w:rPr>
        <w:t>3GPP</w:t>
      </w:r>
      <w:r w:rsidRPr="00040BDC">
        <w:rPr>
          <w:rFonts w:hint="eastAsia"/>
          <w:lang w:eastAsia="zh-CN"/>
        </w:rPr>
        <w:t>）业务和系统方面第</w:t>
      </w:r>
      <w:r w:rsidRPr="00040BDC">
        <w:rPr>
          <w:lang w:eastAsia="zh-CN"/>
        </w:rPr>
        <w:t>3</w:t>
      </w:r>
      <w:r w:rsidRPr="00040BDC">
        <w:rPr>
          <w:rFonts w:hint="eastAsia"/>
          <w:lang w:eastAsia="zh-CN"/>
        </w:rPr>
        <w:t>工作组（</w:t>
      </w:r>
      <w:r w:rsidRPr="00040BDC">
        <w:rPr>
          <w:lang w:eastAsia="zh-CN"/>
        </w:rPr>
        <w:t>SA3</w:t>
      </w:r>
      <w:r w:rsidRPr="00040BDC">
        <w:rPr>
          <w:rFonts w:hint="eastAsia"/>
          <w:lang w:eastAsia="zh-CN"/>
        </w:rPr>
        <w:t>）等其它</w:t>
      </w:r>
      <w:r w:rsidRPr="00040BDC">
        <w:rPr>
          <w:lang w:eastAsia="zh-CN"/>
        </w:rPr>
        <w:t>SDO</w:t>
      </w:r>
      <w:r w:rsidRPr="00040BDC">
        <w:rPr>
          <w:rFonts w:hint="eastAsia"/>
          <w:lang w:eastAsia="zh-CN"/>
        </w:rPr>
        <w:t>就</w:t>
      </w:r>
      <w:r w:rsidRPr="00040BDC">
        <w:rPr>
          <w:lang w:eastAsia="zh-CN"/>
        </w:rPr>
        <w:t>IMT</w:t>
      </w:r>
      <w:r w:rsidRPr="00040BDC">
        <w:rPr>
          <w:rFonts w:hint="eastAsia"/>
          <w:lang w:eastAsia="zh-CN"/>
        </w:rPr>
        <w:t>系统的安全和弹性方面开展协调和协作，</w:t>
      </w:r>
    </w:p>
    <w:p w14:paraId="6C90BFA6"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标准化部门第20研究组</w:t>
      </w:r>
    </w:p>
    <w:p w14:paraId="081541DD" w14:textId="77777777" w:rsidR="00F945CB" w:rsidRPr="00040BDC" w:rsidRDefault="00F945CB" w:rsidP="00F945CB">
      <w:pPr>
        <w:ind w:firstLineChars="200" w:firstLine="480"/>
        <w:rPr>
          <w:rFonts w:ascii="SimSun" w:eastAsia="MS Mincho" w:hAnsi="SimSun" w:cs="SimSun"/>
          <w:lang w:eastAsia="zh-CN"/>
        </w:rPr>
      </w:pPr>
      <w:r w:rsidRPr="00040BDC">
        <w:rPr>
          <w:rFonts w:ascii="SimSun" w:hAnsi="SimSun" w:cs="SimSun" w:hint="eastAsia"/>
          <w:lang w:eastAsia="zh-CN"/>
        </w:rPr>
        <w:t>继续解决与物联网（</w:t>
      </w:r>
      <w:r w:rsidRPr="00040BDC">
        <w:rPr>
          <w:lang w:eastAsia="zh-CN"/>
        </w:rPr>
        <w:t>IoT</w:t>
      </w:r>
      <w:r w:rsidRPr="00040BDC">
        <w:rPr>
          <w:rFonts w:hint="eastAsia"/>
          <w:lang w:eastAsia="zh-CN"/>
        </w:rPr>
        <w:t>）</w:t>
      </w:r>
      <w:r w:rsidRPr="00040BDC">
        <w:rPr>
          <w:rFonts w:ascii="SimSun" w:hAnsi="SimSun" w:cs="SimSun" w:hint="eastAsia"/>
          <w:lang w:eastAsia="zh-CN"/>
        </w:rPr>
        <w:t>技术标准化要求相关的</w:t>
      </w:r>
      <w:r w:rsidRPr="00040BDC">
        <w:rPr>
          <w:lang w:eastAsia="zh-CN"/>
        </w:rPr>
        <w:t>IMT</w:t>
      </w:r>
      <w:r w:rsidRPr="00040BDC">
        <w:rPr>
          <w:rFonts w:ascii="SimSun" w:hAnsi="SimSun" w:cs="SimSun" w:hint="eastAsia"/>
          <w:lang w:eastAsia="zh-CN"/>
        </w:rPr>
        <w:t>非无线部分问题，包括可持续智慧城市及社区中的</w:t>
      </w:r>
      <w:r w:rsidRPr="00040BDC">
        <w:rPr>
          <w:lang w:eastAsia="zh-CN"/>
        </w:rPr>
        <w:t>IoT</w:t>
      </w:r>
      <w:r w:rsidRPr="00040BDC">
        <w:rPr>
          <w:rFonts w:ascii="SimSun" w:hAnsi="SimSun" w:cs="SimSun" w:hint="eastAsia"/>
          <w:lang w:eastAsia="zh-CN"/>
        </w:rPr>
        <w:t>应用，</w:t>
      </w:r>
    </w:p>
    <w:p w14:paraId="328C66D2" w14:textId="77777777" w:rsidR="00F945CB" w:rsidRPr="00040BDC" w:rsidRDefault="00F945CB" w:rsidP="00F945CB">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标准化部门第2</w:t>
      </w:r>
      <w:r w:rsidRPr="00040BDC">
        <w:rPr>
          <w:lang w:eastAsia="zh-CN"/>
        </w:rPr>
        <w:t>1</w:t>
      </w:r>
      <w:r w:rsidRPr="00040BDC">
        <w:rPr>
          <w:rFonts w:hint="eastAsia"/>
          <w:lang w:eastAsia="zh-CN"/>
        </w:rPr>
        <w:t>研究组</w:t>
      </w:r>
    </w:p>
    <w:p w14:paraId="4F514E38" w14:textId="77777777" w:rsidR="00F945CB" w:rsidRPr="00040BDC" w:rsidRDefault="00F945CB" w:rsidP="00F945CB">
      <w:pPr>
        <w:ind w:firstLineChars="200" w:firstLine="480"/>
        <w:rPr>
          <w:rFonts w:eastAsia="MS Mincho"/>
          <w:lang w:eastAsia="zh-CN"/>
        </w:rPr>
      </w:pPr>
      <w:r w:rsidRPr="00040BDC">
        <w:rPr>
          <w:rFonts w:hint="eastAsia"/>
          <w:lang w:eastAsia="zh-CN"/>
        </w:rPr>
        <w:t>考虑未来车载多媒体系统对</w:t>
      </w:r>
      <w:r w:rsidRPr="00040BDC">
        <w:rPr>
          <w:rFonts w:hint="eastAsia"/>
          <w:lang w:eastAsia="zh-CN"/>
        </w:rPr>
        <w:t>IMT</w:t>
      </w:r>
      <w:r w:rsidRPr="00040BDC">
        <w:rPr>
          <w:rFonts w:hint="eastAsia"/>
          <w:lang w:eastAsia="zh-CN"/>
        </w:rPr>
        <w:t>系统非无线部分标准化造成的相关影响，</w:t>
      </w:r>
    </w:p>
    <w:p w14:paraId="7D32A291" w14:textId="77777777" w:rsidR="00F945CB" w:rsidRPr="00040BDC" w:rsidRDefault="00F945CB" w:rsidP="00F945CB">
      <w:pPr>
        <w:pStyle w:val="Call"/>
        <w:rPr>
          <w:lang w:eastAsia="zh-CN"/>
        </w:rPr>
      </w:pPr>
      <w:r w:rsidRPr="00040BDC">
        <w:rPr>
          <w:rFonts w:hint="eastAsia"/>
          <w:lang w:eastAsia="zh-CN"/>
        </w:rPr>
        <w:t>责成</w:t>
      </w:r>
      <w:r w:rsidRPr="00040BDC">
        <w:rPr>
          <w:lang w:eastAsia="zh-CN"/>
        </w:rPr>
        <w:t>电信标准化局主任</w:t>
      </w:r>
    </w:p>
    <w:p w14:paraId="1A9387EB" w14:textId="77777777" w:rsidR="00F945CB" w:rsidRPr="00040BDC" w:rsidRDefault="00F945CB" w:rsidP="00F945CB">
      <w:pPr>
        <w:pStyle w:val="Normalnoindent"/>
        <w:rPr>
          <w:lang w:eastAsia="zh-CN"/>
        </w:rPr>
      </w:pPr>
      <w:r w:rsidRPr="00040BDC">
        <w:rPr>
          <w:lang w:eastAsia="zh-CN"/>
        </w:rPr>
        <w:t>1</w:t>
      </w:r>
      <w:r w:rsidRPr="00040BDC">
        <w:rPr>
          <w:lang w:eastAsia="zh-CN"/>
        </w:rPr>
        <w:tab/>
      </w:r>
      <w:r w:rsidRPr="00040BDC">
        <w:rPr>
          <w:rFonts w:ascii="SimSun" w:cs="SimSun" w:hint="eastAsia"/>
          <w:szCs w:val="24"/>
          <w:lang w:eastAsia="zh-CN"/>
        </w:rPr>
        <w:t>提请无线电通信局和电信发展局的主任注意本决议；</w:t>
      </w:r>
    </w:p>
    <w:p w14:paraId="28D203EF" w14:textId="77777777" w:rsidR="00F945CB" w:rsidRPr="00040BDC" w:rsidRDefault="00F945CB" w:rsidP="00F945CB">
      <w:pPr>
        <w:pStyle w:val="Normalnoindent"/>
        <w:rPr>
          <w:lang w:eastAsia="zh-CN"/>
        </w:rPr>
      </w:pPr>
      <w:r w:rsidRPr="00040BDC">
        <w:rPr>
          <w:lang w:eastAsia="zh-CN"/>
        </w:rPr>
        <w:t>2</w:t>
      </w:r>
      <w:r w:rsidRPr="00040BDC">
        <w:rPr>
          <w:lang w:eastAsia="zh-CN"/>
        </w:rPr>
        <w:tab/>
      </w:r>
      <w:r w:rsidRPr="00040BDC">
        <w:rPr>
          <w:rFonts w:hint="eastAsia"/>
          <w:lang w:eastAsia="zh-CN"/>
        </w:rPr>
        <w:t>在</w:t>
      </w:r>
      <w:r w:rsidRPr="00040BDC">
        <w:rPr>
          <w:rFonts w:cstheme="minorHAnsi"/>
          <w:lang w:eastAsia="zh-CN"/>
        </w:rPr>
        <w:t>考虑到</w:t>
      </w:r>
      <w:r w:rsidRPr="00040BDC">
        <w:rPr>
          <w:rFonts w:cstheme="minorHAnsi" w:hint="eastAsia"/>
          <w:lang w:eastAsia="zh-CN"/>
        </w:rPr>
        <w:t>具体</w:t>
      </w:r>
      <w:r w:rsidRPr="00040BDC">
        <w:rPr>
          <w:rFonts w:cstheme="minorHAnsi"/>
          <w:lang w:eastAsia="zh-CN"/>
        </w:rPr>
        <w:t>国家和区域</w:t>
      </w:r>
      <w:r w:rsidRPr="00040BDC">
        <w:rPr>
          <w:rFonts w:cstheme="minorHAnsi" w:hint="eastAsia"/>
          <w:lang w:eastAsia="zh-CN"/>
        </w:rPr>
        <w:t>需</w:t>
      </w:r>
      <w:r w:rsidRPr="00040BDC">
        <w:rPr>
          <w:rFonts w:cstheme="minorHAnsi"/>
          <w:lang w:eastAsia="zh-CN"/>
        </w:rPr>
        <w:t>求</w:t>
      </w:r>
      <w:r w:rsidRPr="00040BDC">
        <w:rPr>
          <w:rFonts w:cstheme="minorHAnsi" w:hint="eastAsia"/>
          <w:lang w:eastAsia="zh-CN"/>
        </w:rPr>
        <w:t>的</w:t>
      </w:r>
      <w:r w:rsidRPr="00040BDC">
        <w:rPr>
          <w:rFonts w:cstheme="minorHAnsi"/>
          <w:lang w:eastAsia="zh-CN"/>
        </w:rPr>
        <w:t>情况下，</w:t>
      </w:r>
      <w:r w:rsidRPr="00040BDC">
        <w:rPr>
          <w:rFonts w:cstheme="minorHAnsi" w:hint="eastAsia"/>
          <w:lang w:eastAsia="zh-CN"/>
        </w:rPr>
        <w:t>继续</w:t>
      </w:r>
      <w:r w:rsidRPr="00040BDC">
        <w:rPr>
          <w:rFonts w:cstheme="minorHAnsi"/>
          <w:lang w:eastAsia="zh-CN"/>
        </w:rPr>
        <w:t>举办</w:t>
      </w:r>
      <w:r w:rsidRPr="00040BDC">
        <w:rPr>
          <w:rFonts w:cstheme="minorHAnsi" w:hint="eastAsia"/>
          <w:lang w:eastAsia="zh-CN"/>
        </w:rPr>
        <w:t>有关</w:t>
      </w:r>
      <w:r w:rsidRPr="00040BDC">
        <w:rPr>
          <w:rFonts w:cstheme="minorHAnsi" w:hint="eastAsia"/>
          <w:lang w:eastAsia="zh-CN"/>
        </w:rPr>
        <w:t>I</w:t>
      </w:r>
      <w:r w:rsidRPr="00040BDC">
        <w:rPr>
          <w:rFonts w:cstheme="minorHAnsi"/>
          <w:lang w:eastAsia="zh-CN"/>
        </w:rPr>
        <w:t>MT</w:t>
      </w:r>
      <w:r w:rsidRPr="00040BDC">
        <w:rPr>
          <w:rFonts w:cstheme="minorHAnsi" w:hint="eastAsia"/>
          <w:lang w:eastAsia="zh-CN"/>
        </w:rPr>
        <w:t>非无线部分、</w:t>
      </w:r>
      <w:r w:rsidRPr="00040BDC">
        <w:rPr>
          <w:rFonts w:cstheme="minorHAnsi"/>
          <w:lang w:eastAsia="zh-CN"/>
        </w:rPr>
        <w:t>标准战略、技术解决方案</w:t>
      </w:r>
      <w:r w:rsidRPr="00040BDC">
        <w:rPr>
          <w:rFonts w:cstheme="minorHAnsi" w:hint="eastAsia"/>
          <w:lang w:eastAsia="zh-CN"/>
        </w:rPr>
        <w:t>、使能技术</w:t>
      </w:r>
      <w:r w:rsidRPr="00040BDC">
        <w:rPr>
          <w:rFonts w:cstheme="minorHAnsi"/>
          <w:lang w:eastAsia="zh-CN"/>
        </w:rPr>
        <w:t>和网络</w:t>
      </w:r>
      <w:r w:rsidRPr="00040BDC">
        <w:rPr>
          <w:rFonts w:cstheme="minorHAnsi" w:hint="eastAsia"/>
          <w:lang w:eastAsia="zh-CN"/>
        </w:rPr>
        <w:t>应用</w:t>
      </w:r>
      <w:r w:rsidRPr="00040BDC">
        <w:rPr>
          <w:rFonts w:hint="eastAsia"/>
          <w:lang w:val="es-ES_tradnl" w:eastAsia="zh-CN" w:bidi="ar-EG"/>
        </w:rPr>
        <w:t>的</w:t>
      </w:r>
      <w:r w:rsidRPr="00040BDC">
        <w:rPr>
          <w:rFonts w:cstheme="minorHAnsi"/>
          <w:lang w:eastAsia="zh-CN"/>
        </w:rPr>
        <w:t>研讨会</w:t>
      </w:r>
      <w:r w:rsidRPr="00040BDC">
        <w:rPr>
          <w:rFonts w:cstheme="minorHAnsi" w:hint="eastAsia"/>
          <w:lang w:eastAsia="zh-CN"/>
        </w:rPr>
        <w:t>和</w:t>
      </w:r>
      <w:r w:rsidRPr="00040BDC">
        <w:rPr>
          <w:rFonts w:cstheme="minorHAnsi"/>
          <w:lang w:eastAsia="zh-CN"/>
        </w:rPr>
        <w:t>讲习班</w:t>
      </w:r>
      <w:r w:rsidRPr="00040BDC">
        <w:rPr>
          <w:rFonts w:cstheme="minorHAnsi" w:hint="eastAsia"/>
          <w:lang w:eastAsia="zh-CN"/>
        </w:rPr>
        <w:t>，同时</w:t>
      </w:r>
      <w:r w:rsidRPr="00040BDC">
        <w:rPr>
          <w:rFonts w:ascii="SimSun" w:hAnsi="SimSun" w:cs="SimSun" w:hint="eastAsia"/>
          <w:lang w:eastAsia="zh-CN"/>
        </w:rPr>
        <w:t>促进发展中国家参与标准化活动，</w:t>
      </w:r>
    </w:p>
    <w:p w14:paraId="1BEDBF31" w14:textId="77777777" w:rsidR="00F945CB" w:rsidRPr="00040BDC" w:rsidRDefault="00F945CB" w:rsidP="00F945CB">
      <w:pPr>
        <w:pStyle w:val="Call"/>
        <w:rPr>
          <w:lang w:eastAsia="zh-CN"/>
        </w:rPr>
      </w:pPr>
      <w:r w:rsidRPr="00040BDC">
        <w:rPr>
          <w:rFonts w:hint="eastAsia"/>
          <w:lang w:eastAsia="zh-CN"/>
        </w:rPr>
        <w:t>鼓励三个局的主任</w:t>
      </w:r>
    </w:p>
    <w:p w14:paraId="0ACC8CB3" w14:textId="77777777" w:rsidR="00F945CB" w:rsidRPr="00040BDC" w:rsidRDefault="00F945CB" w:rsidP="00F945CB">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hint="eastAsia"/>
          <w:lang w:eastAsia="zh-CN"/>
        </w:rPr>
        <w:t>探索可提高国际电联</w:t>
      </w:r>
      <w:r w:rsidRPr="00040BDC">
        <w:rPr>
          <w:lang w:eastAsia="zh-CN"/>
        </w:rPr>
        <w:t>IMT</w:t>
      </w:r>
      <w:r w:rsidRPr="00040BDC">
        <w:rPr>
          <w:rFonts w:hint="eastAsia"/>
          <w:lang w:eastAsia="zh-CN"/>
        </w:rPr>
        <w:t>相关工作效率的新途径，考察建立</w:t>
      </w:r>
      <w:r w:rsidRPr="00040BDC">
        <w:rPr>
          <w:lang w:eastAsia="zh-CN"/>
        </w:rPr>
        <w:t>IMT</w:t>
      </w:r>
      <w:r w:rsidRPr="00040BDC">
        <w:rPr>
          <w:rFonts w:hint="eastAsia"/>
          <w:lang w:eastAsia="zh-CN"/>
        </w:rPr>
        <w:t>系统观察站的可能性，必要时纳入适当的指导原则，并同时考虑到预算因素；</w:t>
      </w:r>
    </w:p>
    <w:p w14:paraId="643E76F5" w14:textId="77777777" w:rsidR="00F945CB" w:rsidRPr="00040BDC" w:rsidRDefault="00F945CB" w:rsidP="00F945CB">
      <w:pPr>
        <w:pStyle w:val="Normalnoindent"/>
        <w:rPr>
          <w:rFonts w:eastAsia="Times New Roman"/>
          <w:b/>
          <w:szCs w:val="24"/>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促进与监管和经济问题相关的标准化研究工作，这些问题涉及适应</w:t>
      </w:r>
      <w:r w:rsidRPr="00040BDC">
        <w:rPr>
          <w:rFonts w:hint="eastAsia"/>
          <w:lang w:eastAsia="zh-CN"/>
        </w:rPr>
        <w:t>IMT</w:t>
      </w:r>
      <w:r w:rsidRPr="00040BDC">
        <w:rPr>
          <w:rFonts w:hint="eastAsia"/>
          <w:lang w:eastAsia="zh-CN"/>
        </w:rPr>
        <w:t>的使用案例并鼓励支持市场增长、创新、合作和电信</w:t>
      </w:r>
      <w:r w:rsidRPr="00040BDC">
        <w:rPr>
          <w:rFonts w:hint="eastAsia"/>
          <w:lang w:eastAsia="zh-CN"/>
        </w:rPr>
        <w:t>/ICT</w:t>
      </w:r>
      <w:r w:rsidRPr="00040BDC">
        <w:rPr>
          <w:rFonts w:hint="eastAsia"/>
          <w:lang w:eastAsia="zh-CN"/>
        </w:rPr>
        <w:t>基础设施投资；</w:t>
      </w:r>
    </w:p>
    <w:p w14:paraId="4B667D3B" w14:textId="77777777" w:rsidR="00F945CB" w:rsidRPr="00040BDC" w:rsidRDefault="00F945CB" w:rsidP="00F945CB">
      <w:pPr>
        <w:pStyle w:val="Normalnoindent"/>
        <w:rPr>
          <w:lang w:eastAsia="zh-CN"/>
        </w:rPr>
      </w:pPr>
      <w:r w:rsidRPr="00040BDC">
        <w:rPr>
          <w:lang w:eastAsia="zh-CN"/>
        </w:rPr>
        <w:t>3</w:t>
      </w:r>
      <w:r w:rsidRPr="00040BDC">
        <w:rPr>
          <w:lang w:eastAsia="zh-CN"/>
        </w:rPr>
        <w:tab/>
      </w:r>
      <w:r w:rsidRPr="00040BDC">
        <w:rPr>
          <w:rFonts w:hint="eastAsia"/>
          <w:lang w:val="en-US" w:eastAsia="zh-CN"/>
        </w:rPr>
        <w:t>针对部署</w:t>
      </w:r>
      <w:r w:rsidRPr="00040BDC">
        <w:rPr>
          <w:lang w:eastAsia="zh-CN"/>
        </w:rPr>
        <w:t>IMT</w:t>
      </w:r>
      <w:r w:rsidRPr="00040BDC">
        <w:rPr>
          <w:rFonts w:hint="eastAsia"/>
          <w:lang w:eastAsia="zh-CN"/>
        </w:rPr>
        <w:t>系统非无线部分</w:t>
      </w:r>
      <w:r w:rsidRPr="00040BDC">
        <w:rPr>
          <w:rFonts w:hint="eastAsia"/>
          <w:lang w:val="en-US" w:eastAsia="zh-CN"/>
        </w:rPr>
        <w:t>的经济驱动因素和可持续性编写指导原则</w:t>
      </w:r>
      <w:r w:rsidRPr="00040BDC">
        <w:rPr>
          <w:rFonts w:hint="eastAsia"/>
          <w:lang w:eastAsia="zh-CN"/>
        </w:rPr>
        <w:t>，</w:t>
      </w:r>
    </w:p>
    <w:p w14:paraId="35DF0D50" w14:textId="77777777" w:rsidR="00290A42" w:rsidRPr="00040BDC" w:rsidRDefault="00290A42" w:rsidP="00290A42">
      <w:pPr>
        <w:rPr>
          <w:lang w:eastAsia="zh-CN"/>
        </w:rPr>
      </w:pPr>
      <w:r w:rsidRPr="00040BDC">
        <w:rPr>
          <w:lang w:eastAsia="zh-CN"/>
        </w:rPr>
        <w:br w:type="page"/>
      </w:r>
    </w:p>
    <w:p w14:paraId="490E777A" w14:textId="77777777" w:rsidR="00F945CB" w:rsidRPr="00040BDC" w:rsidRDefault="00F945CB" w:rsidP="00F945CB">
      <w:pPr>
        <w:pStyle w:val="Call"/>
        <w:rPr>
          <w:lang w:eastAsia="zh-CN"/>
        </w:rPr>
      </w:pPr>
      <w:r w:rsidRPr="00040BDC">
        <w:rPr>
          <w:rFonts w:hint="eastAsia"/>
          <w:lang w:eastAsia="zh-CN"/>
        </w:rPr>
        <w:lastRenderedPageBreak/>
        <w:t>请成员国</w:t>
      </w:r>
      <w:r w:rsidRPr="00040BDC">
        <w:rPr>
          <w:lang w:eastAsia="zh-CN"/>
        </w:rPr>
        <w:t>、部门成员、部门准成员和学术成员</w:t>
      </w:r>
    </w:p>
    <w:p w14:paraId="4B0A4CC0" w14:textId="77777777" w:rsidR="00F945CB" w:rsidRPr="00040BDC" w:rsidRDefault="00F945CB" w:rsidP="00F945CB">
      <w:pPr>
        <w:pStyle w:val="Normalnoindent"/>
        <w:rPr>
          <w:lang w:eastAsia="zh-CN"/>
        </w:rPr>
      </w:pPr>
      <w:r w:rsidRPr="00040BDC">
        <w:rPr>
          <w:lang w:eastAsia="zh-CN"/>
        </w:rPr>
        <w:t>1</w:t>
      </w:r>
      <w:r w:rsidRPr="00040BDC">
        <w:rPr>
          <w:lang w:eastAsia="zh-CN"/>
        </w:rPr>
        <w:tab/>
      </w:r>
      <w:r w:rsidRPr="00040BDC">
        <w:rPr>
          <w:rFonts w:hint="eastAsia"/>
          <w:lang w:eastAsia="zh-CN"/>
        </w:rPr>
        <w:t>积极</w:t>
      </w:r>
      <w:r w:rsidRPr="00040BDC">
        <w:rPr>
          <w:lang w:eastAsia="zh-CN"/>
        </w:rPr>
        <w:t>参与</w:t>
      </w:r>
      <w:r w:rsidRPr="00040BDC">
        <w:rPr>
          <w:lang w:eastAsia="zh-CN"/>
        </w:rPr>
        <w:t>ITU-T</w:t>
      </w:r>
      <w:r w:rsidRPr="00040BDC">
        <w:rPr>
          <w:rFonts w:hint="eastAsia"/>
          <w:lang w:eastAsia="zh-CN"/>
        </w:rPr>
        <w:t>旨在</w:t>
      </w:r>
      <w:r w:rsidRPr="00040BDC">
        <w:rPr>
          <w:lang w:eastAsia="zh-CN"/>
        </w:rPr>
        <w:t>制定</w:t>
      </w:r>
      <w:r w:rsidRPr="00040BDC">
        <w:rPr>
          <w:rFonts w:hint="eastAsia"/>
          <w:lang w:eastAsia="zh-CN"/>
        </w:rPr>
        <w:t>与</w:t>
      </w:r>
      <w:r w:rsidRPr="00040BDC">
        <w:rPr>
          <w:lang w:eastAsia="zh-CN"/>
        </w:rPr>
        <w:t>IMT</w:t>
      </w:r>
      <w:r w:rsidRPr="00040BDC">
        <w:rPr>
          <w:rFonts w:hint="eastAsia"/>
          <w:lang w:eastAsia="zh-CN"/>
        </w:rPr>
        <w:t>系统非</w:t>
      </w:r>
      <w:r w:rsidRPr="00040BDC">
        <w:rPr>
          <w:lang w:eastAsia="zh-CN"/>
        </w:rPr>
        <w:t>无线</w:t>
      </w:r>
      <w:r w:rsidRPr="00040BDC">
        <w:rPr>
          <w:rFonts w:hint="eastAsia"/>
          <w:lang w:eastAsia="zh-CN"/>
        </w:rPr>
        <w:t>部分</w:t>
      </w:r>
      <w:r w:rsidRPr="00040BDC">
        <w:rPr>
          <w:lang w:eastAsia="zh-CN"/>
        </w:rPr>
        <w:t>相关</w:t>
      </w:r>
      <w:r w:rsidRPr="00040BDC">
        <w:rPr>
          <w:rFonts w:hint="eastAsia"/>
          <w:lang w:eastAsia="zh-CN"/>
        </w:rPr>
        <w:t>的</w:t>
      </w:r>
      <w:r w:rsidRPr="00040BDC">
        <w:rPr>
          <w:lang w:eastAsia="zh-CN"/>
        </w:rPr>
        <w:t>建议书的标准化活动；</w:t>
      </w:r>
    </w:p>
    <w:p w14:paraId="652F3BE3" w14:textId="77777777" w:rsidR="00F945CB" w:rsidRPr="00040BDC" w:rsidRDefault="00F945CB" w:rsidP="00F945CB">
      <w:pPr>
        <w:pStyle w:val="Normalnoindent"/>
        <w:rPr>
          <w:lang w:eastAsia="zh-CN"/>
        </w:rPr>
      </w:pPr>
      <w:r w:rsidRPr="00040BDC">
        <w:rPr>
          <w:lang w:eastAsia="zh-CN"/>
        </w:rPr>
        <w:t>2</w:t>
      </w:r>
      <w:r w:rsidRPr="00040BDC">
        <w:rPr>
          <w:lang w:eastAsia="zh-CN"/>
        </w:rPr>
        <w:tab/>
      </w:r>
      <w:r w:rsidRPr="00040BDC">
        <w:rPr>
          <w:rFonts w:hint="eastAsia"/>
          <w:lang w:eastAsia="zh-CN"/>
        </w:rPr>
        <w:t>在</w:t>
      </w:r>
      <w:r w:rsidRPr="00040BDC">
        <w:rPr>
          <w:lang w:eastAsia="zh-CN"/>
        </w:rPr>
        <w:t>相关研讨会和讲习班上，共享有关</w:t>
      </w:r>
      <w:r w:rsidRPr="00040BDC">
        <w:rPr>
          <w:lang w:eastAsia="zh-CN"/>
        </w:rPr>
        <w:t>IMT</w:t>
      </w:r>
      <w:r w:rsidRPr="00040BDC">
        <w:rPr>
          <w:rFonts w:hint="eastAsia"/>
          <w:lang w:eastAsia="zh-CN"/>
        </w:rPr>
        <w:t>系统的非无线</w:t>
      </w:r>
      <w:r w:rsidRPr="00040BDC">
        <w:rPr>
          <w:lang w:eastAsia="zh-CN"/>
        </w:rPr>
        <w:t>标准战略、网络演进经验</w:t>
      </w:r>
      <w:r w:rsidRPr="00040BDC">
        <w:rPr>
          <w:rFonts w:hint="eastAsia"/>
          <w:lang w:eastAsia="zh-CN"/>
        </w:rPr>
        <w:t>、</w:t>
      </w:r>
      <w:r w:rsidRPr="00040BDC">
        <w:rPr>
          <w:lang w:eastAsia="zh-CN"/>
        </w:rPr>
        <w:t>应用案例</w:t>
      </w:r>
      <w:r w:rsidRPr="00040BDC">
        <w:rPr>
          <w:rFonts w:hint="eastAsia"/>
          <w:lang w:eastAsia="zh-CN"/>
        </w:rPr>
        <w:t>、有效部署和运营、实施和最佳实践，特别是在发展中国家</w:t>
      </w:r>
      <w:r w:rsidRPr="00040BDC">
        <w:rPr>
          <w:lang w:eastAsia="zh-CN"/>
        </w:rPr>
        <w:t>。</w:t>
      </w:r>
    </w:p>
    <w:p w14:paraId="60196102" w14:textId="77777777" w:rsidR="00AF1F9F" w:rsidRPr="00040BDC" w:rsidRDefault="00AF1F9F" w:rsidP="00F81018">
      <w:pPr>
        <w:rPr>
          <w:lang w:eastAsia="zh-CN"/>
        </w:rPr>
      </w:pPr>
    </w:p>
    <w:p w14:paraId="48AB78FF" w14:textId="77777777" w:rsidR="00834562" w:rsidRPr="00040BDC" w:rsidRDefault="00834562" w:rsidP="00F81018">
      <w:pPr>
        <w:rPr>
          <w:lang w:eastAsia="zh-CN"/>
        </w:rPr>
      </w:pPr>
    </w:p>
    <w:p w14:paraId="754D9E5C" w14:textId="77777777" w:rsidR="00834562" w:rsidRPr="00040BDC" w:rsidRDefault="00834562" w:rsidP="00F81018">
      <w:pPr>
        <w:rPr>
          <w:lang w:eastAsia="zh-CN"/>
        </w:rPr>
      </w:pPr>
    </w:p>
    <w:p w14:paraId="3DC11374" w14:textId="77777777" w:rsidR="00834562" w:rsidRPr="00040BDC" w:rsidRDefault="00834562" w:rsidP="00F81018">
      <w:pPr>
        <w:rPr>
          <w:lang w:eastAsia="zh-CN"/>
        </w:rPr>
      </w:pPr>
    </w:p>
    <w:p w14:paraId="33140F80" w14:textId="77777777" w:rsidR="00834562" w:rsidRPr="00040BDC" w:rsidRDefault="00834562" w:rsidP="00F81018">
      <w:pPr>
        <w:rPr>
          <w:lang w:eastAsia="zh-CN"/>
        </w:rPr>
      </w:pPr>
    </w:p>
    <w:p w14:paraId="23A36A7B" w14:textId="77777777" w:rsidR="00834562" w:rsidRPr="00040BDC" w:rsidRDefault="00834562" w:rsidP="00F81018">
      <w:pPr>
        <w:rPr>
          <w:lang w:eastAsia="zh-CN"/>
        </w:rPr>
      </w:pPr>
    </w:p>
    <w:p w14:paraId="4F38C760" w14:textId="77777777" w:rsidR="00834562" w:rsidRPr="00040BDC" w:rsidRDefault="00834562" w:rsidP="00F81018">
      <w:pPr>
        <w:rPr>
          <w:lang w:eastAsia="zh-CN"/>
        </w:rPr>
      </w:pPr>
    </w:p>
    <w:p w14:paraId="50458DC8" w14:textId="77777777" w:rsidR="00834562" w:rsidRPr="00040BDC" w:rsidRDefault="00834562" w:rsidP="00F81018">
      <w:pPr>
        <w:rPr>
          <w:lang w:eastAsia="zh-CN"/>
        </w:rPr>
      </w:pPr>
    </w:p>
    <w:p w14:paraId="175D1EAE" w14:textId="77777777" w:rsidR="00834562" w:rsidRPr="00040BDC" w:rsidRDefault="00834562" w:rsidP="00F81018">
      <w:pPr>
        <w:rPr>
          <w:lang w:eastAsia="zh-CN"/>
        </w:rPr>
      </w:pPr>
    </w:p>
    <w:p w14:paraId="6A6EB7B3" w14:textId="77777777" w:rsidR="00834562" w:rsidRPr="00040BDC" w:rsidRDefault="00834562" w:rsidP="00F81018">
      <w:pPr>
        <w:rPr>
          <w:lang w:eastAsia="zh-CN"/>
        </w:rPr>
      </w:pPr>
    </w:p>
    <w:p w14:paraId="348A3A99" w14:textId="77777777" w:rsidR="00834562" w:rsidRPr="00040BDC" w:rsidRDefault="00834562" w:rsidP="00F81018">
      <w:pPr>
        <w:rPr>
          <w:lang w:eastAsia="zh-CN"/>
        </w:rPr>
      </w:pPr>
    </w:p>
    <w:p w14:paraId="35F6E0FD" w14:textId="77777777" w:rsidR="00834562" w:rsidRPr="00040BDC" w:rsidRDefault="00834562" w:rsidP="00F81018">
      <w:pPr>
        <w:rPr>
          <w:lang w:eastAsia="zh-CN"/>
        </w:rPr>
      </w:pPr>
    </w:p>
    <w:p w14:paraId="5B2228D8" w14:textId="77777777" w:rsidR="00834562" w:rsidRPr="00040BDC" w:rsidRDefault="00834562" w:rsidP="00F81018">
      <w:pPr>
        <w:rPr>
          <w:lang w:eastAsia="zh-CN"/>
        </w:rPr>
      </w:pPr>
    </w:p>
    <w:p w14:paraId="4885C5A1" w14:textId="77777777" w:rsidR="00834562" w:rsidRPr="00040BDC" w:rsidRDefault="00834562" w:rsidP="00F81018">
      <w:pPr>
        <w:rPr>
          <w:lang w:eastAsia="zh-CN"/>
        </w:rPr>
      </w:pPr>
    </w:p>
    <w:p w14:paraId="4EFB7F30" w14:textId="77777777" w:rsidR="00834562" w:rsidRPr="00040BDC" w:rsidRDefault="00834562" w:rsidP="00F81018">
      <w:pPr>
        <w:rPr>
          <w:lang w:eastAsia="zh-CN"/>
        </w:rPr>
      </w:pPr>
    </w:p>
    <w:p w14:paraId="214B3C24" w14:textId="77777777" w:rsidR="00AF1F9F" w:rsidRPr="00040BDC" w:rsidRDefault="00AF1F9F" w:rsidP="00F81018">
      <w:pPr>
        <w:rPr>
          <w:lang w:eastAsia="zh-CN"/>
        </w:rPr>
      </w:pPr>
    </w:p>
    <w:p w14:paraId="5E4EF38A" w14:textId="77777777" w:rsidR="00AF1F9F" w:rsidRPr="00040BDC" w:rsidRDefault="00AF1F9F" w:rsidP="00F81018">
      <w:pPr>
        <w:rPr>
          <w:lang w:eastAsia="zh-CN"/>
        </w:rPr>
      </w:pPr>
    </w:p>
    <w:p w14:paraId="15E1D365" w14:textId="77777777" w:rsidR="00C510DA" w:rsidRPr="00040BDC" w:rsidRDefault="00C510DA">
      <w:pPr>
        <w:pStyle w:val="Reasons"/>
        <w:rPr>
          <w:lang w:eastAsia="zh-CN"/>
        </w:rPr>
      </w:pPr>
    </w:p>
    <w:p w14:paraId="13779080" w14:textId="77777777" w:rsidR="00AD288E" w:rsidRPr="00040BDC" w:rsidRDefault="00AD288E" w:rsidP="00C2216F">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6CEF4AED" w14:textId="77777777" w:rsidR="00AD288E" w:rsidRPr="00040BDC" w:rsidRDefault="00AD288E" w:rsidP="00AD288E">
      <w:pPr>
        <w:pStyle w:val="ResNo"/>
        <w:rPr>
          <w:lang w:eastAsia="zh-CN"/>
        </w:rPr>
      </w:pPr>
      <w:bookmarkStart w:id="295" w:name="_Toc191025601"/>
      <w:bookmarkStart w:id="296" w:name="_Toc191026350"/>
      <w:bookmarkStart w:id="297" w:name="_Toc192077554"/>
      <w:r w:rsidRPr="00040BDC">
        <w:rPr>
          <w:rStyle w:val="href"/>
          <w:rFonts w:hint="eastAsia"/>
          <w:lang w:eastAsia="zh-CN"/>
        </w:rPr>
        <w:lastRenderedPageBreak/>
        <w:t>第</w:t>
      </w:r>
      <w:r w:rsidRPr="00040BDC">
        <w:rPr>
          <w:rStyle w:val="href"/>
          <w:rFonts w:hint="eastAsia"/>
          <w:lang w:eastAsia="zh-CN"/>
        </w:rPr>
        <w:t>93</w:t>
      </w:r>
      <w:r w:rsidRPr="00040BDC">
        <w:rPr>
          <w:rStyle w:val="href"/>
          <w:rFonts w:hint="eastAsia"/>
          <w:lang w:eastAsia="zh-CN"/>
        </w:rPr>
        <w:t>号</w:t>
      </w:r>
      <w:r w:rsidRPr="00040BDC">
        <w:rPr>
          <w:rStyle w:val="href"/>
          <w:lang w:eastAsia="zh-CN"/>
        </w:rPr>
        <w:t>决议</w:t>
      </w:r>
      <w:r w:rsidRPr="00040BDC">
        <w:rPr>
          <w:lang w:eastAsia="zh-CN"/>
        </w:rPr>
        <w:t>（</w:t>
      </w:r>
      <w:r w:rsidR="007A1D8C" w:rsidRPr="00040BDC">
        <w:rPr>
          <w:rFonts w:hint="eastAsia"/>
          <w:lang w:eastAsia="zh-CN"/>
        </w:rPr>
        <w:t>2024</w:t>
      </w:r>
      <w:r w:rsidR="007A1D8C" w:rsidRPr="00040BDC">
        <w:rPr>
          <w:rFonts w:hint="eastAsia"/>
          <w:lang w:eastAsia="zh-CN"/>
        </w:rPr>
        <w:t>年，新德里，修订版</w:t>
      </w:r>
      <w:r w:rsidRPr="00040BDC">
        <w:rPr>
          <w:lang w:eastAsia="zh-CN"/>
        </w:rPr>
        <w:t>）</w:t>
      </w:r>
      <w:bookmarkEnd w:id="295"/>
      <w:bookmarkEnd w:id="296"/>
      <w:bookmarkEnd w:id="297"/>
    </w:p>
    <w:p w14:paraId="331A4A6E" w14:textId="77777777" w:rsidR="00AD288E" w:rsidRPr="00040BDC" w:rsidRDefault="007A1D8C" w:rsidP="00A122D5">
      <w:pPr>
        <w:pStyle w:val="Restitle"/>
        <w:outlineLvl w:val="0"/>
        <w:rPr>
          <w:rStyle w:val="Bold"/>
          <w:lang w:eastAsia="zh-CN"/>
        </w:rPr>
      </w:pPr>
      <w:bookmarkStart w:id="298" w:name="_Toc191025602"/>
      <w:bookmarkStart w:id="299" w:name="_Toc191026351"/>
      <w:bookmarkStart w:id="300" w:name="_Toc192077555"/>
      <w:r w:rsidRPr="00040BDC">
        <w:rPr>
          <w:rFonts w:hint="eastAsia"/>
          <w:lang w:eastAsia="zh-CN"/>
        </w:rPr>
        <w:t>国际移动通信网络的互联互通</w:t>
      </w:r>
      <w:bookmarkEnd w:id="298"/>
      <w:bookmarkEnd w:id="299"/>
      <w:bookmarkEnd w:id="300"/>
    </w:p>
    <w:p w14:paraId="12A619D5" w14:textId="77777777" w:rsidR="00AD288E" w:rsidRPr="00040BDC" w:rsidRDefault="00AD288E" w:rsidP="00AD288E">
      <w:pPr>
        <w:pStyle w:val="Resref"/>
        <w:rPr>
          <w:szCs w:val="24"/>
          <w:lang w:eastAsia="zh-CN"/>
        </w:rPr>
      </w:pPr>
      <w:r w:rsidRPr="00040BDC">
        <w:rPr>
          <w:rFonts w:hint="eastAsia"/>
          <w:szCs w:val="24"/>
          <w:lang w:eastAsia="zh-CN"/>
        </w:rPr>
        <w:t>（</w:t>
      </w:r>
      <w:r w:rsidRPr="00040BDC">
        <w:rPr>
          <w:rStyle w:val="Italic0"/>
          <w:lang w:eastAsia="zh-CN"/>
        </w:rPr>
        <w:t>2016</w:t>
      </w:r>
      <w:r w:rsidRPr="00040BDC">
        <w:rPr>
          <w:rStyle w:val="Italic0"/>
          <w:rFonts w:hint="eastAsia"/>
          <w:lang w:eastAsia="zh-CN"/>
        </w:rPr>
        <w:t>年</w:t>
      </w:r>
      <w:r w:rsidRPr="00040BDC">
        <w:rPr>
          <w:rStyle w:val="Italic0"/>
          <w:lang w:eastAsia="zh-CN"/>
        </w:rPr>
        <w:t>，哈马马特</w:t>
      </w:r>
      <w:r w:rsidR="007A1D8C" w:rsidRPr="00040BDC">
        <w:rPr>
          <w:rStyle w:val="Italic0"/>
          <w:rFonts w:hint="eastAsia"/>
          <w:lang w:eastAsia="zh-CN"/>
        </w:rPr>
        <w:t>；</w:t>
      </w:r>
      <w:r w:rsidR="007A1D8C" w:rsidRPr="00040BDC">
        <w:rPr>
          <w:rStyle w:val="Italic0"/>
          <w:rFonts w:hint="eastAsia"/>
          <w:lang w:eastAsia="zh-CN"/>
        </w:rPr>
        <w:t>2024</w:t>
      </w:r>
      <w:r w:rsidR="007A1D8C" w:rsidRPr="00040BDC">
        <w:rPr>
          <w:rStyle w:val="Italic0"/>
          <w:rFonts w:hint="eastAsia"/>
          <w:lang w:eastAsia="zh-CN"/>
        </w:rPr>
        <w:t>年，新德里</w:t>
      </w:r>
      <w:r w:rsidRPr="00040BDC">
        <w:rPr>
          <w:rFonts w:hint="eastAsia"/>
          <w:szCs w:val="24"/>
          <w:lang w:eastAsia="zh-CN"/>
        </w:rPr>
        <w:t>）</w:t>
      </w:r>
    </w:p>
    <w:p w14:paraId="0939B8E1" w14:textId="77777777" w:rsidR="00AD288E" w:rsidRPr="00040BDC" w:rsidRDefault="00AD288E" w:rsidP="00C42ACA">
      <w:pPr>
        <w:pStyle w:val="Normalnoindent"/>
        <w:rPr>
          <w:lang w:eastAsia="zh-CN"/>
        </w:rPr>
      </w:pPr>
      <w:r w:rsidRPr="00040BDC">
        <w:rPr>
          <w:rFonts w:ascii="SimSun" w:hAnsi="CG Times" w:cs="SimSun" w:hint="eastAsia"/>
          <w:lang w:val="en-US" w:eastAsia="zh-CN"/>
        </w:rPr>
        <w:t>世界电信标准化全会</w:t>
      </w:r>
      <w:r w:rsidRPr="00040BDC">
        <w:rPr>
          <w:rFonts w:hint="eastAsia"/>
          <w:lang w:eastAsia="zh-CN"/>
        </w:rPr>
        <w:t>（</w:t>
      </w:r>
      <w:r w:rsidR="007A1D8C" w:rsidRPr="00040BDC">
        <w:rPr>
          <w:rFonts w:hint="eastAsia"/>
          <w:lang w:eastAsia="zh-CN"/>
        </w:rPr>
        <w:t>2024</w:t>
      </w:r>
      <w:r w:rsidR="007A1D8C" w:rsidRPr="00040BDC">
        <w:rPr>
          <w:rFonts w:hint="eastAsia"/>
          <w:lang w:eastAsia="zh-CN"/>
        </w:rPr>
        <w:t>年，新德里</w:t>
      </w:r>
      <w:r w:rsidRPr="00040BDC">
        <w:rPr>
          <w:rFonts w:hint="eastAsia"/>
          <w:lang w:eastAsia="zh-CN"/>
        </w:rPr>
        <w:t>）</w:t>
      </w:r>
      <w:r w:rsidRPr="00040BDC">
        <w:rPr>
          <w:lang w:eastAsia="zh-CN"/>
        </w:rPr>
        <w:t>，</w:t>
      </w:r>
    </w:p>
    <w:p w14:paraId="06764192" w14:textId="77777777" w:rsidR="00AD288E" w:rsidRPr="00040BDC" w:rsidRDefault="00AD288E" w:rsidP="00AD288E">
      <w:pPr>
        <w:pStyle w:val="Call"/>
        <w:rPr>
          <w:rStyle w:val="Italic0"/>
          <w:lang w:eastAsia="zh-CN"/>
        </w:rPr>
      </w:pPr>
      <w:r w:rsidRPr="00040BDC">
        <w:rPr>
          <w:rFonts w:hint="eastAsia"/>
          <w:lang w:eastAsia="zh-CN"/>
        </w:rPr>
        <w:t>认识到</w:t>
      </w:r>
    </w:p>
    <w:p w14:paraId="01BE2980" w14:textId="77777777" w:rsidR="007A1D8C" w:rsidRPr="00040BDC" w:rsidRDefault="007A1D8C" w:rsidP="007A1D8C">
      <w:pPr>
        <w:pStyle w:val="Normalnoindent"/>
        <w:rPr>
          <w:szCs w:val="24"/>
          <w:lang w:eastAsia="zh-CN"/>
        </w:rPr>
      </w:pPr>
      <w:r w:rsidRPr="00040BDC">
        <w:rPr>
          <w:i/>
          <w:iCs/>
          <w:szCs w:val="24"/>
          <w:lang w:eastAsia="zh-CN"/>
        </w:rPr>
        <w:t>a)</w:t>
      </w:r>
      <w:r w:rsidRPr="00040BDC">
        <w:rPr>
          <w:szCs w:val="24"/>
          <w:lang w:eastAsia="zh-CN"/>
        </w:rPr>
        <w:tab/>
      </w:r>
      <w:r w:rsidRPr="00040BDC">
        <w:rPr>
          <w:rFonts w:hint="eastAsia"/>
          <w:szCs w:val="24"/>
          <w:lang w:eastAsia="zh-CN"/>
        </w:rPr>
        <w:t>目前，世界绝大多数运营商正从电路交换网络向分组交换网络过渡且其中大部分运营商已建设了</w:t>
      </w:r>
      <w:r w:rsidRPr="00040BDC">
        <w:rPr>
          <w:rFonts w:hint="eastAsia"/>
          <w:lang w:eastAsia="zh-CN"/>
        </w:rPr>
        <w:t>基</w:t>
      </w:r>
      <w:r w:rsidRPr="00040BDC">
        <w:rPr>
          <w:lang w:eastAsia="zh-CN"/>
        </w:rPr>
        <w:t>于</w:t>
      </w:r>
      <w:r w:rsidRPr="00040BDC">
        <w:rPr>
          <w:szCs w:val="24"/>
          <w:lang w:eastAsia="zh-CN"/>
        </w:rPr>
        <w:t>互联网协议（</w:t>
      </w:r>
      <w:r w:rsidRPr="00040BDC">
        <w:rPr>
          <w:rFonts w:hint="eastAsia"/>
          <w:szCs w:val="24"/>
          <w:lang w:eastAsia="zh-CN"/>
        </w:rPr>
        <w:t>IP</w:t>
      </w:r>
      <w:r w:rsidRPr="00040BDC">
        <w:rPr>
          <w:rFonts w:hint="eastAsia"/>
          <w:szCs w:val="24"/>
          <w:lang w:eastAsia="zh-CN"/>
        </w:rPr>
        <w:t>）</w:t>
      </w:r>
      <w:r w:rsidRPr="00040BDC">
        <w:rPr>
          <w:szCs w:val="24"/>
          <w:lang w:eastAsia="zh-CN"/>
        </w:rPr>
        <w:t>的</w:t>
      </w:r>
      <w:r w:rsidRPr="00040BDC">
        <w:rPr>
          <w:rFonts w:hint="eastAsia"/>
          <w:szCs w:val="24"/>
          <w:lang w:eastAsia="zh-CN"/>
        </w:rPr>
        <w:t>网络，采用“全</w:t>
      </w:r>
      <w:r w:rsidRPr="00040BDC">
        <w:rPr>
          <w:rFonts w:hint="eastAsia"/>
          <w:szCs w:val="24"/>
          <w:lang w:eastAsia="zh-CN"/>
        </w:rPr>
        <w:t>IP</w:t>
      </w:r>
      <w:r w:rsidRPr="00040BDC">
        <w:rPr>
          <w:rFonts w:hint="eastAsia"/>
          <w:szCs w:val="24"/>
          <w:lang w:eastAsia="zh-CN"/>
        </w:rPr>
        <w:t>”的新概念传送绝大部分业务；</w:t>
      </w:r>
    </w:p>
    <w:p w14:paraId="774AD476" w14:textId="77777777" w:rsidR="007A1D8C" w:rsidRPr="00040BDC" w:rsidRDefault="007A1D8C" w:rsidP="007A1D8C">
      <w:pPr>
        <w:pStyle w:val="Normalnoindent"/>
        <w:rPr>
          <w:szCs w:val="24"/>
          <w:lang w:eastAsia="zh-CN"/>
        </w:rPr>
      </w:pPr>
      <w:r w:rsidRPr="00040BDC">
        <w:rPr>
          <w:i/>
          <w:iCs/>
          <w:szCs w:val="24"/>
          <w:lang w:eastAsia="zh-CN"/>
        </w:rPr>
        <w:t>b)</w:t>
      </w:r>
      <w:r w:rsidRPr="00040BDC">
        <w:rPr>
          <w:szCs w:val="24"/>
          <w:lang w:eastAsia="zh-CN"/>
        </w:rPr>
        <w:tab/>
      </w:r>
      <w:r w:rsidRPr="00040BDC">
        <w:rPr>
          <w:rFonts w:hint="eastAsia"/>
          <w:szCs w:val="24"/>
          <w:lang w:eastAsia="zh-CN"/>
        </w:rPr>
        <w:t>目前，国际移动通信（</w:t>
      </w:r>
      <w:r w:rsidRPr="00040BDC">
        <w:rPr>
          <w:rFonts w:hint="eastAsia"/>
          <w:szCs w:val="24"/>
          <w:lang w:eastAsia="zh-CN"/>
        </w:rPr>
        <w:t>IMT</w:t>
      </w:r>
      <w:r w:rsidRPr="00040BDC">
        <w:rPr>
          <w:rFonts w:hint="eastAsia"/>
          <w:szCs w:val="24"/>
          <w:lang w:eastAsia="zh-CN"/>
        </w:rPr>
        <w:t>）标准作为运营商网络接入层的手段之一提供</w:t>
      </w:r>
      <w:r w:rsidRPr="00040BDC">
        <w:rPr>
          <w:rFonts w:hint="eastAsia"/>
          <w:szCs w:val="24"/>
          <w:lang w:eastAsia="zh-CN"/>
        </w:rPr>
        <w:t>IP</w:t>
      </w:r>
      <w:r w:rsidRPr="00040BDC">
        <w:rPr>
          <w:rFonts w:hint="eastAsia"/>
          <w:szCs w:val="24"/>
          <w:lang w:eastAsia="zh-CN"/>
        </w:rPr>
        <w:t>电话业务；</w:t>
      </w:r>
    </w:p>
    <w:p w14:paraId="0CC59F38" w14:textId="77777777" w:rsidR="007A1D8C" w:rsidRPr="00040BDC" w:rsidRDefault="007A1D8C" w:rsidP="007A1D8C">
      <w:pPr>
        <w:pStyle w:val="Normalnoindent"/>
        <w:rPr>
          <w:szCs w:val="24"/>
          <w:lang w:eastAsia="zh-CN"/>
        </w:rPr>
      </w:pPr>
      <w:r w:rsidRPr="00040BDC">
        <w:rPr>
          <w:i/>
          <w:iCs/>
          <w:szCs w:val="24"/>
          <w:lang w:eastAsia="zh-CN"/>
        </w:rPr>
        <w:t>c)</w:t>
      </w:r>
      <w:r w:rsidRPr="00040BDC">
        <w:rPr>
          <w:szCs w:val="24"/>
          <w:lang w:eastAsia="zh-CN"/>
        </w:rPr>
        <w:tab/>
      </w:r>
      <w:r w:rsidRPr="00040BDC">
        <w:rPr>
          <w:rFonts w:hint="eastAsia"/>
          <w:szCs w:val="24"/>
          <w:lang w:eastAsia="zh-CN"/>
        </w:rPr>
        <w:t>用于电路交换网络的网络架构、漫游原则、码号问题、安全和计费机制在大多数情况下并不适于</w:t>
      </w:r>
      <w:r w:rsidRPr="00040BDC">
        <w:rPr>
          <w:rFonts w:hint="eastAsia"/>
          <w:szCs w:val="24"/>
          <w:lang w:eastAsia="zh-CN"/>
        </w:rPr>
        <w:t>IP</w:t>
      </w:r>
      <w:r w:rsidRPr="00040BDC">
        <w:rPr>
          <w:rFonts w:hint="eastAsia"/>
          <w:szCs w:val="24"/>
          <w:lang w:eastAsia="zh-CN"/>
        </w:rPr>
        <w:t>网络（</w:t>
      </w:r>
      <w:r w:rsidRPr="00040BDC">
        <w:rPr>
          <w:rFonts w:hint="eastAsia"/>
          <w:szCs w:val="24"/>
          <w:lang w:eastAsia="zh-CN"/>
        </w:rPr>
        <w:t>4G</w:t>
      </w:r>
      <w:r w:rsidRPr="00040BDC">
        <w:rPr>
          <w:rFonts w:hint="eastAsia"/>
          <w:szCs w:val="24"/>
          <w:lang w:eastAsia="zh-CN"/>
        </w:rPr>
        <w:t>、</w:t>
      </w:r>
      <w:r w:rsidRPr="00040BDC">
        <w:rPr>
          <w:rFonts w:hint="eastAsia"/>
          <w:szCs w:val="24"/>
          <w:lang w:eastAsia="zh-CN"/>
        </w:rPr>
        <w:t>IMT-</w:t>
      </w:r>
      <w:proofErr w:type="spellStart"/>
      <w:r w:rsidRPr="00040BDC">
        <w:rPr>
          <w:rFonts w:hint="eastAsia"/>
          <w:szCs w:val="24"/>
          <w:lang w:eastAsia="zh-CN"/>
        </w:rPr>
        <w:t>Advaced</w:t>
      </w:r>
      <w:proofErr w:type="spellEnd"/>
      <w:r w:rsidRPr="00040BDC">
        <w:rPr>
          <w:rFonts w:hint="eastAsia"/>
          <w:szCs w:val="24"/>
          <w:lang w:eastAsia="zh-CN"/>
        </w:rPr>
        <w:t>、</w:t>
      </w:r>
      <w:r w:rsidRPr="00040BDC">
        <w:rPr>
          <w:rFonts w:hint="eastAsia"/>
          <w:szCs w:val="24"/>
          <w:lang w:eastAsia="zh-CN"/>
        </w:rPr>
        <w:t>IMT-2020</w:t>
      </w:r>
      <w:r w:rsidRPr="00040BDC">
        <w:rPr>
          <w:lang w:eastAsia="zh-CN"/>
        </w:rPr>
        <w:t xml:space="preserve"> and </w:t>
      </w:r>
      <w:proofErr w:type="spellStart"/>
      <w:r w:rsidRPr="00040BDC">
        <w:rPr>
          <w:lang w:eastAsia="zh-CN"/>
        </w:rPr>
        <w:t>beyond</w:t>
      </w:r>
      <w:proofErr w:type="spellEnd"/>
      <w:r w:rsidRPr="00040BDC">
        <w:rPr>
          <w:rFonts w:hint="eastAsia"/>
          <w:szCs w:val="24"/>
          <w:lang w:eastAsia="zh-CN"/>
        </w:rPr>
        <w:t>）的互联互通，用以提供话音、数据和视频业务；</w:t>
      </w:r>
    </w:p>
    <w:p w14:paraId="1479E490" w14:textId="77777777" w:rsidR="007A1D8C" w:rsidRPr="00040BDC" w:rsidRDefault="007A1D8C" w:rsidP="007A1D8C">
      <w:pPr>
        <w:pStyle w:val="Normalnoindent"/>
        <w:rPr>
          <w:szCs w:val="24"/>
          <w:lang w:eastAsia="zh-CN"/>
        </w:rPr>
      </w:pPr>
      <w:r w:rsidRPr="00040BDC">
        <w:rPr>
          <w:i/>
          <w:iCs/>
          <w:szCs w:val="24"/>
          <w:lang w:eastAsia="zh-CN"/>
        </w:rPr>
        <w:t>d)</w:t>
      </w:r>
      <w:r w:rsidRPr="00040BDC">
        <w:rPr>
          <w:szCs w:val="24"/>
          <w:lang w:eastAsia="zh-CN"/>
        </w:rPr>
        <w:tab/>
      </w:r>
      <w:r w:rsidRPr="00040BDC">
        <w:rPr>
          <w:rFonts w:hint="eastAsia"/>
          <w:szCs w:val="24"/>
          <w:lang w:eastAsia="zh-CN"/>
        </w:rPr>
        <w:t>所有成员需就</w:t>
      </w:r>
      <w:r w:rsidRPr="00040BDC">
        <w:rPr>
          <w:rFonts w:hint="eastAsia"/>
          <w:szCs w:val="24"/>
          <w:lang w:eastAsia="zh-CN"/>
        </w:rPr>
        <w:t>IP</w:t>
      </w:r>
      <w:r w:rsidRPr="00040BDC">
        <w:rPr>
          <w:rFonts w:hint="eastAsia"/>
          <w:szCs w:val="24"/>
          <w:lang w:eastAsia="zh-CN"/>
        </w:rPr>
        <w:t>网络的互联互通达成一致，以防止出现与码号、漫游、计费、服务质量和安全等有关的新问题；</w:t>
      </w:r>
    </w:p>
    <w:p w14:paraId="23422B27" w14:textId="77777777" w:rsidR="007A1D8C" w:rsidRPr="00040BDC" w:rsidRDefault="007A1D8C" w:rsidP="007A1D8C">
      <w:pPr>
        <w:pStyle w:val="Normalnoindent"/>
        <w:rPr>
          <w:szCs w:val="24"/>
          <w:lang w:eastAsia="zh-CN"/>
        </w:rPr>
      </w:pPr>
      <w:r w:rsidRPr="00040BDC">
        <w:rPr>
          <w:i/>
          <w:iCs/>
          <w:szCs w:val="24"/>
          <w:lang w:eastAsia="zh-CN"/>
        </w:rPr>
        <w:t>e)</w:t>
      </w:r>
      <w:r w:rsidRPr="00040BDC">
        <w:rPr>
          <w:szCs w:val="24"/>
          <w:lang w:eastAsia="zh-CN"/>
        </w:rPr>
        <w:tab/>
      </w:r>
      <w:r w:rsidRPr="00040BDC">
        <w:rPr>
          <w:rFonts w:hint="eastAsia"/>
          <w:spacing w:val="-6"/>
          <w:szCs w:val="24"/>
          <w:lang w:eastAsia="zh-CN"/>
        </w:rPr>
        <w:t>IMT</w:t>
      </w:r>
      <w:r w:rsidRPr="00040BDC">
        <w:rPr>
          <w:rFonts w:hint="eastAsia"/>
          <w:spacing w:val="-6"/>
          <w:szCs w:val="24"/>
          <w:lang w:eastAsia="zh-CN"/>
        </w:rPr>
        <w:t>系统基于</w:t>
      </w:r>
      <w:r w:rsidRPr="00040BDC">
        <w:rPr>
          <w:rFonts w:hint="eastAsia"/>
          <w:spacing w:val="-6"/>
          <w:szCs w:val="24"/>
          <w:lang w:eastAsia="zh-CN"/>
        </w:rPr>
        <w:t>IP</w:t>
      </w:r>
      <w:r w:rsidRPr="00040BDC">
        <w:rPr>
          <w:rFonts w:hint="eastAsia"/>
          <w:spacing w:val="-6"/>
          <w:szCs w:val="24"/>
          <w:lang w:eastAsia="zh-CN"/>
        </w:rPr>
        <w:t>的话音和视频互联互通可能需要从</w:t>
      </w:r>
      <w:r w:rsidRPr="00040BDC">
        <w:rPr>
          <w:spacing w:val="-6"/>
          <w:szCs w:val="24"/>
          <w:lang w:eastAsia="zh-CN"/>
        </w:rPr>
        <w:t>ITU</w:t>
      </w:r>
      <w:r w:rsidRPr="00040BDC">
        <w:rPr>
          <w:spacing w:val="-6"/>
          <w:szCs w:val="24"/>
          <w:lang w:eastAsia="zh-CN"/>
        </w:rPr>
        <w:noBreakHyphen/>
        <w:t>T E.164</w:t>
      </w:r>
      <w:r w:rsidRPr="00040BDC">
        <w:rPr>
          <w:rFonts w:hint="eastAsia"/>
          <w:szCs w:val="24"/>
          <w:lang w:eastAsia="zh-CN"/>
        </w:rPr>
        <w:t>号码格式转换为通用资源标识符（</w:t>
      </w:r>
      <w:r w:rsidRPr="00040BDC">
        <w:rPr>
          <w:rFonts w:hint="eastAsia"/>
          <w:szCs w:val="24"/>
          <w:lang w:eastAsia="zh-CN"/>
        </w:rPr>
        <w:t>URI</w:t>
      </w:r>
      <w:r w:rsidRPr="00040BDC">
        <w:rPr>
          <w:rFonts w:hint="eastAsia"/>
          <w:szCs w:val="24"/>
          <w:lang w:eastAsia="zh-CN"/>
        </w:rPr>
        <w:t>）；</w:t>
      </w:r>
    </w:p>
    <w:p w14:paraId="3C7E2B8B" w14:textId="77777777" w:rsidR="007A1D8C" w:rsidRPr="00040BDC" w:rsidRDefault="007A1D8C" w:rsidP="007A1D8C">
      <w:pPr>
        <w:pStyle w:val="Normalnoindent"/>
        <w:rPr>
          <w:szCs w:val="24"/>
          <w:lang w:eastAsia="zh-CN"/>
        </w:rPr>
      </w:pPr>
      <w:r w:rsidRPr="00040BDC">
        <w:rPr>
          <w:i/>
          <w:iCs/>
          <w:szCs w:val="24"/>
          <w:lang w:eastAsia="zh-CN"/>
        </w:rPr>
        <w:t>f)</w:t>
      </w:r>
      <w:r w:rsidRPr="00040BDC">
        <w:rPr>
          <w:szCs w:val="24"/>
          <w:lang w:eastAsia="zh-CN"/>
        </w:rPr>
        <w:tab/>
        <w:t>ENUM</w:t>
      </w:r>
      <w:r w:rsidRPr="00040BDC">
        <w:rPr>
          <w:rFonts w:hint="eastAsia"/>
          <w:szCs w:val="24"/>
          <w:lang w:eastAsia="zh-CN"/>
        </w:rPr>
        <w:t>是可用于此类互联互通情况下</w:t>
      </w:r>
      <w:r w:rsidRPr="00040BDC">
        <w:rPr>
          <w:szCs w:val="24"/>
          <w:lang w:eastAsia="zh-CN"/>
        </w:rPr>
        <w:t>E.164/URI</w:t>
      </w:r>
      <w:r w:rsidRPr="00040BDC">
        <w:rPr>
          <w:rFonts w:hint="eastAsia"/>
          <w:szCs w:val="24"/>
          <w:lang w:eastAsia="zh-CN"/>
        </w:rPr>
        <w:t>转换的可能解决方案之一；</w:t>
      </w:r>
    </w:p>
    <w:p w14:paraId="4F594C10" w14:textId="77777777" w:rsidR="007A1D8C" w:rsidRPr="00040BDC" w:rsidRDefault="007A1D8C" w:rsidP="007A1D8C">
      <w:pPr>
        <w:pStyle w:val="Normalnoindent"/>
        <w:rPr>
          <w:i/>
          <w:iCs/>
          <w:szCs w:val="24"/>
          <w:lang w:eastAsia="zh-CN"/>
        </w:rPr>
      </w:pPr>
      <w:r w:rsidRPr="00040BDC">
        <w:rPr>
          <w:i/>
          <w:iCs/>
          <w:szCs w:val="24"/>
          <w:lang w:eastAsia="zh-CN"/>
        </w:rPr>
        <w:t>g)</w:t>
      </w:r>
      <w:r w:rsidRPr="00040BDC">
        <w:rPr>
          <w:i/>
          <w:iCs/>
          <w:szCs w:val="24"/>
          <w:lang w:eastAsia="zh-CN"/>
        </w:rPr>
        <w:tab/>
      </w:r>
      <w:r w:rsidRPr="00040BDC">
        <w:rPr>
          <w:rFonts w:hint="eastAsia"/>
          <w:szCs w:val="24"/>
          <w:lang w:eastAsia="zh-CN"/>
        </w:rPr>
        <w:t>世界电信标准化</w:t>
      </w:r>
      <w:r w:rsidRPr="00040BDC">
        <w:rPr>
          <w:szCs w:val="24"/>
          <w:lang w:eastAsia="zh-CN"/>
        </w:rPr>
        <w:t>全会</w:t>
      </w:r>
      <w:r w:rsidRPr="00040BDC">
        <w:rPr>
          <w:rFonts w:hint="eastAsia"/>
          <w:szCs w:val="24"/>
          <w:lang w:eastAsia="zh-CN"/>
        </w:rPr>
        <w:t>第</w:t>
      </w:r>
      <w:r w:rsidRPr="00040BDC">
        <w:rPr>
          <w:rFonts w:hint="eastAsia"/>
          <w:szCs w:val="24"/>
          <w:lang w:eastAsia="zh-CN"/>
        </w:rPr>
        <w:t>49</w:t>
      </w:r>
      <w:r w:rsidRPr="00040BDC">
        <w:rPr>
          <w:rFonts w:hint="eastAsia"/>
          <w:szCs w:val="24"/>
          <w:lang w:eastAsia="zh-CN"/>
        </w:rPr>
        <w:t>号决议（</w:t>
      </w:r>
      <w:r w:rsidRPr="00040BDC">
        <w:rPr>
          <w:rFonts w:hint="eastAsia"/>
          <w:szCs w:val="24"/>
          <w:lang w:eastAsia="zh-CN"/>
        </w:rPr>
        <w:t>2016</w:t>
      </w:r>
      <w:r w:rsidRPr="00040BDC">
        <w:rPr>
          <w:rFonts w:hint="eastAsia"/>
          <w:szCs w:val="24"/>
          <w:lang w:eastAsia="zh-CN"/>
        </w:rPr>
        <w:t>年，哈马马特，修订版）责成</w:t>
      </w:r>
      <w:r w:rsidRPr="00040BDC">
        <w:rPr>
          <w:rFonts w:hint="eastAsia"/>
          <w:lang w:eastAsia="zh-CN"/>
        </w:rPr>
        <w:t>国</w:t>
      </w:r>
      <w:r w:rsidRPr="00040BDC">
        <w:rPr>
          <w:lang w:eastAsia="zh-CN"/>
        </w:rPr>
        <w:t>际电联电信标准化部门</w:t>
      </w:r>
      <w:r w:rsidRPr="00040BDC">
        <w:rPr>
          <w:rFonts w:hint="eastAsia"/>
          <w:lang w:eastAsia="zh-CN"/>
        </w:rPr>
        <w:t>（</w:t>
      </w:r>
      <w:r w:rsidRPr="00040BDC">
        <w:rPr>
          <w:rFonts w:hint="eastAsia"/>
          <w:szCs w:val="24"/>
          <w:lang w:eastAsia="zh-CN"/>
        </w:rPr>
        <w:t>ITU-T</w:t>
      </w:r>
      <w:r w:rsidRPr="00040BDC">
        <w:rPr>
          <w:rFonts w:hint="eastAsia"/>
          <w:szCs w:val="24"/>
          <w:lang w:eastAsia="zh-CN"/>
        </w:rPr>
        <w:t>）第</w:t>
      </w:r>
      <w:r w:rsidRPr="00040BDC">
        <w:rPr>
          <w:rFonts w:hint="eastAsia"/>
          <w:szCs w:val="24"/>
          <w:lang w:eastAsia="zh-CN"/>
        </w:rPr>
        <w:t>2</w:t>
      </w:r>
      <w:r w:rsidRPr="00040BDC">
        <w:rPr>
          <w:rFonts w:hint="eastAsia"/>
          <w:szCs w:val="24"/>
          <w:lang w:eastAsia="zh-CN"/>
        </w:rPr>
        <w:t>研究组研究国际电联可以如何对用于</w:t>
      </w:r>
      <w:r w:rsidRPr="00040BDC">
        <w:rPr>
          <w:szCs w:val="24"/>
          <w:lang w:eastAsia="zh-CN"/>
        </w:rPr>
        <w:t>ENUM</w:t>
      </w:r>
      <w:r w:rsidRPr="00040BDC">
        <w:rPr>
          <w:rFonts w:hint="eastAsia"/>
          <w:szCs w:val="24"/>
          <w:lang w:eastAsia="zh-CN"/>
        </w:rPr>
        <w:t>的国际电信资源（包括命名、编号、寻址和路由）相关变更实行行政管理控制的问题；</w:t>
      </w:r>
    </w:p>
    <w:p w14:paraId="2FC7D01D" w14:textId="77777777" w:rsidR="007A1D8C" w:rsidRPr="00040BDC" w:rsidRDefault="007A1D8C" w:rsidP="007A1D8C">
      <w:pPr>
        <w:pStyle w:val="Normalnoindent"/>
        <w:rPr>
          <w:szCs w:val="24"/>
          <w:lang w:eastAsia="zh-CN"/>
        </w:rPr>
      </w:pPr>
      <w:r w:rsidRPr="00040BDC">
        <w:rPr>
          <w:i/>
          <w:iCs/>
          <w:szCs w:val="24"/>
          <w:lang w:eastAsia="zh-CN"/>
        </w:rPr>
        <w:t>h)</w:t>
      </w:r>
      <w:r w:rsidRPr="00040BDC">
        <w:rPr>
          <w:szCs w:val="24"/>
          <w:lang w:eastAsia="zh-CN"/>
        </w:rPr>
        <w:tab/>
      </w:r>
      <w:r w:rsidRPr="00040BDC">
        <w:rPr>
          <w:rFonts w:hint="eastAsia"/>
          <w:szCs w:val="24"/>
          <w:lang w:eastAsia="zh-CN"/>
        </w:rPr>
        <w:t>全权代表大会第</w:t>
      </w:r>
      <w:r w:rsidRPr="00040BDC">
        <w:rPr>
          <w:rFonts w:hint="eastAsia"/>
          <w:szCs w:val="24"/>
          <w:lang w:eastAsia="zh-CN"/>
        </w:rPr>
        <w:t>133</w:t>
      </w:r>
      <w:r w:rsidRPr="00040BDC">
        <w:rPr>
          <w:rFonts w:hint="eastAsia"/>
          <w:szCs w:val="24"/>
          <w:lang w:eastAsia="zh-CN"/>
        </w:rPr>
        <w:t>号决议（</w:t>
      </w:r>
      <w:r w:rsidRPr="00040BDC">
        <w:rPr>
          <w:rFonts w:hint="eastAsia"/>
          <w:szCs w:val="24"/>
          <w:lang w:eastAsia="zh-CN"/>
        </w:rPr>
        <w:t>2022</w:t>
      </w:r>
      <w:r w:rsidRPr="00040BDC">
        <w:rPr>
          <w:rFonts w:hint="eastAsia"/>
          <w:szCs w:val="24"/>
          <w:lang w:eastAsia="zh-CN"/>
        </w:rPr>
        <w:t>年，布加勒斯特，修订版）责成</w:t>
      </w:r>
      <w:r w:rsidRPr="00040BDC">
        <w:rPr>
          <w:rFonts w:hint="eastAsia"/>
          <w:lang w:eastAsia="zh-CN"/>
        </w:rPr>
        <w:t>秘书长和各局主任采取一切必要行动，确保国际电联</w:t>
      </w:r>
      <w:r w:rsidRPr="00040BDC">
        <w:rPr>
          <w:lang w:eastAsia="zh-CN"/>
        </w:rPr>
        <w:t>成员国</w:t>
      </w:r>
      <w:r w:rsidRPr="00040BDC">
        <w:rPr>
          <w:rFonts w:hint="eastAsia"/>
          <w:lang w:eastAsia="zh-CN"/>
        </w:rPr>
        <w:t>在</w:t>
      </w:r>
      <w:r w:rsidRPr="00040BDC">
        <w:rPr>
          <w:lang w:eastAsia="zh-CN"/>
        </w:rPr>
        <w:t>ITU-T E.164</w:t>
      </w:r>
      <w:r w:rsidRPr="00040BDC">
        <w:rPr>
          <w:rFonts w:hint="eastAsia"/>
          <w:lang w:eastAsia="zh-CN"/>
        </w:rPr>
        <w:t>建议书规定的采用</w:t>
      </w:r>
      <w:r w:rsidRPr="00040BDC">
        <w:rPr>
          <w:lang w:eastAsia="zh-CN"/>
        </w:rPr>
        <w:t>任何应用的</w:t>
      </w:r>
      <w:r w:rsidRPr="00040BDC">
        <w:rPr>
          <w:rFonts w:hint="eastAsia"/>
          <w:lang w:eastAsia="zh-CN"/>
        </w:rPr>
        <w:t>码号规划中</w:t>
      </w:r>
      <w:r w:rsidRPr="00040BDC">
        <w:rPr>
          <w:lang w:eastAsia="zh-CN"/>
        </w:rPr>
        <w:t>享有</w:t>
      </w:r>
      <w:r w:rsidRPr="00040BDC">
        <w:rPr>
          <w:rFonts w:hint="eastAsia"/>
          <w:lang w:eastAsia="zh-CN"/>
        </w:rPr>
        <w:t>主权；</w:t>
      </w:r>
    </w:p>
    <w:p w14:paraId="1F87BB42" w14:textId="77777777" w:rsidR="00290A42" w:rsidRPr="00040BDC" w:rsidRDefault="00290A42" w:rsidP="00290A42">
      <w:pPr>
        <w:rPr>
          <w:lang w:eastAsia="zh-CN"/>
        </w:rPr>
      </w:pPr>
      <w:r w:rsidRPr="00040BDC">
        <w:rPr>
          <w:lang w:eastAsia="zh-CN"/>
        </w:rPr>
        <w:br w:type="page"/>
      </w:r>
    </w:p>
    <w:p w14:paraId="35279AD5" w14:textId="77777777" w:rsidR="007A1D8C" w:rsidRPr="00040BDC" w:rsidRDefault="007A1D8C" w:rsidP="007A1D8C">
      <w:pPr>
        <w:pStyle w:val="Normalnoindent"/>
        <w:rPr>
          <w:szCs w:val="24"/>
          <w:lang w:eastAsia="zh-CN"/>
        </w:rPr>
      </w:pPr>
      <w:r w:rsidRPr="00040BDC">
        <w:rPr>
          <w:rFonts w:hint="eastAsia"/>
          <w:i/>
          <w:iCs/>
          <w:szCs w:val="24"/>
          <w:lang w:eastAsia="zh-CN"/>
        </w:rPr>
        <w:lastRenderedPageBreak/>
        <w:t>i</w:t>
      </w:r>
      <w:r w:rsidRPr="00040BDC">
        <w:rPr>
          <w:i/>
          <w:iCs/>
          <w:szCs w:val="24"/>
          <w:lang w:eastAsia="zh-CN"/>
        </w:rPr>
        <w:t>)</w:t>
      </w:r>
      <w:r w:rsidRPr="00040BDC">
        <w:rPr>
          <w:i/>
          <w:iCs/>
          <w:szCs w:val="24"/>
          <w:lang w:eastAsia="zh-CN"/>
        </w:rPr>
        <w:tab/>
      </w:r>
      <w:r w:rsidRPr="00040BDC">
        <w:rPr>
          <w:rFonts w:hint="eastAsia"/>
          <w:szCs w:val="24"/>
          <w:lang w:eastAsia="zh-CN"/>
        </w:rPr>
        <w:t>本届</w:t>
      </w:r>
      <w:r w:rsidRPr="00040BDC">
        <w:rPr>
          <w:szCs w:val="24"/>
          <w:lang w:eastAsia="zh-CN"/>
        </w:rPr>
        <w:t>全会</w:t>
      </w:r>
      <w:r w:rsidRPr="00040BDC">
        <w:rPr>
          <w:rFonts w:hint="eastAsia"/>
          <w:szCs w:val="24"/>
          <w:lang w:eastAsia="zh-CN"/>
        </w:rPr>
        <w:t>第</w:t>
      </w:r>
      <w:r w:rsidRPr="00040BDC">
        <w:rPr>
          <w:rFonts w:hint="eastAsia"/>
          <w:szCs w:val="24"/>
          <w:lang w:eastAsia="zh-CN"/>
        </w:rPr>
        <w:t>76</w:t>
      </w:r>
      <w:r w:rsidRPr="00040BDC">
        <w:rPr>
          <w:rFonts w:hint="eastAsia"/>
          <w:szCs w:val="24"/>
          <w:lang w:eastAsia="zh-CN"/>
        </w:rPr>
        <w:t>号决议（</w:t>
      </w:r>
      <w:r w:rsidRPr="00040BDC">
        <w:rPr>
          <w:szCs w:val="24"/>
          <w:lang w:eastAsia="zh-CN"/>
        </w:rPr>
        <w:t>2024</w:t>
      </w:r>
      <w:r w:rsidRPr="00040BDC">
        <w:rPr>
          <w:rFonts w:hint="eastAsia"/>
          <w:szCs w:val="24"/>
          <w:lang w:eastAsia="zh-CN"/>
        </w:rPr>
        <w:t>年，新德里，修订版）责成电信标准化局主任与电信发展局主任协作，继续在所有区域开展磋商，同时考虑到每个区域在落实国际电联理事会批准的一致性和互操作性（</w:t>
      </w:r>
      <w:r w:rsidRPr="00040BDC">
        <w:rPr>
          <w:rFonts w:hint="eastAsia"/>
          <w:szCs w:val="24"/>
          <w:lang w:eastAsia="zh-CN"/>
        </w:rPr>
        <w:t>C&amp;I</w:t>
      </w:r>
      <w:r w:rsidRPr="00040BDC">
        <w:rPr>
          <w:rFonts w:hint="eastAsia"/>
          <w:szCs w:val="24"/>
          <w:lang w:eastAsia="zh-CN"/>
        </w:rPr>
        <w:t>）行动计划方面的需求，</w:t>
      </w:r>
    </w:p>
    <w:p w14:paraId="4B6BBEA3" w14:textId="77777777" w:rsidR="007A1D8C" w:rsidRPr="00040BDC" w:rsidRDefault="007A1D8C" w:rsidP="007A1D8C">
      <w:pPr>
        <w:pStyle w:val="Call"/>
        <w:rPr>
          <w:rStyle w:val="Italic0"/>
          <w:lang w:eastAsia="zh-CN"/>
        </w:rPr>
      </w:pPr>
      <w:r w:rsidRPr="00040BDC">
        <w:rPr>
          <w:rFonts w:hint="eastAsia"/>
          <w:lang w:eastAsia="zh-CN"/>
        </w:rPr>
        <w:t>考虑到</w:t>
      </w:r>
    </w:p>
    <w:p w14:paraId="7F7D4435" w14:textId="77777777" w:rsidR="007A1D8C" w:rsidRPr="00040BDC" w:rsidRDefault="007A1D8C" w:rsidP="007A1D8C">
      <w:pPr>
        <w:pStyle w:val="Normalnoindent"/>
        <w:rPr>
          <w:szCs w:val="24"/>
          <w:lang w:eastAsia="zh-CN"/>
        </w:rPr>
      </w:pPr>
      <w:r w:rsidRPr="00040BDC">
        <w:rPr>
          <w:i/>
          <w:iCs/>
          <w:szCs w:val="24"/>
          <w:lang w:eastAsia="zh-CN"/>
        </w:rPr>
        <w:t>a)</w:t>
      </w:r>
      <w:r w:rsidRPr="00040BDC">
        <w:rPr>
          <w:szCs w:val="24"/>
          <w:lang w:eastAsia="zh-CN"/>
        </w:rPr>
        <w:tab/>
        <w:t>ENUM</w:t>
      </w:r>
      <w:r w:rsidRPr="00040BDC">
        <w:rPr>
          <w:rFonts w:hint="eastAsia"/>
          <w:szCs w:val="24"/>
          <w:lang w:eastAsia="zh-CN"/>
        </w:rPr>
        <w:t>在</w:t>
      </w:r>
      <w:r w:rsidRPr="00040BDC">
        <w:rPr>
          <w:szCs w:val="24"/>
          <w:lang w:eastAsia="zh-CN"/>
        </w:rPr>
        <w:t>E.164/URI</w:t>
      </w:r>
      <w:r w:rsidRPr="00040BDC">
        <w:rPr>
          <w:rFonts w:hint="eastAsia"/>
          <w:szCs w:val="24"/>
          <w:lang w:eastAsia="zh-CN"/>
        </w:rPr>
        <w:t>转换方面在全球并不通用，而且一些运营商有自己的专门解决方案；</w:t>
      </w:r>
    </w:p>
    <w:p w14:paraId="03AEB306" w14:textId="77777777" w:rsidR="007A1D8C" w:rsidRPr="00040BDC" w:rsidRDefault="007A1D8C" w:rsidP="007A1D8C">
      <w:pPr>
        <w:pStyle w:val="Normalnoindent"/>
        <w:rPr>
          <w:szCs w:val="24"/>
          <w:lang w:eastAsia="zh-CN"/>
        </w:rPr>
      </w:pPr>
      <w:r w:rsidRPr="00040BDC">
        <w:rPr>
          <w:i/>
          <w:iCs/>
          <w:szCs w:val="24"/>
          <w:lang w:eastAsia="zh-CN"/>
        </w:rPr>
        <w:t>b)</w:t>
      </w:r>
      <w:r w:rsidRPr="00040BDC">
        <w:rPr>
          <w:szCs w:val="24"/>
          <w:lang w:eastAsia="zh-CN"/>
        </w:rPr>
        <w:tab/>
      </w:r>
      <w:r w:rsidRPr="00040BDC">
        <w:rPr>
          <w:rFonts w:hint="eastAsia"/>
          <w:szCs w:val="24"/>
          <w:lang w:eastAsia="zh-CN"/>
        </w:rPr>
        <w:t>某些运营商联盟正在制定针对</w:t>
      </w:r>
      <w:r w:rsidRPr="00040BDC">
        <w:rPr>
          <w:rFonts w:hint="eastAsia"/>
          <w:lang w:eastAsia="zh-CN"/>
        </w:rPr>
        <w:t>IMT</w:t>
      </w:r>
      <w:r w:rsidRPr="00040BDC">
        <w:rPr>
          <w:rFonts w:hint="eastAsia"/>
          <w:szCs w:val="24"/>
          <w:lang w:eastAsia="zh-CN"/>
        </w:rPr>
        <w:t>网络互联互通的导则且目前有一些可用的可选方案；</w:t>
      </w:r>
    </w:p>
    <w:p w14:paraId="601693C4" w14:textId="77777777" w:rsidR="007A1D8C" w:rsidRPr="00040BDC" w:rsidRDefault="007A1D8C" w:rsidP="007A1D8C">
      <w:pPr>
        <w:pStyle w:val="Normalnoindent"/>
        <w:rPr>
          <w:szCs w:val="24"/>
          <w:lang w:eastAsia="zh-CN"/>
        </w:rPr>
      </w:pPr>
      <w:r w:rsidRPr="00040BDC">
        <w:rPr>
          <w:i/>
          <w:iCs/>
          <w:szCs w:val="24"/>
          <w:lang w:eastAsia="zh-CN"/>
        </w:rPr>
        <w:t>c)</w:t>
      </w:r>
      <w:r w:rsidRPr="00040BDC">
        <w:rPr>
          <w:szCs w:val="24"/>
          <w:lang w:eastAsia="zh-CN"/>
        </w:rPr>
        <w:tab/>
      </w:r>
      <w:r w:rsidRPr="00040BDC">
        <w:rPr>
          <w:rFonts w:hint="eastAsia"/>
          <w:szCs w:val="24"/>
          <w:lang w:eastAsia="zh-CN"/>
        </w:rPr>
        <w:t>IMT</w:t>
      </w:r>
      <w:r w:rsidRPr="00040BDC">
        <w:rPr>
          <w:rFonts w:hint="eastAsia"/>
          <w:szCs w:val="24"/>
          <w:lang w:eastAsia="zh-CN"/>
        </w:rPr>
        <w:t>网络的互联互通程序需在国际层面上制定；</w:t>
      </w:r>
    </w:p>
    <w:p w14:paraId="5D2FB4F2" w14:textId="77777777" w:rsidR="007A1D8C" w:rsidRPr="00040BDC" w:rsidRDefault="007A1D8C" w:rsidP="007A1D8C">
      <w:pPr>
        <w:pStyle w:val="Normalnoindent"/>
        <w:rPr>
          <w:szCs w:val="24"/>
          <w:lang w:eastAsia="zh-CN"/>
        </w:rPr>
      </w:pPr>
      <w:r w:rsidRPr="00040BDC">
        <w:rPr>
          <w:i/>
          <w:iCs/>
          <w:szCs w:val="24"/>
          <w:lang w:eastAsia="zh-CN"/>
        </w:rPr>
        <w:t>d)</w:t>
      </w:r>
      <w:r w:rsidRPr="00040BDC">
        <w:rPr>
          <w:szCs w:val="24"/>
          <w:lang w:eastAsia="zh-CN"/>
        </w:rPr>
        <w:tab/>
      </w:r>
      <w:r w:rsidRPr="00040BDC">
        <w:rPr>
          <w:rFonts w:hint="eastAsia"/>
          <w:szCs w:val="24"/>
          <w:lang w:eastAsia="zh-CN"/>
        </w:rPr>
        <w:t>为</w:t>
      </w:r>
      <w:r w:rsidRPr="00040BDC">
        <w:rPr>
          <w:szCs w:val="24"/>
          <w:lang w:eastAsia="zh-CN"/>
        </w:rPr>
        <w:t>支持测试</w:t>
      </w:r>
      <w:r w:rsidRPr="00040BDC">
        <w:rPr>
          <w:rFonts w:hint="eastAsia"/>
          <w:szCs w:val="24"/>
          <w:lang w:eastAsia="zh-CN"/>
        </w:rPr>
        <w:t>用于此类互联互通的协议和技术的</w:t>
      </w:r>
      <w:r w:rsidRPr="00040BDC">
        <w:rPr>
          <w:rFonts w:hint="eastAsia"/>
          <w:szCs w:val="24"/>
          <w:lang w:eastAsia="zh-CN"/>
        </w:rPr>
        <w:t>C</w:t>
      </w:r>
      <w:r w:rsidRPr="00040BDC">
        <w:rPr>
          <w:szCs w:val="24"/>
          <w:lang w:eastAsia="zh-CN"/>
        </w:rPr>
        <w:t>&amp;I</w:t>
      </w:r>
      <w:r w:rsidRPr="00040BDC">
        <w:rPr>
          <w:rFonts w:hint="eastAsia"/>
          <w:szCs w:val="24"/>
          <w:lang w:eastAsia="zh-CN"/>
        </w:rPr>
        <w:t>要求的制定，是开发基于</w:t>
      </w:r>
      <w:r w:rsidRPr="00040BDC">
        <w:rPr>
          <w:rFonts w:hint="eastAsia"/>
          <w:szCs w:val="24"/>
          <w:lang w:eastAsia="zh-CN"/>
        </w:rPr>
        <w:t>ITU-T</w:t>
      </w:r>
      <w:r w:rsidRPr="00040BDC">
        <w:rPr>
          <w:rFonts w:hint="eastAsia"/>
          <w:szCs w:val="24"/>
          <w:lang w:eastAsia="zh-CN"/>
        </w:rPr>
        <w:t>建议书的可互操作设备的一</w:t>
      </w:r>
      <w:r w:rsidRPr="00040BDC">
        <w:rPr>
          <w:szCs w:val="24"/>
          <w:lang w:eastAsia="zh-CN"/>
        </w:rPr>
        <w:t>项</w:t>
      </w:r>
      <w:r w:rsidRPr="00040BDC">
        <w:rPr>
          <w:rFonts w:hint="eastAsia"/>
          <w:szCs w:val="24"/>
          <w:lang w:eastAsia="zh-CN"/>
        </w:rPr>
        <w:t>重要组成部分，</w:t>
      </w:r>
    </w:p>
    <w:p w14:paraId="0A3D9397" w14:textId="77777777" w:rsidR="007A1D8C" w:rsidRPr="00040BDC" w:rsidRDefault="007A1D8C" w:rsidP="007A1D8C">
      <w:pPr>
        <w:pStyle w:val="Call"/>
        <w:rPr>
          <w:szCs w:val="24"/>
          <w:lang w:eastAsia="zh-CN"/>
        </w:rPr>
      </w:pPr>
      <w:r w:rsidRPr="00040BDC">
        <w:rPr>
          <w:rFonts w:hint="eastAsia"/>
          <w:lang w:eastAsia="zh-CN"/>
        </w:rPr>
        <w:t>顾及</w:t>
      </w:r>
    </w:p>
    <w:p w14:paraId="7753BC01" w14:textId="77777777" w:rsidR="007A1D8C" w:rsidRPr="00040BDC" w:rsidRDefault="007A1D8C" w:rsidP="007A1D8C">
      <w:pPr>
        <w:pStyle w:val="Normalnoindent"/>
        <w:rPr>
          <w:rFonts w:asciiTheme="majorBidi" w:hAnsiTheme="majorBidi" w:cstheme="majorBidi"/>
          <w:szCs w:val="24"/>
          <w:lang w:eastAsia="zh-CN"/>
        </w:rPr>
      </w:pPr>
      <w:r w:rsidRPr="00040BDC">
        <w:rPr>
          <w:i/>
          <w:iCs/>
          <w:szCs w:val="24"/>
          <w:lang w:eastAsia="zh-CN"/>
        </w:rPr>
        <w:t>a)</w:t>
      </w:r>
      <w:r w:rsidRPr="00040BDC">
        <w:rPr>
          <w:szCs w:val="24"/>
          <w:lang w:eastAsia="zh-CN"/>
        </w:rPr>
        <w:tab/>
      </w:r>
      <w:r w:rsidRPr="00040BDC">
        <w:rPr>
          <w:rFonts w:hint="eastAsia"/>
          <w:szCs w:val="24"/>
          <w:lang w:eastAsia="zh-CN"/>
        </w:rPr>
        <w:t>根据</w:t>
      </w:r>
      <w:r w:rsidRPr="00040BDC">
        <w:rPr>
          <w:rFonts w:hint="eastAsia"/>
          <w:szCs w:val="24"/>
          <w:lang w:eastAsia="zh-CN"/>
        </w:rPr>
        <w:t>ITU-T</w:t>
      </w:r>
      <w:r w:rsidRPr="00040BDC">
        <w:rPr>
          <w:rFonts w:hint="eastAsia"/>
          <w:szCs w:val="24"/>
          <w:lang w:eastAsia="zh-CN"/>
        </w:rPr>
        <w:t>在布达佩斯组织的首席技术官（</w:t>
      </w:r>
      <w:r w:rsidRPr="00040BDC">
        <w:rPr>
          <w:rFonts w:hint="eastAsia"/>
          <w:szCs w:val="24"/>
          <w:lang w:eastAsia="zh-CN"/>
        </w:rPr>
        <w:t>CTO</w:t>
      </w:r>
      <w:r w:rsidRPr="00040BDC">
        <w:rPr>
          <w:rFonts w:hint="eastAsia"/>
          <w:szCs w:val="24"/>
          <w:lang w:eastAsia="zh-CN"/>
        </w:rPr>
        <w:t>）会议（</w:t>
      </w:r>
      <w:r w:rsidRPr="00040BDC">
        <w:rPr>
          <w:rFonts w:hint="eastAsia"/>
          <w:szCs w:val="24"/>
          <w:lang w:eastAsia="zh-CN"/>
        </w:rPr>
        <w:t>2015</w:t>
      </w:r>
      <w:r w:rsidRPr="00040BDC">
        <w:rPr>
          <w:rFonts w:hint="eastAsia"/>
          <w:szCs w:val="24"/>
          <w:lang w:eastAsia="zh-CN"/>
        </w:rPr>
        <w:t>年</w:t>
      </w:r>
      <w:r w:rsidRPr="00040BDC">
        <w:rPr>
          <w:rFonts w:hint="eastAsia"/>
          <w:szCs w:val="24"/>
          <w:lang w:eastAsia="zh-CN"/>
        </w:rPr>
        <w:t>10</w:t>
      </w:r>
      <w:r w:rsidRPr="00040BDC">
        <w:rPr>
          <w:rFonts w:hint="eastAsia"/>
          <w:szCs w:val="24"/>
          <w:lang w:eastAsia="zh-CN"/>
        </w:rPr>
        <w:t>月）的公报，</w:t>
      </w:r>
      <w:r w:rsidRPr="00040BDC">
        <w:rPr>
          <w:rFonts w:ascii="SimSun" w:hAnsi="SimSun" w:hint="eastAsia"/>
          <w:iCs/>
          <w:szCs w:val="24"/>
          <w:lang w:eastAsia="zh-CN"/>
        </w:rPr>
        <w:t>“</w:t>
      </w:r>
      <w:r w:rsidRPr="00040BDC">
        <w:rPr>
          <w:rStyle w:val="Italic0"/>
          <w:iCs/>
          <w:lang w:val="en-GB" w:eastAsia="zh-CN"/>
        </w:rPr>
        <w:t>CTO</w:t>
      </w:r>
      <w:r w:rsidRPr="00040BDC">
        <w:rPr>
          <w:rStyle w:val="Italic0"/>
          <w:iCs/>
          <w:lang w:eastAsia="zh-CN"/>
        </w:rPr>
        <w:t>鼓励</w:t>
      </w:r>
      <w:r w:rsidRPr="00040BDC">
        <w:rPr>
          <w:rStyle w:val="Italic0"/>
          <w:iCs/>
          <w:lang w:val="en-GB" w:eastAsia="zh-CN"/>
        </w:rPr>
        <w:t>ITU-T</w:t>
      </w:r>
      <w:r w:rsidRPr="00040BDC">
        <w:rPr>
          <w:rStyle w:val="Italic0"/>
          <w:iCs/>
          <w:lang w:eastAsia="zh-CN"/>
        </w:rPr>
        <w:t>启动研究</w:t>
      </w:r>
      <w:r w:rsidRPr="00040BDC">
        <w:rPr>
          <w:rStyle w:val="Italic0"/>
          <w:iCs/>
          <w:lang w:val="en-GB" w:eastAsia="zh-CN"/>
        </w:rPr>
        <w:t xml:space="preserve"> </w:t>
      </w:r>
      <w:r w:rsidRPr="00040BDC">
        <w:rPr>
          <w:rStyle w:val="Italic0"/>
          <w:iCs/>
        </w:rPr>
        <w:sym w:font="Symbol" w:char="F02D"/>
      </w:r>
      <w:r w:rsidRPr="00040BDC">
        <w:rPr>
          <w:rStyle w:val="Italic0"/>
          <w:iCs/>
          <w:lang w:val="en-GB" w:eastAsia="zh-CN"/>
        </w:rPr>
        <w:t xml:space="preserve"> </w:t>
      </w:r>
      <w:r w:rsidRPr="00040BDC">
        <w:rPr>
          <w:rStyle w:val="Italic0"/>
          <w:iCs/>
          <w:lang w:eastAsia="zh-CN"/>
        </w:rPr>
        <w:t>其中包括无障碍获取</w:t>
      </w:r>
      <w:r w:rsidRPr="00040BDC">
        <w:rPr>
          <w:rStyle w:val="Italic0"/>
          <w:rFonts w:hint="eastAsia"/>
          <w:iCs/>
          <w:lang w:eastAsia="zh-CN"/>
        </w:rPr>
        <w:t>、</w:t>
      </w:r>
      <w:r w:rsidRPr="00040BDC">
        <w:rPr>
          <w:rStyle w:val="Italic0"/>
          <w:iCs/>
          <w:lang w:eastAsia="zh-CN"/>
        </w:rPr>
        <w:t>数据格式以及控制和管理方面的研究</w:t>
      </w:r>
      <w:r w:rsidRPr="00040BDC">
        <w:rPr>
          <w:rStyle w:val="Italic0"/>
          <w:iCs/>
          <w:lang w:val="en-GB" w:eastAsia="zh-CN"/>
        </w:rPr>
        <w:t xml:space="preserve"> </w:t>
      </w:r>
      <w:r w:rsidRPr="00040BDC">
        <w:rPr>
          <w:rStyle w:val="Italic0"/>
          <w:iCs/>
        </w:rPr>
        <w:sym w:font="Symbol" w:char="F02D"/>
      </w:r>
      <w:r w:rsidRPr="00040BDC">
        <w:rPr>
          <w:rStyle w:val="Italic0"/>
          <w:iCs/>
          <w:lang w:val="en-GB" w:eastAsia="zh-CN"/>
        </w:rPr>
        <w:t xml:space="preserve"> </w:t>
      </w:r>
      <w:r w:rsidRPr="00040BDC">
        <w:rPr>
          <w:rStyle w:val="Italic0"/>
          <w:iCs/>
          <w:lang w:eastAsia="zh-CN"/>
        </w:rPr>
        <w:t>以实现此类高质量业务在全球的互操作性</w:t>
      </w:r>
      <w:r w:rsidRPr="00040BDC">
        <w:rPr>
          <w:rStyle w:val="Italic0"/>
          <w:iCs/>
          <w:lang w:val="en-GB" w:eastAsia="zh-CN"/>
        </w:rPr>
        <w:t>，</w:t>
      </w:r>
      <w:r w:rsidRPr="00040BDC">
        <w:rPr>
          <w:rStyle w:val="Italic0"/>
          <w:iCs/>
          <w:lang w:eastAsia="zh-CN"/>
        </w:rPr>
        <w:t>同时邀请运营商和相关行业专家以及相关标准制定组织向这些研究提交文稿</w:t>
      </w:r>
      <w:r w:rsidRPr="00040BDC">
        <w:rPr>
          <w:rFonts w:ascii="SimSun" w:hAnsi="SimSun" w:cstheme="majorBidi"/>
          <w:iCs/>
          <w:szCs w:val="24"/>
          <w:lang w:eastAsia="zh-CN"/>
        </w:rPr>
        <w:t>”</w:t>
      </w:r>
      <w:r w:rsidRPr="00040BDC">
        <w:rPr>
          <w:rFonts w:asciiTheme="majorBidi" w:hAnsiTheme="majorBidi" w:cstheme="majorBidi"/>
          <w:szCs w:val="24"/>
          <w:lang w:eastAsia="zh-CN"/>
        </w:rPr>
        <w:t>；</w:t>
      </w:r>
    </w:p>
    <w:p w14:paraId="62605C63" w14:textId="77777777" w:rsidR="007A1D8C" w:rsidRPr="00040BDC" w:rsidRDefault="007A1D8C" w:rsidP="007A1D8C">
      <w:pPr>
        <w:pStyle w:val="Normalnoindent"/>
        <w:rPr>
          <w:szCs w:val="24"/>
          <w:lang w:eastAsia="zh-CN"/>
        </w:rPr>
      </w:pPr>
      <w:r w:rsidRPr="00040BDC">
        <w:rPr>
          <w:i/>
          <w:iCs/>
          <w:lang w:eastAsia="zh-CN"/>
        </w:rPr>
        <w:t>b)</w:t>
      </w:r>
      <w:r w:rsidRPr="00040BDC">
        <w:rPr>
          <w:szCs w:val="24"/>
          <w:lang w:eastAsia="zh-CN"/>
        </w:rPr>
        <w:tab/>
      </w:r>
      <w:r w:rsidRPr="00040BDC">
        <w:rPr>
          <w:rFonts w:hint="eastAsia"/>
          <w:szCs w:val="24"/>
          <w:lang w:eastAsia="zh-CN"/>
        </w:rPr>
        <w:t>根据国际电联</w:t>
      </w:r>
      <w:r w:rsidRPr="00040BDC">
        <w:rPr>
          <w:rFonts w:ascii="SimSun" w:hAnsi="SimSun" w:hint="eastAsia"/>
          <w:szCs w:val="24"/>
          <w:lang w:eastAsia="zh-CN"/>
        </w:rPr>
        <w:t>“</w:t>
      </w:r>
      <w:r w:rsidRPr="00040BDC">
        <w:rPr>
          <w:szCs w:val="24"/>
          <w:lang w:eastAsia="zh-CN"/>
        </w:rPr>
        <w:t>涵盖</w:t>
      </w:r>
      <w:r w:rsidRPr="00040BDC">
        <w:rPr>
          <w:szCs w:val="24"/>
          <w:lang w:eastAsia="zh-CN"/>
        </w:rPr>
        <w:t>IMT-Advanced</w:t>
      </w:r>
      <w:r w:rsidRPr="00040BDC">
        <w:rPr>
          <w:szCs w:val="24"/>
          <w:lang w:eastAsia="zh-CN"/>
        </w:rPr>
        <w:t>（</w:t>
      </w:r>
      <w:r w:rsidRPr="00040BDC">
        <w:rPr>
          <w:szCs w:val="24"/>
          <w:lang w:eastAsia="zh-CN"/>
        </w:rPr>
        <w:t>LTE</w:t>
      </w:r>
      <w:r w:rsidRPr="00040BDC">
        <w:rPr>
          <w:szCs w:val="24"/>
          <w:lang w:eastAsia="zh-CN"/>
        </w:rPr>
        <w:t>）的固定移动混合环境下的语音与视频业务互操作</w:t>
      </w:r>
      <w:r w:rsidRPr="00040BDC">
        <w:rPr>
          <w:rFonts w:hint="eastAsia"/>
          <w:szCs w:val="24"/>
          <w:lang w:eastAsia="zh-CN"/>
        </w:rPr>
        <w:t>性</w:t>
      </w:r>
      <w:r w:rsidRPr="00040BDC">
        <w:rPr>
          <w:rFonts w:ascii="SimSun" w:hAnsi="SimSun" w:hint="eastAsia"/>
          <w:szCs w:val="24"/>
          <w:lang w:eastAsia="zh-CN"/>
        </w:rPr>
        <w:t>”</w:t>
      </w:r>
      <w:r w:rsidRPr="00040BDC">
        <w:rPr>
          <w:rFonts w:hint="eastAsia"/>
          <w:szCs w:val="24"/>
          <w:lang w:eastAsia="zh-CN"/>
        </w:rPr>
        <w:t>讲习班（</w:t>
      </w:r>
      <w:r w:rsidRPr="00040BDC">
        <w:rPr>
          <w:rFonts w:hint="eastAsia"/>
          <w:szCs w:val="24"/>
          <w:lang w:eastAsia="zh-CN"/>
        </w:rPr>
        <w:t>2015</w:t>
      </w:r>
      <w:r w:rsidRPr="00040BDC">
        <w:rPr>
          <w:rFonts w:hint="eastAsia"/>
          <w:szCs w:val="24"/>
          <w:lang w:eastAsia="zh-CN"/>
        </w:rPr>
        <w:t>年</w:t>
      </w:r>
      <w:r w:rsidRPr="00040BDC">
        <w:rPr>
          <w:rFonts w:hint="eastAsia"/>
          <w:szCs w:val="24"/>
          <w:lang w:eastAsia="zh-CN"/>
        </w:rPr>
        <w:t>12</w:t>
      </w:r>
      <w:r w:rsidRPr="00040BDC">
        <w:rPr>
          <w:rFonts w:hint="eastAsia"/>
          <w:szCs w:val="24"/>
          <w:lang w:eastAsia="zh-CN"/>
        </w:rPr>
        <w:t>月，日内瓦）的摘要报告，</w:t>
      </w:r>
      <w:r w:rsidRPr="00040BDC">
        <w:rPr>
          <w:rFonts w:ascii="SimSun" w:hAnsi="SimSun" w:hint="eastAsia"/>
          <w:szCs w:val="24"/>
          <w:lang w:eastAsia="zh-CN"/>
        </w:rPr>
        <w:t>“</w:t>
      </w:r>
      <w:r w:rsidRPr="00040BDC">
        <w:rPr>
          <w:rStyle w:val="Italic0"/>
          <w:rFonts w:hint="eastAsia"/>
          <w:lang w:eastAsia="zh-CN"/>
        </w:rPr>
        <w:t>国际电联的进一步标准化活动应侧重于制定</w:t>
      </w:r>
      <w:r w:rsidRPr="00040BDC">
        <w:rPr>
          <w:rStyle w:val="Italic0"/>
          <w:lang w:val="en-GB" w:eastAsia="zh-CN"/>
        </w:rPr>
        <w:t>VoLTE</w:t>
      </w:r>
      <w:r w:rsidRPr="00040BDC">
        <w:rPr>
          <w:rStyle w:val="Italic0"/>
          <w:lang w:eastAsia="zh-CN"/>
        </w:rPr>
        <w:t>互连信令协议、使用</w:t>
      </w:r>
      <w:r w:rsidRPr="00040BDC">
        <w:rPr>
          <w:rStyle w:val="Italic0"/>
          <w:lang w:val="en-GB" w:eastAsia="zh-CN"/>
        </w:rPr>
        <w:t>VoLTE</w:t>
      </w:r>
      <w:r w:rsidRPr="00040BDC">
        <w:rPr>
          <w:rStyle w:val="Italic0"/>
          <w:lang w:eastAsia="zh-CN"/>
        </w:rPr>
        <w:t>网络的紧急呼</w:t>
      </w:r>
      <w:r w:rsidRPr="00040BDC">
        <w:rPr>
          <w:rStyle w:val="Italic0"/>
          <w:rFonts w:hint="eastAsia"/>
          <w:lang w:eastAsia="zh-CN"/>
        </w:rPr>
        <w:t>叫以及</w:t>
      </w:r>
      <w:r w:rsidRPr="00040BDC">
        <w:rPr>
          <w:rStyle w:val="Italic0"/>
          <w:lang w:eastAsia="zh-CN"/>
        </w:rPr>
        <w:t>码号问题</w:t>
      </w:r>
      <w:r w:rsidRPr="00040BDC">
        <w:rPr>
          <w:rFonts w:ascii="SimSun" w:hAnsi="SimSun" w:hint="eastAsia"/>
          <w:szCs w:val="24"/>
          <w:lang w:eastAsia="zh-CN"/>
        </w:rPr>
        <w:t>”</w:t>
      </w:r>
      <w:r w:rsidRPr="00040BDC">
        <w:rPr>
          <w:rFonts w:hint="eastAsia"/>
          <w:szCs w:val="24"/>
          <w:lang w:eastAsia="zh-CN"/>
        </w:rPr>
        <w:t>；</w:t>
      </w:r>
    </w:p>
    <w:p w14:paraId="25C51CB4" w14:textId="77777777" w:rsidR="007A1D8C" w:rsidRPr="00040BDC" w:rsidRDefault="007A1D8C" w:rsidP="007A1D8C">
      <w:pPr>
        <w:pStyle w:val="Normalnoindent"/>
        <w:rPr>
          <w:szCs w:val="24"/>
        </w:rPr>
      </w:pPr>
      <w:r w:rsidRPr="00040BDC">
        <w:rPr>
          <w:i/>
          <w:iCs/>
        </w:rPr>
        <w:t>c)</w:t>
      </w:r>
      <w:r w:rsidRPr="00040BDC">
        <w:rPr>
          <w:szCs w:val="24"/>
        </w:rPr>
        <w:tab/>
        <w:t>ITU</w:t>
      </w:r>
      <w:r w:rsidRPr="00040BDC">
        <w:rPr>
          <w:szCs w:val="24"/>
        </w:rPr>
        <w:noBreakHyphen/>
        <w:t>T</w:t>
      </w:r>
      <w:r w:rsidRPr="00040BDC">
        <w:rPr>
          <w:rFonts w:hint="eastAsia"/>
          <w:szCs w:val="24"/>
          <w:lang w:eastAsia="zh-CN"/>
        </w:rPr>
        <w:t>第</w:t>
      </w:r>
      <w:r w:rsidRPr="00040BDC">
        <w:rPr>
          <w:rFonts w:hint="eastAsia"/>
          <w:szCs w:val="24"/>
          <w:lang w:eastAsia="zh-CN"/>
        </w:rPr>
        <w:t>1</w:t>
      </w:r>
      <w:r w:rsidRPr="00040BDC">
        <w:rPr>
          <w:szCs w:val="24"/>
        </w:rPr>
        <w:t>1</w:t>
      </w:r>
      <w:r w:rsidRPr="00040BDC">
        <w:rPr>
          <w:rFonts w:hint="eastAsia"/>
          <w:szCs w:val="24"/>
          <w:lang w:eastAsia="zh-CN"/>
        </w:rPr>
        <w:t>研究组有关</w:t>
      </w:r>
      <w:r w:rsidRPr="00040BDC">
        <w:rPr>
          <w:rFonts w:ascii="SimSun" w:hAnsi="SimSun" w:hint="eastAsia"/>
          <w:szCs w:val="24"/>
          <w:lang w:eastAsia="zh-CN"/>
        </w:rPr>
        <w:t>“</w:t>
      </w:r>
      <w:proofErr w:type="spellStart"/>
      <w:r w:rsidRPr="00040BDC">
        <w:rPr>
          <w:rFonts w:eastAsia="STKaiti"/>
          <w:iCs/>
          <w:szCs w:val="24"/>
        </w:rPr>
        <w:t>VoLTE</w:t>
      </w:r>
      <w:proofErr w:type="spellEnd"/>
      <w:r w:rsidRPr="00040BDC">
        <w:rPr>
          <w:rFonts w:ascii="STKaiti" w:eastAsia="STKaiti" w:hAnsi="STKaiti"/>
          <w:iCs/>
          <w:szCs w:val="24"/>
        </w:rPr>
        <w:t>/</w:t>
      </w:r>
      <w:proofErr w:type="spellStart"/>
      <w:r w:rsidRPr="00040BDC">
        <w:rPr>
          <w:rFonts w:eastAsia="STKaiti"/>
          <w:iCs/>
          <w:szCs w:val="24"/>
        </w:rPr>
        <w:t>ViLTE</w:t>
      </w:r>
      <w:proofErr w:type="spellEnd"/>
      <w:r w:rsidRPr="00040BDC">
        <w:rPr>
          <w:rFonts w:ascii="STKaiti" w:eastAsia="STKaiti" w:hAnsi="STKaiti"/>
          <w:iCs/>
          <w:szCs w:val="24"/>
        </w:rPr>
        <w:t xml:space="preserve"> </w:t>
      </w:r>
      <w:proofErr w:type="spellStart"/>
      <w:r w:rsidRPr="00040BDC">
        <w:rPr>
          <w:rStyle w:val="Italic0"/>
          <w:rFonts w:asciiTheme="minorEastAsia" w:eastAsiaTheme="minorEastAsia" w:hAnsiTheme="minorEastAsia"/>
        </w:rPr>
        <w:t>网络之间互连框</w:t>
      </w:r>
      <w:r w:rsidRPr="00040BDC">
        <w:rPr>
          <w:rStyle w:val="Italic0"/>
          <w:rFonts w:asciiTheme="minorEastAsia" w:eastAsiaTheme="minorEastAsia" w:hAnsiTheme="minorEastAsia" w:hint="eastAsia"/>
        </w:rPr>
        <w:t>架</w:t>
      </w:r>
      <w:proofErr w:type="spellEnd"/>
      <w:r w:rsidRPr="00040BDC">
        <w:rPr>
          <w:rFonts w:ascii="SimSun" w:hAnsi="SimSun" w:hint="eastAsia"/>
          <w:szCs w:val="24"/>
          <w:lang w:eastAsia="zh-CN"/>
        </w:rPr>
        <w:t>”</w:t>
      </w:r>
      <w:r w:rsidRPr="00040BDC">
        <w:rPr>
          <w:rFonts w:hint="eastAsia"/>
          <w:szCs w:val="24"/>
          <w:lang w:eastAsia="zh-CN"/>
        </w:rPr>
        <w:t>的工作，该项工作旨在规定</w:t>
      </w:r>
      <w:proofErr w:type="spellStart"/>
      <w:r w:rsidRPr="00040BDC">
        <w:t>VoLTE</w:t>
      </w:r>
      <w:proofErr w:type="spellEnd"/>
      <w:r w:rsidRPr="00040BDC">
        <w:t>/</w:t>
      </w:r>
      <w:proofErr w:type="spellStart"/>
      <w:r w:rsidRPr="00040BDC">
        <w:t>ViLTE</w:t>
      </w:r>
      <w:proofErr w:type="spellEnd"/>
      <w:r w:rsidRPr="00040BDC">
        <w:rPr>
          <w:rFonts w:hint="eastAsia"/>
          <w:szCs w:val="24"/>
          <w:lang w:eastAsia="zh-CN"/>
        </w:rPr>
        <w:t>网络互联互通的通用要求；</w:t>
      </w:r>
    </w:p>
    <w:p w14:paraId="15EAFDF5" w14:textId="77777777" w:rsidR="007A1D8C" w:rsidRPr="00040BDC" w:rsidRDefault="007A1D8C" w:rsidP="007A1D8C">
      <w:pPr>
        <w:pStyle w:val="Normalnoindent"/>
        <w:rPr>
          <w:szCs w:val="24"/>
          <w:lang w:eastAsia="zh-CN"/>
        </w:rPr>
      </w:pPr>
      <w:r w:rsidRPr="00040BDC">
        <w:rPr>
          <w:i/>
          <w:iCs/>
          <w:szCs w:val="24"/>
          <w:lang w:eastAsia="zh-CN"/>
        </w:rPr>
        <w:t>d)</w:t>
      </w:r>
      <w:r w:rsidRPr="00040BDC">
        <w:rPr>
          <w:szCs w:val="24"/>
          <w:lang w:eastAsia="zh-CN"/>
        </w:rPr>
        <w:tab/>
      </w:r>
      <w:r w:rsidRPr="00040BDC">
        <w:rPr>
          <w:rFonts w:hint="eastAsia"/>
          <w:szCs w:val="24"/>
          <w:lang w:eastAsia="zh-CN"/>
        </w:rPr>
        <w:t>制定与</w:t>
      </w:r>
      <w:proofErr w:type="spellStart"/>
      <w:r w:rsidRPr="00040BDC">
        <w:rPr>
          <w:szCs w:val="24"/>
          <w:lang w:eastAsia="zh-CN"/>
        </w:rPr>
        <w:t>VoLTE</w:t>
      </w:r>
      <w:proofErr w:type="spellEnd"/>
      <w:r w:rsidRPr="00040BDC">
        <w:rPr>
          <w:szCs w:val="24"/>
          <w:lang w:eastAsia="zh-CN"/>
        </w:rPr>
        <w:t>/</w:t>
      </w:r>
      <w:proofErr w:type="spellStart"/>
      <w:r w:rsidRPr="00040BDC">
        <w:rPr>
          <w:szCs w:val="24"/>
          <w:lang w:eastAsia="zh-CN"/>
        </w:rPr>
        <w:t>ViLTE</w:t>
      </w:r>
      <w:proofErr w:type="spellEnd"/>
      <w:r w:rsidRPr="00040BDC">
        <w:rPr>
          <w:rFonts w:hint="eastAsia"/>
          <w:szCs w:val="24"/>
          <w:lang w:eastAsia="zh-CN"/>
        </w:rPr>
        <w:t>网络互联互通框架有关的标准是</w:t>
      </w:r>
      <w:r w:rsidRPr="00040BDC">
        <w:rPr>
          <w:szCs w:val="24"/>
          <w:lang w:eastAsia="zh-CN"/>
        </w:rPr>
        <w:t>ITU</w:t>
      </w:r>
      <w:r w:rsidRPr="00040BDC">
        <w:rPr>
          <w:szCs w:val="24"/>
          <w:lang w:eastAsia="zh-CN"/>
        </w:rPr>
        <w:noBreakHyphen/>
        <w:t>T</w:t>
      </w:r>
      <w:r w:rsidRPr="00040BDC">
        <w:rPr>
          <w:rFonts w:hint="eastAsia"/>
          <w:szCs w:val="24"/>
          <w:lang w:eastAsia="zh-CN"/>
        </w:rPr>
        <w:t>第</w:t>
      </w:r>
      <w:r w:rsidRPr="00040BDC">
        <w:rPr>
          <w:rFonts w:hint="eastAsia"/>
          <w:szCs w:val="24"/>
          <w:lang w:eastAsia="zh-CN"/>
        </w:rPr>
        <w:t>1</w:t>
      </w:r>
      <w:r w:rsidRPr="00040BDC">
        <w:rPr>
          <w:szCs w:val="24"/>
          <w:lang w:eastAsia="zh-CN"/>
        </w:rPr>
        <w:t>1</w:t>
      </w:r>
      <w:r w:rsidRPr="00040BDC">
        <w:rPr>
          <w:rFonts w:hint="eastAsia"/>
          <w:szCs w:val="24"/>
          <w:lang w:eastAsia="zh-CN"/>
        </w:rPr>
        <w:t>研究组与欧洲电信标准协会核心网络和互操作性测试技术委员会（</w:t>
      </w:r>
      <w:r w:rsidRPr="00040BDC">
        <w:rPr>
          <w:szCs w:val="24"/>
          <w:lang w:eastAsia="zh-CN"/>
        </w:rPr>
        <w:t>ETSI TC INT</w:t>
      </w:r>
      <w:r w:rsidRPr="00040BDC">
        <w:rPr>
          <w:rFonts w:hint="eastAsia"/>
          <w:szCs w:val="24"/>
          <w:lang w:eastAsia="zh-CN"/>
        </w:rPr>
        <w:t>）达成的协作协议的内容之一；</w:t>
      </w:r>
    </w:p>
    <w:p w14:paraId="731D6E4D" w14:textId="77777777" w:rsidR="007A1D8C" w:rsidRPr="00040BDC" w:rsidRDefault="007A1D8C" w:rsidP="007A1D8C">
      <w:pPr>
        <w:pStyle w:val="Normalnoindent"/>
        <w:rPr>
          <w:szCs w:val="24"/>
          <w:lang w:eastAsia="zh-CN"/>
        </w:rPr>
      </w:pPr>
      <w:r w:rsidRPr="00040BDC">
        <w:rPr>
          <w:i/>
          <w:iCs/>
          <w:lang w:eastAsia="zh-CN"/>
        </w:rPr>
        <w:t>e)</w:t>
      </w:r>
      <w:r w:rsidRPr="00040BDC">
        <w:rPr>
          <w:szCs w:val="24"/>
          <w:lang w:eastAsia="zh-CN"/>
        </w:rPr>
        <w:tab/>
        <w:t>ITU</w:t>
      </w:r>
      <w:r w:rsidRPr="00040BDC">
        <w:rPr>
          <w:szCs w:val="24"/>
          <w:lang w:eastAsia="zh-CN"/>
        </w:rPr>
        <w:noBreakHyphen/>
        <w:t>T</w:t>
      </w:r>
      <w:r w:rsidRPr="00040BDC">
        <w:rPr>
          <w:rFonts w:hint="eastAsia"/>
          <w:szCs w:val="24"/>
          <w:lang w:eastAsia="zh-CN"/>
        </w:rPr>
        <w:t>焦点组成功开展的有关</w:t>
      </w:r>
      <w:r w:rsidRPr="00040BDC">
        <w:rPr>
          <w:rFonts w:hint="eastAsia"/>
          <w:szCs w:val="24"/>
          <w:lang w:eastAsia="zh-CN"/>
        </w:rPr>
        <w:t>IMT-2020</w:t>
      </w:r>
      <w:r w:rsidRPr="00040BDC">
        <w:rPr>
          <w:lang w:eastAsia="zh-CN"/>
        </w:rPr>
        <w:t xml:space="preserve"> </w:t>
      </w:r>
      <w:r w:rsidRPr="00040BDC">
        <w:rPr>
          <w:szCs w:val="24"/>
          <w:lang w:eastAsia="zh-CN"/>
        </w:rPr>
        <w:t xml:space="preserve">and </w:t>
      </w:r>
      <w:proofErr w:type="spellStart"/>
      <w:r w:rsidRPr="00040BDC">
        <w:rPr>
          <w:szCs w:val="24"/>
          <w:lang w:eastAsia="zh-CN"/>
        </w:rPr>
        <w:t>beyond</w:t>
      </w:r>
      <w:proofErr w:type="spellEnd"/>
      <w:r w:rsidRPr="00040BDC">
        <w:rPr>
          <w:rFonts w:hint="eastAsia"/>
          <w:szCs w:val="24"/>
          <w:lang w:eastAsia="zh-CN"/>
        </w:rPr>
        <w:t>测试床联盟的工作，</w:t>
      </w:r>
    </w:p>
    <w:p w14:paraId="4B1D790E" w14:textId="77777777" w:rsidR="00290A42" w:rsidRPr="00040BDC" w:rsidRDefault="00290A42" w:rsidP="00290A42">
      <w:pPr>
        <w:rPr>
          <w:lang w:eastAsia="zh-CN"/>
        </w:rPr>
      </w:pPr>
      <w:r w:rsidRPr="00040BDC">
        <w:rPr>
          <w:lang w:eastAsia="zh-CN"/>
        </w:rPr>
        <w:br w:type="page"/>
      </w:r>
    </w:p>
    <w:p w14:paraId="44B9FC4E" w14:textId="77777777" w:rsidR="007A1D8C" w:rsidRPr="00040BDC" w:rsidRDefault="007A1D8C" w:rsidP="007A1D8C">
      <w:pPr>
        <w:pStyle w:val="Call"/>
        <w:rPr>
          <w:szCs w:val="24"/>
          <w:lang w:eastAsia="zh-CN"/>
        </w:rPr>
      </w:pPr>
      <w:r w:rsidRPr="00040BDC">
        <w:rPr>
          <w:rFonts w:hint="eastAsia"/>
          <w:lang w:eastAsia="zh-CN"/>
        </w:rPr>
        <w:lastRenderedPageBreak/>
        <w:t>做出决议</w:t>
      </w:r>
    </w:p>
    <w:p w14:paraId="2E111D98" w14:textId="77777777" w:rsidR="007A1D8C" w:rsidRPr="00040BDC" w:rsidRDefault="007A1D8C" w:rsidP="007A1D8C">
      <w:pPr>
        <w:ind w:firstLineChars="200" w:firstLine="480"/>
        <w:rPr>
          <w:szCs w:val="24"/>
          <w:lang w:eastAsia="zh-CN"/>
        </w:rPr>
      </w:pPr>
      <w:r w:rsidRPr="00040BDC">
        <w:rPr>
          <w:rFonts w:hint="eastAsia"/>
          <w:szCs w:val="24"/>
          <w:lang w:eastAsia="zh-CN"/>
        </w:rPr>
        <w:t>须尽快推动制定涉及</w:t>
      </w:r>
      <w:r w:rsidRPr="00040BDC">
        <w:rPr>
          <w:rFonts w:hint="eastAsia"/>
          <w:szCs w:val="24"/>
          <w:lang w:eastAsia="zh-CN"/>
        </w:rPr>
        <w:t>IMT</w:t>
      </w:r>
      <w:r w:rsidRPr="00040BDC">
        <w:rPr>
          <w:rFonts w:hint="eastAsia"/>
          <w:szCs w:val="24"/>
          <w:lang w:eastAsia="zh-CN"/>
        </w:rPr>
        <w:t>网络互联互通网络架构、漫游原则、码号问题、计费、服务质量、网络性能和安全机制以及兼容性和一致性测试的</w:t>
      </w:r>
      <w:r w:rsidRPr="00040BDC">
        <w:rPr>
          <w:rFonts w:hint="eastAsia"/>
          <w:szCs w:val="24"/>
          <w:lang w:eastAsia="zh-CN"/>
        </w:rPr>
        <w:t>ITU-T</w:t>
      </w:r>
      <w:r w:rsidRPr="00040BDC">
        <w:rPr>
          <w:rFonts w:hint="eastAsia"/>
          <w:szCs w:val="24"/>
          <w:lang w:eastAsia="zh-CN"/>
        </w:rPr>
        <w:t>建议书；</w:t>
      </w:r>
    </w:p>
    <w:p w14:paraId="61A92137" w14:textId="77777777" w:rsidR="007A1D8C" w:rsidRPr="00040BDC" w:rsidRDefault="007A1D8C" w:rsidP="007A1D8C">
      <w:pPr>
        <w:pStyle w:val="Call"/>
        <w:rPr>
          <w:szCs w:val="24"/>
          <w:lang w:eastAsia="zh-CN"/>
        </w:rPr>
      </w:pPr>
      <w:r w:rsidRPr="00040BDC">
        <w:rPr>
          <w:rFonts w:hint="eastAsia"/>
          <w:lang w:eastAsia="zh-CN"/>
        </w:rPr>
        <w:t>责成电信标准化局主任</w:t>
      </w:r>
    </w:p>
    <w:p w14:paraId="306C2262" w14:textId="77777777" w:rsidR="007A1D8C" w:rsidRPr="00040BDC" w:rsidRDefault="007A1D8C" w:rsidP="007A1D8C">
      <w:pPr>
        <w:pStyle w:val="Normalnoindent"/>
        <w:rPr>
          <w:szCs w:val="24"/>
          <w:lang w:eastAsia="zh-CN"/>
        </w:rPr>
      </w:pPr>
      <w:r w:rsidRPr="00040BDC">
        <w:rPr>
          <w:szCs w:val="24"/>
          <w:lang w:eastAsia="zh-CN"/>
        </w:rPr>
        <w:t>1</w:t>
      </w:r>
      <w:r w:rsidRPr="00040BDC">
        <w:rPr>
          <w:szCs w:val="24"/>
          <w:lang w:eastAsia="zh-CN"/>
        </w:rPr>
        <w:tab/>
      </w:r>
      <w:r w:rsidRPr="00040BDC">
        <w:rPr>
          <w:color w:val="000000"/>
          <w:lang w:eastAsia="zh-CN"/>
        </w:rPr>
        <w:t>必要时继续在</w:t>
      </w:r>
      <w:r w:rsidRPr="00040BDC">
        <w:rPr>
          <w:rFonts w:hint="eastAsia"/>
          <w:color w:val="000000"/>
          <w:lang w:eastAsia="zh-CN"/>
        </w:rPr>
        <w:t>电信运营商中</w:t>
      </w:r>
      <w:r w:rsidRPr="00040BDC">
        <w:rPr>
          <w:color w:val="000000"/>
          <w:lang w:eastAsia="zh-CN"/>
        </w:rPr>
        <w:t>开展探索活动，以便确定和重点解决</w:t>
      </w:r>
      <w:r w:rsidRPr="00040BDC">
        <w:rPr>
          <w:rFonts w:hint="eastAsia"/>
          <w:szCs w:val="24"/>
          <w:lang w:eastAsia="zh-CN"/>
        </w:rPr>
        <w:t>IP</w:t>
      </w:r>
      <w:r w:rsidRPr="00040BDC">
        <w:rPr>
          <w:rFonts w:hint="eastAsia"/>
          <w:szCs w:val="24"/>
          <w:lang w:eastAsia="zh-CN"/>
        </w:rPr>
        <w:t>网络（例如</w:t>
      </w:r>
      <w:r w:rsidRPr="00040BDC">
        <w:rPr>
          <w:rFonts w:hint="eastAsia"/>
          <w:szCs w:val="24"/>
          <w:lang w:eastAsia="zh-CN"/>
        </w:rPr>
        <w:t>IMT</w:t>
      </w:r>
      <w:r w:rsidRPr="00040BDC">
        <w:rPr>
          <w:rFonts w:hint="eastAsia"/>
          <w:szCs w:val="24"/>
          <w:lang w:eastAsia="zh-CN"/>
        </w:rPr>
        <w:t>网络）在实现互联互通</w:t>
      </w:r>
      <w:r w:rsidRPr="00040BDC">
        <w:rPr>
          <w:color w:val="000000"/>
          <w:lang w:eastAsia="zh-CN"/>
        </w:rPr>
        <w:t>方面面临的问</w:t>
      </w:r>
      <w:r w:rsidRPr="00040BDC">
        <w:rPr>
          <w:rFonts w:ascii="SimSun" w:hAnsi="SimSun" w:cs="SimSun" w:hint="eastAsia"/>
          <w:color w:val="000000"/>
          <w:lang w:eastAsia="zh-CN"/>
        </w:rPr>
        <w:t>题；</w:t>
      </w:r>
    </w:p>
    <w:p w14:paraId="3F6FD68E" w14:textId="77777777" w:rsidR="007A1D8C" w:rsidRPr="00040BDC" w:rsidRDefault="007A1D8C" w:rsidP="007A1D8C">
      <w:pPr>
        <w:pStyle w:val="Normalnoindent"/>
        <w:rPr>
          <w:szCs w:val="24"/>
          <w:lang w:eastAsia="zh-CN"/>
        </w:rPr>
      </w:pPr>
      <w:r w:rsidRPr="00040BDC">
        <w:rPr>
          <w:szCs w:val="24"/>
          <w:lang w:eastAsia="zh-CN"/>
        </w:rPr>
        <w:t>2</w:t>
      </w:r>
      <w:r w:rsidRPr="00040BDC">
        <w:rPr>
          <w:szCs w:val="24"/>
          <w:lang w:eastAsia="zh-CN"/>
        </w:rPr>
        <w:tab/>
      </w:r>
      <w:r w:rsidRPr="00040BDC">
        <w:rPr>
          <w:rFonts w:hint="eastAsia"/>
          <w:szCs w:val="24"/>
          <w:lang w:eastAsia="zh-CN"/>
        </w:rPr>
        <w:t>将这些活动的结果提交理事会，供其审议并采取必要的行动，</w:t>
      </w:r>
    </w:p>
    <w:p w14:paraId="4086CDF8" w14:textId="77777777" w:rsidR="007A1D8C" w:rsidRPr="00040BDC" w:rsidRDefault="007A1D8C" w:rsidP="007A1D8C">
      <w:pPr>
        <w:pStyle w:val="Call"/>
        <w:rPr>
          <w:szCs w:val="24"/>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标准化部门各研究组</w:t>
      </w:r>
    </w:p>
    <w:p w14:paraId="0E986868" w14:textId="77777777" w:rsidR="007A1D8C" w:rsidRPr="00040BDC" w:rsidRDefault="007A1D8C" w:rsidP="007A1D8C">
      <w:pPr>
        <w:pStyle w:val="Normalnoindent"/>
        <w:rPr>
          <w:szCs w:val="24"/>
          <w:lang w:eastAsia="zh-CN"/>
        </w:rPr>
      </w:pPr>
      <w:r w:rsidRPr="00040BDC">
        <w:rPr>
          <w:szCs w:val="24"/>
          <w:lang w:eastAsia="zh-CN"/>
        </w:rPr>
        <w:t>1</w:t>
      </w:r>
      <w:r w:rsidRPr="00040BDC">
        <w:rPr>
          <w:szCs w:val="24"/>
          <w:lang w:eastAsia="zh-CN"/>
        </w:rPr>
        <w:tab/>
      </w:r>
      <w:r w:rsidRPr="00040BDC">
        <w:rPr>
          <w:rFonts w:hint="eastAsia"/>
          <w:szCs w:val="24"/>
          <w:lang w:eastAsia="zh-CN"/>
        </w:rPr>
        <w:t>尽快确定未来需要制定的与</w:t>
      </w:r>
      <w:r w:rsidRPr="00040BDC">
        <w:rPr>
          <w:rFonts w:hint="eastAsia"/>
          <w:szCs w:val="24"/>
          <w:lang w:eastAsia="zh-CN"/>
        </w:rPr>
        <w:t>IMT</w:t>
      </w:r>
      <w:r w:rsidRPr="00040BDC">
        <w:rPr>
          <w:rFonts w:hint="eastAsia"/>
          <w:szCs w:val="24"/>
          <w:lang w:eastAsia="zh-CN"/>
        </w:rPr>
        <w:t>网络互联互通有关的</w:t>
      </w:r>
      <w:r w:rsidRPr="00040BDC">
        <w:rPr>
          <w:szCs w:val="24"/>
          <w:lang w:eastAsia="zh-CN"/>
        </w:rPr>
        <w:t>ITU</w:t>
      </w:r>
      <w:r w:rsidRPr="00040BDC">
        <w:rPr>
          <w:szCs w:val="24"/>
          <w:lang w:eastAsia="zh-CN"/>
        </w:rPr>
        <w:noBreakHyphen/>
        <w:t>T</w:t>
      </w:r>
      <w:r w:rsidRPr="00040BDC">
        <w:rPr>
          <w:rFonts w:hint="eastAsia"/>
          <w:szCs w:val="24"/>
          <w:lang w:eastAsia="zh-CN"/>
        </w:rPr>
        <w:t>建议书；</w:t>
      </w:r>
    </w:p>
    <w:p w14:paraId="07EA11EF" w14:textId="77777777" w:rsidR="007A1D8C" w:rsidRPr="00040BDC" w:rsidRDefault="007A1D8C" w:rsidP="007A1D8C">
      <w:pPr>
        <w:pStyle w:val="Normalnoindent"/>
        <w:rPr>
          <w:szCs w:val="24"/>
          <w:lang w:eastAsia="zh-CN"/>
        </w:rPr>
      </w:pPr>
      <w:r w:rsidRPr="00040BDC">
        <w:rPr>
          <w:szCs w:val="24"/>
          <w:lang w:eastAsia="zh-CN"/>
        </w:rPr>
        <w:t>2</w:t>
      </w:r>
      <w:r w:rsidRPr="00040BDC">
        <w:rPr>
          <w:szCs w:val="24"/>
          <w:lang w:eastAsia="zh-CN"/>
        </w:rPr>
        <w:tab/>
      </w:r>
      <w:r w:rsidRPr="00040BDC">
        <w:rPr>
          <w:rFonts w:hint="eastAsia"/>
          <w:szCs w:val="24"/>
          <w:lang w:eastAsia="zh-CN"/>
        </w:rPr>
        <w:t>酌情与感兴趣的利益攸关方和联盟开展合作，优化就此开展的研究，</w:t>
      </w:r>
    </w:p>
    <w:p w14:paraId="39BEC17C" w14:textId="77777777" w:rsidR="007A1D8C" w:rsidRPr="00040BDC" w:rsidRDefault="007A1D8C" w:rsidP="007A1D8C">
      <w:pPr>
        <w:pStyle w:val="Call"/>
        <w:rPr>
          <w:szCs w:val="24"/>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标准化部门第1</w:t>
      </w:r>
      <w:r w:rsidRPr="00040BDC">
        <w:rPr>
          <w:lang w:eastAsia="zh-CN"/>
        </w:rPr>
        <w:t>1</w:t>
      </w:r>
      <w:r w:rsidRPr="00040BDC">
        <w:rPr>
          <w:rFonts w:hint="eastAsia"/>
          <w:lang w:eastAsia="zh-CN"/>
        </w:rPr>
        <w:t>研究组</w:t>
      </w:r>
    </w:p>
    <w:p w14:paraId="66118CB5" w14:textId="77777777" w:rsidR="007A1D8C" w:rsidRPr="00040BDC" w:rsidRDefault="007A1D8C" w:rsidP="007A1D8C">
      <w:pPr>
        <w:ind w:firstLineChars="200" w:firstLine="480"/>
        <w:rPr>
          <w:lang w:eastAsia="zh-CN"/>
        </w:rPr>
      </w:pPr>
      <w:r w:rsidRPr="00040BDC">
        <w:rPr>
          <w:rFonts w:hint="eastAsia"/>
          <w:lang w:eastAsia="zh-CN"/>
        </w:rPr>
        <w:t>制定规定</w:t>
      </w:r>
      <w:r w:rsidRPr="00040BDC">
        <w:rPr>
          <w:rFonts w:hint="eastAsia"/>
          <w:szCs w:val="24"/>
          <w:lang w:eastAsia="zh-CN"/>
        </w:rPr>
        <w:t>IMT</w:t>
      </w:r>
      <w:r w:rsidRPr="00040BDC">
        <w:rPr>
          <w:rFonts w:hint="eastAsia"/>
          <w:lang w:eastAsia="zh-CN"/>
        </w:rPr>
        <w:t>网络互联互通，以实现全球互操作的框架和信令架构的</w:t>
      </w:r>
      <w:r w:rsidRPr="00040BDC">
        <w:rPr>
          <w:lang w:eastAsia="zh-CN"/>
        </w:rPr>
        <w:t>ITU</w:t>
      </w:r>
      <w:r w:rsidRPr="00040BDC">
        <w:rPr>
          <w:lang w:eastAsia="zh-CN"/>
        </w:rPr>
        <w:noBreakHyphen/>
        <w:t>T</w:t>
      </w:r>
      <w:r w:rsidRPr="00040BDC">
        <w:rPr>
          <w:rFonts w:hint="eastAsia"/>
          <w:lang w:eastAsia="zh-CN"/>
        </w:rPr>
        <w:t>建议书，</w:t>
      </w:r>
    </w:p>
    <w:p w14:paraId="4A4FF3B7" w14:textId="77777777" w:rsidR="007A1D8C" w:rsidRPr="00040BDC" w:rsidRDefault="007A1D8C" w:rsidP="007A1D8C">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w:t>
      </w:r>
      <w:r w:rsidRPr="00040BDC">
        <w:rPr>
          <w:lang w:eastAsia="zh-CN"/>
        </w:rPr>
        <w:t>2</w:t>
      </w:r>
      <w:r w:rsidRPr="00040BDC">
        <w:rPr>
          <w:rFonts w:hint="eastAsia"/>
          <w:lang w:eastAsia="zh-CN"/>
        </w:rPr>
        <w:t>研究组</w:t>
      </w:r>
    </w:p>
    <w:p w14:paraId="784585E6" w14:textId="77777777" w:rsidR="007A1D8C" w:rsidRPr="00040BDC" w:rsidRDefault="007A1D8C" w:rsidP="007A1D8C">
      <w:pPr>
        <w:keepNext/>
        <w:keepLines/>
        <w:ind w:firstLineChars="200" w:firstLine="480"/>
        <w:rPr>
          <w:lang w:eastAsia="zh-CN"/>
        </w:rPr>
      </w:pPr>
      <w:r w:rsidRPr="00040BDC">
        <w:rPr>
          <w:rFonts w:hint="eastAsia"/>
          <w:lang w:eastAsia="zh-CN"/>
        </w:rPr>
        <w:t>制定规定用于</w:t>
      </w:r>
      <w:r w:rsidRPr="00040BDC">
        <w:rPr>
          <w:rFonts w:hint="eastAsia"/>
          <w:szCs w:val="24"/>
          <w:lang w:eastAsia="zh-CN"/>
        </w:rPr>
        <w:t>IMT</w:t>
      </w:r>
      <w:r w:rsidRPr="00040BDC">
        <w:rPr>
          <w:rFonts w:hint="eastAsia"/>
          <w:lang w:eastAsia="zh-CN"/>
        </w:rPr>
        <w:t>网络互联互通的</w:t>
      </w:r>
      <w:r w:rsidRPr="00040BDC">
        <w:rPr>
          <w:lang w:eastAsia="zh-CN"/>
        </w:rPr>
        <w:t>ENUM</w:t>
      </w:r>
      <w:r w:rsidRPr="00040BDC">
        <w:rPr>
          <w:rFonts w:hint="eastAsia"/>
          <w:lang w:eastAsia="zh-CN"/>
        </w:rPr>
        <w:t>架构（其中也包括有关国际电信资源（包括命名、编号、寻址和路由）的行政管理）的</w:t>
      </w:r>
      <w:r w:rsidRPr="00040BDC">
        <w:rPr>
          <w:lang w:eastAsia="zh-CN"/>
        </w:rPr>
        <w:t>ITU</w:t>
      </w:r>
      <w:r w:rsidRPr="00040BDC">
        <w:rPr>
          <w:lang w:eastAsia="zh-CN"/>
        </w:rPr>
        <w:noBreakHyphen/>
        <w:t>T</w:t>
      </w:r>
      <w:r w:rsidRPr="00040BDC">
        <w:rPr>
          <w:rFonts w:hint="eastAsia"/>
          <w:lang w:eastAsia="zh-CN"/>
        </w:rPr>
        <w:t>建议书，</w:t>
      </w:r>
    </w:p>
    <w:p w14:paraId="1E2EC144" w14:textId="77777777" w:rsidR="007A1D8C" w:rsidRPr="00040BDC" w:rsidRDefault="007A1D8C" w:rsidP="007A1D8C">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标准化部门第3研究组</w:t>
      </w:r>
    </w:p>
    <w:p w14:paraId="02B91929" w14:textId="77777777" w:rsidR="007A1D8C" w:rsidRPr="00040BDC" w:rsidRDefault="007A1D8C" w:rsidP="007A1D8C">
      <w:pPr>
        <w:ind w:firstLineChars="200" w:firstLine="480"/>
        <w:rPr>
          <w:lang w:eastAsia="zh-CN"/>
        </w:rPr>
      </w:pPr>
      <w:r w:rsidRPr="00040BDC">
        <w:rPr>
          <w:rFonts w:hint="eastAsia"/>
          <w:lang w:eastAsia="zh-CN"/>
        </w:rPr>
        <w:t>研究</w:t>
      </w:r>
      <w:r w:rsidRPr="00040BDC">
        <w:rPr>
          <w:rFonts w:hint="eastAsia"/>
          <w:lang w:eastAsia="zh-CN"/>
        </w:rPr>
        <w:t>IMT</w:t>
      </w:r>
      <w:r w:rsidRPr="00040BDC">
        <w:rPr>
          <w:rFonts w:hint="eastAsia"/>
          <w:lang w:eastAsia="zh-CN"/>
        </w:rPr>
        <w:t>网络基于</w:t>
      </w:r>
      <w:r w:rsidRPr="00040BDC">
        <w:rPr>
          <w:rFonts w:hint="eastAsia"/>
          <w:lang w:eastAsia="zh-CN"/>
        </w:rPr>
        <w:t>IP</w:t>
      </w:r>
      <w:r w:rsidRPr="00040BDC">
        <w:rPr>
          <w:rFonts w:hint="eastAsia"/>
          <w:lang w:eastAsia="zh-CN"/>
        </w:rPr>
        <w:t>的话音和视频互联计费方案，</w:t>
      </w:r>
    </w:p>
    <w:p w14:paraId="1206EA00" w14:textId="77777777" w:rsidR="007A1D8C" w:rsidRPr="00040BDC" w:rsidRDefault="007A1D8C" w:rsidP="007A1D8C">
      <w:pPr>
        <w:pStyle w:val="Call"/>
        <w:rPr>
          <w:szCs w:val="24"/>
          <w:lang w:eastAsia="zh-CN"/>
        </w:rPr>
      </w:pPr>
      <w:r w:rsidRPr="00040BDC">
        <w:rPr>
          <w:rFonts w:hint="eastAsia"/>
          <w:lang w:eastAsia="zh-CN"/>
        </w:rPr>
        <w:t>请成员国和部门成员</w:t>
      </w:r>
    </w:p>
    <w:p w14:paraId="2E4BCD02" w14:textId="77777777" w:rsidR="007A1D8C" w:rsidRPr="00040BDC" w:rsidRDefault="007A1D8C" w:rsidP="0002783A">
      <w:pPr>
        <w:pStyle w:val="Normalnoindent"/>
        <w:rPr>
          <w:lang w:eastAsia="zh-CN"/>
        </w:rPr>
      </w:pPr>
      <w:r w:rsidRPr="00040BDC">
        <w:rPr>
          <w:lang w:eastAsia="zh-CN"/>
        </w:rPr>
        <w:t>1</w:t>
      </w:r>
      <w:r w:rsidRPr="00040BDC">
        <w:rPr>
          <w:lang w:eastAsia="zh-CN"/>
        </w:rPr>
        <w:tab/>
      </w:r>
      <w:r w:rsidRPr="00040BDC">
        <w:rPr>
          <w:rFonts w:hint="eastAsia"/>
          <w:lang w:eastAsia="zh-CN"/>
        </w:rPr>
        <w:t>分享各自在</w:t>
      </w:r>
      <w:r w:rsidRPr="00040BDC">
        <w:rPr>
          <w:rFonts w:hint="eastAsia"/>
          <w:lang w:eastAsia="zh-CN"/>
        </w:rPr>
        <w:t>IMT</w:t>
      </w:r>
      <w:r w:rsidRPr="00040BDC">
        <w:rPr>
          <w:rFonts w:hint="eastAsia"/>
          <w:lang w:eastAsia="zh-CN"/>
        </w:rPr>
        <w:t>网络互联互通方面的经验；</w:t>
      </w:r>
    </w:p>
    <w:p w14:paraId="2D048963" w14:textId="77777777" w:rsidR="007A1D8C" w:rsidRPr="00040BDC" w:rsidRDefault="007A1D8C" w:rsidP="0002783A">
      <w:pPr>
        <w:pStyle w:val="Normalnoindent"/>
        <w:rPr>
          <w:rFonts w:ascii="SimSun" w:hAnsi="CG Times" w:cs="SimSun"/>
          <w:szCs w:val="24"/>
          <w:lang w:eastAsia="zh-CN"/>
        </w:rPr>
      </w:pPr>
      <w:r w:rsidRPr="00040BDC">
        <w:rPr>
          <w:rFonts w:hint="eastAsia"/>
          <w:lang w:eastAsia="zh-CN"/>
        </w:rPr>
        <w:t>2</w:t>
      </w:r>
      <w:r w:rsidRPr="00040BDC">
        <w:rPr>
          <w:lang w:eastAsia="zh-CN"/>
        </w:rPr>
        <w:tab/>
      </w:r>
      <w:r w:rsidRPr="00040BDC">
        <w:rPr>
          <w:rFonts w:ascii="SimSun" w:hAnsi="CG Times" w:cs="SimSun" w:hint="eastAsia"/>
          <w:szCs w:val="24"/>
          <w:lang w:val="en-US" w:eastAsia="zh-CN"/>
        </w:rPr>
        <w:t>为落实本决议贡献力量</w:t>
      </w:r>
      <w:r w:rsidRPr="00040BDC">
        <w:rPr>
          <w:rFonts w:ascii="SimSun" w:hAnsi="CG Times" w:cs="SimSun" w:hint="eastAsia"/>
          <w:szCs w:val="24"/>
          <w:lang w:eastAsia="zh-CN"/>
        </w:rPr>
        <w:t>，</w:t>
      </w:r>
    </w:p>
    <w:p w14:paraId="221775A1" w14:textId="77777777" w:rsidR="007A1D8C" w:rsidRPr="00040BDC" w:rsidRDefault="007A1D8C" w:rsidP="007A1D8C">
      <w:pPr>
        <w:pStyle w:val="Call"/>
        <w:rPr>
          <w:rFonts w:hAnsi="CG Times" w:cs="STKaiti"/>
          <w:szCs w:val="24"/>
          <w:lang w:eastAsia="zh-CN"/>
        </w:rPr>
      </w:pPr>
      <w:r w:rsidRPr="00040BDC">
        <w:rPr>
          <w:rFonts w:hint="eastAsia"/>
          <w:lang w:eastAsia="zh-CN"/>
        </w:rPr>
        <w:t>请成员国</w:t>
      </w:r>
    </w:p>
    <w:p w14:paraId="79087315" w14:textId="77777777" w:rsidR="00AF1F9F" w:rsidRPr="00040BDC" w:rsidRDefault="007A1D8C" w:rsidP="00AD288E">
      <w:pPr>
        <w:ind w:firstLineChars="200" w:firstLine="480"/>
        <w:rPr>
          <w:rFonts w:ascii="SimSun" w:hAnsi="CG Times" w:cs="SimSun"/>
          <w:szCs w:val="24"/>
          <w:lang w:eastAsia="zh-CN"/>
        </w:rPr>
      </w:pPr>
      <w:r w:rsidRPr="00040BDC">
        <w:rPr>
          <w:rFonts w:ascii="SimSun" w:hAnsi="CG Times" w:cs="SimSun" w:hint="eastAsia"/>
          <w:szCs w:val="24"/>
          <w:lang w:val="en-US" w:eastAsia="zh-CN"/>
        </w:rPr>
        <w:t>鼓励电信运营商协助</w:t>
      </w:r>
      <w:r w:rsidRPr="00040BDC">
        <w:rPr>
          <w:rFonts w:ascii="timesnewroman" w:hAnsi="timesnewroman" w:cs="timesnewroman"/>
          <w:szCs w:val="24"/>
          <w:lang w:eastAsia="zh-CN"/>
        </w:rPr>
        <w:t>ITU-T</w:t>
      </w:r>
      <w:r w:rsidRPr="00040BDC">
        <w:rPr>
          <w:rFonts w:ascii="SimSun" w:hAnsi="CG Times" w:cs="SimSun" w:hint="eastAsia"/>
          <w:szCs w:val="24"/>
          <w:lang w:val="en-US" w:eastAsia="zh-CN"/>
        </w:rPr>
        <w:t>落实本决议。</w:t>
      </w:r>
    </w:p>
    <w:p w14:paraId="5433E56A" w14:textId="77777777" w:rsidR="00AF1F9F" w:rsidRPr="00040BDC" w:rsidRDefault="00AF1F9F" w:rsidP="00AD288E">
      <w:pPr>
        <w:ind w:firstLineChars="200" w:firstLine="480"/>
        <w:rPr>
          <w:rFonts w:ascii="SimSun" w:hAnsi="CG Times" w:cs="SimSun"/>
          <w:szCs w:val="24"/>
          <w:lang w:val="en-US" w:eastAsia="zh-CN"/>
        </w:rPr>
      </w:pPr>
    </w:p>
    <w:p w14:paraId="65F4E5DA" w14:textId="77777777" w:rsidR="00AD288E" w:rsidRPr="00040BDC" w:rsidRDefault="00AD288E" w:rsidP="00AD288E">
      <w:pPr>
        <w:ind w:firstLineChars="200" w:firstLine="480"/>
        <w:rPr>
          <w:rFonts w:ascii="SimSun" w:hAnsi="CG Times" w:cs="SimSun"/>
          <w:szCs w:val="24"/>
          <w:lang w:val="en-US" w:eastAsia="zh-CN"/>
        </w:rPr>
      </w:pPr>
    </w:p>
    <w:p w14:paraId="7F22CDEF" w14:textId="77777777" w:rsidR="00AD288E" w:rsidRPr="00040BDC" w:rsidRDefault="00AD288E" w:rsidP="00C2216F">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75433FAF" w14:textId="77777777" w:rsidR="00AD288E" w:rsidRPr="00040BDC" w:rsidRDefault="00AD288E" w:rsidP="00AD288E">
      <w:pPr>
        <w:pStyle w:val="ResNo"/>
        <w:rPr>
          <w:lang w:eastAsia="zh-CN"/>
        </w:rPr>
      </w:pPr>
      <w:bookmarkStart w:id="301" w:name="_Toc191025603"/>
      <w:bookmarkStart w:id="302" w:name="_Toc191026352"/>
      <w:bookmarkStart w:id="303" w:name="_Toc192077556"/>
      <w:r w:rsidRPr="00040BDC">
        <w:rPr>
          <w:rStyle w:val="href"/>
          <w:rFonts w:hint="eastAsia"/>
          <w:lang w:eastAsia="zh-CN"/>
        </w:rPr>
        <w:lastRenderedPageBreak/>
        <w:t>第</w:t>
      </w:r>
      <w:r w:rsidRPr="00040BDC">
        <w:rPr>
          <w:rStyle w:val="href"/>
          <w:rFonts w:hint="eastAsia"/>
          <w:lang w:eastAsia="zh-CN"/>
        </w:rPr>
        <w:t>9</w:t>
      </w:r>
      <w:r w:rsidRPr="00040BDC">
        <w:rPr>
          <w:rStyle w:val="href"/>
          <w:lang w:eastAsia="zh-CN"/>
        </w:rPr>
        <w:t>4</w:t>
      </w:r>
      <w:r w:rsidRPr="00040BDC">
        <w:rPr>
          <w:rStyle w:val="href"/>
          <w:lang w:eastAsia="zh-CN"/>
        </w:rPr>
        <w:t>号</w:t>
      </w:r>
      <w:r w:rsidRPr="00040BDC">
        <w:rPr>
          <w:rStyle w:val="href"/>
          <w:rFonts w:hint="eastAsia"/>
          <w:lang w:eastAsia="zh-CN"/>
        </w:rPr>
        <w:t>决议</w:t>
      </w:r>
      <w:r w:rsidRPr="00040BDC">
        <w:rPr>
          <w:rFonts w:eastAsiaTheme="minorEastAsia" w:hint="eastAsia"/>
          <w:lang w:eastAsia="zh-CN"/>
        </w:rPr>
        <w:t>（</w:t>
      </w:r>
      <w:r w:rsidR="0044318D" w:rsidRPr="00040BDC">
        <w:rPr>
          <w:rFonts w:eastAsiaTheme="minorEastAsia" w:hint="eastAsia"/>
          <w:lang w:eastAsia="zh-CN"/>
        </w:rPr>
        <w:t>2024</w:t>
      </w:r>
      <w:r w:rsidR="0044318D" w:rsidRPr="00040BDC">
        <w:rPr>
          <w:rFonts w:eastAsiaTheme="minorEastAsia" w:hint="eastAsia"/>
          <w:lang w:eastAsia="zh-CN"/>
        </w:rPr>
        <w:t>年，新德里，修订版</w:t>
      </w:r>
      <w:r w:rsidRPr="00040BDC">
        <w:rPr>
          <w:rFonts w:eastAsiaTheme="minorEastAsia"/>
          <w:lang w:eastAsia="zh-CN"/>
        </w:rPr>
        <w:t>）</w:t>
      </w:r>
      <w:bookmarkEnd w:id="301"/>
      <w:bookmarkEnd w:id="302"/>
      <w:bookmarkEnd w:id="303"/>
    </w:p>
    <w:p w14:paraId="2FEF1223" w14:textId="77777777" w:rsidR="00AD288E" w:rsidRPr="00040BDC" w:rsidRDefault="0044318D" w:rsidP="00A122D5">
      <w:pPr>
        <w:pStyle w:val="Restitle"/>
        <w:outlineLvl w:val="0"/>
        <w:rPr>
          <w:rStyle w:val="Bold"/>
          <w:lang w:eastAsia="zh-CN"/>
        </w:rPr>
      </w:pPr>
      <w:bookmarkStart w:id="304" w:name="_Toc191025604"/>
      <w:bookmarkStart w:id="305" w:name="_Toc191026353"/>
      <w:bookmarkStart w:id="306" w:name="_Toc192077557"/>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标准化部门在基于云的事件</w:t>
      </w:r>
      <w:r w:rsidRPr="00040BDC">
        <w:rPr>
          <w:lang w:val="en-GB" w:eastAsia="zh-CN"/>
        </w:rPr>
        <w:br/>
      </w:r>
      <w:r w:rsidRPr="00040BDC">
        <w:rPr>
          <w:rFonts w:hint="eastAsia"/>
          <w:lang w:eastAsia="zh-CN"/>
        </w:rPr>
        <w:t>数据技术领域开展的标准化工作</w:t>
      </w:r>
      <w:bookmarkEnd w:id="304"/>
      <w:bookmarkEnd w:id="305"/>
      <w:bookmarkEnd w:id="306"/>
    </w:p>
    <w:p w14:paraId="0197A268" w14:textId="77777777" w:rsidR="00AD288E" w:rsidRPr="00040BDC" w:rsidRDefault="00AD288E" w:rsidP="00AD288E">
      <w:pPr>
        <w:pStyle w:val="Resref"/>
        <w:rPr>
          <w:lang w:eastAsia="zh-CN"/>
        </w:rPr>
      </w:pPr>
      <w:r w:rsidRPr="00040BDC">
        <w:rPr>
          <w:lang w:eastAsia="zh-CN"/>
        </w:rPr>
        <w:t>（</w:t>
      </w:r>
      <w:r w:rsidRPr="00040BDC">
        <w:rPr>
          <w:rStyle w:val="Italic0"/>
          <w:lang w:eastAsia="zh-CN"/>
        </w:rPr>
        <w:t>2016</w:t>
      </w:r>
      <w:r w:rsidRPr="00040BDC">
        <w:rPr>
          <w:rStyle w:val="Italic0"/>
          <w:rFonts w:hint="eastAsia"/>
          <w:lang w:eastAsia="zh-CN"/>
        </w:rPr>
        <w:t>年</w:t>
      </w:r>
      <w:r w:rsidRPr="00040BDC">
        <w:rPr>
          <w:rStyle w:val="Italic0"/>
          <w:lang w:eastAsia="zh-CN"/>
        </w:rPr>
        <w:t>，哈马马特</w:t>
      </w:r>
      <w:r w:rsidR="0044318D" w:rsidRPr="00040BDC">
        <w:rPr>
          <w:rStyle w:val="Italic0"/>
          <w:rFonts w:hint="eastAsia"/>
          <w:lang w:eastAsia="zh-CN"/>
        </w:rPr>
        <w:t>；</w:t>
      </w:r>
      <w:r w:rsidR="0044318D" w:rsidRPr="00040BDC">
        <w:rPr>
          <w:rStyle w:val="Italic0"/>
          <w:rFonts w:hint="eastAsia"/>
          <w:lang w:eastAsia="zh-CN"/>
        </w:rPr>
        <w:t>2024</w:t>
      </w:r>
      <w:r w:rsidR="0044318D" w:rsidRPr="00040BDC">
        <w:rPr>
          <w:rStyle w:val="Italic0"/>
          <w:rFonts w:hint="eastAsia"/>
          <w:lang w:eastAsia="zh-CN"/>
        </w:rPr>
        <w:t>年，新德里</w:t>
      </w:r>
      <w:r w:rsidRPr="00040BDC">
        <w:rPr>
          <w:rFonts w:hint="eastAsia"/>
          <w:lang w:eastAsia="zh-CN"/>
        </w:rPr>
        <w:t>）</w:t>
      </w:r>
    </w:p>
    <w:p w14:paraId="313E3385" w14:textId="77777777" w:rsidR="00AD288E" w:rsidRPr="00040BDC" w:rsidRDefault="00AD288E" w:rsidP="00C42ACA">
      <w:pPr>
        <w:pStyle w:val="Normalnoindent"/>
        <w:rPr>
          <w:rFonts w:eastAsia="Times New Roman"/>
          <w:lang w:eastAsia="zh-CN"/>
        </w:rPr>
      </w:pPr>
      <w:r w:rsidRPr="00040BDC">
        <w:rPr>
          <w:rFonts w:hint="eastAsia"/>
          <w:lang w:eastAsia="zh-CN"/>
        </w:rPr>
        <w:t>世界</w:t>
      </w:r>
      <w:r w:rsidRPr="00040BDC">
        <w:rPr>
          <w:lang w:eastAsia="zh-CN"/>
        </w:rPr>
        <w:t>电信标准化全会（</w:t>
      </w:r>
      <w:r w:rsidR="0044318D" w:rsidRPr="00040BDC">
        <w:rPr>
          <w:rFonts w:hint="eastAsia"/>
          <w:lang w:eastAsia="zh-CN"/>
        </w:rPr>
        <w:t>2024</w:t>
      </w:r>
      <w:r w:rsidR="0044318D" w:rsidRPr="00040BDC">
        <w:rPr>
          <w:rFonts w:hint="eastAsia"/>
          <w:lang w:eastAsia="zh-CN"/>
        </w:rPr>
        <w:t>年，新德里</w:t>
      </w:r>
      <w:r w:rsidRPr="00040BDC">
        <w:rPr>
          <w:lang w:eastAsia="zh-CN"/>
        </w:rPr>
        <w:t>）</w:t>
      </w:r>
      <w:r w:rsidRPr="00040BDC">
        <w:rPr>
          <w:rFonts w:hint="eastAsia"/>
          <w:lang w:eastAsia="zh-CN"/>
        </w:rPr>
        <w:t>，</w:t>
      </w:r>
    </w:p>
    <w:p w14:paraId="3A4B3096" w14:textId="77777777" w:rsidR="00AD288E" w:rsidRPr="00040BDC" w:rsidRDefault="00AD288E" w:rsidP="00AD288E">
      <w:pPr>
        <w:pStyle w:val="Call"/>
        <w:rPr>
          <w:rStyle w:val="Italic0"/>
          <w:lang w:eastAsia="zh-CN"/>
        </w:rPr>
      </w:pPr>
      <w:r w:rsidRPr="00040BDC">
        <w:rPr>
          <w:rFonts w:hint="eastAsia"/>
          <w:lang w:eastAsia="zh-CN"/>
        </w:rPr>
        <w:t>忆及</w:t>
      </w:r>
    </w:p>
    <w:p w14:paraId="7193C378" w14:textId="77777777" w:rsidR="0044318D" w:rsidRPr="00040BDC" w:rsidRDefault="0044318D" w:rsidP="0044318D">
      <w:pPr>
        <w:ind w:firstLineChars="200" w:firstLine="480"/>
        <w:rPr>
          <w:rFonts w:ascii="Calibri" w:eastAsia="Times New Roman" w:hAnsi="Calibri"/>
          <w:b/>
          <w:lang w:eastAsia="zh-CN"/>
        </w:rPr>
      </w:pPr>
      <w:r w:rsidRPr="00040BDC">
        <w:rPr>
          <w:rFonts w:hint="eastAsia"/>
          <w:lang w:eastAsia="zh-CN"/>
        </w:rPr>
        <w:t>国际电联《组织法》第</w:t>
      </w:r>
      <w:r w:rsidRPr="00040BDC">
        <w:rPr>
          <w:rFonts w:hint="eastAsia"/>
          <w:lang w:eastAsia="zh-CN"/>
        </w:rPr>
        <w:t>1</w:t>
      </w:r>
      <w:r w:rsidRPr="00040BDC">
        <w:rPr>
          <w:rFonts w:hint="eastAsia"/>
          <w:lang w:eastAsia="zh-CN"/>
        </w:rPr>
        <w:t>条的</w:t>
      </w:r>
      <w:r w:rsidRPr="00040BDC">
        <w:rPr>
          <w:lang w:eastAsia="zh-CN"/>
        </w:rPr>
        <w:t>相关条款，特别是</w:t>
      </w:r>
      <w:r w:rsidRPr="00040BDC">
        <w:rPr>
          <w:rFonts w:hint="eastAsia"/>
          <w:lang w:eastAsia="zh-CN"/>
        </w:rPr>
        <w:t>第</w:t>
      </w:r>
      <w:r w:rsidRPr="00040BDC">
        <w:rPr>
          <w:rFonts w:hint="eastAsia"/>
          <w:lang w:eastAsia="zh-CN"/>
        </w:rPr>
        <w:t>17</w:t>
      </w:r>
      <w:r w:rsidRPr="00040BDC">
        <w:rPr>
          <w:rFonts w:hint="eastAsia"/>
          <w:lang w:eastAsia="zh-CN"/>
        </w:rPr>
        <w:t>款的规定，国际电联通过在电信业务上的合作，促进各种保证生命安全的措施得以采用，</w:t>
      </w:r>
    </w:p>
    <w:p w14:paraId="4CBEB400" w14:textId="77777777" w:rsidR="0044318D" w:rsidRPr="00040BDC" w:rsidRDefault="0044318D" w:rsidP="0044318D">
      <w:pPr>
        <w:pStyle w:val="Call"/>
        <w:rPr>
          <w:rStyle w:val="Italic0"/>
          <w:lang w:eastAsia="zh-CN"/>
        </w:rPr>
      </w:pPr>
      <w:r w:rsidRPr="00040BDC">
        <w:rPr>
          <w:rFonts w:hint="eastAsia"/>
          <w:lang w:eastAsia="zh-CN"/>
        </w:rPr>
        <w:t>考虑到</w:t>
      </w:r>
    </w:p>
    <w:p w14:paraId="4B0C42EF" w14:textId="77777777" w:rsidR="0044318D" w:rsidRPr="00040BDC" w:rsidRDefault="0044318D" w:rsidP="0044318D">
      <w:pPr>
        <w:pStyle w:val="Normalnoindent"/>
        <w:rPr>
          <w:rFonts w:eastAsia="Times New Roman"/>
          <w:lang w:eastAsia="zh-CN"/>
        </w:rPr>
      </w:pPr>
      <w:r w:rsidRPr="00040BDC">
        <w:rPr>
          <w:i/>
          <w:iCs/>
          <w:lang w:eastAsia="zh-CN"/>
        </w:rPr>
        <w:t>a)</w:t>
      </w:r>
      <w:r w:rsidRPr="00040BDC">
        <w:rPr>
          <w:rFonts w:eastAsia="Times New Roman"/>
          <w:lang w:eastAsia="zh-CN"/>
        </w:rPr>
        <w:tab/>
      </w:r>
      <w:r w:rsidRPr="00040BDC">
        <w:rPr>
          <w:rFonts w:eastAsiaTheme="minorEastAsia" w:hint="eastAsia"/>
          <w:lang w:eastAsia="zh-CN"/>
        </w:rPr>
        <w:t>各行业</w:t>
      </w:r>
      <w:r w:rsidRPr="00040BDC">
        <w:rPr>
          <w:rFonts w:eastAsiaTheme="minorEastAsia"/>
          <w:lang w:eastAsia="zh-CN"/>
        </w:rPr>
        <w:t>对</w:t>
      </w:r>
      <w:r w:rsidRPr="00040BDC">
        <w:rPr>
          <w:rFonts w:eastAsiaTheme="minorEastAsia" w:hint="eastAsia"/>
          <w:lang w:eastAsia="zh-CN"/>
        </w:rPr>
        <w:t>旨在</w:t>
      </w:r>
      <w:r w:rsidRPr="00040BDC">
        <w:rPr>
          <w:rFonts w:eastAsiaTheme="minorEastAsia"/>
          <w:lang w:eastAsia="zh-CN"/>
        </w:rPr>
        <w:t>提高</w:t>
      </w:r>
      <w:r w:rsidRPr="00040BDC">
        <w:rPr>
          <w:rFonts w:eastAsiaTheme="minorEastAsia" w:hint="eastAsia"/>
          <w:lang w:eastAsia="zh-CN"/>
        </w:rPr>
        <w:t>安全性</w:t>
      </w:r>
      <w:r w:rsidRPr="00040BDC">
        <w:rPr>
          <w:rFonts w:eastAsiaTheme="minorEastAsia"/>
          <w:lang w:eastAsia="zh-CN"/>
        </w:rPr>
        <w:t>和</w:t>
      </w:r>
      <w:r w:rsidRPr="00040BDC">
        <w:rPr>
          <w:rFonts w:eastAsiaTheme="minorEastAsia" w:hint="eastAsia"/>
          <w:lang w:eastAsia="zh-CN"/>
        </w:rPr>
        <w:t>生活</w:t>
      </w:r>
      <w:r w:rsidRPr="00040BDC">
        <w:rPr>
          <w:rFonts w:eastAsiaTheme="minorEastAsia"/>
          <w:lang w:eastAsia="zh-CN"/>
        </w:rPr>
        <w:t>质量</w:t>
      </w:r>
      <w:r w:rsidRPr="00040BDC">
        <w:rPr>
          <w:rFonts w:eastAsiaTheme="minorEastAsia" w:hint="eastAsia"/>
          <w:lang w:eastAsia="zh-CN"/>
        </w:rPr>
        <w:t>的</w:t>
      </w:r>
      <w:r w:rsidRPr="00040BDC">
        <w:rPr>
          <w:rFonts w:eastAsiaTheme="minorEastAsia"/>
          <w:lang w:eastAsia="zh-CN"/>
        </w:rPr>
        <w:t>事件</w:t>
      </w:r>
      <w:r w:rsidRPr="00040BDC">
        <w:rPr>
          <w:rFonts w:eastAsiaTheme="minorEastAsia" w:hint="eastAsia"/>
          <w:lang w:eastAsia="zh-CN"/>
        </w:rPr>
        <w:t>数据</w:t>
      </w:r>
      <w:r w:rsidRPr="00040BDC">
        <w:rPr>
          <w:rFonts w:eastAsiaTheme="minorEastAsia"/>
          <w:lang w:eastAsia="zh-CN"/>
        </w:rPr>
        <w:t>记录</w:t>
      </w:r>
      <w:r w:rsidRPr="00040BDC">
        <w:rPr>
          <w:rFonts w:eastAsiaTheme="minorEastAsia" w:hint="eastAsia"/>
          <w:lang w:eastAsia="zh-CN"/>
        </w:rPr>
        <w:t>仪（</w:t>
      </w:r>
      <w:r w:rsidRPr="00040BDC">
        <w:rPr>
          <w:rFonts w:eastAsiaTheme="minorEastAsia" w:hint="eastAsia"/>
          <w:lang w:eastAsia="zh-CN"/>
        </w:rPr>
        <w:t>EDR</w:t>
      </w:r>
      <w:r w:rsidRPr="00040BDC">
        <w:rPr>
          <w:rFonts w:eastAsiaTheme="minorEastAsia" w:hint="eastAsia"/>
          <w:lang w:eastAsia="zh-CN"/>
        </w:rPr>
        <w:t>）</w:t>
      </w:r>
      <w:r w:rsidRPr="00040BDC">
        <w:rPr>
          <w:rFonts w:eastAsiaTheme="minorEastAsia"/>
          <w:lang w:eastAsia="zh-CN"/>
        </w:rPr>
        <w:t>日益</w:t>
      </w:r>
      <w:r w:rsidRPr="00040BDC">
        <w:rPr>
          <w:rFonts w:eastAsiaTheme="minorEastAsia" w:hint="eastAsia"/>
          <w:lang w:eastAsia="zh-CN"/>
        </w:rPr>
        <w:t>关注</w:t>
      </w:r>
      <w:r w:rsidRPr="00040BDC">
        <w:rPr>
          <w:rFonts w:eastAsiaTheme="minorEastAsia"/>
          <w:lang w:eastAsia="zh-CN"/>
        </w:rPr>
        <w:t>，如</w:t>
      </w:r>
      <w:r w:rsidRPr="00040BDC">
        <w:rPr>
          <w:rFonts w:eastAsiaTheme="minorEastAsia" w:hint="eastAsia"/>
          <w:lang w:eastAsia="zh-CN"/>
        </w:rPr>
        <w:t>，用于航空业和交通（自动驾驶）的</w:t>
      </w:r>
      <w:r w:rsidRPr="00040BDC">
        <w:rPr>
          <w:rFonts w:eastAsiaTheme="minorEastAsia" w:hint="eastAsia"/>
          <w:lang w:eastAsia="zh-CN"/>
        </w:rPr>
        <w:t>EDR</w:t>
      </w:r>
      <w:r w:rsidRPr="00040BDC">
        <w:rPr>
          <w:rFonts w:eastAsiaTheme="minorEastAsia" w:hint="eastAsia"/>
          <w:lang w:eastAsia="zh-CN"/>
        </w:rPr>
        <w:t>、</w:t>
      </w:r>
      <w:r w:rsidRPr="00040BDC">
        <w:rPr>
          <w:rFonts w:eastAsiaTheme="minorEastAsia"/>
          <w:lang w:eastAsia="zh-CN"/>
        </w:rPr>
        <w:t>公用</w:t>
      </w:r>
      <w:r w:rsidRPr="00040BDC">
        <w:rPr>
          <w:rFonts w:eastAsiaTheme="minorEastAsia" w:hint="eastAsia"/>
          <w:lang w:eastAsia="zh-CN"/>
        </w:rPr>
        <w:t>设施</w:t>
      </w:r>
      <w:r w:rsidRPr="00040BDC">
        <w:rPr>
          <w:rFonts w:eastAsiaTheme="minorEastAsia"/>
          <w:lang w:eastAsia="zh-CN"/>
        </w:rPr>
        <w:t>数字</w:t>
      </w:r>
      <w:r w:rsidRPr="00040BDC">
        <w:rPr>
          <w:rFonts w:eastAsiaTheme="minorEastAsia" w:hint="eastAsia"/>
          <w:lang w:eastAsia="zh-CN"/>
        </w:rPr>
        <w:t>故障记录仪（</w:t>
      </w:r>
      <w:r w:rsidRPr="00040BDC">
        <w:rPr>
          <w:rFonts w:eastAsiaTheme="minorEastAsia" w:hint="eastAsia"/>
          <w:lang w:eastAsia="zh-CN"/>
        </w:rPr>
        <w:t>DFR</w:t>
      </w:r>
      <w:r w:rsidRPr="00040BDC">
        <w:rPr>
          <w:rFonts w:eastAsiaTheme="minorEastAsia" w:hint="eastAsia"/>
          <w:lang w:eastAsia="zh-CN"/>
        </w:rPr>
        <w:t>）</w:t>
      </w:r>
      <w:r w:rsidRPr="00040BDC">
        <w:rPr>
          <w:rFonts w:eastAsiaTheme="minorEastAsia"/>
          <w:lang w:eastAsia="zh-CN"/>
        </w:rPr>
        <w:t>（</w:t>
      </w:r>
      <w:r w:rsidRPr="00040BDC">
        <w:rPr>
          <w:rFonts w:eastAsiaTheme="minorEastAsia" w:hint="eastAsia"/>
          <w:lang w:eastAsia="zh-CN"/>
        </w:rPr>
        <w:t>智能电网</w:t>
      </w:r>
      <w:r w:rsidRPr="00040BDC">
        <w:rPr>
          <w:rFonts w:eastAsiaTheme="minorEastAsia"/>
          <w:lang w:eastAsia="zh-CN"/>
        </w:rPr>
        <w:t>、</w:t>
      </w:r>
      <w:r w:rsidRPr="00040BDC">
        <w:rPr>
          <w:rFonts w:eastAsiaTheme="minorEastAsia" w:hint="eastAsia"/>
          <w:lang w:eastAsia="zh-CN"/>
        </w:rPr>
        <w:t>智能</w:t>
      </w:r>
      <w:r w:rsidRPr="00040BDC">
        <w:rPr>
          <w:rFonts w:eastAsiaTheme="minorEastAsia"/>
          <w:lang w:eastAsia="zh-CN"/>
        </w:rPr>
        <w:t>水</w:t>
      </w:r>
      <w:r w:rsidRPr="00040BDC">
        <w:rPr>
          <w:rFonts w:eastAsiaTheme="minorEastAsia" w:hint="eastAsia"/>
          <w:lang w:eastAsia="zh-CN"/>
        </w:rPr>
        <w:t>管理）以及</w:t>
      </w:r>
      <w:r w:rsidRPr="00040BDC">
        <w:rPr>
          <w:rFonts w:eastAsiaTheme="minorEastAsia"/>
          <w:lang w:eastAsia="zh-CN"/>
        </w:rPr>
        <w:t>卫生</w:t>
      </w:r>
      <w:r w:rsidRPr="00040BDC">
        <w:rPr>
          <w:rFonts w:eastAsiaTheme="minorEastAsia" w:hint="eastAsia"/>
          <w:lang w:eastAsia="zh-CN"/>
        </w:rPr>
        <w:t>保健领域</w:t>
      </w:r>
      <w:r w:rsidRPr="00040BDC">
        <w:rPr>
          <w:rFonts w:eastAsiaTheme="minorEastAsia"/>
          <w:lang w:eastAsia="zh-CN"/>
        </w:rPr>
        <w:t>的</w:t>
      </w:r>
      <w:r w:rsidRPr="00040BDC">
        <w:rPr>
          <w:rFonts w:eastAsiaTheme="minorEastAsia" w:hint="eastAsia"/>
          <w:lang w:eastAsia="zh-CN"/>
        </w:rPr>
        <w:t>心脏</w:t>
      </w:r>
      <w:r w:rsidRPr="00040BDC">
        <w:rPr>
          <w:rFonts w:eastAsiaTheme="minorEastAsia"/>
          <w:lang w:eastAsia="zh-CN"/>
        </w:rPr>
        <w:t>事件</w:t>
      </w:r>
      <w:r w:rsidRPr="00040BDC">
        <w:rPr>
          <w:rFonts w:eastAsiaTheme="minorEastAsia" w:hint="eastAsia"/>
          <w:lang w:eastAsia="zh-CN"/>
        </w:rPr>
        <w:t>记录仪（</w:t>
      </w:r>
      <w:r w:rsidRPr="00040BDC">
        <w:rPr>
          <w:rFonts w:eastAsiaTheme="minorEastAsia" w:hint="eastAsia"/>
          <w:lang w:eastAsia="zh-CN"/>
        </w:rPr>
        <w:t>CER</w:t>
      </w:r>
      <w:r w:rsidRPr="00040BDC">
        <w:rPr>
          <w:rFonts w:eastAsiaTheme="minorEastAsia" w:hint="eastAsia"/>
          <w:lang w:eastAsia="zh-CN"/>
        </w:rPr>
        <w:t>）</w:t>
      </w:r>
      <w:r w:rsidRPr="00040BDC">
        <w:rPr>
          <w:rFonts w:eastAsiaTheme="minorEastAsia"/>
          <w:lang w:eastAsia="zh-CN"/>
        </w:rPr>
        <w:t>（</w:t>
      </w:r>
      <w:r w:rsidRPr="00040BDC">
        <w:rPr>
          <w:rFonts w:eastAsiaTheme="minorEastAsia" w:hint="eastAsia"/>
          <w:lang w:eastAsia="zh-CN"/>
        </w:rPr>
        <w:t>联网</w:t>
      </w:r>
      <w:r w:rsidRPr="00040BDC">
        <w:rPr>
          <w:rFonts w:eastAsiaTheme="minorEastAsia"/>
          <w:lang w:eastAsia="zh-CN"/>
        </w:rPr>
        <w:t>医疗设备</w:t>
      </w:r>
      <w:r w:rsidRPr="00040BDC">
        <w:rPr>
          <w:rFonts w:eastAsiaTheme="minorEastAsia" w:hint="eastAsia"/>
          <w:lang w:eastAsia="zh-CN"/>
        </w:rPr>
        <w:t>/</w:t>
      </w:r>
      <w:r w:rsidRPr="00040BDC">
        <w:rPr>
          <w:rFonts w:eastAsiaTheme="minorEastAsia" w:hint="eastAsia"/>
          <w:lang w:eastAsia="zh-CN"/>
        </w:rPr>
        <w:t>植入</w:t>
      </w:r>
      <w:r w:rsidRPr="00040BDC">
        <w:rPr>
          <w:rFonts w:eastAsiaTheme="minorEastAsia"/>
          <w:lang w:eastAsia="zh-CN"/>
        </w:rPr>
        <w:t>设备</w:t>
      </w:r>
      <w:r w:rsidRPr="00040BDC">
        <w:rPr>
          <w:rFonts w:eastAsiaTheme="minorEastAsia" w:hint="eastAsia"/>
          <w:lang w:eastAsia="zh-CN"/>
        </w:rPr>
        <w:t>）；</w:t>
      </w:r>
    </w:p>
    <w:p w14:paraId="3070A9FC" w14:textId="77777777" w:rsidR="0044318D" w:rsidRPr="00040BDC" w:rsidRDefault="0044318D" w:rsidP="0044318D">
      <w:pPr>
        <w:pStyle w:val="Normalnoindent"/>
        <w:rPr>
          <w:rFonts w:eastAsia="Times New Roman"/>
          <w:lang w:eastAsia="zh-CN"/>
        </w:rPr>
      </w:pPr>
      <w:r w:rsidRPr="00040BDC">
        <w:rPr>
          <w:i/>
          <w:iCs/>
          <w:lang w:eastAsia="zh-CN"/>
        </w:rPr>
        <w:t>b)</w:t>
      </w:r>
      <w:r w:rsidRPr="00040BDC">
        <w:rPr>
          <w:rFonts w:eastAsia="Times New Roman"/>
          <w:lang w:eastAsia="zh-CN"/>
        </w:rPr>
        <w:tab/>
      </w:r>
      <w:r w:rsidRPr="00040BDC">
        <w:rPr>
          <w:rFonts w:eastAsiaTheme="minorEastAsia" w:hint="eastAsia"/>
          <w:lang w:eastAsia="zh-CN"/>
        </w:rPr>
        <w:t>云计算作为</w:t>
      </w:r>
      <w:r w:rsidRPr="00040BDC">
        <w:rPr>
          <w:rFonts w:eastAsiaTheme="minorEastAsia"/>
          <w:lang w:eastAsia="zh-CN"/>
        </w:rPr>
        <w:t>自我服务</w:t>
      </w:r>
      <w:r w:rsidRPr="00040BDC">
        <w:rPr>
          <w:rFonts w:eastAsiaTheme="minorEastAsia" w:hint="eastAsia"/>
          <w:lang w:eastAsia="zh-CN"/>
        </w:rPr>
        <w:t>配置</w:t>
      </w:r>
      <w:r w:rsidRPr="00040BDC">
        <w:rPr>
          <w:rFonts w:eastAsiaTheme="minorEastAsia"/>
          <w:lang w:eastAsia="zh-CN"/>
        </w:rPr>
        <w:t>和按需管理情况下</w:t>
      </w:r>
      <w:r w:rsidRPr="00040BDC">
        <w:rPr>
          <w:rFonts w:eastAsiaTheme="minorEastAsia" w:hint="eastAsia"/>
          <w:lang w:eastAsia="zh-CN"/>
        </w:rPr>
        <w:t>促成</w:t>
      </w:r>
      <w:r w:rsidRPr="00040BDC">
        <w:rPr>
          <w:rFonts w:eastAsiaTheme="minorEastAsia"/>
          <w:lang w:eastAsia="zh-CN"/>
        </w:rPr>
        <w:t>网络获取一</w:t>
      </w:r>
      <w:r w:rsidRPr="00040BDC">
        <w:rPr>
          <w:rFonts w:eastAsiaTheme="minorEastAsia" w:hint="eastAsia"/>
          <w:lang w:eastAsia="zh-CN"/>
        </w:rPr>
        <w:t>系列</w:t>
      </w:r>
      <w:r w:rsidRPr="00040BDC">
        <w:rPr>
          <w:rFonts w:eastAsiaTheme="minorEastAsia"/>
          <w:lang w:eastAsia="zh-CN"/>
        </w:rPr>
        <w:t>可伸缩</w:t>
      </w:r>
      <w:r w:rsidRPr="00040BDC">
        <w:rPr>
          <w:rFonts w:eastAsiaTheme="minorEastAsia" w:hint="eastAsia"/>
          <w:lang w:eastAsia="zh-CN"/>
        </w:rPr>
        <w:t>且</w:t>
      </w:r>
      <w:r w:rsidRPr="00040BDC">
        <w:rPr>
          <w:rFonts w:eastAsiaTheme="minorEastAsia"/>
          <w:lang w:eastAsia="zh-CN"/>
        </w:rPr>
        <w:t>富有弹性、可共</w:t>
      </w:r>
      <w:r w:rsidRPr="00040BDC">
        <w:rPr>
          <w:rFonts w:eastAsiaTheme="minorEastAsia" w:hint="eastAsia"/>
          <w:lang w:eastAsia="zh-CN"/>
        </w:rPr>
        <w:t>享</w:t>
      </w:r>
      <w:r w:rsidRPr="00040BDC">
        <w:rPr>
          <w:rFonts w:eastAsiaTheme="minorEastAsia"/>
          <w:lang w:eastAsia="zh-CN"/>
        </w:rPr>
        <w:t>物理或虚拟资源</w:t>
      </w:r>
      <w:r w:rsidRPr="00040BDC">
        <w:rPr>
          <w:rFonts w:eastAsiaTheme="minorEastAsia" w:hint="eastAsia"/>
          <w:lang w:eastAsia="zh-CN"/>
        </w:rPr>
        <w:t>的网络</w:t>
      </w:r>
      <w:r w:rsidRPr="00040BDC">
        <w:rPr>
          <w:rFonts w:eastAsiaTheme="minorEastAsia"/>
          <w:lang w:eastAsia="zh-CN"/>
        </w:rPr>
        <w:t>接入工具</w:t>
      </w:r>
      <w:r w:rsidRPr="00040BDC">
        <w:rPr>
          <w:rFonts w:eastAsiaTheme="minorEastAsia" w:hint="eastAsia"/>
          <w:lang w:eastAsia="zh-CN"/>
        </w:rPr>
        <w:t>具有重要作用；</w:t>
      </w:r>
    </w:p>
    <w:p w14:paraId="6D35F63F" w14:textId="77777777" w:rsidR="0044318D" w:rsidRPr="00040BDC" w:rsidRDefault="0044318D" w:rsidP="0044318D">
      <w:pPr>
        <w:pStyle w:val="Normalnoindent"/>
        <w:rPr>
          <w:rFonts w:eastAsiaTheme="minorEastAsia"/>
          <w:lang w:eastAsia="zh-CN"/>
        </w:rPr>
      </w:pPr>
      <w:r w:rsidRPr="00040BDC">
        <w:rPr>
          <w:i/>
          <w:iCs/>
          <w:lang w:eastAsia="zh-CN"/>
        </w:rPr>
        <w:t>c)</w:t>
      </w:r>
      <w:r w:rsidRPr="00040BDC">
        <w:rPr>
          <w:rFonts w:eastAsia="Times New Roman"/>
          <w:lang w:eastAsia="zh-CN"/>
        </w:rPr>
        <w:tab/>
      </w:r>
      <w:r w:rsidRPr="00040BDC">
        <w:rPr>
          <w:rFonts w:eastAsiaTheme="minorEastAsia" w:hint="eastAsia"/>
          <w:lang w:eastAsia="zh-CN"/>
        </w:rPr>
        <w:t>需要</w:t>
      </w:r>
      <w:r w:rsidRPr="00040BDC">
        <w:rPr>
          <w:rFonts w:eastAsiaTheme="minorEastAsia"/>
          <w:lang w:eastAsia="zh-CN"/>
        </w:rPr>
        <w:t>确保云计算</w:t>
      </w:r>
      <w:r w:rsidRPr="00040BDC">
        <w:rPr>
          <w:rFonts w:eastAsiaTheme="minorEastAsia" w:hint="eastAsia"/>
          <w:lang w:eastAsia="zh-CN"/>
        </w:rPr>
        <w:t>及新的和新兴电信</w:t>
      </w:r>
      <w:r w:rsidRPr="00040BDC">
        <w:rPr>
          <w:rFonts w:eastAsiaTheme="minorEastAsia" w:hint="eastAsia"/>
          <w:lang w:eastAsia="zh-CN"/>
        </w:rPr>
        <w:t>/</w:t>
      </w:r>
      <w:r w:rsidRPr="00040BDC">
        <w:rPr>
          <w:rFonts w:eastAsiaTheme="minorEastAsia" w:hint="eastAsia"/>
          <w:lang w:eastAsia="zh-CN"/>
        </w:rPr>
        <w:t>信息通信技术（</w:t>
      </w:r>
      <w:r w:rsidRPr="00040BDC">
        <w:rPr>
          <w:rFonts w:eastAsiaTheme="minorEastAsia" w:hint="eastAsia"/>
          <w:lang w:eastAsia="zh-CN"/>
        </w:rPr>
        <w:t>ICT</w:t>
      </w:r>
      <w:r w:rsidRPr="00040BDC">
        <w:rPr>
          <w:rFonts w:eastAsiaTheme="minorEastAsia" w:hint="eastAsia"/>
          <w:lang w:eastAsia="zh-CN"/>
        </w:rPr>
        <w:t>）</w:t>
      </w:r>
      <w:r w:rsidRPr="00040BDC">
        <w:rPr>
          <w:rFonts w:eastAsiaTheme="minorEastAsia"/>
          <w:lang w:eastAsia="zh-CN"/>
        </w:rPr>
        <w:t>的安全性</w:t>
      </w:r>
      <w:r w:rsidRPr="00040BDC">
        <w:rPr>
          <w:rFonts w:eastAsiaTheme="minorEastAsia" w:hint="eastAsia"/>
          <w:lang w:eastAsia="zh-CN"/>
        </w:rPr>
        <w:t>；</w:t>
      </w:r>
    </w:p>
    <w:p w14:paraId="4A34B696" w14:textId="77777777" w:rsidR="0044318D" w:rsidRPr="00040BDC" w:rsidRDefault="0044318D" w:rsidP="0044318D">
      <w:pPr>
        <w:pStyle w:val="Normalnoindent"/>
        <w:rPr>
          <w:rFonts w:eastAsia="Times New Roman"/>
          <w:lang w:eastAsia="zh-CN"/>
        </w:rPr>
      </w:pPr>
      <w:r w:rsidRPr="00040BDC">
        <w:rPr>
          <w:i/>
          <w:iCs/>
          <w:lang w:eastAsia="zh-CN"/>
        </w:rPr>
        <w:t>d)</w:t>
      </w:r>
      <w:r w:rsidRPr="00040BDC">
        <w:rPr>
          <w:lang w:eastAsia="zh-CN"/>
        </w:rPr>
        <w:tab/>
      </w:r>
      <w:r w:rsidRPr="00040BDC">
        <w:rPr>
          <w:rFonts w:hint="eastAsia"/>
          <w:lang w:eastAsia="zh-CN"/>
        </w:rPr>
        <w:t>在物联网（</w:t>
      </w:r>
      <w:r w:rsidRPr="00040BDC">
        <w:rPr>
          <w:rFonts w:hint="eastAsia"/>
          <w:lang w:eastAsia="zh-CN"/>
        </w:rPr>
        <w:t>IoT</w:t>
      </w:r>
      <w:r w:rsidRPr="00040BDC">
        <w:rPr>
          <w:rFonts w:hint="eastAsia"/>
          <w:lang w:eastAsia="zh-CN"/>
        </w:rPr>
        <w:t>）中越来越多地使用基于云的事件数据技术来促进可持续发展，</w:t>
      </w:r>
    </w:p>
    <w:p w14:paraId="634D8151" w14:textId="77777777" w:rsidR="0044318D" w:rsidRPr="00040BDC" w:rsidRDefault="0044318D" w:rsidP="0044318D">
      <w:pPr>
        <w:pStyle w:val="Call"/>
        <w:rPr>
          <w:rStyle w:val="Italic0"/>
          <w:lang w:eastAsia="zh-CN"/>
        </w:rPr>
      </w:pPr>
      <w:r w:rsidRPr="00040BDC">
        <w:rPr>
          <w:rFonts w:hint="eastAsia"/>
          <w:lang w:eastAsia="zh-CN"/>
        </w:rPr>
        <w:t>注意到</w:t>
      </w:r>
    </w:p>
    <w:p w14:paraId="2F66DEB0" w14:textId="77777777" w:rsidR="0044318D" w:rsidRPr="00040BDC" w:rsidRDefault="0044318D" w:rsidP="0044318D">
      <w:pPr>
        <w:pStyle w:val="Normalnoindent"/>
        <w:rPr>
          <w:rFonts w:eastAsiaTheme="minorEastAsia"/>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hint="eastAsia"/>
          <w:lang w:eastAsia="zh-CN"/>
        </w:rPr>
        <w:t>国际</w:t>
      </w:r>
      <w:r w:rsidRPr="00040BDC">
        <w:rPr>
          <w:rFonts w:eastAsiaTheme="minorEastAsia"/>
          <w:lang w:eastAsia="zh-CN"/>
        </w:rPr>
        <w:t>电联电信标准化部门（</w:t>
      </w:r>
      <w:r w:rsidRPr="00040BDC">
        <w:rPr>
          <w:rFonts w:eastAsiaTheme="minorEastAsia" w:hint="eastAsia"/>
          <w:lang w:eastAsia="zh-CN"/>
        </w:rPr>
        <w:t>ITU-T</w:t>
      </w:r>
      <w:r w:rsidRPr="00040BDC">
        <w:rPr>
          <w:rFonts w:eastAsiaTheme="minorEastAsia"/>
          <w:lang w:eastAsia="zh-CN"/>
        </w:rPr>
        <w:t>）</w:t>
      </w:r>
      <w:r w:rsidRPr="00040BDC">
        <w:rPr>
          <w:rFonts w:eastAsiaTheme="minorEastAsia" w:hint="eastAsia"/>
          <w:lang w:eastAsia="zh-CN"/>
        </w:rPr>
        <w:t>应</w:t>
      </w:r>
      <w:r w:rsidRPr="00040BDC">
        <w:rPr>
          <w:rFonts w:eastAsiaTheme="minorEastAsia"/>
          <w:lang w:eastAsia="zh-CN"/>
        </w:rPr>
        <w:t>在制定云计算</w:t>
      </w:r>
      <w:r w:rsidRPr="00040BDC">
        <w:rPr>
          <w:rFonts w:eastAsiaTheme="minorEastAsia" w:hint="eastAsia"/>
          <w:lang w:eastAsia="zh-CN"/>
        </w:rPr>
        <w:t>及新的和新兴电信</w:t>
      </w:r>
      <w:r w:rsidRPr="00040BDC">
        <w:rPr>
          <w:rFonts w:eastAsiaTheme="minorEastAsia" w:hint="eastAsia"/>
          <w:lang w:eastAsia="zh-CN"/>
        </w:rPr>
        <w:t>/ICT</w:t>
      </w:r>
      <w:r w:rsidRPr="00040BDC">
        <w:rPr>
          <w:rFonts w:eastAsiaTheme="minorEastAsia"/>
          <w:lang w:eastAsia="zh-CN"/>
        </w:rPr>
        <w:t>的</w:t>
      </w:r>
      <w:r w:rsidRPr="00040BDC">
        <w:rPr>
          <w:rFonts w:eastAsiaTheme="minorEastAsia" w:hint="eastAsia"/>
          <w:lang w:eastAsia="zh-CN"/>
        </w:rPr>
        <w:t>EDR</w:t>
      </w:r>
      <w:r w:rsidRPr="00040BDC">
        <w:rPr>
          <w:rFonts w:eastAsiaTheme="minorEastAsia"/>
          <w:lang w:eastAsia="zh-CN"/>
        </w:rPr>
        <w:t>应用标准方面发挥主导作用；</w:t>
      </w:r>
    </w:p>
    <w:p w14:paraId="1879CCBF" w14:textId="77777777" w:rsidR="0044318D" w:rsidRPr="00040BDC" w:rsidRDefault="0044318D" w:rsidP="0044318D">
      <w:pPr>
        <w:pStyle w:val="Normalnoindent"/>
        <w:rPr>
          <w:rFonts w:asciiTheme="majorBidi" w:eastAsia="Times New Roman" w:hAnsiTheme="majorBidi" w:cstheme="majorBidi"/>
          <w:bCs/>
          <w:lang w:eastAsia="zh-CN"/>
        </w:rPr>
      </w:pPr>
      <w:r w:rsidRPr="00040BDC">
        <w:rPr>
          <w:rFonts w:eastAsia="Times New Roman"/>
          <w:i/>
          <w:iCs/>
          <w:lang w:eastAsia="zh-CN"/>
        </w:rPr>
        <w:t>b)</w:t>
      </w:r>
      <w:r w:rsidRPr="00040BDC">
        <w:rPr>
          <w:rFonts w:eastAsia="Times New Roman"/>
          <w:lang w:eastAsia="zh-CN"/>
        </w:rPr>
        <w:tab/>
      </w:r>
      <w:r w:rsidRPr="00040BDC">
        <w:rPr>
          <w:rFonts w:hint="eastAsia"/>
          <w:lang w:eastAsia="zh-CN"/>
        </w:rPr>
        <w:t>应形成一个以</w:t>
      </w:r>
      <w:r w:rsidRPr="00040BDC">
        <w:rPr>
          <w:rFonts w:hint="eastAsia"/>
          <w:lang w:eastAsia="zh-CN"/>
        </w:rPr>
        <w:t>ITU-T</w:t>
      </w:r>
      <w:r w:rsidRPr="00040BDC">
        <w:rPr>
          <w:rFonts w:hint="eastAsia"/>
          <w:lang w:eastAsia="zh-CN"/>
        </w:rPr>
        <w:t>为核心的标准生态系统，</w:t>
      </w:r>
    </w:p>
    <w:p w14:paraId="13B087D1" w14:textId="77777777" w:rsidR="0044318D" w:rsidRPr="00040BDC" w:rsidRDefault="0044318D" w:rsidP="0044318D">
      <w:pPr>
        <w:pStyle w:val="Call"/>
        <w:rPr>
          <w:rStyle w:val="Italic0"/>
          <w:lang w:eastAsia="zh-CN"/>
        </w:rPr>
      </w:pPr>
      <w:r w:rsidRPr="00040BDC">
        <w:rPr>
          <w:rFonts w:hint="eastAsia"/>
          <w:lang w:eastAsia="zh-CN"/>
        </w:rPr>
        <w:t>认识到</w:t>
      </w:r>
    </w:p>
    <w:p w14:paraId="76571AE3" w14:textId="77777777" w:rsidR="0044318D" w:rsidRPr="00040BDC" w:rsidRDefault="0044318D" w:rsidP="0044318D">
      <w:pPr>
        <w:pStyle w:val="Normalnoindent"/>
        <w:rPr>
          <w:rFonts w:eastAsiaTheme="minorEastAsia"/>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hint="eastAsia"/>
          <w:lang w:eastAsia="zh-CN"/>
        </w:rPr>
        <w:t>研究</w:t>
      </w:r>
      <w:r w:rsidRPr="00040BDC">
        <w:rPr>
          <w:rFonts w:eastAsiaTheme="minorEastAsia"/>
          <w:lang w:eastAsia="zh-CN"/>
        </w:rPr>
        <w:t>将云计算用于航空环境和实现飞行数据流的可行性的</w:t>
      </w:r>
      <w:r w:rsidRPr="00040BDC">
        <w:rPr>
          <w:rFonts w:eastAsia="Times New Roman"/>
          <w:lang w:eastAsia="zh-CN"/>
        </w:rPr>
        <w:t>ITU-T</w:t>
      </w:r>
      <w:r w:rsidRPr="00040BDC">
        <w:rPr>
          <w:rFonts w:eastAsiaTheme="minorEastAsia" w:hint="eastAsia"/>
          <w:lang w:eastAsia="zh-CN"/>
        </w:rPr>
        <w:t>“</w:t>
      </w:r>
      <w:r w:rsidRPr="00040BDC">
        <w:rPr>
          <w:rFonts w:eastAsiaTheme="minorEastAsia"/>
          <w:lang w:eastAsia="zh-CN"/>
        </w:rPr>
        <w:t>云计算用于飞行数据监测</w:t>
      </w:r>
      <w:r w:rsidRPr="00040BDC">
        <w:rPr>
          <w:rFonts w:eastAsiaTheme="minorEastAsia" w:hint="eastAsia"/>
          <w:lang w:eastAsia="zh-CN"/>
        </w:rPr>
        <w:t>”</w:t>
      </w:r>
      <w:r w:rsidRPr="00040BDC">
        <w:rPr>
          <w:rFonts w:eastAsiaTheme="minorEastAsia"/>
          <w:lang w:eastAsia="zh-CN"/>
        </w:rPr>
        <w:t>航空应用焦点组</w:t>
      </w:r>
      <w:r w:rsidRPr="00040BDC">
        <w:rPr>
          <w:rFonts w:ascii="SimSun" w:hAnsi="SimSun" w:cs="SimSun" w:hint="eastAsia"/>
          <w:lang w:eastAsia="zh-CN"/>
        </w:rPr>
        <w:t>（</w:t>
      </w:r>
      <w:r w:rsidRPr="00040BDC">
        <w:rPr>
          <w:rFonts w:eastAsia="Times New Roman"/>
          <w:lang w:eastAsia="zh-CN"/>
        </w:rPr>
        <w:t>FG-AC</w:t>
      </w:r>
      <w:r w:rsidRPr="00040BDC">
        <w:rPr>
          <w:rFonts w:ascii="SimSun" w:hAnsi="SimSun" w:cs="SimSun" w:hint="eastAsia"/>
          <w:lang w:eastAsia="zh-CN"/>
        </w:rPr>
        <w:t>）提出</w:t>
      </w:r>
      <w:r w:rsidRPr="00040BDC">
        <w:rPr>
          <w:rFonts w:eastAsiaTheme="minorEastAsia" w:hint="eastAsia"/>
          <w:lang w:eastAsia="zh-CN"/>
        </w:rPr>
        <w:t>的建议</w:t>
      </w:r>
      <w:r w:rsidRPr="00040BDC">
        <w:rPr>
          <w:rFonts w:eastAsiaTheme="minorEastAsia"/>
          <w:lang w:eastAsia="zh-CN"/>
        </w:rPr>
        <w:t>；</w:t>
      </w:r>
    </w:p>
    <w:p w14:paraId="06AF7EFD" w14:textId="77777777" w:rsidR="0044318D" w:rsidRPr="00040BDC" w:rsidRDefault="0044318D" w:rsidP="0044318D">
      <w:pPr>
        <w:pStyle w:val="Normalnoindent"/>
        <w:rPr>
          <w:rFonts w:eastAsiaTheme="minorEastAsia"/>
          <w:lang w:eastAsia="zh-CN"/>
        </w:rPr>
      </w:pPr>
      <w:r w:rsidRPr="00040BDC">
        <w:rPr>
          <w:rFonts w:eastAsia="Times New Roman"/>
          <w:i/>
          <w:iCs/>
          <w:lang w:eastAsia="zh-CN"/>
        </w:rPr>
        <w:t>b)</w:t>
      </w:r>
      <w:r w:rsidRPr="00040BDC">
        <w:rPr>
          <w:rFonts w:eastAsia="Times New Roman"/>
          <w:lang w:eastAsia="zh-CN"/>
        </w:rPr>
        <w:tab/>
        <w:t>ITU-T</w:t>
      </w:r>
      <w:r w:rsidRPr="00040BDC">
        <w:rPr>
          <w:rFonts w:ascii="SimSun" w:hAnsi="SimSun"/>
          <w:lang w:eastAsia="zh-CN"/>
        </w:rPr>
        <w:t>第</w:t>
      </w:r>
      <w:r w:rsidRPr="00040BDC">
        <w:rPr>
          <w:rFonts w:eastAsia="Times New Roman"/>
          <w:lang w:eastAsia="zh-CN"/>
        </w:rPr>
        <w:t>13</w:t>
      </w:r>
      <w:r w:rsidRPr="00040BDC">
        <w:rPr>
          <w:rFonts w:eastAsiaTheme="minorEastAsia" w:hint="eastAsia"/>
          <w:lang w:eastAsia="zh-CN"/>
        </w:rPr>
        <w:t>研究组</w:t>
      </w:r>
      <w:r w:rsidRPr="00040BDC">
        <w:rPr>
          <w:rFonts w:eastAsiaTheme="minorEastAsia"/>
          <w:lang w:eastAsia="zh-CN"/>
        </w:rPr>
        <w:t>（</w:t>
      </w:r>
      <w:r w:rsidRPr="00040BDC">
        <w:rPr>
          <w:rFonts w:eastAsiaTheme="minorEastAsia" w:hint="eastAsia"/>
          <w:lang w:eastAsia="zh-CN"/>
        </w:rPr>
        <w:t>云计算</w:t>
      </w:r>
      <w:r w:rsidRPr="00040BDC">
        <w:rPr>
          <w:rFonts w:eastAsiaTheme="minorEastAsia"/>
          <w:lang w:eastAsia="zh-CN"/>
        </w:rPr>
        <w:t>、大数据分析）</w:t>
      </w:r>
      <w:r w:rsidRPr="00040BDC">
        <w:rPr>
          <w:rFonts w:eastAsiaTheme="minorEastAsia" w:hint="eastAsia"/>
          <w:lang w:eastAsia="zh-CN"/>
        </w:rPr>
        <w:t>、</w:t>
      </w:r>
      <w:r w:rsidRPr="00040BDC">
        <w:rPr>
          <w:rFonts w:eastAsiaTheme="minorEastAsia"/>
          <w:lang w:eastAsia="zh-CN"/>
        </w:rPr>
        <w:t>第</w:t>
      </w:r>
      <w:r w:rsidRPr="00040BDC">
        <w:rPr>
          <w:rFonts w:eastAsiaTheme="minorEastAsia" w:hint="eastAsia"/>
          <w:lang w:eastAsia="zh-CN"/>
        </w:rPr>
        <w:t>16</w:t>
      </w:r>
      <w:r w:rsidRPr="00040BDC">
        <w:rPr>
          <w:rFonts w:eastAsiaTheme="minorEastAsia" w:hint="eastAsia"/>
          <w:lang w:eastAsia="zh-CN"/>
        </w:rPr>
        <w:t>研究组</w:t>
      </w:r>
      <w:r w:rsidRPr="00040BDC">
        <w:rPr>
          <w:rFonts w:eastAsiaTheme="minorEastAsia"/>
          <w:lang w:eastAsia="zh-CN"/>
        </w:rPr>
        <w:t>（</w:t>
      </w:r>
      <w:r w:rsidRPr="00040BDC">
        <w:rPr>
          <w:rFonts w:eastAsiaTheme="minorEastAsia" w:hint="eastAsia"/>
          <w:lang w:eastAsia="zh-CN"/>
        </w:rPr>
        <w:t>智能</w:t>
      </w:r>
      <w:r w:rsidRPr="00040BDC">
        <w:rPr>
          <w:rFonts w:eastAsiaTheme="minorEastAsia"/>
          <w:lang w:eastAsia="zh-CN"/>
        </w:rPr>
        <w:t>交通系统（</w:t>
      </w:r>
      <w:r w:rsidRPr="00040BDC">
        <w:rPr>
          <w:rFonts w:eastAsiaTheme="minorEastAsia" w:hint="eastAsia"/>
          <w:lang w:eastAsia="zh-CN"/>
        </w:rPr>
        <w:t>ITS</w:t>
      </w:r>
      <w:r w:rsidRPr="00040BDC">
        <w:rPr>
          <w:rFonts w:eastAsiaTheme="minorEastAsia"/>
          <w:lang w:eastAsia="zh-CN"/>
        </w:rPr>
        <w:t>）</w:t>
      </w:r>
      <w:r w:rsidRPr="00040BDC">
        <w:rPr>
          <w:rFonts w:eastAsiaTheme="minorEastAsia" w:hint="eastAsia"/>
          <w:lang w:eastAsia="zh-CN"/>
        </w:rPr>
        <w:t>、联网</w:t>
      </w:r>
      <w:r w:rsidRPr="00040BDC">
        <w:rPr>
          <w:rFonts w:eastAsiaTheme="minorEastAsia"/>
          <w:lang w:eastAsia="zh-CN"/>
        </w:rPr>
        <w:t>医疗卫生</w:t>
      </w:r>
      <w:r w:rsidRPr="00040BDC">
        <w:rPr>
          <w:rFonts w:eastAsiaTheme="minorEastAsia" w:hint="eastAsia"/>
          <w:lang w:eastAsia="zh-CN"/>
        </w:rPr>
        <w:t>/</w:t>
      </w:r>
      <w:r w:rsidRPr="00040BDC">
        <w:rPr>
          <w:rFonts w:eastAsiaTheme="minorEastAsia" w:hint="eastAsia"/>
          <w:lang w:eastAsia="zh-CN"/>
        </w:rPr>
        <w:t>电子健康</w:t>
      </w:r>
      <w:r w:rsidRPr="00040BDC">
        <w:rPr>
          <w:rFonts w:eastAsiaTheme="minorEastAsia"/>
          <w:lang w:eastAsia="zh-CN"/>
        </w:rPr>
        <w:t>）</w:t>
      </w:r>
      <w:r w:rsidRPr="00040BDC">
        <w:rPr>
          <w:rFonts w:eastAsiaTheme="minorEastAsia" w:hint="eastAsia"/>
          <w:lang w:eastAsia="zh-CN"/>
        </w:rPr>
        <w:t>、</w:t>
      </w:r>
      <w:r w:rsidRPr="00040BDC">
        <w:rPr>
          <w:rFonts w:eastAsiaTheme="minorEastAsia"/>
          <w:lang w:eastAsia="zh-CN"/>
        </w:rPr>
        <w:t>第</w:t>
      </w:r>
      <w:r w:rsidRPr="00040BDC">
        <w:rPr>
          <w:rFonts w:eastAsiaTheme="minorEastAsia" w:hint="eastAsia"/>
          <w:lang w:eastAsia="zh-CN"/>
        </w:rPr>
        <w:t>17</w:t>
      </w:r>
      <w:r w:rsidRPr="00040BDC">
        <w:rPr>
          <w:rFonts w:eastAsiaTheme="minorEastAsia" w:hint="eastAsia"/>
          <w:lang w:eastAsia="zh-CN"/>
        </w:rPr>
        <w:t>研究组</w:t>
      </w:r>
      <w:r w:rsidRPr="00040BDC">
        <w:rPr>
          <w:rFonts w:eastAsiaTheme="minorEastAsia"/>
          <w:lang w:eastAsia="zh-CN"/>
        </w:rPr>
        <w:t>（</w:t>
      </w:r>
      <w:r w:rsidRPr="00040BDC">
        <w:rPr>
          <w:rFonts w:eastAsiaTheme="minorEastAsia" w:hint="eastAsia"/>
          <w:lang w:eastAsia="zh-CN"/>
        </w:rPr>
        <w:t>云计算</w:t>
      </w:r>
      <w:r w:rsidRPr="00040BDC">
        <w:rPr>
          <w:rFonts w:eastAsiaTheme="minorEastAsia"/>
          <w:lang w:eastAsia="zh-CN"/>
        </w:rPr>
        <w:t>安全性）</w:t>
      </w:r>
      <w:r w:rsidRPr="00040BDC">
        <w:rPr>
          <w:rFonts w:eastAsiaTheme="minorEastAsia" w:hint="eastAsia"/>
          <w:lang w:eastAsia="zh-CN"/>
        </w:rPr>
        <w:t>以及</w:t>
      </w:r>
      <w:r w:rsidRPr="00040BDC">
        <w:rPr>
          <w:rFonts w:eastAsiaTheme="minorEastAsia"/>
          <w:lang w:eastAsia="zh-CN"/>
        </w:rPr>
        <w:t>第</w:t>
      </w:r>
      <w:r w:rsidRPr="00040BDC">
        <w:rPr>
          <w:rFonts w:eastAsiaTheme="minorEastAsia" w:hint="eastAsia"/>
          <w:lang w:eastAsia="zh-CN"/>
        </w:rPr>
        <w:t>20</w:t>
      </w:r>
      <w:r w:rsidRPr="00040BDC">
        <w:rPr>
          <w:rFonts w:eastAsiaTheme="minorEastAsia" w:hint="eastAsia"/>
          <w:lang w:eastAsia="zh-CN"/>
        </w:rPr>
        <w:t>研究组</w:t>
      </w:r>
      <w:r w:rsidRPr="00040BDC">
        <w:rPr>
          <w:rFonts w:eastAsiaTheme="minorEastAsia"/>
          <w:lang w:eastAsia="zh-CN"/>
        </w:rPr>
        <w:t>（</w:t>
      </w:r>
      <w:r w:rsidRPr="00040BDC">
        <w:rPr>
          <w:rFonts w:eastAsiaTheme="minorEastAsia" w:hint="eastAsia"/>
          <w:lang w:eastAsia="zh-CN"/>
        </w:rPr>
        <w:t>物联网（</w:t>
      </w:r>
      <w:r w:rsidRPr="00040BDC">
        <w:rPr>
          <w:rFonts w:eastAsiaTheme="minorEastAsia" w:hint="eastAsia"/>
          <w:lang w:eastAsia="zh-CN"/>
        </w:rPr>
        <w:t>IoT</w:t>
      </w:r>
      <w:r w:rsidRPr="00040BDC">
        <w:rPr>
          <w:rFonts w:eastAsiaTheme="minorEastAsia"/>
          <w:lang w:eastAsia="zh-CN"/>
        </w:rPr>
        <w:t>）</w:t>
      </w:r>
      <w:r w:rsidRPr="00040BDC">
        <w:rPr>
          <w:rFonts w:eastAsiaTheme="minorEastAsia" w:hint="eastAsia"/>
          <w:lang w:eastAsia="zh-CN"/>
        </w:rPr>
        <w:t>及其应用</w:t>
      </w:r>
      <w:r w:rsidRPr="00040BDC">
        <w:rPr>
          <w:rFonts w:eastAsiaTheme="minorEastAsia"/>
          <w:lang w:eastAsia="zh-CN"/>
        </w:rPr>
        <w:t>，最初焦点为智慧城市及社区）</w:t>
      </w:r>
      <w:r w:rsidRPr="00040BDC">
        <w:rPr>
          <w:rFonts w:ascii="SimSun" w:hAnsi="SimSun" w:cs="SimSun" w:hint="eastAsia"/>
          <w:lang w:eastAsia="zh-CN"/>
        </w:rPr>
        <w:t>在前一研究期</w:t>
      </w:r>
      <w:r w:rsidRPr="00040BDC">
        <w:rPr>
          <w:rFonts w:eastAsiaTheme="minorEastAsia" w:hint="eastAsia"/>
          <w:lang w:eastAsia="zh-CN"/>
        </w:rPr>
        <w:t>的</w:t>
      </w:r>
      <w:r w:rsidRPr="00040BDC">
        <w:rPr>
          <w:rFonts w:eastAsiaTheme="minorEastAsia"/>
          <w:lang w:eastAsia="zh-CN"/>
        </w:rPr>
        <w:t>相关成就；</w:t>
      </w:r>
    </w:p>
    <w:p w14:paraId="15A76197" w14:textId="77777777" w:rsidR="00290A42" w:rsidRPr="00040BDC" w:rsidRDefault="00290A42" w:rsidP="00290A42">
      <w:pPr>
        <w:rPr>
          <w:lang w:eastAsia="zh-CN"/>
        </w:rPr>
      </w:pPr>
      <w:r w:rsidRPr="00040BDC">
        <w:rPr>
          <w:lang w:eastAsia="zh-CN"/>
        </w:rPr>
        <w:br w:type="page"/>
      </w:r>
    </w:p>
    <w:p w14:paraId="5157A1BD"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lastRenderedPageBreak/>
        <w:t>c)</w:t>
      </w:r>
      <w:r w:rsidRPr="00040BDC">
        <w:rPr>
          <w:rFonts w:eastAsia="Times New Roman"/>
          <w:lang w:eastAsia="zh-CN"/>
        </w:rPr>
        <w:tab/>
      </w:r>
      <w:r w:rsidRPr="00040BDC">
        <w:rPr>
          <w:lang w:eastAsia="zh-CN"/>
        </w:rPr>
        <w:t>ITU</w:t>
      </w:r>
      <w:r w:rsidRPr="00040BDC">
        <w:rPr>
          <w:lang w:eastAsia="zh-CN"/>
        </w:rPr>
        <w:noBreakHyphen/>
        <w:t>T</w:t>
      </w:r>
      <w:r w:rsidRPr="00040BDC">
        <w:rPr>
          <w:rFonts w:hint="eastAsia"/>
          <w:lang w:eastAsia="zh-CN"/>
        </w:rPr>
        <w:t>在需求和架构标准方面具有无可比拟的优势；</w:t>
      </w:r>
    </w:p>
    <w:p w14:paraId="29E4BF3B" w14:textId="77777777" w:rsidR="0044318D" w:rsidRPr="00040BDC" w:rsidRDefault="0044318D" w:rsidP="0044318D">
      <w:pPr>
        <w:pStyle w:val="Normalnoindent"/>
        <w:rPr>
          <w:rFonts w:eastAsiaTheme="minorEastAsia"/>
          <w:lang w:eastAsia="zh-CN"/>
        </w:rPr>
      </w:pPr>
      <w:r w:rsidRPr="00040BDC">
        <w:rPr>
          <w:rFonts w:eastAsia="Times New Roman"/>
          <w:i/>
          <w:iCs/>
          <w:lang w:eastAsia="zh-CN"/>
        </w:rPr>
        <w:t>d)</w:t>
      </w:r>
      <w:r w:rsidRPr="00040BDC">
        <w:rPr>
          <w:rFonts w:eastAsia="Times New Roman"/>
          <w:lang w:eastAsia="zh-CN"/>
        </w:rPr>
        <w:tab/>
      </w:r>
      <w:r w:rsidRPr="00040BDC">
        <w:rPr>
          <w:rFonts w:eastAsiaTheme="minorEastAsia"/>
          <w:lang w:eastAsia="zh-CN"/>
        </w:rPr>
        <w:t>需要</w:t>
      </w:r>
      <w:r w:rsidRPr="00040BDC">
        <w:rPr>
          <w:rFonts w:eastAsiaTheme="minorEastAsia" w:hint="eastAsia"/>
          <w:lang w:eastAsia="zh-CN"/>
        </w:rPr>
        <w:t>启动</w:t>
      </w:r>
      <w:r w:rsidRPr="00040BDC">
        <w:rPr>
          <w:rFonts w:eastAsiaTheme="minorEastAsia"/>
          <w:lang w:eastAsia="zh-CN"/>
        </w:rPr>
        <w:t>EDR</w:t>
      </w:r>
      <w:r w:rsidRPr="00040BDC">
        <w:rPr>
          <w:rFonts w:eastAsiaTheme="minorEastAsia"/>
          <w:lang w:eastAsia="zh-CN"/>
        </w:rPr>
        <w:t>的</w:t>
      </w:r>
      <w:r w:rsidRPr="00040BDC">
        <w:rPr>
          <w:rFonts w:eastAsiaTheme="minorEastAsia" w:hint="eastAsia"/>
          <w:lang w:eastAsia="zh-CN"/>
        </w:rPr>
        <w:t>需</w:t>
      </w:r>
      <w:r w:rsidRPr="00040BDC">
        <w:rPr>
          <w:rFonts w:eastAsiaTheme="minorEastAsia"/>
          <w:lang w:eastAsia="zh-CN"/>
        </w:rPr>
        <w:t>求和架构标准方面</w:t>
      </w:r>
      <w:r w:rsidRPr="00040BDC">
        <w:rPr>
          <w:rFonts w:eastAsiaTheme="minorEastAsia" w:hint="eastAsia"/>
          <w:lang w:eastAsia="zh-CN"/>
        </w:rPr>
        <w:t>的</w:t>
      </w:r>
      <w:r w:rsidRPr="00040BDC">
        <w:rPr>
          <w:rFonts w:eastAsiaTheme="minorEastAsia"/>
          <w:lang w:eastAsia="zh-CN"/>
        </w:rPr>
        <w:t>基础</w:t>
      </w:r>
      <w:r w:rsidRPr="00040BDC">
        <w:rPr>
          <w:rFonts w:eastAsiaTheme="minorEastAsia" w:hint="eastAsia"/>
          <w:lang w:eastAsia="zh-CN"/>
        </w:rPr>
        <w:t>工作</w:t>
      </w:r>
      <w:r w:rsidRPr="00040BDC">
        <w:rPr>
          <w:rFonts w:eastAsiaTheme="minorEastAsia"/>
          <w:lang w:eastAsia="zh-CN"/>
        </w:rPr>
        <w:t>，以便随后</w:t>
      </w:r>
      <w:r w:rsidRPr="00040BDC">
        <w:rPr>
          <w:rFonts w:eastAsiaTheme="minorEastAsia" w:hint="eastAsia"/>
          <w:lang w:eastAsia="zh-CN"/>
        </w:rPr>
        <w:t>利用</w:t>
      </w:r>
      <w:r w:rsidRPr="00040BDC">
        <w:rPr>
          <w:rFonts w:eastAsiaTheme="minorEastAsia"/>
          <w:lang w:eastAsia="zh-CN"/>
        </w:rPr>
        <w:t>整个行业合力制定全套标准</w:t>
      </w:r>
      <w:r w:rsidRPr="00040BDC">
        <w:rPr>
          <w:rFonts w:eastAsiaTheme="minorEastAsia" w:hint="eastAsia"/>
          <w:lang w:eastAsia="zh-CN"/>
        </w:rPr>
        <w:t>；</w:t>
      </w:r>
    </w:p>
    <w:p w14:paraId="4788FFAB" w14:textId="77777777" w:rsidR="0044318D" w:rsidRPr="00040BDC" w:rsidRDefault="0044318D" w:rsidP="0044318D">
      <w:pPr>
        <w:pStyle w:val="Normalnoindent"/>
        <w:rPr>
          <w:rFonts w:eastAsia="Times New Roman"/>
          <w:lang w:val="en-US" w:eastAsia="zh-CN"/>
        </w:rPr>
      </w:pPr>
      <w:r w:rsidRPr="00040BDC">
        <w:rPr>
          <w:i/>
          <w:iCs/>
          <w:lang w:eastAsia="zh-CN"/>
        </w:rPr>
        <w:t>e)</w:t>
      </w:r>
      <w:r w:rsidRPr="00040BDC">
        <w:rPr>
          <w:lang w:eastAsia="zh-CN"/>
        </w:rPr>
        <w:tab/>
      </w:r>
      <w:r w:rsidRPr="00040BDC">
        <w:rPr>
          <w:rFonts w:hint="eastAsia"/>
          <w:lang w:eastAsia="zh-CN"/>
        </w:rPr>
        <w:t>基于云的实时事件数据处理技术可在可用性、可靠性、可扩展性和成本效益方面带来好处</w:t>
      </w:r>
      <w:r w:rsidRPr="00040BDC">
        <w:rPr>
          <w:rFonts w:hint="eastAsia"/>
          <w:lang w:val="en-US" w:eastAsia="zh-CN"/>
        </w:rPr>
        <w:t>，</w:t>
      </w:r>
    </w:p>
    <w:p w14:paraId="6DC516AA" w14:textId="77777777" w:rsidR="0044318D" w:rsidRPr="00040BDC" w:rsidRDefault="0044318D" w:rsidP="0044318D">
      <w:pPr>
        <w:pStyle w:val="Call"/>
        <w:rPr>
          <w:rStyle w:val="Italic0"/>
          <w:lang w:eastAsia="zh-CN"/>
        </w:rPr>
      </w:pPr>
      <w:r w:rsidRPr="00040BDC">
        <w:rPr>
          <w:lang w:eastAsia="zh-CN"/>
        </w:rPr>
        <w:t>做出决议，责成ITU-T第13、</w:t>
      </w:r>
      <w:r w:rsidRPr="00040BDC">
        <w:rPr>
          <w:rFonts w:hint="eastAsia"/>
          <w:lang w:eastAsia="zh-CN"/>
        </w:rPr>
        <w:t>20</w:t>
      </w:r>
      <w:r w:rsidRPr="00040BDC">
        <w:rPr>
          <w:lang w:eastAsia="zh-CN"/>
        </w:rPr>
        <w:t>和2</w:t>
      </w:r>
      <w:r w:rsidRPr="00040BDC">
        <w:rPr>
          <w:rFonts w:hint="eastAsia"/>
          <w:lang w:eastAsia="zh-CN"/>
        </w:rPr>
        <w:t>1</w:t>
      </w:r>
      <w:r w:rsidRPr="00040BDC">
        <w:rPr>
          <w:lang w:eastAsia="zh-CN"/>
        </w:rPr>
        <w:t>研究组</w:t>
      </w:r>
      <w:r w:rsidRPr="00040BDC">
        <w:rPr>
          <w:rFonts w:hint="eastAsia"/>
          <w:lang w:eastAsia="zh-CN"/>
        </w:rPr>
        <w:t>各自在其职权内</w:t>
      </w:r>
    </w:p>
    <w:p w14:paraId="3D0365E7" w14:textId="77777777" w:rsidR="0044318D" w:rsidRPr="00040BDC" w:rsidRDefault="0044318D" w:rsidP="0044318D">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eastAsiaTheme="minorEastAsia"/>
          <w:lang w:eastAsia="zh-CN"/>
        </w:rPr>
        <w:t>对现有、正在演进和新的</w:t>
      </w:r>
      <w:r w:rsidRPr="00040BDC">
        <w:rPr>
          <w:rFonts w:eastAsiaTheme="minorEastAsia" w:hint="eastAsia"/>
          <w:lang w:eastAsia="zh-CN"/>
        </w:rPr>
        <w:t>与</w:t>
      </w:r>
      <w:r w:rsidRPr="00040BDC">
        <w:rPr>
          <w:rFonts w:eastAsiaTheme="minorEastAsia"/>
          <w:lang w:eastAsia="zh-CN"/>
        </w:rPr>
        <w:t>基于云事件数据</w:t>
      </w:r>
      <w:r w:rsidRPr="00040BDC">
        <w:rPr>
          <w:rFonts w:eastAsiaTheme="minorEastAsia" w:hint="eastAsia"/>
          <w:lang w:eastAsia="zh-CN"/>
        </w:rPr>
        <w:t>技术，包括事件数据处理相关的</w:t>
      </w:r>
      <w:r w:rsidRPr="00040BDC">
        <w:rPr>
          <w:rFonts w:eastAsiaTheme="minorEastAsia" w:hint="eastAsia"/>
          <w:lang w:eastAsia="zh-CN"/>
        </w:rPr>
        <w:t>ITU-T</w:t>
      </w:r>
      <w:r w:rsidRPr="00040BDC">
        <w:rPr>
          <w:rFonts w:eastAsiaTheme="minorEastAsia"/>
          <w:lang w:eastAsia="zh-CN"/>
        </w:rPr>
        <w:t>建议书</w:t>
      </w:r>
      <w:r w:rsidRPr="00040BDC">
        <w:rPr>
          <w:rFonts w:eastAsiaTheme="minorEastAsia" w:hint="eastAsia"/>
          <w:lang w:eastAsia="zh-CN"/>
        </w:rPr>
        <w:t>做进一步研究并</w:t>
      </w:r>
      <w:r w:rsidRPr="00040BDC">
        <w:rPr>
          <w:rFonts w:eastAsiaTheme="minorEastAsia"/>
          <w:lang w:eastAsia="zh-CN"/>
        </w:rPr>
        <w:t>做出评估；</w:t>
      </w:r>
    </w:p>
    <w:p w14:paraId="4669295B" w14:textId="77777777" w:rsidR="0044318D" w:rsidRPr="00040BDC" w:rsidRDefault="0044318D" w:rsidP="0044318D">
      <w:pPr>
        <w:pStyle w:val="Normalnoindent"/>
        <w:rPr>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就如何对待研究组职责范围以外的议题向电信标准化局顾问组提出建议，</w:t>
      </w:r>
    </w:p>
    <w:p w14:paraId="4B646B1D" w14:textId="77777777" w:rsidR="0044318D" w:rsidRPr="00040BDC" w:rsidRDefault="0044318D" w:rsidP="0044318D">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标准化部门第</w:t>
      </w:r>
      <w:r w:rsidRPr="00040BDC">
        <w:rPr>
          <w:lang w:eastAsia="zh-CN"/>
        </w:rPr>
        <w:t>17</w:t>
      </w:r>
      <w:r w:rsidRPr="00040BDC">
        <w:rPr>
          <w:rFonts w:hint="eastAsia"/>
          <w:lang w:eastAsia="zh-CN"/>
        </w:rPr>
        <w:t>研究组</w:t>
      </w:r>
    </w:p>
    <w:p w14:paraId="666E1651" w14:textId="77777777" w:rsidR="0044318D" w:rsidRPr="00040BDC" w:rsidRDefault="0044318D" w:rsidP="00844621">
      <w:pPr>
        <w:ind w:firstLineChars="200" w:firstLine="480"/>
        <w:rPr>
          <w:lang w:eastAsia="zh-CN"/>
        </w:rPr>
      </w:pPr>
      <w:r w:rsidRPr="00040BDC">
        <w:rPr>
          <w:rFonts w:hint="eastAsia"/>
          <w:lang w:eastAsia="zh-CN"/>
        </w:rPr>
        <w:t>就基于云的事件数据技术（包括事件数据处理）的端到</w:t>
      </w:r>
      <w:proofErr w:type="gramStart"/>
      <w:r w:rsidRPr="00040BDC">
        <w:rPr>
          <w:rFonts w:hint="eastAsia"/>
          <w:lang w:eastAsia="zh-CN"/>
        </w:rPr>
        <w:t>端安</w:t>
      </w:r>
      <w:proofErr w:type="gramEnd"/>
      <w:r w:rsidRPr="00040BDC">
        <w:rPr>
          <w:rFonts w:hint="eastAsia"/>
          <w:lang w:eastAsia="zh-CN"/>
        </w:rPr>
        <w:t>全</w:t>
      </w:r>
      <w:proofErr w:type="gramStart"/>
      <w:r w:rsidRPr="00040BDC">
        <w:rPr>
          <w:rFonts w:hint="eastAsia"/>
          <w:lang w:eastAsia="zh-CN"/>
        </w:rPr>
        <w:t>性制定</w:t>
      </w:r>
      <w:proofErr w:type="gramEnd"/>
      <w:r w:rsidRPr="00040BDC">
        <w:rPr>
          <w:rFonts w:hint="eastAsia"/>
          <w:lang w:eastAsia="zh-CN"/>
        </w:rPr>
        <w:t>ITU-T</w:t>
      </w:r>
      <w:r w:rsidRPr="00040BDC">
        <w:rPr>
          <w:rFonts w:hint="eastAsia"/>
          <w:lang w:eastAsia="zh-CN"/>
        </w:rPr>
        <w:t>建议书和技术报告，</w:t>
      </w:r>
    </w:p>
    <w:p w14:paraId="285B1903" w14:textId="77777777" w:rsidR="0044318D" w:rsidRPr="00040BDC" w:rsidRDefault="0044318D" w:rsidP="0044318D">
      <w:pPr>
        <w:pStyle w:val="Call"/>
        <w:rPr>
          <w:rStyle w:val="Italic0"/>
          <w:lang w:eastAsia="zh-CN"/>
        </w:rPr>
      </w:pPr>
      <w:r w:rsidRPr="00040BDC">
        <w:rPr>
          <w:rFonts w:hint="eastAsia"/>
          <w:lang w:eastAsia="zh-CN"/>
        </w:rPr>
        <w:t>责成</w:t>
      </w:r>
      <w:r w:rsidRPr="00040BDC">
        <w:rPr>
          <w:lang w:eastAsia="zh-CN"/>
        </w:rPr>
        <w:t>电信标准化顾问组</w:t>
      </w:r>
    </w:p>
    <w:p w14:paraId="49DB5E08" w14:textId="77777777" w:rsidR="0044318D" w:rsidRPr="00040BDC" w:rsidRDefault="0044318D" w:rsidP="0044318D">
      <w:pPr>
        <w:ind w:firstLineChars="200" w:firstLine="480"/>
        <w:rPr>
          <w:rFonts w:eastAsia="Times New Roman"/>
          <w:lang w:eastAsia="zh-CN"/>
        </w:rPr>
      </w:pPr>
      <w:r w:rsidRPr="00040BDC">
        <w:rPr>
          <w:rFonts w:eastAsiaTheme="minorEastAsia" w:hint="eastAsia"/>
          <w:lang w:eastAsia="zh-CN"/>
        </w:rPr>
        <w:t>推进</w:t>
      </w:r>
      <w:r w:rsidRPr="00040BDC">
        <w:rPr>
          <w:rFonts w:eastAsiaTheme="minorEastAsia"/>
          <w:lang w:eastAsia="zh-CN"/>
        </w:rPr>
        <w:t>各相关研究组之间</w:t>
      </w:r>
      <w:r w:rsidRPr="00040BDC">
        <w:rPr>
          <w:rFonts w:eastAsiaTheme="minorEastAsia" w:hint="eastAsia"/>
          <w:lang w:eastAsia="zh-CN"/>
        </w:rPr>
        <w:t>的</w:t>
      </w:r>
      <w:r w:rsidRPr="00040BDC">
        <w:rPr>
          <w:rFonts w:eastAsiaTheme="minorEastAsia"/>
          <w:lang w:eastAsia="zh-CN"/>
        </w:rPr>
        <w:t>协作，加速基于云的事件数据</w:t>
      </w:r>
      <w:r w:rsidRPr="00040BDC">
        <w:rPr>
          <w:rFonts w:eastAsiaTheme="minorEastAsia" w:hint="eastAsia"/>
          <w:lang w:eastAsia="zh-CN"/>
        </w:rPr>
        <w:t>技术的</w:t>
      </w:r>
      <w:r w:rsidRPr="00040BDC">
        <w:rPr>
          <w:rFonts w:eastAsiaTheme="minorEastAsia"/>
          <w:lang w:eastAsia="zh-CN"/>
        </w:rPr>
        <w:t>标准化工作，</w:t>
      </w:r>
    </w:p>
    <w:p w14:paraId="7FB33FDB" w14:textId="77777777" w:rsidR="0044318D" w:rsidRPr="00040BDC" w:rsidRDefault="0044318D" w:rsidP="0044318D">
      <w:pPr>
        <w:pStyle w:val="Call"/>
        <w:rPr>
          <w:rStyle w:val="Italic0"/>
          <w:lang w:eastAsia="zh-CN"/>
        </w:rPr>
      </w:pPr>
      <w:r w:rsidRPr="00040BDC">
        <w:rPr>
          <w:rFonts w:hint="eastAsia"/>
          <w:lang w:eastAsia="zh-CN"/>
        </w:rPr>
        <w:t>责成</w:t>
      </w:r>
      <w:r w:rsidRPr="00040BDC">
        <w:rPr>
          <w:lang w:eastAsia="zh-CN"/>
        </w:rPr>
        <w:t>电信标准化局主任</w:t>
      </w:r>
    </w:p>
    <w:p w14:paraId="1AA5A46E" w14:textId="77777777" w:rsidR="0044318D" w:rsidRPr="00040BDC" w:rsidRDefault="0044318D" w:rsidP="0044318D">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eastAsiaTheme="minorEastAsia" w:hint="eastAsia"/>
          <w:lang w:eastAsia="zh-CN"/>
        </w:rPr>
        <w:t>提供</w:t>
      </w:r>
      <w:r w:rsidRPr="00040BDC">
        <w:rPr>
          <w:rFonts w:eastAsiaTheme="minorEastAsia"/>
          <w:lang w:eastAsia="zh-CN"/>
        </w:rPr>
        <w:t>必要协助，加快基于云的事件数据</w:t>
      </w:r>
      <w:r w:rsidRPr="00040BDC">
        <w:rPr>
          <w:rFonts w:eastAsiaTheme="minorEastAsia" w:hint="eastAsia"/>
          <w:lang w:eastAsia="zh-CN"/>
        </w:rPr>
        <w:t>技术</w:t>
      </w:r>
      <w:r w:rsidRPr="00040BDC">
        <w:rPr>
          <w:rFonts w:eastAsiaTheme="minorEastAsia"/>
          <w:lang w:eastAsia="zh-CN"/>
        </w:rPr>
        <w:t>的标准化工作</w:t>
      </w:r>
      <w:r w:rsidRPr="00040BDC">
        <w:rPr>
          <w:rFonts w:eastAsiaTheme="minorEastAsia" w:hint="eastAsia"/>
          <w:lang w:eastAsia="zh-CN"/>
        </w:rPr>
        <w:t>，</w:t>
      </w:r>
      <w:r w:rsidRPr="00040BDC">
        <w:rPr>
          <w:rFonts w:eastAsiaTheme="minorEastAsia"/>
          <w:lang w:eastAsia="zh-CN"/>
        </w:rPr>
        <w:t>同时鼓励成员</w:t>
      </w:r>
      <w:r w:rsidRPr="00040BDC">
        <w:rPr>
          <w:rFonts w:eastAsiaTheme="minorEastAsia" w:hint="eastAsia"/>
          <w:lang w:eastAsia="zh-CN"/>
        </w:rPr>
        <w:t>国</w:t>
      </w:r>
      <w:r w:rsidRPr="00040BDC">
        <w:rPr>
          <w:rFonts w:eastAsiaTheme="minorEastAsia"/>
          <w:lang w:eastAsia="zh-CN"/>
        </w:rPr>
        <w:t>，特别是发展中国家</w:t>
      </w:r>
      <w:r w:rsidR="00844621" w:rsidRPr="00040BDC">
        <w:rPr>
          <w:rStyle w:val="FootnoteReference"/>
          <w:rFonts w:eastAsiaTheme="minorEastAsia"/>
          <w:lang w:eastAsia="zh-CN"/>
        </w:rPr>
        <w:footnoteReference w:id="59"/>
      </w:r>
      <w:r w:rsidRPr="00040BDC">
        <w:rPr>
          <w:rFonts w:eastAsiaTheme="minorEastAsia" w:hint="eastAsia"/>
          <w:lang w:eastAsia="zh-CN"/>
        </w:rPr>
        <w:t>的</w:t>
      </w:r>
      <w:r w:rsidRPr="00040BDC">
        <w:rPr>
          <w:rFonts w:eastAsiaTheme="minorEastAsia"/>
          <w:lang w:eastAsia="zh-CN"/>
        </w:rPr>
        <w:t>参与并为</w:t>
      </w:r>
      <w:r w:rsidRPr="00040BDC">
        <w:rPr>
          <w:rFonts w:eastAsiaTheme="minorEastAsia" w:hint="eastAsia"/>
          <w:lang w:eastAsia="zh-CN"/>
        </w:rPr>
        <w:t>此</w:t>
      </w:r>
      <w:r w:rsidRPr="00040BDC">
        <w:rPr>
          <w:rFonts w:eastAsiaTheme="minorEastAsia"/>
          <w:lang w:eastAsia="zh-CN"/>
        </w:rPr>
        <w:t>提交文稿；</w:t>
      </w:r>
    </w:p>
    <w:p w14:paraId="5FA1CAC7" w14:textId="77777777" w:rsidR="0044318D" w:rsidRPr="00040BDC" w:rsidRDefault="0044318D" w:rsidP="0044318D">
      <w:pPr>
        <w:pStyle w:val="Normalnoindent"/>
        <w:rPr>
          <w:rFonts w:eastAsiaTheme="minorEastAsia"/>
          <w:lang w:eastAsia="zh-CN"/>
        </w:rPr>
      </w:pPr>
      <w:r w:rsidRPr="00040BDC">
        <w:rPr>
          <w:rFonts w:eastAsia="Times New Roman"/>
          <w:lang w:eastAsia="zh-CN"/>
        </w:rPr>
        <w:t>2</w:t>
      </w:r>
      <w:r w:rsidRPr="00040BDC">
        <w:rPr>
          <w:rFonts w:eastAsia="Times New Roman"/>
          <w:lang w:eastAsia="zh-CN"/>
        </w:rPr>
        <w:tab/>
      </w:r>
      <w:r w:rsidRPr="00040BDC">
        <w:rPr>
          <w:rFonts w:eastAsiaTheme="minorEastAsia" w:hint="eastAsia"/>
          <w:lang w:eastAsia="zh-CN"/>
        </w:rPr>
        <w:t>组织</w:t>
      </w:r>
      <w:r w:rsidRPr="00040BDC">
        <w:rPr>
          <w:rFonts w:eastAsiaTheme="minorEastAsia"/>
          <w:lang w:eastAsia="zh-CN"/>
        </w:rPr>
        <w:t>讲习班，了解广泛的利益攸关方</w:t>
      </w:r>
      <w:r w:rsidRPr="00040BDC">
        <w:rPr>
          <w:rFonts w:eastAsiaTheme="minorEastAsia" w:hint="eastAsia"/>
          <w:lang w:eastAsia="zh-CN"/>
        </w:rPr>
        <w:t>对</w:t>
      </w:r>
      <w:r w:rsidRPr="00040BDC">
        <w:rPr>
          <w:rFonts w:hint="eastAsia"/>
          <w:lang w:eastAsia="zh-CN"/>
        </w:rPr>
        <w:t>基于云的事件数据技术</w:t>
      </w:r>
      <w:r w:rsidRPr="00040BDC">
        <w:rPr>
          <w:rFonts w:eastAsiaTheme="minorEastAsia"/>
          <w:lang w:eastAsia="zh-CN"/>
        </w:rPr>
        <w:t>的要求并收集他们的输入</w:t>
      </w:r>
      <w:r w:rsidRPr="00040BDC">
        <w:rPr>
          <w:rFonts w:eastAsiaTheme="minorEastAsia" w:hint="eastAsia"/>
          <w:lang w:eastAsia="zh-CN"/>
        </w:rPr>
        <w:t>意见；</w:t>
      </w:r>
    </w:p>
    <w:p w14:paraId="5CED24AF" w14:textId="77777777" w:rsidR="0044318D" w:rsidRPr="00040BDC" w:rsidRDefault="0044318D" w:rsidP="0044318D">
      <w:pPr>
        <w:pStyle w:val="Normalnoindent"/>
        <w:rPr>
          <w:rFonts w:eastAsia="Times New Roman"/>
          <w:lang w:eastAsia="zh-CN"/>
        </w:rPr>
      </w:pPr>
      <w:r w:rsidRPr="00040BDC">
        <w:rPr>
          <w:lang w:eastAsia="zh-CN"/>
        </w:rPr>
        <w:t>3</w:t>
      </w:r>
      <w:r w:rsidRPr="00040BDC">
        <w:rPr>
          <w:lang w:eastAsia="zh-CN"/>
        </w:rPr>
        <w:tab/>
      </w:r>
      <w:r w:rsidRPr="00040BDC">
        <w:rPr>
          <w:rFonts w:hint="eastAsia"/>
          <w:lang w:eastAsia="zh-CN"/>
        </w:rPr>
        <w:t>通过有关基于云的事件数据技术的知识共享和能力建设，为成员国提供帮助</w:t>
      </w:r>
      <w:r w:rsidRPr="00040BDC">
        <w:rPr>
          <w:rFonts w:eastAsiaTheme="minorEastAsia"/>
          <w:lang w:eastAsia="zh-CN"/>
        </w:rPr>
        <w:t>，</w:t>
      </w:r>
    </w:p>
    <w:p w14:paraId="10A53919" w14:textId="77777777" w:rsidR="0044318D" w:rsidRPr="00040BDC" w:rsidRDefault="0044318D" w:rsidP="0044318D">
      <w:pPr>
        <w:pStyle w:val="Call"/>
        <w:rPr>
          <w:rFonts w:eastAsia="Times New Roman"/>
          <w:lang w:eastAsia="zh-CN"/>
        </w:rPr>
      </w:pPr>
      <w:r w:rsidRPr="00040BDC">
        <w:rPr>
          <w:rFonts w:hint="eastAsia"/>
          <w:lang w:eastAsia="zh-CN"/>
        </w:rPr>
        <w:t>请</w:t>
      </w:r>
      <w:r w:rsidRPr="00040BDC">
        <w:rPr>
          <w:lang w:eastAsia="zh-CN"/>
        </w:rPr>
        <w:t>成员国、部门成员、</w:t>
      </w:r>
      <w:r w:rsidRPr="00040BDC">
        <w:rPr>
          <w:rFonts w:hint="eastAsia"/>
          <w:lang w:eastAsia="zh-CN"/>
        </w:rPr>
        <w:t>部门</w:t>
      </w:r>
      <w:r w:rsidRPr="00040BDC">
        <w:rPr>
          <w:lang w:eastAsia="zh-CN"/>
        </w:rPr>
        <w:t>准成员和学术成员</w:t>
      </w:r>
    </w:p>
    <w:p w14:paraId="2D8C40A9" w14:textId="77777777" w:rsidR="0044318D" w:rsidRPr="00040BDC" w:rsidRDefault="0044318D" w:rsidP="0044318D">
      <w:pPr>
        <w:ind w:firstLineChars="200" w:firstLine="480"/>
        <w:rPr>
          <w:rFonts w:eastAsia="Times New Roman"/>
          <w:lang w:eastAsia="zh-CN"/>
        </w:rPr>
      </w:pPr>
      <w:r w:rsidRPr="00040BDC">
        <w:rPr>
          <w:rFonts w:eastAsiaTheme="minorEastAsia" w:hint="eastAsia"/>
          <w:lang w:eastAsia="zh-CN"/>
        </w:rPr>
        <w:t>为</w:t>
      </w:r>
      <w:r w:rsidRPr="00040BDC">
        <w:rPr>
          <w:rFonts w:eastAsiaTheme="minorEastAsia"/>
          <w:lang w:eastAsia="zh-CN"/>
        </w:rPr>
        <w:t>制定基于云的事件数据</w:t>
      </w:r>
      <w:r w:rsidRPr="00040BDC">
        <w:rPr>
          <w:rFonts w:eastAsiaTheme="minorEastAsia" w:hint="eastAsia"/>
          <w:lang w:eastAsia="zh-CN"/>
        </w:rPr>
        <w:t>技术</w:t>
      </w:r>
      <w:r w:rsidRPr="00040BDC">
        <w:rPr>
          <w:rFonts w:eastAsiaTheme="minorEastAsia"/>
          <w:lang w:eastAsia="zh-CN"/>
        </w:rPr>
        <w:t>标准提交文稿。</w:t>
      </w:r>
    </w:p>
    <w:p w14:paraId="78995F4B" w14:textId="77777777" w:rsidR="00AD288E" w:rsidRPr="00040BDC" w:rsidRDefault="00AD288E" w:rsidP="00AD288E">
      <w:pPr>
        <w:pStyle w:val="Reasons"/>
        <w:rPr>
          <w:lang w:eastAsia="zh-CN"/>
        </w:rPr>
      </w:pPr>
    </w:p>
    <w:p w14:paraId="2EE9C086" w14:textId="77777777" w:rsidR="00AF1F9F" w:rsidRPr="00040BDC" w:rsidRDefault="00AF1F9F" w:rsidP="00AD288E">
      <w:pPr>
        <w:pStyle w:val="Reasons"/>
        <w:rPr>
          <w:lang w:eastAsia="zh-CN"/>
        </w:rPr>
      </w:pPr>
    </w:p>
    <w:p w14:paraId="588BAD52" w14:textId="77777777" w:rsidR="00AF1F9F" w:rsidRPr="00040BDC" w:rsidRDefault="00AF1F9F" w:rsidP="00AD288E">
      <w:pPr>
        <w:pStyle w:val="Reasons"/>
        <w:rPr>
          <w:lang w:eastAsia="zh-CN"/>
        </w:rPr>
      </w:pPr>
    </w:p>
    <w:p w14:paraId="0184F810" w14:textId="77777777" w:rsidR="00AD288E" w:rsidRPr="00040BDC" w:rsidRDefault="00AD288E" w:rsidP="00AD288E">
      <w:pPr>
        <w:pStyle w:val="Reasons"/>
        <w:rPr>
          <w:lang w:eastAsia="zh-CN"/>
        </w:rPr>
      </w:pPr>
    </w:p>
    <w:p w14:paraId="652D260C" w14:textId="77777777" w:rsidR="00AD288E" w:rsidRPr="00040BDC" w:rsidRDefault="00AD288E" w:rsidP="00AD288E">
      <w:pPr>
        <w:pStyle w:val="Reasons"/>
        <w:rPr>
          <w:lang w:eastAsia="zh-CN"/>
        </w:rPr>
      </w:pPr>
    </w:p>
    <w:p w14:paraId="101988F5" w14:textId="77777777" w:rsidR="00AD288E" w:rsidRPr="00040BDC" w:rsidRDefault="00AD288E" w:rsidP="00C2216F">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3EA7E1D7" w14:textId="77777777" w:rsidR="00C510DA" w:rsidRPr="00040BDC" w:rsidRDefault="00C510DA" w:rsidP="00F81018">
      <w:pPr>
        <w:pStyle w:val="ResNo"/>
        <w:rPr>
          <w:lang w:eastAsia="zh-CN"/>
        </w:rPr>
      </w:pPr>
      <w:bookmarkStart w:id="307" w:name="_Toc191025605"/>
      <w:bookmarkStart w:id="308" w:name="_Toc191026354"/>
      <w:bookmarkStart w:id="309" w:name="_Toc192077558"/>
      <w:r w:rsidRPr="00040BDC">
        <w:rPr>
          <w:rStyle w:val="href"/>
          <w:lang w:eastAsia="zh-CN"/>
        </w:rPr>
        <w:lastRenderedPageBreak/>
        <w:t>第</w:t>
      </w:r>
      <w:r w:rsidRPr="00040BDC">
        <w:rPr>
          <w:rStyle w:val="href"/>
          <w:lang w:eastAsia="zh-CN"/>
        </w:rPr>
        <w:t>95</w:t>
      </w:r>
      <w:r w:rsidRPr="00040BDC">
        <w:rPr>
          <w:rStyle w:val="href"/>
          <w:lang w:eastAsia="zh-CN"/>
        </w:rPr>
        <w:t>号决议</w:t>
      </w:r>
      <w:r w:rsidRPr="00040BDC">
        <w:rPr>
          <w:rFonts w:hint="eastAsia"/>
          <w:lang w:eastAsia="zh-CN"/>
        </w:rPr>
        <w:t>（</w:t>
      </w:r>
      <w:r w:rsidRPr="00040BDC">
        <w:rPr>
          <w:rFonts w:hint="eastAsia"/>
          <w:lang w:eastAsia="zh-CN"/>
        </w:rPr>
        <w:t>2022</w:t>
      </w:r>
      <w:r w:rsidRPr="00040BDC">
        <w:rPr>
          <w:rFonts w:hint="eastAsia"/>
          <w:lang w:eastAsia="zh-CN"/>
        </w:rPr>
        <w:t>年，日内瓦，修订版）</w:t>
      </w:r>
      <w:bookmarkEnd w:id="307"/>
      <w:bookmarkEnd w:id="308"/>
      <w:bookmarkEnd w:id="309"/>
    </w:p>
    <w:p w14:paraId="498FCFD8" w14:textId="77777777" w:rsidR="00C510DA" w:rsidRPr="00040BDC" w:rsidRDefault="00C510DA" w:rsidP="00A122D5">
      <w:pPr>
        <w:pStyle w:val="Restitle"/>
        <w:outlineLvl w:val="0"/>
        <w:rPr>
          <w:rStyle w:val="Bold"/>
          <w:lang w:eastAsia="zh-CN"/>
        </w:rPr>
      </w:pPr>
      <w:bookmarkStart w:id="310" w:name="_Toc191025606"/>
      <w:bookmarkStart w:id="311" w:name="_Toc191026355"/>
      <w:bookmarkStart w:id="312" w:name="_Toc192077559"/>
      <w:r w:rsidRPr="00040BDC">
        <w:rPr>
          <w:rFonts w:hint="eastAsia"/>
          <w:lang w:eastAsia="zh-CN"/>
        </w:rPr>
        <w:t>国际电</w:t>
      </w:r>
      <w:proofErr w:type="gramStart"/>
      <w:r w:rsidRPr="00040BDC">
        <w:rPr>
          <w:rFonts w:hint="eastAsia"/>
          <w:lang w:eastAsia="zh-CN"/>
        </w:rPr>
        <w:t>联</w:t>
      </w:r>
      <w:r w:rsidRPr="00040BDC">
        <w:rPr>
          <w:lang w:eastAsia="zh-CN"/>
        </w:rPr>
        <w:t>电信</w:t>
      </w:r>
      <w:proofErr w:type="gramEnd"/>
      <w:r w:rsidRPr="00040BDC">
        <w:rPr>
          <w:lang w:eastAsia="zh-CN"/>
        </w:rPr>
        <w:t>标准化部门为提高</w:t>
      </w:r>
      <w:r w:rsidRPr="00040BDC">
        <w:rPr>
          <w:rFonts w:hint="eastAsia"/>
          <w:lang w:eastAsia="zh-CN"/>
        </w:rPr>
        <w:t>对</w:t>
      </w:r>
      <w:r w:rsidRPr="00040BDC">
        <w:rPr>
          <w:lang w:eastAsia="zh-CN"/>
        </w:rPr>
        <w:t>服务质量</w:t>
      </w:r>
      <w:r w:rsidRPr="00040BDC">
        <w:rPr>
          <w:rFonts w:hint="eastAsia"/>
          <w:lang w:eastAsia="zh-CN"/>
        </w:rPr>
        <w:t>相关</w:t>
      </w:r>
      <w:r w:rsidR="00A12BC8" w:rsidRPr="00040BDC">
        <w:rPr>
          <w:lang w:eastAsia="zh-CN"/>
        </w:rPr>
        <w:br/>
      </w:r>
      <w:r w:rsidRPr="00040BDC">
        <w:rPr>
          <w:lang w:eastAsia="zh-CN"/>
        </w:rPr>
        <w:t>最佳做法和政策</w:t>
      </w:r>
      <w:r w:rsidRPr="00040BDC">
        <w:rPr>
          <w:rFonts w:hint="eastAsia"/>
          <w:lang w:eastAsia="zh-CN"/>
        </w:rPr>
        <w:t>的认</w:t>
      </w:r>
      <w:r w:rsidRPr="00040BDC">
        <w:rPr>
          <w:lang w:eastAsia="zh-CN"/>
        </w:rPr>
        <w:t>识而推出的举措</w:t>
      </w:r>
      <w:bookmarkEnd w:id="310"/>
      <w:bookmarkEnd w:id="311"/>
      <w:bookmarkEnd w:id="312"/>
    </w:p>
    <w:p w14:paraId="2D256A09" w14:textId="77777777" w:rsidR="00C510DA" w:rsidRPr="00040BDC" w:rsidRDefault="00C510DA" w:rsidP="00F81018">
      <w:pPr>
        <w:pStyle w:val="Resref"/>
        <w:rPr>
          <w:lang w:eastAsia="zh-CN"/>
        </w:rPr>
      </w:pPr>
      <w:r w:rsidRPr="00040BDC">
        <w:rPr>
          <w:lang w:eastAsia="zh-CN"/>
        </w:rPr>
        <w:t>（</w:t>
      </w:r>
      <w:r w:rsidRPr="00040BDC">
        <w:rPr>
          <w:rStyle w:val="Italic0"/>
          <w:lang w:eastAsia="zh-CN"/>
        </w:rPr>
        <w:t>2016</w:t>
      </w:r>
      <w:r w:rsidRPr="00040BDC">
        <w:rPr>
          <w:rStyle w:val="Italic0"/>
          <w:lang w:eastAsia="zh-CN"/>
        </w:rPr>
        <w:t>年，哈马马特</w:t>
      </w:r>
      <w:r w:rsidRPr="00040BDC">
        <w:rPr>
          <w:rStyle w:val="Italic0"/>
          <w:rFonts w:hint="eastAsia"/>
          <w:lang w:eastAsia="zh-CN"/>
        </w:rPr>
        <w:t>；</w:t>
      </w:r>
      <w:r w:rsidRPr="00040BDC">
        <w:rPr>
          <w:rStyle w:val="Italic0"/>
          <w:rFonts w:hint="eastAsia"/>
          <w:lang w:eastAsia="zh-CN"/>
        </w:rPr>
        <w:t>2022</w:t>
      </w:r>
      <w:r w:rsidRPr="00040BDC">
        <w:rPr>
          <w:rStyle w:val="Italic0"/>
          <w:rFonts w:hint="eastAsia"/>
          <w:lang w:eastAsia="zh-CN"/>
        </w:rPr>
        <w:t>年，日内瓦</w:t>
      </w:r>
      <w:r w:rsidRPr="00040BDC">
        <w:rPr>
          <w:lang w:eastAsia="zh-CN"/>
        </w:rPr>
        <w:t>）</w:t>
      </w:r>
    </w:p>
    <w:p w14:paraId="0F61A993" w14:textId="77777777" w:rsidR="00C510DA" w:rsidRPr="00040BDC" w:rsidRDefault="00C510DA" w:rsidP="00C42ACA">
      <w:pPr>
        <w:pStyle w:val="Normalnoindent"/>
        <w:rPr>
          <w:lang w:eastAsia="zh-CN"/>
        </w:rPr>
      </w:pPr>
      <w:r w:rsidRPr="00040BDC">
        <w:rPr>
          <w:lang w:eastAsia="zh-CN"/>
        </w:rPr>
        <w:t>世界电信标准化全会（</w:t>
      </w:r>
      <w:r w:rsidRPr="00040BDC">
        <w:rPr>
          <w:rFonts w:hint="eastAsia"/>
          <w:lang w:eastAsia="zh-CN"/>
        </w:rPr>
        <w:t>2022</w:t>
      </w:r>
      <w:r w:rsidRPr="00040BDC">
        <w:rPr>
          <w:rFonts w:hint="eastAsia"/>
          <w:lang w:eastAsia="zh-CN"/>
        </w:rPr>
        <w:t>年，日内瓦</w:t>
      </w:r>
      <w:r w:rsidRPr="00040BDC">
        <w:rPr>
          <w:lang w:eastAsia="zh-CN"/>
        </w:rPr>
        <w:t>），</w:t>
      </w:r>
    </w:p>
    <w:p w14:paraId="30B318C3" w14:textId="77777777" w:rsidR="00C510DA" w:rsidRPr="00040BDC" w:rsidRDefault="00C510DA" w:rsidP="00F81018">
      <w:pPr>
        <w:pStyle w:val="Call"/>
        <w:rPr>
          <w:rFonts w:asciiTheme="majorBidi" w:hAnsiTheme="majorBidi" w:cstheme="majorBidi"/>
          <w:lang w:eastAsia="zh-CN"/>
        </w:rPr>
      </w:pPr>
      <w:r w:rsidRPr="00040BDC">
        <w:rPr>
          <w:lang w:eastAsia="zh-CN"/>
        </w:rPr>
        <w:t>考虑到</w:t>
      </w:r>
    </w:p>
    <w:p w14:paraId="61C9B8B2" w14:textId="77777777" w:rsidR="00C510DA" w:rsidRPr="00040BDC" w:rsidRDefault="00C510DA" w:rsidP="004A165C">
      <w:pPr>
        <w:pStyle w:val="Normalnoindent"/>
        <w:rPr>
          <w:lang w:eastAsia="zh-CN"/>
        </w:rPr>
      </w:pPr>
      <w:r w:rsidRPr="00040BDC">
        <w:rPr>
          <w:i/>
          <w:iCs/>
          <w:lang w:eastAsia="zh-CN"/>
        </w:rPr>
        <w:t>a)</w:t>
      </w:r>
      <w:r w:rsidRPr="00040BDC">
        <w:rPr>
          <w:lang w:eastAsia="zh-CN"/>
        </w:rPr>
        <w:tab/>
      </w:r>
      <w:r w:rsidRPr="00040BDC">
        <w:rPr>
          <w:lang w:eastAsia="zh-CN"/>
        </w:rPr>
        <w:t>根据国际电联《组织法》第</w:t>
      </w:r>
      <w:r w:rsidRPr="00040BDC">
        <w:rPr>
          <w:lang w:eastAsia="zh-CN"/>
        </w:rPr>
        <w:t>1</w:t>
      </w:r>
      <w:r w:rsidRPr="00040BDC">
        <w:rPr>
          <w:lang w:eastAsia="zh-CN"/>
        </w:rPr>
        <w:t>条第</w:t>
      </w:r>
      <w:r w:rsidRPr="00040BDC">
        <w:rPr>
          <w:lang w:eastAsia="zh-CN"/>
        </w:rPr>
        <w:t>13</w:t>
      </w:r>
      <w:r w:rsidRPr="00040BDC">
        <w:rPr>
          <w:lang w:eastAsia="zh-CN"/>
        </w:rPr>
        <w:t>款，</w:t>
      </w:r>
      <w:r w:rsidRPr="00040BDC">
        <w:rPr>
          <w:rFonts w:ascii="SimSun" w:hAnsi="SimSun"/>
          <w:lang w:eastAsia="zh-CN"/>
        </w:rPr>
        <w:t>“</w:t>
      </w:r>
      <w:r w:rsidRPr="00040BDC">
        <w:rPr>
          <w:lang w:eastAsia="zh-CN"/>
        </w:rPr>
        <w:t>国际电联尤其要促进全世界的电信标准化，实现令人满意的服务质量</w:t>
      </w:r>
      <w:r w:rsidRPr="00040BDC">
        <w:rPr>
          <w:rFonts w:ascii="SimSun" w:hAnsi="SimSun"/>
          <w:lang w:eastAsia="zh-CN"/>
        </w:rPr>
        <w:t>”</w:t>
      </w:r>
      <w:r w:rsidRPr="00040BDC">
        <w:rPr>
          <w:lang w:eastAsia="zh-CN"/>
        </w:rPr>
        <w:t>；</w:t>
      </w:r>
    </w:p>
    <w:p w14:paraId="12BF65ED" w14:textId="77777777" w:rsidR="00C510DA" w:rsidRPr="00040BDC" w:rsidRDefault="00C510DA" w:rsidP="004A165C">
      <w:pPr>
        <w:pStyle w:val="Normalnoindent"/>
        <w:rPr>
          <w:rFonts w:eastAsia="Times New Roman"/>
          <w:i/>
          <w:iCs/>
          <w:lang w:eastAsia="zh-CN"/>
        </w:rPr>
      </w:pPr>
      <w:r w:rsidRPr="00040BDC">
        <w:rPr>
          <w:rFonts w:asciiTheme="majorBidi" w:hAnsiTheme="majorBidi" w:cstheme="majorBidi"/>
          <w:i/>
          <w:iCs/>
          <w:lang w:eastAsia="zh-CN"/>
        </w:rPr>
        <w:t>b</w:t>
      </w:r>
      <w:r w:rsidRPr="00040BDC">
        <w:rPr>
          <w:i/>
          <w:iCs/>
          <w:lang w:eastAsia="zh-CN"/>
        </w:rPr>
        <w:t>)</w:t>
      </w:r>
      <w:r w:rsidRPr="00040BDC">
        <w:rPr>
          <w:rFonts w:asciiTheme="majorBidi" w:hAnsiTheme="majorBidi" w:cstheme="majorBidi"/>
          <w:lang w:eastAsia="zh-CN"/>
        </w:rPr>
        <w:tab/>
      </w:r>
      <w:r w:rsidRPr="00040BDC">
        <w:rPr>
          <w:rFonts w:hint="eastAsia"/>
          <w:lang w:eastAsia="zh-CN"/>
        </w:rPr>
        <w:t>《组织法》</w:t>
      </w:r>
      <w:r w:rsidRPr="00040BDC">
        <w:rPr>
          <w:rFonts w:asciiTheme="majorBidi" w:hAnsiTheme="majorBidi" w:cstheme="majorBidi" w:hint="eastAsia"/>
          <w:lang w:eastAsia="zh-CN"/>
        </w:rPr>
        <w:t>和《公约》中有关战略政策和规划的条款；</w:t>
      </w:r>
    </w:p>
    <w:p w14:paraId="53B5DFBB" w14:textId="77777777" w:rsidR="00C510DA" w:rsidRPr="00040BDC" w:rsidRDefault="00C510DA" w:rsidP="004A165C">
      <w:pPr>
        <w:pStyle w:val="Normalnoindent"/>
        <w:rPr>
          <w:rFonts w:asciiTheme="majorBidi" w:hAnsiTheme="majorBidi" w:cstheme="majorBidi"/>
          <w:lang w:eastAsia="zh-CN"/>
        </w:rPr>
      </w:pPr>
      <w:r w:rsidRPr="00040BDC">
        <w:rPr>
          <w:rFonts w:asciiTheme="majorBidi" w:hAnsiTheme="majorBidi" w:cstheme="majorBidi"/>
          <w:i/>
          <w:iCs/>
          <w:lang w:eastAsia="zh-CN"/>
        </w:rPr>
        <w:t>c</w:t>
      </w:r>
      <w:r w:rsidRPr="00040BDC">
        <w:rPr>
          <w:i/>
          <w:iCs/>
          <w:lang w:eastAsia="zh-CN"/>
        </w:rPr>
        <w:t>)</w:t>
      </w:r>
      <w:r w:rsidRPr="00040BDC">
        <w:rPr>
          <w:rFonts w:asciiTheme="majorBidi" w:hAnsiTheme="majorBidi" w:cstheme="majorBidi"/>
          <w:lang w:eastAsia="zh-CN"/>
        </w:rPr>
        <w:tab/>
      </w:r>
      <w:r w:rsidRPr="00040BDC">
        <w:rPr>
          <w:lang w:eastAsia="zh-CN"/>
        </w:rPr>
        <w:t>全权代表</w:t>
      </w:r>
      <w:r w:rsidRPr="00040BDC">
        <w:rPr>
          <w:rFonts w:asciiTheme="majorBidi" w:hAnsiTheme="majorBidi" w:cstheme="majorBidi"/>
          <w:lang w:eastAsia="zh-CN"/>
        </w:rPr>
        <w:t>大会第</w:t>
      </w:r>
      <w:r w:rsidRPr="00040BDC">
        <w:rPr>
          <w:rFonts w:asciiTheme="majorBidi" w:hAnsiTheme="majorBidi" w:cstheme="majorBidi"/>
          <w:lang w:eastAsia="zh-CN"/>
        </w:rPr>
        <w:t>71</w:t>
      </w:r>
      <w:r w:rsidRPr="00040BDC">
        <w:rPr>
          <w:rFonts w:asciiTheme="majorBidi" w:hAnsiTheme="majorBidi" w:cstheme="majorBidi"/>
          <w:lang w:eastAsia="zh-CN"/>
        </w:rPr>
        <w:t>号决议（</w:t>
      </w:r>
      <w:r w:rsidRPr="00040BDC">
        <w:rPr>
          <w:rFonts w:asciiTheme="majorBidi" w:hAnsiTheme="majorBidi" w:cstheme="majorBidi"/>
          <w:lang w:eastAsia="zh-CN"/>
        </w:rPr>
        <w:t>2018</w:t>
      </w:r>
      <w:r w:rsidRPr="00040BDC">
        <w:rPr>
          <w:rFonts w:asciiTheme="majorBidi" w:hAnsiTheme="majorBidi" w:cstheme="majorBidi"/>
          <w:lang w:eastAsia="zh-CN"/>
        </w:rPr>
        <w:t>年，</w:t>
      </w:r>
      <w:r w:rsidRPr="00040BDC">
        <w:rPr>
          <w:rFonts w:asciiTheme="majorBidi" w:hAnsiTheme="majorBidi" w:cstheme="majorBidi" w:hint="eastAsia"/>
          <w:lang w:eastAsia="zh-CN"/>
        </w:rPr>
        <w:t>迪拜</w:t>
      </w:r>
      <w:r w:rsidRPr="00040BDC">
        <w:rPr>
          <w:rFonts w:asciiTheme="majorBidi" w:hAnsiTheme="majorBidi" w:cstheme="majorBidi"/>
          <w:lang w:eastAsia="zh-CN"/>
        </w:rPr>
        <w:t>，修订版）</w:t>
      </w:r>
      <w:r w:rsidRPr="00040BDC">
        <w:rPr>
          <w:rFonts w:asciiTheme="majorBidi" w:hAnsiTheme="majorBidi" w:cstheme="majorBidi" w:hint="eastAsia"/>
          <w:lang w:eastAsia="zh-CN"/>
        </w:rPr>
        <w:t>中批准</w:t>
      </w:r>
      <w:r w:rsidRPr="00040BDC">
        <w:rPr>
          <w:rFonts w:asciiTheme="majorBidi" w:hAnsiTheme="majorBidi" w:cstheme="majorBidi"/>
          <w:lang w:eastAsia="zh-CN"/>
        </w:rPr>
        <w:t>的《国际电联</w:t>
      </w:r>
      <w:r w:rsidRPr="00040BDC">
        <w:rPr>
          <w:rFonts w:asciiTheme="majorBidi" w:hAnsiTheme="majorBidi" w:cstheme="majorBidi"/>
          <w:lang w:eastAsia="zh-CN"/>
        </w:rPr>
        <w:t>2020-2023</w:t>
      </w:r>
      <w:r w:rsidRPr="00040BDC">
        <w:rPr>
          <w:rFonts w:asciiTheme="majorBidi" w:hAnsiTheme="majorBidi" w:cstheme="majorBidi"/>
          <w:lang w:eastAsia="zh-CN"/>
        </w:rPr>
        <w:t>年战略规划》</w:t>
      </w:r>
      <w:r w:rsidRPr="00040BDC">
        <w:rPr>
          <w:rFonts w:asciiTheme="majorBidi" w:hAnsiTheme="majorBidi" w:cstheme="majorBidi" w:hint="eastAsia"/>
          <w:lang w:eastAsia="zh-CN"/>
        </w:rPr>
        <w:t>；</w:t>
      </w:r>
    </w:p>
    <w:p w14:paraId="0354F057" w14:textId="77777777" w:rsidR="00C510DA" w:rsidRPr="00040BDC" w:rsidRDefault="00C510DA" w:rsidP="004A165C">
      <w:pPr>
        <w:pStyle w:val="Normalnoindent"/>
        <w:rPr>
          <w:rFonts w:asciiTheme="majorBidi" w:hAnsiTheme="majorBidi" w:cstheme="majorBidi"/>
          <w:lang w:eastAsia="zh-CN"/>
        </w:rPr>
      </w:pPr>
      <w:r w:rsidRPr="00040BDC">
        <w:rPr>
          <w:rFonts w:asciiTheme="majorBidi" w:hAnsiTheme="majorBidi" w:cstheme="majorBidi"/>
          <w:i/>
          <w:lang w:eastAsia="zh-CN"/>
        </w:rPr>
        <w:t>d</w:t>
      </w:r>
      <w:r w:rsidRPr="00040BDC">
        <w:rPr>
          <w:i/>
          <w:iCs/>
          <w:lang w:eastAsia="zh-CN"/>
        </w:rPr>
        <w:t>)</w:t>
      </w:r>
      <w:r w:rsidRPr="00040BDC">
        <w:rPr>
          <w:rFonts w:asciiTheme="majorBidi" w:hAnsiTheme="majorBidi" w:cstheme="majorBidi"/>
          <w:lang w:eastAsia="zh-CN"/>
        </w:rPr>
        <w:tab/>
      </w:r>
      <w:r w:rsidRPr="00040BDC">
        <w:rPr>
          <w:rFonts w:hint="eastAsia"/>
          <w:lang w:eastAsia="zh-CN"/>
        </w:rPr>
        <w:t>战略规划</w:t>
      </w:r>
      <w:r w:rsidRPr="00040BDC">
        <w:rPr>
          <w:rFonts w:asciiTheme="majorBidi" w:hAnsiTheme="majorBidi" w:cstheme="majorBidi" w:hint="eastAsia"/>
          <w:lang w:eastAsia="zh-CN"/>
        </w:rPr>
        <w:t>的总体战略目标</w:t>
      </w:r>
      <w:r w:rsidRPr="00040BDC">
        <w:rPr>
          <w:rFonts w:asciiTheme="majorBidi" w:hAnsiTheme="majorBidi" w:cstheme="majorBidi"/>
          <w:lang w:eastAsia="zh-CN"/>
        </w:rPr>
        <w:t>之一</w:t>
      </w:r>
      <w:r w:rsidRPr="00040BDC">
        <w:rPr>
          <w:rFonts w:asciiTheme="majorBidi" w:hAnsiTheme="majorBidi" w:cstheme="majorBidi" w:hint="eastAsia"/>
          <w:lang w:eastAsia="zh-CN"/>
        </w:rPr>
        <w:t>是缩小标准化工作差距，建设一个包容性的信息社会，支持面向全民的宽带提供，不让一个人离线，</w:t>
      </w:r>
    </w:p>
    <w:p w14:paraId="6C94E031"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忆及</w:t>
      </w:r>
    </w:p>
    <w:p w14:paraId="2669A68D" w14:textId="77777777" w:rsidR="00C510DA" w:rsidRPr="00040BDC" w:rsidRDefault="00C510DA" w:rsidP="004A165C">
      <w:pPr>
        <w:pStyle w:val="Normalnoindent"/>
        <w:rPr>
          <w:rFonts w:asciiTheme="majorBidi" w:hAnsiTheme="majorBidi" w:cstheme="majorBidi"/>
          <w:lang w:eastAsia="zh-CN"/>
        </w:rPr>
      </w:pPr>
      <w:r w:rsidRPr="00040BDC">
        <w:rPr>
          <w:rFonts w:asciiTheme="majorBidi" w:hAnsiTheme="majorBidi" w:cstheme="majorBidi"/>
          <w:i/>
          <w:iCs/>
          <w:lang w:eastAsia="zh-CN"/>
        </w:rPr>
        <w:t>a</w:t>
      </w:r>
      <w:r w:rsidRPr="00040BDC">
        <w:rPr>
          <w:i/>
          <w:iCs/>
          <w:lang w:eastAsia="zh-CN"/>
        </w:rPr>
        <w:t>)</w:t>
      </w:r>
      <w:r w:rsidRPr="00040BDC">
        <w:rPr>
          <w:rFonts w:asciiTheme="majorBidi" w:hAnsiTheme="majorBidi" w:cstheme="majorBidi"/>
          <w:lang w:eastAsia="zh-CN"/>
        </w:rPr>
        <w:tab/>
      </w:r>
      <w:r w:rsidRPr="00040BDC">
        <w:rPr>
          <w:rFonts w:asciiTheme="majorBidi" w:hAnsiTheme="majorBidi" w:cstheme="majorBidi"/>
          <w:lang w:eastAsia="zh-CN"/>
        </w:rPr>
        <w:t>全权代</w:t>
      </w:r>
      <w:r w:rsidRPr="00040BDC">
        <w:rPr>
          <w:lang w:eastAsia="zh-CN"/>
        </w:rPr>
        <w:t>表</w:t>
      </w:r>
      <w:r w:rsidRPr="00040BDC">
        <w:rPr>
          <w:rFonts w:asciiTheme="majorBidi" w:hAnsiTheme="majorBidi" w:cstheme="majorBidi"/>
          <w:lang w:eastAsia="zh-CN"/>
        </w:rPr>
        <w:t>大会第</w:t>
      </w:r>
      <w:r w:rsidRPr="00040BDC">
        <w:rPr>
          <w:rFonts w:asciiTheme="majorBidi" w:hAnsiTheme="majorBidi" w:cstheme="majorBidi"/>
          <w:lang w:eastAsia="zh-CN"/>
        </w:rPr>
        <w:t>200</w:t>
      </w:r>
      <w:r w:rsidRPr="00040BDC">
        <w:rPr>
          <w:rFonts w:asciiTheme="majorBidi" w:hAnsiTheme="majorBidi" w:cstheme="majorBidi"/>
          <w:lang w:eastAsia="zh-CN"/>
        </w:rPr>
        <w:t>号决议（</w:t>
      </w:r>
      <w:r w:rsidRPr="00040BDC">
        <w:rPr>
          <w:rFonts w:asciiTheme="majorBidi" w:hAnsiTheme="majorBidi" w:cstheme="majorBidi" w:hint="eastAsia"/>
          <w:lang w:eastAsia="zh-CN"/>
        </w:rPr>
        <w:t>2018</w:t>
      </w:r>
      <w:r w:rsidRPr="00040BDC">
        <w:rPr>
          <w:rFonts w:asciiTheme="majorBidi" w:hAnsiTheme="majorBidi" w:cstheme="majorBidi" w:hint="eastAsia"/>
          <w:lang w:eastAsia="zh-CN"/>
        </w:rPr>
        <w:t>年，迪拜，修订版</w:t>
      </w:r>
      <w:r w:rsidRPr="00040BDC">
        <w:rPr>
          <w:rFonts w:asciiTheme="majorBidi" w:hAnsiTheme="majorBidi" w:cstheme="majorBidi"/>
          <w:lang w:eastAsia="zh-CN"/>
        </w:rPr>
        <w:t>）确定的连通</w:t>
      </w:r>
      <w:r w:rsidRPr="00040BDC">
        <w:rPr>
          <w:rFonts w:asciiTheme="majorBidi" w:hAnsiTheme="majorBidi" w:cstheme="majorBidi"/>
          <w:lang w:eastAsia="zh-CN"/>
        </w:rPr>
        <w:t>2020</w:t>
      </w:r>
      <w:r w:rsidRPr="00040BDC">
        <w:rPr>
          <w:rFonts w:asciiTheme="majorBidi" w:hAnsiTheme="majorBidi" w:cstheme="majorBidi"/>
          <w:lang w:eastAsia="zh-CN"/>
        </w:rPr>
        <w:t>全球电信</w:t>
      </w:r>
      <w:r w:rsidRPr="00040BDC">
        <w:rPr>
          <w:rFonts w:asciiTheme="majorBidi" w:hAnsiTheme="majorBidi" w:cstheme="majorBidi"/>
          <w:lang w:eastAsia="zh-CN"/>
        </w:rPr>
        <w:t>/</w:t>
      </w:r>
      <w:r w:rsidRPr="00040BDC">
        <w:rPr>
          <w:rFonts w:asciiTheme="majorBidi" w:hAnsiTheme="majorBidi" w:cstheme="majorBidi"/>
          <w:lang w:eastAsia="zh-CN"/>
        </w:rPr>
        <w:t>信息通信技术</w:t>
      </w:r>
      <w:r w:rsidRPr="00040BDC">
        <w:rPr>
          <w:rFonts w:asciiTheme="majorBidi" w:hAnsiTheme="majorBidi" w:cstheme="majorBidi" w:hint="eastAsia"/>
          <w:lang w:eastAsia="zh-CN"/>
        </w:rPr>
        <w:t>（</w:t>
      </w:r>
      <w:r w:rsidRPr="00040BDC">
        <w:rPr>
          <w:rFonts w:asciiTheme="majorBidi" w:hAnsiTheme="majorBidi" w:cstheme="majorBidi" w:hint="eastAsia"/>
          <w:lang w:eastAsia="zh-CN"/>
        </w:rPr>
        <w:t>ICT</w:t>
      </w:r>
      <w:r w:rsidRPr="00040BDC">
        <w:rPr>
          <w:rFonts w:asciiTheme="majorBidi" w:hAnsiTheme="majorBidi" w:cstheme="majorBidi" w:hint="eastAsia"/>
          <w:lang w:eastAsia="zh-CN"/>
        </w:rPr>
        <w:t>）</w:t>
      </w:r>
      <w:r w:rsidRPr="00040BDC">
        <w:rPr>
          <w:lang w:eastAsia="zh-CN"/>
        </w:rPr>
        <w:t>总体</w:t>
      </w:r>
      <w:r w:rsidRPr="00040BDC">
        <w:rPr>
          <w:rFonts w:asciiTheme="majorBidi" w:hAnsiTheme="majorBidi" w:cstheme="majorBidi"/>
          <w:lang w:eastAsia="zh-CN"/>
        </w:rPr>
        <w:t>目标和具体目标中的总体目标</w:t>
      </w:r>
      <w:r w:rsidRPr="00040BDC">
        <w:rPr>
          <w:rFonts w:asciiTheme="majorBidi" w:hAnsiTheme="majorBidi" w:cstheme="majorBidi"/>
          <w:lang w:eastAsia="zh-CN"/>
        </w:rPr>
        <w:t>2</w:t>
      </w:r>
      <w:r w:rsidRPr="00040BDC">
        <w:rPr>
          <w:rFonts w:asciiTheme="majorBidi" w:hAnsiTheme="majorBidi" w:cstheme="majorBidi"/>
          <w:lang w:eastAsia="zh-CN"/>
        </w:rPr>
        <w:t>：包容性</w:t>
      </w:r>
      <w:r w:rsidRPr="00040BDC">
        <w:rPr>
          <w:rFonts w:asciiTheme="majorBidi" w:hAnsiTheme="majorBidi" w:cstheme="majorBidi"/>
          <w:lang w:eastAsia="zh-CN"/>
        </w:rPr>
        <w:t xml:space="preserve"> – </w:t>
      </w:r>
      <w:r w:rsidRPr="00040BDC">
        <w:rPr>
          <w:rFonts w:asciiTheme="majorBidi" w:hAnsiTheme="majorBidi" w:cstheme="majorBidi"/>
          <w:lang w:eastAsia="zh-CN"/>
        </w:rPr>
        <w:t>弥合数字鸿沟，让人人用上宽带；</w:t>
      </w:r>
    </w:p>
    <w:p w14:paraId="3E27253F" w14:textId="77777777" w:rsidR="00C510DA" w:rsidRPr="00040BDC" w:rsidRDefault="00C510DA" w:rsidP="004A165C">
      <w:pPr>
        <w:pStyle w:val="Normalnoindent"/>
        <w:rPr>
          <w:lang w:eastAsia="zh-CN"/>
        </w:rPr>
      </w:pPr>
      <w:r w:rsidRPr="00040BDC">
        <w:rPr>
          <w:i/>
          <w:iCs/>
          <w:lang w:eastAsia="zh-CN"/>
        </w:rPr>
        <w:t>b)</w:t>
      </w:r>
      <w:r w:rsidRPr="00040BDC">
        <w:rPr>
          <w:lang w:eastAsia="zh-CN"/>
        </w:rPr>
        <w:tab/>
      </w:r>
      <w:r w:rsidRPr="00040BDC">
        <w:rPr>
          <w:lang w:eastAsia="zh-CN"/>
        </w:rPr>
        <w:t>全权代表大会第</w:t>
      </w:r>
      <w:r w:rsidRPr="00040BDC">
        <w:rPr>
          <w:lang w:eastAsia="zh-CN"/>
        </w:rPr>
        <w:t>196</w:t>
      </w:r>
      <w:r w:rsidRPr="00040BDC">
        <w:rPr>
          <w:lang w:eastAsia="zh-CN"/>
        </w:rPr>
        <w:t>号决议（</w:t>
      </w:r>
      <w:r w:rsidRPr="00040BDC">
        <w:rPr>
          <w:rFonts w:asciiTheme="majorBidi" w:hAnsiTheme="majorBidi" w:cstheme="majorBidi" w:hint="eastAsia"/>
          <w:lang w:eastAsia="zh-CN"/>
        </w:rPr>
        <w:t>2018</w:t>
      </w:r>
      <w:r w:rsidRPr="00040BDC">
        <w:rPr>
          <w:rFonts w:asciiTheme="majorBidi" w:hAnsiTheme="majorBidi" w:cstheme="majorBidi" w:hint="eastAsia"/>
          <w:lang w:eastAsia="zh-CN"/>
        </w:rPr>
        <w:t>年，迪拜，修订版</w:t>
      </w:r>
      <w:r w:rsidRPr="00040BDC">
        <w:rPr>
          <w:lang w:eastAsia="zh-CN"/>
        </w:rPr>
        <w:t>）责成电信发展局主任</w:t>
      </w:r>
      <w:r w:rsidRPr="00040BDC">
        <w:rPr>
          <w:rFonts w:hint="eastAsia"/>
          <w:lang w:eastAsia="zh-CN"/>
        </w:rPr>
        <w:t>提</w:t>
      </w:r>
      <w:r w:rsidRPr="00040BDC">
        <w:rPr>
          <w:rFonts w:eastAsiaTheme="minorEastAsia"/>
          <w:lang w:eastAsia="zh-CN"/>
        </w:rPr>
        <w:t>请决策者和国家监管机构</w:t>
      </w:r>
      <w:r w:rsidRPr="00040BDC">
        <w:rPr>
          <w:lang w:eastAsia="zh-CN"/>
        </w:rPr>
        <w:t>注意</w:t>
      </w:r>
      <w:r w:rsidRPr="00040BDC">
        <w:rPr>
          <w:rFonts w:hint="eastAsia"/>
          <w:lang w:eastAsia="zh-CN"/>
        </w:rPr>
        <w:t>使</w:t>
      </w:r>
      <w:r w:rsidRPr="00040BDC">
        <w:rPr>
          <w:lang w:eastAsia="zh-CN"/>
        </w:rPr>
        <w:t>用户</w:t>
      </w:r>
      <w:r w:rsidRPr="00040BDC">
        <w:rPr>
          <w:rFonts w:hint="eastAsia"/>
          <w:lang w:eastAsia="zh-CN"/>
        </w:rPr>
        <w:t>/</w:t>
      </w:r>
      <w:r w:rsidRPr="00040BDC">
        <w:rPr>
          <w:lang w:eastAsia="zh-CN"/>
        </w:rPr>
        <w:t>消费者了解运营商提供</w:t>
      </w:r>
      <w:r w:rsidRPr="00040BDC">
        <w:rPr>
          <w:rFonts w:eastAsiaTheme="minorEastAsia"/>
          <w:lang w:eastAsia="zh-CN"/>
        </w:rPr>
        <w:t>的</w:t>
      </w:r>
      <w:r w:rsidRPr="00040BDC">
        <w:rPr>
          <w:lang w:eastAsia="zh-CN"/>
        </w:rPr>
        <w:t>不同</w:t>
      </w:r>
      <w:r w:rsidRPr="00040BDC">
        <w:rPr>
          <w:rFonts w:hint="eastAsia"/>
          <w:lang w:eastAsia="zh-CN"/>
        </w:rPr>
        <w:t>业务</w:t>
      </w:r>
      <w:r w:rsidRPr="00040BDC">
        <w:rPr>
          <w:lang w:eastAsia="zh-CN"/>
        </w:rPr>
        <w:t>的质量和有助于促进</w:t>
      </w:r>
      <w:r w:rsidRPr="00040BDC">
        <w:rPr>
          <w:rFonts w:hint="eastAsia"/>
          <w:lang w:eastAsia="zh-CN"/>
        </w:rPr>
        <w:t>用户</w:t>
      </w:r>
      <w:r w:rsidRPr="00040BDC">
        <w:rPr>
          <w:rFonts w:hint="eastAsia"/>
          <w:lang w:eastAsia="zh-CN"/>
        </w:rPr>
        <w:t>/</w:t>
      </w:r>
      <w:r w:rsidRPr="00040BDC">
        <w:rPr>
          <w:lang w:eastAsia="zh-CN"/>
        </w:rPr>
        <w:t>消费者权益的其它保护机制</w:t>
      </w:r>
      <w:r w:rsidRPr="00040BDC">
        <w:rPr>
          <w:rFonts w:eastAsiaTheme="minorEastAsia"/>
          <w:lang w:eastAsia="zh-CN"/>
        </w:rPr>
        <w:t>的重要性；</w:t>
      </w:r>
    </w:p>
    <w:p w14:paraId="7ECCBA4C" w14:textId="77777777" w:rsidR="00C510DA" w:rsidRPr="00040BDC" w:rsidRDefault="00C510DA" w:rsidP="004A165C">
      <w:pPr>
        <w:pStyle w:val="Normalnoindent"/>
        <w:rPr>
          <w:lang w:eastAsia="zh-CN"/>
        </w:rPr>
      </w:pPr>
      <w:r w:rsidRPr="00040BDC">
        <w:rPr>
          <w:i/>
          <w:iCs/>
          <w:lang w:eastAsia="zh-CN"/>
        </w:rPr>
        <w:t>c)</w:t>
      </w:r>
      <w:r w:rsidRPr="00040BDC">
        <w:rPr>
          <w:lang w:eastAsia="zh-CN"/>
        </w:rPr>
        <w:tab/>
      </w:r>
      <w:r w:rsidRPr="00040BDC">
        <w:rPr>
          <w:lang w:eastAsia="zh-CN"/>
        </w:rPr>
        <w:t>第</w:t>
      </w:r>
      <w:r w:rsidRPr="00040BDC">
        <w:rPr>
          <w:lang w:eastAsia="zh-CN"/>
        </w:rPr>
        <w:t>196</w:t>
      </w:r>
      <w:r w:rsidRPr="00040BDC">
        <w:rPr>
          <w:lang w:eastAsia="zh-CN"/>
        </w:rPr>
        <w:t>号决议（</w:t>
      </w:r>
      <w:r w:rsidRPr="00040BDC">
        <w:rPr>
          <w:rFonts w:asciiTheme="majorBidi" w:hAnsiTheme="majorBidi" w:cstheme="majorBidi" w:hint="eastAsia"/>
          <w:lang w:eastAsia="zh-CN"/>
        </w:rPr>
        <w:t>2018</w:t>
      </w:r>
      <w:r w:rsidRPr="00040BDC">
        <w:rPr>
          <w:rFonts w:asciiTheme="majorBidi" w:hAnsiTheme="majorBidi" w:cstheme="majorBidi" w:hint="eastAsia"/>
          <w:lang w:eastAsia="zh-CN"/>
        </w:rPr>
        <w:t>年，迪拜，修订版</w:t>
      </w:r>
      <w:r w:rsidRPr="00040BDC">
        <w:rPr>
          <w:lang w:eastAsia="zh-CN"/>
        </w:rPr>
        <w:t>）请成员国、部门成员和部门准成员</w:t>
      </w:r>
      <w:r w:rsidRPr="00040BDC">
        <w:rPr>
          <w:rFonts w:eastAsiaTheme="minorEastAsia"/>
          <w:szCs w:val="24"/>
          <w:lang w:eastAsia="zh-CN"/>
        </w:rPr>
        <w:t>为传播有关服务质量的最佳做法和政策做出贡献；</w:t>
      </w:r>
    </w:p>
    <w:p w14:paraId="0F1402B4" w14:textId="77777777" w:rsidR="006E0025" w:rsidRPr="00040BDC" w:rsidRDefault="00C510DA" w:rsidP="004A165C">
      <w:pPr>
        <w:pStyle w:val="Normalnoindent"/>
        <w:rPr>
          <w:lang w:eastAsia="zh-CN"/>
        </w:rPr>
      </w:pPr>
      <w:r w:rsidRPr="00040BDC">
        <w:rPr>
          <w:i/>
          <w:iCs/>
          <w:lang w:eastAsia="zh-CN"/>
        </w:rPr>
        <w:t>d)</w:t>
      </w:r>
      <w:r w:rsidRPr="00040BDC">
        <w:rPr>
          <w:lang w:eastAsia="zh-CN"/>
        </w:rPr>
        <w:tab/>
      </w:r>
      <w:r w:rsidRPr="00040BDC">
        <w:rPr>
          <w:lang w:eastAsia="zh-CN"/>
        </w:rPr>
        <w:t>第</w:t>
      </w:r>
      <w:r w:rsidRPr="00040BDC">
        <w:rPr>
          <w:lang w:eastAsia="zh-CN"/>
        </w:rPr>
        <w:t>196</w:t>
      </w:r>
      <w:r w:rsidRPr="00040BDC">
        <w:rPr>
          <w:lang w:eastAsia="zh-CN"/>
        </w:rPr>
        <w:t>号决议（</w:t>
      </w:r>
      <w:r w:rsidRPr="00040BDC">
        <w:rPr>
          <w:rFonts w:asciiTheme="majorBidi" w:hAnsiTheme="majorBidi" w:cstheme="majorBidi" w:hint="eastAsia"/>
          <w:lang w:eastAsia="zh-CN"/>
        </w:rPr>
        <w:t>2018</w:t>
      </w:r>
      <w:r w:rsidRPr="00040BDC">
        <w:rPr>
          <w:rFonts w:asciiTheme="majorBidi" w:hAnsiTheme="majorBidi" w:cstheme="majorBidi" w:hint="eastAsia"/>
          <w:lang w:eastAsia="zh-CN"/>
        </w:rPr>
        <w:t>年，迪拜，修订版</w:t>
      </w:r>
      <w:r w:rsidRPr="00040BDC">
        <w:rPr>
          <w:lang w:eastAsia="zh-CN"/>
        </w:rPr>
        <w:t>）请成员国</w:t>
      </w:r>
      <w:r w:rsidRPr="00040BDC">
        <w:rPr>
          <w:rFonts w:hint="eastAsia"/>
          <w:lang w:eastAsia="zh-CN"/>
        </w:rPr>
        <w:t>尤其根据国际电联电信标准化部门（</w:t>
      </w:r>
      <w:r w:rsidRPr="00040BDC">
        <w:rPr>
          <w:rFonts w:hint="eastAsia"/>
          <w:lang w:eastAsia="zh-CN"/>
        </w:rPr>
        <w:t>ITU-T</w:t>
      </w:r>
      <w:r w:rsidRPr="00040BDC">
        <w:rPr>
          <w:rFonts w:hint="eastAsia"/>
          <w:lang w:eastAsia="zh-CN"/>
        </w:rPr>
        <w:t>）建议书，</w:t>
      </w:r>
      <w:r w:rsidRPr="00040BDC">
        <w:rPr>
          <w:lang w:eastAsia="zh-CN"/>
        </w:rPr>
        <w:t>推广有助于向</w:t>
      </w:r>
      <w:r w:rsidRPr="00040BDC">
        <w:rPr>
          <w:rFonts w:hint="eastAsia"/>
          <w:lang w:eastAsia="zh-CN"/>
        </w:rPr>
        <w:t>电信</w:t>
      </w:r>
      <w:r w:rsidRPr="00040BDC">
        <w:rPr>
          <w:rFonts w:hint="eastAsia"/>
          <w:lang w:eastAsia="zh-CN"/>
        </w:rPr>
        <w:t>/ICT</w:t>
      </w:r>
      <w:r w:rsidRPr="00040BDC">
        <w:rPr>
          <w:rFonts w:hint="eastAsia"/>
          <w:lang w:eastAsia="zh-CN"/>
        </w:rPr>
        <w:t>业务</w:t>
      </w:r>
      <w:r w:rsidRPr="00040BDC">
        <w:rPr>
          <w:lang w:eastAsia="zh-CN"/>
        </w:rPr>
        <w:t>用户</w:t>
      </w:r>
      <w:r w:rsidRPr="00040BDC">
        <w:rPr>
          <w:rFonts w:hint="eastAsia"/>
          <w:lang w:eastAsia="zh-CN"/>
        </w:rPr>
        <w:t>/</w:t>
      </w:r>
      <w:r w:rsidRPr="00040BDC">
        <w:rPr>
          <w:rFonts w:hint="eastAsia"/>
          <w:lang w:eastAsia="zh-CN"/>
        </w:rPr>
        <w:t>消费者</w:t>
      </w:r>
      <w:r w:rsidRPr="00040BDC">
        <w:rPr>
          <w:lang w:eastAsia="zh-CN"/>
        </w:rPr>
        <w:t>提供质量适</w:t>
      </w:r>
      <w:r w:rsidRPr="00040BDC">
        <w:rPr>
          <w:rFonts w:hint="eastAsia"/>
          <w:lang w:eastAsia="zh-CN"/>
        </w:rPr>
        <w:t>当</w:t>
      </w:r>
      <w:r w:rsidRPr="00040BDC">
        <w:rPr>
          <w:lang w:eastAsia="zh-CN"/>
        </w:rPr>
        <w:t>的电信</w:t>
      </w:r>
      <w:r w:rsidRPr="00040BDC">
        <w:rPr>
          <w:rFonts w:hint="eastAsia"/>
          <w:lang w:eastAsia="zh-CN"/>
        </w:rPr>
        <w:t>/ICT</w:t>
      </w:r>
      <w:r w:rsidRPr="00040BDC">
        <w:rPr>
          <w:rFonts w:hint="eastAsia"/>
          <w:lang w:eastAsia="zh-CN"/>
        </w:rPr>
        <w:t>业务</w:t>
      </w:r>
      <w:r w:rsidRPr="00040BDC">
        <w:rPr>
          <w:lang w:eastAsia="zh-CN"/>
        </w:rPr>
        <w:t>的政策；</w:t>
      </w:r>
    </w:p>
    <w:p w14:paraId="0DB86812" w14:textId="77777777" w:rsidR="00290A42" w:rsidRPr="00040BDC" w:rsidRDefault="00290A42" w:rsidP="00290A42">
      <w:pPr>
        <w:rPr>
          <w:lang w:eastAsia="zh-CN"/>
        </w:rPr>
      </w:pPr>
      <w:r w:rsidRPr="00040BDC">
        <w:rPr>
          <w:lang w:eastAsia="zh-CN"/>
        </w:rPr>
        <w:br w:type="page"/>
      </w:r>
    </w:p>
    <w:p w14:paraId="767D2240" w14:textId="77777777" w:rsidR="00F63632" w:rsidRPr="00040BDC" w:rsidRDefault="00C510DA" w:rsidP="006E0025">
      <w:pPr>
        <w:pStyle w:val="Normalnoindent"/>
        <w:rPr>
          <w:lang w:eastAsia="zh-CN"/>
        </w:rPr>
      </w:pPr>
      <w:r w:rsidRPr="00040BDC">
        <w:rPr>
          <w:i/>
          <w:iCs/>
          <w:lang w:eastAsia="zh-CN"/>
        </w:rPr>
        <w:lastRenderedPageBreak/>
        <w:t>e)</w:t>
      </w:r>
      <w:r w:rsidRPr="00040BDC">
        <w:rPr>
          <w:lang w:eastAsia="zh-CN"/>
        </w:rPr>
        <w:tab/>
      </w:r>
      <w:r w:rsidRPr="00040BDC">
        <w:rPr>
          <w:lang w:eastAsia="zh-CN"/>
        </w:rPr>
        <w:t>全权代表大会第</w:t>
      </w:r>
      <w:r w:rsidRPr="00040BDC">
        <w:rPr>
          <w:lang w:eastAsia="zh-CN"/>
        </w:rPr>
        <w:t>131</w:t>
      </w:r>
      <w:r w:rsidRPr="00040BDC">
        <w:rPr>
          <w:lang w:eastAsia="zh-CN"/>
        </w:rPr>
        <w:t>号决议（</w:t>
      </w:r>
      <w:r w:rsidRPr="00040BDC">
        <w:rPr>
          <w:rFonts w:hint="eastAsia"/>
          <w:lang w:eastAsia="zh-CN"/>
        </w:rPr>
        <w:t>2018</w:t>
      </w:r>
      <w:r w:rsidRPr="00040BDC">
        <w:rPr>
          <w:rFonts w:hint="eastAsia"/>
          <w:lang w:eastAsia="zh-CN"/>
        </w:rPr>
        <w:t>年，迪拜</w:t>
      </w:r>
      <w:r w:rsidRPr="00040BDC">
        <w:rPr>
          <w:lang w:eastAsia="zh-CN"/>
        </w:rPr>
        <w:t>，修订版）做出决议，要求国际电联应加强与其他参与</w:t>
      </w:r>
      <w:r w:rsidRPr="00040BDC">
        <w:rPr>
          <w:rFonts w:hint="eastAsia"/>
          <w:lang w:eastAsia="zh-CN"/>
        </w:rPr>
        <w:t>电信</w:t>
      </w:r>
      <w:r w:rsidRPr="00040BDC">
        <w:rPr>
          <w:rFonts w:hint="eastAsia"/>
          <w:lang w:eastAsia="zh-CN"/>
        </w:rPr>
        <w:t>/</w:t>
      </w:r>
      <w:r w:rsidRPr="00040BDC">
        <w:rPr>
          <w:lang w:eastAsia="zh-CN"/>
        </w:rPr>
        <w:t>ICT</w:t>
      </w:r>
      <w:r w:rsidRPr="00040BDC">
        <w:rPr>
          <w:rFonts w:hint="eastAsia"/>
          <w:lang w:eastAsia="zh-CN"/>
        </w:rPr>
        <w:t>相关统计</w:t>
      </w:r>
      <w:r w:rsidRPr="00040BDC">
        <w:rPr>
          <w:lang w:eastAsia="zh-CN"/>
        </w:rPr>
        <w:t>数据收集的相关国际组织的协调</w:t>
      </w:r>
      <w:r w:rsidRPr="00040BDC">
        <w:rPr>
          <w:rFonts w:hint="eastAsia"/>
          <w:lang w:eastAsia="zh-CN"/>
        </w:rPr>
        <w:t>，</w:t>
      </w:r>
      <w:r w:rsidRPr="00040BDC">
        <w:rPr>
          <w:lang w:eastAsia="zh-CN"/>
        </w:rPr>
        <w:t>并通过衡量</w:t>
      </w:r>
      <w:r w:rsidRPr="00040BDC">
        <w:rPr>
          <w:lang w:eastAsia="zh-CN"/>
        </w:rPr>
        <w:t>ICT</w:t>
      </w:r>
      <w:r w:rsidRPr="00040BDC">
        <w:rPr>
          <w:lang w:eastAsia="zh-CN"/>
        </w:rPr>
        <w:t>促发展伙伴关系制定一套标准指标，</w:t>
      </w:r>
      <w:r w:rsidRPr="00040BDC">
        <w:rPr>
          <w:rFonts w:hint="eastAsia"/>
          <w:lang w:eastAsia="zh-CN"/>
        </w:rPr>
        <w:t>改进电信</w:t>
      </w:r>
      <w:r w:rsidRPr="00040BDC">
        <w:rPr>
          <w:rFonts w:hint="eastAsia"/>
          <w:lang w:eastAsia="zh-CN"/>
        </w:rPr>
        <w:t>/</w:t>
      </w:r>
      <w:r w:rsidRPr="00040BDC">
        <w:rPr>
          <w:lang w:eastAsia="zh-CN"/>
        </w:rPr>
        <w:t>ICT</w:t>
      </w:r>
      <w:r w:rsidRPr="00040BDC">
        <w:rPr>
          <w:lang w:eastAsia="zh-CN"/>
        </w:rPr>
        <w:t>数据和指标的</w:t>
      </w:r>
      <w:r w:rsidRPr="00040BDC">
        <w:rPr>
          <w:rFonts w:hint="eastAsia"/>
          <w:lang w:eastAsia="zh-CN"/>
        </w:rPr>
        <w:t>质量、可比性、</w:t>
      </w:r>
      <w:r w:rsidRPr="00040BDC">
        <w:rPr>
          <w:lang w:eastAsia="zh-CN"/>
        </w:rPr>
        <w:t>可用性和</w:t>
      </w:r>
      <w:r w:rsidRPr="00040BDC">
        <w:rPr>
          <w:rFonts w:hint="eastAsia"/>
          <w:lang w:eastAsia="zh-CN"/>
        </w:rPr>
        <w:t>可靠性</w:t>
      </w:r>
      <w:r w:rsidRPr="00040BDC">
        <w:rPr>
          <w:lang w:eastAsia="zh-CN"/>
        </w:rPr>
        <w:t>，使其有助于</w:t>
      </w:r>
      <w:r w:rsidRPr="00040BDC">
        <w:rPr>
          <w:rFonts w:hint="eastAsia"/>
          <w:lang w:eastAsia="zh-CN"/>
        </w:rPr>
        <w:t>电信</w:t>
      </w:r>
      <w:r w:rsidRPr="00040BDC">
        <w:rPr>
          <w:rFonts w:hint="eastAsia"/>
          <w:lang w:eastAsia="zh-CN"/>
        </w:rPr>
        <w:t>/ICT</w:t>
      </w:r>
      <w:r w:rsidRPr="00040BDC">
        <w:rPr>
          <w:rFonts w:hint="eastAsia"/>
          <w:lang w:eastAsia="zh-CN"/>
        </w:rPr>
        <w:t>领域</w:t>
      </w:r>
      <w:r w:rsidRPr="00040BDC">
        <w:rPr>
          <w:lang w:eastAsia="zh-CN"/>
        </w:rPr>
        <w:t>战略以及国家、区域和国际公共政策的制定，</w:t>
      </w:r>
    </w:p>
    <w:p w14:paraId="3997D56E"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认识到</w:t>
      </w:r>
    </w:p>
    <w:p w14:paraId="10E3B142" w14:textId="77777777" w:rsidR="00C510DA" w:rsidRPr="00040BDC" w:rsidRDefault="00C510DA" w:rsidP="004A165C">
      <w:pPr>
        <w:pStyle w:val="Normalnoindent"/>
        <w:rPr>
          <w:lang w:eastAsia="zh-CN"/>
        </w:rPr>
      </w:pPr>
      <w:r w:rsidRPr="00040BDC">
        <w:rPr>
          <w:i/>
          <w:iCs/>
          <w:lang w:eastAsia="zh-CN"/>
        </w:rPr>
        <w:t>a)</w:t>
      </w:r>
      <w:r w:rsidRPr="00040BDC">
        <w:rPr>
          <w:lang w:eastAsia="zh-CN"/>
        </w:rPr>
        <w:tab/>
      </w:r>
      <w:r w:rsidRPr="00040BDC">
        <w:rPr>
          <w:lang w:eastAsia="zh-CN"/>
        </w:rPr>
        <w:t>以透明和协作的方式收集并传播质量指标和衡量</w:t>
      </w:r>
      <w:r w:rsidRPr="00040BDC">
        <w:rPr>
          <w:lang w:eastAsia="zh-CN"/>
        </w:rPr>
        <w:t>ICT</w:t>
      </w:r>
      <w:r w:rsidRPr="00040BDC">
        <w:rPr>
          <w:lang w:eastAsia="zh-CN"/>
        </w:rPr>
        <w:t>使用与采用的统计数据，并就相关进展提供比较分析，仍将是支持社会经济增长的一项要素；</w:t>
      </w:r>
    </w:p>
    <w:p w14:paraId="0A13F1B8" w14:textId="77777777" w:rsidR="00C510DA" w:rsidRPr="00040BDC" w:rsidRDefault="00C510DA" w:rsidP="004A165C">
      <w:pPr>
        <w:pStyle w:val="Normalnoindent"/>
        <w:rPr>
          <w:lang w:eastAsia="zh-CN"/>
        </w:rPr>
      </w:pPr>
      <w:r w:rsidRPr="00040BDC">
        <w:rPr>
          <w:i/>
          <w:iCs/>
          <w:lang w:eastAsia="zh-CN"/>
        </w:rPr>
        <w:t>b)</w:t>
      </w:r>
      <w:r w:rsidRPr="00040BDC">
        <w:rPr>
          <w:lang w:eastAsia="zh-CN"/>
        </w:rPr>
        <w:tab/>
      </w:r>
      <w:r w:rsidRPr="00040BDC">
        <w:rPr>
          <w:lang w:eastAsia="zh-CN"/>
        </w:rPr>
        <w:t>此类质量指标及其分析可为各国政府和利益攸关方提供一种机制，更好地了解采用电信</w:t>
      </w:r>
      <w:r w:rsidRPr="00040BDC">
        <w:rPr>
          <w:lang w:eastAsia="zh-CN"/>
        </w:rPr>
        <w:t>/ICT</w:t>
      </w:r>
      <w:r w:rsidRPr="00040BDC">
        <w:rPr>
          <w:lang w:eastAsia="zh-CN"/>
        </w:rPr>
        <w:t>的主要驱动因素，并</w:t>
      </w:r>
      <w:r w:rsidRPr="00040BDC">
        <w:rPr>
          <w:rFonts w:hint="eastAsia"/>
          <w:lang w:eastAsia="zh-CN"/>
        </w:rPr>
        <w:t>有助于</w:t>
      </w:r>
      <w:r w:rsidRPr="00040BDC">
        <w:rPr>
          <w:lang w:eastAsia="zh-CN"/>
        </w:rPr>
        <w:t>持续开展的国家政策制定工作</w:t>
      </w:r>
      <w:r w:rsidRPr="00040BDC">
        <w:rPr>
          <w:rFonts w:hint="eastAsia"/>
          <w:lang w:eastAsia="zh-CN"/>
        </w:rPr>
        <w:t>；</w:t>
      </w:r>
    </w:p>
    <w:p w14:paraId="3A2CD0EC" w14:textId="77777777" w:rsidR="00C510DA" w:rsidRPr="00040BDC" w:rsidRDefault="00C510DA" w:rsidP="004A165C">
      <w:pPr>
        <w:pStyle w:val="Normalnoindent"/>
        <w:rPr>
          <w:lang w:eastAsia="zh-CN"/>
        </w:rPr>
      </w:pPr>
      <w:r w:rsidRPr="00040BDC">
        <w:rPr>
          <w:i/>
          <w:iCs/>
          <w:lang w:eastAsia="zh-CN"/>
        </w:rPr>
        <w:t>c)</w:t>
      </w:r>
      <w:r w:rsidRPr="00040BDC">
        <w:rPr>
          <w:lang w:eastAsia="zh-CN"/>
        </w:rPr>
        <w:tab/>
      </w:r>
      <w:r w:rsidRPr="00040BDC">
        <w:rPr>
          <w:rFonts w:hint="eastAsia"/>
          <w:lang w:eastAsia="zh-CN"/>
        </w:rPr>
        <w:t>宽带在实现联合国可持续发展目标方面发挥着根本性作用，因此信息收集和对照对于制定和做出知情决策以及增强用户能力至关重要，</w:t>
      </w:r>
    </w:p>
    <w:p w14:paraId="6457C699"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顾及</w:t>
      </w:r>
    </w:p>
    <w:p w14:paraId="166AC5C2" w14:textId="77777777" w:rsidR="00C510DA" w:rsidRPr="00040BDC" w:rsidRDefault="00C510DA" w:rsidP="004A165C">
      <w:pPr>
        <w:pStyle w:val="Normalnoindent"/>
        <w:rPr>
          <w:lang w:eastAsia="zh-CN"/>
        </w:rPr>
      </w:pPr>
      <w:r w:rsidRPr="00040BDC">
        <w:rPr>
          <w:i/>
          <w:iCs/>
          <w:lang w:eastAsia="zh-CN"/>
        </w:rPr>
        <w:t>a)</w:t>
      </w:r>
      <w:r w:rsidRPr="00040BDC">
        <w:rPr>
          <w:lang w:eastAsia="zh-CN"/>
        </w:rPr>
        <w:tab/>
      </w:r>
      <w:r w:rsidRPr="00040BDC">
        <w:rPr>
          <w:rFonts w:hint="eastAsia"/>
          <w:lang w:eastAsia="zh-CN"/>
        </w:rPr>
        <w:t>有关</w:t>
      </w:r>
      <w:r w:rsidRPr="00040BDC">
        <w:rPr>
          <w:lang w:eastAsia="zh-CN"/>
        </w:rPr>
        <w:t>基于互联网协议</w:t>
      </w:r>
      <w:r w:rsidRPr="00040BDC">
        <w:rPr>
          <w:rFonts w:hint="eastAsia"/>
          <w:lang w:eastAsia="zh-CN"/>
        </w:rPr>
        <w:t>（</w:t>
      </w:r>
      <w:r w:rsidRPr="00040BDC">
        <w:rPr>
          <w:rFonts w:hint="eastAsia"/>
          <w:lang w:eastAsia="zh-CN"/>
        </w:rPr>
        <w:t>IP</w:t>
      </w:r>
      <w:r w:rsidRPr="00040BDC">
        <w:rPr>
          <w:rFonts w:hint="eastAsia"/>
          <w:lang w:eastAsia="zh-CN"/>
        </w:rPr>
        <w:t>）的</w:t>
      </w:r>
      <w:r w:rsidRPr="00040BDC">
        <w:rPr>
          <w:lang w:eastAsia="zh-CN"/>
        </w:rPr>
        <w:t>网络</w:t>
      </w:r>
      <w:r w:rsidRPr="00040BDC">
        <w:rPr>
          <w:rFonts w:hint="eastAsia"/>
          <w:lang w:eastAsia="zh-CN"/>
        </w:rPr>
        <w:t>的</w:t>
      </w:r>
      <w:r w:rsidRPr="00040BDC">
        <w:rPr>
          <w:lang w:eastAsia="zh-CN"/>
        </w:rPr>
        <w:t>全权代表大会第</w:t>
      </w:r>
      <w:r w:rsidRPr="00040BDC">
        <w:rPr>
          <w:lang w:eastAsia="zh-CN"/>
        </w:rPr>
        <w:t>101</w:t>
      </w:r>
      <w:r w:rsidRPr="00040BDC">
        <w:rPr>
          <w:lang w:eastAsia="zh-CN"/>
        </w:rPr>
        <w:t>号决议（</w:t>
      </w:r>
      <w:r w:rsidRPr="00040BDC">
        <w:rPr>
          <w:rFonts w:hint="eastAsia"/>
          <w:lang w:eastAsia="zh-CN"/>
        </w:rPr>
        <w:t>2018</w:t>
      </w:r>
      <w:r w:rsidRPr="00040BDC">
        <w:rPr>
          <w:rFonts w:hint="eastAsia"/>
          <w:lang w:eastAsia="zh-CN"/>
        </w:rPr>
        <w:t>年，迪拜</w:t>
      </w:r>
      <w:r w:rsidRPr="00040BDC">
        <w:rPr>
          <w:lang w:eastAsia="zh-CN"/>
        </w:rPr>
        <w:t>，修订版）；</w:t>
      </w:r>
    </w:p>
    <w:p w14:paraId="193165B7" w14:textId="77777777" w:rsidR="00C510DA" w:rsidRPr="00040BDC" w:rsidRDefault="00C510DA" w:rsidP="004A165C">
      <w:pPr>
        <w:pStyle w:val="Normalnoindent"/>
        <w:rPr>
          <w:lang w:eastAsia="zh-CN"/>
        </w:rPr>
      </w:pPr>
      <w:r w:rsidRPr="00040BDC">
        <w:rPr>
          <w:i/>
          <w:iCs/>
          <w:lang w:eastAsia="zh-CN"/>
        </w:rPr>
        <w:t>b)</w:t>
      </w:r>
      <w:r w:rsidRPr="00040BDC">
        <w:rPr>
          <w:lang w:eastAsia="zh-CN"/>
        </w:rPr>
        <w:tab/>
        <w:t>2014</w:t>
      </w:r>
      <w:r w:rsidRPr="00040BDC">
        <w:rPr>
          <w:lang w:eastAsia="zh-CN"/>
        </w:rPr>
        <w:t>年世界电信发展大会</w:t>
      </w:r>
      <w:r w:rsidRPr="00040BDC">
        <w:rPr>
          <w:rFonts w:eastAsiaTheme="minorEastAsia"/>
          <w:lang w:eastAsia="zh-CN"/>
        </w:rPr>
        <w:t>通过的</w:t>
      </w:r>
      <w:r w:rsidRPr="00040BDC">
        <w:rPr>
          <w:lang w:eastAsia="zh-CN"/>
        </w:rPr>
        <w:t>题为</w:t>
      </w:r>
      <w:r w:rsidRPr="00040BDC">
        <w:rPr>
          <w:rFonts w:ascii="SimSun" w:hAnsi="SimSun"/>
          <w:lang w:eastAsia="zh-CN"/>
        </w:rPr>
        <w:t>“</w:t>
      </w:r>
      <w:r w:rsidRPr="00040BDC">
        <w:rPr>
          <w:lang w:eastAsia="zh-CN"/>
        </w:rPr>
        <w:t>宽带促进可持续发展</w:t>
      </w:r>
      <w:r w:rsidRPr="00040BDC">
        <w:rPr>
          <w:rFonts w:ascii="SimSun" w:hAnsi="SimSun"/>
          <w:lang w:eastAsia="zh-CN"/>
        </w:rPr>
        <w:t>”</w:t>
      </w:r>
      <w:r w:rsidRPr="00040BDC">
        <w:rPr>
          <w:lang w:eastAsia="zh-CN"/>
        </w:rPr>
        <w:t>的《迪拜宣言》</w:t>
      </w:r>
      <w:r w:rsidRPr="00040BDC">
        <w:rPr>
          <w:rFonts w:eastAsiaTheme="minorEastAsia"/>
          <w:lang w:eastAsia="zh-CN"/>
        </w:rPr>
        <w:t>；</w:t>
      </w:r>
    </w:p>
    <w:p w14:paraId="1717E6D7" w14:textId="77777777" w:rsidR="00C510DA" w:rsidRPr="00040BDC" w:rsidRDefault="00C510DA" w:rsidP="004A165C">
      <w:pPr>
        <w:pStyle w:val="Normalnoindent"/>
        <w:rPr>
          <w:lang w:eastAsia="zh-CN"/>
        </w:rPr>
      </w:pPr>
      <w:r w:rsidRPr="00040BDC">
        <w:rPr>
          <w:i/>
          <w:iCs/>
          <w:lang w:eastAsia="zh-CN"/>
        </w:rPr>
        <w:t>c)</w:t>
      </w:r>
      <w:r w:rsidRPr="00040BDC">
        <w:rPr>
          <w:lang w:eastAsia="zh-CN"/>
        </w:rPr>
        <w:tab/>
      </w:r>
      <w:r w:rsidRPr="00040BDC">
        <w:rPr>
          <w:rFonts w:hint="eastAsia"/>
          <w:lang w:eastAsia="zh-CN"/>
        </w:rPr>
        <w:t>有</w:t>
      </w:r>
      <w:r w:rsidRPr="00040BDC">
        <w:rPr>
          <w:lang w:eastAsia="zh-CN"/>
        </w:rPr>
        <w:t>关国际电联在信息社会世界峰会成果</w:t>
      </w:r>
      <w:r w:rsidRPr="00040BDC">
        <w:rPr>
          <w:rFonts w:hint="eastAsia"/>
          <w:lang w:eastAsia="zh-CN"/>
        </w:rPr>
        <w:t>落实</w:t>
      </w:r>
      <w:r w:rsidRPr="00040BDC">
        <w:rPr>
          <w:lang w:eastAsia="zh-CN"/>
        </w:rPr>
        <w:t>以及</w:t>
      </w:r>
      <w:r w:rsidRPr="00040BDC">
        <w:rPr>
          <w:rFonts w:hint="eastAsia"/>
          <w:lang w:eastAsia="zh-CN"/>
        </w:rPr>
        <w:t>《</w:t>
      </w:r>
      <w:r w:rsidRPr="00040BDC">
        <w:rPr>
          <w:rFonts w:hint="eastAsia"/>
          <w:lang w:eastAsia="zh-CN"/>
        </w:rPr>
        <w:t>2030</w:t>
      </w:r>
      <w:r w:rsidRPr="00040BDC">
        <w:rPr>
          <w:rFonts w:hint="eastAsia"/>
          <w:lang w:eastAsia="zh-CN"/>
        </w:rPr>
        <w:t>年可持续发展议程》</w:t>
      </w:r>
      <w:r w:rsidRPr="00040BDC">
        <w:rPr>
          <w:lang w:eastAsia="zh-CN"/>
        </w:rPr>
        <w:t>中作用的全权代表大会第</w:t>
      </w:r>
      <w:r w:rsidRPr="00040BDC">
        <w:rPr>
          <w:lang w:eastAsia="zh-CN"/>
        </w:rPr>
        <w:t>140</w:t>
      </w:r>
      <w:r w:rsidRPr="00040BDC">
        <w:rPr>
          <w:lang w:eastAsia="zh-CN"/>
        </w:rPr>
        <w:t>号决议（</w:t>
      </w:r>
      <w:r w:rsidRPr="00040BDC">
        <w:rPr>
          <w:rFonts w:hint="eastAsia"/>
          <w:lang w:eastAsia="zh-CN"/>
        </w:rPr>
        <w:t>2018</w:t>
      </w:r>
      <w:r w:rsidRPr="00040BDC">
        <w:rPr>
          <w:rFonts w:hint="eastAsia"/>
          <w:lang w:eastAsia="zh-CN"/>
        </w:rPr>
        <w:t>年，迪拜</w:t>
      </w:r>
      <w:r w:rsidRPr="00040BDC">
        <w:rPr>
          <w:lang w:eastAsia="zh-CN"/>
        </w:rPr>
        <w:t>，修订版），</w:t>
      </w:r>
    </w:p>
    <w:p w14:paraId="0AFF72EB"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注意到</w:t>
      </w:r>
    </w:p>
    <w:p w14:paraId="04E84651" w14:textId="77777777" w:rsidR="00C510DA" w:rsidRPr="00040BDC" w:rsidRDefault="00C510DA" w:rsidP="004A165C">
      <w:pPr>
        <w:pStyle w:val="Normalnoindent"/>
        <w:rPr>
          <w:rFonts w:asciiTheme="majorBidi" w:hAnsiTheme="majorBidi" w:cstheme="majorBidi"/>
          <w:lang w:eastAsia="zh-CN"/>
        </w:rPr>
      </w:pPr>
      <w:r w:rsidRPr="00040BDC">
        <w:rPr>
          <w:rFonts w:asciiTheme="majorBidi" w:hAnsiTheme="majorBidi" w:cstheme="majorBidi"/>
          <w:i/>
          <w:iCs/>
          <w:lang w:eastAsia="zh-CN"/>
        </w:rPr>
        <w:t>a</w:t>
      </w:r>
      <w:r w:rsidRPr="00040BDC">
        <w:rPr>
          <w:i/>
          <w:iCs/>
          <w:lang w:eastAsia="zh-CN"/>
        </w:rPr>
        <w:t>)</w:t>
      </w:r>
      <w:r w:rsidRPr="00040BDC">
        <w:rPr>
          <w:rFonts w:asciiTheme="majorBidi" w:hAnsiTheme="majorBidi" w:cstheme="majorBidi"/>
          <w:lang w:eastAsia="zh-CN"/>
        </w:rPr>
        <w:tab/>
        <w:t>ITU-T</w:t>
      </w:r>
      <w:r w:rsidRPr="00040BDC">
        <w:rPr>
          <w:rFonts w:asciiTheme="majorBidi" w:hAnsiTheme="majorBidi" w:cstheme="majorBidi"/>
          <w:lang w:eastAsia="zh-CN"/>
        </w:rPr>
        <w:t>第</w:t>
      </w:r>
      <w:r w:rsidRPr="00040BDC">
        <w:rPr>
          <w:rFonts w:asciiTheme="majorBidi" w:hAnsiTheme="majorBidi" w:cstheme="majorBidi"/>
          <w:lang w:eastAsia="zh-CN"/>
        </w:rPr>
        <w:t>12</w:t>
      </w:r>
      <w:r w:rsidRPr="00040BDC">
        <w:rPr>
          <w:rFonts w:asciiTheme="majorBidi" w:hAnsiTheme="majorBidi" w:cstheme="majorBidi"/>
          <w:lang w:eastAsia="zh-CN"/>
        </w:rPr>
        <w:t>研究组作为服务质量（</w:t>
      </w:r>
      <w:r w:rsidRPr="00040BDC">
        <w:rPr>
          <w:rFonts w:asciiTheme="majorBidi" w:hAnsiTheme="majorBidi" w:cstheme="majorBidi"/>
          <w:lang w:eastAsia="zh-CN"/>
        </w:rPr>
        <w:t>QoS</w:t>
      </w:r>
      <w:r w:rsidRPr="00040BDC">
        <w:rPr>
          <w:rFonts w:asciiTheme="majorBidi" w:hAnsiTheme="majorBidi" w:cstheme="majorBidi"/>
          <w:lang w:eastAsia="zh-CN"/>
        </w:rPr>
        <w:t>）和体验质量（</w:t>
      </w:r>
      <w:r w:rsidRPr="00040BDC">
        <w:rPr>
          <w:rFonts w:asciiTheme="majorBidi" w:hAnsiTheme="majorBidi" w:cstheme="majorBidi"/>
          <w:lang w:eastAsia="zh-CN"/>
        </w:rPr>
        <w:t>QoE</w:t>
      </w:r>
      <w:r w:rsidRPr="00040BDC">
        <w:rPr>
          <w:rFonts w:asciiTheme="majorBidi" w:hAnsiTheme="majorBidi" w:cstheme="majorBidi"/>
          <w:lang w:eastAsia="zh-CN"/>
        </w:rPr>
        <w:t>）的牵头研究组，不仅协调</w:t>
      </w:r>
      <w:r w:rsidRPr="00040BDC">
        <w:rPr>
          <w:rFonts w:asciiTheme="majorBidi" w:hAnsiTheme="majorBidi" w:cstheme="majorBidi"/>
          <w:lang w:eastAsia="zh-CN"/>
        </w:rPr>
        <w:t>ITU-T</w:t>
      </w:r>
      <w:r w:rsidRPr="00040BDC">
        <w:rPr>
          <w:rFonts w:asciiTheme="majorBidi" w:hAnsiTheme="majorBidi" w:cstheme="majorBidi"/>
          <w:lang w:eastAsia="zh-CN"/>
        </w:rPr>
        <w:t>内部的</w:t>
      </w:r>
      <w:r w:rsidRPr="00040BDC">
        <w:rPr>
          <w:rFonts w:asciiTheme="majorBidi" w:hAnsiTheme="majorBidi" w:cstheme="majorBidi"/>
          <w:lang w:eastAsia="zh-CN"/>
        </w:rPr>
        <w:t>QoS</w:t>
      </w:r>
      <w:r w:rsidRPr="00040BDC">
        <w:rPr>
          <w:rFonts w:asciiTheme="majorBidi" w:hAnsiTheme="majorBidi" w:cstheme="majorBidi"/>
          <w:lang w:eastAsia="zh-CN"/>
        </w:rPr>
        <w:t>和</w:t>
      </w:r>
      <w:r w:rsidRPr="00040BDC">
        <w:rPr>
          <w:lang w:eastAsia="zh-CN"/>
        </w:rPr>
        <w:t>QoE</w:t>
      </w:r>
      <w:r w:rsidRPr="00040BDC">
        <w:rPr>
          <w:rFonts w:asciiTheme="majorBidi" w:hAnsiTheme="majorBidi" w:cstheme="majorBidi"/>
          <w:lang w:eastAsia="zh-CN"/>
        </w:rPr>
        <w:t>活动，而且需与其他标准制定组织和论坛进行协调，并制定改进这种协作的框架；</w:t>
      </w:r>
    </w:p>
    <w:p w14:paraId="5DDE3397" w14:textId="77777777" w:rsidR="00C510DA" w:rsidRPr="00040BDC" w:rsidRDefault="00C510DA" w:rsidP="004A165C">
      <w:pPr>
        <w:pStyle w:val="Normalnoindent"/>
        <w:rPr>
          <w:rFonts w:asciiTheme="majorBidi" w:hAnsiTheme="majorBidi" w:cstheme="majorBidi"/>
          <w:lang w:eastAsia="zh-CN"/>
        </w:rPr>
      </w:pPr>
      <w:r w:rsidRPr="00040BDC">
        <w:rPr>
          <w:rFonts w:asciiTheme="majorBidi" w:hAnsiTheme="majorBidi" w:cstheme="majorBidi"/>
          <w:i/>
          <w:iCs/>
          <w:lang w:eastAsia="zh-CN"/>
        </w:rPr>
        <w:t>b</w:t>
      </w:r>
      <w:r w:rsidRPr="00040BDC">
        <w:rPr>
          <w:i/>
          <w:iCs/>
          <w:lang w:eastAsia="zh-CN"/>
        </w:rPr>
        <w:t>)</w:t>
      </w:r>
      <w:r w:rsidRPr="00040BDC">
        <w:rPr>
          <w:rFonts w:asciiTheme="majorBidi" w:hAnsiTheme="majorBidi" w:cstheme="majorBidi"/>
          <w:lang w:eastAsia="zh-CN"/>
        </w:rPr>
        <w:tab/>
      </w:r>
      <w:r w:rsidRPr="00040BDC">
        <w:rPr>
          <w:rFonts w:asciiTheme="majorBidi" w:hAnsiTheme="majorBidi" w:cstheme="majorBidi"/>
          <w:lang w:eastAsia="zh-CN"/>
        </w:rPr>
        <w:t>第</w:t>
      </w:r>
      <w:r w:rsidRPr="00040BDC">
        <w:rPr>
          <w:rFonts w:asciiTheme="majorBidi" w:hAnsiTheme="majorBidi" w:cstheme="majorBidi"/>
          <w:lang w:eastAsia="zh-CN"/>
        </w:rPr>
        <w:t>12</w:t>
      </w:r>
      <w:r w:rsidRPr="00040BDC">
        <w:rPr>
          <w:lang w:eastAsia="zh-CN"/>
        </w:rPr>
        <w:t>研究</w:t>
      </w:r>
      <w:r w:rsidRPr="00040BDC">
        <w:rPr>
          <w:rFonts w:asciiTheme="majorBidi" w:hAnsiTheme="majorBidi" w:cstheme="majorBidi"/>
          <w:lang w:eastAsia="zh-CN"/>
        </w:rPr>
        <w:t>组是</w:t>
      </w:r>
      <w:r w:rsidRPr="00040BDC">
        <w:rPr>
          <w:rFonts w:asciiTheme="majorBidi" w:hAnsiTheme="majorBidi" w:cstheme="majorBidi"/>
          <w:lang w:eastAsia="zh-CN"/>
        </w:rPr>
        <w:t>QoS</w:t>
      </w:r>
      <w:r w:rsidRPr="00040BDC">
        <w:rPr>
          <w:rFonts w:asciiTheme="majorBidi" w:hAnsiTheme="majorBidi" w:cstheme="majorBidi" w:hint="eastAsia"/>
          <w:lang w:eastAsia="zh-CN"/>
        </w:rPr>
        <w:t>制定</w:t>
      </w:r>
      <w:r w:rsidRPr="00040BDC">
        <w:rPr>
          <w:rFonts w:asciiTheme="majorBidi" w:hAnsiTheme="majorBidi" w:cstheme="majorBidi"/>
          <w:lang w:eastAsia="zh-CN"/>
        </w:rPr>
        <w:t>组（</w:t>
      </w:r>
      <w:r w:rsidRPr="00040BDC">
        <w:rPr>
          <w:rFonts w:asciiTheme="majorBidi" w:hAnsiTheme="majorBidi" w:cstheme="majorBidi"/>
          <w:lang w:eastAsia="zh-CN"/>
        </w:rPr>
        <w:t>QSDG</w:t>
      </w:r>
      <w:r w:rsidRPr="00040BDC">
        <w:rPr>
          <w:rFonts w:asciiTheme="majorBidi" w:hAnsiTheme="majorBidi" w:cstheme="majorBidi"/>
          <w:lang w:eastAsia="zh-CN"/>
        </w:rPr>
        <w:t>）的</w:t>
      </w:r>
      <w:r w:rsidRPr="00040BDC">
        <w:rPr>
          <w:rFonts w:asciiTheme="majorBidi" w:hAnsiTheme="majorBidi" w:cstheme="majorBidi" w:hint="eastAsia"/>
          <w:lang w:eastAsia="zh-CN"/>
        </w:rPr>
        <w:t>归口</w:t>
      </w:r>
      <w:r w:rsidRPr="00040BDC">
        <w:rPr>
          <w:rFonts w:asciiTheme="majorBidi" w:hAnsiTheme="majorBidi" w:cstheme="majorBidi"/>
          <w:lang w:eastAsia="zh-CN"/>
        </w:rPr>
        <w:t>组，</w:t>
      </w:r>
    </w:p>
    <w:p w14:paraId="306E2177"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认可</w:t>
      </w:r>
    </w:p>
    <w:p w14:paraId="0C06A481" w14:textId="77777777" w:rsidR="00C510DA" w:rsidRPr="00040BDC" w:rsidRDefault="00C510DA" w:rsidP="004A165C">
      <w:pPr>
        <w:pStyle w:val="Normalnoindent"/>
        <w:rPr>
          <w:lang w:eastAsia="zh-CN"/>
        </w:rPr>
      </w:pPr>
      <w:r w:rsidRPr="00040BDC">
        <w:rPr>
          <w:i/>
          <w:lang w:eastAsia="zh-CN"/>
        </w:rPr>
        <w:t>a</w:t>
      </w:r>
      <w:r w:rsidRPr="00040BDC">
        <w:rPr>
          <w:i/>
          <w:iCs/>
          <w:lang w:eastAsia="zh-CN"/>
        </w:rPr>
        <w:t>)</w:t>
      </w:r>
      <w:r w:rsidRPr="00040BDC">
        <w:rPr>
          <w:lang w:eastAsia="zh-CN"/>
        </w:rPr>
        <w:tab/>
      </w:r>
      <w:r w:rsidRPr="00040BDC">
        <w:rPr>
          <w:rFonts w:hint="eastAsia"/>
          <w:lang w:eastAsia="zh-CN"/>
        </w:rPr>
        <w:t>负责</w:t>
      </w:r>
      <w:r w:rsidRPr="00040BDC">
        <w:rPr>
          <w:lang w:eastAsia="zh-CN"/>
        </w:rPr>
        <w:t>QoS</w:t>
      </w:r>
      <w:r w:rsidRPr="00040BDC">
        <w:rPr>
          <w:rFonts w:hint="eastAsia"/>
          <w:lang w:eastAsia="zh-CN"/>
        </w:rPr>
        <w:t>和</w:t>
      </w:r>
      <w:r w:rsidRPr="00040BDC">
        <w:rPr>
          <w:lang w:eastAsia="zh-CN"/>
        </w:rPr>
        <w:t>QoE</w:t>
      </w:r>
      <w:r w:rsidRPr="00040BDC">
        <w:rPr>
          <w:rFonts w:hint="eastAsia"/>
          <w:lang w:eastAsia="zh-CN"/>
        </w:rPr>
        <w:t>相关运营与监管讨论的</w:t>
      </w:r>
      <w:r w:rsidRPr="00040BDC">
        <w:rPr>
          <w:lang w:eastAsia="zh-CN"/>
        </w:rPr>
        <w:t>QSDG</w:t>
      </w:r>
      <w:r w:rsidRPr="00040BDC">
        <w:rPr>
          <w:rFonts w:hint="eastAsia"/>
          <w:lang w:eastAsia="zh-CN"/>
        </w:rPr>
        <w:t>所开展的工作，以及该组在促进运营商、技术方案提供商和监管机构相互协作、针对为用户提供更高品质服务制定新战略开展公开辩论方面所具有的重要作用；</w:t>
      </w:r>
    </w:p>
    <w:p w14:paraId="75E1AD45" w14:textId="77777777" w:rsidR="00290A42" w:rsidRPr="00040BDC" w:rsidRDefault="00290A42" w:rsidP="00290A42">
      <w:pPr>
        <w:rPr>
          <w:lang w:eastAsia="zh-CN"/>
        </w:rPr>
      </w:pPr>
      <w:r w:rsidRPr="00040BDC">
        <w:rPr>
          <w:lang w:eastAsia="zh-CN"/>
        </w:rPr>
        <w:br w:type="page"/>
      </w:r>
    </w:p>
    <w:p w14:paraId="6DC12A0C" w14:textId="77777777" w:rsidR="00C510DA" w:rsidRPr="00040BDC" w:rsidRDefault="00C510DA" w:rsidP="004A165C">
      <w:pPr>
        <w:pStyle w:val="Normalnoindent"/>
        <w:rPr>
          <w:lang w:eastAsia="zh-CN"/>
        </w:rPr>
      </w:pPr>
      <w:r w:rsidRPr="00040BDC">
        <w:rPr>
          <w:i/>
          <w:iCs/>
          <w:lang w:eastAsia="zh-CN"/>
        </w:rPr>
        <w:lastRenderedPageBreak/>
        <w:t>b)</w:t>
      </w:r>
      <w:r w:rsidRPr="00040BDC">
        <w:rPr>
          <w:lang w:eastAsia="zh-CN"/>
        </w:rPr>
        <w:tab/>
      </w:r>
      <w:r w:rsidRPr="00040BDC">
        <w:rPr>
          <w:rFonts w:hint="eastAsia"/>
          <w:lang w:eastAsia="zh-CN"/>
        </w:rPr>
        <w:t>继续开展关于假冒伪劣电信</w:t>
      </w:r>
      <w:r w:rsidRPr="00040BDC">
        <w:rPr>
          <w:rFonts w:hint="eastAsia"/>
          <w:lang w:eastAsia="zh-CN"/>
        </w:rPr>
        <w:t>/ICT</w:t>
      </w:r>
      <w:r w:rsidRPr="00040BDC">
        <w:rPr>
          <w:rFonts w:hint="eastAsia"/>
          <w:lang w:eastAsia="zh-CN"/>
        </w:rPr>
        <w:t>设备对</w:t>
      </w:r>
      <w:r w:rsidRPr="00040BDC">
        <w:rPr>
          <w:rFonts w:hint="eastAsia"/>
          <w:lang w:eastAsia="zh-CN"/>
        </w:rPr>
        <w:t>QoS</w:t>
      </w:r>
      <w:r w:rsidRPr="00040BDC">
        <w:rPr>
          <w:rFonts w:hint="eastAsia"/>
          <w:lang w:eastAsia="zh-CN"/>
        </w:rPr>
        <w:t>和</w:t>
      </w:r>
      <w:r w:rsidRPr="00040BDC">
        <w:rPr>
          <w:rFonts w:hint="eastAsia"/>
          <w:lang w:eastAsia="zh-CN"/>
        </w:rPr>
        <w:t>QoE</w:t>
      </w:r>
      <w:r w:rsidRPr="00040BDC">
        <w:rPr>
          <w:rFonts w:hint="eastAsia"/>
          <w:lang w:eastAsia="zh-CN"/>
        </w:rPr>
        <w:t>影响的工作，以及各研究组之间就该主题正在进行的合作，</w:t>
      </w:r>
    </w:p>
    <w:p w14:paraId="26770379"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做出决议</w:t>
      </w:r>
      <w:r w:rsidRPr="00040BDC">
        <w:rPr>
          <w:rFonts w:asciiTheme="majorBidi" w:hAnsiTheme="majorBidi" w:cstheme="majorBidi" w:hint="eastAsia"/>
          <w:lang w:eastAsia="zh-CN"/>
        </w:rPr>
        <w:t>，</w:t>
      </w:r>
      <w:r w:rsidRPr="00040BDC">
        <w:rPr>
          <w:rFonts w:asciiTheme="majorBidi" w:hAnsiTheme="majorBidi" w:cstheme="majorBidi"/>
          <w:lang w:eastAsia="zh-CN"/>
        </w:rPr>
        <w:t>国际电</w:t>
      </w:r>
      <w:proofErr w:type="gramStart"/>
      <w:r w:rsidRPr="00040BDC">
        <w:rPr>
          <w:rFonts w:asciiTheme="majorBidi" w:hAnsiTheme="majorBidi" w:cstheme="majorBidi"/>
          <w:lang w:eastAsia="zh-CN"/>
        </w:rPr>
        <w:t>联电信</w:t>
      </w:r>
      <w:proofErr w:type="gramEnd"/>
      <w:r w:rsidRPr="00040BDC">
        <w:rPr>
          <w:rFonts w:asciiTheme="majorBidi" w:hAnsiTheme="majorBidi" w:cstheme="majorBidi"/>
          <w:lang w:eastAsia="zh-CN"/>
        </w:rPr>
        <w:t>标准</w:t>
      </w:r>
      <w:r w:rsidRPr="00040BDC">
        <w:rPr>
          <w:rFonts w:asciiTheme="majorBidi" w:hAnsiTheme="majorBidi" w:cstheme="majorBidi" w:hint="eastAsia"/>
          <w:lang w:eastAsia="zh-CN"/>
        </w:rPr>
        <w:t>化部门</w:t>
      </w:r>
    </w:p>
    <w:p w14:paraId="3ECD0F33" w14:textId="77777777" w:rsidR="00C510DA" w:rsidRPr="00040BDC" w:rsidRDefault="00C510DA" w:rsidP="004A165C">
      <w:pPr>
        <w:pStyle w:val="Normalnoindent"/>
        <w:rPr>
          <w:lang w:eastAsia="zh-CN"/>
        </w:rPr>
      </w:pPr>
      <w:r w:rsidRPr="00040BDC">
        <w:rPr>
          <w:lang w:eastAsia="zh-CN"/>
        </w:rPr>
        <w:t>1</w:t>
      </w:r>
      <w:r w:rsidRPr="00040BDC">
        <w:rPr>
          <w:lang w:eastAsia="zh-CN"/>
        </w:rPr>
        <w:tab/>
      </w:r>
      <w:r w:rsidRPr="00040BDC">
        <w:rPr>
          <w:lang w:eastAsia="zh-CN"/>
        </w:rPr>
        <w:t>继续制定有关</w:t>
      </w:r>
      <w:r w:rsidRPr="00040BDC">
        <w:rPr>
          <w:rFonts w:hint="eastAsia"/>
          <w:lang w:eastAsia="zh-CN"/>
        </w:rPr>
        <w:t>性能</w:t>
      </w:r>
      <w:r w:rsidRPr="00040BDC">
        <w:rPr>
          <w:lang w:eastAsia="zh-CN"/>
        </w:rPr>
        <w:t>、</w:t>
      </w:r>
      <w:r w:rsidRPr="00040BDC">
        <w:rPr>
          <w:rFonts w:hint="eastAsia"/>
          <w:lang w:eastAsia="zh-CN"/>
        </w:rPr>
        <w:t>Q</w:t>
      </w:r>
      <w:r w:rsidRPr="00040BDC">
        <w:rPr>
          <w:lang w:eastAsia="zh-CN"/>
        </w:rPr>
        <w:t>oS</w:t>
      </w:r>
      <w:r w:rsidRPr="00040BDC">
        <w:rPr>
          <w:rFonts w:hint="eastAsia"/>
          <w:lang w:eastAsia="zh-CN"/>
        </w:rPr>
        <w:t>和</w:t>
      </w:r>
      <w:r w:rsidRPr="00040BDC">
        <w:rPr>
          <w:rFonts w:hint="eastAsia"/>
          <w:lang w:eastAsia="zh-CN"/>
        </w:rPr>
        <w:t>Q</w:t>
      </w:r>
      <w:r w:rsidRPr="00040BDC">
        <w:rPr>
          <w:lang w:eastAsia="zh-CN"/>
        </w:rPr>
        <w:t>oE</w:t>
      </w:r>
      <w:r w:rsidRPr="00040BDC">
        <w:rPr>
          <w:rFonts w:hint="eastAsia"/>
          <w:lang w:eastAsia="zh-CN"/>
        </w:rPr>
        <w:t>，尤其针对宽带网络和服务</w:t>
      </w:r>
      <w:r w:rsidRPr="00040BDC">
        <w:rPr>
          <w:lang w:eastAsia="zh-CN"/>
        </w:rPr>
        <w:t>的必要</w:t>
      </w:r>
      <w:r w:rsidRPr="00040BDC">
        <w:rPr>
          <w:rFonts w:hint="eastAsia"/>
          <w:lang w:eastAsia="zh-CN"/>
        </w:rPr>
        <w:t>的</w:t>
      </w:r>
      <w:r w:rsidRPr="00040BDC">
        <w:rPr>
          <w:lang w:eastAsia="zh-CN"/>
        </w:rPr>
        <w:t>建议书；</w:t>
      </w:r>
    </w:p>
    <w:p w14:paraId="5BCCF3FD" w14:textId="77777777" w:rsidR="00C510DA" w:rsidRPr="00040BDC" w:rsidRDefault="00C510DA" w:rsidP="004A165C">
      <w:pPr>
        <w:pStyle w:val="Normalnoindent"/>
        <w:rPr>
          <w:lang w:eastAsia="zh-CN"/>
        </w:rPr>
      </w:pPr>
      <w:r w:rsidRPr="00040BDC">
        <w:rPr>
          <w:lang w:eastAsia="zh-CN"/>
        </w:rPr>
        <w:t>2</w:t>
      </w:r>
      <w:r w:rsidRPr="00040BDC">
        <w:rPr>
          <w:lang w:eastAsia="zh-CN"/>
        </w:rPr>
        <w:tab/>
      </w:r>
      <w:r w:rsidRPr="00040BDC">
        <w:rPr>
          <w:rFonts w:hint="eastAsia"/>
          <w:lang w:eastAsia="zh-CN"/>
        </w:rPr>
        <w:t>与国际电联发展部门（</w:t>
      </w:r>
      <w:r w:rsidRPr="00040BDC">
        <w:rPr>
          <w:lang w:eastAsia="zh-CN"/>
        </w:rPr>
        <w:t>ITU-D</w:t>
      </w:r>
      <w:r w:rsidRPr="00040BDC">
        <w:rPr>
          <w:rFonts w:hint="eastAsia"/>
          <w:lang w:eastAsia="zh-CN"/>
        </w:rPr>
        <w:t>）密切协作，推出相关举措，以提高对用户随时了解运营商所提供</w:t>
      </w:r>
      <w:r w:rsidRPr="00040BDC">
        <w:rPr>
          <w:rFonts w:asciiTheme="majorBidi" w:hAnsiTheme="majorBidi" w:hint="eastAsia"/>
          <w:lang w:eastAsia="zh-CN"/>
        </w:rPr>
        <w:t>服务质量</w:t>
      </w:r>
      <w:r w:rsidRPr="00040BDC">
        <w:rPr>
          <w:rFonts w:hint="eastAsia"/>
          <w:lang w:eastAsia="zh-CN"/>
        </w:rPr>
        <w:t>的重要性的认识；</w:t>
      </w:r>
    </w:p>
    <w:p w14:paraId="60B9104B" w14:textId="77777777" w:rsidR="00C510DA" w:rsidRPr="00040BDC" w:rsidRDefault="00C510DA" w:rsidP="004A165C">
      <w:pPr>
        <w:pStyle w:val="Normalnoindent"/>
        <w:rPr>
          <w:lang w:eastAsia="zh-CN"/>
        </w:rPr>
      </w:pPr>
      <w:r w:rsidRPr="00040BDC">
        <w:rPr>
          <w:lang w:eastAsia="zh-CN"/>
        </w:rPr>
        <w:t>3</w:t>
      </w:r>
      <w:r w:rsidRPr="00040BDC">
        <w:rPr>
          <w:lang w:eastAsia="zh-CN"/>
        </w:rPr>
        <w:tab/>
      </w:r>
      <w:r w:rsidRPr="00040BDC">
        <w:rPr>
          <w:lang w:eastAsia="zh-CN"/>
        </w:rPr>
        <w:t>与</w:t>
      </w:r>
      <w:r w:rsidRPr="00040BDC">
        <w:rPr>
          <w:rFonts w:hint="eastAsia"/>
          <w:lang w:eastAsia="zh-CN"/>
        </w:rPr>
        <w:t>ITU-D</w:t>
      </w:r>
      <w:r w:rsidRPr="00040BDC">
        <w:rPr>
          <w:rFonts w:hint="eastAsia"/>
          <w:lang w:eastAsia="zh-CN"/>
        </w:rPr>
        <w:t>及</w:t>
      </w:r>
      <w:r w:rsidRPr="00040BDC">
        <w:rPr>
          <w:lang w:eastAsia="zh-CN"/>
        </w:rPr>
        <w:t>国际电联各区域代表处密切协作，</w:t>
      </w:r>
      <w:r w:rsidRPr="00040BDC">
        <w:rPr>
          <w:rFonts w:hint="eastAsia"/>
          <w:lang w:eastAsia="zh-CN"/>
        </w:rPr>
        <w:t>提供</w:t>
      </w:r>
      <w:r w:rsidRPr="00040BDC">
        <w:rPr>
          <w:lang w:eastAsia="zh-CN"/>
        </w:rPr>
        <w:t>参考范例，帮助发展中国家</w:t>
      </w:r>
      <w:r w:rsidR="00D5120E" w:rsidRPr="00040BDC">
        <w:rPr>
          <w:rStyle w:val="FootnoteReference"/>
          <w:lang w:eastAsia="zh-CN"/>
        </w:rPr>
        <w:footnoteReference w:id="60"/>
      </w:r>
      <w:r w:rsidRPr="00040BDC">
        <w:rPr>
          <w:lang w:eastAsia="zh-CN"/>
        </w:rPr>
        <w:t>和最不发达国家的监管机构建立适用于衡量</w:t>
      </w:r>
      <w:r w:rsidRPr="00040BDC">
        <w:rPr>
          <w:rFonts w:hint="eastAsia"/>
          <w:lang w:eastAsia="zh-CN"/>
        </w:rPr>
        <w:t>Q</w:t>
      </w:r>
      <w:r w:rsidRPr="00040BDC">
        <w:rPr>
          <w:lang w:eastAsia="zh-CN"/>
        </w:rPr>
        <w:t>oS</w:t>
      </w:r>
      <w:r w:rsidRPr="00040BDC">
        <w:rPr>
          <w:rFonts w:hint="eastAsia"/>
          <w:lang w:eastAsia="zh-CN"/>
        </w:rPr>
        <w:t>与</w:t>
      </w:r>
      <w:r w:rsidRPr="00040BDC">
        <w:rPr>
          <w:rFonts w:hint="eastAsia"/>
          <w:lang w:eastAsia="zh-CN"/>
        </w:rPr>
        <w:t>Q</w:t>
      </w:r>
      <w:r w:rsidRPr="00040BDC">
        <w:rPr>
          <w:lang w:eastAsia="zh-CN"/>
        </w:rPr>
        <w:t>oE</w:t>
      </w:r>
      <w:r w:rsidRPr="00040BDC">
        <w:rPr>
          <w:lang w:eastAsia="zh-CN"/>
        </w:rPr>
        <w:t>的国家</w:t>
      </w:r>
      <w:r w:rsidRPr="00040BDC">
        <w:rPr>
          <w:rFonts w:hint="eastAsia"/>
          <w:lang w:eastAsia="zh-CN"/>
        </w:rPr>
        <w:t>质量衡量</w:t>
      </w:r>
      <w:r w:rsidRPr="00040BDC">
        <w:rPr>
          <w:lang w:eastAsia="zh-CN"/>
        </w:rPr>
        <w:t>框架；</w:t>
      </w:r>
    </w:p>
    <w:p w14:paraId="36B2EFDA" w14:textId="77777777" w:rsidR="00C510DA" w:rsidRPr="00040BDC" w:rsidRDefault="00C510DA" w:rsidP="004A165C">
      <w:pPr>
        <w:pStyle w:val="Normalnoindent"/>
        <w:rPr>
          <w:lang w:eastAsia="zh-CN"/>
        </w:rPr>
      </w:pPr>
      <w:r w:rsidRPr="00040BDC">
        <w:rPr>
          <w:lang w:eastAsia="zh-CN"/>
        </w:rPr>
        <w:t>4</w:t>
      </w:r>
      <w:r w:rsidRPr="00040BDC">
        <w:rPr>
          <w:lang w:eastAsia="zh-CN"/>
        </w:rPr>
        <w:tab/>
      </w:r>
      <w:r w:rsidRPr="00040BDC">
        <w:rPr>
          <w:lang w:eastAsia="zh-CN"/>
        </w:rPr>
        <w:t>组织讲习班、制定培训计划并采取更多举措</w:t>
      </w:r>
      <w:r w:rsidRPr="00040BDC">
        <w:rPr>
          <w:rFonts w:hint="eastAsia"/>
          <w:lang w:eastAsia="zh-CN"/>
        </w:rPr>
        <w:t>，</w:t>
      </w:r>
      <w:r w:rsidRPr="00040BDC">
        <w:rPr>
          <w:lang w:eastAsia="zh-CN"/>
        </w:rPr>
        <w:t>以促进监管机构、运营商和供应商更广泛地参与有关</w:t>
      </w:r>
      <w:r w:rsidRPr="00040BDC">
        <w:rPr>
          <w:rFonts w:asciiTheme="majorBidi" w:hAnsiTheme="majorBidi" w:cstheme="majorBidi"/>
          <w:lang w:eastAsia="zh-CN"/>
        </w:rPr>
        <w:t>服务质量</w:t>
      </w:r>
      <w:r w:rsidRPr="00040BDC">
        <w:rPr>
          <w:lang w:eastAsia="zh-CN"/>
        </w:rPr>
        <w:t>以及提升</w:t>
      </w:r>
      <w:r w:rsidRPr="00040BDC">
        <w:rPr>
          <w:rFonts w:hint="eastAsia"/>
          <w:lang w:eastAsia="zh-CN"/>
        </w:rPr>
        <w:t>对</w:t>
      </w:r>
      <w:r w:rsidRPr="00040BDC">
        <w:rPr>
          <w:rFonts w:hint="eastAsia"/>
          <w:lang w:eastAsia="zh-CN"/>
        </w:rPr>
        <w:t>Q</w:t>
      </w:r>
      <w:r w:rsidRPr="00040BDC">
        <w:rPr>
          <w:lang w:eastAsia="zh-CN"/>
        </w:rPr>
        <w:t>oS</w:t>
      </w:r>
      <w:r w:rsidRPr="00040BDC">
        <w:rPr>
          <w:rFonts w:hint="eastAsia"/>
          <w:lang w:eastAsia="zh-CN"/>
        </w:rPr>
        <w:t>与</w:t>
      </w:r>
      <w:r w:rsidRPr="00040BDC">
        <w:rPr>
          <w:rFonts w:hint="eastAsia"/>
          <w:lang w:eastAsia="zh-CN"/>
        </w:rPr>
        <w:t>Q</w:t>
      </w:r>
      <w:r w:rsidRPr="00040BDC">
        <w:rPr>
          <w:lang w:eastAsia="zh-CN"/>
        </w:rPr>
        <w:t>oE</w:t>
      </w:r>
      <w:r w:rsidRPr="00040BDC">
        <w:rPr>
          <w:rFonts w:hint="eastAsia"/>
          <w:lang w:eastAsia="zh-CN"/>
        </w:rPr>
        <w:t>衡</w:t>
      </w:r>
      <w:r w:rsidRPr="00040BDC">
        <w:rPr>
          <w:lang w:eastAsia="zh-CN"/>
        </w:rPr>
        <w:t>量重要性</w:t>
      </w:r>
      <w:r w:rsidRPr="00040BDC">
        <w:rPr>
          <w:rFonts w:hint="eastAsia"/>
          <w:lang w:eastAsia="zh-CN"/>
        </w:rPr>
        <w:t>认</w:t>
      </w:r>
      <w:r w:rsidRPr="00040BDC">
        <w:rPr>
          <w:lang w:eastAsia="zh-CN"/>
        </w:rPr>
        <w:t>识的国际辩论</w:t>
      </w:r>
      <w:r w:rsidRPr="00040BDC">
        <w:rPr>
          <w:rFonts w:hint="eastAsia"/>
          <w:lang w:eastAsia="zh-CN"/>
        </w:rPr>
        <w:t>，</w:t>
      </w:r>
    </w:p>
    <w:p w14:paraId="09A85989"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责成电信标准化局主任</w:t>
      </w:r>
    </w:p>
    <w:p w14:paraId="1A7FA05C" w14:textId="77777777" w:rsidR="00C510DA" w:rsidRPr="00040BDC" w:rsidRDefault="00C510DA" w:rsidP="00F81018">
      <w:pPr>
        <w:ind w:firstLineChars="200" w:firstLine="480"/>
        <w:rPr>
          <w:lang w:eastAsia="zh-CN"/>
        </w:rPr>
      </w:pPr>
      <w:r w:rsidRPr="00040BDC">
        <w:rPr>
          <w:lang w:eastAsia="zh-CN"/>
        </w:rPr>
        <w:t>为落实上述</w:t>
      </w:r>
      <w:r w:rsidRPr="00040BDC">
        <w:rPr>
          <w:rStyle w:val="Italic0"/>
          <w:iCs/>
          <w:lang w:eastAsia="zh-CN"/>
        </w:rPr>
        <w:t>做出决议</w:t>
      </w:r>
      <w:r w:rsidRPr="00040BDC">
        <w:rPr>
          <w:lang w:eastAsia="zh-CN"/>
        </w:rPr>
        <w:t>2</w:t>
      </w:r>
      <w:r w:rsidRPr="00040BDC">
        <w:rPr>
          <w:lang w:eastAsia="zh-CN"/>
        </w:rPr>
        <w:t>和</w:t>
      </w:r>
      <w:r w:rsidRPr="00040BDC">
        <w:rPr>
          <w:lang w:eastAsia="zh-CN"/>
        </w:rPr>
        <w:t>4</w:t>
      </w:r>
      <w:r w:rsidRPr="00040BDC">
        <w:rPr>
          <w:lang w:eastAsia="zh-CN"/>
        </w:rPr>
        <w:t>，继续支持服务</w:t>
      </w:r>
      <w:r w:rsidRPr="00040BDC">
        <w:rPr>
          <w:rFonts w:hint="eastAsia"/>
          <w:lang w:eastAsia="zh-CN"/>
        </w:rPr>
        <w:t>QSDG</w:t>
      </w:r>
      <w:r w:rsidRPr="00040BDC">
        <w:rPr>
          <w:lang w:eastAsia="zh-CN"/>
        </w:rPr>
        <w:t>的活动，</w:t>
      </w:r>
      <w:r w:rsidRPr="00040BDC">
        <w:rPr>
          <w:rFonts w:hint="eastAsia"/>
          <w:lang w:eastAsia="zh-CN"/>
        </w:rPr>
        <w:t>用于</w:t>
      </w:r>
      <w:r w:rsidRPr="00040BDC">
        <w:rPr>
          <w:lang w:eastAsia="zh-CN"/>
        </w:rPr>
        <w:t>监管机构、运营商和提供商就如何为用户提供更好</w:t>
      </w:r>
      <w:r w:rsidRPr="00040BDC">
        <w:rPr>
          <w:rFonts w:hint="eastAsia"/>
          <w:lang w:eastAsia="zh-CN"/>
        </w:rPr>
        <w:t>Q</w:t>
      </w:r>
      <w:r w:rsidRPr="00040BDC">
        <w:rPr>
          <w:lang w:eastAsia="zh-CN"/>
        </w:rPr>
        <w:t>oS</w:t>
      </w:r>
      <w:r w:rsidRPr="00040BDC">
        <w:rPr>
          <w:rFonts w:hint="eastAsia"/>
          <w:lang w:eastAsia="zh-CN"/>
        </w:rPr>
        <w:t>和</w:t>
      </w:r>
      <w:r w:rsidRPr="00040BDC">
        <w:rPr>
          <w:rFonts w:hint="eastAsia"/>
          <w:lang w:eastAsia="zh-CN"/>
        </w:rPr>
        <w:t>Q</w:t>
      </w:r>
      <w:r w:rsidRPr="00040BDC">
        <w:rPr>
          <w:lang w:eastAsia="zh-CN"/>
        </w:rPr>
        <w:t>oE</w:t>
      </w:r>
      <w:r w:rsidRPr="00040BDC">
        <w:rPr>
          <w:lang w:eastAsia="zh-CN"/>
        </w:rPr>
        <w:t>制定新战略进行公开讨论</w:t>
      </w:r>
      <w:r w:rsidRPr="00040BDC">
        <w:rPr>
          <w:rFonts w:hint="eastAsia"/>
          <w:lang w:eastAsia="zh-CN"/>
        </w:rPr>
        <w:t>，</w:t>
      </w:r>
    </w:p>
    <w:p w14:paraId="2D3796C1"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责成电信标准化局主任与电信发展局主任密切协作</w:t>
      </w:r>
    </w:p>
    <w:p w14:paraId="489F3FD5" w14:textId="77777777" w:rsidR="00C510DA" w:rsidRPr="00040BDC" w:rsidRDefault="00C510DA" w:rsidP="004A165C">
      <w:pPr>
        <w:pStyle w:val="Normalnoindent"/>
        <w:rPr>
          <w:lang w:eastAsia="zh-CN"/>
        </w:rPr>
      </w:pPr>
      <w:r w:rsidRPr="00040BDC">
        <w:rPr>
          <w:lang w:eastAsia="zh-CN"/>
        </w:rPr>
        <w:t>1</w:t>
      </w:r>
      <w:r w:rsidRPr="00040BDC">
        <w:rPr>
          <w:lang w:eastAsia="zh-CN"/>
        </w:rPr>
        <w:tab/>
      </w:r>
      <w:r w:rsidRPr="00040BDC">
        <w:rPr>
          <w:lang w:eastAsia="zh-CN"/>
        </w:rPr>
        <w:t>帮助发展中国家和最不发达国家寻找建立国家</w:t>
      </w:r>
      <w:r w:rsidRPr="00040BDC">
        <w:rPr>
          <w:rFonts w:hint="eastAsia"/>
          <w:lang w:eastAsia="zh-CN"/>
        </w:rPr>
        <w:t>质量衡量</w:t>
      </w:r>
      <w:r w:rsidRPr="00040BDC">
        <w:rPr>
          <w:lang w:eastAsia="zh-CN"/>
        </w:rPr>
        <w:t>框架方面的人员和机构能力建设机遇；</w:t>
      </w:r>
    </w:p>
    <w:p w14:paraId="2060A06D" w14:textId="77777777" w:rsidR="00C510DA" w:rsidRPr="00040BDC" w:rsidRDefault="00C510DA" w:rsidP="004A165C">
      <w:pPr>
        <w:pStyle w:val="Normalnoindent"/>
        <w:rPr>
          <w:lang w:eastAsia="zh-CN"/>
        </w:rPr>
      </w:pPr>
      <w:r w:rsidRPr="00040BDC">
        <w:rPr>
          <w:lang w:eastAsia="zh-CN"/>
        </w:rPr>
        <w:t>2</w:t>
      </w:r>
      <w:r w:rsidRPr="00040BDC">
        <w:rPr>
          <w:lang w:eastAsia="zh-CN"/>
        </w:rPr>
        <w:tab/>
      </w:r>
      <w:r w:rsidRPr="00040BDC">
        <w:rPr>
          <w:lang w:eastAsia="zh-CN"/>
        </w:rPr>
        <w:t>在</w:t>
      </w:r>
      <w:r w:rsidRPr="00040BDC">
        <w:rPr>
          <w:rFonts w:hint="eastAsia"/>
          <w:lang w:eastAsia="zh-CN"/>
        </w:rPr>
        <w:t>每</w:t>
      </w:r>
      <w:r w:rsidRPr="00040BDC">
        <w:rPr>
          <w:lang w:eastAsia="zh-CN"/>
        </w:rPr>
        <w:t>个</w:t>
      </w:r>
      <w:r w:rsidRPr="00040BDC">
        <w:rPr>
          <w:rFonts w:hint="eastAsia"/>
          <w:lang w:eastAsia="zh-CN"/>
        </w:rPr>
        <w:t>区域</w:t>
      </w:r>
      <w:r w:rsidRPr="00040BDC">
        <w:rPr>
          <w:lang w:eastAsia="zh-CN"/>
        </w:rPr>
        <w:t>开展活动，以确定并重点解决发展中国家和最不发达国家在为用户提供</w:t>
      </w:r>
      <w:r w:rsidRPr="00040BDC">
        <w:rPr>
          <w:rFonts w:hint="eastAsia"/>
          <w:lang w:eastAsia="zh-CN"/>
        </w:rPr>
        <w:t>可接受</w:t>
      </w:r>
      <w:r w:rsidRPr="00040BDC">
        <w:rPr>
          <w:lang w:eastAsia="zh-CN"/>
        </w:rPr>
        <w:t>的服务质量方面</w:t>
      </w:r>
      <w:r w:rsidRPr="00040BDC">
        <w:rPr>
          <w:rFonts w:hint="eastAsia"/>
          <w:lang w:eastAsia="zh-CN"/>
        </w:rPr>
        <w:t>所</w:t>
      </w:r>
      <w:r w:rsidRPr="00040BDC">
        <w:rPr>
          <w:lang w:eastAsia="zh-CN"/>
        </w:rPr>
        <w:t>面临的问题；</w:t>
      </w:r>
    </w:p>
    <w:p w14:paraId="35F74B77" w14:textId="77777777" w:rsidR="00C510DA" w:rsidRPr="00040BDC" w:rsidRDefault="00C510DA" w:rsidP="004A165C">
      <w:pPr>
        <w:pStyle w:val="Normalnoindent"/>
        <w:rPr>
          <w:rFonts w:eastAsiaTheme="minorEastAsia"/>
          <w:lang w:eastAsia="zh-CN"/>
        </w:rPr>
      </w:pPr>
      <w:r w:rsidRPr="00040BDC">
        <w:rPr>
          <w:lang w:eastAsia="zh-CN"/>
        </w:rPr>
        <w:t>3</w:t>
      </w:r>
      <w:r w:rsidRPr="00040BDC">
        <w:rPr>
          <w:lang w:eastAsia="zh-CN"/>
        </w:rPr>
        <w:tab/>
      </w:r>
      <w:r w:rsidRPr="00040BDC">
        <w:rPr>
          <w:lang w:eastAsia="zh-CN"/>
        </w:rPr>
        <w:t>基于上</w:t>
      </w:r>
      <w:r w:rsidRPr="00040BDC">
        <w:rPr>
          <w:rFonts w:hint="eastAsia"/>
          <w:lang w:eastAsia="zh-CN"/>
        </w:rPr>
        <w:t>述</w:t>
      </w:r>
      <w:r w:rsidRPr="00040BDC">
        <w:rPr>
          <w:rStyle w:val="Italic0"/>
          <w:iCs/>
          <w:lang w:eastAsia="zh-CN"/>
        </w:rPr>
        <w:t>责成</w:t>
      </w:r>
      <w:r w:rsidRPr="00040BDC">
        <w:rPr>
          <w:rFonts w:eastAsia="STKaiti"/>
          <w:lang w:eastAsia="zh-CN"/>
        </w:rPr>
        <w:t>2</w:t>
      </w:r>
      <w:r w:rsidRPr="00040BDC">
        <w:rPr>
          <w:rFonts w:hint="eastAsia"/>
          <w:lang w:eastAsia="zh-CN"/>
        </w:rPr>
        <w:t>所</w:t>
      </w:r>
      <w:r w:rsidRPr="00040BDC">
        <w:rPr>
          <w:lang w:eastAsia="zh-CN"/>
        </w:rPr>
        <w:t>取得的成果，帮助发展中国家和最不发达国家为提升服务质量</w:t>
      </w:r>
      <w:r w:rsidRPr="00040BDC">
        <w:rPr>
          <w:rFonts w:hint="eastAsia"/>
          <w:lang w:eastAsia="zh-CN"/>
        </w:rPr>
        <w:t>组织</w:t>
      </w:r>
      <w:r w:rsidRPr="00040BDC">
        <w:rPr>
          <w:lang w:eastAsia="zh-CN"/>
        </w:rPr>
        <w:t>并落实行动</w:t>
      </w:r>
      <w:r w:rsidRPr="00040BDC">
        <w:rPr>
          <w:rFonts w:hint="eastAsia"/>
          <w:lang w:eastAsia="zh-CN"/>
        </w:rPr>
        <w:t>，</w:t>
      </w:r>
      <w:r w:rsidRPr="00040BDC">
        <w:rPr>
          <w:lang w:eastAsia="zh-CN"/>
        </w:rPr>
        <w:t>使用户</w:t>
      </w:r>
      <w:r w:rsidRPr="00040BDC">
        <w:rPr>
          <w:rFonts w:hint="eastAsia"/>
          <w:lang w:eastAsia="zh-CN"/>
        </w:rPr>
        <w:t>随时</w:t>
      </w:r>
      <w:r w:rsidRPr="00040BDC">
        <w:rPr>
          <w:lang w:eastAsia="zh-CN"/>
        </w:rPr>
        <w:t>了解情况</w:t>
      </w:r>
      <w:r w:rsidRPr="00040BDC">
        <w:rPr>
          <w:rFonts w:eastAsiaTheme="minorEastAsia" w:hint="eastAsia"/>
          <w:szCs w:val="24"/>
          <w:lang w:eastAsia="zh-CN"/>
        </w:rPr>
        <w:t>，</w:t>
      </w:r>
    </w:p>
    <w:p w14:paraId="6B16F436" w14:textId="77777777" w:rsidR="00290A42" w:rsidRPr="00040BDC" w:rsidRDefault="00290A42" w:rsidP="00290A42">
      <w:pPr>
        <w:rPr>
          <w:lang w:eastAsia="zh-CN"/>
        </w:rPr>
      </w:pPr>
      <w:r w:rsidRPr="00040BDC">
        <w:rPr>
          <w:lang w:eastAsia="zh-CN"/>
        </w:rPr>
        <w:br w:type="page"/>
      </w:r>
    </w:p>
    <w:p w14:paraId="6AA3AF9B"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lastRenderedPageBreak/>
        <w:t>责成</w:t>
      </w:r>
      <w:r w:rsidRPr="00040BDC">
        <w:rPr>
          <w:rFonts w:hint="eastAsia"/>
          <w:lang w:eastAsia="zh-CN"/>
        </w:rPr>
        <w:t>国</w:t>
      </w:r>
      <w:r w:rsidRPr="00040BDC">
        <w:rPr>
          <w:lang w:eastAsia="zh-CN"/>
        </w:rPr>
        <w:t>际电</w:t>
      </w:r>
      <w:proofErr w:type="gramStart"/>
      <w:r w:rsidRPr="00040BDC">
        <w:rPr>
          <w:lang w:eastAsia="zh-CN"/>
        </w:rPr>
        <w:t>联电</w:t>
      </w:r>
      <w:r w:rsidRPr="00040BDC">
        <w:rPr>
          <w:rFonts w:hint="eastAsia"/>
          <w:lang w:eastAsia="zh-CN"/>
        </w:rPr>
        <w:t>信</w:t>
      </w:r>
      <w:proofErr w:type="gramEnd"/>
      <w:r w:rsidRPr="00040BDC">
        <w:rPr>
          <w:lang w:eastAsia="zh-CN"/>
        </w:rPr>
        <w:t>标准化部门</w:t>
      </w:r>
      <w:r w:rsidRPr="00040BDC">
        <w:rPr>
          <w:rFonts w:hint="eastAsia"/>
          <w:lang w:eastAsia="zh-CN"/>
        </w:rPr>
        <w:t>各</w:t>
      </w:r>
      <w:r w:rsidRPr="00040BDC">
        <w:rPr>
          <w:rFonts w:asciiTheme="majorBidi" w:hAnsiTheme="majorBidi" w:cstheme="majorBidi"/>
          <w:lang w:eastAsia="zh-CN"/>
        </w:rPr>
        <w:t>研究组</w:t>
      </w:r>
      <w:r w:rsidRPr="00040BDC">
        <w:rPr>
          <w:rFonts w:asciiTheme="majorBidi" w:hAnsiTheme="majorBidi" w:cstheme="majorBidi" w:hint="eastAsia"/>
          <w:lang w:eastAsia="zh-CN"/>
        </w:rPr>
        <w:t>根据各自的职权</w:t>
      </w:r>
    </w:p>
    <w:p w14:paraId="2494AE0B" w14:textId="77777777" w:rsidR="00C510DA" w:rsidRPr="00040BDC" w:rsidRDefault="00C510DA" w:rsidP="004A165C">
      <w:pPr>
        <w:pStyle w:val="Normalnoindent"/>
        <w:rPr>
          <w:rFonts w:eastAsiaTheme="minorEastAsia"/>
          <w:lang w:eastAsia="zh-CN"/>
        </w:rPr>
      </w:pPr>
      <w:r w:rsidRPr="00040BDC">
        <w:rPr>
          <w:lang w:eastAsia="zh-CN"/>
        </w:rPr>
        <w:t>1</w:t>
      </w:r>
      <w:r w:rsidRPr="00040BDC">
        <w:rPr>
          <w:lang w:eastAsia="zh-CN"/>
        </w:rPr>
        <w:tab/>
      </w:r>
      <w:r w:rsidRPr="00040BDC">
        <w:rPr>
          <w:lang w:eastAsia="zh-CN"/>
        </w:rPr>
        <w:t>起草建议书</w:t>
      </w:r>
      <w:r w:rsidRPr="00040BDC">
        <w:rPr>
          <w:rFonts w:hint="eastAsia"/>
          <w:lang w:eastAsia="zh-CN"/>
        </w:rPr>
        <w:t>，</w:t>
      </w:r>
      <w:r w:rsidRPr="00040BDC">
        <w:rPr>
          <w:lang w:eastAsia="zh-CN"/>
        </w:rPr>
        <w:t>为监管机构制定监督</w:t>
      </w:r>
      <w:r w:rsidRPr="00040BDC">
        <w:rPr>
          <w:rFonts w:hint="eastAsia"/>
          <w:lang w:eastAsia="zh-CN"/>
        </w:rPr>
        <w:t>和衡量</w:t>
      </w:r>
      <w:r w:rsidRPr="00040BDC">
        <w:rPr>
          <w:rFonts w:hint="eastAsia"/>
          <w:lang w:eastAsia="zh-CN"/>
        </w:rPr>
        <w:t>Q</w:t>
      </w:r>
      <w:r w:rsidRPr="00040BDC">
        <w:rPr>
          <w:lang w:eastAsia="zh-CN"/>
        </w:rPr>
        <w:t>oS</w:t>
      </w:r>
      <w:r w:rsidRPr="00040BDC">
        <w:rPr>
          <w:rFonts w:hint="eastAsia"/>
          <w:lang w:eastAsia="zh-CN"/>
        </w:rPr>
        <w:t>和</w:t>
      </w:r>
      <w:r w:rsidRPr="00040BDC">
        <w:rPr>
          <w:rFonts w:hint="eastAsia"/>
          <w:lang w:eastAsia="zh-CN"/>
        </w:rPr>
        <w:t>Q</w:t>
      </w:r>
      <w:r w:rsidRPr="00040BDC">
        <w:rPr>
          <w:lang w:eastAsia="zh-CN"/>
        </w:rPr>
        <w:t>oE</w:t>
      </w:r>
      <w:r w:rsidRPr="00040BDC">
        <w:rPr>
          <w:rFonts w:hint="eastAsia"/>
          <w:lang w:eastAsia="zh-CN"/>
        </w:rPr>
        <w:t>，尤其是针对宽带网络和业务</w:t>
      </w:r>
      <w:r w:rsidRPr="00040BDC">
        <w:rPr>
          <w:lang w:eastAsia="zh-CN"/>
        </w:rPr>
        <w:t>的战略</w:t>
      </w:r>
      <w:r w:rsidRPr="00040BDC">
        <w:rPr>
          <w:rFonts w:hint="eastAsia"/>
          <w:lang w:eastAsia="zh-CN"/>
        </w:rPr>
        <w:t>和测试技术提供</w:t>
      </w:r>
      <w:r w:rsidRPr="00040BDC">
        <w:rPr>
          <w:lang w:eastAsia="zh-CN"/>
        </w:rPr>
        <w:t>指导；</w:t>
      </w:r>
    </w:p>
    <w:p w14:paraId="76E5A293" w14:textId="77777777" w:rsidR="00C510DA" w:rsidRPr="00040BDC" w:rsidRDefault="00C510DA" w:rsidP="004A165C">
      <w:pPr>
        <w:pStyle w:val="Normalnoindent"/>
        <w:rPr>
          <w:lang w:eastAsia="zh-CN"/>
        </w:rPr>
      </w:pPr>
      <w:r w:rsidRPr="00040BDC">
        <w:rPr>
          <w:lang w:eastAsia="zh-CN"/>
        </w:rPr>
        <w:t>2</w:t>
      </w:r>
      <w:r w:rsidRPr="00040BDC">
        <w:rPr>
          <w:lang w:eastAsia="zh-CN"/>
        </w:rPr>
        <w:tab/>
      </w:r>
      <w:r w:rsidRPr="00040BDC">
        <w:rPr>
          <w:lang w:eastAsia="zh-CN"/>
        </w:rPr>
        <w:t>研究</w:t>
      </w:r>
      <w:r w:rsidRPr="00040BDC">
        <w:rPr>
          <w:rFonts w:hint="eastAsia"/>
          <w:lang w:eastAsia="zh-CN"/>
        </w:rPr>
        <w:t>Q</w:t>
      </w:r>
      <w:r w:rsidRPr="00040BDC">
        <w:rPr>
          <w:lang w:eastAsia="zh-CN"/>
        </w:rPr>
        <w:t>oS</w:t>
      </w:r>
      <w:r w:rsidRPr="00040BDC">
        <w:rPr>
          <w:rFonts w:hint="eastAsia"/>
          <w:lang w:eastAsia="zh-CN"/>
        </w:rPr>
        <w:t>和</w:t>
      </w:r>
      <w:r w:rsidRPr="00040BDC">
        <w:rPr>
          <w:rFonts w:hint="eastAsia"/>
          <w:lang w:eastAsia="zh-CN"/>
        </w:rPr>
        <w:t>Q</w:t>
      </w:r>
      <w:r w:rsidRPr="00040BDC">
        <w:rPr>
          <w:lang w:eastAsia="zh-CN"/>
        </w:rPr>
        <w:t>oE</w:t>
      </w:r>
      <w:r w:rsidRPr="00040BDC">
        <w:rPr>
          <w:lang w:eastAsia="zh-CN"/>
        </w:rPr>
        <w:t>评估</w:t>
      </w:r>
      <w:r w:rsidRPr="00040BDC">
        <w:rPr>
          <w:rFonts w:hint="eastAsia"/>
          <w:lang w:eastAsia="zh-CN"/>
        </w:rPr>
        <w:t>场景</w:t>
      </w:r>
      <w:r w:rsidRPr="00040BDC">
        <w:rPr>
          <w:lang w:eastAsia="zh-CN"/>
        </w:rPr>
        <w:t>、</w:t>
      </w:r>
      <w:r w:rsidRPr="00040BDC">
        <w:rPr>
          <w:rFonts w:hint="eastAsia"/>
          <w:lang w:eastAsia="zh-CN"/>
        </w:rPr>
        <w:t>衡量</w:t>
      </w:r>
      <w:r w:rsidRPr="00040BDC">
        <w:rPr>
          <w:lang w:eastAsia="zh-CN"/>
        </w:rPr>
        <w:t>战略</w:t>
      </w:r>
      <w:r w:rsidRPr="00040BDC">
        <w:rPr>
          <w:rFonts w:hint="eastAsia"/>
          <w:lang w:eastAsia="zh-CN"/>
        </w:rPr>
        <w:t>、对照、可视化</w:t>
      </w:r>
      <w:r w:rsidRPr="00040BDC">
        <w:rPr>
          <w:lang w:eastAsia="zh-CN"/>
        </w:rPr>
        <w:t>和测试工具</w:t>
      </w:r>
      <w:r w:rsidRPr="00040BDC">
        <w:rPr>
          <w:rFonts w:hint="eastAsia"/>
          <w:lang w:eastAsia="zh-CN"/>
        </w:rPr>
        <w:t>以及公布机制，</w:t>
      </w:r>
      <w:r w:rsidRPr="00040BDC">
        <w:rPr>
          <w:lang w:eastAsia="zh-CN"/>
        </w:rPr>
        <w:t>供监管机构和运营商采纳；</w:t>
      </w:r>
    </w:p>
    <w:p w14:paraId="629AE5A6" w14:textId="77777777" w:rsidR="00C510DA" w:rsidRPr="00040BDC" w:rsidRDefault="00C510DA" w:rsidP="004A165C">
      <w:pPr>
        <w:pStyle w:val="Normalnoindent"/>
        <w:rPr>
          <w:lang w:eastAsia="zh-CN"/>
        </w:rPr>
      </w:pPr>
      <w:r w:rsidRPr="00040BDC">
        <w:rPr>
          <w:lang w:eastAsia="zh-CN"/>
        </w:rPr>
        <w:t>3</w:t>
      </w:r>
      <w:r w:rsidRPr="00040BDC">
        <w:rPr>
          <w:lang w:eastAsia="zh-CN"/>
        </w:rPr>
        <w:tab/>
      </w:r>
      <w:r w:rsidRPr="00040BDC">
        <w:rPr>
          <w:rFonts w:hint="eastAsia"/>
          <w:lang w:eastAsia="zh-CN"/>
        </w:rPr>
        <w:t>研究在本地、各国和全球层面用于衡量</w:t>
      </w:r>
      <w:r w:rsidRPr="00040BDC">
        <w:rPr>
          <w:rFonts w:hint="eastAsia"/>
          <w:lang w:eastAsia="zh-CN"/>
        </w:rPr>
        <w:t>Q</w:t>
      </w:r>
      <w:r w:rsidRPr="00040BDC">
        <w:rPr>
          <w:lang w:eastAsia="zh-CN"/>
        </w:rPr>
        <w:t>oS</w:t>
      </w:r>
      <w:r w:rsidRPr="00040BDC">
        <w:rPr>
          <w:rFonts w:hint="eastAsia"/>
          <w:lang w:eastAsia="zh-CN"/>
        </w:rPr>
        <w:t>的采样方法并</w:t>
      </w:r>
      <w:r w:rsidRPr="00040BDC">
        <w:rPr>
          <w:lang w:eastAsia="zh-CN"/>
        </w:rPr>
        <w:t>向监管机构提供指导</w:t>
      </w:r>
      <w:r w:rsidRPr="00040BDC">
        <w:rPr>
          <w:rFonts w:hint="eastAsia"/>
          <w:lang w:eastAsia="zh-CN"/>
        </w:rPr>
        <w:t>；</w:t>
      </w:r>
    </w:p>
    <w:p w14:paraId="6B690212" w14:textId="77777777" w:rsidR="00C510DA" w:rsidRPr="00040BDC" w:rsidRDefault="00C510DA" w:rsidP="004A165C">
      <w:pPr>
        <w:pStyle w:val="Normalnoindent"/>
        <w:rPr>
          <w:lang w:eastAsia="zh-CN"/>
        </w:rPr>
      </w:pPr>
      <w:r w:rsidRPr="00040BDC">
        <w:rPr>
          <w:lang w:eastAsia="zh-CN"/>
        </w:rPr>
        <w:t>4</w:t>
      </w:r>
      <w:r w:rsidRPr="00040BDC">
        <w:rPr>
          <w:lang w:eastAsia="zh-CN"/>
        </w:rPr>
        <w:tab/>
      </w:r>
      <w:r w:rsidRPr="00040BDC">
        <w:rPr>
          <w:lang w:eastAsia="zh-CN"/>
        </w:rPr>
        <w:t>提供</w:t>
      </w:r>
      <w:r w:rsidRPr="00040BDC">
        <w:rPr>
          <w:rFonts w:hint="eastAsia"/>
          <w:lang w:eastAsia="zh-CN"/>
        </w:rPr>
        <w:t>用于</w:t>
      </w:r>
      <w:r w:rsidRPr="00040BDC">
        <w:rPr>
          <w:lang w:eastAsia="zh-CN"/>
        </w:rPr>
        <w:t>评估</w:t>
      </w:r>
      <w:r w:rsidRPr="00040BDC">
        <w:rPr>
          <w:rFonts w:asciiTheme="majorBidi" w:hAnsiTheme="majorBidi" w:cstheme="majorBidi"/>
          <w:lang w:eastAsia="zh-CN"/>
        </w:rPr>
        <w:t>服务</w:t>
      </w:r>
      <w:r w:rsidRPr="00040BDC">
        <w:rPr>
          <w:lang w:eastAsia="zh-CN"/>
        </w:rPr>
        <w:t>质量的最低满意度关键性能指标和关键质量指标的参考；</w:t>
      </w:r>
    </w:p>
    <w:p w14:paraId="3681548A" w14:textId="77777777" w:rsidR="00C510DA" w:rsidRPr="00040BDC" w:rsidRDefault="00C510DA" w:rsidP="004A165C">
      <w:pPr>
        <w:pStyle w:val="Normalnoindent"/>
        <w:rPr>
          <w:lang w:eastAsia="zh-CN"/>
        </w:rPr>
      </w:pPr>
      <w:r w:rsidRPr="00040BDC">
        <w:rPr>
          <w:lang w:eastAsia="zh-CN"/>
        </w:rPr>
        <w:t>5</w:t>
      </w:r>
      <w:r w:rsidRPr="00040BDC">
        <w:rPr>
          <w:lang w:eastAsia="zh-CN"/>
        </w:rPr>
        <w:tab/>
      </w:r>
      <w:r w:rsidRPr="00040BDC">
        <w:rPr>
          <w:lang w:eastAsia="zh-CN"/>
        </w:rPr>
        <w:t>实施相关战略，</w:t>
      </w:r>
      <w:r w:rsidRPr="00040BDC">
        <w:rPr>
          <w:rFonts w:hint="eastAsia"/>
          <w:lang w:eastAsia="zh-CN"/>
        </w:rPr>
        <w:t>扩大</w:t>
      </w:r>
      <w:r w:rsidRPr="00040BDC">
        <w:rPr>
          <w:lang w:eastAsia="zh-CN"/>
        </w:rPr>
        <w:t>所有区域的发展中国家和发达国家</w:t>
      </w:r>
      <w:r w:rsidRPr="00040BDC">
        <w:rPr>
          <w:rFonts w:hint="eastAsia"/>
          <w:lang w:eastAsia="zh-CN"/>
        </w:rPr>
        <w:t>对各项活动的</w:t>
      </w:r>
      <w:r w:rsidRPr="00040BDC">
        <w:rPr>
          <w:lang w:eastAsia="zh-CN"/>
        </w:rPr>
        <w:t>参与</w:t>
      </w:r>
      <w:r w:rsidRPr="00040BDC">
        <w:rPr>
          <w:rFonts w:hint="eastAsia"/>
          <w:lang w:eastAsia="zh-CN"/>
        </w:rPr>
        <w:t>，</w:t>
      </w:r>
    </w:p>
    <w:p w14:paraId="1A951078" w14:textId="77777777" w:rsidR="00C510DA" w:rsidRPr="00040BDC" w:rsidRDefault="00C510DA" w:rsidP="00F81018">
      <w:pPr>
        <w:pStyle w:val="Call"/>
        <w:rPr>
          <w:rFonts w:asciiTheme="majorBidi" w:hAnsiTheme="majorBidi" w:cstheme="majorBidi"/>
          <w:lang w:eastAsia="zh-CN"/>
        </w:rPr>
      </w:pPr>
      <w:r w:rsidRPr="00040BDC">
        <w:rPr>
          <w:rFonts w:asciiTheme="majorBidi" w:hAnsiTheme="majorBidi" w:cstheme="majorBidi"/>
          <w:lang w:eastAsia="zh-CN"/>
        </w:rPr>
        <w:t>请</w:t>
      </w:r>
      <w:r w:rsidRPr="00040BDC">
        <w:rPr>
          <w:rFonts w:asciiTheme="majorBidi" w:hAnsiTheme="majorBidi" w:cstheme="majorBidi" w:hint="eastAsia"/>
          <w:lang w:eastAsia="zh-CN"/>
        </w:rPr>
        <w:t>所</w:t>
      </w:r>
      <w:r w:rsidRPr="00040BDC">
        <w:rPr>
          <w:rFonts w:asciiTheme="majorBidi" w:hAnsiTheme="majorBidi" w:cstheme="majorBidi"/>
          <w:lang w:eastAsia="zh-CN"/>
        </w:rPr>
        <w:t>有成员国</w:t>
      </w:r>
    </w:p>
    <w:p w14:paraId="63A5995E" w14:textId="77777777" w:rsidR="00C510DA" w:rsidRPr="00040BDC" w:rsidRDefault="00C510DA" w:rsidP="004A165C">
      <w:pPr>
        <w:pStyle w:val="Normalnoindent"/>
        <w:rPr>
          <w:rFonts w:asciiTheme="majorBidi" w:hAnsiTheme="majorBidi" w:cstheme="majorBidi"/>
          <w:lang w:eastAsia="zh-CN"/>
        </w:rPr>
      </w:pPr>
      <w:r w:rsidRPr="00040BDC">
        <w:rPr>
          <w:rFonts w:asciiTheme="majorBidi" w:hAnsiTheme="majorBidi" w:cstheme="majorBidi"/>
          <w:lang w:eastAsia="zh-CN"/>
        </w:rPr>
        <w:t>1</w:t>
      </w:r>
      <w:r w:rsidRPr="00040BDC">
        <w:rPr>
          <w:rFonts w:asciiTheme="majorBidi" w:hAnsiTheme="majorBidi" w:cstheme="majorBidi"/>
          <w:lang w:eastAsia="zh-CN"/>
        </w:rPr>
        <w:tab/>
      </w:r>
      <w:r w:rsidRPr="00040BDC">
        <w:rPr>
          <w:rFonts w:asciiTheme="majorBidi" w:hAnsiTheme="majorBidi" w:cstheme="majorBidi"/>
          <w:lang w:eastAsia="zh-CN"/>
        </w:rPr>
        <w:t>与</w:t>
      </w:r>
      <w:r w:rsidRPr="00040BDC">
        <w:rPr>
          <w:rFonts w:asciiTheme="majorBidi" w:hAnsiTheme="majorBidi" w:cstheme="majorBidi"/>
          <w:lang w:eastAsia="zh-CN"/>
        </w:rPr>
        <w:t>ITU-T</w:t>
      </w:r>
      <w:r w:rsidRPr="00040BDC">
        <w:rPr>
          <w:rFonts w:asciiTheme="majorBidi" w:hAnsiTheme="majorBidi" w:cstheme="majorBidi"/>
          <w:lang w:eastAsia="zh-CN"/>
        </w:rPr>
        <w:t>协作落实</w:t>
      </w:r>
      <w:r w:rsidRPr="00040BDC">
        <w:rPr>
          <w:rFonts w:asciiTheme="majorBidi" w:hAnsiTheme="majorBidi" w:cstheme="majorBidi" w:hint="eastAsia"/>
          <w:lang w:eastAsia="zh-CN"/>
        </w:rPr>
        <w:t>本</w:t>
      </w:r>
      <w:r w:rsidRPr="00040BDC">
        <w:rPr>
          <w:rFonts w:asciiTheme="majorBidi" w:hAnsiTheme="majorBidi" w:cstheme="majorBidi"/>
          <w:lang w:eastAsia="zh-CN"/>
        </w:rPr>
        <w:t>决议；</w:t>
      </w:r>
    </w:p>
    <w:p w14:paraId="62F999D1" w14:textId="77777777" w:rsidR="00C510DA" w:rsidRPr="00040BDC" w:rsidRDefault="00C510DA" w:rsidP="004A165C">
      <w:pPr>
        <w:pStyle w:val="Normalnoindent"/>
        <w:rPr>
          <w:lang w:eastAsia="zh-CN"/>
        </w:rPr>
      </w:pPr>
      <w:r w:rsidRPr="00040BDC">
        <w:rPr>
          <w:lang w:eastAsia="zh-CN"/>
        </w:rPr>
        <w:t>2</w:t>
      </w:r>
      <w:r w:rsidRPr="00040BDC">
        <w:rPr>
          <w:lang w:eastAsia="zh-CN"/>
        </w:rPr>
        <w:tab/>
      </w:r>
      <w:r w:rsidRPr="00040BDC">
        <w:rPr>
          <w:lang w:eastAsia="zh-CN"/>
        </w:rPr>
        <w:t>通过提供有关</w:t>
      </w:r>
      <w:r w:rsidRPr="00040BDC">
        <w:rPr>
          <w:rFonts w:hint="eastAsia"/>
          <w:lang w:eastAsia="zh-CN"/>
        </w:rPr>
        <w:t>第</w:t>
      </w:r>
      <w:r w:rsidRPr="00040BDC">
        <w:rPr>
          <w:rFonts w:hint="eastAsia"/>
          <w:lang w:eastAsia="zh-CN"/>
        </w:rPr>
        <w:t>12</w:t>
      </w:r>
      <w:r w:rsidRPr="00040BDC">
        <w:rPr>
          <w:rFonts w:hint="eastAsia"/>
          <w:lang w:eastAsia="zh-CN"/>
        </w:rPr>
        <w:t>研究组工作</w:t>
      </w:r>
      <w:r w:rsidRPr="00040BDC">
        <w:rPr>
          <w:lang w:eastAsia="zh-CN"/>
        </w:rPr>
        <w:t>的文稿、知识</w:t>
      </w:r>
      <w:r w:rsidRPr="00040BDC">
        <w:rPr>
          <w:rFonts w:hint="eastAsia"/>
          <w:lang w:eastAsia="zh-CN"/>
        </w:rPr>
        <w:t>和</w:t>
      </w:r>
      <w:r w:rsidRPr="00040BDC">
        <w:rPr>
          <w:lang w:eastAsia="zh-CN"/>
        </w:rPr>
        <w:t>实践经验，</w:t>
      </w:r>
      <w:r w:rsidRPr="00040BDC">
        <w:rPr>
          <w:rFonts w:hint="eastAsia"/>
          <w:lang w:eastAsia="zh-CN"/>
        </w:rPr>
        <w:t>参与</w:t>
      </w:r>
      <w:r w:rsidRPr="00040BDC">
        <w:rPr>
          <w:lang w:eastAsia="zh-CN"/>
        </w:rPr>
        <w:t>第</w:t>
      </w:r>
      <w:r w:rsidRPr="00040BDC">
        <w:rPr>
          <w:lang w:eastAsia="zh-CN"/>
        </w:rPr>
        <w:t>12</w:t>
      </w:r>
      <w:r w:rsidRPr="00040BDC">
        <w:rPr>
          <w:lang w:eastAsia="zh-CN"/>
        </w:rPr>
        <w:t>研究组</w:t>
      </w:r>
      <w:r w:rsidRPr="00040BDC">
        <w:rPr>
          <w:rFonts w:hint="eastAsia"/>
          <w:lang w:eastAsia="zh-CN"/>
        </w:rPr>
        <w:t>和</w:t>
      </w:r>
      <w:r w:rsidRPr="00040BDC">
        <w:rPr>
          <w:rFonts w:hint="eastAsia"/>
          <w:lang w:eastAsia="zh-CN"/>
        </w:rPr>
        <w:t>QSDG</w:t>
      </w:r>
      <w:r w:rsidRPr="00040BDC">
        <w:rPr>
          <w:lang w:eastAsia="zh-CN"/>
        </w:rPr>
        <w:t>的各项举措。</w:t>
      </w:r>
    </w:p>
    <w:p w14:paraId="1C8ECBA2" w14:textId="77777777" w:rsidR="00F63632" w:rsidRPr="00040BDC" w:rsidRDefault="00F63632" w:rsidP="00F81018">
      <w:pPr>
        <w:rPr>
          <w:lang w:eastAsia="zh-CN"/>
        </w:rPr>
      </w:pPr>
    </w:p>
    <w:p w14:paraId="2D26BE20" w14:textId="77777777" w:rsidR="00F63632" w:rsidRPr="00040BDC" w:rsidRDefault="00F63632" w:rsidP="00F81018">
      <w:pPr>
        <w:rPr>
          <w:lang w:eastAsia="zh-CN"/>
        </w:rPr>
      </w:pPr>
    </w:p>
    <w:p w14:paraId="425894E9" w14:textId="77777777" w:rsidR="00F63632" w:rsidRPr="00040BDC" w:rsidRDefault="00F63632" w:rsidP="00F81018">
      <w:pPr>
        <w:rPr>
          <w:lang w:eastAsia="zh-CN"/>
        </w:rPr>
      </w:pPr>
    </w:p>
    <w:p w14:paraId="5B558CD4" w14:textId="77777777" w:rsidR="00F63632" w:rsidRPr="00040BDC" w:rsidRDefault="00F63632" w:rsidP="00F81018">
      <w:pPr>
        <w:rPr>
          <w:lang w:eastAsia="zh-CN"/>
        </w:rPr>
      </w:pPr>
    </w:p>
    <w:p w14:paraId="7C088737" w14:textId="77777777" w:rsidR="00F63632" w:rsidRPr="00040BDC" w:rsidRDefault="00F63632" w:rsidP="00F81018">
      <w:pPr>
        <w:rPr>
          <w:lang w:eastAsia="zh-CN"/>
        </w:rPr>
      </w:pPr>
    </w:p>
    <w:p w14:paraId="6E383FE4" w14:textId="77777777" w:rsidR="00F63632" w:rsidRPr="00040BDC" w:rsidRDefault="00F63632" w:rsidP="00F81018">
      <w:pPr>
        <w:rPr>
          <w:lang w:eastAsia="zh-CN"/>
        </w:rPr>
      </w:pPr>
    </w:p>
    <w:p w14:paraId="7EF7F1DB" w14:textId="77777777" w:rsidR="00F63632" w:rsidRPr="00040BDC" w:rsidRDefault="00F63632" w:rsidP="00F81018">
      <w:pPr>
        <w:rPr>
          <w:lang w:eastAsia="zh-CN"/>
        </w:rPr>
      </w:pPr>
    </w:p>
    <w:p w14:paraId="09064B49" w14:textId="77777777" w:rsidR="00F63632" w:rsidRPr="00040BDC" w:rsidRDefault="00F63632" w:rsidP="00F81018">
      <w:pPr>
        <w:rPr>
          <w:lang w:eastAsia="zh-CN"/>
        </w:rPr>
      </w:pPr>
    </w:p>
    <w:p w14:paraId="5182D236" w14:textId="77777777" w:rsidR="00F63632" w:rsidRPr="00040BDC" w:rsidRDefault="00F63632" w:rsidP="00F81018">
      <w:pPr>
        <w:rPr>
          <w:lang w:eastAsia="zh-CN"/>
        </w:rPr>
      </w:pPr>
    </w:p>
    <w:p w14:paraId="22C73F48" w14:textId="77777777" w:rsidR="00F63632" w:rsidRPr="00040BDC" w:rsidRDefault="00F63632" w:rsidP="00F81018">
      <w:pPr>
        <w:rPr>
          <w:lang w:eastAsia="zh-CN"/>
        </w:rPr>
      </w:pPr>
    </w:p>
    <w:p w14:paraId="50D36294" w14:textId="77777777" w:rsidR="00F63632" w:rsidRPr="00040BDC" w:rsidRDefault="00F63632" w:rsidP="00F81018">
      <w:pPr>
        <w:rPr>
          <w:lang w:eastAsia="zh-CN"/>
        </w:rPr>
      </w:pPr>
    </w:p>
    <w:p w14:paraId="5879B529" w14:textId="77777777" w:rsidR="00F63632" w:rsidRPr="00040BDC" w:rsidRDefault="00F63632" w:rsidP="00F81018">
      <w:pPr>
        <w:rPr>
          <w:lang w:eastAsia="zh-CN"/>
        </w:rPr>
      </w:pPr>
    </w:p>
    <w:p w14:paraId="5027C73A" w14:textId="77777777" w:rsidR="00F63632" w:rsidRPr="00040BDC" w:rsidRDefault="00F63632" w:rsidP="00F81018">
      <w:pPr>
        <w:rPr>
          <w:lang w:eastAsia="zh-CN"/>
        </w:rPr>
      </w:pPr>
    </w:p>
    <w:p w14:paraId="2112D40A" w14:textId="77777777" w:rsidR="00F63632" w:rsidRPr="00040BDC" w:rsidRDefault="00F63632" w:rsidP="00F81018">
      <w:pPr>
        <w:rPr>
          <w:lang w:eastAsia="zh-CN"/>
        </w:rPr>
      </w:pPr>
    </w:p>
    <w:p w14:paraId="6A5D408C" w14:textId="77777777" w:rsidR="00C510DA" w:rsidRPr="00040BDC" w:rsidRDefault="00C510DA">
      <w:pPr>
        <w:pStyle w:val="Reasons"/>
        <w:rPr>
          <w:lang w:eastAsia="zh-CN"/>
        </w:rPr>
      </w:pPr>
    </w:p>
    <w:p w14:paraId="16822E8D" w14:textId="77777777" w:rsidR="00AD288E" w:rsidRPr="00040BDC" w:rsidRDefault="00AD288E" w:rsidP="00CA27F5">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1B409C16" w14:textId="77777777" w:rsidR="00AD288E" w:rsidRPr="00040BDC" w:rsidRDefault="00AD288E" w:rsidP="00AD288E">
      <w:pPr>
        <w:pStyle w:val="ResNo"/>
        <w:rPr>
          <w:lang w:eastAsia="zh-CN"/>
        </w:rPr>
      </w:pPr>
      <w:bookmarkStart w:id="313" w:name="_Toc191025607"/>
      <w:bookmarkStart w:id="314" w:name="_Toc191026356"/>
      <w:bookmarkStart w:id="315" w:name="_Toc192077560"/>
      <w:r w:rsidRPr="00040BDC">
        <w:rPr>
          <w:rStyle w:val="href"/>
          <w:rFonts w:hint="eastAsia"/>
          <w:lang w:eastAsia="zh-CN"/>
        </w:rPr>
        <w:lastRenderedPageBreak/>
        <w:t>第</w:t>
      </w:r>
      <w:r w:rsidRPr="00040BDC">
        <w:rPr>
          <w:rStyle w:val="href"/>
          <w:rFonts w:hint="eastAsia"/>
          <w:lang w:eastAsia="zh-CN"/>
        </w:rPr>
        <w:t>9</w:t>
      </w:r>
      <w:r w:rsidRPr="00040BDC">
        <w:rPr>
          <w:rStyle w:val="href"/>
          <w:lang w:eastAsia="zh-CN"/>
        </w:rPr>
        <w:t>6</w:t>
      </w:r>
      <w:r w:rsidRPr="00040BDC">
        <w:rPr>
          <w:rStyle w:val="href"/>
          <w:rFonts w:hint="eastAsia"/>
          <w:lang w:eastAsia="zh-CN"/>
        </w:rPr>
        <w:t>号</w:t>
      </w:r>
      <w:r w:rsidRPr="00040BDC">
        <w:rPr>
          <w:rStyle w:val="href"/>
          <w:lang w:eastAsia="zh-CN"/>
        </w:rPr>
        <w:t>决议</w:t>
      </w:r>
      <w:r w:rsidRPr="00040BDC">
        <w:rPr>
          <w:rFonts w:hint="eastAsia"/>
          <w:lang w:eastAsia="zh-CN"/>
        </w:rPr>
        <w:t>（</w:t>
      </w:r>
      <w:r w:rsidR="0044318D" w:rsidRPr="00040BDC">
        <w:rPr>
          <w:rFonts w:hint="eastAsia"/>
          <w:lang w:eastAsia="zh-CN"/>
        </w:rPr>
        <w:t>2024</w:t>
      </w:r>
      <w:r w:rsidR="0044318D" w:rsidRPr="00040BDC">
        <w:rPr>
          <w:rFonts w:hint="eastAsia"/>
          <w:lang w:eastAsia="zh-CN"/>
        </w:rPr>
        <w:t>年，新德里，修订版</w:t>
      </w:r>
      <w:r w:rsidRPr="00040BDC">
        <w:rPr>
          <w:rFonts w:hint="eastAsia"/>
          <w:lang w:eastAsia="zh-CN"/>
        </w:rPr>
        <w:t>）</w:t>
      </w:r>
      <w:bookmarkEnd w:id="313"/>
      <w:bookmarkEnd w:id="314"/>
      <w:bookmarkEnd w:id="315"/>
    </w:p>
    <w:p w14:paraId="18B0A8B3" w14:textId="77777777" w:rsidR="00AD288E" w:rsidRPr="00040BDC" w:rsidRDefault="0044318D" w:rsidP="00A122D5">
      <w:pPr>
        <w:pStyle w:val="Restitle"/>
        <w:outlineLvl w:val="0"/>
        <w:rPr>
          <w:rStyle w:val="Bold"/>
          <w:lang w:eastAsia="zh-CN"/>
        </w:rPr>
      </w:pPr>
      <w:bookmarkStart w:id="316" w:name="_Toc191025608"/>
      <w:bookmarkStart w:id="317" w:name="_Toc191026357"/>
      <w:bookmarkStart w:id="318" w:name="_Toc192077561"/>
      <w:r w:rsidRPr="00040BDC">
        <w:rPr>
          <w:rFonts w:hint="eastAsia"/>
          <w:lang w:eastAsia="zh-CN"/>
        </w:rPr>
        <w:t>国际电</w:t>
      </w:r>
      <w:proofErr w:type="gramStart"/>
      <w:r w:rsidRPr="00040BDC">
        <w:rPr>
          <w:rFonts w:hint="eastAsia"/>
          <w:lang w:eastAsia="zh-CN"/>
        </w:rPr>
        <w:t>联</w:t>
      </w:r>
      <w:r w:rsidRPr="00040BDC">
        <w:rPr>
          <w:lang w:eastAsia="zh-CN"/>
        </w:rPr>
        <w:t>电信</w:t>
      </w:r>
      <w:proofErr w:type="gramEnd"/>
      <w:r w:rsidRPr="00040BDC">
        <w:rPr>
          <w:lang w:eastAsia="zh-CN"/>
        </w:rPr>
        <w:t>标准化部门开展</w:t>
      </w:r>
      <w:r w:rsidRPr="00040BDC">
        <w:rPr>
          <w:rFonts w:hint="eastAsia"/>
          <w:lang w:eastAsia="zh-CN"/>
        </w:rPr>
        <w:t>打击假冒和</w:t>
      </w:r>
      <w:r w:rsidRPr="00040BDC">
        <w:rPr>
          <w:lang w:val="en-GB" w:eastAsia="zh-CN"/>
        </w:rPr>
        <w:br/>
      </w:r>
      <w:r w:rsidRPr="00040BDC">
        <w:rPr>
          <w:rFonts w:hint="eastAsia"/>
          <w:lang w:eastAsia="zh-CN"/>
        </w:rPr>
        <w:t>篡改的电信</w:t>
      </w:r>
      <w:r w:rsidRPr="00040BDC">
        <w:rPr>
          <w:rFonts w:hint="eastAsia"/>
          <w:lang w:eastAsia="zh-CN"/>
        </w:rPr>
        <w:t>/</w:t>
      </w:r>
      <w:r w:rsidRPr="00040BDC">
        <w:rPr>
          <w:rFonts w:hint="eastAsia"/>
          <w:lang w:eastAsia="zh-CN"/>
        </w:rPr>
        <w:t>信息通信技术设备的研究</w:t>
      </w:r>
      <w:bookmarkEnd w:id="316"/>
      <w:bookmarkEnd w:id="317"/>
      <w:bookmarkEnd w:id="318"/>
    </w:p>
    <w:p w14:paraId="4C44910D" w14:textId="77777777" w:rsidR="00AD288E" w:rsidRPr="00040BDC" w:rsidRDefault="00AD288E" w:rsidP="00AD288E">
      <w:pPr>
        <w:pStyle w:val="Resref"/>
        <w:rPr>
          <w:lang w:eastAsia="zh-CN"/>
        </w:rPr>
      </w:pPr>
      <w:r w:rsidRPr="00040BDC">
        <w:rPr>
          <w:rFonts w:hint="eastAsia"/>
          <w:lang w:eastAsia="zh-CN"/>
        </w:rPr>
        <w:t>（</w:t>
      </w:r>
      <w:r w:rsidRPr="00040BDC">
        <w:rPr>
          <w:rStyle w:val="Italic0"/>
          <w:rFonts w:hint="eastAsia"/>
          <w:lang w:eastAsia="zh-CN"/>
        </w:rPr>
        <w:t>2016</w:t>
      </w:r>
      <w:r w:rsidRPr="00040BDC">
        <w:rPr>
          <w:rStyle w:val="Italic0"/>
          <w:rFonts w:hint="eastAsia"/>
          <w:lang w:eastAsia="zh-CN"/>
        </w:rPr>
        <w:t>年，哈马马特</w:t>
      </w:r>
      <w:r w:rsidR="0044318D" w:rsidRPr="00040BDC">
        <w:rPr>
          <w:rStyle w:val="Italic0"/>
          <w:rFonts w:hint="eastAsia"/>
          <w:lang w:eastAsia="zh-CN"/>
        </w:rPr>
        <w:t>；</w:t>
      </w:r>
      <w:r w:rsidR="0044318D" w:rsidRPr="00040BDC">
        <w:rPr>
          <w:rStyle w:val="Italic0"/>
          <w:rFonts w:hint="eastAsia"/>
          <w:lang w:eastAsia="zh-CN"/>
        </w:rPr>
        <w:t>2024</w:t>
      </w:r>
      <w:r w:rsidR="0044318D" w:rsidRPr="00040BDC">
        <w:rPr>
          <w:rStyle w:val="Italic0"/>
          <w:rFonts w:hint="eastAsia"/>
          <w:lang w:eastAsia="zh-CN"/>
        </w:rPr>
        <w:t>年，新德里</w:t>
      </w:r>
      <w:r w:rsidRPr="00040BDC">
        <w:rPr>
          <w:rFonts w:hint="eastAsia"/>
          <w:lang w:eastAsia="zh-CN"/>
        </w:rPr>
        <w:t>）</w:t>
      </w:r>
    </w:p>
    <w:p w14:paraId="7D7D7822" w14:textId="77777777" w:rsidR="00AD288E" w:rsidRPr="00040BDC" w:rsidRDefault="00AD288E" w:rsidP="00C42ACA">
      <w:pPr>
        <w:pStyle w:val="Normalnoindent"/>
        <w:rPr>
          <w:lang w:eastAsia="zh-CN"/>
        </w:rPr>
      </w:pPr>
      <w:r w:rsidRPr="00040BDC">
        <w:rPr>
          <w:rFonts w:hint="eastAsia"/>
          <w:lang w:eastAsia="zh-CN"/>
        </w:rPr>
        <w:t>世界电信标准化全会（</w:t>
      </w:r>
      <w:r w:rsidR="0044318D" w:rsidRPr="00040BDC">
        <w:rPr>
          <w:rFonts w:hint="eastAsia"/>
          <w:lang w:eastAsia="zh-CN"/>
        </w:rPr>
        <w:t>2024</w:t>
      </w:r>
      <w:r w:rsidR="0044318D" w:rsidRPr="00040BDC">
        <w:rPr>
          <w:rFonts w:hint="eastAsia"/>
          <w:lang w:eastAsia="zh-CN"/>
        </w:rPr>
        <w:t>年，新德里</w:t>
      </w:r>
      <w:r w:rsidRPr="00040BDC">
        <w:rPr>
          <w:rFonts w:hint="eastAsia"/>
          <w:lang w:eastAsia="zh-CN"/>
        </w:rPr>
        <w:t>），</w:t>
      </w:r>
    </w:p>
    <w:p w14:paraId="5176BD71" w14:textId="77777777" w:rsidR="00AD288E" w:rsidRPr="00040BDC" w:rsidRDefault="00AD288E" w:rsidP="00AD288E">
      <w:pPr>
        <w:pStyle w:val="Call"/>
        <w:rPr>
          <w:sz w:val="28"/>
          <w:lang w:eastAsia="zh-CN"/>
        </w:rPr>
      </w:pPr>
      <w:r w:rsidRPr="00040BDC">
        <w:rPr>
          <w:rFonts w:hint="eastAsia"/>
          <w:lang w:eastAsia="zh-CN"/>
        </w:rPr>
        <w:t>忆及</w:t>
      </w:r>
    </w:p>
    <w:p w14:paraId="534E7316"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hint="eastAsia"/>
          <w:lang w:eastAsia="zh-CN"/>
        </w:rPr>
        <w:t>全权代表大会有关</w:t>
      </w:r>
      <w:r w:rsidRPr="00040BDC">
        <w:rPr>
          <w:rFonts w:ascii="SimSun" w:hAnsi="SimSun" w:cs="SimSun" w:hint="eastAsia"/>
          <w:lang w:eastAsia="zh-CN"/>
        </w:rPr>
        <w:t>打击假冒和篡改的电信</w:t>
      </w:r>
      <w:r w:rsidRPr="00040BDC">
        <w:rPr>
          <w:rFonts w:eastAsia="Times New Roman" w:hint="eastAsia"/>
          <w:lang w:eastAsia="zh-CN"/>
        </w:rPr>
        <w:t>/</w:t>
      </w:r>
      <w:r w:rsidRPr="00040BDC">
        <w:rPr>
          <w:rFonts w:ascii="SimSun" w:hAnsi="SimSun" w:cs="SimSun" w:hint="eastAsia"/>
          <w:lang w:eastAsia="zh-CN"/>
        </w:rPr>
        <w:t>信息通信技术（</w:t>
      </w:r>
      <w:r w:rsidRPr="00040BDC">
        <w:rPr>
          <w:rFonts w:eastAsia="Times New Roman" w:hint="eastAsia"/>
          <w:lang w:eastAsia="zh-CN"/>
        </w:rPr>
        <w:t>ICT</w:t>
      </w:r>
      <w:r w:rsidRPr="00040BDC">
        <w:rPr>
          <w:rFonts w:ascii="SimSun" w:hAnsi="SimSun" w:cs="SimSun" w:hint="eastAsia"/>
          <w:lang w:eastAsia="zh-CN"/>
        </w:rPr>
        <w:t>）设备</w:t>
      </w:r>
      <w:r w:rsidRPr="00040BDC">
        <w:rPr>
          <w:rFonts w:eastAsiaTheme="minorEastAsia" w:hint="eastAsia"/>
          <w:lang w:eastAsia="zh-CN"/>
        </w:rPr>
        <w:t>的第</w:t>
      </w:r>
      <w:r w:rsidRPr="00040BDC">
        <w:rPr>
          <w:rFonts w:eastAsiaTheme="minorEastAsia" w:hint="eastAsia"/>
          <w:lang w:eastAsia="zh-CN"/>
        </w:rPr>
        <w:t>188</w:t>
      </w:r>
      <w:r w:rsidRPr="00040BDC">
        <w:rPr>
          <w:rFonts w:eastAsiaTheme="minorEastAsia" w:hint="eastAsia"/>
          <w:lang w:eastAsia="zh-CN"/>
        </w:rPr>
        <w:t>号决议（</w:t>
      </w:r>
      <w:r w:rsidRPr="00040BDC">
        <w:rPr>
          <w:rFonts w:eastAsiaTheme="minorEastAsia" w:hint="eastAsia"/>
          <w:lang w:eastAsia="zh-CN"/>
        </w:rPr>
        <w:t>2022</w:t>
      </w:r>
      <w:r w:rsidRPr="00040BDC">
        <w:rPr>
          <w:rFonts w:eastAsiaTheme="minorEastAsia" w:hint="eastAsia"/>
          <w:lang w:eastAsia="zh-CN"/>
        </w:rPr>
        <w:t>年，布加勒斯特，修订版）；</w:t>
      </w:r>
    </w:p>
    <w:p w14:paraId="03A2076F"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b)</w:t>
      </w:r>
      <w:r w:rsidRPr="00040BDC">
        <w:rPr>
          <w:rFonts w:eastAsia="Times New Roman"/>
          <w:lang w:eastAsia="zh-CN"/>
        </w:rPr>
        <w:tab/>
      </w:r>
      <w:r w:rsidRPr="00040BDC">
        <w:rPr>
          <w:rFonts w:eastAsiaTheme="minorEastAsia" w:hint="eastAsia"/>
          <w:lang w:eastAsia="zh-CN"/>
        </w:rPr>
        <w:t>全权代表大会</w:t>
      </w:r>
      <w:r w:rsidRPr="00040BDC">
        <w:rPr>
          <w:rFonts w:hint="eastAsia"/>
          <w:lang w:eastAsia="zh-CN"/>
        </w:rPr>
        <w:t>有关一致性和互操作性（</w:t>
      </w:r>
      <w:r w:rsidRPr="00040BDC">
        <w:rPr>
          <w:rFonts w:hint="eastAsia"/>
          <w:lang w:eastAsia="zh-CN"/>
        </w:rPr>
        <w:t>C&amp;I</w:t>
      </w:r>
      <w:r w:rsidRPr="00040BDC">
        <w:rPr>
          <w:rFonts w:hint="eastAsia"/>
          <w:lang w:eastAsia="zh-CN"/>
        </w:rPr>
        <w:t>）的第</w:t>
      </w:r>
      <w:r w:rsidRPr="00040BDC">
        <w:rPr>
          <w:lang w:eastAsia="zh-CN"/>
        </w:rPr>
        <w:t>177</w:t>
      </w:r>
      <w:r w:rsidRPr="00040BDC">
        <w:rPr>
          <w:rFonts w:hint="eastAsia"/>
          <w:lang w:eastAsia="zh-CN"/>
        </w:rPr>
        <w:t>号决议（</w:t>
      </w:r>
      <w:r w:rsidRPr="00040BDC">
        <w:rPr>
          <w:rFonts w:eastAsiaTheme="minorEastAsia" w:hint="eastAsia"/>
          <w:lang w:eastAsia="zh-CN"/>
        </w:rPr>
        <w:t>2022</w:t>
      </w:r>
      <w:r w:rsidRPr="00040BDC">
        <w:rPr>
          <w:rFonts w:eastAsiaTheme="minorEastAsia" w:hint="eastAsia"/>
          <w:lang w:eastAsia="zh-CN"/>
        </w:rPr>
        <w:t>年，布加勒斯特</w:t>
      </w:r>
      <w:r w:rsidRPr="00040BDC">
        <w:rPr>
          <w:rFonts w:hint="eastAsia"/>
          <w:lang w:eastAsia="zh-CN"/>
        </w:rPr>
        <w:t>，修订版</w:t>
      </w:r>
      <w:r w:rsidR="00844621" w:rsidRPr="00040BDC">
        <w:rPr>
          <w:rStyle w:val="Liaison"/>
          <w:lang w:eastAsia="zh-CN"/>
        </w:rPr>
        <w:t> </w:t>
      </w:r>
      <w:r w:rsidRPr="00040BDC">
        <w:rPr>
          <w:rFonts w:hint="eastAsia"/>
          <w:lang w:eastAsia="zh-CN"/>
        </w:rPr>
        <w:t>）</w:t>
      </w:r>
      <w:r w:rsidR="00844621" w:rsidRPr="00040BDC">
        <w:rPr>
          <w:rStyle w:val="Liaison"/>
          <w:lang w:eastAsia="zh-CN"/>
        </w:rPr>
        <w:t> </w:t>
      </w:r>
      <w:r w:rsidRPr="00040BDC">
        <w:rPr>
          <w:rFonts w:hint="eastAsia"/>
          <w:lang w:eastAsia="zh-CN"/>
        </w:rPr>
        <w:t>；</w:t>
      </w:r>
    </w:p>
    <w:p w14:paraId="7A03EB23"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c)</w:t>
      </w:r>
      <w:r w:rsidRPr="00040BDC">
        <w:rPr>
          <w:rFonts w:eastAsia="Times New Roman"/>
          <w:lang w:eastAsia="zh-CN"/>
        </w:rPr>
        <w:tab/>
      </w:r>
      <w:r w:rsidRPr="00040BDC">
        <w:rPr>
          <w:rFonts w:eastAsiaTheme="minorEastAsia" w:hint="eastAsia"/>
          <w:lang w:eastAsia="zh-CN"/>
        </w:rPr>
        <w:t>全权代表大会关于人体暴露于电磁场（</w:t>
      </w:r>
      <w:r w:rsidRPr="00040BDC">
        <w:rPr>
          <w:rFonts w:eastAsiaTheme="minorEastAsia" w:hint="eastAsia"/>
          <w:lang w:eastAsia="zh-CN"/>
        </w:rPr>
        <w:t>EMF</w:t>
      </w:r>
      <w:r w:rsidRPr="00040BDC">
        <w:rPr>
          <w:rFonts w:eastAsiaTheme="minorEastAsia" w:hint="eastAsia"/>
          <w:lang w:eastAsia="zh-CN"/>
        </w:rPr>
        <w:t>）相关测量与评估关切的</w:t>
      </w:r>
      <w:r w:rsidRPr="00040BDC">
        <w:rPr>
          <w:rFonts w:hint="eastAsia"/>
          <w:lang w:eastAsia="zh-CN"/>
        </w:rPr>
        <w:t>第</w:t>
      </w:r>
      <w:r w:rsidRPr="00040BDC">
        <w:rPr>
          <w:lang w:eastAsia="zh-CN"/>
        </w:rPr>
        <w:t>17</w:t>
      </w:r>
      <w:r w:rsidRPr="00040BDC">
        <w:rPr>
          <w:rFonts w:hint="eastAsia"/>
          <w:lang w:eastAsia="zh-CN"/>
        </w:rPr>
        <w:t>6</w:t>
      </w:r>
      <w:r w:rsidRPr="00040BDC">
        <w:rPr>
          <w:rFonts w:hint="eastAsia"/>
          <w:lang w:eastAsia="zh-CN"/>
        </w:rPr>
        <w:t>号决议（</w:t>
      </w:r>
      <w:r w:rsidRPr="00040BDC">
        <w:rPr>
          <w:rFonts w:eastAsiaTheme="minorEastAsia" w:hint="eastAsia"/>
          <w:lang w:eastAsia="zh-CN"/>
        </w:rPr>
        <w:t>2022</w:t>
      </w:r>
      <w:r w:rsidRPr="00040BDC">
        <w:rPr>
          <w:rFonts w:eastAsiaTheme="minorEastAsia" w:hint="eastAsia"/>
          <w:lang w:eastAsia="zh-CN"/>
        </w:rPr>
        <w:t>年，布加勒斯特</w:t>
      </w:r>
      <w:r w:rsidRPr="00040BDC">
        <w:rPr>
          <w:rFonts w:hint="eastAsia"/>
          <w:lang w:eastAsia="zh-CN"/>
        </w:rPr>
        <w:t>，修订版）；</w:t>
      </w:r>
    </w:p>
    <w:p w14:paraId="0360984D"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d)</w:t>
      </w:r>
      <w:r w:rsidRPr="00040BDC">
        <w:rPr>
          <w:rFonts w:eastAsia="Times New Roman"/>
          <w:lang w:eastAsia="zh-CN"/>
        </w:rPr>
        <w:tab/>
      </w:r>
      <w:r w:rsidRPr="00040BDC">
        <w:rPr>
          <w:rFonts w:eastAsiaTheme="minorEastAsia" w:hint="eastAsia"/>
          <w:lang w:eastAsia="zh-CN"/>
        </w:rPr>
        <w:t>世界电信发展大会（</w:t>
      </w:r>
      <w:r w:rsidRPr="00040BDC">
        <w:rPr>
          <w:rFonts w:eastAsiaTheme="minorEastAsia" w:hint="eastAsia"/>
          <w:lang w:eastAsia="zh-CN"/>
        </w:rPr>
        <w:t>WTDC</w:t>
      </w:r>
      <w:r w:rsidRPr="00040BDC">
        <w:rPr>
          <w:rFonts w:eastAsiaTheme="minorEastAsia" w:hint="eastAsia"/>
          <w:lang w:eastAsia="zh-CN"/>
        </w:rPr>
        <w:t>）关于</w:t>
      </w:r>
      <w:r w:rsidRPr="00040BDC">
        <w:rPr>
          <w:rFonts w:hint="eastAsia"/>
          <w:lang w:eastAsia="zh-CN"/>
        </w:rPr>
        <w:t>电信</w:t>
      </w:r>
      <w:r w:rsidRPr="00040BDC">
        <w:rPr>
          <w:rFonts w:asciiTheme="majorBidi" w:eastAsia="Times New Roman" w:hAnsiTheme="majorBidi" w:cstheme="majorBidi"/>
          <w:lang w:eastAsia="zh-CN"/>
        </w:rPr>
        <w:t>/</w:t>
      </w:r>
      <w:r w:rsidRPr="00040BDC">
        <w:rPr>
          <w:rFonts w:asciiTheme="majorBidi" w:hAnsiTheme="majorBidi" w:cstheme="majorBidi"/>
          <w:lang w:eastAsia="zh-CN"/>
        </w:rPr>
        <w:t>ICT</w:t>
      </w:r>
      <w:r w:rsidRPr="00040BDC">
        <w:rPr>
          <w:rFonts w:asciiTheme="majorBidi" w:hAnsiTheme="majorBidi" w:cstheme="majorBidi"/>
          <w:lang w:eastAsia="zh-CN"/>
        </w:rPr>
        <w:t>在打击和处理假冒</w:t>
      </w:r>
      <w:r w:rsidRPr="00040BDC">
        <w:rPr>
          <w:rFonts w:asciiTheme="majorBidi" w:hAnsiTheme="majorBidi" w:cstheme="majorBidi" w:hint="eastAsia"/>
          <w:lang w:eastAsia="zh-CN"/>
        </w:rPr>
        <w:t>和篡改的</w:t>
      </w:r>
      <w:r w:rsidRPr="00040BDC">
        <w:rPr>
          <w:rFonts w:asciiTheme="majorBidi" w:hAnsiTheme="majorBidi" w:cstheme="majorBidi"/>
          <w:lang w:eastAsia="zh-CN"/>
        </w:rPr>
        <w:t>电信</w:t>
      </w:r>
      <w:r w:rsidRPr="00040BDC">
        <w:rPr>
          <w:rFonts w:eastAsia="Times New Roman"/>
          <w:lang w:eastAsia="zh-CN"/>
        </w:rPr>
        <w:t>/ICT</w:t>
      </w:r>
      <w:r w:rsidRPr="00040BDC">
        <w:rPr>
          <w:rFonts w:ascii="SimSun" w:hAnsi="SimSun" w:cs="SimSun" w:hint="eastAsia"/>
          <w:lang w:eastAsia="zh-CN"/>
        </w:rPr>
        <w:t>设备方面的作用的第</w:t>
      </w:r>
      <w:r w:rsidRPr="00040BDC">
        <w:rPr>
          <w:rFonts w:eastAsia="Times New Roman"/>
          <w:lang w:eastAsia="zh-CN"/>
        </w:rPr>
        <w:t>79</w:t>
      </w:r>
      <w:r w:rsidRPr="00040BDC">
        <w:rPr>
          <w:rFonts w:eastAsiaTheme="minorEastAsia" w:hint="eastAsia"/>
          <w:lang w:eastAsia="zh-CN"/>
        </w:rPr>
        <w:t>号决议（</w:t>
      </w:r>
      <w:r w:rsidRPr="00040BDC">
        <w:rPr>
          <w:rFonts w:eastAsiaTheme="minorEastAsia" w:hint="eastAsia"/>
          <w:lang w:eastAsia="zh-CN"/>
        </w:rPr>
        <w:t>2022</w:t>
      </w:r>
      <w:r w:rsidRPr="00040BDC">
        <w:rPr>
          <w:rFonts w:eastAsiaTheme="minorEastAsia" w:hint="eastAsia"/>
          <w:lang w:eastAsia="zh-CN"/>
        </w:rPr>
        <w:t>年，基加利，修订版）；</w:t>
      </w:r>
    </w:p>
    <w:p w14:paraId="2BBF7BBE"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e)</w:t>
      </w:r>
      <w:r w:rsidRPr="00040BDC">
        <w:rPr>
          <w:rFonts w:eastAsia="Times New Roman"/>
          <w:lang w:eastAsia="zh-CN"/>
        </w:rPr>
        <w:tab/>
      </w:r>
      <w:r w:rsidRPr="00040BDC">
        <w:rPr>
          <w:rFonts w:eastAsiaTheme="minorEastAsia" w:hint="eastAsia"/>
          <w:lang w:eastAsia="zh-CN"/>
        </w:rPr>
        <w:t>WTDC</w:t>
      </w:r>
      <w:r w:rsidRPr="00040BDC">
        <w:rPr>
          <w:rFonts w:eastAsiaTheme="minorEastAsia" w:hint="eastAsia"/>
          <w:lang w:eastAsia="zh-CN"/>
        </w:rPr>
        <w:t>关于</w:t>
      </w:r>
      <w:r w:rsidRPr="00040BDC">
        <w:rPr>
          <w:rFonts w:ascii="SimSun" w:hAnsi="SimSun" w:cs="SimSun" w:hint="eastAsia"/>
          <w:lang w:eastAsia="zh-CN"/>
        </w:rPr>
        <w:t>在发展中国家</w:t>
      </w:r>
      <w:r w:rsidR="00844621" w:rsidRPr="00040BDC">
        <w:rPr>
          <w:rStyle w:val="FootnoteReference"/>
          <w:rFonts w:ascii="SimSun" w:hAnsi="SimSun" w:cs="SimSun"/>
          <w:lang w:eastAsia="zh-CN"/>
        </w:rPr>
        <w:footnoteReference w:id="61"/>
      </w:r>
      <w:r w:rsidRPr="00040BDC">
        <w:rPr>
          <w:rFonts w:ascii="SimSun" w:hAnsi="SimSun" w:cs="SimSun" w:hint="eastAsia"/>
          <w:lang w:eastAsia="zh-CN"/>
        </w:rPr>
        <w:t>普及有关国际电联建议书的知识和有效使用建议书，</w:t>
      </w:r>
      <w:r w:rsidRPr="00040BDC">
        <w:rPr>
          <w:rFonts w:asciiTheme="majorBidi" w:hAnsiTheme="majorBidi" w:cstheme="majorBidi"/>
          <w:lang w:eastAsia="zh-CN"/>
        </w:rPr>
        <w:t>包括对按照国际电联建议书生产的系统进行</w:t>
      </w:r>
      <w:r w:rsidRPr="00040BDC">
        <w:rPr>
          <w:rFonts w:asciiTheme="majorBidi" w:hAnsiTheme="majorBidi" w:cstheme="majorBidi"/>
          <w:lang w:eastAsia="zh-CN"/>
        </w:rPr>
        <w:t>C&amp;I</w:t>
      </w:r>
      <w:r w:rsidRPr="00040BDC">
        <w:rPr>
          <w:rFonts w:ascii="SimSun" w:hAnsi="SimSun" w:cs="SimSun" w:hint="eastAsia"/>
          <w:lang w:eastAsia="zh-CN"/>
        </w:rPr>
        <w:t>测试的第</w:t>
      </w:r>
      <w:r w:rsidRPr="00040BDC">
        <w:rPr>
          <w:lang w:eastAsia="zh-CN"/>
        </w:rPr>
        <w:t>4</w:t>
      </w:r>
      <w:r w:rsidRPr="00040BDC">
        <w:rPr>
          <w:rFonts w:eastAsia="Times New Roman"/>
          <w:lang w:eastAsia="zh-CN"/>
        </w:rPr>
        <w:t>7</w:t>
      </w:r>
      <w:r w:rsidRPr="00040BDC">
        <w:rPr>
          <w:rFonts w:eastAsiaTheme="minorEastAsia" w:hint="eastAsia"/>
          <w:lang w:eastAsia="zh-CN"/>
        </w:rPr>
        <w:t>号决议（</w:t>
      </w:r>
      <w:r w:rsidRPr="00040BDC">
        <w:rPr>
          <w:rFonts w:eastAsiaTheme="minorEastAsia" w:hint="eastAsia"/>
          <w:lang w:eastAsia="zh-CN"/>
        </w:rPr>
        <w:t>2022</w:t>
      </w:r>
      <w:r w:rsidRPr="00040BDC">
        <w:rPr>
          <w:rFonts w:eastAsiaTheme="minorEastAsia" w:hint="eastAsia"/>
          <w:lang w:eastAsia="zh-CN"/>
        </w:rPr>
        <w:t>年，基加利，修订版）；</w:t>
      </w:r>
    </w:p>
    <w:p w14:paraId="6BFB0395"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f)</w:t>
      </w:r>
      <w:r w:rsidRPr="00040BDC">
        <w:rPr>
          <w:rFonts w:eastAsia="Times New Roman"/>
          <w:lang w:eastAsia="zh-CN"/>
        </w:rPr>
        <w:tab/>
      </w:r>
      <w:r w:rsidRPr="00040BDC">
        <w:rPr>
          <w:rFonts w:eastAsiaTheme="minorEastAsia" w:hint="eastAsia"/>
          <w:lang w:eastAsia="zh-CN"/>
        </w:rPr>
        <w:t>本届全会</w:t>
      </w:r>
      <w:r w:rsidRPr="00040BDC">
        <w:rPr>
          <w:rFonts w:hint="eastAsia"/>
          <w:lang w:eastAsia="zh-CN"/>
        </w:rPr>
        <w:t>关于人体暴露于</w:t>
      </w:r>
      <w:r w:rsidRPr="00040BDC">
        <w:rPr>
          <w:lang w:eastAsia="zh-CN"/>
        </w:rPr>
        <w:t>EMF</w:t>
      </w:r>
      <w:r w:rsidRPr="00040BDC">
        <w:rPr>
          <w:rFonts w:hint="eastAsia"/>
          <w:lang w:eastAsia="zh-CN"/>
        </w:rPr>
        <w:t>的测量和评估关切</w:t>
      </w:r>
      <w:r w:rsidRPr="00040BDC">
        <w:rPr>
          <w:rFonts w:eastAsiaTheme="minorEastAsia" w:hint="eastAsia"/>
          <w:lang w:eastAsia="zh-CN"/>
        </w:rPr>
        <w:t>的第</w:t>
      </w:r>
      <w:r w:rsidRPr="00040BDC">
        <w:rPr>
          <w:rFonts w:eastAsia="Times New Roman"/>
          <w:lang w:eastAsia="zh-CN"/>
        </w:rPr>
        <w:t>72</w:t>
      </w:r>
      <w:r w:rsidRPr="00040BDC">
        <w:rPr>
          <w:rFonts w:eastAsiaTheme="minorEastAsia" w:hint="eastAsia"/>
          <w:lang w:eastAsia="zh-CN"/>
        </w:rPr>
        <w:t>号决议（</w:t>
      </w:r>
      <w:r w:rsidRPr="00040BDC">
        <w:rPr>
          <w:rFonts w:eastAsiaTheme="minorEastAsia"/>
          <w:lang w:eastAsia="zh-CN"/>
        </w:rPr>
        <w:t>2024</w:t>
      </w:r>
      <w:r w:rsidRPr="00040BDC">
        <w:rPr>
          <w:rFonts w:eastAsiaTheme="minorEastAsia" w:hint="eastAsia"/>
          <w:lang w:eastAsia="zh-CN"/>
        </w:rPr>
        <w:t>年，新德里，修订版）；</w:t>
      </w:r>
    </w:p>
    <w:p w14:paraId="17C569FC"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g)</w:t>
      </w:r>
      <w:r w:rsidRPr="00040BDC">
        <w:rPr>
          <w:rFonts w:eastAsia="Times New Roman"/>
          <w:lang w:eastAsia="zh-CN"/>
        </w:rPr>
        <w:tab/>
      </w:r>
      <w:r w:rsidRPr="00040BDC">
        <w:rPr>
          <w:rFonts w:hint="eastAsia"/>
          <w:lang w:eastAsia="zh-CN"/>
        </w:rPr>
        <w:t>W</w:t>
      </w:r>
      <w:r w:rsidRPr="00040BDC">
        <w:rPr>
          <w:lang w:eastAsia="zh-CN"/>
        </w:rPr>
        <w:t>TDC</w:t>
      </w:r>
      <w:r w:rsidRPr="00040BDC">
        <w:rPr>
          <w:rFonts w:ascii="SimSun" w:hAnsi="SimSun" w:cs="SimSun" w:hint="eastAsia"/>
          <w:lang w:eastAsia="zh-CN"/>
        </w:rPr>
        <w:t>关于人体暴露于</w:t>
      </w:r>
      <w:r w:rsidRPr="00040BDC">
        <w:rPr>
          <w:lang w:eastAsia="zh-CN"/>
        </w:rPr>
        <w:t>EMF</w:t>
      </w:r>
      <w:r w:rsidRPr="00040BDC">
        <w:rPr>
          <w:rFonts w:ascii="SimSun" w:hAnsi="SimSun" w:cs="SimSun" w:hint="eastAsia"/>
          <w:lang w:eastAsia="zh-CN"/>
        </w:rPr>
        <w:t>的评估和测量问题的第</w:t>
      </w:r>
      <w:r w:rsidRPr="00040BDC">
        <w:rPr>
          <w:rFonts w:eastAsia="Times New Roman" w:hint="eastAsia"/>
          <w:lang w:eastAsia="zh-CN"/>
        </w:rPr>
        <w:t>62</w:t>
      </w:r>
      <w:r w:rsidRPr="00040BDC">
        <w:rPr>
          <w:rFonts w:eastAsiaTheme="minorEastAsia" w:hint="eastAsia"/>
          <w:lang w:eastAsia="zh-CN"/>
        </w:rPr>
        <w:t>号决议（</w:t>
      </w:r>
      <w:r w:rsidRPr="00040BDC">
        <w:rPr>
          <w:rFonts w:eastAsiaTheme="minorEastAsia" w:hint="eastAsia"/>
          <w:lang w:eastAsia="zh-CN"/>
        </w:rPr>
        <w:t>2022</w:t>
      </w:r>
      <w:r w:rsidRPr="00040BDC">
        <w:rPr>
          <w:rFonts w:eastAsiaTheme="minorEastAsia" w:hint="eastAsia"/>
          <w:lang w:eastAsia="zh-CN"/>
        </w:rPr>
        <w:t>年，基加利，修订版）；</w:t>
      </w:r>
    </w:p>
    <w:p w14:paraId="0B7FAFF5" w14:textId="77777777" w:rsidR="0044318D" w:rsidRPr="00040BDC" w:rsidRDefault="0044318D" w:rsidP="0044318D">
      <w:pPr>
        <w:pStyle w:val="Normalnoindent"/>
        <w:rPr>
          <w:lang w:eastAsia="zh-CN"/>
        </w:rPr>
      </w:pPr>
      <w:r w:rsidRPr="00040BDC">
        <w:rPr>
          <w:rFonts w:eastAsia="Times New Roman"/>
          <w:i/>
          <w:iCs/>
          <w:lang w:eastAsia="zh-CN"/>
        </w:rPr>
        <w:t>h)</w:t>
      </w:r>
      <w:r w:rsidRPr="00040BDC">
        <w:rPr>
          <w:rFonts w:eastAsia="Times New Roman"/>
          <w:lang w:eastAsia="zh-CN"/>
        </w:rPr>
        <w:tab/>
      </w:r>
      <w:r w:rsidRPr="00040BDC">
        <w:rPr>
          <w:rFonts w:eastAsiaTheme="minorEastAsia" w:hint="eastAsia"/>
          <w:lang w:eastAsia="zh-CN"/>
        </w:rPr>
        <w:t>全权代表大会关于</w:t>
      </w:r>
      <w:r w:rsidRPr="00040BDC">
        <w:rPr>
          <w:rFonts w:hint="eastAsia"/>
          <w:lang w:eastAsia="zh-CN"/>
        </w:rPr>
        <w:t>电信</w:t>
      </w:r>
      <w:r w:rsidRPr="00040BDC">
        <w:rPr>
          <w:lang w:eastAsia="zh-CN"/>
        </w:rPr>
        <w:t>/</w:t>
      </w:r>
      <w:r w:rsidRPr="00040BDC">
        <w:rPr>
          <w:rFonts w:hint="eastAsia"/>
          <w:lang w:eastAsia="zh-CN"/>
        </w:rPr>
        <w:t>信息通信技术在气候变化和环境保护方面作用的第</w:t>
      </w:r>
      <w:r w:rsidRPr="00040BDC">
        <w:rPr>
          <w:lang w:eastAsia="zh-CN"/>
        </w:rPr>
        <w:t>1</w:t>
      </w:r>
      <w:r w:rsidRPr="00040BDC">
        <w:rPr>
          <w:rFonts w:hint="eastAsia"/>
          <w:lang w:eastAsia="zh-CN"/>
        </w:rPr>
        <w:t>82</w:t>
      </w:r>
      <w:r w:rsidRPr="00040BDC">
        <w:rPr>
          <w:rFonts w:hint="eastAsia"/>
          <w:lang w:eastAsia="zh-CN"/>
        </w:rPr>
        <w:t>号决议（</w:t>
      </w:r>
      <w:r w:rsidRPr="00040BDC">
        <w:rPr>
          <w:rFonts w:eastAsiaTheme="minorEastAsia" w:hint="eastAsia"/>
          <w:lang w:eastAsia="zh-CN"/>
        </w:rPr>
        <w:t>2022</w:t>
      </w:r>
      <w:r w:rsidRPr="00040BDC">
        <w:rPr>
          <w:rFonts w:eastAsiaTheme="minorEastAsia" w:hint="eastAsia"/>
          <w:lang w:eastAsia="zh-CN"/>
        </w:rPr>
        <w:t>年，布加勒斯特</w:t>
      </w:r>
      <w:r w:rsidRPr="00040BDC">
        <w:rPr>
          <w:rFonts w:hint="eastAsia"/>
          <w:lang w:eastAsia="zh-CN"/>
        </w:rPr>
        <w:t>，修订版）；</w:t>
      </w:r>
    </w:p>
    <w:p w14:paraId="3C8E0174" w14:textId="77777777" w:rsidR="00844621" w:rsidRPr="00040BDC" w:rsidRDefault="0044318D" w:rsidP="00844621">
      <w:pPr>
        <w:pStyle w:val="Normalnoindent"/>
        <w:rPr>
          <w:rFonts w:ascii="Calibri" w:eastAsiaTheme="minorEastAsia" w:hAnsi="Calibri"/>
          <w:bCs/>
          <w:lang w:val="en-GB" w:eastAsia="zh-CN"/>
        </w:rPr>
      </w:pPr>
      <w:r w:rsidRPr="00040BDC">
        <w:rPr>
          <w:rFonts w:eastAsia="Times New Roman"/>
          <w:i/>
          <w:iCs/>
          <w:lang w:eastAsia="zh-CN"/>
        </w:rPr>
        <w:t>i)</w:t>
      </w:r>
      <w:r w:rsidRPr="00040BDC">
        <w:rPr>
          <w:rFonts w:eastAsia="Times New Roman"/>
          <w:lang w:eastAsia="zh-CN"/>
        </w:rPr>
        <w:tab/>
      </w:r>
      <w:r w:rsidRPr="00040BDC">
        <w:rPr>
          <w:rFonts w:hint="eastAsia"/>
          <w:lang w:eastAsia="zh-CN"/>
        </w:rPr>
        <w:t>本届</w:t>
      </w:r>
      <w:r w:rsidRPr="00040BDC">
        <w:rPr>
          <w:lang w:eastAsia="zh-CN"/>
        </w:rPr>
        <w:t>全会</w:t>
      </w:r>
      <w:r w:rsidRPr="00040BDC">
        <w:rPr>
          <w:rFonts w:hint="eastAsia"/>
          <w:lang w:eastAsia="zh-CN"/>
        </w:rPr>
        <w:t>关于一致性和互操作性测试，向发展中国家提供帮助和未来可能采用的国际电联标志计划的第</w:t>
      </w:r>
      <w:r w:rsidRPr="00040BDC">
        <w:rPr>
          <w:rFonts w:hint="eastAsia"/>
          <w:lang w:eastAsia="zh-CN"/>
        </w:rPr>
        <w:t>76</w:t>
      </w:r>
      <w:r w:rsidRPr="00040BDC">
        <w:rPr>
          <w:rFonts w:hint="eastAsia"/>
          <w:lang w:eastAsia="zh-CN"/>
        </w:rPr>
        <w:t>号</w:t>
      </w:r>
      <w:r w:rsidRPr="00040BDC">
        <w:rPr>
          <w:lang w:eastAsia="zh-CN"/>
        </w:rPr>
        <w:t>决议</w:t>
      </w:r>
      <w:r w:rsidRPr="00040BDC">
        <w:rPr>
          <w:rFonts w:hint="eastAsia"/>
          <w:lang w:eastAsia="zh-CN"/>
        </w:rPr>
        <w:t>（</w:t>
      </w:r>
      <w:r w:rsidRPr="00040BDC">
        <w:rPr>
          <w:rFonts w:hint="eastAsia"/>
          <w:lang w:eastAsia="zh-CN"/>
        </w:rPr>
        <w:t>2024</w:t>
      </w:r>
      <w:r w:rsidRPr="00040BDC">
        <w:rPr>
          <w:rFonts w:hint="eastAsia"/>
          <w:lang w:eastAsia="zh-CN"/>
        </w:rPr>
        <w:t>年，新德里，</w:t>
      </w:r>
      <w:r w:rsidRPr="00040BDC">
        <w:rPr>
          <w:lang w:eastAsia="zh-CN"/>
        </w:rPr>
        <w:t>修订版</w:t>
      </w:r>
      <w:r w:rsidRPr="00040BDC">
        <w:rPr>
          <w:rFonts w:hint="eastAsia"/>
          <w:lang w:eastAsia="zh-CN"/>
        </w:rPr>
        <w:t>）</w:t>
      </w:r>
      <w:r w:rsidRPr="00040BDC">
        <w:rPr>
          <w:rFonts w:ascii="Calibri" w:eastAsiaTheme="minorEastAsia" w:hAnsi="Calibri" w:hint="eastAsia"/>
          <w:bCs/>
          <w:lang w:eastAsia="zh-CN"/>
        </w:rPr>
        <w:t>；</w:t>
      </w:r>
    </w:p>
    <w:p w14:paraId="2EDA8281" w14:textId="77777777" w:rsidR="0044318D" w:rsidRPr="00040BDC" w:rsidRDefault="0044318D" w:rsidP="00844621">
      <w:pPr>
        <w:pStyle w:val="Normalnoindent"/>
        <w:rPr>
          <w:rFonts w:eastAsia="Times New Roman"/>
          <w:lang w:eastAsia="zh-CN"/>
        </w:rPr>
      </w:pPr>
      <w:r w:rsidRPr="00040BDC">
        <w:rPr>
          <w:i/>
          <w:iCs/>
          <w:lang w:eastAsia="zh-CN"/>
        </w:rPr>
        <w:t>j)</w:t>
      </w:r>
      <w:r w:rsidRPr="00040BDC">
        <w:rPr>
          <w:i/>
          <w:iCs/>
          <w:lang w:eastAsia="zh-CN"/>
        </w:rPr>
        <w:tab/>
      </w:r>
      <w:r w:rsidRPr="00040BDC">
        <w:rPr>
          <w:rFonts w:hint="eastAsia"/>
          <w:lang w:eastAsia="zh-CN"/>
        </w:rPr>
        <w:t>W</w:t>
      </w:r>
      <w:r w:rsidRPr="00040BDC">
        <w:rPr>
          <w:lang w:eastAsia="zh-CN"/>
        </w:rPr>
        <w:t>TDC</w:t>
      </w:r>
      <w:r w:rsidRPr="00040BDC">
        <w:rPr>
          <w:rFonts w:hint="eastAsia"/>
          <w:lang w:eastAsia="zh-CN"/>
        </w:rPr>
        <w:t>关于打击盗窃移动电信设备行为的第</w:t>
      </w:r>
      <w:r w:rsidRPr="00040BDC">
        <w:rPr>
          <w:rFonts w:hint="eastAsia"/>
          <w:lang w:eastAsia="zh-CN"/>
        </w:rPr>
        <w:t>84</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p>
    <w:p w14:paraId="0FCD4DA8" w14:textId="77777777" w:rsidR="00290A42" w:rsidRPr="00040BDC" w:rsidRDefault="00290A42" w:rsidP="00290A42">
      <w:pPr>
        <w:rPr>
          <w:lang w:eastAsia="zh-CN"/>
        </w:rPr>
      </w:pPr>
      <w:r w:rsidRPr="00040BDC">
        <w:rPr>
          <w:lang w:eastAsia="zh-CN"/>
        </w:rPr>
        <w:br w:type="page"/>
      </w:r>
    </w:p>
    <w:p w14:paraId="5228E1C0" w14:textId="77777777" w:rsidR="0044318D" w:rsidRPr="00040BDC" w:rsidRDefault="0044318D" w:rsidP="0044318D">
      <w:pPr>
        <w:pStyle w:val="Call"/>
        <w:rPr>
          <w:lang w:eastAsia="zh-CN"/>
        </w:rPr>
      </w:pPr>
      <w:r w:rsidRPr="00040BDC">
        <w:rPr>
          <w:rFonts w:hint="eastAsia"/>
          <w:lang w:eastAsia="zh-CN"/>
        </w:rPr>
        <w:lastRenderedPageBreak/>
        <w:t>认识到</w:t>
      </w:r>
    </w:p>
    <w:p w14:paraId="056953AD"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hint="eastAsia"/>
          <w:lang w:eastAsia="zh-CN"/>
        </w:rPr>
        <w:t>假冒和篡改的</w:t>
      </w:r>
      <w:r w:rsidRPr="00040BDC">
        <w:rPr>
          <w:rFonts w:ascii="SimSun" w:hAnsi="SimSun" w:cs="SimSun" w:hint="eastAsia"/>
          <w:lang w:eastAsia="zh-CN"/>
        </w:rPr>
        <w:t>电信</w:t>
      </w:r>
      <w:r w:rsidRPr="00040BDC">
        <w:rPr>
          <w:rFonts w:eastAsia="Times New Roman"/>
          <w:lang w:eastAsia="zh-CN"/>
        </w:rPr>
        <w:t>/ICT</w:t>
      </w:r>
      <w:r w:rsidRPr="00040BDC">
        <w:rPr>
          <w:rFonts w:ascii="SimSun" w:hAnsi="SimSun" w:cs="SimSun" w:hint="eastAsia"/>
          <w:lang w:eastAsia="zh-CN"/>
        </w:rPr>
        <w:t>设备为政府、制造商、销售商、运营商、消费者和环境带来负面影响，如收入减少、品牌价值降低</w:t>
      </w:r>
      <w:r w:rsidRPr="00040BDC">
        <w:rPr>
          <w:lang w:eastAsia="zh-CN"/>
        </w:rPr>
        <w:t>/</w:t>
      </w:r>
      <w:r w:rsidRPr="00040BDC">
        <w:rPr>
          <w:lang w:eastAsia="zh-CN"/>
        </w:rPr>
        <w:t>知识</w:t>
      </w:r>
      <w:r w:rsidRPr="00040BDC">
        <w:rPr>
          <w:rFonts w:hint="eastAsia"/>
          <w:lang w:eastAsia="zh-CN"/>
        </w:rPr>
        <w:t>产权</w:t>
      </w:r>
      <w:r w:rsidRPr="00040BDC">
        <w:rPr>
          <w:rFonts w:ascii="SimSun" w:hAnsi="SimSun" w:cs="SimSun" w:hint="eastAsia"/>
          <w:lang w:eastAsia="zh-CN"/>
        </w:rPr>
        <w:t>和声誉受到不利影响、网络中断、服务质量（</w:t>
      </w:r>
      <w:r w:rsidRPr="00040BDC">
        <w:rPr>
          <w:rFonts w:eastAsia="Times New Roman"/>
          <w:lang w:eastAsia="zh-CN"/>
        </w:rPr>
        <w:t>QoS</w:t>
      </w:r>
      <w:r w:rsidRPr="00040BDC">
        <w:rPr>
          <w:rFonts w:ascii="SimSun" w:hAnsi="SimSun" w:cs="SimSun" w:hint="eastAsia"/>
          <w:lang w:eastAsia="zh-CN"/>
        </w:rPr>
        <w:t>）低下、用户信息丢失</w:t>
      </w:r>
      <w:r w:rsidRPr="00040BDC">
        <w:rPr>
          <w:lang w:eastAsia="zh-CN"/>
        </w:rPr>
        <w:t>/</w:t>
      </w:r>
      <w:r w:rsidRPr="00040BDC">
        <w:rPr>
          <w:rFonts w:ascii="SimSun" w:hAnsi="SimSun" w:cs="SimSun" w:hint="eastAsia"/>
          <w:lang w:eastAsia="zh-CN"/>
        </w:rPr>
        <w:t>被盗、对公众健康和</w:t>
      </w:r>
      <w:r w:rsidRPr="00040BDC">
        <w:rPr>
          <w:rFonts w:ascii="SimSun" w:hAnsi="SimSun" w:cs="SimSun"/>
          <w:lang w:eastAsia="zh-CN"/>
        </w:rPr>
        <w:t>安全</w:t>
      </w:r>
      <w:r w:rsidRPr="00040BDC">
        <w:rPr>
          <w:rFonts w:ascii="SimSun" w:hAnsi="SimSun" w:cs="SimSun" w:hint="eastAsia"/>
          <w:lang w:eastAsia="zh-CN"/>
        </w:rPr>
        <w:t>造成潜在威胁以及电子废弃物的</w:t>
      </w:r>
      <w:r w:rsidRPr="00040BDC">
        <w:rPr>
          <w:rFonts w:ascii="SimSun" w:hAnsi="SimSun" w:cs="SimSun"/>
          <w:lang w:eastAsia="zh-CN"/>
        </w:rPr>
        <w:t>产生</w:t>
      </w:r>
      <w:r w:rsidRPr="00040BDC">
        <w:rPr>
          <w:rFonts w:ascii="SimSun" w:hAnsi="SimSun" w:cs="SimSun" w:hint="eastAsia"/>
          <w:lang w:eastAsia="zh-CN"/>
        </w:rPr>
        <w:t>和阻碍旨在提高服务价格可承受性方面的努力；</w:t>
      </w:r>
    </w:p>
    <w:p w14:paraId="34BBCDEB" w14:textId="77777777" w:rsidR="0044318D" w:rsidRPr="00040BDC" w:rsidRDefault="0044318D" w:rsidP="0044318D">
      <w:pPr>
        <w:pStyle w:val="Normalnoindent"/>
        <w:rPr>
          <w:lang w:eastAsia="zh-CN"/>
        </w:rPr>
      </w:pPr>
      <w:r w:rsidRPr="00040BDC">
        <w:rPr>
          <w:rFonts w:eastAsia="Times New Roman"/>
          <w:i/>
          <w:iCs/>
          <w:lang w:eastAsia="zh-CN"/>
        </w:rPr>
        <w:t>b)</w:t>
      </w:r>
      <w:r w:rsidRPr="00040BDC">
        <w:rPr>
          <w:rFonts w:eastAsia="Times New Roman"/>
          <w:lang w:eastAsia="zh-CN"/>
        </w:rPr>
        <w:tab/>
      </w:r>
      <w:r w:rsidRPr="00040BDC">
        <w:rPr>
          <w:rFonts w:hint="eastAsia"/>
          <w:lang w:eastAsia="zh-CN"/>
        </w:rPr>
        <w:t>假冒和篡改电信</w:t>
      </w:r>
      <w:r w:rsidRPr="00040BDC">
        <w:rPr>
          <w:lang w:eastAsia="zh-CN"/>
        </w:rPr>
        <w:t>/ICT</w:t>
      </w:r>
      <w:r w:rsidRPr="00040BDC">
        <w:rPr>
          <w:rFonts w:hint="eastAsia"/>
          <w:lang w:eastAsia="zh-CN"/>
        </w:rPr>
        <w:t>设备可能会对用户安全和隐私造成负面影响；</w:t>
      </w:r>
    </w:p>
    <w:p w14:paraId="23D78172" w14:textId="77777777" w:rsidR="0044318D" w:rsidRPr="00040BDC" w:rsidRDefault="0044318D" w:rsidP="0044318D">
      <w:pPr>
        <w:pStyle w:val="Normalnoindent"/>
        <w:rPr>
          <w:rFonts w:eastAsia="Times New Roman"/>
          <w:lang w:eastAsia="zh-CN"/>
        </w:rPr>
      </w:pPr>
      <w:r w:rsidRPr="00040BDC">
        <w:rPr>
          <w:i/>
          <w:iCs/>
          <w:lang w:eastAsia="zh-CN"/>
        </w:rPr>
        <w:t>c)</w:t>
      </w:r>
      <w:r w:rsidRPr="00040BDC">
        <w:rPr>
          <w:lang w:eastAsia="zh-CN"/>
        </w:rPr>
        <w:tab/>
      </w:r>
      <w:r w:rsidRPr="00040BDC">
        <w:rPr>
          <w:rFonts w:hint="eastAsia"/>
          <w:lang w:eastAsia="zh-CN"/>
        </w:rPr>
        <w:t>假冒和篡改电信</w:t>
      </w:r>
      <w:r w:rsidRPr="00040BDC">
        <w:rPr>
          <w:lang w:eastAsia="zh-CN"/>
        </w:rPr>
        <w:t>/ICT</w:t>
      </w:r>
      <w:r w:rsidRPr="00040BDC">
        <w:rPr>
          <w:rFonts w:hint="eastAsia"/>
          <w:lang w:eastAsia="zh-CN"/>
        </w:rPr>
        <w:t>设备通常含有非法和不可接受程度的有害物质，对消费者和环境造成威胁；</w:t>
      </w:r>
    </w:p>
    <w:p w14:paraId="1D8DBA6C"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d)</w:t>
      </w:r>
      <w:r w:rsidRPr="00040BDC">
        <w:rPr>
          <w:rFonts w:eastAsia="Times New Roman"/>
          <w:lang w:eastAsia="zh-CN"/>
        </w:rPr>
        <w:tab/>
      </w:r>
      <w:r w:rsidRPr="00040BDC">
        <w:rPr>
          <w:color w:val="000000"/>
          <w:lang w:eastAsia="zh-CN"/>
        </w:rPr>
        <w:t>一些国家已经采取措施提高对</w:t>
      </w:r>
      <w:r w:rsidRPr="00040BDC">
        <w:rPr>
          <w:rFonts w:hint="eastAsia"/>
          <w:color w:val="000000"/>
          <w:lang w:eastAsia="zh-CN"/>
        </w:rPr>
        <w:t>假冒和篡改的设备</w:t>
      </w:r>
      <w:r w:rsidRPr="00040BDC">
        <w:rPr>
          <w:color w:val="000000"/>
          <w:lang w:eastAsia="zh-CN"/>
        </w:rPr>
        <w:t>问题的认识，同时实施有效遏制假冒和篡改</w:t>
      </w:r>
      <w:r w:rsidRPr="00040BDC">
        <w:rPr>
          <w:rFonts w:hint="eastAsia"/>
          <w:color w:val="000000"/>
          <w:lang w:eastAsia="zh-CN"/>
        </w:rPr>
        <w:t>的</w:t>
      </w:r>
      <w:r w:rsidRPr="00040BDC">
        <w:rPr>
          <w:color w:val="000000"/>
          <w:lang w:eastAsia="zh-CN"/>
        </w:rPr>
        <w:t>电信</w:t>
      </w:r>
      <w:r w:rsidRPr="00040BDC">
        <w:rPr>
          <w:color w:val="000000"/>
          <w:lang w:eastAsia="zh-CN"/>
        </w:rPr>
        <w:t>/ICT</w:t>
      </w:r>
      <w:r w:rsidRPr="00040BDC">
        <w:rPr>
          <w:color w:val="000000"/>
          <w:lang w:eastAsia="zh-CN"/>
        </w:rPr>
        <w:t>设备蔓延的解决方案，</w:t>
      </w:r>
      <w:r w:rsidRPr="00040BDC">
        <w:rPr>
          <w:rFonts w:hint="eastAsia"/>
          <w:color w:val="000000"/>
          <w:lang w:eastAsia="zh-CN"/>
        </w:rPr>
        <w:t>包括</w:t>
      </w:r>
      <w:r w:rsidRPr="00040BDC">
        <w:rPr>
          <w:color w:val="000000"/>
          <w:lang w:eastAsia="zh-CN"/>
        </w:rPr>
        <w:t>本国市场的规定，</w:t>
      </w:r>
      <w:r w:rsidRPr="00040BDC">
        <w:rPr>
          <w:rFonts w:hint="eastAsia"/>
          <w:color w:val="000000"/>
          <w:lang w:eastAsia="zh-CN"/>
        </w:rPr>
        <w:t>其它</w:t>
      </w:r>
      <w:r w:rsidRPr="00040BDC">
        <w:rPr>
          <w:color w:val="000000"/>
          <w:lang w:eastAsia="zh-CN"/>
        </w:rPr>
        <w:t>国家可</w:t>
      </w:r>
      <w:r w:rsidRPr="00040BDC">
        <w:rPr>
          <w:rFonts w:hint="eastAsia"/>
          <w:color w:val="000000"/>
          <w:lang w:eastAsia="zh-CN"/>
        </w:rPr>
        <w:t>将之作为有益的</w:t>
      </w:r>
      <w:r w:rsidRPr="00040BDC">
        <w:rPr>
          <w:color w:val="000000"/>
          <w:lang w:eastAsia="zh-CN"/>
        </w:rPr>
        <w:t>经验</w:t>
      </w:r>
      <w:r w:rsidRPr="00040BDC">
        <w:rPr>
          <w:rFonts w:hint="eastAsia"/>
          <w:color w:val="000000"/>
          <w:lang w:eastAsia="zh-CN"/>
        </w:rPr>
        <w:t>和案例研究；</w:t>
      </w:r>
    </w:p>
    <w:p w14:paraId="61358A10" w14:textId="77777777" w:rsidR="0044318D" w:rsidRPr="00040BDC" w:rsidRDefault="0044318D" w:rsidP="0044318D">
      <w:pPr>
        <w:pStyle w:val="Normalnoindent"/>
        <w:rPr>
          <w:lang w:eastAsia="zh-CN"/>
        </w:rPr>
      </w:pPr>
      <w:r w:rsidRPr="00040BDC">
        <w:rPr>
          <w:i/>
          <w:iCs/>
          <w:lang w:eastAsia="zh-CN"/>
        </w:rPr>
        <w:t>e)</w:t>
      </w:r>
      <w:r w:rsidRPr="00040BDC">
        <w:rPr>
          <w:i/>
          <w:iCs/>
          <w:lang w:eastAsia="zh-CN"/>
        </w:rPr>
        <w:tab/>
      </w:r>
      <w:r w:rsidRPr="00040BDC">
        <w:rPr>
          <w:rFonts w:hint="eastAsia"/>
          <w:lang w:eastAsia="zh-CN"/>
        </w:rPr>
        <w:t>由于非法活动分子规避执法</w:t>
      </w:r>
      <w:r w:rsidRPr="00040BDC">
        <w:rPr>
          <w:lang w:eastAsia="zh-CN"/>
        </w:rPr>
        <w:t>/</w:t>
      </w:r>
      <w:r w:rsidRPr="00040BDC">
        <w:rPr>
          <w:rFonts w:hint="eastAsia"/>
          <w:lang w:eastAsia="zh-CN"/>
        </w:rPr>
        <w:t>法律措施的手法不断翻新，花样百出</w:t>
      </w:r>
      <w:r w:rsidRPr="00040BDC">
        <w:rPr>
          <w:lang w:eastAsia="zh-CN"/>
        </w:rPr>
        <w:t>，</w:t>
      </w:r>
      <w:r w:rsidRPr="00040BDC">
        <w:rPr>
          <w:rFonts w:hint="eastAsia"/>
          <w:lang w:eastAsia="zh-CN"/>
        </w:rPr>
        <w:t>各国在寻找有效应对假冒电信</w:t>
      </w:r>
      <w:r w:rsidRPr="00040BDC">
        <w:rPr>
          <w:rFonts w:hint="eastAsia"/>
          <w:lang w:eastAsia="zh-CN"/>
        </w:rPr>
        <w:t>/</w:t>
      </w:r>
      <w:r w:rsidRPr="00040BDC">
        <w:rPr>
          <w:lang w:eastAsia="zh-CN"/>
        </w:rPr>
        <w:t>ICT</w:t>
      </w:r>
      <w:r w:rsidRPr="00040BDC">
        <w:rPr>
          <w:rFonts w:hint="eastAsia"/>
          <w:lang w:eastAsia="zh-CN"/>
        </w:rPr>
        <w:t>设备的解决方案方面面临着严峻挑战；</w:t>
      </w:r>
    </w:p>
    <w:p w14:paraId="5DFE76EE" w14:textId="77777777" w:rsidR="0044318D" w:rsidRPr="00040BDC" w:rsidRDefault="0044318D" w:rsidP="0044318D">
      <w:pPr>
        <w:pStyle w:val="Normalnoindent"/>
        <w:rPr>
          <w:lang w:eastAsia="zh-CN"/>
        </w:rPr>
      </w:pPr>
      <w:r w:rsidRPr="00040BDC">
        <w:rPr>
          <w:i/>
          <w:iCs/>
          <w:lang w:eastAsia="zh-CN"/>
        </w:rPr>
        <w:t>f)</w:t>
      </w:r>
      <w:r w:rsidRPr="00040BDC">
        <w:rPr>
          <w:lang w:eastAsia="zh-CN"/>
        </w:rPr>
        <w:tab/>
      </w:r>
      <w:r w:rsidRPr="00040BDC">
        <w:rPr>
          <w:rFonts w:hint="eastAsia"/>
          <w:lang w:eastAsia="zh-CN"/>
        </w:rPr>
        <w:t>国际电联的一致性和互操作性和“缩小标准化差距”计划旨在通过明确标准化进程和确保产品符合国际标准来提供帮助；</w:t>
      </w:r>
    </w:p>
    <w:p w14:paraId="0625709D" w14:textId="77777777" w:rsidR="0044318D" w:rsidRPr="00040BDC" w:rsidRDefault="0044318D" w:rsidP="0044318D">
      <w:pPr>
        <w:pStyle w:val="Normalnoindent"/>
        <w:rPr>
          <w:lang w:eastAsia="zh-CN"/>
        </w:rPr>
      </w:pPr>
      <w:r w:rsidRPr="00040BDC">
        <w:rPr>
          <w:i/>
          <w:iCs/>
          <w:lang w:eastAsia="zh-CN"/>
        </w:rPr>
        <w:t>g)</w:t>
      </w:r>
      <w:r w:rsidRPr="00040BDC">
        <w:rPr>
          <w:lang w:eastAsia="zh-CN"/>
        </w:rPr>
        <w:tab/>
      </w:r>
      <w:r w:rsidRPr="00040BDC">
        <w:rPr>
          <w:rFonts w:hint="eastAsia"/>
          <w:lang w:eastAsia="zh-CN"/>
        </w:rPr>
        <w:t>提供互操作性、安全性和可靠性应是国际电联建议书的关键目标；</w:t>
      </w:r>
    </w:p>
    <w:p w14:paraId="655DFCF1" w14:textId="77777777" w:rsidR="0044318D" w:rsidRPr="00040BDC" w:rsidRDefault="0044318D" w:rsidP="0044318D">
      <w:pPr>
        <w:pStyle w:val="Normalnoindent"/>
        <w:rPr>
          <w:highlight w:val="yellow"/>
          <w:lang w:eastAsia="zh-CN"/>
        </w:rPr>
      </w:pPr>
      <w:r w:rsidRPr="00040BDC">
        <w:rPr>
          <w:i/>
          <w:iCs/>
          <w:lang w:eastAsia="zh-CN"/>
        </w:rPr>
        <w:t>h)</w:t>
      </w:r>
      <w:r w:rsidRPr="00040BDC">
        <w:rPr>
          <w:lang w:eastAsia="zh-CN"/>
        </w:rPr>
        <w:tab/>
      </w:r>
      <w:r w:rsidRPr="00040BDC">
        <w:rPr>
          <w:rFonts w:hint="eastAsia"/>
          <w:lang w:eastAsia="zh-CN"/>
        </w:rPr>
        <w:t>国际电联电信</w:t>
      </w:r>
      <w:r w:rsidRPr="00040BDC">
        <w:rPr>
          <w:lang w:eastAsia="zh-CN"/>
        </w:rPr>
        <w:t>标准化部门（</w:t>
      </w:r>
      <w:r w:rsidRPr="00040BDC">
        <w:rPr>
          <w:lang w:eastAsia="zh-CN"/>
        </w:rPr>
        <w:t>ITU-T</w:t>
      </w:r>
      <w:r w:rsidRPr="00040BDC">
        <w:rPr>
          <w:rFonts w:hint="eastAsia"/>
          <w:lang w:eastAsia="zh-CN"/>
        </w:rPr>
        <w:t>）第</w:t>
      </w:r>
      <w:r w:rsidRPr="00040BDC">
        <w:rPr>
          <w:rFonts w:hint="eastAsia"/>
          <w:lang w:eastAsia="zh-CN"/>
        </w:rPr>
        <w:t>11</w:t>
      </w:r>
      <w:r w:rsidRPr="00040BDC">
        <w:rPr>
          <w:rFonts w:hint="eastAsia"/>
          <w:lang w:eastAsia="zh-CN"/>
        </w:rPr>
        <w:t>研究</w:t>
      </w:r>
      <w:r w:rsidRPr="00040BDC">
        <w:rPr>
          <w:lang w:eastAsia="zh-CN"/>
        </w:rPr>
        <w:t>组作为</w:t>
      </w:r>
      <w:r w:rsidRPr="00040BDC">
        <w:rPr>
          <w:rFonts w:hint="eastAsia"/>
          <w:lang w:eastAsia="zh-CN"/>
        </w:rPr>
        <w:t>国</w:t>
      </w:r>
      <w:r w:rsidRPr="00040BDC">
        <w:rPr>
          <w:lang w:eastAsia="zh-CN"/>
        </w:rPr>
        <w:t>际电联</w:t>
      </w:r>
      <w:r w:rsidRPr="00040BDC">
        <w:rPr>
          <w:rFonts w:hint="eastAsia"/>
          <w:lang w:eastAsia="zh-CN"/>
        </w:rPr>
        <w:t>打击假冒和篡改的电信</w:t>
      </w:r>
      <w:r w:rsidRPr="00040BDC">
        <w:rPr>
          <w:lang w:eastAsia="zh-CN"/>
        </w:rPr>
        <w:t>/ICT</w:t>
      </w:r>
      <w:r w:rsidRPr="00040BDC">
        <w:rPr>
          <w:rFonts w:hint="eastAsia"/>
          <w:lang w:eastAsia="zh-CN"/>
        </w:rPr>
        <w:t>设备的牵头</w:t>
      </w:r>
      <w:r w:rsidRPr="00040BDC">
        <w:rPr>
          <w:lang w:eastAsia="zh-CN"/>
        </w:rPr>
        <w:t>专家组正在开展的工作</w:t>
      </w:r>
      <w:r w:rsidRPr="00040BDC">
        <w:rPr>
          <w:rFonts w:hint="eastAsia"/>
          <w:lang w:eastAsia="zh-CN"/>
        </w:rPr>
        <w:t>，以及相关工作和研究，特别是</w:t>
      </w:r>
      <w:r w:rsidRPr="00040BDC">
        <w:rPr>
          <w:rFonts w:hint="eastAsia"/>
          <w:lang w:eastAsia="zh-CN"/>
        </w:rPr>
        <w:t>ITU-T</w:t>
      </w:r>
      <w:r w:rsidRPr="00040BDC">
        <w:rPr>
          <w:rFonts w:hint="eastAsia"/>
          <w:lang w:eastAsia="zh-CN"/>
        </w:rPr>
        <w:t>第</w:t>
      </w:r>
      <w:r w:rsidRPr="00040BDC">
        <w:rPr>
          <w:rFonts w:hint="eastAsia"/>
          <w:lang w:eastAsia="zh-CN"/>
        </w:rPr>
        <w:t>5</w:t>
      </w:r>
      <w:r w:rsidRPr="00040BDC">
        <w:rPr>
          <w:rFonts w:hint="eastAsia"/>
          <w:lang w:eastAsia="zh-CN"/>
        </w:rPr>
        <w:t>、</w:t>
      </w:r>
      <w:r w:rsidRPr="00040BDC">
        <w:rPr>
          <w:rFonts w:hint="eastAsia"/>
          <w:lang w:eastAsia="zh-CN"/>
        </w:rPr>
        <w:t>17</w:t>
      </w:r>
      <w:r w:rsidRPr="00040BDC">
        <w:rPr>
          <w:rFonts w:hint="eastAsia"/>
          <w:lang w:eastAsia="zh-CN"/>
        </w:rPr>
        <w:t>和</w:t>
      </w:r>
      <w:r w:rsidRPr="00040BDC">
        <w:rPr>
          <w:rFonts w:hint="eastAsia"/>
          <w:lang w:eastAsia="zh-CN"/>
        </w:rPr>
        <w:t>20</w:t>
      </w:r>
      <w:r w:rsidRPr="00040BDC">
        <w:rPr>
          <w:rFonts w:hint="eastAsia"/>
          <w:lang w:eastAsia="zh-CN"/>
        </w:rPr>
        <w:t>研究组以及国际电联电信发展部门第</w:t>
      </w:r>
      <w:r w:rsidRPr="00040BDC">
        <w:rPr>
          <w:rFonts w:hint="eastAsia"/>
          <w:lang w:eastAsia="zh-CN"/>
        </w:rPr>
        <w:t>2</w:t>
      </w:r>
      <w:r w:rsidRPr="00040BDC">
        <w:rPr>
          <w:rFonts w:hint="eastAsia"/>
          <w:lang w:eastAsia="zh-CN"/>
        </w:rPr>
        <w:t>研究组的工作和研究；</w:t>
      </w:r>
    </w:p>
    <w:p w14:paraId="61BD9572" w14:textId="77777777" w:rsidR="0044318D" w:rsidRPr="00040BDC" w:rsidRDefault="0044318D" w:rsidP="0044318D">
      <w:pPr>
        <w:pStyle w:val="Normalnoindent"/>
        <w:rPr>
          <w:lang w:eastAsia="zh-CN"/>
        </w:rPr>
      </w:pPr>
      <w:r w:rsidRPr="00040BDC">
        <w:rPr>
          <w:i/>
          <w:iCs/>
          <w:lang w:eastAsia="zh-CN"/>
        </w:rPr>
        <w:t>i)</w:t>
      </w:r>
      <w:r w:rsidRPr="00040BDC">
        <w:rPr>
          <w:lang w:eastAsia="zh-CN"/>
        </w:rPr>
        <w:tab/>
      </w:r>
      <w:r w:rsidRPr="00040BDC">
        <w:rPr>
          <w:rFonts w:hint="eastAsia"/>
          <w:lang w:eastAsia="zh-CN"/>
        </w:rPr>
        <w:t>已出台行业举措以协调运营商、制造商和消费者之间的活动，</w:t>
      </w:r>
    </w:p>
    <w:p w14:paraId="411B25D5" w14:textId="77777777" w:rsidR="0044318D" w:rsidRPr="00040BDC" w:rsidRDefault="0044318D" w:rsidP="0044318D">
      <w:pPr>
        <w:pStyle w:val="Call"/>
        <w:rPr>
          <w:lang w:eastAsia="zh-CN"/>
        </w:rPr>
      </w:pPr>
      <w:r w:rsidRPr="00040BDC">
        <w:rPr>
          <w:rFonts w:hint="eastAsia"/>
          <w:lang w:eastAsia="zh-CN"/>
        </w:rPr>
        <w:t>进一步认识到</w:t>
      </w:r>
    </w:p>
    <w:p w14:paraId="49873A0A" w14:textId="77777777" w:rsidR="0044318D" w:rsidRPr="00040BDC" w:rsidRDefault="0044318D" w:rsidP="0044318D">
      <w:pPr>
        <w:pStyle w:val="Normalnoindent"/>
        <w:rPr>
          <w:rFonts w:ascii="SimSun" w:hAnsi="SimSun" w:cs="SimSun"/>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hint="eastAsia"/>
          <w:lang w:eastAsia="zh-CN"/>
        </w:rPr>
        <w:t>一些</w:t>
      </w:r>
      <w:r w:rsidRPr="00040BDC">
        <w:rPr>
          <w:rFonts w:ascii="SimSun" w:hAnsi="SimSun" w:cs="SimSun" w:hint="eastAsia"/>
          <w:lang w:eastAsia="zh-CN"/>
        </w:rPr>
        <w:t>国家依靠诸如</w:t>
      </w:r>
      <w:r w:rsidRPr="00040BDC">
        <w:rPr>
          <w:rFonts w:eastAsiaTheme="minorEastAsia" w:hint="eastAsia"/>
          <w:lang w:eastAsia="zh-CN"/>
        </w:rPr>
        <w:t>设备标识</w:t>
      </w:r>
      <w:r w:rsidRPr="00040BDC">
        <w:rPr>
          <w:rFonts w:eastAsiaTheme="minorEastAsia"/>
          <w:lang w:eastAsia="zh-CN"/>
        </w:rPr>
        <w:t>注册（</w:t>
      </w:r>
      <w:r w:rsidRPr="00040BDC">
        <w:rPr>
          <w:rFonts w:eastAsiaTheme="minorEastAsia" w:hint="eastAsia"/>
          <w:lang w:eastAsia="zh-CN"/>
        </w:rPr>
        <w:t>EIR</w:t>
      </w:r>
      <w:r w:rsidRPr="00040BDC">
        <w:rPr>
          <w:rFonts w:eastAsiaTheme="minorEastAsia" w:hint="eastAsia"/>
          <w:lang w:eastAsia="zh-CN"/>
        </w:rPr>
        <w:t>）中</w:t>
      </w:r>
      <w:r w:rsidRPr="00040BDC">
        <w:rPr>
          <w:rFonts w:eastAsiaTheme="minorEastAsia"/>
          <w:lang w:eastAsia="zh-CN"/>
        </w:rPr>
        <w:t>的</w:t>
      </w:r>
      <w:r w:rsidRPr="00040BDC">
        <w:rPr>
          <w:rFonts w:ascii="SimSun" w:hAnsi="SimSun" w:cs="SimSun" w:hint="eastAsia"/>
          <w:lang w:eastAsia="zh-CN"/>
        </w:rPr>
        <w:t>移动设备国际识别码（</w:t>
      </w:r>
      <w:r w:rsidRPr="00040BDC">
        <w:rPr>
          <w:rFonts w:eastAsia="Times New Roman"/>
          <w:lang w:eastAsia="zh-CN"/>
        </w:rPr>
        <w:t>IMEI</w:t>
      </w:r>
      <w:r w:rsidRPr="00040BDC">
        <w:rPr>
          <w:rFonts w:ascii="SimSun" w:hAnsi="SimSun" w:cs="SimSun" w:hint="eastAsia"/>
          <w:lang w:eastAsia="zh-CN"/>
        </w:rPr>
        <w:t>）</w:t>
      </w:r>
      <w:r w:rsidRPr="00040BDC">
        <w:rPr>
          <w:rFonts w:eastAsiaTheme="minorEastAsia" w:hint="eastAsia"/>
          <w:lang w:eastAsia="zh-CN"/>
        </w:rPr>
        <w:t>等</w:t>
      </w:r>
      <w:r w:rsidRPr="00040BDC">
        <w:rPr>
          <w:rFonts w:eastAsiaTheme="minorEastAsia"/>
          <w:lang w:eastAsia="zh-CN"/>
        </w:rPr>
        <w:t>独一无二的标识符</w:t>
      </w:r>
      <w:r w:rsidRPr="00040BDC">
        <w:rPr>
          <w:rFonts w:ascii="SimSun" w:hAnsi="SimSun" w:cs="SimSun" w:hint="eastAsia"/>
          <w:lang w:eastAsia="zh-CN"/>
        </w:rPr>
        <w:t>限制和遏制假冒和篡改电信</w:t>
      </w:r>
      <w:r w:rsidRPr="00040BDC">
        <w:rPr>
          <w:lang w:eastAsia="zh-CN"/>
        </w:rPr>
        <w:t>/ICT</w:t>
      </w:r>
      <w:r w:rsidRPr="00040BDC">
        <w:rPr>
          <w:rFonts w:ascii="SimSun" w:hAnsi="SimSun" w:cs="SimSun" w:hint="eastAsia"/>
          <w:lang w:eastAsia="zh-CN"/>
        </w:rPr>
        <w:t>设备的蔓延；</w:t>
      </w:r>
    </w:p>
    <w:p w14:paraId="63CA6D6B" w14:textId="77777777" w:rsidR="0044318D" w:rsidRPr="00040BDC" w:rsidRDefault="0044318D" w:rsidP="0044318D">
      <w:pPr>
        <w:pStyle w:val="Normalnoindent"/>
        <w:rPr>
          <w:lang w:eastAsia="zh-CN"/>
        </w:rPr>
      </w:pPr>
      <w:r w:rsidRPr="00040BDC">
        <w:rPr>
          <w:i/>
          <w:iCs/>
          <w:lang w:eastAsia="zh-CN"/>
        </w:rPr>
        <w:t>b)</w:t>
      </w:r>
      <w:r w:rsidRPr="00040BDC">
        <w:rPr>
          <w:i/>
          <w:iCs/>
          <w:lang w:eastAsia="zh-CN"/>
        </w:rPr>
        <w:tab/>
      </w:r>
      <w:r w:rsidRPr="00040BDC">
        <w:rPr>
          <w:rFonts w:hint="eastAsia"/>
          <w:lang w:eastAsia="zh-CN"/>
        </w:rPr>
        <w:t>如全权代表大会</w:t>
      </w:r>
      <w:r w:rsidRPr="00040BDC">
        <w:rPr>
          <w:lang w:eastAsia="zh-CN"/>
        </w:rPr>
        <w:t>第</w:t>
      </w:r>
      <w:r w:rsidRPr="00040BDC">
        <w:rPr>
          <w:lang w:eastAsia="zh-CN"/>
        </w:rPr>
        <w:t>188</w:t>
      </w:r>
      <w:r w:rsidRPr="00040BDC">
        <w:rPr>
          <w:rFonts w:hint="eastAsia"/>
          <w:lang w:eastAsia="zh-CN"/>
        </w:rPr>
        <w:t>号决议</w:t>
      </w:r>
      <w:r w:rsidRPr="00040BDC">
        <w:rPr>
          <w:lang w:eastAsia="zh-CN"/>
        </w:rPr>
        <w:t>（</w:t>
      </w:r>
      <w:r w:rsidRPr="00040BDC">
        <w:rPr>
          <w:rFonts w:hint="eastAsia"/>
          <w:lang w:eastAsia="zh-CN"/>
        </w:rPr>
        <w:t>2</w:t>
      </w:r>
      <w:r w:rsidRPr="00040BDC">
        <w:rPr>
          <w:lang w:eastAsia="zh-CN"/>
        </w:rPr>
        <w:t>014</w:t>
      </w:r>
      <w:r w:rsidRPr="00040BDC">
        <w:rPr>
          <w:rFonts w:hint="eastAsia"/>
          <w:lang w:eastAsia="zh-CN"/>
        </w:rPr>
        <w:t>年，</w:t>
      </w:r>
      <w:r w:rsidRPr="00040BDC">
        <w:rPr>
          <w:rFonts w:hint="eastAsia"/>
          <w:lang w:val="en-US" w:eastAsia="zh-CN"/>
        </w:rPr>
        <w:t>釜山</w:t>
      </w:r>
      <w:r w:rsidRPr="00040BDC">
        <w:rPr>
          <w:lang w:eastAsia="zh-CN"/>
        </w:rPr>
        <w:t>）</w:t>
      </w:r>
      <w:r w:rsidRPr="00040BDC">
        <w:rPr>
          <w:rFonts w:hint="eastAsia"/>
          <w:lang w:eastAsia="zh-CN"/>
        </w:rPr>
        <w:t>所述</w:t>
      </w:r>
      <w:r w:rsidRPr="00040BDC">
        <w:rPr>
          <w:lang w:eastAsia="zh-CN"/>
        </w:rPr>
        <w:t>，</w:t>
      </w:r>
      <w:r w:rsidRPr="00040BDC">
        <w:rPr>
          <w:rFonts w:hint="eastAsia"/>
          <w:lang w:eastAsia="zh-CN"/>
        </w:rPr>
        <w:t>在</w:t>
      </w:r>
      <w:r w:rsidRPr="00040BDC">
        <w:rPr>
          <w:lang w:eastAsia="zh-CN"/>
        </w:rPr>
        <w:t>ITU-T X.1255</w:t>
      </w:r>
      <w:r w:rsidRPr="00040BDC">
        <w:rPr>
          <w:rFonts w:hint="eastAsia"/>
          <w:lang w:eastAsia="zh-CN"/>
        </w:rPr>
        <w:t>建议书基于数字对象体系架构，为发现身份管理信息提供了框架，</w:t>
      </w:r>
    </w:p>
    <w:p w14:paraId="67D48F44" w14:textId="77777777" w:rsidR="00290A42" w:rsidRPr="00040BDC" w:rsidRDefault="00290A42" w:rsidP="00290A42">
      <w:pPr>
        <w:rPr>
          <w:lang w:eastAsia="zh-CN"/>
        </w:rPr>
      </w:pPr>
      <w:r w:rsidRPr="00040BDC">
        <w:rPr>
          <w:lang w:eastAsia="zh-CN"/>
        </w:rPr>
        <w:br w:type="page"/>
      </w:r>
    </w:p>
    <w:p w14:paraId="60890509" w14:textId="77777777" w:rsidR="0044318D" w:rsidRPr="00040BDC" w:rsidRDefault="0044318D" w:rsidP="0044318D">
      <w:pPr>
        <w:pStyle w:val="Call"/>
        <w:rPr>
          <w:lang w:eastAsia="zh-CN"/>
        </w:rPr>
      </w:pPr>
      <w:r w:rsidRPr="00040BDC">
        <w:rPr>
          <w:rFonts w:hint="eastAsia"/>
          <w:lang w:eastAsia="zh-CN"/>
        </w:rPr>
        <w:lastRenderedPageBreak/>
        <w:t>注意到</w:t>
      </w:r>
    </w:p>
    <w:p w14:paraId="0393023D"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hint="eastAsia"/>
          <w:lang w:eastAsia="zh-CN"/>
        </w:rPr>
        <w:t>从事</w:t>
      </w:r>
      <w:r w:rsidRPr="00040BDC">
        <w:rPr>
          <w:rFonts w:hint="eastAsia"/>
          <w:lang w:eastAsia="zh-CN"/>
        </w:rPr>
        <w:t>假冒和篡改</w:t>
      </w:r>
      <w:r w:rsidRPr="00040BDC">
        <w:rPr>
          <w:rFonts w:eastAsiaTheme="minorEastAsia" w:hint="eastAsia"/>
          <w:lang w:eastAsia="zh-CN"/>
        </w:rPr>
        <w:t>电信</w:t>
      </w:r>
      <w:r w:rsidRPr="00040BDC">
        <w:rPr>
          <w:rFonts w:eastAsiaTheme="minorEastAsia" w:hint="eastAsia"/>
          <w:lang w:eastAsia="zh-CN"/>
        </w:rPr>
        <w:t>/ICT</w:t>
      </w:r>
      <w:r w:rsidRPr="00040BDC">
        <w:rPr>
          <w:rFonts w:eastAsiaTheme="minorEastAsia" w:hint="eastAsia"/>
          <w:lang w:eastAsia="zh-CN"/>
        </w:rPr>
        <w:t>设备生产和交易的个人或实体正在不断增多，</w:t>
      </w:r>
      <w:r w:rsidRPr="00040BDC">
        <w:rPr>
          <w:rFonts w:eastAsiaTheme="minorEastAsia"/>
          <w:lang w:eastAsia="zh-CN"/>
        </w:rPr>
        <w:t>而且</w:t>
      </w:r>
      <w:r w:rsidRPr="00040BDC">
        <w:rPr>
          <w:rFonts w:eastAsiaTheme="minorEastAsia" w:hint="eastAsia"/>
          <w:lang w:eastAsia="zh-CN"/>
        </w:rPr>
        <w:t>提升其非法活动的能力和手段以规避成员国和其它受影响方为打击假冒和篡改的产品和电信</w:t>
      </w:r>
      <w:r w:rsidRPr="00040BDC">
        <w:rPr>
          <w:rFonts w:eastAsiaTheme="minorEastAsia" w:hint="eastAsia"/>
          <w:lang w:eastAsia="zh-CN"/>
        </w:rPr>
        <w:t>/ICT</w:t>
      </w:r>
      <w:r w:rsidRPr="00040BDC">
        <w:rPr>
          <w:rFonts w:eastAsiaTheme="minorEastAsia" w:hint="eastAsia"/>
          <w:lang w:eastAsia="zh-CN"/>
        </w:rPr>
        <w:t>设备而采取的法律和技术行动；</w:t>
      </w:r>
    </w:p>
    <w:p w14:paraId="39C99B14"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b)</w:t>
      </w:r>
      <w:r w:rsidRPr="00040BDC">
        <w:rPr>
          <w:rFonts w:eastAsia="Times New Roman"/>
          <w:lang w:eastAsia="zh-CN"/>
        </w:rPr>
        <w:tab/>
      </w:r>
      <w:r w:rsidRPr="00040BDC">
        <w:rPr>
          <w:rFonts w:ascii="SimSun" w:hAnsi="SimSun" w:cs="SimSun" w:hint="eastAsia"/>
          <w:lang w:eastAsia="zh-CN"/>
        </w:rPr>
        <w:t>假冒和篡改的</w:t>
      </w:r>
      <w:r w:rsidRPr="00040BDC">
        <w:rPr>
          <w:rFonts w:hint="eastAsia"/>
          <w:lang w:eastAsia="zh-CN"/>
        </w:rPr>
        <w:t>电信</w:t>
      </w:r>
      <w:r w:rsidRPr="00040BDC">
        <w:rPr>
          <w:rFonts w:eastAsia="Times New Roman"/>
          <w:lang w:eastAsia="zh-CN"/>
        </w:rPr>
        <w:t>/ICT</w:t>
      </w:r>
      <w:r w:rsidRPr="00040BDC">
        <w:rPr>
          <w:rFonts w:ascii="SimSun" w:hAnsi="SimSun" w:cs="SimSun" w:hint="eastAsia"/>
          <w:lang w:eastAsia="zh-CN"/>
        </w:rPr>
        <w:t>设备经济学意义上的供需关系使得应对这一全球性非法市场的尝试变得更加复杂，没有一种可轻易解决问题的单一解决方案，</w:t>
      </w:r>
    </w:p>
    <w:p w14:paraId="064F1B98" w14:textId="77777777" w:rsidR="0044318D" w:rsidRPr="00040BDC" w:rsidRDefault="0044318D" w:rsidP="0044318D">
      <w:pPr>
        <w:pStyle w:val="Call"/>
        <w:rPr>
          <w:rFonts w:cstheme="minorHAnsi"/>
          <w:lang w:eastAsia="zh-CN"/>
        </w:rPr>
      </w:pPr>
      <w:r w:rsidRPr="00040BDC">
        <w:rPr>
          <w:rFonts w:cstheme="minorHAnsi"/>
          <w:lang w:eastAsia="zh-CN"/>
        </w:rPr>
        <w:t>意识到</w:t>
      </w:r>
    </w:p>
    <w:p w14:paraId="23E25B14" w14:textId="77777777" w:rsidR="0044318D" w:rsidRPr="00040BDC" w:rsidRDefault="0044318D" w:rsidP="0044318D">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color w:val="000000"/>
          <w:lang w:eastAsia="zh-CN"/>
        </w:rPr>
        <w:t>ITU-T</w:t>
      </w:r>
      <w:r w:rsidRPr="00040BDC">
        <w:rPr>
          <w:rFonts w:hint="eastAsia"/>
          <w:color w:val="000000"/>
          <w:lang w:eastAsia="zh-CN"/>
        </w:rPr>
        <w:t>第</w:t>
      </w:r>
      <w:r w:rsidRPr="00040BDC">
        <w:rPr>
          <w:color w:val="000000"/>
          <w:lang w:eastAsia="zh-CN"/>
        </w:rPr>
        <w:t>11</w:t>
      </w:r>
      <w:r w:rsidRPr="00040BDC">
        <w:rPr>
          <w:rFonts w:hint="eastAsia"/>
          <w:color w:val="000000"/>
          <w:lang w:eastAsia="zh-CN"/>
        </w:rPr>
        <w:t>研究组当前的工作和输出成果、</w:t>
      </w:r>
      <w:r w:rsidRPr="00040BDC">
        <w:rPr>
          <w:color w:val="000000"/>
          <w:lang w:eastAsia="zh-CN"/>
        </w:rPr>
        <w:t>ITU-T Q.5050</w:t>
      </w:r>
      <w:r w:rsidRPr="00040BDC">
        <w:rPr>
          <w:rFonts w:hint="eastAsia"/>
          <w:color w:val="000000"/>
          <w:lang w:eastAsia="zh-CN"/>
        </w:rPr>
        <w:t>系列建议书以及其它正在进行的研究，如打击假冒和篡改的电信</w:t>
      </w:r>
      <w:r w:rsidRPr="00040BDC">
        <w:rPr>
          <w:color w:val="000000"/>
          <w:lang w:eastAsia="zh-CN"/>
        </w:rPr>
        <w:t>/ICT</w:t>
      </w:r>
      <w:r w:rsidRPr="00040BDC">
        <w:rPr>
          <w:rFonts w:hint="eastAsia"/>
          <w:color w:val="000000"/>
          <w:lang w:eastAsia="zh-CN"/>
        </w:rPr>
        <w:t>设备的导则和最佳做法，包括</w:t>
      </w:r>
      <w:r w:rsidRPr="00040BDC">
        <w:rPr>
          <w:rFonts w:hint="eastAsia"/>
          <w:lang w:eastAsia="zh-CN"/>
        </w:rPr>
        <w:t>采用</w:t>
      </w:r>
      <w:r w:rsidRPr="00040BDC">
        <w:rPr>
          <w:rFonts w:hint="eastAsia"/>
          <w:color w:val="000000"/>
          <w:lang w:eastAsia="zh-CN"/>
        </w:rPr>
        <w:t>唯一的电信</w:t>
      </w:r>
      <w:r w:rsidRPr="00040BDC">
        <w:rPr>
          <w:color w:val="000000"/>
          <w:lang w:eastAsia="zh-CN"/>
        </w:rPr>
        <w:t>/ICT</w:t>
      </w:r>
      <w:r w:rsidRPr="00040BDC">
        <w:rPr>
          <w:rFonts w:hint="eastAsia"/>
          <w:color w:val="000000"/>
          <w:lang w:eastAsia="zh-CN"/>
        </w:rPr>
        <w:t>设备标识符；</w:t>
      </w:r>
    </w:p>
    <w:p w14:paraId="3DCCE555" w14:textId="77777777" w:rsidR="00844621" w:rsidRPr="00040BDC" w:rsidRDefault="0044318D" w:rsidP="00844621">
      <w:pPr>
        <w:pStyle w:val="Normalnoindent"/>
        <w:rPr>
          <w:lang w:val="en-GB" w:eastAsia="zh-CN"/>
        </w:rPr>
      </w:pPr>
      <w:r w:rsidRPr="00040BDC">
        <w:rPr>
          <w:i/>
          <w:iCs/>
          <w:lang w:eastAsia="zh-CN"/>
        </w:rPr>
        <w:t>b)</w:t>
      </w:r>
      <w:r w:rsidRPr="00040BDC">
        <w:rPr>
          <w:lang w:eastAsia="zh-CN"/>
        </w:rPr>
        <w:tab/>
        <w:t>ITU-T</w:t>
      </w:r>
      <w:r w:rsidRPr="00040BDC">
        <w:rPr>
          <w:rFonts w:hint="eastAsia"/>
          <w:lang w:eastAsia="zh-CN"/>
        </w:rPr>
        <w:t>第</w:t>
      </w:r>
      <w:r w:rsidRPr="00040BDC">
        <w:rPr>
          <w:lang w:eastAsia="zh-CN"/>
        </w:rPr>
        <w:t>20</w:t>
      </w:r>
      <w:r w:rsidRPr="00040BDC">
        <w:rPr>
          <w:rFonts w:hint="eastAsia"/>
          <w:lang w:eastAsia="zh-CN"/>
        </w:rPr>
        <w:t>研究组目前就物联网（</w:t>
      </w:r>
      <w:r w:rsidRPr="00040BDC">
        <w:rPr>
          <w:lang w:eastAsia="zh-CN"/>
        </w:rPr>
        <w:t>IoT</w:t>
      </w:r>
      <w:r w:rsidRPr="00040BDC">
        <w:rPr>
          <w:rFonts w:hint="eastAsia"/>
          <w:lang w:eastAsia="zh-CN"/>
        </w:rPr>
        <w:t>）、</w:t>
      </w:r>
      <w:r w:rsidRPr="00040BDC">
        <w:rPr>
          <w:lang w:eastAsia="zh-CN"/>
        </w:rPr>
        <w:t>IoT</w:t>
      </w:r>
      <w:r w:rsidRPr="00040BDC">
        <w:rPr>
          <w:rFonts w:hint="eastAsia"/>
          <w:lang w:eastAsia="zh-CN"/>
        </w:rPr>
        <w:t>标识管理以及</w:t>
      </w:r>
      <w:r w:rsidRPr="00040BDC">
        <w:rPr>
          <w:lang w:eastAsia="zh-CN"/>
        </w:rPr>
        <w:t>IoT</w:t>
      </w:r>
      <w:r w:rsidRPr="00040BDC">
        <w:rPr>
          <w:rFonts w:hint="eastAsia"/>
          <w:lang w:eastAsia="zh-CN"/>
        </w:rPr>
        <w:t>设备日益</w:t>
      </w:r>
      <w:r w:rsidRPr="00040BDC">
        <w:rPr>
          <w:lang w:eastAsia="zh-CN"/>
        </w:rPr>
        <w:t>显著</w:t>
      </w:r>
      <w:r w:rsidRPr="00040BDC">
        <w:rPr>
          <w:rFonts w:hint="eastAsia"/>
          <w:lang w:eastAsia="zh-CN"/>
        </w:rPr>
        <w:t>的重要性</w:t>
      </w:r>
      <w:r w:rsidRPr="00040BDC">
        <w:rPr>
          <w:lang w:eastAsia="zh-CN"/>
        </w:rPr>
        <w:t>开展的工作和研究；</w:t>
      </w:r>
    </w:p>
    <w:p w14:paraId="7886CA43" w14:textId="77777777" w:rsidR="0044318D" w:rsidRPr="00040BDC" w:rsidRDefault="0044318D" w:rsidP="00844621">
      <w:pPr>
        <w:pStyle w:val="Normalnoindent"/>
        <w:rPr>
          <w:lang w:eastAsia="zh-CN"/>
        </w:rPr>
      </w:pPr>
      <w:r w:rsidRPr="00040BDC">
        <w:rPr>
          <w:i/>
          <w:iCs/>
          <w:lang w:eastAsia="zh-CN"/>
        </w:rPr>
        <w:t>c)</w:t>
      </w:r>
      <w:r w:rsidRPr="00040BDC">
        <w:rPr>
          <w:lang w:eastAsia="zh-CN"/>
        </w:rPr>
        <w:tab/>
      </w:r>
      <w:r w:rsidRPr="00040BDC">
        <w:rPr>
          <w:rFonts w:hint="eastAsia"/>
          <w:lang w:eastAsia="zh-CN"/>
        </w:rPr>
        <w:t>国际电联第</w:t>
      </w:r>
      <w:r w:rsidRPr="00040BDC">
        <w:rPr>
          <w:rFonts w:hint="eastAsia"/>
          <w:lang w:eastAsia="zh-CN"/>
        </w:rPr>
        <w:t>2</w:t>
      </w:r>
      <w:r w:rsidRPr="00040BDC">
        <w:rPr>
          <w:rFonts w:hint="eastAsia"/>
          <w:lang w:eastAsia="zh-CN"/>
        </w:rPr>
        <w:t>研究组正在开展的工作和研究涉及业务提供和电信管理的运营方面以及电信身份管理的重要性；</w:t>
      </w:r>
    </w:p>
    <w:p w14:paraId="660A6B1E" w14:textId="77777777" w:rsidR="0044318D" w:rsidRPr="00040BDC" w:rsidRDefault="0044318D" w:rsidP="0044318D">
      <w:pPr>
        <w:pStyle w:val="Normalnoindent"/>
        <w:rPr>
          <w:rFonts w:ascii="SimSun" w:hAnsi="SimSun" w:cs="SimSun"/>
          <w:color w:val="000000"/>
          <w:lang w:eastAsia="zh-CN"/>
        </w:rPr>
      </w:pPr>
      <w:r w:rsidRPr="00040BDC">
        <w:rPr>
          <w:rFonts w:eastAsia="Times New Roman"/>
          <w:i/>
          <w:iCs/>
          <w:lang w:eastAsia="zh-CN"/>
        </w:rPr>
        <w:t>d)</w:t>
      </w:r>
      <w:r w:rsidRPr="00040BDC">
        <w:rPr>
          <w:rFonts w:eastAsia="Times New Roman"/>
          <w:lang w:eastAsia="zh-CN"/>
        </w:rPr>
        <w:tab/>
      </w:r>
      <w:r w:rsidRPr="00040BDC">
        <w:rPr>
          <w:rFonts w:eastAsiaTheme="minorEastAsia" w:hint="eastAsia"/>
          <w:lang w:eastAsia="zh-CN"/>
        </w:rPr>
        <w:t>与标准制定组织（</w:t>
      </w:r>
      <w:r w:rsidRPr="00040BDC">
        <w:rPr>
          <w:rFonts w:eastAsiaTheme="minorEastAsia"/>
          <w:lang w:eastAsia="zh-CN"/>
        </w:rPr>
        <w:t>SDO</w:t>
      </w:r>
      <w:r w:rsidRPr="00040BDC">
        <w:rPr>
          <w:rFonts w:eastAsiaTheme="minorEastAsia" w:hint="eastAsia"/>
          <w:lang w:eastAsia="zh-CN"/>
        </w:rPr>
        <w:t>）、</w:t>
      </w:r>
      <w:r w:rsidRPr="00040BDC">
        <w:rPr>
          <w:rFonts w:hint="eastAsia"/>
          <w:color w:val="000000"/>
          <w:lang w:eastAsia="zh-CN"/>
        </w:rPr>
        <w:t>世界贸易组织（</w:t>
      </w:r>
      <w:r w:rsidRPr="00040BDC">
        <w:rPr>
          <w:color w:val="000000"/>
          <w:lang w:eastAsia="zh-CN"/>
        </w:rPr>
        <w:t>WTO</w:t>
      </w:r>
      <w:r w:rsidRPr="00040BDC">
        <w:rPr>
          <w:rFonts w:hint="eastAsia"/>
          <w:color w:val="000000"/>
          <w:lang w:eastAsia="zh-CN"/>
        </w:rPr>
        <w:t>）、世界知识产权组织（</w:t>
      </w:r>
      <w:r w:rsidRPr="00040BDC">
        <w:rPr>
          <w:color w:val="000000"/>
          <w:lang w:eastAsia="zh-CN"/>
        </w:rPr>
        <w:t>WIPO</w:t>
      </w:r>
      <w:r w:rsidRPr="00040BDC">
        <w:rPr>
          <w:rFonts w:ascii="SimSun" w:hAnsi="SimSun" w:cs="SimSun" w:hint="eastAsia"/>
          <w:color w:val="000000"/>
          <w:lang w:eastAsia="zh-CN"/>
        </w:rPr>
        <w:t>）、世界卫生组织（</w:t>
      </w:r>
      <w:r w:rsidRPr="00040BDC">
        <w:rPr>
          <w:rFonts w:eastAsia="Times New Roman"/>
          <w:lang w:eastAsia="zh-CN"/>
        </w:rPr>
        <w:t>WHO</w:t>
      </w:r>
      <w:r w:rsidRPr="00040BDC">
        <w:rPr>
          <w:rFonts w:ascii="SimSun" w:hAnsi="SimSun" w:cs="SimSun" w:hint="eastAsia"/>
          <w:color w:val="000000"/>
          <w:lang w:eastAsia="zh-CN"/>
        </w:rPr>
        <w:t>）和</w:t>
      </w:r>
      <w:r w:rsidRPr="00040BDC">
        <w:rPr>
          <w:rFonts w:ascii="SimSun" w:hAnsi="SimSun" w:cs="SimSun"/>
          <w:color w:val="000000"/>
          <w:lang w:eastAsia="zh-CN"/>
        </w:rPr>
        <w:t>世界海关组织</w:t>
      </w:r>
      <w:r w:rsidRPr="00040BDC">
        <w:rPr>
          <w:rFonts w:ascii="SimSun" w:hAnsi="SimSun" w:cs="SimSun" w:hint="eastAsia"/>
          <w:color w:val="000000"/>
          <w:lang w:eastAsia="zh-CN"/>
        </w:rPr>
        <w:t>（</w:t>
      </w:r>
      <w:r w:rsidRPr="00040BDC">
        <w:rPr>
          <w:lang w:eastAsia="zh-CN"/>
        </w:rPr>
        <w:t>WCO</w:t>
      </w:r>
      <w:r w:rsidRPr="00040BDC">
        <w:rPr>
          <w:rFonts w:ascii="SimSun" w:hAnsi="SimSun" w:cs="SimSun" w:hint="eastAsia"/>
          <w:color w:val="000000"/>
          <w:lang w:eastAsia="zh-CN"/>
        </w:rPr>
        <w:t>）</w:t>
      </w:r>
      <w:r w:rsidRPr="00040BDC">
        <w:rPr>
          <w:rFonts w:ascii="SimSun" w:hAnsi="SimSun" w:cs="SimSun"/>
          <w:color w:val="000000"/>
          <w:lang w:eastAsia="zh-CN"/>
        </w:rPr>
        <w:t>就假冒</w:t>
      </w:r>
      <w:r w:rsidRPr="00040BDC">
        <w:rPr>
          <w:rFonts w:ascii="SimSun" w:hAnsi="SimSun" w:cs="SimSun" w:hint="eastAsia"/>
          <w:color w:val="000000"/>
          <w:lang w:eastAsia="zh-CN"/>
        </w:rPr>
        <w:t>和篡改的</w:t>
      </w:r>
      <w:r w:rsidRPr="00040BDC">
        <w:rPr>
          <w:rFonts w:ascii="SimSun" w:hAnsi="SimSun" w:cs="SimSun"/>
          <w:color w:val="000000"/>
          <w:lang w:eastAsia="zh-CN"/>
        </w:rPr>
        <w:t>产品相关事宜开展的合作</w:t>
      </w:r>
      <w:r w:rsidRPr="00040BDC">
        <w:rPr>
          <w:rFonts w:ascii="SimSun" w:hAnsi="SimSun" w:cs="SimSun" w:hint="eastAsia"/>
          <w:color w:val="000000"/>
          <w:lang w:eastAsia="zh-CN"/>
        </w:rPr>
        <w:t>；</w:t>
      </w:r>
    </w:p>
    <w:p w14:paraId="38BC44A0" w14:textId="77777777" w:rsidR="0044318D" w:rsidRPr="00040BDC" w:rsidRDefault="0044318D" w:rsidP="0044318D">
      <w:pPr>
        <w:pStyle w:val="Normalnoindent"/>
        <w:rPr>
          <w:lang w:eastAsia="zh-CN"/>
        </w:rPr>
      </w:pPr>
      <w:r w:rsidRPr="00040BDC">
        <w:rPr>
          <w:i/>
          <w:iCs/>
          <w:lang w:eastAsia="zh-CN"/>
        </w:rPr>
        <w:t>e)</w:t>
      </w:r>
      <w:r w:rsidRPr="00040BDC">
        <w:rPr>
          <w:lang w:eastAsia="zh-CN"/>
        </w:rPr>
        <w:tab/>
      </w:r>
      <w:r w:rsidRPr="00040BDC">
        <w:rPr>
          <w:rFonts w:hint="eastAsia"/>
          <w:lang w:eastAsia="zh-CN"/>
        </w:rPr>
        <w:t>各国政府可以通过制定和应用适当的战略、政策和法律在打击假冒和篡改产品（包括电信</w:t>
      </w:r>
      <w:r w:rsidRPr="00040BDC">
        <w:rPr>
          <w:lang w:eastAsia="zh-CN"/>
        </w:rPr>
        <w:t>/ICT</w:t>
      </w:r>
      <w:r w:rsidRPr="00040BDC">
        <w:rPr>
          <w:rFonts w:hint="eastAsia"/>
          <w:lang w:eastAsia="zh-CN"/>
        </w:rPr>
        <w:t>设备）的制造和国际贸易方面发挥举足轻重的作用；</w:t>
      </w:r>
    </w:p>
    <w:p w14:paraId="29A18917" w14:textId="77777777" w:rsidR="0044318D" w:rsidRPr="00040BDC" w:rsidRDefault="0044318D" w:rsidP="0044318D">
      <w:pPr>
        <w:pStyle w:val="Normalnoindent"/>
        <w:rPr>
          <w:lang w:eastAsia="zh-CN"/>
        </w:rPr>
      </w:pPr>
      <w:r w:rsidRPr="00040BDC">
        <w:rPr>
          <w:i/>
          <w:iCs/>
          <w:lang w:eastAsia="zh-CN"/>
        </w:rPr>
        <w:t>f)</w:t>
      </w:r>
      <w:r w:rsidRPr="00040BDC">
        <w:rPr>
          <w:lang w:eastAsia="zh-CN"/>
        </w:rPr>
        <w:tab/>
      </w:r>
      <w:r w:rsidRPr="00040BDC">
        <w:rPr>
          <w:rFonts w:hint="eastAsia"/>
          <w:lang w:eastAsia="zh-CN"/>
        </w:rPr>
        <w:t>篡改唯一的电信</w:t>
      </w:r>
      <w:r w:rsidRPr="00040BDC">
        <w:rPr>
          <w:lang w:eastAsia="zh-CN"/>
        </w:rPr>
        <w:t>/</w:t>
      </w:r>
      <w:r w:rsidRPr="00040BDC">
        <w:rPr>
          <w:rFonts w:eastAsia="Times New Roman"/>
          <w:lang w:eastAsia="zh-CN"/>
        </w:rPr>
        <w:t>ICT</w:t>
      </w:r>
      <w:r w:rsidRPr="00040BDC">
        <w:rPr>
          <w:rFonts w:eastAsiaTheme="minorEastAsia" w:hint="eastAsia"/>
          <w:lang w:eastAsia="zh-CN"/>
        </w:rPr>
        <w:t>设备</w:t>
      </w:r>
      <w:r w:rsidRPr="00040BDC">
        <w:rPr>
          <w:rFonts w:hint="eastAsia"/>
          <w:lang w:eastAsia="zh-CN"/>
        </w:rPr>
        <w:t>标识符削弱各国采用的解决方案的有效性；</w:t>
      </w:r>
    </w:p>
    <w:p w14:paraId="3514FE77" w14:textId="77777777" w:rsidR="0044318D" w:rsidRPr="00040BDC" w:rsidRDefault="0044318D" w:rsidP="0044318D">
      <w:pPr>
        <w:pStyle w:val="Normalnoindent"/>
        <w:rPr>
          <w:lang w:eastAsia="zh-CN"/>
        </w:rPr>
      </w:pPr>
      <w:r w:rsidRPr="00040BDC">
        <w:rPr>
          <w:i/>
          <w:iCs/>
          <w:lang w:eastAsia="zh-CN"/>
        </w:rPr>
        <w:t>g)</w:t>
      </w:r>
      <w:r w:rsidRPr="00040BDC">
        <w:rPr>
          <w:lang w:eastAsia="zh-CN"/>
        </w:rPr>
        <w:tab/>
      </w:r>
      <w:r w:rsidRPr="00040BDC">
        <w:rPr>
          <w:rFonts w:hint="eastAsia"/>
          <w:lang w:eastAsia="zh-CN"/>
        </w:rPr>
        <w:t>ITU-T</w:t>
      </w:r>
      <w:r w:rsidRPr="00040BDC">
        <w:rPr>
          <w:rFonts w:hint="eastAsia"/>
          <w:lang w:eastAsia="zh-CN"/>
        </w:rPr>
        <w:t>研究组目前关于新兴技术（包括分布式信息共享解决方案）的相关工作和研究，</w:t>
      </w:r>
    </w:p>
    <w:p w14:paraId="0172DD2C" w14:textId="77777777" w:rsidR="0044318D" w:rsidRPr="00040BDC" w:rsidRDefault="0044318D" w:rsidP="0044318D">
      <w:pPr>
        <w:pStyle w:val="Call"/>
        <w:rPr>
          <w:rFonts w:eastAsia="Times New Roman"/>
          <w:i/>
          <w:lang w:eastAsia="zh-CN"/>
        </w:rPr>
      </w:pPr>
      <w:r w:rsidRPr="00040BDC">
        <w:rPr>
          <w:rFonts w:hint="eastAsia"/>
          <w:lang w:eastAsia="zh-CN"/>
        </w:rPr>
        <w:t>考虑到</w:t>
      </w:r>
    </w:p>
    <w:p w14:paraId="2E9B8E78" w14:textId="77777777" w:rsidR="0044318D" w:rsidRPr="00040BDC" w:rsidRDefault="0044318D" w:rsidP="0044318D">
      <w:pPr>
        <w:pStyle w:val="Normalnoindent"/>
        <w:rPr>
          <w:lang w:eastAsia="zh-CN"/>
        </w:rPr>
      </w:pPr>
      <w:r w:rsidRPr="00040BDC">
        <w:rPr>
          <w:rFonts w:hint="eastAsia"/>
          <w:i/>
          <w:iCs/>
          <w:lang w:eastAsia="zh-CN"/>
        </w:rPr>
        <w:t>a</w:t>
      </w:r>
      <w:r w:rsidRPr="00040BDC">
        <w:rPr>
          <w:i/>
          <w:iCs/>
          <w:lang w:eastAsia="zh-CN"/>
        </w:rPr>
        <w:t>)</w:t>
      </w:r>
      <w:r w:rsidRPr="00040BDC">
        <w:rPr>
          <w:lang w:eastAsia="zh-CN"/>
        </w:rPr>
        <w:tab/>
      </w:r>
      <w:r w:rsidRPr="00040BDC">
        <w:rPr>
          <w:rFonts w:hint="eastAsia"/>
          <w:lang w:eastAsia="zh-CN"/>
        </w:rPr>
        <w:t>一般而言，不符合一国适用的国家一致性流程和监管要求或其它适用法律要求的电信</w:t>
      </w:r>
      <w:r w:rsidRPr="00040BDC">
        <w:rPr>
          <w:lang w:eastAsia="zh-CN"/>
        </w:rPr>
        <w:t>/ICT</w:t>
      </w:r>
      <w:r w:rsidRPr="00040BDC">
        <w:rPr>
          <w:rFonts w:hint="eastAsia"/>
          <w:lang w:eastAsia="zh-CN"/>
        </w:rPr>
        <w:t>设备应被视为未获在该国销售和</w:t>
      </w:r>
      <w:r w:rsidRPr="00040BDC">
        <w:rPr>
          <w:lang w:eastAsia="zh-CN"/>
        </w:rPr>
        <w:t>/</w:t>
      </w:r>
      <w:r w:rsidRPr="00040BDC">
        <w:rPr>
          <w:rFonts w:hint="eastAsia"/>
          <w:lang w:eastAsia="zh-CN"/>
        </w:rPr>
        <w:t>或在该国电信网上激活的授权；</w:t>
      </w:r>
    </w:p>
    <w:p w14:paraId="20B54EE3" w14:textId="77777777" w:rsidR="00290A42" w:rsidRPr="00040BDC" w:rsidRDefault="00290A42" w:rsidP="00290A42">
      <w:pPr>
        <w:rPr>
          <w:lang w:eastAsia="zh-CN"/>
        </w:rPr>
      </w:pPr>
      <w:r w:rsidRPr="00040BDC">
        <w:rPr>
          <w:lang w:eastAsia="zh-CN"/>
        </w:rPr>
        <w:br w:type="page"/>
      </w:r>
    </w:p>
    <w:p w14:paraId="66A02FC5" w14:textId="77777777" w:rsidR="0044318D" w:rsidRPr="00040BDC" w:rsidRDefault="0044318D" w:rsidP="0044318D">
      <w:pPr>
        <w:pStyle w:val="Normalnoindent"/>
        <w:rPr>
          <w:lang w:eastAsia="zh-CN"/>
        </w:rPr>
      </w:pPr>
      <w:r w:rsidRPr="00040BDC">
        <w:rPr>
          <w:rFonts w:hint="eastAsia"/>
          <w:i/>
          <w:iCs/>
          <w:lang w:eastAsia="zh-CN"/>
        </w:rPr>
        <w:lastRenderedPageBreak/>
        <w:t>b</w:t>
      </w:r>
      <w:r w:rsidRPr="00040BDC">
        <w:rPr>
          <w:i/>
          <w:iCs/>
          <w:lang w:eastAsia="zh-CN"/>
        </w:rPr>
        <w:t>)</w:t>
      </w:r>
      <w:r w:rsidRPr="00040BDC">
        <w:rPr>
          <w:lang w:eastAsia="zh-CN"/>
        </w:rPr>
        <w:tab/>
      </w:r>
      <w:r w:rsidRPr="00040BDC">
        <w:rPr>
          <w:rFonts w:ascii="SimSun" w:hAnsi="SimSun" w:cs="SimSun" w:hint="eastAsia"/>
          <w:lang w:eastAsia="zh-CN"/>
        </w:rPr>
        <w:t>假冒电信</w:t>
      </w:r>
      <w:r w:rsidRPr="00040BDC">
        <w:rPr>
          <w:lang w:eastAsia="zh-CN"/>
        </w:rPr>
        <w:t>/ICT</w:t>
      </w:r>
      <w:r w:rsidRPr="00040BDC">
        <w:rPr>
          <w:rFonts w:ascii="SimSun" w:hAnsi="SimSun" w:cs="SimSun" w:hint="eastAsia"/>
          <w:lang w:eastAsia="zh-CN"/>
        </w:rPr>
        <w:t>设备属于明目张胆</w:t>
      </w:r>
      <w:r w:rsidRPr="00040BDC">
        <w:rPr>
          <w:rFonts w:ascii="SimSun" w:hAnsi="SimSun" w:cs="SimSun"/>
          <w:lang w:eastAsia="zh-CN"/>
        </w:rPr>
        <w:t>侵犯</w:t>
      </w:r>
      <w:r w:rsidRPr="00040BDC">
        <w:rPr>
          <w:rFonts w:ascii="SimSun" w:hAnsi="SimSun" w:cs="SimSun" w:hint="eastAsia"/>
          <w:lang w:eastAsia="zh-CN"/>
        </w:rPr>
        <w:t>原创产</w:t>
      </w:r>
      <w:r w:rsidRPr="00040BDC">
        <w:rPr>
          <w:rFonts w:ascii="SimSun" w:hAnsi="SimSun" w:cs="SimSun"/>
          <w:lang w:eastAsia="zh-CN"/>
        </w:rPr>
        <w:t>品或</w:t>
      </w:r>
      <w:r w:rsidRPr="00040BDC">
        <w:rPr>
          <w:rFonts w:ascii="SimSun" w:hAnsi="SimSun" w:cs="SimSun" w:hint="eastAsia"/>
          <w:lang w:eastAsia="zh-CN"/>
        </w:rPr>
        <w:t>真</w:t>
      </w:r>
      <w:r w:rsidRPr="00040BDC">
        <w:rPr>
          <w:rFonts w:ascii="SimSun" w:hAnsi="SimSun" w:cs="SimSun"/>
          <w:lang w:eastAsia="zh-CN"/>
        </w:rPr>
        <w:t>品</w:t>
      </w:r>
      <w:r w:rsidRPr="00040BDC">
        <w:rPr>
          <w:rFonts w:ascii="SimSun" w:hAnsi="SimSun" w:cs="SimSun" w:hint="eastAsia"/>
          <w:lang w:eastAsia="zh-CN"/>
        </w:rPr>
        <w:t>的</w:t>
      </w:r>
      <w:r w:rsidRPr="00040BDC">
        <w:rPr>
          <w:rFonts w:ascii="SimSun" w:hAnsi="SimSun" w:cs="SimSun"/>
          <w:lang w:eastAsia="zh-CN"/>
        </w:rPr>
        <w:t>商标、抄袭</w:t>
      </w:r>
      <w:r w:rsidRPr="00040BDC">
        <w:rPr>
          <w:rFonts w:ascii="SimSun" w:hAnsi="SimSun" w:cs="SimSun" w:hint="eastAsia"/>
          <w:lang w:eastAsia="zh-CN"/>
        </w:rPr>
        <w:t>其</w:t>
      </w:r>
      <w:r w:rsidRPr="00040BDC">
        <w:rPr>
          <w:rFonts w:ascii="SimSun" w:hAnsi="SimSun" w:cs="SimSun"/>
          <w:lang w:eastAsia="zh-CN"/>
        </w:rPr>
        <w:t>硬件或软件设计</w:t>
      </w:r>
      <w:r w:rsidRPr="00040BDC">
        <w:rPr>
          <w:rFonts w:ascii="SimSun" w:hAnsi="SimSun" w:cs="SimSun" w:hint="eastAsia"/>
          <w:lang w:eastAsia="zh-CN"/>
        </w:rPr>
        <w:t>、对</w:t>
      </w:r>
      <w:r w:rsidRPr="00040BDC">
        <w:rPr>
          <w:rFonts w:ascii="SimSun" w:hAnsi="SimSun" w:cs="SimSun"/>
          <w:lang w:eastAsia="zh-CN"/>
        </w:rPr>
        <w:t>品牌或包</w:t>
      </w:r>
      <w:r w:rsidRPr="00040BDC">
        <w:rPr>
          <w:rFonts w:ascii="SimSun" w:hAnsi="SimSun" w:cs="SimSun" w:hint="eastAsia"/>
          <w:lang w:eastAsia="zh-CN"/>
        </w:rPr>
        <w:t>装侵权</w:t>
      </w:r>
      <w:r w:rsidRPr="00040BDC">
        <w:rPr>
          <w:rFonts w:ascii="SimSun" w:hAnsi="SimSun" w:cs="SimSun"/>
          <w:lang w:eastAsia="zh-CN"/>
        </w:rPr>
        <w:t>的</w:t>
      </w:r>
      <w:r w:rsidRPr="00040BDC">
        <w:rPr>
          <w:rFonts w:ascii="SimSun" w:hAnsi="SimSun" w:cs="SimSun" w:hint="eastAsia"/>
          <w:lang w:eastAsia="zh-CN"/>
        </w:rPr>
        <w:t>产</w:t>
      </w:r>
      <w:r w:rsidRPr="00040BDC">
        <w:rPr>
          <w:rFonts w:ascii="SimSun" w:hAnsi="SimSun" w:cs="SimSun"/>
          <w:lang w:eastAsia="zh-CN"/>
        </w:rPr>
        <w:t>品，这</w:t>
      </w:r>
      <w:r w:rsidRPr="00040BDC">
        <w:rPr>
          <w:rFonts w:ascii="SimSun" w:hAnsi="SimSun" w:cs="SimSun" w:hint="eastAsia"/>
          <w:lang w:eastAsia="zh-CN"/>
        </w:rPr>
        <w:t>些假冒设备通常不</w:t>
      </w:r>
      <w:r w:rsidRPr="00040BDC">
        <w:rPr>
          <w:rFonts w:ascii="SimSun" w:hAnsi="SimSun" w:cs="SimSun"/>
          <w:lang w:eastAsia="zh-CN"/>
        </w:rPr>
        <w:t>遵守适用的国家和</w:t>
      </w:r>
      <w:r w:rsidRPr="00040BDC">
        <w:rPr>
          <w:lang w:eastAsia="zh-CN"/>
        </w:rPr>
        <w:t>/</w:t>
      </w:r>
      <w:r w:rsidRPr="00040BDC">
        <w:rPr>
          <w:rFonts w:ascii="SimSun" w:hAnsi="SimSun" w:cs="SimSun" w:hint="eastAsia"/>
          <w:lang w:eastAsia="zh-CN"/>
        </w:rPr>
        <w:t>或</w:t>
      </w:r>
      <w:r w:rsidRPr="00040BDC">
        <w:rPr>
          <w:rFonts w:ascii="SimSun" w:hAnsi="SimSun" w:cs="SimSun"/>
          <w:lang w:eastAsia="zh-CN"/>
        </w:rPr>
        <w:t>国际技术标准、监管要求或一致性</w:t>
      </w:r>
      <w:r w:rsidRPr="00040BDC">
        <w:rPr>
          <w:rFonts w:ascii="SimSun" w:hAnsi="SimSun" w:cs="SimSun" w:hint="eastAsia"/>
          <w:lang w:eastAsia="zh-CN"/>
        </w:rPr>
        <w:t>流程</w:t>
      </w:r>
      <w:r w:rsidRPr="00040BDC">
        <w:rPr>
          <w:rFonts w:ascii="SimSun" w:hAnsi="SimSun" w:cs="SimSun"/>
          <w:lang w:eastAsia="zh-CN"/>
        </w:rPr>
        <w:t>、制造许可协议或其它适用的法律要求；</w:t>
      </w:r>
    </w:p>
    <w:p w14:paraId="2A557DD5" w14:textId="77777777" w:rsidR="0044318D" w:rsidRPr="00040BDC" w:rsidRDefault="0044318D" w:rsidP="0044318D">
      <w:pPr>
        <w:pStyle w:val="Normalnoindent"/>
        <w:rPr>
          <w:lang w:eastAsia="zh-CN"/>
        </w:rPr>
      </w:pPr>
      <w:r w:rsidRPr="00040BDC">
        <w:rPr>
          <w:rFonts w:hint="eastAsia"/>
          <w:i/>
          <w:iCs/>
          <w:lang w:eastAsia="zh-CN"/>
        </w:rPr>
        <w:t>c</w:t>
      </w:r>
      <w:r w:rsidRPr="00040BDC">
        <w:rPr>
          <w:i/>
          <w:iCs/>
          <w:lang w:eastAsia="zh-CN"/>
        </w:rPr>
        <w:t>)</w:t>
      </w:r>
      <w:r w:rsidRPr="00040BDC">
        <w:rPr>
          <w:lang w:eastAsia="zh-CN"/>
        </w:rPr>
        <w:tab/>
      </w:r>
      <w:r w:rsidRPr="00040BDC">
        <w:rPr>
          <w:rFonts w:eastAsiaTheme="minorEastAsia" w:hint="eastAsia"/>
          <w:lang w:eastAsia="zh-CN"/>
        </w:rPr>
        <w:t>可靠的唯一标识符对于每个对象设备而言均须具备唯一不变的特性，只能由主管信息技术的实体分配，且未获授权方不得擅自修改；</w:t>
      </w:r>
    </w:p>
    <w:p w14:paraId="2CC92DB2" w14:textId="77777777" w:rsidR="0044318D" w:rsidRPr="00040BDC" w:rsidRDefault="0044318D" w:rsidP="0044318D">
      <w:pPr>
        <w:pStyle w:val="Normalnoindent"/>
        <w:rPr>
          <w:lang w:eastAsia="zh-CN"/>
        </w:rPr>
      </w:pPr>
      <w:r w:rsidRPr="00040BDC">
        <w:rPr>
          <w:rFonts w:hint="eastAsia"/>
          <w:i/>
          <w:iCs/>
          <w:lang w:eastAsia="zh-CN"/>
        </w:rPr>
        <w:t>d</w:t>
      </w:r>
      <w:r w:rsidRPr="00040BDC">
        <w:rPr>
          <w:i/>
          <w:iCs/>
          <w:lang w:eastAsia="zh-CN"/>
        </w:rPr>
        <w:t>)</w:t>
      </w:r>
      <w:r w:rsidRPr="00040BDC">
        <w:rPr>
          <w:lang w:eastAsia="zh-CN"/>
        </w:rPr>
        <w:tab/>
      </w:r>
      <w:r w:rsidRPr="00040BDC">
        <w:rPr>
          <w:rFonts w:eastAsiaTheme="minorEastAsia" w:hint="eastAsia"/>
          <w:lang w:eastAsia="zh-CN"/>
        </w:rPr>
        <w:t>篡改（非授权更改）的</w:t>
      </w:r>
      <w:r w:rsidRPr="00040BDC">
        <w:rPr>
          <w:rFonts w:cstheme="minorHAnsi" w:hint="eastAsia"/>
          <w:lang w:eastAsia="zh-CN"/>
        </w:rPr>
        <w:t>电信</w:t>
      </w:r>
      <w:r w:rsidRPr="00040BDC">
        <w:rPr>
          <w:lang w:eastAsia="zh-CN"/>
        </w:rPr>
        <w:t>/</w:t>
      </w:r>
      <w:r w:rsidRPr="00040BDC">
        <w:rPr>
          <w:rFonts w:eastAsia="Times New Roman"/>
          <w:lang w:eastAsia="zh-CN"/>
        </w:rPr>
        <w:t>ICT</w:t>
      </w:r>
      <w:r w:rsidRPr="00040BDC">
        <w:rPr>
          <w:rFonts w:eastAsiaTheme="minorEastAsia" w:hint="eastAsia"/>
          <w:lang w:eastAsia="zh-CN"/>
        </w:rPr>
        <w:t>设备</w:t>
      </w:r>
      <w:r w:rsidRPr="00040BDC">
        <w:rPr>
          <w:rFonts w:eastAsiaTheme="minorEastAsia"/>
          <w:lang w:eastAsia="zh-CN"/>
        </w:rPr>
        <w:t>组件、软件、</w:t>
      </w:r>
      <w:r w:rsidRPr="00040BDC">
        <w:rPr>
          <w:rFonts w:eastAsiaTheme="minorEastAsia" w:hint="eastAsia"/>
          <w:lang w:eastAsia="zh-CN"/>
        </w:rPr>
        <w:t>唯一</w:t>
      </w:r>
      <w:r w:rsidRPr="00040BDC">
        <w:rPr>
          <w:rFonts w:eastAsiaTheme="minorEastAsia"/>
          <w:lang w:eastAsia="zh-CN"/>
        </w:rPr>
        <w:t>标识、受知识产权保护的部件或商标，在未经制造</w:t>
      </w:r>
      <w:r w:rsidRPr="00040BDC">
        <w:rPr>
          <w:rFonts w:eastAsiaTheme="minorEastAsia" w:hint="eastAsia"/>
          <w:lang w:eastAsia="zh-CN"/>
        </w:rPr>
        <w:t>商或制造商法律代表明示许可的情况下被试探性或实际更改；</w:t>
      </w:r>
    </w:p>
    <w:p w14:paraId="3CEACCEC" w14:textId="77777777" w:rsidR="0044318D" w:rsidRPr="00040BDC" w:rsidRDefault="0044318D" w:rsidP="0044318D">
      <w:pPr>
        <w:pStyle w:val="Normalnoindent"/>
        <w:rPr>
          <w:lang w:eastAsia="zh-CN"/>
        </w:rPr>
      </w:pPr>
      <w:r w:rsidRPr="00040BDC">
        <w:rPr>
          <w:rFonts w:hint="eastAsia"/>
          <w:i/>
          <w:iCs/>
          <w:lang w:eastAsia="zh-CN"/>
        </w:rPr>
        <w:t>e</w:t>
      </w:r>
      <w:r w:rsidRPr="00040BDC">
        <w:rPr>
          <w:i/>
          <w:iCs/>
          <w:lang w:eastAsia="zh-CN"/>
        </w:rPr>
        <w:t>)</w:t>
      </w:r>
      <w:r w:rsidRPr="00040BDC">
        <w:rPr>
          <w:lang w:eastAsia="zh-CN"/>
        </w:rPr>
        <w:tab/>
      </w:r>
      <w:r w:rsidRPr="00040BDC">
        <w:rPr>
          <w:rFonts w:eastAsiaTheme="minorEastAsia" w:hint="eastAsia"/>
          <w:lang w:eastAsia="zh-CN"/>
        </w:rPr>
        <w:t>一</w:t>
      </w:r>
      <w:r w:rsidRPr="00040BDC">
        <w:rPr>
          <w:rFonts w:eastAsiaTheme="minorEastAsia"/>
          <w:lang w:eastAsia="zh-CN"/>
        </w:rPr>
        <w:t>些国家</w:t>
      </w:r>
      <w:r w:rsidRPr="00040BDC">
        <w:rPr>
          <w:rFonts w:eastAsiaTheme="minorEastAsia" w:hint="eastAsia"/>
          <w:lang w:eastAsia="zh-CN"/>
        </w:rPr>
        <w:t>开始</w:t>
      </w:r>
      <w:r w:rsidRPr="00040BDC">
        <w:rPr>
          <w:rFonts w:eastAsiaTheme="minorEastAsia"/>
          <w:lang w:eastAsia="zh-CN"/>
        </w:rPr>
        <w:t>根据识别机制实施旨在遏制</w:t>
      </w:r>
      <w:r w:rsidRPr="00040BDC">
        <w:rPr>
          <w:rFonts w:eastAsiaTheme="minorEastAsia" w:hint="eastAsia"/>
          <w:lang w:eastAsia="zh-CN"/>
        </w:rPr>
        <w:t>假冒和篡改的</w:t>
      </w:r>
      <w:r w:rsidRPr="00040BDC">
        <w:rPr>
          <w:rFonts w:eastAsiaTheme="minorEastAsia"/>
          <w:lang w:eastAsia="zh-CN"/>
        </w:rPr>
        <w:t>电信</w:t>
      </w:r>
      <w:r w:rsidRPr="00040BDC">
        <w:rPr>
          <w:rFonts w:eastAsiaTheme="minorEastAsia" w:hint="eastAsia"/>
          <w:lang w:eastAsia="zh-CN"/>
        </w:rPr>
        <w:t>/ICT</w:t>
      </w:r>
      <w:r w:rsidRPr="00040BDC">
        <w:rPr>
          <w:rFonts w:eastAsiaTheme="minorEastAsia"/>
          <w:lang w:eastAsia="zh-CN"/>
        </w:rPr>
        <w:t>设备的措施</w:t>
      </w:r>
      <w:r w:rsidRPr="00040BDC">
        <w:rPr>
          <w:rFonts w:eastAsiaTheme="minorEastAsia" w:hint="eastAsia"/>
          <w:lang w:eastAsia="zh-CN"/>
        </w:rPr>
        <w:t>，这些措施亦可有效用于控制假冒电信</w:t>
      </w:r>
      <w:r w:rsidRPr="00040BDC">
        <w:rPr>
          <w:lang w:eastAsia="zh-CN"/>
        </w:rPr>
        <w:t>/</w:t>
      </w:r>
      <w:r w:rsidRPr="00040BDC">
        <w:rPr>
          <w:rFonts w:eastAsia="Times New Roman"/>
          <w:lang w:eastAsia="zh-CN"/>
        </w:rPr>
        <w:t>ICT</w:t>
      </w:r>
      <w:r w:rsidRPr="00040BDC">
        <w:rPr>
          <w:rFonts w:eastAsiaTheme="minorEastAsia" w:hint="eastAsia"/>
          <w:lang w:eastAsia="zh-CN"/>
        </w:rPr>
        <w:t>设备；</w:t>
      </w:r>
    </w:p>
    <w:p w14:paraId="16C4499C" w14:textId="77777777" w:rsidR="0044318D" w:rsidRPr="00040BDC" w:rsidRDefault="0044318D" w:rsidP="0044318D">
      <w:pPr>
        <w:pStyle w:val="Normalnoindent"/>
        <w:rPr>
          <w:lang w:eastAsia="zh-CN"/>
        </w:rPr>
      </w:pPr>
      <w:r w:rsidRPr="00040BDC">
        <w:rPr>
          <w:rFonts w:hint="eastAsia"/>
          <w:i/>
          <w:iCs/>
          <w:lang w:eastAsia="zh-CN"/>
        </w:rPr>
        <w:t>f</w:t>
      </w:r>
      <w:r w:rsidRPr="00040BDC">
        <w:rPr>
          <w:i/>
          <w:iCs/>
          <w:lang w:eastAsia="zh-CN"/>
        </w:rPr>
        <w:t>)</w:t>
      </w:r>
      <w:r w:rsidRPr="00040BDC">
        <w:rPr>
          <w:lang w:eastAsia="zh-CN"/>
        </w:rPr>
        <w:tab/>
      </w:r>
      <w:r w:rsidRPr="00040BDC">
        <w:rPr>
          <w:rFonts w:eastAsiaTheme="minorEastAsia" w:hint="eastAsia"/>
          <w:lang w:eastAsia="zh-CN"/>
        </w:rPr>
        <w:t>假冒电信</w:t>
      </w:r>
      <w:r w:rsidRPr="00040BDC">
        <w:rPr>
          <w:rFonts w:eastAsiaTheme="minorEastAsia" w:hint="eastAsia"/>
          <w:lang w:eastAsia="zh-CN"/>
        </w:rPr>
        <w:t>/ICT</w:t>
      </w:r>
      <w:r w:rsidRPr="00040BDC">
        <w:rPr>
          <w:lang w:eastAsia="zh-CN"/>
        </w:rPr>
        <w:t>设备</w:t>
      </w:r>
      <w:r w:rsidRPr="00040BDC">
        <w:rPr>
          <w:rFonts w:eastAsiaTheme="minorEastAsia"/>
          <w:lang w:eastAsia="zh-CN"/>
        </w:rPr>
        <w:t>，特别是克隆合法标识</w:t>
      </w:r>
      <w:r w:rsidRPr="00040BDC">
        <w:rPr>
          <w:rFonts w:eastAsiaTheme="minorEastAsia" w:hint="eastAsia"/>
          <w:lang w:eastAsia="zh-CN"/>
        </w:rPr>
        <w:t>符</w:t>
      </w:r>
      <w:r w:rsidRPr="00040BDC">
        <w:rPr>
          <w:rFonts w:eastAsiaTheme="minorEastAsia"/>
          <w:lang w:eastAsia="zh-CN"/>
        </w:rPr>
        <w:t>，可能会</w:t>
      </w:r>
      <w:r w:rsidRPr="00040BDC">
        <w:rPr>
          <w:rFonts w:eastAsiaTheme="minorEastAsia" w:hint="eastAsia"/>
          <w:lang w:eastAsia="zh-CN"/>
        </w:rPr>
        <w:t>削弱</w:t>
      </w:r>
      <w:r w:rsidRPr="00040BDC">
        <w:rPr>
          <w:rFonts w:eastAsiaTheme="minorEastAsia"/>
          <w:lang w:eastAsia="zh-CN"/>
        </w:rPr>
        <w:t>各</w:t>
      </w:r>
      <w:r w:rsidRPr="00040BDC">
        <w:rPr>
          <w:rFonts w:eastAsiaTheme="minorEastAsia" w:hint="eastAsia"/>
          <w:lang w:eastAsia="zh-CN"/>
        </w:rPr>
        <w:t>国</w:t>
      </w:r>
      <w:r w:rsidRPr="00040BDC">
        <w:rPr>
          <w:rFonts w:eastAsiaTheme="minorEastAsia"/>
          <w:lang w:eastAsia="zh-CN"/>
        </w:rPr>
        <w:t>打假方案的</w:t>
      </w:r>
      <w:r w:rsidRPr="00040BDC">
        <w:rPr>
          <w:rFonts w:eastAsiaTheme="minorEastAsia" w:hint="eastAsia"/>
          <w:lang w:eastAsia="zh-CN"/>
        </w:rPr>
        <w:t>有效性；</w:t>
      </w:r>
    </w:p>
    <w:p w14:paraId="0348B147" w14:textId="77777777" w:rsidR="0044318D" w:rsidRPr="00040BDC" w:rsidRDefault="0044318D" w:rsidP="0044318D">
      <w:pPr>
        <w:pStyle w:val="Normalnoindent"/>
        <w:rPr>
          <w:lang w:eastAsia="zh-CN"/>
        </w:rPr>
      </w:pPr>
      <w:r w:rsidRPr="00040BDC">
        <w:rPr>
          <w:rFonts w:hint="eastAsia"/>
          <w:i/>
          <w:iCs/>
          <w:lang w:eastAsia="zh-CN"/>
        </w:rPr>
        <w:t>g</w:t>
      </w:r>
      <w:r w:rsidRPr="00040BDC">
        <w:rPr>
          <w:i/>
          <w:iCs/>
          <w:lang w:eastAsia="zh-CN"/>
        </w:rPr>
        <w:t>)</w:t>
      </w:r>
      <w:r w:rsidRPr="00040BDC">
        <w:rPr>
          <w:lang w:eastAsia="zh-CN"/>
        </w:rPr>
        <w:tab/>
      </w:r>
      <w:r w:rsidRPr="00040BDC">
        <w:rPr>
          <w:rFonts w:eastAsiaTheme="minorEastAsia" w:hint="eastAsia"/>
          <w:lang w:eastAsia="zh-CN"/>
        </w:rPr>
        <w:t>发现和管理</w:t>
      </w:r>
      <w:r w:rsidRPr="00040BDC">
        <w:rPr>
          <w:rFonts w:hint="eastAsia"/>
          <w:lang w:eastAsia="zh-CN"/>
        </w:rPr>
        <w:t>标识</w:t>
      </w:r>
      <w:r w:rsidRPr="00040BDC">
        <w:rPr>
          <w:rFonts w:eastAsiaTheme="minorEastAsia" w:hint="eastAsia"/>
          <w:lang w:eastAsia="zh-CN"/>
        </w:rPr>
        <w:t>信息的框架有助于打击</w:t>
      </w:r>
      <w:r w:rsidRPr="00040BDC">
        <w:rPr>
          <w:rFonts w:hint="eastAsia"/>
          <w:lang w:eastAsia="zh-CN"/>
        </w:rPr>
        <w:t>假冒和篡改的</w:t>
      </w:r>
      <w:r w:rsidRPr="00040BDC">
        <w:rPr>
          <w:rFonts w:cstheme="minorHAnsi" w:hint="eastAsia"/>
          <w:lang w:eastAsia="zh-CN"/>
        </w:rPr>
        <w:t>电信</w:t>
      </w:r>
      <w:r w:rsidRPr="00040BDC">
        <w:rPr>
          <w:lang w:eastAsia="zh-CN"/>
        </w:rPr>
        <w:t>/</w:t>
      </w:r>
      <w:r w:rsidRPr="00040BDC">
        <w:rPr>
          <w:rFonts w:cstheme="minorHAnsi"/>
          <w:lang w:eastAsia="zh-CN"/>
        </w:rPr>
        <w:t>ICT</w:t>
      </w:r>
      <w:r w:rsidRPr="00040BDC">
        <w:rPr>
          <w:rFonts w:hint="eastAsia"/>
          <w:lang w:eastAsia="zh-CN"/>
        </w:rPr>
        <w:t>设备；</w:t>
      </w:r>
    </w:p>
    <w:p w14:paraId="16C5AED6" w14:textId="77777777" w:rsidR="0044318D" w:rsidRPr="00040BDC" w:rsidRDefault="0044318D" w:rsidP="0044318D">
      <w:pPr>
        <w:pStyle w:val="Normalnoindent"/>
        <w:rPr>
          <w:lang w:eastAsia="zh-CN"/>
        </w:rPr>
      </w:pPr>
      <w:r w:rsidRPr="00040BDC">
        <w:rPr>
          <w:rFonts w:hint="eastAsia"/>
          <w:i/>
          <w:iCs/>
          <w:lang w:eastAsia="zh-CN"/>
        </w:rPr>
        <w:t>h</w:t>
      </w:r>
      <w:r w:rsidRPr="00040BDC">
        <w:rPr>
          <w:i/>
          <w:iCs/>
          <w:lang w:eastAsia="zh-CN"/>
        </w:rPr>
        <w:t>)</w:t>
      </w:r>
      <w:r w:rsidRPr="00040BDC">
        <w:rPr>
          <w:lang w:eastAsia="zh-CN"/>
        </w:rPr>
        <w:tab/>
      </w:r>
      <w:r w:rsidRPr="00040BDC">
        <w:rPr>
          <w:rFonts w:hint="eastAsia"/>
          <w:lang w:eastAsia="zh-CN"/>
        </w:rPr>
        <w:t>国际电联及其它相关利益攸关方在促进相关各方之间开展协调可发挥关键作用</w:t>
      </w:r>
      <w:r w:rsidRPr="00040BDC">
        <w:rPr>
          <w:lang w:eastAsia="zh-CN"/>
        </w:rPr>
        <w:t>，</w:t>
      </w:r>
      <w:r w:rsidRPr="00040BDC">
        <w:rPr>
          <w:rFonts w:hint="eastAsia"/>
          <w:lang w:eastAsia="zh-CN"/>
        </w:rPr>
        <w:t>研究假冒和篡改的</w:t>
      </w:r>
      <w:r w:rsidRPr="00040BDC">
        <w:rPr>
          <w:rFonts w:cstheme="minorHAnsi"/>
          <w:lang w:eastAsia="zh-CN"/>
        </w:rPr>
        <w:t>电信</w:t>
      </w:r>
      <w:r w:rsidRPr="00040BDC">
        <w:rPr>
          <w:rFonts w:cstheme="minorHAnsi"/>
          <w:lang w:eastAsia="zh-CN"/>
        </w:rPr>
        <w:t>/ICT</w:t>
      </w:r>
      <w:r w:rsidRPr="00040BDC">
        <w:rPr>
          <w:rFonts w:hint="eastAsia"/>
          <w:lang w:eastAsia="zh-CN"/>
        </w:rPr>
        <w:t>设备之影响以及限制其使用的机制，同时在国际和区域层面确定处理这些设备的方式；</w:t>
      </w:r>
    </w:p>
    <w:p w14:paraId="38D10A82" w14:textId="77777777" w:rsidR="0044318D" w:rsidRPr="00040BDC" w:rsidRDefault="0044318D" w:rsidP="0044318D">
      <w:pPr>
        <w:pStyle w:val="Normalnoindent"/>
        <w:rPr>
          <w:lang w:eastAsia="zh-CN"/>
        </w:rPr>
      </w:pPr>
      <w:r w:rsidRPr="00040BDC">
        <w:rPr>
          <w:rFonts w:hint="eastAsia"/>
          <w:i/>
          <w:iCs/>
          <w:lang w:eastAsia="zh-CN"/>
        </w:rPr>
        <w:t>i</w:t>
      </w:r>
      <w:r w:rsidRPr="00040BDC">
        <w:rPr>
          <w:i/>
          <w:iCs/>
          <w:lang w:eastAsia="zh-CN"/>
        </w:rPr>
        <w:t>)</w:t>
      </w:r>
      <w:r w:rsidRPr="00040BDC">
        <w:rPr>
          <w:lang w:eastAsia="zh-CN"/>
        </w:rPr>
        <w:tab/>
      </w:r>
      <w:r w:rsidRPr="00040BDC">
        <w:rPr>
          <w:rFonts w:hint="eastAsia"/>
          <w:lang w:eastAsia="zh-CN"/>
        </w:rPr>
        <w:t>保持用户连接的重要性，</w:t>
      </w:r>
    </w:p>
    <w:p w14:paraId="468CE1A3" w14:textId="77777777" w:rsidR="0044318D" w:rsidRPr="00040BDC" w:rsidRDefault="0044318D" w:rsidP="0044318D">
      <w:pPr>
        <w:pStyle w:val="Call"/>
        <w:rPr>
          <w:lang w:eastAsia="zh-CN"/>
        </w:rPr>
      </w:pPr>
      <w:r w:rsidRPr="00040BDC">
        <w:rPr>
          <w:rFonts w:hint="eastAsia"/>
          <w:lang w:eastAsia="zh-CN"/>
        </w:rPr>
        <w:t>做出决议</w:t>
      </w:r>
    </w:p>
    <w:p w14:paraId="25B8FDD6" w14:textId="77777777" w:rsidR="0044318D" w:rsidRPr="00040BDC" w:rsidRDefault="0044318D" w:rsidP="0044318D">
      <w:pPr>
        <w:pStyle w:val="Normalnoindent"/>
        <w:rPr>
          <w:lang w:eastAsia="zh-CN"/>
        </w:rPr>
      </w:pPr>
      <w:r w:rsidRPr="00040BDC">
        <w:rPr>
          <w:lang w:eastAsia="zh-CN"/>
        </w:rPr>
        <w:t>1</w:t>
      </w:r>
      <w:r w:rsidRPr="00040BDC">
        <w:rPr>
          <w:lang w:eastAsia="zh-CN"/>
        </w:rPr>
        <w:tab/>
      </w:r>
      <w:r w:rsidRPr="00040BDC">
        <w:rPr>
          <w:rFonts w:hint="eastAsia"/>
          <w:lang w:eastAsia="zh-CN"/>
        </w:rPr>
        <w:t>在国际电联的范围内</w:t>
      </w:r>
      <w:r w:rsidRPr="00040BDC">
        <w:rPr>
          <w:lang w:eastAsia="zh-CN"/>
        </w:rPr>
        <w:t>探索打击和遏制</w:t>
      </w:r>
      <w:r w:rsidRPr="00040BDC">
        <w:rPr>
          <w:rFonts w:hint="eastAsia"/>
          <w:lang w:eastAsia="zh-CN"/>
        </w:rPr>
        <w:t>假冒</w:t>
      </w:r>
      <w:r w:rsidRPr="00040BDC">
        <w:rPr>
          <w:rFonts w:hint="eastAsia"/>
          <w:lang w:val="en-US" w:eastAsia="zh-CN"/>
        </w:rPr>
        <w:t>和篡改的</w:t>
      </w:r>
      <w:r w:rsidRPr="00040BDC">
        <w:rPr>
          <w:rFonts w:hint="eastAsia"/>
          <w:lang w:eastAsia="zh-CN"/>
        </w:rPr>
        <w:t>电信</w:t>
      </w:r>
      <w:r w:rsidRPr="00040BDC">
        <w:rPr>
          <w:rFonts w:hint="eastAsia"/>
          <w:lang w:eastAsia="zh-CN"/>
        </w:rPr>
        <w:t>/</w:t>
      </w:r>
      <w:r w:rsidRPr="00040BDC">
        <w:rPr>
          <w:rFonts w:eastAsia="Times New Roman" w:hint="eastAsia"/>
          <w:szCs w:val="24"/>
          <w:lang w:eastAsia="zh-CN"/>
        </w:rPr>
        <w:t>ICT</w:t>
      </w:r>
      <w:r w:rsidRPr="00040BDC">
        <w:rPr>
          <w:rFonts w:hint="eastAsia"/>
          <w:lang w:eastAsia="zh-CN"/>
        </w:rPr>
        <w:t>设备</w:t>
      </w:r>
      <w:r w:rsidRPr="00040BDC">
        <w:rPr>
          <w:lang w:eastAsia="zh-CN"/>
        </w:rPr>
        <w:t>行为的方法和手</w:t>
      </w:r>
      <w:r w:rsidRPr="00040BDC">
        <w:rPr>
          <w:rFonts w:hint="eastAsia"/>
          <w:lang w:eastAsia="zh-CN"/>
        </w:rPr>
        <w:t>段，以保护各国政府、电信提供商、业界和消费者免受假冒和篡改的电信</w:t>
      </w:r>
      <w:r w:rsidRPr="00040BDC">
        <w:rPr>
          <w:lang w:eastAsia="zh-CN"/>
        </w:rPr>
        <w:t>/ICT</w:t>
      </w:r>
      <w:r w:rsidRPr="00040BDC">
        <w:rPr>
          <w:rFonts w:hint="eastAsia"/>
          <w:lang w:eastAsia="zh-CN"/>
        </w:rPr>
        <w:t>设备的负面影响；</w:t>
      </w:r>
    </w:p>
    <w:p w14:paraId="44EEC97E" w14:textId="77777777" w:rsidR="0044318D" w:rsidRPr="00040BDC" w:rsidRDefault="0044318D" w:rsidP="0044318D">
      <w:pPr>
        <w:pStyle w:val="Normalnoindent"/>
        <w:rPr>
          <w:lang w:eastAsia="zh-CN"/>
        </w:rPr>
      </w:pPr>
      <w:r w:rsidRPr="00040BDC">
        <w:rPr>
          <w:lang w:eastAsia="zh-CN"/>
        </w:rPr>
        <w:t>2</w:t>
      </w:r>
      <w:r w:rsidRPr="00040BDC">
        <w:rPr>
          <w:lang w:eastAsia="zh-CN"/>
        </w:rPr>
        <w:tab/>
      </w:r>
      <w:r w:rsidRPr="00040BDC">
        <w:rPr>
          <w:rFonts w:eastAsia="Times New Roman"/>
          <w:lang w:eastAsia="zh-CN"/>
        </w:rPr>
        <w:t>ITU-T</w:t>
      </w:r>
      <w:r w:rsidRPr="00040BDC">
        <w:rPr>
          <w:rFonts w:eastAsiaTheme="minorEastAsia" w:hint="eastAsia"/>
          <w:lang w:eastAsia="zh-CN"/>
        </w:rPr>
        <w:t>第</w:t>
      </w:r>
      <w:r w:rsidRPr="00040BDC">
        <w:rPr>
          <w:rFonts w:eastAsiaTheme="minorEastAsia" w:hint="eastAsia"/>
          <w:lang w:eastAsia="zh-CN"/>
        </w:rPr>
        <w:t>11</w:t>
      </w:r>
      <w:r w:rsidRPr="00040BDC">
        <w:rPr>
          <w:rFonts w:eastAsiaTheme="minorEastAsia" w:hint="eastAsia"/>
          <w:lang w:eastAsia="zh-CN"/>
        </w:rPr>
        <w:t>研究</w:t>
      </w:r>
      <w:r w:rsidRPr="00040BDC">
        <w:rPr>
          <w:rFonts w:eastAsiaTheme="minorEastAsia"/>
          <w:lang w:eastAsia="zh-CN"/>
        </w:rPr>
        <w:t>组</w:t>
      </w:r>
      <w:r w:rsidRPr="00040BDC">
        <w:rPr>
          <w:rFonts w:eastAsiaTheme="minorEastAsia" w:hint="eastAsia"/>
          <w:lang w:eastAsia="zh-CN"/>
        </w:rPr>
        <w:t>应为</w:t>
      </w:r>
      <w:r w:rsidRPr="00040BDC">
        <w:rPr>
          <w:rFonts w:eastAsiaTheme="minorEastAsia"/>
          <w:lang w:eastAsia="zh-CN"/>
        </w:rPr>
        <w:t>打击</w:t>
      </w:r>
      <w:r w:rsidRPr="00040BDC">
        <w:rPr>
          <w:rFonts w:hint="eastAsia"/>
          <w:lang w:eastAsia="zh-CN"/>
        </w:rPr>
        <w:t>假冒和篡改的</w:t>
      </w:r>
      <w:r w:rsidRPr="00040BDC">
        <w:rPr>
          <w:rFonts w:cstheme="minorHAnsi" w:hint="eastAsia"/>
          <w:lang w:eastAsia="zh-CN"/>
        </w:rPr>
        <w:t>电信</w:t>
      </w:r>
      <w:r w:rsidRPr="00040BDC">
        <w:rPr>
          <w:lang w:eastAsia="zh-CN"/>
        </w:rPr>
        <w:t>/</w:t>
      </w:r>
      <w:r w:rsidRPr="00040BDC">
        <w:rPr>
          <w:rFonts w:cstheme="minorHAnsi"/>
          <w:lang w:eastAsia="zh-CN"/>
        </w:rPr>
        <w:t>ICT</w:t>
      </w:r>
      <w:r w:rsidRPr="00040BDC">
        <w:rPr>
          <w:rFonts w:hint="eastAsia"/>
          <w:lang w:eastAsia="zh-CN"/>
        </w:rPr>
        <w:t>设备领域的领导研究组；</w:t>
      </w:r>
    </w:p>
    <w:p w14:paraId="17B4BCF2" w14:textId="77777777" w:rsidR="0044318D" w:rsidRPr="00040BDC" w:rsidRDefault="0044318D" w:rsidP="0044318D">
      <w:pPr>
        <w:pStyle w:val="Normalnoindent"/>
        <w:rPr>
          <w:rFonts w:eastAsia="Times New Roman"/>
          <w:lang w:eastAsia="zh-CN"/>
        </w:rPr>
      </w:pPr>
      <w:r w:rsidRPr="00040BDC">
        <w:rPr>
          <w:lang w:eastAsia="zh-CN"/>
        </w:rPr>
        <w:t>3</w:t>
      </w:r>
      <w:r w:rsidRPr="00040BDC">
        <w:rPr>
          <w:lang w:eastAsia="zh-CN"/>
        </w:rPr>
        <w:tab/>
      </w:r>
      <w:r w:rsidRPr="00040BDC">
        <w:rPr>
          <w:rFonts w:hint="eastAsia"/>
          <w:lang w:eastAsia="zh-CN"/>
        </w:rPr>
        <w:t>考虑可用来区分正品</w:t>
      </w:r>
      <w:r w:rsidRPr="00040BDC">
        <w:rPr>
          <w:rFonts w:hint="eastAsia"/>
          <w:lang w:eastAsia="zh-CN"/>
        </w:rPr>
        <w:t>/</w:t>
      </w:r>
      <w:r w:rsidRPr="00040BDC">
        <w:rPr>
          <w:rFonts w:hint="eastAsia"/>
          <w:lang w:eastAsia="zh-CN"/>
        </w:rPr>
        <w:t>真品与假冒和篡改的电信</w:t>
      </w:r>
      <w:r w:rsidRPr="00040BDC">
        <w:rPr>
          <w:rFonts w:hint="eastAsia"/>
          <w:lang w:eastAsia="zh-CN"/>
        </w:rPr>
        <w:t>/ICT</w:t>
      </w:r>
      <w:r w:rsidRPr="00040BDC">
        <w:rPr>
          <w:rFonts w:hint="eastAsia"/>
          <w:lang w:eastAsia="zh-CN"/>
        </w:rPr>
        <w:t>设备的解决方案，</w:t>
      </w:r>
    </w:p>
    <w:p w14:paraId="0BC13F0C" w14:textId="77777777" w:rsidR="00290A42" w:rsidRPr="00040BDC" w:rsidRDefault="00290A42" w:rsidP="00290A42">
      <w:pPr>
        <w:rPr>
          <w:lang w:eastAsia="zh-CN"/>
        </w:rPr>
      </w:pPr>
      <w:r w:rsidRPr="00040BDC">
        <w:rPr>
          <w:lang w:eastAsia="zh-CN"/>
        </w:rPr>
        <w:br w:type="page"/>
      </w:r>
    </w:p>
    <w:p w14:paraId="0F9C6C81" w14:textId="77777777" w:rsidR="0044318D" w:rsidRPr="00040BDC" w:rsidRDefault="0044318D" w:rsidP="0044318D">
      <w:pPr>
        <w:pStyle w:val="Call"/>
        <w:rPr>
          <w:rtl/>
        </w:rPr>
      </w:pPr>
      <w:r w:rsidRPr="00040BDC">
        <w:rPr>
          <w:rFonts w:hint="eastAsia"/>
          <w:lang w:eastAsia="zh-CN"/>
        </w:rPr>
        <w:lastRenderedPageBreak/>
        <w:t>责成电信标准化局主任与电信发展局主任密切协作</w:t>
      </w:r>
    </w:p>
    <w:p w14:paraId="7EFB4CBA" w14:textId="77777777" w:rsidR="0044318D" w:rsidRPr="00040BDC" w:rsidRDefault="0044318D" w:rsidP="0044318D">
      <w:pPr>
        <w:pStyle w:val="Normalnoindent"/>
        <w:rPr>
          <w:lang w:eastAsia="zh-CN"/>
        </w:rPr>
      </w:pPr>
      <w:r w:rsidRPr="00040BDC">
        <w:rPr>
          <w:lang w:eastAsia="zh-CN"/>
        </w:rPr>
        <w:t>1</w:t>
      </w:r>
      <w:r w:rsidRPr="00040BDC">
        <w:rPr>
          <w:lang w:eastAsia="zh-CN"/>
        </w:rPr>
        <w:tab/>
      </w:r>
      <w:r w:rsidRPr="00040BDC">
        <w:rPr>
          <w:rFonts w:eastAsiaTheme="minorEastAsia" w:hint="eastAsia"/>
          <w:lang w:eastAsia="zh-CN"/>
        </w:rPr>
        <w:t>为推动此领域工作的开展，</w:t>
      </w:r>
      <w:r w:rsidRPr="00040BDC">
        <w:rPr>
          <w:rFonts w:hint="eastAsia"/>
          <w:lang w:eastAsia="zh-CN"/>
        </w:rPr>
        <w:t>在国际电联各区域组织讲习班和活动，并在请所有利益攸关方参与相关工作的同时提高人们对假冒和篡改的</w:t>
      </w:r>
      <w:r w:rsidRPr="00040BDC">
        <w:rPr>
          <w:rFonts w:cstheme="minorHAnsi" w:hint="eastAsia"/>
          <w:lang w:eastAsia="zh-CN"/>
        </w:rPr>
        <w:t>电信</w:t>
      </w:r>
      <w:r w:rsidRPr="00040BDC">
        <w:rPr>
          <w:lang w:eastAsia="zh-CN"/>
        </w:rPr>
        <w:t>/</w:t>
      </w:r>
      <w:r w:rsidRPr="00040BDC">
        <w:rPr>
          <w:rFonts w:cstheme="minorHAnsi"/>
          <w:lang w:eastAsia="zh-CN"/>
        </w:rPr>
        <w:t>ICT</w:t>
      </w:r>
      <w:r w:rsidRPr="00040BDC">
        <w:rPr>
          <w:rFonts w:hint="eastAsia"/>
          <w:lang w:eastAsia="zh-CN"/>
        </w:rPr>
        <w:t>设备影响的认识；</w:t>
      </w:r>
    </w:p>
    <w:p w14:paraId="09BB80CC" w14:textId="77777777" w:rsidR="0044318D" w:rsidRPr="00040BDC" w:rsidRDefault="0044318D" w:rsidP="0044318D">
      <w:pPr>
        <w:pStyle w:val="Normalnoindent"/>
        <w:rPr>
          <w:lang w:eastAsia="zh-CN"/>
        </w:rPr>
      </w:pPr>
      <w:r w:rsidRPr="00040BDC">
        <w:rPr>
          <w:lang w:eastAsia="zh-CN"/>
        </w:rPr>
        <w:t>2</w:t>
      </w:r>
      <w:r w:rsidRPr="00040BDC">
        <w:rPr>
          <w:lang w:eastAsia="zh-CN"/>
        </w:rPr>
        <w:tab/>
      </w:r>
      <w:r w:rsidRPr="00040BDC">
        <w:rPr>
          <w:rFonts w:eastAsiaTheme="minorEastAsia" w:hint="eastAsia"/>
          <w:lang w:eastAsia="zh-CN"/>
        </w:rPr>
        <w:t>通过基于不同的技术解决方案提供能力建设和培训机遇，帮助发展中国家和最不发达国家培养防范</w:t>
      </w:r>
      <w:r w:rsidRPr="00040BDC">
        <w:rPr>
          <w:rFonts w:hint="eastAsia"/>
          <w:lang w:eastAsia="zh-CN"/>
        </w:rPr>
        <w:t>假冒和篡改</w:t>
      </w:r>
      <w:r w:rsidRPr="00040BDC">
        <w:rPr>
          <w:rFonts w:cstheme="minorHAnsi" w:hint="eastAsia"/>
          <w:lang w:eastAsia="zh-CN"/>
        </w:rPr>
        <w:t>的电信</w:t>
      </w:r>
      <w:r w:rsidRPr="00040BDC">
        <w:rPr>
          <w:lang w:eastAsia="zh-CN"/>
        </w:rPr>
        <w:t>/</w:t>
      </w:r>
      <w:r w:rsidRPr="00040BDC">
        <w:rPr>
          <w:rFonts w:cstheme="minorHAnsi"/>
          <w:lang w:eastAsia="zh-CN"/>
        </w:rPr>
        <w:t>ICT</w:t>
      </w:r>
      <w:r w:rsidRPr="00040BDC">
        <w:rPr>
          <w:rFonts w:hint="eastAsia"/>
          <w:lang w:eastAsia="zh-CN"/>
        </w:rPr>
        <w:t>设备泛滥所需的人力资源；</w:t>
      </w:r>
    </w:p>
    <w:p w14:paraId="7948C415" w14:textId="77777777" w:rsidR="0044318D" w:rsidRPr="00040BDC" w:rsidRDefault="0044318D" w:rsidP="0044318D">
      <w:pPr>
        <w:pStyle w:val="Normalnoindent"/>
        <w:rPr>
          <w:lang w:eastAsia="zh-CN"/>
        </w:rPr>
      </w:pPr>
      <w:r w:rsidRPr="00040BDC">
        <w:rPr>
          <w:lang w:eastAsia="zh-CN"/>
        </w:rPr>
        <w:t>3</w:t>
      </w:r>
      <w:r w:rsidRPr="00040BDC">
        <w:rPr>
          <w:lang w:eastAsia="zh-CN"/>
        </w:rPr>
        <w:tab/>
      </w:r>
      <w:r w:rsidRPr="00040BDC">
        <w:rPr>
          <w:rFonts w:eastAsiaTheme="minorEastAsia" w:hint="eastAsia"/>
          <w:lang w:eastAsia="zh-CN"/>
        </w:rPr>
        <w:t>与诸如</w:t>
      </w:r>
      <w:r w:rsidRPr="00040BDC">
        <w:rPr>
          <w:rFonts w:eastAsiaTheme="minorEastAsia"/>
          <w:lang w:eastAsia="zh-CN"/>
        </w:rPr>
        <w:t>WTO</w:t>
      </w:r>
      <w:r w:rsidRPr="00040BDC">
        <w:rPr>
          <w:rFonts w:eastAsiaTheme="minorEastAsia" w:hint="eastAsia"/>
          <w:lang w:eastAsia="zh-CN"/>
        </w:rPr>
        <w:t>、</w:t>
      </w:r>
      <w:r w:rsidRPr="00040BDC">
        <w:rPr>
          <w:rFonts w:eastAsiaTheme="minorEastAsia"/>
          <w:lang w:eastAsia="zh-CN"/>
        </w:rPr>
        <w:t>WIPO</w:t>
      </w:r>
      <w:r w:rsidRPr="00040BDC">
        <w:rPr>
          <w:rFonts w:eastAsiaTheme="minorEastAsia" w:hint="eastAsia"/>
          <w:lang w:eastAsia="zh-CN"/>
        </w:rPr>
        <w:t>、</w:t>
      </w:r>
      <w:r w:rsidRPr="00040BDC">
        <w:rPr>
          <w:rFonts w:eastAsiaTheme="minorEastAsia"/>
          <w:lang w:eastAsia="zh-CN"/>
        </w:rPr>
        <w:t>WHO</w:t>
      </w:r>
      <w:r w:rsidRPr="00040BDC">
        <w:rPr>
          <w:rFonts w:eastAsiaTheme="minorEastAsia" w:hint="eastAsia"/>
          <w:lang w:eastAsia="zh-CN"/>
        </w:rPr>
        <w:t>和</w:t>
      </w:r>
      <w:r w:rsidRPr="00040BDC">
        <w:rPr>
          <w:rFonts w:eastAsiaTheme="minorEastAsia"/>
          <w:lang w:eastAsia="zh-CN"/>
        </w:rPr>
        <w:t>WCO</w:t>
      </w:r>
      <w:r w:rsidRPr="00040BDC">
        <w:rPr>
          <w:rFonts w:eastAsiaTheme="minorEastAsia" w:hint="eastAsia"/>
          <w:lang w:eastAsia="zh-CN"/>
        </w:rPr>
        <w:t>等涉及打击假冒和篡改的电信</w:t>
      </w:r>
      <w:r w:rsidRPr="00040BDC">
        <w:rPr>
          <w:rFonts w:eastAsiaTheme="minorEastAsia"/>
          <w:lang w:eastAsia="zh-CN"/>
        </w:rPr>
        <w:t>/ICT</w:t>
      </w:r>
      <w:r w:rsidRPr="00040BDC">
        <w:rPr>
          <w:rFonts w:eastAsiaTheme="minorEastAsia" w:hint="eastAsia"/>
          <w:lang w:eastAsia="zh-CN"/>
        </w:rPr>
        <w:t>设备的相关</w:t>
      </w:r>
      <w:r w:rsidRPr="00040BDC">
        <w:rPr>
          <w:rFonts w:hint="eastAsia"/>
          <w:lang w:eastAsia="zh-CN"/>
        </w:rPr>
        <w:t>利益攸关方协作，包括限制这些电信</w:t>
      </w:r>
      <w:r w:rsidRPr="00040BDC">
        <w:rPr>
          <w:lang w:eastAsia="zh-CN"/>
        </w:rPr>
        <w:t>/ICT</w:t>
      </w:r>
      <w:r w:rsidRPr="00040BDC">
        <w:rPr>
          <w:rFonts w:hint="eastAsia"/>
          <w:lang w:eastAsia="zh-CN"/>
        </w:rPr>
        <w:t>设备在国际范围内的交易、出口和流通；</w:t>
      </w:r>
    </w:p>
    <w:p w14:paraId="77975FBF" w14:textId="77777777" w:rsidR="0044318D" w:rsidRPr="00040BDC" w:rsidRDefault="0044318D" w:rsidP="0044318D">
      <w:pPr>
        <w:pStyle w:val="Normalnoindent"/>
        <w:rPr>
          <w:lang w:eastAsia="zh-CN"/>
        </w:rPr>
      </w:pPr>
      <w:r w:rsidRPr="00040BDC">
        <w:rPr>
          <w:lang w:eastAsia="zh-CN"/>
        </w:rPr>
        <w:t>4</w:t>
      </w:r>
      <w:r w:rsidRPr="00040BDC">
        <w:rPr>
          <w:lang w:eastAsia="zh-CN"/>
        </w:rPr>
        <w:tab/>
      </w:r>
      <w:r w:rsidRPr="00040BDC">
        <w:rPr>
          <w:rFonts w:eastAsiaTheme="minorEastAsia" w:hint="eastAsia"/>
          <w:lang w:eastAsia="zh-CN"/>
        </w:rPr>
        <w:t>通过</w:t>
      </w:r>
      <w:r w:rsidRPr="00040BDC">
        <w:rPr>
          <w:rFonts w:eastAsiaTheme="minorEastAsia" w:hint="eastAsia"/>
          <w:lang w:eastAsia="zh-CN"/>
        </w:rPr>
        <w:t>ITU-T</w:t>
      </w:r>
      <w:r w:rsidRPr="00040BDC">
        <w:rPr>
          <w:rFonts w:eastAsiaTheme="minorEastAsia" w:hint="eastAsia"/>
          <w:lang w:eastAsia="zh-CN"/>
        </w:rPr>
        <w:t>第</w:t>
      </w:r>
      <w:r w:rsidRPr="00040BDC">
        <w:rPr>
          <w:rFonts w:eastAsiaTheme="minorEastAsia" w:hint="eastAsia"/>
          <w:lang w:eastAsia="zh-CN"/>
        </w:rPr>
        <w:t>11</w:t>
      </w:r>
      <w:r w:rsidRPr="00040BDC">
        <w:rPr>
          <w:rFonts w:eastAsiaTheme="minorEastAsia"/>
          <w:lang w:eastAsia="zh-CN"/>
        </w:rPr>
        <w:t>研究组</w:t>
      </w:r>
      <w:r w:rsidRPr="00040BDC">
        <w:rPr>
          <w:rFonts w:eastAsiaTheme="minorEastAsia" w:hint="eastAsia"/>
          <w:lang w:eastAsia="zh-CN"/>
        </w:rPr>
        <w:t>和</w:t>
      </w:r>
      <w:r w:rsidRPr="00040BDC">
        <w:rPr>
          <w:rFonts w:eastAsiaTheme="minorEastAsia"/>
          <w:lang w:eastAsia="zh-CN"/>
        </w:rPr>
        <w:t>焦点组，协调与打击</w:t>
      </w:r>
      <w:r w:rsidRPr="00040BDC">
        <w:rPr>
          <w:rFonts w:hint="eastAsia"/>
          <w:lang w:eastAsia="zh-CN"/>
        </w:rPr>
        <w:t>假冒和篡改的电信</w:t>
      </w:r>
      <w:r w:rsidRPr="00040BDC">
        <w:rPr>
          <w:rFonts w:hint="eastAsia"/>
          <w:lang w:eastAsia="zh-CN"/>
        </w:rPr>
        <w:t>/</w:t>
      </w:r>
      <w:r w:rsidRPr="00040BDC">
        <w:rPr>
          <w:rFonts w:cstheme="minorHAnsi" w:hint="eastAsia"/>
          <w:lang w:eastAsia="zh-CN"/>
        </w:rPr>
        <w:t>ICT</w:t>
      </w:r>
      <w:r w:rsidRPr="00040BDC">
        <w:rPr>
          <w:rFonts w:hint="eastAsia"/>
          <w:lang w:eastAsia="zh-CN"/>
        </w:rPr>
        <w:t>设备相关</w:t>
      </w:r>
      <w:r w:rsidRPr="00040BDC">
        <w:rPr>
          <w:lang w:eastAsia="zh-CN"/>
        </w:rPr>
        <w:t>的活动</w:t>
      </w:r>
      <w:r w:rsidRPr="00040BDC">
        <w:rPr>
          <w:rFonts w:hint="eastAsia"/>
          <w:lang w:eastAsia="zh-CN"/>
        </w:rPr>
        <w:t>；</w:t>
      </w:r>
    </w:p>
    <w:p w14:paraId="054127FD" w14:textId="77777777" w:rsidR="0044318D" w:rsidRPr="00040BDC" w:rsidRDefault="0044318D" w:rsidP="0044318D">
      <w:pPr>
        <w:pStyle w:val="Normalnoindent"/>
        <w:rPr>
          <w:lang w:eastAsia="zh-CN"/>
        </w:rPr>
      </w:pPr>
      <w:r w:rsidRPr="00040BDC">
        <w:rPr>
          <w:lang w:eastAsia="zh-CN"/>
        </w:rPr>
        <w:t>5</w:t>
      </w:r>
      <w:r w:rsidRPr="00040BDC">
        <w:rPr>
          <w:lang w:eastAsia="zh-CN"/>
        </w:rPr>
        <w:tab/>
      </w:r>
      <w:r w:rsidRPr="00040BDC">
        <w:rPr>
          <w:rFonts w:hint="eastAsia"/>
          <w:lang w:eastAsia="zh-CN"/>
        </w:rPr>
        <w:t>协助成员国采取必要行动，应用</w:t>
      </w:r>
      <w:r w:rsidRPr="00040BDC">
        <w:rPr>
          <w:lang w:eastAsia="zh-CN"/>
        </w:rPr>
        <w:t>ITU-T</w:t>
      </w:r>
      <w:r w:rsidRPr="00040BDC">
        <w:rPr>
          <w:rFonts w:hint="eastAsia"/>
          <w:lang w:eastAsia="zh-CN"/>
        </w:rPr>
        <w:t>有关打击假冒和篡改的电信</w:t>
      </w:r>
      <w:r w:rsidRPr="00040BDC">
        <w:rPr>
          <w:lang w:eastAsia="zh-CN"/>
        </w:rPr>
        <w:t>/ICT</w:t>
      </w:r>
      <w:r w:rsidRPr="00040BDC">
        <w:rPr>
          <w:rFonts w:hint="eastAsia"/>
          <w:lang w:eastAsia="zh-CN"/>
        </w:rPr>
        <w:t>设备的建议书（包括采用一致性评估系统）；</w:t>
      </w:r>
    </w:p>
    <w:p w14:paraId="2FA7C34B" w14:textId="77777777" w:rsidR="0044318D" w:rsidRPr="00040BDC" w:rsidRDefault="0044318D" w:rsidP="0044318D">
      <w:pPr>
        <w:pStyle w:val="Normalnoindent"/>
        <w:rPr>
          <w:lang w:eastAsia="zh-CN"/>
        </w:rPr>
      </w:pPr>
      <w:r w:rsidRPr="00040BDC">
        <w:rPr>
          <w:lang w:eastAsia="zh-CN"/>
        </w:rPr>
        <w:t>6</w:t>
      </w:r>
      <w:r w:rsidRPr="00040BDC">
        <w:rPr>
          <w:lang w:eastAsia="zh-CN"/>
        </w:rPr>
        <w:tab/>
      </w:r>
      <w:r w:rsidRPr="00040BDC">
        <w:rPr>
          <w:rFonts w:hint="eastAsia"/>
          <w:lang w:eastAsia="zh-CN"/>
        </w:rPr>
        <w:t>促进和分享有关业界和政府在打击假冒和篡改的电信</w:t>
      </w:r>
      <w:r w:rsidRPr="00040BDC">
        <w:rPr>
          <w:rFonts w:hint="eastAsia"/>
          <w:lang w:eastAsia="zh-CN"/>
        </w:rPr>
        <w:t>/ICT</w:t>
      </w:r>
      <w:r w:rsidRPr="00040BDC">
        <w:rPr>
          <w:rFonts w:hint="eastAsia"/>
          <w:lang w:eastAsia="zh-CN"/>
        </w:rPr>
        <w:t>设备方面的最佳做法和新兴趋势的信息，</w:t>
      </w:r>
    </w:p>
    <w:p w14:paraId="51FBD86E" w14:textId="77777777" w:rsidR="0044318D" w:rsidRPr="00040BDC" w:rsidRDefault="0044318D" w:rsidP="0044318D">
      <w:pPr>
        <w:pStyle w:val="Call"/>
        <w:rPr>
          <w:rFonts w:cstheme="minorHAnsi"/>
          <w:lang w:eastAsia="zh-CN"/>
        </w:rPr>
      </w:pPr>
      <w:r w:rsidRPr="00040BDC">
        <w:rPr>
          <w:rFonts w:cstheme="minorHAnsi"/>
          <w:lang w:eastAsia="zh-CN"/>
        </w:rPr>
        <w:t>责成电信</w:t>
      </w:r>
      <w:r w:rsidRPr="00040BDC">
        <w:rPr>
          <w:rFonts w:cstheme="minorHAnsi" w:hint="eastAsia"/>
          <w:lang w:eastAsia="zh-CN"/>
        </w:rPr>
        <w:t>标准化</w:t>
      </w:r>
      <w:r w:rsidRPr="00040BDC">
        <w:rPr>
          <w:rFonts w:cstheme="minorHAnsi"/>
          <w:lang w:eastAsia="zh-CN"/>
        </w:rPr>
        <w:t>局主任</w:t>
      </w:r>
    </w:p>
    <w:p w14:paraId="45AAD90A" w14:textId="77777777" w:rsidR="0044318D" w:rsidRPr="00040BDC" w:rsidRDefault="0044318D" w:rsidP="0044318D">
      <w:pPr>
        <w:pStyle w:val="Normalnoindent"/>
        <w:rPr>
          <w:lang w:eastAsia="zh-CN"/>
        </w:rPr>
      </w:pPr>
      <w:r w:rsidRPr="00040BDC">
        <w:rPr>
          <w:lang w:eastAsia="zh-CN"/>
        </w:rPr>
        <w:t>1</w:t>
      </w:r>
      <w:r w:rsidRPr="00040BDC">
        <w:rPr>
          <w:lang w:eastAsia="zh-CN"/>
        </w:rPr>
        <w:tab/>
      </w:r>
      <w:r w:rsidRPr="00040BDC">
        <w:rPr>
          <w:rFonts w:eastAsiaTheme="minorEastAsia" w:hint="eastAsia"/>
          <w:lang w:eastAsia="zh-CN"/>
        </w:rPr>
        <w:t>与</w:t>
      </w:r>
      <w:r w:rsidRPr="00040BDC">
        <w:rPr>
          <w:rFonts w:hint="eastAsia"/>
          <w:color w:val="000000"/>
          <w:lang w:eastAsia="zh-CN"/>
        </w:rPr>
        <w:t>行业协会、联盟和论坛进行协作，</w:t>
      </w:r>
      <w:r w:rsidRPr="00040BDC">
        <w:rPr>
          <w:rFonts w:hint="eastAsia"/>
          <w:lang w:eastAsia="zh-CN"/>
        </w:rPr>
        <w:t>确定可开发的</w:t>
      </w:r>
      <w:r w:rsidRPr="00040BDC">
        <w:rPr>
          <w:lang w:eastAsia="zh-CN"/>
        </w:rPr>
        <w:t>、</w:t>
      </w:r>
      <w:r w:rsidRPr="00040BDC">
        <w:rPr>
          <w:rFonts w:hint="eastAsia"/>
          <w:lang w:eastAsia="zh-CN"/>
        </w:rPr>
        <w:t>用于遏制使用和传播假冒和篡改的电信</w:t>
      </w:r>
      <w:r w:rsidRPr="00040BDC">
        <w:rPr>
          <w:color w:val="000000"/>
          <w:lang w:eastAsia="zh-CN"/>
        </w:rPr>
        <w:t>/ICT</w:t>
      </w:r>
      <w:r w:rsidRPr="00040BDC">
        <w:rPr>
          <w:rFonts w:hint="eastAsia"/>
          <w:color w:val="000000"/>
          <w:lang w:eastAsia="zh-CN"/>
        </w:rPr>
        <w:t>设备的技术措施（包括软件和硬件）</w:t>
      </w:r>
      <w:r w:rsidRPr="00040BDC">
        <w:rPr>
          <w:rFonts w:ascii="SimSun" w:hAnsi="SimSun" w:cs="SimSun" w:hint="eastAsia"/>
          <w:color w:val="000000"/>
          <w:lang w:eastAsia="zh-CN"/>
        </w:rPr>
        <w:t>；</w:t>
      </w:r>
    </w:p>
    <w:p w14:paraId="46552FBF" w14:textId="77777777" w:rsidR="0044318D" w:rsidRPr="00040BDC" w:rsidRDefault="0044318D" w:rsidP="0044318D">
      <w:pPr>
        <w:pStyle w:val="Normalnoindent"/>
        <w:rPr>
          <w:lang w:eastAsia="zh-CN"/>
        </w:rPr>
      </w:pPr>
      <w:r w:rsidRPr="00040BDC">
        <w:rPr>
          <w:lang w:eastAsia="zh-CN"/>
        </w:rPr>
        <w:t>2</w:t>
      </w:r>
      <w:r w:rsidRPr="00040BDC">
        <w:rPr>
          <w:lang w:eastAsia="zh-CN"/>
        </w:rPr>
        <w:tab/>
      </w:r>
      <w:r w:rsidRPr="00040BDC">
        <w:rPr>
          <w:rFonts w:hint="eastAsia"/>
          <w:lang w:eastAsia="zh-CN"/>
        </w:rPr>
        <w:t>将这些活动的结果提交国际电联理事会审议并采取必要行动；</w:t>
      </w:r>
    </w:p>
    <w:p w14:paraId="4D15876E" w14:textId="77777777" w:rsidR="0044318D" w:rsidRPr="00040BDC" w:rsidRDefault="0044318D" w:rsidP="0044318D">
      <w:pPr>
        <w:pStyle w:val="Normalnoindent"/>
        <w:rPr>
          <w:lang w:eastAsia="zh-CN"/>
        </w:rPr>
      </w:pPr>
      <w:r w:rsidRPr="00040BDC">
        <w:rPr>
          <w:lang w:eastAsia="zh-CN"/>
        </w:rPr>
        <w:t>3</w:t>
      </w:r>
      <w:r w:rsidRPr="00040BDC">
        <w:rPr>
          <w:lang w:eastAsia="zh-CN"/>
        </w:rPr>
        <w:tab/>
      </w:r>
      <w:r w:rsidRPr="00040BDC">
        <w:rPr>
          <w:rFonts w:hint="eastAsia"/>
          <w:lang w:val="en-US" w:eastAsia="zh-CN"/>
        </w:rPr>
        <w:t>请专家和外部</w:t>
      </w:r>
      <w:r w:rsidRPr="00040BDC">
        <w:rPr>
          <w:rFonts w:hint="eastAsia"/>
          <w:lang w:eastAsia="zh-CN"/>
        </w:rPr>
        <w:t>实体</w:t>
      </w:r>
      <w:r w:rsidRPr="00040BDC">
        <w:rPr>
          <w:rFonts w:hint="eastAsia"/>
          <w:lang w:val="en-US" w:eastAsia="zh-CN"/>
        </w:rPr>
        <w:t>酌情参与</w:t>
      </w:r>
      <w:r w:rsidRPr="00040BDC">
        <w:rPr>
          <w:rFonts w:hint="eastAsia"/>
          <w:lang w:eastAsia="zh-CN"/>
        </w:rPr>
        <w:t>，</w:t>
      </w:r>
    </w:p>
    <w:p w14:paraId="4DF96705" w14:textId="77777777" w:rsidR="0044318D" w:rsidRPr="00040BDC" w:rsidRDefault="0044318D" w:rsidP="0044318D">
      <w:pPr>
        <w:pStyle w:val="Call"/>
        <w:rPr>
          <w:lang w:eastAsia="zh-CN"/>
        </w:rPr>
      </w:pPr>
      <w:r w:rsidRPr="00040BDC">
        <w:rPr>
          <w:rFonts w:hint="eastAsia"/>
          <w:lang w:eastAsia="zh-CN"/>
        </w:rPr>
        <w:t>责成</w:t>
      </w:r>
      <w:r w:rsidRPr="00040BDC">
        <w:rPr>
          <w:lang w:eastAsia="zh-CN"/>
        </w:rPr>
        <w:t>电信标准化局主任与无线电通信局主任和电信发展局</w:t>
      </w:r>
      <w:r w:rsidRPr="00040BDC">
        <w:rPr>
          <w:rFonts w:hint="eastAsia"/>
          <w:lang w:eastAsia="zh-CN"/>
        </w:rPr>
        <w:t>主任</w:t>
      </w:r>
      <w:r w:rsidRPr="00040BDC">
        <w:rPr>
          <w:lang w:eastAsia="zh-CN"/>
        </w:rPr>
        <w:t>紧密协作</w:t>
      </w:r>
    </w:p>
    <w:p w14:paraId="73F1FF68" w14:textId="77777777" w:rsidR="0044318D" w:rsidRPr="00040BDC" w:rsidRDefault="0044318D" w:rsidP="0044318D">
      <w:pPr>
        <w:pStyle w:val="Normalnoindent"/>
        <w:rPr>
          <w:lang w:eastAsia="zh-CN"/>
        </w:rPr>
      </w:pPr>
      <w:r w:rsidRPr="00040BDC">
        <w:rPr>
          <w:lang w:eastAsia="zh-CN"/>
        </w:rPr>
        <w:t>1</w:t>
      </w:r>
      <w:r w:rsidRPr="00040BDC">
        <w:rPr>
          <w:lang w:eastAsia="zh-CN"/>
        </w:rPr>
        <w:tab/>
      </w:r>
      <w:r w:rsidRPr="00040BDC">
        <w:rPr>
          <w:rFonts w:hint="eastAsia"/>
          <w:lang w:eastAsia="zh-CN"/>
        </w:rPr>
        <w:t>通过区域或全球层面的信息分享，包括一致性评估系统，协助各成员国解决对于假冒和篡改电信</w:t>
      </w:r>
      <w:r w:rsidRPr="00040BDC">
        <w:rPr>
          <w:lang w:eastAsia="zh-CN"/>
        </w:rPr>
        <w:t>/ICT</w:t>
      </w:r>
      <w:r w:rsidRPr="00040BDC">
        <w:rPr>
          <w:rFonts w:hint="eastAsia"/>
          <w:lang w:eastAsia="zh-CN"/>
        </w:rPr>
        <w:t>设备的关切；</w:t>
      </w:r>
    </w:p>
    <w:p w14:paraId="25E03BC2" w14:textId="77777777" w:rsidR="00290A42" w:rsidRPr="00040BDC" w:rsidRDefault="00290A42" w:rsidP="00290A42">
      <w:pPr>
        <w:rPr>
          <w:lang w:eastAsia="zh-CN"/>
        </w:rPr>
      </w:pPr>
      <w:r w:rsidRPr="00040BDC">
        <w:rPr>
          <w:lang w:eastAsia="zh-CN"/>
        </w:rPr>
        <w:br w:type="page"/>
      </w:r>
    </w:p>
    <w:p w14:paraId="2661486F" w14:textId="77777777" w:rsidR="0044318D" w:rsidRPr="00040BDC" w:rsidRDefault="0044318D" w:rsidP="0044318D">
      <w:pPr>
        <w:pStyle w:val="Normalnoindent"/>
        <w:rPr>
          <w:lang w:eastAsia="zh-CN"/>
        </w:rPr>
      </w:pPr>
      <w:r w:rsidRPr="00040BDC">
        <w:rPr>
          <w:lang w:eastAsia="zh-CN"/>
        </w:rPr>
        <w:lastRenderedPageBreak/>
        <w:t>2</w:t>
      </w:r>
      <w:r w:rsidRPr="00040BDC">
        <w:rPr>
          <w:lang w:eastAsia="zh-CN"/>
        </w:rPr>
        <w:tab/>
      </w:r>
      <w:r w:rsidRPr="00040BDC">
        <w:rPr>
          <w:rFonts w:hint="eastAsia"/>
          <w:lang w:eastAsia="zh-CN"/>
        </w:rPr>
        <w:t>考虑到</w:t>
      </w:r>
      <w:r w:rsidRPr="00040BDC">
        <w:rPr>
          <w:lang w:eastAsia="zh-CN"/>
        </w:rPr>
        <w:t>ITU-T</w:t>
      </w:r>
      <w:r w:rsidRPr="00040BDC">
        <w:rPr>
          <w:rFonts w:hint="eastAsia"/>
          <w:lang w:eastAsia="zh-CN"/>
        </w:rPr>
        <w:t>相关建议书，协助所有成员采取必要行动，防范和发现篡改（未经授权即更改）的和</w:t>
      </w:r>
      <w:r w:rsidRPr="00040BDC">
        <w:rPr>
          <w:lang w:eastAsia="zh-CN"/>
        </w:rPr>
        <w:t>/</w:t>
      </w:r>
      <w:r w:rsidRPr="00040BDC">
        <w:rPr>
          <w:rFonts w:hint="eastAsia"/>
          <w:lang w:eastAsia="zh-CN"/>
        </w:rPr>
        <w:t>或复制唯一的电信</w:t>
      </w:r>
      <w:r w:rsidRPr="00040BDC">
        <w:rPr>
          <w:lang w:eastAsia="zh-CN"/>
        </w:rPr>
        <w:t>/ICT</w:t>
      </w:r>
      <w:r w:rsidRPr="00040BDC">
        <w:rPr>
          <w:rFonts w:hint="eastAsia"/>
          <w:lang w:eastAsia="zh-CN"/>
        </w:rPr>
        <w:t>设备标识符，并与其它与此问题相关的</w:t>
      </w:r>
      <w:r w:rsidRPr="00040BDC">
        <w:rPr>
          <w:rFonts w:hint="eastAsia"/>
          <w:lang w:eastAsia="zh-CN"/>
        </w:rPr>
        <w:t>SDO</w:t>
      </w:r>
      <w:r w:rsidRPr="00040BDC">
        <w:rPr>
          <w:rFonts w:hint="eastAsia"/>
          <w:lang w:eastAsia="zh-CN"/>
        </w:rPr>
        <w:t>交流，</w:t>
      </w:r>
    </w:p>
    <w:p w14:paraId="7D24A4AF" w14:textId="77777777" w:rsidR="0044318D" w:rsidRPr="00040BDC" w:rsidRDefault="0044318D" w:rsidP="0044318D">
      <w:pPr>
        <w:pStyle w:val="Call"/>
        <w:rPr>
          <w:rFonts w:asciiTheme="majorBidi" w:hAnsiTheme="majorBidi" w:cstheme="majorBidi"/>
          <w:lang w:eastAsia="zh-CN"/>
        </w:rPr>
      </w:pPr>
      <w:r w:rsidRPr="00040BDC">
        <w:rPr>
          <w:rFonts w:asciiTheme="majorBidi" w:hAnsiTheme="majorBidi" w:cstheme="majorBidi"/>
          <w:lang w:eastAsia="zh-CN"/>
        </w:rPr>
        <w:t>责成</w:t>
      </w:r>
      <w:r w:rsidRPr="00040BDC">
        <w:rPr>
          <w:rFonts w:hint="eastAsia"/>
          <w:lang w:eastAsia="zh-CN"/>
        </w:rPr>
        <w:t>国</w:t>
      </w:r>
      <w:r w:rsidRPr="00040BDC">
        <w:rPr>
          <w:lang w:eastAsia="zh-CN"/>
        </w:rPr>
        <w:t>际电</w:t>
      </w:r>
      <w:proofErr w:type="gramStart"/>
      <w:r w:rsidRPr="00040BDC">
        <w:rPr>
          <w:lang w:eastAsia="zh-CN"/>
        </w:rPr>
        <w:t>联电信</w:t>
      </w:r>
      <w:proofErr w:type="gramEnd"/>
      <w:r w:rsidRPr="00040BDC">
        <w:rPr>
          <w:lang w:eastAsia="zh-CN"/>
        </w:rPr>
        <w:t>标准化部门</w:t>
      </w:r>
      <w:r w:rsidRPr="00040BDC">
        <w:rPr>
          <w:rFonts w:asciiTheme="majorBidi" w:hAnsiTheme="majorBidi" w:cstheme="majorBidi"/>
          <w:lang w:eastAsia="zh-CN"/>
        </w:rPr>
        <w:t>第</w:t>
      </w:r>
      <w:r w:rsidRPr="00040BDC">
        <w:rPr>
          <w:rFonts w:asciiTheme="majorBidi" w:hAnsiTheme="majorBidi" w:cstheme="majorBidi"/>
          <w:lang w:eastAsia="zh-CN"/>
        </w:rPr>
        <w:t>11</w:t>
      </w:r>
      <w:r w:rsidRPr="00040BDC">
        <w:rPr>
          <w:rFonts w:asciiTheme="majorBidi" w:hAnsiTheme="majorBidi" w:cstheme="majorBidi"/>
          <w:lang w:eastAsia="zh-CN"/>
        </w:rPr>
        <w:t>研究组与其它相关研究组开展协作</w:t>
      </w:r>
    </w:p>
    <w:p w14:paraId="01CED007" w14:textId="77777777" w:rsidR="0044318D" w:rsidRPr="00040BDC" w:rsidRDefault="0044318D" w:rsidP="0044318D">
      <w:pPr>
        <w:pStyle w:val="Normalnoindent"/>
        <w:rPr>
          <w:lang w:eastAsia="zh-CN"/>
        </w:rPr>
      </w:pPr>
      <w:r w:rsidRPr="00040BDC">
        <w:rPr>
          <w:lang w:eastAsia="zh-CN"/>
        </w:rPr>
        <w:t>1</w:t>
      </w:r>
      <w:r w:rsidRPr="00040BDC">
        <w:rPr>
          <w:lang w:eastAsia="zh-CN"/>
        </w:rPr>
        <w:tab/>
      </w:r>
      <w:r w:rsidRPr="00040BDC">
        <w:rPr>
          <w:rFonts w:eastAsiaTheme="minorEastAsia" w:hint="eastAsia"/>
          <w:lang w:eastAsia="zh-CN"/>
        </w:rPr>
        <w:t>继续为解决</w:t>
      </w:r>
      <w:r w:rsidRPr="00040BDC">
        <w:rPr>
          <w:rFonts w:hint="eastAsia"/>
          <w:lang w:eastAsia="zh-CN"/>
        </w:rPr>
        <w:t>假冒</w:t>
      </w:r>
      <w:r w:rsidRPr="00040BDC">
        <w:rPr>
          <w:rFonts w:cstheme="minorHAnsi" w:hint="eastAsia"/>
          <w:lang w:eastAsia="zh-CN"/>
        </w:rPr>
        <w:t>和篡改的电信</w:t>
      </w:r>
      <w:r w:rsidRPr="00040BDC">
        <w:rPr>
          <w:rFonts w:cstheme="minorHAnsi" w:hint="eastAsia"/>
          <w:lang w:eastAsia="zh-CN"/>
        </w:rPr>
        <w:t>/</w:t>
      </w:r>
      <w:r w:rsidRPr="00040BDC">
        <w:rPr>
          <w:rFonts w:cstheme="minorHAnsi"/>
          <w:lang w:eastAsia="zh-CN"/>
        </w:rPr>
        <w:t>ICT</w:t>
      </w:r>
      <w:r w:rsidRPr="00040BDC">
        <w:rPr>
          <w:rFonts w:hint="eastAsia"/>
          <w:lang w:eastAsia="zh-CN"/>
        </w:rPr>
        <w:t>设备问题起草建议书、技术报告和导则，并支持各成员国开展打击假冒</w:t>
      </w:r>
      <w:r w:rsidRPr="00040BDC">
        <w:rPr>
          <w:rFonts w:hint="eastAsia"/>
          <w:lang w:eastAsia="zh-CN"/>
        </w:rPr>
        <w:t>/</w:t>
      </w:r>
      <w:r w:rsidRPr="00040BDC">
        <w:rPr>
          <w:rFonts w:hint="eastAsia"/>
          <w:lang w:eastAsia="zh-CN"/>
        </w:rPr>
        <w:t>篡改各类设备的活动；</w:t>
      </w:r>
    </w:p>
    <w:p w14:paraId="760F5928" w14:textId="77777777" w:rsidR="0044318D" w:rsidRPr="00040BDC" w:rsidRDefault="0044318D" w:rsidP="0044318D">
      <w:pPr>
        <w:pStyle w:val="Normalnoindent"/>
        <w:rPr>
          <w:lang w:eastAsia="zh-CN"/>
        </w:rPr>
      </w:pPr>
      <w:r w:rsidRPr="00040BDC">
        <w:rPr>
          <w:lang w:eastAsia="zh-CN"/>
        </w:rPr>
        <w:t>2</w:t>
      </w:r>
      <w:r w:rsidRPr="00040BDC">
        <w:rPr>
          <w:lang w:eastAsia="zh-CN"/>
        </w:rPr>
        <w:tab/>
      </w:r>
      <w:r w:rsidRPr="00040BDC">
        <w:rPr>
          <w:rFonts w:eastAsiaTheme="minorEastAsia" w:hint="eastAsia"/>
          <w:lang w:eastAsia="zh-CN"/>
        </w:rPr>
        <w:t>收集</w:t>
      </w:r>
      <w:r w:rsidRPr="00040BDC">
        <w:rPr>
          <w:rFonts w:eastAsiaTheme="minorEastAsia"/>
          <w:lang w:eastAsia="zh-CN"/>
        </w:rPr>
        <w:t>、分析并交流</w:t>
      </w:r>
      <w:r w:rsidRPr="00040BDC">
        <w:rPr>
          <w:rFonts w:eastAsiaTheme="minorEastAsia" w:hint="eastAsia"/>
          <w:lang w:eastAsia="zh-CN"/>
        </w:rPr>
        <w:t>有关</w:t>
      </w:r>
      <w:r w:rsidRPr="00040BDC">
        <w:rPr>
          <w:rFonts w:cstheme="minorHAnsi" w:hint="eastAsia"/>
          <w:lang w:eastAsia="zh-CN"/>
        </w:rPr>
        <w:t>电信</w:t>
      </w:r>
      <w:r w:rsidRPr="00040BDC">
        <w:rPr>
          <w:rFonts w:cstheme="minorHAnsi" w:hint="eastAsia"/>
          <w:lang w:eastAsia="zh-CN"/>
        </w:rPr>
        <w:t>/</w:t>
      </w:r>
      <w:r w:rsidRPr="00040BDC">
        <w:rPr>
          <w:rFonts w:eastAsiaTheme="minorEastAsia" w:hint="eastAsia"/>
          <w:lang w:eastAsia="zh-CN"/>
        </w:rPr>
        <w:t>ICT</w:t>
      </w:r>
      <w:r w:rsidRPr="00040BDC">
        <w:rPr>
          <w:rFonts w:eastAsiaTheme="minorEastAsia" w:hint="eastAsia"/>
          <w:lang w:eastAsia="zh-CN"/>
        </w:rPr>
        <w:t>行业内</w:t>
      </w:r>
      <w:r w:rsidRPr="00040BDC">
        <w:rPr>
          <w:rFonts w:hint="eastAsia"/>
          <w:lang w:eastAsia="zh-CN"/>
        </w:rPr>
        <w:t>假冒</w:t>
      </w:r>
      <w:r w:rsidRPr="00040BDC">
        <w:rPr>
          <w:rFonts w:cstheme="minorHAnsi" w:hint="eastAsia"/>
          <w:lang w:eastAsia="zh-CN"/>
        </w:rPr>
        <w:t>和篡改的产</w:t>
      </w:r>
      <w:r w:rsidRPr="00040BDC">
        <w:rPr>
          <w:rFonts w:cstheme="minorHAnsi"/>
          <w:lang w:eastAsia="zh-CN"/>
        </w:rPr>
        <w:t>品</w:t>
      </w:r>
      <w:r w:rsidRPr="00040BDC">
        <w:rPr>
          <w:rFonts w:cstheme="minorHAnsi" w:hint="eastAsia"/>
          <w:lang w:eastAsia="zh-CN"/>
        </w:rPr>
        <w:t>趋势的信息，研究如何利用新兴技术和相关解决方案打击假冒和篡改的电信</w:t>
      </w:r>
      <w:r w:rsidRPr="00040BDC">
        <w:rPr>
          <w:rFonts w:cstheme="minorHAnsi" w:hint="eastAsia"/>
          <w:lang w:eastAsia="zh-CN"/>
        </w:rPr>
        <w:t>/ICT</w:t>
      </w:r>
      <w:r w:rsidRPr="00040BDC">
        <w:rPr>
          <w:rFonts w:cstheme="minorHAnsi" w:hint="eastAsia"/>
          <w:lang w:eastAsia="zh-CN"/>
        </w:rPr>
        <w:t>设备；</w:t>
      </w:r>
    </w:p>
    <w:p w14:paraId="45DC51B6" w14:textId="77777777" w:rsidR="0044318D" w:rsidRPr="00040BDC" w:rsidRDefault="0044318D" w:rsidP="0044318D">
      <w:pPr>
        <w:pStyle w:val="Normalnoindent"/>
        <w:rPr>
          <w:lang w:eastAsia="zh-CN"/>
        </w:rPr>
      </w:pPr>
      <w:r w:rsidRPr="00040BDC">
        <w:rPr>
          <w:lang w:eastAsia="zh-CN"/>
        </w:rPr>
        <w:t>3</w:t>
      </w:r>
      <w:r w:rsidRPr="00040BDC">
        <w:rPr>
          <w:lang w:eastAsia="zh-CN"/>
        </w:rPr>
        <w:tab/>
      </w:r>
      <w:r w:rsidRPr="00040BDC">
        <w:rPr>
          <w:rFonts w:hint="eastAsia"/>
          <w:lang w:eastAsia="zh-CN"/>
        </w:rPr>
        <w:t>与</w:t>
      </w:r>
      <w:r w:rsidRPr="00040BDC">
        <w:rPr>
          <w:lang w:eastAsia="zh-CN"/>
        </w:rPr>
        <w:t>ITU-T</w:t>
      </w:r>
      <w:r w:rsidRPr="00040BDC">
        <w:rPr>
          <w:rFonts w:hint="eastAsia"/>
          <w:lang w:eastAsia="zh-CN"/>
        </w:rPr>
        <w:t>第</w:t>
      </w:r>
      <w:r w:rsidRPr="00040BDC">
        <w:rPr>
          <w:lang w:eastAsia="zh-CN"/>
        </w:rPr>
        <w:t>2</w:t>
      </w:r>
      <w:r w:rsidRPr="00040BDC">
        <w:rPr>
          <w:rFonts w:hint="eastAsia"/>
          <w:lang w:eastAsia="zh-CN"/>
        </w:rPr>
        <w:t>、第</w:t>
      </w:r>
      <w:r w:rsidRPr="00040BDC">
        <w:rPr>
          <w:lang w:eastAsia="zh-CN"/>
        </w:rPr>
        <w:t>17</w:t>
      </w:r>
      <w:r w:rsidRPr="00040BDC">
        <w:rPr>
          <w:rFonts w:hint="eastAsia"/>
          <w:lang w:eastAsia="zh-CN"/>
        </w:rPr>
        <w:t>和第</w:t>
      </w:r>
      <w:r w:rsidRPr="00040BDC">
        <w:rPr>
          <w:lang w:eastAsia="zh-CN"/>
        </w:rPr>
        <w:t>20</w:t>
      </w:r>
      <w:r w:rsidRPr="00040BDC">
        <w:rPr>
          <w:rFonts w:hint="eastAsia"/>
          <w:lang w:eastAsia="zh-CN"/>
        </w:rPr>
        <w:t>研究组协作，研究安全的标识符及其用于打击假冒和篡改的电信</w:t>
      </w:r>
      <w:r w:rsidRPr="00040BDC">
        <w:rPr>
          <w:rFonts w:hint="eastAsia"/>
          <w:lang w:eastAsia="zh-CN"/>
        </w:rPr>
        <w:t>/ICT</w:t>
      </w:r>
      <w:r w:rsidRPr="00040BDC">
        <w:rPr>
          <w:rFonts w:hint="eastAsia"/>
          <w:lang w:eastAsia="zh-CN"/>
        </w:rPr>
        <w:t>设备的潜力；</w:t>
      </w:r>
    </w:p>
    <w:p w14:paraId="30379F8A" w14:textId="77777777" w:rsidR="0044318D" w:rsidRPr="00040BDC" w:rsidRDefault="0044318D" w:rsidP="0044318D">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研究用于打击假冒和篡改的电信</w:t>
      </w:r>
      <w:r w:rsidRPr="00040BDC">
        <w:rPr>
          <w:rFonts w:hint="eastAsia"/>
          <w:lang w:eastAsia="zh-CN"/>
        </w:rPr>
        <w:t>/ICT</w:t>
      </w:r>
      <w:r w:rsidRPr="00040BDC">
        <w:rPr>
          <w:rFonts w:hint="eastAsia"/>
          <w:lang w:eastAsia="zh-CN"/>
        </w:rPr>
        <w:t>设备的评估和确认标识符的方法；</w:t>
      </w:r>
    </w:p>
    <w:p w14:paraId="60F0449A" w14:textId="77777777" w:rsidR="0044318D" w:rsidRPr="00040BDC" w:rsidRDefault="0044318D" w:rsidP="0044318D">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在相关标准化组织的参与下，利</w:t>
      </w:r>
      <w:r w:rsidRPr="00040BDC">
        <w:rPr>
          <w:lang w:eastAsia="zh-CN"/>
        </w:rPr>
        <w:t>用</w:t>
      </w:r>
      <w:r w:rsidRPr="00040BDC">
        <w:rPr>
          <w:rFonts w:hint="eastAsia"/>
          <w:lang w:eastAsia="zh-CN"/>
        </w:rPr>
        <w:t>不易复制且符合保密性</w:t>
      </w:r>
      <w:r w:rsidRPr="00040BDC">
        <w:rPr>
          <w:rFonts w:hint="eastAsia"/>
          <w:lang w:eastAsia="zh-CN"/>
        </w:rPr>
        <w:t>/</w:t>
      </w:r>
      <w:r w:rsidRPr="00040BDC">
        <w:rPr>
          <w:rFonts w:hint="eastAsia"/>
          <w:lang w:eastAsia="zh-CN"/>
        </w:rPr>
        <w:t>安全要求的唯一标识符，酌情制定可确定假冒和篡改的电信</w:t>
      </w:r>
      <w:r w:rsidRPr="00040BDC">
        <w:rPr>
          <w:rFonts w:hint="eastAsia"/>
          <w:lang w:eastAsia="zh-CN"/>
        </w:rPr>
        <w:t>/ICT</w:t>
      </w:r>
      <w:r w:rsidRPr="00040BDC">
        <w:rPr>
          <w:rFonts w:hint="eastAsia"/>
          <w:lang w:eastAsia="zh-CN"/>
        </w:rPr>
        <w:t>设备的</w:t>
      </w:r>
      <w:r w:rsidRPr="00040BDC">
        <w:rPr>
          <w:lang w:eastAsia="zh-CN"/>
        </w:rPr>
        <w:t>适当机制</w:t>
      </w:r>
      <w:r w:rsidRPr="00040BDC">
        <w:rPr>
          <w:rFonts w:hint="eastAsia"/>
          <w:lang w:eastAsia="zh-CN"/>
        </w:rPr>
        <w:t>；</w:t>
      </w:r>
    </w:p>
    <w:p w14:paraId="7C84AF1E" w14:textId="77777777" w:rsidR="0044318D" w:rsidRPr="00040BDC" w:rsidRDefault="0044318D" w:rsidP="0044318D">
      <w:pPr>
        <w:pStyle w:val="Normalnoindent"/>
        <w:rPr>
          <w:lang w:eastAsia="zh-CN"/>
        </w:rPr>
      </w:pPr>
      <w:r w:rsidRPr="00040BDC">
        <w:rPr>
          <w:rFonts w:hint="eastAsia"/>
          <w:lang w:eastAsia="zh-CN"/>
        </w:rPr>
        <w:t>6</w:t>
      </w:r>
      <w:r w:rsidRPr="00040BDC">
        <w:rPr>
          <w:lang w:eastAsia="zh-CN"/>
        </w:rPr>
        <w:tab/>
      </w:r>
      <w:r w:rsidRPr="00040BDC">
        <w:rPr>
          <w:rFonts w:eastAsiaTheme="minorEastAsia" w:hint="eastAsia"/>
          <w:lang w:eastAsia="zh-CN"/>
        </w:rPr>
        <w:t>研究可</w:t>
      </w:r>
      <w:r w:rsidRPr="00040BDC">
        <w:rPr>
          <w:rFonts w:eastAsiaTheme="minorEastAsia"/>
          <w:lang w:eastAsia="zh-CN"/>
        </w:rPr>
        <w:t>为打击</w:t>
      </w:r>
      <w:r w:rsidRPr="00040BDC">
        <w:rPr>
          <w:rFonts w:hint="eastAsia"/>
          <w:lang w:eastAsia="zh-CN"/>
        </w:rPr>
        <w:t>假冒和篡改的</w:t>
      </w:r>
      <w:r w:rsidRPr="00040BDC">
        <w:rPr>
          <w:rFonts w:cstheme="minorHAnsi" w:hint="eastAsia"/>
          <w:lang w:eastAsia="zh-CN"/>
        </w:rPr>
        <w:t>电信</w:t>
      </w:r>
      <w:r w:rsidRPr="00040BDC">
        <w:rPr>
          <w:lang w:eastAsia="zh-CN"/>
        </w:rPr>
        <w:t>/</w:t>
      </w:r>
      <w:r w:rsidRPr="00040BDC">
        <w:rPr>
          <w:rFonts w:cstheme="minorHAnsi" w:hint="eastAsia"/>
          <w:lang w:eastAsia="zh-CN"/>
        </w:rPr>
        <w:t>ICT</w:t>
      </w:r>
      <w:r w:rsidRPr="00040BDC">
        <w:rPr>
          <w:rFonts w:hint="eastAsia"/>
          <w:lang w:eastAsia="zh-CN"/>
        </w:rPr>
        <w:t>设备提供支持</w:t>
      </w:r>
      <w:r w:rsidRPr="00040BDC">
        <w:rPr>
          <w:lang w:eastAsia="zh-CN"/>
        </w:rPr>
        <w:t>的</w:t>
      </w:r>
      <w:r w:rsidRPr="00040BDC">
        <w:rPr>
          <w:rFonts w:hint="eastAsia"/>
          <w:lang w:eastAsia="zh-CN"/>
        </w:rPr>
        <w:t>解决</w:t>
      </w:r>
      <w:r w:rsidRPr="00040BDC">
        <w:rPr>
          <w:lang w:eastAsia="zh-CN"/>
        </w:rPr>
        <w:t>方案，包括用于发现</w:t>
      </w:r>
      <w:r w:rsidRPr="00040BDC">
        <w:rPr>
          <w:rFonts w:hint="eastAsia"/>
          <w:lang w:eastAsia="zh-CN"/>
        </w:rPr>
        <w:t>标识</w:t>
      </w:r>
      <w:r w:rsidRPr="00040BDC">
        <w:rPr>
          <w:lang w:eastAsia="zh-CN"/>
        </w:rPr>
        <w:t>管理信息的框架；</w:t>
      </w:r>
    </w:p>
    <w:p w14:paraId="093F16AD" w14:textId="77777777" w:rsidR="0044318D" w:rsidRPr="00040BDC" w:rsidRDefault="0044318D" w:rsidP="0044318D">
      <w:pPr>
        <w:pStyle w:val="Normalnoindent"/>
        <w:rPr>
          <w:lang w:eastAsia="zh-CN"/>
        </w:rPr>
      </w:pPr>
      <w:r w:rsidRPr="00040BDC">
        <w:rPr>
          <w:rFonts w:hint="eastAsia"/>
          <w:lang w:eastAsia="zh-CN"/>
        </w:rPr>
        <w:t>7</w:t>
      </w:r>
      <w:r w:rsidRPr="00040BDC">
        <w:rPr>
          <w:lang w:eastAsia="zh-CN"/>
        </w:rPr>
        <w:tab/>
      </w:r>
      <w:r w:rsidRPr="00040BDC">
        <w:rPr>
          <w:rFonts w:hint="eastAsia"/>
          <w:color w:val="000000"/>
          <w:lang w:eastAsia="zh-CN"/>
        </w:rPr>
        <w:t>确定</w:t>
      </w:r>
      <w:r w:rsidRPr="00040BDC">
        <w:rPr>
          <w:color w:val="000000"/>
          <w:lang w:eastAsia="zh-CN"/>
        </w:rPr>
        <w:t>技术</w:t>
      </w:r>
      <w:r w:rsidRPr="00040BDC">
        <w:rPr>
          <w:color w:val="000000"/>
          <w:lang w:eastAsia="zh-CN"/>
        </w:rPr>
        <w:t>/</w:t>
      </w:r>
      <w:r w:rsidRPr="00040BDC">
        <w:rPr>
          <w:lang w:eastAsia="zh-CN"/>
        </w:rPr>
        <w:t>产品</w:t>
      </w:r>
      <w:r w:rsidRPr="00040BDC">
        <w:rPr>
          <w:color w:val="000000"/>
          <w:lang w:eastAsia="zh-CN"/>
        </w:rPr>
        <w:t>清单，</w:t>
      </w:r>
      <w:r w:rsidRPr="00040BDC">
        <w:rPr>
          <w:rFonts w:hint="eastAsia"/>
          <w:color w:val="000000"/>
          <w:lang w:eastAsia="zh-CN"/>
        </w:rPr>
        <w:t>用于测试</w:t>
      </w:r>
      <w:r w:rsidRPr="00040BDC">
        <w:rPr>
          <w:color w:val="000000"/>
          <w:lang w:eastAsia="zh-CN"/>
        </w:rPr>
        <w:t>是否与</w:t>
      </w:r>
      <w:r w:rsidRPr="00040BDC">
        <w:rPr>
          <w:color w:val="000000"/>
          <w:lang w:eastAsia="zh-CN"/>
        </w:rPr>
        <w:t>ITU-T</w:t>
      </w:r>
      <w:r w:rsidRPr="00040BDC">
        <w:rPr>
          <w:color w:val="000000"/>
          <w:lang w:eastAsia="zh-CN"/>
        </w:rPr>
        <w:t>建议书</w:t>
      </w:r>
      <w:r w:rsidRPr="00040BDC">
        <w:rPr>
          <w:rFonts w:hint="eastAsia"/>
          <w:color w:val="000000"/>
          <w:lang w:eastAsia="zh-CN"/>
        </w:rPr>
        <w:t>一致，从而协助打击假冒</w:t>
      </w:r>
      <w:r w:rsidRPr="00040BDC">
        <w:rPr>
          <w:color w:val="000000"/>
          <w:lang w:eastAsia="zh-CN"/>
        </w:rPr>
        <w:t>ICT</w:t>
      </w:r>
      <w:r w:rsidRPr="00040BDC">
        <w:rPr>
          <w:rFonts w:hint="eastAsia"/>
          <w:color w:val="000000"/>
          <w:lang w:eastAsia="zh-CN"/>
        </w:rPr>
        <w:t>生产，</w:t>
      </w:r>
    </w:p>
    <w:p w14:paraId="5455993A" w14:textId="77777777" w:rsidR="0044318D" w:rsidRPr="00040BDC" w:rsidRDefault="0044318D" w:rsidP="0044318D">
      <w:pPr>
        <w:pStyle w:val="Call"/>
        <w:rPr>
          <w:lang w:eastAsia="zh-CN"/>
        </w:rPr>
      </w:pPr>
      <w:r w:rsidRPr="00040BDC">
        <w:rPr>
          <w:lang w:eastAsia="zh-CN"/>
        </w:rPr>
        <w:t>请各成员国</w:t>
      </w:r>
    </w:p>
    <w:p w14:paraId="72E4309E" w14:textId="77777777" w:rsidR="0044318D" w:rsidRPr="00040BDC" w:rsidRDefault="0044318D" w:rsidP="0044318D">
      <w:pPr>
        <w:pStyle w:val="Normalnoindent"/>
        <w:rPr>
          <w:lang w:eastAsia="zh-CN"/>
        </w:rPr>
      </w:pPr>
      <w:r w:rsidRPr="00040BDC">
        <w:rPr>
          <w:lang w:eastAsia="zh-CN"/>
        </w:rPr>
        <w:t>1</w:t>
      </w:r>
      <w:r w:rsidRPr="00040BDC">
        <w:rPr>
          <w:lang w:eastAsia="zh-CN"/>
        </w:rPr>
        <w:tab/>
      </w:r>
      <w:r w:rsidRPr="00040BDC">
        <w:rPr>
          <w:rFonts w:eastAsiaTheme="minorEastAsia" w:hint="eastAsia"/>
          <w:lang w:eastAsia="zh-CN"/>
        </w:rPr>
        <w:t>采取一切必要措施（包括与其它成员国开展协作、合作及经验和技能交流）在各国</w:t>
      </w:r>
      <w:r w:rsidRPr="00040BDC">
        <w:rPr>
          <w:rFonts w:eastAsiaTheme="minorEastAsia"/>
          <w:lang w:eastAsia="zh-CN"/>
        </w:rPr>
        <w:t>/</w:t>
      </w:r>
      <w:r w:rsidRPr="00040BDC">
        <w:rPr>
          <w:rFonts w:eastAsiaTheme="minorEastAsia" w:hint="eastAsia"/>
          <w:lang w:eastAsia="zh-CN"/>
        </w:rPr>
        <w:t>区域以及全球范围内打击假冒和篡改的电信</w:t>
      </w:r>
      <w:r w:rsidRPr="00040BDC">
        <w:rPr>
          <w:rFonts w:eastAsiaTheme="minorEastAsia"/>
          <w:lang w:eastAsia="zh-CN"/>
        </w:rPr>
        <w:t>/ICT</w:t>
      </w:r>
      <w:r w:rsidRPr="00040BDC">
        <w:rPr>
          <w:rFonts w:eastAsiaTheme="minorEastAsia" w:hint="eastAsia"/>
          <w:lang w:eastAsia="zh-CN"/>
        </w:rPr>
        <w:t>设备；</w:t>
      </w:r>
    </w:p>
    <w:p w14:paraId="372A027A" w14:textId="77777777" w:rsidR="0044318D" w:rsidRPr="00040BDC" w:rsidRDefault="0044318D" w:rsidP="0044318D">
      <w:pPr>
        <w:pStyle w:val="Normalnoindent"/>
        <w:rPr>
          <w:lang w:eastAsia="zh-CN"/>
        </w:rPr>
      </w:pPr>
      <w:r w:rsidRPr="00040BDC">
        <w:rPr>
          <w:lang w:eastAsia="zh-CN"/>
        </w:rPr>
        <w:t>2</w:t>
      </w:r>
      <w:r w:rsidRPr="00040BDC">
        <w:rPr>
          <w:lang w:eastAsia="zh-CN"/>
        </w:rPr>
        <w:tab/>
      </w:r>
      <w:r w:rsidRPr="00040BDC">
        <w:rPr>
          <w:rFonts w:hint="eastAsia"/>
          <w:lang w:eastAsia="zh-CN"/>
        </w:rPr>
        <w:t>为打击假冒和篡改电信</w:t>
      </w:r>
      <w:r w:rsidRPr="00040BDC">
        <w:rPr>
          <w:lang w:eastAsia="zh-CN"/>
        </w:rPr>
        <w:t>/ICT</w:t>
      </w:r>
      <w:r w:rsidRPr="00040BDC">
        <w:rPr>
          <w:rFonts w:hint="eastAsia"/>
          <w:lang w:eastAsia="zh-CN"/>
        </w:rPr>
        <w:t>设备促进通过国家法律和监管框架；</w:t>
      </w:r>
    </w:p>
    <w:p w14:paraId="61ADDD82" w14:textId="77777777" w:rsidR="0044318D" w:rsidRPr="00040BDC" w:rsidRDefault="0044318D" w:rsidP="0044318D">
      <w:pPr>
        <w:pStyle w:val="Normalnoindent"/>
        <w:rPr>
          <w:lang w:eastAsia="zh-CN"/>
        </w:rPr>
      </w:pPr>
      <w:r w:rsidRPr="00040BDC">
        <w:rPr>
          <w:lang w:eastAsia="zh-CN"/>
        </w:rPr>
        <w:t>3</w:t>
      </w:r>
      <w:r w:rsidRPr="00040BDC">
        <w:rPr>
          <w:lang w:eastAsia="zh-CN"/>
        </w:rPr>
        <w:tab/>
      </w:r>
      <w:r w:rsidRPr="00040BDC">
        <w:rPr>
          <w:rFonts w:hint="eastAsia"/>
          <w:lang w:eastAsia="zh-CN"/>
        </w:rPr>
        <w:t>考虑采取措施以减少假冒和篡改的电信</w:t>
      </w:r>
      <w:r w:rsidRPr="00040BDC">
        <w:rPr>
          <w:lang w:val="en-US" w:eastAsia="zh-CN"/>
        </w:rPr>
        <w:t>/</w:t>
      </w:r>
      <w:r w:rsidRPr="00040BDC">
        <w:rPr>
          <w:lang w:eastAsia="zh-CN"/>
        </w:rPr>
        <w:t>ICT</w:t>
      </w:r>
      <w:r w:rsidRPr="00040BDC">
        <w:rPr>
          <w:rFonts w:hint="eastAsia"/>
          <w:lang w:eastAsia="zh-CN"/>
        </w:rPr>
        <w:t>设备的进口、市场流通、广告和销售；</w:t>
      </w:r>
    </w:p>
    <w:p w14:paraId="6617A03D" w14:textId="77777777" w:rsidR="0044318D" w:rsidRPr="00040BDC" w:rsidRDefault="0044318D" w:rsidP="0044318D">
      <w:pPr>
        <w:pStyle w:val="Normalnoindent"/>
        <w:rPr>
          <w:lang w:eastAsia="zh-CN"/>
        </w:rPr>
      </w:pPr>
      <w:r w:rsidRPr="00040BDC">
        <w:rPr>
          <w:lang w:eastAsia="zh-CN"/>
        </w:rPr>
        <w:t>4</w:t>
      </w:r>
      <w:r w:rsidRPr="00040BDC">
        <w:rPr>
          <w:lang w:eastAsia="zh-CN"/>
        </w:rPr>
        <w:tab/>
      </w:r>
      <w:r w:rsidRPr="00040BDC">
        <w:rPr>
          <w:rFonts w:hint="eastAsia"/>
          <w:lang w:eastAsia="zh-CN"/>
        </w:rPr>
        <w:t>考虑可用来区分原创</w:t>
      </w:r>
      <w:r w:rsidRPr="00040BDC">
        <w:rPr>
          <w:lang w:eastAsia="zh-CN"/>
        </w:rPr>
        <w:t>/</w:t>
      </w:r>
      <w:r w:rsidRPr="00040BDC">
        <w:rPr>
          <w:rFonts w:hint="eastAsia"/>
          <w:lang w:eastAsia="zh-CN"/>
        </w:rPr>
        <w:t>真品与假冒和篡改的电信</w:t>
      </w:r>
      <w:r w:rsidRPr="00040BDC">
        <w:rPr>
          <w:lang w:eastAsia="zh-CN"/>
        </w:rPr>
        <w:t>/ICT</w:t>
      </w:r>
      <w:r w:rsidRPr="00040BDC">
        <w:rPr>
          <w:rFonts w:hint="eastAsia"/>
          <w:lang w:eastAsia="zh-CN"/>
        </w:rPr>
        <w:t>设备的解决方案，如建立国家授权设备参考数据库及加强对业界举措的支持；</w:t>
      </w:r>
    </w:p>
    <w:p w14:paraId="336B2019" w14:textId="77777777" w:rsidR="00290A42" w:rsidRPr="00040BDC" w:rsidRDefault="00290A42" w:rsidP="00290A42">
      <w:pPr>
        <w:rPr>
          <w:lang w:eastAsia="zh-CN"/>
        </w:rPr>
      </w:pPr>
      <w:r w:rsidRPr="00040BDC">
        <w:rPr>
          <w:lang w:eastAsia="zh-CN"/>
        </w:rPr>
        <w:br w:type="page"/>
      </w:r>
    </w:p>
    <w:p w14:paraId="2FBB340D" w14:textId="77777777" w:rsidR="0044318D" w:rsidRPr="00040BDC" w:rsidRDefault="0044318D" w:rsidP="0044318D">
      <w:pPr>
        <w:pStyle w:val="Normalnoindent"/>
        <w:rPr>
          <w:rFonts w:eastAsiaTheme="minorEastAsia"/>
          <w:lang w:eastAsia="zh-CN"/>
        </w:rPr>
      </w:pPr>
      <w:r w:rsidRPr="00040BDC">
        <w:rPr>
          <w:lang w:eastAsia="zh-CN"/>
        </w:rPr>
        <w:lastRenderedPageBreak/>
        <w:t>5</w:t>
      </w:r>
      <w:r w:rsidRPr="00040BDC">
        <w:rPr>
          <w:lang w:eastAsia="zh-CN"/>
        </w:rPr>
        <w:tab/>
      </w:r>
      <w:r w:rsidRPr="00040BDC">
        <w:rPr>
          <w:rFonts w:eastAsiaTheme="minorEastAsia" w:hint="eastAsia"/>
          <w:lang w:eastAsia="zh-CN"/>
        </w:rPr>
        <w:t>向</w:t>
      </w:r>
      <w:r w:rsidRPr="00040BDC">
        <w:rPr>
          <w:rFonts w:hint="eastAsia"/>
          <w:lang w:eastAsia="zh-CN"/>
        </w:rPr>
        <w:t>消费者</w:t>
      </w:r>
      <w:r w:rsidRPr="00040BDC">
        <w:rPr>
          <w:rFonts w:eastAsiaTheme="minorEastAsia" w:hint="eastAsia"/>
          <w:lang w:eastAsia="zh-CN"/>
        </w:rPr>
        <w:t>宣传假冒和篡改的产品和电信</w:t>
      </w:r>
      <w:r w:rsidRPr="00040BDC">
        <w:rPr>
          <w:rFonts w:eastAsiaTheme="minorEastAsia"/>
          <w:lang w:eastAsia="zh-CN"/>
        </w:rPr>
        <w:t>/ICT</w:t>
      </w:r>
      <w:r w:rsidRPr="00040BDC">
        <w:rPr>
          <w:rFonts w:eastAsiaTheme="minorEastAsia" w:hint="eastAsia"/>
          <w:lang w:eastAsia="zh-CN"/>
        </w:rPr>
        <w:t>设备对环境及其自身健康的不利影响以及此类设备在可靠性、</w:t>
      </w:r>
      <w:r w:rsidRPr="00040BDC">
        <w:rPr>
          <w:rFonts w:eastAsiaTheme="minorEastAsia" w:hint="eastAsia"/>
          <w:lang w:eastAsia="zh-CN"/>
        </w:rPr>
        <w:t>Q</w:t>
      </w:r>
      <w:r w:rsidRPr="00040BDC">
        <w:rPr>
          <w:rFonts w:eastAsiaTheme="minorEastAsia"/>
          <w:lang w:eastAsia="zh-CN"/>
        </w:rPr>
        <w:t>oS</w:t>
      </w:r>
      <w:r w:rsidRPr="00040BDC">
        <w:rPr>
          <w:rFonts w:eastAsiaTheme="minorEastAsia" w:hint="eastAsia"/>
          <w:lang w:eastAsia="zh-CN"/>
        </w:rPr>
        <w:t>和性能方面的差距；</w:t>
      </w:r>
    </w:p>
    <w:p w14:paraId="3BC8AFD0" w14:textId="77777777" w:rsidR="0044318D" w:rsidRPr="00040BDC" w:rsidRDefault="0044318D" w:rsidP="0044318D">
      <w:pPr>
        <w:pStyle w:val="Normalnoindent"/>
        <w:rPr>
          <w:lang w:eastAsia="zh-CN"/>
        </w:rPr>
      </w:pPr>
      <w:r w:rsidRPr="00040BDC">
        <w:rPr>
          <w:iCs/>
          <w:lang w:eastAsia="zh-CN"/>
        </w:rPr>
        <w:t>6</w:t>
      </w:r>
      <w:r w:rsidRPr="00040BDC">
        <w:rPr>
          <w:iCs/>
          <w:lang w:eastAsia="zh-CN"/>
        </w:rPr>
        <w:tab/>
      </w:r>
      <w:r w:rsidRPr="00040BDC">
        <w:rPr>
          <w:rFonts w:hint="eastAsia"/>
          <w:iCs/>
          <w:lang w:eastAsia="zh-CN"/>
        </w:rPr>
        <w:t>考虑为消费者提供验证电信</w:t>
      </w:r>
      <w:r w:rsidRPr="00040BDC">
        <w:rPr>
          <w:rFonts w:hint="eastAsia"/>
          <w:iCs/>
          <w:lang w:eastAsia="zh-CN"/>
        </w:rPr>
        <w:t>/ICT</w:t>
      </w:r>
      <w:r w:rsidRPr="00040BDC">
        <w:rPr>
          <w:rFonts w:hint="eastAsia"/>
          <w:iCs/>
          <w:lang w:eastAsia="zh-CN"/>
        </w:rPr>
        <w:t>设备真伪的手段，</w:t>
      </w:r>
    </w:p>
    <w:p w14:paraId="1D0D9748" w14:textId="77777777" w:rsidR="0044318D" w:rsidRPr="00040BDC" w:rsidRDefault="0044318D" w:rsidP="0044318D">
      <w:pPr>
        <w:pStyle w:val="Call"/>
        <w:rPr>
          <w:lang w:eastAsia="zh-CN"/>
        </w:rPr>
      </w:pPr>
      <w:proofErr w:type="gramStart"/>
      <w:r w:rsidRPr="00040BDC">
        <w:rPr>
          <w:rFonts w:hint="eastAsia"/>
          <w:lang w:eastAsia="zh-CN"/>
        </w:rPr>
        <w:t>请部门</w:t>
      </w:r>
      <w:proofErr w:type="gramEnd"/>
      <w:r w:rsidRPr="00040BDC">
        <w:rPr>
          <w:lang w:eastAsia="zh-CN"/>
        </w:rPr>
        <w:t>成员</w:t>
      </w:r>
    </w:p>
    <w:p w14:paraId="2D715B08" w14:textId="77777777" w:rsidR="0044318D" w:rsidRPr="00040BDC" w:rsidRDefault="0044318D" w:rsidP="0044318D">
      <w:pPr>
        <w:ind w:firstLineChars="200" w:firstLine="480"/>
        <w:rPr>
          <w:lang w:eastAsia="zh-CN"/>
        </w:rPr>
      </w:pPr>
      <w:r w:rsidRPr="00040BDC">
        <w:rPr>
          <w:rFonts w:cstheme="minorHAnsi"/>
          <w:lang w:eastAsia="zh-CN"/>
        </w:rPr>
        <w:t>与政府、主管部门和电信监管机构合作打击假冒</w:t>
      </w:r>
      <w:r w:rsidRPr="00040BDC">
        <w:rPr>
          <w:rFonts w:cstheme="minorHAnsi" w:hint="eastAsia"/>
          <w:lang w:eastAsia="zh-CN"/>
        </w:rPr>
        <w:t>和篡改的</w:t>
      </w:r>
      <w:r w:rsidRPr="00040BDC">
        <w:rPr>
          <w:rFonts w:hint="eastAsia"/>
          <w:lang w:eastAsia="zh-CN"/>
        </w:rPr>
        <w:t>电信</w:t>
      </w:r>
      <w:r w:rsidRPr="00040BDC">
        <w:rPr>
          <w:lang w:eastAsia="zh-CN"/>
        </w:rPr>
        <w:t>/ICT</w:t>
      </w:r>
      <w:r w:rsidRPr="00040BDC">
        <w:rPr>
          <w:rFonts w:hint="eastAsia"/>
          <w:lang w:eastAsia="zh-CN"/>
        </w:rPr>
        <w:t>设备，</w:t>
      </w:r>
    </w:p>
    <w:p w14:paraId="70BE0C62" w14:textId="77777777" w:rsidR="0044318D" w:rsidRPr="00040BDC" w:rsidRDefault="0044318D" w:rsidP="0044318D">
      <w:pPr>
        <w:pStyle w:val="Call"/>
        <w:rPr>
          <w:lang w:eastAsia="zh-CN"/>
        </w:rPr>
      </w:pPr>
      <w:r w:rsidRPr="00040BDC">
        <w:rPr>
          <w:rFonts w:hint="eastAsia"/>
          <w:lang w:eastAsia="zh-CN"/>
        </w:rPr>
        <w:t>请所有成员</w:t>
      </w:r>
    </w:p>
    <w:p w14:paraId="45EDFA92" w14:textId="77777777" w:rsidR="0044318D" w:rsidRPr="00040BDC" w:rsidRDefault="0044318D" w:rsidP="0044318D">
      <w:pPr>
        <w:pStyle w:val="Normalnoindent"/>
        <w:rPr>
          <w:lang w:eastAsia="zh-CN"/>
        </w:rPr>
      </w:pPr>
      <w:r w:rsidRPr="00040BDC">
        <w:rPr>
          <w:lang w:eastAsia="zh-CN"/>
        </w:rPr>
        <w:t>1</w:t>
      </w:r>
      <w:r w:rsidRPr="00040BDC">
        <w:rPr>
          <w:lang w:eastAsia="zh-CN"/>
        </w:rPr>
        <w:tab/>
      </w:r>
      <w:r w:rsidRPr="00040BDC">
        <w:rPr>
          <w:rFonts w:hint="eastAsia"/>
          <w:lang w:eastAsia="zh-CN"/>
        </w:rPr>
        <w:t>通过提交文稿积极参与国际电联打击假冒和篡改的电信</w:t>
      </w:r>
      <w:r w:rsidRPr="00040BDC">
        <w:rPr>
          <w:lang w:eastAsia="zh-CN"/>
        </w:rPr>
        <w:t>/ICT</w:t>
      </w:r>
      <w:r w:rsidRPr="00040BDC">
        <w:rPr>
          <w:rFonts w:hint="eastAsia"/>
          <w:lang w:eastAsia="zh-CN"/>
        </w:rPr>
        <w:t>设备的研究工作；</w:t>
      </w:r>
    </w:p>
    <w:p w14:paraId="55B28D54" w14:textId="77777777" w:rsidR="0044318D" w:rsidRPr="00040BDC" w:rsidRDefault="0044318D" w:rsidP="0044318D">
      <w:pPr>
        <w:pStyle w:val="Normalnoindent"/>
        <w:rPr>
          <w:lang w:eastAsia="zh-CN"/>
        </w:rPr>
      </w:pPr>
      <w:r w:rsidRPr="00040BDC">
        <w:rPr>
          <w:lang w:eastAsia="zh-CN"/>
        </w:rPr>
        <w:t>2</w:t>
      </w:r>
      <w:r w:rsidRPr="00040BDC">
        <w:rPr>
          <w:lang w:eastAsia="zh-CN"/>
        </w:rPr>
        <w:tab/>
      </w:r>
      <w:r w:rsidRPr="00040BDC">
        <w:rPr>
          <w:rFonts w:hint="eastAsia"/>
          <w:lang w:eastAsia="zh-CN"/>
        </w:rPr>
        <w:t>采取必要行动，防范或发现篡改的电信</w:t>
      </w:r>
      <w:r w:rsidRPr="00040BDC">
        <w:rPr>
          <w:lang w:eastAsia="zh-CN"/>
        </w:rPr>
        <w:t>/ICT</w:t>
      </w:r>
      <w:r w:rsidRPr="00040BDC">
        <w:rPr>
          <w:rFonts w:hint="eastAsia"/>
          <w:lang w:eastAsia="zh-CN"/>
        </w:rPr>
        <w:t>设备唯一标识符的行为，尤其是克隆的电信</w:t>
      </w:r>
      <w:r w:rsidRPr="00040BDC">
        <w:rPr>
          <w:lang w:eastAsia="zh-CN"/>
        </w:rPr>
        <w:t>/ICT</w:t>
      </w:r>
      <w:r w:rsidRPr="00040BDC">
        <w:rPr>
          <w:rFonts w:hint="eastAsia"/>
          <w:lang w:eastAsia="zh-CN"/>
        </w:rPr>
        <w:t>设备；</w:t>
      </w:r>
    </w:p>
    <w:p w14:paraId="3DE4A4A2" w14:textId="77777777" w:rsidR="0044318D" w:rsidRPr="00040BDC" w:rsidRDefault="0044318D" w:rsidP="0044318D">
      <w:pPr>
        <w:pStyle w:val="Normalnoindent"/>
        <w:rPr>
          <w:lang w:eastAsia="zh-CN"/>
        </w:rPr>
      </w:pPr>
      <w:r w:rsidRPr="00040BDC">
        <w:rPr>
          <w:lang w:eastAsia="zh-CN"/>
        </w:rPr>
        <w:t>3</w:t>
      </w:r>
      <w:r w:rsidRPr="00040BDC">
        <w:rPr>
          <w:lang w:eastAsia="zh-CN"/>
        </w:rPr>
        <w:tab/>
      </w:r>
      <w:r w:rsidRPr="00040BDC">
        <w:rPr>
          <w:rFonts w:hint="eastAsia"/>
          <w:lang w:eastAsia="zh-CN"/>
        </w:rPr>
        <w:t>在此领域开展合作并分享专业知识</w:t>
      </w:r>
      <w:r w:rsidRPr="00040BDC">
        <w:rPr>
          <w:lang w:eastAsia="zh-CN"/>
        </w:rPr>
        <w:t>和</w:t>
      </w:r>
      <w:r w:rsidRPr="00040BDC">
        <w:rPr>
          <w:rFonts w:hint="eastAsia"/>
          <w:lang w:eastAsia="zh-CN"/>
        </w:rPr>
        <w:t>技能。</w:t>
      </w:r>
    </w:p>
    <w:p w14:paraId="078CC1E2" w14:textId="77777777" w:rsidR="004C315B" w:rsidRPr="00040BDC" w:rsidRDefault="004C315B" w:rsidP="00AD288E">
      <w:pPr>
        <w:ind w:firstLineChars="200" w:firstLine="480"/>
        <w:rPr>
          <w:rFonts w:asciiTheme="minorEastAsia" w:eastAsiaTheme="minorEastAsia" w:hAnsiTheme="minorEastAsia"/>
          <w:lang w:eastAsia="zh-CN"/>
        </w:rPr>
      </w:pPr>
    </w:p>
    <w:p w14:paraId="3DF6A536" w14:textId="77777777" w:rsidR="004C315B" w:rsidRPr="00040BDC" w:rsidRDefault="004C315B" w:rsidP="00AD288E">
      <w:pPr>
        <w:ind w:firstLineChars="200" w:firstLine="480"/>
        <w:rPr>
          <w:rFonts w:asciiTheme="minorEastAsia" w:eastAsiaTheme="minorEastAsia" w:hAnsiTheme="minorEastAsia"/>
          <w:lang w:eastAsia="zh-CN"/>
        </w:rPr>
      </w:pPr>
    </w:p>
    <w:p w14:paraId="3A2CE59B" w14:textId="77777777" w:rsidR="004421D0" w:rsidRPr="00040BDC" w:rsidRDefault="004421D0" w:rsidP="00AD288E">
      <w:pPr>
        <w:ind w:firstLineChars="200" w:firstLine="480"/>
        <w:rPr>
          <w:rFonts w:asciiTheme="minorEastAsia" w:eastAsiaTheme="minorEastAsia" w:hAnsiTheme="minorEastAsia"/>
          <w:lang w:eastAsia="zh-CN"/>
        </w:rPr>
      </w:pPr>
    </w:p>
    <w:p w14:paraId="67712EBE" w14:textId="77777777" w:rsidR="004421D0" w:rsidRPr="00040BDC" w:rsidRDefault="004421D0" w:rsidP="00AD288E">
      <w:pPr>
        <w:ind w:firstLineChars="200" w:firstLine="480"/>
        <w:rPr>
          <w:rFonts w:asciiTheme="minorEastAsia" w:eastAsiaTheme="minorEastAsia" w:hAnsiTheme="minorEastAsia"/>
          <w:lang w:eastAsia="zh-CN"/>
        </w:rPr>
      </w:pPr>
    </w:p>
    <w:p w14:paraId="7C1B1B24" w14:textId="77777777" w:rsidR="004421D0" w:rsidRPr="00040BDC" w:rsidRDefault="004421D0" w:rsidP="00AD288E">
      <w:pPr>
        <w:ind w:firstLineChars="200" w:firstLine="480"/>
        <w:rPr>
          <w:rFonts w:asciiTheme="minorEastAsia" w:eastAsiaTheme="minorEastAsia" w:hAnsiTheme="minorEastAsia"/>
          <w:lang w:eastAsia="zh-CN"/>
        </w:rPr>
      </w:pPr>
    </w:p>
    <w:p w14:paraId="36ED3867" w14:textId="77777777" w:rsidR="004421D0" w:rsidRPr="00040BDC" w:rsidRDefault="004421D0" w:rsidP="00AD288E">
      <w:pPr>
        <w:ind w:firstLineChars="200" w:firstLine="480"/>
        <w:rPr>
          <w:rFonts w:asciiTheme="minorEastAsia" w:eastAsiaTheme="minorEastAsia" w:hAnsiTheme="minorEastAsia"/>
          <w:lang w:eastAsia="zh-CN"/>
        </w:rPr>
      </w:pPr>
    </w:p>
    <w:p w14:paraId="459998DD" w14:textId="77777777" w:rsidR="004421D0" w:rsidRPr="00040BDC" w:rsidRDefault="004421D0" w:rsidP="00AD288E">
      <w:pPr>
        <w:ind w:firstLineChars="200" w:firstLine="480"/>
        <w:rPr>
          <w:rFonts w:asciiTheme="minorEastAsia" w:eastAsiaTheme="minorEastAsia" w:hAnsiTheme="minorEastAsia"/>
          <w:lang w:eastAsia="zh-CN"/>
        </w:rPr>
      </w:pPr>
    </w:p>
    <w:p w14:paraId="308A4122" w14:textId="77777777" w:rsidR="004421D0" w:rsidRPr="00040BDC" w:rsidRDefault="004421D0" w:rsidP="00AD288E">
      <w:pPr>
        <w:ind w:firstLineChars="200" w:firstLine="480"/>
        <w:rPr>
          <w:rFonts w:asciiTheme="minorEastAsia" w:eastAsiaTheme="minorEastAsia" w:hAnsiTheme="minorEastAsia"/>
          <w:lang w:eastAsia="zh-CN"/>
        </w:rPr>
      </w:pPr>
    </w:p>
    <w:p w14:paraId="42F18FF1" w14:textId="77777777" w:rsidR="004421D0" w:rsidRPr="00040BDC" w:rsidRDefault="004421D0" w:rsidP="00AD288E">
      <w:pPr>
        <w:ind w:firstLineChars="200" w:firstLine="480"/>
        <w:rPr>
          <w:rFonts w:asciiTheme="minorEastAsia" w:eastAsiaTheme="minorEastAsia" w:hAnsiTheme="minorEastAsia"/>
          <w:lang w:eastAsia="zh-CN"/>
        </w:rPr>
      </w:pPr>
    </w:p>
    <w:p w14:paraId="482BDB2E" w14:textId="77777777" w:rsidR="004421D0" w:rsidRPr="00040BDC" w:rsidRDefault="004421D0" w:rsidP="00AD288E">
      <w:pPr>
        <w:ind w:firstLineChars="200" w:firstLine="480"/>
        <w:rPr>
          <w:rFonts w:asciiTheme="minorEastAsia" w:eastAsiaTheme="minorEastAsia" w:hAnsiTheme="minorEastAsia"/>
          <w:lang w:eastAsia="zh-CN"/>
        </w:rPr>
      </w:pPr>
    </w:p>
    <w:p w14:paraId="55844A41" w14:textId="77777777" w:rsidR="004421D0" w:rsidRPr="00040BDC" w:rsidRDefault="004421D0" w:rsidP="00AD288E">
      <w:pPr>
        <w:ind w:firstLineChars="200" w:firstLine="480"/>
        <w:rPr>
          <w:rFonts w:asciiTheme="minorEastAsia" w:eastAsiaTheme="minorEastAsia" w:hAnsiTheme="minorEastAsia"/>
          <w:lang w:eastAsia="zh-CN"/>
        </w:rPr>
      </w:pPr>
    </w:p>
    <w:p w14:paraId="4F217196" w14:textId="77777777" w:rsidR="004421D0" w:rsidRPr="00040BDC" w:rsidRDefault="004421D0" w:rsidP="00AD288E">
      <w:pPr>
        <w:ind w:firstLineChars="200" w:firstLine="480"/>
        <w:rPr>
          <w:rFonts w:asciiTheme="minorEastAsia" w:eastAsiaTheme="minorEastAsia" w:hAnsiTheme="minorEastAsia"/>
          <w:lang w:eastAsia="zh-CN"/>
        </w:rPr>
      </w:pPr>
    </w:p>
    <w:p w14:paraId="510F5664" w14:textId="77777777" w:rsidR="004C315B" w:rsidRPr="00040BDC" w:rsidRDefault="004C315B" w:rsidP="00AD288E">
      <w:pPr>
        <w:ind w:firstLineChars="200" w:firstLine="480"/>
        <w:rPr>
          <w:rFonts w:asciiTheme="minorEastAsia" w:eastAsiaTheme="minorEastAsia" w:hAnsiTheme="minorEastAsia"/>
          <w:lang w:eastAsia="zh-CN"/>
        </w:rPr>
      </w:pPr>
    </w:p>
    <w:p w14:paraId="54721E6E" w14:textId="77777777" w:rsidR="004C315B" w:rsidRPr="00040BDC" w:rsidRDefault="004C315B" w:rsidP="00AD288E">
      <w:pPr>
        <w:ind w:firstLineChars="200" w:firstLine="480"/>
        <w:rPr>
          <w:rFonts w:asciiTheme="minorEastAsia" w:eastAsiaTheme="minorEastAsia" w:hAnsiTheme="minorEastAsia"/>
          <w:lang w:eastAsia="zh-CN"/>
        </w:rPr>
      </w:pPr>
    </w:p>
    <w:p w14:paraId="39065593" w14:textId="77777777" w:rsidR="00AD288E" w:rsidRPr="00040BDC" w:rsidRDefault="00AD288E" w:rsidP="00AD288E">
      <w:pPr>
        <w:ind w:firstLineChars="200" w:firstLine="480"/>
        <w:rPr>
          <w:rFonts w:asciiTheme="minorEastAsia" w:eastAsiaTheme="minorEastAsia" w:hAnsiTheme="minorEastAsia"/>
          <w:lang w:eastAsia="zh-CN"/>
        </w:rPr>
      </w:pPr>
    </w:p>
    <w:p w14:paraId="430DCCA8" w14:textId="77777777" w:rsidR="00AD288E" w:rsidRPr="00040BDC" w:rsidRDefault="00AD288E" w:rsidP="00CA27F5">
      <w:pPr>
        <w:rPr>
          <w:lang w:eastAsia="zh-CN"/>
        </w:rPr>
        <w:sectPr w:rsidR="00AD288E"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03712439" w14:textId="77777777" w:rsidR="00C510DA" w:rsidRPr="00040BDC" w:rsidRDefault="00C510DA" w:rsidP="00F81018">
      <w:pPr>
        <w:pStyle w:val="ResNo"/>
        <w:rPr>
          <w:lang w:eastAsia="zh-CN"/>
        </w:rPr>
      </w:pPr>
      <w:bookmarkStart w:id="319" w:name="_Toc191025609"/>
      <w:bookmarkStart w:id="320" w:name="_Toc191026358"/>
      <w:bookmarkStart w:id="321" w:name="_Toc192077562"/>
      <w:r w:rsidRPr="00040BDC">
        <w:rPr>
          <w:rStyle w:val="href"/>
          <w:rFonts w:hint="eastAsia"/>
          <w:lang w:eastAsia="zh-CN"/>
        </w:rPr>
        <w:lastRenderedPageBreak/>
        <w:t>第</w:t>
      </w:r>
      <w:r w:rsidRPr="00040BDC">
        <w:rPr>
          <w:rStyle w:val="href"/>
          <w:lang w:eastAsia="zh-CN"/>
        </w:rPr>
        <w:t>97</w:t>
      </w:r>
      <w:r w:rsidRPr="00040BDC">
        <w:rPr>
          <w:rStyle w:val="href"/>
          <w:rFonts w:hint="eastAsia"/>
          <w:lang w:eastAsia="zh-CN"/>
        </w:rPr>
        <w:t>号决议</w:t>
      </w:r>
      <w:r w:rsidRPr="00040BDC">
        <w:rPr>
          <w:lang w:eastAsia="zh-CN"/>
        </w:rPr>
        <w:t>（</w:t>
      </w:r>
      <w:r w:rsidR="000340D9" w:rsidRPr="00040BDC">
        <w:rPr>
          <w:rFonts w:hint="eastAsia"/>
          <w:lang w:eastAsia="zh-CN"/>
        </w:rPr>
        <w:t>2024</w:t>
      </w:r>
      <w:r w:rsidR="000340D9" w:rsidRPr="00040BDC">
        <w:rPr>
          <w:rFonts w:hint="eastAsia"/>
          <w:lang w:eastAsia="zh-CN"/>
        </w:rPr>
        <w:t>年，新德里，修订版</w:t>
      </w:r>
      <w:r w:rsidRPr="00040BDC">
        <w:rPr>
          <w:lang w:eastAsia="zh-CN"/>
        </w:rPr>
        <w:t>）</w:t>
      </w:r>
      <w:bookmarkEnd w:id="319"/>
      <w:bookmarkEnd w:id="320"/>
      <w:bookmarkEnd w:id="321"/>
    </w:p>
    <w:p w14:paraId="2687545C" w14:textId="77777777" w:rsidR="00C510DA" w:rsidRPr="00040BDC" w:rsidRDefault="00C510DA" w:rsidP="00A122D5">
      <w:pPr>
        <w:pStyle w:val="Restitle"/>
        <w:outlineLvl w:val="0"/>
        <w:rPr>
          <w:rStyle w:val="Bold"/>
          <w:lang w:eastAsia="zh-CN"/>
        </w:rPr>
      </w:pPr>
      <w:bookmarkStart w:id="322" w:name="_Toc191025610"/>
      <w:bookmarkStart w:id="323" w:name="_Toc191026359"/>
      <w:bookmarkStart w:id="324" w:name="_Toc192077563"/>
      <w:r w:rsidRPr="00040BDC">
        <w:rPr>
          <w:lang w:eastAsia="zh-CN"/>
        </w:rPr>
        <w:t>打击盗窃移动</w:t>
      </w:r>
      <w:r w:rsidRPr="00040BDC">
        <w:rPr>
          <w:rFonts w:hint="eastAsia"/>
          <w:lang w:eastAsia="zh-CN"/>
        </w:rPr>
        <w:t>通信</w:t>
      </w:r>
      <w:r w:rsidRPr="00040BDC">
        <w:rPr>
          <w:lang w:eastAsia="zh-CN"/>
        </w:rPr>
        <w:t>设备</w:t>
      </w:r>
      <w:r w:rsidRPr="00040BDC">
        <w:rPr>
          <w:rFonts w:hint="eastAsia"/>
          <w:lang w:eastAsia="zh-CN"/>
        </w:rPr>
        <w:t>的</w:t>
      </w:r>
      <w:r w:rsidRPr="00040BDC">
        <w:rPr>
          <w:lang w:eastAsia="zh-CN"/>
        </w:rPr>
        <w:t>行</w:t>
      </w:r>
      <w:r w:rsidRPr="00040BDC">
        <w:rPr>
          <w:rFonts w:hint="eastAsia"/>
          <w:lang w:eastAsia="zh-CN"/>
        </w:rPr>
        <w:t>为</w:t>
      </w:r>
      <w:bookmarkEnd w:id="322"/>
      <w:bookmarkEnd w:id="323"/>
      <w:bookmarkEnd w:id="324"/>
    </w:p>
    <w:p w14:paraId="30BC02FF" w14:textId="77777777" w:rsidR="00C510DA" w:rsidRPr="00040BDC" w:rsidRDefault="00C510DA" w:rsidP="00F81018">
      <w:pPr>
        <w:pStyle w:val="Resref"/>
        <w:rPr>
          <w:lang w:eastAsia="zh-CN"/>
        </w:rPr>
      </w:pPr>
      <w:r w:rsidRPr="00040BDC">
        <w:rPr>
          <w:rFonts w:hint="eastAsia"/>
          <w:lang w:eastAsia="zh-CN"/>
        </w:rPr>
        <w:t>（</w:t>
      </w:r>
      <w:r w:rsidRPr="00040BDC">
        <w:rPr>
          <w:rStyle w:val="Italic0"/>
          <w:rFonts w:hint="eastAsia"/>
          <w:lang w:eastAsia="zh-CN"/>
        </w:rPr>
        <w:t>2016</w:t>
      </w:r>
      <w:r w:rsidRPr="00040BDC">
        <w:rPr>
          <w:rStyle w:val="Italic0"/>
          <w:rFonts w:hint="eastAsia"/>
          <w:lang w:eastAsia="zh-CN"/>
        </w:rPr>
        <w:t>年，哈马马特；</w:t>
      </w:r>
      <w:r w:rsidRPr="00040BDC">
        <w:rPr>
          <w:rStyle w:val="Italic0"/>
          <w:rFonts w:hint="eastAsia"/>
          <w:lang w:eastAsia="zh-CN"/>
        </w:rPr>
        <w:t>2022</w:t>
      </w:r>
      <w:r w:rsidRPr="00040BDC">
        <w:rPr>
          <w:rStyle w:val="Italic0"/>
          <w:rFonts w:hint="eastAsia"/>
          <w:lang w:eastAsia="zh-CN"/>
        </w:rPr>
        <w:t>年，日内瓦</w:t>
      </w:r>
      <w:r w:rsidR="000340D9" w:rsidRPr="00040BDC">
        <w:rPr>
          <w:rStyle w:val="Italic0"/>
          <w:rFonts w:hint="eastAsia"/>
          <w:lang w:eastAsia="zh-CN"/>
        </w:rPr>
        <w:t>；</w:t>
      </w:r>
      <w:r w:rsidR="000340D9" w:rsidRPr="00040BDC">
        <w:rPr>
          <w:rStyle w:val="Italic0"/>
          <w:rFonts w:hint="eastAsia"/>
          <w:lang w:eastAsia="zh-CN"/>
        </w:rPr>
        <w:t>2024</w:t>
      </w:r>
      <w:r w:rsidR="000340D9" w:rsidRPr="00040BDC">
        <w:rPr>
          <w:rStyle w:val="Italic0"/>
          <w:rFonts w:hint="eastAsia"/>
          <w:lang w:eastAsia="zh-CN"/>
        </w:rPr>
        <w:t>年，新德里</w:t>
      </w:r>
      <w:r w:rsidRPr="00040BDC">
        <w:rPr>
          <w:rFonts w:hint="eastAsia"/>
          <w:lang w:eastAsia="zh-CN"/>
        </w:rPr>
        <w:t>）</w:t>
      </w:r>
    </w:p>
    <w:p w14:paraId="37CBC59B" w14:textId="77777777" w:rsidR="00C510DA" w:rsidRPr="00040BDC" w:rsidRDefault="00C510DA" w:rsidP="00C42ACA">
      <w:pPr>
        <w:pStyle w:val="Normalnoindent"/>
        <w:rPr>
          <w:lang w:eastAsia="zh-CN"/>
        </w:rPr>
      </w:pPr>
      <w:r w:rsidRPr="00040BDC">
        <w:rPr>
          <w:rFonts w:hint="eastAsia"/>
          <w:lang w:eastAsia="zh-CN"/>
        </w:rPr>
        <w:t>世界电信标准化全会（</w:t>
      </w:r>
      <w:r w:rsidR="000340D9" w:rsidRPr="00040BDC">
        <w:rPr>
          <w:rFonts w:hint="eastAsia"/>
          <w:lang w:eastAsia="zh-CN"/>
        </w:rPr>
        <w:t>2024</w:t>
      </w:r>
      <w:r w:rsidR="000340D9" w:rsidRPr="00040BDC">
        <w:rPr>
          <w:rFonts w:hint="eastAsia"/>
          <w:lang w:eastAsia="zh-CN"/>
        </w:rPr>
        <w:t>年，新德里</w:t>
      </w:r>
      <w:r w:rsidRPr="00040BDC">
        <w:rPr>
          <w:rFonts w:hint="eastAsia"/>
          <w:lang w:eastAsia="zh-CN"/>
        </w:rPr>
        <w:t>），</w:t>
      </w:r>
    </w:p>
    <w:p w14:paraId="1F68A467" w14:textId="77777777" w:rsidR="00C510DA" w:rsidRPr="00040BDC" w:rsidRDefault="00C510DA" w:rsidP="00F81018">
      <w:pPr>
        <w:pStyle w:val="Call"/>
        <w:rPr>
          <w:lang w:eastAsia="zh-CN"/>
        </w:rPr>
      </w:pPr>
      <w:r w:rsidRPr="00040BDC">
        <w:rPr>
          <w:rFonts w:hint="eastAsia"/>
          <w:lang w:eastAsia="zh-CN"/>
        </w:rPr>
        <w:t>忆及</w:t>
      </w:r>
    </w:p>
    <w:p w14:paraId="0C77B5C6" w14:textId="77777777" w:rsidR="000340D9" w:rsidRPr="00040BDC" w:rsidRDefault="000340D9" w:rsidP="000340D9">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ascii="SimSun" w:hAnsi="SimSun" w:cs="SimSun" w:hint="eastAsia"/>
          <w:lang w:val="en-US" w:eastAsia="zh-CN"/>
        </w:rPr>
        <w:t>全权代表大会有关</w:t>
      </w:r>
      <w:r w:rsidRPr="00040BDC">
        <w:rPr>
          <w:rFonts w:ascii="SimSun" w:hAnsi="SimSun" w:cs="SimSun" w:hint="eastAsia"/>
          <w:lang w:eastAsia="zh-CN"/>
        </w:rPr>
        <w:t>保护</w:t>
      </w:r>
      <w:r w:rsidRPr="00040BDC">
        <w:rPr>
          <w:rFonts w:hint="eastAsia"/>
          <w:lang w:eastAsia="zh-CN"/>
        </w:rPr>
        <w:t>电信业务</w:t>
      </w:r>
      <w:r w:rsidRPr="00040BDC">
        <w:rPr>
          <w:rFonts w:ascii="SimSun" w:hAnsi="SimSun" w:cs="SimSun" w:hint="eastAsia"/>
          <w:lang w:eastAsia="zh-CN"/>
        </w:rPr>
        <w:t>用户</w:t>
      </w:r>
      <w:r w:rsidRPr="00040BDC">
        <w:rPr>
          <w:rFonts w:eastAsia="Times New Roman"/>
          <w:lang w:eastAsia="zh-CN"/>
        </w:rPr>
        <w:t>/</w:t>
      </w:r>
      <w:r w:rsidRPr="00040BDC">
        <w:rPr>
          <w:rFonts w:ascii="SimSun" w:hAnsi="SimSun" w:cs="SimSun" w:hint="eastAsia"/>
          <w:lang w:eastAsia="zh-CN"/>
        </w:rPr>
        <w:t>消费者的第</w:t>
      </w:r>
      <w:r w:rsidRPr="00040BDC">
        <w:rPr>
          <w:rFonts w:eastAsia="Times New Roman"/>
          <w:lang w:eastAsia="zh-CN"/>
        </w:rPr>
        <w:t>196</w:t>
      </w:r>
      <w:r w:rsidRPr="00040BDC">
        <w:rPr>
          <w:rFonts w:ascii="SimSun" w:hAnsi="SimSun" w:cs="SimSun" w:hint="eastAsia"/>
          <w:lang w:eastAsia="zh-CN"/>
        </w:rPr>
        <w:t>号决议（</w:t>
      </w:r>
      <w:r w:rsidRPr="00040BDC">
        <w:rPr>
          <w:rFonts w:eastAsiaTheme="minorEastAsia" w:hint="eastAsia"/>
          <w:lang w:eastAsia="zh-CN"/>
        </w:rPr>
        <w:t>2022</w:t>
      </w:r>
      <w:r w:rsidRPr="00040BDC">
        <w:rPr>
          <w:rFonts w:eastAsiaTheme="minorEastAsia" w:hint="eastAsia"/>
          <w:lang w:eastAsia="zh-CN"/>
        </w:rPr>
        <w:t>年，布加勒斯特</w:t>
      </w:r>
      <w:r w:rsidRPr="00040BDC">
        <w:rPr>
          <w:rFonts w:asciiTheme="minorEastAsia" w:eastAsiaTheme="minorEastAsia" w:hAnsiTheme="minorEastAsia" w:hint="eastAsia"/>
          <w:lang w:eastAsia="zh-CN"/>
        </w:rPr>
        <w:t>，修订版</w:t>
      </w:r>
      <w:r w:rsidR="00B54BEA" w:rsidRPr="00040BDC">
        <w:rPr>
          <w:rStyle w:val="Liaison"/>
          <w:lang w:eastAsia="zh-CN"/>
        </w:rPr>
        <w:t> </w:t>
      </w:r>
      <w:r w:rsidRPr="00040BDC">
        <w:rPr>
          <w:rFonts w:ascii="SimSun" w:hAnsi="SimSun" w:cs="SimSun" w:hint="eastAsia"/>
          <w:lang w:eastAsia="zh-CN"/>
        </w:rPr>
        <w:t>）</w:t>
      </w:r>
      <w:r w:rsidR="00B54BEA" w:rsidRPr="00040BDC">
        <w:rPr>
          <w:rStyle w:val="Liaison"/>
          <w:lang w:eastAsia="zh-CN"/>
        </w:rPr>
        <w:t> </w:t>
      </w:r>
      <w:r w:rsidRPr="00040BDC">
        <w:rPr>
          <w:rFonts w:ascii="SimSun" w:hAnsi="SimSun" w:cs="SimSun" w:hint="eastAsia"/>
          <w:lang w:eastAsia="zh-CN"/>
        </w:rPr>
        <w:t>；</w:t>
      </w:r>
    </w:p>
    <w:p w14:paraId="678522CD" w14:textId="77777777" w:rsidR="000340D9" w:rsidRPr="00040BDC" w:rsidRDefault="000340D9" w:rsidP="000340D9">
      <w:pPr>
        <w:pStyle w:val="Normalnoindent"/>
        <w:rPr>
          <w:rFonts w:eastAsia="Times New Roman"/>
          <w:lang w:eastAsia="zh-CN"/>
        </w:rPr>
      </w:pPr>
      <w:r w:rsidRPr="00040BDC">
        <w:rPr>
          <w:rFonts w:eastAsia="Times New Roman"/>
          <w:i/>
          <w:iCs/>
          <w:lang w:eastAsia="zh-CN"/>
        </w:rPr>
        <w:t>b)</w:t>
      </w:r>
      <w:r w:rsidRPr="00040BDC">
        <w:rPr>
          <w:rFonts w:eastAsia="Times New Roman"/>
          <w:i/>
          <w:iCs/>
          <w:lang w:eastAsia="zh-CN"/>
        </w:rPr>
        <w:tab/>
      </w:r>
      <w:r w:rsidRPr="00040BDC">
        <w:rPr>
          <w:rFonts w:hint="eastAsia"/>
          <w:lang w:eastAsia="zh-CN"/>
        </w:rPr>
        <w:t>全权代表大会有</w:t>
      </w:r>
      <w:r w:rsidRPr="00040BDC">
        <w:rPr>
          <w:lang w:eastAsia="zh-CN"/>
        </w:rPr>
        <w:t>关</w:t>
      </w:r>
      <w:r w:rsidRPr="00040BDC">
        <w:rPr>
          <w:rFonts w:hint="eastAsia"/>
          <w:lang w:eastAsia="zh-CN"/>
        </w:rPr>
        <w:t>协助成员国打击和遏制盗窃移动设备行为的第</w:t>
      </w:r>
      <w:r w:rsidRPr="00040BDC">
        <w:rPr>
          <w:lang w:eastAsia="zh-CN"/>
        </w:rPr>
        <w:t>189</w:t>
      </w:r>
      <w:r w:rsidRPr="00040BDC">
        <w:rPr>
          <w:rFonts w:hint="eastAsia"/>
          <w:lang w:eastAsia="zh-CN"/>
        </w:rPr>
        <w:t>号</w:t>
      </w:r>
      <w:r w:rsidRPr="00040BDC">
        <w:rPr>
          <w:lang w:eastAsia="zh-CN"/>
        </w:rPr>
        <w:t>决议</w:t>
      </w:r>
      <w:r w:rsidRPr="00040BDC">
        <w:rPr>
          <w:rFonts w:hint="eastAsia"/>
          <w:lang w:eastAsia="zh-CN"/>
        </w:rPr>
        <w:t>（</w:t>
      </w:r>
      <w:r w:rsidRPr="00040BDC">
        <w:rPr>
          <w:rFonts w:eastAsiaTheme="minorEastAsia" w:hint="eastAsia"/>
          <w:lang w:eastAsia="zh-CN"/>
        </w:rPr>
        <w:t>2022</w:t>
      </w:r>
      <w:r w:rsidRPr="00040BDC">
        <w:rPr>
          <w:rFonts w:eastAsiaTheme="minorEastAsia" w:hint="eastAsia"/>
          <w:lang w:eastAsia="zh-CN"/>
        </w:rPr>
        <w:t>年，布加勒斯特</w:t>
      </w:r>
      <w:r w:rsidRPr="00040BDC">
        <w:rPr>
          <w:rFonts w:asciiTheme="minorEastAsia" w:eastAsiaTheme="minorEastAsia" w:hAnsiTheme="minorEastAsia" w:hint="eastAsia"/>
          <w:lang w:eastAsia="zh-CN"/>
        </w:rPr>
        <w:t>，修订版</w:t>
      </w:r>
      <w:r w:rsidRPr="00040BDC">
        <w:rPr>
          <w:rFonts w:hint="eastAsia"/>
          <w:lang w:eastAsia="zh-CN"/>
        </w:rPr>
        <w:t>）；</w:t>
      </w:r>
    </w:p>
    <w:p w14:paraId="79950350" w14:textId="77777777" w:rsidR="000340D9" w:rsidRPr="00040BDC" w:rsidRDefault="000340D9" w:rsidP="000340D9">
      <w:pPr>
        <w:pStyle w:val="Normalnoindent"/>
        <w:rPr>
          <w:rFonts w:eastAsia="Times New Roman"/>
          <w:lang w:eastAsia="zh-CN"/>
        </w:rPr>
      </w:pPr>
      <w:r w:rsidRPr="00040BDC">
        <w:rPr>
          <w:rFonts w:eastAsia="Times New Roman"/>
          <w:i/>
          <w:iCs/>
          <w:lang w:eastAsia="zh-CN"/>
        </w:rPr>
        <w:t>c)</w:t>
      </w:r>
      <w:r w:rsidRPr="00040BDC">
        <w:rPr>
          <w:rFonts w:eastAsia="Times New Roman"/>
          <w:lang w:eastAsia="zh-CN"/>
        </w:rPr>
        <w:tab/>
      </w:r>
      <w:r w:rsidRPr="00040BDC">
        <w:rPr>
          <w:rFonts w:hint="eastAsia"/>
          <w:lang w:eastAsia="zh-CN"/>
        </w:rPr>
        <w:t>全权代表大会有</w:t>
      </w:r>
      <w:r w:rsidRPr="00040BDC">
        <w:rPr>
          <w:lang w:eastAsia="zh-CN"/>
        </w:rPr>
        <w:t>关</w:t>
      </w:r>
      <w:r w:rsidRPr="00040BDC">
        <w:rPr>
          <w:rFonts w:hint="eastAsia"/>
          <w:lang w:eastAsia="zh-CN"/>
        </w:rPr>
        <w:t>打击假冒和篡改的电信</w:t>
      </w:r>
      <w:r w:rsidRPr="00040BDC">
        <w:rPr>
          <w:rFonts w:hint="eastAsia"/>
          <w:lang w:eastAsia="zh-CN"/>
        </w:rPr>
        <w:t>/</w:t>
      </w:r>
      <w:r w:rsidRPr="00040BDC">
        <w:rPr>
          <w:rFonts w:hint="eastAsia"/>
          <w:lang w:eastAsia="zh-CN"/>
        </w:rPr>
        <w:t>信息通信技术（</w:t>
      </w:r>
      <w:r w:rsidRPr="00040BDC">
        <w:rPr>
          <w:rFonts w:hint="eastAsia"/>
          <w:lang w:eastAsia="zh-CN"/>
        </w:rPr>
        <w:t>ICT</w:t>
      </w:r>
      <w:r w:rsidRPr="00040BDC">
        <w:rPr>
          <w:rFonts w:hint="eastAsia"/>
          <w:lang w:eastAsia="zh-CN"/>
        </w:rPr>
        <w:t>）设备的第</w:t>
      </w:r>
      <w:r w:rsidRPr="00040BDC">
        <w:rPr>
          <w:lang w:eastAsia="zh-CN"/>
        </w:rPr>
        <w:t>188</w:t>
      </w:r>
      <w:r w:rsidRPr="00040BDC">
        <w:rPr>
          <w:rFonts w:hint="eastAsia"/>
          <w:lang w:eastAsia="zh-CN"/>
        </w:rPr>
        <w:t>号</w:t>
      </w:r>
      <w:r w:rsidRPr="00040BDC">
        <w:rPr>
          <w:lang w:eastAsia="zh-CN"/>
        </w:rPr>
        <w:t>决议</w:t>
      </w:r>
      <w:r w:rsidRPr="00040BDC">
        <w:rPr>
          <w:rFonts w:hint="eastAsia"/>
          <w:lang w:eastAsia="zh-CN"/>
        </w:rPr>
        <w:t>（</w:t>
      </w:r>
      <w:r w:rsidRPr="00040BDC">
        <w:rPr>
          <w:rFonts w:eastAsiaTheme="minorEastAsia" w:hint="eastAsia"/>
          <w:lang w:eastAsia="zh-CN"/>
        </w:rPr>
        <w:t>2022</w:t>
      </w:r>
      <w:r w:rsidRPr="00040BDC">
        <w:rPr>
          <w:rFonts w:eastAsiaTheme="minorEastAsia" w:hint="eastAsia"/>
          <w:lang w:eastAsia="zh-CN"/>
        </w:rPr>
        <w:t>年，布加勒斯特</w:t>
      </w:r>
      <w:r w:rsidRPr="00040BDC">
        <w:rPr>
          <w:rFonts w:asciiTheme="minorEastAsia" w:eastAsiaTheme="minorEastAsia" w:hAnsiTheme="minorEastAsia" w:hint="eastAsia"/>
          <w:lang w:eastAsia="zh-CN"/>
        </w:rPr>
        <w:t>，修订版</w:t>
      </w:r>
      <w:r w:rsidRPr="00040BDC">
        <w:rPr>
          <w:lang w:eastAsia="zh-CN"/>
        </w:rPr>
        <w:t>）</w:t>
      </w:r>
      <w:r w:rsidRPr="00040BDC">
        <w:rPr>
          <w:rFonts w:hint="eastAsia"/>
          <w:lang w:eastAsia="zh-CN"/>
        </w:rPr>
        <w:t>；</w:t>
      </w:r>
    </w:p>
    <w:p w14:paraId="64AD0308" w14:textId="77777777" w:rsidR="000340D9" w:rsidRPr="00040BDC" w:rsidRDefault="000340D9" w:rsidP="000340D9">
      <w:pPr>
        <w:pStyle w:val="Normalnoindent"/>
        <w:rPr>
          <w:rFonts w:eastAsia="Times New Roman"/>
          <w:lang w:eastAsia="zh-CN"/>
        </w:rPr>
      </w:pPr>
      <w:r w:rsidRPr="00040BDC">
        <w:rPr>
          <w:rFonts w:eastAsia="Times New Roman"/>
          <w:i/>
          <w:iCs/>
          <w:lang w:eastAsia="zh-CN"/>
        </w:rPr>
        <w:t>d)</w:t>
      </w:r>
      <w:r w:rsidRPr="00040BDC">
        <w:rPr>
          <w:rFonts w:eastAsia="Times New Roman"/>
          <w:lang w:eastAsia="zh-CN"/>
        </w:rPr>
        <w:tab/>
      </w:r>
      <w:r w:rsidRPr="00040BDC">
        <w:rPr>
          <w:rFonts w:hint="eastAsia"/>
          <w:lang w:eastAsia="zh-CN"/>
        </w:rPr>
        <w:t>全权代表大会有</w:t>
      </w:r>
      <w:r w:rsidRPr="00040BDC">
        <w:rPr>
          <w:lang w:eastAsia="zh-CN"/>
        </w:rPr>
        <w:t>关</w:t>
      </w:r>
      <w:r w:rsidRPr="00040BDC">
        <w:rPr>
          <w:rFonts w:hint="eastAsia"/>
          <w:lang w:eastAsia="zh-CN"/>
        </w:rPr>
        <w:t>国际电联在防范非法使用</w:t>
      </w:r>
      <w:r w:rsidRPr="00040BDC">
        <w:rPr>
          <w:rFonts w:hint="eastAsia"/>
          <w:lang w:eastAsia="zh-CN"/>
        </w:rPr>
        <w:t>ICT</w:t>
      </w:r>
      <w:r w:rsidRPr="00040BDC">
        <w:rPr>
          <w:rFonts w:hint="eastAsia"/>
          <w:lang w:eastAsia="zh-CN"/>
        </w:rPr>
        <w:t>风险的国际公共政策问题上的作用的第</w:t>
      </w:r>
      <w:r w:rsidRPr="00040BDC">
        <w:rPr>
          <w:lang w:eastAsia="zh-CN"/>
        </w:rPr>
        <w:t>174</w:t>
      </w:r>
      <w:r w:rsidRPr="00040BDC">
        <w:rPr>
          <w:rFonts w:hint="eastAsia"/>
          <w:lang w:eastAsia="zh-CN"/>
        </w:rPr>
        <w:t>号决议（</w:t>
      </w:r>
      <w:r w:rsidRPr="00040BDC">
        <w:rPr>
          <w:lang w:eastAsia="zh-CN"/>
        </w:rPr>
        <w:t>2014</w:t>
      </w:r>
      <w:r w:rsidRPr="00040BDC">
        <w:rPr>
          <w:rFonts w:hint="eastAsia"/>
          <w:lang w:eastAsia="zh-CN"/>
        </w:rPr>
        <w:t>年</w:t>
      </w:r>
      <w:r w:rsidRPr="00040BDC">
        <w:rPr>
          <w:lang w:eastAsia="zh-CN"/>
        </w:rPr>
        <w:t>，釜山，修订版</w:t>
      </w:r>
      <w:r w:rsidRPr="00040BDC">
        <w:rPr>
          <w:rFonts w:hint="eastAsia"/>
          <w:lang w:eastAsia="zh-CN"/>
        </w:rPr>
        <w:t>）；</w:t>
      </w:r>
    </w:p>
    <w:p w14:paraId="5C5A2432" w14:textId="77777777" w:rsidR="000340D9" w:rsidRPr="00040BDC" w:rsidRDefault="000340D9" w:rsidP="000340D9">
      <w:pPr>
        <w:pStyle w:val="Normalnoindent"/>
        <w:rPr>
          <w:lang w:eastAsia="zh-CN"/>
        </w:rPr>
      </w:pPr>
      <w:r w:rsidRPr="00040BDC">
        <w:rPr>
          <w:rFonts w:eastAsia="Times New Roman"/>
          <w:i/>
          <w:iCs/>
          <w:lang w:eastAsia="zh-CN"/>
        </w:rPr>
        <w:t>e)</w:t>
      </w:r>
      <w:r w:rsidRPr="00040BDC">
        <w:rPr>
          <w:rFonts w:eastAsia="Times New Roman"/>
          <w:lang w:eastAsia="zh-CN"/>
        </w:rPr>
        <w:tab/>
      </w:r>
      <w:r w:rsidRPr="00040BDC">
        <w:rPr>
          <w:rFonts w:hint="eastAsia"/>
          <w:lang w:eastAsia="zh-CN"/>
        </w:rPr>
        <w:t>世界电</w:t>
      </w:r>
      <w:r w:rsidRPr="00040BDC">
        <w:rPr>
          <w:lang w:eastAsia="zh-CN"/>
        </w:rPr>
        <w:t>信发展大会</w:t>
      </w:r>
      <w:r w:rsidRPr="00040BDC">
        <w:rPr>
          <w:rFonts w:hint="eastAsia"/>
          <w:lang w:eastAsia="zh-CN"/>
        </w:rPr>
        <w:t>（</w:t>
      </w:r>
      <w:r w:rsidRPr="00040BDC">
        <w:rPr>
          <w:rFonts w:hint="eastAsia"/>
          <w:lang w:eastAsia="zh-CN"/>
        </w:rPr>
        <w:t>WTDC</w:t>
      </w:r>
      <w:r w:rsidRPr="00040BDC">
        <w:rPr>
          <w:rFonts w:hint="eastAsia"/>
          <w:lang w:eastAsia="zh-CN"/>
        </w:rPr>
        <w:t>）有</w:t>
      </w:r>
      <w:r w:rsidRPr="00040BDC">
        <w:rPr>
          <w:lang w:eastAsia="zh-CN"/>
        </w:rPr>
        <w:t>关电信</w:t>
      </w:r>
      <w:r w:rsidRPr="00040BDC">
        <w:rPr>
          <w:lang w:eastAsia="zh-CN"/>
        </w:rPr>
        <w:t>/</w:t>
      </w:r>
      <w:r w:rsidRPr="00040BDC">
        <w:rPr>
          <w:rFonts w:hint="eastAsia"/>
          <w:lang w:eastAsia="zh-CN"/>
        </w:rPr>
        <w:t>ICT</w:t>
      </w:r>
      <w:r w:rsidRPr="00040BDC">
        <w:rPr>
          <w:lang w:eastAsia="zh-CN"/>
        </w:rPr>
        <w:t>在打击和处理</w:t>
      </w:r>
      <w:r w:rsidRPr="00040BDC">
        <w:rPr>
          <w:rFonts w:hint="eastAsia"/>
          <w:lang w:eastAsia="zh-CN"/>
        </w:rPr>
        <w:t>假冒和篡改的</w:t>
      </w:r>
      <w:r w:rsidRPr="00040BDC">
        <w:rPr>
          <w:lang w:eastAsia="zh-CN"/>
        </w:rPr>
        <w:t>电信</w:t>
      </w:r>
      <w:r w:rsidRPr="00040BDC">
        <w:rPr>
          <w:lang w:eastAsia="zh-CN"/>
        </w:rPr>
        <w:t>/</w:t>
      </w:r>
      <w:r w:rsidRPr="00040BDC">
        <w:rPr>
          <w:lang w:eastAsia="zh-CN"/>
        </w:rPr>
        <w:t>信息通信设备方面作用</w:t>
      </w:r>
      <w:r w:rsidRPr="00040BDC">
        <w:rPr>
          <w:rFonts w:hint="eastAsia"/>
          <w:lang w:eastAsia="zh-CN"/>
        </w:rPr>
        <w:t>的</w:t>
      </w:r>
      <w:r w:rsidRPr="00040BDC">
        <w:rPr>
          <w:lang w:eastAsia="zh-CN"/>
        </w:rPr>
        <w:t>第</w:t>
      </w:r>
      <w:r w:rsidRPr="00040BDC">
        <w:rPr>
          <w:lang w:eastAsia="zh-CN"/>
        </w:rPr>
        <w:t>79</w:t>
      </w:r>
      <w:r w:rsidRPr="00040BDC">
        <w:rPr>
          <w:lang w:eastAsia="zh-CN"/>
        </w:rPr>
        <w:t>号决议（</w:t>
      </w:r>
      <w:r w:rsidRPr="00040BDC">
        <w:rPr>
          <w:rFonts w:hint="eastAsia"/>
          <w:lang w:eastAsia="zh-CN"/>
        </w:rPr>
        <w:t>2022</w:t>
      </w:r>
      <w:r w:rsidRPr="00040BDC">
        <w:rPr>
          <w:rFonts w:hint="eastAsia"/>
          <w:lang w:eastAsia="zh-CN"/>
        </w:rPr>
        <w:t>年，基加利，修订版</w:t>
      </w:r>
      <w:r w:rsidRPr="00040BDC">
        <w:rPr>
          <w:lang w:eastAsia="zh-CN"/>
        </w:rPr>
        <w:t>）</w:t>
      </w:r>
      <w:r w:rsidRPr="00040BDC">
        <w:rPr>
          <w:rFonts w:hint="eastAsia"/>
          <w:lang w:eastAsia="zh-CN"/>
        </w:rPr>
        <w:t>；</w:t>
      </w:r>
    </w:p>
    <w:p w14:paraId="092B6749" w14:textId="77777777" w:rsidR="000340D9" w:rsidRPr="00040BDC" w:rsidRDefault="000340D9" w:rsidP="000340D9">
      <w:pPr>
        <w:pStyle w:val="Normalnoindent"/>
        <w:rPr>
          <w:i/>
          <w:lang w:eastAsia="zh-CN"/>
        </w:rPr>
      </w:pPr>
      <w:r w:rsidRPr="00040BDC">
        <w:rPr>
          <w:i/>
          <w:iCs/>
          <w:lang w:eastAsia="zh-CN"/>
        </w:rPr>
        <w:t>f)</w:t>
      </w:r>
      <w:r w:rsidRPr="00040BDC">
        <w:rPr>
          <w:i/>
          <w:lang w:eastAsia="zh-CN"/>
        </w:rPr>
        <w:tab/>
      </w:r>
      <w:r w:rsidRPr="00040BDC">
        <w:rPr>
          <w:rFonts w:hint="eastAsia"/>
          <w:lang w:eastAsia="zh-CN"/>
        </w:rPr>
        <w:t>WTDC</w:t>
      </w:r>
      <w:r w:rsidRPr="00040BDC">
        <w:rPr>
          <w:rFonts w:hint="eastAsia"/>
          <w:iCs/>
          <w:lang w:eastAsia="zh-CN"/>
        </w:rPr>
        <w:t>有关保护并</w:t>
      </w:r>
      <w:r w:rsidRPr="00040BDC">
        <w:rPr>
          <w:iCs/>
          <w:lang w:eastAsia="zh-CN"/>
        </w:rPr>
        <w:t>支持</w:t>
      </w:r>
      <w:r w:rsidRPr="00040BDC">
        <w:rPr>
          <w:rFonts w:hint="eastAsia"/>
          <w:lang w:eastAsia="zh-CN"/>
        </w:rPr>
        <w:t>电信</w:t>
      </w:r>
      <w:r w:rsidRPr="00040BDC">
        <w:rPr>
          <w:rFonts w:hint="eastAsia"/>
          <w:iCs/>
          <w:lang w:eastAsia="zh-CN"/>
        </w:rPr>
        <w:t>/ICT</w:t>
      </w:r>
      <w:r w:rsidRPr="00040BDC">
        <w:rPr>
          <w:rFonts w:hint="eastAsia"/>
          <w:iCs/>
          <w:lang w:eastAsia="zh-CN"/>
        </w:rPr>
        <w:t>业务</w:t>
      </w:r>
      <w:r w:rsidRPr="00040BDC">
        <w:rPr>
          <w:iCs/>
          <w:lang w:eastAsia="zh-CN"/>
        </w:rPr>
        <w:t>用户</w:t>
      </w:r>
      <w:r w:rsidRPr="00040BDC">
        <w:rPr>
          <w:rFonts w:hint="eastAsia"/>
          <w:iCs/>
          <w:lang w:eastAsia="zh-CN"/>
        </w:rPr>
        <w:t>/</w:t>
      </w:r>
      <w:r w:rsidRPr="00040BDC">
        <w:rPr>
          <w:rFonts w:hint="eastAsia"/>
          <w:iCs/>
          <w:lang w:eastAsia="zh-CN"/>
        </w:rPr>
        <w:t>消费者</w:t>
      </w:r>
      <w:r w:rsidRPr="00040BDC">
        <w:rPr>
          <w:iCs/>
          <w:lang w:eastAsia="zh-CN"/>
        </w:rPr>
        <w:t>的</w:t>
      </w:r>
      <w:r w:rsidRPr="00040BDC">
        <w:rPr>
          <w:rFonts w:hint="eastAsia"/>
          <w:iCs/>
          <w:lang w:eastAsia="zh-CN"/>
        </w:rPr>
        <w:t>第</w:t>
      </w:r>
      <w:r w:rsidRPr="00040BDC">
        <w:rPr>
          <w:iCs/>
          <w:lang w:eastAsia="zh-CN"/>
        </w:rPr>
        <w:t>64</w:t>
      </w:r>
      <w:r w:rsidRPr="00040BDC">
        <w:rPr>
          <w:rFonts w:hint="eastAsia"/>
          <w:iCs/>
          <w:lang w:eastAsia="zh-CN"/>
        </w:rPr>
        <w:t>号决议（</w:t>
      </w:r>
      <w:r w:rsidRPr="00040BDC">
        <w:rPr>
          <w:rFonts w:hint="eastAsia"/>
          <w:lang w:eastAsia="zh-CN"/>
        </w:rPr>
        <w:t>2022</w:t>
      </w:r>
      <w:r w:rsidRPr="00040BDC">
        <w:rPr>
          <w:rFonts w:hint="eastAsia"/>
          <w:lang w:eastAsia="zh-CN"/>
        </w:rPr>
        <w:t>年，基加利</w:t>
      </w:r>
      <w:r w:rsidRPr="00040BDC">
        <w:rPr>
          <w:iCs/>
          <w:lang w:eastAsia="zh-CN"/>
        </w:rPr>
        <w:t>，修订版</w:t>
      </w:r>
      <w:r w:rsidRPr="00040BDC">
        <w:rPr>
          <w:rFonts w:hint="eastAsia"/>
          <w:iCs/>
          <w:lang w:eastAsia="zh-CN"/>
        </w:rPr>
        <w:t>），</w:t>
      </w:r>
    </w:p>
    <w:p w14:paraId="61261C2E" w14:textId="77777777" w:rsidR="000340D9" w:rsidRPr="00040BDC" w:rsidRDefault="000340D9" w:rsidP="000340D9">
      <w:pPr>
        <w:pStyle w:val="Call"/>
        <w:rPr>
          <w:lang w:eastAsia="zh-CN"/>
        </w:rPr>
      </w:pPr>
      <w:r w:rsidRPr="00040BDC">
        <w:rPr>
          <w:rFonts w:hint="eastAsia"/>
          <w:lang w:eastAsia="zh-CN"/>
        </w:rPr>
        <w:t>认识到</w:t>
      </w:r>
    </w:p>
    <w:p w14:paraId="0E14078D" w14:textId="77777777" w:rsidR="000340D9" w:rsidRPr="00040BDC" w:rsidRDefault="000340D9" w:rsidP="000340D9">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eastAsiaTheme="minorEastAsia"/>
          <w:lang w:eastAsia="zh-CN"/>
        </w:rPr>
        <w:t>为</w:t>
      </w:r>
      <w:r w:rsidRPr="00040BDC">
        <w:rPr>
          <w:rFonts w:hint="eastAsia"/>
          <w:lang w:eastAsia="zh-CN"/>
        </w:rPr>
        <w:t>遏制和</w:t>
      </w:r>
      <w:r w:rsidRPr="00040BDC">
        <w:rPr>
          <w:lang w:eastAsia="zh-CN"/>
        </w:rPr>
        <w:t>打击盗窃移动设备</w:t>
      </w:r>
      <w:r w:rsidRPr="00040BDC">
        <w:rPr>
          <w:rFonts w:hint="eastAsia"/>
          <w:lang w:eastAsia="zh-CN"/>
        </w:rPr>
        <w:t>的</w:t>
      </w:r>
      <w:r w:rsidRPr="00040BDC">
        <w:rPr>
          <w:lang w:eastAsia="zh-CN"/>
        </w:rPr>
        <w:t>行为</w:t>
      </w:r>
      <w:r w:rsidRPr="00040BDC">
        <w:rPr>
          <w:rFonts w:hint="eastAsia"/>
          <w:lang w:eastAsia="zh-CN"/>
        </w:rPr>
        <w:t>，政府和</w:t>
      </w:r>
      <w:r w:rsidRPr="00040BDC">
        <w:rPr>
          <w:lang w:eastAsia="zh-CN"/>
        </w:rPr>
        <w:t>业界</w:t>
      </w:r>
      <w:r w:rsidRPr="00040BDC">
        <w:rPr>
          <w:rFonts w:eastAsiaTheme="minorEastAsia" w:hint="eastAsia"/>
          <w:lang w:eastAsia="zh-CN"/>
        </w:rPr>
        <w:t>已</w:t>
      </w:r>
      <w:r w:rsidRPr="00040BDC">
        <w:rPr>
          <w:rFonts w:hint="eastAsia"/>
          <w:lang w:eastAsia="zh-CN"/>
        </w:rPr>
        <w:t>采取</w:t>
      </w:r>
      <w:r w:rsidRPr="00040BDC">
        <w:rPr>
          <w:lang w:eastAsia="zh-CN"/>
        </w:rPr>
        <w:t>行动</w:t>
      </w:r>
      <w:r w:rsidRPr="00040BDC">
        <w:rPr>
          <w:rFonts w:ascii="SimSun" w:hAnsi="SimSun" w:cs="SimSun" w:hint="eastAsia"/>
          <w:lang w:eastAsia="zh-CN"/>
        </w:rPr>
        <w:t>；</w:t>
      </w:r>
    </w:p>
    <w:p w14:paraId="317262D9" w14:textId="77777777" w:rsidR="000340D9" w:rsidRPr="00040BDC" w:rsidRDefault="000340D9" w:rsidP="000340D9">
      <w:pPr>
        <w:pStyle w:val="Normalnoindent"/>
        <w:rPr>
          <w:rFonts w:eastAsia="Times New Roman"/>
          <w:lang w:eastAsia="zh-CN"/>
        </w:rPr>
      </w:pPr>
      <w:r w:rsidRPr="00040BDC">
        <w:rPr>
          <w:rFonts w:eastAsia="Times New Roman"/>
          <w:i/>
          <w:iCs/>
          <w:lang w:eastAsia="zh-CN"/>
        </w:rPr>
        <w:t>b)</w:t>
      </w:r>
      <w:r w:rsidRPr="00040BDC">
        <w:rPr>
          <w:rFonts w:eastAsia="Times New Roman"/>
          <w:lang w:eastAsia="zh-CN"/>
        </w:rPr>
        <w:tab/>
      </w:r>
      <w:r w:rsidRPr="00040BDC">
        <w:rPr>
          <w:rFonts w:ascii="SimSun" w:hAnsi="SimSun" w:cs="SimSun" w:hint="eastAsia"/>
          <w:lang w:eastAsia="zh-CN"/>
        </w:rPr>
        <w:t>盗窃</w:t>
      </w:r>
      <w:r w:rsidRPr="00040BDC">
        <w:rPr>
          <w:lang w:eastAsia="zh-CN"/>
        </w:rPr>
        <w:t>用户拥有的移动设备</w:t>
      </w:r>
      <w:r w:rsidRPr="00040BDC">
        <w:rPr>
          <w:rFonts w:hint="eastAsia"/>
          <w:lang w:eastAsia="zh-CN"/>
        </w:rPr>
        <w:t>会</w:t>
      </w:r>
      <w:r w:rsidRPr="00040BDC">
        <w:rPr>
          <w:lang w:eastAsia="zh-CN"/>
        </w:rPr>
        <w:t>助长电信</w:t>
      </w:r>
      <w:r w:rsidRPr="00040BDC">
        <w:rPr>
          <w:lang w:eastAsia="zh-CN"/>
        </w:rPr>
        <w:t>/ICT</w:t>
      </w:r>
      <w:r w:rsidRPr="00040BDC">
        <w:rPr>
          <w:lang w:eastAsia="zh-CN"/>
        </w:rPr>
        <w:t>业务</w:t>
      </w:r>
      <w:r w:rsidRPr="00040BDC">
        <w:rPr>
          <w:rFonts w:hint="eastAsia"/>
          <w:lang w:eastAsia="zh-CN"/>
        </w:rPr>
        <w:t>、</w:t>
      </w:r>
      <w:r w:rsidRPr="00040BDC">
        <w:rPr>
          <w:lang w:eastAsia="zh-CN"/>
        </w:rPr>
        <w:t>应用</w:t>
      </w:r>
      <w:r w:rsidRPr="00040BDC">
        <w:rPr>
          <w:rFonts w:hint="eastAsia"/>
          <w:lang w:val="zh-CN" w:eastAsia="zh-CN"/>
        </w:rPr>
        <w:t>以及</w:t>
      </w:r>
      <w:r w:rsidRPr="00040BDC">
        <w:rPr>
          <w:lang w:val="zh-CN" w:eastAsia="zh-CN"/>
        </w:rPr>
        <w:t>用户信息</w:t>
      </w:r>
      <w:r w:rsidRPr="00040BDC">
        <w:rPr>
          <w:lang w:eastAsia="zh-CN"/>
        </w:rPr>
        <w:t>的非法使用，</w:t>
      </w:r>
      <w:r w:rsidRPr="00040BDC">
        <w:rPr>
          <w:rFonts w:ascii="SimSun" w:hAnsi="SimSun" w:cs="SimSun"/>
          <w:lang w:eastAsia="zh-CN"/>
        </w:rPr>
        <w:t>给合法所有者和用户造成经济损失</w:t>
      </w:r>
      <w:r w:rsidRPr="00040BDC">
        <w:rPr>
          <w:rFonts w:ascii="SimSun" w:hAnsi="SimSun" w:cs="SimSun" w:hint="eastAsia"/>
          <w:lang w:eastAsia="zh-CN"/>
        </w:rPr>
        <w:t>；</w:t>
      </w:r>
    </w:p>
    <w:p w14:paraId="0C46E245" w14:textId="77777777" w:rsidR="000340D9" w:rsidRPr="00040BDC" w:rsidRDefault="000340D9" w:rsidP="000340D9">
      <w:pPr>
        <w:pStyle w:val="Normalnoindent"/>
        <w:rPr>
          <w:rFonts w:ascii="SimSun" w:hAnsi="SimSun" w:cs="SimSun"/>
          <w:lang w:eastAsia="zh-CN"/>
        </w:rPr>
      </w:pPr>
      <w:r w:rsidRPr="00040BDC">
        <w:rPr>
          <w:rFonts w:eastAsia="Times New Roman"/>
          <w:i/>
          <w:iCs/>
          <w:lang w:eastAsia="zh-CN"/>
        </w:rPr>
        <w:t>c)</w:t>
      </w:r>
      <w:r w:rsidRPr="00040BDC">
        <w:rPr>
          <w:rFonts w:eastAsia="Times New Roman"/>
          <w:lang w:eastAsia="zh-CN"/>
        </w:rPr>
        <w:tab/>
      </w:r>
      <w:r w:rsidRPr="00040BDC">
        <w:rPr>
          <w:rFonts w:eastAsiaTheme="minorEastAsia" w:hint="eastAsia"/>
          <w:lang w:eastAsia="zh-CN"/>
        </w:rPr>
        <w:t>一些</w:t>
      </w:r>
      <w:r w:rsidRPr="00040BDC">
        <w:rPr>
          <w:rFonts w:eastAsiaTheme="minorEastAsia"/>
          <w:lang w:eastAsia="zh-CN"/>
        </w:rPr>
        <w:t>国家</w:t>
      </w:r>
      <w:r w:rsidRPr="00040BDC">
        <w:rPr>
          <w:rFonts w:eastAsiaTheme="minorEastAsia" w:hint="eastAsia"/>
          <w:lang w:eastAsia="zh-CN"/>
        </w:rPr>
        <w:t>为</w:t>
      </w:r>
      <w:r w:rsidRPr="00040BDC">
        <w:rPr>
          <w:rFonts w:eastAsiaTheme="minorEastAsia"/>
          <w:lang w:eastAsia="zh-CN"/>
        </w:rPr>
        <w:t>打击</w:t>
      </w:r>
      <w:r w:rsidRPr="00040BDC">
        <w:rPr>
          <w:rFonts w:ascii="SimSun" w:hAnsi="SimSun" w:cs="SimSun" w:hint="eastAsia"/>
          <w:lang w:eastAsia="zh-CN"/>
        </w:rPr>
        <w:t>盗窃移动设备的行为而采取</w:t>
      </w:r>
      <w:r w:rsidRPr="00040BDC">
        <w:rPr>
          <w:rFonts w:ascii="SimSun" w:hAnsi="SimSun" w:cs="SimSun"/>
          <w:lang w:eastAsia="zh-CN"/>
        </w:rPr>
        <w:t>的措施依赖唯一的设备标识</w:t>
      </w:r>
      <w:r w:rsidRPr="00040BDC">
        <w:rPr>
          <w:rFonts w:ascii="SimSun" w:hAnsi="SimSun" w:cs="SimSun" w:hint="eastAsia"/>
          <w:lang w:eastAsia="zh-CN"/>
        </w:rPr>
        <w:t>，</w:t>
      </w:r>
      <w:r w:rsidRPr="00040BDC">
        <w:rPr>
          <w:rFonts w:hint="eastAsia"/>
          <w:lang w:eastAsia="zh-CN"/>
        </w:rPr>
        <w:t>如国际移动设备标识</w:t>
      </w:r>
      <w:r w:rsidRPr="00040BDC">
        <w:rPr>
          <w:rFonts w:hint="eastAsia"/>
          <w:lang w:val="en-US" w:eastAsia="zh-CN"/>
        </w:rPr>
        <w:t>（</w:t>
      </w:r>
      <w:r w:rsidRPr="00040BDC">
        <w:rPr>
          <w:lang w:eastAsia="zh-CN"/>
        </w:rPr>
        <w:t>IMEI</w:t>
      </w:r>
      <w:r w:rsidRPr="00040BDC">
        <w:rPr>
          <w:rFonts w:hint="eastAsia"/>
          <w:lang w:eastAsia="zh-CN"/>
        </w:rPr>
        <w:t>）</w:t>
      </w:r>
      <w:r w:rsidRPr="00040BDC">
        <w:rPr>
          <w:rFonts w:ascii="SimSun" w:hAnsi="SimSun" w:cs="SimSun" w:hint="eastAsia"/>
          <w:lang w:eastAsia="zh-CN"/>
        </w:rPr>
        <w:t>，</w:t>
      </w:r>
      <w:r w:rsidRPr="00040BDC">
        <w:rPr>
          <w:rFonts w:ascii="SimSun" w:hAnsi="SimSun" w:cs="SimSun"/>
          <w:lang w:eastAsia="zh-CN"/>
        </w:rPr>
        <w:t>因此</w:t>
      </w:r>
      <w:r w:rsidRPr="00040BDC">
        <w:rPr>
          <w:rFonts w:ascii="SimSun" w:hAnsi="SimSun" w:cs="SimSun" w:hint="eastAsia"/>
          <w:lang w:eastAsia="zh-CN"/>
        </w:rPr>
        <w:t>篡改</w:t>
      </w:r>
      <w:r w:rsidRPr="00040BDC">
        <w:rPr>
          <w:rFonts w:ascii="SimSun" w:hAnsi="SimSun" w:cs="SimSun"/>
          <w:lang w:eastAsia="zh-CN"/>
        </w:rPr>
        <w:t>（</w:t>
      </w:r>
      <w:r w:rsidRPr="00040BDC">
        <w:rPr>
          <w:rFonts w:ascii="SimSun" w:hAnsi="SimSun" w:cs="SimSun" w:hint="eastAsia"/>
          <w:lang w:eastAsia="zh-CN"/>
        </w:rPr>
        <w:t>未</w:t>
      </w:r>
      <w:r w:rsidRPr="00040BDC">
        <w:rPr>
          <w:rFonts w:ascii="SimSun" w:hAnsi="SimSun" w:cs="SimSun"/>
          <w:lang w:eastAsia="zh-CN"/>
        </w:rPr>
        <w:t>经授权的更改）</w:t>
      </w:r>
      <w:r w:rsidRPr="00040BDC">
        <w:rPr>
          <w:rFonts w:ascii="SimSun" w:hAnsi="SimSun" w:cs="SimSun" w:hint="eastAsia"/>
          <w:lang w:eastAsia="zh-CN"/>
        </w:rPr>
        <w:t>唯</w:t>
      </w:r>
      <w:r w:rsidRPr="00040BDC">
        <w:rPr>
          <w:rFonts w:ascii="SimSun" w:hAnsi="SimSun" w:cs="SimSun"/>
          <w:lang w:eastAsia="zh-CN"/>
        </w:rPr>
        <w:t>一标识</w:t>
      </w:r>
      <w:r w:rsidRPr="00040BDC">
        <w:rPr>
          <w:rFonts w:ascii="SimSun" w:hAnsi="SimSun" w:cs="SimSun" w:hint="eastAsia"/>
          <w:lang w:eastAsia="zh-CN"/>
        </w:rPr>
        <w:t>会</w:t>
      </w:r>
      <w:r w:rsidRPr="00040BDC">
        <w:rPr>
          <w:rFonts w:ascii="SimSun" w:hAnsi="SimSun" w:cs="SimSun"/>
          <w:lang w:eastAsia="zh-CN"/>
        </w:rPr>
        <w:t>降低这种方案的</w:t>
      </w:r>
      <w:r w:rsidRPr="00040BDC">
        <w:rPr>
          <w:rFonts w:ascii="SimSun" w:hAnsi="SimSun" w:cs="SimSun" w:hint="eastAsia"/>
          <w:lang w:eastAsia="zh-CN"/>
        </w:rPr>
        <w:t>有效性</w:t>
      </w:r>
      <w:r w:rsidRPr="00040BDC">
        <w:rPr>
          <w:rFonts w:ascii="SimSun" w:hAnsi="SimSun" w:cs="SimSun"/>
          <w:lang w:eastAsia="zh-CN"/>
        </w:rPr>
        <w:t>；</w:t>
      </w:r>
    </w:p>
    <w:p w14:paraId="166336D4" w14:textId="77777777" w:rsidR="00290A42" w:rsidRPr="00040BDC" w:rsidRDefault="00290A42" w:rsidP="00290A42">
      <w:pPr>
        <w:rPr>
          <w:lang w:eastAsia="zh-CN"/>
        </w:rPr>
      </w:pPr>
      <w:r w:rsidRPr="00040BDC">
        <w:rPr>
          <w:lang w:eastAsia="zh-CN"/>
        </w:rPr>
        <w:br w:type="page"/>
      </w:r>
    </w:p>
    <w:p w14:paraId="773B1A9C" w14:textId="77777777" w:rsidR="000340D9" w:rsidRPr="00040BDC" w:rsidRDefault="000340D9" w:rsidP="000340D9">
      <w:pPr>
        <w:pStyle w:val="Normalnoindent"/>
        <w:rPr>
          <w:rFonts w:eastAsiaTheme="minorEastAsia"/>
          <w:lang w:eastAsia="zh-CN"/>
        </w:rPr>
      </w:pPr>
      <w:r w:rsidRPr="00040BDC">
        <w:rPr>
          <w:rFonts w:eastAsia="Times New Roman"/>
          <w:i/>
          <w:iCs/>
          <w:lang w:eastAsia="zh-CN"/>
        </w:rPr>
        <w:lastRenderedPageBreak/>
        <w:t>d)</w:t>
      </w:r>
      <w:r w:rsidRPr="00040BDC">
        <w:rPr>
          <w:rFonts w:eastAsia="Times New Roman"/>
          <w:lang w:eastAsia="zh-CN"/>
        </w:rPr>
        <w:tab/>
      </w:r>
      <w:r w:rsidRPr="00040BDC">
        <w:rPr>
          <w:rFonts w:eastAsiaTheme="minorEastAsia" w:hint="eastAsia"/>
          <w:lang w:eastAsia="zh-CN"/>
        </w:rPr>
        <w:t>打击假冒</w:t>
      </w:r>
      <w:r w:rsidRPr="00040BDC">
        <w:rPr>
          <w:lang w:eastAsia="zh-CN"/>
        </w:rPr>
        <w:t>电信</w:t>
      </w:r>
      <w:r w:rsidRPr="00040BDC">
        <w:rPr>
          <w:rFonts w:eastAsiaTheme="minorEastAsia" w:hint="eastAsia"/>
          <w:lang w:eastAsia="zh-CN"/>
        </w:rPr>
        <w:t>/</w:t>
      </w:r>
      <w:r w:rsidRPr="00040BDC">
        <w:rPr>
          <w:rFonts w:eastAsiaTheme="minorEastAsia"/>
          <w:lang w:eastAsia="zh-CN"/>
        </w:rPr>
        <w:t>ICT</w:t>
      </w:r>
      <w:r w:rsidRPr="00040BDC">
        <w:rPr>
          <w:rFonts w:eastAsiaTheme="minorEastAsia" w:hint="eastAsia"/>
          <w:lang w:eastAsia="zh-CN"/>
        </w:rPr>
        <w:t>设备的一些</w:t>
      </w:r>
      <w:r w:rsidRPr="00040BDC">
        <w:rPr>
          <w:rFonts w:eastAsiaTheme="minorEastAsia"/>
          <w:lang w:eastAsia="zh-CN"/>
        </w:rPr>
        <w:t>解决</w:t>
      </w:r>
      <w:r w:rsidRPr="00040BDC">
        <w:rPr>
          <w:rFonts w:eastAsiaTheme="minorEastAsia" w:hint="eastAsia"/>
          <w:lang w:eastAsia="zh-CN"/>
        </w:rPr>
        <w:t>方案</w:t>
      </w:r>
      <w:r w:rsidRPr="00040BDC">
        <w:rPr>
          <w:rFonts w:eastAsiaTheme="minorEastAsia"/>
          <w:lang w:eastAsia="zh-CN"/>
        </w:rPr>
        <w:t>亦</w:t>
      </w:r>
      <w:r w:rsidRPr="00040BDC">
        <w:rPr>
          <w:rFonts w:eastAsiaTheme="minorEastAsia" w:hint="eastAsia"/>
          <w:lang w:eastAsia="zh-CN"/>
        </w:rPr>
        <w:t>可</w:t>
      </w:r>
      <w:r w:rsidRPr="00040BDC">
        <w:rPr>
          <w:rFonts w:eastAsiaTheme="minorEastAsia"/>
          <w:lang w:eastAsia="zh-CN"/>
        </w:rPr>
        <w:t>用于打击</w:t>
      </w:r>
      <w:r w:rsidRPr="00040BDC">
        <w:rPr>
          <w:rFonts w:eastAsiaTheme="minorEastAsia" w:hint="eastAsia"/>
          <w:lang w:eastAsia="zh-CN"/>
        </w:rPr>
        <w:t>被盗</w:t>
      </w:r>
      <w:r w:rsidRPr="00040BDC">
        <w:rPr>
          <w:rFonts w:eastAsiaTheme="minorEastAsia"/>
          <w:lang w:eastAsia="zh-CN"/>
        </w:rPr>
        <w:t>电信</w:t>
      </w:r>
      <w:r w:rsidRPr="00040BDC">
        <w:rPr>
          <w:rFonts w:eastAsiaTheme="minorEastAsia" w:hint="eastAsia"/>
          <w:lang w:eastAsia="zh-CN"/>
        </w:rPr>
        <w:t>/</w:t>
      </w:r>
      <w:r w:rsidRPr="00040BDC">
        <w:rPr>
          <w:rFonts w:eastAsiaTheme="minorEastAsia"/>
          <w:lang w:eastAsia="zh-CN"/>
        </w:rPr>
        <w:t>ICT</w:t>
      </w:r>
      <w:r w:rsidRPr="00040BDC">
        <w:rPr>
          <w:rFonts w:eastAsiaTheme="minorEastAsia" w:hint="eastAsia"/>
          <w:lang w:eastAsia="zh-CN"/>
        </w:rPr>
        <w:t>设备的使用，</w:t>
      </w:r>
      <w:r w:rsidRPr="00040BDC">
        <w:rPr>
          <w:rFonts w:eastAsiaTheme="minorEastAsia"/>
          <w:lang w:eastAsia="zh-CN"/>
        </w:rPr>
        <w:t>特别是那些为</w:t>
      </w:r>
      <w:r w:rsidRPr="00040BDC">
        <w:rPr>
          <w:rFonts w:eastAsiaTheme="minorEastAsia" w:hint="eastAsia"/>
          <w:lang w:eastAsia="zh-CN"/>
        </w:rPr>
        <w:t>重新进入</w:t>
      </w:r>
      <w:r w:rsidRPr="00040BDC">
        <w:rPr>
          <w:rFonts w:eastAsiaTheme="minorEastAsia"/>
          <w:lang w:eastAsia="zh-CN"/>
        </w:rPr>
        <w:t>市场</w:t>
      </w:r>
      <w:r w:rsidRPr="00040BDC">
        <w:rPr>
          <w:rFonts w:eastAsiaTheme="minorEastAsia" w:hint="eastAsia"/>
          <w:lang w:eastAsia="zh-CN"/>
        </w:rPr>
        <w:t>而</w:t>
      </w:r>
      <w:r w:rsidRPr="00040BDC">
        <w:rPr>
          <w:rFonts w:eastAsiaTheme="minorEastAsia"/>
          <w:lang w:eastAsia="zh-CN"/>
        </w:rPr>
        <w:t>已将</w:t>
      </w:r>
      <w:r w:rsidRPr="00040BDC">
        <w:rPr>
          <w:rFonts w:eastAsiaTheme="minorEastAsia" w:hint="eastAsia"/>
          <w:lang w:eastAsia="zh-CN"/>
        </w:rPr>
        <w:t>其</w:t>
      </w:r>
      <w:r w:rsidRPr="00040BDC">
        <w:rPr>
          <w:rFonts w:eastAsiaTheme="minorEastAsia"/>
          <w:lang w:eastAsia="zh-CN"/>
        </w:rPr>
        <w:t>唯一标识篡改的设备</w:t>
      </w:r>
      <w:r w:rsidRPr="00040BDC">
        <w:rPr>
          <w:rFonts w:eastAsiaTheme="minorEastAsia" w:hint="eastAsia"/>
          <w:lang w:eastAsia="zh-CN"/>
        </w:rPr>
        <w:t>；</w:t>
      </w:r>
    </w:p>
    <w:p w14:paraId="3178CA55" w14:textId="77777777" w:rsidR="000340D9" w:rsidRPr="00040BDC" w:rsidRDefault="000340D9" w:rsidP="000340D9">
      <w:pPr>
        <w:pStyle w:val="Normalnoindent"/>
        <w:rPr>
          <w:lang w:eastAsia="zh-CN"/>
        </w:rPr>
      </w:pPr>
      <w:r w:rsidRPr="00040BDC">
        <w:rPr>
          <w:i/>
          <w:iCs/>
          <w:lang w:eastAsia="zh-CN"/>
        </w:rPr>
        <w:t>e)</w:t>
      </w:r>
      <w:r w:rsidRPr="00040BDC">
        <w:rPr>
          <w:i/>
          <w:iCs/>
          <w:lang w:eastAsia="zh-CN"/>
        </w:rPr>
        <w:tab/>
      </w:r>
      <w:r w:rsidRPr="00040BDC">
        <w:rPr>
          <w:rFonts w:hint="eastAsia"/>
          <w:lang w:eastAsia="zh-CN"/>
        </w:rPr>
        <w:t>有关打击假冒行为（包括假冒电信</w:t>
      </w:r>
      <w:r w:rsidRPr="00040BDC">
        <w:rPr>
          <w:rFonts w:hint="eastAsia"/>
          <w:lang w:eastAsia="zh-CN"/>
        </w:rPr>
        <w:t>/ICT</w:t>
      </w:r>
      <w:r w:rsidRPr="00040BDC">
        <w:rPr>
          <w:rFonts w:hint="eastAsia"/>
          <w:lang w:eastAsia="zh-CN"/>
        </w:rPr>
        <w:t>设备）的研究以及在这些研究基础上采用的系统可有助于发现并锁定设备并防止其进一步使用，</w:t>
      </w:r>
    </w:p>
    <w:p w14:paraId="01F6FBDE" w14:textId="77777777" w:rsidR="000340D9" w:rsidRPr="00040BDC" w:rsidRDefault="000340D9" w:rsidP="000340D9">
      <w:pPr>
        <w:pStyle w:val="Call"/>
        <w:rPr>
          <w:lang w:eastAsia="zh-CN"/>
        </w:rPr>
      </w:pPr>
      <w:r w:rsidRPr="00040BDC">
        <w:rPr>
          <w:rFonts w:hint="eastAsia"/>
          <w:lang w:eastAsia="zh-CN"/>
        </w:rPr>
        <w:t>考虑到</w:t>
      </w:r>
    </w:p>
    <w:p w14:paraId="7B293715" w14:textId="77777777" w:rsidR="000340D9" w:rsidRPr="00040BDC" w:rsidRDefault="000340D9" w:rsidP="000340D9">
      <w:pPr>
        <w:ind w:firstLineChars="200" w:firstLine="480"/>
        <w:rPr>
          <w:rFonts w:eastAsia="Times New Roman"/>
          <w:b/>
          <w:lang w:eastAsia="zh-CN"/>
        </w:rPr>
      </w:pPr>
      <w:r w:rsidRPr="00040BDC">
        <w:rPr>
          <w:rFonts w:hint="eastAsia"/>
          <w:lang w:eastAsia="zh-CN"/>
        </w:rPr>
        <w:t>在</w:t>
      </w:r>
      <w:r w:rsidRPr="00040BDC">
        <w:rPr>
          <w:rFonts w:hint="eastAsia"/>
          <w:lang w:eastAsia="zh-CN"/>
        </w:rPr>
        <w:t>ICT</w:t>
      </w:r>
      <w:r w:rsidRPr="00040BDC">
        <w:rPr>
          <w:rFonts w:hint="eastAsia"/>
          <w:lang w:eastAsia="zh-CN"/>
        </w:rPr>
        <w:t>推动下的技术</w:t>
      </w:r>
      <w:proofErr w:type="gramStart"/>
      <w:r w:rsidRPr="00040BDC">
        <w:rPr>
          <w:rFonts w:hint="eastAsia"/>
          <w:lang w:eastAsia="zh-CN"/>
        </w:rPr>
        <w:t>创新极</w:t>
      </w:r>
      <w:proofErr w:type="gramEnd"/>
      <w:r w:rsidRPr="00040BDC">
        <w:rPr>
          <w:rFonts w:hint="eastAsia"/>
          <w:lang w:eastAsia="zh-CN"/>
        </w:rPr>
        <w:t>大地改变了人们获取电信服务的方式，</w:t>
      </w:r>
    </w:p>
    <w:p w14:paraId="77330CC0" w14:textId="77777777" w:rsidR="000340D9" w:rsidRPr="00040BDC" w:rsidRDefault="000340D9" w:rsidP="000340D9">
      <w:pPr>
        <w:pStyle w:val="Call"/>
        <w:rPr>
          <w:lang w:eastAsia="zh-CN"/>
        </w:rPr>
      </w:pPr>
      <w:r w:rsidRPr="00040BDC">
        <w:rPr>
          <w:rFonts w:hint="eastAsia"/>
          <w:lang w:eastAsia="zh-CN"/>
        </w:rPr>
        <w:t>意识到</w:t>
      </w:r>
    </w:p>
    <w:p w14:paraId="7C7D16B6" w14:textId="77777777" w:rsidR="000340D9" w:rsidRPr="00040BDC" w:rsidRDefault="000340D9" w:rsidP="000340D9">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国际电联电信标准化部门（</w:t>
      </w:r>
      <w:r w:rsidRPr="00040BDC">
        <w:rPr>
          <w:lang w:eastAsia="zh-CN"/>
        </w:rPr>
        <w:t>ITU-T</w:t>
      </w:r>
      <w:r w:rsidRPr="00040BDC">
        <w:rPr>
          <w:rFonts w:hint="eastAsia"/>
          <w:lang w:eastAsia="zh-CN"/>
        </w:rPr>
        <w:t>）第</w:t>
      </w:r>
      <w:r w:rsidRPr="00040BDC">
        <w:rPr>
          <w:lang w:eastAsia="zh-CN"/>
        </w:rPr>
        <w:t>11</w:t>
      </w:r>
      <w:r w:rsidRPr="00040BDC">
        <w:rPr>
          <w:rFonts w:hint="eastAsia"/>
          <w:lang w:eastAsia="zh-CN"/>
        </w:rPr>
        <w:t>研究组持续</w:t>
      </w:r>
      <w:r w:rsidRPr="00040BDC">
        <w:rPr>
          <w:lang w:eastAsia="zh-CN"/>
        </w:rPr>
        <w:t>开展的</w:t>
      </w:r>
      <w:r w:rsidRPr="00040BDC">
        <w:rPr>
          <w:rFonts w:eastAsiaTheme="minorEastAsia" w:hint="eastAsia"/>
          <w:lang w:eastAsia="zh-CN"/>
        </w:rPr>
        <w:t>有关打击假冒行为和盗窃移动设备行为</w:t>
      </w:r>
      <w:r w:rsidRPr="00040BDC">
        <w:rPr>
          <w:rFonts w:hint="eastAsia"/>
          <w:lang w:eastAsia="zh-CN"/>
        </w:rPr>
        <w:t>的</w:t>
      </w:r>
      <w:r w:rsidRPr="00040BDC">
        <w:rPr>
          <w:lang w:eastAsia="zh-CN"/>
        </w:rPr>
        <w:t>工作；</w:t>
      </w:r>
    </w:p>
    <w:p w14:paraId="65DD32C9" w14:textId="77777777" w:rsidR="000340D9" w:rsidRPr="00040BDC" w:rsidRDefault="000340D9" w:rsidP="000340D9">
      <w:pPr>
        <w:pStyle w:val="Normalnoindent"/>
        <w:rPr>
          <w:rFonts w:ascii="SimSun" w:hAnsi="SimSun" w:cs="SimSun"/>
          <w:lang w:eastAsia="zh-CN"/>
        </w:rPr>
      </w:pPr>
      <w:r w:rsidRPr="00040BDC">
        <w:rPr>
          <w:i/>
          <w:iCs/>
          <w:lang w:eastAsia="zh-CN"/>
        </w:rPr>
        <w:t>b)</w:t>
      </w:r>
      <w:r w:rsidRPr="00040BDC">
        <w:rPr>
          <w:lang w:eastAsia="zh-CN"/>
        </w:rPr>
        <w:tab/>
        <w:t>ITU-T</w:t>
      </w:r>
      <w:r w:rsidRPr="00040BDC">
        <w:rPr>
          <w:rFonts w:hint="eastAsia"/>
          <w:lang w:eastAsia="zh-CN"/>
        </w:rPr>
        <w:t>第</w:t>
      </w:r>
      <w:r w:rsidRPr="00040BDC">
        <w:rPr>
          <w:lang w:eastAsia="zh-CN"/>
        </w:rPr>
        <w:t>17</w:t>
      </w:r>
      <w:r w:rsidRPr="00040BDC">
        <w:rPr>
          <w:rFonts w:hint="eastAsia"/>
          <w:lang w:eastAsia="zh-CN"/>
        </w:rPr>
        <w:t>研究组持续</w:t>
      </w:r>
      <w:r w:rsidRPr="00040BDC">
        <w:rPr>
          <w:lang w:eastAsia="zh-CN"/>
        </w:rPr>
        <w:t>开展的</w:t>
      </w:r>
      <w:r w:rsidRPr="00040BDC">
        <w:rPr>
          <w:rFonts w:eastAsiaTheme="minorEastAsia" w:hint="eastAsia"/>
          <w:lang w:eastAsia="zh-CN"/>
        </w:rPr>
        <w:t>安全</w:t>
      </w:r>
      <w:r w:rsidRPr="00040BDC">
        <w:rPr>
          <w:rFonts w:eastAsiaTheme="minorEastAsia"/>
          <w:lang w:eastAsia="zh-CN"/>
        </w:rPr>
        <w:t>领域</w:t>
      </w:r>
      <w:r w:rsidRPr="00040BDC">
        <w:rPr>
          <w:rFonts w:hint="eastAsia"/>
          <w:lang w:eastAsia="zh-CN"/>
        </w:rPr>
        <w:t>相关工作</w:t>
      </w:r>
      <w:r w:rsidRPr="00040BDC">
        <w:rPr>
          <w:rFonts w:ascii="SimSun" w:hAnsi="SimSun" w:cs="SimSun" w:hint="eastAsia"/>
          <w:lang w:eastAsia="zh-CN"/>
        </w:rPr>
        <w:t>；</w:t>
      </w:r>
    </w:p>
    <w:p w14:paraId="71F22DCC" w14:textId="77777777" w:rsidR="000340D9" w:rsidRPr="00040BDC" w:rsidRDefault="000340D9" w:rsidP="000340D9">
      <w:pPr>
        <w:pStyle w:val="Normalnoindent"/>
        <w:rPr>
          <w:rFonts w:ascii="SimSun" w:hAnsi="SimSun" w:cs="SimSun"/>
          <w:lang w:eastAsia="zh-CN"/>
        </w:rPr>
      </w:pPr>
      <w:r w:rsidRPr="00040BDC">
        <w:rPr>
          <w:i/>
          <w:lang w:eastAsia="zh-CN"/>
        </w:rPr>
        <w:t>c)</w:t>
      </w:r>
      <w:r w:rsidRPr="00040BDC">
        <w:rPr>
          <w:lang w:eastAsia="zh-CN"/>
        </w:rPr>
        <w:tab/>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研究组持续开展的将新兴技术应用于分布式信息共享解决方案的相关工作，</w:t>
      </w:r>
    </w:p>
    <w:p w14:paraId="72D3D0B6" w14:textId="77777777" w:rsidR="000340D9" w:rsidRPr="00040BDC" w:rsidRDefault="000340D9" w:rsidP="000340D9">
      <w:pPr>
        <w:pStyle w:val="Call"/>
        <w:rPr>
          <w:lang w:eastAsia="zh-CN"/>
        </w:rPr>
      </w:pPr>
      <w:r w:rsidRPr="00040BDC">
        <w:rPr>
          <w:rFonts w:hint="eastAsia"/>
          <w:lang w:eastAsia="zh-CN"/>
        </w:rPr>
        <w:t>做出决议</w:t>
      </w:r>
    </w:p>
    <w:p w14:paraId="42FABBA5"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eastAsia="Times New Roman"/>
          <w:lang w:eastAsia="zh-CN"/>
        </w:rPr>
        <w:t>ITU-T</w:t>
      </w:r>
      <w:r w:rsidRPr="00040BDC">
        <w:rPr>
          <w:rFonts w:eastAsiaTheme="minorEastAsia" w:hint="eastAsia"/>
          <w:lang w:eastAsia="zh-CN"/>
        </w:rPr>
        <w:t>应探索所有</w:t>
      </w:r>
      <w:r w:rsidRPr="00040BDC">
        <w:rPr>
          <w:rFonts w:eastAsiaTheme="minorEastAsia"/>
          <w:lang w:eastAsia="zh-CN"/>
        </w:rPr>
        <w:t>适用于打击</w:t>
      </w:r>
      <w:r w:rsidRPr="00040BDC">
        <w:rPr>
          <w:rFonts w:eastAsiaTheme="minorEastAsia" w:hint="eastAsia"/>
          <w:lang w:eastAsia="zh-CN"/>
        </w:rPr>
        <w:t>和</w:t>
      </w:r>
      <w:r w:rsidRPr="00040BDC">
        <w:rPr>
          <w:rFonts w:eastAsiaTheme="minorEastAsia"/>
          <w:lang w:eastAsia="zh-CN"/>
        </w:rPr>
        <w:t>遏制</w:t>
      </w:r>
      <w:r w:rsidRPr="00040BDC">
        <w:rPr>
          <w:rFonts w:ascii="SimSun" w:hAnsi="SimSun" w:cs="SimSun" w:hint="eastAsia"/>
          <w:lang w:eastAsia="zh-CN"/>
        </w:rPr>
        <w:t>盗窃移动设备行为及其负面影响</w:t>
      </w:r>
      <w:r w:rsidRPr="00040BDC">
        <w:rPr>
          <w:rFonts w:ascii="SimSun" w:hAnsi="SimSun" w:cs="SimSun"/>
          <w:lang w:eastAsia="zh-CN"/>
        </w:rPr>
        <w:t>的</w:t>
      </w:r>
      <w:r w:rsidRPr="00040BDC">
        <w:rPr>
          <w:rFonts w:ascii="SimSun" w:hAnsi="SimSun" w:cs="SimSun" w:hint="eastAsia"/>
          <w:lang w:eastAsia="zh-CN"/>
        </w:rPr>
        <w:t>解决方案并</w:t>
      </w:r>
      <w:r w:rsidRPr="00040BDC">
        <w:rPr>
          <w:rFonts w:ascii="SimSun" w:hAnsi="SimSun" w:cs="SimSun"/>
          <w:lang w:eastAsia="zh-CN"/>
        </w:rPr>
        <w:t>制定</w:t>
      </w:r>
      <w:r w:rsidRPr="00040BDC">
        <w:rPr>
          <w:lang w:eastAsia="zh-CN"/>
        </w:rPr>
        <w:t>ITU-T</w:t>
      </w:r>
      <w:r w:rsidRPr="00040BDC">
        <w:rPr>
          <w:rFonts w:hint="eastAsia"/>
          <w:lang w:eastAsia="zh-CN"/>
        </w:rPr>
        <w:t>建议书</w:t>
      </w:r>
      <w:r w:rsidRPr="00040BDC">
        <w:rPr>
          <w:rFonts w:ascii="SimSun" w:hAnsi="SimSun" w:cs="SimSun" w:hint="eastAsia"/>
          <w:lang w:eastAsia="zh-CN"/>
        </w:rPr>
        <w:t>，为</w:t>
      </w:r>
      <w:r w:rsidRPr="00040BDC">
        <w:rPr>
          <w:rFonts w:hint="eastAsia"/>
          <w:lang w:eastAsia="zh-CN"/>
        </w:rPr>
        <w:t>感兴趣的所有各方提供一个平台，鼓励开展讨论、在</w:t>
      </w:r>
      <w:r w:rsidRPr="00040BDC">
        <w:rPr>
          <w:lang w:eastAsia="zh-CN"/>
        </w:rPr>
        <w:t>成员间开展合作、</w:t>
      </w:r>
      <w:r w:rsidRPr="00040BDC">
        <w:rPr>
          <w:rFonts w:hint="eastAsia"/>
          <w:lang w:eastAsia="zh-CN"/>
        </w:rPr>
        <w:t>交流最佳做法和导则，并</w:t>
      </w:r>
      <w:r w:rsidRPr="00040BDC">
        <w:rPr>
          <w:lang w:eastAsia="zh-CN"/>
        </w:rPr>
        <w:t>发布</w:t>
      </w:r>
      <w:r w:rsidRPr="00040BDC">
        <w:rPr>
          <w:rFonts w:hint="eastAsia"/>
          <w:lang w:eastAsia="zh-CN"/>
        </w:rPr>
        <w:t>有关打击盗窃移动设备行为的信息；</w:t>
      </w:r>
    </w:p>
    <w:p w14:paraId="27FD8794" w14:textId="77777777" w:rsidR="000340D9" w:rsidRPr="00040BDC" w:rsidRDefault="000340D9" w:rsidP="000340D9">
      <w:pPr>
        <w:pStyle w:val="Normalnoindent"/>
        <w:rPr>
          <w:rFonts w:eastAsiaTheme="minorEastAsia"/>
          <w:lang w:eastAsia="zh-CN"/>
        </w:rPr>
      </w:pPr>
      <w:r w:rsidRPr="00040BDC">
        <w:rPr>
          <w:rFonts w:eastAsiaTheme="minorEastAsia"/>
          <w:lang w:eastAsia="zh-CN"/>
        </w:rPr>
        <w:t>2</w:t>
      </w:r>
      <w:r w:rsidRPr="00040BDC">
        <w:rPr>
          <w:rFonts w:eastAsiaTheme="minorEastAsia"/>
          <w:lang w:eastAsia="zh-CN"/>
        </w:rPr>
        <w:tab/>
      </w:r>
      <w:r w:rsidRPr="00040BDC">
        <w:rPr>
          <w:rFonts w:eastAsiaTheme="minorEastAsia" w:hint="eastAsia"/>
          <w:lang w:eastAsia="zh-CN"/>
        </w:rPr>
        <w:t>ITU-T</w:t>
      </w:r>
      <w:r w:rsidRPr="00040BDC">
        <w:rPr>
          <w:rFonts w:eastAsiaTheme="minorEastAsia" w:hint="eastAsia"/>
          <w:lang w:eastAsia="zh-CN"/>
        </w:rPr>
        <w:t>应与相关标准组织协作</w:t>
      </w:r>
      <w:r w:rsidRPr="00040BDC">
        <w:rPr>
          <w:rFonts w:eastAsiaTheme="minorEastAsia"/>
          <w:lang w:eastAsia="zh-CN"/>
        </w:rPr>
        <w:t>，</w:t>
      </w:r>
      <w:r w:rsidRPr="00040BDC">
        <w:rPr>
          <w:rFonts w:eastAsiaTheme="minorEastAsia" w:hint="eastAsia"/>
          <w:lang w:eastAsia="zh-CN"/>
        </w:rPr>
        <w:t>制定解决方案，解决复制唯一标识符的问题</w:t>
      </w:r>
      <w:r w:rsidRPr="00040BDC">
        <w:rPr>
          <w:rFonts w:hint="eastAsia"/>
          <w:lang w:eastAsia="zh-CN"/>
        </w:rPr>
        <w:t>；</w:t>
      </w:r>
    </w:p>
    <w:p w14:paraId="4446FC0D" w14:textId="77777777" w:rsidR="000340D9" w:rsidRPr="00040BDC" w:rsidRDefault="000340D9" w:rsidP="000340D9">
      <w:pPr>
        <w:pStyle w:val="Normalnoindent"/>
        <w:rPr>
          <w:rFonts w:eastAsiaTheme="minorEastAsia"/>
          <w:lang w:eastAsia="zh-CN"/>
        </w:rPr>
      </w:pPr>
      <w:r w:rsidRPr="00040BDC">
        <w:rPr>
          <w:lang w:eastAsia="zh-CN"/>
        </w:rPr>
        <w:t>3</w:t>
      </w:r>
      <w:r w:rsidRPr="00040BDC">
        <w:rPr>
          <w:lang w:eastAsia="zh-CN"/>
        </w:rPr>
        <w:tab/>
      </w:r>
      <w:r w:rsidRPr="00040BDC">
        <w:rPr>
          <w:rFonts w:eastAsiaTheme="minorEastAsia" w:hint="eastAsia"/>
          <w:lang w:eastAsia="zh-CN"/>
        </w:rPr>
        <w:t>ITU-T</w:t>
      </w:r>
      <w:r w:rsidRPr="00040BDC">
        <w:rPr>
          <w:rFonts w:eastAsiaTheme="minorEastAsia" w:hint="eastAsia"/>
          <w:lang w:eastAsia="zh-CN"/>
        </w:rPr>
        <w:t>第</w:t>
      </w:r>
      <w:r w:rsidRPr="00040BDC">
        <w:rPr>
          <w:rFonts w:eastAsiaTheme="minorEastAsia" w:hint="eastAsia"/>
          <w:lang w:eastAsia="zh-CN"/>
        </w:rPr>
        <w:t>11</w:t>
      </w:r>
      <w:r w:rsidRPr="00040BDC">
        <w:rPr>
          <w:rFonts w:eastAsiaTheme="minorEastAsia" w:hint="eastAsia"/>
          <w:lang w:eastAsia="zh-CN"/>
        </w:rPr>
        <w:t>研究</w:t>
      </w:r>
      <w:r w:rsidRPr="00040BDC">
        <w:rPr>
          <w:rFonts w:eastAsiaTheme="minorEastAsia"/>
          <w:lang w:eastAsia="zh-CN"/>
        </w:rPr>
        <w:t>组</w:t>
      </w:r>
      <w:r w:rsidRPr="00040BDC">
        <w:rPr>
          <w:rFonts w:eastAsiaTheme="minorEastAsia" w:hint="eastAsia"/>
          <w:lang w:eastAsia="zh-CN"/>
        </w:rPr>
        <w:t>应</w:t>
      </w:r>
      <w:r w:rsidRPr="00040BDC">
        <w:rPr>
          <w:rFonts w:eastAsiaTheme="minorEastAsia"/>
          <w:lang w:eastAsia="zh-CN"/>
        </w:rPr>
        <w:t>为</w:t>
      </w:r>
      <w:r w:rsidRPr="00040BDC">
        <w:rPr>
          <w:rFonts w:eastAsia="Times New Roman"/>
          <w:lang w:eastAsia="zh-CN"/>
        </w:rPr>
        <w:t>ITU-T</w:t>
      </w:r>
      <w:r w:rsidRPr="00040BDC">
        <w:rPr>
          <w:rFonts w:eastAsiaTheme="minorEastAsia" w:hint="eastAsia"/>
          <w:lang w:eastAsia="zh-CN"/>
        </w:rPr>
        <w:t>在</w:t>
      </w:r>
      <w:r w:rsidRPr="00040BDC">
        <w:rPr>
          <w:rFonts w:eastAsiaTheme="minorEastAsia"/>
          <w:lang w:eastAsia="zh-CN"/>
        </w:rPr>
        <w:t>打击</w:t>
      </w:r>
      <w:r w:rsidRPr="00040BDC">
        <w:rPr>
          <w:rFonts w:ascii="SimSun" w:hAnsi="SimSun" w:cs="SimSun" w:hint="eastAsia"/>
          <w:lang w:eastAsia="zh-CN"/>
        </w:rPr>
        <w:t>盗窃移动通信设备活动方面</w:t>
      </w:r>
      <w:r w:rsidRPr="00040BDC">
        <w:rPr>
          <w:rFonts w:ascii="SimSun" w:hAnsi="SimSun" w:cs="SimSun"/>
          <w:lang w:eastAsia="zh-CN"/>
        </w:rPr>
        <w:t>的</w:t>
      </w:r>
      <w:r w:rsidRPr="00040BDC">
        <w:rPr>
          <w:rFonts w:hint="eastAsia"/>
          <w:lang w:eastAsia="zh-CN"/>
        </w:rPr>
        <w:t>领导研究组</w:t>
      </w:r>
      <w:r w:rsidRPr="00040BDC">
        <w:rPr>
          <w:rFonts w:ascii="SimSun" w:hAnsi="SimSun" w:cs="SimSun"/>
          <w:lang w:eastAsia="zh-CN"/>
        </w:rPr>
        <w:t>，</w:t>
      </w:r>
    </w:p>
    <w:p w14:paraId="72405CE8" w14:textId="77777777" w:rsidR="000340D9" w:rsidRPr="00040BDC" w:rsidRDefault="000340D9" w:rsidP="000340D9">
      <w:pPr>
        <w:pStyle w:val="Call"/>
        <w:rPr>
          <w:lang w:eastAsia="zh-CN"/>
        </w:rPr>
      </w:pPr>
      <w:r w:rsidRPr="00040BDC">
        <w:rPr>
          <w:rFonts w:hint="eastAsia"/>
          <w:lang w:eastAsia="zh-CN"/>
        </w:rPr>
        <w:t>责成</w:t>
      </w:r>
      <w:r w:rsidRPr="00040BDC">
        <w:rPr>
          <w:lang w:eastAsia="zh-CN"/>
        </w:rPr>
        <w:t>电信标准化局主任</w:t>
      </w:r>
      <w:r w:rsidRPr="00040BDC">
        <w:rPr>
          <w:rFonts w:hint="eastAsia"/>
          <w:lang w:eastAsia="zh-CN"/>
        </w:rPr>
        <w:t>与无线电通信局主任和电信发展局主任协作</w:t>
      </w:r>
    </w:p>
    <w:p w14:paraId="2A39167C" w14:textId="77777777" w:rsidR="000340D9" w:rsidRPr="00040BDC" w:rsidRDefault="000340D9" w:rsidP="000340D9">
      <w:pPr>
        <w:pStyle w:val="Normalnoindent"/>
        <w:rPr>
          <w:rFonts w:eastAsia="Times New Roman"/>
          <w:lang w:eastAsia="zh-CN"/>
        </w:rPr>
      </w:pPr>
      <w:r w:rsidRPr="00040BDC">
        <w:rPr>
          <w:rFonts w:eastAsiaTheme="minorEastAsia"/>
          <w:lang w:eastAsia="zh-CN"/>
        </w:rPr>
        <w:t>1</w:t>
      </w:r>
      <w:r w:rsidRPr="00040BDC">
        <w:rPr>
          <w:rFonts w:eastAsia="Times New Roman"/>
          <w:lang w:eastAsia="zh-CN"/>
        </w:rPr>
        <w:tab/>
      </w:r>
      <w:r w:rsidRPr="00040BDC">
        <w:rPr>
          <w:rFonts w:hint="eastAsia"/>
          <w:lang w:eastAsia="zh-CN"/>
        </w:rPr>
        <w:t>编纂并分享有关业界或政府制定的最佳做法以</w:t>
      </w:r>
      <w:r w:rsidRPr="00040BDC">
        <w:rPr>
          <w:lang w:eastAsia="zh-CN"/>
        </w:rPr>
        <w:t>及</w:t>
      </w:r>
      <w:r w:rsidRPr="00040BDC">
        <w:rPr>
          <w:rFonts w:hint="eastAsia"/>
          <w:lang w:eastAsia="zh-CN"/>
        </w:rPr>
        <w:t>在打击移动设备盗窃行为方面积极</w:t>
      </w:r>
      <w:r w:rsidRPr="00040BDC">
        <w:rPr>
          <w:lang w:eastAsia="zh-CN"/>
        </w:rPr>
        <w:t>趋势</w:t>
      </w:r>
      <w:r w:rsidRPr="00040BDC">
        <w:rPr>
          <w:rFonts w:hint="eastAsia"/>
          <w:lang w:eastAsia="zh-CN"/>
        </w:rPr>
        <w:t>的信息，特别是来自移动电话盗窃率有所下降区域的相关信息，包括其有效性的统计数据；</w:t>
      </w:r>
    </w:p>
    <w:p w14:paraId="6B206398" w14:textId="77777777" w:rsidR="000340D9" w:rsidRPr="00040BDC" w:rsidRDefault="000340D9" w:rsidP="000340D9">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eastAsiaTheme="minorEastAsia" w:hint="eastAsia"/>
          <w:lang w:eastAsia="zh-CN"/>
        </w:rPr>
        <w:t>与</w:t>
      </w:r>
      <w:r w:rsidRPr="00040BDC">
        <w:rPr>
          <w:rFonts w:eastAsiaTheme="minorEastAsia"/>
          <w:lang w:eastAsia="zh-CN"/>
        </w:rPr>
        <w:t>行业组织和标准</w:t>
      </w:r>
      <w:r w:rsidRPr="00040BDC">
        <w:rPr>
          <w:rFonts w:eastAsiaTheme="minorEastAsia" w:hint="eastAsia"/>
          <w:lang w:eastAsia="zh-CN"/>
        </w:rPr>
        <w:t>制定</w:t>
      </w:r>
      <w:r w:rsidRPr="00040BDC">
        <w:rPr>
          <w:rFonts w:eastAsiaTheme="minorEastAsia"/>
          <w:lang w:eastAsia="zh-CN"/>
        </w:rPr>
        <w:t>组织（</w:t>
      </w:r>
      <w:r w:rsidRPr="00040BDC">
        <w:rPr>
          <w:rFonts w:eastAsiaTheme="minorEastAsia" w:hint="eastAsia"/>
          <w:lang w:eastAsia="zh-CN"/>
        </w:rPr>
        <w:t>SDO</w:t>
      </w:r>
      <w:r w:rsidRPr="00040BDC">
        <w:rPr>
          <w:rFonts w:eastAsiaTheme="minorEastAsia" w:hint="eastAsia"/>
          <w:lang w:eastAsia="zh-CN"/>
        </w:rPr>
        <w:t>）开展协作，</w:t>
      </w:r>
      <w:r w:rsidRPr="00040BDC">
        <w:rPr>
          <w:rFonts w:eastAsiaTheme="minorEastAsia"/>
          <w:lang w:eastAsia="zh-CN"/>
        </w:rPr>
        <w:t>推动</w:t>
      </w:r>
      <w:r w:rsidRPr="00040BDC">
        <w:rPr>
          <w:rFonts w:eastAsiaTheme="minorEastAsia" w:hint="eastAsia"/>
          <w:lang w:eastAsia="zh-CN"/>
        </w:rPr>
        <w:t>建议</w:t>
      </w:r>
      <w:r w:rsidRPr="00040BDC">
        <w:rPr>
          <w:rFonts w:eastAsiaTheme="minorEastAsia"/>
          <w:lang w:eastAsia="zh-CN"/>
        </w:rPr>
        <w:t>书、技术</w:t>
      </w:r>
      <w:r w:rsidRPr="00040BDC">
        <w:rPr>
          <w:rFonts w:eastAsiaTheme="minorEastAsia" w:hint="eastAsia"/>
          <w:lang w:eastAsia="zh-CN"/>
        </w:rPr>
        <w:t>报告</w:t>
      </w:r>
      <w:r w:rsidRPr="00040BDC">
        <w:rPr>
          <w:rFonts w:eastAsiaTheme="minorEastAsia"/>
          <w:lang w:eastAsia="zh-CN"/>
        </w:rPr>
        <w:t>和导则的</w:t>
      </w:r>
      <w:r w:rsidRPr="00040BDC">
        <w:rPr>
          <w:rFonts w:eastAsiaTheme="minorEastAsia" w:hint="eastAsia"/>
          <w:lang w:eastAsia="zh-CN"/>
        </w:rPr>
        <w:t>标准化</w:t>
      </w:r>
      <w:r w:rsidRPr="00040BDC">
        <w:rPr>
          <w:rFonts w:eastAsiaTheme="minorEastAsia"/>
          <w:lang w:eastAsia="zh-CN"/>
        </w:rPr>
        <w:t>和传播</w:t>
      </w:r>
      <w:r w:rsidRPr="00040BDC">
        <w:rPr>
          <w:rFonts w:eastAsiaTheme="minorEastAsia" w:hint="eastAsia"/>
          <w:lang w:eastAsia="zh-CN"/>
        </w:rPr>
        <w:t>，</w:t>
      </w:r>
      <w:r w:rsidRPr="00040BDC">
        <w:rPr>
          <w:rFonts w:eastAsiaTheme="minorEastAsia"/>
          <w:lang w:eastAsia="zh-CN"/>
        </w:rPr>
        <w:t>以打击</w:t>
      </w:r>
      <w:r w:rsidRPr="00040BDC">
        <w:rPr>
          <w:rFonts w:ascii="SimSun" w:hAnsi="SimSun" w:cs="SimSun" w:hint="eastAsia"/>
          <w:lang w:eastAsia="zh-CN"/>
        </w:rPr>
        <w:t>盗窃移动设备的行为及</w:t>
      </w:r>
      <w:r w:rsidRPr="00040BDC">
        <w:rPr>
          <w:rFonts w:ascii="SimSun" w:hAnsi="SimSun" w:cs="SimSun"/>
          <w:lang w:eastAsia="zh-CN"/>
        </w:rPr>
        <w:t>其产生的</w:t>
      </w:r>
      <w:r w:rsidRPr="00040BDC">
        <w:rPr>
          <w:rFonts w:ascii="SimSun" w:hAnsi="SimSun" w:cs="SimSun" w:hint="eastAsia"/>
          <w:lang w:eastAsia="zh-CN"/>
        </w:rPr>
        <w:t>负面</w:t>
      </w:r>
      <w:r w:rsidRPr="00040BDC">
        <w:rPr>
          <w:rFonts w:ascii="SimSun" w:hAnsi="SimSun" w:cs="SimSun"/>
          <w:lang w:eastAsia="zh-CN"/>
        </w:rPr>
        <w:t>影响，</w:t>
      </w:r>
      <w:r w:rsidRPr="00040BDC">
        <w:rPr>
          <w:rFonts w:ascii="SimSun" w:hAnsi="SimSun" w:cs="SimSun" w:hint="eastAsia"/>
          <w:lang w:eastAsia="zh-CN"/>
        </w:rPr>
        <w:t>特别</w:t>
      </w:r>
      <w:r w:rsidRPr="00040BDC">
        <w:rPr>
          <w:rFonts w:ascii="SimSun" w:hAnsi="SimSun" w:cs="SimSun"/>
          <w:lang w:eastAsia="zh-CN"/>
        </w:rPr>
        <w:t>是在</w:t>
      </w:r>
      <w:r w:rsidRPr="00040BDC">
        <w:rPr>
          <w:rFonts w:ascii="SimSun" w:hAnsi="SimSun" w:cs="SimSun" w:hint="eastAsia"/>
          <w:lang w:eastAsia="zh-CN"/>
        </w:rPr>
        <w:t>已报失</w:t>
      </w:r>
      <w:r w:rsidRPr="00040BDC">
        <w:rPr>
          <w:rFonts w:ascii="SimSun" w:hAnsi="SimSun" w:cs="SimSun"/>
          <w:lang w:eastAsia="zh-CN"/>
        </w:rPr>
        <w:t>（</w:t>
      </w:r>
      <w:r w:rsidRPr="00040BDC">
        <w:rPr>
          <w:rFonts w:ascii="SimSun" w:hAnsi="SimSun" w:cs="SimSun" w:hint="eastAsia"/>
          <w:lang w:eastAsia="zh-CN"/>
        </w:rPr>
        <w:t>被盗</w:t>
      </w:r>
      <w:r w:rsidRPr="00040BDC">
        <w:rPr>
          <w:lang w:eastAsia="zh-CN"/>
        </w:rPr>
        <w:t>/</w:t>
      </w:r>
      <w:r w:rsidRPr="00040BDC">
        <w:rPr>
          <w:rFonts w:ascii="SimSun" w:hAnsi="SimSun" w:cs="SimSun" w:hint="eastAsia"/>
          <w:lang w:eastAsia="zh-CN"/>
        </w:rPr>
        <w:t>丢失）</w:t>
      </w:r>
      <w:r w:rsidRPr="00040BDC">
        <w:rPr>
          <w:rFonts w:ascii="SimSun" w:hAnsi="SimSun" w:cs="SimSun"/>
          <w:lang w:eastAsia="zh-CN"/>
        </w:rPr>
        <w:t>移动设备</w:t>
      </w:r>
      <w:r w:rsidRPr="00040BDC">
        <w:rPr>
          <w:rFonts w:ascii="SimSun" w:hAnsi="SimSun" w:cs="SimSun" w:hint="eastAsia"/>
          <w:lang w:eastAsia="zh-CN"/>
        </w:rPr>
        <w:t>标识的</w:t>
      </w:r>
      <w:r w:rsidRPr="00040BDC">
        <w:rPr>
          <w:rFonts w:ascii="SimSun" w:hAnsi="SimSun" w:cs="SimSun"/>
          <w:lang w:eastAsia="zh-CN"/>
        </w:rPr>
        <w:t>交换</w:t>
      </w:r>
      <w:r w:rsidRPr="00040BDC">
        <w:rPr>
          <w:rFonts w:ascii="SimSun" w:hAnsi="SimSun" w:cs="SimSun" w:hint="eastAsia"/>
          <w:lang w:eastAsia="zh-CN"/>
        </w:rPr>
        <w:t>以</w:t>
      </w:r>
      <w:r w:rsidRPr="00040BDC">
        <w:rPr>
          <w:rFonts w:ascii="SimSun" w:hAnsi="SimSun" w:cs="SimSun"/>
          <w:lang w:eastAsia="zh-CN"/>
        </w:rPr>
        <w:t>及</w:t>
      </w:r>
      <w:r w:rsidRPr="00040BDC">
        <w:rPr>
          <w:rFonts w:ascii="SimSun" w:hAnsi="SimSun" w:cs="SimSun" w:hint="eastAsia"/>
          <w:lang w:eastAsia="zh-CN"/>
        </w:rPr>
        <w:t>防范丢失</w:t>
      </w:r>
      <w:r w:rsidRPr="00040BDC">
        <w:rPr>
          <w:lang w:eastAsia="zh-CN"/>
        </w:rPr>
        <w:t>/</w:t>
      </w:r>
      <w:r w:rsidRPr="00040BDC">
        <w:rPr>
          <w:rFonts w:ascii="SimSun" w:hAnsi="SimSun" w:cs="SimSun" w:hint="eastAsia"/>
          <w:lang w:eastAsia="zh-CN"/>
        </w:rPr>
        <w:t>被盗移动设备接</w:t>
      </w:r>
      <w:r w:rsidRPr="00040BDC">
        <w:rPr>
          <w:rFonts w:ascii="SimSun" w:hAnsi="SimSun" w:cs="SimSun"/>
          <w:lang w:eastAsia="zh-CN"/>
        </w:rPr>
        <w:t>入移动网络方面</w:t>
      </w:r>
      <w:r w:rsidRPr="00040BDC">
        <w:rPr>
          <w:rFonts w:ascii="SimSun" w:hAnsi="SimSun" w:cs="SimSun" w:hint="eastAsia"/>
          <w:lang w:eastAsia="zh-CN"/>
        </w:rPr>
        <w:t>；</w:t>
      </w:r>
    </w:p>
    <w:p w14:paraId="5499A22C" w14:textId="77777777" w:rsidR="00290A42" w:rsidRPr="00040BDC" w:rsidRDefault="00290A42" w:rsidP="00290A42">
      <w:pPr>
        <w:rPr>
          <w:lang w:eastAsia="zh-CN"/>
        </w:rPr>
      </w:pPr>
      <w:r w:rsidRPr="00040BDC">
        <w:rPr>
          <w:lang w:eastAsia="zh-CN"/>
        </w:rPr>
        <w:br w:type="page"/>
      </w:r>
    </w:p>
    <w:p w14:paraId="24EF57D0" w14:textId="77777777" w:rsidR="000340D9" w:rsidRPr="00040BDC" w:rsidRDefault="000340D9" w:rsidP="000340D9">
      <w:pPr>
        <w:pStyle w:val="Normalnoindent"/>
        <w:rPr>
          <w:rFonts w:ascii="SimSun" w:hAnsi="SimSun" w:cs="SimSun"/>
          <w:lang w:eastAsia="zh-CN"/>
        </w:rPr>
      </w:pPr>
      <w:r w:rsidRPr="00040BDC">
        <w:rPr>
          <w:rFonts w:eastAsia="Times New Roman"/>
          <w:lang w:eastAsia="zh-CN"/>
        </w:rPr>
        <w:lastRenderedPageBreak/>
        <w:t>3</w:t>
      </w:r>
      <w:r w:rsidRPr="00040BDC">
        <w:rPr>
          <w:rFonts w:eastAsia="Times New Roman"/>
          <w:lang w:eastAsia="zh-CN"/>
        </w:rPr>
        <w:tab/>
      </w:r>
      <w:r w:rsidRPr="00040BDC">
        <w:rPr>
          <w:rFonts w:ascii="SimSun" w:hAnsi="SimSun" w:cs="SimSun" w:hint="eastAsia"/>
          <w:lang w:eastAsia="zh-CN"/>
        </w:rPr>
        <w:t>与本部门相关研究组、移动设备制造商、电信网络组件制造商、运营商、电信</w:t>
      </w:r>
      <w:r w:rsidRPr="00040BDC">
        <w:rPr>
          <w:lang w:eastAsia="zh-CN"/>
        </w:rPr>
        <w:t>SDO</w:t>
      </w:r>
      <w:r w:rsidRPr="00040BDC">
        <w:rPr>
          <w:rFonts w:ascii="SimSun" w:hAnsi="SimSun" w:cs="SimSun" w:hint="eastAsia"/>
          <w:lang w:eastAsia="zh-CN"/>
        </w:rPr>
        <w:t>以及与此有关的新兴技术的开发商进行磋商，确定当前和将来可缓解被盗移动设备使用后果</w:t>
      </w:r>
      <w:r w:rsidRPr="00040BDC">
        <w:rPr>
          <w:rFonts w:ascii="SimSun" w:hAnsi="SimSun" w:cs="SimSun"/>
          <w:lang w:eastAsia="zh-CN"/>
        </w:rPr>
        <w:t>的</w:t>
      </w:r>
      <w:r w:rsidRPr="00040BDC">
        <w:rPr>
          <w:rFonts w:ascii="SimSun" w:hAnsi="SimSun" w:cs="SimSun" w:hint="eastAsia"/>
          <w:lang w:eastAsia="zh-CN"/>
        </w:rPr>
        <w:t>技术措施（软件和硬件）；</w:t>
      </w:r>
    </w:p>
    <w:p w14:paraId="0D089AA3" w14:textId="77777777" w:rsidR="000340D9" w:rsidRPr="00040BDC" w:rsidRDefault="000340D9" w:rsidP="000340D9">
      <w:pPr>
        <w:pStyle w:val="Normalnoindent"/>
        <w:rPr>
          <w:lang w:eastAsia="zh-CN"/>
        </w:rPr>
      </w:pPr>
      <w:r w:rsidRPr="00040BDC">
        <w:rPr>
          <w:rFonts w:eastAsia="Times New Roman"/>
          <w:lang w:eastAsia="zh-CN"/>
        </w:rPr>
        <w:t>4</w:t>
      </w:r>
      <w:r w:rsidRPr="00040BDC">
        <w:rPr>
          <w:rFonts w:eastAsia="Times New Roman"/>
          <w:lang w:eastAsia="zh-CN"/>
        </w:rPr>
        <w:tab/>
      </w:r>
      <w:r w:rsidRPr="00040BDC">
        <w:rPr>
          <w:rFonts w:hint="eastAsia"/>
          <w:lang w:eastAsia="zh-CN"/>
        </w:rPr>
        <w:t>在</w:t>
      </w:r>
      <w:r w:rsidRPr="00040BDC">
        <w:rPr>
          <w:rFonts w:eastAsia="Times New Roman"/>
          <w:lang w:eastAsia="zh-CN"/>
        </w:rPr>
        <w:t>ITU-T</w:t>
      </w:r>
      <w:r w:rsidRPr="00040BDC">
        <w:rPr>
          <w:rFonts w:hint="eastAsia"/>
          <w:lang w:eastAsia="zh-CN"/>
        </w:rPr>
        <w:t>的专业特长以及可用资源范围内，酌情与相关组织合作，向（提出要求的）成员国提供帮助，降低这些国家的移动设备盗窃率并</w:t>
      </w:r>
      <w:r w:rsidRPr="00040BDC">
        <w:rPr>
          <w:lang w:eastAsia="zh-CN"/>
        </w:rPr>
        <w:t>减少</w:t>
      </w:r>
      <w:r w:rsidRPr="00040BDC">
        <w:rPr>
          <w:rFonts w:hint="eastAsia"/>
          <w:lang w:eastAsia="zh-CN"/>
        </w:rPr>
        <w:t>被盗移动设备的使用；</w:t>
      </w:r>
    </w:p>
    <w:p w14:paraId="1E210B0D" w14:textId="77777777" w:rsidR="000340D9" w:rsidRPr="00040BDC" w:rsidRDefault="000340D9" w:rsidP="000340D9">
      <w:pPr>
        <w:pStyle w:val="Normalnoindent"/>
        <w:rPr>
          <w:lang w:eastAsia="zh-CN"/>
        </w:rPr>
      </w:pPr>
      <w:r w:rsidRPr="00040BDC">
        <w:rPr>
          <w:lang w:eastAsia="zh-CN"/>
        </w:rPr>
        <w:t>5</w:t>
      </w:r>
      <w:r w:rsidRPr="00040BDC">
        <w:rPr>
          <w:lang w:eastAsia="zh-CN"/>
        </w:rPr>
        <w:tab/>
      </w:r>
      <w:r w:rsidRPr="00040BDC">
        <w:rPr>
          <w:rFonts w:hint="eastAsia"/>
          <w:lang w:val="en-US" w:eastAsia="zh-CN"/>
        </w:rPr>
        <w:t>分享关于如何</w:t>
      </w:r>
      <w:r w:rsidRPr="00040BDC">
        <w:rPr>
          <w:rFonts w:hint="eastAsia"/>
          <w:lang w:eastAsia="zh-CN"/>
        </w:rPr>
        <w:t>控制</w:t>
      </w:r>
      <w:r w:rsidRPr="00040BDC">
        <w:rPr>
          <w:rFonts w:hint="eastAsia"/>
          <w:lang w:val="en-US" w:eastAsia="zh-CN"/>
        </w:rPr>
        <w:t>篡改</w:t>
      </w:r>
      <w:r w:rsidRPr="00040BDC">
        <w:rPr>
          <w:rFonts w:hint="eastAsia"/>
          <w:lang w:eastAsia="zh-CN"/>
        </w:rPr>
        <w:t>（</w:t>
      </w:r>
      <w:r w:rsidRPr="00040BDC">
        <w:rPr>
          <w:rFonts w:hint="eastAsia"/>
          <w:lang w:val="en-US" w:eastAsia="zh-CN"/>
        </w:rPr>
        <w:t>未经授权的更改</w:t>
      </w:r>
      <w:r w:rsidRPr="00040BDC">
        <w:rPr>
          <w:rFonts w:hint="eastAsia"/>
          <w:lang w:eastAsia="zh-CN"/>
        </w:rPr>
        <w:t>）</w:t>
      </w:r>
      <w:r w:rsidRPr="00040BDC">
        <w:rPr>
          <w:rFonts w:hint="eastAsia"/>
          <w:lang w:val="en-US" w:eastAsia="zh-CN"/>
        </w:rPr>
        <w:t>唯一移动通信</w:t>
      </w:r>
      <w:r w:rsidRPr="00040BDC">
        <w:rPr>
          <w:rFonts w:hint="eastAsia"/>
          <w:lang w:eastAsia="zh-CN"/>
        </w:rPr>
        <w:t>/I</w:t>
      </w:r>
      <w:r w:rsidRPr="00040BDC">
        <w:rPr>
          <w:lang w:eastAsia="zh-CN"/>
        </w:rPr>
        <w:t>CT</w:t>
      </w:r>
      <w:r w:rsidRPr="00040BDC">
        <w:rPr>
          <w:rFonts w:hint="eastAsia"/>
          <w:lang w:val="en-US" w:eastAsia="zh-CN"/>
        </w:rPr>
        <w:t>设备标识符以及防止遭篡改设备接入移动网络的信息和经验</w:t>
      </w:r>
      <w:r w:rsidRPr="00040BDC">
        <w:rPr>
          <w:rFonts w:hint="eastAsia"/>
          <w:lang w:eastAsia="zh-CN"/>
        </w:rPr>
        <w:t>，</w:t>
      </w:r>
    </w:p>
    <w:p w14:paraId="74B1AF29" w14:textId="77777777" w:rsidR="000340D9" w:rsidRPr="00040BDC" w:rsidRDefault="000340D9" w:rsidP="000340D9">
      <w:pPr>
        <w:pStyle w:val="Call"/>
        <w:rPr>
          <w:rFonts w:asciiTheme="majorBidi" w:hAnsiTheme="majorBidi" w:cstheme="majorBidi"/>
          <w:lang w:eastAsia="zh-CN"/>
        </w:rPr>
      </w:pPr>
      <w:r w:rsidRPr="00040BDC">
        <w:rPr>
          <w:rFonts w:asciiTheme="majorBidi" w:hAnsiTheme="majorBidi" w:cstheme="majorBidi"/>
          <w:lang w:eastAsia="zh-CN"/>
        </w:rPr>
        <w:t>责成</w:t>
      </w:r>
      <w:r w:rsidRPr="00040BDC">
        <w:rPr>
          <w:rFonts w:hint="eastAsia"/>
          <w:lang w:eastAsia="zh-CN"/>
        </w:rPr>
        <w:t>国</w:t>
      </w:r>
      <w:r w:rsidRPr="00040BDC">
        <w:rPr>
          <w:lang w:eastAsia="zh-CN"/>
        </w:rPr>
        <w:t>际电</w:t>
      </w:r>
      <w:proofErr w:type="gramStart"/>
      <w:r w:rsidRPr="00040BDC">
        <w:rPr>
          <w:lang w:eastAsia="zh-CN"/>
        </w:rPr>
        <w:t>联电信</w:t>
      </w:r>
      <w:proofErr w:type="gramEnd"/>
      <w:r w:rsidRPr="00040BDC">
        <w:rPr>
          <w:lang w:eastAsia="zh-CN"/>
        </w:rPr>
        <w:t>标准化部门</w:t>
      </w:r>
      <w:r w:rsidRPr="00040BDC">
        <w:rPr>
          <w:rFonts w:asciiTheme="majorBidi" w:hAnsiTheme="majorBidi" w:cstheme="majorBidi"/>
          <w:lang w:eastAsia="zh-CN"/>
        </w:rPr>
        <w:t>第</w:t>
      </w:r>
      <w:r w:rsidRPr="00040BDC">
        <w:rPr>
          <w:rFonts w:asciiTheme="majorBidi" w:hAnsiTheme="majorBidi" w:cstheme="majorBidi"/>
          <w:lang w:eastAsia="zh-CN"/>
        </w:rPr>
        <w:t>11</w:t>
      </w:r>
      <w:r w:rsidRPr="00040BDC">
        <w:rPr>
          <w:rFonts w:asciiTheme="majorBidi" w:hAnsiTheme="majorBidi" w:cstheme="majorBidi"/>
          <w:lang w:eastAsia="zh-CN"/>
        </w:rPr>
        <w:t>和</w:t>
      </w:r>
      <w:r w:rsidRPr="00040BDC">
        <w:rPr>
          <w:rFonts w:asciiTheme="majorBidi" w:hAnsiTheme="majorBidi" w:cstheme="majorBidi"/>
          <w:lang w:eastAsia="zh-CN"/>
        </w:rPr>
        <w:t>17</w:t>
      </w:r>
      <w:r w:rsidRPr="00040BDC">
        <w:rPr>
          <w:rFonts w:asciiTheme="majorBidi" w:hAnsiTheme="majorBidi" w:cstheme="majorBidi"/>
          <w:lang w:eastAsia="zh-CN"/>
        </w:rPr>
        <w:t>研究组在其职权范围内并与其它感兴趣的研究组协作</w:t>
      </w:r>
    </w:p>
    <w:p w14:paraId="5F99B5FF" w14:textId="77777777" w:rsidR="000340D9" w:rsidRPr="00040BDC" w:rsidRDefault="000340D9" w:rsidP="000340D9">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eastAsiaTheme="minorEastAsia" w:hint="eastAsia"/>
          <w:lang w:eastAsia="zh-CN"/>
        </w:rPr>
        <w:t>为解决</w:t>
      </w:r>
      <w:r w:rsidRPr="00040BDC">
        <w:rPr>
          <w:rFonts w:ascii="SimSun" w:hAnsi="SimSun" w:cs="SimSun" w:hint="eastAsia"/>
          <w:lang w:eastAsia="zh-CN"/>
        </w:rPr>
        <w:t>盗窃移动通信设备问题及</w:t>
      </w:r>
      <w:r w:rsidRPr="00040BDC">
        <w:rPr>
          <w:rFonts w:ascii="SimSun" w:hAnsi="SimSun" w:cs="SimSun"/>
          <w:lang w:eastAsia="zh-CN"/>
        </w:rPr>
        <w:t>其产生的</w:t>
      </w:r>
      <w:r w:rsidRPr="00040BDC">
        <w:rPr>
          <w:rFonts w:ascii="SimSun" w:hAnsi="SimSun" w:cs="SimSun" w:hint="eastAsia"/>
          <w:lang w:eastAsia="zh-CN"/>
        </w:rPr>
        <w:t>负面</w:t>
      </w:r>
      <w:r w:rsidRPr="00040BDC">
        <w:rPr>
          <w:rFonts w:ascii="SimSun" w:hAnsi="SimSun" w:cs="SimSun"/>
          <w:lang w:eastAsia="zh-CN"/>
        </w:rPr>
        <w:t>影响</w:t>
      </w:r>
      <w:r w:rsidRPr="00040BDC">
        <w:rPr>
          <w:rFonts w:ascii="SimSun" w:hAnsi="SimSun" w:cs="SimSun" w:hint="eastAsia"/>
          <w:lang w:eastAsia="zh-CN"/>
        </w:rPr>
        <w:t>，起草</w:t>
      </w:r>
      <w:r w:rsidRPr="00040BDC">
        <w:rPr>
          <w:lang w:eastAsia="zh-CN"/>
        </w:rPr>
        <w:t>ITU-T</w:t>
      </w:r>
      <w:r w:rsidRPr="00040BDC">
        <w:rPr>
          <w:rFonts w:eastAsiaTheme="minorEastAsia" w:hint="eastAsia"/>
          <w:lang w:eastAsia="zh-CN"/>
        </w:rPr>
        <w:t>建议</w:t>
      </w:r>
      <w:r w:rsidRPr="00040BDC">
        <w:rPr>
          <w:rFonts w:eastAsiaTheme="minorEastAsia"/>
          <w:lang w:eastAsia="zh-CN"/>
        </w:rPr>
        <w:t>书、技术</w:t>
      </w:r>
      <w:r w:rsidRPr="00040BDC">
        <w:rPr>
          <w:rFonts w:eastAsiaTheme="minorEastAsia" w:hint="eastAsia"/>
          <w:lang w:eastAsia="zh-CN"/>
        </w:rPr>
        <w:t>报告</w:t>
      </w:r>
      <w:r w:rsidRPr="00040BDC">
        <w:rPr>
          <w:rFonts w:eastAsiaTheme="minorEastAsia"/>
          <w:lang w:eastAsia="zh-CN"/>
        </w:rPr>
        <w:t>和导则</w:t>
      </w:r>
      <w:r w:rsidRPr="00040BDC">
        <w:rPr>
          <w:rFonts w:ascii="SimSun" w:hAnsi="SimSun" w:cs="SimSun" w:hint="eastAsia"/>
          <w:lang w:eastAsia="zh-CN"/>
        </w:rPr>
        <w:t>；</w:t>
      </w:r>
    </w:p>
    <w:p w14:paraId="26E7EC74" w14:textId="77777777" w:rsidR="000340D9" w:rsidRPr="00040BDC" w:rsidRDefault="000340D9" w:rsidP="000340D9">
      <w:pPr>
        <w:pStyle w:val="Normalnoindent"/>
        <w:rPr>
          <w:rFonts w:eastAsiaTheme="minorEastAsia"/>
          <w:lang w:eastAsia="zh-CN"/>
        </w:rPr>
      </w:pPr>
      <w:r w:rsidRPr="00040BDC">
        <w:rPr>
          <w:rFonts w:eastAsia="Times New Roman"/>
          <w:lang w:eastAsia="zh-CN"/>
        </w:rPr>
        <w:t>2</w:t>
      </w:r>
      <w:r w:rsidRPr="00040BDC">
        <w:rPr>
          <w:rFonts w:eastAsia="Times New Roman"/>
          <w:lang w:eastAsia="zh-CN"/>
        </w:rPr>
        <w:tab/>
      </w:r>
      <w:r w:rsidRPr="00040BDC">
        <w:rPr>
          <w:rFonts w:eastAsiaTheme="minorEastAsia" w:hint="eastAsia"/>
          <w:lang w:eastAsia="zh-CN"/>
        </w:rPr>
        <w:t>研究所有</w:t>
      </w:r>
      <w:r w:rsidRPr="00040BDC">
        <w:rPr>
          <w:rFonts w:eastAsiaTheme="minorEastAsia"/>
          <w:lang w:eastAsia="zh-CN"/>
        </w:rPr>
        <w:t>可用于打击使用标识</w:t>
      </w:r>
      <w:r w:rsidRPr="00040BDC">
        <w:rPr>
          <w:rFonts w:eastAsiaTheme="minorEastAsia" w:hint="eastAsia"/>
          <w:lang w:eastAsia="zh-CN"/>
        </w:rPr>
        <w:t>遭</w:t>
      </w:r>
      <w:r w:rsidRPr="00040BDC">
        <w:rPr>
          <w:rFonts w:eastAsiaTheme="minorEastAsia"/>
          <w:lang w:eastAsia="zh-CN"/>
        </w:rPr>
        <w:t>篡改（</w:t>
      </w:r>
      <w:r w:rsidRPr="00040BDC">
        <w:rPr>
          <w:rFonts w:eastAsiaTheme="minorEastAsia" w:hint="eastAsia"/>
          <w:lang w:eastAsia="zh-CN"/>
        </w:rPr>
        <w:t>未</w:t>
      </w:r>
      <w:r w:rsidRPr="00040BDC">
        <w:rPr>
          <w:rFonts w:eastAsiaTheme="minorEastAsia"/>
          <w:lang w:eastAsia="zh-CN"/>
        </w:rPr>
        <w:t>经授权的变更）</w:t>
      </w:r>
      <w:r w:rsidRPr="00040BDC">
        <w:rPr>
          <w:rFonts w:eastAsiaTheme="minorEastAsia" w:hint="eastAsia"/>
          <w:lang w:eastAsia="zh-CN"/>
        </w:rPr>
        <w:t>的</w:t>
      </w:r>
      <w:r w:rsidRPr="00040BDC">
        <w:rPr>
          <w:rFonts w:eastAsiaTheme="minorEastAsia"/>
          <w:lang w:eastAsia="zh-CN"/>
        </w:rPr>
        <w:t>失窃移动</w:t>
      </w:r>
      <w:r w:rsidRPr="00040BDC">
        <w:rPr>
          <w:rFonts w:eastAsiaTheme="minorEastAsia" w:hint="eastAsia"/>
          <w:lang w:eastAsia="zh-CN"/>
        </w:rPr>
        <w:t>通信</w:t>
      </w:r>
      <w:r w:rsidRPr="00040BDC">
        <w:rPr>
          <w:rFonts w:eastAsiaTheme="minorEastAsia"/>
          <w:lang w:eastAsia="zh-CN"/>
        </w:rPr>
        <w:t>设备</w:t>
      </w:r>
      <w:r w:rsidRPr="00040BDC">
        <w:rPr>
          <w:rFonts w:eastAsiaTheme="minorEastAsia" w:hint="eastAsia"/>
          <w:lang w:eastAsia="zh-CN"/>
        </w:rPr>
        <w:t>以及</w:t>
      </w:r>
      <w:r w:rsidRPr="00040BDC">
        <w:rPr>
          <w:rFonts w:eastAsiaTheme="minorEastAsia"/>
          <w:lang w:eastAsia="zh-CN"/>
        </w:rPr>
        <w:t>防范此类设备接入</w:t>
      </w:r>
      <w:r w:rsidRPr="00040BDC">
        <w:rPr>
          <w:rFonts w:eastAsiaTheme="minorEastAsia" w:hint="eastAsia"/>
          <w:lang w:eastAsia="zh-CN"/>
        </w:rPr>
        <w:t>移动</w:t>
      </w:r>
      <w:r w:rsidRPr="00040BDC">
        <w:rPr>
          <w:rFonts w:eastAsiaTheme="minorEastAsia"/>
          <w:lang w:eastAsia="zh-CN"/>
        </w:rPr>
        <w:t>网络的方案；</w:t>
      </w:r>
    </w:p>
    <w:p w14:paraId="2A66D870" w14:textId="77777777" w:rsidR="000340D9" w:rsidRPr="00040BDC" w:rsidRDefault="000340D9" w:rsidP="000340D9">
      <w:pPr>
        <w:pStyle w:val="Normalnoindent"/>
        <w:rPr>
          <w:rFonts w:ascii="SimSun" w:hAnsi="SimSun" w:cs="SimSun"/>
          <w:lang w:eastAsia="zh-CN"/>
        </w:rPr>
      </w:pPr>
      <w:r w:rsidRPr="00040BDC">
        <w:rPr>
          <w:rFonts w:eastAsia="Times New Roman"/>
          <w:lang w:eastAsia="zh-CN"/>
        </w:rPr>
        <w:t>3</w:t>
      </w:r>
      <w:r w:rsidRPr="00040BDC">
        <w:rPr>
          <w:rFonts w:eastAsia="Times New Roman"/>
          <w:lang w:eastAsia="zh-CN"/>
        </w:rPr>
        <w:tab/>
      </w:r>
      <w:r w:rsidRPr="00040BDC">
        <w:rPr>
          <w:rFonts w:eastAsiaTheme="minorEastAsia" w:hint="eastAsia"/>
          <w:lang w:eastAsia="zh-CN"/>
        </w:rPr>
        <w:t>研究</w:t>
      </w:r>
      <w:r w:rsidRPr="00040BDC">
        <w:rPr>
          <w:lang w:val="zh-CN" w:eastAsia="zh-CN"/>
        </w:rPr>
        <w:t>现有和新兴</w:t>
      </w:r>
      <w:r w:rsidRPr="00040BDC">
        <w:rPr>
          <w:rFonts w:eastAsiaTheme="minorEastAsia"/>
          <w:lang w:eastAsia="zh-CN"/>
        </w:rPr>
        <w:t>技术</w:t>
      </w:r>
      <w:r w:rsidRPr="00040BDC">
        <w:rPr>
          <w:rFonts w:eastAsiaTheme="minorEastAsia" w:hint="eastAsia"/>
          <w:lang w:eastAsia="zh-CN"/>
        </w:rPr>
        <w:t>，以</w:t>
      </w:r>
      <w:r w:rsidRPr="00040BDC">
        <w:rPr>
          <w:rFonts w:eastAsiaTheme="minorEastAsia"/>
          <w:lang w:eastAsia="zh-CN"/>
        </w:rPr>
        <w:t>可用</w:t>
      </w:r>
      <w:r w:rsidRPr="00040BDC">
        <w:rPr>
          <w:rFonts w:eastAsiaTheme="minorEastAsia" w:hint="eastAsia"/>
          <w:lang w:eastAsia="zh-CN"/>
        </w:rPr>
        <w:t>作打击盗窃移动通信设备行为的工</w:t>
      </w:r>
      <w:r w:rsidRPr="00040BDC">
        <w:rPr>
          <w:rFonts w:eastAsiaTheme="minorEastAsia"/>
          <w:lang w:eastAsia="zh-CN"/>
        </w:rPr>
        <w:t>具</w:t>
      </w:r>
      <w:r w:rsidRPr="00040BDC">
        <w:rPr>
          <w:rFonts w:ascii="SimSun" w:hAnsi="SimSun" w:cs="SimSun" w:hint="eastAsia"/>
          <w:lang w:eastAsia="zh-CN"/>
        </w:rPr>
        <w:t>；</w:t>
      </w:r>
    </w:p>
    <w:p w14:paraId="468A004D" w14:textId="77777777" w:rsidR="000340D9" w:rsidRPr="00040BDC" w:rsidRDefault="000340D9" w:rsidP="000340D9">
      <w:pPr>
        <w:pStyle w:val="Normalnoindent"/>
        <w:rPr>
          <w:rFonts w:eastAsiaTheme="minorEastAsia"/>
          <w:lang w:eastAsia="zh-CN"/>
        </w:rPr>
      </w:pPr>
      <w:r w:rsidRPr="00040BDC">
        <w:rPr>
          <w:rFonts w:eastAsiaTheme="minorEastAsia"/>
          <w:lang w:eastAsia="zh-CN"/>
        </w:rPr>
        <w:t>4</w:t>
      </w:r>
      <w:r w:rsidRPr="00040BDC">
        <w:rPr>
          <w:rFonts w:eastAsiaTheme="minorEastAsia"/>
          <w:lang w:eastAsia="zh-CN"/>
        </w:rPr>
        <w:tab/>
      </w:r>
      <w:r w:rsidRPr="00040BDC">
        <w:rPr>
          <w:rFonts w:eastAsiaTheme="minorEastAsia" w:hint="eastAsia"/>
          <w:lang w:eastAsia="zh-CN"/>
        </w:rPr>
        <w:t>起草用于移动通信</w:t>
      </w:r>
      <w:r w:rsidRPr="00040BDC">
        <w:rPr>
          <w:rFonts w:eastAsiaTheme="minorEastAsia" w:hint="eastAsia"/>
          <w:lang w:eastAsia="zh-CN"/>
        </w:rPr>
        <w:t>/ICT</w:t>
      </w:r>
      <w:r w:rsidRPr="00040BDC">
        <w:rPr>
          <w:rFonts w:eastAsiaTheme="minorEastAsia" w:hint="eastAsia"/>
          <w:lang w:eastAsia="zh-CN"/>
        </w:rPr>
        <w:t>设备的标识符清单，</w:t>
      </w:r>
    </w:p>
    <w:p w14:paraId="373A6BFB" w14:textId="77777777" w:rsidR="000340D9" w:rsidRPr="00040BDC" w:rsidRDefault="000340D9" w:rsidP="000340D9">
      <w:pPr>
        <w:pStyle w:val="Call"/>
        <w:rPr>
          <w:lang w:eastAsia="zh-CN"/>
        </w:rPr>
      </w:pPr>
      <w:r w:rsidRPr="00040BDC">
        <w:rPr>
          <w:rFonts w:hint="eastAsia"/>
          <w:lang w:eastAsia="zh-CN"/>
        </w:rPr>
        <w:t>请</w:t>
      </w:r>
      <w:r w:rsidRPr="00040BDC">
        <w:rPr>
          <w:lang w:eastAsia="zh-CN"/>
        </w:rPr>
        <w:t>各成员国</w:t>
      </w:r>
      <w:r w:rsidRPr="00040BDC">
        <w:rPr>
          <w:rFonts w:hint="eastAsia"/>
          <w:lang w:eastAsia="zh-CN"/>
        </w:rPr>
        <w:t>和</w:t>
      </w:r>
      <w:r w:rsidRPr="00040BDC">
        <w:rPr>
          <w:lang w:eastAsia="zh-CN"/>
        </w:rPr>
        <w:t>部门成员</w:t>
      </w:r>
    </w:p>
    <w:p w14:paraId="574D4623" w14:textId="77777777" w:rsidR="000340D9" w:rsidRPr="00040BDC" w:rsidRDefault="000340D9" w:rsidP="000340D9">
      <w:pPr>
        <w:pStyle w:val="Normalnoindent"/>
        <w:rPr>
          <w:rFonts w:eastAsia="Times New Roman"/>
          <w:lang w:eastAsia="zh-CN"/>
        </w:rPr>
      </w:pPr>
      <w:r w:rsidRPr="00040BDC">
        <w:rPr>
          <w:rFonts w:eastAsia="Times New Roman"/>
          <w:lang w:eastAsia="zh-CN"/>
        </w:rPr>
        <w:t>1</w:t>
      </w:r>
      <w:r w:rsidRPr="00040BDC">
        <w:rPr>
          <w:rFonts w:eastAsia="Times New Roman"/>
          <w:lang w:eastAsia="zh-CN"/>
        </w:rPr>
        <w:tab/>
      </w:r>
      <w:r w:rsidRPr="00040BDC">
        <w:rPr>
          <w:rFonts w:eastAsiaTheme="minorEastAsia" w:hint="eastAsia"/>
          <w:lang w:eastAsia="zh-CN"/>
        </w:rPr>
        <w:t>采取</w:t>
      </w:r>
      <w:r w:rsidRPr="00040BDC">
        <w:rPr>
          <w:rFonts w:hint="eastAsia"/>
          <w:lang w:eastAsia="zh-CN"/>
        </w:rPr>
        <w:t>一</w:t>
      </w:r>
      <w:r w:rsidRPr="00040BDC">
        <w:rPr>
          <w:lang w:eastAsia="zh-CN"/>
        </w:rPr>
        <w:t>切</w:t>
      </w:r>
      <w:r w:rsidRPr="00040BDC">
        <w:rPr>
          <w:rFonts w:eastAsiaTheme="minorEastAsia"/>
          <w:lang w:eastAsia="zh-CN"/>
        </w:rPr>
        <w:t>必要措施</w:t>
      </w:r>
      <w:r w:rsidRPr="00040BDC">
        <w:rPr>
          <w:rFonts w:eastAsiaTheme="minorEastAsia" w:hint="eastAsia"/>
          <w:lang w:eastAsia="zh-CN"/>
        </w:rPr>
        <w:t>，包括提高意识，以打击盗窃移动通信设备的行为，</w:t>
      </w:r>
      <w:r w:rsidRPr="00040BDC">
        <w:rPr>
          <w:rFonts w:eastAsiaTheme="minorEastAsia"/>
          <w:lang w:eastAsia="zh-CN"/>
        </w:rPr>
        <w:t>减少因此产生的负面影响；</w:t>
      </w:r>
    </w:p>
    <w:p w14:paraId="4A889145" w14:textId="77777777" w:rsidR="00844621" w:rsidRPr="00040BDC" w:rsidRDefault="000340D9" w:rsidP="00844621">
      <w:pPr>
        <w:pStyle w:val="Normalnoindent"/>
        <w:rPr>
          <w:lang w:val="en-GB" w:eastAsia="zh-CN"/>
        </w:rPr>
      </w:pPr>
      <w:r w:rsidRPr="00040BDC">
        <w:rPr>
          <w:rFonts w:eastAsia="Times New Roman"/>
          <w:lang w:eastAsia="zh-CN"/>
        </w:rPr>
        <w:t>2</w:t>
      </w:r>
      <w:r w:rsidRPr="00040BDC">
        <w:rPr>
          <w:rFonts w:eastAsia="Times New Roman"/>
          <w:lang w:eastAsia="zh-CN"/>
        </w:rPr>
        <w:tab/>
      </w:r>
      <w:r w:rsidRPr="00040BDC">
        <w:rPr>
          <w:lang w:eastAsia="zh-CN"/>
        </w:rPr>
        <w:t>在</w:t>
      </w:r>
      <w:r w:rsidRPr="00040BDC">
        <w:rPr>
          <w:rFonts w:hint="eastAsia"/>
          <w:lang w:eastAsia="zh-CN"/>
        </w:rPr>
        <w:t>此</w:t>
      </w:r>
      <w:r w:rsidRPr="00040BDC">
        <w:rPr>
          <w:lang w:eastAsia="zh-CN"/>
        </w:rPr>
        <w:t>领域开展合作并相互交流专业</w:t>
      </w:r>
      <w:r w:rsidRPr="00040BDC">
        <w:rPr>
          <w:rFonts w:hint="eastAsia"/>
          <w:lang w:val="en-US" w:eastAsia="zh-CN"/>
        </w:rPr>
        <w:t>知识</w:t>
      </w:r>
      <w:r w:rsidRPr="00040BDC">
        <w:rPr>
          <w:lang w:val="zh-CN" w:eastAsia="zh-CN"/>
        </w:rPr>
        <w:t>、使用案例和最佳做法，持续开展打击和防止盗窃移动通信</w:t>
      </w:r>
      <w:r w:rsidRPr="00040BDC">
        <w:rPr>
          <w:rFonts w:hint="eastAsia"/>
          <w:lang w:val="en-US" w:eastAsia="zh-CN"/>
        </w:rPr>
        <w:t>设备</w:t>
      </w:r>
      <w:r w:rsidRPr="00040BDC">
        <w:rPr>
          <w:lang w:val="zh-CN" w:eastAsia="zh-CN"/>
        </w:rPr>
        <w:t>的行为</w:t>
      </w:r>
      <w:r w:rsidRPr="00040BDC">
        <w:rPr>
          <w:lang w:eastAsia="zh-CN"/>
        </w:rPr>
        <w:t>；</w:t>
      </w:r>
    </w:p>
    <w:p w14:paraId="7439D4C3" w14:textId="77777777" w:rsidR="000340D9" w:rsidRPr="00040BDC" w:rsidRDefault="000340D9" w:rsidP="00844621">
      <w:pPr>
        <w:pStyle w:val="Normalnoindent"/>
        <w:rPr>
          <w:rFonts w:eastAsia="Times New Roman"/>
          <w:lang w:eastAsia="zh-CN"/>
        </w:rPr>
      </w:pPr>
      <w:r w:rsidRPr="00040BDC">
        <w:rPr>
          <w:lang w:eastAsia="zh-CN"/>
        </w:rPr>
        <w:t>3</w:t>
      </w:r>
      <w:r w:rsidRPr="00040BDC">
        <w:rPr>
          <w:lang w:eastAsia="zh-CN"/>
        </w:rPr>
        <w:tab/>
      </w:r>
      <w:r w:rsidRPr="00040BDC">
        <w:rPr>
          <w:lang w:val="zh-CN" w:eastAsia="zh-CN"/>
        </w:rPr>
        <w:t>与业界和其它利益攸关方协作，分享用户信息保护的最佳做法和解决方案</w:t>
      </w:r>
      <w:r w:rsidRPr="00040BDC">
        <w:rPr>
          <w:rFonts w:hint="eastAsia"/>
          <w:lang w:eastAsia="zh-CN"/>
        </w:rPr>
        <w:t>；</w:t>
      </w:r>
    </w:p>
    <w:p w14:paraId="69A42EBB" w14:textId="77777777" w:rsidR="000340D9" w:rsidRPr="00040BDC" w:rsidRDefault="000340D9" w:rsidP="000340D9">
      <w:pPr>
        <w:pStyle w:val="Normalnoindent"/>
        <w:rPr>
          <w:rFonts w:eastAsia="Times New Roman"/>
          <w:lang w:eastAsia="zh-CN"/>
        </w:rPr>
      </w:pPr>
      <w:r w:rsidRPr="00040BDC">
        <w:rPr>
          <w:rFonts w:eastAsiaTheme="minorEastAsia" w:hint="eastAsia"/>
          <w:lang w:eastAsia="zh-CN"/>
        </w:rPr>
        <w:t>4</w:t>
      </w:r>
      <w:r w:rsidRPr="00040BDC">
        <w:rPr>
          <w:rFonts w:eastAsia="Times New Roman"/>
          <w:lang w:eastAsia="zh-CN"/>
        </w:rPr>
        <w:tab/>
      </w:r>
      <w:r w:rsidRPr="00040BDC">
        <w:rPr>
          <w:rFonts w:eastAsiaTheme="minorEastAsia" w:hint="eastAsia"/>
          <w:lang w:eastAsia="zh-CN"/>
        </w:rPr>
        <w:t>以</w:t>
      </w:r>
      <w:r w:rsidRPr="00040BDC">
        <w:rPr>
          <w:rFonts w:eastAsiaTheme="minorEastAsia"/>
          <w:lang w:eastAsia="zh-CN"/>
        </w:rPr>
        <w:t>提交文稿的方式</w:t>
      </w:r>
      <w:r w:rsidRPr="00040BDC">
        <w:rPr>
          <w:rFonts w:eastAsiaTheme="minorEastAsia" w:hint="eastAsia"/>
          <w:lang w:eastAsia="zh-CN"/>
        </w:rPr>
        <w:t>，</w:t>
      </w:r>
      <w:r w:rsidRPr="00040BDC">
        <w:rPr>
          <w:rFonts w:eastAsiaTheme="minorEastAsia"/>
          <w:lang w:eastAsia="zh-CN"/>
        </w:rPr>
        <w:t>积极参加国际电联</w:t>
      </w:r>
      <w:r w:rsidRPr="00040BDC">
        <w:rPr>
          <w:rFonts w:eastAsiaTheme="minorEastAsia" w:hint="eastAsia"/>
          <w:lang w:eastAsia="zh-CN"/>
        </w:rPr>
        <w:t>为</w:t>
      </w:r>
      <w:r w:rsidRPr="00040BDC">
        <w:rPr>
          <w:rFonts w:eastAsiaTheme="minorEastAsia"/>
          <w:lang w:eastAsia="zh-CN"/>
        </w:rPr>
        <w:t>落实</w:t>
      </w:r>
      <w:r w:rsidRPr="00040BDC">
        <w:rPr>
          <w:rFonts w:eastAsiaTheme="minorEastAsia" w:hint="eastAsia"/>
          <w:lang w:eastAsia="zh-CN"/>
        </w:rPr>
        <w:t>本</w:t>
      </w:r>
      <w:r w:rsidRPr="00040BDC">
        <w:rPr>
          <w:rFonts w:eastAsiaTheme="minorEastAsia"/>
          <w:lang w:eastAsia="zh-CN"/>
        </w:rPr>
        <w:t>决议</w:t>
      </w:r>
      <w:r w:rsidRPr="00040BDC">
        <w:rPr>
          <w:rFonts w:eastAsiaTheme="minorEastAsia" w:hint="eastAsia"/>
          <w:lang w:eastAsia="zh-CN"/>
        </w:rPr>
        <w:t>而</w:t>
      </w:r>
      <w:r w:rsidRPr="00040BDC">
        <w:rPr>
          <w:rFonts w:eastAsiaTheme="minorEastAsia"/>
          <w:lang w:eastAsia="zh-CN"/>
        </w:rPr>
        <w:t>开展的研究</w:t>
      </w:r>
      <w:r w:rsidRPr="00040BDC">
        <w:rPr>
          <w:rFonts w:ascii="SimSun" w:hAnsi="SimSun" w:cs="SimSun" w:hint="eastAsia"/>
          <w:lang w:eastAsia="zh-CN"/>
        </w:rPr>
        <w:t>；</w:t>
      </w:r>
    </w:p>
    <w:p w14:paraId="5AA1995E" w14:textId="77777777" w:rsidR="001B3AB5" w:rsidRPr="00040BDC" w:rsidRDefault="000340D9" w:rsidP="00B34EA3">
      <w:pPr>
        <w:pStyle w:val="Normalnoindent"/>
        <w:rPr>
          <w:rFonts w:eastAsiaTheme="minorEastAsia"/>
          <w:lang w:val="en-GB" w:eastAsia="zh-CN"/>
        </w:rPr>
      </w:pPr>
      <w:r w:rsidRPr="00040BDC">
        <w:rPr>
          <w:rFonts w:eastAsiaTheme="minorEastAsia" w:hint="eastAsia"/>
          <w:lang w:eastAsia="zh-CN"/>
        </w:rPr>
        <w:t>5</w:t>
      </w:r>
      <w:r w:rsidRPr="00040BDC">
        <w:rPr>
          <w:rFonts w:eastAsia="Times New Roman"/>
          <w:lang w:eastAsia="zh-CN"/>
        </w:rPr>
        <w:tab/>
      </w:r>
      <w:r w:rsidRPr="00040BDC">
        <w:rPr>
          <w:rFonts w:eastAsiaTheme="minorEastAsia" w:hint="eastAsia"/>
          <w:lang w:eastAsia="zh-CN"/>
        </w:rPr>
        <w:t>为防范或</w:t>
      </w:r>
      <w:r w:rsidRPr="00040BDC">
        <w:rPr>
          <w:rFonts w:eastAsiaTheme="minorEastAsia"/>
          <w:lang w:eastAsia="zh-CN"/>
        </w:rPr>
        <w:t>发现</w:t>
      </w:r>
      <w:r w:rsidRPr="00040BDC">
        <w:rPr>
          <w:rFonts w:eastAsiaTheme="minorEastAsia" w:hint="eastAsia"/>
          <w:lang w:eastAsia="zh-CN"/>
        </w:rPr>
        <w:t>和</w:t>
      </w:r>
      <w:r w:rsidRPr="00040BDC">
        <w:rPr>
          <w:rFonts w:eastAsiaTheme="minorEastAsia"/>
          <w:lang w:eastAsia="zh-CN"/>
        </w:rPr>
        <w:t>控制篡改</w:t>
      </w:r>
      <w:r w:rsidRPr="00040BDC">
        <w:rPr>
          <w:rFonts w:eastAsiaTheme="minorEastAsia" w:hint="eastAsia"/>
          <w:lang w:eastAsia="zh-CN"/>
        </w:rPr>
        <w:t>（未经授权的修改）</w:t>
      </w:r>
      <w:r w:rsidRPr="00040BDC">
        <w:rPr>
          <w:rFonts w:eastAsiaTheme="minorEastAsia"/>
          <w:lang w:eastAsia="zh-CN"/>
        </w:rPr>
        <w:t>唯一</w:t>
      </w:r>
      <w:r w:rsidRPr="00040BDC">
        <w:rPr>
          <w:rFonts w:eastAsiaTheme="minorEastAsia" w:hint="eastAsia"/>
          <w:lang w:eastAsia="zh-CN"/>
        </w:rPr>
        <w:t>的移动电信</w:t>
      </w:r>
      <w:r w:rsidRPr="00040BDC">
        <w:rPr>
          <w:rFonts w:eastAsiaTheme="minorEastAsia" w:hint="eastAsia"/>
          <w:lang w:eastAsia="zh-CN"/>
        </w:rPr>
        <w:t>/</w:t>
      </w:r>
      <w:r w:rsidRPr="00040BDC">
        <w:rPr>
          <w:rFonts w:eastAsiaTheme="minorEastAsia"/>
          <w:lang w:eastAsia="zh-CN"/>
        </w:rPr>
        <w:t>ICT</w:t>
      </w:r>
      <w:r w:rsidRPr="00040BDC">
        <w:rPr>
          <w:rFonts w:eastAsiaTheme="minorEastAsia" w:hint="eastAsia"/>
          <w:lang w:eastAsia="zh-CN"/>
        </w:rPr>
        <w:t>设备</w:t>
      </w:r>
      <w:r w:rsidRPr="00040BDC">
        <w:rPr>
          <w:rFonts w:eastAsiaTheme="minorEastAsia"/>
          <w:lang w:eastAsia="zh-CN"/>
        </w:rPr>
        <w:t>标识</w:t>
      </w:r>
      <w:r w:rsidRPr="00040BDC">
        <w:rPr>
          <w:rFonts w:eastAsiaTheme="minorEastAsia" w:hint="eastAsia"/>
          <w:lang w:eastAsia="zh-CN"/>
        </w:rPr>
        <w:t>符并</w:t>
      </w:r>
      <w:r w:rsidRPr="00040BDC">
        <w:rPr>
          <w:rFonts w:eastAsiaTheme="minorEastAsia"/>
          <w:lang w:eastAsia="zh-CN"/>
        </w:rPr>
        <w:t>防范</w:t>
      </w:r>
      <w:r w:rsidRPr="00040BDC">
        <w:rPr>
          <w:rFonts w:eastAsiaTheme="minorEastAsia" w:hint="eastAsia"/>
          <w:lang w:eastAsia="zh-CN"/>
        </w:rPr>
        <w:t>经篡改的和被盗</w:t>
      </w:r>
      <w:r w:rsidRPr="00040BDC">
        <w:rPr>
          <w:rFonts w:eastAsiaTheme="minorEastAsia"/>
          <w:lang w:eastAsia="zh-CN"/>
        </w:rPr>
        <w:t>设备接入移动网络</w:t>
      </w:r>
      <w:r w:rsidRPr="00040BDC">
        <w:rPr>
          <w:rFonts w:eastAsiaTheme="minorEastAsia" w:hint="eastAsia"/>
          <w:lang w:eastAsia="zh-CN"/>
        </w:rPr>
        <w:t>采取必要的行动。</w:t>
      </w:r>
    </w:p>
    <w:p w14:paraId="04859866" w14:textId="77777777" w:rsidR="001B3AB5" w:rsidRPr="00040BDC" w:rsidRDefault="001B3AB5" w:rsidP="00F81018">
      <w:pPr>
        <w:rPr>
          <w:rFonts w:eastAsiaTheme="minorEastAsia"/>
          <w:lang w:eastAsia="zh-CN"/>
        </w:rPr>
      </w:pPr>
    </w:p>
    <w:p w14:paraId="14342E17" w14:textId="77777777" w:rsidR="001B3AB5" w:rsidRPr="00040BDC" w:rsidRDefault="001B3AB5" w:rsidP="00F81018">
      <w:pPr>
        <w:rPr>
          <w:rFonts w:eastAsiaTheme="minorEastAsia"/>
          <w:lang w:eastAsia="zh-CN"/>
        </w:rPr>
      </w:pPr>
    </w:p>
    <w:p w14:paraId="30D8E234" w14:textId="77777777" w:rsidR="001B3AB5" w:rsidRPr="00040BDC" w:rsidRDefault="001B3AB5" w:rsidP="00F81018">
      <w:pPr>
        <w:rPr>
          <w:rFonts w:eastAsiaTheme="minorEastAsia"/>
          <w:lang w:eastAsia="zh-CN"/>
        </w:rPr>
      </w:pPr>
    </w:p>
    <w:p w14:paraId="0B6AA110" w14:textId="77777777" w:rsidR="001B3AB5" w:rsidRPr="00040BDC" w:rsidRDefault="001B3AB5">
      <w:pPr>
        <w:pStyle w:val="Reasons"/>
        <w:rPr>
          <w:lang w:eastAsia="zh-CN"/>
        </w:rPr>
        <w:sectPr w:rsidR="001B3AB5"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14B190D2" w14:textId="77777777" w:rsidR="00C510DA" w:rsidRPr="00040BDC" w:rsidRDefault="00C510DA" w:rsidP="00F81018">
      <w:pPr>
        <w:pStyle w:val="ResNo"/>
        <w:rPr>
          <w:lang w:eastAsia="zh-CN"/>
        </w:rPr>
      </w:pPr>
      <w:bookmarkStart w:id="325" w:name="_Toc191025611"/>
      <w:bookmarkStart w:id="326" w:name="_Toc191026360"/>
      <w:bookmarkStart w:id="327" w:name="_Toc192077564"/>
      <w:r w:rsidRPr="00040BDC">
        <w:rPr>
          <w:rStyle w:val="href"/>
          <w:rFonts w:hint="eastAsia"/>
          <w:lang w:eastAsia="zh-CN"/>
        </w:rPr>
        <w:lastRenderedPageBreak/>
        <w:t>第</w:t>
      </w:r>
      <w:r w:rsidRPr="00040BDC">
        <w:rPr>
          <w:rStyle w:val="href"/>
          <w:lang w:eastAsia="zh-CN"/>
        </w:rPr>
        <w:t>98</w:t>
      </w:r>
      <w:r w:rsidRPr="00040BDC">
        <w:rPr>
          <w:rStyle w:val="href"/>
          <w:rFonts w:hint="eastAsia"/>
          <w:lang w:eastAsia="zh-CN"/>
        </w:rPr>
        <w:t>号</w:t>
      </w:r>
      <w:r w:rsidRPr="00040BDC">
        <w:rPr>
          <w:rStyle w:val="href"/>
          <w:lang w:eastAsia="zh-CN"/>
        </w:rPr>
        <w:t>决议</w:t>
      </w:r>
      <w:r w:rsidRPr="00040BDC">
        <w:rPr>
          <w:rFonts w:hint="eastAsia"/>
          <w:lang w:eastAsia="zh-CN"/>
        </w:rPr>
        <w:t>（</w:t>
      </w:r>
      <w:r w:rsidR="000340D9" w:rsidRPr="00040BDC">
        <w:rPr>
          <w:rFonts w:hint="eastAsia"/>
          <w:lang w:eastAsia="zh-CN"/>
        </w:rPr>
        <w:t>2024</w:t>
      </w:r>
      <w:r w:rsidR="000340D9" w:rsidRPr="00040BDC">
        <w:rPr>
          <w:rFonts w:hint="eastAsia"/>
          <w:lang w:eastAsia="zh-CN"/>
        </w:rPr>
        <w:t>年，新德里，修订版</w:t>
      </w:r>
      <w:r w:rsidRPr="00040BDC">
        <w:rPr>
          <w:rFonts w:hint="eastAsia"/>
          <w:lang w:eastAsia="zh-CN"/>
        </w:rPr>
        <w:t>）</w:t>
      </w:r>
      <w:bookmarkEnd w:id="325"/>
      <w:bookmarkEnd w:id="326"/>
      <w:bookmarkEnd w:id="327"/>
    </w:p>
    <w:p w14:paraId="7B0D8FFE" w14:textId="77777777" w:rsidR="00C510DA" w:rsidRPr="00040BDC" w:rsidRDefault="000340D9" w:rsidP="00A122D5">
      <w:pPr>
        <w:pStyle w:val="Restitle"/>
        <w:outlineLvl w:val="0"/>
        <w:rPr>
          <w:rStyle w:val="Bold"/>
          <w:lang w:eastAsia="zh-CN"/>
        </w:rPr>
      </w:pPr>
      <w:bookmarkStart w:id="328" w:name="_Toc191025612"/>
      <w:bookmarkStart w:id="329" w:name="_Toc191026361"/>
      <w:bookmarkStart w:id="330" w:name="_Toc192077565"/>
      <w:r w:rsidRPr="00040BDC">
        <w:rPr>
          <w:rFonts w:hint="eastAsia"/>
          <w:lang w:eastAsia="zh-CN"/>
        </w:rPr>
        <w:t>为促进</w:t>
      </w:r>
      <w:r w:rsidRPr="00040BDC">
        <w:rPr>
          <w:lang w:eastAsia="zh-CN"/>
        </w:rPr>
        <w:t>全球发展</w:t>
      </w:r>
      <w:r w:rsidRPr="00040BDC">
        <w:rPr>
          <w:rFonts w:hint="eastAsia"/>
          <w:lang w:eastAsia="zh-CN"/>
        </w:rPr>
        <w:t>加强关于物联网、数字</w:t>
      </w:r>
      <w:proofErr w:type="gramStart"/>
      <w:r w:rsidRPr="00040BDC">
        <w:rPr>
          <w:rFonts w:hint="eastAsia"/>
          <w:lang w:eastAsia="zh-CN"/>
        </w:rPr>
        <w:t>孪生和</w:t>
      </w:r>
      <w:proofErr w:type="gramEnd"/>
      <w:r w:rsidRPr="00040BDC">
        <w:rPr>
          <w:lang w:val="en-US" w:eastAsia="zh-CN"/>
        </w:rPr>
        <w:br/>
      </w:r>
      <w:r w:rsidRPr="00040BDC">
        <w:rPr>
          <w:rFonts w:hint="eastAsia"/>
          <w:lang w:eastAsia="zh-CN"/>
        </w:rPr>
        <w:t>可持续智慧城市及</w:t>
      </w:r>
      <w:r w:rsidRPr="00040BDC">
        <w:rPr>
          <w:lang w:eastAsia="zh-CN"/>
        </w:rPr>
        <w:t>社区</w:t>
      </w:r>
      <w:r w:rsidRPr="00040BDC">
        <w:rPr>
          <w:rFonts w:hint="eastAsia"/>
          <w:lang w:eastAsia="zh-CN"/>
        </w:rPr>
        <w:t>的标准化活动</w:t>
      </w:r>
      <w:bookmarkEnd w:id="328"/>
      <w:bookmarkEnd w:id="329"/>
      <w:bookmarkEnd w:id="330"/>
    </w:p>
    <w:p w14:paraId="5259FCF5" w14:textId="77777777" w:rsidR="00C510DA" w:rsidRPr="00040BDC" w:rsidRDefault="00C510DA" w:rsidP="00F81018">
      <w:pPr>
        <w:pStyle w:val="Resref"/>
        <w:rPr>
          <w:lang w:eastAsia="zh-CN"/>
        </w:rPr>
      </w:pPr>
      <w:r w:rsidRPr="00040BDC">
        <w:rPr>
          <w:lang w:eastAsia="zh-CN"/>
        </w:rPr>
        <w:t>（</w:t>
      </w:r>
      <w:r w:rsidRPr="00040BDC">
        <w:rPr>
          <w:rStyle w:val="Italic0"/>
          <w:lang w:eastAsia="zh-CN"/>
        </w:rPr>
        <w:t>2016</w:t>
      </w:r>
      <w:r w:rsidRPr="00040BDC">
        <w:rPr>
          <w:rStyle w:val="Italic0"/>
          <w:rFonts w:hint="eastAsia"/>
          <w:lang w:eastAsia="zh-CN"/>
        </w:rPr>
        <w:t>年</w:t>
      </w:r>
      <w:r w:rsidRPr="00040BDC">
        <w:rPr>
          <w:rStyle w:val="Italic0"/>
          <w:lang w:eastAsia="zh-CN"/>
        </w:rPr>
        <w:t>，哈马马特</w:t>
      </w:r>
      <w:r w:rsidR="000340D9" w:rsidRPr="00040BDC">
        <w:rPr>
          <w:rStyle w:val="Italic0"/>
          <w:rFonts w:hint="eastAsia"/>
          <w:lang w:eastAsia="zh-CN"/>
        </w:rPr>
        <w:t>；</w:t>
      </w:r>
      <w:r w:rsidR="000340D9" w:rsidRPr="00040BDC">
        <w:rPr>
          <w:rStyle w:val="Italic0"/>
          <w:rFonts w:hint="eastAsia"/>
          <w:lang w:eastAsia="zh-CN"/>
        </w:rPr>
        <w:t>2024</w:t>
      </w:r>
      <w:r w:rsidR="000340D9" w:rsidRPr="00040BDC">
        <w:rPr>
          <w:rStyle w:val="Italic0"/>
          <w:rFonts w:hint="eastAsia"/>
          <w:lang w:eastAsia="zh-CN"/>
        </w:rPr>
        <w:t>年，新德里</w:t>
      </w:r>
      <w:r w:rsidRPr="00040BDC">
        <w:rPr>
          <w:lang w:eastAsia="zh-CN"/>
        </w:rPr>
        <w:t>）</w:t>
      </w:r>
    </w:p>
    <w:p w14:paraId="614A1C3E" w14:textId="77777777" w:rsidR="00C510DA" w:rsidRPr="00040BDC" w:rsidRDefault="00C510DA" w:rsidP="00C42ACA">
      <w:pPr>
        <w:pStyle w:val="Normalnoindent"/>
        <w:rPr>
          <w:lang w:eastAsia="zh-CN"/>
        </w:rPr>
      </w:pPr>
      <w:r w:rsidRPr="00040BDC">
        <w:rPr>
          <w:rFonts w:hint="eastAsia"/>
          <w:lang w:eastAsia="zh-CN"/>
        </w:rPr>
        <w:t>世界电信标准化全会（</w:t>
      </w:r>
      <w:r w:rsidR="000340D9" w:rsidRPr="00040BDC">
        <w:rPr>
          <w:rFonts w:hint="eastAsia"/>
          <w:lang w:eastAsia="zh-CN"/>
        </w:rPr>
        <w:t>2024</w:t>
      </w:r>
      <w:r w:rsidR="000340D9" w:rsidRPr="00040BDC">
        <w:rPr>
          <w:rFonts w:hint="eastAsia"/>
          <w:lang w:eastAsia="zh-CN"/>
        </w:rPr>
        <w:t>年，新德里</w:t>
      </w:r>
      <w:r w:rsidRPr="00040BDC">
        <w:rPr>
          <w:lang w:eastAsia="zh-CN"/>
        </w:rPr>
        <w:t>）</w:t>
      </w:r>
      <w:r w:rsidRPr="00040BDC">
        <w:rPr>
          <w:rFonts w:hint="eastAsia"/>
          <w:lang w:eastAsia="zh-CN"/>
        </w:rPr>
        <w:t>，</w:t>
      </w:r>
    </w:p>
    <w:p w14:paraId="732A5D2C" w14:textId="77777777" w:rsidR="00C510DA" w:rsidRPr="00040BDC" w:rsidRDefault="00C510DA" w:rsidP="003B3DB3">
      <w:pPr>
        <w:pStyle w:val="Call"/>
        <w:rPr>
          <w:lang w:eastAsia="zh-CN"/>
        </w:rPr>
      </w:pPr>
      <w:r w:rsidRPr="00040BDC">
        <w:rPr>
          <w:rFonts w:hint="eastAsia"/>
          <w:lang w:eastAsia="zh-CN"/>
        </w:rPr>
        <w:t>忆及</w:t>
      </w:r>
    </w:p>
    <w:p w14:paraId="3B455B58" w14:textId="77777777" w:rsidR="000340D9" w:rsidRPr="00040BDC" w:rsidRDefault="000340D9" w:rsidP="000340D9">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全权代表大会关于推动</w:t>
      </w:r>
      <w:r w:rsidRPr="00040BDC">
        <w:rPr>
          <w:lang w:eastAsia="zh-CN"/>
        </w:rPr>
        <w:t>物联网</w:t>
      </w:r>
      <w:r w:rsidRPr="00040BDC">
        <w:rPr>
          <w:rFonts w:hint="eastAsia"/>
          <w:lang w:eastAsia="zh-CN"/>
        </w:rPr>
        <w:t>（</w:t>
      </w:r>
      <w:r w:rsidRPr="00040BDC">
        <w:rPr>
          <w:lang w:eastAsia="zh-CN"/>
        </w:rPr>
        <w:t>IoT</w:t>
      </w:r>
      <w:r w:rsidRPr="00040BDC">
        <w:rPr>
          <w:lang w:eastAsia="zh-CN"/>
        </w:rPr>
        <w:t>）</w:t>
      </w:r>
      <w:r w:rsidRPr="00040BDC">
        <w:rPr>
          <w:rFonts w:hint="eastAsia"/>
          <w:lang w:eastAsia="zh-CN"/>
        </w:rPr>
        <w:t>和可持续智慧城市及社区（</w:t>
      </w:r>
      <w:r w:rsidRPr="00040BDC">
        <w:rPr>
          <w:rFonts w:hint="eastAsia"/>
          <w:lang w:eastAsia="zh-CN"/>
        </w:rPr>
        <w:t>SSC&amp;C</w:t>
      </w:r>
      <w:r w:rsidRPr="00040BDC">
        <w:rPr>
          <w:rFonts w:hint="eastAsia"/>
          <w:lang w:eastAsia="zh-CN"/>
        </w:rPr>
        <w:t>）发展的第</w:t>
      </w:r>
      <w:r w:rsidRPr="00040BDC">
        <w:rPr>
          <w:lang w:eastAsia="zh-CN"/>
        </w:rPr>
        <w:t>197</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6ECE0A45" w14:textId="77777777" w:rsidR="000340D9" w:rsidRPr="00040BDC" w:rsidRDefault="000340D9" w:rsidP="000340D9">
      <w:pPr>
        <w:pStyle w:val="Normalnoindent"/>
        <w:rPr>
          <w:lang w:eastAsia="zh-CN"/>
        </w:rPr>
      </w:pPr>
      <w:r w:rsidRPr="00040BDC">
        <w:rPr>
          <w:i/>
          <w:iCs/>
          <w:lang w:eastAsia="zh-CN"/>
        </w:rPr>
        <w:t>b)</w:t>
      </w:r>
      <w:r w:rsidRPr="00040BDC">
        <w:rPr>
          <w:lang w:eastAsia="zh-CN"/>
        </w:rPr>
        <w:tab/>
      </w:r>
      <w:r w:rsidRPr="00040BDC">
        <w:rPr>
          <w:lang w:eastAsia="zh-CN"/>
        </w:rPr>
        <w:t>无线电通信</w:t>
      </w:r>
      <w:r w:rsidRPr="00040BDC">
        <w:rPr>
          <w:lang w:val="en-US" w:eastAsia="zh-CN"/>
        </w:rPr>
        <w:t>全会</w:t>
      </w:r>
      <w:r w:rsidRPr="00040BDC">
        <w:rPr>
          <w:rFonts w:hint="eastAsia"/>
          <w:lang w:eastAsia="zh-CN"/>
        </w:rPr>
        <w:t>关于发展</w:t>
      </w:r>
      <w:r w:rsidRPr="00040BDC">
        <w:rPr>
          <w:lang w:eastAsia="zh-CN"/>
        </w:rPr>
        <w:t>IoT</w:t>
      </w:r>
      <w:r w:rsidRPr="00040BDC">
        <w:rPr>
          <w:rFonts w:hint="eastAsia"/>
          <w:lang w:eastAsia="zh-CN"/>
        </w:rPr>
        <w:t>的</w:t>
      </w:r>
      <w:r w:rsidRPr="00040BDC">
        <w:rPr>
          <w:lang w:eastAsia="zh-CN"/>
        </w:rPr>
        <w:t>无线系统和应用的研究</w:t>
      </w:r>
      <w:r w:rsidRPr="00040BDC">
        <w:rPr>
          <w:rFonts w:hint="eastAsia"/>
          <w:lang w:eastAsia="zh-CN"/>
        </w:rPr>
        <w:t>的</w:t>
      </w:r>
      <w:r w:rsidRPr="00040BDC">
        <w:rPr>
          <w:rFonts w:hint="eastAsia"/>
          <w:lang w:eastAsia="zh-CN"/>
        </w:rPr>
        <w:t>ITU-R</w:t>
      </w:r>
      <w:r w:rsidRPr="00040BDC">
        <w:rPr>
          <w:rFonts w:hint="eastAsia"/>
          <w:lang w:eastAsia="zh-CN"/>
        </w:rPr>
        <w:t>第</w:t>
      </w:r>
      <w:r w:rsidRPr="00040BDC">
        <w:rPr>
          <w:rFonts w:hint="eastAsia"/>
          <w:lang w:eastAsia="zh-CN"/>
        </w:rPr>
        <w:t>66</w:t>
      </w:r>
      <w:r w:rsidRPr="00040BDC">
        <w:rPr>
          <w:lang w:eastAsia="zh-CN"/>
        </w:rPr>
        <w:t>-2</w:t>
      </w:r>
      <w:r w:rsidRPr="00040BDC">
        <w:rPr>
          <w:rFonts w:hint="eastAsia"/>
          <w:lang w:eastAsia="zh-CN"/>
        </w:rPr>
        <w:t>号决议（</w:t>
      </w:r>
      <w:r w:rsidRPr="00040BDC">
        <w:rPr>
          <w:rFonts w:hint="eastAsia"/>
          <w:lang w:eastAsia="zh-CN"/>
        </w:rPr>
        <w:t>2023</w:t>
      </w:r>
      <w:r w:rsidRPr="00040BDC">
        <w:rPr>
          <w:rFonts w:hint="eastAsia"/>
          <w:lang w:eastAsia="zh-CN"/>
        </w:rPr>
        <w:t>年，迪拜</w:t>
      </w:r>
      <w:r w:rsidRPr="00040BDC">
        <w:rPr>
          <w:lang w:eastAsia="zh-CN"/>
        </w:rPr>
        <w:t>，修订版）</w:t>
      </w:r>
      <w:r w:rsidRPr="00040BDC">
        <w:rPr>
          <w:rFonts w:hint="eastAsia"/>
          <w:lang w:eastAsia="zh-CN"/>
        </w:rPr>
        <w:t>；</w:t>
      </w:r>
    </w:p>
    <w:p w14:paraId="716CE7F5" w14:textId="77777777" w:rsidR="000340D9" w:rsidRPr="00040BDC" w:rsidRDefault="000340D9" w:rsidP="000340D9">
      <w:pPr>
        <w:pStyle w:val="Normalnoindent"/>
        <w:rPr>
          <w:lang w:eastAsia="zh-CN"/>
        </w:rPr>
      </w:pPr>
      <w:r w:rsidRPr="00040BDC">
        <w:rPr>
          <w:i/>
          <w:iCs/>
          <w:lang w:eastAsia="zh-CN"/>
        </w:rPr>
        <w:t>c)</w:t>
      </w:r>
      <w:r w:rsidRPr="00040BDC">
        <w:rPr>
          <w:lang w:eastAsia="zh-CN"/>
        </w:rPr>
        <w:tab/>
      </w:r>
      <w:r w:rsidRPr="00040BDC">
        <w:rPr>
          <w:lang w:eastAsia="zh-CN"/>
        </w:rPr>
        <w:t>世界电信发展大会</w:t>
      </w:r>
      <w:r w:rsidRPr="00040BDC">
        <w:rPr>
          <w:rFonts w:hint="eastAsia"/>
          <w:lang w:eastAsia="zh-CN"/>
        </w:rPr>
        <w:t>关于</w:t>
      </w:r>
      <w:r w:rsidRPr="00040BDC">
        <w:rPr>
          <w:lang w:eastAsia="zh-CN"/>
        </w:rPr>
        <w:t>促进</w:t>
      </w:r>
      <w:r w:rsidRPr="00040BDC">
        <w:rPr>
          <w:rFonts w:hint="eastAsia"/>
          <w:lang w:eastAsia="zh-CN"/>
        </w:rPr>
        <w:t>I</w:t>
      </w:r>
      <w:r w:rsidRPr="00040BDC">
        <w:rPr>
          <w:lang w:eastAsia="zh-CN"/>
        </w:rPr>
        <w:t>oT</w:t>
      </w:r>
      <w:r w:rsidRPr="00040BDC">
        <w:rPr>
          <w:rFonts w:hint="eastAsia"/>
          <w:lang w:eastAsia="zh-CN"/>
        </w:rPr>
        <w:t>和</w:t>
      </w:r>
      <w:r w:rsidRPr="00040BDC">
        <w:rPr>
          <w:rFonts w:hint="eastAsia"/>
          <w:lang w:eastAsia="zh-CN"/>
        </w:rPr>
        <w:t>SS</w:t>
      </w:r>
      <w:r w:rsidRPr="00040BDC">
        <w:rPr>
          <w:lang w:eastAsia="zh-CN"/>
        </w:rPr>
        <w:t>C&amp;C</w:t>
      </w:r>
      <w:r w:rsidRPr="00040BDC">
        <w:rPr>
          <w:lang w:eastAsia="zh-CN"/>
        </w:rPr>
        <w:t>以促进全球发展</w:t>
      </w:r>
      <w:r w:rsidRPr="00040BDC">
        <w:rPr>
          <w:rFonts w:hint="eastAsia"/>
          <w:lang w:eastAsia="zh-CN"/>
        </w:rPr>
        <w:t>的</w:t>
      </w:r>
      <w:r w:rsidRPr="00040BDC">
        <w:rPr>
          <w:lang w:eastAsia="zh-CN"/>
        </w:rPr>
        <w:t>第</w:t>
      </w:r>
      <w:r w:rsidRPr="00040BDC">
        <w:rPr>
          <w:lang w:eastAsia="zh-CN"/>
        </w:rPr>
        <w:t>85</w:t>
      </w:r>
      <w:r w:rsidRPr="00040BDC">
        <w:rPr>
          <w:lang w:eastAsia="zh-CN"/>
        </w:rPr>
        <w:t>号决议（</w:t>
      </w:r>
      <w:r w:rsidRPr="00040BDC">
        <w:rPr>
          <w:rFonts w:hint="eastAsia"/>
          <w:lang w:eastAsia="zh-CN"/>
        </w:rPr>
        <w:t>2022</w:t>
      </w:r>
      <w:r w:rsidRPr="00040BDC">
        <w:rPr>
          <w:rFonts w:hint="eastAsia"/>
          <w:lang w:eastAsia="zh-CN"/>
        </w:rPr>
        <w:t>年，基加利</w:t>
      </w:r>
      <w:r w:rsidRPr="00040BDC">
        <w:rPr>
          <w:lang w:eastAsia="zh-CN"/>
        </w:rPr>
        <w:t>，修订版）</w:t>
      </w:r>
      <w:r w:rsidRPr="00040BDC">
        <w:rPr>
          <w:rFonts w:hint="eastAsia"/>
          <w:lang w:eastAsia="zh-CN"/>
        </w:rPr>
        <w:t>；</w:t>
      </w:r>
    </w:p>
    <w:p w14:paraId="7A0B9B9C" w14:textId="77777777" w:rsidR="000340D9" w:rsidRPr="00040BDC" w:rsidRDefault="000340D9" w:rsidP="000340D9">
      <w:pPr>
        <w:pStyle w:val="Normalnoindent"/>
        <w:rPr>
          <w:lang w:eastAsia="zh-CN"/>
        </w:rPr>
      </w:pPr>
      <w:r w:rsidRPr="00040BDC">
        <w:rPr>
          <w:i/>
          <w:iCs/>
          <w:lang w:eastAsia="zh-CN"/>
        </w:rPr>
        <w:t>d)</w:t>
      </w:r>
      <w:r w:rsidRPr="00040BDC">
        <w:rPr>
          <w:i/>
          <w:iCs/>
          <w:lang w:eastAsia="zh-CN"/>
        </w:rPr>
        <w:tab/>
      </w:r>
      <w:r w:rsidRPr="00040BDC">
        <w:rPr>
          <w:lang w:eastAsia="zh-CN"/>
        </w:rPr>
        <w:t>联合国秘书长发起的</w:t>
      </w:r>
      <w:r w:rsidRPr="00040BDC">
        <w:rPr>
          <w:rFonts w:hint="eastAsia"/>
          <w:lang w:eastAsia="zh-CN"/>
        </w:rPr>
        <w:t>“</w:t>
      </w:r>
      <w:r w:rsidRPr="00040BDC">
        <w:rPr>
          <w:lang w:eastAsia="zh-CN"/>
        </w:rPr>
        <w:t>全球脉动</w:t>
      </w:r>
      <w:r w:rsidRPr="00040BDC">
        <w:rPr>
          <w:rFonts w:hint="eastAsia"/>
          <w:lang w:eastAsia="zh-CN"/>
        </w:rPr>
        <w:t>”举措</w:t>
      </w:r>
      <w:r w:rsidRPr="00040BDC">
        <w:rPr>
          <w:lang w:eastAsia="zh-CN"/>
        </w:rPr>
        <w:t>，</w:t>
      </w:r>
      <w:r w:rsidRPr="00040BDC">
        <w:rPr>
          <w:rFonts w:hint="eastAsia"/>
          <w:lang w:eastAsia="zh-CN"/>
        </w:rPr>
        <w:t>以利用大数据促进可持续发展和人道主义行动机会；</w:t>
      </w:r>
    </w:p>
    <w:p w14:paraId="2A5DA862" w14:textId="77777777" w:rsidR="00844621" w:rsidRPr="00040BDC" w:rsidRDefault="000340D9" w:rsidP="00844621">
      <w:pPr>
        <w:pStyle w:val="Normalnoindent"/>
        <w:rPr>
          <w:lang w:val="en-GB" w:eastAsia="zh-CN"/>
        </w:rPr>
      </w:pPr>
      <w:r w:rsidRPr="00040BDC">
        <w:rPr>
          <w:i/>
          <w:iCs/>
          <w:lang w:eastAsia="zh-CN"/>
        </w:rPr>
        <w:t>e)</w:t>
      </w:r>
      <w:r w:rsidRPr="00040BDC">
        <w:rPr>
          <w:i/>
          <w:iCs/>
          <w:lang w:eastAsia="zh-CN"/>
        </w:rPr>
        <w:tab/>
      </w:r>
      <w:r w:rsidRPr="00040BDC">
        <w:rPr>
          <w:rFonts w:hint="eastAsia"/>
          <w:lang w:eastAsia="zh-CN"/>
        </w:rPr>
        <w:t>全权代表大会第</w:t>
      </w:r>
      <w:r w:rsidRPr="00040BDC">
        <w:rPr>
          <w:rFonts w:hint="eastAsia"/>
          <w:lang w:eastAsia="zh-CN"/>
        </w:rPr>
        <w:t>71</w:t>
      </w:r>
      <w:r w:rsidRPr="00040BDC">
        <w:rPr>
          <w:rFonts w:hint="eastAsia"/>
          <w:lang w:eastAsia="zh-CN"/>
        </w:rPr>
        <w:t>号</w:t>
      </w:r>
      <w:r w:rsidRPr="00040BDC">
        <w:rPr>
          <w:lang w:eastAsia="zh-CN"/>
        </w:rPr>
        <w:t>决议（</w:t>
      </w:r>
      <w:r w:rsidRPr="00040BDC">
        <w:rPr>
          <w:rFonts w:hint="eastAsia"/>
          <w:lang w:eastAsia="zh-CN"/>
        </w:rPr>
        <w:t>2022</w:t>
      </w:r>
      <w:r w:rsidRPr="00040BDC">
        <w:rPr>
          <w:rFonts w:hint="eastAsia"/>
          <w:lang w:eastAsia="zh-CN"/>
        </w:rPr>
        <w:t>年，布加勒斯特</w:t>
      </w:r>
      <w:r w:rsidRPr="00040BDC">
        <w:rPr>
          <w:lang w:eastAsia="zh-CN"/>
        </w:rPr>
        <w:t>，修订版）</w:t>
      </w:r>
      <w:r w:rsidRPr="00040BDC">
        <w:rPr>
          <w:rFonts w:hint="eastAsia"/>
          <w:lang w:eastAsia="zh-CN"/>
        </w:rPr>
        <w:t>中有关国际电联电信标准化部门（</w:t>
      </w:r>
      <w:r w:rsidRPr="00040BDC">
        <w:rPr>
          <w:lang w:eastAsia="zh-CN"/>
        </w:rPr>
        <w:t>ITU-T</w:t>
      </w:r>
      <w:r w:rsidRPr="00040BDC">
        <w:rPr>
          <w:rFonts w:hint="eastAsia"/>
          <w:lang w:eastAsia="zh-CN"/>
        </w:rPr>
        <w:t>）活动的部门目标，强调为完成</w:t>
      </w:r>
      <w:r w:rsidRPr="00040BDC">
        <w:rPr>
          <w:lang w:eastAsia="zh-CN"/>
        </w:rPr>
        <w:t>ITU-T</w:t>
      </w:r>
      <w:r w:rsidRPr="00040BDC">
        <w:rPr>
          <w:rFonts w:hint="eastAsia"/>
          <w:lang w:eastAsia="zh-CN"/>
        </w:rPr>
        <w:t>的使命而开展协作和国际合作；</w:t>
      </w:r>
    </w:p>
    <w:p w14:paraId="6611830D" w14:textId="77777777" w:rsidR="00844621" w:rsidRPr="00040BDC" w:rsidRDefault="000340D9" w:rsidP="00844621">
      <w:pPr>
        <w:pStyle w:val="Normalnoindent"/>
        <w:rPr>
          <w:lang w:val="en-GB" w:eastAsia="zh-CN"/>
        </w:rPr>
      </w:pPr>
      <w:r w:rsidRPr="00040BDC">
        <w:rPr>
          <w:i/>
          <w:iCs/>
          <w:lang w:eastAsia="zh-CN"/>
        </w:rPr>
        <w:t>f)</w:t>
      </w:r>
      <w:r w:rsidRPr="00040BDC">
        <w:rPr>
          <w:lang w:eastAsia="zh-CN"/>
        </w:rPr>
        <w:tab/>
      </w:r>
      <w:r w:rsidRPr="00040BDC">
        <w:rPr>
          <w:rFonts w:hint="eastAsia"/>
          <w:lang w:eastAsia="zh-CN"/>
        </w:rPr>
        <w:t>全权代表大会关于缩小发展中国家</w:t>
      </w:r>
      <w:r w:rsidR="00844621" w:rsidRPr="00040BDC">
        <w:rPr>
          <w:rStyle w:val="FootnoteReference"/>
          <w:lang w:eastAsia="zh-CN"/>
        </w:rPr>
        <w:footnoteReference w:id="62"/>
      </w:r>
      <w:r w:rsidRPr="00040BDC">
        <w:rPr>
          <w:rFonts w:hint="eastAsia"/>
          <w:lang w:eastAsia="zh-CN"/>
        </w:rPr>
        <w:t>与发达国家之间标准化差距的第</w:t>
      </w:r>
      <w:r w:rsidRPr="00040BDC">
        <w:rPr>
          <w:rFonts w:hint="eastAsia"/>
          <w:lang w:eastAsia="zh-CN"/>
        </w:rPr>
        <w:t>123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年，布加勒斯特，修订版），特别强调需要扩大和促进与国际、区域性和各国标准化机构的合作；</w:t>
      </w:r>
    </w:p>
    <w:p w14:paraId="48DD868E" w14:textId="77777777" w:rsidR="000340D9" w:rsidRPr="00040BDC" w:rsidRDefault="000340D9" w:rsidP="00844621">
      <w:pPr>
        <w:pStyle w:val="Normalnoindent"/>
        <w:rPr>
          <w:lang w:eastAsia="zh-CN"/>
        </w:rPr>
      </w:pPr>
      <w:r w:rsidRPr="00040BDC">
        <w:rPr>
          <w:i/>
          <w:iCs/>
          <w:lang w:eastAsia="zh-CN"/>
        </w:rPr>
        <w:t>g)</w:t>
      </w:r>
      <w:r w:rsidRPr="00040BDC">
        <w:rPr>
          <w:lang w:eastAsia="zh-CN"/>
        </w:rPr>
        <w:tab/>
      </w:r>
      <w:r w:rsidRPr="00040BDC">
        <w:rPr>
          <w:rFonts w:hint="eastAsia"/>
          <w:lang w:eastAsia="zh-CN"/>
        </w:rPr>
        <w:t>涉及物联网、数字孪生和</w:t>
      </w:r>
      <w:r w:rsidRPr="00040BDC">
        <w:rPr>
          <w:rFonts w:hint="eastAsia"/>
          <w:lang w:eastAsia="zh-CN"/>
        </w:rPr>
        <w:t>SSC&amp;C</w:t>
      </w:r>
      <w:r w:rsidRPr="00040BDC">
        <w:rPr>
          <w:rFonts w:hint="eastAsia"/>
          <w:lang w:eastAsia="zh-CN"/>
        </w:rPr>
        <w:t>的相关</w:t>
      </w:r>
      <w:r w:rsidRPr="00040BDC">
        <w:rPr>
          <w:rFonts w:hint="eastAsia"/>
          <w:lang w:eastAsia="zh-CN"/>
        </w:rPr>
        <w:t>ITU-T Y.4000</w:t>
      </w:r>
      <w:r w:rsidRPr="00040BDC">
        <w:rPr>
          <w:rFonts w:hint="eastAsia"/>
          <w:lang w:eastAsia="zh-CN"/>
        </w:rPr>
        <w:t>系列建议书；</w:t>
      </w:r>
    </w:p>
    <w:p w14:paraId="757FC096" w14:textId="77777777" w:rsidR="000340D9" w:rsidRPr="00040BDC" w:rsidRDefault="000340D9" w:rsidP="000340D9">
      <w:pPr>
        <w:pStyle w:val="Normalnoindent"/>
        <w:rPr>
          <w:lang w:eastAsia="zh-CN"/>
        </w:rPr>
      </w:pPr>
      <w:r w:rsidRPr="00040BDC">
        <w:rPr>
          <w:i/>
          <w:iCs/>
          <w:lang w:eastAsia="zh-CN"/>
        </w:rPr>
        <w:t>h)</w:t>
      </w:r>
      <w:r w:rsidRPr="00040BDC">
        <w:rPr>
          <w:i/>
          <w:iCs/>
          <w:lang w:eastAsia="zh-CN"/>
        </w:rPr>
        <w:tab/>
      </w:r>
      <w:r w:rsidRPr="00040BDC">
        <w:rPr>
          <w:rFonts w:hint="eastAsia"/>
          <w:lang w:eastAsia="zh-CN"/>
        </w:rPr>
        <w:t>有关</w:t>
      </w:r>
      <w:r w:rsidRPr="00040BDC">
        <w:rPr>
          <w:rFonts w:hint="eastAsia"/>
          <w:lang w:eastAsia="zh-CN"/>
        </w:rPr>
        <w:t>IoT</w:t>
      </w:r>
      <w:r w:rsidRPr="00040BDC">
        <w:rPr>
          <w:rFonts w:hint="eastAsia"/>
          <w:lang w:eastAsia="zh-CN"/>
        </w:rPr>
        <w:t>概述的</w:t>
      </w:r>
      <w:r w:rsidRPr="00040BDC">
        <w:rPr>
          <w:lang w:eastAsia="zh-CN"/>
        </w:rPr>
        <w:t>ITU</w:t>
      </w:r>
      <w:r w:rsidRPr="00040BDC">
        <w:rPr>
          <w:lang w:eastAsia="zh-CN"/>
        </w:rPr>
        <w:noBreakHyphen/>
        <w:t>T Y.4000</w:t>
      </w:r>
      <w:r w:rsidRPr="00040BDC">
        <w:rPr>
          <w:rFonts w:hint="eastAsia"/>
          <w:lang w:eastAsia="zh-CN"/>
        </w:rPr>
        <w:t>建议书，将</w:t>
      </w:r>
      <w:r w:rsidRPr="00040BDC">
        <w:rPr>
          <w:lang w:eastAsia="zh-CN"/>
        </w:rPr>
        <w:t>IoT</w:t>
      </w:r>
      <w:r w:rsidRPr="00040BDC">
        <w:rPr>
          <w:rFonts w:hint="eastAsia"/>
          <w:lang w:eastAsia="zh-CN"/>
        </w:rPr>
        <w:t>定义为</w:t>
      </w:r>
      <w:r w:rsidRPr="00040BDC">
        <w:rPr>
          <w:rFonts w:ascii="SimSun" w:hAnsi="SimSun"/>
          <w:lang w:eastAsia="zh-CN"/>
        </w:rPr>
        <w:t>“</w:t>
      </w:r>
      <w:r w:rsidRPr="00040BDC">
        <w:rPr>
          <w:rFonts w:hint="eastAsia"/>
          <w:lang w:eastAsia="zh-CN"/>
        </w:rPr>
        <w:t>信息社会全球基础设施将基于现有和正在出现的、可互操作的</w:t>
      </w:r>
      <w:r w:rsidRPr="00040BDC">
        <w:rPr>
          <w:lang w:eastAsia="zh-CN"/>
        </w:rPr>
        <w:t>信息</w:t>
      </w:r>
      <w:r w:rsidRPr="00040BDC">
        <w:rPr>
          <w:rFonts w:hint="eastAsia"/>
          <w:lang w:eastAsia="zh-CN"/>
        </w:rPr>
        <w:t>通信技术的（物理</w:t>
      </w:r>
      <w:r w:rsidRPr="00040BDC">
        <w:rPr>
          <w:lang w:eastAsia="zh-CN"/>
        </w:rPr>
        <w:t>和虚拟</w:t>
      </w:r>
      <w:r w:rsidRPr="00040BDC">
        <w:rPr>
          <w:rFonts w:hint="eastAsia"/>
          <w:lang w:eastAsia="zh-CN"/>
        </w:rPr>
        <w:t>）之物相互连接，以提供先进的服务</w:t>
      </w:r>
      <w:r w:rsidRPr="00040BDC">
        <w:rPr>
          <w:rFonts w:ascii="SimSun" w:hAnsi="SimSun"/>
          <w:lang w:eastAsia="zh-CN"/>
        </w:rPr>
        <w:t>”</w:t>
      </w:r>
      <w:r w:rsidRPr="00040BDC">
        <w:rPr>
          <w:rFonts w:hint="eastAsia"/>
          <w:lang w:eastAsia="zh-CN"/>
        </w:rPr>
        <w:t>；</w:t>
      </w:r>
    </w:p>
    <w:p w14:paraId="410C33E0" w14:textId="77777777" w:rsidR="000340D9" w:rsidRPr="00040BDC" w:rsidRDefault="000340D9" w:rsidP="00844621">
      <w:pPr>
        <w:pStyle w:val="Normalnoindent"/>
        <w:rPr>
          <w:lang w:eastAsia="zh-CN"/>
        </w:rPr>
      </w:pPr>
      <w:r w:rsidRPr="00040BDC">
        <w:rPr>
          <w:i/>
          <w:iCs/>
          <w:lang w:eastAsia="zh-CN"/>
        </w:rPr>
        <w:t>i)</w:t>
      </w:r>
      <w:r w:rsidRPr="00040BDC">
        <w:rPr>
          <w:lang w:eastAsia="zh-CN"/>
        </w:rPr>
        <w:tab/>
      </w:r>
      <w:r w:rsidRPr="00040BDC">
        <w:rPr>
          <w:rFonts w:hint="eastAsia"/>
          <w:lang w:eastAsia="zh-CN"/>
        </w:rPr>
        <w:t>关于智慧城市数字孪生系统的要求和能力的</w:t>
      </w:r>
      <w:r w:rsidRPr="00040BDC">
        <w:rPr>
          <w:rFonts w:hint="eastAsia"/>
          <w:lang w:eastAsia="zh-CN"/>
        </w:rPr>
        <w:t>ITU-T Y.4600</w:t>
      </w:r>
      <w:r w:rsidRPr="00040BDC">
        <w:rPr>
          <w:rFonts w:hint="eastAsia"/>
          <w:lang w:eastAsia="zh-CN"/>
        </w:rPr>
        <w:t>建议书强调数字孪生技术是</w:t>
      </w:r>
      <w:r w:rsidRPr="00040BDC">
        <w:rPr>
          <w:rFonts w:hint="eastAsia"/>
          <w:lang w:eastAsia="zh-CN"/>
        </w:rPr>
        <w:t>SSC&amp;C</w:t>
      </w:r>
      <w:r w:rsidRPr="00040BDC">
        <w:rPr>
          <w:rFonts w:hint="eastAsia"/>
          <w:lang w:eastAsia="zh-CN"/>
        </w:rPr>
        <w:t>的根本性促成因素；</w:t>
      </w:r>
    </w:p>
    <w:p w14:paraId="0C2EFC1C" w14:textId="77777777" w:rsidR="00290A42" w:rsidRPr="00040BDC" w:rsidRDefault="00290A42" w:rsidP="00290A42">
      <w:pPr>
        <w:rPr>
          <w:lang w:eastAsia="zh-CN"/>
        </w:rPr>
      </w:pPr>
      <w:r w:rsidRPr="00040BDC">
        <w:rPr>
          <w:lang w:eastAsia="zh-CN"/>
        </w:rPr>
        <w:br w:type="page"/>
      </w:r>
    </w:p>
    <w:p w14:paraId="018A6896" w14:textId="77777777" w:rsidR="000340D9" w:rsidRPr="00040BDC" w:rsidRDefault="000340D9" w:rsidP="00844621">
      <w:pPr>
        <w:pStyle w:val="Normalnoindent"/>
        <w:rPr>
          <w:lang w:eastAsia="zh-CN"/>
        </w:rPr>
      </w:pPr>
      <w:r w:rsidRPr="00040BDC">
        <w:rPr>
          <w:i/>
          <w:iCs/>
          <w:lang w:eastAsia="zh-CN"/>
        </w:rPr>
        <w:lastRenderedPageBreak/>
        <w:t>j)</w:t>
      </w:r>
      <w:r w:rsidRPr="00040BDC">
        <w:rPr>
          <w:lang w:eastAsia="zh-CN"/>
        </w:rPr>
        <w:tab/>
      </w:r>
      <w:r w:rsidRPr="00040BDC">
        <w:rPr>
          <w:rFonts w:hint="eastAsia"/>
          <w:lang w:eastAsia="zh-CN"/>
        </w:rPr>
        <w:t>关于可持续智慧城市关键绩效指标（</w:t>
      </w:r>
      <w:r w:rsidRPr="00040BDC">
        <w:rPr>
          <w:rFonts w:hint="eastAsia"/>
          <w:lang w:eastAsia="zh-CN"/>
        </w:rPr>
        <w:t>KPI</w:t>
      </w:r>
      <w:r w:rsidRPr="00040BDC">
        <w:rPr>
          <w:rFonts w:hint="eastAsia"/>
          <w:lang w:eastAsia="zh-CN"/>
        </w:rPr>
        <w:t>）概述的</w:t>
      </w:r>
      <w:r w:rsidRPr="00040BDC">
        <w:rPr>
          <w:rFonts w:hint="eastAsia"/>
          <w:lang w:eastAsia="zh-CN"/>
        </w:rPr>
        <w:t>ITU-T</w:t>
      </w:r>
      <w:r w:rsidRPr="00040BDC">
        <w:rPr>
          <w:spacing w:val="10"/>
          <w:lang w:eastAsia="zh-CN"/>
        </w:rPr>
        <w:t> </w:t>
      </w:r>
      <w:r w:rsidRPr="00040BDC">
        <w:rPr>
          <w:rFonts w:hint="eastAsia"/>
          <w:lang w:eastAsia="zh-CN"/>
        </w:rPr>
        <w:t>Y.4900</w:t>
      </w:r>
      <w:r w:rsidRPr="00040BDC">
        <w:rPr>
          <w:rFonts w:hint="eastAsia"/>
          <w:lang w:eastAsia="zh-CN"/>
        </w:rPr>
        <w:t>建议书对可持续智慧城市</w:t>
      </w:r>
      <w:r w:rsidR="00844621" w:rsidRPr="00040BDC">
        <w:rPr>
          <w:rStyle w:val="FootnoteReference"/>
          <w:lang w:eastAsia="zh-CN"/>
        </w:rPr>
        <w:footnoteReference w:id="63"/>
      </w:r>
      <w:r w:rsidRPr="00040BDC">
        <w:rPr>
          <w:rFonts w:hint="eastAsia"/>
          <w:lang w:eastAsia="zh-CN"/>
        </w:rPr>
        <w:t>做出定义；</w:t>
      </w:r>
    </w:p>
    <w:p w14:paraId="35DAEEA0" w14:textId="77777777" w:rsidR="000340D9" w:rsidRPr="00040BDC" w:rsidRDefault="000340D9" w:rsidP="000340D9">
      <w:pPr>
        <w:pStyle w:val="Normalnoindent"/>
        <w:rPr>
          <w:lang w:eastAsia="zh-CN"/>
        </w:rPr>
      </w:pPr>
      <w:r w:rsidRPr="00040BDC">
        <w:rPr>
          <w:i/>
          <w:iCs/>
          <w:lang w:eastAsia="zh-CN"/>
        </w:rPr>
        <w:t>k)</w:t>
      </w:r>
      <w:r w:rsidRPr="00040BDC">
        <w:rPr>
          <w:lang w:eastAsia="zh-CN"/>
        </w:rPr>
        <w:tab/>
      </w:r>
      <w:r w:rsidRPr="00040BDC">
        <w:rPr>
          <w:rFonts w:hint="eastAsia"/>
          <w:spacing w:val="10"/>
          <w:lang w:eastAsia="zh-CN"/>
        </w:rPr>
        <w:t>关于评估可持续发展目标（</w:t>
      </w:r>
      <w:r w:rsidRPr="00040BDC">
        <w:rPr>
          <w:rFonts w:hint="eastAsia"/>
          <w:spacing w:val="10"/>
          <w:lang w:eastAsia="zh-CN"/>
        </w:rPr>
        <w:t>SDG</w:t>
      </w:r>
      <w:r w:rsidRPr="00040BDC">
        <w:rPr>
          <w:rFonts w:hint="eastAsia"/>
          <w:spacing w:val="10"/>
          <w:lang w:eastAsia="zh-CN"/>
        </w:rPr>
        <w:t>）实现情况的可持续智慧城市</w:t>
      </w:r>
      <w:r w:rsidRPr="00040BDC">
        <w:rPr>
          <w:rFonts w:hint="eastAsia"/>
          <w:spacing w:val="10"/>
          <w:lang w:eastAsia="zh-CN"/>
        </w:rPr>
        <w:t>KPI</w:t>
      </w:r>
      <w:r w:rsidRPr="00040BDC">
        <w:rPr>
          <w:rFonts w:hint="eastAsia"/>
          <w:spacing w:val="10"/>
          <w:lang w:eastAsia="zh-CN"/>
        </w:rPr>
        <w:t>的</w:t>
      </w:r>
      <w:r w:rsidRPr="00040BDC">
        <w:rPr>
          <w:rFonts w:hint="eastAsia"/>
          <w:spacing w:val="10"/>
          <w:lang w:eastAsia="zh-CN"/>
        </w:rPr>
        <w:t>ITU-T</w:t>
      </w:r>
      <w:r w:rsidRPr="00040BDC">
        <w:rPr>
          <w:spacing w:val="10"/>
          <w:lang w:eastAsia="zh-CN"/>
        </w:rPr>
        <w:t> </w:t>
      </w:r>
      <w:r w:rsidRPr="00040BDC">
        <w:rPr>
          <w:rFonts w:hint="eastAsia"/>
          <w:spacing w:val="10"/>
          <w:lang w:eastAsia="zh-CN"/>
        </w:rPr>
        <w:t>Y.4903</w:t>
      </w:r>
      <w:r w:rsidRPr="00040BDC">
        <w:rPr>
          <w:rFonts w:hint="eastAsia"/>
          <w:spacing w:val="10"/>
          <w:lang w:eastAsia="zh-CN"/>
        </w:rPr>
        <w:t>建议书</w:t>
      </w:r>
      <w:r w:rsidRPr="00040BDC">
        <w:rPr>
          <w:rFonts w:hint="eastAsia"/>
          <w:lang w:eastAsia="zh-CN"/>
        </w:rPr>
        <w:t>，</w:t>
      </w:r>
    </w:p>
    <w:p w14:paraId="2B014971" w14:textId="77777777" w:rsidR="000340D9" w:rsidRPr="00040BDC" w:rsidRDefault="000340D9" w:rsidP="000340D9">
      <w:pPr>
        <w:pStyle w:val="Call"/>
        <w:rPr>
          <w:lang w:eastAsia="zh-CN"/>
        </w:rPr>
      </w:pPr>
      <w:r w:rsidRPr="00040BDC">
        <w:rPr>
          <w:rFonts w:hint="eastAsia"/>
          <w:lang w:eastAsia="zh-CN"/>
        </w:rPr>
        <w:t>考虑到</w:t>
      </w:r>
    </w:p>
    <w:p w14:paraId="6B6B46C5" w14:textId="77777777" w:rsidR="000340D9" w:rsidRPr="00040BDC" w:rsidRDefault="000340D9" w:rsidP="000340D9">
      <w:pPr>
        <w:pStyle w:val="Normalnoindent"/>
        <w:rPr>
          <w:lang w:eastAsia="zh-CN"/>
        </w:rPr>
      </w:pPr>
      <w:r w:rsidRPr="00040BDC">
        <w:rPr>
          <w:i/>
          <w:iCs/>
          <w:lang w:eastAsia="zh-CN"/>
        </w:rPr>
        <w:t>a)</w:t>
      </w:r>
      <w:r w:rsidRPr="00040BDC">
        <w:rPr>
          <w:lang w:eastAsia="zh-CN"/>
        </w:rPr>
        <w:tab/>
      </w:r>
      <w:r w:rsidRPr="00040BDC">
        <w:rPr>
          <w:rFonts w:hint="eastAsia"/>
          <w:lang w:eastAsia="zh-CN"/>
        </w:rPr>
        <w:t>预计因</w:t>
      </w:r>
      <w:r w:rsidRPr="00040BDC">
        <w:rPr>
          <w:lang w:eastAsia="zh-CN"/>
        </w:rPr>
        <w:t>IoT</w:t>
      </w:r>
      <w:r w:rsidRPr="00040BDC">
        <w:rPr>
          <w:rFonts w:hint="eastAsia"/>
          <w:lang w:eastAsia="zh-CN"/>
        </w:rPr>
        <w:t>技术的普及而有几十亿台设备连入网络，几乎</w:t>
      </w:r>
      <w:r w:rsidRPr="00040BDC">
        <w:rPr>
          <w:rFonts w:hint="eastAsia"/>
          <w:lang w:val="en-US" w:eastAsia="zh-CN"/>
        </w:rPr>
        <w:t>影响到</w:t>
      </w:r>
      <w:r w:rsidRPr="00040BDC">
        <w:rPr>
          <w:rFonts w:hint="eastAsia"/>
          <w:lang w:eastAsia="zh-CN"/>
        </w:rPr>
        <w:t>日常生活的方方面面；</w:t>
      </w:r>
    </w:p>
    <w:p w14:paraId="0D86E1CA" w14:textId="77777777" w:rsidR="000340D9" w:rsidRPr="00040BDC" w:rsidRDefault="000340D9" w:rsidP="00844621">
      <w:pPr>
        <w:pStyle w:val="Normalnoindent"/>
        <w:rPr>
          <w:lang w:eastAsia="zh-CN"/>
        </w:rPr>
      </w:pPr>
      <w:r w:rsidRPr="00040BDC">
        <w:rPr>
          <w:i/>
          <w:iCs/>
          <w:lang w:eastAsia="zh-CN"/>
        </w:rPr>
        <w:t>b)</w:t>
      </w:r>
      <w:r w:rsidRPr="00040BDC">
        <w:rPr>
          <w:lang w:eastAsia="zh-CN"/>
        </w:rPr>
        <w:tab/>
      </w:r>
      <w:r w:rsidRPr="00040BDC">
        <w:rPr>
          <w:rFonts w:hint="eastAsia"/>
          <w:lang w:eastAsia="zh-CN"/>
        </w:rPr>
        <w:t>连接到这些网络的</w:t>
      </w:r>
      <w:r w:rsidRPr="00040BDC">
        <w:rPr>
          <w:lang w:eastAsia="zh-CN"/>
        </w:rPr>
        <w:t>IoT</w:t>
      </w:r>
      <w:r w:rsidRPr="00040BDC">
        <w:rPr>
          <w:rFonts w:hint="eastAsia"/>
          <w:lang w:eastAsia="zh-CN"/>
        </w:rPr>
        <w:t>设备收集和传输大量数据，其中可能包括可能带来安全挑战及漏洞的个人数据；</w:t>
      </w:r>
    </w:p>
    <w:p w14:paraId="0A90BD5B" w14:textId="77777777" w:rsidR="000340D9" w:rsidRPr="00040BDC" w:rsidRDefault="000340D9" w:rsidP="000340D9">
      <w:pPr>
        <w:pStyle w:val="Normalnoindent"/>
        <w:rPr>
          <w:lang w:eastAsia="zh-CN"/>
        </w:rPr>
      </w:pPr>
      <w:r w:rsidRPr="00040BDC">
        <w:rPr>
          <w:i/>
          <w:iCs/>
          <w:lang w:eastAsia="zh-CN"/>
        </w:rPr>
        <w:t>c)</w:t>
      </w:r>
      <w:r w:rsidRPr="00040BDC">
        <w:rPr>
          <w:lang w:eastAsia="zh-CN"/>
        </w:rPr>
        <w:tab/>
        <w:t>IoT</w:t>
      </w:r>
      <w:r w:rsidRPr="00040BDC">
        <w:rPr>
          <w:rFonts w:hint="eastAsia"/>
          <w:lang w:eastAsia="zh-CN"/>
        </w:rPr>
        <w:t>和数字孪生在协助实现相关</w:t>
      </w:r>
      <w:r w:rsidRPr="00040BDC">
        <w:rPr>
          <w:lang w:eastAsia="zh-CN"/>
        </w:rPr>
        <w:t>SDG</w:t>
      </w:r>
      <w:r w:rsidRPr="00040BDC">
        <w:rPr>
          <w:rFonts w:hint="eastAsia"/>
          <w:lang w:eastAsia="zh-CN"/>
        </w:rPr>
        <w:t>方面的重要作用；</w:t>
      </w:r>
    </w:p>
    <w:p w14:paraId="6DBCFDA9" w14:textId="77777777" w:rsidR="000340D9" w:rsidRPr="00040BDC" w:rsidRDefault="000340D9" w:rsidP="00844621">
      <w:pPr>
        <w:pStyle w:val="Normalnoindent"/>
        <w:rPr>
          <w:i/>
          <w:sz w:val="28"/>
          <w:szCs w:val="22"/>
          <w:lang w:eastAsia="zh-CN"/>
        </w:rPr>
      </w:pPr>
      <w:r w:rsidRPr="00040BDC">
        <w:rPr>
          <w:i/>
          <w:szCs w:val="24"/>
          <w:lang w:eastAsia="zh-CN"/>
        </w:rPr>
        <w:t>d)</w:t>
      </w:r>
      <w:r w:rsidRPr="00040BDC">
        <w:rPr>
          <w:i/>
          <w:szCs w:val="24"/>
          <w:lang w:eastAsia="zh-CN"/>
        </w:rPr>
        <w:tab/>
      </w:r>
      <w:r w:rsidRPr="00040BDC">
        <w:rPr>
          <w:rFonts w:hint="eastAsia"/>
          <w:szCs w:val="24"/>
          <w:lang w:eastAsia="zh-CN"/>
        </w:rPr>
        <w:t>通过进行模拟，数字孪生可用于实现</w:t>
      </w:r>
      <w:r w:rsidRPr="00040BDC">
        <w:rPr>
          <w:rFonts w:hint="eastAsia"/>
          <w:szCs w:val="24"/>
          <w:lang w:eastAsia="zh-CN"/>
        </w:rPr>
        <w:t>SSC&amp;C</w:t>
      </w:r>
      <w:r w:rsidRPr="00040BDC">
        <w:rPr>
          <w:rFonts w:hint="eastAsia"/>
          <w:szCs w:val="24"/>
          <w:lang w:eastAsia="zh-CN"/>
        </w:rPr>
        <w:t>的特定目标；</w:t>
      </w:r>
    </w:p>
    <w:p w14:paraId="065C1FAE" w14:textId="77777777" w:rsidR="000340D9" w:rsidRPr="00040BDC" w:rsidRDefault="000340D9" w:rsidP="000340D9">
      <w:pPr>
        <w:pStyle w:val="Normalnoindent"/>
        <w:rPr>
          <w:i/>
          <w:iCs/>
          <w:lang w:eastAsia="zh-CN"/>
        </w:rPr>
      </w:pPr>
      <w:r w:rsidRPr="00040BDC">
        <w:rPr>
          <w:i/>
          <w:iCs/>
          <w:lang w:eastAsia="zh-CN"/>
        </w:rPr>
        <w:t>e)</w:t>
      </w:r>
      <w:r w:rsidRPr="00040BDC">
        <w:rPr>
          <w:lang w:eastAsia="zh-CN"/>
        </w:rPr>
        <w:tab/>
      </w:r>
      <w:r w:rsidRPr="00040BDC">
        <w:rPr>
          <w:rFonts w:hint="eastAsia"/>
          <w:lang w:eastAsia="zh-CN"/>
        </w:rPr>
        <w:t>包括</w:t>
      </w:r>
      <w:r w:rsidRPr="00040BDC">
        <w:rPr>
          <w:lang w:eastAsia="zh-CN"/>
        </w:rPr>
        <w:t>能源</w:t>
      </w:r>
      <w:r w:rsidRPr="00040BDC">
        <w:rPr>
          <w:rFonts w:hint="eastAsia"/>
          <w:lang w:eastAsia="zh-CN"/>
        </w:rPr>
        <w:t>、</w:t>
      </w:r>
      <w:r w:rsidRPr="00040BDC">
        <w:rPr>
          <w:lang w:eastAsia="zh-CN"/>
        </w:rPr>
        <w:t>交通</w:t>
      </w:r>
      <w:r w:rsidRPr="00040BDC">
        <w:rPr>
          <w:rFonts w:hint="eastAsia"/>
          <w:lang w:eastAsia="zh-CN"/>
        </w:rPr>
        <w:t>、</w:t>
      </w:r>
      <w:r w:rsidRPr="00040BDC">
        <w:rPr>
          <w:lang w:eastAsia="zh-CN"/>
        </w:rPr>
        <w:t>卫生</w:t>
      </w:r>
      <w:r w:rsidRPr="00040BDC">
        <w:rPr>
          <w:rFonts w:hint="eastAsia"/>
          <w:lang w:eastAsia="zh-CN"/>
        </w:rPr>
        <w:t>、</w:t>
      </w:r>
      <w:r w:rsidRPr="00040BDC">
        <w:rPr>
          <w:lang w:eastAsia="zh-CN"/>
        </w:rPr>
        <w:t>农业</w:t>
      </w:r>
      <w:r w:rsidRPr="00040BDC">
        <w:rPr>
          <w:rFonts w:hint="eastAsia"/>
          <w:lang w:eastAsia="zh-CN"/>
        </w:rPr>
        <w:t>、教育、环境保护和电子公共服务在内</w:t>
      </w:r>
      <w:r w:rsidRPr="00040BDC">
        <w:rPr>
          <w:lang w:eastAsia="zh-CN"/>
        </w:rPr>
        <w:t>的不同行业</w:t>
      </w:r>
      <w:r w:rsidRPr="00040BDC">
        <w:rPr>
          <w:rFonts w:hint="eastAsia"/>
          <w:lang w:eastAsia="zh-CN"/>
        </w:rPr>
        <w:t>，</w:t>
      </w:r>
      <w:r w:rsidRPr="00040BDC">
        <w:rPr>
          <w:lang w:eastAsia="zh-CN"/>
        </w:rPr>
        <w:t>正在就</w:t>
      </w:r>
      <w:r w:rsidRPr="00040BDC">
        <w:rPr>
          <w:rFonts w:hint="eastAsia"/>
          <w:lang w:eastAsia="zh-CN"/>
        </w:rPr>
        <w:t>开发</w:t>
      </w:r>
      <w:r w:rsidRPr="00040BDC">
        <w:rPr>
          <w:lang w:eastAsia="zh-CN"/>
        </w:rPr>
        <w:t>跨行业的</w:t>
      </w:r>
      <w:r w:rsidRPr="00040BDC">
        <w:rPr>
          <w:lang w:eastAsia="zh-CN"/>
        </w:rPr>
        <w:t>IoT</w:t>
      </w:r>
      <w:r w:rsidRPr="00040BDC">
        <w:rPr>
          <w:rFonts w:hint="eastAsia"/>
          <w:lang w:eastAsia="zh-CN"/>
        </w:rPr>
        <w:t>、数字孪生和</w:t>
      </w:r>
      <w:r w:rsidRPr="00040BDC">
        <w:rPr>
          <w:rFonts w:hint="eastAsia"/>
          <w:lang w:eastAsia="zh-CN"/>
        </w:rPr>
        <w:t>SSC&amp;C</w:t>
      </w:r>
      <w:r w:rsidRPr="00040BDC">
        <w:rPr>
          <w:rFonts w:hint="eastAsia"/>
          <w:lang w:eastAsia="zh-CN"/>
        </w:rPr>
        <w:t>应用与</w:t>
      </w:r>
      <w:r w:rsidRPr="00040BDC">
        <w:rPr>
          <w:lang w:eastAsia="zh-CN"/>
        </w:rPr>
        <w:t>业务开展协作；</w:t>
      </w:r>
    </w:p>
    <w:p w14:paraId="1737FD40" w14:textId="77777777" w:rsidR="000340D9" w:rsidRPr="00040BDC" w:rsidRDefault="000340D9" w:rsidP="000340D9">
      <w:pPr>
        <w:pStyle w:val="Normalnoindent"/>
        <w:rPr>
          <w:lang w:eastAsia="zh-CN"/>
        </w:rPr>
      </w:pPr>
      <w:r w:rsidRPr="00040BDC">
        <w:rPr>
          <w:i/>
          <w:iCs/>
          <w:lang w:eastAsia="zh-CN"/>
        </w:rPr>
        <w:t>f)</w:t>
      </w:r>
      <w:r w:rsidRPr="00040BDC">
        <w:rPr>
          <w:lang w:eastAsia="zh-CN"/>
        </w:rPr>
        <w:tab/>
        <w:t>IoT</w:t>
      </w:r>
      <w:r w:rsidRPr="00040BDC">
        <w:rPr>
          <w:rFonts w:hint="eastAsia"/>
          <w:lang w:eastAsia="zh-CN"/>
        </w:rPr>
        <w:t>、数字孪生和</w:t>
      </w:r>
      <w:r w:rsidRPr="00040BDC">
        <w:rPr>
          <w:rFonts w:hint="eastAsia"/>
          <w:lang w:eastAsia="zh-CN"/>
        </w:rPr>
        <w:t>SSC&amp;C</w:t>
      </w:r>
      <w:r w:rsidRPr="00040BDC">
        <w:rPr>
          <w:rFonts w:hint="eastAsia"/>
          <w:lang w:eastAsia="zh-CN"/>
        </w:rPr>
        <w:t>可成为建设信息社会的关键促进因素，为改造城市和农村基础设施提供机会，利用智能</w:t>
      </w:r>
      <w:r w:rsidRPr="00040BDC">
        <w:rPr>
          <w:lang w:eastAsia="zh-CN"/>
        </w:rPr>
        <w:t>楼宇</w:t>
      </w:r>
      <w:r w:rsidRPr="00040BDC">
        <w:rPr>
          <w:rFonts w:hint="eastAsia"/>
          <w:lang w:eastAsia="zh-CN"/>
        </w:rPr>
        <w:t>、智能医院、智能交通系统、智慧能源管理、智慧水管理、智能教育、智能农业和水产养殖、智能制造、电动汽车、智慧能源存储等的效率，与服务一起为用户造福；</w:t>
      </w:r>
    </w:p>
    <w:p w14:paraId="59FB4C14" w14:textId="77777777" w:rsidR="000340D9" w:rsidRPr="00040BDC" w:rsidRDefault="000340D9" w:rsidP="00844621">
      <w:pPr>
        <w:pStyle w:val="Normalnoindent"/>
        <w:rPr>
          <w:lang w:eastAsia="zh-CN"/>
        </w:rPr>
      </w:pPr>
      <w:r w:rsidRPr="00040BDC">
        <w:rPr>
          <w:i/>
          <w:iCs/>
          <w:lang w:eastAsia="zh-CN"/>
        </w:rPr>
        <w:t>g)</w:t>
      </w:r>
      <w:r w:rsidRPr="00040BDC">
        <w:rPr>
          <w:lang w:eastAsia="zh-CN"/>
        </w:rPr>
        <w:tab/>
      </w:r>
      <w:r w:rsidRPr="00040BDC">
        <w:rPr>
          <w:rFonts w:hint="eastAsia"/>
          <w:lang w:eastAsia="zh-CN"/>
        </w:rPr>
        <w:t>利益攸关多方方式（包括政府、学术界、业界和民间团体）对于规划和建设真正以人为本的智慧城市至关重要；</w:t>
      </w:r>
    </w:p>
    <w:p w14:paraId="18A26E37" w14:textId="77777777" w:rsidR="000340D9" w:rsidRPr="00040BDC" w:rsidRDefault="000340D9" w:rsidP="00844621">
      <w:pPr>
        <w:pStyle w:val="Normalnoindent"/>
        <w:rPr>
          <w:lang w:eastAsia="zh-CN"/>
        </w:rPr>
      </w:pPr>
      <w:r w:rsidRPr="00040BDC">
        <w:rPr>
          <w:i/>
          <w:iCs/>
          <w:lang w:eastAsia="zh-CN"/>
        </w:rPr>
        <w:t>h)</w:t>
      </w:r>
      <w:r w:rsidRPr="00040BDC">
        <w:rPr>
          <w:lang w:eastAsia="zh-CN"/>
        </w:rPr>
        <w:tab/>
      </w:r>
      <w:r w:rsidRPr="00040BDC">
        <w:rPr>
          <w:rFonts w:hint="eastAsia"/>
          <w:lang w:eastAsia="zh-CN"/>
        </w:rPr>
        <w:t>市民参与对智慧城市至关重要，它能促进参与、增强市民能力、激励创新，并通过公共举措解决问题；</w:t>
      </w:r>
    </w:p>
    <w:p w14:paraId="2A6AEA61" w14:textId="77777777" w:rsidR="00290A42" w:rsidRPr="00040BDC" w:rsidRDefault="00290A42" w:rsidP="00290A42">
      <w:pPr>
        <w:rPr>
          <w:lang w:eastAsia="zh-CN"/>
        </w:rPr>
      </w:pPr>
      <w:r w:rsidRPr="00040BDC">
        <w:rPr>
          <w:lang w:eastAsia="zh-CN"/>
        </w:rPr>
        <w:br w:type="page"/>
      </w:r>
    </w:p>
    <w:p w14:paraId="62AE6021" w14:textId="77777777" w:rsidR="000340D9" w:rsidRPr="00040BDC" w:rsidRDefault="000340D9" w:rsidP="000340D9">
      <w:pPr>
        <w:pStyle w:val="Normalnoindent"/>
        <w:rPr>
          <w:lang w:eastAsia="zh-CN"/>
        </w:rPr>
      </w:pPr>
      <w:r w:rsidRPr="00040BDC">
        <w:rPr>
          <w:i/>
          <w:iCs/>
          <w:lang w:eastAsia="zh-CN"/>
        </w:rPr>
        <w:lastRenderedPageBreak/>
        <w:t>i)</w:t>
      </w:r>
      <w:r w:rsidRPr="00040BDC">
        <w:rPr>
          <w:lang w:eastAsia="zh-CN"/>
        </w:rPr>
        <w:tab/>
        <w:t>SSC&amp;C</w:t>
      </w:r>
      <w:r w:rsidRPr="00040BDC">
        <w:rPr>
          <w:lang w:eastAsia="zh-CN"/>
        </w:rPr>
        <w:t>可以使用</w:t>
      </w:r>
      <w:r w:rsidRPr="00040BDC">
        <w:rPr>
          <w:lang w:eastAsia="zh-CN"/>
        </w:rPr>
        <w:t>IoT</w:t>
      </w:r>
      <w:r w:rsidRPr="00040BDC">
        <w:rPr>
          <w:rFonts w:ascii="SimSun" w:hAnsi="SimSun" w:hint="eastAsia"/>
          <w:lang w:eastAsia="zh-CN"/>
        </w:rPr>
        <w:t>和数字孪生</w:t>
      </w:r>
      <w:r w:rsidRPr="00040BDC">
        <w:rPr>
          <w:lang w:eastAsia="zh-CN"/>
        </w:rPr>
        <w:t>来</w:t>
      </w:r>
      <w:r w:rsidRPr="00040BDC">
        <w:rPr>
          <w:rFonts w:ascii="SimSun" w:hAnsi="SimSun"/>
          <w:lang w:eastAsia="zh-CN"/>
        </w:rPr>
        <w:t>发现和应对区域和</w:t>
      </w:r>
      <w:r w:rsidRPr="00040BDC">
        <w:rPr>
          <w:lang w:eastAsia="zh-CN"/>
        </w:rPr>
        <w:t>/</w:t>
      </w:r>
      <w:r w:rsidRPr="00040BDC">
        <w:rPr>
          <w:rFonts w:ascii="SimSun" w:hAnsi="SimSun"/>
          <w:lang w:eastAsia="zh-CN"/>
        </w:rPr>
        <w:t>或全球危机，如自然灾害和</w:t>
      </w:r>
      <w:r w:rsidRPr="00040BDC">
        <w:rPr>
          <w:rFonts w:hint="eastAsia"/>
          <w:lang w:eastAsia="zh-CN"/>
        </w:rPr>
        <w:t>流行病</w:t>
      </w:r>
      <w:r w:rsidRPr="00040BDC">
        <w:rPr>
          <w:lang w:eastAsia="zh-CN"/>
        </w:rPr>
        <w:t>/</w:t>
      </w:r>
      <w:r w:rsidRPr="00040BDC">
        <w:rPr>
          <w:rFonts w:hint="eastAsia"/>
          <w:lang w:eastAsia="zh-CN"/>
        </w:rPr>
        <w:t>疫情</w:t>
      </w:r>
      <w:r w:rsidRPr="00040BDC">
        <w:rPr>
          <w:rFonts w:ascii="SimSun" w:hAnsi="SimSun"/>
          <w:lang w:eastAsia="zh-CN"/>
        </w:rPr>
        <w:t>；</w:t>
      </w:r>
    </w:p>
    <w:p w14:paraId="56AACA79" w14:textId="77777777" w:rsidR="000340D9" w:rsidRPr="00040BDC" w:rsidRDefault="000340D9" w:rsidP="000340D9">
      <w:pPr>
        <w:pStyle w:val="Normalnoindent"/>
        <w:rPr>
          <w:lang w:eastAsia="zh-CN"/>
        </w:rPr>
      </w:pPr>
      <w:r w:rsidRPr="00040BDC">
        <w:rPr>
          <w:i/>
          <w:iCs/>
          <w:lang w:eastAsia="zh-CN"/>
        </w:rPr>
        <w:t>j)</w:t>
      </w:r>
      <w:r w:rsidRPr="00040BDC">
        <w:rPr>
          <w:lang w:eastAsia="zh-CN"/>
        </w:rPr>
        <w:tab/>
        <w:t>IoT</w:t>
      </w:r>
      <w:r w:rsidRPr="00040BDC">
        <w:rPr>
          <w:rFonts w:hint="eastAsia"/>
          <w:lang w:eastAsia="zh-CN"/>
        </w:rPr>
        <w:t>、人工智能（</w:t>
      </w:r>
      <w:r w:rsidRPr="00040BDC">
        <w:rPr>
          <w:rFonts w:hint="eastAsia"/>
          <w:lang w:eastAsia="zh-CN"/>
        </w:rPr>
        <w:t>AI</w:t>
      </w:r>
      <w:r w:rsidRPr="00040BDC">
        <w:rPr>
          <w:rFonts w:hint="eastAsia"/>
          <w:lang w:eastAsia="zh-CN"/>
        </w:rPr>
        <w:t>）、数字孪生、元宇宙和城市元宇宙等新的和新兴电信</w:t>
      </w:r>
      <w:r w:rsidRPr="00040BDC">
        <w:rPr>
          <w:rFonts w:hint="eastAsia"/>
          <w:lang w:eastAsia="zh-CN"/>
        </w:rPr>
        <w:t>/</w:t>
      </w:r>
      <w:r w:rsidRPr="00040BDC">
        <w:rPr>
          <w:rFonts w:hint="eastAsia"/>
          <w:lang w:eastAsia="zh-CN"/>
        </w:rPr>
        <w:t>信息通信技术（</w:t>
      </w:r>
      <w:r w:rsidRPr="00040BDC">
        <w:rPr>
          <w:rFonts w:hint="eastAsia"/>
          <w:lang w:eastAsia="zh-CN"/>
        </w:rPr>
        <w:t>ICT</w:t>
      </w:r>
      <w:r w:rsidRPr="00040BDC">
        <w:rPr>
          <w:rFonts w:hint="eastAsia"/>
          <w:lang w:eastAsia="zh-CN"/>
        </w:rPr>
        <w:t>）领域的研发可有助于促进不同行业的全球发展、基本服务提供以及监测和评估计划；</w:t>
      </w:r>
    </w:p>
    <w:p w14:paraId="712660CA" w14:textId="77777777" w:rsidR="00844621" w:rsidRPr="00040BDC" w:rsidRDefault="000340D9" w:rsidP="00844621">
      <w:pPr>
        <w:pStyle w:val="Normalnoindent"/>
        <w:rPr>
          <w:lang w:val="en-GB" w:eastAsia="zh-CN"/>
        </w:rPr>
      </w:pPr>
      <w:r w:rsidRPr="00040BDC">
        <w:rPr>
          <w:i/>
          <w:iCs/>
          <w:lang w:eastAsia="zh-CN"/>
        </w:rPr>
        <w:t>k)</w:t>
      </w:r>
      <w:r w:rsidRPr="00040BDC">
        <w:rPr>
          <w:lang w:eastAsia="zh-CN"/>
        </w:rPr>
        <w:tab/>
        <w:t>IoT</w:t>
      </w:r>
      <w:r w:rsidRPr="00040BDC">
        <w:rPr>
          <w:rFonts w:hint="eastAsia"/>
          <w:lang w:eastAsia="zh-CN"/>
        </w:rPr>
        <w:t>已发展为目标和要求各异的不同应用，因此需与其它国际标准化机构和其它相关组织开展协调，以便更好地整合标准化框架；</w:t>
      </w:r>
    </w:p>
    <w:p w14:paraId="685C279B" w14:textId="77777777" w:rsidR="00844621" w:rsidRPr="00040BDC" w:rsidRDefault="000340D9" w:rsidP="00844621">
      <w:pPr>
        <w:pStyle w:val="Normalnoindent"/>
        <w:rPr>
          <w:lang w:val="en-GB" w:eastAsia="zh-CN"/>
        </w:rPr>
      </w:pPr>
      <w:r w:rsidRPr="00040BDC">
        <w:rPr>
          <w:i/>
          <w:iCs/>
          <w:lang w:eastAsia="zh-CN"/>
        </w:rPr>
        <w:t>l)</w:t>
      </w:r>
      <w:r w:rsidRPr="00040BDC">
        <w:rPr>
          <w:lang w:eastAsia="zh-CN"/>
        </w:rPr>
        <w:tab/>
      </w:r>
      <w:r w:rsidRPr="00040BDC">
        <w:rPr>
          <w:rFonts w:hint="eastAsia"/>
          <w:lang w:eastAsia="zh-CN"/>
        </w:rPr>
        <w:t>标准和公众私营合作伙伴关系应缩短实施</w:t>
      </w:r>
      <w:r w:rsidRPr="00040BDC">
        <w:rPr>
          <w:lang w:eastAsia="zh-CN"/>
        </w:rPr>
        <w:t>IoT</w:t>
      </w:r>
      <w:r w:rsidRPr="00040BDC">
        <w:rPr>
          <w:rFonts w:hint="eastAsia"/>
          <w:lang w:eastAsia="zh-CN"/>
        </w:rPr>
        <w:t>和数字孪生的时间并降低实施成本，赢得规模效益方面的收益；</w:t>
      </w:r>
    </w:p>
    <w:p w14:paraId="326859D3" w14:textId="77777777" w:rsidR="000340D9" w:rsidRPr="00040BDC" w:rsidRDefault="000340D9" w:rsidP="00844621">
      <w:pPr>
        <w:pStyle w:val="Normalnoindent"/>
        <w:rPr>
          <w:lang w:eastAsia="zh-CN"/>
        </w:rPr>
      </w:pPr>
      <w:r w:rsidRPr="00040BDC">
        <w:rPr>
          <w:i/>
          <w:iCs/>
          <w:lang w:eastAsia="zh-CN"/>
        </w:rPr>
        <w:t>m)</w:t>
      </w:r>
      <w:r w:rsidRPr="00040BDC">
        <w:rPr>
          <w:lang w:eastAsia="zh-CN"/>
        </w:rPr>
        <w:tab/>
      </w:r>
      <w:r w:rsidRPr="00040BDC">
        <w:rPr>
          <w:rFonts w:hint="eastAsia"/>
          <w:lang w:eastAsia="zh-CN"/>
        </w:rPr>
        <w:t>互操作性是全球范围内</w:t>
      </w:r>
      <w:r w:rsidRPr="00040BDC">
        <w:rPr>
          <w:rFonts w:hint="eastAsia"/>
          <w:lang w:eastAsia="zh-CN"/>
        </w:rPr>
        <w:t>IoT</w:t>
      </w:r>
      <w:r w:rsidRPr="00040BDC">
        <w:rPr>
          <w:rFonts w:hint="eastAsia"/>
          <w:lang w:eastAsia="zh-CN"/>
        </w:rPr>
        <w:t>系统和服务发展的必要促成因素；</w:t>
      </w:r>
    </w:p>
    <w:p w14:paraId="684AB86F" w14:textId="77777777" w:rsidR="000340D9" w:rsidRPr="00040BDC" w:rsidRDefault="000340D9" w:rsidP="000340D9">
      <w:pPr>
        <w:pStyle w:val="Normalnoindent"/>
        <w:rPr>
          <w:lang w:eastAsia="zh-CN"/>
        </w:rPr>
      </w:pPr>
      <w:r w:rsidRPr="00040BDC">
        <w:rPr>
          <w:i/>
          <w:iCs/>
          <w:lang w:eastAsia="zh-CN"/>
        </w:rPr>
        <w:t>n)</w:t>
      </w:r>
      <w:r w:rsidRPr="00040BDC">
        <w:rPr>
          <w:lang w:eastAsia="zh-CN"/>
        </w:rPr>
        <w:tab/>
        <w:t>ITU-T</w:t>
      </w:r>
      <w:r w:rsidRPr="00040BDC">
        <w:rPr>
          <w:rFonts w:hint="eastAsia"/>
          <w:lang w:eastAsia="zh-CN"/>
        </w:rPr>
        <w:t>应</w:t>
      </w:r>
      <w:r w:rsidRPr="00040BDC">
        <w:rPr>
          <w:lang w:eastAsia="zh-CN"/>
        </w:rPr>
        <w:t>在</w:t>
      </w:r>
      <w:r w:rsidRPr="00040BDC">
        <w:rPr>
          <w:rFonts w:hint="eastAsia"/>
          <w:lang w:eastAsia="zh-CN"/>
        </w:rPr>
        <w:t>制定</w:t>
      </w:r>
      <w:r w:rsidRPr="00040BDC">
        <w:rPr>
          <w:lang w:eastAsia="zh-CN"/>
        </w:rPr>
        <w:t>IoT</w:t>
      </w:r>
      <w:r w:rsidRPr="00040BDC">
        <w:rPr>
          <w:rFonts w:hint="eastAsia"/>
          <w:lang w:eastAsia="zh-CN"/>
        </w:rPr>
        <w:t>、数字孪生</w:t>
      </w:r>
      <w:r w:rsidRPr="00040BDC">
        <w:rPr>
          <w:lang w:eastAsia="zh-CN"/>
        </w:rPr>
        <w:t>和</w:t>
      </w:r>
      <w:r w:rsidRPr="00040BDC">
        <w:rPr>
          <w:rFonts w:hint="eastAsia"/>
          <w:lang w:eastAsia="zh-CN"/>
        </w:rPr>
        <w:t>SSC&amp;C</w:t>
      </w:r>
      <w:r w:rsidRPr="00040BDC">
        <w:rPr>
          <w:rFonts w:hint="eastAsia"/>
          <w:lang w:eastAsia="zh-CN"/>
        </w:rPr>
        <w:t>相</w:t>
      </w:r>
      <w:r w:rsidRPr="00040BDC">
        <w:rPr>
          <w:lang w:eastAsia="zh-CN"/>
        </w:rPr>
        <w:t>关标准方面发挥主导作用；</w:t>
      </w:r>
    </w:p>
    <w:p w14:paraId="159270CA" w14:textId="77777777" w:rsidR="000340D9" w:rsidRPr="00040BDC" w:rsidRDefault="000340D9" w:rsidP="000340D9">
      <w:pPr>
        <w:pStyle w:val="Normalnoindent"/>
        <w:rPr>
          <w:lang w:eastAsia="zh-CN"/>
        </w:rPr>
      </w:pPr>
      <w:r w:rsidRPr="00040BDC">
        <w:rPr>
          <w:i/>
          <w:iCs/>
          <w:lang w:eastAsia="zh-CN"/>
        </w:rPr>
        <w:t>o)</w:t>
      </w:r>
      <w:r w:rsidRPr="00040BDC">
        <w:rPr>
          <w:i/>
          <w:iCs/>
          <w:lang w:eastAsia="zh-CN"/>
        </w:rPr>
        <w:tab/>
      </w:r>
      <w:r w:rsidRPr="00040BDC">
        <w:rPr>
          <w:rFonts w:hint="eastAsia"/>
          <w:lang w:eastAsia="zh-CN"/>
        </w:rPr>
        <w:t>协同</w:t>
      </w:r>
      <w:r w:rsidRPr="00040BDC">
        <w:rPr>
          <w:lang w:eastAsia="zh-CN"/>
        </w:rPr>
        <w:t>评估和</w:t>
      </w:r>
      <w:r w:rsidRPr="00040BDC">
        <w:rPr>
          <w:rFonts w:hint="eastAsia"/>
          <w:lang w:eastAsia="zh-CN"/>
        </w:rPr>
        <w:t>实现</w:t>
      </w:r>
      <w:r w:rsidRPr="00040BDC">
        <w:rPr>
          <w:lang w:eastAsia="zh-CN"/>
        </w:rPr>
        <w:t>IoT</w:t>
      </w:r>
      <w:r w:rsidRPr="00040BDC">
        <w:rPr>
          <w:rFonts w:hint="eastAsia"/>
          <w:lang w:eastAsia="zh-CN"/>
        </w:rPr>
        <w:t>、数字孪生和</w:t>
      </w:r>
      <w:r w:rsidRPr="00040BDC">
        <w:rPr>
          <w:rFonts w:hint="eastAsia"/>
          <w:lang w:eastAsia="zh-CN"/>
        </w:rPr>
        <w:t>SSC&amp;C</w:t>
      </w:r>
      <w:r w:rsidRPr="00040BDC">
        <w:rPr>
          <w:lang w:eastAsia="zh-CN"/>
        </w:rPr>
        <w:t>数据互操作性</w:t>
      </w:r>
      <w:r w:rsidRPr="00040BDC">
        <w:rPr>
          <w:rFonts w:hint="eastAsia"/>
          <w:lang w:eastAsia="zh-CN"/>
        </w:rPr>
        <w:t>标准化</w:t>
      </w:r>
      <w:r w:rsidRPr="00040BDC">
        <w:rPr>
          <w:lang w:eastAsia="zh-CN"/>
        </w:rPr>
        <w:t>的重要性；</w:t>
      </w:r>
    </w:p>
    <w:p w14:paraId="2DFDAF87" w14:textId="77777777" w:rsidR="000340D9" w:rsidRPr="00040BDC" w:rsidRDefault="000340D9" w:rsidP="000340D9">
      <w:pPr>
        <w:pStyle w:val="Normalnoindent"/>
        <w:rPr>
          <w:lang w:eastAsia="zh-CN"/>
        </w:rPr>
      </w:pPr>
      <w:r w:rsidRPr="00040BDC">
        <w:rPr>
          <w:i/>
          <w:iCs/>
          <w:lang w:eastAsia="zh-CN"/>
        </w:rPr>
        <w:t>p)</w:t>
      </w:r>
      <w:r w:rsidRPr="00040BDC">
        <w:rPr>
          <w:lang w:eastAsia="zh-CN"/>
        </w:rPr>
        <w:tab/>
      </w:r>
      <w:r w:rsidRPr="00040BDC">
        <w:rPr>
          <w:rFonts w:ascii="SimSun" w:hAnsi="SimSun"/>
          <w:lang w:eastAsia="zh-CN"/>
        </w:rPr>
        <w:t>在</w:t>
      </w:r>
      <w:r w:rsidRPr="00040BDC">
        <w:rPr>
          <w:lang w:eastAsia="zh-CN"/>
        </w:rPr>
        <w:t>IoT</w:t>
      </w:r>
      <w:r w:rsidRPr="00040BDC">
        <w:rPr>
          <w:rFonts w:hint="eastAsia"/>
          <w:lang w:eastAsia="zh-CN"/>
        </w:rPr>
        <w:t>、数字孪生和</w:t>
      </w:r>
      <w:r w:rsidRPr="00040BDC">
        <w:rPr>
          <w:rFonts w:hint="eastAsia"/>
          <w:lang w:eastAsia="zh-CN"/>
        </w:rPr>
        <w:t>SSC&amp;C</w:t>
      </w:r>
      <w:r w:rsidRPr="00040BDC">
        <w:rPr>
          <w:rFonts w:ascii="SimSun" w:hAnsi="SimSun"/>
          <w:lang w:eastAsia="zh-CN"/>
        </w:rPr>
        <w:t>环境中，互</w:t>
      </w:r>
      <w:r w:rsidRPr="00040BDC">
        <w:rPr>
          <w:rFonts w:ascii="SimSun" w:hAnsi="SimSun" w:hint="eastAsia"/>
          <w:lang w:eastAsia="zh-CN"/>
        </w:rPr>
        <w:t>连</w:t>
      </w:r>
      <w:r w:rsidRPr="00040BDC">
        <w:rPr>
          <w:rFonts w:ascii="SimSun" w:hAnsi="SimSun"/>
          <w:lang w:eastAsia="zh-CN"/>
        </w:rPr>
        <w:t>设备和应用代表了多样化的生态系统；</w:t>
      </w:r>
    </w:p>
    <w:p w14:paraId="7843A615" w14:textId="77777777" w:rsidR="000340D9" w:rsidRPr="00040BDC" w:rsidRDefault="000340D9" w:rsidP="000340D9">
      <w:pPr>
        <w:pStyle w:val="Normalnoindent"/>
        <w:rPr>
          <w:lang w:eastAsia="zh-CN"/>
        </w:rPr>
      </w:pPr>
      <w:r w:rsidRPr="00040BDC">
        <w:rPr>
          <w:i/>
          <w:iCs/>
          <w:lang w:eastAsia="zh-CN"/>
        </w:rPr>
        <w:t>q)</w:t>
      </w:r>
      <w:r w:rsidRPr="00040BDC">
        <w:rPr>
          <w:lang w:eastAsia="zh-CN"/>
        </w:rPr>
        <w:tab/>
      </w:r>
      <w:r w:rsidRPr="00040BDC">
        <w:rPr>
          <w:rFonts w:hint="eastAsia"/>
          <w:lang w:eastAsia="zh-CN"/>
        </w:rPr>
        <w:t>安全方面问题是发展可靠、安全的</w:t>
      </w:r>
      <w:r w:rsidRPr="00040BDC">
        <w:rPr>
          <w:lang w:eastAsia="zh-CN"/>
        </w:rPr>
        <w:t>IoT</w:t>
      </w:r>
      <w:r w:rsidRPr="00040BDC">
        <w:rPr>
          <w:rFonts w:hint="eastAsia"/>
          <w:lang w:eastAsia="zh-CN"/>
        </w:rPr>
        <w:t>生态系统的关键组成部分；</w:t>
      </w:r>
    </w:p>
    <w:p w14:paraId="56475DE0" w14:textId="77777777" w:rsidR="000340D9" w:rsidRPr="00040BDC" w:rsidRDefault="000340D9" w:rsidP="00844621">
      <w:pPr>
        <w:pStyle w:val="Normalnoindent"/>
        <w:rPr>
          <w:lang w:eastAsia="zh-CN"/>
        </w:rPr>
      </w:pPr>
      <w:r w:rsidRPr="00040BDC">
        <w:rPr>
          <w:i/>
          <w:iCs/>
          <w:lang w:eastAsia="zh-CN"/>
        </w:rPr>
        <w:t>r)</w:t>
      </w:r>
      <w:r w:rsidRPr="00040BDC">
        <w:rPr>
          <w:lang w:eastAsia="zh-CN"/>
        </w:rPr>
        <w:tab/>
      </w:r>
      <w:r w:rsidRPr="00040BDC">
        <w:rPr>
          <w:rFonts w:hint="eastAsia"/>
          <w:lang w:eastAsia="zh-CN"/>
        </w:rPr>
        <w:t>城市元宇宙超越了城市的物理边界，进入了数字领域，需要对技术标准化和城市元宇宙应用的有效管理进行进一步的分析和研究；</w:t>
      </w:r>
    </w:p>
    <w:p w14:paraId="0AE94A19" w14:textId="77777777" w:rsidR="000340D9" w:rsidRPr="00040BDC" w:rsidRDefault="000340D9" w:rsidP="00844621">
      <w:pPr>
        <w:pStyle w:val="Normalnoindent"/>
        <w:rPr>
          <w:lang w:eastAsia="zh-CN"/>
        </w:rPr>
      </w:pPr>
      <w:r w:rsidRPr="00040BDC">
        <w:rPr>
          <w:i/>
          <w:iCs/>
          <w:lang w:eastAsia="zh-CN"/>
        </w:rPr>
        <w:t>s)</w:t>
      </w:r>
      <w:r w:rsidRPr="00040BDC">
        <w:rPr>
          <w:lang w:eastAsia="zh-CN"/>
        </w:rPr>
        <w:tab/>
      </w:r>
      <w:r w:rsidRPr="00040BDC">
        <w:rPr>
          <w:rFonts w:hint="eastAsia"/>
          <w:lang w:eastAsia="zh-CN"/>
        </w:rPr>
        <w:t>对</w:t>
      </w:r>
      <w:r w:rsidRPr="00040BDC">
        <w:rPr>
          <w:rFonts w:hint="eastAsia"/>
          <w:lang w:eastAsia="zh-CN"/>
        </w:rPr>
        <w:t>SSC&amp;C</w:t>
      </w:r>
      <w:r w:rsidRPr="00040BDC">
        <w:rPr>
          <w:rFonts w:hint="eastAsia"/>
          <w:lang w:eastAsia="zh-CN"/>
        </w:rPr>
        <w:t>及其数字化转型的评估和评定有助于衡量</w:t>
      </w:r>
      <w:r w:rsidRPr="00040BDC">
        <w:rPr>
          <w:rFonts w:hint="eastAsia"/>
          <w:lang w:eastAsia="zh-CN"/>
        </w:rPr>
        <w:t>SSC&amp;C</w:t>
      </w:r>
      <w:r w:rsidRPr="00040BDC">
        <w:rPr>
          <w:rFonts w:hint="eastAsia"/>
          <w:lang w:eastAsia="zh-CN"/>
        </w:rPr>
        <w:t>目标的落实情况及成功与否；</w:t>
      </w:r>
    </w:p>
    <w:p w14:paraId="32CC4DE4" w14:textId="77777777" w:rsidR="000340D9" w:rsidRPr="00040BDC" w:rsidRDefault="000340D9" w:rsidP="00844621">
      <w:pPr>
        <w:pStyle w:val="Normalnoindent"/>
        <w:rPr>
          <w:lang w:eastAsia="zh-CN"/>
        </w:rPr>
      </w:pPr>
      <w:r w:rsidRPr="00040BDC">
        <w:rPr>
          <w:i/>
          <w:iCs/>
          <w:lang w:eastAsia="zh-CN"/>
        </w:rPr>
        <w:t>t)</w:t>
      </w:r>
      <w:r w:rsidRPr="00040BDC">
        <w:rPr>
          <w:lang w:eastAsia="zh-CN"/>
        </w:rPr>
        <w:tab/>
      </w:r>
      <w:r w:rsidRPr="00040BDC">
        <w:rPr>
          <w:rFonts w:hint="eastAsia"/>
          <w:lang w:eastAsia="zh-CN"/>
        </w:rPr>
        <w:t>开源对</w:t>
      </w:r>
      <w:r w:rsidRPr="00040BDC">
        <w:rPr>
          <w:rFonts w:hint="eastAsia"/>
          <w:lang w:eastAsia="zh-CN"/>
        </w:rPr>
        <w:t>SSC&amp;C</w:t>
      </w:r>
      <w:r w:rsidRPr="00040BDC">
        <w:rPr>
          <w:rFonts w:hint="eastAsia"/>
          <w:lang w:eastAsia="zh-CN"/>
        </w:rPr>
        <w:t>开发可持续智慧解决方案很重要，</w:t>
      </w:r>
    </w:p>
    <w:p w14:paraId="62D4EF21" w14:textId="77777777" w:rsidR="000340D9" w:rsidRPr="00040BDC" w:rsidRDefault="000340D9" w:rsidP="000340D9">
      <w:pPr>
        <w:pStyle w:val="Call"/>
        <w:rPr>
          <w:lang w:eastAsia="zh-CN"/>
        </w:rPr>
      </w:pPr>
      <w:r w:rsidRPr="00040BDC">
        <w:rPr>
          <w:rFonts w:hint="eastAsia"/>
          <w:lang w:eastAsia="zh-CN"/>
        </w:rPr>
        <w:t>认识到</w:t>
      </w:r>
    </w:p>
    <w:p w14:paraId="1DE6B3E2" w14:textId="77777777" w:rsidR="000340D9" w:rsidRPr="00040BDC" w:rsidRDefault="000340D9" w:rsidP="000340D9">
      <w:pPr>
        <w:pStyle w:val="Normalnoindent"/>
        <w:rPr>
          <w:lang w:eastAsia="zh-CN"/>
        </w:rPr>
      </w:pPr>
      <w:r w:rsidRPr="00040BDC">
        <w:rPr>
          <w:i/>
          <w:iCs/>
          <w:lang w:eastAsia="zh-CN"/>
        </w:rPr>
        <w:t>a)</w:t>
      </w:r>
      <w:r w:rsidRPr="00040BDC">
        <w:rPr>
          <w:lang w:eastAsia="zh-CN"/>
        </w:rPr>
        <w:tab/>
      </w:r>
      <w:r w:rsidRPr="00040BDC">
        <w:rPr>
          <w:rFonts w:hint="eastAsia"/>
          <w:lang w:eastAsia="zh-CN"/>
        </w:rPr>
        <w:t>目前</w:t>
      </w:r>
      <w:r w:rsidRPr="00040BDC">
        <w:rPr>
          <w:lang w:eastAsia="zh-CN"/>
        </w:rPr>
        <w:t>正在通过业界论坛</w:t>
      </w:r>
      <w:r w:rsidRPr="00040BDC">
        <w:rPr>
          <w:rFonts w:hint="eastAsia"/>
          <w:lang w:eastAsia="zh-CN"/>
        </w:rPr>
        <w:t>、标准制定组织（</w:t>
      </w:r>
      <w:r w:rsidRPr="00040BDC">
        <w:rPr>
          <w:lang w:eastAsia="zh-CN"/>
        </w:rPr>
        <w:t>SDO</w:t>
      </w:r>
      <w:r w:rsidRPr="00040BDC">
        <w:rPr>
          <w:rFonts w:hint="eastAsia"/>
          <w:lang w:eastAsia="zh-CN"/>
        </w:rPr>
        <w:t>）和</w:t>
      </w:r>
      <w:r w:rsidRPr="00040BDC">
        <w:rPr>
          <w:lang w:eastAsia="zh-CN"/>
        </w:rPr>
        <w:t>伙伴关系项目制定</w:t>
      </w:r>
      <w:r w:rsidRPr="00040BDC">
        <w:rPr>
          <w:rFonts w:hint="eastAsia"/>
          <w:lang w:eastAsia="zh-CN"/>
        </w:rPr>
        <w:t>有关</w:t>
      </w:r>
      <w:r w:rsidRPr="00040BDC">
        <w:rPr>
          <w:lang w:eastAsia="zh-CN"/>
        </w:rPr>
        <w:t>IoT</w:t>
      </w:r>
      <w:r w:rsidRPr="00040BDC">
        <w:rPr>
          <w:rFonts w:hint="eastAsia"/>
          <w:lang w:eastAsia="zh-CN"/>
        </w:rPr>
        <w:t>的</w:t>
      </w:r>
      <w:r w:rsidRPr="00040BDC">
        <w:rPr>
          <w:lang w:eastAsia="zh-CN"/>
        </w:rPr>
        <w:t>技术规范；</w:t>
      </w:r>
    </w:p>
    <w:p w14:paraId="368FB859" w14:textId="77777777" w:rsidR="00290A42" w:rsidRPr="00040BDC" w:rsidRDefault="00290A42" w:rsidP="00290A42">
      <w:pPr>
        <w:rPr>
          <w:lang w:eastAsia="zh-CN"/>
        </w:rPr>
      </w:pPr>
      <w:r w:rsidRPr="00040BDC">
        <w:rPr>
          <w:lang w:eastAsia="zh-CN"/>
        </w:rPr>
        <w:br w:type="page"/>
      </w:r>
    </w:p>
    <w:p w14:paraId="42A0009A" w14:textId="77777777" w:rsidR="000340D9" w:rsidRPr="00040BDC" w:rsidRDefault="000340D9" w:rsidP="000340D9">
      <w:pPr>
        <w:pStyle w:val="Normalnoindent"/>
        <w:rPr>
          <w:iCs/>
          <w:lang w:eastAsia="zh-CN"/>
        </w:rPr>
      </w:pPr>
      <w:r w:rsidRPr="00040BDC">
        <w:rPr>
          <w:i/>
          <w:iCs/>
          <w:lang w:eastAsia="zh-CN"/>
        </w:rPr>
        <w:lastRenderedPageBreak/>
        <w:t>b)</w:t>
      </w:r>
      <w:r w:rsidRPr="00040BDC">
        <w:rPr>
          <w:lang w:eastAsia="zh-CN"/>
        </w:rPr>
        <w:tab/>
      </w:r>
      <w:r w:rsidRPr="00040BDC">
        <w:rPr>
          <w:rFonts w:hint="eastAsia"/>
          <w:lang w:eastAsia="zh-CN"/>
        </w:rPr>
        <w:t>国际电联无线电通信部门（</w:t>
      </w:r>
      <w:r w:rsidRPr="00040BDC">
        <w:rPr>
          <w:iCs/>
          <w:lang w:eastAsia="zh-CN"/>
        </w:rPr>
        <w:t>ITU-R</w:t>
      </w:r>
      <w:r w:rsidRPr="00040BDC">
        <w:rPr>
          <w:rFonts w:hint="eastAsia"/>
          <w:iCs/>
          <w:lang w:eastAsia="zh-CN"/>
        </w:rPr>
        <w:t>）在针对用于</w:t>
      </w:r>
      <w:r w:rsidRPr="00040BDC">
        <w:rPr>
          <w:lang w:eastAsia="zh-CN"/>
        </w:rPr>
        <w:t>IoT</w:t>
      </w:r>
      <w:r w:rsidRPr="00040BDC">
        <w:rPr>
          <w:rFonts w:hint="eastAsia"/>
          <w:lang w:eastAsia="zh-CN"/>
        </w:rPr>
        <w:t>的</w:t>
      </w:r>
      <w:r w:rsidRPr="00040BDC">
        <w:rPr>
          <w:rFonts w:hint="eastAsia"/>
          <w:iCs/>
          <w:lang w:eastAsia="zh-CN"/>
        </w:rPr>
        <w:t>无线电网络和系统的技术和操作开展研究方面的作用；</w:t>
      </w:r>
    </w:p>
    <w:p w14:paraId="0F43FEB9" w14:textId="77777777" w:rsidR="000340D9" w:rsidRPr="00040BDC" w:rsidRDefault="000340D9" w:rsidP="000340D9">
      <w:pPr>
        <w:pStyle w:val="Normalnoindent"/>
        <w:rPr>
          <w:lang w:eastAsia="zh-CN"/>
        </w:rPr>
      </w:pPr>
      <w:r w:rsidRPr="00040BDC">
        <w:rPr>
          <w:i/>
          <w:iCs/>
          <w:lang w:eastAsia="zh-CN"/>
        </w:rPr>
        <w:t>c)</w:t>
      </w:r>
      <w:r w:rsidRPr="00040BDC">
        <w:rPr>
          <w:i/>
          <w:iCs/>
          <w:lang w:eastAsia="zh-CN"/>
        </w:rPr>
        <w:tab/>
      </w:r>
      <w:r w:rsidRPr="00040BDC">
        <w:rPr>
          <w:rFonts w:hint="eastAsia"/>
          <w:lang w:eastAsia="zh-CN"/>
        </w:rPr>
        <w:t>国际电联电信发展部门（</w:t>
      </w:r>
      <w:r w:rsidRPr="00040BDC">
        <w:rPr>
          <w:lang w:eastAsia="zh-CN"/>
        </w:rPr>
        <w:t>ITU-D</w:t>
      </w:r>
      <w:r w:rsidRPr="00040BDC">
        <w:rPr>
          <w:rFonts w:hint="eastAsia"/>
          <w:lang w:eastAsia="zh-CN"/>
        </w:rPr>
        <w:t>）在全球层面鼓励电信</w:t>
      </w:r>
      <w:r w:rsidRPr="00040BDC">
        <w:rPr>
          <w:rFonts w:hint="eastAsia"/>
          <w:lang w:eastAsia="zh-CN"/>
        </w:rPr>
        <w:t>/</w:t>
      </w:r>
      <w:r w:rsidRPr="00040BDC">
        <w:rPr>
          <w:lang w:eastAsia="zh-CN"/>
        </w:rPr>
        <w:t>ICT</w:t>
      </w:r>
      <w:r w:rsidRPr="00040BDC">
        <w:rPr>
          <w:rFonts w:hint="eastAsia"/>
          <w:lang w:eastAsia="zh-CN"/>
        </w:rPr>
        <w:t>发展方面的作用，特别是</w:t>
      </w:r>
      <w:r w:rsidRPr="00040BDC">
        <w:rPr>
          <w:rFonts w:hint="eastAsia"/>
          <w:lang w:eastAsia="zh-CN"/>
        </w:rPr>
        <w:t>ITU-D</w:t>
      </w:r>
      <w:r w:rsidRPr="00040BDC">
        <w:rPr>
          <w:rFonts w:hint="eastAsia"/>
          <w:lang w:eastAsia="zh-CN"/>
        </w:rPr>
        <w:t>各研究组开展的相关工作；</w:t>
      </w:r>
    </w:p>
    <w:p w14:paraId="3E8FAC77" w14:textId="77777777" w:rsidR="000340D9" w:rsidRPr="00040BDC" w:rsidRDefault="000340D9" w:rsidP="000340D9">
      <w:pPr>
        <w:pStyle w:val="Normalnoindent"/>
        <w:rPr>
          <w:lang w:eastAsia="zh-CN"/>
        </w:rPr>
      </w:pPr>
      <w:r w:rsidRPr="00040BDC">
        <w:rPr>
          <w:i/>
          <w:iCs/>
          <w:lang w:eastAsia="zh-CN"/>
        </w:rPr>
        <w:t>d)</w:t>
      </w:r>
      <w:r w:rsidRPr="00040BDC">
        <w:rPr>
          <w:i/>
          <w:iCs/>
          <w:lang w:eastAsia="zh-CN"/>
        </w:rPr>
        <w:tab/>
      </w:r>
      <w:r w:rsidRPr="00040BDC">
        <w:rPr>
          <w:lang w:eastAsia="zh-CN"/>
        </w:rPr>
        <w:t>ITU-T</w:t>
      </w:r>
      <w:r w:rsidRPr="00040BDC">
        <w:rPr>
          <w:rFonts w:hint="eastAsia"/>
          <w:lang w:eastAsia="zh-CN"/>
        </w:rPr>
        <w:t>第</w:t>
      </w:r>
      <w:r w:rsidRPr="00040BDC">
        <w:rPr>
          <w:lang w:eastAsia="zh-CN"/>
        </w:rPr>
        <w:t>20</w:t>
      </w:r>
      <w:r w:rsidRPr="00040BDC">
        <w:rPr>
          <w:rFonts w:hint="eastAsia"/>
          <w:lang w:eastAsia="zh-CN"/>
        </w:rPr>
        <w:t>研究组领导的</w:t>
      </w:r>
      <w:r w:rsidRPr="00040BDC">
        <w:rPr>
          <w:rFonts w:hint="eastAsia"/>
          <w:lang w:val="en-US" w:eastAsia="zh-CN"/>
        </w:rPr>
        <w:t>IoT</w:t>
      </w:r>
      <w:r w:rsidRPr="00040BDC">
        <w:rPr>
          <w:rFonts w:hint="eastAsia"/>
          <w:lang w:val="en-US" w:eastAsia="zh-CN"/>
        </w:rPr>
        <w:t>与智慧城市及社区联合协调活动</w:t>
      </w:r>
      <w:r w:rsidRPr="00040BDC">
        <w:rPr>
          <w:rFonts w:hint="eastAsia"/>
          <w:lang w:eastAsia="zh-CN"/>
        </w:rPr>
        <w:t>（</w:t>
      </w:r>
      <w:r w:rsidRPr="00040BDC">
        <w:rPr>
          <w:lang w:eastAsia="zh-CN"/>
        </w:rPr>
        <w:t>JCA-IoT</w:t>
      </w:r>
      <w:r w:rsidRPr="00040BDC">
        <w:rPr>
          <w:rFonts w:hint="eastAsia"/>
          <w:lang w:eastAsia="zh-CN"/>
        </w:rPr>
        <w:t>和</w:t>
      </w:r>
      <w:r w:rsidRPr="00040BDC">
        <w:rPr>
          <w:lang w:eastAsia="zh-CN"/>
        </w:rPr>
        <w:t>SC&amp;C</w:t>
      </w:r>
      <w:r w:rsidRPr="00040BDC">
        <w:rPr>
          <w:rFonts w:hint="eastAsia"/>
          <w:lang w:eastAsia="zh-CN"/>
        </w:rPr>
        <w:t>）</w:t>
      </w:r>
      <w:r w:rsidRPr="00040BDC">
        <w:rPr>
          <w:rFonts w:hint="eastAsia"/>
          <w:lang w:val="en-US" w:eastAsia="zh-CN"/>
        </w:rPr>
        <w:t>的目的是协调国际电联内部开展的</w:t>
      </w:r>
      <w:r w:rsidRPr="00040BDC">
        <w:rPr>
          <w:lang w:eastAsia="zh-CN"/>
        </w:rPr>
        <w:t>IoT</w:t>
      </w:r>
      <w:r w:rsidRPr="00040BDC">
        <w:rPr>
          <w:rFonts w:hint="eastAsia"/>
          <w:lang w:eastAsia="zh-CN"/>
        </w:rPr>
        <w:t>、数字孪生</w:t>
      </w:r>
      <w:r w:rsidRPr="00040BDC">
        <w:rPr>
          <w:rFonts w:hint="eastAsia"/>
          <w:lang w:val="en-US" w:eastAsia="zh-CN"/>
        </w:rPr>
        <w:t>和</w:t>
      </w:r>
      <w:r w:rsidRPr="00040BDC">
        <w:rPr>
          <w:rFonts w:hint="eastAsia"/>
          <w:lang w:val="en-US" w:eastAsia="zh-CN"/>
        </w:rPr>
        <w:t>S</w:t>
      </w:r>
      <w:r w:rsidRPr="00040BDC">
        <w:rPr>
          <w:lang w:eastAsia="zh-CN"/>
        </w:rPr>
        <w:t>SC&amp;C</w:t>
      </w:r>
      <w:r w:rsidRPr="00040BDC">
        <w:rPr>
          <w:rFonts w:hint="eastAsia"/>
          <w:lang w:eastAsia="zh-CN"/>
        </w:rPr>
        <w:t>工作，并</w:t>
      </w:r>
      <w:r w:rsidRPr="00040BDC">
        <w:rPr>
          <w:lang w:eastAsia="zh-CN"/>
        </w:rPr>
        <w:t>寻求与</w:t>
      </w:r>
      <w:r w:rsidRPr="00040BDC">
        <w:rPr>
          <w:lang w:eastAsia="zh-CN"/>
        </w:rPr>
        <w:t>IoT</w:t>
      </w:r>
      <w:r w:rsidRPr="00040BDC">
        <w:rPr>
          <w:rFonts w:hint="eastAsia"/>
          <w:lang w:eastAsia="zh-CN"/>
        </w:rPr>
        <w:t>、数字孪生</w:t>
      </w:r>
      <w:r w:rsidRPr="00040BDC">
        <w:rPr>
          <w:lang w:eastAsia="zh-CN"/>
        </w:rPr>
        <w:t>和</w:t>
      </w:r>
      <w:r w:rsidRPr="00040BDC">
        <w:rPr>
          <w:rFonts w:hint="eastAsia"/>
          <w:lang w:eastAsia="zh-CN"/>
        </w:rPr>
        <w:t>S</w:t>
      </w:r>
      <w:r w:rsidRPr="00040BDC">
        <w:rPr>
          <w:lang w:eastAsia="zh-CN"/>
        </w:rPr>
        <w:t>SC&amp;C</w:t>
      </w:r>
      <w:r w:rsidRPr="00040BDC">
        <w:rPr>
          <w:rFonts w:hint="eastAsia"/>
          <w:lang w:eastAsia="zh-CN"/>
        </w:rPr>
        <w:t>领域</w:t>
      </w:r>
      <w:r w:rsidRPr="00040BDC">
        <w:rPr>
          <w:lang w:eastAsia="zh-CN"/>
        </w:rPr>
        <w:t>内</w:t>
      </w:r>
      <w:r w:rsidRPr="00040BDC">
        <w:rPr>
          <w:rFonts w:hint="eastAsia"/>
          <w:lang w:eastAsia="zh-CN"/>
        </w:rPr>
        <w:t>的</w:t>
      </w:r>
      <w:r w:rsidRPr="00040BDC">
        <w:rPr>
          <w:lang w:eastAsia="zh-CN"/>
        </w:rPr>
        <w:t>其它外部机构</w:t>
      </w:r>
      <w:r w:rsidRPr="00040BDC">
        <w:rPr>
          <w:rFonts w:hint="eastAsia"/>
          <w:lang w:eastAsia="zh-CN"/>
        </w:rPr>
        <w:t>开</w:t>
      </w:r>
      <w:r w:rsidRPr="00040BDC">
        <w:rPr>
          <w:lang w:eastAsia="zh-CN"/>
        </w:rPr>
        <w:t>展合作</w:t>
      </w:r>
      <w:r w:rsidRPr="00040BDC">
        <w:rPr>
          <w:rFonts w:hint="eastAsia"/>
          <w:lang w:eastAsia="zh-CN"/>
        </w:rPr>
        <w:t>；</w:t>
      </w:r>
    </w:p>
    <w:p w14:paraId="28D81FFB" w14:textId="77777777" w:rsidR="000340D9" w:rsidRPr="00040BDC" w:rsidRDefault="000340D9" w:rsidP="000340D9">
      <w:pPr>
        <w:pStyle w:val="Normalnoindent"/>
        <w:rPr>
          <w:lang w:eastAsia="zh-CN"/>
        </w:rPr>
      </w:pPr>
      <w:r w:rsidRPr="00040BDC">
        <w:rPr>
          <w:i/>
          <w:iCs/>
          <w:lang w:eastAsia="zh-CN"/>
        </w:rPr>
        <w:t>e)</w:t>
      </w:r>
      <w:r w:rsidRPr="00040BDC">
        <w:rPr>
          <w:i/>
          <w:iCs/>
          <w:lang w:eastAsia="zh-CN"/>
        </w:rPr>
        <w:tab/>
      </w:r>
      <w:r w:rsidRPr="00040BDC">
        <w:rPr>
          <w:lang w:eastAsia="zh-CN"/>
        </w:rPr>
        <w:t>ITU-T</w:t>
      </w:r>
      <w:r w:rsidRPr="00040BDC">
        <w:rPr>
          <w:lang w:eastAsia="zh-CN"/>
        </w:rPr>
        <w:t>与其它组织之间</w:t>
      </w:r>
      <w:r w:rsidRPr="00040BDC">
        <w:rPr>
          <w:rFonts w:hint="eastAsia"/>
          <w:lang w:eastAsia="zh-CN"/>
        </w:rPr>
        <w:t>的</w:t>
      </w:r>
      <w:r w:rsidRPr="00040BDC">
        <w:rPr>
          <w:lang w:eastAsia="zh-CN"/>
        </w:rPr>
        <w:t>协作已取得长足进步</w:t>
      </w:r>
      <w:r w:rsidRPr="00040BDC">
        <w:rPr>
          <w:rFonts w:hint="eastAsia"/>
          <w:lang w:eastAsia="zh-CN"/>
        </w:rPr>
        <w:t>，包括但不局限于积极参加国际标准化组织和国际电工技术委员会第一联合技术委员会（</w:t>
      </w:r>
      <w:r w:rsidRPr="00040BDC">
        <w:rPr>
          <w:rFonts w:hint="eastAsia"/>
          <w:lang w:eastAsia="zh-CN"/>
        </w:rPr>
        <w:t>ISO/</w:t>
      </w:r>
      <w:r w:rsidRPr="00040BDC">
        <w:rPr>
          <w:lang w:eastAsia="zh-CN"/>
        </w:rPr>
        <w:t>IEC </w:t>
      </w:r>
      <w:r w:rsidRPr="00040BDC">
        <w:rPr>
          <w:rFonts w:hint="eastAsia"/>
          <w:lang w:eastAsia="zh-CN"/>
        </w:rPr>
        <w:t>JTC</w:t>
      </w:r>
      <w:r w:rsidRPr="00040BDC">
        <w:rPr>
          <w:lang w:eastAsia="zh-CN"/>
        </w:rPr>
        <w:t> </w:t>
      </w:r>
      <w:r w:rsidRPr="00040BDC">
        <w:rPr>
          <w:rFonts w:hint="eastAsia"/>
          <w:lang w:eastAsia="zh-CN"/>
        </w:rPr>
        <w:t>1</w:t>
      </w:r>
      <w:r w:rsidRPr="00040BDC">
        <w:rPr>
          <w:rFonts w:hint="eastAsia"/>
          <w:lang w:eastAsia="zh-CN"/>
        </w:rPr>
        <w:t>）和欧洲电信标准协会（</w:t>
      </w:r>
      <w:r w:rsidRPr="00040BDC">
        <w:rPr>
          <w:rFonts w:hint="eastAsia"/>
          <w:lang w:eastAsia="zh-CN"/>
        </w:rPr>
        <w:t>ETSI</w:t>
      </w:r>
      <w:r w:rsidRPr="00040BDC">
        <w:rPr>
          <w:rFonts w:hint="eastAsia"/>
          <w:lang w:eastAsia="zh-CN"/>
        </w:rPr>
        <w:t>）的不同委员会和工作组，而且还与</w:t>
      </w:r>
      <w:r w:rsidRPr="00040BDC">
        <w:rPr>
          <w:lang w:eastAsia="zh-CN"/>
        </w:rPr>
        <w:t>oneM2M</w:t>
      </w:r>
      <w:r w:rsidRPr="00040BDC">
        <w:rPr>
          <w:rFonts w:ascii="SimSun" w:hAnsi="SimSun"/>
          <w:lang w:eastAsia="zh-CN"/>
        </w:rPr>
        <w:t>、物联网创新联盟</w:t>
      </w:r>
      <w:r w:rsidRPr="00040BDC">
        <w:rPr>
          <w:rFonts w:ascii="SimSun" w:hAnsi="SimSun" w:hint="eastAsia"/>
          <w:lang w:eastAsia="zh-CN"/>
        </w:rPr>
        <w:t>和</w:t>
      </w:r>
      <w:r w:rsidRPr="00040BDC">
        <w:rPr>
          <w:lang w:eastAsia="zh-CN"/>
        </w:rPr>
        <w:t>LoRa</w:t>
      </w:r>
      <w:r w:rsidRPr="00040BDC">
        <w:rPr>
          <w:lang w:eastAsia="zh-CN"/>
        </w:rPr>
        <w:t>联盟等论坛进行了合作，并就</w:t>
      </w:r>
      <w:r w:rsidRPr="00040BDC">
        <w:rPr>
          <w:rFonts w:hint="eastAsia"/>
          <w:lang w:eastAsia="zh-CN"/>
        </w:rPr>
        <w:t>智能交通系统（</w:t>
      </w:r>
      <w:r w:rsidRPr="00040BDC">
        <w:rPr>
          <w:rFonts w:hint="eastAsia"/>
          <w:lang w:eastAsia="zh-CN"/>
        </w:rPr>
        <w:t>ITS</w:t>
      </w:r>
      <w:r w:rsidRPr="00040BDC">
        <w:rPr>
          <w:rFonts w:hint="eastAsia"/>
          <w:lang w:eastAsia="zh-CN"/>
        </w:rPr>
        <w:t>）</w:t>
      </w:r>
      <w:r w:rsidRPr="00040BDC">
        <w:rPr>
          <w:lang w:eastAsia="zh-CN"/>
        </w:rPr>
        <w:t>通信标准进行了合作</w:t>
      </w:r>
      <w:r w:rsidRPr="00040BDC">
        <w:rPr>
          <w:rFonts w:ascii="SimSun" w:hAnsi="SimSun"/>
          <w:lang w:eastAsia="zh-CN"/>
        </w:rPr>
        <w:t>；</w:t>
      </w:r>
    </w:p>
    <w:p w14:paraId="064FB65B" w14:textId="77777777" w:rsidR="000340D9" w:rsidRPr="00040BDC" w:rsidRDefault="000340D9" w:rsidP="000340D9">
      <w:pPr>
        <w:pStyle w:val="Normalnoindent"/>
        <w:rPr>
          <w:lang w:eastAsia="zh-CN"/>
        </w:rPr>
      </w:pPr>
      <w:r w:rsidRPr="00040BDC">
        <w:rPr>
          <w:i/>
          <w:iCs/>
          <w:lang w:eastAsia="zh-CN"/>
        </w:rPr>
        <w:t>f)</w:t>
      </w:r>
      <w:r w:rsidRPr="00040BDC">
        <w:rPr>
          <w:lang w:eastAsia="zh-CN"/>
        </w:rPr>
        <w:tab/>
      </w:r>
      <w:r w:rsidRPr="00040BDC">
        <w:rPr>
          <w:rFonts w:hint="eastAsia"/>
          <w:lang w:eastAsia="zh-CN"/>
        </w:rPr>
        <w:t>ITU-T</w:t>
      </w:r>
      <w:r w:rsidRPr="00040BDC">
        <w:rPr>
          <w:rFonts w:ascii="SimSun" w:hAnsi="SimSun"/>
          <w:lang w:eastAsia="zh-CN"/>
        </w:rPr>
        <w:t>第</w:t>
      </w:r>
      <w:r w:rsidRPr="00040BDC">
        <w:rPr>
          <w:lang w:eastAsia="zh-CN"/>
        </w:rPr>
        <w:t>20</w:t>
      </w:r>
      <w:r w:rsidRPr="00040BDC">
        <w:rPr>
          <w:rFonts w:ascii="SimSun" w:hAnsi="SimSun"/>
          <w:lang w:eastAsia="zh-CN"/>
        </w:rPr>
        <w:t>研究组负责与</w:t>
      </w:r>
      <w:r w:rsidRPr="00040BDC">
        <w:rPr>
          <w:lang w:eastAsia="zh-CN"/>
        </w:rPr>
        <w:t>IoT</w:t>
      </w:r>
      <w:r w:rsidRPr="00040BDC">
        <w:rPr>
          <w:rFonts w:ascii="SimSun" w:hAnsi="SimSun" w:hint="eastAsia"/>
          <w:lang w:eastAsia="zh-CN"/>
        </w:rPr>
        <w:t>、数字孪生和</w:t>
      </w:r>
      <w:r w:rsidRPr="00040BDC">
        <w:rPr>
          <w:lang w:eastAsia="zh-CN"/>
        </w:rPr>
        <w:t>SSC&amp;C</w:t>
      </w:r>
      <w:r w:rsidRPr="00040BDC">
        <w:rPr>
          <w:rFonts w:ascii="SimSun" w:hAnsi="SimSun"/>
          <w:lang w:eastAsia="zh-CN"/>
        </w:rPr>
        <w:t>有关的研究和标准化工作</w:t>
      </w:r>
      <w:r w:rsidRPr="00040BDC">
        <w:rPr>
          <w:rFonts w:ascii="SimSun" w:hAnsi="SimSun" w:hint="eastAsia"/>
          <w:lang w:eastAsia="zh-CN"/>
        </w:rPr>
        <w:t>，包括相关的数字服务，如有效的能源管理、数字卫生和城市元宇宙</w:t>
      </w:r>
      <w:r w:rsidRPr="00040BDC">
        <w:rPr>
          <w:rFonts w:ascii="SimSun" w:hAnsi="SimSun"/>
          <w:lang w:eastAsia="zh-CN"/>
        </w:rPr>
        <w:t>；</w:t>
      </w:r>
    </w:p>
    <w:p w14:paraId="3B137030" w14:textId="77777777" w:rsidR="000340D9" w:rsidRPr="00040BDC" w:rsidRDefault="000340D9" w:rsidP="00844621">
      <w:pPr>
        <w:pStyle w:val="Normalnoindent"/>
        <w:rPr>
          <w:lang w:eastAsia="zh-CN"/>
        </w:rPr>
      </w:pPr>
      <w:r w:rsidRPr="00040BDC">
        <w:rPr>
          <w:i/>
          <w:iCs/>
          <w:lang w:eastAsia="zh-CN"/>
        </w:rPr>
        <w:t>g)</w:t>
      </w:r>
      <w:r w:rsidRPr="00040BDC">
        <w:rPr>
          <w:lang w:eastAsia="zh-CN"/>
        </w:rPr>
        <w:tab/>
      </w:r>
      <w:r w:rsidRPr="00040BDC">
        <w:rPr>
          <w:lang w:eastAsia="zh-CN"/>
        </w:rPr>
        <w:t>根据</w:t>
      </w:r>
      <w:r w:rsidRPr="00040BDC">
        <w:rPr>
          <w:rFonts w:hint="eastAsia"/>
          <w:lang w:eastAsia="zh-CN"/>
        </w:rPr>
        <w:t>本届大会</w:t>
      </w:r>
      <w:r w:rsidRPr="00040BDC">
        <w:rPr>
          <w:lang w:eastAsia="zh-CN"/>
        </w:rPr>
        <w:t>第</w:t>
      </w:r>
      <w:r w:rsidRPr="00040BDC">
        <w:rPr>
          <w:lang w:eastAsia="zh-CN"/>
        </w:rPr>
        <w:t>2</w:t>
      </w:r>
      <w:r w:rsidRPr="00040BDC">
        <w:rPr>
          <w:lang w:eastAsia="zh-CN"/>
        </w:rPr>
        <w:t>号决议</w:t>
      </w:r>
      <w:r w:rsidRPr="00040BDC">
        <w:rPr>
          <w:rFonts w:hint="eastAsia"/>
          <w:lang w:eastAsia="zh-CN"/>
        </w:rPr>
        <w:t>（</w:t>
      </w:r>
      <w:r w:rsidRPr="00040BDC">
        <w:rPr>
          <w:rFonts w:hint="eastAsia"/>
          <w:lang w:eastAsia="zh-CN"/>
        </w:rPr>
        <w:t>2</w:t>
      </w:r>
      <w:r w:rsidRPr="00040BDC">
        <w:rPr>
          <w:lang w:eastAsia="zh-CN"/>
        </w:rPr>
        <w:t>024</w:t>
      </w:r>
      <w:r w:rsidRPr="00040BDC">
        <w:rPr>
          <w:rFonts w:hint="eastAsia"/>
          <w:lang w:eastAsia="zh-CN"/>
        </w:rPr>
        <w:t>年，新德里，修订版）</w:t>
      </w:r>
      <w:r w:rsidRPr="00040BDC">
        <w:rPr>
          <w:lang w:eastAsia="zh-CN"/>
        </w:rPr>
        <w:t>规定的职权，</w:t>
      </w:r>
      <w:r w:rsidRPr="00040BDC">
        <w:rPr>
          <w:rFonts w:hint="eastAsia"/>
          <w:lang w:eastAsia="zh-CN"/>
        </w:rPr>
        <w:t>ITU-T</w:t>
      </w:r>
      <w:r w:rsidRPr="00040BDC">
        <w:rPr>
          <w:rFonts w:hint="eastAsia"/>
          <w:lang w:eastAsia="zh-CN"/>
        </w:rPr>
        <w:t>第</w:t>
      </w:r>
      <w:r w:rsidRPr="00040BDC">
        <w:rPr>
          <w:rFonts w:hint="eastAsia"/>
          <w:lang w:eastAsia="zh-CN"/>
        </w:rPr>
        <w:t>20</w:t>
      </w:r>
      <w:r w:rsidRPr="00040BDC">
        <w:rPr>
          <w:rFonts w:hint="eastAsia"/>
          <w:lang w:eastAsia="zh-CN"/>
        </w:rPr>
        <w:t>研究组还在与第</w:t>
      </w:r>
      <w:r w:rsidRPr="00040BDC">
        <w:rPr>
          <w:rFonts w:hint="eastAsia"/>
          <w:lang w:eastAsia="zh-CN"/>
        </w:rPr>
        <w:t>17</w:t>
      </w:r>
      <w:r w:rsidRPr="00040BDC">
        <w:rPr>
          <w:rFonts w:hint="eastAsia"/>
          <w:lang w:eastAsia="zh-CN"/>
        </w:rPr>
        <w:t>和第</w:t>
      </w:r>
      <w:r w:rsidRPr="00040BDC">
        <w:rPr>
          <w:rFonts w:hint="eastAsia"/>
          <w:lang w:eastAsia="zh-CN"/>
        </w:rPr>
        <w:t>2</w:t>
      </w:r>
      <w:r w:rsidRPr="00040BDC">
        <w:rPr>
          <w:rFonts w:hint="eastAsia"/>
          <w:lang w:eastAsia="zh-CN"/>
        </w:rPr>
        <w:t>研究组协作，开展与</w:t>
      </w:r>
      <w:r w:rsidRPr="00040BDC">
        <w:rPr>
          <w:lang w:eastAsia="zh-CN"/>
        </w:rPr>
        <w:t>IoT</w:t>
      </w:r>
      <w:r w:rsidRPr="00040BDC">
        <w:rPr>
          <w:rFonts w:hint="eastAsia"/>
          <w:lang w:eastAsia="zh-CN"/>
        </w:rPr>
        <w:t>、数字孪生和</w:t>
      </w:r>
      <w:r w:rsidRPr="00040BDC">
        <w:rPr>
          <w:rFonts w:hint="eastAsia"/>
          <w:lang w:eastAsia="zh-CN"/>
        </w:rPr>
        <w:t>SSC&amp;C</w:t>
      </w:r>
      <w:r w:rsidRPr="00040BDC">
        <w:rPr>
          <w:rFonts w:hint="eastAsia"/>
          <w:lang w:eastAsia="zh-CN"/>
        </w:rPr>
        <w:t>相关的安全、隐私、信任和标识问题的标准化工作；</w:t>
      </w:r>
    </w:p>
    <w:p w14:paraId="73C3C4F0" w14:textId="77777777" w:rsidR="000340D9" w:rsidRPr="00040BDC" w:rsidRDefault="000340D9" w:rsidP="000340D9">
      <w:pPr>
        <w:pStyle w:val="Normalnoindent"/>
        <w:rPr>
          <w:rFonts w:ascii="SimSun" w:hAnsi="SimSun"/>
          <w:lang w:eastAsia="zh-CN"/>
        </w:rPr>
      </w:pPr>
      <w:r w:rsidRPr="00040BDC">
        <w:rPr>
          <w:i/>
          <w:iCs/>
          <w:lang w:eastAsia="zh-CN"/>
        </w:rPr>
        <w:t>h)</w:t>
      </w:r>
      <w:r w:rsidRPr="00040BDC">
        <w:rPr>
          <w:lang w:eastAsia="zh-CN"/>
        </w:rPr>
        <w:tab/>
      </w:r>
      <w:r w:rsidRPr="00040BDC">
        <w:rPr>
          <w:rFonts w:ascii="SimSun" w:hAnsi="SimSun"/>
          <w:lang w:eastAsia="zh-CN"/>
        </w:rPr>
        <w:t>此外，</w:t>
      </w:r>
      <w:r w:rsidRPr="00040BDC">
        <w:rPr>
          <w:lang w:eastAsia="zh-CN"/>
        </w:rPr>
        <w:t>ITU-T</w:t>
      </w:r>
      <w:r w:rsidRPr="00040BDC">
        <w:rPr>
          <w:rFonts w:ascii="SimSun" w:hAnsi="SimSun"/>
          <w:lang w:eastAsia="zh-CN"/>
        </w:rPr>
        <w:t>第</w:t>
      </w:r>
      <w:r w:rsidRPr="00040BDC">
        <w:rPr>
          <w:lang w:eastAsia="zh-CN"/>
        </w:rPr>
        <w:t>20</w:t>
      </w:r>
      <w:r w:rsidRPr="00040BDC">
        <w:rPr>
          <w:rFonts w:ascii="SimSun" w:hAnsi="SimSun"/>
          <w:lang w:eastAsia="zh-CN"/>
        </w:rPr>
        <w:t>研究组亦是一个平台，包括</w:t>
      </w:r>
      <w:r w:rsidRPr="00040BDC">
        <w:rPr>
          <w:rFonts w:ascii="SimSun" w:hAnsi="SimSun" w:hint="eastAsia"/>
          <w:lang w:eastAsia="zh-CN"/>
        </w:rPr>
        <w:t>成员国</w:t>
      </w:r>
      <w:r w:rsidRPr="00040BDC">
        <w:rPr>
          <w:rFonts w:ascii="SimSun" w:hAnsi="SimSun"/>
          <w:lang w:eastAsia="zh-CN"/>
        </w:rPr>
        <w:t>、部门成员</w:t>
      </w:r>
      <w:r w:rsidRPr="00040BDC">
        <w:rPr>
          <w:rFonts w:ascii="SimSun" w:hAnsi="SimSun" w:hint="eastAsia"/>
          <w:lang w:eastAsia="zh-CN"/>
        </w:rPr>
        <w:t>、</w:t>
      </w:r>
      <w:r w:rsidRPr="00040BDC">
        <w:rPr>
          <w:rFonts w:ascii="SimSun" w:hAnsi="SimSun"/>
          <w:lang w:eastAsia="zh-CN"/>
        </w:rPr>
        <w:t>部门准成员</w:t>
      </w:r>
      <w:r w:rsidRPr="00040BDC">
        <w:rPr>
          <w:rFonts w:ascii="SimSun" w:hAnsi="SimSun" w:hint="eastAsia"/>
          <w:lang w:eastAsia="zh-CN"/>
        </w:rPr>
        <w:t>和学术成员</w:t>
      </w:r>
      <w:r w:rsidRPr="00040BDC">
        <w:rPr>
          <w:rFonts w:ascii="SimSun" w:hAnsi="SimSun"/>
          <w:lang w:eastAsia="zh-CN"/>
        </w:rPr>
        <w:t>在内的</w:t>
      </w:r>
      <w:r w:rsidRPr="00040BDC">
        <w:rPr>
          <w:lang w:eastAsia="zh-CN"/>
        </w:rPr>
        <w:t>ITU-T</w:t>
      </w:r>
      <w:r w:rsidRPr="00040BDC">
        <w:rPr>
          <w:rFonts w:ascii="SimSun" w:hAnsi="SimSun"/>
          <w:lang w:eastAsia="zh-CN"/>
        </w:rPr>
        <w:t>成员可共同对</w:t>
      </w:r>
      <w:r w:rsidRPr="00040BDC">
        <w:rPr>
          <w:lang w:eastAsia="zh-CN"/>
        </w:rPr>
        <w:t>IoT</w:t>
      </w:r>
      <w:r w:rsidRPr="00040BDC">
        <w:rPr>
          <w:rFonts w:ascii="SimSun" w:hAnsi="SimSun"/>
          <w:lang w:eastAsia="zh-CN"/>
        </w:rPr>
        <w:t>国际标准的起草及其实施施加影响</w:t>
      </w:r>
      <w:r w:rsidRPr="00040BDC">
        <w:rPr>
          <w:rFonts w:ascii="SimSun" w:hAnsi="SimSun" w:hint="eastAsia"/>
          <w:lang w:eastAsia="zh-CN"/>
        </w:rPr>
        <w:t>；</w:t>
      </w:r>
    </w:p>
    <w:p w14:paraId="386733C8" w14:textId="77777777" w:rsidR="000340D9" w:rsidRPr="00040BDC" w:rsidRDefault="000340D9" w:rsidP="000340D9">
      <w:pPr>
        <w:pStyle w:val="Normalnoindent"/>
        <w:rPr>
          <w:lang w:eastAsia="zh-CN"/>
        </w:rPr>
      </w:pPr>
      <w:r w:rsidRPr="00040BDC">
        <w:rPr>
          <w:i/>
          <w:iCs/>
          <w:lang w:eastAsia="zh-CN"/>
        </w:rPr>
        <w:t>i)</w:t>
      </w:r>
      <w:r w:rsidRPr="00040BDC">
        <w:rPr>
          <w:lang w:eastAsia="zh-CN"/>
        </w:rPr>
        <w:tab/>
      </w:r>
      <w:r w:rsidRPr="00040BDC">
        <w:rPr>
          <w:rFonts w:hint="eastAsia"/>
          <w:lang w:eastAsia="zh-CN"/>
        </w:rPr>
        <w:t>“</w:t>
      </w:r>
      <w:r w:rsidRPr="00040BDC">
        <w:rPr>
          <w:rFonts w:eastAsiaTheme="minorEastAsia" w:hint="eastAsia"/>
          <w:szCs w:val="24"/>
          <w:lang w:eastAsia="zh-CN"/>
        </w:rPr>
        <w:t>共建可持续智慧城市”（</w:t>
      </w:r>
      <w:r w:rsidRPr="00040BDC">
        <w:rPr>
          <w:rFonts w:eastAsiaTheme="minorEastAsia"/>
          <w:szCs w:val="24"/>
          <w:lang w:eastAsia="zh-CN"/>
        </w:rPr>
        <w:t>U4SSC</w:t>
      </w:r>
      <w:r w:rsidRPr="00040BDC">
        <w:rPr>
          <w:rFonts w:eastAsiaTheme="minorEastAsia" w:hint="eastAsia"/>
          <w:szCs w:val="24"/>
          <w:lang w:eastAsia="zh-CN"/>
        </w:rPr>
        <w:t>）是为实现</w:t>
      </w:r>
      <w:r w:rsidRPr="00040BDC">
        <w:rPr>
          <w:rFonts w:eastAsiaTheme="minorEastAsia" w:hint="eastAsia"/>
          <w:szCs w:val="24"/>
          <w:lang w:eastAsia="zh-CN"/>
        </w:rPr>
        <w:t>S</w:t>
      </w:r>
      <w:r w:rsidRPr="00040BDC">
        <w:rPr>
          <w:rFonts w:eastAsiaTheme="minorEastAsia"/>
          <w:szCs w:val="24"/>
          <w:lang w:eastAsia="zh-CN"/>
        </w:rPr>
        <w:t>DG</w:t>
      </w:r>
      <w:r w:rsidRPr="00040BDC">
        <w:rPr>
          <w:rFonts w:eastAsiaTheme="minorEastAsia" w:hint="eastAsia"/>
          <w:szCs w:val="24"/>
          <w:lang w:eastAsia="zh-CN"/>
        </w:rPr>
        <w:t>，包括</w:t>
      </w:r>
      <w:r w:rsidRPr="00040BDC">
        <w:rPr>
          <w:rFonts w:eastAsiaTheme="minorEastAsia" w:hint="eastAsia"/>
          <w:szCs w:val="24"/>
          <w:lang w:eastAsia="zh-CN"/>
        </w:rPr>
        <w:t>SDG</w:t>
      </w:r>
      <w:r w:rsidRPr="00040BDC">
        <w:rPr>
          <w:rFonts w:eastAsiaTheme="minorEastAsia"/>
          <w:szCs w:val="24"/>
          <w:lang w:eastAsia="zh-CN"/>
        </w:rPr>
        <w:t> 11</w:t>
      </w:r>
      <w:r w:rsidRPr="00040BDC">
        <w:rPr>
          <w:rFonts w:eastAsiaTheme="minorEastAsia" w:hint="eastAsia"/>
          <w:szCs w:val="24"/>
          <w:lang w:eastAsia="zh-CN"/>
        </w:rPr>
        <w:t>（建设包容、安全、有抵御灾害能力和可持续的城市和人类住区）而经国际电联、联合国欧洲经济委员会（</w:t>
      </w:r>
      <w:r w:rsidRPr="00040BDC">
        <w:rPr>
          <w:rFonts w:eastAsiaTheme="minorEastAsia"/>
          <w:szCs w:val="24"/>
          <w:lang w:eastAsia="zh-CN"/>
        </w:rPr>
        <w:t>UNECE</w:t>
      </w:r>
      <w:r w:rsidRPr="00040BDC">
        <w:rPr>
          <w:rFonts w:eastAsiaTheme="minorEastAsia" w:hint="eastAsia"/>
          <w:szCs w:val="24"/>
          <w:lang w:eastAsia="zh-CN"/>
        </w:rPr>
        <w:t>）、联合国环境署（</w:t>
      </w:r>
      <w:r w:rsidRPr="00040BDC">
        <w:rPr>
          <w:rFonts w:eastAsiaTheme="minorEastAsia" w:hint="eastAsia"/>
          <w:szCs w:val="24"/>
          <w:lang w:eastAsia="zh-CN"/>
        </w:rPr>
        <w:t>UNEP</w:t>
      </w:r>
      <w:r w:rsidRPr="00040BDC">
        <w:rPr>
          <w:rFonts w:eastAsiaTheme="minorEastAsia" w:hint="eastAsia"/>
          <w:szCs w:val="24"/>
          <w:lang w:eastAsia="zh-CN"/>
        </w:rPr>
        <w:t>）和联合国人居署（</w:t>
      </w:r>
      <w:r w:rsidRPr="00040BDC">
        <w:rPr>
          <w:rFonts w:eastAsiaTheme="minorEastAsia"/>
          <w:szCs w:val="24"/>
          <w:lang w:eastAsia="zh-CN"/>
        </w:rPr>
        <w:t>UN-Habitat</w:t>
      </w:r>
      <w:r w:rsidRPr="00040BDC">
        <w:rPr>
          <w:rFonts w:eastAsiaTheme="minorEastAsia" w:hint="eastAsia"/>
          <w:szCs w:val="24"/>
          <w:lang w:eastAsia="zh-CN"/>
        </w:rPr>
        <w:t>）协调推出的一项联合国举措，得到</w:t>
      </w:r>
      <w:r w:rsidRPr="00040BDC">
        <w:rPr>
          <w:rFonts w:eastAsiaTheme="minorEastAsia" w:hint="eastAsia"/>
          <w:szCs w:val="24"/>
          <w:lang w:eastAsia="zh-CN"/>
        </w:rPr>
        <w:t>19</w:t>
      </w:r>
      <w:r w:rsidRPr="00040BDC">
        <w:rPr>
          <w:rFonts w:eastAsiaTheme="minorEastAsia" w:hint="eastAsia"/>
          <w:szCs w:val="24"/>
          <w:lang w:eastAsia="zh-CN"/>
        </w:rPr>
        <w:t>个联合国实体的支持；</w:t>
      </w:r>
    </w:p>
    <w:p w14:paraId="6A3A5E97" w14:textId="77777777" w:rsidR="000340D9" w:rsidRPr="00040BDC" w:rsidRDefault="000340D9" w:rsidP="000340D9">
      <w:pPr>
        <w:pStyle w:val="Normalnoindent"/>
        <w:rPr>
          <w:lang w:eastAsia="zh-CN"/>
        </w:rPr>
      </w:pPr>
      <w:r w:rsidRPr="00040BDC">
        <w:rPr>
          <w:i/>
          <w:iCs/>
          <w:lang w:eastAsia="zh-CN"/>
        </w:rPr>
        <w:t>j)</w:t>
      </w:r>
      <w:r w:rsidRPr="00040BDC">
        <w:rPr>
          <w:lang w:eastAsia="zh-CN"/>
        </w:rPr>
        <w:tab/>
        <w:t>U4SSC</w:t>
      </w:r>
      <w:r w:rsidRPr="00040BDC">
        <w:rPr>
          <w:lang w:eastAsia="zh-CN"/>
        </w:rPr>
        <w:t>正在支持城市</w:t>
      </w:r>
      <w:r w:rsidRPr="00040BDC">
        <w:rPr>
          <w:rFonts w:hint="eastAsia"/>
          <w:lang w:eastAsia="zh-CN"/>
        </w:rPr>
        <w:t>和各个国家</w:t>
      </w:r>
      <w:r w:rsidRPr="00040BDC">
        <w:rPr>
          <w:lang w:eastAsia="zh-CN"/>
        </w:rPr>
        <w:t>充分利用</w:t>
      </w:r>
      <w:r w:rsidRPr="00040BDC">
        <w:rPr>
          <w:rFonts w:hint="eastAsia"/>
          <w:lang w:eastAsia="zh-CN"/>
        </w:rPr>
        <w:t>数字化转型和</w:t>
      </w:r>
      <w:r w:rsidRPr="00040BDC">
        <w:rPr>
          <w:rFonts w:hint="eastAsia"/>
          <w:lang w:eastAsia="zh-CN"/>
        </w:rPr>
        <w:t>SDG</w:t>
      </w:r>
      <w:r w:rsidRPr="00040BDC">
        <w:rPr>
          <w:lang w:eastAsia="zh-CN"/>
        </w:rPr>
        <w:t>的潜力</w:t>
      </w:r>
      <w:r w:rsidRPr="00040BDC">
        <w:rPr>
          <w:rFonts w:hint="eastAsia"/>
          <w:lang w:eastAsia="zh-CN"/>
        </w:rPr>
        <w:t>；</w:t>
      </w:r>
    </w:p>
    <w:p w14:paraId="5C4BA603" w14:textId="77777777" w:rsidR="000340D9" w:rsidRPr="00040BDC" w:rsidRDefault="000340D9" w:rsidP="00844621">
      <w:pPr>
        <w:pStyle w:val="Normalnoindent"/>
        <w:rPr>
          <w:lang w:eastAsia="zh-CN"/>
        </w:rPr>
      </w:pPr>
      <w:r w:rsidRPr="00040BDC">
        <w:rPr>
          <w:i/>
          <w:iCs/>
          <w:lang w:eastAsia="zh-CN"/>
        </w:rPr>
        <w:t>k)</w:t>
      </w:r>
      <w:r w:rsidRPr="00040BDC">
        <w:rPr>
          <w:lang w:eastAsia="zh-CN"/>
        </w:rPr>
        <w:tab/>
      </w:r>
      <w:r w:rsidRPr="00040BDC">
        <w:rPr>
          <w:rFonts w:hint="eastAsia"/>
          <w:lang w:eastAsia="zh-CN"/>
        </w:rPr>
        <w:t>国际电联元宇宙焦点组（</w:t>
      </w:r>
      <w:r w:rsidRPr="00040BDC">
        <w:rPr>
          <w:rFonts w:hint="eastAsia"/>
          <w:lang w:eastAsia="zh-CN"/>
        </w:rPr>
        <w:t>FG-MV</w:t>
      </w:r>
      <w:r w:rsidRPr="00040BDC">
        <w:rPr>
          <w:rFonts w:hint="eastAsia"/>
          <w:lang w:eastAsia="zh-CN"/>
        </w:rPr>
        <w:t>）探讨了元宇宙在加速数字化转型和实现</w:t>
      </w:r>
      <w:r w:rsidRPr="00040BDC">
        <w:rPr>
          <w:rFonts w:hint="eastAsia"/>
          <w:lang w:eastAsia="zh-CN"/>
        </w:rPr>
        <w:t>SDG</w:t>
      </w:r>
      <w:r w:rsidRPr="00040BDC">
        <w:rPr>
          <w:rFonts w:hint="eastAsia"/>
          <w:lang w:eastAsia="zh-CN"/>
        </w:rPr>
        <w:t>方面的作用；</w:t>
      </w:r>
    </w:p>
    <w:p w14:paraId="5D2CB527" w14:textId="77777777" w:rsidR="00290A42" w:rsidRPr="00040BDC" w:rsidRDefault="00290A42" w:rsidP="00290A42">
      <w:pPr>
        <w:rPr>
          <w:lang w:eastAsia="zh-CN"/>
        </w:rPr>
      </w:pPr>
      <w:r w:rsidRPr="00040BDC">
        <w:rPr>
          <w:lang w:eastAsia="zh-CN"/>
        </w:rPr>
        <w:br w:type="page"/>
      </w:r>
    </w:p>
    <w:p w14:paraId="172E80DF" w14:textId="77777777" w:rsidR="000340D9" w:rsidRPr="00040BDC" w:rsidRDefault="000340D9" w:rsidP="00844621">
      <w:pPr>
        <w:pStyle w:val="Normalnoindent"/>
        <w:rPr>
          <w:lang w:eastAsia="zh-CN"/>
        </w:rPr>
      </w:pPr>
      <w:r w:rsidRPr="00040BDC">
        <w:rPr>
          <w:i/>
          <w:iCs/>
          <w:lang w:eastAsia="zh-CN"/>
        </w:rPr>
        <w:lastRenderedPageBreak/>
        <w:t>l)</w:t>
      </w:r>
      <w:r w:rsidRPr="00040BDC">
        <w:rPr>
          <w:lang w:eastAsia="zh-CN"/>
        </w:rPr>
        <w:tab/>
      </w:r>
      <w:r w:rsidRPr="00040BDC">
        <w:rPr>
          <w:rFonts w:hint="eastAsia"/>
          <w:lang w:eastAsia="zh-CN"/>
        </w:rPr>
        <w:t>发展中国家在为</w:t>
      </w:r>
      <w:r w:rsidRPr="00040BDC">
        <w:rPr>
          <w:rFonts w:hint="eastAsia"/>
          <w:lang w:eastAsia="zh-CN"/>
        </w:rPr>
        <w:t>SSC&amp;C</w:t>
      </w:r>
      <w:r w:rsidRPr="00040BDC">
        <w:rPr>
          <w:rFonts w:hint="eastAsia"/>
          <w:lang w:eastAsia="zh-CN"/>
        </w:rPr>
        <w:t>实施和维护电信和物联网技术方面面临重大挑战；</w:t>
      </w:r>
    </w:p>
    <w:p w14:paraId="6E12AD78" w14:textId="77777777" w:rsidR="000340D9" w:rsidRPr="00040BDC" w:rsidRDefault="000340D9" w:rsidP="00844621">
      <w:pPr>
        <w:pStyle w:val="Normalnoindent"/>
        <w:rPr>
          <w:lang w:eastAsia="zh-CN"/>
        </w:rPr>
      </w:pPr>
      <w:r w:rsidRPr="00040BDC">
        <w:rPr>
          <w:i/>
          <w:iCs/>
          <w:lang w:eastAsia="zh-CN"/>
        </w:rPr>
        <w:t>m)</w:t>
      </w:r>
      <w:r w:rsidRPr="00040BDC">
        <w:rPr>
          <w:lang w:eastAsia="zh-CN"/>
        </w:rPr>
        <w:tab/>
      </w:r>
      <w:r w:rsidRPr="00040BDC">
        <w:rPr>
          <w:rFonts w:hint="eastAsia"/>
          <w:lang w:eastAsia="zh-CN"/>
        </w:rPr>
        <w:t>国际电联、联合国国际计算中心（</w:t>
      </w:r>
      <w:r w:rsidRPr="00040BDC">
        <w:rPr>
          <w:rFonts w:hint="eastAsia"/>
          <w:lang w:eastAsia="zh-CN"/>
        </w:rPr>
        <w:t>UNICC</w:t>
      </w:r>
      <w:r w:rsidRPr="00040BDC">
        <w:rPr>
          <w:rFonts w:hint="eastAsia"/>
          <w:lang w:eastAsia="zh-CN"/>
        </w:rPr>
        <w:t>）和数字迪拜在首个联合国虚拟世界日期间发起了“全球虚拟世界举措</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探索城市元宇宙”</w:t>
      </w:r>
      <w:r w:rsidR="00844621" w:rsidRPr="00040BDC">
        <w:rPr>
          <w:rStyle w:val="FootnoteReference"/>
          <w:lang w:eastAsia="zh-CN"/>
        </w:rPr>
        <w:footnoteReference w:id="64"/>
      </w:r>
      <w:r w:rsidRPr="00040BDC">
        <w:rPr>
          <w:rFonts w:hint="eastAsia"/>
          <w:lang w:eastAsia="zh-CN"/>
        </w:rPr>
        <w:t>，以加强可安全放心地用于</w:t>
      </w:r>
      <w:r w:rsidRPr="00040BDC">
        <w:rPr>
          <w:rFonts w:hint="eastAsia"/>
          <w:lang w:eastAsia="zh-CN"/>
        </w:rPr>
        <w:t>SSC&amp;C</w:t>
      </w:r>
      <w:r w:rsidRPr="00040BDC">
        <w:rPr>
          <w:rFonts w:hint="eastAsia"/>
          <w:lang w:eastAsia="zh-CN"/>
        </w:rPr>
        <w:t>的开放、可互操作和创新的虚拟世界；</w:t>
      </w:r>
    </w:p>
    <w:p w14:paraId="5D95D937" w14:textId="77777777" w:rsidR="000340D9" w:rsidRPr="00040BDC" w:rsidRDefault="000340D9" w:rsidP="00844621">
      <w:pPr>
        <w:pStyle w:val="Normalnoindent"/>
        <w:rPr>
          <w:lang w:eastAsia="zh-CN"/>
        </w:rPr>
      </w:pPr>
      <w:r w:rsidRPr="00040BDC">
        <w:rPr>
          <w:i/>
          <w:iCs/>
          <w:lang w:eastAsia="zh-CN"/>
        </w:rPr>
        <w:t>n)</w:t>
      </w:r>
      <w:r w:rsidRPr="00040BDC">
        <w:rPr>
          <w:lang w:eastAsia="zh-CN"/>
        </w:rPr>
        <w:tab/>
      </w:r>
      <w:r w:rsidRPr="00040BDC">
        <w:rPr>
          <w:rFonts w:hint="eastAsia"/>
          <w:lang w:eastAsia="zh-CN"/>
        </w:rPr>
        <w:t>有必要参与全球虚拟世界举措</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探索城市元宇宙工作；</w:t>
      </w:r>
    </w:p>
    <w:p w14:paraId="58BB004D" w14:textId="77777777" w:rsidR="000340D9" w:rsidRPr="00040BDC" w:rsidRDefault="000340D9" w:rsidP="00844621">
      <w:pPr>
        <w:pStyle w:val="Normalnoindent"/>
        <w:rPr>
          <w:lang w:eastAsia="zh-CN"/>
        </w:rPr>
      </w:pPr>
      <w:r w:rsidRPr="00040BDC">
        <w:rPr>
          <w:i/>
          <w:iCs/>
          <w:lang w:eastAsia="zh-CN"/>
        </w:rPr>
        <w:t>o)</w:t>
      </w:r>
      <w:r w:rsidRPr="00040BDC">
        <w:rPr>
          <w:i/>
          <w:iCs/>
          <w:lang w:eastAsia="zh-CN"/>
        </w:rPr>
        <w:tab/>
      </w:r>
      <w:r w:rsidRPr="00040BDC">
        <w:rPr>
          <w:rFonts w:hint="eastAsia"/>
          <w:lang w:eastAsia="zh-CN"/>
        </w:rPr>
        <w:t>数字化转型对话网络研讨会（</w:t>
      </w:r>
      <w:r w:rsidRPr="00040BDC">
        <w:rPr>
          <w:lang w:eastAsia="zh-CN"/>
        </w:rPr>
        <w:t>DTD</w:t>
      </w:r>
      <w:r w:rsidRPr="00040BDC">
        <w:rPr>
          <w:rFonts w:hint="eastAsia"/>
          <w:lang w:eastAsia="zh-CN"/>
        </w:rPr>
        <w:t>）</w:t>
      </w:r>
      <w:r w:rsidR="00844621" w:rsidRPr="00040BDC">
        <w:rPr>
          <w:rStyle w:val="FootnoteReference"/>
          <w:lang w:eastAsia="zh-CN"/>
        </w:rPr>
        <w:footnoteReference w:id="65"/>
      </w:r>
      <w:r w:rsidRPr="00040BDC">
        <w:rPr>
          <w:rFonts w:hint="eastAsia"/>
          <w:lang w:eastAsia="zh-CN"/>
        </w:rPr>
        <w:t>提供了一个传播知识和促进对快速演变的新的和新兴电信</w:t>
      </w:r>
      <w:r w:rsidRPr="00040BDC">
        <w:rPr>
          <w:lang w:eastAsia="zh-CN"/>
        </w:rPr>
        <w:t>/ICT</w:t>
      </w:r>
      <w:r w:rsidRPr="00040BDC">
        <w:rPr>
          <w:rFonts w:hint="eastAsia"/>
          <w:lang w:eastAsia="zh-CN"/>
        </w:rPr>
        <w:t>（包括</w:t>
      </w:r>
      <w:r w:rsidRPr="00040BDC">
        <w:rPr>
          <w:lang w:eastAsia="zh-CN"/>
        </w:rPr>
        <w:t>IoT</w:t>
      </w:r>
      <w:r w:rsidRPr="00040BDC">
        <w:rPr>
          <w:rFonts w:hint="eastAsia"/>
          <w:lang w:eastAsia="zh-CN"/>
        </w:rPr>
        <w:t>、</w:t>
      </w:r>
      <w:r w:rsidRPr="00040BDC">
        <w:rPr>
          <w:rFonts w:hint="eastAsia"/>
          <w:lang w:eastAsia="zh-CN"/>
        </w:rPr>
        <w:t>AI</w:t>
      </w:r>
      <w:r w:rsidRPr="00040BDC">
        <w:rPr>
          <w:rFonts w:hint="eastAsia"/>
          <w:lang w:eastAsia="zh-CN"/>
        </w:rPr>
        <w:t>、数字孪生和</w:t>
      </w:r>
      <w:r w:rsidRPr="00040BDC">
        <w:rPr>
          <w:lang w:eastAsia="zh-CN"/>
        </w:rPr>
        <w:t>SSC&amp;C</w:t>
      </w:r>
      <w:r w:rsidRPr="00040BDC">
        <w:rPr>
          <w:rFonts w:hint="eastAsia"/>
          <w:lang w:eastAsia="zh-CN"/>
        </w:rPr>
        <w:t>的元宇宙）及其标准化加深理解的动态平台，以重塑传统流程，提高运营效率，为创新和标准化带来新的可能性，</w:t>
      </w:r>
    </w:p>
    <w:p w14:paraId="19076457" w14:textId="77777777" w:rsidR="000340D9" w:rsidRPr="00040BDC" w:rsidRDefault="000340D9" w:rsidP="000340D9">
      <w:pPr>
        <w:pStyle w:val="Call"/>
        <w:rPr>
          <w:rFonts w:asciiTheme="majorBidi" w:hAnsiTheme="majorBidi" w:cstheme="majorBidi"/>
          <w:lang w:eastAsia="zh-CN"/>
        </w:rPr>
      </w:pPr>
      <w:r w:rsidRPr="00040BDC">
        <w:rPr>
          <w:rFonts w:asciiTheme="majorBidi" w:hAnsiTheme="majorBidi" w:cstheme="majorBidi" w:hint="eastAsia"/>
          <w:lang w:eastAsia="zh-CN"/>
        </w:rPr>
        <w:t>做出决议，责成</w:t>
      </w:r>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w:t>
      </w:r>
      <w:r w:rsidRPr="00040BDC">
        <w:rPr>
          <w:rFonts w:asciiTheme="majorBidi" w:hAnsiTheme="majorBidi" w:cstheme="majorBidi" w:hint="eastAsia"/>
          <w:lang w:eastAsia="zh-CN"/>
        </w:rPr>
        <w:t>第</w:t>
      </w:r>
      <w:r w:rsidRPr="00040BDC">
        <w:rPr>
          <w:rFonts w:asciiTheme="majorBidi" w:hAnsiTheme="majorBidi" w:cstheme="majorBidi"/>
          <w:lang w:eastAsia="zh-CN"/>
        </w:rPr>
        <w:t>20</w:t>
      </w:r>
      <w:r w:rsidRPr="00040BDC">
        <w:rPr>
          <w:rFonts w:asciiTheme="majorBidi" w:hAnsiTheme="majorBidi" w:cstheme="majorBidi" w:hint="eastAsia"/>
          <w:lang w:eastAsia="zh-CN"/>
        </w:rPr>
        <w:t>研究组</w:t>
      </w:r>
    </w:p>
    <w:p w14:paraId="4BA11354"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hint="eastAsia"/>
          <w:lang w:eastAsia="zh-CN"/>
        </w:rPr>
        <w:t>制定侧重于</w:t>
      </w:r>
      <w:r w:rsidRPr="00040BDC">
        <w:rPr>
          <w:lang w:eastAsia="zh-CN"/>
        </w:rPr>
        <w:t>IoT</w:t>
      </w:r>
      <w:r w:rsidRPr="00040BDC">
        <w:rPr>
          <w:rFonts w:hint="eastAsia"/>
          <w:lang w:eastAsia="zh-CN"/>
        </w:rPr>
        <w:t>、数字孪生和</w:t>
      </w:r>
      <w:r w:rsidRPr="00040BDC">
        <w:rPr>
          <w:rFonts w:hint="eastAsia"/>
          <w:lang w:eastAsia="zh-CN"/>
        </w:rPr>
        <w:t>S</w:t>
      </w:r>
      <w:r w:rsidRPr="00040BDC">
        <w:rPr>
          <w:lang w:eastAsia="zh-CN"/>
        </w:rPr>
        <w:t>SC&amp;C</w:t>
      </w:r>
      <w:r w:rsidRPr="00040BDC">
        <w:rPr>
          <w:rFonts w:hint="eastAsia"/>
          <w:lang w:eastAsia="zh-CN"/>
        </w:rPr>
        <w:t>的</w:t>
      </w:r>
      <w:r w:rsidRPr="00040BDC">
        <w:rPr>
          <w:lang w:eastAsia="zh-CN"/>
        </w:rPr>
        <w:t>ITU-T</w:t>
      </w:r>
      <w:r w:rsidRPr="00040BDC">
        <w:rPr>
          <w:rFonts w:hint="eastAsia"/>
          <w:lang w:eastAsia="zh-CN"/>
        </w:rPr>
        <w:t>建议书，涉及广泛的领域，包括但不限于新的和新兴电信</w:t>
      </w:r>
      <w:r w:rsidRPr="00040BDC">
        <w:rPr>
          <w:rFonts w:hint="eastAsia"/>
          <w:lang w:eastAsia="zh-CN"/>
        </w:rPr>
        <w:t>/ICT</w:t>
      </w:r>
      <w:r w:rsidRPr="00040BDC">
        <w:rPr>
          <w:rFonts w:hint="eastAsia"/>
          <w:lang w:eastAsia="zh-CN"/>
        </w:rPr>
        <w:t>，如</w:t>
      </w:r>
      <w:r w:rsidRPr="00040BDC">
        <w:rPr>
          <w:rFonts w:hint="eastAsia"/>
          <w:lang w:eastAsia="zh-CN"/>
        </w:rPr>
        <w:t>SSC&amp;C</w:t>
      </w:r>
      <w:r w:rsidRPr="00040BDC">
        <w:rPr>
          <w:rFonts w:hint="eastAsia"/>
          <w:lang w:eastAsia="zh-CN"/>
        </w:rPr>
        <w:t>的元宇宙，以及垂直行业的数字服务和解决方案；</w:t>
      </w:r>
    </w:p>
    <w:p w14:paraId="7D6F606B" w14:textId="77777777" w:rsidR="000340D9" w:rsidRPr="00040BDC" w:rsidRDefault="000340D9" w:rsidP="000340D9">
      <w:pPr>
        <w:pStyle w:val="Normalnoindent"/>
        <w:rPr>
          <w:lang w:eastAsia="zh-CN"/>
        </w:rPr>
      </w:pPr>
      <w:r w:rsidRPr="00040BDC">
        <w:rPr>
          <w:lang w:eastAsia="zh-CN"/>
        </w:rPr>
        <w:t>2</w:t>
      </w:r>
      <w:r w:rsidRPr="00040BDC">
        <w:rPr>
          <w:lang w:eastAsia="zh-CN"/>
        </w:rPr>
        <w:tab/>
      </w:r>
      <w:r w:rsidRPr="00040BDC">
        <w:rPr>
          <w:lang w:eastAsia="zh-CN"/>
        </w:rPr>
        <w:t>继续</w:t>
      </w:r>
      <w:r w:rsidRPr="00040BDC">
        <w:rPr>
          <w:rFonts w:hint="eastAsia"/>
          <w:lang w:eastAsia="zh-CN"/>
        </w:rPr>
        <w:t>在</w:t>
      </w:r>
      <w:r w:rsidRPr="00040BDC">
        <w:rPr>
          <w:lang w:eastAsia="zh-CN"/>
        </w:rPr>
        <w:t>其</w:t>
      </w:r>
      <w:r w:rsidRPr="00040BDC">
        <w:rPr>
          <w:rFonts w:hint="eastAsia"/>
          <w:lang w:eastAsia="zh-CN"/>
        </w:rPr>
        <w:t>职权</w:t>
      </w:r>
      <w:r w:rsidRPr="00040BDC">
        <w:rPr>
          <w:lang w:eastAsia="zh-CN"/>
        </w:rPr>
        <w:t>内开展工作并特别侧重于路线图的设计及</w:t>
      </w:r>
      <w:r w:rsidRPr="00040BDC">
        <w:rPr>
          <w:rFonts w:hint="eastAsia"/>
          <w:lang w:eastAsia="zh-CN"/>
        </w:rPr>
        <w:t>国</w:t>
      </w:r>
      <w:r w:rsidRPr="00040BDC">
        <w:rPr>
          <w:lang w:eastAsia="zh-CN"/>
        </w:rPr>
        <w:t>际电信标准的统一和协调，以促进</w:t>
      </w:r>
      <w:r w:rsidRPr="00040BDC">
        <w:rPr>
          <w:lang w:eastAsia="zh-CN"/>
        </w:rPr>
        <w:t>IoT</w:t>
      </w:r>
      <w:r w:rsidRPr="00040BDC">
        <w:rPr>
          <w:rFonts w:hint="eastAsia"/>
          <w:lang w:eastAsia="zh-CN"/>
        </w:rPr>
        <w:t>、数字孪生和</w:t>
      </w:r>
      <w:r w:rsidRPr="00040BDC">
        <w:rPr>
          <w:lang w:eastAsia="zh-CN"/>
        </w:rPr>
        <w:t>SSC&amp;C</w:t>
      </w:r>
      <w:r w:rsidRPr="00040BDC">
        <w:rPr>
          <w:lang w:eastAsia="zh-CN"/>
        </w:rPr>
        <w:t>的发展，同时考虑</w:t>
      </w:r>
      <w:r w:rsidRPr="00040BDC">
        <w:rPr>
          <w:rFonts w:hint="eastAsia"/>
          <w:lang w:eastAsia="zh-CN"/>
        </w:rPr>
        <w:t>到</w:t>
      </w:r>
      <w:r w:rsidRPr="00040BDC">
        <w:rPr>
          <w:lang w:eastAsia="zh-CN"/>
        </w:rPr>
        <w:t>各区</w:t>
      </w:r>
      <w:r w:rsidRPr="00040BDC">
        <w:rPr>
          <w:rFonts w:hint="eastAsia"/>
          <w:lang w:eastAsia="zh-CN"/>
        </w:rPr>
        <w:t>域</w:t>
      </w:r>
      <w:r w:rsidRPr="00040BDC">
        <w:rPr>
          <w:rFonts w:ascii="SimSun" w:hAnsi="SimSun"/>
          <w:lang w:eastAsia="zh-CN"/>
        </w:rPr>
        <w:t>和成员国的需求以及各种各样的使用案例和应用，</w:t>
      </w:r>
      <w:r w:rsidRPr="00040BDC">
        <w:rPr>
          <w:rFonts w:ascii="SimSun" w:hAnsi="SimSun" w:hint="eastAsia"/>
          <w:lang w:eastAsia="zh-CN"/>
        </w:rPr>
        <w:t>同时确保物联网、数字孪生和</w:t>
      </w:r>
      <w:r w:rsidRPr="00040BDC">
        <w:rPr>
          <w:lang w:eastAsia="zh-CN"/>
        </w:rPr>
        <w:t>SSC&amp;C</w:t>
      </w:r>
      <w:r w:rsidRPr="00040BDC">
        <w:rPr>
          <w:rFonts w:ascii="SimSun" w:hAnsi="SimSun" w:hint="eastAsia"/>
          <w:lang w:eastAsia="zh-CN"/>
        </w:rPr>
        <w:t>是开放的、适应性强的、可持续的和可互操作的。这将营造一个竞争性的环境，并促进设备和平台的无缝集成</w:t>
      </w:r>
      <w:r w:rsidRPr="00040BDC">
        <w:rPr>
          <w:lang w:eastAsia="zh-CN"/>
        </w:rPr>
        <w:t>；</w:t>
      </w:r>
    </w:p>
    <w:p w14:paraId="34D2E015" w14:textId="77777777" w:rsidR="000340D9" w:rsidRPr="00040BDC" w:rsidRDefault="000340D9" w:rsidP="000340D9">
      <w:pPr>
        <w:pStyle w:val="Normalnoindent"/>
        <w:rPr>
          <w:lang w:eastAsia="zh-CN"/>
        </w:rPr>
      </w:pPr>
      <w:r w:rsidRPr="00040BDC">
        <w:rPr>
          <w:lang w:eastAsia="zh-CN"/>
        </w:rPr>
        <w:t>3</w:t>
      </w:r>
      <w:r w:rsidRPr="00040BDC">
        <w:rPr>
          <w:lang w:eastAsia="zh-CN"/>
        </w:rPr>
        <w:tab/>
      </w:r>
      <w:r w:rsidRPr="00040BDC">
        <w:rPr>
          <w:rFonts w:hint="eastAsia"/>
          <w:lang w:eastAsia="zh-CN"/>
        </w:rPr>
        <w:t>与</w:t>
      </w:r>
      <w:r w:rsidRPr="00040BDC">
        <w:rPr>
          <w:lang w:eastAsia="zh-CN"/>
        </w:rPr>
        <w:t>诸如行业论坛</w:t>
      </w:r>
      <w:r w:rsidRPr="00040BDC">
        <w:rPr>
          <w:rFonts w:hint="eastAsia"/>
          <w:lang w:eastAsia="zh-CN"/>
        </w:rPr>
        <w:t>和</w:t>
      </w:r>
      <w:r w:rsidRPr="00040BDC">
        <w:rPr>
          <w:lang w:eastAsia="zh-CN"/>
        </w:rPr>
        <w:t>协</w:t>
      </w:r>
      <w:r w:rsidRPr="00040BDC">
        <w:rPr>
          <w:rFonts w:hint="eastAsia"/>
          <w:lang w:eastAsia="zh-CN"/>
        </w:rPr>
        <w:t>会</w:t>
      </w:r>
      <w:r w:rsidRPr="00040BDC">
        <w:rPr>
          <w:lang w:eastAsia="zh-CN"/>
        </w:rPr>
        <w:t>、</w:t>
      </w:r>
      <w:r w:rsidRPr="00040BDC">
        <w:rPr>
          <w:rFonts w:hint="eastAsia"/>
          <w:lang w:eastAsia="zh-CN"/>
        </w:rPr>
        <w:t>企业</w:t>
      </w:r>
      <w:r w:rsidRPr="00040BDC">
        <w:rPr>
          <w:lang w:eastAsia="zh-CN"/>
        </w:rPr>
        <w:t>联盟</w:t>
      </w:r>
      <w:r w:rsidRPr="00040BDC">
        <w:rPr>
          <w:rFonts w:hint="eastAsia"/>
          <w:lang w:eastAsia="zh-CN"/>
        </w:rPr>
        <w:t>、</w:t>
      </w:r>
      <w:r w:rsidRPr="00040BDC">
        <w:rPr>
          <w:rFonts w:hint="eastAsia"/>
          <w:lang w:eastAsia="zh-CN"/>
        </w:rPr>
        <w:t>S</w:t>
      </w:r>
      <w:r w:rsidRPr="00040BDC">
        <w:rPr>
          <w:lang w:eastAsia="zh-CN"/>
        </w:rPr>
        <w:t>DO</w:t>
      </w:r>
      <w:r w:rsidRPr="00040BDC">
        <w:rPr>
          <w:rFonts w:hint="eastAsia"/>
          <w:lang w:eastAsia="zh-CN"/>
        </w:rPr>
        <w:t>和联合国实体以及相关的</w:t>
      </w:r>
      <w:r w:rsidRPr="00040BDC">
        <w:rPr>
          <w:rFonts w:hint="eastAsia"/>
          <w:lang w:eastAsia="zh-CN"/>
        </w:rPr>
        <w:t>ITU-T</w:t>
      </w:r>
      <w:r w:rsidRPr="00040BDC">
        <w:rPr>
          <w:rFonts w:hint="eastAsia"/>
          <w:lang w:eastAsia="zh-CN"/>
        </w:rPr>
        <w:t>研究组</w:t>
      </w:r>
      <w:r w:rsidRPr="00040BDC">
        <w:rPr>
          <w:lang w:eastAsia="zh-CN"/>
        </w:rPr>
        <w:t>等</w:t>
      </w:r>
      <w:r w:rsidRPr="00040BDC">
        <w:rPr>
          <w:lang w:eastAsia="zh-CN"/>
        </w:rPr>
        <w:t>IoT</w:t>
      </w:r>
      <w:r w:rsidRPr="00040BDC">
        <w:rPr>
          <w:rFonts w:hint="eastAsia"/>
          <w:lang w:eastAsia="zh-CN"/>
        </w:rPr>
        <w:t>、数字孪生和</w:t>
      </w:r>
      <w:r w:rsidRPr="00040BDC">
        <w:rPr>
          <w:lang w:eastAsia="zh-CN"/>
        </w:rPr>
        <w:t>SSC&amp;C</w:t>
      </w:r>
      <w:r w:rsidRPr="00040BDC">
        <w:rPr>
          <w:rFonts w:hint="eastAsia"/>
          <w:lang w:eastAsia="zh-CN"/>
        </w:rPr>
        <w:t>相关</w:t>
      </w:r>
      <w:r w:rsidRPr="00040BDC">
        <w:rPr>
          <w:lang w:eastAsia="zh-CN"/>
        </w:rPr>
        <w:t>标准组织</w:t>
      </w:r>
      <w:r w:rsidRPr="00040BDC">
        <w:rPr>
          <w:rFonts w:hint="eastAsia"/>
          <w:lang w:eastAsia="zh-CN"/>
        </w:rPr>
        <w:t>及其它</w:t>
      </w:r>
      <w:r w:rsidRPr="00040BDC">
        <w:rPr>
          <w:lang w:eastAsia="zh-CN"/>
        </w:rPr>
        <w:t>利益</w:t>
      </w:r>
      <w:r w:rsidRPr="00040BDC">
        <w:rPr>
          <w:rFonts w:hint="eastAsia"/>
          <w:lang w:eastAsia="zh-CN"/>
        </w:rPr>
        <w:t>攸关</w:t>
      </w:r>
      <w:r w:rsidRPr="00040BDC">
        <w:rPr>
          <w:lang w:eastAsia="zh-CN"/>
        </w:rPr>
        <w:t>方</w:t>
      </w:r>
      <w:r w:rsidRPr="00040BDC">
        <w:rPr>
          <w:rFonts w:hint="eastAsia"/>
          <w:lang w:eastAsia="zh-CN"/>
        </w:rPr>
        <w:t>开</w:t>
      </w:r>
      <w:r w:rsidRPr="00040BDC">
        <w:rPr>
          <w:lang w:eastAsia="zh-CN"/>
        </w:rPr>
        <w:t>展协作</w:t>
      </w:r>
      <w:r w:rsidRPr="00040BDC">
        <w:rPr>
          <w:rFonts w:hint="eastAsia"/>
          <w:lang w:eastAsia="zh-CN"/>
        </w:rPr>
        <w:t>，并考虑</w:t>
      </w:r>
      <w:r w:rsidRPr="00040BDC">
        <w:rPr>
          <w:lang w:eastAsia="zh-CN"/>
        </w:rPr>
        <w:t>到</w:t>
      </w:r>
      <w:r w:rsidRPr="00040BDC">
        <w:rPr>
          <w:rFonts w:hint="eastAsia"/>
          <w:lang w:eastAsia="zh-CN"/>
        </w:rPr>
        <w:t>与</w:t>
      </w:r>
      <w:r w:rsidRPr="00040BDC">
        <w:rPr>
          <w:lang w:eastAsia="zh-CN"/>
        </w:rPr>
        <w:t>此</w:t>
      </w:r>
      <w:r w:rsidRPr="00040BDC">
        <w:rPr>
          <w:rFonts w:hint="eastAsia"/>
          <w:lang w:eastAsia="zh-CN"/>
        </w:rPr>
        <w:t>相</w:t>
      </w:r>
      <w:r w:rsidRPr="00040BDC">
        <w:rPr>
          <w:lang w:eastAsia="zh-CN"/>
        </w:rPr>
        <w:t>关</w:t>
      </w:r>
      <w:r w:rsidRPr="00040BDC">
        <w:rPr>
          <w:rFonts w:hint="eastAsia"/>
          <w:lang w:eastAsia="zh-CN"/>
        </w:rPr>
        <w:t>的</w:t>
      </w:r>
      <w:r w:rsidRPr="00040BDC">
        <w:rPr>
          <w:lang w:eastAsia="zh-CN"/>
        </w:rPr>
        <w:t>工</w:t>
      </w:r>
      <w:r w:rsidRPr="00040BDC">
        <w:rPr>
          <w:rFonts w:hint="eastAsia"/>
          <w:lang w:eastAsia="zh-CN"/>
        </w:rPr>
        <w:t>作</w:t>
      </w:r>
      <w:r w:rsidRPr="00040BDC">
        <w:rPr>
          <w:lang w:eastAsia="zh-CN"/>
        </w:rPr>
        <w:t>；</w:t>
      </w:r>
    </w:p>
    <w:p w14:paraId="18EB5F2C" w14:textId="77777777" w:rsidR="00290A42" w:rsidRPr="00040BDC" w:rsidRDefault="00290A42" w:rsidP="00290A42">
      <w:pPr>
        <w:rPr>
          <w:lang w:eastAsia="zh-CN"/>
        </w:rPr>
      </w:pPr>
      <w:r w:rsidRPr="00040BDC">
        <w:rPr>
          <w:lang w:eastAsia="zh-CN"/>
        </w:rPr>
        <w:br w:type="page"/>
      </w:r>
    </w:p>
    <w:p w14:paraId="18AED0C9" w14:textId="77777777" w:rsidR="000340D9" w:rsidRPr="00040BDC" w:rsidRDefault="000340D9" w:rsidP="000340D9">
      <w:pPr>
        <w:pStyle w:val="Normalnoindent"/>
        <w:rPr>
          <w:lang w:eastAsia="zh-CN"/>
        </w:rPr>
      </w:pPr>
      <w:r w:rsidRPr="00040BDC">
        <w:rPr>
          <w:lang w:eastAsia="zh-CN"/>
        </w:rPr>
        <w:lastRenderedPageBreak/>
        <w:t>4</w:t>
      </w:r>
      <w:r w:rsidRPr="00040BDC">
        <w:rPr>
          <w:lang w:eastAsia="zh-CN"/>
        </w:rPr>
        <w:tab/>
      </w:r>
      <w:r w:rsidRPr="00040BDC">
        <w:rPr>
          <w:rFonts w:hint="eastAsia"/>
          <w:lang w:eastAsia="zh-CN"/>
        </w:rPr>
        <w:t>从实现数据和信息交换的互操作性和标准化的角度进行</w:t>
      </w:r>
      <w:r w:rsidRPr="00040BDC">
        <w:rPr>
          <w:lang w:eastAsia="zh-CN"/>
        </w:rPr>
        <w:t>IoT</w:t>
      </w:r>
      <w:r w:rsidRPr="00040BDC">
        <w:rPr>
          <w:rFonts w:hint="eastAsia"/>
          <w:lang w:eastAsia="zh-CN"/>
        </w:rPr>
        <w:t>使用案例的整理、评价、评估和分享；</w:t>
      </w:r>
    </w:p>
    <w:p w14:paraId="058C7289" w14:textId="77777777" w:rsidR="000340D9" w:rsidRPr="00040BDC" w:rsidRDefault="000340D9" w:rsidP="00844621">
      <w:pPr>
        <w:pStyle w:val="Normalnoindent"/>
        <w:rPr>
          <w:lang w:eastAsia="zh-CN"/>
        </w:rPr>
      </w:pPr>
      <w:r w:rsidRPr="00040BDC">
        <w:rPr>
          <w:lang w:eastAsia="zh-CN"/>
        </w:rPr>
        <w:t>5</w:t>
      </w:r>
      <w:r w:rsidRPr="00040BDC">
        <w:rPr>
          <w:lang w:eastAsia="zh-CN"/>
        </w:rPr>
        <w:tab/>
      </w:r>
      <w:r w:rsidRPr="00040BDC">
        <w:rPr>
          <w:rFonts w:hint="eastAsia"/>
          <w:lang w:eastAsia="zh-CN"/>
        </w:rPr>
        <w:t>制定旨在利用</w:t>
      </w:r>
      <w:r w:rsidRPr="00040BDC">
        <w:rPr>
          <w:lang w:eastAsia="zh-CN"/>
        </w:rPr>
        <w:t>IoT</w:t>
      </w:r>
      <w:r w:rsidRPr="00040BDC">
        <w:rPr>
          <w:rFonts w:hint="eastAsia"/>
          <w:lang w:eastAsia="zh-CN"/>
        </w:rPr>
        <w:t>发展智慧社区并侧重于农村整体发展的</w:t>
      </w:r>
      <w:r w:rsidRPr="00040BDC">
        <w:rPr>
          <w:rFonts w:hint="eastAsia"/>
          <w:lang w:eastAsia="zh-CN"/>
        </w:rPr>
        <w:t>ITU-T</w:t>
      </w:r>
      <w:r w:rsidRPr="00040BDC">
        <w:rPr>
          <w:rFonts w:hint="eastAsia"/>
          <w:lang w:eastAsia="zh-CN"/>
        </w:rPr>
        <w:t>建议书；</w:t>
      </w:r>
    </w:p>
    <w:p w14:paraId="78129821" w14:textId="77777777" w:rsidR="000340D9" w:rsidRPr="00040BDC" w:rsidRDefault="000340D9" w:rsidP="00844621">
      <w:pPr>
        <w:pStyle w:val="Normalnoindent"/>
        <w:rPr>
          <w:lang w:eastAsia="zh-CN"/>
        </w:rPr>
      </w:pPr>
      <w:r w:rsidRPr="00040BDC">
        <w:rPr>
          <w:lang w:eastAsia="zh-CN"/>
        </w:rPr>
        <w:t>6</w:t>
      </w:r>
      <w:r w:rsidRPr="00040BDC">
        <w:rPr>
          <w:lang w:eastAsia="zh-CN"/>
        </w:rPr>
        <w:tab/>
      </w:r>
      <w:r w:rsidRPr="00040BDC">
        <w:rPr>
          <w:rFonts w:hint="eastAsia"/>
          <w:lang w:eastAsia="zh-CN"/>
        </w:rPr>
        <w:t>根据国际电联第</w:t>
      </w:r>
      <w:r w:rsidRPr="00040BDC">
        <w:rPr>
          <w:rFonts w:hint="eastAsia"/>
          <w:lang w:eastAsia="zh-CN"/>
        </w:rPr>
        <w:t>20</w:t>
      </w:r>
      <w:r w:rsidRPr="00040BDC">
        <w:rPr>
          <w:rFonts w:hint="eastAsia"/>
          <w:lang w:eastAsia="zh-CN"/>
        </w:rPr>
        <w:t>研究组关于创建</w:t>
      </w:r>
      <w:r w:rsidRPr="00040BDC">
        <w:rPr>
          <w:rFonts w:hint="eastAsia"/>
          <w:lang w:eastAsia="zh-CN"/>
        </w:rPr>
        <w:t>SSC&amp;C</w:t>
      </w:r>
      <w:r w:rsidRPr="00040BDC">
        <w:rPr>
          <w:rFonts w:hint="eastAsia"/>
          <w:lang w:eastAsia="zh-CN"/>
        </w:rPr>
        <w:t>的可交付成果，制定旨在协助发展中国家的实施导则；</w:t>
      </w:r>
    </w:p>
    <w:p w14:paraId="7C632A30" w14:textId="77777777" w:rsidR="000340D9" w:rsidRPr="00040BDC" w:rsidRDefault="000340D9" w:rsidP="00844621">
      <w:pPr>
        <w:pStyle w:val="Normalnoindent"/>
        <w:rPr>
          <w:lang w:eastAsia="zh-CN"/>
        </w:rPr>
      </w:pPr>
      <w:r w:rsidRPr="00040BDC">
        <w:rPr>
          <w:lang w:eastAsia="zh-CN"/>
        </w:rPr>
        <w:t>7</w:t>
      </w:r>
      <w:r w:rsidRPr="00040BDC">
        <w:rPr>
          <w:lang w:eastAsia="zh-CN"/>
        </w:rPr>
        <w:tab/>
      </w:r>
      <w:r w:rsidRPr="00040BDC">
        <w:rPr>
          <w:rFonts w:hint="eastAsia"/>
          <w:lang w:eastAsia="zh-CN"/>
        </w:rPr>
        <w:t>在</w:t>
      </w:r>
      <w:r w:rsidRPr="00040BDC">
        <w:rPr>
          <w:rFonts w:hint="eastAsia"/>
          <w:lang w:eastAsia="zh-CN"/>
        </w:rPr>
        <w:t>SSC&amp;C</w:t>
      </w:r>
      <w:r w:rsidRPr="00040BDC">
        <w:rPr>
          <w:rFonts w:hint="eastAsia"/>
          <w:lang w:eastAsia="zh-CN"/>
        </w:rPr>
        <w:t>中</w:t>
      </w:r>
      <w:r w:rsidRPr="00040BDC">
        <w:rPr>
          <w:lang w:eastAsia="zh-CN"/>
        </w:rPr>
        <w:t>IoT</w:t>
      </w:r>
      <w:r w:rsidRPr="00040BDC">
        <w:rPr>
          <w:rFonts w:hint="eastAsia"/>
          <w:lang w:eastAsia="zh-CN"/>
        </w:rPr>
        <w:t>和数字孪生标准的开发和实施中利用开源的使用；</w:t>
      </w:r>
    </w:p>
    <w:p w14:paraId="03566B8D" w14:textId="77777777" w:rsidR="000340D9" w:rsidRPr="00040BDC" w:rsidRDefault="000340D9" w:rsidP="00844621">
      <w:pPr>
        <w:pStyle w:val="Normalnoindent"/>
        <w:rPr>
          <w:lang w:eastAsia="zh-CN"/>
        </w:rPr>
      </w:pPr>
      <w:r w:rsidRPr="00040BDC">
        <w:rPr>
          <w:lang w:eastAsia="zh-CN"/>
        </w:rPr>
        <w:t>8</w:t>
      </w:r>
      <w:r w:rsidRPr="00040BDC">
        <w:rPr>
          <w:lang w:eastAsia="zh-CN"/>
        </w:rPr>
        <w:tab/>
      </w:r>
      <w:r w:rsidRPr="00040BDC">
        <w:rPr>
          <w:rFonts w:hint="eastAsia"/>
          <w:lang w:eastAsia="zh-CN"/>
        </w:rPr>
        <w:t>探索和研究城市元宇宙的概念和框架，以加强城市规划、可持续性和公民参与，</w:t>
      </w:r>
    </w:p>
    <w:p w14:paraId="2568BA4B" w14:textId="77777777" w:rsidR="000340D9" w:rsidRPr="00040BDC" w:rsidRDefault="000340D9" w:rsidP="000340D9">
      <w:pPr>
        <w:pStyle w:val="Call"/>
        <w:rPr>
          <w:lang w:eastAsia="zh-CN"/>
        </w:rPr>
      </w:pPr>
      <w:r w:rsidRPr="00040BDC">
        <w:rPr>
          <w:rFonts w:hint="eastAsia"/>
          <w:lang w:eastAsia="zh-CN"/>
        </w:rPr>
        <w:t>做出决议，责成国际电</w:t>
      </w:r>
      <w:proofErr w:type="gramStart"/>
      <w:r w:rsidRPr="00040BDC">
        <w:rPr>
          <w:rFonts w:hint="eastAsia"/>
          <w:lang w:eastAsia="zh-CN"/>
        </w:rPr>
        <w:t>联电信</w:t>
      </w:r>
      <w:proofErr w:type="gramEnd"/>
      <w:r w:rsidRPr="00040BDC">
        <w:rPr>
          <w:rFonts w:hint="eastAsia"/>
          <w:lang w:eastAsia="zh-CN"/>
        </w:rPr>
        <w:t>标准化部门第2</w:t>
      </w:r>
      <w:r w:rsidRPr="00040BDC">
        <w:rPr>
          <w:lang w:eastAsia="zh-CN"/>
        </w:rPr>
        <w:t>0</w:t>
      </w:r>
      <w:r w:rsidRPr="00040BDC">
        <w:rPr>
          <w:rFonts w:hint="eastAsia"/>
          <w:lang w:eastAsia="zh-CN"/>
        </w:rPr>
        <w:t>、17和2研究组根据世界电信标准化全会第2号决议规定的工作范围和职权</w:t>
      </w:r>
    </w:p>
    <w:p w14:paraId="3DBFA052" w14:textId="77777777" w:rsidR="000340D9" w:rsidRPr="00040BDC" w:rsidRDefault="000340D9" w:rsidP="000340D9">
      <w:pPr>
        <w:ind w:firstLineChars="200" w:firstLine="480"/>
        <w:rPr>
          <w:lang w:eastAsia="zh-CN"/>
        </w:rPr>
      </w:pPr>
      <w:r w:rsidRPr="00040BDC">
        <w:rPr>
          <w:rFonts w:hint="eastAsia"/>
          <w:lang w:eastAsia="zh-CN"/>
        </w:rPr>
        <w:t>制定关于安全、隐私、信任和识别标准的</w:t>
      </w:r>
      <w:r w:rsidRPr="00040BDC">
        <w:rPr>
          <w:rFonts w:hint="eastAsia"/>
          <w:lang w:eastAsia="zh-CN"/>
        </w:rPr>
        <w:t>ITU-T</w:t>
      </w:r>
      <w:r w:rsidRPr="00040BDC">
        <w:rPr>
          <w:rFonts w:hint="eastAsia"/>
          <w:lang w:eastAsia="zh-CN"/>
        </w:rPr>
        <w:t>建议书，以满足</w:t>
      </w:r>
      <w:r w:rsidRPr="00040BDC">
        <w:rPr>
          <w:lang w:eastAsia="zh-CN"/>
        </w:rPr>
        <w:t>IoT</w:t>
      </w:r>
      <w:r w:rsidRPr="00040BDC">
        <w:rPr>
          <w:rFonts w:hint="eastAsia"/>
          <w:lang w:eastAsia="zh-CN"/>
        </w:rPr>
        <w:t>、数字</w:t>
      </w:r>
      <w:proofErr w:type="gramStart"/>
      <w:r w:rsidRPr="00040BDC">
        <w:rPr>
          <w:rFonts w:hint="eastAsia"/>
          <w:lang w:eastAsia="zh-CN"/>
        </w:rPr>
        <w:t>孪生和</w:t>
      </w:r>
      <w:proofErr w:type="gramEnd"/>
      <w:r w:rsidRPr="00040BDC">
        <w:rPr>
          <w:rFonts w:hint="eastAsia"/>
          <w:lang w:eastAsia="zh-CN"/>
        </w:rPr>
        <w:t>SSC&amp;C</w:t>
      </w:r>
      <w:r w:rsidRPr="00040BDC">
        <w:rPr>
          <w:rFonts w:hint="eastAsia"/>
          <w:lang w:eastAsia="zh-CN"/>
        </w:rPr>
        <w:t>的具体要求，同时顾及现有的建议书、日益凸显的安全威胁以及信用或信任的丧失，</w:t>
      </w:r>
    </w:p>
    <w:p w14:paraId="7B7631CB" w14:textId="77777777" w:rsidR="000340D9" w:rsidRPr="00040BDC" w:rsidRDefault="000340D9" w:rsidP="000340D9">
      <w:pPr>
        <w:pStyle w:val="Call"/>
        <w:rPr>
          <w:lang w:eastAsia="zh-CN"/>
        </w:rPr>
      </w:pPr>
      <w:r w:rsidRPr="00040BDC">
        <w:rPr>
          <w:rFonts w:asciiTheme="majorBidi" w:hAnsiTheme="majorBidi" w:cstheme="majorBidi" w:hint="eastAsia"/>
          <w:lang w:eastAsia="zh-CN"/>
        </w:rPr>
        <w:t>责成</w:t>
      </w:r>
      <w:r w:rsidRPr="00040BDC">
        <w:rPr>
          <w:rFonts w:asciiTheme="majorBidi" w:hAnsiTheme="majorBidi" w:cstheme="majorBidi"/>
          <w:lang w:eastAsia="zh-CN"/>
        </w:rPr>
        <w:t>电信标准化局主任</w:t>
      </w:r>
    </w:p>
    <w:p w14:paraId="006127F2"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hint="eastAsia"/>
          <w:lang w:eastAsia="zh-CN"/>
        </w:rPr>
        <w:t>为在</w:t>
      </w:r>
      <w:r w:rsidRPr="00040BDC">
        <w:rPr>
          <w:lang w:eastAsia="zh-CN"/>
        </w:rPr>
        <w:t>分配预算的范围内</w:t>
      </w:r>
      <w:r w:rsidRPr="00040BDC">
        <w:rPr>
          <w:rFonts w:hint="eastAsia"/>
          <w:lang w:eastAsia="zh-CN"/>
        </w:rPr>
        <w:t>利用</w:t>
      </w:r>
      <w:r w:rsidRPr="00040BDC">
        <w:rPr>
          <w:lang w:eastAsia="zh-CN"/>
        </w:rPr>
        <w:t>所有</w:t>
      </w:r>
      <w:r w:rsidRPr="00040BDC">
        <w:rPr>
          <w:rFonts w:hint="eastAsia"/>
          <w:lang w:eastAsia="zh-CN"/>
        </w:rPr>
        <w:t>机遇</w:t>
      </w:r>
      <w:r w:rsidRPr="00040BDC">
        <w:rPr>
          <w:lang w:eastAsia="zh-CN"/>
        </w:rPr>
        <w:t>提供必要协</w:t>
      </w:r>
      <w:r w:rsidRPr="00040BDC">
        <w:rPr>
          <w:rFonts w:hint="eastAsia"/>
          <w:lang w:eastAsia="zh-CN"/>
        </w:rPr>
        <w:t>助</w:t>
      </w:r>
      <w:r w:rsidRPr="00040BDC">
        <w:rPr>
          <w:lang w:eastAsia="zh-CN"/>
        </w:rPr>
        <w:t>，</w:t>
      </w:r>
      <w:r w:rsidRPr="00040BDC">
        <w:rPr>
          <w:rFonts w:hint="eastAsia"/>
          <w:lang w:eastAsia="zh-CN"/>
        </w:rPr>
        <w:t>及</w:t>
      </w:r>
      <w:r w:rsidRPr="00040BDC">
        <w:rPr>
          <w:lang w:eastAsia="zh-CN"/>
        </w:rPr>
        <w:t>时推进</w:t>
      </w:r>
      <w:r w:rsidRPr="00040BDC">
        <w:rPr>
          <w:rFonts w:hint="eastAsia"/>
          <w:lang w:eastAsia="zh-CN"/>
        </w:rPr>
        <w:t>高质量</w:t>
      </w:r>
      <w:r w:rsidRPr="00040BDC">
        <w:rPr>
          <w:lang w:eastAsia="zh-CN"/>
        </w:rPr>
        <w:t>标准</w:t>
      </w:r>
      <w:r w:rsidRPr="00040BDC">
        <w:rPr>
          <w:rFonts w:hint="eastAsia"/>
          <w:lang w:eastAsia="zh-CN"/>
        </w:rPr>
        <w:t>化</w:t>
      </w:r>
      <w:r w:rsidRPr="00040BDC">
        <w:rPr>
          <w:lang w:eastAsia="zh-CN"/>
        </w:rPr>
        <w:t>工作并与电信和</w:t>
      </w:r>
      <w:r w:rsidRPr="00040BDC">
        <w:rPr>
          <w:lang w:eastAsia="zh-CN"/>
        </w:rPr>
        <w:t>ICT</w:t>
      </w:r>
      <w:r w:rsidRPr="00040BDC">
        <w:rPr>
          <w:lang w:eastAsia="zh-CN"/>
        </w:rPr>
        <w:t>行业沟通，以促进各行业参与</w:t>
      </w:r>
      <w:r w:rsidRPr="00040BDC">
        <w:rPr>
          <w:lang w:eastAsia="zh-CN"/>
        </w:rPr>
        <w:t>ITU-T</w:t>
      </w:r>
      <w:r w:rsidRPr="00040BDC">
        <w:rPr>
          <w:lang w:eastAsia="zh-CN"/>
        </w:rPr>
        <w:t>有关</w:t>
      </w:r>
      <w:r w:rsidRPr="00040BDC">
        <w:rPr>
          <w:lang w:eastAsia="zh-CN"/>
        </w:rPr>
        <w:t>IoT</w:t>
      </w:r>
      <w:r w:rsidRPr="00040BDC">
        <w:rPr>
          <w:rFonts w:hint="eastAsia"/>
          <w:lang w:eastAsia="zh-CN"/>
        </w:rPr>
        <w:t>、数字孪生和</w:t>
      </w:r>
      <w:r w:rsidRPr="00040BDC">
        <w:rPr>
          <w:lang w:eastAsia="zh-CN"/>
        </w:rPr>
        <w:t>SSC&amp;C</w:t>
      </w:r>
      <w:r w:rsidRPr="00040BDC">
        <w:rPr>
          <w:rFonts w:hint="eastAsia"/>
          <w:lang w:eastAsia="zh-CN"/>
        </w:rPr>
        <w:t>的</w:t>
      </w:r>
      <w:r w:rsidRPr="00040BDC">
        <w:rPr>
          <w:lang w:eastAsia="zh-CN"/>
        </w:rPr>
        <w:t>标准化活动；</w:t>
      </w:r>
    </w:p>
    <w:p w14:paraId="2A46114F" w14:textId="77777777" w:rsidR="000340D9" w:rsidRPr="00040BDC" w:rsidRDefault="000340D9" w:rsidP="000340D9">
      <w:pPr>
        <w:pStyle w:val="Normalnoindent"/>
        <w:rPr>
          <w:lang w:eastAsia="zh-CN"/>
        </w:rPr>
      </w:pPr>
      <w:r w:rsidRPr="00040BDC">
        <w:rPr>
          <w:lang w:eastAsia="zh-CN"/>
        </w:rPr>
        <w:t>2</w:t>
      </w:r>
      <w:r w:rsidRPr="00040BDC">
        <w:rPr>
          <w:lang w:eastAsia="zh-CN"/>
        </w:rPr>
        <w:tab/>
      </w:r>
      <w:r w:rsidRPr="00040BDC">
        <w:rPr>
          <w:rFonts w:hint="eastAsia"/>
          <w:lang w:eastAsia="zh-CN"/>
        </w:rPr>
        <w:t>与</w:t>
      </w:r>
      <w:r w:rsidRPr="00040BDC">
        <w:rPr>
          <w:lang w:eastAsia="zh-CN"/>
        </w:rPr>
        <w:t>成员</w:t>
      </w:r>
      <w:r w:rsidRPr="00040BDC">
        <w:rPr>
          <w:rFonts w:hint="eastAsia"/>
          <w:lang w:eastAsia="zh-CN"/>
        </w:rPr>
        <w:t>国</w:t>
      </w:r>
      <w:r w:rsidRPr="00040BDC">
        <w:rPr>
          <w:lang w:eastAsia="zh-CN"/>
        </w:rPr>
        <w:t>和相关城市协作</w:t>
      </w:r>
      <w:r w:rsidRPr="00040BDC">
        <w:rPr>
          <w:rFonts w:hint="eastAsia"/>
          <w:lang w:eastAsia="zh-CN"/>
        </w:rPr>
        <w:t>，在</w:t>
      </w:r>
      <w:r w:rsidRPr="00040BDC">
        <w:rPr>
          <w:lang w:eastAsia="zh-CN"/>
        </w:rPr>
        <w:t>涉及</w:t>
      </w:r>
      <w:r w:rsidRPr="00040BDC">
        <w:rPr>
          <w:lang w:eastAsia="zh-CN"/>
        </w:rPr>
        <w:t>SC&amp;C</w:t>
      </w:r>
      <w:r w:rsidRPr="00040BDC">
        <w:rPr>
          <w:rFonts w:hint="eastAsia"/>
          <w:lang w:eastAsia="zh-CN"/>
        </w:rPr>
        <w:t xml:space="preserve"> KPI</w:t>
      </w:r>
      <w:r w:rsidRPr="00040BDC">
        <w:rPr>
          <w:rFonts w:hint="eastAsia"/>
          <w:lang w:eastAsia="zh-CN"/>
        </w:rPr>
        <w:t>评估</w:t>
      </w:r>
      <w:r w:rsidRPr="00040BDC">
        <w:rPr>
          <w:lang w:eastAsia="zh-CN"/>
        </w:rPr>
        <w:t>活动的城市</w:t>
      </w:r>
      <w:r w:rsidRPr="00040BDC">
        <w:rPr>
          <w:rFonts w:hint="eastAsia"/>
          <w:lang w:eastAsia="zh-CN"/>
        </w:rPr>
        <w:t>和社区</w:t>
      </w:r>
      <w:r w:rsidRPr="00040BDC">
        <w:rPr>
          <w:lang w:eastAsia="zh-CN"/>
        </w:rPr>
        <w:t>开展试点项目，以促进在全世界范围内采用和实施有关</w:t>
      </w:r>
      <w:r w:rsidRPr="00040BDC">
        <w:rPr>
          <w:lang w:eastAsia="zh-CN"/>
        </w:rPr>
        <w:t>IoT</w:t>
      </w:r>
      <w:r w:rsidRPr="00040BDC">
        <w:rPr>
          <w:rFonts w:hint="eastAsia"/>
          <w:lang w:eastAsia="zh-CN"/>
        </w:rPr>
        <w:t>、数字孪生和</w:t>
      </w:r>
      <w:r w:rsidRPr="00040BDC">
        <w:rPr>
          <w:rFonts w:hint="eastAsia"/>
          <w:lang w:eastAsia="zh-CN"/>
        </w:rPr>
        <w:t>S</w:t>
      </w:r>
      <w:r w:rsidRPr="00040BDC">
        <w:rPr>
          <w:lang w:eastAsia="zh-CN"/>
        </w:rPr>
        <w:t>SC&amp;C</w:t>
      </w:r>
      <w:r w:rsidRPr="00040BDC">
        <w:rPr>
          <w:rFonts w:hint="eastAsia"/>
          <w:lang w:eastAsia="zh-CN"/>
        </w:rPr>
        <w:t>的</w:t>
      </w:r>
      <w:r w:rsidRPr="00040BDC">
        <w:rPr>
          <w:lang w:eastAsia="zh-CN"/>
        </w:rPr>
        <w:t>标准；</w:t>
      </w:r>
    </w:p>
    <w:p w14:paraId="5D12C57C" w14:textId="77777777" w:rsidR="000340D9" w:rsidRPr="00040BDC" w:rsidRDefault="000340D9" w:rsidP="000340D9">
      <w:pPr>
        <w:pStyle w:val="Normalnoindent"/>
        <w:rPr>
          <w:lang w:eastAsia="zh-CN"/>
        </w:rPr>
      </w:pPr>
      <w:r w:rsidRPr="00040BDC">
        <w:rPr>
          <w:lang w:eastAsia="zh-CN"/>
        </w:rPr>
        <w:t>3</w:t>
      </w:r>
      <w:r w:rsidRPr="00040BDC">
        <w:rPr>
          <w:lang w:eastAsia="zh-CN"/>
        </w:rPr>
        <w:tab/>
      </w:r>
      <w:r w:rsidRPr="00040BDC">
        <w:rPr>
          <w:rFonts w:hint="eastAsia"/>
          <w:lang w:eastAsia="zh-CN"/>
        </w:rPr>
        <w:t>继续</w:t>
      </w:r>
      <w:r w:rsidRPr="00040BDC">
        <w:rPr>
          <w:lang w:eastAsia="zh-CN"/>
        </w:rPr>
        <w:t>支持</w:t>
      </w:r>
      <w:r w:rsidRPr="00040BDC">
        <w:rPr>
          <w:lang w:eastAsia="zh-CN"/>
        </w:rPr>
        <w:t>U4SSC</w:t>
      </w:r>
      <w:r w:rsidRPr="00040BDC">
        <w:rPr>
          <w:lang w:eastAsia="zh-CN"/>
        </w:rPr>
        <w:t>，并与</w:t>
      </w:r>
      <w:r w:rsidRPr="00040BDC">
        <w:rPr>
          <w:rFonts w:hint="eastAsia"/>
          <w:lang w:eastAsia="zh-CN"/>
        </w:rPr>
        <w:t>ITU-T</w:t>
      </w:r>
      <w:r w:rsidRPr="00040BDC">
        <w:rPr>
          <w:lang w:eastAsia="zh-CN"/>
        </w:rPr>
        <w:t>第</w:t>
      </w:r>
      <w:r w:rsidRPr="00040BDC">
        <w:rPr>
          <w:rFonts w:hint="eastAsia"/>
          <w:lang w:eastAsia="zh-CN"/>
        </w:rPr>
        <w:t>20</w:t>
      </w:r>
      <w:r w:rsidRPr="00040BDC">
        <w:rPr>
          <w:rFonts w:hint="eastAsia"/>
          <w:lang w:eastAsia="zh-CN"/>
        </w:rPr>
        <w:t>研究组</w:t>
      </w:r>
      <w:r w:rsidRPr="00040BDC">
        <w:rPr>
          <w:lang w:eastAsia="zh-CN"/>
        </w:rPr>
        <w:t>及其它相关研究组分享其</w:t>
      </w:r>
      <w:r w:rsidRPr="00040BDC">
        <w:rPr>
          <w:rFonts w:hint="eastAsia"/>
          <w:lang w:eastAsia="zh-CN"/>
        </w:rPr>
        <w:t>可交付成果；</w:t>
      </w:r>
    </w:p>
    <w:p w14:paraId="342F20B5" w14:textId="77777777" w:rsidR="000340D9" w:rsidRPr="00040BDC" w:rsidRDefault="000340D9" w:rsidP="000340D9">
      <w:pPr>
        <w:pStyle w:val="Normalnoindent"/>
        <w:rPr>
          <w:lang w:eastAsia="zh-CN"/>
        </w:rPr>
      </w:pPr>
      <w:r w:rsidRPr="00040BDC">
        <w:rPr>
          <w:lang w:eastAsia="zh-CN"/>
        </w:rPr>
        <w:t>4</w:t>
      </w:r>
      <w:r w:rsidRPr="00040BDC">
        <w:rPr>
          <w:lang w:eastAsia="zh-CN"/>
        </w:rPr>
        <w:tab/>
      </w:r>
      <w:r w:rsidRPr="00040BDC">
        <w:rPr>
          <w:rFonts w:ascii="SimSun" w:hAnsi="SimSun"/>
          <w:lang w:eastAsia="zh-CN"/>
        </w:rPr>
        <w:t>与成员国</w:t>
      </w:r>
      <w:r w:rsidRPr="00040BDC">
        <w:rPr>
          <w:rFonts w:ascii="SimSun" w:hAnsi="SimSun" w:hint="eastAsia"/>
          <w:lang w:eastAsia="zh-CN"/>
        </w:rPr>
        <w:t>、部门成员、部门准成员和学术成员协作</w:t>
      </w:r>
      <w:r w:rsidRPr="00040BDC">
        <w:rPr>
          <w:rFonts w:ascii="SimSun" w:hAnsi="SimSun"/>
          <w:lang w:eastAsia="zh-CN"/>
        </w:rPr>
        <w:t>，</w:t>
      </w:r>
      <w:r w:rsidRPr="00040BDC">
        <w:rPr>
          <w:rFonts w:ascii="SimSun" w:hAnsi="SimSun" w:hint="eastAsia"/>
          <w:lang w:eastAsia="zh-CN"/>
        </w:rPr>
        <w:t>加快</w:t>
      </w:r>
      <w:r w:rsidRPr="00040BDC">
        <w:rPr>
          <w:rFonts w:ascii="SimSun" w:hAnsi="SimSun"/>
          <w:lang w:eastAsia="zh-CN"/>
        </w:rPr>
        <w:t>实施</w:t>
      </w:r>
      <w:r w:rsidRPr="00040BDC">
        <w:rPr>
          <w:lang w:eastAsia="zh-CN"/>
        </w:rPr>
        <w:t>U4SSC</w:t>
      </w:r>
      <w:r w:rsidRPr="00040BDC">
        <w:rPr>
          <w:rFonts w:hint="eastAsia"/>
          <w:lang w:eastAsia="zh-CN"/>
        </w:rPr>
        <w:t xml:space="preserve"> </w:t>
      </w:r>
      <w:r w:rsidRPr="00040BDC">
        <w:rPr>
          <w:lang w:eastAsia="zh-CN"/>
        </w:rPr>
        <w:t>KPI</w:t>
      </w:r>
      <w:r w:rsidRPr="00040BDC">
        <w:rPr>
          <w:rFonts w:ascii="SimSun" w:hAnsi="SimSun"/>
          <w:lang w:eastAsia="zh-CN"/>
        </w:rPr>
        <w:t>作为</w:t>
      </w:r>
      <w:r w:rsidRPr="00040BDC">
        <w:rPr>
          <w:rFonts w:ascii="SimSun" w:hAnsi="SimSun" w:hint="eastAsia"/>
          <w:lang w:eastAsia="zh-CN"/>
        </w:rPr>
        <w:t>可持续智慧城市</w:t>
      </w:r>
      <w:r w:rsidRPr="00040BDC">
        <w:rPr>
          <w:rFonts w:ascii="SimSun" w:hAnsi="SimSun"/>
          <w:lang w:eastAsia="zh-CN"/>
        </w:rPr>
        <w:t>自我评估的标准</w:t>
      </w:r>
      <w:r w:rsidRPr="00040BDC">
        <w:rPr>
          <w:rFonts w:ascii="SimSun" w:hAnsi="SimSun" w:hint="eastAsia"/>
          <w:lang w:eastAsia="zh-CN"/>
        </w:rPr>
        <w:t>，以促进</w:t>
      </w:r>
      <w:r w:rsidRPr="00040BDC">
        <w:rPr>
          <w:lang w:eastAsia="zh-CN"/>
        </w:rPr>
        <w:t>U4SSC KPI</w:t>
      </w:r>
      <w:r w:rsidRPr="00040BDC">
        <w:rPr>
          <w:rFonts w:ascii="SimSun" w:hAnsi="SimSun" w:hint="eastAsia"/>
          <w:lang w:eastAsia="zh-CN"/>
        </w:rPr>
        <w:t>的部署及其在全球范围内的实施</w:t>
      </w:r>
      <w:r w:rsidRPr="00040BDC">
        <w:rPr>
          <w:rFonts w:ascii="SimSun" w:hAnsi="SimSun"/>
          <w:lang w:eastAsia="zh-CN"/>
        </w:rPr>
        <w:t>；</w:t>
      </w:r>
    </w:p>
    <w:p w14:paraId="0F06807F" w14:textId="77777777" w:rsidR="000340D9" w:rsidRPr="00040BDC" w:rsidRDefault="000340D9" w:rsidP="000340D9">
      <w:pPr>
        <w:pStyle w:val="Normalnoindent"/>
        <w:rPr>
          <w:lang w:eastAsia="zh-CN"/>
        </w:rPr>
      </w:pPr>
      <w:r w:rsidRPr="00040BDC">
        <w:rPr>
          <w:lang w:eastAsia="zh-CN"/>
        </w:rPr>
        <w:t>5</w:t>
      </w:r>
      <w:r w:rsidRPr="00040BDC">
        <w:rPr>
          <w:lang w:eastAsia="zh-CN"/>
        </w:rPr>
        <w:tab/>
      </w:r>
      <w:r w:rsidRPr="00040BDC">
        <w:rPr>
          <w:rFonts w:hint="eastAsia"/>
          <w:lang w:eastAsia="zh-CN"/>
        </w:rPr>
        <w:t>继续鼓励</w:t>
      </w:r>
      <w:r w:rsidRPr="00040BDC">
        <w:rPr>
          <w:lang w:eastAsia="zh-CN"/>
        </w:rPr>
        <w:t>与其它</w:t>
      </w:r>
      <w:r w:rsidRPr="00040BDC">
        <w:rPr>
          <w:lang w:eastAsia="zh-CN"/>
        </w:rPr>
        <w:t>SDO</w:t>
      </w:r>
      <w:r w:rsidRPr="00040BDC">
        <w:rPr>
          <w:rFonts w:hint="eastAsia"/>
          <w:lang w:eastAsia="zh-CN"/>
        </w:rPr>
        <w:t>、</w:t>
      </w:r>
      <w:r w:rsidRPr="00040BDC">
        <w:rPr>
          <w:lang w:eastAsia="zh-CN"/>
        </w:rPr>
        <w:t>行业论坛</w:t>
      </w:r>
      <w:r w:rsidRPr="00040BDC">
        <w:rPr>
          <w:rFonts w:hint="eastAsia"/>
          <w:lang w:eastAsia="zh-CN"/>
        </w:rPr>
        <w:t>、</w:t>
      </w:r>
      <w:r w:rsidRPr="00040BDC">
        <w:rPr>
          <w:lang w:eastAsia="zh-CN"/>
        </w:rPr>
        <w:t>其它相关组织以及全球</w:t>
      </w:r>
      <w:r w:rsidRPr="00040BDC">
        <w:rPr>
          <w:rFonts w:hint="eastAsia"/>
          <w:lang w:eastAsia="zh-CN"/>
        </w:rPr>
        <w:t>的</w:t>
      </w:r>
      <w:r w:rsidRPr="00040BDC">
        <w:rPr>
          <w:lang w:eastAsia="zh-CN"/>
        </w:rPr>
        <w:t>项目和</w:t>
      </w:r>
      <w:r w:rsidRPr="00040BDC">
        <w:rPr>
          <w:rFonts w:hint="eastAsia"/>
          <w:lang w:val="en-US" w:eastAsia="zh-CN"/>
        </w:rPr>
        <w:t>举措</w:t>
      </w:r>
      <w:r w:rsidRPr="00040BDC">
        <w:rPr>
          <w:lang w:eastAsia="zh-CN"/>
        </w:rPr>
        <w:t>合作，</w:t>
      </w:r>
      <w:r w:rsidRPr="00040BDC">
        <w:rPr>
          <w:rFonts w:hint="eastAsia"/>
          <w:lang w:eastAsia="zh-CN"/>
        </w:rPr>
        <w:t>以起草</w:t>
      </w:r>
      <w:r w:rsidRPr="00040BDC">
        <w:rPr>
          <w:lang w:eastAsia="zh-CN"/>
        </w:rPr>
        <w:t>更多</w:t>
      </w:r>
      <w:r w:rsidRPr="00040BDC">
        <w:rPr>
          <w:rFonts w:hint="eastAsia"/>
          <w:lang w:eastAsia="zh-CN"/>
        </w:rPr>
        <w:t>有</w:t>
      </w:r>
      <w:r w:rsidRPr="00040BDC">
        <w:rPr>
          <w:lang w:eastAsia="zh-CN"/>
        </w:rPr>
        <w:t>助于</w:t>
      </w:r>
      <w:r w:rsidRPr="00040BDC">
        <w:rPr>
          <w:rFonts w:hint="eastAsia"/>
          <w:lang w:eastAsia="zh-CN"/>
        </w:rPr>
        <w:t>实现</w:t>
      </w:r>
      <w:r w:rsidRPr="00040BDC">
        <w:rPr>
          <w:lang w:eastAsia="zh-CN"/>
        </w:rPr>
        <w:t>IoT</w:t>
      </w:r>
      <w:r w:rsidRPr="00040BDC">
        <w:rPr>
          <w:rFonts w:hint="eastAsia"/>
          <w:lang w:eastAsia="zh-CN"/>
        </w:rPr>
        <w:t>、数字孪生和</w:t>
      </w:r>
      <w:r w:rsidRPr="00040BDC">
        <w:rPr>
          <w:rFonts w:hint="eastAsia"/>
          <w:lang w:eastAsia="zh-CN"/>
        </w:rPr>
        <w:t>SSC&amp;C</w:t>
      </w:r>
      <w:r w:rsidRPr="00040BDC">
        <w:rPr>
          <w:lang w:eastAsia="zh-CN"/>
        </w:rPr>
        <w:t>互操作性的国际电信标准和报告</w:t>
      </w:r>
      <w:r w:rsidRPr="00040BDC">
        <w:rPr>
          <w:rFonts w:hint="eastAsia"/>
          <w:lang w:eastAsia="zh-CN"/>
        </w:rPr>
        <w:t>；</w:t>
      </w:r>
    </w:p>
    <w:p w14:paraId="077C3938" w14:textId="77777777" w:rsidR="00290A42" w:rsidRPr="00040BDC" w:rsidRDefault="00290A42" w:rsidP="00290A42">
      <w:pPr>
        <w:rPr>
          <w:lang w:eastAsia="zh-CN"/>
        </w:rPr>
      </w:pPr>
      <w:r w:rsidRPr="00040BDC">
        <w:rPr>
          <w:lang w:eastAsia="zh-CN"/>
        </w:rPr>
        <w:br w:type="page"/>
      </w:r>
    </w:p>
    <w:p w14:paraId="43ABCBD8" w14:textId="77777777" w:rsidR="000340D9" w:rsidRPr="00040BDC" w:rsidRDefault="000340D9" w:rsidP="00844621">
      <w:pPr>
        <w:pStyle w:val="Normalnoindent"/>
        <w:rPr>
          <w:lang w:eastAsia="zh-CN"/>
        </w:rPr>
      </w:pPr>
      <w:r w:rsidRPr="00040BDC">
        <w:rPr>
          <w:lang w:eastAsia="zh-CN"/>
        </w:rPr>
        <w:lastRenderedPageBreak/>
        <w:t>6</w:t>
      </w:r>
      <w:r w:rsidRPr="00040BDC">
        <w:rPr>
          <w:lang w:eastAsia="zh-CN"/>
        </w:rPr>
        <w:tab/>
      </w:r>
      <w:r w:rsidRPr="00040BDC">
        <w:rPr>
          <w:rFonts w:hint="eastAsia"/>
          <w:lang w:eastAsia="zh-CN"/>
        </w:rPr>
        <w:t>支持国际电联成员制定有关加强</w:t>
      </w:r>
      <w:r w:rsidRPr="00040BDC">
        <w:rPr>
          <w:lang w:eastAsia="zh-CN"/>
        </w:rPr>
        <w:t>IoT</w:t>
      </w:r>
      <w:r w:rsidRPr="00040BDC">
        <w:rPr>
          <w:rFonts w:hint="eastAsia"/>
          <w:lang w:eastAsia="zh-CN"/>
        </w:rPr>
        <w:t>、数字孪生和</w:t>
      </w:r>
      <w:r w:rsidRPr="00040BDC">
        <w:rPr>
          <w:rFonts w:hint="eastAsia"/>
          <w:lang w:eastAsia="zh-CN"/>
        </w:rPr>
        <w:t>SSC&amp;C</w:t>
      </w:r>
      <w:r w:rsidRPr="00040BDC">
        <w:rPr>
          <w:rFonts w:hint="eastAsia"/>
          <w:lang w:eastAsia="zh-CN"/>
        </w:rPr>
        <w:t>相关网络安全方面的战略和最佳做法，并与其它相关</w:t>
      </w:r>
      <w:r w:rsidRPr="00040BDC">
        <w:rPr>
          <w:rFonts w:hint="eastAsia"/>
          <w:lang w:eastAsia="zh-CN"/>
        </w:rPr>
        <w:t>SDO</w:t>
      </w:r>
      <w:r w:rsidRPr="00040BDC">
        <w:rPr>
          <w:rFonts w:hint="eastAsia"/>
          <w:lang w:eastAsia="zh-CN"/>
        </w:rPr>
        <w:t>、行业论坛和联盟协作；</w:t>
      </w:r>
    </w:p>
    <w:p w14:paraId="30B807A5" w14:textId="77777777" w:rsidR="000340D9" w:rsidRPr="00040BDC" w:rsidRDefault="000340D9" w:rsidP="00844621">
      <w:pPr>
        <w:pStyle w:val="Normalnoindent"/>
        <w:rPr>
          <w:lang w:eastAsia="zh-CN"/>
        </w:rPr>
      </w:pPr>
      <w:r w:rsidRPr="00040BDC">
        <w:rPr>
          <w:lang w:eastAsia="zh-CN"/>
        </w:rPr>
        <w:t>7</w:t>
      </w:r>
      <w:r w:rsidRPr="00040BDC">
        <w:rPr>
          <w:lang w:eastAsia="zh-CN"/>
        </w:rPr>
        <w:tab/>
      </w:r>
      <w:r w:rsidRPr="00040BDC">
        <w:rPr>
          <w:rFonts w:hint="eastAsia"/>
          <w:lang w:eastAsia="zh-CN"/>
        </w:rPr>
        <w:t>继续组织</w:t>
      </w:r>
      <w:r w:rsidRPr="00040BDC">
        <w:rPr>
          <w:rFonts w:hint="eastAsia"/>
          <w:lang w:eastAsia="zh-CN"/>
        </w:rPr>
        <w:t>DTD</w:t>
      </w:r>
      <w:r w:rsidRPr="00040BDC">
        <w:rPr>
          <w:rFonts w:hint="eastAsia"/>
          <w:lang w:eastAsia="zh-CN"/>
        </w:rPr>
        <w:t>网络研讨会，特别关注</w:t>
      </w:r>
      <w:r w:rsidRPr="00040BDC">
        <w:rPr>
          <w:lang w:eastAsia="zh-CN"/>
        </w:rPr>
        <w:t>IoT</w:t>
      </w:r>
      <w:r w:rsidRPr="00040BDC">
        <w:rPr>
          <w:rFonts w:hint="eastAsia"/>
          <w:lang w:eastAsia="zh-CN"/>
        </w:rPr>
        <w:t>、数字孪生和</w:t>
      </w:r>
      <w:r w:rsidRPr="00040BDC">
        <w:rPr>
          <w:rFonts w:hint="eastAsia"/>
          <w:lang w:eastAsia="zh-CN"/>
        </w:rPr>
        <w:t>SSC&amp;C</w:t>
      </w:r>
      <w:r w:rsidRPr="00040BDC">
        <w:rPr>
          <w:rFonts w:hint="eastAsia"/>
          <w:lang w:eastAsia="zh-CN"/>
        </w:rPr>
        <w:t>，以传播关于新的和新兴电信</w:t>
      </w:r>
      <w:r w:rsidRPr="00040BDC">
        <w:rPr>
          <w:rFonts w:hint="eastAsia"/>
          <w:lang w:eastAsia="zh-CN"/>
        </w:rPr>
        <w:t>/ICT</w:t>
      </w:r>
      <w:r w:rsidRPr="00040BDC">
        <w:rPr>
          <w:rFonts w:hint="eastAsia"/>
          <w:lang w:eastAsia="zh-CN"/>
        </w:rPr>
        <w:t>及相关国际标准的知识；</w:t>
      </w:r>
    </w:p>
    <w:p w14:paraId="1F0A072E" w14:textId="77777777" w:rsidR="000340D9" w:rsidRPr="00040BDC" w:rsidRDefault="000340D9" w:rsidP="00844621">
      <w:pPr>
        <w:pStyle w:val="Normalnoindent"/>
        <w:rPr>
          <w:lang w:eastAsia="zh-CN"/>
        </w:rPr>
      </w:pPr>
      <w:r w:rsidRPr="00040BDC">
        <w:rPr>
          <w:lang w:eastAsia="zh-CN"/>
        </w:rPr>
        <w:t>8</w:t>
      </w:r>
      <w:r w:rsidRPr="00040BDC">
        <w:rPr>
          <w:lang w:eastAsia="zh-CN"/>
        </w:rPr>
        <w:tab/>
      </w:r>
      <w:r w:rsidRPr="00040BDC">
        <w:rPr>
          <w:rFonts w:hint="eastAsia"/>
          <w:lang w:eastAsia="zh-CN"/>
        </w:rPr>
        <w:t>鼓励开发环保、高效的</w:t>
      </w:r>
      <w:r w:rsidRPr="00040BDC">
        <w:rPr>
          <w:lang w:eastAsia="zh-CN"/>
        </w:rPr>
        <w:t>IoT</w:t>
      </w:r>
      <w:r w:rsidRPr="00040BDC">
        <w:rPr>
          <w:rFonts w:hint="eastAsia"/>
          <w:lang w:eastAsia="zh-CN"/>
        </w:rPr>
        <w:t>解决方案，促进城市和农村社区的环境可持续性，</w:t>
      </w:r>
    </w:p>
    <w:p w14:paraId="5EC23910" w14:textId="77777777" w:rsidR="000340D9" w:rsidRPr="00040BDC" w:rsidRDefault="000340D9" w:rsidP="000340D9">
      <w:pPr>
        <w:pStyle w:val="Call"/>
        <w:rPr>
          <w:lang w:eastAsia="zh-CN"/>
        </w:rPr>
      </w:pPr>
      <w:r w:rsidRPr="00040BDC">
        <w:rPr>
          <w:rFonts w:hint="eastAsia"/>
          <w:lang w:eastAsia="zh-CN"/>
        </w:rPr>
        <w:t>责成电信标准化局主任与电信发展局主任和无线电通信局主任协作</w:t>
      </w:r>
    </w:p>
    <w:p w14:paraId="5C141458"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hint="eastAsia"/>
          <w:lang w:eastAsia="zh-CN"/>
        </w:rPr>
        <w:t>起草</w:t>
      </w:r>
      <w:r w:rsidRPr="00040BDC">
        <w:rPr>
          <w:lang w:eastAsia="zh-CN"/>
        </w:rPr>
        <w:t>报告，并特别考虑到发展中国家</w:t>
      </w:r>
      <w:r w:rsidRPr="00040BDC">
        <w:rPr>
          <w:rFonts w:hint="eastAsia"/>
          <w:lang w:eastAsia="zh-CN"/>
        </w:rPr>
        <w:t>在</w:t>
      </w:r>
      <w:r w:rsidRPr="00040BDC">
        <w:rPr>
          <w:lang w:eastAsia="zh-CN"/>
        </w:rPr>
        <w:t>研究</w:t>
      </w:r>
      <w:r w:rsidRPr="00040BDC">
        <w:rPr>
          <w:lang w:eastAsia="zh-CN"/>
        </w:rPr>
        <w:t>IoT</w:t>
      </w:r>
      <w:r w:rsidRPr="00040BDC">
        <w:rPr>
          <w:lang w:eastAsia="zh-CN"/>
        </w:rPr>
        <w:t>及其应用、传感网络、业务</w:t>
      </w:r>
      <w:r w:rsidRPr="00040BDC">
        <w:rPr>
          <w:rFonts w:hint="eastAsia"/>
          <w:lang w:eastAsia="zh-CN"/>
        </w:rPr>
        <w:t>和</w:t>
      </w:r>
      <w:r w:rsidRPr="00040BDC">
        <w:rPr>
          <w:lang w:eastAsia="zh-CN"/>
        </w:rPr>
        <w:t>基础设施</w:t>
      </w:r>
      <w:r w:rsidRPr="00040BDC">
        <w:rPr>
          <w:rFonts w:hint="eastAsia"/>
          <w:lang w:eastAsia="zh-CN"/>
        </w:rPr>
        <w:t>方面</w:t>
      </w:r>
      <w:r w:rsidRPr="00040BDC">
        <w:rPr>
          <w:lang w:eastAsia="zh-CN"/>
        </w:rPr>
        <w:t>的需求</w:t>
      </w:r>
      <w:r w:rsidRPr="00040BDC">
        <w:rPr>
          <w:rFonts w:hint="eastAsia"/>
          <w:lang w:eastAsia="zh-CN"/>
        </w:rPr>
        <w:t>，</w:t>
      </w:r>
      <w:r w:rsidRPr="00040BDC">
        <w:rPr>
          <w:rFonts w:ascii="SimSun" w:hAnsi="SimSun"/>
          <w:lang w:eastAsia="zh-CN"/>
        </w:rPr>
        <w:t>同时考虑到</w:t>
      </w:r>
      <w:r w:rsidRPr="00040BDC">
        <w:rPr>
          <w:lang w:eastAsia="zh-CN"/>
        </w:rPr>
        <w:t>ITU-R</w:t>
      </w:r>
      <w:r w:rsidRPr="00040BDC">
        <w:rPr>
          <w:rFonts w:hint="eastAsia"/>
          <w:lang w:eastAsia="zh-CN"/>
        </w:rPr>
        <w:t>和</w:t>
      </w:r>
      <w:r w:rsidRPr="00040BDC">
        <w:rPr>
          <w:lang w:eastAsia="zh-CN"/>
        </w:rPr>
        <w:t>ITU-D</w:t>
      </w:r>
      <w:r w:rsidRPr="00040BDC">
        <w:rPr>
          <w:rFonts w:ascii="SimSun" w:hAnsi="SimSun"/>
          <w:lang w:eastAsia="zh-CN"/>
        </w:rPr>
        <w:t>正在开展</w:t>
      </w:r>
      <w:r w:rsidRPr="00040BDC">
        <w:rPr>
          <w:rFonts w:ascii="SimSun" w:hAnsi="SimSun" w:hint="eastAsia"/>
          <w:lang w:eastAsia="zh-CN"/>
        </w:rPr>
        <w:t>的工作</w:t>
      </w:r>
      <w:r w:rsidRPr="00040BDC">
        <w:rPr>
          <w:lang w:eastAsia="zh-CN"/>
        </w:rPr>
        <w:t>的结果</w:t>
      </w:r>
      <w:r w:rsidRPr="00040BDC">
        <w:rPr>
          <w:rFonts w:ascii="SimSun" w:hAnsi="SimSun"/>
          <w:lang w:eastAsia="zh-CN"/>
        </w:rPr>
        <w:t>，以确保工作协调</w:t>
      </w:r>
      <w:r w:rsidRPr="00040BDC">
        <w:rPr>
          <w:lang w:eastAsia="zh-CN"/>
        </w:rPr>
        <w:t>；</w:t>
      </w:r>
    </w:p>
    <w:p w14:paraId="095D65A3" w14:textId="77777777" w:rsidR="000340D9" w:rsidRPr="00040BDC" w:rsidRDefault="000340D9" w:rsidP="000340D9">
      <w:pPr>
        <w:pStyle w:val="Normalnoindent"/>
        <w:rPr>
          <w:lang w:eastAsia="zh-CN"/>
        </w:rPr>
      </w:pPr>
      <w:r w:rsidRPr="00040BDC">
        <w:rPr>
          <w:lang w:eastAsia="zh-CN"/>
        </w:rPr>
        <w:t>2</w:t>
      </w:r>
      <w:r w:rsidRPr="00040BDC">
        <w:rPr>
          <w:lang w:eastAsia="zh-CN"/>
        </w:rPr>
        <w:tab/>
      </w:r>
      <w:r w:rsidRPr="00040BDC">
        <w:rPr>
          <w:rFonts w:ascii="SimSun" w:hAnsi="SimSun"/>
          <w:lang w:eastAsia="zh-CN"/>
        </w:rPr>
        <w:t>支持成员国实施</w:t>
      </w:r>
      <w:r w:rsidRPr="00040BDC">
        <w:rPr>
          <w:lang w:eastAsia="zh-CN"/>
        </w:rPr>
        <w:t>可持续智慧城市</w:t>
      </w:r>
      <w:r w:rsidRPr="00040BDC">
        <w:rPr>
          <w:rFonts w:hint="eastAsia"/>
          <w:lang w:val="en-US" w:eastAsia="zh-CN"/>
        </w:rPr>
        <w:t>的</w:t>
      </w:r>
      <w:r w:rsidRPr="00040BDC">
        <w:rPr>
          <w:lang w:eastAsia="zh-CN"/>
        </w:rPr>
        <w:t>U4SSC</w:t>
      </w:r>
      <w:r w:rsidRPr="00040BDC">
        <w:rPr>
          <w:rFonts w:hint="eastAsia"/>
          <w:lang w:eastAsia="zh-CN"/>
        </w:rPr>
        <w:t xml:space="preserve"> </w:t>
      </w:r>
      <w:r w:rsidRPr="00040BDC">
        <w:rPr>
          <w:lang w:eastAsia="zh-CN"/>
        </w:rPr>
        <w:t>KPI</w:t>
      </w:r>
      <w:r w:rsidRPr="00040BDC">
        <w:rPr>
          <w:rFonts w:ascii="SimSun" w:hAnsi="SimSun"/>
          <w:lang w:eastAsia="zh-CN"/>
        </w:rPr>
        <w:t>；</w:t>
      </w:r>
    </w:p>
    <w:p w14:paraId="5F10E6BE" w14:textId="77777777" w:rsidR="000340D9" w:rsidRPr="00040BDC" w:rsidRDefault="000340D9" w:rsidP="000340D9">
      <w:pPr>
        <w:pStyle w:val="Normalnoindent"/>
        <w:rPr>
          <w:lang w:eastAsia="zh-CN"/>
        </w:rPr>
      </w:pPr>
      <w:r w:rsidRPr="00040BDC">
        <w:rPr>
          <w:rFonts w:hint="eastAsia"/>
          <w:lang w:eastAsia="zh-CN"/>
        </w:rPr>
        <w:t>3</w:t>
      </w:r>
      <w:r w:rsidRPr="00040BDC">
        <w:rPr>
          <w:lang w:eastAsia="zh-CN"/>
        </w:rPr>
        <w:tab/>
      </w:r>
      <w:r w:rsidRPr="00040BDC">
        <w:rPr>
          <w:rFonts w:hint="eastAsia"/>
          <w:lang w:eastAsia="zh-CN"/>
        </w:rPr>
        <w:t>在</w:t>
      </w:r>
      <w:r w:rsidRPr="00040BDC">
        <w:rPr>
          <w:rFonts w:hint="eastAsia"/>
          <w:lang w:eastAsia="zh-CN"/>
        </w:rPr>
        <w:t>S</w:t>
      </w:r>
      <w:r w:rsidRPr="00040BDC">
        <w:rPr>
          <w:lang w:eastAsia="zh-CN"/>
        </w:rPr>
        <w:t>DG</w:t>
      </w:r>
      <w:r w:rsidRPr="00040BDC">
        <w:rPr>
          <w:rFonts w:hint="eastAsia"/>
          <w:lang w:eastAsia="zh-CN"/>
        </w:rPr>
        <w:t>成就的背景下并在信息社会世界峰会的框架内，促进国际电联各部门之间的联合工作，以便讨论与</w:t>
      </w:r>
      <w:r w:rsidRPr="00040BDC">
        <w:rPr>
          <w:rFonts w:hint="eastAsia"/>
          <w:lang w:eastAsia="zh-CN"/>
        </w:rPr>
        <w:t>IoT</w:t>
      </w:r>
      <w:r w:rsidRPr="00040BDC">
        <w:rPr>
          <w:rFonts w:hint="eastAsia"/>
          <w:lang w:eastAsia="zh-CN"/>
        </w:rPr>
        <w:t>和数字孪生生态系统发展以及</w:t>
      </w:r>
      <w:r w:rsidRPr="00040BDC">
        <w:rPr>
          <w:rFonts w:hint="eastAsia"/>
          <w:lang w:eastAsia="zh-CN"/>
        </w:rPr>
        <w:t>S</w:t>
      </w:r>
      <w:r w:rsidRPr="00040BDC">
        <w:rPr>
          <w:lang w:eastAsia="zh-CN"/>
        </w:rPr>
        <w:t>SC&amp;C</w:t>
      </w:r>
      <w:r w:rsidRPr="00040BDC">
        <w:rPr>
          <w:rFonts w:hint="eastAsia"/>
          <w:lang w:eastAsia="zh-CN"/>
        </w:rPr>
        <w:t>解决方案相关的各个方面；</w:t>
      </w:r>
    </w:p>
    <w:p w14:paraId="267100A2" w14:textId="77777777" w:rsidR="000340D9" w:rsidRPr="00040BDC" w:rsidRDefault="000340D9" w:rsidP="000340D9">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继续</w:t>
      </w:r>
      <w:r w:rsidRPr="00040BDC">
        <w:rPr>
          <w:lang w:eastAsia="zh-CN"/>
        </w:rPr>
        <w:t>传播与</w:t>
      </w:r>
      <w:r w:rsidRPr="00040BDC">
        <w:rPr>
          <w:lang w:eastAsia="zh-CN"/>
        </w:rPr>
        <w:t>IoT</w:t>
      </w:r>
      <w:r w:rsidRPr="00040BDC">
        <w:rPr>
          <w:rFonts w:hint="eastAsia"/>
          <w:lang w:eastAsia="zh-CN"/>
        </w:rPr>
        <w:t>、数字孪生和</w:t>
      </w:r>
      <w:r w:rsidRPr="00040BDC">
        <w:rPr>
          <w:rFonts w:hint="eastAsia"/>
          <w:lang w:eastAsia="zh-CN"/>
        </w:rPr>
        <w:t>S</w:t>
      </w:r>
      <w:r w:rsidRPr="00040BDC">
        <w:rPr>
          <w:lang w:eastAsia="zh-CN"/>
        </w:rPr>
        <w:t>SC&amp;C</w:t>
      </w:r>
      <w:r w:rsidRPr="00040BDC">
        <w:rPr>
          <w:rFonts w:hint="eastAsia"/>
          <w:lang w:eastAsia="zh-CN"/>
        </w:rPr>
        <w:t>相关</w:t>
      </w:r>
      <w:r w:rsidRPr="00040BDC">
        <w:rPr>
          <w:lang w:eastAsia="zh-CN"/>
        </w:rPr>
        <w:t>的国际电联出版物</w:t>
      </w:r>
      <w:r w:rsidRPr="00040BDC">
        <w:rPr>
          <w:rFonts w:hint="eastAsia"/>
          <w:lang w:eastAsia="zh-CN"/>
        </w:rPr>
        <w:t>；</w:t>
      </w:r>
    </w:p>
    <w:p w14:paraId="5832191F" w14:textId="77777777" w:rsidR="000340D9" w:rsidRPr="00040BDC" w:rsidRDefault="000340D9" w:rsidP="000340D9">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组织论坛、研讨会、培训计划和讲习班，包括</w:t>
      </w:r>
      <w:r w:rsidRPr="00040BDC">
        <w:rPr>
          <w:rFonts w:hint="eastAsia"/>
          <w:lang w:eastAsia="zh-CN"/>
        </w:rPr>
        <w:t>DTD</w:t>
      </w:r>
      <w:r w:rsidRPr="00040BDC">
        <w:rPr>
          <w:rFonts w:hint="eastAsia"/>
          <w:lang w:eastAsia="zh-CN"/>
        </w:rPr>
        <w:t>网络研讨会，并向成员国，特别是发展中国家提供支持；且</w:t>
      </w:r>
    </w:p>
    <w:p w14:paraId="14FAA50A" w14:textId="77777777" w:rsidR="000340D9" w:rsidRPr="00040BDC" w:rsidRDefault="000340D9" w:rsidP="000340D9">
      <w:pPr>
        <w:pStyle w:val="Normalnoindent"/>
        <w:rPr>
          <w:lang w:eastAsia="zh-CN"/>
        </w:rPr>
      </w:pPr>
      <w:r w:rsidRPr="00040BDC">
        <w:rPr>
          <w:lang w:eastAsia="zh-CN"/>
        </w:rPr>
        <w:t>6</w:t>
      </w:r>
      <w:r w:rsidRPr="00040BDC">
        <w:rPr>
          <w:lang w:eastAsia="zh-CN"/>
        </w:rPr>
        <w:tab/>
      </w:r>
      <w:r w:rsidRPr="00040BDC">
        <w:rPr>
          <w:rFonts w:hint="eastAsia"/>
          <w:lang w:eastAsia="zh-CN"/>
        </w:rPr>
        <w:t>向下一届世界电信标准化全会报告通过组织论坛、研讨会、培训计划和讲习班在开发发展中国家的能力方面所取得的进展；</w:t>
      </w:r>
    </w:p>
    <w:p w14:paraId="6E9A1DE3" w14:textId="77777777" w:rsidR="000340D9" w:rsidRPr="00040BDC" w:rsidRDefault="000340D9" w:rsidP="000340D9">
      <w:pPr>
        <w:pStyle w:val="Normalnoindent"/>
        <w:rPr>
          <w:lang w:eastAsia="zh-CN"/>
        </w:rPr>
      </w:pPr>
      <w:r w:rsidRPr="00040BDC">
        <w:rPr>
          <w:lang w:eastAsia="zh-CN"/>
        </w:rPr>
        <w:t>7</w:t>
      </w:r>
      <w:r w:rsidRPr="00040BDC">
        <w:rPr>
          <w:lang w:eastAsia="zh-CN"/>
        </w:rPr>
        <w:tab/>
      </w:r>
      <w:r w:rsidRPr="00040BDC">
        <w:rPr>
          <w:rFonts w:hint="eastAsia"/>
          <w:lang w:eastAsia="zh-CN"/>
        </w:rPr>
        <w:t>协助发展中国家实施与</w:t>
      </w:r>
      <w:r w:rsidRPr="00040BDC">
        <w:rPr>
          <w:rFonts w:hint="eastAsia"/>
          <w:lang w:eastAsia="zh-CN"/>
        </w:rPr>
        <w:t>IoT</w:t>
      </w:r>
      <w:r w:rsidRPr="00040BDC">
        <w:rPr>
          <w:rFonts w:hint="eastAsia"/>
          <w:lang w:eastAsia="zh-CN"/>
        </w:rPr>
        <w:t>、数字孪生和</w:t>
      </w:r>
      <w:r w:rsidRPr="00040BDC">
        <w:rPr>
          <w:rFonts w:hint="eastAsia"/>
          <w:lang w:eastAsia="zh-CN"/>
        </w:rPr>
        <w:t>S</w:t>
      </w:r>
      <w:r w:rsidRPr="00040BDC">
        <w:rPr>
          <w:lang w:eastAsia="zh-CN"/>
        </w:rPr>
        <w:t>SC&amp;C</w:t>
      </w:r>
      <w:r w:rsidRPr="00040BDC">
        <w:rPr>
          <w:rFonts w:hint="eastAsia"/>
          <w:lang w:eastAsia="zh-CN"/>
        </w:rPr>
        <w:t>相关的建议书、技术报告和导则，</w:t>
      </w:r>
    </w:p>
    <w:p w14:paraId="29798294" w14:textId="77777777" w:rsidR="000340D9" w:rsidRPr="00040BDC" w:rsidRDefault="000340D9" w:rsidP="000340D9">
      <w:pPr>
        <w:pStyle w:val="Call"/>
        <w:rPr>
          <w:lang w:eastAsia="zh-CN"/>
        </w:rPr>
      </w:pPr>
      <w:r w:rsidRPr="00040BDC">
        <w:rPr>
          <w:lang w:eastAsia="zh-CN"/>
        </w:rPr>
        <w:t>请</w:t>
      </w:r>
      <w:r w:rsidRPr="00040BDC">
        <w:rPr>
          <w:rFonts w:hint="eastAsia"/>
          <w:lang w:eastAsia="zh-CN"/>
        </w:rPr>
        <w:t>国</w:t>
      </w:r>
      <w:r w:rsidRPr="00040BDC">
        <w:rPr>
          <w:lang w:eastAsia="zh-CN"/>
        </w:rPr>
        <w:t>际电</w:t>
      </w:r>
      <w:proofErr w:type="gramStart"/>
      <w:r w:rsidRPr="00040BDC">
        <w:rPr>
          <w:lang w:eastAsia="zh-CN"/>
        </w:rPr>
        <w:t>联电</w:t>
      </w:r>
      <w:r w:rsidRPr="00040BDC">
        <w:rPr>
          <w:rFonts w:hint="eastAsia"/>
          <w:lang w:eastAsia="zh-CN"/>
        </w:rPr>
        <w:t>信</w:t>
      </w:r>
      <w:proofErr w:type="gramEnd"/>
      <w:r w:rsidRPr="00040BDC">
        <w:rPr>
          <w:lang w:eastAsia="zh-CN"/>
        </w:rPr>
        <w:t>标准化部门成员</w:t>
      </w:r>
    </w:p>
    <w:p w14:paraId="35933E02"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hint="eastAsia"/>
          <w:lang w:eastAsia="zh-CN"/>
        </w:rPr>
        <w:t>提交文稿并继续积极参与第</w:t>
      </w:r>
      <w:r w:rsidRPr="00040BDC">
        <w:rPr>
          <w:lang w:eastAsia="zh-CN"/>
        </w:rPr>
        <w:t>20</w:t>
      </w:r>
      <w:r w:rsidRPr="00040BDC">
        <w:rPr>
          <w:rFonts w:hint="eastAsia"/>
          <w:lang w:eastAsia="zh-CN"/>
        </w:rPr>
        <w:t>研究组的工作及</w:t>
      </w:r>
      <w:r w:rsidRPr="00040BDC">
        <w:rPr>
          <w:lang w:eastAsia="zh-CN"/>
        </w:rPr>
        <w:t>ITU-T</w:t>
      </w:r>
      <w:r w:rsidRPr="00040BDC">
        <w:rPr>
          <w:rFonts w:hint="eastAsia"/>
          <w:lang w:eastAsia="zh-CN"/>
        </w:rPr>
        <w:t>正在开展的</w:t>
      </w:r>
      <w:r w:rsidRPr="00040BDC">
        <w:rPr>
          <w:lang w:eastAsia="zh-CN"/>
        </w:rPr>
        <w:t>IoT</w:t>
      </w:r>
      <w:r w:rsidRPr="00040BDC">
        <w:rPr>
          <w:rFonts w:hint="eastAsia"/>
          <w:lang w:eastAsia="zh-CN"/>
        </w:rPr>
        <w:t>、数字孪生和</w:t>
      </w:r>
      <w:r w:rsidRPr="00040BDC">
        <w:rPr>
          <w:rFonts w:hint="eastAsia"/>
          <w:lang w:eastAsia="zh-CN"/>
        </w:rPr>
        <w:t>S</w:t>
      </w:r>
      <w:r w:rsidRPr="00040BDC">
        <w:rPr>
          <w:lang w:eastAsia="zh-CN"/>
        </w:rPr>
        <w:t>SC&amp;C</w:t>
      </w:r>
      <w:r w:rsidRPr="00040BDC">
        <w:rPr>
          <w:rFonts w:hint="eastAsia"/>
          <w:lang w:eastAsia="zh-CN"/>
        </w:rPr>
        <w:t>的研究，包括与</w:t>
      </w:r>
      <w:r w:rsidRPr="00040BDC">
        <w:rPr>
          <w:lang w:eastAsia="zh-CN"/>
        </w:rPr>
        <w:t>IoT</w:t>
      </w:r>
      <w:r w:rsidRPr="00040BDC">
        <w:rPr>
          <w:rFonts w:hint="eastAsia"/>
          <w:lang w:eastAsia="zh-CN"/>
        </w:rPr>
        <w:t>、数字孪生和</w:t>
      </w:r>
      <w:r w:rsidRPr="00040BDC">
        <w:rPr>
          <w:rFonts w:hint="eastAsia"/>
          <w:lang w:eastAsia="zh-CN"/>
        </w:rPr>
        <w:t>SSC&amp;C</w:t>
      </w:r>
      <w:r w:rsidRPr="00040BDC">
        <w:rPr>
          <w:rFonts w:hint="eastAsia"/>
          <w:lang w:eastAsia="zh-CN"/>
        </w:rPr>
        <w:t>相关的新的和新兴电信</w:t>
      </w:r>
      <w:r w:rsidRPr="00040BDC">
        <w:rPr>
          <w:rFonts w:hint="eastAsia"/>
          <w:lang w:eastAsia="zh-CN"/>
        </w:rPr>
        <w:t>/ICT</w:t>
      </w:r>
      <w:r w:rsidRPr="00040BDC">
        <w:rPr>
          <w:rFonts w:hint="eastAsia"/>
          <w:lang w:eastAsia="zh-CN"/>
        </w:rPr>
        <w:t>；</w:t>
      </w:r>
    </w:p>
    <w:p w14:paraId="6CBEAF30" w14:textId="77777777" w:rsidR="00290A42" w:rsidRPr="00040BDC" w:rsidRDefault="00290A42" w:rsidP="00290A42">
      <w:pPr>
        <w:rPr>
          <w:lang w:eastAsia="zh-CN"/>
        </w:rPr>
      </w:pPr>
      <w:r w:rsidRPr="00040BDC">
        <w:rPr>
          <w:lang w:eastAsia="zh-CN"/>
        </w:rPr>
        <w:br w:type="page"/>
      </w:r>
    </w:p>
    <w:p w14:paraId="6A53A3D2" w14:textId="77777777" w:rsidR="000340D9" w:rsidRPr="00040BDC" w:rsidRDefault="000340D9" w:rsidP="000340D9">
      <w:pPr>
        <w:pStyle w:val="Normalnoindent"/>
        <w:rPr>
          <w:lang w:eastAsia="zh-CN"/>
        </w:rPr>
      </w:pPr>
      <w:r w:rsidRPr="00040BDC">
        <w:rPr>
          <w:lang w:eastAsia="zh-CN"/>
        </w:rPr>
        <w:lastRenderedPageBreak/>
        <w:t>2</w:t>
      </w:r>
      <w:r w:rsidRPr="00040BDC">
        <w:rPr>
          <w:lang w:eastAsia="zh-CN"/>
        </w:rPr>
        <w:tab/>
      </w:r>
      <w:r w:rsidRPr="00040BDC">
        <w:rPr>
          <w:rFonts w:hint="eastAsia"/>
          <w:lang w:eastAsia="zh-CN"/>
        </w:rPr>
        <w:t>考虑制定框架、导则和其它机制，以加强</w:t>
      </w:r>
      <w:r w:rsidRPr="00040BDC">
        <w:rPr>
          <w:lang w:eastAsia="zh-CN"/>
        </w:rPr>
        <w:t>IoT</w:t>
      </w:r>
      <w:r w:rsidRPr="00040BDC">
        <w:rPr>
          <w:rFonts w:hint="eastAsia"/>
          <w:lang w:eastAsia="zh-CN"/>
        </w:rPr>
        <w:t>、数字孪生和</w:t>
      </w:r>
      <w:r w:rsidRPr="00040BDC">
        <w:rPr>
          <w:rFonts w:hint="eastAsia"/>
          <w:lang w:eastAsia="zh-CN"/>
        </w:rPr>
        <w:t>SSC&amp;C</w:t>
      </w:r>
      <w:r w:rsidRPr="00040BDC">
        <w:rPr>
          <w:rFonts w:hint="eastAsia"/>
          <w:lang w:eastAsia="zh-CN"/>
        </w:rPr>
        <w:t>的部署、无障碍获取和可用性，从而使城市和社区对残疾人和有具体需求人士具有包容性；</w:t>
      </w:r>
    </w:p>
    <w:p w14:paraId="25C091F9" w14:textId="77777777" w:rsidR="000340D9" w:rsidRPr="00040BDC" w:rsidRDefault="000340D9" w:rsidP="000340D9">
      <w:pPr>
        <w:pStyle w:val="Normalnoindent"/>
        <w:rPr>
          <w:lang w:eastAsia="zh-CN"/>
        </w:rPr>
      </w:pPr>
      <w:r w:rsidRPr="00040BDC">
        <w:rPr>
          <w:rFonts w:hint="eastAsia"/>
          <w:lang w:eastAsia="zh-CN"/>
        </w:rPr>
        <w:t>3</w:t>
      </w:r>
      <w:r w:rsidRPr="00040BDC">
        <w:rPr>
          <w:lang w:eastAsia="zh-CN"/>
        </w:rPr>
        <w:tab/>
      </w:r>
      <w:r w:rsidRPr="00040BDC">
        <w:rPr>
          <w:rFonts w:hint="eastAsia"/>
          <w:lang w:eastAsia="zh-CN"/>
        </w:rPr>
        <w:t>制定总</w:t>
      </w:r>
      <w:r w:rsidRPr="00040BDC">
        <w:rPr>
          <w:lang w:eastAsia="zh-CN"/>
        </w:rPr>
        <w:t>体</w:t>
      </w:r>
      <w:r w:rsidRPr="00040BDC">
        <w:rPr>
          <w:rFonts w:hint="eastAsia"/>
          <w:lang w:eastAsia="zh-CN"/>
        </w:rPr>
        <w:t>规划、</w:t>
      </w:r>
      <w:r w:rsidRPr="00040BDC">
        <w:rPr>
          <w:lang w:eastAsia="zh-CN"/>
        </w:rPr>
        <w:t>交流使用案例和最佳做法，以推动</w:t>
      </w:r>
      <w:r w:rsidRPr="00040BDC">
        <w:rPr>
          <w:lang w:eastAsia="zh-CN"/>
        </w:rPr>
        <w:t>IoT</w:t>
      </w:r>
      <w:r w:rsidRPr="00040BDC">
        <w:rPr>
          <w:rFonts w:hint="eastAsia"/>
          <w:lang w:eastAsia="zh-CN"/>
        </w:rPr>
        <w:t>和数字孪生生态系统以及</w:t>
      </w:r>
      <w:r w:rsidRPr="00040BDC">
        <w:rPr>
          <w:rFonts w:hint="eastAsia"/>
          <w:lang w:eastAsia="zh-CN"/>
        </w:rPr>
        <w:t>SSC&amp;C</w:t>
      </w:r>
      <w:r w:rsidRPr="00040BDC">
        <w:rPr>
          <w:rFonts w:hint="eastAsia"/>
          <w:lang w:eastAsia="zh-CN"/>
        </w:rPr>
        <w:t>的进步，并促进社会的发展与经济增长，以实现</w:t>
      </w:r>
      <w:r w:rsidRPr="00040BDC">
        <w:rPr>
          <w:lang w:eastAsia="zh-CN"/>
        </w:rPr>
        <w:t>SDG</w:t>
      </w:r>
      <w:r w:rsidRPr="00040BDC">
        <w:rPr>
          <w:rFonts w:hint="eastAsia"/>
          <w:lang w:eastAsia="zh-CN"/>
        </w:rPr>
        <w:t>；</w:t>
      </w:r>
    </w:p>
    <w:p w14:paraId="67ACB966" w14:textId="77777777" w:rsidR="000340D9" w:rsidRPr="00040BDC" w:rsidRDefault="000340D9" w:rsidP="000340D9">
      <w:pPr>
        <w:pStyle w:val="Normalnoindent"/>
        <w:rPr>
          <w:lang w:eastAsia="zh-CN"/>
        </w:rPr>
      </w:pPr>
      <w:r w:rsidRPr="00040BDC">
        <w:rPr>
          <w:rFonts w:hint="eastAsia"/>
          <w:lang w:eastAsia="zh-CN"/>
        </w:rPr>
        <w:t>4</w:t>
      </w:r>
      <w:r w:rsidRPr="00040BDC">
        <w:rPr>
          <w:lang w:eastAsia="zh-CN"/>
        </w:rPr>
        <w:tab/>
      </w:r>
      <w:r w:rsidRPr="00040BDC">
        <w:rPr>
          <w:lang w:eastAsia="zh-CN"/>
        </w:rPr>
        <w:t>开展合作</w:t>
      </w:r>
      <w:r w:rsidRPr="00040BDC">
        <w:rPr>
          <w:rFonts w:hint="eastAsia"/>
          <w:lang w:eastAsia="zh-CN"/>
        </w:rPr>
        <w:t>并就</w:t>
      </w:r>
      <w:r w:rsidRPr="00040BDC">
        <w:rPr>
          <w:lang w:eastAsia="zh-CN"/>
        </w:rPr>
        <w:t>此课题</w:t>
      </w:r>
      <w:r w:rsidRPr="00040BDC">
        <w:rPr>
          <w:rFonts w:hint="eastAsia"/>
          <w:lang w:eastAsia="zh-CN"/>
        </w:rPr>
        <w:t>交流</w:t>
      </w:r>
      <w:r w:rsidRPr="00040BDC">
        <w:rPr>
          <w:lang w:eastAsia="zh-CN"/>
        </w:rPr>
        <w:t>经验和知识；</w:t>
      </w:r>
    </w:p>
    <w:p w14:paraId="685163E1" w14:textId="77777777" w:rsidR="000340D9" w:rsidRPr="00040BDC" w:rsidRDefault="000340D9" w:rsidP="000340D9">
      <w:pPr>
        <w:pStyle w:val="Normalnoindent"/>
        <w:rPr>
          <w:lang w:eastAsia="zh-CN"/>
        </w:rPr>
      </w:pPr>
      <w:r w:rsidRPr="00040BDC">
        <w:rPr>
          <w:rFonts w:hint="eastAsia"/>
          <w:lang w:eastAsia="zh-CN"/>
        </w:rPr>
        <w:t>5</w:t>
      </w:r>
      <w:r w:rsidRPr="00040BDC">
        <w:rPr>
          <w:lang w:eastAsia="zh-CN"/>
        </w:rPr>
        <w:tab/>
      </w:r>
      <w:r w:rsidRPr="00040BDC">
        <w:rPr>
          <w:rFonts w:hint="eastAsia"/>
          <w:lang w:eastAsia="zh-CN"/>
        </w:rPr>
        <w:t>支持</w:t>
      </w:r>
      <w:r w:rsidRPr="00040BDC">
        <w:rPr>
          <w:lang w:eastAsia="zh-CN"/>
        </w:rPr>
        <w:t>组织有关</w:t>
      </w:r>
      <w:r w:rsidRPr="00040BDC">
        <w:rPr>
          <w:lang w:eastAsia="zh-CN"/>
        </w:rPr>
        <w:t>IoT</w:t>
      </w:r>
      <w:r w:rsidRPr="00040BDC">
        <w:rPr>
          <w:rFonts w:hint="eastAsia"/>
          <w:lang w:eastAsia="zh-CN"/>
        </w:rPr>
        <w:t>、数字孪生和</w:t>
      </w:r>
      <w:r w:rsidRPr="00040BDC">
        <w:rPr>
          <w:rFonts w:hint="eastAsia"/>
          <w:lang w:eastAsia="zh-CN"/>
        </w:rPr>
        <w:t>SSC&amp;C</w:t>
      </w:r>
      <w:r w:rsidRPr="00040BDC">
        <w:rPr>
          <w:lang w:eastAsia="zh-CN"/>
        </w:rPr>
        <w:t>的</w:t>
      </w:r>
      <w:r w:rsidRPr="00040BDC">
        <w:rPr>
          <w:rFonts w:hint="eastAsia"/>
          <w:lang w:eastAsia="zh-CN"/>
        </w:rPr>
        <w:t>论坛</w:t>
      </w:r>
      <w:r w:rsidRPr="00040BDC">
        <w:rPr>
          <w:lang w:eastAsia="zh-CN"/>
        </w:rPr>
        <w:t>、研讨会</w:t>
      </w:r>
      <w:r w:rsidRPr="00040BDC">
        <w:rPr>
          <w:rFonts w:hint="eastAsia"/>
          <w:lang w:eastAsia="zh-CN"/>
        </w:rPr>
        <w:t>、</w:t>
      </w:r>
      <w:r w:rsidRPr="00040BDC">
        <w:rPr>
          <w:lang w:eastAsia="zh-CN"/>
        </w:rPr>
        <w:t>讲习班</w:t>
      </w:r>
      <w:r w:rsidRPr="00040BDC">
        <w:rPr>
          <w:rFonts w:hint="eastAsia"/>
          <w:lang w:eastAsia="zh-CN"/>
        </w:rPr>
        <w:t>和培训计划</w:t>
      </w:r>
      <w:r w:rsidRPr="00040BDC">
        <w:rPr>
          <w:lang w:eastAsia="zh-CN"/>
        </w:rPr>
        <w:t>，以促进</w:t>
      </w:r>
      <w:r w:rsidRPr="00040BDC">
        <w:rPr>
          <w:lang w:eastAsia="zh-CN"/>
        </w:rPr>
        <w:t>IoT</w:t>
      </w:r>
      <w:r w:rsidRPr="00040BDC">
        <w:rPr>
          <w:rFonts w:hint="eastAsia"/>
          <w:lang w:eastAsia="zh-CN"/>
        </w:rPr>
        <w:t>、数字孪生和</w:t>
      </w:r>
      <w:r w:rsidRPr="00040BDC">
        <w:rPr>
          <w:rFonts w:hint="eastAsia"/>
          <w:lang w:eastAsia="zh-CN"/>
        </w:rPr>
        <w:t>SSC&amp;C</w:t>
      </w:r>
      <w:r w:rsidRPr="00040BDC">
        <w:rPr>
          <w:lang w:eastAsia="zh-CN"/>
        </w:rPr>
        <w:t>的创新</w:t>
      </w:r>
      <w:r w:rsidRPr="00040BDC">
        <w:rPr>
          <w:rFonts w:hint="eastAsia"/>
          <w:lang w:eastAsia="zh-CN"/>
        </w:rPr>
        <w:t>、</w:t>
      </w:r>
      <w:r w:rsidRPr="00040BDC">
        <w:rPr>
          <w:lang w:eastAsia="zh-CN"/>
        </w:rPr>
        <w:t>发展</w:t>
      </w:r>
      <w:r w:rsidRPr="00040BDC">
        <w:rPr>
          <w:rFonts w:hint="eastAsia"/>
          <w:lang w:eastAsia="zh-CN"/>
        </w:rPr>
        <w:t>和</w:t>
      </w:r>
      <w:r w:rsidRPr="00040BDC">
        <w:rPr>
          <w:lang w:eastAsia="zh-CN"/>
        </w:rPr>
        <w:t>壮大；</w:t>
      </w:r>
    </w:p>
    <w:p w14:paraId="1571A92D" w14:textId="77777777" w:rsidR="000340D9" w:rsidRPr="00040BDC" w:rsidRDefault="000340D9" w:rsidP="000340D9">
      <w:pPr>
        <w:pStyle w:val="Normalnoindent"/>
        <w:rPr>
          <w:lang w:eastAsia="zh-CN"/>
        </w:rPr>
      </w:pPr>
      <w:r w:rsidRPr="00040BDC">
        <w:rPr>
          <w:rFonts w:hint="eastAsia"/>
          <w:lang w:eastAsia="zh-CN"/>
        </w:rPr>
        <w:t>6</w:t>
      </w:r>
      <w:r w:rsidRPr="00040BDC">
        <w:rPr>
          <w:lang w:eastAsia="zh-CN"/>
        </w:rPr>
        <w:tab/>
      </w:r>
      <w:r w:rsidRPr="00040BDC">
        <w:rPr>
          <w:rFonts w:hint="eastAsia"/>
          <w:lang w:eastAsia="zh-CN"/>
        </w:rPr>
        <w:t>采取</w:t>
      </w:r>
      <w:r w:rsidRPr="00040BDC">
        <w:rPr>
          <w:lang w:eastAsia="zh-CN"/>
        </w:rPr>
        <w:t>必要措施促进</w:t>
      </w:r>
      <w:r w:rsidRPr="00040BDC">
        <w:rPr>
          <w:lang w:eastAsia="zh-CN"/>
        </w:rPr>
        <w:t>IoT</w:t>
      </w:r>
      <w:r w:rsidRPr="00040BDC">
        <w:rPr>
          <w:rFonts w:hint="eastAsia"/>
          <w:lang w:eastAsia="zh-CN"/>
        </w:rPr>
        <w:t>、数字孪生和</w:t>
      </w:r>
      <w:r w:rsidRPr="00040BDC">
        <w:rPr>
          <w:rFonts w:hint="eastAsia"/>
          <w:lang w:eastAsia="zh-CN"/>
        </w:rPr>
        <w:t>SSC&amp;C</w:t>
      </w:r>
      <w:r w:rsidRPr="00040BDC">
        <w:rPr>
          <w:lang w:eastAsia="zh-CN"/>
        </w:rPr>
        <w:t>在标准</w:t>
      </w:r>
      <w:r w:rsidRPr="00040BDC">
        <w:rPr>
          <w:rFonts w:hint="eastAsia"/>
          <w:lang w:eastAsia="zh-CN"/>
        </w:rPr>
        <w:t>实施中</w:t>
      </w:r>
      <w:r w:rsidRPr="00040BDC">
        <w:rPr>
          <w:lang w:eastAsia="zh-CN"/>
        </w:rPr>
        <w:t>的发展</w:t>
      </w:r>
      <w:r w:rsidRPr="00040BDC">
        <w:rPr>
          <w:rFonts w:hint="eastAsia"/>
          <w:lang w:eastAsia="zh-CN"/>
        </w:rPr>
        <w:t>；</w:t>
      </w:r>
    </w:p>
    <w:p w14:paraId="4473CF2E" w14:textId="77777777" w:rsidR="000340D9" w:rsidRPr="00040BDC" w:rsidRDefault="000340D9" w:rsidP="00844621">
      <w:pPr>
        <w:pStyle w:val="Normalnoindent"/>
        <w:rPr>
          <w:lang w:eastAsia="zh-CN"/>
        </w:rPr>
      </w:pPr>
      <w:r w:rsidRPr="00040BDC">
        <w:rPr>
          <w:lang w:eastAsia="zh-CN"/>
        </w:rPr>
        <w:t>7</w:t>
      </w:r>
      <w:r w:rsidRPr="00040BDC">
        <w:rPr>
          <w:lang w:eastAsia="zh-CN"/>
        </w:rPr>
        <w:tab/>
      </w:r>
      <w:r w:rsidRPr="00040BDC">
        <w:rPr>
          <w:rFonts w:hint="eastAsia"/>
          <w:lang w:eastAsia="zh-CN"/>
        </w:rPr>
        <w:t>参与</w:t>
      </w:r>
      <w:r w:rsidRPr="00040BDC">
        <w:rPr>
          <w:rFonts w:hint="eastAsia"/>
          <w:lang w:eastAsia="zh-CN"/>
        </w:rPr>
        <w:t>U4SSC</w:t>
      </w:r>
      <w:r w:rsidRPr="00040BDC">
        <w:rPr>
          <w:rFonts w:hint="eastAsia"/>
          <w:lang w:eastAsia="zh-CN"/>
        </w:rPr>
        <w:t>举措和全球虚拟世界举措</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探索城市元宇宙，</w:t>
      </w:r>
    </w:p>
    <w:p w14:paraId="29DFFB84" w14:textId="77777777" w:rsidR="000340D9" w:rsidRPr="00040BDC" w:rsidRDefault="000340D9" w:rsidP="000340D9">
      <w:pPr>
        <w:pStyle w:val="Call"/>
        <w:rPr>
          <w:lang w:eastAsia="zh-CN"/>
        </w:rPr>
      </w:pPr>
      <w:r w:rsidRPr="00040BDC">
        <w:rPr>
          <w:rFonts w:hint="eastAsia"/>
          <w:lang w:eastAsia="zh-CN"/>
        </w:rPr>
        <w:t>请各成员国、部门成员、部门准成员和学术成员</w:t>
      </w:r>
    </w:p>
    <w:p w14:paraId="10C0CEB3" w14:textId="77777777" w:rsidR="000340D9" w:rsidRPr="00040BDC" w:rsidRDefault="000340D9" w:rsidP="000340D9">
      <w:pPr>
        <w:ind w:firstLineChars="200" w:firstLine="480"/>
        <w:rPr>
          <w:lang w:eastAsia="zh-CN"/>
        </w:rPr>
      </w:pPr>
      <w:r w:rsidRPr="00040BDC">
        <w:rPr>
          <w:rFonts w:hint="eastAsia"/>
          <w:lang w:eastAsia="zh-CN"/>
        </w:rPr>
        <w:t>积极合作并参与本决议的落实工作。</w:t>
      </w:r>
    </w:p>
    <w:p w14:paraId="4FC6510A" w14:textId="77777777" w:rsidR="00C510DA" w:rsidRPr="00040BDC" w:rsidRDefault="00C510DA" w:rsidP="003B3DB3">
      <w:pPr>
        <w:pStyle w:val="Reasons"/>
        <w:rPr>
          <w:lang w:eastAsia="zh-CN"/>
        </w:rPr>
      </w:pPr>
    </w:p>
    <w:p w14:paraId="061FC653" w14:textId="77777777" w:rsidR="001B3AB5" w:rsidRPr="00040BDC" w:rsidRDefault="001B3AB5" w:rsidP="003B3DB3">
      <w:pPr>
        <w:pStyle w:val="Reasons"/>
        <w:rPr>
          <w:lang w:eastAsia="zh-CN"/>
        </w:rPr>
      </w:pPr>
    </w:p>
    <w:p w14:paraId="0C0821E4" w14:textId="77777777" w:rsidR="001B3AB5" w:rsidRPr="00040BDC" w:rsidRDefault="001B3AB5" w:rsidP="003B3DB3">
      <w:pPr>
        <w:pStyle w:val="Reasons"/>
        <w:rPr>
          <w:lang w:eastAsia="zh-CN"/>
        </w:rPr>
      </w:pPr>
    </w:p>
    <w:p w14:paraId="2F08E319" w14:textId="77777777" w:rsidR="001B3AB5" w:rsidRPr="00040BDC" w:rsidRDefault="001B3AB5" w:rsidP="003B3DB3">
      <w:pPr>
        <w:pStyle w:val="Reasons"/>
        <w:rPr>
          <w:lang w:eastAsia="zh-CN"/>
        </w:rPr>
      </w:pPr>
    </w:p>
    <w:p w14:paraId="02FD0390" w14:textId="77777777" w:rsidR="001B3AB5" w:rsidRPr="00040BDC" w:rsidRDefault="001B3AB5" w:rsidP="003B3DB3">
      <w:pPr>
        <w:pStyle w:val="Reasons"/>
        <w:rPr>
          <w:lang w:eastAsia="zh-CN"/>
        </w:rPr>
      </w:pPr>
    </w:p>
    <w:p w14:paraId="3F7E57BF" w14:textId="77777777" w:rsidR="001B3AB5" w:rsidRPr="00040BDC" w:rsidRDefault="001B3AB5" w:rsidP="003B3DB3">
      <w:pPr>
        <w:pStyle w:val="Reasons"/>
        <w:rPr>
          <w:lang w:eastAsia="zh-CN"/>
        </w:rPr>
      </w:pPr>
    </w:p>
    <w:p w14:paraId="6CF90936" w14:textId="77777777" w:rsidR="001B3AB5" w:rsidRPr="00040BDC" w:rsidRDefault="001B3AB5" w:rsidP="003B3DB3">
      <w:pPr>
        <w:pStyle w:val="Reasons"/>
        <w:rPr>
          <w:lang w:eastAsia="zh-CN"/>
        </w:rPr>
      </w:pPr>
    </w:p>
    <w:p w14:paraId="28E350C2" w14:textId="77777777" w:rsidR="001B3AB5" w:rsidRPr="00040BDC" w:rsidRDefault="001B3AB5" w:rsidP="003B3DB3">
      <w:pPr>
        <w:pStyle w:val="Reasons"/>
        <w:rPr>
          <w:lang w:eastAsia="zh-CN"/>
        </w:rPr>
      </w:pPr>
    </w:p>
    <w:p w14:paraId="339DEAEF" w14:textId="77777777" w:rsidR="001B3AB5" w:rsidRPr="00040BDC" w:rsidRDefault="001B3AB5" w:rsidP="003B3DB3">
      <w:pPr>
        <w:pStyle w:val="Reasons"/>
        <w:rPr>
          <w:lang w:eastAsia="zh-CN"/>
        </w:rPr>
      </w:pPr>
    </w:p>
    <w:p w14:paraId="4C4A9F1A" w14:textId="77777777" w:rsidR="001B3AB5" w:rsidRPr="00040BDC" w:rsidRDefault="001B3AB5" w:rsidP="003B3DB3">
      <w:pPr>
        <w:pStyle w:val="Reasons"/>
        <w:rPr>
          <w:lang w:eastAsia="zh-CN"/>
        </w:rPr>
      </w:pPr>
    </w:p>
    <w:p w14:paraId="65C67ED6" w14:textId="77777777" w:rsidR="001B3AB5" w:rsidRPr="00040BDC" w:rsidRDefault="001B3AB5" w:rsidP="003B3DB3">
      <w:pPr>
        <w:pStyle w:val="Reasons"/>
        <w:rPr>
          <w:lang w:eastAsia="zh-CN"/>
        </w:rPr>
      </w:pPr>
    </w:p>
    <w:p w14:paraId="0AFCC225" w14:textId="77777777" w:rsidR="001B3AB5" w:rsidRPr="00040BDC" w:rsidRDefault="001B3AB5" w:rsidP="003B3DB3">
      <w:pPr>
        <w:pStyle w:val="Reasons"/>
        <w:rPr>
          <w:lang w:eastAsia="zh-CN"/>
        </w:rPr>
      </w:pPr>
    </w:p>
    <w:p w14:paraId="1DB0B639" w14:textId="77777777" w:rsidR="001B3AB5" w:rsidRPr="00040BDC" w:rsidRDefault="001B3AB5" w:rsidP="003B3DB3">
      <w:pPr>
        <w:pStyle w:val="Reasons"/>
        <w:rPr>
          <w:lang w:eastAsia="zh-CN"/>
        </w:rPr>
      </w:pPr>
    </w:p>
    <w:p w14:paraId="1F4B65B3" w14:textId="77777777" w:rsidR="001B3AB5" w:rsidRPr="00040BDC" w:rsidRDefault="001B3AB5" w:rsidP="003B3DB3">
      <w:pPr>
        <w:pStyle w:val="Reasons"/>
        <w:rPr>
          <w:lang w:eastAsia="zh-CN"/>
        </w:rPr>
        <w:sectPr w:rsidR="001B3AB5"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2A895853" w14:textId="77777777" w:rsidR="00866F96" w:rsidRPr="00040BDC" w:rsidRDefault="00866F96" w:rsidP="00866F96">
      <w:pPr>
        <w:pStyle w:val="ResNo"/>
        <w:rPr>
          <w:lang w:eastAsia="zh-CN"/>
        </w:rPr>
      </w:pPr>
      <w:bookmarkStart w:id="331" w:name="_Toc191025613"/>
      <w:bookmarkStart w:id="332" w:name="_Toc191026362"/>
      <w:bookmarkStart w:id="333" w:name="_Toc192077566"/>
      <w:r w:rsidRPr="000A15B2">
        <w:rPr>
          <w:rStyle w:val="href"/>
          <w:rFonts w:hint="eastAsia"/>
          <w:lang w:eastAsia="zh-CN"/>
        </w:rPr>
        <w:lastRenderedPageBreak/>
        <w:t>第</w:t>
      </w:r>
      <w:r w:rsidRPr="00040BDC">
        <w:rPr>
          <w:rStyle w:val="href"/>
          <w:lang w:eastAsia="zh-CN"/>
        </w:rPr>
        <w:t>99</w:t>
      </w:r>
      <w:r w:rsidRPr="000A15B2">
        <w:rPr>
          <w:rStyle w:val="href"/>
          <w:rFonts w:hint="eastAsia"/>
          <w:lang w:eastAsia="zh-CN"/>
        </w:rPr>
        <w:t>号决议</w:t>
      </w:r>
      <w:r w:rsidRPr="00040BDC">
        <w:rPr>
          <w:rFonts w:hint="eastAsia"/>
          <w:lang w:eastAsia="zh-CN"/>
        </w:rPr>
        <w:t>（</w:t>
      </w:r>
      <w:r w:rsidR="000340D9" w:rsidRPr="00040BDC">
        <w:rPr>
          <w:rFonts w:hint="eastAsia"/>
          <w:lang w:eastAsia="zh-CN"/>
        </w:rPr>
        <w:t>2024</w:t>
      </w:r>
      <w:r w:rsidR="000340D9" w:rsidRPr="00040BDC">
        <w:rPr>
          <w:rFonts w:hint="eastAsia"/>
          <w:lang w:eastAsia="zh-CN"/>
        </w:rPr>
        <w:t>年，新德里，修订版</w:t>
      </w:r>
      <w:r w:rsidRPr="00040BDC">
        <w:rPr>
          <w:rFonts w:hint="eastAsia"/>
          <w:lang w:eastAsia="zh-CN"/>
        </w:rPr>
        <w:t>）</w:t>
      </w:r>
      <w:bookmarkEnd w:id="331"/>
      <w:bookmarkEnd w:id="332"/>
      <w:bookmarkEnd w:id="333"/>
    </w:p>
    <w:p w14:paraId="720E28E3" w14:textId="77777777" w:rsidR="00866F96" w:rsidRPr="00040BDC" w:rsidRDefault="000340D9" w:rsidP="00A122D5">
      <w:pPr>
        <w:pStyle w:val="Restitle"/>
        <w:outlineLvl w:val="0"/>
        <w:rPr>
          <w:rStyle w:val="Bold"/>
          <w:lang w:val="en-GB" w:eastAsia="zh-CN"/>
        </w:rPr>
      </w:pPr>
      <w:bookmarkStart w:id="334" w:name="_Toc191025614"/>
      <w:bookmarkStart w:id="335" w:name="_Toc191026363"/>
      <w:bookmarkStart w:id="336" w:name="_Toc192077567"/>
      <w:r w:rsidRPr="00040BDC">
        <w:rPr>
          <w:rFonts w:hint="eastAsia"/>
          <w:lang w:val="en-GB" w:eastAsia="zh-CN"/>
        </w:rPr>
        <w:t>国际电</w:t>
      </w:r>
      <w:proofErr w:type="gramStart"/>
      <w:r w:rsidRPr="00040BDC">
        <w:rPr>
          <w:rFonts w:hint="eastAsia"/>
          <w:lang w:val="en-GB" w:eastAsia="zh-CN"/>
        </w:rPr>
        <w:t>联电信</w:t>
      </w:r>
      <w:proofErr w:type="gramEnd"/>
      <w:r w:rsidRPr="00040BDC">
        <w:rPr>
          <w:rFonts w:hint="eastAsia"/>
          <w:lang w:val="en-GB" w:eastAsia="zh-CN"/>
        </w:rPr>
        <w:t>标准化部门研究组的重组</w:t>
      </w:r>
      <w:bookmarkEnd w:id="334"/>
      <w:bookmarkEnd w:id="335"/>
      <w:bookmarkEnd w:id="336"/>
    </w:p>
    <w:p w14:paraId="24438A45" w14:textId="77777777" w:rsidR="00866F96" w:rsidRPr="00040BDC" w:rsidRDefault="00866F96" w:rsidP="00866F96">
      <w:pPr>
        <w:pStyle w:val="Resref"/>
        <w:rPr>
          <w:lang w:eastAsia="zh-CN"/>
        </w:rPr>
      </w:pPr>
      <w:r w:rsidRPr="00040BDC">
        <w:rPr>
          <w:rFonts w:hint="eastAsia"/>
          <w:lang w:eastAsia="zh-CN"/>
        </w:rPr>
        <w:t>（</w:t>
      </w:r>
      <w:r w:rsidRPr="00040BDC">
        <w:rPr>
          <w:rStyle w:val="Italic0"/>
          <w:lang w:eastAsia="zh-CN"/>
        </w:rPr>
        <w:t>2022</w:t>
      </w:r>
      <w:r w:rsidRPr="00040BDC">
        <w:rPr>
          <w:rStyle w:val="Italic0"/>
          <w:rFonts w:hint="eastAsia"/>
          <w:lang w:eastAsia="zh-CN"/>
        </w:rPr>
        <w:t>年，日内瓦</w:t>
      </w:r>
      <w:r w:rsidR="000340D9" w:rsidRPr="00040BDC">
        <w:rPr>
          <w:rStyle w:val="Italic0"/>
          <w:rFonts w:hint="eastAsia"/>
          <w:lang w:eastAsia="zh-CN"/>
        </w:rPr>
        <w:t>；</w:t>
      </w:r>
      <w:r w:rsidR="000340D9" w:rsidRPr="00040BDC">
        <w:rPr>
          <w:rStyle w:val="Italic0"/>
          <w:rFonts w:hint="eastAsia"/>
          <w:lang w:eastAsia="zh-CN"/>
        </w:rPr>
        <w:t>2024</w:t>
      </w:r>
      <w:r w:rsidR="000340D9" w:rsidRPr="00040BDC">
        <w:rPr>
          <w:rStyle w:val="Italic0"/>
          <w:rFonts w:hint="eastAsia"/>
          <w:lang w:eastAsia="zh-CN"/>
        </w:rPr>
        <w:t>年，新德里</w:t>
      </w:r>
      <w:r w:rsidRPr="00040BDC">
        <w:rPr>
          <w:rFonts w:hint="eastAsia"/>
          <w:lang w:eastAsia="zh-CN"/>
        </w:rPr>
        <w:t>）</w:t>
      </w:r>
    </w:p>
    <w:p w14:paraId="4E1C5201" w14:textId="77777777" w:rsidR="00866F96" w:rsidRPr="00040BDC" w:rsidRDefault="00866F96" w:rsidP="00C42ACA">
      <w:pPr>
        <w:pStyle w:val="Normalnoindent"/>
        <w:rPr>
          <w:lang w:eastAsia="zh-CN"/>
        </w:rPr>
      </w:pPr>
      <w:r w:rsidRPr="00040BDC">
        <w:rPr>
          <w:rFonts w:hint="eastAsia"/>
          <w:lang w:eastAsia="zh-CN"/>
        </w:rPr>
        <w:t>世界电信标准化全会（</w:t>
      </w:r>
      <w:r w:rsidR="000340D9" w:rsidRPr="00040BDC">
        <w:rPr>
          <w:rFonts w:hint="eastAsia"/>
          <w:lang w:eastAsia="zh-CN"/>
        </w:rPr>
        <w:t>2024</w:t>
      </w:r>
      <w:r w:rsidR="000340D9" w:rsidRPr="00040BDC">
        <w:rPr>
          <w:rFonts w:hint="eastAsia"/>
          <w:lang w:eastAsia="zh-CN"/>
        </w:rPr>
        <w:t>年，新德里</w:t>
      </w:r>
      <w:r w:rsidRPr="00040BDC">
        <w:rPr>
          <w:rFonts w:hint="eastAsia"/>
          <w:lang w:eastAsia="zh-CN"/>
        </w:rPr>
        <w:t>），</w:t>
      </w:r>
    </w:p>
    <w:p w14:paraId="2F82E182" w14:textId="77777777" w:rsidR="00866F96" w:rsidRPr="00040BDC" w:rsidRDefault="00866F96" w:rsidP="00866F96">
      <w:pPr>
        <w:pStyle w:val="Call"/>
        <w:rPr>
          <w:lang w:eastAsia="zh-CN" w:bidi="ar-EG"/>
        </w:rPr>
      </w:pPr>
      <w:r w:rsidRPr="00040BDC">
        <w:rPr>
          <w:rFonts w:cs="SimSun" w:hint="eastAsia"/>
          <w:iCs/>
          <w:lang w:eastAsia="zh-CN" w:bidi="ar-EG"/>
        </w:rPr>
        <w:t>忆及</w:t>
      </w:r>
    </w:p>
    <w:p w14:paraId="4B11F657" w14:textId="77777777" w:rsidR="000340D9" w:rsidRPr="00040BDC" w:rsidRDefault="000340D9" w:rsidP="000340D9">
      <w:pPr>
        <w:pStyle w:val="Normalnoindent"/>
        <w:rPr>
          <w:lang w:eastAsia="zh-CN"/>
        </w:rPr>
      </w:pPr>
      <w:r w:rsidRPr="00040BDC">
        <w:rPr>
          <w:i/>
          <w:iCs/>
          <w:lang w:eastAsia="zh-CN"/>
        </w:rPr>
        <w:t>a)</w:t>
      </w:r>
      <w:r w:rsidRPr="00040BDC">
        <w:rPr>
          <w:lang w:eastAsia="zh-CN"/>
        </w:rPr>
        <w:tab/>
      </w:r>
      <w:r w:rsidRPr="00040BDC">
        <w:rPr>
          <w:rFonts w:hint="eastAsia"/>
          <w:lang w:eastAsia="zh-CN"/>
        </w:rPr>
        <w:t>国际电联《组织法》第</w:t>
      </w:r>
      <w:r w:rsidRPr="00040BDC">
        <w:rPr>
          <w:rFonts w:hint="eastAsia"/>
          <w:lang w:eastAsia="zh-CN"/>
        </w:rPr>
        <w:t>1</w:t>
      </w:r>
      <w:r w:rsidRPr="00040BDC">
        <w:rPr>
          <w:lang w:eastAsia="zh-CN"/>
        </w:rPr>
        <w:t>05</w:t>
      </w:r>
      <w:r w:rsidRPr="00040BDC">
        <w:rPr>
          <w:rFonts w:hint="eastAsia"/>
          <w:lang w:eastAsia="zh-CN"/>
        </w:rPr>
        <w:t>款和国际电联《公约》第</w:t>
      </w:r>
      <w:r w:rsidRPr="00040BDC">
        <w:rPr>
          <w:rFonts w:hint="eastAsia"/>
          <w:lang w:eastAsia="zh-CN"/>
        </w:rPr>
        <w:t>197</w:t>
      </w:r>
      <w:r w:rsidRPr="00040BDC">
        <w:rPr>
          <w:rFonts w:hint="eastAsia"/>
          <w:lang w:eastAsia="zh-CN"/>
        </w:rPr>
        <w:t>款；</w:t>
      </w:r>
    </w:p>
    <w:p w14:paraId="0B2457B4" w14:textId="77777777" w:rsidR="000340D9" w:rsidRPr="00040BDC" w:rsidRDefault="000340D9" w:rsidP="000340D9">
      <w:pPr>
        <w:pStyle w:val="Normalnoindent"/>
        <w:rPr>
          <w:lang w:eastAsia="zh-CN"/>
        </w:rPr>
      </w:pPr>
      <w:r w:rsidRPr="00040BDC">
        <w:rPr>
          <w:i/>
          <w:iCs/>
          <w:lang w:eastAsia="zh-CN"/>
        </w:rPr>
        <w:t>b)</w:t>
      </w:r>
      <w:r w:rsidRPr="00040BDC">
        <w:rPr>
          <w:lang w:eastAsia="zh-CN"/>
        </w:rPr>
        <w:tab/>
      </w:r>
      <w:r w:rsidRPr="00040BDC">
        <w:rPr>
          <w:rFonts w:hint="eastAsia"/>
          <w:lang w:eastAsia="zh-CN"/>
        </w:rPr>
        <w:t>全权代表大会有关改进国际电联基于结果的管理方式的第</w:t>
      </w:r>
      <w:r w:rsidRPr="00040BDC">
        <w:rPr>
          <w:rFonts w:hint="eastAsia"/>
          <w:lang w:eastAsia="zh-CN"/>
        </w:rPr>
        <w:t>1</w:t>
      </w:r>
      <w:r w:rsidRPr="00040BDC">
        <w:rPr>
          <w:lang w:eastAsia="zh-CN"/>
        </w:rPr>
        <w:t>5</w:t>
      </w:r>
      <w:r w:rsidRPr="00040BDC">
        <w:rPr>
          <w:rFonts w:hint="eastAsia"/>
          <w:lang w:eastAsia="zh-CN"/>
        </w:rPr>
        <w:t>1</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w:t>
      </w:r>
    </w:p>
    <w:p w14:paraId="0C453DAE" w14:textId="77777777" w:rsidR="000340D9" w:rsidRPr="00040BDC" w:rsidRDefault="000340D9" w:rsidP="000340D9">
      <w:pPr>
        <w:pStyle w:val="Call"/>
        <w:rPr>
          <w:lang w:eastAsia="zh-CN"/>
        </w:rPr>
      </w:pPr>
      <w:r w:rsidRPr="00040BDC">
        <w:rPr>
          <w:rFonts w:hint="eastAsia"/>
          <w:lang w:eastAsia="zh-CN"/>
        </w:rPr>
        <w:t>考虑到</w:t>
      </w:r>
    </w:p>
    <w:p w14:paraId="575BF2E8" w14:textId="77777777" w:rsidR="000340D9" w:rsidRPr="00040BDC" w:rsidRDefault="000340D9" w:rsidP="000340D9">
      <w:pPr>
        <w:pStyle w:val="Normalnoindent"/>
        <w:rPr>
          <w:lang w:eastAsia="zh-CN"/>
        </w:rPr>
      </w:pPr>
      <w:r w:rsidRPr="00040BDC">
        <w:rPr>
          <w:i/>
          <w:iCs/>
          <w:lang w:eastAsia="zh-CN"/>
        </w:rPr>
        <w:t>a)</w:t>
      </w:r>
      <w:r w:rsidRPr="00040BDC">
        <w:rPr>
          <w:lang w:eastAsia="zh-CN"/>
        </w:rPr>
        <w:tab/>
      </w:r>
      <w:r w:rsidRPr="00040BDC">
        <w:rPr>
          <w:rFonts w:hint="eastAsia"/>
          <w:lang w:eastAsia="zh-CN"/>
        </w:rPr>
        <w:t>《组织法》和《公约》中有关国际电联总体战略目标和部门目标的规定；</w:t>
      </w:r>
    </w:p>
    <w:p w14:paraId="7D829F0B" w14:textId="77777777" w:rsidR="000340D9" w:rsidRPr="00040BDC" w:rsidRDefault="000340D9" w:rsidP="000340D9">
      <w:pPr>
        <w:pStyle w:val="Normalnoindent"/>
        <w:rPr>
          <w:lang w:eastAsia="zh-CN"/>
        </w:rPr>
      </w:pPr>
      <w:r w:rsidRPr="00040BDC">
        <w:rPr>
          <w:i/>
          <w:iCs/>
          <w:lang w:eastAsia="zh-CN"/>
        </w:rPr>
        <w:t>b)</w:t>
      </w:r>
      <w:r w:rsidRPr="00040BDC">
        <w:rPr>
          <w:lang w:eastAsia="zh-CN"/>
        </w:rPr>
        <w:tab/>
      </w:r>
      <w:r w:rsidRPr="00040BDC">
        <w:rPr>
          <w:rFonts w:hint="eastAsia"/>
          <w:lang w:eastAsia="zh-CN"/>
        </w:rPr>
        <w:t>全权代表大会第</w:t>
      </w:r>
      <w:r w:rsidRPr="00040BDC">
        <w:rPr>
          <w:lang w:eastAsia="zh-CN"/>
        </w:rPr>
        <w:t>71</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年，布加勒斯特，修订版）附件</w:t>
      </w:r>
      <w:r w:rsidRPr="00040BDC">
        <w:rPr>
          <w:lang w:eastAsia="zh-CN"/>
        </w:rPr>
        <w:t>1</w:t>
      </w:r>
      <w:r w:rsidRPr="00040BDC">
        <w:rPr>
          <w:rFonts w:hint="eastAsia"/>
          <w:lang w:eastAsia="zh-CN"/>
        </w:rPr>
        <w:t>所含国际电联《</w:t>
      </w:r>
      <w:r w:rsidRPr="00040BDC">
        <w:rPr>
          <w:rFonts w:hint="eastAsia"/>
          <w:lang w:eastAsia="zh-CN"/>
        </w:rPr>
        <w:t>2024-2027</w:t>
      </w:r>
      <w:r w:rsidRPr="00040BDC">
        <w:rPr>
          <w:rFonts w:hint="eastAsia"/>
          <w:lang w:eastAsia="zh-CN"/>
        </w:rPr>
        <w:t>年战略规划》中所述国际电联战略目标和主题重点；</w:t>
      </w:r>
    </w:p>
    <w:p w14:paraId="171C775D" w14:textId="77777777" w:rsidR="000340D9" w:rsidRPr="00040BDC" w:rsidRDefault="000340D9" w:rsidP="000340D9">
      <w:pPr>
        <w:pStyle w:val="Normalnoindent"/>
        <w:rPr>
          <w:i/>
          <w:iCs/>
          <w:lang w:eastAsia="zh-CN"/>
        </w:rPr>
      </w:pPr>
      <w:r w:rsidRPr="00040BDC">
        <w:rPr>
          <w:i/>
          <w:iCs/>
          <w:lang w:eastAsia="zh-CN"/>
        </w:rPr>
        <w:t>c)</w:t>
      </w:r>
      <w:r w:rsidRPr="00040BDC">
        <w:rPr>
          <w:lang w:eastAsia="zh-CN"/>
        </w:rPr>
        <w:tab/>
      </w:r>
      <w:r w:rsidRPr="00040BDC">
        <w:rPr>
          <w:rFonts w:hint="eastAsia"/>
          <w:lang w:eastAsia="zh-CN"/>
        </w:rPr>
        <w:t>全权代表大会有关世界电信标准化全会（</w:t>
      </w:r>
      <w:r w:rsidRPr="00040BDC">
        <w:rPr>
          <w:rFonts w:hint="eastAsia"/>
          <w:lang w:eastAsia="zh-CN"/>
        </w:rPr>
        <w:t>WTSA</w:t>
      </w:r>
      <w:r w:rsidRPr="00040BDC">
        <w:rPr>
          <w:rFonts w:hint="eastAsia"/>
          <w:lang w:eastAsia="zh-CN"/>
        </w:rPr>
        <w:t>）不断演进的作用的第</w:t>
      </w:r>
      <w:r w:rsidRPr="00040BDC">
        <w:rPr>
          <w:lang w:eastAsia="zh-CN"/>
        </w:rPr>
        <w:t>122</w:t>
      </w:r>
      <w:r w:rsidRPr="00040BDC">
        <w:rPr>
          <w:rFonts w:hint="eastAsia"/>
          <w:lang w:eastAsia="zh-CN"/>
        </w:rPr>
        <w:t>号决议（</w:t>
      </w:r>
      <w:r w:rsidRPr="00040BDC">
        <w:rPr>
          <w:lang w:eastAsia="zh-CN"/>
        </w:rPr>
        <w:t>2010</w:t>
      </w:r>
      <w:r w:rsidRPr="00040BDC">
        <w:rPr>
          <w:rFonts w:hint="eastAsia"/>
          <w:lang w:eastAsia="zh-CN"/>
        </w:rPr>
        <w:t>年，瓜达拉哈拉，修订版）；</w:t>
      </w:r>
    </w:p>
    <w:p w14:paraId="3A1BE2C2" w14:textId="77777777" w:rsidR="000340D9" w:rsidRPr="00040BDC" w:rsidRDefault="000340D9" w:rsidP="000340D9">
      <w:pPr>
        <w:pStyle w:val="Normalnoindent"/>
        <w:rPr>
          <w:lang w:eastAsia="zh-CN"/>
        </w:rPr>
      </w:pPr>
      <w:r w:rsidRPr="00040BDC">
        <w:rPr>
          <w:i/>
          <w:iCs/>
          <w:lang w:eastAsia="zh-CN"/>
        </w:rPr>
        <w:t>d)</w:t>
      </w:r>
      <w:r w:rsidRPr="00040BDC">
        <w:rPr>
          <w:lang w:eastAsia="zh-CN"/>
        </w:rPr>
        <w:tab/>
      </w:r>
      <w:r w:rsidRPr="00040BDC">
        <w:rPr>
          <w:rFonts w:hint="eastAsia"/>
          <w:lang w:eastAsia="zh-CN"/>
        </w:rPr>
        <w:t>本届全会有关国际电联电信标准化部门（</w:t>
      </w:r>
      <w:r w:rsidRPr="00040BDC">
        <w:rPr>
          <w:rFonts w:hint="eastAsia"/>
          <w:lang w:eastAsia="zh-CN"/>
        </w:rPr>
        <w:t>ITU-T</w:t>
      </w:r>
      <w:r w:rsidRPr="00040BDC">
        <w:rPr>
          <w:rFonts w:hint="eastAsia"/>
          <w:lang w:eastAsia="zh-CN"/>
        </w:rPr>
        <w:t>）研究组的工作范围和职权的第</w:t>
      </w:r>
      <w:r w:rsidRPr="00040BDC">
        <w:rPr>
          <w:rFonts w:hint="eastAsia"/>
          <w:lang w:eastAsia="zh-CN"/>
        </w:rPr>
        <w:t>2</w:t>
      </w:r>
      <w:r w:rsidRPr="00040BDC">
        <w:rPr>
          <w:rFonts w:hint="eastAsia"/>
          <w:lang w:eastAsia="zh-CN"/>
        </w:rPr>
        <w:t>号决议（</w:t>
      </w:r>
      <w:r w:rsidRPr="00040BDC">
        <w:rPr>
          <w:rFonts w:hint="eastAsia"/>
          <w:lang w:eastAsia="zh-CN"/>
        </w:rPr>
        <w:t>2</w:t>
      </w:r>
      <w:r w:rsidRPr="00040BDC">
        <w:rPr>
          <w:lang w:eastAsia="zh-CN"/>
        </w:rPr>
        <w:t>024</w:t>
      </w:r>
      <w:r w:rsidRPr="00040BDC">
        <w:rPr>
          <w:rFonts w:hint="eastAsia"/>
          <w:lang w:eastAsia="zh-CN"/>
        </w:rPr>
        <w:t>年，新德里，修订版）；</w:t>
      </w:r>
    </w:p>
    <w:p w14:paraId="5AD6FA40" w14:textId="77777777" w:rsidR="000340D9" w:rsidRPr="00040BDC" w:rsidRDefault="000340D9" w:rsidP="000340D9">
      <w:pPr>
        <w:pStyle w:val="Normalnoindent"/>
        <w:rPr>
          <w:lang w:eastAsia="zh-CN"/>
        </w:rPr>
      </w:pPr>
      <w:r w:rsidRPr="00040BDC">
        <w:rPr>
          <w:i/>
          <w:lang w:eastAsia="zh-CN"/>
        </w:rPr>
        <w:t>e</w:t>
      </w:r>
      <w:r w:rsidRPr="00040BDC">
        <w:rPr>
          <w:i/>
          <w:iCs/>
          <w:lang w:eastAsia="zh-CN"/>
        </w:rPr>
        <w:t>)</w:t>
      </w:r>
      <w:r w:rsidRPr="00040BDC">
        <w:rPr>
          <w:lang w:eastAsia="zh-CN"/>
        </w:rPr>
        <w:tab/>
      </w:r>
      <w:r w:rsidRPr="00040BDC">
        <w:rPr>
          <w:rFonts w:hint="eastAsia"/>
          <w:lang w:eastAsia="zh-CN"/>
        </w:rPr>
        <w:t>信息社会世界峰会《原则宣言》第</w:t>
      </w:r>
      <w:r w:rsidRPr="00040BDC">
        <w:rPr>
          <w:rFonts w:hint="eastAsia"/>
          <w:lang w:eastAsia="zh-CN"/>
        </w:rPr>
        <w:t>44</w:t>
      </w:r>
      <w:r w:rsidRPr="00040BDC">
        <w:rPr>
          <w:rFonts w:hint="eastAsia"/>
          <w:lang w:eastAsia="zh-CN"/>
        </w:rPr>
        <w:t>款强调，标准化是信息社会的基石之一，</w:t>
      </w:r>
    </w:p>
    <w:p w14:paraId="044B57EC" w14:textId="77777777" w:rsidR="000340D9" w:rsidRPr="00040BDC" w:rsidRDefault="000340D9" w:rsidP="000340D9">
      <w:pPr>
        <w:pStyle w:val="Call"/>
        <w:rPr>
          <w:lang w:eastAsia="zh-CN"/>
        </w:rPr>
      </w:pPr>
      <w:r w:rsidRPr="00040BDC">
        <w:rPr>
          <w:rFonts w:hint="eastAsia"/>
          <w:lang w:eastAsia="zh-CN"/>
        </w:rPr>
        <w:t>认识到</w:t>
      </w:r>
    </w:p>
    <w:p w14:paraId="5978B713" w14:textId="77777777" w:rsidR="000340D9" w:rsidRPr="00040BDC" w:rsidRDefault="000340D9" w:rsidP="000340D9">
      <w:pPr>
        <w:pStyle w:val="Normalnoindent"/>
        <w:rPr>
          <w:lang w:eastAsia="zh-CN"/>
        </w:rPr>
      </w:pPr>
      <w:r w:rsidRPr="00040BDC">
        <w:rPr>
          <w:i/>
          <w:iCs/>
          <w:lang w:eastAsia="zh-CN"/>
        </w:rPr>
        <w:t>a)</w:t>
      </w:r>
      <w:r w:rsidRPr="00040BDC">
        <w:rPr>
          <w:lang w:eastAsia="zh-CN"/>
        </w:rPr>
        <w:tab/>
      </w:r>
      <w:r w:rsidRPr="00040BDC">
        <w:rPr>
          <w:rFonts w:hint="eastAsia"/>
          <w:lang w:eastAsia="zh-CN"/>
        </w:rPr>
        <w:t>由于标准化格局持续演进，</w:t>
      </w:r>
      <w:r w:rsidRPr="00040BDC">
        <w:rPr>
          <w:lang w:eastAsia="zh-CN"/>
        </w:rPr>
        <w:t>ITU-T</w:t>
      </w:r>
      <w:r w:rsidRPr="00040BDC">
        <w:rPr>
          <w:rFonts w:hint="eastAsia"/>
          <w:lang w:eastAsia="zh-CN"/>
        </w:rPr>
        <w:t>应考虑如何根</w:t>
      </w:r>
      <w:r w:rsidRPr="00040BDC">
        <w:rPr>
          <w:lang w:eastAsia="zh-CN"/>
        </w:rPr>
        <w:t>据公共和私营部门参与</w:t>
      </w:r>
      <w:r w:rsidRPr="00040BDC">
        <w:rPr>
          <w:rFonts w:hint="eastAsia"/>
          <w:lang w:eastAsia="zh-CN"/>
        </w:rPr>
        <w:t>方</w:t>
      </w:r>
      <w:r w:rsidRPr="00040BDC">
        <w:rPr>
          <w:lang w:eastAsia="zh-CN"/>
        </w:rPr>
        <w:t>的期望</w:t>
      </w:r>
      <w:r w:rsidRPr="00040BDC">
        <w:rPr>
          <w:rFonts w:hint="eastAsia"/>
          <w:lang w:eastAsia="zh-CN"/>
        </w:rPr>
        <w:t>，</w:t>
      </w:r>
      <w:r w:rsidRPr="00040BDC">
        <w:rPr>
          <w:rFonts w:ascii="SimSun" w:hAnsi="SimSun" w:hint="eastAsia"/>
          <w:lang w:eastAsia="zh-CN"/>
        </w:rPr>
        <w:t>特别</w:t>
      </w:r>
      <w:r w:rsidRPr="00040BDC">
        <w:rPr>
          <w:rFonts w:hint="eastAsia"/>
          <w:lang w:eastAsia="zh-CN"/>
        </w:rPr>
        <w:t>通过利用循证原则不断审议研究组的结构并持续分析</w:t>
      </w:r>
      <w:r w:rsidRPr="00040BDC">
        <w:rPr>
          <w:rFonts w:hint="eastAsia"/>
          <w:lang w:eastAsia="zh-CN"/>
        </w:rPr>
        <w:t>ITU-T</w:t>
      </w:r>
      <w:r w:rsidRPr="00040BDC">
        <w:rPr>
          <w:rFonts w:hint="eastAsia"/>
          <w:lang w:eastAsia="zh-CN"/>
        </w:rPr>
        <w:t>研究组的重组，以</w:t>
      </w:r>
      <w:r w:rsidRPr="00040BDC">
        <w:rPr>
          <w:lang w:eastAsia="zh-CN"/>
        </w:rPr>
        <w:t>适应迅速变化的环境</w:t>
      </w:r>
      <w:r w:rsidRPr="00040BDC">
        <w:rPr>
          <w:rFonts w:hint="eastAsia"/>
          <w:lang w:eastAsia="zh-CN"/>
        </w:rPr>
        <w:t>；</w:t>
      </w:r>
    </w:p>
    <w:p w14:paraId="0714328A" w14:textId="77777777" w:rsidR="000340D9" w:rsidRPr="00040BDC" w:rsidRDefault="000340D9" w:rsidP="000340D9">
      <w:pPr>
        <w:pStyle w:val="Normalnoindent"/>
        <w:rPr>
          <w:rFonts w:cstheme="minorHAnsi"/>
          <w:szCs w:val="24"/>
          <w:lang w:eastAsia="zh-CN"/>
        </w:rPr>
      </w:pPr>
      <w:r w:rsidRPr="00040BDC">
        <w:rPr>
          <w:i/>
          <w:iCs/>
          <w:lang w:eastAsia="zh-CN"/>
        </w:rPr>
        <w:t>b)</w:t>
      </w:r>
      <w:r w:rsidRPr="00040BDC">
        <w:rPr>
          <w:lang w:eastAsia="zh-CN"/>
        </w:rPr>
        <w:tab/>
      </w:r>
      <w:r w:rsidRPr="00040BDC">
        <w:rPr>
          <w:rFonts w:ascii="SimSun" w:hAnsi="SimSun" w:cs="SimSun" w:hint="eastAsia"/>
          <w:lang w:eastAsia="zh-CN"/>
        </w:rPr>
        <w:t>重组</w:t>
      </w:r>
      <w:r w:rsidRPr="00040BDC">
        <w:rPr>
          <w:lang w:eastAsia="zh-CN"/>
        </w:rPr>
        <w:t>ITU-T</w:t>
      </w:r>
      <w:r w:rsidRPr="00040BDC">
        <w:rPr>
          <w:rFonts w:ascii="SimSun" w:hAnsi="SimSun" w:cs="SimSun" w:hint="eastAsia"/>
          <w:lang w:eastAsia="zh-CN"/>
        </w:rPr>
        <w:t>研究组需要通过明确和彻底的分析，这将使职权能够应对电信</w:t>
      </w:r>
      <w:r w:rsidRPr="00040BDC">
        <w:rPr>
          <w:lang w:eastAsia="zh-CN"/>
        </w:rPr>
        <w:t>/</w:t>
      </w:r>
      <w:r w:rsidRPr="00040BDC">
        <w:rPr>
          <w:rFonts w:ascii="SimSun" w:hAnsi="SimSun" w:cs="SimSun" w:hint="eastAsia"/>
          <w:lang w:eastAsia="zh-CN"/>
        </w:rPr>
        <w:t>信息通信技术</w:t>
      </w:r>
      <w:r w:rsidRPr="00040BDC">
        <w:rPr>
          <w:lang w:eastAsia="zh-CN"/>
        </w:rPr>
        <w:t>的</w:t>
      </w:r>
      <w:r w:rsidRPr="00040BDC">
        <w:rPr>
          <w:rFonts w:ascii="SimSun" w:hAnsi="SimSun" w:cs="SimSun" w:hint="eastAsia"/>
          <w:lang w:eastAsia="zh-CN"/>
        </w:rPr>
        <w:t>演进并提高国际电联的效率和效能及其与其它组织的协作；</w:t>
      </w:r>
    </w:p>
    <w:p w14:paraId="2CE39B6B" w14:textId="77777777" w:rsidR="00290A42" w:rsidRPr="00040BDC" w:rsidRDefault="00290A42" w:rsidP="00290A42">
      <w:pPr>
        <w:rPr>
          <w:lang w:eastAsia="zh-CN"/>
        </w:rPr>
      </w:pPr>
      <w:r w:rsidRPr="00040BDC">
        <w:rPr>
          <w:lang w:eastAsia="zh-CN"/>
        </w:rPr>
        <w:br w:type="page"/>
      </w:r>
    </w:p>
    <w:p w14:paraId="32CE360F" w14:textId="77777777" w:rsidR="000340D9" w:rsidRPr="00040BDC" w:rsidRDefault="000340D9" w:rsidP="000340D9">
      <w:pPr>
        <w:pStyle w:val="Normalnoindent"/>
        <w:rPr>
          <w:lang w:eastAsia="zh-CN"/>
        </w:rPr>
      </w:pPr>
      <w:r w:rsidRPr="00040BDC">
        <w:rPr>
          <w:i/>
          <w:iCs/>
          <w:lang w:eastAsia="zh-CN"/>
        </w:rPr>
        <w:lastRenderedPageBreak/>
        <w:t>c)</w:t>
      </w:r>
      <w:r w:rsidRPr="00040BDC">
        <w:rPr>
          <w:lang w:eastAsia="zh-CN"/>
        </w:rPr>
        <w:tab/>
      </w:r>
      <w:r w:rsidRPr="00040BDC">
        <w:rPr>
          <w:rFonts w:hint="eastAsia"/>
          <w:lang w:eastAsia="zh-CN"/>
        </w:rPr>
        <w:t>对</w:t>
      </w:r>
      <w:r w:rsidRPr="00040BDC">
        <w:rPr>
          <w:rFonts w:hint="eastAsia"/>
          <w:lang w:eastAsia="zh-CN"/>
        </w:rPr>
        <w:t>ITU-T</w:t>
      </w:r>
      <w:r w:rsidRPr="00040BDC">
        <w:rPr>
          <w:rFonts w:hint="eastAsia"/>
          <w:lang w:eastAsia="zh-CN"/>
        </w:rPr>
        <w:t>研究组结构的可能变更需要基于证据的方法和商定的基本原则，以避免各自为政，取得一致成果，</w:t>
      </w:r>
    </w:p>
    <w:p w14:paraId="2BFC9D4A" w14:textId="77777777" w:rsidR="000340D9" w:rsidRPr="00040BDC" w:rsidRDefault="000340D9" w:rsidP="000340D9">
      <w:pPr>
        <w:pStyle w:val="Call"/>
        <w:rPr>
          <w:lang w:eastAsia="zh-CN"/>
        </w:rPr>
      </w:pPr>
      <w:r w:rsidRPr="00040BDC">
        <w:rPr>
          <w:rFonts w:hint="eastAsia"/>
          <w:lang w:eastAsia="zh-CN"/>
        </w:rPr>
        <w:t>注意到</w:t>
      </w:r>
    </w:p>
    <w:p w14:paraId="152AF06F" w14:textId="77777777" w:rsidR="000340D9" w:rsidRPr="00040BDC" w:rsidRDefault="000340D9" w:rsidP="00FB7DFE">
      <w:pPr>
        <w:pStyle w:val="Normalnoindent"/>
        <w:rPr>
          <w:lang w:eastAsia="zh-CN"/>
        </w:rPr>
      </w:pPr>
      <w:r w:rsidRPr="00040BDC">
        <w:rPr>
          <w:rFonts w:hint="eastAsia"/>
          <w:i/>
          <w:iCs/>
          <w:lang w:eastAsia="zh-CN"/>
        </w:rPr>
        <w:t>a</w:t>
      </w:r>
      <w:r w:rsidRPr="00040BDC">
        <w:rPr>
          <w:i/>
          <w:iCs/>
          <w:lang w:eastAsia="zh-CN"/>
        </w:rPr>
        <w:t>)</w:t>
      </w:r>
      <w:r w:rsidRPr="00040BDC">
        <w:rPr>
          <w:lang w:eastAsia="zh-CN"/>
        </w:rPr>
        <w:tab/>
      </w:r>
      <w:r w:rsidRPr="00040BDC">
        <w:rPr>
          <w:rFonts w:hint="eastAsia"/>
          <w:lang w:eastAsia="zh-CN"/>
        </w:rPr>
        <w:t>电信标准化顾问组（</w:t>
      </w:r>
      <w:r w:rsidRPr="00040BDC">
        <w:rPr>
          <w:rFonts w:hint="eastAsia"/>
          <w:lang w:eastAsia="zh-CN"/>
        </w:rPr>
        <w:t>TSAG</w:t>
      </w:r>
      <w:r w:rsidRPr="00040BDC">
        <w:rPr>
          <w:rFonts w:hint="eastAsia"/>
          <w:lang w:eastAsia="zh-CN"/>
        </w:rPr>
        <w:t>）按照</w:t>
      </w:r>
      <w:r w:rsidRPr="00040BDC">
        <w:rPr>
          <w:rFonts w:hint="eastAsia"/>
          <w:lang w:eastAsia="zh-CN"/>
        </w:rPr>
        <w:t>WTSA-20</w:t>
      </w:r>
      <w:r w:rsidRPr="00040BDC">
        <w:rPr>
          <w:rFonts w:hint="eastAsia"/>
          <w:lang w:eastAsia="zh-CN"/>
        </w:rPr>
        <w:t>的指示，推进了“有关</w:t>
      </w:r>
      <w:r w:rsidRPr="00040BDC">
        <w:rPr>
          <w:rFonts w:hint="eastAsia"/>
          <w:lang w:eastAsia="zh-CN"/>
        </w:rPr>
        <w:t>ITU-T</w:t>
      </w:r>
      <w:r w:rsidRPr="00040BDC">
        <w:rPr>
          <w:rFonts w:hint="eastAsia"/>
          <w:lang w:eastAsia="zh-CN"/>
        </w:rPr>
        <w:t>研究组重组的分析行动计划”；</w:t>
      </w:r>
    </w:p>
    <w:p w14:paraId="2B568FEB" w14:textId="77777777" w:rsidR="000340D9" w:rsidRPr="00040BDC" w:rsidRDefault="000340D9" w:rsidP="00FB7DFE">
      <w:pPr>
        <w:pStyle w:val="Normalnoindent"/>
        <w:rPr>
          <w:lang w:eastAsia="zh-CN"/>
        </w:rPr>
      </w:pPr>
      <w:r w:rsidRPr="00040BDC">
        <w:rPr>
          <w:i/>
          <w:iCs/>
          <w:lang w:eastAsia="zh-CN"/>
        </w:rPr>
        <w:t>b)</w:t>
      </w:r>
      <w:r w:rsidRPr="00040BDC">
        <w:rPr>
          <w:lang w:eastAsia="zh-CN"/>
        </w:rPr>
        <w:tab/>
      </w:r>
      <w:r w:rsidRPr="00040BDC">
        <w:rPr>
          <w:rFonts w:hint="eastAsia"/>
          <w:lang w:eastAsia="zh-CN"/>
        </w:rPr>
        <w:t>TSAG</w:t>
      </w:r>
      <w:r w:rsidRPr="00040BDC">
        <w:rPr>
          <w:rFonts w:hint="eastAsia"/>
          <w:lang w:eastAsia="zh-CN"/>
        </w:rPr>
        <w:t>工作计划和重组报告人组（</w:t>
      </w:r>
      <w:r w:rsidRPr="00040BDC">
        <w:rPr>
          <w:rFonts w:hint="eastAsia"/>
          <w:lang w:eastAsia="zh-CN"/>
        </w:rPr>
        <w:t>RG-WPR</w:t>
      </w:r>
      <w:r w:rsidRPr="00040BDC">
        <w:rPr>
          <w:rFonts w:hint="eastAsia"/>
          <w:lang w:eastAsia="zh-CN"/>
        </w:rPr>
        <w:t>）的讨论表明，这项工作应继续进行，</w:t>
      </w:r>
    </w:p>
    <w:p w14:paraId="32DBE9B0" w14:textId="77777777" w:rsidR="000340D9" w:rsidRPr="00040BDC" w:rsidRDefault="000340D9" w:rsidP="000340D9">
      <w:pPr>
        <w:pStyle w:val="Call"/>
        <w:rPr>
          <w:lang w:eastAsia="zh-CN"/>
        </w:rPr>
      </w:pPr>
      <w:r w:rsidRPr="00040BDC">
        <w:rPr>
          <w:rFonts w:hint="eastAsia"/>
          <w:lang w:eastAsia="zh-CN"/>
        </w:rPr>
        <w:t>做出决议</w:t>
      </w:r>
    </w:p>
    <w:p w14:paraId="39A0CB12"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hint="eastAsia"/>
          <w:lang w:eastAsia="zh-CN"/>
        </w:rPr>
        <w:t>利用基于证据的方法，在</w:t>
      </w:r>
      <w:r w:rsidRPr="00040BDC">
        <w:rPr>
          <w:rFonts w:hint="eastAsia"/>
          <w:lang w:eastAsia="zh-CN"/>
        </w:rPr>
        <w:t>TSAG</w:t>
      </w:r>
      <w:r w:rsidRPr="00040BDC">
        <w:rPr>
          <w:rFonts w:hint="eastAsia"/>
          <w:lang w:eastAsia="zh-CN"/>
        </w:rPr>
        <w:t>内继续对</w:t>
      </w:r>
      <w:r w:rsidRPr="00040BDC">
        <w:rPr>
          <w:rFonts w:hint="eastAsia"/>
          <w:lang w:eastAsia="zh-CN"/>
        </w:rPr>
        <w:t>ITU-T</w:t>
      </w:r>
      <w:r w:rsidRPr="00040BDC">
        <w:rPr>
          <w:rFonts w:hint="eastAsia"/>
          <w:lang w:eastAsia="zh-CN"/>
        </w:rPr>
        <w:t>研究组重组问题进行分析，同时考虑上面提到的行动计划；</w:t>
      </w:r>
    </w:p>
    <w:p w14:paraId="689B4BFA" w14:textId="77777777" w:rsidR="000340D9" w:rsidRPr="00040BDC" w:rsidRDefault="000340D9" w:rsidP="000340D9">
      <w:pPr>
        <w:pStyle w:val="Normalnoindent"/>
        <w:rPr>
          <w:lang w:eastAsia="zh-CN"/>
        </w:rPr>
      </w:pPr>
      <w:r w:rsidRPr="00040BDC">
        <w:rPr>
          <w:lang w:eastAsia="zh-CN"/>
        </w:rPr>
        <w:t>2</w:t>
      </w:r>
      <w:r w:rsidRPr="00040BDC">
        <w:rPr>
          <w:lang w:eastAsia="zh-CN"/>
        </w:rPr>
        <w:tab/>
      </w:r>
      <w:r w:rsidRPr="00040BDC">
        <w:rPr>
          <w:rFonts w:hint="eastAsia"/>
          <w:lang w:eastAsia="zh-CN"/>
        </w:rPr>
        <w:t>TSAG</w:t>
      </w:r>
      <w:r w:rsidRPr="00040BDC">
        <w:rPr>
          <w:rFonts w:hint="eastAsia"/>
          <w:lang w:eastAsia="zh-CN"/>
        </w:rPr>
        <w:t>有责任基于成员国和</w:t>
      </w:r>
      <w:r w:rsidRPr="00040BDC">
        <w:rPr>
          <w:rFonts w:hint="eastAsia"/>
          <w:lang w:eastAsia="zh-CN"/>
        </w:rPr>
        <w:t>ITU-T</w:t>
      </w:r>
      <w:r w:rsidRPr="00040BDC">
        <w:rPr>
          <w:rFonts w:hint="eastAsia"/>
          <w:lang w:eastAsia="zh-CN"/>
        </w:rPr>
        <w:t>部门成员提交</w:t>
      </w:r>
      <w:r w:rsidRPr="00040BDC">
        <w:rPr>
          <w:rFonts w:hint="eastAsia"/>
          <w:lang w:eastAsia="zh-CN"/>
        </w:rPr>
        <w:t>TSAG</w:t>
      </w:r>
      <w:r w:rsidRPr="00040BDC">
        <w:rPr>
          <w:rFonts w:hint="eastAsia"/>
          <w:lang w:eastAsia="zh-CN"/>
        </w:rPr>
        <w:t>的文稿，管理</w:t>
      </w:r>
      <w:r w:rsidRPr="00040BDC">
        <w:rPr>
          <w:rFonts w:hint="eastAsia"/>
          <w:lang w:eastAsia="zh-CN"/>
        </w:rPr>
        <w:t>ITU-T</w:t>
      </w:r>
      <w:r w:rsidRPr="00040BDC">
        <w:rPr>
          <w:rFonts w:hint="eastAsia"/>
          <w:lang w:eastAsia="zh-CN"/>
        </w:rPr>
        <w:t>研究组重组的分析工作，</w:t>
      </w:r>
    </w:p>
    <w:p w14:paraId="28BE98E1" w14:textId="77777777" w:rsidR="000340D9" w:rsidRPr="00040BDC" w:rsidRDefault="000340D9" w:rsidP="000340D9">
      <w:pPr>
        <w:pStyle w:val="Call"/>
        <w:rPr>
          <w:iCs/>
          <w:lang w:eastAsia="zh-CN"/>
        </w:rPr>
      </w:pPr>
      <w:r w:rsidRPr="00040BDC">
        <w:rPr>
          <w:rFonts w:hint="eastAsia"/>
          <w:lang w:eastAsia="zh-CN"/>
        </w:rPr>
        <w:t>责成电信标准化顾问组</w:t>
      </w:r>
    </w:p>
    <w:p w14:paraId="32FBA829"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hint="eastAsia"/>
          <w:lang w:eastAsia="zh-CN"/>
        </w:rPr>
        <w:t>通过报告人组或其它适当组开展、监控和指导工作，并向每次</w:t>
      </w:r>
      <w:r w:rsidRPr="00040BDC">
        <w:rPr>
          <w:rFonts w:hint="eastAsia"/>
          <w:lang w:eastAsia="zh-CN"/>
        </w:rPr>
        <w:t>TSAG</w:t>
      </w:r>
      <w:r w:rsidRPr="00040BDC">
        <w:rPr>
          <w:rFonts w:hint="eastAsia"/>
          <w:lang w:eastAsia="zh-CN"/>
        </w:rPr>
        <w:t>会议提交关于</w:t>
      </w:r>
      <w:r w:rsidRPr="00040BDC">
        <w:rPr>
          <w:rFonts w:hint="eastAsia"/>
          <w:lang w:eastAsia="zh-CN"/>
        </w:rPr>
        <w:t>ITU-T</w:t>
      </w:r>
      <w:r w:rsidRPr="00040BDC">
        <w:rPr>
          <w:rFonts w:hint="eastAsia"/>
          <w:lang w:eastAsia="zh-CN"/>
        </w:rPr>
        <w:t>研究组重组的分析行动计划实施工作的进展报告；</w:t>
      </w:r>
    </w:p>
    <w:p w14:paraId="7B6EFE1D" w14:textId="77777777" w:rsidR="000340D9" w:rsidRPr="00040BDC" w:rsidRDefault="000340D9" w:rsidP="000340D9">
      <w:pPr>
        <w:pStyle w:val="Normalnoindent"/>
        <w:rPr>
          <w:lang w:eastAsia="zh-CN"/>
        </w:rPr>
      </w:pPr>
      <w:r w:rsidRPr="00040BDC">
        <w:rPr>
          <w:lang w:eastAsia="zh-CN"/>
        </w:rPr>
        <w:t>2</w:t>
      </w:r>
      <w:r w:rsidRPr="00040BDC">
        <w:rPr>
          <w:lang w:eastAsia="zh-CN"/>
        </w:rPr>
        <w:tab/>
      </w:r>
      <w:r w:rsidRPr="00040BDC">
        <w:rPr>
          <w:rFonts w:hint="eastAsia"/>
          <w:lang w:eastAsia="zh-CN"/>
        </w:rPr>
        <w:t>在每次</w:t>
      </w:r>
      <w:r w:rsidRPr="00040BDC">
        <w:rPr>
          <w:rFonts w:hint="eastAsia"/>
          <w:lang w:eastAsia="zh-CN"/>
        </w:rPr>
        <w:t>TSAG</w:t>
      </w:r>
      <w:r w:rsidRPr="00040BDC">
        <w:rPr>
          <w:rFonts w:hint="eastAsia"/>
          <w:lang w:eastAsia="zh-CN"/>
        </w:rPr>
        <w:t>会议后向各研究组提供关于分析的进展报告；</w:t>
      </w:r>
    </w:p>
    <w:p w14:paraId="6C179AD7" w14:textId="77777777" w:rsidR="000340D9" w:rsidRPr="00040BDC" w:rsidRDefault="000340D9" w:rsidP="000340D9">
      <w:pPr>
        <w:pStyle w:val="Normalnoindent"/>
        <w:rPr>
          <w:lang w:eastAsia="zh-CN"/>
        </w:rPr>
      </w:pPr>
      <w:r w:rsidRPr="00040BDC">
        <w:rPr>
          <w:lang w:eastAsia="zh-CN"/>
        </w:rPr>
        <w:t>3</w:t>
      </w:r>
      <w:r w:rsidRPr="00040BDC">
        <w:rPr>
          <w:lang w:eastAsia="zh-CN"/>
        </w:rPr>
        <w:tab/>
      </w:r>
      <w:r w:rsidRPr="00040BDC">
        <w:rPr>
          <w:rFonts w:hint="eastAsia"/>
          <w:lang w:eastAsia="zh-CN"/>
        </w:rPr>
        <w:t>向下届</w:t>
      </w:r>
      <w:r w:rsidRPr="00040BDC">
        <w:rPr>
          <w:rFonts w:hint="eastAsia"/>
          <w:lang w:eastAsia="zh-CN"/>
        </w:rPr>
        <w:t>WTSA</w:t>
      </w:r>
      <w:r w:rsidRPr="00040BDC">
        <w:rPr>
          <w:rFonts w:hint="eastAsia"/>
          <w:lang w:eastAsia="zh-CN"/>
        </w:rPr>
        <w:t>提交一份包含建议的报告，供审议，</w:t>
      </w:r>
    </w:p>
    <w:p w14:paraId="609C1121" w14:textId="77777777" w:rsidR="000340D9" w:rsidRPr="00040BDC" w:rsidRDefault="000340D9" w:rsidP="000340D9">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标准化部门各研究组</w:t>
      </w:r>
    </w:p>
    <w:p w14:paraId="5E4A15E6" w14:textId="77777777" w:rsidR="000340D9" w:rsidRPr="00040BDC" w:rsidRDefault="000340D9" w:rsidP="00876AE4">
      <w:pPr>
        <w:ind w:firstLineChars="200" w:firstLine="480"/>
        <w:rPr>
          <w:lang w:eastAsia="zh-CN"/>
        </w:rPr>
      </w:pPr>
      <w:r w:rsidRPr="00040BDC">
        <w:rPr>
          <w:rFonts w:hint="eastAsia"/>
          <w:lang w:eastAsia="zh-CN"/>
        </w:rPr>
        <w:t>审议、审查并酌情分享提交给</w:t>
      </w:r>
      <w:r w:rsidRPr="00040BDC">
        <w:rPr>
          <w:rFonts w:hint="eastAsia"/>
          <w:lang w:eastAsia="zh-CN"/>
        </w:rPr>
        <w:t>TSAG</w:t>
      </w:r>
      <w:r w:rsidRPr="00040BDC">
        <w:rPr>
          <w:rFonts w:hint="eastAsia"/>
          <w:lang w:eastAsia="zh-CN"/>
        </w:rPr>
        <w:t>的进展报告和来自</w:t>
      </w:r>
      <w:r w:rsidRPr="00040BDC">
        <w:rPr>
          <w:rFonts w:hint="eastAsia"/>
          <w:lang w:eastAsia="zh-CN"/>
        </w:rPr>
        <w:t>TSAG</w:t>
      </w:r>
      <w:r w:rsidRPr="00040BDC">
        <w:rPr>
          <w:rFonts w:hint="eastAsia"/>
          <w:lang w:eastAsia="zh-CN"/>
        </w:rPr>
        <w:t>的关于进展报告的反馈，</w:t>
      </w:r>
    </w:p>
    <w:p w14:paraId="5B36FC82" w14:textId="77777777" w:rsidR="000340D9" w:rsidRPr="00040BDC" w:rsidRDefault="000340D9" w:rsidP="000340D9">
      <w:pPr>
        <w:pStyle w:val="Call"/>
        <w:rPr>
          <w:lang w:eastAsia="zh-CN"/>
        </w:rPr>
      </w:pPr>
      <w:r w:rsidRPr="00040BDC">
        <w:rPr>
          <w:rFonts w:hint="eastAsia"/>
          <w:lang w:eastAsia="zh-CN"/>
        </w:rPr>
        <w:t>责成电信标准化局主任</w:t>
      </w:r>
    </w:p>
    <w:p w14:paraId="6781ECE7" w14:textId="77777777" w:rsidR="000340D9" w:rsidRPr="00040BDC" w:rsidRDefault="000340D9" w:rsidP="00876AE4">
      <w:pPr>
        <w:ind w:firstLineChars="200" w:firstLine="480"/>
        <w:rPr>
          <w:lang w:eastAsia="zh-CN"/>
        </w:rPr>
      </w:pPr>
      <w:r w:rsidRPr="00040BDC">
        <w:rPr>
          <w:rFonts w:hint="eastAsia"/>
          <w:lang w:eastAsia="zh-CN"/>
        </w:rPr>
        <w:t>为</w:t>
      </w:r>
      <w:r w:rsidRPr="00040BDC">
        <w:rPr>
          <w:rFonts w:hint="eastAsia"/>
          <w:lang w:eastAsia="zh-CN"/>
        </w:rPr>
        <w:t>TSAG</w:t>
      </w:r>
      <w:r w:rsidRPr="00040BDC">
        <w:rPr>
          <w:rFonts w:hint="eastAsia"/>
          <w:lang w:eastAsia="zh-CN"/>
        </w:rPr>
        <w:t>实施本决议提供必要协助，</w:t>
      </w:r>
    </w:p>
    <w:p w14:paraId="7E6A4669" w14:textId="77777777" w:rsidR="000340D9" w:rsidRPr="00040BDC" w:rsidRDefault="000340D9" w:rsidP="000340D9">
      <w:pPr>
        <w:pStyle w:val="Call"/>
        <w:rPr>
          <w:lang w:eastAsia="zh-CN"/>
        </w:rPr>
      </w:pPr>
      <w:r w:rsidRPr="00040BDC">
        <w:rPr>
          <w:rFonts w:hint="eastAsia"/>
          <w:lang w:eastAsia="zh-CN"/>
        </w:rPr>
        <w:t>请国际电联成员国和部门成员</w:t>
      </w:r>
    </w:p>
    <w:p w14:paraId="4E1C2AF2" w14:textId="77777777" w:rsidR="000340D9" w:rsidRPr="00040BDC" w:rsidRDefault="000340D9" w:rsidP="000340D9">
      <w:pPr>
        <w:ind w:firstLineChars="200" w:firstLine="480"/>
        <w:rPr>
          <w:lang w:eastAsia="zh-CN"/>
        </w:rPr>
      </w:pPr>
      <w:r w:rsidRPr="00040BDC">
        <w:rPr>
          <w:rFonts w:hint="eastAsia"/>
          <w:lang w:eastAsia="zh-CN"/>
        </w:rPr>
        <w:t>参与并为本决议的实施做出贡献。</w:t>
      </w:r>
    </w:p>
    <w:p w14:paraId="29A8690C" w14:textId="77777777" w:rsidR="0073762F" w:rsidRPr="00040BDC" w:rsidRDefault="0073762F" w:rsidP="0073762F">
      <w:pPr>
        <w:pStyle w:val="Reasons"/>
        <w:rPr>
          <w:lang w:eastAsia="zh-CN"/>
        </w:rPr>
      </w:pPr>
    </w:p>
    <w:p w14:paraId="3CD2B0C0" w14:textId="77777777" w:rsidR="00BB0DB7" w:rsidRPr="00040BDC" w:rsidRDefault="00BB0DB7" w:rsidP="000F07B3">
      <w:pPr>
        <w:rPr>
          <w:lang w:val="en-GB" w:eastAsia="zh-CN"/>
        </w:rPr>
      </w:pPr>
    </w:p>
    <w:p w14:paraId="79D382D9" w14:textId="77777777" w:rsidR="00BB0DB7" w:rsidRPr="00040BDC" w:rsidRDefault="00BB0DB7" w:rsidP="000F07B3">
      <w:pPr>
        <w:rPr>
          <w:lang w:val="en-GB" w:eastAsia="zh-CN"/>
        </w:rPr>
      </w:pPr>
    </w:p>
    <w:p w14:paraId="424FBB83" w14:textId="77777777" w:rsidR="00BB0DB7" w:rsidRPr="00040BDC" w:rsidRDefault="00BB0DB7" w:rsidP="000F07B3">
      <w:pPr>
        <w:rPr>
          <w:lang w:val="en-GB" w:eastAsia="zh-CN"/>
        </w:rPr>
      </w:pPr>
    </w:p>
    <w:p w14:paraId="07D97406" w14:textId="77777777" w:rsidR="000F07B3" w:rsidRPr="00040BDC" w:rsidRDefault="000F07B3" w:rsidP="000F07B3">
      <w:pPr>
        <w:pStyle w:val="Reasons"/>
        <w:rPr>
          <w:lang w:eastAsia="zh-CN"/>
        </w:rPr>
      </w:pPr>
    </w:p>
    <w:p w14:paraId="3C44BF14" w14:textId="77777777" w:rsidR="000F07B3" w:rsidRPr="00040BDC" w:rsidRDefault="000F07B3" w:rsidP="000F07B3">
      <w:pPr>
        <w:tabs>
          <w:tab w:val="clear" w:pos="794"/>
          <w:tab w:val="clear" w:pos="1191"/>
          <w:tab w:val="clear" w:pos="1588"/>
          <w:tab w:val="clear" w:pos="1985"/>
        </w:tabs>
        <w:overflowPunct/>
        <w:autoSpaceDE/>
        <w:autoSpaceDN/>
        <w:adjustRightInd/>
        <w:spacing w:before="0"/>
        <w:textAlignment w:val="auto"/>
        <w:rPr>
          <w:lang w:val="en-GB" w:eastAsia="zh-CN"/>
        </w:rPr>
        <w:sectPr w:rsidR="000F07B3" w:rsidRPr="00040BDC" w:rsidSect="00811222">
          <w:footerReference w:type="default" r:id="rId58"/>
          <w:footnotePr>
            <w:numRestart w:val="eachSect"/>
          </w:footnotePr>
          <w:pgSz w:w="11907" w:h="16834" w:code="9"/>
          <w:pgMar w:top="1134" w:right="1134" w:bottom="1134" w:left="1134" w:header="567" w:footer="567" w:gutter="0"/>
          <w:paperSrc w:first="15" w:other="15"/>
          <w:cols w:space="720"/>
          <w:vAlign w:val="both"/>
          <w:docGrid w:linePitch="299"/>
        </w:sectPr>
      </w:pPr>
    </w:p>
    <w:p w14:paraId="3463453F" w14:textId="77777777" w:rsidR="00E54F0E" w:rsidRPr="00040BDC" w:rsidRDefault="00E54F0E" w:rsidP="00E54F0E">
      <w:pPr>
        <w:pStyle w:val="ResNo"/>
        <w:rPr>
          <w:lang w:eastAsia="zh-CN"/>
        </w:rPr>
      </w:pPr>
      <w:bookmarkStart w:id="337" w:name="_Toc191025615"/>
      <w:bookmarkStart w:id="338" w:name="_Toc191026364"/>
      <w:bookmarkStart w:id="339" w:name="_Toc192077568"/>
      <w:r w:rsidRPr="00AD61F3">
        <w:rPr>
          <w:rStyle w:val="href"/>
          <w:rFonts w:hint="eastAsia"/>
          <w:lang w:eastAsia="zh-CN"/>
        </w:rPr>
        <w:lastRenderedPageBreak/>
        <w:t>第</w:t>
      </w:r>
      <w:r w:rsidRPr="00040BDC">
        <w:rPr>
          <w:rStyle w:val="href"/>
          <w:lang w:eastAsia="zh-CN"/>
        </w:rPr>
        <w:t>100</w:t>
      </w:r>
      <w:r w:rsidRPr="00AD61F3">
        <w:rPr>
          <w:rStyle w:val="href"/>
          <w:rFonts w:hint="eastAsia"/>
          <w:lang w:eastAsia="zh-CN"/>
        </w:rPr>
        <w:t>号决议</w:t>
      </w:r>
      <w:r w:rsidRPr="00040BDC">
        <w:rPr>
          <w:rFonts w:hint="eastAsia"/>
          <w:lang w:eastAsia="zh-CN"/>
        </w:rPr>
        <w:t>（</w:t>
      </w:r>
      <w:r w:rsidR="000340D9" w:rsidRPr="00040BDC">
        <w:rPr>
          <w:rFonts w:hint="eastAsia"/>
          <w:lang w:eastAsia="zh-CN"/>
        </w:rPr>
        <w:t>2024</w:t>
      </w:r>
      <w:r w:rsidR="000340D9" w:rsidRPr="00040BDC">
        <w:rPr>
          <w:rFonts w:hint="eastAsia"/>
          <w:lang w:eastAsia="zh-CN"/>
        </w:rPr>
        <w:t>年，新德里，修订版</w:t>
      </w:r>
      <w:r w:rsidRPr="00040BDC">
        <w:rPr>
          <w:rFonts w:hint="eastAsia"/>
          <w:lang w:eastAsia="zh-CN"/>
        </w:rPr>
        <w:t>）</w:t>
      </w:r>
      <w:bookmarkEnd w:id="337"/>
      <w:bookmarkEnd w:id="338"/>
      <w:bookmarkEnd w:id="339"/>
    </w:p>
    <w:p w14:paraId="5F6459B3" w14:textId="77777777" w:rsidR="00E54F0E" w:rsidRPr="00040BDC" w:rsidRDefault="00E54F0E" w:rsidP="00A122D5">
      <w:pPr>
        <w:pStyle w:val="Restitle"/>
        <w:outlineLvl w:val="0"/>
        <w:rPr>
          <w:rStyle w:val="Bold"/>
          <w:lang w:eastAsia="zh-CN"/>
        </w:rPr>
      </w:pPr>
      <w:bookmarkStart w:id="340" w:name="_Toc191025616"/>
      <w:bookmarkStart w:id="341" w:name="_Toc191026365"/>
      <w:bookmarkStart w:id="342" w:name="_Toc192077569"/>
      <w:r w:rsidRPr="00040BDC">
        <w:rPr>
          <w:rFonts w:hint="eastAsia"/>
          <w:lang w:eastAsia="zh-CN"/>
        </w:rPr>
        <w:t>非洲通用应急号码</w:t>
      </w:r>
      <w:bookmarkEnd w:id="340"/>
      <w:bookmarkEnd w:id="341"/>
      <w:bookmarkEnd w:id="342"/>
    </w:p>
    <w:p w14:paraId="27D223BC" w14:textId="77777777" w:rsidR="00E54F0E" w:rsidRPr="00040BDC" w:rsidRDefault="00E54F0E" w:rsidP="00E54F0E">
      <w:pPr>
        <w:pStyle w:val="Resref"/>
        <w:rPr>
          <w:lang w:eastAsia="zh-CN"/>
        </w:rPr>
      </w:pPr>
      <w:r w:rsidRPr="00040BDC">
        <w:rPr>
          <w:lang w:eastAsia="zh-CN"/>
        </w:rPr>
        <w:t>（</w:t>
      </w:r>
      <w:r w:rsidRPr="00040BDC">
        <w:rPr>
          <w:lang w:eastAsia="zh-CN"/>
        </w:rPr>
        <w:t>2022</w:t>
      </w:r>
      <w:r w:rsidRPr="00040BDC">
        <w:rPr>
          <w:rFonts w:ascii="STKaiti" w:hAnsi="STKaiti" w:hint="eastAsia"/>
          <w:lang w:eastAsia="zh-CN"/>
        </w:rPr>
        <w:t>年</w:t>
      </w:r>
      <w:r w:rsidRPr="00040BDC">
        <w:rPr>
          <w:rFonts w:hint="eastAsia"/>
          <w:lang w:eastAsia="zh-CN"/>
        </w:rPr>
        <w:t>，日内瓦</w:t>
      </w:r>
      <w:r w:rsidR="000340D9" w:rsidRPr="00040BDC">
        <w:rPr>
          <w:rFonts w:hint="eastAsia"/>
          <w:lang w:eastAsia="zh-CN"/>
        </w:rPr>
        <w:t>；</w:t>
      </w:r>
      <w:r w:rsidR="000340D9" w:rsidRPr="00040BDC">
        <w:rPr>
          <w:rFonts w:hint="eastAsia"/>
          <w:lang w:eastAsia="zh-CN"/>
        </w:rPr>
        <w:t>2024</w:t>
      </w:r>
      <w:r w:rsidR="000340D9" w:rsidRPr="00040BDC">
        <w:rPr>
          <w:rFonts w:hint="eastAsia"/>
          <w:lang w:eastAsia="zh-CN"/>
        </w:rPr>
        <w:t>年，新德里</w:t>
      </w:r>
      <w:r w:rsidRPr="00040BDC">
        <w:rPr>
          <w:lang w:eastAsia="zh-CN"/>
        </w:rPr>
        <w:t>）</w:t>
      </w:r>
    </w:p>
    <w:p w14:paraId="43B1B8DD" w14:textId="77777777" w:rsidR="00E54F0E" w:rsidRPr="00040BDC" w:rsidRDefault="00E54F0E" w:rsidP="00C42ACA">
      <w:pPr>
        <w:pStyle w:val="Normalnoindent"/>
        <w:rPr>
          <w:rFonts w:eastAsia="Times New Roman"/>
          <w:lang w:eastAsia="zh-CN"/>
        </w:rPr>
      </w:pPr>
      <w:r w:rsidRPr="00040BDC">
        <w:rPr>
          <w:rFonts w:hint="eastAsia"/>
          <w:lang w:eastAsia="zh-CN"/>
        </w:rPr>
        <w:t>世界电信标准化全会（</w:t>
      </w:r>
      <w:r w:rsidR="000340D9" w:rsidRPr="00040BDC">
        <w:rPr>
          <w:rFonts w:hint="eastAsia"/>
          <w:lang w:eastAsia="zh-CN"/>
        </w:rPr>
        <w:t>2024</w:t>
      </w:r>
      <w:r w:rsidR="000340D9" w:rsidRPr="00040BDC">
        <w:rPr>
          <w:rFonts w:hint="eastAsia"/>
          <w:lang w:eastAsia="zh-CN"/>
        </w:rPr>
        <w:t>年，新德里</w:t>
      </w:r>
      <w:r w:rsidRPr="00040BDC">
        <w:rPr>
          <w:rFonts w:hint="eastAsia"/>
          <w:lang w:eastAsia="zh-CN"/>
        </w:rPr>
        <w:t>），</w:t>
      </w:r>
    </w:p>
    <w:p w14:paraId="140DE0C3" w14:textId="77777777" w:rsidR="00E54F0E" w:rsidRPr="00040BDC" w:rsidRDefault="00E54F0E" w:rsidP="00E54F0E">
      <w:pPr>
        <w:pStyle w:val="Call"/>
        <w:rPr>
          <w:lang w:eastAsia="zh-CN"/>
        </w:rPr>
      </w:pPr>
      <w:r w:rsidRPr="00040BDC">
        <w:rPr>
          <w:rFonts w:hint="eastAsia"/>
          <w:lang w:eastAsia="zh-CN"/>
        </w:rPr>
        <w:t>忆及</w:t>
      </w:r>
    </w:p>
    <w:p w14:paraId="73745095" w14:textId="77777777" w:rsidR="000340D9" w:rsidRPr="00040BDC" w:rsidRDefault="000340D9" w:rsidP="000340D9">
      <w:pPr>
        <w:pStyle w:val="Normalnoindent"/>
        <w:rPr>
          <w:iCs/>
          <w:lang w:eastAsia="zh-CN"/>
        </w:rPr>
      </w:pPr>
      <w:r w:rsidRPr="00040BDC">
        <w:rPr>
          <w:i/>
          <w:iCs/>
          <w:lang w:eastAsia="zh-CN"/>
        </w:rPr>
        <w:t>a)</w:t>
      </w:r>
      <w:r w:rsidRPr="00040BDC">
        <w:rPr>
          <w:i/>
          <w:iCs/>
          <w:lang w:eastAsia="zh-CN"/>
        </w:rPr>
        <w:tab/>
      </w:r>
      <w:r w:rsidRPr="00040BDC">
        <w:rPr>
          <w:rFonts w:hint="eastAsia"/>
          <w:iCs/>
          <w:lang w:eastAsia="zh-CN"/>
        </w:rPr>
        <w:t>全权代表大会第</w:t>
      </w:r>
      <w:r w:rsidRPr="00040BDC">
        <w:rPr>
          <w:iCs/>
          <w:lang w:eastAsia="zh-CN"/>
        </w:rPr>
        <w:t>136</w:t>
      </w:r>
      <w:r w:rsidRPr="00040BDC">
        <w:rPr>
          <w:rFonts w:hint="eastAsia"/>
          <w:iCs/>
          <w:lang w:eastAsia="zh-CN"/>
        </w:rPr>
        <w:t>号决议（</w:t>
      </w:r>
      <w:r w:rsidRPr="00040BDC">
        <w:rPr>
          <w:rFonts w:hint="eastAsia"/>
          <w:iCs/>
          <w:lang w:eastAsia="zh-CN"/>
        </w:rPr>
        <w:t>2022</w:t>
      </w:r>
      <w:r w:rsidRPr="00040BDC">
        <w:rPr>
          <w:rFonts w:hint="eastAsia"/>
          <w:iCs/>
          <w:lang w:eastAsia="zh-CN"/>
        </w:rPr>
        <w:t>年，布加勒斯特，修订版）鼓励成员国在考虑到国际电联电信标准化部门（</w:t>
      </w:r>
      <w:r w:rsidRPr="00040BDC">
        <w:rPr>
          <w:rFonts w:hint="eastAsia"/>
          <w:iCs/>
          <w:lang w:eastAsia="zh-CN"/>
        </w:rPr>
        <w:t>ITU</w:t>
      </w:r>
      <w:r w:rsidRPr="00040BDC">
        <w:rPr>
          <w:iCs/>
          <w:lang w:eastAsia="zh-CN"/>
        </w:rPr>
        <w:noBreakHyphen/>
      </w:r>
      <w:r w:rsidRPr="00040BDC">
        <w:rPr>
          <w:rFonts w:hint="eastAsia"/>
          <w:iCs/>
          <w:lang w:eastAsia="zh-CN"/>
        </w:rPr>
        <w:t>T</w:t>
      </w:r>
      <w:r w:rsidRPr="00040BDC">
        <w:rPr>
          <w:rFonts w:hint="eastAsia"/>
          <w:iCs/>
          <w:lang w:eastAsia="zh-CN"/>
        </w:rPr>
        <w:t>）相关建议书的情况下，探索引入一个全球统一的应急号码的可能性以补充现有的国内应急号码；</w:t>
      </w:r>
    </w:p>
    <w:p w14:paraId="504469BA" w14:textId="77777777" w:rsidR="000340D9" w:rsidRPr="00040BDC" w:rsidRDefault="000340D9" w:rsidP="000340D9">
      <w:pPr>
        <w:pStyle w:val="Normalnoindent"/>
        <w:rPr>
          <w:rFonts w:eastAsia="Times New Roman"/>
          <w:lang w:eastAsia="zh-CN"/>
        </w:rPr>
      </w:pPr>
      <w:r w:rsidRPr="00040BDC">
        <w:rPr>
          <w:rFonts w:eastAsia="STKaiti"/>
          <w:i/>
          <w:iCs/>
          <w:lang w:eastAsia="zh-CN"/>
        </w:rPr>
        <w:t>b)</w:t>
      </w:r>
      <w:r w:rsidRPr="00040BDC">
        <w:rPr>
          <w:rFonts w:eastAsia="STKaiti"/>
          <w:i/>
          <w:iCs/>
          <w:lang w:eastAsia="zh-CN"/>
        </w:rPr>
        <w:tab/>
      </w:r>
      <w:r w:rsidRPr="00040BDC">
        <w:rPr>
          <w:rFonts w:eastAsia="Times New Roman"/>
          <w:lang w:eastAsia="zh-CN"/>
        </w:rPr>
        <w:t>ITU-T E.161.1</w:t>
      </w:r>
      <w:r w:rsidRPr="00040BDC">
        <w:rPr>
          <w:rFonts w:ascii="SimSun" w:hAnsi="SimSun" w:cs="SimSun" w:hint="eastAsia"/>
          <w:lang w:eastAsia="zh-CN"/>
        </w:rPr>
        <w:t>建议书规定：计划引入应急号码的成员国可使用</w:t>
      </w:r>
      <w:r w:rsidRPr="00040BDC">
        <w:rPr>
          <w:rFonts w:eastAsia="Times New Roman"/>
          <w:szCs w:val="24"/>
          <w:lang w:eastAsia="zh-CN"/>
        </w:rPr>
        <w:t>112</w:t>
      </w:r>
      <w:r w:rsidRPr="00040BDC">
        <w:rPr>
          <w:rFonts w:ascii="SimSun" w:hAnsi="SimSun" w:cs="SimSun" w:hint="eastAsia"/>
          <w:lang w:eastAsia="zh-CN"/>
        </w:rPr>
        <w:t>或</w:t>
      </w:r>
      <w:r w:rsidRPr="00040BDC">
        <w:rPr>
          <w:rFonts w:eastAsia="Times New Roman"/>
          <w:szCs w:val="24"/>
          <w:lang w:eastAsia="zh-CN"/>
        </w:rPr>
        <w:t>911</w:t>
      </w:r>
      <w:r w:rsidRPr="00040BDC">
        <w:rPr>
          <w:rFonts w:ascii="SimSun" w:hAnsi="SimSun" w:cs="SimSun" w:hint="eastAsia"/>
          <w:szCs w:val="24"/>
          <w:lang w:eastAsia="zh-CN"/>
        </w:rPr>
        <w:t>；且计划引入第二个备用应急号码的</w:t>
      </w:r>
      <w:r w:rsidRPr="00040BDC">
        <w:rPr>
          <w:rFonts w:hint="eastAsia"/>
          <w:lang w:eastAsia="zh-CN"/>
        </w:rPr>
        <w:t>成员国</w:t>
      </w:r>
      <w:r w:rsidRPr="00040BDC">
        <w:rPr>
          <w:rFonts w:ascii="SimSun" w:hAnsi="SimSun" w:cs="SimSun" w:hint="eastAsia"/>
          <w:szCs w:val="24"/>
          <w:lang w:eastAsia="zh-CN"/>
        </w:rPr>
        <w:t>可使用</w:t>
      </w:r>
      <w:r w:rsidRPr="00040BDC">
        <w:rPr>
          <w:rFonts w:eastAsia="Times New Roman" w:hint="eastAsia"/>
          <w:szCs w:val="24"/>
          <w:lang w:eastAsia="zh-CN"/>
        </w:rPr>
        <w:t>112</w:t>
      </w:r>
      <w:r w:rsidRPr="00040BDC">
        <w:rPr>
          <w:rFonts w:ascii="SimSun" w:hAnsi="SimSun" w:cs="SimSun" w:hint="eastAsia"/>
          <w:szCs w:val="24"/>
          <w:lang w:eastAsia="zh-CN"/>
        </w:rPr>
        <w:t>或</w:t>
      </w:r>
      <w:r w:rsidRPr="00040BDC">
        <w:rPr>
          <w:rFonts w:eastAsia="Times New Roman" w:hint="eastAsia"/>
          <w:szCs w:val="24"/>
          <w:lang w:eastAsia="zh-CN"/>
        </w:rPr>
        <w:t>911</w:t>
      </w:r>
      <w:r w:rsidRPr="00040BDC">
        <w:rPr>
          <w:rFonts w:ascii="SimSun" w:hAnsi="SimSun" w:cs="SimSun" w:hint="eastAsia"/>
          <w:szCs w:val="24"/>
          <w:lang w:eastAsia="zh-CN"/>
        </w:rPr>
        <w:t>，或两个号码，这些号码应路由至现有应急号码</w:t>
      </w:r>
      <w:r w:rsidRPr="00040BDC">
        <w:rPr>
          <w:rFonts w:ascii="SimSun" w:hAnsi="SimSun" w:cs="SimSun" w:hint="eastAsia"/>
          <w:lang w:eastAsia="zh-CN"/>
        </w:rPr>
        <w:t>；</w:t>
      </w:r>
    </w:p>
    <w:p w14:paraId="6B98D950" w14:textId="77777777" w:rsidR="000340D9" w:rsidRPr="00040BDC" w:rsidRDefault="000340D9" w:rsidP="000340D9">
      <w:pPr>
        <w:pStyle w:val="Normalnoindent"/>
        <w:rPr>
          <w:rFonts w:eastAsia="Times New Roman"/>
          <w:lang w:eastAsia="zh-CN"/>
        </w:rPr>
      </w:pPr>
      <w:r w:rsidRPr="00040BDC">
        <w:rPr>
          <w:rFonts w:eastAsia="STKaiti"/>
          <w:i/>
          <w:iCs/>
          <w:lang w:eastAsia="zh-CN"/>
        </w:rPr>
        <w:t>c)</w:t>
      </w:r>
      <w:r w:rsidRPr="00040BDC">
        <w:rPr>
          <w:rFonts w:eastAsia="STKaiti"/>
          <w:i/>
          <w:iCs/>
          <w:lang w:eastAsia="zh-CN"/>
        </w:rPr>
        <w:tab/>
      </w:r>
      <w:r w:rsidRPr="00040BDC">
        <w:rPr>
          <w:rFonts w:ascii="SimSun" w:hAnsi="SimSun" w:cs="SimSun" w:hint="eastAsia"/>
          <w:lang w:eastAsia="zh-CN"/>
        </w:rPr>
        <w:t>世界电信发展大会第</w:t>
      </w:r>
      <w:r w:rsidRPr="00040BDC">
        <w:rPr>
          <w:rFonts w:eastAsia="Times New Roman"/>
          <w:lang w:eastAsia="zh-CN"/>
        </w:rPr>
        <w:t>34</w:t>
      </w:r>
      <w:r w:rsidRPr="00040BDC">
        <w:rPr>
          <w:rFonts w:ascii="SimSun" w:hAnsi="SimSun" w:cs="SimSun" w:hint="eastAsia"/>
          <w:lang w:eastAsia="zh-CN"/>
        </w:rPr>
        <w:t>号决议</w:t>
      </w:r>
      <w:r w:rsidRPr="00040BDC">
        <w:rPr>
          <w:rFonts w:hint="eastAsia"/>
          <w:lang w:eastAsia="zh-CN"/>
        </w:rPr>
        <w:t>（</w:t>
      </w:r>
      <w:r w:rsidRPr="00040BDC">
        <w:rPr>
          <w:rFonts w:hint="eastAsia"/>
          <w:lang w:eastAsia="zh-CN"/>
        </w:rPr>
        <w:t>2022</w:t>
      </w:r>
      <w:r w:rsidRPr="00040BDC">
        <w:rPr>
          <w:rFonts w:hint="eastAsia"/>
          <w:lang w:eastAsia="zh-CN"/>
        </w:rPr>
        <w:t>年，基加利，修订版）</w:t>
      </w:r>
      <w:r w:rsidRPr="00040BDC">
        <w:rPr>
          <w:rFonts w:ascii="SimSun" w:hAnsi="SimSun" w:cs="SimSun" w:hint="eastAsia"/>
          <w:lang w:eastAsia="zh-CN"/>
        </w:rPr>
        <w:t>请成员国在其现有应急号码的基础上，考虑引入一个统一的国家</w:t>
      </w:r>
      <w:r w:rsidRPr="00040BDC">
        <w:rPr>
          <w:rFonts w:cs="SimSun" w:hint="eastAsia"/>
          <w:lang w:eastAsia="zh-CN"/>
        </w:rPr>
        <w:t>/</w:t>
      </w:r>
      <w:r w:rsidRPr="00040BDC">
        <w:rPr>
          <w:rFonts w:ascii="SimSun" w:hAnsi="SimSun" w:cs="SimSun" w:hint="eastAsia"/>
          <w:lang w:eastAsia="zh-CN"/>
        </w:rPr>
        <w:t>区域性应急业务接入号码，同时考虑到相关</w:t>
      </w:r>
      <w:r w:rsidRPr="00040BDC">
        <w:rPr>
          <w:rFonts w:eastAsia="Times New Roman"/>
          <w:lang w:eastAsia="zh-CN"/>
        </w:rPr>
        <w:t>ITU-T</w:t>
      </w:r>
      <w:r w:rsidRPr="00040BDC">
        <w:rPr>
          <w:rFonts w:ascii="SimSun" w:hAnsi="SimSun" w:cs="SimSun" w:hint="eastAsia"/>
          <w:lang w:eastAsia="zh-CN"/>
        </w:rPr>
        <w:t>建议书，</w:t>
      </w:r>
    </w:p>
    <w:p w14:paraId="61D5BC9C" w14:textId="77777777" w:rsidR="000340D9" w:rsidRPr="00040BDC" w:rsidRDefault="000340D9" w:rsidP="000340D9">
      <w:pPr>
        <w:pStyle w:val="Call"/>
        <w:rPr>
          <w:lang w:eastAsia="zh-CN"/>
        </w:rPr>
      </w:pPr>
      <w:r w:rsidRPr="00040BDC">
        <w:rPr>
          <w:rFonts w:hint="eastAsia"/>
          <w:lang w:eastAsia="zh-CN"/>
        </w:rPr>
        <w:t>考虑到</w:t>
      </w:r>
    </w:p>
    <w:p w14:paraId="5FB191E6" w14:textId="77777777" w:rsidR="000340D9" w:rsidRPr="00040BDC" w:rsidRDefault="000340D9" w:rsidP="000340D9">
      <w:pPr>
        <w:ind w:firstLineChars="200" w:firstLine="480"/>
        <w:rPr>
          <w:lang w:eastAsia="zh-CN"/>
        </w:rPr>
      </w:pPr>
      <w:r w:rsidRPr="00040BDC">
        <w:rPr>
          <w:rFonts w:hint="eastAsia"/>
          <w:color w:val="000000"/>
          <w:szCs w:val="24"/>
          <w:lang w:eastAsia="zh-CN"/>
        </w:rPr>
        <w:t>2022-2024</w:t>
      </w:r>
      <w:r w:rsidRPr="00040BDC">
        <w:rPr>
          <w:rFonts w:hint="eastAsia"/>
          <w:color w:val="000000"/>
          <w:szCs w:val="24"/>
          <w:lang w:eastAsia="zh-CN"/>
        </w:rPr>
        <w:t>年期间在执行本决议方面取得的进展以及电信标准化局（</w:t>
      </w:r>
      <w:r w:rsidRPr="00040BDC">
        <w:rPr>
          <w:rFonts w:hint="eastAsia"/>
          <w:color w:val="000000"/>
          <w:szCs w:val="24"/>
          <w:lang w:eastAsia="zh-CN"/>
        </w:rPr>
        <w:t>TSB</w:t>
      </w:r>
      <w:r w:rsidRPr="00040BDC">
        <w:rPr>
          <w:rFonts w:hint="eastAsia"/>
          <w:color w:val="000000"/>
          <w:szCs w:val="24"/>
          <w:lang w:eastAsia="zh-CN"/>
        </w:rPr>
        <w:t>）主任提交本届全会的报告，该报告显示：</w:t>
      </w:r>
    </w:p>
    <w:p w14:paraId="3A370D9B" w14:textId="77777777" w:rsidR="000340D9" w:rsidRPr="00040BDC" w:rsidRDefault="000340D9" w:rsidP="000340D9">
      <w:pPr>
        <w:pStyle w:val="enumlev1"/>
        <w:rPr>
          <w:lang w:eastAsia="zh-CN"/>
        </w:rPr>
      </w:pPr>
      <w:r w:rsidRPr="00040BDC">
        <w:rPr>
          <w:lang w:eastAsia="zh-CN"/>
        </w:rPr>
        <w:t>i)</w:t>
      </w:r>
      <w:r w:rsidRPr="00040BDC">
        <w:rPr>
          <w:lang w:eastAsia="zh-CN"/>
        </w:rPr>
        <w:tab/>
      </w:r>
      <w:r w:rsidRPr="00040BDC">
        <w:rPr>
          <w:rFonts w:hint="eastAsia"/>
          <w:lang w:eastAsia="zh-CN"/>
        </w:rPr>
        <w:t>并非所有非洲成员国都是首次选择</w:t>
      </w:r>
      <w:r w:rsidRPr="00040BDC">
        <w:rPr>
          <w:rFonts w:hint="eastAsia"/>
          <w:lang w:eastAsia="zh-CN"/>
        </w:rPr>
        <w:t>112</w:t>
      </w:r>
      <w:r w:rsidRPr="00040BDC">
        <w:rPr>
          <w:rFonts w:hint="eastAsia"/>
          <w:lang w:eastAsia="zh-CN"/>
        </w:rPr>
        <w:t>作为单一应急号码；</w:t>
      </w:r>
    </w:p>
    <w:p w14:paraId="6D11C01C" w14:textId="77777777" w:rsidR="000340D9" w:rsidRPr="00040BDC" w:rsidRDefault="000340D9" w:rsidP="000340D9">
      <w:pPr>
        <w:pStyle w:val="enumlev1"/>
        <w:rPr>
          <w:lang w:eastAsia="zh-CN"/>
        </w:rPr>
      </w:pPr>
      <w:r w:rsidRPr="00040BDC">
        <w:rPr>
          <w:lang w:eastAsia="zh-CN"/>
        </w:rPr>
        <w:t>ii)</w:t>
      </w:r>
      <w:r w:rsidRPr="00040BDC">
        <w:rPr>
          <w:lang w:eastAsia="zh-CN"/>
        </w:rPr>
        <w:tab/>
      </w:r>
      <w:r w:rsidRPr="00040BDC">
        <w:rPr>
          <w:rFonts w:hint="eastAsia"/>
          <w:lang w:eastAsia="zh-CN"/>
        </w:rPr>
        <w:t>并非所有非洲成员国都在使用</w:t>
      </w:r>
      <w:r w:rsidRPr="00040BDC">
        <w:rPr>
          <w:rFonts w:hint="eastAsia"/>
          <w:lang w:eastAsia="zh-CN"/>
        </w:rPr>
        <w:t>911</w:t>
      </w:r>
      <w:r w:rsidRPr="00040BDC">
        <w:rPr>
          <w:rFonts w:hint="eastAsia"/>
          <w:lang w:eastAsia="zh-CN"/>
        </w:rPr>
        <w:t>作为备选应急号码；</w:t>
      </w:r>
    </w:p>
    <w:p w14:paraId="5D03D2FA" w14:textId="77777777" w:rsidR="000340D9" w:rsidRPr="00040BDC" w:rsidRDefault="000340D9" w:rsidP="000340D9">
      <w:pPr>
        <w:pStyle w:val="enumlev1"/>
        <w:rPr>
          <w:szCs w:val="24"/>
          <w:lang w:eastAsia="zh-CN"/>
        </w:rPr>
      </w:pPr>
      <w:r w:rsidRPr="00040BDC">
        <w:rPr>
          <w:szCs w:val="24"/>
          <w:lang w:eastAsia="zh-CN"/>
        </w:rPr>
        <w:t>iii)</w:t>
      </w:r>
      <w:r w:rsidRPr="00040BDC">
        <w:rPr>
          <w:szCs w:val="24"/>
          <w:lang w:eastAsia="zh-CN"/>
        </w:rPr>
        <w:tab/>
      </w:r>
      <w:r w:rsidRPr="00040BDC">
        <w:rPr>
          <w:rFonts w:hint="eastAsia"/>
          <w:szCs w:val="24"/>
          <w:lang w:eastAsia="zh-CN"/>
        </w:rPr>
        <w:t>非洲的一些成员国尚未实施</w:t>
      </w:r>
      <w:r w:rsidRPr="00040BDC">
        <w:rPr>
          <w:rFonts w:hint="eastAsia"/>
          <w:szCs w:val="24"/>
          <w:lang w:eastAsia="zh-CN"/>
        </w:rPr>
        <w:t>ITU-T E.161.1</w:t>
      </w:r>
      <w:r w:rsidRPr="00040BDC">
        <w:rPr>
          <w:rFonts w:hint="eastAsia"/>
          <w:szCs w:val="24"/>
          <w:lang w:eastAsia="zh-CN"/>
        </w:rPr>
        <w:t>建议书；</w:t>
      </w:r>
    </w:p>
    <w:p w14:paraId="76C1B4BB" w14:textId="77777777" w:rsidR="000340D9" w:rsidRPr="00040BDC" w:rsidRDefault="000340D9" w:rsidP="000340D9">
      <w:pPr>
        <w:pStyle w:val="enumlev1"/>
        <w:rPr>
          <w:lang w:eastAsia="zh-CN"/>
        </w:rPr>
      </w:pPr>
      <w:r w:rsidRPr="00040BDC">
        <w:rPr>
          <w:lang w:eastAsia="zh-CN"/>
        </w:rPr>
        <w:t>iv)</w:t>
      </w:r>
      <w:r w:rsidRPr="00040BDC">
        <w:rPr>
          <w:lang w:eastAsia="zh-CN"/>
        </w:rPr>
        <w:tab/>
      </w:r>
      <w:r w:rsidRPr="00040BDC">
        <w:rPr>
          <w:rFonts w:hint="eastAsia"/>
          <w:lang w:eastAsia="zh-CN"/>
        </w:rPr>
        <w:t>非洲成员国似乎有使用</w:t>
      </w:r>
      <w:r w:rsidRPr="00040BDC">
        <w:rPr>
          <w:rFonts w:hint="eastAsia"/>
          <w:lang w:eastAsia="zh-CN"/>
        </w:rPr>
        <w:t>112</w:t>
      </w:r>
      <w:r w:rsidRPr="00040BDC">
        <w:rPr>
          <w:rFonts w:hint="eastAsia"/>
          <w:lang w:eastAsia="zh-CN"/>
        </w:rPr>
        <w:t>和</w:t>
      </w:r>
      <w:r w:rsidRPr="00040BDC">
        <w:rPr>
          <w:rFonts w:hint="eastAsia"/>
          <w:lang w:eastAsia="zh-CN"/>
        </w:rPr>
        <w:t>/</w:t>
      </w:r>
      <w:r w:rsidRPr="00040BDC">
        <w:rPr>
          <w:rFonts w:hint="eastAsia"/>
          <w:lang w:eastAsia="zh-CN"/>
        </w:rPr>
        <w:t>或</w:t>
      </w:r>
      <w:r w:rsidRPr="00040BDC">
        <w:rPr>
          <w:rFonts w:hint="eastAsia"/>
          <w:lang w:eastAsia="zh-CN"/>
        </w:rPr>
        <w:t>911</w:t>
      </w:r>
      <w:r w:rsidRPr="00040BDC">
        <w:rPr>
          <w:rFonts w:hint="eastAsia"/>
          <w:lang w:eastAsia="zh-CN"/>
        </w:rPr>
        <w:t>以外的号码进行应急通信的趋势；</w:t>
      </w:r>
    </w:p>
    <w:p w14:paraId="003F6A11" w14:textId="77777777" w:rsidR="000340D9" w:rsidRPr="00040BDC" w:rsidRDefault="000340D9" w:rsidP="000340D9">
      <w:pPr>
        <w:pStyle w:val="enumlev1"/>
        <w:rPr>
          <w:lang w:eastAsia="zh-CN"/>
        </w:rPr>
      </w:pPr>
      <w:r w:rsidRPr="00040BDC">
        <w:rPr>
          <w:lang w:eastAsia="zh-CN"/>
        </w:rPr>
        <w:t>v)</w:t>
      </w:r>
      <w:r w:rsidRPr="00040BDC">
        <w:rPr>
          <w:lang w:eastAsia="zh-CN"/>
        </w:rPr>
        <w:tab/>
      </w:r>
      <w:r w:rsidRPr="00040BDC">
        <w:rPr>
          <w:rFonts w:hint="eastAsia"/>
          <w:lang w:eastAsia="zh-CN"/>
        </w:rPr>
        <w:t>此种做法对</w:t>
      </w:r>
      <w:r w:rsidRPr="00040BDC">
        <w:rPr>
          <w:lang w:eastAsia="zh-CN"/>
        </w:rPr>
        <w:t>非洲大陆从一个国家迁移</w:t>
      </w:r>
      <w:r w:rsidRPr="00040BDC">
        <w:rPr>
          <w:rFonts w:hint="eastAsia"/>
          <w:lang w:eastAsia="zh-CN"/>
        </w:rPr>
        <w:t>至</w:t>
      </w:r>
      <w:r w:rsidRPr="00040BDC">
        <w:rPr>
          <w:lang w:eastAsia="zh-CN"/>
        </w:rPr>
        <w:t>另一个国家的公民</w:t>
      </w:r>
      <w:r w:rsidRPr="00040BDC">
        <w:rPr>
          <w:rFonts w:hint="eastAsia"/>
          <w:lang w:eastAsia="zh-CN"/>
        </w:rPr>
        <w:t>方便地</w:t>
      </w:r>
      <w:r w:rsidRPr="00040BDC">
        <w:rPr>
          <w:lang w:eastAsia="zh-CN"/>
        </w:rPr>
        <w:t>获得</w:t>
      </w:r>
      <w:r w:rsidRPr="00040BDC">
        <w:rPr>
          <w:rFonts w:hint="eastAsia"/>
          <w:lang w:eastAsia="zh-CN"/>
        </w:rPr>
        <w:t>应急业务具有</w:t>
      </w:r>
      <w:r w:rsidRPr="00040BDC">
        <w:rPr>
          <w:lang w:eastAsia="zh-CN"/>
        </w:rPr>
        <w:t>不利影</w:t>
      </w:r>
      <w:r w:rsidRPr="00040BDC">
        <w:rPr>
          <w:rFonts w:hint="eastAsia"/>
          <w:lang w:eastAsia="zh-CN"/>
        </w:rPr>
        <w:t>响；</w:t>
      </w:r>
    </w:p>
    <w:p w14:paraId="1BD4B2AB" w14:textId="77777777" w:rsidR="000340D9" w:rsidRPr="00040BDC" w:rsidRDefault="000340D9" w:rsidP="000340D9">
      <w:pPr>
        <w:pStyle w:val="enumlev1"/>
        <w:rPr>
          <w:lang w:eastAsia="zh-CN"/>
        </w:rPr>
      </w:pPr>
      <w:r w:rsidRPr="00040BDC">
        <w:rPr>
          <w:lang w:eastAsia="zh-CN"/>
        </w:rPr>
        <w:t>vi)</w:t>
      </w:r>
      <w:r w:rsidRPr="00040BDC">
        <w:rPr>
          <w:i/>
          <w:iCs/>
          <w:lang w:eastAsia="zh-CN"/>
        </w:rPr>
        <w:tab/>
      </w:r>
      <w:r w:rsidRPr="00040BDC">
        <w:rPr>
          <w:rFonts w:hint="eastAsia"/>
          <w:lang w:eastAsia="zh-CN"/>
        </w:rPr>
        <w:t>此种做法对来自世界其它地区的公民方便地获得应急业务具有不利影响，</w:t>
      </w:r>
      <w:r w:rsidRPr="00040BDC">
        <w:rPr>
          <w:lang w:eastAsia="zh-CN"/>
        </w:rPr>
        <w:t>因为用于获得应急</w:t>
      </w:r>
      <w:r w:rsidRPr="00040BDC">
        <w:rPr>
          <w:rFonts w:hint="eastAsia"/>
          <w:lang w:eastAsia="zh-CN"/>
        </w:rPr>
        <w:t>业务</w:t>
      </w:r>
      <w:r w:rsidRPr="00040BDC">
        <w:rPr>
          <w:lang w:eastAsia="zh-CN"/>
        </w:rPr>
        <w:t>的号码与他们</w:t>
      </w:r>
      <w:r w:rsidRPr="00040BDC">
        <w:rPr>
          <w:rFonts w:hint="eastAsia"/>
          <w:lang w:eastAsia="zh-CN"/>
        </w:rPr>
        <w:t>往常</w:t>
      </w:r>
      <w:r w:rsidRPr="00040BDC">
        <w:rPr>
          <w:lang w:eastAsia="zh-CN"/>
        </w:rPr>
        <w:t>习惯</w:t>
      </w:r>
      <w:r w:rsidRPr="00040BDC">
        <w:rPr>
          <w:rFonts w:hint="eastAsia"/>
          <w:lang w:eastAsia="zh-CN"/>
        </w:rPr>
        <w:t>接入</w:t>
      </w:r>
      <w:r w:rsidRPr="00040BDC">
        <w:rPr>
          <w:lang w:eastAsia="zh-CN"/>
        </w:rPr>
        <w:t>的</w:t>
      </w:r>
      <w:r w:rsidRPr="00040BDC">
        <w:rPr>
          <w:lang w:eastAsia="zh-CN"/>
        </w:rPr>
        <w:t>112</w:t>
      </w:r>
      <w:r w:rsidRPr="00040BDC">
        <w:rPr>
          <w:rFonts w:hint="eastAsia"/>
          <w:lang w:eastAsia="zh-CN"/>
        </w:rPr>
        <w:t>或</w:t>
      </w:r>
      <w:r w:rsidRPr="00040BDC">
        <w:rPr>
          <w:lang w:eastAsia="zh-CN"/>
        </w:rPr>
        <w:t>911</w:t>
      </w:r>
      <w:r w:rsidRPr="00040BDC">
        <w:rPr>
          <w:rFonts w:hint="eastAsia"/>
          <w:lang w:eastAsia="zh-CN"/>
        </w:rPr>
        <w:t>等号码</w:t>
      </w:r>
      <w:r w:rsidRPr="00040BDC">
        <w:rPr>
          <w:lang w:eastAsia="zh-CN"/>
        </w:rPr>
        <w:t>不同</w:t>
      </w:r>
      <w:r w:rsidRPr="00040BDC">
        <w:rPr>
          <w:rFonts w:hint="eastAsia"/>
          <w:lang w:eastAsia="zh-CN"/>
        </w:rPr>
        <w:t>，</w:t>
      </w:r>
    </w:p>
    <w:p w14:paraId="49D70F35" w14:textId="77777777" w:rsidR="00290A42" w:rsidRPr="00040BDC" w:rsidRDefault="00290A42" w:rsidP="00290A42">
      <w:pPr>
        <w:rPr>
          <w:lang w:eastAsia="zh-CN"/>
        </w:rPr>
      </w:pPr>
      <w:r w:rsidRPr="00040BDC">
        <w:rPr>
          <w:lang w:eastAsia="zh-CN"/>
        </w:rPr>
        <w:br w:type="page"/>
      </w:r>
    </w:p>
    <w:p w14:paraId="5A6F383F" w14:textId="77777777" w:rsidR="000340D9" w:rsidRPr="00040BDC" w:rsidRDefault="000340D9" w:rsidP="000340D9">
      <w:pPr>
        <w:pStyle w:val="Call"/>
        <w:rPr>
          <w:lang w:eastAsia="zh-CN"/>
        </w:rPr>
      </w:pPr>
      <w:r w:rsidRPr="00040BDC">
        <w:rPr>
          <w:rFonts w:hint="eastAsia"/>
          <w:lang w:eastAsia="zh-CN"/>
        </w:rPr>
        <w:lastRenderedPageBreak/>
        <w:t>注意到</w:t>
      </w:r>
    </w:p>
    <w:p w14:paraId="77CDBA7A" w14:textId="77777777" w:rsidR="000340D9" w:rsidRPr="00040BDC" w:rsidRDefault="000340D9" w:rsidP="000340D9">
      <w:pPr>
        <w:pStyle w:val="Normalnoindent"/>
        <w:rPr>
          <w:lang w:eastAsia="zh-CN"/>
        </w:rPr>
      </w:pPr>
      <w:r w:rsidRPr="00040BDC">
        <w:rPr>
          <w:i/>
          <w:iCs/>
          <w:lang w:eastAsia="zh-CN"/>
        </w:rPr>
        <w:t>a)</w:t>
      </w:r>
      <w:r w:rsidRPr="00040BDC">
        <w:rPr>
          <w:i/>
          <w:iCs/>
          <w:lang w:eastAsia="zh-CN"/>
        </w:rPr>
        <w:tab/>
      </w:r>
      <w:r w:rsidRPr="00040BDC">
        <w:rPr>
          <w:lang w:eastAsia="zh-CN"/>
        </w:rPr>
        <w:t>ITU-T</w:t>
      </w:r>
      <w:r w:rsidRPr="00040BDC">
        <w:rPr>
          <w:rFonts w:hint="eastAsia"/>
          <w:lang w:eastAsia="zh-CN"/>
        </w:rPr>
        <w:t>相关建议书，特别是：</w:t>
      </w:r>
    </w:p>
    <w:p w14:paraId="2A77C23F" w14:textId="77777777" w:rsidR="000340D9" w:rsidRPr="00040BDC" w:rsidRDefault="000340D9" w:rsidP="000340D9">
      <w:pPr>
        <w:pStyle w:val="enumlev1"/>
        <w:rPr>
          <w:b/>
          <w:szCs w:val="24"/>
          <w:lang w:eastAsia="zh-CN"/>
        </w:rPr>
      </w:pPr>
      <w:r w:rsidRPr="00040BDC">
        <w:rPr>
          <w:lang w:eastAsia="zh-CN"/>
        </w:rPr>
        <w:t>i)</w:t>
      </w:r>
      <w:r w:rsidRPr="00040BDC">
        <w:rPr>
          <w:lang w:eastAsia="zh-CN"/>
        </w:rPr>
        <w:tab/>
        <w:t>ITU-T E.161.1</w:t>
      </w:r>
      <w:r w:rsidRPr="00040BDC">
        <w:rPr>
          <w:rFonts w:hint="eastAsia"/>
          <w:lang w:eastAsia="zh-CN"/>
        </w:rPr>
        <w:t>建议书：公众电信网应急号码选用指南；</w:t>
      </w:r>
    </w:p>
    <w:p w14:paraId="4F63C254" w14:textId="77777777" w:rsidR="000340D9" w:rsidRPr="00040BDC" w:rsidRDefault="000340D9" w:rsidP="000340D9">
      <w:pPr>
        <w:pStyle w:val="enumlev1"/>
        <w:rPr>
          <w:lang w:eastAsia="zh-CN"/>
        </w:rPr>
      </w:pPr>
      <w:r w:rsidRPr="00040BDC">
        <w:rPr>
          <w:lang w:eastAsia="zh-CN"/>
        </w:rPr>
        <w:t>ii)</w:t>
      </w:r>
      <w:r w:rsidRPr="00040BDC">
        <w:rPr>
          <w:lang w:eastAsia="zh-CN"/>
        </w:rPr>
        <w:tab/>
        <w:t>ITU-T E.161.1</w:t>
      </w:r>
      <w:r w:rsidRPr="00040BDC">
        <w:rPr>
          <w:rFonts w:hint="eastAsia"/>
          <w:lang w:eastAsia="zh-CN"/>
        </w:rPr>
        <w:t>建议书修正案</w:t>
      </w:r>
      <w:r w:rsidRPr="00040BDC">
        <w:rPr>
          <w:rFonts w:hint="eastAsia"/>
          <w:lang w:eastAsia="zh-CN"/>
        </w:rPr>
        <w:t>1</w:t>
      </w:r>
      <w:r w:rsidRPr="00040BDC">
        <w:rPr>
          <w:rFonts w:hint="eastAsia"/>
          <w:lang w:eastAsia="zh-CN"/>
        </w:rPr>
        <w:t>（</w:t>
      </w:r>
      <w:r w:rsidRPr="00040BDC">
        <w:rPr>
          <w:lang w:eastAsia="zh-CN"/>
        </w:rPr>
        <w:t>2009</w:t>
      </w:r>
      <w:r w:rsidRPr="00040BDC">
        <w:rPr>
          <w:rFonts w:hint="eastAsia"/>
          <w:lang w:eastAsia="zh-CN"/>
        </w:rPr>
        <w:t>年）：公众电信网应急号码选用指南；</w:t>
      </w:r>
    </w:p>
    <w:p w14:paraId="4122E961" w14:textId="77777777" w:rsidR="000340D9" w:rsidRPr="00040BDC" w:rsidRDefault="000340D9" w:rsidP="000340D9">
      <w:pPr>
        <w:pStyle w:val="enumlev1"/>
        <w:rPr>
          <w:lang w:eastAsia="zh-CN"/>
        </w:rPr>
      </w:pPr>
      <w:r w:rsidRPr="00040BDC">
        <w:rPr>
          <w:lang w:eastAsia="zh-CN"/>
        </w:rPr>
        <w:t>iii)</w:t>
      </w:r>
      <w:r w:rsidRPr="00040BDC">
        <w:rPr>
          <w:lang w:eastAsia="zh-CN"/>
        </w:rPr>
        <w:tab/>
        <w:t>ITU-T E.101</w:t>
      </w:r>
      <w:r w:rsidRPr="00040BDC">
        <w:rPr>
          <w:rFonts w:hint="eastAsia"/>
          <w:lang w:eastAsia="zh-CN"/>
        </w:rPr>
        <w:t>建议书：</w:t>
      </w:r>
      <w:r w:rsidRPr="00040BDC">
        <w:rPr>
          <w:rFonts w:hint="eastAsia"/>
          <w:lang w:eastAsia="zh-CN"/>
        </w:rPr>
        <w:t>ITU-T</w:t>
      </w:r>
      <w:r w:rsidRPr="00040BDC">
        <w:rPr>
          <w:lang w:eastAsia="zh-CN"/>
        </w:rPr>
        <w:t xml:space="preserve"> </w:t>
      </w:r>
      <w:r w:rsidRPr="00040BDC">
        <w:rPr>
          <w:rFonts w:hint="eastAsia"/>
          <w:lang w:eastAsia="zh-CN"/>
        </w:rPr>
        <w:t>E</w:t>
      </w:r>
      <w:r w:rsidRPr="00040BDC">
        <w:rPr>
          <w:rFonts w:hint="eastAsia"/>
          <w:lang w:eastAsia="zh-CN"/>
        </w:rPr>
        <w:t>系列建议书中用于公众电信业务和网络的标识符（名称、号码、地址和其它标识符）的术语定义；</w:t>
      </w:r>
    </w:p>
    <w:p w14:paraId="73601869" w14:textId="77777777" w:rsidR="000340D9" w:rsidRPr="00040BDC" w:rsidRDefault="000340D9" w:rsidP="000340D9">
      <w:pPr>
        <w:pStyle w:val="enumlev1"/>
        <w:rPr>
          <w:b/>
          <w:szCs w:val="24"/>
          <w:lang w:eastAsia="zh-CN"/>
        </w:rPr>
      </w:pPr>
      <w:r w:rsidRPr="00040BDC">
        <w:rPr>
          <w:lang w:eastAsia="zh-CN"/>
        </w:rPr>
        <w:t>iv)</w:t>
      </w:r>
      <w:r w:rsidRPr="00040BDC">
        <w:rPr>
          <w:lang w:eastAsia="zh-CN"/>
        </w:rPr>
        <w:tab/>
        <w:t>ITU-T Q</w:t>
      </w:r>
      <w:r w:rsidRPr="00040BDC">
        <w:rPr>
          <w:rFonts w:hint="eastAsia"/>
          <w:lang w:eastAsia="zh-CN"/>
        </w:rPr>
        <w:t>系列建议书</w:t>
      </w:r>
      <w:r w:rsidRPr="00040BDC">
        <w:rPr>
          <w:rFonts w:hint="eastAsia"/>
          <w:lang w:eastAsia="zh-CN"/>
        </w:rPr>
        <w:t xml:space="preserve"> </w:t>
      </w:r>
      <w:r w:rsidRPr="00040BDC">
        <w:rPr>
          <w:lang w:eastAsia="zh-CN"/>
        </w:rPr>
        <w:t xml:space="preserve">– </w:t>
      </w:r>
      <w:r w:rsidRPr="00040BDC">
        <w:rPr>
          <w:rFonts w:hint="eastAsia"/>
          <w:lang w:eastAsia="zh-CN"/>
        </w:rPr>
        <w:t>增补</w:t>
      </w:r>
      <w:r w:rsidRPr="00040BDC">
        <w:rPr>
          <w:lang w:eastAsia="zh-CN"/>
        </w:rPr>
        <w:t>47</w:t>
      </w:r>
      <w:r w:rsidRPr="00040BDC">
        <w:rPr>
          <w:rFonts w:hint="eastAsia"/>
          <w:lang w:eastAsia="zh-CN"/>
        </w:rPr>
        <w:t>：</w:t>
      </w:r>
      <w:r w:rsidRPr="00040BDC">
        <w:rPr>
          <w:rFonts w:hint="eastAsia"/>
          <w:lang w:eastAsia="zh-CN"/>
        </w:rPr>
        <w:t>IMT-2000</w:t>
      </w:r>
      <w:r w:rsidRPr="00040BDC">
        <w:rPr>
          <w:rFonts w:hint="eastAsia"/>
          <w:lang w:eastAsia="zh-CN"/>
        </w:rPr>
        <w:t>网络的应急业务</w:t>
      </w:r>
      <w:r w:rsidRPr="00040BDC">
        <w:rPr>
          <w:rFonts w:hint="eastAsia"/>
          <w:lang w:eastAsia="zh-CN"/>
        </w:rPr>
        <w:t xml:space="preserve"> </w:t>
      </w:r>
      <w:r w:rsidRPr="00040BDC">
        <w:rPr>
          <w:lang w:eastAsia="zh-CN"/>
        </w:rPr>
        <w:t xml:space="preserve">– </w:t>
      </w:r>
      <w:r w:rsidRPr="00040BDC">
        <w:rPr>
          <w:rFonts w:hint="eastAsia"/>
          <w:lang w:eastAsia="zh-CN"/>
        </w:rPr>
        <w:t>协调统一和融合要求；</w:t>
      </w:r>
    </w:p>
    <w:p w14:paraId="48955CBF" w14:textId="77777777" w:rsidR="000340D9" w:rsidRPr="00040BDC" w:rsidRDefault="000340D9" w:rsidP="000340D9">
      <w:pPr>
        <w:pStyle w:val="enumlev1"/>
        <w:rPr>
          <w:b/>
          <w:szCs w:val="24"/>
          <w:lang w:eastAsia="zh-CN"/>
        </w:rPr>
      </w:pPr>
      <w:r w:rsidRPr="00040BDC">
        <w:rPr>
          <w:lang w:eastAsia="zh-CN"/>
        </w:rPr>
        <w:t>v)</w:t>
      </w:r>
      <w:r w:rsidRPr="00040BDC">
        <w:rPr>
          <w:lang w:eastAsia="zh-CN"/>
        </w:rPr>
        <w:tab/>
        <w:t>ITU-T E.164</w:t>
      </w:r>
      <w:r w:rsidRPr="00040BDC">
        <w:rPr>
          <w:rFonts w:hint="eastAsia"/>
          <w:lang w:eastAsia="zh-CN"/>
        </w:rPr>
        <w:t>建议书</w:t>
      </w:r>
      <w:r w:rsidRPr="00040BDC">
        <w:rPr>
          <w:lang w:eastAsia="zh-CN"/>
        </w:rPr>
        <w:t xml:space="preserve"> – </w:t>
      </w:r>
      <w:r w:rsidRPr="00040BDC">
        <w:rPr>
          <w:rFonts w:hint="eastAsia"/>
          <w:lang w:eastAsia="zh-CN"/>
        </w:rPr>
        <w:t>增补</w:t>
      </w:r>
      <w:r w:rsidRPr="00040BDC">
        <w:rPr>
          <w:lang w:eastAsia="zh-CN"/>
        </w:rPr>
        <w:t>6</w:t>
      </w:r>
      <w:r w:rsidRPr="00040BDC">
        <w:rPr>
          <w:rFonts w:hint="eastAsia"/>
          <w:lang w:eastAsia="zh-CN"/>
        </w:rPr>
        <w:t>：确定和选择全球统一号码的导则；</w:t>
      </w:r>
    </w:p>
    <w:p w14:paraId="2513D4BE" w14:textId="77777777" w:rsidR="000340D9" w:rsidRPr="00040BDC" w:rsidRDefault="000340D9" w:rsidP="000340D9">
      <w:pPr>
        <w:pStyle w:val="Normalnoindent"/>
        <w:rPr>
          <w:lang w:eastAsia="zh-CN"/>
        </w:rPr>
      </w:pPr>
      <w:r w:rsidRPr="00040BDC">
        <w:rPr>
          <w:i/>
          <w:iCs/>
          <w:lang w:eastAsia="zh-CN"/>
        </w:rPr>
        <w:t>b)</w:t>
      </w:r>
      <w:r w:rsidRPr="00040BDC">
        <w:rPr>
          <w:i/>
          <w:iCs/>
          <w:lang w:eastAsia="zh-CN"/>
        </w:rPr>
        <w:tab/>
      </w:r>
      <w:r w:rsidRPr="00040BDC">
        <w:rPr>
          <w:rFonts w:hint="eastAsia"/>
          <w:lang w:eastAsia="zh-CN"/>
        </w:rPr>
        <w:t>相关决议：</w:t>
      </w:r>
    </w:p>
    <w:p w14:paraId="04D55033" w14:textId="77777777" w:rsidR="000340D9" w:rsidRPr="00040BDC" w:rsidRDefault="000340D9" w:rsidP="000340D9">
      <w:pPr>
        <w:pStyle w:val="enumlev1"/>
        <w:rPr>
          <w:lang w:eastAsia="zh-CN"/>
        </w:rPr>
      </w:pPr>
      <w:r w:rsidRPr="00040BDC">
        <w:rPr>
          <w:lang w:eastAsia="zh-CN"/>
        </w:rPr>
        <w:t>i)</w:t>
      </w:r>
      <w:r w:rsidRPr="00040BDC">
        <w:rPr>
          <w:lang w:eastAsia="zh-CN"/>
        </w:rPr>
        <w:tab/>
      </w:r>
      <w:r w:rsidRPr="00040BDC">
        <w:rPr>
          <w:rFonts w:hint="eastAsia"/>
          <w:lang w:eastAsia="zh-CN"/>
        </w:rPr>
        <w:t>全权代表大会第</w:t>
      </w:r>
      <w:r w:rsidRPr="00040BDC">
        <w:rPr>
          <w:lang w:eastAsia="zh-CN"/>
        </w:rPr>
        <w:t>136</w:t>
      </w:r>
      <w:r w:rsidRPr="00040BDC">
        <w:rPr>
          <w:rFonts w:hint="eastAsia"/>
          <w:lang w:eastAsia="zh-CN"/>
        </w:rPr>
        <w:t>号决议（</w:t>
      </w:r>
      <w:r w:rsidRPr="00040BDC">
        <w:rPr>
          <w:rFonts w:hint="eastAsia"/>
          <w:lang w:eastAsia="zh-CN"/>
        </w:rPr>
        <w:t>2</w:t>
      </w:r>
      <w:r w:rsidRPr="00040BDC">
        <w:rPr>
          <w:lang w:eastAsia="zh-CN"/>
        </w:rPr>
        <w:t>022</w:t>
      </w:r>
      <w:r w:rsidRPr="00040BDC">
        <w:rPr>
          <w:rFonts w:hint="eastAsia"/>
          <w:lang w:eastAsia="zh-CN"/>
        </w:rPr>
        <w:t>年，布加勒斯特，修订版）</w:t>
      </w:r>
      <w:r w:rsidRPr="00040BDC">
        <w:rPr>
          <w:lang w:eastAsia="zh-CN"/>
        </w:rPr>
        <w:t xml:space="preserve">– </w:t>
      </w:r>
      <w:r w:rsidRPr="00040BDC">
        <w:rPr>
          <w:rFonts w:hint="eastAsia"/>
          <w:lang w:eastAsia="zh-CN"/>
        </w:rPr>
        <w:t>将电信</w:t>
      </w:r>
      <w:r w:rsidRPr="00040BDC">
        <w:rPr>
          <w:rFonts w:hint="eastAsia"/>
          <w:lang w:eastAsia="zh-CN"/>
        </w:rPr>
        <w:t>/</w:t>
      </w:r>
      <w:r w:rsidRPr="00040BDC">
        <w:rPr>
          <w:rFonts w:hint="eastAsia"/>
          <w:lang w:eastAsia="zh-CN"/>
        </w:rPr>
        <w:t>信息通信技术用于人道主义援助以及监测和管理紧急和灾害情况，包括与卫生相关的紧急情况的早期预警、预防、减灾和赈灾工作，特别是其中的“</w:t>
      </w:r>
      <w:r w:rsidRPr="00040BDC">
        <w:rPr>
          <w:rFonts w:eastAsia="STKaiti" w:hint="eastAsia"/>
          <w:lang w:eastAsia="zh-CN"/>
        </w:rPr>
        <w:t>鼓励成员国</w:t>
      </w:r>
      <w:r w:rsidRPr="00040BDC">
        <w:rPr>
          <w:rFonts w:asciiTheme="minorEastAsia" w:hAnsiTheme="minorEastAsia" w:hint="eastAsia"/>
          <w:lang w:eastAsia="zh-CN"/>
        </w:rPr>
        <w:t>”</w:t>
      </w:r>
      <w:r w:rsidRPr="00040BDC">
        <w:rPr>
          <w:rFonts w:hint="eastAsia"/>
          <w:lang w:eastAsia="zh-CN"/>
        </w:rPr>
        <w:t>第</w:t>
      </w:r>
      <w:r w:rsidRPr="00040BDC">
        <w:rPr>
          <w:lang w:eastAsia="zh-CN"/>
        </w:rPr>
        <w:t>9</w:t>
      </w:r>
      <w:r w:rsidRPr="00040BDC">
        <w:rPr>
          <w:rFonts w:hint="eastAsia"/>
          <w:lang w:eastAsia="zh-CN"/>
        </w:rPr>
        <w:t>段；</w:t>
      </w:r>
    </w:p>
    <w:p w14:paraId="06725979" w14:textId="77777777" w:rsidR="000340D9" w:rsidRPr="00040BDC" w:rsidRDefault="000340D9" w:rsidP="000340D9">
      <w:pPr>
        <w:pStyle w:val="enumlev1"/>
        <w:rPr>
          <w:lang w:eastAsia="zh-CN"/>
        </w:rPr>
      </w:pPr>
      <w:r w:rsidRPr="00040BDC">
        <w:rPr>
          <w:lang w:eastAsia="zh-CN"/>
        </w:rPr>
        <w:t>ii)</w:t>
      </w:r>
      <w:r w:rsidRPr="00040BDC">
        <w:rPr>
          <w:lang w:eastAsia="zh-CN"/>
        </w:rPr>
        <w:tab/>
      </w:r>
      <w:r w:rsidRPr="00040BDC">
        <w:rPr>
          <w:rFonts w:hint="eastAsia"/>
          <w:lang w:eastAsia="zh-CN"/>
        </w:rPr>
        <w:t>国际电信世界大会第</w:t>
      </w:r>
      <w:r w:rsidRPr="00040BDC">
        <w:rPr>
          <w:lang w:eastAsia="zh-CN"/>
        </w:rPr>
        <w:t>2</w:t>
      </w:r>
      <w:r w:rsidRPr="00040BDC">
        <w:rPr>
          <w:rFonts w:hint="eastAsia"/>
          <w:lang w:eastAsia="zh-CN"/>
        </w:rPr>
        <w:t>号决议</w:t>
      </w:r>
      <w:r w:rsidRPr="00040BDC">
        <w:rPr>
          <w:lang w:eastAsia="zh-CN"/>
        </w:rPr>
        <w:t>（</w:t>
      </w:r>
      <w:r w:rsidRPr="00040BDC">
        <w:rPr>
          <w:lang w:eastAsia="zh-CN"/>
        </w:rPr>
        <w:t>2012</w:t>
      </w:r>
      <w:r w:rsidRPr="00040BDC">
        <w:rPr>
          <w:rFonts w:hint="eastAsia"/>
          <w:lang w:eastAsia="zh-CN"/>
        </w:rPr>
        <w:t>年，迪拜</w:t>
      </w:r>
      <w:r w:rsidRPr="00040BDC">
        <w:rPr>
          <w:lang w:eastAsia="zh-CN"/>
        </w:rPr>
        <w:t>）</w:t>
      </w:r>
      <w:r w:rsidRPr="00040BDC">
        <w:rPr>
          <w:lang w:eastAsia="zh-CN"/>
        </w:rPr>
        <w:t xml:space="preserve">– </w:t>
      </w:r>
      <w:r w:rsidRPr="00040BDC">
        <w:rPr>
          <w:rFonts w:hint="eastAsia"/>
          <w:lang w:eastAsia="zh-CN"/>
        </w:rPr>
        <w:t>全球统一的国家应急业务接入号码，</w:t>
      </w:r>
    </w:p>
    <w:p w14:paraId="6BDF191F" w14:textId="77777777" w:rsidR="000340D9" w:rsidRPr="00040BDC" w:rsidRDefault="000340D9" w:rsidP="000340D9">
      <w:pPr>
        <w:pStyle w:val="Call"/>
        <w:rPr>
          <w:lang w:eastAsia="zh-CN"/>
        </w:rPr>
      </w:pPr>
      <w:r w:rsidRPr="00040BDC">
        <w:rPr>
          <w:rFonts w:hint="eastAsia"/>
          <w:lang w:eastAsia="zh-CN"/>
        </w:rPr>
        <w:t>进一步注意到</w:t>
      </w:r>
    </w:p>
    <w:p w14:paraId="68D3B3DE" w14:textId="77777777" w:rsidR="000340D9" w:rsidRPr="00040BDC" w:rsidRDefault="000340D9" w:rsidP="000340D9">
      <w:pPr>
        <w:pStyle w:val="Normalnoindent"/>
        <w:rPr>
          <w:lang w:eastAsia="zh-CN"/>
        </w:rPr>
      </w:pPr>
      <w:r w:rsidRPr="00040BDC">
        <w:rPr>
          <w:i/>
          <w:iCs/>
          <w:lang w:eastAsia="zh-CN"/>
        </w:rPr>
        <w:t>a)</w:t>
      </w:r>
      <w:r w:rsidRPr="00040BDC">
        <w:rPr>
          <w:i/>
          <w:iCs/>
          <w:lang w:eastAsia="zh-CN"/>
        </w:rPr>
        <w:tab/>
      </w:r>
      <w:r w:rsidRPr="00040BDC">
        <w:rPr>
          <w:rFonts w:hint="eastAsia"/>
          <w:lang w:eastAsia="zh-CN"/>
        </w:rPr>
        <w:t>一些国家和区域已通过了关于使用应急号码的国家法律、指令和建议；</w:t>
      </w:r>
    </w:p>
    <w:p w14:paraId="1CA8445C" w14:textId="77777777" w:rsidR="000340D9" w:rsidRPr="00040BDC" w:rsidRDefault="000340D9" w:rsidP="000340D9">
      <w:pPr>
        <w:pStyle w:val="Normalnoindent"/>
        <w:rPr>
          <w:lang w:eastAsia="zh-CN"/>
        </w:rPr>
      </w:pPr>
      <w:r w:rsidRPr="00040BDC">
        <w:rPr>
          <w:i/>
          <w:iCs/>
          <w:lang w:eastAsia="zh-CN"/>
        </w:rPr>
        <w:t>b)</w:t>
      </w:r>
      <w:r w:rsidRPr="00040BDC">
        <w:rPr>
          <w:i/>
          <w:iCs/>
          <w:lang w:eastAsia="zh-CN"/>
        </w:rPr>
        <w:tab/>
      </w:r>
      <w:r w:rsidRPr="00040BDC">
        <w:rPr>
          <w:rFonts w:hint="eastAsia"/>
          <w:lang w:eastAsia="zh-CN"/>
        </w:rPr>
        <w:t>一些移动设备已</w:t>
      </w:r>
      <w:r w:rsidRPr="00040BDC">
        <w:rPr>
          <w:lang w:eastAsia="zh-CN"/>
        </w:rPr>
        <w:t>有</w:t>
      </w:r>
      <w:r w:rsidRPr="00040BDC">
        <w:rPr>
          <w:lang w:eastAsia="zh-CN"/>
        </w:rPr>
        <w:t>112</w:t>
      </w:r>
      <w:r w:rsidRPr="00040BDC">
        <w:rPr>
          <w:lang w:eastAsia="zh-CN"/>
        </w:rPr>
        <w:t>和</w:t>
      </w:r>
      <w:r w:rsidRPr="00040BDC">
        <w:rPr>
          <w:rFonts w:hint="eastAsia"/>
          <w:lang w:eastAsia="zh-CN"/>
        </w:rPr>
        <w:t>/</w:t>
      </w:r>
      <w:r w:rsidRPr="00040BDC">
        <w:rPr>
          <w:lang w:eastAsia="zh-CN"/>
        </w:rPr>
        <w:t>或</w:t>
      </w:r>
      <w:r w:rsidRPr="00040BDC">
        <w:rPr>
          <w:lang w:eastAsia="zh-CN"/>
        </w:rPr>
        <w:t>911</w:t>
      </w:r>
      <w:r w:rsidRPr="00040BDC">
        <w:rPr>
          <w:lang w:eastAsia="zh-CN"/>
        </w:rPr>
        <w:t>的</w:t>
      </w:r>
      <w:r w:rsidRPr="00040BDC">
        <w:rPr>
          <w:rFonts w:hint="eastAsia"/>
          <w:lang w:eastAsia="zh-CN"/>
        </w:rPr>
        <w:t>硬性编码；</w:t>
      </w:r>
    </w:p>
    <w:p w14:paraId="7E5348CC" w14:textId="77777777" w:rsidR="000340D9" w:rsidRPr="00040BDC" w:rsidRDefault="000340D9" w:rsidP="000340D9">
      <w:pPr>
        <w:pStyle w:val="Normalnoindent"/>
        <w:rPr>
          <w:lang w:eastAsia="zh-CN"/>
        </w:rPr>
      </w:pPr>
      <w:r w:rsidRPr="00040BDC">
        <w:rPr>
          <w:i/>
          <w:iCs/>
          <w:lang w:eastAsia="zh-CN"/>
        </w:rPr>
        <w:t>c)</w:t>
      </w:r>
      <w:r w:rsidRPr="00040BDC">
        <w:rPr>
          <w:i/>
          <w:iCs/>
          <w:lang w:eastAsia="zh-CN"/>
        </w:rPr>
        <w:tab/>
      </w:r>
      <w:r w:rsidRPr="00040BDC">
        <w:rPr>
          <w:rFonts w:hint="eastAsia"/>
          <w:lang w:eastAsia="zh-CN"/>
        </w:rPr>
        <w:t>目前尚不存在由</w:t>
      </w:r>
      <w:r w:rsidRPr="00040BDC">
        <w:rPr>
          <w:rFonts w:hint="eastAsia"/>
          <w:lang w:eastAsia="zh-CN"/>
        </w:rPr>
        <w:t>TSB</w:t>
      </w:r>
      <w:r w:rsidRPr="00040BDC">
        <w:rPr>
          <w:rFonts w:hint="eastAsia"/>
          <w:lang w:eastAsia="zh-CN"/>
        </w:rPr>
        <w:t>向试图实施</w:t>
      </w:r>
      <w:r w:rsidRPr="00040BDC">
        <w:rPr>
          <w:rFonts w:hint="eastAsia"/>
          <w:lang w:eastAsia="zh-CN"/>
        </w:rPr>
        <w:t>ITU-T E.161.1</w:t>
      </w:r>
      <w:r w:rsidRPr="00040BDC">
        <w:rPr>
          <w:rFonts w:hint="eastAsia"/>
          <w:lang w:eastAsia="zh-CN"/>
        </w:rPr>
        <w:t>建议书的国家提供的援助的规定；</w:t>
      </w:r>
    </w:p>
    <w:p w14:paraId="5C1CAFF8" w14:textId="77777777" w:rsidR="000340D9" w:rsidRPr="00040BDC" w:rsidRDefault="000340D9" w:rsidP="000340D9">
      <w:pPr>
        <w:pStyle w:val="Normalnoindent"/>
        <w:rPr>
          <w:lang w:eastAsia="zh-CN"/>
        </w:rPr>
      </w:pPr>
      <w:r w:rsidRPr="00040BDC">
        <w:rPr>
          <w:i/>
          <w:iCs/>
          <w:lang w:eastAsia="zh-CN"/>
        </w:rPr>
        <w:t>d)</w:t>
      </w:r>
      <w:r w:rsidRPr="00040BDC">
        <w:rPr>
          <w:i/>
          <w:iCs/>
          <w:lang w:eastAsia="zh-CN"/>
        </w:rPr>
        <w:tab/>
      </w:r>
      <w:r w:rsidRPr="00040BDC">
        <w:rPr>
          <w:rFonts w:hint="eastAsia"/>
          <w:lang w:eastAsia="zh-CN"/>
        </w:rPr>
        <w:t>目前尚不存在由</w:t>
      </w:r>
      <w:r w:rsidRPr="00040BDC">
        <w:rPr>
          <w:rFonts w:hint="eastAsia"/>
          <w:lang w:eastAsia="zh-CN"/>
        </w:rPr>
        <w:t>TSB</w:t>
      </w:r>
      <w:r w:rsidRPr="00040BDC">
        <w:rPr>
          <w:rFonts w:hint="eastAsia"/>
          <w:lang w:eastAsia="zh-CN"/>
        </w:rPr>
        <w:t>向试图设置应急号码的国家提供技术援助的规定，</w:t>
      </w:r>
    </w:p>
    <w:p w14:paraId="5397B2A8" w14:textId="77777777" w:rsidR="000340D9" w:rsidRPr="00040BDC" w:rsidRDefault="000340D9" w:rsidP="000340D9">
      <w:pPr>
        <w:pStyle w:val="Call"/>
        <w:rPr>
          <w:lang w:eastAsia="zh-CN"/>
        </w:rPr>
      </w:pPr>
      <w:r w:rsidRPr="00040BDC">
        <w:rPr>
          <w:rFonts w:hint="eastAsia"/>
          <w:lang w:eastAsia="zh-CN"/>
        </w:rPr>
        <w:t>重申</w:t>
      </w:r>
    </w:p>
    <w:p w14:paraId="7DADB0A4" w14:textId="77777777" w:rsidR="000340D9" w:rsidRPr="00040BDC" w:rsidRDefault="000340D9" w:rsidP="000340D9">
      <w:pPr>
        <w:ind w:firstLineChars="200" w:firstLine="480"/>
        <w:rPr>
          <w:lang w:eastAsia="zh-CN"/>
        </w:rPr>
      </w:pPr>
      <w:r w:rsidRPr="00040BDC">
        <w:rPr>
          <w:rFonts w:hint="eastAsia"/>
          <w:lang w:eastAsia="zh-CN"/>
        </w:rPr>
        <w:t>监管其电信是每个国家的主权权利，因此，监管应急业务的提供亦是每个国家的主权权利，</w:t>
      </w:r>
    </w:p>
    <w:p w14:paraId="0B5E8D13" w14:textId="77777777" w:rsidR="00290A42" w:rsidRPr="00040BDC" w:rsidRDefault="00290A42" w:rsidP="00290A42">
      <w:pPr>
        <w:rPr>
          <w:lang w:eastAsia="zh-CN"/>
        </w:rPr>
      </w:pPr>
      <w:r w:rsidRPr="00040BDC">
        <w:rPr>
          <w:lang w:eastAsia="zh-CN"/>
        </w:rPr>
        <w:br w:type="page"/>
      </w:r>
    </w:p>
    <w:p w14:paraId="4556D15E" w14:textId="77777777" w:rsidR="000340D9" w:rsidRPr="00040BDC" w:rsidRDefault="000340D9" w:rsidP="000340D9">
      <w:pPr>
        <w:pStyle w:val="Call"/>
        <w:rPr>
          <w:lang w:eastAsia="zh-CN"/>
        </w:rPr>
      </w:pPr>
      <w:r w:rsidRPr="00040BDC">
        <w:rPr>
          <w:rFonts w:hint="eastAsia"/>
          <w:lang w:eastAsia="zh-CN"/>
        </w:rPr>
        <w:lastRenderedPageBreak/>
        <w:t>做出决议，责成电信标准化局主任与电信发展局主任合作</w:t>
      </w:r>
    </w:p>
    <w:p w14:paraId="2EAAD738" w14:textId="77777777" w:rsidR="000340D9" w:rsidRPr="00040BDC" w:rsidRDefault="000340D9" w:rsidP="000340D9">
      <w:pPr>
        <w:pStyle w:val="Normalnoindent"/>
        <w:rPr>
          <w:lang w:eastAsia="zh-CN"/>
        </w:rPr>
      </w:pPr>
      <w:r w:rsidRPr="00040BDC">
        <w:rPr>
          <w:lang w:eastAsia="zh-CN"/>
        </w:rPr>
        <w:t>1</w:t>
      </w:r>
      <w:r w:rsidRPr="00040BDC">
        <w:rPr>
          <w:lang w:eastAsia="zh-CN"/>
        </w:rPr>
        <w:tab/>
      </w:r>
      <w:r w:rsidRPr="00040BDC">
        <w:rPr>
          <w:rFonts w:hint="eastAsia"/>
          <w:lang w:eastAsia="zh-CN"/>
        </w:rPr>
        <w:t>就非洲成员国根据</w:t>
      </w:r>
      <w:r w:rsidRPr="00040BDC">
        <w:rPr>
          <w:lang w:eastAsia="zh-CN"/>
        </w:rPr>
        <w:t>ITU-T E.161.1</w:t>
      </w:r>
      <w:r w:rsidRPr="00040BDC">
        <w:rPr>
          <w:rFonts w:hint="eastAsia"/>
          <w:lang w:eastAsia="zh-CN"/>
        </w:rPr>
        <w:t>建议书实施通用应急号码继续</w:t>
      </w:r>
      <w:r w:rsidRPr="00040BDC">
        <w:rPr>
          <w:lang w:eastAsia="zh-CN"/>
        </w:rPr>
        <w:t>在现有资源和现有预算限制内</w:t>
      </w:r>
      <w:r w:rsidRPr="00040BDC">
        <w:rPr>
          <w:rFonts w:hint="eastAsia"/>
          <w:lang w:eastAsia="zh-CN"/>
        </w:rPr>
        <w:t>提供技术援助；</w:t>
      </w:r>
    </w:p>
    <w:p w14:paraId="6B0F518A" w14:textId="77777777" w:rsidR="000340D9" w:rsidRPr="00040BDC" w:rsidRDefault="000340D9" w:rsidP="000340D9">
      <w:pPr>
        <w:pStyle w:val="Normalnoindent"/>
        <w:rPr>
          <w:lang w:eastAsia="zh-CN"/>
        </w:rPr>
      </w:pPr>
      <w:r w:rsidRPr="00040BDC">
        <w:rPr>
          <w:lang w:eastAsia="zh-CN"/>
        </w:rPr>
        <w:t>2</w:t>
      </w:r>
      <w:r w:rsidRPr="00040BDC">
        <w:rPr>
          <w:lang w:eastAsia="zh-CN"/>
        </w:rPr>
        <w:tab/>
      </w:r>
      <w:r w:rsidRPr="00040BDC">
        <w:rPr>
          <w:rFonts w:hint="eastAsia"/>
          <w:lang w:eastAsia="zh-CN"/>
        </w:rPr>
        <w:t>就本决议的落实进展情况向世界电信标准化全会做出报告，其目的在于改善应急业务的使用，</w:t>
      </w:r>
    </w:p>
    <w:p w14:paraId="45B7FEF0" w14:textId="77777777" w:rsidR="000340D9" w:rsidRPr="00040BDC" w:rsidRDefault="000340D9" w:rsidP="000340D9">
      <w:pPr>
        <w:pStyle w:val="Call"/>
        <w:rPr>
          <w:lang w:eastAsia="zh-CN"/>
        </w:rPr>
      </w:pPr>
      <w:r w:rsidRPr="00040BDC">
        <w:rPr>
          <w:rFonts w:hint="eastAsia"/>
          <w:lang w:eastAsia="zh-CN"/>
        </w:rPr>
        <w:t>请成员国，尤其是非洲区域成员国</w:t>
      </w:r>
    </w:p>
    <w:p w14:paraId="3EBC14EE" w14:textId="77777777" w:rsidR="000340D9" w:rsidRPr="00040BDC" w:rsidRDefault="000340D9" w:rsidP="00FB7DFE">
      <w:pPr>
        <w:pStyle w:val="Normalnoindent"/>
        <w:rPr>
          <w:lang w:eastAsia="zh-CN"/>
        </w:rPr>
      </w:pPr>
      <w:r w:rsidRPr="00040BDC">
        <w:rPr>
          <w:lang w:eastAsia="zh-CN"/>
        </w:rPr>
        <w:t>1</w:t>
      </w:r>
      <w:r w:rsidRPr="00040BDC">
        <w:rPr>
          <w:lang w:eastAsia="zh-CN"/>
        </w:rPr>
        <w:tab/>
      </w:r>
      <w:r w:rsidRPr="00040BDC">
        <w:rPr>
          <w:rFonts w:hint="eastAsia"/>
          <w:lang w:eastAsia="zh-CN"/>
        </w:rPr>
        <w:t>实施</w:t>
      </w:r>
      <w:r w:rsidRPr="00040BDC">
        <w:rPr>
          <w:rFonts w:hint="eastAsia"/>
          <w:lang w:eastAsia="zh-CN"/>
        </w:rPr>
        <w:t>ITU-T E.161.1</w:t>
      </w:r>
      <w:r w:rsidRPr="00040BDC">
        <w:rPr>
          <w:rFonts w:hint="eastAsia"/>
          <w:lang w:eastAsia="zh-CN"/>
        </w:rPr>
        <w:t>建议书的规定，特别是要考虑将</w:t>
      </w:r>
      <w:r w:rsidRPr="00040BDC">
        <w:rPr>
          <w:rFonts w:hint="eastAsia"/>
          <w:lang w:eastAsia="zh-CN"/>
        </w:rPr>
        <w:t>112</w:t>
      </w:r>
      <w:r w:rsidRPr="00040BDC">
        <w:rPr>
          <w:rFonts w:hint="eastAsia"/>
          <w:lang w:eastAsia="zh-CN"/>
        </w:rPr>
        <w:t>用作首选应急号码，将</w:t>
      </w:r>
      <w:r w:rsidRPr="00040BDC">
        <w:rPr>
          <w:rFonts w:hint="eastAsia"/>
          <w:lang w:eastAsia="zh-CN"/>
        </w:rPr>
        <w:t>911</w:t>
      </w:r>
      <w:r w:rsidRPr="00040BDC">
        <w:rPr>
          <w:rFonts w:hint="eastAsia"/>
          <w:lang w:eastAsia="zh-CN"/>
        </w:rPr>
        <w:t>用作次要的备用应急号码；</w:t>
      </w:r>
    </w:p>
    <w:p w14:paraId="507BBCD6" w14:textId="77777777" w:rsidR="000340D9" w:rsidRPr="00040BDC" w:rsidRDefault="000340D9" w:rsidP="00FB7DFE">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尚未根据</w:t>
      </w:r>
      <w:r w:rsidRPr="00040BDC">
        <w:rPr>
          <w:rFonts w:hint="eastAsia"/>
          <w:lang w:eastAsia="zh-CN"/>
        </w:rPr>
        <w:t>ITU-T E.161.1</w:t>
      </w:r>
      <w:r w:rsidRPr="00040BDC">
        <w:rPr>
          <w:rFonts w:hint="eastAsia"/>
          <w:lang w:eastAsia="zh-CN"/>
        </w:rPr>
        <w:t>建议书实施通用应急号码的，向电信标准化局寻求技术援助；</w:t>
      </w:r>
    </w:p>
    <w:p w14:paraId="3608376F" w14:textId="77777777" w:rsidR="000340D9" w:rsidRPr="00040BDC" w:rsidRDefault="000340D9" w:rsidP="00FB7DFE">
      <w:pPr>
        <w:pStyle w:val="Normalnoindent"/>
        <w:rPr>
          <w:lang w:eastAsia="zh-CN"/>
        </w:rPr>
      </w:pPr>
      <w:r w:rsidRPr="00040BDC">
        <w:rPr>
          <w:rFonts w:hint="eastAsia"/>
          <w:lang w:eastAsia="zh-CN"/>
        </w:rPr>
        <w:t>3</w:t>
      </w:r>
      <w:r w:rsidRPr="00040BDC">
        <w:rPr>
          <w:lang w:eastAsia="zh-CN"/>
        </w:rPr>
        <w:tab/>
      </w:r>
      <w:r w:rsidRPr="00040BDC">
        <w:rPr>
          <w:rFonts w:hint="eastAsia"/>
          <w:lang w:eastAsia="zh-CN"/>
        </w:rPr>
        <w:t>考虑制定有助于落实本决议的机制或导则；</w:t>
      </w:r>
    </w:p>
    <w:p w14:paraId="7443610E" w14:textId="77777777" w:rsidR="000340D9" w:rsidRPr="00040BDC" w:rsidRDefault="000340D9" w:rsidP="00FB7DFE">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分享已更新的编号方案信息，包括根据</w:t>
      </w:r>
      <w:r w:rsidRPr="00040BDC">
        <w:rPr>
          <w:rFonts w:hint="eastAsia"/>
          <w:lang w:eastAsia="zh-CN"/>
        </w:rPr>
        <w:t>ITU-T E.129</w:t>
      </w:r>
      <w:r w:rsidRPr="00040BDC">
        <w:rPr>
          <w:rFonts w:hint="eastAsia"/>
          <w:lang w:eastAsia="zh-CN"/>
        </w:rPr>
        <w:t>建议书确定的应急号码。</w:t>
      </w:r>
    </w:p>
    <w:p w14:paraId="57EF5E14" w14:textId="77777777" w:rsidR="00E54F0E" w:rsidRPr="00040BDC" w:rsidRDefault="00E54F0E" w:rsidP="00E54F0E">
      <w:pPr>
        <w:pStyle w:val="Reasons"/>
        <w:rPr>
          <w:lang w:eastAsia="zh-CN"/>
        </w:rPr>
      </w:pPr>
    </w:p>
    <w:p w14:paraId="14F9192F" w14:textId="77777777" w:rsidR="00DB6A21" w:rsidRPr="00040BDC" w:rsidRDefault="00DB6A21" w:rsidP="002239A5">
      <w:pPr>
        <w:rPr>
          <w:lang w:val="en-GB" w:eastAsia="zh-CN"/>
        </w:rPr>
      </w:pPr>
    </w:p>
    <w:p w14:paraId="3347D37A" w14:textId="77777777" w:rsidR="00DB6A21" w:rsidRPr="00040BDC" w:rsidRDefault="00DB6A21" w:rsidP="002239A5">
      <w:pPr>
        <w:rPr>
          <w:lang w:val="en-GB" w:eastAsia="zh-CN"/>
        </w:rPr>
      </w:pPr>
    </w:p>
    <w:p w14:paraId="6588BA06" w14:textId="77777777" w:rsidR="00DB6A21" w:rsidRPr="00040BDC" w:rsidRDefault="00DB6A21" w:rsidP="002239A5">
      <w:pPr>
        <w:rPr>
          <w:lang w:val="en-GB" w:eastAsia="zh-CN"/>
        </w:rPr>
      </w:pPr>
    </w:p>
    <w:p w14:paraId="495555B1" w14:textId="77777777" w:rsidR="00DB6A21" w:rsidRPr="00040BDC" w:rsidRDefault="00DB6A21" w:rsidP="002239A5">
      <w:pPr>
        <w:rPr>
          <w:lang w:val="en-GB" w:eastAsia="zh-CN"/>
        </w:rPr>
      </w:pPr>
    </w:p>
    <w:p w14:paraId="69C53526" w14:textId="77777777" w:rsidR="00DB6A21" w:rsidRPr="00040BDC" w:rsidRDefault="00DB6A21" w:rsidP="002239A5">
      <w:pPr>
        <w:rPr>
          <w:lang w:val="en-GB" w:eastAsia="zh-CN"/>
        </w:rPr>
      </w:pPr>
    </w:p>
    <w:p w14:paraId="4D94E871" w14:textId="77777777" w:rsidR="00DB6A21" w:rsidRPr="00040BDC" w:rsidRDefault="00DB6A21" w:rsidP="002239A5">
      <w:pPr>
        <w:rPr>
          <w:lang w:val="en-GB" w:eastAsia="zh-CN"/>
        </w:rPr>
      </w:pPr>
    </w:p>
    <w:p w14:paraId="64A617A2" w14:textId="77777777" w:rsidR="00DB6A21" w:rsidRPr="00040BDC" w:rsidRDefault="00DB6A21" w:rsidP="002239A5">
      <w:pPr>
        <w:rPr>
          <w:lang w:val="en-GB" w:eastAsia="zh-CN"/>
        </w:rPr>
      </w:pPr>
    </w:p>
    <w:p w14:paraId="52E580DC" w14:textId="77777777" w:rsidR="00DB6A21" w:rsidRPr="00040BDC" w:rsidRDefault="00DB6A21" w:rsidP="002239A5">
      <w:pPr>
        <w:rPr>
          <w:lang w:val="en-GB" w:eastAsia="zh-CN"/>
        </w:rPr>
      </w:pPr>
    </w:p>
    <w:p w14:paraId="498D5E0D" w14:textId="77777777" w:rsidR="00DB6A21" w:rsidRPr="00040BDC" w:rsidRDefault="00DB6A21" w:rsidP="002239A5">
      <w:pPr>
        <w:rPr>
          <w:lang w:val="en-GB" w:eastAsia="zh-CN"/>
        </w:rPr>
      </w:pPr>
    </w:p>
    <w:p w14:paraId="4F5DE24D" w14:textId="77777777" w:rsidR="00DB6A21" w:rsidRPr="00040BDC" w:rsidRDefault="00DB6A21" w:rsidP="002239A5">
      <w:pPr>
        <w:rPr>
          <w:lang w:val="en-GB" w:eastAsia="zh-CN"/>
        </w:rPr>
      </w:pPr>
    </w:p>
    <w:p w14:paraId="5FBF8C0C" w14:textId="77777777" w:rsidR="00DB6A21" w:rsidRPr="00040BDC" w:rsidRDefault="00DB6A21" w:rsidP="002239A5">
      <w:pPr>
        <w:rPr>
          <w:lang w:val="en-GB" w:eastAsia="zh-CN"/>
        </w:rPr>
      </w:pPr>
    </w:p>
    <w:p w14:paraId="526C8DA9" w14:textId="77777777" w:rsidR="000340D9" w:rsidRPr="00040BDC" w:rsidRDefault="000340D9" w:rsidP="002239A5">
      <w:pPr>
        <w:rPr>
          <w:lang w:val="en-GB"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29837C6A" w14:textId="77777777" w:rsidR="000340D9" w:rsidRPr="00040BDC" w:rsidRDefault="000340D9" w:rsidP="000340D9">
      <w:pPr>
        <w:pStyle w:val="ResNo"/>
        <w:rPr>
          <w:lang w:val="fr-CH" w:eastAsia="zh-CN"/>
        </w:rPr>
      </w:pPr>
      <w:bookmarkStart w:id="343" w:name="_Toc191025617"/>
      <w:bookmarkStart w:id="344" w:name="_Toc191026366"/>
      <w:bookmarkStart w:id="345" w:name="_Toc192077570"/>
      <w:r w:rsidRPr="00AD61F3">
        <w:rPr>
          <w:rStyle w:val="href"/>
          <w:rFonts w:hint="eastAsia"/>
          <w:lang w:eastAsia="zh-CN"/>
        </w:rPr>
        <w:lastRenderedPageBreak/>
        <w:t>第</w:t>
      </w:r>
      <w:r w:rsidRPr="00040BDC">
        <w:rPr>
          <w:rStyle w:val="href"/>
          <w:lang w:eastAsia="zh-CN"/>
        </w:rPr>
        <w:t>101</w:t>
      </w:r>
      <w:r w:rsidRPr="00AD61F3">
        <w:rPr>
          <w:rStyle w:val="href"/>
          <w:rFonts w:hint="eastAsia"/>
          <w:lang w:eastAsia="zh-CN"/>
        </w:rPr>
        <w:t>号</w:t>
      </w:r>
      <w:r w:rsidRPr="00AD61F3">
        <w:rPr>
          <w:rStyle w:val="href"/>
          <w:lang w:eastAsia="zh-CN"/>
        </w:rPr>
        <w:t>决议</w:t>
      </w:r>
      <w:r w:rsidRPr="00040BDC">
        <w:rPr>
          <w:rFonts w:hint="eastAsia"/>
          <w:lang w:val="fr-CH" w:eastAsia="zh-CN"/>
        </w:rPr>
        <w:t>（</w:t>
      </w:r>
      <w:r w:rsidRPr="00040BDC">
        <w:rPr>
          <w:rFonts w:hint="eastAsia"/>
          <w:lang w:val="fr-CH" w:eastAsia="zh-CN"/>
        </w:rPr>
        <w:t>2024</w:t>
      </w:r>
      <w:r w:rsidRPr="00040BDC">
        <w:rPr>
          <w:rFonts w:hint="eastAsia"/>
          <w:lang w:val="fr-CH" w:eastAsia="zh-CN"/>
        </w:rPr>
        <w:t>年，新德里）</w:t>
      </w:r>
      <w:bookmarkEnd w:id="343"/>
      <w:bookmarkEnd w:id="344"/>
      <w:bookmarkEnd w:id="345"/>
    </w:p>
    <w:p w14:paraId="3448B730" w14:textId="77777777" w:rsidR="000340D9" w:rsidRPr="00040BDC" w:rsidRDefault="000340D9" w:rsidP="00A122D5">
      <w:pPr>
        <w:pStyle w:val="Restitle"/>
        <w:outlineLvl w:val="0"/>
        <w:rPr>
          <w:szCs w:val="24"/>
          <w:lang w:val="fr-CH" w:eastAsia="zh-CN"/>
        </w:rPr>
      </w:pPr>
      <w:bookmarkStart w:id="346" w:name="_Toc191025618"/>
      <w:bookmarkStart w:id="347" w:name="_Toc191026367"/>
      <w:bookmarkStart w:id="348" w:name="_Toc192077571"/>
      <w:r w:rsidRPr="00040BDC">
        <w:rPr>
          <w:rFonts w:hint="eastAsia"/>
          <w:szCs w:val="24"/>
          <w:lang w:val="fr-CH" w:eastAsia="zh-CN"/>
        </w:rPr>
        <w:t>国际电</w:t>
      </w:r>
      <w:proofErr w:type="gramStart"/>
      <w:r w:rsidRPr="00040BDC">
        <w:rPr>
          <w:rFonts w:hint="eastAsia"/>
          <w:szCs w:val="24"/>
          <w:lang w:val="fr-CH" w:eastAsia="zh-CN"/>
        </w:rPr>
        <w:t>联电信</w:t>
      </w:r>
      <w:proofErr w:type="gramEnd"/>
      <w:r w:rsidRPr="00040BDC">
        <w:rPr>
          <w:rFonts w:hint="eastAsia"/>
          <w:szCs w:val="24"/>
          <w:lang w:val="fr-CH" w:eastAsia="zh-CN"/>
        </w:rPr>
        <w:t>标准化部门有关支持电信</w:t>
      </w:r>
      <w:r w:rsidRPr="00040BDC">
        <w:rPr>
          <w:rFonts w:hint="eastAsia"/>
          <w:szCs w:val="24"/>
          <w:lang w:val="fr-CH" w:eastAsia="zh-CN"/>
        </w:rPr>
        <w:t>/</w:t>
      </w:r>
      <w:r w:rsidRPr="00040BDC">
        <w:rPr>
          <w:rFonts w:hint="eastAsia"/>
          <w:szCs w:val="24"/>
          <w:lang w:val="fr-CH" w:eastAsia="zh-CN"/>
        </w:rPr>
        <w:t>信息</w:t>
      </w:r>
      <w:r w:rsidRPr="00040BDC">
        <w:rPr>
          <w:szCs w:val="24"/>
          <w:lang w:val="fr-CH" w:eastAsia="zh-CN"/>
        </w:rPr>
        <w:br/>
      </w:r>
      <w:r w:rsidRPr="00040BDC">
        <w:rPr>
          <w:rFonts w:hint="eastAsia"/>
          <w:szCs w:val="24"/>
          <w:lang w:val="fr-CH" w:eastAsia="zh-CN"/>
        </w:rPr>
        <w:t>通信技术的人工智能技术的标准化活动</w:t>
      </w:r>
      <w:bookmarkEnd w:id="346"/>
      <w:bookmarkEnd w:id="347"/>
      <w:bookmarkEnd w:id="348"/>
    </w:p>
    <w:p w14:paraId="64A88D9E" w14:textId="77777777" w:rsidR="000340D9" w:rsidRPr="00040BDC" w:rsidRDefault="000340D9" w:rsidP="000340D9">
      <w:pPr>
        <w:pStyle w:val="Resref"/>
        <w:rPr>
          <w:lang w:eastAsia="zh-CN"/>
        </w:rPr>
      </w:pPr>
      <w:r w:rsidRPr="00040BDC">
        <w:rPr>
          <w:rFonts w:ascii="STKaiti" w:eastAsia="STKaiti" w:hAnsi="STKaiti" w:hint="eastAsia"/>
          <w:iCs/>
          <w:lang w:eastAsia="zh-CN"/>
        </w:rPr>
        <w:t>（</w:t>
      </w:r>
      <w:r w:rsidRPr="00040BDC">
        <w:rPr>
          <w:rStyle w:val="Italic0"/>
          <w:lang w:eastAsia="zh-CN"/>
        </w:rPr>
        <w:t>2024</w:t>
      </w:r>
      <w:r w:rsidRPr="00040BDC">
        <w:rPr>
          <w:rStyle w:val="Italic0"/>
          <w:rFonts w:hint="eastAsia"/>
          <w:lang w:eastAsia="zh-CN"/>
        </w:rPr>
        <w:t>年，新德里</w:t>
      </w:r>
      <w:r w:rsidRPr="00040BDC">
        <w:rPr>
          <w:rFonts w:ascii="STKaiti" w:eastAsia="STKaiti" w:hAnsi="STKaiti" w:hint="eastAsia"/>
          <w:iCs/>
          <w:lang w:eastAsia="zh-CN"/>
        </w:rPr>
        <w:t>）</w:t>
      </w:r>
    </w:p>
    <w:p w14:paraId="314DD6CB" w14:textId="77777777" w:rsidR="000340D9" w:rsidRPr="00040BDC" w:rsidRDefault="000340D9" w:rsidP="00FB7DFE">
      <w:pPr>
        <w:pStyle w:val="Normalnoindent"/>
        <w:rPr>
          <w:lang w:eastAsia="zh-CN"/>
        </w:rPr>
      </w:pPr>
      <w:r w:rsidRPr="00040BDC">
        <w:rPr>
          <w:rFonts w:hint="eastAsia"/>
          <w:lang w:eastAsia="zh-CN"/>
        </w:rPr>
        <w:t>世界电信标准化全会（</w:t>
      </w:r>
      <w:r w:rsidRPr="00040BDC">
        <w:rPr>
          <w:rFonts w:hint="eastAsia"/>
          <w:lang w:eastAsia="zh-CN"/>
        </w:rPr>
        <w:t>2024</w:t>
      </w:r>
      <w:r w:rsidRPr="00040BDC">
        <w:rPr>
          <w:rFonts w:hint="eastAsia"/>
          <w:lang w:eastAsia="zh-CN"/>
        </w:rPr>
        <w:t>年，新德里），</w:t>
      </w:r>
    </w:p>
    <w:p w14:paraId="1235EEE8" w14:textId="77777777" w:rsidR="000340D9" w:rsidRPr="00040BDC" w:rsidRDefault="000340D9" w:rsidP="000340D9">
      <w:pPr>
        <w:pStyle w:val="Call"/>
        <w:rPr>
          <w:lang w:eastAsia="zh-CN"/>
        </w:rPr>
      </w:pPr>
      <w:r w:rsidRPr="00040BDC">
        <w:rPr>
          <w:rFonts w:hint="eastAsia"/>
          <w:lang w:eastAsia="zh-CN"/>
        </w:rPr>
        <w:t>忆及</w:t>
      </w:r>
    </w:p>
    <w:p w14:paraId="3A1B06DC"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rFonts w:hint="eastAsia"/>
          <w:lang w:eastAsia="zh-CN"/>
        </w:rPr>
        <w:t>全权代表大会关于人工智能（</w:t>
      </w:r>
      <w:r w:rsidRPr="00040BDC">
        <w:rPr>
          <w:rFonts w:hint="eastAsia"/>
          <w:lang w:eastAsia="zh-CN"/>
        </w:rPr>
        <w:t>AI</w:t>
      </w:r>
      <w:r w:rsidRPr="00040BDC">
        <w:rPr>
          <w:rFonts w:hint="eastAsia"/>
          <w:lang w:eastAsia="zh-CN"/>
        </w:rPr>
        <w:t>）技术和电信</w:t>
      </w:r>
      <w:r w:rsidRPr="00040BDC">
        <w:rPr>
          <w:rFonts w:hint="eastAsia"/>
          <w:lang w:eastAsia="zh-CN"/>
        </w:rPr>
        <w:t>/</w:t>
      </w:r>
      <w:r w:rsidRPr="00040BDC">
        <w:rPr>
          <w:rFonts w:hint="eastAsia"/>
          <w:lang w:eastAsia="zh-CN"/>
        </w:rPr>
        <w:t>信息通信技术（</w:t>
      </w:r>
      <w:r w:rsidRPr="00040BDC">
        <w:rPr>
          <w:rFonts w:hint="eastAsia"/>
          <w:lang w:eastAsia="zh-CN"/>
        </w:rPr>
        <w:t>ICT</w:t>
      </w:r>
      <w:r w:rsidRPr="00040BDC">
        <w:rPr>
          <w:rFonts w:hint="eastAsia"/>
          <w:lang w:eastAsia="zh-CN"/>
        </w:rPr>
        <w:t>）的第</w:t>
      </w:r>
      <w:r w:rsidRPr="00040BDC">
        <w:rPr>
          <w:rFonts w:hint="eastAsia"/>
          <w:lang w:eastAsia="zh-CN"/>
        </w:rPr>
        <w:t>214</w:t>
      </w:r>
      <w:r w:rsidRPr="00040BDC">
        <w:rPr>
          <w:rFonts w:hint="eastAsia"/>
          <w:lang w:eastAsia="zh-CN"/>
        </w:rPr>
        <w:t>号决议（</w:t>
      </w:r>
      <w:r w:rsidRPr="00040BDC">
        <w:rPr>
          <w:rFonts w:hint="eastAsia"/>
          <w:lang w:eastAsia="zh-CN"/>
        </w:rPr>
        <w:t>2022</w:t>
      </w:r>
      <w:r w:rsidRPr="00040BDC">
        <w:rPr>
          <w:rFonts w:hint="eastAsia"/>
          <w:lang w:eastAsia="zh-CN"/>
        </w:rPr>
        <w:t>年，布加勒斯特）；</w:t>
      </w:r>
    </w:p>
    <w:p w14:paraId="39E2F1D3" w14:textId="77777777" w:rsidR="000340D9" w:rsidRPr="00040BDC" w:rsidRDefault="000340D9" w:rsidP="00BC49F6">
      <w:pPr>
        <w:pStyle w:val="Normalnoindent"/>
        <w:rPr>
          <w:lang w:eastAsia="zh-CN"/>
        </w:rPr>
      </w:pPr>
      <w:r w:rsidRPr="00040BDC">
        <w:rPr>
          <w:rFonts w:eastAsia="Batang"/>
          <w:i/>
          <w:iCs/>
          <w:lang w:eastAsia="ko-KR"/>
        </w:rPr>
        <w:t>b</w:t>
      </w:r>
      <w:r w:rsidRPr="00040BDC">
        <w:rPr>
          <w:i/>
          <w:lang w:eastAsia="zh-CN"/>
        </w:rPr>
        <w:t>)</w:t>
      </w:r>
      <w:r w:rsidRPr="00040BDC">
        <w:rPr>
          <w:lang w:eastAsia="zh-CN"/>
        </w:rPr>
        <w:tab/>
      </w:r>
      <w:r w:rsidRPr="00040BDC">
        <w:rPr>
          <w:rFonts w:hint="eastAsia"/>
          <w:lang w:eastAsia="zh-CN"/>
        </w:rPr>
        <w:t>联合国大会（联大）关于抓住安全、可靠和值得信赖的</w:t>
      </w:r>
      <w:r w:rsidRPr="00040BDC">
        <w:rPr>
          <w:rFonts w:hint="eastAsia"/>
          <w:lang w:eastAsia="zh-CN"/>
        </w:rPr>
        <w:t>AI</w:t>
      </w:r>
      <w:r w:rsidRPr="00040BDC">
        <w:rPr>
          <w:rFonts w:hint="eastAsia"/>
          <w:lang w:eastAsia="zh-CN"/>
        </w:rPr>
        <w:t>系统带来的机遇，促进可持续发展的第</w:t>
      </w:r>
      <w:r w:rsidRPr="00040BDC">
        <w:rPr>
          <w:rFonts w:hint="eastAsia"/>
          <w:lang w:eastAsia="zh-CN"/>
        </w:rPr>
        <w:t>78/265</w:t>
      </w:r>
      <w:r w:rsidRPr="00040BDC">
        <w:rPr>
          <w:rFonts w:hint="eastAsia"/>
          <w:lang w:eastAsia="zh-CN"/>
        </w:rPr>
        <w:t>号决议和联大关于加强</w:t>
      </w:r>
      <w:r w:rsidRPr="00040BDC">
        <w:rPr>
          <w:rFonts w:hint="eastAsia"/>
          <w:lang w:eastAsia="zh-CN"/>
        </w:rPr>
        <w:t>AI</w:t>
      </w:r>
      <w:r w:rsidRPr="00040BDC">
        <w:rPr>
          <w:rFonts w:hint="eastAsia"/>
          <w:lang w:eastAsia="zh-CN"/>
        </w:rPr>
        <w:t>能力建设国际合作的第</w:t>
      </w:r>
      <w:r w:rsidRPr="00040BDC">
        <w:rPr>
          <w:rFonts w:hint="eastAsia"/>
          <w:lang w:eastAsia="zh-CN"/>
        </w:rPr>
        <w:t>78/311</w:t>
      </w:r>
      <w:r w:rsidRPr="00040BDC">
        <w:rPr>
          <w:rFonts w:hint="eastAsia"/>
          <w:lang w:eastAsia="zh-CN"/>
        </w:rPr>
        <w:t>号决议；</w:t>
      </w:r>
    </w:p>
    <w:p w14:paraId="52640591" w14:textId="77777777" w:rsidR="000340D9" w:rsidRPr="00040BDC" w:rsidRDefault="000340D9" w:rsidP="00BC49F6">
      <w:pPr>
        <w:pStyle w:val="Normalnoindent"/>
        <w:rPr>
          <w:lang w:eastAsia="ko-KR"/>
        </w:rPr>
      </w:pPr>
      <w:r w:rsidRPr="00040BDC">
        <w:rPr>
          <w:rFonts w:eastAsia="Batang"/>
          <w:i/>
          <w:iCs/>
          <w:lang w:eastAsia="ko-KR"/>
        </w:rPr>
        <w:t>c</w:t>
      </w:r>
      <w:r w:rsidRPr="00040BDC">
        <w:rPr>
          <w:i/>
          <w:lang w:eastAsia="zh-CN"/>
        </w:rPr>
        <w:t>)</w:t>
      </w:r>
      <w:r w:rsidRPr="00040BDC">
        <w:rPr>
          <w:lang w:eastAsia="zh-CN"/>
        </w:rPr>
        <w:tab/>
      </w:r>
      <w:r w:rsidRPr="00040BDC">
        <w:rPr>
          <w:rFonts w:hint="eastAsia"/>
          <w:lang w:eastAsia="zh-CN"/>
        </w:rPr>
        <w:t>相关的信息社会世界峰会（</w:t>
      </w:r>
      <w:r w:rsidRPr="00040BDC">
        <w:rPr>
          <w:rFonts w:hint="eastAsia"/>
          <w:lang w:eastAsia="zh-CN"/>
        </w:rPr>
        <w:t>WSIS</w:t>
      </w:r>
      <w:r w:rsidRPr="00040BDC">
        <w:rPr>
          <w:rFonts w:hint="eastAsia"/>
          <w:lang w:eastAsia="zh-CN"/>
        </w:rPr>
        <w:t>）行动方面和相关的联合国可持续发展目标（</w:t>
      </w:r>
      <w:r w:rsidRPr="00040BDC">
        <w:rPr>
          <w:rFonts w:hint="eastAsia"/>
          <w:lang w:eastAsia="zh-CN"/>
        </w:rPr>
        <w:t>SDG</w:t>
      </w:r>
      <w:r w:rsidRPr="00040BDC">
        <w:rPr>
          <w:rFonts w:hint="eastAsia"/>
          <w:lang w:eastAsia="zh-CN"/>
        </w:rPr>
        <w:t>），特别是关于</w:t>
      </w:r>
      <w:r w:rsidRPr="00040BDC">
        <w:rPr>
          <w:lang w:eastAsia="zh-CN"/>
        </w:rPr>
        <w:t>建设有风险抵御能力的基础设施、促进包容的可持续工业，并推动创新</w:t>
      </w:r>
      <w:r w:rsidRPr="00040BDC">
        <w:rPr>
          <w:rFonts w:hint="eastAsia"/>
          <w:lang w:eastAsia="zh-CN"/>
        </w:rPr>
        <w:t>的</w:t>
      </w:r>
      <w:r w:rsidRPr="00040BDC">
        <w:rPr>
          <w:rFonts w:hint="eastAsia"/>
          <w:lang w:eastAsia="zh-CN"/>
        </w:rPr>
        <w:t>SDG</w:t>
      </w:r>
      <w:r w:rsidRPr="00040BDC">
        <w:rPr>
          <w:lang w:eastAsia="zh-CN"/>
        </w:rPr>
        <w:t> </w:t>
      </w:r>
      <w:r w:rsidRPr="00040BDC">
        <w:rPr>
          <w:rFonts w:hint="eastAsia"/>
          <w:lang w:eastAsia="zh-CN"/>
        </w:rPr>
        <w:t>9</w:t>
      </w:r>
      <w:r w:rsidRPr="00040BDC">
        <w:rPr>
          <w:rFonts w:hint="eastAsia"/>
          <w:lang w:eastAsia="zh-CN"/>
        </w:rPr>
        <w:t>，以及关于加强执行手段、重振可持续发展全球伙伴关系的</w:t>
      </w:r>
      <w:r w:rsidRPr="00040BDC">
        <w:rPr>
          <w:rFonts w:hint="eastAsia"/>
          <w:lang w:eastAsia="zh-CN"/>
        </w:rPr>
        <w:t>SDG</w:t>
      </w:r>
      <w:r w:rsidRPr="00040BDC">
        <w:rPr>
          <w:lang w:eastAsia="zh-CN"/>
        </w:rPr>
        <w:t> </w:t>
      </w:r>
      <w:r w:rsidRPr="00040BDC">
        <w:rPr>
          <w:rFonts w:hint="eastAsia"/>
          <w:lang w:eastAsia="zh-CN"/>
        </w:rPr>
        <w:t>17</w:t>
      </w:r>
      <w:r w:rsidRPr="00040BDC">
        <w:rPr>
          <w:rFonts w:hint="eastAsia"/>
          <w:lang w:eastAsia="zh-CN"/>
        </w:rPr>
        <w:t>；</w:t>
      </w:r>
    </w:p>
    <w:p w14:paraId="62366450" w14:textId="77777777" w:rsidR="000340D9" w:rsidRPr="00040BDC" w:rsidRDefault="000340D9" w:rsidP="00BC49F6">
      <w:pPr>
        <w:pStyle w:val="Normalnoindent"/>
        <w:rPr>
          <w:lang w:eastAsia="zh-CN"/>
        </w:rPr>
      </w:pPr>
      <w:r w:rsidRPr="00040BDC">
        <w:rPr>
          <w:i/>
          <w:iCs/>
          <w:lang w:eastAsia="zh-CN"/>
        </w:rPr>
        <w:t>d)</w:t>
      </w:r>
      <w:r w:rsidRPr="00040BDC">
        <w:rPr>
          <w:lang w:eastAsia="zh-CN"/>
        </w:rPr>
        <w:tab/>
      </w:r>
      <w:r w:rsidRPr="00040BDC">
        <w:rPr>
          <w:rFonts w:hint="eastAsia"/>
          <w:lang w:eastAsia="zh-CN"/>
        </w:rPr>
        <w:t>国际电联电信标准化部门（</w:t>
      </w:r>
      <w:r w:rsidRPr="00040BDC">
        <w:rPr>
          <w:rFonts w:hint="eastAsia"/>
          <w:lang w:eastAsia="zh-CN"/>
        </w:rPr>
        <w:t>ITU-T</w:t>
      </w:r>
      <w:r w:rsidRPr="00040BDC">
        <w:rPr>
          <w:rFonts w:hint="eastAsia"/>
          <w:lang w:eastAsia="zh-CN"/>
        </w:rPr>
        <w:t>）相关研究组与其它相关组织和标准制定组织（</w:t>
      </w:r>
      <w:r w:rsidRPr="00040BDC">
        <w:rPr>
          <w:rFonts w:hint="eastAsia"/>
          <w:lang w:eastAsia="zh-CN"/>
        </w:rPr>
        <w:t>SDO</w:t>
      </w:r>
      <w:r w:rsidRPr="00040BDC">
        <w:rPr>
          <w:rFonts w:hint="eastAsia"/>
          <w:lang w:eastAsia="zh-CN"/>
        </w:rPr>
        <w:t>），包括国际电工委员会（</w:t>
      </w:r>
      <w:r w:rsidRPr="00040BDC">
        <w:rPr>
          <w:rFonts w:hint="eastAsia"/>
          <w:lang w:eastAsia="zh-CN"/>
        </w:rPr>
        <w:t>IEC</w:t>
      </w:r>
      <w:r w:rsidRPr="00040BDC">
        <w:rPr>
          <w:rFonts w:hint="eastAsia"/>
          <w:lang w:eastAsia="zh-CN"/>
        </w:rPr>
        <w:t>）和国际标准化组织（</w:t>
      </w:r>
      <w:r w:rsidRPr="00040BDC">
        <w:rPr>
          <w:rFonts w:hint="eastAsia"/>
          <w:lang w:eastAsia="zh-CN"/>
        </w:rPr>
        <w:t>ISO</w:t>
      </w:r>
      <w:r w:rsidRPr="00040BDC">
        <w:rPr>
          <w:rFonts w:hint="eastAsia"/>
          <w:lang w:eastAsia="zh-CN"/>
        </w:rPr>
        <w:t>），为在</w:t>
      </w:r>
      <w:r w:rsidRPr="00040BDC">
        <w:rPr>
          <w:rFonts w:hint="eastAsia"/>
          <w:lang w:eastAsia="zh-CN"/>
        </w:rPr>
        <w:t>IEC</w:t>
      </w:r>
      <w:r w:rsidRPr="00040BDC">
        <w:rPr>
          <w:rFonts w:hint="eastAsia"/>
          <w:lang w:eastAsia="zh-CN"/>
        </w:rPr>
        <w:t>、</w:t>
      </w:r>
      <w:r w:rsidRPr="00040BDC">
        <w:rPr>
          <w:rFonts w:hint="eastAsia"/>
          <w:lang w:eastAsia="zh-CN"/>
        </w:rPr>
        <w:t>ISO</w:t>
      </w:r>
      <w:r w:rsidRPr="00040BDC">
        <w:rPr>
          <w:rFonts w:hint="eastAsia"/>
          <w:lang w:eastAsia="zh-CN"/>
        </w:rPr>
        <w:t>和</w:t>
      </w:r>
      <w:r w:rsidRPr="00040BDC">
        <w:rPr>
          <w:rFonts w:hint="eastAsia"/>
          <w:lang w:eastAsia="zh-CN"/>
        </w:rPr>
        <w:t>ITU-T</w:t>
      </w:r>
      <w:r w:rsidRPr="00040BDC">
        <w:rPr>
          <w:rFonts w:hint="eastAsia"/>
          <w:lang w:eastAsia="zh-CN"/>
        </w:rPr>
        <w:t>之间形成合力并共享信息而开展协作的经验，</w:t>
      </w:r>
    </w:p>
    <w:p w14:paraId="5BB34CB1" w14:textId="77777777" w:rsidR="000340D9" w:rsidRPr="00040BDC" w:rsidRDefault="000340D9" w:rsidP="000340D9">
      <w:pPr>
        <w:pStyle w:val="Call"/>
        <w:rPr>
          <w:lang w:eastAsia="zh-CN"/>
        </w:rPr>
      </w:pPr>
      <w:r w:rsidRPr="00040BDC">
        <w:rPr>
          <w:rFonts w:hint="eastAsia"/>
          <w:lang w:eastAsia="zh-CN"/>
        </w:rPr>
        <w:t>认识到</w:t>
      </w:r>
    </w:p>
    <w:p w14:paraId="08921744" w14:textId="77777777" w:rsidR="000340D9" w:rsidRPr="00040BDC" w:rsidRDefault="000340D9" w:rsidP="00BC49F6">
      <w:pPr>
        <w:pStyle w:val="Normalnoindent"/>
        <w:rPr>
          <w:lang w:eastAsia="zh-CN"/>
        </w:rPr>
      </w:pPr>
      <w:r w:rsidRPr="00040BDC">
        <w:rPr>
          <w:i/>
          <w:lang w:eastAsia="zh-CN"/>
        </w:rPr>
        <w:t>a)</w:t>
      </w:r>
      <w:r w:rsidRPr="00040BDC">
        <w:rPr>
          <w:lang w:eastAsia="zh-CN"/>
        </w:rPr>
        <w:tab/>
      </w:r>
      <w:r w:rsidRPr="00040BDC">
        <w:rPr>
          <w:rFonts w:hint="eastAsia"/>
          <w:lang w:eastAsia="zh-CN"/>
        </w:rPr>
        <w:t>ITU-T</w:t>
      </w:r>
      <w:r w:rsidRPr="00040BDC">
        <w:rPr>
          <w:rFonts w:hint="eastAsia"/>
          <w:lang w:eastAsia="zh-CN"/>
        </w:rPr>
        <w:t>在制定电信</w:t>
      </w:r>
      <w:r w:rsidRPr="00040BDC">
        <w:rPr>
          <w:rFonts w:hint="eastAsia"/>
          <w:lang w:eastAsia="zh-CN"/>
        </w:rPr>
        <w:t>/ICT</w:t>
      </w:r>
      <w:r w:rsidRPr="00040BDC">
        <w:rPr>
          <w:rFonts w:hint="eastAsia"/>
          <w:lang w:eastAsia="zh-CN"/>
        </w:rPr>
        <w:t>国际标准以支持国际电联实现包容性普遍连接和可持续数字化转型战略目标方面的作用；</w:t>
      </w:r>
    </w:p>
    <w:p w14:paraId="679353EF" w14:textId="77777777" w:rsidR="000340D9" w:rsidRPr="00040BDC" w:rsidRDefault="000340D9" w:rsidP="00BC49F6">
      <w:pPr>
        <w:pStyle w:val="Normalnoindent"/>
        <w:rPr>
          <w:lang w:val="en-US" w:eastAsia="zh-CN"/>
        </w:rPr>
      </w:pPr>
      <w:r w:rsidRPr="00040BDC">
        <w:rPr>
          <w:i/>
          <w:lang w:eastAsia="zh-CN"/>
        </w:rPr>
        <w:t>b)</w:t>
      </w:r>
      <w:r w:rsidRPr="00040BDC">
        <w:rPr>
          <w:lang w:eastAsia="zh-CN"/>
        </w:rPr>
        <w:tab/>
      </w:r>
      <w:r w:rsidRPr="00040BDC">
        <w:rPr>
          <w:rFonts w:hint="eastAsia"/>
          <w:lang w:eastAsia="zh-CN"/>
        </w:rPr>
        <w:t>成员国、部门成员和其它利益攸关方有必要开展全球协作和对话，以应对</w:t>
      </w:r>
      <w:r w:rsidRPr="00040BDC">
        <w:rPr>
          <w:rFonts w:hint="eastAsia"/>
          <w:lang w:eastAsia="zh-CN"/>
        </w:rPr>
        <w:t>AI</w:t>
      </w:r>
      <w:r w:rsidRPr="00040BDC">
        <w:rPr>
          <w:rFonts w:hint="eastAsia"/>
          <w:lang w:eastAsia="zh-CN"/>
        </w:rPr>
        <w:t>在电信</w:t>
      </w:r>
      <w:r w:rsidRPr="00040BDC">
        <w:rPr>
          <w:rFonts w:hint="eastAsia"/>
          <w:lang w:eastAsia="zh-CN"/>
        </w:rPr>
        <w:t>/ICT</w:t>
      </w:r>
      <w:r w:rsidRPr="00040BDC">
        <w:rPr>
          <w:rFonts w:hint="eastAsia"/>
          <w:lang w:eastAsia="zh-CN"/>
        </w:rPr>
        <w:t>领域作用方面面临的机遇和潜在挑战，包括可信度问题</w:t>
      </w:r>
      <w:r w:rsidRPr="00040BDC">
        <w:rPr>
          <w:rFonts w:hint="eastAsia"/>
          <w:lang w:val="en-US" w:eastAsia="zh-CN"/>
        </w:rPr>
        <w:t>；</w:t>
      </w:r>
    </w:p>
    <w:p w14:paraId="1A07D590"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rFonts w:hint="eastAsia"/>
          <w:lang w:eastAsia="zh-CN"/>
        </w:rPr>
        <w:t>ITU-T</w:t>
      </w:r>
      <w:r w:rsidRPr="00040BDC">
        <w:rPr>
          <w:rFonts w:hint="eastAsia"/>
          <w:lang w:eastAsia="zh-CN"/>
        </w:rPr>
        <w:t>中与</w:t>
      </w:r>
      <w:r w:rsidRPr="00040BDC">
        <w:rPr>
          <w:rFonts w:hint="eastAsia"/>
          <w:lang w:eastAsia="zh-CN"/>
        </w:rPr>
        <w:t>AI</w:t>
      </w:r>
      <w:r w:rsidRPr="00040BDC">
        <w:rPr>
          <w:rFonts w:hint="eastAsia"/>
          <w:lang w:eastAsia="zh-CN"/>
        </w:rPr>
        <w:t>相关的研究推动了电信</w:t>
      </w:r>
      <w:r w:rsidRPr="00040BDC">
        <w:rPr>
          <w:rFonts w:hint="eastAsia"/>
          <w:lang w:eastAsia="zh-CN"/>
        </w:rPr>
        <w:t>/ICT</w:t>
      </w:r>
      <w:r w:rsidRPr="00040BDC">
        <w:rPr>
          <w:rFonts w:hint="eastAsia"/>
          <w:lang w:eastAsia="zh-CN"/>
        </w:rPr>
        <w:t>的标准化，其中包括各个领域的研究组、焦点组和各项</w:t>
      </w:r>
      <w:r w:rsidRPr="00040BDC">
        <w:rPr>
          <w:rFonts w:hint="eastAsia"/>
          <w:lang w:eastAsia="zh-CN"/>
        </w:rPr>
        <w:t>AI</w:t>
      </w:r>
      <w:r w:rsidRPr="00040BDC">
        <w:rPr>
          <w:rFonts w:hint="eastAsia"/>
          <w:lang w:eastAsia="zh-CN"/>
        </w:rPr>
        <w:t>举措（包括“人工智能向善”平台）；</w:t>
      </w:r>
    </w:p>
    <w:p w14:paraId="3998B1B5" w14:textId="77777777" w:rsidR="003758D8" w:rsidRPr="00040BDC" w:rsidRDefault="003758D8" w:rsidP="000340D9">
      <w:pPr>
        <w:rPr>
          <w:i/>
          <w:iCs/>
          <w:lang w:eastAsia="zh-CN"/>
        </w:rPr>
      </w:pPr>
      <w:r w:rsidRPr="00040BDC">
        <w:rPr>
          <w:i/>
          <w:iCs/>
          <w:lang w:eastAsia="zh-CN"/>
        </w:rPr>
        <w:br w:type="page"/>
      </w:r>
    </w:p>
    <w:p w14:paraId="31E62FAB" w14:textId="77777777" w:rsidR="000340D9" w:rsidRPr="00040BDC" w:rsidRDefault="000340D9" w:rsidP="00FB7DFE">
      <w:pPr>
        <w:pStyle w:val="Normalnoindent"/>
        <w:rPr>
          <w:lang w:eastAsia="zh-CN"/>
        </w:rPr>
      </w:pPr>
      <w:r w:rsidRPr="00040BDC">
        <w:rPr>
          <w:lang w:eastAsia="zh-CN"/>
        </w:rPr>
        <w:lastRenderedPageBreak/>
        <w:t>d)</w:t>
      </w:r>
      <w:r w:rsidRPr="00040BDC">
        <w:rPr>
          <w:lang w:eastAsia="zh-CN"/>
        </w:rPr>
        <w:tab/>
      </w:r>
      <w:r w:rsidRPr="00040BDC">
        <w:rPr>
          <w:rFonts w:hint="eastAsia"/>
          <w:lang w:eastAsia="zh-CN"/>
        </w:rPr>
        <w:t>国际电联在由国际电联和联合国教科文组织（</w:t>
      </w:r>
      <w:r w:rsidRPr="00040BDC">
        <w:rPr>
          <w:rFonts w:hint="eastAsia"/>
          <w:lang w:eastAsia="zh-CN"/>
        </w:rPr>
        <w:t>UNESCO</w:t>
      </w:r>
      <w:r w:rsidRPr="00040BDC">
        <w:rPr>
          <w:rFonts w:hint="eastAsia"/>
          <w:lang w:eastAsia="zh-CN"/>
        </w:rPr>
        <w:t>）共同主持的</w:t>
      </w:r>
      <w:r w:rsidRPr="00040BDC">
        <w:rPr>
          <w:rFonts w:hint="eastAsia"/>
          <w:lang w:eastAsia="zh-CN"/>
        </w:rPr>
        <w:t>AI</w:t>
      </w:r>
      <w:r w:rsidRPr="00040BDC">
        <w:rPr>
          <w:rFonts w:hint="eastAsia"/>
          <w:lang w:eastAsia="zh-CN"/>
        </w:rPr>
        <w:t>机构间工作组中与其它联合国机构和组织开展协作，该工作组结合联合国的技术支柱，为全系统开展的</w:t>
      </w:r>
      <w:r w:rsidRPr="00040BDC">
        <w:rPr>
          <w:rFonts w:hint="eastAsia"/>
          <w:lang w:eastAsia="zh-CN"/>
        </w:rPr>
        <w:t>AI</w:t>
      </w:r>
      <w:r w:rsidRPr="00040BDC">
        <w:rPr>
          <w:rFonts w:hint="eastAsia"/>
          <w:lang w:eastAsia="zh-CN"/>
        </w:rPr>
        <w:t>工作奠定坚实基础；</w:t>
      </w:r>
    </w:p>
    <w:p w14:paraId="66BF6E76" w14:textId="77777777" w:rsidR="000340D9" w:rsidRPr="00040BDC" w:rsidRDefault="000340D9" w:rsidP="00BC49F6">
      <w:pPr>
        <w:pStyle w:val="Normalnoindent"/>
        <w:rPr>
          <w:lang w:eastAsia="zh-CN"/>
        </w:rPr>
      </w:pPr>
      <w:r w:rsidRPr="00040BDC">
        <w:rPr>
          <w:i/>
          <w:iCs/>
          <w:lang w:eastAsia="zh-CN"/>
        </w:rPr>
        <w:t>e)</w:t>
      </w:r>
      <w:r w:rsidRPr="00040BDC">
        <w:rPr>
          <w:lang w:eastAsia="zh-CN"/>
        </w:rPr>
        <w:tab/>
      </w:r>
      <w:r w:rsidRPr="00040BDC">
        <w:rPr>
          <w:rFonts w:hint="eastAsia"/>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14</w:t>
      </w:r>
      <w:r w:rsidRPr="00040BDC">
        <w:rPr>
          <w:rFonts w:hint="eastAsia"/>
          <w:lang w:eastAsia="zh-CN"/>
        </w:rPr>
        <w:t>日在印度新德里召开的第五届全球标准专题研讨会以及</w:t>
      </w:r>
      <w:r w:rsidRPr="00040BDC">
        <w:rPr>
          <w:rFonts w:hint="eastAsia"/>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14-18</w:t>
      </w:r>
      <w:r w:rsidRPr="00040BDC">
        <w:rPr>
          <w:rFonts w:hint="eastAsia"/>
          <w:lang w:eastAsia="zh-CN"/>
        </w:rPr>
        <w:t>日亦在印度新德里举行的首届国际人工智能标准峰会的重要性，</w:t>
      </w:r>
    </w:p>
    <w:p w14:paraId="58FD9FAC" w14:textId="77777777" w:rsidR="000340D9" w:rsidRPr="00040BDC" w:rsidRDefault="000340D9" w:rsidP="000340D9">
      <w:pPr>
        <w:pStyle w:val="Call"/>
        <w:rPr>
          <w:lang w:eastAsia="zh-CN"/>
        </w:rPr>
      </w:pPr>
      <w:r w:rsidRPr="00040BDC">
        <w:rPr>
          <w:rFonts w:hint="eastAsia"/>
          <w:lang w:eastAsia="zh-CN"/>
        </w:rPr>
        <w:t>注意到</w:t>
      </w:r>
    </w:p>
    <w:p w14:paraId="14E37E86"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rFonts w:hint="eastAsia"/>
          <w:lang w:eastAsia="zh-CN"/>
        </w:rPr>
        <w:t>日益增强的</w:t>
      </w:r>
      <w:r w:rsidRPr="00040BDC">
        <w:rPr>
          <w:rFonts w:hint="eastAsia"/>
          <w:lang w:eastAsia="zh-CN"/>
        </w:rPr>
        <w:t>AI</w:t>
      </w:r>
      <w:r w:rsidRPr="00040BDC">
        <w:rPr>
          <w:rFonts w:hint="eastAsia"/>
          <w:lang w:eastAsia="zh-CN"/>
        </w:rPr>
        <w:t>相关性以及由此产生的对有关</w:t>
      </w:r>
      <w:r w:rsidRPr="00040BDC">
        <w:rPr>
          <w:rFonts w:hint="eastAsia"/>
          <w:lang w:eastAsia="zh-CN"/>
        </w:rPr>
        <w:t>AI</w:t>
      </w:r>
      <w:r w:rsidRPr="00040BDC">
        <w:rPr>
          <w:rFonts w:hint="eastAsia"/>
          <w:lang w:eastAsia="zh-CN"/>
        </w:rPr>
        <w:t>促成的电信</w:t>
      </w:r>
      <w:r w:rsidRPr="00040BDC">
        <w:rPr>
          <w:rFonts w:hint="eastAsia"/>
          <w:lang w:eastAsia="zh-CN"/>
        </w:rPr>
        <w:t>/ICT</w:t>
      </w:r>
      <w:r w:rsidRPr="00040BDC">
        <w:rPr>
          <w:rFonts w:hint="eastAsia"/>
          <w:lang w:eastAsia="zh-CN"/>
        </w:rPr>
        <w:t>的强有力标准的需求，以提高效率、增强能力和提高可信度；</w:t>
      </w:r>
    </w:p>
    <w:p w14:paraId="7679A9E0"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rFonts w:hint="eastAsia"/>
          <w:lang w:eastAsia="zh-CN"/>
        </w:rPr>
        <w:t>许多其它</w:t>
      </w:r>
      <w:r w:rsidRPr="00040BDC">
        <w:rPr>
          <w:rFonts w:hint="eastAsia"/>
          <w:lang w:eastAsia="zh-CN"/>
        </w:rPr>
        <w:t>SDO</w:t>
      </w:r>
      <w:r w:rsidRPr="00040BDC">
        <w:rPr>
          <w:rFonts w:hint="eastAsia"/>
          <w:lang w:eastAsia="zh-CN"/>
        </w:rPr>
        <w:t>、联盟和利益攸关方正在其职权范围内为</w:t>
      </w:r>
      <w:r w:rsidRPr="00040BDC">
        <w:rPr>
          <w:rFonts w:hint="eastAsia"/>
          <w:lang w:eastAsia="zh-CN"/>
        </w:rPr>
        <w:t>AI</w:t>
      </w:r>
      <w:r w:rsidRPr="00040BDC">
        <w:rPr>
          <w:rFonts w:hint="eastAsia"/>
          <w:lang w:eastAsia="zh-CN"/>
        </w:rPr>
        <w:t>技术、系统和服务制定标准、规范、最佳做法和指南；</w:t>
      </w:r>
    </w:p>
    <w:p w14:paraId="3476F65B"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rFonts w:hint="eastAsia"/>
          <w:lang w:eastAsia="zh-CN"/>
        </w:rPr>
        <w:t>国际电联与</w:t>
      </w:r>
      <w:r w:rsidRPr="00040BDC">
        <w:rPr>
          <w:rFonts w:hint="eastAsia"/>
          <w:lang w:eastAsia="zh-CN"/>
        </w:rPr>
        <w:t>40</w:t>
      </w:r>
      <w:r w:rsidRPr="00040BDC">
        <w:rPr>
          <w:rFonts w:hint="eastAsia"/>
          <w:lang w:eastAsia="zh-CN"/>
        </w:rPr>
        <w:t>多个其它联合国机构合作，建立了“人工智能向善”平台，旨在确定</w:t>
      </w:r>
      <w:r w:rsidRPr="00040BDC">
        <w:rPr>
          <w:rFonts w:hint="eastAsia"/>
          <w:lang w:eastAsia="zh-CN"/>
        </w:rPr>
        <w:t>AI</w:t>
      </w:r>
      <w:r w:rsidRPr="00040BDC">
        <w:rPr>
          <w:rFonts w:hint="eastAsia"/>
          <w:lang w:eastAsia="zh-CN"/>
        </w:rPr>
        <w:t>的实际应用，以推动可持续发展目标的实现进展，并扩大这些解决方案的全球影响力，</w:t>
      </w:r>
    </w:p>
    <w:p w14:paraId="52D5BDD3" w14:textId="77777777" w:rsidR="000340D9" w:rsidRPr="00040BDC" w:rsidRDefault="000340D9" w:rsidP="000340D9">
      <w:pPr>
        <w:pStyle w:val="Call"/>
        <w:rPr>
          <w:lang w:eastAsia="zh-CN"/>
        </w:rPr>
      </w:pPr>
      <w:r w:rsidRPr="00040BDC">
        <w:rPr>
          <w:rFonts w:hint="eastAsia"/>
          <w:lang w:eastAsia="zh-CN"/>
        </w:rPr>
        <w:t>考虑到</w:t>
      </w:r>
    </w:p>
    <w:p w14:paraId="6CE02D67" w14:textId="77777777" w:rsidR="000340D9" w:rsidRPr="00040BDC" w:rsidRDefault="000340D9" w:rsidP="000340D9">
      <w:pPr>
        <w:ind w:firstLineChars="200" w:firstLine="480"/>
        <w:rPr>
          <w:lang w:eastAsia="zh-CN"/>
        </w:rPr>
      </w:pPr>
      <w:r w:rsidRPr="00040BDC">
        <w:rPr>
          <w:rFonts w:hint="eastAsia"/>
          <w:lang w:eastAsia="zh-CN"/>
        </w:rPr>
        <w:t>AI</w:t>
      </w:r>
      <w:r w:rsidRPr="00040BDC">
        <w:rPr>
          <w:rFonts w:hint="eastAsia"/>
          <w:lang w:eastAsia="zh-CN"/>
        </w:rPr>
        <w:t>技术的发展和许多用例可以成为电信</w:t>
      </w:r>
      <w:r w:rsidRPr="00040BDC">
        <w:rPr>
          <w:rFonts w:hint="eastAsia"/>
          <w:lang w:eastAsia="zh-CN"/>
        </w:rPr>
        <w:t>/ICT</w:t>
      </w:r>
      <w:r w:rsidRPr="00040BDC">
        <w:rPr>
          <w:rFonts w:hint="eastAsia"/>
          <w:lang w:eastAsia="zh-CN"/>
        </w:rPr>
        <w:t>促进普遍可持续数字连接和实现</w:t>
      </w:r>
      <w:r w:rsidRPr="00040BDC">
        <w:rPr>
          <w:rFonts w:hint="eastAsia"/>
          <w:lang w:eastAsia="zh-CN"/>
        </w:rPr>
        <w:t>SDG</w:t>
      </w:r>
      <w:r w:rsidRPr="00040BDC">
        <w:rPr>
          <w:rFonts w:hint="eastAsia"/>
          <w:lang w:eastAsia="zh-CN"/>
        </w:rPr>
        <w:t>的关键推动因素，</w:t>
      </w:r>
    </w:p>
    <w:p w14:paraId="6F3ABBE1" w14:textId="77777777" w:rsidR="000340D9" w:rsidRPr="00040BDC" w:rsidRDefault="000340D9" w:rsidP="000340D9">
      <w:pPr>
        <w:pStyle w:val="Call"/>
        <w:rPr>
          <w:lang w:eastAsia="zh-CN"/>
        </w:rPr>
      </w:pPr>
      <w:r w:rsidRPr="00040BDC">
        <w:rPr>
          <w:rFonts w:hint="eastAsia"/>
          <w:iCs/>
          <w:lang w:eastAsia="zh-CN"/>
        </w:rPr>
        <w:t>做出决议，责成国际电</w:t>
      </w:r>
      <w:proofErr w:type="gramStart"/>
      <w:r w:rsidRPr="00040BDC">
        <w:rPr>
          <w:rFonts w:hint="eastAsia"/>
          <w:iCs/>
          <w:lang w:eastAsia="zh-CN"/>
        </w:rPr>
        <w:t>联电信</w:t>
      </w:r>
      <w:proofErr w:type="gramEnd"/>
      <w:r w:rsidRPr="00040BDC">
        <w:rPr>
          <w:rFonts w:hint="eastAsia"/>
          <w:iCs/>
          <w:lang w:eastAsia="zh-CN"/>
        </w:rPr>
        <w:t>标准化部门各研究组在其职权范围内</w:t>
      </w:r>
    </w:p>
    <w:p w14:paraId="3B46A37F" w14:textId="77777777" w:rsidR="000340D9" w:rsidRPr="00040BDC" w:rsidRDefault="000340D9" w:rsidP="00BC49F6">
      <w:pPr>
        <w:pStyle w:val="Normalnoindent"/>
        <w:rPr>
          <w:lang w:eastAsia="zh-CN"/>
        </w:rPr>
      </w:pPr>
      <w:r w:rsidRPr="00040BDC">
        <w:rPr>
          <w:lang w:eastAsia="ko-KR"/>
        </w:rPr>
        <w:t>1</w:t>
      </w:r>
      <w:r w:rsidRPr="00040BDC">
        <w:rPr>
          <w:lang w:eastAsia="zh-CN"/>
        </w:rPr>
        <w:tab/>
      </w:r>
      <w:r w:rsidRPr="00040BDC">
        <w:rPr>
          <w:rFonts w:hint="eastAsia"/>
          <w:lang w:eastAsia="ko-KR"/>
        </w:rPr>
        <w:t>在制定诸如与电信运营、管理、能源</w:t>
      </w:r>
      <w:r w:rsidRPr="00040BDC">
        <w:rPr>
          <w:rFonts w:hint="eastAsia"/>
          <w:lang w:eastAsia="zh-CN"/>
        </w:rPr>
        <w:t>问题、可靠性、安全性、</w:t>
      </w:r>
      <w:r w:rsidRPr="00040BDC">
        <w:rPr>
          <w:rFonts w:hint="eastAsia"/>
          <w:lang w:eastAsia="zh-CN"/>
        </w:rPr>
        <w:t>AI</w:t>
      </w:r>
      <w:r w:rsidRPr="00040BDC">
        <w:rPr>
          <w:rFonts w:hint="eastAsia"/>
          <w:lang w:eastAsia="zh-CN"/>
        </w:rPr>
        <w:t>网络和协议、</w:t>
      </w:r>
      <w:r w:rsidRPr="00040BDC">
        <w:rPr>
          <w:rFonts w:hint="eastAsia"/>
          <w:lang w:eastAsia="ko-KR"/>
        </w:rPr>
        <w:t>服务和应用、物联网相关的</w:t>
      </w:r>
      <w:r w:rsidRPr="00040BDC">
        <w:rPr>
          <w:rFonts w:hint="eastAsia"/>
          <w:lang w:eastAsia="ko-KR"/>
        </w:rPr>
        <w:t>ITU-</w:t>
      </w:r>
      <w:r w:rsidRPr="00040BDC">
        <w:rPr>
          <w:rFonts w:hint="eastAsia"/>
          <w:lang w:eastAsia="zh-CN"/>
        </w:rPr>
        <w:t>T</w:t>
      </w:r>
      <w:r w:rsidRPr="00040BDC">
        <w:rPr>
          <w:rFonts w:hint="eastAsia"/>
          <w:lang w:eastAsia="zh-CN"/>
        </w:rPr>
        <w:t>建议书、导则、最佳做法和评估程序以及旨在提高</w:t>
      </w:r>
      <w:r w:rsidRPr="00040BDC">
        <w:rPr>
          <w:rFonts w:hint="eastAsia"/>
          <w:lang w:eastAsia="zh-CN"/>
        </w:rPr>
        <w:t>AI</w:t>
      </w:r>
      <w:r w:rsidRPr="00040BDC">
        <w:rPr>
          <w:rFonts w:hint="eastAsia"/>
          <w:lang w:eastAsia="zh-CN"/>
        </w:rPr>
        <w:t>促成的</w:t>
      </w:r>
      <w:r w:rsidRPr="00040BDC">
        <w:rPr>
          <w:rFonts w:hint="eastAsia"/>
          <w:lang w:eastAsia="ko-KR"/>
        </w:rPr>
        <w:t>电信</w:t>
      </w:r>
      <w:r w:rsidRPr="00040BDC">
        <w:rPr>
          <w:rFonts w:hint="eastAsia"/>
          <w:lang w:eastAsia="ko-KR"/>
        </w:rPr>
        <w:t>/ICT</w:t>
      </w:r>
      <w:r w:rsidRPr="00040BDC">
        <w:rPr>
          <w:rFonts w:hint="eastAsia"/>
          <w:lang w:eastAsia="ko-KR"/>
        </w:rPr>
        <w:t>效率和能力的工具时，继续努力将</w:t>
      </w:r>
      <w:r w:rsidRPr="00040BDC">
        <w:rPr>
          <w:rFonts w:hint="eastAsia"/>
          <w:lang w:eastAsia="zh-CN"/>
        </w:rPr>
        <w:t>AI</w:t>
      </w:r>
      <w:r w:rsidRPr="00040BDC">
        <w:rPr>
          <w:rFonts w:hint="eastAsia"/>
          <w:lang w:eastAsia="ko-KR"/>
        </w:rPr>
        <w:t>应用于电信</w:t>
      </w:r>
      <w:r w:rsidRPr="00040BDC">
        <w:rPr>
          <w:rFonts w:hint="eastAsia"/>
          <w:lang w:eastAsia="ko-KR"/>
        </w:rPr>
        <w:t>/ICT</w:t>
      </w:r>
      <w:r w:rsidRPr="00040BDC">
        <w:rPr>
          <w:rFonts w:hint="eastAsia"/>
          <w:lang w:eastAsia="zh-CN"/>
        </w:rPr>
        <w:t>；</w:t>
      </w:r>
    </w:p>
    <w:p w14:paraId="1FFB0340" w14:textId="77777777" w:rsidR="000340D9" w:rsidRPr="00040BDC" w:rsidRDefault="000340D9" w:rsidP="00BC49F6">
      <w:pPr>
        <w:pStyle w:val="Normalnoindent"/>
        <w:rPr>
          <w:lang w:eastAsia="zh-CN"/>
        </w:rPr>
      </w:pPr>
      <w:r w:rsidRPr="00040BDC">
        <w:rPr>
          <w:lang w:eastAsia="ko-KR"/>
        </w:rPr>
        <w:t>2</w:t>
      </w:r>
      <w:r w:rsidRPr="00040BDC">
        <w:rPr>
          <w:lang w:eastAsia="zh-CN"/>
        </w:rPr>
        <w:tab/>
      </w:r>
      <w:r w:rsidRPr="00040BDC">
        <w:rPr>
          <w:rFonts w:hint="eastAsia"/>
          <w:lang w:eastAsia="zh-CN"/>
        </w:rPr>
        <w:t>根据技术进步以及正在出现的机遇和挑战，定期审查和更新电信</w:t>
      </w:r>
      <w:r w:rsidRPr="00040BDC">
        <w:rPr>
          <w:rFonts w:hint="eastAsia"/>
          <w:lang w:eastAsia="zh-CN"/>
        </w:rPr>
        <w:t>/ICT</w:t>
      </w:r>
      <w:r w:rsidRPr="00040BDC">
        <w:rPr>
          <w:rFonts w:hint="eastAsia"/>
          <w:lang w:eastAsia="zh-CN"/>
        </w:rPr>
        <w:t>领域与</w:t>
      </w:r>
      <w:r w:rsidRPr="00040BDC">
        <w:rPr>
          <w:rFonts w:hint="eastAsia"/>
          <w:lang w:eastAsia="zh-CN"/>
        </w:rPr>
        <w:t>AI</w:t>
      </w:r>
      <w:r w:rsidRPr="00040BDC">
        <w:rPr>
          <w:rFonts w:hint="eastAsia"/>
          <w:lang w:eastAsia="zh-CN"/>
        </w:rPr>
        <w:t>相关的</w:t>
      </w:r>
      <w:r w:rsidRPr="00040BDC">
        <w:rPr>
          <w:rFonts w:hint="eastAsia"/>
          <w:lang w:eastAsia="zh-CN"/>
        </w:rPr>
        <w:t>ITU-T</w:t>
      </w:r>
      <w:r w:rsidRPr="00040BDC">
        <w:rPr>
          <w:rFonts w:hint="eastAsia"/>
          <w:lang w:eastAsia="zh-CN"/>
        </w:rPr>
        <w:t>建议书，</w:t>
      </w:r>
    </w:p>
    <w:p w14:paraId="7BB865FE" w14:textId="77777777" w:rsidR="003758D8" w:rsidRPr="00040BDC" w:rsidRDefault="003758D8" w:rsidP="00E73B5C">
      <w:pPr>
        <w:rPr>
          <w:lang w:eastAsia="zh-CN"/>
        </w:rPr>
      </w:pPr>
      <w:r w:rsidRPr="00040BDC">
        <w:rPr>
          <w:lang w:eastAsia="zh-CN"/>
        </w:rPr>
        <w:br w:type="page"/>
      </w:r>
    </w:p>
    <w:p w14:paraId="6C2DC6DE" w14:textId="77777777" w:rsidR="000340D9" w:rsidRPr="00040BDC" w:rsidRDefault="000340D9" w:rsidP="000340D9">
      <w:pPr>
        <w:pStyle w:val="Call"/>
        <w:rPr>
          <w:lang w:eastAsia="zh-CN"/>
        </w:rPr>
      </w:pPr>
      <w:r w:rsidRPr="00040BDC">
        <w:rPr>
          <w:rFonts w:hint="eastAsia"/>
          <w:lang w:eastAsia="zh-CN"/>
        </w:rPr>
        <w:lastRenderedPageBreak/>
        <w:t>责成电信标准化局主任</w:t>
      </w:r>
    </w:p>
    <w:p w14:paraId="33332DC2" w14:textId="77777777" w:rsidR="000340D9" w:rsidRPr="00040BDC" w:rsidRDefault="000340D9" w:rsidP="000340D9">
      <w:pPr>
        <w:ind w:firstLineChars="200" w:firstLine="480"/>
        <w:rPr>
          <w:lang w:eastAsia="zh-CN"/>
        </w:rPr>
      </w:pPr>
      <w:r w:rsidRPr="00040BDC">
        <w:rPr>
          <w:rFonts w:hint="eastAsia"/>
          <w:lang w:eastAsia="zh-CN"/>
        </w:rPr>
        <w:t>加强向国际电联成员分享</w:t>
      </w:r>
      <w:r w:rsidRPr="00040BDC">
        <w:rPr>
          <w:rFonts w:hint="eastAsia"/>
          <w:lang w:eastAsia="zh-CN"/>
        </w:rPr>
        <w:t>ITU-T</w:t>
      </w:r>
      <w:r w:rsidRPr="00040BDC">
        <w:rPr>
          <w:rFonts w:hint="eastAsia"/>
          <w:lang w:eastAsia="zh-CN"/>
        </w:rPr>
        <w:t>在电信</w:t>
      </w:r>
      <w:r w:rsidRPr="00040BDC">
        <w:rPr>
          <w:rFonts w:hint="eastAsia"/>
          <w:lang w:eastAsia="zh-CN"/>
        </w:rPr>
        <w:t>/ICT</w:t>
      </w:r>
      <w:r w:rsidRPr="00040BDC">
        <w:rPr>
          <w:rFonts w:hint="eastAsia"/>
          <w:lang w:eastAsia="zh-CN"/>
        </w:rPr>
        <w:t>领域围绕</w:t>
      </w:r>
      <w:r w:rsidRPr="00040BDC">
        <w:rPr>
          <w:rFonts w:hint="eastAsia"/>
          <w:lang w:eastAsia="zh-CN"/>
        </w:rPr>
        <w:t>AI</w:t>
      </w:r>
      <w:r w:rsidRPr="00040BDC">
        <w:rPr>
          <w:rFonts w:hint="eastAsia"/>
          <w:lang w:eastAsia="zh-CN"/>
        </w:rPr>
        <w:t>开展的工作，以便建立对部署支持电信</w:t>
      </w:r>
      <w:r w:rsidRPr="00040BDC">
        <w:rPr>
          <w:rFonts w:hint="eastAsia"/>
          <w:lang w:eastAsia="zh-CN"/>
        </w:rPr>
        <w:t>/ICT</w:t>
      </w:r>
      <w:r w:rsidRPr="00040BDC">
        <w:rPr>
          <w:rFonts w:hint="eastAsia"/>
          <w:lang w:eastAsia="zh-CN"/>
        </w:rPr>
        <w:t>的人工智能技术以及相关机遇和挑战的理解，特别是发展中国家</w:t>
      </w:r>
      <w:r w:rsidR="00FB7DFE" w:rsidRPr="00040BDC">
        <w:rPr>
          <w:rStyle w:val="FootnoteReference"/>
          <w:lang w:eastAsia="zh-CN"/>
        </w:rPr>
        <w:footnoteReference w:id="66"/>
      </w:r>
      <w:r w:rsidRPr="00040BDC">
        <w:rPr>
          <w:rFonts w:hint="eastAsia"/>
          <w:lang w:eastAsia="zh-CN"/>
        </w:rPr>
        <w:t>对这方面工作的理解，</w:t>
      </w:r>
    </w:p>
    <w:p w14:paraId="4D6F2FBC" w14:textId="77777777" w:rsidR="000340D9" w:rsidRPr="00040BDC" w:rsidRDefault="000340D9" w:rsidP="000340D9">
      <w:pPr>
        <w:pStyle w:val="Call"/>
        <w:rPr>
          <w:lang w:eastAsia="zh-CN"/>
        </w:rPr>
      </w:pPr>
      <w:r w:rsidRPr="00040BDC">
        <w:rPr>
          <w:rFonts w:hint="eastAsia"/>
          <w:lang w:eastAsia="zh-CN"/>
        </w:rPr>
        <w:t>责成电信标准化局主任与秘书长以及电信发展局和无线电通信局主任协作</w:t>
      </w:r>
    </w:p>
    <w:p w14:paraId="3D872B58" w14:textId="77777777" w:rsidR="000340D9" w:rsidRPr="00040BDC" w:rsidRDefault="000340D9" w:rsidP="00BC49F6">
      <w:pPr>
        <w:pStyle w:val="Normalnoindent"/>
        <w:rPr>
          <w:lang w:val="en-US" w:eastAsia="zh-CN"/>
        </w:rPr>
      </w:pPr>
      <w:r w:rsidRPr="00040BDC">
        <w:rPr>
          <w:lang w:eastAsia="zh-CN"/>
        </w:rPr>
        <w:t>1</w:t>
      </w:r>
      <w:r w:rsidRPr="00040BDC">
        <w:rPr>
          <w:lang w:eastAsia="zh-CN"/>
        </w:rPr>
        <w:tab/>
      </w:r>
      <w:r w:rsidRPr="00040BDC">
        <w:rPr>
          <w:rFonts w:hint="eastAsia"/>
          <w:lang w:eastAsia="zh-CN"/>
        </w:rPr>
        <w:t>支持“人工智能向善平台”的工作，确定</w:t>
      </w:r>
      <w:r w:rsidRPr="00040BDC">
        <w:rPr>
          <w:rFonts w:hint="eastAsia"/>
          <w:lang w:eastAsia="zh-CN"/>
        </w:rPr>
        <w:t>AI</w:t>
      </w:r>
      <w:r w:rsidRPr="00040BDC">
        <w:rPr>
          <w:rFonts w:hint="eastAsia"/>
          <w:lang w:eastAsia="zh-CN"/>
        </w:rPr>
        <w:t>的实际应用，以便推动可持续发展目标的实现进展并扩大这些解决方案的全球影响力</w:t>
      </w:r>
      <w:r w:rsidRPr="00040BDC">
        <w:rPr>
          <w:rFonts w:hint="eastAsia"/>
          <w:lang w:val="en-US" w:eastAsia="zh-CN"/>
        </w:rPr>
        <w:t>；</w:t>
      </w:r>
    </w:p>
    <w:p w14:paraId="0596A5F7"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rFonts w:hint="eastAsia"/>
          <w:lang w:eastAsia="zh-CN"/>
        </w:rPr>
        <w:t>酌情确定国际标准化工作方面的合作机会，以及与相关利益攸关方在与电信</w:t>
      </w:r>
      <w:r w:rsidRPr="00040BDC">
        <w:rPr>
          <w:rFonts w:hint="eastAsia"/>
          <w:lang w:eastAsia="zh-CN"/>
        </w:rPr>
        <w:t>/ICT</w:t>
      </w:r>
      <w:r w:rsidRPr="00040BDC">
        <w:rPr>
          <w:rFonts w:hint="eastAsia"/>
          <w:lang w:eastAsia="zh-CN"/>
        </w:rPr>
        <w:t>相关的</w:t>
      </w:r>
      <w:r w:rsidRPr="00040BDC">
        <w:rPr>
          <w:rFonts w:hint="eastAsia"/>
          <w:lang w:eastAsia="zh-CN"/>
        </w:rPr>
        <w:t>AI</w:t>
      </w:r>
      <w:r w:rsidRPr="00040BDC">
        <w:rPr>
          <w:rFonts w:hint="eastAsia"/>
          <w:lang w:eastAsia="zh-CN"/>
        </w:rPr>
        <w:t>领域开展协作的机会；</w:t>
      </w:r>
    </w:p>
    <w:p w14:paraId="7F69A3C8" w14:textId="77777777" w:rsidR="000340D9" w:rsidRPr="00040BDC" w:rsidRDefault="000340D9" w:rsidP="00BC49F6">
      <w:pPr>
        <w:pStyle w:val="Normalnoindent"/>
        <w:rPr>
          <w:lang w:eastAsia="zh-CN"/>
        </w:rPr>
      </w:pPr>
      <w:r w:rsidRPr="00040BDC">
        <w:rPr>
          <w:lang w:eastAsia="zh-CN"/>
        </w:rPr>
        <w:t>3</w:t>
      </w:r>
      <w:r w:rsidRPr="00040BDC">
        <w:rPr>
          <w:lang w:eastAsia="zh-CN"/>
        </w:rPr>
        <w:tab/>
      </w:r>
      <w:r w:rsidRPr="00040BDC">
        <w:rPr>
          <w:rFonts w:hint="eastAsia"/>
          <w:lang w:eastAsia="zh-CN"/>
        </w:rPr>
        <w:t>就如何在电信</w:t>
      </w:r>
      <w:r w:rsidRPr="00040BDC">
        <w:rPr>
          <w:rFonts w:hint="eastAsia"/>
          <w:lang w:eastAsia="zh-CN"/>
        </w:rPr>
        <w:t>/ICT</w:t>
      </w:r>
      <w:r w:rsidRPr="00040BDC">
        <w:rPr>
          <w:rFonts w:hint="eastAsia"/>
          <w:lang w:eastAsia="zh-CN"/>
        </w:rPr>
        <w:t>领域实施</w:t>
      </w:r>
      <w:r w:rsidRPr="00040BDC">
        <w:rPr>
          <w:rFonts w:hint="eastAsia"/>
          <w:lang w:eastAsia="zh-CN"/>
        </w:rPr>
        <w:t>AI</w:t>
      </w:r>
      <w:r w:rsidRPr="00040BDC">
        <w:rPr>
          <w:rFonts w:hint="eastAsia"/>
          <w:lang w:eastAsia="zh-CN"/>
        </w:rPr>
        <w:t>国际标准特别向发展中国家提供技术指导，</w:t>
      </w:r>
    </w:p>
    <w:p w14:paraId="12BD328F" w14:textId="77777777" w:rsidR="000340D9" w:rsidRPr="00040BDC" w:rsidRDefault="000340D9" w:rsidP="000340D9">
      <w:pPr>
        <w:pStyle w:val="Call"/>
        <w:rPr>
          <w:lang w:eastAsia="zh-CN"/>
        </w:rPr>
      </w:pPr>
      <w:r w:rsidRPr="00040BDC">
        <w:rPr>
          <w:rFonts w:hint="eastAsia"/>
          <w:lang w:eastAsia="zh-CN"/>
        </w:rPr>
        <w:t>请国际电联成员国、部门成员、部门准成员和学术成员</w:t>
      </w:r>
    </w:p>
    <w:p w14:paraId="7F495802" w14:textId="77777777" w:rsidR="000340D9" w:rsidRPr="00040BDC" w:rsidRDefault="000340D9" w:rsidP="00BC49F6">
      <w:pPr>
        <w:pStyle w:val="Normalnoindent"/>
        <w:rPr>
          <w:u w:color="000000"/>
          <w:bdr w:val="nil"/>
          <w:lang w:eastAsia="zh-CN"/>
        </w:rPr>
      </w:pPr>
      <w:r w:rsidRPr="00040BDC">
        <w:rPr>
          <w:u w:color="000000"/>
          <w:bdr w:val="nil"/>
          <w:lang w:eastAsia="ko-KR"/>
        </w:rPr>
        <w:t>1</w:t>
      </w:r>
      <w:r w:rsidRPr="00040BDC">
        <w:rPr>
          <w:u w:color="000000"/>
          <w:bdr w:val="nil"/>
          <w:lang w:eastAsia="ko-KR"/>
        </w:rPr>
        <w:tab/>
      </w:r>
      <w:r w:rsidRPr="00040BDC">
        <w:rPr>
          <w:rFonts w:hint="eastAsia"/>
          <w:u w:color="000000"/>
          <w:bdr w:val="nil"/>
          <w:lang w:eastAsia="ko-KR"/>
        </w:rPr>
        <w:t>促进制定和采用有关在电信</w:t>
      </w:r>
      <w:r w:rsidRPr="00040BDC">
        <w:rPr>
          <w:rFonts w:hint="eastAsia"/>
          <w:u w:color="000000"/>
          <w:bdr w:val="nil"/>
          <w:lang w:eastAsia="ko-KR"/>
        </w:rPr>
        <w:t>/ICT</w:t>
      </w:r>
      <w:r w:rsidRPr="00040BDC">
        <w:rPr>
          <w:rFonts w:hint="eastAsia"/>
          <w:u w:color="000000"/>
          <w:bdr w:val="nil"/>
          <w:lang w:eastAsia="ko-KR"/>
        </w:rPr>
        <w:t>部署</w:t>
      </w:r>
      <w:r w:rsidRPr="00040BDC">
        <w:rPr>
          <w:rFonts w:hint="eastAsia"/>
          <w:u w:color="000000"/>
          <w:bdr w:val="nil"/>
          <w:lang w:eastAsia="ko-KR"/>
        </w:rPr>
        <w:t>AI</w:t>
      </w:r>
      <w:r w:rsidRPr="00040BDC">
        <w:rPr>
          <w:rFonts w:hint="eastAsia"/>
          <w:u w:color="000000"/>
          <w:bdr w:val="nil"/>
          <w:lang w:eastAsia="ko-KR"/>
        </w:rPr>
        <w:t>技术的</w:t>
      </w:r>
      <w:r w:rsidRPr="00040BDC">
        <w:rPr>
          <w:rFonts w:hint="eastAsia"/>
          <w:u w:color="000000"/>
          <w:bdr w:val="nil"/>
          <w:lang w:eastAsia="ko-KR"/>
        </w:rPr>
        <w:t>ITU-T</w:t>
      </w:r>
      <w:r w:rsidRPr="00040BDC">
        <w:rPr>
          <w:rFonts w:hint="eastAsia"/>
          <w:u w:color="000000"/>
          <w:bdr w:val="nil"/>
          <w:lang w:eastAsia="ko-KR"/>
        </w:rPr>
        <w:t>建议书</w:t>
      </w:r>
      <w:r w:rsidRPr="00040BDC">
        <w:rPr>
          <w:rFonts w:hint="eastAsia"/>
          <w:u w:color="000000"/>
          <w:bdr w:val="nil"/>
          <w:lang w:eastAsia="zh-CN"/>
        </w:rPr>
        <w:t>；</w:t>
      </w:r>
    </w:p>
    <w:p w14:paraId="3BC2508B" w14:textId="77777777" w:rsidR="000340D9" w:rsidRPr="00040BDC" w:rsidRDefault="000340D9" w:rsidP="00BC49F6">
      <w:pPr>
        <w:pStyle w:val="Normalnoindent"/>
        <w:rPr>
          <w:lang w:eastAsia="zh-CN"/>
        </w:rPr>
      </w:pPr>
      <w:r w:rsidRPr="00040BDC">
        <w:rPr>
          <w:u w:color="000000"/>
          <w:bdr w:val="nil"/>
          <w:lang w:eastAsia="ko-KR"/>
        </w:rPr>
        <w:t>2</w:t>
      </w:r>
      <w:r w:rsidRPr="00040BDC">
        <w:rPr>
          <w:u w:color="000000"/>
          <w:bdr w:val="nil"/>
          <w:lang w:eastAsia="ko-KR"/>
        </w:rPr>
        <w:tab/>
      </w:r>
      <w:r w:rsidRPr="00040BDC">
        <w:rPr>
          <w:rFonts w:hint="eastAsia"/>
          <w:lang w:eastAsia="zh-CN"/>
        </w:rPr>
        <w:t>分享经验，为国际利益攸关多方有关</w:t>
      </w:r>
      <w:r w:rsidRPr="00040BDC">
        <w:rPr>
          <w:rFonts w:hint="eastAsia"/>
          <w:lang w:eastAsia="zh-CN"/>
        </w:rPr>
        <w:t>AI</w:t>
      </w:r>
      <w:r w:rsidRPr="00040BDC">
        <w:rPr>
          <w:rFonts w:hint="eastAsia"/>
          <w:lang w:eastAsia="zh-CN"/>
        </w:rPr>
        <w:t>技术的标准化工作做出贡献，包括国际组织、私营部门、民间团体、学术界、中小企业和技术组织开展的工作；</w:t>
      </w:r>
    </w:p>
    <w:p w14:paraId="2898BC3D" w14:textId="77777777" w:rsidR="000340D9" w:rsidRPr="00040BDC" w:rsidRDefault="000340D9" w:rsidP="00BC49F6">
      <w:pPr>
        <w:pStyle w:val="Normalnoindent"/>
        <w:rPr>
          <w:lang w:val="en-GB" w:eastAsia="zh-CN"/>
        </w:rPr>
      </w:pPr>
      <w:r w:rsidRPr="00040BDC">
        <w:rPr>
          <w:lang w:eastAsia="zh-CN"/>
        </w:rPr>
        <w:t>3</w:t>
      </w:r>
      <w:r w:rsidRPr="00040BDC">
        <w:rPr>
          <w:lang w:eastAsia="zh-CN"/>
        </w:rPr>
        <w:tab/>
      </w:r>
      <w:r w:rsidRPr="00040BDC">
        <w:rPr>
          <w:rFonts w:hint="eastAsia"/>
          <w:lang w:eastAsia="zh-CN"/>
        </w:rPr>
        <w:t>参与国际电联理事会</w:t>
      </w:r>
      <w:r w:rsidRPr="00040BDC">
        <w:rPr>
          <w:rFonts w:hint="eastAsia"/>
          <w:lang w:eastAsia="zh-CN"/>
        </w:rPr>
        <w:t>WSIS</w:t>
      </w:r>
      <w:r w:rsidRPr="00040BDC">
        <w:rPr>
          <w:rFonts w:hint="eastAsia"/>
          <w:lang w:eastAsia="zh-CN"/>
        </w:rPr>
        <w:t>和</w:t>
      </w:r>
      <w:r w:rsidRPr="00040BDC">
        <w:rPr>
          <w:rFonts w:hint="eastAsia"/>
          <w:lang w:eastAsia="zh-CN"/>
        </w:rPr>
        <w:t>SDG</w:t>
      </w:r>
      <w:r w:rsidRPr="00040BDC">
        <w:rPr>
          <w:rFonts w:hint="eastAsia"/>
          <w:lang w:eastAsia="zh-CN"/>
        </w:rPr>
        <w:t>工作组，为利用</w:t>
      </w:r>
      <w:r w:rsidRPr="00040BDC">
        <w:rPr>
          <w:rFonts w:hint="eastAsia"/>
          <w:lang w:eastAsia="zh-CN"/>
        </w:rPr>
        <w:t>AI</w:t>
      </w:r>
      <w:r w:rsidRPr="00040BDC">
        <w:rPr>
          <w:rFonts w:hint="eastAsia"/>
          <w:lang w:eastAsia="zh-CN"/>
        </w:rPr>
        <w:t>实现</w:t>
      </w:r>
      <w:r w:rsidRPr="00040BDC">
        <w:rPr>
          <w:rFonts w:hint="eastAsia"/>
          <w:lang w:eastAsia="zh-CN"/>
        </w:rPr>
        <w:t>SDG</w:t>
      </w:r>
      <w:r w:rsidRPr="00040BDC">
        <w:rPr>
          <w:rFonts w:hint="eastAsia"/>
          <w:lang w:eastAsia="zh-CN"/>
        </w:rPr>
        <w:t>提供能力建设工作指导，并监督国际电联在</w:t>
      </w:r>
      <w:r w:rsidRPr="00040BDC">
        <w:rPr>
          <w:rFonts w:hint="eastAsia"/>
          <w:lang w:eastAsia="zh-CN"/>
        </w:rPr>
        <w:t>AI</w:t>
      </w:r>
      <w:r w:rsidRPr="00040BDC">
        <w:rPr>
          <w:rFonts w:hint="eastAsia"/>
          <w:lang w:eastAsia="zh-CN"/>
        </w:rPr>
        <w:t>方面采取的行动，以期加强跨部门协调、区域赋权和成员参与。</w:t>
      </w:r>
    </w:p>
    <w:p w14:paraId="067A3E8A" w14:textId="77777777" w:rsidR="00E73B5C" w:rsidRPr="00040BDC" w:rsidRDefault="00E73B5C" w:rsidP="000340D9">
      <w:pPr>
        <w:rPr>
          <w:lang w:val="en-GB" w:eastAsia="zh-CN"/>
        </w:rPr>
      </w:pPr>
    </w:p>
    <w:p w14:paraId="1ABDE776" w14:textId="77777777" w:rsidR="00E73B5C" w:rsidRPr="00040BDC" w:rsidRDefault="00E73B5C" w:rsidP="000340D9">
      <w:pPr>
        <w:rPr>
          <w:lang w:val="en-GB" w:eastAsia="zh-CN"/>
        </w:rPr>
      </w:pPr>
    </w:p>
    <w:p w14:paraId="02655D9B" w14:textId="77777777" w:rsidR="00E73B5C" w:rsidRPr="00040BDC" w:rsidRDefault="00E73B5C" w:rsidP="000340D9">
      <w:pPr>
        <w:rPr>
          <w:lang w:val="en-GB" w:eastAsia="zh-CN"/>
        </w:rPr>
      </w:pPr>
    </w:p>
    <w:p w14:paraId="05C4BE95" w14:textId="77777777" w:rsidR="00E73B5C" w:rsidRPr="00040BDC" w:rsidRDefault="00E73B5C" w:rsidP="000340D9">
      <w:pPr>
        <w:rPr>
          <w:lang w:val="en-GB" w:eastAsia="zh-CN"/>
        </w:rPr>
      </w:pPr>
    </w:p>
    <w:p w14:paraId="67D0013E" w14:textId="77777777" w:rsidR="000340D9" w:rsidRPr="00040BDC" w:rsidRDefault="000340D9" w:rsidP="000340D9">
      <w:pPr>
        <w:pStyle w:val="Reasons"/>
        <w:rPr>
          <w:lang w:eastAsia="zh-CN"/>
        </w:rPr>
      </w:pPr>
    </w:p>
    <w:p w14:paraId="31CC9150" w14:textId="77777777" w:rsidR="000340D9" w:rsidRPr="00040BDC" w:rsidRDefault="000340D9" w:rsidP="000340D9">
      <w:pPr>
        <w:rPr>
          <w:lang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0FEF86E7" w14:textId="77777777" w:rsidR="000340D9" w:rsidRPr="00040BDC" w:rsidRDefault="000340D9" w:rsidP="000340D9">
      <w:pPr>
        <w:pStyle w:val="ResNo"/>
        <w:rPr>
          <w:lang w:eastAsia="zh-CN"/>
        </w:rPr>
      </w:pPr>
      <w:bookmarkStart w:id="349" w:name="_Toc191025619"/>
      <w:bookmarkStart w:id="350" w:name="_Toc191026368"/>
      <w:bookmarkStart w:id="351" w:name="_Toc192077572"/>
      <w:r w:rsidRPr="00AD61F3">
        <w:rPr>
          <w:rStyle w:val="href"/>
          <w:lang w:eastAsia="zh-CN"/>
        </w:rPr>
        <w:lastRenderedPageBreak/>
        <w:t>第</w:t>
      </w:r>
      <w:r w:rsidRPr="00040BDC">
        <w:rPr>
          <w:rStyle w:val="href"/>
          <w:lang w:eastAsia="zh-CN"/>
        </w:rPr>
        <w:t>102</w:t>
      </w:r>
      <w:r w:rsidRPr="00AD61F3">
        <w:rPr>
          <w:rStyle w:val="href"/>
          <w:lang w:eastAsia="zh-CN"/>
        </w:rPr>
        <w:t>号决议</w:t>
      </w:r>
      <w:r w:rsidRPr="00040BDC">
        <w:rPr>
          <w:lang w:eastAsia="zh-CN"/>
        </w:rPr>
        <w:t>（</w:t>
      </w:r>
      <w:r w:rsidRPr="00040BDC">
        <w:rPr>
          <w:lang w:eastAsia="zh-CN"/>
        </w:rPr>
        <w:t>2024</w:t>
      </w:r>
      <w:r w:rsidRPr="00040BDC">
        <w:rPr>
          <w:lang w:val="zh-CN" w:eastAsia="zh-CN"/>
        </w:rPr>
        <w:t>年</w:t>
      </w:r>
      <w:r w:rsidRPr="00040BDC">
        <w:rPr>
          <w:lang w:eastAsia="zh-CN"/>
        </w:rPr>
        <w:t>，</w:t>
      </w:r>
      <w:r w:rsidRPr="00040BDC">
        <w:rPr>
          <w:lang w:val="zh-CN" w:eastAsia="zh-CN"/>
        </w:rPr>
        <w:t>新德里</w:t>
      </w:r>
      <w:r w:rsidRPr="00040BDC">
        <w:rPr>
          <w:lang w:eastAsia="zh-CN"/>
        </w:rPr>
        <w:t>）</w:t>
      </w:r>
      <w:bookmarkEnd w:id="349"/>
      <w:bookmarkEnd w:id="350"/>
      <w:bookmarkEnd w:id="351"/>
    </w:p>
    <w:p w14:paraId="7317016A" w14:textId="77777777" w:rsidR="000340D9" w:rsidRPr="00040BDC" w:rsidRDefault="000340D9" w:rsidP="00A122D5">
      <w:pPr>
        <w:pStyle w:val="Restitle"/>
        <w:outlineLvl w:val="0"/>
        <w:rPr>
          <w:lang w:eastAsia="zh-CN"/>
        </w:rPr>
      </w:pPr>
      <w:bookmarkStart w:id="352" w:name="_Toc191025620"/>
      <w:bookmarkStart w:id="353" w:name="_Toc191026369"/>
      <w:bookmarkStart w:id="354" w:name="_Toc192077573"/>
      <w:r w:rsidRPr="00040BDC">
        <w:rPr>
          <w:lang w:val="zh-CN" w:eastAsia="zh-CN"/>
        </w:rPr>
        <w:t>为应急通信提供手机</w:t>
      </w:r>
      <w:r w:rsidRPr="00040BDC">
        <w:rPr>
          <w:rFonts w:hint="eastAsia"/>
          <w:lang w:val="zh-CN" w:eastAsia="zh-CN"/>
        </w:rPr>
        <w:t>获取的</w:t>
      </w:r>
      <w:r w:rsidRPr="00040BDC">
        <w:rPr>
          <w:lang w:val="zh-CN" w:eastAsia="zh-CN"/>
        </w:rPr>
        <w:t>主叫位置信息</w:t>
      </w:r>
      <w:bookmarkEnd w:id="352"/>
      <w:bookmarkEnd w:id="353"/>
      <w:bookmarkEnd w:id="354"/>
    </w:p>
    <w:p w14:paraId="549E33DF" w14:textId="77777777" w:rsidR="000340D9" w:rsidRPr="00040BDC" w:rsidRDefault="000340D9" w:rsidP="000340D9">
      <w:pPr>
        <w:pStyle w:val="Resref"/>
        <w:rPr>
          <w:lang w:eastAsia="zh-CN"/>
        </w:rPr>
      </w:pPr>
      <w:r w:rsidRPr="00040BDC">
        <w:rPr>
          <w:rFonts w:ascii="STKaiti" w:eastAsia="STKaiti" w:hAnsi="STKaiti"/>
          <w:lang w:val="en-US" w:eastAsia="zh-CN"/>
        </w:rPr>
        <w:t>（</w:t>
      </w:r>
      <w:r w:rsidRPr="00040BDC">
        <w:rPr>
          <w:rStyle w:val="Italic0"/>
          <w:lang w:eastAsia="zh-CN"/>
        </w:rPr>
        <w:t>2024</w:t>
      </w:r>
      <w:r w:rsidRPr="00040BDC">
        <w:rPr>
          <w:rStyle w:val="Italic0"/>
          <w:lang w:eastAsia="zh-CN"/>
        </w:rPr>
        <w:t>年，新德里</w:t>
      </w:r>
      <w:r w:rsidRPr="00040BDC">
        <w:rPr>
          <w:rFonts w:ascii="STKaiti" w:eastAsia="STKaiti" w:hAnsi="STKaiti"/>
          <w:lang w:val="en-US" w:eastAsia="zh-CN"/>
        </w:rPr>
        <w:t>）</w:t>
      </w:r>
    </w:p>
    <w:p w14:paraId="5438CF4C" w14:textId="77777777" w:rsidR="000340D9" w:rsidRPr="00040BDC" w:rsidRDefault="000340D9" w:rsidP="00FB7DFE">
      <w:pPr>
        <w:pStyle w:val="Normalnoindent"/>
        <w:rPr>
          <w:lang w:eastAsia="zh-CN"/>
        </w:rPr>
      </w:pPr>
      <w:r w:rsidRPr="00040BDC">
        <w:rPr>
          <w:rFonts w:hint="eastAsia"/>
          <w:lang w:eastAsia="zh-CN"/>
        </w:rPr>
        <w:t>世界电信标准化全会（</w:t>
      </w:r>
      <w:r w:rsidRPr="00040BDC">
        <w:rPr>
          <w:rFonts w:hint="eastAsia"/>
          <w:lang w:eastAsia="zh-CN"/>
        </w:rPr>
        <w:t>2024</w:t>
      </w:r>
      <w:r w:rsidRPr="00040BDC">
        <w:rPr>
          <w:rFonts w:hint="eastAsia"/>
          <w:lang w:eastAsia="zh-CN"/>
        </w:rPr>
        <w:t>年，新德里），</w:t>
      </w:r>
    </w:p>
    <w:p w14:paraId="227575EC" w14:textId="77777777" w:rsidR="000340D9" w:rsidRPr="00040BDC" w:rsidRDefault="000340D9" w:rsidP="000340D9">
      <w:pPr>
        <w:pStyle w:val="Call"/>
        <w:rPr>
          <w:lang w:eastAsia="zh-CN"/>
        </w:rPr>
      </w:pPr>
      <w:r w:rsidRPr="00040BDC">
        <w:rPr>
          <w:lang w:val="zh-CN" w:eastAsia="zh-CN"/>
        </w:rPr>
        <w:t>考虑到</w:t>
      </w:r>
    </w:p>
    <w:p w14:paraId="0F399403"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lang w:val="zh-CN" w:eastAsia="zh-CN"/>
        </w:rPr>
        <w:t>信息通信技术是公共安全的重要推动因素</w:t>
      </w:r>
      <w:r w:rsidRPr="00040BDC">
        <w:rPr>
          <w:lang w:eastAsia="zh-CN"/>
        </w:rPr>
        <w:t>，</w:t>
      </w:r>
      <w:r w:rsidRPr="00040BDC">
        <w:rPr>
          <w:lang w:val="zh-CN" w:eastAsia="zh-CN"/>
        </w:rPr>
        <w:t>是获得应急服务的主要手段</w:t>
      </w:r>
      <w:r w:rsidRPr="00040BDC">
        <w:rPr>
          <w:rFonts w:hint="eastAsia"/>
          <w:lang w:val="zh-CN" w:eastAsia="zh-CN"/>
        </w:rPr>
        <w:t>；</w:t>
      </w:r>
    </w:p>
    <w:p w14:paraId="2EEFF030"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lang w:val="zh-CN" w:eastAsia="zh-CN"/>
        </w:rPr>
        <w:t>现代智能手机可以使用来自</w:t>
      </w:r>
      <w:r w:rsidRPr="00040BDC">
        <w:rPr>
          <w:rFonts w:hint="eastAsia"/>
          <w:lang w:val="zh-CN" w:eastAsia="zh-CN"/>
        </w:rPr>
        <w:t>全球导航卫星系统（</w:t>
      </w:r>
      <w:r w:rsidRPr="00040BDC">
        <w:rPr>
          <w:lang w:eastAsia="zh-CN"/>
        </w:rPr>
        <w:t>GNSS</w:t>
      </w:r>
      <w:r w:rsidRPr="00040BDC">
        <w:rPr>
          <w:rFonts w:hint="eastAsia"/>
          <w:lang w:eastAsia="zh-CN"/>
        </w:rPr>
        <w:t>）</w:t>
      </w:r>
      <w:r w:rsidRPr="00040BDC">
        <w:rPr>
          <w:lang w:val="zh-CN" w:eastAsia="zh-CN"/>
        </w:rPr>
        <w:t>、</w:t>
      </w:r>
      <w:r w:rsidRPr="00040BDC">
        <w:rPr>
          <w:rFonts w:hint="eastAsia"/>
          <w:lang w:eastAsia="zh-CN"/>
        </w:rPr>
        <w:t>辅助</w:t>
      </w:r>
      <w:r w:rsidRPr="00040BDC">
        <w:rPr>
          <w:lang w:eastAsia="zh-CN"/>
        </w:rPr>
        <w:t>GNSS</w:t>
      </w:r>
      <w:r w:rsidRPr="00040BDC">
        <w:rPr>
          <w:lang w:val="zh-CN" w:eastAsia="zh-CN"/>
        </w:rPr>
        <w:t>、</w:t>
      </w:r>
      <w:r w:rsidRPr="00040BDC">
        <w:rPr>
          <w:lang w:eastAsia="zh-CN"/>
        </w:rPr>
        <w:t>Wi-Fi</w:t>
      </w:r>
      <w:r w:rsidRPr="00040BDC">
        <w:rPr>
          <w:lang w:val="zh-CN" w:eastAsia="zh-CN"/>
        </w:rPr>
        <w:t>和</w:t>
      </w:r>
      <w:r w:rsidRPr="00040BDC">
        <w:rPr>
          <w:rFonts w:hint="eastAsia"/>
          <w:lang w:val="zh-CN" w:eastAsia="zh-CN"/>
        </w:rPr>
        <w:t>来自</w:t>
      </w:r>
      <w:r w:rsidRPr="00040BDC">
        <w:rPr>
          <w:lang w:val="zh-CN" w:eastAsia="zh-CN"/>
        </w:rPr>
        <w:t>移动网络的位置</w:t>
      </w:r>
      <w:r w:rsidRPr="00040BDC">
        <w:rPr>
          <w:rFonts w:hint="eastAsia"/>
          <w:lang w:val="zh-CN" w:eastAsia="zh-CN"/>
        </w:rPr>
        <w:t>信息等</w:t>
      </w:r>
      <w:r w:rsidRPr="00040BDC">
        <w:rPr>
          <w:lang w:val="zh-CN" w:eastAsia="zh-CN"/>
        </w:rPr>
        <w:t>测量数据来计算位置估计值</w:t>
      </w:r>
      <w:r w:rsidRPr="00040BDC">
        <w:rPr>
          <w:lang w:eastAsia="zh-CN"/>
        </w:rPr>
        <w:t>，</w:t>
      </w:r>
      <w:r w:rsidRPr="00040BDC">
        <w:rPr>
          <w:rFonts w:hint="eastAsia"/>
          <w:lang w:eastAsia="zh-CN"/>
        </w:rPr>
        <w:t>这些</w:t>
      </w:r>
      <w:r w:rsidRPr="00040BDC">
        <w:rPr>
          <w:lang w:val="zh-CN" w:eastAsia="zh-CN"/>
        </w:rPr>
        <w:t>通常比网络提供的位置更准确</w:t>
      </w:r>
      <w:r w:rsidRPr="00040BDC">
        <w:rPr>
          <w:lang w:eastAsia="zh-CN"/>
        </w:rPr>
        <w:t>，</w:t>
      </w:r>
      <w:r w:rsidRPr="00040BDC">
        <w:rPr>
          <w:rFonts w:hint="eastAsia"/>
          <w:lang w:val="zh-CN" w:eastAsia="zh-CN"/>
        </w:rPr>
        <w:t>并且</w:t>
      </w:r>
      <w:r w:rsidRPr="00040BDC">
        <w:rPr>
          <w:lang w:val="zh-CN" w:eastAsia="zh-CN"/>
        </w:rPr>
        <w:t>可以</w:t>
      </w:r>
      <w:r w:rsidRPr="00040BDC">
        <w:rPr>
          <w:rFonts w:hint="eastAsia"/>
          <w:lang w:val="zh-CN" w:eastAsia="zh-CN"/>
        </w:rPr>
        <w:t>在之后</w:t>
      </w:r>
      <w:r w:rsidRPr="00040BDC">
        <w:rPr>
          <w:lang w:val="zh-CN" w:eastAsia="zh-CN"/>
        </w:rPr>
        <w:t>将其</w:t>
      </w:r>
      <w:r w:rsidRPr="00040BDC">
        <w:rPr>
          <w:rFonts w:hint="eastAsia"/>
          <w:lang w:val="zh-CN" w:eastAsia="zh-CN"/>
        </w:rPr>
        <w:t>发送</w:t>
      </w:r>
      <w:r w:rsidRPr="00040BDC">
        <w:rPr>
          <w:lang w:val="zh-CN" w:eastAsia="zh-CN"/>
        </w:rPr>
        <w:t>给应急服务</w:t>
      </w:r>
      <w:r w:rsidRPr="00040BDC">
        <w:rPr>
          <w:lang w:eastAsia="zh-CN"/>
        </w:rPr>
        <w:t>，</w:t>
      </w:r>
      <w:r w:rsidRPr="00040BDC">
        <w:rPr>
          <w:lang w:val="zh-CN" w:eastAsia="zh-CN"/>
        </w:rPr>
        <w:t>以</w:t>
      </w:r>
      <w:r w:rsidRPr="00040BDC">
        <w:rPr>
          <w:rFonts w:hint="eastAsia"/>
          <w:lang w:val="zh-CN" w:eastAsia="zh-CN"/>
        </w:rPr>
        <w:t>协助</w:t>
      </w:r>
      <w:r w:rsidRPr="00040BDC">
        <w:rPr>
          <w:lang w:val="zh-CN" w:eastAsia="zh-CN"/>
        </w:rPr>
        <w:t>确保迅速有效地进行</w:t>
      </w:r>
      <w:r w:rsidRPr="00040BDC">
        <w:rPr>
          <w:rFonts w:hint="eastAsia"/>
          <w:lang w:val="zh-CN" w:eastAsia="zh-CN"/>
        </w:rPr>
        <w:t>应急</w:t>
      </w:r>
      <w:r w:rsidRPr="00040BDC">
        <w:rPr>
          <w:lang w:val="zh-CN" w:eastAsia="zh-CN"/>
        </w:rPr>
        <w:t>干预</w:t>
      </w:r>
      <w:r w:rsidRPr="00040BDC">
        <w:rPr>
          <w:rFonts w:hint="eastAsia"/>
          <w:lang w:eastAsia="zh-CN"/>
        </w:rPr>
        <w:t>；</w:t>
      </w:r>
    </w:p>
    <w:p w14:paraId="45DE24A6"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lang w:val="zh-CN" w:eastAsia="zh-CN"/>
        </w:rPr>
        <w:t>有效的</w:t>
      </w:r>
      <w:r w:rsidRPr="00040BDC">
        <w:rPr>
          <w:rFonts w:hint="eastAsia"/>
          <w:lang w:val="zh-CN" w:eastAsia="zh-CN"/>
        </w:rPr>
        <w:t>应急</w:t>
      </w:r>
      <w:r w:rsidRPr="00040BDC">
        <w:rPr>
          <w:lang w:val="zh-CN" w:eastAsia="zh-CN"/>
        </w:rPr>
        <w:t>干预需要在尽可能短的时间内向需要帮助的公民提供</w:t>
      </w:r>
      <w:r w:rsidRPr="00040BDC">
        <w:rPr>
          <w:rFonts w:hint="eastAsia"/>
          <w:lang w:val="zh-CN" w:eastAsia="zh-CN"/>
        </w:rPr>
        <w:t>应急</w:t>
      </w:r>
      <w:r w:rsidRPr="00040BDC">
        <w:rPr>
          <w:lang w:val="zh-CN" w:eastAsia="zh-CN"/>
        </w:rPr>
        <w:t>援助</w:t>
      </w:r>
      <w:r w:rsidRPr="00040BDC">
        <w:rPr>
          <w:lang w:eastAsia="zh-CN"/>
        </w:rPr>
        <w:t>，</w:t>
      </w:r>
      <w:r w:rsidRPr="00040BDC">
        <w:rPr>
          <w:lang w:val="zh-CN" w:eastAsia="zh-CN"/>
        </w:rPr>
        <w:t>以减少严重伤害或死亡的发生</w:t>
      </w:r>
      <w:r w:rsidRPr="00040BDC">
        <w:rPr>
          <w:rFonts w:hint="eastAsia"/>
          <w:lang w:val="zh-CN" w:eastAsia="zh-CN"/>
        </w:rPr>
        <w:t>；</w:t>
      </w:r>
    </w:p>
    <w:p w14:paraId="7630CB85" w14:textId="77777777" w:rsidR="000340D9" w:rsidRPr="00040BDC" w:rsidRDefault="000340D9" w:rsidP="00BC49F6">
      <w:pPr>
        <w:pStyle w:val="Normalnoindent"/>
        <w:rPr>
          <w:lang w:eastAsia="zh-CN"/>
        </w:rPr>
      </w:pPr>
      <w:r w:rsidRPr="00040BDC">
        <w:rPr>
          <w:i/>
          <w:iCs/>
          <w:lang w:eastAsia="zh-CN"/>
        </w:rPr>
        <w:t>d)</w:t>
      </w:r>
      <w:r w:rsidRPr="00040BDC">
        <w:rPr>
          <w:lang w:eastAsia="zh-CN"/>
        </w:rPr>
        <w:tab/>
      </w:r>
      <w:r w:rsidRPr="00040BDC">
        <w:rPr>
          <w:lang w:val="zh-CN" w:eastAsia="zh-CN"/>
        </w:rPr>
        <w:t>向应急服务部门提供准确可靠的主叫位置信息对</w:t>
      </w:r>
      <w:r w:rsidRPr="00040BDC">
        <w:rPr>
          <w:rFonts w:hint="eastAsia"/>
          <w:lang w:val="zh-CN" w:eastAsia="zh-CN"/>
        </w:rPr>
        <w:t>应急</w:t>
      </w:r>
      <w:r w:rsidRPr="00040BDC">
        <w:rPr>
          <w:lang w:val="zh-CN" w:eastAsia="zh-CN"/>
        </w:rPr>
        <w:t>干预的及时性具有直接和显著的积极影响</w:t>
      </w:r>
      <w:r w:rsidRPr="00040BDC">
        <w:rPr>
          <w:rFonts w:hint="eastAsia"/>
          <w:lang w:eastAsia="zh-CN"/>
        </w:rPr>
        <w:t>；</w:t>
      </w:r>
    </w:p>
    <w:p w14:paraId="48FC97A4" w14:textId="77777777" w:rsidR="000340D9" w:rsidRPr="00040BDC" w:rsidRDefault="000340D9" w:rsidP="00BC49F6">
      <w:pPr>
        <w:pStyle w:val="Normalnoindent"/>
        <w:rPr>
          <w:iCs/>
          <w:color w:val="000000" w:themeColor="text1"/>
          <w:lang w:eastAsia="zh-CN"/>
        </w:rPr>
      </w:pPr>
      <w:r w:rsidRPr="00040BDC">
        <w:rPr>
          <w:i/>
          <w:iCs/>
          <w:color w:val="000000" w:themeColor="text1"/>
          <w:lang w:eastAsia="zh-CN"/>
        </w:rPr>
        <w:t>e)</w:t>
      </w:r>
      <w:r w:rsidRPr="00040BDC">
        <w:rPr>
          <w:i/>
          <w:iCs/>
          <w:color w:val="000000" w:themeColor="text1"/>
          <w:lang w:eastAsia="zh-CN"/>
        </w:rPr>
        <w:tab/>
      </w:r>
      <w:r w:rsidRPr="00040BDC">
        <w:rPr>
          <w:lang w:val="zh-CN" w:eastAsia="zh-CN"/>
        </w:rPr>
        <w:t>自</w:t>
      </w:r>
      <w:r w:rsidRPr="00040BDC">
        <w:rPr>
          <w:lang w:eastAsia="zh-CN"/>
        </w:rPr>
        <w:t>2016</w:t>
      </w:r>
      <w:r w:rsidRPr="00040BDC">
        <w:rPr>
          <w:lang w:val="zh-CN" w:eastAsia="zh-CN"/>
        </w:rPr>
        <w:t>年以来</w:t>
      </w:r>
      <w:r w:rsidRPr="00040BDC">
        <w:rPr>
          <w:lang w:eastAsia="zh-CN"/>
        </w:rPr>
        <w:t>，</w:t>
      </w:r>
      <w:r w:rsidRPr="00040BDC">
        <w:rPr>
          <w:lang w:val="zh-CN" w:eastAsia="zh-CN"/>
        </w:rPr>
        <w:t>在提供手机</w:t>
      </w:r>
      <w:r w:rsidRPr="00040BDC">
        <w:rPr>
          <w:rFonts w:hint="eastAsia"/>
          <w:lang w:val="zh-CN" w:eastAsia="zh-CN"/>
        </w:rPr>
        <w:t>获取的</w:t>
      </w:r>
      <w:r w:rsidRPr="00040BDC">
        <w:rPr>
          <w:lang w:val="zh-CN" w:eastAsia="zh-CN"/>
        </w:rPr>
        <w:t>主叫位置信息的技术解决方案方面取得了重大发展</w:t>
      </w:r>
      <w:r w:rsidRPr="00040BDC">
        <w:rPr>
          <w:lang w:eastAsia="zh-CN"/>
        </w:rPr>
        <w:t>，</w:t>
      </w:r>
      <w:r w:rsidRPr="00040BDC">
        <w:rPr>
          <w:lang w:val="zh-CN" w:eastAsia="zh-CN"/>
        </w:rPr>
        <w:t>并在世界各地成功部署</w:t>
      </w:r>
      <w:r w:rsidRPr="00040BDC">
        <w:rPr>
          <w:rFonts w:hint="eastAsia"/>
          <w:lang w:val="zh-CN" w:eastAsia="zh-CN"/>
        </w:rPr>
        <w:t>；</w:t>
      </w:r>
    </w:p>
    <w:p w14:paraId="1D523ED4" w14:textId="77777777" w:rsidR="000340D9" w:rsidRPr="00040BDC" w:rsidRDefault="000340D9" w:rsidP="00BC49F6">
      <w:pPr>
        <w:pStyle w:val="Normalnoindent"/>
        <w:rPr>
          <w:iCs/>
          <w:lang w:eastAsia="zh-CN"/>
        </w:rPr>
      </w:pPr>
      <w:r w:rsidRPr="00040BDC">
        <w:rPr>
          <w:i/>
          <w:iCs/>
          <w:color w:val="000000" w:themeColor="text1"/>
          <w:lang w:eastAsia="zh-CN"/>
        </w:rPr>
        <w:t>f)</w:t>
      </w:r>
      <w:r w:rsidRPr="00040BDC">
        <w:rPr>
          <w:i/>
          <w:iCs/>
          <w:color w:val="000000" w:themeColor="text1"/>
          <w:lang w:eastAsia="zh-CN"/>
        </w:rPr>
        <w:tab/>
      </w:r>
      <w:r w:rsidRPr="00040BDC">
        <w:rPr>
          <w:lang w:val="zh-CN" w:eastAsia="zh-CN"/>
        </w:rPr>
        <w:t>手机</w:t>
      </w:r>
      <w:r w:rsidRPr="00040BDC">
        <w:rPr>
          <w:rFonts w:hint="eastAsia"/>
          <w:lang w:val="zh-CN" w:eastAsia="zh-CN"/>
        </w:rPr>
        <w:t>获取的主叫</w:t>
      </w:r>
      <w:r w:rsidRPr="00040BDC">
        <w:rPr>
          <w:lang w:val="zh-CN" w:eastAsia="zh-CN"/>
        </w:rPr>
        <w:t>位置</w:t>
      </w:r>
      <w:r w:rsidRPr="00040BDC">
        <w:rPr>
          <w:rFonts w:hint="eastAsia"/>
          <w:lang w:val="zh-CN" w:eastAsia="zh-CN"/>
        </w:rPr>
        <w:t>信息可</w:t>
      </w:r>
      <w:r w:rsidRPr="00040BDC">
        <w:rPr>
          <w:lang w:val="zh-CN" w:eastAsia="zh-CN"/>
        </w:rPr>
        <w:t>挽救无数人的生命</w:t>
      </w:r>
      <w:r w:rsidRPr="00040BDC">
        <w:rPr>
          <w:lang w:eastAsia="zh-CN"/>
        </w:rPr>
        <w:t>，</w:t>
      </w:r>
      <w:r w:rsidRPr="00040BDC">
        <w:rPr>
          <w:lang w:val="zh-CN" w:eastAsia="zh-CN"/>
        </w:rPr>
        <w:t>并对更多人产生积极影响</w:t>
      </w:r>
      <w:r w:rsidRPr="00040BDC">
        <w:rPr>
          <w:lang w:eastAsia="zh-CN"/>
        </w:rPr>
        <w:t>，</w:t>
      </w:r>
      <w:r w:rsidRPr="00040BDC">
        <w:rPr>
          <w:lang w:val="zh-CN" w:eastAsia="zh-CN"/>
        </w:rPr>
        <w:t>同时产生可观的经济效益</w:t>
      </w:r>
      <w:r w:rsidRPr="00040BDC">
        <w:rPr>
          <w:rFonts w:hint="eastAsia"/>
          <w:lang w:eastAsia="zh-CN"/>
        </w:rPr>
        <w:t>；</w:t>
      </w:r>
    </w:p>
    <w:p w14:paraId="77411318" w14:textId="77777777" w:rsidR="000340D9" w:rsidRPr="00040BDC" w:rsidRDefault="000340D9" w:rsidP="00BC49F6">
      <w:pPr>
        <w:pStyle w:val="Normalnoindent"/>
        <w:rPr>
          <w:lang w:eastAsia="zh-CN"/>
        </w:rPr>
      </w:pPr>
      <w:r w:rsidRPr="00040BDC">
        <w:rPr>
          <w:i/>
          <w:iCs/>
          <w:lang w:eastAsia="zh-CN"/>
        </w:rPr>
        <w:t>g)</w:t>
      </w:r>
      <w:r w:rsidRPr="00040BDC">
        <w:rPr>
          <w:i/>
          <w:iCs/>
          <w:lang w:eastAsia="zh-CN"/>
        </w:rPr>
        <w:tab/>
      </w:r>
      <w:r w:rsidRPr="00040BDC">
        <w:rPr>
          <w:lang w:val="zh-CN" w:eastAsia="zh-CN"/>
        </w:rPr>
        <w:t>预计全球智能手机的普及将在近期达到数十亿最终用户</w:t>
      </w:r>
      <w:r w:rsidRPr="00040BDC">
        <w:rPr>
          <w:lang w:eastAsia="zh-CN"/>
        </w:rPr>
        <w:t>，</w:t>
      </w:r>
      <w:r w:rsidRPr="00040BDC">
        <w:rPr>
          <w:lang w:val="zh-CN" w:eastAsia="zh-CN"/>
        </w:rPr>
        <w:t>其中绝大多数智能手机能够向应急服务提供手机</w:t>
      </w:r>
      <w:r w:rsidRPr="00040BDC">
        <w:rPr>
          <w:rFonts w:hint="eastAsia"/>
          <w:lang w:val="zh-CN" w:eastAsia="zh-CN"/>
        </w:rPr>
        <w:t>获取</w:t>
      </w:r>
      <w:r w:rsidRPr="00040BDC">
        <w:rPr>
          <w:lang w:val="zh-CN" w:eastAsia="zh-CN"/>
        </w:rPr>
        <w:t>的主叫位置信息</w:t>
      </w:r>
      <w:r w:rsidRPr="00040BDC">
        <w:rPr>
          <w:rFonts w:hint="eastAsia"/>
          <w:lang w:val="zh-CN" w:eastAsia="zh-CN"/>
        </w:rPr>
        <w:t>；</w:t>
      </w:r>
    </w:p>
    <w:p w14:paraId="168675E2" w14:textId="77777777" w:rsidR="000340D9" w:rsidRPr="00040BDC" w:rsidRDefault="000340D9" w:rsidP="00BC49F6">
      <w:pPr>
        <w:pStyle w:val="Normalnoindent"/>
        <w:rPr>
          <w:i/>
          <w:iCs/>
          <w:lang w:eastAsia="zh-CN"/>
        </w:rPr>
      </w:pPr>
      <w:r w:rsidRPr="00040BDC">
        <w:rPr>
          <w:i/>
          <w:iCs/>
          <w:lang w:eastAsia="zh-CN"/>
        </w:rPr>
        <w:t>h)</w:t>
      </w:r>
      <w:r w:rsidRPr="00040BDC">
        <w:rPr>
          <w:i/>
          <w:iCs/>
          <w:lang w:eastAsia="zh-CN"/>
        </w:rPr>
        <w:tab/>
      </w:r>
      <w:r w:rsidRPr="00040BDC">
        <w:rPr>
          <w:rFonts w:hint="eastAsia"/>
          <w:lang w:eastAsia="zh-CN"/>
        </w:rPr>
        <w:t>国际电联电信标准化部门（</w:t>
      </w:r>
      <w:r w:rsidRPr="00040BDC">
        <w:rPr>
          <w:lang w:eastAsia="zh-CN"/>
        </w:rPr>
        <w:t>ITU-T</w:t>
      </w:r>
      <w:r w:rsidRPr="00040BDC">
        <w:rPr>
          <w:rFonts w:hint="eastAsia"/>
          <w:lang w:eastAsia="zh-CN"/>
        </w:rPr>
        <w:t>）第</w:t>
      </w:r>
      <w:r w:rsidRPr="00040BDC">
        <w:rPr>
          <w:rFonts w:hint="eastAsia"/>
          <w:lang w:eastAsia="zh-CN"/>
        </w:rPr>
        <w:t>2</w:t>
      </w:r>
      <w:r w:rsidRPr="00040BDC">
        <w:rPr>
          <w:rFonts w:hint="eastAsia"/>
          <w:lang w:eastAsia="zh-CN"/>
        </w:rPr>
        <w:t>和第</w:t>
      </w:r>
      <w:r w:rsidRPr="00040BDC">
        <w:rPr>
          <w:rFonts w:hint="eastAsia"/>
          <w:lang w:eastAsia="zh-CN"/>
        </w:rPr>
        <w:t>11</w:t>
      </w:r>
      <w:r w:rsidRPr="00040BDC">
        <w:rPr>
          <w:rFonts w:hint="eastAsia"/>
          <w:lang w:eastAsia="zh-CN"/>
        </w:rPr>
        <w:t>研究组有关应急通信业务的工作，</w:t>
      </w:r>
    </w:p>
    <w:p w14:paraId="3F6523D0" w14:textId="77777777" w:rsidR="003758D8" w:rsidRPr="00040BDC" w:rsidRDefault="003758D8" w:rsidP="00422002">
      <w:pPr>
        <w:rPr>
          <w:lang w:eastAsia="zh-CN"/>
        </w:rPr>
      </w:pPr>
      <w:r w:rsidRPr="00040BDC">
        <w:rPr>
          <w:lang w:eastAsia="zh-CN"/>
        </w:rPr>
        <w:br w:type="page"/>
      </w:r>
    </w:p>
    <w:p w14:paraId="261BABB2" w14:textId="77777777" w:rsidR="000340D9" w:rsidRPr="00040BDC" w:rsidRDefault="000340D9" w:rsidP="000340D9">
      <w:pPr>
        <w:pStyle w:val="Call"/>
        <w:rPr>
          <w:lang w:eastAsia="zh-CN"/>
        </w:rPr>
      </w:pPr>
      <w:r w:rsidRPr="00040BDC">
        <w:rPr>
          <w:lang w:val="zh-CN" w:eastAsia="zh-CN"/>
        </w:rPr>
        <w:lastRenderedPageBreak/>
        <w:t>注意到</w:t>
      </w:r>
    </w:p>
    <w:p w14:paraId="0E9689EF"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lang w:val="zh-CN" w:eastAsia="zh-CN"/>
        </w:rPr>
        <w:t>包括</w:t>
      </w:r>
      <w:r w:rsidRPr="00040BDC">
        <w:rPr>
          <w:rFonts w:hint="eastAsia"/>
          <w:lang w:val="zh-CN" w:eastAsia="zh-CN"/>
        </w:rPr>
        <w:t>欧洲电信标准协会（</w:t>
      </w:r>
      <w:r w:rsidRPr="00040BDC">
        <w:rPr>
          <w:lang w:eastAsia="zh-CN"/>
        </w:rPr>
        <w:t>ETSI</w:t>
      </w:r>
      <w:r w:rsidRPr="00040BDC">
        <w:rPr>
          <w:rFonts w:hint="eastAsia"/>
          <w:lang w:eastAsia="zh-CN"/>
        </w:rPr>
        <w:t>）（技术规范</w:t>
      </w:r>
      <w:r w:rsidRPr="00040BDC">
        <w:rPr>
          <w:rFonts w:hint="eastAsia"/>
          <w:lang w:eastAsia="zh-CN"/>
        </w:rPr>
        <w:t>1</w:t>
      </w:r>
      <w:r w:rsidRPr="00040BDC">
        <w:rPr>
          <w:lang w:eastAsia="zh-CN"/>
        </w:rPr>
        <w:t>03 625</w:t>
      </w:r>
      <w:r w:rsidRPr="00040BDC">
        <w:rPr>
          <w:rFonts w:hint="eastAsia"/>
          <w:lang w:eastAsia="zh-CN"/>
        </w:rPr>
        <w:t>）</w:t>
      </w:r>
      <w:r w:rsidRPr="00040BDC">
        <w:rPr>
          <w:lang w:val="zh-CN" w:eastAsia="zh-CN"/>
        </w:rPr>
        <w:t>、</w:t>
      </w:r>
      <w:r w:rsidRPr="00040BDC">
        <w:rPr>
          <w:rFonts w:hint="eastAsia"/>
          <w:lang w:val="zh-CN" w:eastAsia="zh-CN"/>
        </w:rPr>
        <w:t>第三代合作伙伴计划（</w:t>
      </w:r>
      <w:r w:rsidRPr="00040BDC">
        <w:rPr>
          <w:rFonts w:hint="eastAsia"/>
          <w:lang w:val="zh-CN" w:eastAsia="zh-CN"/>
        </w:rPr>
        <w:t>3GPP</w:t>
      </w:r>
      <w:r w:rsidRPr="00040BDC">
        <w:rPr>
          <w:rFonts w:hint="eastAsia"/>
          <w:lang w:val="zh-CN" w:eastAsia="zh-CN"/>
        </w:rPr>
        <w:t>）</w:t>
      </w:r>
      <w:r w:rsidRPr="00040BDC">
        <w:rPr>
          <w:rFonts w:hint="eastAsia"/>
          <w:lang w:eastAsia="zh-CN"/>
        </w:rPr>
        <w:t>（技术规范</w:t>
      </w:r>
      <w:r w:rsidRPr="00040BDC">
        <w:rPr>
          <w:rFonts w:hint="eastAsia"/>
          <w:lang w:eastAsia="zh-CN"/>
        </w:rPr>
        <w:t>1</w:t>
      </w:r>
      <w:r w:rsidRPr="00040BDC">
        <w:rPr>
          <w:lang w:eastAsia="zh-CN"/>
        </w:rPr>
        <w:t>32 271</w:t>
      </w:r>
      <w:r w:rsidRPr="00040BDC">
        <w:rPr>
          <w:rFonts w:hint="eastAsia"/>
          <w:lang w:eastAsia="zh-CN"/>
        </w:rPr>
        <w:t>）</w:t>
      </w:r>
      <w:r w:rsidRPr="00040BDC">
        <w:rPr>
          <w:rFonts w:hint="eastAsia"/>
          <w:lang w:val="zh-CN" w:eastAsia="zh-CN"/>
        </w:rPr>
        <w:t>以及万维网联盟（</w:t>
      </w:r>
      <w:r w:rsidRPr="00040BDC">
        <w:rPr>
          <w:lang w:eastAsia="zh-CN"/>
        </w:rPr>
        <w:t>W3C</w:t>
      </w:r>
      <w:r w:rsidRPr="00040BDC">
        <w:rPr>
          <w:rFonts w:hint="eastAsia"/>
          <w:lang w:eastAsia="zh-CN"/>
        </w:rPr>
        <w:t>）（不断更新的</w:t>
      </w:r>
      <w:r w:rsidRPr="00040BDC">
        <w:rPr>
          <w:rFonts w:hint="eastAsia"/>
          <w:lang w:val="zh-CN" w:eastAsia="zh-CN"/>
        </w:rPr>
        <w:t>超文本标记语言（</w:t>
      </w:r>
      <w:r w:rsidRPr="00040BDC">
        <w:rPr>
          <w:rFonts w:hint="eastAsia"/>
          <w:lang w:val="zh-CN" w:eastAsia="zh-CN"/>
        </w:rPr>
        <w:t>HTML</w:t>
      </w:r>
      <w:r w:rsidRPr="00040BDC">
        <w:rPr>
          <w:rFonts w:hint="eastAsia"/>
          <w:lang w:val="zh-CN" w:eastAsia="zh-CN"/>
        </w:rPr>
        <w:t>）</w:t>
      </w:r>
      <w:r w:rsidRPr="00040BDC">
        <w:rPr>
          <w:rFonts w:hint="eastAsia"/>
          <w:lang w:val="zh-CN" w:eastAsia="zh-CN"/>
        </w:rPr>
        <w:t>5</w:t>
      </w:r>
      <w:r w:rsidRPr="00040BDC">
        <w:rPr>
          <w:rFonts w:hint="eastAsia"/>
          <w:lang w:val="zh-CN" w:eastAsia="zh-CN"/>
        </w:rPr>
        <w:t>标准）</w:t>
      </w:r>
      <w:r w:rsidRPr="00040BDC">
        <w:rPr>
          <w:lang w:val="zh-CN" w:eastAsia="zh-CN"/>
        </w:rPr>
        <w:t>在内的若干</w:t>
      </w:r>
      <w:r w:rsidRPr="00040BDC">
        <w:rPr>
          <w:rFonts w:hint="eastAsia"/>
          <w:lang w:val="zh-CN" w:eastAsia="zh-CN"/>
        </w:rPr>
        <w:t>标准制定组织（</w:t>
      </w:r>
      <w:r w:rsidRPr="00040BDC">
        <w:rPr>
          <w:rFonts w:hint="eastAsia"/>
          <w:lang w:val="zh-CN" w:eastAsia="zh-CN"/>
        </w:rPr>
        <w:t>SDO</w:t>
      </w:r>
      <w:r w:rsidRPr="00040BDC">
        <w:rPr>
          <w:rFonts w:hint="eastAsia"/>
          <w:lang w:val="zh-CN" w:eastAsia="zh-CN"/>
        </w:rPr>
        <w:t>）</w:t>
      </w:r>
      <w:r w:rsidRPr="00040BDC">
        <w:rPr>
          <w:lang w:val="zh-CN" w:eastAsia="zh-CN"/>
        </w:rPr>
        <w:t>已制定了促进通过公众电信网络向应急</w:t>
      </w:r>
      <w:r w:rsidRPr="00040BDC">
        <w:rPr>
          <w:rFonts w:hint="eastAsia"/>
          <w:lang w:val="zh-CN" w:eastAsia="zh-CN"/>
        </w:rPr>
        <w:t>服务发送</w:t>
      </w:r>
      <w:r w:rsidRPr="00040BDC">
        <w:rPr>
          <w:lang w:val="zh-CN" w:eastAsia="zh-CN"/>
        </w:rPr>
        <w:t>手机</w:t>
      </w:r>
      <w:r w:rsidRPr="00040BDC">
        <w:rPr>
          <w:rFonts w:hint="eastAsia"/>
          <w:lang w:val="zh-CN" w:eastAsia="zh-CN"/>
        </w:rPr>
        <w:t>获取的</w:t>
      </w:r>
      <w:r w:rsidRPr="00040BDC">
        <w:rPr>
          <w:lang w:val="zh-CN" w:eastAsia="zh-CN"/>
        </w:rPr>
        <w:t>主叫位置信息的标准</w:t>
      </w:r>
      <w:r w:rsidRPr="00040BDC">
        <w:rPr>
          <w:rFonts w:hint="eastAsia"/>
          <w:lang w:eastAsia="zh-CN"/>
        </w:rPr>
        <w:t>；</w:t>
      </w:r>
    </w:p>
    <w:p w14:paraId="40364721"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lang w:val="zh-CN" w:eastAsia="zh-CN"/>
        </w:rPr>
        <w:t>提供手机</w:t>
      </w:r>
      <w:r w:rsidRPr="00040BDC">
        <w:rPr>
          <w:rFonts w:hint="eastAsia"/>
          <w:lang w:val="zh-CN" w:eastAsia="zh-CN"/>
        </w:rPr>
        <w:t>获取</w:t>
      </w:r>
      <w:r w:rsidRPr="00040BDC">
        <w:rPr>
          <w:lang w:val="zh-CN" w:eastAsia="zh-CN"/>
        </w:rPr>
        <w:t>的主叫位置信息已成为许多国家的监管要求</w:t>
      </w:r>
      <w:r w:rsidRPr="00040BDC">
        <w:rPr>
          <w:rFonts w:hint="eastAsia"/>
          <w:lang w:eastAsia="zh-CN"/>
        </w:rPr>
        <w:t>，如通过欧洲议会和欧洲理事会第</w:t>
      </w:r>
      <w:r w:rsidRPr="00040BDC">
        <w:rPr>
          <w:rFonts w:hint="eastAsia"/>
          <w:lang w:eastAsia="zh-CN"/>
        </w:rPr>
        <w:t>2018/1972</w:t>
      </w:r>
      <w:r w:rsidRPr="00040BDC">
        <w:rPr>
          <w:rFonts w:hint="eastAsia"/>
          <w:lang w:eastAsia="zh-CN"/>
        </w:rPr>
        <w:t>号指令；</w:t>
      </w:r>
    </w:p>
    <w:p w14:paraId="7D538464"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rFonts w:hint="eastAsia"/>
          <w:lang w:eastAsia="zh-CN"/>
        </w:rPr>
        <w:t>在传输手机获取的主叫位置信息时保护数据私密性以及采取适当措施保护用户的重要性，</w:t>
      </w:r>
    </w:p>
    <w:p w14:paraId="080AF481" w14:textId="77777777" w:rsidR="000340D9" w:rsidRPr="00040BDC" w:rsidRDefault="000340D9" w:rsidP="000340D9">
      <w:pPr>
        <w:pStyle w:val="Call"/>
        <w:rPr>
          <w:lang w:eastAsia="zh-CN"/>
        </w:rPr>
      </w:pPr>
      <w:r w:rsidRPr="00040BDC">
        <w:rPr>
          <w:rFonts w:hint="eastAsia"/>
          <w:lang w:val="zh-CN" w:eastAsia="zh-CN"/>
        </w:rPr>
        <w:t>做出决议，</w:t>
      </w:r>
      <w:r w:rsidRPr="00040BDC">
        <w:rPr>
          <w:lang w:val="zh-CN" w:eastAsia="zh-CN"/>
        </w:rPr>
        <w:t>责成</w:t>
      </w:r>
    </w:p>
    <w:p w14:paraId="2752BC3A"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rFonts w:hint="eastAsia"/>
          <w:lang w:eastAsia="zh-CN"/>
        </w:rPr>
        <w:t>第</w:t>
      </w:r>
      <w:r w:rsidRPr="00040BDC">
        <w:rPr>
          <w:rFonts w:hint="eastAsia"/>
          <w:lang w:eastAsia="zh-CN"/>
        </w:rPr>
        <w:t>2</w:t>
      </w:r>
      <w:r w:rsidRPr="00040BDC">
        <w:rPr>
          <w:rFonts w:hint="eastAsia"/>
          <w:lang w:eastAsia="zh-CN"/>
        </w:rPr>
        <w:t>研究组</w:t>
      </w:r>
      <w:r w:rsidRPr="00040BDC">
        <w:rPr>
          <w:lang w:val="zh-CN" w:eastAsia="zh-CN"/>
        </w:rPr>
        <w:t>作为该问题的领导研究组</w:t>
      </w:r>
      <w:r w:rsidRPr="00040BDC">
        <w:rPr>
          <w:lang w:eastAsia="zh-CN"/>
        </w:rPr>
        <w:t>，</w:t>
      </w:r>
      <w:r w:rsidRPr="00040BDC">
        <w:rPr>
          <w:lang w:val="zh-CN" w:eastAsia="zh-CN"/>
        </w:rPr>
        <w:t>与其它</w:t>
      </w:r>
      <w:r w:rsidRPr="00040BDC">
        <w:rPr>
          <w:lang w:eastAsia="zh-CN"/>
        </w:rPr>
        <w:t>ITU-T</w:t>
      </w:r>
      <w:r w:rsidRPr="00040BDC">
        <w:rPr>
          <w:lang w:val="zh-CN" w:eastAsia="zh-CN"/>
        </w:rPr>
        <w:t>研究组</w:t>
      </w:r>
      <w:r w:rsidRPr="00040BDC">
        <w:rPr>
          <w:rFonts w:hint="eastAsia"/>
          <w:lang w:eastAsia="zh-CN"/>
        </w:rPr>
        <w:t>，特别是第</w:t>
      </w:r>
      <w:r w:rsidRPr="00040BDC">
        <w:rPr>
          <w:rFonts w:hint="eastAsia"/>
          <w:lang w:eastAsia="zh-CN"/>
        </w:rPr>
        <w:t>11</w:t>
      </w:r>
      <w:r w:rsidRPr="00040BDC">
        <w:rPr>
          <w:rFonts w:hint="eastAsia"/>
          <w:lang w:eastAsia="zh-CN"/>
        </w:rPr>
        <w:t>和</w:t>
      </w:r>
      <w:r w:rsidRPr="00040BDC">
        <w:rPr>
          <w:rFonts w:hint="eastAsia"/>
          <w:lang w:eastAsia="zh-CN"/>
        </w:rPr>
        <w:t>17</w:t>
      </w:r>
      <w:r w:rsidRPr="00040BDC">
        <w:rPr>
          <w:rFonts w:hint="eastAsia"/>
          <w:lang w:eastAsia="zh-CN"/>
        </w:rPr>
        <w:t>研究组的</w:t>
      </w:r>
      <w:r w:rsidRPr="00040BDC">
        <w:rPr>
          <w:lang w:val="zh-CN" w:eastAsia="zh-CN"/>
        </w:rPr>
        <w:t>协作</w:t>
      </w:r>
      <w:r w:rsidRPr="00040BDC">
        <w:rPr>
          <w:lang w:eastAsia="zh-CN"/>
        </w:rPr>
        <w:t>，</w:t>
      </w:r>
      <w:r w:rsidRPr="00040BDC">
        <w:rPr>
          <w:lang w:val="zh-CN" w:eastAsia="zh-CN"/>
        </w:rPr>
        <w:t>并与在这一领域具有具体专长的组织合作</w:t>
      </w:r>
      <w:r w:rsidRPr="00040BDC">
        <w:rPr>
          <w:lang w:eastAsia="zh-CN"/>
        </w:rPr>
        <w:t>，</w:t>
      </w:r>
      <w:r w:rsidRPr="00040BDC">
        <w:rPr>
          <w:lang w:val="zh-CN" w:eastAsia="zh-CN"/>
        </w:rPr>
        <w:t>研究</w:t>
      </w:r>
      <w:r w:rsidRPr="00040BDC">
        <w:rPr>
          <w:rFonts w:hint="eastAsia"/>
          <w:lang w:val="zh-CN" w:eastAsia="zh-CN"/>
        </w:rPr>
        <w:t>确定</w:t>
      </w:r>
      <w:r w:rsidRPr="00040BDC">
        <w:rPr>
          <w:lang w:val="zh-CN" w:eastAsia="zh-CN"/>
        </w:rPr>
        <w:t>并向应急服务</w:t>
      </w:r>
      <w:r w:rsidRPr="00040BDC">
        <w:rPr>
          <w:rFonts w:hint="eastAsia"/>
          <w:lang w:val="zh-CN" w:eastAsia="zh-CN"/>
        </w:rPr>
        <w:t>发送</w:t>
      </w:r>
      <w:r w:rsidRPr="00040BDC">
        <w:rPr>
          <w:lang w:val="zh-CN" w:eastAsia="zh-CN"/>
        </w:rPr>
        <w:t>手机</w:t>
      </w:r>
      <w:r w:rsidRPr="00040BDC">
        <w:rPr>
          <w:rFonts w:hint="eastAsia"/>
          <w:lang w:val="zh-CN" w:eastAsia="zh-CN"/>
        </w:rPr>
        <w:t>获取的</w:t>
      </w:r>
      <w:r w:rsidRPr="00040BDC">
        <w:rPr>
          <w:lang w:val="zh-CN" w:eastAsia="zh-CN"/>
        </w:rPr>
        <w:t>主叫位置信息的必要要求</w:t>
      </w:r>
      <w:r w:rsidRPr="00040BDC">
        <w:rPr>
          <w:lang w:eastAsia="zh-CN"/>
        </w:rPr>
        <w:t>，</w:t>
      </w:r>
      <w:r w:rsidRPr="00040BDC">
        <w:rPr>
          <w:lang w:val="zh-CN" w:eastAsia="zh-CN"/>
        </w:rPr>
        <w:t>并</w:t>
      </w:r>
      <w:r w:rsidRPr="00040BDC">
        <w:rPr>
          <w:rFonts w:hint="eastAsia"/>
          <w:lang w:val="zh-CN" w:eastAsia="zh-CN"/>
        </w:rPr>
        <w:t>审议</w:t>
      </w:r>
      <w:r w:rsidRPr="00040BDC">
        <w:rPr>
          <w:lang w:val="zh-CN" w:eastAsia="zh-CN"/>
        </w:rPr>
        <w:t>其它</w:t>
      </w:r>
      <w:r w:rsidRPr="00040BDC">
        <w:rPr>
          <w:rFonts w:hint="eastAsia"/>
          <w:lang w:val="zh-CN" w:eastAsia="zh-CN"/>
        </w:rPr>
        <w:t>SDO</w:t>
      </w:r>
      <w:r w:rsidRPr="00040BDC">
        <w:rPr>
          <w:rFonts w:hint="eastAsia"/>
          <w:lang w:val="zh-CN" w:eastAsia="zh-CN"/>
        </w:rPr>
        <w:t>进行</w:t>
      </w:r>
      <w:r w:rsidRPr="00040BDC">
        <w:rPr>
          <w:lang w:val="zh-CN" w:eastAsia="zh-CN"/>
        </w:rPr>
        <w:t>的标准化差距分析活动</w:t>
      </w:r>
      <w:r w:rsidRPr="00040BDC">
        <w:rPr>
          <w:rFonts w:hint="eastAsia"/>
          <w:lang w:eastAsia="zh-CN"/>
        </w:rPr>
        <w:t>；</w:t>
      </w:r>
    </w:p>
    <w:p w14:paraId="2C0BBBDD"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研究组和相关研究组</w:t>
      </w:r>
      <w:r w:rsidRPr="00040BDC">
        <w:rPr>
          <w:lang w:val="zh-CN" w:eastAsia="zh-CN"/>
        </w:rPr>
        <w:t>与相关区域组织协调</w:t>
      </w:r>
      <w:r w:rsidRPr="00040BDC">
        <w:rPr>
          <w:lang w:eastAsia="zh-CN"/>
        </w:rPr>
        <w:t>，</w:t>
      </w:r>
      <w:r w:rsidRPr="00040BDC">
        <w:rPr>
          <w:lang w:val="zh-CN" w:eastAsia="zh-CN"/>
        </w:rPr>
        <w:t>制定有关在国际电联成员国部署有关</w:t>
      </w:r>
      <w:r w:rsidRPr="00040BDC">
        <w:rPr>
          <w:rFonts w:hint="eastAsia"/>
          <w:lang w:val="zh-CN" w:eastAsia="zh-CN"/>
        </w:rPr>
        <w:t>确定</w:t>
      </w:r>
      <w:r w:rsidRPr="00040BDC">
        <w:rPr>
          <w:lang w:val="zh-CN" w:eastAsia="zh-CN"/>
        </w:rPr>
        <w:t>和</w:t>
      </w:r>
      <w:r w:rsidRPr="00040BDC">
        <w:rPr>
          <w:rFonts w:hint="eastAsia"/>
          <w:lang w:val="zh-CN" w:eastAsia="zh-CN"/>
        </w:rPr>
        <w:t>发送</w:t>
      </w:r>
      <w:r w:rsidRPr="00040BDC">
        <w:rPr>
          <w:lang w:val="zh-CN" w:eastAsia="zh-CN"/>
        </w:rPr>
        <w:t>手机</w:t>
      </w:r>
      <w:r w:rsidRPr="00040BDC">
        <w:rPr>
          <w:rFonts w:hint="eastAsia"/>
          <w:lang w:val="zh-CN" w:eastAsia="zh-CN"/>
        </w:rPr>
        <w:t>获取的</w:t>
      </w:r>
      <w:r w:rsidRPr="00040BDC">
        <w:rPr>
          <w:lang w:val="zh-CN" w:eastAsia="zh-CN"/>
        </w:rPr>
        <w:t>主叫位置信息的技术解决方案的</w:t>
      </w:r>
      <w:r w:rsidRPr="00040BDC">
        <w:rPr>
          <w:rFonts w:hint="eastAsia"/>
          <w:lang w:val="zh-CN" w:eastAsia="zh-CN"/>
        </w:rPr>
        <w:t>可</w:t>
      </w:r>
      <w:r w:rsidRPr="00040BDC">
        <w:rPr>
          <w:lang w:val="zh-CN" w:eastAsia="zh-CN"/>
        </w:rPr>
        <w:t>操作建议书</w:t>
      </w:r>
      <w:r w:rsidRPr="00040BDC">
        <w:rPr>
          <w:lang w:eastAsia="zh-CN"/>
        </w:rPr>
        <w:t>，</w:t>
      </w:r>
      <w:r w:rsidRPr="00040BDC">
        <w:rPr>
          <w:lang w:val="zh-CN" w:eastAsia="zh-CN"/>
        </w:rPr>
        <w:t>从而</w:t>
      </w:r>
      <w:r w:rsidRPr="00040BDC">
        <w:rPr>
          <w:rFonts w:hint="eastAsia"/>
          <w:lang w:val="zh-CN" w:eastAsia="zh-CN"/>
        </w:rPr>
        <w:t>可</w:t>
      </w:r>
      <w:r w:rsidRPr="00040BDC">
        <w:rPr>
          <w:lang w:val="zh-CN" w:eastAsia="zh-CN"/>
        </w:rPr>
        <w:t>为部署奠定共同基础</w:t>
      </w:r>
      <w:r w:rsidRPr="00040BDC">
        <w:rPr>
          <w:rFonts w:hint="eastAsia"/>
          <w:lang w:eastAsia="zh-CN"/>
        </w:rPr>
        <w:t>；</w:t>
      </w:r>
    </w:p>
    <w:p w14:paraId="5932C900" w14:textId="77777777" w:rsidR="000340D9" w:rsidRPr="00040BDC" w:rsidRDefault="000340D9" w:rsidP="00BC49F6">
      <w:pPr>
        <w:pStyle w:val="Normalnoindent"/>
        <w:rPr>
          <w:lang w:eastAsia="zh-CN"/>
        </w:rPr>
      </w:pPr>
      <w:r w:rsidRPr="00040BDC">
        <w:rPr>
          <w:lang w:eastAsia="zh-CN"/>
        </w:rPr>
        <w:t>3</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研究组和其它相关</w:t>
      </w:r>
      <w:r w:rsidRPr="00040BDC">
        <w:rPr>
          <w:rFonts w:hint="eastAsia"/>
          <w:lang w:eastAsia="zh-CN"/>
        </w:rPr>
        <w:t>ITU-T</w:t>
      </w:r>
      <w:r w:rsidRPr="00040BDC">
        <w:rPr>
          <w:rFonts w:hint="eastAsia"/>
          <w:lang w:eastAsia="zh-CN"/>
        </w:rPr>
        <w:t>研究组</w:t>
      </w:r>
      <w:r w:rsidRPr="00040BDC">
        <w:rPr>
          <w:lang w:val="zh-CN" w:eastAsia="zh-CN"/>
        </w:rPr>
        <w:t>与</w:t>
      </w:r>
      <w:r w:rsidRPr="00040BDC">
        <w:rPr>
          <w:rFonts w:hint="eastAsia"/>
          <w:lang w:val="zh-CN" w:eastAsia="zh-CN"/>
        </w:rPr>
        <w:t>国际电联电信发展部门（</w:t>
      </w:r>
      <w:r w:rsidRPr="00040BDC">
        <w:rPr>
          <w:lang w:eastAsia="zh-CN"/>
        </w:rPr>
        <w:t>ITU-D</w:t>
      </w:r>
      <w:r w:rsidRPr="00040BDC">
        <w:rPr>
          <w:rFonts w:hint="eastAsia"/>
          <w:lang w:eastAsia="zh-CN"/>
        </w:rPr>
        <w:t>）</w:t>
      </w:r>
      <w:r w:rsidRPr="00040BDC">
        <w:rPr>
          <w:lang w:val="zh-CN" w:eastAsia="zh-CN"/>
        </w:rPr>
        <w:t>协作</w:t>
      </w:r>
      <w:r w:rsidRPr="00040BDC">
        <w:rPr>
          <w:lang w:eastAsia="zh-CN"/>
        </w:rPr>
        <w:t>，</w:t>
      </w:r>
      <w:r w:rsidRPr="00040BDC">
        <w:rPr>
          <w:lang w:val="zh-CN" w:eastAsia="zh-CN"/>
        </w:rPr>
        <w:t>推广手机主叫位置信息的概念和好处</w:t>
      </w:r>
      <w:r w:rsidRPr="00040BDC">
        <w:rPr>
          <w:lang w:eastAsia="zh-CN"/>
        </w:rPr>
        <w:t>，</w:t>
      </w:r>
      <w:r w:rsidRPr="00040BDC">
        <w:rPr>
          <w:lang w:val="zh-CN" w:eastAsia="zh-CN"/>
        </w:rPr>
        <w:t>以改善公共安全</w:t>
      </w:r>
      <w:r w:rsidRPr="00040BDC">
        <w:rPr>
          <w:rFonts w:hint="eastAsia"/>
          <w:lang w:val="zh-CN" w:eastAsia="zh-CN"/>
        </w:rPr>
        <w:t>，</w:t>
      </w:r>
    </w:p>
    <w:p w14:paraId="0C55FC4A" w14:textId="77777777" w:rsidR="000340D9" w:rsidRPr="00040BDC" w:rsidRDefault="000340D9" w:rsidP="000340D9">
      <w:pPr>
        <w:pStyle w:val="Call"/>
        <w:rPr>
          <w:lang w:eastAsia="zh-CN"/>
        </w:rPr>
      </w:pPr>
      <w:r w:rsidRPr="00040BDC">
        <w:rPr>
          <w:lang w:val="zh-CN" w:eastAsia="zh-CN"/>
        </w:rPr>
        <w:t>责成电信标准化局主任</w:t>
      </w:r>
    </w:p>
    <w:p w14:paraId="59BC5CF3"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lang w:val="zh-CN" w:eastAsia="zh-CN"/>
        </w:rPr>
        <w:t>促进与</w:t>
      </w:r>
      <w:r w:rsidRPr="00040BDC">
        <w:rPr>
          <w:lang w:eastAsia="zh-CN"/>
        </w:rPr>
        <w:t>ITU-D</w:t>
      </w:r>
      <w:r w:rsidRPr="00040BDC">
        <w:rPr>
          <w:lang w:val="zh-CN" w:eastAsia="zh-CN"/>
        </w:rPr>
        <w:t>和</w:t>
      </w:r>
      <w:r w:rsidRPr="00040BDC">
        <w:rPr>
          <w:rFonts w:hint="eastAsia"/>
          <w:lang w:val="zh-CN" w:eastAsia="zh-CN"/>
        </w:rPr>
        <w:t>国际电联无线电通信部门</w:t>
      </w:r>
      <w:r w:rsidRPr="00040BDC">
        <w:rPr>
          <w:lang w:val="zh-CN" w:eastAsia="zh-CN"/>
        </w:rPr>
        <w:t>的协作</w:t>
      </w:r>
      <w:r w:rsidRPr="00040BDC">
        <w:rPr>
          <w:lang w:eastAsia="zh-CN"/>
        </w:rPr>
        <w:t>，</w:t>
      </w:r>
      <w:r w:rsidRPr="00040BDC">
        <w:rPr>
          <w:lang w:val="zh-CN" w:eastAsia="zh-CN"/>
        </w:rPr>
        <w:t>并采取适当行动</w:t>
      </w:r>
      <w:r w:rsidRPr="00040BDC">
        <w:rPr>
          <w:lang w:eastAsia="zh-CN"/>
        </w:rPr>
        <w:t>，</w:t>
      </w:r>
      <w:r w:rsidRPr="00040BDC">
        <w:rPr>
          <w:rFonts w:hint="eastAsia"/>
          <w:lang w:eastAsia="zh-CN"/>
        </w:rPr>
        <w:t>以便</w:t>
      </w:r>
      <w:r w:rsidRPr="00040BDC">
        <w:rPr>
          <w:lang w:val="zh-CN" w:eastAsia="zh-CN"/>
        </w:rPr>
        <w:t>推进上述有关为应急通信确定和</w:t>
      </w:r>
      <w:r w:rsidRPr="00040BDC">
        <w:rPr>
          <w:rFonts w:hint="eastAsia"/>
          <w:lang w:val="zh-CN" w:eastAsia="zh-CN"/>
        </w:rPr>
        <w:t>发送</w:t>
      </w:r>
      <w:r w:rsidRPr="00040BDC">
        <w:rPr>
          <w:lang w:val="zh-CN" w:eastAsia="zh-CN"/>
        </w:rPr>
        <w:t>手机</w:t>
      </w:r>
      <w:r w:rsidRPr="00040BDC">
        <w:rPr>
          <w:rFonts w:hint="eastAsia"/>
          <w:lang w:val="zh-CN" w:eastAsia="zh-CN"/>
        </w:rPr>
        <w:t>获取的</w:t>
      </w:r>
      <w:r w:rsidRPr="00040BDC">
        <w:rPr>
          <w:lang w:val="zh-CN" w:eastAsia="zh-CN"/>
        </w:rPr>
        <w:t>主叫位置信息部署技术解决方案的工作</w:t>
      </w:r>
      <w:r w:rsidRPr="00040BDC">
        <w:rPr>
          <w:rFonts w:hint="eastAsia"/>
          <w:lang w:eastAsia="zh-CN"/>
        </w:rPr>
        <w:t>；</w:t>
      </w:r>
    </w:p>
    <w:p w14:paraId="2A46CDB7" w14:textId="77777777" w:rsidR="000340D9" w:rsidRPr="00040BDC" w:rsidRDefault="000340D9" w:rsidP="00BC49F6">
      <w:pPr>
        <w:pStyle w:val="Normalnoindent"/>
        <w:rPr>
          <w:lang w:val="en-GB" w:eastAsia="zh-CN"/>
        </w:rPr>
      </w:pPr>
      <w:r w:rsidRPr="00040BDC">
        <w:rPr>
          <w:lang w:eastAsia="zh-CN"/>
        </w:rPr>
        <w:t>2</w:t>
      </w:r>
      <w:r w:rsidRPr="00040BDC">
        <w:rPr>
          <w:lang w:eastAsia="zh-CN"/>
        </w:rPr>
        <w:tab/>
      </w:r>
      <w:r w:rsidRPr="00040BDC">
        <w:rPr>
          <w:lang w:val="zh-CN" w:eastAsia="zh-CN"/>
        </w:rPr>
        <w:t>在制定未来国际工作计划时与联合国</w:t>
      </w:r>
      <w:r w:rsidRPr="00040BDC">
        <w:rPr>
          <w:rFonts w:hint="eastAsia"/>
          <w:lang w:val="zh-CN" w:eastAsia="zh-CN"/>
        </w:rPr>
        <w:t>系统</w:t>
      </w:r>
      <w:r w:rsidRPr="00040BDC">
        <w:rPr>
          <w:lang w:val="zh-CN" w:eastAsia="zh-CN"/>
        </w:rPr>
        <w:t>内其它实体开展合作和协作并提高认识</w:t>
      </w:r>
      <w:r w:rsidRPr="00040BDC">
        <w:rPr>
          <w:lang w:eastAsia="zh-CN"/>
        </w:rPr>
        <w:t>，</w:t>
      </w:r>
      <w:r w:rsidRPr="00040BDC">
        <w:rPr>
          <w:lang w:val="zh-CN" w:eastAsia="zh-CN"/>
        </w:rPr>
        <w:t>以促进部署用于应急通信的手机</w:t>
      </w:r>
      <w:r w:rsidRPr="00040BDC">
        <w:rPr>
          <w:rFonts w:hint="eastAsia"/>
          <w:lang w:val="zh-CN" w:eastAsia="zh-CN"/>
        </w:rPr>
        <w:t>获取的</w:t>
      </w:r>
      <w:r w:rsidRPr="00040BDC">
        <w:rPr>
          <w:lang w:val="zh-CN" w:eastAsia="zh-CN"/>
        </w:rPr>
        <w:t>主叫位置信息的技术解决方案</w:t>
      </w:r>
      <w:r w:rsidRPr="00040BDC">
        <w:rPr>
          <w:rFonts w:hint="eastAsia"/>
          <w:lang w:val="zh-CN" w:eastAsia="zh-CN"/>
        </w:rPr>
        <w:t>，</w:t>
      </w:r>
    </w:p>
    <w:p w14:paraId="794EAD7C" w14:textId="77777777" w:rsidR="003758D8" w:rsidRPr="00040BDC" w:rsidRDefault="003758D8" w:rsidP="000340D9">
      <w:pPr>
        <w:rPr>
          <w:lang w:val="en-GB" w:eastAsia="zh-CN"/>
        </w:rPr>
      </w:pPr>
      <w:r w:rsidRPr="00040BDC">
        <w:rPr>
          <w:lang w:val="en-GB" w:eastAsia="zh-CN"/>
        </w:rPr>
        <w:br w:type="page"/>
      </w:r>
    </w:p>
    <w:p w14:paraId="5A625D3D" w14:textId="77777777" w:rsidR="000340D9" w:rsidRPr="00040BDC" w:rsidRDefault="000340D9" w:rsidP="000340D9">
      <w:pPr>
        <w:pStyle w:val="Call"/>
        <w:rPr>
          <w:lang w:eastAsia="zh-CN"/>
        </w:rPr>
      </w:pPr>
      <w:r w:rsidRPr="00040BDC">
        <w:rPr>
          <w:lang w:val="zh-CN" w:eastAsia="zh-CN"/>
        </w:rPr>
        <w:lastRenderedPageBreak/>
        <w:t>请成员国、部门成员和部门准成员</w:t>
      </w:r>
    </w:p>
    <w:p w14:paraId="0A9FDC48" w14:textId="77777777" w:rsidR="000340D9" w:rsidRPr="00040BDC" w:rsidRDefault="000340D9" w:rsidP="000340D9">
      <w:pPr>
        <w:ind w:firstLineChars="200" w:firstLine="480"/>
        <w:rPr>
          <w:lang w:val="en-GB" w:eastAsia="zh-CN"/>
        </w:rPr>
      </w:pPr>
      <w:r w:rsidRPr="00040BDC">
        <w:rPr>
          <w:lang w:val="zh-CN" w:eastAsia="zh-CN"/>
        </w:rPr>
        <w:t>积极参与相关</w:t>
      </w:r>
      <w:r w:rsidRPr="00040BDC">
        <w:rPr>
          <w:lang w:eastAsia="zh-CN"/>
        </w:rPr>
        <w:t>ITU-T</w:t>
      </w:r>
      <w:r w:rsidRPr="00040BDC">
        <w:rPr>
          <w:lang w:val="zh-CN" w:eastAsia="zh-CN"/>
        </w:rPr>
        <w:t>研究组</w:t>
      </w:r>
      <w:r w:rsidRPr="00040BDC">
        <w:rPr>
          <w:rFonts w:hint="eastAsia"/>
          <w:lang w:val="zh-CN" w:eastAsia="zh-CN"/>
        </w:rPr>
        <w:t>的活动</w:t>
      </w:r>
      <w:r w:rsidRPr="00040BDC">
        <w:rPr>
          <w:lang w:eastAsia="zh-CN"/>
        </w:rPr>
        <w:t>，</w:t>
      </w:r>
      <w:r w:rsidRPr="00040BDC">
        <w:rPr>
          <w:lang w:val="zh-CN" w:eastAsia="zh-CN"/>
        </w:rPr>
        <w:t>制定有关部署技术解决方案的</w:t>
      </w:r>
      <w:r w:rsidRPr="00040BDC">
        <w:rPr>
          <w:rFonts w:hint="eastAsia"/>
          <w:lang w:val="zh-CN" w:eastAsia="zh-CN"/>
        </w:rPr>
        <w:t>可</w:t>
      </w:r>
      <w:r w:rsidRPr="00040BDC">
        <w:rPr>
          <w:lang w:val="zh-CN" w:eastAsia="zh-CN"/>
        </w:rPr>
        <w:t>操作建议书</w:t>
      </w:r>
      <w:r w:rsidRPr="00040BDC">
        <w:rPr>
          <w:lang w:eastAsia="zh-CN"/>
        </w:rPr>
        <w:t>，</w:t>
      </w:r>
      <w:r w:rsidRPr="00040BDC">
        <w:rPr>
          <w:rFonts w:hint="eastAsia"/>
          <w:lang w:eastAsia="zh-CN"/>
        </w:rPr>
        <w:t>并</w:t>
      </w:r>
      <w:r w:rsidRPr="00040BDC">
        <w:rPr>
          <w:lang w:val="zh-CN" w:eastAsia="zh-CN"/>
        </w:rPr>
        <w:t>提高认识</w:t>
      </w:r>
      <w:r w:rsidRPr="00040BDC">
        <w:rPr>
          <w:rFonts w:hint="eastAsia"/>
          <w:lang w:val="zh-CN" w:eastAsia="zh-CN"/>
        </w:rPr>
        <w:t>和</w:t>
      </w:r>
      <w:r w:rsidRPr="00040BDC">
        <w:rPr>
          <w:lang w:val="zh-CN" w:eastAsia="zh-CN"/>
        </w:rPr>
        <w:t>推动技术解决方案的部署</w:t>
      </w:r>
      <w:r w:rsidRPr="00040BDC">
        <w:rPr>
          <w:lang w:eastAsia="zh-CN"/>
        </w:rPr>
        <w:t>，</w:t>
      </w:r>
      <w:r w:rsidRPr="00040BDC">
        <w:rPr>
          <w:lang w:val="zh-CN" w:eastAsia="zh-CN"/>
        </w:rPr>
        <w:t>以</w:t>
      </w:r>
      <w:r w:rsidRPr="00040BDC">
        <w:rPr>
          <w:rFonts w:hint="eastAsia"/>
          <w:lang w:val="zh-CN" w:eastAsia="zh-CN"/>
        </w:rPr>
        <w:t>确定并发送</w:t>
      </w:r>
      <w:r w:rsidRPr="00040BDC">
        <w:rPr>
          <w:lang w:val="zh-CN" w:eastAsia="zh-CN"/>
        </w:rPr>
        <w:t>用于应急通信的手机</w:t>
      </w:r>
      <w:r w:rsidRPr="00040BDC">
        <w:rPr>
          <w:rFonts w:hint="eastAsia"/>
          <w:lang w:val="zh-CN" w:eastAsia="zh-CN"/>
        </w:rPr>
        <w:t>获取的</w:t>
      </w:r>
      <w:r w:rsidRPr="00040BDC">
        <w:rPr>
          <w:lang w:val="zh-CN" w:eastAsia="zh-CN"/>
        </w:rPr>
        <w:t>主叫位置信息</w:t>
      </w:r>
      <w:r w:rsidRPr="00040BDC">
        <w:rPr>
          <w:rFonts w:hint="eastAsia"/>
          <w:lang w:val="zh-CN" w:eastAsia="zh-CN"/>
        </w:rPr>
        <w:t>。</w:t>
      </w:r>
    </w:p>
    <w:p w14:paraId="31D277F2" w14:textId="77777777" w:rsidR="00422002" w:rsidRPr="00040BDC" w:rsidRDefault="00422002" w:rsidP="000340D9">
      <w:pPr>
        <w:ind w:firstLineChars="200" w:firstLine="480"/>
        <w:rPr>
          <w:lang w:val="en-GB" w:eastAsia="zh-CN"/>
        </w:rPr>
      </w:pPr>
    </w:p>
    <w:p w14:paraId="725044D2" w14:textId="77777777" w:rsidR="00422002" w:rsidRPr="00040BDC" w:rsidRDefault="00422002" w:rsidP="000340D9">
      <w:pPr>
        <w:ind w:firstLineChars="200" w:firstLine="480"/>
        <w:rPr>
          <w:lang w:val="en-GB" w:eastAsia="zh-CN"/>
        </w:rPr>
      </w:pPr>
    </w:p>
    <w:p w14:paraId="0C6D1830" w14:textId="77777777" w:rsidR="00422002" w:rsidRPr="00040BDC" w:rsidRDefault="00422002" w:rsidP="000340D9">
      <w:pPr>
        <w:ind w:firstLineChars="200" w:firstLine="480"/>
        <w:rPr>
          <w:lang w:val="en-GB" w:eastAsia="zh-CN"/>
        </w:rPr>
      </w:pPr>
    </w:p>
    <w:p w14:paraId="5045B27E" w14:textId="77777777" w:rsidR="00422002" w:rsidRPr="00040BDC" w:rsidRDefault="00422002" w:rsidP="000340D9">
      <w:pPr>
        <w:ind w:firstLineChars="200" w:firstLine="480"/>
        <w:rPr>
          <w:lang w:val="en-GB" w:eastAsia="zh-CN"/>
        </w:rPr>
      </w:pPr>
    </w:p>
    <w:p w14:paraId="1CDD6970" w14:textId="77777777" w:rsidR="00422002" w:rsidRPr="00040BDC" w:rsidRDefault="00422002" w:rsidP="000340D9">
      <w:pPr>
        <w:ind w:firstLineChars="200" w:firstLine="480"/>
        <w:rPr>
          <w:lang w:val="en-GB" w:eastAsia="zh-CN"/>
        </w:rPr>
      </w:pPr>
    </w:p>
    <w:p w14:paraId="7522A31C" w14:textId="77777777" w:rsidR="00422002" w:rsidRPr="00040BDC" w:rsidRDefault="00422002" w:rsidP="000340D9">
      <w:pPr>
        <w:ind w:firstLineChars="200" w:firstLine="480"/>
        <w:rPr>
          <w:lang w:val="en-GB" w:eastAsia="zh-CN"/>
        </w:rPr>
      </w:pPr>
    </w:p>
    <w:p w14:paraId="4CD85691" w14:textId="77777777" w:rsidR="00422002" w:rsidRPr="00040BDC" w:rsidRDefault="00422002" w:rsidP="000340D9">
      <w:pPr>
        <w:ind w:firstLineChars="200" w:firstLine="480"/>
        <w:rPr>
          <w:lang w:val="en-GB" w:eastAsia="zh-CN"/>
        </w:rPr>
      </w:pPr>
    </w:p>
    <w:p w14:paraId="227DDA02" w14:textId="77777777" w:rsidR="00422002" w:rsidRPr="00040BDC" w:rsidRDefault="00422002" w:rsidP="000340D9">
      <w:pPr>
        <w:ind w:firstLineChars="200" w:firstLine="480"/>
        <w:rPr>
          <w:lang w:val="en-GB" w:eastAsia="zh-CN"/>
        </w:rPr>
      </w:pPr>
    </w:p>
    <w:p w14:paraId="512156B1" w14:textId="77777777" w:rsidR="00422002" w:rsidRPr="00040BDC" w:rsidRDefault="00422002" w:rsidP="000340D9">
      <w:pPr>
        <w:ind w:firstLineChars="200" w:firstLine="480"/>
        <w:rPr>
          <w:lang w:val="en-GB" w:eastAsia="zh-CN"/>
        </w:rPr>
      </w:pPr>
    </w:p>
    <w:p w14:paraId="0707A796" w14:textId="77777777" w:rsidR="00422002" w:rsidRPr="00040BDC" w:rsidRDefault="00422002" w:rsidP="000340D9">
      <w:pPr>
        <w:ind w:firstLineChars="200" w:firstLine="480"/>
        <w:rPr>
          <w:lang w:val="en-GB" w:eastAsia="zh-CN"/>
        </w:rPr>
      </w:pPr>
    </w:p>
    <w:p w14:paraId="4BB4CC74" w14:textId="77777777" w:rsidR="00422002" w:rsidRPr="00040BDC" w:rsidRDefault="00422002" w:rsidP="000340D9">
      <w:pPr>
        <w:ind w:firstLineChars="200" w:firstLine="480"/>
        <w:rPr>
          <w:lang w:val="en-GB" w:eastAsia="zh-CN"/>
        </w:rPr>
      </w:pPr>
    </w:p>
    <w:p w14:paraId="7214695C" w14:textId="77777777" w:rsidR="00422002" w:rsidRPr="00040BDC" w:rsidRDefault="00422002" w:rsidP="000340D9">
      <w:pPr>
        <w:ind w:firstLineChars="200" w:firstLine="480"/>
        <w:rPr>
          <w:lang w:val="en-GB" w:eastAsia="zh-CN"/>
        </w:rPr>
      </w:pPr>
    </w:p>
    <w:p w14:paraId="141AEBDB" w14:textId="77777777" w:rsidR="00422002" w:rsidRPr="00040BDC" w:rsidRDefault="00422002" w:rsidP="000340D9">
      <w:pPr>
        <w:ind w:firstLineChars="200" w:firstLine="480"/>
        <w:rPr>
          <w:lang w:val="en-GB" w:eastAsia="zh-CN"/>
        </w:rPr>
      </w:pPr>
    </w:p>
    <w:p w14:paraId="67D6E6BB" w14:textId="77777777" w:rsidR="00422002" w:rsidRPr="00040BDC" w:rsidRDefault="00422002" w:rsidP="000340D9">
      <w:pPr>
        <w:ind w:firstLineChars="200" w:firstLine="480"/>
        <w:rPr>
          <w:lang w:val="en-GB" w:eastAsia="zh-CN"/>
        </w:rPr>
      </w:pPr>
    </w:p>
    <w:p w14:paraId="3A5E7A49" w14:textId="77777777" w:rsidR="00422002" w:rsidRPr="00040BDC" w:rsidRDefault="00422002" w:rsidP="000340D9">
      <w:pPr>
        <w:ind w:firstLineChars="200" w:firstLine="480"/>
        <w:rPr>
          <w:lang w:val="en-GB" w:eastAsia="zh-CN"/>
        </w:rPr>
      </w:pPr>
    </w:p>
    <w:p w14:paraId="55862101" w14:textId="77777777" w:rsidR="00422002" w:rsidRPr="00040BDC" w:rsidRDefault="00422002" w:rsidP="000340D9">
      <w:pPr>
        <w:ind w:firstLineChars="200" w:firstLine="480"/>
        <w:rPr>
          <w:lang w:val="en-GB" w:eastAsia="zh-CN"/>
        </w:rPr>
      </w:pPr>
    </w:p>
    <w:p w14:paraId="15ACFF14" w14:textId="77777777" w:rsidR="000340D9" w:rsidRPr="00040BDC" w:rsidRDefault="000340D9" w:rsidP="000340D9">
      <w:pPr>
        <w:pStyle w:val="Reasons"/>
        <w:rPr>
          <w:lang w:eastAsia="zh-CN"/>
        </w:rPr>
      </w:pPr>
    </w:p>
    <w:p w14:paraId="28C26255" w14:textId="77777777" w:rsidR="000340D9" w:rsidRPr="00040BDC" w:rsidRDefault="000340D9" w:rsidP="000340D9">
      <w:pPr>
        <w:pStyle w:val="Reasons"/>
        <w:rPr>
          <w:lang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444315F8" w14:textId="77777777" w:rsidR="000340D9" w:rsidRPr="00040BDC" w:rsidRDefault="000340D9" w:rsidP="000340D9">
      <w:pPr>
        <w:pStyle w:val="ResNo"/>
        <w:rPr>
          <w:lang w:val="fr-CH" w:eastAsia="zh-CN"/>
        </w:rPr>
      </w:pPr>
      <w:bookmarkStart w:id="355" w:name="_Toc191025621"/>
      <w:bookmarkStart w:id="356" w:name="_Toc191026370"/>
      <w:bookmarkStart w:id="357" w:name="_Toc192077574"/>
      <w:r w:rsidRPr="00AD61F3">
        <w:rPr>
          <w:rStyle w:val="href"/>
          <w:rFonts w:hint="eastAsia"/>
          <w:lang w:eastAsia="zh-CN"/>
        </w:rPr>
        <w:lastRenderedPageBreak/>
        <w:t>第</w:t>
      </w:r>
      <w:r w:rsidRPr="00040BDC">
        <w:rPr>
          <w:rStyle w:val="href"/>
          <w:lang w:eastAsia="zh-CN"/>
        </w:rPr>
        <w:t>103</w:t>
      </w:r>
      <w:r w:rsidRPr="00AD61F3">
        <w:rPr>
          <w:rStyle w:val="href"/>
          <w:rFonts w:hint="eastAsia"/>
          <w:lang w:eastAsia="zh-CN"/>
        </w:rPr>
        <w:t>号</w:t>
      </w:r>
      <w:r w:rsidRPr="00AD61F3">
        <w:rPr>
          <w:rStyle w:val="href"/>
          <w:lang w:eastAsia="zh-CN"/>
        </w:rPr>
        <w:t>决议</w:t>
      </w:r>
      <w:r w:rsidRPr="00040BDC">
        <w:rPr>
          <w:rFonts w:hint="eastAsia"/>
          <w:lang w:eastAsia="zh-CN"/>
        </w:rPr>
        <w:t>（</w:t>
      </w:r>
      <w:r w:rsidRPr="00040BDC">
        <w:rPr>
          <w:rFonts w:hint="eastAsia"/>
          <w:lang w:eastAsia="zh-CN"/>
        </w:rPr>
        <w:t>2024</w:t>
      </w:r>
      <w:r w:rsidRPr="00040BDC">
        <w:rPr>
          <w:rFonts w:hint="eastAsia"/>
          <w:lang w:eastAsia="zh-CN"/>
        </w:rPr>
        <w:t>年，新德里）</w:t>
      </w:r>
      <w:bookmarkEnd w:id="355"/>
      <w:bookmarkEnd w:id="356"/>
      <w:bookmarkEnd w:id="357"/>
    </w:p>
    <w:p w14:paraId="5CAEA2AF" w14:textId="77777777" w:rsidR="000340D9" w:rsidRPr="00040BDC" w:rsidRDefault="000340D9" w:rsidP="00A122D5">
      <w:pPr>
        <w:pStyle w:val="Restitle"/>
        <w:outlineLvl w:val="0"/>
        <w:rPr>
          <w:lang w:eastAsia="zh-CN"/>
        </w:rPr>
      </w:pPr>
      <w:bookmarkStart w:id="358" w:name="_Toc191025622"/>
      <w:bookmarkStart w:id="359" w:name="_Toc191026371"/>
      <w:bookmarkStart w:id="360" w:name="_Toc192077575"/>
      <w:r w:rsidRPr="00040BDC">
        <w:rPr>
          <w:rFonts w:hint="eastAsia"/>
          <w:lang w:eastAsia="zh-CN"/>
        </w:rPr>
        <w:t>加强数字公共基础设施的标准化活动</w:t>
      </w:r>
      <w:bookmarkEnd w:id="358"/>
      <w:bookmarkEnd w:id="359"/>
      <w:bookmarkEnd w:id="360"/>
    </w:p>
    <w:p w14:paraId="32A3FA61" w14:textId="77777777" w:rsidR="000340D9" w:rsidRPr="00040BDC" w:rsidRDefault="000340D9" w:rsidP="000340D9">
      <w:pPr>
        <w:pStyle w:val="Recref"/>
        <w:rPr>
          <w:rFonts w:ascii="STKaiti" w:eastAsia="STKaiti" w:hAnsi="STKaiti"/>
          <w:i/>
          <w:iCs/>
          <w:lang w:val="fr-CH" w:eastAsia="zh-CN"/>
        </w:rPr>
      </w:pPr>
      <w:r w:rsidRPr="00040BDC">
        <w:rPr>
          <w:rFonts w:ascii="STKaiti" w:eastAsia="STKaiti" w:hAnsi="STKaiti" w:hint="eastAsia"/>
          <w:iCs/>
          <w:lang w:val="zh-CN" w:eastAsia="zh-CN"/>
        </w:rPr>
        <w:t>（</w:t>
      </w:r>
      <w:r w:rsidRPr="00040BDC">
        <w:rPr>
          <w:rFonts w:eastAsia="STKaiti"/>
          <w:iCs/>
          <w:lang w:val="zh-CN" w:eastAsia="zh-CN"/>
        </w:rPr>
        <w:t>2024</w:t>
      </w:r>
      <w:r w:rsidRPr="00040BDC">
        <w:rPr>
          <w:rFonts w:ascii="STKaiti" w:eastAsia="STKaiti" w:hAnsi="STKaiti" w:hint="eastAsia"/>
          <w:iCs/>
          <w:lang w:val="zh-CN" w:eastAsia="zh-CN"/>
        </w:rPr>
        <w:t>年，新德里）</w:t>
      </w:r>
    </w:p>
    <w:p w14:paraId="57C916CE" w14:textId="77777777" w:rsidR="000340D9" w:rsidRPr="00040BDC" w:rsidRDefault="000340D9" w:rsidP="00FB7DFE">
      <w:pPr>
        <w:pStyle w:val="Normalnoindent"/>
        <w:rPr>
          <w:lang w:val="fr-CH" w:eastAsia="zh-CN"/>
        </w:rPr>
      </w:pPr>
      <w:r w:rsidRPr="00040BDC">
        <w:rPr>
          <w:lang w:val="zh-CN" w:eastAsia="zh-CN"/>
        </w:rPr>
        <w:t>世界电信标准化全会（</w:t>
      </w:r>
      <w:r w:rsidRPr="00040BDC">
        <w:rPr>
          <w:lang w:val="zh-CN" w:eastAsia="zh-CN"/>
        </w:rPr>
        <w:t>2024</w:t>
      </w:r>
      <w:r w:rsidRPr="00040BDC">
        <w:rPr>
          <w:lang w:val="zh-CN" w:eastAsia="zh-CN"/>
        </w:rPr>
        <w:t>年，新德里），</w:t>
      </w:r>
    </w:p>
    <w:p w14:paraId="587CC62F" w14:textId="77777777" w:rsidR="000340D9" w:rsidRPr="00040BDC" w:rsidRDefault="000340D9" w:rsidP="000340D9">
      <w:pPr>
        <w:pStyle w:val="Call"/>
        <w:rPr>
          <w:lang w:eastAsia="zh-CN"/>
        </w:rPr>
      </w:pPr>
      <w:r w:rsidRPr="00040BDC">
        <w:rPr>
          <w:lang w:val="zh-CN" w:eastAsia="zh-CN"/>
        </w:rPr>
        <w:t>忆及</w:t>
      </w:r>
    </w:p>
    <w:p w14:paraId="45CBE1C0"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lang w:val="zh-CN" w:eastAsia="zh-CN"/>
        </w:rPr>
        <w:t>国际电联《组织法》第</w:t>
      </w:r>
      <w:r w:rsidRPr="00040BDC">
        <w:rPr>
          <w:lang w:val="zh-CN" w:eastAsia="zh-CN"/>
        </w:rPr>
        <w:t>1</w:t>
      </w:r>
      <w:r w:rsidRPr="00040BDC">
        <w:rPr>
          <w:lang w:val="zh-CN" w:eastAsia="zh-CN"/>
        </w:rPr>
        <w:t>条第</w:t>
      </w:r>
      <w:r w:rsidRPr="00040BDC">
        <w:rPr>
          <w:lang w:val="zh-CN" w:eastAsia="zh-CN"/>
        </w:rPr>
        <w:t>13</w:t>
      </w:r>
      <w:r w:rsidRPr="00040BDC">
        <w:rPr>
          <w:lang w:val="zh-CN" w:eastAsia="zh-CN"/>
        </w:rPr>
        <w:t>款规定，国际电联尤其须促进全世界的电信标准化，实现令人满意的服务质量；</w:t>
      </w:r>
    </w:p>
    <w:p w14:paraId="39A05313"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lang w:val="zh-CN" w:eastAsia="zh-CN"/>
        </w:rPr>
        <w:t>全权代表大会第</w:t>
      </w:r>
      <w:r w:rsidRPr="00040BDC">
        <w:rPr>
          <w:lang w:val="zh-CN" w:eastAsia="zh-CN"/>
        </w:rPr>
        <w:t>71</w:t>
      </w:r>
      <w:r w:rsidRPr="00040BDC">
        <w:rPr>
          <w:lang w:val="zh-CN" w:eastAsia="zh-CN"/>
        </w:rPr>
        <w:t>号决议（</w:t>
      </w:r>
      <w:r w:rsidRPr="00040BDC">
        <w:rPr>
          <w:lang w:val="zh-CN" w:eastAsia="zh-CN"/>
        </w:rPr>
        <w:t>2022</w:t>
      </w:r>
      <w:r w:rsidRPr="00040BDC">
        <w:rPr>
          <w:lang w:val="zh-CN" w:eastAsia="zh-CN"/>
        </w:rPr>
        <w:t>年，布加勒斯特，修订版）批准的国际电联</w:t>
      </w:r>
      <w:r w:rsidRPr="00040BDC">
        <w:rPr>
          <w:lang w:val="zh-CN" w:eastAsia="zh-CN"/>
        </w:rPr>
        <w:t>2024-2027</w:t>
      </w:r>
      <w:r w:rsidRPr="00040BDC">
        <w:rPr>
          <w:lang w:val="zh-CN" w:eastAsia="zh-CN"/>
        </w:rPr>
        <w:t>年《战略规划》规定，可持续数字化转型是国际电联促进落实信息社会世界峰会各行动方面和《</w:t>
      </w:r>
      <w:r w:rsidRPr="00040BDC">
        <w:rPr>
          <w:rFonts w:hint="eastAsia"/>
          <w:lang w:val="zh-CN" w:eastAsia="zh-CN"/>
        </w:rPr>
        <w:t>联合国</w:t>
      </w:r>
      <w:r w:rsidRPr="00040BDC">
        <w:rPr>
          <w:lang w:val="zh-CN" w:eastAsia="zh-CN"/>
        </w:rPr>
        <w:t>2030</w:t>
      </w:r>
      <w:r w:rsidRPr="00040BDC">
        <w:rPr>
          <w:lang w:val="zh-CN" w:eastAsia="zh-CN"/>
        </w:rPr>
        <w:t>年可持续发展议程》的一项战略目标；</w:t>
      </w:r>
    </w:p>
    <w:p w14:paraId="569FCEF3"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lang w:val="zh-CN" w:eastAsia="zh-CN"/>
        </w:rPr>
        <w:t>国际电联正在与联合国开发计划署共同领导高影响力举措：数字公共基础设施（为实现</w:t>
      </w:r>
      <w:r w:rsidRPr="00040BDC">
        <w:rPr>
          <w:rFonts w:hint="eastAsia"/>
          <w:lang w:val="zh-CN" w:eastAsia="zh-CN"/>
        </w:rPr>
        <w:t>可持续发展目标（</w:t>
      </w:r>
      <w:r w:rsidRPr="00040BDC">
        <w:rPr>
          <w:lang w:val="zh-CN" w:eastAsia="zh-CN"/>
        </w:rPr>
        <w:t>SDG</w:t>
      </w:r>
      <w:r w:rsidRPr="00040BDC">
        <w:rPr>
          <w:rFonts w:hint="eastAsia"/>
          <w:lang w:val="zh-CN" w:eastAsia="zh-CN"/>
        </w:rPr>
        <w:t>）</w:t>
      </w:r>
      <w:r w:rsidRPr="00040BDC">
        <w:rPr>
          <w:lang w:val="zh-CN" w:eastAsia="zh-CN"/>
        </w:rPr>
        <w:t>扩展包容性和开放的数字生态系统）</w:t>
      </w:r>
      <w:r w:rsidRPr="00040BDC">
        <w:rPr>
          <w:rFonts w:hint="eastAsia"/>
          <w:lang w:val="zh-CN" w:eastAsia="zh-CN"/>
        </w:rPr>
        <w:t>，</w:t>
      </w:r>
    </w:p>
    <w:p w14:paraId="4BD33251" w14:textId="77777777" w:rsidR="000340D9" w:rsidRPr="00040BDC" w:rsidRDefault="000340D9" w:rsidP="000340D9">
      <w:pPr>
        <w:pStyle w:val="Call"/>
        <w:rPr>
          <w:lang w:eastAsia="zh-CN"/>
        </w:rPr>
      </w:pPr>
      <w:r w:rsidRPr="00040BDC">
        <w:rPr>
          <w:lang w:val="zh-CN" w:eastAsia="zh-CN"/>
        </w:rPr>
        <w:t>认识到</w:t>
      </w:r>
    </w:p>
    <w:p w14:paraId="003E38CD" w14:textId="77777777" w:rsidR="000340D9" w:rsidRPr="00040BDC" w:rsidRDefault="000340D9" w:rsidP="00BC49F6">
      <w:pPr>
        <w:pStyle w:val="Normalnoindent"/>
        <w:rPr>
          <w:highlight w:val="yellow"/>
          <w:lang w:eastAsia="zh-CN"/>
        </w:rPr>
      </w:pPr>
      <w:r w:rsidRPr="00040BDC">
        <w:rPr>
          <w:i/>
          <w:iCs/>
          <w:lang w:eastAsia="zh-CN"/>
        </w:rPr>
        <w:t>a)</w:t>
      </w:r>
      <w:r w:rsidRPr="00040BDC">
        <w:rPr>
          <w:lang w:eastAsia="zh-CN"/>
        </w:rPr>
        <w:tab/>
      </w:r>
      <w:r w:rsidRPr="00040BDC">
        <w:rPr>
          <w:rFonts w:hint="eastAsia"/>
          <w:lang w:eastAsia="zh-CN"/>
        </w:rPr>
        <w:t>国际电联电信标准化部门（</w:t>
      </w:r>
      <w:r w:rsidRPr="00040BDC">
        <w:rPr>
          <w:lang w:val="zh-CN" w:eastAsia="zh-CN"/>
        </w:rPr>
        <w:t>ITU-T</w:t>
      </w:r>
      <w:r w:rsidRPr="00040BDC">
        <w:rPr>
          <w:rFonts w:hint="eastAsia"/>
          <w:lang w:val="zh-CN" w:eastAsia="zh-CN"/>
        </w:rPr>
        <w:t>）相关</w:t>
      </w:r>
      <w:r w:rsidRPr="00040BDC">
        <w:rPr>
          <w:lang w:val="zh-CN" w:eastAsia="zh-CN"/>
        </w:rPr>
        <w:t>研究组</w:t>
      </w:r>
      <w:r w:rsidRPr="00040BDC">
        <w:rPr>
          <w:rFonts w:hint="eastAsia"/>
          <w:lang w:val="zh-CN" w:eastAsia="zh-CN"/>
        </w:rPr>
        <w:t>已</w:t>
      </w:r>
      <w:r w:rsidRPr="00040BDC">
        <w:rPr>
          <w:lang w:val="zh-CN" w:eastAsia="zh-CN"/>
        </w:rPr>
        <w:t>参与了与数字公共基础设施</w:t>
      </w:r>
      <w:r w:rsidRPr="00040BDC">
        <w:rPr>
          <w:rFonts w:hint="eastAsia"/>
          <w:lang w:val="zh-CN" w:eastAsia="zh-CN"/>
        </w:rPr>
        <w:t>的电信</w:t>
      </w:r>
      <w:r w:rsidRPr="00040BDC">
        <w:rPr>
          <w:rFonts w:hint="eastAsia"/>
          <w:lang w:val="zh-CN" w:eastAsia="zh-CN"/>
        </w:rPr>
        <w:t>/</w:t>
      </w:r>
      <w:r w:rsidRPr="00040BDC">
        <w:rPr>
          <w:rFonts w:hint="eastAsia"/>
          <w:lang w:val="zh-CN" w:eastAsia="zh-CN"/>
        </w:rPr>
        <w:t>信息通信技术（</w:t>
      </w:r>
      <w:r w:rsidRPr="00040BDC">
        <w:rPr>
          <w:rFonts w:hint="eastAsia"/>
          <w:lang w:val="zh-CN" w:eastAsia="zh-CN"/>
        </w:rPr>
        <w:t>ICT</w:t>
      </w:r>
      <w:r w:rsidRPr="00040BDC">
        <w:rPr>
          <w:rFonts w:hint="eastAsia"/>
          <w:lang w:val="zh-CN" w:eastAsia="zh-CN"/>
        </w:rPr>
        <w:t>）标准化方面</w:t>
      </w:r>
      <w:r w:rsidRPr="00040BDC">
        <w:rPr>
          <w:lang w:val="zh-CN" w:eastAsia="zh-CN"/>
        </w:rPr>
        <w:t>有关的活动</w:t>
      </w:r>
      <w:r w:rsidRPr="00040BDC">
        <w:rPr>
          <w:rFonts w:hint="eastAsia"/>
          <w:lang w:val="zh-CN" w:eastAsia="zh-CN"/>
        </w:rPr>
        <w:t>；</w:t>
      </w:r>
    </w:p>
    <w:p w14:paraId="6E15CF1C" w14:textId="77777777" w:rsidR="000340D9" w:rsidRPr="00040BDC" w:rsidRDefault="000340D9" w:rsidP="00BC49F6">
      <w:pPr>
        <w:pStyle w:val="Normalnoindent"/>
        <w:rPr>
          <w:lang w:eastAsia="zh-CN"/>
        </w:rPr>
      </w:pPr>
      <w:r w:rsidRPr="00040BDC">
        <w:rPr>
          <w:i/>
          <w:iCs/>
          <w:lang w:eastAsia="zh-CN"/>
        </w:rPr>
        <w:t>b)</w:t>
      </w:r>
      <w:r w:rsidRPr="00040BDC">
        <w:rPr>
          <w:i/>
          <w:iCs/>
          <w:lang w:eastAsia="zh-CN"/>
        </w:rPr>
        <w:tab/>
      </w:r>
      <w:r w:rsidRPr="00040BDC">
        <w:rPr>
          <w:rFonts w:hint="eastAsia"/>
          <w:lang w:val="zh-CN" w:eastAsia="zh-CN"/>
        </w:rPr>
        <w:t>为</w:t>
      </w:r>
      <w:r w:rsidRPr="00040BDC">
        <w:rPr>
          <w:lang w:val="zh-CN" w:eastAsia="zh-CN"/>
        </w:rPr>
        <w:t>数字公共基础设施</w:t>
      </w:r>
      <w:r w:rsidRPr="00040BDC">
        <w:rPr>
          <w:rFonts w:hint="eastAsia"/>
          <w:lang w:val="zh-CN" w:eastAsia="zh-CN"/>
        </w:rPr>
        <w:t>的电信</w:t>
      </w:r>
      <w:r w:rsidRPr="00040BDC">
        <w:rPr>
          <w:rFonts w:hint="eastAsia"/>
          <w:lang w:val="zh-CN" w:eastAsia="zh-CN"/>
        </w:rPr>
        <w:t>/ICT</w:t>
      </w:r>
      <w:r w:rsidRPr="00040BDC">
        <w:rPr>
          <w:rFonts w:hint="eastAsia"/>
          <w:lang w:val="zh-CN" w:eastAsia="zh-CN"/>
        </w:rPr>
        <w:t>方面构成要素</w:t>
      </w:r>
      <w:r w:rsidRPr="00040BDC">
        <w:rPr>
          <w:lang w:val="zh-CN" w:eastAsia="zh-CN"/>
        </w:rPr>
        <w:t>制定标准有助于</w:t>
      </w:r>
      <w:r w:rsidRPr="00040BDC">
        <w:rPr>
          <w:rFonts w:hint="eastAsia"/>
          <w:lang w:val="zh-CN" w:eastAsia="zh-CN"/>
        </w:rPr>
        <w:t>发展</w:t>
      </w:r>
      <w:r w:rsidRPr="00040BDC">
        <w:rPr>
          <w:lang w:val="zh-CN" w:eastAsia="zh-CN"/>
        </w:rPr>
        <w:t>开放和可互操作的数字公共基础设施生态系统，</w:t>
      </w:r>
    </w:p>
    <w:p w14:paraId="55B75FAE" w14:textId="77777777" w:rsidR="000340D9" w:rsidRPr="00040BDC" w:rsidRDefault="000340D9" w:rsidP="000340D9">
      <w:pPr>
        <w:pStyle w:val="Call"/>
        <w:rPr>
          <w:lang w:eastAsia="zh-CN"/>
        </w:rPr>
      </w:pPr>
      <w:r w:rsidRPr="00040BDC">
        <w:rPr>
          <w:lang w:val="zh-CN" w:eastAsia="zh-CN"/>
        </w:rPr>
        <w:t>考虑到</w:t>
      </w:r>
    </w:p>
    <w:p w14:paraId="76DE7DD5"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lang w:val="zh-CN" w:eastAsia="zh-CN"/>
        </w:rPr>
        <w:t>加快实现</w:t>
      </w:r>
      <w:r w:rsidRPr="00040BDC">
        <w:rPr>
          <w:lang w:val="zh-CN" w:eastAsia="zh-CN"/>
        </w:rPr>
        <w:t>SDG</w:t>
      </w:r>
      <w:r w:rsidRPr="00040BDC">
        <w:rPr>
          <w:lang w:val="zh-CN" w:eastAsia="zh-CN"/>
        </w:rPr>
        <w:t>的进程需要包容性的数字化转型，而数字公共基础设施可以最大限度地利用数字化机遇支持实现</w:t>
      </w:r>
      <w:r w:rsidRPr="00040BDC">
        <w:rPr>
          <w:lang w:val="zh-CN" w:eastAsia="zh-CN"/>
        </w:rPr>
        <w:t>SDG</w:t>
      </w:r>
      <w:r w:rsidRPr="00040BDC">
        <w:rPr>
          <w:lang w:val="zh-CN" w:eastAsia="zh-CN"/>
        </w:rPr>
        <w:t>；</w:t>
      </w:r>
    </w:p>
    <w:p w14:paraId="508E5C99"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lang w:val="zh-CN" w:eastAsia="zh-CN"/>
        </w:rPr>
        <w:t>基于高性能、安全和</w:t>
      </w:r>
      <w:r w:rsidRPr="00040BDC">
        <w:rPr>
          <w:rFonts w:hint="eastAsia"/>
          <w:lang w:val="zh-CN" w:eastAsia="zh-CN"/>
        </w:rPr>
        <w:t>具有复原力</w:t>
      </w:r>
      <w:r w:rsidRPr="00040BDC">
        <w:rPr>
          <w:lang w:val="zh-CN" w:eastAsia="zh-CN"/>
        </w:rPr>
        <w:t>的数字</w:t>
      </w:r>
      <w:r w:rsidRPr="00040BDC">
        <w:rPr>
          <w:rFonts w:hint="eastAsia"/>
          <w:lang w:val="zh-CN" w:eastAsia="zh-CN"/>
        </w:rPr>
        <w:t>公共</w:t>
      </w:r>
      <w:r w:rsidRPr="00040BDC">
        <w:rPr>
          <w:lang w:val="zh-CN" w:eastAsia="zh-CN"/>
        </w:rPr>
        <w:t>基础设施的高质量数字连接的可用性和无障碍获取对未来至关重要；</w:t>
      </w:r>
    </w:p>
    <w:p w14:paraId="00833C1E"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lang w:val="zh-CN" w:eastAsia="zh-CN"/>
        </w:rPr>
        <w:t>此外，有必要</w:t>
      </w:r>
      <w:r w:rsidRPr="00040BDC">
        <w:rPr>
          <w:rFonts w:hint="eastAsia"/>
          <w:lang w:eastAsia="zh-CN"/>
        </w:rPr>
        <w:t>扩大和促进标准制定组织（</w:t>
      </w:r>
      <w:r w:rsidRPr="00040BDC">
        <w:rPr>
          <w:rFonts w:hint="eastAsia"/>
          <w:lang w:eastAsia="zh-CN"/>
        </w:rPr>
        <w:t>SDO</w:t>
      </w:r>
      <w:r w:rsidRPr="00040BDC">
        <w:rPr>
          <w:rFonts w:hint="eastAsia"/>
          <w:lang w:eastAsia="zh-CN"/>
        </w:rPr>
        <w:t>）、学术界和主要负责标准制定的机构在各自职责范围内就数字公共基础设施标准开展的国际合作，以尽量减少重复工作，实现资源的有效利用，</w:t>
      </w:r>
    </w:p>
    <w:p w14:paraId="45A5F8E8" w14:textId="77777777" w:rsidR="003758D8" w:rsidRPr="00040BDC" w:rsidRDefault="003758D8" w:rsidP="000340D9">
      <w:pPr>
        <w:rPr>
          <w:lang w:eastAsia="zh-CN"/>
        </w:rPr>
      </w:pPr>
      <w:r w:rsidRPr="00040BDC">
        <w:rPr>
          <w:lang w:eastAsia="zh-CN"/>
        </w:rPr>
        <w:br w:type="page"/>
      </w:r>
    </w:p>
    <w:p w14:paraId="0B4AA3FE" w14:textId="77777777" w:rsidR="000340D9" w:rsidRPr="00040BDC" w:rsidRDefault="000340D9" w:rsidP="000340D9">
      <w:pPr>
        <w:pStyle w:val="Call"/>
        <w:rPr>
          <w:lang w:eastAsia="zh-CN"/>
        </w:rPr>
      </w:pPr>
      <w:r w:rsidRPr="00040BDC">
        <w:rPr>
          <w:rFonts w:hint="eastAsia"/>
          <w:lang w:eastAsia="zh-CN"/>
        </w:rPr>
        <w:lastRenderedPageBreak/>
        <w:t>顾及</w:t>
      </w:r>
    </w:p>
    <w:p w14:paraId="4981FFB2"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lang w:val="zh-CN" w:eastAsia="zh-CN"/>
        </w:rPr>
        <w:t>发展中国家</w:t>
      </w:r>
      <w:r w:rsidR="00FB7DFE" w:rsidRPr="00040BDC">
        <w:rPr>
          <w:rStyle w:val="FootnoteReference"/>
          <w:lang w:val="zh-CN" w:eastAsia="zh-CN"/>
        </w:rPr>
        <w:footnoteReference w:id="67"/>
      </w:r>
      <w:r w:rsidRPr="00040BDC">
        <w:rPr>
          <w:lang w:val="zh-CN" w:eastAsia="zh-CN"/>
        </w:rPr>
        <w:t>可</w:t>
      </w:r>
      <w:r w:rsidRPr="00040BDC">
        <w:rPr>
          <w:rFonts w:hint="eastAsia"/>
          <w:lang w:val="zh-CN" w:eastAsia="zh-CN"/>
        </w:rPr>
        <w:t>受益于能够实现</w:t>
      </w:r>
      <w:r w:rsidRPr="00040BDC">
        <w:rPr>
          <w:lang w:val="zh-CN" w:eastAsia="zh-CN"/>
        </w:rPr>
        <w:t>数字公共基础设施</w:t>
      </w:r>
      <w:r w:rsidRPr="00040BDC">
        <w:rPr>
          <w:rFonts w:hint="eastAsia"/>
          <w:lang w:val="zh-CN" w:eastAsia="zh-CN"/>
        </w:rPr>
        <w:t>的电信</w:t>
      </w:r>
      <w:r w:rsidRPr="00040BDC">
        <w:rPr>
          <w:rFonts w:hint="eastAsia"/>
          <w:lang w:val="zh-CN" w:eastAsia="zh-CN"/>
        </w:rPr>
        <w:t>/ICT</w:t>
      </w:r>
      <w:r w:rsidRPr="00040BDC">
        <w:rPr>
          <w:lang w:val="zh-CN" w:eastAsia="zh-CN"/>
        </w:rPr>
        <w:t>标准的应用和</w:t>
      </w:r>
      <w:r w:rsidRPr="00040BDC">
        <w:rPr>
          <w:rFonts w:hint="eastAsia"/>
          <w:lang w:val="zh-CN" w:eastAsia="zh-CN"/>
        </w:rPr>
        <w:t>制定</w:t>
      </w:r>
      <w:r w:rsidRPr="00040BDC">
        <w:rPr>
          <w:lang w:val="zh-CN" w:eastAsia="zh-CN"/>
        </w:rPr>
        <w:t>；</w:t>
      </w:r>
    </w:p>
    <w:p w14:paraId="1B3B20E4"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rFonts w:hint="eastAsia"/>
          <w:lang w:eastAsia="zh-CN"/>
        </w:rPr>
        <w:t>国际电联电信</w:t>
      </w:r>
      <w:r w:rsidRPr="00040BDC">
        <w:rPr>
          <w:lang w:val="zh-CN" w:eastAsia="zh-CN"/>
        </w:rPr>
        <w:t>发展部门为</w:t>
      </w:r>
      <w:r w:rsidRPr="00040BDC">
        <w:rPr>
          <w:rFonts w:hint="eastAsia"/>
          <w:lang w:val="zh-CN" w:eastAsia="zh-CN"/>
        </w:rPr>
        <w:t>制定</w:t>
      </w:r>
      <w:r w:rsidRPr="00040BDC">
        <w:rPr>
          <w:lang w:val="zh-CN" w:eastAsia="zh-CN"/>
        </w:rPr>
        <w:t>数字公共基础设施组件技术规范</w:t>
      </w:r>
      <w:r w:rsidRPr="00040BDC">
        <w:rPr>
          <w:rFonts w:hint="eastAsia"/>
          <w:lang w:val="zh-CN" w:eastAsia="zh-CN"/>
        </w:rPr>
        <w:t>而</w:t>
      </w:r>
      <w:r w:rsidRPr="00040BDC">
        <w:rPr>
          <w:lang w:val="zh-CN" w:eastAsia="zh-CN"/>
        </w:rPr>
        <w:t>开展的</w:t>
      </w:r>
      <w:r w:rsidRPr="00040BDC">
        <w:rPr>
          <w:lang w:val="zh-CN" w:eastAsia="zh-CN"/>
        </w:rPr>
        <w:t>GovStack</w:t>
      </w:r>
      <w:r w:rsidRPr="00040BDC">
        <w:rPr>
          <w:rFonts w:hint="eastAsia"/>
          <w:lang w:val="zh-CN" w:eastAsia="zh-CN"/>
        </w:rPr>
        <w:t>全球举措的工作</w:t>
      </w:r>
      <w:r w:rsidRPr="00040BDC">
        <w:rPr>
          <w:lang w:val="zh-CN" w:eastAsia="zh-CN"/>
        </w:rPr>
        <w:t>，</w:t>
      </w:r>
    </w:p>
    <w:p w14:paraId="46697A68" w14:textId="77777777" w:rsidR="000340D9" w:rsidRPr="00040BDC" w:rsidRDefault="000340D9" w:rsidP="000340D9">
      <w:pPr>
        <w:pStyle w:val="Call"/>
        <w:rPr>
          <w:lang w:val="en-AU" w:eastAsia="zh-CN"/>
        </w:rPr>
      </w:pPr>
      <w:r w:rsidRPr="00040BDC">
        <w:rPr>
          <w:lang w:val="zh-CN" w:eastAsia="zh-CN"/>
        </w:rPr>
        <w:t>做出决议</w:t>
      </w:r>
    </w:p>
    <w:p w14:paraId="5789CEBB" w14:textId="77777777" w:rsidR="000340D9" w:rsidRPr="00040BDC" w:rsidRDefault="000340D9" w:rsidP="000340D9">
      <w:pPr>
        <w:ind w:firstLineChars="200" w:firstLine="480"/>
        <w:rPr>
          <w:lang w:val="en-AU" w:eastAsia="zh-CN"/>
        </w:rPr>
      </w:pPr>
      <w:r w:rsidRPr="00040BDC">
        <w:rPr>
          <w:lang w:val="zh-CN" w:eastAsia="zh-CN"/>
        </w:rPr>
        <w:t>促进与相关利益攸关方的合作与协作，以分享知识和最佳做法，并探索</w:t>
      </w:r>
      <w:r w:rsidRPr="00040BDC">
        <w:rPr>
          <w:rFonts w:hint="eastAsia"/>
          <w:lang w:val="zh-CN" w:eastAsia="zh-CN"/>
        </w:rPr>
        <w:t>对</w:t>
      </w:r>
      <w:r w:rsidRPr="00040BDC">
        <w:rPr>
          <w:lang w:val="zh-CN" w:eastAsia="zh-CN"/>
        </w:rPr>
        <w:t>数字公共基础设施相关</w:t>
      </w:r>
      <w:r w:rsidRPr="00040BDC">
        <w:rPr>
          <w:rFonts w:hint="eastAsia"/>
          <w:lang w:val="zh-CN" w:eastAsia="zh-CN"/>
        </w:rPr>
        <w:t>技术要求和</w:t>
      </w:r>
      <w:r w:rsidRPr="00040BDC">
        <w:rPr>
          <w:lang w:val="zh-CN" w:eastAsia="zh-CN"/>
        </w:rPr>
        <w:t>标准化方面的</w:t>
      </w:r>
      <w:r w:rsidRPr="00040BDC">
        <w:rPr>
          <w:rFonts w:hint="eastAsia"/>
          <w:lang w:val="zh-CN" w:eastAsia="zh-CN"/>
        </w:rPr>
        <w:t>共</w:t>
      </w:r>
      <w:r w:rsidRPr="00040BDC">
        <w:rPr>
          <w:lang w:val="zh-CN" w:eastAsia="zh-CN"/>
        </w:rPr>
        <w:t>识，</w:t>
      </w:r>
    </w:p>
    <w:p w14:paraId="5CCCCBCD" w14:textId="77777777" w:rsidR="000340D9" w:rsidRPr="00040BDC" w:rsidRDefault="000340D9" w:rsidP="000340D9">
      <w:pPr>
        <w:pStyle w:val="Call"/>
        <w:rPr>
          <w:lang w:eastAsia="zh-CN"/>
        </w:rPr>
      </w:pPr>
      <w:r w:rsidRPr="00040BDC">
        <w:rPr>
          <w:lang w:val="zh-CN" w:eastAsia="zh-CN"/>
        </w:rPr>
        <w:t>责成电信标准化局主任</w:t>
      </w:r>
    </w:p>
    <w:p w14:paraId="37B35895" w14:textId="77777777" w:rsidR="000340D9" w:rsidRPr="00040BDC" w:rsidRDefault="000340D9" w:rsidP="00BC49F6">
      <w:pPr>
        <w:pStyle w:val="Normalnoindent"/>
        <w:rPr>
          <w:rFonts w:eastAsiaTheme="minorEastAsia"/>
          <w:lang w:eastAsia="zh-CN"/>
        </w:rPr>
      </w:pPr>
      <w:r w:rsidRPr="00040BDC">
        <w:rPr>
          <w:rFonts w:hint="eastAsia"/>
          <w:lang w:eastAsia="zh-CN"/>
        </w:rPr>
        <w:t>1</w:t>
      </w:r>
      <w:r w:rsidRPr="00040BDC">
        <w:rPr>
          <w:lang w:eastAsia="zh-CN"/>
        </w:rPr>
        <w:tab/>
      </w:r>
      <w:r w:rsidRPr="00040BDC">
        <w:rPr>
          <w:rFonts w:hint="eastAsia"/>
          <w:lang w:eastAsia="zh-CN"/>
        </w:rPr>
        <w:t>汇编一个与数字公共基础设施相关的技术要求、用例和标准化问题的资料库，以支持实施数字公共基础设施，特别是在发展中国家；</w:t>
      </w:r>
    </w:p>
    <w:p w14:paraId="765A0F30" w14:textId="77777777" w:rsidR="000340D9" w:rsidRPr="00040BDC" w:rsidRDefault="000340D9" w:rsidP="00BC49F6">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在可用资源范围内开展差距分析，以确定</w:t>
      </w:r>
      <w:r w:rsidRPr="00040BDC">
        <w:rPr>
          <w:rFonts w:hint="eastAsia"/>
          <w:lang w:eastAsia="zh-CN"/>
        </w:rPr>
        <w:t>ITU-T</w:t>
      </w:r>
      <w:r w:rsidRPr="00040BDC">
        <w:rPr>
          <w:rFonts w:hint="eastAsia"/>
          <w:lang w:eastAsia="zh-CN"/>
        </w:rPr>
        <w:t>研究组在其现有职权范围内可在哪些方面对数字公共基础设施的电信</w:t>
      </w:r>
      <w:r w:rsidRPr="00040BDC">
        <w:rPr>
          <w:rFonts w:hint="eastAsia"/>
          <w:lang w:eastAsia="zh-CN"/>
        </w:rPr>
        <w:t>/ICT</w:t>
      </w:r>
      <w:r w:rsidRPr="00040BDC">
        <w:rPr>
          <w:rFonts w:hint="eastAsia"/>
          <w:lang w:eastAsia="zh-CN"/>
        </w:rPr>
        <w:t>标准化问题进行研究，并将结果报告给电信标准化顾问组进一步审议；</w:t>
      </w:r>
    </w:p>
    <w:p w14:paraId="78059414" w14:textId="77777777" w:rsidR="000340D9" w:rsidRPr="00040BDC" w:rsidRDefault="000340D9" w:rsidP="00BC49F6">
      <w:pPr>
        <w:pStyle w:val="Normalnoindent"/>
        <w:rPr>
          <w:lang w:val="en-AU" w:eastAsia="zh-CN"/>
        </w:rPr>
      </w:pPr>
      <w:r w:rsidRPr="00040BDC">
        <w:rPr>
          <w:rFonts w:hint="eastAsia"/>
          <w:lang w:eastAsia="zh-CN"/>
        </w:rPr>
        <w:t>3</w:t>
      </w:r>
      <w:r w:rsidRPr="00040BDC">
        <w:rPr>
          <w:lang w:eastAsia="zh-CN"/>
        </w:rPr>
        <w:tab/>
      </w:r>
      <w:r w:rsidRPr="00040BDC">
        <w:rPr>
          <w:rFonts w:hint="eastAsia"/>
          <w:lang w:val="zh-CN" w:eastAsia="zh-CN"/>
        </w:rPr>
        <w:t>促进</w:t>
      </w:r>
      <w:r w:rsidRPr="00040BDC">
        <w:rPr>
          <w:lang w:val="zh-CN" w:eastAsia="zh-CN"/>
        </w:rPr>
        <w:t>成员参与</w:t>
      </w:r>
      <w:r w:rsidRPr="00040BDC">
        <w:rPr>
          <w:lang w:val="zh-CN" w:eastAsia="zh-CN"/>
        </w:rPr>
        <w:t>ITU-T</w:t>
      </w:r>
      <w:r w:rsidRPr="00040BDC">
        <w:rPr>
          <w:lang w:val="zh-CN" w:eastAsia="zh-CN"/>
        </w:rPr>
        <w:t>在数字公共基础设施方面的活动，包括通过对话来分享经验和教训</w:t>
      </w:r>
      <w:r w:rsidRPr="00040BDC">
        <w:rPr>
          <w:rFonts w:hint="eastAsia"/>
          <w:lang w:val="zh-CN" w:eastAsia="zh-CN"/>
        </w:rPr>
        <w:t>，</w:t>
      </w:r>
    </w:p>
    <w:p w14:paraId="090EB5FC" w14:textId="77777777" w:rsidR="000340D9" w:rsidRPr="00040BDC" w:rsidRDefault="000340D9" w:rsidP="000340D9">
      <w:pPr>
        <w:pStyle w:val="Call"/>
        <w:rPr>
          <w:lang w:eastAsia="zh-CN"/>
        </w:rPr>
      </w:pPr>
      <w:r w:rsidRPr="00040BDC">
        <w:rPr>
          <w:rFonts w:hint="eastAsia"/>
          <w:lang w:eastAsia="zh-CN"/>
        </w:rPr>
        <w:t>责成电信标准化局主任与秘书长和电信发展局主任协作</w:t>
      </w:r>
    </w:p>
    <w:p w14:paraId="14683B9F" w14:textId="77777777" w:rsidR="000340D9" w:rsidRPr="00040BDC" w:rsidRDefault="000340D9" w:rsidP="000340D9">
      <w:pPr>
        <w:ind w:firstLineChars="200" w:firstLine="480"/>
        <w:rPr>
          <w:lang w:eastAsia="zh-CN"/>
        </w:rPr>
      </w:pPr>
      <w:r w:rsidRPr="00040BDC">
        <w:rPr>
          <w:lang w:val="zh-CN" w:eastAsia="zh-CN"/>
        </w:rPr>
        <w:t>与正在协助各国实施</w:t>
      </w:r>
      <w:r w:rsidRPr="00040BDC">
        <w:rPr>
          <w:rFonts w:hint="eastAsia"/>
          <w:lang w:val="zh-CN" w:eastAsia="zh-CN"/>
        </w:rPr>
        <w:t>数字公共基础设施</w:t>
      </w:r>
      <w:r w:rsidRPr="00040BDC">
        <w:rPr>
          <w:lang w:val="zh-CN" w:eastAsia="zh-CN"/>
        </w:rPr>
        <w:t>的其它</w:t>
      </w:r>
      <w:r w:rsidRPr="00040BDC">
        <w:rPr>
          <w:rFonts w:hint="eastAsia"/>
          <w:lang w:val="zh-CN" w:eastAsia="zh-CN"/>
        </w:rPr>
        <w:t>相关</w:t>
      </w:r>
      <w:r w:rsidRPr="00040BDC">
        <w:rPr>
          <w:lang w:val="zh-CN" w:eastAsia="zh-CN"/>
        </w:rPr>
        <w:t>联合国机构、其它国际和区域利益攸关多方及政府间组织合作，并与在此方面有经验</w:t>
      </w:r>
      <w:r w:rsidRPr="00040BDC">
        <w:rPr>
          <w:rFonts w:hint="eastAsia"/>
          <w:lang w:val="zh-CN" w:eastAsia="zh-CN"/>
        </w:rPr>
        <w:t>教训</w:t>
      </w:r>
      <w:r w:rsidRPr="00040BDC">
        <w:rPr>
          <w:lang w:val="zh-CN" w:eastAsia="zh-CN"/>
        </w:rPr>
        <w:t>可供分享的国家合作</w:t>
      </w:r>
      <w:r w:rsidRPr="00040BDC">
        <w:rPr>
          <w:rFonts w:hint="eastAsia"/>
          <w:lang w:val="zh-CN" w:eastAsia="zh-CN"/>
        </w:rPr>
        <w:t>；</w:t>
      </w:r>
    </w:p>
    <w:p w14:paraId="7DC409A4" w14:textId="77777777" w:rsidR="000340D9" w:rsidRPr="00040BDC" w:rsidRDefault="000340D9" w:rsidP="000340D9">
      <w:pPr>
        <w:pStyle w:val="Call"/>
        <w:rPr>
          <w:lang w:eastAsia="zh-CN"/>
        </w:rPr>
      </w:pPr>
      <w:r w:rsidRPr="00040BDC">
        <w:rPr>
          <w:lang w:val="zh-CN" w:eastAsia="zh-CN"/>
        </w:rPr>
        <w:t>责成电信标准化局</w:t>
      </w:r>
      <w:r w:rsidRPr="00040BDC">
        <w:rPr>
          <w:rFonts w:hint="eastAsia"/>
          <w:lang w:val="zh-CN" w:eastAsia="zh-CN"/>
        </w:rPr>
        <w:t>主任</w:t>
      </w:r>
      <w:r w:rsidRPr="00040BDC">
        <w:rPr>
          <w:lang w:val="zh-CN" w:eastAsia="zh-CN"/>
        </w:rPr>
        <w:t>与电信发展局主任协作</w:t>
      </w:r>
    </w:p>
    <w:p w14:paraId="64B2D256" w14:textId="77777777" w:rsidR="000340D9" w:rsidRPr="00040BDC" w:rsidRDefault="000340D9" w:rsidP="00BC49F6">
      <w:pPr>
        <w:pStyle w:val="Normalnoindent"/>
        <w:rPr>
          <w:rFonts w:eastAsia="Calibri"/>
          <w:lang w:eastAsia="zh-CN"/>
        </w:rPr>
      </w:pPr>
      <w:r w:rsidRPr="00040BDC">
        <w:rPr>
          <w:rFonts w:hint="eastAsia"/>
          <w:lang w:eastAsia="zh-CN"/>
        </w:rPr>
        <w:t>1</w:t>
      </w:r>
      <w:r w:rsidRPr="00040BDC">
        <w:rPr>
          <w:lang w:eastAsia="zh-CN"/>
        </w:rPr>
        <w:tab/>
      </w:r>
      <w:r w:rsidRPr="00040BDC">
        <w:rPr>
          <w:rFonts w:hint="eastAsia"/>
          <w:lang w:eastAsia="zh-CN"/>
        </w:rPr>
        <w:t>与其它相关</w:t>
      </w:r>
      <w:r w:rsidRPr="00040BDC">
        <w:rPr>
          <w:rFonts w:hint="eastAsia"/>
          <w:lang w:eastAsia="zh-CN"/>
        </w:rPr>
        <w:t>SDO</w:t>
      </w:r>
      <w:r w:rsidRPr="00040BDC">
        <w:rPr>
          <w:rFonts w:hint="eastAsia"/>
          <w:lang w:eastAsia="zh-CN"/>
        </w:rPr>
        <w:t>、学术界和负责数字公共基础设施相关电信</w:t>
      </w:r>
      <w:r w:rsidRPr="00040BDC">
        <w:rPr>
          <w:rFonts w:hint="eastAsia"/>
          <w:lang w:eastAsia="zh-CN"/>
        </w:rPr>
        <w:t>/ICT</w:t>
      </w:r>
      <w:r w:rsidRPr="00040BDC">
        <w:rPr>
          <w:rFonts w:hint="eastAsia"/>
          <w:lang w:eastAsia="zh-CN"/>
        </w:rPr>
        <w:t>领域标准制定、落实和能力建设的组织协作，支持成员制定和部署数字公共基础设施举措，同时考虑到发展中国家的特殊需求；</w:t>
      </w:r>
    </w:p>
    <w:p w14:paraId="3B3C0D87" w14:textId="77777777" w:rsidR="003758D8" w:rsidRPr="00040BDC" w:rsidRDefault="003758D8" w:rsidP="000340D9">
      <w:pPr>
        <w:rPr>
          <w:lang w:eastAsia="zh-CN"/>
        </w:rPr>
      </w:pPr>
      <w:r w:rsidRPr="00040BDC">
        <w:rPr>
          <w:lang w:eastAsia="zh-CN"/>
        </w:rPr>
        <w:br w:type="page"/>
      </w:r>
    </w:p>
    <w:p w14:paraId="09DFB72F" w14:textId="77777777" w:rsidR="000340D9" w:rsidRPr="00040BDC" w:rsidRDefault="000340D9" w:rsidP="00BC49F6">
      <w:pPr>
        <w:pStyle w:val="Normalnoindent"/>
        <w:rPr>
          <w:lang w:eastAsia="zh-CN"/>
        </w:rPr>
      </w:pPr>
      <w:r w:rsidRPr="00040BDC">
        <w:rPr>
          <w:rFonts w:hint="eastAsia"/>
          <w:lang w:eastAsia="zh-CN"/>
        </w:rPr>
        <w:lastRenderedPageBreak/>
        <w:t>2</w:t>
      </w:r>
      <w:r w:rsidRPr="00040BDC">
        <w:rPr>
          <w:lang w:eastAsia="zh-CN"/>
        </w:rPr>
        <w:tab/>
      </w:r>
      <w:r w:rsidRPr="00040BDC">
        <w:rPr>
          <w:lang w:val="zh-CN" w:eastAsia="zh-CN"/>
        </w:rPr>
        <w:t>与其它相关</w:t>
      </w:r>
      <w:r w:rsidRPr="00040BDC">
        <w:rPr>
          <w:lang w:val="zh-CN" w:eastAsia="zh-CN"/>
        </w:rPr>
        <w:t>SDO</w:t>
      </w:r>
      <w:r w:rsidRPr="00040BDC">
        <w:rPr>
          <w:lang w:val="zh-CN" w:eastAsia="zh-CN"/>
        </w:rPr>
        <w:t>、学术界和主要负责</w:t>
      </w:r>
      <w:r w:rsidRPr="00040BDC">
        <w:rPr>
          <w:rFonts w:hint="eastAsia"/>
          <w:lang w:val="zh-CN" w:eastAsia="zh-CN"/>
        </w:rPr>
        <w:t>落实</w:t>
      </w:r>
      <w:r w:rsidRPr="00040BDC">
        <w:rPr>
          <w:lang w:val="zh-CN" w:eastAsia="zh-CN"/>
        </w:rPr>
        <w:t>数字公共基础设施的机构协作，为国际电联成员组织讲习班，以提高认识并确定</w:t>
      </w:r>
      <w:r w:rsidRPr="00040BDC">
        <w:rPr>
          <w:rFonts w:hint="eastAsia"/>
          <w:lang w:val="zh-CN" w:eastAsia="zh-CN"/>
        </w:rPr>
        <w:t>数字公共基础设施的电信</w:t>
      </w:r>
      <w:r w:rsidRPr="00040BDC">
        <w:rPr>
          <w:rFonts w:hint="eastAsia"/>
          <w:lang w:val="zh-CN" w:eastAsia="zh-CN"/>
        </w:rPr>
        <w:t>/ICT</w:t>
      </w:r>
      <w:r w:rsidRPr="00040BDC">
        <w:rPr>
          <w:rFonts w:hint="eastAsia"/>
          <w:lang w:val="zh-CN" w:eastAsia="zh-CN"/>
        </w:rPr>
        <w:t>标准化方面的机遇和挑战，尤其是对发展中国家而言</w:t>
      </w:r>
      <w:r w:rsidRPr="00040BDC">
        <w:rPr>
          <w:lang w:val="zh-CN" w:eastAsia="zh-CN"/>
        </w:rPr>
        <w:t>，</w:t>
      </w:r>
    </w:p>
    <w:p w14:paraId="66832FF5" w14:textId="77777777" w:rsidR="000340D9" w:rsidRPr="00040BDC" w:rsidRDefault="000340D9" w:rsidP="000340D9">
      <w:pPr>
        <w:pStyle w:val="Call"/>
        <w:rPr>
          <w:lang w:eastAsia="zh-CN"/>
        </w:rPr>
      </w:pPr>
      <w:r w:rsidRPr="00040BDC">
        <w:rPr>
          <w:lang w:val="zh-CN" w:eastAsia="zh-CN"/>
        </w:rPr>
        <w:t>责成电信标准化顾问组</w:t>
      </w:r>
    </w:p>
    <w:p w14:paraId="51D3B873" w14:textId="77777777" w:rsidR="000340D9" w:rsidRPr="00040BDC" w:rsidRDefault="000340D9" w:rsidP="000340D9">
      <w:pPr>
        <w:ind w:firstLineChars="200" w:firstLine="480"/>
        <w:rPr>
          <w:lang w:eastAsia="zh-CN"/>
        </w:rPr>
      </w:pPr>
      <w:r w:rsidRPr="00040BDC">
        <w:rPr>
          <w:rFonts w:asciiTheme="minorEastAsia" w:eastAsiaTheme="minorEastAsia" w:hAnsiTheme="minorEastAsia" w:hint="eastAsia"/>
          <w:lang w:eastAsia="zh-CN"/>
        </w:rPr>
        <w:t>根据</w:t>
      </w:r>
      <w:r w:rsidRPr="00040BDC">
        <w:rPr>
          <w:rFonts w:ascii="STKaiti" w:eastAsia="STKaiti" w:hAnsi="STKaiti" w:cs="Microsoft YaHei" w:hint="eastAsia"/>
          <w:lang w:eastAsia="zh-CN"/>
        </w:rPr>
        <w:t>责</w:t>
      </w:r>
      <w:r w:rsidRPr="00040BDC">
        <w:rPr>
          <w:rFonts w:ascii="STKaiti" w:eastAsia="STKaiti" w:hAnsi="STKaiti" w:cs="MS Mincho" w:hint="eastAsia"/>
          <w:lang w:eastAsia="zh-CN"/>
        </w:rPr>
        <w:t>成</w:t>
      </w:r>
      <w:r w:rsidRPr="00040BDC">
        <w:rPr>
          <w:rFonts w:ascii="STKaiti" w:eastAsia="STKaiti" w:hAnsi="STKaiti" w:cs="Microsoft YaHei" w:hint="eastAsia"/>
          <w:lang w:eastAsia="zh-CN"/>
        </w:rPr>
        <w:t>电</w:t>
      </w:r>
      <w:r w:rsidRPr="00040BDC">
        <w:rPr>
          <w:rFonts w:ascii="STKaiti" w:eastAsia="STKaiti" w:hAnsi="STKaiti" w:cs="MS Mincho" w:hint="eastAsia"/>
          <w:lang w:eastAsia="zh-CN"/>
        </w:rPr>
        <w:t>信</w:t>
      </w:r>
      <w:r w:rsidRPr="00040BDC">
        <w:rPr>
          <w:rFonts w:ascii="STKaiti" w:eastAsia="STKaiti" w:hAnsi="STKaiti" w:cs="Microsoft YaHei" w:hint="eastAsia"/>
          <w:lang w:eastAsia="zh-CN"/>
        </w:rPr>
        <w:t>标</w:t>
      </w:r>
      <w:r w:rsidRPr="00040BDC">
        <w:rPr>
          <w:rFonts w:ascii="STKaiti" w:eastAsia="STKaiti" w:hAnsi="STKaiti" w:cs="MS Mincho" w:hint="eastAsia"/>
          <w:lang w:eastAsia="zh-CN"/>
        </w:rPr>
        <w:t>准化局主任</w:t>
      </w:r>
      <w:r w:rsidRPr="00040BDC">
        <w:rPr>
          <w:rFonts w:eastAsia="STKaiti" w:hint="eastAsia"/>
          <w:lang w:eastAsia="zh-CN"/>
        </w:rPr>
        <w:t>2</w:t>
      </w:r>
      <w:r w:rsidRPr="00040BDC">
        <w:rPr>
          <w:rFonts w:asciiTheme="minorEastAsia" w:eastAsiaTheme="minorEastAsia" w:hAnsiTheme="minorEastAsia" w:hint="eastAsia"/>
          <w:lang w:eastAsia="zh-CN"/>
        </w:rPr>
        <w:t>中的差距分析</w:t>
      </w:r>
      <w:r w:rsidRPr="00040BDC">
        <w:rPr>
          <w:rFonts w:asciiTheme="minorEastAsia" w:eastAsiaTheme="minorEastAsia" w:hAnsiTheme="minorEastAsia" w:cs="Microsoft YaHei" w:hint="eastAsia"/>
          <w:lang w:eastAsia="zh-CN"/>
        </w:rPr>
        <w:t>结</w:t>
      </w:r>
      <w:r w:rsidRPr="00040BDC">
        <w:rPr>
          <w:rFonts w:asciiTheme="minorEastAsia" w:eastAsiaTheme="minorEastAsia" w:hAnsiTheme="minorEastAsia" w:cs="MS Mincho" w:hint="eastAsia"/>
          <w:lang w:eastAsia="zh-CN"/>
        </w:rPr>
        <w:t>果，</w:t>
      </w:r>
      <w:r w:rsidRPr="00040BDC">
        <w:rPr>
          <w:rFonts w:asciiTheme="minorEastAsia" w:eastAsiaTheme="minorEastAsia" w:hAnsiTheme="minorEastAsia" w:cs="Microsoft YaHei" w:hint="eastAsia"/>
          <w:lang w:eastAsia="zh-CN"/>
        </w:rPr>
        <w:t>协调</w:t>
      </w:r>
      <w:r w:rsidRPr="00040BDC">
        <w:rPr>
          <w:rFonts w:asciiTheme="minorEastAsia" w:eastAsiaTheme="minorEastAsia" w:hAnsiTheme="minorEastAsia" w:cs="MS Mincho" w:hint="eastAsia"/>
          <w:lang w:eastAsia="zh-CN"/>
        </w:rPr>
        <w:t>相关</w:t>
      </w:r>
      <w:r w:rsidRPr="00040BDC">
        <w:rPr>
          <w:rFonts w:eastAsiaTheme="minorEastAsia"/>
          <w:lang w:eastAsia="zh-CN"/>
        </w:rPr>
        <w:t>ITU-T</w:t>
      </w:r>
      <w:r w:rsidRPr="00040BDC">
        <w:rPr>
          <w:rFonts w:asciiTheme="minorEastAsia" w:eastAsiaTheme="minorEastAsia" w:hAnsiTheme="minorEastAsia" w:hint="eastAsia"/>
          <w:lang w:eastAsia="zh-CN"/>
        </w:rPr>
        <w:t>研究</w:t>
      </w:r>
      <w:r w:rsidRPr="00040BDC">
        <w:rPr>
          <w:rFonts w:asciiTheme="minorEastAsia" w:eastAsiaTheme="minorEastAsia" w:hAnsiTheme="minorEastAsia" w:cs="Microsoft YaHei" w:hint="eastAsia"/>
          <w:lang w:eastAsia="zh-CN"/>
        </w:rPr>
        <w:t>组</w:t>
      </w:r>
      <w:r w:rsidRPr="00040BDC">
        <w:rPr>
          <w:rFonts w:asciiTheme="minorEastAsia" w:eastAsiaTheme="minorEastAsia" w:hAnsiTheme="minorEastAsia" w:cs="MS Mincho" w:hint="eastAsia"/>
          <w:lang w:eastAsia="zh-CN"/>
        </w:rPr>
        <w:t>在数字公共基</w:t>
      </w:r>
      <w:r w:rsidRPr="00040BDC">
        <w:rPr>
          <w:rFonts w:asciiTheme="minorEastAsia" w:eastAsiaTheme="minorEastAsia" w:hAnsiTheme="minorEastAsia" w:cs="Microsoft YaHei" w:hint="eastAsia"/>
          <w:lang w:eastAsia="zh-CN"/>
        </w:rPr>
        <w:t>础设</w:t>
      </w:r>
      <w:r w:rsidRPr="00040BDC">
        <w:rPr>
          <w:rFonts w:asciiTheme="minorEastAsia" w:eastAsiaTheme="minorEastAsia" w:hAnsiTheme="minorEastAsia" w:cs="MS Mincho" w:hint="eastAsia"/>
          <w:lang w:eastAsia="zh-CN"/>
        </w:rPr>
        <w:t>施</w:t>
      </w:r>
      <w:r w:rsidRPr="00040BDC">
        <w:rPr>
          <w:rFonts w:asciiTheme="minorEastAsia" w:eastAsiaTheme="minorEastAsia" w:hAnsiTheme="minorEastAsia" w:cs="Microsoft YaHei" w:hint="eastAsia"/>
          <w:lang w:eastAsia="zh-CN"/>
        </w:rPr>
        <w:t>电</w:t>
      </w:r>
      <w:r w:rsidRPr="00040BDC">
        <w:rPr>
          <w:rFonts w:asciiTheme="minorEastAsia" w:eastAsiaTheme="minorEastAsia" w:hAnsiTheme="minorEastAsia" w:cs="MS Mincho" w:hint="eastAsia"/>
          <w:lang w:eastAsia="zh-CN"/>
        </w:rPr>
        <w:t>信</w:t>
      </w:r>
      <w:r w:rsidRPr="00040BDC">
        <w:rPr>
          <w:rFonts w:eastAsiaTheme="minorEastAsia"/>
          <w:lang w:eastAsia="zh-CN"/>
        </w:rPr>
        <w:t>/ICT</w:t>
      </w:r>
      <w:r w:rsidRPr="00040BDC">
        <w:rPr>
          <w:rFonts w:asciiTheme="minorEastAsia" w:eastAsiaTheme="minorEastAsia" w:hAnsiTheme="minorEastAsia" w:hint="eastAsia"/>
          <w:lang w:eastAsia="zh-CN"/>
        </w:rPr>
        <w:t>相关方面的</w:t>
      </w:r>
      <w:r w:rsidRPr="00040BDC">
        <w:rPr>
          <w:rFonts w:asciiTheme="minorEastAsia" w:eastAsiaTheme="minorEastAsia" w:hAnsiTheme="minorEastAsia" w:cs="Microsoft YaHei" w:hint="eastAsia"/>
          <w:lang w:eastAsia="zh-CN"/>
        </w:rPr>
        <w:t>标</w:t>
      </w:r>
      <w:r w:rsidRPr="00040BDC">
        <w:rPr>
          <w:rFonts w:asciiTheme="minorEastAsia" w:eastAsiaTheme="minorEastAsia" w:hAnsiTheme="minorEastAsia" w:cs="MS Mincho" w:hint="eastAsia"/>
          <w:lang w:eastAsia="zh-CN"/>
        </w:rPr>
        <w:t>准制定活</w:t>
      </w:r>
      <w:r w:rsidRPr="00040BDC">
        <w:rPr>
          <w:rFonts w:asciiTheme="minorEastAsia" w:eastAsiaTheme="minorEastAsia" w:hAnsiTheme="minorEastAsia" w:cs="Microsoft YaHei" w:hint="eastAsia"/>
          <w:lang w:eastAsia="zh-CN"/>
        </w:rPr>
        <w:t>动</w:t>
      </w:r>
      <w:r w:rsidRPr="00040BDC">
        <w:rPr>
          <w:rFonts w:asciiTheme="minorEastAsia" w:eastAsiaTheme="minorEastAsia" w:hAnsiTheme="minorEastAsia" w:cs="MS Mincho" w:hint="eastAsia"/>
          <w:lang w:eastAsia="zh-CN"/>
        </w:rPr>
        <w:t>，</w:t>
      </w:r>
    </w:p>
    <w:p w14:paraId="4257E393" w14:textId="77777777" w:rsidR="000340D9" w:rsidRPr="00040BDC" w:rsidRDefault="000340D9" w:rsidP="000340D9">
      <w:pPr>
        <w:pStyle w:val="Call"/>
        <w:rPr>
          <w:lang w:eastAsia="zh-CN"/>
        </w:rPr>
      </w:pPr>
      <w:r w:rsidRPr="00040BDC">
        <w:rPr>
          <w:lang w:val="zh-CN" w:eastAsia="zh-CN"/>
        </w:rPr>
        <w:t>责成</w:t>
      </w:r>
      <w:r w:rsidRPr="00040BDC">
        <w:rPr>
          <w:rFonts w:hint="eastAsia"/>
          <w:lang w:val="zh-CN" w:eastAsia="zh-CN"/>
        </w:rPr>
        <w:t>国际电</w:t>
      </w:r>
      <w:proofErr w:type="gramStart"/>
      <w:r w:rsidRPr="00040BDC">
        <w:rPr>
          <w:rFonts w:hint="eastAsia"/>
          <w:lang w:val="zh-CN" w:eastAsia="zh-CN"/>
        </w:rPr>
        <w:t>联电信</w:t>
      </w:r>
      <w:proofErr w:type="gramEnd"/>
      <w:r w:rsidRPr="00040BDC">
        <w:rPr>
          <w:rFonts w:hint="eastAsia"/>
          <w:lang w:val="zh-CN" w:eastAsia="zh-CN"/>
        </w:rPr>
        <w:t>标准化</w:t>
      </w:r>
      <w:r w:rsidRPr="00040BDC">
        <w:rPr>
          <w:lang w:val="zh-CN" w:eastAsia="zh-CN"/>
        </w:rPr>
        <w:t>研究组</w:t>
      </w:r>
    </w:p>
    <w:p w14:paraId="40C26966" w14:textId="77777777" w:rsidR="000340D9" w:rsidRPr="00040BDC" w:rsidRDefault="000340D9" w:rsidP="00BC49F6">
      <w:pPr>
        <w:pStyle w:val="Normalnoindent"/>
        <w:rPr>
          <w:lang w:eastAsia="zh-CN"/>
        </w:rPr>
      </w:pPr>
      <w:r w:rsidRPr="00040BDC">
        <w:rPr>
          <w:rFonts w:hint="eastAsia"/>
          <w:lang w:eastAsia="zh-CN"/>
        </w:rPr>
        <w:t>1</w:t>
      </w:r>
      <w:r w:rsidRPr="00040BDC">
        <w:rPr>
          <w:lang w:eastAsia="zh-CN"/>
        </w:rPr>
        <w:tab/>
      </w:r>
      <w:r w:rsidRPr="00040BDC">
        <w:rPr>
          <w:rFonts w:hint="eastAsia"/>
          <w:lang w:val="zh-CN" w:eastAsia="zh-CN"/>
        </w:rPr>
        <w:t>协助电信标准化局主任汇编可支持数字公共基础设施的相关现有工作；</w:t>
      </w:r>
    </w:p>
    <w:p w14:paraId="7D525694" w14:textId="77777777" w:rsidR="000340D9" w:rsidRPr="00040BDC" w:rsidRDefault="000340D9" w:rsidP="00BC49F6">
      <w:pPr>
        <w:pStyle w:val="Normalnoindent"/>
        <w:rPr>
          <w:lang w:eastAsia="zh-CN"/>
        </w:rPr>
      </w:pPr>
      <w:r w:rsidRPr="00040BDC">
        <w:rPr>
          <w:rFonts w:hint="eastAsia"/>
          <w:lang w:eastAsia="zh-CN"/>
        </w:rPr>
        <w:t>2</w:t>
      </w:r>
      <w:r w:rsidRPr="00040BDC">
        <w:rPr>
          <w:lang w:eastAsia="zh-CN"/>
        </w:rPr>
        <w:tab/>
      </w:r>
      <w:r w:rsidRPr="00040BDC">
        <w:rPr>
          <w:rFonts w:hint="eastAsia"/>
          <w:lang w:val="zh-CN" w:eastAsia="zh-CN"/>
        </w:rPr>
        <w:t>在现有职责范围内</w:t>
      </w:r>
      <w:r w:rsidRPr="00040BDC">
        <w:rPr>
          <w:lang w:val="zh-CN" w:eastAsia="zh-CN"/>
        </w:rPr>
        <w:t>制定</w:t>
      </w:r>
      <w:r w:rsidRPr="00040BDC">
        <w:rPr>
          <w:lang w:val="zh-CN" w:eastAsia="zh-CN"/>
        </w:rPr>
        <w:t>ITU-T</w:t>
      </w:r>
      <w:r w:rsidRPr="00040BDC">
        <w:rPr>
          <w:lang w:val="zh-CN" w:eastAsia="zh-CN"/>
        </w:rPr>
        <w:t>建议书</w:t>
      </w:r>
      <w:r w:rsidRPr="00040BDC">
        <w:rPr>
          <w:rFonts w:hint="eastAsia"/>
          <w:lang w:val="zh-CN" w:eastAsia="zh-CN"/>
        </w:rPr>
        <w:t>和其它</w:t>
      </w:r>
      <w:r w:rsidRPr="00040BDC">
        <w:rPr>
          <w:rFonts w:hint="eastAsia"/>
          <w:lang w:val="zh-CN" w:eastAsia="zh-CN"/>
        </w:rPr>
        <w:t>ITU-T</w:t>
      </w:r>
      <w:r w:rsidRPr="00040BDC">
        <w:rPr>
          <w:rFonts w:hint="eastAsia"/>
          <w:lang w:val="zh-CN" w:eastAsia="zh-CN"/>
        </w:rPr>
        <w:t>可交付成果，从而实现</w:t>
      </w:r>
      <w:r w:rsidRPr="00040BDC">
        <w:rPr>
          <w:lang w:val="zh-CN" w:eastAsia="zh-CN"/>
        </w:rPr>
        <w:t>数字公共基础设施的可持续、可互操作、包容和高效</w:t>
      </w:r>
      <w:r w:rsidRPr="00040BDC">
        <w:rPr>
          <w:rFonts w:hint="eastAsia"/>
          <w:lang w:val="zh-CN" w:eastAsia="zh-CN"/>
        </w:rPr>
        <w:t>的</w:t>
      </w:r>
      <w:r w:rsidRPr="00040BDC">
        <w:rPr>
          <w:lang w:val="zh-CN" w:eastAsia="zh-CN"/>
        </w:rPr>
        <w:t>采用</w:t>
      </w:r>
      <w:r w:rsidRPr="00040BDC">
        <w:rPr>
          <w:rFonts w:hint="eastAsia"/>
          <w:lang w:val="zh-CN" w:eastAsia="zh-CN"/>
        </w:rPr>
        <w:t>，</w:t>
      </w:r>
    </w:p>
    <w:p w14:paraId="5AD05484" w14:textId="77777777" w:rsidR="000340D9" w:rsidRPr="00040BDC" w:rsidRDefault="000340D9" w:rsidP="000340D9">
      <w:pPr>
        <w:pStyle w:val="Call"/>
        <w:spacing w:before="120"/>
        <w:rPr>
          <w:rFonts w:eastAsia="Calibri"/>
          <w:lang w:eastAsia="zh-CN"/>
        </w:rPr>
      </w:pPr>
      <w:r w:rsidRPr="00040BDC">
        <w:rPr>
          <w:lang w:val="zh-CN" w:eastAsia="zh-CN"/>
        </w:rPr>
        <w:t>请</w:t>
      </w:r>
      <w:r w:rsidRPr="00040BDC">
        <w:rPr>
          <w:rFonts w:hint="eastAsia"/>
          <w:lang w:val="zh-CN" w:eastAsia="zh-CN"/>
        </w:rPr>
        <w:t>成员国、部门成员、部门准成员和学术成员</w:t>
      </w:r>
    </w:p>
    <w:p w14:paraId="05472366" w14:textId="77777777" w:rsidR="000340D9" w:rsidRPr="00040BDC" w:rsidRDefault="000340D9" w:rsidP="00BC49F6">
      <w:pPr>
        <w:pStyle w:val="Normalnoindent"/>
        <w:rPr>
          <w:lang w:eastAsia="zh-CN"/>
        </w:rPr>
      </w:pPr>
      <w:r w:rsidRPr="00040BDC">
        <w:rPr>
          <w:rFonts w:hint="eastAsia"/>
          <w:lang w:eastAsia="zh-CN"/>
        </w:rPr>
        <w:t>1</w:t>
      </w:r>
      <w:r w:rsidRPr="00040BDC">
        <w:rPr>
          <w:lang w:eastAsia="zh-CN"/>
        </w:rPr>
        <w:tab/>
      </w:r>
      <w:r w:rsidRPr="00040BDC">
        <w:rPr>
          <w:lang w:val="zh-CN" w:eastAsia="zh-CN"/>
        </w:rPr>
        <w:t>参与数字公共基础设施领域的相关</w:t>
      </w:r>
      <w:r w:rsidRPr="00040BDC">
        <w:rPr>
          <w:rFonts w:hint="eastAsia"/>
          <w:lang w:val="zh-CN" w:eastAsia="zh-CN"/>
        </w:rPr>
        <w:t>电信</w:t>
      </w:r>
      <w:r w:rsidRPr="00040BDC">
        <w:rPr>
          <w:rFonts w:hint="eastAsia"/>
          <w:lang w:val="zh-CN" w:eastAsia="zh-CN"/>
        </w:rPr>
        <w:t>/ICT</w:t>
      </w:r>
      <w:r w:rsidRPr="00040BDC">
        <w:rPr>
          <w:lang w:val="zh-CN" w:eastAsia="zh-CN"/>
        </w:rPr>
        <w:t>标准制定活动</w:t>
      </w:r>
      <w:r w:rsidRPr="00040BDC">
        <w:rPr>
          <w:rFonts w:hint="eastAsia"/>
          <w:lang w:val="zh-CN" w:eastAsia="zh-CN"/>
        </w:rPr>
        <w:t>并分享经验教训；</w:t>
      </w:r>
    </w:p>
    <w:p w14:paraId="1525B28F" w14:textId="77777777" w:rsidR="000340D9" w:rsidRPr="00040BDC" w:rsidRDefault="000340D9" w:rsidP="00BC49F6">
      <w:pPr>
        <w:pStyle w:val="Normalnoindent"/>
        <w:rPr>
          <w:lang w:eastAsia="zh-CN"/>
        </w:rPr>
      </w:pPr>
      <w:r w:rsidRPr="00040BDC">
        <w:rPr>
          <w:rFonts w:hint="eastAsia"/>
          <w:lang w:eastAsia="zh-CN"/>
        </w:rPr>
        <w:t>2</w:t>
      </w:r>
      <w:r w:rsidRPr="00040BDC">
        <w:rPr>
          <w:lang w:eastAsia="zh-CN"/>
        </w:rPr>
        <w:tab/>
      </w:r>
      <w:r w:rsidRPr="00040BDC">
        <w:rPr>
          <w:lang w:val="zh-CN" w:eastAsia="zh-CN"/>
        </w:rPr>
        <w:t>参</w:t>
      </w:r>
      <w:r w:rsidRPr="00040BDC">
        <w:rPr>
          <w:rFonts w:hint="eastAsia"/>
          <w:lang w:val="zh-CN" w:eastAsia="zh-CN"/>
        </w:rPr>
        <w:t>加</w:t>
      </w:r>
      <w:r w:rsidRPr="00040BDC">
        <w:rPr>
          <w:lang w:val="zh-CN" w:eastAsia="zh-CN"/>
        </w:rPr>
        <w:t>与数字公共基础设施</w:t>
      </w:r>
      <w:r w:rsidRPr="00040BDC">
        <w:rPr>
          <w:rFonts w:hint="eastAsia"/>
          <w:lang w:val="zh-CN" w:eastAsia="zh-CN"/>
        </w:rPr>
        <w:t>领域</w:t>
      </w:r>
      <w:r w:rsidRPr="00040BDC">
        <w:rPr>
          <w:lang w:val="zh-CN" w:eastAsia="zh-CN"/>
        </w:rPr>
        <w:t>相关的</w:t>
      </w:r>
      <w:r w:rsidRPr="00040BDC">
        <w:rPr>
          <w:rFonts w:hint="eastAsia"/>
          <w:lang w:val="zh-CN" w:eastAsia="zh-CN"/>
        </w:rPr>
        <w:t>电信</w:t>
      </w:r>
      <w:r w:rsidRPr="00040BDC">
        <w:rPr>
          <w:rFonts w:hint="eastAsia"/>
          <w:lang w:val="zh-CN" w:eastAsia="zh-CN"/>
        </w:rPr>
        <w:t>/ICT</w:t>
      </w:r>
      <w:r w:rsidRPr="00040BDC">
        <w:rPr>
          <w:lang w:val="zh-CN" w:eastAsia="zh-CN"/>
        </w:rPr>
        <w:t>标准制定能力建设项目</w:t>
      </w:r>
      <w:r w:rsidRPr="00040BDC">
        <w:rPr>
          <w:rFonts w:hint="eastAsia"/>
          <w:lang w:val="zh-CN" w:eastAsia="zh-CN"/>
        </w:rPr>
        <w:t>；</w:t>
      </w:r>
    </w:p>
    <w:p w14:paraId="623FDBC2" w14:textId="77777777" w:rsidR="000340D9" w:rsidRPr="00040BDC" w:rsidRDefault="000340D9" w:rsidP="00BC49F6">
      <w:pPr>
        <w:pStyle w:val="Normalnoindent"/>
        <w:rPr>
          <w:lang w:val="en-GB" w:eastAsia="zh-CN"/>
        </w:rPr>
      </w:pPr>
      <w:r w:rsidRPr="00040BDC">
        <w:rPr>
          <w:rFonts w:hint="eastAsia"/>
          <w:lang w:eastAsia="zh-CN"/>
        </w:rPr>
        <w:t>3</w:t>
      </w:r>
      <w:r w:rsidRPr="00040BDC">
        <w:rPr>
          <w:lang w:eastAsia="zh-CN"/>
        </w:rPr>
        <w:tab/>
      </w:r>
      <w:r w:rsidRPr="00040BDC">
        <w:rPr>
          <w:rFonts w:hint="eastAsia"/>
          <w:lang w:val="zh-CN" w:eastAsia="zh-CN"/>
        </w:rPr>
        <w:t>考虑</w:t>
      </w:r>
      <w:r w:rsidRPr="00040BDC">
        <w:rPr>
          <w:lang w:val="zh-CN" w:eastAsia="zh-CN"/>
        </w:rPr>
        <w:t>适当措施，</w:t>
      </w:r>
      <w:r w:rsidRPr="00040BDC">
        <w:rPr>
          <w:rFonts w:hint="eastAsia"/>
          <w:lang w:val="zh-CN" w:eastAsia="zh-CN"/>
        </w:rPr>
        <w:t>使</w:t>
      </w:r>
      <w:r w:rsidRPr="00040BDC">
        <w:rPr>
          <w:lang w:val="zh-CN" w:eastAsia="zh-CN"/>
        </w:rPr>
        <w:t>数字公共基础设施</w:t>
      </w:r>
      <w:r w:rsidRPr="00040BDC">
        <w:rPr>
          <w:rFonts w:hint="eastAsia"/>
          <w:lang w:val="zh-CN" w:eastAsia="zh-CN"/>
        </w:rPr>
        <w:t>能够</w:t>
      </w:r>
      <w:r w:rsidRPr="00040BDC">
        <w:rPr>
          <w:lang w:val="zh-CN" w:eastAsia="zh-CN"/>
        </w:rPr>
        <w:t>成功</w:t>
      </w:r>
      <w:r w:rsidRPr="00040BDC">
        <w:rPr>
          <w:rFonts w:hint="eastAsia"/>
          <w:lang w:val="zh-CN" w:eastAsia="zh-CN"/>
        </w:rPr>
        <w:t>落实。</w:t>
      </w:r>
    </w:p>
    <w:p w14:paraId="46DE8A14" w14:textId="77777777" w:rsidR="00422002" w:rsidRPr="00040BDC" w:rsidRDefault="00422002" w:rsidP="000340D9">
      <w:pPr>
        <w:rPr>
          <w:lang w:val="en-GB" w:eastAsia="zh-CN"/>
        </w:rPr>
      </w:pPr>
    </w:p>
    <w:p w14:paraId="6263EA9E" w14:textId="77777777" w:rsidR="00422002" w:rsidRPr="00040BDC" w:rsidRDefault="00422002" w:rsidP="000340D9">
      <w:pPr>
        <w:rPr>
          <w:lang w:val="en-GB" w:eastAsia="zh-CN"/>
        </w:rPr>
      </w:pPr>
    </w:p>
    <w:p w14:paraId="2E2CA8EF" w14:textId="77777777" w:rsidR="00422002" w:rsidRPr="00040BDC" w:rsidRDefault="00422002" w:rsidP="000340D9">
      <w:pPr>
        <w:rPr>
          <w:lang w:val="en-GB" w:eastAsia="zh-CN"/>
        </w:rPr>
      </w:pPr>
    </w:p>
    <w:p w14:paraId="0259A422" w14:textId="77777777" w:rsidR="00422002" w:rsidRPr="00040BDC" w:rsidRDefault="00422002" w:rsidP="000340D9">
      <w:pPr>
        <w:rPr>
          <w:lang w:val="en-GB" w:eastAsia="zh-CN"/>
        </w:rPr>
      </w:pPr>
    </w:p>
    <w:p w14:paraId="43FA4E85" w14:textId="77777777" w:rsidR="00422002" w:rsidRPr="00040BDC" w:rsidRDefault="00422002" w:rsidP="000340D9">
      <w:pPr>
        <w:rPr>
          <w:lang w:val="en-GB" w:eastAsia="zh-CN"/>
        </w:rPr>
      </w:pPr>
    </w:p>
    <w:p w14:paraId="74A31790" w14:textId="77777777" w:rsidR="00422002" w:rsidRPr="00040BDC" w:rsidRDefault="00422002" w:rsidP="000340D9">
      <w:pPr>
        <w:rPr>
          <w:lang w:val="en-GB" w:eastAsia="zh-CN"/>
        </w:rPr>
      </w:pPr>
    </w:p>
    <w:p w14:paraId="2FCBD897" w14:textId="77777777" w:rsidR="00422002" w:rsidRPr="00040BDC" w:rsidRDefault="00422002" w:rsidP="000340D9">
      <w:pPr>
        <w:rPr>
          <w:lang w:val="en-GB" w:eastAsia="zh-CN"/>
        </w:rPr>
      </w:pPr>
    </w:p>
    <w:p w14:paraId="3A40D446" w14:textId="77777777" w:rsidR="00422002" w:rsidRPr="00040BDC" w:rsidRDefault="00422002" w:rsidP="000340D9">
      <w:pPr>
        <w:rPr>
          <w:lang w:val="en-GB" w:eastAsia="zh-CN"/>
        </w:rPr>
      </w:pPr>
    </w:p>
    <w:p w14:paraId="641C5CD7" w14:textId="77777777" w:rsidR="00422002" w:rsidRPr="00040BDC" w:rsidRDefault="00422002" w:rsidP="000340D9">
      <w:pPr>
        <w:rPr>
          <w:rFonts w:eastAsia="Calibri"/>
          <w:i/>
          <w:iCs/>
          <w:lang w:val="en-GB" w:eastAsia="zh-CN"/>
        </w:rPr>
      </w:pPr>
    </w:p>
    <w:p w14:paraId="2F229506" w14:textId="77777777" w:rsidR="000340D9" w:rsidRPr="00040BDC" w:rsidRDefault="000340D9" w:rsidP="000340D9">
      <w:pPr>
        <w:pStyle w:val="Reasons"/>
        <w:rPr>
          <w:lang w:eastAsia="zh-CN"/>
        </w:rPr>
      </w:pPr>
    </w:p>
    <w:p w14:paraId="5CBBD6C1" w14:textId="77777777" w:rsidR="000340D9" w:rsidRPr="00040BDC" w:rsidRDefault="000340D9" w:rsidP="000340D9">
      <w:pPr>
        <w:rPr>
          <w:lang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2D2A8035" w14:textId="77777777" w:rsidR="000340D9" w:rsidRPr="00040BDC" w:rsidRDefault="000340D9" w:rsidP="000340D9">
      <w:pPr>
        <w:pStyle w:val="ResNo"/>
        <w:rPr>
          <w:lang w:eastAsia="zh-CN"/>
        </w:rPr>
      </w:pPr>
      <w:bookmarkStart w:id="361" w:name="_Toc191025623"/>
      <w:bookmarkStart w:id="362" w:name="_Toc191026372"/>
      <w:bookmarkStart w:id="363" w:name="_Toc192077576"/>
      <w:r w:rsidRPr="00AD61F3">
        <w:rPr>
          <w:rStyle w:val="href"/>
          <w:rFonts w:hint="eastAsia"/>
          <w:lang w:eastAsia="zh-CN"/>
        </w:rPr>
        <w:lastRenderedPageBreak/>
        <w:t>第</w:t>
      </w:r>
      <w:r w:rsidRPr="00040BDC">
        <w:rPr>
          <w:rStyle w:val="href"/>
          <w:lang w:eastAsia="zh-CN"/>
        </w:rPr>
        <w:t>104</w:t>
      </w:r>
      <w:r w:rsidRPr="00AD61F3">
        <w:rPr>
          <w:rStyle w:val="href"/>
          <w:rFonts w:hint="eastAsia"/>
          <w:lang w:eastAsia="zh-CN"/>
        </w:rPr>
        <w:t>号</w:t>
      </w:r>
      <w:r w:rsidRPr="00AD61F3">
        <w:rPr>
          <w:rStyle w:val="href"/>
          <w:lang w:eastAsia="zh-CN"/>
        </w:rPr>
        <w:t>决议</w:t>
      </w:r>
      <w:r w:rsidRPr="00040BDC">
        <w:rPr>
          <w:rFonts w:hint="eastAsia"/>
          <w:lang w:eastAsia="zh-CN"/>
        </w:rPr>
        <w:t>（</w:t>
      </w:r>
      <w:r w:rsidRPr="00040BDC">
        <w:rPr>
          <w:rFonts w:hint="eastAsia"/>
          <w:lang w:eastAsia="zh-CN"/>
        </w:rPr>
        <w:t>2</w:t>
      </w:r>
      <w:r w:rsidRPr="00040BDC">
        <w:rPr>
          <w:lang w:eastAsia="zh-CN"/>
        </w:rPr>
        <w:t>024</w:t>
      </w:r>
      <w:r w:rsidRPr="00040BDC">
        <w:rPr>
          <w:rFonts w:hint="eastAsia"/>
          <w:lang w:eastAsia="zh-CN"/>
        </w:rPr>
        <w:t>年，新德里）</w:t>
      </w:r>
      <w:bookmarkEnd w:id="361"/>
      <w:bookmarkEnd w:id="362"/>
      <w:bookmarkEnd w:id="363"/>
    </w:p>
    <w:p w14:paraId="52853FC7" w14:textId="77777777" w:rsidR="000340D9" w:rsidRPr="00040BDC" w:rsidRDefault="000340D9" w:rsidP="00A122D5">
      <w:pPr>
        <w:pStyle w:val="Restitle"/>
        <w:outlineLvl w:val="0"/>
        <w:rPr>
          <w:lang w:eastAsia="zh-CN"/>
        </w:rPr>
      </w:pPr>
      <w:bookmarkStart w:id="364" w:name="_Toc191025624"/>
      <w:bookmarkStart w:id="365" w:name="_Toc191026373"/>
      <w:bookmarkStart w:id="366" w:name="_Toc192077577"/>
      <w:r w:rsidRPr="00040BDC">
        <w:rPr>
          <w:rFonts w:hint="eastAsia"/>
          <w:lang w:eastAsia="zh-CN"/>
        </w:rPr>
        <w:t>促进和加强</w:t>
      </w:r>
      <w:proofErr w:type="gramStart"/>
      <w:r w:rsidRPr="00040BDC">
        <w:rPr>
          <w:rFonts w:hint="eastAsia"/>
          <w:lang w:eastAsia="zh-CN"/>
        </w:rPr>
        <w:t>车辆网</w:t>
      </w:r>
      <w:proofErr w:type="gramEnd"/>
      <w:r w:rsidRPr="00040BDC">
        <w:rPr>
          <w:rFonts w:hint="eastAsia"/>
          <w:lang w:eastAsia="zh-CN"/>
        </w:rPr>
        <w:t>联通信的标准化活动</w:t>
      </w:r>
      <w:bookmarkEnd w:id="364"/>
      <w:bookmarkEnd w:id="365"/>
      <w:bookmarkEnd w:id="366"/>
    </w:p>
    <w:p w14:paraId="5CEC9CEB" w14:textId="77777777" w:rsidR="000340D9" w:rsidRPr="00040BDC" w:rsidRDefault="000340D9" w:rsidP="000340D9">
      <w:pPr>
        <w:pStyle w:val="Resref"/>
        <w:rPr>
          <w:rFonts w:eastAsia="STKaiti"/>
          <w:i/>
          <w:iCs/>
          <w:lang w:eastAsia="zh-CN"/>
        </w:rPr>
      </w:pPr>
      <w:r w:rsidRPr="00040BDC">
        <w:rPr>
          <w:rFonts w:eastAsia="STKaiti"/>
          <w:iCs/>
          <w:lang w:eastAsia="zh-CN"/>
        </w:rPr>
        <w:t>（</w:t>
      </w:r>
      <w:r w:rsidRPr="00040BDC">
        <w:rPr>
          <w:rFonts w:eastAsia="STKaiti"/>
          <w:iCs/>
          <w:lang w:eastAsia="zh-CN"/>
        </w:rPr>
        <w:t>2024</w:t>
      </w:r>
      <w:r w:rsidRPr="00040BDC">
        <w:rPr>
          <w:rFonts w:eastAsia="STKaiti"/>
          <w:iCs/>
          <w:lang w:eastAsia="zh-CN"/>
        </w:rPr>
        <w:t>年，新德里）</w:t>
      </w:r>
    </w:p>
    <w:p w14:paraId="7C4CC539" w14:textId="77777777" w:rsidR="000340D9" w:rsidRPr="00040BDC" w:rsidRDefault="000340D9" w:rsidP="00FB7DFE">
      <w:pPr>
        <w:pStyle w:val="Normalnoindent"/>
        <w:rPr>
          <w:rFonts w:eastAsia="Malgun Gothic"/>
          <w:lang w:eastAsia="zh-CN"/>
        </w:rPr>
      </w:pPr>
      <w:r w:rsidRPr="00040BDC">
        <w:rPr>
          <w:rFonts w:hint="eastAsia"/>
          <w:lang w:val="zh-CN" w:eastAsia="zh-CN"/>
        </w:rPr>
        <w:t>世界电信标准化全会（</w:t>
      </w:r>
      <w:r w:rsidRPr="00040BDC">
        <w:rPr>
          <w:rFonts w:hint="eastAsia"/>
          <w:lang w:val="zh-CN" w:eastAsia="zh-CN"/>
        </w:rPr>
        <w:t>2024</w:t>
      </w:r>
      <w:r w:rsidRPr="00040BDC">
        <w:rPr>
          <w:rFonts w:hint="eastAsia"/>
          <w:lang w:val="zh-CN" w:eastAsia="zh-CN"/>
        </w:rPr>
        <w:t>年，新德里），</w:t>
      </w:r>
    </w:p>
    <w:p w14:paraId="28372474" w14:textId="77777777" w:rsidR="000340D9" w:rsidRPr="00040BDC" w:rsidRDefault="000340D9" w:rsidP="000340D9">
      <w:pPr>
        <w:pStyle w:val="Call"/>
        <w:rPr>
          <w:lang w:eastAsia="zh-CN"/>
        </w:rPr>
      </w:pPr>
      <w:r w:rsidRPr="00040BDC">
        <w:rPr>
          <w:rFonts w:hint="eastAsia"/>
          <w:lang w:eastAsia="zh-CN"/>
        </w:rPr>
        <w:t>忆及</w:t>
      </w:r>
    </w:p>
    <w:p w14:paraId="667E3CA5" w14:textId="77777777" w:rsidR="000340D9" w:rsidRPr="00040BDC" w:rsidRDefault="000340D9" w:rsidP="00BC49F6">
      <w:pPr>
        <w:pStyle w:val="Normalnoindent"/>
        <w:rPr>
          <w:i/>
          <w:iCs/>
          <w:spacing w:val="-4"/>
          <w:lang w:eastAsia="zh-CN"/>
        </w:rPr>
      </w:pPr>
      <w:r w:rsidRPr="00040BDC">
        <w:rPr>
          <w:rFonts w:eastAsia="Malgun Gothic"/>
          <w:i/>
          <w:iCs/>
          <w:spacing w:val="-4"/>
          <w:lang w:eastAsia="zh-CN"/>
        </w:rPr>
        <w:t>a)</w:t>
      </w:r>
      <w:r w:rsidRPr="00040BDC">
        <w:rPr>
          <w:rFonts w:eastAsia="Malgun Gothic"/>
          <w:spacing w:val="-4"/>
          <w:lang w:eastAsia="zh-CN"/>
        </w:rPr>
        <w:tab/>
      </w:r>
      <w:r w:rsidRPr="00040BDC">
        <w:rPr>
          <w:spacing w:val="-4"/>
          <w:lang w:val="zh-CN" w:eastAsia="zh-CN"/>
        </w:rPr>
        <w:t>联合国大会</w:t>
      </w:r>
      <w:r w:rsidRPr="00040BDC">
        <w:rPr>
          <w:spacing w:val="-4"/>
          <w:lang w:eastAsia="zh-CN"/>
        </w:rPr>
        <w:t>（</w:t>
      </w:r>
      <w:r w:rsidRPr="00040BDC">
        <w:rPr>
          <w:rFonts w:hint="eastAsia"/>
          <w:spacing w:val="-4"/>
          <w:lang w:eastAsia="zh-CN"/>
        </w:rPr>
        <w:t>联大</w:t>
      </w:r>
      <w:r w:rsidRPr="00040BDC">
        <w:rPr>
          <w:spacing w:val="-4"/>
          <w:lang w:eastAsia="zh-CN"/>
        </w:rPr>
        <w:t>）</w:t>
      </w:r>
      <w:r w:rsidRPr="00040BDC">
        <w:rPr>
          <w:spacing w:val="-4"/>
          <w:lang w:val="zh-CN" w:eastAsia="zh-CN"/>
        </w:rPr>
        <w:t>关于</w:t>
      </w:r>
      <w:r w:rsidRPr="00040BDC">
        <w:rPr>
          <w:rFonts w:hint="eastAsia"/>
          <w:spacing w:val="-4"/>
          <w:lang w:val="zh-CN" w:eastAsia="zh-CN"/>
        </w:rPr>
        <w:t>《</w:t>
      </w:r>
      <w:r w:rsidRPr="00040BDC">
        <w:rPr>
          <w:spacing w:val="-4"/>
          <w:lang w:val="zh-CN" w:eastAsia="zh-CN"/>
        </w:rPr>
        <w:t>变革我们的世界</w:t>
      </w:r>
      <w:r w:rsidRPr="00040BDC">
        <w:rPr>
          <w:spacing w:val="-4"/>
          <w:lang w:eastAsia="zh-CN"/>
        </w:rPr>
        <w:t>：</w:t>
      </w:r>
      <w:r w:rsidRPr="00040BDC">
        <w:rPr>
          <w:spacing w:val="-4"/>
          <w:lang w:eastAsia="zh-CN"/>
        </w:rPr>
        <w:t>2030</w:t>
      </w:r>
      <w:r w:rsidRPr="00040BDC">
        <w:rPr>
          <w:spacing w:val="-4"/>
          <w:lang w:val="zh-CN" w:eastAsia="zh-CN"/>
        </w:rPr>
        <w:t>年可持续发展议程</w:t>
      </w:r>
      <w:r w:rsidRPr="00040BDC">
        <w:rPr>
          <w:rFonts w:hint="eastAsia"/>
          <w:spacing w:val="-4"/>
          <w:lang w:val="zh-CN" w:eastAsia="zh-CN"/>
        </w:rPr>
        <w:t>》</w:t>
      </w:r>
      <w:r w:rsidRPr="00040BDC">
        <w:rPr>
          <w:spacing w:val="-4"/>
          <w:lang w:val="zh-CN" w:eastAsia="zh-CN"/>
        </w:rPr>
        <w:t>的第</w:t>
      </w:r>
      <w:r w:rsidRPr="00040BDC">
        <w:rPr>
          <w:spacing w:val="-4"/>
          <w:lang w:eastAsia="zh-CN"/>
        </w:rPr>
        <w:t>70/1</w:t>
      </w:r>
      <w:r w:rsidRPr="00040BDC">
        <w:rPr>
          <w:spacing w:val="-4"/>
          <w:lang w:val="zh-CN" w:eastAsia="zh-CN"/>
        </w:rPr>
        <w:t>号决议</w:t>
      </w:r>
      <w:r w:rsidRPr="00040BDC">
        <w:rPr>
          <w:rFonts w:hint="eastAsia"/>
          <w:spacing w:val="-4"/>
          <w:lang w:val="zh-CN" w:eastAsia="zh-CN"/>
        </w:rPr>
        <w:t>；</w:t>
      </w:r>
    </w:p>
    <w:p w14:paraId="13E98339" w14:textId="77777777" w:rsidR="000340D9" w:rsidRPr="00040BDC" w:rsidRDefault="000340D9" w:rsidP="00BC49F6">
      <w:pPr>
        <w:pStyle w:val="Normalnoindent"/>
        <w:rPr>
          <w:i/>
          <w:iCs/>
          <w:lang w:eastAsia="zh-CN"/>
        </w:rPr>
      </w:pPr>
      <w:r w:rsidRPr="00040BDC">
        <w:rPr>
          <w:rFonts w:eastAsia="Malgun Gothic"/>
          <w:i/>
          <w:iCs/>
          <w:lang w:eastAsia="zh-CN"/>
        </w:rPr>
        <w:t>b)</w:t>
      </w:r>
      <w:r w:rsidRPr="00040BDC">
        <w:rPr>
          <w:rFonts w:eastAsia="Malgun Gothic"/>
          <w:lang w:eastAsia="zh-CN"/>
        </w:rPr>
        <w:tab/>
      </w:r>
      <w:r w:rsidRPr="00040BDC">
        <w:rPr>
          <w:lang w:val="zh-CN" w:eastAsia="zh-CN"/>
        </w:rPr>
        <w:t>联大关于</w:t>
      </w:r>
      <w:r w:rsidRPr="00040BDC">
        <w:rPr>
          <w:rFonts w:hint="eastAsia"/>
          <w:lang w:val="zh-CN" w:eastAsia="zh-CN"/>
        </w:rPr>
        <w:t>改善</w:t>
      </w:r>
      <w:r w:rsidRPr="00040BDC">
        <w:rPr>
          <w:lang w:val="zh-CN" w:eastAsia="zh-CN"/>
        </w:rPr>
        <w:t>全球道路安全的第</w:t>
      </w:r>
      <w:r w:rsidRPr="00040BDC">
        <w:rPr>
          <w:lang w:eastAsia="zh-CN"/>
        </w:rPr>
        <w:t>74/299</w:t>
      </w:r>
      <w:r w:rsidRPr="00040BDC">
        <w:rPr>
          <w:lang w:val="zh-CN" w:eastAsia="zh-CN"/>
        </w:rPr>
        <w:t>号决议</w:t>
      </w:r>
      <w:r w:rsidRPr="00040BDC">
        <w:rPr>
          <w:lang w:eastAsia="zh-CN"/>
        </w:rPr>
        <w:t>，</w:t>
      </w:r>
      <w:r w:rsidRPr="00040BDC">
        <w:rPr>
          <w:rFonts w:hint="eastAsia"/>
          <w:lang w:eastAsia="zh-CN"/>
        </w:rPr>
        <w:t>该决议确定了</w:t>
      </w:r>
      <w:r w:rsidRPr="00040BDC">
        <w:rPr>
          <w:lang w:val="zh-CN" w:eastAsia="zh-CN"/>
        </w:rPr>
        <w:t>到</w:t>
      </w:r>
      <w:r w:rsidRPr="00040BDC">
        <w:rPr>
          <w:lang w:eastAsia="zh-CN"/>
        </w:rPr>
        <w:t>2030</w:t>
      </w:r>
      <w:r w:rsidRPr="00040BDC">
        <w:rPr>
          <w:lang w:val="zh-CN" w:eastAsia="zh-CN"/>
        </w:rPr>
        <w:t>年底将道路</w:t>
      </w:r>
      <w:r w:rsidRPr="00040BDC">
        <w:rPr>
          <w:rFonts w:hint="eastAsia"/>
          <w:lang w:val="zh-CN" w:eastAsia="zh-CN"/>
        </w:rPr>
        <w:t>交通</w:t>
      </w:r>
      <w:r w:rsidRPr="00040BDC">
        <w:rPr>
          <w:lang w:val="zh-CN" w:eastAsia="zh-CN"/>
        </w:rPr>
        <w:t>死亡和重伤</w:t>
      </w:r>
      <w:r w:rsidRPr="00040BDC">
        <w:rPr>
          <w:rFonts w:hint="eastAsia"/>
          <w:lang w:val="zh-CN" w:eastAsia="zh-CN"/>
        </w:rPr>
        <w:t>至少</w:t>
      </w:r>
      <w:r w:rsidRPr="00040BDC">
        <w:rPr>
          <w:lang w:val="zh-CN" w:eastAsia="zh-CN"/>
        </w:rPr>
        <w:t>减少</w:t>
      </w:r>
      <w:r w:rsidRPr="00040BDC">
        <w:rPr>
          <w:lang w:eastAsia="zh-CN"/>
        </w:rPr>
        <w:t>50%</w:t>
      </w:r>
      <w:r w:rsidRPr="00040BDC">
        <w:rPr>
          <w:rFonts w:hint="eastAsia"/>
          <w:lang w:eastAsia="zh-CN"/>
        </w:rPr>
        <w:t>的目标；</w:t>
      </w:r>
    </w:p>
    <w:p w14:paraId="005BF029"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lang w:val="zh-CN" w:eastAsia="zh-CN"/>
        </w:rPr>
        <w:t>相关的联合国可持续发展目标</w:t>
      </w:r>
      <w:r w:rsidRPr="00040BDC">
        <w:rPr>
          <w:lang w:eastAsia="zh-CN"/>
        </w:rPr>
        <w:t>（</w:t>
      </w:r>
      <w:r w:rsidRPr="00040BDC">
        <w:rPr>
          <w:lang w:eastAsia="zh-CN"/>
        </w:rPr>
        <w:t>SDG</w:t>
      </w:r>
      <w:r w:rsidRPr="00040BDC">
        <w:rPr>
          <w:lang w:eastAsia="zh-CN"/>
        </w:rPr>
        <w:t>），</w:t>
      </w:r>
      <w:r w:rsidRPr="00040BDC">
        <w:rPr>
          <w:lang w:val="zh-CN" w:eastAsia="zh-CN"/>
        </w:rPr>
        <w:t>特别是关于大幅减少全球道路交通事故伤亡人数的</w:t>
      </w:r>
      <w:r w:rsidRPr="00040BDC">
        <w:rPr>
          <w:rFonts w:hint="eastAsia"/>
          <w:lang w:val="zh-CN" w:eastAsia="zh-CN"/>
        </w:rPr>
        <w:t>SDG</w:t>
      </w:r>
      <w:r w:rsidRPr="00040BDC">
        <w:rPr>
          <w:rStyle w:val="Liaison"/>
          <w:lang w:eastAsia="zh-CN"/>
        </w:rPr>
        <w:t> </w:t>
      </w:r>
      <w:r w:rsidRPr="00040BDC">
        <w:rPr>
          <w:lang w:eastAsia="zh-CN"/>
        </w:rPr>
        <w:t>3</w:t>
      </w:r>
      <w:r w:rsidR="00FB7DFE" w:rsidRPr="00040BDC">
        <w:rPr>
          <w:rStyle w:val="Liaison"/>
          <w:lang w:eastAsia="zh-CN"/>
        </w:rPr>
        <w:t> </w:t>
      </w:r>
      <w:r w:rsidRPr="00040BDC">
        <w:rPr>
          <w:lang w:val="zh-CN" w:eastAsia="zh-CN"/>
        </w:rPr>
        <w:t>、关于提高全球能源效率的</w:t>
      </w:r>
      <w:r w:rsidRPr="00040BDC">
        <w:rPr>
          <w:rFonts w:hint="eastAsia"/>
          <w:lang w:val="zh-CN" w:eastAsia="zh-CN"/>
        </w:rPr>
        <w:t>SDG</w:t>
      </w:r>
      <w:r w:rsidRPr="00040BDC">
        <w:rPr>
          <w:rFonts w:eastAsia="Malgun Gothic"/>
          <w:lang w:eastAsia="zh-CN"/>
        </w:rPr>
        <w:t> </w:t>
      </w:r>
      <w:r w:rsidRPr="00040BDC">
        <w:rPr>
          <w:lang w:eastAsia="zh-CN"/>
        </w:rPr>
        <w:t>7</w:t>
      </w:r>
      <w:r w:rsidRPr="00040BDC">
        <w:rPr>
          <w:rFonts w:hint="eastAsia"/>
          <w:lang w:val="zh-CN" w:eastAsia="zh-CN"/>
        </w:rPr>
        <w:t>和</w:t>
      </w:r>
      <w:r w:rsidRPr="00040BDC">
        <w:rPr>
          <w:lang w:val="zh-CN" w:eastAsia="zh-CN"/>
        </w:rPr>
        <w:t>关于</w:t>
      </w:r>
      <w:r w:rsidRPr="00040BDC">
        <w:rPr>
          <w:rFonts w:hint="eastAsia"/>
          <w:lang w:val="zh-CN" w:eastAsia="zh-CN"/>
        </w:rPr>
        <w:t>为所有人提供安全、负担得起、无障碍和可持续交通系统</w:t>
      </w:r>
      <w:r w:rsidRPr="00040BDC">
        <w:rPr>
          <w:lang w:val="zh-CN" w:eastAsia="zh-CN"/>
        </w:rPr>
        <w:t>的</w:t>
      </w:r>
      <w:r w:rsidRPr="00040BDC">
        <w:rPr>
          <w:rFonts w:hint="eastAsia"/>
          <w:lang w:val="zh-CN" w:eastAsia="zh-CN"/>
        </w:rPr>
        <w:t>SDG</w:t>
      </w:r>
      <w:r w:rsidRPr="00040BDC">
        <w:rPr>
          <w:rFonts w:eastAsia="Malgun Gothic"/>
          <w:lang w:eastAsia="zh-CN"/>
        </w:rPr>
        <w:t> </w:t>
      </w:r>
      <w:r w:rsidRPr="00040BDC">
        <w:rPr>
          <w:lang w:eastAsia="zh-CN"/>
        </w:rPr>
        <w:t>11</w:t>
      </w:r>
      <w:r w:rsidRPr="00040BDC">
        <w:rPr>
          <w:rFonts w:hint="eastAsia"/>
          <w:lang w:eastAsia="zh-CN"/>
        </w:rPr>
        <w:t>；</w:t>
      </w:r>
    </w:p>
    <w:p w14:paraId="62190F30" w14:textId="77777777" w:rsidR="000340D9" w:rsidRPr="00040BDC" w:rsidRDefault="000340D9" w:rsidP="00BC49F6">
      <w:pPr>
        <w:pStyle w:val="Normalnoindent"/>
        <w:rPr>
          <w:i/>
          <w:iCs/>
          <w:lang w:eastAsia="zh-CN"/>
        </w:rPr>
      </w:pPr>
      <w:r w:rsidRPr="00040BDC">
        <w:rPr>
          <w:i/>
          <w:iCs/>
          <w:lang w:eastAsia="zh-CN"/>
        </w:rPr>
        <w:t>d)</w:t>
      </w:r>
      <w:r w:rsidRPr="00040BDC">
        <w:rPr>
          <w:lang w:eastAsia="zh-CN"/>
        </w:rPr>
        <w:tab/>
      </w:r>
      <w:r w:rsidRPr="00040BDC">
        <w:rPr>
          <w:lang w:val="zh-CN" w:eastAsia="zh-CN"/>
        </w:rPr>
        <w:t>世界电信发展大会关于</w:t>
      </w:r>
      <w:r w:rsidRPr="00040BDC">
        <w:rPr>
          <w:rFonts w:hint="eastAsia"/>
          <w:lang w:val="zh-CN" w:eastAsia="zh-CN"/>
        </w:rPr>
        <w:t>弥合</w:t>
      </w:r>
      <w:r w:rsidRPr="00040BDC">
        <w:rPr>
          <w:lang w:val="zh-CN" w:eastAsia="zh-CN"/>
        </w:rPr>
        <w:t>数字鸿沟的第</w:t>
      </w:r>
      <w:r w:rsidRPr="00040BDC">
        <w:rPr>
          <w:lang w:eastAsia="zh-CN"/>
        </w:rPr>
        <w:t>37</w:t>
      </w:r>
      <w:r w:rsidRPr="00040BDC">
        <w:rPr>
          <w:lang w:val="zh-CN" w:eastAsia="zh-CN"/>
        </w:rPr>
        <w:t>号决议</w:t>
      </w:r>
      <w:r w:rsidRPr="00040BDC">
        <w:rPr>
          <w:lang w:eastAsia="zh-CN"/>
        </w:rPr>
        <w:t>（</w:t>
      </w:r>
      <w:r w:rsidRPr="00040BDC">
        <w:rPr>
          <w:lang w:eastAsia="zh-CN"/>
        </w:rPr>
        <w:t>2022</w:t>
      </w:r>
      <w:r w:rsidRPr="00040BDC">
        <w:rPr>
          <w:lang w:val="zh-CN" w:eastAsia="zh-CN"/>
        </w:rPr>
        <w:t>年</w:t>
      </w:r>
      <w:r w:rsidRPr="00040BDC">
        <w:rPr>
          <w:lang w:eastAsia="zh-CN"/>
        </w:rPr>
        <w:t>，</w:t>
      </w:r>
      <w:r w:rsidRPr="00040BDC">
        <w:rPr>
          <w:lang w:val="zh-CN" w:eastAsia="zh-CN"/>
        </w:rPr>
        <w:t>基加利</w:t>
      </w:r>
      <w:r w:rsidRPr="00040BDC">
        <w:rPr>
          <w:lang w:eastAsia="zh-CN"/>
        </w:rPr>
        <w:t>，</w:t>
      </w:r>
      <w:r w:rsidRPr="00040BDC">
        <w:rPr>
          <w:lang w:val="zh-CN" w:eastAsia="zh-CN"/>
        </w:rPr>
        <w:t>修订版</w:t>
      </w:r>
      <w:r w:rsidRPr="00040BDC">
        <w:rPr>
          <w:lang w:eastAsia="zh-CN"/>
        </w:rPr>
        <w:t>），</w:t>
      </w:r>
    </w:p>
    <w:p w14:paraId="76688A6A" w14:textId="77777777" w:rsidR="000340D9" w:rsidRPr="00040BDC" w:rsidRDefault="000340D9" w:rsidP="000340D9">
      <w:pPr>
        <w:pStyle w:val="Call"/>
        <w:rPr>
          <w:lang w:eastAsia="zh-CN"/>
        </w:rPr>
      </w:pPr>
      <w:r w:rsidRPr="00040BDC">
        <w:rPr>
          <w:lang w:val="zh-CN" w:eastAsia="zh-CN"/>
        </w:rPr>
        <w:t>考虑到</w:t>
      </w:r>
    </w:p>
    <w:p w14:paraId="2392F4E7" w14:textId="77777777" w:rsidR="000340D9" w:rsidRPr="00040BDC" w:rsidRDefault="000340D9" w:rsidP="00BC49F6">
      <w:pPr>
        <w:pStyle w:val="Normalnoindent"/>
        <w:rPr>
          <w:i/>
          <w:iCs/>
          <w:lang w:eastAsia="zh-CN"/>
        </w:rPr>
      </w:pPr>
      <w:r w:rsidRPr="00040BDC">
        <w:rPr>
          <w:i/>
          <w:iCs/>
          <w:lang w:eastAsia="zh-CN"/>
        </w:rPr>
        <w:t>a)</w:t>
      </w:r>
      <w:r w:rsidRPr="00040BDC">
        <w:rPr>
          <w:lang w:eastAsia="zh-CN"/>
        </w:rPr>
        <w:tab/>
      </w:r>
      <w:r w:rsidRPr="00040BDC">
        <w:rPr>
          <w:rFonts w:hint="eastAsia"/>
          <w:lang w:eastAsia="zh-CN"/>
        </w:rPr>
        <w:t>支持车辆网联通信，例如车联网（</w:t>
      </w:r>
      <w:r w:rsidRPr="00040BDC">
        <w:rPr>
          <w:rFonts w:hint="eastAsia"/>
          <w:lang w:eastAsia="zh-CN"/>
        </w:rPr>
        <w:t>V2X</w:t>
      </w:r>
      <w:r w:rsidRPr="00040BDC">
        <w:rPr>
          <w:rFonts w:hint="eastAsia"/>
          <w:lang w:eastAsia="zh-CN"/>
        </w:rPr>
        <w:t>）和智能交通系统（</w:t>
      </w:r>
      <w:r w:rsidRPr="00040BDC">
        <w:rPr>
          <w:rFonts w:hint="eastAsia"/>
          <w:lang w:eastAsia="zh-CN"/>
        </w:rPr>
        <w:t>ITS</w:t>
      </w:r>
      <w:r w:rsidRPr="00040BDC">
        <w:rPr>
          <w:rFonts w:hint="eastAsia"/>
          <w:lang w:eastAsia="zh-CN"/>
        </w:rPr>
        <w:t>），将加强道路安全，提高交通效率并减少碳排放，同时促进基础设施升级以加速数字经济发展，</w:t>
      </w:r>
      <w:r w:rsidRPr="00040BDC">
        <w:rPr>
          <w:lang w:val="zh-CN" w:eastAsia="zh-CN"/>
        </w:rPr>
        <w:t>这</w:t>
      </w:r>
      <w:r w:rsidRPr="00040BDC">
        <w:rPr>
          <w:rFonts w:hint="eastAsia"/>
          <w:lang w:val="zh-CN" w:eastAsia="zh-CN"/>
        </w:rPr>
        <w:t>又</w:t>
      </w:r>
      <w:r w:rsidRPr="00040BDC">
        <w:rPr>
          <w:lang w:val="zh-CN" w:eastAsia="zh-CN"/>
        </w:rPr>
        <w:t>将促进发展中国家</w:t>
      </w:r>
      <w:r w:rsidR="00FB7DFE" w:rsidRPr="00040BDC">
        <w:rPr>
          <w:rStyle w:val="FootnoteReference"/>
          <w:lang w:val="zh-CN" w:eastAsia="zh-CN"/>
        </w:rPr>
        <w:footnoteReference w:id="68"/>
      </w:r>
      <w:r w:rsidRPr="00040BDC">
        <w:rPr>
          <w:lang w:val="zh-CN" w:eastAsia="zh-CN"/>
        </w:rPr>
        <w:t>的数字化转型</w:t>
      </w:r>
      <w:r w:rsidRPr="00040BDC">
        <w:rPr>
          <w:rFonts w:hint="eastAsia"/>
          <w:lang w:eastAsia="zh-CN"/>
        </w:rPr>
        <w:t>；</w:t>
      </w:r>
    </w:p>
    <w:p w14:paraId="57CA0713" w14:textId="77777777" w:rsidR="000340D9" w:rsidRPr="00040BDC" w:rsidRDefault="000340D9" w:rsidP="00BC49F6">
      <w:pPr>
        <w:pStyle w:val="Normalnoindent"/>
        <w:rPr>
          <w:i/>
          <w:iCs/>
          <w:lang w:eastAsia="zh-CN"/>
        </w:rPr>
      </w:pPr>
      <w:r w:rsidRPr="00040BDC">
        <w:rPr>
          <w:i/>
          <w:iCs/>
          <w:lang w:eastAsia="zh-CN"/>
        </w:rPr>
        <w:t>b)</w:t>
      </w:r>
      <w:r w:rsidRPr="00040BDC">
        <w:rPr>
          <w:lang w:eastAsia="zh-CN"/>
        </w:rPr>
        <w:tab/>
      </w:r>
      <w:r w:rsidRPr="00040BDC">
        <w:rPr>
          <w:rFonts w:hint="eastAsia"/>
          <w:lang w:eastAsia="zh-CN"/>
        </w:rPr>
        <w:t>网联和自动驾驶汽车（</w:t>
      </w:r>
      <w:r w:rsidRPr="00040BDC">
        <w:rPr>
          <w:rFonts w:hint="eastAsia"/>
          <w:lang w:eastAsia="zh-CN"/>
        </w:rPr>
        <w:t>CAV</w:t>
      </w:r>
      <w:r w:rsidRPr="00040BDC">
        <w:rPr>
          <w:rFonts w:hint="eastAsia"/>
          <w:lang w:eastAsia="zh-CN"/>
        </w:rPr>
        <w:t>）的快速发展，以及许多组织正在从事</w:t>
      </w:r>
      <w:r w:rsidRPr="00040BDC">
        <w:rPr>
          <w:rFonts w:hint="eastAsia"/>
          <w:lang w:eastAsia="zh-CN"/>
        </w:rPr>
        <w:t>V2X</w:t>
      </w:r>
      <w:r w:rsidRPr="00040BDC">
        <w:rPr>
          <w:rFonts w:hint="eastAsia"/>
          <w:lang w:eastAsia="zh-CN"/>
        </w:rPr>
        <w:t>和</w:t>
      </w:r>
      <w:r w:rsidRPr="00040BDC">
        <w:rPr>
          <w:rFonts w:hint="eastAsia"/>
          <w:lang w:eastAsia="zh-CN"/>
        </w:rPr>
        <w:t>ITS</w:t>
      </w:r>
      <w:r w:rsidRPr="00040BDC">
        <w:rPr>
          <w:rFonts w:hint="eastAsia"/>
          <w:lang w:eastAsia="zh-CN"/>
        </w:rPr>
        <w:t>等车辆网联通信标准化工作的事实；</w:t>
      </w:r>
    </w:p>
    <w:p w14:paraId="7C7E56D7"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lang w:val="zh-CN" w:eastAsia="zh-CN"/>
        </w:rPr>
        <w:t>联合国欧洲经济委员会</w:t>
      </w:r>
      <w:r w:rsidRPr="00040BDC">
        <w:rPr>
          <w:lang w:eastAsia="zh-CN"/>
        </w:rPr>
        <w:t>（</w:t>
      </w:r>
      <w:r w:rsidRPr="00040BDC">
        <w:rPr>
          <w:lang w:eastAsia="zh-CN"/>
        </w:rPr>
        <w:t>UNECE</w:t>
      </w:r>
      <w:r w:rsidRPr="00040BDC">
        <w:rPr>
          <w:lang w:eastAsia="zh-CN"/>
        </w:rPr>
        <w:t>）</w:t>
      </w:r>
      <w:r w:rsidRPr="00040BDC">
        <w:rPr>
          <w:rFonts w:hint="eastAsia"/>
          <w:lang w:val="zh-CN" w:eastAsia="zh-CN"/>
        </w:rPr>
        <w:t>世界车辆法规协调论坛</w:t>
      </w:r>
      <w:r w:rsidRPr="00040BDC">
        <w:rPr>
          <w:lang w:eastAsia="zh-CN"/>
        </w:rPr>
        <w:t>（</w:t>
      </w:r>
      <w:r w:rsidRPr="00040BDC">
        <w:rPr>
          <w:lang w:eastAsia="zh-CN"/>
        </w:rPr>
        <w:t>WP.29</w:t>
      </w:r>
      <w:r w:rsidRPr="00040BDC">
        <w:rPr>
          <w:lang w:eastAsia="zh-CN"/>
        </w:rPr>
        <w:t>）</w:t>
      </w:r>
      <w:r w:rsidRPr="00040BDC">
        <w:rPr>
          <w:lang w:val="zh-CN" w:eastAsia="zh-CN"/>
        </w:rPr>
        <w:t>成立了车辆网联通信任务组</w:t>
      </w:r>
      <w:r w:rsidRPr="00040BDC">
        <w:rPr>
          <w:lang w:eastAsia="zh-CN"/>
        </w:rPr>
        <w:t>，</w:t>
      </w:r>
      <w:r w:rsidRPr="00040BDC">
        <w:rPr>
          <w:lang w:val="zh-CN" w:eastAsia="zh-CN"/>
        </w:rPr>
        <w:t>以确定</w:t>
      </w:r>
      <w:r w:rsidRPr="00040BDC">
        <w:rPr>
          <w:lang w:eastAsia="zh-CN"/>
        </w:rPr>
        <w:t>WP.29</w:t>
      </w:r>
      <w:r w:rsidRPr="00040BDC">
        <w:rPr>
          <w:lang w:val="zh-CN" w:eastAsia="zh-CN"/>
        </w:rPr>
        <w:t>在</w:t>
      </w:r>
      <w:r w:rsidRPr="00040BDC">
        <w:rPr>
          <w:rFonts w:hint="eastAsia"/>
          <w:lang w:val="zh-CN" w:eastAsia="zh-CN"/>
        </w:rPr>
        <w:t>车辆网联通信范围的潜在作用，特别是在</w:t>
      </w:r>
      <w:r w:rsidRPr="00040BDC">
        <w:rPr>
          <w:lang w:val="zh-CN" w:eastAsia="zh-CN"/>
        </w:rPr>
        <w:t>增强可持续性、提高安全性</w:t>
      </w:r>
      <w:r w:rsidRPr="00040BDC">
        <w:rPr>
          <w:rFonts w:hint="eastAsia"/>
          <w:lang w:val="zh-CN" w:eastAsia="zh-CN"/>
        </w:rPr>
        <w:t>、</w:t>
      </w:r>
      <w:r w:rsidRPr="00040BDC">
        <w:rPr>
          <w:lang w:val="zh-CN" w:eastAsia="zh-CN"/>
        </w:rPr>
        <w:t>支持自动驾驶及其它相关方面</w:t>
      </w:r>
      <w:r w:rsidRPr="00040BDC">
        <w:rPr>
          <w:rFonts w:hint="eastAsia"/>
          <w:lang w:eastAsia="zh-CN"/>
        </w:rPr>
        <w:t>；</w:t>
      </w:r>
    </w:p>
    <w:p w14:paraId="15D66860" w14:textId="77777777" w:rsidR="003758D8" w:rsidRPr="00040BDC" w:rsidRDefault="003758D8" w:rsidP="00422002">
      <w:pPr>
        <w:rPr>
          <w:lang w:val="zh-CN" w:eastAsia="zh-CN"/>
        </w:rPr>
      </w:pPr>
      <w:r w:rsidRPr="00040BDC">
        <w:rPr>
          <w:lang w:val="zh-CN" w:eastAsia="zh-CN"/>
        </w:rPr>
        <w:br w:type="page"/>
      </w:r>
    </w:p>
    <w:p w14:paraId="5D6EDE80" w14:textId="77777777" w:rsidR="000340D9" w:rsidRPr="00040BDC" w:rsidRDefault="000340D9" w:rsidP="00BC49F6">
      <w:pPr>
        <w:pStyle w:val="Normalnoindent"/>
        <w:rPr>
          <w:lang w:eastAsia="zh-CN"/>
        </w:rPr>
      </w:pPr>
      <w:r w:rsidRPr="00040BDC">
        <w:rPr>
          <w:i/>
          <w:iCs/>
          <w:lang w:eastAsia="zh-CN"/>
        </w:rPr>
        <w:lastRenderedPageBreak/>
        <w:t>d)</w:t>
      </w:r>
      <w:r w:rsidRPr="00040BDC">
        <w:rPr>
          <w:lang w:eastAsia="zh-CN"/>
        </w:rPr>
        <w:tab/>
        <w:t>CAV</w:t>
      </w:r>
      <w:r w:rsidRPr="00040BDC">
        <w:rPr>
          <w:rFonts w:hint="eastAsia"/>
          <w:lang w:eastAsia="zh-CN"/>
        </w:rPr>
        <w:t>、</w:t>
      </w:r>
      <w:r w:rsidRPr="00040BDC">
        <w:rPr>
          <w:lang w:eastAsia="zh-CN"/>
        </w:rPr>
        <w:t>V2X</w:t>
      </w:r>
      <w:r w:rsidRPr="00040BDC">
        <w:rPr>
          <w:rFonts w:hint="eastAsia"/>
          <w:lang w:eastAsia="zh-CN"/>
        </w:rPr>
        <w:t>和</w:t>
      </w:r>
      <w:r w:rsidRPr="00040BDC">
        <w:rPr>
          <w:lang w:eastAsia="zh-CN"/>
        </w:rPr>
        <w:t>ITS</w:t>
      </w:r>
      <w:r w:rsidRPr="00040BDC">
        <w:rPr>
          <w:lang w:val="zh-CN" w:eastAsia="zh-CN"/>
        </w:rPr>
        <w:t>的发展涉及需要协调的不同利益攸关方和行业</w:t>
      </w:r>
      <w:r w:rsidRPr="00040BDC">
        <w:rPr>
          <w:lang w:eastAsia="zh-CN"/>
        </w:rPr>
        <w:t>，</w:t>
      </w:r>
      <w:r w:rsidRPr="00040BDC">
        <w:rPr>
          <w:lang w:val="zh-CN" w:eastAsia="zh-CN"/>
        </w:rPr>
        <w:t>包括汽车、交通、</w:t>
      </w:r>
      <w:r w:rsidRPr="00040BDC">
        <w:rPr>
          <w:rFonts w:hint="eastAsia"/>
          <w:lang w:val="zh-CN" w:eastAsia="zh-CN"/>
        </w:rPr>
        <w:t>交通管理、</w:t>
      </w:r>
      <w:r w:rsidRPr="00040BDC">
        <w:rPr>
          <w:lang w:val="zh-CN" w:eastAsia="zh-CN"/>
        </w:rPr>
        <w:t>电信</w:t>
      </w:r>
      <w:r w:rsidRPr="00040BDC">
        <w:rPr>
          <w:lang w:eastAsia="zh-CN"/>
        </w:rPr>
        <w:t>/</w:t>
      </w:r>
      <w:r w:rsidRPr="00040BDC">
        <w:rPr>
          <w:rFonts w:hint="eastAsia"/>
          <w:lang w:eastAsia="zh-CN"/>
        </w:rPr>
        <w:t>信息通信技术（</w:t>
      </w:r>
      <w:r w:rsidRPr="00040BDC">
        <w:rPr>
          <w:lang w:eastAsia="zh-CN"/>
        </w:rPr>
        <w:t>ICT</w:t>
      </w:r>
      <w:r w:rsidRPr="00040BDC">
        <w:rPr>
          <w:rFonts w:hint="eastAsia"/>
          <w:lang w:eastAsia="zh-CN"/>
        </w:rPr>
        <w:t>）</w:t>
      </w:r>
      <w:r w:rsidRPr="00040BDC">
        <w:rPr>
          <w:lang w:val="zh-CN" w:eastAsia="zh-CN"/>
        </w:rPr>
        <w:t>、电子</w:t>
      </w:r>
      <w:r w:rsidRPr="00040BDC">
        <w:rPr>
          <w:rFonts w:hint="eastAsia"/>
          <w:lang w:val="zh-CN" w:eastAsia="zh-CN"/>
        </w:rPr>
        <w:t>、安全</w:t>
      </w:r>
      <w:r w:rsidRPr="00040BDC">
        <w:rPr>
          <w:lang w:val="zh-CN" w:eastAsia="zh-CN"/>
        </w:rPr>
        <w:t>和能源</w:t>
      </w:r>
      <w:r w:rsidRPr="00040BDC">
        <w:rPr>
          <w:rFonts w:hint="eastAsia"/>
          <w:lang w:val="zh-CN" w:eastAsia="zh-CN"/>
        </w:rPr>
        <w:t>行业</w:t>
      </w:r>
      <w:r w:rsidRPr="00040BDC">
        <w:rPr>
          <w:rFonts w:hint="eastAsia"/>
          <w:lang w:eastAsia="zh-CN"/>
        </w:rPr>
        <w:t>；</w:t>
      </w:r>
    </w:p>
    <w:p w14:paraId="015AB41D" w14:textId="77777777" w:rsidR="000340D9" w:rsidRPr="00040BDC" w:rsidRDefault="000340D9" w:rsidP="00BC49F6">
      <w:pPr>
        <w:pStyle w:val="Normalnoindent"/>
        <w:rPr>
          <w:lang w:eastAsia="zh-CN"/>
        </w:rPr>
      </w:pPr>
      <w:r w:rsidRPr="00040BDC">
        <w:rPr>
          <w:i/>
          <w:iCs/>
          <w:lang w:eastAsia="zh-CN"/>
        </w:rPr>
        <w:t>e)</w:t>
      </w:r>
      <w:r w:rsidRPr="00040BDC">
        <w:rPr>
          <w:lang w:eastAsia="zh-CN"/>
        </w:rPr>
        <w:tab/>
        <w:t>CAV</w:t>
      </w:r>
      <w:r w:rsidRPr="00040BDC">
        <w:rPr>
          <w:rFonts w:hint="eastAsia"/>
          <w:lang w:eastAsia="zh-CN"/>
        </w:rPr>
        <w:t>、</w:t>
      </w:r>
      <w:r w:rsidRPr="00040BDC">
        <w:rPr>
          <w:lang w:eastAsia="zh-CN"/>
        </w:rPr>
        <w:t>V2X</w:t>
      </w:r>
      <w:r w:rsidRPr="00040BDC">
        <w:rPr>
          <w:rFonts w:hint="eastAsia"/>
          <w:lang w:eastAsia="zh-CN"/>
        </w:rPr>
        <w:t>和</w:t>
      </w:r>
      <w:r w:rsidRPr="00040BDC">
        <w:rPr>
          <w:lang w:eastAsia="zh-CN"/>
        </w:rPr>
        <w:t>ITS</w:t>
      </w:r>
      <w:r w:rsidRPr="00040BDC">
        <w:rPr>
          <w:lang w:val="zh-CN" w:eastAsia="zh-CN"/>
        </w:rPr>
        <w:t>的发展影响到多个领域</w:t>
      </w:r>
      <w:r w:rsidRPr="00040BDC">
        <w:rPr>
          <w:lang w:eastAsia="zh-CN"/>
        </w:rPr>
        <w:t>，</w:t>
      </w:r>
      <w:r w:rsidRPr="00040BDC">
        <w:rPr>
          <w:lang w:val="zh-CN" w:eastAsia="zh-CN"/>
        </w:rPr>
        <w:t>相关国家、</w:t>
      </w:r>
      <w:r w:rsidRPr="00040BDC">
        <w:rPr>
          <w:rFonts w:hint="eastAsia"/>
          <w:lang w:val="zh-CN" w:eastAsia="zh-CN"/>
        </w:rPr>
        <w:t>区域</w:t>
      </w:r>
      <w:r w:rsidRPr="00040BDC">
        <w:rPr>
          <w:lang w:val="zh-CN" w:eastAsia="zh-CN"/>
        </w:rPr>
        <w:t>和国际实体可能需要在相关方面开展深入合作</w:t>
      </w:r>
      <w:r w:rsidRPr="00040BDC">
        <w:rPr>
          <w:lang w:eastAsia="zh-CN"/>
        </w:rPr>
        <w:t>，</w:t>
      </w:r>
      <w:r w:rsidRPr="00040BDC">
        <w:rPr>
          <w:lang w:val="zh-CN" w:eastAsia="zh-CN"/>
        </w:rPr>
        <w:t>以最大限度地从相关应用中获益</w:t>
      </w:r>
      <w:r w:rsidRPr="00040BDC">
        <w:rPr>
          <w:lang w:eastAsia="zh-CN"/>
        </w:rPr>
        <w:t>，</w:t>
      </w:r>
    </w:p>
    <w:p w14:paraId="0FBC6753" w14:textId="77777777" w:rsidR="000340D9" w:rsidRPr="00040BDC" w:rsidRDefault="000340D9" w:rsidP="000340D9">
      <w:pPr>
        <w:pStyle w:val="Call"/>
        <w:rPr>
          <w:lang w:eastAsia="zh-CN"/>
        </w:rPr>
      </w:pPr>
      <w:r w:rsidRPr="00040BDC">
        <w:rPr>
          <w:lang w:val="zh-CN" w:eastAsia="zh-CN"/>
        </w:rPr>
        <w:t>注意到</w:t>
      </w:r>
    </w:p>
    <w:p w14:paraId="49D483C4" w14:textId="77777777" w:rsidR="000340D9" w:rsidRPr="00040BDC" w:rsidRDefault="000340D9" w:rsidP="00BC49F6">
      <w:pPr>
        <w:pStyle w:val="Normalnoindent"/>
        <w:rPr>
          <w:i/>
          <w:iCs/>
          <w:lang w:eastAsia="zh-CN"/>
        </w:rPr>
      </w:pPr>
      <w:r w:rsidRPr="00040BDC">
        <w:rPr>
          <w:i/>
          <w:iCs/>
          <w:lang w:eastAsia="zh-CN"/>
        </w:rPr>
        <w:t>a)</w:t>
      </w:r>
      <w:r w:rsidRPr="00040BDC">
        <w:rPr>
          <w:lang w:eastAsia="zh-CN"/>
        </w:rPr>
        <w:tab/>
      </w:r>
      <w:r w:rsidRPr="00040BDC">
        <w:rPr>
          <w:rFonts w:hint="eastAsia"/>
          <w:lang w:eastAsia="zh-CN"/>
        </w:rPr>
        <w:t>国际电联电信标准化部门（</w:t>
      </w:r>
      <w:r w:rsidRPr="00040BDC">
        <w:rPr>
          <w:lang w:eastAsia="zh-CN"/>
        </w:rPr>
        <w:t>ITU-T</w:t>
      </w:r>
      <w:r w:rsidRPr="00040BDC">
        <w:rPr>
          <w:rFonts w:hint="eastAsia"/>
          <w:lang w:eastAsia="zh-CN"/>
        </w:rPr>
        <w:t>）</w:t>
      </w:r>
      <w:r w:rsidRPr="00040BDC">
        <w:rPr>
          <w:lang w:val="zh-CN" w:eastAsia="zh-CN"/>
        </w:rPr>
        <w:t>各研究组启动了有关</w:t>
      </w:r>
      <w:r w:rsidRPr="00040BDC">
        <w:rPr>
          <w:lang w:eastAsia="zh-CN"/>
        </w:rPr>
        <w:t>V2X</w:t>
      </w:r>
      <w:r w:rsidRPr="00040BDC">
        <w:rPr>
          <w:rFonts w:hint="eastAsia"/>
          <w:lang w:eastAsia="zh-CN"/>
        </w:rPr>
        <w:t>和</w:t>
      </w:r>
      <w:r w:rsidRPr="00040BDC">
        <w:rPr>
          <w:lang w:eastAsia="zh-CN"/>
        </w:rPr>
        <w:t>ITS</w:t>
      </w:r>
      <w:r w:rsidRPr="00040BDC">
        <w:rPr>
          <w:rFonts w:hint="eastAsia"/>
          <w:lang w:val="zh-CN" w:eastAsia="zh-CN"/>
        </w:rPr>
        <w:t>标识</w:t>
      </w:r>
      <w:r w:rsidRPr="00040BDC">
        <w:rPr>
          <w:lang w:val="zh-CN" w:eastAsia="zh-CN"/>
        </w:rPr>
        <w:t>、语音和音频服务质量</w:t>
      </w:r>
      <w:r w:rsidRPr="00040BDC">
        <w:rPr>
          <w:rFonts w:hint="eastAsia"/>
          <w:lang w:val="zh-CN" w:eastAsia="zh-CN"/>
        </w:rPr>
        <w:t>（</w:t>
      </w:r>
      <w:r w:rsidRPr="00040BDC">
        <w:rPr>
          <w:rFonts w:hint="eastAsia"/>
          <w:lang w:val="zh-CN" w:eastAsia="zh-CN"/>
        </w:rPr>
        <w:t>Q</w:t>
      </w:r>
      <w:r w:rsidRPr="00040BDC">
        <w:rPr>
          <w:lang w:val="zh-CN" w:eastAsia="zh-CN"/>
        </w:rPr>
        <w:t>oS</w:t>
      </w:r>
      <w:r w:rsidRPr="00040BDC">
        <w:rPr>
          <w:rFonts w:hint="eastAsia"/>
          <w:lang w:val="zh-CN" w:eastAsia="zh-CN"/>
        </w:rPr>
        <w:t>）</w:t>
      </w:r>
      <w:r w:rsidRPr="00040BDC">
        <w:rPr>
          <w:lang w:val="zh-CN" w:eastAsia="zh-CN"/>
        </w:rPr>
        <w:t>、车辆紧急呼叫、车载多媒体和信息娱乐系统、安全性</w:t>
      </w:r>
      <w:r w:rsidRPr="00040BDC">
        <w:rPr>
          <w:lang w:eastAsia="zh-CN"/>
        </w:rPr>
        <w:t>（</w:t>
      </w:r>
      <w:r w:rsidRPr="00040BDC">
        <w:rPr>
          <w:lang w:val="zh-CN" w:eastAsia="zh-CN"/>
        </w:rPr>
        <w:t>如安全软件</w:t>
      </w:r>
      <w:r w:rsidRPr="00040BDC">
        <w:rPr>
          <w:rFonts w:hint="eastAsia"/>
          <w:lang w:val="zh-CN" w:eastAsia="zh-CN"/>
        </w:rPr>
        <w:t>在线</w:t>
      </w:r>
      <w:r w:rsidRPr="00040BDC">
        <w:rPr>
          <w:lang w:val="zh-CN" w:eastAsia="zh-CN"/>
        </w:rPr>
        <w:t>更新</w:t>
      </w:r>
      <w:r w:rsidRPr="00040BDC">
        <w:rPr>
          <w:rFonts w:hint="eastAsia"/>
          <w:lang w:val="zh-CN" w:eastAsia="zh-CN"/>
        </w:rPr>
        <w:t>和网络通信</w:t>
      </w:r>
      <w:r w:rsidRPr="00040BDC">
        <w:rPr>
          <w:lang w:eastAsia="zh-CN"/>
        </w:rPr>
        <w:t>）</w:t>
      </w:r>
      <w:r w:rsidRPr="00040BDC">
        <w:rPr>
          <w:lang w:val="zh-CN" w:eastAsia="zh-CN"/>
        </w:rPr>
        <w:t>和物联网</w:t>
      </w:r>
      <w:r w:rsidRPr="00040BDC">
        <w:rPr>
          <w:rFonts w:hint="eastAsia"/>
          <w:lang w:val="zh-CN" w:eastAsia="zh-CN"/>
        </w:rPr>
        <w:t>（</w:t>
      </w:r>
      <w:r w:rsidRPr="00040BDC">
        <w:rPr>
          <w:rFonts w:hint="eastAsia"/>
          <w:lang w:val="zh-CN" w:eastAsia="zh-CN"/>
        </w:rPr>
        <w:t>IoT</w:t>
      </w:r>
      <w:r w:rsidRPr="00040BDC">
        <w:rPr>
          <w:rFonts w:hint="eastAsia"/>
          <w:lang w:val="zh-CN" w:eastAsia="zh-CN"/>
        </w:rPr>
        <w:t>）</w:t>
      </w:r>
      <w:r w:rsidRPr="00040BDC">
        <w:rPr>
          <w:lang w:val="zh-CN" w:eastAsia="zh-CN"/>
        </w:rPr>
        <w:t>应用</w:t>
      </w:r>
      <w:r w:rsidRPr="00040BDC">
        <w:rPr>
          <w:rFonts w:hint="eastAsia"/>
          <w:lang w:val="zh-CN" w:eastAsia="zh-CN"/>
        </w:rPr>
        <w:t>等</w:t>
      </w:r>
      <w:r w:rsidRPr="00040BDC">
        <w:rPr>
          <w:lang w:val="zh-CN" w:eastAsia="zh-CN"/>
        </w:rPr>
        <w:t>研究</w:t>
      </w:r>
      <w:r w:rsidRPr="00040BDC">
        <w:rPr>
          <w:rFonts w:hint="eastAsia"/>
          <w:lang w:val="zh-CN" w:eastAsia="zh-CN"/>
        </w:rPr>
        <w:t>工作</w:t>
      </w:r>
      <w:r w:rsidRPr="00040BDC">
        <w:rPr>
          <w:rFonts w:hint="eastAsia"/>
          <w:lang w:eastAsia="zh-CN"/>
        </w:rPr>
        <w:t>；</w:t>
      </w:r>
    </w:p>
    <w:p w14:paraId="78CFC669" w14:textId="77777777" w:rsidR="000340D9" w:rsidRPr="00040BDC" w:rsidRDefault="000340D9" w:rsidP="00BC49F6">
      <w:pPr>
        <w:pStyle w:val="Normalnoindent"/>
        <w:rPr>
          <w:i/>
          <w:iCs/>
          <w:lang w:eastAsia="zh-CN"/>
        </w:rPr>
      </w:pPr>
      <w:r w:rsidRPr="00040BDC">
        <w:rPr>
          <w:i/>
          <w:iCs/>
          <w:lang w:eastAsia="zh-CN"/>
        </w:rPr>
        <w:t>b)</w:t>
      </w:r>
      <w:r w:rsidRPr="00040BDC">
        <w:rPr>
          <w:lang w:eastAsia="zh-CN"/>
        </w:rPr>
        <w:tab/>
      </w:r>
      <w:r w:rsidRPr="00040BDC">
        <w:rPr>
          <w:rFonts w:hint="eastAsia"/>
          <w:lang w:eastAsia="zh-CN"/>
        </w:rPr>
        <w:t>之前</w:t>
      </w:r>
      <w:r w:rsidRPr="00040BDC">
        <w:rPr>
          <w:rFonts w:hint="eastAsia"/>
          <w:lang w:eastAsia="zh-CN"/>
        </w:rPr>
        <w:t>ITU-T</w:t>
      </w:r>
      <w:r w:rsidRPr="00040BDC">
        <w:rPr>
          <w:rFonts w:hint="eastAsia"/>
          <w:lang w:eastAsia="zh-CN"/>
        </w:rPr>
        <w:t>车载多媒体焦点组（</w:t>
      </w:r>
      <w:r w:rsidRPr="00040BDC">
        <w:rPr>
          <w:rFonts w:hint="eastAsia"/>
          <w:lang w:eastAsia="zh-CN"/>
        </w:rPr>
        <w:t>FG-VM</w:t>
      </w:r>
      <w:r w:rsidRPr="00040BDC">
        <w:rPr>
          <w:rFonts w:hint="eastAsia"/>
          <w:lang w:eastAsia="zh-CN"/>
        </w:rPr>
        <w:t>）和用于自主和辅助驾驶的人工智能（</w:t>
      </w:r>
      <w:r w:rsidRPr="00040BDC">
        <w:rPr>
          <w:rFonts w:hint="eastAsia"/>
          <w:lang w:eastAsia="zh-CN"/>
        </w:rPr>
        <w:t>AI</w:t>
      </w:r>
      <w:r w:rsidRPr="00040BDC">
        <w:rPr>
          <w:rFonts w:hint="eastAsia"/>
          <w:lang w:eastAsia="zh-CN"/>
        </w:rPr>
        <w:t>）焦点组（</w:t>
      </w:r>
      <w:r w:rsidRPr="00040BDC">
        <w:rPr>
          <w:rFonts w:hint="eastAsia"/>
          <w:lang w:eastAsia="zh-CN"/>
        </w:rPr>
        <w:t>FG-AI4AD</w:t>
      </w:r>
      <w:r w:rsidRPr="00040BDC">
        <w:rPr>
          <w:rFonts w:hint="eastAsia"/>
          <w:lang w:eastAsia="zh-CN"/>
        </w:rPr>
        <w:t>）开展的工作；</w:t>
      </w:r>
    </w:p>
    <w:p w14:paraId="55FBA853" w14:textId="77777777" w:rsidR="000340D9" w:rsidRPr="00040BDC" w:rsidRDefault="000340D9" w:rsidP="00BC49F6">
      <w:pPr>
        <w:pStyle w:val="Normalnoindent"/>
        <w:rPr>
          <w:lang w:eastAsia="zh-CN"/>
        </w:rPr>
      </w:pPr>
      <w:r w:rsidRPr="00040BDC">
        <w:rPr>
          <w:i/>
          <w:iCs/>
          <w:lang w:eastAsia="zh-CN"/>
        </w:rPr>
        <w:t>c)</w:t>
      </w:r>
      <w:r w:rsidRPr="00040BDC">
        <w:rPr>
          <w:i/>
          <w:iCs/>
          <w:lang w:eastAsia="zh-CN"/>
        </w:rPr>
        <w:tab/>
      </w:r>
      <w:r w:rsidRPr="00040BDC">
        <w:rPr>
          <w:lang w:eastAsia="zh-CN"/>
        </w:rPr>
        <w:t>ITS</w:t>
      </w:r>
      <w:r w:rsidRPr="00040BDC">
        <w:rPr>
          <w:lang w:val="zh-CN" w:eastAsia="zh-CN"/>
        </w:rPr>
        <w:t>通信标准协作</w:t>
      </w:r>
      <w:r w:rsidRPr="00040BDC">
        <w:rPr>
          <w:lang w:eastAsia="zh-CN"/>
        </w:rPr>
        <w:t>（</w:t>
      </w:r>
      <w:r w:rsidRPr="00040BDC">
        <w:rPr>
          <w:lang w:eastAsia="zh-CN"/>
        </w:rPr>
        <w:t>CITS</w:t>
      </w:r>
      <w:r w:rsidRPr="00040BDC">
        <w:rPr>
          <w:lang w:eastAsia="zh-CN"/>
        </w:rPr>
        <w:t>）</w:t>
      </w:r>
      <w:r w:rsidRPr="00040BDC">
        <w:rPr>
          <w:lang w:val="zh-CN" w:eastAsia="zh-CN"/>
        </w:rPr>
        <w:t>是公认的国际开放平台</w:t>
      </w:r>
      <w:r w:rsidRPr="00040BDC">
        <w:rPr>
          <w:lang w:eastAsia="zh-CN"/>
        </w:rPr>
        <w:t>，</w:t>
      </w:r>
      <w:r w:rsidRPr="00040BDC">
        <w:rPr>
          <w:lang w:val="zh-CN" w:eastAsia="zh-CN"/>
        </w:rPr>
        <w:t>维护着全球免费在线</w:t>
      </w:r>
      <w:r w:rsidRPr="00040BDC">
        <w:rPr>
          <w:lang w:eastAsia="zh-CN"/>
        </w:rPr>
        <w:t>ITS</w:t>
      </w:r>
      <w:r w:rsidRPr="00040BDC">
        <w:rPr>
          <w:lang w:val="zh-CN" w:eastAsia="zh-CN"/>
        </w:rPr>
        <w:t>标准数据库</w:t>
      </w:r>
      <w:r w:rsidRPr="00040BDC">
        <w:rPr>
          <w:lang w:eastAsia="zh-CN"/>
        </w:rPr>
        <w:t>，</w:t>
      </w:r>
      <w:r w:rsidRPr="00040BDC">
        <w:rPr>
          <w:lang w:val="zh-CN" w:eastAsia="zh-CN"/>
        </w:rPr>
        <w:t>并为国家、区域性和国际标准化组织之间交流信息和协调</w:t>
      </w:r>
      <w:r w:rsidRPr="00040BDC">
        <w:rPr>
          <w:rFonts w:hint="eastAsia"/>
          <w:lang w:val="zh-CN" w:eastAsia="zh-CN"/>
        </w:rPr>
        <w:t>有关</w:t>
      </w:r>
      <w:r w:rsidRPr="00040BDC">
        <w:rPr>
          <w:rFonts w:hint="eastAsia"/>
          <w:lang w:val="zh-CN" w:eastAsia="zh-CN"/>
        </w:rPr>
        <w:t>V</w:t>
      </w:r>
      <w:r w:rsidRPr="00040BDC">
        <w:rPr>
          <w:lang w:val="zh-CN" w:eastAsia="zh-CN"/>
        </w:rPr>
        <w:t>2</w:t>
      </w:r>
      <w:r w:rsidRPr="00040BDC">
        <w:rPr>
          <w:rFonts w:hint="eastAsia"/>
          <w:lang w:val="zh-CN" w:eastAsia="zh-CN"/>
        </w:rPr>
        <w:t>X</w:t>
      </w:r>
      <w:r w:rsidRPr="00040BDC">
        <w:rPr>
          <w:rFonts w:hint="eastAsia"/>
          <w:lang w:val="zh-CN" w:eastAsia="zh-CN"/>
        </w:rPr>
        <w:t>和</w:t>
      </w:r>
      <w:r w:rsidRPr="00040BDC">
        <w:rPr>
          <w:lang w:eastAsia="zh-CN"/>
        </w:rPr>
        <w:t>ITS</w:t>
      </w:r>
      <w:r w:rsidRPr="00040BDC">
        <w:rPr>
          <w:rFonts w:hint="eastAsia"/>
          <w:lang w:eastAsia="zh-CN"/>
        </w:rPr>
        <w:t>的</w:t>
      </w:r>
      <w:r w:rsidRPr="00040BDC">
        <w:rPr>
          <w:lang w:val="zh-CN" w:eastAsia="zh-CN"/>
        </w:rPr>
        <w:t>国际标准化工作提供</w:t>
      </w:r>
      <w:r w:rsidRPr="00040BDC">
        <w:rPr>
          <w:rFonts w:hint="eastAsia"/>
          <w:lang w:val="zh-CN" w:eastAsia="zh-CN"/>
        </w:rPr>
        <w:t>了机会；</w:t>
      </w:r>
    </w:p>
    <w:p w14:paraId="32754D7F" w14:textId="77777777" w:rsidR="000340D9" w:rsidRPr="00040BDC" w:rsidRDefault="000340D9" w:rsidP="00BC49F6">
      <w:pPr>
        <w:pStyle w:val="Normalnoindent"/>
        <w:rPr>
          <w:lang w:eastAsia="zh-CN"/>
        </w:rPr>
      </w:pPr>
      <w:r w:rsidRPr="00040BDC">
        <w:rPr>
          <w:i/>
          <w:iCs/>
          <w:lang w:eastAsia="zh-CN"/>
        </w:rPr>
        <w:t>d)</w:t>
      </w:r>
      <w:r w:rsidRPr="00040BDC">
        <w:rPr>
          <w:i/>
          <w:iCs/>
          <w:lang w:eastAsia="zh-CN"/>
        </w:rPr>
        <w:tab/>
      </w:r>
      <w:r w:rsidRPr="00040BDC">
        <w:rPr>
          <w:lang w:eastAsia="zh-CN"/>
        </w:rPr>
        <w:t>CITS</w:t>
      </w:r>
      <w:r w:rsidRPr="00040BDC">
        <w:rPr>
          <w:lang w:val="zh-CN" w:eastAsia="zh-CN"/>
        </w:rPr>
        <w:t>成立的自动驾驶通信技术专家组</w:t>
      </w:r>
      <w:r w:rsidRPr="00040BDC">
        <w:rPr>
          <w:lang w:eastAsia="zh-CN"/>
        </w:rPr>
        <w:t>（</w:t>
      </w:r>
      <w:r w:rsidRPr="00040BDC">
        <w:rPr>
          <w:lang w:eastAsia="zh-CN"/>
        </w:rPr>
        <w:t xml:space="preserve">EG </w:t>
      </w:r>
      <w:proofErr w:type="spellStart"/>
      <w:r w:rsidRPr="00040BDC">
        <w:rPr>
          <w:lang w:eastAsia="zh-CN"/>
        </w:rPr>
        <w:t>ComAD</w:t>
      </w:r>
      <w:proofErr w:type="spellEnd"/>
      <w:r w:rsidRPr="00040BDC">
        <w:rPr>
          <w:lang w:eastAsia="zh-CN"/>
        </w:rPr>
        <w:t>），</w:t>
      </w:r>
      <w:r w:rsidRPr="00040BDC">
        <w:rPr>
          <w:lang w:val="zh-CN" w:eastAsia="zh-CN"/>
        </w:rPr>
        <w:t>旨在利用先进的通信技术促进部署安全可靠的自动驾驶系统</w:t>
      </w:r>
      <w:r w:rsidRPr="00040BDC">
        <w:rPr>
          <w:rFonts w:hint="eastAsia"/>
          <w:lang w:val="zh-CN" w:eastAsia="zh-CN"/>
        </w:rPr>
        <w:t>；</w:t>
      </w:r>
    </w:p>
    <w:p w14:paraId="592AD6B4" w14:textId="77777777" w:rsidR="000340D9" w:rsidRPr="00040BDC" w:rsidRDefault="000340D9" w:rsidP="00BC49F6">
      <w:pPr>
        <w:pStyle w:val="Normalnoindent"/>
        <w:rPr>
          <w:lang w:eastAsia="zh-CN"/>
        </w:rPr>
      </w:pPr>
      <w:r w:rsidRPr="00040BDC">
        <w:rPr>
          <w:i/>
          <w:iCs/>
          <w:lang w:eastAsia="zh-CN"/>
        </w:rPr>
        <w:t>e)</w:t>
      </w:r>
      <w:r w:rsidRPr="00040BDC">
        <w:rPr>
          <w:i/>
          <w:iCs/>
          <w:lang w:eastAsia="zh-CN"/>
        </w:rPr>
        <w:tab/>
      </w:r>
      <w:r w:rsidRPr="00040BDC">
        <w:rPr>
          <w:lang w:eastAsia="zh-CN"/>
        </w:rPr>
        <w:t>ITU-T</w:t>
      </w:r>
      <w:r w:rsidRPr="00040BDC">
        <w:rPr>
          <w:lang w:val="zh-CN" w:eastAsia="zh-CN"/>
        </w:rPr>
        <w:t>与</w:t>
      </w:r>
      <w:r w:rsidRPr="00040BDC">
        <w:rPr>
          <w:lang w:eastAsia="zh-CN"/>
        </w:rPr>
        <w:t>UNECE</w:t>
      </w:r>
      <w:r w:rsidRPr="00040BDC">
        <w:rPr>
          <w:lang w:val="zh-CN" w:eastAsia="zh-CN"/>
        </w:rPr>
        <w:t>协作共同组织了</w:t>
      </w:r>
      <w:r w:rsidRPr="00040BDC">
        <w:rPr>
          <w:rFonts w:hint="eastAsia"/>
          <w:lang w:eastAsia="zh-CN"/>
        </w:rPr>
        <w:t>“</w:t>
      </w:r>
      <w:r w:rsidRPr="00040BDC">
        <w:rPr>
          <w:rFonts w:hint="eastAsia"/>
          <w:lang w:val="zh-CN" w:eastAsia="zh-CN"/>
        </w:rPr>
        <w:t>未来网联汽车</w:t>
      </w:r>
      <w:r w:rsidRPr="00040BDC">
        <w:rPr>
          <w:lang w:val="zh-CN" w:eastAsia="zh-CN"/>
        </w:rPr>
        <w:t>专题研讨会</w:t>
      </w:r>
      <w:r w:rsidRPr="00040BDC">
        <w:rPr>
          <w:rFonts w:asciiTheme="minorEastAsia" w:eastAsiaTheme="minorEastAsia" w:hAnsiTheme="minorEastAsia"/>
          <w:lang w:eastAsia="zh-CN"/>
        </w:rPr>
        <w:t>”</w:t>
      </w:r>
      <w:r w:rsidRPr="00040BDC">
        <w:rPr>
          <w:lang w:eastAsia="zh-CN"/>
        </w:rPr>
        <w:t>，</w:t>
      </w:r>
      <w:r w:rsidRPr="00040BDC">
        <w:rPr>
          <w:lang w:val="zh-CN" w:eastAsia="zh-CN"/>
        </w:rPr>
        <w:t>该专题研讨会已成为讨论和研究车辆互联、自动移动性以及</w:t>
      </w:r>
      <w:r w:rsidRPr="00040BDC">
        <w:rPr>
          <w:rFonts w:hint="eastAsia"/>
          <w:lang w:val="zh-CN" w:eastAsia="zh-CN"/>
        </w:rPr>
        <w:t>AI</w:t>
      </w:r>
      <w:r w:rsidRPr="00040BDC">
        <w:rPr>
          <w:lang w:val="zh-CN" w:eastAsia="zh-CN"/>
        </w:rPr>
        <w:t>在交通运输部门作用方面最新进展的重要论坛</w:t>
      </w:r>
      <w:r w:rsidRPr="00040BDC">
        <w:rPr>
          <w:lang w:eastAsia="zh-CN"/>
        </w:rPr>
        <w:t>，</w:t>
      </w:r>
    </w:p>
    <w:p w14:paraId="5B7BA1DD" w14:textId="77777777" w:rsidR="000340D9" w:rsidRPr="00040BDC" w:rsidRDefault="000340D9" w:rsidP="000340D9">
      <w:pPr>
        <w:pStyle w:val="Call"/>
        <w:rPr>
          <w:lang w:eastAsia="zh-CN"/>
        </w:rPr>
      </w:pPr>
      <w:r w:rsidRPr="00040BDC">
        <w:rPr>
          <w:lang w:val="zh-CN" w:eastAsia="zh-CN"/>
        </w:rPr>
        <w:t>进一步注意到</w:t>
      </w:r>
    </w:p>
    <w:p w14:paraId="30FD7965" w14:textId="77777777" w:rsidR="000340D9" w:rsidRPr="00040BDC" w:rsidRDefault="000340D9" w:rsidP="00BC49F6">
      <w:pPr>
        <w:pStyle w:val="Normalnoindent"/>
        <w:rPr>
          <w:lang w:eastAsia="zh-CN"/>
        </w:rPr>
      </w:pPr>
      <w:r w:rsidRPr="00040BDC">
        <w:rPr>
          <w:i/>
          <w:iCs/>
          <w:lang w:eastAsia="zh-CN"/>
        </w:rPr>
        <w:t>a)</w:t>
      </w:r>
      <w:r w:rsidRPr="00040BDC">
        <w:rPr>
          <w:lang w:eastAsia="zh-CN"/>
        </w:rPr>
        <w:tab/>
      </w:r>
      <w:r w:rsidRPr="00040BDC">
        <w:rPr>
          <w:lang w:val="zh-CN" w:eastAsia="zh-CN"/>
        </w:rPr>
        <w:t>国际电联无线电通信部门</w:t>
      </w:r>
      <w:r w:rsidRPr="00040BDC">
        <w:rPr>
          <w:lang w:eastAsia="zh-CN"/>
        </w:rPr>
        <w:t>（</w:t>
      </w:r>
      <w:r w:rsidRPr="00040BDC">
        <w:rPr>
          <w:lang w:eastAsia="zh-CN"/>
        </w:rPr>
        <w:t>ITU-R</w:t>
      </w:r>
      <w:r w:rsidRPr="00040BDC">
        <w:rPr>
          <w:lang w:eastAsia="zh-CN"/>
        </w:rPr>
        <w:t>），</w:t>
      </w:r>
      <w:r w:rsidRPr="00040BDC">
        <w:rPr>
          <w:lang w:val="zh-CN" w:eastAsia="zh-CN"/>
        </w:rPr>
        <w:t>特别是</w:t>
      </w:r>
      <w:r w:rsidRPr="00040BDC">
        <w:rPr>
          <w:rFonts w:hint="eastAsia"/>
          <w:lang w:val="zh-CN" w:eastAsia="zh-CN"/>
        </w:rPr>
        <w:t>ITU-R</w:t>
      </w:r>
      <w:r w:rsidRPr="00040BDC">
        <w:rPr>
          <w:lang w:val="zh-CN" w:eastAsia="zh-CN"/>
        </w:rPr>
        <w:t>第</w:t>
      </w:r>
      <w:r w:rsidRPr="00040BDC">
        <w:rPr>
          <w:lang w:eastAsia="zh-CN"/>
        </w:rPr>
        <w:t>5</w:t>
      </w:r>
      <w:r w:rsidRPr="00040BDC">
        <w:rPr>
          <w:lang w:val="zh-CN" w:eastAsia="zh-CN"/>
        </w:rPr>
        <w:t>研究组</w:t>
      </w:r>
      <w:r w:rsidRPr="00040BDC">
        <w:rPr>
          <w:lang w:eastAsia="zh-CN"/>
        </w:rPr>
        <w:t>，</w:t>
      </w:r>
      <w:r w:rsidRPr="00040BDC">
        <w:rPr>
          <w:lang w:val="zh-CN" w:eastAsia="zh-CN"/>
        </w:rPr>
        <w:t>负责无线电通信方面的问题、频谱需求以及技术和操作特性</w:t>
      </w:r>
      <w:r w:rsidRPr="00040BDC">
        <w:rPr>
          <w:lang w:eastAsia="zh-CN"/>
        </w:rPr>
        <w:t>，</w:t>
      </w:r>
      <w:r w:rsidRPr="00040BDC">
        <w:rPr>
          <w:lang w:val="zh-CN" w:eastAsia="zh-CN"/>
        </w:rPr>
        <w:t>以</w:t>
      </w:r>
      <w:r w:rsidRPr="00040BDC">
        <w:rPr>
          <w:rFonts w:hint="eastAsia"/>
          <w:lang w:val="zh-CN" w:eastAsia="zh-CN"/>
        </w:rPr>
        <w:t>协同用于</w:t>
      </w:r>
      <w:r w:rsidRPr="00040BDC">
        <w:rPr>
          <w:lang w:eastAsia="zh-CN"/>
        </w:rPr>
        <w:t>V2X</w:t>
      </w:r>
      <w:r w:rsidRPr="00040BDC">
        <w:rPr>
          <w:lang w:val="zh-CN" w:eastAsia="zh-CN"/>
        </w:rPr>
        <w:t>、</w:t>
      </w:r>
      <w:r w:rsidRPr="00040BDC">
        <w:rPr>
          <w:lang w:eastAsia="zh-CN"/>
        </w:rPr>
        <w:t>ITS</w:t>
      </w:r>
      <w:r w:rsidRPr="00040BDC">
        <w:rPr>
          <w:lang w:val="zh-CN" w:eastAsia="zh-CN"/>
        </w:rPr>
        <w:t>、汽车雷达和</w:t>
      </w:r>
      <w:r w:rsidRPr="00040BDC">
        <w:rPr>
          <w:lang w:eastAsia="zh-CN"/>
        </w:rPr>
        <w:t>CAV</w:t>
      </w:r>
      <w:r w:rsidRPr="00040BDC">
        <w:rPr>
          <w:lang w:val="zh-CN" w:eastAsia="zh-CN"/>
        </w:rPr>
        <w:t>等</w:t>
      </w:r>
      <w:r w:rsidRPr="00040BDC">
        <w:rPr>
          <w:rFonts w:hint="eastAsia"/>
          <w:lang w:val="zh-CN" w:eastAsia="zh-CN"/>
        </w:rPr>
        <w:t>车辆网联</w:t>
      </w:r>
      <w:r w:rsidRPr="00040BDC">
        <w:rPr>
          <w:lang w:val="zh-CN" w:eastAsia="zh-CN"/>
        </w:rPr>
        <w:t>通信的无线电频谱</w:t>
      </w:r>
      <w:r w:rsidRPr="00040BDC">
        <w:rPr>
          <w:rFonts w:hint="eastAsia"/>
          <w:lang w:eastAsia="zh-CN"/>
        </w:rPr>
        <w:t>；</w:t>
      </w:r>
    </w:p>
    <w:p w14:paraId="0726F6EE" w14:textId="77777777" w:rsidR="003758D8" w:rsidRPr="00040BDC" w:rsidRDefault="003758D8" w:rsidP="00422002">
      <w:pPr>
        <w:rPr>
          <w:lang w:eastAsia="zh-CN"/>
        </w:rPr>
      </w:pPr>
      <w:r w:rsidRPr="00040BDC">
        <w:rPr>
          <w:lang w:eastAsia="zh-CN"/>
        </w:rPr>
        <w:br w:type="page"/>
      </w:r>
    </w:p>
    <w:p w14:paraId="7CDBB6C3" w14:textId="77777777" w:rsidR="000340D9" w:rsidRPr="00040BDC" w:rsidRDefault="000340D9" w:rsidP="00BC49F6">
      <w:pPr>
        <w:pStyle w:val="Normalnoindent"/>
        <w:rPr>
          <w:lang w:eastAsia="zh-CN"/>
        </w:rPr>
      </w:pPr>
      <w:r w:rsidRPr="00040BDC">
        <w:rPr>
          <w:i/>
          <w:iCs/>
          <w:lang w:eastAsia="zh-CN"/>
        </w:rPr>
        <w:lastRenderedPageBreak/>
        <w:t>b)</w:t>
      </w:r>
      <w:r w:rsidRPr="00040BDC">
        <w:rPr>
          <w:lang w:eastAsia="zh-CN"/>
        </w:rPr>
        <w:tab/>
      </w:r>
      <w:r w:rsidRPr="00040BDC">
        <w:rPr>
          <w:lang w:val="zh-CN" w:eastAsia="zh-CN"/>
        </w:rPr>
        <w:t>国际电联电信发展部门</w:t>
      </w:r>
      <w:r w:rsidRPr="00040BDC">
        <w:rPr>
          <w:lang w:eastAsia="zh-CN"/>
        </w:rPr>
        <w:t>（</w:t>
      </w:r>
      <w:r w:rsidRPr="00040BDC">
        <w:rPr>
          <w:lang w:eastAsia="zh-CN"/>
        </w:rPr>
        <w:t>ITU-D</w:t>
      </w:r>
      <w:r w:rsidRPr="00040BDC">
        <w:rPr>
          <w:lang w:eastAsia="zh-CN"/>
        </w:rPr>
        <w:t>）</w:t>
      </w:r>
      <w:r w:rsidRPr="00040BDC">
        <w:rPr>
          <w:lang w:val="zh-CN" w:eastAsia="zh-CN"/>
        </w:rPr>
        <w:t>第</w:t>
      </w:r>
      <w:r w:rsidRPr="00040BDC">
        <w:rPr>
          <w:lang w:eastAsia="zh-CN"/>
        </w:rPr>
        <w:t>2</w:t>
      </w:r>
      <w:r w:rsidRPr="00040BDC">
        <w:rPr>
          <w:lang w:val="zh-CN" w:eastAsia="zh-CN"/>
        </w:rPr>
        <w:t>研究组</w:t>
      </w:r>
      <w:r w:rsidRPr="00040BDC">
        <w:rPr>
          <w:lang w:eastAsia="zh-CN"/>
        </w:rPr>
        <w:t>，</w:t>
      </w:r>
      <w:r w:rsidRPr="00040BDC">
        <w:rPr>
          <w:lang w:val="zh-CN" w:eastAsia="zh-CN"/>
        </w:rPr>
        <w:t>侧重于数字化转型</w:t>
      </w:r>
      <w:r w:rsidRPr="00040BDC">
        <w:rPr>
          <w:rFonts w:hint="eastAsia"/>
          <w:lang w:eastAsia="zh-CN"/>
        </w:rPr>
        <w:t>，特别是</w:t>
      </w:r>
      <w:r w:rsidRPr="00040BDC">
        <w:rPr>
          <w:lang w:val="zh-CN" w:eastAsia="zh-CN"/>
        </w:rPr>
        <w:t>第</w:t>
      </w:r>
      <w:r w:rsidRPr="00040BDC">
        <w:rPr>
          <w:lang w:eastAsia="zh-CN"/>
        </w:rPr>
        <w:t>1/2</w:t>
      </w:r>
      <w:r w:rsidRPr="00040BDC">
        <w:rPr>
          <w:lang w:val="zh-CN" w:eastAsia="zh-CN"/>
        </w:rPr>
        <w:t>号</w:t>
      </w:r>
      <w:r w:rsidRPr="00040BDC">
        <w:rPr>
          <w:rFonts w:hint="eastAsia"/>
          <w:lang w:val="zh-CN" w:eastAsia="zh-CN"/>
        </w:rPr>
        <w:t>研究</w:t>
      </w:r>
      <w:r w:rsidRPr="00040BDC">
        <w:rPr>
          <w:lang w:val="zh-CN" w:eastAsia="zh-CN"/>
        </w:rPr>
        <w:t>课题旨在研究促进可持续智慧城市</w:t>
      </w:r>
      <w:r w:rsidRPr="00040BDC">
        <w:rPr>
          <w:rFonts w:hint="eastAsia"/>
          <w:lang w:val="zh-CN" w:eastAsia="zh-CN"/>
        </w:rPr>
        <w:t>及</w:t>
      </w:r>
      <w:r w:rsidRPr="00040BDC">
        <w:rPr>
          <w:lang w:val="zh-CN" w:eastAsia="zh-CN"/>
        </w:rPr>
        <w:t>社区的问题</w:t>
      </w:r>
      <w:r w:rsidRPr="00040BDC">
        <w:rPr>
          <w:lang w:eastAsia="zh-CN"/>
        </w:rPr>
        <w:t>，</w:t>
      </w:r>
      <w:r w:rsidRPr="00040BDC">
        <w:rPr>
          <w:lang w:val="zh-CN" w:eastAsia="zh-CN"/>
        </w:rPr>
        <w:t>分享有关改善连通性和底层基础设施以支持智慧社会和</w:t>
      </w:r>
      <w:r w:rsidRPr="00040BDC">
        <w:rPr>
          <w:rFonts w:hint="eastAsia"/>
          <w:lang w:val="zh-CN" w:eastAsia="zh-CN"/>
        </w:rPr>
        <w:t>智能</w:t>
      </w:r>
      <w:r w:rsidRPr="00040BDC">
        <w:rPr>
          <w:lang w:val="zh-CN" w:eastAsia="zh-CN"/>
        </w:rPr>
        <w:t>交通的经验</w:t>
      </w:r>
      <w:r w:rsidRPr="00040BDC">
        <w:rPr>
          <w:lang w:eastAsia="zh-CN"/>
        </w:rPr>
        <w:t>，</w:t>
      </w:r>
    </w:p>
    <w:p w14:paraId="13FF60C9" w14:textId="77777777" w:rsidR="000340D9" w:rsidRPr="00040BDC" w:rsidRDefault="000340D9" w:rsidP="000340D9">
      <w:pPr>
        <w:pStyle w:val="Call"/>
        <w:rPr>
          <w:lang w:eastAsia="zh-CN"/>
        </w:rPr>
      </w:pPr>
      <w:r w:rsidRPr="00040BDC">
        <w:rPr>
          <w:rFonts w:hint="eastAsia"/>
          <w:lang w:eastAsia="zh-CN"/>
        </w:rPr>
        <w:t>认识到</w:t>
      </w:r>
    </w:p>
    <w:p w14:paraId="4730C1EE" w14:textId="77777777" w:rsidR="000340D9" w:rsidRPr="00040BDC" w:rsidRDefault="000340D9" w:rsidP="00BC49F6">
      <w:pPr>
        <w:pStyle w:val="Normalnoindent"/>
        <w:rPr>
          <w:lang w:eastAsia="zh-CN"/>
        </w:rPr>
      </w:pPr>
      <w:r w:rsidRPr="00040BDC">
        <w:rPr>
          <w:i/>
          <w:iCs/>
          <w:lang w:eastAsia="zh-CN"/>
        </w:rPr>
        <w:t>a)</w:t>
      </w:r>
      <w:r w:rsidRPr="00040BDC">
        <w:rPr>
          <w:i/>
          <w:iCs/>
          <w:lang w:eastAsia="zh-CN"/>
        </w:rPr>
        <w:tab/>
      </w:r>
      <w:r w:rsidRPr="00040BDC">
        <w:rPr>
          <w:lang w:eastAsia="zh-CN"/>
        </w:rPr>
        <w:t>ITU-T</w:t>
      </w:r>
      <w:r w:rsidRPr="00040BDC">
        <w:rPr>
          <w:lang w:val="zh-CN" w:eastAsia="zh-CN"/>
        </w:rPr>
        <w:t>应在制定</w:t>
      </w:r>
      <w:r w:rsidRPr="00040BDC">
        <w:rPr>
          <w:lang w:eastAsia="zh-CN"/>
        </w:rPr>
        <w:t>ICT</w:t>
      </w:r>
      <w:r w:rsidRPr="00040BDC">
        <w:rPr>
          <w:rFonts w:hint="eastAsia"/>
          <w:lang w:eastAsia="zh-CN"/>
        </w:rPr>
        <w:t>行业</w:t>
      </w:r>
      <w:r w:rsidRPr="00040BDC">
        <w:rPr>
          <w:lang w:val="zh-CN" w:eastAsia="zh-CN"/>
        </w:rPr>
        <w:t>内</w:t>
      </w:r>
      <w:r w:rsidRPr="00040BDC">
        <w:rPr>
          <w:lang w:eastAsia="zh-CN"/>
        </w:rPr>
        <w:t>V2X</w:t>
      </w:r>
      <w:r w:rsidRPr="00040BDC">
        <w:rPr>
          <w:lang w:val="zh-CN" w:eastAsia="zh-CN"/>
        </w:rPr>
        <w:t>和</w:t>
      </w:r>
      <w:r w:rsidRPr="00040BDC">
        <w:rPr>
          <w:lang w:eastAsia="zh-CN"/>
        </w:rPr>
        <w:t>ITS</w:t>
      </w:r>
      <w:r w:rsidRPr="00040BDC">
        <w:rPr>
          <w:lang w:val="zh-CN" w:eastAsia="zh-CN"/>
        </w:rPr>
        <w:t>等</w:t>
      </w:r>
      <w:r w:rsidRPr="00040BDC">
        <w:rPr>
          <w:rFonts w:hint="eastAsia"/>
          <w:lang w:val="zh-CN" w:eastAsia="zh-CN"/>
        </w:rPr>
        <w:t>车辆网联通信</w:t>
      </w:r>
      <w:r w:rsidRPr="00040BDC">
        <w:rPr>
          <w:lang w:val="zh-CN" w:eastAsia="zh-CN"/>
        </w:rPr>
        <w:t>标准方面发挥作用</w:t>
      </w:r>
      <w:r w:rsidRPr="00040BDC">
        <w:rPr>
          <w:rFonts w:hint="eastAsia"/>
          <w:lang w:eastAsia="zh-CN"/>
        </w:rPr>
        <w:t>；</w:t>
      </w:r>
    </w:p>
    <w:p w14:paraId="348CA92B" w14:textId="77777777" w:rsidR="000340D9" w:rsidRPr="00040BDC" w:rsidRDefault="000340D9" w:rsidP="00BC49F6">
      <w:pPr>
        <w:pStyle w:val="Normalnoindent"/>
        <w:rPr>
          <w:lang w:eastAsia="zh-CN"/>
        </w:rPr>
      </w:pPr>
      <w:r w:rsidRPr="00040BDC">
        <w:rPr>
          <w:i/>
          <w:iCs/>
          <w:lang w:eastAsia="zh-CN"/>
        </w:rPr>
        <w:t>b)</w:t>
      </w:r>
      <w:r w:rsidRPr="00040BDC">
        <w:rPr>
          <w:i/>
          <w:iCs/>
          <w:lang w:eastAsia="zh-CN"/>
        </w:rPr>
        <w:tab/>
      </w:r>
      <w:r w:rsidRPr="00040BDC">
        <w:rPr>
          <w:lang w:val="zh-CN" w:eastAsia="zh-CN"/>
        </w:rPr>
        <w:t>需要协调一致的</w:t>
      </w:r>
      <w:r w:rsidRPr="00040BDC">
        <w:rPr>
          <w:lang w:eastAsia="zh-CN"/>
        </w:rPr>
        <w:t>V2X</w:t>
      </w:r>
      <w:r w:rsidRPr="00040BDC">
        <w:rPr>
          <w:lang w:val="zh-CN" w:eastAsia="zh-CN"/>
        </w:rPr>
        <w:t>和</w:t>
      </w:r>
      <w:r w:rsidRPr="00040BDC">
        <w:rPr>
          <w:lang w:eastAsia="zh-CN"/>
        </w:rPr>
        <w:t>ITS</w:t>
      </w:r>
      <w:r w:rsidRPr="00040BDC">
        <w:rPr>
          <w:lang w:val="zh-CN" w:eastAsia="zh-CN"/>
        </w:rPr>
        <w:t>等</w:t>
      </w:r>
      <w:r w:rsidRPr="00040BDC">
        <w:rPr>
          <w:rFonts w:hint="eastAsia"/>
          <w:lang w:val="zh-CN" w:eastAsia="zh-CN"/>
        </w:rPr>
        <w:t>车辆网联通信</w:t>
      </w:r>
      <w:r w:rsidRPr="00040BDC">
        <w:rPr>
          <w:lang w:val="zh-CN" w:eastAsia="zh-CN"/>
        </w:rPr>
        <w:t>电信</w:t>
      </w:r>
      <w:r w:rsidRPr="00040BDC">
        <w:rPr>
          <w:lang w:eastAsia="zh-CN"/>
        </w:rPr>
        <w:t>/ICT</w:t>
      </w:r>
      <w:r w:rsidRPr="00040BDC">
        <w:rPr>
          <w:lang w:val="zh-CN" w:eastAsia="zh-CN"/>
        </w:rPr>
        <w:t>标准框架</w:t>
      </w:r>
      <w:r w:rsidRPr="00040BDC">
        <w:rPr>
          <w:rFonts w:hint="eastAsia"/>
          <w:lang w:eastAsia="zh-CN"/>
        </w:rPr>
        <w:t>，</w:t>
      </w:r>
      <w:r w:rsidRPr="00040BDC">
        <w:rPr>
          <w:rFonts w:hint="eastAsia"/>
          <w:lang w:val="zh-CN" w:eastAsia="zh-CN"/>
        </w:rPr>
        <w:t>包括与活跃在这些领域的其它标准制定组织（</w:t>
      </w:r>
      <w:r w:rsidRPr="00040BDC">
        <w:rPr>
          <w:rFonts w:hint="eastAsia"/>
          <w:lang w:val="zh-CN" w:eastAsia="zh-CN"/>
        </w:rPr>
        <w:t>SDO</w:t>
      </w:r>
      <w:r w:rsidRPr="00040BDC">
        <w:rPr>
          <w:rFonts w:hint="eastAsia"/>
          <w:lang w:val="zh-CN" w:eastAsia="zh-CN"/>
        </w:rPr>
        <w:t>）</w:t>
      </w:r>
      <w:r w:rsidRPr="00040BDC">
        <w:rPr>
          <w:rFonts w:hint="eastAsia"/>
          <w:lang w:eastAsia="zh-CN"/>
        </w:rPr>
        <w:t>，</w:t>
      </w:r>
      <w:r w:rsidRPr="00040BDC">
        <w:rPr>
          <w:rFonts w:hint="eastAsia"/>
          <w:lang w:val="zh-CN" w:eastAsia="zh-CN"/>
        </w:rPr>
        <w:t>如国际标准化组织第</w:t>
      </w:r>
      <w:r w:rsidRPr="00040BDC">
        <w:rPr>
          <w:rFonts w:hint="eastAsia"/>
          <w:lang w:val="zh-CN" w:eastAsia="zh-CN"/>
        </w:rPr>
        <w:t>2</w:t>
      </w:r>
      <w:r w:rsidRPr="00040BDC">
        <w:rPr>
          <w:lang w:val="zh-CN" w:eastAsia="zh-CN"/>
        </w:rPr>
        <w:t>04</w:t>
      </w:r>
      <w:r w:rsidRPr="00040BDC">
        <w:rPr>
          <w:rFonts w:hint="eastAsia"/>
          <w:lang w:val="zh-CN" w:eastAsia="zh-CN"/>
        </w:rPr>
        <w:t>技术委员会（</w:t>
      </w:r>
      <w:r w:rsidRPr="00040BDC">
        <w:rPr>
          <w:rFonts w:hint="eastAsia"/>
          <w:lang w:eastAsia="zh-CN"/>
        </w:rPr>
        <w:t>ISO/TC</w:t>
      </w:r>
      <w:r w:rsidRPr="00040BDC">
        <w:rPr>
          <w:lang w:eastAsia="zh-CN"/>
        </w:rPr>
        <w:t> </w:t>
      </w:r>
      <w:r w:rsidRPr="00040BDC">
        <w:rPr>
          <w:rFonts w:hint="eastAsia"/>
          <w:lang w:eastAsia="zh-CN"/>
        </w:rPr>
        <w:t>204</w:t>
      </w:r>
      <w:r w:rsidRPr="00040BDC">
        <w:rPr>
          <w:rFonts w:hint="eastAsia"/>
          <w:lang w:eastAsia="zh-CN"/>
        </w:rPr>
        <w:t>）</w:t>
      </w:r>
      <w:r w:rsidRPr="00040BDC">
        <w:rPr>
          <w:rFonts w:hint="eastAsia"/>
          <w:lang w:val="zh-CN" w:eastAsia="zh-CN"/>
        </w:rPr>
        <w:t>、欧洲电信标准协会</w:t>
      </w:r>
      <w:r w:rsidRPr="00040BDC">
        <w:rPr>
          <w:rFonts w:hint="eastAsia"/>
          <w:lang w:val="zh-CN" w:eastAsia="zh-CN"/>
        </w:rPr>
        <w:t>ITS</w:t>
      </w:r>
      <w:r w:rsidRPr="00040BDC">
        <w:rPr>
          <w:rFonts w:hint="eastAsia"/>
          <w:lang w:val="zh-CN" w:eastAsia="zh-CN"/>
        </w:rPr>
        <w:t>技术委员会（</w:t>
      </w:r>
      <w:r w:rsidRPr="00040BDC">
        <w:rPr>
          <w:rFonts w:hint="eastAsia"/>
          <w:lang w:eastAsia="zh-CN"/>
        </w:rPr>
        <w:t>ETSI</w:t>
      </w:r>
      <w:r w:rsidRPr="00040BDC">
        <w:rPr>
          <w:lang w:eastAsia="zh-CN"/>
        </w:rPr>
        <w:t> </w:t>
      </w:r>
      <w:r w:rsidRPr="00040BDC">
        <w:rPr>
          <w:rFonts w:hint="eastAsia"/>
          <w:lang w:eastAsia="zh-CN"/>
        </w:rPr>
        <w:t>TC</w:t>
      </w:r>
      <w:r w:rsidRPr="00040BDC">
        <w:rPr>
          <w:lang w:eastAsia="zh-CN"/>
        </w:rPr>
        <w:t> </w:t>
      </w:r>
      <w:r w:rsidRPr="00040BDC">
        <w:rPr>
          <w:rFonts w:hint="eastAsia"/>
          <w:lang w:eastAsia="zh-CN"/>
        </w:rPr>
        <w:t>ITS</w:t>
      </w:r>
      <w:r w:rsidRPr="00040BDC">
        <w:rPr>
          <w:rFonts w:hint="eastAsia"/>
          <w:lang w:eastAsia="zh-CN"/>
        </w:rPr>
        <w:t>）</w:t>
      </w:r>
      <w:r w:rsidRPr="00040BDC">
        <w:rPr>
          <w:rFonts w:hint="eastAsia"/>
          <w:lang w:val="zh-CN" w:eastAsia="zh-CN"/>
        </w:rPr>
        <w:t>、第三代合作伙伴计划（</w:t>
      </w:r>
      <w:r w:rsidRPr="00040BDC">
        <w:rPr>
          <w:rFonts w:hint="eastAsia"/>
          <w:lang w:eastAsia="zh-CN"/>
        </w:rPr>
        <w:t>3GPP</w:t>
      </w:r>
      <w:r w:rsidRPr="00040BDC">
        <w:rPr>
          <w:rFonts w:hint="eastAsia"/>
          <w:lang w:eastAsia="zh-CN"/>
        </w:rPr>
        <w:t>）</w:t>
      </w:r>
      <w:r w:rsidRPr="00040BDC">
        <w:rPr>
          <w:rFonts w:hint="eastAsia"/>
          <w:lang w:val="zh-CN" w:eastAsia="zh-CN"/>
        </w:rPr>
        <w:t>、电气和电子工程师学会（</w:t>
      </w:r>
      <w:r w:rsidRPr="00040BDC">
        <w:rPr>
          <w:rFonts w:hint="eastAsia"/>
          <w:lang w:eastAsia="zh-CN"/>
        </w:rPr>
        <w:t>IEEE</w:t>
      </w:r>
      <w:r w:rsidRPr="00040BDC">
        <w:rPr>
          <w:rFonts w:hint="eastAsia"/>
          <w:lang w:eastAsia="zh-CN"/>
        </w:rPr>
        <w:t>）</w:t>
      </w:r>
      <w:r w:rsidRPr="00040BDC">
        <w:rPr>
          <w:rFonts w:hint="eastAsia"/>
          <w:lang w:val="zh-CN" w:eastAsia="zh-CN"/>
        </w:rPr>
        <w:t>、欧洲标准技术委员会第</w:t>
      </w:r>
      <w:r w:rsidRPr="00040BDC">
        <w:rPr>
          <w:rFonts w:hint="eastAsia"/>
          <w:lang w:val="zh-CN" w:eastAsia="zh-CN"/>
        </w:rPr>
        <w:t>2</w:t>
      </w:r>
      <w:r w:rsidRPr="00040BDC">
        <w:rPr>
          <w:lang w:val="zh-CN" w:eastAsia="zh-CN"/>
        </w:rPr>
        <w:t>78</w:t>
      </w:r>
      <w:r w:rsidRPr="00040BDC">
        <w:rPr>
          <w:rFonts w:hint="eastAsia"/>
          <w:lang w:val="zh-CN" w:eastAsia="zh-CN"/>
        </w:rPr>
        <w:t>技术委员会（</w:t>
      </w:r>
      <w:r w:rsidRPr="00040BDC">
        <w:rPr>
          <w:rFonts w:hint="eastAsia"/>
          <w:lang w:eastAsia="zh-CN"/>
        </w:rPr>
        <w:t>CEN/TC</w:t>
      </w:r>
      <w:r w:rsidRPr="00040BDC">
        <w:rPr>
          <w:lang w:eastAsia="zh-CN"/>
        </w:rPr>
        <w:t> </w:t>
      </w:r>
      <w:r w:rsidRPr="00040BDC">
        <w:rPr>
          <w:rFonts w:hint="eastAsia"/>
          <w:lang w:eastAsia="zh-CN"/>
        </w:rPr>
        <w:t>278</w:t>
      </w:r>
      <w:r w:rsidRPr="00040BDC">
        <w:rPr>
          <w:rFonts w:hint="eastAsia"/>
          <w:lang w:eastAsia="zh-CN"/>
        </w:rPr>
        <w:t>）</w:t>
      </w:r>
      <w:r w:rsidRPr="00040BDC">
        <w:rPr>
          <w:rFonts w:hint="eastAsia"/>
          <w:lang w:val="zh-CN" w:eastAsia="zh-CN"/>
        </w:rPr>
        <w:t>和互联网工程任务组（</w:t>
      </w:r>
      <w:r w:rsidRPr="00040BDC">
        <w:rPr>
          <w:rFonts w:hint="eastAsia"/>
          <w:lang w:eastAsia="zh-CN"/>
        </w:rPr>
        <w:t>IETF</w:t>
      </w:r>
      <w:r w:rsidRPr="00040BDC">
        <w:rPr>
          <w:rFonts w:hint="eastAsia"/>
          <w:lang w:eastAsia="zh-CN"/>
        </w:rPr>
        <w:t>）</w:t>
      </w:r>
      <w:r w:rsidRPr="00040BDC">
        <w:rPr>
          <w:rFonts w:hint="eastAsia"/>
          <w:lang w:val="zh-CN" w:eastAsia="zh-CN"/>
        </w:rPr>
        <w:t>开展合作</w:t>
      </w:r>
      <w:r w:rsidRPr="00040BDC">
        <w:rPr>
          <w:rFonts w:hint="eastAsia"/>
          <w:lang w:eastAsia="zh-CN"/>
        </w:rPr>
        <w:t>；</w:t>
      </w:r>
    </w:p>
    <w:p w14:paraId="1342AB11"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lang w:val="zh-CN" w:eastAsia="zh-CN"/>
        </w:rPr>
        <w:t>利益攸关多方合作对于实现</w:t>
      </w:r>
      <w:r w:rsidRPr="00040BDC">
        <w:rPr>
          <w:lang w:eastAsia="zh-CN"/>
        </w:rPr>
        <w:t>V2X</w:t>
      </w:r>
      <w:r w:rsidRPr="00040BDC">
        <w:rPr>
          <w:lang w:val="zh-CN" w:eastAsia="zh-CN"/>
        </w:rPr>
        <w:t>和</w:t>
      </w:r>
      <w:r w:rsidRPr="00040BDC">
        <w:rPr>
          <w:lang w:eastAsia="zh-CN"/>
        </w:rPr>
        <w:t>ITS</w:t>
      </w:r>
      <w:r w:rsidRPr="00040BDC">
        <w:rPr>
          <w:lang w:val="zh-CN" w:eastAsia="zh-CN"/>
        </w:rPr>
        <w:t>等</w:t>
      </w:r>
      <w:r w:rsidRPr="00040BDC">
        <w:rPr>
          <w:rFonts w:hint="eastAsia"/>
          <w:lang w:val="zh-CN" w:eastAsia="zh-CN"/>
        </w:rPr>
        <w:t>车辆网联通信</w:t>
      </w:r>
      <w:r w:rsidRPr="00040BDC">
        <w:rPr>
          <w:lang w:val="zh-CN" w:eastAsia="zh-CN"/>
        </w:rPr>
        <w:t>的标准化和部署至关重要</w:t>
      </w:r>
      <w:r w:rsidRPr="00040BDC">
        <w:rPr>
          <w:lang w:eastAsia="zh-CN"/>
        </w:rPr>
        <w:t>，</w:t>
      </w:r>
      <w:r w:rsidRPr="00040BDC">
        <w:rPr>
          <w:lang w:val="zh-CN" w:eastAsia="zh-CN"/>
        </w:rPr>
        <w:t>为此应利用国际电联和</w:t>
      </w:r>
      <w:r w:rsidRPr="00040BDC">
        <w:rPr>
          <w:lang w:eastAsia="zh-CN"/>
        </w:rPr>
        <w:t>UNECE</w:t>
      </w:r>
      <w:r w:rsidRPr="00040BDC">
        <w:rPr>
          <w:lang w:val="zh-CN" w:eastAsia="zh-CN"/>
        </w:rPr>
        <w:t>的协作和伙伴关系</w:t>
      </w:r>
      <w:r w:rsidRPr="00040BDC">
        <w:rPr>
          <w:rFonts w:hint="eastAsia"/>
          <w:lang w:val="zh-CN" w:eastAsia="zh-CN"/>
        </w:rPr>
        <w:t>；</w:t>
      </w:r>
      <w:r w:rsidRPr="00040BDC">
        <w:rPr>
          <w:rFonts w:hint="eastAsia"/>
          <w:lang w:val="zh-CN" w:eastAsia="zh-CN"/>
        </w:rPr>
        <w:t>UNECE</w:t>
      </w:r>
      <w:r w:rsidRPr="00040BDC">
        <w:rPr>
          <w:rFonts w:hint="eastAsia"/>
          <w:lang w:val="zh-CN" w:eastAsia="zh-CN"/>
        </w:rPr>
        <w:t>制定监管要求，国际电联制定可能满足这些要求的电信</w:t>
      </w:r>
      <w:r w:rsidRPr="00040BDC">
        <w:rPr>
          <w:rFonts w:hint="eastAsia"/>
          <w:lang w:val="zh-CN" w:eastAsia="zh-CN"/>
        </w:rPr>
        <w:t>/ICT</w:t>
      </w:r>
      <w:r w:rsidRPr="00040BDC">
        <w:rPr>
          <w:rFonts w:hint="eastAsia"/>
          <w:lang w:val="zh-CN" w:eastAsia="zh-CN"/>
        </w:rPr>
        <w:t>标准</w:t>
      </w:r>
      <w:r w:rsidRPr="00040BDC">
        <w:rPr>
          <w:rFonts w:hint="eastAsia"/>
          <w:lang w:eastAsia="zh-CN"/>
        </w:rPr>
        <w:t>，</w:t>
      </w:r>
    </w:p>
    <w:p w14:paraId="7FA979D9" w14:textId="77777777" w:rsidR="000340D9" w:rsidRPr="00040BDC" w:rsidRDefault="000340D9" w:rsidP="000340D9">
      <w:pPr>
        <w:pStyle w:val="Call"/>
        <w:rPr>
          <w:lang w:eastAsia="zh-CN"/>
        </w:rPr>
      </w:pPr>
      <w:r w:rsidRPr="00040BDC">
        <w:rPr>
          <w:rFonts w:hint="eastAsia"/>
          <w:lang w:eastAsia="zh-CN"/>
        </w:rPr>
        <w:t>做出决议</w:t>
      </w:r>
    </w:p>
    <w:p w14:paraId="23B46F66"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lang w:val="zh-CN" w:eastAsia="zh-CN"/>
        </w:rPr>
        <w:t>支持</w:t>
      </w:r>
      <w:r w:rsidRPr="00040BDC">
        <w:rPr>
          <w:lang w:eastAsia="zh-CN"/>
        </w:rPr>
        <w:t>CITS</w:t>
      </w:r>
      <w:r w:rsidRPr="00040BDC">
        <w:rPr>
          <w:lang w:val="zh-CN" w:eastAsia="zh-CN"/>
        </w:rPr>
        <w:t>的协调职能</w:t>
      </w:r>
      <w:r w:rsidRPr="00040BDC">
        <w:rPr>
          <w:lang w:eastAsia="zh-CN"/>
        </w:rPr>
        <w:t>，</w:t>
      </w:r>
      <w:r w:rsidRPr="00040BDC">
        <w:rPr>
          <w:rFonts w:hint="eastAsia"/>
          <w:lang w:eastAsia="zh-CN"/>
        </w:rPr>
        <w:t>以便</w:t>
      </w:r>
      <w:r w:rsidRPr="00040BDC">
        <w:rPr>
          <w:lang w:val="zh-CN" w:eastAsia="zh-CN"/>
        </w:rPr>
        <w:t>促进有关</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lang w:eastAsia="zh-CN"/>
        </w:rPr>
        <w:t>）</w:t>
      </w:r>
      <w:r w:rsidRPr="00040BDC">
        <w:rPr>
          <w:lang w:val="zh-CN" w:eastAsia="zh-CN"/>
        </w:rPr>
        <w:t>的国际电信标准</w:t>
      </w:r>
      <w:r w:rsidRPr="00040BDC">
        <w:rPr>
          <w:lang w:eastAsia="zh-CN"/>
        </w:rPr>
        <w:t>，</w:t>
      </w:r>
      <w:r w:rsidRPr="00040BDC">
        <w:rPr>
          <w:lang w:val="zh-CN" w:eastAsia="zh-CN"/>
        </w:rPr>
        <w:t>同时考虑到各区域和成员国的需求</w:t>
      </w:r>
      <w:r w:rsidRPr="00040BDC">
        <w:rPr>
          <w:rFonts w:hint="eastAsia"/>
          <w:lang w:val="zh-CN" w:eastAsia="zh-CN"/>
        </w:rPr>
        <w:t>；</w:t>
      </w:r>
    </w:p>
    <w:p w14:paraId="5C224F61"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lang w:val="zh-CN" w:eastAsia="zh-CN"/>
        </w:rPr>
        <w:t>与其它</w:t>
      </w:r>
      <w:r w:rsidRPr="00040BDC">
        <w:rPr>
          <w:lang w:eastAsia="zh-CN"/>
        </w:rPr>
        <w:t>SDO</w:t>
      </w:r>
      <w:r w:rsidRPr="00040BDC">
        <w:rPr>
          <w:lang w:val="zh-CN" w:eastAsia="zh-CN"/>
        </w:rPr>
        <w:t>、</w:t>
      </w:r>
      <w:r w:rsidRPr="00040BDC">
        <w:rPr>
          <w:lang w:eastAsia="zh-CN"/>
        </w:rPr>
        <w:t>UNECE</w:t>
      </w:r>
      <w:r w:rsidRPr="00040BDC">
        <w:rPr>
          <w:lang w:val="zh-CN" w:eastAsia="zh-CN"/>
        </w:rPr>
        <w:t>以及行业论坛、协会和公司联盟等其它利益攸关方以及相关</w:t>
      </w:r>
      <w:r w:rsidRPr="00040BDC">
        <w:rPr>
          <w:lang w:eastAsia="zh-CN"/>
        </w:rPr>
        <w:t>ITU-T</w:t>
      </w:r>
      <w:r w:rsidRPr="00040BDC">
        <w:rPr>
          <w:lang w:val="zh-CN" w:eastAsia="zh-CN"/>
        </w:rPr>
        <w:t>和</w:t>
      </w:r>
      <w:r w:rsidRPr="00040BDC">
        <w:rPr>
          <w:lang w:eastAsia="zh-CN"/>
        </w:rPr>
        <w:t>ITU-R</w:t>
      </w:r>
      <w:r w:rsidRPr="00040BDC">
        <w:rPr>
          <w:lang w:val="zh-CN" w:eastAsia="zh-CN"/>
        </w:rPr>
        <w:t>研究组就</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lang w:eastAsia="zh-CN"/>
        </w:rPr>
        <w:t>）</w:t>
      </w:r>
      <w:r w:rsidRPr="00040BDC">
        <w:rPr>
          <w:lang w:val="zh-CN" w:eastAsia="zh-CN"/>
        </w:rPr>
        <w:t>开展协作</w:t>
      </w:r>
      <w:r w:rsidRPr="00040BDC">
        <w:rPr>
          <w:rFonts w:hint="eastAsia"/>
          <w:lang w:val="zh-CN" w:eastAsia="zh-CN"/>
        </w:rPr>
        <w:t>；</w:t>
      </w:r>
    </w:p>
    <w:p w14:paraId="2B4C2657" w14:textId="77777777" w:rsidR="000340D9" w:rsidRPr="00040BDC" w:rsidRDefault="000340D9" w:rsidP="00BC49F6">
      <w:pPr>
        <w:pStyle w:val="Normalnoindent"/>
        <w:rPr>
          <w:lang w:eastAsia="zh-CN"/>
        </w:rPr>
      </w:pPr>
      <w:r w:rsidRPr="00040BDC">
        <w:rPr>
          <w:lang w:eastAsia="zh-CN"/>
        </w:rPr>
        <w:t>3</w:t>
      </w:r>
      <w:r w:rsidRPr="00040BDC">
        <w:rPr>
          <w:lang w:eastAsia="zh-CN"/>
        </w:rPr>
        <w:tab/>
      </w:r>
      <w:r w:rsidRPr="00040BDC">
        <w:rPr>
          <w:lang w:val="zh-CN" w:eastAsia="zh-CN"/>
        </w:rPr>
        <w:t>组织、评估和</w:t>
      </w:r>
      <w:r w:rsidRPr="00040BDC">
        <w:rPr>
          <w:rFonts w:hint="eastAsia"/>
          <w:lang w:val="zh-CN" w:eastAsia="zh-CN"/>
        </w:rPr>
        <w:t>评价</w:t>
      </w:r>
      <w:r w:rsidRPr="00040BDC">
        <w:rPr>
          <w:lang w:eastAsia="zh-CN"/>
        </w:rPr>
        <w:t>V2X</w:t>
      </w:r>
      <w:r w:rsidRPr="00040BDC">
        <w:rPr>
          <w:lang w:val="zh-CN" w:eastAsia="zh-CN"/>
        </w:rPr>
        <w:t>和</w:t>
      </w:r>
      <w:r w:rsidRPr="00040BDC">
        <w:rPr>
          <w:lang w:eastAsia="zh-CN"/>
        </w:rPr>
        <w:t>ITS</w:t>
      </w:r>
      <w:r w:rsidRPr="00040BDC">
        <w:rPr>
          <w:lang w:val="zh-CN" w:eastAsia="zh-CN"/>
        </w:rPr>
        <w:t>等</w:t>
      </w:r>
      <w:r w:rsidRPr="00040BDC">
        <w:rPr>
          <w:rFonts w:hint="eastAsia"/>
          <w:lang w:val="zh-CN" w:eastAsia="zh-CN"/>
        </w:rPr>
        <w:t>车辆网联通信</w:t>
      </w:r>
      <w:r w:rsidRPr="00040BDC">
        <w:rPr>
          <w:lang w:val="zh-CN" w:eastAsia="zh-CN"/>
        </w:rPr>
        <w:t>的应用场景和案例研究</w:t>
      </w:r>
      <w:r w:rsidRPr="00040BDC">
        <w:rPr>
          <w:lang w:eastAsia="zh-CN"/>
        </w:rPr>
        <w:t>，</w:t>
      </w:r>
      <w:r w:rsidRPr="00040BDC">
        <w:rPr>
          <w:lang w:val="zh-CN" w:eastAsia="zh-CN"/>
        </w:rPr>
        <w:t>并与相关利益攸关方分享</w:t>
      </w:r>
      <w:r w:rsidRPr="00040BDC">
        <w:rPr>
          <w:lang w:eastAsia="zh-CN"/>
        </w:rPr>
        <w:t>，</w:t>
      </w:r>
    </w:p>
    <w:p w14:paraId="236792E0" w14:textId="77777777" w:rsidR="000340D9" w:rsidRPr="00040BDC" w:rsidRDefault="000340D9" w:rsidP="000340D9">
      <w:pPr>
        <w:pStyle w:val="Call"/>
        <w:rPr>
          <w:lang w:eastAsia="zh-CN"/>
        </w:rPr>
      </w:pPr>
      <w:r w:rsidRPr="00040BDC">
        <w:rPr>
          <w:lang w:val="zh-CN" w:eastAsia="zh-CN"/>
        </w:rPr>
        <w:t>责成电信标准化局主任</w:t>
      </w:r>
    </w:p>
    <w:p w14:paraId="577A68DA"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lang w:val="zh-CN" w:eastAsia="zh-CN"/>
        </w:rPr>
        <w:t>提供必要协助</w:t>
      </w:r>
      <w:r w:rsidRPr="00040BDC">
        <w:rPr>
          <w:lang w:eastAsia="zh-CN"/>
        </w:rPr>
        <w:t>，</w:t>
      </w:r>
      <w:r w:rsidRPr="00040BDC">
        <w:rPr>
          <w:lang w:val="zh-CN" w:eastAsia="zh-CN"/>
        </w:rPr>
        <w:t>利用已划拨预算范围内的所有可用资源及时促进高质量的</w:t>
      </w:r>
      <w:r w:rsidRPr="00040BDC">
        <w:rPr>
          <w:rFonts w:hint="eastAsia"/>
          <w:lang w:val="zh-CN" w:eastAsia="zh-CN"/>
        </w:rPr>
        <w:t>相关</w:t>
      </w:r>
      <w:r w:rsidRPr="00040BDC">
        <w:rPr>
          <w:lang w:val="zh-CN" w:eastAsia="zh-CN"/>
        </w:rPr>
        <w:t>标准化工作</w:t>
      </w:r>
      <w:r w:rsidRPr="00040BDC">
        <w:rPr>
          <w:lang w:eastAsia="zh-CN"/>
        </w:rPr>
        <w:t>，</w:t>
      </w:r>
      <w:r w:rsidRPr="00040BDC">
        <w:rPr>
          <w:lang w:val="zh-CN" w:eastAsia="zh-CN"/>
        </w:rPr>
        <w:t>维护相关宣传网页</w:t>
      </w:r>
      <w:r w:rsidRPr="00040BDC">
        <w:rPr>
          <w:lang w:eastAsia="zh-CN"/>
        </w:rPr>
        <w:t>，</w:t>
      </w:r>
      <w:r w:rsidRPr="00040BDC">
        <w:rPr>
          <w:lang w:val="zh-CN" w:eastAsia="zh-CN"/>
        </w:rPr>
        <w:t>以加强与汽车和电信</w:t>
      </w:r>
      <w:r w:rsidRPr="00040BDC">
        <w:rPr>
          <w:lang w:eastAsia="zh-CN"/>
        </w:rPr>
        <w:t>/ICT</w:t>
      </w:r>
      <w:r w:rsidRPr="00040BDC">
        <w:rPr>
          <w:lang w:val="zh-CN" w:eastAsia="zh-CN"/>
        </w:rPr>
        <w:t>行业的沟通</w:t>
      </w:r>
      <w:r w:rsidRPr="00040BDC">
        <w:rPr>
          <w:lang w:eastAsia="zh-CN"/>
        </w:rPr>
        <w:t>，</w:t>
      </w:r>
      <w:r w:rsidRPr="00040BDC">
        <w:rPr>
          <w:lang w:val="zh-CN" w:eastAsia="zh-CN"/>
        </w:rPr>
        <w:t>并鼓励</w:t>
      </w:r>
      <w:r w:rsidRPr="00040BDC">
        <w:rPr>
          <w:rFonts w:hint="eastAsia"/>
          <w:lang w:val="zh-CN" w:eastAsia="zh-CN"/>
        </w:rPr>
        <w:t>他们在电信和</w:t>
      </w:r>
      <w:r w:rsidRPr="00040BDC">
        <w:rPr>
          <w:rFonts w:hint="eastAsia"/>
          <w:lang w:val="zh-CN" w:eastAsia="zh-CN"/>
        </w:rPr>
        <w:t>ICT</w:t>
      </w:r>
      <w:r w:rsidRPr="00040BDC">
        <w:rPr>
          <w:rFonts w:hint="eastAsia"/>
          <w:lang w:val="zh-CN" w:eastAsia="zh-CN"/>
        </w:rPr>
        <w:t>方面</w:t>
      </w:r>
      <w:r w:rsidRPr="00040BDC">
        <w:rPr>
          <w:lang w:val="zh-CN" w:eastAsia="zh-CN"/>
        </w:rPr>
        <w:t>参与</w:t>
      </w:r>
      <w:r w:rsidRPr="00040BDC">
        <w:rPr>
          <w:lang w:eastAsia="zh-CN"/>
        </w:rPr>
        <w:t>ITU-T</w:t>
      </w:r>
      <w:r w:rsidRPr="00040BDC">
        <w:rPr>
          <w:lang w:val="zh-CN" w:eastAsia="zh-CN"/>
        </w:rPr>
        <w:t>与</w:t>
      </w:r>
      <w:r w:rsidRPr="00040BDC">
        <w:rPr>
          <w:lang w:eastAsia="zh-CN"/>
        </w:rPr>
        <w:t>V2X</w:t>
      </w:r>
      <w:r w:rsidRPr="00040BDC">
        <w:rPr>
          <w:lang w:val="zh-CN" w:eastAsia="zh-CN"/>
        </w:rPr>
        <w:t>和</w:t>
      </w:r>
      <w:r w:rsidRPr="00040BDC">
        <w:rPr>
          <w:lang w:eastAsia="zh-CN"/>
        </w:rPr>
        <w:t>ITS</w:t>
      </w:r>
      <w:r w:rsidRPr="00040BDC">
        <w:rPr>
          <w:lang w:val="zh-CN" w:eastAsia="zh-CN"/>
        </w:rPr>
        <w:t>等</w:t>
      </w:r>
      <w:r w:rsidRPr="00040BDC">
        <w:rPr>
          <w:rFonts w:hint="eastAsia"/>
          <w:lang w:val="zh-CN" w:eastAsia="zh-CN"/>
        </w:rPr>
        <w:t>车辆网联通信</w:t>
      </w:r>
      <w:r w:rsidRPr="00040BDC">
        <w:rPr>
          <w:rFonts w:hint="eastAsia"/>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rFonts w:hint="eastAsia"/>
          <w:lang w:eastAsia="zh-CN"/>
        </w:rPr>
        <w:t>）</w:t>
      </w:r>
      <w:r w:rsidRPr="00040BDC">
        <w:rPr>
          <w:lang w:val="zh-CN" w:eastAsia="zh-CN"/>
        </w:rPr>
        <w:t>相关的标准化活动</w:t>
      </w:r>
      <w:r w:rsidRPr="00040BDC">
        <w:rPr>
          <w:rFonts w:hint="eastAsia"/>
          <w:lang w:eastAsia="zh-CN"/>
        </w:rPr>
        <w:t>；</w:t>
      </w:r>
    </w:p>
    <w:p w14:paraId="0E1545FF" w14:textId="77777777" w:rsidR="003758D8" w:rsidRPr="00040BDC" w:rsidRDefault="003758D8" w:rsidP="00422002">
      <w:pPr>
        <w:rPr>
          <w:lang w:eastAsia="zh-CN"/>
        </w:rPr>
      </w:pPr>
      <w:r w:rsidRPr="00040BDC">
        <w:rPr>
          <w:lang w:eastAsia="zh-CN"/>
        </w:rPr>
        <w:br w:type="page"/>
      </w:r>
    </w:p>
    <w:p w14:paraId="612AF019" w14:textId="77777777" w:rsidR="000340D9" w:rsidRPr="00040BDC" w:rsidRDefault="000340D9" w:rsidP="00BC49F6">
      <w:pPr>
        <w:pStyle w:val="Normalnoindent"/>
        <w:rPr>
          <w:lang w:eastAsia="zh-CN"/>
        </w:rPr>
      </w:pPr>
      <w:r w:rsidRPr="00040BDC">
        <w:rPr>
          <w:lang w:eastAsia="zh-CN"/>
        </w:rPr>
        <w:lastRenderedPageBreak/>
        <w:t>2</w:t>
      </w:r>
      <w:r w:rsidRPr="00040BDC">
        <w:rPr>
          <w:lang w:eastAsia="zh-CN"/>
        </w:rPr>
        <w:tab/>
      </w:r>
      <w:r w:rsidRPr="00040BDC">
        <w:rPr>
          <w:rFonts w:hint="eastAsia"/>
          <w:lang w:eastAsia="zh-CN"/>
        </w:rPr>
        <w:t>通过未来网联汽车专题研讨会和相关活动，利用与</w:t>
      </w:r>
      <w:r w:rsidRPr="00040BDC">
        <w:rPr>
          <w:rFonts w:hint="eastAsia"/>
          <w:lang w:eastAsia="zh-CN"/>
        </w:rPr>
        <w:t>UNECE</w:t>
      </w:r>
      <w:r w:rsidRPr="00040BDC">
        <w:rPr>
          <w:rFonts w:hint="eastAsia"/>
          <w:lang w:eastAsia="zh-CN"/>
        </w:rPr>
        <w:t>的伙伴关系，支持</w:t>
      </w:r>
      <w:r w:rsidRPr="00040BDC">
        <w:rPr>
          <w:rFonts w:hint="eastAsia"/>
          <w:lang w:eastAsia="zh-CN"/>
        </w:rPr>
        <w:t>CITS</w:t>
      </w:r>
      <w:r w:rsidRPr="00040BDC">
        <w:rPr>
          <w:rFonts w:hint="eastAsia"/>
          <w:lang w:eastAsia="zh-CN"/>
        </w:rPr>
        <w:t>组织的会议，以便推动与其它</w:t>
      </w:r>
      <w:r w:rsidRPr="00040BDC">
        <w:rPr>
          <w:rFonts w:hint="eastAsia"/>
          <w:lang w:eastAsia="zh-CN"/>
        </w:rPr>
        <w:t>SDO</w:t>
      </w:r>
      <w:r w:rsidRPr="00040BDC">
        <w:rPr>
          <w:rFonts w:hint="eastAsia"/>
          <w:lang w:eastAsia="zh-CN"/>
        </w:rPr>
        <w:t>、行业论坛和其它相关组织和举措的协作，促进制定国际电信</w:t>
      </w:r>
      <w:r w:rsidRPr="00040BDC">
        <w:rPr>
          <w:rFonts w:hint="eastAsia"/>
          <w:lang w:eastAsia="zh-CN"/>
        </w:rPr>
        <w:t>/ICT</w:t>
      </w:r>
      <w:r w:rsidRPr="00040BDC">
        <w:rPr>
          <w:rFonts w:hint="eastAsia"/>
          <w:lang w:eastAsia="zh-CN"/>
        </w:rPr>
        <w:t>标准和其它可交付成果，实现</w:t>
      </w:r>
      <w:r w:rsidRPr="00040BDC">
        <w:rPr>
          <w:rFonts w:hint="eastAsia"/>
          <w:lang w:eastAsia="zh-CN"/>
        </w:rPr>
        <w:t>V2X</w:t>
      </w:r>
      <w:r w:rsidRPr="00040BDC">
        <w:rPr>
          <w:rFonts w:hint="eastAsia"/>
          <w:lang w:eastAsia="zh-CN"/>
        </w:rPr>
        <w:t>和</w:t>
      </w:r>
      <w:r w:rsidRPr="00040BDC">
        <w:rPr>
          <w:rFonts w:hint="eastAsia"/>
          <w:lang w:eastAsia="zh-CN"/>
        </w:rPr>
        <w:t>ITS</w:t>
      </w:r>
      <w:r w:rsidRPr="00040BDC">
        <w:rPr>
          <w:rFonts w:hint="eastAsia"/>
          <w:lang w:eastAsia="zh-CN"/>
        </w:rPr>
        <w:t>等车辆网联通信（包括支持自动驾驶的车辆网联通信）的互操作性，</w:t>
      </w:r>
    </w:p>
    <w:p w14:paraId="4749CC38" w14:textId="77777777" w:rsidR="000340D9" w:rsidRPr="00040BDC" w:rsidRDefault="000340D9" w:rsidP="000340D9">
      <w:pPr>
        <w:pStyle w:val="Call"/>
        <w:rPr>
          <w:lang w:eastAsia="zh-CN"/>
        </w:rPr>
      </w:pPr>
      <w:r w:rsidRPr="00040BDC">
        <w:rPr>
          <w:lang w:val="zh-CN" w:eastAsia="zh-CN"/>
        </w:rPr>
        <w:t>责成电信标准化局主任与电信发展局主任合作</w:t>
      </w:r>
    </w:p>
    <w:p w14:paraId="752C51B7"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lang w:val="zh-CN" w:eastAsia="zh-CN"/>
        </w:rPr>
        <w:t>支持</w:t>
      </w:r>
      <w:r w:rsidRPr="00040BDC">
        <w:rPr>
          <w:rFonts w:hint="eastAsia"/>
          <w:lang w:val="zh-CN" w:eastAsia="zh-CN"/>
        </w:rPr>
        <w:t>成员</w:t>
      </w:r>
      <w:r w:rsidRPr="00040BDC">
        <w:rPr>
          <w:lang w:val="zh-CN" w:eastAsia="zh-CN"/>
        </w:rPr>
        <w:t>国实施</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rFonts w:hint="eastAsia"/>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rFonts w:hint="eastAsia"/>
          <w:lang w:eastAsia="zh-CN"/>
        </w:rPr>
        <w:t>）</w:t>
      </w:r>
      <w:r w:rsidRPr="00040BDC">
        <w:rPr>
          <w:rFonts w:hint="eastAsia"/>
          <w:lang w:val="zh-CN" w:eastAsia="zh-CN"/>
        </w:rPr>
        <w:t>的</w:t>
      </w:r>
      <w:r w:rsidRPr="00040BDC">
        <w:rPr>
          <w:lang w:val="zh-CN" w:eastAsia="zh-CN"/>
        </w:rPr>
        <w:t>应用和部署</w:t>
      </w:r>
      <w:r w:rsidRPr="00040BDC">
        <w:rPr>
          <w:rFonts w:hint="eastAsia"/>
          <w:lang w:eastAsia="zh-CN"/>
        </w:rPr>
        <w:t>；</w:t>
      </w:r>
    </w:p>
    <w:p w14:paraId="4047BD5C"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lang w:val="zh-CN" w:eastAsia="zh-CN"/>
        </w:rPr>
        <w:t>支持各</w:t>
      </w:r>
      <w:r w:rsidRPr="00040BDC">
        <w:rPr>
          <w:rFonts w:hint="eastAsia"/>
          <w:lang w:val="zh-CN" w:eastAsia="zh-CN"/>
        </w:rPr>
        <w:t>成员</w:t>
      </w:r>
      <w:r w:rsidRPr="00040BDC">
        <w:rPr>
          <w:lang w:val="zh-CN" w:eastAsia="zh-CN"/>
        </w:rPr>
        <w:t>国</w:t>
      </w:r>
      <w:r w:rsidRPr="00040BDC">
        <w:rPr>
          <w:lang w:eastAsia="zh-CN"/>
        </w:rPr>
        <w:t>，</w:t>
      </w:r>
      <w:r w:rsidRPr="00040BDC">
        <w:rPr>
          <w:lang w:val="zh-CN" w:eastAsia="zh-CN"/>
        </w:rPr>
        <w:t>特别是发展中国家组织有关</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lang w:eastAsia="zh-CN"/>
        </w:rPr>
        <w:t>）</w:t>
      </w:r>
      <w:r w:rsidRPr="00040BDC">
        <w:rPr>
          <w:lang w:val="zh-CN" w:eastAsia="zh-CN"/>
        </w:rPr>
        <w:t>的论坛、研讨会和讲习班</w:t>
      </w:r>
      <w:r w:rsidRPr="00040BDC">
        <w:rPr>
          <w:lang w:eastAsia="zh-CN"/>
        </w:rPr>
        <w:t>，</w:t>
      </w:r>
      <w:r w:rsidRPr="00040BDC">
        <w:rPr>
          <w:lang w:val="zh-CN" w:eastAsia="zh-CN"/>
        </w:rPr>
        <w:t>以促进技术和解决方案的创新、发展和增长</w:t>
      </w:r>
      <w:r w:rsidRPr="00040BDC">
        <w:rPr>
          <w:rFonts w:hint="eastAsia"/>
          <w:lang w:val="zh-CN" w:eastAsia="zh-CN"/>
        </w:rPr>
        <w:t>，前提是有适当的项目和预算</w:t>
      </w:r>
      <w:r w:rsidRPr="00040BDC">
        <w:rPr>
          <w:rFonts w:hint="eastAsia"/>
          <w:lang w:eastAsia="zh-CN"/>
        </w:rPr>
        <w:t>；</w:t>
      </w:r>
    </w:p>
    <w:p w14:paraId="1B385135" w14:textId="77777777" w:rsidR="000340D9" w:rsidRPr="00040BDC" w:rsidRDefault="000340D9" w:rsidP="00BC49F6">
      <w:pPr>
        <w:pStyle w:val="Normalnoindent"/>
        <w:rPr>
          <w:lang w:eastAsia="zh-CN"/>
        </w:rPr>
      </w:pPr>
      <w:r w:rsidRPr="00040BDC">
        <w:rPr>
          <w:lang w:eastAsia="zh-CN"/>
        </w:rPr>
        <w:t>3</w:t>
      </w:r>
      <w:r w:rsidRPr="00040BDC">
        <w:rPr>
          <w:lang w:eastAsia="zh-CN"/>
        </w:rPr>
        <w:tab/>
      </w:r>
      <w:r w:rsidRPr="00040BDC">
        <w:rPr>
          <w:lang w:val="zh-CN" w:eastAsia="zh-CN"/>
        </w:rPr>
        <w:t>通过</w:t>
      </w:r>
      <w:r w:rsidRPr="00040BDC">
        <w:rPr>
          <w:rFonts w:hint="eastAsia"/>
          <w:lang w:val="zh-CN" w:eastAsia="zh-CN"/>
        </w:rPr>
        <w:t>与其电信和</w:t>
      </w:r>
      <w:r w:rsidRPr="00040BDC">
        <w:rPr>
          <w:rFonts w:hint="eastAsia"/>
          <w:lang w:val="zh-CN" w:eastAsia="zh-CN"/>
        </w:rPr>
        <w:t>ICT</w:t>
      </w:r>
      <w:r w:rsidRPr="00040BDC">
        <w:rPr>
          <w:rFonts w:hint="eastAsia"/>
          <w:lang w:val="zh-CN" w:eastAsia="zh-CN"/>
        </w:rPr>
        <w:t>方面相关的</w:t>
      </w:r>
      <w:r w:rsidRPr="00040BDC">
        <w:rPr>
          <w:lang w:eastAsia="zh-CN"/>
        </w:rPr>
        <w:t>ITU-T</w:t>
      </w:r>
      <w:r w:rsidRPr="00040BDC">
        <w:rPr>
          <w:lang w:val="zh-CN" w:eastAsia="zh-CN"/>
        </w:rPr>
        <w:t>建议书、技术报告和导则</w:t>
      </w:r>
      <w:r w:rsidRPr="00040BDC">
        <w:rPr>
          <w:lang w:eastAsia="zh-CN"/>
        </w:rPr>
        <w:t>，</w:t>
      </w:r>
      <w:r w:rsidRPr="00040BDC">
        <w:rPr>
          <w:lang w:val="zh-CN" w:eastAsia="zh-CN"/>
        </w:rPr>
        <w:t>帮助发展中国家</w:t>
      </w:r>
      <w:r w:rsidRPr="00040BDC">
        <w:rPr>
          <w:rFonts w:hint="eastAsia"/>
          <w:lang w:val="zh-CN" w:eastAsia="zh-CN"/>
        </w:rPr>
        <w:t>在电信和</w:t>
      </w:r>
      <w:r w:rsidRPr="00040BDC">
        <w:rPr>
          <w:rFonts w:hint="eastAsia"/>
          <w:lang w:val="zh-CN" w:eastAsia="zh-CN"/>
        </w:rPr>
        <w:t>ICT</w:t>
      </w:r>
      <w:r w:rsidRPr="00040BDC">
        <w:rPr>
          <w:rFonts w:hint="eastAsia"/>
          <w:lang w:val="zh-CN" w:eastAsia="zh-CN"/>
        </w:rPr>
        <w:t>方面</w:t>
      </w:r>
      <w:r w:rsidRPr="00040BDC">
        <w:rPr>
          <w:lang w:val="zh-CN" w:eastAsia="zh-CN"/>
        </w:rPr>
        <w:t>实施</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rFonts w:hint="eastAsia"/>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rFonts w:hint="eastAsia"/>
          <w:lang w:eastAsia="zh-CN"/>
        </w:rPr>
        <w:t>）</w:t>
      </w:r>
      <w:r w:rsidRPr="00040BDC">
        <w:rPr>
          <w:lang w:eastAsia="zh-CN"/>
        </w:rPr>
        <w:t>，</w:t>
      </w:r>
    </w:p>
    <w:p w14:paraId="5A902F7A" w14:textId="77777777" w:rsidR="000340D9" w:rsidRPr="00040BDC" w:rsidRDefault="000340D9" w:rsidP="000340D9">
      <w:pPr>
        <w:pStyle w:val="Call"/>
        <w:rPr>
          <w:lang w:eastAsia="zh-CN"/>
        </w:rPr>
      </w:pPr>
      <w:r w:rsidRPr="00040BDC">
        <w:rPr>
          <w:lang w:val="zh-CN" w:eastAsia="zh-CN"/>
        </w:rPr>
        <w:t>责成</w:t>
      </w:r>
    </w:p>
    <w:p w14:paraId="687A3143"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研究组</w:t>
      </w:r>
      <w:r w:rsidRPr="00040BDC">
        <w:rPr>
          <w:lang w:val="zh-CN" w:eastAsia="zh-CN"/>
        </w:rPr>
        <w:t>促进与</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lang w:eastAsia="zh-CN"/>
        </w:rPr>
        <w:t>）</w:t>
      </w:r>
      <w:r w:rsidRPr="00040BDC">
        <w:rPr>
          <w:lang w:val="zh-CN" w:eastAsia="zh-CN"/>
        </w:rPr>
        <w:t>相关的编号、命名、寻址和</w:t>
      </w:r>
      <w:r w:rsidRPr="00040BDC">
        <w:rPr>
          <w:rFonts w:hint="eastAsia"/>
          <w:lang w:val="zh-CN" w:eastAsia="zh-CN"/>
        </w:rPr>
        <w:t>标识</w:t>
      </w:r>
      <w:r w:rsidRPr="00040BDC">
        <w:rPr>
          <w:lang w:val="zh-CN" w:eastAsia="zh-CN"/>
        </w:rPr>
        <w:t>问题相关的标准化活动</w:t>
      </w:r>
      <w:r w:rsidRPr="00040BDC">
        <w:rPr>
          <w:rFonts w:hint="eastAsia"/>
          <w:lang w:val="zh-CN" w:eastAsia="zh-CN"/>
        </w:rPr>
        <w:t>；</w:t>
      </w:r>
    </w:p>
    <w:p w14:paraId="32C0BE4B"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rFonts w:hint="eastAsia"/>
          <w:lang w:eastAsia="zh-CN"/>
        </w:rPr>
        <w:t>ITU-T</w:t>
      </w:r>
      <w:r w:rsidRPr="00040BDC">
        <w:rPr>
          <w:rFonts w:hint="eastAsia"/>
          <w:lang w:eastAsia="zh-CN"/>
        </w:rPr>
        <w:t>第</w:t>
      </w:r>
      <w:r w:rsidRPr="00040BDC">
        <w:rPr>
          <w:rFonts w:hint="eastAsia"/>
          <w:lang w:eastAsia="zh-CN"/>
        </w:rPr>
        <w:t>12</w:t>
      </w:r>
      <w:r w:rsidRPr="00040BDC">
        <w:rPr>
          <w:rFonts w:hint="eastAsia"/>
          <w:lang w:eastAsia="zh-CN"/>
        </w:rPr>
        <w:t>研究组</w:t>
      </w:r>
      <w:r w:rsidRPr="00040BDC">
        <w:rPr>
          <w:lang w:val="zh-CN" w:eastAsia="zh-CN"/>
        </w:rPr>
        <w:t>促进与</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lang w:eastAsia="zh-CN"/>
        </w:rPr>
        <w:t>）</w:t>
      </w:r>
      <w:r w:rsidRPr="00040BDC">
        <w:rPr>
          <w:lang w:val="zh-CN" w:eastAsia="zh-CN"/>
        </w:rPr>
        <w:t>相关的</w:t>
      </w:r>
      <w:r w:rsidRPr="00040BDC">
        <w:rPr>
          <w:rFonts w:hint="eastAsia"/>
          <w:lang w:val="zh-CN" w:eastAsia="zh-CN"/>
        </w:rPr>
        <w:t>服务质量（</w:t>
      </w:r>
      <w:r w:rsidRPr="00040BDC">
        <w:rPr>
          <w:lang w:eastAsia="zh-CN"/>
        </w:rPr>
        <w:t>QoS</w:t>
      </w:r>
      <w:r w:rsidRPr="00040BDC">
        <w:rPr>
          <w:rFonts w:hint="eastAsia"/>
          <w:lang w:eastAsia="zh-CN"/>
        </w:rPr>
        <w:t>）</w:t>
      </w:r>
      <w:r w:rsidRPr="00040BDC">
        <w:rPr>
          <w:lang w:val="zh-CN" w:eastAsia="zh-CN"/>
        </w:rPr>
        <w:t>和体验质量标准化活动</w:t>
      </w:r>
      <w:r w:rsidRPr="00040BDC">
        <w:rPr>
          <w:rFonts w:hint="eastAsia"/>
          <w:lang w:val="zh-CN" w:eastAsia="zh-CN"/>
        </w:rPr>
        <w:t>；</w:t>
      </w:r>
    </w:p>
    <w:p w14:paraId="27510CC1" w14:textId="77777777" w:rsidR="000340D9" w:rsidRPr="00040BDC" w:rsidRDefault="000340D9" w:rsidP="00BC49F6">
      <w:pPr>
        <w:pStyle w:val="Normalnoindent"/>
        <w:rPr>
          <w:lang w:eastAsia="zh-CN"/>
        </w:rPr>
      </w:pPr>
      <w:r w:rsidRPr="00040BDC">
        <w:rPr>
          <w:rFonts w:hint="eastAsia"/>
          <w:lang w:eastAsia="zh-CN"/>
        </w:rPr>
        <w:t>3</w:t>
      </w:r>
      <w:r w:rsidRPr="00040BDC">
        <w:rPr>
          <w:lang w:eastAsia="zh-CN"/>
        </w:rPr>
        <w:tab/>
        <w:t>ITU-T</w:t>
      </w:r>
      <w:r w:rsidRPr="00040BDC">
        <w:rPr>
          <w:rFonts w:hint="eastAsia"/>
          <w:lang w:eastAsia="zh-CN"/>
        </w:rPr>
        <w:t>第</w:t>
      </w:r>
      <w:r w:rsidRPr="00040BDC">
        <w:rPr>
          <w:rFonts w:hint="eastAsia"/>
          <w:lang w:eastAsia="zh-CN"/>
        </w:rPr>
        <w:t>17</w:t>
      </w:r>
      <w:r w:rsidRPr="00040BDC">
        <w:rPr>
          <w:rFonts w:hint="eastAsia"/>
          <w:lang w:eastAsia="zh-CN"/>
        </w:rPr>
        <w:t>研究组</w:t>
      </w:r>
      <w:r w:rsidRPr="00040BDC">
        <w:rPr>
          <w:lang w:val="zh-CN" w:eastAsia="zh-CN"/>
        </w:rPr>
        <w:t>促进与</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rFonts w:hint="eastAsia"/>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rFonts w:hint="eastAsia"/>
          <w:lang w:eastAsia="zh-CN"/>
        </w:rPr>
        <w:t>）</w:t>
      </w:r>
      <w:r w:rsidRPr="00040BDC">
        <w:rPr>
          <w:lang w:val="zh-CN" w:eastAsia="zh-CN"/>
        </w:rPr>
        <w:t>安全相关的标准化活动</w:t>
      </w:r>
      <w:r w:rsidRPr="00040BDC">
        <w:rPr>
          <w:lang w:eastAsia="zh-CN"/>
        </w:rPr>
        <w:t>，</w:t>
      </w:r>
      <w:r w:rsidRPr="00040BDC">
        <w:rPr>
          <w:rFonts w:hint="eastAsia"/>
          <w:lang w:eastAsia="zh-CN"/>
        </w:rPr>
        <w:t>内容</w:t>
      </w:r>
      <w:r w:rsidRPr="00040BDC">
        <w:rPr>
          <w:lang w:val="zh-CN" w:eastAsia="zh-CN"/>
        </w:rPr>
        <w:t>涵盖全面的安全解决方案、安全</w:t>
      </w:r>
      <w:r w:rsidRPr="00040BDC">
        <w:rPr>
          <w:rFonts w:hint="eastAsia"/>
          <w:lang w:val="zh-CN" w:eastAsia="zh-CN"/>
        </w:rPr>
        <w:t>通信</w:t>
      </w:r>
      <w:r w:rsidRPr="00040BDC">
        <w:rPr>
          <w:lang w:val="zh-CN" w:eastAsia="zh-CN"/>
        </w:rPr>
        <w:t>机制等</w:t>
      </w:r>
      <w:r w:rsidRPr="00040BDC">
        <w:rPr>
          <w:rFonts w:hint="eastAsia"/>
          <w:lang w:eastAsia="zh-CN"/>
        </w:rPr>
        <w:t>；</w:t>
      </w:r>
    </w:p>
    <w:p w14:paraId="6B6302DB" w14:textId="77777777" w:rsidR="000340D9" w:rsidRPr="00040BDC" w:rsidRDefault="000340D9" w:rsidP="00BC49F6">
      <w:pPr>
        <w:pStyle w:val="Normalnoindent"/>
        <w:rPr>
          <w:lang w:eastAsia="zh-CN" w:bidi="ar"/>
        </w:rPr>
      </w:pPr>
      <w:r w:rsidRPr="00040BDC">
        <w:rPr>
          <w:rFonts w:hint="eastAsia"/>
          <w:lang w:eastAsia="zh-CN"/>
        </w:rPr>
        <w:t>4</w:t>
      </w:r>
      <w:r w:rsidRPr="00040BDC">
        <w:rPr>
          <w:lang w:eastAsia="zh-CN"/>
        </w:rPr>
        <w:tab/>
        <w:t>ITU-T</w:t>
      </w:r>
      <w:r w:rsidRPr="00040BDC">
        <w:rPr>
          <w:rFonts w:hint="eastAsia"/>
          <w:lang w:eastAsia="zh-CN" w:bidi="ar"/>
        </w:rPr>
        <w:t>第</w:t>
      </w:r>
      <w:r w:rsidRPr="00040BDC">
        <w:rPr>
          <w:rFonts w:hint="eastAsia"/>
          <w:lang w:eastAsia="zh-CN" w:bidi="ar"/>
        </w:rPr>
        <w:t>20</w:t>
      </w:r>
      <w:r w:rsidRPr="00040BDC">
        <w:rPr>
          <w:rFonts w:hint="eastAsia"/>
          <w:lang w:eastAsia="zh-CN" w:bidi="ar"/>
        </w:rPr>
        <w:t>研究组利用</w:t>
      </w:r>
      <w:r w:rsidRPr="00040BDC">
        <w:rPr>
          <w:rFonts w:hint="eastAsia"/>
          <w:lang w:eastAsia="zh-CN" w:bidi="ar"/>
        </w:rPr>
        <w:t>IoT</w:t>
      </w:r>
      <w:r w:rsidRPr="00040BDC">
        <w:rPr>
          <w:rFonts w:hint="eastAsia"/>
          <w:lang w:eastAsia="zh-CN" w:bidi="ar"/>
        </w:rPr>
        <w:t>应用的部署，为连接性更强、可持续且更安全的交通做出贡献，特别研究互操作性和后向兼容性问题；</w:t>
      </w:r>
    </w:p>
    <w:p w14:paraId="507174FB" w14:textId="77777777" w:rsidR="003758D8" w:rsidRPr="00040BDC" w:rsidRDefault="003758D8" w:rsidP="00422002">
      <w:pPr>
        <w:rPr>
          <w:lang w:val="zh-CN" w:eastAsia="zh-CN"/>
        </w:rPr>
      </w:pPr>
      <w:r w:rsidRPr="00040BDC">
        <w:rPr>
          <w:lang w:val="zh-CN" w:eastAsia="zh-CN"/>
        </w:rPr>
        <w:br w:type="page"/>
      </w:r>
    </w:p>
    <w:p w14:paraId="2BA1B0E7" w14:textId="77777777" w:rsidR="000340D9" w:rsidRPr="00040BDC" w:rsidRDefault="000340D9" w:rsidP="00BC49F6">
      <w:pPr>
        <w:pStyle w:val="Normalnoindent"/>
        <w:rPr>
          <w:lang w:eastAsia="zh-CN"/>
        </w:rPr>
      </w:pPr>
      <w:r w:rsidRPr="00040BDC">
        <w:rPr>
          <w:rFonts w:hint="eastAsia"/>
          <w:lang w:eastAsia="zh-CN"/>
        </w:rPr>
        <w:lastRenderedPageBreak/>
        <w:t>5</w:t>
      </w:r>
      <w:r w:rsidRPr="00040BDC">
        <w:rPr>
          <w:lang w:eastAsia="zh-CN"/>
        </w:rPr>
        <w:tab/>
      </w:r>
      <w:r w:rsidRPr="00040BDC">
        <w:rPr>
          <w:rFonts w:hint="eastAsia"/>
          <w:lang w:eastAsia="zh-CN"/>
        </w:rPr>
        <w:t>ITU-</w:t>
      </w:r>
      <w:r w:rsidRPr="00040BDC">
        <w:rPr>
          <w:lang w:eastAsia="zh-CN"/>
        </w:rPr>
        <w:t>T</w:t>
      </w:r>
      <w:r w:rsidRPr="00040BDC">
        <w:rPr>
          <w:rFonts w:hint="eastAsia"/>
          <w:lang w:eastAsia="zh-CN"/>
        </w:rPr>
        <w:t>第</w:t>
      </w:r>
      <w:r w:rsidRPr="00040BDC">
        <w:rPr>
          <w:rFonts w:hint="eastAsia"/>
          <w:lang w:eastAsia="zh-CN"/>
        </w:rPr>
        <w:t>21</w:t>
      </w:r>
      <w:r w:rsidRPr="00040BDC">
        <w:rPr>
          <w:rFonts w:hint="eastAsia"/>
          <w:lang w:eastAsia="zh-CN"/>
        </w:rPr>
        <w:t>研究组</w:t>
      </w:r>
      <w:r w:rsidRPr="00040BDC">
        <w:rPr>
          <w:lang w:val="zh-CN" w:eastAsia="zh-CN"/>
        </w:rPr>
        <w:t>制定旨在实施</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lang w:eastAsia="zh-CN"/>
        </w:rPr>
        <w:t>）</w:t>
      </w:r>
      <w:r w:rsidRPr="00040BDC">
        <w:rPr>
          <w:lang w:val="zh-CN" w:eastAsia="zh-CN"/>
        </w:rPr>
        <w:t>的</w:t>
      </w:r>
      <w:r w:rsidRPr="00040BDC">
        <w:rPr>
          <w:lang w:eastAsia="zh-CN"/>
        </w:rPr>
        <w:t>ITU-T</w:t>
      </w:r>
      <w:r w:rsidRPr="00040BDC">
        <w:rPr>
          <w:lang w:val="zh-CN" w:eastAsia="zh-CN"/>
        </w:rPr>
        <w:t>建议书</w:t>
      </w:r>
      <w:r w:rsidRPr="00040BDC">
        <w:rPr>
          <w:lang w:eastAsia="zh-CN"/>
        </w:rPr>
        <w:t>，</w:t>
      </w:r>
      <w:r w:rsidRPr="00040BDC">
        <w:rPr>
          <w:rFonts w:hint="eastAsia"/>
          <w:lang w:eastAsia="zh-CN"/>
        </w:rPr>
        <w:t>内容涵盖要求、使用案例、功能架构、接口、标准路线图等，同时</w:t>
      </w:r>
      <w:r w:rsidRPr="00040BDC">
        <w:rPr>
          <w:lang w:val="zh-CN" w:eastAsia="zh-CN"/>
        </w:rPr>
        <w:t>考虑到</w:t>
      </w:r>
      <w:r w:rsidRPr="00040BDC">
        <w:rPr>
          <w:lang w:eastAsia="zh-CN"/>
        </w:rPr>
        <w:t>CITS/EG-</w:t>
      </w:r>
      <w:proofErr w:type="spellStart"/>
      <w:r w:rsidRPr="00040BDC">
        <w:rPr>
          <w:lang w:eastAsia="zh-CN"/>
        </w:rPr>
        <w:t>ComAD</w:t>
      </w:r>
      <w:proofErr w:type="spellEnd"/>
      <w:r w:rsidRPr="00040BDC">
        <w:rPr>
          <w:lang w:val="zh-CN" w:eastAsia="zh-CN"/>
        </w:rPr>
        <w:t>的研究成果以及</w:t>
      </w:r>
      <w:r w:rsidRPr="00040BDC">
        <w:rPr>
          <w:lang w:eastAsia="zh-CN"/>
        </w:rPr>
        <w:t>ITU-R</w:t>
      </w:r>
      <w:r w:rsidRPr="00040BDC">
        <w:rPr>
          <w:lang w:val="zh-CN" w:eastAsia="zh-CN"/>
        </w:rPr>
        <w:t>关于频谱需求的第</w:t>
      </w:r>
      <w:r w:rsidRPr="00040BDC">
        <w:rPr>
          <w:lang w:eastAsia="zh-CN"/>
        </w:rPr>
        <w:t>5</w:t>
      </w:r>
      <w:r w:rsidRPr="00040BDC">
        <w:rPr>
          <w:lang w:val="zh-CN" w:eastAsia="zh-CN"/>
        </w:rPr>
        <w:t>研究组</w:t>
      </w:r>
      <w:r w:rsidRPr="00040BDC">
        <w:rPr>
          <w:rFonts w:hint="eastAsia"/>
          <w:lang w:val="zh-CN" w:eastAsia="zh-CN"/>
        </w:rPr>
        <w:t>的</w:t>
      </w:r>
      <w:r w:rsidRPr="00040BDC">
        <w:rPr>
          <w:lang w:val="zh-CN" w:eastAsia="zh-CN"/>
        </w:rPr>
        <w:t>成果</w:t>
      </w:r>
      <w:r w:rsidRPr="00040BDC">
        <w:rPr>
          <w:rFonts w:hint="eastAsia"/>
          <w:lang w:eastAsia="zh-CN"/>
        </w:rPr>
        <w:t>；</w:t>
      </w:r>
    </w:p>
    <w:p w14:paraId="750C6116" w14:textId="77777777" w:rsidR="000340D9" w:rsidRPr="00040BDC" w:rsidRDefault="000340D9" w:rsidP="00BC49F6">
      <w:pPr>
        <w:pStyle w:val="Normalnoindent"/>
        <w:rPr>
          <w:lang w:eastAsia="zh-CN"/>
        </w:rPr>
      </w:pPr>
      <w:r w:rsidRPr="00040BDC">
        <w:rPr>
          <w:lang w:eastAsia="zh-CN" w:bidi="ar"/>
        </w:rPr>
        <w:t>6</w:t>
      </w:r>
      <w:r w:rsidRPr="00040BDC">
        <w:rPr>
          <w:lang w:eastAsia="zh-CN" w:bidi="ar"/>
        </w:rPr>
        <w:tab/>
        <w:t>ITU-T</w:t>
      </w:r>
      <w:r w:rsidRPr="00040BDC">
        <w:rPr>
          <w:rFonts w:hint="eastAsia"/>
          <w:lang w:eastAsia="zh-CN" w:bidi="ar"/>
        </w:rPr>
        <w:t>相关研究组确定</w:t>
      </w:r>
      <w:r w:rsidRPr="00040BDC">
        <w:rPr>
          <w:lang w:val="zh-CN" w:eastAsia="zh-CN"/>
        </w:rPr>
        <w:t>并评估</w:t>
      </w:r>
      <w:r w:rsidRPr="00040BDC">
        <w:rPr>
          <w:rFonts w:hint="eastAsia"/>
          <w:lang w:val="zh-CN" w:eastAsia="zh-CN"/>
        </w:rPr>
        <w:t>与</w:t>
      </w:r>
      <w:r w:rsidRPr="00040BDC">
        <w:rPr>
          <w:rFonts w:hint="eastAsia"/>
          <w:lang w:val="zh-CN" w:eastAsia="zh-CN"/>
        </w:rPr>
        <w:t>V2X</w:t>
      </w:r>
      <w:r w:rsidRPr="00040BDC">
        <w:rPr>
          <w:rFonts w:hint="eastAsia"/>
          <w:lang w:val="zh-CN" w:eastAsia="zh-CN"/>
        </w:rPr>
        <w:t>和</w:t>
      </w:r>
      <w:r w:rsidRPr="00040BDC">
        <w:rPr>
          <w:rFonts w:hint="eastAsia"/>
          <w:lang w:val="zh-CN" w:eastAsia="zh-CN"/>
        </w:rPr>
        <w:t>ITS</w:t>
      </w:r>
      <w:r w:rsidRPr="00040BDC">
        <w:rPr>
          <w:rFonts w:hint="eastAsia"/>
          <w:lang w:val="zh-CN" w:eastAsia="zh-CN"/>
        </w:rPr>
        <w:t>等</w:t>
      </w:r>
      <w:r w:rsidRPr="00040BDC">
        <w:rPr>
          <w:lang w:val="zh-CN" w:eastAsia="zh-CN"/>
        </w:rPr>
        <w:t>车辆网联通信</w:t>
      </w:r>
      <w:r w:rsidRPr="00040BDC">
        <w:rPr>
          <w:rFonts w:hint="eastAsia"/>
          <w:lang w:val="zh-CN" w:eastAsia="zh-CN"/>
        </w:rPr>
        <w:t>（</w:t>
      </w:r>
      <w:r w:rsidRPr="00040BDC">
        <w:rPr>
          <w:lang w:val="zh-CN" w:eastAsia="zh-CN"/>
        </w:rPr>
        <w:t>包括支持自动驾驶的</w:t>
      </w:r>
      <w:r w:rsidRPr="00040BDC">
        <w:rPr>
          <w:rFonts w:hint="eastAsia"/>
          <w:lang w:val="zh-CN" w:eastAsia="zh-CN"/>
        </w:rPr>
        <w:t>车辆网联通信）</w:t>
      </w:r>
      <w:r w:rsidRPr="00040BDC">
        <w:rPr>
          <w:lang w:val="zh-CN" w:eastAsia="zh-CN"/>
        </w:rPr>
        <w:t>的标准化</w:t>
      </w:r>
      <w:r w:rsidRPr="00040BDC">
        <w:rPr>
          <w:rFonts w:hint="eastAsia"/>
          <w:lang w:val="zh-CN" w:eastAsia="zh-CN"/>
        </w:rPr>
        <w:t>布</w:t>
      </w:r>
      <w:r w:rsidRPr="00040BDC">
        <w:rPr>
          <w:lang w:val="zh-CN" w:eastAsia="zh-CN"/>
        </w:rPr>
        <w:t>局，同时确保与其它</w:t>
      </w:r>
      <w:r w:rsidRPr="00040BDC">
        <w:rPr>
          <w:lang w:val="zh-CN" w:eastAsia="zh-CN"/>
        </w:rPr>
        <w:t>SDO</w:t>
      </w:r>
      <w:r w:rsidRPr="00040BDC">
        <w:rPr>
          <w:lang w:val="zh-CN" w:eastAsia="zh-CN"/>
        </w:rPr>
        <w:t>的协作并避免</w:t>
      </w:r>
      <w:r w:rsidRPr="00040BDC">
        <w:rPr>
          <w:rFonts w:hint="eastAsia"/>
          <w:lang w:val="zh-CN" w:eastAsia="zh-CN"/>
        </w:rPr>
        <w:t>工作</w:t>
      </w:r>
      <w:r w:rsidRPr="00040BDC">
        <w:rPr>
          <w:lang w:val="zh-CN" w:eastAsia="zh-CN"/>
        </w:rPr>
        <w:t>重叠，</w:t>
      </w:r>
    </w:p>
    <w:p w14:paraId="76F57AA8" w14:textId="77777777" w:rsidR="000340D9" w:rsidRPr="00040BDC" w:rsidRDefault="000340D9" w:rsidP="000340D9">
      <w:pPr>
        <w:pStyle w:val="Call"/>
        <w:rPr>
          <w:lang w:eastAsia="zh-CN"/>
        </w:rPr>
      </w:pPr>
      <w:r w:rsidRPr="00040BDC">
        <w:rPr>
          <w:lang w:val="zh-CN" w:eastAsia="zh-CN"/>
        </w:rPr>
        <w:t>请成员国、部门成员、部门准成员和学术成员</w:t>
      </w:r>
    </w:p>
    <w:p w14:paraId="426F6E00"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rFonts w:hint="eastAsia"/>
          <w:lang w:eastAsia="zh-CN"/>
        </w:rPr>
        <w:t>提交文稿并积极参与</w:t>
      </w:r>
      <w:r w:rsidRPr="00040BDC">
        <w:rPr>
          <w:rFonts w:hint="eastAsia"/>
          <w:lang w:eastAsia="zh-CN"/>
        </w:rPr>
        <w:t>ITU-T</w:t>
      </w:r>
      <w:r w:rsidRPr="00040BDC">
        <w:rPr>
          <w:rFonts w:hint="eastAsia"/>
          <w:lang w:eastAsia="zh-CN"/>
        </w:rPr>
        <w:t>开展的有关</w:t>
      </w:r>
      <w:r w:rsidRPr="00040BDC">
        <w:rPr>
          <w:rFonts w:hint="eastAsia"/>
          <w:lang w:eastAsia="zh-CN"/>
        </w:rPr>
        <w:t>V2X</w:t>
      </w:r>
      <w:r w:rsidRPr="00040BDC">
        <w:rPr>
          <w:rFonts w:hint="eastAsia"/>
          <w:lang w:eastAsia="zh-CN"/>
        </w:rPr>
        <w:t>和</w:t>
      </w:r>
      <w:r w:rsidRPr="00040BDC">
        <w:rPr>
          <w:rFonts w:hint="eastAsia"/>
          <w:lang w:eastAsia="zh-CN"/>
        </w:rPr>
        <w:t>ITS</w:t>
      </w:r>
      <w:r w:rsidRPr="00040BDC">
        <w:rPr>
          <w:rFonts w:hint="eastAsia"/>
          <w:lang w:eastAsia="zh-CN"/>
        </w:rPr>
        <w:t>等车辆网联通信（包括</w:t>
      </w:r>
      <w:r w:rsidRPr="00040BDC">
        <w:rPr>
          <w:rFonts w:hint="eastAsia"/>
          <w:lang w:val="zh-CN" w:eastAsia="zh-CN"/>
        </w:rPr>
        <w:t>支持</w:t>
      </w:r>
      <w:r w:rsidRPr="00040BDC">
        <w:rPr>
          <w:rFonts w:hint="eastAsia"/>
          <w:lang w:eastAsia="zh-CN"/>
        </w:rPr>
        <w:t>自动驾驶</w:t>
      </w:r>
      <w:r w:rsidRPr="00040BDC">
        <w:rPr>
          <w:rFonts w:hint="eastAsia"/>
          <w:lang w:val="zh-CN" w:eastAsia="zh-CN"/>
        </w:rPr>
        <w:t>的车辆网联通信</w:t>
      </w:r>
      <w:r w:rsidRPr="00040BDC">
        <w:rPr>
          <w:rFonts w:hint="eastAsia"/>
          <w:lang w:eastAsia="zh-CN"/>
        </w:rPr>
        <w:t>）的研究；</w:t>
      </w:r>
    </w:p>
    <w:p w14:paraId="47DBD04A"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lang w:val="zh-CN" w:eastAsia="zh-CN"/>
        </w:rPr>
        <w:t>制定总体规划</w:t>
      </w:r>
      <w:r w:rsidRPr="00040BDC">
        <w:rPr>
          <w:lang w:eastAsia="zh-CN"/>
        </w:rPr>
        <w:t>，</w:t>
      </w:r>
      <w:r w:rsidRPr="00040BDC">
        <w:rPr>
          <w:lang w:val="zh-CN" w:eastAsia="zh-CN"/>
        </w:rPr>
        <w:t>交流使用案例并分享最佳做法</w:t>
      </w:r>
      <w:r w:rsidRPr="00040BDC">
        <w:rPr>
          <w:lang w:eastAsia="zh-CN"/>
        </w:rPr>
        <w:t>，</w:t>
      </w:r>
      <w:r w:rsidRPr="00040BDC">
        <w:rPr>
          <w:lang w:val="zh-CN" w:eastAsia="zh-CN"/>
        </w:rPr>
        <w:t>以促进</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w:t>
      </w:r>
      <w:r w:rsidRPr="00040BDC">
        <w:rPr>
          <w:rFonts w:hint="eastAsia"/>
          <w:lang w:eastAsia="zh-CN"/>
        </w:rPr>
        <w:t>（</w:t>
      </w:r>
      <w:r w:rsidRPr="00040BDC">
        <w:rPr>
          <w:lang w:val="zh-CN" w:eastAsia="zh-CN"/>
        </w:rPr>
        <w:t>包括</w:t>
      </w:r>
      <w:r w:rsidRPr="00040BDC">
        <w:rPr>
          <w:rFonts w:hint="eastAsia"/>
          <w:lang w:val="zh-CN" w:eastAsia="zh-CN"/>
        </w:rPr>
        <w:t>支持</w:t>
      </w:r>
      <w:r w:rsidRPr="00040BDC">
        <w:rPr>
          <w:lang w:val="zh-CN" w:eastAsia="zh-CN"/>
        </w:rPr>
        <w:t>自动驾驶</w:t>
      </w:r>
      <w:r w:rsidRPr="00040BDC">
        <w:rPr>
          <w:rFonts w:hint="eastAsia"/>
          <w:lang w:val="zh-CN" w:eastAsia="zh-CN"/>
        </w:rPr>
        <w:t>的车辆网联通信</w:t>
      </w:r>
      <w:r w:rsidRPr="00040BDC">
        <w:rPr>
          <w:rFonts w:hint="eastAsia"/>
          <w:lang w:eastAsia="zh-CN"/>
        </w:rPr>
        <w:t>）</w:t>
      </w:r>
      <w:r w:rsidRPr="00040BDC">
        <w:rPr>
          <w:lang w:val="zh-CN" w:eastAsia="zh-CN"/>
        </w:rPr>
        <w:t>生态系统</w:t>
      </w:r>
      <w:r w:rsidRPr="00040BDC">
        <w:rPr>
          <w:lang w:eastAsia="zh-CN"/>
        </w:rPr>
        <w:t>，</w:t>
      </w:r>
      <w:r w:rsidRPr="00040BDC">
        <w:rPr>
          <w:lang w:val="zh-CN" w:eastAsia="zh-CN"/>
        </w:rPr>
        <w:t>并促进社会发展和经济增长</w:t>
      </w:r>
      <w:r w:rsidRPr="00040BDC">
        <w:rPr>
          <w:lang w:eastAsia="zh-CN"/>
        </w:rPr>
        <w:t>，</w:t>
      </w:r>
      <w:r w:rsidRPr="00040BDC">
        <w:rPr>
          <w:lang w:val="zh-CN" w:eastAsia="zh-CN"/>
        </w:rPr>
        <w:t>以实现可持续发展目标</w:t>
      </w:r>
      <w:r w:rsidRPr="00040BDC">
        <w:rPr>
          <w:rFonts w:hint="eastAsia"/>
          <w:lang w:eastAsia="zh-CN"/>
        </w:rPr>
        <w:t>；</w:t>
      </w:r>
    </w:p>
    <w:p w14:paraId="56D27C00" w14:textId="77777777" w:rsidR="000340D9" w:rsidRPr="00040BDC" w:rsidRDefault="000340D9" w:rsidP="00BC49F6">
      <w:pPr>
        <w:pStyle w:val="Normalnoindent"/>
        <w:rPr>
          <w:lang w:eastAsia="zh-CN"/>
        </w:rPr>
      </w:pPr>
      <w:r w:rsidRPr="00040BDC">
        <w:rPr>
          <w:lang w:eastAsia="zh-CN"/>
        </w:rPr>
        <w:t>3</w:t>
      </w:r>
      <w:r w:rsidRPr="00040BDC">
        <w:rPr>
          <w:lang w:eastAsia="zh-CN"/>
        </w:rPr>
        <w:tab/>
      </w:r>
      <w:r w:rsidRPr="00040BDC">
        <w:rPr>
          <w:rFonts w:hint="eastAsia"/>
          <w:lang w:eastAsia="zh-CN"/>
        </w:rPr>
        <w:t>组织与</w:t>
      </w:r>
      <w:r w:rsidRPr="00040BDC">
        <w:rPr>
          <w:rFonts w:hint="eastAsia"/>
          <w:lang w:eastAsia="zh-CN"/>
        </w:rPr>
        <w:t>V2X</w:t>
      </w:r>
      <w:r w:rsidRPr="00040BDC">
        <w:rPr>
          <w:rFonts w:hint="eastAsia"/>
          <w:lang w:eastAsia="zh-CN"/>
        </w:rPr>
        <w:t>和</w:t>
      </w:r>
      <w:r w:rsidRPr="00040BDC">
        <w:rPr>
          <w:rFonts w:hint="eastAsia"/>
          <w:lang w:eastAsia="zh-CN"/>
        </w:rPr>
        <w:t>ITS</w:t>
      </w:r>
      <w:r w:rsidRPr="00040BDC">
        <w:rPr>
          <w:rFonts w:hint="eastAsia"/>
          <w:lang w:eastAsia="zh-CN"/>
        </w:rPr>
        <w:t>等车辆网联通信相关的论坛、研讨会和讲习班，以促进和支持技术和解决方案的创新、研究、开发和发展；</w:t>
      </w:r>
    </w:p>
    <w:p w14:paraId="63EBF306" w14:textId="77777777" w:rsidR="000340D9" w:rsidRPr="00040BDC" w:rsidRDefault="000340D9" w:rsidP="00BC49F6">
      <w:pPr>
        <w:pStyle w:val="Normalnoindent"/>
        <w:rPr>
          <w:lang w:val="en-GB" w:eastAsia="zh-CN"/>
        </w:rPr>
      </w:pPr>
      <w:r w:rsidRPr="00040BDC">
        <w:rPr>
          <w:lang w:eastAsia="zh-CN"/>
        </w:rPr>
        <w:t>4</w:t>
      </w:r>
      <w:r w:rsidRPr="00040BDC">
        <w:rPr>
          <w:lang w:eastAsia="zh-CN"/>
        </w:rPr>
        <w:tab/>
      </w:r>
      <w:r w:rsidRPr="00040BDC">
        <w:rPr>
          <w:lang w:val="zh-CN" w:eastAsia="zh-CN"/>
        </w:rPr>
        <w:t>采取必要措施</w:t>
      </w:r>
      <w:r w:rsidRPr="00040BDC">
        <w:rPr>
          <w:lang w:eastAsia="zh-CN"/>
        </w:rPr>
        <w:t>，</w:t>
      </w:r>
      <w:r w:rsidRPr="00040BDC">
        <w:rPr>
          <w:lang w:val="zh-CN" w:eastAsia="zh-CN"/>
        </w:rPr>
        <w:t>促进和实施</w:t>
      </w:r>
      <w:r w:rsidRPr="00040BDC">
        <w:rPr>
          <w:lang w:eastAsia="zh-CN"/>
        </w:rPr>
        <w:t>V2X</w:t>
      </w:r>
      <w:r w:rsidRPr="00040BDC">
        <w:rPr>
          <w:lang w:val="zh-CN" w:eastAsia="zh-CN"/>
        </w:rPr>
        <w:t>和</w:t>
      </w:r>
      <w:r w:rsidRPr="00040BDC">
        <w:rPr>
          <w:lang w:eastAsia="zh-CN"/>
        </w:rPr>
        <w:t>ITS</w:t>
      </w:r>
      <w:r w:rsidRPr="00040BDC">
        <w:rPr>
          <w:lang w:val="zh-CN" w:eastAsia="zh-CN"/>
        </w:rPr>
        <w:t>等车辆网联通信的标准化</w:t>
      </w:r>
      <w:r w:rsidRPr="00040BDC">
        <w:rPr>
          <w:rFonts w:hint="eastAsia"/>
          <w:lang w:val="zh-CN" w:eastAsia="zh-CN"/>
        </w:rPr>
        <w:t>。</w:t>
      </w:r>
    </w:p>
    <w:p w14:paraId="6DD72403" w14:textId="77777777" w:rsidR="00422002" w:rsidRPr="00040BDC" w:rsidRDefault="00422002" w:rsidP="000340D9">
      <w:pPr>
        <w:rPr>
          <w:lang w:val="en-GB" w:eastAsia="zh-CN"/>
        </w:rPr>
      </w:pPr>
    </w:p>
    <w:p w14:paraId="718D8A70" w14:textId="77777777" w:rsidR="00422002" w:rsidRPr="00040BDC" w:rsidRDefault="00422002" w:rsidP="000340D9">
      <w:pPr>
        <w:rPr>
          <w:lang w:val="en-GB" w:eastAsia="zh-CN"/>
        </w:rPr>
      </w:pPr>
    </w:p>
    <w:p w14:paraId="5E04D48F" w14:textId="77777777" w:rsidR="00422002" w:rsidRPr="00040BDC" w:rsidRDefault="00422002" w:rsidP="000340D9">
      <w:pPr>
        <w:rPr>
          <w:lang w:val="en-GB" w:eastAsia="zh-CN"/>
        </w:rPr>
      </w:pPr>
    </w:p>
    <w:p w14:paraId="7A5B651C" w14:textId="77777777" w:rsidR="00422002" w:rsidRPr="00040BDC" w:rsidRDefault="00422002" w:rsidP="000340D9">
      <w:pPr>
        <w:rPr>
          <w:lang w:val="en-GB" w:eastAsia="zh-CN"/>
        </w:rPr>
      </w:pPr>
    </w:p>
    <w:p w14:paraId="1F42EA58" w14:textId="77777777" w:rsidR="00422002" w:rsidRPr="00040BDC" w:rsidRDefault="00422002" w:rsidP="000340D9">
      <w:pPr>
        <w:rPr>
          <w:lang w:val="en-GB" w:eastAsia="zh-CN"/>
        </w:rPr>
      </w:pPr>
    </w:p>
    <w:p w14:paraId="6524FF85" w14:textId="77777777" w:rsidR="00422002" w:rsidRPr="00040BDC" w:rsidRDefault="00422002" w:rsidP="000340D9">
      <w:pPr>
        <w:rPr>
          <w:lang w:val="en-GB" w:eastAsia="zh-CN"/>
        </w:rPr>
      </w:pPr>
    </w:p>
    <w:p w14:paraId="576B6B14" w14:textId="77777777" w:rsidR="00422002" w:rsidRPr="00040BDC" w:rsidRDefault="00422002" w:rsidP="000340D9">
      <w:pPr>
        <w:rPr>
          <w:lang w:val="en-GB" w:eastAsia="zh-CN"/>
        </w:rPr>
      </w:pPr>
    </w:p>
    <w:p w14:paraId="4EF7CF55" w14:textId="77777777" w:rsidR="00422002" w:rsidRPr="00040BDC" w:rsidRDefault="00422002" w:rsidP="000340D9">
      <w:pPr>
        <w:rPr>
          <w:lang w:val="en-GB" w:eastAsia="zh-CN"/>
        </w:rPr>
      </w:pPr>
    </w:p>
    <w:p w14:paraId="13D9CD64" w14:textId="77777777" w:rsidR="00422002" w:rsidRPr="00040BDC" w:rsidRDefault="00422002" w:rsidP="000340D9">
      <w:pPr>
        <w:rPr>
          <w:lang w:val="en-GB" w:eastAsia="zh-CN"/>
        </w:rPr>
      </w:pPr>
    </w:p>
    <w:p w14:paraId="25A9432E" w14:textId="77777777" w:rsidR="00422002" w:rsidRPr="00040BDC" w:rsidRDefault="00422002" w:rsidP="000340D9">
      <w:pPr>
        <w:rPr>
          <w:lang w:val="en-GB" w:eastAsia="zh-CN"/>
        </w:rPr>
      </w:pPr>
    </w:p>
    <w:p w14:paraId="69830AFC" w14:textId="77777777" w:rsidR="00422002" w:rsidRPr="00040BDC" w:rsidRDefault="00422002" w:rsidP="000340D9">
      <w:pPr>
        <w:rPr>
          <w:lang w:val="en-GB" w:eastAsia="zh-CN"/>
        </w:rPr>
      </w:pPr>
    </w:p>
    <w:p w14:paraId="63494621" w14:textId="77777777" w:rsidR="000340D9" w:rsidRPr="00040BDC" w:rsidRDefault="000340D9" w:rsidP="000340D9">
      <w:pPr>
        <w:pStyle w:val="Reasons"/>
        <w:rPr>
          <w:lang w:eastAsia="zh-CN"/>
        </w:rPr>
      </w:pPr>
    </w:p>
    <w:p w14:paraId="0D143F00" w14:textId="77777777" w:rsidR="000340D9" w:rsidRPr="00040BDC" w:rsidRDefault="000340D9" w:rsidP="000340D9">
      <w:pPr>
        <w:rPr>
          <w:lang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5CC1A2C3" w14:textId="77777777" w:rsidR="000340D9" w:rsidRPr="00040BDC" w:rsidRDefault="000340D9" w:rsidP="000340D9">
      <w:pPr>
        <w:pStyle w:val="ResNo"/>
        <w:tabs>
          <w:tab w:val="left" w:pos="1871"/>
          <w:tab w:val="left" w:pos="2268"/>
        </w:tabs>
        <w:rPr>
          <w:lang w:eastAsia="zh-CN"/>
        </w:rPr>
      </w:pPr>
      <w:bookmarkStart w:id="367" w:name="_Toc191025625"/>
      <w:bookmarkStart w:id="368" w:name="_Toc191026374"/>
      <w:bookmarkStart w:id="369" w:name="_Toc192077578"/>
      <w:r w:rsidRPr="00AD61F3">
        <w:rPr>
          <w:rStyle w:val="href"/>
          <w:lang w:eastAsia="zh-CN"/>
        </w:rPr>
        <w:lastRenderedPageBreak/>
        <w:t>第</w:t>
      </w:r>
      <w:r w:rsidRPr="00040BDC">
        <w:rPr>
          <w:rStyle w:val="href"/>
          <w:lang w:eastAsia="zh-CN"/>
        </w:rPr>
        <w:t>105</w:t>
      </w:r>
      <w:r w:rsidRPr="00AD61F3">
        <w:rPr>
          <w:rStyle w:val="href"/>
          <w:lang w:eastAsia="zh-CN"/>
        </w:rPr>
        <w:t>号决议</w:t>
      </w:r>
      <w:r w:rsidRPr="00040BDC">
        <w:rPr>
          <w:lang w:val="zh-CN" w:eastAsia="zh-CN"/>
        </w:rPr>
        <w:t>（</w:t>
      </w:r>
      <w:r w:rsidRPr="00040BDC">
        <w:rPr>
          <w:lang w:val="zh-CN" w:eastAsia="zh-CN"/>
        </w:rPr>
        <w:t>2024</w:t>
      </w:r>
      <w:r w:rsidRPr="00040BDC">
        <w:rPr>
          <w:lang w:val="zh-CN" w:eastAsia="zh-CN"/>
        </w:rPr>
        <w:t>年，新德里）</w:t>
      </w:r>
      <w:bookmarkEnd w:id="367"/>
      <w:bookmarkEnd w:id="368"/>
      <w:bookmarkEnd w:id="369"/>
    </w:p>
    <w:p w14:paraId="0B8E02C9" w14:textId="77777777" w:rsidR="000340D9" w:rsidRPr="00040BDC" w:rsidRDefault="000340D9" w:rsidP="00A122D5">
      <w:pPr>
        <w:pStyle w:val="Restitle"/>
        <w:tabs>
          <w:tab w:val="left" w:pos="1871"/>
          <w:tab w:val="left" w:pos="2268"/>
        </w:tabs>
        <w:outlineLvl w:val="0"/>
        <w:rPr>
          <w:szCs w:val="22"/>
          <w:lang w:eastAsia="zh-CN"/>
        </w:rPr>
      </w:pPr>
      <w:bookmarkStart w:id="370" w:name="_Toc191025626"/>
      <w:bookmarkStart w:id="371" w:name="_Toc191026375"/>
      <w:bookmarkStart w:id="372" w:name="_Toc192077579"/>
      <w:r w:rsidRPr="00040BDC">
        <w:rPr>
          <w:rFonts w:hint="eastAsia"/>
          <w:lang w:val="zh-CN" w:eastAsia="zh-CN"/>
        </w:rPr>
        <w:t>促进和加强元宇宙的标准化工作</w:t>
      </w:r>
      <w:bookmarkEnd w:id="370"/>
      <w:bookmarkEnd w:id="371"/>
      <w:bookmarkEnd w:id="372"/>
    </w:p>
    <w:p w14:paraId="620D9ABB" w14:textId="77777777" w:rsidR="000340D9" w:rsidRPr="00040BDC" w:rsidRDefault="000340D9" w:rsidP="000340D9">
      <w:pPr>
        <w:pStyle w:val="Resref"/>
        <w:tabs>
          <w:tab w:val="left" w:pos="1871"/>
          <w:tab w:val="left" w:pos="2268"/>
        </w:tabs>
        <w:rPr>
          <w:rFonts w:eastAsia="STKaiti"/>
          <w:i/>
          <w:lang w:eastAsia="zh-CN"/>
        </w:rPr>
      </w:pPr>
      <w:r w:rsidRPr="00040BDC">
        <w:rPr>
          <w:rFonts w:eastAsia="STKaiti"/>
          <w:lang w:val="zh-CN" w:eastAsia="zh-CN"/>
        </w:rPr>
        <w:t>（</w:t>
      </w:r>
      <w:r w:rsidRPr="00040BDC">
        <w:rPr>
          <w:rFonts w:eastAsia="STKaiti"/>
          <w:lang w:val="zh-CN" w:eastAsia="zh-CN"/>
        </w:rPr>
        <w:t>2024</w:t>
      </w:r>
      <w:r w:rsidRPr="00040BDC">
        <w:rPr>
          <w:rFonts w:eastAsia="STKaiti"/>
          <w:lang w:val="zh-CN" w:eastAsia="zh-CN"/>
        </w:rPr>
        <w:t>年，新德里）</w:t>
      </w:r>
    </w:p>
    <w:p w14:paraId="3EF5DD3D" w14:textId="77777777" w:rsidR="000340D9" w:rsidRPr="00040BDC" w:rsidRDefault="000340D9" w:rsidP="00FB7DFE">
      <w:pPr>
        <w:pStyle w:val="Normalnoindent"/>
        <w:rPr>
          <w:lang w:eastAsia="zh-CN"/>
        </w:rPr>
      </w:pPr>
      <w:r w:rsidRPr="00040BDC">
        <w:rPr>
          <w:rFonts w:hint="eastAsia"/>
          <w:lang w:eastAsia="zh-CN"/>
        </w:rPr>
        <w:t>世界电信标准化</w:t>
      </w:r>
      <w:r w:rsidRPr="00040BDC">
        <w:rPr>
          <w:rFonts w:hint="eastAsia"/>
          <w:lang w:val="en-US" w:eastAsia="zh-CN"/>
        </w:rPr>
        <w:t>全</w:t>
      </w:r>
      <w:r w:rsidRPr="00040BDC">
        <w:rPr>
          <w:rFonts w:hint="eastAsia"/>
          <w:lang w:eastAsia="zh-CN"/>
        </w:rPr>
        <w:t>会（</w:t>
      </w:r>
      <w:r w:rsidRPr="00040BDC">
        <w:rPr>
          <w:rFonts w:hint="eastAsia"/>
          <w:lang w:eastAsia="zh-CN"/>
        </w:rPr>
        <w:t>2024</w:t>
      </w:r>
      <w:r w:rsidRPr="00040BDC">
        <w:rPr>
          <w:rFonts w:hint="eastAsia"/>
          <w:lang w:eastAsia="zh-CN"/>
        </w:rPr>
        <w:t>年，新德里），</w:t>
      </w:r>
    </w:p>
    <w:p w14:paraId="793536D0" w14:textId="77777777" w:rsidR="000340D9" w:rsidRPr="00040BDC" w:rsidRDefault="000340D9" w:rsidP="000340D9">
      <w:pPr>
        <w:pStyle w:val="Call"/>
        <w:rPr>
          <w:i/>
          <w:lang w:val="zh-CN" w:eastAsia="zh-CN"/>
        </w:rPr>
      </w:pPr>
      <w:r w:rsidRPr="00040BDC">
        <w:rPr>
          <w:rFonts w:hint="eastAsia"/>
          <w:lang w:val="en-US" w:eastAsia="zh-CN"/>
        </w:rPr>
        <w:t>忆及</w:t>
      </w:r>
    </w:p>
    <w:p w14:paraId="0984B89C" w14:textId="77777777" w:rsidR="000340D9" w:rsidRPr="00040BDC" w:rsidRDefault="000340D9" w:rsidP="00BC49F6">
      <w:pPr>
        <w:pStyle w:val="Normalnoindent"/>
        <w:rPr>
          <w:i/>
          <w:iCs/>
          <w:lang w:eastAsia="zh-CN"/>
        </w:rPr>
      </w:pPr>
      <w:r w:rsidRPr="00040BDC">
        <w:rPr>
          <w:rFonts w:hint="eastAsia"/>
          <w:i/>
          <w:iCs/>
          <w:lang w:val="zh-CN" w:eastAsia="zh-CN"/>
        </w:rPr>
        <w:t>a)</w:t>
      </w:r>
      <w:r w:rsidRPr="00040BDC">
        <w:rPr>
          <w:lang w:val="zh-CN" w:eastAsia="zh-CN"/>
        </w:rPr>
        <w:tab/>
      </w:r>
      <w:r w:rsidRPr="00040BDC">
        <w:rPr>
          <w:lang w:val="zh-CN" w:eastAsia="zh-CN"/>
        </w:rPr>
        <w:t>国际电联《组织法》第</w:t>
      </w:r>
      <w:r w:rsidRPr="00040BDC">
        <w:rPr>
          <w:lang w:val="zh-CN" w:eastAsia="zh-CN"/>
        </w:rPr>
        <w:t>1</w:t>
      </w:r>
      <w:r w:rsidRPr="00040BDC">
        <w:rPr>
          <w:lang w:val="zh-CN" w:eastAsia="zh-CN"/>
        </w:rPr>
        <w:t>条的相关条款，特别是第</w:t>
      </w:r>
      <w:r w:rsidRPr="00040BDC">
        <w:rPr>
          <w:lang w:val="zh-CN" w:eastAsia="zh-CN"/>
        </w:rPr>
        <w:t>6</w:t>
      </w:r>
      <w:r w:rsidRPr="00040BDC">
        <w:rPr>
          <w:lang w:val="zh-CN" w:eastAsia="zh-CN"/>
        </w:rPr>
        <w:t>和</w:t>
      </w:r>
      <w:r w:rsidRPr="00040BDC">
        <w:rPr>
          <w:lang w:val="zh-CN" w:eastAsia="zh-CN"/>
        </w:rPr>
        <w:t>13</w:t>
      </w:r>
      <w:r w:rsidRPr="00040BDC">
        <w:rPr>
          <w:lang w:val="zh-CN" w:eastAsia="zh-CN"/>
        </w:rPr>
        <w:t>款规定，国际电联的宗旨之一是促进将新的电信技术的好处惠及世界所有居民，并须</w:t>
      </w:r>
      <w:r w:rsidRPr="00040BDC">
        <w:rPr>
          <w:rFonts w:hint="eastAsia"/>
          <w:lang w:val="zh-CN" w:eastAsia="zh-CN"/>
        </w:rPr>
        <w:t>为此</w:t>
      </w:r>
      <w:r w:rsidRPr="00040BDC">
        <w:rPr>
          <w:lang w:val="zh-CN" w:eastAsia="zh-CN"/>
        </w:rPr>
        <w:t>促进全世界的电信标准化，</w:t>
      </w:r>
      <w:r w:rsidRPr="00040BDC">
        <w:rPr>
          <w:rFonts w:hint="eastAsia"/>
          <w:lang w:val="en-US" w:eastAsia="zh-CN"/>
        </w:rPr>
        <w:t>同时</w:t>
      </w:r>
      <w:r w:rsidRPr="00040BDC">
        <w:rPr>
          <w:lang w:val="zh-CN" w:eastAsia="zh-CN"/>
        </w:rPr>
        <w:t>提供令人满意的服务质量</w:t>
      </w:r>
      <w:r w:rsidRPr="00040BDC">
        <w:rPr>
          <w:rFonts w:hint="eastAsia"/>
          <w:lang w:val="zh-CN" w:eastAsia="zh-CN"/>
        </w:rPr>
        <w:t>；</w:t>
      </w:r>
    </w:p>
    <w:p w14:paraId="43AAF3A4" w14:textId="77777777" w:rsidR="000340D9" w:rsidRPr="00040BDC" w:rsidRDefault="000340D9" w:rsidP="00BC49F6">
      <w:pPr>
        <w:pStyle w:val="Normalnoindent"/>
        <w:rPr>
          <w:i/>
          <w:iCs/>
          <w:lang w:val="zh-CN" w:eastAsia="zh-CN"/>
        </w:rPr>
      </w:pPr>
      <w:r w:rsidRPr="00040BDC">
        <w:rPr>
          <w:rFonts w:hint="eastAsia"/>
          <w:i/>
          <w:iCs/>
          <w:lang w:val="zh-CN" w:eastAsia="zh-CN"/>
        </w:rPr>
        <w:t>b)</w:t>
      </w:r>
      <w:r w:rsidRPr="00040BDC">
        <w:rPr>
          <w:lang w:val="zh-CN" w:eastAsia="zh-CN"/>
        </w:rPr>
        <w:tab/>
      </w:r>
      <w:r w:rsidRPr="00040BDC">
        <w:rPr>
          <w:lang w:val="zh-CN" w:eastAsia="zh-CN"/>
        </w:rPr>
        <w:t>联合国大会（</w:t>
      </w:r>
      <w:r w:rsidRPr="00040BDC">
        <w:rPr>
          <w:rFonts w:hint="eastAsia"/>
          <w:lang w:val="en-US" w:eastAsia="zh-CN"/>
        </w:rPr>
        <w:t>联大</w:t>
      </w:r>
      <w:r w:rsidRPr="00040BDC">
        <w:rPr>
          <w:lang w:val="zh-CN" w:eastAsia="zh-CN"/>
        </w:rPr>
        <w:t>）关于</w:t>
      </w:r>
      <w:r w:rsidRPr="00040BDC">
        <w:rPr>
          <w:rFonts w:hint="eastAsia"/>
          <w:lang w:val="zh-CN" w:eastAsia="zh-CN"/>
        </w:rPr>
        <w:t>《</w:t>
      </w:r>
      <w:r w:rsidRPr="00040BDC">
        <w:rPr>
          <w:lang w:val="zh-CN" w:eastAsia="zh-CN"/>
        </w:rPr>
        <w:t>变革我们的世界：</w:t>
      </w:r>
      <w:r w:rsidRPr="00040BDC">
        <w:rPr>
          <w:lang w:val="zh-CN" w:eastAsia="zh-CN"/>
        </w:rPr>
        <w:t>2030</w:t>
      </w:r>
      <w:r w:rsidRPr="00040BDC">
        <w:rPr>
          <w:lang w:val="zh-CN" w:eastAsia="zh-CN"/>
        </w:rPr>
        <w:t>年可持续发展议程</w:t>
      </w:r>
      <w:r w:rsidRPr="00040BDC">
        <w:rPr>
          <w:rFonts w:hint="eastAsia"/>
          <w:lang w:val="zh-CN" w:eastAsia="zh-CN"/>
        </w:rPr>
        <w:t>》</w:t>
      </w:r>
      <w:r w:rsidRPr="00040BDC">
        <w:rPr>
          <w:lang w:val="zh-CN" w:eastAsia="zh-CN"/>
        </w:rPr>
        <w:t>的第</w:t>
      </w:r>
      <w:r w:rsidRPr="00040BDC">
        <w:rPr>
          <w:lang w:val="zh-CN" w:eastAsia="zh-CN"/>
        </w:rPr>
        <w:t>70/1</w:t>
      </w:r>
      <w:r w:rsidRPr="00040BDC">
        <w:rPr>
          <w:lang w:val="zh-CN" w:eastAsia="zh-CN"/>
        </w:rPr>
        <w:t>号决议</w:t>
      </w:r>
      <w:r w:rsidRPr="00040BDC">
        <w:rPr>
          <w:rFonts w:hint="eastAsia"/>
          <w:lang w:val="zh-CN" w:eastAsia="zh-CN"/>
        </w:rPr>
        <w:t>；</w:t>
      </w:r>
    </w:p>
    <w:p w14:paraId="1051B28C" w14:textId="77777777" w:rsidR="000340D9" w:rsidRPr="00040BDC" w:rsidRDefault="000340D9" w:rsidP="00BC49F6">
      <w:pPr>
        <w:pStyle w:val="Normalnoindent"/>
        <w:rPr>
          <w:i/>
          <w:iCs/>
          <w:lang w:val="zh-CN" w:eastAsia="zh-CN"/>
        </w:rPr>
      </w:pPr>
      <w:r w:rsidRPr="00040BDC">
        <w:rPr>
          <w:rFonts w:hint="eastAsia"/>
          <w:i/>
          <w:iCs/>
          <w:lang w:val="zh-CN" w:eastAsia="zh-CN"/>
        </w:rPr>
        <w:t>c)</w:t>
      </w:r>
      <w:r w:rsidRPr="00040BDC">
        <w:rPr>
          <w:lang w:val="zh-CN" w:eastAsia="zh-CN"/>
        </w:rPr>
        <w:tab/>
      </w:r>
      <w:r w:rsidRPr="00040BDC">
        <w:rPr>
          <w:lang w:val="zh-CN" w:eastAsia="zh-CN"/>
        </w:rPr>
        <w:t>联大关于全面审查信息社会世界</w:t>
      </w:r>
      <w:r w:rsidRPr="00040BDC">
        <w:rPr>
          <w:rFonts w:hint="eastAsia"/>
          <w:lang w:val="en-US" w:eastAsia="zh-CN"/>
        </w:rPr>
        <w:t>峰会（</w:t>
      </w:r>
      <w:r w:rsidRPr="00040BDC">
        <w:rPr>
          <w:rFonts w:hint="eastAsia"/>
          <w:lang w:val="en-US" w:eastAsia="zh-CN"/>
        </w:rPr>
        <w:t>WSIS</w:t>
      </w:r>
      <w:r w:rsidRPr="00040BDC">
        <w:rPr>
          <w:rFonts w:hint="eastAsia"/>
          <w:lang w:val="en-US" w:eastAsia="zh-CN"/>
        </w:rPr>
        <w:t>）</w:t>
      </w:r>
      <w:r w:rsidRPr="00040BDC">
        <w:rPr>
          <w:lang w:val="zh-CN" w:eastAsia="zh-CN"/>
        </w:rPr>
        <w:t>成果文件执行情况的高级别会议成果文件的第</w:t>
      </w:r>
      <w:r w:rsidRPr="00040BDC">
        <w:rPr>
          <w:lang w:val="zh-CN" w:eastAsia="zh-CN"/>
        </w:rPr>
        <w:t>70/125</w:t>
      </w:r>
      <w:r w:rsidRPr="00040BDC">
        <w:rPr>
          <w:lang w:val="zh-CN" w:eastAsia="zh-CN"/>
        </w:rPr>
        <w:t>号决议</w:t>
      </w:r>
      <w:r w:rsidRPr="00040BDC">
        <w:rPr>
          <w:rFonts w:hint="eastAsia"/>
          <w:lang w:val="zh-CN" w:eastAsia="zh-CN"/>
        </w:rPr>
        <w:t>；</w:t>
      </w:r>
    </w:p>
    <w:p w14:paraId="293B61C7" w14:textId="77777777" w:rsidR="000340D9" w:rsidRPr="00040BDC" w:rsidRDefault="000340D9" w:rsidP="00BC49F6">
      <w:pPr>
        <w:pStyle w:val="Normalnoindent"/>
        <w:rPr>
          <w:i/>
          <w:iCs/>
          <w:lang w:val="zh-CN" w:eastAsia="zh-CN"/>
        </w:rPr>
      </w:pPr>
      <w:r w:rsidRPr="00040BDC">
        <w:rPr>
          <w:rFonts w:hint="eastAsia"/>
          <w:i/>
          <w:iCs/>
          <w:lang w:val="en-US" w:eastAsia="zh-CN"/>
        </w:rPr>
        <w:t>d)</w:t>
      </w:r>
      <w:r w:rsidRPr="00040BDC">
        <w:rPr>
          <w:lang w:val="en-US" w:eastAsia="zh-CN"/>
        </w:rPr>
        <w:tab/>
      </w:r>
      <w:r w:rsidRPr="00040BDC">
        <w:rPr>
          <w:lang w:val="zh-CN" w:eastAsia="zh-CN"/>
        </w:rPr>
        <w:t>全权代表大会</w:t>
      </w:r>
      <w:r w:rsidRPr="00040BDC">
        <w:rPr>
          <w:rFonts w:hint="eastAsia"/>
          <w:lang w:val="en-US" w:eastAsia="zh-CN"/>
        </w:rPr>
        <w:t>关于</w:t>
      </w:r>
      <w:r w:rsidRPr="00040BDC">
        <w:rPr>
          <w:lang w:val="zh-CN" w:eastAsia="zh-CN"/>
        </w:rPr>
        <w:t>利用电信</w:t>
      </w:r>
      <w:r w:rsidRPr="00040BDC">
        <w:rPr>
          <w:lang w:val="zh-CN" w:eastAsia="zh-CN"/>
        </w:rPr>
        <w:t>/</w:t>
      </w:r>
      <w:r w:rsidRPr="00040BDC">
        <w:rPr>
          <w:lang w:val="zh-CN" w:eastAsia="zh-CN"/>
        </w:rPr>
        <w:t>信息通信技术</w:t>
      </w:r>
      <w:r w:rsidRPr="00040BDC">
        <w:rPr>
          <w:rFonts w:hint="eastAsia"/>
          <w:lang w:val="zh-CN" w:eastAsia="zh-CN"/>
        </w:rPr>
        <w:t>（</w:t>
      </w:r>
      <w:r w:rsidRPr="00040BDC">
        <w:rPr>
          <w:rFonts w:hint="eastAsia"/>
          <w:lang w:val="zh-CN" w:eastAsia="zh-CN"/>
        </w:rPr>
        <w:t>ICT</w:t>
      </w:r>
      <w:r w:rsidRPr="00040BDC">
        <w:rPr>
          <w:rFonts w:hint="eastAsia"/>
          <w:lang w:val="zh-CN" w:eastAsia="zh-CN"/>
        </w:rPr>
        <w:t>）</w:t>
      </w:r>
      <w:r w:rsidRPr="00040BDC">
        <w:rPr>
          <w:lang w:val="zh-CN" w:eastAsia="zh-CN"/>
        </w:rPr>
        <w:t>弥合数字鸿沟并建设包容性信息社会</w:t>
      </w:r>
      <w:r w:rsidRPr="00040BDC">
        <w:rPr>
          <w:rFonts w:hint="eastAsia"/>
          <w:lang w:val="en-US" w:eastAsia="zh-CN"/>
        </w:rPr>
        <w:t>的</w:t>
      </w:r>
      <w:r w:rsidRPr="00040BDC">
        <w:rPr>
          <w:lang w:val="zh-CN" w:eastAsia="zh-CN"/>
        </w:rPr>
        <w:t>第</w:t>
      </w:r>
      <w:r w:rsidRPr="00040BDC">
        <w:rPr>
          <w:lang w:val="zh-CN" w:eastAsia="zh-CN"/>
        </w:rPr>
        <w:t>139</w:t>
      </w:r>
      <w:r w:rsidRPr="00040BDC">
        <w:rPr>
          <w:lang w:val="zh-CN" w:eastAsia="zh-CN"/>
        </w:rPr>
        <w:t>号决议（</w:t>
      </w:r>
      <w:r w:rsidRPr="00040BDC">
        <w:rPr>
          <w:lang w:val="zh-CN" w:eastAsia="zh-CN"/>
        </w:rPr>
        <w:t>2022</w:t>
      </w:r>
      <w:r w:rsidRPr="00040BDC">
        <w:rPr>
          <w:lang w:val="zh-CN" w:eastAsia="zh-CN"/>
        </w:rPr>
        <w:t>年，布加勒斯特，修订版</w:t>
      </w:r>
      <w:proofErr w:type="gramStart"/>
      <w:r w:rsidRPr="00040BDC">
        <w:rPr>
          <w:lang w:val="zh-CN" w:eastAsia="zh-CN"/>
        </w:rPr>
        <w:t>）</w:t>
      </w:r>
      <w:r w:rsidRPr="00040BDC">
        <w:rPr>
          <w:rFonts w:hint="eastAsia"/>
          <w:lang w:val="zh-CN" w:eastAsia="zh-CN"/>
        </w:rPr>
        <w:t>；</w:t>
      </w:r>
      <w:proofErr w:type="gramEnd"/>
    </w:p>
    <w:p w14:paraId="6622DC9E" w14:textId="77777777" w:rsidR="000340D9" w:rsidRPr="00040BDC" w:rsidRDefault="000340D9" w:rsidP="00BC49F6">
      <w:pPr>
        <w:pStyle w:val="Normalnoindent"/>
        <w:rPr>
          <w:i/>
          <w:iCs/>
          <w:lang w:val="zh-CN" w:eastAsia="zh-CN"/>
        </w:rPr>
      </w:pPr>
      <w:r w:rsidRPr="00040BDC">
        <w:rPr>
          <w:rFonts w:hint="eastAsia"/>
          <w:i/>
          <w:iCs/>
          <w:lang w:val="en-US" w:eastAsia="zh-CN"/>
        </w:rPr>
        <w:t>e)</w:t>
      </w:r>
      <w:r w:rsidRPr="00040BDC">
        <w:rPr>
          <w:lang w:val="en-US" w:eastAsia="zh-CN"/>
        </w:rPr>
        <w:tab/>
      </w:r>
      <w:r w:rsidRPr="00040BDC">
        <w:rPr>
          <w:lang w:val="zh-CN" w:eastAsia="zh-CN"/>
        </w:rPr>
        <w:t>全权代表大会</w:t>
      </w:r>
      <w:r w:rsidRPr="00040BDC">
        <w:rPr>
          <w:rFonts w:hint="eastAsia"/>
          <w:lang w:val="en-US" w:eastAsia="zh-CN"/>
        </w:rPr>
        <w:t>关于</w:t>
      </w:r>
      <w:r w:rsidRPr="00040BDC">
        <w:rPr>
          <w:lang w:val="zh-CN" w:eastAsia="zh-CN"/>
        </w:rPr>
        <w:t>国际电联</w:t>
      </w:r>
      <w:r w:rsidRPr="00040BDC">
        <w:rPr>
          <w:rFonts w:hint="eastAsia"/>
          <w:lang w:val="zh-CN" w:eastAsia="zh-CN"/>
        </w:rPr>
        <w:t>在信息社会世界峰会成果落实和《</w:t>
      </w:r>
      <w:r w:rsidRPr="00040BDC">
        <w:rPr>
          <w:rFonts w:hint="eastAsia"/>
          <w:lang w:val="zh-CN" w:eastAsia="zh-CN"/>
        </w:rPr>
        <w:t>2030</w:t>
      </w:r>
      <w:r w:rsidRPr="00040BDC">
        <w:rPr>
          <w:rFonts w:hint="eastAsia"/>
          <w:lang w:val="zh-CN" w:eastAsia="zh-CN"/>
        </w:rPr>
        <w:t>年可持续发展议程》及其跟进和审查程序中的作用的</w:t>
      </w:r>
      <w:r w:rsidRPr="00040BDC">
        <w:rPr>
          <w:lang w:val="zh-CN" w:eastAsia="zh-CN"/>
        </w:rPr>
        <w:t>第</w:t>
      </w:r>
      <w:r w:rsidRPr="00040BDC">
        <w:rPr>
          <w:lang w:val="zh-CN" w:eastAsia="zh-CN"/>
        </w:rPr>
        <w:t>140</w:t>
      </w:r>
      <w:r w:rsidRPr="00040BDC">
        <w:rPr>
          <w:lang w:val="zh-CN" w:eastAsia="zh-CN"/>
        </w:rPr>
        <w:t>号决议（</w:t>
      </w:r>
      <w:r w:rsidRPr="00040BDC">
        <w:rPr>
          <w:lang w:val="zh-CN" w:eastAsia="zh-CN"/>
        </w:rPr>
        <w:t>2022</w:t>
      </w:r>
      <w:r w:rsidRPr="00040BDC">
        <w:rPr>
          <w:lang w:val="zh-CN" w:eastAsia="zh-CN"/>
        </w:rPr>
        <w:t>年，布加勒斯特，修订版</w:t>
      </w:r>
      <w:proofErr w:type="gramStart"/>
      <w:r w:rsidRPr="00040BDC">
        <w:rPr>
          <w:lang w:val="zh-CN" w:eastAsia="zh-CN"/>
        </w:rPr>
        <w:t>）</w:t>
      </w:r>
      <w:r w:rsidRPr="00040BDC">
        <w:rPr>
          <w:rFonts w:hint="eastAsia"/>
          <w:lang w:val="zh-CN" w:eastAsia="zh-CN"/>
        </w:rPr>
        <w:t>；</w:t>
      </w:r>
      <w:proofErr w:type="gramEnd"/>
    </w:p>
    <w:p w14:paraId="6276849E" w14:textId="77777777" w:rsidR="000340D9" w:rsidRPr="00040BDC" w:rsidRDefault="000340D9" w:rsidP="00BC49F6">
      <w:pPr>
        <w:pStyle w:val="Normalnoindent"/>
        <w:rPr>
          <w:i/>
          <w:iCs/>
          <w:lang w:val="zh-CN" w:eastAsia="zh-CN"/>
        </w:rPr>
      </w:pPr>
      <w:r w:rsidRPr="00040BDC">
        <w:rPr>
          <w:rFonts w:hint="eastAsia"/>
          <w:i/>
          <w:iCs/>
          <w:lang w:val="en-US" w:eastAsia="zh-CN"/>
        </w:rPr>
        <w:t>f)</w:t>
      </w:r>
      <w:r w:rsidRPr="00040BDC">
        <w:rPr>
          <w:lang w:val="en-US" w:eastAsia="zh-CN"/>
        </w:rPr>
        <w:tab/>
      </w:r>
      <w:r w:rsidRPr="00040BDC">
        <w:rPr>
          <w:lang w:val="zh-CN" w:eastAsia="zh-CN"/>
        </w:rPr>
        <w:t>全权代表大会</w:t>
      </w:r>
      <w:r w:rsidRPr="00040BDC">
        <w:rPr>
          <w:rFonts w:hint="eastAsia"/>
          <w:lang w:val="en-US" w:eastAsia="zh-CN"/>
        </w:rPr>
        <w:t>关于</w:t>
      </w:r>
      <w:r w:rsidRPr="00040BDC">
        <w:rPr>
          <w:lang w:val="zh-CN" w:eastAsia="zh-CN"/>
        </w:rPr>
        <w:t>鼓励</w:t>
      </w:r>
      <w:r w:rsidRPr="00040BDC">
        <w:rPr>
          <w:rFonts w:hint="eastAsia"/>
          <w:lang w:val="zh-CN" w:eastAsia="zh-CN"/>
        </w:rPr>
        <w:t>中小企业（</w:t>
      </w:r>
      <w:r w:rsidRPr="00040BDC">
        <w:rPr>
          <w:rFonts w:hint="eastAsia"/>
          <w:lang w:val="zh-CN" w:eastAsia="zh-CN"/>
        </w:rPr>
        <w:t>SME</w:t>
      </w:r>
      <w:r w:rsidRPr="00040BDC">
        <w:rPr>
          <w:rFonts w:hint="eastAsia"/>
          <w:lang w:val="zh-CN" w:eastAsia="zh-CN"/>
        </w:rPr>
        <w:t>）</w:t>
      </w:r>
      <w:r w:rsidRPr="00040BDC">
        <w:rPr>
          <w:lang w:val="zh-CN" w:eastAsia="zh-CN"/>
        </w:rPr>
        <w:t>参与国际电联工作</w:t>
      </w:r>
      <w:r w:rsidRPr="00040BDC">
        <w:rPr>
          <w:rFonts w:hint="eastAsia"/>
          <w:lang w:val="en-US" w:eastAsia="zh-CN"/>
        </w:rPr>
        <w:t>的</w:t>
      </w:r>
      <w:r w:rsidRPr="00040BDC">
        <w:rPr>
          <w:lang w:val="zh-CN" w:eastAsia="zh-CN"/>
        </w:rPr>
        <w:t>第</w:t>
      </w:r>
      <w:r w:rsidRPr="00040BDC">
        <w:rPr>
          <w:lang w:val="zh-CN" w:eastAsia="zh-CN"/>
        </w:rPr>
        <w:t>209</w:t>
      </w:r>
      <w:r w:rsidRPr="00040BDC">
        <w:rPr>
          <w:lang w:val="zh-CN" w:eastAsia="zh-CN"/>
        </w:rPr>
        <w:t>号决议（</w:t>
      </w:r>
      <w:r w:rsidRPr="00040BDC">
        <w:rPr>
          <w:lang w:val="zh-CN" w:eastAsia="zh-CN"/>
        </w:rPr>
        <w:t>2022</w:t>
      </w:r>
      <w:r w:rsidRPr="00040BDC">
        <w:rPr>
          <w:lang w:val="zh-CN" w:eastAsia="zh-CN"/>
        </w:rPr>
        <w:t>年，布加勒斯特，修订版</w:t>
      </w:r>
      <w:proofErr w:type="gramStart"/>
      <w:r w:rsidRPr="00040BDC">
        <w:rPr>
          <w:lang w:val="zh-CN" w:eastAsia="zh-CN"/>
        </w:rPr>
        <w:t>）</w:t>
      </w:r>
      <w:r w:rsidRPr="00040BDC">
        <w:rPr>
          <w:rFonts w:hint="eastAsia"/>
          <w:lang w:val="zh-CN" w:eastAsia="zh-CN"/>
        </w:rPr>
        <w:t>；</w:t>
      </w:r>
      <w:proofErr w:type="gramEnd"/>
    </w:p>
    <w:p w14:paraId="77CA9ED3" w14:textId="77777777" w:rsidR="000340D9" w:rsidRPr="00040BDC" w:rsidRDefault="000340D9" w:rsidP="00BC49F6">
      <w:pPr>
        <w:pStyle w:val="Normalnoindent"/>
        <w:rPr>
          <w:i/>
          <w:iCs/>
          <w:lang w:val="zh-CN" w:eastAsia="zh-CN"/>
        </w:rPr>
      </w:pPr>
      <w:r w:rsidRPr="00040BDC">
        <w:rPr>
          <w:rFonts w:hint="eastAsia"/>
          <w:i/>
          <w:iCs/>
          <w:lang w:val="en-US" w:eastAsia="zh-CN"/>
        </w:rPr>
        <w:t>g)</w:t>
      </w:r>
      <w:r w:rsidRPr="00040BDC">
        <w:rPr>
          <w:lang w:val="en-US" w:eastAsia="zh-CN"/>
        </w:rPr>
        <w:tab/>
      </w:r>
      <w:r w:rsidRPr="00040BDC">
        <w:rPr>
          <w:lang w:val="zh-CN" w:eastAsia="zh-CN"/>
        </w:rPr>
        <w:t>世界电信标准化全会</w:t>
      </w:r>
      <w:r w:rsidRPr="00040BDC">
        <w:rPr>
          <w:rFonts w:hint="eastAsia"/>
          <w:szCs w:val="24"/>
          <w:lang w:eastAsia="zh-CN"/>
        </w:rPr>
        <w:t>（</w:t>
      </w:r>
      <w:r w:rsidRPr="00040BDC">
        <w:rPr>
          <w:rFonts w:hint="eastAsia"/>
          <w:szCs w:val="24"/>
          <w:lang w:eastAsia="zh-CN"/>
        </w:rPr>
        <w:t>WTSA</w:t>
      </w:r>
      <w:r w:rsidRPr="00040BDC">
        <w:rPr>
          <w:rFonts w:hint="eastAsia"/>
          <w:szCs w:val="24"/>
          <w:lang w:eastAsia="zh-CN"/>
        </w:rPr>
        <w:t>）</w:t>
      </w:r>
      <w:r w:rsidRPr="00040BDC">
        <w:rPr>
          <w:rFonts w:hint="eastAsia"/>
          <w:lang w:val="en-US" w:eastAsia="zh-CN"/>
        </w:rPr>
        <w:t>关于</w:t>
      </w:r>
      <w:r w:rsidRPr="00040BDC">
        <w:rPr>
          <w:lang w:val="zh-CN" w:eastAsia="zh-CN"/>
        </w:rPr>
        <w:t>国际电联电信标准化部门</w:t>
      </w:r>
      <w:r w:rsidRPr="00040BDC">
        <w:rPr>
          <w:rFonts w:hint="eastAsia"/>
          <w:lang w:val="zh-CN" w:eastAsia="zh-CN"/>
        </w:rPr>
        <w:t>（</w:t>
      </w:r>
      <w:r w:rsidRPr="00040BDC">
        <w:rPr>
          <w:rFonts w:hint="eastAsia"/>
          <w:lang w:val="zh-CN" w:eastAsia="zh-CN"/>
        </w:rPr>
        <w:t>ITU-T</w:t>
      </w:r>
      <w:r w:rsidRPr="00040BDC">
        <w:rPr>
          <w:rFonts w:hint="eastAsia"/>
          <w:lang w:val="zh-CN" w:eastAsia="zh-CN"/>
        </w:rPr>
        <w:t>）</w:t>
      </w:r>
      <w:r w:rsidRPr="00040BDC">
        <w:rPr>
          <w:lang w:val="zh-CN" w:eastAsia="zh-CN"/>
        </w:rPr>
        <w:t>参与《国际电信规则》的定期审议和修订</w:t>
      </w:r>
      <w:r w:rsidRPr="00040BDC">
        <w:rPr>
          <w:rFonts w:hint="eastAsia"/>
          <w:lang w:val="en-US" w:eastAsia="zh-CN"/>
        </w:rPr>
        <w:t>的</w:t>
      </w:r>
      <w:r w:rsidRPr="00040BDC">
        <w:rPr>
          <w:lang w:val="zh-CN" w:eastAsia="zh-CN"/>
        </w:rPr>
        <w:t>第</w:t>
      </w:r>
      <w:r w:rsidRPr="00040BDC">
        <w:rPr>
          <w:lang w:val="zh-CN" w:eastAsia="zh-CN"/>
        </w:rPr>
        <w:t>87</w:t>
      </w:r>
      <w:r w:rsidRPr="00040BDC">
        <w:rPr>
          <w:lang w:val="zh-CN" w:eastAsia="zh-CN"/>
        </w:rPr>
        <w:t>号决议（</w:t>
      </w:r>
      <w:r w:rsidRPr="00040BDC">
        <w:rPr>
          <w:lang w:val="zh-CN" w:eastAsia="zh-CN"/>
        </w:rPr>
        <w:t>2016</w:t>
      </w:r>
      <w:r w:rsidRPr="00040BDC">
        <w:rPr>
          <w:lang w:val="zh-CN" w:eastAsia="zh-CN"/>
        </w:rPr>
        <w:t>年，哈马马特），</w:t>
      </w:r>
    </w:p>
    <w:p w14:paraId="333C0767" w14:textId="77777777" w:rsidR="000340D9" w:rsidRPr="00040BDC" w:rsidRDefault="000340D9" w:rsidP="000340D9">
      <w:pPr>
        <w:pStyle w:val="Call"/>
        <w:rPr>
          <w:i/>
          <w:lang w:val="en-US" w:eastAsia="zh-CN"/>
        </w:rPr>
      </w:pPr>
      <w:r w:rsidRPr="00040BDC">
        <w:rPr>
          <w:rFonts w:hint="eastAsia"/>
          <w:lang w:val="zh-CN" w:eastAsia="zh-CN"/>
        </w:rPr>
        <w:t>考虑到</w:t>
      </w:r>
    </w:p>
    <w:p w14:paraId="20F4D2E9" w14:textId="77777777" w:rsidR="000340D9" w:rsidRPr="00040BDC" w:rsidRDefault="000340D9" w:rsidP="00BC49F6">
      <w:pPr>
        <w:pStyle w:val="Normalnoindent"/>
        <w:rPr>
          <w:i/>
          <w:iCs/>
          <w:lang w:eastAsia="zh-CN"/>
        </w:rPr>
      </w:pPr>
      <w:r w:rsidRPr="00040BDC">
        <w:rPr>
          <w:rFonts w:hint="eastAsia"/>
          <w:i/>
          <w:iCs/>
          <w:lang w:val="zh-CN" w:eastAsia="zh-CN"/>
        </w:rPr>
        <w:t>a)</w:t>
      </w:r>
      <w:r w:rsidRPr="00040BDC">
        <w:rPr>
          <w:lang w:val="zh-CN" w:eastAsia="zh-CN"/>
        </w:rPr>
        <w:tab/>
      </w:r>
      <w:r w:rsidRPr="00040BDC">
        <w:rPr>
          <w:lang w:val="zh-CN" w:eastAsia="zh-CN"/>
        </w:rPr>
        <w:t>元宇宙正在迅速侵蚀物理和数字领域之间的界限，提供融合虚拟和现实世界的沉浸式体验。这种融合正在改变我们的日常生活</w:t>
      </w:r>
      <w:r w:rsidRPr="00040BDC">
        <w:rPr>
          <w:rFonts w:hint="eastAsia"/>
          <w:lang w:val="zh-CN" w:eastAsia="zh-CN"/>
        </w:rPr>
        <w:t>和</w:t>
      </w:r>
      <w:r w:rsidRPr="00040BDC">
        <w:rPr>
          <w:lang w:val="zh-CN" w:eastAsia="zh-CN"/>
        </w:rPr>
        <w:t>职业格局，并注定会成为未来电信</w:t>
      </w:r>
      <w:r w:rsidRPr="00040BDC">
        <w:rPr>
          <w:rFonts w:hint="eastAsia"/>
          <w:lang w:val="zh-CN" w:eastAsia="zh-CN"/>
        </w:rPr>
        <w:t>/</w:t>
      </w:r>
      <w:r w:rsidRPr="00040BDC">
        <w:rPr>
          <w:lang w:val="zh-CN" w:eastAsia="zh-CN"/>
        </w:rPr>
        <w:t>ICT</w:t>
      </w:r>
      <w:r w:rsidRPr="00040BDC">
        <w:rPr>
          <w:lang w:val="zh-CN" w:eastAsia="zh-CN"/>
        </w:rPr>
        <w:t>的中流砥柱，</w:t>
      </w:r>
      <w:r w:rsidRPr="00040BDC">
        <w:rPr>
          <w:rFonts w:hint="eastAsia"/>
          <w:lang w:val="en-US" w:eastAsia="zh-CN"/>
        </w:rPr>
        <w:t>且</w:t>
      </w:r>
      <w:r w:rsidRPr="00040BDC">
        <w:rPr>
          <w:lang w:val="zh-CN" w:eastAsia="zh-CN"/>
        </w:rPr>
        <w:t>这些应用将在经济、社会和文化方面改变我们的社会和行业</w:t>
      </w:r>
      <w:r w:rsidRPr="00040BDC">
        <w:rPr>
          <w:rFonts w:hint="eastAsia"/>
          <w:lang w:val="zh-CN" w:eastAsia="zh-CN"/>
        </w:rPr>
        <w:t>；</w:t>
      </w:r>
    </w:p>
    <w:p w14:paraId="6B4BFBF9" w14:textId="77777777" w:rsidR="000340D9" w:rsidRPr="00040BDC" w:rsidRDefault="000340D9" w:rsidP="00BC49F6">
      <w:pPr>
        <w:pStyle w:val="Normalnoindent"/>
        <w:rPr>
          <w:i/>
          <w:iCs/>
          <w:lang w:eastAsia="zh-CN"/>
        </w:rPr>
      </w:pPr>
      <w:r w:rsidRPr="00040BDC">
        <w:rPr>
          <w:rFonts w:hint="eastAsia"/>
          <w:i/>
          <w:iCs/>
          <w:lang w:val="zh-CN" w:eastAsia="zh-CN"/>
        </w:rPr>
        <w:t>b)</w:t>
      </w:r>
      <w:r w:rsidRPr="00040BDC">
        <w:rPr>
          <w:lang w:val="zh-CN" w:eastAsia="zh-CN"/>
        </w:rPr>
        <w:tab/>
      </w:r>
      <w:r w:rsidRPr="00040BDC">
        <w:rPr>
          <w:lang w:val="zh-CN" w:eastAsia="zh-CN"/>
        </w:rPr>
        <w:t>要充分实现元宇宙的益处将需要弥合数字鸿沟并实现电信</w:t>
      </w:r>
      <w:r w:rsidRPr="00040BDC">
        <w:rPr>
          <w:lang w:val="zh-CN" w:eastAsia="zh-CN"/>
        </w:rPr>
        <w:t>/ICT</w:t>
      </w:r>
      <w:r w:rsidRPr="00040BDC">
        <w:rPr>
          <w:lang w:val="zh-CN" w:eastAsia="zh-CN"/>
        </w:rPr>
        <w:t>的普遍接入</w:t>
      </w:r>
      <w:r w:rsidRPr="00040BDC">
        <w:rPr>
          <w:rFonts w:hint="eastAsia"/>
          <w:lang w:val="zh-CN" w:eastAsia="zh-CN"/>
        </w:rPr>
        <w:t>；</w:t>
      </w:r>
    </w:p>
    <w:p w14:paraId="5D0E7CA9" w14:textId="77777777" w:rsidR="003758D8" w:rsidRPr="00040BDC" w:rsidRDefault="003758D8" w:rsidP="00422002">
      <w:pPr>
        <w:rPr>
          <w:lang w:eastAsia="zh-CN"/>
        </w:rPr>
      </w:pPr>
      <w:r w:rsidRPr="00040BDC">
        <w:rPr>
          <w:lang w:eastAsia="zh-CN"/>
        </w:rPr>
        <w:br w:type="page"/>
      </w:r>
    </w:p>
    <w:p w14:paraId="0FD14D51" w14:textId="77777777" w:rsidR="000340D9" w:rsidRPr="00040BDC" w:rsidRDefault="000340D9" w:rsidP="00BC49F6">
      <w:pPr>
        <w:pStyle w:val="Normalnoindent"/>
        <w:rPr>
          <w:i/>
          <w:iCs/>
          <w:lang w:eastAsia="zh-CN"/>
        </w:rPr>
      </w:pPr>
      <w:r w:rsidRPr="00040BDC">
        <w:rPr>
          <w:rFonts w:hint="eastAsia"/>
          <w:i/>
          <w:iCs/>
          <w:lang w:val="zh-CN" w:eastAsia="zh-CN"/>
        </w:rPr>
        <w:lastRenderedPageBreak/>
        <w:t>c)</w:t>
      </w:r>
      <w:r w:rsidRPr="00040BDC">
        <w:rPr>
          <w:lang w:val="zh-CN" w:eastAsia="zh-CN"/>
        </w:rPr>
        <w:tab/>
      </w:r>
      <w:r w:rsidRPr="00040BDC">
        <w:rPr>
          <w:lang w:val="zh-CN" w:eastAsia="zh-CN"/>
        </w:rPr>
        <w:t>元宇宙不是一项新技术，而是一个结合了各种技术的平台，当这些技术被开发为可互操作时，才能最有效地实施</w:t>
      </w:r>
      <w:r w:rsidRPr="00040BDC">
        <w:rPr>
          <w:rFonts w:hint="eastAsia"/>
          <w:lang w:val="zh-CN" w:eastAsia="zh-CN"/>
        </w:rPr>
        <w:t>；</w:t>
      </w:r>
    </w:p>
    <w:p w14:paraId="6B8FE1CF" w14:textId="77777777" w:rsidR="000340D9" w:rsidRPr="00040BDC" w:rsidRDefault="000340D9" w:rsidP="00BC49F6">
      <w:pPr>
        <w:pStyle w:val="Normalnoindent"/>
        <w:rPr>
          <w:i/>
          <w:iCs/>
          <w:lang w:eastAsia="zh-CN"/>
        </w:rPr>
      </w:pPr>
      <w:r w:rsidRPr="00040BDC">
        <w:rPr>
          <w:rFonts w:hint="eastAsia"/>
          <w:i/>
          <w:iCs/>
          <w:lang w:val="zh-CN" w:eastAsia="zh-CN"/>
        </w:rPr>
        <w:t>d)</w:t>
      </w:r>
      <w:r w:rsidRPr="00040BDC">
        <w:rPr>
          <w:lang w:val="zh-CN" w:eastAsia="zh-CN"/>
        </w:rPr>
        <w:tab/>
      </w:r>
      <w:r w:rsidRPr="00040BDC">
        <w:rPr>
          <w:lang w:val="zh-CN" w:eastAsia="zh-CN"/>
        </w:rPr>
        <w:t>元宇宙正在刺激各种垂直行业的创新，</w:t>
      </w:r>
      <w:r w:rsidRPr="00040BDC">
        <w:rPr>
          <w:rFonts w:hint="eastAsia"/>
          <w:lang w:val="en-US" w:eastAsia="zh-CN"/>
        </w:rPr>
        <w:t>并</w:t>
      </w:r>
      <w:r w:rsidRPr="00040BDC">
        <w:rPr>
          <w:lang w:val="zh-CN" w:eastAsia="zh-CN"/>
        </w:rPr>
        <w:t>创造</w:t>
      </w:r>
      <w:r w:rsidRPr="00040BDC">
        <w:rPr>
          <w:rFonts w:hint="eastAsia"/>
          <w:lang w:val="en-US" w:eastAsia="zh-CN"/>
        </w:rPr>
        <w:t>了</w:t>
      </w:r>
      <w:r w:rsidRPr="00040BDC">
        <w:rPr>
          <w:lang w:val="zh-CN" w:eastAsia="zh-CN"/>
        </w:rPr>
        <w:t>新的商业模式和市场</w:t>
      </w:r>
      <w:r w:rsidRPr="00040BDC">
        <w:rPr>
          <w:rFonts w:hint="eastAsia"/>
          <w:lang w:val="zh-CN" w:eastAsia="zh-CN"/>
        </w:rPr>
        <w:t>；</w:t>
      </w:r>
    </w:p>
    <w:p w14:paraId="09D6A3AF" w14:textId="77777777" w:rsidR="000340D9" w:rsidRPr="00040BDC" w:rsidRDefault="000340D9" w:rsidP="00BC49F6">
      <w:pPr>
        <w:pStyle w:val="Normalnoindent"/>
        <w:rPr>
          <w:i/>
          <w:iCs/>
          <w:lang w:eastAsia="zh-CN"/>
        </w:rPr>
      </w:pPr>
      <w:r w:rsidRPr="00040BDC">
        <w:rPr>
          <w:rFonts w:hint="eastAsia"/>
          <w:i/>
          <w:iCs/>
          <w:lang w:val="zh-CN" w:eastAsia="zh-CN"/>
        </w:rPr>
        <w:t>e)</w:t>
      </w:r>
      <w:r w:rsidRPr="00040BDC">
        <w:rPr>
          <w:lang w:val="zh-CN" w:eastAsia="zh-CN"/>
        </w:rPr>
        <w:tab/>
      </w:r>
      <w:r w:rsidRPr="00040BDC">
        <w:rPr>
          <w:lang w:val="zh-CN" w:eastAsia="zh-CN"/>
        </w:rPr>
        <w:t>不一致</w:t>
      </w:r>
      <w:r w:rsidRPr="00040BDC">
        <w:rPr>
          <w:rFonts w:hint="eastAsia"/>
          <w:lang w:val="en-US" w:eastAsia="zh-CN"/>
        </w:rPr>
        <w:t>的</w:t>
      </w:r>
      <w:r w:rsidRPr="00040BDC">
        <w:rPr>
          <w:lang w:val="zh-CN" w:eastAsia="zh-CN"/>
        </w:rPr>
        <w:t>认识、</w:t>
      </w:r>
      <w:r w:rsidRPr="00040BDC">
        <w:rPr>
          <w:rFonts w:hint="eastAsia"/>
          <w:lang w:val="en-US" w:eastAsia="zh-CN"/>
        </w:rPr>
        <w:t>非</w:t>
      </w:r>
      <w:r w:rsidRPr="00040BDC">
        <w:rPr>
          <w:lang w:val="zh-CN" w:eastAsia="zh-CN"/>
        </w:rPr>
        <w:t>标准化应用以及突出的道德问题阻碍了元宇宙和元宇宙标准化的发展，这对促进元宇宙产业的健康发展至关重要</w:t>
      </w:r>
      <w:r w:rsidRPr="00040BDC">
        <w:rPr>
          <w:rFonts w:hint="eastAsia"/>
          <w:lang w:val="zh-CN" w:eastAsia="zh-CN"/>
        </w:rPr>
        <w:t>；</w:t>
      </w:r>
    </w:p>
    <w:p w14:paraId="0A523031" w14:textId="77777777" w:rsidR="000340D9" w:rsidRPr="00040BDC" w:rsidRDefault="000340D9" w:rsidP="00BC49F6">
      <w:pPr>
        <w:pStyle w:val="Normalnoindent"/>
        <w:rPr>
          <w:i/>
          <w:iCs/>
          <w:lang w:eastAsia="zh-CN"/>
        </w:rPr>
      </w:pPr>
      <w:r w:rsidRPr="00040BDC">
        <w:rPr>
          <w:rFonts w:hint="eastAsia"/>
          <w:i/>
          <w:iCs/>
          <w:lang w:val="en-US" w:eastAsia="zh-CN"/>
        </w:rPr>
        <w:t>f)</w:t>
      </w:r>
      <w:r w:rsidRPr="00040BDC">
        <w:rPr>
          <w:lang w:val="en-US" w:eastAsia="zh-CN"/>
        </w:rPr>
        <w:tab/>
      </w:r>
      <w:r w:rsidRPr="00040BDC">
        <w:rPr>
          <w:lang w:val="zh-CN" w:eastAsia="zh-CN"/>
        </w:rPr>
        <w:t>元宇宙的研究和开发可以促进各个领域的进步，并加快实现可持续发展目标（</w:t>
      </w:r>
      <w:r w:rsidRPr="00040BDC">
        <w:rPr>
          <w:lang w:val="zh-CN" w:eastAsia="zh-CN"/>
        </w:rPr>
        <w:t>SDG</w:t>
      </w:r>
      <w:r w:rsidRPr="00040BDC">
        <w:rPr>
          <w:lang w:val="zh-CN" w:eastAsia="zh-CN"/>
        </w:rPr>
        <w:t>）</w:t>
      </w:r>
      <w:proofErr w:type="gramStart"/>
      <w:r w:rsidRPr="00040BDC">
        <w:rPr>
          <w:lang w:val="zh-CN" w:eastAsia="zh-CN"/>
        </w:rPr>
        <w:t>和</w:t>
      </w:r>
      <w:r w:rsidRPr="00040BDC">
        <w:rPr>
          <w:lang w:val="zh-CN" w:eastAsia="zh-CN"/>
        </w:rPr>
        <w:t>WSIS</w:t>
      </w:r>
      <w:r w:rsidRPr="00040BDC">
        <w:rPr>
          <w:lang w:val="zh-CN" w:eastAsia="zh-CN"/>
        </w:rPr>
        <w:t>成果</w:t>
      </w:r>
      <w:r w:rsidRPr="00040BDC">
        <w:rPr>
          <w:rFonts w:hint="eastAsia"/>
          <w:lang w:val="zh-CN" w:eastAsia="zh-CN"/>
        </w:rPr>
        <w:t>；</w:t>
      </w:r>
      <w:proofErr w:type="gramEnd"/>
    </w:p>
    <w:p w14:paraId="0E0F8372" w14:textId="77777777" w:rsidR="000340D9" w:rsidRPr="00040BDC" w:rsidRDefault="000340D9" w:rsidP="00BC49F6">
      <w:pPr>
        <w:pStyle w:val="Normalnoindent"/>
        <w:rPr>
          <w:i/>
          <w:iCs/>
          <w:lang w:eastAsia="zh-CN"/>
        </w:rPr>
      </w:pPr>
      <w:r w:rsidRPr="00040BDC">
        <w:rPr>
          <w:rFonts w:hint="eastAsia"/>
          <w:i/>
          <w:iCs/>
          <w:lang w:val="zh-CN" w:eastAsia="zh-CN"/>
        </w:rPr>
        <w:t>g)</w:t>
      </w:r>
      <w:r w:rsidRPr="00040BDC">
        <w:rPr>
          <w:lang w:val="zh-CN" w:eastAsia="zh-CN"/>
        </w:rPr>
        <w:tab/>
      </w:r>
      <w:r w:rsidRPr="00040BDC">
        <w:rPr>
          <w:rFonts w:hint="eastAsia"/>
          <w:lang w:val="en-US" w:eastAsia="zh-CN"/>
        </w:rPr>
        <w:t>相对于</w:t>
      </w:r>
      <w:r w:rsidRPr="00040BDC">
        <w:rPr>
          <w:lang w:val="zh-CN" w:eastAsia="zh-CN"/>
        </w:rPr>
        <w:t>新兴电信</w:t>
      </w:r>
      <w:r w:rsidRPr="00040BDC">
        <w:rPr>
          <w:lang w:val="zh-CN" w:eastAsia="zh-CN"/>
        </w:rPr>
        <w:t>/ICT</w:t>
      </w:r>
      <w:r w:rsidRPr="00040BDC">
        <w:rPr>
          <w:rFonts w:hint="eastAsia"/>
          <w:lang w:val="zh-CN" w:eastAsia="zh-CN"/>
        </w:rPr>
        <w:t>技术</w:t>
      </w:r>
      <w:r w:rsidRPr="00040BDC">
        <w:rPr>
          <w:rFonts w:hint="eastAsia"/>
          <w:lang w:val="en-US" w:eastAsia="zh-CN"/>
        </w:rPr>
        <w:t>而言</w:t>
      </w:r>
      <w:r w:rsidRPr="00040BDC">
        <w:rPr>
          <w:rFonts w:hint="eastAsia"/>
          <w:lang w:val="zh-CN" w:eastAsia="zh-CN"/>
        </w:rPr>
        <w:t>，</w:t>
      </w:r>
      <w:r w:rsidRPr="00040BDC">
        <w:rPr>
          <w:lang w:val="zh-CN" w:eastAsia="zh-CN"/>
        </w:rPr>
        <w:t>元宇宙以及其它技术的新趋势正在给人们的生活方式带来</w:t>
      </w:r>
      <w:r w:rsidRPr="00040BDC">
        <w:rPr>
          <w:rFonts w:hint="eastAsia"/>
          <w:lang w:val="zh-CN" w:eastAsia="zh-CN"/>
        </w:rPr>
        <w:t>根本性的变化</w:t>
      </w:r>
      <w:r w:rsidRPr="00040BDC">
        <w:rPr>
          <w:lang w:val="zh-CN" w:eastAsia="zh-CN"/>
        </w:rPr>
        <w:t>，这种</w:t>
      </w:r>
      <w:r w:rsidRPr="00040BDC">
        <w:rPr>
          <w:rFonts w:hint="eastAsia"/>
          <w:lang w:val="en-US" w:eastAsia="zh-CN"/>
        </w:rPr>
        <w:t>变化</w:t>
      </w:r>
      <w:r w:rsidRPr="00040BDC">
        <w:rPr>
          <w:lang w:val="zh-CN" w:eastAsia="zh-CN"/>
        </w:rPr>
        <w:t>正在对社区产生巨大影响，</w:t>
      </w:r>
      <w:r w:rsidRPr="00040BDC">
        <w:rPr>
          <w:rFonts w:hint="eastAsia"/>
          <w:lang w:val="en-US" w:eastAsia="zh-CN"/>
        </w:rPr>
        <w:t>并</w:t>
      </w:r>
      <w:r w:rsidRPr="00040BDC">
        <w:rPr>
          <w:lang w:val="zh-CN" w:eastAsia="zh-CN"/>
        </w:rPr>
        <w:t>带来新的无</w:t>
      </w:r>
      <w:r w:rsidRPr="00040BDC">
        <w:rPr>
          <w:rFonts w:hint="eastAsia"/>
          <w:lang w:val="zh-CN" w:eastAsia="zh-CN"/>
        </w:rPr>
        <w:t>界限</w:t>
      </w:r>
      <w:r w:rsidRPr="00040BDC">
        <w:rPr>
          <w:lang w:val="zh-CN" w:eastAsia="zh-CN"/>
        </w:rPr>
        <w:t>和更好的体验</w:t>
      </w:r>
      <w:r w:rsidRPr="00040BDC">
        <w:rPr>
          <w:rFonts w:hint="eastAsia"/>
          <w:lang w:val="zh-CN" w:eastAsia="zh-CN"/>
        </w:rPr>
        <w:t>；</w:t>
      </w:r>
    </w:p>
    <w:p w14:paraId="0432765F" w14:textId="77777777" w:rsidR="000340D9" w:rsidRPr="00040BDC" w:rsidRDefault="000340D9" w:rsidP="00BC49F6">
      <w:pPr>
        <w:pStyle w:val="Normalnoindent"/>
        <w:rPr>
          <w:i/>
          <w:iCs/>
          <w:lang w:eastAsia="zh-CN"/>
        </w:rPr>
      </w:pPr>
      <w:r w:rsidRPr="00040BDC">
        <w:rPr>
          <w:rFonts w:hint="eastAsia"/>
          <w:i/>
          <w:iCs/>
          <w:lang w:val="zh-CN" w:eastAsia="zh-CN"/>
        </w:rPr>
        <w:t>h)</w:t>
      </w:r>
      <w:r w:rsidRPr="00040BDC">
        <w:rPr>
          <w:lang w:val="zh-CN" w:eastAsia="zh-CN"/>
        </w:rPr>
        <w:tab/>
      </w:r>
      <w:r w:rsidRPr="00040BDC">
        <w:rPr>
          <w:lang w:val="zh-CN" w:eastAsia="zh-CN"/>
        </w:rPr>
        <w:t>预计元宇宙中的安全威胁和隐私挑战将不断演变，</w:t>
      </w:r>
      <w:r w:rsidRPr="00040BDC">
        <w:rPr>
          <w:rFonts w:hint="eastAsia"/>
          <w:lang w:val="en-US" w:eastAsia="zh-CN"/>
        </w:rPr>
        <w:t>且</w:t>
      </w:r>
      <w:r w:rsidRPr="00040BDC">
        <w:rPr>
          <w:lang w:val="zh-CN" w:eastAsia="zh-CN"/>
        </w:rPr>
        <w:t>有必要有效应对这些挑战</w:t>
      </w:r>
      <w:r w:rsidRPr="00040BDC">
        <w:rPr>
          <w:rFonts w:hint="eastAsia"/>
          <w:lang w:val="zh-CN" w:eastAsia="zh-CN"/>
        </w:rPr>
        <w:t>；</w:t>
      </w:r>
    </w:p>
    <w:p w14:paraId="1EF3D8B4" w14:textId="77777777" w:rsidR="000340D9" w:rsidRPr="00040BDC" w:rsidRDefault="000340D9" w:rsidP="00BC49F6">
      <w:pPr>
        <w:pStyle w:val="Normalnoindent"/>
        <w:rPr>
          <w:i/>
          <w:iCs/>
          <w:lang w:eastAsia="zh-CN"/>
        </w:rPr>
      </w:pPr>
      <w:r w:rsidRPr="00040BDC">
        <w:rPr>
          <w:rFonts w:hint="eastAsia"/>
          <w:i/>
          <w:iCs/>
          <w:lang w:val="zh-CN" w:eastAsia="zh-CN"/>
        </w:rPr>
        <w:t>i)</w:t>
      </w:r>
      <w:r w:rsidRPr="00040BDC">
        <w:rPr>
          <w:lang w:val="zh-CN" w:eastAsia="zh-CN"/>
        </w:rPr>
        <w:tab/>
      </w:r>
      <w:r w:rsidRPr="00040BDC">
        <w:rPr>
          <w:lang w:val="zh-CN" w:eastAsia="zh-CN"/>
        </w:rPr>
        <w:t>元宇宙正在给社会带来重大效益，需要发展一个公平和包容的元宇宙，</w:t>
      </w:r>
    </w:p>
    <w:p w14:paraId="0BCD4218" w14:textId="77777777" w:rsidR="000340D9" w:rsidRPr="00040BDC" w:rsidRDefault="000340D9" w:rsidP="000340D9">
      <w:pPr>
        <w:pStyle w:val="Call"/>
        <w:rPr>
          <w:i/>
          <w:rtl/>
          <w:lang w:val="zh-CN" w:eastAsia="zh-CN"/>
        </w:rPr>
      </w:pPr>
      <w:r w:rsidRPr="00040BDC">
        <w:rPr>
          <w:rFonts w:hint="eastAsia"/>
          <w:lang w:val="zh-CN" w:eastAsia="zh-CN"/>
        </w:rPr>
        <w:t>注意到</w:t>
      </w:r>
    </w:p>
    <w:p w14:paraId="5C6D37E2" w14:textId="77777777" w:rsidR="000340D9" w:rsidRPr="00040BDC" w:rsidRDefault="000340D9" w:rsidP="00BC49F6">
      <w:pPr>
        <w:pStyle w:val="Normalnoindent"/>
        <w:rPr>
          <w:i/>
          <w:iCs/>
          <w:lang w:eastAsia="zh-CN"/>
        </w:rPr>
      </w:pPr>
      <w:r w:rsidRPr="00040BDC">
        <w:rPr>
          <w:rFonts w:hint="eastAsia"/>
          <w:i/>
          <w:iCs/>
          <w:lang w:val="zh-CN" w:eastAsia="zh-CN"/>
        </w:rPr>
        <w:t>a)</w:t>
      </w:r>
      <w:r w:rsidRPr="00040BDC">
        <w:rPr>
          <w:lang w:val="zh-CN" w:eastAsia="zh-CN"/>
        </w:rPr>
        <w:tab/>
      </w:r>
      <w:r w:rsidRPr="00040BDC">
        <w:rPr>
          <w:lang w:val="zh-CN" w:eastAsia="zh-CN"/>
        </w:rPr>
        <w:t>元宇宙正在成为社会和经济变革的关键驱动力，而不仅仅是技术进步</w:t>
      </w:r>
      <w:r w:rsidRPr="00040BDC">
        <w:rPr>
          <w:rFonts w:hint="eastAsia"/>
          <w:lang w:val="zh-CN" w:eastAsia="zh-CN"/>
        </w:rPr>
        <w:t>；</w:t>
      </w:r>
    </w:p>
    <w:p w14:paraId="6505B689" w14:textId="77777777" w:rsidR="000340D9" w:rsidRPr="00040BDC" w:rsidRDefault="000340D9" w:rsidP="00BC49F6">
      <w:pPr>
        <w:pStyle w:val="Normalnoindent"/>
        <w:rPr>
          <w:i/>
          <w:iCs/>
          <w:lang w:eastAsia="zh-CN"/>
        </w:rPr>
      </w:pPr>
      <w:r w:rsidRPr="00040BDC">
        <w:rPr>
          <w:rFonts w:hint="eastAsia"/>
          <w:i/>
          <w:iCs/>
          <w:lang w:val="zh-CN" w:eastAsia="zh-CN"/>
        </w:rPr>
        <w:t>b)</w:t>
      </w:r>
      <w:r w:rsidRPr="00040BDC">
        <w:rPr>
          <w:lang w:val="zh-CN" w:eastAsia="zh-CN"/>
        </w:rPr>
        <w:tab/>
      </w:r>
      <w:r w:rsidRPr="00040BDC">
        <w:rPr>
          <w:lang w:val="zh-CN" w:eastAsia="zh-CN"/>
        </w:rPr>
        <w:t>元宇宙本身并不</w:t>
      </w:r>
      <w:r w:rsidRPr="00040BDC">
        <w:rPr>
          <w:rFonts w:hint="eastAsia"/>
          <w:lang w:val="zh-CN" w:eastAsia="zh-CN"/>
        </w:rPr>
        <w:t>被看作</w:t>
      </w:r>
      <w:r w:rsidRPr="00040BDC">
        <w:rPr>
          <w:rFonts w:hint="eastAsia"/>
          <w:lang w:val="en-US" w:eastAsia="zh-CN"/>
        </w:rPr>
        <w:t>一项</w:t>
      </w:r>
      <w:r w:rsidRPr="00040BDC">
        <w:rPr>
          <w:lang w:val="zh-CN" w:eastAsia="zh-CN"/>
        </w:rPr>
        <w:t>新技术，而是各种新兴电信</w:t>
      </w:r>
      <w:r w:rsidRPr="00040BDC">
        <w:rPr>
          <w:lang w:val="zh-CN" w:eastAsia="zh-CN"/>
        </w:rPr>
        <w:t>/ICT</w:t>
      </w:r>
      <w:r w:rsidRPr="00040BDC">
        <w:rPr>
          <w:lang w:val="zh-CN" w:eastAsia="zh-CN"/>
        </w:rPr>
        <w:t>的结合体，可以通过融合许多相关标准制定组织（</w:t>
      </w:r>
      <w:r w:rsidRPr="00040BDC">
        <w:rPr>
          <w:lang w:val="zh-CN" w:eastAsia="zh-CN"/>
        </w:rPr>
        <w:t>SDO</w:t>
      </w:r>
      <w:r w:rsidRPr="00040BDC">
        <w:rPr>
          <w:lang w:val="zh-CN" w:eastAsia="zh-CN"/>
        </w:rPr>
        <w:t>）的各种基本技术和标准</w:t>
      </w:r>
      <w:r w:rsidRPr="00040BDC">
        <w:rPr>
          <w:rFonts w:hint="eastAsia"/>
          <w:lang w:val="zh-CN" w:eastAsia="zh-CN"/>
        </w:rPr>
        <w:t>予以</w:t>
      </w:r>
      <w:r w:rsidRPr="00040BDC">
        <w:rPr>
          <w:lang w:val="zh-CN" w:eastAsia="zh-CN"/>
        </w:rPr>
        <w:t>实现</w:t>
      </w:r>
      <w:r w:rsidRPr="00040BDC">
        <w:rPr>
          <w:rFonts w:hint="eastAsia"/>
          <w:lang w:val="zh-CN" w:eastAsia="zh-CN"/>
        </w:rPr>
        <w:t>；</w:t>
      </w:r>
    </w:p>
    <w:p w14:paraId="27389304" w14:textId="77777777" w:rsidR="000340D9" w:rsidRPr="00040BDC" w:rsidRDefault="000340D9" w:rsidP="00BC49F6">
      <w:pPr>
        <w:pStyle w:val="Normalnoindent"/>
        <w:rPr>
          <w:i/>
          <w:iCs/>
          <w:lang w:eastAsia="zh-CN"/>
        </w:rPr>
      </w:pPr>
      <w:r w:rsidRPr="00040BDC">
        <w:rPr>
          <w:rFonts w:hint="eastAsia"/>
          <w:i/>
          <w:iCs/>
          <w:lang w:val="zh-CN" w:eastAsia="zh-CN"/>
        </w:rPr>
        <w:t>c)</w:t>
      </w:r>
      <w:r w:rsidRPr="00040BDC">
        <w:rPr>
          <w:lang w:val="zh-CN" w:eastAsia="zh-CN"/>
        </w:rPr>
        <w:tab/>
      </w:r>
      <w:r w:rsidRPr="00040BDC">
        <w:rPr>
          <w:lang w:val="zh-CN" w:eastAsia="zh-CN"/>
        </w:rPr>
        <w:t>对</w:t>
      </w:r>
      <w:r w:rsidRPr="00040BDC">
        <w:rPr>
          <w:rFonts w:hint="eastAsia"/>
          <w:lang w:val="zh-CN" w:eastAsia="zh-CN"/>
        </w:rPr>
        <w:t>不一致</w:t>
      </w:r>
      <w:r w:rsidRPr="00040BDC">
        <w:rPr>
          <w:rFonts w:hint="eastAsia"/>
          <w:lang w:val="en-US" w:eastAsia="zh-CN"/>
        </w:rPr>
        <w:t>的</w:t>
      </w:r>
      <w:r w:rsidRPr="00040BDC">
        <w:rPr>
          <w:rFonts w:hint="eastAsia"/>
          <w:lang w:val="zh-CN" w:eastAsia="zh-CN"/>
        </w:rPr>
        <w:t>认识</w:t>
      </w:r>
      <w:r w:rsidRPr="00040BDC">
        <w:rPr>
          <w:lang w:val="zh-CN" w:eastAsia="zh-CN"/>
        </w:rPr>
        <w:t>和非标准化应用的担忧阻碍了元宇宙的发展，而元宇宙标准化是促进元宇宙生态系统健康发展的必要条件</w:t>
      </w:r>
      <w:r w:rsidRPr="00040BDC">
        <w:rPr>
          <w:rFonts w:hint="eastAsia"/>
          <w:lang w:val="zh-CN" w:eastAsia="zh-CN"/>
        </w:rPr>
        <w:t>；</w:t>
      </w:r>
    </w:p>
    <w:p w14:paraId="406CD3D9" w14:textId="77777777" w:rsidR="000340D9" w:rsidRPr="00040BDC" w:rsidRDefault="000340D9" w:rsidP="00BC49F6">
      <w:pPr>
        <w:pStyle w:val="Normalnoindent"/>
        <w:rPr>
          <w:i/>
          <w:iCs/>
          <w:lang w:eastAsia="zh-CN"/>
        </w:rPr>
      </w:pPr>
      <w:r w:rsidRPr="00040BDC">
        <w:rPr>
          <w:rFonts w:hint="eastAsia"/>
          <w:i/>
          <w:iCs/>
          <w:lang w:val="zh-CN" w:eastAsia="zh-CN"/>
        </w:rPr>
        <w:t>d)</w:t>
      </w:r>
      <w:r w:rsidRPr="00040BDC">
        <w:rPr>
          <w:lang w:val="zh-CN" w:eastAsia="zh-CN"/>
        </w:rPr>
        <w:tab/>
      </w:r>
      <w:r w:rsidRPr="00040BDC">
        <w:rPr>
          <w:rFonts w:hint="eastAsia"/>
          <w:lang w:val="zh-CN" w:eastAsia="zh-CN"/>
        </w:rPr>
        <w:t>国际上</w:t>
      </w:r>
      <w:r w:rsidRPr="00040BDC">
        <w:rPr>
          <w:lang w:val="zh-CN" w:eastAsia="zh-CN"/>
        </w:rPr>
        <w:t>主要</w:t>
      </w:r>
      <w:r w:rsidRPr="00040BDC">
        <w:rPr>
          <w:rFonts w:hint="eastAsia"/>
          <w:lang w:val="zh-CN" w:eastAsia="zh-CN"/>
        </w:rPr>
        <w:t>SDO</w:t>
      </w:r>
      <w:r w:rsidRPr="00040BDC">
        <w:rPr>
          <w:lang w:val="zh-CN" w:eastAsia="zh-CN"/>
        </w:rPr>
        <w:t>已经认识到元宇宙标准化的必要性和重要性，并积极参与和促进标准制定工作</w:t>
      </w:r>
      <w:r w:rsidRPr="00040BDC">
        <w:rPr>
          <w:rFonts w:hint="eastAsia"/>
          <w:lang w:val="zh-CN" w:eastAsia="zh-CN"/>
        </w:rPr>
        <w:t>；</w:t>
      </w:r>
    </w:p>
    <w:p w14:paraId="2A080C0B" w14:textId="77777777" w:rsidR="000340D9" w:rsidRPr="00040BDC" w:rsidRDefault="000340D9" w:rsidP="00BC49F6">
      <w:pPr>
        <w:pStyle w:val="Normalnoindent"/>
        <w:rPr>
          <w:i/>
          <w:iCs/>
          <w:lang w:eastAsia="zh-CN"/>
        </w:rPr>
      </w:pPr>
      <w:r w:rsidRPr="00040BDC">
        <w:rPr>
          <w:rFonts w:hint="eastAsia"/>
          <w:i/>
          <w:iCs/>
          <w:lang w:val="zh-CN" w:eastAsia="zh-CN"/>
        </w:rPr>
        <w:t>e)</w:t>
      </w:r>
      <w:r w:rsidRPr="00040BDC">
        <w:rPr>
          <w:lang w:val="zh-CN" w:eastAsia="zh-CN"/>
        </w:rPr>
        <w:tab/>
      </w:r>
      <w:r w:rsidRPr="00040BDC">
        <w:rPr>
          <w:lang w:val="zh-CN" w:eastAsia="zh-CN"/>
        </w:rPr>
        <w:t>国际</w:t>
      </w:r>
      <w:proofErr w:type="gramStart"/>
      <w:r w:rsidRPr="00040BDC">
        <w:rPr>
          <w:lang w:val="zh-CN" w:eastAsia="zh-CN"/>
        </w:rPr>
        <w:t>电联元宇宙</w:t>
      </w:r>
      <w:proofErr w:type="gramEnd"/>
      <w:r w:rsidRPr="00040BDC">
        <w:rPr>
          <w:lang w:val="zh-CN" w:eastAsia="zh-CN"/>
        </w:rPr>
        <w:t>论坛、联合国虚拟世界日和联合国思考马拉松提供了一个平台，与</w:t>
      </w:r>
      <w:r w:rsidRPr="00040BDC">
        <w:rPr>
          <w:rFonts w:hint="eastAsia"/>
          <w:lang w:val="en-US" w:eastAsia="zh-CN"/>
        </w:rPr>
        <w:t>全球诸多</w:t>
      </w:r>
      <w:r w:rsidRPr="00040BDC">
        <w:rPr>
          <w:lang w:val="zh-CN" w:eastAsia="zh-CN"/>
        </w:rPr>
        <w:t>利益攸关方一起推进一个开放、可互操作、安全、可信、包容、无障碍和</w:t>
      </w:r>
      <w:proofErr w:type="gramStart"/>
      <w:r w:rsidRPr="00040BDC">
        <w:rPr>
          <w:lang w:val="zh-CN" w:eastAsia="zh-CN"/>
        </w:rPr>
        <w:t>可</w:t>
      </w:r>
      <w:proofErr w:type="gramEnd"/>
      <w:r w:rsidRPr="00040BDC">
        <w:rPr>
          <w:lang w:val="zh-CN" w:eastAsia="zh-CN"/>
        </w:rPr>
        <w:t>持续的元宇宙的共同愿景</w:t>
      </w:r>
      <w:r w:rsidRPr="00040BDC">
        <w:rPr>
          <w:rFonts w:hint="eastAsia"/>
          <w:lang w:val="zh-CN" w:eastAsia="zh-CN"/>
        </w:rPr>
        <w:t>；</w:t>
      </w:r>
    </w:p>
    <w:p w14:paraId="11C2BE2B" w14:textId="77777777" w:rsidR="003758D8" w:rsidRPr="00040BDC" w:rsidRDefault="003758D8" w:rsidP="00422002">
      <w:pPr>
        <w:rPr>
          <w:lang w:eastAsia="zh-CN"/>
        </w:rPr>
      </w:pPr>
      <w:r w:rsidRPr="00040BDC">
        <w:rPr>
          <w:lang w:eastAsia="zh-CN"/>
        </w:rPr>
        <w:br w:type="page"/>
      </w:r>
    </w:p>
    <w:p w14:paraId="770625A0" w14:textId="77777777" w:rsidR="000340D9" w:rsidRPr="00040BDC" w:rsidRDefault="000340D9" w:rsidP="00BC49F6">
      <w:pPr>
        <w:pStyle w:val="Normalnoindent"/>
        <w:rPr>
          <w:i/>
          <w:iCs/>
          <w:lang w:eastAsia="zh-CN"/>
        </w:rPr>
      </w:pPr>
      <w:r w:rsidRPr="00040BDC">
        <w:rPr>
          <w:rFonts w:hint="eastAsia"/>
          <w:i/>
          <w:iCs/>
          <w:lang w:val="zh-CN" w:eastAsia="zh-CN"/>
        </w:rPr>
        <w:lastRenderedPageBreak/>
        <w:t>f)</w:t>
      </w:r>
      <w:r w:rsidRPr="00040BDC">
        <w:rPr>
          <w:lang w:val="zh-CN" w:eastAsia="zh-CN"/>
        </w:rPr>
        <w:tab/>
        <w:t>ITU-T</w:t>
      </w:r>
      <w:r w:rsidRPr="00040BDC">
        <w:rPr>
          <w:lang w:val="zh-CN" w:eastAsia="zh-CN"/>
        </w:rPr>
        <w:t>还需要进一步促进和加强与元宇宙相关的未来电信</w:t>
      </w:r>
      <w:r w:rsidRPr="00040BDC">
        <w:rPr>
          <w:rFonts w:hint="eastAsia"/>
          <w:lang w:val="zh-CN" w:eastAsia="zh-CN"/>
        </w:rPr>
        <w:t>/</w:t>
      </w:r>
      <w:r w:rsidRPr="00040BDC">
        <w:rPr>
          <w:lang w:val="zh-CN" w:eastAsia="zh-CN"/>
        </w:rPr>
        <w:t>ICT</w:t>
      </w:r>
      <w:r w:rsidRPr="00040BDC">
        <w:rPr>
          <w:lang w:val="zh-CN" w:eastAsia="zh-CN"/>
        </w:rPr>
        <w:t>应用及服务的标准化</w:t>
      </w:r>
      <w:r w:rsidRPr="00040BDC">
        <w:rPr>
          <w:rFonts w:hint="eastAsia"/>
          <w:lang w:val="zh-CN" w:eastAsia="zh-CN"/>
        </w:rPr>
        <w:t>；</w:t>
      </w:r>
    </w:p>
    <w:p w14:paraId="41DE5932" w14:textId="77777777" w:rsidR="000340D9" w:rsidRPr="00040BDC" w:rsidRDefault="000340D9" w:rsidP="00BC49F6">
      <w:pPr>
        <w:pStyle w:val="Normalnoindent"/>
        <w:rPr>
          <w:i/>
          <w:iCs/>
          <w:lang w:eastAsia="zh-CN"/>
        </w:rPr>
      </w:pPr>
      <w:r w:rsidRPr="00040BDC">
        <w:rPr>
          <w:rFonts w:hint="eastAsia"/>
          <w:i/>
          <w:iCs/>
          <w:lang w:eastAsia="zh-CN"/>
        </w:rPr>
        <w:t>g</w:t>
      </w:r>
      <w:r w:rsidRPr="00040BDC">
        <w:rPr>
          <w:rFonts w:hint="eastAsia"/>
          <w:i/>
          <w:iCs/>
          <w:lang w:val="zh-CN" w:eastAsia="zh-CN"/>
        </w:rPr>
        <w:t>)</w:t>
      </w:r>
      <w:r w:rsidRPr="00040BDC">
        <w:rPr>
          <w:lang w:val="zh-CN" w:eastAsia="zh-CN"/>
        </w:rPr>
        <w:tab/>
        <w:t>ITU-T</w:t>
      </w:r>
      <w:r w:rsidRPr="00040BDC">
        <w:rPr>
          <w:lang w:val="zh-CN" w:eastAsia="zh-CN"/>
        </w:rPr>
        <w:t>应继续</w:t>
      </w:r>
      <w:r w:rsidRPr="00040BDC">
        <w:rPr>
          <w:rFonts w:hint="eastAsia"/>
          <w:lang w:val="zh-CN" w:eastAsia="zh-CN"/>
        </w:rPr>
        <w:t>并进一步加强</w:t>
      </w:r>
      <w:r w:rsidRPr="00040BDC">
        <w:rPr>
          <w:lang w:val="zh-CN" w:eastAsia="zh-CN"/>
        </w:rPr>
        <w:t>元宇宙标准化工作</w:t>
      </w:r>
      <w:r w:rsidRPr="00040BDC">
        <w:rPr>
          <w:rFonts w:hint="eastAsia"/>
          <w:lang w:val="zh-CN" w:eastAsia="zh-CN"/>
        </w:rPr>
        <w:t>；</w:t>
      </w:r>
    </w:p>
    <w:p w14:paraId="0A10A690" w14:textId="77777777" w:rsidR="000340D9" w:rsidRPr="00040BDC" w:rsidRDefault="000340D9" w:rsidP="00BC49F6">
      <w:pPr>
        <w:pStyle w:val="Normalnoindent"/>
        <w:rPr>
          <w:i/>
          <w:iCs/>
          <w:lang w:eastAsia="zh-CN"/>
        </w:rPr>
      </w:pPr>
      <w:r w:rsidRPr="00040BDC">
        <w:rPr>
          <w:rFonts w:hint="eastAsia"/>
          <w:i/>
          <w:iCs/>
          <w:lang w:eastAsia="zh-CN"/>
        </w:rPr>
        <w:t>h)</w:t>
      </w:r>
      <w:r w:rsidRPr="00040BDC">
        <w:rPr>
          <w:lang w:eastAsia="zh-CN"/>
        </w:rPr>
        <w:tab/>
      </w:r>
      <w:r w:rsidRPr="00040BDC">
        <w:rPr>
          <w:lang w:val="zh-CN" w:eastAsia="zh-CN"/>
        </w:rPr>
        <w:t>元宇宙中的许多利益攸关方都是</w:t>
      </w:r>
      <w:r w:rsidRPr="00040BDC">
        <w:rPr>
          <w:lang w:val="zh-CN" w:eastAsia="zh-CN"/>
        </w:rPr>
        <w:t>SME</w:t>
      </w:r>
      <w:r w:rsidRPr="00040BDC">
        <w:rPr>
          <w:lang w:val="zh-CN" w:eastAsia="zh-CN"/>
        </w:rPr>
        <w:t>，</w:t>
      </w:r>
    </w:p>
    <w:p w14:paraId="3BD29C28" w14:textId="77777777" w:rsidR="000340D9" w:rsidRPr="00040BDC" w:rsidRDefault="000340D9" w:rsidP="000340D9">
      <w:pPr>
        <w:pStyle w:val="Call"/>
        <w:rPr>
          <w:i/>
          <w:lang w:val="zh-CN" w:eastAsia="zh-CN"/>
        </w:rPr>
      </w:pPr>
      <w:r w:rsidRPr="00040BDC">
        <w:rPr>
          <w:rFonts w:hint="eastAsia"/>
          <w:lang w:val="en-US" w:eastAsia="zh-CN"/>
        </w:rPr>
        <w:t>认识到</w:t>
      </w:r>
    </w:p>
    <w:p w14:paraId="19BD8D11" w14:textId="77777777" w:rsidR="000340D9" w:rsidRPr="00040BDC" w:rsidRDefault="000340D9" w:rsidP="00BC49F6">
      <w:pPr>
        <w:pStyle w:val="Normalnoindent"/>
        <w:rPr>
          <w:i/>
          <w:iCs/>
          <w:lang w:eastAsia="zh-CN"/>
        </w:rPr>
      </w:pPr>
      <w:r w:rsidRPr="00040BDC">
        <w:rPr>
          <w:rFonts w:hint="eastAsia"/>
          <w:i/>
          <w:iCs/>
          <w:lang w:val="zh-CN" w:eastAsia="zh-CN"/>
        </w:rPr>
        <w:t>a)</w:t>
      </w:r>
      <w:r w:rsidRPr="00040BDC">
        <w:rPr>
          <w:lang w:val="zh-CN" w:eastAsia="zh-CN"/>
        </w:rPr>
        <w:tab/>
      </w:r>
      <w:r w:rsidRPr="00040BDC">
        <w:rPr>
          <w:lang w:val="zh-CN" w:eastAsia="zh-CN"/>
        </w:rPr>
        <w:t>国际</w:t>
      </w:r>
      <w:proofErr w:type="gramStart"/>
      <w:r w:rsidRPr="00040BDC">
        <w:rPr>
          <w:lang w:val="zh-CN" w:eastAsia="zh-CN"/>
        </w:rPr>
        <w:t>电联元宇宙</w:t>
      </w:r>
      <w:proofErr w:type="gramEnd"/>
      <w:r w:rsidRPr="00040BDC">
        <w:rPr>
          <w:lang w:val="zh-CN" w:eastAsia="zh-CN"/>
        </w:rPr>
        <w:t>焦点组（</w:t>
      </w:r>
      <w:r w:rsidRPr="00040BDC">
        <w:rPr>
          <w:lang w:val="zh-CN" w:eastAsia="zh-CN"/>
        </w:rPr>
        <w:t>FG-MV</w:t>
      </w:r>
      <w:r w:rsidRPr="00040BDC">
        <w:rPr>
          <w:lang w:val="zh-CN" w:eastAsia="zh-CN"/>
        </w:rPr>
        <w:t>）</w:t>
      </w:r>
      <w:r w:rsidRPr="00040BDC">
        <w:rPr>
          <w:rFonts w:hint="eastAsia"/>
          <w:lang w:val="en-US" w:eastAsia="zh-CN"/>
        </w:rPr>
        <w:t>已</w:t>
      </w:r>
      <w:r w:rsidRPr="00040BDC">
        <w:rPr>
          <w:lang w:val="zh-CN" w:eastAsia="zh-CN"/>
        </w:rPr>
        <w:t>圆满</w:t>
      </w:r>
      <w:r w:rsidRPr="00040BDC">
        <w:rPr>
          <w:rFonts w:hint="eastAsia"/>
          <w:lang w:val="en-US" w:eastAsia="zh-CN"/>
        </w:rPr>
        <w:t>完成工作</w:t>
      </w:r>
      <w:r w:rsidRPr="00040BDC">
        <w:rPr>
          <w:rFonts w:hint="eastAsia"/>
          <w:lang w:val="zh-CN" w:eastAsia="zh-CN"/>
        </w:rPr>
        <w:t>；</w:t>
      </w:r>
    </w:p>
    <w:p w14:paraId="17D9732F" w14:textId="77777777" w:rsidR="000340D9" w:rsidRPr="00040BDC" w:rsidRDefault="000340D9" w:rsidP="00BC49F6">
      <w:pPr>
        <w:pStyle w:val="Normalnoindent"/>
        <w:rPr>
          <w:i/>
          <w:iCs/>
          <w:lang w:eastAsia="zh-CN"/>
        </w:rPr>
      </w:pPr>
      <w:r w:rsidRPr="00040BDC">
        <w:rPr>
          <w:rFonts w:hint="eastAsia"/>
          <w:i/>
          <w:iCs/>
          <w:lang w:val="zh-CN" w:eastAsia="zh-CN"/>
        </w:rPr>
        <w:t>b)</w:t>
      </w:r>
      <w:r w:rsidRPr="00040BDC">
        <w:rPr>
          <w:lang w:val="zh-CN" w:eastAsia="zh-CN"/>
        </w:rPr>
        <w:tab/>
        <w:t>FG-MV</w:t>
      </w:r>
      <w:r w:rsidRPr="00040BDC">
        <w:rPr>
          <w:lang w:val="zh-CN" w:eastAsia="zh-CN"/>
        </w:rPr>
        <w:t>根据作为标准化</w:t>
      </w:r>
      <w:proofErr w:type="gramStart"/>
      <w:r w:rsidRPr="00040BDC">
        <w:rPr>
          <w:lang w:val="zh-CN" w:eastAsia="zh-CN"/>
        </w:rPr>
        <w:t>前活动</w:t>
      </w:r>
      <w:proofErr w:type="gramEnd"/>
      <w:r w:rsidRPr="00040BDC">
        <w:rPr>
          <w:lang w:val="zh-CN" w:eastAsia="zh-CN"/>
        </w:rPr>
        <w:t>输出成果的</w:t>
      </w:r>
      <w:r w:rsidRPr="00040BDC">
        <w:rPr>
          <w:lang w:val="zh-CN" w:eastAsia="zh-CN"/>
        </w:rPr>
        <w:t>52</w:t>
      </w:r>
      <w:r w:rsidRPr="00040BDC">
        <w:rPr>
          <w:lang w:val="zh-CN" w:eastAsia="zh-CN"/>
        </w:rPr>
        <w:t>项</w:t>
      </w:r>
      <w:r w:rsidRPr="00040BDC">
        <w:rPr>
          <w:rFonts w:hint="eastAsia"/>
          <w:lang w:val="en-US" w:eastAsia="zh-CN"/>
        </w:rPr>
        <w:t>可</w:t>
      </w:r>
      <w:r w:rsidRPr="00040BDC">
        <w:rPr>
          <w:lang w:val="zh-CN" w:eastAsia="zh-CN"/>
        </w:rPr>
        <w:t>交付成果执行的任务</w:t>
      </w:r>
      <w:r w:rsidRPr="00040BDC">
        <w:rPr>
          <w:rFonts w:hint="eastAsia"/>
          <w:lang w:val="zh-CN" w:eastAsia="zh-CN"/>
        </w:rPr>
        <w:t>；</w:t>
      </w:r>
    </w:p>
    <w:p w14:paraId="0C2499C9" w14:textId="77777777" w:rsidR="000340D9" w:rsidRPr="00040BDC" w:rsidRDefault="000340D9" w:rsidP="00BC49F6">
      <w:pPr>
        <w:pStyle w:val="Normalnoindent"/>
        <w:rPr>
          <w:i/>
          <w:iCs/>
          <w:lang w:eastAsia="zh-CN"/>
        </w:rPr>
      </w:pPr>
      <w:r w:rsidRPr="00040BDC">
        <w:rPr>
          <w:rFonts w:hint="eastAsia"/>
          <w:i/>
          <w:iCs/>
          <w:lang w:val="zh-CN" w:eastAsia="zh-CN"/>
        </w:rPr>
        <w:t>c)</w:t>
      </w:r>
      <w:r w:rsidRPr="00040BDC">
        <w:rPr>
          <w:lang w:val="zh-CN" w:eastAsia="zh-CN"/>
        </w:rPr>
        <w:tab/>
        <w:t>ITU-T</w:t>
      </w:r>
      <w:r w:rsidRPr="00040BDC">
        <w:rPr>
          <w:lang w:val="zh-CN" w:eastAsia="zh-CN"/>
        </w:rPr>
        <w:t>研究组的相关成就，特别是与元宇宙相关的成就</w:t>
      </w:r>
      <w:r w:rsidRPr="00040BDC">
        <w:rPr>
          <w:rFonts w:hint="eastAsia"/>
          <w:lang w:val="zh-CN" w:eastAsia="zh-CN"/>
        </w:rPr>
        <w:t>；</w:t>
      </w:r>
    </w:p>
    <w:p w14:paraId="732C60F9" w14:textId="77777777" w:rsidR="000340D9" w:rsidRPr="00040BDC" w:rsidRDefault="000340D9" w:rsidP="00BC49F6">
      <w:pPr>
        <w:pStyle w:val="Normalnoindent"/>
        <w:rPr>
          <w:i/>
          <w:iCs/>
          <w:lang w:eastAsia="zh-CN"/>
        </w:rPr>
      </w:pPr>
      <w:r w:rsidRPr="00040BDC">
        <w:rPr>
          <w:rFonts w:hint="eastAsia"/>
          <w:i/>
          <w:iCs/>
          <w:lang w:val="zh-CN" w:eastAsia="zh-CN"/>
        </w:rPr>
        <w:t>d)</w:t>
      </w:r>
      <w:r w:rsidRPr="00040BDC">
        <w:rPr>
          <w:lang w:val="zh-CN" w:eastAsia="zh-CN"/>
        </w:rPr>
        <w:tab/>
      </w:r>
      <w:r w:rsidRPr="00040BDC">
        <w:rPr>
          <w:lang w:val="zh-CN" w:eastAsia="zh-CN"/>
        </w:rPr>
        <w:t>国际电</w:t>
      </w:r>
      <w:proofErr w:type="gramStart"/>
      <w:r w:rsidRPr="00040BDC">
        <w:rPr>
          <w:lang w:val="zh-CN" w:eastAsia="zh-CN"/>
        </w:rPr>
        <w:t>联相关</w:t>
      </w:r>
      <w:proofErr w:type="gramEnd"/>
      <w:r w:rsidRPr="00040BDC">
        <w:rPr>
          <w:lang w:val="zh-CN" w:eastAsia="zh-CN"/>
        </w:rPr>
        <w:t>研究</w:t>
      </w:r>
      <w:proofErr w:type="gramStart"/>
      <w:r w:rsidRPr="00040BDC">
        <w:rPr>
          <w:lang w:val="zh-CN" w:eastAsia="zh-CN"/>
        </w:rPr>
        <w:t>组就元宇宙</w:t>
      </w:r>
      <w:proofErr w:type="gramEnd"/>
      <w:r w:rsidRPr="00040BDC">
        <w:rPr>
          <w:lang w:val="zh-CN" w:eastAsia="zh-CN"/>
        </w:rPr>
        <w:t>相关</w:t>
      </w:r>
      <w:r w:rsidRPr="00040BDC">
        <w:rPr>
          <w:rFonts w:hint="eastAsia"/>
          <w:lang w:val="en-US" w:eastAsia="zh-CN"/>
        </w:rPr>
        <w:t>议题</w:t>
      </w:r>
      <w:r w:rsidRPr="00040BDC">
        <w:rPr>
          <w:lang w:val="zh-CN" w:eastAsia="zh-CN"/>
        </w:rPr>
        <w:t>开展的研究</w:t>
      </w:r>
      <w:r w:rsidRPr="00040BDC">
        <w:rPr>
          <w:rFonts w:hint="eastAsia"/>
          <w:lang w:val="zh-CN" w:eastAsia="zh-CN"/>
        </w:rPr>
        <w:t>；</w:t>
      </w:r>
    </w:p>
    <w:p w14:paraId="08913010" w14:textId="77777777" w:rsidR="000340D9" w:rsidRPr="00040BDC" w:rsidRDefault="000340D9" w:rsidP="00BC49F6">
      <w:pPr>
        <w:pStyle w:val="Normalnoindent"/>
        <w:rPr>
          <w:i/>
          <w:iCs/>
          <w:lang w:eastAsia="zh-CN"/>
        </w:rPr>
      </w:pPr>
      <w:r w:rsidRPr="00040BDC">
        <w:rPr>
          <w:rFonts w:hint="eastAsia"/>
          <w:i/>
          <w:iCs/>
          <w:lang w:val="zh-CN" w:eastAsia="zh-CN"/>
        </w:rPr>
        <w:t>e)</w:t>
      </w:r>
      <w:r w:rsidRPr="00040BDC">
        <w:rPr>
          <w:lang w:val="zh-CN" w:eastAsia="zh-CN"/>
        </w:rPr>
        <w:tab/>
      </w:r>
      <w:r w:rsidRPr="00040BDC">
        <w:rPr>
          <w:lang w:val="zh-CN" w:eastAsia="zh-CN"/>
        </w:rPr>
        <w:t>通过国际</w:t>
      </w:r>
      <w:proofErr w:type="gramStart"/>
      <w:r w:rsidRPr="00040BDC">
        <w:rPr>
          <w:lang w:val="zh-CN" w:eastAsia="zh-CN"/>
        </w:rPr>
        <w:t>电联元宇宙</w:t>
      </w:r>
      <w:proofErr w:type="gramEnd"/>
      <w:r w:rsidRPr="00040BDC">
        <w:rPr>
          <w:lang w:val="zh-CN" w:eastAsia="zh-CN"/>
        </w:rPr>
        <w:t>论坛、联合国虚拟世界日、联合国思考马拉松等举措与联合国各组织合作的重要性</w:t>
      </w:r>
      <w:r w:rsidRPr="00040BDC">
        <w:rPr>
          <w:rFonts w:hint="eastAsia"/>
          <w:lang w:val="zh-CN" w:eastAsia="zh-CN"/>
        </w:rPr>
        <w:t>；</w:t>
      </w:r>
    </w:p>
    <w:p w14:paraId="44ED962D" w14:textId="77777777" w:rsidR="000340D9" w:rsidRPr="00040BDC" w:rsidRDefault="000340D9" w:rsidP="00BC49F6">
      <w:pPr>
        <w:pStyle w:val="Normalnoindent"/>
        <w:rPr>
          <w:i/>
          <w:iCs/>
          <w:lang w:eastAsia="zh-CN"/>
        </w:rPr>
      </w:pPr>
      <w:r w:rsidRPr="00040BDC">
        <w:rPr>
          <w:rFonts w:hint="eastAsia"/>
          <w:i/>
          <w:iCs/>
          <w:lang w:val="zh-CN" w:eastAsia="zh-CN"/>
        </w:rPr>
        <w:t>f)</w:t>
      </w:r>
      <w:r w:rsidRPr="00040BDC">
        <w:rPr>
          <w:lang w:val="zh-CN" w:eastAsia="zh-CN"/>
        </w:rPr>
        <w:tab/>
      </w:r>
      <w:r w:rsidRPr="00040BDC">
        <w:rPr>
          <w:lang w:val="zh-CN" w:eastAsia="zh-CN"/>
        </w:rPr>
        <w:t>由国际电联、</w:t>
      </w:r>
      <w:r w:rsidRPr="00040BDC">
        <w:rPr>
          <w:rFonts w:hint="eastAsia"/>
          <w:lang w:val="zh-CN" w:eastAsia="zh-CN"/>
        </w:rPr>
        <w:t>联合国国际计算中心（</w:t>
      </w:r>
      <w:r w:rsidRPr="00040BDC">
        <w:rPr>
          <w:rFonts w:hint="eastAsia"/>
          <w:lang w:val="zh-CN" w:eastAsia="zh-CN"/>
        </w:rPr>
        <w:t>UNICC</w:t>
      </w:r>
      <w:r w:rsidRPr="00040BDC">
        <w:rPr>
          <w:rFonts w:hint="eastAsia"/>
          <w:lang w:val="zh-CN" w:eastAsia="zh-CN"/>
        </w:rPr>
        <w:t>）</w:t>
      </w:r>
      <w:r w:rsidRPr="00040BDC">
        <w:rPr>
          <w:lang w:val="zh-CN" w:eastAsia="zh-CN"/>
        </w:rPr>
        <w:t>和数字迪拜在首个联合国虚拟世界日推出</w:t>
      </w:r>
      <w:r w:rsidRPr="00040BDC">
        <w:rPr>
          <w:rFonts w:hint="eastAsia"/>
          <w:lang w:val="en-US" w:eastAsia="zh-CN"/>
        </w:rPr>
        <w:t>的“</w:t>
      </w:r>
      <w:r w:rsidRPr="00040BDC">
        <w:rPr>
          <w:lang w:val="zh-CN" w:eastAsia="zh-CN"/>
        </w:rPr>
        <w:t>虚拟世界</w:t>
      </w:r>
      <w:r w:rsidRPr="00040BDC">
        <w:rPr>
          <w:rFonts w:hint="eastAsia"/>
          <w:lang w:val="zh-CN" w:eastAsia="zh-CN"/>
        </w:rPr>
        <w:t xml:space="preserve"> </w:t>
      </w:r>
      <w:r w:rsidRPr="00040BDC">
        <w:rPr>
          <w:lang w:val="zh-CN" w:eastAsia="zh-CN"/>
        </w:rPr>
        <w:t xml:space="preserve">– </w:t>
      </w:r>
      <w:r w:rsidRPr="00040BDC">
        <w:rPr>
          <w:lang w:val="zh-CN" w:eastAsia="zh-CN"/>
        </w:rPr>
        <w:t>探索</w:t>
      </w:r>
      <w:r w:rsidRPr="00040BDC">
        <w:rPr>
          <w:rFonts w:hint="eastAsia"/>
          <w:lang w:val="zh-CN" w:eastAsia="zh-CN"/>
        </w:rPr>
        <w:t>城市元宇宙</w:t>
      </w:r>
      <w:r w:rsidRPr="00040BDC">
        <w:rPr>
          <w:rFonts w:hint="eastAsia"/>
          <w:lang w:val="en-US" w:eastAsia="zh-CN"/>
        </w:rPr>
        <w:t>”</w:t>
      </w:r>
      <w:r w:rsidRPr="00040BDC">
        <w:rPr>
          <w:lang w:val="zh-CN" w:eastAsia="zh-CN"/>
        </w:rPr>
        <w:t>全球举措，</w:t>
      </w:r>
      <w:r w:rsidRPr="00040BDC">
        <w:rPr>
          <w:rFonts w:hint="eastAsia"/>
          <w:lang w:val="zh-CN" w:eastAsia="zh-CN"/>
        </w:rPr>
        <w:t>将作为一个全球平台，促进实现开放、可互操作和创新的虚拟世界，并使民众、企业和公共服务部门均能安全放心地使用并用于探索和利用虚拟世界和城市元宇宙的潜力，</w:t>
      </w:r>
    </w:p>
    <w:p w14:paraId="69A7174F" w14:textId="77777777" w:rsidR="000340D9" w:rsidRPr="00040BDC" w:rsidRDefault="000340D9" w:rsidP="000340D9">
      <w:pPr>
        <w:pStyle w:val="Call"/>
        <w:rPr>
          <w:i/>
          <w:lang w:val="zh-CN" w:eastAsia="zh-CN"/>
        </w:rPr>
      </w:pPr>
      <w:r w:rsidRPr="00040BDC">
        <w:rPr>
          <w:rFonts w:hint="eastAsia"/>
          <w:lang w:val="zh-CN" w:eastAsia="zh-CN"/>
        </w:rPr>
        <w:t>铭记</w:t>
      </w:r>
    </w:p>
    <w:p w14:paraId="4A361F2B" w14:textId="77777777" w:rsidR="000340D9" w:rsidRPr="00040BDC" w:rsidRDefault="000340D9" w:rsidP="00BC49F6">
      <w:pPr>
        <w:pStyle w:val="Normalnoindent"/>
        <w:rPr>
          <w:i/>
          <w:iCs/>
          <w:lang w:eastAsia="zh-CN"/>
        </w:rPr>
      </w:pPr>
      <w:r w:rsidRPr="00040BDC">
        <w:rPr>
          <w:rFonts w:hint="eastAsia"/>
          <w:i/>
          <w:iCs/>
          <w:lang w:val="zh-CN" w:eastAsia="zh-CN"/>
        </w:rPr>
        <w:t>a)</w:t>
      </w:r>
      <w:r w:rsidRPr="00040BDC">
        <w:rPr>
          <w:lang w:val="zh-CN" w:eastAsia="zh-CN"/>
        </w:rPr>
        <w:tab/>
      </w:r>
      <w:r w:rsidRPr="00040BDC">
        <w:rPr>
          <w:lang w:val="zh-CN" w:eastAsia="zh-CN"/>
        </w:rPr>
        <w:t>元宇宙是提升未来电信</w:t>
      </w:r>
      <w:r w:rsidRPr="00040BDC">
        <w:rPr>
          <w:rFonts w:hint="eastAsia"/>
          <w:lang w:val="zh-CN" w:eastAsia="zh-CN"/>
        </w:rPr>
        <w:t>/</w:t>
      </w:r>
      <w:r w:rsidRPr="00040BDC">
        <w:rPr>
          <w:lang w:val="zh-CN" w:eastAsia="zh-CN"/>
        </w:rPr>
        <w:t>ICT</w:t>
      </w:r>
      <w:r w:rsidRPr="00040BDC">
        <w:rPr>
          <w:lang w:val="zh-CN" w:eastAsia="zh-CN"/>
        </w:rPr>
        <w:t>应用和服务价值的关键推动因素</w:t>
      </w:r>
      <w:r w:rsidRPr="00040BDC">
        <w:rPr>
          <w:rFonts w:hint="eastAsia"/>
          <w:lang w:val="zh-CN" w:eastAsia="zh-CN"/>
        </w:rPr>
        <w:t>；</w:t>
      </w:r>
    </w:p>
    <w:p w14:paraId="19569CED" w14:textId="77777777" w:rsidR="000340D9" w:rsidRPr="00040BDC" w:rsidRDefault="000340D9" w:rsidP="00BC49F6">
      <w:pPr>
        <w:pStyle w:val="Normalnoindent"/>
        <w:rPr>
          <w:i/>
          <w:iCs/>
          <w:lang w:eastAsia="zh-CN"/>
        </w:rPr>
      </w:pPr>
      <w:r w:rsidRPr="00040BDC">
        <w:rPr>
          <w:rFonts w:hint="eastAsia"/>
          <w:i/>
          <w:iCs/>
          <w:lang w:val="zh-CN" w:eastAsia="zh-CN"/>
        </w:rPr>
        <w:t>b)</w:t>
      </w:r>
      <w:r w:rsidRPr="00040BDC">
        <w:rPr>
          <w:lang w:val="zh-CN" w:eastAsia="zh-CN"/>
        </w:rPr>
        <w:tab/>
      </w:r>
      <w:r w:rsidRPr="00040BDC">
        <w:rPr>
          <w:lang w:val="zh-CN" w:eastAsia="zh-CN"/>
        </w:rPr>
        <w:t>有必要进行标准化工作，以确保元宇宙的各种电信</w:t>
      </w:r>
      <w:r w:rsidRPr="00040BDC">
        <w:rPr>
          <w:lang w:val="zh-CN" w:eastAsia="zh-CN"/>
        </w:rPr>
        <w:t>/ICT</w:t>
      </w:r>
      <w:r w:rsidRPr="00040BDC">
        <w:rPr>
          <w:lang w:val="zh-CN" w:eastAsia="zh-CN"/>
        </w:rPr>
        <w:t>组成部分能够有效整合和互操作</w:t>
      </w:r>
      <w:r w:rsidRPr="00040BDC">
        <w:rPr>
          <w:rFonts w:hint="eastAsia"/>
          <w:lang w:val="zh-CN" w:eastAsia="zh-CN"/>
        </w:rPr>
        <w:t>；</w:t>
      </w:r>
    </w:p>
    <w:p w14:paraId="2ACEDD95" w14:textId="77777777" w:rsidR="000340D9" w:rsidRPr="00040BDC" w:rsidRDefault="000340D9" w:rsidP="00BC49F6">
      <w:pPr>
        <w:pStyle w:val="Normalnoindent"/>
        <w:rPr>
          <w:i/>
          <w:iCs/>
          <w:lang w:eastAsia="zh-CN"/>
        </w:rPr>
      </w:pPr>
      <w:r w:rsidRPr="00040BDC">
        <w:rPr>
          <w:rFonts w:hint="eastAsia"/>
          <w:i/>
          <w:iCs/>
          <w:lang w:val="zh-CN" w:eastAsia="zh-CN"/>
        </w:rPr>
        <w:t>c)</w:t>
      </w:r>
      <w:r w:rsidRPr="00040BDC">
        <w:rPr>
          <w:lang w:val="zh-CN" w:eastAsia="zh-CN"/>
        </w:rPr>
        <w:tab/>
      </w:r>
      <w:r w:rsidRPr="00040BDC">
        <w:rPr>
          <w:lang w:val="zh-CN" w:eastAsia="zh-CN"/>
        </w:rPr>
        <w:t>由于元宇宙可能对人们的生活产生影响，有必要制定尊重和促进安全、隐私、包容性、无障碍获取和保护等基本人权的技术标准，</w:t>
      </w:r>
    </w:p>
    <w:p w14:paraId="5D175A6B" w14:textId="77777777" w:rsidR="000340D9" w:rsidRPr="00040BDC" w:rsidRDefault="000340D9" w:rsidP="000340D9">
      <w:pPr>
        <w:pStyle w:val="Call"/>
        <w:rPr>
          <w:i/>
          <w:lang w:val="zh-CN" w:eastAsia="zh-CN"/>
        </w:rPr>
      </w:pPr>
      <w:r w:rsidRPr="00040BDC">
        <w:rPr>
          <w:rFonts w:hint="eastAsia"/>
          <w:lang w:val="en-US" w:eastAsia="zh-CN"/>
        </w:rPr>
        <w:t>做出决议</w:t>
      </w:r>
    </w:p>
    <w:p w14:paraId="63F4AB09" w14:textId="77777777" w:rsidR="000340D9" w:rsidRPr="00040BDC" w:rsidRDefault="000340D9" w:rsidP="00BC49F6">
      <w:pPr>
        <w:pStyle w:val="Normalnoindent"/>
        <w:rPr>
          <w:lang w:eastAsia="zh-CN"/>
        </w:rPr>
      </w:pPr>
      <w:r w:rsidRPr="00040BDC">
        <w:rPr>
          <w:lang w:val="zh-CN" w:eastAsia="zh-CN"/>
        </w:rPr>
        <w:t>1</w:t>
      </w:r>
      <w:r w:rsidRPr="00040BDC">
        <w:rPr>
          <w:rFonts w:hint="eastAsia"/>
          <w:lang w:val="en-US" w:eastAsia="zh-CN"/>
        </w:rPr>
        <w:tab/>
      </w:r>
      <w:r w:rsidRPr="00040BDC">
        <w:rPr>
          <w:lang w:val="zh-CN" w:eastAsia="zh-CN"/>
        </w:rPr>
        <w:t>开展标准化工作，以确保元宇宙的各种电信</w:t>
      </w:r>
      <w:r w:rsidRPr="00040BDC">
        <w:rPr>
          <w:lang w:val="zh-CN" w:eastAsia="zh-CN"/>
        </w:rPr>
        <w:t>/ICT</w:t>
      </w:r>
      <w:r w:rsidRPr="00040BDC">
        <w:rPr>
          <w:lang w:val="zh-CN" w:eastAsia="zh-CN"/>
        </w:rPr>
        <w:t>组成部分能够有效整合和互操作，包括架构、要求、协议、系统和服务</w:t>
      </w:r>
      <w:r w:rsidRPr="00040BDC">
        <w:rPr>
          <w:rFonts w:hint="eastAsia"/>
          <w:lang w:val="zh-CN" w:eastAsia="zh-CN"/>
        </w:rPr>
        <w:t>；</w:t>
      </w:r>
    </w:p>
    <w:p w14:paraId="3C527540" w14:textId="77777777" w:rsidR="003758D8" w:rsidRPr="00040BDC" w:rsidRDefault="003758D8" w:rsidP="00422002">
      <w:pPr>
        <w:rPr>
          <w:lang w:val="zh-CN" w:eastAsia="zh-CN"/>
        </w:rPr>
      </w:pPr>
      <w:r w:rsidRPr="00040BDC">
        <w:rPr>
          <w:lang w:val="zh-CN" w:eastAsia="zh-CN"/>
        </w:rPr>
        <w:br w:type="page"/>
      </w:r>
    </w:p>
    <w:p w14:paraId="4268F131" w14:textId="77777777" w:rsidR="000340D9" w:rsidRPr="00040BDC" w:rsidRDefault="000340D9" w:rsidP="00BC49F6">
      <w:pPr>
        <w:pStyle w:val="Normalnoindent"/>
        <w:rPr>
          <w:lang w:eastAsia="zh-CN"/>
        </w:rPr>
      </w:pPr>
      <w:r w:rsidRPr="00040BDC">
        <w:rPr>
          <w:lang w:val="zh-CN" w:eastAsia="zh-CN"/>
        </w:rPr>
        <w:lastRenderedPageBreak/>
        <w:t>2</w:t>
      </w:r>
      <w:r w:rsidRPr="00040BDC">
        <w:rPr>
          <w:rFonts w:hint="eastAsia"/>
          <w:lang w:val="en-US" w:eastAsia="zh-CN"/>
        </w:rPr>
        <w:tab/>
      </w:r>
      <w:r w:rsidRPr="00040BDC">
        <w:rPr>
          <w:lang w:val="zh-CN" w:eastAsia="zh-CN"/>
        </w:rPr>
        <w:t>促进和加强</w:t>
      </w:r>
      <w:r w:rsidRPr="00040BDC">
        <w:rPr>
          <w:lang w:val="zh-CN" w:eastAsia="zh-CN"/>
        </w:rPr>
        <w:t>ITU-T</w:t>
      </w:r>
      <w:r w:rsidRPr="00040BDC">
        <w:rPr>
          <w:lang w:val="zh-CN" w:eastAsia="zh-CN"/>
        </w:rPr>
        <w:t>研究组与元宇宙的支撑技术、系统、应用、服务、协议、安全性、无障碍性和</w:t>
      </w:r>
      <w:proofErr w:type="gramStart"/>
      <w:r w:rsidRPr="00040BDC">
        <w:rPr>
          <w:lang w:val="zh-CN" w:eastAsia="zh-CN"/>
        </w:rPr>
        <w:t>可</w:t>
      </w:r>
      <w:proofErr w:type="gramEnd"/>
      <w:r w:rsidRPr="00040BDC">
        <w:rPr>
          <w:lang w:val="zh-CN" w:eastAsia="zh-CN"/>
        </w:rPr>
        <w:t>持续性相关的标准化工作，</w:t>
      </w:r>
      <w:r w:rsidRPr="00040BDC">
        <w:rPr>
          <w:rFonts w:hint="eastAsia"/>
          <w:lang w:val="zh-CN" w:eastAsia="zh-CN"/>
        </w:rPr>
        <w:t>同时考虑市场需求，以提高</w:t>
      </w:r>
      <w:r w:rsidRPr="00040BDC">
        <w:rPr>
          <w:rFonts w:hint="eastAsia"/>
          <w:lang w:val="en-US" w:eastAsia="zh-CN"/>
        </w:rPr>
        <w:t>ITU-T</w:t>
      </w:r>
      <w:r w:rsidRPr="00040BDC">
        <w:rPr>
          <w:rFonts w:hint="eastAsia"/>
          <w:lang w:val="en-US" w:eastAsia="zh-CN"/>
        </w:rPr>
        <w:t>可</w:t>
      </w:r>
      <w:r w:rsidRPr="00040BDC">
        <w:rPr>
          <w:rFonts w:hint="eastAsia"/>
          <w:lang w:val="zh-CN" w:eastAsia="zh-CN"/>
        </w:rPr>
        <w:t>交付</w:t>
      </w:r>
      <w:r w:rsidRPr="00040BDC">
        <w:rPr>
          <w:rFonts w:hint="eastAsia"/>
          <w:lang w:val="en-US" w:eastAsia="zh-CN"/>
        </w:rPr>
        <w:t>成果</w:t>
      </w:r>
      <w:r w:rsidRPr="00040BDC">
        <w:rPr>
          <w:rFonts w:hint="eastAsia"/>
          <w:lang w:val="zh-CN" w:eastAsia="zh-CN"/>
        </w:rPr>
        <w:t>的价值；</w:t>
      </w:r>
    </w:p>
    <w:p w14:paraId="4EF9AF94" w14:textId="77777777" w:rsidR="000340D9" w:rsidRPr="00040BDC" w:rsidRDefault="000340D9" w:rsidP="00BC49F6">
      <w:pPr>
        <w:pStyle w:val="Normalnoindent"/>
        <w:rPr>
          <w:lang w:eastAsia="zh-CN"/>
        </w:rPr>
      </w:pPr>
      <w:r w:rsidRPr="00040BDC">
        <w:rPr>
          <w:lang w:val="zh-CN" w:eastAsia="zh-CN"/>
        </w:rPr>
        <w:t>3</w:t>
      </w:r>
      <w:r w:rsidRPr="00040BDC">
        <w:rPr>
          <w:rFonts w:hint="eastAsia"/>
          <w:lang w:val="en-US" w:eastAsia="zh-CN"/>
        </w:rPr>
        <w:tab/>
      </w:r>
      <w:r w:rsidRPr="00040BDC">
        <w:rPr>
          <w:lang w:val="zh-CN" w:eastAsia="zh-CN"/>
        </w:rPr>
        <w:t>与其它</w:t>
      </w:r>
      <w:r w:rsidRPr="00040BDC">
        <w:rPr>
          <w:rFonts w:hint="eastAsia"/>
          <w:lang w:val="zh-CN" w:eastAsia="zh-CN"/>
        </w:rPr>
        <w:t>SDO</w:t>
      </w:r>
      <w:r w:rsidRPr="00040BDC">
        <w:rPr>
          <w:lang w:val="zh-CN" w:eastAsia="zh-CN"/>
        </w:rPr>
        <w:t>、经认可的外部组织、业界和相关实体开展协作与合作，促进元宇宙应用、系统和服务国际标准制定方面的合作和互补，并确保互操作性，目标是避免重复</w:t>
      </w:r>
      <w:r w:rsidRPr="00040BDC">
        <w:rPr>
          <w:rFonts w:hint="eastAsia"/>
          <w:lang w:val="zh-CN" w:eastAsia="zh-CN"/>
        </w:rPr>
        <w:t>；</w:t>
      </w:r>
    </w:p>
    <w:p w14:paraId="5BD1A53E" w14:textId="77777777" w:rsidR="000340D9" w:rsidRPr="00040BDC" w:rsidRDefault="000340D9" w:rsidP="00BC49F6">
      <w:pPr>
        <w:pStyle w:val="Normalnoindent"/>
        <w:rPr>
          <w:lang w:eastAsia="zh-CN"/>
        </w:rPr>
      </w:pPr>
      <w:r w:rsidRPr="00040BDC">
        <w:rPr>
          <w:lang w:val="zh-CN" w:eastAsia="zh-CN"/>
        </w:rPr>
        <w:t>4</w:t>
      </w:r>
      <w:r w:rsidRPr="00040BDC">
        <w:rPr>
          <w:rFonts w:hint="eastAsia"/>
          <w:lang w:val="en-US" w:eastAsia="zh-CN"/>
        </w:rPr>
        <w:tab/>
      </w:r>
      <w:r w:rsidRPr="00040BDC">
        <w:rPr>
          <w:lang w:val="zh-CN" w:eastAsia="zh-CN"/>
        </w:rPr>
        <w:t>提升无障碍和</w:t>
      </w:r>
      <w:proofErr w:type="gramStart"/>
      <w:r w:rsidRPr="00040BDC">
        <w:rPr>
          <w:lang w:val="zh-CN" w:eastAsia="zh-CN"/>
        </w:rPr>
        <w:t>可</w:t>
      </w:r>
      <w:proofErr w:type="gramEnd"/>
      <w:r w:rsidRPr="00040BDC">
        <w:rPr>
          <w:lang w:val="zh-CN" w:eastAsia="zh-CN"/>
        </w:rPr>
        <w:t>持续元宇宙的潜力，</w:t>
      </w:r>
      <w:r w:rsidRPr="00040BDC">
        <w:rPr>
          <w:rFonts w:hint="eastAsia"/>
          <w:lang w:val="zh-CN" w:eastAsia="zh-CN"/>
        </w:rPr>
        <w:t>包括</w:t>
      </w:r>
      <w:r w:rsidRPr="00040BDC">
        <w:rPr>
          <w:lang w:val="zh-CN" w:eastAsia="zh-CN"/>
        </w:rPr>
        <w:t>提升未来电信</w:t>
      </w:r>
      <w:r w:rsidRPr="00040BDC">
        <w:rPr>
          <w:lang w:val="zh-CN" w:eastAsia="zh-CN"/>
        </w:rPr>
        <w:t>/ICT</w:t>
      </w:r>
      <w:r w:rsidRPr="00040BDC">
        <w:rPr>
          <w:lang w:val="zh-CN" w:eastAsia="zh-CN"/>
        </w:rPr>
        <w:t>应用和服务的价值</w:t>
      </w:r>
      <w:r w:rsidRPr="00040BDC">
        <w:rPr>
          <w:rFonts w:hint="eastAsia"/>
          <w:lang w:val="zh-CN" w:eastAsia="zh-CN"/>
        </w:rPr>
        <w:t>；</w:t>
      </w:r>
    </w:p>
    <w:p w14:paraId="14BD2B9E" w14:textId="77777777" w:rsidR="000340D9" w:rsidRPr="00040BDC" w:rsidRDefault="000340D9" w:rsidP="00BC49F6">
      <w:pPr>
        <w:pStyle w:val="Normalnoindent"/>
        <w:rPr>
          <w:lang w:eastAsia="zh-CN"/>
        </w:rPr>
      </w:pPr>
      <w:r w:rsidRPr="00040BDC">
        <w:rPr>
          <w:lang w:val="zh-CN" w:eastAsia="zh-CN"/>
        </w:rPr>
        <w:t>5</w:t>
      </w:r>
      <w:r w:rsidRPr="00040BDC">
        <w:rPr>
          <w:rFonts w:hint="eastAsia"/>
          <w:lang w:val="en-US" w:eastAsia="zh-CN"/>
        </w:rPr>
        <w:tab/>
      </w:r>
      <w:r w:rsidRPr="00040BDC">
        <w:rPr>
          <w:lang w:val="zh-CN" w:eastAsia="zh-CN"/>
        </w:rPr>
        <w:t>采取必要措施，全面了解威胁，并促进不同利益攸关方之间的合作，营造安全可靠的元宇宙环境，提高用户的福祉</w:t>
      </w:r>
      <w:r w:rsidRPr="00040BDC">
        <w:rPr>
          <w:rFonts w:hint="eastAsia"/>
          <w:lang w:val="zh-CN" w:eastAsia="zh-CN"/>
        </w:rPr>
        <w:t>；</w:t>
      </w:r>
    </w:p>
    <w:p w14:paraId="383F1C0C" w14:textId="77777777" w:rsidR="000340D9" w:rsidRPr="00040BDC" w:rsidRDefault="000340D9" w:rsidP="00BC49F6">
      <w:pPr>
        <w:pStyle w:val="Normalnoindent"/>
        <w:rPr>
          <w:lang w:eastAsia="zh-CN"/>
        </w:rPr>
      </w:pPr>
      <w:r w:rsidRPr="00040BDC">
        <w:rPr>
          <w:lang w:val="zh-CN" w:eastAsia="zh-CN"/>
        </w:rPr>
        <w:t>6</w:t>
      </w:r>
      <w:r w:rsidRPr="00040BDC">
        <w:rPr>
          <w:rFonts w:hint="eastAsia"/>
          <w:lang w:val="en-US" w:eastAsia="zh-CN"/>
        </w:rPr>
        <w:tab/>
      </w:r>
      <w:r w:rsidRPr="00040BDC">
        <w:rPr>
          <w:lang w:val="zh-CN" w:eastAsia="zh-CN"/>
        </w:rPr>
        <w:t>确保对元宇宙应用和服务的信任、信心和安全，从而为所有用户提供一个安全可靠的环境</w:t>
      </w:r>
      <w:r w:rsidRPr="00040BDC">
        <w:rPr>
          <w:rFonts w:hint="eastAsia"/>
          <w:lang w:val="zh-CN" w:eastAsia="zh-CN"/>
        </w:rPr>
        <w:t>；</w:t>
      </w:r>
    </w:p>
    <w:p w14:paraId="6823D56B" w14:textId="77777777" w:rsidR="000340D9" w:rsidRPr="00040BDC" w:rsidRDefault="000340D9" w:rsidP="00BC49F6">
      <w:pPr>
        <w:pStyle w:val="Normalnoindent"/>
        <w:rPr>
          <w:lang w:eastAsia="zh-CN"/>
        </w:rPr>
      </w:pPr>
      <w:r w:rsidRPr="00040BDC">
        <w:rPr>
          <w:lang w:val="zh-CN" w:eastAsia="zh-CN"/>
        </w:rPr>
        <w:t>7</w:t>
      </w:r>
      <w:r w:rsidRPr="00040BDC">
        <w:rPr>
          <w:rFonts w:hint="eastAsia"/>
          <w:lang w:val="en-US" w:eastAsia="zh-CN"/>
        </w:rPr>
        <w:tab/>
      </w:r>
      <w:r w:rsidRPr="00040BDC">
        <w:rPr>
          <w:lang w:val="zh-CN" w:eastAsia="zh-CN"/>
        </w:rPr>
        <w:t>在电信标准化顾问组（</w:t>
      </w:r>
      <w:r w:rsidRPr="00040BDC">
        <w:rPr>
          <w:lang w:val="zh-CN" w:eastAsia="zh-CN"/>
        </w:rPr>
        <w:t>TSAG</w:t>
      </w:r>
      <w:r w:rsidRPr="00040BDC">
        <w:rPr>
          <w:lang w:val="zh-CN" w:eastAsia="zh-CN"/>
        </w:rPr>
        <w:t>）下设立一个元宇宙联合协调活动（</w:t>
      </w:r>
      <w:r w:rsidRPr="00040BDC">
        <w:rPr>
          <w:lang w:val="zh-CN" w:eastAsia="zh-CN"/>
        </w:rPr>
        <w:t>JCA-MV</w:t>
      </w:r>
      <w:r w:rsidRPr="00040BDC">
        <w:rPr>
          <w:lang w:val="zh-CN" w:eastAsia="zh-CN"/>
        </w:rPr>
        <w:t>），以协调元宇宙的标准化活动并维护标准化路线图，以便在相关</w:t>
      </w:r>
      <w:r w:rsidRPr="00040BDC">
        <w:rPr>
          <w:lang w:val="zh-CN" w:eastAsia="zh-CN"/>
        </w:rPr>
        <w:t>ITU-T</w:t>
      </w:r>
      <w:r w:rsidRPr="00040BDC">
        <w:rPr>
          <w:lang w:val="zh-CN" w:eastAsia="zh-CN"/>
        </w:rPr>
        <w:t>研究组之间以及与相关</w:t>
      </w:r>
      <w:r w:rsidRPr="00040BDC">
        <w:rPr>
          <w:rFonts w:hint="eastAsia"/>
          <w:lang w:val="en-US" w:eastAsia="zh-CN"/>
        </w:rPr>
        <w:t>S</w:t>
      </w:r>
      <w:r w:rsidRPr="00040BDC">
        <w:rPr>
          <w:lang w:val="en-US" w:eastAsia="zh-CN"/>
        </w:rPr>
        <w:t>DO</w:t>
      </w:r>
      <w:r w:rsidRPr="00040BDC">
        <w:rPr>
          <w:lang w:val="zh-CN" w:eastAsia="zh-CN"/>
        </w:rPr>
        <w:t>和</w:t>
      </w:r>
      <w:r w:rsidRPr="00040BDC">
        <w:rPr>
          <w:lang w:val="zh-CN" w:eastAsia="zh-CN"/>
        </w:rPr>
        <w:t>ITU-T</w:t>
      </w:r>
      <w:r w:rsidRPr="00040BDC">
        <w:rPr>
          <w:lang w:val="zh-CN" w:eastAsia="zh-CN"/>
        </w:rPr>
        <w:t>以外的相关方之间进行协调</w:t>
      </w:r>
      <w:r w:rsidRPr="00040BDC">
        <w:rPr>
          <w:rFonts w:hint="eastAsia"/>
          <w:lang w:val="zh-CN" w:eastAsia="zh-CN"/>
        </w:rPr>
        <w:t>；</w:t>
      </w:r>
    </w:p>
    <w:p w14:paraId="41BF5AA3" w14:textId="77777777" w:rsidR="000340D9" w:rsidRPr="00040BDC" w:rsidRDefault="000340D9" w:rsidP="00BC49F6">
      <w:pPr>
        <w:pStyle w:val="Normalnoindent"/>
        <w:rPr>
          <w:lang w:eastAsia="zh-CN"/>
        </w:rPr>
      </w:pPr>
      <w:r w:rsidRPr="00040BDC">
        <w:rPr>
          <w:lang w:val="zh-CN" w:eastAsia="zh-CN"/>
        </w:rPr>
        <w:t>8</w:t>
      </w:r>
      <w:r w:rsidRPr="00040BDC">
        <w:rPr>
          <w:rFonts w:hint="eastAsia"/>
          <w:lang w:val="en-US" w:eastAsia="zh-CN"/>
        </w:rPr>
        <w:tab/>
      </w:r>
      <w:r w:rsidRPr="00040BDC">
        <w:rPr>
          <w:lang w:val="zh-CN" w:eastAsia="zh-CN"/>
        </w:rPr>
        <w:t>在下届</w:t>
      </w:r>
      <w:r w:rsidRPr="00040BDC">
        <w:rPr>
          <w:lang w:val="zh-CN" w:eastAsia="zh-CN"/>
        </w:rPr>
        <w:t>WTSA</w:t>
      </w:r>
      <w:r w:rsidRPr="00040BDC">
        <w:rPr>
          <w:lang w:val="zh-CN" w:eastAsia="zh-CN"/>
        </w:rPr>
        <w:t>之前，举办国际电联论坛，</w:t>
      </w:r>
      <w:r w:rsidRPr="00040BDC">
        <w:rPr>
          <w:rFonts w:hint="eastAsia"/>
          <w:lang w:val="zh-CN" w:eastAsia="zh-CN"/>
        </w:rPr>
        <w:t>介绍</w:t>
      </w:r>
      <w:r w:rsidRPr="00040BDC">
        <w:rPr>
          <w:lang w:val="zh-CN" w:eastAsia="zh-CN"/>
        </w:rPr>
        <w:t>负责元宇宙标准化工作的</w:t>
      </w:r>
      <w:r w:rsidRPr="00040BDC">
        <w:rPr>
          <w:lang w:val="zh-CN" w:eastAsia="zh-CN"/>
        </w:rPr>
        <w:t>ITU-T</w:t>
      </w:r>
      <w:r w:rsidRPr="00040BDC">
        <w:rPr>
          <w:lang w:val="zh-CN" w:eastAsia="zh-CN"/>
        </w:rPr>
        <w:t>研究组的工作进展和取得的成果，</w:t>
      </w:r>
    </w:p>
    <w:p w14:paraId="65050737" w14:textId="77777777" w:rsidR="000340D9" w:rsidRPr="00040BDC" w:rsidRDefault="000340D9" w:rsidP="000340D9">
      <w:pPr>
        <w:pStyle w:val="Call"/>
        <w:rPr>
          <w:i/>
          <w:lang w:val="zh-CN" w:eastAsia="zh-CN"/>
        </w:rPr>
      </w:pPr>
      <w:r w:rsidRPr="00040BDC">
        <w:rPr>
          <w:rFonts w:hint="eastAsia"/>
          <w:lang w:val="zh-CN" w:eastAsia="zh-CN"/>
        </w:rPr>
        <w:t>责成</w:t>
      </w:r>
      <w:r w:rsidRPr="00040BDC">
        <w:rPr>
          <w:rFonts w:hint="eastAsia"/>
          <w:lang w:val="en-US" w:eastAsia="zh-CN"/>
        </w:rPr>
        <w:t>电信</w:t>
      </w:r>
      <w:r w:rsidRPr="00040BDC">
        <w:rPr>
          <w:rFonts w:hint="eastAsia"/>
          <w:lang w:val="zh-CN" w:eastAsia="zh-CN"/>
        </w:rPr>
        <w:t>标准化局主任</w:t>
      </w:r>
    </w:p>
    <w:p w14:paraId="0CF2A752" w14:textId="77777777" w:rsidR="000340D9" w:rsidRPr="00040BDC" w:rsidRDefault="000340D9" w:rsidP="00BC49F6">
      <w:pPr>
        <w:pStyle w:val="Normalnoindent"/>
        <w:rPr>
          <w:lang w:eastAsia="zh-CN"/>
        </w:rPr>
      </w:pPr>
      <w:r w:rsidRPr="00040BDC">
        <w:rPr>
          <w:lang w:val="zh-CN" w:eastAsia="zh-CN"/>
        </w:rPr>
        <w:t>1</w:t>
      </w:r>
      <w:r w:rsidRPr="00040BDC">
        <w:rPr>
          <w:rFonts w:hint="eastAsia"/>
          <w:lang w:val="en-US" w:eastAsia="zh-CN"/>
        </w:rPr>
        <w:tab/>
      </w:r>
      <w:r w:rsidRPr="00040BDC">
        <w:rPr>
          <w:lang w:val="zh-CN" w:eastAsia="zh-CN"/>
        </w:rPr>
        <w:t>与无线电通信</w:t>
      </w:r>
      <w:r w:rsidRPr="00040BDC">
        <w:rPr>
          <w:rFonts w:hint="eastAsia"/>
          <w:lang w:val="zh-CN" w:eastAsia="zh-CN"/>
        </w:rPr>
        <w:t>局</w:t>
      </w:r>
      <w:r w:rsidRPr="00040BDC">
        <w:rPr>
          <w:lang w:val="zh-CN" w:eastAsia="zh-CN"/>
        </w:rPr>
        <w:t>主任和电信发展</w:t>
      </w:r>
      <w:r w:rsidRPr="00040BDC">
        <w:rPr>
          <w:rFonts w:hint="eastAsia"/>
          <w:lang w:val="zh-CN" w:eastAsia="zh-CN"/>
        </w:rPr>
        <w:t>局</w:t>
      </w:r>
      <w:proofErr w:type="gramStart"/>
      <w:r w:rsidRPr="00040BDC">
        <w:rPr>
          <w:lang w:val="zh-CN" w:eastAsia="zh-CN"/>
        </w:rPr>
        <w:t>主任就元宇宙</w:t>
      </w:r>
      <w:proofErr w:type="gramEnd"/>
      <w:r w:rsidRPr="00040BDC">
        <w:rPr>
          <w:lang w:val="zh-CN" w:eastAsia="zh-CN"/>
        </w:rPr>
        <w:t>相关活动开展合作，重点是开发确保互操作性并可应用于其它部门相关应用和服务的</w:t>
      </w:r>
      <w:r w:rsidRPr="00040BDC">
        <w:rPr>
          <w:rFonts w:hint="eastAsia"/>
          <w:lang w:val="en-US" w:eastAsia="zh-CN"/>
        </w:rPr>
        <w:t>可</w:t>
      </w:r>
      <w:r w:rsidRPr="00040BDC">
        <w:rPr>
          <w:lang w:val="zh-CN" w:eastAsia="zh-CN"/>
        </w:rPr>
        <w:t>交付成果</w:t>
      </w:r>
      <w:r w:rsidRPr="00040BDC">
        <w:rPr>
          <w:rFonts w:hint="eastAsia"/>
          <w:lang w:val="zh-CN" w:eastAsia="zh-CN"/>
        </w:rPr>
        <w:t>；</w:t>
      </w:r>
    </w:p>
    <w:p w14:paraId="54099C33" w14:textId="77777777" w:rsidR="000340D9" w:rsidRPr="00040BDC" w:rsidRDefault="000340D9" w:rsidP="00BC49F6">
      <w:pPr>
        <w:pStyle w:val="Normalnoindent"/>
        <w:rPr>
          <w:lang w:eastAsia="zh-CN"/>
        </w:rPr>
      </w:pPr>
      <w:r w:rsidRPr="00040BDC">
        <w:rPr>
          <w:lang w:val="zh-CN" w:eastAsia="zh-CN"/>
        </w:rPr>
        <w:t>2</w:t>
      </w:r>
      <w:r w:rsidRPr="00040BDC">
        <w:rPr>
          <w:rFonts w:hint="eastAsia"/>
          <w:lang w:val="en-US" w:eastAsia="zh-CN"/>
        </w:rPr>
        <w:tab/>
      </w:r>
      <w:r w:rsidRPr="00040BDC">
        <w:rPr>
          <w:lang w:val="zh-CN" w:eastAsia="zh-CN"/>
        </w:rPr>
        <w:t>确保与元宇宙有关的</w:t>
      </w:r>
      <w:r w:rsidRPr="00040BDC">
        <w:rPr>
          <w:rFonts w:hint="eastAsia"/>
          <w:lang w:val="zh-CN" w:eastAsia="zh-CN"/>
        </w:rPr>
        <w:t>ITU-T</w:t>
      </w:r>
      <w:r w:rsidRPr="00040BDC">
        <w:rPr>
          <w:lang w:val="zh-CN" w:eastAsia="zh-CN"/>
        </w:rPr>
        <w:t>建议书、技术</w:t>
      </w:r>
      <w:r w:rsidRPr="00040BDC">
        <w:rPr>
          <w:rFonts w:hint="eastAsia"/>
          <w:lang w:val="zh-CN" w:eastAsia="zh-CN"/>
        </w:rPr>
        <w:t>报告</w:t>
      </w:r>
      <w:r w:rsidRPr="00040BDC">
        <w:rPr>
          <w:lang w:val="zh-CN" w:eastAsia="zh-CN"/>
        </w:rPr>
        <w:t>和</w:t>
      </w:r>
      <w:proofErr w:type="gramStart"/>
      <w:r w:rsidRPr="00040BDC">
        <w:rPr>
          <w:lang w:val="zh-CN" w:eastAsia="zh-CN"/>
        </w:rPr>
        <w:t>导则</w:t>
      </w:r>
      <w:proofErr w:type="gramEnd"/>
      <w:r w:rsidRPr="00040BDC">
        <w:rPr>
          <w:lang w:val="zh-CN" w:eastAsia="zh-CN"/>
        </w:rPr>
        <w:t>的落实反映在电信标准化局旨在帮助发展中国家</w:t>
      </w:r>
      <w:r w:rsidR="00FB7DFE" w:rsidRPr="00040BDC">
        <w:rPr>
          <w:rStyle w:val="FootnoteReference"/>
          <w:lang w:val="zh-CN" w:eastAsia="zh-CN"/>
        </w:rPr>
        <w:footnoteReference w:id="69"/>
      </w:r>
      <w:r w:rsidRPr="00040BDC">
        <w:rPr>
          <w:lang w:val="zh-CN" w:eastAsia="zh-CN"/>
        </w:rPr>
        <w:t>弥合标准化工</w:t>
      </w:r>
      <w:proofErr w:type="gramStart"/>
      <w:r w:rsidRPr="00040BDC">
        <w:rPr>
          <w:lang w:val="zh-CN" w:eastAsia="zh-CN"/>
        </w:rPr>
        <w:t>作差距</w:t>
      </w:r>
      <w:proofErr w:type="gramEnd"/>
      <w:r w:rsidRPr="00040BDC">
        <w:rPr>
          <w:lang w:val="zh-CN" w:eastAsia="zh-CN"/>
        </w:rPr>
        <w:t>的举措中</w:t>
      </w:r>
      <w:r w:rsidRPr="00040BDC">
        <w:rPr>
          <w:rFonts w:hint="eastAsia"/>
          <w:lang w:val="zh-CN" w:eastAsia="zh-CN"/>
        </w:rPr>
        <w:t>；</w:t>
      </w:r>
    </w:p>
    <w:p w14:paraId="0FBA3F33" w14:textId="77777777" w:rsidR="000340D9" w:rsidRPr="00040BDC" w:rsidRDefault="000340D9" w:rsidP="00BC49F6">
      <w:pPr>
        <w:pStyle w:val="Normalnoindent"/>
        <w:rPr>
          <w:lang w:eastAsia="zh-CN"/>
        </w:rPr>
      </w:pPr>
      <w:r w:rsidRPr="00040BDC">
        <w:rPr>
          <w:lang w:val="zh-CN" w:eastAsia="zh-CN"/>
        </w:rPr>
        <w:t>3</w:t>
      </w:r>
      <w:r w:rsidRPr="00040BDC">
        <w:rPr>
          <w:rFonts w:hint="eastAsia"/>
          <w:lang w:val="en-US" w:eastAsia="zh-CN"/>
        </w:rPr>
        <w:tab/>
      </w:r>
      <w:r w:rsidRPr="00040BDC">
        <w:rPr>
          <w:lang w:val="zh-CN" w:eastAsia="zh-CN"/>
        </w:rPr>
        <w:t>鼓励成员国、部门成员、部门准成员和学术成员在</w:t>
      </w:r>
      <w:r w:rsidRPr="00040BDC">
        <w:rPr>
          <w:lang w:val="zh-CN" w:eastAsia="zh-CN"/>
        </w:rPr>
        <w:t>ITU-T</w:t>
      </w:r>
      <w:r w:rsidRPr="00040BDC">
        <w:rPr>
          <w:lang w:val="zh-CN" w:eastAsia="zh-CN"/>
        </w:rPr>
        <w:t>、</w:t>
      </w:r>
      <w:r w:rsidRPr="00040BDC">
        <w:rPr>
          <w:rFonts w:hint="eastAsia"/>
          <w:lang w:val="zh-CN" w:eastAsia="zh-CN"/>
        </w:rPr>
        <w:t>国际电联无线电通信部门</w:t>
      </w:r>
      <w:r w:rsidRPr="00040BDC">
        <w:rPr>
          <w:lang w:val="zh-CN" w:eastAsia="zh-CN"/>
        </w:rPr>
        <w:t>和</w:t>
      </w:r>
      <w:r w:rsidRPr="00040BDC">
        <w:rPr>
          <w:rFonts w:hint="eastAsia"/>
          <w:lang w:val="zh-CN" w:eastAsia="zh-CN"/>
        </w:rPr>
        <w:t>国际电</w:t>
      </w:r>
      <w:proofErr w:type="gramStart"/>
      <w:r w:rsidRPr="00040BDC">
        <w:rPr>
          <w:rFonts w:hint="eastAsia"/>
          <w:lang w:val="zh-CN" w:eastAsia="zh-CN"/>
        </w:rPr>
        <w:t>联电信</w:t>
      </w:r>
      <w:proofErr w:type="gramEnd"/>
      <w:r w:rsidRPr="00040BDC">
        <w:rPr>
          <w:rFonts w:hint="eastAsia"/>
          <w:lang w:val="zh-CN" w:eastAsia="zh-CN"/>
        </w:rPr>
        <w:t>发展部门</w:t>
      </w:r>
      <w:r w:rsidRPr="00040BDC">
        <w:rPr>
          <w:lang w:val="zh-CN" w:eastAsia="zh-CN"/>
        </w:rPr>
        <w:t>的</w:t>
      </w:r>
      <w:proofErr w:type="gramStart"/>
      <w:r w:rsidRPr="00040BDC">
        <w:rPr>
          <w:lang w:val="zh-CN" w:eastAsia="zh-CN"/>
        </w:rPr>
        <w:t>相关组</w:t>
      </w:r>
      <w:proofErr w:type="gramEnd"/>
      <w:r w:rsidRPr="00040BDC">
        <w:rPr>
          <w:lang w:val="zh-CN" w:eastAsia="zh-CN"/>
        </w:rPr>
        <w:t>之间分享与元宇宙标准化有关的信息，并传播关于元宇宙的最佳做法，包括系统、应用和服务</w:t>
      </w:r>
      <w:r w:rsidRPr="00040BDC">
        <w:rPr>
          <w:rFonts w:hint="eastAsia"/>
          <w:lang w:val="zh-CN" w:eastAsia="zh-CN"/>
        </w:rPr>
        <w:t>；</w:t>
      </w:r>
    </w:p>
    <w:p w14:paraId="771745DD" w14:textId="77777777" w:rsidR="003758D8" w:rsidRPr="00040BDC" w:rsidRDefault="003758D8" w:rsidP="00422002">
      <w:pPr>
        <w:rPr>
          <w:lang w:eastAsia="zh-CN"/>
        </w:rPr>
      </w:pPr>
      <w:r w:rsidRPr="00040BDC">
        <w:rPr>
          <w:lang w:eastAsia="zh-CN"/>
        </w:rPr>
        <w:br w:type="page"/>
      </w:r>
    </w:p>
    <w:p w14:paraId="52E03448" w14:textId="77777777" w:rsidR="000340D9" w:rsidRPr="00040BDC" w:rsidRDefault="000340D9" w:rsidP="00BC49F6">
      <w:pPr>
        <w:pStyle w:val="Normalnoindent"/>
        <w:rPr>
          <w:lang w:eastAsia="zh-CN"/>
        </w:rPr>
      </w:pPr>
      <w:r w:rsidRPr="00040BDC">
        <w:rPr>
          <w:lang w:val="zh-CN" w:eastAsia="zh-CN"/>
        </w:rPr>
        <w:lastRenderedPageBreak/>
        <w:t>4</w:t>
      </w:r>
      <w:r w:rsidRPr="00040BDC">
        <w:rPr>
          <w:rFonts w:hint="eastAsia"/>
          <w:lang w:val="en-US" w:eastAsia="zh-CN"/>
        </w:rPr>
        <w:tab/>
      </w:r>
      <w:r w:rsidRPr="00040BDC">
        <w:rPr>
          <w:lang w:val="zh-CN" w:eastAsia="zh-CN"/>
        </w:rPr>
        <w:t>在可用</w:t>
      </w:r>
      <w:r w:rsidRPr="00040BDC">
        <w:rPr>
          <w:rFonts w:hint="eastAsia"/>
          <w:lang w:val="zh-CN" w:eastAsia="zh-CN"/>
        </w:rPr>
        <w:t>资源</w:t>
      </w:r>
      <w:r w:rsidRPr="00040BDC">
        <w:rPr>
          <w:lang w:val="zh-CN" w:eastAsia="zh-CN"/>
        </w:rPr>
        <w:t>范围内，与相关</w:t>
      </w:r>
      <w:r w:rsidRPr="00040BDC">
        <w:rPr>
          <w:rFonts w:hint="eastAsia"/>
          <w:lang w:val="zh-CN" w:eastAsia="zh-CN"/>
        </w:rPr>
        <w:t>SDO</w:t>
      </w:r>
      <w:r w:rsidRPr="00040BDC">
        <w:rPr>
          <w:lang w:val="zh-CN" w:eastAsia="zh-CN"/>
        </w:rPr>
        <w:t>和联合国实体协作，酌情组织讲习班和论坛，以收集广泛利益攸关方的输入意见，并继续在国际电联</w:t>
      </w:r>
      <w:r w:rsidRPr="00040BDC">
        <w:rPr>
          <w:lang w:eastAsia="zh-CN"/>
        </w:rPr>
        <w:noBreakHyphen/>
      </w:r>
      <w:r w:rsidRPr="00040BDC">
        <w:rPr>
          <w:lang w:val="zh-CN" w:eastAsia="zh-CN"/>
        </w:rPr>
        <w:t>UNICC</w:t>
      </w:r>
      <w:r w:rsidRPr="00040BDC">
        <w:rPr>
          <w:lang w:eastAsia="zh-CN"/>
        </w:rPr>
        <w:noBreakHyphen/>
      </w:r>
      <w:r w:rsidRPr="00040BDC">
        <w:rPr>
          <w:lang w:val="zh-CN" w:eastAsia="zh-CN"/>
        </w:rPr>
        <w:t>数字迪拜虚拟世界</w:t>
      </w:r>
      <w:r w:rsidRPr="00040BDC">
        <w:rPr>
          <w:lang w:val="zh-CN" w:eastAsia="zh-CN"/>
        </w:rPr>
        <w:t xml:space="preserve"> – </w:t>
      </w:r>
      <w:r w:rsidRPr="00040BDC">
        <w:rPr>
          <w:lang w:val="zh-CN" w:eastAsia="zh-CN"/>
        </w:rPr>
        <w:t>探索</w:t>
      </w:r>
      <w:r w:rsidRPr="00040BDC">
        <w:rPr>
          <w:rFonts w:hint="eastAsia"/>
          <w:lang w:val="en-US" w:eastAsia="zh-CN"/>
        </w:rPr>
        <w:t>城市元宇宙</w:t>
      </w:r>
      <w:r w:rsidRPr="00040BDC">
        <w:rPr>
          <w:lang w:val="zh-CN" w:eastAsia="zh-CN"/>
        </w:rPr>
        <w:t>全球举措的背景下开展协作，该举措旨在为</w:t>
      </w:r>
      <w:r w:rsidRPr="00040BDC">
        <w:rPr>
          <w:rFonts w:hint="eastAsia"/>
          <w:lang w:val="en-US" w:eastAsia="zh-CN"/>
        </w:rPr>
        <w:t>民众、</w:t>
      </w:r>
      <w:r w:rsidRPr="00040BDC">
        <w:rPr>
          <w:lang w:val="zh-CN" w:eastAsia="zh-CN"/>
        </w:rPr>
        <w:t>企业和公共服务</w:t>
      </w:r>
      <w:r w:rsidRPr="00040BDC">
        <w:rPr>
          <w:rFonts w:hint="eastAsia"/>
          <w:lang w:val="en-US" w:eastAsia="zh-CN"/>
        </w:rPr>
        <w:t>部门</w:t>
      </w:r>
      <w:r w:rsidRPr="00040BDC">
        <w:rPr>
          <w:lang w:val="zh-CN" w:eastAsia="zh-CN"/>
        </w:rPr>
        <w:t>营造开放、可互操作和安全的虚拟世界</w:t>
      </w:r>
      <w:r w:rsidRPr="00040BDC">
        <w:rPr>
          <w:rFonts w:hint="eastAsia"/>
          <w:lang w:val="zh-CN" w:eastAsia="zh-CN"/>
        </w:rPr>
        <w:t>；</w:t>
      </w:r>
    </w:p>
    <w:p w14:paraId="7E4297E0" w14:textId="77777777" w:rsidR="000340D9" w:rsidRPr="00040BDC" w:rsidRDefault="000340D9" w:rsidP="00BC49F6">
      <w:pPr>
        <w:pStyle w:val="Normalnoindent"/>
        <w:rPr>
          <w:lang w:eastAsia="zh-CN"/>
        </w:rPr>
      </w:pPr>
      <w:r w:rsidRPr="00040BDC">
        <w:rPr>
          <w:lang w:val="zh-CN" w:eastAsia="zh-CN"/>
        </w:rPr>
        <w:t>5</w:t>
      </w:r>
      <w:r w:rsidRPr="00040BDC">
        <w:rPr>
          <w:rFonts w:hint="eastAsia"/>
          <w:lang w:val="en-US" w:eastAsia="zh-CN"/>
        </w:rPr>
        <w:tab/>
      </w:r>
      <w:r w:rsidRPr="00040BDC">
        <w:rPr>
          <w:lang w:val="zh-CN" w:eastAsia="zh-CN"/>
        </w:rPr>
        <w:t>向国际电联理事会和</w:t>
      </w:r>
      <w:r w:rsidRPr="00040BDC">
        <w:rPr>
          <w:lang w:val="zh-CN" w:eastAsia="zh-CN"/>
        </w:rPr>
        <w:t>TSAG</w:t>
      </w:r>
      <w:r w:rsidRPr="00040BDC">
        <w:rPr>
          <w:lang w:val="zh-CN" w:eastAsia="zh-CN"/>
        </w:rPr>
        <w:t>报告</w:t>
      </w:r>
      <w:proofErr w:type="gramStart"/>
      <w:r w:rsidRPr="00040BDC">
        <w:rPr>
          <w:lang w:val="zh-CN" w:eastAsia="zh-CN"/>
        </w:rPr>
        <w:t>该</w:t>
      </w:r>
      <w:r w:rsidRPr="00040BDC">
        <w:rPr>
          <w:rFonts w:hint="eastAsia"/>
          <w:lang w:val="zh-CN" w:eastAsia="zh-CN"/>
        </w:rPr>
        <w:t>全球</w:t>
      </w:r>
      <w:proofErr w:type="gramEnd"/>
      <w:r w:rsidRPr="00040BDC">
        <w:rPr>
          <w:lang w:val="zh-CN" w:eastAsia="zh-CN"/>
        </w:rPr>
        <w:t>举措的进展情况</w:t>
      </w:r>
      <w:r w:rsidRPr="00040BDC">
        <w:rPr>
          <w:rFonts w:hint="eastAsia"/>
          <w:lang w:val="zh-CN" w:eastAsia="zh-CN"/>
        </w:rPr>
        <w:t>；</w:t>
      </w:r>
    </w:p>
    <w:p w14:paraId="5BC977E4" w14:textId="77777777" w:rsidR="000340D9" w:rsidRPr="00040BDC" w:rsidRDefault="000340D9" w:rsidP="00BC49F6">
      <w:pPr>
        <w:pStyle w:val="Normalnoindent"/>
        <w:rPr>
          <w:lang w:eastAsia="zh-CN"/>
        </w:rPr>
      </w:pPr>
      <w:r w:rsidRPr="00040BDC">
        <w:rPr>
          <w:lang w:val="zh-CN" w:eastAsia="zh-CN"/>
        </w:rPr>
        <w:t>6</w:t>
      </w:r>
      <w:r w:rsidRPr="00040BDC">
        <w:rPr>
          <w:rFonts w:hint="eastAsia"/>
          <w:lang w:val="en-US" w:eastAsia="zh-CN"/>
        </w:rPr>
        <w:tab/>
      </w:r>
      <w:r w:rsidRPr="00040BDC">
        <w:rPr>
          <w:lang w:val="zh-CN" w:eastAsia="zh-CN"/>
        </w:rPr>
        <w:t>提供必要援助，以促进元宇宙的标准化工作，并鼓励国际电联成员</w:t>
      </w:r>
      <w:r w:rsidRPr="00040BDC">
        <w:rPr>
          <w:rFonts w:hint="eastAsia"/>
          <w:lang w:val="zh-CN" w:eastAsia="zh-CN"/>
        </w:rPr>
        <w:t>（</w:t>
      </w:r>
      <w:r w:rsidRPr="00040BDC">
        <w:rPr>
          <w:lang w:val="zh-CN" w:eastAsia="zh-CN"/>
        </w:rPr>
        <w:t>特别是发展中国家</w:t>
      </w:r>
      <w:r w:rsidRPr="00040BDC">
        <w:rPr>
          <w:rFonts w:hint="eastAsia"/>
          <w:lang w:val="en-US" w:eastAsia="zh-CN"/>
        </w:rPr>
        <w:t>的成员</w:t>
      </w:r>
      <w:r w:rsidRPr="00040BDC">
        <w:rPr>
          <w:lang w:val="zh-CN" w:eastAsia="zh-CN"/>
        </w:rPr>
        <w:t>和</w:t>
      </w:r>
      <w:r w:rsidRPr="00040BDC">
        <w:rPr>
          <w:rFonts w:hint="eastAsia"/>
          <w:lang w:val="zh-CN" w:eastAsia="zh-CN"/>
        </w:rPr>
        <w:t>中小企业）</w:t>
      </w:r>
      <w:r w:rsidRPr="00040BDC">
        <w:rPr>
          <w:lang w:val="zh-CN" w:eastAsia="zh-CN"/>
        </w:rPr>
        <w:t>参与</w:t>
      </w:r>
      <w:r w:rsidRPr="00040BDC">
        <w:rPr>
          <w:rFonts w:hint="eastAsia"/>
          <w:lang w:val="en-US" w:eastAsia="zh-CN"/>
        </w:rPr>
        <w:t>其中</w:t>
      </w:r>
      <w:r w:rsidRPr="00040BDC">
        <w:rPr>
          <w:lang w:val="zh-CN" w:eastAsia="zh-CN"/>
        </w:rPr>
        <w:t>并做出贡献</w:t>
      </w:r>
      <w:r w:rsidRPr="00040BDC">
        <w:rPr>
          <w:rFonts w:hint="eastAsia"/>
          <w:lang w:val="zh-CN" w:eastAsia="zh-CN"/>
        </w:rPr>
        <w:t>；</w:t>
      </w:r>
    </w:p>
    <w:p w14:paraId="5B09480F" w14:textId="77777777" w:rsidR="000340D9" w:rsidRPr="00040BDC" w:rsidRDefault="000340D9" w:rsidP="00BC49F6">
      <w:pPr>
        <w:pStyle w:val="Normalnoindent"/>
        <w:rPr>
          <w:lang w:eastAsia="zh-CN"/>
        </w:rPr>
      </w:pPr>
      <w:r w:rsidRPr="00040BDC">
        <w:rPr>
          <w:lang w:val="zh-CN" w:eastAsia="zh-CN"/>
        </w:rPr>
        <w:t>7</w:t>
      </w:r>
      <w:r w:rsidRPr="00040BDC">
        <w:rPr>
          <w:rFonts w:hint="eastAsia"/>
          <w:lang w:val="en-US" w:eastAsia="zh-CN"/>
        </w:rPr>
        <w:tab/>
      </w:r>
      <w:r w:rsidRPr="00040BDC">
        <w:rPr>
          <w:lang w:val="zh-CN" w:eastAsia="zh-CN"/>
        </w:rPr>
        <w:t>向理事会、</w:t>
      </w:r>
      <w:r w:rsidRPr="00040BDC">
        <w:rPr>
          <w:lang w:val="zh-CN" w:eastAsia="zh-CN"/>
        </w:rPr>
        <w:t>TSAG</w:t>
      </w:r>
      <w:r w:rsidRPr="00040BDC">
        <w:rPr>
          <w:lang w:val="zh-CN" w:eastAsia="zh-CN"/>
        </w:rPr>
        <w:t>和</w:t>
      </w:r>
      <w:r w:rsidRPr="00040BDC">
        <w:rPr>
          <w:lang w:val="zh-CN" w:eastAsia="zh-CN"/>
        </w:rPr>
        <w:t>WTSA</w:t>
      </w:r>
      <w:r w:rsidRPr="00040BDC">
        <w:rPr>
          <w:lang w:val="zh-CN" w:eastAsia="zh-CN"/>
        </w:rPr>
        <w:t>报告落实本决议的进展</w:t>
      </w:r>
      <w:r w:rsidRPr="00040BDC">
        <w:rPr>
          <w:rFonts w:hint="eastAsia"/>
          <w:lang w:val="en-US" w:eastAsia="zh-CN"/>
        </w:rPr>
        <w:t>情况</w:t>
      </w:r>
      <w:r w:rsidRPr="00040BDC">
        <w:rPr>
          <w:lang w:val="zh-CN" w:eastAsia="zh-CN"/>
        </w:rPr>
        <w:t>，</w:t>
      </w:r>
    </w:p>
    <w:p w14:paraId="0E1E4650" w14:textId="77777777" w:rsidR="000340D9" w:rsidRPr="00040BDC" w:rsidRDefault="000340D9" w:rsidP="000340D9">
      <w:pPr>
        <w:pStyle w:val="Call"/>
        <w:rPr>
          <w:i/>
          <w:lang w:val="zh-CN" w:eastAsia="zh-CN"/>
        </w:rPr>
      </w:pPr>
      <w:r w:rsidRPr="00040BDC">
        <w:rPr>
          <w:rFonts w:hint="eastAsia"/>
          <w:lang w:val="zh-CN" w:eastAsia="zh-CN"/>
        </w:rPr>
        <w:t>责成国际电</w:t>
      </w:r>
      <w:proofErr w:type="gramStart"/>
      <w:r w:rsidRPr="00040BDC">
        <w:rPr>
          <w:rFonts w:hint="eastAsia"/>
          <w:lang w:val="zh-CN" w:eastAsia="zh-CN"/>
        </w:rPr>
        <w:t>联电信</w:t>
      </w:r>
      <w:proofErr w:type="gramEnd"/>
      <w:r w:rsidRPr="00040BDC">
        <w:rPr>
          <w:rFonts w:hint="eastAsia"/>
          <w:lang w:val="zh-CN" w:eastAsia="zh-CN"/>
        </w:rPr>
        <w:t>标准化部门相关研究组在其各自职权范围内</w:t>
      </w:r>
    </w:p>
    <w:p w14:paraId="3A7C1CE4" w14:textId="77777777" w:rsidR="000340D9" w:rsidRPr="00040BDC" w:rsidRDefault="000340D9" w:rsidP="00BC49F6">
      <w:pPr>
        <w:pStyle w:val="Normalnoindent"/>
        <w:rPr>
          <w:lang w:eastAsia="zh-CN"/>
        </w:rPr>
      </w:pPr>
      <w:r w:rsidRPr="00040BDC">
        <w:rPr>
          <w:lang w:val="zh-CN" w:eastAsia="zh-CN"/>
        </w:rPr>
        <w:t>1</w:t>
      </w:r>
      <w:r w:rsidRPr="00040BDC">
        <w:rPr>
          <w:rFonts w:hint="eastAsia"/>
          <w:lang w:val="en-US" w:eastAsia="zh-CN"/>
        </w:rPr>
        <w:tab/>
      </w:r>
      <w:r w:rsidRPr="00040BDC">
        <w:rPr>
          <w:lang w:val="zh-CN" w:eastAsia="zh-CN"/>
        </w:rPr>
        <w:t>审议</w:t>
      </w:r>
      <w:r w:rsidRPr="00040BDC">
        <w:rPr>
          <w:lang w:val="zh-CN" w:eastAsia="zh-CN"/>
        </w:rPr>
        <w:t>FG-MV</w:t>
      </w:r>
      <w:r w:rsidRPr="00040BDC">
        <w:rPr>
          <w:lang w:val="zh-CN" w:eastAsia="zh-CN"/>
        </w:rPr>
        <w:t>制定的</w:t>
      </w:r>
      <w:r w:rsidRPr="00040BDC">
        <w:rPr>
          <w:rFonts w:hint="eastAsia"/>
          <w:lang w:val="en-US" w:eastAsia="zh-CN"/>
        </w:rPr>
        <w:t>可</w:t>
      </w:r>
      <w:r w:rsidRPr="00040BDC">
        <w:rPr>
          <w:lang w:val="zh-CN" w:eastAsia="zh-CN"/>
        </w:rPr>
        <w:t>交付成果，同时顾及</w:t>
      </w:r>
      <w:r w:rsidRPr="00040BDC">
        <w:rPr>
          <w:lang w:val="zh-CN" w:eastAsia="zh-CN"/>
        </w:rPr>
        <w:t>TSAG</w:t>
      </w:r>
      <w:r w:rsidRPr="00040BDC">
        <w:rPr>
          <w:rFonts w:hint="eastAsia"/>
          <w:lang w:val="en-US" w:eastAsia="zh-CN"/>
        </w:rPr>
        <w:t>的</w:t>
      </w:r>
      <w:r w:rsidRPr="00040BDC">
        <w:rPr>
          <w:lang w:val="zh-CN" w:eastAsia="zh-CN"/>
        </w:rPr>
        <w:t>指导意见，</w:t>
      </w:r>
      <w:r w:rsidRPr="00040BDC">
        <w:rPr>
          <w:rFonts w:hint="eastAsia"/>
          <w:lang w:val="en-US" w:eastAsia="zh-CN"/>
        </w:rPr>
        <w:t>以</w:t>
      </w:r>
      <w:r w:rsidRPr="00040BDC">
        <w:rPr>
          <w:lang w:val="zh-CN" w:eastAsia="zh-CN"/>
        </w:rPr>
        <w:t>开展差距分析，确定工作范围并尽量减少与其它</w:t>
      </w:r>
      <w:r w:rsidRPr="00040BDC">
        <w:rPr>
          <w:lang w:val="en-US" w:eastAsia="zh-CN"/>
        </w:rPr>
        <w:t>SDO</w:t>
      </w:r>
      <w:r w:rsidRPr="00040BDC">
        <w:rPr>
          <w:lang w:val="zh-CN" w:eastAsia="zh-CN"/>
        </w:rPr>
        <w:t>的重叠</w:t>
      </w:r>
      <w:r w:rsidRPr="00040BDC">
        <w:rPr>
          <w:rFonts w:hint="eastAsia"/>
          <w:lang w:val="zh-CN" w:eastAsia="zh-CN"/>
        </w:rPr>
        <w:t>；</w:t>
      </w:r>
    </w:p>
    <w:p w14:paraId="466D28A6" w14:textId="77777777" w:rsidR="000340D9" w:rsidRPr="00040BDC" w:rsidRDefault="000340D9" w:rsidP="00BC49F6">
      <w:pPr>
        <w:pStyle w:val="Normalnoindent"/>
        <w:rPr>
          <w:lang w:eastAsia="zh-CN"/>
        </w:rPr>
      </w:pPr>
      <w:r w:rsidRPr="00040BDC">
        <w:rPr>
          <w:lang w:val="zh-CN" w:eastAsia="zh-CN"/>
        </w:rPr>
        <w:t>2</w:t>
      </w:r>
      <w:r w:rsidRPr="00040BDC">
        <w:rPr>
          <w:rFonts w:hint="eastAsia"/>
          <w:lang w:val="en-US" w:eastAsia="zh-CN"/>
        </w:rPr>
        <w:tab/>
      </w:r>
      <w:r w:rsidRPr="00040BDC">
        <w:rPr>
          <w:lang w:val="zh-CN" w:eastAsia="zh-CN"/>
        </w:rPr>
        <w:t>根据需要开展标准化前工作</w:t>
      </w:r>
      <w:r w:rsidRPr="00040BDC">
        <w:rPr>
          <w:rFonts w:hint="eastAsia"/>
          <w:lang w:val="zh-CN" w:eastAsia="zh-CN"/>
        </w:rPr>
        <w:t>；</w:t>
      </w:r>
    </w:p>
    <w:p w14:paraId="64BD4FA1" w14:textId="77777777" w:rsidR="000340D9" w:rsidRPr="00040BDC" w:rsidRDefault="000340D9" w:rsidP="00BC49F6">
      <w:pPr>
        <w:pStyle w:val="Normalnoindent"/>
        <w:rPr>
          <w:lang w:eastAsia="zh-CN"/>
        </w:rPr>
      </w:pPr>
      <w:r w:rsidRPr="00040BDC">
        <w:rPr>
          <w:lang w:val="zh-CN" w:eastAsia="zh-CN"/>
        </w:rPr>
        <w:t>3</w:t>
      </w:r>
      <w:r w:rsidRPr="00040BDC">
        <w:rPr>
          <w:rFonts w:hint="eastAsia"/>
          <w:lang w:val="en-US" w:eastAsia="zh-CN"/>
        </w:rPr>
        <w:tab/>
      </w:r>
      <w:r w:rsidRPr="00040BDC">
        <w:rPr>
          <w:lang w:val="zh-CN" w:eastAsia="zh-CN"/>
        </w:rPr>
        <w:t>根据</w:t>
      </w:r>
      <w:r w:rsidRPr="00040BDC">
        <w:rPr>
          <w:rFonts w:hint="eastAsia"/>
          <w:lang w:val="en-US" w:eastAsia="zh-CN"/>
        </w:rPr>
        <w:t>其</w:t>
      </w:r>
      <w:r w:rsidRPr="00040BDC">
        <w:rPr>
          <w:lang w:val="zh-CN" w:eastAsia="zh-CN"/>
        </w:rPr>
        <w:t>各自的研究课题</w:t>
      </w:r>
      <w:r w:rsidRPr="00040BDC">
        <w:rPr>
          <w:rFonts w:hint="eastAsia"/>
          <w:lang w:val="en-US" w:eastAsia="zh-CN"/>
        </w:rPr>
        <w:t>酌情</w:t>
      </w:r>
      <w:r w:rsidRPr="00040BDC">
        <w:rPr>
          <w:lang w:val="zh-CN" w:eastAsia="zh-CN"/>
        </w:rPr>
        <w:t>开展标准化工作</w:t>
      </w:r>
      <w:r w:rsidRPr="00040BDC">
        <w:rPr>
          <w:rFonts w:hint="eastAsia"/>
          <w:lang w:val="zh-CN" w:eastAsia="zh-CN"/>
        </w:rPr>
        <w:t>；</w:t>
      </w:r>
    </w:p>
    <w:p w14:paraId="4DA4BFD6" w14:textId="77777777" w:rsidR="000340D9" w:rsidRPr="00040BDC" w:rsidRDefault="000340D9" w:rsidP="00BC49F6">
      <w:pPr>
        <w:pStyle w:val="Normalnoindent"/>
        <w:rPr>
          <w:lang w:eastAsia="zh-CN"/>
        </w:rPr>
      </w:pPr>
      <w:r w:rsidRPr="00040BDC">
        <w:rPr>
          <w:lang w:val="zh-CN" w:eastAsia="zh-CN"/>
        </w:rPr>
        <w:t>4</w:t>
      </w:r>
      <w:r w:rsidRPr="00040BDC">
        <w:rPr>
          <w:rFonts w:hint="eastAsia"/>
          <w:lang w:val="en-US" w:eastAsia="zh-CN"/>
        </w:rPr>
        <w:tab/>
      </w:r>
      <w:r w:rsidRPr="00040BDC">
        <w:rPr>
          <w:lang w:val="zh-CN" w:eastAsia="zh-CN"/>
        </w:rPr>
        <w:t>研究</w:t>
      </w:r>
      <w:r w:rsidRPr="00040BDC">
        <w:rPr>
          <w:rFonts w:hint="eastAsia"/>
          <w:lang w:val="en-US" w:eastAsia="zh-CN"/>
        </w:rPr>
        <w:t>与</w:t>
      </w:r>
      <w:r w:rsidRPr="00040BDC">
        <w:rPr>
          <w:lang w:val="zh-CN" w:eastAsia="zh-CN"/>
        </w:rPr>
        <w:t>元宇宙相关的标准化工作，同时考虑到</w:t>
      </w:r>
      <w:r w:rsidRPr="00040BDC">
        <w:rPr>
          <w:rFonts w:hint="eastAsia"/>
          <w:lang w:val="en-US" w:eastAsia="zh-CN"/>
        </w:rPr>
        <w:t>在</w:t>
      </w:r>
      <w:r w:rsidRPr="00040BDC">
        <w:rPr>
          <w:lang w:val="zh-CN" w:eastAsia="zh-CN"/>
        </w:rPr>
        <w:t>不同元宇宙应用、系统和服务之间</w:t>
      </w:r>
      <w:r w:rsidRPr="00040BDC">
        <w:rPr>
          <w:rFonts w:hint="eastAsia"/>
          <w:lang w:val="en-US" w:eastAsia="zh-CN"/>
        </w:rPr>
        <w:t>实现</w:t>
      </w:r>
      <w:r w:rsidRPr="00040BDC">
        <w:rPr>
          <w:lang w:val="zh-CN" w:eastAsia="zh-CN"/>
        </w:rPr>
        <w:t>互操作的必要性，</w:t>
      </w:r>
    </w:p>
    <w:p w14:paraId="4460413E" w14:textId="77777777" w:rsidR="000340D9" w:rsidRPr="00040BDC" w:rsidRDefault="000340D9" w:rsidP="000340D9">
      <w:pPr>
        <w:pStyle w:val="Call"/>
        <w:rPr>
          <w:i/>
          <w:lang w:val="zh-CN" w:eastAsia="zh-CN"/>
        </w:rPr>
      </w:pPr>
      <w:r w:rsidRPr="00040BDC">
        <w:rPr>
          <w:rFonts w:hint="eastAsia"/>
          <w:lang w:val="zh-CN" w:eastAsia="zh-CN"/>
        </w:rPr>
        <w:t>请成员国、部门成员、部门准成员和学术成员</w:t>
      </w:r>
    </w:p>
    <w:p w14:paraId="3BB3D2D2" w14:textId="77777777" w:rsidR="000340D9" w:rsidRPr="00040BDC" w:rsidRDefault="000340D9" w:rsidP="00BC49F6">
      <w:pPr>
        <w:pStyle w:val="Normalnoindent"/>
        <w:rPr>
          <w:lang w:eastAsia="zh-CN"/>
        </w:rPr>
      </w:pPr>
      <w:r w:rsidRPr="00040BDC">
        <w:rPr>
          <w:lang w:val="zh-CN" w:eastAsia="zh-CN"/>
        </w:rPr>
        <w:t>1</w:t>
      </w:r>
      <w:r w:rsidRPr="00040BDC">
        <w:rPr>
          <w:rFonts w:hint="eastAsia"/>
          <w:lang w:val="en-US" w:eastAsia="zh-CN"/>
        </w:rPr>
        <w:tab/>
      </w:r>
      <w:r w:rsidRPr="00040BDC">
        <w:rPr>
          <w:lang w:val="zh-CN" w:eastAsia="zh-CN"/>
        </w:rPr>
        <w:t>协助</w:t>
      </w:r>
      <w:r w:rsidRPr="00040BDC">
        <w:rPr>
          <w:lang w:val="zh-CN" w:eastAsia="zh-CN"/>
        </w:rPr>
        <w:t>ITU-T</w:t>
      </w:r>
      <w:r w:rsidRPr="00040BDC">
        <w:rPr>
          <w:lang w:val="zh-CN" w:eastAsia="zh-CN"/>
        </w:rPr>
        <w:t>落实本决议</w:t>
      </w:r>
      <w:r w:rsidRPr="00040BDC">
        <w:rPr>
          <w:rFonts w:hint="eastAsia"/>
          <w:lang w:val="zh-CN" w:eastAsia="zh-CN"/>
        </w:rPr>
        <w:t>；</w:t>
      </w:r>
    </w:p>
    <w:p w14:paraId="7CABA052" w14:textId="77777777" w:rsidR="000340D9" w:rsidRPr="00040BDC" w:rsidRDefault="000340D9" w:rsidP="00BC49F6">
      <w:pPr>
        <w:pStyle w:val="Normalnoindent"/>
        <w:rPr>
          <w:lang w:eastAsia="zh-CN"/>
        </w:rPr>
      </w:pPr>
      <w:r w:rsidRPr="00040BDC">
        <w:rPr>
          <w:lang w:val="zh-CN" w:eastAsia="zh-CN"/>
        </w:rPr>
        <w:t>2</w:t>
      </w:r>
      <w:r w:rsidRPr="00040BDC">
        <w:rPr>
          <w:rFonts w:hint="eastAsia"/>
          <w:lang w:val="en-US" w:eastAsia="zh-CN"/>
        </w:rPr>
        <w:tab/>
      </w:r>
      <w:r w:rsidRPr="00040BDC">
        <w:rPr>
          <w:lang w:val="zh-CN" w:eastAsia="zh-CN"/>
        </w:rPr>
        <w:t>提交文稿并继续积极参与</w:t>
      </w:r>
      <w:r w:rsidRPr="00040BDC">
        <w:rPr>
          <w:lang w:val="zh-CN" w:eastAsia="zh-CN"/>
        </w:rPr>
        <w:t>ITU-T</w:t>
      </w:r>
      <w:r w:rsidRPr="00040BDC">
        <w:rPr>
          <w:rFonts w:hint="eastAsia"/>
          <w:lang w:val="en-US" w:eastAsia="zh-CN"/>
        </w:rPr>
        <w:t>各</w:t>
      </w:r>
      <w:r w:rsidRPr="00040BDC">
        <w:rPr>
          <w:lang w:val="zh-CN" w:eastAsia="zh-CN"/>
        </w:rPr>
        <w:t>研究组的标准化工作以及国际电联的元宇宙相关活动</w:t>
      </w:r>
      <w:r w:rsidRPr="00040BDC">
        <w:rPr>
          <w:rFonts w:hint="eastAsia"/>
          <w:lang w:val="zh-CN" w:eastAsia="zh-CN"/>
        </w:rPr>
        <w:t>；</w:t>
      </w:r>
    </w:p>
    <w:p w14:paraId="5F32686B" w14:textId="77777777" w:rsidR="000340D9" w:rsidRPr="00040BDC" w:rsidRDefault="000340D9" w:rsidP="00BC49F6">
      <w:pPr>
        <w:pStyle w:val="Normalnoindent"/>
        <w:rPr>
          <w:lang w:eastAsia="zh-CN"/>
        </w:rPr>
      </w:pPr>
      <w:r w:rsidRPr="00040BDC">
        <w:rPr>
          <w:lang w:val="zh-CN" w:eastAsia="zh-CN"/>
        </w:rPr>
        <w:t>3</w:t>
      </w:r>
      <w:r w:rsidRPr="00040BDC">
        <w:rPr>
          <w:rFonts w:hint="eastAsia"/>
          <w:lang w:val="en-US" w:eastAsia="zh-CN"/>
        </w:rPr>
        <w:tab/>
      </w:r>
      <w:r w:rsidRPr="00040BDC">
        <w:rPr>
          <w:lang w:val="zh-CN" w:eastAsia="zh-CN"/>
        </w:rPr>
        <w:t>分享用例和最佳做法，以推广元宇宙，促进社会发展和经济增长，从而实现</w:t>
      </w:r>
      <w:r w:rsidRPr="00040BDC">
        <w:rPr>
          <w:rFonts w:hint="eastAsia"/>
          <w:lang w:val="zh-CN" w:eastAsia="zh-CN"/>
        </w:rPr>
        <w:t>SDG</w:t>
      </w:r>
      <w:r w:rsidRPr="00040BDC">
        <w:rPr>
          <w:rFonts w:hint="eastAsia"/>
          <w:lang w:val="zh-CN" w:eastAsia="zh-CN"/>
        </w:rPr>
        <w:t>；</w:t>
      </w:r>
    </w:p>
    <w:p w14:paraId="2BDCA9D0" w14:textId="77777777" w:rsidR="000340D9" w:rsidRPr="00040BDC" w:rsidRDefault="000340D9" w:rsidP="00BC49F6">
      <w:pPr>
        <w:pStyle w:val="Normalnoindent"/>
        <w:rPr>
          <w:lang w:eastAsia="zh-CN"/>
        </w:rPr>
      </w:pPr>
      <w:r w:rsidRPr="00040BDC">
        <w:rPr>
          <w:lang w:val="zh-CN" w:eastAsia="zh-CN"/>
        </w:rPr>
        <w:t>4</w:t>
      </w:r>
      <w:r w:rsidRPr="00040BDC">
        <w:rPr>
          <w:rFonts w:hint="eastAsia"/>
          <w:lang w:val="en-US" w:eastAsia="zh-CN"/>
        </w:rPr>
        <w:tab/>
      </w:r>
      <w:r w:rsidRPr="00040BDC">
        <w:rPr>
          <w:lang w:val="zh-CN" w:eastAsia="zh-CN"/>
        </w:rPr>
        <w:t>鼓励感兴趣的相关</w:t>
      </w:r>
      <w:r w:rsidRPr="00040BDC">
        <w:rPr>
          <w:lang w:val="en-US" w:eastAsia="zh-CN"/>
        </w:rPr>
        <w:t>SME</w:t>
      </w:r>
      <w:r w:rsidRPr="00040BDC">
        <w:rPr>
          <w:lang w:val="zh-CN" w:eastAsia="zh-CN"/>
        </w:rPr>
        <w:t>和垂直行业积极参与国际电联的相关元宇宙活动</w:t>
      </w:r>
      <w:r w:rsidRPr="00040BDC">
        <w:rPr>
          <w:rFonts w:hint="eastAsia"/>
          <w:lang w:val="zh-CN" w:eastAsia="zh-CN"/>
        </w:rPr>
        <w:t>；</w:t>
      </w:r>
    </w:p>
    <w:p w14:paraId="4B6B5B57" w14:textId="77777777" w:rsidR="000340D9" w:rsidRPr="00040BDC" w:rsidRDefault="000340D9" w:rsidP="00BC49F6">
      <w:pPr>
        <w:pStyle w:val="Normalnoindent"/>
        <w:rPr>
          <w:lang w:val="en-GB" w:eastAsia="zh-CN"/>
        </w:rPr>
      </w:pPr>
      <w:r w:rsidRPr="00040BDC">
        <w:rPr>
          <w:lang w:val="zh-CN" w:eastAsia="zh-CN"/>
        </w:rPr>
        <w:t>5</w:t>
      </w:r>
      <w:r w:rsidRPr="00040BDC">
        <w:rPr>
          <w:rFonts w:hint="eastAsia"/>
          <w:lang w:val="en-US" w:eastAsia="zh-CN"/>
        </w:rPr>
        <w:tab/>
      </w:r>
      <w:r w:rsidRPr="00040BDC">
        <w:rPr>
          <w:rFonts w:hint="eastAsia"/>
          <w:lang w:val="en-US" w:eastAsia="zh-CN"/>
        </w:rPr>
        <w:t>为有关</w:t>
      </w:r>
      <w:r w:rsidRPr="00040BDC">
        <w:rPr>
          <w:lang w:val="zh-CN" w:eastAsia="zh-CN"/>
        </w:rPr>
        <w:t>元宇宙支撑技术</w:t>
      </w:r>
      <w:r w:rsidRPr="00040BDC">
        <w:rPr>
          <w:rFonts w:hint="eastAsia"/>
          <w:lang w:val="en-US" w:eastAsia="zh-CN"/>
        </w:rPr>
        <w:t>方面的</w:t>
      </w:r>
      <w:r w:rsidRPr="00040BDC">
        <w:rPr>
          <w:lang w:val="zh-CN" w:eastAsia="zh-CN"/>
        </w:rPr>
        <w:t>新挑战以及这些</w:t>
      </w:r>
      <w:r w:rsidRPr="00040BDC">
        <w:rPr>
          <w:rFonts w:hint="eastAsia"/>
          <w:lang w:val="zh-CN" w:eastAsia="zh-CN"/>
        </w:rPr>
        <w:t>技术如何</w:t>
      </w:r>
      <w:r w:rsidRPr="00040BDC">
        <w:rPr>
          <w:lang w:val="zh-CN" w:eastAsia="zh-CN"/>
        </w:rPr>
        <w:t>在国际电联职责范围内促进实现</w:t>
      </w:r>
      <w:r w:rsidRPr="00040BDC">
        <w:rPr>
          <w:rFonts w:hint="eastAsia"/>
          <w:lang w:val="zh-CN" w:eastAsia="zh-CN"/>
        </w:rPr>
        <w:t>《</w:t>
      </w:r>
      <w:r w:rsidRPr="00040BDC">
        <w:rPr>
          <w:lang w:val="zh-CN" w:eastAsia="zh-CN"/>
        </w:rPr>
        <w:t>2030</w:t>
      </w:r>
      <w:r w:rsidRPr="00040BDC">
        <w:rPr>
          <w:lang w:val="zh-CN" w:eastAsia="zh-CN"/>
        </w:rPr>
        <w:t>年可持续发展议程</w:t>
      </w:r>
      <w:r w:rsidRPr="00040BDC">
        <w:rPr>
          <w:rFonts w:hint="eastAsia"/>
          <w:lang w:val="zh-CN" w:eastAsia="zh-CN"/>
        </w:rPr>
        <w:t>》</w:t>
      </w:r>
      <w:r w:rsidRPr="00040BDC">
        <w:rPr>
          <w:rFonts w:hint="eastAsia"/>
          <w:lang w:val="en-US" w:eastAsia="zh-CN"/>
        </w:rPr>
        <w:t>的讨论</w:t>
      </w:r>
      <w:r w:rsidRPr="00040BDC">
        <w:rPr>
          <w:lang w:val="zh-CN" w:eastAsia="zh-CN"/>
        </w:rPr>
        <w:t>做出贡献。</w:t>
      </w:r>
    </w:p>
    <w:p w14:paraId="709BFD15" w14:textId="77777777" w:rsidR="00422002" w:rsidRPr="00040BDC" w:rsidRDefault="00422002" w:rsidP="000340D9">
      <w:pPr>
        <w:rPr>
          <w:lang w:val="en-GB" w:eastAsia="zh-CN"/>
        </w:rPr>
      </w:pPr>
    </w:p>
    <w:p w14:paraId="2B48FEB9" w14:textId="77777777" w:rsidR="00422002" w:rsidRPr="00040BDC" w:rsidRDefault="00422002" w:rsidP="000340D9">
      <w:pPr>
        <w:rPr>
          <w:lang w:val="en-GB" w:eastAsia="zh-CN"/>
        </w:rPr>
      </w:pPr>
    </w:p>
    <w:p w14:paraId="2A60CEDC" w14:textId="77777777" w:rsidR="00422002" w:rsidRPr="00040BDC" w:rsidRDefault="00422002" w:rsidP="000340D9">
      <w:pPr>
        <w:rPr>
          <w:lang w:val="en-GB" w:eastAsia="zh-CN"/>
        </w:rPr>
      </w:pPr>
    </w:p>
    <w:p w14:paraId="5EEC849E" w14:textId="77777777" w:rsidR="000340D9" w:rsidRPr="00040BDC" w:rsidRDefault="000340D9" w:rsidP="000340D9">
      <w:pPr>
        <w:pStyle w:val="Reasons"/>
        <w:rPr>
          <w:lang w:eastAsia="zh-CN"/>
        </w:rPr>
      </w:pPr>
    </w:p>
    <w:p w14:paraId="32A8922B" w14:textId="77777777" w:rsidR="000340D9" w:rsidRPr="00040BDC" w:rsidRDefault="000340D9" w:rsidP="000340D9">
      <w:pPr>
        <w:rPr>
          <w:lang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07FC3D43" w14:textId="77777777" w:rsidR="000340D9" w:rsidRPr="00040BDC" w:rsidRDefault="000340D9" w:rsidP="000340D9">
      <w:pPr>
        <w:pStyle w:val="ResNo"/>
        <w:rPr>
          <w:lang w:val="fr-CH" w:eastAsia="zh-CN"/>
        </w:rPr>
      </w:pPr>
      <w:bookmarkStart w:id="373" w:name="_Toc191025627"/>
      <w:bookmarkStart w:id="374" w:name="_Toc191026376"/>
      <w:bookmarkStart w:id="375" w:name="_Toc192077580"/>
      <w:r w:rsidRPr="00AD61F3">
        <w:rPr>
          <w:rStyle w:val="href"/>
          <w:rFonts w:hint="eastAsia"/>
          <w:lang w:eastAsia="zh-CN"/>
        </w:rPr>
        <w:lastRenderedPageBreak/>
        <w:t>第</w:t>
      </w:r>
      <w:r w:rsidRPr="00040BDC">
        <w:rPr>
          <w:rStyle w:val="href"/>
          <w:lang w:eastAsia="zh-CN"/>
        </w:rPr>
        <w:t>106</w:t>
      </w:r>
      <w:r w:rsidRPr="00AD61F3">
        <w:rPr>
          <w:rStyle w:val="href"/>
          <w:rFonts w:hint="eastAsia"/>
          <w:lang w:eastAsia="zh-CN"/>
        </w:rPr>
        <w:t>号</w:t>
      </w:r>
      <w:r w:rsidRPr="00AD61F3">
        <w:rPr>
          <w:rStyle w:val="href"/>
          <w:lang w:eastAsia="zh-CN"/>
        </w:rPr>
        <w:t>决议</w:t>
      </w:r>
      <w:r w:rsidRPr="00040BDC">
        <w:rPr>
          <w:rFonts w:hint="eastAsia"/>
          <w:lang w:eastAsia="zh-CN"/>
        </w:rPr>
        <w:t>（</w:t>
      </w:r>
      <w:r w:rsidRPr="00040BDC">
        <w:rPr>
          <w:rFonts w:hint="eastAsia"/>
          <w:lang w:eastAsia="zh-CN"/>
        </w:rPr>
        <w:t>2024</w:t>
      </w:r>
      <w:r w:rsidRPr="00040BDC">
        <w:rPr>
          <w:rFonts w:hint="eastAsia"/>
          <w:lang w:eastAsia="zh-CN"/>
        </w:rPr>
        <w:t>年，新德里）</w:t>
      </w:r>
      <w:bookmarkEnd w:id="373"/>
      <w:bookmarkEnd w:id="374"/>
      <w:bookmarkEnd w:id="375"/>
    </w:p>
    <w:p w14:paraId="72C6EB4F" w14:textId="77777777" w:rsidR="000340D9" w:rsidRPr="00040BDC" w:rsidRDefault="000340D9" w:rsidP="00A122D5">
      <w:pPr>
        <w:pStyle w:val="Restitle"/>
        <w:outlineLvl w:val="0"/>
        <w:rPr>
          <w:lang w:val="fr-CH" w:eastAsia="zh-CN"/>
        </w:rPr>
      </w:pPr>
      <w:bookmarkStart w:id="376" w:name="_Toc191025628"/>
      <w:bookmarkStart w:id="377" w:name="_Toc191026377"/>
      <w:bookmarkStart w:id="378" w:name="_Toc192077581"/>
      <w:r w:rsidRPr="00040BDC">
        <w:rPr>
          <w:rFonts w:hint="eastAsia"/>
          <w:lang w:val="fr-CH" w:eastAsia="zh-CN"/>
        </w:rPr>
        <w:t>加强可持续数字化转型方面的标准化活动</w:t>
      </w:r>
      <w:bookmarkEnd w:id="376"/>
      <w:bookmarkEnd w:id="377"/>
      <w:bookmarkEnd w:id="378"/>
    </w:p>
    <w:p w14:paraId="543E29D6" w14:textId="77777777" w:rsidR="000340D9" w:rsidRPr="00040BDC" w:rsidRDefault="000340D9" w:rsidP="000340D9">
      <w:pPr>
        <w:pStyle w:val="Recref"/>
        <w:rPr>
          <w:lang w:val="fr-CH" w:eastAsia="zh-CN"/>
        </w:rPr>
      </w:pPr>
      <w:r w:rsidRPr="00040BDC">
        <w:rPr>
          <w:rFonts w:ascii="STKaiti" w:eastAsia="STKaiti" w:hAnsi="STKaiti" w:hint="eastAsia"/>
          <w:iCs/>
          <w:lang w:val="fr-CH" w:eastAsia="zh-CN"/>
        </w:rPr>
        <w:t>（</w:t>
      </w:r>
      <w:r w:rsidRPr="00040BDC">
        <w:rPr>
          <w:rFonts w:eastAsia="STKaiti"/>
          <w:iCs/>
          <w:lang w:val="fr-CH" w:eastAsia="zh-CN"/>
        </w:rPr>
        <w:t>2024</w:t>
      </w:r>
      <w:r w:rsidRPr="00040BDC">
        <w:rPr>
          <w:rFonts w:ascii="STKaiti" w:eastAsia="STKaiti" w:hAnsi="STKaiti" w:hint="eastAsia"/>
          <w:iCs/>
          <w:lang w:val="fr-CH" w:eastAsia="zh-CN"/>
        </w:rPr>
        <w:t>年，新德里）</w:t>
      </w:r>
    </w:p>
    <w:p w14:paraId="6FD7E58F" w14:textId="77777777" w:rsidR="000340D9" w:rsidRPr="00040BDC" w:rsidRDefault="000340D9" w:rsidP="00FB7DFE">
      <w:pPr>
        <w:pStyle w:val="Normalnoindent"/>
        <w:rPr>
          <w:lang w:val="fr-CH" w:eastAsia="zh-CN"/>
        </w:rPr>
      </w:pPr>
      <w:r w:rsidRPr="00040BDC">
        <w:rPr>
          <w:rFonts w:hint="eastAsia"/>
          <w:lang w:val="fr-CH" w:eastAsia="zh-CN"/>
        </w:rPr>
        <w:t>世界电信标准化全会（</w:t>
      </w:r>
      <w:r w:rsidRPr="00040BDC">
        <w:rPr>
          <w:rFonts w:hint="eastAsia"/>
          <w:lang w:val="fr-CH" w:eastAsia="zh-CN"/>
        </w:rPr>
        <w:t>2024</w:t>
      </w:r>
      <w:r w:rsidRPr="00040BDC">
        <w:rPr>
          <w:rFonts w:hint="eastAsia"/>
          <w:lang w:val="fr-CH" w:eastAsia="zh-CN"/>
        </w:rPr>
        <w:t>年，新德里），</w:t>
      </w:r>
    </w:p>
    <w:p w14:paraId="488E9197" w14:textId="77777777" w:rsidR="000340D9" w:rsidRPr="00040BDC" w:rsidRDefault="000340D9" w:rsidP="000340D9">
      <w:pPr>
        <w:pStyle w:val="Call"/>
        <w:rPr>
          <w:lang w:eastAsia="zh-CN"/>
        </w:rPr>
      </w:pPr>
      <w:r w:rsidRPr="00040BDC">
        <w:rPr>
          <w:rFonts w:hint="eastAsia"/>
          <w:lang w:eastAsia="zh-CN"/>
        </w:rPr>
        <w:t>忆及</w:t>
      </w:r>
    </w:p>
    <w:p w14:paraId="20742466" w14:textId="77777777" w:rsidR="000340D9" w:rsidRPr="00040BDC" w:rsidRDefault="000340D9" w:rsidP="00BC49F6">
      <w:pPr>
        <w:pStyle w:val="Normalnoindent"/>
        <w:rPr>
          <w:rFonts w:ascii="Microsoft YaHei" w:hAnsi="Microsoft YaHei" w:cs="Microsoft YaHei"/>
          <w:lang w:val="en-US" w:eastAsia="zh-CN"/>
        </w:rPr>
      </w:pPr>
      <w:r w:rsidRPr="00040BDC">
        <w:rPr>
          <w:rFonts w:eastAsia="Calibri-Light"/>
          <w:i/>
          <w:iCs/>
          <w:lang w:eastAsia="zh-CN"/>
        </w:rPr>
        <w:t>a)</w:t>
      </w:r>
      <w:r w:rsidRPr="00040BDC">
        <w:rPr>
          <w:rFonts w:eastAsia="Calibri-Light"/>
          <w:lang w:eastAsia="zh-CN"/>
        </w:rPr>
        <w:tab/>
      </w:r>
      <w:r w:rsidRPr="00040BDC">
        <w:rPr>
          <w:rFonts w:ascii="Microsoft YaHei" w:hAnsi="Microsoft YaHei" w:cs="Microsoft YaHei" w:hint="eastAsia"/>
          <w:lang w:eastAsia="zh-CN"/>
        </w:rPr>
        <w:t>全权代表大会第</w:t>
      </w:r>
      <w:r w:rsidRPr="00040BDC">
        <w:rPr>
          <w:rFonts w:hint="eastAsia"/>
          <w:lang w:eastAsia="zh-CN"/>
        </w:rPr>
        <w:t>71</w:t>
      </w:r>
      <w:r w:rsidRPr="00040BDC">
        <w:rPr>
          <w:rFonts w:ascii="Microsoft YaHei" w:hAnsi="Microsoft YaHei" w:cs="Microsoft YaHei" w:hint="eastAsia"/>
          <w:lang w:eastAsia="zh-CN"/>
        </w:rPr>
        <w:t>号决议（</w:t>
      </w:r>
      <w:r w:rsidRPr="00040BDC">
        <w:rPr>
          <w:rFonts w:hint="eastAsia"/>
          <w:lang w:eastAsia="zh-CN"/>
        </w:rPr>
        <w:t>2022</w:t>
      </w:r>
      <w:r w:rsidRPr="00040BDC">
        <w:rPr>
          <w:rFonts w:ascii="Microsoft YaHei" w:hAnsi="Microsoft YaHei" w:cs="Microsoft YaHei" w:hint="eastAsia"/>
          <w:lang w:eastAsia="zh-CN"/>
        </w:rPr>
        <w:t>年，布加勒斯特，修订版）批准的《国际电联</w:t>
      </w:r>
      <w:r w:rsidRPr="00040BDC">
        <w:rPr>
          <w:rFonts w:hint="eastAsia"/>
          <w:lang w:eastAsia="zh-CN"/>
        </w:rPr>
        <w:t>2024-2027</w:t>
      </w:r>
      <w:r w:rsidRPr="00040BDC">
        <w:rPr>
          <w:rFonts w:ascii="Microsoft YaHei" w:hAnsi="Microsoft YaHei" w:cs="Microsoft YaHei" w:hint="eastAsia"/>
          <w:lang w:eastAsia="zh-CN"/>
        </w:rPr>
        <w:t>年战略规划》规定，可持续数字化转型是国际电联促进落实信息社会世界峰会（</w:t>
      </w:r>
      <w:r w:rsidRPr="00040BDC">
        <w:rPr>
          <w:rFonts w:hint="eastAsia"/>
          <w:lang w:eastAsia="zh-CN"/>
        </w:rPr>
        <w:t>WSIS</w:t>
      </w:r>
      <w:r w:rsidRPr="00040BDC">
        <w:rPr>
          <w:rFonts w:ascii="Microsoft YaHei" w:hAnsi="Microsoft YaHei" w:cs="Microsoft YaHei" w:hint="eastAsia"/>
          <w:lang w:eastAsia="zh-CN"/>
        </w:rPr>
        <w:t>）行动方面和《</w:t>
      </w:r>
      <w:r w:rsidRPr="00040BDC">
        <w:rPr>
          <w:rFonts w:hint="eastAsia"/>
          <w:lang w:eastAsia="zh-CN"/>
        </w:rPr>
        <w:t>2030</w:t>
      </w:r>
      <w:r w:rsidRPr="00040BDC">
        <w:rPr>
          <w:rFonts w:ascii="Microsoft YaHei" w:hAnsi="Microsoft YaHei" w:cs="Microsoft YaHei" w:hint="eastAsia"/>
          <w:lang w:eastAsia="zh-CN"/>
        </w:rPr>
        <w:t>年可持续发展议程》的一项战略目标</w:t>
      </w:r>
      <w:r w:rsidRPr="00040BDC">
        <w:rPr>
          <w:rFonts w:ascii="Microsoft YaHei" w:hAnsi="Microsoft YaHei" w:cs="Microsoft YaHei" w:hint="eastAsia"/>
          <w:lang w:val="en-US" w:eastAsia="zh-CN"/>
        </w:rPr>
        <w:t>；</w:t>
      </w:r>
    </w:p>
    <w:p w14:paraId="22A52F07"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rFonts w:hint="eastAsia"/>
          <w:lang w:eastAsia="zh-CN"/>
        </w:rPr>
        <w:t>本届全会关于缩小发展中国家</w:t>
      </w:r>
      <w:r w:rsidR="00FB7DFE" w:rsidRPr="00040BDC">
        <w:rPr>
          <w:rStyle w:val="FootnoteReference"/>
          <w:lang w:eastAsia="zh-CN"/>
        </w:rPr>
        <w:footnoteReference w:id="70"/>
      </w:r>
      <w:r w:rsidRPr="00040BDC">
        <w:rPr>
          <w:rFonts w:hint="eastAsia"/>
          <w:lang w:eastAsia="zh-CN"/>
        </w:rPr>
        <w:t>与发达国家之间标准化工作差距的第</w:t>
      </w:r>
      <w:r w:rsidRPr="00040BDC">
        <w:rPr>
          <w:rFonts w:hint="eastAsia"/>
          <w:lang w:eastAsia="zh-CN"/>
        </w:rPr>
        <w:t>44</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p>
    <w:p w14:paraId="3609EE72"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rFonts w:hint="eastAsia"/>
          <w:lang w:eastAsia="zh-CN"/>
        </w:rPr>
        <w:t>世界电信发展大会（</w:t>
      </w:r>
      <w:r w:rsidRPr="00040BDC">
        <w:rPr>
          <w:lang w:eastAsia="zh-CN"/>
        </w:rPr>
        <w:t>WTDC</w:t>
      </w:r>
      <w:r w:rsidRPr="00040BDC">
        <w:rPr>
          <w:rFonts w:hint="eastAsia"/>
          <w:lang w:eastAsia="zh-CN"/>
        </w:rPr>
        <w:t>）关于数字化转型促进可持续发展的第</w:t>
      </w:r>
      <w:r w:rsidRPr="00040BDC">
        <w:rPr>
          <w:rFonts w:hint="eastAsia"/>
          <w:lang w:eastAsia="zh-CN"/>
        </w:rPr>
        <w:t>89</w:t>
      </w:r>
      <w:r w:rsidRPr="00040BDC">
        <w:rPr>
          <w:rFonts w:hint="eastAsia"/>
          <w:lang w:eastAsia="zh-CN"/>
        </w:rPr>
        <w:t>号决议（</w:t>
      </w:r>
      <w:r w:rsidRPr="00040BDC">
        <w:rPr>
          <w:rFonts w:hint="eastAsia"/>
          <w:lang w:eastAsia="zh-CN"/>
        </w:rPr>
        <w:t>2022</w:t>
      </w:r>
      <w:r w:rsidRPr="00040BDC">
        <w:rPr>
          <w:rFonts w:hint="eastAsia"/>
          <w:lang w:eastAsia="zh-CN"/>
        </w:rPr>
        <w:t>年，基加利</w:t>
      </w:r>
      <w:r w:rsidR="00FB7DFE" w:rsidRPr="00040BDC">
        <w:rPr>
          <w:rStyle w:val="Liaison"/>
          <w:lang w:eastAsia="zh-CN"/>
        </w:rPr>
        <w:t> </w:t>
      </w:r>
      <w:r w:rsidRPr="00040BDC">
        <w:rPr>
          <w:rFonts w:hint="eastAsia"/>
          <w:lang w:eastAsia="zh-CN"/>
        </w:rPr>
        <w:t>）</w:t>
      </w:r>
      <w:r w:rsidR="00FB7DFE" w:rsidRPr="00040BDC">
        <w:rPr>
          <w:rStyle w:val="Liaison"/>
          <w:lang w:eastAsia="zh-CN"/>
        </w:rPr>
        <w:t> </w:t>
      </w:r>
      <w:r w:rsidRPr="00040BDC">
        <w:rPr>
          <w:rFonts w:hint="eastAsia"/>
          <w:lang w:eastAsia="zh-CN"/>
        </w:rPr>
        <w:t>；</w:t>
      </w:r>
    </w:p>
    <w:p w14:paraId="360D4928" w14:textId="77777777" w:rsidR="000340D9" w:rsidRPr="00040BDC" w:rsidRDefault="000340D9" w:rsidP="00BC49F6">
      <w:pPr>
        <w:pStyle w:val="Normalnoindent"/>
        <w:rPr>
          <w:lang w:eastAsia="zh-CN"/>
        </w:rPr>
      </w:pPr>
      <w:r w:rsidRPr="00040BDC">
        <w:rPr>
          <w:i/>
          <w:iCs/>
          <w:lang w:eastAsia="zh-CN"/>
        </w:rPr>
        <w:t>d)</w:t>
      </w:r>
      <w:r w:rsidRPr="00040BDC">
        <w:rPr>
          <w:lang w:eastAsia="zh-CN"/>
        </w:rPr>
        <w:tab/>
      </w:r>
      <w:r w:rsidRPr="00040BDC">
        <w:rPr>
          <w:rFonts w:hint="eastAsia"/>
          <w:lang w:eastAsia="zh-CN"/>
        </w:rPr>
        <w:t>本届全会关于信息通信技术（</w:t>
      </w:r>
      <w:r w:rsidRPr="00040BDC">
        <w:rPr>
          <w:rFonts w:hint="eastAsia"/>
          <w:lang w:eastAsia="zh-CN"/>
        </w:rPr>
        <w:t>ICT</w:t>
      </w:r>
      <w:r w:rsidRPr="00040BDC">
        <w:rPr>
          <w:rFonts w:hint="eastAsia"/>
          <w:lang w:eastAsia="zh-CN"/>
        </w:rPr>
        <w:t>）、环境、气候变化和循环经济的第</w:t>
      </w:r>
      <w:r w:rsidRPr="00040BDC">
        <w:rPr>
          <w:rFonts w:hint="eastAsia"/>
          <w:lang w:eastAsia="zh-CN"/>
        </w:rPr>
        <w:t>73</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p>
    <w:p w14:paraId="36BC50C9" w14:textId="77777777" w:rsidR="000340D9" w:rsidRPr="00040BDC" w:rsidRDefault="000340D9" w:rsidP="00BC49F6">
      <w:pPr>
        <w:pStyle w:val="Normalnoindent"/>
        <w:rPr>
          <w:lang w:eastAsia="zh-CN"/>
        </w:rPr>
      </w:pPr>
      <w:r w:rsidRPr="00040BDC">
        <w:rPr>
          <w:i/>
          <w:iCs/>
          <w:lang w:eastAsia="zh-CN"/>
        </w:rPr>
        <w:t>e)</w:t>
      </w:r>
      <w:r w:rsidRPr="00040BDC">
        <w:rPr>
          <w:lang w:eastAsia="zh-CN"/>
        </w:rPr>
        <w:tab/>
        <w:t>WTDC</w:t>
      </w:r>
      <w:r w:rsidRPr="00040BDC">
        <w:rPr>
          <w:rFonts w:hint="eastAsia"/>
          <w:lang w:eastAsia="zh-CN"/>
        </w:rPr>
        <w:t>第</w:t>
      </w:r>
      <w:r w:rsidRPr="00040BDC">
        <w:rPr>
          <w:rFonts w:hint="eastAsia"/>
          <w:lang w:eastAsia="zh-CN"/>
        </w:rPr>
        <w:t>2</w:t>
      </w:r>
      <w:r w:rsidRPr="00040BDC">
        <w:rPr>
          <w:rFonts w:hint="eastAsia"/>
          <w:lang w:eastAsia="zh-CN"/>
        </w:rPr>
        <w:t>号决议（</w:t>
      </w:r>
      <w:r w:rsidRPr="00040BDC">
        <w:rPr>
          <w:rFonts w:hint="eastAsia"/>
          <w:lang w:eastAsia="zh-CN"/>
        </w:rPr>
        <w:t>2022</w:t>
      </w:r>
      <w:r w:rsidRPr="00040BDC">
        <w:rPr>
          <w:rFonts w:hint="eastAsia"/>
          <w:lang w:eastAsia="zh-CN"/>
        </w:rPr>
        <w:t>年，基加利，修订版）描述国际电联电信发展部门（</w:t>
      </w:r>
      <w:r w:rsidRPr="00040BDC">
        <w:rPr>
          <w:rFonts w:hint="eastAsia"/>
          <w:lang w:eastAsia="zh-CN"/>
        </w:rPr>
        <w:t>ITU-D</w:t>
      </w:r>
      <w:r w:rsidRPr="00040BDC">
        <w:rPr>
          <w:rFonts w:hint="eastAsia"/>
          <w:lang w:eastAsia="zh-CN"/>
        </w:rPr>
        <w:t>）研究组的工作范围并指出，</w:t>
      </w:r>
      <w:r w:rsidRPr="00040BDC">
        <w:rPr>
          <w:rFonts w:hint="eastAsia"/>
          <w:lang w:eastAsia="zh-CN"/>
        </w:rPr>
        <w:t>ITU-D</w:t>
      </w:r>
      <w:r w:rsidRPr="00040BDC">
        <w:rPr>
          <w:rFonts w:hint="eastAsia"/>
          <w:lang w:eastAsia="zh-CN"/>
        </w:rPr>
        <w:t>第</w:t>
      </w:r>
      <w:r w:rsidRPr="00040BDC">
        <w:rPr>
          <w:rFonts w:hint="eastAsia"/>
          <w:lang w:eastAsia="zh-CN"/>
        </w:rPr>
        <w:t>2</w:t>
      </w:r>
      <w:r w:rsidRPr="00040BDC">
        <w:rPr>
          <w:rFonts w:hint="eastAsia"/>
          <w:lang w:eastAsia="zh-CN"/>
        </w:rPr>
        <w:t>研究组的重心是数字化转型，</w:t>
      </w:r>
    </w:p>
    <w:p w14:paraId="7173ECE8" w14:textId="77777777" w:rsidR="000340D9" w:rsidRPr="00040BDC" w:rsidRDefault="000340D9" w:rsidP="000340D9">
      <w:pPr>
        <w:pStyle w:val="Call"/>
        <w:rPr>
          <w:lang w:eastAsia="zh-CN"/>
        </w:rPr>
      </w:pPr>
      <w:r w:rsidRPr="00040BDC">
        <w:rPr>
          <w:rFonts w:hint="eastAsia"/>
          <w:lang w:eastAsia="zh-CN"/>
        </w:rPr>
        <w:t>考虑到</w:t>
      </w:r>
    </w:p>
    <w:p w14:paraId="075481D6" w14:textId="77777777" w:rsidR="000340D9" w:rsidRPr="00040BDC" w:rsidRDefault="000340D9" w:rsidP="00BC49F6">
      <w:pPr>
        <w:pStyle w:val="Normalnoindent"/>
        <w:rPr>
          <w:lang w:eastAsia="zh-CN"/>
        </w:rPr>
      </w:pPr>
      <w:r w:rsidRPr="00040BDC">
        <w:rPr>
          <w:rFonts w:eastAsia="Calibri-Light"/>
          <w:i/>
          <w:iCs/>
          <w:lang w:eastAsia="zh-CN"/>
        </w:rPr>
        <w:t>a)</w:t>
      </w:r>
      <w:r w:rsidRPr="00040BDC">
        <w:rPr>
          <w:rFonts w:eastAsia="Calibri-Light"/>
          <w:lang w:eastAsia="zh-CN"/>
        </w:rPr>
        <w:tab/>
      </w:r>
      <w:r w:rsidRPr="00040BDC">
        <w:rPr>
          <w:rFonts w:ascii="Microsoft YaHei" w:hAnsi="Microsoft YaHei" w:cs="Microsoft YaHei" w:hint="eastAsia"/>
          <w:lang w:eastAsia="zh-CN"/>
        </w:rPr>
        <w:t>通过利用新的和新兴电信</w:t>
      </w:r>
      <w:r w:rsidRPr="00040BDC">
        <w:rPr>
          <w:rFonts w:hint="eastAsia"/>
          <w:lang w:eastAsia="zh-CN"/>
        </w:rPr>
        <w:t>/ICT</w:t>
      </w:r>
      <w:r w:rsidRPr="00040BDC">
        <w:rPr>
          <w:rFonts w:ascii="Microsoft YaHei" w:hAnsi="Microsoft YaHei" w:cs="Microsoft YaHei" w:hint="eastAsia"/>
          <w:lang w:eastAsia="zh-CN"/>
        </w:rPr>
        <w:t>、实现新业务和应用以及推动信息社会发展而进行的数字化转型是朝着可持续发展取得进展的一种关键推动力，国际电联电信标准化部门（</w:t>
      </w:r>
      <w:r w:rsidRPr="00040BDC">
        <w:rPr>
          <w:rFonts w:hint="eastAsia"/>
          <w:lang w:eastAsia="zh-CN"/>
        </w:rPr>
        <w:t>ITU-T</w:t>
      </w:r>
      <w:r w:rsidRPr="00040BDC">
        <w:rPr>
          <w:rFonts w:hint="eastAsia"/>
          <w:lang w:eastAsia="zh-CN"/>
        </w:rPr>
        <w:t>）</w:t>
      </w:r>
      <w:r w:rsidRPr="00040BDC">
        <w:rPr>
          <w:rFonts w:ascii="Microsoft YaHei" w:hAnsi="Microsoft YaHei" w:cs="Microsoft YaHei" w:hint="eastAsia"/>
          <w:lang w:eastAsia="zh-CN"/>
        </w:rPr>
        <w:t>的工作须考虑到这一点；</w:t>
      </w:r>
    </w:p>
    <w:p w14:paraId="5005A477" w14:textId="77777777" w:rsidR="000340D9" w:rsidRPr="00040BDC" w:rsidRDefault="000340D9" w:rsidP="00BC49F6">
      <w:pPr>
        <w:pStyle w:val="Normalnoindent"/>
        <w:rPr>
          <w:lang w:eastAsia="zh-CN"/>
        </w:rPr>
      </w:pPr>
      <w:r w:rsidRPr="00040BDC">
        <w:rPr>
          <w:i/>
          <w:iCs/>
          <w:lang w:eastAsia="zh-CN"/>
        </w:rPr>
        <w:t>b)</w:t>
      </w:r>
      <w:r w:rsidRPr="00040BDC">
        <w:rPr>
          <w:lang w:eastAsia="zh-CN"/>
        </w:rPr>
        <w:tab/>
      </w:r>
      <w:r w:rsidRPr="00040BDC">
        <w:rPr>
          <w:rFonts w:hint="eastAsia"/>
          <w:lang w:eastAsia="zh-CN"/>
        </w:rPr>
        <w:t>有必要快速制定高质量、以需求为导向、可互操作和非歧视性的</w:t>
      </w:r>
      <w:r w:rsidRPr="00040BDC">
        <w:rPr>
          <w:rFonts w:hint="eastAsia"/>
          <w:lang w:eastAsia="zh-CN"/>
        </w:rPr>
        <w:t>ITU-T</w:t>
      </w:r>
      <w:r w:rsidRPr="00040BDC">
        <w:rPr>
          <w:rFonts w:hint="eastAsia"/>
          <w:lang w:eastAsia="zh-CN"/>
        </w:rPr>
        <w:t>建议书、导则并交流最佳做法，以便及时支持和促进可持续数字化转型的电信</w:t>
      </w:r>
      <w:r w:rsidRPr="00040BDC">
        <w:rPr>
          <w:rFonts w:hint="eastAsia"/>
          <w:lang w:eastAsia="zh-CN"/>
        </w:rPr>
        <w:t>/</w:t>
      </w:r>
      <w:r w:rsidRPr="00040BDC">
        <w:rPr>
          <w:lang w:eastAsia="zh-CN"/>
        </w:rPr>
        <w:t>ICT</w:t>
      </w:r>
      <w:r w:rsidRPr="00040BDC">
        <w:rPr>
          <w:rFonts w:hint="eastAsia"/>
          <w:lang w:eastAsia="zh-CN"/>
        </w:rPr>
        <w:t>活动，特别是处于引入初期的发展中国家；</w:t>
      </w:r>
    </w:p>
    <w:p w14:paraId="03834C24" w14:textId="77777777" w:rsidR="003758D8" w:rsidRPr="00040BDC" w:rsidRDefault="003758D8" w:rsidP="00422002">
      <w:pPr>
        <w:rPr>
          <w:lang w:eastAsia="zh-CN"/>
        </w:rPr>
      </w:pPr>
      <w:r w:rsidRPr="00040BDC">
        <w:rPr>
          <w:lang w:eastAsia="zh-CN"/>
        </w:rPr>
        <w:br w:type="page"/>
      </w:r>
    </w:p>
    <w:p w14:paraId="5F0CAB90" w14:textId="77777777" w:rsidR="000340D9" w:rsidRPr="00040BDC" w:rsidRDefault="000340D9" w:rsidP="00BC49F6">
      <w:pPr>
        <w:pStyle w:val="Normalnoindent"/>
        <w:rPr>
          <w:rFonts w:eastAsia="Calibri-Light"/>
          <w:lang w:eastAsia="zh-CN"/>
        </w:rPr>
      </w:pPr>
      <w:r w:rsidRPr="00040BDC">
        <w:rPr>
          <w:i/>
          <w:iCs/>
          <w:lang w:eastAsia="zh-CN"/>
        </w:rPr>
        <w:lastRenderedPageBreak/>
        <w:t>c)</w:t>
      </w:r>
      <w:r w:rsidRPr="00040BDC">
        <w:rPr>
          <w:lang w:eastAsia="zh-CN"/>
        </w:rPr>
        <w:tab/>
      </w:r>
      <w:r w:rsidRPr="00040BDC">
        <w:rPr>
          <w:rFonts w:hint="eastAsia"/>
          <w:lang w:eastAsia="zh-CN"/>
        </w:rPr>
        <w:t>还有必要扩大和促进标准制定组织（</w:t>
      </w:r>
      <w:r w:rsidRPr="00040BDC">
        <w:rPr>
          <w:rFonts w:hint="eastAsia"/>
          <w:lang w:eastAsia="zh-CN"/>
        </w:rPr>
        <w:t>SDO</w:t>
      </w:r>
      <w:r w:rsidRPr="00040BDC">
        <w:rPr>
          <w:rFonts w:hint="eastAsia"/>
          <w:lang w:eastAsia="zh-CN"/>
        </w:rPr>
        <w:t>）之间在可持续数字化转型方面的合作，以避免重复工作，实现资源的高效利用，</w:t>
      </w:r>
    </w:p>
    <w:p w14:paraId="041E8CC8" w14:textId="77777777" w:rsidR="000340D9" w:rsidRPr="00040BDC" w:rsidRDefault="000340D9" w:rsidP="000340D9">
      <w:pPr>
        <w:pStyle w:val="Call"/>
        <w:rPr>
          <w:lang w:eastAsia="zh-CN"/>
        </w:rPr>
      </w:pPr>
      <w:r w:rsidRPr="00040BDC">
        <w:rPr>
          <w:rFonts w:hint="eastAsia"/>
          <w:lang w:eastAsia="zh-CN"/>
        </w:rPr>
        <w:t>进一步考虑到</w:t>
      </w:r>
    </w:p>
    <w:p w14:paraId="230B837D" w14:textId="77777777" w:rsidR="000340D9" w:rsidRPr="00040BDC" w:rsidRDefault="000340D9" w:rsidP="000340D9">
      <w:pPr>
        <w:ind w:firstLineChars="200" w:firstLine="480"/>
        <w:rPr>
          <w:rFonts w:eastAsia="Calibri-Light"/>
          <w:lang w:eastAsia="zh-CN"/>
        </w:rPr>
      </w:pPr>
      <w:r w:rsidRPr="00040BDC">
        <w:rPr>
          <w:rFonts w:ascii="Microsoft YaHei" w:hAnsi="Microsoft YaHei" w:cs="Microsoft YaHei" w:hint="eastAsia"/>
          <w:lang w:eastAsia="zh-CN"/>
        </w:rPr>
        <w:t>支持和促进可持续数字化转型的</w:t>
      </w:r>
      <w:r w:rsidRPr="00040BDC">
        <w:rPr>
          <w:rFonts w:hint="eastAsia"/>
          <w:lang w:eastAsia="zh-CN"/>
        </w:rPr>
        <w:t>ITU-T</w:t>
      </w:r>
      <w:r w:rsidRPr="00040BDC">
        <w:rPr>
          <w:rFonts w:ascii="Microsoft YaHei" w:hAnsi="Microsoft YaHei" w:cs="Microsoft YaHei" w:hint="eastAsia"/>
          <w:lang w:eastAsia="zh-CN"/>
        </w:rPr>
        <w:t>建议书、导则和最佳做法将有助于实现《</w:t>
      </w:r>
      <w:r w:rsidRPr="00040BDC">
        <w:rPr>
          <w:rFonts w:hint="eastAsia"/>
          <w:lang w:eastAsia="zh-CN"/>
        </w:rPr>
        <w:t>2030</w:t>
      </w:r>
      <w:r w:rsidRPr="00040BDC">
        <w:rPr>
          <w:rFonts w:ascii="Microsoft YaHei" w:hAnsi="Microsoft YaHei" w:cs="Microsoft YaHei" w:hint="eastAsia"/>
          <w:lang w:eastAsia="zh-CN"/>
        </w:rPr>
        <w:t>年可持续发展议程》和</w:t>
      </w:r>
      <w:r w:rsidRPr="00040BDC">
        <w:rPr>
          <w:rFonts w:hint="eastAsia"/>
          <w:lang w:eastAsia="zh-CN"/>
        </w:rPr>
        <w:t>WSIS</w:t>
      </w:r>
      <w:r w:rsidRPr="00040BDC">
        <w:rPr>
          <w:rFonts w:ascii="Microsoft YaHei" w:hAnsi="Microsoft YaHei" w:cs="Microsoft YaHei" w:hint="eastAsia"/>
          <w:lang w:eastAsia="zh-CN"/>
        </w:rPr>
        <w:t>成果，</w:t>
      </w:r>
    </w:p>
    <w:p w14:paraId="0BC01A0C" w14:textId="77777777" w:rsidR="000340D9" w:rsidRPr="00040BDC" w:rsidRDefault="000340D9" w:rsidP="000340D9">
      <w:pPr>
        <w:pStyle w:val="Call"/>
        <w:rPr>
          <w:lang w:eastAsia="zh-CN"/>
        </w:rPr>
      </w:pPr>
      <w:r w:rsidRPr="00040BDC">
        <w:rPr>
          <w:rFonts w:hint="eastAsia"/>
          <w:lang w:eastAsia="zh-CN"/>
        </w:rPr>
        <w:t>注意到</w:t>
      </w:r>
    </w:p>
    <w:p w14:paraId="63B3E459" w14:textId="77777777" w:rsidR="000340D9" w:rsidRPr="00040BDC" w:rsidRDefault="000340D9" w:rsidP="000340D9">
      <w:pPr>
        <w:tabs>
          <w:tab w:val="left" w:pos="720"/>
        </w:tabs>
        <w:ind w:firstLineChars="200" w:firstLine="480"/>
        <w:rPr>
          <w:lang w:eastAsia="zh-CN"/>
        </w:rPr>
      </w:pPr>
      <w:r w:rsidRPr="00040BDC">
        <w:rPr>
          <w:rFonts w:hint="eastAsia"/>
          <w:lang w:eastAsia="zh-CN"/>
        </w:rPr>
        <w:t>电信标准化顾问组于</w:t>
      </w:r>
      <w:r w:rsidRPr="00040BDC">
        <w:rPr>
          <w:rFonts w:hint="eastAsia"/>
          <w:lang w:eastAsia="zh-CN"/>
        </w:rPr>
        <w:t>2023</w:t>
      </w:r>
      <w:r w:rsidRPr="00040BDC">
        <w:rPr>
          <w:rFonts w:hint="eastAsia"/>
          <w:lang w:eastAsia="zh-CN"/>
        </w:rPr>
        <w:t>年</w:t>
      </w:r>
      <w:r w:rsidRPr="00040BDC">
        <w:rPr>
          <w:rFonts w:hint="eastAsia"/>
          <w:lang w:eastAsia="zh-CN"/>
        </w:rPr>
        <w:t>6</w:t>
      </w:r>
      <w:r w:rsidRPr="00040BDC">
        <w:rPr>
          <w:rFonts w:hint="eastAsia"/>
          <w:lang w:eastAsia="zh-CN"/>
        </w:rPr>
        <w:t>月成立了可持续数字化转型报告人组（</w:t>
      </w:r>
      <w:r w:rsidRPr="00040BDC">
        <w:rPr>
          <w:rFonts w:hint="eastAsia"/>
          <w:lang w:eastAsia="zh-CN"/>
        </w:rPr>
        <w:t>RG-DT</w:t>
      </w:r>
      <w:r w:rsidRPr="00040BDC">
        <w:rPr>
          <w:rFonts w:hint="eastAsia"/>
          <w:lang w:eastAsia="zh-CN"/>
        </w:rPr>
        <w:t>），</w:t>
      </w:r>
    </w:p>
    <w:p w14:paraId="074C07B2" w14:textId="77777777" w:rsidR="000340D9" w:rsidRPr="00040BDC" w:rsidRDefault="000340D9" w:rsidP="000340D9">
      <w:pPr>
        <w:pStyle w:val="Call"/>
        <w:rPr>
          <w:highlight w:val="yellow"/>
          <w:lang w:eastAsia="zh-CN"/>
        </w:rPr>
      </w:pPr>
      <w:r w:rsidRPr="00040BDC">
        <w:rPr>
          <w:rFonts w:hint="eastAsia"/>
          <w:lang w:eastAsia="zh-CN"/>
        </w:rPr>
        <w:t>顾及</w:t>
      </w:r>
    </w:p>
    <w:p w14:paraId="0ACFF795" w14:textId="77777777" w:rsidR="000340D9" w:rsidRPr="00040BDC" w:rsidRDefault="000340D9" w:rsidP="00BC49F6">
      <w:pPr>
        <w:pStyle w:val="Normalnoindent"/>
        <w:rPr>
          <w:lang w:eastAsia="zh-CN"/>
        </w:rPr>
      </w:pPr>
      <w:r w:rsidRPr="00040BDC">
        <w:rPr>
          <w:rFonts w:eastAsia="Calibri-Light"/>
          <w:lang w:eastAsia="zh-CN"/>
        </w:rPr>
        <w:t>a)</w:t>
      </w:r>
      <w:r w:rsidRPr="00040BDC">
        <w:rPr>
          <w:rFonts w:eastAsia="Calibri-Light"/>
          <w:lang w:eastAsia="zh-CN"/>
        </w:rPr>
        <w:tab/>
      </w:r>
      <w:r w:rsidRPr="00040BDC">
        <w:rPr>
          <w:rFonts w:hint="eastAsia"/>
          <w:lang w:eastAsia="zh-CN"/>
        </w:rPr>
        <w:t>ITU-T</w:t>
      </w:r>
      <w:r w:rsidRPr="00040BDC">
        <w:rPr>
          <w:rFonts w:ascii="Microsoft YaHei" w:hAnsi="Microsoft YaHei" w:cs="Microsoft YaHei" w:hint="eastAsia"/>
          <w:lang w:eastAsia="zh-CN"/>
        </w:rPr>
        <w:t>成员可通过制定和应用</w:t>
      </w:r>
      <w:r w:rsidRPr="00040BDC">
        <w:rPr>
          <w:rFonts w:hint="eastAsia"/>
          <w:lang w:eastAsia="zh-CN"/>
        </w:rPr>
        <w:t>ITU-T</w:t>
      </w:r>
      <w:r w:rsidRPr="00040BDC">
        <w:rPr>
          <w:rFonts w:ascii="Microsoft YaHei" w:hAnsi="Microsoft YaHei" w:cs="Microsoft YaHei" w:hint="eastAsia"/>
          <w:lang w:eastAsia="zh-CN"/>
        </w:rPr>
        <w:t>建议书实现可持续的数字化转型并从中受益</w:t>
      </w:r>
      <w:r w:rsidRPr="00040BDC">
        <w:rPr>
          <w:rFonts w:hint="eastAsia"/>
          <w:lang w:val="en-US" w:eastAsia="zh-CN"/>
        </w:rPr>
        <w:t>；</w:t>
      </w:r>
    </w:p>
    <w:p w14:paraId="6759C048" w14:textId="77777777" w:rsidR="000340D9" w:rsidRPr="00040BDC" w:rsidRDefault="000340D9" w:rsidP="00BC49F6">
      <w:pPr>
        <w:pStyle w:val="Normalnoindent"/>
        <w:rPr>
          <w:lang w:val="en-US" w:eastAsia="zh-CN"/>
        </w:rPr>
      </w:pPr>
      <w:r w:rsidRPr="00040BDC">
        <w:rPr>
          <w:i/>
          <w:iCs/>
          <w:lang w:eastAsia="zh-CN"/>
        </w:rPr>
        <w:t>b)</w:t>
      </w:r>
      <w:r w:rsidRPr="00040BDC">
        <w:rPr>
          <w:lang w:eastAsia="zh-CN"/>
        </w:rPr>
        <w:tab/>
      </w:r>
      <w:r w:rsidRPr="00040BDC">
        <w:rPr>
          <w:rFonts w:hint="eastAsia"/>
          <w:lang w:eastAsia="zh-CN"/>
        </w:rPr>
        <w:t>ITU-T</w:t>
      </w:r>
      <w:r w:rsidRPr="00040BDC">
        <w:rPr>
          <w:rFonts w:hint="eastAsia"/>
          <w:lang w:eastAsia="zh-CN"/>
        </w:rPr>
        <w:t>建议书的制定和实施需要所有相关利益攸关方的广泛参与和协作</w:t>
      </w:r>
      <w:r w:rsidRPr="00040BDC">
        <w:rPr>
          <w:rFonts w:hint="eastAsia"/>
          <w:lang w:val="en-US" w:eastAsia="zh-CN"/>
        </w:rPr>
        <w:t>；</w:t>
      </w:r>
    </w:p>
    <w:p w14:paraId="793269FD" w14:textId="77777777" w:rsidR="000340D9" w:rsidRPr="00040BDC" w:rsidRDefault="000340D9" w:rsidP="00BC49F6">
      <w:pPr>
        <w:pStyle w:val="Normalnoindent"/>
        <w:rPr>
          <w:rFonts w:eastAsia="Calibri-Light"/>
          <w:lang w:eastAsia="zh-CN"/>
        </w:rPr>
      </w:pPr>
      <w:r w:rsidRPr="00040BDC">
        <w:rPr>
          <w:i/>
          <w:iCs/>
          <w:lang w:eastAsia="zh-CN"/>
        </w:rPr>
        <w:t>c)</w:t>
      </w:r>
      <w:r w:rsidRPr="00040BDC">
        <w:rPr>
          <w:lang w:eastAsia="zh-CN"/>
        </w:rPr>
        <w:tab/>
      </w:r>
      <w:r w:rsidRPr="00040BDC">
        <w:rPr>
          <w:rFonts w:hint="eastAsia"/>
          <w:lang w:eastAsia="zh-CN"/>
        </w:rPr>
        <w:t>需要与</w:t>
      </w:r>
      <w:r w:rsidRPr="00040BDC">
        <w:rPr>
          <w:rFonts w:hint="eastAsia"/>
          <w:lang w:eastAsia="zh-CN"/>
        </w:rPr>
        <w:t>ITU-D</w:t>
      </w:r>
      <w:r w:rsidRPr="00040BDC">
        <w:rPr>
          <w:rFonts w:hint="eastAsia"/>
          <w:lang w:eastAsia="zh-CN"/>
        </w:rPr>
        <w:t>研究组密切协调和协作，以推动发展中国家的可持续数字化转型，</w:t>
      </w:r>
    </w:p>
    <w:p w14:paraId="1E18F4F7" w14:textId="77777777" w:rsidR="000340D9" w:rsidRPr="00040BDC" w:rsidRDefault="000340D9" w:rsidP="000340D9">
      <w:pPr>
        <w:pStyle w:val="Call"/>
        <w:rPr>
          <w:lang w:eastAsia="zh-CN"/>
        </w:rPr>
      </w:pPr>
      <w:r w:rsidRPr="00040BDC">
        <w:rPr>
          <w:rFonts w:hint="eastAsia"/>
          <w:lang w:eastAsia="zh-CN"/>
        </w:rPr>
        <w:t>做出决议</w:t>
      </w:r>
    </w:p>
    <w:p w14:paraId="3E7A6A7E" w14:textId="77777777" w:rsidR="000340D9" w:rsidRPr="00040BDC" w:rsidRDefault="000340D9" w:rsidP="00BC49F6">
      <w:pPr>
        <w:pStyle w:val="Normalnoindent"/>
        <w:rPr>
          <w:lang w:eastAsia="zh-CN"/>
        </w:rPr>
      </w:pPr>
      <w:r w:rsidRPr="00040BDC">
        <w:rPr>
          <w:rFonts w:eastAsia="Calibri-Light"/>
          <w:iCs/>
          <w:lang w:eastAsia="zh-CN"/>
        </w:rPr>
        <w:t>1</w:t>
      </w:r>
      <w:r w:rsidRPr="00040BDC">
        <w:rPr>
          <w:rFonts w:eastAsia="Calibri-Light"/>
          <w:iCs/>
          <w:lang w:eastAsia="zh-CN"/>
        </w:rPr>
        <w:tab/>
      </w:r>
      <w:r w:rsidRPr="00040BDC">
        <w:rPr>
          <w:rFonts w:hint="eastAsia"/>
          <w:lang w:eastAsia="zh-CN"/>
        </w:rPr>
        <w:t>有效整合</w:t>
      </w:r>
      <w:r w:rsidRPr="00040BDC">
        <w:rPr>
          <w:rFonts w:hint="eastAsia"/>
          <w:lang w:eastAsia="zh-CN"/>
        </w:rPr>
        <w:t>ITU-T</w:t>
      </w:r>
      <w:r w:rsidRPr="00040BDC">
        <w:rPr>
          <w:rFonts w:hint="eastAsia"/>
          <w:lang w:eastAsia="zh-CN"/>
        </w:rPr>
        <w:t>制定的导则、建议书、技术报告、最佳做法和用例，通过利用国际电联的全球资源中心，促进全球可持续数字化转型；</w:t>
      </w:r>
    </w:p>
    <w:p w14:paraId="7954378A" w14:textId="77777777" w:rsidR="000340D9" w:rsidRPr="00040BDC" w:rsidRDefault="000340D9" w:rsidP="00BC49F6">
      <w:pPr>
        <w:pStyle w:val="Normalnoindent"/>
        <w:rPr>
          <w:lang w:eastAsia="zh-CN"/>
        </w:rPr>
      </w:pPr>
      <w:r w:rsidRPr="00040BDC">
        <w:rPr>
          <w:rFonts w:eastAsia="Calibri-Light"/>
          <w:iCs/>
          <w:lang w:eastAsia="zh-CN"/>
        </w:rPr>
        <w:t>2</w:t>
      </w:r>
      <w:r w:rsidRPr="00040BDC">
        <w:rPr>
          <w:rFonts w:eastAsia="Calibri-Light"/>
          <w:iCs/>
          <w:lang w:eastAsia="zh-CN"/>
        </w:rPr>
        <w:tab/>
      </w:r>
      <w:r w:rsidRPr="00040BDC">
        <w:rPr>
          <w:rFonts w:hint="eastAsia"/>
          <w:lang w:eastAsia="zh-CN"/>
        </w:rPr>
        <w:t>促进国际电联内部以及与其它相关利益攸关方的合作与协作，以分享知识和最佳做法，并就与可持续数字化转型相关的电信</w:t>
      </w:r>
      <w:r w:rsidRPr="00040BDC">
        <w:rPr>
          <w:rFonts w:hint="eastAsia"/>
          <w:lang w:eastAsia="zh-CN"/>
        </w:rPr>
        <w:t>/</w:t>
      </w:r>
      <w:r w:rsidRPr="00040BDC">
        <w:rPr>
          <w:lang w:eastAsia="zh-CN"/>
        </w:rPr>
        <w:t>ICT</w:t>
      </w:r>
      <w:r w:rsidRPr="00040BDC">
        <w:rPr>
          <w:rFonts w:hint="eastAsia"/>
          <w:lang w:eastAsia="zh-CN"/>
        </w:rPr>
        <w:t>标准化问题寻求共识；</w:t>
      </w:r>
    </w:p>
    <w:p w14:paraId="2EE3AC2F" w14:textId="77777777" w:rsidR="000340D9" w:rsidRPr="00040BDC" w:rsidRDefault="000340D9" w:rsidP="00BC49F6">
      <w:pPr>
        <w:pStyle w:val="Normalnoindent"/>
        <w:rPr>
          <w:lang w:eastAsia="zh-CN"/>
        </w:rPr>
      </w:pPr>
      <w:r w:rsidRPr="00040BDC">
        <w:rPr>
          <w:rFonts w:eastAsia="Calibri-Light"/>
          <w:iCs/>
          <w:lang w:eastAsia="zh-CN"/>
        </w:rPr>
        <w:t>3</w:t>
      </w:r>
      <w:r w:rsidRPr="00040BDC">
        <w:rPr>
          <w:rFonts w:eastAsia="Calibri-Light"/>
          <w:iCs/>
          <w:lang w:eastAsia="zh-CN"/>
        </w:rPr>
        <w:tab/>
      </w:r>
      <w:r w:rsidRPr="00040BDC">
        <w:rPr>
          <w:rFonts w:hint="eastAsia"/>
          <w:lang w:eastAsia="zh-CN"/>
        </w:rPr>
        <w:t>促进及时制定实施导则，以协助采用</w:t>
      </w:r>
      <w:r w:rsidRPr="00040BDC">
        <w:rPr>
          <w:rFonts w:hint="eastAsia"/>
          <w:lang w:eastAsia="zh-CN"/>
        </w:rPr>
        <w:t>ITU-T</w:t>
      </w:r>
      <w:r w:rsidRPr="00040BDC">
        <w:rPr>
          <w:rFonts w:hint="eastAsia"/>
          <w:lang w:eastAsia="zh-CN"/>
        </w:rPr>
        <w:t>建议书，特别是与实现可持续数字化转型及其评估有关的电信</w:t>
      </w:r>
      <w:r w:rsidRPr="00040BDC">
        <w:rPr>
          <w:rFonts w:hint="eastAsia"/>
          <w:lang w:eastAsia="zh-CN"/>
        </w:rPr>
        <w:t>/</w:t>
      </w:r>
      <w:r w:rsidRPr="00040BDC">
        <w:rPr>
          <w:lang w:eastAsia="zh-CN"/>
        </w:rPr>
        <w:t>ICT</w:t>
      </w:r>
      <w:r w:rsidRPr="00040BDC">
        <w:rPr>
          <w:rFonts w:hint="eastAsia"/>
          <w:lang w:eastAsia="zh-CN"/>
        </w:rPr>
        <w:t>建议书，并开展实施此类</w:t>
      </w:r>
      <w:r w:rsidRPr="00040BDC">
        <w:rPr>
          <w:rFonts w:hint="eastAsia"/>
          <w:lang w:eastAsia="zh-CN"/>
        </w:rPr>
        <w:t>ITU-T</w:t>
      </w:r>
      <w:r w:rsidRPr="00040BDC">
        <w:rPr>
          <w:rFonts w:hint="eastAsia"/>
          <w:lang w:eastAsia="zh-CN"/>
        </w:rPr>
        <w:t>建议书的能力建设；</w:t>
      </w:r>
    </w:p>
    <w:p w14:paraId="6F515512" w14:textId="77777777" w:rsidR="000340D9" w:rsidRPr="00040BDC" w:rsidRDefault="000340D9" w:rsidP="00BC49F6">
      <w:pPr>
        <w:pStyle w:val="Normalnoindent"/>
        <w:rPr>
          <w:lang w:eastAsia="zh-CN"/>
        </w:rPr>
      </w:pPr>
      <w:r w:rsidRPr="00040BDC">
        <w:rPr>
          <w:rFonts w:eastAsia="Calibri-Light"/>
          <w:iCs/>
          <w:lang w:eastAsia="zh-CN"/>
        </w:rPr>
        <w:t>4</w:t>
      </w:r>
      <w:r w:rsidRPr="00040BDC">
        <w:rPr>
          <w:rFonts w:eastAsia="Calibri-Light"/>
          <w:iCs/>
          <w:lang w:eastAsia="zh-CN"/>
        </w:rPr>
        <w:tab/>
      </w:r>
      <w:r w:rsidRPr="00040BDC">
        <w:rPr>
          <w:rFonts w:hint="eastAsia"/>
          <w:lang w:eastAsia="zh-CN"/>
        </w:rPr>
        <w:t>鼓励成员，特别是学术界和发展中国家参与</w:t>
      </w:r>
      <w:r w:rsidRPr="00040BDC">
        <w:rPr>
          <w:rFonts w:hint="eastAsia"/>
          <w:lang w:eastAsia="zh-CN"/>
        </w:rPr>
        <w:t>ITU-T</w:t>
      </w:r>
      <w:r w:rsidRPr="00040BDC">
        <w:rPr>
          <w:rFonts w:hint="eastAsia"/>
          <w:lang w:eastAsia="zh-CN"/>
        </w:rPr>
        <w:t>有关可持续数字化转型的活动，</w:t>
      </w:r>
    </w:p>
    <w:p w14:paraId="1E39971E" w14:textId="77777777" w:rsidR="000340D9" w:rsidRPr="00040BDC" w:rsidRDefault="000340D9" w:rsidP="000340D9">
      <w:pPr>
        <w:pStyle w:val="Call"/>
        <w:rPr>
          <w:lang w:eastAsia="zh-CN"/>
        </w:rPr>
      </w:pPr>
      <w:r w:rsidRPr="00040BDC">
        <w:rPr>
          <w:rFonts w:hint="eastAsia"/>
          <w:lang w:eastAsia="zh-CN"/>
        </w:rPr>
        <w:t>做出决议，责成电信标准化顾问组</w:t>
      </w:r>
    </w:p>
    <w:p w14:paraId="22670BE1" w14:textId="77777777" w:rsidR="000340D9" w:rsidRPr="00040BDC" w:rsidRDefault="000340D9" w:rsidP="000340D9">
      <w:pPr>
        <w:ind w:firstLineChars="200" w:firstLine="480"/>
        <w:rPr>
          <w:lang w:eastAsia="zh-CN"/>
        </w:rPr>
      </w:pPr>
      <w:r w:rsidRPr="00040BDC">
        <w:rPr>
          <w:rFonts w:hint="eastAsia"/>
          <w:lang w:eastAsia="zh-CN"/>
        </w:rPr>
        <w:t>采取一切必要措施，促进和加强支持和促进可持续数字化转型的电信</w:t>
      </w:r>
      <w:r w:rsidRPr="00040BDC">
        <w:rPr>
          <w:rFonts w:hint="eastAsia"/>
          <w:lang w:eastAsia="zh-CN"/>
        </w:rPr>
        <w:t>/</w:t>
      </w:r>
      <w:r w:rsidRPr="00040BDC">
        <w:rPr>
          <w:lang w:eastAsia="zh-CN"/>
        </w:rPr>
        <w:t>ICT</w:t>
      </w:r>
      <w:r w:rsidRPr="00040BDC">
        <w:rPr>
          <w:rFonts w:hint="eastAsia"/>
          <w:lang w:eastAsia="zh-CN"/>
        </w:rPr>
        <w:t>标准化活动，包括延续</w:t>
      </w:r>
      <w:r w:rsidRPr="00040BDC">
        <w:rPr>
          <w:lang w:eastAsia="zh-CN"/>
        </w:rPr>
        <w:t>RG-DT</w:t>
      </w:r>
      <w:r w:rsidRPr="00040BDC">
        <w:rPr>
          <w:rFonts w:hint="eastAsia"/>
          <w:lang w:eastAsia="zh-CN"/>
        </w:rPr>
        <w:t>的工作，</w:t>
      </w:r>
    </w:p>
    <w:p w14:paraId="663F7022" w14:textId="77777777" w:rsidR="003758D8" w:rsidRPr="00040BDC" w:rsidRDefault="003758D8" w:rsidP="00422002">
      <w:pPr>
        <w:rPr>
          <w:lang w:eastAsia="zh-CN"/>
        </w:rPr>
      </w:pPr>
      <w:r w:rsidRPr="00040BDC">
        <w:rPr>
          <w:lang w:eastAsia="zh-CN"/>
        </w:rPr>
        <w:br w:type="page"/>
      </w:r>
    </w:p>
    <w:p w14:paraId="2ABDA770" w14:textId="77777777" w:rsidR="000340D9" w:rsidRPr="00040BDC" w:rsidRDefault="000340D9" w:rsidP="000340D9">
      <w:pPr>
        <w:pStyle w:val="Call"/>
        <w:rPr>
          <w:lang w:eastAsia="zh-CN"/>
        </w:rPr>
      </w:pPr>
      <w:r w:rsidRPr="00040BDC">
        <w:rPr>
          <w:rFonts w:hint="eastAsia"/>
          <w:lang w:eastAsia="zh-CN"/>
        </w:rPr>
        <w:lastRenderedPageBreak/>
        <w:t>做出决议，责成电信标准化局主任</w:t>
      </w:r>
    </w:p>
    <w:p w14:paraId="48CD3A6B" w14:textId="77777777" w:rsidR="000340D9" w:rsidRPr="00040BDC" w:rsidRDefault="000340D9" w:rsidP="000340D9">
      <w:pPr>
        <w:ind w:firstLineChars="200" w:firstLine="480"/>
        <w:rPr>
          <w:lang w:eastAsia="zh-CN"/>
        </w:rPr>
      </w:pPr>
      <w:r w:rsidRPr="00040BDC">
        <w:rPr>
          <w:rFonts w:hint="eastAsia"/>
          <w:lang w:eastAsia="zh-CN"/>
        </w:rPr>
        <w:t>向发展中国家提供帮助，以加强可持续数字化转型电信</w:t>
      </w:r>
      <w:r w:rsidRPr="00040BDC">
        <w:rPr>
          <w:rFonts w:hint="eastAsia"/>
          <w:lang w:eastAsia="zh-CN"/>
        </w:rPr>
        <w:t>/</w:t>
      </w:r>
      <w:r w:rsidRPr="00040BDC">
        <w:rPr>
          <w:lang w:eastAsia="zh-CN"/>
        </w:rPr>
        <w:t>ICT</w:t>
      </w:r>
      <w:r w:rsidRPr="00040BDC">
        <w:rPr>
          <w:rFonts w:hint="eastAsia"/>
          <w:lang w:eastAsia="zh-CN"/>
        </w:rPr>
        <w:t>标准化活动方面的能力建设，包括通过与相关学术界、专家界、</w:t>
      </w:r>
      <w:r w:rsidRPr="00040BDC">
        <w:rPr>
          <w:lang w:val="en-US" w:eastAsia="zh-CN"/>
        </w:rPr>
        <w:t>SDO</w:t>
      </w:r>
      <w:r w:rsidRPr="00040BDC">
        <w:rPr>
          <w:rFonts w:hint="eastAsia"/>
          <w:lang w:eastAsia="zh-CN"/>
        </w:rPr>
        <w:t>和其它利益攸关方开展协作，</w:t>
      </w:r>
    </w:p>
    <w:p w14:paraId="044706B2" w14:textId="77777777" w:rsidR="000340D9" w:rsidRPr="00040BDC" w:rsidRDefault="000340D9" w:rsidP="000340D9">
      <w:pPr>
        <w:pStyle w:val="Call"/>
        <w:rPr>
          <w:lang w:eastAsia="zh-CN"/>
        </w:rPr>
      </w:pPr>
      <w:r w:rsidRPr="00040BDC">
        <w:rPr>
          <w:rFonts w:hint="eastAsia"/>
          <w:lang w:eastAsia="zh-CN"/>
        </w:rPr>
        <w:t>责成国际电</w:t>
      </w:r>
      <w:proofErr w:type="gramStart"/>
      <w:r w:rsidRPr="00040BDC">
        <w:rPr>
          <w:rFonts w:hint="eastAsia"/>
          <w:lang w:eastAsia="zh-CN"/>
        </w:rPr>
        <w:t>联电信</w:t>
      </w:r>
      <w:proofErr w:type="gramEnd"/>
      <w:r w:rsidRPr="00040BDC">
        <w:rPr>
          <w:rFonts w:hint="eastAsia"/>
          <w:lang w:eastAsia="zh-CN"/>
        </w:rPr>
        <w:t>标准化部门研究组在其职权范围内</w:t>
      </w:r>
    </w:p>
    <w:p w14:paraId="33D89CC0"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rFonts w:hint="eastAsia"/>
          <w:lang w:eastAsia="zh-CN"/>
        </w:rPr>
        <w:t>制定</w:t>
      </w:r>
      <w:r w:rsidRPr="00040BDC">
        <w:rPr>
          <w:rFonts w:hint="eastAsia"/>
          <w:lang w:eastAsia="zh-CN"/>
        </w:rPr>
        <w:t>ITU-T</w:t>
      </w:r>
      <w:r w:rsidRPr="00040BDC">
        <w:rPr>
          <w:rFonts w:hint="eastAsia"/>
          <w:lang w:eastAsia="zh-CN"/>
        </w:rPr>
        <w:t>建议书、导则和最佳做法，帮助成员特别是发展中国家利用新的和新兴电信</w:t>
      </w:r>
      <w:r w:rsidRPr="00040BDC">
        <w:rPr>
          <w:rFonts w:hint="eastAsia"/>
          <w:lang w:eastAsia="zh-CN"/>
        </w:rPr>
        <w:t>/ICT</w:t>
      </w:r>
      <w:r w:rsidRPr="00040BDC">
        <w:rPr>
          <w:rFonts w:hint="eastAsia"/>
          <w:lang w:eastAsia="zh-CN"/>
        </w:rPr>
        <w:t>，在国际电联职责范围内支持不同行业和电信</w:t>
      </w:r>
      <w:r w:rsidRPr="00040BDC">
        <w:rPr>
          <w:rFonts w:hint="eastAsia"/>
          <w:lang w:eastAsia="zh-CN"/>
        </w:rPr>
        <w:t>/ICT</w:t>
      </w:r>
      <w:r w:rsidRPr="00040BDC">
        <w:rPr>
          <w:rFonts w:hint="eastAsia"/>
          <w:lang w:eastAsia="zh-CN"/>
        </w:rPr>
        <w:t>的可持续数字化转型；</w:t>
      </w:r>
    </w:p>
    <w:p w14:paraId="18025389"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rFonts w:hint="eastAsia"/>
          <w:lang w:eastAsia="zh-CN"/>
        </w:rPr>
        <w:t>与国际电联内部的其它组、经认可的</w:t>
      </w:r>
      <w:r w:rsidRPr="00040BDC">
        <w:rPr>
          <w:rFonts w:hint="eastAsia"/>
          <w:lang w:eastAsia="zh-CN"/>
        </w:rPr>
        <w:t>SDO</w:t>
      </w:r>
      <w:r w:rsidRPr="00040BDC">
        <w:rPr>
          <w:rFonts w:hint="eastAsia"/>
          <w:lang w:eastAsia="zh-CN"/>
        </w:rPr>
        <w:t>和主要负责可持续数字化转型领域标准制定和能力建设的机构进行协调与协作；</w:t>
      </w:r>
    </w:p>
    <w:p w14:paraId="2C4B63D2" w14:textId="77777777" w:rsidR="000340D9" w:rsidRPr="00040BDC" w:rsidRDefault="000340D9" w:rsidP="00BC49F6">
      <w:pPr>
        <w:pStyle w:val="Normalnoindent"/>
        <w:rPr>
          <w:lang w:eastAsia="zh-CN"/>
        </w:rPr>
      </w:pPr>
      <w:r w:rsidRPr="00040BDC">
        <w:rPr>
          <w:rFonts w:eastAsia="Calibri-Light"/>
          <w:lang w:eastAsia="zh-CN"/>
        </w:rPr>
        <w:t>3</w:t>
      </w:r>
      <w:r w:rsidRPr="00040BDC">
        <w:rPr>
          <w:rFonts w:eastAsia="Calibri-Light"/>
          <w:lang w:eastAsia="zh-CN"/>
        </w:rPr>
        <w:tab/>
      </w:r>
      <w:r w:rsidRPr="00040BDC">
        <w:rPr>
          <w:rFonts w:ascii="Microsoft YaHei" w:hAnsi="Microsoft YaHei" w:cs="Microsoft YaHei" w:hint="eastAsia"/>
          <w:lang w:eastAsia="zh-CN"/>
        </w:rPr>
        <w:t>制定和推广</w:t>
      </w:r>
      <w:r w:rsidRPr="00040BDC">
        <w:rPr>
          <w:lang w:eastAsia="zh-CN"/>
        </w:rPr>
        <w:t>ITU-T</w:t>
      </w:r>
      <w:r w:rsidRPr="00040BDC">
        <w:rPr>
          <w:rFonts w:ascii="Microsoft YaHei" w:hAnsi="Microsoft YaHei" w:cs="Microsoft YaHei" w:hint="eastAsia"/>
          <w:lang w:eastAsia="zh-CN"/>
        </w:rPr>
        <w:t>建议书，以充分利用与电信</w:t>
      </w:r>
      <w:r w:rsidRPr="00040BDC">
        <w:rPr>
          <w:rFonts w:hint="eastAsia"/>
          <w:lang w:eastAsia="zh-CN"/>
        </w:rPr>
        <w:t>/ICT</w:t>
      </w:r>
      <w:r w:rsidRPr="00040BDC">
        <w:rPr>
          <w:rFonts w:ascii="Microsoft YaHei" w:hAnsi="Microsoft YaHei" w:cs="Microsoft YaHei" w:hint="eastAsia"/>
          <w:lang w:eastAsia="zh-CN"/>
        </w:rPr>
        <w:t>相关的数字技术、应用、服务和平台，从而推动可持续的数字化转型，</w:t>
      </w:r>
    </w:p>
    <w:p w14:paraId="634139D7" w14:textId="77777777" w:rsidR="000340D9" w:rsidRPr="00040BDC" w:rsidRDefault="000340D9" w:rsidP="000340D9">
      <w:pPr>
        <w:pStyle w:val="Call"/>
        <w:rPr>
          <w:lang w:eastAsia="zh-CN"/>
        </w:rPr>
      </w:pPr>
      <w:r w:rsidRPr="00040BDC">
        <w:rPr>
          <w:rFonts w:hint="eastAsia"/>
          <w:lang w:eastAsia="zh-CN"/>
        </w:rPr>
        <w:t>请成员国、部门成员、部门准成员和学术成员</w:t>
      </w:r>
    </w:p>
    <w:p w14:paraId="5854E30B" w14:textId="77777777" w:rsidR="000340D9" w:rsidRPr="00040BDC" w:rsidRDefault="000340D9" w:rsidP="000340D9">
      <w:pPr>
        <w:ind w:firstLineChars="200" w:firstLine="480"/>
        <w:rPr>
          <w:rFonts w:ascii="Microsoft YaHei" w:hAnsi="Microsoft YaHei" w:cs="Microsoft YaHei"/>
          <w:lang w:val="en-GB" w:eastAsia="zh-CN"/>
        </w:rPr>
      </w:pPr>
      <w:r w:rsidRPr="00040BDC">
        <w:rPr>
          <w:rFonts w:ascii="Microsoft YaHei" w:hAnsi="Microsoft YaHei" w:cs="Microsoft YaHei" w:hint="eastAsia"/>
          <w:lang w:eastAsia="zh-CN"/>
        </w:rPr>
        <w:t>为与支持可持续数字化转型的</w:t>
      </w:r>
      <w:r w:rsidRPr="00040BDC">
        <w:rPr>
          <w:rFonts w:hint="eastAsia"/>
          <w:lang w:eastAsia="zh-CN"/>
        </w:rPr>
        <w:t>电信</w:t>
      </w:r>
      <w:r w:rsidRPr="00040BDC">
        <w:rPr>
          <w:rFonts w:hint="eastAsia"/>
          <w:lang w:eastAsia="zh-CN"/>
        </w:rPr>
        <w:t>/</w:t>
      </w:r>
      <w:r w:rsidRPr="00040BDC">
        <w:rPr>
          <w:lang w:eastAsia="zh-CN"/>
        </w:rPr>
        <w:t>ICT</w:t>
      </w:r>
      <w:r w:rsidRPr="00040BDC">
        <w:rPr>
          <w:rFonts w:ascii="Microsoft YaHei" w:hAnsi="Microsoft YaHei" w:cs="Microsoft YaHei" w:hint="eastAsia"/>
          <w:lang w:eastAsia="zh-CN"/>
        </w:rPr>
        <w:t>相关的</w:t>
      </w:r>
      <w:r w:rsidRPr="00040BDC">
        <w:rPr>
          <w:rFonts w:hint="eastAsia"/>
          <w:lang w:eastAsia="zh-CN"/>
        </w:rPr>
        <w:t>ITU-T</w:t>
      </w:r>
      <w:r w:rsidRPr="00040BDC">
        <w:rPr>
          <w:rFonts w:ascii="Microsoft YaHei" w:hAnsi="Microsoft YaHei" w:cs="Microsoft YaHei" w:hint="eastAsia"/>
          <w:lang w:eastAsia="zh-CN"/>
        </w:rPr>
        <w:t>建议书、导则和最佳做法的研究和制定做出贡献。</w:t>
      </w:r>
    </w:p>
    <w:p w14:paraId="4B96F317" w14:textId="77777777" w:rsidR="00422002" w:rsidRPr="00040BDC" w:rsidRDefault="00422002" w:rsidP="000340D9">
      <w:pPr>
        <w:ind w:firstLineChars="200" w:firstLine="480"/>
        <w:rPr>
          <w:rFonts w:ascii="Microsoft YaHei" w:hAnsi="Microsoft YaHei" w:cs="Microsoft YaHei"/>
          <w:lang w:val="en-GB" w:eastAsia="zh-CN"/>
        </w:rPr>
      </w:pPr>
    </w:p>
    <w:p w14:paraId="78F887E1" w14:textId="77777777" w:rsidR="00422002" w:rsidRPr="00040BDC" w:rsidRDefault="00422002" w:rsidP="000340D9">
      <w:pPr>
        <w:ind w:firstLineChars="200" w:firstLine="480"/>
        <w:rPr>
          <w:rFonts w:ascii="Microsoft YaHei" w:hAnsi="Microsoft YaHei" w:cs="Microsoft YaHei"/>
          <w:lang w:val="en-GB" w:eastAsia="zh-CN"/>
        </w:rPr>
      </w:pPr>
    </w:p>
    <w:p w14:paraId="7181AA5D" w14:textId="77777777" w:rsidR="00422002" w:rsidRPr="00040BDC" w:rsidRDefault="00422002" w:rsidP="000340D9">
      <w:pPr>
        <w:ind w:firstLineChars="200" w:firstLine="480"/>
        <w:rPr>
          <w:rFonts w:ascii="Microsoft YaHei" w:hAnsi="Microsoft YaHei" w:cs="Microsoft YaHei"/>
          <w:lang w:val="en-GB" w:eastAsia="zh-CN"/>
        </w:rPr>
      </w:pPr>
    </w:p>
    <w:p w14:paraId="167193B8" w14:textId="77777777" w:rsidR="00422002" w:rsidRPr="00040BDC" w:rsidRDefault="00422002" w:rsidP="000340D9">
      <w:pPr>
        <w:ind w:firstLineChars="200" w:firstLine="480"/>
        <w:rPr>
          <w:rFonts w:ascii="Microsoft YaHei" w:hAnsi="Microsoft YaHei" w:cs="Microsoft YaHei"/>
          <w:lang w:val="en-GB" w:eastAsia="zh-CN"/>
        </w:rPr>
      </w:pPr>
    </w:p>
    <w:p w14:paraId="1E3CBCE8" w14:textId="77777777" w:rsidR="00422002" w:rsidRPr="00040BDC" w:rsidRDefault="00422002" w:rsidP="000340D9">
      <w:pPr>
        <w:ind w:firstLineChars="200" w:firstLine="480"/>
        <w:rPr>
          <w:rFonts w:ascii="Microsoft YaHei" w:hAnsi="Microsoft YaHei" w:cs="Microsoft YaHei"/>
          <w:lang w:val="en-GB" w:eastAsia="zh-CN"/>
        </w:rPr>
      </w:pPr>
    </w:p>
    <w:p w14:paraId="1B27D990" w14:textId="77777777" w:rsidR="00422002" w:rsidRPr="00040BDC" w:rsidRDefault="00422002" w:rsidP="000340D9">
      <w:pPr>
        <w:ind w:firstLineChars="200" w:firstLine="480"/>
        <w:rPr>
          <w:rFonts w:ascii="Microsoft YaHei" w:hAnsi="Microsoft YaHei" w:cs="Microsoft YaHei"/>
          <w:lang w:val="en-GB" w:eastAsia="zh-CN"/>
        </w:rPr>
      </w:pPr>
    </w:p>
    <w:p w14:paraId="62D23583" w14:textId="77777777" w:rsidR="00422002" w:rsidRPr="00040BDC" w:rsidRDefault="00422002" w:rsidP="000340D9">
      <w:pPr>
        <w:ind w:firstLineChars="200" w:firstLine="480"/>
        <w:rPr>
          <w:rFonts w:ascii="Microsoft YaHei" w:hAnsi="Microsoft YaHei" w:cs="Microsoft YaHei"/>
          <w:lang w:val="en-GB" w:eastAsia="zh-CN"/>
        </w:rPr>
      </w:pPr>
    </w:p>
    <w:p w14:paraId="355BD861" w14:textId="77777777" w:rsidR="00422002" w:rsidRPr="00040BDC" w:rsidRDefault="00422002" w:rsidP="000340D9">
      <w:pPr>
        <w:ind w:firstLineChars="200" w:firstLine="480"/>
        <w:rPr>
          <w:rFonts w:ascii="Microsoft YaHei" w:hAnsi="Microsoft YaHei" w:cs="Microsoft YaHei"/>
          <w:lang w:val="en-GB" w:eastAsia="zh-CN"/>
        </w:rPr>
      </w:pPr>
    </w:p>
    <w:p w14:paraId="1F88C966" w14:textId="77777777" w:rsidR="00422002" w:rsidRPr="00040BDC" w:rsidRDefault="00422002" w:rsidP="000340D9">
      <w:pPr>
        <w:ind w:firstLineChars="200" w:firstLine="480"/>
        <w:rPr>
          <w:rFonts w:ascii="Microsoft YaHei" w:hAnsi="Microsoft YaHei" w:cs="Microsoft YaHei"/>
          <w:lang w:val="en-GB" w:eastAsia="zh-CN"/>
        </w:rPr>
      </w:pPr>
    </w:p>
    <w:p w14:paraId="5DA2FE75" w14:textId="77777777" w:rsidR="00422002" w:rsidRPr="00040BDC" w:rsidRDefault="00422002" w:rsidP="000340D9">
      <w:pPr>
        <w:ind w:firstLineChars="200" w:firstLine="480"/>
        <w:rPr>
          <w:rFonts w:eastAsiaTheme="minorEastAsia"/>
          <w:lang w:val="en-GB" w:eastAsia="zh-CN"/>
        </w:rPr>
      </w:pPr>
    </w:p>
    <w:p w14:paraId="5108B561" w14:textId="77777777" w:rsidR="000340D9" w:rsidRPr="00040BDC" w:rsidRDefault="000340D9" w:rsidP="000340D9">
      <w:pPr>
        <w:pStyle w:val="Reasons"/>
        <w:rPr>
          <w:lang w:eastAsia="zh-CN"/>
        </w:rPr>
      </w:pPr>
    </w:p>
    <w:p w14:paraId="56233323" w14:textId="77777777" w:rsidR="000340D9" w:rsidRPr="00040BDC" w:rsidRDefault="000340D9" w:rsidP="000340D9">
      <w:pPr>
        <w:rPr>
          <w:lang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1F6DAAF2" w14:textId="77777777" w:rsidR="000340D9" w:rsidRPr="00040BDC" w:rsidRDefault="000340D9" w:rsidP="000340D9">
      <w:pPr>
        <w:pStyle w:val="ResNo"/>
        <w:rPr>
          <w:lang w:eastAsia="zh-CN"/>
        </w:rPr>
      </w:pPr>
      <w:bookmarkStart w:id="379" w:name="_Toc191025629"/>
      <w:bookmarkStart w:id="380" w:name="_Toc191026378"/>
      <w:bookmarkStart w:id="381" w:name="_Toc192077582"/>
      <w:r w:rsidRPr="00AD61F3">
        <w:rPr>
          <w:rStyle w:val="href"/>
          <w:rFonts w:hint="eastAsia"/>
          <w:lang w:eastAsia="zh-CN"/>
        </w:rPr>
        <w:lastRenderedPageBreak/>
        <w:t>第</w:t>
      </w:r>
      <w:r w:rsidRPr="00040BDC">
        <w:rPr>
          <w:rStyle w:val="href"/>
          <w:lang w:eastAsia="zh-CN"/>
        </w:rPr>
        <w:t>107</w:t>
      </w:r>
      <w:r w:rsidRPr="00AD61F3">
        <w:rPr>
          <w:rStyle w:val="href"/>
          <w:rFonts w:hint="eastAsia"/>
          <w:lang w:eastAsia="zh-CN"/>
        </w:rPr>
        <w:t>号</w:t>
      </w:r>
      <w:r w:rsidRPr="00AD61F3">
        <w:rPr>
          <w:rStyle w:val="href"/>
          <w:lang w:eastAsia="zh-CN"/>
        </w:rPr>
        <w:t>决议</w:t>
      </w:r>
      <w:r w:rsidRPr="00040BDC">
        <w:rPr>
          <w:rFonts w:hint="eastAsia"/>
          <w:lang w:eastAsia="zh-CN"/>
        </w:rPr>
        <w:t>（</w:t>
      </w:r>
      <w:r w:rsidRPr="00040BDC">
        <w:rPr>
          <w:rFonts w:hint="eastAsia"/>
          <w:lang w:eastAsia="zh-CN"/>
        </w:rPr>
        <w:t>2024</w:t>
      </w:r>
      <w:r w:rsidRPr="00040BDC">
        <w:rPr>
          <w:rFonts w:hint="eastAsia"/>
          <w:lang w:eastAsia="zh-CN"/>
        </w:rPr>
        <w:t>年，新德里）</w:t>
      </w:r>
      <w:bookmarkEnd w:id="379"/>
      <w:bookmarkEnd w:id="380"/>
      <w:bookmarkEnd w:id="381"/>
    </w:p>
    <w:p w14:paraId="4D43C89A" w14:textId="77777777" w:rsidR="000340D9" w:rsidRPr="00040BDC" w:rsidRDefault="000340D9" w:rsidP="00A122D5">
      <w:pPr>
        <w:pStyle w:val="Restitle"/>
        <w:outlineLvl w:val="0"/>
        <w:rPr>
          <w:lang w:eastAsia="zh-CN"/>
        </w:rPr>
      </w:pPr>
      <w:bookmarkStart w:id="382" w:name="_Toc191025630"/>
      <w:bookmarkStart w:id="383" w:name="_Toc191026379"/>
      <w:bookmarkStart w:id="384" w:name="_Toc192077583"/>
      <w:r w:rsidRPr="00040BDC">
        <w:rPr>
          <w:rFonts w:hint="eastAsia"/>
          <w:lang w:eastAsia="zh-CN"/>
        </w:rPr>
        <w:t>加强下一代专家参与国际电</w:t>
      </w:r>
      <w:proofErr w:type="gramStart"/>
      <w:r w:rsidRPr="00040BDC">
        <w:rPr>
          <w:rFonts w:hint="eastAsia"/>
          <w:lang w:eastAsia="zh-CN"/>
        </w:rPr>
        <w:t>联电信</w:t>
      </w:r>
      <w:proofErr w:type="gramEnd"/>
      <w:r w:rsidR="00FB7DFE" w:rsidRPr="00040BDC">
        <w:rPr>
          <w:lang w:val="en-GB" w:eastAsia="zh-CN"/>
        </w:rPr>
        <w:br/>
      </w:r>
      <w:r w:rsidRPr="00040BDC">
        <w:rPr>
          <w:rFonts w:hint="eastAsia"/>
          <w:lang w:eastAsia="zh-CN"/>
        </w:rPr>
        <w:t>标准化部门的标准化活动</w:t>
      </w:r>
      <w:bookmarkEnd w:id="382"/>
      <w:bookmarkEnd w:id="383"/>
      <w:bookmarkEnd w:id="384"/>
    </w:p>
    <w:p w14:paraId="3C7388BF" w14:textId="77777777" w:rsidR="000340D9" w:rsidRPr="00040BDC" w:rsidRDefault="000340D9" w:rsidP="000340D9">
      <w:pPr>
        <w:pStyle w:val="Resref"/>
        <w:rPr>
          <w:lang w:eastAsia="zh-CN"/>
        </w:rPr>
      </w:pPr>
      <w:r w:rsidRPr="00040BDC">
        <w:rPr>
          <w:rFonts w:hint="eastAsia"/>
          <w:lang w:eastAsia="zh-CN"/>
        </w:rPr>
        <w:t>（</w:t>
      </w:r>
      <w:r w:rsidRPr="00040BDC">
        <w:rPr>
          <w:rStyle w:val="Italic0"/>
          <w:rFonts w:hint="eastAsia"/>
          <w:lang w:eastAsia="zh-CN"/>
        </w:rPr>
        <w:t>2024</w:t>
      </w:r>
      <w:r w:rsidRPr="00040BDC">
        <w:rPr>
          <w:rStyle w:val="Italic0"/>
          <w:rFonts w:hint="eastAsia"/>
          <w:lang w:eastAsia="zh-CN"/>
        </w:rPr>
        <w:t>年，新德里</w:t>
      </w:r>
      <w:r w:rsidRPr="00040BDC">
        <w:rPr>
          <w:rFonts w:hint="eastAsia"/>
          <w:lang w:eastAsia="zh-CN"/>
        </w:rPr>
        <w:t>）</w:t>
      </w:r>
    </w:p>
    <w:p w14:paraId="3751E832" w14:textId="77777777" w:rsidR="000340D9" w:rsidRPr="00040BDC" w:rsidRDefault="000340D9" w:rsidP="00FB7DFE">
      <w:pPr>
        <w:pStyle w:val="Normalnoindent"/>
        <w:rPr>
          <w:lang w:eastAsia="zh-CN"/>
        </w:rPr>
      </w:pPr>
      <w:r w:rsidRPr="00040BDC">
        <w:rPr>
          <w:rFonts w:hint="eastAsia"/>
          <w:lang w:eastAsia="zh-CN"/>
        </w:rPr>
        <w:t>世界电信标准化全会（</w:t>
      </w:r>
      <w:r w:rsidRPr="00040BDC">
        <w:rPr>
          <w:rFonts w:hint="eastAsia"/>
          <w:lang w:eastAsia="zh-CN"/>
        </w:rPr>
        <w:t>2024</w:t>
      </w:r>
      <w:r w:rsidRPr="00040BDC">
        <w:rPr>
          <w:rFonts w:hint="eastAsia"/>
          <w:lang w:eastAsia="zh-CN"/>
        </w:rPr>
        <w:t>年，新德里），</w:t>
      </w:r>
    </w:p>
    <w:p w14:paraId="5C4593B7" w14:textId="77777777" w:rsidR="000340D9" w:rsidRPr="00040BDC" w:rsidRDefault="000340D9" w:rsidP="000340D9">
      <w:pPr>
        <w:pStyle w:val="Call"/>
        <w:rPr>
          <w:lang w:eastAsia="zh-CN"/>
        </w:rPr>
      </w:pPr>
      <w:r w:rsidRPr="00040BDC">
        <w:rPr>
          <w:rFonts w:hint="eastAsia"/>
          <w:lang w:eastAsia="zh-CN"/>
        </w:rPr>
        <w:t>忆及</w:t>
      </w:r>
    </w:p>
    <w:p w14:paraId="7440AD3E" w14:textId="77777777" w:rsidR="000340D9" w:rsidRPr="00040BDC" w:rsidRDefault="000340D9" w:rsidP="00BC49F6">
      <w:pPr>
        <w:pStyle w:val="Normalnoindent"/>
        <w:rPr>
          <w:lang w:eastAsia="zh-CN"/>
        </w:rPr>
      </w:pPr>
      <w:r w:rsidRPr="00040BDC">
        <w:rPr>
          <w:rFonts w:hint="eastAsia"/>
          <w:i/>
          <w:iCs/>
          <w:lang w:eastAsia="zh-CN"/>
        </w:rPr>
        <w:t>a)</w:t>
      </w:r>
      <w:r w:rsidRPr="00040BDC">
        <w:rPr>
          <w:lang w:eastAsia="zh-CN"/>
        </w:rPr>
        <w:tab/>
      </w:r>
      <w:r w:rsidRPr="00040BDC">
        <w:rPr>
          <w:rFonts w:hint="eastAsia"/>
          <w:lang w:eastAsia="zh-CN"/>
        </w:rPr>
        <w:t>全权代表大会关于</w:t>
      </w:r>
      <w:r w:rsidRPr="00040BDC">
        <w:rPr>
          <w:rFonts w:asciiTheme="majorEastAsia" w:eastAsiaTheme="majorEastAsia" w:hAnsiTheme="majorEastAsia" w:hint="eastAsia"/>
          <w:lang w:eastAsia="zh-CN"/>
        </w:rPr>
        <w:t>通过电信</w:t>
      </w:r>
      <w:r w:rsidRPr="00040BDC">
        <w:rPr>
          <w:rFonts w:eastAsiaTheme="majorEastAsia"/>
          <w:lang w:eastAsia="zh-CN"/>
        </w:rPr>
        <w:t>/</w:t>
      </w:r>
      <w:r w:rsidRPr="00040BDC">
        <w:rPr>
          <w:rFonts w:asciiTheme="majorEastAsia" w:eastAsiaTheme="majorEastAsia" w:hAnsiTheme="majorEastAsia"/>
          <w:lang w:eastAsia="zh-CN"/>
        </w:rPr>
        <w:t>信息通信技术</w:t>
      </w:r>
      <w:r w:rsidRPr="00040BDC">
        <w:rPr>
          <w:rFonts w:eastAsiaTheme="majorEastAsia" w:hint="eastAsia"/>
          <w:lang w:eastAsia="zh-CN"/>
        </w:rPr>
        <w:t>（</w:t>
      </w:r>
      <w:r w:rsidRPr="00040BDC">
        <w:rPr>
          <w:rFonts w:eastAsiaTheme="majorEastAsia"/>
          <w:lang w:eastAsia="zh-CN"/>
        </w:rPr>
        <w:t>ICT</w:t>
      </w:r>
      <w:r w:rsidRPr="00040BDC">
        <w:rPr>
          <w:rFonts w:eastAsiaTheme="majorEastAsia" w:hint="eastAsia"/>
          <w:lang w:eastAsia="zh-CN"/>
        </w:rPr>
        <w:t>）</w:t>
      </w:r>
      <w:r w:rsidRPr="00040BDC">
        <w:rPr>
          <w:rFonts w:asciiTheme="majorEastAsia" w:eastAsiaTheme="majorEastAsia" w:hAnsiTheme="majorEastAsia" w:hint="eastAsia"/>
          <w:lang w:eastAsia="zh-CN"/>
        </w:rPr>
        <w:t>增强青年权能</w:t>
      </w:r>
      <w:r w:rsidRPr="00040BDC">
        <w:rPr>
          <w:rFonts w:hint="eastAsia"/>
          <w:lang w:eastAsia="zh-CN"/>
        </w:rPr>
        <w:t>的第</w:t>
      </w:r>
      <w:r w:rsidRPr="00040BDC">
        <w:rPr>
          <w:rFonts w:hint="eastAsia"/>
          <w:lang w:eastAsia="zh-CN"/>
        </w:rPr>
        <w:t>198</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w:t>
      </w:r>
    </w:p>
    <w:p w14:paraId="70431496" w14:textId="77777777" w:rsidR="000340D9" w:rsidRPr="00040BDC" w:rsidRDefault="000340D9" w:rsidP="00BC49F6">
      <w:pPr>
        <w:pStyle w:val="Normalnoindent"/>
        <w:rPr>
          <w:lang w:eastAsia="zh-CN"/>
        </w:rPr>
      </w:pPr>
      <w:r w:rsidRPr="00040BDC">
        <w:rPr>
          <w:rFonts w:hint="eastAsia"/>
          <w:i/>
          <w:iCs/>
          <w:lang w:eastAsia="zh-CN"/>
        </w:rPr>
        <w:t>b)</w:t>
      </w:r>
      <w:r w:rsidRPr="00040BDC">
        <w:rPr>
          <w:lang w:eastAsia="zh-CN"/>
        </w:rPr>
        <w:tab/>
      </w:r>
      <w:r w:rsidRPr="00040BDC">
        <w:rPr>
          <w:rFonts w:hint="eastAsia"/>
          <w:lang w:eastAsia="zh-CN"/>
        </w:rPr>
        <w:t>世界电信发展大会关于</w:t>
      </w:r>
      <w:r w:rsidRPr="00040BDC">
        <w:rPr>
          <w:rFonts w:asciiTheme="minorEastAsia" w:eastAsiaTheme="minorEastAsia" w:hAnsiTheme="minorEastAsia" w:hint="eastAsia"/>
          <w:lang w:eastAsia="zh-CN"/>
        </w:rPr>
        <w:t>为实现社会和经济赋能在男女青年中推广信息通信技术</w:t>
      </w:r>
      <w:r w:rsidRPr="00040BDC">
        <w:rPr>
          <w:rFonts w:hint="eastAsia"/>
          <w:lang w:eastAsia="zh-CN"/>
        </w:rPr>
        <w:t>的第</w:t>
      </w:r>
      <w:r w:rsidRPr="00040BDC">
        <w:rPr>
          <w:rFonts w:hint="eastAsia"/>
          <w:lang w:eastAsia="zh-CN"/>
        </w:rPr>
        <w:t>76</w:t>
      </w:r>
      <w:r w:rsidRPr="00040BDC">
        <w:rPr>
          <w:rFonts w:hint="eastAsia"/>
          <w:lang w:eastAsia="zh-CN"/>
        </w:rPr>
        <w:t>号决议（</w:t>
      </w:r>
      <w:r w:rsidRPr="00040BDC">
        <w:rPr>
          <w:rFonts w:hint="eastAsia"/>
          <w:lang w:eastAsia="zh-CN"/>
        </w:rPr>
        <w:t>2022</w:t>
      </w:r>
      <w:r w:rsidRPr="00040BDC">
        <w:rPr>
          <w:rFonts w:hint="eastAsia"/>
          <w:lang w:eastAsia="zh-CN"/>
        </w:rPr>
        <w:t>年，基加利，修订版）；</w:t>
      </w:r>
    </w:p>
    <w:p w14:paraId="5879C271" w14:textId="77777777" w:rsidR="000340D9" w:rsidRPr="00040BDC" w:rsidRDefault="000340D9" w:rsidP="00BC49F6">
      <w:pPr>
        <w:pStyle w:val="Normalnoindent"/>
        <w:rPr>
          <w:lang w:eastAsia="zh-CN"/>
        </w:rPr>
      </w:pPr>
      <w:r w:rsidRPr="00040BDC">
        <w:rPr>
          <w:rFonts w:hint="eastAsia"/>
          <w:i/>
          <w:iCs/>
          <w:lang w:eastAsia="zh-CN"/>
        </w:rPr>
        <w:t>c)</w:t>
      </w:r>
      <w:r w:rsidRPr="00040BDC">
        <w:rPr>
          <w:lang w:eastAsia="zh-CN"/>
        </w:rPr>
        <w:tab/>
      </w:r>
      <w:r w:rsidRPr="00040BDC">
        <w:rPr>
          <w:rFonts w:hint="eastAsia"/>
          <w:lang w:eastAsia="zh-CN"/>
        </w:rPr>
        <w:t>全权代表大会关于</w:t>
      </w:r>
      <w:r w:rsidRPr="00040BDC">
        <w:rPr>
          <w:rFonts w:asciiTheme="majorEastAsia" w:eastAsiaTheme="majorEastAsia" w:hAnsiTheme="majorEastAsia" w:hint="eastAsia"/>
          <w:lang w:eastAsia="zh-CN"/>
        </w:rPr>
        <w:t>缩小发展中国家</w:t>
      </w:r>
      <w:r w:rsidR="00FB7DFE" w:rsidRPr="00040BDC">
        <w:rPr>
          <w:rStyle w:val="FootnoteReference"/>
          <w:rFonts w:asciiTheme="majorEastAsia" w:eastAsiaTheme="majorEastAsia" w:hAnsiTheme="majorEastAsia"/>
          <w:lang w:eastAsia="zh-CN"/>
        </w:rPr>
        <w:footnoteReference w:id="71"/>
      </w:r>
      <w:r w:rsidRPr="00040BDC">
        <w:rPr>
          <w:rFonts w:asciiTheme="majorEastAsia" w:eastAsiaTheme="majorEastAsia" w:hAnsiTheme="majorEastAsia" w:hint="eastAsia"/>
          <w:lang w:eastAsia="zh-CN"/>
        </w:rPr>
        <w:t>与发达国家之间在标准化工作方面的差距的</w:t>
      </w:r>
      <w:r w:rsidRPr="00040BDC">
        <w:rPr>
          <w:rFonts w:hint="eastAsia"/>
          <w:lang w:eastAsia="zh-CN"/>
        </w:rPr>
        <w:t>第</w:t>
      </w:r>
      <w:r w:rsidRPr="00040BDC">
        <w:rPr>
          <w:rFonts w:hint="eastAsia"/>
          <w:lang w:eastAsia="zh-CN"/>
        </w:rPr>
        <w:t>123</w:t>
      </w:r>
      <w:r w:rsidRPr="00040BDC">
        <w:rPr>
          <w:rFonts w:hint="eastAsia"/>
          <w:lang w:eastAsia="zh-CN"/>
        </w:rPr>
        <w:t>号决议（</w:t>
      </w:r>
      <w:r w:rsidRPr="00040BDC">
        <w:rPr>
          <w:rFonts w:hint="eastAsia"/>
          <w:lang w:eastAsia="zh-CN"/>
        </w:rPr>
        <w:t>2022</w:t>
      </w:r>
      <w:r w:rsidRPr="00040BDC">
        <w:rPr>
          <w:rFonts w:hint="eastAsia"/>
          <w:lang w:eastAsia="zh-CN"/>
        </w:rPr>
        <w:t>年，布加勒斯特，修订版）和本届全会第</w:t>
      </w:r>
      <w:r w:rsidRPr="00040BDC">
        <w:rPr>
          <w:rFonts w:hint="eastAsia"/>
          <w:lang w:eastAsia="zh-CN"/>
        </w:rPr>
        <w:t>44</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p>
    <w:p w14:paraId="52253DF2" w14:textId="77777777" w:rsidR="000340D9" w:rsidRPr="00040BDC" w:rsidRDefault="000340D9" w:rsidP="00BC49F6">
      <w:pPr>
        <w:pStyle w:val="Normalnoindent"/>
        <w:rPr>
          <w:lang w:eastAsia="zh-CN"/>
        </w:rPr>
      </w:pPr>
      <w:r w:rsidRPr="00040BDC">
        <w:rPr>
          <w:rFonts w:hint="eastAsia"/>
          <w:i/>
          <w:iCs/>
          <w:lang w:eastAsia="zh-CN"/>
        </w:rPr>
        <w:t>d)</w:t>
      </w:r>
      <w:r w:rsidRPr="00040BDC">
        <w:rPr>
          <w:lang w:eastAsia="zh-CN"/>
        </w:rPr>
        <w:tab/>
      </w:r>
      <w:r w:rsidRPr="00040BDC">
        <w:rPr>
          <w:rFonts w:hint="eastAsia"/>
          <w:lang w:eastAsia="zh-CN"/>
        </w:rPr>
        <w:t>本届全会</w:t>
      </w:r>
      <w:r w:rsidRPr="00040BDC">
        <w:rPr>
          <w:rFonts w:asciiTheme="minorEastAsia" w:eastAsiaTheme="minorEastAsia" w:hAnsiTheme="minorEastAsia" w:hint="eastAsia"/>
          <w:lang w:eastAsia="zh-CN"/>
        </w:rPr>
        <w:t>关于自愿捐赠</w:t>
      </w:r>
      <w:r w:rsidRPr="00040BDC">
        <w:rPr>
          <w:rFonts w:hint="eastAsia"/>
          <w:lang w:eastAsia="zh-CN"/>
        </w:rPr>
        <w:t>的第</w:t>
      </w:r>
      <w:r w:rsidRPr="00040BDC">
        <w:rPr>
          <w:rFonts w:hint="eastAsia"/>
          <w:lang w:eastAsia="zh-CN"/>
        </w:rPr>
        <w:t>34</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p>
    <w:p w14:paraId="79C63F08" w14:textId="77777777" w:rsidR="000340D9" w:rsidRPr="00040BDC" w:rsidRDefault="000340D9" w:rsidP="000340D9">
      <w:pPr>
        <w:pStyle w:val="Call"/>
        <w:rPr>
          <w:lang w:eastAsia="zh-CN"/>
        </w:rPr>
      </w:pPr>
      <w:r w:rsidRPr="00040BDC">
        <w:rPr>
          <w:rFonts w:hint="eastAsia"/>
          <w:lang w:eastAsia="zh-CN"/>
        </w:rPr>
        <w:t>认识到</w:t>
      </w:r>
    </w:p>
    <w:p w14:paraId="456D191B" w14:textId="77777777" w:rsidR="000340D9" w:rsidRPr="00040BDC" w:rsidRDefault="000340D9" w:rsidP="00BC49F6">
      <w:pPr>
        <w:pStyle w:val="Normalnoindent"/>
        <w:rPr>
          <w:lang w:eastAsia="zh-CN"/>
        </w:rPr>
      </w:pPr>
      <w:r w:rsidRPr="00040BDC">
        <w:rPr>
          <w:rFonts w:hint="eastAsia"/>
          <w:i/>
          <w:iCs/>
          <w:lang w:eastAsia="zh-CN"/>
        </w:rPr>
        <w:t>a)</w:t>
      </w:r>
      <w:r w:rsidRPr="00040BDC">
        <w:rPr>
          <w:lang w:eastAsia="zh-CN"/>
        </w:rPr>
        <w:tab/>
      </w:r>
      <w:r w:rsidRPr="00040BDC">
        <w:rPr>
          <w:rFonts w:hint="eastAsia"/>
          <w:lang w:eastAsia="zh-CN"/>
        </w:rPr>
        <w:t>下一代专家不仅包括有兴趣参与标准化活动的青年专业人员，而且包括对这一领域感兴趣的经验丰富的专业人士；</w:t>
      </w:r>
    </w:p>
    <w:p w14:paraId="0568FCC0" w14:textId="77777777" w:rsidR="000340D9" w:rsidRPr="00040BDC" w:rsidRDefault="000340D9" w:rsidP="00BC49F6">
      <w:pPr>
        <w:pStyle w:val="Normalnoindent"/>
        <w:rPr>
          <w:lang w:eastAsia="zh-CN"/>
        </w:rPr>
      </w:pPr>
      <w:r w:rsidRPr="00040BDC">
        <w:rPr>
          <w:rFonts w:hint="eastAsia"/>
          <w:i/>
          <w:iCs/>
          <w:lang w:eastAsia="zh-CN"/>
        </w:rPr>
        <w:t>b)</w:t>
      </w:r>
      <w:r w:rsidRPr="00040BDC">
        <w:rPr>
          <w:lang w:eastAsia="zh-CN"/>
        </w:rPr>
        <w:tab/>
      </w:r>
      <w:r w:rsidRPr="00040BDC">
        <w:rPr>
          <w:rFonts w:hint="eastAsia"/>
          <w:lang w:eastAsia="zh-CN"/>
        </w:rPr>
        <w:t>标准化工作差距不仅体现在发展中国家与发达国家之间，也体现在各代专家之间；</w:t>
      </w:r>
    </w:p>
    <w:p w14:paraId="27B5005B" w14:textId="77777777" w:rsidR="000340D9" w:rsidRPr="00040BDC" w:rsidRDefault="000340D9" w:rsidP="00BC49F6">
      <w:pPr>
        <w:pStyle w:val="Normalnoindent"/>
        <w:rPr>
          <w:lang w:eastAsia="zh-CN"/>
        </w:rPr>
      </w:pPr>
      <w:r w:rsidRPr="00040BDC">
        <w:rPr>
          <w:i/>
          <w:iCs/>
          <w:lang w:eastAsia="zh-CN"/>
        </w:rPr>
        <w:t>c)</w:t>
      </w:r>
      <w:r w:rsidRPr="00040BDC">
        <w:rPr>
          <w:lang w:eastAsia="zh-CN"/>
        </w:rPr>
        <w:tab/>
      </w:r>
      <w:r w:rsidRPr="00040BDC">
        <w:rPr>
          <w:rFonts w:hint="eastAsia"/>
          <w:lang w:eastAsia="zh-CN"/>
        </w:rPr>
        <w:t>包括培训计划在内的能力建设可促进将电信</w:t>
      </w:r>
      <w:r w:rsidRPr="00040BDC">
        <w:rPr>
          <w:rFonts w:hint="eastAsia"/>
          <w:lang w:eastAsia="zh-CN"/>
        </w:rPr>
        <w:t>/ICT</w:t>
      </w:r>
      <w:r w:rsidRPr="00040BDC">
        <w:rPr>
          <w:rFonts w:hint="eastAsia"/>
          <w:lang w:eastAsia="zh-CN"/>
        </w:rPr>
        <w:t>标准化作为职业优先选择的理解；</w:t>
      </w:r>
    </w:p>
    <w:p w14:paraId="65DB7C25" w14:textId="77777777" w:rsidR="000340D9" w:rsidRPr="00040BDC" w:rsidRDefault="000340D9" w:rsidP="00BC49F6">
      <w:pPr>
        <w:pStyle w:val="Normalnoindent"/>
        <w:rPr>
          <w:lang w:eastAsia="zh-CN"/>
        </w:rPr>
      </w:pPr>
      <w:r w:rsidRPr="00040BDC">
        <w:rPr>
          <w:i/>
          <w:iCs/>
          <w:lang w:eastAsia="zh-CN"/>
        </w:rPr>
        <w:t>d)</w:t>
      </w:r>
      <w:r w:rsidRPr="00040BDC">
        <w:rPr>
          <w:lang w:eastAsia="zh-CN"/>
        </w:rPr>
        <w:tab/>
      </w:r>
      <w:r w:rsidRPr="00040BDC">
        <w:rPr>
          <w:rFonts w:hint="eastAsia"/>
          <w:lang w:eastAsia="zh-CN"/>
        </w:rPr>
        <w:t>国际电联电信标准化部门（</w:t>
      </w:r>
      <w:r w:rsidRPr="00040BDC">
        <w:rPr>
          <w:rFonts w:hint="eastAsia"/>
          <w:lang w:eastAsia="zh-CN"/>
        </w:rPr>
        <w:t>ITU-T</w:t>
      </w:r>
      <w:r w:rsidRPr="00040BDC">
        <w:rPr>
          <w:rFonts w:hint="eastAsia"/>
          <w:lang w:eastAsia="zh-CN"/>
        </w:rPr>
        <w:t>）现有的项目，如缩小标准化工作差距（</w:t>
      </w:r>
      <w:r w:rsidRPr="00040BDC">
        <w:rPr>
          <w:rFonts w:hint="eastAsia"/>
          <w:lang w:eastAsia="zh-CN"/>
        </w:rPr>
        <w:t>BSG</w:t>
      </w:r>
      <w:r w:rsidRPr="00040BDC">
        <w:rPr>
          <w:rFonts w:hint="eastAsia"/>
          <w:lang w:eastAsia="zh-CN"/>
        </w:rPr>
        <w:t>）项目、大视野学术大会和新成员会议，有助于在下一代专家中宣传</w:t>
      </w:r>
      <w:r w:rsidRPr="00040BDC">
        <w:rPr>
          <w:rFonts w:hint="eastAsia"/>
          <w:lang w:eastAsia="zh-CN"/>
        </w:rPr>
        <w:t>ITU-T</w:t>
      </w:r>
      <w:r w:rsidRPr="00040BDC">
        <w:rPr>
          <w:rFonts w:hint="eastAsia"/>
          <w:lang w:eastAsia="zh-CN"/>
        </w:rPr>
        <w:t>在电信</w:t>
      </w:r>
      <w:r w:rsidRPr="00040BDC">
        <w:rPr>
          <w:rFonts w:hint="eastAsia"/>
          <w:lang w:eastAsia="zh-CN"/>
        </w:rPr>
        <w:t>/ICT</w:t>
      </w:r>
      <w:r w:rsidRPr="00040BDC">
        <w:rPr>
          <w:rFonts w:hint="eastAsia"/>
          <w:lang w:eastAsia="zh-CN"/>
        </w:rPr>
        <w:t>标准化方面的作用，</w:t>
      </w:r>
    </w:p>
    <w:p w14:paraId="30369685" w14:textId="77777777" w:rsidR="003758D8" w:rsidRPr="00040BDC" w:rsidRDefault="003758D8" w:rsidP="00422002">
      <w:pPr>
        <w:rPr>
          <w:lang w:eastAsia="zh-CN"/>
        </w:rPr>
      </w:pPr>
      <w:r w:rsidRPr="00040BDC">
        <w:rPr>
          <w:lang w:eastAsia="zh-CN"/>
        </w:rPr>
        <w:br w:type="page"/>
      </w:r>
    </w:p>
    <w:p w14:paraId="3939488E" w14:textId="77777777" w:rsidR="000340D9" w:rsidRPr="00040BDC" w:rsidRDefault="000340D9" w:rsidP="000340D9">
      <w:pPr>
        <w:pStyle w:val="Call"/>
        <w:rPr>
          <w:lang w:eastAsia="zh-CN"/>
        </w:rPr>
      </w:pPr>
      <w:r w:rsidRPr="00040BDC">
        <w:rPr>
          <w:rFonts w:hint="eastAsia"/>
          <w:lang w:eastAsia="zh-CN"/>
        </w:rPr>
        <w:lastRenderedPageBreak/>
        <w:t>做出决议</w:t>
      </w:r>
    </w:p>
    <w:p w14:paraId="65A13A10" w14:textId="77777777" w:rsidR="000340D9" w:rsidRPr="00040BDC" w:rsidRDefault="000340D9" w:rsidP="000340D9">
      <w:pPr>
        <w:ind w:firstLineChars="200" w:firstLine="480"/>
        <w:rPr>
          <w:lang w:eastAsia="zh-CN"/>
        </w:rPr>
      </w:pPr>
      <w:r w:rsidRPr="00040BDC">
        <w:rPr>
          <w:rFonts w:hint="eastAsia"/>
          <w:lang w:eastAsia="zh-CN"/>
        </w:rPr>
        <w:t>推广电信</w:t>
      </w:r>
      <w:r w:rsidRPr="00040BDC">
        <w:rPr>
          <w:rFonts w:hint="eastAsia"/>
          <w:lang w:eastAsia="zh-CN"/>
        </w:rPr>
        <w:t>/ICT</w:t>
      </w:r>
      <w:r w:rsidRPr="00040BDC">
        <w:rPr>
          <w:rFonts w:hint="eastAsia"/>
          <w:lang w:eastAsia="zh-CN"/>
        </w:rPr>
        <w:t>标准化的一般概念、基本知识和惠益，以便鼓励下一代专家参与</w:t>
      </w:r>
      <w:r w:rsidRPr="00040BDC">
        <w:rPr>
          <w:rFonts w:hint="eastAsia"/>
          <w:lang w:eastAsia="zh-CN"/>
        </w:rPr>
        <w:t>ITU-T</w:t>
      </w:r>
      <w:r w:rsidRPr="00040BDC">
        <w:rPr>
          <w:rFonts w:hint="eastAsia"/>
          <w:lang w:eastAsia="zh-CN"/>
        </w:rPr>
        <w:t>的活动，</w:t>
      </w:r>
    </w:p>
    <w:p w14:paraId="753D66C7" w14:textId="77777777" w:rsidR="000340D9" w:rsidRPr="00040BDC" w:rsidRDefault="000340D9" w:rsidP="000340D9">
      <w:pPr>
        <w:pStyle w:val="Call"/>
        <w:rPr>
          <w:lang w:eastAsia="zh-CN"/>
        </w:rPr>
      </w:pPr>
      <w:r w:rsidRPr="00040BDC">
        <w:rPr>
          <w:rFonts w:hint="eastAsia"/>
          <w:lang w:eastAsia="zh-CN"/>
        </w:rPr>
        <w:t>责成电信标准化局主任与电信发展局主任协作</w:t>
      </w:r>
    </w:p>
    <w:p w14:paraId="4F9CE0DF" w14:textId="77777777" w:rsidR="000340D9" w:rsidRPr="00040BDC" w:rsidRDefault="000340D9" w:rsidP="00BC49F6">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与国际电联学院和电信发展局的其它能力建设举措密切协作，重复利用</w:t>
      </w:r>
      <w:r w:rsidRPr="00040BDC">
        <w:rPr>
          <w:rFonts w:hint="eastAsia"/>
          <w:lang w:eastAsia="zh-CN"/>
        </w:rPr>
        <w:t>BSG</w:t>
      </w:r>
      <w:r w:rsidRPr="00040BDC">
        <w:rPr>
          <w:rFonts w:hint="eastAsia"/>
          <w:lang w:eastAsia="zh-CN"/>
        </w:rPr>
        <w:t>内容，以吸引发达国家和发展中国家的下一代专家；</w:t>
      </w:r>
    </w:p>
    <w:p w14:paraId="506B9929" w14:textId="77777777" w:rsidR="000340D9" w:rsidRPr="00040BDC" w:rsidRDefault="000340D9" w:rsidP="00BC49F6">
      <w:pPr>
        <w:pStyle w:val="Normalnoindent"/>
        <w:rPr>
          <w:lang w:eastAsia="zh-CN"/>
        </w:rPr>
      </w:pPr>
      <w:r w:rsidRPr="00040BDC">
        <w:rPr>
          <w:rFonts w:hint="eastAsia"/>
          <w:lang w:eastAsia="zh-CN"/>
        </w:rPr>
        <w:t>2</w:t>
      </w:r>
      <w:r w:rsidRPr="00040BDC">
        <w:rPr>
          <w:lang w:eastAsia="zh-CN"/>
        </w:rPr>
        <w:tab/>
      </w:r>
      <w:r w:rsidRPr="00040BDC">
        <w:rPr>
          <w:lang w:eastAsia="zh-CN"/>
        </w:rPr>
        <w:t>请成员自愿</w:t>
      </w:r>
      <w:r w:rsidRPr="00040BDC">
        <w:rPr>
          <w:rFonts w:hint="eastAsia"/>
          <w:lang w:eastAsia="zh-CN"/>
        </w:rPr>
        <w:t>捐赠</w:t>
      </w:r>
      <w:r w:rsidRPr="00040BDC">
        <w:rPr>
          <w:lang w:eastAsia="zh-CN"/>
        </w:rPr>
        <w:t>，以便为下一代专家开发</w:t>
      </w:r>
      <w:r w:rsidRPr="00040BDC">
        <w:rPr>
          <w:rFonts w:hint="eastAsia"/>
          <w:lang w:eastAsia="zh-CN"/>
        </w:rPr>
        <w:t>进一步完善的</w:t>
      </w:r>
      <w:r w:rsidRPr="00040BDC">
        <w:rPr>
          <w:lang w:eastAsia="zh-CN"/>
        </w:rPr>
        <w:t>电信</w:t>
      </w:r>
      <w:r w:rsidRPr="00040BDC">
        <w:rPr>
          <w:lang w:eastAsia="zh-CN"/>
        </w:rPr>
        <w:t>/ICT</w:t>
      </w:r>
      <w:r w:rsidRPr="00040BDC">
        <w:rPr>
          <w:lang w:eastAsia="zh-CN"/>
        </w:rPr>
        <w:t>标准化培训</w:t>
      </w:r>
      <w:r w:rsidRPr="00040BDC">
        <w:rPr>
          <w:rFonts w:hint="eastAsia"/>
          <w:lang w:eastAsia="zh-CN"/>
        </w:rPr>
        <w:t>资料</w:t>
      </w:r>
      <w:r w:rsidRPr="00040BDC">
        <w:rPr>
          <w:lang w:eastAsia="zh-CN"/>
        </w:rPr>
        <w:t>，并</w:t>
      </w:r>
      <w:r w:rsidRPr="00040BDC">
        <w:rPr>
          <w:rFonts w:hint="eastAsia"/>
          <w:lang w:eastAsia="zh-CN"/>
        </w:rPr>
        <w:t>推广和分发</w:t>
      </w:r>
      <w:r w:rsidRPr="00040BDC">
        <w:rPr>
          <w:lang w:eastAsia="zh-CN"/>
        </w:rPr>
        <w:t>这些可交付成果</w:t>
      </w:r>
      <w:r w:rsidRPr="00040BDC">
        <w:rPr>
          <w:rFonts w:hint="eastAsia"/>
          <w:lang w:eastAsia="zh-CN"/>
        </w:rPr>
        <w:t>；</w:t>
      </w:r>
    </w:p>
    <w:p w14:paraId="4ADFA50B" w14:textId="77777777" w:rsidR="000340D9" w:rsidRPr="00040BDC" w:rsidRDefault="000340D9" w:rsidP="00BC49F6">
      <w:pPr>
        <w:pStyle w:val="Normalnoindent"/>
        <w:rPr>
          <w:lang w:eastAsia="zh-CN"/>
        </w:rPr>
      </w:pPr>
      <w:r w:rsidRPr="00040BDC">
        <w:rPr>
          <w:rFonts w:hint="eastAsia"/>
          <w:lang w:eastAsia="zh-CN"/>
        </w:rPr>
        <w:t>3</w:t>
      </w:r>
      <w:r w:rsidRPr="00040BDC">
        <w:rPr>
          <w:lang w:eastAsia="zh-CN"/>
        </w:rPr>
        <w:tab/>
      </w:r>
      <w:r w:rsidRPr="00040BDC">
        <w:rPr>
          <w:rFonts w:hint="eastAsia"/>
          <w:lang w:eastAsia="zh-CN"/>
        </w:rPr>
        <w:t>评估设立包括奖项在内的相关机遇的可行性，以表彰下一代专家，由此助力推进</w:t>
      </w:r>
      <w:r w:rsidRPr="00040BDC">
        <w:rPr>
          <w:rFonts w:hint="eastAsia"/>
          <w:lang w:eastAsia="zh-CN"/>
        </w:rPr>
        <w:t>ITU-T</w:t>
      </w:r>
      <w:r w:rsidRPr="00040BDC">
        <w:rPr>
          <w:rFonts w:hint="eastAsia"/>
          <w:lang w:eastAsia="zh-CN"/>
        </w:rPr>
        <w:t>的标准化工作；</w:t>
      </w:r>
    </w:p>
    <w:p w14:paraId="00CB6719" w14:textId="77777777" w:rsidR="000340D9" w:rsidRPr="00040BDC" w:rsidRDefault="000340D9" w:rsidP="00BC49F6">
      <w:pPr>
        <w:pStyle w:val="Normalnoindent"/>
        <w:rPr>
          <w:lang w:eastAsia="zh-CN"/>
        </w:rPr>
      </w:pPr>
      <w:r w:rsidRPr="00040BDC">
        <w:rPr>
          <w:rFonts w:hint="eastAsia"/>
          <w:lang w:eastAsia="zh-CN"/>
        </w:rPr>
        <w:t>4</w:t>
      </w:r>
      <w:r w:rsidRPr="00040BDC">
        <w:rPr>
          <w:lang w:eastAsia="zh-CN"/>
        </w:rPr>
        <w:tab/>
      </w:r>
      <w:r w:rsidRPr="00040BDC">
        <w:rPr>
          <w:rFonts w:hint="eastAsia"/>
          <w:lang w:eastAsia="zh-CN"/>
        </w:rPr>
        <w:t>每年一次向电信标准化顾问组报告这一决议的实施情况，</w:t>
      </w:r>
    </w:p>
    <w:p w14:paraId="163EE43B" w14:textId="77777777" w:rsidR="000340D9" w:rsidRPr="00040BDC" w:rsidRDefault="000340D9" w:rsidP="000340D9">
      <w:pPr>
        <w:pStyle w:val="Call"/>
        <w:rPr>
          <w:lang w:eastAsia="zh-CN"/>
        </w:rPr>
      </w:pPr>
      <w:r w:rsidRPr="00040BDC">
        <w:rPr>
          <w:rFonts w:hint="eastAsia"/>
          <w:lang w:eastAsia="zh-CN"/>
        </w:rPr>
        <w:t>请成员国、部门成员、部门准成员和学术成员</w:t>
      </w:r>
    </w:p>
    <w:p w14:paraId="05C65D1E" w14:textId="77777777" w:rsidR="000340D9" w:rsidRPr="00040BDC" w:rsidRDefault="000340D9" w:rsidP="00BC49F6">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利用自愿捐赠和赞助，支持</w:t>
      </w:r>
      <w:r w:rsidRPr="00040BDC">
        <w:rPr>
          <w:rFonts w:hint="eastAsia"/>
          <w:lang w:eastAsia="zh-CN"/>
        </w:rPr>
        <w:t>ITU-T</w:t>
      </w:r>
      <w:r w:rsidRPr="00040BDC">
        <w:rPr>
          <w:rFonts w:hint="eastAsia"/>
          <w:lang w:eastAsia="zh-CN"/>
        </w:rPr>
        <w:t>促进下一代专家参与电信</w:t>
      </w:r>
      <w:r w:rsidRPr="00040BDC">
        <w:rPr>
          <w:rFonts w:hint="eastAsia"/>
          <w:lang w:eastAsia="zh-CN"/>
        </w:rPr>
        <w:t>/ICT</w:t>
      </w:r>
      <w:r w:rsidRPr="00040BDC">
        <w:rPr>
          <w:rFonts w:hint="eastAsia"/>
          <w:lang w:eastAsia="zh-CN"/>
        </w:rPr>
        <w:t>标准化工作并享有相关惠益的活动；</w:t>
      </w:r>
    </w:p>
    <w:p w14:paraId="25EEF0EC" w14:textId="77777777" w:rsidR="000340D9" w:rsidRPr="00040BDC" w:rsidRDefault="000340D9" w:rsidP="00BC49F6">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将下一代专家纳入其参加</w:t>
      </w:r>
      <w:r w:rsidRPr="00040BDC">
        <w:rPr>
          <w:rFonts w:hint="eastAsia"/>
          <w:lang w:eastAsia="zh-CN"/>
        </w:rPr>
        <w:t>ITU-T</w:t>
      </w:r>
      <w:r w:rsidRPr="00040BDC">
        <w:rPr>
          <w:rFonts w:hint="eastAsia"/>
          <w:lang w:eastAsia="zh-CN"/>
        </w:rPr>
        <w:t>会议的代表团，并通过导师计划为他们的融入提供支持，</w:t>
      </w:r>
    </w:p>
    <w:p w14:paraId="5A9D6596" w14:textId="77777777" w:rsidR="000340D9" w:rsidRPr="00040BDC" w:rsidRDefault="000340D9" w:rsidP="000340D9">
      <w:pPr>
        <w:pStyle w:val="Call"/>
        <w:rPr>
          <w:lang w:eastAsia="zh-CN"/>
        </w:rPr>
      </w:pPr>
      <w:proofErr w:type="gramStart"/>
      <w:r w:rsidRPr="00040BDC">
        <w:rPr>
          <w:rFonts w:hint="eastAsia"/>
          <w:lang w:eastAsia="zh-CN"/>
        </w:rPr>
        <w:t>请学术</w:t>
      </w:r>
      <w:proofErr w:type="gramEnd"/>
      <w:r w:rsidRPr="00040BDC">
        <w:rPr>
          <w:rFonts w:hint="eastAsia"/>
          <w:lang w:eastAsia="zh-CN"/>
        </w:rPr>
        <w:t>成员</w:t>
      </w:r>
    </w:p>
    <w:p w14:paraId="634F1780" w14:textId="77777777" w:rsidR="000340D9" w:rsidRPr="00040BDC" w:rsidRDefault="000340D9" w:rsidP="00BC49F6">
      <w:pPr>
        <w:pStyle w:val="Normalnoindent"/>
        <w:rPr>
          <w:lang w:eastAsia="zh-CN"/>
        </w:rPr>
      </w:pPr>
      <w:r w:rsidRPr="00040BDC">
        <w:rPr>
          <w:rFonts w:hint="eastAsia"/>
          <w:lang w:eastAsia="zh-CN"/>
        </w:rPr>
        <w:t>1</w:t>
      </w:r>
      <w:r w:rsidRPr="00040BDC">
        <w:rPr>
          <w:lang w:eastAsia="zh-CN"/>
        </w:rPr>
        <w:tab/>
      </w:r>
      <w:r w:rsidRPr="00040BDC">
        <w:rPr>
          <w:rFonts w:hint="eastAsia"/>
          <w:lang w:eastAsia="zh-CN"/>
        </w:rPr>
        <w:t>支持和促进下一代专家参与</w:t>
      </w:r>
      <w:r w:rsidRPr="00040BDC">
        <w:rPr>
          <w:rFonts w:hint="eastAsia"/>
          <w:lang w:eastAsia="zh-CN"/>
        </w:rPr>
        <w:t>ITU-T</w:t>
      </w:r>
      <w:r w:rsidRPr="00040BDC">
        <w:rPr>
          <w:rFonts w:hint="eastAsia"/>
          <w:lang w:eastAsia="zh-CN"/>
        </w:rPr>
        <w:t>标准化工作，包括为其提供信息、发放与会补贴和对其参与</w:t>
      </w:r>
      <w:r w:rsidRPr="00040BDC">
        <w:rPr>
          <w:rFonts w:hint="eastAsia"/>
          <w:lang w:eastAsia="zh-CN"/>
        </w:rPr>
        <w:t>ITU-T</w:t>
      </w:r>
      <w:r w:rsidRPr="00040BDC">
        <w:rPr>
          <w:rFonts w:hint="eastAsia"/>
          <w:lang w:eastAsia="zh-CN"/>
        </w:rPr>
        <w:t>活动表示认可；</w:t>
      </w:r>
    </w:p>
    <w:p w14:paraId="6C457026" w14:textId="77777777" w:rsidR="000340D9" w:rsidRPr="00040BDC" w:rsidRDefault="000340D9" w:rsidP="00BC49F6">
      <w:pPr>
        <w:pStyle w:val="Normalnoindent"/>
        <w:rPr>
          <w:lang w:eastAsia="zh-CN"/>
        </w:rPr>
      </w:pPr>
      <w:r w:rsidRPr="00040BDC">
        <w:rPr>
          <w:rFonts w:hint="eastAsia"/>
          <w:lang w:eastAsia="zh-CN"/>
        </w:rPr>
        <w:t>2</w:t>
      </w:r>
      <w:r w:rsidRPr="00040BDC">
        <w:rPr>
          <w:lang w:eastAsia="zh-CN"/>
        </w:rPr>
        <w:tab/>
      </w:r>
      <w:r w:rsidRPr="00040BDC">
        <w:rPr>
          <w:rFonts w:hint="eastAsia"/>
          <w:lang w:eastAsia="zh-CN"/>
        </w:rPr>
        <w:t>让刚入职的研究人员和学生参与相关</w:t>
      </w:r>
      <w:r w:rsidRPr="00040BDC">
        <w:rPr>
          <w:rFonts w:hint="eastAsia"/>
          <w:lang w:eastAsia="zh-CN"/>
        </w:rPr>
        <w:t>ITU-T</w:t>
      </w:r>
      <w:r w:rsidRPr="00040BDC">
        <w:rPr>
          <w:rFonts w:hint="eastAsia"/>
          <w:lang w:eastAsia="zh-CN"/>
        </w:rPr>
        <w:t>活动，赋予他们有效参与的能力；</w:t>
      </w:r>
    </w:p>
    <w:p w14:paraId="3EEC5C2A" w14:textId="77777777" w:rsidR="000340D9" w:rsidRPr="00040BDC" w:rsidRDefault="000340D9" w:rsidP="00BC49F6">
      <w:pPr>
        <w:pStyle w:val="Normalnoindent"/>
        <w:rPr>
          <w:lang w:val="en-GB" w:eastAsia="zh-CN"/>
        </w:rPr>
      </w:pPr>
      <w:r w:rsidRPr="00040BDC">
        <w:rPr>
          <w:rFonts w:hint="eastAsia"/>
          <w:lang w:eastAsia="zh-CN"/>
        </w:rPr>
        <w:t>3</w:t>
      </w:r>
      <w:r w:rsidRPr="00040BDC">
        <w:rPr>
          <w:lang w:eastAsia="zh-CN"/>
        </w:rPr>
        <w:tab/>
      </w:r>
      <w:r w:rsidRPr="00040BDC">
        <w:rPr>
          <w:rFonts w:hint="eastAsia"/>
          <w:lang w:eastAsia="zh-CN"/>
        </w:rPr>
        <w:t>与</w:t>
      </w:r>
      <w:r w:rsidRPr="00040BDC">
        <w:rPr>
          <w:lang w:eastAsia="zh-CN"/>
        </w:rPr>
        <w:t>ITU-T</w:t>
      </w:r>
      <w:r w:rsidRPr="00040BDC">
        <w:rPr>
          <w:rFonts w:hint="eastAsia"/>
          <w:lang w:eastAsia="zh-CN"/>
        </w:rPr>
        <w:t>密切协作，以便在学术课程中推广标准化概念。</w:t>
      </w:r>
    </w:p>
    <w:p w14:paraId="0C988290" w14:textId="77777777" w:rsidR="00422002" w:rsidRPr="00040BDC" w:rsidRDefault="00422002" w:rsidP="000340D9">
      <w:pPr>
        <w:rPr>
          <w:lang w:val="en-GB" w:eastAsia="zh-CN"/>
        </w:rPr>
      </w:pPr>
    </w:p>
    <w:p w14:paraId="51D596D8" w14:textId="77777777" w:rsidR="00422002" w:rsidRPr="00040BDC" w:rsidRDefault="00422002" w:rsidP="000340D9">
      <w:pPr>
        <w:rPr>
          <w:lang w:val="en-GB" w:eastAsia="zh-CN"/>
        </w:rPr>
      </w:pPr>
    </w:p>
    <w:p w14:paraId="0A08AFB8" w14:textId="77777777" w:rsidR="00422002" w:rsidRPr="00040BDC" w:rsidRDefault="00422002" w:rsidP="000340D9">
      <w:pPr>
        <w:rPr>
          <w:lang w:val="en-GB" w:eastAsia="zh-CN"/>
        </w:rPr>
      </w:pPr>
    </w:p>
    <w:p w14:paraId="0A49D1C1" w14:textId="77777777" w:rsidR="00422002" w:rsidRPr="00040BDC" w:rsidRDefault="00422002" w:rsidP="000340D9">
      <w:pPr>
        <w:rPr>
          <w:lang w:val="en-GB" w:eastAsia="zh-CN"/>
        </w:rPr>
      </w:pPr>
    </w:p>
    <w:p w14:paraId="4D009D86" w14:textId="77777777" w:rsidR="000340D9" w:rsidRPr="00040BDC" w:rsidRDefault="000340D9" w:rsidP="000340D9">
      <w:pPr>
        <w:pStyle w:val="Reasons"/>
        <w:rPr>
          <w:lang w:eastAsia="zh-CN"/>
        </w:rPr>
      </w:pPr>
    </w:p>
    <w:p w14:paraId="2BA7F14D" w14:textId="77777777" w:rsidR="000340D9" w:rsidRPr="00040BDC" w:rsidRDefault="000340D9" w:rsidP="000340D9">
      <w:pPr>
        <w:pStyle w:val="Reasons"/>
        <w:rPr>
          <w:lang w:eastAsia="zh-CN"/>
        </w:rPr>
        <w:sectPr w:rsidR="000340D9"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64E0E5B8" w14:textId="77777777" w:rsidR="000340D9" w:rsidRPr="00040BDC" w:rsidRDefault="000340D9" w:rsidP="000340D9">
      <w:pPr>
        <w:pStyle w:val="ResNo"/>
        <w:rPr>
          <w:lang w:eastAsia="zh-CN"/>
        </w:rPr>
      </w:pPr>
      <w:bookmarkStart w:id="385" w:name="_Toc191025631"/>
      <w:bookmarkStart w:id="386" w:name="_Toc191026380"/>
      <w:bookmarkStart w:id="387" w:name="_Toc192077584"/>
      <w:r w:rsidRPr="00AD61F3">
        <w:rPr>
          <w:rStyle w:val="href"/>
          <w:rFonts w:hint="eastAsia"/>
          <w:lang w:eastAsia="zh-CN"/>
        </w:rPr>
        <w:lastRenderedPageBreak/>
        <w:t>第</w:t>
      </w:r>
      <w:r w:rsidRPr="00040BDC">
        <w:rPr>
          <w:rStyle w:val="href"/>
          <w:lang w:eastAsia="zh-CN"/>
        </w:rPr>
        <w:t>108</w:t>
      </w:r>
      <w:r w:rsidRPr="00AD61F3">
        <w:rPr>
          <w:rStyle w:val="href"/>
          <w:rFonts w:hint="eastAsia"/>
          <w:lang w:eastAsia="zh-CN"/>
        </w:rPr>
        <w:t>号</w:t>
      </w:r>
      <w:r w:rsidRPr="00AD61F3">
        <w:rPr>
          <w:rStyle w:val="href"/>
          <w:lang w:eastAsia="zh-CN"/>
        </w:rPr>
        <w:t>决议</w:t>
      </w:r>
      <w:r w:rsidRPr="00040BDC">
        <w:rPr>
          <w:rFonts w:hint="eastAsia"/>
          <w:lang w:eastAsia="zh-CN"/>
        </w:rPr>
        <w:t>（</w:t>
      </w:r>
      <w:r w:rsidRPr="00040BDC">
        <w:rPr>
          <w:rFonts w:hint="eastAsia"/>
          <w:lang w:eastAsia="zh-CN"/>
        </w:rPr>
        <w:t>2024</w:t>
      </w:r>
      <w:r w:rsidRPr="00040BDC">
        <w:rPr>
          <w:rFonts w:hint="eastAsia"/>
          <w:lang w:eastAsia="zh-CN"/>
        </w:rPr>
        <w:t>年，新德里）</w:t>
      </w:r>
      <w:bookmarkEnd w:id="385"/>
      <w:bookmarkEnd w:id="386"/>
      <w:bookmarkEnd w:id="387"/>
    </w:p>
    <w:p w14:paraId="22D9C060" w14:textId="77777777" w:rsidR="000340D9" w:rsidRPr="00040BDC" w:rsidRDefault="000340D9" w:rsidP="00A122D5">
      <w:pPr>
        <w:pStyle w:val="Restitle"/>
        <w:outlineLvl w:val="0"/>
        <w:rPr>
          <w:rFonts w:eastAsia="Times New Roman"/>
          <w:lang w:eastAsia="zh-CN"/>
        </w:rPr>
      </w:pPr>
      <w:bookmarkStart w:id="388" w:name="_Toc191025632"/>
      <w:bookmarkStart w:id="389" w:name="_Toc191026381"/>
      <w:bookmarkStart w:id="390" w:name="_Toc192077585"/>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标准化部门的战略规划</w:t>
      </w:r>
      <w:bookmarkEnd w:id="388"/>
      <w:bookmarkEnd w:id="389"/>
      <w:bookmarkEnd w:id="390"/>
    </w:p>
    <w:p w14:paraId="16B5F85F" w14:textId="77777777" w:rsidR="000340D9" w:rsidRPr="00040BDC" w:rsidRDefault="000340D9" w:rsidP="000340D9">
      <w:pPr>
        <w:pStyle w:val="Resref"/>
        <w:rPr>
          <w:rFonts w:eastAsia="STKaiti"/>
          <w:i/>
          <w:iCs/>
          <w:lang w:eastAsia="zh-CN"/>
        </w:rPr>
      </w:pPr>
      <w:r w:rsidRPr="00040BDC">
        <w:rPr>
          <w:rFonts w:asciiTheme="minorEastAsia" w:hAnsiTheme="minorEastAsia"/>
          <w:iCs/>
          <w:lang w:eastAsia="zh-CN"/>
        </w:rPr>
        <w:t>（</w:t>
      </w:r>
      <w:r w:rsidRPr="00040BDC">
        <w:rPr>
          <w:rFonts w:eastAsia="STKaiti"/>
          <w:iCs/>
          <w:lang w:eastAsia="zh-CN"/>
        </w:rPr>
        <w:t>2024</w:t>
      </w:r>
      <w:r w:rsidRPr="00040BDC">
        <w:rPr>
          <w:rFonts w:eastAsia="STKaiti"/>
          <w:iCs/>
          <w:lang w:eastAsia="zh-CN"/>
        </w:rPr>
        <w:t>年，新德里</w:t>
      </w:r>
      <w:r w:rsidRPr="00040BDC">
        <w:rPr>
          <w:rFonts w:ascii="SimSun" w:hAnsi="SimSun"/>
          <w:iCs/>
          <w:lang w:eastAsia="zh-CN"/>
        </w:rPr>
        <w:t>）</w:t>
      </w:r>
    </w:p>
    <w:p w14:paraId="5E0611A7" w14:textId="77777777" w:rsidR="000340D9" w:rsidRPr="00040BDC" w:rsidRDefault="000340D9" w:rsidP="00FB7DFE">
      <w:pPr>
        <w:pStyle w:val="Normalnoindent"/>
        <w:rPr>
          <w:rFonts w:eastAsia="Times New Roman"/>
          <w:lang w:eastAsia="zh-CN"/>
        </w:rPr>
      </w:pPr>
      <w:r w:rsidRPr="00040BDC">
        <w:rPr>
          <w:rFonts w:hint="eastAsia"/>
          <w:lang w:eastAsia="zh-CN"/>
        </w:rPr>
        <w:t>世界电信标准化全会（</w:t>
      </w:r>
      <w:r w:rsidRPr="00040BDC">
        <w:rPr>
          <w:lang w:eastAsia="zh-CN"/>
        </w:rPr>
        <w:t>2024</w:t>
      </w:r>
      <w:r w:rsidRPr="00040BDC">
        <w:rPr>
          <w:rFonts w:hint="eastAsia"/>
          <w:lang w:eastAsia="zh-CN"/>
        </w:rPr>
        <w:t>年，新德里），</w:t>
      </w:r>
    </w:p>
    <w:p w14:paraId="29E015E7" w14:textId="77777777" w:rsidR="000340D9" w:rsidRPr="00040BDC" w:rsidRDefault="000340D9" w:rsidP="000340D9">
      <w:pPr>
        <w:pStyle w:val="Call"/>
        <w:rPr>
          <w:lang w:eastAsia="zh-CN"/>
        </w:rPr>
      </w:pPr>
      <w:r w:rsidRPr="00040BDC">
        <w:rPr>
          <w:rFonts w:hint="eastAsia"/>
          <w:lang w:eastAsia="zh-CN"/>
        </w:rPr>
        <w:t>忆及</w:t>
      </w:r>
    </w:p>
    <w:p w14:paraId="14B4F76B" w14:textId="77777777" w:rsidR="000340D9" w:rsidRPr="00040BDC" w:rsidRDefault="000340D9" w:rsidP="00BC49F6">
      <w:pPr>
        <w:pStyle w:val="Normalnoindent"/>
        <w:rPr>
          <w:rFonts w:eastAsia="Times New Roman"/>
          <w:lang w:eastAsia="zh-CN"/>
        </w:rPr>
      </w:pPr>
      <w:r w:rsidRPr="00040BDC">
        <w:rPr>
          <w:rFonts w:eastAsiaTheme="minorEastAsia" w:hint="eastAsia"/>
          <w:i/>
          <w:iCs/>
          <w:lang w:eastAsia="zh-CN"/>
        </w:rPr>
        <w:t>a</w:t>
      </w:r>
      <w:r w:rsidRPr="00040BDC">
        <w:rPr>
          <w:rFonts w:eastAsia="Times New Roman"/>
          <w:i/>
          <w:iCs/>
          <w:lang w:eastAsia="zh-CN"/>
        </w:rPr>
        <w:t>)</w:t>
      </w:r>
      <w:r w:rsidRPr="00040BDC">
        <w:rPr>
          <w:rFonts w:eastAsia="Times New Roman"/>
          <w:lang w:eastAsia="zh-CN"/>
        </w:rPr>
        <w:tab/>
      </w:r>
      <w:r w:rsidRPr="00040BDC">
        <w:rPr>
          <w:rFonts w:ascii="SimSun" w:hAnsi="SimSun" w:cs="SimSun" w:hint="eastAsia"/>
          <w:lang w:eastAsia="zh-CN"/>
        </w:rPr>
        <w:t>全权代表大会关于国际电联</w:t>
      </w:r>
      <w:r w:rsidRPr="00040BDC">
        <w:rPr>
          <w:rFonts w:eastAsia="Times New Roman" w:hint="eastAsia"/>
          <w:lang w:eastAsia="zh-CN"/>
        </w:rPr>
        <w:t>2024-2027</w:t>
      </w:r>
      <w:r w:rsidRPr="00040BDC">
        <w:rPr>
          <w:rFonts w:ascii="SimSun" w:hAnsi="SimSun" w:cs="SimSun" w:hint="eastAsia"/>
          <w:lang w:eastAsia="zh-CN"/>
        </w:rPr>
        <w:t>年战略规划的第</w:t>
      </w:r>
      <w:r w:rsidRPr="00040BDC">
        <w:rPr>
          <w:rFonts w:eastAsia="Times New Roman" w:hint="eastAsia"/>
          <w:lang w:eastAsia="zh-CN"/>
        </w:rPr>
        <w:t>71</w:t>
      </w:r>
      <w:r w:rsidRPr="00040BDC">
        <w:rPr>
          <w:rFonts w:ascii="SimSun" w:hAnsi="SimSun" w:cs="SimSun" w:hint="eastAsia"/>
          <w:lang w:eastAsia="zh-CN"/>
        </w:rPr>
        <w:t>号决议（</w:t>
      </w:r>
      <w:r w:rsidRPr="00040BDC">
        <w:rPr>
          <w:rFonts w:eastAsia="Times New Roman" w:hint="eastAsia"/>
          <w:lang w:eastAsia="zh-CN"/>
        </w:rPr>
        <w:t>2022</w:t>
      </w:r>
      <w:r w:rsidRPr="00040BDC">
        <w:rPr>
          <w:rFonts w:ascii="SimSun" w:hAnsi="SimSun" w:cs="SimSun" w:hint="eastAsia"/>
          <w:lang w:eastAsia="zh-CN"/>
        </w:rPr>
        <w:t>年，布加勒斯特，修订版）；</w:t>
      </w:r>
    </w:p>
    <w:p w14:paraId="7D8475B2" w14:textId="77777777" w:rsidR="000340D9" w:rsidRPr="00040BDC" w:rsidRDefault="000340D9" w:rsidP="00BC49F6">
      <w:pPr>
        <w:pStyle w:val="Normalnoindent"/>
        <w:rPr>
          <w:rFonts w:eastAsia="Times New Roman"/>
          <w:lang w:eastAsia="zh-CN"/>
        </w:rPr>
      </w:pPr>
      <w:r w:rsidRPr="00040BDC">
        <w:rPr>
          <w:rFonts w:eastAsiaTheme="minorEastAsia" w:hint="eastAsia"/>
          <w:i/>
          <w:iCs/>
          <w:lang w:eastAsia="zh-CN"/>
        </w:rPr>
        <w:t>b</w:t>
      </w:r>
      <w:r w:rsidRPr="00040BDC">
        <w:rPr>
          <w:rFonts w:eastAsia="Times New Roman"/>
          <w:i/>
          <w:iCs/>
          <w:lang w:eastAsia="zh-CN"/>
        </w:rPr>
        <w:t>)</w:t>
      </w:r>
      <w:r w:rsidRPr="00040BDC">
        <w:rPr>
          <w:rFonts w:eastAsia="Times New Roman"/>
          <w:lang w:eastAsia="zh-CN"/>
        </w:rPr>
        <w:tab/>
      </w:r>
      <w:r w:rsidRPr="00040BDC">
        <w:rPr>
          <w:rFonts w:ascii="SimSun" w:hAnsi="SimSun" w:cs="SimSun" w:hint="eastAsia"/>
          <w:lang w:eastAsia="zh-CN"/>
        </w:rPr>
        <w:t>全权代表大会关于改进国际电联基于结果的管理（</w:t>
      </w:r>
      <w:r w:rsidRPr="00040BDC">
        <w:rPr>
          <w:lang w:eastAsia="zh-CN"/>
        </w:rPr>
        <w:t>RBM</w:t>
      </w:r>
      <w:r w:rsidRPr="00040BDC">
        <w:rPr>
          <w:rFonts w:hint="eastAsia"/>
          <w:lang w:eastAsia="zh-CN"/>
        </w:rPr>
        <w:t>）</w:t>
      </w:r>
      <w:r w:rsidRPr="00040BDC">
        <w:rPr>
          <w:rFonts w:ascii="SimSun" w:hAnsi="SimSun" w:cs="SimSun" w:hint="eastAsia"/>
          <w:lang w:eastAsia="zh-CN"/>
        </w:rPr>
        <w:t>方式的第</w:t>
      </w:r>
      <w:r w:rsidRPr="00040BDC">
        <w:rPr>
          <w:rFonts w:eastAsia="Times New Roman" w:hint="eastAsia"/>
          <w:lang w:eastAsia="zh-CN"/>
        </w:rPr>
        <w:t>151</w:t>
      </w:r>
      <w:r w:rsidRPr="00040BDC">
        <w:rPr>
          <w:rFonts w:ascii="SimSun" w:hAnsi="SimSun" w:cs="SimSun" w:hint="eastAsia"/>
          <w:lang w:eastAsia="zh-CN"/>
        </w:rPr>
        <w:t>号决议（</w:t>
      </w:r>
      <w:r w:rsidRPr="00040BDC">
        <w:rPr>
          <w:rFonts w:eastAsia="Times New Roman" w:hint="eastAsia"/>
          <w:lang w:eastAsia="zh-CN"/>
        </w:rPr>
        <w:t>2022</w:t>
      </w:r>
      <w:r w:rsidRPr="00040BDC">
        <w:rPr>
          <w:rFonts w:ascii="SimSun" w:hAnsi="SimSun" w:cs="SimSun" w:hint="eastAsia"/>
          <w:lang w:eastAsia="zh-CN"/>
        </w:rPr>
        <w:t>年，布加勒斯特，修订版）；</w:t>
      </w:r>
    </w:p>
    <w:p w14:paraId="5DA425D9" w14:textId="77777777" w:rsidR="000340D9" w:rsidRPr="00040BDC" w:rsidRDefault="000340D9" w:rsidP="00BC49F6">
      <w:pPr>
        <w:pStyle w:val="Normalnoindent"/>
        <w:rPr>
          <w:rFonts w:eastAsia="Times New Roman"/>
          <w:lang w:eastAsia="zh-CN"/>
        </w:rPr>
      </w:pPr>
      <w:r w:rsidRPr="00040BDC">
        <w:rPr>
          <w:rFonts w:eastAsiaTheme="minorEastAsia" w:hint="eastAsia"/>
          <w:i/>
          <w:iCs/>
          <w:lang w:eastAsia="zh-CN"/>
        </w:rPr>
        <w:t>c</w:t>
      </w:r>
      <w:r w:rsidRPr="00040BDC">
        <w:rPr>
          <w:rFonts w:eastAsia="Times New Roman"/>
          <w:i/>
          <w:iCs/>
          <w:lang w:eastAsia="zh-CN"/>
        </w:rPr>
        <w:t>)</w:t>
      </w:r>
      <w:r w:rsidRPr="00040BDC">
        <w:rPr>
          <w:rFonts w:eastAsia="Times New Roman"/>
          <w:lang w:eastAsia="zh-CN"/>
        </w:rPr>
        <w:tab/>
      </w:r>
      <w:r w:rsidRPr="00040BDC">
        <w:rPr>
          <w:rFonts w:ascii="SimSun" w:hAnsi="SimSun" w:cs="SimSun" w:hint="eastAsia"/>
          <w:lang w:eastAsia="zh-CN"/>
        </w:rPr>
        <w:t>本届全会关于业界在国际电联电信标准化部门（</w:t>
      </w:r>
      <w:r w:rsidRPr="00040BDC">
        <w:rPr>
          <w:lang w:eastAsia="zh-CN"/>
        </w:rPr>
        <w:t>ITU-T</w:t>
      </w:r>
      <w:r w:rsidRPr="00040BDC">
        <w:rPr>
          <w:rFonts w:ascii="SimSun" w:hAnsi="SimSun" w:cs="SimSun" w:hint="eastAsia"/>
          <w:lang w:eastAsia="zh-CN"/>
        </w:rPr>
        <w:t>）不断演进的作用的第</w:t>
      </w:r>
      <w:r w:rsidRPr="00040BDC">
        <w:rPr>
          <w:rFonts w:eastAsia="Times New Roman" w:hint="eastAsia"/>
          <w:lang w:eastAsia="zh-CN"/>
        </w:rPr>
        <w:t>68</w:t>
      </w:r>
      <w:r w:rsidRPr="00040BDC">
        <w:rPr>
          <w:rFonts w:ascii="SimSun" w:hAnsi="SimSun" w:cs="SimSun" w:hint="eastAsia"/>
          <w:lang w:eastAsia="zh-CN"/>
        </w:rPr>
        <w:t>号决议（</w:t>
      </w:r>
      <w:r w:rsidRPr="00040BDC">
        <w:rPr>
          <w:rFonts w:eastAsia="Times New Roman"/>
          <w:lang w:eastAsia="zh-CN"/>
        </w:rPr>
        <w:t>2024</w:t>
      </w:r>
      <w:r w:rsidRPr="00040BDC">
        <w:rPr>
          <w:rFonts w:ascii="SimSun" w:hAnsi="SimSun" w:cs="SimSun" w:hint="eastAsia"/>
          <w:lang w:eastAsia="zh-CN"/>
        </w:rPr>
        <w:t>年，新德里，修订版）；</w:t>
      </w:r>
    </w:p>
    <w:p w14:paraId="7D4CDD28" w14:textId="77777777" w:rsidR="000340D9" w:rsidRPr="00040BDC" w:rsidRDefault="000340D9" w:rsidP="00BC49F6">
      <w:pPr>
        <w:pStyle w:val="Normalnoindent"/>
        <w:rPr>
          <w:rFonts w:eastAsia="Times New Roman"/>
          <w:lang w:eastAsia="zh-CN"/>
        </w:rPr>
      </w:pPr>
      <w:r w:rsidRPr="00040BDC">
        <w:rPr>
          <w:rFonts w:eastAsiaTheme="minorEastAsia" w:hint="eastAsia"/>
          <w:i/>
          <w:iCs/>
          <w:lang w:eastAsia="zh-CN"/>
        </w:rPr>
        <w:t>d</w:t>
      </w:r>
      <w:r w:rsidRPr="00040BDC">
        <w:rPr>
          <w:rFonts w:eastAsia="Times New Roman"/>
          <w:i/>
          <w:iCs/>
          <w:lang w:eastAsia="zh-CN"/>
        </w:rPr>
        <w:t>)</w:t>
      </w:r>
      <w:r w:rsidRPr="00040BDC">
        <w:rPr>
          <w:rFonts w:eastAsia="Times New Roman"/>
          <w:lang w:eastAsia="zh-CN"/>
        </w:rPr>
        <w:tab/>
      </w:r>
      <w:r w:rsidRPr="00040BDC">
        <w:rPr>
          <w:rFonts w:ascii="SimSun" w:hAnsi="SimSun" w:cs="SimSun" w:hint="eastAsia"/>
          <w:lang w:eastAsia="zh-CN"/>
        </w:rPr>
        <w:t>本届全会关于</w:t>
      </w:r>
      <w:r w:rsidRPr="00040BDC">
        <w:rPr>
          <w:lang w:eastAsia="zh-CN"/>
        </w:rPr>
        <w:t>ITU-T</w:t>
      </w:r>
      <w:r w:rsidRPr="00040BDC">
        <w:rPr>
          <w:rFonts w:ascii="SimSun" w:hAnsi="SimSun" w:cs="SimSun" w:hint="eastAsia"/>
          <w:lang w:eastAsia="zh-CN"/>
        </w:rPr>
        <w:t>研究组重组的第</w:t>
      </w:r>
      <w:r w:rsidRPr="00040BDC">
        <w:rPr>
          <w:rFonts w:eastAsia="Times New Roman" w:hint="eastAsia"/>
          <w:lang w:eastAsia="zh-CN"/>
        </w:rPr>
        <w:t>99</w:t>
      </w:r>
      <w:r w:rsidRPr="00040BDC">
        <w:rPr>
          <w:rFonts w:ascii="SimSun" w:hAnsi="SimSun" w:cs="SimSun" w:hint="eastAsia"/>
          <w:lang w:eastAsia="zh-CN"/>
        </w:rPr>
        <w:t>号决议（</w:t>
      </w:r>
      <w:r w:rsidRPr="00040BDC">
        <w:rPr>
          <w:rFonts w:eastAsiaTheme="minorEastAsia" w:hint="eastAsia"/>
          <w:lang w:eastAsia="zh-CN"/>
        </w:rPr>
        <w:t>2024</w:t>
      </w:r>
      <w:r w:rsidRPr="00040BDC">
        <w:rPr>
          <w:rFonts w:eastAsiaTheme="minorEastAsia" w:hint="eastAsia"/>
          <w:lang w:eastAsia="zh-CN"/>
        </w:rPr>
        <w:t>年，新德里，修订版</w:t>
      </w:r>
      <w:r w:rsidRPr="00040BDC">
        <w:rPr>
          <w:rFonts w:ascii="SimSun" w:hAnsi="SimSun" w:cs="SimSun" w:hint="eastAsia"/>
          <w:lang w:eastAsia="zh-CN"/>
        </w:rPr>
        <w:t>），</w:t>
      </w:r>
    </w:p>
    <w:p w14:paraId="08CD33E2" w14:textId="77777777" w:rsidR="000340D9" w:rsidRPr="00040BDC" w:rsidRDefault="000340D9" w:rsidP="00BC49F6">
      <w:pPr>
        <w:pStyle w:val="Normalnoindent"/>
        <w:rPr>
          <w:lang w:eastAsia="zh-CN"/>
        </w:rPr>
      </w:pPr>
      <w:r w:rsidRPr="00040BDC">
        <w:rPr>
          <w:i/>
          <w:iCs/>
          <w:lang w:eastAsia="zh-CN"/>
        </w:rPr>
        <w:t>e)</w:t>
      </w:r>
      <w:r w:rsidRPr="00040BDC">
        <w:rPr>
          <w:lang w:eastAsia="zh-CN"/>
        </w:rPr>
        <w:tab/>
      </w:r>
      <w:r w:rsidRPr="00040BDC">
        <w:rPr>
          <w:rFonts w:hint="eastAsia"/>
          <w:lang w:eastAsia="zh-CN"/>
        </w:rPr>
        <w:t>本届全会关于</w:t>
      </w:r>
      <w:r w:rsidRPr="00040BDC">
        <w:rPr>
          <w:lang w:eastAsia="zh-CN"/>
        </w:rPr>
        <w:t>ITU-T</w:t>
      </w:r>
      <w:r w:rsidRPr="00040BDC">
        <w:rPr>
          <w:rFonts w:hint="eastAsia"/>
          <w:lang w:eastAsia="zh-CN"/>
        </w:rPr>
        <w:t>研究组的工作范围和职权的第</w:t>
      </w:r>
      <w:r w:rsidRPr="00040BDC">
        <w:rPr>
          <w:lang w:eastAsia="zh-CN"/>
        </w:rPr>
        <w:t>2</w:t>
      </w:r>
      <w:r w:rsidRPr="00040BDC">
        <w:rPr>
          <w:rFonts w:hint="eastAsia"/>
          <w:lang w:eastAsia="zh-CN"/>
        </w:rPr>
        <w:t>号决议（</w:t>
      </w:r>
      <w:r w:rsidRPr="00040BDC">
        <w:rPr>
          <w:lang w:eastAsia="zh-CN"/>
        </w:rPr>
        <w:t>2024</w:t>
      </w:r>
      <w:r w:rsidRPr="00040BDC">
        <w:rPr>
          <w:rFonts w:hint="eastAsia"/>
          <w:lang w:eastAsia="zh-CN"/>
        </w:rPr>
        <w:t>年，新德里，修订版）；</w:t>
      </w:r>
    </w:p>
    <w:p w14:paraId="434C0B64" w14:textId="77777777" w:rsidR="000340D9" w:rsidRPr="00040BDC" w:rsidRDefault="000340D9" w:rsidP="00BC49F6">
      <w:pPr>
        <w:pStyle w:val="Normalnoindent"/>
        <w:rPr>
          <w:lang w:eastAsia="zh-CN"/>
        </w:rPr>
      </w:pPr>
      <w:r w:rsidRPr="00040BDC">
        <w:rPr>
          <w:i/>
          <w:iCs/>
          <w:lang w:eastAsia="zh-CN"/>
        </w:rPr>
        <w:t>f)</w:t>
      </w:r>
      <w:r w:rsidRPr="00040BDC">
        <w:rPr>
          <w:lang w:eastAsia="zh-CN"/>
        </w:rPr>
        <w:tab/>
      </w:r>
      <w:r w:rsidRPr="00040BDC">
        <w:rPr>
          <w:rFonts w:hint="eastAsia"/>
          <w:lang w:eastAsia="zh-CN"/>
        </w:rPr>
        <w:t>本届全会关于授权电信标准化顾问组（</w:t>
      </w:r>
      <w:r w:rsidRPr="00040BDC">
        <w:rPr>
          <w:lang w:eastAsia="zh-CN"/>
        </w:rPr>
        <w:t>TSAG</w:t>
      </w:r>
      <w:r w:rsidRPr="00040BDC">
        <w:rPr>
          <w:rFonts w:hint="eastAsia"/>
          <w:lang w:eastAsia="zh-CN"/>
        </w:rPr>
        <w:t>）在两届世界电信标准化全会之间开展工作的第</w:t>
      </w:r>
      <w:r w:rsidRPr="00040BDC">
        <w:rPr>
          <w:lang w:eastAsia="zh-CN"/>
        </w:rPr>
        <w:t>22</w:t>
      </w:r>
      <w:r w:rsidRPr="00040BDC">
        <w:rPr>
          <w:rFonts w:hint="eastAsia"/>
          <w:lang w:eastAsia="zh-CN"/>
        </w:rPr>
        <w:t>号决议（</w:t>
      </w:r>
      <w:r w:rsidRPr="00040BDC">
        <w:rPr>
          <w:rFonts w:hint="eastAsia"/>
          <w:lang w:eastAsia="zh-CN"/>
        </w:rPr>
        <w:t>2024</w:t>
      </w:r>
      <w:r w:rsidRPr="00040BDC">
        <w:rPr>
          <w:rFonts w:hint="eastAsia"/>
          <w:lang w:eastAsia="zh-CN"/>
        </w:rPr>
        <w:t>年，新德里，修订版），</w:t>
      </w:r>
    </w:p>
    <w:p w14:paraId="575DCE33" w14:textId="77777777" w:rsidR="000340D9" w:rsidRPr="00040BDC" w:rsidRDefault="000340D9" w:rsidP="000340D9">
      <w:pPr>
        <w:pStyle w:val="Call"/>
        <w:rPr>
          <w:rFonts w:eastAsia="Times New Roman"/>
          <w:i/>
          <w:lang w:eastAsia="zh-CN"/>
        </w:rPr>
      </w:pPr>
      <w:r w:rsidRPr="00040BDC">
        <w:rPr>
          <w:rFonts w:hint="eastAsia"/>
          <w:lang w:eastAsia="zh-CN"/>
        </w:rPr>
        <w:t>认识到</w:t>
      </w:r>
    </w:p>
    <w:p w14:paraId="44BC5052" w14:textId="77777777" w:rsidR="000340D9" w:rsidRPr="00040BDC" w:rsidRDefault="000340D9" w:rsidP="00BC49F6">
      <w:pPr>
        <w:pStyle w:val="Normalnoindent"/>
        <w:rPr>
          <w:rFonts w:eastAsiaTheme="minorEastAsia"/>
          <w:szCs w:val="24"/>
          <w:lang w:eastAsia="zh-CN"/>
        </w:rPr>
      </w:pPr>
      <w:r w:rsidRPr="00040BDC">
        <w:rPr>
          <w:rFonts w:eastAsiaTheme="minorEastAsia"/>
          <w:i/>
          <w:iCs/>
          <w:szCs w:val="24"/>
          <w:lang w:eastAsia="zh-CN"/>
        </w:rPr>
        <w:t>a)</w:t>
      </w:r>
      <w:r w:rsidRPr="00040BDC">
        <w:rPr>
          <w:rFonts w:eastAsiaTheme="minorEastAsia"/>
          <w:i/>
          <w:iCs/>
          <w:szCs w:val="24"/>
          <w:lang w:eastAsia="zh-CN"/>
        </w:rPr>
        <w:tab/>
      </w:r>
      <w:r w:rsidRPr="00040BDC">
        <w:rPr>
          <w:rFonts w:eastAsiaTheme="minorEastAsia" w:hint="eastAsia"/>
          <w:szCs w:val="24"/>
          <w:lang w:eastAsia="zh-CN"/>
        </w:rPr>
        <w:t>《国际电联</w:t>
      </w:r>
      <w:r w:rsidRPr="00040BDC">
        <w:rPr>
          <w:rFonts w:eastAsiaTheme="minorEastAsia"/>
          <w:szCs w:val="24"/>
          <w:lang w:eastAsia="zh-CN"/>
        </w:rPr>
        <w:t>2024-2027</w:t>
      </w:r>
      <w:r w:rsidRPr="00040BDC">
        <w:rPr>
          <w:rFonts w:eastAsiaTheme="minorEastAsia" w:hint="eastAsia"/>
          <w:szCs w:val="24"/>
          <w:lang w:eastAsia="zh-CN"/>
        </w:rPr>
        <w:t>年战略规划》和全权代表大会第</w:t>
      </w:r>
      <w:r w:rsidRPr="00040BDC">
        <w:rPr>
          <w:rFonts w:eastAsiaTheme="minorEastAsia" w:hint="eastAsia"/>
          <w:szCs w:val="24"/>
          <w:lang w:eastAsia="zh-CN"/>
        </w:rPr>
        <w:t>5</w:t>
      </w:r>
      <w:r w:rsidRPr="00040BDC">
        <w:rPr>
          <w:rFonts w:eastAsiaTheme="minorEastAsia" w:hint="eastAsia"/>
          <w:szCs w:val="24"/>
          <w:lang w:eastAsia="zh-CN"/>
        </w:rPr>
        <w:t>号决定（</w:t>
      </w:r>
      <w:r w:rsidRPr="00040BDC">
        <w:rPr>
          <w:rFonts w:eastAsiaTheme="minorEastAsia" w:hint="eastAsia"/>
          <w:szCs w:val="24"/>
          <w:lang w:eastAsia="zh-CN"/>
        </w:rPr>
        <w:t>2</w:t>
      </w:r>
      <w:r w:rsidRPr="00040BDC">
        <w:rPr>
          <w:rFonts w:eastAsiaTheme="minorEastAsia"/>
          <w:szCs w:val="24"/>
          <w:lang w:eastAsia="zh-CN"/>
        </w:rPr>
        <w:t>022</w:t>
      </w:r>
      <w:r w:rsidRPr="00040BDC">
        <w:rPr>
          <w:rFonts w:eastAsiaTheme="minorEastAsia" w:hint="eastAsia"/>
          <w:szCs w:val="24"/>
          <w:lang w:eastAsia="zh-CN"/>
        </w:rPr>
        <w:t>年，布加勒斯特，修订版）都强调要提升国际电联的组织卓越性；</w:t>
      </w:r>
    </w:p>
    <w:p w14:paraId="076232CF" w14:textId="77777777" w:rsidR="000340D9" w:rsidRPr="00040BDC" w:rsidRDefault="000340D9" w:rsidP="00BC49F6">
      <w:pPr>
        <w:pStyle w:val="Normalnoindent"/>
        <w:rPr>
          <w:rFonts w:eastAsiaTheme="minorEastAsia"/>
          <w:szCs w:val="24"/>
          <w:lang w:eastAsia="zh-CN"/>
        </w:rPr>
      </w:pPr>
      <w:r w:rsidRPr="00040BDC">
        <w:rPr>
          <w:rFonts w:eastAsiaTheme="minorEastAsia"/>
          <w:i/>
          <w:iCs/>
          <w:szCs w:val="24"/>
          <w:lang w:eastAsia="zh-CN"/>
        </w:rPr>
        <w:t>b)</w:t>
      </w:r>
      <w:r w:rsidRPr="00040BDC">
        <w:rPr>
          <w:rFonts w:eastAsiaTheme="minorEastAsia"/>
          <w:i/>
          <w:iCs/>
          <w:szCs w:val="24"/>
          <w:lang w:eastAsia="zh-CN"/>
        </w:rPr>
        <w:tab/>
      </w:r>
      <w:r w:rsidRPr="00040BDC">
        <w:rPr>
          <w:rFonts w:eastAsiaTheme="minorEastAsia" w:hint="eastAsia"/>
          <w:szCs w:val="24"/>
          <w:lang w:eastAsia="zh-CN"/>
        </w:rPr>
        <w:t>第</w:t>
      </w:r>
      <w:r w:rsidRPr="00040BDC">
        <w:rPr>
          <w:rFonts w:eastAsiaTheme="minorEastAsia"/>
          <w:szCs w:val="24"/>
          <w:lang w:eastAsia="zh-CN"/>
        </w:rPr>
        <w:t>71</w:t>
      </w:r>
      <w:r w:rsidRPr="00040BDC">
        <w:rPr>
          <w:rFonts w:eastAsiaTheme="minorEastAsia" w:hint="eastAsia"/>
          <w:szCs w:val="24"/>
          <w:lang w:eastAsia="zh-CN"/>
        </w:rPr>
        <w:t>号决议（</w:t>
      </w:r>
      <w:r w:rsidRPr="00040BDC">
        <w:rPr>
          <w:rFonts w:eastAsiaTheme="minorEastAsia" w:hint="eastAsia"/>
          <w:szCs w:val="24"/>
          <w:lang w:eastAsia="zh-CN"/>
        </w:rPr>
        <w:t>2022</w:t>
      </w:r>
      <w:r w:rsidRPr="00040BDC">
        <w:rPr>
          <w:rFonts w:eastAsiaTheme="minorEastAsia" w:hint="eastAsia"/>
          <w:szCs w:val="24"/>
          <w:lang w:eastAsia="zh-CN"/>
        </w:rPr>
        <w:t>年，布加勒斯特，修订版）确认，国际电联需要向成员提供最优质、最高效的服务，同时取得切实成果，优化成员投资的价值，精简成本结构，并坚持最高的透明度和问责制标准；</w:t>
      </w:r>
    </w:p>
    <w:p w14:paraId="5D43DA95" w14:textId="77777777" w:rsidR="000340D9" w:rsidRPr="00040BDC" w:rsidRDefault="000340D9" w:rsidP="00BC49F6">
      <w:pPr>
        <w:pStyle w:val="Normalnoindent"/>
        <w:rPr>
          <w:rFonts w:eastAsia="Times New Roman"/>
          <w:szCs w:val="24"/>
          <w:lang w:eastAsia="zh-CN"/>
        </w:rPr>
      </w:pPr>
      <w:r w:rsidRPr="00040BDC">
        <w:rPr>
          <w:rFonts w:eastAsiaTheme="minorEastAsia" w:hint="eastAsia"/>
          <w:i/>
          <w:iCs/>
          <w:szCs w:val="24"/>
          <w:lang w:eastAsia="zh-CN"/>
        </w:rPr>
        <w:t>c</w:t>
      </w:r>
      <w:r w:rsidRPr="00040BDC">
        <w:rPr>
          <w:rFonts w:eastAsia="Times New Roman"/>
          <w:i/>
          <w:iCs/>
          <w:szCs w:val="24"/>
          <w:lang w:eastAsia="zh-CN"/>
        </w:rPr>
        <w:t>)</w:t>
      </w:r>
      <w:r w:rsidRPr="00040BDC">
        <w:rPr>
          <w:rFonts w:eastAsia="Times New Roman"/>
          <w:szCs w:val="24"/>
          <w:lang w:eastAsia="zh-CN"/>
        </w:rPr>
        <w:tab/>
      </w:r>
      <w:r w:rsidRPr="00040BDC">
        <w:rPr>
          <w:rFonts w:ascii="SimSun" w:hAnsi="SimSun" w:cs="SimSun" w:hint="eastAsia"/>
          <w:szCs w:val="24"/>
          <w:lang w:eastAsia="zh-CN"/>
        </w:rPr>
        <w:t>为使</w:t>
      </w:r>
      <w:r w:rsidRPr="00040BDC">
        <w:rPr>
          <w:rFonts w:eastAsia="Times New Roman" w:hint="eastAsia"/>
          <w:szCs w:val="24"/>
          <w:lang w:eastAsia="zh-CN"/>
        </w:rPr>
        <w:t>ITU-T</w:t>
      </w:r>
      <w:r w:rsidRPr="00040BDC">
        <w:rPr>
          <w:rFonts w:ascii="SimSun" w:hAnsi="SimSun" w:cs="SimSun" w:hint="eastAsia"/>
          <w:szCs w:val="24"/>
          <w:lang w:eastAsia="zh-CN"/>
        </w:rPr>
        <w:t>在国际标准化格局中保持相关性，包括为了支持</w:t>
      </w:r>
      <w:r w:rsidRPr="00040BDC">
        <w:rPr>
          <w:szCs w:val="24"/>
          <w:lang w:eastAsia="zh-CN"/>
        </w:rPr>
        <w:t>ITU-T</w:t>
      </w:r>
      <w:r w:rsidRPr="00040BDC">
        <w:rPr>
          <w:rFonts w:ascii="SimSun" w:hAnsi="SimSun" w:cs="SimSun" w:hint="eastAsia"/>
          <w:szCs w:val="24"/>
          <w:lang w:eastAsia="zh-CN"/>
        </w:rPr>
        <w:t>研究组的工作，有必要整合战略规划以及持续发展和改进的文化，将其作为一个关键的管理进程；</w:t>
      </w:r>
    </w:p>
    <w:p w14:paraId="0F25667D" w14:textId="77777777" w:rsidR="000340D9" w:rsidRPr="00040BDC" w:rsidRDefault="000340D9" w:rsidP="00BC49F6">
      <w:pPr>
        <w:pStyle w:val="Normalnoindent"/>
        <w:rPr>
          <w:rFonts w:eastAsia="Times New Roman"/>
          <w:szCs w:val="24"/>
          <w:lang w:eastAsia="zh-CN"/>
        </w:rPr>
      </w:pPr>
      <w:r w:rsidRPr="00040BDC">
        <w:rPr>
          <w:rFonts w:eastAsia="Times New Roman"/>
          <w:i/>
          <w:iCs/>
          <w:szCs w:val="24"/>
          <w:lang w:eastAsia="zh-CN"/>
        </w:rPr>
        <w:t>d)</w:t>
      </w:r>
      <w:r w:rsidRPr="00040BDC">
        <w:rPr>
          <w:rFonts w:eastAsia="Times New Roman"/>
          <w:szCs w:val="24"/>
          <w:lang w:eastAsia="zh-CN"/>
        </w:rPr>
        <w:tab/>
      </w:r>
      <w:r w:rsidRPr="00040BDC">
        <w:rPr>
          <w:rFonts w:hint="eastAsia"/>
          <w:szCs w:val="24"/>
          <w:lang w:eastAsia="zh-CN"/>
        </w:rPr>
        <w:t>全面的战略规划方法将有助于确保</w:t>
      </w:r>
      <w:r w:rsidRPr="00040BDC">
        <w:rPr>
          <w:szCs w:val="24"/>
          <w:lang w:eastAsia="zh-CN"/>
        </w:rPr>
        <w:t>ITU-T</w:t>
      </w:r>
      <w:r w:rsidRPr="00040BDC">
        <w:rPr>
          <w:rFonts w:hint="eastAsia"/>
          <w:szCs w:val="24"/>
          <w:lang w:eastAsia="zh-CN"/>
        </w:rPr>
        <w:t>不断发展，以遵循卓越性、成本效益、吸引力和为</w:t>
      </w:r>
      <w:r w:rsidRPr="00040BDC">
        <w:rPr>
          <w:szCs w:val="24"/>
          <w:lang w:eastAsia="zh-CN"/>
        </w:rPr>
        <w:t>ITU-T</w:t>
      </w:r>
      <w:r w:rsidRPr="00040BDC">
        <w:rPr>
          <w:rFonts w:hint="eastAsia"/>
          <w:szCs w:val="24"/>
          <w:lang w:eastAsia="zh-CN"/>
        </w:rPr>
        <w:t>成员（包括业界成员）带来重要价值和影响的活动的战略优先性原则；</w:t>
      </w:r>
    </w:p>
    <w:p w14:paraId="28D99384" w14:textId="77777777" w:rsidR="003758D8" w:rsidRPr="00040BDC" w:rsidRDefault="003758D8" w:rsidP="000340D9">
      <w:pPr>
        <w:rPr>
          <w:lang w:eastAsia="zh-CN"/>
        </w:rPr>
      </w:pPr>
      <w:r w:rsidRPr="00040BDC">
        <w:rPr>
          <w:lang w:eastAsia="zh-CN"/>
        </w:rPr>
        <w:br w:type="page"/>
      </w:r>
    </w:p>
    <w:p w14:paraId="3DFCFB15" w14:textId="77777777" w:rsidR="000340D9" w:rsidRPr="00040BDC" w:rsidRDefault="000340D9" w:rsidP="00BC49F6">
      <w:pPr>
        <w:pStyle w:val="Normalnoindent"/>
        <w:rPr>
          <w:rFonts w:eastAsia="Times New Roman"/>
          <w:szCs w:val="24"/>
          <w:lang w:eastAsia="zh-CN"/>
        </w:rPr>
      </w:pPr>
      <w:r w:rsidRPr="00040BDC">
        <w:rPr>
          <w:rFonts w:eastAsia="Times New Roman"/>
          <w:i/>
          <w:iCs/>
          <w:szCs w:val="24"/>
          <w:lang w:eastAsia="zh-CN"/>
        </w:rPr>
        <w:lastRenderedPageBreak/>
        <w:t>e)</w:t>
      </w:r>
      <w:r w:rsidRPr="00040BDC">
        <w:rPr>
          <w:rFonts w:eastAsia="Times New Roman"/>
          <w:szCs w:val="24"/>
          <w:lang w:eastAsia="zh-CN"/>
        </w:rPr>
        <w:tab/>
      </w:r>
      <w:r w:rsidRPr="00040BDC">
        <w:rPr>
          <w:rFonts w:hint="eastAsia"/>
          <w:szCs w:val="24"/>
          <w:lang w:eastAsia="zh-CN"/>
        </w:rPr>
        <w:t>鉴于</w:t>
      </w:r>
      <w:r w:rsidRPr="00040BDC">
        <w:rPr>
          <w:rFonts w:hint="eastAsia"/>
          <w:szCs w:val="24"/>
          <w:lang w:eastAsia="zh-CN"/>
        </w:rPr>
        <w:t>ITU-T</w:t>
      </w:r>
      <w:r w:rsidRPr="00040BDC">
        <w:rPr>
          <w:rFonts w:hint="eastAsia"/>
          <w:szCs w:val="24"/>
          <w:lang w:eastAsia="zh-CN"/>
        </w:rPr>
        <w:t>成员和行业日新月异且要求较高，同时为了实现可持续发展目标，</w:t>
      </w:r>
      <w:r w:rsidRPr="00040BDC">
        <w:rPr>
          <w:rFonts w:ascii="SimSun" w:hAnsi="SimSun" w:cs="SimSun" w:hint="eastAsia"/>
          <w:szCs w:val="24"/>
          <w:lang w:eastAsia="zh-CN"/>
        </w:rPr>
        <w:t>将这一战略规划方法纳入</w:t>
      </w:r>
      <w:r w:rsidRPr="00040BDC">
        <w:rPr>
          <w:rFonts w:eastAsia="Times New Roman" w:hint="eastAsia"/>
          <w:szCs w:val="24"/>
          <w:lang w:eastAsia="zh-CN"/>
        </w:rPr>
        <w:t>ITU-T</w:t>
      </w:r>
      <w:r w:rsidRPr="00040BDC">
        <w:rPr>
          <w:rFonts w:ascii="SimSun" w:hAnsi="SimSun" w:cs="SimSun" w:hint="eastAsia"/>
          <w:szCs w:val="24"/>
          <w:lang w:eastAsia="zh-CN"/>
        </w:rPr>
        <w:t>的主要工作变得比以往任何时候都更加重要；</w:t>
      </w:r>
    </w:p>
    <w:p w14:paraId="2D391D16" w14:textId="77777777" w:rsidR="000340D9" w:rsidRPr="00040BDC" w:rsidRDefault="000340D9" w:rsidP="00BC49F6">
      <w:pPr>
        <w:pStyle w:val="Normalnoindent"/>
        <w:rPr>
          <w:rFonts w:eastAsia="Times New Roman"/>
          <w:szCs w:val="24"/>
          <w:lang w:eastAsia="zh-CN"/>
        </w:rPr>
      </w:pPr>
      <w:r w:rsidRPr="00040BDC">
        <w:rPr>
          <w:rFonts w:eastAsia="Times New Roman"/>
          <w:i/>
          <w:iCs/>
          <w:szCs w:val="24"/>
          <w:lang w:eastAsia="zh-CN"/>
        </w:rPr>
        <w:t>f)</w:t>
      </w:r>
      <w:r w:rsidRPr="00040BDC">
        <w:rPr>
          <w:rFonts w:eastAsia="Times New Roman"/>
          <w:szCs w:val="24"/>
          <w:lang w:eastAsia="zh-CN"/>
        </w:rPr>
        <w:tab/>
      </w:r>
      <w:r w:rsidRPr="00040BDC">
        <w:rPr>
          <w:szCs w:val="24"/>
          <w:lang w:eastAsia="zh-CN"/>
        </w:rPr>
        <w:t>ITU-T</w:t>
      </w:r>
      <w:r w:rsidRPr="00040BDC">
        <w:rPr>
          <w:rFonts w:hint="eastAsia"/>
          <w:szCs w:val="24"/>
          <w:lang w:eastAsia="zh-CN"/>
        </w:rPr>
        <w:t>的战略规划应成为实施国际电联战略规划和</w:t>
      </w:r>
      <w:r w:rsidRPr="00040BDC">
        <w:rPr>
          <w:szCs w:val="24"/>
          <w:lang w:eastAsia="zh-CN"/>
        </w:rPr>
        <w:t>ITU-T</w:t>
      </w:r>
      <w:r w:rsidRPr="00040BDC">
        <w:rPr>
          <w:rFonts w:hint="eastAsia"/>
          <w:szCs w:val="24"/>
          <w:lang w:eastAsia="zh-CN"/>
        </w:rPr>
        <w:t>运作规划的更广泛进程的一部分，同时体现</w:t>
      </w:r>
      <w:r w:rsidRPr="00040BDC">
        <w:rPr>
          <w:szCs w:val="24"/>
          <w:lang w:eastAsia="zh-CN"/>
        </w:rPr>
        <w:t>RBM</w:t>
      </w:r>
      <w:r w:rsidRPr="00040BDC">
        <w:rPr>
          <w:rFonts w:hint="eastAsia"/>
          <w:szCs w:val="24"/>
          <w:lang w:eastAsia="zh-CN"/>
        </w:rPr>
        <w:t>方式；</w:t>
      </w:r>
    </w:p>
    <w:p w14:paraId="031DA146" w14:textId="77777777" w:rsidR="000340D9" w:rsidRPr="00040BDC" w:rsidRDefault="000340D9" w:rsidP="00BC49F6">
      <w:pPr>
        <w:pStyle w:val="Normalnoindent"/>
        <w:rPr>
          <w:rFonts w:eastAsia="Times New Roman"/>
          <w:szCs w:val="24"/>
          <w:lang w:eastAsia="zh-CN"/>
        </w:rPr>
      </w:pPr>
      <w:r w:rsidRPr="00040BDC">
        <w:rPr>
          <w:rFonts w:eastAsia="Times New Roman"/>
          <w:i/>
          <w:iCs/>
          <w:szCs w:val="24"/>
          <w:lang w:eastAsia="zh-CN"/>
        </w:rPr>
        <w:t>g)</w:t>
      </w:r>
      <w:r w:rsidRPr="00040BDC">
        <w:rPr>
          <w:rFonts w:eastAsia="Times New Roman"/>
          <w:szCs w:val="24"/>
          <w:lang w:eastAsia="zh-CN"/>
        </w:rPr>
        <w:tab/>
      </w:r>
      <w:r w:rsidRPr="00040BDC">
        <w:rPr>
          <w:szCs w:val="24"/>
          <w:lang w:eastAsia="zh-CN"/>
        </w:rPr>
        <w:t>ITU-T</w:t>
      </w:r>
      <w:r w:rsidRPr="00040BDC">
        <w:rPr>
          <w:rFonts w:hint="eastAsia"/>
          <w:szCs w:val="24"/>
          <w:lang w:eastAsia="zh-CN"/>
        </w:rPr>
        <w:t>的</w:t>
      </w:r>
      <w:r w:rsidRPr="00040BDC">
        <w:rPr>
          <w:rFonts w:ascii="SimSun" w:hAnsi="SimSun" w:cs="SimSun" w:hint="eastAsia"/>
          <w:szCs w:val="24"/>
          <w:lang w:eastAsia="zh-CN"/>
        </w:rPr>
        <w:t>战略规划需要在</w:t>
      </w:r>
      <w:r w:rsidRPr="00040BDC">
        <w:rPr>
          <w:szCs w:val="24"/>
          <w:lang w:eastAsia="zh-CN"/>
        </w:rPr>
        <w:t>ITU-T</w:t>
      </w:r>
      <w:r w:rsidRPr="00040BDC">
        <w:rPr>
          <w:rFonts w:ascii="SimSun" w:hAnsi="SimSun" w:cs="SimSun" w:hint="eastAsia"/>
          <w:szCs w:val="24"/>
          <w:lang w:eastAsia="zh-CN"/>
        </w:rPr>
        <w:t>成员的参与下进行，</w:t>
      </w:r>
    </w:p>
    <w:p w14:paraId="22C0AA76" w14:textId="77777777" w:rsidR="000340D9" w:rsidRPr="00040BDC" w:rsidRDefault="000340D9" w:rsidP="000340D9">
      <w:pPr>
        <w:pStyle w:val="Call"/>
        <w:rPr>
          <w:rFonts w:eastAsia="Times New Roman"/>
          <w:i/>
          <w:lang w:eastAsia="zh-CN"/>
        </w:rPr>
      </w:pPr>
      <w:r w:rsidRPr="00040BDC">
        <w:rPr>
          <w:rFonts w:cs="SimSun" w:hint="eastAsia"/>
          <w:iCs/>
          <w:szCs w:val="24"/>
          <w:lang w:eastAsia="zh-CN"/>
        </w:rPr>
        <w:t>注意到</w:t>
      </w:r>
    </w:p>
    <w:p w14:paraId="545834E7" w14:textId="77777777" w:rsidR="000340D9" w:rsidRPr="00040BDC" w:rsidRDefault="000340D9" w:rsidP="00BC49F6">
      <w:pPr>
        <w:pStyle w:val="Normalnoindent"/>
        <w:rPr>
          <w:rFonts w:eastAsia="Times New Roman"/>
          <w:lang w:eastAsia="zh-CN"/>
        </w:rPr>
      </w:pPr>
      <w:r w:rsidRPr="00040BDC">
        <w:rPr>
          <w:rFonts w:eastAsia="Times New Roman"/>
          <w:i/>
          <w:iCs/>
          <w:lang w:eastAsia="zh-CN"/>
        </w:rPr>
        <w:t>a)</w:t>
      </w:r>
      <w:r w:rsidRPr="00040BDC">
        <w:rPr>
          <w:rFonts w:eastAsia="Times New Roman"/>
          <w:lang w:eastAsia="zh-CN"/>
        </w:rPr>
        <w:tab/>
      </w:r>
      <w:r w:rsidRPr="00040BDC">
        <w:rPr>
          <w:rFonts w:hint="eastAsia"/>
          <w:lang w:eastAsia="zh-CN"/>
        </w:rPr>
        <w:t>有效和高效的工作方法和工作计划是打造胜任其职的</w:t>
      </w:r>
      <w:r w:rsidRPr="00040BDC">
        <w:rPr>
          <w:lang w:eastAsia="zh-CN"/>
        </w:rPr>
        <w:t>ITU-T</w:t>
      </w:r>
      <w:r w:rsidRPr="00040BDC">
        <w:rPr>
          <w:rFonts w:hint="eastAsia"/>
          <w:lang w:eastAsia="zh-CN"/>
        </w:rPr>
        <w:t>的关键推动因素；</w:t>
      </w:r>
    </w:p>
    <w:p w14:paraId="56F27010" w14:textId="77777777" w:rsidR="000340D9" w:rsidRPr="00040BDC" w:rsidRDefault="000340D9" w:rsidP="00BC49F6">
      <w:pPr>
        <w:pStyle w:val="Normalnoindent"/>
        <w:rPr>
          <w:rFonts w:ascii="SimSun" w:hAnsi="SimSun" w:cs="SimSun"/>
          <w:lang w:eastAsia="zh-CN"/>
        </w:rPr>
      </w:pPr>
      <w:r w:rsidRPr="00040BDC">
        <w:rPr>
          <w:rFonts w:eastAsia="Times New Roman"/>
          <w:i/>
          <w:iCs/>
          <w:lang w:eastAsia="zh-CN"/>
        </w:rPr>
        <w:t>b)</w:t>
      </w:r>
      <w:r w:rsidRPr="00040BDC">
        <w:rPr>
          <w:rFonts w:eastAsia="Times New Roman"/>
          <w:lang w:eastAsia="zh-CN"/>
        </w:rPr>
        <w:tab/>
      </w:r>
      <w:r w:rsidRPr="00040BDC">
        <w:rPr>
          <w:lang w:eastAsia="zh-CN"/>
        </w:rPr>
        <w:t>TSAG</w:t>
      </w:r>
      <w:r w:rsidRPr="00040BDC">
        <w:rPr>
          <w:rFonts w:ascii="SimSun" w:hAnsi="SimSun" w:cs="SimSun" w:hint="eastAsia"/>
          <w:lang w:eastAsia="zh-CN"/>
        </w:rPr>
        <w:t>各报告人组在提高</w:t>
      </w:r>
      <w:r w:rsidRPr="00040BDC">
        <w:rPr>
          <w:lang w:eastAsia="zh-CN"/>
        </w:rPr>
        <w:t>ITU-T</w:t>
      </w:r>
      <w:r w:rsidRPr="00040BDC">
        <w:rPr>
          <w:rFonts w:ascii="SimSun" w:hAnsi="SimSun" w:cs="SimSun" w:hint="eastAsia"/>
          <w:lang w:eastAsia="zh-CN"/>
        </w:rPr>
        <w:t>相关性和胜任其职方面所做的努力，如加强业界参与、</w:t>
      </w:r>
      <w:r w:rsidRPr="00040BDC">
        <w:rPr>
          <w:lang w:eastAsia="zh-CN"/>
        </w:rPr>
        <w:t>ITU-T</w:t>
      </w:r>
      <w:r w:rsidRPr="00040BDC">
        <w:rPr>
          <w:rFonts w:ascii="SimSun" w:hAnsi="SimSun" w:cs="SimSun" w:hint="eastAsia"/>
          <w:lang w:eastAsia="zh-CN"/>
        </w:rPr>
        <w:t>研究组重组以及</w:t>
      </w:r>
      <w:r w:rsidRPr="00040BDC">
        <w:rPr>
          <w:rFonts w:hint="eastAsia"/>
          <w:lang w:eastAsia="zh-CN"/>
        </w:rPr>
        <w:t>高级别私营部门高管</w:t>
      </w:r>
      <w:r w:rsidRPr="00040BDC">
        <w:rPr>
          <w:rFonts w:ascii="SimSun" w:hAnsi="SimSun" w:cs="SimSun" w:hint="eastAsia"/>
          <w:lang w:eastAsia="zh-CN"/>
        </w:rPr>
        <w:t>会议评估进程，同时注意到这些努力将受益于</w:t>
      </w:r>
      <w:r w:rsidRPr="00040BDC">
        <w:rPr>
          <w:lang w:eastAsia="zh-CN"/>
        </w:rPr>
        <w:t>ITU-T</w:t>
      </w:r>
      <w:r w:rsidRPr="00040BDC">
        <w:rPr>
          <w:rFonts w:ascii="SimSun" w:hAnsi="SimSun" w:cs="SimSun" w:hint="eastAsia"/>
          <w:lang w:eastAsia="zh-CN"/>
        </w:rPr>
        <w:t>更加全面、综合和基于结果的方法；</w:t>
      </w:r>
    </w:p>
    <w:p w14:paraId="2DC1F01A" w14:textId="77777777" w:rsidR="000340D9" w:rsidRPr="00040BDC" w:rsidRDefault="000340D9" w:rsidP="00BC49F6">
      <w:pPr>
        <w:pStyle w:val="Normalnoindent"/>
        <w:rPr>
          <w:rFonts w:eastAsia="Times New Roman"/>
          <w:lang w:eastAsia="zh-CN"/>
        </w:rPr>
      </w:pPr>
      <w:r w:rsidRPr="00040BDC">
        <w:rPr>
          <w:rFonts w:eastAsia="Times New Roman"/>
          <w:i/>
          <w:iCs/>
          <w:lang w:eastAsia="zh-CN"/>
        </w:rPr>
        <w:t>c)</w:t>
      </w:r>
      <w:r w:rsidRPr="00040BDC">
        <w:rPr>
          <w:lang w:eastAsia="zh-CN"/>
        </w:rPr>
        <w:tab/>
      </w:r>
      <w:r w:rsidRPr="00040BDC">
        <w:rPr>
          <w:rFonts w:hint="eastAsia"/>
          <w:lang w:eastAsia="zh-CN"/>
        </w:rPr>
        <w:t>需要制定一个愿景来指导</w:t>
      </w:r>
      <w:r w:rsidRPr="00040BDC">
        <w:rPr>
          <w:lang w:eastAsia="zh-CN"/>
        </w:rPr>
        <w:t>ITU-T</w:t>
      </w:r>
      <w:r w:rsidRPr="00040BDC">
        <w:rPr>
          <w:rFonts w:hint="eastAsia"/>
          <w:lang w:eastAsia="zh-CN"/>
        </w:rPr>
        <w:t>的总体战略规划，其中不仅包括工作方法、研究组重组和业界参与的不断进步和改进，还包括工作项目提案的评估流程，以便</w:t>
      </w:r>
      <w:r w:rsidRPr="00040BDC">
        <w:rPr>
          <w:lang w:eastAsia="zh-CN"/>
        </w:rPr>
        <w:t>ITU-T</w:t>
      </w:r>
      <w:r w:rsidRPr="00040BDC">
        <w:rPr>
          <w:rFonts w:hint="eastAsia"/>
          <w:lang w:eastAsia="zh-CN"/>
        </w:rPr>
        <w:t>能够集中精力开展对实现国际电联战略目标影响最大并增强对成员需求的响应能力的活动和举措；</w:t>
      </w:r>
    </w:p>
    <w:p w14:paraId="0424EA91" w14:textId="77777777" w:rsidR="000340D9" w:rsidRPr="00040BDC" w:rsidRDefault="000340D9" w:rsidP="00BC49F6">
      <w:pPr>
        <w:pStyle w:val="Normalnoindent"/>
        <w:rPr>
          <w:lang w:eastAsia="zh-CN"/>
        </w:rPr>
      </w:pPr>
      <w:r w:rsidRPr="00040BDC">
        <w:rPr>
          <w:i/>
          <w:iCs/>
          <w:lang w:eastAsia="zh-CN"/>
        </w:rPr>
        <w:t>d)</w:t>
      </w:r>
      <w:r w:rsidRPr="00040BDC">
        <w:rPr>
          <w:lang w:eastAsia="zh-CN"/>
        </w:rPr>
        <w:tab/>
      </w:r>
      <w:r w:rsidRPr="00040BDC">
        <w:rPr>
          <w:rFonts w:hint="eastAsia"/>
          <w:lang w:eastAsia="zh-CN"/>
        </w:rPr>
        <w:t>有关标准化工作差距分析的导则的</w:t>
      </w:r>
      <w:r w:rsidRPr="00040BDC">
        <w:rPr>
          <w:rFonts w:hint="eastAsia"/>
          <w:lang w:eastAsia="zh-CN"/>
        </w:rPr>
        <w:t xml:space="preserve">ITU-T </w:t>
      </w:r>
      <w:r w:rsidRPr="00040BDC">
        <w:rPr>
          <w:lang w:eastAsia="zh-CN"/>
        </w:rPr>
        <w:t>A</w:t>
      </w:r>
      <w:r w:rsidRPr="00040BDC">
        <w:rPr>
          <w:rFonts w:hint="eastAsia"/>
          <w:lang w:eastAsia="zh-CN"/>
        </w:rPr>
        <w:t>系列建议书增补</w:t>
      </w:r>
      <w:r w:rsidRPr="00040BDC">
        <w:rPr>
          <w:lang w:eastAsia="zh-CN"/>
        </w:rPr>
        <w:t>6</w:t>
      </w:r>
      <w:r w:rsidRPr="00040BDC">
        <w:rPr>
          <w:rFonts w:hint="eastAsia"/>
          <w:lang w:eastAsia="zh-CN"/>
        </w:rPr>
        <w:t>，该导则旨在加强对必要工作的共同理解，确定竞争优势，发掘战略性的标准化机遇，同时优化资源分配；</w:t>
      </w:r>
    </w:p>
    <w:p w14:paraId="17477D57" w14:textId="77777777" w:rsidR="000340D9" w:rsidRPr="00040BDC" w:rsidRDefault="000340D9" w:rsidP="00BC49F6">
      <w:pPr>
        <w:pStyle w:val="Normalnoindent"/>
        <w:rPr>
          <w:lang w:eastAsia="zh-CN"/>
        </w:rPr>
      </w:pPr>
      <w:r w:rsidRPr="00040BDC">
        <w:rPr>
          <w:i/>
          <w:iCs/>
          <w:lang w:eastAsia="zh-CN"/>
        </w:rPr>
        <w:t>e)</w:t>
      </w:r>
      <w:r w:rsidRPr="00040BDC">
        <w:rPr>
          <w:lang w:eastAsia="zh-CN"/>
        </w:rPr>
        <w:tab/>
        <w:t>ITU-T</w:t>
      </w:r>
      <w:r w:rsidRPr="00040BDC">
        <w:rPr>
          <w:rFonts w:hint="eastAsia"/>
          <w:lang w:eastAsia="zh-CN"/>
        </w:rPr>
        <w:t>迫切需要使其战略规划与财务、运作和人力资源规划保持一致，</w:t>
      </w:r>
    </w:p>
    <w:p w14:paraId="2CA04314" w14:textId="77777777" w:rsidR="000340D9" w:rsidRPr="00040BDC" w:rsidRDefault="000340D9" w:rsidP="000340D9">
      <w:pPr>
        <w:pStyle w:val="Call"/>
        <w:rPr>
          <w:rFonts w:cs="SimSun"/>
          <w:iCs/>
          <w:lang w:eastAsia="zh-CN"/>
        </w:rPr>
      </w:pPr>
      <w:r w:rsidRPr="00040BDC">
        <w:rPr>
          <w:rFonts w:cs="SimSun" w:hint="eastAsia"/>
          <w:iCs/>
          <w:lang w:eastAsia="zh-CN"/>
        </w:rPr>
        <w:t>做出决议</w:t>
      </w:r>
    </w:p>
    <w:p w14:paraId="1B3A3341" w14:textId="77777777" w:rsidR="000340D9" w:rsidRPr="00040BDC" w:rsidRDefault="000340D9" w:rsidP="00BC49F6">
      <w:pPr>
        <w:pStyle w:val="Normalnoindent"/>
        <w:rPr>
          <w:rFonts w:eastAsia="Times New Roman"/>
          <w:lang w:eastAsia="zh-CN"/>
        </w:rPr>
      </w:pPr>
      <w:r w:rsidRPr="00040BDC">
        <w:rPr>
          <w:lang w:eastAsia="zh-CN"/>
        </w:rPr>
        <w:t>1</w:t>
      </w:r>
      <w:r w:rsidRPr="00040BDC">
        <w:rPr>
          <w:lang w:eastAsia="zh-CN"/>
        </w:rPr>
        <w:tab/>
      </w:r>
      <w:r w:rsidRPr="00040BDC">
        <w:rPr>
          <w:rFonts w:hint="eastAsia"/>
          <w:lang w:eastAsia="zh-CN"/>
        </w:rPr>
        <w:t>将战略方法纳入</w:t>
      </w:r>
      <w:r w:rsidRPr="00040BDC">
        <w:rPr>
          <w:lang w:eastAsia="zh-CN"/>
        </w:rPr>
        <w:t>ITU-T</w:t>
      </w:r>
      <w:r w:rsidRPr="00040BDC">
        <w:rPr>
          <w:rFonts w:hint="eastAsia"/>
          <w:lang w:eastAsia="zh-CN"/>
        </w:rPr>
        <w:t>各项进程，以加强该部门的工作并将其定位为胜任其职的部门，从而为实现国际电联的总体战略做出贡献；</w:t>
      </w:r>
    </w:p>
    <w:p w14:paraId="22CD080D" w14:textId="77777777" w:rsidR="000340D9" w:rsidRPr="00040BDC" w:rsidRDefault="000340D9" w:rsidP="00BC49F6">
      <w:pPr>
        <w:pStyle w:val="Normalnoindent"/>
        <w:rPr>
          <w:rFonts w:eastAsia="Times New Roman"/>
          <w:lang w:eastAsia="zh-CN"/>
        </w:rPr>
      </w:pPr>
      <w:r w:rsidRPr="00040BDC">
        <w:rPr>
          <w:rFonts w:eastAsia="Times New Roman"/>
          <w:lang w:eastAsia="zh-CN"/>
        </w:rPr>
        <w:t>2</w:t>
      </w:r>
      <w:r w:rsidRPr="00040BDC">
        <w:rPr>
          <w:rFonts w:eastAsia="Times New Roman"/>
          <w:lang w:eastAsia="zh-CN"/>
        </w:rPr>
        <w:tab/>
      </w:r>
      <w:r w:rsidRPr="00040BDC">
        <w:rPr>
          <w:rFonts w:hint="eastAsia"/>
          <w:lang w:eastAsia="zh-CN"/>
        </w:rPr>
        <w:t>制定符合国际电联战略规划的</w:t>
      </w:r>
      <w:r w:rsidRPr="00040BDC">
        <w:rPr>
          <w:lang w:eastAsia="zh-CN"/>
        </w:rPr>
        <w:t>ITU-T</w:t>
      </w:r>
      <w:r w:rsidRPr="00040BDC">
        <w:rPr>
          <w:rFonts w:hint="eastAsia"/>
          <w:lang w:eastAsia="zh-CN"/>
        </w:rPr>
        <w:t>持续发展和改进战略，以确保</w:t>
      </w:r>
      <w:r w:rsidRPr="00040BDC">
        <w:rPr>
          <w:lang w:eastAsia="zh-CN"/>
        </w:rPr>
        <w:t>ITU-T</w:t>
      </w:r>
      <w:r w:rsidRPr="00040BDC">
        <w:rPr>
          <w:rFonts w:hint="eastAsia"/>
          <w:lang w:eastAsia="zh-CN"/>
        </w:rPr>
        <w:t>在不断变化的电信环境中保持相关性和有效性，同时考虑到国际电联所有成员的需求，</w:t>
      </w:r>
    </w:p>
    <w:p w14:paraId="2EBAA07B" w14:textId="77777777" w:rsidR="000340D9" w:rsidRPr="00040BDC" w:rsidRDefault="000340D9" w:rsidP="000340D9">
      <w:pPr>
        <w:pStyle w:val="Call"/>
        <w:rPr>
          <w:rFonts w:cs="SimSun"/>
          <w:iCs/>
          <w:lang w:eastAsia="zh-CN"/>
        </w:rPr>
      </w:pPr>
      <w:r w:rsidRPr="00040BDC">
        <w:rPr>
          <w:rFonts w:cs="SimSun" w:hint="eastAsia"/>
          <w:iCs/>
          <w:lang w:eastAsia="zh-CN"/>
        </w:rPr>
        <w:t>责成电信标准化顾问组</w:t>
      </w:r>
    </w:p>
    <w:p w14:paraId="48AB6CA5"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rFonts w:hint="eastAsia"/>
          <w:lang w:eastAsia="zh-CN"/>
        </w:rPr>
        <w:t>与包括电信标准化局（</w:t>
      </w:r>
      <w:r w:rsidRPr="00040BDC">
        <w:rPr>
          <w:rFonts w:hint="eastAsia"/>
          <w:lang w:eastAsia="zh-CN"/>
        </w:rPr>
        <w:t>TSB</w:t>
      </w:r>
      <w:r w:rsidRPr="00040BDC">
        <w:rPr>
          <w:rFonts w:hint="eastAsia"/>
          <w:lang w:eastAsia="zh-CN"/>
        </w:rPr>
        <w:t>）在内的所有</w:t>
      </w:r>
      <w:r w:rsidRPr="00040BDC">
        <w:rPr>
          <w:lang w:eastAsia="zh-CN"/>
        </w:rPr>
        <w:t>ITU-T</w:t>
      </w:r>
      <w:r w:rsidRPr="00040BDC">
        <w:rPr>
          <w:rFonts w:hint="eastAsia"/>
          <w:lang w:eastAsia="zh-CN"/>
        </w:rPr>
        <w:t>利益攸关方协作，制定愿景、战略重点和行动计划，包括</w:t>
      </w:r>
      <w:r w:rsidRPr="00040BDC">
        <w:rPr>
          <w:lang w:eastAsia="zh-CN"/>
        </w:rPr>
        <w:t>ITU-T</w:t>
      </w:r>
      <w:r w:rsidRPr="00040BDC">
        <w:rPr>
          <w:rFonts w:hint="eastAsia"/>
          <w:lang w:eastAsia="zh-CN"/>
        </w:rPr>
        <w:t>的价值主张，以反映</w:t>
      </w:r>
      <w:r w:rsidRPr="00040BDC">
        <w:rPr>
          <w:lang w:eastAsia="zh-CN"/>
        </w:rPr>
        <w:t>ITU-T</w:t>
      </w:r>
      <w:r w:rsidRPr="00040BDC">
        <w:rPr>
          <w:rFonts w:hint="eastAsia"/>
          <w:lang w:eastAsia="zh-CN"/>
        </w:rPr>
        <w:t>持续发展和改进的战略方针；</w:t>
      </w:r>
    </w:p>
    <w:p w14:paraId="7373C73C" w14:textId="77777777" w:rsidR="003758D8" w:rsidRPr="00040BDC" w:rsidRDefault="003758D8" w:rsidP="000340D9">
      <w:pPr>
        <w:rPr>
          <w:lang w:eastAsia="zh-CN"/>
        </w:rPr>
      </w:pPr>
      <w:r w:rsidRPr="00040BDC">
        <w:rPr>
          <w:lang w:eastAsia="zh-CN"/>
        </w:rPr>
        <w:br w:type="page"/>
      </w:r>
    </w:p>
    <w:p w14:paraId="3BAF4C12" w14:textId="77777777" w:rsidR="000340D9" w:rsidRPr="00040BDC" w:rsidRDefault="000340D9" w:rsidP="00BC49F6">
      <w:pPr>
        <w:pStyle w:val="Normalnoindent"/>
        <w:rPr>
          <w:lang w:eastAsia="zh-CN"/>
        </w:rPr>
      </w:pPr>
      <w:r w:rsidRPr="00040BDC">
        <w:rPr>
          <w:lang w:eastAsia="zh-CN"/>
        </w:rPr>
        <w:lastRenderedPageBreak/>
        <w:t>2</w:t>
      </w:r>
      <w:r w:rsidRPr="00040BDC">
        <w:rPr>
          <w:lang w:eastAsia="zh-CN"/>
        </w:rPr>
        <w:tab/>
      </w:r>
      <w:r w:rsidRPr="00040BDC">
        <w:rPr>
          <w:rFonts w:hint="eastAsia"/>
          <w:lang w:eastAsia="zh-CN"/>
        </w:rPr>
        <w:t>作为</w:t>
      </w:r>
      <w:r w:rsidRPr="00040BDC">
        <w:rPr>
          <w:lang w:eastAsia="zh-CN"/>
        </w:rPr>
        <w:t>ITU-T</w:t>
      </w:r>
      <w:r w:rsidRPr="00040BDC">
        <w:rPr>
          <w:rFonts w:hint="eastAsia"/>
          <w:lang w:eastAsia="zh-CN"/>
        </w:rPr>
        <w:t>战略方针的输出成果；</w:t>
      </w:r>
    </w:p>
    <w:p w14:paraId="4F06315E" w14:textId="77777777" w:rsidR="000340D9" w:rsidRPr="00040BDC" w:rsidRDefault="000340D9" w:rsidP="000340D9">
      <w:pPr>
        <w:pStyle w:val="enumlev1"/>
        <w:rPr>
          <w:lang w:eastAsia="zh-CN"/>
        </w:rPr>
      </w:pPr>
      <w:r w:rsidRPr="00040BDC">
        <w:rPr>
          <w:rFonts w:hint="eastAsia"/>
          <w:lang w:eastAsia="zh-CN"/>
        </w:rPr>
        <w:t>i</w:t>
      </w:r>
      <w:r w:rsidRPr="00040BDC">
        <w:rPr>
          <w:lang w:eastAsia="zh-CN"/>
        </w:rPr>
        <w:t>)</w:t>
      </w:r>
      <w:r w:rsidRPr="00040BDC">
        <w:rPr>
          <w:lang w:eastAsia="zh-CN"/>
        </w:rPr>
        <w:tab/>
      </w:r>
      <w:r w:rsidRPr="00040BDC">
        <w:rPr>
          <w:rFonts w:hint="eastAsia"/>
          <w:lang w:eastAsia="zh-CN"/>
        </w:rPr>
        <w:t>继续加强</w:t>
      </w:r>
      <w:r w:rsidRPr="00040BDC">
        <w:rPr>
          <w:lang w:eastAsia="zh-CN"/>
        </w:rPr>
        <w:t>ITU-T</w:t>
      </w:r>
      <w:r w:rsidRPr="00040BDC">
        <w:rPr>
          <w:rFonts w:hint="eastAsia"/>
          <w:lang w:eastAsia="zh-CN"/>
        </w:rPr>
        <w:t>运作规划与国际电联战略规划之间的协调一致；</w:t>
      </w:r>
    </w:p>
    <w:p w14:paraId="3BA0D364" w14:textId="77777777" w:rsidR="000340D9" w:rsidRPr="00040BDC" w:rsidRDefault="000340D9" w:rsidP="000340D9">
      <w:pPr>
        <w:pStyle w:val="enumlev1"/>
        <w:rPr>
          <w:lang w:eastAsia="zh-CN"/>
        </w:rPr>
      </w:pPr>
      <w:r w:rsidRPr="00040BDC">
        <w:rPr>
          <w:rFonts w:hint="eastAsia"/>
          <w:lang w:eastAsia="zh-CN"/>
        </w:rPr>
        <w:t>ii</w:t>
      </w:r>
      <w:r w:rsidRPr="00040BDC">
        <w:rPr>
          <w:lang w:eastAsia="zh-CN"/>
        </w:rPr>
        <w:t>)</w:t>
      </w:r>
      <w:r w:rsidRPr="00040BDC">
        <w:rPr>
          <w:lang w:eastAsia="zh-CN"/>
        </w:rPr>
        <w:tab/>
      </w:r>
      <w:r w:rsidRPr="00040BDC">
        <w:rPr>
          <w:rFonts w:hint="eastAsia"/>
          <w:lang w:eastAsia="zh-CN"/>
        </w:rPr>
        <w:t>提供来自</w:t>
      </w:r>
      <w:r w:rsidRPr="00040BDC">
        <w:rPr>
          <w:lang w:eastAsia="zh-CN"/>
        </w:rPr>
        <w:t>TSAG</w:t>
      </w:r>
      <w:r w:rsidRPr="00040BDC">
        <w:rPr>
          <w:rFonts w:hint="eastAsia"/>
          <w:lang w:eastAsia="zh-CN"/>
        </w:rPr>
        <w:t>的相应输入意见，供国际电联理事会战略规划和财务规划工作组（</w:t>
      </w:r>
      <w:r w:rsidRPr="00040BDC">
        <w:rPr>
          <w:rFonts w:hint="eastAsia"/>
          <w:lang w:eastAsia="zh-CN"/>
        </w:rPr>
        <w:t>CWG-SFP</w:t>
      </w:r>
      <w:r w:rsidRPr="00040BDC">
        <w:rPr>
          <w:rFonts w:hint="eastAsia"/>
          <w:lang w:eastAsia="zh-CN"/>
        </w:rPr>
        <w:t>）审议，</w:t>
      </w:r>
    </w:p>
    <w:p w14:paraId="23DA80EA" w14:textId="77777777" w:rsidR="000340D9" w:rsidRPr="00040BDC" w:rsidRDefault="000340D9" w:rsidP="00BC49F6">
      <w:pPr>
        <w:pStyle w:val="Normalnoindent"/>
        <w:rPr>
          <w:rFonts w:eastAsia="Times New Roman"/>
          <w:lang w:eastAsia="zh-CN"/>
        </w:rPr>
      </w:pPr>
      <w:r w:rsidRPr="00040BDC">
        <w:rPr>
          <w:rFonts w:eastAsiaTheme="minorEastAsia" w:hint="eastAsia"/>
          <w:lang w:eastAsia="zh-CN"/>
        </w:rPr>
        <w:t>3</w:t>
      </w:r>
      <w:r w:rsidRPr="00040BDC">
        <w:rPr>
          <w:rFonts w:eastAsia="Times New Roman"/>
          <w:lang w:eastAsia="zh-CN"/>
        </w:rPr>
        <w:tab/>
      </w:r>
      <w:r w:rsidRPr="00040BDC">
        <w:rPr>
          <w:rFonts w:hint="eastAsia"/>
          <w:szCs w:val="24"/>
          <w:lang w:eastAsia="zh-CN"/>
        </w:rPr>
        <w:t>在运作规划中考虑到</w:t>
      </w:r>
      <w:r w:rsidRPr="00040BDC">
        <w:rPr>
          <w:rFonts w:eastAsia="Times New Roman" w:hint="eastAsia"/>
          <w:lang w:eastAsia="zh-CN"/>
        </w:rPr>
        <w:t>ITU-T</w:t>
      </w:r>
      <w:r w:rsidRPr="00040BDC">
        <w:rPr>
          <w:rFonts w:ascii="SimSun" w:hAnsi="SimSun" w:cs="SimSun" w:hint="eastAsia"/>
          <w:lang w:eastAsia="zh-CN"/>
        </w:rPr>
        <w:t>结果框架取得成功的关键推动因素，包括业界的参与、胜任其职的</w:t>
      </w:r>
      <w:r w:rsidRPr="00040BDC">
        <w:rPr>
          <w:rFonts w:eastAsia="Times New Roman" w:hint="eastAsia"/>
          <w:lang w:eastAsia="zh-CN"/>
        </w:rPr>
        <w:t>ITU-T</w:t>
      </w:r>
      <w:r w:rsidRPr="00040BDC">
        <w:rPr>
          <w:rFonts w:ascii="SimSun" w:hAnsi="SimSun" w:cs="SimSun" w:hint="eastAsia"/>
          <w:lang w:eastAsia="zh-CN"/>
        </w:rPr>
        <w:t>研究组结构和工作计划、有效的推广和协调、重振</w:t>
      </w:r>
      <w:r w:rsidRPr="00040BDC">
        <w:rPr>
          <w:rFonts w:hint="eastAsia"/>
          <w:szCs w:val="22"/>
          <w:lang w:eastAsia="zh-CN"/>
        </w:rPr>
        <w:t>高级别私营部门</w:t>
      </w:r>
      <w:r w:rsidRPr="00040BDC">
        <w:rPr>
          <w:rFonts w:ascii="SimSun" w:hAnsi="SimSun" w:cs="SimSun" w:hint="eastAsia"/>
          <w:lang w:eastAsia="zh-CN"/>
        </w:rPr>
        <w:t>会议的活力、电信标准化局秘书处的支持、</w:t>
      </w:r>
      <w:r w:rsidRPr="00040BDC">
        <w:rPr>
          <w:rFonts w:eastAsia="Times New Roman" w:hint="eastAsia"/>
          <w:lang w:eastAsia="zh-CN"/>
        </w:rPr>
        <w:t>ITU-T</w:t>
      </w:r>
      <w:r w:rsidRPr="00040BDC">
        <w:rPr>
          <w:rFonts w:ascii="SimSun" w:hAnsi="SimSun" w:cs="SimSun" w:hint="eastAsia"/>
          <w:lang w:eastAsia="zh-CN"/>
        </w:rPr>
        <w:t>网站、有效且最新的</w:t>
      </w:r>
      <w:r w:rsidRPr="00040BDC">
        <w:rPr>
          <w:rFonts w:eastAsia="Times New Roman" w:hint="eastAsia"/>
          <w:lang w:eastAsia="zh-CN"/>
        </w:rPr>
        <w:t>ITU-T</w:t>
      </w:r>
      <w:r w:rsidRPr="00040BDC">
        <w:rPr>
          <w:rFonts w:ascii="SimSun" w:hAnsi="SimSun" w:cs="SimSun" w:hint="eastAsia"/>
          <w:lang w:eastAsia="zh-CN"/>
        </w:rPr>
        <w:t>电子会议平台和相关治理和管理以及业务连续性等；</w:t>
      </w:r>
    </w:p>
    <w:p w14:paraId="109065D4" w14:textId="77777777" w:rsidR="000340D9" w:rsidRPr="00040BDC" w:rsidRDefault="000340D9" w:rsidP="00BC49F6">
      <w:pPr>
        <w:pStyle w:val="Normalnoindent"/>
        <w:rPr>
          <w:rFonts w:ascii="SimSun" w:hAnsi="SimSun" w:cs="SimSun"/>
          <w:lang w:eastAsia="zh-CN"/>
        </w:rPr>
      </w:pPr>
      <w:r w:rsidRPr="00040BDC">
        <w:rPr>
          <w:rFonts w:eastAsia="Times New Roman"/>
          <w:lang w:eastAsia="zh-CN"/>
        </w:rPr>
        <w:t>4</w:t>
      </w:r>
      <w:r w:rsidRPr="00040BDC">
        <w:rPr>
          <w:rFonts w:eastAsia="Times New Roman"/>
          <w:lang w:eastAsia="zh-CN"/>
        </w:rPr>
        <w:tab/>
      </w:r>
      <w:r w:rsidRPr="00040BDC">
        <w:rPr>
          <w:rFonts w:ascii="SimSun" w:hAnsi="SimSun" w:cs="SimSun" w:hint="eastAsia"/>
          <w:lang w:eastAsia="zh-CN"/>
        </w:rPr>
        <w:t>根据电信标准化局和相关</w:t>
      </w:r>
      <w:r w:rsidRPr="00040BDC">
        <w:rPr>
          <w:rFonts w:eastAsia="Times New Roman"/>
          <w:lang w:eastAsia="zh-CN"/>
        </w:rPr>
        <w:t>TSAG</w:t>
      </w:r>
      <w:r w:rsidRPr="00040BDC">
        <w:rPr>
          <w:rFonts w:ascii="SimSun" w:hAnsi="SimSun" w:cs="SimSun" w:hint="eastAsia"/>
          <w:lang w:eastAsia="zh-CN"/>
        </w:rPr>
        <w:t>报告人组的报告，审查</w:t>
      </w:r>
      <w:r w:rsidRPr="00040BDC">
        <w:rPr>
          <w:rFonts w:eastAsia="Times New Roman"/>
          <w:lang w:eastAsia="zh-CN"/>
        </w:rPr>
        <w:t>ITU-T</w:t>
      </w:r>
      <w:r w:rsidRPr="00040BDC">
        <w:rPr>
          <w:rFonts w:ascii="SimSun" w:hAnsi="SimSun" w:cs="SimSun" w:hint="eastAsia"/>
          <w:lang w:eastAsia="zh-CN"/>
        </w:rPr>
        <w:t>中战略规划的实施情况，以评估有效性并为持续改进工作提供指导，</w:t>
      </w:r>
    </w:p>
    <w:p w14:paraId="0E9F412C" w14:textId="77777777" w:rsidR="000340D9" w:rsidRPr="00040BDC" w:rsidRDefault="000340D9" w:rsidP="000340D9">
      <w:pPr>
        <w:pStyle w:val="Call"/>
        <w:rPr>
          <w:rFonts w:cs="SimSun"/>
          <w:iCs/>
          <w:lang w:eastAsia="zh-CN"/>
        </w:rPr>
      </w:pPr>
      <w:r w:rsidRPr="00040BDC">
        <w:rPr>
          <w:rFonts w:cs="SimSun" w:hint="eastAsia"/>
          <w:iCs/>
          <w:lang w:eastAsia="zh-CN"/>
        </w:rPr>
        <w:t>责成电信标准化局主任</w:t>
      </w:r>
    </w:p>
    <w:p w14:paraId="0E93EF95" w14:textId="77777777" w:rsidR="000340D9" w:rsidRPr="00040BDC" w:rsidRDefault="000340D9" w:rsidP="00BC49F6">
      <w:pPr>
        <w:pStyle w:val="Normalnoindent"/>
        <w:rPr>
          <w:lang w:eastAsia="zh-CN"/>
        </w:rPr>
      </w:pPr>
      <w:r w:rsidRPr="00040BDC">
        <w:rPr>
          <w:lang w:eastAsia="zh-CN"/>
        </w:rPr>
        <w:t>1</w:t>
      </w:r>
      <w:r w:rsidRPr="00040BDC">
        <w:rPr>
          <w:lang w:eastAsia="zh-CN"/>
        </w:rPr>
        <w:tab/>
      </w:r>
      <w:r w:rsidRPr="00040BDC">
        <w:rPr>
          <w:rFonts w:hint="eastAsia"/>
          <w:lang w:eastAsia="zh-CN"/>
        </w:rPr>
        <w:t>将</w:t>
      </w:r>
      <w:r w:rsidRPr="00040BDC">
        <w:rPr>
          <w:lang w:eastAsia="zh-CN"/>
        </w:rPr>
        <w:t>RBM</w:t>
      </w:r>
      <w:r w:rsidRPr="00040BDC">
        <w:rPr>
          <w:rFonts w:hint="eastAsia"/>
          <w:lang w:eastAsia="zh-CN"/>
        </w:rPr>
        <w:t>纳入</w:t>
      </w:r>
      <w:r w:rsidRPr="00040BDC">
        <w:rPr>
          <w:lang w:eastAsia="zh-CN"/>
        </w:rPr>
        <w:t>ITU-T</w:t>
      </w:r>
      <w:r w:rsidRPr="00040BDC">
        <w:rPr>
          <w:rFonts w:hint="eastAsia"/>
          <w:lang w:eastAsia="zh-CN"/>
        </w:rPr>
        <w:t>的主要工作，包括通过符合国际电联战略的基于结果的运作规划，同时考虑到电信标准化局对区域代表处的支持，并定期向</w:t>
      </w:r>
      <w:r w:rsidRPr="00040BDC">
        <w:rPr>
          <w:lang w:eastAsia="zh-CN"/>
        </w:rPr>
        <w:t>TSAG</w:t>
      </w:r>
      <w:r w:rsidRPr="00040BDC">
        <w:rPr>
          <w:rFonts w:hint="eastAsia"/>
          <w:lang w:eastAsia="zh-CN"/>
        </w:rPr>
        <w:t>、</w:t>
      </w:r>
      <w:r w:rsidRPr="00040BDC">
        <w:rPr>
          <w:lang w:eastAsia="zh-CN"/>
        </w:rPr>
        <w:t>CWG-SFP</w:t>
      </w:r>
      <w:r w:rsidRPr="00040BDC">
        <w:rPr>
          <w:rFonts w:hint="eastAsia"/>
          <w:lang w:eastAsia="zh-CN"/>
        </w:rPr>
        <w:t>以及国际电联理事会报告在此方面计划和采取的行动；</w:t>
      </w:r>
    </w:p>
    <w:p w14:paraId="5C5ADC40" w14:textId="77777777" w:rsidR="000340D9" w:rsidRPr="00040BDC" w:rsidRDefault="000340D9" w:rsidP="00BC49F6">
      <w:pPr>
        <w:pStyle w:val="Normalnoindent"/>
        <w:rPr>
          <w:lang w:eastAsia="zh-CN"/>
        </w:rPr>
      </w:pPr>
      <w:r w:rsidRPr="00040BDC">
        <w:rPr>
          <w:lang w:eastAsia="zh-CN"/>
        </w:rPr>
        <w:t>2</w:t>
      </w:r>
      <w:r w:rsidRPr="00040BDC">
        <w:rPr>
          <w:lang w:eastAsia="zh-CN"/>
        </w:rPr>
        <w:tab/>
      </w:r>
      <w:r w:rsidRPr="00040BDC">
        <w:rPr>
          <w:rFonts w:hint="eastAsia"/>
          <w:lang w:eastAsia="zh-CN"/>
        </w:rPr>
        <w:t>通过制定考虑到战略和运作风险以及相关缓释措施的</w:t>
      </w:r>
      <w:r w:rsidRPr="00040BDC">
        <w:rPr>
          <w:lang w:eastAsia="zh-CN"/>
        </w:rPr>
        <w:t>ITU-T</w:t>
      </w:r>
      <w:r w:rsidRPr="00040BDC">
        <w:rPr>
          <w:rFonts w:hint="eastAsia"/>
          <w:lang w:eastAsia="zh-CN"/>
        </w:rPr>
        <w:t>风险管理方法，支持</w:t>
      </w:r>
      <w:r w:rsidRPr="00040BDC">
        <w:rPr>
          <w:lang w:eastAsia="zh-CN"/>
        </w:rPr>
        <w:t>ITU-T</w:t>
      </w:r>
      <w:r w:rsidRPr="00040BDC">
        <w:rPr>
          <w:rFonts w:hint="eastAsia"/>
          <w:lang w:eastAsia="zh-CN"/>
        </w:rPr>
        <w:t>的战略规划，</w:t>
      </w:r>
    </w:p>
    <w:p w14:paraId="24C07B23" w14:textId="77777777" w:rsidR="000340D9" w:rsidRPr="00040BDC" w:rsidRDefault="000340D9" w:rsidP="000340D9">
      <w:pPr>
        <w:pStyle w:val="Call"/>
        <w:rPr>
          <w:rFonts w:cs="SimSun"/>
          <w:iCs/>
          <w:lang w:eastAsia="zh-CN"/>
        </w:rPr>
      </w:pPr>
      <w:r w:rsidRPr="00040BDC">
        <w:rPr>
          <w:rFonts w:cs="SimSun" w:hint="eastAsia"/>
          <w:iCs/>
          <w:lang w:eastAsia="zh-CN"/>
        </w:rPr>
        <w:t>责成国际电</w:t>
      </w:r>
      <w:proofErr w:type="gramStart"/>
      <w:r w:rsidRPr="00040BDC">
        <w:rPr>
          <w:rFonts w:cs="SimSun" w:hint="eastAsia"/>
          <w:iCs/>
          <w:lang w:eastAsia="zh-CN"/>
        </w:rPr>
        <w:t>联电信</w:t>
      </w:r>
      <w:proofErr w:type="gramEnd"/>
      <w:r w:rsidRPr="00040BDC">
        <w:rPr>
          <w:rFonts w:cs="SimSun" w:hint="eastAsia"/>
          <w:iCs/>
          <w:lang w:eastAsia="zh-CN"/>
        </w:rPr>
        <w:t>标准化部门各研究组</w:t>
      </w:r>
    </w:p>
    <w:p w14:paraId="0740B92C" w14:textId="77777777" w:rsidR="000340D9" w:rsidRPr="00040BDC" w:rsidRDefault="000340D9" w:rsidP="000340D9">
      <w:pPr>
        <w:ind w:firstLineChars="200" w:firstLine="480"/>
        <w:rPr>
          <w:szCs w:val="24"/>
          <w:lang w:eastAsia="zh-CN"/>
        </w:rPr>
      </w:pPr>
      <w:r w:rsidRPr="00040BDC">
        <w:rPr>
          <w:rFonts w:hint="eastAsia"/>
          <w:szCs w:val="24"/>
          <w:lang w:eastAsia="zh-CN"/>
        </w:rPr>
        <w:t>积极参与</w:t>
      </w:r>
      <w:r w:rsidRPr="00040BDC">
        <w:rPr>
          <w:szCs w:val="24"/>
          <w:lang w:eastAsia="zh-CN"/>
        </w:rPr>
        <w:t>ITU-T</w:t>
      </w:r>
      <w:r w:rsidRPr="00040BDC">
        <w:rPr>
          <w:rFonts w:hint="eastAsia"/>
          <w:szCs w:val="24"/>
          <w:lang w:eastAsia="zh-CN"/>
        </w:rPr>
        <w:t>的战略规划进程，</w:t>
      </w:r>
    </w:p>
    <w:p w14:paraId="590C7D16" w14:textId="77777777" w:rsidR="000340D9" w:rsidRPr="00040BDC" w:rsidRDefault="000340D9" w:rsidP="000340D9">
      <w:pPr>
        <w:pStyle w:val="Call"/>
        <w:rPr>
          <w:rFonts w:eastAsia="Times New Roman"/>
          <w:i/>
          <w:lang w:eastAsia="zh-CN"/>
        </w:rPr>
      </w:pPr>
      <w:r w:rsidRPr="00040BDC">
        <w:rPr>
          <w:rFonts w:cs="SimSun" w:hint="eastAsia"/>
          <w:iCs/>
          <w:lang w:eastAsia="zh-CN"/>
        </w:rPr>
        <w:t>请成员国和部门成员</w:t>
      </w:r>
    </w:p>
    <w:p w14:paraId="4F27A65C" w14:textId="77777777" w:rsidR="000340D9" w:rsidRPr="00040BDC" w:rsidRDefault="000340D9" w:rsidP="000340D9">
      <w:pPr>
        <w:ind w:firstLineChars="200" w:firstLine="480"/>
        <w:rPr>
          <w:rFonts w:ascii="SimSun" w:hAnsi="SimSun" w:cs="SimSun"/>
          <w:lang w:eastAsia="zh-CN"/>
        </w:rPr>
      </w:pPr>
      <w:r w:rsidRPr="00040BDC">
        <w:rPr>
          <w:rFonts w:ascii="SimSun" w:hAnsi="SimSun" w:cs="SimSun" w:hint="eastAsia"/>
          <w:lang w:eastAsia="zh-CN"/>
        </w:rPr>
        <w:t>为</w:t>
      </w:r>
      <w:r w:rsidRPr="00040BDC">
        <w:rPr>
          <w:rFonts w:eastAsia="Times New Roman" w:hint="eastAsia"/>
          <w:lang w:eastAsia="zh-CN"/>
        </w:rPr>
        <w:t>ITU-T</w:t>
      </w:r>
      <w:r w:rsidRPr="00040BDC">
        <w:rPr>
          <w:rFonts w:ascii="SimSun" w:hAnsi="SimSun" w:cs="SimSun" w:hint="eastAsia"/>
          <w:lang w:eastAsia="zh-CN"/>
        </w:rPr>
        <w:t>战略规划进程做出贡献。</w:t>
      </w:r>
    </w:p>
    <w:p w14:paraId="3F25EA71" w14:textId="77777777" w:rsidR="000340D9" w:rsidRPr="00040BDC" w:rsidRDefault="000340D9" w:rsidP="000340D9">
      <w:pPr>
        <w:pStyle w:val="Reasons"/>
        <w:rPr>
          <w:lang w:eastAsia="zh-CN"/>
        </w:rPr>
      </w:pPr>
    </w:p>
    <w:p w14:paraId="2C9FD4C8" w14:textId="77777777" w:rsidR="00DB6A21" w:rsidRPr="00040BDC" w:rsidRDefault="00DB6A21" w:rsidP="002239A5">
      <w:pPr>
        <w:rPr>
          <w:lang w:val="en-GB" w:eastAsia="zh-CN"/>
        </w:rPr>
      </w:pPr>
    </w:p>
    <w:p w14:paraId="0AB2CD6F" w14:textId="77777777" w:rsidR="00422002" w:rsidRPr="00040BDC" w:rsidRDefault="00422002" w:rsidP="002239A5">
      <w:pPr>
        <w:rPr>
          <w:lang w:val="en-GB" w:eastAsia="zh-CN"/>
        </w:rPr>
      </w:pPr>
    </w:p>
    <w:p w14:paraId="087FC776" w14:textId="77777777" w:rsidR="00422002" w:rsidRPr="00040BDC" w:rsidRDefault="00422002" w:rsidP="002239A5">
      <w:pPr>
        <w:rPr>
          <w:lang w:val="en-GB" w:eastAsia="zh-CN"/>
        </w:rPr>
      </w:pPr>
    </w:p>
    <w:p w14:paraId="2913ACD2" w14:textId="77777777" w:rsidR="00422002" w:rsidRPr="00040BDC" w:rsidRDefault="00422002" w:rsidP="002239A5">
      <w:pPr>
        <w:rPr>
          <w:lang w:val="en-GB" w:eastAsia="zh-CN"/>
        </w:rPr>
      </w:pPr>
    </w:p>
    <w:p w14:paraId="72D9BB8B" w14:textId="77777777" w:rsidR="00422002" w:rsidRPr="00040BDC" w:rsidRDefault="00422002" w:rsidP="002239A5">
      <w:pPr>
        <w:rPr>
          <w:lang w:val="en-GB" w:eastAsia="zh-CN"/>
        </w:rPr>
      </w:pPr>
    </w:p>
    <w:p w14:paraId="25FCB9BC" w14:textId="77777777" w:rsidR="000340D9" w:rsidRPr="00040BDC" w:rsidRDefault="000340D9" w:rsidP="002239A5">
      <w:pPr>
        <w:rPr>
          <w:lang w:val="en-GB" w:eastAsia="zh-CN"/>
        </w:rPr>
      </w:pPr>
    </w:p>
    <w:p w14:paraId="6B6E2D0C" w14:textId="77777777" w:rsidR="003678F3" w:rsidRPr="00040BDC" w:rsidRDefault="003678F3" w:rsidP="0036692F">
      <w:pPr>
        <w:rPr>
          <w:lang w:val="en-GB" w:eastAsia="zh-CN"/>
        </w:rPr>
      </w:pPr>
    </w:p>
    <w:p w14:paraId="7CC317B2" w14:textId="77777777" w:rsidR="003678F3" w:rsidRPr="00040BDC" w:rsidRDefault="003678F3" w:rsidP="0036692F">
      <w:pPr>
        <w:rPr>
          <w:lang w:val="en-GB" w:eastAsia="zh-CN"/>
        </w:rPr>
        <w:sectPr w:rsidR="003678F3" w:rsidRPr="00040BDC" w:rsidSect="00811222">
          <w:footnotePr>
            <w:numRestart w:val="eachSect"/>
          </w:footnotePr>
          <w:pgSz w:w="11907" w:h="16834" w:code="9"/>
          <w:pgMar w:top="1134" w:right="1134" w:bottom="1134" w:left="1134" w:header="567" w:footer="567" w:gutter="0"/>
          <w:paperSrc w:first="15" w:other="15"/>
          <w:cols w:space="720"/>
          <w:vAlign w:val="both"/>
          <w:docGrid w:linePitch="299"/>
        </w:sectPr>
      </w:pPr>
    </w:p>
    <w:p w14:paraId="63710F0F" w14:textId="77777777" w:rsidR="00190A31" w:rsidRPr="00040BDC" w:rsidRDefault="00190A31" w:rsidP="00D77D2D">
      <w:pPr>
        <w:pStyle w:val="ResNo"/>
        <w:rPr>
          <w:lang w:val="en-US" w:eastAsia="zh-CN"/>
        </w:rPr>
      </w:pPr>
      <w:bookmarkStart w:id="391" w:name="_Toc191025633"/>
      <w:bookmarkStart w:id="392" w:name="_Toc191026382"/>
      <w:bookmarkStart w:id="393" w:name="_Toc192077586"/>
      <w:r w:rsidRPr="00040BDC">
        <w:rPr>
          <w:rStyle w:val="href"/>
          <w:rFonts w:hint="eastAsia"/>
          <w:lang w:eastAsia="zh-CN"/>
        </w:rPr>
        <w:lastRenderedPageBreak/>
        <w:t>意见</w:t>
      </w:r>
      <w:r w:rsidRPr="00040BDC">
        <w:rPr>
          <w:rStyle w:val="href"/>
          <w:rFonts w:hint="eastAsia"/>
          <w:lang w:eastAsia="zh-CN"/>
        </w:rPr>
        <w:t>1</w:t>
      </w:r>
      <w:r w:rsidRPr="00040BDC">
        <w:rPr>
          <w:rFonts w:hint="eastAsia"/>
          <w:lang w:eastAsia="zh-CN"/>
        </w:rPr>
        <w:t>（</w:t>
      </w:r>
      <w:r w:rsidRPr="00040BDC">
        <w:rPr>
          <w:rFonts w:hint="eastAsia"/>
          <w:lang w:eastAsia="zh-CN"/>
        </w:rPr>
        <w:t>2012</w:t>
      </w:r>
      <w:r w:rsidRPr="00040BDC">
        <w:rPr>
          <w:rFonts w:hint="eastAsia"/>
          <w:lang w:eastAsia="zh-CN"/>
        </w:rPr>
        <w:t>年，迪拜）</w:t>
      </w:r>
      <w:bookmarkEnd w:id="391"/>
      <w:bookmarkEnd w:id="392"/>
      <w:bookmarkEnd w:id="393"/>
    </w:p>
    <w:p w14:paraId="035B94FC" w14:textId="77777777" w:rsidR="00190A31" w:rsidRPr="00040BDC" w:rsidRDefault="00190A31" w:rsidP="00A122D5">
      <w:pPr>
        <w:pStyle w:val="Restitle"/>
        <w:outlineLvl w:val="0"/>
        <w:rPr>
          <w:rStyle w:val="Bold"/>
          <w:lang w:eastAsia="zh-CN"/>
        </w:rPr>
      </w:pPr>
      <w:bookmarkStart w:id="394" w:name="_Toc191025634"/>
      <w:bookmarkStart w:id="395" w:name="_Toc191026383"/>
      <w:bookmarkStart w:id="396" w:name="_Toc192077587"/>
      <w:r w:rsidRPr="00040BDC">
        <w:rPr>
          <w:lang w:eastAsia="zh-CN"/>
        </w:rPr>
        <w:t>网络外部性溢价的实际</w:t>
      </w:r>
      <w:r w:rsidRPr="00040BDC">
        <w:rPr>
          <w:rFonts w:hint="eastAsia"/>
          <w:lang w:eastAsia="zh-CN"/>
        </w:rPr>
        <w:t>应用</w:t>
      </w:r>
      <w:bookmarkEnd w:id="394"/>
      <w:bookmarkEnd w:id="395"/>
      <w:bookmarkEnd w:id="396"/>
    </w:p>
    <w:p w14:paraId="6B6F358D" w14:textId="77777777" w:rsidR="00190A31" w:rsidRPr="00074114" w:rsidRDefault="00190A31" w:rsidP="00190A31">
      <w:pPr>
        <w:pStyle w:val="Opinionref"/>
        <w:rPr>
          <w:lang w:val="fr-FR" w:eastAsia="zh-CN"/>
        </w:rPr>
      </w:pPr>
      <w:r w:rsidRPr="00040BDC">
        <w:rPr>
          <w:lang w:eastAsia="zh-CN"/>
        </w:rPr>
        <w:t>（</w:t>
      </w:r>
      <w:r w:rsidRPr="00040BDC">
        <w:rPr>
          <w:rStyle w:val="Italic0"/>
          <w:lang w:eastAsia="zh-CN"/>
        </w:rPr>
        <w:t>2012</w:t>
      </w:r>
      <w:r w:rsidRPr="00040BDC">
        <w:rPr>
          <w:rStyle w:val="Italic0"/>
          <w:lang w:eastAsia="zh-CN"/>
        </w:rPr>
        <w:t>年，</w:t>
      </w:r>
      <w:r w:rsidRPr="00040BDC">
        <w:rPr>
          <w:rStyle w:val="Italic0"/>
          <w:rFonts w:hint="eastAsia"/>
          <w:lang w:eastAsia="zh-CN"/>
        </w:rPr>
        <w:t>迪拜</w:t>
      </w:r>
      <w:r w:rsidRPr="00040BDC">
        <w:rPr>
          <w:lang w:eastAsia="zh-CN"/>
        </w:rPr>
        <w:t>）</w:t>
      </w:r>
    </w:p>
    <w:p w14:paraId="2466504B" w14:textId="77777777" w:rsidR="00190A31" w:rsidRPr="00040BDC" w:rsidRDefault="00190A31" w:rsidP="00C42ACA">
      <w:pPr>
        <w:pStyle w:val="Normalnoindent"/>
        <w:rPr>
          <w:lang w:eastAsia="zh-CN"/>
        </w:rPr>
      </w:pPr>
      <w:r w:rsidRPr="00040BDC">
        <w:rPr>
          <w:lang w:eastAsia="zh-CN"/>
        </w:rPr>
        <w:t>世界电信标准化全会（</w:t>
      </w:r>
      <w:r w:rsidRPr="00040BDC">
        <w:rPr>
          <w:lang w:eastAsia="zh-CN"/>
        </w:rPr>
        <w:t>2012</w:t>
      </w:r>
      <w:r w:rsidRPr="00040BDC">
        <w:rPr>
          <w:lang w:eastAsia="zh-CN"/>
        </w:rPr>
        <w:t>年，</w:t>
      </w:r>
      <w:r w:rsidRPr="00040BDC">
        <w:rPr>
          <w:rFonts w:hint="eastAsia"/>
          <w:lang w:eastAsia="zh-CN"/>
        </w:rPr>
        <w:t>迪拜</w:t>
      </w:r>
      <w:r w:rsidRPr="00040BDC">
        <w:rPr>
          <w:lang w:eastAsia="zh-CN"/>
        </w:rPr>
        <w:t>），</w:t>
      </w:r>
    </w:p>
    <w:p w14:paraId="042320A5" w14:textId="77777777" w:rsidR="00190A31" w:rsidRPr="00040BDC" w:rsidRDefault="00190A31" w:rsidP="00190A31">
      <w:pPr>
        <w:pStyle w:val="Call"/>
        <w:rPr>
          <w:lang w:eastAsia="zh-CN"/>
        </w:rPr>
      </w:pPr>
      <w:r w:rsidRPr="00040BDC">
        <w:rPr>
          <w:lang w:eastAsia="zh-CN"/>
        </w:rPr>
        <w:t>考虑到</w:t>
      </w:r>
    </w:p>
    <w:p w14:paraId="52A813C9" w14:textId="77777777" w:rsidR="00190A31" w:rsidRPr="00040BDC" w:rsidRDefault="00190A31" w:rsidP="004A165C">
      <w:pPr>
        <w:pStyle w:val="Normalnoindent"/>
        <w:rPr>
          <w:rFonts w:ascii="STKaiti" w:eastAsia="STKaiti" w:hAnsi="STKaiti"/>
          <w:lang w:val="en-US" w:eastAsia="zh-CN"/>
        </w:rPr>
      </w:pPr>
      <w:r w:rsidRPr="00040BDC">
        <w:rPr>
          <w:rFonts w:eastAsiaTheme="minorEastAsia"/>
          <w:i/>
          <w:iCs/>
          <w:lang w:val="en-US" w:eastAsia="zh-CN"/>
        </w:rPr>
        <w:t>a)</w:t>
      </w:r>
      <w:r w:rsidRPr="00040BDC">
        <w:rPr>
          <w:rFonts w:ascii="Calibri" w:eastAsiaTheme="minorEastAsia" w:hAnsi="Calibri" w:cs="Calibri" w:hint="eastAsia"/>
          <w:lang w:val="en-US" w:eastAsia="zh-CN"/>
        </w:rPr>
        <w:tab/>
      </w:r>
      <w:r w:rsidRPr="00040BDC">
        <w:rPr>
          <w:rFonts w:hint="eastAsia"/>
          <w:lang w:eastAsia="zh-CN"/>
        </w:rPr>
        <w:t>《</w:t>
      </w:r>
      <w:r w:rsidRPr="00040BDC">
        <w:rPr>
          <w:lang w:eastAsia="zh-CN"/>
        </w:rPr>
        <w:t>信息社会突尼斯议程</w:t>
      </w:r>
      <w:r w:rsidRPr="00040BDC">
        <w:rPr>
          <w:rFonts w:hint="eastAsia"/>
          <w:lang w:eastAsia="zh-CN"/>
        </w:rPr>
        <w:t>》</w:t>
      </w:r>
      <w:r w:rsidRPr="00040BDC">
        <w:rPr>
          <w:lang w:val="en-US" w:eastAsia="zh-CN"/>
        </w:rPr>
        <w:t>（</w:t>
      </w:r>
      <w:r w:rsidRPr="00040BDC">
        <w:rPr>
          <w:rFonts w:eastAsiaTheme="minorEastAsia"/>
          <w:lang w:val="en-US" w:eastAsia="zh-CN"/>
        </w:rPr>
        <w:t>2005</w:t>
      </w:r>
      <w:r w:rsidRPr="00040BDC">
        <w:rPr>
          <w:lang w:val="en-US" w:eastAsia="zh-CN"/>
        </w:rPr>
        <w:t>年，突尼斯</w:t>
      </w:r>
      <w:proofErr w:type="gramStart"/>
      <w:r w:rsidRPr="00040BDC">
        <w:rPr>
          <w:rFonts w:asciiTheme="minorHAnsi" w:eastAsiaTheme="minorEastAsia" w:hAnsiTheme="minorHAnsi"/>
          <w:lang w:val="en-US" w:eastAsia="zh-CN"/>
        </w:rPr>
        <w:t>）；</w:t>
      </w:r>
      <w:proofErr w:type="gramEnd"/>
    </w:p>
    <w:p w14:paraId="150BE88E" w14:textId="77777777" w:rsidR="00190A31" w:rsidRPr="00040BDC" w:rsidRDefault="00190A31" w:rsidP="004A165C">
      <w:pPr>
        <w:pStyle w:val="Normalnoindent"/>
        <w:rPr>
          <w:rFonts w:asciiTheme="minorHAnsi" w:eastAsiaTheme="minorEastAsia" w:hAnsiTheme="minorHAnsi" w:cstheme="minorBidi"/>
          <w:szCs w:val="24"/>
          <w:lang w:val="en-US" w:eastAsia="zh-CN"/>
        </w:rPr>
      </w:pPr>
      <w:r w:rsidRPr="00040BDC">
        <w:rPr>
          <w:rFonts w:eastAsia="STKaiti"/>
          <w:i/>
          <w:iCs/>
          <w:szCs w:val="24"/>
          <w:lang w:val="en-US" w:eastAsia="zh-CN"/>
        </w:rPr>
        <w:t>b)</w:t>
      </w:r>
      <w:r w:rsidRPr="00040BDC">
        <w:rPr>
          <w:rFonts w:ascii="Calibri" w:eastAsia="STKaiti" w:hAnsi="Calibri" w:cs="Calibri" w:hint="eastAsia"/>
          <w:szCs w:val="24"/>
          <w:lang w:val="en-US" w:eastAsia="zh-CN"/>
        </w:rPr>
        <w:tab/>
      </w:r>
      <w:r w:rsidRPr="00040BDC">
        <w:rPr>
          <w:rFonts w:ascii="SimSun" w:hAnsi="SimSun" w:cstheme="minorBidi"/>
          <w:szCs w:val="24"/>
          <w:lang w:val="en-US" w:eastAsia="zh-CN"/>
        </w:rPr>
        <w:t>有关提供</w:t>
      </w:r>
      <w:r w:rsidRPr="00040BDC">
        <w:rPr>
          <w:lang w:eastAsia="zh-CN"/>
        </w:rPr>
        <w:t>国际</w:t>
      </w:r>
      <w:r w:rsidRPr="00040BDC">
        <w:rPr>
          <w:rFonts w:ascii="SimSun" w:hAnsi="SimSun" w:cstheme="minorBidi"/>
          <w:szCs w:val="24"/>
          <w:lang w:val="en-US" w:eastAsia="zh-CN"/>
        </w:rPr>
        <w:t>电信业务所得收入的摊分的</w:t>
      </w:r>
      <w:r w:rsidRPr="00040BDC">
        <w:rPr>
          <w:rFonts w:ascii="SimSun" w:hAnsi="SimSun" w:cstheme="minorBidi" w:hint="eastAsia"/>
          <w:szCs w:val="24"/>
          <w:lang w:val="en-US" w:eastAsia="zh-CN"/>
        </w:rPr>
        <w:t>全权代表大会</w:t>
      </w:r>
      <w:r w:rsidRPr="00040BDC">
        <w:rPr>
          <w:rFonts w:ascii="SimSun" w:hAnsi="SimSun" w:cstheme="minorBidi"/>
          <w:szCs w:val="24"/>
          <w:lang w:val="en-US" w:eastAsia="zh-CN"/>
        </w:rPr>
        <w:t>第</w:t>
      </w:r>
      <w:r w:rsidRPr="00040BDC">
        <w:rPr>
          <w:rFonts w:asciiTheme="majorBidi" w:eastAsiaTheme="minorEastAsia" w:hAnsiTheme="majorBidi" w:cstheme="majorBidi"/>
          <w:szCs w:val="24"/>
          <w:lang w:val="en-US" w:eastAsia="zh-CN"/>
        </w:rPr>
        <w:t>22</w:t>
      </w:r>
      <w:r w:rsidRPr="00040BDC">
        <w:rPr>
          <w:rFonts w:ascii="SimSun" w:hAnsi="SimSun" w:cstheme="minorBidi"/>
          <w:szCs w:val="24"/>
          <w:lang w:val="en-US" w:eastAsia="zh-CN"/>
        </w:rPr>
        <w:t>号决议（</w:t>
      </w:r>
      <w:r w:rsidRPr="00040BDC">
        <w:rPr>
          <w:rFonts w:eastAsiaTheme="minorEastAsia"/>
          <w:szCs w:val="24"/>
          <w:lang w:val="en-US" w:eastAsia="zh-CN"/>
        </w:rPr>
        <w:t>2006</w:t>
      </w:r>
      <w:r w:rsidRPr="00040BDC">
        <w:rPr>
          <w:rFonts w:ascii="SimSun" w:hAnsi="SimSun" w:cstheme="minorBidi"/>
          <w:szCs w:val="24"/>
          <w:lang w:val="en-US" w:eastAsia="zh-CN"/>
        </w:rPr>
        <w:t>年，安塔利亚，修订版</w:t>
      </w:r>
      <w:proofErr w:type="gramStart"/>
      <w:r w:rsidRPr="00040BDC">
        <w:rPr>
          <w:rFonts w:ascii="SimSun" w:hAnsi="SimSun" w:cstheme="minorBidi"/>
          <w:szCs w:val="24"/>
          <w:lang w:val="en-US" w:eastAsia="zh-CN"/>
        </w:rPr>
        <w:t>）</w:t>
      </w:r>
      <w:r w:rsidRPr="00040BDC">
        <w:rPr>
          <w:rFonts w:asciiTheme="minorHAnsi" w:eastAsiaTheme="minorEastAsia" w:hAnsiTheme="minorHAnsi" w:cstheme="minorBidi"/>
          <w:szCs w:val="24"/>
          <w:lang w:val="en-US" w:eastAsia="zh-CN"/>
        </w:rPr>
        <w:t>；</w:t>
      </w:r>
      <w:proofErr w:type="gramEnd"/>
    </w:p>
    <w:p w14:paraId="04E53D99" w14:textId="77777777" w:rsidR="00190A31" w:rsidRPr="00040BDC" w:rsidRDefault="00190A31" w:rsidP="004A165C">
      <w:pPr>
        <w:pStyle w:val="Normalnoindent"/>
        <w:rPr>
          <w:rFonts w:ascii="STKaiti" w:eastAsia="STKaiti" w:hAnsi="STKaiti" w:cstheme="minorBidi"/>
          <w:szCs w:val="22"/>
          <w:lang w:val="en-US" w:eastAsia="zh-CN"/>
        </w:rPr>
      </w:pPr>
      <w:r w:rsidRPr="00040BDC">
        <w:rPr>
          <w:rFonts w:eastAsiaTheme="minorEastAsia"/>
          <w:i/>
          <w:iCs/>
          <w:szCs w:val="24"/>
          <w:lang w:val="en-US" w:eastAsia="zh-CN"/>
        </w:rPr>
        <w:t>c)</w:t>
      </w:r>
      <w:r w:rsidRPr="00040BDC">
        <w:rPr>
          <w:rFonts w:eastAsiaTheme="minorEastAsia" w:hint="eastAsia"/>
          <w:i/>
          <w:iCs/>
          <w:szCs w:val="24"/>
          <w:lang w:val="en-US" w:eastAsia="zh-CN"/>
        </w:rPr>
        <w:tab/>
      </w:r>
      <w:r w:rsidRPr="00040BDC">
        <w:rPr>
          <w:rFonts w:ascii="SimSun" w:hAnsi="SimSun" w:cstheme="minorBidi"/>
          <w:spacing w:val="-10"/>
          <w:szCs w:val="24"/>
          <w:lang w:val="en-US" w:eastAsia="zh-CN"/>
        </w:rPr>
        <w:t>世界</w:t>
      </w:r>
      <w:r w:rsidRPr="00040BDC">
        <w:rPr>
          <w:lang w:eastAsia="zh-CN"/>
        </w:rPr>
        <w:t>电信</w:t>
      </w:r>
      <w:r w:rsidRPr="00040BDC">
        <w:rPr>
          <w:rFonts w:ascii="SimSun" w:hAnsi="SimSun" w:cstheme="minorBidi"/>
          <w:spacing w:val="-10"/>
          <w:szCs w:val="24"/>
          <w:lang w:val="en-US" w:eastAsia="zh-CN"/>
        </w:rPr>
        <w:t>标准化全会（</w:t>
      </w:r>
      <w:r w:rsidRPr="00040BDC">
        <w:rPr>
          <w:rFonts w:eastAsiaTheme="minorEastAsia"/>
          <w:spacing w:val="-10"/>
          <w:szCs w:val="24"/>
          <w:lang w:val="en-US" w:eastAsia="zh-CN"/>
        </w:rPr>
        <w:t>2008</w:t>
      </w:r>
      <w:r w:rsidRPr="00040BDC">
        <w:rPr>
          <w:rFonts w:ascii="SimSun" w:hAnsi="SimSun" w:cstheme="minorBidi"/>
          <w:spacing w:val="-10"/>
          <w:szCs w:val="24"/>
          <w:lang w:val="en-US" w:eastAsia="zh-CN"/>
        </w:rPr>
        <w:t>年，约翰内斯堡）</w:t>
      </w:r>
      <w:r w:rsidRPr="00040BDC">
        <w:rPr>
          <w:rFonts w:ascii="SimSun" w:hAnsi="SimSun" w:cstheme="minorBidi" w:hint="eastAsia"/>
          <w:spacing w:val="-10"/>
          <w:szCs w:val="24"/>
          <w:lang w:val="en-US" w:eastAsia="zh-CN"/>
        </w:rPr>
        <w:t>（</w:t>
      </w:r>
      <w:r w:rsidRPr="00040BDC">
        <w:rPr>
          <w:rFonts w:eastAsiaTheme="minorEastAsia" w:hint="eastAsia"/>
          <w:spacing w:val="-10"/>
          <w:szCs w:val="24"/>
          <w:lang w:val="en-US" w:eastAsia="zh-CN"/>
        </w:rPr>
        <w:t>WTSA-08</w:t>
      </w:r>
      <w:r w:rsidRPr="00040BDC">
        <w:rPr>
          <w:rFonts w:ascii="SimSun" w:hAnsi="SimSun" w:cstheme="minorBidi"/>
          <w:spacing w:val="-10"/>
          <w:szCs w:val="24"/>
          <w:lang w:val="en-US" w:eastAsia="zh-CN"/>
        </w:rPr>
        <w:t>）批准的有关网络外部性的</w:t>
      </w:r>
      <w:r w:rsidRPr="00040BDC">
        <w:rPr>
          <w:rFonts w:eastAsiaTheme="minorEastAsia"/>
          <w:spacing w:val="-4"/>
          <w:szCs w:val="24"/>
          <w:lang w:val="en-US" w:eastAsia="zh-CN"/>
        </w:rPr>
        <w:t>ITU-T</w:t>
      </w:r>
      <w:r w:rsidRPr="00040BDC">
        <w:rPr>
          <w:rFonts w:eastAsiaTheme="minorEastAsia"/>
          <w:szCs w:val="24"/>
          <w:lang w:val="en-US" w:eastAsia="zh-CN"/>
        </w:rPr>
        <w:t xml:space="preserve"> D.156</w:t>
      </w:r>
      <w:r w:rsidRPr="00040BDC">
        <w:rPr>
          <w:rFonts w:ascii="SimSun" w:hAnsi="SimSun" w:cstheme="minorBidi"/>
          <w:szCs w:val="24"/>
          <w:lang w:val="en-US" w:eastAsia="zh-CN"/>
        </w:rPr>
        <w:t>建议书，</w:t>
      </w:r>
    </w:p>
    <w:p w14:paraId="6978B7EC" w14:textId="77777777" w:rsidR="00190A31" w:rsidRPr="00040BDC" w:rsidRDefault="00190A31" w:rsidP="00190A31">
      <w:pPr>
        <w:pStyle w:val="Call"/>
        <w:rPr>
          <w:lang w:eastAsia="zh-CN"/>
        </w:rPr>
      </w:pPr>
      <w:r w:rsidRPr="00040BDC">
        <w:rPr>
          <w:lang w:eastAsia="zh-CN"/>
        </w:rPr>
        <w:t>注意到</w:t>
      </w:r>
    </w:p>
    <w:p w14:paraId="5734D26B" w14:textId="77777777" w:rsidR="00190A31" w:rsidRPr="00040BDC" w:rsidRDefault="00190A31" w:rsidP="00190A31">
      <w:pPr>
        <w:ind w:firstLineChars="200" w:firstLine="480"/>
        <w:rPr>
          <w:lang w:val="en-US" w:eastAsia="zh-CN"/>
        </w:rPr>
      </w:pPr>
      <w:r w:rsidRPr="00040BDC">
        <w:rPr>
          <w:lang w:val="en-US" w:eastAsia="zh-CN"/>
        </w:rPr>
        <w:t>一些成员国已就该建议书提出保留，要求澄清一些问题</w:t>
      </w:r>
      <w:r w:rsidRPr="00040BDC">
        <w:rPr>
          <w:rFonts w:hint="eastAsia"/>
          <w:lang w:val="en-US" w:eastAsia="zh-CN"/>
        </w:rPr>
        <w:t>并制</w:t>
      </w:r>
      <w:r w:rsidRPr="00040BDC">
        <w:rPr>
          <w:lang w:val="en-US" w:eastAsia="zh-CN"/>
        </w:rPr>
        <w:t>定</w:t>
      </w:r>
      <w:r w:rsidRPr="00040BDC">
        <w:rPr>
          <w:rFonts w:hint="eastAsia"/>
          <w:lang w:val="en-US" w:eastAsia="zh-CN"/>
        </w:rPr>
        <w:t>实际模型，以计算</w:t>
      </w:r>
      <w:r w:rsidRPr="00040BDC">
        <w:rPr>
          <w:lang w:val="en-US" w:eastAsia="zh-CN"/>
        </w:rPr>
        <w:t>网络外部性溢价，</w:t>
      </w:r>
    </w:p>
    <w:p w14:paraId="20792C1D" w14:textId="77777777" w:rsidR="00190A31" w:rsidRPr="00040BDC" w:rsidRDefault="00190A31" w:rsidP="00190A31">
      <w:pPr>
        <w:pStyle w:val="Call"/>
        <w:rPr>
          <w:lang w:eastAsia="zh-CN"/>
        </w:rPr>
      </w:pPr>
      <w:r w:rsidRPr="00040BDC">
        <w:rPr>
          <w:lang w:eastAsia="zh-CN"/>
        </w:rPr>
        <w:t>进一步考虑到</w:t>
      </w:r>
    </w:p>
    <w:p w14:paraId="639E14D2" w14:textId="77777777" w:rsidR="00190A31" w:rsidRPr="00040BDC" w:rsidRDefault="00190A31" w:rsidP="004A165C">
      <w:pPr>
        <w:pStyle w:val="Normalnoindent"/>
        <w:rPr>
          <w:rFonts w:ascii="STKaiti" w:eastAsia="STKaiti" w:hAnsi="STKaiti"/>
          <w:szCs w:val="22"/>
          <w:lang w:val="en-US" w:eastAsia="zh-CN"/>
        </w:rPr>
      </w:pPr>
      <w:r w:rsidRPr="00040BDC">
        <w:rPr>
          <w:rFonts w:eastAsia="STKaiti"/>
          <w:i/>
          <w:iCs/>
          <w:lang w:val="en-US" w:eastAsia="zh-CN"/>
        </w:rPr>
        <w:t>a)</w:t>
      </w:r>
      <w:r w:rsidRPr="00040BDC">
        <w:rPr>
          <w:rFonts w:ascii="Calibri" w:eastAsia="STKaiti" w:hAnsi="Calibri" w:cs="Calibri" w:hint="eastAsia"/>
          <w:lang w:val="en-US" w:eastAsia="zh-CN"/>
        </w:rPr>
        <w:tab/>
      </w:r>
      <w:r w:rsidRPr="00040BDC">
        <w:rPr>
          <w:rFonts w:hint="eastAsia"/>
          <w:lang w:val="en-US" w:eastAsia="zh-CN"/>
        </w:rPr>
        <w:t>国际电联电信标准化部门（</w:t>
      </w:r>
      <w:r w:rsidRPr="00040BDC">
        <w:rPr>
          <w:rFonts w:eastAsiaTheme="minorEastAsia"/>
          <w:spacing w:val="10"/>
          <w:lang w:val="en-US" w:eastAsia="zh-CN"/>
        </w:rPr>
        <w:t>ITU-T</w:t>
      </w:r>
      <w:r w:rsidRPr="00040BDC">
        <w:rPr>
          <w:rFonts w:eastAsiaTheme="minorEastAsia" w:hint="eastAsia"/>
          <w:spacing w:val="10"/>
          <w:lang w:val="en-US" w:eastAsia="zh-CN"/>
        </w:rPr>
        <w:t>）</w:t>
      </w:r>
      <w:r w:rsidRPr="00040BDC">
        <w:rPr>
          <w:spacing w:val="10"/>
          <w:lang w:val="en-US" w:eastAsia="zh-CN"/>
        </w:rPr>
        <w:t>第</w:t>
      </w:r>
      <w:r w:rsidRPr="00040BDC">
        <w:rPr>
          <w:rFonts w:eastAsiaTheme="minorEastAsia"/>
          <w:spacing w:val="10"/>
          <w:lang w:val="en-US" w:eastAsia="zh-CN"/>
        </w:rPr>
        <w:t>3</w:t>
      </w:r>
      <w:r w:rsidRPr="00040BDC">
        <w:rPr>
          <w:spacing w:val="10"/>
          <w:lang w:val="en-US" w:eastAsia="zh-CN"/>
        </w:rPr>
        <w:t>研究组</w:t>
      </w:r>
      <w:r w:rsidRPr="00040BDC">
        <w:rPr>
          <w:rFonts w:hint="eastAsia"/>
          <w:spacing w:val="10"/>
          <w:lang w:val="en-US" w:eastAsia="zh-CN"/>
        </w:rPr>
        <w:t>于</w:t>
      </w:r>
      <w:r w:rsidRPr="00040BDC">
        <w:rPr>
          <w:rFonts w:eastAsiaTheme="minorEastAsia"/>
          <w:spacing w:val="10"/>
          <w:lang w:val="en-US" w:eastAsia="zh-CN"/>
        </w:rPr>
        <w:t>2010</w:t>
      </w:r>
      <w:r w:rsidRPr="00040BDC">
        <w:rPr>
          <w:spacing w:val="10"/>
          <w:lang w:val="en-US" w:eastAsia="zh-CN"/>
        </w:rPr>
        <w:t>年</w:t>
      </w:r>
      <w:r w:rsidRPr="00040BDC">
        <w:rPr>
          <w:rFonts w:eastAsiaTheme="minorEastAsia"/>
          <w:spacing w:val="10"/>
          <w:lang w:val="en-US" w:eastAsia="zh-CN"/>
        </w:rPr>
        <w:t>5</w:t>
      </w:r>
      <w:r w:rsidRPr="00040BDC">
        <w:rPr>
          <w:spacing w:val="10"/>
          <w:lang w:val="en-US" w:eastAsia="zh-CN"/>
        </w:rPr>
        <w:t>月批准了可对上述问题</w:t>
      </w:r>
      <w:r w:rsidRPr="00040BDC">
        <w:rPr>
          <w:rFonts w:hint="eastAsia"/>
          <w:spacing w:val="10"/>
          <w:lang w:val="en-US" w:eastAsia="zh-CN"/>
        </w:rPr>
        <w:t>做</w:t>
      </w:r>
      <w:r w:rsidRPr="00040BDC">
        <w:rPr>
          <w:spacing w:val="10"/>
          <w:lang w:val="en-US" w:eastAsia="zh-CN"/>
        </w:rPr>
        <w:t>出答复的有关实际落实</w:t>
      </w:r>
      <w:r w:rsidRPr="00040BDC">
        <w:rPr>
          <w:rFonts w:eastAsiaTheme="minorEastAsia"/>
          <w:spacing w:val="10"/>
          <w:lang w:val="en-US" w:eastAsia="zh-CN"/>
        </w:rPr>
        <w:t>ITU-T</w:t>
      </w:r>
      <w:r w:rsidRPr="00040BDC">
        <w:rPr>
          <w:rFonts w:eastAsiaTheme="minorEastAsia"/>
          <w:lang w:val="en-US" w:eastAsia="zh-CN"/>
        </w:rPr>
        <w:t xml:space="preserve"> D.</w:t>
      </w:r>
      <w:proofErr w:type="gramStart"/>
      <w:r w:rsidRPr="00040BDC">
        <w:rPr>
          <w:rFonts w:eastAsiaTheme="minorEastAsia"/>
          <w:lang w:val="en-US" w:eastAsia="zh-CN"/>
        </w:rPr>
        <w:t>156</w:t>
      </w:r>
      <w:r w:rsidRPr="00040BDC">
        <w:rPr>
          <w:lang w:val="en-US" w:eastAsia="zh-CN"/>
        </w:rPr>
        <w:t>建议书</w:t>
      </w:r>
      <w:r w:rsidRPr="00040BDC">
        <w:rPr>
          <w:rFonts w:hint="eastAsia"/>
          <w:lang w:val="en-US" w:eastAsia="zh-CN"/>
        </w:rPr>
        <w:t>的</w:t>
      </w:r>
      <w:r w:rsidRPr="00040BDC">
        <w:rPr>
          <w:lang w:val="en-US" w:eastAsia="zh-CN"/>
        </w:rPr>
        <w:t>该建议书</w:t>
      </w:r>
      <w:r w:rsidRPr="00040BDC">
        <w:rPr>
          <w:rFonts w:hint="eastAsia"/>
          <w:lang w:val="en-US" w:eastAsia="zh-CN"/>
        </w:rPr>
        <w:t>附件</w:t>
      </w:r>
      <w:r w:rsidRPr="00040BDC">
        <w:rPr>
          <w:lang w:val="en-US" w:eastAsia="zh-CN"/>
        </w:rPr>
        <w:t>A</w:t>
      </w:r>
      <w:r w:rsidRPr="00040BDC">
        <w:rPr>
          <w:rFonts w:asciiTheme="minorHAnsi" w:eastAsiaTheme="minorEastAsia" w:hAnsiTheme="minorHAnsi"/>
          <w:szCs w:val="22"/>
          <w:lang w:val="en-US" w:eastAsia="zh-CN"/>
        </w:rPr>
        <w:t>；</w:t>
      </w:r>
      <w:proofErr w:type="gramEnd"/>
    </w:p>
    <w:p w14:paraId="4291B6A6" w14:textId="77777777" w:rsidR="00190A31" w:rsidRPr="00040BDC" w:rsidRDefault="00190A31" w:rsidP="004A165C">
      <w:pPr>
        <w:pStyle w:val="Normalnoindent"/>
        <w:rPr>
          <w:rFonts w:ascii="STKaiti" w:eastAsia="STKaiti" w:hAnsi="STKaiti"/>
          <w:lang w:val="en-US" w:eastAsia="zh-CN"/>
        </w:rPr>
      </w:pPr>
      <w:r w:rsidRPr="00040BDC">
        <w:rPr>
          <w:rFonts w:eastAsia="STKaiti"/>
          <w:i/>
          <w:iCs/>
          <w:lang w:val="en-US" w:eastAsia="zh-CN"/>
        </w:rPr>
        <w:t>b)</w:t>
      </w:r>
      <w:r w:rsidRPr="00040BDC">
        <w:rPr>
          <w:rFonts w:ascii="Calibri" w:eastAsia="STKaiti" w:hAnsi="Calibri" w:cs="Calibri" w:hint="eastAsia"/>
          <w:lang w:val="en-US" w:eastAsia="zh-CN"/>
        </w:rPr>
        <w:tab/>
      </w:r>
      <w:r w:rsidRPr="00040BDC">
        <w:rPr>
          <w:lang w:val="en-US" w:eastAsia="zh-CN"/>
        </w:rPr>
        <w:t>第</w:t>
      </w:r>
      <w:r w:rsidRPr="00040BDC">
        <w:rPr>
          <w:rFonts w:eastAsiaTheme="minorEastAsia"/>
          <w:lang w:val="en-US" w:eastAsia="zh-CN"/>
        </w:rPr>
        <w:t>3</w:t>
      </w:r>
      <w:r w:rsidRPr="00040BDC">
        <w:rPr>
          <w:lang w:val="en-US" w:eastAsia="zh-CN"/>
        </w:rPr>
        <w:t>研究组</w:t>
      </w:r>
      <w:r w:rsidRPr="00040BDC">
        <w:rPr>
          <w:rFonts w:hint="eastAsia"/>
          <w:lang w:val="en-US" w:eastAsia="zh-CN"/>
        </w:rPr>
        <w:t>于</w:t>
      </w:r>
      <w:r w:rsidRPr="00040BDC">
        <w:rPr>
          <w:rFonts w:eastAsiaTheme="minorEastAsia"/>
          <w:lang w:val="en-US" w:eastAsia="zh-CN"/>
        </w:rPr>
        <w:t>2012</w:t>
      </w:r>
      <w:r w:rsidRPr="00040BDC">
        <w:rPr>
          <w:lang w:val="en-US" w:eastAsia="zh-CN"/>
        </w:rPr>
        <w:t>年</w:t>
      </w:r>
      <w:r w:rsidRPr="00040BDC">
        <w:rPr>
          <w:rFonts w:eastAsiaTheme="minorEastAsia"/>
          <w:lang w:val="en-US" w:eastAsia="zh-CN"/>
        </w:rPr>
        <w:t>9</w:t>
      </w:r>
      <w:r w:rsidRPr="00040BDC">
        <w:rPr>
          <w:lang w:val="en-US" w:eastAsia="zh-CN"/>
        </w:rPr>
        <w:t>月批准了有关确定网络外部性溢价的</w:t>
      </w:r>
      <w:r w:rsidRPr="00040BDC">
        <w:rPr>
          <w:rFonts w:eastAsiaTheme="minorEastAsia"/>
          <w:lang w:val="en-US" w:eastAsia="zh-CN"/>
        </w:rPr>
        <w:t>ITU-T D.156</w:t>
      </w:r>
      <w:r w:rsidRPr="00040BDC">
        <w:rPr>
          <w:lang w:val="en-US" w:eastAsia="zh-CN"/>
        </w:rPr>
        <w:t>建议书附件</w:t>
      </w:r>
      <w:r w:rsidRPr="00040BDC">
        <w:rPr>
          <w:lang w:val="en-US" w:eastAsia="zh-CN"/>
        </w:rPr>
        <w:t>B</w:t>
      </w:r>
      <w:r w:rsidRPr="00040BDC">
        <w:rPr>
          <w:lang w:val="en-US" w:eastAsia="zh-CN"/>
        </w:rPr>
        <w:t>，</w:t>
      </w:r>
      <w:r w:rsidRPr="00040BDC">
        <w:rPr>
          <w:rFonts w:hint="eastAsia"/>
          <w:lang w:val="en-US" w:eastAsia="zh-CN"/>
        </w:rPr>
        <w:t>提出了计算该溢价的</w:t>
      </w:r>
      <w:r w:rsidRPr="00040BDC">
        <w:rPr>
          <w:lang w:val="en-US" w:eastAsia="zh-CN"/>
        </w:rPr>
        <w:t>具体方法</w:t>
      </w:r>
      <w:r w:rsidRPr="00040BDC">
        <w:rPr>
          <w:rFonts w:asciiTheme="minorHAnsi" w:eastAsiaTheme="minorEastAsia" w:hAnsiTheme="minorHAnsi"/>
          <w:lang w:val="en-US" w:eastAsia="zh-CN"/>
        </w:rPr>
        <w:t>，</w:t>
      </w:r>
    </w:p>
    <w:p w14:paraId="6B18C988" w14:textId="77777777" w:rsidR="00190A31" w:rsidRPr="00040BDC" w:rsidRDefault="00190A31" w:rsidP="00190A31">
      <w:pPr>
        <w:pStyle w:val="Call"/>
        <w:rPr>
          <w:lang w:val="en-US" w:eastAsia="zh-CN"/>
        </w:rPr>
      </w:pPr>
      <w:r w:rsidRPr="00040BDC">
        <w:rPr>
          <w:rFonts w:hint="eastAsia"/>
          <w:lang w:val="en-US" w:eastAsia="zh-CN"/>
        </w:rPr>
        <w:t>认为</w:t>
      </w:r>
    </w:p>
    <w:p w14:paraId="30F84E55" w14:textId="77777777" w:rsidR="00190A31" w:rsidRPr="00040BDC" w:rsidRDefault="00190A31" w:rsidP="00190A31">
      <w:pPr>
        <w:ind w:firstLineChars="200" w:firstLine="480"/>
        <w:rPr>
          <w:lang w:val="en-US" w:eastAsia="zh-CN"/>
        </w:rPr>
      </w:pPr>
      <w:r w:rsidRPr="00040BDC">
        <w:rPr>
          <w:rFonts w:hint="eastAsia"/>
          <w:lang w:eastAsia="zh-CN"/>
        </w:rPr>
        <w:t>鉴于迄今为止在第</w:t>
      </w:r>
      <w:r w:rsidRPr="00040BDC">
        <w:rPr>
          <w:rFonts w:hint="eastAsia"/>
          <w:lang w:eastAsia="zh-CN"/>
        </w:rPr>
        <w:t>3</w:t>
      </w:r>
      <w:r w:rsidRPr="00040BDC">
        <w:rPr>
          <w:rFonts w:hint="eastAsia"/>
          <w:lang w:eastAsia="zh-CN"/>
        </w:rPr>
        <w:t>研究组内所取得的进展，相关成员国可能希望审议各自在</w:t>
      </w:r>
      <w:r w:rsidRPr="00040BDC">
        <w:rPr>
          <w:rFonts w:hint="eastAsia"/>
          <w:lang w:eastAsia="zh-CN"/>
        </w:rPr>
        <w:t>WTSA</w:t>
      </w:r>
      <w:r w:rsidRPr="00040BDC">
        <w:rPr>
          <w:rFonts w:eastAsiaTheme="minorEastAsia"/>
          <w:spacing w:val="10"/>
          <w:lang w:val="en-US" w:eastAsia="zh-CN"/>
        </w:rPr>
        <w:t>-</w:t>
      </w:r>
      <w:r w:rsidRPr="00040BDC">
        <w:rPr>
          <w:rFonts w:hint="eastAsia"/>
          <w:lang w:eastAsia="zh-CN"/>
        </w:rPr>
        <w:t>08</w:t>
      </w:r>
      <w:r w:rsidRPr="00040BDC">
        <w:rPr>
          <w:rFonts w:hint="eastAsia"/>
          <w:lang w:eastAsia="zh-CN"/>
        </w:rPr>
        <w:t>上</w:t>
      </w:r>
      <w:r w:rsidRPr="00040BDC">
        <w:rPr>
          <w:rFonts w:hint="eastAsia"/>
          <w:lang w:val="en-US" w:eastAsia="zh-CN"/>
        </w:rPr>
        <w:t>采取</w:t>
      </w:r>
      <w:r w:rsidRPr="00040BDC">
        <w:rPr>
          <w:rFonts w:hint="eastAsia"/>
          <w:lang w:eastAsia="zh-CN"/>
        </w:rPr>
        <w:t>的相关立场，并可能考虑撤销</w:t>
      </w:r>
      <w:r w:rsidRPr="00040BDC">
        <w:rPr>
          <w:lang w:val="en-US" w:eastAsia="zh-CN"/>
        </w:rPr>
        <w:t>有关</w:t>
      </w:r>
      <w:r w:rsidRPr="00040BDC">
        <w:rPr>
          <w:rFonts w:eastAsiaTheme="minorEastAsia"/>
          <w:lang w:val="en-US" w:eastAsia="zh-CN"/>
        </w:rPr>
        <w:t>ITU-T D.156</w:t>
      </w:r>
      <w:r w:rsidRPr="00040BDC">
        <w:rPr>
          <w:lang w:val="en-US" w:eastAsia="zh-CN"/>
        </w:rPr>
        <w:t>建议书的保留</w:t>
      </w:r>
      <w:r w:rsidRPr="00040BDC">
        <w:rPr>
          <w:rFonts w:hint="eastAsia"/>
          <w:lang w:val="en-US" w:eastAsia="zh-CN"/>
        </w:rPr>
        <w:t>，</w:t>
      </w:r>
    </w:p>
    <w:p w14:paraId="40E1EA52" w14:textId="77777777" w:rsidR="00190A31" w:rsidRPr="00040BDC" w:rsidRDefault="00190A31" w:rsidP="00190A31">
      <w:pPr>
        <w:pStyle w:val="Call"/>
        <w:rPr>
          <w:rFonts w:asciiTheme="minorHAnsi" w:eastAsiaTheme="minorEastAsia" w:hAnsiTheme="minorHAnsi"/>
          <w:lang w:val="en-US" w:eastAsia="zh-CN"/>
        </w:rPr>
      </w:pPr>
      <w:r w:rsidRPr="00040BDC">
        <w:rPr>
          <w:rFonts w:hint="eastAsia"/>
          <w:lang w:eastAsia="zh-CN"/>
        </w:rPr>
        <w:t>请成员国</w:t>
      </w:r>
    </w:p>
    <w:p w14:paraId="35E724A8" w14:textId="77777777" w:rsidR="00190A31" w:rsidRPr="00040BDC" w:rsidRDefault="00190A31" w:rsidP="00190A31">
      <w:pPr>
        <w:ind w:firstLineChars="200" w:firstLine="480"/>
        <w:rPr>
          <w:rFonts w:asciiTheme="minorHAnsi" w:eastAsiaTheme="minorEastAsia" w:hAnsiTheme="minorHAnsi"/>
          <w:lang w:val="en-US" w:eastAsia="zh-CN"/>
        </w:rPr>
      </w:pPr>
      <w:r w:rsidRPr="00040BDC">
        <w:rPr>
          <w:lang w:val="en-US" w:eastAsia="zh-CN"/>
        </w:rPr>
        <w:t>为</w:t>
      </w:r>
      <w:r w:rsidRPr="00040BDC">
        <w:rPr>
          <w:rFonts w:hint="eastAsia"/>
          <w:lang w:val="en-US" w:eastAsia="zh-CN"/>
        </w:rPr>
        <w:t>有效</w:t>
      </w:r>
      <w:r w:rsidRPr="00040BDC">
        <w:rPr>
          <w:lang w:val="en-US" w:eastAsia="zh-CN"/>
        </w:rPr>
        <w:t>落实</w:t>
      </w:r>
      <w:r w:rsidRPr="00040BDC">
        <w:rPr>
          <w:rFonts w:eastAsiaTheme="minorEastAsia"/>
          <w:lang w:val="en-US" w:eastAsia="zh-CN"/>
        </w:rPr>
        <w:t>ITU-T D.156</w:t>
      </w:r>
      <w:r w:rsidRPr="00040BDC">
        <w:rPr>
          <w:lang w:val="en-US" w:eastAsia="zh-CN"/>
        </w:rPr>
        <w:t>建议书采取一切必要的措施，</w:t>
      </w:r>
    </w:p>
    <w:p w14:paraId="7F7604D6" w14:textId="77777777" w:rsidR="00190A31" w:rsidRPr="00040BDC" w:rsidRDefault="00190A31" w:rsidP="00190A31">
      <w:pPr>
        <w:pStyle w:val="Call"/>
        <w:rPr>
          <w:lang w:val="en-US" w:eastAsia="zh-CN"/>
        </w:rPr>
      </w:pPr>
      <w:r w:rsidRPr="00040BDC">
        <w:rPr>
          <w:rFonts w:hint="eastAsia"/>
          <w:lang w:val="en-US" w:eastAsia="zh-CN"/>
        </w:rPr>
        <w:t>请理事会</w:t>
      </w:r>
    </w:p>
    <w:p w14:paraId="6DA494B4" w14:textId="77777777" w:rsidR="00190A31" w:rsidRPr="00040BDC" w:rsidRDefault="00190A31" w:rsidP="00190A31">
      <w:pPr>
        <w:ind w:firstLineChars="200" w:firstLine="480"/>
        <w:rPr>
          <w:lang w:val="en-US" w:eastAsia="zh-CN"/>
        </w:rPr>
      </w:pPr>
      <w:r w:rsidRPr="00040BDC">
        <w:rPr>
          <w:rFonts w:hint="eastAsia"/>
          <w:lang w:val="en-US" w:eastAsia="zh-CN"/>
        </w:rPr>
        <w:t>在</w:t>
      </w:r>
      <w:r w:rsidRPr="00040BDC">
        <w:rPr>
          <w:lang w:val="en-US" w:eastAsia="zh-CN"/>
        </w:rPr>
        <w:t>2013</w:t>
      </w:r>
      <w:r w:rsidRPr="00040BDC">
        <w:rPr>
          <w:lang w:val="en-US" w:eastAsia="zh-CN"/>
        </w:rPr>
        <w:t>年会议</w:t>
      </w:r>
      <w:r w:rsidRPr="00040BDC">
        <w:rPr>
          <w:rFonts w:hint="eastAsia"/>
          <w:lang w:val="en-US" w:eastAsia="zh-CN"/>
        </w:rPr>
        <w:t>上，</w:t>
      </w:r>
      <w:r w:rsidRPr="00040BDC">
        <w:rPr>
          <w:lang w:val="en-US" w:eastAsia="zh-CN"/>
        </w:rPr>
        <w:t>按照第</w:t>
      </w:r>
      <w:r w:rsidRPr="00040BDC">
        <w:rPr>
          <w:lang w:val="en-US" w:eastAsia="zh-CN"/>
        </w:rPr>
        <w:t>22</w:t>
      </w:r>
      <w:r w:rsidRPr="00040BDC">
        <w:rPr>
          <w:lang w:val="en-US" w:eastAsia="zh-CN"/>
        </w:rPr>
        <w:t>号决议（</w:t>
      </w:r>
      <w:r w:rsidRPr="00040BDC">
        <w:rPr>
          <w:lang w:val="en-US" w:eastAsia="zh-CN"/>
        </w:rPr>
        <w:t>2006</w:t>
      </w:r>
      <w:r w:rsidRPr="00040BDC">
        <w:rPr>
          <w:lang w:val="en-US" w:eastAsia="zh-CN"/>
        </w:rPr>
        <w:t>年，安塔利亚，修订版）就此</w:t>
      </w:r>
      <w:r w:rsidRPr="00040BDC">
        <w:rPr>
          <w:rFonts w:hint="eastAsia"/>
          <w:lang w:val="en-US" w:eastAsia="zh-CN"/>
        </w:rPr>
        <w:t>事宜</w:t>
      </w:r>
      <w:r w:rsidRPr="00040BDC">
        <w:rPr>
          <w:lang w:val="en-US" w:eastAsia="zh-CN"/>
        </w:rPr>
        <w:t>向</w:t>
      </w:r>
      <w:r w:rsidRPr="00040BDC">
        <w:rPr>
          <w:lang w:val="en-US" w:eastAsia="zh-CN"/>
        </w:rPr>
        <w:t>2014</w:t>
      </w:r>
      <w:r w:rsidRPr="00040BDC">
        <w:rPr>
          <w:lang w:val="en-US" w:eastAsia="zh-CN"/>
        </w:rPr>
        <w:t>年全权代表大会</w:t>
      </w:r>
      <w:r w:rsidRPr="00040BDC">
        <w:rPr>
          <w:rFonts w:hint="eastAsia"/>
          <w:lang w:val="en-US" w:eastAsia="zh-CN"/>
        </w:rPr>
        <w:t>做出</w:t>
      </w:r>
      <w:r w:rsidRPr="00040BDC">
        <w:rPr>
          <w:lang w:val="en-US" w:eastAsia="zh-CN"/>
        </w:rPr>
        <w:t>报告。</w:t>
      </w:r>
    </w:p>
    <w:p w14:paraId="5DE9AD1B" w14:textId="77777777" w:rsidR="00F505F9" w:rsidRPr="00040BDC" w:rsidRDefault="00F505F9" w:rsidP="00F505F9">
      <w:pPr>
        <w:rPr>
          <w:lang w:val="en-GB" w:eastAsia="zh-CN"/>
        </w:rPr>
      </w:pPr>
    </w:p>
    <w:p w14:paraId="68A2DE6A" w14:textId="77777777" w:rsidR="002549AE" w:rsidRPr="00040BDC" w:rsidRDefault="002549AE" w:rsidP="00F505F9">
      <w:pPr>
        <w:rPr>
          <w:lang w:val="en-GB" w:eastAsia="zh-CN"/>
        </w:rPr>
      </w:pPr>
    </w:p>
    <w:p w14:paraId="4B3B8124" w14:textId="77777777" w:rsidR="002549AE" w:rsidRPr="00040BDC" w:rsidRDefault="002549AE" w:rsidP="00F505F9">
      <w:pPr>
        <w:rPr>
          <w:lang w:val="en-GB" w:eastAsia="zh-CN"/>
        </w:rPr>
        <w:sectPr w:rsidR="002549AE" w:rsidRPr="00040BDC" w:rsidSect="00811222">
          <w:footerReference w:type="even" r:id="rId59"/>
          <w:footerReference w:type="default" r:id="rId60"/>
          <w:headerReference w:type="first" r:id="rId61"/>
          <w:footerReference w:type="first" r:id="rId62"/>
          <w:footnotePr>
            <w:numRestart w:val="eachSect"/>
          </w:footnotePr>
          <w:pgSz w:w="11907" w:h="16834" w:code="9"/>
          <w:pgMar w:top="1134" w:right="1134" w:bottom="1134" w:left="1134" w:header="567" w:footer="567" w:gutter="0"/>
          <w:paperSrc w:first="15" w:other="15"/>
          <w:cols w:space="720"/>
          <w:vAlign w:val="both"/>
          <w:docGrid w:linePitch="299"/>
        </w:sectPr>
      </w:pPr>
    </w:p>
    <w:p w14:paraId="44D62CDA" w14:textId="77777777" w:rsidR="002549AE" w:rsidRPr="000233E9" w:rsidRDefault="00AE5B69" w:rsidP="000233E9">
      <w:pPr>
        <w:pStyle w:val="Proposal"/>
        <w:jc w:val="center"/>
        <w:rPr>
          <w:sz w:val="28"/>
          <w:szCs w:val="28"/>
          <w:lang w:eastAsia="zh-CN"/>
        </w:rPr>
      </w:pPr>
      <w:bookmarkStart w:id="397" w:name="_Toc192077588"/>
      <w:r w:rsidRPr="000233E9">
        <w:rPr>
          <w:rFonts w:hint="eastAsia"/>
          <w:sz w:val="28"/>
          <w:szCs w:val="28"/>
          <w:lang w:eastAsia="zh-CN"/>
        </w:rPr>
        <w:lastRenderedPageBreak/>
        <w:t>WTSA-2</w:t>
      </w:r>
      <w:r w:rsidR="00BD1668" w:rsidRPr="000233E9">
        <w:rPr>
          <w:rFonts w:hint="eastAsia"/>
          <w:sz w:val="28"/>
          <w:szCs w:val="28"/>
          <w:lang w:eastAsia="zh-CN"/>
        </w:rPr>
        <w:t>4</w:t>
      </w:r>
      <w:r w:rsidRPr="000233E9">
        <w:rPr>
          <w:rFonts w:hint="eastAsia"/>
          <w:sz w:val="28"/>
          <w:szCs w:val="28"/>
          <w:lang w:eastAsia="zh-CN"/>
        </w:rPr>
        <w:t>废止的决议</w:t>
      </w:r>
      <w:bookmarkEnd w:id="397"/>
    </w:p>
    <w:p w14:paraId="67837AD0" w14:textId="77777777" w:rsidR="002549AE" w:rsidRPr="00040BDC" w:rsidRDefault="002549AE" w:rsidP="002549AE">
      <w:pPr>
        <w:rPr>
          <w:lang w:val="en-GB" w:eastAsia="zh-CN"/>
        </w:rPr>
      </w:pPr>
    </w:p>
    <w:p w14:paraId="3A0B72AD" w14:textId="77777777" w:rsidR="0044773F" w:rsidRPr="00040BDC" w:rsidRDefault="0044773F" w:rsidP="0044773F">
      <w:pPr>
        <w:pStyle w:val="ResNo"/>
        <w:rPr>
          <w:lang w:val="en-US" w:eastAsia="zh-CN"/>
        </w:rPr>
      </w:pPr>
      <w:bookmarkStart w:id="398" w:name="_Toc191025635"/>
      <w:bookmarkStart w:id="399" w:name="_Toc191026384"/>
      <w:bookmarkStart w:id="400" w:name="_Toc192077589"/>
      <w:r w:rsidRPr="00040BDC">
        <w:rPr>
          <w:rStyle w:val="href"/>
          <w:rFonts w:hint="eastAsia"/>
          <w:lang w:eastAsia="zh-CN"/>
        </w:rPr>
        <w:t>第</w:t>
      </w:r>
      <w:r w:rsidR="00BD1668" w:rsidRPr="00040BDC">
        <w:rPr>
          <w:rStyle w:val="href"/>
          <w:rFonts w:hint="eastAsia"/>
          <w:lang w:val="en-US" w:eastAsia="zh-CN"/>
        </w:rPr>
        <w:t>80</w:t>
      </w:r>
      <w:r w:rsidRPr="00040BDC">
        <w:rPr>
          <w:rStyle w:val="href"/>
          <w:rFonts w:hint="eastAsia"/>
          <w:lang w:eastAsia="zh-CN"/>
        </w:rPr>
        <w:t>号决议</w:t>
      </w:r>
      <w:r w:rsidRPr="00040BDC">
        <w:rPr>
          <w:rFonts w:hint="eastAsia"/>
          <w:lang w:val="en-US" w:eastAsia="zh-CN"/>
        </w:rPr>
        <w:t>（</w:t>
      </w:r>
      <w:r w:rsidRPr="00040BDC">
        <w:rPr>
          <w:rFonts w:hint="eastAsia"/>
          <w:lang w:val="en-US" w:eastAsia="zh-CN"/>
        </w:rPr>
        <w:t>2</w:t>
      </w:r>
      <w:r w:rsidRPr="00040BDC">
        <w:rPr>
          <w:lang w:val="en-US" w:eastAsia="zh-CN"/>
        </w:rPr>
        <w:t>016</w:t>
      </w:r>
      <w:r w:rsidRPr="00040BDC">
        <w:rPr>
          <w:rFonts w:hint="eastAsia"/>
          <w:lang w:eastAsia="zh-CN"/>
        </w:rPr>
        <w:t>年</w:t>
      </w:r>
      <w:r w:rsidRPr="00040BDC">
        <w:rPr>
          <w:lang w:val="en-US" w:eastAsia="zh-CN"/>
        </w:rPr>
        <w:t>，</w:t>
      </w:r>
      <w:r w:rsidRPr="00040BDC">
        <w:rPr>
          <w:lang w:eastAsia="zh-CN"/>
        </w:rPr>
        <w:t>哈马马特</w:t>
      </w:r>
      <w:r w:rsidRPr="00040BDC">
        <w:rPr>
          <w:rFonts w:hint="eastAsia"/>
          <w:lang w:val="en-US" w:eastAsia="zh-CN"/>
        </w:rPr>
        <w:t>，</w:t>
      </w:r>
      <w:r w:rsidRPr="00040BDC">
        <w:rPr>
          <w:rFonts w:hint="eastAsia"/>
          <w:lang w:eastAsia="zh-CN"/>
        </w:rPr>
        <w:t>修订版</w:t>
      </w:r>
      <w:r w:rsidRPr="00040BDC">
        <w:rPr>
          <w:rFonts w:hint="eastAsia"/>
          <w:lang w:val="en-US" w:eastAsia="zh-CN"/>
        </w:rPr>
        <w:t>）</w:t>
      </w:r>
      <w:bookmarkEnd w:id="398"/>
      <w:bookmarkEnd w:id="399"/>
      <w:bookmarkEnd w:id="400"/>
    </w:p>
    <w:p w14:paraId="643B2D03" w14:textId="77777777" w:rsidR="0044773F" w:rsidRPr="00040BDC" w:rsidRDefault="00BD1668" w:rsidP="00A122D5">
      <w:pPr>
        <w:pStyle w:val="Restitle"/>
        <w:outlineLvl w:val="0"/>
        <w:rPr>
          <w:rStyle w:val="Bold"/>
          <w:lang w:eastAsia="zh-CN"/>
        </w:rPr>
      </w:pPr>
      <w:bookmarkStart w:id="401" w:name="_Toc191025636"/>
      <w:bookmarkStart w:id="402" w:name="_Toc191026385"/>
      <w:bookmarkStart w:id="403" w:name="_Toc192077590"/>
      <w:r w:rsidRPr="00040BDC">
        <w:rPr>
          <w:rFonts w:hint="eastAsia"/>
          <w:lang w:eastAsia="zh-CN"/>
        </w:rPr>
        <w:t>鸣谢成员对国际电</w:t>
      </w:r>
      <w:proofErr w:type="gramStart"/>
      <w:r w:rsidRPr="00040BDC">
        <w:rPr>
          <w:rFonts w:hint="eastAsia"/>
          <w:lang w:eastAsia="zh-CN"/>
        </w:rPr>
        <w:t>联电信</w:t>
      </w:r>
      <w:proofErr w:type="gramEnd"/>
      <w:r w:rsidRPr="00040BDC">
        <w:rPr>
          <w:rFonts w:hint="eastAsia"/>
          <w:lang w:eastAsia="zh-CN"/>
        </w:rPr>
        <w:t>标准化</w:t>
      </w:r>
      <w:r w:rsidR="009E3409" w:rsidRPr="00040BDC">
        <w:rPr>
          <w:lang w:val="en-GB" w:eastAsia="zh-CN"/>
        </w:rPr>
        <w:br/>
      </w:r>
      <w:r w:rsidRPr="00040BDC">
        <w:rPr>
          <w:rFonts w:hint="eastAsia"/>
          <w:lang w:eastAsia="zh-CN"/>
        </w:rPr>
        <w:t>部门实际成果工作的积极参与</w:t>
      </w:r>
      <w:bookmarkEnd w:id="401"/>
      <w:bookmarkEnd w:id="402"/>
      <w:bookmarkEnd w:id="403"/>
    </w:p>
    <w:p w14:paraId="4D3AC7F2" w14:textId="77777777" w:rsidR="0044773F" w:rsidRPr="00040BDC" w:rsidRDefault="0044773F" w:rsidP="0044773F">
      <w:pPr>
        <w:pStyle w:val="Resref"/>
        <w:rPr>
          <w:iCs/>
          <w:lang w:eastAsia="zh-CN"/>
        </w:rPr>
      </w:pPr>
      <w:r w:rsidRPr="00040BDC">
        <w:rPr>
          <w:rFonts w:hint="eastAsia"/>
          <w:iCs/>
          <w:lang w:eastAsia="zh-CN"/>
        </w:rPr>
        <w:t>（</w:t>
      </w:r>
      <w:r w:rsidR="00BD1668" w:rsidRPr="00040BDC">
        <w:rPr>
          <w:rStyle w:val="Italic0"/>
          <w:rFonts w:hint="eastAsia"/>
          <w:lang w:eastAsia="zh-CN"/>
        </w:rPr>
        <w:t>2012</w:t>
      </w:r>
      <w:r w:rsidR="00BD1668" w:rsidRPr="00040BDC">
        <w:rPr>
          <w:rStyle w:val="Italic0"/>
          <w:rFonts w:hint="eastAsia"/>
          <w:lang w:eastAsia="zh-CN"/>
        </w:rPr>
        <w:t>年，迪拜；</w:t>
      </w:r>
      <w:r w:rsidR="00BD1668" w:rsidRPr="00040BDC">
        <w:rPr>
          <w:rStyle w:val="Italic0"/>
          <w:rFonts w:hint="eastAsia"/>
          <w:lang w:eastAsia="zh-CN"/>
        </w:rPr>
        <w:t>2016</w:t>
      </w:r>
      <w:r w:rsidR="00BD1668" w:rsidRPr="00040BDC">
        <w:rPr>
          <w:rStyle w:val="Italic0"/>
          <w:rFonts w:hint="eastAsia"/>
          <w:lang w:eastAsia="zh-CN"/>
        </w:rPr>
        <w:t>年，哈马马特</w:t>
      </w:r>
      <w:r w:rsidRPr="00040BDC">
        <w:rPr>
          <w:rFonts w:hint="eastAsia"/>
          <w:iCs/>
          <w:lang w:eastAsia="zh-CN"/>
        </w:rPr>
        <w:t>）</w:t>
      </w:r>
    </w:p>
    <w:p w14:paraId="6315726B" w14:textId="77777777" w:rsidR="0044773F" w:rsidRPr="00040BDC" w:rsidRDefault="0044773F" w:rsidP="00BD1668">
      <w:pPr>
        <w:rPr>
          <w:iCs/>
          <w:lang w:eastAsia="zh-CN"/>
        </w:rPr>
      </w:pPr>
    </w:p>
    <w:p w14:paraId="48D3551A" w14:textId="77777777" w:rsidR="0044773F" w:rsidRPr="00040BDC" w:rsidRDefault="0044773F" w:rsidP="00BD1668">
      <w:pPr>
        <w:rPr>
          <w:lang w:eastAsia="zh-CN"/>
        </w:rPr>
      </w:pPr>
    </w:p>
    <w:p w14:paraId="6E74A54D" w14:textId="77777777" w:rsidR="00BD1668" w:rsidRPr="00040BDC" w:rsidRDefault="00BD1668" w:rsidP="00BD1668">
      <w:pPr>
        <w:rPr>
          <w:lang w:eastAsia="zh-CN"/>
        </w:rPr>
      </w:pPr>
    </w:p>
    <w:p w14:paraId="0BF67988" w14:textId="77777777" w:rsidR="00BD1668" w:rsidRPr="00040BDC" w:rsidRDefault="00BD1668" w:rsidP="00BD1668">
      <w:pPr>
        <w:rPr>
          <w:lang w:eastAsia="zh-CN"/>
        </w:rPr>
      </w:pPr>
    </w:p>
    <w:p w14:paraId="09A101F1" w14:textId="77777777" w:rsidR="00BD1668" w:rsidRPr="00040BDC" w:rsidRDefault="00BD1668" w:rsidP="00BD1668">
      <w:pPr>
        <w:rPr>
          <w:lang w:eastAsia="zh-CN"/>
        </w:rPr>
      </w:pPr>
    </w:p>
    <w:p w14:paraId="00D4427C" w14:textId="77777777" w:rsidR="00BD1668" w:rsidRPr="00040BDC" w:rsidRDefault="00BD1668" w:rsidP="00BD1668">
      <w:pPr>
        <w:rPr>
          <w:lang w:eastAsia="zh-CN"/>
        </w:rPr>
      </w:pPr>
    </w:p>
    <w:p w14:paraId="6A0750E8" w14:textId="77777777" w:rsidR="0044773F" w:rsidRPr="00040BDC" w:rsidRDefault="0044773F" w:rsidP="0044773F">
      <w:pPr>
        <w:rPr>
          <w:lang w:eastAsia="zh-CN"/>
        </w:rPr>
      </w:pPr>
    </w:p>
    <w:p w14:paraId="35B7C786" w14:textId="77777777" w:rsidR="002549AE" w:rsidRPr="00040BDC" w:rsidRDefault="002549AE" w:rsidP="00F505F9">
      <w:pPr>
        <w:rPr>
          <w:lang w:eastAsia="zh-CN"/>
        </w:rPr>
      </w:pPr>
    </w:p>
    <w:p w14:paraId="666E2C8E" w14:textId="77777777" w:rsidR="002549AE" w:rsidRPr="00040BDC" w:rsidRDefault="002549AE" w:rsidP="00F505F9">
      <w:pPr>
        <w:rPr>
          <w:lang w:val="en-GB" w:eastAsia="zh-CN"/>
        </w:rPr>
      </w:pPr>
    </w:p>
    <w:p w14:paraId="2BB02B5D" w14:textId="77777777" w:rsidR="00017A8B" w:rsidRPr="00040BDC" w:rsidRDefault="00017A8B" w:rsidP="00F505F9">
      <w:pPr>
        <w:rPr>
          <w:lang w:val="en-GB" w:eastAsia="zh-CN"/>
        </w:rPr>
      </w:pPr>
    </w:p>
    <w:p w14:paraId="207C5838" w14:textId="77777777" w:rsidR="00017A8B" w:rsidRPr="00040BDC" w:rsidRDefault="00017A8B" w:rsidP="00F505F9">
      <w:pPr>
        <w:rPr>
          <w:lang w:val="en-GB" w:eastAsia="zh-CN"/>
        </w:rPr>
        <w:sectPr w:rsidR="00017A8B" w:rsidRPr="00040BDC" w:rsidSect="00811222">
          <w:footerReference w:type="even" r:id="rId63"/>
          <w:footnotePr>
            <w:numRestart w:val="eachSect"/>
          </w:footnotePr>
          <w:pgSz w:w="11907" w:h="16834" w:code="9"/>
          <w:pgMar w:top="1134" w:right="1134" w:bottom="1134" w:left="1134" w:header="567" w:footer="567" w:gutter="0"/>
          <w:paperSrc w:first="15" w:other="15"/>
          <w:cols w:space="720"/>
          <w:vAlign w:val="both"/>
          <w:docGrid w:linePitch="299"/>
        </w:sectPr>
      </w:pPr>
    </w:p>
    <w:p w14:paraId="5D51101E" w14:textId="77777777" w:rsidR="00017A8B" w:rsidRPr="00040BDC" w:rsidRDefault="00017A8B" w:rsidP="00235224">
      <w:pPr>
        <w:pStyle w:val="Chapno0"/>
        <w:spacing w:before="0" w:line="240" w:lineRule="auto"/>
        <w:outlineLvl w:val="0"/>
        <w:rPr>
          <w:lang w:eastAsia="zh-CN"/>
        </w:rPr>
      </w:pPr>
      <w:bookmarkStart w:id="404" w:name="_Toc192077591"/>
      <w:r w:rsidRPr="00040BDC">
        <w:rPr>
          <w:rFonts w:hint="eastAsia"/>
          <w:lang w:eastAsia="zh-CN"/>
        </w:rPr>
        <w:lastRenderedPageBreak/>
        <w:t>第二部分</w:t>
      </w:r>
      <w:r w:rsidRPr="00040BDC">
        <w:rPr>
          <w:lang w:eastAsia="zh-CN"/>
        </w:rPr>
        <w:t xml:space="preserve"> </w:t>
      </w:r>
      <w:r w:rsidRPr="00040BDC">
        <w:rPr>
          <w:lang w:eastAsia="zh-CN"/>
        </w:rPr>
        <w:br/>
      </w:r>
      <w:r w:rsidRPr="00040BDC">
        <w:rPr>
          <w:lang w:eastAsia="zh-CN"/>
        </w:rPr>
        <w:br/>
      </w:r>
      <w:r w:rsidRPr="00040BDC">
        <w:rPr>
          <w:lang w:eastAsia="zh-CN"/>
        </w:rPr>
        <w:br/>
      </w:r>
      <w:r w:rsidRPr="00040BDC">
        <w:rPr>
          <w:rFonts w:hint="eastAsia"/>
          <w:lang w:eastAsia="zh-CN"/>
        </w:rPr>
        <w:t>WTSA-24</w:t>
      </w:r>
      <w:r w:rsidRPr="00040BDC">
        <w:rPr>
          <w:rFonts w:hint="eastAsia"/>
          <w:lang w:eastAsia="zh-CN"/>
        </w:rPr>
        <w:t>行动</w:t>
      </w:r>
      <w:bookmarkEnd w:id="404"/>
    </w:p>
    <w:p w14:paraId="09E43C72" w14:textId="77777777" w:rsidR="00017A8B" w:rsidRPr="00040BDC" w:rsidRDefault="00017A8B" w:rsidP="00017A8B"/>
    <w:p w14:paraId="13EFAA53" w14:textId="77777777" w:rsidR="00017A8B" w:rsidRPr="00040BDC" w:rsidRDefault="00017A8B" w:rsidP="00017A8B">
      <w:pPr>
        <w:pStyle w:val="Normalaftertitle"/>
        <w:rPr>
          <w:lang w:val="en-GB" w:eastAsia="zh-CN"/>
        </w:rPr>
        <w:sectPr w:rsidR="00017A8B" w:rsidRPr="00040BDC" w:rsidSect="00965F52">
          <w:footerReference w:type="even" r:id="rId64"/>
          <w:footerReference w:type="default" r:id="rId65"/>
          <w:headerReference w:type="first" r:id="rId66"/>
          <w:footerReference w:type="first" r:id="rId67"/>
          <w:footnotePr>
            <w:numRestart w:val="eachSect"/>
          </w:footnotePr>
          <w:type w:val="oddPage"/>
          <w:pgSz w:w="11907" w:h="16834" w:code="9"/>
          <w:pgMar w:top="1134" w:right="1134" w:bottom="1134" w:left="1134" w:header="567" w:footer="567" w:gutter="0"/>
          <w:paperSrc w:first="15" w:other="15"/>
          <w:cols w:space="720"/>
          <w:vAlign w:val="center"/>
          <w:titlePg/>
          <w:docGrid w:linePitch="299"/>
        </w:sectPr>
      </w:pPr>
    </w:p>
    <w:p w14:paraId="6C65DB83" w14:textId="77777777" w:rsidR="00017A8B" w:rsidRPr="00040BDC" w:rsidRDefault="00017A8B" w:rsidP="006C2E94">
      <w:pPr>
        <w:pStyle w:val="NormalHeading1centred"/>
        <w:rPr>
          <w:rFonts w:ascii="SimSun" w:hAnsi="SimSun"/>
          <w:b/>
          <w:bCs/>
          <w:lang w:eastAsia="zh-CN"/>
        </w:rPr>
      </w:pPr>
      <w:r w:rsidRPr="00040BDC">
        <w:rPr>
          <w:b/>
          <w:bCs/>
          <w:lang w:eastAsia="ja-JP"/>
        </w:rPr>
        <w:lastRenderedPageBreak/>
        <w:t>WTSA-24</w:t>
      </w:r>
      <w:r w:rsidRPr="00040BDC">
        <w:rPr>
          <w:rFonts w:ascii="SimSun" w:hAnsi="SimSun" w:hint="eastAsia"/>
          <w:b/>
          <w:bCs/>
          <w:lang w:eastAsia="zh-CN"/>
        </w:rPr>
        <w:t>行动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0"/>
        <w:gridCol w:w="7939"/>
      </w:tblGrid>
      <w:tr w:rsidR="00017A8B" w:rsidRPr="00040BDC" w14:paraId="2208143E" w14:textId="77777777" w:rsidTr="00D658D3">
        <w:trPr>
          <w:tblHeader/>
        </w:trPr>
        <w:tc>
          <w:tcPr>
            <w:tcW w:w="1686" w:type="dxa"/>
            <w:tcMar>
              <w:top w:w="0" w:type="dxa"/>
              <w:left w:w="108" w:type="dxa"/>
              <w:bottom w:w="0" w:type="dxa"/>
              <w:right w:w="108" w:type="dxa"/>
            </w:tcMar>
            <w:vAlign w:val="center"/>
            <w:hideMark/>
          </w:tcPr>
          <w:p w14:paraId="1AA3149F" w14:textId="0D31455C" w:rsidR="00017A8B" w:rsidRPr="00040BDC" w:rsidRDefault="00017A8B" w:rsidP="00043B87">
            <w:pPr>
              <w:pStyle w:val="Tablehead0"/>
              <w:rPr>
                <w:lang w:eastAsia="zh-CN"/>
              </w:rPr>
            </w:pPr>
            <w:r w:rsidRPr="00040BDC">
              <w:t>WTSA-24</w:t>
            </w:r>
            <w:r w:rsidRPr="00040BDC">
              <w:rPr>
                <w:rFonts w:hint="eastAsia"/>
                <w:lang w:eastAsia="zh-CN"/>
              </w:rPr>
              <w:t>行动编号</w:t>
            </w:r>
          </w:p>
        </w:tc>
        <w:tc>
          <w:tcPr>
            <w:tcW w:w="7923" w:type="dxa"/>
            <w:tcMar>
              <w:top w:w="0" w:type="dxa"/>
              <w:left w:w="108" w:type="dxa"/>
              <w:bottom w:w="0" w:type="dxa"/>
              <w:right w:w="108" w:type="dxa"/>
            </w:tcMar>
            <w:vAlign w:val="center"/>
            <w:hideMark/>
          </w:tcPr>
          <w:p w14:paraId="7D5ADE1E" w14:textId="77777777" w:rsidR="00017A8B" w:rsidRPr="00040BDC" w:rsidRDefault="00017A8B" w:rsidP="00043B87">
            <w:pPr>
              <w:pStyle w:val="Tablehead0"/>
            </w:pPr>
            <w:r w:rsidRPr="00040BDC">
              <w:rPr>
                <w:rFonts w:hint="eastAsia"/>
                <w:lang w:eastAsia="zh-CN"/>
              </w:rPr>
              <w:t>行动</w:t>
            </w:r>
          </w:p>
        </w:tc>
      </w:tr>
      <w:tr w:rsidR="00017A8B" w:rsidRPr="00040BDC" w14:paraId="203A9B45" w14:textId="77777777" w:rsidTr="00D658D3">
        <w:tc>
          <w:tcPr>
            <w:tcW w:w="1686" w:type="dxa"/>
            <w:tcMar>
              <w:top w:w="0" w:type="dxa"/>
              <w:left w:w="108" w:type="dxa"/>
              <w:bottom w:w="0" w:type="dxa"/>
              <w:right w:w="108" w:type="dxa"/>
            </w:tcMar>
            <w:hideMark/>
          </w:tcPr>
          <w:p w14:paraId="2AFD655E" w14:textId="77777777" w:rsidR="00017A8B" w:rsidRPr="00040BDC" w:rsidRDefault="00017A8B" w:rsidP="00D956CF">
            <w:pPr>
              <w:pStyle w:val="Tabletext0"/>
              <w:jc w:val="center"/>
              <w:rPr>
                <w:b/>
                <w:bCs/>
              </w:rPr>
            </w:pPr>
            <w:r w:rsidRPr="00040BDC">
              <w:rPr>
                <w:b/>
                <w:bCs/>
              </w:rPr>
              <w:t>1</w:t>
            </w:r>
          </w:p>
        </w:tc>
        <w:tc>
          <w:tcPr>
            <w:tcW w:w="7923" w:type="dxa"/>
            <w:tcMar>
              <w:top w:w="0" w:type="dxa"/>
              <w:left w:w="108" w:type="dxa"/>
              <w:bottom w:w="0" w:type="dxa"/>
              <w:right w:w="108" w:type="dxa"/>
            </w:tcMar>
            <w:hideMark/>
          </w:tcPr>
          <w:p w14:paraId="56268EA1" w14:textId="13AE92A1" w:rsidR="00017A8B" w:rsidRPr="00040BDC" w:rsidRDefault="00017A8B" w:rsidP="00D956CF">
            <w:pPr>
              <w:pStyle w:val="Tabletext0"/>
              <w:rPr>
                <w:lang w:eastAsia="zh-CN"/>
              </w:rPr>
            </w:pPr>
            <w:r w:rsidRPr="00040BDC">
              <w:rPr>
                <w:lang w:eastAsia="zh-CN"/>
              </w:rPr>
              <w:t>WTSA-24</w:t>
            </w:r>
            <w:r w:rsidRPr="00040BDC">
              <w:rPr>
                <w:rFonts w:hint="eastAsia"/>
                <w:lang w:eastAsia="zh-CN"/>
              </w:rPr>
              <w:t>请电信标准化顾问组（</w:t>
            </w:r>
            <w:r w:rsidRPr="00040BDC">
              <w:rPr>
                <w:lang w:eastAsia="zh-CN"/>
              </w:rPr>
              <w:t>TSAG</w:t>
            </w:r>
            <w:r w:rsidRPr="00040BDC">
              <w:rPr>
                <w:rFonts w:hint="eastAsia"/>
                <w:lang w:eastAsia="zh-CN"/>
              </w:rPr>
              <w:t>）在即将到来的研究期内讨论对第</w:t>
            </w:r>
            <w:r w:rsidRPr="00040BDC">
              <w:rPr>
                <w:lang w:eastAsia="zh-CN"/>
              </w:rPr>
              <w:t>1</w:t>
            </w:r>
            <w:r w:rsidRPr="00040BDC">
              <w:rPr>
                <w:rFonts w:hint="eastAsia"/>
                <w:lang w:eastAsia="zh-CN"/>
              </w:rPr>
              <w:t>号决议的可能修订，并在考虑到提交</w:t>
            </w:r>
            <w:r w:rsidRPr="00040BDC">
              <w:rPr>
                <w:lang w:eastAsia="zh-CN"/>
              </w:rPr>
              <w:t>WTSA-24</w:t>
            </w:r>
            <w:r w:rsidRPr="00040BDC">
              <w:rPr>
                <w:rFonts w:hint="eastAsia"/>
                <w:lang w:eastAsia="zh-CN"/>
              </w:rPr>
              <w:t>、有关修订第</w:t>
            </w:r>
            <w:r w:rsidRPr="00040BDC">
              <w:rPr>
                <w:lang w:eastAsia="zh-CN"/>
              </w:rPr>
              <w:t>1</w:t>
            </w:r>
            <w:r w:rsidRPr="00040BDC">
              <w:rPr>
                <w:rFonts w:hint="eastAsia"/>
                <w:lang w:eastAsia="zh-CN"/>
              </w:rPr>
              <w:t>号决议的提案（</w:t>
            </w:r>
            <w:r w:rsidR="00074114">
              <w:fldChar w:fldCharType="begin"/>
            </w:r>
            <w:r w:rsidR="008E0C5E">
              <w:rPr>
                <w:lang w:eastAsia="zh-CN"/>
              </w:rPr>
              <w:instrText>HYPERLINK "https://www.itu.int/md/dologin_md.asp?lang=en&amp;id=T22-WTSA.24-C-0035!A1-L1!MSW-C" \t "_blank"</w:instrText>
            </w:r>
            <w:r w:rsidR="00074114">
              <w:fldChar w:fldCharType="separate"/>
            </w:r>
            <w:r w:rsidR="00074114" w:rsidRPr="00D3665A">
              <w:rPr>
                <w:rStyle w:val="Hyperlink"/>
                <w:lang w:eastAsia="zh-CN"/>
              </w:rPr>
              <w:t>ATU/35A1/1</w:t>
            </w:r>
            <w:r w:rsidR="00074114">
              <w:fldChar w:fldCharType="end"/>
            </w:r>
            <w:r w:rsidR="00074114">
              <w:rPr>
                <w:rFonts w:hint="eastAsia"/>
                <w:lang w:eastAsia="zh-CN"/>
              </w:rPr>
              <w:t>、</w:t>
            </w:r>
            <w:r w:rsidR="00074114">
              <w:fldChar w:fldCharType="begin"/>
            </w:r>
            <w:r w:rsidR="008E0C5E">
              <w:rPr>
                <w:lang w:eastAsia="zh-CN"/>
              </w:rPr>
              <w:instrText>HYPERLINK "https://www.itu.int/md/dologin_md.asp?lang=en&amp;id=T22-WTSA.24-C-0037!A1-L1!MSW-C" \t "_blank"</w:instrText>
            </w:r>
            <w:r w:rsidR="00074114">
              <w:fldChar w:fldCharType="separate"/>
            </w:r>
            <w:r w:rsidR="00074114" w:rsidRPr="00D3665A">
              <w:rPr>
                <w:rStyle w:val="Hyperlink"/>
                <w:lang w:eastAsia="zh-CN"/>
              </w:rPr>
              <w:t>APT/37A1/1</w:t>
            </w:r>
            <w:r w:rsidR="00074114">
              <w:fldChar w:fldCharType="end"/>
            </w:r>
            <w:r w:rsidR="00074114">
              <w:rPr>
                <w:rFonts w:hint="eastAsia"/>
                <w:lang w:eastAsia="zh-CN"/>
              </w:rPr>
              <w:t>和</w:t>
            </w:r>
            <w:r w:rsidR="00074114">
              <w:fldChar w:fldCharType="begin"/>
            </w:r>
            <w:r w:rsidR="008E0C5E">
              <w:rPr>
                <w:lang w:eastAsia="zh-CN"/>
              </w:rPr>
              <w:instrText>HYPERLINK "https://www.itu.int/dms_pub/itu-t/md/22/wtsa.24/c/T22-WTSA.24-C-0040!A30!MSW-C.docx" \t "_blank"</w:instrText>
            </w:r>
            <w:r w:rsidR="00074114">
              <w:fldChar w:fldCharType="separate"/>
            </w:r>
            <w:r w:rsidR="00074114" w:rsidRPr="00D3665A">
              <w:rPr>
                <w:rStyle w:val="Hyperlink"/>
                <w:lang w:eastAsia="zh-CN"/>
              </w:rPr>
              <w:t>RCC/40A30/1</w:t>
            </w:r>
            <w:r w:rsidR="00074114">
              <w:fldChar w:fldCharType="end"/>
            </w:r>
            <w:r w:rsidRPr="00040BDC">
              <w:rPr>
                <w:rFonts w:hint="eastAsia"/>
                <w:lang w:eastAsia="zh-CN"/>
              </w:rPr>
              <w:t>）以及</w:t>
            </w:r>
            <w:r w:rsidRPr="00040BDC">
              <w:rPr>
                <w:lang w:eastAsia="zh-CN"/>
              </w:rPr>
              <w:t xml:space="preserve">WTSA-24 </w:t>
            </w:r>
            <w:hyperlink r:id="rId68" w:history="1">
              <w:r w:rsidRPr="00074114">
                <w:rPr>
                  <w:rStyle w:val="Hyperlink"/>
                  <w:lang w:eastAsia="zh-CN"/>
                </w:rPr>
                <w:t>TD-140</w:t>
              </w:r>
            </w:hyperlink>
            <w:r w:rsidRPr="00040BDC">
              <w:rPr>
                <w:rFonts w:hint="eastAsia"/>
                <w:lang w:eastAsia="zh-CN"/>
              </w:rPr>
              <w:t>中所述的相关讨论的情况下，向</w:t>
            </w:r>
            <w:r w:rsidRPr="00040BDC">
              <w:rPr>
                <w:lang w:eastAsia="zh-CN"/>
              </w:rPr>
              <w:t>2028</w:t>
            </w:r>
            <w:r w:rsidRPr="00040BDC">
              <w:rPr>
                <w:rFonts w:hint="eastAsia"/>
                <w:lang w:eastAsia="zh-CN"/>
              </w:rPr>
              <w:t>年下届全会提交达成协商一致的更新内容。</w:t>
            </w:r>
          </w:p>
        </w:tc>
      </w:tr>
      <w:tr w:rsidR="00017A8B" w:rsidRPr="00040BDC" w14:paraId="7ED56AD7" w14:textId="77777777" w:rsidTr="00D658D3">
        <w:tc>
          <w:tcPr>
            <w:tcW w:w="1686" w:type="dxa"/>
            <w:tcMar>
              <w:top w:w="0" w:type="dxa"/>
              <w:left w:w="108" w:type="dxa"/>
              <w:bottom w:w="0" w:type="dxa"/>
              <w:right w:w="108" w:type="dxa"/>
            </w:tcMar>
            <w:hideMark/>
          </w:tcPr>
          <w:p w14:paraId="0363654F" w14:textId="77777777" w:rsidR="00017A8B" w:rsidRPr="00040BDC" w:rsidRDefault="00017A8B" w:rsidP="00D956CF">
            <w:pPr>
              <w:pStyle w:val="Tabletext0"/>
              <w:jc w:val="center"/>
              <w:rPr>
                <w:b/>
                <w:bCs/>
              </w:rPr>
            </w:pPr>
            <w:r w:rsidRPr="00040BDC">
              <w:rPr>
                <w:b/>
                <w:bCs/>
              </w:rPr>
              <w:t>2</w:t>
            </w:r>
          </w:p>
        </w:tc>
        <w:tc>
          <w:tcPr>
            <w:tcW w:w="7923" w:type="dxa"/>
            <w:tcMar>
              <w:top w:w="0" w:type="dxa"/>
              <w:left w:w="108" w:type="dxa"/>
              <w:bottom w:w="0" w:type="dxa"/>
              <w:right w:w="108" w:type="dxa"/>
            </w:tcMar>
            <w:hideMark/>
          </w:tcPr>
          <w:p w14:paraId="173246DE" w14:textId="77777777" w:rsidR="00017A8B" w:rsidRPr="00040BDC" w:rsidRDefault="00017A8B" w:rsidP="00D956CF">
            <w:pPr>
              <w:pStyle w:val="Tabletext0"/>
              <w:rPr>
                <w:lang w:eastAsia="zh-CN"/>
              </w:rPr>
            </w:pPr>
            <w:r w:rsidRPr="00040BDC">
              <w:rPr>
                <w:lang w:eastAsia="zh-CN"/>
              </w:rPr>
              <w:t>WTSA-24</w:t>
            </w:r>
            <w:r w:rsidRPr="00040BDC">
              <w:rPr>
                <w:rFonts w:hint="eastAsia"/>
                <w:lang w:eastAsia="zh-CN"/>
              </w:rPr>
              <w:t>责成</w:t>
            </w:r>
            <w:r w:rsidRPr="00040BDC">
              <w:rPr>
                <w:lang w:eastAsia="zh-CN"/>
              </w:rPr>
              <w:t>TSAG</w:t>
            </w:r>
            <w:r w:rsidRPr="00040BDC">
              <w:rPr>
                <w:lang w:eastAsia="zh-CN"/>
              </w:rPr>
              <w:t>研究第</w:t>
            </w:r>
            <w:r w:rsidRPr="00040BDC">
              <w:rPr>
                <w:lang w:eastAsia="zh-CN"/>
              </w:rPr>
              <w:t>1</w:t>
            </w:r>
            <w:r w:rsidRPr="00040BDC">
              <w:rPr>
                <w:rFonts w:hint="eastAsia"/>
                <w:lang w:eastAsia="zh-CN"/>
              </w:rPr>
              <w:t>号决议第</w:t>
            </w:r>
            <w:r w:rsidRPr="00040BDC">
              <w:rPr>
                <w:lang w:eastAsia="zh-CN"/>
              </w:rPr>
              <w:t>2.1.5</w:t>
            </w:r>
            <w:r w:rsidRPr="00040BDC">
              <w:rPr>
                <w:rFonts w:hint="eastAsia"/>
                <w:lang w:eastAsia="zh-CN"/>
              </w:rPr>
              <w:t>段</w:t>
            </w:r>
            <w:r w:rsidRPr="00040BDC">
              <w:rPr>
                <w:lang w:eastAsia="zh-CN"/>
              </w:rPr>
              <w:t>中使用的</w:t>
            </w:r>
            <w:r w:rsidRPr="00040BDC">
              <w:rPr>
                <w:rFonts w:hint="eastAsia"/>
                <w:lang w:eastAsia="zh-CN"/>
              </w:rPr>
              <w:t>领导研究组</w:t>
            </w:r>
            <w:r w:rsidRPr="00040BDC">
              <w:rPr>
                <w:lang w:eastAsia="zh-CN"/>
              </w:rPr>
              <w:t>的概念和有效性，例如，澄清确定</w:t>
            </w:r>
            <w:r w:rsidRPr="00040BDC">
              <w:rPr>
                <w:rFonts w:hint="eastAsia"/>
                <w:lang w:eastAsia="zh-CN"/>
              </w:rPr>
              <w:t>领导</w:t>
            </w:r>
            <w:r w:rsidRPr="00040BDC">
              <w:rPr>
                <w:lang w:eastAsia="zh-CN"/>
              </w:rPr>
              <w:t>作用的标准，统一</w:t>
            </w:r>
            <w:r w:rsidRPr="00040BDC">
              <w:rPr>
                <w:rFonts w:hint="eastAsia"/>
                <w:lang w:eastAsia="zh-CN"/>
              </w:rPr>
              <w:t>对领导研究组</w:t>
            </w:r>
            <w:r w:rsidRPr="00040BDC">
              <w:rPr>
                <w:lang w:eastAsia="zh-CN"/>
              </w:rPr>
              <w:t>的描述，改善</w:t>
            </w:r>
            <w:r w:rsidRPr="00040BDC">
              <w:rPr>
                <w:lang w:eastAsia="zh-CN"/>
              </w:rPr>
              <w:t>ITU-T</w:t>
            </w:r>
            <w:r w:rsidRPr="00040BDC">
              <w:rPr>
                <w:rFonts w:hint="eastAsia"/>
                <w:lang w:eastAsia="zh-CN"/>
              </w:rPr>
              <w:t>研究组</w:t>
            </w:r>
            <w:r w:rsidRPr="00040BDC">
              <w:rPr>
                <w:lang w:eastAsia="zh-CN"/>
              </w:rPr>
              <w:t>之间的</w:t>
            </w:r>
            <w:r w:rsidRPr="00040BDC">
              <w:rPr>
                <w:rFonts w:hint="eastAsia"/>
                <w:lang w:eastAsia="zh-CN"/>
              </w:rPr>
              <w:t>协作</w:t>
            </w:r>
            <w:r w:rsidRPr="00040BDC">
              <w:rPr>
                <w:lang w:eastAsia="zh-CN"/>
              </w:rPr>
              <w:t>，同时特别考虑到</w:t>
            </w:r>
            <w:r w:rsidRPr="00040BDC">
              <w:rPr>
                <w:lang w:eastAsia="zh-CN"/>
              </w:rPr>
              <w:t>WTSA</w:t>
            </w:r>
            <w:r w:rsidRPr="00040BDC">
              <w:rPr>
                <w:lang w:eastAsia="zh-CN"/>
              </w:rPr>
              <w:t>第</w:t>
            </w:r>
            <w:r w:rsidRPr="00040BDC">
              <w:rPr>
                <w:lang w:eastAsia="zh-CN"/>
              </w:rPr>
              <w:t>99</w:t>
            </w:r>
            <w:r w:rsidRPr="00040BDC">
              <w:rPr>
                <w:lang w:eastAsia="zh-CN"/>
              </w:rPr>
              <w:t>号决议</w:t>
            </w:r>
            <w:r w:rsidRPr="00040BDC">
              <w:rPr>
                <w:rFonts w:hint="eastAsia"/>
                <w:lang w:eastAsia="zh-CN"/>
              </w:rPr>
              <w:t>（</w:t>
            </w:r>
            <w:r w:rsidRPr="00040BDC">
              <w:rPr>
                <w:lang w:eastAsia="zh-CN"/>
              </w:rPr>
              <w:t>2024</w:t>
            </w:r>
            <w:r w:rsidRPr="00040BDC">
              <w:rPr>
                <w:lang w:eastAsia="zh-CN"/>
              </w:rPr>
              <w:t>年</w:t>
            </w:r>
            <w:r w:rsidRPr="00040BDC">
              <w:rPr>
                <w:rFonts w:hint="eastAsia"/>
                <w:lang w:eastAsia="zh-CN"/>
              </w:rPr>
              <w:t>，新德里，</w:t>
            </w:r>
            <w:r w:rsidRPr="00040BDC">
              <w:rPr>
                <w:lang w:eastAsia="zh-CN"/>
              </w:rPr>
              <w:t>修订版</w:t>
            </w:r>
            <w:r w:rsidRPr="00040BDC">
              <w:rPr>
                <w:rFonts w:hint="eastAsia"/>
                <w:lang w:eastAsia="zh-CN"/>
              </w:rPr>
              <w:t>），</w:t>
            </w:r>
            <w:r w:rsidRPr="00040BDC">
              <w:rPr>
                <w:lang w:eastAsia="zh-CN"/>
              </w:rPr>
              <w:t>并向下届</w:t>
            </w:r>
            <w:r w:rsidRPr="00040BDC">
              <w:rPr>
                <w:lang w:eastAsia="zh-CN"/>
              </w:rPr>
              <w:t>WTSA</w:t>
            </w:r>
            <w:r w:rsidRPr="00040BDC">
              <w:rPr>
                <w:lang w:eastAsia="zh-CN"/>
              </w:rPr>
              <w:t>报告</w:t>
            </w:r>
            <w:r w:rsidRPr="00040BDC">
              <w:rPr>
                <w:rFonts w:hint="eastAsia"/>
                <w:lang w:eastAsia="zh-CN"/>
              </w:rPr>
              <w:t>相关</w:t>
            </w:r>
            <w:r w:rsidRPr="00040BDC">
              <w:rPr>
                <w:lang w:eastAsia="zh-CN"/>
              </w:rPr>
              <w:t>结论。</w:t>
            </w:r>
            <w:r w:rsidRPr="00040BDC">
              <w:rPr>
                <w:rFonts w:hint="eastAsia"/>
                <w:lang w:eastAsia="zh-CN"/>
              </w:rPr>
              <w:t>ITU-T</w:t>
            </w:r>
            <w:r w:rsidRPr="00040BDC">
              <w:rPr>
                <w:rFonts w:hint="eastAsia"/>
                <w:lang w:eastAsia="zh-CN"/>
              </w:rPr>
              <w:t>研究组</w:t>
            </w:r>
            <w:r w:rsidRPr="00040BDC">
              <w:rPr>
                <w:lang w:eastAsia="zh-CN"/>
              </w:rPr>
              <w:t>应参与这一进程，以便在</w:t>
            </w:r>
            <w:r w:rsidRPr="00040BDC">
              <w:rPr>
                <w:rFonts w:hint="eastAsia"/>
                <w:lang w:eastAsia="zh-CN"/>
              </w:rPr>
              <w:t>筹备</w:t>
            </w:r>
            <w:r w:rsidRPr="00040BDC">
              <w:rPr>
                <w:lang w:eastAsia="zh-CN"/>
              </w:rPr>
              <w:t>下一研究</w:t>
            </w:r>
            <w:r w:rsidRPr="00040BDC">
              <w:rPr>
                <w:rFonts w:hint="eastAsia"/>
                <w:lang w:eastAsia="zh-CN"/>
              </w:rPr>
              <w:t>期</w:t>
            </w:r>
            <w:r w:rsidRPr="00040BDC">
              <w:rPr>
                <w:lang w:eastAsia="zh-CN"/>
              </w:rPr>
              <w:t>时</w:t>
            </w:r>
            <w:r w:rsidRPr="00040BDC">
              <w:rPr>
                <w:rFonts w:hint="eastAsia"/>
                <w:lang w:eastAsia="zh-CN"/>
              </w:rPr>
              <w:t>已将此审议</w:t>
            </w:r>
            <w:r w:rsidRPr="00040BDC">
              <w:rPr>
                <w:lang w:eastAsia="zh-CN"/>
              </w:rPr>
              <w:t>进程考虑</w:t>
            </w:r>
            <w:r w:rsidRPr="00040BDC">
              <w:rPr>
                <w:rFonts w:hint="eastAsia"/>
                <w:lang w:eastAsia="zh-CN"/>
              </w:rPr>
              <w:t>在内</w:t>
            </w:r>
            <w:r w:rsidRPr="00040BDC">
              <w:rPr>
                <w:lang w:eastAsia="zh-CN"/>
              </w:rPr>
              <w:t>。</w:t>
            </w:r>
          </w:p>
        </w:tc>
      </w:tr>
      <w:tr w:rsidR="00017A8B" w:rsidRPr="00040BDC" w14:paraId="5E21C7F0" w14:textId="77777777" w:rsidTr="00D658D3">
        <w:tc>
          <w:tcPr>
            <w:tcW w:w="1686" w:type="dxa"/>
            <w:tcMar>
              <w:top w:w="0" w:type="dxa"/>
              <w:left w:w="108" w:type="dxa"/>
              <w:bottom w:w="0" w:type="dxa"/>
              <w:right w:w="108" w:type="dxa"/>
            </w:tcMar>
            <w:hideMark/>
          </w:tcPr>
          <w:p w14:paraId="5C70C326" w14:textId="77777777" w:rsidR="00017A8B" w:rsidRPr="00040BDC" w:rsidRDefault="00017A8B" w:rsidP="00D956CF">
            <w:pPr>
              <w:pStyle w:val="Tabletext0"/>
              <w:jc w:val="center"/>
              <w:rPr>
                <w:b/>
                <w:bCs/>
              </w:rPr>
            </w:pPr>
            <w:r w:rsidRPr="00040BDC">
              <w:rPr>
                <w:b/>
                <w:bCs/>
              </w:rPr>
              <w:t>3</w:t>
            </w:r>
          </w:p>
        </w:tc>
        <w:tc>
          <w:tcPr>
            <w:tcW w:w="7923" w:type="dxa"/>
            <w:tcMar>
              <w:top w:w="0" w:type="dxa"/>
              <w:left w:w="108" w:type="dxa"/>
              <w:bottom w:w="0" w:type="dxa"/>
              <w:right w:w="108" w:type="dxa"/>
            </w:tcMar>
            <w:hideMark/>
          </w:tcPr>
          <w:p w14:paraId="6CFB6B2F" w14:textId="77777777" w:rsidR="00017A8B" w:rsidRPr="00040BDC" w:rsidRDefault="00017A8B" w:rsidP="00D956CF">
            <w:pPr>
              <w:pStyle w:val="Tabletext0"/>
              <w:rPr>
                <w:lang w:eastAsia="zh-CN"/>
              </w:rPr>
            </w:pPr>
            <w:r w:rsidRPr="00040BDC">
              <w:rPr>
                <w:lang w:eastAsia="zh-CN"/>
              </w:rPr>
              <w:t>WTSA-24</w:t>
            </w:r>
            <w:r w:rsidRPr="00040BDC">
              <w:rPr>
                <w:rFonts w:hint="eastAsia"/>
                <w:lang w:eastAsia="zh-CN"/>
              </w:rPr>
              <w:t>请电信标准化局（</w:t>
            </w:r>
            <w:r w:rsidRPr="00040BDC">
              <w:rPr>
                <w:rFonts w:hint="eastAsia"/>
                <w:lang w:eastAsia="zh-CN"/>
              </w:rPr>
              <w:t>TSB</w:t>
            </w:r>
            <w:r w:rsidRPr="00040BDC">
              <w:rPr>
                <w:rFonts w:hint="eastAsia"/>
                <w:lang w:eastAsia="zh-CN"/>
              </w:rPr>
              <w:t>）主任：</w:t>
            </w:r>
          </w:p>
          <w:p w14:paraId="044BD6E0" w14:textId="77777777" w:rsidR="00017A8B" w:rsidRPr="00040BDC" w:rsidRDefault="00017A8B" w:rsidP="00D956CF">
            <w:pPr>
              <w:pStyle w:val="Tablebullet"/>
              <w:rPr>
                <w:lang w:eastAsia="zh-CN"/>
              </w:rPr>
            </w:pPr>
            <w:r w:rsidRPr="00040BDC">
              <w:rPr>
                <w:lang w:eastAsia="zh-CN"/>
              </w:rPr>
              <w:t>1</w:t>
            </w:r>
            <w:r w:rsidRPr="00040BDC">
              <w:rPr>
                <w:rFonts w:hint="eastAsia"/>
                <w:lang w:eastAsia="zh-CN"/>
              </w:rPr>
              <w:t>)</w:t>
            </w:r>
            <w:r w:rsidRPr="00040BDC">
              <w:rPr>
                <w:lang w:eastAsia="zh-CN"/>
              </w:rPr>
              <w:tab/>
            </w:r>
            <w:r w:rsidRPr="00040BDC">
              <w:rPr>
                <w:rFonts w:hint="eastAsia"/>
                <w:lang w:eastAsia="zh-CN"/>
              </w:rPr>
              <w:t>在业界参与行动计划中提出一项行动，以促进和加强中小微企业和初创企业对</w:t>
            </w:r>
            <w:r w:rsidRPr="00040BDC">
              <w:rPr>
                <w:lang w:eastAsia="zh-CN"/>
              </w:rPr>
              <w:t>ITU-T</w:t>
            </w:r>
            <w:r w:rsidRPr="00040BDC">
              <w:rPr>
                <w:rFonts w:hint="eastAsia"/>
                <w:lang w:eastAsia="zh-CN"/>
              </w:rPr>
              <w:t>标准化进程的参与。</w:t>
            </w:r>
          </w:p>
          <w:p w14:paraId="6C7EF8F5" w14:textId="77777777" w:rsidR="00017A8B" w:rsidRPr="00040BDC" w:rsidRDefault="00017A8B" w:rsidP="00D956CF">
            <w:pPr>
              <w:pStyle w:val="Tablebullet"/>
              <w:rPr>
                <w:lang w:eastAsia="zh-CN"/>
              </w:rPr>
            </w:pPr>
            <w:r w:rsidRPr="00040BDC">
              <w:rPr>
                <w:lang w:eastAsia="zh-CN"/>
              </w:rPr>
              <w:t>2</w:t>
            </w:r>
            <w:r w:rsidRPr="00040BDC">
              <w:rPr>
                <w:rFonts w:hint="eastAsia"/>
                <w:lang w:eastAsia="zh-CN"/>
              </w:rPr>
              <w:t>)</w:t>
            </w:r>
            <w:r w:rsidRPr="00040BDC">
              <w:rPr>
                <w:lang w:eastAsia="zh-CN"/>
              </w:rPr>
              <w:tab/>
            </w:r>
            <w:r w:rsidRPr="00040BDC">
              <w:rPr>
                <w:rFonts w:hint="eastAsia"/>
                <w:lang w:eastAsia="zh-CN"/>
              </w:rPr>
              <w:t>在业界参与行动计划中展开调查。</w:t>
            </w:r>
          </w:p>
        </w:tc>
      </w:tr>
      <w:tr w:rsidR="00017A8B" w:rsidRPr="00040BDC" w14:paraId="78091FBF" w14:textId="77777777" w:rsidTr="00D658D3">
        <w:tc>
          <w:tcPr>
            <w:tcW w:w="1686" w:type="dxa"/>
            <w:tcMar>
              <w:top w:w="0" w:type="dxa"/>
              <w:left w:w="108" w:type="dxa"/>
              <w:bottom w:w="0" w:type="dxa"/>
              <w:right w:w="108" w:type="dxa"/>
            </w:tcMar>
            <w:hideMark/>
          </w:tcPr>
          <w:p w14:paraId="5100229F" w14:textId="77777777" w:rsidR="00017A8B" w:rsidRPr="00040BDC" w:rsidRDefault="00017A8B" w:rsidP="00D956CF">
            <w:pPr>
              <w:pStyle w:val="Tabletext0"/>
              <w:jc w:val="center"/>
              <w:rPr>
                <w:b/>
                <w:bCs/>
              </w:rPr>
            </w:pPr>
            <w:r w:rsidRPr="00040BDC">
              <w:rPr>
                <w:b/>
                <w:bCs/>
              </w:rPr>
              <w:t>4</w:t>
            </w:r>
          </w:p>
        </w:tc>
        <w:tc>
          <w:tcPr>
            <w:tcW w:w="7923" w:type="dxa"/>
            <w:tcMar>
              <w:top w:w="0" w:type="dxa"/>
              <w:left w:w="108" w:type="dxa"/>
              <w:bottom w:w="0" w:type="dxa"/>
              <w:right w:w="108" w:type="dxa"/>
            </w:tcMar>
            <w:hideMark/>
          </w:tcPr>
          <w:p w14:paraId="0D3CFED6" w14:textId="77777777" w:rsidR="00017A8B" w:rsidRPr="00040BDC" w:rsidRDefault="00017A8B" w:rsidP="00D956CF">
            <w:pPr>
              <w:pStyle w:val="Tabletext0"/>
              <w:rPr>
                <w:lang w:eastAsia="zh-CN"/>
              </w:rPr>
            </w:pPr>
            <w:r w:rsidRPr="00040BDC">
              <w:rPr>
                <w:rFonts w:hint="eastAsia"/>
                <w:lang w:eastAsia="zh-CN"/>
              </w:rPr>
              <w:t>关于阿拉伯国家（</w:t>
            </w:r>
            <w:r w:rsidRPr="00040BDC">
              <w:rPr>
                <w:lang w:eastAsia="zh-CN"/>
              </w:rPr>
              <w:t>ARB</w:t>
            </w:r>
            <w:r w:rsidRPr="00040BDC">
              <w:rPr>
                <w:rFonts w:hint="eastAsia"/>
                <w:lang w:eastAsia="zh-CN"/>
              </w:rPr>
              <w:t>）和非洲电信联盟（</w:t>
            </w:r>
            <w:r w:rsidRPr="00040BDC">
              <w:rPr>
                <w:lang w:eastAsia="zh-CN"/>
              </w:rPr>
              <w:t>ATU</w:t>
            </w:r>
            <w:r w:rsidRPr="00040BDC">
              <w:rPr>
                <w:rFonts w:hint="eastAsia"/>
                <w:lang w:eastAsia="zh-CN"/>
              </w:rPr>
              <w:t>）的文稿</w:t>
            </w:r>
            <w:r w:rsidRPr="00074114">
              <w:rPr>
                <w:rStyle w:val="Hyperlink"/>
                <w:lang w:eastAsia="zh-CN"/>
              </w:rPr>
              <w:fldChar w:fldCharType="begin"/>
            </w:r>
            <w:r w:rsidRPr="00074114">
              <w:rPr>
                <w:rStyle w:val="Hyperlink"/>
                <w:lang w:eastAsia="zh-CN"/>
              </w:rPr>
              <w:instrText>HYPERLINK "https://www.itu.int/dms_pub/itu-t/md/22/wtsa.24/c/T22-WTSA.24-C-0036!A31!MSW-C.docx"</w:instrText>
            </w:r>
            <w:r w:rsidRPr="00074114">
              <w:rPr>
                <w:rStyle w:val="Hyperlink"/>
                <w:lang w:eastAsia="zh-CN"/>
              </w:rPr>
            </w:r>
            <w:r w:rsidRPr="00074114">
              <w:rPr>
                <w:rStyle w:val="Hyperlink"/>
                <w:lang w:eastAsia="zh-CN"/>
              </w:rPr>
              <w:fldChar w:fldCharType="separate"/>
            </w:r>
            <w:r w:rsidRPr="00074114">
              <w:rPr>
                <w:rStyle w:val="Hyperlink"/>
                <w:lang w:eastAsia="zh-CN"/>
              </w:rPr>
              <w:t>ARB/36A31/1</w:t>
            </w:r>
            <w:r w:rsidRPr="00074114">
              <w:rPr>
                <w:rStyle w:val="Hyperlink"/>
                <w:lang w:eastAsia="zh-CN"/>
              </w:rPr>
              <w:fldChar w:fldCharType="end"/>
            </w:r>
            <w:r w:rsidRPr="00040BDC">
              <w:rPr>
                <w:rFonts w:hint="eastAsia"/>
                <w:lang w:eastAsia="zh-CN"/>
              </w:rPr>
              <w:t>和</w:t>
            </w:r>
            <w:r w:rsidRPr="00074114">
              <w:rPr>
                <w:rStyle w:val="Hyperlink"/>
                <w:lang w:eastAsia="zh-CN"/>
              </w:rPr>
              <w:fldChar w:fldCharType="begin"/>
            </w:r>
            <w:r w:rsidRPr="00074114">
              <w:rPr>
                <w:rStyle w:val="Hyperlink"/>
                <w:lang w:eastAsia="zh-CN"/>
              </w:rPr>
              <w:instrText>HYPERLINK "https://www.itu.int/dms_pub/itu-t/md/22/wtsa.24/c/T22-WTSA.24-C-0035!A35!MSW-C.docx"</w:instrText>
            </w:r>
            <w:r w:rsidRPr="00074114">
              <w:rPr>
                <w:rStyle w:val="Hyperlink"/>
                <w:lang w:eastAsia="zh-CN"/>
              </w:rPr>
            </w:r>
            <w:r w:rsidRPr="00074114">
              <w:rPr>
                <w:rStyle w:val="Hyperlink"/>
                <w:lang w:eastAsia="zh-CN"/>
              </w:rPr>
              <w:fldChar w:fldCharType="separate"/>
            </w:r>
            <w:r w:rsidRPr="00074114">
              <w:rPr>
                <w:rStyle w:val="Hyperlink"/>
                <w:lang w:eastAsia="zh-CN"/>
              </w:rPr>
              <w:t>ATU/35A35/1</w:t>
            </w:r>
            <w:r w:rsidRPr="00074114">
              <w:rPr>
                <w:rStyle w:val="Hyperlink"/>
                <w:lang w:eastAsia="zh-CN"/>
              </w:rPr>
              <w:fldChar w:fldCharType="end"/>
            </w:r>
            <w:r w:rsidRPr="00040BDC">
              <w:rPr>
                <w:rFonts w:hint="eastAsia"/>
                <w:lang w:eastAsia="zh-CN"/>
              </w:rPr>
              <w:t>，根据第</w:t>
            </w:r>
            <w:r w:rsidRPr="00040BDC">
              <w:rPr>
                <w:lang w:eastAsia="zh-CN"/>
              </w:rPr>
              <w:t>68</w:t>
            </w:r>
            <w:r w:rsidRPr="00040BDC">
              <w:rPr>
                <w:rFonts w:hint="eastAsia"/>
                <w:lang w:eastAsia="zh-CN"/>
              </w:rPr>
              <w:t>号决议，</w:t>
            </w:r>
            <w:r w:rsidRPr="00040BDC">
              <w:rPr>
                <w:lang w:eastAsia="zh-CN"/>
              </w:rPr>
              <w:t>WTSA-24</w:t>
            </w:r>
            <w:r w:rsidRPr="00040BDC">
              <w:rPr>
                <w:rFonts w:hint="eastAsia"/>
                <w:lang w:eastAsia="zh-CN"/>
              </w:rPr>
              <w:t>要求</w:t>
            </w:r>
            <w:r w:rsidRPr="00040BDC">
              <w:rPr>
                <w:lang w:eastAsia="zh-CN"/>
              </w:rPr>
              <w:t>TSB</w:t>
            </w:r>
            <w:r w:rsidRPr="00040BDC">
              <w:rPr>
                <w:rFonts w:hint="eastAsia"/>
                <w:lang w:eastAsia="zh-CN"/>
              </w:rPr>
              <w:t>主任就此举办讲习班，且最好与相关研究组会议背对背进行，从而将</w:t>
            </w:r>
            <w:r w:rsidRPr="00040BDC">
              <w:rPr>
                <w:lang w:eastAsia="zh-CN"/>
              </w:rPr>
              <w:t>OTT</w:t>
            </w:r>
            <w:r w:rsidRPr="00040BDC">
              <w:rPr>
                <w:rFonts w:hint="eastAsia"/>
                <w:lang w:eastAsia="zh-CN"/>
              </w:rPr>
              <w:t>生态系统中的利益攸关方汇聚一堂，促进协作、知识共享并虑及不同利益攸关方的利益，同时确定并提出创新解决方案，以尽可能满足利益攸关方的需求及解决其关心的问题，并向</w:t>
            </w:r>
            <w:r w:rsidRPr="00040BDC">
              <w:rPr>
                <w:lang w:eastAsia="zh-CN"/>
              </w:rPr>
              <w:t>TSAG</w:t>
            </w:r>
            <w:r w:rsidRPr="00040BDC">
              <w:rPr>
                <w:rFonts w:hint="eastAsia"/>
                <w:lang w:eastAsia="zh-CN"/>
              </w:rPr>
              <w:t>报告讲习班的输出成果进展。</w:t>
            </w:r>
          </w:p>
        </w:tc>
      </w:tr>
      <w:tr w:rsidR="00017A8B" w:rsidRPr="00040BDC" w14:paraId="67EB7601" w14:textId="77777777" w:rsidTr="00D658D3">
        <w:tc>
          <w:tcPr>
            <w:tcW w:w="1686" w:type="dxa"/>
            <w:tcMar>
              <w:top w:w="0" w:type="dxa"/>
              <w:left w:w="108" w:type="dxa"/>
              <w:bottom w:w="0" w:type="dxa"/>
              <w:right w:w="108" w:type="dxa"/>
            </w:tcMar>
            <w:hideMark/>
          </w:tcPr>
          <w:p w14:paraId="1113D195" w14:textId="77777777" w:rsidR="00017A8B" w:rsidRPr="00040BDC" w:rsidRDefault="00017A8B" w:rsidP="00D956CF">
            <w:pPr>
              <w:pStyle w:val="Tabletext0"/>
              <w:jc w:val="center"/>
              <w:rPr>
                <w:b/>
                <w:bCs/>
              </w:rPr>
            </w:pPr>
            <w:r w:rsidRPr="00040BDC">
              <w:rPr>
                <w:b/>
                <w:bCs/>
              </w:rPr>
              <w:t>5</w:t>
            </w:r>
          </w:p>
        </w:tc>
        <w:tc>
          <w:tcPr>
            <w:tcW w:w="7923" w:type="dxa"/>
            <w:tcMar>
              <w:top w:w="0" w:type="dxa"/>
              <w:left w:w="108" w:type="dxa"/>
              <w:bottom w:w="0" w:type="dxa"/>
              <w:right w:w="108" w:type="dxa"/>
            </w:tcMar>
            <w:hideMark/>
          </w:tcPr>
          <w:p w14:paraId="405C09E2" w14:textId="77777777" w:rsidR="00017A8B" w:rsidRPr="00040BDC" w:rsidRDefault="00017A8B" w:rsidP="00D956CF">
            <w:pPr>
              <w:pStyle w:val="Tabletext0"/>
              <w:rPr>
                <w:lang w:eastAsia="zh-CN"/>
              </w:rPr>
            </w:pPr>
            <w:r w:rsidRPr="00040BDC">
              <w:rPr>
                <w:lang w:eastAsia="zh-CN"/>
              </w:rPr>
              <w:t>WTSA-24</w:t>
            </w:r>
            <w:r w:rsidRPr="00040BDC">
              <w:rPr>
                <w:rFonts w:hint="eastAsia"/>
                <w:lang w:eastAsia="zh-CN"/>
              </w:rPr>
              <w:t>请电信标准化局主任与</w:t>
            </w:r>
            <w:r w:rsidRPr="00040BDC">
              <w:rPr>
                <w:lang w:eastAsia="zh-CN"/>
              </w:rPr>
              <w:t>TSAG</w:t>
            </w:r>
            <w:r w:rsidRPr="00040BDC">
              <w:rPr>
                <w:rFonts w:hint="eastAsia"/>
                <w:lang w:eastAsia="zh-CN"/>
              </w:rPr>
              <w:t>协作，以：</w:t>
            </w:r>
          </w:p>
          <w:p w14:paraId="25F40B41" w14:textId="77777777" w:rsidR="00017A8B" w:rsidRPr="00040BDC" w:rsidRDefault="00017A8B" w:rsidP="00D956CF">
            <w:pPr>
              <w:pStyle w:val="Tablebullet"/>
              <w:rPr>
                <w:lang w:eastAsia="zh-CN"/>
              </w:rPr>
            </w:pPr>
            <w:r w:rsidRPr="00040BDC">
              <w:rPr>
                <w:lang w:eastAsia="zh-CN"/>
              </w:rPr>
              <w:t>1</w:t>
            </w:r>
            <w:r w:rsidRPr="00040BDC">
              <w:rPr>
                <w:rFonts w:hint="eastAsia"/>
                <w:lang w:eastAsia="zh-CN"/>
              </w:rPr>
              <w:t>)</w:t>
            </w:r>
            <w:r w:rsidRPr="00040BDC">
              <w:rPr>
                <w:lang w:eastAsia="zh-CN"/>
              </w:rPr>
              <w:tab/>
            </w:r>
            <w:r w:rsidRPr="00040BDC">
              <w:rPr>
                <w:rFonts w:hint="eastAsia"/>
                <w:lang w:eastAsia="zh-CN"/>
              </w:rPr>
              <w:t>积极参与整个国际电联资源筹措战略的制定和实施，并探索为</w:t>
            </w:r>
            <w:r w:rsidRPr="00040BDC">
              <w:rPr>
                <w:lang w:eastAsia="zh-CN"/>
              </w:rPr>
              <w:t>ITU-T</w:t>
            </w:r>
            <w:r w:rsidRPr="00040BDC">
              <w:rPr>
                <w:rFonts w:hint="eastAsia"/>
                <w:lang w:eastAsia="zh-CN"/>
              </w:rPr>
              <w:t>增收的可能新措施，其中包括国际码号资源（</w:t>
            </w:r>
            <w:r w:rsidRPr="00040BDC">
              <w:rPr>
                <w:lang w:eastAsia="zh-CN"/>
              </w:rPr>
              <w:t>INR</w:t>
            </w:r>
            <w:r w:rsidRPr="00040BDC">
              <w:rPr>
                <w:rFonts w:hint="eastAsia"/>
                <w:lang w:eastAsia="zh-CN"/>
              </w:rPr>
              <w:t>）、利益攸关方伙伴关系以及用于标准化目的的备选融资模式，</w:t>
            </w:r>
            <w:proofErr w:type="gramStart"/>
            <w:r w:rsidRPr="00040BDC">
              <w:rPr>
                <w:rFonts w:hint="eastAsia"/>
                <w:lang w:eastAsia="zh-CN"/>
              </w:rPr>
              <w:t>同时兼顾部门成员的利益；</w:t>
            </w:r>
            <w:proofErr w:type="gramEnd"/>
          </w:p>
          <w:p w14:paraId="1E608286" w14:textId="77777777" w:rsidR="00017A8B" w:rsidRPr="00040BDC" w:rsidRDefault="00017A8B" w:rsidP="00D956CF">
            <w:pPr>
              <w:pStyle w:val="Tablebullet"/>
              <w:rPr>
                <w:lang w:eastAsia="zh-CN"/>
              </w:rPr>
            </w:pPr>
            <w:r w:rsidRPr="00040BDC">
              <w:rPr>
                <w:lang w:eastAsia="zh-CN"/>
              </w:rPr>
              <w:t>2</w:t>
            </w:r>
            <w:r w:rsidRPr="00040BDC">
              <w:rPr>
                <w:rFonts w:hint="eastAsia"/>
                <w:lang w:eastAsia="zh-CN"/>
              </w:rPr>
              <w:t>)</w:t>
            </w:r>
            <w:r w:rsidRPr="00040BDC">
              <w:rPr>
                <w:lang w:eastAsia="zh-CN"/>
              </w:rPr>
              <w:tab/>
            </w:r>
            <w:r w:rsidRPr="00040BDC">
              <w:rPr>
                <w:rFonts w:hint="eastAsia"/>
                <w:lang w:eastAsia="zh-CN"/>
              </w:rPr>
              <w:t>探索现有的和可能的新模式，特别是支持将工作移交给</w:t>
            </w:r>
            <w:r w:rsidRPr="00040BDC">
              <w:rPr>
                <w:lang w:eastAsia="zh-CN"/>
              </w:rPr>
              <w:t>ITU-D</w:t>
            </w:r>
            <w:r w:rsidRPr="00040BDC">
              <w:rPr>
                <w:rFonts w:hint="eastAsia"/>
                <w:lang w:eastAsia="zh-CN"/>
              </w:rPr>
              <w:t>，以促进</w:t>
            </w:r>
            <w:r w:rsidRPr="00040BDC">
              <w:rPr>
                <w:lang w:eastAsia="zh-CN"/>
              </w:rPr>
              <w:t>ITU-</w:t>
            </w:r>
            <w:proofErr w:type="gramStart"/>
            <w:r w:rsidRPr="00040BDC">
              <w:rPr>
                <w:lang w:eastAsia="zh-CN"/>
              </w:rPr>
              <w:t>T</w:t>
            </w:r>
            <w:r w:rsidRPr="00040BDC">
              <w:rPr>
                <w:rFonts w:hint="eastAsia"/>
                <w:lang w:eastAsia="zh-CN"/>
              </w:rPr>
              <w:t>标准的落实；</w:t>
            </w:r>
            <w:proofErr w:type="gramEnd"/>
          </w:p>
          <w:p w14:paraId="777C1436" w14:textId="77777777" w:rsidR="00017A8B" w:rsidRPr="00040BDC" w:rsidRDefault="00017A8B" w:rsidP="00D956CF">
            <w:pPr>
              <w:pStyle w:val="Tablebullet"/>
              <w:rPr>
                <w:lang w:eastAsia="zh-CN"/>
              </w:rPr>
            </w:pPr>
            <w:r w:rsidRPr="00040BDC">
              <w:rPr>
                <w:lang w:eastAsia="zh-CN"/>
              </w:rPr>
              <w:t>3</w:t>
            </w:r>
            <w:r w:rsidRPr="00040BDC">
              <w:rPr>
                <w:rFonts w:hint="eastAsia"/>
                <w:lang w:eastAsia="zh-CN"/>
              </w:rPr>
              <w:t>)</w:t>
            </w:r>
            <w:r w:rsidRPr="00040BDC">
              <w:rPr>
                <w:lang w:eastAsia="zh-CN"/>
              </w:rPr>
              <w:tab/>
            </w:r>
            <w:r w:rsidRPr="00040BDC">
              <w:rPr>
                <w:rFonts w:hint="eastAsia"/>
                <w:lang w:eastAsia="zh-CN"/>
              </w:rPr>
              <w:t>鼓励</w:t>
            </w:r>
            <w:r w:rsidRPr="00040BDC">
              <w:rPr>
                <w:lang w:eastAsia="zh-CN"/>
              </w:rPr>
              <w:t>ITU-T</w:t>
            </w:r>
            <w:r w:rsidRPr="00040BDC">
              <w:rPr>
                <w:rFonts w:hint="eastAsia"/>
                <w:lang w:eastAsia="zh-CN"/>
              </w:rPr>
              <w:t>研究组制定更可能被业界采纳的建议书；以及</w:t>
            </w:r>
          </w:p>
          <w:p w14:paraId="6E204B08" w14:textId="77777777" w:rsidR="00017A8B" w:rsidRPr="00040BDC" w:rsidRDefault="00017A8B" w:rsidP="00D956CF">
            <w:pPr>
              <w:pStyle w:val="Tablebullet"/>
              <w:rPr>
                <w:lang w:eastAsia="zh-CN"/>
              </w:rPr>
            </w:pPr>
            <w:r w:rsidRPr="00040BDC">
              <w:rPr>
                <w:lang w:eastAsia="zh-CN"/>
              </w:rPr>
              <w:t>4</w:t>
            </w:r>
            <w:r w:rsidRPr="00040BDC">
              <w:rPr>
                <w:rFonts w:hint="eastAsia"/>
                <w:lang w:eastAsia="zh-CN"/>
              </w:rPr>
              <w:t>)</w:t>
            </w:r>
            <w:r w:rsidRPr="00040BDC">
              <w:rPr>
                <w:lang w:eastAsia="zh-CN"/>
              </w:rPr>
              <w:tab/>
            </w:r>
            <w:r w:rsidRPr="00040BDC">
              <w:rPr>
                <w:rFonts w:hint="eastAsia"/>
                <w:lang w:eastAsia="zh-CN"/>
              </w:rPr>
              <w:t>向国际电联理事会和</w:t>
            </w:r>
            <w:r w:rsidRPr="00040BDC">
              <w:rPr>
                <w:lang w:eastAsia="zh-CN"/>
              </w:rPr>
              <w:t>WTSA-28</w:t>
            </w:r>
            <w:r w:rsidRPr="00040BDC">
              <w:rPr>
                <w:rFonts w:hint="eastAsia"/>
                <w:lang w:eastAsia="zh-CN"/>
              </w:rPr>
              <w:t>提交有关上述分析的报告。</w:t>
            </w:r>
          </w:p>
        </w:tc>
      </w:tr>
    </w:tbl>
    <w:p w14:paraId="4F1AE731" w14:textId="77777777" w:rsidR="00017A8B" w:rsidRPr="00040BDC" w:rsidRDefault="00017A8B" w:rsidP="00017A8B">
      <w:pPr>
        <w:rPr>
          <w:lang w:val="pt-BR" w:eastAsia="ja-JP"/>
        </w:rPr>
      </w:pPr>
    </w:p>
    <w:p w14:paraId="5624330B" w14:textId="77777777" w:rsidR="00D956CF" w:rsidRPr="00040BDC" w:rsidRDefault="00D956CF" w:rsidP="00017A8B">
      <w:pPr>
        <w:rPr>
          <w:lang w:val="pt-BR" w:eastAsia="ja-JP"/>
        </w:rPr>
      </w:pPr>
    </w:p>
    <w:p w14:paraId="45C70A95" w14:textId="77777777" w:rsidR="00D956CF" w:rsidRPr="00040BDC" w:rsidRDefault="00D956CF" w:rsidP="00017A8B">
      <w:pPr>
        <w:rPr>
          <w:lang w:val="pt-BR" w:eastAsia="ja-JP"/>
        </w:rPr>
      </w:pPr>
    </w:p>
    <w:p w14:paraId="4CBDEDBB" w14:textId="77777777" w:rsidR="00D956CF" w:rsidRPr="00040BDC" w:rsidRDefault="00D956CF" w:rsidP="00017A8B">
      <w:pPr>
        <w:rPr>
          <w:lang w:val="pt-BR" w:eastAsia="ja-JP"/>
        </w:rPr>
      </w:pPr>
    </w:p>
    <w:p w14:paraId="2D55EC7C" w14:textId="77777777" w:rsidR="006C2E94" w:rsidRPr="00040BDC" w:rsidRDefault="006C2E94" w:rsidP="00017A8B">
      <w:pPr>
        <w:rPr>
          <w:lang w:val="pt-BR" w:eastAsia="ja-JP"/>
        </w:rPr>
      </w:pPr>
    </w:p>
    <w:p w14:paraId="545E2ACF" w14:textId="77777777" w:rsidR="006C2E94" w:rsidRPr="00040BDC" w:rsidRDefault="006C2E94" w:rsidP="00017A8B">
      <w:pPr>
        <w:rPr>
          <w:lang w:val="pt-BR" w:eastAsia="ja-JP"/>
        </w:rPr>
      </w:pPr>
      <w:r w:rsidRPr="00040BDC">
        <w:rPr>
          <w:lang w:val="pt-BR" w:eastAsia="ja-JP"/>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0"/>
        <w:gridCol w:w="7939"/>
      </w:tblGrid>
      <w:tr w:rsidR="006C2E94" w:rsidRPr="00040BDC" w14:paraId="075219D6" w14:textId="77777777" w:rsidTr="00D658D3">
        <w:trPr>
          <w:tblHeader/>
        </w:trPr>
        <w:tc>
          <w:tcPr>
            <w:tcW w:w="1686" w:type="dxa"/>
            <w:tcMar>
              <w:top w:w="0" w:type="dxa"/>
              <w:left w:w="108" w:type="dxa"/>
              <w:bottom w:w="0" w:type="dxa"/>
              <w:right w:w="108" w:type="dxa"/>
            </w:tcMar>
            <w:vAlign w:val="center"/>
            <w:hideMark/>
          </w:tcPr>
          <w:p w14:paraId="3B9D3844" w14:textId="707D052B" w:rsidR="006C2E94" w:rsidRPr="00040BDC" w:rsidRDefault="006C2E94" w:rsidP="00D658D3">
            <w:pPr>
              <w:pStyle w:val="Tablehead0"/>
            </w:pPr>
            <w:r w:rsidRPr="00040BDC">
              <w:lastRenderedPageBreak/>
              <w:t>WTSA-24</w:t>
            </w:r>
            <w:proofErr w:type="spellStart"/>
            <w:r w:rsidRPr="00040BDC">
              <w:rPr>
                <w:rFonts w:hint="eastAsia"/>
              </w:rPr>
              <w:t>行动编号</w:t>
            </w:r>
            <w:proofErr w:type="spellEnd"/>
          </w:p>
        </w:tc>
        <w:tc>
          <w:tcPr>
            <w:tcW w:w="7923" w:type="dxa"/>
            <w:tcMar>
              <w:top w:w="0" w:type="dxa"/>
              <w:left w:w="108" w:type="dxa"/>
              <w:bottom w:w="0" w:type="dxa"/>
              <w:right w:w="108" w:type="dxa"/>
            </w:tcMar>
            <w:vAlign w:val="center"/>
            <w:hideMark/>
          </w:tcPr>
          <w:p w14:paraId="19846637" w14:textId="77777777" w:rsidR="006C2E94" w:rsidRPr="00040BDC" w:rsidRDefault="006C2E94" w:rsidP="00D658D3">
            <w:pPr>
              <w:pStyle w:val="Tablehead0"/>
            </w:pPr>
            <w:proofErr w:type="spellStart"/>
            <w:r w:rsidRPr="00040BDC">
              <w:rPr>
                <w:rFonts w:hint="eastAsia"/>
              </w:rPr>
              <w:t>行动</w:t>
            </w:r>
            <w:proofErr w:type="spellEnd"/>
          </w:p>
        </w:tc>
      </w:tr>
      <w:tr w:rsidR="006C2E94" w:rsidRPr="00040BDC" w14:paraId="7AF660BF" w14:textId="77777777" w:rsidTr="00D658D3">
        <w:tc>
          <w:tcPr>
            <w:tcW w:w="1686" w:type="dxa"/>
            <w:tcMar>
              <w:top w:w="0" w:type="dxa"/>
              <w:left w:w="108" w:type="dxa"/>
              <w:bottom w:w="0" w:type="dxa"/>
              <w:right w:w="108" w:type="dxa"/>
            </w:tcMar>
            <w:hideMark/>
          </w:tcPr>
          <w:p w14:paraId="73B5CFA6" w14:textId="77777777" w:rsidR="006C2E94" w:rsidRPr="00040BDC" w:rsidRDefault="006C2E94" w:rsidP="00D956CF">
            <w:pPr>
              <w:pStyle w:val="Tabletext0"/>
              <w:jc w:val="center"/>
              <w:rPr>
                <w:b/>
                <w:bCs/>
              </w:rPr>
            </w:pPr>
            <w:r w:rsidRPr="00040BDC">
              <w:rPr>
                <w:b/>
                <w:bCs/>
              </w:rPr>
              <w:t>6</w:t>
            </w:r>
          </w:p>
        </w:tc>
        <w:tc>
          <w:tcPr>
            <w:tcW w:w="7923" w:type="dxa"/>
            <w:tcMar>
              <w:top w:w="0" w:type="dxa"/>
              <w:left w:w="108" w:type="dxa"/>
              <w:bottom w:w="0" w:type="dxa"/>
              <w:right w:w="108" w:type="dxa"/>
            </w:tcMar>
            <w:hideMark/>
          </w:tcPr>
          <w:p w14:paraId="20EC1A41" w14:textId="77777777" w:rsidR="006C2E94" w:rsidRPr="00141DF9" w:rsidRDefault="006C2E94" w:rsidP="00D956CF">
            <w:pPr>
              <w:pStyle w:val="Tabletext0"/>
              <w:rPr>
                <w:lang w:eastAsia="zh-CN"/>
              </w:rPr>
            </w:pPr>
            <w:r w:rsidRPr="00040BDC">
              <w:rPr>
                <w:lang w:eastAsia="zh-CN"/>
              </w:rPr>
              <w:t>WTSA-24</w:t>
            </w:r>
            <w:r w:rsidRPr="00040BDC">
              <w:rPr>
                <w:rFonts w:hint="eastAsia"/>
                <w:lang w:eastAsia="zh-CN"/>
              </w:rPr>
              <w:t>请</w:t>
            </w:r>
            <w:r w:rsidRPr="00040BDC">
              <w:rPr>
                <w:rFonts w:hint="eastAsia"/>
                <w:lang w:eastAsia="zh-CN"/>
              </w:rPr>
              <w:t>TSB</w:t>
            </w:r>
            <w:r w:rsidRPr="00040BDC">
              <w:rPr>
                <w:rFonts w:hint="eastAsia"/>
                <w:lang w:eastAsia="zh-CN"/>
              </w:rPr>
              <w:t>主任</w:t>
            </w:r>
            <w:r w:rsidR="00141DF9">
              <w:rPr>
                <w:rFonts w:hint="eastAsia"/>
                <w:lang w:eastAsia="zh-CN"/>
              </w:rPr>
              <w:t>：</w:t>
            </w:r>
          </w:p>
          <w:p w14:paraId="1CB7E856" w14:textId="77777777" w:rsidR="006C2E94" w:rsidRPr="00040BDC" w:rsidRDefault="006C2E94" w:rsidP="003241AE">
            <w:pPr>
              <w:pStyle w:val="Tablebullet"/>
              <w:rPr>
                <w:lang w:eastAsia="zh-CN"/>
              </w:rPr>
            </w:pPr>
            <w:r w:rsidRPr="00040BDC">
              <w:rPr>
                <w:lang w:eastAsia="zh-CN"/>
              </w:rPr>
              <w:t>1</w:t>
            </w:r>
            <w:r w:rsidRPr="00040BDC">
              <w:rPr>
                <w:rFonts w:hint="eastAsia"/>
                <w:lang w:eastAsia="zh-CN"/>
              </w:rPr>
              <w:t>)</w:t>
            </w:r>
            <w:r w:rsidRPr="00040BDC">
              <w:rPr>
                <w:lang w:eastAsia="zh-CN"/>
              </w:rPr>
              <w:tab/>
            </w:r>
            <w:r w:rsidRPr="00040BDC">
              <w:rPr>
                <w:rFonts w:hint="eastAsia"/>
                <w:lang w:eastAsia="zh-CN"/>
              </w:rPr>
              <w:t>落实第</w:t>
            </w:r>
            <w:r w:rsidRPr="00040BDC">
              <w:rPr>
                <w:lang w:eastAsia="zh-CN"/>
              </w:rPr>
              <w:t>90</w:t>
            </w:r>
            <w:proofErr w:type="gramStart"/>
            <w:r w:rsidRPr="00040BDC">
              <w:rPr>
                <w:rFonts w:hint="eastAsia"/>
                <w:lang w:eastAsia="zh-CN"/>
              </w:rPr>
              <w:t>号决议中的“</w:t>
            </w:r>
            <w:proofErr w:type="gramEnd"/>
            <w:r w:rsidRPr="00040BDC">
              <w:rPr>
                <w:rFonts w:hint="eastAsia"/>
                <w:lang w:eastAsia="zh-CN"/>
              </w:rPr>
              <w:t>责成电信标准化局主任</w:t>
            </w:r>
            <w:r w:rsidRPr="00040BDC">
              <w:rPr>
                <w:lang w:eastAsia="zh-CN"/>
              </w:rPr>
              <w:t>1”</w:t>
            </w:r>
            <w:r w:rsidRPr="00040BDC">
              <w:rPr>
                <w:rFonts w:hint="eastAsia"/>
                <w:lang w:eastAsia="zh-CN"/>
              </w:rPr>
              <w:t>，并对各种开源概念及其在</w:t>
            </w:r>
            <w:r w:rsidRPr="00040BDC">
              <w:rPr>
                <w:lang w:eastAsia="zh-CN"/>
              </w:rPr>
              <w:t>ITU-T</w:t>
            </w:r>
            <w:r w:rsidRPr="00040BDC">
              <w:rPr>
                <w:rFonts w:hint="eastAsia"/>
                <w:lang w:eastAsia="zh-CN"/>
              </w:rPr>
              <w:t>中的使用做出澄清。</w:t>
            </w:r>
          </w:p>
          <w:p w14:paraId="5658F1F9" w14:textId="77777777" w:rsidR="006C2E94" w:rsidRPr="00040BDC" w:rsidRDefault="006C2E94" w:rsidP="00D956CF">
            <w:pPr>
              <w:pStyle w:val="Tabletext0"/>
              <w:rPr>
                <w:lang w:eastAsia="zh-CN"/>
              </w:rPr>
            </w:pPr>
            <w:r w:rsidRPr="00040BDC">
              <w:rPr>
                <w:lang w:eastAsia="zh-CN"/>
              </w:rPr>
              <w:t>WTSA-24</w:t>
            </w:r>
            <w:r w:rsidRPr="00040BDC">
              <w:rPr>
                <w:rFonts w:hint="eastAsia"/>
                <w:lang w:eastAsia="zh-CN"/>
              </w:rPr>
              <w:t>请</w:t>
            </w:r>
            <w:r w:rsidRPr="00040BDC">
              <w:rPr>
                <w:lang w:eastAsia="zh-CN"/>
              </w:rPr>
              <w:t>TSAG</w:t>
            </w:r>
            <w:r w:rsidR="00141DF9">
              <w:rPr>
                <w:rFonts w:hint="eastAsia"/>
                <w:lang w:eastAsia="zh-CN"/>
              </w:rPr>
              <w:t>：</w:t>
            </w:r>
          </w:p>
          <w:p w14:paraId="2D47C948" w14:textId="77777777" w:rsidR="006C2E94" w:rsidRPr="00040BDC" w:rsidRDefault="006C2E94" w:rsidP="003241AE">
            <w:pPr>
              <w:pStyle w:val="Tablebullet"/>
              <w:rPr>
                <w:lang w:eastAsia="zh-CN"/>
              </w:rPr>
            </w:pPr>
            <w:r w:rsidRPr="00040BDC">
              <w:rPr>
                <w:lang w:eastAsia="zh-CN"/>
              </w:rPr>
              <w:t>1</w:t>
            </w:r>
            <w:r w:rsidRPr="00040BDC">
              <w:rPr>
                <w:rFonts w:hint="eastAsia"/>
                <w:lang w:eastAsia="zh-CN"/>
              </w:rPr>
              <w:t>)</w:t>
            </w:r>
            <w:r w:rsidRPr="00040BDC">
              <w:rPr>
                <w:lang w:eastAsia="zh-CN"/>
              </w:rPr>
              <w:tab/>
            </w:r>
            <w:r w:rsidRPr="00040BDC">
              <w:rPr>
                <w:rFonts w:hint="eastAsia"/>
                <w:lang w:eastAsia="zh-CN"/>
              </w:rPr>
              <w:t>调查</w:t>
            </w:r>
            <w:r w:rsidRPr="00040BDC">
              <w:rPr>
                <w:lang w:eastAsia="zh-CN"/>
              </w:rPr>
              <w:t>ITU-T</w:t>
            </w:r>
            <w:r w:rsidRPr="00040BDC">
              <w:rPr>
                <w:rFonts w:hint="eastAsia"/>
                <w:lang w:eastAsia="zh-CN"/>
              </w:rPr>
              <w:t>各组使用开源的做法和需求。</w:t>
            </w:r>
          </w:p>
          <w:p w14:paraId="3601913E" w14:textId="77777777" w:rsidR="006C2E94" w:rsidRPr="00040BDC" w:rsidRDefault="006C2E94" w:rsidP="003241AE">
            <w:pPr>
              <w:pStyle w:val="Tablebullet"/>
              <w:rPr>
                <w:lang w:eastAsia="zh-CN"/>
              </w:rPr>
            </w:pPr>
            <w:r w:rsidRPr="00040BDC">
              <w:rPr>
                <w:lang w:eastAsia="zh-CN"/>
              </w:rPr>
              <w:t>2</w:t>
            </w:r>
            <w:r w:rsidRPr="00040BDC">
              <w:rPr>
                <w:rFonts w:hint="eastAsia"/>
                <w:lang w:eastAsia="zh-CN"/>
              </w:rPr>
              <w:t>)</w:t>
            </w:r>
            <w:r w:rsidRPr="00040BDC">
              <w:rPr>
                <w:lang w:eastAsia="zh-CN"/>
              </w:rPr>
              <w:tab/>
            </w:r>
            <w:r w:rsidRPr="00040BDC">
              <w:rPr>
                <w:rFonts w:hint="eastAsia"/>
                <w:lang w:eastAsia="zh-CN"/>
              </w:rPr>
              <w:t>调查</w:t>
            </w:r>
            <w:r w:rsidRPr="00040BDC">
              <w:rPr>
                <w:lang w:eastAsia="zh-CN"/>
              </w:rPr>
              <w:t>ITU-T</w:t>
            </w:r>
            <w:r w:rsidRPr="00040BDC">
              <w:rPr>
                <w:rFonts w:hint="eastAsia"/>
                <w:lang w:eastAsia="zh-CN"/>
              </w:rPr>
              <w:t>成员在实施</w:t>
            </w:r>
            <w:r w:rsidRPr="00040BDC">
              <w:rPr>
                <w:lang w:eastAsia="zh-CN"/>
              </w:rPr>
              <w:t>ITU-T</w:t>
            </w:r>
            <w:r w:rsidRPr="00040BDC">
              <w:rPr>
                <w:rFonts w:hint="eastAsia"/>
                <w:lang w:eastAsia="zh-CN"/>
              </w:rPr>
              <w:t>建议书方面使用开源的情况。</w:t>
            </w:r>
          </w:p>
          <w:p w14:paraId="752DD94D" w14:textId="77777777" w:rsidR="006C2E94" w:rsidRPr="00040BDC" w:rsidRDefault="006C2E94" w:rsidP="003241AE">
            <w:pPr>
              <w:pStyle w:val="Tablebullet"/>
              <w:rPr>
                <w:lang w:eastAsia="zh-CN"/>
              </w:rPr>
            </w:pPr>
            <w:r w:rsidRPr="00040BDC">
              <w:rPr>
                <w:lang w:eastAsia="zh-CN"/>
              </w:rPr>
              <w:t>3</w:t>
            </w:r>
            <w:r w:rsidRPr="00040BDC">
              <w:rPr>
                <w:rFonts w:hint="eastAsia"/>
                <w:lang w:eastAsia="zh-CN"/>
              </w:rPr>
              <w:t>)</w:t>
            </w:r>
            <w:r w:rsidRPr="00040BDC">
              <w:rPr>
                <w:lang w:eastAsia="zh-CN"/>
              </w:rPr>
              <w:tab/>
            </w:r>
            <w:proofErr w:type="gramStart"/>
            <w:r w:rsidRPr="00040BDC">
              <w:rPr>
                <w:rFonts w:hint="eastAsia"/>
                <w:lang w:eastAsia="zh-CN"/>
              </w:rPr>
              <w:t>将调查成果用作“</w:t>
            </w:r>
            <w:proofErr w:type="gramEnd"/>
            <w:r w:rsidRPr="00040BDC">
              <w:rPr>
                <w:rFonts w:hint="eastAsia"/>
                <w:lang w:eastAsia="zh-CN"/>
              </w:rPr>
              <w:t>责成电信标准化局主任</w:t>
            </w:r>
            <w:r w:rsidRPr="00040BDC">
              <w:rPr>
                <w:lang w:eastAsia="zh-CN"/>
              </w:rPr>
              <w:t>1</w:t>
            </w:r>
            <w:r w:rsidRPr="008E0C5E">
              <w:rPr>
                <w:rFonts w:ascii="SimSun" w:hAnsi="SimSun"/>
                <w:lang w:eastAsia="zh-CN"/>
              </w:rPr>
              <w:t>”</w:t>
            </w:r>
            <w:r w:rsidRPr="00040BDC">
              <w:rPr>
                <w:rFonts w:hint="eastAsia"/>
                <w:lang w:eastAsia="zh-CN"/>
              </w:rPr>
              <w:t>中所述开源培训的输入意见。</w:t>
            </w:r>
          </w:p>
        </w:tc>
      </w:tr>
      <w:tr w:rsidR="006C2E94" w:rsidRPr="00040BDC" w14:paraId="0AB4B39D" w14:textId="77777777" w:rsidTr="00D658D3">
        <w:tc>
          <w:tcPr>
            <w:tcW w:w="1686" w:type="dxa"/>
            <w:tcMar>
              <w:top w:w="0" w:type="dxa"/>
              <w:left w:w="108" w:type="dxa"/>
              <w:bottom w:w="0" w:type="dxa"/>
              <w:right w:w="108" w:type="dxa"/>
            </w:tcMar>
            <w:hideMark/>
          </w:tcPr>
          <w:p w14:paraId="58EA704D" w14:textId="77777777" w:rsidR="006C2E94" w:rsidRPr="00040BDC" w:rsidRDefault="006C2E94" w:rsidP="00D956CF">
            <w:pPr>
              <w:pStyle w:val="Tabletext0"/>
              <w:jc w:val="center"/>
              <w:rPr>
                <w:b/>
                <w:bCs/>
              </w:rPr>
            </w:pPr>
            <w:r w:rsidRPr="00040BDC">
              <w:rPr>
                <w:b/>
                <w:bCs/>
              </w:rPr>
              <w:t>7</w:t>
            </w:r>
          </w:p>
        </w:tc>
        <w:tc>
          <w:tcPr>
            <w:tcW w:w="7923" w:type="dxa"/>
            <w:tcMar>
              <w:top w:w="0" w:type="dxa"/>
              <w:left w:w="108" w:type="dxa"/>
              <w:bottom w:w="0" w:type="dxa"/>
              <w:right w:w="108" w:type="dxa"/>
            </w:tcMar>
            <w:hideMark/>
          </w:tcPr>
          <w:p w14:paraId="34E32FFC" w14:textId="77777777" w:rsidR="006C2E94" w:rsidRPr="00040BDC" w:rsidRDefault="006C2E94" w:rsidP="002D13F4">
            <w:pPr>
              <w:pStyle w:val="Tabletext0"/>
              <w:jc w:val="left"/>
              <w:rPr>
                <w:lang w:eastAsia="zh-CN"/>
              </w:rPr>
            </w:pPr>
            <w:r w:rsidRPr="00040BDC">
              <w:rPr>
                <w:lang w:eastAsia="zh-CN"/>
              </w:rPr>
              <w:t>WTSA-24</w:t>
            </w:r>
            <w:r w:rsidRPr="00040BDC">
              <w:rPr>
                <w:rFonts w:hint="eastAsia"/>
                <w:lang w:eastAsia="zh-CN"/>
              </w:rPr>
              <w:t>责成第</w:t>
            </w:r>
            <w:r w:rsidRPr="00040BDC">
              <w:rPr>
                <w:lang w:eastAsia="zh-CN"/>
              </w:rPr>
              <w:t>17</w:t>
            </w:r>
            <w:r w:rsidRPr="00040BDC">
              <w:rPr>
                <w:rFonts w:hint="eastAsia"/>
                <w:lang w:eastAsia="zh-CN"/>
              </w:rPr>
              <w:t>和</w:t>
            </w:r>
            <w:r w:rsidRPr="00040BDC">
              <w:rPr>
                <w:lang w:eastAsia="zh-CN"/>
              </w:rPr>
              <w:t>20</w:t>
            </w:r>
            <w:r w:rsidRPr="00040BDC">
              <w:rPr>
                <w:rFonts w:hint="eastAsia"/>
                <w:lang w:eastAsia="zh-CN"/>
              </w:rPr>
              <w:t>研究组在研究组之间建立联合协调或协议机制，以确定物联网安全议题的分界线，并向</w:t>
            </w:r>
            <w:r w:rsidRPr="00040BDC">
              <w:rPr>
                <w:lang w:eastAsia="zh-CN"/>
              </w:rPr>
              <w:t>TSAG</w:t>
            </w:r>
            <w:r w:rsidRPr="00040BDC">
              <w:rPr>
                <w:rFonts w:hint="eastAsia"/>
                <w:lang w:eastAsia="zh-CN"/>
              </w:rPr>
              <w:t>报告。</w:t>
            </w:r>
          </w:p>
        </w:tc>
      </w:tr>
      <w:tr w:rsidR="006C2E94" w:rsidRPr="00040BDC" w14:paraId="48EC7E41" w14:textId="77777777" w:rsidTr="00D658D3">
        <w:tc>
          <w:tcPr>
            <w:tcW w:w="1686" w:type="dxa"/>
            <w:tcMar>
              <w:top w:w="0" w:type="dxa"/>
              <w:left w:w="108" w:type="dxa"/>
              <w:bottom w:w="0" w:type="dxa"/>
              <w:right w:w="108" w:type="dxa"/>
            </w:tcMar>
            <w:hideMark/>
          </w:tcPr>
          <w:p w14:paraId="515B3213" w14:textId="77777777" w:rsidR="006C2E94" w:rsidRPr="00040BDC" w:rsidRDefault="006C2E94" w:rsidP="00D956CF">
            <w:pPr>
              <w:pStyle w:val="Tabletext0"/>
              <w:jc w:val="center"/>
              <w:rPr>
                <w:b/>
                <w:bCs/>
              </w:rPr>
            </w:pPr>
            <w:r w:rsidRPr="00040BDC">
              <w:rPr>
                <w:b/>
                <w:bCs/>
              </w:rPr>
              <w:t>8</w:t>
            </w:r>
          </w:p>
        </w:tc>
        <w:tc>
          <w:tcPr>
            <w:tcW w:w="7923" w:type="dxa"/>
            <w:tcMar>
              <w:top w:w="0" w:type="dxa"/>
              <w:left w:w="108" w:type="dxa"/>
              <w:bottom w:w="0" w:type="dxa"/>
              <w:right w:w="108" w:type="dxa"/>
            </w:tcMar>
            <w:hideMark/>
          </w:tcPr>
          <w:p w14:paraId="329CEAE7" w14:textId="77777777" w:rsidR="006C2E94" w:rsidRPr="00040BDC" w:rsidRDefault="006C2E94" w:rsidP="002D13F4">
            <w:pPr>
              <w:pStyle w:val="Tabletext0"/>
              <w:jc w:val="left"/>
              <w:rPr>
                <w:lang w:eastAsia="zh-CN"/>
              </w:rPr>
            </w:pPr>
            <w:r w:rsidRPr="00040BDC">
              <w:rPr>
                <w:lang w:eastAsia="zh-CN"/>
              </w:rPr>
              <w:t>WTSA-24</w:t>
            </w:r>
            <w:r w:rsidRPr="00040BDC">
              <w:rPr>
                <w:rFonts w:hint="eastAsia"/>
                <w:lang w:eastAsia="zh-CN"/>
              </w:rPr>
              <w:t>责成</w:t>
            </w:r>
            <w:r w:rsidRPr="00040BDC">
              <w:rPr>
                <w:lang w:eastAsia="zh-CN"/>
              </w:rPr>
              <w:t>ITU-T</w:t>
            </w:r>
            <w:r w:rsidRPr="00040BDC">
              <w:rPr>
                <w:rFonts w:hint="eastAsia"/>
                <w:lang w:eastAsia="zh-CN"/>
              </w:rPr>
              <w:t>各研究组（特别是第</w:t>
            </w:r>
            <w:r w:rsidRPr="00040BDC">
              <w:rPr>
                <w:lang w:eastAsia="zh-CN"/>
              </w:rPr>
              <w:t>13</w:t>
            </w:r>
            <w:r w:rsidRPr="00040BDC">
              <w:rPr>
                <w:rFonts w:hint="eastAsia"/>
                <w:lang w:eastAsia="zh-CN"/>
              </w:rPr>
              <w:t>、</w:t>
            </w:r>
            <w:r w:rsidRPr="00040BDC">
              <w:rPr>
                <w:lang w:eastAsia="zh-CN"/>
              </w:rPr>
              <w:t>17</w:t>
            </w:r>
            <w:r w:rsidRPr="00040BDC">
              <w:rPr>
                <w:rFonts w:hint="eastAsia"/>
                <w:lang w:eastAsia="zh-CN"/>
              </w:rPr>
              <w:t>和</w:t>
            </w:r>
            <w:r w:rsidRPr="00040BDC">
              <w:rPr>
                <w:lang w:eastAsia="zh-CN"/>
              </w:rPr>
              <w:t>20</w:t>
            </w:r>
            <w:r w:rsidRPr="00040BDC">
              <w:rPr>
                <w:rFonts w:hint="eastAsia"/>
                <w:lang w:eastAsia="zh-CN"/>
              </w:rPr>
              <w:t>研究组）建立一个研究组协调机制，</w:t>
            </w:r>
            <w:proofErr w:type="gramStart"/>
            <w:r w:rsidRPr="00040BDC">
              <w:rPr>
                <w:rFonts w:hint="eastAsia"/>
                <w:lang w:eastAsia="zh-CN"/>
              </w:rPr>
              <w:t>以审议“</w:t>
            </w:r>
            <w:proofErr w:type="gramEnd"/>
            <w:r w:rsidRPr="00040BDC">
              <w:rPr>
                <w:rFonts w:hint="eastAsia"/>
                <w:lang w:eastAsia="zh-CN"/>
              </w:rPr>
              <w:t>信任”（包括可信信息）和“可信度”议题，并向</w:t>
            </w:r>
            <w:r w:rsidRPr="00040BDC">
              <w:rPr>
                <w:lang w:eastAsia="zh-CN"/>
              </w:rPr>
              <w:t>TSAG</w:t>
            </w:r>
            <w:r w:rsidRPr="00040BDC">
              <w:rPr>
                <w:rFonts w:hint="eastAsia"/>
                <w:lang w:eastAsia="zh-CN"/>
              </w:rPr>
              <w:t>报告。</w:t>
            </w:r>
          </w:p>
        </w:tc>
      </w:tr>
      <w:tr w:rsidR="006C2E94" w:rsidRPr="00040BDC" w14:paraId="3AB3F88E" w14:textId="77777777" w:rsidTr="00D658D3">
        <w:tc>
          <w:tcPr>
            <w:tcW w:w="1686" w:type="dxa"/>
            <w:tcMar>
              <w:top w:w="0" w:type="dxa"/>
              <w:left w:w="108" w:type="dxa"/>
              <w:bottom w:w="0" w:type="dxa"/>
              <w:right w:w="108" w:type="dxa"/>
            </w:tcMar>
            <w:hideMark/>
          </w:tcPr>
          <w:p w14:paraId="33B45164" w14:textId="77777777" w:rsidR="006C2E94" w:rsidRPr="00040BDC" w:rsidRDefault="006C2E94" w:rsidP="00D956CF">
            <w:pPr>
              <w:pStyle w:val="Tabletext0"/>
              <w:jc w:val="center"/>
              <w:rPr>
                <w:b/>
                <w:bCs/>
              </w:rPr>
            </w:pPr>
            <w:r w:rsidRPr="00040BDC">
              <w:rPr>
                <w:b/>
                <w:bCs/>
              </w:rPr>
              <w:t>9</w:t>
            </w:r>
          </w:p>
        </w:tc>
        <w:tc>
          <w:tcPr>
            <w:tcW w:w="7923" w:type="dxa"/>
            <w:tcMar>
              <w:top w:w="0" w:type="dxa"/>
              <w:left w:w="108" w:type="dxa"/>
              <w:bottom w:w="0" w:type="dxa"/>
              <w:right w:w="108" w:type="dxa"/>
            </w:tcMar>
            <w:hideMark/>
          </w:tcPr>
          <w:p w14:paraId="27A331A3" w14:textId="77777777" w:rsidR="006C2E94" w:rsidRPr="00040BDC" w:rsidRDefault="006C2E94" w:rsidP="002D13F4">
            <w:pPr>
              <w:pStyle w:val="Tabletext0"/>
              <w:jc w:val="left"/>
              <w:rPr>
                <w:lang w:eastAsia="zh-CN"/>
              </w:rPr>
            </w:pPr>
            <w:r w:rsidRPr="00040BDC">
              <w:rPr>
                <w:lang w:eastAsia="zh-CN"/>
              </w:rPr>
              <w:t>WTSA-24</w:t>
            </w:r>
            <w:r w:rsidRPr="00040BDC">
              <w:rPr>
                <w:rFonts w:hint="eastAsia"/>
                <w:lang w:eastAsia="zh-CN"/>
              </w:rPr>
              <w:t>责成</w:t>
            </w:r>
            <w:r w:rsidRPr="00040BDC">
              <w:rPr>
                <w:lang w:eastAsia="zh-CN"/>
              </w:rPr>
              <w:t>ITU-T</w:t>
            </w:r>
            <w:r w:rsidRPr="00040BDC">
              <w:rPr>
                <w:rFonts w:hint="eastAsia"/>
                <w:lang w:eastAsia="zh-CN"/>
              </w:rPr>
              <w:t>第</w:t>
            </w:r>
            <w:r w:rsidRPr="00040BDC">
              <w:rPr>
                <w:lang w:eastAsia="zh-CN"/>
              </w:rPr>
              <w:t>2</w:t>
            </w:r>
            <w:r w:rsidRPr="00040BDC">
              <w:rPr>
                <w:rFonts w:hint="eastAsia"/>
                <w:lang w:eastAsia="zh-CN"/>
              </w:rPr>
              <w:t>和</w:t>
            </w:r>
            <w:r w:rsidRPr="00040BDC">
              <w:rPr>
                <w:lang w:eastAsia="zh-CN"/>
              </w:rPr>
              <w:t>20</w:t>
            </w:r>
            <w:r w:rsidRPr="00040BDC">
              <w:rPr>
                <w:rFonts w:hint="eastAsia"/>
                <w:lang w:eastAsia="zh-CN"/>
              </w:rPr>
              <w:t>研究组在研究组之间建立联合协调或协议机制，以确定物联网标识和国际电信编号、命名、寻址和标识（</w:t>
            </w:r>
            <w:r w:rsidRPr="00040BDC">
              <w:rPr>
                <w:lang w:eastAsia="zh-CN"/>
              </w:rPr>
              <w:t>NNAI</w:t>
            </w:r>
            <w:r w:rsidRPr="00040BDC">
              <w:rPr>
                <w:rFonts w:hint="eastAsia"/>
                <w:lang w:eastAsia="zh-CN"/>
              </w:rPr>
              <w:t>）问题的分界线，并向</w:t>
            </w:r>
            <w:r w:rsidRPr="00040BDC">
              <w:rPr>
                <w:lang w:eastAsia="zh-CN"/>
              </w:rPr>
              <w:t>TSAG</w:t>
            </w:r>
            <w:r w:rsidRPr="00040BDC">
              <w:rPr>
                <w:rFonts w:hint="eastAsia"/>
                <w:lang w:eastAsia="zh-CN"/>
              </w:rPr>
              <w:t>报告。</w:t>
            </w:r>
          </w:p>
        </w:tc>
      </w:tr>
      <w:tr w:rsidR="006C2E94" w:rsidRPr="00040BDC" w14:paraId="207F9576" w14:textId="77777777" w:rsidTr="00D658D3">
        <w:tc>
          <w:tcPr>
            <w:tcW w:w="1686" w:type="dxa"/>
            <w:tcMar>
              <w:top w:w="0" w:type="dxa"/>
              <w:left w:w="108" w:type="dxa"/>
              <w:bottom w:w="0" w:type="dxa"/>
              <w:right w:w="108" w:type="dxa"/>
            </w:tcMar>
            <w:hideMark/>
          </w:tcPr>
          <w:p w14:paraId="25533E39" w14:textId="77777777" w:rsidR="006C2E94" w:rsidRPr="00040BDC" w:rsidRDefault="006C2E94" w:rsidP="00D956CF">
            <w:pPr>
              <w:pStyle w:val="Tabletext0"/>
              <w:jc w:val="center"/>
              <w:rPr>
                <w:b/>
                <w:bCs/>
              </w:rPr>
            </w:pPr>
            <w:r w:rsidRPr="00040BDC">
              <w:rPr>
                <w:b/>
                <w:bCs/>
              </w:rPr>
              <w:t>10</w:t>
            </w:r>
          </w:p>
        </w:tc>
        <w:tc>
          <w:tcPr>
            <w:tcW w:w="7923" w:type="dxa"/>
            <w:tcMar>
              <w:top w:w="0" w:type="dxa"/>
              <w:left w:w="108" w:type="dxa"/>
              <w:bottom w:w="0" w:type="dxa"/>
              <w:right w:w="108" w:type="dxa"/>
            </w:tcMar>
            <w:hideMark/>
          </w:tcPr>
          <w:p w14:paraId="0586D3FF" w14:textId="77777777" w:rsidR="006C2E94" w:rsidRPr="00040BDC" w:rsidRDefault="006C2E94" w:rsidP="002D13F4">
            <w:pPr>
              <w:pStyle w:val="Tabletext0"/>
              <w:jc w:val="left"/>
              <w:rPr>
                <w:lang w:eastAsia="zh-CN"/>
              </w:rPr>
            </w:pPr>
            <w:r w:rsidRPr="00040BDC">
              <w:rPr>
                <w:rFonts w:hint="eastAsia"/>
                <w:lang w:eastAsia="zh-CN"/>
              </w:rPr>
              <w:t>关于亚太电信组织（</w:t>
            </w:r>
            <w:r w:rsidRPr="00040BDC">
              <w:rPr>
                <w:lang w:eastAsia="zh-CN"/>
              </w:rPr>
              <w:t>APT</w:t>
            </w:r>
            <w:r w:rsidRPr="00040BDC">
              <w:rPr>
                <w:rFonts w:hint="eastAsia"/>
                <w:lang w:eastAsia="zh-CN"/>
              </w:rPr>
              <w:t>）的文稿（</w:t>
            </w:r>
            <w:r w:rsidRPr="00074114">
              <w:rPr>
                <w:rStyle w:val="Hyperlink"/>
                <w:lang w:eastAsia="zh-CN"/>
              </w:rPr>
              <w:fldChar w:fldCharType="begin"/>
            </w:r>
            <w:r w:rsidRPr="00074114">
              <w:rPr>
                <w:rStyle w:val="Hyperlink"/>
                <w:lang w:eastAsia="zh-CN"/>
              </w:rPr>
              <w:instrText>HYPERLINK "https://www.itu.int/dms_pub/itu-t/md/22/wtsa.24/c/T22-WTSA.24-C-0037!A40!MSW-C.docx" \t "_blank"</w:instrText>
            </w:r>
            <w:r w:rsidRPr="00074114">
              <w:rPr>
                <w:rStyle w:val="Hyperlink"/>
                <w:lang w:eastAsia="zh-CN"/>
              </w:rPr>
            </w:r>
            <w:r w:rsidRPr="00074114">
              <w:rPr>
                <w:rStyle w:val="Hyperlink"/>
                <w:lang w:eastAsia="zh-CN"/>
              </w:rPr>
              <w:fldChar w:fldCharType="separate"/>
            </w:r>
            <w:r w:rsidRPr="00074114">
              <w:rPr>
                <w:rStyle w:val="Hyperlink"/>
                <w:lang w:eastAsia="zh-CN"/>
              </w:rPr>
              <w:t>APT 37A40/1</w:t>
            </w:r>
            <w:r w:rsidRPr="00074114">
              <w:rPr>
                <w:rStyle w:val="Hyperlink"/>
                <w:lang w:eastAsia="zh-CN"/>
              </w:rPr>
              <w:fldChar w:fldCharType="end"/>
            </w:r>
            <w:r w:rsidRPr="00040BDC">
              <w:rPr>
                <w:rFonts w:hint="eastAsia"/>
                <w:lang w:eastAsia="zh-CN"/>
              </w:rPr>
              <w:t>），该文稿承认了在包括</w:t>
            </w:r>
            <w:r w:rsidRPr="00040BDC">
              <w:rPr>
                <w:lang w:eastAsia="zh-CN"/>
              </w:rPr>
              <w:t>ITU-T</w:t>
            </w:r>
            <w:r w:rsidRPr="00040BDC">
              <w:rPr>
                <w:rFonts w:hint="eastAsia"/>
                <w:lang w:eastAsia="zh-CN"/>
              </w:rPr>
              <w:t>在内的许多标准制定组织（</w:t>
            </w:r>
            <w:r w:rsidRPr="00040BDC">
              <w:rPr>
                <w:lang w:eastAsia="zh-CN"/>
              </w:rPr>
              <w:t>SDO</w:t>
            </w:r>
            <w:r w:rsidRPr="00040BDC">
              <w:rPr>
                <w:rFonts w:hint="eastAsia"/>
                <w:lang w:eastAsia="zh-CN"/>
              </w:rPr>
              <w:t>）和标准机构中正在进行的数字身份和证书工作及相关标准化工作的重要性，</w:t>
            </w:r>
            <w:r w:rsidRPr="00040BDC">
              <w:rPr>
                <w:lang w:eastAsia="zh-CN"/>
              </w:rPr>
              <w:t>WTSA-24</w:t>
            </w:r>
            <w:r w:rsidRPr="00040BDC">
              <w:rPr>
                <w:rFonts w:hint="eastAsia"/>
                <w:lang w:eastAsia="zh-CN"/>
              </w:rPr>
              <w:t>责成第</w:t>
            </w:r>
            <w:r w:rsidRPr="00040BDC">
              <w:rPr>
                <w:lang w:eastAsia="zh-CN"/>
              </w:rPr>
              <w:t>17</w:t>
            </w:r>
            <w:r w:rsidRPr="00040BDC">
              <w:rPr>
                <w:rFonts w:hint="eastAsia"/>
                <w:lang w:eastAsia="zh-CN"/>
              </w:rPr>
              <w:t>研究组，在履行第</w:t>
            </w:r>
            <w:r w:rsidRPr="00040BDC">
              <w:rPr>
                <w:lang w:eastAsia="zh-CN"/>
              </w:rPr>
              <w:t>2</w:t>
            </w:r>
            <w:r w:rsidRPr="00040BDC">
              <w:rPr>
                <w:rFonts w:hint="eastAsia"/>
                <w:lang w:eastAsia="zh-CN"/>
              </w:rPr>
              <w:t>号决议赋予其作为身份管理（</w:t>
            </w:r>
            <w:proofErr w:type="spellStart"/>
            <w:r w:rsidRPr="00040BDC">
              <w:rPr>
                <w:lang w:eastAsia="zh-CN"/>
              </w:rPr>
              <w:t>IdM</w:t>
            </w:r>
            <w:proofErr w:type="spellEnd"/>
            <w:r w:rsidRPr="00040BDC">
              <w:rPr>
                <w:rFonts w:hint="eastAsia"/>
                <w:lang w:eastAsia="zh-CN"/>
              </w:rPr>
              <w:t>）领导研究组的职责时，继续针对身份管理和</w:t>
            </w:r>
            <w:proofErr w:type="gramStart"/>
            <w:r w:rsidRPr="00040BDC">
              <w:rPr>
                <w:rFonts w:hint="eastAsia"/>
                <w:lang w:eastAsia="zh-CN"/>
              </w:rPr>
              <w:t>可</w:t>
            </w:r>
            <w:proofErr w:type="gramEnd"/>
            <w:r w:rsidRPr="00040BDC">
              <w:rPr>
                <w:rFonts w:hint="eastAsia"/>
                <w:lang w:eastAsia="zh-CN"/>
              </w:rPr>
              <w:t>核</w:t>
            </w:r>
            <w:proofErr w:type="gramStart"/>
            <w:r w:rsidRPr="00040BDC">
              <w:rPr>
                <w:rFonts w:hint="eastAsia"/>
                <w:lang w:eastAsia="zh-CN"/>
              </w:rPr>
              <w:t>验证书制定</w:t>
            </w:r>
            <w:proofErr w:type="gramEnd"/>
            <w:r w:rsidRPr="00040BDC">
              <w:rPr>
                <w:rFonts w:hint="eastAsia"/>
                <w:lang w:eastAsia="zh-CN"/>
              </w:rPr>
              <w:t>必要的建议书、增补和技术报告。</w:t>
            </w:r>
            <w:r w:rsidRPr="00040BDC">
              <w:rPr>
                <w:lang w:eastAsia="zh-CN"/>
              </w:rPr>
              <w:t>WTSA-24</w:t>
            </w:r>
            <w:r w:rsidRPr="00040BDC">
              <w:rPr>
                <w:rFonts w:hint="eastAsia"/>
                <w:lang w:eastAsia="zh-CN"/>
              </w:rPr>
              <w:t>还鼓励第</w:t>
            </w:r>
            <w:r w:rsidRPr="00040BDC">
              <w:rPr>
                <w:lang w:eastAsia="zh-CN"/>
              </w:rPr>
              <w:t>17</w:t>
            </w:r>
            <w:r w:rsidRPr="00040BDC">
              <w:rPr>
                <w:rFonts w:hint="eastAsia"/>
                <w:lang w:eastAsia="zh-CN"/>
              </w:rPr>
              <w:t>研究组进一步研究身份管理和可核验证书标准化议题的新领域，并协调和促进相关标准化活动。该行动可能有助于确保开展协同工作，加强协调，并最大限度地减少</w:t>
            </w:r>
            <w:r w:rsidRPr="00040BDC">
              <w:rPr>
                <w:lang w:eastAsia="zh-CN"/>
              </w:rPr>
              <w:t>ITU-T</w:t>
            </w:r>
            <w:r w:rsidRPr="00040BDC">
              <w:rPr>
                <w:rFonts w:hint="eastAsia"/>
                <w:lang w:eastAsia="zh-CN"/>
              </w:rPr>
              <w:t>和其他</w:t>
            </w:r>
            <w:r w:rsidRPr="00040BDC">
              <w:rPr>
                <w:lang w:eastAsia="zh-CN"/>
              </w:rPr>
              <w:t>SDO</w:t>
            </w:r>
            <w:r w:rsidRPr="00040BDC">
              <w:rPr>
                <w:rFonts w:hint="eastAsia"/>
                <w:lang w:eastAsia="zh-CN"/>
              </w:rPr>
              <w:t>之间的重复工作。</w:t>
            </w:r>
          </w:p>
        </w:tc>
      </w:tr>
      <w:tr w:rsidR="006C2E94" w:rsidRPr="00040BDC" w14:paraId="60F44D09" w14:textId="77777777" w:rsidTr="00D658D3">
        <w:tc>
          <w:tcPr>
            <w:tcW w:w="1686" w:type="dxa"/>
            <w:tcMar>
              <w:top w:w="0" w:type="dxa"/>
              <w:left w:w="108" w:type="dxa"/>
              <w:bottom w:w="0" w:type="dxa"/>
              <w:right w:w="108" w:type="dxa"/>
            </w:tcMar>
            <w:hideMark/>
          </w:tcPr>
          <w:p w14:paraId="59958FB4" w14:textId="77777777" w:rsidR="006C2E94" w:rsidRPr="00040BDC" w:rsidRDefault="006C2E94" w:rsidP="00D956CF">
            <w:pPr>
              <w:pStyle w:val="Tabletext0"/>
              <w:jc w:val="center"/>
              <w:rPr>
                <w:b/>
                <w:bCs/>
              </w:rPr>
            </w:pPr>
            <w:r w:rsidRPr="00040BDC">
              <w:rPr>
                <w:b/>
                <w:bCs/>
              </w:rPr>
              <w:t>11</w:t>
            </w:r>
          </w:p>
        </w:tc>
        <w:tc>
          <w:tcPr>
            <w:tcW w:w="7923" w:type="dxa"/>
            <w:tcMar>
              <w:top w:w="0" w:type="dxa"/>
              <w:left w:w="108" w:type="dxa"/>
              <w:bottom w:w="0" w:type="dxa"/>
              <w:right w:w="108" w:type="dxa"/>
            </w:tcMar>
            <w:hideMark/>
          </w:tcPr>
          <w:p w14:paraId="59B6E34D" w14:textId="77777777" w:rsidR="006C2E94" w:rsidRPr="00040BDC" w:rsidRDefault="006C2E94" w:rsidP="002D13F4">
            <w:pPr>
              <w:pStyle w:val="Tabletext0"/>
              <w:jc w:val="left"/>
              <w:rPr>
                <w:lang w:eastAsia="zh-CN"/>
              </w:rPr>
            </w:pPr>
            <w:r w:rsidRPr="00040BDC">
              <w:rPr>
                <w:rFonts w:hint="eastAsia"/>
                <w:lang w:eastAsia="zh-CN"/>
              </w:rPr>
              <w:t>关于阿拉伯国家（</w:t>
            </w:r>
            <w:r w:rsidRPr="00040BDC">
              <w:rPr>
                <w:lang w:eastAsia="zh-CN"/>
              </w:rPr>
              <w:t>ARB</w:t>
            </w:r>
            <w:r w:rsidRPr="00040BDC">
              <w:rPr>
                <w:rFonts w:hint="eastAsia"/>
                <w:lang w:eastAsia="zh-CN"/>
              </w:rPr>
              <w:t>）的文稿（</w:t>
            </w:r>
            <w:r w:rsidRPr="00074114">
              <w:rPr>
                <w:rStyle w:val="Hyperlink"/>
                <w:lang w:eastAsia="zh-CN"/>
              </w:rPr>
              <w:fldChar w:fldCharType="begin"/>
            </w:r>
            <w:r w:rsidRPr="00074114">
              <w:rPr>
                <w:rStyle w:val="Hyperlink"/>
                <w:lang w:eastAsia="zh-CN"/>
              </w:rPr>
              <w:instrText>HYPERLINK "https://www.itu.int/dms_pub/itu-t/md/22/wtsa.24/c/T22-WTSA.24-C-0036!A33!MSW-C.docx"</w:instrText>
            </w:r>
            <w:r w:rsidRPr="00074114">
              <w:rPr>
                <w:rStyle w:val="Hyperlink"/>
                <w:lang w:eastAsia="zh-CN"/>
              </w:rPr>
            </w:r>
            <w:r w:rsidRPr="00074114">
              <w:rPr>
                <w:rStyle w:val="Hyperlink"/>
                <w:lang w:eastAsia="zh-CN"/>
              </w:rPr>
              <w:fldChar w:fldCharType="separate"/>
            </w:r>
            <w:r w:rsidRPr="00074114">
              <w:rPr>
                <w:rStyle w:val="Hyperlink"/>
                <w:lang w:eastAsia="zh-CN"/>
              </w:rPr>
              <w:t>ARB/36A33/1</w:t>
            </w:r>
            <w:r w:rsidRPr="00074114">
              <w:rPr>
                <w:rStyle w:val="Hyperlink"/>
                <w:lang w:eastAsia="zh-CN"/>
              </w:rPr>
              <w:fldChar w:fldCharType="end"/>
            </w:r>
            <w:r w:rsidRPr="00040BDC">
              <w:rPr>
                <w:rFonts w:hint="eastAsia"/>
                <w:lang w:eastAsia="zh-CN"/>
              </w:rPr>
              <w:t>），</w:t>
            </w:r>
            <w:r w:rsidRPr="00040BDC">
              <w:rPr>
                <w:lang w:eastAsia="zh-CN"/>
              </w:rPr>
              <w:t>WTSA-24</w:t>
            </w:r>
            <w:r w:rsidRPr="00040BDC">
              <w:rPr>
                <w:rFonts w:hint="eastAsia"/>
                <w:lang w:eastAsia="zh-CN"/>
              </w:rPr>
              <w:t>责成</w:t>
            </w:r>
            <w:r w:rsidRPr="00040BDC">
              <w:rPr>
                <w:rFonts w:hint="eastAsia"/>
                <w:lang w:eastAsia="zh-CN"/>
              </w:rPr>
              <w:t>TSB</w:t>
            </w:r>
            <w:r w:rsidRPr="00040BDC">
              <w:rPr>
                <w:rFonts w:hint="eastAsia"/>
                <w:lang w:eastAsia="zh-CN"/>
              </w:rPr>
              <w:t>主任将以下信息通知各研究组：</w:t>
            </w:r>
          </w:p>
          <w:p w14:paraId="583AE4ED" w14:textId="77777777" w:rsidR="006C2E94" w:rsidRPr="00040BDC" w:rsidRDefault="006C2E94" w:rsidP="002D13F4">
            <w:pPr>
              <w:pStyle w:val="Tablebullet"/>
              <w:jc w:val="left"/>
              <w:rPr>
                <w:lang w:eastAsia="zh-CN"/>
              </w:rPr>
            </w:pPr>
            <w:r w:rsidRPr="00040BDC">
              <w:rPr>
                <w:lang w:eastAsia="zh-CN"/>
              </w:rPr>
              <w:t>1</w:t>
            </w:r>
            <w:r w:rsidRPr="00040BDC">
              <w:rPr>
                <w:rFonts w:hint="eastAsia"/>
                <w:lang w:eastAsia="zh-CN"/>
              </w:rPr>
              <w:t>)</w:t>
            </w:r>
            <w:r w:rsidRPr="00040BDC">
              <w:rPr>
                <w:lang w:eastAsia="zh-CN"/>
              </w:rPr>
              <w:tab/>
            </w:r>
            <w:r w:rsidRPr="00040BDC">
              <w:rPr>
                <w:rFonts w:hint="eastAsia"/>
                <w:lang w:eastAsia="zh-CN"/>
              </w:rPr>
              <w:t>各类系统和设备（包括但不限于用户设备、国际移动通信（</w:t>
            </w:r>
            <w:r w:rsidRPr="00040BDC">
              <w:rPr>
                <w:lang w:eastAsia="zh-CN"/>
              </w:rPr>
              <w:t>IMT</w:t>
            </w:r>
            <w:r w:rsidRPr="00040BDC">
              <w:rPr>
                <w:rFonts w:hint="eastAsia"/>
                <w:lang w:eastAsia="zh-CN"/>
              </w:rPr>
              <w:t>）技术、物联网和多模电信）</w:t>
            </w:r>
            <w:proofErr w:type="gramStart"/>
            <w:r w:rsidRPr="00040BDC">
              <w:rPr>
                <w:rFonts w:hint="eastAsia"/>
                <w:lang w:eastAsia="zh-CN"/>
              </w:rPr>
              <w:t>实施</w:t>
            </w:r>
            <w:r w:rsidRPr="00040BDC">
              <w:rPr>
                <w:rFonts w:hint="eastAsia"/>
                <w:b/>
                <w:bCs/>
                <w:lang w:eastAsia="zh-CN"/>
              </w:rPr>
              <w:t>灾害风险管理</w:t>
            </w:r>
            <w:r w:rsidRPr="00040BDC">
              <w:rPr>
                <w:rFonts w:hint="eastAsia"/>
                <w:lang w:eastAsia="zh-CN"/>
              </w:rPr>
              <w:t>所面临的互操作性挑战；</w:t>
            </w:r>
            <w:proofErr w:type="gramEnd"/>
          </w:p>
          <w:p w14:paraId="666D3DC6" w14:textId="77777777" w:rsidR="006C2E94" w:rsidRPr="00040BDC" w:rsidRDefault="006C2E94" w:rsidP="002D13F4">
            <w:pPr>
              <w:pStyle w:val="Tablebullet"/>
              <w:jc w:val="left"/>
              <w:rPr>
                <w:lang w:eastAsia="zh-CN"/>
              </w:rPr>
            </w:pPr>
            <w:r w:rsidRPr="00040BDC">
              <w:rPr>
                <w:lang w:eastAsia="zh-CN"/>
              </w:rPr>
              <w:t>2</w:t>
            </w:r>
            <w:r w:rsidRPr="00040BDC">
              <w:rPr>
                <w:rFonts w:hint="eastAsia"/>
                <w:lang w:eastAsia="zh-CN"/>
              </w:rPr>
              <w:t>)</w:t>
            </w:r>
            <w:r w:rsidRPr="00040BDC">
              <w:rPr>
                <w:lang w:eastAsia="zh-CN"/>
              </w:rPr>
              <w:tab/>
            </w:r>
            <w:proofErr w:type="gramStart"/>
            <w:r w:rsidRPr="00040BDC">
              <w:rPr>
                <w:rFonts w:hint="eastAsia"/>
                <w:lang w:eastAsia="zh-CN"/>
              </w:rPr>
              <w:t>预警系统中实时数据收集和通信的快速增长；</w:t>
            </w:r>
            <w:proofErr w:type="gramEnd"/>
          </w:p>
          <w:p w14:paraId="07E7C16E" w14:textId="77777777" w:rsidR="006C2E94" w:rsidRPr="00040BDC" w:rsidRDefault="006C2E94" w:rsidP="002D13F4">
            <w:pPr>
              <w:pStyle w:val="Tablebullet"/>
              <w:jc w:val="left"/>
              <w:rPr>
                <w:lang w:eastAsia="zh-CN"/>
              </w:rPr>
            </w:pPr>
            <w:r w:rsidRPr="00040BDC">
              <w:rPr>
                <w:lang w:eastAsia="zh-CN"/>
              </w:rPr>
              <w:t>3</w:t>
            </w:r>
            <w:r w:rsidRPr="00040BDC">
              <w:rPr>
                <w:rFonts w:hint="eastAsia"/>
                <w:lang w:eastAsia="zh-CN"/>
              </w:rPr>
              <w:t>)</w:t>
            </w:r>
            <w:r w:rsidRPr="00040BDC">
              <w:rPr>
                <w:lang w:eastAsia="zh-CN"/>
              </w:rPr>
              <w:tab/>
            </w:r>
            <w:r w:rsidRPr="00040BDC">
              <w:rPr>
                <w:rFonts w:hint="eastAsia"/>
                <w:lang w:eastAsia="zh-CN"/>
              </w:rPr>
              <w:t>与电信</w:t>
            </w:r>
            <w:r w:rsidRPr="00040BDC">
              <w:rPr>
                <w:lang w:eastAsia="zh-CN"/>
              </w:rPr>
              <w:t>/ICT</w:t>
            </w:r>
            <w:r w:rsidRPr="00040BDC">
              <w:rPr>
                <w:rFonts w:hint="eastAsia"/>
                <w:lang w:eastAsia="zh-CN"/>
              </w:rPr>
              <w:t>相关、支持应急和灾害风险管理与准备的新的新兴技术（包括人工智</w:t>
            </w:r>
            <w:r w:rsidR="00512E39" w:rsidRPr="00040BDC">
              <w:rPr>
                <w:lang w:eastAsia="zh-CN"/>
              </w:rPr>
              <w:br/>
            </w:r>
            <w:r w:rsidRPr="00040BDC">
              <w:rPr>
                <w:rFonts w:hint="eastAsia"/>
                <w:lang w:eastAsia="zh-CN"/>
              </w:rPr>
              <w:t>能），以便进行早期预警、降低风险、减灾和救灾。</w:t>
            </w:r>
          </w:p>
        </w:tc>
      </w:tr>
    </w:tbl>
    <w:p w14:paraId="173C3554" w14:textId="77777777" w:rsidR="006C2E94" w:rsidRPr="00040BDC" w:rsidRDefault="006C2E94" w:rsidP="006C2E94">
      <w:pPr>
        <w:rPr>
          <w:lang w:val="pt-BR" w:eastAsia="ja-JP"/>
        </w:rPr>
      </w:pPr>
    </w:p>
    <w:p w14:paraId="7BD68FEF" w14:textId="77777777" w:rsidR="006C2E94" w:rsidRPr="00040BDC" w:rsidRDefault="006C2E94" w:rsidP="006C2E94">
      <w:pPr>
        <w:rPr>
          <w:lang w:val="pt-BR" w:eastAsia="ja-JP"/>
        </w:rPr>
      </w:pPr>
      <w:r w:rsidRPr="00040BDC">
        <w:rPr>
          <w:lang w:val="pt-BR" w:eastAsia="ja-JP"/>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7933"/>
      </w:tblGrid>
      <w:tr w:rsidR="006C2E94" w:rsidRPr="00040BDC" w14:paraId="2EFB1005" w14:textId="77777777" w:rsidTr="00D658D3">
        <w:trPr>
          <w:tblHeader/>
        </w:trPr>
        <w:tc>
          <w:tcPr>
            <w:tcW w:w="1696" w:type="dxa"/>
            <w:tcMar>
              <w:top w:w="0" w:type="dxa"/>
              <w:left w:w="108" w:type="dxa"/>
              <w:bottom w:w="0" w:type="dxa"/>
              <w:right w:w="108" w:type="dxa"/>
            </w:tcMar>
            <w:vAlign w:val="center"/>
            <w:hideMark/>
          </w:tcPr>
          <w:p w14:paraId="715CBB68" w14:textId="74859B7A" w:rsidR="006C2E94" w:rsidRPr="00040BDC" w:rsidRDefault="006C2E94" w:rsidP="00D658D3">
            <w:pPr>
              <w:pStyle w:val="Tablehead0"/>
            </w:pPr>
            <w:r w:rsidRPr="00040BDC">
              <w:lastRenderedPageBreak/>
              <w:t>WTSA-24</w:t>
            </w:r>
            <w:r w:rsidRPr="00040BDC">
              <w:rPr>
                <w:rFonts w:hint="eastAsia"/>
              </w:rPr>
              <w:t>行</w:t>
            </w:r>
            <w:r w:rsidR="00D658D3">
              <w:br/>
            </w:r>
            <w:proofErr w:type="spellStart"/>
            <w:r w:rsidRPr="00040BDC">
              <w:rPr>
                <w:rFonts w:hint="eastAsia"/>
              </w:rPr>
              <w:t>动编号</w:t>
            </w:r>
            <w:proofErr w:type="spellEnd"/>
          </w:p>
        </w:tc>
        <w:tc>
          <w:tcPr>
            <w:tcW w:w="7933" w:type="dxa"/>
            <w:tcMar>
              <w:top w:w="0" w:type="dxa"/>
              <w:left w:w="108" w:type="dxa"/>
              <w:bottom w:w="0" w:type="dxa"/>
              <w:right w:w="108" w:type="dxa"/>
            </w:tcMar>
            <w:vAlign w:val="center"/>
            <w:hideMark/>
          </w:tcPr>
          <w:p w14:paraId="0D8E8117" w14:textId="77777777" w:rsidR="006C2E94" w:rsidRPr="00040BDC" w:rsidRDefault="006C2E94" w:rsidP="00D658D3">
            <w:pPr>
              <w:pStyle w:val="Tablehead0"/>
            </w:pPr>
            <w:proofErr w:type="spellStart"/>
            <w:r w:rsidRPr="00040BDC">
              <w:rPr>
                <w:rFonts w:hint="eastAsia"/>
              </w:rPr>
              <w:t>行动</w:t>
            </w:r>
            <w:proofErr w:type="spellEnd"/>
          </w:p>
        </w:tc>
      </w:tr>
      <w:tr w:rsidR="006C2E94" w:rsidRPr="00040BDC" w14:paraId="7150D585" w14:textId="77777777" w:rsidTr="00D658D3">
        <w:tc>
          <w:tcPr>
            <w:tcW w:w="1696" w:type="dxa"/>
            <w:tcMar>
              <w:top w:w="0" w:type="dxa"/>
              <w:left w:w="108" w:type="dxa"/>
              <w:bottom w:w="0" w:type="dxa"/>
              <w:right w:w="108" w:type="dxa"/>
            </w:tcMar>
            <w:hideMark/>
          </w:tcPr>
          <w:p w14:paraId="70A26049" w14:textId="77777777" w:rsidR="006C2E94" w:rsidRPr="00040BDC" w:rsidRDefault="006C2E94" w:rsidP="00D956CF">
            <w:pPr>
              <w:pStyle w:val="Tabletext0"/>
              <w:jc w:val="center"/>
              <w:rPr>
                <w:b/>
                <w:bCs/>
              </w:rPr>
            </w:pPr>
            <w:r w:rsidRPr="00040BDC">
              <w:rPr>
                <w:b/>
                <w:bCs/>
              </w:rPr>
              <w:t>12</w:t>
            </w:r>
          </w:p>
        </w:tc>
        <w:tc>
          <w:tcPr>
            <w:tcW w:w="7933" w:type="dxa"/>
            <w:tcMar>
              <w:top w:w="0" w:type="dxa"/>
              <w:left w:w="108" w:type="dxa"/>
              <w:bottom w:w="0" w:type="dxa"/>
              <w:right w:w="108" w:type="dxa"/>
            </w:tcMar>
            <w:hideMark/>
          </w:tcPr>
          <w:p w14:paraId="2054D3DF" w14:textId="77777777" w:rsidR="006C2E94" w:rsidRPr="00040BDC" w:rsidRDefault="006C2E94" w:rsidP="00D956CF">
            <w:pPr>
              <w:pStyle w:val="Tabletext0"/>
              <w:rPr>
                <w:lang w:eastAsia="zh-CN"/>
              </w:rPr>
            </w:pPr>
            <w:r w:rsidRPr="00040BDC">
              <w:rPr>
                <w:rFonts w:hint="eastAsia"/>
                <w:lang w:eastAsia="zh-CN"/>
              </w:rPr>
              <w:t>关于阿拉伯国家的文稿（</w:t>
            </w:r>
            <w:r w:rsidRPr="00074114">
              <w:rPr>
                <w:rStyle w:val="Hyperlink"/>
                <w:lang w:eastAsia="zh-CN"/>
              </w:rPr>
              <w:fldChar w:fldCharType="begin"/>
            </w:r>
            <w:r w:rsidRPr="00074114">
              <w:rPr>
                <w:rStyle w:val="Hyperlink"/>
                <w:lang w:eastAsia="zh-CN"/>
              </w:rPr>
              <w:instrText>HYPERLINK "https://www.itu.int/dms_pub/itu-t/md/22/wtsa.24/c/T22-WTSA.24-C-0036!A33!MSW-C.docx" \h</w:instrText>
            </w:r>
            <w:r w:rsidRPr="00074114">
              <w:rPr>
                <w:rStyle w:val="Hyperlink"/>
                <w:lang w:eastAsia="zh-CN"/>
              </w:rPr>
            </w:r>
            <w:r w:rsidRPr="00074114">
              <w:rPr>
                <w:rStyle w:val="Hyperlink"/>
                <w:lang w:eastAsia="zh-CN"/>
              </w:rPr>
              <w:fldChar w:fldCharType="separate"/>
            </w:r>
            <w:r w:rsidRPr="00074114">
              <w:rPr>
                <w:rStyle w:val="Hyperlink"/>
                <w:lang w:eastAsia="zh-CN"/>
              </w:rPr>
              <w:t>ARB/36A33/1</w:t>
            </w:r>
            <w:r w:rsidRPr="00074114">
              <w:rPr>
                <w:rStyle w:val="Hyperlink"/>
                <w:lang w:eastAsia="zh-CN"/>
              </w:rPr>
              <w:fldChar w:fldCharType="end"/>
            </w:r>
            <w:r w:rsidRPr="00040BDC">
              <w:rPr>
                <w:rFonts w:hint="eastAsia"/>
                <w:lang w:eastAsia="zh-CN"/>
              </w:rPr>
              <w:t>），</w:t>
            </w:r>
            <w:r w:rsidRPr="00040BDC">
              <w:rPr>
                <w:lang w:eastAsia="zh-CN"/>
              </w:rPr>
              <w:t>WTSA-24</w:t>
            </w:r>
            <w:r w:rsidRPr="00040BDC">
              <w:rPr>
                <w:rFonts w:hint="eastAsia"/>
                <w:lang w:eastAsia="zh-CN"/>
              </w:rPr>
              <w:t>请成员国、部门成员、学术成员和部门准成员为制定旨在解决</w:t>
            </w:r>
            <w:r w:rsidRPr="00040BDC">
              <w:rPr>
                <w:rFonts w:hint="eastAsia"/>
                <w:lang w:eastAsia="zh-CN"/>
              </w:rPr>
              <w:t>WTSA-24</w:t>
            </w:r>
            <w:r w:rsidRPr="00040BDC">
              <w:rPr>
                <w:rFonts w:hint="eastAsia"/>
                <w:lang w:eastAsia="zh-CN"/>
              </w:rPr>
              <w:t>行动</w:t>
            </w:r>
            <w:r w:rsidRPr="00040BDC">
              <w:rPr>
                <w:rFonts w:hint="eastAsia"/>
                <w:lang w:eastAsia="zh-CN"/>
              </w:rPr>
              <w:t>11</w:t>
            </w:r>
            <w:r w:rsidRPr="00040BDC">
              <w:rPr>
                <w:rFonts w:hint="eastAsia"/>
                <w:lang w:eastAsia="zh-CN"/>
              </w:rPr>
              <w:t>中各点问题的标准做出贡献。</w:t>
            </w:r>
          </w:p>
        </w:tc>
      </w:tr>
      <w:tr w:rsidR="006C2E94" w:rsidRPr="00040BDC" w14:paraId="0ADCCA70" w14:textId="77777777" w:rsidTr="00D658D3">
        <w:tc>
          <w:tcPr>
            <w:tcW w:w="1696" w:type="dxa"/>
            <w:tcMar>
              <w:top w:w="0" w:type="dxa"/>
              <w:left w:w="108" w:type="dxa"/>
              <w:bottom w:w="0" w:type="dxa"/>
              <w:right w:w="108" w:type="dxa"/>
            </w:tcMar>
            <w:hideMark/>
          </w:tcPr>
          <w:p w14:paraId="451C4268" w14:textId="77777777" w:rsidR="006C2E94" w:rsidRPr="00040BDC" w:rsidRDefault="006C2E94" w:rsidP="00D956CF">
            <w:pPr>
              <w:pStyle w:val="Tabletext0"/>
              <w:jc w:val="center"/>
              <w:rPr>
                <w:b/>
                <w:bCs/>
              </w:rPr>
            </w:pPr>
            <w:r w:rsidRPr="00040BDC">
              <w:rPr>
                <w:b/>
                <w:bCs/>
              </w:rPr>
              <w:t>13</w:t>
            </w:r>
          </w:p>
        </w:tc>
        <w:tc>
          <w:tcPr>
            <w:tcW w:w="7933" w:type="dxa"/>
            <w:tcMar>
              <w:top w:w="0" w:type="dxa"/>
              <w:left w:w="108" w:type="dxa"/>
              <w:bottom w:w="0" w:type="dxa"/>
              <w:right w:w="108" w:type="dxa"/>
            </w:tcMar>
            <w:hideMark/>
          </w:tcPr>
          <w:p w14:paraId="682C699E" w14:textId="77777777" w:rsidR="006C2E94" w:rsidRPr="00040BDC" w:rsidRDefault="006C2E94" w:rsidP="00D956CF">
            <w:pPr>
              <w:pStyle w:val="Tabletext0"/>
              <w:rPr>
                <w:lang w:eastAsia="zh-CN"/>
              </w:rPr>
            </w:pPr>
            <w:r w:rsidRPr="00040BDC">
              <w:rPr>
                <w:rFonts w:hint="eastAsia"/>
                <w:lang w:eastAsia="zh-CN"/>
              </w:rPr>
              <w:t>认识到在电信</w:t>
            </w:r>
            <w:r w:rsidRPr="00040BDC">
              <w:rPr>
                <w:lang w:eastAsia="zh-CN"/>
              </w:rPr>
              <w:t>/ICT</w:t>
            </w:r>
            <w:r w:rsidRPr="00040BDC">
              <w:rPr>
                <w:rFonts w:hint="eastAsia"/>
                <w:lang w:eastAsia="zh-CN"/>
              </w:rPr>
              <w:t>网络中促进向后量子加密技术（</w:t>
            </w:r>
            <w:r w:rsidRPr="00040BDC">
              <w:rPr>
                <w:lang w:eastAsia="zh-CN"/>
              </w:rPr>
              <w:t>PQC</w:t>
            </w:r>
            <w:r w:rsidRPr="00040BDC">
              <w:rPr>
                <w:rFonts w:hint="eastAsia"/>
                <w:lang w:eastAsia="zh-CN"/>
              </w:rPr>
              <w:t>）迁移和利用的重要性，如</w:t>
            </w:r>
            <w:r w:rsidRPr="00074114">
              <w:rPr>
                <w:rStyle w:val="Hyperlink"/>
                <w:lang w:eastAsia="zh-CN"/>
              </w:rPr>
              <w:fldChar w:fldCharType="begin"/>
            </w:r>
            <w:r w:rsidRPr="00074114">
              <w:rPr>
                <w:rStyle w:val="Hyperlink"/>
                <w:lang w:eastAsia="zh-CN"/>
              </w:rPr>
              <w:instrText>HYPERLINK "https://www.itu.int/dms_pub/itu-t/md/22/wtsa.24/c/T22-WTSA.24-C-0037!A42!MSW-C.docx"</w:instrText>
            </w:r>
            <w:r w:rsidRPr="00074114">
              <w:rPr>
                <w:rStyle w:val="Hyperlink"/>
                <w:lang w:eastAsia="zh-CN"/>
              </w:rPr>
            </w:r>
            <w:r w:rsidRPr="00074114">
              <w:rPr>
                <w:rStyle w:val="Hyperlink"/>
                <w:lang w:eastAsia="zh-CN"/>
              </w:rPr>
              <w:fldChar w:fldCharType="separate"/>
            </w:r>
            <w:r w:rsidRPr="00074114">
              <w:rPr>
                <w:rStyle w:val="Hyperlink"/>
                <w:lang w:eastAsia="zh-CN"/>
              </w:rPr>
              <w:t>APT/37A42/1</w:t>
            </w:r>
            <w:r w:rsidRPr="00074114">
              <w:rPr>
                <w:rStyle w:val="Hyperlink"/>
                <w:lang w:eastAsia="zh-CN"/>
              </w:rPr>
              <w:fldChar w:fldCharType="end"/>
            </w:r>
            <w:r w:rsidRPr="00040BDC">
              <w:rPr>
                <w:rFonts w:hint="eastAsia"/>
                <w:lang w:eastAsia="zh-CN"/>
              </w:rPr>
              <w:t>号文件所述，</w:t>
            </w:r>
            <w:r w:rsidRPr="00040BDC">
              <w:rPr>
                <w:lang w:eastAsia="zh-CN"/>
              </w:rPr>
              <w:t>WTSA-24</w:t>
            </w:r>
            <w:r w:rsidRPr="00040BDC">
              <w:rPr>
                <w:rFonts w:hint="eastAsia"/>
                <w:lang w:eastAsia="zh-CN"/>
              </w:rPr>
              <w:t>责成</w:t>
            </w:r>
            <w:r w:rsidRPr="00040BDC">
              <w:rPr>
                <w:lang w:eastAsia="zh-CN"/>
              </w:rPr>
              <w:t>ITU-T</w:t>
            </w:r>
            <w:r w:rsidRPr="00040BDC">
              <w:rPr>
                <w:rFonts w:hint="eastAsia"/>
                <w:lang w:eastAsia="zh-CN"/>
              </w:rPr>
              <w:t>第</w:t>
            </w:r>
            <w:r w:rsidRPr="00040BDC">
              <w:rPr>
                <w:lang w:eastAsia="zh-CN"/>
              </w:rPr>
              <w:t>17</w:t>
            </w:r>
            <w:r w:rsidRPr="00040BDC">
              <w:rPr>
                <w:rFonts w:hint="eastAsia"/>
                <w:lang w:eastAsia="zh-CN"/>
              </w:rPr>
              <w:t>研究组作为安全领导研究组，在第</w:t>
            </w:r>
            <w:r w:rsidRPr="00040BDC">
              <w:rPr>
                <w:lang w:eastAsia="zh-CN"/>
              </w:rPr>
              <w:t>2</w:t>
            </w:r>
            <w:r w:rsidRPr="00040BDC">
              <w:rPr>
                <w:rFonts w:hint="eastAsia"/>
                <w:lang w:eastAsia="zh-CN"/>
              </w:rPr>
              <w:t>号决议的职权范围内继续制定必要的建议书、技术报告和其他</w:t>
            </w:r>
            <w:r w:rsidRPr="00040BDC">
              <w:rPr>
                <w:lang w:eastAsia="zh-CN"/>
              </w:rPr>
              <w:t>ITU-T</w:t>
            </w:r>
            <w:r w:rsidRPr="00040BDC">
              <w:rPr>
                <w:rFonts w:hint="eastAsia"/>
                <w:lang w:eastAsia="zh-CN"/>
              </w:rPr>
              <w:t>出版物（包括导则和最佳做法），促进向</w:t>
            </w:r>
            <w:r w:rsidRPr="00040BDC">
              <w:rPr>
                <w:lang w:eastAsia="zh-CN"/>
              </w:rPr>
              <w:t>PQC</w:t>
            </w:r>
            <w:r w:rsidRPr="00040BDC">
              <w:rPr>
                <w:rFonts w:hint="eastAsia"/>
                <w:lang w:eastAsia="zh-CN"/>
              </w:rPr>
              <w:t>的迁移和利用；并</w:t>
            </w:r>
            <w:proofErr w:type="gramStart"/>
            <w:r w:rsidRPr="00040BDC">
              <w:rPr>
                <w:rFonts w:hint="eastAsia"/>
                <w:lang w:eastAsia="zh-CN"/>
              </w:rPr>
              <w:t>请成员</w:t>
            </w:r>
            <w:proofErr w:type="gramEnd"/>
            <w:r w:rsidRPr="00040BDC">
              <w:rPr>
                <w:rFonts w:hint="eastAsia"/>
                <w:lang w:eastAsia="zh-CN"/>
              </w:rPr>
              <w:t>为此工作做出积极贡献。</w:t>
            </w:r>
          </w:p>
        </w:tc>
      </w:tr>
      <w:tr w:rsidR="006C2E94" w:rsidRPr="00040BDC" w14:paraId="76758281" w14:textId="77777777" w:rsidTr="00D658D3">
        <w:tc>
          <w:tcPr>
            <w:tcW w:w="1696" w:type="dxa"/>
            <w:tcMar>
              <w:top w:w="0" w:type="dxa"/>
              <w:left w:w="108" w:type="dxa"/>
              <w:bottom w:w="0" w:type="dxa"/>
              <w:right w:w="108" w:type="dxa"/>
            </w:tcMar>
            <w:hideMark/>
          </w:tcPr>
          <w:p w14:paraId="534EDDB6" w14:textId="77777777" w:rsidR="006C2E94" w:rsidRPr="00040BDC" w:rsidRDefault="006C2E94" w:rsidP="00D956CF">
            <w:pPr>
              <w:pStyle w:val="Tabletext0"/>
              <w:jc w:val="center"/>
              <w:rPr>
                <w:b/>
                <w:bCs/>
              </w:rPr>
            </w:pPr>
            <w:r w:rsidRPr="00040BDC">
              <w:rPr>
                <w:b/>
                <w:bCs/>
              </w:rPr>
              <w:t>14</w:t>
            </w:r>
          </w:p>
        </w:tc>
        <w:tc>
          <w:tcPr>
            <w:tcW w:w="7933" w:type="dxa"/>
            <w:tcMar>
              <w:top w:w="0" w:type="dxa"/>
              <w:left w:w="108" w:type="dxa"/>
              <w:bottom w:w="0" w:type="dxa"/>
              <w:right w:w="108" w:type="dxa"/>
            </w:tcMar>
            <w:hideMark/>
          </w:tcPr>
          <w:p w14:paraId="139C83B5" w14:textId="77777777" w:rsidR="006C2E94" w:rsidRPr="00040BDC" w:rsidRDefault="006C2E94" w:rsidP="00D956CF">
            <w:pPr>
              <w:pStyle w:val="Tabletext0"/>
              <w:rPr>
                <w:lang w:eastAsia="zh-CN"/>
              </w:rPr>
            </w:pPr>
            <w:r w:rsidRPr="00040BDC">
              <w:rPr>
                <w:rFonts w:hint="eastAsia"/>
                <w:lang w:eastAsia="zh-CN"/>
              </w:rPr>
              <w:t>认识到</w:t>
            </w:r>
            <w:r w:rsidRPr="00074114">
              <w:rPr>
                <w:rStyle w:val="Hyperlink"/>
                <w:lang w:eastAsia="zh-CN"/>
              </w:rPr>
              <w:fldChar w:fldCharType="begin"/>
            </w:r>
            <w:r w:rsidRPr="00074114">
              <w:rPr>
                <w:rStyle w:val="Hyperlink"/>
                <w:lang w:eastAsia="zh-CN"/>
              </w:rPr>
              <w:instrText>HYPERLINK "https://www.itu.int/dms_pub/itu-t/md/22/wtsa.24/c/T22-WTSA.24-C-0035!A34!MSW-C.docx"</w:instrText>
            </w:r>
            <w:r w:rsidRPr="00074114">
              <w:rPr>
                <w:rStyle w:val="Hyperlink"/>
                <w:lang w:eastAsia="zh-CN"/>
              </w:rPr>
            </w:r>
            <w:r w:rsidRPr="00074114">
              <w:rPr>
                <w:rStyle w:val="Hyperlink"/>
                <w:lang w:eastAsia="zh-CN"/>
              </w:rPr>
              <w:fldChar w:fldCharType="separate"/>
            </w:r>
            <w:r w:rsidRPr="00074114">
              <w:rPr>
                <w:rStyle w:val="Hyperlink"/>
                <w:lang w:eastAsia="zh-CN"/>
              </w:rPr>
              <w:t>ATU/35A34/1</w:t>
            </w:r>
            <w:r w:rsidRPr="00074114">
              <w:rPr>
                <w:rStyle w:val="Hyperlink"/>
                <w:lang w:eastAsia="zh-CN"/>
              </w:rPr>
              <w:fldChar w:fldCharType="end"/>
            </w:r>
            <w:r w:rsidRPr="00040BDC">
              <w:rPr>
                <w:rFonts w:hint="eastAsia"/>
                <w:lang w:eastAsia="zh-CN"/>
              </w:rPr>
              <w:t>号文件提出的、非对地静止轨道（</w:t>
            </w:r>
            <w:r w:rsidRPr="00040BDC">
              <w:rPr>
                <w:lang w:eastAsia="zh-CN"/>
              </w:rPr>
              <w:t>NGSO</w:t>
            </w:r>
            <w:r w:rsidRPr="00040BDC">
              <w:rPr>
                <w:rFonts w:hint="eastAsia"/>
                <w:lang w:eastAsia="zh-CN"/>
              </w:rPr>
              <w:t>）卫星系统可为全球连通性，特别是为缺乏传统互联网基础设施地区的连通性做出贡献，</w:t>
            </w:r>
            <w:r w:rsidRPr="00040BDC">
              <w:rPr>
                <w:lang w:eastAsia="zh-CN"/>
              </w:rPr>
              <w:t>WTSA-24</w:t>
            </w:r>
            <w:r w:rsidRPr="00040BDC">
              <w:rPr>
                <w:rFonts w:hint="eastAsia"/>
                <w:lang w:eastAsia="zh-CN"/>
              </w:rPr>
              <w:t>请</w:t>
            </w:r>
            <w:r w:rsidRPr="00040BDC">
              <w:rPr>
                <w:lang w:eastAsia="zh-CN"/>
              </w:rPr>
              <w:t>TSAG</w:t>
            </w:r>
            <w:r w:rsidRPr="00040BDC">
              <w:rPr>
                <w:rFonts w:hint="eastAsia"/>
                <w:lang w:eastAsia="zh-CN"/>
              </w:rPr>
              <w:t>研究下一研究期</w:t>
            </w:r>
            <w:r w:rsidRPr="00040BDC">
              <w:rPr>
                <w:lang w:eastAsia="zh-CN"/>
              </w:rPr>
              <w:t>ITU-T</w:t>
            </w:r>
            <w:r w:rsidRPr="00040BDC">
              <w:rPr>
                <w:rFonts w:hint="eastAsia"/>
                <w:lang w:eastAsia="zh-CN"/>
              </w:rPr>
              <w:t>的工作与国际电联其他部门和国际机构的工作重叠领域，并就</w:t>
            </w:r>
            <w:r w:rsidRPr="00040BDC">
              <w:rPr>
                <w:lang w:eastAsia="zh-CN"/>
              </w:rPr>
              <w:t>ITU-T</w:t>
            </w:r>
            <w:r w:rsidRPr="00040BDC">
              <w:rPr>
                <w:rFonts w:hint="eastAsia"/>
                <w:lang w:eastAsia="zh-CN"/>
              </w:rPr>
              <w:t>应如何在</w:t>
            </w:r>
            <w:r w:rsidRPr="00040BDC">
              <w:rPr>
                <w:lang w:eastAsia="zh-CN"/>
              </w:rPr>
              <w:t>WTSA</w:t>
            </w:r>
            <w:r w:rsidRPr="00040BDC">
              <w:rPr>
                <w:rFonts w:hint="eastAsia"/>
                <w:lang w:eastAsia="zh-CN"/>
              </w:rPr>
              <w:t>第</w:t>
            </w:r>
            <w:r w:rsidRPr="00040BDC">
              <w:rPr>
                <w:lang w:eastAsia="zh-CN"/>
              </w:rPr>
              <w:t>2</w:t>
            </w:r>
            <w:r w:rsidRPr="00040BDC">
              <w:rPr>
                <w:rFonts w:hint="eastAsia"/>
                <w:lang w:eastAsia="zh-CN"/>
              </w:rPr>
              <w:t>号决议（</w:t>
            </w:r>
            <w:r w:rsidRPr="00040BDC">
              <w:rPr>
                <w:lang w:eastAsia="zh-CN"/>
              </w:rPr>
              <w:t>2024</w:t>
            </w:r>
            <w:r w:rsidRPr="00040BDC">
              <w:rPr>
                <w:rFonts w:hint="eastAsia"/>
                <w:lang w:eastAsia="zh-CN"/>
              </w:rPr>
              <w:t>年，新德里，修订版）规定的研究组职权范围内，同时根据</w:t>
            </w:r>
            <w:r w:rsidRPr="00040BDC">
              <w:rPr>
                <w:lang w:eastAsia="zh-CN"/>
              </w:rPr>
              <w:t>WTSA</w:t>
            </w:r>
            <w:r w:rsidRPr="00040BDC">
              <w:rPr>
                <w:rFonts w:hint="eastAsia"/>
                <w:lang w:eastAsia="zh-CN"/>
              </w:rPr>
              <w:t>关于各部门间工作分配的第</w:t>
            </w:r>
            <w:r w:rsidRPr="00040BDC">
              <w:rPr>
                <w:lang w:eastAsia="zh-CN"/>
              </w:rPr>
              <w:t>18</w:t>
            </w:r>
            <w:r w:rsidRPr="00040BDC">
              <w:rPr>
                <w:rFonts w:hint="eastAsia"/>
                <w:lang w:eastAsia="zh-CN"/>
              </w:rPr>
              <w:t>号决议（</w:t>
            </w:r>
            <w:r w:rsidRPr="00040BDC">
              <w:rPr>
                <w:lang w:eastAsia="zh-CN"/>
              </w:rPr>
              <w:t>2024</w:t>
            </w:r>
            <w:r w:rsidRPr="00040BDC">
              <w:rPr>
                <w:rFonts w:hint="eastAsia"/>
                <w:lang w:eastAsia="zh-CN"/>
              </w:rPr>
              <w:t>年，新德里，修订版）处理与</w:t>
            </w:r>
            <w:r w:rsidRPr="00040BDC">
              <w:rPr>
                <w:lang w:eastAsia="zh-CN"/>
              </w:rPr>
              <w:t>NGSO</w:t>
            </w:r>
            <w:r w:rsidRPr="00040BDC">
              <w:rPr>
                <w:rFonts w:hint="eastAsia"/>
                <w:lang w:eastAsia="zh-CN"/>
              </w:rPr>
              <w:t>卫星系统相关的电信标准化事宜提供指导。</w:t>
            </w:r>
          </w:p>
        </w:tc>
      </w:tr>
      <w:tr w:rsidR="006C2E94" w:rsidRPr="00040BDC" w14:paraId="60B2A830" w14:textId="77777777" w:rsidTr="00D658D3">
        <w:tc>
          <w:tcPr>
            <w:tcW w:w="1696" w:type="dxa"/>
            <w:tcMar>
              <w:top w:w="0" w:type="dxa"/>
              <w:left w:w="108" w:type="dxa"/>
              <w:bottom w:w="0" w:type="dxa"/>
              <w:right w:w="108" w:type="dxa"/>
            </w:tcMar>
            <w:hideMark/>
          </w:tcPr>
          <w:p w14:paraId="151C8135" w14:textId="77777777" w:rsidR="006C2E94" w:rsidRPr="00040BDC" w:rsidRDefault="006C2E94" w:rsidP="00D956CF">
            <w:pPr>
              <w:pStyle w:val="Tabletext0"/>
              <w:jc w:val="center"/>
              <w:rPr>
                <w:b/>
                <w:bCs/>
              </w:rPr>
            </w:pPr>
            <w:r w:rsidRPr="00040BDC">
              <w:rPr>
                <w:b/>
                <w:bCs/>
              </w:rPr>
              <w:t>15</w:t>
            </w:r>
          </w:p>
        </w:tc>
        <w:tc>
          <w:tcPr>
            <w:tcW w:w="7933" w:type="dxa"/>
            <w:tcMar>
              <w:top w:w="0" w:type="dxa"/>
              <w:left w:w="108" w:type="dxa"/>
              <w:bottom w:w="0" w:type="dxa"/>
              <w:right w:w="108" w:type="dxa"/>
            </w:tcMar>
            <w:hideMark/>
          </w:tcPr>
          <w:p w14:paraId="019588ED" w14:textId="77777777" w:rsidR="006C2E94" w:rsidRPr="00040BDC" w:rsidRDefault="006C2E94" w:rsidP="00D956CF">
            <w:pPr>
              <w:pStyle w:val="Tabletext0"/>
              <w:rPr>
                <w:lang w:eastAsia="zh-CN"/>
              </w:rPr>
            </w:pPr>
            <w:r w:rsidRPr="00040BDC">
              <w:rPr>
                <w:rFonts w:hint="eastAsia"/>
                <w:lang w:eastAsia="zh-CN"/>
              </w:rPr>
              <w:t>认识到</w:t>
            </w:r>
            <w:r w:rsidRPr="00074114">
              <w:rPr>
                <w:rStyle w:val="Hyperlink"/>
                <w:lang w:eastAsia="zh-CN"/>
              </w:rPr>
              <w:fldChar w:fldCharType="begin"/>
            </w:r>
            <w:r w:rsidRPr="00074114">
              <w:rPr>
                <w:rStyle w:val="Hyperlink"/>
                <w:lang w:eastAsia="zh-CN"/>
              </w:rPr>
              <w:instrText>HYPERLINK "https://www.itu.int/dms_pub/itu-t/md/22/wtsa.24/c/T22-WTSA.24-C-0035!A34!MSW-C.docx" \h</w:instrText>
            </w:r>
            <w:r w:rsidRPr="00074114">
              <w:rPr>
                <w:rStyle w:val="Hyperlink"/>
                <w:lang w:eastAsia="zh-CN"/>
              </w:rPr>
            </w:r>
            <w:r w:rsidRPr="00074114">
              <w:rPr>
                <w:rStyle w:val="Hyperlink"/>
                <w:lang w:eastAsia="zh-CN"/>
              </w:rPr>
              <w:fldChar w:fldCharType="separate"/>
            </w:r>
            <w:r w:rsidRPr="00074114">
              <w:rPr>
                <w:rStyle w:val="Hyperlink"/>
                <w:lang w:eastAsia="zh-CN"/>
              </w:rPr>
              <w:t>ATU/35A34/1</w:t>
            </w:r>
            <w:r w:rsidRPr="00074114">
              <w:rPr>
                <w:rStyle w:val="Hyperlink"/>
                <w:lang w:eastAsia="zh-CN"/>
              </w:rPr>
              <w:fldChar w:fldCharType="end"/>
            </w:r>
            <w:r w:rsidRPr="00040BDC">
              <w:rPr>
                <w:rFonts w:hint="eastAsia"/>
                <w:lang w:eastAsia="zh-CN"/>
              </w:rPr>
              <w:t>号文件提出的、</w:t>
            </w:r>
            <w:r w:rsidRPr="00040BDC">
              <w:rPr>
                <w:lang w:eastAsia="zh-CN"/>
              </w:rPr>
              <w:t>NGSO</w:t>
            </w:r>
            <w:r w:rsidRPr="00040BDC">
              <w:rPr>
                <w:rFonts w:hint="eastAsia"/>
                <w:lang w:eastAsia="zh-CN"/>
              </w:rPr>
              <w:t>卫星系统可为全球连通性，特别是为缺乏传统互联网基础设施地区的连通性做出贡献，</w:t>
            </w:r>
            <w:r w:rsidRPr="00040BDC">
              <w:rPr>
                <w:lang w:eastAsia="zh-CN"/>
              </w:rPr>
              <w:t>WTSA-24</w:t>
            </w:r>
            <w:r w:rsidRPr="00040BDC">
              <w:rPr>
                <w:rFonts w:hint="eastAsia"/>
                <w:lang w:eastAsia="zh-CN"/>
              </w:rPr>
              <w:t>请成员国、部门成员、部门准成员和学术成员根据</w:t>
            </w:r>
            <w:r w:rsidRPr="00040BDC">
              <w:rPr>
                <w:lang w:eastAsia="zh-CN"/>
              </w:rPr>
              <w:t>WTSA-24</w:t>
            </w:r>
            <w:r w:rsidRPr="00040BDC">
              <w:rPr>
                <w:rFonts w:hint="eastAsia"/>
                <w:lang w:eastAsia="zh-CN"/>
              </w:rPr>
              <w:t>行动</w:t>
            </w:r>
            <w:r w:rsidRPr="00040BDC">
              <w:rPr>
                <w:rFonts w:hint="eastAsia"/>
                <w:lang w:eastAsia="zh-CN"/>
              </w:rPr>
              <w:t>14</w:t>
            </w:r>
            <w:r w:rsidRPr="00040BDC">
              <w:rPr>
                <w:rFonts w:hint="eastAsia"/>
                <w:lang w:eastAsia="zh-CN"/>
              </w:rPr>
              <w:t>，在与基于</w:t>
            </w:r>
            <w:r w:rsidRPr="00040BDC">
              <w:rPr>
                <w:lang w:eastAsia="zh-CN"/>
              </w:rPr>
              <w:t>NGSO</w:t>
            </w:r>
            <w:r w:rsidRPr="00040BDC">
              <w:rPr>
                <w:rFonts w:hint="eastAsia"/>
                <w:lang w:eastAsia="zh-CN"/>
              </w:rPr>
              <w:t>卫星系统的电信业务的标准化事宜相关的研究组中做出积极贡献，以实现更具连通性和包容性的世界。</w:t>
            </w:r>
          </w:p>
        </w:tc>
      </w:tr>
    </w:tbl>
    <w:p w14:paraId="40EB2D34" w14:textId="77777777" w:rsidR="006C2E94" w:rsidRPr="00040BDC" w:rsidRDefault="006C2E94" w:rsidP="006C2E94">
      <w:pPr>
        <w:rPr>
          <w:lang w:val="pt-BR" w:eastAsia="ja-JP"/>
        </w:rPr>
      </w:pPr>
    </w:p>
    <w:p w14:paraId="1931FB2F" w14:textId="77777777" w:rsidR="006C2E94" w:rsidRPr="00040BDC" w:rsidRDefault="006C2E94" w:rsidP="00017A8B">
      <w:pPr>
        <w:rPr>
          <w:lang w:val="pt-BR" w:eastAsia="ja-JP"/>
        </w:rPr>
      </w:pPr>
    </w:p>
    <w:p w14:paraId="2D7E0501" w14:textId="77777777" w:rsidR="006C2E94" w:rsidRPr="00040BDC" w:rsidRDefault="006C2E94" w:rsidP="00017A8B">
      <w:pPr>
        <w:rPr>
          <w:lang w:val="pt-BR" w:eastAsia="zh-CN"/>
        </w:rPr>
      </w:pPr>
    </w:p>
    <w:p w14:paraId="5692C36A" w14:textId="77777777" w:rsidR="006C2E94" w:rsidRPr="00040BDC" w:rsidRDefault="006C2E94" w:rsidP="00017A8B">
      <w:pPr>
        <w:rPr>
          <w:lang w:val="pt-BR" w:eastAsia="zh-CN"/>
        </w:rPr>
      </w:pPr>
    </w:p>
    <w:p w14:paraId="575FA15B" w14:textId="77777777" w:rsidR="006C2E94" w:rsidRPr="00040BDC" w:rsidRDefault="006C2E94" w:rsidP="00017A8B">
      <w:pPr>
        <w:rPr>
          <w:lang w:val="pt-BR" w:eastAsia="zh-CN"/>
        </w:rPr>
      </w:pPr>
    </w:p>
    <w:p w14:paraId="0ABE16D3" w14:textId="77777777" w:rsidR="006C2E94" w:rsidRPr="00040BDC" w:rsidRDefault="006C2E94" w:rsidP="00017A8B">
      <w:pPr>
        <w:rPr>
          <w:lang w:val="pt-BR" w:eastAsia="zh-CN"/>
        </w:rPr>
      </w:pPr>
    </w:p>
    <w:p w14:paraId="397E4C4F" w14:textId="77777777" w:rsidR="006C2E94" w:rsidRPr="00040BDC" w:rsidRDefault="006C2E94" w:rsidP="00017A8B">
      <w:pPr>
        <w:rPr>
          <w:lang w:val="pt-BR" w:eastAsia="zh-CN"/>
        </w:rPr>
      </w:pPr>
    </w:p>
    <w:p w14:paraId="3D423A42" w14:textId="77777777" w:rsidR="006C2E94" w:rsidRPr="00040BDC" w:rsidRDefault="006C2E94" w:rsidP="00017A8B">
      <w:pPr>
        <w:rPr>
          <w:lang w:val="pt-BR" w:eastAsia="zh-CN"/>
        </w:rPr>
      </w:pPr>
    </w:p>
    <w:p w14:paraId="30C1BB5D" w14:textId="77777777" w:rsidR="00017A8B" w:rsidRPr="00040BDC" w:rsidRDefault="00017A8B" w:rsidP="00F505F9">
      <w:pPr>
        <w:rPr>
          <w:lang w:val="pt-BR" w:eastAsia="zh-CN"/>
        </w:rPr>
      </w:pPr>
    </w:p>
    <w:p w14:paraId="133D99E8" w14:textId="77777777" w:rsidR="002549AE" w:rsidRPr="00040BDC" w:rsidRDefault="002549AE" w:rsidP="00F505F9">
      <w:pPr>
        <w:rPr>
          <w:lang w:val="en-GB" w:eastAsia="zh-CN"/>
        </w:rPr>
      </w:pPr>
    </w:p>
    <w:p w14:paraId="3D4618D2" w14:textId="77777777" w:rsidR="00DA0E6E" w:rsidRPr="00040BDC" w:rsidRDefault="00DA0E6E" w:rsidP="00F505F9">
      <w:pPr>
        <w:rPr>
          <w:lang w:val="en-GB" w:eastAsia="zh-CN"/>
        </w:rPr>
      </w:pPr>
    </w:p>
    <w:p w14:paraId="45330B54" w14:textId="77777777" w:rsidR="00DA0E6E" w:rsidRPr="00040BDC" w:rsidRDefault="00DA0E6E"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sectPr w:rsidR="00DA0E6E" w:rsidRPr="00040BDC" w:rsidSect="0032360F">
          <w:footerReference w:type="even" r:id="rId69"/>
          <w:footerReference w:type="default" r:id="rId70"/>
          <w:footnotePr>
            <w:numRestart w:val="eachSect"/>
          </w:footnotePr>
          <w:type w:val="oddPage"/>
          <w:pgSz w:w="11907" w:h="16834" w:code="9"/>
          <w:pgMar w:top="1134" w:right="1134" w:bottom="1134" w:left="1134" w:header="567" w:footer="567" w:gutter="0"/>
          <w:paperSrc w:first="15" w:other="15"/>
          <w:pgNumType w:start="317"/>
          <w:cols w:space="720"/>
          <w:vAlign w:val="both"/>
          <w:docGrid w:linePitch="299"/>
        </w:sectPr>
      </w:pPr>
    </w:p>
    <w:p w14:paraId="585A78A4" w14:textId="77777777" w:rsidR="004852E8" w:rsidRPr="004852E8" w:rsidRDefault="004852E8" w:rsidP="004852E8">
      <w:pPr>
        <w:rPr>
          <w:lang w:eastAsia="zh-CN"/>
        </w:rPr>
      </w:pPr>
    </w:p>
    <w:p w14:paraId="71677C08" w14:textId="757659A8" w:rsidR="006C6557" w:rsidRPr="00040BDC" w:rsidRDefault="00D77D2D" w:rsidP="004852E8">
      <w:pPr>
        <w:pStyle w:val="Chapno0"/>
        <w:spacing w:line="240" w:lineRule="auto"/>
        <w:outlineLvl w:val="0"/>
        <w:rPr>
          <w:lang w:eastAsia="zh-CN"/>
        </w:rPr>
      </w:pPr>
      <w:bookmarkStart w:id="405" w:name="_Toc192077592"/>
      <w:r w:rsidRPr="00C4674D">
        <w:rPr>
          <w:rFonts w:hint="eastAsia"/>
          <w:lang w:eastAsia="zh-CN"/>
        </w:rPr>
        <w:t>第</w:t>
      </w:r>
      <w:r w:rsidR="00017A8B" w:rsidRPr="00C4674D">
        <w:rPr>
          <w:rFonts w:hint="eastAsia"/>
          <w:lang w:eastAsia="zh-CN"/>
        </w:rPr>
        <w:t>三</w:t>
      </w:r>
      <w:r w:rsidRPr="00040BDC">
        <w:rPr>
          <w:rFonts w:hint="eastAsia"/>
          <w:lang w:eastAsia="zh-CN"/>
        </w:rPr>
        <w:t>部分</w:t>
      </w:r>
      <w:r w:rsidRPr="00040BDC">
        <w:rPr>
          <w:lang w:eastAsia="zh-CN"/>
        </w:rPr>
        <w:t xml:space="preserve"> </w:t>
      </w:r>
      <w:r w:rsidRPr="00040BDC">
        <w:rPr>
          <w:lang w:eastAsia="zh-CN"/>
        </w:rPr>
        <w:br/>
      </w:r>
      <w:r w:rsidRPr="00040BDC">
        <w:rPr>
          <w:lang w:eastAsia="zh-CN"/>
        </w:rPr>
        <w:br/>
      </w:r>
      <w:r w:rsidRPr="00040BDC">
        <w:rPr>
          <w:lang w:eastAsia="zh-CN"/>
        </w:rPr>
        <w:br/>
      </w:r>
      <w:r w:rsidRPr="00040BDC">
        <w:rPr>
          <w:rFonts w:hint="eastAsia"/>
          <w:lang w:eastAsia="zh-CN"/>
        </w:rPr>
        <w:t>ITU-T</w:t>
      </w:r>
      <w:r w:rsidR="007415BF" w:rsidRPr="00040BDC">
        <w:rPr>
          <w:rFonts w:hint="eastAsia"/>
          <w:lang w:eastAsia="zh-CN"/>
        </w:rPr>
        <w:t xml:space="preserve"> </w:t>
      </w:r>
      <w:r w:rsidRPr="00040BDC">
        <w:rPr>
          <w:rFonts w:hint="eastAsia"/>
          <w:lang w:eastAsia="zh-CN"/>
        </w:rPr>
        <w:t>A</w:t>
      </w:r>
      <w:r w:rsidRPr="00040BDC">
        <w:rPr>
          <w:rFonts w:hint="eastAsia"/>
          <w:lang w:eastAsia="zh-CN"/>
        </w:rPr>
        <w:t>系列建议书：国际电</w:t>
      </w:r>
      <w:proofErr w:type="gramStart"/>
      <w:r w:rsidRPr="00040BDC">
        <w:rPr>
          <w:rFonts w:hint="eastAsia"/>
          <w:lang w:eastAsia="zh-CN"/>
        </w:rPr>
        <w:t>联电信</w:t>
      </w:r>
      <w:proofErr w:type="gramEnd"/>
      <w:r w:rsidRPr="00040BDC">
        <w:rPr>
          <w:rFonts w:hint="eastAsia"/>
          <w:lang w:eastAsia="zh-CN"/>
        </w:rPr>
        <w:t>标准化部门工作的组织</w:t>
      </w:r>
      <w:r w:rsidR="00FD162E" w:rsidRPr="00040BDC">
        <w:rPr>
          <w:rStyle w:val="FootnoteReference"/>
        </w:rPr>
        <w:footnoteReference w:id="72"/>
      </w:r>
      <w:bookmarkEnd w:id="405"/>
    </w:p>
    <w:p w14:paraId="11BE1575" w14:textId="77777777" w:rsidR="006C6557" w:rsidRDefault="006C6557" w:rsidP="00C4674D">
      <w:pPr>
        <w:jc w:val="left"/>
        <w:rPr>
          <w:lang w:eastAsia="zh-CN"/>
        </w:rPr>
      </w:pPr>
    </w:p>
    <w:p w14:paraId="2A0E397E" w14:textId="77777777" w:rsidR="004852E8" w:rsidRPr="00C4674D" w:rsidRDefault="004852E8" w:rsidP="00C4674D">
      <w:pPr>
        <w:jc w:val="left"/>
        <w:rPr>
          <w:lang w:eastAsia="zh-CN"/>
        </w:rPr>
        <w:sectPr w:rsidR="004852E8" w:rsidRPr="00C4674D" w:rsidSect="00965F52">
          <w:footerReference w:type="even" r:id="rId71"/>
          <w:footerReference w:type="default" r:id="rId72"/>
          <w:headerReference w:type="first" r:id="rId73"/>
          <w:footerReference w:type="first" r:id="rId74"/>
          <w:footnotePr>
            <w:numRestart w:val="eachSect"/>
          </w:footnotePr>
          <w:type w:val="oddPage"/>
          <w:pgSz w:w="11907" w:h="16834" w:code="9"/>
          <w:pgMar w:top="1134" w:right="1134" w:bottom="1134" w:left="1134" w:header="567" w:footer="567" w:gutter="0"/>
          <w:paperSrc w:first="15" w:other="15"/>
          <w:cols w:space="720"/>
          <w:vAlign w:val="both"/>
          <w:titlePg/>
          <w:docGrid w:linePitch="299"/>
        </w:sectPr>
      </w:pPr>
    </w:p>
    <w:p w14:paraId="7EC0508A" w14:textId="77777777" w:rsidR="007E52B2" w:rsidRPr="004B5142" w:rsidRDefault="006A505D" w:rsidP="008C3E8D">
      <w:pPr>
        <w:pStyle w:val="RecNo"/>
        <w:rPr>
          <w:lang w:eastAsia="zh-CN"/>
        </w:rPr>
      </w:pPr>
      <w:bookmarkStart w:id="406" w:name="_Toc191025639"/>
      <w:bookmarkStart w:id="407" w:name="_Toc191026388"/>
      <w:bookmarkStart w:id="408" w:name="_Toc192077593"/>
      <w:r w:rsidRPr="0032360F">
        <w:rPr>
          <w:rStyle w:val="href"/>
          <w:lang w:eastAsia="zh-CN"/>
        </w:rPr>
        <w:lastRenderedPageBreak/>
        <w:t>ITU-T A.1</w:t>
      </w:r>
      <w:r w:rsidRPr="0032360F">
        <w:rPr>
          <w:rStyle w:val="href"/>
          <w:rFonts w:hint="eastAsia"/>
          <w:lang w:eastAsia="zh-CN"/>
        </w:rPr>
        <w:t>建议书</w:t>
      </w:r>
      <w:bookmarkEnd w:id="406"/>
      <w:bookmarkEnd w:id="407"/>
      <w:bookmarkEnd w:id="408"/>
    </w:p>
    <w:p w14:paraId="32DEC00F" w14:textId="77777777" w:rsidR="00C12517" w:rsidRPr="00040BDC" w:rsidRDefault="006A505D" w:rsidP="00E20546">
      <w:pPr>
        <w:pStyle w:val="RecTitle0"/>
        <w:outlineLvl w:val="0"/>
        <w:rPr>
          <w:lang w:eastAsia="zh-CN"/>
        </w:rPr>
      </w:pPr>
      <w:bookmarkStart w:id="409" w:name="_Toc192077594"/>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标准化部门研究组的工作方法</w:t>
      </w:r>
      <w:bookmarkEnd w:id="409"/>
    </w:p>
    <w:p w14:paraId="267AD817" w14:textId="77777777" w:rsidR="00C12517" w:rsidRPr="00040BDC" w:rsidRDefault="00C12517" w:rsidP="00C12517">
      <w:pPr>
        <w:pStyle w:val="Heading1"/>
        <w:rPr>
          <w:lang w:val="en-GB" w:eastAsia="zh-CN"/>
        </w:rPr>
      </w:pPr>
      <w:r w:rsidRPr="00040BDC">
        <w:rPr>
          <w:lang w:val="en-GB" w:eastAsia="zh-CN"/>
        </w:rPr>
        <w:t>1</w:t>
      </w:r>
      <w:r w:rsidRPr="00040BDC">
        <w:rPr>
          <w:lang w:val="en-GB" w:eastAsia="zh-CN"/>
        </w:rPr>
        <w:tab/>
      </w:r>
      <w:r w:rsidR="006A505D" w:rsidRPr="00040BDC">
        <w:rPr>
          <w:rFonts w:hint="eastAsia"/>
          <w:lang w:val="en-GB" w:eastAsia="zh-CN"/>
        </w:rPr>
        <w:t>研究组及其相关小组</w:t>
      </w:r>
    </w:p>
    <w:p w14:paraId="51C0BFA0" w14:textId="77777777" w:rsidR="00C12517" w:rsidRPr="00040BDC" w:rsidRDefault="00C12517" w:rsidP="00C12517">
      <w:pPr>
        <w:pStyle w:val="Heading2"/>
        <w:rPr>
          <w:b w:val="0"/>
          <w:bCs/>
          <w:lang w:val="en-GB" w:eastAsia="zh-CN"/>
        </w:rPr>
      </w:pPr>
      <w:r w:rsidRPr="00040BDC">
        <w:rPr>
          <w:lang w:val="en-GB" w:eastAsia="zh-CN"/>
        </w:rPr>
        <w:t>1.1</w:t>
      </w:r>
      <w:r w:rsidRPr="00040BDC">
        <w:rPr>
          <w:lang w:val="en-GB" w:eastAsia="zh-CN"/>
        </w:rPr>
        <w:tab/>
      </w:r>
      <w:r w:rsidR="006A505D" w:rsidRPr="00040BDC">
        <w:rPr>
          <w:rFonts w:hint="eastAsia"/>
          <w:lang w:val="en-GB" w:eastAsia="zh-CN"/>
        </w:rPr>
        <w:t>会议的频次</w:t>
      </w:r>
    </w:p>
    <w:p w14:paraId="6A842BB9" w14:textId="3CCC2210" w:rsidR="006A505D" w:rsidRPr="00040BDC" w:rsidRDefault="006A505D" w:rsidP="004948B8">
      <w:pPr>
        <w:pStyle w:val="Normalnoindent"/>
        <w:rPr>
          <w:lang w:eastAsia="zh-CN"/>
        </w:rPr>
      </w:pPr>
      <w:r w:rsidRPr="00040BDC">
        <w:rPr>
          <w:rFonts w:hint="eastAsia"/>
          <w:b/>
          <w:bCs/>
          <w:lang w:eastAsia="zh-CN"/>
        </w:rPr>
        <w:t>1.</w:t>
      </w:r>
      <w:proofErr w:type="gramStart"/>
      <w:r w:rsidRPr="00040BDC">
        <w:rPr>
          <w:rFonts w:hint="eastAsia"/>
          <w:b/>
          <w:bCs/>
          <w:lang w:eastAsia="zh-CN"/>
        </w:rPr>
        <w:t>1.1</w:t>
      </w:r>
      <w:r w:rsidRPr="00040BDC">
        <w:rPr>
          <w:rFonts w:hint="eastAsia"/>
          <w:lang w:eastAsia="zh-CN"/>
        </w:rPr>
        <w:tab/>
      </w:r>
      <w:r w:rsidRPr="00040BDC">
        <w:rPr>
          <w:rFonts w:hint="eastAsia"/>
          <w:lang w:eastAsia="zh-CN"/>
        </w:rPr>
        <w:t>研究组召开会议的目的是促进建议书的批准。这类会议只有经电信标准化局</w:t>
      </w:r>
      <w:proofErr w:type="gramEnd"/>
      <w:r w:rsidRPr="00040BDC">
        <w:rPr>
          <w:rFonts w:hint="eastAsia"/>
          <w:lang w:eastAsia="zh-CN"/>
        </w:rPr>
        <w:t>（</w:t>
      </w:r>
      <w:r w:rsidRPr="00040BDC">
        <w:rPr>
          <w:rFonts w:hint="eastAsia"/>
          <w:lang w:eastAsia="zh-CN"/>
        </w:rPr>
        <w:t>TSB</w:t>
      </w:r>
      <w:r w:rsidRPr="00040BDC">
        <w:rPr>
          <w:rFonts w:hint="eastAsia"/>
          <w:lang w:eastAsia="zh-CN"/>
        </w:rPr>
        <w:t>）主任批准才能召开，且须充分考虑国际电联电信标准化部门（</w:t>
      </w:r>
      <w:r w:rsidRPr="00040BDC">
        <w:rPr>
          <w:rFonts w:hint="eastAsia"/>
          <w:lang w:eastAsia="zh-CN"/>
        </w:rPr>
        <w:t>ITU-T</w:t>
      </w:r>
      <w:r w:rsidRPr="00040BDC">
        <w:rPr>
          <w:rFonts w:hint="eastAsia"/>
          <w:lang w:eastAsia="zh-CN"/>
        </w:rPr>
        <w:t>）的实际能力和预算状况。为将所需召开会议的次数减至最少，应尽一切努力以信函通信方式解决问题（见国际电联《公约》第</w:t>
      </w:r>
      <w:r w:rsidRPr="00040BDC">
        <w:rPr>
          <w:rFonts w:hint="eastAsia"/>
          <w:lang w:eastAsia="zh-CN"/>
        </w:rPr>
        <w:t>245</w:t>
      </w:r>
      <w:r w:rsidRPr="00040BDC">
        <w:rPr>
          <w:rFonts w:hint="eastAsia"/>
          <w:lang w:eastAsia="zh-CN"/>
        </w:rPr>
        <w:t>款）。</w:t>
      </w:r>
    </w:p>
    <w:p w14:paraId="6B8E46CD" w14:textId="7E439DFE" w:rsidR="006A505D" w:rsidRPr="00040BDC" w:rsidRDefault="006A505D" w:rsidP="004948B8">
      <w:pPr>
        <w:pStyle w:val="Normalnoindent"/>
        <w:rPr>
          <w:lang w:eastAsia="zh-CN"/>
        </w:rPr>
      </w:pPr>
      <w:r w:rsidRPr="00040BDC">
        <w:rPr>
          <w:rFonts w:hint="eastAsia"/>
          <w:b/>
          <w:bCs/>
          <w:lang w:eastAsia="zh-CN"/>
        </w:rPr>
        <w:t>1.1.2</w:t>
      </w:r>
      <w:r w:rsidRPr="00040BDC">
        <w:rPr>
          <w:rFonts w:hint="eastAsia"/>
          <w:lang w:eastAsia="zh-CN"/>
        </w:rPr>
        <w:tab/>
      </w:r>
      <w:r w:rsidRPr="00040BDC">
        <w:rPr>
          <w:rFonts w:hint="eastAsia"/>
          <w:lang w:eastAsia="zh-CN"/>
        </w:rPr>
        <w:t>在制定工作计划时，会议时间表必须考虑到与会机构（成员国主管部门和其他经正式授权的实体）为做出反应和准备文稿所需的时间。安排会议时应考虑到有效进展和</w:t>
      </w:r>
      <w:r w:rsidRPr="00040BDC">
        <w:rPr>
          <w:rFonts w:hint="eastAsia"/>
          <w:lang w:eastAsia="zh-CN"/>
        </w:rPr>
        <w:t>TSB</w:t>
      </w:r>
      <w:r w:rsidRPr="00040BDC">
        <w:rPr>
          <w:rFonts w:hint="eastAsia"/>
          <w:lang w:eastAsia="zh-CN"/>
        </w:rPr>
        <w:t>的文件处理能力，但不得超过必要次数。</w:t>
      </w:r>
    </w:p>
    <w:p w14:paraId="4C3F0435" w14:textId="031125D8" w:rsidR="006A505D" w:rsidRPr="00040BDC" w:rsidRDefault="006A505D" w:rsidP="004948B8">
      <w:pPr>
        <w:pStyle w:val="Normalnoindent"/>
        <w:rPr>
          <w:lang w:eastAsia="zh-CN"/>
        </w:rPr>
      </w:pPr>
      <w:r w:rsidRPr="00040BDC">
        <w:rPr>
          <w:rFonts w:hint="eastAsia"/>
          <w:b/>
          <w:bCs/>
          <w:lang w:eastAsia="zh-CN"/>
        </w:rPr>
        <w:t>1.1.3</w:t>
      </w:r>
      <w:r w:rsidRPr="00040BDC">
        <w:rPr>
          <w:rFonts w:hint="eastAsia"/>
          <w:lang w:eastAsia="zh-CN"/>
        </w:rPr>
        <w:tab/>
      </w:r>
      <w:r w:rsidRPr="00040BDC">
        <w:rPr>
          <w:rFonts w:hint="eastAsia"/>
          <w:lang w:eastAsia="zh-CN"/>
        </w:rPr>
        <w:t>应尽量将有共同关注问题或处理相似问题的研究组的会议安排在一起，以便于与会机构派一位代表同时参加多个会议。会议的安排方式应有利于各研究组在会议期间能及时交流所需交换的信息。此外，还应方便来自世界各地的、研究相同或不同课题（</w:t>
      </w:r>
      <w:r w:rsidRPr="00040BDC">
        <w:rPr>
          <w:rFonts w:hint="eastAsia"/>
          <w:lang w:eastAsia="zh-CN"/>
        </w:rPr>
        <w:t>Topic</w:t>
      </w:r>
      <w:r w:rsidRPr="00040BDC">
        <w:rPr>
          <w:rFonts w:hint="eastAsia"/>
          <w:lang w:eastAsia="zh-CN"/>
        </w:rPr>
        <w:t>）的专家直接接触，使其各自的组织从中受益。同时，还应避免有关专家过于频繁地离开自己的国家。</w:t>
      </w:r>
    </w:p>
    <w:p w14:paraId="28914816" w14:textId="43E579A7" w:rsidR="006A505D" w:rsidRPr="00040BDC" w:rsidRDefault="006A505D" w:rsidP="004948B8">
      <w:pPr>
        <w:pStyle w:val="Normalnoindent"/>
        <w:rPr>
          <w:lang w:eastAsia="zh-CN"/>
        </w:rPr>
      </w:pPr>
      <w:r w:rsidRPr="00040BDC">
        <w:rPr>
          <w:rFonts w:hint="eastAsia"/>
          <w:b/>
          <w:bCs/>
          <w:lang w:eastAsia="zh-CN"/>
        </w:rPr>
        <w:t>1.1.4</w:t>
      </w:r>
      <w:r w:rsidRPr="00040BDC">
        <w:rPr>
          <w:rFonts w:hint="eastAsia"/>
          <w:lang w:eastAsia="zh-CN"/>
        </w:rPr>
        <w:tab/>
      </w:r>
      <w:r w:rsidRPr="00040BDC">
        <w:rPr>
          <w:rFonts w:hint="eastAsia"/>
          <w:lang w:eastAsia="zh-CN"/>
        </w:rPr>
        <w:t>须非常提前（一年）制定并通报与会机构相关的会议时间表，使他们有时间研究问题并在规定时间内提交文稿，同时亦保证</w:t>
      </w:r>
      <w:r w:rsidRPr="00040BDC">
        <w:rPr>
          <w:rFonts w:hint="eastAsia"/>
          <w:lang w:eastAsia="zh-CN"/>
        </w:rPr>
        <w:t>TSB</w:t>
      </w:r>
      <w:r w:rsidRPr="00040BDC">
        <w:rPr>
          <w:rFonts w:hint="eastAsia"/>
          <w:lang w:eastAsia="zh-CN"/>
        </w:rPr>
        <w:t>有时间分发文稿。这样，研究组主席和代表将有机会提前审议文稿，从而有助于提高会议的效率并缩短会期。研究组主席可与主任一起，安排较短的额外研究组或工作组会议，以便酌情就新的或经修订的建议书草案达成一致，予以确定，或做出决定。</w:t>
      </w:r>
    </w:p>
    <w:p w14:paraId="68873DDF" w14:textId="5578DFA0" w:rsidR="006A505D" w:rsidRPr="00040BDC" w:rsidRDefault="006A505D" w:rsidP="004948B8">
      <w:pPr>
        <w:pStyle w:val="Normalnoindent"/>
        <w:rPr>
          <w:lang w:eastAsia="zh-CN"/>
        </w:rPr>
      </w:pPr>
      <w:r w:rsidRPr="00040BDC">
        <w:rPr>
          <w:rFonts w:hint="eastAsia"/>
          <w:b/>
          <w:bCs/>
          <w:lang w:eastAsia="zh-CN"/>
        </w:rPr>
        <w:t>1.1.5</w:t>
      </w:r>
      <w:r w:rsidRPr="00040BDC">
        <w:rPr>
          <w:rFonts w:hint="eastAsia"/>
          <w:lang w:eastAsia="zh-CN"/>
        </w:rPr>
        <w:tab/>
      </w:r>
      <w:r w:rsidRPr="00040BDC">
        <w:rPr>
          <w:rFonts w:hint="eastAsia"/>
          <w:lang w:eastAsia="zh-CN"/>
        </w:rPr>
        <w:t>研究组的工作应根据实际情况和预算限制，并经与主任协商，持续得到开展，相关工作不因世界电信标准化全会（</w:t>
      </w:r>
      <w:r w:rsidRPr="00040BDC">
        <w:rPr>
          <w:rFonts w:hint="eastAsia"/>
          <w:lang w:eastAsia="zh-CN"/>
        </w:rPr>
        <w:t>WTSA</w:t>
      </w:r>
      <w:r w:rsidRPr="00040BDC">
        <w:rPr>
          <w:rFonts w:hint="eastAsia"/>
          <w:lang w:eastAsia="zh-CN"/>
        </w:rPr>
        <w:t>）的休会而中断。</w:t>
      </w:r>
    </w:p>
    <w:p w14:paraId="275D7199"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46DBCF67" w14:textId="77777777" w:rsidR="006A505D" w:rsidRPr="00040BDC" w:rsidRDefault="006A505D" w:rsidP="006A505D">
      <w:pPr>
        <w:pStyle w:val="Heading2"/>
        <w:spacing w:line="340" w:lineRule="atLeast"/>
        <w:rPr>
          <w:lang w:eastAsia="zh-CN"/>
        </w:rPr>
      </w:pPr>
      <w:r w:rsidRPr="00040BDC">
        <w:rPr>
          <w:rFonts w:hint="eastAsia"/>
          <w:lang w:eastAsia="zh-CN"/>
        </w:rPr>
        <w:lastRenderedPageBreak/>
        <w:t>1.2</w:t>
      </w:r>
      <w:r w:rsidRPr="00040BDC">
        <w:rPr>
          <w:rFonts w:hint="eastAsia"/>
          <w:lang w:eastAsia="zh-CN"/>
        </w:rPr>
        <w:tab/>
      </w:r>
      <w:r w:rsidRPr="00040BDC">
        <w:rPr>
          <w:rFonts w:hint="eastAsia"/>
          <w:lang w:eastAsia="zh-CN"/>
        </w:rPr>
        <w:t>工作的协调</w:t>
      </w:r>
    </w:p>
    <w:p w14:paraId="79B06D91" w14:textId="1927D372" w:rsidR="006A505D" w:rsidRPr="00040BDC" w:rsidRDefault="006A505D" w:rsidP="004948B8">
      <w:pPr>
        <w:pStyle w:val="Normalnoindent"/>
        <w:rPr>
          <w:lang w:eastAsia="zh-CN"/>
        </w:rPr>
      </w:pPr>
      <w:r w:rsidRPr="00040BDC">
        <w:rPr>
          <w:rFonts w:hint="eastAsia"/>
          <w:b/>
          <w:bCs/>
          <w:lang w:eastAsia="zh-CN"/>
        </w:rPr>
        <w:t>1.2.1</w:t>
      </w:r>
      <w:r w:rsidRPr="00040BDC">
        <w:rPr>
          <w:rFonts w:hint="eastAsia"/>
          <w:lang w:eastAsia="zh-CN"/>
        </w:rPr>
        <w:tab/>
      </w:r>
      <w:r w:rsidRPr="00040BDC">
        <w:rPr>
          <w:rFonts w:hint="eastAsia"/>
          <w:lang w:eastAsia="zh-CN"/>
        </w:rPr>
        <w:t>为协调涉及一个以上研究组的工作，可开展联合协调活动（</w:t>
      </w:r>
      <w:r w:rsidRPr="00040BDC">
        <w:rPr>
          <w:rFonts w:hint="eastAsia"/>
          <w:lang w:eastAsia="zh-CN"/>
        </w:rPr>
        <w:t>JCA</w:t>
      </w:r>
      <w:r w:rsidRPr="00040BDC">
        <w:rPr>
          <w:rFonts w:hint="eastAsia"/>
          <w:lang w:eastAsia="zh-CN"/>
        </w:rPr>
        <w:t>），其主要作用是就研究内容、会议时间范围及出版目标（见第</w:t>
      </w:r>
      <w:r w:rsidRPr="00040BDC">
        <w:rPr>
          <w:lang w:eastAsia="zh-CN"/>
        </w:rPr>
        <w:t>5</w:t>
      </w:r>
      <w:r w:rsidRPr="00040BDC">
        <w:rPr>
          <w:rFonts w:hint="eastAsia"/>
          <w:lang w:eastAsia="zh-CN"/>
        </w:rPr>
        <w:t>节）协调所规划的工作。</w:t>
      </w:r>
    </w:p>
    <w:p w14:paraId="00685B00" w14:textId="77777777" w:rsidR="006A505D" w:rsidRPr="00040BDC" w:rsidRDefault="006A505D" w:rsidP="006A505D">
      <w:pPr>
        <w:pStyle w:val="Heading2"/>
        <w:spacing w:line="340" w:lineRule="atLeast"/>
        <w:rPr>
          <w:lang w:eastAsia="zh-CN"/>
        </w:rPr>
      </w:pPr>
      <w:r w:rsidRPr="00040BDC">
        <w:rPr>
          <w:rFonts w:hint="eastAsia"/>
          <w:lang w:eastAsia="zh-CN"/>
        </w:rPr>
        <w:t>1.3</w:t>
      </w:r>
      <w:r w:rsidRPr="00040BDC">
        <w:rPr>
          <w:rFonts w:hint="eastAsia"/>
          <w:lang w:eastAsia="zh-CN"/>
        </w:rPr>
        <w:tab/>
      </w:r>
      <w:r w:rsidRPr="00040BDC">
        <w:rPr>
          <w:rFonts w:hint="eastAsia"/>
          <w:lang w:eastAsia="zh-CN"/>
        </w:rPr>
        <w:t>各项研究及会议的准备</w:t>
      </w:r>
    </w:p>
    <w:p w14:paraId="3E77C446" w14:textId="27E7797B" w:rsidR="006A505D" w:rsidRPr="00040BDC" w:rsidRDefault="006A505D" w:rsidP="004948B8">
      <w:pPr>
        <w:pStyle w:val="Normalnoindent"/>
        <w:rPr>
          <w:lang w:eastAsia="zh-CN"/>
        </w:rPr>
      </w:pPr>
      <w:r w:rsidRPr="00040BDC">
        <w:rPr>
          <w:rFonts w:hint="eastAsia"/>
          <w:b/>
          <w:bCs/>
          <w:lang w:eastAsia="zh-CN"/>
        </w:rPr>
        <w:t>1.3.1</w:t>
      </w:r>
      <w:r w:rsidRPr="00040BDC">
        <w:rPr>
          <w:rFonts w:hint="eastAsia"/>
          <w:lang w:eastAsia="zh-CN"/>
        </w:rPr>
        <w:tab/>
      </w:r>
      <w:r w:rsidRPr="00040BDC">
        <w:rPr>
          <w:rFonts w:hint="eastAsia"/>
          <w:lang w:eastAsia="zh-CN"/>
        </w:rPr>
        <w:t>每个研究期开始时，各研究组主席须在</w:t>
      </w:r>
      <w:r w:rsidRPr="00040BDC">
        <w:rPr>
          <w:rFonts w:hint="eastAsia"/>
          <w:lang w:eastAsia="zh-CN"/>
        </w:rPr>
        <w:t>TSB</w:t>
      </w:r>
      <w:r w:rsidRPr="00040BDC">
        <w:rPr>
          <w:rFonts w:hint="eastAsia"/>
          <w:lang w:eastAsia="zh-CN"/>
        </w:rPr>
        <w:t>的协助下，起草有关该研究期组织结构的建议和行动计划。该计划应考虑到电信标准化顾问组（</w:t>
      </w:r>
      <w:r w:rsidRPr="00040BDC">
        <w:rPr>
          <w:rFonts w:hint="eastAsia"/>
          <w:lang w:eastAsia="zh-CN"/>
        </w:rPr>
        <w:t>TSAG</w:t>
      </w:r>
      <w:r w:rsidRPr="00040BDC">
        <w:rPr>
          <w:rFonts w:hint="eastAsia"/>
          <w:lang w:eastAsia="zh-CN"/>
        </w:rPr>
        <w:t>）建议的或由</w:t>
      </w:r>
      <w:r w:rsidRPr="00040BDC">
        <w:rPr>
          <w:rFonts w:hint="eastAsia"/>
          <w:lang w:eastAsia="zh-CN"/>
        </w:rPr>
        <w:t>WTSA</w:t>
      </w:r>
      <w:r w:rsidRPr="00040BDC">
        <w:rPr>
          <w:rFonts w:hint="eastAsia"/>
          <w:lang w:eastAsia="zh-CN"/>
        </w:rPr>
        <w:t>决定的所有工作重点和协调安排。</w:t>
      </w:r>
    </w:p>
    <w:p w14:paraId="13B190E5" w14:textId="77777777" w:rsidR="006A505D" w:rsidRPr="00040BDC" w:rsidRDefault="006A505D" w:rsidP="006A505D">
      <w:pPr>
        <w:spacing w:line="340" w:lineRule="atLeast"/>
        <w:ind w:firstLineChars="200" w:firstLine="480"/>
        <w:rPr>
          <w:lang w:eastAsia="zh-CN"/>
        </w:rPr>
      </w:pPr>
      <w:r w:rsidRPr="00040BDC">
        <w:rPr>
          <w:rFonts w:hint="eastAsia"/>
          <w:lang w:eastAsia="zh-CN"/>
        </w:rPr>
        <w:t>如何实施建议的行动计划取决于从</w:t>
      </w:r>
      <w:r w:rsidRPr="00040BDC">
        <w:rPr>
          <w:rFonts w:hint="eastAsia"/>
          <w:lang w:eastAsia="zh-CN"/>
        </w:rPr>
        <w:t>ITU-T</w:t>
      </w:r>
      <w:r w:rsidRPr="00040BDC">
        <w:rPr>
          <w:rFonts w:hint="eastAsia"/>
          <w:lang w:eastAsia="zh-CN"/>
        </w:rPr>
        <w:t>成员收到的文稿和</w:t>
      </w:r>
      <w:proofErr w:type="gramStart"/>
      <w:r w:rsidRPr="00040BDC">
        <w:rPr>
          <w:rFonts w:hint="eastAsia"/>
          <w:lang w:eastAsia="zh-CN"/>
        </w:rPr>
        <w:t>各会议</w:t>
      </w:r>
      <w:proofErr w:type="gramEnd"/>
      <w:r w:rsidRPr="00040BDC">
        <w:rPr>
          <w:rFonts w:hint="eastAsia"/>
          <w:lang w:eastAsia="zh-CN"/>
        </w:rPr>
        <w:t>期间与会者所发表的意见。</w:t>
      </w:r>
    </w:p>
    <w:p w14:paraId="1E104C6D" w14:textId="762C3EF1" w:rsidR="006A505D" w:rsidRPr="00040BDC" w:rsidRDefault="006A505D" w:rsidP="004948B8">
      <w:pPr>
        <w:pStyle w:val="Normalnoindent"/>
        <w:rPr>
          <w:lang w:eastAsia="zh-CN"/>
        </w:rPr>
      </w:pPr>
      <w:r w:rsidRPr="00040BDC">
        <w:rPr>
          <w:rFonts w:hint="eastAsia"/>
          <w:b/>
          <w:bCs/>
          <w:lang w:eastAsia="zh-CN"/>
        </w:rPr>
        <w:t>1.3.2</w:t>
      </w:r>
      <w:r w:rsidRPr="00040BDC">
        <w:rPr>
          <w:rFonts w:hint="eastAsia"/>
          <w:lang w:eastAsia="zh-CN"/>
        </w:rPr>
        <w:tab/>
        <w:t>TSB</w:t>
      </w:r>
      <w:r w:rsidRPr="00040BDC">
        <w:rPr>
          <w:rFonts w:hint="eastAsia"/>
          <w:lang w:eastAsia="zh-CN"/>
        </w:rPr>
        <w:t>须在主席的协助下起草一份集体函，其中包括会议议程、工作计划草案以及在总体责任范围内需审议的课题和建议清单。</w:t>
      </w:r>
    </w:p>
    <w:p w14:paraId="7250C404" w14:textId="77777777" w:rsidR="006A505D" w:rsidRPr="00040BDC" w:rsidRDefault="006A505D" w:rsidP="006A505D">
      <w:pPr>
        <w:spacing w:line="340" w:lineRule="atLeast"/>
        <w:ind w:firstLineChars="200" w:firstLine="480"/>
        <w:rPr>
          <w:lang w:eastAsia="zh-CN"/>
        </w:rPr>
      </w:pPr>
      <w:r w:rsidRPr="00040BDC">
        <w:rPr>
          <w:rFonts w:hint="eastAsia"/>
          <w:lang w:eastAsia="zh-CN"/>
        </w:rPr>
        <w:t>工作计划应说明每天研究的议项，但须随工作进度变化而有所变更。主席应努力按计划开展工作。</w:t>
      </w:r>
    </w:p>
    <w:p w14:paraId="1F7CC62A" w14:textId="77777777" w:rsidR="006A505D" w:rsidRPr="00040BDC" w:rsidRDefault="006A505D" w:rsidP="006A505D">
      <w:pPr>
        <w:spacing w:line="340" w:lineRule="atLeast"/>
        <w:ind w:firstLineChars="200" w:firstLine="480"/>
        <w:rPr>
          <w:lang w:eastAsia="zh-CN"/>
        </w:rPr>
      </w:pPr>
      <w:proofErr w:type="gramStart"/>
      <w:r w:rsidRPr="00040BDC">
        <w:rPr>
          <w:rFonts w:hint="eastAsia"/>
          <w:lang w:eastAsia="zh-CN"/>
        </w:rPr>
        <w:t>集体函应尽可能</w:t>
      </w:r>
      <w:proofErr w:type="gramEnd"/>
      <w:r w:rsidRPr="00040BDC">
        <w:rPr>
          <w:rFonts w:hint="eastAsia"/>
          <w:lang w:eastAsia="zh-CN"/>
        </w:rPr>
        <w:t>在</w:t>
      </w:r>
      <w:proofErr w:type="gramStart"/>
      <w:r w:rsidRPr="00040BDC">
        <w:rPr>
          <w:rFonts w:hint="eastAsia"/>
          <w:lang w:eastAsia="zh-CN"/>
        </w:rPr>
        <w:t>距会议</w:t>
      </w:r>
      <w:proofErr w:type="gramEnd"/>
      <w:r w:rsidRPr="00040BDC">
        <w:rPr>
          <w:rFonts w:hint="eastAsia"/>
          <w:lang w:eastAsia="zh-CN"/>
        </w:rPr>
        <w:t>召开两个月前时寄达参加</w:t>
      </w:r>
      <w:r w:rsidRPr="00040BDC">
        <w:rPr>
          <w:rFonts w:hint="eastAsia"/>
          <w:lang w:eastAsia="zh-CN"/>
        </w:rPr>
        <w:t>ITU-T</w:t>
      </w:r>
      <w:r w:rsidRPr="00040BDC">
        <w:rPr>
          <w:rFonts w:hint="eastAsia"/>
          <w:lang w:eastAsia="zh-CN"/>
        </w:rPr>
        <w:t>各研究组活动的机构。集体函中</w:t>
      </w:r>
      <w:proofErr w:type="gramStart"/>
      <w:r w:rsidRPr="00040BDC">
        <w:rPr>
          <w:rFonts w:hint="eastAsia"/>
          <w:lang w:eastAsia="zh-CN"/>
        </w:rPr>
        <w:t>须包括</w:t>
      </w:r>
      <w:proofErr w:type="gramEnd"/>
      <w:r w:rsidRPr="00040BDC">
        <w:rPr>
          <w:rFonts w:hint="eastAsia"/>
          <w:lang w:eastAsia="zh-CN"/>
        </w:rPr>
        <w:t>注册信息，以利于这些机构表明是否参加会议。各成员国主管部门、部门成员、部门准成员、学术成员、区域性组织或国际组织均应至少在会议召开一个月前向</w:t>
      </w:r>
      <w:r w:rsidRPr="00040BDC">
        <w:rPr>
          <w:rFonts w:hint="eastAsia"/>
          <w:lang w:eastAsia="zh-CN"/>
        </w:rPr>
        <w:t>TSB</w:t>
      </w:r>
      <w:r w:rsidRPr="00040BDC">
        <w:rPr>
          <w:rFonts w:hint="eastAsia"/>
          <w:lang w:eastAsia="zh-CN"/>
        </w:rPr>
        <w:t>递交一份与会者名单。如不能提供与会者姓名，则应说明与会者人数。上述信息将为注册工作和注册材料的及时准备提供方便。未经事先注册而参加会议的代表可能无法及时收到文件。</w:t>
      </w:r>
    </w:p>
    <w:p w14:paraId="10CB04B7" w14:textId="77777777" w:rsidR="006A505D" w:rsidRPr="00040BDC" w:rsidRDefault="006A505D" w:rsidP="006A505D">
      <w:pPr>
        <w:spacing w:line="340" w:lineRule="atLeast"/>
        <w:ind w:firstLineChars="200" w:firstLine="480"/>
        <w:rPr>
          <w:lang w:eastAsia="zh-CN"/>
        </w:rPr>
      </w:pPr>
      <w:r w:rsidRPr="00040BDC">
        <w:rPr>
          <w:rFonts w:hint="eastAsia"/>
          <w:lang w:eastAsia="zh-CN"/>
        </w:rPr>
        <w:t>如有关会议未事先列入计划并做出时间安排，则至少应在会议召开三个月前将集体</w:t>
      </w:r>
      <w:proofErr w:type="gramStart"/>
      <w:r w:rsidRPr="00040BDC">
        <w:rPr>
          <w:rFonts w:hint="eastAsia"/>
          <w:lang w:eastAsia="zh-CN"/>
        </w:rPr>
        <w:t>函寄达</w:t>
      </w:r>
      <w:proofErr w:type="gramEnd"/>
      <w:r w:rsidRPr="00040BDC">
        <w:rPr>
          <w:rFonts w:hint="eastAsia"/>
          <w:lang w:eastAsia="zh-CN"/>
        </w:rPr>
        <w:t>与会者。</w:t>
      </w:r>
    </w:p>
    <w:p w14:paraId="57809095" w14:textId="1A77ACE6" w:rsidR="006A505D" w:rsidRPr="00040BDC" w:rsidRDefault="006A505D" w:rsidP="004948B8">
      <w:pPr>
        <w:pStyle w:val="Normalnoindent"/>
        <w:rPr>
          <w:lang w:eastAsia="zh-CN"/>
        </w:rPr>
      </w:pPr>
      <w:r w:rsidRPr="00040BDC">
        <w:rPr>
          <w:rFonts w:hint="eastAsia"/>
          <w:b/>
          <w:bCs/>
          <w:lang w:eastAsia="zh-CN"/>
        </w:rPr>
        <w:t>1.3.3</w:t>
      </w:r>
      <w:r w:rsidRPr="00040BDC">
        <w:rPr>
          <w:rFonts w:hint="eastAsia"/>
          <w:lang w:eastAsia="zh-CN"/>
        </w:rPr>
        <w:tab/>
      </w:r>
      <w:r w:rsidRPr="00040BDC">
        <w:rPr>
          <w:rFonts w:hint="eastAsia"/>
          <w:lang w:eastAsia="zh-CN"/>
        </w:rPr>
        <w:t>如果提交的文稿或通知将提交的文稿数量不足，则不应召开会议。是否取消会议的决定须由</w:t>
      </w:r>
      <w:r w:rsidRPr="00040BDC">
        <w:rPr>
          <w:rFonts w:hint="eastAsia"/>
          <w:lang w:eastAsia="zh-CN"/>
        </w:rPr>
        <w:t>TSB</w:t>
      </w:r>
      <w:r w:rsidRPr="00040BDC">
        <w:rPr>
          <w:rFonts w:hint="eastAsia"/>
          <w:lang w:eastAsia="zh-CN"/>
        </w:rPr>
        <w:t>主任在征得相关研究组或工作组主席的同意后做出。</w:t>
      </w:r>
    </w:p>
    <w:p w14:paraId="7A37957E" w14:textId="77777777" w:rsidR="006A505D" w:rsidRPr="00040BDC" w:rsidRDefault="006A505D" w:rsidP="006A505D">
      <w:pPr>
        <w:pStyle w:val="Heading2"/>
        <w:spacing w:line="340" w:lineRule="atLeast"/>
        <w:rPr>
          <w:lang w:eastAsia="zh-CN"/>
        </w:rPr>
      </w:pPr>
      <w:r w:rsidRPr="00040BDC">
        <w:rPr>
          <w:rFonts w:hint="eastAsia"/>
          <w:lang w:eastAsia="zh-CN"/>
        </w:rPr>
        <w:t>1.4</w:t>
      </w:r>
      <w:r w:rsidRPr="00040BDC">
        <w:rPr>
          <w:rFonts w:hint="eastAsia"/>
          <w:lang w:eastAsia="zh-CN"/>
        </w:rPr>
        <w:tab/>
      </w:r>
      <w:r w:rsidRPr="00040BDC">
        <w:rPr>
          <w:rFonts w:hint="eastAsia"/>
          <w:lang w:eastAsia="zh-CN"/>
        </w:rPr>
        <w:t>会议的进行</w:t>
      </w:r>
    </w:p>
    <w:p w14:paraId="416EFC28" w14:textId="7C30A514" w:rsidR="006A505D" w:rsidRPr="00040BDC" w:rsidRDefault="006A505D" w:rsidP="004948B8">
      <w:pPr>
        <w:pStyle w:val="Normalnoindent"/>
        <w:rPr>
          <w:lang w:eastAsia="zh-CN"/>
        </w:rPr>
      </w:pPr>
      <w:r w:rsidRPr="00040BDC">
        <w:rPr>
          <w:rFonts w:hint="eastAsia"/>
          <w:b/>
          <w:bCs/>
          <w:lang w:eastAsia="zh-CN"/>
        </w:rPr>
        <w:t>1.4.1</w:t>
      </w:r>
      <w:r w:rsidRPr="00040BDC">
        <w:rPr>
          <w:rFonts w:hint="eastAsia"/>
          <w:lang w:eastAsia="zh-CN"/>
        </w:rPr>
        <w:tab/>
      </w:r>
      <w:r w:rsidRPr="00040BDC">
        <w:rPr>
          <w:rFonts w:hint="eastAsia"/>
          <w:lang w:eastAsia="zh-CN"/>
        </w:rPr>
        <w:t>会议期间，主席须在</w:t>
      </w:r>
      <w:r w:rsidRPr="00040BDC">
        <w:rPr>
          <w:rFonts w:hint="eastAsia"/>
          <w:lang w:eastAsia="zh-CN"/>
        </w:rPr>
        <w:t>TSB</w:t>
      </w:r>
      <w:r w:rsidRPr="00040BDC">
        <w:rPr>
          <w:rFonts w:hint="eastAsia"/>
          <w:lang w:eastAsia="zh-CN"/>
        </w:rPr>
        <w:t>的协助下主持会议的讨论。</w:t>
      </w:r>
    </w:p>
    <w:p w14:paraId="59CC6E42"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12AED11E" w14:textId="7139F2F0" w:rsidR="006A505D" w:rsidRPr="00040BDC" w:rsidRDefault="006A505D" w:rsidP="004948B8">
      <w:pPr>
        <w:pStyle w:val="Normalnoindent"/>
        <w:rPr>
          <w:lang w:eastAsia="zh-CN"/>
        </w:rPr>
      </w:pPr>
      <w:r w:rsidRPr="00040BDC">
        <w:rPr>
          <w:rFonts w:hint="eastAsia"/>
          <w:b/>
          <w:bCs/>
          <w:lang w:eastAsia="zh-CN"/>
        </w:rPr>
        <w:lastRenderedPageBreak/>
        <w:t>1.4.2</w:t>
      </w:r>
      <w:r w:rsidRPr="00040BDC">
        <w:rPr>
          <w:rFonts w:hint="eastAsia"/>
          <w:lang w:eastAsia="zh-CN"/>
        </w:rPr>
        <w:tab/>
      </w:r>
      <w:r w:rsidRPr="00040BDC">
        <w:rPr>
          <w:rFonts w:hint="eastAsia"/>
          <w:lang w:eastAsia="zh-CN"/>
        </w:rPr>
        <w:t>当收到的有关某一课题的文稿不足时，主席有权决定不就相关课题开展讨论。</w:t>
      </w:r>
    </w:p>
    <w:p w14:paraId="57991808" w14:textId="5729D8FF" w:rsidR="006A505D" w:rsidRPr="00040BDC" w:rsidRDefault="006A505D" w:rsidP="004948B8">
      <w:pPr>
        <w:pStyle w:val="Normalnoindent"/>
        <w:rPr>
          <w:lang w:eastAsia="zh-CN"/>
        </w:rPr>
      </w:pPr>
      <w:r w:rsidRPr="00040BDC">
        <w:rPr>
          <w:rFonts w:hint="eastAsia"/>
          <w:b/>
          <w:bCs/>
          <w:lang w:eastAsia="zh-CN"/>
        </w:rPr>
        <w:t>1.</w:t>
      </w:r>
      <w:proofErr w:type="gramStart"/>
      <w:r w:rsidRPr="00040BDC">
        <w:rPr>
          <w:rFonts w:hint="eastAsia"/>
          <w:b/>
          <w:bCs/>
          <w:lang w:eastAsia="zh-CN"/>
        </w:rPr>
        <w:t>4.3</w:t>
      </w:r>
      <w:r w:rsidRPr="00040BDC">
        <w:rPr>
          <w:rFonts w:hint="eastAsia"/>
          <w:lang w:eastAsia="zh-CN"/>
        </w:rPr>
        <w:tab/>
      </w:r>
      <w:r w:rsidRPr="00040BDC">
        <w:rPr>
          <w:rFonts w:hint="eastAsia"/>
          <w:lang w:eastAsia="zh-CN"/>
        </w:rPr>
        <w:t>没有收到任何文稿的课题不应列入会议最后议程。而且</w:t>
      </w:r>
      <w:proofErr w:type="gramEnd"/>
      <w:r w:rsidRPr="00040BDC">
        <w:rPr>
          <w:rFonts w:hint="eastAsia"/>
          <w:lang w:eastAsia="zh-CN"/>
        </w:rPr>
        <w:t>，根据</w:t>
      </w:r>
      <w:r w:rsidRPr="00040BDC">
        <w:rPr>
          <w:spacing w:val="18"/>
          <w:lang w:eastAsia="zh-CN"/>
        </w:rPr>
        <w:t>[</w:t>
      </w:r>
      <w:r w:rsidRPr="00040BDC">
        <w:rPr>
          <w:lang w:eastAsia="zh-CN"/>
        </w:rPr>
        <w:t>WTSA</w:t>
      </w:r>
      <w:r w:rsidRPr="00040BDC">
        <w:rPr>
          <w:rFonts w:hint="eastAsia"/>
          <w:spacing w:val="-1"/>
          <w:lang w:eastAsia="zh-CN"/>
        </w:rPr>
        <w:t>第</w:t>
      </w:r>
      <w:r w:rsidRPr="00040BDC">
        <w:rPr>
          <w:lang w:eastAsia="zh-CN"/>
        </w:rPr>
        <w:t>1</w:t>
      </w:r>
      <w:r w:rsidRPr="00040BDC">
        <w:rPr>
          <w:rFonts w:hint="eastAsia"/>
          <w:lang w:eastAsia="zh-CN"/>
        </w:rPr>
        <w:t>号决议</w:t>
      </w:r>
      <w:r w:rsidRPr="00040BDC">
        <w:rPr>
          <w:lang w:eastAsia="zh-CN"/>
        </w:rPr>
        <w:t>]</w:t>
      </w:r>
      <w:r w:rsidRPr="00040BDC">
        <w:rPr>
          <w:rFonts w:hint="eastAsia"/>
          <w:lang w:eastAsia="zh-CN"/>
        </w:rPr>
        <w:t>7.4.1</w:t>
      </w:r>
      <w:r w:rsidRPr="00040BDC">
        <w:rPr>
          <w:rFonts w:hint="eastAsia"/>
          <w:lang w:eastAsia="zh-CN"/>
        </w:rPr>
        <w:t>款的规定，在研究组前两次会议均未收到文稿的课题可以取消。</w:t>
      </w:r>
    </w:p>
    <w:p w14:paraId="273BC439" w14:textId="7B76998E" w:rsidR="006A505D" w:rsidRPr="00040BDC" w:rsidRDefault="006A505D" w:rsidP="004948B8">
      <w:pPr>
        <w:pStyle w:val="Normalnoindent"/>
        <w:rPr>
          <w:lang w:eastAsia="zh-CN"/>
        </w:rPr>
      </w:pPr>
      <w:r w:rsidRPr="00040BDC">
        <w:rPr>
          <w:rFonts w:hint="eastAsia"/>
          <w:b/>
          <w:bCs/>
          <w:lang w:eastAsia="zh-CN"/>
        </w:rPr>
        <w:t>1.4.4</w:t>
      </w:r>
      <w:r w:rsidRPr="00040BDC">
        <w:rPr>
          <w:rFonts w:hint="eastAsia"/>
          <w:lang w:eastAsia="zh-CN"/>
        </w:rPr>
        <w:tab/>
      </w:r>
      <w:r w:rsidRPr="00040BDC">
        <w:rPr>
          <w:rFonts w:hint="eastAsia"/>
          <w:lang w:eastAsia="zh-CN"/>
        </w:rPr>
        <w:t>研究组和工作组在其会议期间可成立特设组（</w:t>
      </w:r>
      <w:r w:rsidRPr="00040BDC">
        <w:rPr>
          <w:lang w:eastAsia="zh-CN"/>
        </w:rPr>
        <w:t>ad hoc group</w:t>
      </w:r>
      <w:r w:rsidRPr="00040BDC">
        <w:rPr>
          <w:rFonts w:hint="eastAsia"/>
          <w:lang w:eastAsia="zh-CN"/>
        </w:rPr>
        <w:t>）（规模应尽量小，且须遵守研究组或工作组的通常规则），以研究分配给这些研究组或工作组的课题。</w:t>
      </w:r>
    </w:p>
    <w:p w14:paraId="3AE385F7" w14:textId="0FEDE482" w:rsidR="006A505D" w:rsidRPr="00040BDC" w:rsidRDefault="006A505D" w:rsidP="004948B8">
      <w:pPr>
        <w:pStyle w:val="Normalnoindent"/>
        <w:rPr>
          <w:lang w:eastAsia="zh-CN"/>
        </w:rPr>
      </w:pPr>
      <w:r w:rsidRPr="00040BDC">
        <w:rPr>
          <w:rFonts w:hint="eastAsia"/>
          <w:b/>
          <w:bCs/>
          <w:lang w:eastAsia="zh-CN"/>
        </w:rPr>
        <w:t>1.4.5</w:t>
      </w:r>
      <w:r w:rsidRPr="00040BDC">
        <w:rPr>
          <w:rFonts w:hint="eastAsia"/>
          <w:lang w:eastAsia="zh-CN"/>
        </w:rPr>
        <w:tab/>
      </w:r>
      <w:r w:rsidRPr="00040BDC">
        <w:rPr>
          <w:rFonts w:hint="eastAsia"/>
          <w:lang w:eastAsia="zh-CN"/>
        </w:rPr>
        <w:t>对于那些涉及一个以上研究组的项目，可拟定基础文件，以便为各研究组间的协调研究奠定基础。“基础文件”一词系指含有在一给定时间内达成共识的内容的一份文件。</w:t>
      </w:r>
    </w:p>
    <w:p w14:paraId="4597249B" w14:textId="346415E3" w:rsidR="006A505D" w:rsidRPr="00040BDC" w:rsidRDefault="003758D8" w:rsidP="003758D8">
      <w:pPr>
        <w:pStyle w:val="Normalnoindent"/>
        <w:rPr>
          <w:lang w:eastAsia="zh-CN"/>
        </w:rPr>
      </w:pPr>
      <w:r w:rsidRPr="00040BDC">
        <w:rPr>
          <w:rFonts w:hint="eastAsia"/>
          <w:b/>
          <w:bCs/>
          <w:lang w:eastAsia="zh-CN"/>
        </w:rPr>
        <w:t>1.4.6</w:t>
      </w:r>
      <w:r w:rsidRPr="00040BDC">
        <w:rPr>
          <w:rFonts w:hint="eastAsia"/>
          <w:lang w:eastAsia="zh-CN"/>
        </w:rPr>
        <w:tab/>
      </w:r>
      <w:r w:rsidRPr="00040BDC">
        <w:rPr>
          <w:rFonts w:hint="eastAsia"/>
          <w:lang w:eastAsia="zh-CN"/>
        </w:rPr>
        <w:t>在每次会议期间，主席将询问，是否有人了解实施所审议的建议书需使用的专利情况</w:t>
      </w:r>
      <w:r w:rsidRPr="00040BDC">
        <w:rPr>
          <w:rStyle w:val="FootnoteReference"/>
          <w:lang w:eastAsia="zh-CN"/>
        </w:rPr>
        <w:footnoteReference w:id="73"/>
      </w:r>
      <w:r w:rsidRPr="00040BDC">
        <w:rPr>
          <w:rFonts w:hint="eastAsia"/>
          <w:lang w:eastAsia="zh-CN"/>
        </w:rPr>
        <w:t>，包括软件版权和文字版权，以及标识。正在审议的即将实施或发布的建议书可能需要使用这些专利。所提课题应记录在工作组或研究组会议报告中，并附上任何肯定的答复。</w:t>
      </w:r>
    </w:p>
    <w:p w14:paraId="526419E9" w14:textId="7EA863F4" w:rsidR="006A505D" w:rsidRPr="00040BDC" w:rsidRDefault="006A505D" w:rsidP="004948B8">
      <w:pPr>
        <w:pStyle w:val="Normalnoindent"/>
        <w:rPr>
          <w:lang w:eastAsia="zh-CN"/>
        </w:rPr>
      </w:pPr>
      <w:r w:rsidRPr="00040BDC">
        <w:rPr>
          <w:rFonts w:hint="eastAsia"/>
          <w:b/>
          <w:bCs/>
          <w:lang w:eastAsia="zh-CN"/>
        </w:rPr>
        <w:t>1.4.7</w:t>
      </w:r>
      <w:r w:rsidRPr="00040BDC">
        <w:rPr>
          <w:rFonts w:hint="eastAsia"/>
          <w:lang w:eastAsia="zh-CN"/>
        </w:rPr>
        <w:tab/>
      </w:r>
      <w:r w:rsidRPr="00040BDC">
        <w:rPr>
          <w:rFonts w:hint="eastAsia"/>
          <w:lang w:eastAsia="zh-CN"/>
        </w:rPr>
        <w:t>研究组须制定并更新和完善一项工作计划，其中包括同意或确定每项建议书草案的目标日期。工作计划保存于数据库中，并可从研究组网站搜索到。对每项进展中的工作，数据库中包含建议书编号（或临时的助记符）、标题、范围、编者、规定时间、优先次序、确定的任何联络关系、分配的编辑、最新文本所存位置、批准程序以及在批准程序中所处状态等内容。数据库不断更新，以反映工作进度或完成情况、正在进行的项目的重新规划或增加的新工作项目。</w:t>
      </w:r>
    </w:p>
    <w:p w14:paraId="6542E40C" w14:textId="77777777" w:rsidR="006A505D" w:rsidRPr="00040BDC" w:rsidRDefault="006A505D" w:rsidP="006A505D">
      <w:pPr>
        <w:spacing w:line="340" w:lineRule="atLeast"/>
        <w:ind w:firstLineChars="200" w:firstLine="480"/>
        <w:rPr>
          <w:lang w:eastAsia="zh-CN"/>
        </w:rPr>
      </w:pPr>
      <w:r w:rsidRPr="00040BDC">
        <w:rPr>
          <w:rFonts w:hint="eastAsia"/>
          <w:lang w:eastAsia="zh-CN"/>
        </w:rPr>
        <w:t>有关在工作计划中增加新工作项目的决定应使用附件</w:t>
      </w:r>
      <w:r w:rsidRPr="00040BDC">
        <w:rPr>
          <w:rFonts w:hint="eastAsia"/>
          <w:lang w:eastAsia="zh-CN"/>
        </w:rPr>
        <w:t>A</w:t>
      </w:r>
      <w:r w:rsidRPr="00040BDC">
        <w:rPr>
          <w:rFonts w:hint="eastAsia"/>
          <w:lang w:eastAsia="zh-CN"/>
        </w:rPr>
        <w:t>中的模板反映到会议报告中。请注意，若属已有工作的延续（如对现有建议书的修正或修订），则可能无需纳入。</w:t>
      </w:r>
    </w:p>
    <w:p w14:paraId="5233897C" w14:textId="77777777" w:rsidR="006A505D" w:rsidRPr="00040BDC" w:rsidRDefault="006A505D" w:rsidP="006A505D">
      <w:pPr>
        <w:spacing w:line="340" w:lineRule="atLeast"/>
        <w:ind w:firstLineChars="200" w:firstLine="480"/>
        <w:rPr>
          <w:lang w:val="en-US" w:eastAsia="zh-CN"/>
        </w:rPr>
      </w:pPr>
      <w:r w:rsidRPr="00040BDC">
        <w:rPr>
          <w:rFonts w:hint="eastAsia"/>
          <w:lang w:val="en-US" w:eastAsia="zh-CN"/>
        </w:rPr>
        <w:t>如果一个工作项目在之前两次研究组会议之间未收到任何文稿，则可考虑在工作计划中予以停止。</w:t>
      </w:r>
    </w:p>
    <w:p w14:paraId="1E2E2DD2" w14:textId="77777777" w:rsidR="006A505D" w:rsidRPr="00040BDC" w:rsidRDefault="006A505D" w:rsidP="006A505D">
      <w:pPr>
        <w:pStyle w:val="Heading2"/>
        <w:spacing w:line="340" w:lineRule="atLeast"/>
        <w:rPr>
          <w:lang w:eastAsia="zh-CN"/>
        </w:rPr>
      </w:pPr>
      <w:r w:rsidRPr="00040BDC">
        <w:rPr>
          <w:rFonts w:hint="eastAsia"/>
          <w:lang w:eastAsia="zh-CN"/>
        </w:rPr>
        <w:t>1.5</w:t>
      </w:r>
      <w:r w:rsidRPr="00040BDC">
        <w:rPr>
          <w:rFonts w:hint="eastAsia"/>
          <w:lang w:eastAsia="zh-CN"/>
        </w:rPr>
        <w:tab/>
      </w:r>
      <w:r w:rsidRPr="00040BDC">
        <w:rPr>
          <w:rFonts w:hint="eastAsia"/>
          <w:lang w:eastAsia="zh-CN"/>
        </w:rPr>
        <w:t>联络声明</w:t>
      </w:r>
    </w:p>
    <w:p w14:paraId="6CA0879C" w14:textId="1D0F7437" w:rsidR="006A505D" w:rsidRPr="00040BDC" w:rsidRDefault="006A505D" w:rsidP="004948B8">
      <w:pPr>
        <w:pStyle w:val="Normalnoindent"/>
        <w:rPr>
          <w:lang w:eastAsia="zh-CN"/>
        </w:rPr>
      </w:pPr>
      <w:r w:rsidRPr="00040BDC">
        <w:rPr>
          <w:rFonts w:hint="eastAsia"/>
          <w:b/>
          <w:bCs/>
          <w:lang w:eastAsia="zh-CN"/>
        </w:rPr>
        <w:t>1.5.1</w:t>
      </w:r>
      <w:r w:rsidRPr="00040BDC">
        <w:rPr>
          <w:rFonts w:hint="eastAsia"/>
          <w:lang w:eastAsia="zh-CN"/>
        </w:rPr>
        <w:tab/>
      </w:r>
      <w:r w:rsidRPr="00040BDC">
        <w:rPr>
          <w:rFonts w:hint="eastAsia"/>
          <w:lang w:eastAsia="zh-CN"/>
        </w:rPr>
        <w:t>研究组、工作组或报告人组会议起草发出的联络声明须包括下文所列内容。必要时，在计划召开的会议之间，可以通过适当的信函通信程序起草联络声明，再由研究组主席征求研究组管理班子的意见后予以批准。</w:t>
      </w:r>
    </w:p>
    <w:p w14:paraId="657F5FF5" w14:textId="77777777" w:rsidR="006A505D" w:rsidRPr="00040BDC" w:rsidRDefault="006A505D" w:rsidP="006A505D">
      <w:pPr>
        <w:pStyle w:val="enumlev1"/>
        <w:spacing w:line="340" w:lineRule="atLeast"/>
        <w:rPr>
          <w:lang w:eastAsia="zh-CN"/>
        </w:rPr>
      </w:pPr>
      <w:r w:rsidRPr="00040BDC">
        <w:rPr>
          <w:lang w:val="en-US" w:eastAsia="zh-CN"/>
        </w:rPr>
        <w:t>–</w:t>
      </w:r>
      <w:r w:rsidRPr="00040BDC">
        <w:rPr>
          <w:rFonts w:hint="eastAsia"/>
          <w:lang w:eastAsia="zh-CN"/>
        </w:rPr>
        <w:tab/>
      </w:r>
      <w:r w:rsidRPr="00040BDC">
        <w:rPr>
          <w:rFonts w:hint="eastAsia"/>
          <w:lang w:eastAsia="zh-CN"/>
        </w:rPr>
        <w:t>列出发出和接收联络声明的研究组的相应课题编号。</w:t>
      </w:r>
    </w:p>
    <w:p w14:paraId="6291369C"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040BDC">
        <w:rPr>
          <w:lang w:val="en-US" w:eastAsia="zh-CN"/>
        </w:rPr>
        <w:br w:type="page"/>
      </w:r>
    </w:p>
    <w:p w14:paraId="77E8DB21" w14:textId="77777777" w:rsidR="006A505D" w:rsidRPr="00040BDC" w:rsidRDefault="006A505D" w:rsidP="006A505D">
      <w:pPr>
        <w:pStyle w:val="enumlev1"/>
        <w:spacing w:line="340" w:lineRule="atLeast"/>
        <w:rPr>
          <w:lang w:eastAsia="zh-CN"/>
        </w:rPr>
      </w:pPr>
      <w:r w:rsidRPr="00040BDC">
        <w:rPr>
          <w:lang w:val="en-US" w:eastAsia="zh-CN"/>
        </w:rPr>
        <w:lastRenderedPageBreak/>
        <w:t>–</w:t>
      </w:r>
      <w:r w:rsidRPr="00040BDC">
        <w:rPr>
          <w:rFonts w:hint="eastAsia"/>
          <w:lang w:eastAsia="zh-CN"/>
        </w:rPr>
        <w:tab/>
      </w:r>
      <w:r w:rsidRPr="00040BDC">
        <w:rPr>
          <w:rFonts w:hint="eastAsia"/>
          <w:lang w:eastAsia="zh-CN"/>
        </w:rPr>
        <w:t>指明起草联络声明的研究组、工作组或报告人组会议。</w:t>
      </w:r>
    </w:p>
    <w:p w14:paraId="3B2B86BC" w14:textId="77777777" w:rsidR="006A505D" w:rsidRPr="00040BDC" w:rsidRDefault="006A505D" w:rsidP="006A505D">
      <w:pPr>
        <w:pStyle w:val="enumlev1"/>
        <w:spacing w:line="340" w:lineRule="atLeast"/>
        <w:rPr>
          <w:lang w:eastAsia="zh-CN"/>
        </w:rPr>
      </w:pPr>
      <w:r w:rsidRPr="00040BDC">
        <w:rPr>
          <w:lang w:val="en-US" w:eastAsia="zh-CN"/>
        </w:rPr>
        <w:t>–</w:t>
      </w:r>
      <w:r w:rsidRPr="00040BDC">
        <w:rPr>
          <w:rFonts w:hint="eastAsia"/>
          <w:lang w:eastAsia="zh-CN"/>
        </w:rPr>
        <w:tab/>
      </w:r>
      <w:r w:rsidRPr="00040BDC">
        <w:rPr>
          <w:rFonts w:hint="eastAsia"/>
          <w:lang w:eastAsia="zh-CN"/>
        </w:rPr>
        <w:t>拟定一个与主题（</w:t>
      </w:r>
      <w:proofErr w:type="spellStart"/>
      <w:r w:rsidRPr="00040BDC">
        <w:rPr>
          <w:rFonts w:hint="eastAsia"/>
          <w:lang w:eastAsia="zh-CN"/>
        </w:rPr>
        <w:t>Subject</w:t>
      </w:r>
      <w:proofErr w:type="spellEnd"/>
      <w:r w:rsidRPr="00040BDC">
        <w:rPr>
          <w:rFonts w:hint="eastAsia"/>
          <w:lang w:eastAsia="zh-CN"/>
        </w:rPr>
        <w:t>）相适应的简明标题。如果是答复联络声明，则应开门见山，</w:t>
      </w:r>
      <w:proofErr w:type="gramStart"/>
      <w:r w:rsidRPr="00040BDC">
        <w:rPr>
          <w:rFonts w:hint="eastAsia"/>
          <w:lang w:eastAsia="zh-CN"/>
        </w:rPr>
        <w:t>如“</w:t>
      </w:r>
      <w:proofErr w:type="gramEnd"/>
      <w:r w:rsidRPr="00040BDC">
        <w:rPr>
          <w:rFonts w:hint="eastAsia"/>
          <w:lang w:eastAsia="zh-CN"/>
        </w:rPr>
        <w:t>对来自于（</w:t>
      </w:r>
      <w:r w:rsidRPr="00040BDC">
        <w:rPr>
          <w:rStyle w:val="Italic0"/>
          <w:rFonts w:hint="eastAsia"/>
          <w:lang w:eastAsia="zh-CN"/>
        </w:rPr>
        <w:t>来源和日期</w:t>
      </w:r>
      <w:r w:rsidRPr="00040BDC">
        <w:rPr>
          <w:rFonts w:hint="eastAsia"/>
          <w:lang w:eastAsia="zh-CN"/>
        </w:rPr>
        <w:t>）的有关……的联络声明的答复”。</w:t>
      </w:r>
    </w:p>
    <w:p w14:paraId="0FDCBCFB" w14:textId="77777777" w:rsidR="006A505D" w:rsidRPr="00040BDC" w:rsidRDefault="006A505D" w:rsidP="006A505D">
      <w:pPr>
        <w:pStyle w:val="enumlev1"/>
        <w:tabs>
          <w:tab w:val="left" w:pos="6096"/>
        </w:tabs>
        <w:spacing w:line="340" w:lineRule="atLeast"/>
        <w:rPr>
          <w:lang w:eastAsia="zh-CN"/>
        </w:rPr>
      </w:pPr>
      <w:r w:rsidRPr="00040BDC">
        <w:rPr>
          <w:lang w:val="en-US" w:eastAsia="zh-CN"/>
        </w:rPr>
        <w:t>–</w:t>
      </w:r>
      <w:r w:rsidRPr="00040BDC">
        <w:rPr>
          <w:rFonts w:hint="eastAsia"/>
          <w:lang w:eastAsia="zh-CN"/>
        </w:rPr>
        <w:tab/>
      </w:r>
      <w:r w:rsidRPr="00040BDC">
        <w:rPr>
          <w:rFonts w:hint="eastAsia"/>
          <w:lang w:eastAsia="zh-CN"/>
        </w:rPr>
        <w:t>指明接收联络声明的研究组和工作组（</w:t>
      </w:r>
      <w:r w:rsidRPr="00040BDC">
        <w:rPr>
          <w:rStyle w:val="Italic0"/>
          <w:rFonts w:hint="eastAsia"/>
          <w:iCs/>
          <w:lang w:eastAsia="zh-CN"/>
        </w:rPr>
        <w:t>如已知的话</w:t>
      </w:r>
      <w:r w:rsidRPr="00040BDC">
        <w:rPr>
          <w:rFonts w:hint="eastAsia"/>
          <w:lang w:eastAsia="zh-CN"/>
        </w:rPr>
        <w:t>）或其他标准组织。（</w:t>
      </w:r>
      <w:r w:rsidRPr="00040BDC">
        <w:rPr>
          <w:rStyle w:val="Italic0"/>
          <w:rFonts w:hint="eastAsia"/>
          <w:iCs/>
          <w:lang w:eastAsia="zh-CN"/>
        </w:rPr>
        <w:t>联络声明可发给一个以上的组织</w:t>
      </w:r>
      <w:r w:rsidRPr="00040BDC">
        <w:rPr>
          <w:rFonts w:ascii="STKaiti" w:eastAsia="STKaiti" w:hAnsi="STKaiti" w:cstheme="minorBidi" w:hint="eastAsia"/>
          <w:kern w:val="2"/>
          <w:szCs w:val="22"/>
          <w:lang w:val="en-US" w:eastAsia="zh-CN"/>
        </w:rPr>
        <w:t>。</w:t>
      </w:r>
      <w:r w:rsidRPr="00040BDC">
        <w:rPr>
          <w:rFonts w:hint="eastAsia"/>
          <w:lang w:eastAsia="zh-CN"/>
        </w:rPr>
        <w:t>）</w:t>
      </w:r>
    </w:p>
    <w:p w14:paraId="224AA521" w14:textId="77777777" w:rsidR="006A505D" w:rsidRPr="00040BDC" w:rsidRDefault="006A505D" w:rsidP="006A505D">
      <w:pPr>
        <w:pStyle w:val="enumlev1"/>
        <w:spacing w:line="340" w:lineRule="atLeast"/>
        <w:rPr>
          <w:lang w:eastAsia="zh-CN"/>
        </w:rPr>
      </w:pPr>
      <w:r w:rsidRPr="00040BDC">
        <w:rPr>
          <w:lang w:val="en-US" w:eastAsia="zh-CN"/>
        </w:rPr>
        <w:t>–</w:t>
      </w:r>
      <w:r w:rsidRPr="00040BDC">
        <w:rPr>
          <w:rFonts w:hint="eastAsia"/>
          <w:lang w:eastAsia="zh-CN"/>
        </w:rPr>
        <w:tab/>
      </w:r>
      <w:r w:rsidRPr="00040BDC">
        <w:rPr>
          <w:rFonts w:hint="eastAsia"/>
          <w:lang w:eastAsia="zh-CN"/>
        </w:rPr>
        <w:t>指出批准联络声明的级别，如研究组或工作组，或说明该联络声明已经报告人组会议同意。</w:t>
      </w:r>
    </w:p>
    <w:p w14:paraId="24ADA274" w14:textId="77777777" w:rsidR="006A505D" w:rsidRPr="00040BDC" w:rsidRDefault="006A505D" w:rsidP="006A505D">
      <w:pPr>
        <w:pStyle w:val="enumlev1"/>
        <w:spacing w:line="340" w:lineRule="atLeast"/>
        <w:rPr>
          <w:lang w:eastAsia="zh-CN"/>
        </w:rPr>
      </w:pPr>
      <w:r w:rsidRPr="00040BDC">
        <w:rPr>
          <w:lang w:val="en-US" w:eastAsia="zh-CN"/>
        </w:rPr>
        <w:t>–</w:t>
      </w:r>
      <w:r w:rsidRPr="00040BDC">
        <w:rPr>
          <w:rFonts w:hint="eastAsia"/>
          <w:lang w:eastAsia="zh-CN"/>
        </w:rPr>
        <w:tab/>
      </w:r>
      <w:r w:rsidRPr="00040BDC">
        <w:rPr>
          <w:rFonts w:hint="eastAsia"/>
          <w:lang w:eastAsia="zh-CN"/>
        </w:rPr>
        <w:t>指出发出该联络声明是要求采取行动</w:t>
      </w:r>
      <w:r w:rsidRPr="00040BDC">
        <w:rPr>
          <w:rFonts w:ascii="STKaiti" w:eastAsia="STKaiti" w:hAnsi="STKaiti" w:cstheme="minorBidi" w:hint="eastAsia"/>
          <w:kern w:val="2"/>
          <w:szCs w:val="22"/>
          <w:lang w:val="en-US" w:eastAsia="zh-CN"/>
        </w:rPr>
        <w:t>还是</w:t>
      </w:r>
      <w:r w:rsidRPr="00040BDC">
        <w:rPr>
          <w:rFonts w:hint="eastAsia"/>
          <w:lang w:eastAsia="zh-CN"/>
        </w:rPr>
        <w:t>为征求意见，</w:t>
      </w:r>
      <w:r w:rsidRPr="00040BDC">
        <w:rPr>
          <w:rFonts w:ascii="STKaiti" w:eastAsia="STKaiti" w:hAnsi="STKaiti" w:cstheme="minorBidi" w:hint="eastAsia"/>
          <w:kern w:val="2"/>
          <w:szCs w:val="22"/>
          <w:lang w:val="en-US" w:eastAsia="zh-CN"/>
        </w:rPr>
        <w:t>或是</w:t>
      </w:r>
      <w:r w:rsidRPr="00040BDC">
        <w:rPr>
          <w:rFonts w:hint="eastAsia"/>
          <w:lang w:eastAsia="zh-CN"/>
        </w:rPr>
        <w:t>为通报情况。（</w:t>
      </w:r>
      <w:r w:rsidRPr="00040BDC">
        <w:rPr>
          <w:rStyle w:val="Italic0"/>
          <w:rFonts w:hint="eastAsia"/>
          <w:iCs/>
          <w:lang w:eastAsia="zh-CN"/>
        </w:rPr>
        <w:t>如果发给一个以上的组织，应分别说明</w:t>
      </w:r>
      <w:r w:rsidRPr="00040BDC">
        <w:rPr>
          <w:rFonts w:ascii="STKaiti" w:eastAsia="STKaiti" w:hAnsi="STKaiti" w:cstheme="minorBidi" w:hint="eastAsia"/>
          <w:kern w:val="2"/>
          <w:szCs w:val="22"/>
          <w:lang w:val="en-US" w:eastAsia="zh-CN"/>
        </w:rPr>
        <w:t>。</w:t>
      </w:r>
      <w:r w:rsidRPr="00040BDC">
        <w:rPr>
          <w:rFonts w:hint="eastAsia"/>
          <w:lang w:eastAsia="zh-CN"/>
        </w:rPr>
        <w:t>）</w:t>
      </w:r>
    </w:p>
    <w:p w14:paraId="343E1036" w14:textId="77777777" w:rsidR="006A505D" w:rsidRPr="00040BDC" w:rsidRDefault="006A505D" w:rsidP="006A505D">
      <w:pPr>
        <w:pStyle w:val="enumlev1"/>
        <w:spacing w:line="340" w:lineRule="atLeast"/>
        <w:rPr>
          <w:lang w:eastAsia="zh-CN"/>
        </w:rPr>
      </w:pPr>
      <w:r w:rsidRPr="00040BDC">
        <w:rPr>
          <w:lang w:val="en-US" w:eastAsia="zh-CN"/>
        </w:rPr>
        <w:t>–</w:t>
      </w:r>
      <w:r w:rsidRPr="00040BDC">
        <w:rPr>
          <w:rFonts w:hint="eastAsia"/>
          <w:lang w:eastAsia="zh-CN"/>
        </w:rPr>
        <w:tab/>
      </w:r>
      <w:r w:rsidRPr="00040BDC">
        <w:rPr>
          <w:rFonts w:hint="eastAsia"/>
          <w:lang w:eastAsia="zh-CN"/>
        </w:rPr>
        <w:t>如果要求采取行动，应说明需要答复的日期。</w:t>
      </w:r>
    </w:p>
    <w:p w14:paraId="4C00B9D0" w14:textId="77777777" w:rsidR="006A505D" w:rsidRPr="00040BDC" w:rsidRDefault="006A505D" w:rsidP="006A505D">
      <w:pPr>
        <w:pStyle w:val="enumlev1"/>
        <w:spacing w:line="340" w:lineRule="atLeast"/>
        <w:rPr>
          <w:lang w:eastAsia="zh-CN"/>
        </w:rPr>
      </w:pPr>
      <w:r w:rsidRPr="00040BDC">
        <w:rPr>
          <w:lang w:val="en-US" w:eastAsia="zh-CN"/>
        </w:rPr>
        <w:t>–</w:t>
      </w:r>
      <w:r w:rsidRPr="00040BDC">
        <w:rPr>
          <w:rFonts w:hint="eastAsia"/>
          <w:lang w:eastAsia="zh-CN"/>
        </w:rPr>
        <w:tab/>
      </w:r>
      <w:r w:rsidRPr="00040BDC">
        <w:rPr>
          <w:rFonts w:hint="eastAsia"/>
          <w:lang w:eastAsia="zh-CN"/>
        </w:rPr>
        <w:t>写明联系人的姓名和地址。</w:t>
      </w:r>
    </w:p>
    <w:p w14:paraId="52E5445E" w14:textId="77777777" w:rsidR="006A505D" w:rsidRPr="00040BDC" w:rsidRDefault="006A505D" w:rsidP="006A505D">
      <w:pPr>
        <w:spacing w:line="340" w:lineRule="atLeast"/>
        <w:ind w:firstLineChars="200" w:firstLine="480"/>
        <w:rPr>
          <w:lang w:eastAsia="zh-CN"/>
        </w:rPr>
      </w:pPr>
      <w:r w:rsidRPr="00040BDC">
        <w:rPr>
          <w:rFonts w:hint="eastAsia"/>
          <w:lang w:eastAsia="zh-CN"/>
        </w:rPr>
        <w:t>联络声明的文字应言简意赅，尽量少用行话。</w:t>
      </w:r>
    </w:p>
    <w:p w14:paraId="407CA1E4" w14:textId="77777777" w:rsidR="006A505D" w:rsidRPr="00040BDC" w:rsidRDefault="006A505D" w:rsidP="006A505D">
      <w:pPr>
        <w:spacing w:line="340" w:lineRule="atLeast"/>
        <w:ind w:firstLineChars="200" w:firstLine="480"/>
        <w:rPr>
          <w:lang w:eastAsia="zh-CN"/>
        </w:rPr>
      </w:pPr>
      <w:r w:rsidRPr="00040BDC">
        <w:rPr>
          <w:rFonts w:hint="eastAsia"/>
          <w:lang w:eastAsia="zh-CN"/>
        </w:rPr>
        <w:t>有关联络声明中所需信息的范例见图</w:t>
      </w:r>
      <w:r w:rsidRPr="00040BDC">
        <w:rPr>
          <w:rFonts w:hint="eastAsia"/>
          <w:lang w:eastAsia="zh-CN"/>
        </w:rPr>
        <w:t>1-1</w:t>
      </w:r>
      <w:r w:rsidRPr="00040BDC">
        <w:rPr>
          <w:rFonts w:hint="eastAsia"/>
          <w:lang w:eastAsia="zh-CN"/>
        </w:rPr>
        <w:t>。</w:t>
      </w:r>
    </w:p>
    <w:tbl>
      <w:tblPr>
        <w:tblW w:w="5000"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15"/>
        <w:gridCol w:w="850"/>
        <w:gridCol w:w="1701"/>
        <w:gridCol w:w="1821"/>
        <w:gridCol w:w="3742"/>
      </w:tblGrid>
      <w:tr w:rsidR="006A505D" w:rsidRPr="00040BDC" w14:paraId="60F440D8" w14:textId="77777777" w:rsidTr="00090E7D">
        <w:trPr>
          <w:cantSplit/>
          <w:trHeight w:val="357"/>
        </w:trPr>
        <w:tc>
          <w:tcPr>
            <w:tcW w:w="1515" w:type="dxa"/>
          </w:tcPr>
          <w:p w14:paraId="085B7635" w14:textId="77777777" w:rsidR="006A505D" w:rsidRPr="00040BDC" w:rsidRDefault="006A505D" w:rsidP="003137F5">
            <w:pPr>
              <w:pStyle w:val="Normalnoindent"/>
              <w:rPr>
                <w:b/>
                <w:bCs/>
                <w:szCs w:val="24"/>
              </w:rPr>
            </w:pPr>
            <w:r w:rsidRPr="00040BDC">
              <w:rPr>
                <w:rFonts w:hint="eastAsia"/>
                <w:b/>
                <w:bCs/>
                <w:lang w:eastAsia="zh-CN"/>
              </w:rPr>
              <w:t>课题：</w:t>
            </w:r>
          </w:p>
        </w:tc>
        <w:tc>
          <w:tcPr>
            <w:tcW w:w="2551" w:type="dxa"/>
            <w:gridSpan w:val="2"/>
          </w:tcPr>
          <w:p w14:paraId="37D28295" w14:textId="77777777" w:rsidR="006A505D" w:rsidRPr="00040BDC" w:rsidRDefault="006A505D" w:rsidP="003137F5">
            <w:pPr>
              <w:pStyle w:val="Normalnoindent"/>
              <w:rPr>
                <w:bCs/>
                <w:szCs w:val="24"/>
              </w:rPr>
            </w:pPr>
            <w:r w:rsidRPr="00040BDC">
              <w:rPr>
                <w:bCs/>
                <w:szCs w:val="24"/>
              </w:rPr>
              <w:t>4</w:t>
            </w:r>
          </w:p>
        </w:tc>
        <w:tc>
          <w:tcPr>
            <w:tcW w:w="1821" w:type="dxa"/>
          </w:tcPr>
          <w:p w14:paraId="21E851DE" w14:textId="77777777" w:rsidR="006A505D" w:rsidRPr="00040BDC" w:rsidRDefault="006A505D" w:rsidP="003137F5">
            <w:pPr>
              <w:pStyle w:val="Normalnoindent"/>
              <w:rPr>
                <w:b/>
                <w:szCs w:val="24"/>
              </w:rPr>
            </w:pPr>
            <w:r w:rsidRPr="00040BDC">
              <w:rPr>
                <w:rFonts w:hint="eastAsia"/>
                <w:b/>
                <w:szCs w:val="24"/>
                <w:lang w:eastAsia="zh-CN"/>
              </w:rPr>
              <w:t>会议日期：</w:t>
            </w:r>
          </w:p>
        </w:tc>
        <w:tc>
          <w:tcPr>
            <w:tcW w:w="3742" w:type="dxa"/>
          </w:tcPr>
          <w:p w14:paraId="68996CEA" w14:textId="77777777" w:rsidR="006A505D" w:rsidRPr="00040BDC" w:rsidRDefault="006A505D" w:rsidP="003137F5">
            <w:pPr>
              <w:pStyle w:val="Normalnoindent"/>
              <w:rPr>
                <w:bCs/>
                <w:lang w:eastAsia="zh-CN"/>
              </w:rPr>
            </w:pPr>
            <w:r w:rsidRPr="00040BDC">
              <w:t>2017</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2-6</w:t>
            </w:r>
            <w:r w:rsidRPr="00040BDC">
              <w:rPr>
                <w:rFonts w:hint="eastAsia"/>
                <w:lang w:eastAsia="zh-CN"/>
              </w:rPr>
              <w:t>日，伦敦</w:t>
            </w:r>
          </w:p>
        </w:tc>
      </w:tr>
      <w:tr w:rsidR="006A505D" w:rsidRPr="00040BDC" w14:paraId="0F05F870" w14:textId="77777777" w:rsidTr="00090E7D">
        <w:trPr>
          <w:cantSplit/>
          <w:trHeight w:val="357"/>
        </w:trPr>
        <w:tc>
          <w:tcPr>
            <w:tcW w:w="1515" w:type="dxa"/>
          </w:tcPr>
          <w:p w14:paraId="156897A1" w14:textId="77777777" w:rsidR="006A505D" w:rsidRPr="00040BDC" w:rsidRDefault="006A505D" w:rsidP="003137F5">
            <w:pPr>
              <w:pStyle w:val="Normalnoindent"/>
              <w:rPr>
                <w:b/>
                <w:bCs/>
                <w:szCs w:val="24"/>
              </w:rPr>
            </w:pPr>
            <w:r w:rsidRPr="00040BDC">
              <w:rPr>
                <w:rFonts w:hint="eastAsia"/>
                <w:b/>
                <w:bCs/>
                <w:szCs w:val="24"/>
                <w:lang w:eastAsia="zh-CN"/>
              </w:rPr>
              <w:t>研究组</w:t>
            </w:r>
            <w:r w:rsidRPr="00040BDC">
              <w:rPr>
                <w:rFonts w:hint="eastAsia"/>
                <w:b/>
                <w:bCs/>
                <w:szCs w:val="24"/>
                <w:lang w:eastAsia="zh-CN"/>
              </w:rPr>
              <w:t>:</w:t>
            </w:r>
          </w:p>
        </w:tc>
        <w:tc>
          <w:tcPr>
            <w:tcW w:w="850" w:type="dxa"/>
          </w:tcPr>
          <w:p w14:paraId="688DCA50" w14:textId="77777777" w:rsidR="006A505D" w:rsidRPr="00040BDC" w:rsidRDefault="006A505D" w:rsidP="003137F5">
            <w:pPr>
              <w:pStyle w:val="Normalnoindent"/>
              <w:rPr>
                <w:bCs/>
                <w:szCs w:val="24"/>
              </w:rPr>
            </w:pPr>
            <w:r w:rsidRPr="00040BDC">
              <w:rPr>
                <w:bCs/>
                <w:szCs w:val="24"/>
              </w:rPr>
              <w:t>15</w:t>
            </w:r>
          </w:p>
        </w:tc>
        <w:tc>
          <w:tcPr>
            <w:tcW w:w="1701" w:type="dxa"/>
          </w:tcPr>
          <w:p w14:paraId="22973C33" w14:textId="77777777" w:rsidR="006A505D" w:rsidRPr="00040BDC" w:rsidRDefault="006A505D" w:rsidP="003137F5">
            <w:pPr>
              <w:pStyle w:val="Normalnoindent"/>
              <w:rPr>
                <w:b/>
                <w:bCs/>
                <w:szCs w:val="24"/>
              </w:rPr>
            </w:pPr>
            <w:r w:rsidRPr="00040BDC">
              <w:rPr>
                <w:rFonts w:hint="eastAsia"/>
                <w:b/>
                <w:bCs/>
                <w:szCs w:val="24"/>
                <w:lang w:eastAsia="zh-CN"/>
              </w:rPr>
              <w:t>工作组：</w:t>
            </w:r>
          </w:p>
        </w:tc>
        <w:tc>
          <w:tcPr>
            <w:tcW w:w="5563" w:type="dxa"/>
            <w:gridSpan w:val="2"/>
          </w:tcPr>
          <w:p w14:paraId="1EED41E7" w14:textId="77777777" w:rsidR="006A505D" w:rsidRPr="00040BDC" w:rsidRDefault="006A505D" w:rsidP="003137F5">
            <w:pPr>
              <w:pStyle w:val="Normalnoindent"/>
              <w:rPr>
                <w:bCs/>
                <w:szCs w:val="24"/>
              </w:rPr>
            </w:pPr>
            <w:r w:rsidRPr="00040BDC">
              <w:rPr>
                <w:bCs/>
                <w:szCs w:val="24"/>
              </w:rPr>
              <w:t>1</w:t>
            </w:r>
          </w:p>
        </w:tc>
      </w:tr>
      <w:tr w:rsidR="006A505D" w:rsidRPr="00040BDC" w14:paraId="36BAC6D2" w14:textId="77777777" w:rsidTr="00090E7D">
        <w:trPr>
          <w:cantSplit/>
          <w:trHeight w:val="357"/>
        </w:trPr>
        <w:tc>
          <w:tcPr>
            <w:tcW w:w="1515" w:type="dxa"/>
          </w:tcPr>
          <w:p w14:paraId="73189908" w14:textId="77777777" w:rsidR="006A505D" w:rsidRPr="00040BDC" w:rsidRDefault="006A505D" w:rsidP="003137F5">
            <w:pPr>
              <w:pStyle w:val="Normalnoindent"/>
              <w:rPr>
                <w:b/>
                <w:bCs/>
                <w:szCs w:val="24"/>
              </w:rPr>
            </w:pPr>
            <w:r w:rsidRPr="00040BDC">
              <w:rPr>
                <w:rFonts w:hint="eastAsia"/>
                <w:b/>
                <w:bCs/>
                <w:lang w:eastAsia="zh-CN"/>
              </w:rPr>
              <w:t>来源：</w:t>
            </w:r>
          </w:p>
        </w:tc>
        <w:tc>
          <w:tcPr>
            <w:tcW w:w="8114" w:type="dxa"/>
            <w:gridSpan w:val="4"/>
          </w:tcPr>
          <w:p w14:paraId="11B3B887" w14:textId="77777777" w:rsidR="006A505D" w:rsidRPr="00040BDC" w:rsidRDefault="006A505D" w:rsidP="003137F5">
            <w:pPr>
              <w:pStyle w:val="Normalnoindent"/>
              <w:rPr>
                <w:rFonts w:eastAsiaTheme="minorEastAsia"/>
                <w:lang w:eastAsia="zh-CN"/>
              </w:rPr>
            </w:pPr>
            <w:r w:rsidRPr="00040BDC">
              <w:rPr>
                <w:lang w:eastAsia="zh-CN"/>
              </w:rPr>
              <w:t>ITU</w:t>
            </w:r>
            <w:r w:rsidRPr="00040BDC">
              <w:rPr>
                <w:lang w:eastAsia="zh-CN"/>
              </w:rPr>
              <w:noBreakHyphen/>
              <w:t>T SG15</w:t>
            </w:r>
            <w:r w:rsidRPr="00040BDC">
              <w:rPr>
                <w:rFonts w:eastAsiaTheme="minorEastAsia" w:hint="eastAsia"/>
                <w:lang w:eastAsia="zh-CN"/>
              </w:rPr>
              <w:t>，第</w:t>
            </w:r>
            <w:r w:rsidRPr="00040BDC">
              <w:rPr>
                <w:lang w:eastAsia="zh-CN"/>
              </w:rPr>
              <w:t>4/15</w:t>
            </w:r>
            <w:r w:rsidRPr="00040BDC">
              <w:rPr>
                <w:rFonts w:eastAsiaTheme="minorEastAsia" w:hint="eastAsia"/>
                <w:lang w:eastAsia="zh-CN"/>
              </w:rPr>
              <w:t>号课题报告人组</w:t>
            </w:r>
          </w:p>
        </w:tc>
      </w:tr>
      <w:tr w:rsidR="006A505D" w:rsidRPr="00040BDC" w14:paraId="3BBB4502" w14:textId="77777777" w:rsidTr="00090E7D">
        <w:trPr>
          <w:cantSplit/>
          <w:trHeight w:val="357"/>
        </w:trPr>
        <w:tc>
          <w:tcPr>
            <w:tcW w:w="1515" w:type="dxa"/>
          </w:tcPr>
          <w:p w14:paraId="366A2D79" w14:textId="77777777" w:rsidR="006A505D" w:rsidRPr="00040BDC" w:rsidRDefault="006A505D" w:rsidP="003137F5">
            <w:pPr>
              <w:pStyle w:val="Normalnoindent"/>
              <w:rPr>
                <w:b/>
                <w:bCs/>
                <w:szCs w:val="24"/>
              </w:rPr>
            </w:pPr>
            <w:r w:rsidRPr="00040BDC">
              <w:rPr>
                <w:rFonts w:hint="eastAsia"/>
                <w:b/>
                <w:bCs/>
                <w:lang w:eastAsia="zh-CN"/>
              </w:rPr>
              <w:t>题目：</w:t>
            </w:r>
          </w:p>
        </w:tc>
        <w:tc>
          <w:tcPr>
            <w:tcW w:w="8114" w:type="dxa"/>
            <w:gridSpan w:val="4"/>
          </w:tcPr>
          <w:p w14:paraId="225F43DD" w14:textId="77777777" w:rsidR="006A505D" w:rsidRPr="00040BDC" w:rsidRDefault="006A505D" w:rsidP="003137F5">
            <w:pPr>
              <w:pStyle w:val="Normalnoindent"/>
              <w:rPr>
                <w:lang w:eastAsia="zh-CN"/>
              </w:rPr>
            </w:pPr>
            <w:r w:rsidRPr="00040BDC">
              <w:rPr>
                <w:rFonts w:hint="eastAsia"/>
                <w:lang w:eastAsia="zh-CN"/>
              </w:rPr>
              <w:t>对象标识符注册的</w:t>
            </w:r>
            <w:r w:rsidRPr="00040BDC">
              <w:rPr>
                <w:lang w:eastAsia="zh-CN"/>
              </w:rPr>
              <w:t>LS/o/r</w:t>
            </w:r>
            <w:r w:rsidRPr="00040BDC">
              <w:rPr>
                <w:rFonts w:hint="eastAsia"/>
                <w:lang w:eastAsia="zh-CN"/>
              </w:rPr>
              <w:t xml:space="preserve"> </w:t>
            </w:r>
            <w:r w:rsidRPr="00040BDC">
              <w:rPr>
                <w:lang w:eastAsia="zh-CN"/>
              </w:rPr>
              <w:t xml:space="preserve">– </w:t>
            </w:r>
            <w:r w:rsidRPr="00040BDC">
              <w:rPr>
                <w:rFonts w:hint="eastAsia"/>
                <w:lang w:eastAsia="zh-CN"/>
              </w:rPr>
              <w:t>对第</w:t>
            </w:r>
            <w:r w:rsidRPr="00040BDC">
              <w:rPr>
                <w:lang w:eastAsia="zh-CN"/>
              </w:rPr>
              <w:t>11/17</w:t>
            </w:r>
            <w:r w:rsidRPr="00040BDC">
              <w:rPr>
                <w:rFonts w:hint="eastAsia"/>
                <w:lang w:eastAsia="zh-CN"/>
              </w:rPr>
              <w:t>号课题联络声明的回应（</w:t>
            </w:r>
            <w:r w:rsidRPr="00040BDC">
              <w:rPr>
                <w:lang w:eastAsia="zh-CN"/>
              </w:rPr>
              <w:t>2017</w:t>
            </w:r>
            <w:r w:rsidRPr="00040BDC">
              <w:rPr>
                <w:rFonts w:hint="eastAsia"/>
                <w:lang w:eastAsia="zh-CN"/>
              </w:rPr>
              <w:t>年</w:t>
            </w:r>
            <w:r w:rsidRPr="00040BDC">
              <w:rPr>
                <w:rFonts w:hint="eastAsia"/>
                <w:lang w:eastAsia="zh-CN"/>
              </w:rPr>
              <w:t>2</w:t>
            </w:r>
            <w:r w:rsidRPr="00040BDC">
              <w:rPr>
                <w:rFonts w:hint="eastAsia"/>
                <w:lang w:eastAsia="zh-CN"/>
              </w:rPr>
              <w:t>月</w:t>
            </w:r>
            <w:r w:rsidRPr="00040BDC">
              <w:rPr>
                <w:rFonts w:hint="eastAsia"/>
                <w:lang w:eastAsia="zh-CN"/>
              </w:rPr>
              <w:t>5-9</w:t>
            </w:r>
            <w:r w:rsidRPr="00040BDC">
              <w:rPr>
                <w:rFonts w:hint="eastAsia"/>
                <w:lang w:eastAsia="zh-CN"/>
              </w:rPr>
              <w:t>日，日内瓦）</w:t>
            </w:r>
          </w:p>
        </w:tc>
      </w:tr>
      <w:tr w:rsidR="006A505D" w:rsidRPr="00040BDC" w14:paraId="070E75C3" w14:textId="77777777" w:rsidTr="006A505D">
        <w:trPr>
          <w:cantSplit/>
          <w:trHeight w:val="357"/>
        </w:trPr>
        <w:tc>
          <w:tcPr>
            <w:tcW w:w="9629" w:type="dxa"/>
            <w:gridSpan w:val="5"/>
          </w:tcPr>
          <w:p w14:paraId="1A5341C2" w14:textId="77777777" w:rsidR="006A505D" w:rsidRPr="00040BDC" w:rsidRDefault="006A505D" w:rsidP="003137F5">
            <w:pPr>
              <w:pStyle w:val="Normalnoindent"/>
              <w:jc w:val="center"/>
              <w:rPr>
                <w:b/>
                <w:bCs/>
                <w:szCs w:val="24"/>
              </w:rPr>
            </w:pPr>
            <w:r w:rsidRPr="00040BDC">
              <w:rPr>
                <w:rFonts w:hint="eastAsia"/>
                <w:b/>
                <w:bCs/>
                <w:lang w:eastAsia="zh-CN"/>
              </w:rPr>
              <w:t>联络声明</w:t>
            </w:r>
          </w:p>
        </w:tc>
      </w:tr>
      <w:tr w:rsidR="002C7CA9" w:rsidRPr="00040BDC" w14:paraId="71B26D42" w14:textId="77777777" w:rsidTr="00090E7D">
        <w:trPr>
          <w:cantSplit/>
          <w:trHeight w:val="357"/>
        </w:trPr>
        <w:tc>
          <w:tcPr>
            <w:tcW w:w="1515" w:type="dxa"/>
          </w:tcPr>
          <w:p w14:paraId="50C87BDA" w14:textId="77777777" w:rsidR="002C7CA9" w:rsidRPr="00040BDC" w:rsidRDefault="002C7CA9" w:rsidP="003137F5">
            <w:pPr>
              <w:pStyle w:val="Normalnoindent"/>
              <w:rPr>
                <w:b/>
                <w:bCs/>
                <w:szCs w:val="24"/>
              </w:rPr>
            </w:pPr>
            <w:r w:rsidRPr="00040BDC">
              <w:rPr>
                <w:rFonts w:hint="eastAsia"/>
                <w:b/>
                <w:bCs/>
                <w:szCs w:val="24"/>
                <w:lang w:eastAsia="zh-CN"/>
              </w:rPr>
              <w:t>课题组行动</w:t>
            </w:r>
            <w:r w:rsidRPr="00040BDC">
              <w:rPr>
                <w:b/>
                <w:bCs/>
                <w:szCs w:val="24"/>
              </w:rPr>
              <w:t>:</w:t>
            </w:r>
          </w:p>
        </w:tc>
        <w:tc>
          <w:tcPr>
            <w:tcW w:w="8114" w:type="dxa"/>
            <w:gridSpan w:val="4"/>
          </w:tcPr>
          <w:p w14:paraId="36443502" w14:textId="77777777" w:rsidR="002C7CA9" w:rsidRPr="00040BDC" w:rsidRDefault="002C7CA9" w:rsidP="003137F5">
            <w:pPr>
              <w:pStyle w:val="Normalnoindent"/>
            </w:pPr>
            <w:r w:rsidRPr="00040BDC">
              <w:t>ITU-T Q11/17</w:t>
            </w:r>
          </w:p>
        </w:tc>
      </w:tr>
      <w:tr w:rsidR="002C7CA9" w:rsidRPr="00040BDC" w14:paraId="12C31896" w14:textId="77777777" w:rsidTr="00090E7D">
        <w:trPr>
          <w:cantSplit/>
          <w:trHeight w:val="357"/>
        </w:trPr>
        <w:tc>
          <w:tcPr>
            <w:tcW w:w="1515" w:type="dxa"/>
          </w:tcPr>
          <w:p w14:paraId="65166D84" w14:textId="77777777" w:rsidR="002C7CA9" w:rsidRPr="00040BDC" w:rsidRDefault="002C7CA9" w:rsidP="003137F5">
            <w:pPr>
              <w:pStyle w:val="Normalnoindent"/>
              <w:rPr>
                <w:b/>
                <w:bCs/>
                <w:szCs w:val="24"/>
              </w:rPr>
            </w:pPr>
            <w:r w:rsidRPr="00040BDC">
              <w:rPr>
                <w:rFonts w:hint="eastAsia"/>
                <w:b/>
                <w:bCs/>
                <w:szCs w:val="24"/>
                <w:lang w:eastAsia="zh-CN"/>
              </w:rPr>
              <w:t>通知</w:t>
            </w:r>
            <w:r w:rsidRPr="00040BDC">
              <w:rPr>
                <w:b/>
                <w:bCs/>
                <w:szCs w:val="24"/>
              </w:rPr>
              <w:t>:</w:t>
            </w:r>
          </w:p>
        </w:tc>
        <w:tc>
          <w:tcPr>
            <w:tcW w:w="8114" w:type="dxa"/>
            <w:gridSpan w:val="4"/>
          </w:tcPr>
          <w:p w14:paraId="28745A90" w14:textId="77777777" w:rsidR="002C7CA9" w:rsidRPr="00040BDC" w:rsidRDefault="002C7CA9" w:rsidP="003137F5">
            <w:pPr>
              <w:pStyle w:val="Normalnoindent"/>
            </w:pPr>
            <w:r w:rsidRPr="00040BDC">
              <w:t>ITU-R SG11</w:t>
            </w:r>
            <w:r w:rsidRPr="00040BDC">
              <w:rPr>
                <w:rFonts w:eastAsiaTheme="minorEastAsia" w:hint="eastAsia"/>
                <w:lang w:eastAsia="zh-CN"/>
              </w:rPr>
              <w:t>、</w:t>
            </w:r>
            <w:r w:rsidRPr="00040BDC">
              <w:t>ISO/IEC JTC 1/SC 6</w:t>
            </w:r>
          </w:p>
        </w:tc>
      </w:tr>
      <w:tr w:rsidR="002C7CA9" w:rsidRPr="00040BDC" w14:paraId="2C24AFE2" w14:textId="77777777" w:rsidTr="00090E7D">
        <w:trPr>
          <w:cantSplit/>
          <w:trHeight w:val="357"/>
        </w:trPr>
        <w:tc>
          <w:tcPr>
            <w:tcW w:w="1515" w:type="dxa"/>
          </w:tcPr>
          <w:p w14:paraId="6192F6E6" w14:textId="77777777" w:rsidR="002C7CA9" w:rsidRPr="00040BDC" w:rsidRDefault="002C7CA9" w:rsidP="003137F5">
            <w:pPr>
              <w:pStyle w:val="Normalnoindent"/>
              <w:rPr>
                <w:b/>
                <w:bCs/>
                <w:szCs w:val="24"/>
              </w:rPr>
            </w:pPr>
            <w:r w:rsidRPr="00040BDC">
              <w:rPr>
                <w:rFonts w:hint="eastAsia"/>
                <w:b/>
                <w:bCs/>
                <w:szCs w:val="24"/>
                <w:lang w:eastAsia="zh-CN"/>
              </w:rPr>
              <w:t>通过：</w:t>
            </w:r>
          </w:p>
        </w:tc>
        <w:tc>
          <w:tcPr>
            <w:tcW w:w="8114" w:type="dxa"/>
            <w:gridSpan w:val="4"/>
          </w:tcPr>
          <w:p w14:paraId="5E16CF89" w14:textId="77777777" w:rsidR="002C7CA9" w:rsidRPr="00040BDC" w:rsidRDefault="002C7CA9" w:rsidP="003137F5">
            <w:pPr>
              <w:pStyle w:val="Normalnoindent"/>
              <w:rPr>
                <w:bCs/>
                <w:lang w:eastAsia="zh-CN"/>
              </w:rPr>
            </w:pPr>
            <w:r w:rsidRPr="00040BDC">
              <w:rPr>
                <w:rFonts w:hint="eastAsia"/>
                <w:lang w:eastAsia="zh-CN"/>
              </w:rPr>
              <w:t>第</w:t>
            </w:r>
            <w:r w:rsidRPr="00040BDC">
              <w:rPr>
                <w:lang w:eastAsia="zh-CN"/>
              </w:rPr>
              <w:t>4/15</w:t>
            </w:r>
            <w:r w:rsidRPr="00040BDC">
              <w:rPr>
                <w:rFonts w:hint="eastAsia"/>
                <w:lang w:eastAsia="zh-CN"/>
              </w:rPr>
              <w:t>号课题报告人组会议（</w:t>
            </w:r>
            <w:r w:rsidRPr="00040BDC">
              <w:rPr>
                <w:lang w:eastAsia="zh-CN"/>
              </w:rPr>
              <w:t>2017</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6</w:t>
            </w:r>
            <w:r w:rsidRPr="00040BDC">
              <w:rPr>
                <w:rFonts w:hint="eastAsia"/>
                <w:lang w:eastAsia="zh-CN"/>
              </w:rPr>
              <w:t>日，伦敦）</w:t>
            </w:r>
          </w:p>
        </w:tc>
      </w:tr>
      <w:tr w:rsidR="002C7CA9" w:rsidRPr="00040BDC" w14:paraId="44140C74" w14:textId="77777777" w:rsidTr="00090E7D">
        <w:trPr>
          <w:cantSplit/>
          <w:trHeight w:val="357"/>
        </w:trPr>
        <w:tc>
          <w:tcPr>
            <w:tcW w:w="1515" w:type="dxa"/>
          </w:tcPr>
          <w:p w14:paraId="167C4746" w14:textId="77777777" w:rsidR="002C7CA9" w:rsidRPr="00040BDC" w:rsidRDefault="002C7CA9" w:rsidP="003137F5">
            <w:pPr>
              <w:pStyle w:val="Normalnoindent"/>
              <w:rPr>
                <w:b/>
                <w:bCs/>
                <w:szCs w:val="24"/>
              </w:rPr>
            </w:pPr>
            <w:r w:rsidRPr="00040BDC">
              <w:rPr>
                <w:rFonts w:hint="eastAsia"/>
                <w:b/>
                <w:bCs/>
                <w:szCs w:val="24"/>
                <w:lang w:eastAsia="zh-CN"/>
              </w:rPr>
              <w:t>截止日期：</w:t>
            </w:r>
          </w:p>
        </w:tc>
        <w:tc>
          <w:tcPr>
            <w:tcW w:w="8114" w:type="dxa"/>
            <w:gridSpan w:val="4"/>
          </w:tcPr>
          <w:p w14:paraId="38C6F78F" w14:textId="77777777" w:rsidR="002C7CA9" w:rsidRPr="00040BDC" w:rsidRDefault="002C7CA9" w:rsidP="003137F5">
            <w:pPr>
              <w:pStyle w:val="Normalnoindent"/>
              <w:rPr>
                <w:lang w:eastAsia="zh-CN"/>
              </w:rPr>
            </w:pPr>
            <w:r w:rsidRPr="00040BDC">
              <w:t>2018</w:t>
            </w:r>
            <w:r w:rsidRPr="00040BDC">
              <w:rPr>
                <w:rFonts w:hint="eastAsia"/>
                <w:lang w:eastAsia="zh-CN"/>
              </w:rPr>
              <w:t>年</w:t>
            </w:r>
            <w:r w:rsidRPr="00040BDC">
              <w:rPr>
                <w:rFonts w:hint="eastAsia"/>
                <w:lang w:eastAsia="zh-CN"/>
              </w:rPr>
              <w:t>1</w:t>
            </w:r>
            <w:r w:rsidRPr="00040BDC">
              <w:rPr>
                <w:rFonts w:hint="eastAsia"/>
                <w:lang w:eastAsia="zh-CN"/>
              </w:rPr>
              <w:t>月</w:t>
            </w:r>
            <w:r w:rsidRPr="00040BDC">
              <w:rPr>
                <w:rFonts w:hint="eastAsia"/>
                <w:lang w:eastAsia="zh-CN"/>
              </w:rPr>
              <w:t>22</w:t>
            </w:r>
            <w:r w:rsidRPr="00040BDC">
              <w:rPr>
                <w:rFonts w:hint="eastAsia"/>
                <w:lang w:eastAsia="zh-CN"/>
              </w:rPr>
              <w:t>日</w:t>
            </w:r>
          </w:p>
        </w:tc>
      </w:tr>
      <w:tr w:rsidR="006A505D" w:rsidRPr="00040BDC" w14:paraId="5604C162" w14:textId="77777777" w:rsidTr="00090E7D">
        <w:trPr>
          <w:cantSplit/>
          <w:trHeight w:val="204"/>
        </w:trPr>
        <w:tc>
          <w:tcPr>
            <w:tcW w:w="1515" w:type="dxa"/>
          </w:tcPr>
          <w:p w14:paraId="502EA05F" w14:textId="77777777" w:rsidR="006A505D" w:rsidRPr="00040BDC" w:rsidRDefault="006A505D" w:rsidP="003137F5">
            <w:pPr>
              <w:pStyle w:val="Normalnoindent"/>
              <w:rPr>
                <w:b/>
                <w:szCs w:val="24"/>
              </w:rPr>
            </w:pPr>
            <w:r w:rsidRPr="00040BDC">
              <w:rPr>
                <w:rFonts w:hint="eastAsia"/>
                <w:b/>
                <w:szCs w:val="24"/>
                <w:lang w:eastAsia="zh-CN"/>
              </w:rPr>
              <w:t>联系人：</w:t>
            </w:r>
          </w:p>
        </w:tc>
        <w:tc>
          <w:tcPr>
            <w:tcW w:w="4372" w:type="dxa"/>
            <w:gridSpan w:val="3"/>
          </w:tcPr>
          <w:p w14:paraId="27CB3B5F" w14:textId="77777777" w:rsidR="006A505D" w:rsidRPr="00040BDC" w:rsidRDefault="006A505D" w:rsidP="003137F5">
            <w:pPr>
              <w:pStyle w:val="Normalnoindent"/>
              <w:rPr>
                <w:szCs w:val="24"/>
                <w:lang w:eastAsia="zh-CN"/>
              </w:rPr>
            </w:pPr>
            <w:r w:rsidRPr="00040BDC">
              <w:rPr>
                <w:rFonts w:hint="eastAsia"/>
                <w:lang w:eastAsia="zh-CN"/>
              </w:rPr>
              <w:t>第</w:t>
            </w:r>
            <w:r w:rsidRPr="00040BDC">
              <w:rPr>
                <w:lang w:eastAsia="zh-CN"/>
              </w:rPr>
              <w:t>4/15</w:t>
            </w:r>
            <w:r w:rsidRPr="00040BDC">
              <w:rPr>
                <w:rFonts w:hint="eastAsia"/>
                <w:lang w:eastAsia="zh-CN"/>
              </w:rPr>
              <w:t>号课题报告人</w:t>
            </w:r>
            <w:r w:rsidRPr="00040BDC">
              <w:rPr>
                <w:rFonts w:hint="eastAsia"/>
                <w:lang w:eastAsia="zh-CN"/>
              </w:rPr>
              <w:t>John Jones</w:t>
            </w:r>
          </w:p>
          <w:p w14:paraId="3AB183B4" w14:textId="77777777" w:rsidR="006A505D" w:rsidRPr="00040BDC" w:rsidRDefault="006A505D" w:rsidP="003137F5">
            <w:pPr>
              <w:pStyle w:val="Normalnoindent"/>
              <w:rPr>
                <w:szCs w:val="24"/>
              </w:rPr>
            </w:pPr>
            <w:r w:rsidRPr="00040BDC">
              <w:rPr>
                <w:rFonts w:hint="eastAsia"/>
                <w:lang w:eastAsia="zh-CN"/>
              </w:rPr>
              <w:t>ABC</w:t>
            </w:r>
            <w:r w:rsidRPr="00040BDC">
              <w:rPr>
                <w:rFonts w:hint="eastAsia"/>
                <w:lang w:eastAsia="zh-CN"/>
              </w:rPr>
              <w:t>公司</w:t>
            </w:r>
          </w:p>
          <w:p w14:paraId="47166236" w14:textId="77777777" w:rsidR="006A505D" w:rsidRPr="00040BDC" w:rsidRDefault="006A505D" w:rsidP="003137F5">
            <w:pPr>
              <w:pStyle w:val="Normalnoindent"/>
              <w:rPr>
                <w:szCs w:val="24"/>
              </w:rPr>
            </w:pPr>
            <w:r w:rsidRPr="00040BDC">
              <w:rPr>
                <w:szCs w:val="24"/>
              </w:rPr>
              <w:t>USA</w:t>
            </w:r>
          </w:p>
        </w:tc>
        <w:tc>
          <w:tcPr>
            <w:tcW w:w="3742" w:type="dxa"/>
          </w:tcPr>
          <w:p w14:paraId="40C298F2" w14:textId="77777777" w:rsidR="006A505D" w:rsidRPr="00040BDC" w:rsidRDefault="006A505D" w:rsidP="003137F5">
            <w:pPr>
              <w:pStyle w:val="Normalnoindent"/>
              <w:rPr>
                <w:lang w:eastAsia="zh-CN"/>
              </w:rPr>
            </w:pPr>
            <w:r w:rsidRPr="00040BDC">
              <w:rPr>
                <w:rFonts w:hint="eastAsia"/>
                <w:lang w:eastAsia="zh-CN"/>
              </w:rPr>
              <w:t>电话：</w:t>
            </w:r>
            <w:r w:rsidRPr="00040BDC">
              <w:rPr>
                <w:lang w:eastAsia="zh-CN"/>
              </w:rPr>
              <w:t>+1 576 980 9987</w:t>
            </w:r>
          </w:p>
          <w:p w14:paraId="047241E7" w14:textId="77777777" w:rsidR="006A505D" w:rsidRPr="00040BDC" w:rsidRDefault="006A505D" w:rsidP="003137F5">
            <w:pPr>
              <w:pStyle w:val="Normalnoindent"/>
              <w:rPr>
                <w:lang w:eastAsia="zh-CN"/>
              </w:rPr>
            </w:pPr>
            <w:r w:rsidRPr="00040BDC">
              <w:rPr>
                <w:rFonts w:hint="eastAsia"/>
                <w:lang w:eastAsia="zh-CN"/>
              </w:rPr>
              <w:t>传真：</w:t>
            </w:r>
            <w:r w:rsidRPr="00040BDC">
              <w:rPr>
                <w:lang w:eastAsia="zh-CN"/>
              </w:rPr>
              <w:t>+1 576 980 9956</w:t>
            </w:r>
          </w:p>
          <w:p w14:paraId="2E56E10F" w14:textId="77777777" w:rsidR="006A505D" w:rsidRPr="00040BDC" w:rsidRDefault="006A505D" w:rsidP="003137F5">
            <w:pPr>
              <w:pStyle w:val="Normalnoindent"/>
              <w:rPr>
                <w:lang w:eastAsia="zh-CN"/>
              </w:rPr>
            </w:pPr>
            <w:r w:rsidRPr="00040BDC">
              <w:rPr>
                <w:rFonts w:hint="eastAsia"/>
                <w:lang w:eastAsia="zh-CN"/>
              </w:rPr>
              <w:t>电子邮件：</w:t>
            </w:r>
            <w:r>
              <w:fldChar w:fldCharType="begin"/>
            </w:r>
            <w:r>
              <w:rPr>
                <w:lang w:eastAsia="zh-CN"/>
              </w:rPr>
              <w:instrText>HYPERLINK "mailto:jj@abcco.com"</w:instrText>
            </w:r>
            <w:r>
              <w:fldChar w:fldCharType="separate"/>
            </w:r>
            <w:r w:rsidRPr="00040BDC">
              <w:rPr>
                <w:rStyle w:val="Hyperlink"/>
                <w:lang w:eastAsia="zh-CN"/>
              </w:rPr>
              <w:t>jj@abcco.com</w:t>
            </w:r>
            <w:r>
              <w:fldChar w:fldCharType="end"/>
            </w:r>
          </w:p>
        </w:tc>
      </w:tr>
    </w:tbl>
    <w:p w14:paraId="164E077C" w14:textId="77777777" w:rsidR="006A505D" w:rsidRPr="00040BDC" w:rsidRDefault="006A505D" w:rsidP="006A505D">
      <w:pPr>
        <w:pStyle w:val="FigureNoTitle1"/>
        <w:rPr>
          <w:lang w:eastAsia="zh-CN"/>
        </w:rPr>
      </w:pPr>
      <w:r w:rsidRPr="00040BDC">
        <w:rPr>
          <w:rFonts w:hint="eastAsia"/>
          <w:lang w:eastAsia="zh-CN"/>
        </w:rPr>
        <w:t>图</w:t>
      </w:r>
      <w:r w:rsidRPr="00040BDC">
        <w:rPr>
          <w:lang w:eastAsia="zh-CN"/>
        </w:rPr>
        <w:t> 1-1</w:t>
      </w:r>
      <w:r w:rsidRPr="00040BDC">
        <w:rPr>
          <w:rFonts w:hint="eastAsia"/>
          <w:lang w:eastAsia="zh-CN"/>
        </w:rPr>
        <w:t xml:space="preserve"> </w:t>
      </w:r>
      <w:r w:rsidRPr="00040BDC">
        <w:rPr>
          <w:lang w:val="en-US" w:eastAsia="zh-CN"/>
        </w:rPr>
        <w:t>–</w:t>
      </w:r>
      <w:r w:rsidRPr="00040BDC">
        <w:rPr>
          <w:rFonts w:hint="eastAsia"/>
          <w:lang w:val="en-US" w:eastAsia="zh-CN"/>
        </w:rPr>
        <w:t xml:space="preserve"> </w:t>
      </w:r>
      <w:r w:rsidRPr="00040BDC">
        <w:rPr>
          <w:rFonts w:hint="eastAsia"/>
          <w:lang w:eastAsia="zh-CN"/>
        </w:rPr>
        <w:t>联络声明所需信息范例</w:t>
      </w:r>
    </w:p>
    <w:p w14:paraId="4A81D279" w14:textId="32E5A862" w:rsidR="006A505D" w:rsidRPr="00040BDC" w:rsidRDefault="006A505D" w:rsidP="004948B8">
      <w:pPr>
        <w:pStyle w:val="Normalnoindent"/>
        <w:rPr>
          <w:lang w:eastAsia="zh-CN"/>
        </w:rPr>
      </w:pPr>
      <w:r w:rsidRPr="00040BDC">
        <w:rPr>
          <w:rFonts w:hint="eastAsia"/>
          <w:b/>
          <w:bCs/>
          <w:lang w:eastAsia="zh-CN"/>
        </w:rPr>
        <w:t>1.</w:t>
      </w:r>
      <w:proofErr w:type="gramStart"/>
      <w:r w:rsidRPr="00040BDC">
        <w:rPr>
          <w:rFonts w:hint="eastAsia"/>
          <w:b/>
          <w:bCs/>
          <w:lang w:eastAsia="zh-CN"/>
        </w:rPr>
        <w:t>5.2</w:t>
      </w:r>
      <w:r w:rsidRPr="00040BDC">
        <w:rPr>
          <w:rFonts w:hint="eastAsia"/>
          <w:lang w:eastAsia="zh-CN"/>
        </w:rPr>
        <w:tab/>
      </w:r>
      <w:r w:rsidRPr="00040BDC">
        <w:rPr>
          <w:rFonts w:hint="eastAsia"/>
          <w:lang w:eastAsia="zh-CN"/>
        </w:rPr>
        <w:t>联络声明应在会后尽快发给相关收件机构。所有联络声明的副本亦应寄给所涉及的研究组和工作组主席</w:t>
      </w:r>
      <w:proofErr w:type="gramEnd"/>
      <w:r w:rsidRPr="00040BDC">
        <w:rPr>
          <w:rFonts w:hint="eastAsia"/>
          <w:lang w:eastAsia="zh-CN"/>
        </w:rPr>
        <w:t>，供其参考，并寄发给</w:t>
      </w:r>
      <w:r w:rsidRPr="00040BDC">
        <w:rPr>
          <w:rFonts w:hint="eastAsia"/>
          <w:lang w:eastAsia="zh-CN"/>
        </w:rPr>
        <w:t>TSB</w:t>
      </w:r>
      <w:r w:rsidRPr="00040BDC">
        <w:rPr>
          <w:rFonts w:hint="eastAsia"/>
          <w:lang w:eastAsia="zh-CN"/>
        </w:rPr>
        <w:t>供其处理之用。</w:t>
      </w:r>
    </w:p>
    <w:p w14:paraId="71744F29"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160DC49E" w14:textId="77777777" w:rsidR="006A505D" w:rsidRPr="00040BDC" w:rsidRDefault="006A505D" w:rsidP="006A505D">
      <w:pPr>
        <w:pStyle w:val="Heading2"/>
        <w:spacing w:line="360" w:lineRule="atLeast"/>
        <w:rPr>
          <w:lang w:eastAsia="zh-CN"/>
        </w:rPr>
      </w:pPr>
      <w:r w:rsidRPr="00040BDC">
        <w:rPr>
          <w:lang w:eastAsia="zh-CN"/>
        </w:rPr>
        <w:lastRenderedPageBreak/>
        <w:t>1.6</w:t>
      </w:r>
      <w:r w:rsidRPr="00040BDC">
        <w:rPr>
          <w:lang w:eastAsia="zh-CN"/>
        </w:rPr>
        <w:tab/>
      </w:r>
      <w:r w:rsidRPr="00040BDC">
        <w:rPr>
          <w:rFonts w:hAnsiTheme="minorEastAsia"/>
          <w:lang w:eastAsia="zh-CN"/>
        </w:rPr>
        <w:t>信函通信活动</w:t>
      </w:r>
    </w:p>
    <w:p w14:paraId="293CAA75" w14:textId="77777777" w:rsidR="006A505D" w:rsidRPr="00040BDC" w:rsidRDefault="006A505D" w:rsidP="006A505D">
      <w:pPr>
        <w:spacing w:line="360" w:lineRule="atLeast"/>
        <w:ind w:firstLineChars="200" w:firstLine="480"/>
        <w:rPr>
          <w:lang w:eastAsia="zh-CN"/>
        </w:rPr>
      </w:pPr>
      <w:r w:rsidRPr="00040BDC">
        <w:rPr>
          <w:rFonts w:hint="eastAsia"/>
          <w:lang w:eastAsia="zh-CN"/>
        </w:rPr>
        <w:t>可授权在两次会议之间通过电子邮件就某具体课题进行信函通信活动。每次信函通信活动均应有具体的职责范围。指定一名召集人主持电子邮件讨论，并向随后召开的会议提交一份报告。信函通信活动通常应在接受其报告的会议的文稿截止日期之前完成</w:t>
      </w:r>
      <w:r w:rsidRPr="00040BDC">
        <w:rPr>
          <w:lang w:eastAsia="zh-CN"/>
        </w:rPr>
        <w:t>（</w:t>
      </w:r>
      <w:r w:rsidRPr="00040BDC">
        <w:rPr>
          <w:rFonts w:hint="eastAsia"/>
          <w:lang w:eastAsia="zh-CN"/>
        </w:rPr>
        <w:t>见第</w:t>
      </w:r>
      <w:r w:rsidRPr="00040BDC">
        <w:rPr>
          <w:lang w:eastAsia="zh-CN"/>
        </w:rPr>
        <w:t>2.3.3.5</w:t>
      </w:r>
      <w:r w:rsidRPr="00040BDC">
        <w:rPr>
          <w:rFonts w:hint="eastAsia"/>
          <w:lang w:eastAsia="zh-CN"/>
        </w:rPr>
        <w:t>条</w:t>
      </w:r>
      <w:r w:rsidRPr="00040BDC">
        <w:rPr>
          <w:lang w:eastAsia="zh-CN"/>
        </w:rPr>
        <w:t>）</w:t>
      </w:r>
      <w:r w:rsidRPr="00040BDC">
        <w:rPr>
          <w:rFonts w:hint="eastAsia"/>
          <w:lang w:eastAsia="zh-CN"/>
        </w:rPr>
        <w:t>。</w:t>
      </w:r>
    </w:p>
    <w:p w14:paraId="176401CE" w14:textId="77777777" w:rsidR="006A505D" w:rsidRPr="00040BDC" w:rsidRDefault="006A505D" w:rsidP="006A505D">
      <w:pPr>
        <w:pStyle w:val="Heading2"/>
        <w:spacing w:line="360" w:lineRule="atLeast"/>
        <w:rPr>
          <w:lang w:eastAsia="zh-CN"/>
        </w:rPr>
      </w:pPr>
      <w:r w:rsidRPr="00040BDC">
        <w:rPr>
          <w:rFonts w:hint="eastAsia"/>
          <w:lang w:eastAsia="zh-CN"/>
        </w:rPr>
        <w:t>1.7</w:t>
      </w:r>
      <w:r w:rsidRPr="00040BDC">
        <w:rPr>
          <w:rFonts w:hint="eastAsia"/>
          <w:lang w:eastAsia="zh-CN"/>
        </w:rPr>
        <w:tab/>
      </w:r>
      <w:r w:rsidRPr="00040BDC">
        <w:rPr>
          <w:rFonts w:hint="eastAsia"/>
          <w:lang w:eastAsia="zh-CN"/>
        </w:rPr>
        <w:t>研究组、工作组或联合工作组的报告及建议书的编写</w:t>
      </w:r>
    </w:p>
    <w:p w14:paraId="72A5F142" w14:textId="014BD44C" w:rsidR="006A505D" w:rsidRPr="00040BDC" w:rsidRDefault="006A505D" w:rsidP="004948B8">
      <w:pPr>
        <w:pStyle w:val="Normalnoindent"/>
        <w:rPr>
          <w:lang w:eastAsia="zh-CN"/>
        </w:rPr>
      </w:pPr>
      <w:r w:rsidRPr="00040BDC">
        <w:rPr>
          <w:rFonts w:hint="eastAsia"/>
          <w:b/>
          <w:bCs/>
          <w:lang w:eastAsia="zh-CN"/>
        </w:rPr>
        <w:t>1.7.1</w:t>
      </w:r>
      <w:r w:rsidRPr="00040BDC">
        <w:rPr>
          <w:rFonts w:hint="eastAsia"/>
          <w:lang w:eastAsia="zh-CN"/>
        </w:rPr>
        <w:tab/>
      </w:r>
      <w:r w:rsidRPr="00040BDC">
        <w:rPr>
          <w:rFonts w:hint="eastAsia"/>
          <w:lang w:eastAsia="zh-CN"/>
        </w:rPr>
        <w:t>研究组、工作组或联合工作组会议的报告须由</w:t>
      </w:r>
      <w:r w:rsidRPr="00040BDC">
        <w:rPr>
          <w:rFonts w:hint="eastAsia"/>
          <w:lang w:eastAsia="zh-CN"/>
        </w:rPr>
        <w:t>TSB</w:t>
      </w:r>
      <w:r w:rsidRPr="00040BDC">
        <w:rPr>
          <w:rFonts w:hint="eastAsia"/>
          <w:lang w:eastAsia="zh-CN"/>
        </w:rPr>
        <w:t>编写。如</w:t>
      </w:r>
      <w:r w:rsidRPr="00040BDC">
        <w:rPr>
          <w:rFonts w:hint="eastAsia"/>
          <w:lang w:eastAsia="zh-CN"/>
        </w:rPr>
        <w:t>TSB</w:t>
      </w:r>
      <w:r w:rsidRPr="00040BDC">
        <w:rPr>
          <w:rFonts w:hint="eastAsia"/>
          <w:lang w:eastAsia="zh-CN"/>
        </w:rPr>
        <w:t>未参加会议，会议主席应负责编写报告。此报告应简要说明会议的结果和达成的一致意见，并指出有待下次会议进一步研究的问题。应通过对文稿、报告等进行相互引证以及对研究组或工作组文件进行引证的办法，尽量减少报告的附件数量。此外，最好对会议上审议的文稿（或类似文件）做出一份简明摘要。</w:t>
      </w:r>
    </w:p>
    <w:p w14:paraId="63255E5F" w14:textId="77777777" w:rsidR="006A505D" w:rsidRPr="00040BDC" w:rsidRDefault="006A505D" w:rsidP="006A505D">
      <w:pPr>
        <w:spacing w:line="360" w:lineRule="atLeast"/>
        <w:ind w:firstLineChars="200" w:firstLine="480"/>
        <w:rPr>
          <w:lang w:eastAsia="zh-CN"/>
        </w:rPr>
      </w:pPr>
      <w:r w:rsidRPr="00040BDC">
        <w:rPr>
          <w:rFonts w:hint="eastAsia"/>
          <w:lang w:eastAsia="zh-CN"/>
        </w:rPr>
        <w:t>报告应简要介绍：工作的组织；对会议上发表的文稿和</w:t>
      </w:r>
      <w:r w:rsidRPr="00040BDC">
        <w:rPr>
          <w:rFonts w:hint="eastAsia"/>
          <w:lang w:eastAsia="zh-CN"/>
        </w:rPr>
        <w:t>/</w:t>
      </w:r>
      <w:r w:rsidRPr="00040BDC">
        <w:rPr>
          <w:rFonts w:hint="eastAsia"/>
          <w:lang w:eastAsia="zh-CN"/>
        </w:rPr>
        <w:t>或文件的引述和摘要；主要结果（包括同意的、确定的或正在制定中的新的和</w:t>
      </w:r>
      <w:r w:rsidRPr="00040BDC">
        <w:rPr>
          <w:rFonts w:hint="eastAsia"/>
          <w:lang w:eastAsia="zh-CN"/>
        </w:rPr>
        <w:t>/</w:t>
      </w:r>
      <w:r w:rsidRPr="00040BDC">
        <w:rPr>
          <w:rFonts w:hint="eastAsia"/>
          <w:lang w:eastAsia="zh-CN"/>
        </w:rPr>
        <w:t>或经修订的建议书的状况）；对未来工作的指示；工作组、分工作组和报告人组的会议计划；在研究组或工作组层面上同意的节略联络声明。利用报告中的建议书状态表来更新工作计划数据库（见第</w:t>
      </w:r>
      <w:r w:rsidRPr="00040BDC">
        <w:rPr>
          <w:lang w:eastAsia="zh-CN"/>
        </w:rPr>
        <w:t>1.4.7</w:t>
      </w:r>
      <w:r w:rsidRPr="00040BDC">
        <w:rPr>
          <w:rFonts w:hint="eastAsia"/>
          <w:lang w:eastAsia="zh-CN"/>
        </w:rPr>
        <w:t>条）。</w:t>
      </w:r>
    </w:p>
    <w:p w14:paraId="2BA243D8" w14:textId="164CFA09" w:rsidR="006A505D" w:rsidRPr="00040BDC" w:rsidRDefault="006A505D" w:rsidP="004948B8">
      <w:pPr>
        <w:pStyle w:val="Normalnoindent"/>
        <w:rPr>
          <w:lang w:eastAsia="zh-CN"/>
        </w:rPr>
      </w:pPr>
      <w:r w:rsidRPr="00040BDC">
        <w:rPr>
          <w:rFonts w:hint="eastAsia"/>
          <w:b/>
          <w:bCs/>
          <w:lang w:eastAsia="zh-CN"/>
        </w:rPr>
        <w:t>1.7.2</w:t>
      </w:r>
      <w:r w:rsidRPr="00040BDC">
        <w:rPr>
          <w:rFonts w:hint="eastAsia"/>
          <w:lang w:eastAsia="zh-CN"/>
        </w:rPr>
        <w:tab/>
      </w:r>
      <w:r w:rsidRPr="00040BDC">
        <w:rPr>
          <w:rFonts w:hint="eastAsia"/>
          <w:lang w:eastAsia="zh-CN"/>
        </w:rPr>
        <w:t>为协助</w:t>
      </w:r>
      <w:r w:rsidRPr="00040BDC">
        <w:rPr>
          <w:rFonts w:hint="eastAsia"/>
          <w:lang w:eastAsia="zh-CN"/>
        </w:rPr>
        <w:t>TSB</w:t>
      </w:r>
      <w:r w:rsidRPr="00040BDC">
        <w:rPr>
          <w:rFonts w:hint="eastAsia"/>
          <w:lang w:eastAsia="zh-CN"/>
        </w:rPr>
        <w:t>完成这项任务，研究组或工作组可以安排代表起草报告的某些部分。</w:t>
      </w:r>
      <w:r w:rsidRPr="00040BDC">
        <w:rPr>
          <w:rFonts w:hint="eastAsia"/>
          <w:lang w:eastAsia="zh-CN"/>
        </w:rPr>
        <w:t>TSB</w:t>
      </w:r>
      <w:r w:rsidRPr="00040BDC">
        <w:rPr>
          <w:rFonts w:hint="eastAsia"/>
          <w:lang w:eastAsia="zh-CN"/>
        </w:rPr>
        <w:t>应协调起草工作。如有必要，会议可成立一个编辑小组，以国际电联的正式语文完善建议书草案案文。</w:t>
      </w:r>
    </w:p>
    <w:p w14:paraId="0B118D70" w14:textId="393A3423" w:rsidR="006A505D" w:rsidRPr="00040BDC" w:rsidRDefault="006A505D" w:rsidP="004948B8">
      <w:pPr>
        <w:pStyle w:val="Normalnoindent"/>
        <w:rPr>
          <w:lang w:eastAsia="zh-CN"/>
        </w:rPr>
      </w:pPr>
      <w:r w:rsidRPr="00040BDC">
        <w:rPr>
          <w:rFonts w:hint="eastAsia"/>
          <w:b/>
          <w:bCs/>
          <w:lang w:eastAsia="zh-CN"/>
        </w:rPr>
        <w:t>1.7.3</w:t>
      </w:r>
      <w:r w:rsidRPr="00040BDC">
        <w:rPr>
          <w:rFonts w:hint="eastAsia"/>
          <w:lang w:eastAsia="zh-CN"/>
        </w:rPr>
        <w:tab/>
      </w:r>
      <w:r w:rsidRPr="00040BDC">
        <w:rPr>
          <w:rFonts w:hint="eastAsia"/>
          <w:lang w:eastAsia="zh-CN"/>
        </w:rPr>
        <w:t>如有可能，报告须在会议结束之前提交批准，否则，须提交会议主席批准。</w:t>
      </w:r>
    </w:p>
    <w:p w14:paraId="3B6BBE9B" w14:textId="2B7BD808" w:rsidR="006A505D" w:rsidRPr="00040BDC" w:rsidRDefault="006A505D" w:rsidP="004948B8">
      <w:pPr>
        <w:pStyle w:val="Normalnoindent"/>
        <w:rPr>
          <w:lang w:eastAsia="zh-CN"/>
        </w:rPr>
      </w:pPr>
      <w:r w:rsidRPr="00040BDC">
        <w:rPr>
          <w:rFonts w:hint="eastAsia"/>
          <w:b/>
          <w:bCs/>
          <w:lang w:eastAsia="zh-CN"/>
        </w:rPr>
        <w:t>1.7.4</w:t>
      </w:r>
      <w:r w:rsidRPr="00040BDC">
        <w:rPr>
          <w:rFonts w:hint="eastAsia"/>
          <w:lang w:eastAsia="zh-CN"/>
        </w:rPr>
        <w:tab/>
      </w:r>
      <w:r w:rsidRPr="00040BDC">
        <w:rPr>
          <w:rFonts w:hint="eastAsia"/>
          <w:lang w:eastAsia="zh-CN"/>
        </w:rPr>
        <w:t>当报告的某些部分使用了现有的和已翻译的</w:t>
      </w:r>
      <w:r w:rsidRPr="00040BDC">
        <w:rPr>
          <w:rFonts w:hint="eastAsia"/>
          <w:lang w:eastAsia="zh-CN"/>
        </w:rPr>
        <w:t>ITU-T</w:t>
      </w:r>
      <w:r w:rsidRPr="00040BDC">
        <w:rPr>
          <w:rFonts w:hint="eastAsia"/>
          <w:lang w:eastAsia="zh-CN"/>
        </w:rPr>
        <w:t>案文时，应向</w:t>
      </w:r>
      <w:r w:rsidRPr="00040BDC">
        <w:rPr>
          <w:rFonts w:hint="eastAsia"/>
          <w:lang w:eastAsia="zh-CN"/>
        </w:rPr>
        <w:t>TSB</w:t>
      </w:r>
      <w:r w:rsidRPr="00040BDC">
        <w:rPr>
          <w:rFonts w:hint="eastAsia"/>
          <w:lang w:eastAsia="zh-CN"/>
        </w:rPr>
        <w:t>寄送一份注明原始资料来源的报告副本。如果报告刊载了</w:t>
      </w:r>
      <w:r w:rsidRPr="00040BDC">
        <w:rPr>
          <w:rFonts w:hint="eastAsia"/>
          <w:lang w:eastAsia="zh-CN"/>
        </w:rPr>
        <w:t>ITU-T</w:t>
      </w:r>
      <w:r w:rsidRPr="00040BDC">
        <w:rPr>
          <w:rFonts w:hint="eastAsia"/>
          <w:lang w:eastAsia="zh-CN"/>
        </w:rPr>
        <w:t>的图表，即使图表已经修改，也不应删除相关</w:t>
      </w:r>
      <w:r w:rsidRPr="00040BDC">
        <w:rPr>
          <w:rFonts w:hint="eastAsia"/>
          <w:lang w:eastAsia="zh-CN"/>
        </w:rPr>
        <w:t>ITU-T</w:t>
      </w:r>
      <w:r w:rsidRPr="00040BDC">
        <w:rPr>
          <w:rFonts w:hint="eastAsia"/>
          <w:lang w:eastAsia="zh-CN"/>
        </w:rPr>
        <w:t>参考号。</w:t>
      </w:r>
    </w:p>
    <w:p w14:paraId="2F7C0DA3" w14:textId="1C6294D8" w:rsidR="006A505D" w:rsidRPr="00040BDC" w:rsidRDefault="006A505D" w:rsidP="004948B8">
      <w:pPr>
        <w:pStyle w:val="Normalnoindent"/>
        <w:rPr>
          <w:lang w:eastAsia="zh-CN"/>
        </w:rPr>
      </w:pPr>
      <w:r w:rsidRPr="00040BDC">
        <w:rPr>
          <w:rFonts w:hint="eastAsia"/>
          <w:b/>
          <w:bCs/>
          <w:lang w:eastAsia="zh-CN"/>
        </w:rPr>
        <w:t>1.7.5</w:t>
      </w:r>
      <w:r w:rsidRPr="00040BDC">
        <w:rPr>
          <w:rFonts w:hint="eastAsia"/>
          <w:lang w:eastAsia="zh-CN"/>
        </w:rPr>
        <w:tab/>
      </w:r>
      <w:r w:rsidRPr="00040BDC">
        <w:rPr>
          <w:rFonts w:hint="eastAsia"/>
          <w:lang w:eastAsia="zh-CN"/>
        </w:rPr>
        <w:t>会议的每份报告应以电子文本方式提供给</w:t>
      </w:r>
      <w:r w:rsidRPr="00040BDC">
        <w:rPr>
          <w:rFonts w:hint="eastAsia"/>
          <w:lang w:eastAsia="zh-CN"/>
        </w:rPr>
        <w:t>TSB</w:t>
      </w:r>
      <w:r w:rsidRPr="00040BDC">
        <w:rPr>
          <w:rFonts w:hint="eastAsia"/>
          <w:lang w:eastAsia="zh-CN"/>
        </w:rPr>
        <w:t>，即应立即以在线方式提供给相关用户。</w:t>
      </w:r>
    </w:p>
    <w:p w14:paraId="4523EB13" w14:textId="71E4BCF0" w:rsidR="006A505D" w:rsidRPr="00040BDC" w:rsidRDefault="006A505D" w:rsidP="004948B8">
      <w:pPr>
        <w:pStyle w:val="Normalnoindent"/>
        <w:rPr>
          <w:lang w:eastAsia="zh-CN"/>
        </w:rPr>
      </w:pPr>
      <w:r w:rsidRPr="00040BDC">
        <w:rPr>
          <w:rFonts w:hint="eastAsia"/>
          <w:b/>
          <w:bCs/>
          <w:lang w:eastAsia="zh-CN"/>
        </w:rPr>
        <w:t>1.7.6</w:t>
      </w:r>
      <w:r w:rsidRPr="00040BDC">
        <w:rPr>
          <w:rFonts w:hint="eastAsia"/>
          <w:lang w:eastAsia="zh-CN"/>
        </w:rPr>
        <w:tab/>
      </w:r>
      <w:r w:rsidRPr="00040BDC">
        <w:rPr>
          <w:rFonts w:hint="eastAsia"/>
          <w:lang w:eastAsia="zh-CN"/>
        </w:rPr>
        <w:t>参加</w:t>
      </w:r>
      <w:r w:rsidRPr="00040BDC">
        <w:rPr>
          <w:rFonts w:hint="eastAsia"/>
          <w:lang w:eastAsia="zh-CN"/>
        </w:rPr>
        <w:t>ITU-T</w:t>
      </w:r>
      <w:r w:rsidRPr="00040BDC">
        <w:rPr>
          <w:rFonts w:hint="eastAsia"/>
          <w:lang w:eastAsia="zh-CN"/>
        </w:rPr>
        <w:t>的相关机构有权将研究组或工作组报告和文件交送给他们认为应尽快向其咨询的专家，除非相关研究组或工作组已明确做出决定，说明该组的报告或文件为保密资料。</w:t>
      </w:r>
    </w:p>
    <w:p w14:paraId="0DFE0EF9"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66911C7A" w14:textId="6F74D0FB" w:rsidR="006A505D" w:rsidRPr="00040BDC" w:rsidRDefault="006A505D" w:rsidP="004948B8">
      <w:pPr>
        <w:pStyle w:val="Normalnoindent"/>
        <w:rPr>
          <w:lang w:eastAsia="zh-CN"/>
        </w:rPr>
      </w:pPr>
      <w:r w:rsidRPr="00040BDC">
        <w:rPr>
          <w:rFonts w:hint="eastAsia"/>
          <w:b/>
          <w:bCs/>
          <w:lang w:eastAsia="zh-CN"/>
        </w:rPr>
        <w:lastRenderedPageBreak/>
        <w:t>1.</w:t>
      </w:r>
      <w:proofErr w:type="gramStart"/>
      <w:r w:rsidRPr="00040BDC">
        <w:rPr>
          <w:rFonts w:hint="eastAsia"/>
          <w:b/>
          <w:bCs/>
          <w:lang w:eastAsia="zh-CN"/>
        </w:rPr>
        <w:t>7.7</w:t>
      </w:r>
      <w:r w:rsidRPr="00040BDC">
        <w:rPr>
          <w:rFonts w:hint="eastAsia"/>
          <w:lang w:eastAsia="zh-CN"/>
        </w:rPr>
        <w:tab/>
      </w:r>
      <w:r w:rsidRPr="00040BDC">
        <w:rPr>
          <w:rFonts w:hint="eastAsia"/>
          <w:lang w:eastAsia="zh-CN"/>
        </w:rPr>
        <w:t>研究组在研究期的第一次会议报告中须列出已指定的所有报告人名单。该名单须按要求在以后的报告中予以更新</w:t>
      </w:r>
      <w:proofErr w:type="gramEnd"/>
      <w:r w:rsidRPr="00040BDC">
        <w:rPr>
          <w:rFonts w:hint="eastAsia"/>
          <w:lang w:eastAsia="zh-CN"/>
        </w:rPr>
        <w:t>。</w:t>
      </w:r>
    </w:p>
    <w:p w14:paraId="67FE7319" w14:textId="77777777" w:rsidR="006A505D" w:rsidRPr="00040BDC" w:rsidRDefault="006A505D" w:rsidP="006A505D">
      <w:pPr>
        <w:pStyle w:val="Heading2"/>
        <w:spacing w:line="360" w:lineRule="atLeast"/>
        <w:rPr>
          <w:lang w:eastAsia="zh-CN"/>
        </w:rPr>
      </w:pPr>
      <w:r w:rsidRPr="00040BDC">
        <w:rPr>
          <w:rFonts w:hint="eastAsia"/>
          <w:lang w:eastAsia="zh-CN"/>
        </w:rPr>
        <w:t>1.8</w:t>
      </w:r>
      <w:r w:rsidRPr="00040BDC">
        <w:rPr>
          <w:rFonts w:hint="eastAsia"/>
          <w:lang w:eastAsia="zh-CN"/>
        </w:rPr>
        <w:tab/>
      </w:r>
      <w:r w:rsidRPr="00040BDC">
        <w:rPr>
          <w:rFonts w:hint="eastAsia"/>
          <w:lang w:eastAsia="zh-CN"/>
        </w:rPr>
        <w:t>定义</w:t>
      </w:r>
    </w:p>
    <w:p w14:paraId="27926CCF" w14:textId="77777777" w:rsidR="006A505D" w:rsidRPr="00040BDC" w:rsidRDefault="006A505D" w:rsidP="006A505D">
      <w:pPr>
        <w:pStyle w:val="Heading3"/>
        <w:spacing w:line="360" w:lineRule="atLeast"/>
        <w:rPr>
          <w:lang w:eastAsia="zh-CN"/>
        </w:rPr>
      </w:pPr>
      <w:r w:rsidRPr="00040BDC">
        <w:rPr>
          <w:rFonts w:hint="eastAsia"/>
          <w:lang w:eastAsia="zh-CN"/>
        </w:rPr>
        <w:t>1.8.1</w:t>
      </w:r>
      <w:r w:rsidRPr="00040BDC">
        <w:rPr>
          <w:rFonts w:hint="eastAsia"/>
          <w:lang w:eastAsia="zh-CN"/>
        </w:rPr>
        <w:tab/>
      </w:r>
      <w:r w:rsidRPr="00040BDC">
        <w:rPr>
          <w:rFonts w:hint="eastAsia"/>
          <w:lang w:eastAsia="zh-CN"/>
        </w:rPr>
        <w:t>其他地方定义的术语</w:t>
      </w:r>
    </w:p>
    <w:p w14:paraId="37651C2A" w14:textId="77777777" w:rsidR="006A505D" w:rsidRPr="00040BDC" w:rsidRDefault="006A505D" w:rsidP="006A505D">
      <w:pPr>
        <w:pStyle w:val="Note"/>
        <w:rPr>
          <w:lang w:eastAsia="zh-CN"/>
        </w:rPr>
      </w:pPr>
      <w:r w:rsidRPr="00040BDC">
        <w:rPr>
          <w:rFonts w:hint="eastAsia"/>
          <w:lang w:eastAsia="zh-CN"/>
        </w:rPr>
        <w:t>注</w:t>
      </w:r>
      <w:r w:rsidRPr="00040BDC">
        <w:rPr>
          <w:lang w:eastAsia="zh-CN"/>
        </w:rPr>
        <w:t xml:space="preserve"> </w:t>
      </w:r>
      <w:r w:rsidRPr="00040BDC" w:rsidDel="00F24ADC">
        <w:rPr>
          <w:lang w:eastAsia="zh-CN"/>
        </w:rPr>
        <w:t xml:space="preserve">– </w:t>
      </w:r>
      <w:r w:rsidRPr="00040BDC">
        <w:rPr>
          <w:rFonts w:hint="eastAsia"/>
          <w:lang w:eastAsia="zh-CN"/>
        </w:rPr>
        <w:t>除第</w:t>
      </w:r>
      <w:r w:rsidRPr="00040BDC">
        <w:rPr>
          <w:rFonts w:hint="eastAsia"/>
          <w:lang w:eastAsia="zh-CN"/>
        </w:rPr>
        <w:t>1.8.2</w:t>
      </w:r>
      <w:r w:rsidRPr="00040BDC">
        <w:rPr>
          <w:rFonts w:hint="eastAsia"/>
          <w:lang w:eastAsia="zh-CN"/>
        </w:rPr>
        <w:t>条定义的内容外，</w:t>
      </w:r>
      <w:r w:rsidRPr="00040BDC" w:rsidDel="00F24ADC">
        <w:rPr>
          <w:lang w:eastAsia="zh-CN"/>
        </w:rPr>
        <w:t>[b-ITU-T A.13]</w:t>
      </w:r>
      <w:r w:rsidRPr="00040BDC">
        <w:rPr>
          <w:rFonts w:hint="eastAsia"/>
          <w:lang w:eastAsia="zh-CN"/>
        </w:rPr>
        <w:t>说明了与非标准出版物相关的程序，定义了相关术语。</w:t>
      </w:r>
    </w:p>
    <w:p w14:paraId="3CF63E5E" w14:textId="77777777" w:rsidR="006A505D" w:rsidRPr="00040BDC" w:rsidRDefault="006A505D" w:rsidP="006A505D">
      <w:pPr>
        <w:ind w:firstLineChars="200" w:firstLine="480"/>
        <w:rPr>
          <w:lang w:eastAsia="zh-CN"/>
        </w:rPr>
      </w:pPr>
      <w:r w:rsidRPr="00040BDC">
        <w:rPr>
          <w:rFonts w:hint="eastAsia"/>
          <w:lang w:eastAsia="zh-CN"/>
        </w:rPr>
        <w:t>本建议书使用以下在其他地方已定义的术语：</w:t>
      </w:r>
    </w:p>
    <w:p w14:paraId="4DC35E16" w14:textId="253E25E5" w:rsidR="006A505D" w:rsidRPr="00040BDC" w:rsidRDefault="006A505D" w:rsidP="00C42ACA">
      <w:pPr>
        <w:pStyle w:val="Normalnoindent"/>
        <w:rPr>
          <w:lang w:eastAsia="zh-CN"/>
        </w:rPr>
      </w:pPr>
      <w:r w:rsidRPr="00040BDC">
        <w:rPr>
          <w:rFonts w:hint="eastAsia"/>
          <w:b/>
          <w:bCs/>
          <w:lang w:eastAsia="zh-CN"/>
        </w:rPr>
        <w:t>1.8.1.1</w:t>
      </w:r>
      <w:r w:rsidR="000C7B4E">
        <w:rPr>
          <w:lang w:val="en-US" w:eastAsia="zh-CN"/>
        </w:rPr>
        <w:tab/>
      </w:r>
      <w:r w:rsidRPr="00040BDC">
        <w:rPr>
          <w:rFonts w:hint="eastAsia"/>
          <w:b/>
          <w:lang w:val="en-US" w:eastAsia="zh-CN"/>
        </w:rPr>
        <w:t>课题（</w:t>
      </w:r>
      <w:r w:rsidRPr="00040BDC">
        <w:rPr>
          <w:b/>
          <w:lang w:eastAsia="zh-CN"/>
        </w:rPr>
        <w:t>Question</w:t>
      </w:r>
      <w:r w:rsidRPr="00040BDC">
        <w:rPr>
          <w:rFonts w:hint="eastAsia"/>
          <w:b/>
          <w:lang w:val="en-US" w:eastAsia="zh-CN"/>
        </w:rPr>
        <w:t>）</w:t>
      </w:r>
      <w:r w:rsidRPr="00040BDC">
        <w:rPr>
          <w:rFonts w:hint="eastAsia"/>
          <w:lang w:val="en-US" w:eastAsia="zh-CN"/>
        </w:rPr>
        <w:t>（</w:t>
      </w:r>
      <w:r w:rsidRPr="00040BDC">
        <w:rPr>
          <w:lang w:eastAsia="zh-CN"/>
        </w:rPr>
        <w:t>[WTSA</w:t>
      </w:r>
      <w:r w:rsidRPr="00040BDC">
        <w:rPr>
          <w:rFonts w:hint="eastAsia"/>
          <w:spacing w:val="-1"/>
          <w:lang w:eastAsia="zh-CN"/>
        </w:rPr>
        <w:t>第</w:t>
      </w:r>
      <w:r w:rsidRPr="00040BDC">
        <w:rPr>
          <w:lang w:eastAsia="zh-CN"/>
        </w:rPr>
        <w:t>1</w:t>
      </w:r>
      <w:proofErr w:type="gramStart"/>
      <w:r w:rsidRPr="00040BDC">
        <w:rPr>
          <w:rFonts w:hint="eastAsia"/>
          <w:lang w:eastAsia="zh-CN"/>
        </w:rPr>
        <w:t>号决议</w:t>
      </w:r>
      <w:r w:rsidRPr="00040BDC">
        <w:rPr>
          <w:spacing w:val="-1"/>
          <w:lang w:eastAsia="zh-CN"/>
        </w:rPr>
        <w:t>]</w:t>
      </w:r>
      <w:r w:rsidRPr="00040BDC">
        <w:rPr>
          <w:rFonts w:hint="eastAsia"/>
          <w:lang w:val="en-US" w:eastAsia="zh-CN"/>
        </w:rPr>
        <w:t>）</w:t>
      </w:r>
      <w:proofErr w:type="gramEnd"/>
      <w:r w:rsidRPr="00040BDC">
        <w:rPr>
          <w:rFonts w:hint="eastAsia"/>
          <w:lang w:val="en-US" w:eastAsia="zh-CN"/>
        </w:rPr>
        <w:t>：对需研究的工作领域的描述，通常会形成一份或多份新的或经修订的建议书。</w:t>
      </w:r>
    </w:p>
    <w:p w14:paraId="5AFD45D6" w14:textId="77777777" w:rsidR="006A505D" w:rsidRPr="00040BDC" w:rsidRDefault="006A505D" w:rsidP="006A505D">
      <w:pPr>
        <w:pStyle w:val="Heading3"/>
        <w:spacing w:line="360" w:lineRule="atLeast"/>
        <w:rPr>
          <w:lang w:eastAsia="zh-CN"/>
        </w:rPr>
      </w:pPr>
      <w:r w:rsidRPr="00040BDC">
        <w:rPr>
          <w:lang w:eastAsia="zh-CN"/>
        </w:rPr>
        <w:t>1.</w:t>
      </w:r>
      <w:r w:rsidRPr="00040BDC">
        <w:rPr>
          <w:rFonts w:hint="eastAsia"/>
          <w:lang w:eastAsia="zh-CN"/>
        </w:rPr>
        <w:t>8</w:t>
      </w:r>
      <w:r w:rsidRPr="00040BDC">
        <w:rPr>
          <w:lang w:eastAsia="zh-CN"/>
        </w:rPr>
        <w:t>.2</w:t>
      </w:r>
      <w:r w:rsidRPr="00040BDC">
        <w:rPr>
          <w:lang w:eastAsia="zh-CN"/>
        </w:rPr>
        <w:tab/>
      </w:r>
      <w:r w:rsidRPr="00040BDC">
        <w:rPr>
          <w:rFonts w:hint="eastAsia"/>
          <w:lang w:eastAsia="zh-CN"/>
        </w:rPr>
        <w:t>本建议书定义的术语</w:t>
      </w:r>
    </w:p>
    <w:p w14:paraId="416D0666" w14:textId="77777777" w:rsidR="006A505D" w:rsidRPr="00040BDC" w:rsidDel="00F24ADC" w:rsidRDefault="006A505D" w:rsidP="006A505D">
      <w:pPr>
        <w:ind w:firstLineChars="200" w:firstLine="480"/>
        <w:rPr>
          <w:lang w:eastAsia="zh-CN"/>
        </w:rPr>
      </w:pPr>
      <w:r w:rsidRPr="00040BDC">
        <w:rPr>
          <w:rFonts w:hint="eastAsia"/>
          <w:lang w:eastAsia="zh-CN"/>
        </w:rPr>
        <w:t>本建议书定义了以下术语：</w:t>
      </w:r>
    </w:p>
    <w:p w14:paraId="0E9B40DD" w14:textId="45D4B4A2" w:rsidR="006A505D" w:rsidRPr="00040BDC" w:rsidRDefault="006A505D" w:rsidP="004948B8">
      <w:pPr>
        <w:pStyle w:val="Normalnoindent"/>
        <w:rPr>
          <w:lang w:eastAsia="zh-CN"/>
        </w:rPr>
      </w:pPr>
      <w:r w:rsidRPr="00040BDC">
        <w:rPr>
          <w:rFonts w:hint="eastAsia"/>
          <w:b/>
          <w:bCs/>
          <w:lang w:eastAsia="zh-CN"/>
        </w:rPr>
        <w:t>1.8.2.1</w:t>
      </w:r>
      <w:r w:rsidR="000C7B4E">
        <w:rPr>
          <w:lang w:eastAsia="zh-CN"/>
        </w:rPr>
        <w:tab/>
      </w:r>
      <w:r w:rsidRPr="00040BDC">
        <w:rPr>
          <w:rFonts w:hint="eastAsia"/>
          <w:b/>
          <w:bCs/>
          <w:spacing w:val="-4"/>
          <w:lang w:eastAsia="zh-CN"/>
        </w:rPr>
        <w:t>修正（</w:t>
      </w:r>
      <w:proofErr w:type="spellStart"/>
      <w:r w:rsidRPr="00040BDC">
        <w:rPr>
          <w:rFonts w:hint="eastAsia"/>
          <w:b/>
          <w:bCs/>
          <w:spacing w:val="-4"/>
          <w:lang w:eastAsia="zh-CN"/>
        </w:rPr>
        <w:t>amendment</w:t>
      </w:r>
      <w:proofErr w:type="spellEnd"/>
      <w:r w:rsidRPr="00040BDC">
        <w:rPr>
          <w:rFonts w:hint="eastAsia"/>
          <w:b/>
          <w:bCs/>
          <w:spacing w:val="-4"/>
          <w:lang w:eastAsia="zh-CN"/>
        </w:rPr>
        <w:t>）</w:t>
      </w:r>
      <w:r w:rsidRPr="00040BDC">
        <w:rPr>
          <w:rFonts w:hint="eastAsia"/>
          <w:spacing w:val="-4"/>
          <w:lang w:eastAsia="zh-CN"/>
        </w:rPr>
        <w:t>：</w:t>
      </w:r>
      <w:r w:rsidRPr="00040BDC">
        <w:rPr>
          <w:rFonts w:hint="eastAsia"/>
          <w:lang w:eastAsia="zh-CN"/>
        </w:rPr>
        <w:t>已出版的</w:t>
      </w:r>
      <w:r w:rsidRPr="00040BDC">
        <w:rPr>
          <w:rFonts w:hint="eastAsia"/>
          <w:lang w:eastAsia="zh-CN"/>
        </w:rPr>
        <w:t>ITU-T</w:t>
      </w:r>
      <w:r w:rsidRPr="00040BDC">
        <w:rPr>
          <w:rFonts w:hint="eastAsia"/>
          <w:lang w:eastAsia="zh-CN"/>
        </w:rPr>
        <w:t>建议书的修改或增补。</w:t>
      </w:r>
    </w:p>
    <w:p w14:paraId="75140E89" w14:textId="77777777" w:rsidR="006A505D" w:rsidRPr="00040BDC" w:rsidRDefault="006A505D" w:rsidP="006A505D">
      <w:pPr>
        <w:pStyle w:val="Note"/>
        <w:spacing w:line="360" w:lineRule="atLeast"/>
        <w:rPr>
          <w:lang w:eastAsia="zh-CN"/>
        </w:rPr>
      </w:pPr>
      <w:r w:rsidRPr="00040BDC">
        <w:rPr>
          <w:rFonts w:hint="eastAsia"/>
          <w:lang w:val="en-US" w:eastAsia="zh-CN"/>
        </w:rPr>
        <w:t>注</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如果修正形成建议书不可或缺的一部分，则其批准程序与建议书的批准程序相同；否则（如，所有修正均采用附件形式），经研究组同意即可。</w:t>
      </w:r>
    </w:p>
    <w:p w14:paraId="1D7E9D13" w14:textId="52340FF0" w:rsidR="006A505D" w:rsidRPr="00040BDC" w:rsidRDefault="006A505D" w:rsidP="004948B8">
      <w:pPr>
        <w:pStyle w:val="Normalnoindent"/>
        <w:rPr>
          <w:lang w:eastAsia="zh-CN"/>
        </w:rPr>
      </w:pPr>
      <w:r w:rsidRPr="00040BDC">
        <w:rPr>
          <w:rFonts w:hint="eastAsia"/>
          <w:b/>
          <w:bCs/>
          <w:lang w:eastAsia="zh-CN"/>
        </w:rPr>
        <w:t>1.8.2.2</w:t>
      </w:r>
      <w:r w:rsidR="000C7B4E">
        <w:rPr>
          <w:lang w:eastAsia="zh-CN"/>
        </w:rPr>
        <w:tab/>
      </w:r>
      <w:r w:rsidRPr="00040BDC">
        <w:rPr>
          <w:rFonts w:hint="eastAsia"/>
          <w:b/>
          <w:bCs/>
          <w:lang w:eastAsia="zh-CN"/>
        </w:rPr>
        <w:t>附件（</w:t>
      </w:r>
      <w:proofErr w:type="spellStart"/>
      <w:r w:rsidRPr="00040BDC">
        <w:rPr>
          <w:rFonts w:hint="eastAsia"/>
          <w:b/>
          <w:bCs/>
          <w:lang w:eastAsia="zh-CN"/>
        </w:rPr>
        <w:t>annex</w:t>
      </w:r>
      <w:proofErr w:type="spellEnd"/>
      <w:r w:rsidRPr="00040BDC">
        <w:rPr>
          <w:rFonts w:hint="eastAsia"/>
          <w:b/>
          <w:bCs/>
          <w:lang w:eastAsia="zh-CN"/>
        </w:rPr>
        <w:t>）</w:t>
      </w:r>
      <w:r w:rsidRPr="00040BDC">
        <w:rPr>
          <w:rFonts w:hint="eastAsia"/>
          <w:lang w:eastAsia="zh-CN"/>
        </w:rPr>
        <w:t>：建议书的附件包括保证其完整性和可理解性所需的资料（如技术细节或解释），因此被视作建议书不可或缺的一部分。</w:t>
      </w:r>
    </w:p>
    <w:p w14:paraId="1D5CACC2" w14:textId="77777777" w:rsidR="006A505D" w:rsidRPr="00040BDC" w:rsidRDefault="006A505D" w:rsidP="006A505D">
      <w:pPr>
        <w:pStyle w:val="Note"/>
        <w:spacing w:line="360" w:lineRule="atLeast"/>
        <w:rPr>
          <w:lang w:val="en-US" w:eastAsia="zh-CN"/>
        </w:rPr>
      </w:pPr>
      <w:r w:rsidRPr="00040BDC">
        <w:rPr>
          <w:rFonts w:hint="eastAsia"/>
          <w:lang w:val="en-US" w:eastAsia="zh-CN"/>
        </w:rPr>
        <w:t>注</w:t>
      </w:r>
      <w:r w:rsidRPr="00040BDC">
        <w:rPr>
          <w:lang w:val="en-US" w:eastAsia="zh-CN"/>
        </w:rPr>
        <w:t>1</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hint="eastAsia"/>
          <w:lang w:eastAsia="zh-CN"/>
        </w:rPr>
        <w:t>由于</w:t>
      </w:r>
      <w:r w:rsidRPr="00040BDC">
        <w:rPr>
          <w:rFonts w:hint="eastAsia"/>
          <w:lang w:val="en-US" w:eastAsia="zh-CN"/>
        </w:rPr>
        <w:t>附件是</w:t>
      </w:r>
      <w:r w:rsidRPr="00040BDC">
        <w:rPr>
          <w:rFonts w:hint="eastAsia"/>
          <w:lang w:eastAsia="zh-CN"/>
        </w:rPr>
        <w:t>建议书不可或缺的一部分，附件的批准程序与建议书的批准程序相同。</w:t>
      </w:r>
    </w:p>
    <w:p w14:paraId="075C5390" w14:textId="77777777" w:rsidR="006A505D" w:rsidRPr="00040BDC" w:rsidRDefault="006A505D" w:rsidP="006A505D">
      <w:pPr>
        <w:pStyle w:val="Note"/>
        <w:spacing w:line="360" w:lineRule="atLeast"/>
        <w:rPr>
          <w:lang w:eastAsia="zh-CN"/>
        </w:rPr>
      </w:pPr>
      <w:r w:rsidRPr="00040BDC">
        <w:rPr>
          <w:rFonts w:hint="eastAsia"/>
          <w:lang w:eastAsia="zh-CN"/>
        </w:rPr>
        <w:t>注</w:t>
      </w:r>
      <w:r w:rsidRPr="00040BDC">
        <w:rPr>
          <w:rFonts w:hint="eastAsia"/>
          <w:lang w:eastAsia="zh-CN"/>
        </w:rPr>
        <w:t xml:space="preserve">2 </w:t>
      </w:r>
      <w:r w:rsidRPr="00040BDC">
        <w:rPr>
          <w:lang w:val="en-US" w:eastAsia="zh-CN"/>
        </w:rPr>
        <w:t>–</w:t>
      </w:r>
      <w:r w:rsidRPr="00040BDC">
        <w:rPr>
          <w:rFonts w:hint="eastAsia"/>
          <w:lang w:eastAsia="zh-CN"/>
        </w:rPr>
        <w:t xml:space="preserve"> </w:t>
      </w:r>
      <w:r w:rsidRPr="00040BDC">
        <w:rPr>
          <w:rFonts w:hint="eastAsia"/>
          <w:lang w:eastAsia="zh-CN"/>
        </w:rPr>
        <w:t>在</w:t>
      </w:r>
      <w:r w:rsidRPr="00040BDC">
        <w:rPr>
          <w:rFonts w:hint="eastAsia"/>
          <w:lang w:eastAsia="zh-CN"/>
        </w:rPr>
        <w:t>ITU-T | ISO/IEC</w:t>
      </w:r>
      <w:r w:rsidRPr="00040BDC">
        <w:rPr>
          <w:rFonts w:hint="eastAsia"/>
          <w:lang w:eastAsia="zh-CN"/>
        </w:rPr>
        <w:t>的共同文本中，此部分称作“不可或缺的附件”。</w:t>
      </w:r>
    </w:p>
    <w:p w14:paraId="7BFE80EB" w14:textId="0C4DF2B6" w:rsidR="006A505D" w:rsidRPr="00040BDC" w:rsidRDefault="006A505D" w:rsidP="004948B8">
      <w:pPr>
        <w:pStyle w:val="Normalnoindent"/>
        <w:rPr>
          <w:lang w:eastAsia="zh-CN"/>
        </w:rPr>
      </w:pPr>
      <w:r w:rsidRPr="00040BDC">
        <w:rPr>
          <w:rFonts w:hint="eastAsia"/>
          <w:b/>
          <w:bCs/>
          <w:lang w:eastAsia="zh-CN"/>
        </w:rPr>
        <w:t>1.8.2.3</w:t>
      </w:r>
      <w:r w:rsidR="00235224">
        <w:rPr>
          <w:lang w:eastAsia="zh-CN"/>
        </w:rPr>
        <w:tab/>
      </w:r>
      <w:r w:rsidRPr="00040BDC">
        <w:rPr>
          <w:rFonts w:hint="eastAsia"/>
          <w:b/>
          <w:bCs/>
          <w:lang w:eastAsia="zh-CN"/>
        </w:rPr>
        <w:t>附录（</w:t>
      </w:r>
      <w:proofErr w:type="spellStart"/>
      <w:r w:rsidRPr="00040BDC">
        <w:rPr>
          <w:rFonts w:hint="eastAsia"/>
          <w:b/>
          <w:bCs/>
          <w:lang w:eastAsia="zh-CN"/>
        </w:rPr>
        <w:t>appendix</w:t>
      </w:r>
      <w:proofErr w:type="spellEnd"/>
      <w:r w:rsidRPr="00040BDC">
        <w:rPr>
          <w:rFonts w:hint="eastAsia"/>
          <w:b/>
          <w:bCs/>
          <w:lang w:eastAsia="zh-CN"/>
        </w:rPr>
        <w:t>）</w:t>
      </w:r>
      <w:r w:rsidRPr="00040BDC">
        <w:rPr>
          <w:rFonts w:hint="eastAsia"/>
          <w:lang w:eastAsia="zh-CN"/>
        </w:rPr>
        <w:t>：建议书的附录包含那些与建议书主题有关的补充性资料，但对于其完整性或可理解性并非必不可少。</w:t>
      </w:r>
    </w:p>
    <w:p w14:paraId="6DA4ADC1" w14:textId="77777777" w:rsidR="006A505D" w:rsidRPr="00040BDC" w:rsidRDefault="006A505D" w:rsidP="006A505D">
      <w:pPr>
        <w:pStyle w:val="Note"/>
        <w:spacing w:line="360" w:lineRule="atLeast"/>
        <w:rPr>
          <w:lang w:val="en-US" w:eastAsia="zh-CN"/>
        </w:rPr>
      </w:pPr>
      <w:r w:rsidRPr="00040BDC">
        <w:rPr>
          <w:rFonts w:hint="eastAsia"/>
          <w:lang w:val="en-US" w:eastAsia="zh-CN"/>
        </w:rPr>
        <w:t>注</w:t>
      </w:r>
      <w:r w:rsidRPr="00040BDC">
        <w:rPr>
          <w:lang w:val="en-US" w:eastAsia="zh-CN"/>
        </w:rPr>
        <w:t>1</w:t>
      </w:r>
      <w:r w:rsidRPr="00040BDC">
        <w:rPr>
          <w:rFonts w:hint="eastAsia"/>
          <w:lang w:val="en-US" w:eastAsia="zh-CN"/>
        </w:rPr>
        <w:t xml:space="preserve"> </w:t>
      </w:r>
      <w:r w:rsidRPr="00040BDC">
        <w:rPr>
          <w:lang w:val="en-US" w:eastAsia="zh-CN"/>
        </w:rPr>
        <w:t>–</w:t>
      </w:r>
      <w:r w:rsidRPr="00040BDC">
        <w:rPr>
          <w:rFonts w:hint="eastAsia"/>
          <w:lang w:eastAsia="zh-CN"/>
        </w:rPr>
        <w:t xml:space="preserve"> </w:t>
      </w:r>
      <w:r w:rsidRPr="00040BDC">
        <w:rPr>
          <w:rFonts w:hint="eastAsia"/>
          <w:lang w:eastAsia="zh-CN"/>
        </w:rPr>
        <w:t>附录不被视为建议书不可或缺的一部分，因而无需采用与建议书相同的批准程序，经研究组同意即可。</w:t>
      </w:r>
      <w:r w:rsidRPr="00040BDC">
        <w:rPr>
          <w:rFonts w:asciiTheme="minorEastAsia" w:hAnsiTheme="minorEastAsia" w:hint="eastAsia"/>
          <w:spacing w:val="-1"/>
          <w:lang w:eastAsia="zh-CN"/>
        </w:rPr>
        <w:t>关于独立于其基本建议书的、单独同意的附录情况，见</w:t>
      </w:r>
      <w:r w:rsidRPr="00040BDC">
        <w:rPr>
          <w:rFonts w:eastAsia="Times New Roman"/>
          <w:spacing w:val="-1"/>
          <w:lang w:eastAsia="zh-CN"/>
        </w:rPr>
        <w:t>[b-ITU-T A.13]。</w:t>
      </w:r>
    </w:p>
    <w:p w14:paraId="61AAC504" w14:textId="77777777" w:rsidR="006A505D" w:rsidRPr="00040BDC" w:rsidRDefault="006A505D" w:rsidP="006A505D">
      <w:pPr>
        <w:pStyle w:val="Note"/>
        <w:spacing w:line="360" w:lineRule="atLeast"/>
        <w:rPr>
          <w:lang w:val="en-US" w:eastAsia="zh-CN"/>
        </w:rPr>
      </w:pPr>
      <w:r w:rsidRPr="00040BDC">
        <w:rPr>
          <w:rFonts w:hint="eastAsia"/>
          <w:lang w:eastAsia="zh-CN"/>
        </w:rPr>
        <w:t>注</w:t>
      </w:r>
      <w:r w:rsidRPr="00040BDC">
        <w:rPr>
          <w:rFonts w:hint="eastAsia"/>
          <w:lang w:val="en-US" w:eastAsia="zh-CN"/>
        </w:rPr>
        <w:t xml:space="preserve">2 </w:t>
      </w:r>
      <w:r w:rsidRPr="00040BDC">
        <w:rPr>
          <w:lang w:val="en-US" w:eastAsia="zh-CN"/>
        </w:rPr>
        <w:t>–</w:t>
      </w:r>
      <w:r w:rsidRPr="00040BDC">
        <w:rPr>
          <w:rFonts w:hint="eastAsia"/>
          <w:lang w:val="en-US" w:eastAsia="zh-CN"/>
        </w:rPr>
        <w:t xml:space="preserve"> </w:t>
      </w:r>
      <w:r w:rsidRPr="00040BDC">
        <w:rPr>
          <w:rFonts w:hint="eastAsia"/>
          <w:lang w:eastAsia="zh-CN"/>
        </w:rPr>
        <w:t>在</w:t>
      </w:r>
      <w:r w:rsidRPr="00040BDC">
        <w:rPr>
          <w:rFonts w:hint="eastAsia"/>
          <w:lang w:val="en-US" w:eastAsia="zh-CN"/>
        </w:rPr>
        <w:t>ITU-T | ISO/IEC</w:t>
      </w:r>
      <w:r w:rsidRPr="00040BDC">
        <w:rPr>
          <w:rFonts w:hint="eastAsia"/>
          <w:lang w:eastAsia="zh-CN"/>
        </w:rPr>
        <w:t>的共同文本中</w:t>
      </w:r>
      <w:r w:rsidRPr="00040BDC">
        <w:rPr>
          <w:rFonts w:hint="eastAsia"/>
          <w:lang w:val="en-US" w:eastAsia="zh-CN"/>
        </w:rPr>
        <w:t>，</w:t>
      </w:r>
      <w:r w:rsidRPr="00040BDC">
        <w:rPr>
          <w:rFonts w:hint="eastAsia"/>
          <w:lang w:eastAsia="zh-CN"/>
        </w:rPr>
        <w:t>该部分称作</w:t>
      </w:r>
      <w:r w:rsidRPr="00040BDC">
        <w:rPr>
          <w:rFonts w:hint="eastAsia"/>
          <w:lang w:val="en-US" w:eastAsia="zh-CN"/>
        </w:rPr>
        <w:t>“</w:t>
      </w:r>
      <w:r w:rsidRPr="00040BDC">
        <w:rPr>
          <w:rFonts w:hint="eastAsia"/>
          <w:lang w:eastAsia="zh-CN"/>
        </w:rPr>
        <w:t>非不可或缺的附件</w:t>
      </w:r>
      <w:r w:rsidRPr="00040BDC">
        <w:rPr>
          <w:rFonts w:hint="eastAsia"/>
          <w:lang w:val="en-US" w:eastAsia="zh-CN"/>
        </w:rPr>
        <w:t>”</w:t>
      </w:r>
      <w:r w:rsidRPr="00040BDC">
        <w:rPr>
          <w:rFonts w:hint="eastAsia"/>
          <w:lang w:eastAsia="zh-CN"/>
        </w:rPr>
        <w:t>。</w:t>
      </w:r>
    </w:p>
    <w:p w14:paraId="6F5506B0" w14:textId="14EB6EC2" w:rsidR="006A505D" w:rsidRPr="00040BDC" w:rsidRDefault="006A505D" w:rsidP="004948B8">
      <w:pPr>
        <w:pStyle w:val="Normalnoindent"/>
        <w:rPr>
          <w:lang w:val="en-US" w:eastAsia="zh-CN"/>
        </w:rPr>
      </w:pPr>
      <w:r w:rsidRPr="00040BDC">
        <w:rPr>
          <w:b/>
          <w:bCs/>
          <w:lang w:val="en-US" w:eastAsia="zh-CN"/>
        </w:rPr>
        <w:t>1.</w:t>
      </w:r>
      <w:r w:rsidRPr="00040BDC">
        <w:rPr>
          <w:rFonts w:hint="eastAsia"/>
          <w:b/>
          <w:bCs/>
          <w:lang w:val="en-US" w:eastAsia="zh-CN"/>
        </w:rPr>
        <w:t>8</w:t>
      </w:r>
      <w:r w:rsidRPr="00040BDC">
        <w:rPr>
          <w:b/>
          <w:bCs/>
          <w:lang w:val="en-US" w:eastAsia="zh-CN"/>
        </w:rPr>
        <w:t>.2.4</w:t>
      </w:r>
      <w:r w:rsidR="000C7B4E">
        <w:rPr>
          <w:b/>
          <w:bCs/>
          <w:lang w:val="en-US" w:eastAsia="zh-CN"/>
        </w:rPr>
        <w:tab/>
      </w:r>
      <w:r w:rsidRPr="00040BDC">
        <w:rPr>
          <w:rFonts w:hint="eastAsia"/>
          <w:b/>
          <w:bCs/>
          <w:lang w:val="en-US" w:eastAsia="zh-CN"/>
        </w:rPr>
        <w:t>条款（</w:t>
      </w:r>
      <w:r w:rsidRPr="00040BDC">
        <w:rPr>
          <w:b/>
          <w:bCs/>
          <w:lang w:val="en-US" w:eastAsia="zh-CN"/>
        </w:rPr>
        <w:t>clause</w:t>
      </w:r>
      <w:r w:rsidRPr="00040BDC">
        <w:rPr>
          <w:rFonts w:hint="eastAsia"/>
          <w:b/>
          <w:bCs/>
          <w:lang w:val="en-US" w:eastAsia="zh-CN"/>
        </w:rPr>
        <w:t>）：</w:t>
      </w:r>
      <w:r w:rsidRPr="00040BDC">
        <w:rPr>
          <w:rFonts w:hint="eastAsia"/>
          <w:lang w:val="en-US" w:eastAsia="zh-CN"/>
        </w:rPr>
        <w:t>指用一位数字或多位数字标记的文字段落。</w:t>
      </w:r>
    </w:p>
    <w:p w14:paraId="2BEE7EC8" w14:textId="3968A9DC" w:rsidR="006A505D" w:rsidRPr="00040BDC" w:rsidRDefault="006A505D" w:rsidP="004948B8">
      <w:pPr>
        <w:pStyle w:val="Normalnoindent"/>
        <w:rPr>
          <w:lang w:val="en-US" w:eastAsia="zh-CN"/>
        </w:rPr>
      </w:pPr>
      <w:r w:rsidRPr="00040BDC">
        <w:rPr>
          <w:rFonts w:hint="eastAsia"/>
          <w:b/>
          <w:bCs/>
          <w:lang w:val="en-US" w:eastAsia="zh-CN"/>
        </w:rPr>
        <w:t>1.8.2.5</w:t>
      </w:r>
      <w:r w:rsidR="000C7B4E">
        <w:rPr>
          <w:lang w:val="en-US" w:eastAsia="zh-CN"/>
        </w:rPr>
        <w:tab/>
      </w:r>
      <w:r w:rsidRPr="00040BDC">
        <w:rPr>
          <w:rFonts w:hint="eastAsia"/>
          <w:b/>
          <w:bCs/>
          <w:lang w:eastAsia="zh-CN"/>
        </w:rPr>
        <w:t>勘误</w:t>
      </w:r>
      <w:r w:rsidRPr="00040BDC">
        <w:rPr>
          <w:rFonts w:hint="eastAsia"/>
          <w:b/>
          <w:bCs/>
          <w:lang w:val="en-US" w:eastAsia="zh-CN"/>
        </w:rPr>
        <w:t>（</w:t>
      </w:r>
      <w:r w:rsidRPr="00040BDC">
        <w:rPr>
          <w:rFonts w:hint="eastAsia"/>
          <w:b/>
          <w:bCs/>
          <w:lang w:val="en-US" w:eastAsia="zh-CN"/>
        </w:rPr>
        <w:t>corrigendum</w:t>
      </w:r>
      <w:r w:rsidRPr="00040BDC">
        <w:rPr>
          <w:rFonts w:hint="eastAsia"/>
          <w:b/>
          <w:bCs/>
          <w:lang w:val="en-US" w:eastAsia="zh-CN"/>
        </w:rPr>
        <w:t>）</w:t>
      </w:r>
      <w:r w:rsidRPr="00040BDC">
        <w:rPr>
          <w:rFonts w:hint="eastAsia"/>
          <w:lang w:val="en-US" w:eastAsia="zh-CN"/>
        </w:rPr>
        <w:t>：</w:t>
      </w:r>
      <w:r w:rsidRPr="00040BDC">
        <w:rPr>
          <w:rFonts w:hint="eastAsia"/>
          <w:lang w:eastAsia="zh-CN"/>
        </w:rPr>
        <w:t>对已出版的</w:t>
      </w:r>
      <w:r w:rsidRPr="00040BDC">
        <w:rPr>
          <w:rFonts w:hint="eastAsia"/>
          <w:lang w:val="en-US" w:eastAsia="zh-CN"/>
        </w:rPr>
        <w:t>ITU-T</w:t>
      </w:r>
      <w:r w:rsidRPr="00040BDC">
        <w:rPr>
          <w:rFonts w:hint="eastAsia"/>
          <w:lang w:eastAsia="zh-CN"/>
        </w:rPr>
        <w:t>建议书的更正。</w:t>
      </w:r>
    </w:p>
    <w:p w14:paraId="77828769" w14:textId="77777777" w:rsidR="006A505D" w:rsidRPr="00040BDC" w:rsidRDefault="006A505D" w:rsidP="00C42ACA">
      <w:pPr>
        <w:pStyle w:val="Note"/>
        <w:spacing w:line="360" w:lineRule="atLeast"/>
        <w:rPr>
          <w:lang w:val="en-US" w:eastAsia="zh-CN"/>
        </w:rPr>
      </w:pPr>
      <w:r w:rsidRPr="00040BDC">
        <w:rPr>
          <w:rFonts w:hint="eastAsia"/>
          <w:lang w:eastAsia="zh-CN"/>
        </w:rPr>
        <w:t>注</w:t>
      </w:r>
      <w:r w:rsidRPr="00040BDC">
        <w:rPr>
          <w:rFonts w:hint="eastAsia"/>
          <w:lang w:val="en-US" w:eastAsia="zh-CN"/>
        </w:rPr>
        <w:t xml:space="preserve">1 </w:t>
      </w:r>
      <w:r w:rsidRPr="00040BDC">
        <w:rPr>
          <w:lang w:val="en-US" w:eastAsia="zh-CN"/>
        </w:rPr>
        <w:t xml:space="preserve">– </w:t>
      </w:r>
      <w:r w:rsidRPr="00040BDC">
        <w:rPr>
          <w:rFonts w:hint="eastAsia"/>
          <w:lang w:eastAsia="zh-CN"/>
        </w:rPr>
        <w:t>勘误的批准程序与修正的相同。</w:t>
      </w:r>
    </w:p>
    <w:p w14:paraId="6591AF4B" w14:textId="77777777" w:rsidR="006A505D" w:rsidRPr="00040BDC" w:rsidRDefault="006A505D" w:rsidP="006A505D">
      <w:pPr>
        <w:pStyle w:val="Note"/>
        <w:spacing w:line="360" w:lineRule="atLeast"/>
        <w:rPr>
          <w:lang w:eastAsia="zh-CN"/>
        </w:rPr>
      </w:pPr>
      <w:r w:rsidRPr="00040BDC">
        <w:rPr>
          <w:rFonts w:hint="eastAsia"/>
          <w:lang w:eastAsia="zh-CN"/>
        </w:rPr>
        <w:t>注</w:t>
      </w:r>
      <w:r w:rsidRPr="00040BDC">
        <w:rPr>
          <w:lang w:eastAsia="zh-CN"/>
        </w:rPr>
        <w:t>2</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在</w:t>
      </w:r>
      <w:r w:rsidRPr="00040BDC">
        <w:rPr>
          <w:rFonts w:hint="eastAsia"/>
          <w:lang w:eastAsia="zh-CN"/>
        </w:rPr>
        <w:t>ITU-T | ISO/IEC</w:t>
      </w:r>
      <w:r w:rsidRPr="00040BDC">
        <w:rPr>
          <w:rFonts w:hint="eastAsia"/>
          <w:lang w:eastAsia="zh-CN"/>
        </w:rPr>
        <w:t>的共同文本中，该部分称作“技术勘误”。</w:t>
      </w:r>
    </w:p>
    <w:p w14:paraId="20FEBCAB"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6798BF97" w14:textId="2D507ACE" w:rsidR="006A505D" w:rsidRPr="00040BDC" w:rsidRDefault="006A505D" w:rsidP="004948B8">
      <w:pPr>
        <w:pStyle w:val="Normalnoindent"/>
        <w:rPr>
          <w:lang w:eastAsia="zh-CN"/>
        </w:rPr>
      </w:pPr>
      <w:r w:rsidRPr="00040BDC">
        <w:rPr>
          <w:rFonts w:hint="eastAsia"/>
          <w:b/>
          <w:bCs/>
          <w:lang w:eastAsia="zh-CN"/>
        </w:rPr>
        <w:lastRenderedPageBreak/>
        <w:t>1.8.2.6</w:t>
      </w:r>
      <w:r w:rsidR="00235224">
        <w:rPr>
          <w:lang w:eastAsia="zh-CN"/>
        </w:rPr>
        <w:tab/>
      </w:r>
      <w:r w:rsidRPr="00040BDC">
        <w:rPr>
          <w:rFonts w:hint="eastAsia"/>
          <w:b/>
          <w:bCs/>
          <w:lang w:eastAsia="zh-CN"/>
        </w:rPr>
        <w:t>勘误表（</w:t>
      </w:r>
      <w:r w:rsidRPr="00040BDC">
        <w:rPr>
          <w:b/>
          <w:lang w:eastAsia="zh-CN"/>
        </w:rPr>
        <w:t>erratum</w:t>
      </w:r>
      <w:r w:rsidRPr="00040BDC">
        <w:rPr>
          <w:rFonts w:hint="eastAsia"/>
          <w:b/>
          <w:bCs/>
          <w:lang w:eastAsia="zh-CN"/>
        </w:rPr>
        <w:t>）：</w:t>
      </w:r>
      <w:r w:rsidRPr="00040BDC">
        <w:rPr>
          <w:rFonts w:hint="eastAsia"/>
          <w:lang w:eastAsia="zh-CN"/>
        </w:rPr>
        <w:t>对已出版</w:t>
      </w:r>
      <w:r w:rsidRPr="00040BDC">
        <w:rPr>
          <w:rFonts w:hint="eastAsia"/>
          <w:lang w:eastAsia="zh-CN"/>
        </w:rPr>
        <w:t>I</w:t>
      </w:r>
      <w:r w:rsidRPr="00040BDC">
        <w:rPr>
          <w:lang w:eastAsia="zh-CN"/>
        </w:rPr>
        <w:t>TU-T</w:t>
      </w:r>
      <w:r w:rsidRPr="00040BDC">
        <w:rPr>
          <w:rFonts w:hint="eastAsia"/>
          <w:lang w:eastAsia="zh-CN"/>
        </w:rPr>
        <w:t>建议书的出版和编辑性错误的纠正。勘误表由电信标准化局经研究组主席同意并在与其他相关方便协商后出版。</w:t>
      </w:r>
    </w:p>
    <w:p w14:paraId="69FAEB08" w14:textId="7793DEE1" w:rsidR="006A505D" w:rsidRPr="00040BDC" w:rsidRDefault="006A505D" w:rsidP="004948B8">
      <w:pPr>
        <w:pStyle w:val="Normalnoindent"/>
        <w:rPr>
          <w:lang w:eastAsia="zh-CN"/>
        </w:rPr>
      </w:pPr>
      <w:r w:rsidRPr="00040BDC">
        <w:rPr>
          <w:rFonts w:hint="eastAsia"/>
          <w:b/>
          <w:bCs/>
          <w:lang w:eastAsia="zh-CN"/>
        </w:rPr>
        <w:t>1.8.2.7</w:t>
      </w:r>
      <w:r w:rsidR="00235224">
        <w:rPr>
          <w:lang w:eastAsia="zh-CN"/>
        </w:rPr>
        <w:tab/>
      </w:r>
      <w:r w:rsidRPr="00040BDC">
        <w:rPr>
          <w:rFonts w:hint="eastAsia"/>
          <w:b/>
          <w:bCs/>
          <w:lang w:eastAsia="zh-CN"/>
        </w:rPr>
        <w:t>规范性参考文献（</w:t>
      </w:r>
      <w:r w:rsidRPr="00040BDC">
        <w:rPr>
          <w:rFonts w:hint="eastAsia"/>
          <w:b/>
          <w:bCs/>
          <w:lang w:eastAsia="zh-CN"/>
        </w:rPr>
        <w:t xml:space="preserve">normative </w:t>
      </w:r>
      <w:proofErr w:type="spellStart"/>
      <w:r w:rsidRPr="00040BDC">
        <w:rPr>
          <w:rFonts w:hint="eastAsia"/>
          <w:b/>
          <w:bCs/>
          <w:lang w:eastAsia="zh-CN"/>
        </w:rPr>
        <w:t>reference</w:t>
      </w:r>
      <w:proofErr w:type="spellEnd"/>
      <w:r w:rsidRPr="00040BDC">
        <w:rPr>
          <w:rFonts w:hint="eastAsia"/>
          <w:b/>
          <w:bCs/>
          <w:lang w:eastAsia="zh-CN"/>
        </w:rPr>
        <w:t>）</w:t>
      </w:r>
      <w:r w:rsidRPr="00040BDC">
        <w:rPr>
          <w:rFonts w:hint="eastAsia"/>
          <w:lang w:eastAsia="zh-CN"/>
        </w:rPr>
        <w:t>：为另一份文件的全部或部分内容，它所包含的内容被引用后构成需要引用文献的文件内容。</w:t>
      </w:r>
    </w:p>
    <w:p w14:paraId="5A177051" w14:textId="1A514867" w:rsidR="006A505D" w:rsidRPr="00040BDC" w:rsidRDefault="006A505D" w:rsidP="004948B8">
      <w:pPr>
        <w:pStyle w:val="Normalnoindent"/>
        <w:rPr>
          <w:lang w:val="en-US" w:eastAsia="zh-CN"/>
        </w:rPr>
      </w:pPr>
      <w:r w:rsidRPr="00040BDC">
        <w:rPr>
          <w:b/>
          <w:bCs/>
          <w:lang w:val="en-US" w:eastAsia="zh-CN"/>
        </w:rPr>
        <w:t>1.</w:t>
      </w:r>
      <w:r w:rsidRPr="00040BDC">
        <w:rPr>
          <w:rFonts w:hint="eastAsia"/>
          <w:b/>
          <w:bCs/>
          <w:lang w:val="en-US" w:eastAsia="zh-CN"/>
        </w:rPr>
        <w:t>8</w:t>
      </w:r>
      <w:r w:rsidRPr="00040BDC">
        <w:rPr>
          <w:b/>
          <w:bCs/>
          <w:lang w:val="en-US" w:eastAsia="zh-CN"/>
        </w:rPr>
        <w:t>.2.8</w:t>
      </w:r>
      <w:r w:rsidR="00235224">
        <w:rPr>
          <w:b/>
          <w:bCs/>
          <w:lang w:val="en-US" w:eastAsia="zh-CN"/>
        </w:rPr>
        <w:tab/>
      </w:r>
      <w:r w:rsidRPr="00040BDC">
        <w:rPr>
          <w:rFonts w:hint="eastAsia"/>
          <w:b/>
          <w:bCs/>
          <w:lang w:eastAsia="zh-CN"/>
        </w:rPr>
        <w:t>案文（</w:t>
      </w:r>
      <w:proofErr w:type="spellStart"/>
      <w:r w:rsidRPr="00040BDC">
        <w:rPr>
          <w:rFonts w:hint="eastAsia"/>
          <w:b/>
          <w:bCs/>
          <w:lang w:eastAsia="zh-CN"/>
        </w:rPr>
        <w:t>text</w:t>
      </w:r>
      <w:proofErr w:type="spellEnd"/>
      <w:r w:rsidRPr="00040BDC">
        <w:rPr>
          <w:rFonts w:hint="eastAsia"/>
          <w:b/>
          <w:bCs/>
          <w:lang w:eastAsia="zh-CN"/>
        </w:rPr>
        <w:t>）</w:t>
      </w:r>
      <w:r w:rsidRPr="00040BDC">
        <w:rPr>
          <w:rFonts w:hint="eastAsia"/>
          <w:lang w:eastAsia="zh-CN"/>
        </w:rPr>
        <w:t>：</w:t>
      </w:r>
      <w:proofErr w:type="gramStart"/>
      <w:r w:rsidRPr="00040BDC">
        <w:rPr>
          <w:rFonts w:hint="eastAsia"/>
          <w:lang w:eastAsia="zh-CN"/>
        </w:rPr>
        <w:t>建议书的“</w:t>
      </w:r>
      <w:proofErr w:type="gramEnd"/>
      <w:r w:rsidRPr="00040BDC">
        <w:rPr>
          <w:rFonts w:hint="eastAsia"/>
          <w:lang w:eastAsia="zh-CN"/>
        </w:rPr>
        <w:t>案文”应从广义上理解。它可包括印刷的或编码的文本和</w:t>
      </w:r>
      <w:r w:rsidRPr="00040BDC">
        <w:rPr>
          <w:rFonts w:hint="eastAsia"/>
          <w:lang w:eastAsia="zh-CN"/>
        </w:rPr>
        <w:t>/</w:t>
      </w:r>
      <w:r w:rsidRPr="00040BDC">
        <w:rPr>
          <w:rFonts w:hint="eastAsia"/>
          <w:lang w:eastAsia="zh-CN"/>
        </w:rPr>
        <w:t>或数据（如测试图像、图表、软件等）。</w:t>
      </w:r>
    </w:p>
    <w:p w14:paraId="503CA82B" w14:textId="073EAFEB" w:rsidR="006A505D" w:rsidRPr="00040BDC" w:rsidRDefault="006A505D" w:rsidP="004948B8">
      <w:pPr>
        <w:pStyle w:val="Normalnoindent"/>
        <w:rPr>
          <w:lang w:eastAsia="zh-CN"/>
        </w:rPr>
      </w:pPr>
      <w:r w:rsidRPr="00040BDC">
        <w:rPr>
          <w:b/>
          <w:lang w:eastAsia="zh-CN"/>
        </w:rPr>
        <w:t>1.</w:t>
      </w:r>
      <w:r w:rsidRPr="00040BDC">
        <w:rPr>
          <w:rFonts w:hint="eastAsia"/>
          <w:b/>
          <w:lang w:eastAsia="zh-CN"/>
        </w:rPr>
        <w:t>8</w:t>
      </w:r>
      <w:r w:rsidRPr="00040BDC">
        <w:rPr>
          <w:b/>
          <w:lang w:eastAsia="zh-CN"/>
        </w:rPr>
        <w:t>.2.9</w:t>
      </w:r>
      <w:r w:rsidR="00235224">
        <w:rPr>
          <w:b/>
          <w:bCs/>
          <w:lang w:val="en-US" w:eastAsia="zh-CN"/>
        </w:rPr>
        <w:tab/>
      </w:r>
      <w:r w:rsidRPr="00040BDC">
        <w:rPr>
          <w:rFonts w:hint="eastAsia"/>
          <w:b/>
          <w:bCs/>
          <w:lang w:eastAsia="zh-CN"/>
        </w:rPr>
        <w:t>工作项目（</w:t>
      </w:r>
      <w:proofErr w:type="spellStart"/>
      <w:r w:rsidRPr="00040BDC">
        <w:rPr>
          <w:b/>
          <w:lang w:eastAsia="zh-CN"/>
        </w:rPr>
        <w:t>work</w:t>
      </w:r>
      <w:proofErr w:type="spellEnd"/>
      <w:r w:rsidRPr="00040BDC">
        <w:rPr>
          <w:rFonts w:hint="eastAsia"/>
          <w:b/>
          <w:lang w:eastAsia="zh-CN"/>
        </w:rPr>
        <w:t xml:space="preserve"> </w:t>
      </w:r>
      <w:r w:rsidRPr="00040BDC">
        <w:rPr>
          <w:b/>
          <w:lang w:eastAsia="zh-CN"/>
        </w:rPr>
        <w:t>item</w:t>
      </w:r>
      <w:r w:rsidRPr="00040BDC">
        <w:rPr>
          <w:rFonts w:hint="eastAsia"/>
          <w:b/>
          <w:bCs/>
          <w:lang w:eastAsia="zh-CN"/>
        </w:rPr>
        <w:t>）</w:t>
      </w:r>
      <w:r w:rsidRPr="00040BDC">
        <w:rPr>
          <w:rFonts w:hint="eastAsia"/>
          <w:lang w:eastAsia="zh-CN"/>
        </w:rPr>
        <w:t>：分配的一项工作，与一个课题相对应，具有特定的或一般性的目标，并将产生一份</w:t>
      </w:r>
      <w:r w:rsidRPr="00040BDC">
        <w:rPr>
          <w:lang w:eastAsia="zh-CN"/>
        </w:rPr>
        <w:t>ITU-T</w:t>
      </w:r>
      <w:r w:rsidRPr="00040BDC">
        <w:rPr>
          <w:rFonts w:hint="eastAsia"/>
          <w:lang w:eastAsia="zh-CN"/>
        </w:rPr>
        <w:t>出版物，如建议书。</w:t>
      </w:r>
    </w:p>
    <w:p w14:paraId="420C642B" w14:textId="266B674B" w:rsidR="006A505D" w:rsidRPr="00040BDC" w:rsidRDefault="006A505D" w:rsidP="004948B8">
      <w:pPr>
        <w:pStyle w:val="Normalnoindent"/>
        <w:rPr>
          <w:lang w:eastAsia="zh-CN"/>
        </w:rPr>
      </w:pPr>
      <w:r w:rsidRPr="00040BDC">
        <w:rPr>
          <w:b/>
          <w:lang w:eastAsia="zh-CN"/>
        </w:rPr>
        <w:t>1.</w:t>
      </w:r>
      <w:r w:rsidRPr="00040BDC">
        <w:rPr>
          <w:rFonts w:hint="eastAsia"/>
          <w:b/>
          <w:lang w:eastAsia="zh-CN"/>
        </w:rPr>
        <w:t>8</w:t>
      </w:r>
      <w:r w:rsidRPr="00040BDC">
        <w:rPr>
          <w:b/>
          <w:lang w:eastAsia="zh-CN"/>
        </w:rPr>
        <w:t>.2.10</w:t>
      </w:r>
      <w:r w:rsidR="00235224">
        <w:rPr>
          <w:b/>
          <w:bCs/>
          <w:lang w:val="en-US" w:eastAsia="zh-CN"/>
        </w:rPr>
        <w:tab/>
      </w:r>
      <w:r w:rsidRPr="00040BDC">
        <w:rPr>
          <w:rFonts w:hint="eastAsia"/>
          <w:b/>
          <w:bCs/>
          <w:lang w:eastAsia="zh-CN"/>
        </w:rPr>
        <w:t>工作计划（</w:t>
      </w:r>
      <w:proofErr w:type="spellStart"/>
      <w:r w:rsidRPr="00040BDC">
        <w:rPr>
          <w:b/>
          <w:lang w:eastAsia="zh-CN"/>
        </w:rPr>
        <w:t>work</w:t>
      </w:r>
      <w:proofErr w:type="spellEnd"/>
      <w:r w:rsidRPr="00040BDC">
        <w:rPr>
          <w:b/>
          <w:lang w:eastAsia="zh-CN"/>
        </w:rPr>
        <w:t xml:space="preserve"> programme</w:t>
      </w:r>
      <w:r w:rsidRPr="00040BDC">
        <w:rPr>
          <w:rFonts w:hint="eastAsia"/>
          <w:b/>
          <w:bCs/>
          <w:lang w:eastAsia="zh-CN"/>
        </w:rPr>
        <w:t>）</w:t>
      </w:r>
      <w:r w:rsidRPr="00040BDC">
        <w:rPr>
          <w:rFonts w:hint="eastAsia"/>
          <w:lang w:eastAsia="zh-CN"/>
        </w:rPr>
        <w:t>：一个研究组负责的工作项目清单。</w:t>
      </w:r>
    </w:p>
    <w:p w14:paraId="706BAAB2" w14:textId="77777777" w:rsidR="006A505D" w:rsidRPr="00040BDC" w:rsidRDefault="006A505D" w:rsidP="006A505D">
      <w:pPr>
        <w:pStyle w:val="Heading2"/>
        <w:tabs>
          <w:tab w:val="left" w:pos="908"/>
        </w:tabs>
        <w:rPr>
          <w:b w:val="0"/>
          <w:bCs/>
          <w:lang w:eastAsia="zh-CN"/>
        </w:rPr>
      </w:pPr>
      <w:r w:rsidRPr="00040BDC">
        <w:rPr>
          <w:lang w:eastAsia="zh-CN"/>
        </w:rPr>
        <w:t>1.9</w:t>
      </w:r>
      <w:r w:rsidRPr="00040BDC">
        <w:rPr>
          <w:lang w:eastAsia="zh-CN"/>
        </w:rPr>
        <w:tab/>
      </w:r>
      <w:r w:rsidRPr="00040BDC">
        <w:rPr>
          <w:color w:val="000000"/>
          <w:lang w:eastAsia="zh-CN"/>
        </w:rPr>
        <w:t>参考文</w:t>
      </w:r>
      <w:r w:rsidRPr="00040BDC">
        <w:rPr>
          <w:rFonts w:ascii="SimSun" w:hAnsi="SimSun" w:cs="SimSun" w:hint="eastAsia"/>
          <w:color w:val="000000"/>
          <w:lang w:eastAsia="zh-CN"/>
        </w:rPr>
        <w:t>献</w:t>
      </w:r>
    </w:p>
    <w:p w14:paraId="6D807023" w14:textId="77777777" w:rsidR="006A505D" w:rsidRPr="00040BDC" w:rsidRDefault="006A505D" w:rsidP="006A505D">
      <w:pPr>
        <w:ind w:firstLineChars="200" w:firstLine="480"/>
        <w:rPr>
          <w:szCs w:val="24"/>
          <w:lang w:eastAsia="zh-CN"/>
        </w:rPr>
      </w:pPr>
      <w:r w:rsidRPr="00040BDC">
        <w:rPr>
          <w:rFonts w:hint="eastAsia"/>
          <w:szCs w:val="24"/>
          <w:lang w:eastAsia="zh-CN"/>
        </w:rPr>
        <w:t>下列</w:t>
      </w:r>
      <w:r w:rsidRPr="00040BDC">
        <w:rPr>
          <w:rFonts w:hint="eastAsia"/>
          <w:szCs w:val="24"/>
          <w:lang w:eastAsia="zh-CN"/>
        </w:rPr>
        <w:t>ITU-T</w:t>
      </w:r>
      <w:r w:rsidRPr="00040BDC">
        <w:rPr>
          <w:rFonts w:hint="eastAsia"/>
          <w:szCs w:val="24"/>
          <w:lang w:eastAsia="zh-CN"/>
        </w:rPr>
        <w:t>建议书和其他参考文献的条款，通过在本建议书中的引用而构成本建议书的条款。在出版时，所指出的版本是有效的。所有的建议书和其他参考文献均会得到修订，本建议书的使用者应查证是否有可能使用下列建议书或其他参考文献的最新版本。当前有效的</w:t>
      </w:r>
      <w:r w:rsidRPr="00040BDC">
        <w:rPr>
          <w:rFonts w:hint="eastAsia"/>
          <w:szCs w:val="24"/>
          <w:lang w:eastAsia="zh-CN"/>
        </w:rPr>
        <w:t>ITU-T</w:t>
      </w:r>
      <w:r w:rsidRPr="00040BDC">
        <w:rPr>
          <w:rFonts w:hint="eastAsia"/>
          <w:szCs w:val="24"/>
          <w:lang w:eastAsia="zh-CN"/>
        </w:rPr>
        <w:t>建议书清单定期出版。</w:t>
      </w:r>
      <w:r w:rsidRPr="00040BDC">
        <w:rPr>
          <w:szCs w:val="24"/>
          <w:lang w:eastAsia="zh-CN"/>
        </w:rPr>
        <w:t>本建议书引用的文件自成一体时不具备建议书的地位</w:t>
      </w:r>
      <w:r w:rsidRPr="00040BDC">
        <w:rPr>
          <w:rFonts w:hint="eastAsia"/>
          <w:szCs w:val="24"/>
          <w:lang w:eastAsia="zh-CN"/>
        </w:rPr>
        <w:t>。</w:t>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7370"/>
      </w:tblGrid>
      <w:tr w:rsidR="006A505D" w:rsidRPr="00040BDC" w14:paraId="515B0954" w14:textId="77777777" w:rsidTr="00BC3068">
        <w:tc>
          <w:tcPr>
            <w:tcW w:w="2267" w:type="dxa"/>
          </w:tcPr>
          <w:p w14:paraId="735AEA1E" w14:textId="77777777" w:rsidR="006A505D" w:rsidRPr="00040BDC" w:rsidRDefault="006A505D" w:rsidP="003137F5">
            <w:pPr>
              <w:pStyle w:val="Normalnoindent"/>
              <w:rPr>
                <w:lang w:eastAsia="zh-CN"/>
              </w:rPr>
            </w:pPr>
            <w:r w:rsidRPr="00040BDC">
              <w:rPr>
                <w:lang w:eastAsia="zh-CN"/>
              </w:rPr>
              <w:t>[ITU-T A.2]</w:t>
            </w:r>
          </w:p>
        </w:tc>
        <w:tc>
          <w:tcPr>
            <w:tcW w:w="7362" w:type="dxa"/>
          </w:tcPr>
          <w:p w14:paraId="01D48766" w14:textId="77777777" w:rsidR="006A505D" w:rsidRPr="00040BDC" w:rsidRDefault="006A505D" w:rsidP="003137F5">
            <w:pPr>
              <w:pStyle w:val="Normalnoindent"/>
              <w:rPr>
                <w:lang w:eastAsia="zh-CN"/>
              </w:rPr>
            </w:pPr>
            <w:r w:rsidRPr="00040BDC">
              <w:rPr>
                <w:color w:val="000000"/>
                <w:lang w:eastAsia="zh-CN"/>
              </w:rPr>
              <w:t>ITU-T A.2</w:t>
            </w:r>
            <w:r w:rsidRPr="00040BDC">
              <w:rPr>
                <w:color w:val="000000"/>
                <w:lang w:eastAsia="zh-CN"/>
              </w:rPr>
              <w:t>建议书</w:t>
            </w:r>
            <w:r w:rsidRPr="00040BDC">
              <w:rPr>
                <w:rFonts w:hint="eastAsia"/>
                <w:color w:val="000000"/>
                <w:lang w:eastAsia="zh-CN"/>
              </w:rPr>
              <w:t>（</w:t>
            </w:r>
            <w:r w:rsidRPr="00040BDC">
              <w:rPr>
                <w:rFonts w:hint="eastAsia"/>
                <w:color w:val="000000"/>
                <w:lang w:eastAsia="zh-CN"/>
              </w:rPr>
              <w:t>2012</w:t>
            </w:r>
            <w:r w:rsidRPr="00040BDC">
              <w:rPr>
                <w:rFonts w:hint="eastAsia"/>
                <w:color w:val="000000"/>
                <w:lang w:eastAsia="zh-CN"/>
              </w:rPr>
              <w:t>年）</w:t>
            </w:r>
            <w:r w:rsidRPr="00040BDC">
              <w:rPr>
                <w:color w:val="000000"/>
                <w:lang w:eastAsia="zh-CN"/>
              </w:rPr>
              <w:t xml:space="preserve"> – </w:t>
            </w:r>
            <w:r w:rsidRPr="00040BDC">
              <w:rPr>
                <w:rStyle w:val="Italic0"/>
                <w:iCs/>
                <w:lang w:eastAsia="zh-CN"/>
              </w:rPr>
              <w:t>提交</w:t>
            </w:r>
            <w:r w:rsidRPr="00040BDC">
              <w:rPr>
                <w:rStyle w:val="Italic0"/>
                <w:rFonts w:hint="eastAsia"/>
                <w:iCs/>
                <w:lang w:eastAsia="zh-CN"/>
              </w:rPr>
              <w:t>国际电联电信标准化部门</w:t>
            </w:r>
            <w:r w:rsidRPr="00040BDC">
              <w:rPr>
                <w:rStyle w:val="Italic0"/>
                <w:iCs/>
                <w:lang w:eastAsia="zh-CN"/>
              </w:rPr>
              <w:t>的文稿的表述方</w:t>
            </w:r>
            <w:r w:rsidRPr="00040BDC">
              <w:rPr>
                <w:rStyle w:val="Italic0"/>
                <w:rFonts w:hint="eastAsia"/>
                <w:iCs/>
                <w:lang w:eastAsia="zh-CN"/>
              </w:rPr>
              <w:t>式</w:t>
            </w:r>
            <w:r w:rsidRPr="00040BDC">
              <w:rPr>
                <w:rFonts w:ascii="STKaiti" w:eastAsia="STKaiti" w:hAnsi="STKaiti" w:hint="eastAsia"/>
                <w:kern w:val="2"/>
                <w:lang w:val="en-US" w:eastAsia="zh-CN"/>
              </w:rPr>
              <w:t>。</w:t>
            </w:r>
          </w:p>
        </w:tc>
      </w:tr>
      <w:tr w:rsidR="006A505D" w:rsidRPr="00040BDC" w14:paraId="72889E6B" w14:textId="77777777" w:rsidTr="00BC3068">
        <w:tc>
          <w:tcPr>
            <w:tcW w:w="2267" w:type="dxa"/>
          </w:tcPr>
          <w:p w14:paraId="2C81BAFA" w14:textId="77777777" w:rsidR="006A505D" w:rsidRPr="00040BDC" w:rsidRDefault="006A505D" w:rsidP="003137F5">
            <w:pPr>
              <w:pStyle w:val="Normalnoindent"/>
              <w:rPr>
                <w:lang w:eastAsia="zh-CN"/>
              </w:rPr>
            </w:pPr>
            <w:r w:rsidRPr="00040BDC">
              <w:rPr>
                <w:lang w:eastAsia="zh-CN"/>
              </w:rPr>
              <w:t>[ITU</w:t>
            </w:r>
            <w:r w:rsidRPr="00040BDC">
              <w:rPr>
                <w:lang w:eastAsia="zh-CN"/>
              </w:rPr>
              <w:noBreakHyphen/>
              <w:t>T A.5]</w:t>
            </w:r>
          </w:p>
        </w:tc>
        <w:tc>
          <w:tcPr>
            <w:tcW w:w="7362" w:type="dxa"/>
          </w:tcPr>
          <w:p w14:paraId="07EEE30A" w14:textId="77777777" w:rsidR="006A505D" w:rsidRPr="00040BDC" w:rsidRDefault="006A505D" w:rsidP="003137F5">
            <w:pPr>
              <w:pStyle w:val="Normalnoindent"/>
              <w:rPr>
                <w:i/>
                <w:lang w:eastAsia="zh-CN"/>
              </w:rPr>
            </w:pPr>
            <w:r w:rsidRPr="00040BDC">
              <w:rPr>
                <w:color w:val="000000"/>
                <w:lang w:eastAsia="zh-CN"/>
              </w:rPr>
              <w:t>ITU-T A.5</w:t>
            </w:r>
            <w:r w:rsidRPr="00040BDC">
              <w:rPr>
                <w:color w:val="000000"/>
                <w:lang w:eastAsia="zh-CN"/>
              </w:rPr>
              <w:t>建议书</w:t>
            </w:r>
            <w:r w:rsidRPr="00040BDC">
              <w:rPr>
                <w:rFonts w:hint="eastAsia"/>
                <w:color w:val="000000"/>
                <w:lang w:eastAsia="zh-CN"/>
              </w:rPr>
              <w:t>（</w:t>
            </w:r>
            <w:r w:rsidRPr="00040BDC">
              <w:rPr>
                <w:rFonts w:hint="eastAsia"/>
                <w:color w:val="000000"/>
                <w:lang w:eastAsia="zh-CN"/>
              </w:rPr>
              <w:t>2019</w:t>
            </w:r>
            <w:r w:rsidRPr="00040BDC">
              <w:rPr>
                <w:rFonts w:hint="eastAsia"/>
                <w:color w:val="000000"/>
                <w:lang w:eastAsia="zh-CN"/>
              </w:rPr>
              <w:t>年）</w:t>
            </w:r>
            <w:r w:rsidRPr="00040BDC">
              <w:rPr>
                <w:color w:val="000000"/>
                <w:lang w:eastAsia="zh-CN"/>
              </w:rPr>
              <w:t xml:space="preserve"> – </w:t>
            </w:r>
            <w:r w:rsidRPr="00040BDC">
              <w:rPr>
                <w:rStyle w:val="Italic0"/>
                <w:iCs/>
                <w:lang w:eastAsia="zh-CN"/>
              </w:rPr>
              <w:t>在</w:t>
            </w:r>
            <w:r w:rsidRPr="00040BDC">
              <w:rPr>
                <w:rStyle w:val="Italic0"/>
                <w:iCs/>
                <w:lang w:eastAsia="zh-CN"/>
              </w:rPr>
              <w:t>ITU-T</w:t>
            </w:r>
            <w:r w:rsidRPr="00040BDC">
              <w:rPr>
                <w:rStyle w:val="Italic0"/>
                <w:iCs/>
                <w:lang w:eastAsia="zh-CN"/>
              </w:rPr>
              <w:t>建议书中参引其他组织文件的一般</w:t>
            </w:r>
            <w:r w:rsidRPr="00040BDC">
              <w:rPr>
                <w:rStyle w:val="Italic0"/>
                <w:rFonts w:hint="eastAsia"/>
                <w:iCs/>
                <w:lang w:eastAsia="zh-CN"/>
              </w:rPr>
              <w:t>性</w:t>
            </w:r>
            <w:r w:rsidRPr="00040BDC">
              <w:rPr>
                <w:rStyle w:val="Italic0"/>
                <w:iCs/>
                <w:lang w:eastAsia="zh-CN"/>
              </w:rPr>
              <w:t>程</w:t>
            </w:r>
            <w:r w:rsidRPr="00040BDC">
              <w:rPr>
                <w:rStyle w:val="Italic0"/>
                <w:rFonts w:hint="eastAsia"/>
                <w:iCs/>
                <w:lang w:eastAsia="zh-CN"/>
              </w:rPr>
              <w:t>序</w:t>
            </w:r>
            <w:r w:rsidRPr="00040BDC">
              <w:rPr>
                <w:rFonts w:ascii="STKaiti" w:eastAsia="STKaiti" w:hAnsi="STKaiti" w:hint="eastAsia"/>
                <w:kern w:val="2"/>
                <w:lang w:val="en-US" w:eastAsia="zh-CN"/>
              </w:rPr>
              <w:t>。</w:t>
            </w:r>
          </w:p>
        </w:tc>
      </w:tr>
      <w:tr w:rsidR="006A505D" w:rsidRPr="00040BDC" w14:paraId="5A574E55" w14:textId="77777777" w:rsidTr="00BC3068">
        <w:tc>
          <w:tcPr>
            <w:tcW w:w="2267" w:type="dxa"/>
          </w:tcPr>
          <w:p w14:paraId="7E325A04" w14:textId="77777777" w:rsidR="006A505D" w:rsidRPr="00040BDC" w:rsidRDefault="006A505D" w:rsidP="003137F5">
            <w:pPr>
              <w:pStyle w:val="Normalnoindent"/>
              <w:rPr>
                <w:lang w:eastAsia="zh-CN"/>
              </w:rPr>
            </w:pPr>
            <w:r w:rsidRPr="00040BDC">
              <w:rPr>
                <w:lang w:eastAsia="zh-CN"/>
              </w:rPr>
              <w:t>[ITU-T A.7]</w:t>
            </w:r>
          </w:p>
        </w:tc>
        <w:tc>
          <w:tcPr>
            <w:tcW w:w="7362" w:type="dxa"/>
          </w:tcPr>
          <w:p w14:paraId="6CB44210" w14:textId="77777777" w:rsidR="006A505D" w:rsidRPr="00040BDC" w:rsidRDefault="006A505D" w:rsidP="003137F5">
            <w:pPr>
              <w:pStyle w:val="Normalnoindent"/>
              <w:rPr>
                <w:lang w:eastAsia="zh-CN"/>
              </w:rPr>
            </w:pPr>
            <w:r w:rsidRPr="00040BDC">
              <w:rPr>
                <w:color w:val="000000"/>
                <w:lang w:eastAsia="zh-CN"/>
              </w:rPr>
              <w:t>ITU-T A.7</w:t>
            </w:r>
            <w:r w:rsidRPr="00040BDC">
              <w:rPr>
                <w:color w:val="000000"/>
                <w:lang w:eastAsia="zh-CN"/>
              </w:rPr>
              <w:t>建议书</w:t>
            </w:r>
            <w:r w:rsidRPr="00040BDC">
              <w:rPr>
                <w:rFonts w:hint="eastAsia"/>
                <w:color w:val="000000"/>
                <w:lang w:eastAsia="zh-CN"/>
              </w:rPr>
              <w:t>（</w:t>
            </w:r>
            <w:r w:rsidRPr="00040BDC">
              <w:rPr>
                <w:rFonts w:hint="eastAsia"/>
                <w:color w:val="000000"/>
                <w:lang w:eastAsia="zh-CN"/>
              </w:rPr>
              <w:t>2016</w:t>
            </w:r>
            <w:r w:rsidRPr="00040BDC">
              <w:rPr>
                <w:rFonts w:hint="eastAsia"/>
                <w:color w:val="000000"/>
                <w:lang w:eastAsia="zh-CN"/>
              </w:rPr>
              <w:t>年）</w:t>
            </w:r>
            <w:r w:rsidRPr="00040BDC">
              <w:rPr>
                <w:color w:val="000000"/>
                <w:lang w:eastAsia="zh-CN"/>
              </w:rPr>
              <w:t xml:space="preserve"> – </w:t>
            </w:r>
            <w:proofErr w:type="spellStart"/>
            <w:r w:rsidRPr="00040BDC">
              <w:rPr>
                <w:rStyle w:val="Italic0"/>
                <w:iCs/>
              </w:rPr>
              <w:t>焦点组的成立和工作程</w:t>
            </w:r>
            <w:r w:rsidRPr="00040BDC">
              <w:rPr>
                <w:rStyle w:val="Italic0"/>
                <w:rFonts w:hint="eastAsia"/>
                <w:iCs/>
              </w:rPr>
              <w:t>序</w:t>
            </w:r>
            <w:proofErr w:type="spellEnd"/>
            <w:r w:rsidRPr="00040BDC">
              <w:rPr>
                <w:rFonts w:ascii="STKaiti" w:eastAsia="STKaiti" w:hAnsi="STKaiti" w:hint="eastAsia"/>
                <w:kern w:val="2"/>
                <w:lang w:val="en-US" w:eastAsia="zh-CN"/>
              </w:rPr>
              <w:t>。</w:t>
            </w:r>
          </w:p>
        </w:tc>
      </w:tr>
      <w:tr w:rsidR="006A505D" w:rsidRPr="00040BDC" w14:paraId="141DB5B8" w14:textId="77777777" w:rsidTr="00BC3068">
        <w:tc>
          <w:tcPr>
            <w:tcW w:w="2267" w:type="dxa"/>
          </w:tcPr>
          <w:p w14:paraId="6264E9B8" w14:textId="77777777" w:rsidR="006A505D" w:rsidRPr="00040BDC" w:rsidRDefault="006A505D" w:rsidP="003137F5">
            <w:pPr>
              <w:pStyle w:val="Normalnoindent"/>
              <w:rPr>
                <w:lang w:eastAsia="zh-CN"/>
              </w:rPr>
            </w:pPr>
            <w:r w:rsidRPr="00040BDC">
              <w:rPr>
                <w:lang w:eastAsia="zh-CN"/>
              </w:rPr>
              <w:t>[ITU-T A.11]</w:t>
            </w:r>
          </w:p>
        </w:tc>
        <w:tc>
          <w:tcPr>
            <w:tcW w:w="7362" w:type="dxa"/>
          </w:tcPr>
          <w:p w14:paraId="546725B0" w14:textId="77777777" w:rsidR="006A505D" w:rsidRPr="00040BDC" w:rsidRDefault="006A505D" w:rsidP="003137F5">
            <w:pPr>
              <w:pStyle w:val="Normalnoindent"/>
              <w:rPr>
                <w:rFonts w:ascii="STKaiti" w:eastAsia="STKaiti" w:hAnsi="STKaiti"/>
                <w:kern w:val="2"/>
                <w:lang w:eastAsia="zh-CN"/>
              </w:rPr>
            </w:pPr>
            <w:r w:rsidRPr="00040BDC">
              <w:rPr>
                <w:color w:val="000000"/>
                <w:lang w:eastAsia="zh-CN"/>
              </w:rPr>
              <w:t>ITU-T A.11</w:t>
            </w:r>
            <w:r w:rsidRPr="00040BDC">
              <w:rPr>
                <w:color w:val="000000"/>
                <w:lang w:eastAsia="zh-CN"/>
              </w:rPr>
              <w:t>建议书</w:t>
            </w:r>
            <w:r w:rsidRPr="00040BDC">
              <w:rPr>
                <w:rFonts w:hint="eastAsia"/>
                <w:color w:val="000000"/>
                <w:lang w:eastAsia="zh-CN"/>
              </w:rPr>
              <w:t>（</w:t>
            </w:r>
            <w:r w:rsidRPr="00040BDC">
              <w:rPr>
                <w:rFonts w:hint="eastAsia"/>
                <w:color w:val="000000"/>
                <w:lang w:eastAsia="zh-CN"/>
              </w:rPr>
              <w:t>2012</w:t>
            </w:r>
            <w:r w:rsidRPr="00040BDC">
              <w:rPr>
                <w:rFonts w:hint="eastAsia"/>
                <w:color w:val="000000"/>
                <w:lang w:eastAsia="zh-CN"/>
              </w:rPr>
              <w:t>年）</w:t>
            </w:r>
            <w:r w:rsidRPr="00040BDC">
              <w:rPr>
                <w:color w:val="000000"/>
                <w:lang w:eastAsia="zh-CN"/>
              </w:rPr>
              <w:t xml:space="preserve"> – </w:t>
            </w:r>
            <w:r w:rsidRPr="00040BDC">
              <w:rPr>
                <w:rStyle w:val="Italic0"/>
                <w:iCs/>
                <w:lang w:eastAsia="zh-CN"/>
              </w:rPr>
              <w:t>ITU-T</w:t>
            </w:r>
            <w:r w:rsidRPr="00040BDC">
              <w:rPr>
                <w:rStyle w:val="Italic0"/>
                <w:iCs/>
                <w:lang w:eastAsia="zh-CN"/>
              </w:rPr>
              <w:t>建议书和世界电信标准化全会会议录的出</w:t>
            </w:r>
            <w:r w:rsidRPr="00040BDC">
              <w:rPr>
                <w:rStyle w:val="Italic0"/>
                <w:rFonts w:hint="eastAsia"/>
                <w:iCs/>
                <w:lang w:eastAsia="zh-CN"/>
              </w:rPr>
              <w:t>版</w:t>
            </w:r>
            <w:r w:rsidRPr="00040BDC">
              <w:rPr>
                <w:rFonts w:ascii="STKaiti" w:eastAsia="STKaiti" w:hAnsi="STKaiti" w:hint="eastAsia"/>
                <w:kern w:val="2"/>
                <w:lang w:val="en-US" w:eastAsia="zh-CN"/>
              </w:rPr>
              <w:t>。</w:t>
            </w:r>
          </w:p>
        </w:tc>
      </w:tr>
      <w:tr w:rsidR="006A505D" w:rsidRPr="00040BDC" w14:paraId="5FB7C717" w14:textId="77777777" w:rsidTr="00BC3068">
        <w:tc>
          <w:tcPr>
            <w:tcW w:w="2267" w:type="dxa"/>
          </w:tcPr>
          <w:p w14:paraId="52D11315" w14:textId="77777777" w:rsidR="006A505D" w:rsidRPr="00040BDC" w:rsidRDefault="006A505D" w:rsidP="003137F5">
            <w:pPr>
              <w:pStyle w:val="Normalnoindent"/>
              <w:rPr>
                <w:lang w:eastAsia="zh-CN"/>
              </w:rPr>
            </w:pPr>
            <w:r w:rsidRPr="00040BDC">
              <w:rPr>
                <w:lang w:eastAsia="zh-CN"/>
              </w:rPr>
              <w:t>[ITU</w:t>
            </w:r>
            <w:r w:rsidRPr="00040BDC">
              <w:rPr>
                <w:lang w:eastAsia="zh-CN"/>
              </w:rPr>
              <w:noBreakHyphen/>
              <w:t>T A.25]</w:t>
            </w:r>
          </w:p>
        </w:tc>
        <w:tc>
          <w:tcPr>
            <w:tcW w:w="7362" w:type="dxa"/>
          </w:tcPr>
          <w:p w14:paraId="39D5F228" w14:textId="77777777" w:rsidR="006A505D" w:rsidRPr="00040BDC" w:rsidRDefault="006A505D" w:rsidP="003137F5">
            <w:pPr>
              <w:pStyle w:val="Normalnoindent"/>
              <w:rPr>
                <w:rFonts w:ascii="STKaiti" w:eastAsia="STKaiti" w:hAnsi="STKaiti"/>
                <w:kern w:val="2"/>
                <w:lang w:eastAsia="zh-CN"/>
              </w:rPr>
            </w:pPr>
            <w:r w:rsidRPr="00040BDC">
              <w:rPr>
                <w:color w:val="000000"/>
                <w:lang w:eastAsia="zh-CN"/>
              </w:rPr>
              <w:t>ITU-T A.25</w:t>
            </w:r>
            <w:r w:rsidRPr="00040BDC">
              <w:rPr>
                <w:color w:val="000000"/>
                <w:lang w:eastAsia="zh-CN"/>
              </w:rPr>
              <w:t>建议书（</w:t>
            </w:r>
            <w:r w:rsidRPr="00040BDC">
              <w:rPr>
                <w:color w:val="000000"/>
                <w:lang w:eastAsia="zh-CN"/>
              </w:rPr>
              <w:t>2019</w:t>
            </w:r>
            <w:r w:rsidRPr="00040BDC">
              <w:rPr>
                <w:color w:val="000000"/>
                <w:lang w:eastAsia="zh-CN"/>
              </w:rPr>
              <w:t>年）</w:t>
            </w:r>
            <w:r w:rsidRPr="00040BDC">
              <w:rPr>
                <w:rFonts w:hint="eastAsia"/>
                <w:color w:val="000000"/>
                <w:lang w:eastAsia="zh-CN"/>
              </w:rPr>
              <w:t xml:space="preserve"> </w:t>
            </w:r>
            <w:r w:rsidRPr="00040BDC">
              <w:rPr>
                <w:color w:val="000000"/>
                <w:lang w:eastAsia="zh-CN"/>
              </w:rPr>
              <w:t>–</w:t>
            </w:r>
            <w:r w:rsidRPr="00040BDC">
              <w:rPr>
                <w:rFonts w:hint="eastAsia"/>
                <w:color w:val="000000"/>
                <w:lang w:eastAsia="zh-CN"/>
              </w:rPr>
              <w:t xml:space="preserve"> </w:t>
            </w:r>
            <w:r w:rsidRPr="00040BDC">
              <w:rPr>
                <w:rStyle w:val="Italic0"/>
                <w:iCs/>
              </w:rPr>
              <w:t>在</w:t>
            </w:r>
            <w:r w:rsidRPr="00040BDC">
              <w:rPr>
                <w:rStyle w:val="Italic0"/>
                <w:iCs/>
              </w:rPr>
              <w:t>ITU-T</w:t>
            </w:r>
            <w:proofErr w:type="spellStart"/>
            <w:r w:rsidRPr="00040BDC">
              <w:rPr>
                <w:rStyle w:val="Italic0"/>
                <w:iCs/>
              </w:rPr>
              <w:t>和其他组织之间纳入</w:t>
            </w:r>
            <w:r w:rsidRPr="00040BDC">
              <w:rPr>
                <w:rStyle w:val="Italic0"/>
                <w:rFonts w:hint="eastAsia"/>
                <w:iCs/>
              </w:rPr>
              <w:t>案文</w:t>
            </w:r>
            <w:r w:rsidRPr="00040BDC">
              <w:rPr>
                <w:rStyle w:val="Italic0"/>
                <w:iCs/>
              </w:rPr>
              <w:t>的一般</w:t>
            </w:r>
            <w:r w:rsidRPr="00040BDC">
              <w:rPr>
                <w:rStyle w:val="Italic0"/>
                <w:rFonts w:hint="eastAsia"/>
                <w:iCs/>
              </w:rPr>
              <w:t>性</w:t>
            </w:r>
            <w:r w:rsidRPr="00040BDC">
              <w:rPr>
                <w:rStyle w:val="Italic0"/>
                <w:iCs/>
              </w:rPr>
              <w:t>程序</w:t>
            </w:r>
            <w:proofErr w:type="spellEnd"/>
            <w:r w:rsidRPr="00040BDC">
              <w:rPr>
                <w:rFonts w:ascii="STKaiti" w:eastAsia="STKaiti" w:hAnsi="STKaiti" w:hint="eastAsia"/>
                <w:kern w:val="2"/>
                <w:lang w:val="en-US" w:eastAsia="zh-CN"/>
              </w:rPr>
              <w:t>。</w:t>
            </w:r>
          </w:p>
        </w:tc>
      </w:tr>
      <w:tr w:rsidR="006A505D" w:rsidRPr="00040BDC" w14:paraId="3CB2FC3B" w14:textId="77777777" w:rsidTr="00BC3068">
        <w:tc>
          <w:tcPr>
            <w:tcW w:w="2267" w:type="dxa"/>
          </w:tcPr>
          <w:p w14:paraId="285DA00A" w14:textId="77777777" w:rsidR="006A505D" w:rsidRPr="00040BDC" w:rsidRDefault="006A505D" w:rsidP="003137F5">
            <w:pPr>
              <w:pStyle w:val="Normalnoindent"/>
              <w:rPr>
                <w:rFonts w:eastAsia="Batang"/>
                <w:lang w:eastAsia="zh-CN"/>
              </w:rPr>
            </w:pPr>
            <w:r w:rsidRPr="00040BDC">
              <w:rPr>
                <w:rFonts w:eastAsia="Batang"/>
                <w:lang w:eastAsia="zh-CN"/>
              </w:rPr>
              <w:t xml:space="preserve">[PP </w:t>
            </w:r>
            <w:proofErr w:type="spellStart"/>
            <w:r w:rsidRPr="00040BDC">
              <w:rPr>
                <w:rFonts w:eastAsia="Batang"/>
                <w:lang w:eastAsia="zh-CN"/>
              </w:rPr>
              <w:t>Res</w:t>
            </w:r>
            <w:proofErr w:type="spellEnd"/>
            <w:r w:rsidRPr="00040BDC">
              <w:rPr>
                <w:rFonts w:eastAsia="Batang"/>
                <w:lang w:eastAsia="zh-CN"/>
              </w:rPr>
              <w:t>. 66]</w:t>
            </w:r>
          </w:p>
        </w:tc>
        <w:tc>
          <w:tcPr>
            <w:tcW w:w="7362" w:type="dxa"/>
          </w:tcPr>
          <w:p w14:paraId="2AD15B94" w14:textId="77777777" w:rsidR="006A505D" w:rsidRPr="00040BDC" w:rsidRDefault="006A505D" w:rsidP="003137F5">
            <w:pPr>
              <w:pStyle w:val="Normalnoindent"/>
              <w:rPr>
                <w:rFonts w:ascii="STKaiti" w:eastAsia="STKaiti" w:hAnsi="STKaiti"/>
                <w:color w:val="000000"/>
                <w:lang w:val="en-US" w:eastAsia="zh-CN"/>
              </w:rPr>
            </w:pPr>
            <w:r w:rsidRPr="00040BDC">
              <w:rPr>
                <w:rFonts w:hint="eastAsia"/>
                <w:lang w:eastAsia="zh-CN"/>
              </w:rPr>
              <w:t>国际电联全权代表大会第</w:t>
            </w:r>
            <w:r w:rsidRPr="00040BDC">
              <w:rPr>
                <w:rFonts w:hint="eastAsia"/>
                <w:lang w:eastAsia="zh-CN"/>
              </w:rPr>
              <w:t>66</w:t>
            </w:r>
            <w:r w:rsidRPr="00040BDC">
              <w:rPr>
                <w:rFonts w:hint="eastAsia"/>
                <w:lang w:eastAsia="zh-CN"/>
              </w:rPr>
              <w:t>号决议</w:t>
            </w:r>
            <w:r w:rsidRPr="00040BDC">
              <w:rPr>
                <w:rFonts w:eastAsia="Batang"/>
                <w:lang w:eastAsia="zh-CN"/>
              </w:rPr>
              <w:t>（</w:t>
            </w:r>
            <w:r w:rsidRPr="00040BDC">
              <w:rPr>
                <w:lang w:eastAsia="zh-CN"/>
              </w:rPr>
              <w:t>2018</w:t>
            </w:r>
            <w:r w:rsidRPr="00040BDC">
              <w:rPr>
                <w:rFonts w:asciiTheme="minorEastAsia" w:hAnsiTheme="minorEastAsia" w:hint="eastAsia"/>
                <w:lang w:eastAsia="zh-CN"/>
              </w:rPr>
              <w:t>年，迪拜，修订版</w:t>
            </w:r>
            <w:r w:rsidRPr="00040BDC">
              <w:rPr>
                <w:rFonts w:eastAsia="Batang"/>
                <w:lang w:eastAsia="zh-CN"/>
              </w:rPr>
              <w:t>）</w:t>
            </w:r>
            <w:r w:rsidRPr="00040BDC">
              <w:rPr>
                <w:color w:val="000000"/>
                <w:lang w:val="en-US" w:eastAsia="zh-CN"/>
              </w:rPr>
              <w:t xml:space="preserve"> –</w:t>
            </w:r>
            <w:r w:rsidRPr="00040BDC">
              <w:rPr>
                <w:rFonts w:hint="eastAsia"/>
                <w:color w:val="000000"/>
                <w:lang w:val="en-US" w:eastAsia="zh-CN"/>
              </w:rPr>
              <w:t xml:space="preserve"> </w:t>
            </w:r>
            <w:r w:rsidRPr="00040BDC">
              <w:rPr>
                <w:rStyle w:val="Italic0"/>
                <w:rFonts w:hint="eastAsia"/>
                <w:iCs/>
                <w:lang w:eastAsia="zh-CN"/>
              </w:rPr>
              <w:t>国际电联的文件和出版物</w:t>
            </w:r>
            <w:r w:rsidRPr="00040BDC">
              <w:rPr>
                <w:rFonts w:ascii="STKaiti" w:eastAsia="STKaiti" w:hAnsi="STKaiti" w:hint="eastAsia"/>
                <w:color w:val="000000"/>
                <w:lang w:val="en-US" w:eastAsia="zh-CN"/>
              </w:rPr>
              <w:t>。</w:t>
            </w:r>
          </w:p>
        </w:tc>
      </w:tr>
    </w:tbl>
    <w:p w14:paraId="4859FE5B" w14:textId="77777777" w:rsidR="002D73E1" w:rsidRPr="00040BDC" w:rsidRDefault="002D73E1">
      <w:pPr>
        <w:rPr>
          <w:lang w:eastAsia="zh-CN"/>
        </w:rPr>
      </w:pPr>
    </w:p>
    <w:p w14:paraId="3F7FB76F" w14:textId="77777777" w:rsidR="003219BE" w:rsidRPr="00040BDC" w:rsidRDefault="003219BE">
      <w:pPr>
        <w:rPr>
          <w:lang w:eastAsia="zh-CN"/>
        </w:rPr>
      </w:pPr>
    </w:p>
    <w:p w14:paraId="21ACF704" w14:textId="77777777" w:rsidR="00F10841" w:rsidRPr="00040BDC" w:rsidRDefault="00F10841">
      <w:pPr>
        <w:rPr>
          <w:lang w:eastAsia="zh-CN"/>
        </w:rPr>
      </w:pPr>
      <w:r w:rsidRPr="00040BDC">
        <w:rPr>
          <w:lang w:eastAsia="zh-CN"/>
        </w:rPr>
        <w:br w:type="page"/>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7370"/>
      </w:tblGrid>
      <w:tr w:rsidR="006A505D" w:rsidRPr="00040BDC" w14:paraId="48AC3F04" w14:textId="77777777" w:rsidTr="00BC3068">
        <w:tc>
          <w:tcPr>
            <w:tcW w:w="2267" w:type="dxa"/>
          </w:tcPr>
          <w:p w14:paraId="038D1831" w14:textId="77777777" w:rsidR="006A505D" w:rsidRPr="00040BDC" w:rsidRDefault="006A505D" w:rsidP="002D73E1">
            <w:pPr>
              <w:pStyle w:val="Normalnoindent"/>
              <w:rPr>
                <w:lang w:eastAsia="zh-CN"/>
              </w:rPr>
            </w:pPr>
            <w:r w:rsidRPr="00040BDC">
              <w:rPr>
                <w:lang w:eastAsia="zh-CN"/>
              </w:rPr>
              <w:lastRenderedPageBreak/>
              <w:t xml:space="preserve">[WTSA </w:t>
            </w:r>
            <w:proofErr w:type="spellStart"/>
            <w:r w:rsidRPr="00040BDC">
              <w:rPr>
                <w:lang w:eastAsia="zh-CN"/>
              </w:rPr>
              <w:t>Res</w:t>
            </w:r>
            <w:proofErr w:type="spellEnd"/>
            <w:r w:rsidRPr="00040BDC">
              <w:rPr>
                <w:lang w:eastAsia="zh-CN"/>
              </w:rPr>
              <w:t>. 1]</w:t>
            </w:r>
          </w:p>
        </w:tc>
        <w:tc>
          <w:tcPr>
            <w:tcW w:w="7362" w:type="dxa"/>
          </w:tcPr>
          <w:p w14:paraId="56E5CB11" w14:textId="77777777" w:rsidR="006A505D" w:rsidRPr="00040BDC" w:rsidRDefault="006A505D" w:rsidP="002D73E1">
            <w:pPr>
              <w:pStyle w:val="Normalnoindent"/>
              <w:rPr>
                <w:rFonts w:ascii="STKaiti" w:eastAsia="STKaiti" w:hAnsi="STKaiti"/>
                <w:color w:val="000000"/>
                <w:lang w:val="en-US" w:eastAsia="zh-CN"/>
              </w:rPr>
            </w:pPr>
            <w:r w:rsidRPr="00040BDC">
              <w:rPr>
                <w:lang w:eastAsia="zh-CN"/>
              </w:rPr>
              <w:t>WTSA</w:t>
            </w:r>
            <w:r w:rsidRPr="00040BDC">
              <w:rPr>
                <w:color w:val="000000"/>
                <w:lang w:eastAsia="zh-CN"/>
              </w:rPr>
              <w:t>第</w:t>
            </w:r>
            <w:r w:rsidRPr="00040BDC">
              <w:rPr>
                <w:color w:val="000000"/>
                <w:lang w:eastAsia="zh-CN"/>
              </w:rPr>
              <w:t>1</w:t>
            </w:r>
            <w:r w:rsidRPr="00040BDC">
              <w:rPr>
                <w:color w:val="000000"/>
                <w:lang w:eastAsia="zh-CN"/>
              </w:rPr>
              <w:t>号决议</w:t>
            </w:r>
            <w:r w:rsidRPr="00040BDC">
              <w:rPr>
                <w:rFonts w:hint="eastAsia"/>
                <w:color w:val="000000"/>
                <w:lang w:eastAsia="zh-CN"/>
              </w:rPr>
              <w:t>（</w:t>
            </w:r>
            <w:r w:rsidRPr="00040BDC">
              <w:rPr>
                <w:rFonts w:hint="eastAsia"/>
                <w:color w:val="000000"/>
                <w:lang w:eastAsia="zh-CN"/>
              </w:rPr>
              <w:t>2016</w:t>
            </w:r>
            <w:r w:rsidRPr="00040BDC">
              <w:rPr>
                <w:rFonts w:hint="eastAsia"/>
                <w:color w:val="000000"/>
                <w:lang w:eastAsia="zh-CN"/>
              </w:rPr>
              <w:t>年，哈马马特，修订版）</w:t>
            </w:r>
            <w:r w:rsidRPr="00040BDC">
              <w:rPr>
                <w:color w:val="000000"/>
                <w:lang w:eastAsia="zh-CN"/>
              </w:rPr>
              <w:t xml:space="preserve"> – </w:t>
            </w:r>
            <w:r w:rsidRPr="00040BDC">
              <w:rPr>
                <w:rStyle w:val="Italic0"/>
                <w:iCs/>
                <w:lang w:eastAsia="zh-CN"/>
              </w:rPr>
              <w:t>国际电联电信标准化部门的议事规</w:t>
            </w:r>
            <w:r w:rsidRPr="00040BDC">
              <w:rPr>
                <w:rStyle w:val="Italic0"/>
                <w:rFonts w:hint="eastAsia"/>
                <w:iCs/>
                <w:lang w:eastAsia="zh-CN"/>
              </w:rPr>
              <w:t>则</w:t>
            </w:r>
            <w:r w:rsidRPr="00040BDC">
              <w:rPr>
                <w:rFonts w:ascii="STKaiti" w:eastAsia="STKaiti" w:hAnsi="STKaiti" w:hint="eastAsia"/>
                <w:color w:val="000000"/>
                <w:lang w:val="en-US" w:eastAsia="zh-CN"/>
              </w:rPr>
              <w:t>。</w:t>
            </w:r>
          </w:p>
        </w:tc>
      </w:tr>
      <w:tr w:rsidR="006A505D" w:rsidRPr="00040BDC" w14:paraId="6931CB09" w14:textId="77777777" w:rsidTr="00BC3068">
        <w:tc>
          <w:tcPr>
            <w:tcW w:w="2267" w:type="dxa"/>
          </w:tcPr>
          <w:p w14:paraId="12FA4F41" w14:textId="77777777" w:rsidR="006A505D" w:rsidRPr="00040BDC" w:rsidRDefault="006A505D" w:rsidP="002D73E1">
            <w:pPr>
              <w:pStyle w:val="Normalnoinden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2]</w:t>
            </w:r>
          </w:p>
        </w:tc>
        <w:tc>
          <w:tcPr>
            <w:tcW w:w="7362" w:type="dxa"/>
          </w:tcPr>
          <w:p w14:paraId="27BF1914" w14:textId="77777777" w:rsidR="006A505D" w:rsidRPr="00040BDC" w:rsidRDefault="006A505D" w:rsidP="002D73E1">
            <w:pPr>
              <w:pStyle w:val="Normalnoindent"/>
              <w:rPr>
                <w:rFonts w:ascii="STKaiti" w:eastAsia="STKaiti" w:hAnsi="STKaiti"/>
                <w:color w:val="000000"/>
                <w:lang w:val="en-US" w:eastAsia="zh-CN"/>
              </w:rPr>
            </w:pPr>
            <w:r w:rsidRPr="00040BDC">
              <w:rPr>
                <w:lang w:eastAsia="zh-CN"/>
              </w:rPr>
              <w:t>WTSA</w:t>
            </w:r>
            <w:r w:rsidRPr="00040BDC">
              <w:rPr>
                <w:color w:val="000000"/>
                <w:lang w:eastAsia="zh-CN"/>
              </w:rPr>
              <w:t>第</w:t>
            </w:r>
            <w:r w:rsidRPr="00040BDC">
              <w:rPr>
                <w:color w:val="000000"/>
                <w:lang w:eastAsia="zh-CN"/>
              </w:rPr>
              <w:t>2</w:t>
            </w:r>
            <w:r w:rsidRPr="00040BDC">
              <w:rPr>
                <w:color w:val="000000"/>
                <w:lang w:eastAsia="zh-CN"/>
              </w:rPr>
              <w:t>号决议（</w:t>
            </w:r>
            <w:r w:rsidRPr="00040BDC">
              <w:rPr>
                <w:rFonts w:hint="eastAsia"/>
                <w:color w:val="000000"/>
                <w:lang w:eastAsia="zh-CN"/>
              </w:rPr>
              <w:t>2016</w:t>
            </w:r>
            <w:r w:rsidRPr="00040BDC">
              <w:rPr>
                <w:rFonts w:hint="eastAsia"/>
                <w:color w:val="000000"/>
                <w:lang w:eastAsia="zh-CN"/>
              </w:rPr>
              <w:t>年，哈马马特，修订版</w:t>
            </w:r>
            <w:r w:rsidRPr="00040BDC">
              <w:rPr>
                <w:color w:val="000000"/>
                <w:lang w:eastAsia="zh-CN"/>
              </w:rPr>
              <w:t>）</w:t>
            </w:r>
            <w:r w:rsidRPr="00040BDC">
              <w:rPr>
                <w:rFonts w:hint="eastAsia"/>
                <w:color w:val="000000"/>
                <w:lang w:eastAsia="zh-CN"/>
              </w:rPr>
              <w:t xml:space="preserve"> </w:t>
            </w:r>
            <w:r w:rsidRPr="00040BDC">
              <w:rPr>
                <w:color w:val="000000"/>
                <w:lang w:eastAsia="zh-CN"/>
              </w:rPr>
              <w:t xml:space="preserve">– </w:t>
            </w:r>
            <w:r w:rsidRPr="00040BDC">
              <w:rPr>
                <w:rStyle w:val="Italic0"/>
                <w:iCs/>
                <w:lang w:eastAsia="zh-CN"/>
              </w:rPr>
              <w:t>国际电联电信标准化部门研究组的责任与职</w:t>
            </w:r>
            <w:r w:rsidRPr="00040BDC">
              <w:rPr>
                <w:rStyle w:val="Italic0"/>
                <w:rFonts w:hint="eastAsia"/>
                <w:iCs/>
                <w:lang w:eastAsia="zh-CN"/>
              </w:rPr>
              <w:t>权</w:t>
            </w:r>
            <w:r w:rsidRPr="00040BDC">
              <w:rPr>
                <w:rFonts w:ascii="STKaiti" w:eastAsia="STKaiti" w:hAnsi="STKaiti" w:hint="eastAsia"/>
                <w:color w:val="000000"/>
                <w:lang w:val="en-US" w:eastAsia="zh-CN"/>
              </w:rPr>
              <w:t>。</w:t>
            </w:r>
          </w:p>
        </w:tc>
      </w:tr>
      <w:tr w:rsidR="006A505D" w:rsidRPr="00040BDC" w14:paraId="62EA5B3B" w14:textId="77777777" w:rsidTr="00BC3068">
        <w:tc>
          <w:tcPr>
            <w:tcW w:w="2267" w:type="dxa"/>
          </w:tcPr>
          <w:p w14:paraId="36471001" w14:textId="77777777" w:rsidR="006A505D" w:rsidRPr="00040BDC" w:rsidRDefault="006A505D" w:rsidP="002D73E1">
            <w:pPr>
              <w:pStyle w:val="Normalnoinden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18]</w:t>
            </w:r>
          </w:p>
        </w:tc>
        <w:tc>
          <w:tcPr>
            <w:tcW w:w="7362" w:type="dxa"/>
          </w:tcPr>
          <w:p w14:paraId="5F3DDA3E" w14:textId="77777777" w:rsidR="006A505D" w:rsidRPr="00040BDC" w:rsidRDefault="006A505D" w:rsidP="002D73E1">
            <w:pPr>
              <w:pStyle w:val="Normalnoindent"/>
              <w:rPr>
                <w:rFonts w:ascii="STKaiti" w:eastAsia="STKaiti" w:hAnsi="STKaiti"/>
                <w:color w:val="000000"/>
                <w:lang w:val="en-US" w:eastAsia="zh-CN"/>
              </w:rPr>
            </w:pPr>
            <w:r w:rsidRPr="00040BDC">
              <w:rPr>
                <w:lang w:val="en-US" w:eastAsia="zh-CN"/>
              </w:rPr>
              <w:t>WTSA</w:t>
            </w:r>
            <w:r w:rsidRPr="00040BDC">
              <w:rPr>
                <w:color w:val="000000"/>
                <w:lang w:eastAsia="zh-CN"/>
              </w:rPr>
              <w:t>第</w:t>
            </w:r>
            <w:r w:rsidRPr="00040BDC">
              <w:rPr>
                <w:color w:val="000000"/>
                <w:lang w:val="en-US" w:eastAsia="zh-CN"/>
              </w:rPr>
              <w:t>18</w:t>
            </w:r>
            <w:r w:rsidRPr="00040BDC">
              <w:rPr>
                <w:color w:val="000000"/>
                <w:lang w:eastAsia="zh-CN"/>
              </w:rPr>
              <w:t>号决议</w:t>
            </w:r>
            <w:r w:rsidRPr="00040BDC">
              <w:rPr>
                <w:rFonts w:hint="eastAsia"/>
                <w:color w:val="000000"/>
                <w:lang w:val="en-US" w:eastAsia="zh-CN"/>
              </w:rPr>
              <w:t>（</w:t>
            </w:r>
            <w:r w:rsidRPr="00040BDC">
              <w:rPr>
                <w:rFonts w:hint="eastAsia"/>
                <w:color w:val="000000"/>
                <w:lang w:val="en-US" w:eastAsia="zh-CN"/>
              </w:rPr>
              <w:t>2016</w:t>
            </w:r>
            <w:r w:rsidRPr="00040BDC">
              <w:rPr>
                <w:rFonts w:hint="eastAsia"/>
                <w:color w:val="000000"/>
                <w:lang w:eastAsia="zh-CN"/>
              </w:rPr>
              <w:t>年</w:t>
            </w:r>
            <w:r w:rsidRPr="00040BDC">
              <w:rPr>
                <w:rFonts w:hint="eastAsia"/>
                <w:color w:val="000000"/>
                <w:lang w:val="en-US" w:eastAsia="zh-CN"/>
              </w:rPr>
              <w:t>，</w:t>
            </w:r>
            <w:r w:rsidRPr="00040BDC">
              <w:rPr>
                <w:rFonts w:hint="eastAsia"/>
                <w:color w:val="000000"/>
                <w:lang w:eastAsia="zh-CN"/>
              </w:rPr>
              <w:t>哈马马特，修订版</w:t>
            </w:r>
            <w:r w:rsidRPr="00040BDC">
              <w:rPr>
                <w:rFonts w:hint="eastAsia"/>
                <w:color w:val="000000"/>
                <w:lang w:val="en-US" w:eastAsia="zh-CN"/>
              </w:rPr>
              <w:t>）</w:t>
            </w:r>
            <w:r w:rsidRPr="00040BDC">
              <w:rPr>
                <w:color w:val="000000"/>
                <w:lang w:val="en-US" w:eastAsia="zh-CN"/>
              </w:rPr>
              <w:t xml:space="preserve"> – </w:t>
            </w:r>
            <w:r w:rsidRPr="00040BDC">
              <w:rPr>
                <w:rStyle w:val="Italic0"/>
                <w:iCs/>
                <w:lang w:eastAsia="zh-CN"/>
              </w:rPr>
              <w:t>国际电联无线电通信部门、国际电联电信标准化部门与国际电联电信发展部门之间工作的分工以及加强协调及合作的原则和程</w:t>
            </w:r>
            <w:r w:rsidRPr="00040BDC">
              <w:rPr>
                <w:rStyle w:val="Italic0"/>
                <w:rFonts w:hint="eastAsia"/>
                <w:iCs/>
                <w:lang w:eastAsia="zh-CN"/>
              </w:rPr>
              <w:t>序</w:t>
            </w:r>
            <w:r w:rsidRPr="00040BDC">
              <w:rPr>
                <w:rFonts w:ascii="STKaiti" w:eastAsia="STKaiti" w:hAnsi="STKaiti" w:hint="eastAsia"/>
                <w:color w:val="000000"/>
                <w:lang w:val="en-US" w:eastAsia="zh-CN"/>
              </w:rPr>
              <w:t>。</w:t>
            </w:r>
          </w:p>
        </w:tc>
      </w:tr>
      <w:tr w:rsidR="006A505D" w:rsidRPr="00040BDC" w14:paraId="3940F099" w14:textId="77777777" w:rsidTr="00BC3068">
        <w:tc>
          <w:tcPr>
            <w:tcW w:w="2267" w:type="dxa"/>
          </w:tcPr>
          <w:p w14:paraId="53BAD70D" w14:textId="77777777" w:rsidR="006A505D" w:rsidRPr="00040BDC" w:rsidRDefault="006A505D" w:rsidP="002D73E1">
            <w:pPr>
              <w:pStyle w:val="Normalnoinden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22]</w:t>
            </w:r>
          </w:p>
        </w:tc>
        <w:tc>
          <w:tcPr>
            <w:tcW w:w="7362" w:type="dxa"/>
          </w:tcPr>
          <w:p w14:paraId="41D8E7C9" w14:textId="77777777" w:rsidR="006A505D" w:rsidRPr="00040BDC" w:rsidRDefault="006A505D" w:rsidP="002D73E1">
            <w:pPr>
              <w:pStyle w:val="Normalnoindent"/>
              <w:rPr>
                <w:rFonts w:ascii="STKaiti" w:eastAsia="STKaiti" w:hAnsi="STKaiti"/>
                <w:color w:val="000000"/>
                <w:lang w:val="en-US" w:eastAsia="zh-CN"/>
              </w:rPr>
            </w:pPr>
            <w:r w:rsidRPr="00040BDC">
              <w:rPr>
                <w:lang w:val="en-US" w:eastAsia="zh-CN"/>
              </w:rPr>
              <w:t>WTSA</w:t>
            </w:r>
            <w:r w:rsidRPr="00040BDC">
              <w:rPr>
                <w:color w:val="000000"/>
                <w:lang w:eastAsia="zh-CN"/>
              </w:rPr>
              <w:t>第</w:t>
            </w:r>
            <w:r w:rsidRPr="00040BDC">
              <w:rPr>
                <w:color w:val="000000"/>
                <w:lang w:val="en-US" w:eastAsia="zh-CN"/>
              </w:rPr>
              <w:t>22</w:t>
            </w:r>
            <w:r w:rsidRPr="00040BDC">
              <w:rPr>
                <w:color w:val="000000"/>
                <w:lang w:eastAsia="zh-CN"/>
              </w:rPr>
              <w:t>号决议</w:t>
            </w:r>
            <w:r w:rsidRPr="00040BDC">
              <w:rPr>
                <w:rFonts w:hint="eastAsia"/>
                <w:color w:val="000000"/>
                <w:lang w:val="en-US" w:eastAsia="zh-CN"/>
              </w:rPr>
              <w:t>（</w:t>
            </w:r>
            <w:r w:rsidRPr="00040BDC">
              <w:rPr>
                <w:rFonts w:hint="eastAsia"/>
                <w:color w:val="000000"/>
                <w:lang w:val="en-US" w:eastAsia="zh-CN"/>
              </w:rPr>
              <w:t>2016</w:t>
            </w:r>
            <w:r w:rsidRPr="00040BDC">
              <w:rPr>
                <w:rFonts w:hint="eastAsia"/>
                <w:color w:val="000000"/>
                <w:lang w:eastAsia="zh-CN"/>
              </w:rPr>
              <w:t>年</w:t>
            </w:r>
            <w:r w:rsidRPr="00040BDC">
              <w:rPr>
                <w:rFonts w:hint="eastAsia"/>
                <w:color w:val="000000"/>
                <w:lang w:val="en-US" w:eastAsia="zh-CN"/>
              </w:rPr>
              <w:t>，</w:t>
            </w:r>
            <w:r w:rsidRPr="00040BDC">
              <w:rPr>
                <w:rFonts w:hint="eastAsia"/>
                <w:color w:val="000000"/>
                <w:lang w:eastAsia="zh-CN"/>
              </w:rPr>
              <w:t>哈马马特，修订版</w:t>
            </w:r>
            <w:r w:rsidRPr="00040BDC">
              <w:rPr>
                <w:rFonts w:hint="eastAsia"/>
                <w:color w:val="000000"/>
                <w:lang w:val="en-US" w:eastAsia="zh-CN"/>
              </w:rPr>
              <w:t>）</w:t>
            </w:r>
            <w:r w:rsidRPr="00040BDC">
              <w:rPr>
                <w:color w:val="000000"/>
                <w:lang w:val="en-US" w:eastAsia="zh-CN"/>
              </w:rPr>
              <w:t xml:space="preserve"> – </w:t>
            </w:r>
            <w:r w:rsidRPr="00040BDC">
              <w:rPr>
                <w:rStyle w:val="Italic0"/>
                <w:iCs/>
                <w:lang w:eastAsia="zh-CN"/>
              </w:rPr>
              <w:t>授权电信标准化顾问组在两届世界电信标准化全会之间开展工</w:t>
            </w:r>
            <w:r w:rsidRPr="00040BDC">
              <w:rPr>
                <w:rStyle w:val="Italic0"/>
                <w:rFonts w:hint="eastAsia"/>
                <w:iCs/>
                <w:lang w:eastAsia="zh-CN"/>
              </w:rPr>
              <w:t>作</w:t>
            </w:r>
            <w:r w:rsidRPr="00040BDC">
              <w:rPr>
                <w:rFonts w:ascii="STKaiti" w:eastAsia="STKaiti" w:hAnsi="STKaiti" w:hint="eastAsia"/>
                <w:color w:val="000000"/>
                <w:lang w:val="en-US" w:eastAsia="zh-CN"/>
              </w:rPr>
              <w:t>。</w:t>
            </w:r>
          </w:p>
        </w:tc>
      </w:tr>
      <w:tr w:rsidR="006A505D" w:rsidRPr="00040BDC" w14:paraId="7576D15D" w14:textId="77777777" w:rsidTr="00BC3068">
        <w:tc>
          <w:tcPr>
            <w:tcW w:w="2267" w:type="dxa"/>
          </w:tcPr>
          <w:p w14:paraId="0B5AEA9D" w14:textId="77777777" w:rsidR="006A505D" w:rsidRPr="00040BDC" w:rsidRDefault="006A505D" w:rsidP="002D73E1">
            <w:pPr>
              <w:pStyle w:val="Normalnoinden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45]</w:t>
            </w:r>
          </w:p>
        </w:tc>
        <w:tc>
          <w:tcPr>
            <w:tcW w:w="7362" w:type="dxa"/>
          </w:tcPr>
          <w:p w14:paraId="39E73206" w14:textId="77777777" w:rsidR="006A505D" w:rsidRPr="00040BDC" w:rsidRDefault="006A505D" w:rsidP="002D73E1">
            <w:pPr>
              <w:pStyle w:val="Normalnoindent"/>
              <w:rPr>
                <w:rFonts w:ascii="STKaiti" w:hAnsi="STKaiti"/>
                <w:color w:val="000000"/>
                <w:lang w:val="en-US" w:eastAsia="zh-CN"/>
              </w:rPr>
            </w:pPr>
            <w:r w:rsidRPr="00040BDC">
              <w:rPr>
                <w:lang w:val="en-US" w:eastAsia="zh-CN"/>
              </w:rPr>
              <w:t>WTSA</w:t>
            </w:r>
            <w:r w:rsidRPr="00040BDC">
              <w:rPr>
                <w:color w:val="000000"/>
                <w:lang w:eastAsia="zh-CN"/>
              </w:rPr>
              <w:t>第</w:t>
            </w:r>
            <w:r w:rsidRPr="00040BDC">
              <w:rPr>
                <w:rFonts w:hint="eastAsia"/>
                <w:color w:val="000000"/>
                <w:lang w:val="en-US" w:eastAsia="zh-CN"/>
              </w:rPr>
              <w:t>45</w:t>
            </w:r>
            <w:r w:rsidRPr="00040BDC">
              <w:rPr>
                <w:color w:val="000000"/>
                <w:lang w:eastAsia="zh-CN"/>
              </w:rPr>
              <w:t>号决议</w:t>
            </w:r>
            <w:r w:rsidRPr="00040BDC">
              <w:rPr>
                <w:rFonts w:hint="eastAsia"/>
                <w:color w:val="000000"/>
                <w:lang w:val="en-US" w:eastAsia="zh-CN"/>
              </w:rPr>
              <w:t>（</w:t>
            </w:r>
            <w:r w:rsidRPr="00040BDC">
              <w:rPr>
                <w:rFonts w:hint="eastAsia"/>
                <w:color w:val="000000"/>
                <w:lang w:val="en-US" w:eastAsia="zh-CN"/>
              </w:rPr>
              <w:t>2016</w:t>
            </w:r>
            <w:r w:rsidRPr="00040BDC">
              <w:rPr>
                <w:rFonts w:hint="eastAsia"/>
                <w:color w:val="000000"/>
                <w:lang w:eastAsia="zh-CN"/>
              </w:rPr>
              <w:t>年</w:t>
            </w:r>
            <w:r w:rsidRPr="00040BDC">
              <w:rPr>
                <w:rFonts w:hint="eastAsia"/>
                <w:color w:val="000000"/>
                <w:lang w:val="en-US" w:eastAsia="zh-CN"/>
              </w:rPr>
              <w:t>，</w:t>
            </w:r>
            <w:r w:rsidRPr="00040BDC">
              <w:rPr>
                <w:rFonts w:hint="eastAsia"/>
                <w:color w:val="000000"/>
                <w:lang w:eastAsia="zh-CN"/>
              </w:rPr>
              <w:t>哈马马特，修订版</w:t>
            </w:r>
            <w:r w:rsidRPr="00040BDC">
              <w:rPr>
                <w:rFonts w:hint="eastAsia"/>
                <w:color w:val="000000"/>
                <w:lang w:val="en-US" w:eastAsia="zh-CN"/>
              </w:rPr>
              <w:t>）</w:t>
            </w:r>
            <w:r w:rsidRPr="00040BDC">
              <w:rPr>
                <w:color w:val="000000"/>
                <w:lang w:val="en-US" w:eastAsia="zh-CN"/>
              </w:rPr>
              <w:t xml:space="preserve"> </w:t>
            </w:r>
            <w:r w:rsidRPr="00040BDC">
              <w:rPr>
                <w:color w:val="000000"/>
                <w:lang w:eastAsia="zh-CN"/>
              </w:rPr>
              <w:t>–</w:t>
            </w:r>
            <w:r w:rsidRPr="00040BDC">
              <w:rPr>
                <w:rFonts w:hint="eastAsia"/>
                <w:color w:val="000000"/>
                <w:lang w:eastAsia="zh-CN"/>
              </w:rPr>
              <w:t xml:space="preserve"> </w:t>
            </w:r>
            <w:r w:rsidRPr="00040BDC">
              <w:rPr>
                <w:rStyle w:val="Italic0"/>
                <w:rFonts w:hint="eastAsia"/>
                <w:iCs/>
                <w:lang w:eastAsia="zh-CN"/>
              </w:rPr>
              <w:t>有效协调国际电联电信标准化部门所有研究组开展的标准化工作以及国际</w:t>
            </w:r>
            <w:r w:rsidRPr="00040BDC">
              <w:rPr>
                <w:rStyle w:val="Italic0"/>
                <w:iCs/>
                <w:lang w:eastAsia="zh-CN"/>
              </w:rPr>
              <w:t>电联</w:t>
            </w:r>
            <w:r w:rsidRPr="00040BDC">
              <w:rPr>
                <w:rStyle w:val="Italic0"/>
                <w:rFonts w:hint="eastAsia"/>
                <w:iCs/>
                <w:lang w:eastAsia="zh-CN"/>
              </w:rPr>
              <w:t>电信标准化顾问组的作用</w:t>
            </w:r>
            <w:r w:rsidRPr="00040BDC">
              <w:rPr>
                <w:rFonts w:ascii="STKaiti" w:hAnsi="STKaiti" w:hint="eastAsia"/>
                <w:color w:val="000000"/>
                <w:lang w:val="en-US" w:eastAsia="zh-CN"/>
              </w:rPr>
              <w:t>。</w:t>
            </w:r>
          </w:p>
        </w:tc>
      </w:tr>
      <w:tr w:rsidR="006A505D" w:rsidRPr="00040BDC" w14:paraId="696282DB" w14:textId="77777777" w:rsidTr="00BC3068">
        <w:tc>
          <w:tcPr>
            <w:tcW w:w="2267" w:type="dxa"/>
          </w:tcPr>
          <w:p w14:paraId="6A4ADE09" w14:textId="77777777" w:rsidR="006A505D" w:rsidRPr="00040BDC" w:rsidRDefault="006A505D" w:rsidP="002D73E1">
            <w:pPr>
              <w:pStyle w:val="Normalnoinden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54]</w:t>
            </w:r>
          </w:p>
        </w:tc>
        <w:tc>
          <w:tcPr>
            <w:tcW w:w="7362" w:type="dxa"/>
          </w:tcPr>
          <w:p w14:paraId="5534E5D8" w14:textId="77777777" w:rsidR="006A505D" w:rsidRPr="00040BDC" w:rsidRDefault="006A505D" w:rsidP="002D73E1">
            <w:pPr>
              <w:pStyle w:val="Normalnoindent"/>
              <w:rPr>
                <w:rFonts w:ascii="STKaiti" w:eastAsia="STKaiti" w:hAnsi="STKaiti"/>
                <w:color w:val="000000"/>
                <w:lang w:val="en-US" w:eastAsia="zh-CN"/>
              </w:rPr>
            </w:pPr>
            <w:r w:rsidRPr="00040BDC">
              <w:rPr>
                <w:lang w:val="en-US" w:eastAsia="zh-CN"/>
              </w:rPr>
              <w:t>WTSA</w:t>
            </w:r>
            <w:r w:rsidRPr="00040BDC">
              <w:rPr>
                <w:color w:val="000000"/>
                <w:lang w:eastAsia="zh-CN"/>
              </w:rPr>
              <w:t>第</w:t>
            </w:r>
            <w:r w:rsidRPr="00040BDC">
              <w:rPr>
                <w:color w:val="000000"/>
                <w:lang w:val="en-US" w:eastAsia="zh-CN"/>
              </w:rPr>
              <w:t>54</w:t>
            </w:r>
            <w:r w:rsidRPr="00040BDC">
              <w:rPr>
                <w:color w:val="000000"/>
                <w:lang w:eastAsia="zh-CN"/>
              </w:rPr>
              <w:t>号决议</w:t>
            </w:r>
            <w:r w:rsidRPr="00040BDC">
              <w:rPr>
                <w:rFonts w:hint="eastAsia"/>
                <w:color w:val="000000"/>
                <w:lang w:val="en-US" w:eastAsia="zh-CN"/>
              </w:rPr>
              <w:t>（</w:t>
            </w:r>
            <w:r w:rsidRPr="00040BDC">
              <w:rPr>
                <w:rFonts w:hint="eastAsia"/>
                <w:color w:val="000000"/>
                <w:lang w:val="en-US" w:eastAsia="zh-CN"/>
              </w:rPr>
              <w:t>2016</w:t>
            </w:r>
            <w:r w:rsidRPr="00040BDC">
              <w:rPr>
                <w:rFonts w:hint="eastAsia"/>
                <w:color w:val="000000"/>
                <w:lang w:eastAsia="zh-CN"/>
              </w:rPr>
              <w:t>年</w:t>
            </w:r>
            <w:r w:rsidRPr="00040BDC">
              <w:rPr>
                <w:rFonts w:hint="eastAsia"/>
                <w:color w:val="000000"/>
                <w:lang w:val="en-US" w:eastAsia="zh-CN"/>
              </w:rPr>
              <w:t>，</w:t>
            </w:r>
            <w:r w:rsidRPr="00040BDC">
              <w:rPr>
                <w:rFonts w:hint="eastAsia"/>
                <w:color w:val="000000"/>
                <w:lang w:eastAsia="zh-CN"/>
              </w:rPr>
              <w:t>哈马马特，修订版</w:t>
            </w:r>
            <w:r w:rsidRPr="00040BDC">
              <w:rPr>
                <w:rFonts w:hint="eastAsia"/>
                <w:color w:val="000000"/>
                <w:lang w:val="en-US" w:eastAsia="zh-CN"/>
              </w:rPr>
              <w:t>）</w:t>
            </w:r>
            <w:r w:rsidRPr="00040BDC">
              <w:rPr>
                <w:color w:val="000000"/>
                <w:lang w:val="en-US" w:eastAsia="zh-CN"/>
              </w:rPr>
              <w:t xml:space="preserve"> – </w:t>
            </w:r>
            <w:r w:rsidRPr="00040BDC">
              <w:rPr>
                <w:rStyle w:val="Italic0"/>
                <w:iCs/>
                <w:lang w:eastAsia="zh-CN"/>
              </w:rPr>
              <w:t>创建区域组并向区域组提供帮</w:t>
            </w:r>
            <w:r w:rsidRPr="00040BDC">
              <w:rPr>
                <w:rStyle w:val="Italic0"/>
                <w:rFonts w:hint="eastAsia"/>
                <w:iCs/>
                <w:lang w:eastAsia="zh-CN"/>
              </w:rPr>
              <w:t>助</w:t>
            </w:r>
            <w:r w:rsidRPr="00040BDC">
              <w:rPr>
                <w:rFonts w:ascii="STKaiti" w:eastAsia="STKaiti" w:hAnsi="STKaiti" w:hint="eastAsia"/>
                <w:color w:val="000000"/>
                <w:lang w:val="en-US" w:eastAsia="zh-CN"/>
              </w:rPr>
              <w:t>。</w:t>
            </w:r>
          </w:p>
        </w:tc>
      </w:tr>
    </w:tbl>
    <w:p w14:paraId="03430146" w14:textId="77777777" w:rsidR="006A505D" w:rsidRPr="00040BDC" w:rsidRDefault="006A505D" w:rsidP="006A505D">
      <w:pPr>
        <w:pStyle w:val="Heading1"/>
        <w:spacing w:line="360" w:lineRule="atLeast"/>
        <w:rPr>
          <w:lang w:eastAsia="zh-CN"/>
        </w:rPr>
      </w:pPr>
      <w:r w:rsidRPr="00040BDC">
        <w:rPr>
          <w:rFonts w:hint="eastAsia"/>
          <w:lang w:eastAsia="zh-CN"/>
        </w:rPr>
        <w:t>2</w:t>
      </w:r>
      <w:r w:rsidRPr="00040BDC">
        <w:rPr>
          <w:rFonts w:hint="eastAsia"/>
          <w:lang w:eastAsia="zh-CN"/>
        </w:rPr>
        <w:tab/>
      </w:r>
      <w:r w:rsidRPr="00040BDC">
        <w:rPr>
          <w:rFonts w:hint="eastAsia"/>
          <w:lang w:eastAsia="zh-CN"/>
        </w:rPr>
        <w:t>研究组的管理</w:t>
      </w:r>
    </w:p>
    <w:p w14:paraId="3C949B9E" w14:textId="77777777" w:rsidR="006A505D" w:rsidRPr="00040BDC" w:rsidRDefault="006A505D" w:rsidP="006A505D">
      <w:pPr>
        <w:pStyle w:val="Heading2"/>
        <w:spacing w:line="360" w:lineRule="atLeast"/>
        <w:rPr>
          <w:lang w:eastAsia="zh-CN"/>
        </w:rPr>
      </w:pPr>
      <w:r w:rsidRPr="00040BDC">
        <w:rPr>
          <w:rFonts w:hint="eastAsia"/>
          <w:lang w:eastAsia="zh-CN"/>
        </w:rPr>
        <w:t>2.1</w:t>
      </w:r>
      <w:r w:rsidRPr="00040BDC">
        <w:rPr>
          <w:rFonts w:hint="eastAsia"/>
          <w:lang w:eastAsia="zh-CN"/>
        </w:rPr>
        <w:tab/>
      </w:r>
      <w:r w:rsidRPr="00040BDC">
        <w:rPr>
          <w:rFonts w:hint="eastAsia"/>
          <w:lang w:eastAsia="zh-CN"/>
        </w:rPr>
        <w:t>研究组的结构和工作分配</w:t>
      </w:r>
    </w:p>
    <w:p w14:paraId="2C22D74A" w14:textId="0B5EE070" w:rsidR="006A505D" w:rsidRPr="00040BDC" w:rsidRDefault="006A505D" w:rsidP="004948B8">
      <w:pPr>
        <w:pStyle w:val="Normalnoindent"/>
        <w:rPr>
          <w:lang w:eastAsia="zh-CN"/>
        </w:rPr>
      </w:pPr>
      <w:r w:rsidRPr="00040BDC">
        <w:rPr>
          <w:rFonts w:hint="eastAsia"/>
          <w:b/>
          <w:bCs/>
          <w:lang w:eastAsia="zh-CN"/>
        </w:rPr>
        <w:t>2.1.1</w:t>
      </w:r>
      <w:r w:rsidRPr="00040BDC">
        <w:rPr>
          <w:rFonts w:hint="eastAsia"/>
          <w:lang w:eastAsia="zh-CN"/>
        </w:rPr>
        <w:tab/>
      </w:r>
      <w:r w:rsidRPr="00040BDC">
        <w:rPr>
          <w:rFonts w:hint="eastAsia"/>
          <w:lang w:eastAsia="zh-CN"/>
        </w:rPr>
        <w:t>研究组主席须负责为工作分配建立适当的结构，并挑选一组适合的工作组主席，同时须考虑到研究组成员提出的建议以及候选人在技术和管理方面所具备的有目共睹的能力。</w:t>
      </w:r>
    </w:p>
    <w:p w14:paraId="4FAA0906" w14:textId="51D4CDDA" w:rsidR="006A505D" w:rsidRPr="00040BDC" w:rsidRDefault="006A505D" w:rsidP="004948B8">
      <w:pPr>
        <w:pStyle w:val="Normalnoindent"/>
        <w:rPr>
          <w:lang w:eastAsia="zh-CN"/>
        </w:rPr>
      </w:pPr>
      <w:r w:rsidRPr="00040BDC">
        <w:rPr>
          <w:rFonts w:hint="eastAsia"/>
          <w:b/>
          <w:bCs/>
          <w:lang w:eastAsia="zh-CN"/>
        </w:rPr>
        <w:t>2.1.2</w:t>
      </w:r>
      <w:r w:rsidRPr="00040BDC">
        <w:rPr>
          <w:rFonts w:hint="eastAsia"/>
          <w:lang w:eastAsia="zh-CN"/>
        </w:rPr>
        <w:tab/>
      </w:r>
      <w:r w:rsidRPr="00040BDC">
        <w:rPr>
          <w:rFonts w:hint="eastAsia"/>
          <w:lang w:eastAsia="zh-CN"/>
        </w:rPr>
        <w:t>研究组可以将其负责的总的研究领域内的一个课题或一组课题，或某些现有建议书的完善和充实委托给一个工作组。</w:t>
      </w:r>
    </w:p>
    <w:p w14:paraId="49290E89" w14:textId="6BEA01A1" w:rsidR="006A505D" w:rsidRPr="00040BDC" w:rsidRDefault="006A505D" w:rsidP="004948B8">
      <w:pPr>
        <w:pStyle w:val="Normalnoindent"/>
        <w:rPr>
          <w:lang w:eastAsia="zh-CN"/>
        </w:rPr>
      </w:pPr>
      <w:r w:rsidRPr="00040BDC">
        <w:rPr>
          <w:rFonts w:hint="eastAsia"/>
          <w:b/>
          <w:bCs/>
          <w:lang w:eastAsia="zh-CN"/>
        </w:rPr>
        <w:t>2.1.3</w:t>
      </w:r>
      <w:r w:rsidRPr="00040BDC">
        <w:rPr>
          <w:rFonts w:hint="eastAsia"/>
          <w:lang w:eastAsia="zh-CN"/>
        </w:rPr>
        <w:tab/>
      </w:r>
      <w:r w:rsidRPr="00040BDC">
        <w:rPr>
          <w:rFonts w:hint="eastAsia"/>
          <w:lang w:eastAsia="zh-CN"/>
        </w:rPr>
        <w:t>若工作面很宽，则研究组可决定将已分配给一个工作组的任务进一步分配给若干分工作组。</w:t>
      </w:r>
    </w:p>
    <w:p w14:paraId="471F7210" w14:textId="0B4D6ABD" w:rsidR="006A505D" w:rsidRPr="00040BDC" w:rsidRDefault="006A505D" w:rsidP="004948B8">
      <w:pPr>
        <w:pStyle w:val="Normalnoindent"/>
        <w:rPr>
          <w:lang w:eastAsia="zh-CN"/>
        </w:rPr>
      </w:pPr>
      <w:r w:rsidRPr="00040BDC">
        <w:rPr>
          <w:rFonts w:hint="eastAsia"/>
          <w:b/>
          <w:bCs/>
          <w:lang w:eastAsia="zh-CN"/>
        </w:rPr>
        <w:t>2.1.4</w:t>
      </w:r>
      <w:r w:rsidRPr="00040BDC">
        <w:rPr>
          <w:rFonts w:hint="eastAsia"/>
          <w:lang w:eastAsia="zh-CN"/>
        </w:rPr>
        <w:tab/>
      </w:r>
      <w:r w:rsidRPr="00040BDC">
        <w:rPr>
          <w:rFonts w:hint="eastAsia"/>
          <w:lang w:eastAsia="zh-CN"/>
        </w:rPr>
        <w:t>只有全面审议了课题后，才可成立工作组和分工作组，但应避免成立过多的工作组、分工作组或任何其他小组。</w:t>
      </w:r>
    </w:p>
    <w:p w14:paraId="1C67B6EB"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51E10673" w14:textId="340481D8" w:rsidR="006A505D" w:rsidRPr="00040BDC" w:rsidRDefault="006A505D" w:rsidP="004948B8">
      <w:pPr>
        <w:pStyle w:val="Normalnoindent"/>
        <w:rPr>
          <w:lang w:eastAsia="zh-CN"/>
        </w:rPr>
      </w:pPr>
      <w:r w:rsidRPr="00040BDC">
        <w:rPr>
          <w:rFonts w:hint="eastAsia"/>
          <w:b/>
          <w:bCs/>
          <w:lang w:eastAsia="zh-CN"/>
        </w:rPr>
        <w:lastRenderedPageBreak/>
        <w:t>2.1.5</w:t>
      </w:r>
      <w:r w:rsidRPr="00040BDC">
        <w:rPr>
          <w:rFonts w:hint="eastAsia"/>
          <w:lang w:eastAsia="zh-CN"/>
        </w:rPr>
        <w:tab/>
      </w:r>
      <w:r w:rsidRPr="00040BDC">
        <w:rPr>
          <w:rFonts w:hint="eastAsia"/>
          <w:lang w:eastAsia="zh-CN"/>
        </w:rPr>
        <w:t>在例外情况下，一个研究组可经其他有关研究组同意，并考虑到电信标准化顾问组（</w:t>
      </w:r>
      <w:r w:rsidRPr="00040BDC">
        <w:rPr>
          <w:rFonts w:hint="eastAsia"/>
          <w:lang w:eastAsia="zh-CN"/>
        </w:rPr>
        <w:t>TSAG</w:t>
      </w:r>
      <w:r w:rsidRPr="00040BDC">
        <w:rPr>
          <w:rFonts w:hint="eastAsia"/>
          <w:lang w:eastAsia="zh-CN"/>
        </w:rPr>
        <w:t>）和</w:t>
      </w:r>
      <w:r w:rsidRPr="00040BDC">
        <w:rPr>
          <w:rFonts w:hint="eastAsia"/>
          <w:lang w:eastAsia="zh-CN"/>
        </w:rPr>
        <w:t>TSB</w:t>
      </w:r>
      <w:r w:rsidRPr="00040BDC">
        <w:rPr>
          <w:rFonts w:hint="eastAsia"/>
          <w:lang w:eastAsia="zh-CN"/>
        </w:rPr>
        <w:t>主任的建议，将相关研究组共同关心的课题或课题的部分内容交给一个联合工作组处理。该研究组须作为联合工作组的牵头研究组，协调并负责有关工作。联合工作组讨论的基础文稿须只发送给在联合工作组注册的代表。只有报告可被发至有关研究组的所有参与机构。</w:t>
      </w:r>
    </w:p>
    <w:p w14:paraId="40C142A4" w14:textId="77777777" w:rsidR="006A505D" w:rsidRPr="00040BDC" w:rsidRDefault="006A505D" w:rsidP="006A505D">
      <w:pPr>
        <w:pStyle w:val="Note"/>
        <w:rPr>
          <w:lang w:eastAsia="zh-CN"/>
        </w:rPr>
      </w:pPr>
      <w:r w:rsidRPr="00040BDC">
        <w:rPr>
          <w:rFonts w:hint="eastAsia"/>
          <w:lang w:eastAsia="zh-CN"/>
        </w:rPr>
        <w:t>注</w:t>
      </w:r>
      <w:r w:rsidRPr="00040BDC">
        <w:rPr>
          <w:lang w:eastAsia="zh-CN"/>
        </w:rPr>
        <w:t xml:space="preserve"> –</w:t>
      </w:r>
      <w:r w:rsidRPr="00040BDC">
        <w:rPr>
          <w:rFonts w:hint="eastAsia"/>
          <w:lang w:eastAsia="zh-CN"/>
        </w:rPr>
        <w:t xml:space="preserve"> </w:t>
      </w:r>
      <w:r w:rsidRPr="00040BDC">
        <w:rPr>
          <w:rFonts w:hint="eastAsia"/>
          <w:lang w:eastAsia="zh-CN"/>
        </w:rPr>
        <w:t>两个或两个以上研究组可通过其报告人组联席会议决定推进共同课题的工作。</w:t>
      </w:r>
    </w:p>
    <w:p w14:paraId="512677C0" w14:textId="2BF60340" w:rsidR="006A505D" w:rsidRPr="00040BDC" w:rsidRDefault="006A505D" w:rsidP="004948B8">
      <w:pPr>
        <w:pStyle w:val="Normalnoindent"/>
        <w:rPr>
          <w:lang w:eastAsia="zh-CN"/>
        </w:rPr>
      </w:pPr>
      <w:r w:rsidRPr="00040BDC">
        <w:rPr>
          <w:rFonts w:hint="eastAsia"/>
          <w:b/>
          <w:bCs/>
          <w:lang w:eastAsia="zh-CN"/>
        </w:rPr>
        <w:t>2.1.6</w:t>
      </w:r>
      <w:r w:rsidRPr="00040BDC">
        <w:rPr>
          <w:rFonts w:hint="eastAsia"/>
          <w:lang w:eastAsia="zh-CN"/>
        </w:rPr>
        <w:tab/>
      </w:r>
      <w:r w:rsidRPr="00040BDC">
        <w:rPr>
          <w:rFonts w:hint="eastAsia"/>
          <w:lang w:eastAsia="zh-CN"/>
        </w:rPr>
        <w:t>由于宣传研究组的活动在</w:t>
      </w:r>
      <w:r w:rsidRPr="00040BDC">
        <w:rPr>
          <w:rFonts w:hint="eastAsia"/>
          <w:lang w:eastAsia="zh-CN"/>
        </w:rPr>
        <w:t>ITU-T</w:t>
      </w:r>
      <w:r w:rsidRPr="00040BDC">
        <w:rPr>
          <w:rFonts w:hint="eastAsia"/>
          <w:lang w:eastAsia="zh-CN"/>
        </w:rPr>
        <w:t>所有宣传推广计划中均是必不可少的，因此鼓励各研究组主席，在研究组其他负责人员和相关专家的支持下，建立、充实和完善并参与经与</w:t>
      </w:r>
      <w:r w:rsidRPr="00040BDC">
        <w:rPr>
          <w:rFonts w:hint="eastAsia"/>
          <w:lang w:eastAsia="zh-CN"/>
        </w:rPr>
        <w:t>TSB</w:t>
      </w:r>
      <w:r w:rsidRPr="00040BDC">
        <w:rPr>
          <w:rFonts w:hint="eastAsia"/>
          <w:lang w:eastAsia="zh-CN"/>
        </w:rPr>
        <w:t>协调的宣传计划。</w:t>
      </w:r>
      <w:r w:rsidRPr="00040BDC">
        <w:rPr>
          <w:rFonts w:hint="eastAsia"/>
          <w:lang w:eastAsia="zh-CN"/>
        </w:rPr>
        <w:t>TSB</w:t>
      </w:r>
      <w:r w:rsidRPr="00040BDC">
        <w:rPr>
          <w:rFonts w:hint="eastAsia"/>
          <w:lang w:eastAsia="zh-CN"/>
        </w:rPr>
        <w:t>的工作重点是向电信业传播研究组的相关信息，此信息应包括，但不限于，新的工作举措及技术和技术解决方案方面的重大成就。</w:t>
      </w:r>
    </w:p>
    <w:p w14:paraId="4BCCE959" w14:textId="77777777" w:rsidR="006A505D" w:rsidRPr="00040BDC" w:rsidRDefault="006A505D" w:rsidP="006A505D">
      <w:pPr>
        <w:pStyle w:val="Heading2"/>
        <w:spacing w:line="360" w:lineRule="atLeast"/>
        <w:rPr>
          <w:lang w:eastAsia="zh-CN"/>
        </w:rPr>
      </w:pPr>
      <w:r w:rsidRPr="00040BDC">
        <w:rPr>
          <w:rFonts w:hint="eastAsia"/>
          <w:lang w:eastAsia="zh-CN"/>
        </w:rPr>
        <w:t>2.2</w:t>
      </w:r>
      <w:r w:rsidRPr="00040BDC">
        <w:rPr>
          <w:rFonts w:hint="eastAsia"/>
          <w:lang w:eastAsia="zh-CN"/>
        </w:rPr>
        <w:tab/>
      </w:r>
      <w:r w:rsidRPr="00040BDC">
        <w:rPr>
          <w:rFonts w:hint="eastAsia"/>
          <w:lang w:eastAsia="zh-CN"/>
        </w:rPr>
        <w:t>联合协调活动</w:t>
      </w:r>
    </w:p>
    <w:p w14:paraId="0F20EB0E" w14:textId="77777777" w:rsidR="006A505D" w:rsidRPr="00040BDC" w:rsidRDefault="006A505D" w:rsidP="006A505D">
      <w:pPr>
        <w:spacing w:line="360" w:lineRule="atLeast"/>
        <w:ind w:firstLineChars="200" w:firstLine="480"/>
        <w:rPr>
          <w:lang w:eastAsia="zh-CN"/>
        </w:rPr>
      </w:pPr>
      <w:r w:rsidRPr="00040BDC">
        <w:rPr>
          <w:rFonts w:hint="eastAsia"/>
          <w:lang w:eastAsia="zh-CN"/>
        </w:rPr>
        <w:t>见第</w:t>
      </w:r>
      <w:r w:rsidRPr="00040BDC">
        <w:rPr>
          <w:rFonts w:hint="eastAsia"/>
          <w:lang w:eastAsia="zh-CN"/>
        </w:rPr>
        <w:t>5</w:t>
      </w:r>
      <w:r w:rsidRPr="00040BDC">
        <w:rPr>
          <w:rFonts w:hint="eastAsia"/>
          <w:lang w:eastAsia="zh-CN"/>
        </w:rPr>
        <w:t>条。</w:t>
      </w:r>
    </w:p>
    <w:p w14:paraId="7CE624E4" w14:textId="77777777" w:rsidR="006A505D" w:rsidRPr="00040BDC" w:rsidRDefault="006A505D" w:rsidP="006A505D">
      <w:pPr>
        <w:pStyle w:val="Heading2"/>
        <w:spacing w:line="360" w:lineRule="atLeast"/>
        <w:rPr>
          <w:lang w:eastAsia="zh-CN"/>
        </w:rPr>
      </w:pPr>
      <w:r w:rsidRPr="00040BDC">
        <w:rPr>
          <w:rFonts w:hint="eastAsia"/>
          <w:lang w:eastAsia="zh-CN"/>
        </w:rPr>
        <w:t>2.3</w:t>
      </w:r>
      <w:r w:rsidRPr="00040BDC">
        <w:rPr>
          <w:rFonts w:hint="eastAsia"/>
          <w:lang w:eastAsia="zh-CN"/>
        </w:rPr>
        <w:tab/>
      </w:r>
      <w:r w:rsidRPr="00040BDC">
        <w:rPr>
          <w:rFonts w:hint="eastAsia"/>
          <w:lang w:eastAsia="zh-CN"/>
        </w:rPr>
        <w:t>报告人的作用</w:t>
      </w:r>
    </w:p>
    <w:p w14:paraId="2422307F" w14:textId="5BA05DC1" w:rsidR="006A505D" w:rsidRPr="00040BDC" w:rsidRDefault="006A505D" w:rsidP="004948B8">
      <w:pPr>
        <w:pStyle w:val="Normalnoindent"/>
        <w:rPr>
          <w:lang w:eastAsia="zh-CN"/>
        </w:rPr>
      </w:pPr>
      <w:r w:rsidRPr="00040BDC">
        <w:rPr>
          <w:rFonts w:hint="eastAsia"/>
          <w:b/>
          <w:bCs/>
          <w:lang w:eastAsia="zh-CN"/>
        </w:rPr>
        <w:t>2.3.1</w:t>
      </w:r>
      <w:r w:rsidRPr="00040BDC">
        <w:rPr>
          <w:rFonts w:hint="eastAsia"/>
          <w:lang w:eastAsia="zh-CN"/>
        </w:rPr>
        <w:tab/>
      </w:r>
      <w:r w:rsidRPr="00040BDC">
        <w:rPr>
          <w:rFonts w:hint="eastAsia"/>
          <w:lang w:eastAsia="zh-CN"/>
        </w:rPr>
        <w:t>鼓励研究组和工作组（包括联合工作组）主席充分、有效地利用现有的有限资源，将单独课题或若干相关课题、课题的某些部分、术语和对现有建议书的修正等详细研究工作分配给报告人负责。对研究结果的审议和批准则由研究组或工作组负责。</w:t>
      </w:r>
    </w:p>
    <w:p w14:paraId="4EAB40BE" w14:textId="323DE7B6" w:rsidR="006A505D" w:rsidRPr="00040BDC" w:rsidRDefault="009E3409" w:rsidP="004948B8">
      <w:pPr>
        <w:pStyle w:val="Normalnoindent"/>
        <w:rPr>
          <w:lang w:eastAsia="zh-CN"/>
        </w:rPr>
      </w:pPr>
      <w:r w:rsidRPr="00040BDC">
        <w:rPr>
          <w:rFonts w:hint="eastAsia"/>
          <w:b/>
          <w:bCs/>
          <w:lang w:eastAsia="zh-CN"/>
        </w:rPr>
        <w:t>2.3.</w:t>
      </w:r>
      <w:r w:rsidRPr="00040BDC">
        <w:rPr>
          <w:b/>
          <w:bCs/>
          <w:lang w:eastAsia="zh-CN"/>
        </w:rPr>
        <w:t>2</w:t>
      </w:r>
      <w:r w:rsidRPr="00040BDC">
        <w:rPr>
          <w:rFonts w:hint="eastAsia"/>
          <w:lang w:eastAsia="zh-CN"/>
        </w:rPr>
        <w:tab/>
      </w:r>
      <w:r w:rsidR="006A505D" w:rsidRPr="00040BDC">
        <w:rPr>
          <w:rFonts w:hint="eastAsia"/>
          <w:lang w:eastAsia="zh-CN"/>
        </w:rPr>
        <w:t>可通过报告人或指定多名联络报告人的方式推进</w:t>
      </w:r>
      <w:r w:rsidR="006A505D" w:rsidRPr="00040BDC">
        <w:rPr>
          <w:rFonts w:hint="eastAsia"/>
          <w:lang w:eastAsia="zh-CN"/>
        </w:rPr>
        <w:t>ITU-T</w:t>
      </w:r>
      <w:r w:rsidR="006A505D" w:rsidRPr="00040BDC">
        <w:rPr>
          <w:rFonts w:hint="eastAsia"/>
          <w:lang w:eastAsia="zh-CN"/>
        </w:rPr>
        <w:t>研究组之间的联络或与其他组织的联络。</w:t>
      </w:r>
    </w:p>
    <w:p w14:paraId="1ADF933D" w14:textId="56A16422" w:rsidR="006A505D" w:rsidRPr="00040BDC" w:rsidRDefault="006A505D" w:rsidP="004948B8">
      <w:pPr>
        <w:pStyle w:val="Normalnoindent"/>
        <w:rPr>
          <w:lang w:eastAsia="zh-CN"/>
        </w:rPr>
      </w:pPr>
      <w:r w:rsidRPr="00040BDC">
        <w:rPr>
          <w:rFonts w:hint="eastAsia"/>
          <w:b/>
          <w:bCs/>
          <w:lang w:eastAsia="zh-CN"/>
        </w:rPr>
        <w:t>2.3.3</w:t>
      </w:r>
      <w:r w:rsidRPr="00040BDC">
        <w:rPr>
          <w:rFonts w:hint="eastAsia"/>
          <w:lang w:eastAsia="zh-CN"/>
        </w:rPr>
        <w:tab/>
      </w:r>
      <w:r w:rsidRPr="00040BDC">
        <w:rPr>
          <w:rFonts w:hint="eastAsia"/>
          <w:lang w:eastAsia="zh-CN"/>
        </w:rPr>
        <w:t>各研究组或工作组确定报告人、副报告人和联络报告人的作用时应遵循以下指导原则；但是，如经认真讨论后认为有必要修改，且得到有关研究组或工作组的批准后，则可对这些指导原则做出相应调整。</w:t>
      </w:r>
    </w:p>
    <w:p w14:paraId="0E205950" w14:textId="3CF10A93" w:rsidR="006A505D" w:rsidRPr="00040BDC" w:rsidRDefault="006A505D" w:rsidP="004948B8">
      <w:pPr>
        <w:pStyle w:val="Normalnoindent"/>
        <w:rPr>
          <w:lang w:eastAsia="zh-CN"/>
        </w:rPr>
      </w:pPr>
      <w:r w:rsidRPr="00040BDC">
        <w:rPr>
          <w:rFonts w:hint="eastAsia"/>
          <w:b/>
          <w:bCs/>
          <w:lang w:eastAsia="zh-CN"/>
        </w:rPr>
        <w:t>2.3.3.1</w:t>
      </w:r>
      <w:r w:rsidR="00BC3068">
        <w:rPr>
          <w:lang w:eastAsia="zh-CN"/>
        </w:rPr>
        <w:tab/>
      </w:r>
      <w:r w:rsidRPr="00040BDC">
        <w:rPr>
          <w:rFonts w:hint="eastAsia"/>
          <w:lang w:eastAsia="zh-CN"/>
        </w:rPr>
        <w:t>应任命具体人员担当报告人，负责相关课题或具体研究专题的研究工作，从而使相关工作受益。可指定同一人作为负责多个课题或研究专题的报告人，特别是当课题、课题的某些部分、术语或对现有建议书的修正密切相关时。</w:t>
      </w:r>
    </w:p>
    <w:p w14:paraId="0A0F16DA"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7FEC52ED" w14:textId="1F75DE64" w:rsidR="006A505D" w:rsidRPr="00040BDC" w:rsidRDefault="006A505D" w:rsidP="004948B8">
      <w:pPr>
        <w:pStyle w:val="Normalnoindent"/>
        <w:rPr>
          <w:lang w:eastAsia="zh-CN"/>
        </w:rPr>
      </w:pPr>
      <w:r w:rsidRPr="00040BDC">
        <w:rPr>
          <w:rFonts w:hint="eastAsia"/>
          <w:b/>
          <w:bCs/>
          <w:lang w:eastAsia="zh-CN"/>
        </w:rPr>
        <w:lastRenderedPageBreak/>
        <w:t>2.3.3.2</w:t>
      </w:r>
      <w:r w:rsidR="00BC3068">
        <w:rPr>
          <w:lang w:eastAsia="zh-CN"/>
        </w:rPr>
        <w:tab/>
      </w:r>
      <w:r w:rsidRPr="00040BDC">
        <w:rPr>
          <w:rFonts w:hint="eastAsia"/>
          <w:lang w:eastAsia="zh-CN"/>
        </w:rPr>
        <w:t>经相关工作组或研究组（在课题未分配给工作组的情况下）同意后，可随时任命（和终止任命）报告人。任期与需完成的工作相关，而非两届世界电信标准化全会之间的时间间隔。如果世界电信标准化全会从连续性考虑对相关课题做了修改，则报告人可根据新的研究组主席的意见，在下次研究组会议之前继续进行相关工作。</w:t>
      </w:r>
    </w:p>
    <w:p w14:paraId="283654F8" w14:textId="223C6D05" w:rsidR="006A505D" w:rsidRPr="00040BDC" w:rsidRDefault="006A505D" w:rsidP="004948B8">
      <w:pPr>
        <w:pStyle w:val="Normalnoindent"/>
        <w:rPr>
          <w:b/>
          <w:bCs/>
          <w:lang w:eastAsia="zh-CN"/>
        </w:rPr>
      </w:pPr>
      <w:r w:rsidRPr="00040BDC">
        <w:rPr>
          <w:rFonts w:hint="eastAsia"/>
          <w:b/>
          <w:bCs/>
          <w:lang w:eastAsia="zh-CN"/>
        </w:rPr>
        <w:t>2.3.3.3</w:t>
      </w:r>
      <w:r w:rsidR="00BC3068">
        <w:rPr>
          <w:lang w:eastAsia="zh-CN"/>
        </w:rPr>
        <w:tab/>
      </w:r>
      <w:r w:rsidRPr="00040BDC">
        <w:rPr>
          <w:rFonts w:hint="eastAsia"/>
          <w:lang w:eastAsia="zh-CN"/>
        </w:rPr>
        <w:t>如工作需要，则报告人可提议任命一位或几位副报告人、联络报告人或编辑，但这些任命应得到相关工作组（或研究组）的同意。同样，可根据工作需要随时做出或终止此类任命。副报告人协助报告人处理全面工作或课题的某一项或某一方面的工作。联络报告人出席其他经指定的小组的会议，并以官方身份通过信函通信方式向其提供意见和协助，或以报告人认为合适的其他方式确保与其他此类小组进行有效联络，从而协助报告人开展工作。如未任命联络报告人，则由报告人负责确保有效的联络。编辑协助报告人起草建议书草案或其他出版物的案文。</w:t>
      </w:r>
    </w:p>
    <w:p w14:paraId="47668622" w14:textId="39F96B50" w:rsidR="006A505D" w:rsidRPr="00040BDC" w:rsidRDefault="006A505D" w:rsidP="004948B8">
      <w:pPr>
        <w:pStyle w:val="Normalnoindent"/>
        <w:rPr>
          <w:lang w:eastAsia="zh-CN"/>
        </w:rPr>
      </w:pPr>
      <w:r w:rsidRPr="00040BDC">
        <w:rPr>
          <w:rFonts w:hint="eastAsia"/>
          <w:b/>
          <w:bCs/>
          <w:lang w:eastAsia="zh-CN"/>
        </w:rPr>
        <w:t>2.3.3.4</w:t>
      </w:r>
      <w:r w:rsidR="00BC3068">
        <w:rPr>
          <w:lang w:eastAsia="zh-CN"/>
        </w:rPr>
        <w:tab/>
      </w:r>
      <w:r w:rsidRPr="00040BDC">
        <w:rPr>
          <w:rFonts w:hint="eastAsia"/>
          <w:lang w:eastAsia="zh-CN"/>
        </w:rPr>
        <w:t>报告人、副报告人和联络报告人及编辑在协调日益繁杂且技术性不断加强的研究中起着不可或缺的作用，因此，他们的任命应主要依据其在研究主题方面具备的专业特长。</w:t>
      </w:r>
    </w:p>
    <w:p w14:paraId="4334B09A" w14:textId="4E628498" w:rsidR="003219BE" w:rsidRPr="00040BDC" w:rsidRDefault="009E3409" w:rsidP="004948B8">
      <w:pPr>
        <w:pStyle w:val="Normalnoindent"/>
        <w:rPr>
          <w:lang w:eastAsia="zh-CN"/>
        </w:rPr>
      </w:pPr>
      <w:r w:rsidRPr="00040BDC">
        <w:rPr>
          <w:rFonts w:hint="eastAsia"/>
          <w:b/>
          <w:bCs/>
          <w:lang w:eastAsia="zh-CN"/>
        </w:rPr>
        <w:t>2.3.3.</w:t>
      </w:r>
      <w:r w:rsidRPr="00040BDC">
        <w:rPr>
          <w:b/>
          <w:bCs/>
          <w:lang w:eastAsia="zh-CN"/>
        </w:rPr>
        <w:t>5</w:t>
      </w:r>
      <w:r w:rsidR="00BC3068">
        <w:rPr>
          <w:lang w:eastAsia="zh-CN"/>
        </w:rPr>
        <w:tab/>
      </w:r>
      <w:r w:rsidR="006A505D" w:rsidRPr="00040BDC">
        <w:rPr>
          <w:rFonts w:hint="eastAsia"/>
          <w:lang w:eastAsia="zh-CN"/>
        </w:rPr>
        <w:t>采用信函通信方式（包括电子信息和电话通信）进行工作（见第</w:t>
      </w:r>
      <w:r w:rsidR="006A505D" w:rsidRPr="00040BDC">
        <w:rPr>
          <w:rFonts w:hint="eastAsia"/>
          <w:lang w:eastAsia="zh-CN"/>
        </w:rPr>
        <w:t>1.6</w:t>
      </w:r>
      <w:r w:rsidR="006A505D" w:rsidRPr="00040BDC">
        <w:rPr>
          <w:rFonts w:hint="eastAsia"/>
          <w:lang w:eastAsia="zh-CN"/>
        </w:rPr>
        <w:t>条），并根据其主管组认可的规模和阶段性目标把会议的次数严格控制在最低限度是一项总体原则。应尽可能对相关研究领域的会议或联合协调活动涵盖的工作领域进行协调。无论如何，这一工作应在其主管组的两次会议之间持续地进行。</w:t>
      </w:r>
    </w:p>
    <w:p w14:paraId="5767CD26" w14:textId="2D18CFEC" w:rsidR="006A505D" w:rsidRPr="00040BDC" w:rsidRDefault="009E3409" w:rsidP="004948B8">
      <w:pPr>
        <w:pStyle w:val="Normalnoindent"/>
        <w:rPr>
          <w:lang w:eastAsia="zh-CN"/>
        </w:rPr>
      </w:pPr>
      <w:r w:rsidRPr="00040BDC">
        <w:rPr>
          <w:rFonts w:hint="eastAsia"/>
          <w:b/>
          <w:bCs/>
          <w:lang w:eastAsia="zh-CN"/>
        </w:rPr>
        <w:t>2.3.3.</w:t>
      </w:r>
      <w:r w:rsidRPr="00040BDC">
        <w:rPr>
          <w:b/>
          <w:bCs/>
          <w:lang w:eastAsia="zh-CN"/>
        </w:rPr>
        <w:t>6</w:t>
      </w:r>
      <w:r w:rsidR="00BC3068">
        <w:rPr>
          <w:lang w:eastAsia="zh-CN"/>
        </w:rPr>
        <w:tab/>
      </w:r>
      <w:r w:rsidR="006A505D" w:rsidRPr="00040BDC">
        <w:rPr>
          <w:rFonts w:hint="eastAsia"/>
          <w:lang w:eastAsia="zh-CN"/>
        </w:rPr>
        <w:t>报告人的职责包括：</w:t>
      </w:r>
    </w:p>
    <w:p w14:paraId="44361667" w14:textId="77777777" w:rsidR="006A505D" w:rsidRPr="00040BDC" w:rsidRDefault="006A505D" w:rsidP="006A505D">
      <w:pPr>
        <w:pStyle w:val="enumlev1"/>
        <w:spacing w:line="360" w:lineRule="atLeast"/>
        <w:rPr>
          <w:lang w:eastAsia="zh-CN"/>
        </w:rPr>
      </w:pPr>
      <w:r w:rsidRPr="00040BDC">
        <w:rPr>
          <w:lang w:eastAsia="zh-CN"/>
        </w:rPr>
        <w:t>a.</w:t>
      </w:r>
      <w:r w:rsidRPr="00040BDC">
        <w:rPr>
          <w:lang w:eastAsia="zh-CN"/>
        </w:rPr>
        <w:tab/>
      </w:r>
      <w:r w:rsidRPr="00040BDC">
        <w:rPr>
          <w:rFonts w:hint="eastAsia"/>
          <w:lang w:eastAsia="zh-CN"/>
        </w:rPr>
        <w:t>根据工作组（或研究组）层面确定的指导原则协调具体的研究工作；</w:t>
      </w:r>
    </w:p>
    <w:p w14:paraId="6A0640F6" w14:textId="77777777" w:rsidR="006A505D" w:rsidRPr="00040BDC" w:rsidRDefault="006A505D" w:rsidP="006A505D">
      <w:pPr>
        <w:pStyle w:val="enumlev1"/>
        <w:spacing w:line="360" w:lineRule="atLeast"/>
        <w:rPr>
          <w:lang w:eastAsia="zh-CN"/>
        </w:rPr>
      </w:pPr>
      <w:r w:rsidRPr="00040BDC">
        <w:rPr>
          <w:lang w:eastAsia="zh-CN"/>
        </w:rPr>
        <w:t>b.</w:t>
      </w:r>
      <w:r w:rsidRPr="00040BDC">
        <w:rPr>
          <w:lang w:eastAsia="zh-CN"/>
        </w:rPr>
        <w:tab/>
      </w:r>
      <w:r w:rsidRPr="00040BDC">
        <w:rPr>
          <w:rFonts w:hint="eastAsia"/>
          <w:lang w:eastAsia="zh-CN"/>
        </w:rPr>
        <w:t>在研究组的授权范围内，充当与其他</w:t>
      </w:r>
      <w:r w:rsidRPr="00040BDC">
        <w:rPr>
          <w:rFonts w:hint="eastAsia"/>
          <w:lang w:eastAsia="zh-CN"/>
        </w:rPr>
        <w:t>ITU-T</w:t>
      </w:r>
      <w:r w:rsidRPr="00040BDC">
        <w:rPr>
          <w:rFonts w:hint="eastAsia"/>
          <w:lang w:eastAsia="zh-CN"/>
        </w:rPr>
        <w:t>、国际电联无线电通信部门（</w:t>
      </w:r>
      <w:r w:rsidRPr="00040BDC">
        <w:rPr>
          <w:rFonts w:hint="eastAsia"/>
          <w:lang w:eastAsia="zh-CN"/>
        </w:rPr>
        <w:t>ITU-R</w:t>
      </w:r>
      <w:r w:rsidRPr="00040BDC">
        <w:rPr>
          <w:rFonts w:hint="eastAsia"/>
          <w:lang w:eastAsia="zh-CN"/>
        </w:rPr>
        <w:t>）及国际电联电信发展部门（</w:t>
      </w:r>
      <w:r w:rsidRPr="00040BDC">
        <w:rPr>
          <w:rFonts w:hint="eastAsia"/>
          <w:lang w:eastAsia="zh-CN"/>
        </w:rPr>
        <w:t>ITU-D</w:t>
      </w:r>
      <w:r w:rsidRPr="00040BDC">
        <w:rPr>
          <w:rFonts w:hint="eastAsia"/>
          <w:lang w:eastAsia="zh-CN"/>
        </w:rPr>
        <w:t>）研究组、其他报告人、其他国际组织和标准组织（酌情）以及电信标准化局（</w:t>
      </w:r>
      <w:r w:rsidRPr="00040BDC">
        <w:rPr>
          <w:rFonts w:hint="eastAsia"/>
          <w:lang w:eastAsia="zh-CN"/>
        </w:rPr>
        <w:t>TSB</w:t>
      </w:r>
      <w:r w:rsidRPr="00040BDC">
        <w:rPr>
          <w:rFonts w:hint="eastAsia"/>
          <w:lang w:eastAsia="zh-CN"/>
        </w:rPr>
        <w:t>）的联系人，并就所分配到的研究专题提出专业性意见；</w:t>
      </w:r>
    </w:p>
    <w:p w14:paraId="0CF70B84" w14:textId="77777777" w:rsidR="006A505D" w:rsidRPr="00040BDC" w:rsidRDefault="006A505D" w:rsidP="006A505D">
      <w:pPr>
        <w:pStyle w:val="enumlev1"/>
        <w:spacing w:line="360" w:lineRule="atLeast"/>
        <w:rPr>
          <w:lang w:eastAsia="zh-CN"/>
        </w:rPr>
      </w:pPr>
      <w:r w:rsidRPr="00040BDC">
        <w:rPr>
          <w:lang w:eastAsia="zh-CN"/>
        </w:rPr>
        <w:t>c.</w:t>
      </w:r>
      <w:r w:rsidRPr="00040BDC">
        <w:rPr>
          <w:lang w:eastAsia="zh-CN"/>
        </w:rPr>
        <w:tab/>
      </w:r>
      <w:r w:rsidRPr="00040BDC">
        <w:rPr>
          <w:rFonts w:hint="eastAsia"/>
          <w:lang w:eastAsia="zh-CN"/>
        </w:rPr>
        <w:t>通过适用于有关任务的工作方法（信函通信方法（包括使用</w:t>
      </w:r>
      <w:r w:rsidRPr="00040BDC">
        <w:rPr>
          <w:rFonts w:hint="eastAsia"/>
          <w:lang w:eastAsia="zh-CN"/>
        </w:rPr>
        <w:t>TSB</w:t>
      </w:r>
      <w:r w:rsidRPr="00040BDC">
        <w:rPr>
          <w:rFonts w:hint="eastAsia"/>
          <w:lang w:eastAsia="zh-CN"/>
        </w:rPr>
        <w:t>的</w:t>
      </w:r>
      <w:r w:rsidRPr="00040BDC">
        <w:rPr>
          <w:rFonts w:hint="eastAsia"/>
          <w:lang w:eastAsia="zh-CN"/>
        </w:rPr>
        <w:t>EDH</w:t>
      </w:r>
      <w:r w:rsidRPr="00040BDC">
        <w:rPr>
          <w:rFonts w:hint="eastAsia"/>
          <w:lang w:eastAsia="zh-CN"/>
        </w:rPr>
        <w:t>系统）、专家会议等）；</w:t>
      </w:r>
    </w:p>
    <w:p w14:paraId="7C817AE0" w14:textId="77777777" w:rsidR="006A505D" w:rsidRPr="00040BDC" w:rsidRDefault="006A505D" w:rsidP="006A505D">
      <w:pPr>
        <w:pStyle w:val="enumlev1"/>
        <w:spacing w:line="360" w:lineRule="atLeast"/>
        <w:rPr>
          <w:lang w:eastAsia="zh-CN"/>
        </w:rPr>
      </w:pPr>
      <w:r w:rsidRPr="00040BDC">
        <w:rPr>
          <w:lang w:eastAsia="zh-CN"/>
        </w:rPr>
        <w:t>d.</w:t>
      </w:r>
      <w:r w:rsidRPr="00040BDC">
        <w:rPr>
          <w:lang w:eastAsia="zh-CN"/>
        </w:rPr>
        <w:tab/>
      </w:r>
      <w:r w:rsidRPr="00040BDC">
        <w:rPr>
          <w:rFonts w:hint="eastAsia"/>
          <w:lang w:eastAsia="zh-CN"/>
        </w:rPr>
        <w:t>与专题研究合作者磋商，审议并更新工作计划。该工作计划应由主管组定期批准和审议（见第</w:t>
      </w:r>
      <w:r w:rsidRPr="00040BDC">
        <w:rPr>
          <w:lang w:val="en-US" w:eastAsia="zh-CN"/>
        </w:rPr>
        <w:t>1.4.7</w:t>
      </w:r>
      <w:r w:rsidRPr="00040BDC">
        <w:rPr>
          <w:rFonts w:hint="eastAsia"/>
          <w:lang w:val="en-US" w:eastAsia="zh-CN"/>
        </w:rPr>
        <w:t>条</w:t>
      </w:r>
      <w:r w:rsidRPr="00040BDC">
        <w:rPr>
          <w:rFonts w:hint="eastAsia"/>
          <w:lang w:eastAsia="zh-CN"/>
        </w:rPr>
        <w:t>）；</w:t>
      </w:r>
    </w:p>
    <w:p w14:paraId="0E53DEDC" w14:textId="77777777" w:rsidR="00F10841" w:rsidRPr="00040BDC" w:rsidRDefault="00F10841" w:rsidP="006A505D">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42995E96" w14:textId="77777777" w:rsidR="006A505D" w:rsidRPr="00040BDC" w:rsidRDefault="006A505D" w:rsidP="006A505D">
      <w:pPr>
        <w:pStyle w:val="enumlev1"/>
        <w:spacing w:line="360" w:lineRule="atLeast"/>
        <w:rPr>
          <w:lang w:eastAsia="zh-CN"/>
        </w:rPr>
      </w:pPr>
      <w:r w:rsidRPr="00040BDC">
        <w:rPr>
          <w:lang w:eastAsia="zh-CN"/>
        </w:rPr>
        <w:lastRenderedPageBreak/>
        <w:t>e.</w:t>
      </w:r>
      <w:r w:rsidRPr="00040BDC">
        <w:rPr>
          <w:lang w:eastAsia="zh-CN"/>
        </w:rPr>
        <w:tab/>
      </w:r>
      <w:r w:rsidRPr="00040BDC">
        <w:rPr>
          <w:rFonts w:hint="eastAsia"/>
          <w:lang w:eastAsia="zh-CN"/>
        </w:rPr>
        <w:t>确保牵头工作组（或研究组）充分了解有关研究的进展情况，特别是以信函通信方式、或研究组和工作组正常会议以外的其他方式进行的工作的进展；</w:t>
      </w:r>
    </w:p>
    <w:p w14:paraId="10CE70F8" w14:textId="77777777" w:rsidR="006A505D" w:rsidRPr="00040BDC" w:rsidRDefault="006A505D" w:rsidP="006A505D">
      <w:pPr>
        <w:pStyle w:val="enumlev1"/>
        <w:spacing w:line="360" w:lineRule="atLeast"/>
        <w:rPr>
          <w:lang w:eastAsia="zh-CN"/>
        </w:rPr>
      </w:pPr>
      <w:r w:rsidRPr="00040BDC">
        <w:rPr>
          <w:lang w:eastAsia="zh-CN"/>
        </w:rPr>
        <w:t>f.</w:t>
      </w:r>
      <w:r w:rsidRPr="00040BDC">
        <w:rPr>
          <w:lang w:eastAsia="zh-CN"/>
        </w:rPr>
        <w:tab/>
      </w:r>
      <w:r w:rsidRPr="00040BDC">
        <w:rPr>
          <w:rFonts w:hint="eastAsia"/>
          <w:lang w:eastAsia="zh-CN"/>
        </w:rPr>
        <w:t>特别应尽快以临时文件的形式向主管组的各次会议（见附录</w:t>
      </w:r>
      <w:r w:rsidRPr="00040BDC">
        <w:rPr>
          <w:lang w:eastAsia="zh-CN"/>
        </w:rPr>
        <w:t>I</w:t>
      </w:r>
      <w:r w:rsidRPr="00040BDC">
        <w:rPr>
          <w:rFonts w:hint="eastAsia"/>
          <w:lang w:eastAsia="zh-CN"/>
        </w:rPr>
        <w:t>建议的格式范例）提交进展报告（如有关报告人组会议或编辑工作的进展情况）（见第</w:t>
      </w:r>
      <w:r w:rsidRPr="00040BDC">
        <w:rPr>
          <w:rFonts w:hint="eastAsia"/>
          <w:lang w:eastAsia="zh-CN"/>
        </w:rPr>
        <w:t>3.3.3</w:t>
      </w:r>
      <w:r w:rsidRPr="00040BDC">
        <w:rPr>
          <w:rFonts w:hint="eastAsia"/>
          <w:lang w:eastAsia="zh-CN"/>
        </w:rPr>
        <w:t>条）；</w:t>
      </w:r>
    </w:p>
    <w:p w14:paraId="5AD090B7" w14:textId="77777777" w:rsidR="006A505D" w:rsidRPr="00040BDC" w:rsidRDefault="006A505D" w:rsidP="006A505D">
      <w:pPr>
        <w:pStyle w:val="enumlev1"/>
        <w:spacing w:line="360" w:lineRule="atLeast"/>
        <w:rPr>
          <w:lang w:eastAsia="zh-CN"/>
        </w:rPr>
      </w:pPr>
      <w:r w:rsidRPr="00040BDC">
        <w:rPr>
          <w:lang w:eastAsia="zh-CN"/>
        </w:rPr>
        <w:t>g.</w:t>
      </w:r>
      <w:r w:rsidRPr="00040BDC">
        <w:rPr>
          <w:lang w:eastAsia="zh-CN"/>
        </w:rPr>
        <w:tab/>
      </w:r>
      <w:r w:rsidRPr="00040BDC">
        <w:rPr>
          <w:rFonts w:hint="eastAsia"/>
          <w:lang w:eastAsia="zh-CN"/>
        </w:rPr>
        <w:t>可能的话，应在主管组会议六周前，以临时文件形式提交预通过或决定的新的建议书草案或修订建议书（或预通过的草案文件）；</w:t>
      </w:r>
    </w:p>
    <w:p w14:paraId="0E4CA648" w14:textId="77777777" w:rsidR="006A505D" w:rsidRPr="00040BDC" w:rsidRDefault="006A505D" w:rsidP="006A505D">
      <w:pPr>
        <w:pStyle w:val="enumlev1"/>
        <w:spacing w:line="360" w:lineRule="atLeast"/>
        <w:rPr>
          <w:lang w:eastAsia="zh-CN"/>
        </w:rPr>
      </w:pPr>
      <w:r w:rsidRPr="00040BDC">
        <w:rPr>
          <w:lang w:eastAsia="zh-CN"/>
        </w:rPr>
        <w:t>h.</w:t>
      </w:r>
      <w:r w:rsidRPr="00040BDC">
        <w:rPr>
          <w:lang w:eastAsia="zh-CN"/>
        </w:rPr>
        <w:tab/>
      </w:r>
      <w:r w:rsidRPr="00040BDC">
        <w:rPr>
          <w:rFonts w:hint="eastAsia"/>
          <w:lang w:eastAsia="zh-CN"/>
        </w:rPr>
        <w:t>如果需要召开专家会议（见第</w:t>
      </w:r>
      <w:r w:rsidRPr="00040BDC">
        <w:rPr>
          <w:rFonts w:hint="eastAsia"/>
          <w:lang w:eastAsia="zh-CN"/>
        </w:rPr>
        <w:t>2.3.3.10</w:t>
      </w:r>
      <w:r w:rsidRPr="00040BDC">
        <w:rPr>
          <w:rFonts w:hint="eastAsia"/>
          <w:lang w:eastAsia="zh-CN"/>
        </w:rPr>
        <w:t>条），特别是在该会议未列入原工作计划时，应尽可能将此提前通知牵头工作组或研究组及</w:t>
      </w:r>
      <w:r w:rsidRPr="00040BDC">
        <w:rPr>
          <w:rFonts w:hint="eastAsia"/>
          <w:lang w:eastAsia="zh-CN"/>
        </w:rPr>
        <w:t>TSB</w:t>
      </w:r>
      <w:r w:rsidRPr="00040BDC">
        <w:rPr>
          <w:rFonts w:hint="eastAsia"/>
          <w:lang w:eastAsia="zh-CN"/>
        </w:rPr>
        <w:t>；</w:t>
      </w:r>
    </w:p>
    <w:p w14:paraId="2D93DDEA" w14:textId="77777777" w:rsidR="006A505D" w:rsidRPr="00040BDC" w:rsidRDefault="006A505D" w:rsidP="006A505D">
      <w:pPr>
        <w:pStyle w:val="enumlev1"/>
        <w:spacing w:line="360" w:lineRule="atLeast"/>
        <w:rPr>
          <w:lang w:eastAsia="zh-CN"/>
        </w:rPr>
      </w:pPr>
      <w:r w:rsidRPr="00040BDC">
        <w:rPr>
          <w:lang w:eastAsia="zh-CN"/>
        </w:rPr>
        <w:t>i.</w:t>
      </w:r>
      <w:r w:rsidRPr="00040BDC">
        <w:rPr>
          <w:lang w:eastAsia="zh-CN"/>
        </w:rPr>
        <w:tab/>
      </w:r>
      <w:r w:rsidRPr="00040BDC">
        <w:rPr>
          <w:rFonts w:hint="eastAsia"/>
          <w:lang w:eastAsia="zh-CN"/>
        </w:rPr>
        <w:t>酌情在工作组（或研究组）内成立一个积极“合作者”小组，在每次工作组会议上将最新合作者名单提交</w:t>
      </w:r>
      <w:r w:rsidRPr="00040BDC">
        <w:rPr>
          <w:rFonts w:hint="eastAsia"/>
          <w:lang w:eastAsia="zh-CN"/>
        </w:rPr>
        <w:t>TSB</w:t>
      </w:r>
      <w:r w:rsidRPr="00040BDC">
        <w:rPr>
          <w:rFonts w:hint="eastAsia"/>
          <w:lang w:eastAsia="zh-CN"/>
        </w:rPr>
        <w:t>；</w:t>
      </w:r>
    </w:p>
    <w:p w14:paraId="1CB537F8" w14:textId="77777777" w:rsidR="006A505D" w:rsidRPr="00040BDC" w:rsidRDefault="006A505D" w:rsidP="006A505D">
      <w:pPr>
        <w:pStyle w:val="enumlev1"/>
        <w:spacing w:line="360" w:lineRule="atLeast"/>
        <w:rPr>
          <w:lang w:eastAsia="zh-CN"/>
        </w:rPr>
      </w:pPr>
      <w:r w:rsidRPr="00040BDC">
        <w:rPr>
          <w:lang w:eastAsia="zh-CN"/>
        </w:rPr>
        <w:t>j.</w:t>
      </w:r>
      <w:r w:rsidRPr="00040BDC">
        <w:rPr>
          <w:lang w:eastAsia="zh-CN"/>
        </w:rPr>
        <w:tab/>
      </w:r>
      <w:r w:rsidRPr="00040BDC">
        <w:rPr>
          <w:rFonts w:hint="eastAsia"/>
          <w:lang w:eastAsia="zh-CN"/>
        </w:rPr>
        <w:t>必要时，将上述各项相关职能分配给副报告人和</w:t>
      </w:r>
      <w:r w:rsidRPr="00040BDC">
        <w:rPr>
          <w:rFonts w:hint="eastAsia"/>
          <w:lang w:eastAsia="zh-CN"/>
        </w:rPr>
        <w:t>/</w:t>
      </w:r>
      <w:r w:rsidRPr="00040BDC">
        <w:rPr>
          <w:rFonts w:hint="eastAsia"/>
          <w:lang w:eastAsia="zh-CN"/>
        </w:rPr>
        <w:t>或联络报告人。</w:t>
      </w:r>
    </w:p>
    <w:p w14:paraId="6F30F663" w14:textId="302AD507" w:rsidR="006A505D" w:rsidRPr="00040BDC" w:rsidRDefault="006A505D" w:rsidP="004948B8">
      <w:pPr>
        <w:pStyle w:val="Normalnoindent"/>
        <w:rPr>
          <w:lang w:eastAsia="zh-CN"/>
        </w:rPr>
      </w:pPr>
      <w:r w:rsidRPr="00040BDC">
        <w:rPr>
          <w:rFonts w:hint="eastAsia"/>
          <w:b/>
          <w:bCs/>
          <w:lang w:eastAsia="zh-CN"/>
        </w:rPr>
        <w:t>2.3.3.7</w:t>
      </w:r>
      <w:r w:rsidR="00BC3068">
        <w:rPr>
          <w:lang w:eastAsia="zh-CN"/>
        </w:rPr>
        <w:tab/>
      </w:r>
      <w:r w:rsidRPr="00040BDC">
        <w:rPr>
          <w:rFonts w:hint="eastAsia"/>
          <w:lang w:eastAsia="zh-CN"/>
        </w:rPr>
        <w:t>每个报告人的基本目标是协助研究组或工作组制定新的和修订建议书，以满足电信技术和业务不断变化的要求。但必须清楚地认识到，报告人并没有编写这类案文的义务，除非对课题进行深入研究后发现的确需要这类案文。如果情况并非如此，则可结束有关工作，并向主管组做出简要报告，阐明事实。</w:t>
      </w:r>
    </w:p>
    <w:p w14:paraId="4469373D" w14:textId="61D41A9A" w:rsidR="006A505D" w:rsidRPr="00040BDC" w:rsidRDefault="006A505D" w:rsidP="00FB24D6">
      <w:pPr>
        <w:pStyle w:val="Normalnoindent"/>
        <w:jc w:val="left"/>
        <w:rPr>
          <w:lang w:eastAsia="zh-CN"/>
        </w:rPr>
      </w:pPr>
      <w:r w:rsidRPr="00040BDC">
        <w:rPr>
          <w:rFonts w:hint="eastAsia"/>
          <w:b/>
          <w:bCs/>
          <w:lang w:eastAsia="zh-CN"/>
        </w:rPr>
        <w:t>2.3.</w:t>
      </w:r>
      <w:proofErr w:type="gramStart"/>
      <w:r w:rsidRPr="00040BDC">
        <w:rPr>
          <w:rFonts w:hint="eastAsia"/>
          <w:b/>
          <w:bCs/>
          <w:lang w:eastAsia="zh-CN"/>
        </w:rPr>
        <w:t>3.8</w:t>
      </w:r>
      <w:r w:rsidR="002232DA">
        <w:rPr>
          <w:lang w:eastAsia="zh-CN"/>
        </w:rPr>
        <w:tab/>
      </w:r>
      <w:r w:rsidRPr="00040BDC">
        <w:rPr>
          <w:rFonts w:hint="eastAsia"/>
          <w:lang w:eastAsia="zh-CN"/>
        </w:rPr>
        <w:t>报告人应对研究组提交出版的案文的质量负责。在案文提交出版之前</w:t>
      </w:r>
      <w:proofErr w:type="gramEnd"/>
      <w:r w:rsidRPr="00040BDC">
        <w:rPr>
          <w:rFonts w:hint="eastAsia"/>
          <w:lang w:eastAsia="zh-CN"/>
        </w:rPr>
        <w:t>，报告人须参与案文的</w:t>
      </w:r>
      <w:r w:rsidR="00FB24D6" w:rsidRPr="00040BDC">
        <w:rPr>
          <w:lang w:eastAsia="zh-CN"/>
        </w:rPr>
        <w:br/>
      </w:r>
      <w:r w:rsidRPr="00040BDC">
        <w:rPr>
          <w:rFonts w:hint="eastAsia"/>
          <w:lang w:eastAsia="zh-CN"/>
        </w:rPr>
        <w:t>最后审议。这一责任仅限于原文案文，并应考虑到适用的时限。（见有关</w:t>
      </w:r>
      <w:r w:rsidRPr="00040BDC">
        <w:rPr>
          <w:rFonts w:hint="eastAsia"/>
          <w:lang w:eastAsia="zh-CN"/>
        </w:rPr>
        <w:t>ITU-T</w:t>
      </w:r>
      <w:r w:rsidRPr="00040BDC">
        <w:rPr>
          <w:rFonts w:hint="eastAsia"/>
          <w:lang w:eastAsia="zh-CN"/>
        </w:rPr>
        <w:t>建议书出版的</w:t>
      </w:r>
      <w:r w:rsidRPr="00040BDC">
        <w:rPr>
          <w:spacing w:val="-1"/>
          <w:lang w:eastAsia="zh-CN"/>
        </w:rPr>
        <w:t>[</w:t>
      </w:r>
      <w:r w:rsidRPr="00040BDC">
        <w:rPr>
          <w:spacing w:val="-2"/>
          <w:lang w:eastAsia="zh-CN"/>
        </w:rPr>
        <w:t>ITU</w:t>
      </w:r>
      <w:r w:rsidRPr="00040BDC">
        <w:rPr>
          <w:spacing w:val="-2"/>
          <w:lang w:eastAsia="zh-CN"/>
        </w:rPr>
        <w:noBreakHyphen/>
        <w:t>T</w:t>
      </w:r>
      <w:r w:rsidRPr="00040BDC">
        <w:rPr>
          <w:spacing w:val="23"/>
          <w:lang w:eastAsia="zh-CN"/>
        </w:rPr>
        <w:t> </w:t>
      </w:r>
      <w:r w:rsidR="00FB24D6" w:rsidRPr="00040BDC">
        <w:rPr>
          <w:spacing w:val="23"/>
          <w:lang w:eastAsia="zh-CN"/>
        </w:rPr>
        <w:br/>
      </w:r>
      <w:r w:rsidRPr="00040BDC">
        <w:rPr>
          <w:lang w:eastAsia="zh-CN"/>
        </w:rPr>
        <w:t>A.11]</w:t>
      </w:r>
      <w:r w:rsidRPr="00040BDC">
        <w:rPr>
          <w:rFonts w:hint="eastAsia"/>
          <w:lang w:eastAsia="zh-CN"/>
        </w:rPr>
        <w:t>。）</w:t>
      </w:r>
    </w:p>
    <w:p w14:paraId="137901FE" w14:textId="597BA72D" w:rsidR="006A505D" w:rsidRPr="00040BDC" w:rsidRDefault="006A505D" w:rsidP="004948B8">
      <w:pPr>
        <w:pStyle w:val="Normalnoindent"/>
        <w:rPr>
          <w:lang w:eastAsia="zh-CN"/>
        </w:rPr>
      </w:pPr>
      <w:r w:rsidRPr="00040BDC">
        <w:rPr>
          <w:rFonts w:hint="eastAsia"/>
          <w:b/>
          <w:bCs/>
          <w:lang w:eastAsia="zh-CN"/>
        </w:rPr>
        <w:t>2.3.3.9</w:t>
      </w:r>
      <w:r w:rsidR="002232DA">
        <w:rPr>
          <w:lang w:eastAsia="zh-CN"/>
        </w:rPr>
        <w:tab/>
      </w:r>
      <w:r w:rsidRPr="00040BDC">
        <w:rPr>
          <w:rFonts w:hint="eastAsia"/>
          <w:lang w:eastAsia="zh-CN"/>
        </w:rPr>
        <w:t>报告人一般应根据</w:t>
      </w:r>
      <w:r w:rsidRPr="00040BDC">
        <w:rPr>
          <w:rFonts w:hint="eastAsia"/>
          <w:lang w:eastAsia="zh-CN"/>
        </w:rPr>
        <w:t>ITU-T</w:t>
      </w:r>
      <w:r w:rsidRPr="00040BDC">
        <w:rPr>
          <w:rFonts w:hint="eastAsia"/>
          <w:lang w:eastAsia="zh-CN"/>
        </w:rPr>
        <w:t>成员的书面文稿起草新的或修订较多的建议书草案</w:t>
      </w:r>
      <w:r w:rsidRPr="00040BDC">
        <w:rPr>
          <w:lang w:eastAsia="zh-CN"/>
        </w:rPr>
        <w:t>（</w:t>
      </w:r>
      <w:r w:rsidRPr="00040BDC">
        <w:rPr>
          <w:rFonts w:hint="eastAsia"/>
          <w:lang w:eastAsia="zh-CN"/>
        </w:rPr>
        <w:t>另见第</w:t>
      </w:r>
      <w:r w:rsidRPr="00040BDC">
        <w:rPr>
          <w:lang w:eastAsia="zh-CN"/>
        </w:rPr>
        <w:t>1.4.7</w:t>
      </w:r>
      <w:r w:rsidRPr="00040BDC">
        <w:rPr>
          <w:rFonts w:hint="eastAsia"/>
          <w:lang w:eastAsia="zh-CN"/>
        </w:rPr>
        <w:t>条</w:t>
      </w:r>
      <w:r w:rsidR="00F41341" w:rsidRPr="00040BDC">
        <w:rPr>
          <w:rStyle w:val="Liaison"/>
          <w:lang w:eastAsia="zh-CN"/>
        </w:rPr>
        <w:t> </w:t>
      </w:r>
      <w:r w:rsidRPr="00040BDC">
        <w:rPr>
          <w:lang w:eastAsia="zh-CN"/>
        </w:rPr>
        <w:t>）</w:t>
      </w:r>
      <w:r w:rsidR="00F41341" w:rsidRPr="00040BDC">
        <w:rPr>
          <w:rStyle w:val="Liaison"/>
          <w:lang w:eastAsia="zh-CN"/>
        </w:rPr>
        <w:t> </w:t>
      </w:r>
      <w:r w:rsidRPr="00040BDC">
        <w:rPr>
          <w:rFonts w:hint="eastAsia"/>
          <w:lang w:eastAsia="zh-CN"/>
        </w:rPr>
        <w:t>。</w:t>
      </w:r>
    </w:p>
    <w:p w14:paraId="244E3728" w14:textId="50356A3B" w:rsidR="006A505D" w:rsidRPr="00040BDC" w:rsidRDefault="006A505D" w:rsidP="004948B8">
      <w:pPr>
        <w:pStyle w:val="Normalnoindent"/>
        <w:rPr>
          <w:lang w:eastAsia="zh-CN"/>
        </w:rPr>
      </w:pPr>
      <w:r w:rsidRPr="00040BDC">
        <w:rPr>
          <w:rFonts w:hint="eastAsia"/>
          <w:b/>
          <w:bCs/>
          <w:lang w:eastAsia="zh-CN"/>
        </w:rPr>
        <w:t>2.3.3.10</w:t>
      </w:r>
      <w:r w:rsidR="002232DA">
        <w:rPr>
          <w:lang w:eastAsia="zh-CN"/>
        </w:rPr>
        <w:tab/>
      </w:r>
      <w:r w:rsidRPr="00040BDC">
        <w:rPr>
          <w:rFonts w:hint="eastAsia"/>
          <w:lang w:eastAsia="zh-CN"/>
        </w:rPr>
        <w:t>在制定工作计划时，报告人不仅须将其安排的任何会议提前通知与其课题或项目相关的合作者，还须提前通知研究组、工作组（见第</w:t>
      </w:r>
      <w:r w:rsidRPr="00040BDC">
        <w:rPr>
          <w:rFonts w:hint="eastAsia"/>
          <w:lang w:eastAsia="zh-CN"/>
        </w:rPr>
        <w:t>2.3.3.11</w:t>
      </w:r>
      <w:r w:rsidRPr="00040BDC">
        <w:rPr>
          <w:rFonts w:hint="eastAsia"/>
          <w:lang w:eastAsia="zh-CN"/>
        </w:rPr>
        <w:t>条）和</w:t>
      </w:r>
      <w:r w:rsidRPr="00040BDC">
        <w:rPr>
          <w:rFonts w:hint="eastAsia"/>
          <w:lang w:eastAsia="zh-CN"/>
        </w:rPr>
        <w:t>TSB</w:t>
      </w:r>
      <w:r w:rsidRPr="00040BDC">
        <w:rPr>
          <w:rFonts w:hint="eastAsia"/>
          <w:lang w:eastAsia="zh-CN"/>
        </w:rPr>
        <w:t>。</w:t>
      </w:r>
      <w:r w:rsidRPr="00040BDC">
        <w:rPr>
          <w:rFonts w:hint="eastAsia"/>
          <w:lang w:eastAsia="zh-CN"/>
        </w:rPr>
        <w:t>TSB</w:t>
      </w:r>
      <w:r w:rsidRPr="00040BDC">
        <w:rPr>
          <w:rFonts w:hint="eastAsia"/>
          <w:lang w:eastAsia="zh-CN"/>
        </w:rPr>
        <w:t>无需对召开工作组级别以下的会议发出会议召集集体函。召开报告人组会议的意图以及所研究问题的细节均应在研究组或工作组会议上获得原则同意，并尽可能在这些会议上提前通知（通常至少提前两个月）（以便于纳入其报告），或通过研究组的网页公布。</w:t>
      </w:r>
    </w:p>
    <w:p w14:paraId="67A6B0C0"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00D7B0F0" w14:textId="477538B3" w:rsidR="006A505D" w:rsidRPr="00040BDC" w:rsidRDefault="006A505D" w:rsidP="004948B8">
      <w:pPr>
        <w:pStyle w:val="Normalnoindent"/>
        <w:rPr>
          <w:lang w:eastAsia="zh-CN"/>
        </w:rPr>
      </w:pPr>
      <w:r w:rsidRPr="00040BDC">
        <w:rPr>
          <w:rFonts w:hint="eastAsia"/>
          <w:b/>
          <w:bCs/>
          <w:lang w:eastAsia="zh-CN"/>
        </w:rPr>
        <w:lastRenderedPageBreak/>
        <w:t>2.3.3.11</w:t>
      </w:r>
      <w:r w:rsidR="002232DA">
        <w:rPr>
          <w:lang w:eastAsia="zh-CN"/>
        </w:rPr>
        <w:tab/>
      </w:r>
      <w:r w:rsidRPr="00040BDC">
        <w:rPr>
          <w:rFonts w:hint="eastAsia"/>
          <w:lang w:eastAsia="zh-CN"/>
        </w:rPr>
        <w:t>TSB</w:t>
      </w:r>
      <w:r w:rsidRPr="00040BDC">
        <w:rPr>
          <w:rFonts w:hint="eastAsia"/>
          <w:lang w:eastAsia="zh-CN"/>
        </w:rPr>
        <w:t>通常将至少在会议开幕的两个月前（利用电信标准化局定义的模板），在研究组提供的研究组网页上发布会议召集函。会议主持人应提供签证方面的协助。</w:t>
      </w:r>
    </w:p>
    <w:p w14:paraId="6DAB8BFA" w14:textId="5B9290B4" w:rsidR="006A505D" w:rsidRPr="00040BDC" w:rsidRDefault="006A505D" w:rsidP="004948B8">
      <w:pPr>
        <w:pStyle w:val="Normalnoindent"/>
        <w:rPr>
          <w:lang w:eastAsia="zh-CN"/>
        </w:rPr>
      </w:pPr>
      <w:r w:rsidRPr="00040BDC">
        <w:rPr>
          <w:b/>
          <w:bCs/>
          <w:lang w:eastAsia="zh-CN"/>
        </w:rPr>
        <w:t>2.3.3.12</w:t>
      </w:r>
      <w:r w:rsidR="002232DA">
        <w:rPr>
          <w:b/>
          <w:bCs/>
          <w:lang w:eastAsia="zh-CN"/>
        </w:rPr>
        <w:tab/>
      </w:r>
      <w:r w:rsidRPr="00040BDC">
        <w:rPr>
          <w:rFonts w:hint="eastAsia"/>
          <w:lang w:eastAsia="zh-CN"/>
        </w:rPr>
        <w:t>报告人应为每次召开的报告人组会议起草一份会议报告，并以临时文件的形式提交下一次研究组或工作组会议。有关临时文件（</w:t>
      </w:r>
      <w:r w:rsidRPr="00040BDC">
        <w:rPr>
          <w:rFonts w:hint="eastAsia"/>
          <w:lang w:eastAsia="zh-CN"/>
        </w:rPr>
        <w:t>TD</w:t>
      </w:r>
      <w:r w:rsidRPr="00040BDC">
        <w:rPr>
          <w:rFonts w:hint="eastAsia"/>
          <w:lang w:eastAsia="zh-CN"/>
        </w:rPr>
        <w:t>）的提交和处理方式请参见第</w:t>
      </w:r>
      <w:r w:rsidRPr="00040BDC">
        <w:rPr>
          <w:rFonts w:hint="eastAsia"/>
          <w:lang w:eastAsia="zh-CN"/>
        </w:rPr>
        <w:t>3.3</w:t>
      </w:r>
      <w:r w:rsidRPr="00040BDC">
        <w:rPr>
          <w:rFonts w:hint="eastAsia"/>
          <w:lang w:eastAsia="zh-CN"/>
        </w:rPr>
        <w:t>条，特别是</w:t>
      </w:r>
      <w:r w:rsidRPr="00040BDC">
        <w:rPr>
          <w:rFonts w:hint="eastAsia"/>
          <w:lang w:eastAsia="zh-CN"/>
        </w:rPr>
        <w:t>3.3.3</w:t>
      </w:r>
      <w:r w:rsidRPr="00040BDC">
        <w:rPr>
          <w:rFonts w:hint="eastAsia"/>
          <w:lang w:eastAsia="zh-CN"/>
        </w:rPr>
        <w:t>条。</w:t>
      </w:r>
    </w:p>
    <w:p w14:paraId="6925D6C7" w14:textId="77777777" w:rsidR="006A505D" w:rsidRPr="00040BDC" w:rsidRDefault="006A505D" w:rsidP="00CF331C">
      <w:pPr>
        <w:spacing w:line="360" w:lineRule="atLeast"/>
        <w:ind w:firstLineChars="200" w:firstLine="480"/>
        <w:rPr>
          <w:lang w:eastAsia="zh-CN"/>
        </w:rPr>
      </w:pPr>
      <w:r w:rsidRPr="00040BDC">
        <w:rPr>
          <w:rFonts w:hint="eastAsia"/>
          <w:lang w:eastAsia="zh-CN"/>
        </w:rPr>
        <w:t>报告应包括会议时间、地点及主席、与会者名单及其单位、会议议程、技术输入资料摘要、结果摘要以及送交其他组织的联络声明。</w:t>
      </w:r>
    </w:p>
    <w:p w14:paraId="6BAD7751" w14:textId="77777777" w:rsidR="006A505D" w:rsidRPr="00040BDC" w:rsidRDefault="006A505D" w:rsidP="006A505D">
      <w:pPr>
        <w:spacing w:line="360" w:lineRule="atLeast"/>
        <w:ind w:firstLineChars="200" w:firstLine="480"/>
        <w:rPr>
          <w:lang w:eastAsia="zh-CN"/>
        </w:rPr>
      </w:pPr>
      <w:r w:rsidRPr="00040BDC">
        <w:rPr>
          <w:rFonts w:hint="eastAsia"/>
          <w:lang w:eastAsia="zh-CN"/>
        </w:rPr>
        <w:t>报告人将在每次会议上询问是否有人了解有关知识产权的问题，包括专利、以及软件、文字和标识的版权。实施或发布正在审议的建议书时可能会要求使用这些知识产权。须在会议报告中记录报告人对此的询问及任何肯定答复。</w:t>
      </w:r>
    </w:p>
    <w:p w14:paraId="78C75542" w14:textId="7086AEF5" w:rsidR="006A505D" w:rsidRPr="00040BDC" w:rsidRDefault="006A505D" w:rsidP="004948B8">
      <w:pPr>
        <w:pStyle w:val="Normalnoindent"/>
        <w:rPr>
          <w:lang w:eastAsia="zh-CN"/>
        </w:rPr>
      </w:pPr>
      <w:r w:rsidRPr="00040BDC">
        <w:rPr>
          <w:rFonts w:hint="eastAsia"/>
          <w:b/>
          <w:bCs/>
          <w:lang w:eastAsia="zh-CN"/>
        </w:rPr>
        <w:t>2.3.</w:t>
      </w:r>
      <w:proofErr w:type="gramStart"/>
      <w:r w:rsidRPr="00040BDC">
        <w:rPr>
          <w:rFonts w:hint="eastAsia"/>
          <w:b/>
          <w:bCs/>
          <w:lang w:eastAsia="zh-CN"/>
        </w:rPr>
        <w:t>3.13</w:t>
      </w:r>
      <w:r w:rsidR="002232DA">
        <w:rPr>
          <w:lang w:eastAsia="zh-CN"/>
        </w:rPr>
        <w:tab/>
      </w:r>
      <w:r w:rsidRPr="00040BDC">
        <w:rPr>
          <w:rFonts w:hint="eastAsia"/>
          <w:lang w:eastAsia="zh-CN"/>
        </w:rPr>
        <w:t>报告人组会议不应与工作组或研究组会议同期举行。但是</w:t>
      </w:r>
      <w:proofErr w:type="gramEnd"/>
      <w:r w:rsidRPr="00040BDC">
        <w:rPr>
          <w:rFonts w:hint="eastAsia"/>
          <w:lang w:eastAsia="zh-CN"/>
        </w:rPr>
        <w:t>，报告人可以应邀主持属于其专业范围的工作组或研究组会议的部分。在这种情况下，报告人必须认识到，此时适用有关工作组或研究组会议的规则，而不适用上述较宽松的规则，尤其不适用上述与文件批准和提交截止日期有关的规定。</w:t>
      </w:r>
    </w:p>
    <w:p w14:paraId="121EC87B" w14:textId="5F999E26" w:rsidR="006A505D" w:rsidRPr="00040BDC" w:rsidRDefault="006A505D" w:rsidP="004948B8">
      <w:pPr>
        <w:pStyle w:val="Normalnoindent"/>
        <w:rPr>
          <w:lang w:eastAsia="zh-CN"/>
        </w:rPr>
      </w:pPr>
      <w:r w:rsidRPr="00040BDC">
        <w:rPr>
          <w:rFonts w:hint="eastAsia"/>
          <w:b/>
          <w:bCs/>
          <w:lang w:eastAsia="zh-CN"/>
        </w:rPr>
        <w:t>2.3.3.14</w:t>
      </w:r>
      <w:r w:rsidR="002232DA">
        <w:rPr>
          <w:lang w:eastAsia="zh-CN"/>
        </w:rPr>
        <w:tab/>
      </w:r>
      <w:r w:rsidRPr="00040BDC">
        <w:rPr>
          <w:rFonts w:hint="eastAsia"/>
          <w:lang w:eastAsia="zh-CN"/>
        </w:rPr>
        <w:t>牵头工作组（或研究组）必须为每一位报告人明确规定职责范围。研究的总体方向应由主管组定期讨论、审议（必要时）和认可。</w:t>
      </w:r>
    </w:p>
    <w:p w14:paraId="41FDC1C4" w14:textId="39FF9C49" w:rsidR="006A505D" w:rsidRPr="00040BDC" w:rsidRDefault="006A505D" w:rsidP="004948B8">
      <w:pPr>
        <w:pStyle w:val="Normalnoindent"/>
        <w:rPr>
          <w:lang w:eastAsia="zh-CN"/>
        </w:rPr>
      </w:pPr>
      <w:r w:rsidRPr="00040BDC">
        <w:rPr>
          <w:rFonts w:hint="eastAsia"/>
          <w:b/>
          <w:bCs/>
          <w:lang w:eastAsia="zh-CN"/>
        </w:rPr>
        <w:t>2.3.3.15</w:t>
      </w:r>
      <w:r w:rsidR="002232DA">
        <w:rPr>
          <w:lang w:eastAsia="zh-CN"/>
        </w:rPr>
        <w:tab/>
      </w:r>
      <w:r w:rsidRPr="00040BDC">
        <w:rPr>
          <w:rFonts w:hint="eastAsia"/>
          <w:lang w:eastAsia="zh-CN"/>
        </w:rPr>
        <w:t>当会议安排在国际电联总部以外地点举行时，与会者不应支付会议设施的费用，除非有关研究组已事先就此达成一致。会议收费应属例外情况，（例如）只有当研究组一致认为收费对于顺利开展工作必不可少时方可收费。但如果与会者不愿交费，则不得不准其参加会议。由东道国提供的附加服务须是自愿性的，与会者无需承担由这些附加服务引出的任何义务。</w:t>
      </w:r>
    </w:p>
    <w:p w14:paraId="3EFF670D" w14:textId="77777777" w:rsidR="006A505D" w:rsidRPr="00040BDC" w:rsidRDefault="006A505D" w:rsidP="006A505D">
      <w:pPr>
        <w:pStyle w:val="Heading1"/>
        <w:spacing w:line="360" w:lineRule="atLeast"/>
        <w:rPr>
          <w:lang w:eastAsia="zh-CN"/>
        </w:rPr>
      </w:pPr>
      <w:r w:rsidRPr="00040BDC">
        <w:rPr>
          <w:rFonts w:hint="eastAsia"/>
          <w:lang w:eastAsia="zh-CN"/>
        </w:rPr>
        <w:t>3</w:t>
      </w:r>
      <w:r w:rsidRPr="00040BDC">
        <w:rPr>
          <w:rFonts w:hint="eastAsia"/>
          <w:lang w:eastAsia="zh-CN"/>
        </w:rPr>
        <w:tab/>
      </w:r>
      <w:r w:rsidRPr="00040BDC">
        <w:rPr>
          <w:rFonts w:hint="eastAsia"/>
          <w:lang w:eastAsia="zh-CN"/>
        </w:rPr>
        <w:t>文稿的提交和处理</w:t>
      </w:r>
    </w:p>
    <w:p w14:paraId="6721384F" w14:textId="77777777" w:rsidR="006A505D" w:rsidRPr="00040BDC" w:rsidRDefault="006A505D" w:rsidP="006A505D">
      <w:pPr>
        <w:pStyle w:val="Heading2"/>
        <w:spacing w:line="360" w:lineRule="atLeast"/>
        <w:rPr>
          <w:lang w:eastAsia="zh-CN"/>
        </w:rPr>
      </w:pPr>
      <w:r w:rsidRPr="00040BDC">
        <w:rPr>
          <w:rFonts w:hint="eastAsia"/>
          <w:lang w:eastAsia="zh-CN"/>
        </w:rPr>
        <w:t>3.1</w:t>
      </w:r>
      <w:r w:rsidRPr="00040BDC">
        <w:rPr>
          <w:rFonts w:hint="eastAsia"/>
          <w:lang w:eastAsia="zh-CN"/>
        </w:rPr>
        <w:tab/>
      </w:r>
      <w:r w:rsidRPr="00040BDC">
        <w:rPr>
          <w:rFonts w:hint="eastAsia"/>
          <w:lang w:eastAsia="zh-CN"/>
        </w:rPr>
        <w:t>文稿的提交</w:t>
      </w:r>
    </w:p>
    <w:p w14:paraId="007A1FB2" w14:textId="7A71D8D9" w:rsidR="006A505D" w:rsidRPr="00040BDC" w:rsidRDefault="006A505D" w:rsidP="004948B8">
      <w:pPr>
        <w:pStyle w:val="Normalnoindent"/>
        <w:rPr>
          <w:lang w:eastAsia="zh-CN"/>
        </w:rPr>
      </w:pPr>
      <w:r w:rsidRPr="00040BDC">
        <w:rPr>
          <w:rFonts w:hint="eastAsia"/>
          <w:b/>
          <w:bCs/>
          <w:lang w:eastAsia="zh-CN"/>
        </w:rPr>
        <w:t>3.1.1</w:t>
      </w:r>
      <w:r w:rsidRPr="00040BDC">
        <w:rPr>
          <w:rFonts w:hint="eastAsia"/>
          <w:lang w:eastAsia="zh-CN"/>
        </w:rPr>
        <w:tab/>
      </w:r>
      <w:r w:rsidRPr="00040BDC">
        <w:rPr>
          <w:rFonts w:hint="eastAsia"/>
          <w:lang w:eastAsia="zh-CN"/>
        </w:rPr>
        <w:t>正式注册参加某研究组或其相关组的成员国及其他经正式授权的实体，应按照</w:t>
      </w:r>
      <w:r w:rsidRPr="00040BDC">
        <w:rPr>
          <w:rFonts w:hint="eastAsia"/>
          <w:lang w:eastAsia="zh-CN"/>
        </w:rPr>
        <w:t>TSB</w:t>
      </w:r>
      <w:r w:rsidRPr="00040BDC">
        <w:rPr>
          <w:rFonts w:hint="eastAsia"/>
          <w:lang w:eastAsia="zh-CN"/>
        </w:rPr>
        <w:t>主任的指示以电子方式提交有关正在开展的研究的文稿（见第</w:t>
      </w:r>
      <w:r w:rsidRPr="00040BDC">
        <w:rPr>
          <w:lang w:eastAsia="zh-CN"/>
        </w:rPr>
        <w:t>3.2.6</w:t>
      </w:r>
      <w:r w:rsidRPr="00040BDC">
        <w:rPr>
          <w:rFonts w:hint="eastAsia"/>
          <w:lang w:eastAsia="zh-CN"/>
        </w:rPr>
        <w:t>条）。</w:t>
      </w:r>
    </w:p>
    <w:p w14:paraId="681E9FD7"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79E6F370" w14:textId="3DC9E0DC" w:rsidR="006A505D" w:rsidRPr="00040BDC" w:rsidRDefault="006A505D" w:rsidP="004948B8">
      <w:pPr>
        <w:pStyle w:val="Normalnoindent"/>
        <w:rPr>
          <w:lang w:eastAsia="zh-CN"/>
        </w:rPr>
      </w:pPr>
      <w:r w:rsidRPr="00040BDC">
        <w:rPr>
          <w:rFonts w:hint="eastAsia"/>
          <w:b/>
          <w:bCs/>
          <w:lang w:eastAsia="zh-CN"/>
        </w:rPr>
        <w:lastRenderedPageBreak/>
        <w:t>3.1.2</w:t>
      </w:r>
      <w:r w:rsidRPr="00040BDC">
        <w:rPr>
          <w:rFonts w:ascii="STKaiti" w:eastAsia="STKaiti" w:hAnsi="STKaiti" w:hint="eastAsia"/>
          <w:lang w:eastAsia="zh-CN"/>
        </w:rPr>
        <w:tab/>
      </w:r>
      <w:r w:rsidRPr="00040BDC">
        <w:rPr>
          <w:lang w:eastAsia="zh-CN"/>
        </w:rPr>
        <w:t>（</w:t>
      </w:r>
      <w:r w:rsidRPr="00040BDC">
        <w:rPr>
          <w:rFonts w:ascii="STKaiti" w:eastAsia="STKaiti" w:hAnsi="STKaiti" w:cstheme="minorBidi" w:hint="eastAsia"/>
          <w:kern w:val="2"/>
          <w:szCs w:val="22"/>
          <w:lang w:val="en-US" w:eastAsia="zh-CN"/>
        </w:rPr>
        <w:t>此处留白</w:t>
      </w:r>
      <w:r w:rsidRPr="00040BDC">
        <w:rPr>
          <w:lang w:eastAsia="zh-CN"/>
        </w:rPr>
        <w:t>）</w:t>
      </w:r>
    </w:p>
    <w:p w14:paraId="2C16106A" w14:textId="36F3AD3A" w:rsidR="006A505D" w:rsidRPr="00040BDC" w:rsidRDefault="006A505D" w:rsidP="004948B8">
      <w:pPr>
        <w:pStyle w:val="Normalnoindent"/>
        <w:rPr>
          <w:lang w:eastAsia="zh-CN"/>
        </w:rPr>
      </w:pPr>
      <w:r w:rsidRPr="00040BDC">
        <w:rPr>
          <w:rFonts w:hint="eastAsia"/>
          <w:b/>
          <w:bCs/>
          <w:lang w:eastAsia="zh-CN"/>
        </w:rPr>
        <w:t>3.1.3</w:t>
      </w:r>
      <w:r w:rsidRPr="00040BDC">
        <w:rPr>
          <w:rFonts w:hint="eastAsia"/>
          <w:lang w:eastAsia="zh-CN"/>
        </w:rPr>
        <w:tab/>
      </w:r>
      <w:r w:rsidRPr="00040BDC">
        <w:rPr>
          <w:rFonts w:hint="eastAsia"/>
          <w:lang w:eastAsia="zh-CN"/>
        </w:rPr>
        <w:t>这些文稿须包括对实验的评论或实验结果，以及旨在推动进一步相关研究的建议。</w:t>
      </w:r>
    </w:p>
    <w:p w14:paraId="65808EBE" w14:textId="7C098418" w:rsidR="006A505D" w:rsidRPr="00040BDC" w:rsidRDefault="006A505D" w:rsidP="004948B8">
      <w:pPr>
        <w:pStyle w:val="Normalnoindent"/>
        <w:rPr>
          <w:lang w:eastAsia="zh-CN"/>
        </w:rPr>
      </w:pPr>
      <w:r w:rsidRPr="00040BDC">
        <w:rPr>
          <w:rFonts w:hint="eastAsia"/>
          <w:b/>
          <w:bCs/>
          <w:lang w:eastAsia="zh-CN"/>
        </w:rPr>
        <w:t>3.1.4</w:t>
      </w:r>
      <w:r w:rsidRPr="00040BDC">
        <w:rPr>
          <w:rFonts w:hint="eastAsia"/>
          <w:lang w:eastAsia="zh-CN"/>
        </w:rPr>
        <w:tab/>
      </w:r>
      <w:r w:rsidRPr="00040BDC">
        <w:rPr>
          <w:rFonts w:hint="eastAsia"/>
          <w:lang w:eastAsia="zh-CN"/>
        </w:rPr>
        <w:t>当撰稿人提交文稿时，应提醒其按照</w:t>
      </w:r>
      <w:r w:rsidRPr="00040BDC">
        <w:rPr>
          <w:rFonts w:hint="eastAsia"/>
          <w:lang w:eastAsia="zh-CN"/>
        </w:rPr>
        <w:t>ITU-T/ITU-R/ISO/IEC</w:t>
      </w:r>
      <w:r w:rsidRPr="00040BDC">
        <w:rPr>
          <w:rFonts w:hint="eastAsia"/>
          <w:lang w:eastAsia="zh-CN"/>
        </w:rPr>
        <w:t>共同专利政策说明（见</w:t>
      </w:r>
      <w:r w:rsidRPr="00040BDC">
        <w:rPr>
          <w:rFonts w:hint="eastAsia"/>
          <w:lang w:eastAsia="zh-CN"/>
        </w:rPr>
        <w:t>ITU-T</w:t>
      </w:r>
      <w:r w:rsidRPr="00040BDC">
        <w:rPr>
          <w:rFonts w:hint="eastAsia"/>
          <w:lang w:eastAsia="zh-CN"/>
        </w:rPr>
        <w:t>网站），尽早披露专利信息。应使用</w:t>
      </w:r>
      <w:r w:rsidRPr="00040BDC">
        <w:rPr>
          <w:rFonts w:hint="eastAsia"/>
          <w:lang w:eastAsia="zh-CN"/>
        </w:rPr>
        <w:t>ITU-T</w:t>
      </w:r>
      <w:r w:rsidRPr="00040BDC">
        <w:rPr>
          <w:rFonts w:hint="eastAsia"/>
          <w:lang w:eastAsia="zh-CN"/>
        </w:rPr>
        <w:t>网站提供的“</w:t>
      </w:r>
      <w:r w:rsidRPr="00040BDC">
        <w:rPr>
          <w:rFonts w:hint="eastAsia"/>
          <w:lang w:eastAsia="zh-CN"/>
        </w:rPr>
        <w:t>ITU-T/ITU-R</w:t>
      </w:r>
      <w:r w:rsidRPr="00040BDC">
        <w:rPr>
          <w:rFonts w:hint="eastAsia"/>
          <w:lang w:eastAsia="zh-CN"/>
        </w:rPr>
        <w:t>建议书│</w:t>
      </w:r>
      <w:r w:rsidRPr="00040BDC">
        <w:rPr>
          <w:rFonts w:hint="eastAsia"/>
          <w:lang w:eastAsia="zh-CN"/>
        </w:rPr>
        <w:t>ISO/IEC</w:t>
      </w:r>
      <w:r w:rsidRPr="00040BDC">
        <w:rPr>
          <w:rFonts w:hint="eastAsia"/>
          <w:lang w:eastAsia="zh-CN"/>
        </w:rPr>
        <w:t>可交付成果专利说明和使用许可声明表”发表专利声明。亦见第</w:t>
      </w:r>
      <w:r w:rsidRPr="00040BDC">
        <w:rPr>
          <w:rFonts w:hint="eastAsia"/>
          <w:lang w:eastAsia="zh-CN"/>
        </w:rPr>
        <w:t>3.1.5</w:t>
      </w:r>
      <w:r w:rsidRPr="00040BDC">
        <w:rPr>
          <w:rFonts w:hint="eastAsia"/>
          <w:lang w:eastAsia="zh-CN"/>
        </w:rPr>
        <w:t>条。</w:t>
      </w:r>
    </w:p>
    <w:p w14:paraId="0FF0FFDE" w14:textId="11D64868" w:rsidR="006A505D" w:rsidRPr="00040BDC" w:rsidRDefault="006A505D" w:rsidP="004948B8">
      <w:pPr>
        <w:pStyle w:val="Normalnoindent"/>
        <w:rPr>
          <w:lang w:eastAsia="zh-CN"/>
        </w:rPr>
      </w:pPr>
      <w:r w:rsidRPr="00040BDC">
        <w:rPr>
          <w:rFonts w:hint="eastAsia"/>
          <w:b/>
          <w:bCs/>
          <w:lang w:eastAsia="zh-CN"/>
        </w:rPr>
        <w:t>3.1.5</w:t>
      </w:r>
      <w:r w:rsidRPr="00040BDC">
        <w:rPr>
          <w:rFonts w:hint="eastAsia"/>
          <w:lang w:eastAsia="zh-CN"/>
        </w:rPr>
        <w:tab/>
      </w:r>
      <w:r w:rsidRPr="00040BDC">
        <w:rPr>
          <w:rFonts w:hint="eastAsia"/>
          <w:lang w:eastAsia="zh-CN"/>
        </w:rPr>
        <w:t>可使用</w:t>
      </w:r>
      <w:r w:rsidRPr="00040BDC">
        <w:rPr>
          <w:rFonts w:hint="eastAsia"/>
          <w:lang w:eastAsia="zh-CN"/>
        </w:rPr>
        <w:t>ITU-T</w:t>
      </w:r>
      <w:r w:rsidRPr="00040BDC">
        <w:rPr>
          <w:rFonts w:hint="eastAsia"/>
          <w:lang w:eastAsia="zh-CN"/>
        </w:rPr>
        <w:t>网站提供的表格提交一份一般性专利说明和使用许可声明。该表的目的是使专利持有者自愿选择就其任何文稿中包含的专利内容做出一般性使用许可声明。具体地说，发表使用许可的一方声明，若有关组织提交的文稿中的部分或全部建议包含在</w:t>
      </w:r>
      <w:r w:rsidRPr="00040BDC">
        <w:rPr>
          <w:rFonts w:hint="eastAsia"/>
          <w:lang w:eastAsia="zh-CN"/>
        </w:rPr>
        <w:t>ITU-T</w:t>
      </w:r>
      <w:r w:rsidRPr="00040BDC">
        <w:rPr>
          <w:rFonts w:hint="eastAsia"/>
          <w:lang w:eastAsia="zh-CN"/>
        </w:rPr>
        <w:t>建议书中，且包含的部分中含有已获专利或已申请专利的内容，且实施</w:t>
      </w:r>
      <w:r w:rsidRPr="00040BDC">
        <w:rPr>
          <w:rFonts w:hint="eastAsia"/>
          <w:lang w:eastAsia="zh-CN"/>
        </w:rPr>
        <w:t>ITU-T</w:t>
      </w:r>
      <w:r w:rsidRPr="00040BDC">
        <w:rPr>
          <w:rFonts w:hint="eastAsia"/>
          <w:lang w:eastAsia="zh-CN"/>
        </w:rPr>
        <w:t>建议书需要使用这些内容，则愿意给予许可。</w:t>
      </w:r>
    </w:p>
    <w:p w14:paraId="2B94B041" w14:textId="77777777" w:rsidR="006A505D" w:rsidRPr="00040BDC" w:rsidRDefault="006A505D" w:rsidP="00CF331C">
      <w:pPr>
        <w:spacing w:line="360" w:lineRule="atLeast"/>
        <w:ind w:firstLineChars="200" w:firstLine="480"/>
        <w:rPr>
          <w:lang w:eastAsia="zh-CN"/>
        </w:rPr>
      </w:pPr>
      <w:r w:rsidRPr="00040BDC">
        <w:rPr>
          <w:rFonts w:hint="eastAsia"/>
          <w:lang w:eastAsia="zh-CN"/>
        </w:rPr>
        <w:t>一般性专利说明和使用许可声明不能替代单独的（每份建议书的）专利说明和使用许可声明，但有望提高回应程度和尽早得到专利持有者有关遵守</w:t>
      </w:r>
      <w:r w:rsidRPr="00040BDC">
        <w:rPr>
          <w:rFonts w:hint="eastAsia"/>
          <w:lang w:eastAsia="zh-CN"/>
        </w:rPr>
        <w:t>ITU-T/ITU-R/ISO/IEC</w:t>
      </w:r>
      <w:r w:rsidRPr="00040BDC">
        <w:rPr>
          <w:rFonts w:hint="eastAsia"/>
          <w:lang w:eastAsia="zh-CN"/>
        </w:rPr>
        <w:t>共同专利政策的披露。</w:t>
      </w:r>
    </w:p>
    <w:p w14:paraId="023A87D5" w14:textId="3E26F9FD" w:rsidR="006A505D" w:rsidRPr="00040BDC" w:rsidRDefault="006A505D" w:rsidP="004948B8">
      <w:pPr>
        <w:pStyle w:val="Normalnoindent"/>
        <w:rPr>
          <w:lang w:eastAsia="zh-CN"/>
        </w:rPr>
      </w:pPr>
      <w:r w:rsidRPr="00040BDC">
        <w:rPr>
          <w:rFonts w:hint="eastAsia"/>
          <w:b/>
          <w:bCs/>
          <w:lang w:eastAsia="zh-CN"/>
        </w:rPr>
        <w:t>3.1.6</w:t>
      </w:r>
      <w:r w:rsidRPr="00040BDC">
        <w:rPr>
          <w:rFonts w:hint="eastAsia"/>
          <w:lang w:eastAsia="zh-CN"/>
        </w:rPr>
        <w:tab/>
      </w:r>
      <w:r w:rsidRPr="002232DA">
        <w:rPr>
          <w:rFonts w:hint="eastAsia"/>
          <w:szCs w:val="22"/>
          <w:lang w:eastAsia="zh-CN"/>
        </w:rPr>
        <w:t>通过制作文稿，供稿人确认，为</w:t>
      </w:r>
      <w:r w:rsidRPr="002232DA">
        <w:rPr>
          <w:rFonts w:hint="eastAsia"/>
          <w:szCs w:val="22"/>
          <w:lang w:eastAsia="zh-CN"/>
        </w:rPr>
        <w:t>ITU-T</w:t>
      </w:r>
      <w:r w:rsidRPr="002232DA">
        <w:rPr>
          <w:rFonts w:hint="eastAsia"/>
          <w:szCs w:val="22"/>
          <w:lang w:eastAsia="zh-CN"/>
        </w:rPr>
        <w:t>工作而作为文稿提交的文本、图表等资料没有限制条</w:t>
      </w:r>
      <w:r w:rsidR="00BF0EB8" w:rsidRPr="002232DA">
        <w:rPr>
          <w:szCs w:val="22"/>
          <w:lang w:eastAsia="zh-CN"/>
        </w:rPr>
        <w:br/>
      </w:r>
      <w:r w:rsidRPr="002232DA">
        <w:rPr>
          <w:rFonts w:hint="eastAsia"/>
          <w:szCs w:val="22"/>
          <w:lang w:eastAsia="zh-CN"/>
        </w:rPr>
        <w:t>件</w:t>
      </w:r>
      <w:r w:rsidR="00722C69" w:rsidRPr="002232DA">
        <w:rPr>
          <w:rStyle w:val="FootnoteReference"/>
          <w:sz w:val="22"/>
          <w:szCs w:val="22"/>
          <w:lang w:eastAsia="zh-CN"/>
        </w:rPr>
        <w:footnoteReference w:id="74"/>
      </w:r>
      <w:r w:rsidRPr="002232DA">
        <w:rPr>
          <w:rFonts w:hint="eastAsia"/>
          <w:szCs w:val="22"/>
          <w:lang w:eastAsia="zh-CN"/>
        </w:rPr>
        <w:t>，因此，允许正常分发这种资料，供在适当的</w:t>
      </w:r>
      <w:r w:rsidRPr="002232DA">
        <w:rPr>
          <w:spacing w:val="-11"/>
          <w:szCs w:val="22"/>
          <w:lang w:eastAsia="zh-CN"/>
        </w:rPr>
        <w:t>ITU-T</w:t>
      </w:r>
      <w:r w:rsidRPr="002232DA">
        <w:rPr>
          <w:rFonts w:hint="eastAsia"/>
          <w:spacing w:val="-11"/>
          <w:szCs w:val="22"/>
          <w:lang w:eastAsia="zh-CN"/>
        </w:rPr>
        <w:t>研究组和其他小组</w:t>
      </w:r>
      <w:r w:rsidRPr="002232DA">
        <w:rPr>
          <w:rFonts w:hint="eastAsia"/>
          <w:szCs w:val="22"/>
          <w:lang w:eastAsia="zh-CN"/>
        </w:rPr>
        <w:t>内讨论，并可能在最终出版的</w:t>
      </w:r>
      <w:r w:rsidRPr="002232DA">
        <w:rPr>
          <w:rFonts w:hint="eastAsia"/>
          <w:szCs w:val="22"/>
          <w:lang w:eastAsia="zh-CN"/>
        </w:rPr>
        <w:t>ITU-T</w:t>
      </w:r>
      <w:r w:rsidRPr="002232DA">
        <w:rPr>
          <w:rFonts w:hint="eastAsia"/>
          <w:szCs w:val="22"/>
          <w:lang w:eastAsia="zh-CN"/>
        </w:rPr>
        <w:t>的任何建议书中被全部或部分地、在经过或不经过修改的情况下使用（见</w:t>
      </w:r>
      <w:r w:rsidRPr="002232DA">
        <w:rPr>
          <w:rFonts w:hint="eastAsia"/>
          <w:szCs w:val="22"/>
          <w:lang w:eastAsia="zh-CN"/>
        </w:rPr>
        <w:t>[PP</w:t>
      </w:r>
      <w:r w:rsidRPr="002232DA">
        <w:rPr>
          <w:rFonts w:hint="eastAsia"/>
          <w:szCs w:val="22"/>
          <w:lang w:eastAsia="zh-CN"/>
        </w:rPr>
        <w:t>第</w:t>
      </w:r>
      <w:r w:rsidRPr="002232DA">
        <w:rPr>
          <w:rFonts w:hint="eastAsia"/>
          <w:szCs w:val="22"/>
          <w:lang w:eastAsia="zh-CN"/>
        </w:rPr>
        <w:t>66</w:t>
      </w:r>
      <w:proofErr w:type="gramStart"/>
      <w:r w:rsidRPr="002232DA">
        <w:rPr>
          <w:rFonts w:hint="eastAsia"/>
          <w:szCs w:val="22"/>
          <w:lang w:eastAsia="zh-CN"/>
        </w:rPr>
        <w:t>号决议</w:t>
      </w:r>
      <w:r w:rsidRPr="002232DA">
        <w:rPr>
          <w:rFonts w:hint="eastAsia"/>
          <w:szCs w:val="22"/>
          <w:lang w:eastAsia="zh-CN"/>
        </w:rPr>
        <w:t>]</w:t>
      </w:r>
      <w:r w:rsidRPr="002232DA">
        <w:rPr>
          <w:rFonts w:hint="eastAsia"/>
          <w:szCs w:val="22"/>
          <w:lang w:eastAsia="zh-CN"/>
        </w:rPr>
        <w:t>）</w:t>
      </w:r>
      <w:proofErr w:type="gramEnd"/>
      <w:r w:rsidRPr="002232DA">
        <w:rPr>
          <w:rFonts w:hint="eastAsia"/>
          <w:szCs w:val="22"/>
          <w:lang w:eastAsia="zh-CN"/>
        </w:rPr>
        <w:t>。</w:t>
      </w:r>
    </w:p>
    <w:p w14:paraId="1A799E2B" w14:textId="178D7403" w:rsidR="006A505D" w:rsidRPr="00040BDC" w:rsidRDefault="006A505D" w:rsidP="004948B8">
      <w:pPr>
        <w:pStyle w:val="Normalnoindent"/>
        <w:rPr>
          <w:lang w:eastAsia="zh-CN"/>
        </w:rPr>
      </w:pPr>
      <w:r w:rsidRPr="00040BDC">
        <w:rPr>
          <w:b/>
          <w:bCs/>
          <w:lang w:eastAsia="zh-CN"/>
        </w:rPr>
        <w:t>3.</w:t>
      </w:r>
      <w:r w:rsidRPr="00040BDC">
        <w:rPr>
          <w:b/>
          <w:lang w:eastAsia="zh-CN"/>
        </w:rPr>
        <w:t>1.7</w:t>
      </w:r>
      <w:r w:rsidRPr="00040BDC">
        <w:rPr>
          <w:lang w:eastAsia="zh-CN"/>
        </w:rPr>
        <w:tab/>
      </w:r>
      <w:proofErr w:type="gramStart"/>
      <w:r w:rsidRPr="00040BDC">
        <w:rPr>
          <w:rFonts w:hint="eastAsia"/>
          <w:lang w:eastAsia="zh-CN"/>
        </w:rPr>
        <w:t>如果文稿提案对根据</w:t>
      </w:r>
      <w:r w:rsidRPr="00040BDC">
        <w:rPr>
          <w:lang w:eastAsia="zh-CN"/>
        </w:rPr>
        <w:t>[</w:t>
      </w:r>
      <w:proofErr w:type="gramEnd"/>
      <w:r w:rsidRPr="00040BDC">
        <w:rPr>
          <w:lang w:eastAsia="zh-CN"/>
        </w:rPr>
        <w:t>ITU-T A.5]</w:t>
      </w:r>
      <w:r w:rsidRPr="00040BDC">
        <w:rPr>
          <w:rFonts w:hint="eastAsia"/>
          <w:lang w:eastAsia="zh-CN"/>
        </w:rPr>
        <w:t>确认来源的文件案文或图表等进行规范性参引或采纳，则须在文稿中明确无误地说明出处，以便在研究组就这类提案达成一致意见时按照</w:t>
      </w:r>
      <w:r w:rsidRPr="00040BDC">
        <w:rPr>
          <w:spacing w:val="-1"/>
          <w:lang w:eastAsia="zh-CN"/>
        </w:rPr>
        <w:t>[ITU-T A.5]</w:t>
      </w:r>
      <w:r w:rsidRPr="00040BDC">
        <w:rPr>
          <w:rFonts w:hint="eastAsia"/>
          <w:spacing w:val="-1"/>
          <w:lang w:eastAsia="zh-CN"/>
        </w:rPr>
        <w:t>或</w:t>
      </w:r>
      <w:r w:rsidRPr="00040BDC">
        <w:rPr>
          <w:spacing w:val="-1"/>
          <w:lang w:eastAsia="zh-CN"/>
        </w:rPr>
        <w:t>[ITU-T A.25]</w:t>
      </w:r>
      <w:r w:rsidRPr="00040BDC">
        <w:rPr>
          <w:rFonts w:hint="eastAsia"/>
          <w:spacing w:val="-1"/>
          <w:lang w:eastAsia="zh-CN"/>
        </w:rPr>
        <w:t>行事。</w:t>
      </w:r>
    </w:p>
    <w:p w14:paraId="46B59C68" w14:textId="3C328D1D" w:rsidR="006A505D" w:rsidRPr="00040BDC" w:rsidRDefault="006A505D" w:rsidP="004948B8">
      <w:pPr>
        <w:pStyle w:val="Normalnoindent"/>
        <w:rPr>
          <w:lang w:eastAsia="zh-CN"/>
        </w:rPr>
      </w:pPr>
      <w:r w:rsidRPr="00040BDC">
        <w:rPr>
          <w:rFonts w:hint="eastAsia"/>
          <w:b/>
          <w:bCs/>
          <w:lang w:eastAsia="zh-CN"/>
        </w:rPr>
        <w:t>3.1.8</w:t>
      </w:r>
      <w:r w:rsidRPr="00040BDC">
        <w:rPr>
          <w:rFonts w:hint="eastAsia"/>
          <w:lang w:eastAsia="zh-CN"/>
        </w:rPr>
        <w:tab/>
      </w:r>
      <w:r w:rsidRPr="00040BDC">
        <w:rPr>
          <w:rFonts w:hint="eastAsia"/>
          <w:lang w:eastAsia="zh-CN"/>
        </w:rPr>
        <w:t>提交纳入建议书草案的具有版权的软件供稿者应提交一份</w:t>
      </w:r>
      <w:r w:rsidRPr="00040BDC">
        <w:rPr>
          <w:rFonts w:hint="eastAsia"/>
          <w:lang w:eastAsia="zh-CN"/>
        </w:rPr>
        <w:t>ITU-T</w:t>
      </w:r>
      <w:r w:rsidRPr="00040BDC">
        <w:rPr>
          <w:rFonts w:hint="eastAsia"/>
          <w:lang w:eastAsia="zh-CN"/>
        </w:rPr>
        <w:t>网站提供的软件版权说明和使用许可声明表。供稿者须在向</w:t>
      </w:r>
      <w:r w:rsidRPr="00040BDC">
        <w:rPr>
          <w:rFonts w:hint="eastAsia"/>
          <w:lang w:eastAsia="zh-CN"/>
        </w:rPr>
        <w:t>TSB</w:t>
      </w:r>
      <w:r w:rsidRPr="00040BDC">
        <w:rPr>
          <w:rFonts w:hint="eastAsia"/>
          <w:lang w:eastAsia="zh-CN"/>
        </w:rPr>
        <w:t>提交版权软件的同时提交该表</w:t>
      </w:r>
      <w:r w:rsidRPr="00040BDC">
        <w:rPr>
          <w:rStyle w:val="FootnoteReference"/>
          <w:spacing w:val="-1"/>
        </w:rPr>
        <w:footnoteReference w:id="75"/>
      </w:r>
      <w:r w:rsidRPr="00040BDC">
        <w:rPr>
          <w:rFonts w:hint="eastAsia"/>
          <w:lang w:eastAsia="zh-CN"/>
        </w:rPr>
        <w:t>。</w:t>
      </w:r>
    </w:p>
    <w:p w14:paraId="403E28E2"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2BB33D8B" w14:textId="023EEFED" w:rsidR="006A505D" w:rsidRPr="00040BDC" w:rsidRDefault="006A505D" w:rsidP="004948B8">
      <w:pPr>
        <w:pStyle w:val="Normalnoindent"/>
        <w:rPr>
          <w:lang w:eastAsia="zh-CN"/>
        </w:rPr>
      </w:pPr>
      <w:r w:rsidRPr="00040BDC">
        <w:rPr>
          <w:rFonts w:hint="eastAsia"/>
          <w:b/>
          <w:bCs/>
          <w:lang w:eastAsia="zh-CN"/>
        </w:rPr>
        <w:lastRenderedPageBreak/>
        <w:t>3.1.9</w:t>
      </w:r>
      <w:r w:rsidRPr="00040BDC">
        <w:rPr>
          <w:rFonts w:hint="eastAsia"/>
          <w:lang w:eastAsia="zh-CN"/>
        </w:rPr>
        <w:tab/>
      </w:r>
      <w:r w:rsidRPr="00040BDC">
        <w:rPr>
          <w:rFonts w:hint="eastAsia"/>
          <w:lang w:eastAsia="zh-CN"/>
        </w:rPr>
        <w:t>将由研究组或工作组会议审议的全部案文须最迟在会议前的至少</w:t>
      </w:r>
      <w:r w:rsidRPr="00040BDC">
        <w:rPr>
          <w:rFonts w:hint="eastAsia"/>
          <w:lang w:eastAsia="zh-CN"/>
        </w:rPr>
        <w:t>12</w:t>
      </w:r>
      <w:r w:rsidRPr="00040BDC">
        <w:rPr>
          <w:rFonts w:hint="eastAsia"/>
          <w:lang w:eastAsia="zh-CN"/>
        </w:rPr>
        <w:t>个日历日送交电信标准化局（</w:t>
      </w:r>
      <w:r w:rsidRPr="00040BDC">
        <w:rPr>
          <w:rFonts w:hint="eastAsia"/>
          <w:lang w:eastAsia="zh-CN"/>
        </w:rPr>
        <w:t>TSB</w:t>
      </w:r>
      <w:r w:rsidRPr="00040BDC">
        <w:rPr>
          <w:rFonts w:hint="eastAsia"/>
          <w:lang w:eastAsia="zh-CN"/>
        </w:rPr>
        <w:t>）。</w:t>
      </w:r>
    </w:p>
    <w:p w14:paraId="164CD65D" w14:textId="77777777" w:rsidR="006A505D" w:rsidRPr="00040BDC" w:rsidRDefault="006A505D" w:rsidP="006A505D">
      <w:pPr>
        <w:pStyle w:val="Heading2"/>
        <w:spacing w:line="360" w:lineRule="atLeast"/>
        <w:rPr>
          <w:lang w:eastAsia="zh-CN"/>
        </w:rPr>
      </w:pPr>
      <w:r w:rsidRPr="00040BDC">
        <w:rPr>
          <w:rFonts w:hint="eastAsia"/>
          <w:lang w:eastAsia="zh-CN"/>
        </w:rPr>
        <w:t>3.2</w:t>
      </w:r>
      <w:r w:rsidRPr="00040BDC">
        <w:rPr>
          <w:rFonts w:hint="eastAsia"/>
          <w:lang w:eastAsia="zh-CN"/>
        </w:rPr>
        <w:tab/>
      </w:r>
      <w:r w:rsidRPr="00040BDC">
        <w:rPr>
          <w:rFonts w:hint="eastAsia"/>
          <w:lang w:eastAsia="zh-CN"/>
        </w:rPr>
        <w:t>文稿的处理</w:t>
      </w:r>
    </w:p>
    <w:p w14:paraId="1CC87199" w14:textId="054AC0F6" w:rsidR="006A505D" w:rsidRPr="00040BDC" w:rsidRDefault="006A505D" w:rsidP="004948B8">
      <w:pPr>
        <w:pStyle w:val="Normalnoindent"/>
        <w:rPr>
          <w:lang w:eastAsia="zh-CN"/>
        </w:rPr>
      </w:pPr>
      <w:r w:rsidRPr="00040BDC">
        <w:rPr>
          <w:rFonts w:hint="eastAsia"/>
          <w:b/>
          <w:bCs/>
          <w:lang w:eastAsia="zh-CN"/>
        </w:rPr>
        <w:t>3.2.1</w:t>
      </w:r>
      <w:r w:rsidRPr="00040BDC">
        <w:rPr>
          <w:rFonts w:hint="eastAsia"/>
          <w:lang w:eastAsia="zh-CN"/>
        </w:rPr>
        <w:tab/>
      </w:r>
      <w:r w:rsidRPr="00040BDC">
        <w:rPr>
          <w:rFonts w:hint="eastAsia"/>
          <w:lang w:eastAsia="zh-CN"/>
        </w:rPr>
        <w:t>对距会议召开至少两个月之前收到的文稿可予以翻译（参见第</w:t>
      </w:r>
      <w:r w:rsidRPr="00040BDC">
        <w:rPr>
          <w:rFonts w:hint="eastAsia"/>
          <w:lang w:eastAsia="zh-CN"/>
        </w:rPr>
        <w:t>3.2.2</w:t>
      </w:r>
      <w:r w:rsidRPr="00040BDC">
        <w:rPr>
          <w:rFonts w:hint="eastAsia"/>
          <w:lang w:eastAsia="zh-CN"/>
        </w:rPr>
        <w:t>条），并在文件送达后尽快以原文（并在可行情况下以译文）在网上发布。打印的文件将在会议开始时仅发给那些索要纸质文件的到场与会者。</w:t>
      </w:r>
    </w:p>
    <w:p w14:paraId="50BABCD1" w14:textId="4BD2EF37" w:rsidR="006A505D" w:rsidRPr="00040BDC" w:rsidRDefault="006A505D" w:rsidP="004948B8">
      <w:pPr>
        <w:pStyle w:val="Normalnoindent"/>
        <w:rPr>
          <w:lang w:eastAsia="zh-CN"/>
        </w:rPr>
      </w:pPr>
      <w:r w:rsidRPr="00040BDC">
        <w:rPr>
          <w:rFonts w:hint="eastAsia"/>
          <w:b/>
          <w:bCs/>
          <w:lang w:eastAsia="zh-CN"/>
        </w:rPr>
        <w:t>3.2.2</w:t>
      </w:r>
      <w:r w:rsidRPr="00040BDC">
        <w:rPr>
          <w:rFonts w:hint="eastAsia"/>
          <w:lang w:eastAsia="zh-CN"/>
        </w:rPr>
        <w:tab/>
      </w:r>
      <w:r w:rsidRPr="00040BDC">
        <w:rPr>
          <w:rFonts w:hint="eastAsia"/>
          <w:lang w:eastAsia="zh-CN"/>
        </w:rPr>
        <w:t>如主席在与其研究组（或工作组）与会代表达成一致后表示，其研究组（或工作组）愿意使用原文文件，则无需对文件进行翻译。</w:t>
      </w:r>
    </w:p>
    <w:p w14:paraId="26EA8DA5" w14:textId="1AE26200" w:rsidR="006A505D" w:rsidRPr="00040BDC" w:rsidRDefault="006A505D" w:rsidP="004948B8">
      <w:pPr>
        <w:pStyle w:val="Normalnoindent"/>
        <w:rPr>
          <w:lang w:eastAsia="zh-CN"/>
        </w:rPr>
      </w:pPr>
      <w:r w:rsidRPr="00040BDC">
        <w:rPr>
          <w:rFonts w:hint="eastAsia"/>
          <w:b/>
          <w:bCs/>
          <w:lang w:eastAsia="zh-CN"/>
        </w:rPr>
        <w:t>3.2.3</w:t>
      </w:r>
      <w:r w:rsidRPr="00040BDC">
        <w:rPr>
          <w:rFonts w:hint="eastAsia"/>
          <w:lang w:eastAsia="zh-CN"/>
        </w:rPr>
        <w:tab/>
      </w:r>
      <w:r w:rsidRPr="00040BDC">
        <w:rPr>
          <w:rFonts w:hint="eastAsia"/>
          <w:lang w:eastAsia="zh-CN"/>
        </w:rPr>
        <w:t>主任在会议预期召开日前的两个月内、但在会前</w:t>
      </w:r>
      <w:r w:rsidRPr="00040BDC">
        <w:rPr>
          <w:rFonts w:hint="eastAsia"/>
          <w:lang w:eastAsia="zh-CN"/>
        </w:rPr>
        <w:t>12</w:t>
      </w:r>
      <w:r w:rsidRPr="00040BDC">
        <w:rPr>
          <w:rFonts w:hint="eastAsia"/>
          <w:lang w:eastAsia="zh-CN"/>
        </w:rPr>
        <w:t>个日历日之前收到的文稿不能予以翻译。</w:t>
      </w:r>
    </w:p>
    <w:p w14:paraId="0F48C61D" w14:textId="7D3DD5D7" w:rsidR="006A505D" w:rsidRPr="00040BDC" w:rsidRDefault="006A505D" w:rsidP="004948B8">
      <w:pPr>
        <w:pStyle w:val="Normalnoindent"/>
        <w:rPr>
          <w:lang w:eastAsia="zh-CN"/>
        </w:rPr>
      </w:pPr>
      <w:r w:rsidRPr="00040BDC">
        <w:rPr>
          <w:rFonts w:hint="eastAsia"/>
          <w:b/>
          <w:bCs/>
          <w:lang w:eastAsia="zh-CN"/>
        </w:rPr>
        <w:t>3.2.4</w:t>
      </w:r>
      <w:r w:rsidRPr="00040BDC">
        <w:rPr>
          <w:rFonts w:hint="eastAsia"/>
          <w:lang w:eastAsia="zh-CN"/>
        </w:rPr>
        <w:tab/>
      </w:r>
      <w:r w:rsidRPr="00040BDC">
        <w:rPr>
          <w:rFonts w:hint="eastAsia"/>
          <w:lang w:eastAsia="zh-CN"/>
        </w:rPr>
        <w:t>文稿应最迟在秘书处收悉的三个工作日内上网公布。</w:t>
      </w:r>
    </w:p>
    <w:p w14:paraId="75E511D6" w14:textId="52CCE3F0" w:rsidR="006A505D" w:rsidRPr="00040BDC" w:rsidRDefault="006A505D" w:rsidP="004948B8">
      <w:pPr>
        <w:pStyle w:val="Normalnoindent"/>
        <w:rPr>
          <w:lang w:eastAsia="zh-CN"/>
        </w:rPr>
      </w:pPr>
      <w:r w:rsidRPr="00040BDC">
        <w:rPr>
          <w:rFonts w:hint="eastAsia"/>
          <w:b/>
          <w:bCs/>
          <w:lang w:eastAsia="zh-CN"/>
        </w:rPr>
        <w:t>3.2.5</w:t>
      </w:r>
      <w:r w:rsidRPr="00040BDC">
        <w:rPr>
          <w:rFonts w:hint="eastAsia"/>
          <w:lang w:eastAsia="zh-CN"/>
        </w:rPr>
        <w:tab/>
      </w:r>
      <w:r w:rsidRPr="00040BDC">
        <w:rPr>
          <w:rFonts w:hint="eastAsia"/>
          <w:lang w:eastAsia="zh-CN"/>
        </w:rPr>
        <w:t>主任于会议召开前不到</w:t>
      </w:r>
      <w:r w:rsidRPr="00040BDC">
        <w:rPr>
          <w:rFonts w:hint="eastAsia"/>
          <w:lang w:eastAsia="zh-CN"/>
        </w:rPr>
        <w:t>12</w:t>
      </w:r>
      <w:r w:rsidRPr="00040BDC">
        <w:rPr>
          <w:rFonts w:hint="eastAsia"/>
          <w:lang w:eastAsia="zh-CN"/>
        </w:rPr>
        <w:t>个日历日时收到的文稿将不列入会议议程，也不予分发，而将留作下次会议使用。对于确认具有极为重要意义的文稿，主任在临时通知后可予以采用。研究组（工作组）将最终确定会议是否讨论该文稿。</w:t>
      </w:r>
    </w:p>
    <w:p w14:paraId="6FEA2DA2" w14:textId="3EA96E92" w:rsidR="006A505D" w:rsidRPr="00040BDC" w:rsidRDefault="006A505D" w:rsidP="004948B8">
      <w:pPr>
        <w:pStyle w:val="Normalnoindent"/>
        <w:rPr>
          <w:lang w:eastAsia="zh-CN"/>
        </w:rPr>
      </w:pPr>
      <w:r w:rsidRPr="00040BDC">
        <w:rPr>
          <w:rFonts w:hint="eastAsia"/>
          <w:b/>
          <w:bCs/>
          <w:lang w:eastAsia="zh-CN"/>
        </w:rPr>
        <w:t>3.2.6</w:t>
      </w:r>
      <w:r w:rsidRPr="00040BDC">
        <w:rPr>
          <w:rFonts w:hint="eastAsia"/>
          <w:lang w:eastAsia="zh-CN"/>
        </w:rPr>
        <w:tab/>
      </w:r>
      <w:proofErr w:type="gramStart"/>
      <w:r w:rsidRPr="00040BDC">
        <w:rPr>
          <w:rFonts w:hint="eastAsia"/>
          <w:lang w:eastAsia="zh-CN"/>
        </w:rPr>
        <w:t>主任应坚持要求供稿者按照</w:t>
      </w:r>
      <w:r w:rsidRPr="00040BDC">
        <w:rPr>
          <w:spacing w:val="-1"/>
          <w:lang w:eastAsia="zh-CN"/>
        </w:rPr>
        <w:t>[</w:t>
      </w:r>
      <w:proofErr w:type="gramEnd"/>
      <w:r w:rsidRPr="00040BDC">
        <w:rPr>
          <w:spacing w:val="-1"/>
          <w:lang w:eastAsia="zh-CN"/>
        </w:rPr>
        <w:t>ITU</w:t>
      </w:r>
      <w:r w:rsidRPr="00040BDC">
        <w:rPr>
          <w:lang w:eastAsia="zh-CN"/>
        </w:rPr>
        <w:noBreakHyphen/>
      </w:r>
      <w:r w:rsidRPr="00040BDC">
        <w:rPr>
          <w:spacing w:val="-1"/>
          <w:lang w:eastAsia="zh-CN"/>
        </w:rPr>
        <w:t>T</w:t>
      </w:r>
      <w:r w:rsidRPr="00040BDC">
        <w:rPr>
          <w:spacing w:val="1"/>
          <w:lang w:eastAsia="zh-CN"/>
        </w:rPr>
        <w:t xml:space="preserve"> </w:t>
      </w:r>
      <w:r w:rsidRPr="00040BDC">
        <w:rPr>
          <w:lang w:eastAsia="zh-CN"/>
        </w:rPr>
        <w:t>A.2]</w:t>
      </w:r>
      <w:r w:rsidRPr="00040BDC">
        <w:rPr>
          <w:rFonts w:hint="eastAsia"/>
          <w:lang w:eastAsia="zh-CN"/>
        </w:rPr>
        <w:t>第</w:t>
      </w:r>
      <w:r w:rsidRPr="00040BDC">
        <w:rPr>
          <w:rFonts w:hint="eastAsia"/>
          <w:lang w:eastAsia="zh-CN"/>
        </w:rPr>
        <w:t>2</w:t>
      </w:r>
      <w:r w:rsidRPr="00040BDC">
        <w:rPr>
          <w:rFonts w:hint="eastAsia"/>
          <w:lang w:eastAsia="zh-CN"/>
        </w:rPr>
        <w:t>条中有关文件的表述和形式的规定行事，并要求其遵守第</w:t>
      </w:r>
      <w:r w:rsidRPr="00040BDC">
        <w:rPr>
          <w:rFonts w:eastAsia="Batang"/>
          <w:bCs/>
          <w:szCs w:val="24"/>
          <w:lang w:eastAsia="zh-CN"/>
        </w:rPr>
        <w:t>3.1.9</w:t>
      </w:r>
      <w:r w:rsidRPr="00040BDC">
        <w:rPr>
          <w:rFonts w:hint="eastAsia"/>
          <w:lang w:eastAsia="zh-CN"/>
        </w:rPr>
        <w:t>条规定的时限。如有必要，主任可发出一份提醒通知。</w:t>
      </w:r>
    </w:p>
    <w:p w14:paraId="05E59977" w14:textId="217C8469" w:rsidR="006A505D" w:rsidRPr="00040BDC" w:rsidRDefault="006A505D" w:rsidP="004948B8">
      <w:pPr>
        <w:pStyle w:val="Normalnoindent"/>
        <w:rPr>
          <w:lang w:eastAsia="zh-CN"/>
        </w:rPr>
      </w:pPr>
      <w:r w:rsidRPr="00040BDC">
        <w:rPr>
          <w:rFonts w:hint="eastAsia"/>
          <w:b/>
          <w:bCs/>
          <w:lang w:eastAsia="zh-CN"/>
        </w:rPr>
        <w:t>3.2.7</w:t>
      </w:r>
      <w:r w:rsidRPr="00040BDC">
        <w:rPr>
          <w:rFonts w:hint="eastAsia"/>
          <w:lang w:eastAsia="zh-CN"/>
        </w:rPr>
        <w:tab/>
      </w:r>
      <w:r w:rsidRPr="00040BDC">
        <w:rPr>
          <w:rFonts w:hint="eastAsia"/>
          <w:lang w:eastAsia="zh-CN"/>
        </w:rPr>
        <w:t>主任经研究组主席同意，</w:t>
      </w:r>
      <w:proofErr w:type="gramStart"/>
      <w:r w:rsidRPr="00040BDC">
        <w:rPr>
          <w:rFonts w:hint="eastAsia"/>
          <w:lang w:eastAsia="zh-CN"/>
        </w:rPr>
        <w:t>可将不符合</w:t>
      </w:r>
      <w:r w:rsidRPr="00040BDC">
        <w:rPr>
          <w:spacing w:val="-1"/>
          <w:lang w:eastAsia="zh-CN"/>
        </w:rPr>
        <w:t>[</w:t>
      </w:r>
      <w:proofErr w:type="gramEnd"/>
      <w:r w:rsidRPr="00040BDC">
        <w:rPr>
          <w:lang w:eastAsia="zh-CN"/>
        </w:rPr>
        <w:t>ITU</w:t>
      </w:r>
      <w:r w:rsidRPr="00040BDC">
        <w:rPr>
          <w:lang w:eastAsia="zh-CN"/>
        </w:rPr>
        <w:noBreakHyphen/>
        <w:t>T</w:t>
      </w:r>
      <w:r w:rsidRPr="00040BDC">
        <w:rPr>
          <w:spacing w:val="75"/>
          <w:lang w:eastAsia="zh-CN"/>
        </w:rPr>
        <w:t> </w:t>
      </w:r>
      <w:r w:rsidRPr="00040BDC">
        <w:rPr>
          <w:lang w:eastAsia="zh-CN"/>
        </w:rPr>
        <w:t>A.2]</w:t>
      </w:r>
      <w:r w:rsidRPr="00040BDC">
        <w:rPr>
          <w:rFonts w:hint="eastAsia"/>
          <w:lang w:eastAsia="zh-CN"/>
        </w:rPr>
        <w:t>规定的一般指导原则的文件退还供稿人，以使文稿符合指导原则。</w:t>
      </w:r>
    </w:p>
    <w:p w14:paraId="543D1636" w14:textId="1880AFB4" w:rsidR="006A505D" w:rsidRPr="00040BDC" w:rsidRDefault="006A505D" w:rsidP="004948B8">
      <w:pPr>
        <w:pStyle w:val="Normalnoindent"/>
        <w:rPr>
          <w:lang w:eastAsia="zh-CN"/>
        </w:rPr>
      </w:pPr>
      <w:r w:rsidRPr="00040BDC">
        <w:rPr>
          <w:rFonts w:hint="eastAsia"/>
          <w:b/>
          <w:bCs/>
          <w:lang w:eastAsia="zh-CN"/>
        </w:rPr>
        <w:t>3.2.8</w:t>
      </w:r>
      <w:r w:rsidRPr="00040BDC">
        <w:rPr>
          <w:rFonts w:hint="eastAsia"/>
          <w:lang w:eastAsia="zh-CN"/>
        </w:rPr>
        <w:tab/>
      </w:r>
      <w:r w:rsidRPr="00040BDC">
        <w:rPr>
          <w:rFonts w:hint="eastAsia"/>
          <w:lang w:eastAsia="zh-CN"/>
        </w:rPr>
        <w:t>文稿不得作为附件收入报告，但必要时可被参引。</w:t>
      </w:r>
    </w:p>
    <w:p w14:paraId="468A075C" w14:textId="0AA1CCD6" w:rsidR="006A505D" w:rsidRPr="00040BDC" w:rsidRDefault="006A505D" w:rsidP="004948B8">
      <w:pPr>
        <w:pStyle w:val="Normalnoindent"/>
        <w:rPr>
          <w:lang w:eastAsia="zh-CN"/>
        </w:rPr>
      </w:pPr>
      <w:r w:rsidRPr="00040BDC">
        <w:rPr>
          <w:rFonts w:hint="eastAsia"/>
          <w:b/>
          <w:bCs/>
          <w:lang w:eastAsia="zh-CN"/>
        </w:rPr>
        <w:t>3.</w:t>
      </w:r>
      <w:proofErr w:type="gramStart"/>
      <w:r w:rsidRPr="00040BDC">
        <w:rPr>
          <w:rFonts w:hint="eastAsia"/>
          <w:b/>
          <w:bCs/>
          <w:lang w:eastAsia="zh-CN"/>
        </w:rPr>
        <w:t>2.9</w:t>
      </w:r>
      <w:r w:rsidRPr="00040BDC">
        <w:rPr>
          <w:rFonts w:hint="eastAsia"/>
          <w:lang w:eastAsia="zh-CN"/>
        </w:rPr>
        <w:tab/>
      </w:r>
      <w:r w:rsidRPr="00040BDC">
        <w:rPr>
          <w:rFonts w:hint="eastAsia"/>
          <w:lang w:eastAsia="zh-CN"/>
        </w:rPr>
        <w:t>文稿应尽可能提交给一个研究组。但是如某参与会成员认为自己提交的文稿与若干研究组相关</w:t>
      </w:r>
      <w:proofErr w:type="gramEnd"/>
      <w:r w:rsidRPr="00040BDC">
        <w:rPr>
          <w:rFonts w:hint="eastAsia"/>
          <w:lang w:eastAsia="zh-CN"/>
        </w:rPr>
        <w:t>，则它应明确主要涉及的研究组；该成员将向其他研究组分发一份列有文稿标题、来源及内容摘要的单页文件。该单页文件将在接收此文件的各研究组文稿系列中予以编号。</w:t>
      </w:r>
    </w:p>
    <w:p w14:paraId="384923EC"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68F3E3DB" w14:textId="77777777" w:rsidR="006A505D" w:rsidRPr="00040BDC" w:rsidRDefault="006A505D" w:rsidP="006A505D">
      <w:pPr>
        <w:pStyle w:val="Heading2"/>
        <w:spacing w:line="360" w:lineRule="atLeast"/>
        <w:rPr>
          <w:lang w:eastAsia="zh-CN"/>
        </w:rPr>
      </w:pPr>
      <w:r w:rsidRPr="00040BDC">
        <w:rPr>
          <w:rFonts w:hint="eastAsia"/>
          <w:lang w:eastAsia="zh-CN"/>
        </w:rPr>
        <w:lastRenderedPageBreak/>
        <w:t>3.3</w:t>
      </w:r>
      <w:r w:rsidRPr="00040BDC">
        <w:rPr>
          <w:rFonts w:hint="eastAsia"/>
          <w:lang w:eastAsia="zh-CN"/>
        </w:rPr>
        <w:tab/>
      </w:r>
      <w:r w:rsidRPr="00040BDC">
        <w:rPr>
          <w:rFonts w:hint="eastAsia"/>
          <w:lang w:eastAsia="zh-CN"/>
        </w:rPr>
        <w:t>临时文件</w:t>
      </w:r>
    </w:p>
    <w:p w14:paraId="6F794191" w14:textId="17E7888B" w:rsidR="006A505D" w:rsidRPr="00040BDC" w:rsidRDefault="006A505D" w:rsidP="004948B8">
      <w:pPr>
        <w:pStyle w:val="Normalnoindent"/>
        <w:rPr>
          <w:lang w:eastAsia="zh-CN"/>
        </w:rPr>
      </w:pPr>
      <w:r w:rsidRPr="00040BDC">
        <w:rPr>
          <w:rFonts w:hint="eastAsia"/>
          <w:b/>
          <w:bCs/>
          <w:lang w:eastAsia="zh-CN"/>
        </w:rPr>
        <w:t>3.3.1</w:t>
      </w:r>
      <w:r w:rsidRPr="00040BDC">
        <w:rPr>
          <w:rFonts w:hint="eastAsia"/>
          <w:lang w:eastAsia="zh-CN"/>
        </w:rPr>
        <w:tab/>
      </w:r>
      <w:r w:rsidRPr="00040BDC">
        <w:rPr>
          <w:rFonts w:hint="eastAsia"/>
          <w:lang w:eastAsia="zh-CN"/>
        </w:rPr>
        <w:t>临时文件（</w:t>
      </w:r>
      <w:r w:rsidRPr="00040BDC">
        <w:rPr>
          <w:rFonts w:hint="eastAsia"/>
          <w:lang w:eastAsia="zh-CN"/>
        </w:rPr>
        <w:t>TD</w:t>
      </w:r>
      <w:r w:rsidRPr="00040BDC">
        <w:rPr>
          <w:rFonts w:hint="eastAsia"/>
          <w:lang w:eastAsia="zh-CN"/>
        </w:rPr>
        <w:t>）应以电子格式提交</w:t>
      </w:r>
      <w:r w:rsidRPr="00040BDC">
        <w:rPr>
          <w:rFonts w:hint="eastAsia"/>
          <w:lang w:eastAsia="zh-CN"/>
        </w:rPr>
        <w:t>TSB</w:t>
      </w:r>
      <w:r w:rsidRPr="00040BDC">
        <w:rPr>
          <w:rFonts w:hint="eastAsia"/>
          <w:lang w:eastAsia="zh-CN"/>
        </w:rPr>
        <w:t>。</w:t>
      </w:r>
      <w:r w:rsidRPr="00040BDC">
        <w:rPr>
          <w:rFonts w:hint="eastAsia"/>
          <w:lang w:eastAsia="zh-CN"/>
        </w:rPr>
        <w:t>TSB</w:t>
      </w:r>
      <w:r w:rsidRPr="00040BDC">
        <w:rPr>
          <w:rFonts w:hint="eastAsia"/>
          <w:lang w:eastAsia="zh-CN"/>
        </w:rPr>
        <w:t>须将这些以电子文件形式提交的临时文件及时以电子方式予以发布；而以纸质文件提交的临时文件也将适时得到发布。可为残疾人和有其他具体需求的人士提供打印文件。</w:t>
      </w:r>
    </w:p>
    <w:p w14:paraId="19D53EEE" w14:textId="286DEB41" w:rsidR="006A505D" w:rsidRPr="00040BDC" w:rsidRDefault="006A505D" w:rsidP="004948B8">
      <w:pPr>
        <w:pStyle w:val="Normalnoindent"/>
        <w:rPr>
          <w:lang w:eastAsia="zh-CN"/>
        </w:rPr>
      </w:pPr>
      <w:r w:rsidRPr="00040BDC">
        <w:rPr>
          <w:rFonts w:hint="eastAsia"/>
          <w:b/>
          <w:bCs/>
          <w:lang w:eastAsia="zh-CN"/>
        </w:rPr>
        <w:t>3.3.2</w:t>
      </w:r>
      <w:r w:rsidRPr="00040BDC">
        <w:rPr>
          <w:rFonts w:hint="eastAsia"/>
          <w:lang w:eastAsia="zh-CN"/>
        </w:rPr>
        <w:tab/>
      </w:r>
      <w:r w:rsidRPr="00040BDC">
        <w:rPr>
          <w:rFonts w:hint="eastAsia"/>
          <w:lang w:eastAsia="zh-CN"/>
        </w:rPr>
        <w:t>来自其他研究组会议的报告摘要或研究组主席、报告人或起草组的报告摘要，须作为临时文件出版。</w:t>
      </w:r>
    </w:p>
    <w:p w14:paraId="24DBEFA1" w14:textId="1BE6DD47" w:rsidR="006A505D" w:rsidRPr="00040BDC" w:rsidRDefault="006A505D" w:rsidP="004948B8">
      <w:pPr>
        <w:pStyle w:val="Normalnoindent"/>
        <w:rPr>
          <w:lang w:eastAsia="zh-CN"/>
        </w:rPr>
      </w:pPr>
      <w:r w:rsidRPr="00040BDC">
        <w:rPr>
          <w:rFonts w:hint="eastAsia"/>
          <w:b/>
          <w:bCs/>
          <w:lang w:eastAsia="zh-CN"/>
        </w:rPr>
        <w:t>3.3.3</w:t>
      </w:r>
      <w:r w:rsidRPr="00040BDC">
        <w:rPr>
          <w:rFonts w:hint="eastAsia"/>
          <w:lang w:eastAsia="zh-CN"/>
        </w:rPr>
        <w:tab/>
      </w:r>
      <w:r w:rsidRPr="00040BDC">
        <w:rPr>
          <w:rFonts w:hint="eastAsia"/>
          <w:lang w:eastAsia="zh-CN"/>
        </w:rPr>
        <w:t>研究组或工作组会议前输入的临时文件</w:t>
      </w:r>
      <w:r w:rsidRPr="00040BDC">
        <w:rPr>
          <w:rFonts w:hint="eastAsia"/>
          <w:lang w:val="en-US" w:eastAsia="zh-CN"/>
        </w:rPr>
        <w:t>，包括国际电联秘书处提供的文件，应最晚在秘书处收悉的三个工作日内在网站的相关网页公布，以确保最迟在会议开幕的七个日历日前提供。</w:t>
      </w:r>
      <w:r w:rsidRPr="00040BDC">
        <w:rPr>
          <w:rFonts w:ascii="Calibri" w:hint="eastAsia"/>
          <w:lang w:eastAsia="zh-CN"/>
        </w:rPr>
        <w:t>这一期限不包括会议开始</w:t>
      </w:r>
      <w:r w:rsidRPr="00040BDC">
        <w:rPr>
          <w:lang w:eastAsia="zh-CN"/>
        </w:rPr>
        <w:t>前的</w:t>
      </w:r>
      <w:r w:rsidRPr="00040BDC">
        <w:rPr>
          <w:lang w:eastAsia="zh-CN"/>
        </w:rPr>
        <w:t>21</w:t>
      </w:r>
      <w:r w:rsidRPr="00040BDC">
        <w:rPr>
          <w:lang w:eastAsia="zh-CN"/>
        </w:rPr>
        <w:t>个日历日以内召开的会议的行政文件或报告，也不包括特设组主席和召集人提出的</w:t>
      </w:r>
      <w:r w:rsidRPr="00040BDC">
        <w:rPr>
          <w:rFonts w:hint="eastAsia"/>
          <w:lang w:eastAsia="zh-CN"/>
        </w:rPr>
        <w:t>提案</w:t>
      </w:r>
      <w:r w:rsidRPr="00040BDC">
        <w:rPr>
          <w:lang w:eastAsia="zh-CN"/>
        </w:rPr>
        <w:t>、主席或秘书处起</w:t>
      </w:r>
      <w:r w:rsidRPr="00040BDC">
        <w:rPr>
          <w:rFonts w:ascii="Calibri" w:hint="eastAsia"/>
          <w:lang w:eastAsia="zh-CN"/>
        </w:rPr>
        <w:t>草的提案汇编或会议具体要求提供的文件。</w:t>
      </w:r>
      <w:r w:rsidRPr="00040BDC">
        <w:rPr>
          <w:rFonts w:hint="eastAsia"/>
          <w:lang w:eastAsia="zh-CN"/>
        </w:rPr>
        <w:t>有关会议开幕前</w:t>
      </w:r>
      <w:r w:rsidRPr="00040BDC">
        <w:rPr>
          <w:rFonts w:ascii="Calibri" w:hint="eastAsia"/>
          <w:lang w:eastAsia="zh-CN"/>
        </w:rPr>
        <w:t>的</w:t>
      </w:r>
      <w:r w:rsidRPr="00040BDC">
        <w:rPr>
          <w:lang w:eastAsia="zh-CN"/>
        </w:rPr>
        <w:t>21</w:t>
      </w:r>
      <w:r w:rsidRPr="00040BDC">
        <w:rPr>
          <w:lang w:eastAsia="zh-CN"/>
        </w:rPr>
        <w:t>个日历日以内的会议活动的报告，除非会议另有规定，通常应最迟在该次会议开始讨论该项目的两个</w:t>
      </w:r>
      <w:r w:rsidRPr="00040BDC">
        <w:rPr>
          <w:rFonts w:hint="eastAsia"/>
          <w:lang w:eastAsia="zh-CN"/>
        </w:rPr>
        <w:t>日历日前在网站的相关网页公布。</w:t>
      </w:r>
    </w:p>
    <w:p w14:paraId="2484ABB0" w14:textId="02C3BD45" w:rsidR="006A505D" w:rsidRPr="00040BDC" w:rsidRDefault="006A505D" w:rsidP="00E129D1">
      <w:pPr>
        <w:pStyle w:val="Normalnoindent"/>
        <w:rPr>
          <w:lang w:eastAsia="zh-CN"/>
        </w:rPr>
      </w:pPr>
      <w:r w:rsidRPr="00040BDC">
        <w:rPr>
          <w:rFonts w:hint="eastAsia"/>
          <w:b/>
          <w:bCs/>
          <w:lang w:eastAsia="zh-CN"/>
        </w:rPr>
        <w:t>3.3.4</w:t>
      </w:r>
      <w:r w:rsidRPr="00040BDC">
        <w:rPr>
          <w:rFonts w:hint="eastAsia"/>
          <w:lang w:eastAsia="zh-CN"/>
        </w:rPr>
        <w:tab/>
      </w:r>
      <w:r w:rsidRPr="00040BDC">
        <w:rPr>
          <w:rFonts w:hint="eastAsia"/>
          <w:lang w:eastAsia="zh-CN"/>
        </w:rPr>
        <w:t>临时文件可在会议期间产生。</w:t>
      </w:r>
    </w:p>
    <w:p w14:paraId="10BB3B42" w14:textId="2A40B6B1" w:rsidR="006A505D" w:rsidRPr="00040BDC" w:rsidRDefault="006A505D" w:rsidP="004948B8">
      <w:pPr>
        <w:pStyle w:val="Normalnoindent"/>
        <w:rPr>
          <w:lang w:eastAsia="zh-CN"/>
        </w:rPr>
      </w:pPr>
      <w:r w:rsidRPr="00040BDC">
        <w:rPr>
          <w:rFonts w:hint="eastAsia"/>
          <w:b/>
          <w:bCs/>
          <w:lang w:eastAsia="zh-CN"/>
        </w:rPr>
        <w:t>3.3.</w:t>
      </w:r>
      <w:r w:rsidRPr="00040BDC">
        <w:rPr>
          <w:b/>
          <w:bCs/>
          <w:lang w:eastAsia="zh-CN"/>
        </w:rPr>
        <w:t>5</w:t>
      </w:r>
      <w:r w:rsidRPr="00040BDC">
        <w:rPr>
          <w:rFonts w:hint="eastAsia"/>
          <w:lang w:eastAsia="zh-CN"/>
        </w:rPr>
        <w:tab/>
      </w:r>
      <w:r w:rsidRPr="00040BDC">
        <w:rPr>
          <w:rFonts w:hint="eastAsia"/>
          <w:lang w:eastAsia="zh-CN"/>
        </w:rPr>
        <w:t>研究组和工作组主席和副主席可随时以临时文件的形式向其研究组或工作组提交输入文稿，特别是可能加快讨论进程的提案。</w:t>
      </w:r>
    </w:p>
    <w:p w14:paraId="79DD0EEA" w14:textId="77777777" w:rsidR="006A505D" w:rsidRPr="00040BDC" w:rsidRDefault="006A505D" w:rsidP="006A505D">
      <w:pPr>
        <w:pStyle w:val="Heading2"/>
        <w:spacing w:line="360" w:lineRule="atLeast"/>
        <w:rPr>
          <w:lang w:eastAsia="zh-CN"/>
        </w:rPr>
      </w:pPr>
      <w:r w:rsidRPr="00040BDC">
        <w:rPr>
          <w:rFonts w:hint="eastAsia"/>
          <w:lang w:eastAsia="zh-CN"/>
        </w:rPr>
        <w:t>3.4</w:t>
      </w:r>
      <w:r w:rsidRPr="00040BDC">
        <w:rPr>
          <w:rFonts w:hint="eastAsia"/>
          <w:lang w:eastAsia="zh-CN"/>
        </w:rPr>
        <w:tab/>
      </w:r>
      <w:r w:rsidRPr="00040BDC">
        <w:rPr>
          <w:rFonts w:hint="eastAsia"/>
          <w:lang w:eastAsia="zh-CN"/>
        </w:rPr>
        <w:t>电子方式获取</w:t>
      </w:r>
    </w:p>
    <w:p w14:paraId="30923333" w14:textId="0FAD67BE" w:rsidR="006A505D" w:rsidRPr="00040BDC" w:rsidRDefault="006A505D" w:rsidP="004948B8">
      <w:pPr>
        <w:pStyle w:val="Normalnoindent"/>
        <w:rPr>
          <w:lang w:eastAsia="zh-CN"/>
        </w:rPr>
      </w:pPr>
      <w:r w:rsidRPr="00040BDC">
        <w:rPr>
          <w:rFonts w:hint="eastAsia"/>
          <w:b/>
          <w:bCs/>
          <w:lang w:eastAsia="zh-CN"/>
        </w:rPr>
        <w:t>3.4.1</w:t>
      </w:r>
      <w:r w:rsidRPr="00040BDC">
        <w:rPr>
          <w:rFonts w:hint="eastAsia"/>
          <w:lang w:eastAsia="zh-CN"/>
        </w:rPr>
        <w:tab/>
        <w:t>TSB</w:t>
      </w:r>
      <w:r w:rsidRPr="00040BDC">
        <w:rPr>
          <w:rFonts w:hint="eastAsia"/>
          <w:lang w:eastAsia="zh-CN"/>
        </w:rPr>
        <w:t>一旦获得电子版的文件（如：文稿、临时文件（包括联络声明）），即立即以电子方式全部在网上发布，并应提供搜索已发布文件的适当工具</w:t>
      </w:r>
      <w:r w:rsidRPr="00040BDC">
        <w:rPr>
          <w:lang w:eastAsia="zh-CN"/>
        </w:rPr>
        <w:t>（</w:t>
      </w:r>
      <w:r w:rsidRPr="00040BDC">
        <w:rPr>
          <w:rFonts w:hint="eastAsia"/>
          <w:lang w:eastAsia="zh-CN"/>
        </w:rPr>
        <w:t>另见第</w:t>
      </w:r>
      <w:r w:rsidRPr="00040BDC">
        <w:rPr>
          <w:lang w:eastAsia="zh-CN"/>
        </w:rPr>
        <w:t>3.3.3</w:t>
      </w:r>
      <w:r w:rsidRPr="00040BDC">
        <w:rPr>
          <w:rFonts w:hint="eastAsia"/>
          <w:lang w:eastAsia="zh-CN"/>
        </w:rPr>
        <w:t>条</w:t>
      </w:r>
      <w:r w:rsidRPr="00040BDC">
        <w:rPr>
          <w:lang w:eastAsia="zh-CN"/>
        </w:rPr>
        <w:t>）</w:t>
      </w:r>
      <w:r w:rsidRPr="00040BDC">
        <w:rPr>
          <w:rFonts w:hint="eastAsia"/>
          <w:lang w:eastAsia="zh-CN"/>
        </w:rPr>
        <w:t>。</w:t>
      </w:r>
    </w:p>
    <w:p w14:paraId="73C2FFAB" w14:textId="77777777" w:rsidR="006A505D" w:rsidRPr="00040BDC" w:rsidRDefault="006A505D" w:rsidP="006A505D">
      <w:pPr>
        <w:pStyle w:val="Heading2"/>
        <w:rPr>
          <w:rFonts w:eastAsia="Times New Roman"/>
          <w:lang w:eastAsia="zh-CN"/>
        </w:rPr>
      </w:pPr>
      <w:r w:rsidRPr="00040BDC">
        <w:rPr>
          <w:rFonts w:eastAsia="Times New Roman"/>
          <w:lang w:eastAsia="zh-CN"/>
        </w:rPr>
        <w:t>3.5</w:t>
      </w:r>
      <w:r w:rsidRPr="00040BDC">
        <w:rPr>
          <w:rFonts w:eastAsia="Times New Roman"/>
          <w:lang w:eastAsia="zh-CN"/>
        </w:rPr>
        <w:tab/>
      </w:r>
      <w:r w:rsidRPr="00040BDC">
        <w:rPr>
          <w:rFonts w:hint="eastAsia"/>
          <w:lang w:eastAsia="zh-CN"/>
        </w:rPr>
        <w:t>其他</w:t>
      </w:r>
      <w:r w:rsidRPr="00040BDC">
        <w:rPr>
          <w:lang w:eastAsia="zh-CN"/>
        </w:rPr>
        <w:t>文件</w:t>
      </w:r>
      <w:r w:rsidRPr="00040BDC">
        <w:rPr>
          <w:rFonts w:hint="eastAsia"/>
          <w:lang w:eastAsia="zh-CN"/>
        </w:rPr>
        <w:t>类型</w:t>
      </w:r>
    </w:p>
    <w:p w14:paraId="1AD742A7" w14:textId="313A9F96" w:rsidR="006A505D" w:rsidRPr="002232DA" w:rsidRDefault="006A505D" w:rsidP="006A505D">
      <w:pPr>
        <w:ind w:firstLineChars="200" w:firstLine="480"/>
        <w:rPr>
          <w:rFonts w:eastAsia="Times New Roman"/>
          <w:szCs w:val="22"/>
          <w:lang w:eastAsia="zh-CN"/>
        </w:rPr>
      </w:pPr>
      <w:r w:rsidRPr="002232DA">
        <w:rPr>
          <w:rFonts w:hint="eastAsia"/>
          <w:szCs w:val="22"/>
          <w:lang w:eastAsia="zh-CN"/>
        </w:rPr>
        <w:t>随着</w:t>
      </w:r>
      <w:r w:rsidRPr="002232DA">
        <w:rPr>
          <w:rFonts w:eastAsia="Times New Roman"/>
          <w:szCs w:val="22"/>
          <w:lang w:eastAsia="zh-CN"/>
        </w:rPr>
        <w:t>ITU-T</w:t>
      </w:r>
      <w:r w:rsidRPr="002232DA">
        <w:rPr>
          <w:rFonts w:hint="eastAsia"/>
          <w:szCs w:val="22"/>
          <w:lang w:eastAsia="zh-CN"/>
        </w:rPr>
        <w:t>及</w:t>
      </w:r>
      <w:r w:rsidRPr="002232DA">
        <w:rPr>
          <w:szCs w:val="22"/>
          <w:lang w:eastAsia="zh-CN"/>
        </w:rPr>
        <w:t>其</w:t>
      </w:r>
      <w:r w:rsidRPr="002232DA">
        <w:rPr>
          <w:rFonts w:hint="eastAsia"/>
          <w:szCs w:val="22"/>
          <w:lang w:eastAsia="zh-CN"/>
        </w:rPr>
        <w:t>各</w:t>
      </w:r>
      <w:r w:rsidRPr="002232DA">
        <w:rPr>
          <w:szCs w:val="22"/>
          <w:lang w:eastAsia="zh-CN"/>
        </w:rPr>
        <w:t>类组工作的推进，除建议书</w:t>
      </w:r>
      <w:r w:rsidRPr="002232DA">
        <w:rPr>
          <w:rFonts w:hint="eastAsia"/>
          <w:szCs w:val="22"/>
          <w:lang w:eastAsia="zh-CN"/>
        </w:rPr>
        <w:t>及其他上</w:t>
      </w:r>
      <w:r w:rsidRPr="002232DA">
        <w:rPr>
          <w:szCs w:val="22"/>
          <w:lang w:eastAsia="zh-CN"/>
        </w:rPr>
        <w:t>文</w:t>
      </w:r>
      <w:r w:rsidRPr="002232DA">
        <w:rPr>
          <w:rFonts w:hint="eastAsia"/>
          <w:szCs w:val="22"/>
          <w:lang w:eastAsia="zh-CN"/>
        </w:rPr>
        <w:t>阐述</w:t>
      </w:r>
      <w:r w:rsidRPr="002232DA">
        <w:rPr>
          <w:szCs w:val="22"/>
          <w:lang w:eastAsia="zh-CN"/>
        </w:rPr>
        <w:t>的</w:t>
      </w:r>
      <w:r w:rsidRPr="002232DA">
        <w:rPr>
          <w:rFonts w:hint="eastAsia"/>
          <w:szCs w:val="22"/>
          <w:lang w:eastAsia="zh-CN"/>
        </w:rPr>
        <w:t>文本之</w:t>
      </w:r>
      <w:r w:rsidRPr="002232DA">
        <w:rPr>
          <w:szCs w:val="22"/>
          <w:lang w:eastAsia="zh-CN"/>
        </w:rPr>
        <w:t>外，可能出现</w:t>
      </w:r>
      <w:r w:rsidRPr="002232DA">
        <w:rPr>
          <w:rFonts w:hint="eastAsia"/>
          <w:szCs w:val="22"/>
          <w:lang w:eastAsia="zh-CN"/>
        </w:rPr>
        <w:t>不同</w:t>
      </w:r>
      <w:r w:rsidRPr="002232DA">
        <w:rPr>
          <w:szCs w:val="22"/>
          <w:lang w:eastAsia="zh-CN"/>
        </w:rPr>
        <w:t>类</w:t>
      </w:r>
      <w:r w:rsidRPr="002232DA">
        <w:rPr>
          <w:rFonts w:hint="eastAsia"/>
          <w:szCs w:val="22"/>
          <w:lang w:eastAsia="zh-CN"/>
        </w:rPr>
        <w:t>别</w:t>
      </w:r>
      <w:r w:rsidRPr="002232DA">
        <w:rPr>
          <w:szCs w:val="22"/>
          <w:lang w:eastAsia="zh-CN"/>
        </w:rPr>
        <w:t>的输出</w:t>
      </w:r>
      <w:r w:rsidRPr="002232DA">
        <w:rPr>
          <w:rFonts w:hint="eastAsia"/>
          <w:szCs w:val="22"/>
          <w:lang w:eastAsia="zh-CN"/>
        </w:rPr>
        <w:t>资</w:t>
      </w:r>
      <w:r w:rsidRPr="002232DA">
        <w:rPr>
          <w:szCs w:val="22"/>
          <w:lang w:eastAsia="zh-CN"/>
        </w:rPr>
        <w:t>料。</w:t>
      </w:r>
      <w:r w:rsidRPr="002232DA">
        <w:rPr>
          <w:rFonts w:hint="eastAsia"/>
          <w:szCs w:val="22"/>
          <w:lang w:eastAsia="zh-CN"/>
        </w:rPr>
        <w:t>本条描</w:t>
      </w:r>
      <w:r w:rsidRPr="002232DA">
        <w:rPr>
          <w:szCs w:val="22"/>
          <w:lang w:eastAsia="zh-CN"/>
        </w:rPr>
        <w:t>述了</w:t>
      </w:r>
      <w:r w:rsidRPr="002232DA">
        <w:rPr>
          <w:szCs w:val="22"/>
          <w:lang w:eastAsia="zh-CN"/>
        </w:rPr>
        <w:t>[WTSA</w:t>
      </w:r>
      <w:r w:rsidRPr="002232DA">
        <w:rPr>
          <w:rFonts w:hint="eastAsia"/>
          <w:szCs w:val="22"/>
          <w:lang w:eastAsia="zh-CN"/>
        </w:rPr>
        <w:t>第</w:t>
      </w:r>
      <w:r w:rsidRPr="002232DA">
        <w:rPr>
          <w:rFonts w:hint="eastAsia"/>
          <w:szCs w:val="22"/>
          <w:lang w:eastAsia="zh-CN"/>
        </w:rPr>
        <w:t>1</w:t>
      </w:r>
      <w:r w:rsidRPr="002232DA">
        <w:rPr>
          <w:rFonts w:hint="eastAsia"/>
          <w:szCs w:val="22"/>
          <w:lang w:eastAsia="zh-CN"/>
        </w:rPr>
        <w:t>号决议</w:t>
      </w:r>
      <w:r w:rsidRPr="002232DA">
        <w:rPr>
          <w:szCs w:val="22"/>
          <w:lang w:eastAsia="zh-CN"/>
        </w:rPr>
        <w:t>]</w:t>
      </w:r>
      <w:r w:rsidRPr="002232DA">
        <w:rPr>
          <w:szCs w:val="22"/>
          <w:lang w:eastAsia="zh-CN"/>
        </w:rPr>
        <w:t>或本建议书第</w:t>
      </w:r>
      <w:r w:rsidRPr="002232DA">
        <w:rPr>
          <w:rFonts w:eastAsia="Times New Roman"/>
          <w:szCs w:val="22"/>
          <w:lang w:eastAsia="zh-CN"/>
        </w:rPr>
        <w:t>1.8.2</w:t>
      </w:r>
      <w:r w:rsidRPr="002232DA">
        <w:rPr>
          <w:rFonts w:hint="eastAsia"/>
          <w:szCs w:val="22"/>
          <w:lang w:eastAsia="zh-CN"/>
        </w:rPr>
        <w:t>条</w:t>
      </w:r>
      <w:r w:rsidRPr="002232DA">
        <w:rPr>
          <w:szCs w:val="22"/>
          <w:lang w:eastAsia="zh-CN"/>
        </w:rPr>
        <w:t>所定义的案文类型</w:t>
      </w:r>
      <w:r w:rsidRPr="002232DA">
        <w:rPr>
          <w:rFonts w:hint="eastAsia"/>
          <w:szCs w:val="22"/>
          <w:lang w:eastAsia="zh-CN"/>
        </w:rPr>
        <w:t>以外的、</w:t>
      </w:r>
      <w:r w:rsidRPr="002232DA">
        <w:rPr>
          <w:rFonts w:eastAsia="Times New Roman"/>
          <w:szCs w:val="22"/>
          <w:lang w:eastAsia="zh-CN"/>
        </w:rPr>
        <w:t>ITU-T</w:t>
      </w:r>
      <w:r w:rsidRPr="002232DA">
        <w:rPr>
          <w:rFonts w:hint="eastAsia"/>
          <w:szCs w:val="22"/>
          <w:lang w:eastAsia="zh-CN"/>
        </w:rPr>
        <w:t>内部</w:t>
      </w:r>
      <w:r w:rsidRPr="002232DA">
        <w:rPr>
          <w:szCs w:val="22"/>
          <w:lang w:eastAsia="zh-CN"/>
        </w:rPr>
        <w:t>使用的</w:t>
      </w:r>
      <w:r w:rsidRPr="002232DA">
        <w:rPr>
          <w:rFonts w:hint="eastAsia"/>
          <w:szCs w:val="22"/>
          <w:lang w:eastAsia="zh-CN"/>
        </w:rPr>
        <w:t>案文</w:t>
      </w:r>
      <w:r w:rsidRPr="002232DA">
        <w:rPr>
          <w:szCs w:val="22"/>
          <w:lang w:eastAsia="zh-CN"/>
        </w:rPr>
        <w:t>类型。</w:t>
      </w:r>
      <w:r w:rsidRPr="002232DA">
        <w:rPr>
          <w:rFonts w:hint="eastAsia"/>
          <w:szCs w:val="22"/>
          <w:lang w:eastAsia="zh-CN"/>
        </w:rPr>
        <w:t>其他</w:t>
      </w:r>
      <w:r w:rsidRPr="002232DA">
        <w:rPr>
          <w:szCs w:val="22"/>
          <w:lang w:eastAsia="zh-CN"/>
        </w:rPr>
        <w:t>类型的</w:t>
      </w:r>
      <w:r w:rsidRPr="002232DA">
        <w:rPr>
          <w:rFonts w:eastAsia="Times New Roman"/>
          <w:szCs w:val="22"/>
          <w:lang w:eastAsia="zh-CN"/>
        </w:rPr>
        <w:t>ITU-T</w:t>
      </w:r>
      <w:r w:rsidRPr="002232DA">
        <w:rPr>
          <w:rFonts w:hint="eastAsia"/>
          <w:szCs w:val="22"/>
          <w:lang w:eastAsia="zh-CN"/>
        </w:rPr>
        <w:t>文件</w:t>
      </w:r>
      <w:r w:rsidRPr="002232DA">
        <w:rPr>
          <w:szCs w:val="22"/>
          <w:lang w:eastAsia="zh-CN"/>
        </w:rPr>
        <w:t>包括</w:t>
      </w:r>
      <w:r w:rsidRPr="002232DA">
        <w:rPr>
          <w:rFonts w:hint="eastAsia"/>
          <w:szCs w:val="22"/>
          <w:lang w:eastAsia="zh-CN"/>
        </w:rPr>
        <w:t>“非世界</w:t>
      </w:r>
      <w:r w:rsidRPr="002232DA">
        <w:rPr>
          <w:szCs w:val="22"/>
          <w:lang w:eastAsia="zh-CN"/>
        </w:rPr>
        <w:t>电信标准化全会</w:t>
      </w:r>
      <w:r w:rsidRPr="002232DA">
        <w:rPr>
          <w:rFonts w:hint="eastAsia"/>
          <w:szCs w:val="22"/>
          <w:lang w:eastAsia="zh-CN"/>
        </w:rPr>
        <w:t>”会议录（如大视野学术大会）、指导文件、电子教学资料和网上指南。</w:t>
      </w:r>
      <w:r w:rsidRPr="002232DA">
        <w:rPr>
          <w:szCs w:val="22"/>
          <w:lang w:eastAsia="zh-CN"/>
        </w:rPr>
        <w:t>这</w:t>
      </w:r>
      <w:r w:rsidRPr="002232DA">
        <w:rPr>
          <w:rFonts w:hint="eastAsia"/>
          <w:szCs w:val="22"/>
          <w:lang w:eastAsia="zh-CN"/>
        </w:rPr>
        <w:t>些</w:t>
      </w:r>
      <w:r w:rsidRPr="002232DA">
        <w:rPr>
          <w:szCs w:val="22"/>
          <w:lang w:eastAsia="zh-CN"/>
        </w:rPr>
        <w:t>文件类型不需要研究组的同意，</w:t>
      </w:r>
      <w:r w:rsidRPr="002232DA">
        <w:rPr>
          <w:rFonts w:hint="eastAsia"/>
          <w:szCs w:val="22"/>
          <w:lang w:eastAsia="zh-CN"/>
        </w:rPr>
        <w:t>而</w:t>
      </w:r>
      <w:r w:rsidRPr="002232DA">
        <w:rPr>
          <w:szCs w:val="22"/>
          <w:lang w:eastAsia="zh-CN"/>
        </w:rPr>
        <w:t>且</w:t>
      </w:r>
      <w:r w:rsidRPr="002232DA">
        <w:rPr>
          <w:rFonts w:hint="eastAsia"/>
          <w:szCs w:val="22"/>
          <w:lang w:eastAsia="zh-CN"/>
        </w:rPr>
        <w:t>无须</w:t>
      </w:r>
      <w:r w:rsidRPr="002232DA">
        <w:rPr>
          <w:szCs w:val="22"/>
          <w:lang w:eastAsia="zh-CN"/>
        </w:rPr>
        <w:t>遵循</w:t>
      </w:r>
      <w:r w:rsidRPr="002232DA">
        <w:rPr>
          <w:szCs w:val="22"/>
          <w:lang w:eastAsia="zh-CN"/>
        </w:rPr>
        <w:t>A</w:t>
      </w:r>
      <w:r w:rsidRPr="002232DA">
        <w:rPr>
          <w:szCs w:val="22"/>
          <w:lang w:eastAsia="zh-CN"/>
        </w:rPr>
        <w:t>系列建议书所述</w:t>
      </w:r>
      <w:r w:rsidRPr="002232DA">
        <w:rPr>
          <w:rFonts w:hint="eastAsia"/>
          <w:szCs w:val="22"/>
          <w:lang w:eastAsia="zh-CN"/>
        </w:rPr>
        <w:t>的</w:t>
      </w:r>
      <w:r w:rsidRPr="002232DA">
        <w:rPr>
          <w:szCs w:val="22"/>
          <w:lang w:eastAsia="zh-CN"/>
        </w:rPr>
        <w:t>工作方法。</w:t>
      </w:r>
    </w:p>
    <w:p w14:paraId="4F24BA23" w14:textId="77777777" w:rsidR="00F10841" w:rsidRPr="00040BDC" w:rsidRDefault="00F10841">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4F05B6C4" w14:textId="77777777" w:rsidR="006A505D" w:rsidRPr="00040BDC" w:rsidRDefault="006A505D" w:rsidP="006A505D">
      <w:pPr>
        <w:pStyle w:val="Heading1"/>
        <w:rPr>
          <w:lang w:eastAsia="zh-CN"/>
        </w:rPr>
      </w:pPr>
      <w:r w:rsidRPr="00040BDC">
        <w:rPr>
          <w:lang w:eastAsia="zh-CN"/>
        </w:rPr>
        <w:lastRenderedPageBreak/>
        <w:t>4</w:t>
      </w:r>
      <w:r w:rsidRPr="00040BDC">
        <w:rPr>
          <w:lang w:eastAsia="zh-CN"/>
        </w:rPr>
        <w:tab/>
        <w:t>ITU-T</w:t>
      </w:r>
      <w:r w:rsidRPr="00040BDC">
        <w:rPr>
          <w:rFonts w:hint="eastAsia"/>
          <w:lang w:val="en-US" w:eastAsia="zh-CN"/>
        </w:rPr>
        <w:t>其他</w:t>
      </w:r>
      <w:r w:rsidRPr="00040BDC">
        <w:rPr>
          <w:lang w:val="en-US" w:eastAsia="zh-CN"/>
        </w:rPr>
        <w:t>组</w:t>
      </w:r>
    </w:p>
    <w:p w14:paraId="2941662E" w14:textId="77777777" w:rsidR="006A505D" w:rsidRPr="00040BDC" w:rsidRDefault="006A505D" w:rsidP="006A505D">
      <w:pPr>
        <w:pStyle w:val="Heading2"/>
        <w:rPr>
          <w:lang w:eastAsia="zh-CN"/>
        </w:rPr>
      </w:pPr>
      <w:r w:rsidRPr="00040BDC">
        <w:rPr>
          <w:lang w:eastAsia="zh-CN"/>
        </w:rPr>
        <w:t>4.1</w:t>
      </w:r>
      <w:r w:rsidRPr="00040BDC">
        <w:rPr>
          <w:lang w:eastAsia="zh-CN"/>
        </w:rPr>
        <w:tab/>
      </w:r>
      <w:r w:rsidRPr="00040BDC">
        <w:rPr>
          <w:rFonts w:hint="eastAsia"/>
          <w:lang w:val="en-US" w:eastAsia="zh-CN"/>
        </w:rPr>
        <w:t>概述</w:t>
      </w:r>
    </w:p>
    <w:p w14:paraId="4CF9B88B" w14:textId="77777777" w:rsidR="006A505D" w:rsidRPr="00040BDC" w:rsidRDefault="006A505D" w:rsidP="006A505D">
      <w:pPr>
        <w:ind w:firstLineChars="200" w:firstLine="480"/>
        <w:rPr>
          <w:rFonts w:eastAsia="Times New Roman"/>
          <w:lang w:val="en-US" w:eastAsia="zh-CN"/>
        </w:rPr>
      </w:pPr>
      <w:r w:rsidRPr="00040BDC">
        <w:rPr>
          <w:rFonts w:hint="eastAsia"/>
          <w:lang w:val="en-US" w:eastAsia="zh-CN"/>
        </w:rPr>
        <w:t>除</w:t>
      </w:r>
      <w:r w:rsidRPr="00040BDC">
        <w:rPr>
          <w:lang w:val="en-US" w:eastAsia="zh-CN"/>
        </w:rPr>
        <w:t>研究组外</w:t>
      </w:r>
      <w:r w:rsidRPr="00040BDC">
        <w:rPr>
          <w:lang w:eastAsia="zh-CN"/>
        </w:rPr>
        <w:t>，</w:t>
      </w:r>
      <w:r w:rsidRPr="00040BDC">
        <w:rPr>
          <w:rFonts w:hint="eastAsia"/>
          <w:lang w:val="en-US" w:eastAsia="zh-CN"/>
        </w:rPr>
        <w:t>其他</w:t>
      </w:r>
      <w:r w:rsidRPr="00040BDC">
        <w:rPr>
          <w:lang w:val="en-US" w:eastAsia="zh-CN"/>
        </w:rPr>
        <w:t>组亦在努力完成</w:t>
      </w:r>
      <w:r w:rsidRPr="00040BDC">
        <w:rPr>
          <w:rFonts w:eastAsia="Times New Roman"/>
          <w:lang w:eastAsia="zh-CN"/>
        </w:rPr>
        <w:t>ITU-T</w:t>
      </w:r>
      <w:r w:rsidRPr="00040BDC">
        <w:rPr>
          <w:rFonts w:hint="eastAsia"/>
          <w:lang w:val="en-US" w:eastAsia="zh-CN"/>
        </w:rPr>
        <w:t>的</w:t>
      </w:r>
      <w:r w:rsidRPr="00040BDC">
        <w:rPr>
          <w:lang w:val="en-US" w:eastAsia="zh-CN"/>
        </w:rPr>
        <w:t>使命。本</w:t>
      </w:r>
      <w:r w:rsidRPr="00040BDC">
        <w:rPr>
          <w:rFonts w:hint="eastAsia"/>
          <w:lang w:val="en-US" w:eastAsia="zh-CN"/>
        </w:rPr>
        <w:t>条记述</w:t>
      </w:r>
      <w:r w:rsidRPr="00040BDC">
        <w:rPr>
          <w:lang w:val="en-US" w:eastAsia="zh-CN"/>
        </w:rPr>
        <w:t>了</w:t>
      </w:r>
      <w:r w:rsidRPr="00040BDC">
        <w:rPr>
          <w:rFonts w:hint="eastAsia"/>
          <w:lang w:val="en-US" w:eastAsia="zh-CN"/>
        </w:rPr>
        <w:t>除</w:t>
      </w:r>
      <w:r w:rsidRPr="00040BDC">
        <w:rPr>
          <w:lang w:val="en-US" w:eastAsia="zh-CN"/>
        </w:rPr>
        <w:t>研究组以外</w:t>
      </w:r>
      <w:r w:rsidRPr="00040BDC">
        <w:rPr>
          <w:rFonts w:eastAsia="Times New Roman"/>
          <w:lang w:val="en-US" w:eastAsia="zh-CN"/>
        </w:rPr>
        <w:t>ITU-T</w:t>
      </w:r>
      <w:r w:rsidRPr="00040BDC">
        <w:rPr>
          <w:rFonts w:hint="eastAsia"/>
          <w:lang w:val="en-US" w:eastAsia="zh-CN"/>
        </w:rPr>
        <w:t>内存在</w:t>
      </w:r>
      <w:r w:rsidRPr="00040BDC">
        <w:rPr>
          <w:lang w:val="en-US" w:eastAsia="zh-CN"/>
        </w:rPr>
        <w:t>的</w:t>
      </w:r>
      <w:r w:rsidRPr="00040BDC">
        <w:rPr>
          <w:rFonts w:hint="eastAsia"/>
          <w:lang w:val="en-US" w:eastAsia="zh-CN"/>
        </w:rPr>
        <w:t>其他各</w:t>
      </w:r>
      <w:r w:rsidRPr="00040BDC">
        <w:rPr>
          <w:lang w:val="en-US" w:eastAsia="zh-CN"/>
        </w:rPr>
        <w:t>类组。</w:t>
      </w:r>
    </w:p>
    <w:p w14:paraId="2329916D" w14:textId="77777777" w:rsidR="006A505D" w:rsidRPr="00040BDC" w:rsidRDefault="006A505D" w:rsidP="006A505D">
      <w:pPr>
        <w:pStyle w:val="Heading2"/>
        <w:rPr>
          <w:rFonts w:eastAsia="Times New Roman"/>
          <w:lang w:eastAsia="zh-CN"/>
        </w:rPr>
      </w:pPr>
      <w:r w:rsidRPr="00040BDC">
        <w:rPr>
          <w:rFonts w:eastAsia="Times New Roman"/>
          <w:lang w:eastAsia="zh-CN"/>
        </w:rPr>
        <w:t>4.2</w:t>
      </w:r>
      <w:r w:rsidRPr="00040BDC">
        <w:rPr>
          <w:rFonts w:eastAsia="Times New Roman"/>
          <w:lang w:eastAsia="zh-CN"/>
        </w:rPr>
        <w:tab/>
      </w:r>
      <w:r w:rsidRPr="00040BDC">
        <w:rPr>
          <w:rFonts w:hint="eastAsia"/>
          <w:lang w:eastAsia="zh-CN"/>
        </w:rPr>
        <w:t>焦点组（</w:t>
      </w:r>
      <w:r w:rsidRPr="00040BDC">
        <w:rPr>
          <w:rFonts w:hint="eastAsia"/>
          <w:lang w:eastAsia="zh-CN"/>
        </w:rPr>
        <w:t>FG</w:t>
      </w:r>
      <w:r w:rsidRPr="00040BDC">
        <w:rPr>
          <w:rFonts w:hint="eastAsia"/>
          <w:lang w:eastAsia="zh-CN"/>
        </w:rPr>
        <w:t>）</w:t>
      </w:r>
    </w:p>
    <w:p w14:paraId="0CBCCFC7" w14:textId="77777777" w:rsidR="006A505D" w:rsidRPr="00040BDC" w:rsidRDefault="006A505D" w:rsidP="006A505D">
      <w:pPr>
        <w:ind w:firstLineChars="200" w:firstLine="480"/>
        <w:rPr>
          <w:lang w:val="en-US" w:eastAsia="zh-CN"/>
        </w:rPr>
      </w:pPr>
      <w:r w:rsidRPr="00040BDC">
        <w:rPr>
          <w:rFonts w:hint="eastAsia"/>
          <w:szCs w:val="24"/>
          <w:lang w:eastAsia="zh-CN"/>
        </w:rPr>
        <w:t>焦点组旨在帮助推进国际电</w:t>
      </w:r>
      <w:proofErr w:type="gramStart"/>
      <w:r w:rsidRPr="00040BDC">
        <w:rPr>
          <w:rFonts w:hint="eastAsia"/>
          <w:szCs w:val="24"/>
          <w:lang w:eastAsia="zh-CN"/>
        </w:rPr>
        <w:t>联电信</w:t>
      </w:r>
      <w:proofErr w:type="gramEnd"/>
      <w:r w:rsidRPr="00040BDC">
        <w:rPr>
          <w:rFonts w:hint="eastAsia"/>
          <w:szCs w:val="24"/>
          <w:lang w:eastAsia="zh-CN"/>
        </w:rPr>
        <w:t>标准化部门（</w:t>
      </w:r>
      <w:r w:rsidRPr="00040BDC">
        <w:rPr>
          <w:rFonts w:hint="eastAsia"/>
          <w:szCs w:val="24"/>
          <w:lang w:eastAsia="zh-CN"/>
        </w:rPr>
        <w:t>ITU-T</w:t>
      </w:r>
      <w:r w:rsidRPr="00040BDC">
        <w:rPr>
          <w:rFonts w:hint="eastAsia"/>
          <w:szCs w:val="24"/>
          <w:lang w:eastAsia="zh-CN"/>
        </w:rPr>
        <w:t>）各研究组的工作，并鼓励其他标准组织成员的参与，包括非国际电联成员的专家和个人。焦点组的活动可包括分析现有建议书与预期建议书之间的差异，并提供材料，以便制定建议书时考虑。其工作方法记录于</w:t>
      </w:r>
      <w:r w:rsidRPr="00040BDC">
        <w:rPr>
          <w:rFonts w:eastAsia="Times New Roman"/>
          <w:lang w:eastAsia="zh-CN"/>
        </w:rPr>
        <w:t>[ITU-T A.7]</w:t>
      </w:r>
      <w:r w:rsidRPr="00040BDC">
        <w:rPr>
          <w:rFonts w:asciiTheme="minorEastAsia" w:hAnsiTheme="minorEastAsia" w:hint="eastAsia"/>
          <w:lang w:eastAsia="zh-CN"/>
        </w:rPr>
        <w:t>中。</w:t>
      </w:r>
    </w:p>
    <w:p w14:paraId="427BBC37" w14:textId="77777777" w:rsidR="006A505D" w:rsidRPr="00040BDC" w:rsidRDefault="006A505D" w:rsidP="006A505D">
      <w:pPr>
        <w:pStyle w:val="Heading2"/>
        <w:tabs>
          <w:tab w:val="left" w:pos="908"/>
        </w:tabs>
        <w:rPr>
          <w:lang w:eastAsia="zh-CN"/>
        </w:rPr>
      </w:pPr>
      <w:r w:rsidRPr="00040BDC">
        <w:rPr>
          <w:lang w:eastAsia="zh-CN"/>
        </w:rPr>
        <w:t>4.3</w:t>
      </w:r>
      <w:r w:rsidRPr="00040BDC">
        <w:rPr>
          <w:lang w:eastAsia="zh-CN"/>
        </w:rPr>
        <w:tab/>
      </w:r>
      <w:r w:rsidRPr="00040BDC">
        <w:rPr>
          <w:rFonts w:hint="eastAsia"/>
          <w:bCs/>
          <w:lang w:val="en-US" w:eastAsia="zh-CN"/>
        </w:rPr>
        <w:t>跨</w:t>
      </w:r>
      <w:r w:rsidRPr="00040BDC">
        <w:rPr>
          <w:bCs/>
          <w:lang w:val="en-US" w:eastAsia="zh-CN"/>
        </w:rPr>
        <w:t>部门报告人组（</w:t>
      </w:r>
      <w:r w:rsidRPr="00040BDC">
        <w:rPr>
          <w:rFonts w:hint="eastAsia"/>
          <w:bCs/>
          <w:lang w:val="en-US" w:eastAsia="zh-CN"/>
        </w:rPr>
        <w:t>IRG</w:t>
      </w:r>
      <w:r w:rsidRPr="00040BDC">
        <w:rPr>
          <w:rFonts w:hint="eastAsia"/>
          <w:bCs/>
          <w:lang w:val="en-US" w:eastAsia="zh-CN"/>
        </w:rPr>
        <w:t>）</w:t>
      </w:r>
    </w:p>
    <w:p w14:paraId="1FF0694B" w14:textId="77777777" w:rsidR="006A505D" w:rsidRPr="00040BDC" w:rsidRDefault="006A505D" w:rsidP="006A505D">
      <w:pPr>
        <w:ind w:firstLineChars="200" w:firstLine="480"/>
        <w:rPr>
          <w:lang w:val="en-US" w:eastAsia="zh-CN"/>
        </w:rPr>
      </w:pPr>
      <w:r w:rsidRPr="00040BDC">
        <w:rPr>
          <w:rFonts w:hint="eastAsia"/>
          <w:lang w:val="en-US" w:eastAsia="zh-CN"/>
        </w:rPr>
        <w:t>成立跨部门报告人组</w:t>
      </w:r>
      <w:r w:rsidRPr="00040BDC">
        <w:rPr>
          <w:lang w:val="en-US" w:eastAsia="zh-CN"/>
        </w:rPr>
        <w:t>（</w:t>
      </w:r>
      <w:r w:rsidRPr="00040BDC">
        <w:rPr>
          <w:lang w:val="en-US" w:eastAsia="zh-CN"/>
        </w:rPr>
        <w:t>IRG</w:t>
      </w:r>
      <w:r w:rsidRPr="00040BDC">
        <w:rPr>
          <w:lang w:val="en-US" w:eastAsia="zh-CN"/>
        </w:rPr>
        <w:t>）</w:t>
      </w:r>
      <w:r w:rsidRPr="00040BDC">
        <w:rPr>
          <w:rFonts w:hint="eastAsia"/>
          <w:lang w:val="en-US" w:eastAsia="zh-CN"/>
        </w:rPr>
        <w:t>的目的是协调国际电联各部门共同关心具体议题的工作进展。针对特定议题，</w:t>
      </w:r>
      <w:r w:rsidRPr="00040BDC">
        <w:rPr>
          <w:lang w:val="en-US" w:eastAsia="zh-CN"/>
        </w:rPr>
        <w:t>IRG</w:t>
      </w:r>
      <w:r w:rsidRPr="00040BDC">
        <w:rPr>
          <w:rFonts w:hint="eastAsia"/>
          <w:lang w:val="en-US" w:eastAsia="zh-CN"/>
        </w:rPr>
        <w:t>鼓励</w:t>
      </w:r>
      <w:r w:rsidRPr="00040BDC">
        <w:rPr>
          <w:lang w:val="en-US" w:eastAsia="zh-CN"/>
        </w:rPr>
        <w:t>ITU-T</w:t>
      </w:r>
      <w:r w:rsidRPr="00040BDC">
        <w:rPr>
          <w:rFonts w:hint="eastAsia"/>
          <w:lang w:val="en-US" w:eastAsia="zh-CN"/>
        </w:rPr>
        <w:t>研究组与国际电联其他部门</w:t>
      </w:r>
      <w:proofErr w:type="gramStart"/>
      <w:r w:rsidRPr="00040BDC">
        <w:rPr>
          <w:rFonts w:hint="eastAsia"/>
          <w:lang w:val="en-US" w:eastAsia="zh-CN"/>
        </w:rPr>
        <w:t>相关组</w:t>
      </w:r>
      <w:proofErr w:type="gramEnd"/>
      <w:r w:rsidRPr="00040BDC">
        <w:rPr>
          <w:rFonts w:hint="eastAsia"/>
          <w:lang w:val="en-US" w:eastAsia="zh-CN"/>
        </w:rPr>
        <w:t>就每一研究</w:t>
      </w:r>
      <w:proofErr w:type="gramStart"/>
      <w:r w:rsidRPr="00040BDC">
        <w:rPr>
          <w:rFonts w:hint="eastAsia"/>
          <w:lang w:val="en-US" w:eastAsia="zh-CN"/>
        </w:rPr>
        <w:t>组独特</w:t>
      </w:r>
      <w:proofErr w:type="gramEnd"/>
      <w:r w:rsidRPr="00040BDC">
        <w:rPr>
          <w:rFonts w:hint="eastAsia"/>
          <w:lang w:val="en-US" w:eastAsia="zh-CN"/>
        </w:rPr>
        <w:t>的工作项目协作工作。更多细节见</w:t>
      </w:r>
      <w:r w:rsidRPr="00040BDC">
        <w:rPr>
          <w:lang w:val="en-US" w:eastAsia="zh-CN"/>
        </w:rPr>
        <w:t>[</w:t>
      </w:r>
      <w:r w:rsidRPr="00040BDC">
        <w:rPr>
          <w:lang w:eastAsia="zh-CN"/>
        </w:rPr>
        <w:t>WTSA</w:t>
      </w:r>
      <w:r w:rsidRPr="00040BDC">
        <w:rPr>
          <w:rFonts w:hint="eastAsia"/>
          <w:lang w:val="en-US" w:eastAsia="zh-CN"/>
        </w:rPr>
        <w:t>第</w:t>
      </w:r>
      <w:r w:rsidRPr="00040BDC">
        <w:rPr>
          <w:lang w:val="en-US" w:eastAsia="zh-CN"/>
        </w:rPr>
        <w:t>18</w:t>
      </w:r>
      <w:r w:rsidRPr="00040BDC">
        <w:rPr>
          <w:rFonts w:hint="eastAsia"/>
          <w:lang w:val="en-US" w:eastAsia="zh-CN"/>
        </w:rPr>
        <w:t>号决议</w:t>
      </w:r>
      <w:r w:rsidRPr="00040BDC">
        <w:rPr>
          <w:lang w:val="en-US" w:eastAsia="zh-CN"/>
        </w:rPr>
        <w:t>]</w:t>
      </w:r>
      <w:r w:rsidRPr="00040BDC">
        <w:rPr>
          <w:lang w:val="en-US" w:eastAsia="zh-CN"/>
        </w:rPr>
        <w:t>。</w:t>
      </w:r>
    </w:p>
    <w:p w14:paraId="65041785" w14:textId="77777777" w:rsidR="006A505D" w:rsidRPr="00040BDC" w:rsidRDefault="006A505D" w:rsidP="006A505D">
      <w:pPr>
        <w:pStyle w:val="Heading2"/>
        <w:rPr>
          <w:lang w:val="en-US" w:eastAsia="zh-CN"/>
        </w:rPr>
      </w:pPr>
      <w:r w:rsidRPr="00040BDC">
        <w:rPr>
          <w:lang w:val="en-US" w:eastAsia="zh-CN"/>
        </w:rPr>
        <w:t>4.4</w:t>
      </w:r>
      <w:r w:rsidRPr="00040BDC">
        <w:rPr>
          <w:lang w:val="en-US" w:eastAsia="zh-CN"/>
        </w:rPr>
        <w:tab/>
      </w:r>
      <w:r w:rsidRPr="00040BDC">
        <w:rPr>
          <w:rFonts w:hint="eastAsia"/>
          <w:lang w:eastAsia="zh-CN"/>
        </w:rPr>
        <w:t>联合协调活动</w:t>
      </w:r>
      <w:r w:rsidRPr="00040BDC">
        <w:rPr>
          <w:rFonts w:hint="eastAsia"/>
          <w:lang w:val="en-US" w:eastAsia="zh-CN"/>
        </w:rPr>
        <w:t>（</w:t>
      </w:r>
      <w:r w:rsidRPr="00040BDC">
        <w:rPr>
          <w:lang w:val="en-US" w:eastAsia="zh-CN"/>
        </w:rPr>
        <w:t>JCA</w:t>
      </w:r>
      <w:r w:rsidRPr="00040BDC">
        <w:rPr>
          <w:rFonts w:hint="eastAsia"/>
          <w:lang w:val="en-US" w:eastAsia="zh-CN"/>
        </w:rPr>
        <w:t>）</w:t>
      </w:r>
    </w:p>
    <w:p w14:paraId="690728C6" w14:textId="77777777" w:rsidR="006A505D" w:rsidRPr="00040BDC" w:rsidRDefault="006A505D" w:rsidP="006A505D">
      <w:pPr>
        <w:ind w:firstLineChars="200" w:firstLine="480"/>
        <w:rPr>
          <w:lang w:val="en-US" w:eastAsia="zh-CN"/>
        </w:rPr>
      </w:pPr>
      <w:r w:rsidRPr="00040BDC">
        <w:rPr>
          <w:rFonts w:hint="eastAsia"/>
          <w:lang w:val="en-US" w:eastAsia="zh-CN"/>
        </w:rPr>
        <w:t>联合协调活动（</w:t>
      </w:r>
      <w:r w:rsidRPr="00040BDC">
        <w:rPr>
          <w:lang w:val="en-US" w:eastAsia="zh-CN"/>
        </w:rPr>
        <w:t>JCA</w:t>
      </w:r>
      <w:r w:rsidRPr="00040BDC">
        <w:rPr>
          <w:lang w:val="en-US" w:eastAsia="zh-CN"/>
        </w:rPr>
        <w:t>）</w:t>
      </w:r>
      <w:r w:rsidRPr="00040BDC">
        <w:rPr>
          <w:rFonts w:hint="eastAsia"/>
          <w:lang w:val="en-US" w:eastAsia="zh-CN"/>
        </w:rPr>
        <w:t>旨在协调关系到</w:t>
      </w:r>
      <w:r w:rsidRPr="00040BDC">
        <w:rPr>
          <w:lang w:val="en-US" w:eastAsia="zh-CN"/>
        </w:rPr>
        <w:t>ITU-T</w:t>
      </w:r>
      <w:r w:rsidRPr="00040BDC">
        <w:rPr>
          <w:rFonts w:hint="eastAsia"/>
          <w:lang w:val="en-US" w:eastAsia="zh-CN"/>
        </w:rPr>
        <w:t>各研究组的议题的活动。它们或向</w:t>
      </w:r>
      <w:r w:rsidRPr="00040BDC">
        <w:rPr>
          <w:lang w:val="en-US" w:eastAsia="zh-CN"/>
        </w:rPr>
        <w:t>TSAG</w:t>
      </w:r>
      <w:r w:rsidRPr="00040BDC">
        <w:rPr>
          <w:rFonts w:hint="eastAsia"/>
          <w:lang w:val="en-US" w:eastAsia="zh-CN"/>
        </w:rPr>
        <w:t>报告工作或向特定研究组报告工作。通常成立焦点组（</w:t>
      </w:r>
      <w:r w:rsidRPr="00040BDC">
        <w:rPr>
          <w:lang w:val="en-US" w:eastAsia="zh-CN"/>
        </w:rPr>
        <w:t>FG</w:t>
      </w:r>
      <w:r w:rsidRPr="00040BDC">
        <w:rPr>
          <w:lang w:val="en-US" w:eastAsia="zh-CN"/>
        </w:rPr>
        <w:t>）</w:t>
      </w:r>
      <w:r w:rsidRPr="00040BDC">
        <w:rPr>
          <w:rFonts w:hint="eastAsia"/>
          <w:lang w:val="en-US" w:eastAsia="zh-CN"/>
        </w:rPr>
        <w:t>的目的是为了进行前瞻性议题的研究、报告结果并（在完成任务后）解散；而</w:t>
      </w:r>
      <w:r w:rsidRPr="00040BDC">
        <w:rPr>
          <w:lang w:val="en-US" w:eastAsia="zh-CN"/>
        </w:rPr>
        <w:t>JCA</w:t>
      </w:r>
      <w:r w:rsidRPr="00040BDC">
        <w:rPr>
          <w:rFonts w:hint="eastAsia"/>
          <w:lang w:val="en-US" w:eastAsia="zh-CN"/>
        </w:rPr>
        <w:t>则被设想为一种研究组之间的协调手段。同</w:t>
      </w:r>
      <w:r w:rsidRPr="00040BDC">
        <w:rPr>
          <w:lang w:val="en-US" w:eastAsia="zh-CN"/>
        </w:rPr>
        <w:t>FG</w:t>
      </w:r>
      <w:r w:rsidRPr="00040BDC">
        <w:rPr>
          <w:rFonts w:hint="eastAsia"/>
          <w:lang w:val="en-US" w:eastAsia="zh-CN"/>
        </w:rPr>
        <w:t>一样，</w:t>
      </w:r>
      <w:r w:rsidRPr="00040BDC">
        <w:rPr>
          <w:lang w:val="en-US" w:eastAsia="zh-CN"/>
        </w:rPr>
        <w:t>JCA</w:t>
      </w:r>
      <w:r w:rsidRPr="00040BDC">
        <w:rPr>
          <w:rFonts w:hint="eastAsia"/>
          <w:lang w:val="en-US" w:eastAsia="zh-CN"/>
        </w:rPr>
        <w:t>不拟定建议书。其工作方法记录于第</w:t>
      </w:r>
      <w:r w:rsidRPr="00040BDC">
        <w:rPr>
          <w:rFonts w:hint="eastAsia"/>
          <w:lang w:val="en-US" w:eastAsia="zh-CN"/>
        </w:rPr>
        <w:t>5</w:t>
      </w:r>
      <w:r w:rsidRPr="00040BDC">
        <w:rPr>
          <w:rFonts w:hint="eastAsia"/>
          <w:lang w:val="en-US" w:eastAsia="zh-CN"/>
        </w:rPr>
        <w:t>条中。</w:t>
      </w:r>
    </w:p>
    <w:p w14:paraId="52B41D81" w14:textId="77777777" w:rsidR="006A505D" w:rsidRPr="00040BDC" w:rsidRDefault="006A505D" w:rsidP="006A505D">
      <w:pPr>
        <w:pStyle w:val="Heading2"/>
        <w:rPr>
          <w:lang w:val="en-US" w:eastAsia="zh-CN"/>
        </w:rPr>
      </w:pPr>
      <w:r w:rsidRPr="00040BDC">
        <w:rPr>
          <w:lang w:val="en-US" w:eastAsia="zh-CN"/>
        </w:rPr>
        <w:t>4.5</w:t>
      </w:r>
      <w:r w:rsidRPr="00040BDC">
        <w:rPr>
          <w:lang w:val="en-US" w:eastAsia="zh-CN"/>
        </w:rPr>
        <w:tab/>
      </w:r>
      <w:r w:rsidRPr="00040BDC">
        <w:rPr>
          <w:rFonts w:hint="eastAsia"/>
          <w:lang w:eastAsia="zh-CN"/>
        </w:rPr>
        <w:t>区域组</w:t>
      </w:r>
      <w:r w:rsidRPr="00040BDC">
        <w:rPr>
          <w:rFonts w:hint="eastAsia"/>
          <w:lang w:val="en-US" w:eastAsia="zh-CN"/>
        </w:rPr>
        <w:t>（</w:t>
      </w:r>
      <w:r w:rsidRPr="00040BDC">
        <w:rPr>
          <w:lang w:val="en-US" w:eastAsia="zh-CN"/>
        </w:rPr>
        <w:t>RG</w:t>
      </w:r>
      <w:r w:rsidRPr="00040BDC">
        <w:rPr>
          <w:rFonts w:hint="eastAsia"/>
          <w:lang w:val="en-US" w:eastAsia="zh-CN"/>
        </w:rPr>
        <w:t>）</w:t>
      </w:r>
    </w:p>
    <w:p w14:paraId="62DCB514" w14:textId="77777777" w:rsidR="006A505D" w:rsidRPr="00040BDC" w:rsidRDefault="006A505D" w:rsidP="006A505D">
      <w:pPr>
        <w:ind w:firstLineChars="200" w:firstLine="480"/>
        <w:rPr>
          <w:lang w:val="en-US" w:eastAsia="zh-CN"/>
        </w:rPr>
      </w:pPr>
      <w:r w:rsidRPr="00040BDC">
        <w:rPr>
          <w:rFonts w:hint="eastAsia"/>
          <w:lang w:val="en-US" w:eastAsia="zh-CN"/>
        </w:rPr>
        <w:t>关于区域组的信息见</w:t>
      </w:r>
      <w:r w:rsidRPr="00040BDC">
        <w:rPr>
          <w:lang w:val="en-US" w:eastAsia="zh-CN"/>
        </w:rPr>
        <w:t>[</w:t>
      </w:r>
      <w:r w:rsidRPr="00040BDC">
        <w:rPr>
          <w:lang w:eastAsia="zh-CN"/>
        </w:rPr>
        <w:t>WTSA</w:t>
      </w:r>
      <w:r w:rsidRPr="00040BDC">
        <w:rPr>
          <w:rFonts w:hint="eastAsia"/>
          <w:lang w:val="en-US" w:eastAsia="zh-CN"/>
        </w:rPr>
        <w:t>第</w:t>
      </w:r>
      <w:r w:rsidRPr="00040BDC">
        <w:rPr>
          <w:lang w:val="en-US" w:eastAsia="zh-CN"/>
        </w:rPr>
        <w:t>54</w:t>
      </w:r>
      <w:r w:rsidRPr="00040BDC">
        <w:rPr>
          <w:rFonts w:hint="eastAsia"/>
          <w:lang w:val="en-US" w:eastAsia="zh-CN"/>
        </w:rPr>
        <w:t>号决议</w:t>
      </w:r>
      <w:r w:rsidRPr="00040BDC">
        <w:rPr>
          <w:lang w:val="en-US" w:eastAsia="zh-CN"/>
        </w:rPr>
        <w:t>]</w:t>
      </w:r>
      <w:r w:rsidRPr="00040BDC">
        <w:rPr>
          <w:lang w:val="en-US" w:eastAsia="zh-CN"/>
        </w:rPr>
        <w:t>。</w:t>
      </w:r>
      <w:r w:rsidRPr="00040BDC">
        <w:rPr>
          <w:lang w:val="en-US" w:eastAsia="zh-CN"/>
        </w:rPr>
        <w:t xml:space="preserve"> </w:t>
      </w:r>
    </w:p>
    <w:p w14:paraId="481BAA97" w14:textId="77777777" w:rsidR="006A505D" w:rsidRPr="00040BDC" w:rsidRDefault="006A505D" w:rsidP="006A505D">
      <w:pPr>
        <w:pStyle w:val="Heading2"/>
        <w:rPr>
          <w:lang w:val="en-US" w:eastAsia="zh-CN"/>
        </w:rPr>
      </w:pPr>
      <w:r w:rsidRPr="00040BDC">
        <w:rPr>
          <w:lang w:val="en-US" w:eastAsia="zh-CN"/>
        </w:rPr>
        <w:t>4.6</w:t>
      </w:r>
      <w:r w:rsidRPr="00040BDC">
        <w:rPr>
          <w:lang w:val="en-US" w:eastAsia="zh-CN"/>
        </w:rPr>
        <w:tab/>
      </w:r>
      <w:r w:rsidRPr="00040BDC">
        <w:rPr>
          <w:rFonts w:hint="eastAsia"/>
          <w:lang w:eastAsia="zh-CN"/>
        </w:rPr>
        <w:t>与其他</w:t>
      </w:r>
      <w:r w:rsidRPr="00040BDC">
        <w:rPr>
          <w:lang w:eastAsia="zh-CN"/>
        </w:rPr>
        <w:t>标准制定</w:t>
      </w:r>
      <w:r w:rsidRPr="00040BDC">
        <w:rPr>
          <w:rFonts w:hint="eastAsia"/>
          <w:lang w:eastAsia="zh-CN"/>
        </w:rPr>
        <w:t>组织</w:t>
      </w:r>
      <w:r w:rsidRPr="00040BDC">
        <w:rPr>
          <w:rFonts w:hint="eastAsia"/>
          <w:lang w:val="en-US" w:eastAsia="zh-CN"/>
        </w:rPr>
        <w:t>（</w:t>
      </w:r>
      <w:r w:rsidRPr="00040BDC">
        <w:rPr>
          <w:lang w:val="en-US" w:eastAsia="zh-CN"/>
        </w:rPr>
        <w:t>SDO</w:t>
      </w:r>
      <w:r w:rsidRPr="00040BDC">
        <w:rPr>
          <w:rFonts w:hint="eastAsia"/>
          <w:lang w:val="en-US" w:eastAsia="zh-CN"/>
        </w:rPr>
        <w:t>）</w:t>
      </w:r>
      <w:r w:rsidRPr="00040BDC">
        <w:rPr>
          <w:rFonts w:hint="eastAsia"/>
          <w:lang w:eastAsia="zh-CN"/>
        </w:rPr>
        <w:t>协作的</w:t>
      </w:r>
      <w:r w:rsidRPr="00040BDC">
        <w:rPr>
          <w:lang w:val="en-US" w:eastAsia="zh-CN"/>
        </w:rPr>
        <w:t>ITU-T</w:t>
      </w:r>
      <w:r w:rsidRPr="00040BDC">
        <w:rPr>
          <w:lang w:eastAsia="zh-CN"/>
        </w:rPr>
        <w:t>组类型</w:t>
      </w:r>
    </w:p>
    <w:p w14:paraId="686C3307" w14:textId="77777777" w:rsidR="006A505D" w:rsidRPr="00040BDC" w:rsidRDefault="006A505D" w:rsidP="006A505D">
      <w:pPr>
        <w:ind w:firstLineChars="200" w:firstLine="480"/>
        <w:rPr>
          <w:lang w:eastAsia="zh-CN"/>
        </w:rPr>
      </w:pPr>
      <w:r w:rsidRPr="00040BDC">
        <w:rPr>
          <w:lang w:eastAsia="zh-CN"/>
        </w:rPr>
        <w:t>为支持</w:t>
      </w:r>
      <w:r w:rsidRPr="00040BDC">
        <w:rPr>
          <w:lang w:eastAsia="zh-CN"/>
        </w:rPr>
        <w:t>ITU-T</w:t>
      </w:r>
      <w:r w:rsidRPr="00040BDC">
        <w:rPr>
          <w:lang w:eastAsia="zh-CN"/>
        </w:rPr>
        <w:t>与</w:t>
      </w:r>
      <w:r w:rsidRPr="00040BDC">
        <w:rPr>
          <w:rFonts w:hint="eastAsia"/>
          <w:lang w:eastAsia="zh-CN"/>
        </w:rPr>
        <w:t>其他标准制定组织</w:t>
      </w:r>
      <w:r w:rsidRPr="00040BDC">
        <w:rPr>
          <w:lang w:eastAsia="zh-CN"/>
        </w:rPr>
        <w:t>（</w:t>
      </w:r>
      <w:r w:rsidRPr="00040BDC">
        <w:rPr>
          <w:lang w:eastAsia="zh-CN"/>
        </w:rPr>
        <w:t>SDO</w:t>
      </w:r>
      <w:r w:rsidRPr="00040BDC">
        <w:rPr>
          <w:lang w:eastAsia="zh-CN"/>
        </w:rPr>
        <w:t>）就制定共同或协调一致的规范或标准开展的联合行动，在</w:t>
      </w:r>
      <w:r w:rsidRPr="00040BDC">
        <w:rPr>
          <w:lang w:eastAsia="zh-CN"/>
        </w:rPr>
        <w:t>ITU-T</w:t>
      </w:r>
      <w:r w:rsidRPr="00040BDC">
        <w:rPr>
          <w:lang w:eastAsia="zh-CN"/>
        </w:rPr>
        <w:t>内部成立了若干组</w:t>
      </w:r>
      <w:r w:rsidRPr="00040BDC">
        <w:rPr>
          <w:rFonts w:hint="eastAsia"/>
          <w:lang w:eastAsia="zh-CN"/>
        </w:rPr>
        <w:t>。</w:t>
      </w:r>
      <w:r w:rsidRPr="00040BDC">
        <w:rPr>
          <w:lang w:eastAsia="zh-CN"/>
        </w:rPr>
        <w:t>这些组的工作方法各异，</w:t>
      </w:r>
      <w:r w:rsidRPr="00040BDC">
        <w:rPr>
          <w:rFonts w:hint="eastAsia"/>
          <w:lang w:eastAsia="zh-CN"/>
        </w:rPr>
        <w:t>且有关如何成立新的这类组的文件也不尽相同。有些情况下，这类组旨在协调两个组织之间的进程来协调标准制定的时间，如</w:t>
      </w:r>
      <w:r w:rsidRPr="00040BDC">
        <w:rPr>
          <w:lang w:val="en-US" w:eastAsia="zh-CN"/>
        </w:rPr>
        <w:t>ITU-T</w:t>
      </w:r>
      <w:r w:rsidRPr="00040BDC">
        <w:rPr>
          <w:rFonts w:hint="eastAsia"/>
          <w:lang w:val="en-US" w:eastAsia="zh-CN"/>
        </w:rPr>
        <w:t>和另一个</w:t>
      </w:r>
      <w:r w:rsidRPr="00040BDC">
        <w:rPr>
          <w:lang w:val="en-US" w:eastAsia="zh-CN"/>
        </w:rPr>
        <w:t>SDO</w:t>
      </w:r>
      <w:r w:rsidRPr="00040BDC">
        <w:rPr>
          <w:rFonts w:hint="eastAsia"/>
          <w:lang w:val="en-US" w:eastAsia="zh-CN"/>
        </w:rPr>
        <w:t>之间的标准制定推进时间。其他情况下，对协作工作的参与不限于某一具体的</w:t>
      </w:r>
      <w:r w:rsidRPr="00040BDC">
        <w:rPr>
          <w:lang w:val="en-US" w:eastAsia="zh-CN"/>
        </w:rPr>
        <w:t>SDO</w:t>
      </w:r>
      <w:r w:rsidRPr="00040BDC">
        <w:rPr>
          <w:lang w:val="en-US" w:eastAsia="zh-CN"/>
        </w:rPr>
        <w:t>。</w:t>
      </w:r>
      <w:r w:rsidRPr="00040BDC">
        <w:rPr>
          <w:rFonts w:hint="eastAsia"/>
          <w:lang w:val="en-US" w:eastAsia="zh-CN"/>
        </w:rPr>
        <w:t>更多信息见</w:t>
      </w:r>
      <w:r w:rsidRPr="00040BDC">
        <w:rPr>
          <w:szCs w:val="23"/>
          <w:lang w:eastAsia="zh-CN"/>
        </w:rPr>
        <w:t>[b-ITU-T A.sup5]</w:t>
      </w:r>
      <w:r w:rsidRPr="00040BDC">
        <w:rPr>
          <w:lang w:val="en-US" w:eastAsia="zh-CN"/>
        </w:rPr>
        <w:t>。</w:t>
      </w:r>
    </w:p>
    <w:p w14:paraId="19EE7B06" w14:textId="77777777" w:rsidR="00172CB8" w:rsidRPr="00040BDC" w:rsidRDefault="00172CB8">
      <w:pPr>
        <w:tabs>
          <w:tab w:val="clear" w:pos="794"/>
          <w:tab w:val="clear" w:pos="1191"/>
          <w:tab w:val="clear" w:pos="1588"/>
          <w:tab w:val="clear" w:pos="1985"/>
        </w:tabs>
        <w:overflowPunct/>
        <w:autoSpaceDE/>
        <w:autoSpaceDN/>
        <w:adjustRightInd/>
        <w:spacing w:before="0" w:line="240" w:lineRule="auto"/>
        <w:jc w:val="left"/>
        <w:textAlignment w:val="auto"/>
        <w:rPr>
          <w:b/>
          <w:lang w:val="en-US" w:eastAsia="zh-CN"/>
        </w:rPr>
      </w:pPr>
      <w:r w:rsidRPr="00040BDC">
        <w:rPr>
          <w:b/>
          <w:lang w:val="en-US" w:eastAsia="zh-CN"/>
        </w:rPr>
        <w:br w:type="page"/>
      </w:r>
    </w:p>
    <w:p w14:paraId="6CF242BC" w14:textId="77777777" w:rsidR="006A505D" w:rsidRPr="00040BDC" w:rsidRDefault="006A505D" w:rsidP="006A505D">
      <w:pPr>
        <w:pStyle w:val="Heading2"/>
        <w:rPr>
          <w:lang w:val="en-US" w:eastAsia="zh-CN"/>
        </w:rPr>
      </w:pPr>
      <w:r w:rsidRPr="00040BDC">
        <w:rPr>
          <w:lang w:val="en-US" w:eastAsia="zh-CN"/>
        </w:rPr>
        <w:lastRenderedPageBreak/>
        <w:t>4.7</w:t>
      </w:r>
      <w:r w:rsidRPr="00040BDC">
        <w:rPr>
          <w:lang w:val="en-US" w:eastAsia="zh-CN"/>
        </w:rPr>
        <w:tab/>
        <w:t>ITU-T</w:t>
      </w:r>
      <w:r w:rsidRPr="00040BDC">
        <w:rPr>
          <w:rFonts w:hint="eastAsia"/>
          <w:lang w:eastAsia="zh-CN"/>
        </w:rPr>
        <w:t>其他组</w:t>
      </w:r>
    </w:p>
    <w:p w14:paraId="24F710EC" w14:textId="77777777" w:rsidR="006A505D" w:rsidRPr="00040BDC" w:rsidRDefault="006A505D" w:rsidP="006A505D">
      <w:pPr>
        <w:ind w:firstLineChars="200" w:firstLine="480"/>
        <w:rPr>
          <w:lang w:val="en-US" w:eastAsia="zh-CN"/>
        </w:rPr>
      </w:pPr>
      <w:r w:rsidRPr="00040BDC">
        <w:rPr>
          <w:rFonts w:hint="eastAsia"/>
          <w:lang w:eastAsia="zh-CN"/>
        </w:rPr>
        <w:t>除</w:t>
      </w:r>
      <w:r w:rsidRPr="00040BDC">
        <w:rPr>
          <w:lang w:eastAsia="zh-CN"/>
        </w:rPr>
        <w:t>上述有记载的</w:t>
      </w:r>
      <w:r w:rsidRPr="00040BDC">
        <w:rPr>
          <w:rFonts w:hint="eastAsia"/>
          <w:lang w:eastAsia="zh-CN"/>
        </w:rPr>
        <w:t>各类</w:t>
      </w:r>
      <w:r w:rsidRPr="00040BDC">
        <w:rPr>
          <w:lang w:eastAsia="zh-CN"/>
        </w:rPr>
        <w:t>组外</w:t>
      </w:r>
      <w:r w:rsidRPr="00040BDC">
        <w:rPr>
          <w:rFonts w:hint="eastAsia"/>
          <w:lang w:val="en-US" w:eastAsia="zh-CN"/>
        </w:rPr>
        <w:t>，</w:t>
      </w:r>
      <w:r w:rsidRPr="00040BDC">
        <w:rPr>
          <w:lang w:eastAsia="zh-CN"/>
        </w:rPr>
        <w:t>还存在使用与上</w:t>
      </w:r>
      <w:r w:rsidRPr="00040BDC">
        <w:rPr>
          <w:rFonts w:hint="eastAsia"/>
          <w:lang w:eastAsia="zh-CN"/>
        </w:rPr>
        <w:t>文</w:t>
      </w:r>
      <w:r w:rsidRPr="00040BDC">
        <w:rPr>
          <w:lang w:eastAsia="zh-CN"/>
        </w:rPr>
        <w:t>所载</w:t>
      </w:r>
      <w:r w:rsidRPr="00040BDC">
        <w:rPr>
          <w:rFonts w:hint="eastAsia"/>
          <w:lang w:eastAsia="zh-CN"/>
        </w:rPr>
        <w:t>工</w:t>
      </w:r>
      <w:r w:rsidRPr="00040BDC">
        <w:rPr>
          <w:lang w:eastAsia="zh-CN"/>
        </w:rPr>
        <w:t>作方法</w:t>
      </w:r>
      <w:r w:rsidRPr="00040BDC">
        <w:rPr>
          <w:rFonts w:hint="eastAsia"/>
          <w:lang w:eastAsia="zh-CN"/>
        </w:rPr>
        <w:t>完全不</w:t>
      </w:r>
      <w:r w:rsidRPr="00040BDC">
        <w:rPr>
          <w:lang w:eastAsia="zh-CN"/>
        </w:rPr>
        <w:t>同</w:t>
      </w:r>
      <w:r w:rsidRPr="00040BDC">
        <w:rPr>
          <w:rFonts w:hint="eastAsia"/>
          <w:lang w:eastAsia="zh-CN"/>
        </w:rPr>
        <w:t>方法运行的其他</w:t>
      </w:r>
      <w:r w:rsidRPr="00040BDC">
        <w:rPr>
          <w:lang w:eastAsia="zh-CN"/>
        </w:rPr>
        <w:t>组。</w:t>
      </w:r>
      <w:r w:rsidRPr="00040BDC">
        <w:rPr>
          <w:lang w:val="en-US" w:eastAsia="zh-CN"/>
        </w:rPr>
        <w:t>[</w:t>
      </w:r>
      <w:r w:rsidRPr="00040BDC">
        <w:rPr>
          <w:lang w:eastAsia="zh-CN"/>
        </w:rPr>
        <w:t>WTSA</w:t>
      </w:r>
      <w:r w:rsidRPr="00040BDC">
        <w:rPr>
          <w:rFonts w:hint="eastAsia"/>
          <w:lang w:val="en-US" w:eastAsia="zh-CN"/>
        </w:rPr>
        <w:t>第</w:t>
      </w:r>
      <w:r w:rsidRPr="00040BDC">
        <w:rPr>
          <w:lang w:val="en-US" w:eastAsia="zh-CN"/>
        </w:rPr>
        <w:t>22</w:t>
      </w:r>
      <w:proofErr w:type="gramStart"/>
      <w:r w:rsidRPr="00040BDC">
        <w:rPr>
          <w:rFonts w:hint="eastAsia"/>
          <w:lang w:val="en-US" w:eastAsia="zh-CN"/>
        </w:rPr>
        <w:t>号决议</w:t>
      </w:r>
      <w:r w:rsidRPr="00040BDC">
        <w:rPr>
          <w:lang w:val="en-US" w:eastAsia="zh-CN"/>
        </w:rPr>
        <w:t>]</w:t>
      </w:r>
      <w:r w:rsidRPr="00040BDC">
        <w:rPr>
          <w:rStyle w:val="Italic0"/>
          <w:rFonts w:hint="eastAsia"/>
          <w:lang w:eastAsia="zh-CN"/>
        </w:rPr>
        <w:t>做出决议</w:t>
      </w:r>
      <w:proofErr w:type="gramEnd"/>
      <w:r w:rsidRPr="00040BDC">
        <w:rPr>
          <w:lang w:val="en-US" w:eastAsia="zh-CN"/>
        </w:rPr>
        <w:t xml:space="preserve">1 </w:t>
      </w:r>
      <w:r w:rsidRPr="00040BDC">
        <w:rPr>
          <w:i/>
          <w:iCs/>
          <w:lang w:val="en-US" w:eastAsia="zh-CN"/>
        </w:rPr>
        <w:t>e)</w:t>
      </w:r>
      <w:r w:rsidRPr="00040BDC">
        <w:rPr>
          <w:rFonts w:hint="eastAsia"/>
          <w:lang w:val="en-US" w:eastAsia="zh-CN"/>
        </w:rPr>
        <w:t>段提供此方面的更多信息。</w:t>
      </w:r>
      <w:r w:rsidRPr="00040BDC">
        <w:rPr>
          <w:lang w:val="en-US" w:eastAsia="zh-CN"/>
        </w:rPr>
        <w:t>TSAG</w:t>
      </w:r>
      <w:r w:rsidRPr="00040BDC">
        <w:rPr>
          <w:rFonts w:hint="eastAsia"/>
          <w:lang w:val="en-US" w:eastAsia="zh-CN"/>
        </w:rPr>
        <w:t>和研究组应终止不开展活动的相关组。</w:t>
      </w:r>
    </w:p>
    <w:p w14:paraId="3550F37E" w14:textId="77777777" w:rsidR="006A505D" w:rsidRPr="00040BDC" w:rsidRDefault="006A505D" w:rsidP="006A505D">
      <w:pPr>
        <w:pStyle w:val="Heading1"/>
        <w:rPr>
          <w:lang w:val="en-US" w:eastAsia="zh-CN"/>
        </w:rPr>
      </w:pPr>
      <w:r w:rsidRPr="00040BDC">
        <w:rPr>
          <w:lang w:val="en-US" w:eastAsia="zh-CN"/>
        </w:rPr>
        <w:t>5</w:t>
      </w:r>
      <w:r w:rsidRPr="00040BDC">
        <w:rPr>
          <w:lang w:val="en-US" w:eastAsia="zh-CN"/>
        </w:rPr>
        <w:tab/>
      </w:r>
      <w:r w:rsidRPr="00040BDC">
        <w:rPr>
          <w:rFonts w:hint="eastAsia"/>
          <w:lang w:eastAsia="zh-CN"/>
        </w:rPr>
        <w:t>联合协调活动</w:t>
      </w:r>
      <w:r w:rsidRPr="00040BDC">
        <w:rPr>
          <w:rFonts w:hint="eastAsia"/>
          <w:lang w:val="en-US" w:eastAsia="zh-CN"/>
        </w:rPr>
        <w:t>（</w:t>
      </w:r>
      <w:r w:rsidRPr="00040BDC">
        <w:rPr>
          <w:lang w:val="en-US" w:eastAsia="zh-CN"/>
        </w:rPr>
        <w:t>JCA</w:t>
      </w:r>
      <w:r w:rsidRPr="00040BDC">
        <w:rPr>
          <w:rFonts w:hint="eastAsia"/>
          <w:lang w:val="en-US" w:eastAsia="zh-CN"/>
        </w:rPr>
        <w:t>）</w:t>
      </w:r>
    </w:p>
    <w:p w14:paraId="7D9A06BB" w14:textId="77777777" w:rsidR="006A505D" w:rsidRPr="00040BDC" w:rsidRDefault="006A505D" w:rsidP="004948B8">
      <w:pPr>
        <w:pStyle w:val="Normalnoindent"/>
        <w:rPr>
          <w:lang w:eastAsia="zh-CN"/>
        </w:rPr>
      </w:pPr>
      <w:r w:rsidRPr="00040BDC">
        <w:rPr>
          <w:b/>
          <w:bCs/>
          <w:lang w:val="en-US" w:eastAsia="zh-CN"/>
        </w:rPr>
        <w:t>5.1</w:t>
      </w:r>
      <w:r w:rsidRPr="00040BDC">
        <w:rPr>
          <w:lang w:val="en-US" w:eastAsia="zh-CN"/>
        </w:rPr>
        <w:tab/>
      </w:r>
      <w:r w:rsidRPr="00040BDC">
        <w:rPr>
          <w:rFonts w:hint="eastAsia"/>
          <w:lang w:eastAsia="zh-CN"/>
        </w:rPr>
        <w:t>联合协调活动</w:t>
      </w:r>
      <w:r w:rsidRPr="00040BDC">
        <w:rPr>
          <w:rFonts w:hint="eastAsia"/>
          <w:lang w:val="en-US" w:eastAsia="zh-CN"/>
        </w:rPr>
        <w:t>（</w:t>
      </w:r>
      <w:r w:rsidRPr="00040BDC">
        <w:rPr>
          <w:lang w:val="en-US" w:eastAsia="zh-CN"/>
        </w:rPr>
        <w:t>JCA</w:t>
      </w:r>
      <w:r w:rsidRPr="00040BDC">
        <w:rPr>
          <w:rFonts w:hint="eastAsia"/>
          <w:lang w:val="en-US" w:eastAsia="zh-CN"/>
        </w:rPr>
        <w:t>）</w:t>
      </w:r>
      <w:r w:rsidRPr="00040BDC">
        <w:rPr>
          <w:rFonts w:hint="eastAsia"/>
          <w:lang w:eastAsia="zh-CN"/>
        </w:rPr>
        <w:t>是一种手段</w:t>
      </w:r>
      <w:r w:rsidRPr="00040BDC">
        <w:rPr>
          <w:rFonts w:hint="eastAsia"/>
          <w:lang w:val="en-US" w:eastAsia="zh-CN"/>
        </w:rPr>
        <w:t>，</w:t>
      </w:r>
      <w:r w:rsidRPr="00040BDC">
        <w:rPr>
          <w:rFonts w:hint="eastAsia"/>
          <w:lang w:eastAsia="zh-CN"/>
        </w:rPr>
        <w:t>在需要研究解决涉及多个研究组的广泛主题时</w:t>
      </w:r>
      <w:r w:rsidRPr="00040BDC">
        <w:rPr>
          <w:rFonts w:hint="eastAsia"/>
          <w:lang w:val="en-US" w:eastAsia="zh-CN"/>
        </w:rPr>
        <w:t>，</w:t>
      </w:r>
      <w:r w:rsidRPr="00040BDC">
        <w:rPr>
          <w:rFonts w:hint="eastAsia"/>
          <w:lang w:eastAsia="zh-CN"/>
        </w:rPr>
        <w:t>可采取此方式来执行</w:t>
      </w:r>
      <w:r w:rsidRPr="00040BDC">
        <w:rPr>
          <w:lang w:val="en-US" w:eastAsia="zh-CN"/>
        </w:rPr>
        <w:t>ITU-T</w:t>
      </w:r>
      <w:r w:rsidRPr="00040BDC">
        <w:rPr>
          <w:rFonts w:hint="eastAsia"/>
          <w:lang w:eastAsia="zh-CN"/>
        </w:rPr>
        <w:t>的工作计划（</w:t>
      </w:r>
      <w:proofErr w:type="gramStart"/>
      <w:r w:rsidRPr="00040BDC">
        <w:rPr>
          <w:rFonts w:hint="eastAsia"/>
          <w:lang w:eastAsia="zh-CN"/>
        </w:rPr>
        <w:t>另见</w:t>
      </w:r>
      <w:r w:rsidRPr="00040BDC">
        <w:rPr>
          <w:lang w:eastAsia="zh-CN"/>
        </w:rPr>
        <w:t>[</w:t>
      </w:r>
      <w:proofErr w:type="gramEnd"/>
      <w:r w:rsidRPr="00040BDC">
        <w:rPr>
          <w:lang w:eastAsia="zh-CN"/>
        </w:rPr>
        <w:t>WTSA</w:t>
      </w:r>
      <w:r w:rsidRPr="00040BDC">
        <w:rPr>
          <w:rFonts w:hint="eastAsia"/>
          <w:lang w:eastAsia="zh-CN"/>
        </w:rPr>
        <w:t>第</w:t>
      </w:r>
      <w:r w:rsidRPr="00040BDC">
        <w:rPr>
          <w:rFonts w:hint="eastAsia"/>
          <w:lang w:eastAsia="zh-CN"/>
        </w:rPr>
        <w:t>45</w:t>
      </w:r>
      <w:r w:rsidRPr="00040BDC">
        <w:rPr>
          <w:rFonts w:hint="eastAsia"/>
          <w:lang w:eastAsia="zh-CN"/>
        </w:rPr>
        <w:t>号决议</w:t>
      </w:r>
      <w:r w:rsidRPr="00040BDC">
        <w:rPr>
          <w:lang w:eastAsia="zh-CN"/>
        </w:rPr>
        <w:t>]</w:t>
      </w:r>
      <w:r w:rsidRPr="00040BDC">
        <w:rPr>
          <w:rFonts w:hint="eastAsia"/>
          <w:lang w:eastAsia="zh-CN"/>
        </w:rPr>
        <w:t>）。</w:t>
      </w:r>
      <w:r w:rsidRPr="00040BDC">
        <w:rPr>
          <w:rFonts w:hint="eastAsia"/>
          <w:lang w:eastAsia="zh-CN"/>
        </w:rPr>
        <w:t>JCA</w:t>
      </w:r>
      <w:r w:rsidRPr="00040BDC">
        <w:rPr>
          <w:rFonts w:hint="eastAsia"/>
          <w:lang w:eastAsia="zh-CN"/>
        </w:rPr>
        <w:t>可帮助协调相关主题的工作计划、会议时间范围和在必要时在同时同地举行的会议以及相关的出版目标，其中酌情包括最终建议书的发布计划。</w:t>
      </w:r>
    </w:p>
    <w:p w14:paraId="19012B99" w14:textId="77777777" w:rsidR="006A505D" w:rsidRPr="00040BDC" w:rsidRDefault="006A505D" w:rsidP="00CF331C">
      <w:pPr>
        <w:tabs>
          <w:tab w:val="clear" w:pos="794"/>
        </w:tabs>
        <w:ind w:firstLineChars="200" w:firstLine="480"/>
        <w:rPr>
          <w:lang w:eastAsia="zh-CN"/>
        </w:rPr>
      </w:pPr>
      <w:r w:rsidRPr="00040BDC">
        <w:rPr>
          <w:rFonts w:hint="eastAsia"/>
          <w:lang w:eastAsia="zh-CN"/>
        </w:rPr>
        <w:t>开展</w:t>
      </w:r>
      <w:r w:rsidRPr="00040BDC">
        <w:rPr>
          <w:rFonts w:hint="eastAsia"/>
          <w:lang w:eastAsia="zh-CN"/>
        </w:rPr>
        <w:t>JCA</w:t>
      </w:r>
      <w:r w:rsidRPr="00040BDC">
        <w:rPr>
          <w:rFonts w:hint="eastAsia"/>
          <w:lang w:eastAsia="zh-CN"/>
        </w:rPr>
        <w:t>的主要目的是改进协调和规划。研究工作本身将继续由相关研究组进行，且结果仍需在每个研究组内采用普通批准程序批准。可利用</w:t>
      </w:r>
      <w:r w:rsidRPr="00040BDC">
        <w:rPr>
          <w:rFonts w:hint="eastAsia"/>
          <w:lang w:eastAsia="zh-CN"/>
        </w:rPr>
        <w:t>JCA</w:t>
      </w:r>
      <w:r w:rsidRPr="00040BDC">
        <w:rPr>
          <w:rFonts w:hint="eastAsia"/>
          <w:lang w:eastAsia="zh-CN"/>
        </w:rPr>
        <w:t>确定属于其协调范围的技术和战略问题，但不应利用它来开展技术研究工作，或来编写建议书。还可以通过</w:t>
      </w:r>
      <w:r w:rsidRPr="00040BDC">
        <w:rPr>
          <w:rFonts w:hint="eastAsia"/>
          <w:lang w:eastAsia="zh-CN"/>
        </w:rPr>
        <w:t>JCA</w:t>
      </w:r>
      <w:r w:rsidRPr="00040BDC">
        <w:rPr>
          <w:rFonts w:hint="eastAsia"/>
          <w:lang w:eastAsia="zh-CN"/>
        </w:rPr>
        <w:t>研究解决与经认可的标准制定组织（</w:t>
      </w:r>
      <w:r w:rsidRPr="00040BDC">
        <w:rPr>
          <w:rFonts w:hint="eastAsia"/>
          <w:lang w:eastAsia="zh-CN"/>
        </w:rPr>
        <w:t>SDO</w:t>
      </w:r>
      <w:r w:rsidRPr="00040BDC">
        <w:rPr>
          <w:rFonts w:hint="eastAsia"/>
          <w:lang w:eastAsia="zh-CN"/>
        </w:rPr>
        <w:t>）和论坛之间的活动的协调问题，包括定期讨论工作计划和交付实际成果的时间安排。各研究组在开展研究工作过程中将考虑</w:t>
      </w:r>
      <w:r w:rsidRPr="00040BDC">
        <w:rPr>
          <w:rFonts w:hint="eastAsia"/>
          <w:lang w:eastAsia="zh-CN"/>
        </w:rPr>
        <w:t>JCA</w:t>
      </w:r>
      <w:r w:rsidRPr="00040BDC">
        <w:rPr>
          <w:rFonts w:hint="eastAsia"/>
          <w:lang w:eastAsia="zh-CN"/>
        </w:rPr>
        <w:t>提出的建议。</w:t>
      </w:r>
    </w:p>
    <w:p w14:paraId="5CF24334" w14:textId="77777777" w:rsidR="006A505D" w:rsidRPr="00040BDC" w:rsidRDefault="006A505D" w:rsidP="004948B8">
      <w:pPr>
        <w:pStyle w:val="Normalnoindent"/>
        <w:rPr>
          <w:lang w:eastAsia="zh-CN"/>
        </w:rPr>
      </w:pPr>
      <w:r w:rsidRPr="00040BDC">
        <w:rPr>
          <w:rFonts w:hint="eastAsia"/>
          <w:b/>
          <w:bCs/>
          <w:lang w:eastAsia="zh-CN"/>
        </w:rPr>
        <w:t>5.2</w:t>
      </w:r>
      <w:r w:rsidRPr="00040BDC">
        <w:rPr>
          <w:rFonts w:hint="eastAsia"/>
          <w:lang w:eastAsia="zh-CN"/>
        </w:rPr>
        <w:tab/>
      </w:r>
      <w:r w:rsidRPr="00040BDC">
        <w:rPr>
          <w:rFonts w:hint="eastAsia"/>
          <w:lang w:eastAsia="zh-CN"/>
        </w:rPr>
        <w:t>任何组（研究组或</w:t>
      </w:r>
      <w:r w:rsidRPr="00040BDC">
        <w:rPr>
          <w:rFonts w:hint="eastAsia"/>
          <w:lang w:eastAsia="zh-CN"/>
        </w:rPr>
        <w:t>TSAG</w:t>
      </w:r>
      <w:r w:rsidRPr="00040BDC">
        <w:rPr>
          <w:rFonts w:hint="eastAsia"/>
          <w:lang w:eastAsia="zh-CN"/>
        </w:rPr>
        <w:t>）均可提议开展</w:t>
      </w:r>
      <w:r w:rsidRPr="00040BDC">
        <w:rPr>
          <w:rFonts w:hint="eastAsia"/>
          <w:lang w:eastAsia="zh-CN"/>
        </w:rPr>
        <w:t>JCA</w:t>
      </w:r>
      <w:r w:rsidRPr="00040BDC">
        <w:rPr>
          <w:rFonts w:hint="eastAsia"/>
          <w:lang w:eastAsia="zh-CN"/>
        </w:rPr>
        <w:t>。有关开展</w:t>
      </w:r>
      <w:r w:rsidRPr="00040BDC">
        <w:rPr>
          <w:rFonts w:hint="eastAsia"/>
          <w:lang w:eastAsia="zh-CN"/>
        </w:rPr>
        <w:t>JCA</w:t>
      </w:r>
      <w:r w:rsidRPr="00040BDC">
        <w:rPr>
          <w:rFonts w:hint="eastAsia"/>
          <w:lang w:eastAsia="zh-CN"/>
        </w:rPr>
        <w:t>的提案应首先在提议开展</w:t>
      </w:r>
      <w:r w:rsidRPr="00040BDC">
        <w:rPr>
          <w:rFonts w:hint="eastAsia"/>
          <w:lang w:eastAsia="zh-CN"/>
        </w:rPr>
        <w:t>JCA</w:t>
      </w:r>
      <w:r w:rsidRPr="00040BDC">
        <w:rPr>
          <w:rFonts w:hint="eastAsia"/>
          <w:lang w:eastAsia="zh-CN"/>
        </w:rPr>
        <w:t>的相关组的管理班子中进行讨论，然后由相关研究组主席和</w:t>
      </w:r>
      <w:r w:rsidRPr="00040BDC">
        <w:rPr>
          <w:rFonts w:hint="eastAsia"/>
          <w:lang w:eastAsia="zh-CN"/>
        </w:rPr>
        <w:t>TSAG</w:t>
      </w:r>
      <w:r w:rsidRPr="00040BDC">
        <w:rPr>
          <w:rFonts w:hint="eastAsia"/>
          <w:lang w:eastAsia="zh-CN"/>
        </w:rPr>
        <w:t>主席讨论。还可以与外部</w:t>
      </w:r>
      <w:r w:rsidRPr="00040BDC">
        <w:rPr>
          <w:rFonts w:hint="eastAsia"/>
          <w:lang w:eastAsia="zh-CN"/>
        </w:rPr>
        <w:t>SDO</w:t>
      </w:r>
      <w:r w:rsidRPr="00040BDC">
        <w:rPr>
          <w:rFonts w:hint="eastAsia"/>
          <w:lang w:eastAsia="zh-CN"/>
        </w:rPr>
        <w:t>和论坛的领导人讨论这方面的建议。</w:t>
      </w:r>
    </w:p>
    <w:p w14:paraId="55090BB0" w14:textId="77777777" w:rsidR="006A505D" w:rsidRPr="00040BDC" w:rsidRDefault="006A505D" w:rsidP="006A505D">
      <w:pPr>
        <w:tabs>
          <w:tab w:val="clear" w:pos="1588"/>
        </w:tabs>
        <w:ind w:firstLineChars="200" w:firstLine="480"/>
        <w:rPr>
          <w:lang w:eastAsia="zh-CN"/>
        </w:rPr>
      </w:pPr>
      <w:r w:rsidRPr="00040BDC">
        <w:rPr>
          <w:rFonts w:hint="eastAsia"/>
          <w:lang w:eastAsia="zh-CN"/>
        </w:rPr>
        <w:t>如提议设立</w:t>
      </w:r>
      <w:r w:rsidRPr="00040BDC">
        <w:rPr>
          <w:rFonts w:hint="eastAsia"/>
          <w:lang w:eastAsia="zh-CN"/>
        </w:rPr>
        <w:t>JCA</w:t>
      </w:r>
      <w:r w:rsidRPr="00040BDC">
        <w:rPr>
          <w:rFonts w:hint="eastAsia"/>
          <w:lang w:eastAsia="zh-CN"/>
        </w:rPr>
        <w:t>的研究组被世界电信标准化全会或</w:t>
      </w:r>
      <w:r w:rsidRPr="00040BDC">
        <w:rPr>
          <w:rFonts w:hint="eastAsia"/>
          <w:lang w:eastAsia="zh-CN"/>
        </w:rPr>
        <w:t>TSAG</w:t>
      </w:r>
      <w:r w:rsidRPr="00040BDC">
        <w:rPr>
          <w:rFonts w:hint="eastAsia"/>
          <w:lang w:eastAsia="zh-CN"/>
        </w:rPr>
        <w:t>根据</w:t>
      </w:r>
      <w:r w:rsidRPr="00040BDC">
        <w:rPr>
          <w:rFonts w:eastAsia="Times New Roman"/>
          <w:szCs w:val="24"/>
          <w:lang w:eastAsia="zh-CN"/>
        </w:rPr>
        <w:t>[</w:t>
      </w:r>
      <w:r w:rsidRPr="00040BDC">
        <w:rPr>
          <w:lang w:eastAsia="zh-CN"/>
        </w:rPr>
        <w:t>WTSA</w:t>
      </w:r>
      <w:r w:rsidRPr="00040BDC">
        <w:rPr>
          <w:rFonts w:asciiTheme="minorEastAsia" w:hAnsiTheme="minorEastAsia" w:hint="eastAsia"/>
          <w:szCs w:val="24"/>
          <w:lang w:eastAsia="zh-CN"/>
        </w:rPr>
        <w:t>第</w:t>
      </w:r>
      <w:r w:rsidRPr="00040BDC" w:rsidDel="003F5905">
        <w:rPr>
          <w:rFonts w:eastAsia="Times New Roman"/>
          <w:szCs w:val="24"/>
          <w:lang w:eastAsia="zh-CN"/>
        </w:rPr>
        <w:t>1</w:t>
      </w:r>
      <w:r w:rsidRPr="00040BDC">
        <w:rPr>
          <w:rFonts w:asciiTheme="minorEastAsia" w:hAnsiTheme="minorEastAsia" w:hint="eastAsia"/>
          <w:szCs w:val="24"/>
          <w:lang w:eastAsia="zh-CN"/>
        </w:rPr>
        <w:t>号决议</w:t>
      </w:r>
      <w:r w:rsidRPr="00040BDC">
        <w:rPr>
          <w:rFonts w:eastAsia="Times New Roman"/>
          <w:szCs w:val="24"/>
          <w:lang w:eastAsia="zh-CN"/>
        </w:rPr>
        <w:t>]</w:t>
      </w:r>
      <w:r w:rsidRPr="00040BDC">
        <w:rPr>
          <w:rFonts w:hint="eastAsia"/>
          <w:lang w:eastAsia="zh-CN"/>
        </w:rPr>
        <w:t>第</w:t>
      </w:r>
      <w:r w:rsidRPr="00040BDC">
        <w:rPr>
          <w:rFonts w:hint="eastAsia"/>
          <w:lang w:eastAsia="zh-CN"/>
        </w:rPr>
        <w:t>2</w:t>
      </w:r>
      <w:r w:rsidRPr="00040BDC">
        <w:rPr>
          <w:rFonts w:hint="eastAsia"/>
          <w:lang w:eastAsia="zh-CN"/>
        </w:rPr>
        <w:t>节指定为牵头研究组，</w:t>
      </w:r>
      <w:proofErr w:type="gramStart"/>
      <w:r w:rsidRPr="00040BDC">
        <w:rPr>
          <w:rFonts w:hint="eastAsia"/>
          <w:lang w:eastAsia="zh-CN"/>
        </w:rPr>
        <w:t>且按照</w:t>
      </w:r>
      <w:proofErr w:type="gramEnd"/>
      <w:r w:rsidRPr="00040BDC">
        <w:rPr>
          <w:rFonts w:eastAsia="Times New Roman"/>
          <w:szCs w:val="24"/>
          <w:lang w:eastAsia="zh-CN"/>
        </w:rPr>
        <w:t>[</w:t>
      </w:r>
      <w:r w:rsidRPr="00040BDC">
        <w:rPr>
          <w:lang w:eastAsia="zh-CN"/>
        </w:rPr>
        <w:t>WTSA</w:t>
      </w:r>
      <w:r w:rsidRPr="00040BDC">
        <w:rPr>
          <w:rFonts w:asciiTheme="minorEastAsia" w:hAnsiTheme="minorEastAsia" w:hint="eastAsia"/>
          <w:szCs w:val="24"/>
          <w:lang w:eastAsia="zh-CN"/>
        </w:rPr>
        <w:t>第</w:t>
      </w:r>
      <w:r w:rsidRPr="00040BDC" w:rsidDel="003F5905">
        <w:rPr>
          <w:rFonts w:eastAsia="Times New Roman"/>
          <w:szCs w:val="24"/>
          <w:lang w:eastAsia="zh-CN"/>
        </w:rPr>
        <w:t>2</w:t>
      </w:r>
      <w:r w:rsidRPr="00040BDC">
        <w:rPr>
          <w:rFonts w:asciiTheme="minorEastAsia" w:hAnsiTheme="minorEastAsia" w:hint="eastAsia"/>
          <w:szCs w:val="24"/>
          <w:lang w:eastAsia="zh-CN"/>
        </w:rPr>
        <w:t>号决议</w:t>
      </w:r>
      <w:r w:rsidRPr="00040BDC">
        <w:rPr>
          <w:rFonts w:eastAsia="Times New Roman"/>
          <w:szCs w:val="24"/>
          <w:lang w:eastAsia="zh-CN"/>
        </w:rPr>
        <w:t>]</w:t>
      </w:r>
      <w:r w:rsidRPr="00040BDC">
        <w:rPr>
          <w:rFonts w:hint="eastAsia"/>
          <w:lang w:eastAsia="zh-CN"/>
        </w:rPr>
        <w:t>的规定，所涉主题属于提出建议的研究组职责范围，则研究组可自行决定设立</w:t>
      </w:r>
      <w:r w:rsidRPr="00040BDC">
        <w:rPr>
          <w:rFonts w:hint="eastAsia"/>
          <w:lang w:eastAsia="zh-CN"/>
        </w:rPr>
        <w:t>JCA</w:t>
      </w:r>
      <w:r w:rsidRPr="00040BDC">
        <w:rPr>
          <w:rFonts w:hint="eastAsia"/>
          <w:lang w:eastAsia="zh-CN"/>
        </w:rPr>
        <w:t>。如计划在未来两个月内召开研究组会议，则应通过电子手段在研究组会议召开四周前发出提议设立</w:t>
      </w:r>
      <w:r w:rsidRPr="00040BDC">
        <w:rPr>
          <w:rFonts w:hint="eastAsia"/>
          <w:lang w:eastAsia="zh-CN"/>
        </w:rPr>
        <w:t>JCA</w:t>
      </w:r>
      <w:r w:rsidRPr="00040BDC">
        <w:rPr>
          <w:rFonts w:hint="eastAsia"/>
          <w:lang w:eastAsia="zh-CN"/>
        </w:rPr>
        <w:t>的通知</w:t>
      </w:r>
      <w:r w:rsidR="0003190D" w:rsidRPr="00040BDC">
        <w:rPr>
          <w:rStyle w:val="FootnoteReference"/>
          <w:lang w:eastAsia="zh-CN"/>
        </w:rPr>
        <w:footnoteReference w:id="76"/>
      </w:r>
      <w:r w:rsidRPr="00040BDC">
        <w:rPr>
          <w:rFonts w:hint="eastAsia"/>
          <w:lang w:eastAsia="zh-CN"/>
        </w:rPr>
        <w:t>，包括其职责范围（包含工作范围、目标和预期存在时间）及主席人选，在研究组会议召开前四周发布，以便成员在研究组会议上表明立场。如在处理所有意见后，在研究组会议召开至少四周前完成上述工作，则可经研究组会议一致同意后设立</w:t>
      </w:r>
      <w:r w:rsidRPr="00040BDC">
        <w:rPr>
          <w:rFonts w:hint="eastAsia"/>
          <w:lang w:eastAsia="zh-CN"/>
        </w:rPr>
        <w:t>JCA</w:t>
      </w:r>
      <w:r w:rsidRPr="00040BDC">
        <w:rPr>
          <w:rFonts w:hint="eastAsia"/>
          <w:lang w:eastAsia="zh-CN"/>
        </w:rPr>
        <w:t>。如在未来两个月内无计划召开研究组会议，则按如上以电子方式向成员发出通知，要求其以电子回复方式表明立场。如在研究组会议召开前不足四周前发出通知，则研究组会议不做任何决定；决定可在通知发出四周后（不包括会议时间）做出。如有必要，应根据所收到的、并以电子方式提供研究组的意见对提案做出调整，以便研究组在之后四周内做出决定。如未收到实质性意见，则</w:t>
      </w:r>
      <w:r w:rsidRPr="00040BDC">
        <w:rPr>
          <w:rFonts w:hint="eastAsia"/>
          <w:lang w:eastAsia="zh-CN"/>
        </w:rPr>
        <w:t>JCA</w:t>
      </w:r>
      <w:r w:rsidRPr="00040BDC">
        <w:rPr>
          <w:rFonts w:hint="eastAsia"/>
          <w:lang w:eastAsia="zh-CN"/>
        </w:rPr>
        <w:t>被认为获得批准，并提请</w:t>
      </w:r>
      <w:r w:rsidRPr="00040BDC">
        <w:rPr>
          <w:rFonts w:hint="eastAsia"/>
          <w:lang w:eastAsia="zh-CN"/>
        </w:rPr>
        <w:t>TSAG</w:t>
      </w:r>
      <w:r w:rsidRPr="00040BDC">
        <w:rPr>
          <w:rFonts w:hint="eastAsia"/>
          <w:lang w:eastAsia="zh-CN"/>
        </w:rPr>
        <w:t>审议，发表意见并予以通过。</w:t>
      </w:r>
      <w:r w:rsidRPr="00040BDC">
        <w:rPr>
          <w:rFonts w:hint="eastAsia"/>
          <w:lang w:eastAsia="zh-CN"/>
        </w:rPr>
        <w:t>TSAG</w:t>
      </w:r>
      <w:r w:rsidRPr="00040BDC">
        <w:rPr>
          <w:rFonts w:hint="eastAsia"/>
          <w:lang w:eastAsia="zh-CN"/>
        </w:rPr>
        <w:t>可以在通盘考虑</w:t>
      </w:r>
      <w:r w:rsidRPr="00040BDC">
        <w:rPr>
          <w:rFonts w:hint="eastAsia"/>
          <w:lang w:eastAsia="zh-CN"/>
        </w:rPr>
        <w:t>ITU-T</w:t>
      </w:r>
      <w:r w:rsidRPr="00040BDC">
        <w:rPr>
          <w:rFonts w:hint="eastAsia"/>
          <w:lang w:eastAsia="zh-CN"/>
        </w:rPr>
        <w:t>工作计划的前提下审议</w:t>
      </w:r>
      <w:r w:rsidRPr="00040BDC">
        <w:rPr>
          <w:rFonts w:hint="eastAsia"/>
          <w:lang w:eastAsia="zh-CN"/>
        </w:rPr>
        <w:t>JCA</w:t>
      </w:r>
      <w:r w:rsidRPr="00040BDC">
        <w:rPr>
          <w:rFonts w:hint="eastAsia"/>
          <w:lang w:eastAsia="zh-CN"/>
        </w:rPr>
        <w:t>的职责范围，并提出修改意见。</w:t>
      </w:r>
    </w:p>
    <w:p w14:paraId="57124B0F" w14:textId="77777777" w:rsidR="00172CB8" w:rsidRPr="00040BDC" w:rsidRDefault="00172CB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73D65C68" w14:textId="77777777" w:rsidR="006A505D" w:rsidRPr="00040BDC" w:rsidRDefault="006A505D" w:rsidP="006A505D">
      <w:pPr>
        <w:ind w:firstLineChars="200" w:firstLine="480"/>
        <w:rPr>
          <w:lang w:eastAsia="zh-CN"/>
        </w:rPr>
      </w:pPr>
      <w:r w:rsidRPr="00040BDC">
        <w:rPr>
          <w:rFonts w:hint="eastAsia"/>
          <w:lang w:eastAsia="zh-CN"/>
        </w:rPr>
        <w:lastRenderedPageBreak/>
        <w:t>如</w:t>
      </w:r>
      <w:r w:rsidRPr="00040BDC">
        <w:rPr>
          <w:rFonts w:hint="eastAsia"/>
          <w:lang w:eastAsia="zh-CN"/>
        </w:rPr>
        <w:t>WTSA</w:t>
      </w:r>
      <w:r w:rsidRPr="00040BDC">
        <w:rPr>
          <w:rFonts w:hint="eastAsia"/>
          <w:lang w:eastAsia="zh-CN"/>
        </w:rPr>
        <w:t>或</w:t>
      </w:r>
      <w:r w:rsidRPr="00040BDC">
        <w:rPr>
          <w:rFonts w:hint="eastAsia"/>
          <w:lang w:eastAsia="zh-CN"/>
        </w:rPr>
        <w:t>TSAG</w:t>
      </w:r>
      <w:r w:rsidRPr="00040BDC">
        <w:rPr>
          <w:rFonts w:hint="eastAsia"/>
          <w:lang w:eastAsia="zh-CN"/>
        </w:rPr>
        <w:t>尚未指定相关事由的牵头研究组，或按照</w:t>
      </w:r>
      <w:r w:rsidRPr="00040BDC">
        <w:rPr>
          <w:rFonts w:eastAsia="Times New Roman"/>
          <w:szCs w:val="24"/>
          <w:lang w:eastAsia="zh-CN"/>
        </w:rPr>
        <w:t>[</w:t>
      </w:r>
      <w:r w:rsidRPr="00040BDC">
        <w:rPr>
          <w:lang w:eastAsia="zh-CN"/>
        </w:rPr>
        <w:t>WTSA</w:t>
      </w:r>
      <w:r w:rsidRPr="00040BDC">
        <w:rPr>
          <w:rFonts w:asciiTheme="minorEastAsia" w:hAnsiTheme="minorEastAsia" w:hint="eastAsia"/>
          <w:szCs w:val="24"/>
          <w:lang w:eastAsia="zh-CN"/>
        </w:rPr>
        <w:t>第</w:t>
      </w:r>
      <w:r w:rsidRPr="00040BDC" w:rsidDel="003F5905">
        <w:rPr>
          <w:rFonts w:eastAsia="Times New Roman"/>
          <w:szCs w:val="24"/>
          <w:lang w:eastAsia="zh-CN"/>
        </w:rPr>
        <w:t>2</w:t>
      </w:r>
      <w:r w:rsidRPr="00040BDC">
        <w:rPr>
          <w:rFonts w:asciiTheme="minorEastAsia" w:hAnsiTheme="minorEastAsia" w:hint="eastAsia"/>
          <w:szCs w:val="24"/>
          <w:lang w:eastAsia="zh-CN"/>
        </w:rPr>
        <w:t>号决议</w:t>
      </w:r>
      <w:r w:rsidRPr="00040BDC">
        <w:rPr>
          <w:rFonts w:eastAsia="Times New Roman"/>
          <w:szCs w:val="24"/>
          <w:lang w:eastAsia="zh-CN"/>
        </w:rPr>
        <w:t>]</w:t>
      </w:r>
      <w:r w:rsidRPr="00040BDC">
        <w:rPr>
          <w:rFonts w:hint="eastAsia"/>
          <w:lang w:eastAsia="zh-CN"/>
        </w:rPr>
        <w:t>的规定，</w:t>
      </w:r>
      <w:r w:rsidRPr="00040BDC">
        <w:rPr>
          <w:rFonts w:hint="eastAsia"/>
          <w:lang w:eastAsia="zh-CN"/>
        </w:rPr>
        <w:t>JCA</w:t>
      </w:r>
      <w:r w:rsidRPr="00040BDC">
        <w:rPr>
          <w:rFonts w:hint="eastAsia"/>
          <w:lang w:eastAsia="zh-CN"/>
        </w:rPr>
        <w:t>相关事由可能涉及若干研究组的职责和职权，则需将提案提交成员审议。如计划在接下来两个月内召开</w:t>
      </w:r>
      <w:r w:rsidRPr="00040BDC">
        <w:rPr>
          <w:rFonts w:hint="eastAsia"/>
          <w:lang w:eastAsia="zh-CN"/>
        </w:rPr>
        <w:t>TSAG</w:t>
      </w:r>
      <w:r w:rsidRPr="00040BDC">
        <w:rPr>
          <w:rFonts w:hint="eastAsia"/>
          <w:lang w:eastAsia="zh-CN"/>
        </w:rPr>
        <w:t>会议，则应通过电子方式在</w:t>
      </w:r>
      <w:r w:rsidRPr="00040BDC">
        <w:rPr>
          <w:rFonts w:hint="eastAsia"/>
          <w:lang w:eastAsia="zh-CN"/>
        </w:rPr>
        <w:t>TSAG</w:t>
      </w:r>
      <w:r w:rsidRPr="00040BDC">
        <w:rPr>
          <w:rFonts w:hint="eastAsia"/>
          <w:lang w:eastAsia="zh-CN"/>
        </w:rPr>
        <w:t>会议召开前四周发布提议设立</w:t>
      </w:r>
      <w:r w:rsidRPr="00040BDC">
        <w:rPr>
          <w:rFonts w:hint="eastAsia"/>
          <w:lang w:eastAsia="zh-CN"/>
        </w:rPr>
        <w:t>JCA</w:t>
      </w:r>
      <w:r w:rsidRPr="00040BDC">
        <w:rPr>
          <w:rFonts w:hint="eastAsia"/>
          <w:lang w:eastAsia="zh-CN"/>
        </w:rPr>
        <w:t>的通知</w:t>
      </w:r>
      <w:r w:rsidR="003219BE" w:rsidRPr="00040BDC">
        <w:rPr>
          <w:rStyle w:val="FootnoteReference"/>
          <w:lang w:eastAsia="zh-CN"/>
        </w:rPr>
        <w:footnoteReference w:id="77"/>
      </w:r>
      <w:r w:rsidRPr="00040BDC">
        <w:rPr>
          <w:rFonts w:hint="eastAsia"/>
          <w:lang w:eastAsia="zh-CN"/>
        </w:rPr>
        <w:t>，包括其职责范围（工作范围、目标和预期存在时间）及主席人选，以便成员在</w:t>
      </w:r>
      <w:r w:rsidRPr="00040BDC">
        <w:rPr>
          <w:rFonts w:hint="eastAsia"/>
          <w:lang w:eastAsia="zh-CN"/>
        </w:rPr>
        <w:t>TSAG</w:t>
      </w:r>
      <w:r w:rsidRPr="00040BDC">
        <w:rPr>
          <w:rFonts w:hint="eastAsia"/>
          <w:lang w:eastAsia="zh-CN"/>
        </w:rPr>
        <w:t>会议上表明其立场。在解决所有意见后，如在</w:t>
      </w:r>
      <w:r w:rsidRPr="00040BDC">
        <w:rPr>
          <w:rFonts w:hint="eastAsia"/>
          <w:lang w:eastAsia="zh-CN"/>
        </w:rPr>
        <w:t>TSAG</w:t>
      </w:r>
      <w:r w:rsidRPr="00040BDC">
        <w:rPr>
          <w:rFonts w:hint="eastAsia"/>
          <w:lang w:eastAsia="zh-CN"/>
        </w:rPr>
        <w:t>会议召开至少四周前完成上述工作，</w:t>
      </w:r>
      <w:r w:rsidRPr="00040BDC">
        <w:rPr>
          <w:rFonts w:hint="eastAsia"/>
          <w:lang w:eastAsia="zh-CN"/>
        </w:rPr>
        <w:t>TSAG</w:t>
      </w:r>
      <w:r w:rsidRPr="00040BDC">
        <w:rPr>
          <w:rFonts w:hint="eastAsia"/>
          <w:lang w:eastAsia="zh-CN"/>
        </w:rPr>
        <w:t>可经会议一致同意后设立</w:t>
      </w:r>
      <w:r w:rsidRPr="00040BDC">
        <w:rPr>
          <w:rFonts w:hint="eastAsia"/>
          <w:lang w:eastAsia="zh-CN"/>
        </w:rPr>
        <w:t>JCA</w:t>
      </w:r>
      <w:r w:rsidRPr="00040BDC">
        <w:rPr>
          <w:rFonts w:hint="eastAsia"/>
          <w:lang w:eastAsia="zh-CN"/>
        </w:rPr>
        <w:t>。如</w:t>
      </w:r>
      <w:proofErr w:type="gramStart"/>
      <w:r w:rsidRPr="00040BDC">
        <w:rPr>
          <w:rFonts w:hint="eastAsia"/>
          <w:lang w:eastAsia="zh-CN"/>
        </w:rPr>
        <w:t>未计划</w:t>
      </w:r>
      <w:proofErr w:type="gramEnd"/>
      <w:r w:rsidRPr="00040BDC">
        <w:rPr>
          <w:rFonts w:hint="eastAsia"/>
          <w:lang w:eastAsia="zh-CN"/>
        </w:rPr>
        <w:t>在接下来两个月内召开</w:t>
      </w:r>
      <w:r w:rsidRPr="00040BDC">
        <w:rPr>
          <w:rFonts w:hint="eastAsia"/>
          <w:lang w:eastAsia="zh-CN"/>
        </w:rPr>
        <w:t>TSAG</w:t>
      </w:r>
      <w:r w:rsidRPr="00040BDC">
        <w:rPr>
          <w:rFonts w:hint="eastAsia"/>
          <w:lang w:eastAsia="zh-CN"/>
        </w:rPr>
        <w:t>会议，则按如上以电子方式向成员发出通知，要求其以电子回复方式表明立场。如通知在</w:t>
      </w:r>
      <w:r w:rsidRPr="00040BDC">
        <w:rPr>
          <w:rFonts w:hint="eastAsia"/>
          <w:lang w:eastAsia="zh-CN"/>
        </w:rPr>
        <w:t>TSAG</w:t>
      </w:r>
      <w:r w:rsidRPr="00040BDC">
        <w:rPr>
          <w:rFonts w:hint="eastAsia"/>
          <w:lang w:eastAsia="zh-CN"/>
        </w:rPr>
        <w:t>会议召开前不足四周发出，</w:t>
      </w:r>
      <w:r w:rsidRPr="00040BDC">
        <w:rPr>
          <w:rFonts w:hint="eastAsia"/>
          <w:lang w:eastAsia="zh-CN"/>
        </w:rPr>
        <w:t>TSAG</w:t>
      </w:r>
      <w:r w:rsidRPr="00040BDC">
        <w:rPr>
          <w:rFonts w:hint="eastAsia"/>
          <w:lang w:eastAsia="zh-CN"/>
        </w:rPr>
        <w:t>会议不做任何决定；决定可在通知发出四周后（不包括会议时间）做出。如有必要，根据所收到意见对提案做出调整并以电子方式提供给</w:t>
      </w:r>
      <w:r w:rsidRPr="00040BDC">
        <w:rPr>
          <w:rFonts w:hint="eastAsia"/>
          <w:lang w:eastAsia="zh-CN"/>
        </w:rPr>
        <w:t>TSAG</w:t>
      </w:r>
      <w:r w:rsidRPr="00040BDC">
        <w:rPr>
          <w:rFonts w:hint="eastAsia"/>
          <w:lang w:eastAsia="zh-CN"/>
        </w:rPr>
        <w:t>，以便</w:t>
      </w:r>
      <w:r w:rsidRPr="00040BDC">
        <w:rPr>
          <w:rFonts w:hint="eastAsia"/>
          <w:lang w:eastAsia="zh-CN"/>
        </w:rPr>
        <w:t>TSAG</w:t>
      </w:r>
      <w:r w:rsidRPr="00040BDC">
        <w:rPr>
          <w:rFonts w:hint="eastAsia"/>
          <w:lang w:eastAsia="zh-CN"/>
        </w:rPr>
        <w:t>在之后四周内做出决定。如未收到实质性意见，则</w:t>
      </w:r>
      <w:r w:rsidRPr="00040BDC">
        <w:rPr>
          <w:rFonts w:hint="eastAsia"/>
          <w:lang w:eastAsia="zh-CN"/>
        </w:rPr>
        <w:t>JCA</w:t>
      </w:r>
      <w:r w:rsidRPr="00040BDC">
        <w:rPr>
          <w:rFonts w:hint="eastAsia"/>
          <w:lang w:eastAsia="zh-CN"/>
        </w:rPr>
        <w:t>被认为获得批准。相关决定包括指定负责小组（研究组或</w:t>
      </w:r>
      <w:r w:rsidRPr="00040BDC">
        <w:rPr>
          <w:rFonts w:hint="eastAsia"/>
          <w:lang w:eastAsia="zh-CN"/>
        </w:rPr>
        <w:t>TSAG</w:t>
      </w:r>
      <w:r w:rsidRPr="00040BDC">
        <w:rPr>
          <w:rFonts w:hint="eastAsia"/>
          <w:lang w:eastAsia="zh-CN"/>
        </w:rPr>
        <w:t>）、确定职责范围（包括工作范围、目标和预期存在时间）及主席。</w:t>
      </w:r>
    </w:p>
    <w:p w14:paraId="01A3F972" w14:textId="77777777" w:rsidR="006A505D" w:rsidRPr="00040BDC" w:rsidRDefault="006A505D" w:rsidP="006A505D">
      <w:pPr>
        <w:ind w:firstLineChars="200" w:firstLine="480"/>
        <w:rPr>
          <w:lang w:eastAsia="zh-CN"/>
        </w:rPr>
      </w:pPr>
      <w:r w:rsidRPr="00040BDC">
        <w:rPr>
          <w:rFonts w:hint="eastAsia"/>
          <w:lang w:eastAsia="zh-CN"/>
        </w:rPr>
        <w:t>图</w:t>
      </w:r>
      <w:r w:rsidRPr="00040BDC">
        <w:rPr>
          <w:rFonts w:eastAsia="Batang"/>
          <w:bCs/>
          <w:szCs w:val="24"/>
          <w:lang w:eastAsia="zh-CN"/>
        </w:rPr>
        <w:t>5-1</w:t>
      </w:r>
      <w:r w:rsidRPr="00040BDC">
        <w:rPr>
          <w:rFonts w:hint="eastAsia"/>
          <w:lang w:eastAsia="zh-CN"/>
        </w:rPr>
        <w:t>为提议和批准设立</w:t>
      </w:r>
      <w:r w:rsidRPr="00040BDC">
        <w:rPr>
          <w:rFonts w:hint="eastAsia"/>
          <w:lang w:eastAsia="zh-CN"/>
        </w:rPr>
        <w:t>JCA</w:t>
      </w:r>
      <w:r w:rsidRPr="00040BDC">
        <w:rPr>
          <w:rFonts w:hint="eastAsia"/>
          <w:lang w:eastAsia="zh-CN"/>
        </w:rPr>
        <w:t>的备选方案示意图。</w:t>
      </w:r>
    </w:p>
    <w:p w14:paraId="0AA5410A" w14:textId="77777777" w:rsidR="00CF331C" w:rsidRPr="00040BDC" w:rsidRDefault="00CF331C" w:rsidP="006A505D">
      <w:pPr>
        <w:ind w:firstLineChars="200" w:firstLine="480"/>
        <w:rPr>
          <w:lang w:eastAsia="zh-CN"/>
        </w:rPr>
      </w:pPr>
    </w:p>
    <w:p w14:paraId="00BCE013" w14:textId="77777777" w:rsidR="00CF331C" w:rsidRPr="00040BDC" w:rsidRDefault="00CF331C" w:rsidP="006A505D">
      <w:pPr>
        <w:ind w:firstLineChars="200" w:firstLine="480"/>
        <w:rPr>
          <w:lang w:eastAsia="zh-CN"/>
        </w:rPr>
      </w:pPr>
    </w:p>
    <w:p w14:paraId="68ECE3CC" w14:textId="77777777" w:rsidR="00CF331C" w:rsidRPr="00040BDC" w:rsidRDefault="00CF331C" w:rsidP="006A505D">
      <w:pPr>
        <w:ind w:firstLineChars="200" w:firstLine="480"/>
        <w:rPr>
          <w:lang w:eastAsia="zh-CN"/>
        </w:rPr>
      </w:pPr>
    </w:p>
    <w:p w14:paraId="62EBF5B8" w14:textId="77777777" w:rsidR="00CF331C" w:rsidRPr="00040BDC" w:rsidRDefault="00CF331C" w:rsidP="006A505D">
      <w:pPr>
        <w:ind w:firstLineChars="200" w:firstLine="480"/>
        <w:rPr>
          <w:lang w:eastAsia="zh-CN"/>
        </w:rPr>
      </w:pPr>
    </w:p>
    <w:p w14:paraId="113E710F" w14:textId="77777777" w:rsidR="00CF331C" w:rsidRPr="00040BDC" w:rsidRDefault="00CF331C" w:rsidP="006A505D">
      <w:pPr>
        <w:ind w:firstLineChars="200" w:firstLine="480"/>
        <w:rPr>
          <w:lang w:eastAsia="zh-CN"/>
        </w:rPr>
      </w:pPr>
    </w:p>
    <w:p w14:paraId="2383FE6E" w14:textId="77777777" w:rsidR="00CF331C" w:rsidRPr="00040BDC" w:rsidRDefault="00CF331C" w:rsidP="006A505D">
      <w:pPr>
        <w:ind w:firstLineChars="200" w:firstLine="480"/>
        <w:rPr>
          <w:lang w:eastAsia="zh-CN"/>
        </w:rPr>
      </w:pPr>
    </w:p>
    <w:p w14:paraId="19C47B5C" w14:textId="77777777" w:rsidR="00CF331C" w:rsidRPr="00040BDC" w:rsidRDefault="00CF331C" w:rsidP="006A505D">
      <w:pPr>
        <w:ind w:firstLineChars="200" w:firstLine="480"/>
        <w:rPr>
          <w:lang w:eastAsia="zh-CN"/>
        </w:rPr>
      </w:pPr>
    </w:p>
    <w:p w14:paraId="21BD3125" w14:textId="77777777" w:rsidR="00CF331C" w:rsidRPr="00040BDC" w:rsidRDefault="00CF331C" w:rsidP="006A505D">
      <w:pPr>
        <w:ind w:firstLineChars="200" w:firstLine="480"/>
        <w:rPr>
          <w:lang w:eastAsia="zh-CN"/>
        </w:rPr>
      </w:pPr>
    </w:p>
    <w:p w14:paraId="72131F2C" w14:textId="77777777" w:rsidR="00CF331C" w:rsidRPr="00040BDC" w:rsidRDefault="00CF331C" w:rsidP="006A505D">
      <w:pPr>
        <w:ind w:firstLineChars="200" w:firstLine="480"/>
        <w:rPr>
          <w:lang w:eastAsia="zh-CN"/>
        </w:rPr>
      </w:pPr>
    </w:p>
    <w:p w14:paraId="629FC6CE" w14:textId="77777777" w:rsidR="00CF331C" w:rsidRPr="00040BDC" w:rsidRDefault="00CF331C" w:rsidP="006A505D">
      <w:pPr>
        <w:ind w:firstLineChars="200" w:firstLine="480"/>
        <w:rPr>
          <w:lang w:eastAsia="zh-CN"/>
        </w:rPr>
      </w:pPr>
    </w:p>
    <w:p w14:paraId="269AB55D" w14:textId="77777777" w:rsidR="00CF331C" w:rsidRPr="00040BDC" w:rsidRDefault="00CF331C" w:rsidP="006A505D">
      <w:pPr>
        <w:ind w:firstLineChars="200" w:firstLine="480"/>
        <w:rPr>
          <w:lang w:eastAsia="zh-CN"/>
        </w:rPr>
      </w:pPr>
    </w:p>
    <w:p w14:paraId="182C732D" w14:textId="77777777" w:rsidR="00CF331C" w:rsidRPr="00040BDC" w:rsidRDefault="00CF331C" w:rsidP="006A505D">
      <w:pPr>
        <w:ind w:firstLineChars="200" w:firstLine="480"/>
        <w:rPr>
          <w:lang w:eastAsia="zh-CN"/>
        </w:rPr>
      </w:pPr>
    </w:p>
    <w:p w14:paraId="7C4B3646" w14:textId="77777777" w:rsidR="00CF331C" w:rsidRPr="00040BDC" w:rsidRDefault="00CF331C" w:rsidP="006A505D">
      <w:pPr>
        <w:ind w:firstLineChars="200" w:firstLine="480"/>
        <w:rPr>
          <w:lang w:eastAsia="zh-CN"/>
        </w:rPr>
      </w:pPr>
    </w:p>
    <w:p w14:paraId="6C6E0CB8" w14:textId="77777777" w:rsidR="00CF331C" w:rsidRPr="00040BDC" w:rsidRDefault="00CF331C" w:rsidP="006A505D">
      <w:pPr>
        <w:ind w:firstLineChars="200" w:firstLine="480"/>
        <w:rPr>
          <w:lang w:eastAsia="zh-CN"/>
        </w:rPr>
      </w:pPr>
    </w:p>
    <w:p w14:paraId="54EAE142" w14:textId="77777777" w:rsidR="00CF331C" w:rsidRPr="00040BDC" w:rsidRDefault="00CF331C" w:rsidP="006A505D">
      <w:pPr>
        <w:ind w:firstLineChars="200" w:firstLine="480"/>
        <w:rPr>
          <w:lang w:eastAsia="zh-CN"/>
        </w:rPr>
      </w:pPr>
    </w:p>
    <w:p w14:paraId="51D088E7" w14:textId="77777777" w:rsidR="00172CB8" w:rsidRPr="00040BDC" w:rsidRDefault="00172CB8">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040BDC">
        <w:rPr>
          <w:lang w:val="en-US" w:eastAsia="zh-CN"/>
        </w:rPr>
        <w:br w:type="page"/>
      </w:r>
    </w:p>
    <w:p w14:paraId="2FD60B6B" w14:textId="77078917" w:rsidR="006A505D" w:rsidRPr="00040BDC" w:rsidRDefault="00CF331C" w:rsidP="002232DA">
      <w:pPr>
        <w:pStyle w:val="Figure"/>
      </w:pPr>
      <w:r w:rsidRPr="00040BDC">
        <w:rPr>
          <w:noProof/>
          <w:lang w:val="en-US" w:eastAsia="zh-CN"/>
        </w:rPr>
        <w:lastRenderedPageBreak/>
        <w:drawing>
          <wp:inline distT="0" distB="0" distL="0" distR="0" wp14:anchorId="6D7775AB" wp14:editId="1AEA1689">
            <wp:extent cx="6084570" cy="5651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5651500"/>
                    </a:xfrm>
                    <a:prstGeom prst="rect">
                      <a:avLst/>
                    </a:prstGeom>
                    <a:noFill/>
                  </pic:spPr>
                </pic:pic>
              </a:graphicData>
            </a:graphic>
          </wp:inline>
        </w:drawing>
      </w:r>
      <w:r w:rsidR="006A505D" w:rsidRPr="00040BDC">
        <w:rPr>
          <w:noProof/>
          <w:lang w:val="en-US" w:eastAsia="zh-CN"/>
        </w:rPr>
        <mc:AlternateContent>
          <mc:Choice Requires="wps">
            <w:drawing>
              <wp:anchor distT="0" distB="0" distL="114300" distR="114300" simplePos="0" relativeHeight="251696128" behindDoc="0" locked="0" layoutInCell="1" allowOverlap="1" wp14:anchorId="216F5186" wp14:editId="46974DA8">
                <wp:simplePos x="0" y="0"/>
                <wp:positionH relativeFrom="column">
                  <wp:posOffset>0</wp:posOffset>
                </wp:positionH>
                <wp:positionV relativeFrom="paragraph">
                  <wp:posOffset>0</wp:posOffset>
                </wp:positionV>
                <wp:extent cx="635000" cy="635000"/>
                <wp:effectExtent l="0" t="0" r="0" b="0"/>
                <wp:wrapNone/>
                <wp:docPr id="308" name="Rectangl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AE610" id="Rectangle 308"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180CFCD" w14:textId="77777777" w:rsidR="00CF331C" w:rsidRPr="00040BDC" w:rsidRDefault="00CF331C" w:rsidP="00CF331C">
      <w:pPr>
        <w:pStyle w:val="FigureNoTitle1"/>
        <w:rPr>
          <w:lang w:val="en-US" w:eastAsia="zh-CN"/>
        </w:rPr>
      </w:pPr>
      <w:r w:rsidRPr="00040BDC">
        <w:rPr>
          <w:rFonts w:hint="eastAsia"/>
          <w:lang w:val="en-US" w:eastAsia="zh-CN"/>
        </w:rPr>
        <w:t>图</w:t>
      </w:r>
      <w:r w:rsidRPr="00040BDC">
        <w:rPr>
          <w:lang w:val="en-US" w:eastAsia="zh-CN"/>
        </w:rPr>
        <w:t> </w:t>
      </w:r>
      <w:r w:rsidRPr="00040BDC">
        <w:rPr>
          <w:rFonts w:eastAsia="Batang"/>
          <w:lang w:eastAsia="zh-CN"/>
        </w:rPr>
        <w:t xml:space="preserve">5-1 </w:t>
      </w:r>
      <w:r w:rsidRPr="00040BDC" w:rsidDel="003F5905">
        <w:rPr>
          <w:rFonts w:eastAsia="Times New Roman"/>
          <w:lang w:eastAsia="zh-CN"/>
        </w:rPr>
        <w:t>–</w:t>
      </w:r>
      <w:r w:rsidRPr="00040BDC">
        <w:rPr>
          <w:rFonts w:eastAsia="Times New Roman"/>
          <w:lang w:eastAsia="zh-CN"/>
        </w:rPr>
        <w:t xml:space="preserve"> </w:t>
      </w:r>
      <w:r w:rsidRPr="00040BDC">
        <w:rPr>
          <w:rFonts w:hint="eastAsia"/>
          <w:lang w:eastAsia="zh-CN"/>
        </w:rPr>
        <w:t>提议和批准设立</w:t>
      </w:r>
      <w:r w:rsidRPr="00040BDC">
        <w:rPr>
          <w:rFonts w:hint="eastAsia"/>
          <w:lang w:eastAsia="zh-CN"/>
        </w:rPr>
        <w:t>JCA</w:t>
      </w:r>
      <w:r w:rsidRPr="00040BDC">
        <w:rPr>
          <w:rFonts w:hint="eastAsia"/>
          <w:lang w:eastAsia="zh-CN"/>
        </w:rPr>
        <w:t>的备选方案</w:t>
      </w:r>
    </w:p>
    <w:p w14:paraId="05B0D3B4" w14:textId="77777777" w:rsidR="006A505D" w:rsidRPr="00040BDC" w:rsidRDefault="006A505D" w:rsidP="004948B8">
      <w:pPr>
        <w:pStyle w:val="Normalnoindent"/>
        <w:rPr>
          <w:lang w:eastAsia="zh-CN"/>
        </w:rPr>
      </w:pPr>
      <w:r w:rsidRPr="00040BDC">
        <w:rPr>
          <w:b/>
          <w:bCs/>
          <w:lang w:eastAsia="zh-CN"/>
        </w:rPr>
        <w:t>5</w:t>
      </w:r>
      <w:r w:rsidRPr="00040BDC">
        <w:rPr>
          <w:rFonts w:hint="eastAsia"/>
          <w:b/>
          <w:bCs/>
          <w:lang w:eastAsia="zh-CN"/>
        </w:rPr>
        <w:t>.3</w:t>
      </w:r>
      <w:r w:rsidRPr="00040BDC">
        <w:rPr>
          <w:rFonts w:hint="eastAsia"/>
          <w:lang w:eastAsia="zh-CN"/>
        </w:rPr>
        <w:tab/>
        <w:t>JCA</w:t>
      </w:r>
      <w:r w:rsidRPr="00040BDC">
        <w:rPr>
          <w:rFonts w:hint="eastAsia"/>
          <w:lang w:eastAsia="zh-CN"/>
        </w:rPr>
        <w:t>是开放性的，但（为限制其规模）应主要限于相关研究组负责</w:t>
      </w:r>
      <w:r w:rsidRPr="00040BDC">
        <w:rPr>
          <w:rFonts w:hint="eastAsia"/>
          <w:lang w:eastAsia="zh-CN"/>
        </w:rPr>
        <w:t>JCA</w:t>
      </w:r>
      <w:r w:rsidRPr="00040BDC">
        <w:rPr>
          <w:rFonts w:hint="eastAsia"/>
          <w:lang w:eastAsia="zh-CN"/>
        </w:rPr>
        <w:t>范围工作的正式代表参加。还可以酌情特邀专家和其他</w:t>
      </w:r>
      <w:r w:rsidRPr="00040BDC">
        <w:rPr>
          <w:rFonts w:hint="eastAsia"/>
          <w:lang w:eastAsia="zh-CN"/>
        </w:rPr>
        <w:t>SDO</w:t>
      </w:r>
      <w:r w:rsidRPr="00040BDC">
        <w:rPr>
          <w:rFonts w:hint="eastAsia"/>
          <w:lang w:eastAsia="zh-CN"/>
        </w:rPr>
        <w:t>及论坛的代表参加</w:t>
      </w:r>
      <w:r w:rsidRPr="00040BDC">
        <w:rPr>
          <w:rFonts w:hint="eastAsia"/>
          <w:lang w:eastAsia="zh-CN"/>
        </w:rPr>
        <w:t>JCA</w:t>
      </w:r>
      <w:r w:rsidRPr="00040BDC">
        <w:rPr>
          <w:rFonts w:hint="eastAsia"/>
          <w:lang w:eastAsia="zh-CN"/>
        </w:rPr>
        <w:t>。所有参与</w:t>
      </w:r>
      <w:r w:rsidRPr="00040BDC">
        <w:rPr>
          <w:rFonts w:hint="eastAsia"/>
          <w:lang w:eastAsia="zh-CN"/>
        </w:rPr>
        <w:t>JCA</w:t>
      </w:r>
      <w:r w:rsidRPr="00040BDC">
        <w:rPr>
          <w:rFonts w:hint="eastAsia"/>
          <w:lang w:eastAsia="zh-CN"/>
        </w:rPr>
        <w:t>的人员都应严格按照</w:t>
      </w:r>
      <w:r w:rsidRPr="00040BDC">
        <w:rPr>
          <w:rFonts w:hint="eastAsia"/>
          <w:lang w:eastAsia="zh-CN"/>
        </w:rPr>
        <w:t>JCA</w:t>
      </w:r>
      <w:r w:rsidRPr="00040BDC">
        <w:rPr>
          <w:rFonts w:hint="eastAsia"/>
          <w:lang w:eastAsia="zh-CN"/>
        </w:rPr>
        <w:t>的宗旨向</w:t>
      </w:r>
      <w:r w:rsidRPr="00040BDC">
        <w:rPr>
          <w:rFonts w:hint="eastAsia"/>
          <w:lang w:eastAsia="zh-CN"/>
        </w:rPr>
        <w:t>JCA</w:t>
      </w:r>
      <w:r w:rsidRPr="00040BDC">
        <w:rPr>
          <w:rFonts w:hint="eastAsia"/>
          <w:lang w:eastAsia="zh-CN"/>
        </w:rPr>
        <w:t>提供输入意见。</w:t>
      </w:r>
    </w:p>
    <w:p w14:paraId="6BB646E7" w14:textId="77777777" w:rsidR="006A505D" w:rsidRPr="00040BDC" w:rsidRDefault="006A505D" w:rsidP="004948B8">
      <w:pPr>
        <w:pStyle w:val="Normalnoindent"/>
        <w:rPr>
          <w:lang w:eastAsia="zh-CN"/>
        </w:rPr>
      </w:pPr>
      <w:r w:rsidRPr="00040BDC">
        <w:rPr>
          <w:b/>
          <w:bCs/>
          <w:lang w:eastAsia="zh-CN"/>
        </w:rPr>
        <w:t>5</w:t>
      </w:r>
      <w:r w:rsidRPr="00040BDC">
        <w:rPr>
          <w:rFonts w:hint="eastAsia"/>
          <w:b/>
          <w:bCs/>
          <w:lang w:eastAsia="zh-CN"/>
        </w:rPr>
        <w:t>.4</w:t>
      </w:r>
      <w:r w:rsidRPr="00040BDC">
        <w:rPr>
          <w:rFonts w:hint="eastAsia"/>
          <w:lang w:eastAsia="zh-CN"/>
        </w:rPr>
        <w:tab/>
      </w:r>
      <w:r w:rsidRPr="00040BDC">
        <w:rPr>
          <w:rFonts w:hint="eastAsia"/>
          <w:lang w:eastAsia="zh-CN"/>
        </w:rPr>
        <w:t>应通过电信标准化局通函发出有关开展</w:t>
      </w:r>
      <w:r w:rsidRPr="00040BDC">
        <w:rPr>
          <w:rFonts w:hint="eastAsia"/>
          <w:lang w:eastAsia="zh-CN"/>
        </w:rPr>
        <w:t>JCA</w:t>
      </w:r>
      <w:r w:rsidRPr="00040BDC">
        <w:rPr>
          <w:rFonts w:hint="eastAsia"/>
          <w:lang w:eastAsia="zh-CN"/>
        </w:rPr>
        <w:t>的通知，其中包括</w:t>
      </w:r>
      <w:r w:rsidRPr="00040BDC">
        <w:rPr>
          <w:rFonts w:hint="eastAsia"/>
          <w:lang w:eastAsia="zh-CN"/>
        </w:rPr>
        <w:t>JCA</w:t>
      </w:r>
      <w:r w:rsidRPr="00040BDC">
        <w:rPr>
          <w:rFonts w:hint="eastAsia"/>
          <w:lang w:eastAsia="zh-CN"/>
        </w:rPr>
        <w:t>的职责范围、主席及其负责研究组。</w:t>
      </w:r>
    </w:p>
    <w:p w14:paraId="4ACAF3B1" w14:textId="77777777" w:rsidR="00E01B78" w:rsidRPr="00040BDC" w:rsidRDefault="00E01B78">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66F3BD2B" w14:textId="77777777" w:rsidR="006A505D" w:rsidRPr="00040BDC" w:rsidRDefault="006A505D" w:rsidP="004948B8">
      <w:pPr>
        <w:pStyle w:val="Normalnoindent"/>
        <w:rPr>
          <w:lang w:eastAsia="zh-CN"/>
        </w:rPr>
      </w:pPr>
      <w:r w:rsidRPr="00040BDC">
        <w:rPr>
          <w:b/>
          <w:bCs/>
          <w:lang w:eastAsia="zh-CN"/>
        </w:rPr>
        <w:lastRenderedPageBreak/>
        <w:t>5</w:t>
      </w:r>
      <w:r w:rsidRPr="00040BDC">
        <w:rPr>
          <w:rFonts w:hint="eastAsia"/>
          <w:b/>
          <w:bCs/>
          <w:lang w:eastAsia="zh-CN"/>
        </w:rPr>
        <w:t>.5</w:t>
      </w:r>
      <w:r w:rsidRPr="00040BDC">
        <w:rPr>
          <w:rFonts w:hint="eastAsia"/>
          <w:lang w:eastAsia="zh-CN"/>
        </w:rPr>
        <w:tab/>
      </w:r>
      <w:r w:rsidRPr="00040BDC">
        <w:rPr>
          <w:rFonts w:hint="eastAsia"/>
          <w:lang w:eastAsia="zh-CN"/>
        </w:rPr>
        <w:t>应主要通过信函通信和电子会议方式开展</w:t>
      </w:r>
      <w:r w:rsidRPr="00040BDC">
        <w:rPr>
          <w:rFonts w:hint="eastAsia"/>
          <w:lang w:eastAsia="zh-CN"/>
        </w:rPr>
        <w:t>JCA</w:t>
      </w:r>
      <w:r w:rsidRPr="00040BDC">
        <w:rPr>
          <w:rFonts w:hint="eastAsia"/>
          <w:lang w:eastAsia="zh-CN"/>
        </w:rPr>
        <w:t>工作。任何被认为必要的面对面会议均应由</w:t>
      </w:r>
      <w:r w:rsidRPr="00040BDC">
        <w:rPr>
          <w:rFonts w:hint="eastAsia"/>
          <w:lang w:eastAsia="zh-CN"/>
        </w:rPr>
        <w:t>JCA</w:t>
      </w:r>
      <w:r w:rsidRPr="00040BDC">
        <w:rPr>
          <w:rFonts w:hint="eastAsia"/>
          <w:lang w:eastAsia="zh-CN"/>
        </w:rPr>
        <w:t>主席召集。应尽可能为</w:t>
      </w:r>
      <w:r w:rsidRPr="00040BDC">
        <w:rPr>
          <w:rFonts w:hint="eastAsia"/>
          <w:lang w:eastAsia="zh-CN"/>
        </w:rPr>
        <w:t>JCA</w:t>
      </w:r>
      <w:r w:rsidRPr="00040BDC">
        <w:rPr>
          <w:rFonts w:hint="eastAsia"/>
          <w:lang w:eastAsia="zh-CN"/>
        </w:rPr>
        <w:t>的面对面会议提供会议设施，且面对面会议和电子会议均应在可行的情况下予以合理安排，以确保各方尽可能出席会议。现预计将在可行情况下，尽可能将</w:t>
      </w:r>
      <w:r w:rsidRPr="00040BDC">
        <w:rPr>
          <w:rFonts w:hint="eastAsia"/>
          <w:lang w:eastAsia="zh-CN"/>
        </w:rPr>
        <w:t>JCA</w:t>
      </w:r>
      <w:r w:rsidRPr="00040BDC">
        <w:rPr>
          <w:rFonts w:hint="eastAsia"/>
          <w:lang w:eastAsia="zh-CN"/>
        </w:rPr>
        <w:t>的面对面会议与所涉研究组会议一道举行（将反映在有关该研究组会议的集体函中），但如需单独举行会议，则应至少在会议举行四周前通过（电子）集体邀请函宣布。</w:t>
      </w:r>
    </w:p>
    <w:p w14:paraId="2FACFBBB" w14:textId="77777777" w:rsidR="006A505D" w:rsidRPr="00040BDC" w:rsidRDefault="006A505D" w:rsidP="004948B8">
      <w:pPr>
        <w:pStyle w:val="Normalnoindent"/>
        <w:rPr>
          <w:lang w:eastAsia="zh-CN"/>
        </w:rPr>
      </w:pPr>
      <w:r w:rsidRPr="00040BDC">
        <w:rPr>
          <w:b/>
          <w:bCs/>
          <w:lang w:eastAsia="zh-CN"/>
        </w:rPr>
        <w:t>5</w:t>
      </w:r>
      <w:r w:rsidRPr="00040BDC">
        <w:rPr>
          <w:rFonts w:hint="eastAsia"/>
          <w:b/>
          <w:bCs/>
          <w:lang w:eastAsia="zh-CN"/>
        </w:rPr>
        <w:t>.6</w:t>
      </w:r>
      <w:r w:rsidRPr="00040BDC">
        <w:rPr>
          <w:rFonts w:hint="eastAsia"/>
          <w:lang w:eastAsia="zh-CN"/>
        </w:rPr>
        <w:tab/>
      </w:r>
      <w:r w:rsidRPr="00040BDC">
        <w:rPr>
          <w:rFonts w:hint="eastAsia"/>
          <w:lang w:eastAsia="zh-CN"/>
        </w:rPr>
        <w:t>有关</w:t>
      </w:r>
      <w:r w:rsidRPr="00040BDC">
        <w:rPr>
          <w:rFonts w:hint="eastAsia"/>
          <w:lang w:eastAsia="zh-CN"/>
        </w:rPr>
        <w:t>JCA</w:t>
      </w:r>
      <w:r w:rsidRPr="00040BDC">
        <w:rPr>
          <w:rFonts w:hint="eastAsia"/>
          <w:lang w:eastAsia="zh-CN"/>
        </w:rPr>
        <w:t>工作的输入意见应发至</w:t>
      </w:r>
      <w:r w:rsidRPr="00040BDC">
        <w:rPr>
          <w:rFonts w:hint="eastAsia"/>
          <w:lang w:eastAsia="zh-CN"/>
        </w:rPr>
        <w:t>JCA</w:t>
      </w:r>
      <w:r w:rsidRPr="00040BDC">
        <w:rPr>
          <w:rFonts w:hint="eastAsia"/>
          <w:lang w:eastAsia="zh-CN"/>
        </w:rPr>
        <w:t>主席和电信标准化局相关顾问（后者将向</w:t>
      </w:r>
      <w:r w:rsidRPr="00040BDC">
        <w:rPr>
          <w:rFonts w:hint="eastAsia"/>
          <w:lang w:eastAsia="zh-CN"/>
        </w:rPr>
        <w:t>JCA</w:t>
      </w:r>
      <w:r w:rsidRPr="00040BDC">
        <w:rPr>
          <w:rFonts w:hint="eastAsia"/>
          <w:lang w:eastAsia="zh-CN"/>
        </w:rPr>
        <w:t>成员提供上述输入意见）。</w:t>
      </w:r>
    </w:p>
    <w:p w14:paraId="1A41F7FF" w14:textId="77777777" w:rsidR="006A505D" w:rsidRPr="00040BDC" w:rsidRDefault="006A505D" w:rsidP="004948B8">
      <w:pPr>
        <w:pStyle w:val="Normalnoindent"/>
        <w:rPr>
          <w:lang w:eastAsia="zh-CN"/>
        </w:rPr>
      </w:pPr>
      <w:r w:rsidRPr="00040BDC">
        <w:rPr>
          <w:b/>
          <w:bCs/>
          <w:lang w:eastAsia="zh-CN"/>
        </w:rPr>
        <w:t>5</w:t>
      </w:r>
      <w:r w:rsidRPr="00040BDC">
        <w:rPr>
          <w:rFonts w:hint="eastAsia"/>
          <w:b/>
          <w:bCs/>
          <w:lang w:eastAsia="zh-CN"/>
        </w:rPr>
        <w:t>.7</w:t>
      </w:r>
      <w:r w:rsidRPr="00040BDC">
        <w:rPr>
          <w:rFonts w:hint="eastAsia"/>
          <w:lang w:eastAsia="zh-CN"/>
        </w:rPr>
        <w:tab/>
        <w:t>JCA</w:t>
      </w:r>
      <w:r w:rsidRPr="00040BDC">
        <w:rPr>
          <w:rFonts w:hint="eastAsia"/>
          <w:lang w:eastAsia="zh-CN"/>
        </w:rPr>
        <w:t>可以向相关研究组提出提案，以便实现各研究组建议书及其他可交付成果制定工作的统一协调。</w:t>
      </w:r>
      <w:r w:rsidRPr="00040BDC">
        <w:rPr>
          <w:rFonts w:hint="eastAsia"/>
          <w:lang w:eastAsia="zh-CN"/>
        </w:rPr>
        <w:t>JCA</w:t>
      </w:r>
      <w:r w:rsidRPr="00040BDC">
        <w:rPr>
          <w:rFonts w:hint="eastAsia"/>
          <w:lang w:eastAsia="zh-CN"/>
        </w:rPr>
        <w:t>还可以发出联络声明。</w:t>
      </w:r>
    </w:p>
    <w:p w14:paraId="6FD3BAEA" w14:textId="77777777" w:rsidR="003219BE" w:rsidRPr="00040BDC" w:rsidRDefault="006A505D" w:rsidP="004948B8">
      <w:pPr>
        <w:pStyle w:val="Normalnoindent"/>
        <w:rPr>
          <w:lang w:eastAsia="zh-CN"/>
        </w:rPr>
      </w:pPr>
      <w:r w:rsidRPr="00040BDC">
        <w:rPr>
          <w:b/>
          <w:bCs/>
          <w:lang w:eastAsia="zh-CN"/>
        </w:rPr>
        <w:t>5</w:t>
      </w:r>
      <w:r w:rsidRPr="00040BDC">
        <w:rPr>
          <w:rFonts w:hint="eastAsia"/>
          <w:b/>
          <w:bCs/>
          <w:lang w:eastAsia="zh-CN"/>
        </w:rPr>
        <w:t>.8</w:t>
      </w:r>
      <w:r w:rsidRPr="00040BDC">
        <w:rPr>
          <w:rFonts w:hint="eastAsia"/>
          <w:lang w:eastAsia="zh-CN"/>
        </w:rPr>
        <w:tab/>
        <w:t>JCA</w:t>
      </w:r>
      <w:r w:rsidRPr="00040BDC">
        <w:rPr>
          <w:rFonts w:hint="eastAsia"/>
          <w:lang w:eastAsia="zh-CN"/>
        </w:rPr>
        <w:t>的输入和输出文件及报告均将提供</w:t>
      </w:r>
      <w:r w:rsidRPr="00040BDC">
        <w:rPr>
          <w:rFonts w:hint="eastAsia"/>
          <w:lang w:eastAsia="zh-CN"/>
        </w:rPr>
        <w:t>ITU-T</w:t>
      </w:r>
      <w:r w:rsidRPr="00040BDC">
        <w:rPr>
          <w:rFonts w:hint="eastAsia"/>
          <w:lang w:eastAsia="zh-CN"/>
        </w:rPr>
        <w:t>成员。每次</w:t>
      </w:r>
      <w:r w:rsidRPr="00040BDC">
        <w:rPr>
          <w:rFonts w:hint="eastAsia"/>
          <w:lang w:eastAsia="zh-CN"/>
        </w:rPr>
        <w:t>JCA</w:t>
      </w:r>
      <w:r w:rsidRPr="00040BDC">
        <w:rPr>
          <w:rFonts w:hint="eastAsia"/>
          <w:lang w:eastAsia="zh-CN"/>
        </w:rPr>
        <w:t>会议之后均将发行报告。</w:t>
      </w:r>
      <w:r w:rsidRPr="00040BDC">
        <w:rPr>
          <w:rFonts w:hint="eastAsia"/>
          <w:lang w:eastAsia="zh-CN"/>
        </w:rPr>
        <w:t>TSAG</w:t>
      </w:r>
      <w:r w:rsidRPr="00040BDC">
        <w:rPr>
          <w:rFonts w:hint="eastAsia"/>
          <w:lang w:eastAsia="zh-CN"/>
        </w:rPr>
        <w:t>可以通过这些报告监督</w:t>
      </w:r>
      <w:r w:rsidRPr="00040BDC">
        <w:rPr>
          <w:rFonts w:hint="eastAsia"/>
          <w:lang w:eastAsia="zh-CN"/>
        </w:rPr>
        <w:t>JCA</w:t>
      </w:r>
      <w:r w:rsidRPr="00040BDC">
        <w:rPr>
          <w:rFonts w:hint="eastAsia"/>
          <w:lang w:eastAsia="zh-CN"/>
        </w:rPr>
        <w:t>的活动。</w:t>
      </w:r>
    </w:p>
    <w:p w14:paraId="28B69593" w14:textId="77777777" w:rsidR="006A505D" w:rsidRPr="00040BDC" w:rsidRDefault="006A505D" w:rsidP="004948B8">
      <w:pPr>
        <w:pStyle w:val="Normalnoindent"/>
        <w:rPr>
          <w:lang w:eastAsia="zh-CN"/>
        </w:rPr>
      </w:pPr>
      <w:r w:rsidRPr="00040BDC">
        <w:rPr>
          <w:b/>
          <w:bCs/>
          <w:lang w:eastAsia="zh-CN"/>
        </w:rPr>
        <w:t>5</w:t>
      </w:r>
      <w:r w:rsidRPr="00040BDC">
        <w:rPr>
          <w:rFonts w:hint="eastAsia"/>
          <w:b/>
          <w:bCs/>
          <w:lang w:eastAsia="zh-CN"/>
        </w:rPr>
        <w:t>.9</w:t>
      </w:r>
      <w:r w:rsidRPr="00040BDC">
        <w:rPr>
          <w:rFonts w:hint="eastAsia"/>
          <w:lang w:eastAsia="zh-CN"/>
        </w:rPr>
        <w:tab/>
      </w:r>
      <w:r w:rsidRPr="00040BDC">
        <w:rPr>
          <w:rFonts w:hint="eastAsia"/>
          <w:lang w:eastAsia="zh-CN"/>
        </w:rPr>
        <w:t>电信标准化局将在现有资源范围内向</w:t>
      </w:r>
      <w:r w:rsidRPr="00040BDC">
        <w:rPr>
          <w:rFonts w:hint="eastAsia"/>
          <w:lang w:eastAsia="zh-CN"/>
        </w:rPr>
        <w:t>JCA</w:t>
      </w:r>
      <w:r w:rsidRPr="00040BDC">
        <w:rPr>
          <w:rFonts w:hint="eastAsia"/>
          <w:lang w:eastAsia="zh-CN"/>
        </w:rPr>
        <w:t>提供支持。</w:t>
      </w:r>
    </w:p>
    <w:p w14:paraId="7F94F7E6" w14:textId="77777777" w:rsidR="006A505D" w:rsidRPr="00040BDC" w:rsidRDefault="006A505D" w:rsidP="004948B8">
      <w:pPr>
        <w:pStyle w:val="Normalnoindent"/>
        <w:rPr>
          <w:lang w:eastAsia="zh-CN"/>
        </w:rPr>
      </w:pPr>
      <w:r w:rsidRPr="00040BDC">
        <w:rPr>
          <w:b/>
          <w:bCs/>
          <w:lang w:eastAsia="zh-CN"/>
        </w:rPr>
        <w:t>5</w:t>
      </w:r>
      <w:r w:rsidRPr="00040BDC">
        <w:rPr>
          <w:rFonts w:hint="eastAsia"/>
          <w:b/>
          <w:bCs/>
          <w:lang w:eastAsia="zh-CN"/>
        </w:rPr>
        <w:t>.10</w:t>
      </w:r>
      <w:r w:rsidRPr="00040BDC">
        <w:rPr>
          <w:rFonts w:hint="eastAsia"/>
          <w:lang w:eastAsia="zh-CN"/>
        </w:rPr>
        <w:tab/>
      </w:r>
      <w:r w:rsidRPr="00040BDC">
        <w:rPr>
          <w:rFonts w:hint="eastAsia"/>
          <w:lang w:eastAsia="zh-CN"/>
        </w:rPr>
        <w:t>如果所涉研究组认为不再需要</w:t>
      </w:r>
      <w:r w:rsidRPr="00040BDC">
        <w:rPr>
          <w:rFonts w:hint="eastAsia"/>
          <w:lang w:eastAsia="zh-CN"/>
        </w:rPr>
        <w:t>JCA</w:t>
      </w:r>
      <w:r w:rsidRPr="00040BDC">
        <w:rPr>
          <w:rFonts w:hint="eastAsia"/>
          <w:lang w:eastAsia="zh-CN"/>
        </w:rPr>
        <w:t>，则可以在任何时候终止</w:t>
      </w:r>
      <w:r w:rsidRPr="00040BDC">
        <w:rPr>
          <w:rFonts w:hint="eastAsia"/>
          <w:lang w:eastAsia="zh-CN"/>
        </w:rPr>
        <w:t>JCA</w:t>
      </w:r>
      <w:r w:rsidRPr="00040BDC">
        <w:rPr>
          <w:rFonts w:hint="eastAsia"/>
          <w:lang w:eastAsia="zh-CN"/>
        </w:rPr>
        <w:t>的工作。任何所涉研究组或</w:t>
      </w:r>
      <w:r w:rsidRPr="00040BDC">
        <w:rPr>
          <w:rFonts w:hint="eastAsia"/>
          <w:lang w:eastAsia="zh-CN"/>
        </w:rPr>
        <w:t>TSAG</w:t>
      </w:r>
      <w:r w:rsidRPr="00040BDC">
        <w:rPr>
          <w:rFonts w:hint="eastAsia"/>
          <w:lang w:eastAsia="zh-CN"/>
        </w:rPr>
        <w:t>均可提出终止</w:t>
      </w:r>
      <w:r w:rsidRPr="00040BDC">
        <w:rPr>
          <w:rFonts w:hint="eastAsia"/>
          <w:lang w:eastAsia="zh-CN"/>
        </w:rPr>
        <w:t>JCA</w:t>
      </w:r>
      <w:r w:rsidRPr="00040BDC">
        <w:rPr>
          <w:rFonts w:hint="eastAsia"/>
          <w:lang w:eastAsia="zh-CN"/>
        </w:rPr>
        <w:t>工作的提案（包括相关理由），并由负责</w:t>
      </w:r>
      <w:r w:rsidRPr="00040BDC">
        <w:rPr>
          <w:rFonts w:hint="eastAsia"/>
          <w:lang w:eastAsia="zh-CN"/>
        </w:rPr>
        <w:t>JCA</w:t>
      </w:r>
      <w:r w:rsidRPr="00040BDC">
        <w:rPr>
          <w:rFonts w:hint="eastAsia"/>
          <w:lang w:eastAsia="zh-CN"/>
        </w:rPr>
        <w:t>的研究组在与所涉研究组和</w:t>
      </w:r>
      <w:r w:rsidRPr="00040BDC">
        <w:rPr>
          <w:rFonts w:hint="eastAsia"/>
          <w:lang w:eastAsia="zh-CN"/>
        </w:rPr>
        <w:t>TSAG</w:t>
      </w:r>
      <w:r w:rsidRPr="00040BDC">
        <w:rPr>
          <w:rFonts w:hint="eastAsia"/>
          <w:lang w:eastAsia="zh-CN"/>
        </w:rPr>
        <w:t>协商（如果近期没有召开</w:t>
      </w:r>
      <w:r w:rsidRPr="00040BDC">
        <w:rPr>
          <w:rFonts w:hint="eastAsia"/>
          <w:lang w:eastAsia="zh-CN"/>
        </w:rPr>
        <w:t>TSAG</w:t>
      </w:r>
      <w:r w:rsidRPr="00040BDC">
        <w:rPr>
          <w:rFonts w:hint="eastAsia"/>
          <w:lang w:eastAsia="zh-CN"/>
        </w:rPr>
        <w:t>会议的计划，则通过电子方式进行）之后，进行审议并做出决定。</w:t>
      </w:r>
      <w:r w:rsidRPr="00040BDC">
        <w:rPr>
          <w:rFonts w:hint="eastAsia"/>
          <w:lang w:eastAsia="zh-CN"/>
        </w:rPr>
        <w:t>JCA</w:t>
      </w:r>
      <w:r w:rsidRPr="00040BDC">
        <w:rPr>
          <w:rFonts w:hint="eastAsia"/>
          <w:lang w:eastAsia="zh-CN"/>
        </w:rPr>
        <w:t>将在世界电信标准化全会之后的首次</w:t>
      </w:r>
      <w:r w:rsidRPr="00040BDC">
        <w:rPr>
          <w:rFonts w:hint="eastAsia"/>
          <w:lang w:eastAsia="zh-CN"/>
        </w:rPr>
        <w:t>TSAG</w:t>
      </w:r>
      <w:r w:rsidRPr="00040BDC">
        <w:rPr>
          <w:rFonts w:hint="eastAsia"/>
          <w:lang w:eastAsia="zh-CN"/>
        </w:rPr>
        <w:t>会议上审议。必须就是否继续</w:t>
      </w:r>
      <w:r w:rsidRPr="00040BDC">
        <w:rPr>
          <w:rFonts w:hint="eastAsia"/>
          <w:lang w:eastAsia="zh-CN"/>
        </w:rPr>
        <w:t>JCA</w:t>
      </w:r>
      <w:r w:rsidRPr="00040BDC">
        <w:rPr>
          <w:rFonts w:hint="eastAsia"/>
          <w:lang w:eastAsia="zh-CN"/>
        </w:rPr>
        <w:t>的工作做出明确决定，而且可能需调整其职责范围。</w:t>
      </w:r>
    </w:p>
    <w:p w14:paraId="10F7280C" w14:textId="77777777" w:rsidR="00CF331C" w:rsidRPr="00040BDC" w:rsidRDefault="00CF331C" w:rsidP="006A505D">
      <w:pPr>
        <w:rPr>
          <w:lang w:eastAsia="zh-CN"/>
        </w:rPr>
      </w:pPr>
    </w:p>
    <w:p w14:paraId="74C800A4" w14:textId="77777777" w:rsidR="00CF331C" w:rsidRPr="00040BDC" w:rsidRDefault="00CF331C" w:rsidP="006A505D">
      <w:pPr>
        <w:rPr>
          <w:lang w:eastAsia="zh-CN"/>
        </w:rPr>
      </w:pPr>
    </w:p>
    <w:p w14:paraId="37CD7AD5" w14:textId="77777777" w:rsidR="00CF331C" w:rsidRPr="00040BDC" w:rsidRDefault="00CF331C" w:rsidP="006A505D">
      <w:pPr>
        <w:rPr>
          <w:lang w:eastAsia="zh-CN"/>
        </w:rPr>
      </w:pPr>
    </w:p>
    <w:p w14:paraId="60EDFC8B" w14:textId="77777777" w:rsidR="00CF331C" w:rsidRPr="00040BDC" w:rsidRDefault="00CF331C" w:rsidP="006A505D">
      <w:pPr>
        <w:rPr>
          <w:lang w:eastAsia="zh-CN"/>
        </w:rPr>
      </w:pPr>
    </w:p>
    <w:p w14:paraId="24FE3F0F" w14:textId="77777777" w:rsidR="00CF331C" w:rsidRPr="00040BDC" w:rsidRDefault="00CF331C" w:rsidP="006A505D">
      <w:pPr>
        <w:rPr>
          <w:lang w:eastAsia="zh-CN"/>
        </w:rPr>
      </w:pPr>
    </w:p>
    <w:p w14:paraId="48C5DEC4" w14:textId="77777777" w:rsidR="00CF331C" w:rsidRPr="00040BDC" w:rsidRDefault="00CF331C" w:rsidP="006A505D">
      <w:pPr>
        <w:rPr>
          <w:lang w:eastAsia="zh-CN"/>
        </w:rPr>
      </w:pPr>
    </w:p>
    <w:p w14:paraId="69FFE782" w14:textId="77777777" w:rsidR="00CF331C" w:rsidRPr="00040BDC" w:rsidRDefault="00CF331C" w:rsidP="006A505D">
      <w:pPr>
        <w:rPr>
          <w:lang w:eastAsia="zh-CN"/>
        </w:rPr>
      </w:pPr>
    </w:p>
    <w:p w14:paraId="19614C0F" w14:textId="77777777" w:rsidR="00CF331C" w:rsidRPr="00040BDC" w:rsidRDefault="00CF331C" w:rsidP="006A505D">
      <w:pPr>
        <w:rPr>
          <w:lang w:eastAsia="zh-CN"/>
        </w:rPr>
      </w:pPr>
    </w:p>
    <w:p w14:paraId="44AF8928" w14:textId="77777777" w:rsidR="00CF331C" w:rsidRPr="00040BDC" w:rsidRDefault="00CF331C" w:rsidP="006A505D">
      <w:pPr>
        <w:rPr>
          <w:lang w:eastAsia="zh-CN"/>
        </w:rPr>
      </w:pPr>
    </w:p>
    <w:p w14:paraId="1D2D95BB" w14:textId="77777777" w:rsidR="00CF331C" w:rsidRPr="00040BDC" w:rsidRDefault="00CF331C" w:rsidP="006A505D">
      <w:pPr>
        <w:rPr>
          <w:lang w:eastAsia="zh-CN"/>
        </w:rPr>
      </w:pPr>
    </w:p>
    <w:p w14:paraId="78D5E45F" w14:textId="77777777" w:rsidR="00CF331C" w:rsidRPr="00040BDC" w:rsidRDefault="00CF331C" w:rsidP="006A505D">
      <w:pPr>
        <w:rPr>
          <w:lang w:eastAsia="zh-CN"/>
        </w:rPr>
      </w:pPr>
    </w:p>
    <w:p w14:paraId="40A70E9E" w14:textId="77777777" w:rsidR="00E01B78" w:rsidRPr="00040BDC" w:rsidRDefault="00E01B78" w:rsidP="006A505D">
      <w:pPr>
        <w:rPr>
          <w:lang w:eastAsia="zh-CN"/>
        </w:rPr>
      </w:pPr>
      <w:r w:rsidRPr="00040BDC">
        <w:rPr>
          <w:lang w:eastAsia="zh-CN"/>
        </w:rPr>
        <w:br w:type="page"/>
      </w:r>
    </w:p>
    <w:p w14:paraId="63E891D9" w14:textId="77777777" w:rsidR="00E01B78" w:rsidRPr="00040BDC" w:rsidRDefault="006A505D" w:rsidP="00A44822">
      <w:pPr>
        <w:pStyle w:val="AnnexNo"/>
        <w:outlineLvl w:val="9"/>
        <w:rPr>
          <w:lang w:eastAsia="zh-CN"/>
        </w:rPr>
      </w:pPr>
      <w:r w:rsidRPr="00040BDC">
        <w:rPr>
          <w:rFonts w:hint="eastAsia"/>
          <w:lang w:eastAsia="zh-CN"/>
        </w:rPr>
        <w:lastRenderedPageBreak/>
        <w:t>附件</w:t>
      </w:r>
      <w:r w:rsidRPr="00040BDC">
        <w:rPr>
          <w:lang w:eastAsia="zh-CN"/>
        </w:rPr>
        <w:t>A</w:t>
      </w:r>
    </w:p>
    <w:p w14:paraId="6C30127D" w14:textId="77777777" w:rsidR="006A505D" w:rsidRPr="00040BDC" w:rsidRDefault="006A505D" w:rsidP="00E01B78">
      <w:pPr>
        <w:pStyle w:val="Annextitle"/>
        <w:rPr>
          <w:lang w:eastAsia="zh-CN"/>
        </w:rPr>
      </w:pPr>
      <w:r w:rsidRPr="00040BDC">
        <w:rPr>
          <w:rFonts w:hint="eastAsia"/>
          <w:lang w:eastAsia="zh-CN"/>
        </w:rPr>
        <w:t>在工作计划中描述拟议</w:t>
      </w:r>
      <w:r w:rsidRPr="00040BDC">
        <w:rPr>
          <w:lang w:eastAsia="zh-CN"/>
        </w:rPr>
        <w:br/>
      </w:r>
      <w:r w:rsidRPr="00040BDC">
        <w:rPr>
          <w:rFonts w:hint="eastAsia"/>
          <w:lang w:eastAsia="zh-CN"/>
        </w:rPr>
        <w:t>新建议书的模板</w:t>
      </w:r>
    </w:p>
    <w:p w14:paraId="0B422B64" w14:textId="77777777" w:rsidR="006A505D" w:rsidRPr="00040BDC" w:rsidRDefault="006A505D" w:rsidP="006B371D">
      <w:pPr>
        <w:pStyle w:val="Normalcenteraligned"/>
        <w:rPr>
          <w:lang w:eastAsia="zh-CN"/>
        </w:rPr>
      </w:pPr>
      <w:r w:rsidRPr="00040BDC">
        <w:rPr>
          <w:rFonts w:hint="eastAsia"/>
          <w:lang w:eastAsia="zh-CN"/>
        </w:rPr>
        <w:t>（本附件构成本建议书不可分割的组成部分</w:t>
      </w:r>
      <w:r w:rsidR="00731689" w:rsidRPr="00B22ACE">
        <w:rPr>
          <w:rFonts w:hint="eastAsia"/>
          <w:lang w:eastAsia="zh-CN"/>
        </w:rPr>
        <w:t>。</w:t>
      </w:r>
      <w:r w:rsidRPr="00040BDC">
        <w:rPr>
          <w:rFonts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374"/>
        <w:gridCol w:w="473"/>
        <w:gridCol w:w="4534"/>
        <w:gridCol w:w="1382"/>
        <w:gridCol w:w="1518"/>
      </w:tblGrid>
      <w:tr w:rsidR="00CF331C" w:rsidRPr="00040BDC" w14:paraId="6679B12A" w14:textId="77777777" w:rsidTr="00D502E3">
        <w:tc>
          <w:tcPr>
            <w:tcW w:w="1348" w:type="dxa"/>
            <w:hideMark/>
          </w:tcPr>
          <w:p w14:paraId="0487570D" w14:textId="77777777" w:rsidR="00CF331C" w:rsidRPr="00040BDC" w:rsidRDefault="00CF331C" w:rsidP="00CF331C">
            <w:pPr>
              <w:pStyle w:val="Tablehead0"/>
              <w:rPr>
                <w:b w:val="0"/>
                <w:bCs/>
                <w:lang w:eastAsia="zh-CN"/>
              </w:rPr>
            </w:pPr>
            <w:proofErr w:type="spellStart"/>
            <w:r w:rsidRPr="00040BDC">
              <w:rPr>
                <w:rFonts w:hint="eastAsia"/>
                <w:bCs/>
              </w:rPr>
              <w:t>课题</w:t>
            </w:r>
            <w:proofErr w:type="spellEnd"/>
            <w:r w:rsidRPr="00040BDC">
              <w:rPr>
                <w:rFonts w:hint="eastAsia"/>
                <w:bCs/>
              </w:rPr>
              <w:t>：</w:t>
            </w:r>
          </w:p>
        </w:tc>
        <w:tc>
          <w:tcPr>
            <w:tcW w:w="374" w:type="dxa"/>
          </w:tcPr>
          <w:p w14:paraId="57233848" w14:textId="77777777" w:rsidR="00CF331C" w:rsidRPr="00040BDC" w:rsidRDefault="00CF331C" w:rsidP="00CF331C">
            <w:pPr>
              <w:pStyle w:val="Tablehead0"/>
              <w:rPr>
                <w:b w:val="0"/>
                <w:bCs/>
              </w:rPr>
            </w:pPr>
          </w:p>
        </w:tc>
        <w:tc>
          <w:tcPr>
            <w:tcW w:w="473" w:type="dxa"/>
            <w:hideMark/>
          </w:tcPr>
          <w:p w14:paraId="7D330296" w14:textId="77777777" w:rsidR="00CF331C" w:rsidRPr="00040BDC" w:rsidRDefault="00CF331C" w:rsidP="00CF331C">
            <w:pPr>
              <w:pStyle w:val="Tablehead0"/>
              <w:rPr>
                <w:b w:val="0"/>
                <w:bCs/>
              </w:rPr>
            </w:pPr>
            <w:r w:rsidRPr="00040BDC">
              <w:rPr>
                <w:bCs/>
              </w:rPr>
              <w:t>/</w:t>
            </w:r>
          </w:p>
        </w:tc>
        <w:tc>
          <w:tcPr>
            <w:tcW w:w="4534" w:type="dxa"/>
            <w:hideMark/>
          </w:tcPr>
          <w:p w14:paraId="28F72BEE" w14:textId="77777777" w:rsidR="00CF331C" w:rsidRPr="00040BDC" w:rsidRDefault="00CF331C" w:rsidP="00CF331C">
            <w:pPr>
              <w:pStyle w:val="Tablehead0"/>
              <w:rPr>
                <w:b w:val="0"/>
                <w:bCs/>
                <w:lang w:eastAsia="zh-CN"/>
              </w:rPr>
            </w:pPr>
            <w:r w:rsidRPr="00040BDC">
              <w:rPr>
                <w:rFonts w:hint="eastAsia"/>
                <w:bCs/>
                <w:lang w:eastAsia="zh-CN"/>
              </w:rPr>
              <w:t>拟议的</w:t>
            </w:r>
            <w:r w:rsidRPr="00040BDC">
              <w:rPr>
                <w:bCs/>
                <w:lang w:eastAsia="zh-CN"/>
              </w:rPr>
              <w:t>ITU-T</w:t>
            </w:r>
            <w:r w:rsidRPr="00040BDC">
              <w:rPr>
                <w:rFonts w:hint="eastAsia"/>
                <w:bCs/>
                <w:lang w:eastAsia="zh-CN"/>
              </w:rPr>
              <w:t>新建议书</w:t>
            </w:r>
          </w:p>
        </w:tc>
        <w:tc>
          <w:tcPr>
            <w:tcW w:w="2900" w:type="dxa"/>
            <w:gridSpan w:val="2"/>
            <w:hideMark/>
          </w:tcPr>
          <w:p w14:paraId="2D5D119E" w14:textId="77777777" w:rsidR="00CF331C" w:rsidRPr="00040BDC" w:rsidRDefault="00CF331C" w:rsidP="00CF331C">
            <w:pPr>
              <w:pStyle w:val="Tablehead0"/>
              <w:rPr>
                <w:b w:val="0"/>
                <w:bCs/>
              </w:rPr>
            </w:pPr>
            <w:r w:rsidRPr="00040BDC">
              <w:rPr>
                <w:bCs/>
              </w:rPr>
              <w:t>&lt;</w:t>
            </w:r>
            <w:proofErr w:type="spellStart"/>
            <w:r w:rsidRPr="00040BDC">
              <w:rPr>
                <w:rFonts w:hint="eastAsia"/>
                <w:bCs/>
              </w:rPr>
              <w:t>会议日期</w:t>
            </w:r>
            <w:proofErr w:type="spellEnd"/>
            <w:r w:rsidRPr="00040BDC">
              <w:rPr>
                <w:bCs/>
              </w:rPr>
              <w:t>&gt;</w:t>
            </w:r>
          </w:p>
        </w:tc>
      </w:tr>
      <w:tr w:rsidR="00CF331C" w:rsidRPr="00040BDC" w14:paraId="4E6B907A" w14:textId="77777777" w:rsidTr="00D502E3">
        <w:trPr>
          <w:trHeight w:val="334"/>
        </w:trPr>
        <w:tc>
          <w:tcPr>
            <w:tcW w:w="1348" w:type="dxa"/>
            <w:hideMark/>
          </w:tcPr>
          <w:p w14:paraId="658E7F22" w14:textId="77777777" w:rsidR="00CF331C" w:rsidRPr="00040BDC" w:rsidRDefault="00CF331C" w:rsidP="00CF331C">
            <w:pPr>
              <w:pStyle w:val="Tabletext0"/>
              <w:rPr>
                <w:rFonts w:asciiTheme="minorHAnsi" w:hAnsiTheme="minorHAnsi" w:cstheme="minorHAnsi"/>
                <w:b/>
                <w:bCs/>
                <w:lang w:eastAsia="zh-CN"/>
              </w:rPr>
            </w:pPr>
            <w:r w:rsidRPr="00040BDC">
              <w:rPr>
                <w:rFonts w:asciiTheme="minorHAnsi" w:hAnsiTheme="minorHAnsi" w:cstheme="minorHAnsi"/>
                <w:b/>
                <w:bCs/>
                <w:lang w:eastAsia="zh-CN"/>
              </w:rPr>
              <w:t>编号和</w:t>
            </w:r>
            <w:r w:rsidRPr="00040BDC">
              <w:rPr>
                <w:rFonts w:asciiTheme="minorHAnsi" w:hAnsiTheme="minorHAnsi" w:cstheme="minorHAnsi"/>
                <w:b/>
                <w:bCs/>
                <w:lang w:eastAsia="zh-CN"/>
              </w:rPr>
              <w:br/>
            </w:r>
            <w:r w:rsidRPr="00040BDC">
              <w:rPr>
                <w:rFonts w:asciiTheme="minorHAnsi" w:hAnsiTheme="minorHAnsi" w:cstheme="minorHAnsi"/>
                <w:b/>
                <w:bCs/>
                <w:lang w:eastAsia="zh-CN"/>
              </w:rPr>
              <w:t>标题：</w:t>
            </w:r>
          </w:p>
        </w:tc>
        <w:tc>
          <w:tcPr>
            <w:tcW w:w="8281" w:type="dxa"/>
            <w:gridSpan w:val="5"/>
            <w:hideMark/>
          </w:tcPr>
          <w:p w14:paraId="26B02441" w14:textId="77777777" w:rsidR="00CF331C" w:rsidRPr="00040BDC" w:rsidRDefault="00CF331C" w:rsidP="00CF331C">
            <w:pPr>
              <w:pStyle w:val="Tabletext0"/>
              <w:rPr>
                <w:rFonts w:asciiTheme="minorHAnsi" w:hAnsiTheme="minorHAnsi" w:cstheme="minorHAnsi"/>
                <w:sz w:val="20"/>
                <w:lang w:val="fr-CH" w:eastAsia="zh-CN"/>
              </w:rPr>
            </w:pPr>
            <w:r w:rsidRPr="00040BDC">
              <w:rPr>
                <w:rFonts w:asciiTheme="minorHAnsi" w:hAnsiTheme="minorHAnsi" w:cstheme="minorHAnsi"/>
                <w:sz w:val="20"/>
                <w:lang w:val="fr-CH" w:eastAsia="zh-CN"/>
              </w:rPr>
              <w:t>ITU-T &lt;</w:t>
            </w:r>
            <w:proofErr w:type="spellStart"/>
            <w:r w:rsidRPr="00040BDC">
              <w:rPr>
                <w:rFonts w:asciiTheme="minorHAnsi" w:hAnsiTheme="minorHAnsi" w:cstheme="minorHAnsi"/>
                <w:sz w:val="20"/>
                <w:lang w:val="fr-CH" w:eastAsia="zh-CN"/>
              </w:rPr>
              <w:t>X.xxx</w:t>
            </w:r>
            <w:proofErr w:type="spellEnd"/>
            <w:r w:rsidRPr="00040BDC">
              <w:rPr>
                <w:rFonts w:asciiTheme="minorHAnsi" w:hAnsiTheme="minorHAnsi" w:cstheme="minorHAnsi"/>
                <w:sz w:val="20"/>
                <w:lang w:val="fr-CH" w:eastAsia="zh-CN"/>
              </w:rPr>
              <w:t>&gt;</w:t>
            </w:r>
            <w:r w:rsidRPr="00040BDC">
              <w:rPr>
                <w:rFonts w:asciiTheme="minorHAnsi" w:hAnsiTheme="minorHAnsi" w:cstheme="minorHAnsi"/>
                <w:sz w:val="20"/>
                <w:lang w:val="fr-CH" w:eastAsia="zh-CN"/>
              </w:rPr>
              <w:t>建议书</w:t>
            </w:r>
            <w:r w:rsidRPr="00040BDC">
              <w:rPr>
                <w:rFonts w:asciiTheme="minorHAnsi" w:hAnsiTheme="minorHAnsi" w:cstheme="minorHAnsi"/>
                <w:sz w:val="20"/>
                <w:lang w:val="fr-CH" w:eastAsia="zh-CN"/>
              </w:rPr>
              <w:t>“</w:t>
            </w:r>
            <w:r w:rsidRPr="00040BDC">
              <w:rPr>
                <w:rFonts w:asciiTheme="minorHAnsi" w:hAnsiTheme="minorHAnsi" w:cstheme="minorHAnsi"/>
                <w:sz w:val="20"/>
                <w:lang w:val="fr-CH" w:eastAsia="zh-CN"/>
              </w:rPr>
              <w:t>标题</w:t>
            </w:r>
            <w:r w:rsidRPr="00040BDC">
              <w:rPr>
                <w:rFonts w:asciiTheme="minorHAnsi" w:hAnsiTheme="minorHAnsi" w:cstheme="minorHAnsi"/>
                <w:sz w:val="20"/>
                <w:lang w:val="fr-CH" w:eastAsia="zh-CN"/>
              </w:rPr>
              <w:t>”</w:t>
            </w:r>
          </w:p>
        </w:tc>
      </w:tr>
      <w:tr w:rsidR="00CF331C" w:rsidRPr="00040BDC" w14:paraId="35FCE015" w14:textId="77777777" w:rsidTr="00D502E3">
        <w:trPr>
          <w:trHeight w:val="283"/>
        </w:trPr>
        <w:tc>
          <w:tcPr>
            <w:tcW w:w="1348" w:type="dxa"/>
            <w:hideMark/>
          </w:tcPr>
          <w:p w14:paraId="0F928160" w14:textId="77777777" w:rsidR="00CF331C" w:rsidRPr="00040BDC" w:rsidRDefault="00CF331C" w:rsidP="00CF331C">
            <w:pPr>
              <w:pStyle w:val="Tabletext0"/>
              <w:rPr>
                <w:rFonts w:asciiTheme="minorHAnsi" w:hAnsiTheme="minorHAnsi" w:cstheme="minorHAnsi"/>
                <w:b/>
                <w:bCs/>
                <w:lang w:eastAsia="zh-CN"/>
              </w:rPr>
            </w:pPr>
            <w:r w:rsidRPr="00040BDC">
              <w:rPr>
                <w:rFonts w:asciiTheme="minorHAnsi" w:hAnsiTheme="minorHAnsi" w:cstheme="minorHAnsi"/>
                <w:b/>
                <w:bCs/>
                <w:lang w:eastAsia="zh-CN"/>
              </w:rPr>
              <w:t>基础案文：</w:t>
            </w:r>
          </w:p>
        </w:tc>
        <w:tc>
          <w:tcPr>
            <w:tcW w:w="5381" w:type="dxa"/>
            <w:gridSpan w:val="3"/>
            <w:hideMark/>
          </w:tcPr>
          <w:p w14:paraId="0279E651" w14:textId="77777777" w:rsidR="00CF331C" w:rsidRPr="00040BDC" w:rsidRDefault="00CF331C" w:rsidP="00CF331C">
            <w:pPr>
              <w:pStyle w:val="Tabletext0"/>
              <w:rPr>
                <w:rFonts w:asciiTheme="minorHAnsi" w:hAnsiTheme="minorHAnsi" w:cstheme="minorHAnsi"/>
                <w:sz w:val="20"/>
                <w:lang w:val="de-AT" w:eastAsia="zh-CN"/>
              </w:rPr>
            </w:pPr>
            <w:r w:rsidRPr="00040BDC">
              <w:rPr>
                <w:rFonts w:asciiTheme="minorHAnsi" w:hAnsiTheme="minorHAnsi" w:cstheme="minorHAnsi"/>
                <w:sz w:val="20"/>
                <w:lang w:val="de-AT" w:eastAsia="zh-CN"/>
              </w:rPr>
              <w:t>&lt;C nnn&gt;</w:t>
            </w:r>
            <w:r w:rsidRPr="00040BDC">
              <w:rPr>
                <w:rFonts w:asciiTheme="minorHAnsi" w:hAnsiTheme="minorHAnsi" w:cstheme="minorHAnsi"/>
                <w:sz w:val="20"/>
                <w:lang w:eastAsia="zh-CN"/>
              </w:rPr>
              <w:t>或</w:t>
            </w:r>
            <w:r w:rsidRPr="00040BDC">
              <w:rPr>
                <w:rFonts w:asciiTheme="minorHAnsi" w:hAnsiTheme="minorHAnsi" w:cstheme="minorHAnsi"/>
                <w:sz w:val="20"/>
                <w:lang w:val="de-AT" w:eastAsia="zh-CN"/>
              </w:rPr>
              <w:t xml:space="preserve"> &lt;TD nnnn&gt;</w:t>
            </w:r>
          </w:p>
        </w:tc>
        <w:tc>
          <w:tcPr>
            <w:tcW w:w="1382" w:type="dxa"/>
            <w:hideMark/>
          </w:tcPr>
          <w:p w14:paraId="19856BDF" w14:textId="77777777" w:rsidR="00CF331C" w:rsidRPr="00040BDC" w:rsidRDefault="00CF331C" w:rsidP="00CF331C">
            <w:pPr>
              <w:pStyle w:val="Tabletext0"/>
              <w:rPr>
                <w:rFonts w:asciiTheme="minorHAnsi" w:hAnsiTheme="minorHAnsi" w:cstheme="minorHAnsi"/>
                <w:b/>
                <w:bCs/>
                <w:sz w:val="20"/>
                <w:lang w:eastAsia="zh-CN"/>
              </w:rPr>
            </w:pPr>
            <w:r w:rsidRPr="00040BDC">
              <w:rPr>
                <w:rFonts w:asciiTheme="minorHAnsi" w:hAnsiTheme="minorHAnsi" w:cstheme="minorHAnsi"/>
                <w:b/>
                <w:bCs/>
                <w:sz w:val="20"/>
                <w:lang w:eastAsia="zh-CN"/>
              </w:rPr>
              <w:t>时间安排：</w:t>
            </w:r>
          </w:p>
        </w:tc>
        <w:tc>
          <w:tcPr>
            <w:tcW w:w="1518" w:type="dxa"/>
            <w:hideMark/>
          </w:tcPr>
          <w:p w14:paraId="2E881791"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sz w:val="20"/>
                <w:lang w:eastAsia="zh-CN"/>
              </w:rPr>
              <w:t>&lt;</w:t>
            </w:r>
            <w:r w:rsidRPr="00040BDC">
              <w:rPr>
                <w:rFonts w:asciiTheme="minorHAnsi" w:hAnsiTheme="minorHAnsi" w:cstheme="minorHAnsi"/>
                <w:sz w:val="20"/>
                <w:lang w:eastAsia="zh-CN"/>
              </w:rPr>
              <w:t>月</w:t>
            </w:r>
            <w:r w:rsidRPr="00040BDC">
              <w:rPr>
                <w:rFonts w:asciiTheme="minorHAnsi" w:hAnsiTheme="minorHAnsi" w:cstheme="minorHAnsi"/>
                <w:sz w:val="20"/>
                <w:lang w:eastAsia="zh-CN"/>
              </w:rPr>
              <w:t>-</w:t>
            </w:r>
            <w:r w:rsidRPr="00040BDC">
              <w:rPr>
                <w:rFonts w:asciiTheme="minorHAnsi" w:hAnsiTheme="minorHAnsi" w:cstheme="minorHAnsi"/>
                <w:sz w:val="20"/>
                <w:lang w:eastAsia="zh-CN"/>
              </w:rPr>
              <w:t>年</w:t>
            </w:r>
            <w:r w:rsidRPr="00040BDC">
              <w:rPr>
                <w:rFonts w:asciiTheme="minorHAnsi" w:hAnsiTheme="minorHAnsi" w:cstheme="minorHAnsi"/>
                <w:sz w:val="20"/>
                <w:lang w:eastAsia="zh-CN"/>
              </w:rPr>
              <w:t>&gt;</w:t>
            </w:r>
          </w:p>
        </w:tc>
      </w:tr>
      <w:tr w:rsidR="00CF331C" w:rsidRPr="00040BDC" w14:paraId="25D8D719" w14:textId="77777777" w:rsidTr="00D502E3">
        <w:trPr>
          <w:trHeight w:val="562"/>
        </w:trPr>
        <w:tc>
          <w:tcPr>
            <w:tcW w:w="1348" w:type="dxa"/>
            <w:hideMark/>
          </w:tcPr>
          <w:p w14:paraId="412D4744" w14:textId="77777777" w:rsidR="00CF331C" w:rsidRPr="00040BDC" w:rsidRDefault="00CF331C" w:rsidP="00CF331C">
            <w:pPr>
              <w:pStyle w:val="Tabletext0"/>
              <w:rPr>
                <w:rFonts w:asciiTheme="minorHAnsi" w:hAnsiTheme="minorHAnsi" w:cstheme="minorHAnsi"/>
                <w:b/>
                <w:bCs/>
                <w:lang w:eastAsia="zh-CN"/>
              </w:rPr>
            </w:pPr>
            <w:r w:rsidRPr="00040BDC">
              <w:rPr>
                <w:rFonts w:asciiTheme="minorHAnsi" w:hAnsiTheme="minorHAnsi" w:cstheme="minorHAnsi"/>
                <w:b/>
                <w:bCs/>
                <w:lang w:eastAsia="zh-CN"/>
              </w:rPr>
              <w:t>编辑：</w:t>
            </w:r>
          </w:p>
        </w:tc>
        <w:tc>
          <w:tcPr>
            <w:tcW w:w="5381" w:type="dxa"/>
            <w:gridSpan w:val="3"/>
            <w:hideMark/>
          </w:tcPr>
          <w:p w14:paraId="0113DA0B"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sz w:val="20"/>
                <w:lang w:eastAsia="zh-CN"/>
              </w:rPr>
              <w:t>&lt;</w:t>
            </w:r>
            <w:r w:rsidRPr="00040BDC">
              <w:rPr>
                <w:rFonts w:asciiTheme="minorHAnsi" w:hAnsiTheme="minorHAnsi" w:cstheme="minorHAnsi"/>
                <w:sz w:val="20"/>
                <w:lang w:eastAsia="zh-CN"/>
              </w:rPr>
              <w:t>姓名、成员资格、电子邮件地址</w:t>
            </w:r>
            <w:r w:rsidRPr="00040BDC">
              <w:rPr>
                <w:rFonts w:asciiTheme="minorHAnsi" w:hAnsiTheme="minorHAnsi" w:cstheme="minorHAnsi"/>
                <w:sz w:val="20"/>
                <w:lang w:eastAsia="zh-CN"/>
              </w:rPr>
              <w:t>&gt;</w:t>
            </w:r>
          </w:p>
        </w:tc>
        <w:tc>
          <w:tcPr>
            <w:tcW w:w="1382" w:type="dxa"/>
            <w:hideMark/>
          </w:tcPr>
          <w:p w14:paraId="71A07F68" w14:textId="77777777" w:rsidR="00CF331C" w:rsidRPr="00040BDC" w:rsidRDefault="00CF331C" w:rsidP="00CF331C">
            <w:pPr>
              <w:pStyle w:val="Tabletext0"/>
              <w:rPr>
                <w:rFonts w:asciiTheme="minorHAnsi" w:hAnsiTheme="minorHAnsi" w:cstheme="minorHAnsi"/>
                <w:b/>
                <w:bCs/>
                <w:sz w:val="20"/>
                <w:lang w:eastAsia="zh-CN"/>
              </w:rPr>
            </w:pPr>
            <w:r w:rsidRPr="00040BDC">
              <w:rPr>
                <w:rFonts w:asciiTheme="minorHAnsi" w:hAnsiTheme="minorHAnsi" w:cstheme="minorHAnsi"/>
                <w:b/>
                <w:bCs/>
                <w:sz w:val="20"/>
                <w:lang w:eastAsia="zh-CN"/>
              </w:rPr>
              <w:t>批准程序</w:t>
            </w:r>
          </w:p>
        </w:tc>
        <w:tc>
          <w:tcPr>
            <w:tcW w:w="1518" w:type="dxa"/>
            <w:hideMark/>
          </w:tcPr>
          <w:p w14:paraId="3544A774"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sz w:val="20"/>
                <w:lang w:eastAsia="zh-CN"/>
              </w:rPr>
              <w:t>&lt;AAP</w:t>
            </w:r>
            <w:r w:rsidRPr="00040BDC">
              <w:rPr>
                <w:rFonts w:asciiTheme="minorHAnsi" w:hAnsiTheme="minorHAnsi" w:cstheme="minorHAnsi"/>
                <w:sz w:val="20"/>
                <w:lang w:eastAsia="zh-CN"/>
              </w:rPr>
              <w:t>或</w:t>
            </w:r>
            <w:r w:rsidRPr="00040BDC">
              <w:rPr>
                <w:rFonts w:asciiTheme="minorHAnsi" w:hAnsiTheme="minorHAnsi" w:cstheme="minorHAnsi"/>
                <w:sz w:val="20"/>
                <w:lang w:eastAsia="zh-CN"/>
              </w:rPr>
              <w:t>TAP&gt;</w:t>
            </w:r>
          </w:p>
        </w:tc>
      </w:tr>
      <w:tr w:rsidR="00CF331C" w:rsidRPr="00040BDC" w14:paraId="199E8621" w14:textId="77777777" w:rsidTr="00D502E3">
        <w:tc>
          <w:tcPr>
            <w:tcW w:w="9629" w:type="dxa"/>
            <w:gridSpan w:val="6"/>
            <w:hideMark/>
          </w:tcPr>
          <w:p w14:paraId="0AC09847"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b/>
                <w:bCs/>
                <w:sz w:val="20"/>
                <w:lang w:eastAsia="zh-CN"/>
              </w:rPr>
              <w:t>范围</w:t>
            </w:r>
            <w:r w:rsidRPr="00040BDC">
              <w:rPr>
                <w:rFonts w:asciiTheme="minorHAnsi" w:hAnsiTheme="minorHAnsi" w:cstheme="minorHAnsi"/>
                <w:sz w:val="20"/>
                <w:lang w:eastAsia="zh-CN"/>
              </w:rPr>
              <w:t>（界定建议书的意图或对象以及所涉及的方面，以此表明其适用范围）：</w:t>
            </w:r>
          </w:p>
        </w:tc>
      </w:tr>
      <w:tr w:rsidR="00CF331C" w:rsidRPr="00040BDC" w14:paraId="33058464" w14:textId="77777777" w:rsidTr="00D502E3">
        <w:trPr>
          <w:trHeight w:val="355"/>
        </w:trPr>
        <w:tc>
          <w:tcPr>
            <w:tcW w:w="9629" w:type="dxa"/>
            <w:gridSpan w:val="6"/>
          </w:tcPr>
          <w:p w14:paraId="718C6B83" w14:textId="77777777" w:rsidR="00CF331C" w:rsidRPr="00040BDC" w:rsidRDefault="00CF331C" w:rsidP="00CF331C">
            <w:pPr>
              <w:pStyle w:val="Tabletext0"/>
              <w:rPr>
                <w:rFonts w:asciiTheme="minorHAnsi" w:hAnsiTheme="minorHAnsi" w:cstheme="minorHAnsi"/>
                <w:sz w:val="20"/>
                <w:lang w:eastAsia="zh-CN"/>
              </w:rPr>
            </w:pPr>
          </w:p>
        </w:tc>
      </w:tr>
      <w:tr w:rsidR="00CF331C" w:rsidRPr="00040BDC" w14:paraId="30E845E2" w14:textId="77777777" w:rsidTr="00D502E3">
        <w:tc>
          <w:tcPr>
            <w:tcW w:w="9629" w:type="dxa"/>
            <w:gridSpan w:val="6"/>
            <w:hideMark/>
          </w:tcPr>
          <w:p w14:paraId="75B4B748"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b/>
                <w:bCs/>
                <w:sz w:val="20"/>
                <w:lang w:eastAsia="zh-CN"/>
              </w:rPr>
              <w:t>摘要</w:t>
            </w:r>
            <w:r w:rsidRPr="00040BDC">
              <w:rPr>
                <w:rFonts w:asciiTheme="minorHAnsi" w:hAnsiTheme="minorHAnsi" w:cstheme="minorHAnsi"/>
                <w:sz w:val="20"/>
                <w:lang w:eastAsia="zh-CN"/>
              </w:rPr>
              <w:t>（简要概述建议书的目的和内容，读者可由此判断该建议书对其工作的有用性）：</w:t>
            </w:r>
          </w:p>
        </w:tc>
      </w:tr>
      <w:tr w:rsidR="00CF331C" w:rsidRPr="00040BDC" w14:paraId="46FE9316" w14:textId="77777777" w:rsidTr="00D502E3">
        <w:trPr>
          <w:trHeight w:val="323"/>
        </w:trPr>
        <w:tc>
          <w:tcPr>
            <w:tcW w:w="9629" w:type="dxa"/>
            <w:gridSpan w:val="6"/>
          </w:tcPr>
          <w:p w14:paraId="59CDCB56" w14:textId="77777777" w:rsidR="00CF331C" w:rsidRPr="00040BDC" w:rsidRDefault="00CF331C" w:rsidP="00CF331C">
            <w:pPr>
              <w:pStyle w:val="Tabletext0"/>
              <w:rPr>
                <w:rFonts w:asciiTheme="minorHAnsi" w:hAnsiTheme="minorHAnsi" w:cstheme="minorHAnsi"/>
                <w:sz w:val="20"/>
                <w:lang w:eastAsia="zh-CN"/>
              </w:rPr>
            </w:pPr>
          </w:p>
        </w:tc>
      </w:tr>
      <w:tr w:rsidR="00CF331C" w:rsidRPr="00040BDC" w14:paraId="305B76CC" w14:textId="77777777" w:rsidTr="00D502E3">
        <w:tc>
          <w:tcPr>
            <w:tcW w:w="9629" w:type="dxa"/>
            <w:gridSpan w:val="6"/>
            <w:hideMark/>
          </w:tcPr>
          <w:p w14:paraId="2F5D7B99"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b/>
                <w:bCs/>
                <w:sz w:val="20"/>
                <w:lang w:eastAsia="zh-CN"/>
              </w:rPr>
              <w:t>与</w:t>
            </w:r>
            <w:r w:rsidRPr="00040BDC">
              <w:rPr>
                <w:rFonts w:asciiTheme="minorHAnsi" w:hAnsiTheme="minorHAnsi" w:cstheme="minorHAnsi"/>
                <w:b/>
                <w:bCs/>
                <w:sz w:val="20"/>
                <w:lang w:eastAsia="zh-CN"/>
              </w:rPr>
              <w:t>ITU-T</w:t>
            </w:r>
            <w:r w:rsidRPr="00040BDC">
              <w:rPr>
                <w:rFonts w:asciiTheme="minorHAnsi" w:hAnsiTheme="minorHAnsi" w:cstheme="minorHAnsi"/>
                <w:b/>
                <w:bCs/>
                <w:sz w:val="20"/>
                <w:lang w:eastAsia="zh-CN"/>
              </w:rPr>
              <w:t>建议书或其他标准</w:t>
            </w:r>
            <w:r w:rsidRPr="00040BDC">
              <w:rPr>
                <w:rFonts w:asciiTheme="minorHAnsi" w:hAnsiTheme="minorHAnsi" w:cstheme="minorHAnsi"/>
                <w:sz w:val="20"/>
                <w:lang w:eastAsia="zh-CN"/>
              </w:rPr>
              <w:t>（包括已批准的或正在制定的）的关系：</w:t>
            </w:r>
          </w:p>
        </w:tc>
      </w:tr>
      <w:tr w:rsidR="00CF331C" w:rsidRPr="00040BDC" w14:paraId="7206551F" w14:textId="77777777" w:rsidTr="00D502E3">
        <w:trPr>
          <w:trHeight w:val="331"/>
        </w:trPr>
        <w:tc>
          <w:tcPr>
            <w:tcW w:w="9629" w:type="dxa"/>
            <w:gridSpan w:val="6"/>
          </w:tcPr>
          <w:p w14:paraId="3FE93E43" w14:textId="77777777" w:rsidR="00CF331C" w:rsidRPr="00040BDC" w:rsidRDefault="00CF331C" w:rsidP="00CF331C">
            <w:pPr>
              <w:pStyle w:val="Tabletext0"/>
              <w:rPr>
                <w:rFonts w:asciiTheme="minorHAnsi" w:hAnsiTheme="minorHAnsi" w:cstheme="minorHAnsi"/>
                <w:sz w:val="20"/>
                <w:lang w:eastAsia="zh-CN"/>
              </w:rPr>
            </w:pPr>
          </w:p>
        </w:tc>
      </w:tr>
      <w:tr w:rsidR="00CF331C" w:rsidRPr="00040BDC" w14:paraId="2C49A5CB" w14:textId="77777777" w:rsidTr="00D502E3">
        <w:tc>
          <w:tcPr>
            <w:tcW w:w="9629" w:type="dxa"/>
            <w:gridSpan w:val="6"/>
            <w:hideMark/>
          </w:tcPr>
          <w:p w14:paraId="77FC7CB8"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b/>
                <w:bCs/>
                <w:sz w:val="20"/>
                <w:lang w:eastAsia="zh-CN"/>
              </w:rPr>
              <w:t>与其他研究组或其他标准制定机构的联络：</w:t>
            </w:r>
          </w:p>
        </w:tc>
      </w:tr>
      <w:tr w:rsidR="00CF331C" w:rsidRPr="00040BDC" w14:paraId="20C66354" w14:textId="77777777" w:rsidTr="00D502E3">
        <w:trPr>
          <w:trHeight w:val="342"/>
        </w:trPr>
        <w:tc>
          <w:tcPr>
            <w:tcW w:w="9629" w:type="dxa"/>
            <w:gridSpan w:val="6"/>
          </w:tcPr>
          <w:p w14:paraId="206A1578" w14:textId="77777777" w:rsidR="00CF331C" w:rsidRPr="00040BDC" w:rsidRDefault="00CF331C" w:rsidP="00CF331C">
            <w:pPr>
              <w:pStyle w:val="Tabletext0"/>
              <w:rPr>
                <w:rFonts w:asciiTheme="minorHAnsi" w:hAnsiTheme="minorHAnsi" w:cstheme="minorHAnsi"/>
                <w:sz w:val="20"/>
                <w:lang w:eastAsia="zh-CN"/>
              </w:rPr>
            </w:pPr>
          </w:p>
        </w:tc>
      </w:tr>
      <w:tr w:rsidR="00CF331C" w:rsidRPr="00040BDC" w14:paraId="46C502E8" w14:textId="77777777" w:rsidTr="00D502E3">
        <w:tc>
          <w:tcPr>
            <w:tcW w:w="9629" w:type="dxa"/>
            <w:gridSpan w:val="6"/>
            <w:hideMark/>
          </w:tcPr>
          <w:p w14:paraId="75DD52F9" w14:textId="77777777" w:rsidR="00CF331C" w:rsidRPr="00040BDC" w:rsidRDefault="00CF331C" w:rsidP="00CF331C">
            <w:pPr>
              <w:pStyle w:val="Tabletext0"/>
              <w:rPr>
                <w:rFonts w:asciiTheme="minorHAnsi" w:hAnsiTheme="minorHAnsi" w:cstheme="minorHAnsi"/>
                <w:b/>
                <w:bCs/>
                <w:sz w:val="20"/>
                <w:lang w:eastAsia="zh-CN"/>
              </w:rPr>
            </w:pPr>
            <w:r w:rsidRPr="00040BDC">
              <w:rPr>
                <w:rFonts w:asciiTheme="minorHAnsi" w:hAnsiTheme="minorHAnsi" w:cstheme="minorHAnsi"/>
                <w:b/>
                <w:bCs/>
                <w:sz w:val="20"/>
                <w:lang w:eastAsia="zh-CN"/>
              </w:rPr>
              <w:t>承诺为此工作项目做出积极贡献的支持成员</w:t>
            </w:r>
            <w:r w:rsidR="00D502E3" w:rsidRPr="00040BDC">
              <w:rPr>
                <w:rFonts w:asciiTheme="minorHAnsi" w:hAnsiTheme="minorHAnsi" w:cstheme="minorHAnsi" w:hint="eastAsia"/>
                <w:b/>
                <w:bCs/>
                <w:sz w:val="20"/>
                <w:lang w:eastAsia="zh-CN"/>
              </w:rPr>
              <w:t>：</w:t>
            </w:r>
          </w:p>
        </w:tc>
      </w:tr>
      <w:tr w:rsidR="00CF331C" w:rsidRPr="00040BDC" w14:paraId="0F30E0F8" w14:textId="77777777" w:rsidTr="00D502E3">
        <w:trPr>
          <w:trHeight w:val="324"/>
        </w:trPr>
        <w:tc>
          <w:tcPr>
            <w:tcW w:w="9629" w:type="dxa"/>
            <w:gridSpan w:val="6"/>
            <w:hideMark/>
          </w:tcPr>
          <w:p w14:paraId="0F0D6037" w14:textId="77777777" w:rsidR="00CF331C" w:rsidRPr="00040BDC" w:rsidRDefault="00CF331C" w:rsidP="00CF331C">
            <w:pPr>
              <w:pStyle w:val="Tabletext0"/>
              <w:rPr>
                <w:rFonts w:asciiTheme="minorHAnsi" w:hAnsiTheme="minorHAnsi" w:cstheme="minorHAnsi"/>
                <w:sz w:val="20"/>
                <w:lang w:eastAsia="zh-CN"/>
              </w:rPr>
            </w:pPr>
            <w:r w:rsidRPr="00040BDC">
              <w:rPr>
                <w:rFonts w:asciiTheme="minorHAnsi" w:hAnsiTheme="minorHAnsi" w:cstheme="minorHAnsi"/>
                <w:sz w:val="20"/>
                <w:lang w:eastAsia="zh-CN"/>
              </w:rPr>
              <w:t>&lt;</w:t>
            </w:r>
            <w:r w:rsidRPr="00040BDC">
              <w:rPr>
                <w:rFonts w:asciiTheme="minorHAnsi" w:hAnsiTheme="minorHAnsi" w:cstheme="minorHAnsi"/>
                <w:sz w:val="20"/>
                <w:lang w:eastAsia="zh-CN"/>
              </w:rPr>
              <w:t>成员国、部门成员、部门准成员、学术成员</w:t>
            </w:r>
            <w:r w:rsidRPr="00040BDC">
              <w:rPr>
                <w:rFonts w:asciiTheme="minorHAnsi" w:hAnsiTheme="minorHAnsi" w:cstheme="minorHAnsi"/>
                <w:sz w:val="20"/>
                <w:lang w:eastAsia="zh-CN"/>
              </w:rPr>
              <w:t>&gt;</w:t>
            </w:r>
          </w:p>
        </w:tc>
      </w:tr>
    </w:tbl>
    <w:p w14:paraId="61334C67" w14:textId="77777777" w:rsidR="006A505D" w:rsidRPr="00040BDC" w:rsidRDefault="006A505D" w:rsidP="006A505D">
      <w:pPr>
        <w:rPr>
          <w:lang w:eastAsia="zh-CN"/>
        </w:rPr>
      </w:pPr>
    </w:p>
    <w:p w14:paraId="0807021C" w14:textId="77777777" w:rsidR="00CF331C" w:rsidRPr="00040BDC" w:rsidRDefault="00CF331C" w:rsidP="006A505D">
      <w:pPr>
        <w:rPr>
          <w:lang w:eastAsia="zh-CN"/>
        </w:rPr>
      </w:pPr>
    </w:p>
    <w:p w14:paraId="0FE894DC" w14:textId="77777777" w:rsidR="00CF331C" w:rsidRPr="00040BDC" w:rsidRDefault="00CF331C" w:rsidP="006A505D">
      <w:pPr>
        <w:rPr>
          <w:lang w:eastAsia="zh-CN"/>
        </w:rPr>
      </w:pPr>
    </w:p>
    <w:p w14:paraId="68A38799" w14:textId="77777777" w:rsidR="00CF331C" w:rsidRPr="00040BDC" w:rsidRDefault="00CF331C" w:rsidP="006A505D">
      <w:pPr>
        <w:rPr>
          <w:lang w:eastAsia="zh-CN"/>
        </w:rPr>
      </w:pPr>
    </w:p>
    <w:p w14:paraId="6495E3F4" w14:textId="77777777" w:rsidR="00CF331C" w:rsidRPr="00040BDC" w:rsidRDefault="00CF331C" w:rsidP="006A505D">
      <w:pPr>
        <w:rPr>
          <w:lang w:eastAsia="zh-CN"/>
        </w:rPr>
      </w:pPr>
    </w:p>
    <w:p w14:paraId="6556ECA4" w14:textId="77777777" w:rsidR="00CF331C" w:rsidRPr="00040BDC" w:rsidRDefault="00CF331C" w:rsidP="006A505D">
      <w:pPr>
        <w:rPr>
          <w:lang w:eastAsia="zh-CN"/>
        </w:rPr>
      </w:pPr>
    </w:p>
    <w:p w14:paraId="52C14A16" w14:textId="77777777" w:rsidR="00CF331C" w:rsidRPr="00040BDC" w:rsidRDefault="00CF331C" w:rsidP="006A505D">
      <w:pPr>
        <w:rPr>
          <w:lang w:eastAsia="zh-CN"/>
        </w:rPr>
      </w:pPr>
    </w:p>
    <w:p w14:paraId="5C440728" w14:textId="77777777" w:rsidR="00CF331C" w:rsidRPr="00040BDC" w:rsidRDefault="00CF331C" w:rsidP="006A505D">
      <w:pPr>
        <w:rPr>
          <w:lang w:eastAsia="zh-CN"/>
        </w:rPr>
      </w:pPr>
    </w:p>
    <w:p w14:paraId="38D36937" w14:textId="77777777" w:rsidR="00CF331C" w:rsidRPr="00040BDC" w:rsidRDefault="00CF331C" w:rsidP="006A505D">
      <w:pPr>
        <w:rPr>
          <w:lang w:eastAsia="zh-CN"/>
        </w:rPr>
      </w:pPr>
    </w:p>
    <w:p w14:paraId="21783B19" w14:textId="77777777" w:rsidR="00CF331C" w:rsidRPr="00040BDC" w:rsidRDefault="00CF331C" w:rsidP="006A505D">
      <w:pPr>
        <w:rPr>
          <w:lang w:eastAsia="zh-CN"/>
        </w:rPr>
      </w:pPr>
    </w:p>
    <w:p w14:paraId="1C7FF8F0" w14:textId="77777777" w:rsidR="00E01B78" w:rsidRPr="00040BDC" w:rsidRDefault="00E01B78" w:rsidP="006A505D">
      <w:pPr>
        <w:overflowPunct/>
        <w:autoSpaceDE/>
        <w:autoSpaceDN/>
        <w:adjustRightInd/>
        <w:spacing w:before="0"/>
        <w:textAlignment w:val="auto"/>
        <w:rPr>
          <w:caps/>
          <w:sz w:val="28"/>
          <w:lang w:eastAsia="zh-CN"/>
        </w:rPr>
      </w:pPr>
      <w:r w:rsidRPr="00040BDC">
        <w:rPr>
          <w:caps/>
          <w:sz w:val="28"/>
          <w:lang w:eastAsia="zh-CN"/>
        </w:rPr>
        <w:br w:type="page"/>
      </w:r>
    </w:p>
    <w:p w14:paraId="747DD445" w14:textId="77777777" w:rsidR="00D502E3" w:rsidRPr="00040BDC" w:rsidRDefault="006A505D" w:rsidP="00D502E3">
      <w:pPr>
        <w:pStyle w:val="AppendixNo"/>
        <w:rPr>
          <w:lang w:eastAsia="zh-CN"/>
        </w:rPr>
      </w:pPr>
      <w:r w:rsidRPr="00040BDC">
        <w:rPr>
          <w:rFonts w:hint="eastAsia"/>
          <w:lang w:eastAsia="zh-CN"/>
        </w:rPr>
        <w:lastRenderedPageBreak/>
        <w:t>附录</w:t>
      </w:r>
      <w:r w:rsidRPr="00040BDC">
        <w:rPr>
          <w:lang w:eastAsia="zh-CN"/>
        </w:rPr>
        <w:t> I</w:t>
      </w:r>
    </w:p>
    <w:p w14:paraId="1A45470A" w14:textId="77777777" w:rsidR="006A505D" w:rsidRPr="00040BDC" w:rsidRDefault="006A505D" w:rsidP="00D502E3">
      <w:pPr>
        <w:pStyle w:val="Appendixtitle"/>
        <w:rPr>
          <w:lang w:eastAsia="zh-CN"/>
        </w:rPr>
      </w:pPr>
      <w:r w:rsidRPr="00040BDC">
        <w:rPr>
          <w:rFonts w:hint="eastAsia"/>
          <w:lang w:eastAsia="zh-CN"/>
        </w:rPr>
        <w:t>报告人进展报告格式</w:t>
      </w:r>
    </w:p>
    <w:p w14:paraId="6EC31ABB" w14:textId="77777777" w:rsidR="006A505D" w:rsidRPr="006B371D" w:rsidRDefault="006A505D" w:rsidP="006B371D">
      <w:pPr>
        <w:pStyle w:val="Normalcenteraligned"/>
        <w:rPr>
          <w:lang w:eastAsia="zh-CN"/>
        </w:rPr>
      </w:pPr>
      <w:r w:rsidRPr="006B371D">
        <w:rPr>
          <w:rFonts w:hint="eastAsia"/>
          <w:lang w:eastAsia="zh-CN"/>
        </w:rPr>
        <w:t>（本附录不构成本建议书不可分割的部分</w:t>
      </w:r>
      <w:r w:rsidR="002C268C" w:rsidRPr="00040BDC">
        <w:rPr>
          <w:rFonts w:hint="eastAsia"/>
          <w:lang w:eastAsia="zh-CN"/>
        </w:rPr>
        <w:t>。</w:t>
      </w:r>
      <w:r w:rsidRPr="006B371D">
        <w:rPr>
          <w:rFonts w:hint="eastAsia"/>
          <w:lang w:eastAsia="zh-CN"/>
        </w:rPr>
        <w:t>）</w:t>
      </w:r>
    </w:p>
    <w:p w14:paraId="4DE55871" w14:textId="77777777" w:rsidR="006A505D" w:rsidRPr="00040BDC" w:rsidRDefault="006A505D" w:rsidP="006A505D">
      <w:pPr>
        <w:pStyle w:val="Normalaftertitle0"/>
        <w:ind w:firstLine="490"/>
        <w:rPr>
          <w:lang w:eastAsia="zh-CN"/>
        </w:rPr>
      </w:pPr>
      <w:r w:rsidRPr="00040BDC">
        <w:rPr>
          <w:rFonts w:hint="eastAsia"/>
          <w:lang w:eastAsia="zh-CN"/>
        </w:rPr>
        <w:t>为向各有关方面在最大程度上提供信息，建议报告人进展报告采用以下格式：</w:t>
      </w:r>
    </w:p>
    <w:p w14:paraId="727EBF17" w14:textId="77777777" w:rsidR="006A505D" w:rsidRPr="00040BDC" w:rsidRDefault="006A505D" w:rsidP="006A505D">
      <w:pPr>
        <w:pStyle w:val="enumlev1"/>
        <w:rPr>
          <w:lang w:eastAsia="zh-CN"/>
        </w:rPr>
      </w:pPr>
      <w:r w:rsidRPr="00040BDC">
        <w:rPr>
          <w:rFonts w:hint="eastAsia"/>
          <w:i/>
          <w:iCs/>
          <w:lang w:val="en-US" w:eastAsia="zh-CN"/>
        </w:rPr>
        <w:t>a)</w:t>
      </w:r>
      <w:r w:rsidRPr="00040BDC">
        <w:rPr>
          <w:rFonts w:hint="eastAsia"/>
          <w:lang w:eastAsia="zh-CN"/>
        </w:rPr>
        <w:tab/>
      </w:r>
      <w:proofErr w:type="gramStart"/>
      <w:r w:rsidRPr="00040BDC">
        <w:rPr>
          <w:rFonts w:hint="eastAsia"/>
          <w:lang w:eastAsia="zh-CN"/>
        </w:rPr>
        <w:t>报告内容摘要；</w:t>
      </w:r>
      <w:proofErr w:type="gramEnd"/>
    </w:p>
    <w:p w14:paraId="0375BF9C" w14:textId="77777777" w:rsidR="006A505D" w:rsidRPr="00040BDC" w:rsidRDefault="006A505D" w:rsidP="006A505D">
      <w:pPr>
        <w:pStyle w:val="enumlev1"/>
        <w:rPr>
          <w:lang w:eastAsia="zh-CN"/>
        </w:rPr>
      </w:pPr>
      <w:r w:rsidRPr="00040BDC">
        <w:rPr>
          <w:rFonts w:hint="eastAsia"/>
          <w:i/>
          <w:iCs/>
          <w:lang w:val="en-US" w:eastAsia="zh-CN"/>
        </w:rPr>
        <w:t>b)</w:t>
      </w:r>
      <w:r w:rsidRPr="00040BDC">
        <w:rPr>
          <w:rFonts w:hint="eastAsia"/>
          <w:i/>
          <w:iCs/>
          <w:lang w:val="en-US" w:eastAsia="zh-CN"/>
        </w:rPr>
        <w:tab/>
      </w:r>
      <w:proofErr w:type="gramStart"/>
      <w:r w:rsidRPr="00040BDC">
        <w:rPr>
          <w:rFonts w:hint="eastAsia"/>
          <w:lang w:eastAsia="zh-CN"/>
        </w:rPr>
        <w:t>提请首肯的结论或建议书；</w:t>
      </w:r>
      <w:proofErr w:type="gramEnd"/>
    </w:p>
    <w:p w14:paraId="574466AA" w14:textId="77777777" w:rsidR="006A505D" w:rsidRPr="00040BDC" w:rsidRDefault="006A505D" w:rsidP="006A505D">
      <w:pPr>
        <w:pStyle w:val="enumlev1"/>
        <w:rPr>
          <w:lang w:eastAsia="zh-CN"/>
        </w:rPr>
      </w:pPr>
      <w:r w:rsidRPr="00040BDC">
        <w:rPr>
          <w:rFonts w:hint="eastAsia"/>
          <w:i/>
          <w:iCs/>
          <w:lang w:val="en-US" w:eastAsia="zh-CN"/>
        </w:rPr>
        <w:t>c)</w:t>
      </w:r>
      <w:r w:rsidRPr="00040BDC">
        <w:rPr>
          <w:rFonts w:hint="eastAsia"/>
          <w:lang w:eastAsia="zh-CN"/>
        </w:rPr>
        <w:tab/>
      </w:r>
      <w:r w:rsidRPr="00040BDC">
        <w:rPr>
          <w:rStyle w:val="Italic0"/>
          <w:rFonts w:hint="eastAsia"/>
          <w:iCs/>
          <w:lang w:eastAsia="zh-CN"/>
        </w:rPr>
        <w:t>工作状况</w:t>
      </w:r>
      <w:r w:rsidRPr="00040BDC">
        <w:rPr>
          <w:rFonts w:ascii="STKaiti" w:eastAsia="STKaiti" w:hAnsi="STKaiti" w:cstheme="minorBidi" w:hint="eastAsia"/>
          <w:kern w:val="2"/>
          <w:szCs w:val="22"/>
          <w:lang w:val="en-US" w:eastAsia="zh-CN"/>
        </w:rPr>
        <w:t>（</w:t>
      </w:r>
      <w:r w:rsidRPr="00040BDC">
        <w:rPr>
          <w:rStyle w:val="Italic0"/>
          <w:rFonts w:hint="eastAsia"/>
          <w:iCs/>
          <w:lang w:eastAsia="zh-CN"/>
        </w:rPr>
        <w:t>对照工作计划并在可能的情况下对照基础文件</w:t>
      </w:r>
      <w:proofErr w:type="gramStart"/>
      <w:r w:rsidRPr="00040BDC">
        <w:rPr>
          <w:rFonts w:ascii="STKaiti" w:eastAsia="STKaiti" w:hAnsi="STKaiti" w:cstheme="minorBidi" w:hint="eastAsia"/>
          <w:kern w:val="2"/>
          <w:szCs w:val="22"/>
          <w:lang w:val="en-US" w:eastAsia="zh-CN"/>
        </w:rPr>
        <w:t>）</w:t>
      </w:r>
      <w:r w:rsidRPr="00040BDC">
        <w:rPr>
          <w:rFonts w:hint="eastAsia"/>
          <w:lang w:eastAsia="zh-CN"/>
        </w:rPr>
        <w:t>；</w:t>
      </w:r>
      <w:proofErr w:type="gramEnd"/>
    </w:p>
    <w:p w14:paraId="76235AED" w14:textId="77777777" w:rsidR="006A505D" w:rsidRPr="00040BDC" w:rsidRDefault="006A505D" w:rsidP="006A505D">
      <w:pPr>
        <w:pStyle w:val="enumlev1"/>
        <w:rPr>
          <w:lang w:eastAsia="zh-CN"/>
        </w:rPr>
      </w:pPr>
      <w:r w:rsidRPr="00040BDC">
        <w:rPr>
          <w:rFonts w:hint="eastAsia"/>
          <w:i/>
          <w:iCs/>
          <w:lang w:val="en-US" w:eastAsia="zh-CN"/>
        </w:rPr>
        <w:t>d)</w:t>
      </w:r>
      <w:r w:rsidRPr="00040BDC">
        <w:rPr>
          <w:rFonts w:hint="eastAsia"/>
          <w:lang w:eastAsia="zh-CN"/>
        </w:rPr>
        <w:tab/>
      </w:r>
      <w:proofErr w:type="gramStart"/>
      <w:r w:rsidRPr="00040BDC">
        <w:rPr>
          <w:rFonts w:hint="eastAsia"/>
          <w:lang w:eastAsia="zh-CN"/>
        </w:rPr>
        <w:t>新的或经修订的建议书草案；</w:t>
      </w:r>
      <w:proofErr w:type="gramEnd"/>
    </w:p>
    <w:p w14:paraId="456427C4" w14:textId="77777777" w:rsidR="006A505D" w:rsidRPr="00040BDC" w:rsidRDefault="006A505D" w:rsidP="006A505D">
      <w:pPr>
        <w:pStyle w:val="enumlev1"/>
        <w:rPr>
          <w:lang w:eastAsia="zh-CN"/>
        </w:rPr>
      </w:pPr>
      <w:r w:rsidRPr="00040BDC">
        <w:rPr>
          <w:rFonts w:hint="eastAsia"/>
          <w:i/>
          <w:iCs/>
          <w:lang w:val="en-US" w:eastAsia="zh-CN"/>
        </w:rPr>
        <w:t>e)</w:t>
      </w:r>
      <w:r w:rsidRPr="00040BDC">
        <w:rPr>
          <w:rFonts w:hint="eastAsia"/>
          <w:lang w:eastAsia="zh-CN"/>
        </w:rPr>
        <w:tab/>
      </w:r>
      <w:r w:rsidRPr="00040BDC">
        <w:rPr>
          <w:rFonts w:hint="eastAsia"/>
          <w:lang w:eastAsia="zh-CN"/>
        </w:rPr>
        <w:t>答复其他研究组或组织、或请求其他研究组或组织做出反应的联络（声明）</w:t>
      </w:r>
      <w:proofErr w:type="gramStart"/>
      <w:r w:rsidRPr="00040BDC">
        <w:rPr>
          <w:rFonts w:hint="eastAsia"/>
          <w:lang w:eastAsia="zh-CN"/>
        </w:rPr>
        <w:t>草案；</w:t>
      </w:r>
      <w:proofErr w:type="gramEnd"/>
    </w:p>
    <w:p w14:paraId="2E5652CF" w14:textId="77777777" w:rsidR="006A505D" w:rsidRPr="00040BDC" w:rsidRDefault="006A505D" w:rsidP="006A505D">
      <w:pPr>
        <w:pStyle w:val="enumlev1"/>
        <w:rPr>
          <w:lang w:eastAsia="zh-CN"/>
        </w:rPr>
      </w:pPr>
      <w:r w:rsidRPr="00040BDC">
        <w:rPr>
          <w:rFonts w:hint="eastAsia"/>
          <w:i/>
          <w:iCs/>
          <w:lang w:val="en-US" w:eastAsia="zh-CN"/>
        </w:rPr>
        <w:t>f)</w:t>
      </w:r>
      <w:r w:rsidRPr="00040BDC">
        <w:rPr>
          <w:rFonts w:hint="eastAsia"/>
          <w:lang w:eastAsia="zh-CN"/>
        </w:rPr>
        <w:tab/>
      </w:r>
      <w:r w:rsidRPr="00040BDC">
        <w:rPr>
          <w:rFonts w:hint="eastAsia"/>
          <w:lang w:eastAsia="zh-CN"/>
        </w:rPr>
        <w:t>提及被视为研究任务相关部分的文稿和报告人组会议审议的文稿的摘要（见注</w:t>
      </w:r>
      <w:proofErr w:type="gramStart"/>
      <w:r w:rsidRPr="00040BDC">
        <w:rPr>
          <w:rFonts w:hint="eastAsia"/>
          <w:lang w:eastAsia="zh-CN"/>
        </w:rPr>
        <w:t>）；</w:t>
      </w:r>
      <w:proofErr w:type="gramEnd"/>
    </w:p>
    <w:p w14:paraId="40B3A96A" w14:textId="77777777" w:rsidR="006A505D" w:rsidRPr="00040BDC" w:rsidRDefault="006A505D" w:rsidP="006A505D">
      <w:pPr>
        <w:pStyle w:val="enumlev1"/>
        <w:rPr>
          <w:lang w:eastAsia="zh-CN"/>
        </w:rPr>
      </w:pPr>
      <w:r w:rsidRPr="00040BDC">
        <w:rPr>
          <w:rFonts w:hint="eastAsia"/>
          <w:i/>
          <w:iCs/>
          <w:lang w:eastAsia="zh-CN"/>
        </w:rPr>
        <w:t>g)</w:t>
      </w:r>
      <w:r w:rsidRPr="00040BDC">
        <w:rPr>
          <w:rFonts w:hint="eastAsia"/>
          <w:lang w:eastAsia="zh-CN"/>
        </w:rPr>
        <w:tab/>
      </w:r>
      <w:r w:rsidRPr="00040BDC">
        <w:rPr>
          <w:rFonts w:hint="eastAsia"/>
          <w:lang w:eastAsia="zh-CN"/>
        </w:rPr>
        <w:t>提及其他组织提交的联络声明；</w:t>
      </w:r>
    </w:p>
    <w:p w14:paraId="477715A8" w14:textId="77777777" w:rsidR="006A505D" w:rsidRPr="00040BDC" w:rsidRDefault="006A505D" w:rsidP="006A505D">
      <w:pPr>
        <w:pStyle w:val="enumlev1"/>
        <w:rPr>
          <w:lang w:eastAsia="zh-CN"/>
        </w:rPr>
      </w:pPr>
      <w:r w:rsidRPr="00040BDC">
        <w:rPr>
          <w:rFonts w:hint="eastAsia"/>
          <w:i/>
          <w:iCs/>
          <w:lang w:eastAsia="zh-CN"/>
        </w:rPr>
        <w:t>h)</w:t>
      </w:r>
      <w:r w:rsidRPr="00040BDC">
        <w:rPr>
          <w:rFonts w:hint="eastAsia"/>
          <w:lang w:eastAsia="zh-CN"/>
        </w:rPr>
        <w:tab/>
      </w:r>
      <w:r w:rsidRPr="00040BDC">
        <w:rPr>
          <w:rStyle w:val="Italic0"/>
          <w:rFonts w:hint="eastAsia"/>
          <w:iCs/>
          <w:lang w:eastAsia="zh-CN"/>
        </w:rPr>
        <w:t>尚未解决的主要问题以及已获批准的未来会议的议程草案</w:t>
      </w:r>
      <w:r w:rsidRPr="00040BDC">
        <w:rPr>
          <w:rFonts w:ascii="STKaiti" w:eastAsia="STKaiti" w:hAnsi="STKaiti" w:cstheme="minorBidi" w:hint="eastAsia"/>
          <w:kern w:val="2"/>
          <w:szCs w:val="22"/>
          <w:lang w:val="en-US" w:eastAsia="zh-CN"/>
        </w:rPr>
        <w:t>（</w:t>
      </w:r>
      <w:r w:rsidRPr="00040BDC">
        <w:rPr>
          <w:rStyle w:val="Italic0"/>
          <w:rFonts w:hint="eastAsia"/>
          <w:iCs/>
          <w:lang w:eastAsia="zh-CN"/>
        </w:rPr>
        <w:t>如有的话</w:t>
      </w:r>
      <w:r w:rsidRPr="00040BDC">
        <w:rPr>
          <w:rFonts w:ascii="STKaiti" w:eastAsia="STKaiti" w:hAnsi="STKaiti" w:cstheme="minorBidi" w:hint="eastAsia"/>
          <w:kern w:val="2"/>
          <w:szCs w:val="22"/>
          <w:lang w:val="en-US" w:eastAsia="zh-CN"/>
        </w:rPr>
        <w:t>）；</w:t>
      </w:r>
    </w:p>
    <w:p w14:paraId="3E86B92E" w14:textId="77777777" w:rsidR="006A505D" w:rsidRPr="00040BDC" w:rsidRDefault="006A505D" w:rsidP="006A505D">
      <w:pPr>
        <w:pStyle w:val="enumlev1"/>
        <w:rPr>
          <w:lang w:eastAsia="zh-CN"/>
        </w:rPr>
      </w:pPr>
      <w:r w:rsidRPr="00040BDC">
        <w:rPr>
          <w:rFonts w:hint="eastAsia"/>
          <w:i/>
          <w:iCs/>
          <w:lang w:eastAsia="zh-CN"/>
        </w:rPr>
        <w:t>i)</w:t>
      </w:r>
      <w:r w:rsidRPr="00040BDC">
        <w:rPr>
          <w:rFonts w:hint="eastAsia"/>
          <w:lang w:eastAsia="zh-CN"/>
        </w:rPr>
        <w:tab/>
      </w:r>
      <w:r w:rsidRPr="00040BDC">
        <w:rPr>
          <w:rFonts w:hint="eastAsia"/>
          <w:lang w:eastAsia="zh-CN"/>
        </w:rPr>
        <w:t>对有关了解知识产权问题的答复，包括专利、软件或文本版权，以及标识；</w:t>
      </w:r>
    </w:p>
    <w:p w14:paraId="517AE9CF" w14:textId="77777777" w:rsidR="006A505D" w:rsidRPr="00040BDC" w:rsidRDefault="006A505D" w:rsidP="006A505D">
      <w:pPr>
        <w:pStyle w:val="enumlev1"/>
        <w:rPr>
          <w:lang w:eastAsia="zh-CN"/>
        </w:rPr>
      </w:pPr>
      <w:r w:rsidRPr="00040BDC">
        <w:rPr>
          <w:rFonts w:hint="eastAsia"/>
          <w:i/>
          <w:iCs/>
          <w:lang w:val="en-US" w:eastAsia="zh-CN"/>
        </w:rPr>
        <w:t>j)</w:t>
      </w:r>
      <w:r w:rsidRPr="00040BDC">
        <w:rPr>
          <w:rFonts w:hint="eastAsia"/>
          <w:lang w:eastAsia="zh-CN"/>
        </w:rPr>
        <w:tab/>
      </w:r>
      <w:r w:rsidRPr="00040BDC">
        <w:rPr>
          <w:rFonts w:hint="eastAsia"/>
          <w:lang w:eastAsia="zh-CN"/>
        </w:rPr>
        <w:t>上次工作进展报告以来各次会议的与会人员名单。</w:t>
      </w:r>
    </w:p>
    <w:p w14:paraId="73688AB4" w14:textId="77777777" w:rsidR="006A505D" w:rsidRPr="00040BDC" w:rsidRDefault="006A505D" w:rsidP="006A505D">
      <w:pPr>
        <w:ind w:firstLineChars="200" w:firstLine="480"/>
        <w:rPr>
          <w:lang w:eastAsia="zh-CN"/>
        </w:rPr>
      </w:pPr>
      <w:r w:rsidRPr="00040BDC">
        <w:rPr>
          <w:rFonts w:hint="eastAsia"/>
          <w:lang w:eastAsia="zh-CN"/>
        </w:rPr>
        <w:t>会议报告须在其标题中明确显示课题编号、会议地点和会议日期。一般而言，标题须采用“第</w:t>
      </w:r>
      <w:r w:rsidRPr="00040BDC">
        <w:rPr>
          <w:rFonts w:hint="eastAsia"/>
          <w:lang w:eastAsia="zh-CN"/>
        </w:rPr>
        <w:t>x/x</w:t>
      </w:r>
      <w:r w:rsidRPr="00040BDC">
        <w:rPr>
          <w:rFonts w:hint="eastAsia"/>
          <w:lang w:eastAsia="zh-CN"/>
        </w:rPr>
        <w:t>号课题报告人报告”的形式。</w:t>
      </w:r>
    </w:p>
    <w:p w14:paraId="0C9E19CC" w14:textId="77777777" w:rsidR="006A505D" w:rsidRPr="00040BDC" w:rsidRDefault="006A505D" w:rsidP="006A505D">
      <w:pPr>
        <w:ind w:firstLineChars="200" w:firstLine="480"/>
        <w:rPr>
          <w:lang w:eastAsia="zh-CN"/>
        </w:rPr>
      </w:pPr>
      <w:r w:rsidRPr="00040BDC">
        <w:rPr>
          <w:rFonts w:hint="eastAsia"/>
          <w:lang w:eastAsia="zh-CN"/>
        </w:rPr>
        <w:t>建议书草案须以单独的临时文件提交（一份建议书自成一份文件）。临时文件的标题须采用“</w:t>
      </w:r>
      <w:r w:rsidRPr="00040BDC">
        <w:rPr>
          <w:lang w:eastAsia="zh-CN"/>
        </w:rPr>
        <w:t>ITU-T</w:t>
      </w:r>
      <w:r w:rsidRPr="00040BDC">
        <w:rPr>
          <w:rFonts w:hint="eastAsia"/>
          <w:lang w:eastAsia="zh-CN"/>
        </w:rPr>
        <w:t xml:space="preserve"> </w:t>
      </w:r>
      <w:proofErr w:type="spellStart"/>
      <w:r w:rsidRPr="00040BDC">
        <w:rPr>
          <w:rFonts w:hint="eastAsia"/>
          <w:lang w:eastAsia="zh-CN"/>
        </w:rPr>
        <w:t>X.x</w:t>
      </w:r>
      <w:proofErr w:type="spellEnd"/>
      <w:r w:rsidRPr="00040BDC">
        <w:rPr>
          <w:rFonts w:hint="eastAsia"/>
          <w:lang w:eastAsia="zh-CN"/>
        </w:rPr>
        <w:t>新建议书草案：</w:t>
      </w:r>
      <w:r w:rsidRPr="00040BDC">
        <w:rPr>
          <w:rFonts w:hint="eastAsia"/>
          <w:lang w:eastAsia="zh-CN"/>
        </w:rPr>
        <w:t>abc</w:t>
      </w:r>
      <w:r w:rsidRPr="00040BDC">
        <w:rPr>
          <w:rFonts w:hint="eastAsia"/>
          <w:lang w:eastAsia="zh-CN"/>
        </w:rPr>
        <w:t>”（其中，“</w:t>
      </w:r>
      <w:r w:rsidRPr="00040BDC">
        <w:rPr>
          <w:rFonts w:hint="eastAsia"/>
          <w:lang w:eastAsia="zh-CN"/>
        </w:rPr>
        <w:t>abc</w:t>
      </w:r>
      <w:r w:rsidRPr="00040BDC">
        <w:rPr>
          <w:rFonts w:hint="eastAsia"/>
          <w:lang w:eastAsia="zh-CN"/>
        </w:rPr>
        <w:t>”表示建议书草案的标题），或“</w:t>
      </w:r>
      <w:r w:rsidRPr="00040BDC">
        <w:rPr>
          <w:lang w:eastAsia="zh-CN"/>
        </w:rPr>
        <w:t>ITU-T</w:t>
      </w:r>
      <w:r w:rsidRPr="00040BDC">
        <w:rPr>
          <w:rFonts w:hint="eastAsia"/>
          <w:lang w:eastAsia="zh-CN"/>
        </w:rPr>
        <w:t xml:space="preserve"> </w:t>
      </w:r>
      <w:proofErr w:type="spellStart"/>
      <w:r w:rsidRPr="00040BDC">
        <w:rPr>
          <w:rFonts w:hint="eastAsia"/>
          <w:lang w:eastAsia="zh-CN"/>
        </w:rPr>
        <w:t>X.x</w:t>
      </w:r>
      <w:proofErr w:type="spellEnd"/>
      <w:r w:rsidRPr="00040BDC">
        <w:rPr>
          <w:rFonts w:hint="eastAsia"/>
          <w:lang w:eastAsia="zh-CN"/>
        </w:rPr>
        <w:t>建议书修订草案：</w:t>
      </w:r>
      <w:r w:rsidRPr="00040BDC">
        <w:rPr>
          <w:rFonts w:hint="eastAsia"/>
          <w:lang w:eastAsia="zh-CN"/>
        </w:rPr>
        <w:t>abc</w:t>
      </w:r>
      <w:r w:rsidRPr="00040BDC">
        <w:rPr>
          <w:rFonts w:hint="eastAsia"/>
          <w:lang w:eastAsia="zh-CN"/>
        </w:rPr>
        <w:t>”，或“</w:t>
      </w:r>
      <w:r w:rsidRPr="00040BDC">
        <w:rPr>
          <w:lang w:eastAsia="zh-CN"/>
        </w:rPr>
        <w:t>ITU-T</w:t>
      </w:r>
      <w:r w:rsidRPr="00040BDC">
        <w:rPr>
          <w:rFonts w:hint="eastAsia"/>
          <w:lang w:eastAsia="zh-CN"/>
        </w:rPr>
        <w:t xml:space="preserve"> </w:t>
      </w:r>
      <w:proofErr w:type="spellStart"/>
      <w:r w:rsidRPr="00040BDC">
        <w:rPr>
          <w:rFonts w:hint="eastAsia"/>
          <w:lang w:eastAsia="zh-CN"/>
        </w:rPr>
        <w:t>X.x</w:t>
      </w:r>
      <w:proofErr w:type="spellEnd"/>
      <w:r w:rsidRPr="00040BDC">
        <w:rPr>
          <w:rFonts w:hint="eastAsia"/>
          <w:lang w:eastAsia="zh-CN"/>
        </w:rPr>
        <w:t>建议书修正</w:t>
      </w:r>
      <w:r w:rsidRPr="00040BDC">
        <w:rPr>
          <w:rFonts w:hint="eastAsia"/>
          <w:lang w:eastAsia="zh-CN"/>
        </w:rPr>
        <w:t>1</w:t>
      </w:r>
      <w:r w:rsidRPr="00040BDC">
        <w:rPr>
          <w:rFonts w:hint="eastAsia"/>
          <w:lang w:eastAsia="zh-CN"/>
        </w:rPr>
        <w:t>草案：</w:t>
      </w:r>
      <w:r w:rsidRPr="00040BDC">
        <w:rPr>
          <w:rFonts w:hint="eastAsia"/>
          <w:lang w:eastAsia="zh-CN"/>
        </w:rPr>
        <w:t>abc</w:t>
      </w:r>
      <w:r w:rsidRPr="00040BDC">
        <w:rPr>
          <w:rFonts w:hint="eastAsia"/>
          <w:lang w:eastAsia="zh-CN"/>
        </w:rPr>
        <w:t>”等形式。</w:t>
      </w:r>
    </w:p>
    <w:p w14:paraId="28506B12" w14:textId="77777777" w:rsidR="006A505D" w:rsidRPr="00040BDC" w:rsidRDefault="006A505D" w:rsidP="006A505D">
      <w:pPr>
        <w:ind w:firstLineChars="200" w:firstLine="480"/>
        <w:rPr>
          <w:lang w:eastAsia="zh-CN"/>
        </w:rPr>
      </w:pPr>
      <w:r w:rsidRPr="00040BDC">
        <w:rPr>
          <w:rFonts w:hint="eastAsia"/>
          <w:lang w:eastAsia="zh-CN"/>
        </w:rPr>
        <w:t>不得利用进展报告违反规定，提交与所分配的研究任务无关的文稿。</w:t>
      </w:r>
    </w:p>
    <w:p w14:paraId="302861B7" w14:textId="77777777" w:rsidR="006A505D" w:rsidRPr="00040BDC" w:rsidRDefault="006A505D" w:rsidP="006A505D">
      <w:pPr>
        <w:pStyle w:val="Note"/>
        <w:rPr>
          <w:lang w:eastAsia="zh-CN"/>
        </w:rPr>
      </w:pPr>
      <w:r w:rsidRPr="00040BDC">
        <w:rPr>
          <w:rFonts w:hint="eastAsia"/>
          <w:lang w:eastAsia="zh-CN"/>
        </w:rPr>
        <w:t>注</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hint="eastAsia"/>
          <w:lang w:eastAsia="zh-CN"/>
        </w:rPr>
        <w:t>进展报告可提及各次会议报告（见第</w:t>
      </w:r>
      <w:r w:rsidRPr="00040BDC">
        <w:rPr>
          <w:rFonts w:hint="eastAsia"/>
          <w:lang w:eastAsia="zh-CN"/>
        </w:rPr>
        <w:t>2.3.3.12</w:t>
      </w:r>
      <w:r w:rsidRPr="00040BDC">
        <w:rPr>
          <w:rFonts w:hint="eastAsia"/>
          <w:lang w:eastAsia="zh-CN"/>
        </w:rPr>
        <w:t>条），以免重复提供信息。</w:t>
      </w:r>
    </w:p>
    <w:p w14:paraId="18396A99" w14:textId="77777777" w:rsidR="00D502E3" w:rsidRPr="00040BDC" w:rsidRDefault="00D502E3" w:rsidP="006A505D">
      <w:pPr>
        <w:pStyle w:val="Note"/>
        <w:rPr>
          <w:lang w:eastAsia="zh-CN"/>
        </w:rPr>
      </w:pPr>
    </w:p>
    <w:p w14:paraId="6DBB1D23" w14:textId="77777777" w:rsidR="00D502E3" w:rsidRPr="00040BDC" w:rsidRDefault="00D502E3" w:rsidP="006A505D">
      <w:pPr>
        <w:pStyle w:val="Note"/>
        <w:rPr>
          <w:lang w:eastAsia="zh-CN"/>
        </w:rPr>
      </w:pPr>
    </w:p>
    <w:p w14:paraId="3E59B257" w14:textId="77777777" w:rsidR="00D502E3" w:rsidRPr="00040BDC" w:rsidRDefault="00D502E3" w:rsidP="006A505D">
      <w:pPr>
        <w:pStyle w:val="Note"/>
        <w:rPr>
          <w:lang w:eastAsia="zh-CN"/>
        </w:rPr>
      </w:pPr>
    </w:p>
    <w:p w14:paraId="121B795E" w14:textId="77777777" w:rsidR="00D502E3" w:rsidRPr="00040BDC" w:rsidRDefault="00D502E3" w:rsidP="006A505D">
      <w:pPr>
        <w:pStyle w:val="Note"/>
        <w:rPr>
          <w:lang w:eastAsia="zh-CN"/>
        </w:rPr>
      </w:pPr>
    </w:p>
    <w:p w14:paraId="430BC2BF" w14:textId="77777777" w:rsidR="00D502E3" w:rsidRPr="00040BDC" w:rsidRDefault="00D502E3" w:rsidP="006A505D">
      <w:pPr>
        <w:pStyle w:val="Note"/>
        <w:rPr>
          <w:lang w:eastAsia="zh-CN"/>
        </w:rPr>
      </w:pPr>
    </w:p>
    <w:p w14:paraId="353AEAAF" w14:textId="77777777" w:rsidR="00D502E3" w:rsidRPr="00040BDC" w:rsidRDefault="00D502E3" w:rsidP="006A505D">
      <w:pPr>
        <w:pStyle w:val="Note"/>
        <w:rPr>
          <w:lang w:eastAsia="zh-CN"/>
        </w:rPr>
      </w:pPr>
    </w:p>
    <w:p w14:paraId="304A187D" w14:textId="77777777" w:rsidR="00E01B78" w:rsidRPr="00040BDC" w:rsidRDefault="00E01B78" w:rsidP="006A505D">
      <w:pPr>
        <w:tabs>
          <w:tab w:val="clear" w:pos="794"/>
          <w:tab w:val="clear" w:pos="1191"/>
          <w:tab w:val="clear" w:pos="1588"/>
          <w:tab w:val="clear" w:pos="1985"/>
        </w:tabs>
        <w:overflowPunct/>
        <w:autoSpaceDE/>
        <w:autoSpaceDN/>
        <w:adjustRightInd/>
        <w:spacing w:before="0"/>
        <w:textAlignment w:val="auto"/>
        <w:rPr>
          <w:lang w:eastAsia="zh-CN"/>
        </w:rPr>
      </w:pPr>
      <w:r w:rsidRPr="00040BDC">
        <w:rPr>
          <w:lang w:eastAsia="zh-CN"/>
        </w:rPr>
        <w:br w:type="page"/>
      </w:r>
    </w:p>
    <w:p w14:paraId="259A2FE1" w14:textId="77777777" w:rsidR="006A505D" w:rsidRDefault="006A505D" w:rsidP="00A122D5">
      <w:pPr>
        <w:pStyle w:val="AppendixNoTitle"/>
        <w:outlineLvl w:val="9"/>
        <w:rPr>
          <w:lang w:eastAsia="zh-CN"/>
        </w:rPr>
      </w:pPr>
      <w:r w:rsidRPr="00040BDC">
        <w:rPr>
          <w:rFonts w:hint="eastAsia"/>
          <w:lang w:eastAsia="zh-CN"/>
        </w:rPr>
        <w:lastRenderedPageBreak/>
        <w:t>参考</w:t>
      </w:r>
      <w:r w:rsidR="00290A42" w:rsidRPr="00040BDC">
        <w:rPr>
          <w:rFonts w:hint="eastAsia"/>
          <w:lang w:eastAsia="zh-CN"/>
        </w:rPr>
        <w:t>文献</w:t>
      </w:r>
    </w:p>
    <w:p w14:paraId="4CFB612B" w14:textId="77777777" w:rsidR="002232DA" w:rsidRPr="002232DA" w:rsidRDefault="002232DA" w:rsidP="002232DA">
      <w:pPr>
        <w:rPr>
          <w:lang w:val="en-GB"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D502E3" w:rsidRPr="00040BDC" w14:paraId="3D6FEE5E" w14:textId="77777777" w:rsidTr="002232DA">
        <w:tc>
          <w:tcPr>
            <w:tcW w:w="1000" w:type="pct"/>
          </w:tcPr>
          <w:p w14:paraId="272B949F" w14:textId="77777777" w:rsidR="00D502E3" w:rsidRPr="00040BDC" w:rsidRDefault="00D502E3" w:rsidP="00E01B78">
            <w:pPr>
              <w:pStyle w:val="Normalnoindent"/>
              <w:jc w:val="left"/>
              <w:rPr>
                <w:lang w:val="en-GB"/>
              </w:rPr>
            </w:pPr>
            <w:r w:rsidRPr="00040BDC">
              <w:rPr>
                <w:lang w:val="en-GB"/>
              </w:rPr>
              <w:t>[b-ITU-T A.13]</w:t>
            </w:r>
          </w:p>
        </w:tc>
        <w:tc>
          <w:tcPr>
            <w:tcW w:w="4000" w:type="pct"/>
          </w:tcPr>
          <w:p w14:paraId="4DF14EFC" w14:textId="77777777" w:rsidR="00D502E3" w:rsidRPr="00040BDC" w:rsidRDefault="00D502E3" w:rsidP="00E01B78">
            <w:pPr>
              <w:pStyle w:val="Normalnoindent"/>
              <w:jc w:val="left"/>
              <w:rPr>
                <w:lang w:val="en-GB"/>
              </w:rPr>
            </w:pPr>
            <w:r w:rsidRPr="00040BDC">
              <w:rPr>
                <w:rFonts w:eastAsia="Batang"/>
                <w:lang w:val="en-GB" w:eastAsia="zh-CN"/>
              </w:rPr>
              <w:t>ITU-T A.13</w:t>
            </w:r>
            <w:r w:rsidRPr="00040BDC">
              <w:rPr>
                <w:rFonts w:hint="eastAsia"/>
                <w:lang w:eastAsia="zh-CN"/>
              </w:rPr>
              <w:t>建议书</w:t>
            </w:r>
            <w:r w:rsidRPr="00040BDC">
              <w:rPr>
                <w:rFonts w:hint="eastAsia"/>
                <w:lang w:val="en-GB" w:eastAsia="zh-CN"/>
              </w:rPr>
              <w:t>（</w:t>
            </w:r>
            <w:r w:rsidRPr="00040BDC">
              <w:rPr>
                <w:rFonts w:hint="eastAsia"/>
                <w:lang w:val="en-GB" w:eastAsia="zh-CN"/>
              </w:rPr>
              <w:t>2019</w:t>
            </w:r>
            <w:r w:rsidRPr="00040BDC">
              <w:rPr>
                <w:rFonts w:hint="eastAsia"/>
                <w:lang w:eastAsia="zh-CN"/>
              </w:rPr>
              <w:t>年</w:t>
            </w:r>
            <w:r w:rsidRPr="00040BDC">
              <w:rPr>
                <w:rFonts w:hint="eastAsia"/>
                <w:lang w:val="en-GB" w:eastAsia="zh-CN"/>
              </w:rPr>
              <w:t>），</w:t>
            </w:r>
            <w:proofErr w:type="spellStart"/>
            <w:r w:rsidRPr="00040BDC">
              <w:rPr>
                <w:rStyle w:val="Italic0"/>
                <w:iCs/>
              </w:rPr>
              <w:t>非规范</w:t>
            </w:r>
            <w:r w:rsidRPr="00040BDC">
              <w:rPr>
                <w:rStyle w:val="Italic0"/>
                <w:rFonts w:hint="eastAsia"/>
                <w:iCs/>
              </w:rPr>
              <w:t>性</w:t>
            </w:r>
            <w:proofErr w:type="spellEnd"/>
            <w:r w:rsidRPr="00040BDC">
              <w:rPr>
                <w:rStyle w:val="Italic0"/>
                <w:iCs/>
                <w:lang w:val="en-GB"/>
              </w:rPr>
              <w:t>ITU-T</w:t>
            </w:r>
            <w:proofErr w:type="spellStart"/>
            <w:r w:rsidRPr="00040BDC">
              <w:rPr>
                <w:rStyle w:val="Italic0"/>
                <w:iCs/>
              </w:rPr>
              <w:t>出版物</w:t>
            </w:r>
            <w:r w:rsidRPr="00040BDC">
              <w:rPr>
                <w:rStyle w:val="Italic0"/>
                <w:iCs/>
                <w:lang w:val="en-GB"/>
              </w:rPr>
              <w:t>，</w:t>
            </w:r>
            <w:r w:rsidRPr="00040BDC">
              <w:rPr>
                <w:rStyle w:val="Italic0"/>
                <w:iCs/>
              </w:rPr>
              <w:t>包括</w:t>
            </w:r>
            <w:proofErr w:type="spellEnd"/>
            <w:r w:rsidRPr="00040BDC">
              <w:rPr>
                <w:rStyle w:val="Italic0"/>
                <w:iCs/>
                <w:lang w:val="en-GB"/>
              </w:rPr>
              <w:t>ITU-T</w:t>
            </w:r>
            <w:proofErr w:type="spellStart"/>
            <w:r w:rsidRPr="00040BDC">
              <w:rPr>
                <w:rStyle w:val="Italic0"/>
                <w:iCs/>
              </w:rPr>
              <w:t>建议书的补充文件</w:t>
            </w:r>
            <w:proofErr w:type="spellEnd"/>
            <w:r w:rsidRPr="00040BDC">
              <w:rPr>
                <w:rFonts w:eastAsia="STKaiti" w:hAnsi="STKaiti"/>
                <w:kern w:val="2"/>
                <w:lang w:val="en-US" w:eastAsia="zh-CN"/>
              </w:rPr>
              <w:t>。</w:t>
            </w:r>
          </w:p>
        </w:tc>
      </w:tr>
      <w:tr w:rsidR="00D502E3" w:rsidRPr="00040BDC" w14:paraId="612256F2" w14:textId="77777777" w:rsidTr="002232DA">
        <w:tc>
          <w:tcPr>
            <w:tcW w:w="1000" w:type="pct"/>
          </w:tcPr>
          <w:p w14:paraId="0A18574E" w14:textId="77777777" w:rsidR="00D502E3" w:rsidRPr="00040BDC" w:rsidRDefault="00D502E3" w:rsidP="00E01B78">
            <w:pPr>
              <w:pStyle w:val="Normalnoindent"/>
              <w:jc w:val="left"/>
              <w:rPr>
                <w:lang w:val="en-GB"/>
              </w:rPr>
            </w:pPr>
            <w:r w:rsidRPr="00040BDC">
              <w:rPr>
                <w:rFonts w:eastAsia="Batang"/>
                <w:lang w:val="en-GB"/>
              </w:rPr>
              <w:t>[b-ITU-T A.sup5]</w:t>
            </w:r>
          </w:p>
        </w:tc>
        <w:tc>
          <w:tcPr>
            <w:tcW w:w="4000" w:type="pct"/>
          </w:tcPr>
          <w:p w14:paraId="62DA05EE" w14:textId="77777777" w:rsidR="00D502E3" w:rsidRPr="00040BDC" w:rsidRDefault="00D502E3" w:rsidP="00E01B78">
            <w:pPr>
              <w:pStyle w:val="Normalnoindent"/>
              <w:jc w:val="left"/>
              <w:rPr>
                <w:lang w:val="en-US" w:eastAsia="zh-CN"/>
              </w:rPr>
            </w:pPr>
            <w:r w:rsidRPr="00040BDC">
              <w:rPr>
                <w:rFonts w:eastAsia="Batang"/>
                <w:lang w:eastAsia="zh-CN"/>
              </w:rPr>
              <w:t>ITU-T A</w:t>
            </w:r>
            <w:r w:rsidRPr="00040BDC">
              <w:rPr>
                <w:rFonts w:asciiTheme="minorEastAsia" w:hAnsiTheme="minorEastAsia" w:hint="eastAsia"/>
                <w:lang w:eastAsia="zh-CN"/>
              </w:rPr>
              <w:t>系列建议书</w:t>
            </w:r>
            <w:r w:rsidRPr="00040BDC">
              <w:rPr>
                <w:rFonts w:eastAsia="Batang"/>
                <w:lang w:eastAsia="zh-CN"/>
              </w:rPr>
              <w:t xml:space="preserve"> – </w:t>
            </w:r>
            <w:r w:rsidRPr="00040BDC">
              <w:rPr>
                <w:rFonts w:hint="eastAsia"/>
                <w:lang w:eastAsia="zh-CN"/>
              </w:rPr>
              <w:t>增补</w:t>
            </w:r>
            <w:r w:rsidRPr="00040BDC">
              <w:rPr>
                <w:rFonts w:eastAsia="Batang"/>
                <w:lang w:eastAsia="zh-CN"/>
              </w:rPr>
              <w:t>5</w:t>
            </w:r>
            <w:r w:rsidRPr="00040BDC">
              <w:rPr>
                <w:rFonts w:hint="eastAsia"/>
                <w:lang w:eastAsia="zh-CN"/>
              </w:rPr>
              <w:t>（</w:t>
            </w:r>
            <w:r w:rsidRPr="00040BDC">
              <w:rPr>
                <w:rFonts w:eastAsia="Batang"/>
                <w:lang w:eastAsia="zh-CN"/>
              </w:rPr>
              <w:t>2016</w:t>
            </w:r>
            <w:r w:rsidRPr="00040BDC">
              <w:rPr>
                <w:rFonts w:hint="eastAsia"/>
                <w:lang w:eastAsia="zh-CN"/>
              </w:rPr>
              <w:t>年），</w:t>
            </w:r>
            <w:r w:rsidRPr="00040BDC">
              <w:rPr>
                <w:rStyle w:val="Italic0"/>
                <w:rFonts w:hint="eastAsia"/>
                <w:iCs/>
                <w:lang w:eastAsia="zh-CN"/>
              </w:rPr>
              <w:t>与其他组织协作和交流信息的导则</w:t>
            </w:r>
            <w:r w:rsidRPr="00040BDC">
              <w:rPr>
                <w:rFonts w:eastAsia="STKaiti" w:hAnsi="STKaiti" w:hint="eastAsia"/>
                <w:kern w:val="2"/>
                <w:lang w:val="en-US" w:eastAsia="zh-CN"/>
              </w:rPr>
              <w:t>。</w:t>
            </w:r>
          </w:p>
        </w:tc>
      </w:tr>
    </w:tbl>
    <w:p w14:paraId="7D6E79CC" w14:textId="77777777" w:rsidR="00D502E3" w:rsidRPr="00040BDC" w:rsidRDefault="00D502E3" w:rsidP="006A505D">
      <w:pPr>
        <w:rPr>
          <w:b/>
          <w:bCs/>
          <w:lang w:val="en-US" w:eastAsia="zh-CN"/>
        </w:rPr>
      </w:pPr>
    </w:p>
    <w:p w14:paraId="124378EE" w14:textId="77777777" w:rsidR="00D502E3" w:rsidRPr="00040BDC" w:rsidRDefault="00D502E3" w:rsidP="006A505D">
      <w:pPr>
        <w:rPr>
          <w:b/>
          <w:bCs/>
          <w:lang w:val="en-US" w:eastAsia="zh-CN"/>
        </w:rPr>
      </w:pPr>
    </w:p>
    <w:p w14:paraId="4182F2A4" w14:textId="77777777" w:rsidR="00D502E3" w:rsidRPr="00040BDC" w:rsidRDefault="00D502E3" w:rsidP="006A505D">
      <w:pPr>
        <w:rPr>
          <w:b/>
          <w:bCs/>
          <w:lang w:val="en-US" w:eastAsia="zh-CN"/>
        </w:rPr>
      </w:pPr>
    </w:p>
    <w:p w14:paraId="57A34F8C" w14:textId="77777777" w:rsidR="00E96E4D" w:rsidRPr="00040BDC" w:rsidRDefault="00E96E4D" w:rsidP="008C3E8D">
      <w:pPr>
        <w:pStyle w:val="Note"/>
        <w:rPr>
          <w:lang w:val="en-GB" w:eastAsia="zh-CN"/>
        </w:rPr>
      </w:pPr>
    </w:p>
    <w:p w14:paraId="2F2FA320" w14:textId="77777777" w:rsidR="00E96E4D" w:rsidRPr="00040BDC" w:rsidRDefault="00E96E4D" w:rsidP="008C3E8D">
      <w:pPr>
        <w:pStyle w:val="Note"/>
        <w:rPr>
          <w:lang w:val="en-GB" w:eastAsia="zh-CN"/>
        </w:rPr>
      </w:pPr>
    </w:p>
    <w:p w14:paraId="5191C05D" w14:textId="77777777" w:rsidR="00E96E4D" w:rsidRPr="00040BDC" w:rsidRDefault="00E96E4D" w:rsidP="008C3E8D">
      <w:pPr>
        <w:pStyle w:val="Note"/>
        <w:rPr>
          <w:lang w:val="en-GB" w:eastAsia="zh-CN"/>
        </w:rPr>
      </w:pPr>
    </w:p>
    <w:p w14:paraId="5F8DA366" w14:textId="77777777" w:rsidR="00E96E4D" w:rsidRPr="00040BDC" w:rsidRDefault="00E96E4D" w:rsidP="008C3E8D">
      <w:pPr>
        <w:pStyle w:val="Note"/>
        <w:rPr>
          <w:lang w:val="en-GB" w:eastAsia="zh-CN"/>
        </w:rPr>
      </w:pPr>
    </w:p>
    <w:p w14:paraId="57C2644F" w14:textId="77777777" w:rsidR="00E96E4D" w:rsidRPr="00040BDC" w:rsidRDefault="00E96E4D" w:rsidP="008C3E8D">
      <w:pPr>
        <w:pStyle w:val="Note"/>
        <w:rPr>
          <w:lang w:val="en-GB" w:eastAsia="zh-CN"/>
        </w:rPr>
      </w:pPr>
    </w:p>
    <w:p w14:paraId="578F05E3" w14:textId="77777777" w:rsidR="00E96E4D" w:rsidRPr="00040BDC" w:rsidRDefault="00E96E4D" w:rsidP="008C3E8D">
      <w:pPr>
        <w:pStyle w:val="Note"/>
        <w:rPr>
          <w:lang w:val="en-GB" w:eastAsia="zh-CN"/>
        </w:rPr>
      </w:pPr>
    </w:p>
    <w:p w14:paraId="24E1B17B" w14:textId="77777777" w:rsidR="00E96E4D" w:rsidRPr="00040BDC" w:rsidRDefault="00E96E4D" w:rsidP="008C3E8D">
      <w:pPr>
        <w:pStyle w:val="Note"/>
        <w:rPr>
          <w:lang w:val="en-GB" w:eastAsia="zh-CN"/>
        </w:rPr>
      </w:pPr>
    </w:p>
    <w:p w14:paraId="01627143" w14:textId="77777777" w:rsidR="00E96E4D" w:rsidRPr="00040BDC" w:rsidRDefault="00E96E4D" w:rsidP="008C3E8D">
      <w:pPr>
        <w:pStyle w:val="Note"/>
        <w:rPr>
          <w:lang w:val="en-GB" w:eastAsia="zh-CN"/>
        </w:rPr>
      </w:pPr>
    </w:p>
    <w:p w14:paraId="389FC5F2" w14:textId="77777777" w:rsidR="00E96E4D" w:rsidRPr="00040BDC" w:rsidRDefault="00E96E4D" w:rsidP="008C3E8D">
      <w:pPr>
        <w:pStyle w:val="Note"/>
        <w:rPr>
          <w:lang w:val="en-GB" w:eastAsia="zh-CN"/>
        </w:rPr>
      </w:pPr>
    </w:p>
    <w:p w14:paraId="6479AE01" w14:textId="77777777" w:rsidR="00E96E4D" w:rsidRPr="00040BDC" w:rsidRDefault="00E96E4D" w:rsidP="008C3E8D">
      <w:pPr>
        <w:pStyle w:val="Note"/>
        <w:rPr>
          <w:lang w:val="en-GB" w:eastAsia="zh-CN"/>
        </w:rPr>
      </w:pPr>
    </w:p>
    <w:p w14:paraId="2B15408B" w14:textId="77777777" w:rsidR="00E96E4D" w:rsidRPr="00040BDC" w:rsidRDefault="00E96E4D" w:rsidP="008C3E8D">
      <w:pPr>
        <w:pStyle w:val="Note"/>
        <w:rPr>
          <w:lang w:val="en-GB" w:eastAsia="zh-CN"/>
        </w:rPr>
      </w:pPr>
    </w:p>
    <w:p w14:paraId="6959E8B7" w14:textId="77777777" w:rsidR="00E96E4D" w:rsidRPr="00040BDC" w:rsidRDefault="00E96E4D" w:rsidP="008C3E8D">
      <w:pPr>
        <w:pStyle w:val="Note"/>
        <w:rPr>
          <w:lang w:val="en-GB" w:eastAsia="zh-CN"/>
        </w:rPr>
      </w:pPr>
    </w:p>
    <w:p w14:paraId="3941949D" w14:textId="77777777" w:rsidR="00E96E4D" w:rsidRPr="00040BDC" w:rsidRDefault="00E96E4D" w:rsidP="008C3E8D">
      <w:pPr>
        <w:pStyle w:val="Note"/>
        <w:rPr>
          <w:lang w:val="en-GB" w:eastAsia="zh-CN"/>
        </w:rPr>
      </w:pPr>
    </w:p>
    <w:p w14:paraId="23EF2699" w14:textId="77777777" w:rsidR="00E96E4D" w:rsidRPr="00040BDC" w:rsidRDefault="00E96E4D" w:rsidP="008C3E8D">
      <w:pPr>
        <w:pStyle w:val="Note"/>
        <w:rPr>
          <w:lang w:val="en-GB" w:eastAsia="zh-CN"/>
        </w:rPr>
      </w:pPr>
    </w:p>
    <w:p w14:paraId="28A89413" w14:textId="77777777" w:rsidR="00E96E4D" w:rsidRPr="00040BDC" w:rsidRDefault="00E96E4D" w:rsidP="008C3E8D">
      <w:pPr>
        <w:pStyle w:val="Note"/>
        <w:rPr>
          <w:lang w:val="en-GB" w:eastAsia="zh-CN"/>
        </w:rPr>
      </w:pPr>
    </w:p>
    <w:p w14:paraId="6645643B" w14:textId="77777777" w:rsidR="00E96E4D" w:rsidRPr="00040BDC" w:rsidRDefault="00E96E4D" w:rsidP="008C3E8D">
      <w:pPr>
        <w:pStyle w:val="Note"/>
        <w:rPr>
          <w:lang w:val="en-GB" w:eastAsia="zh-CN"/>
        </w:rPr>
      </w:pPr>
    </w:p>
    <w:p w14:paraId="0F2328A4" w14:textId="77777777" w:rsidR="00E96E4D" w:rsidRPr="00040BDC" w:rsidRDefault="00E96E4D" w:rsidP="008C3E8D">
      <w:pPr>
        <w:pStyle w:val="Note"/>
        <w:rPr>
          <w:lang w:val="en-GB" w:eastAsia="zh-CN"/>
        </w:rPr>
      </w:pPr>
    </w:p>
    <w:p w14:paraId="52DAE30F" w14:textId="77777777" w:rsidR="007E52B2" w:rsidRPr="00040BDC" w:rsidRDefault="007E52B2" w:rsidP="008C3E8D">
      <w:pPr>
        <w:rPr>
          <w:lang w:val="en-GB" w:eastAsia="zh-CN"/>
        </w:rPr>
        <w:sectPr w:rsidR="007E52B2" w:rsidRPr="00040BDC" w:rsidSect="0032360F">
          <w:headerReference w:type="even" r:id="rId76"/>
          <w:headerReference w:type="default" r:id="rId77"/>
          <w:footerReference w:type="even" r:id="rId78"/>
          <w:footerReference w:type="default" r:id="rId79"/>
          <w:footerReference w:type="first" r:id="rId80"/>
          <w:footnotePr>
            <w:numRestart w:val="eachSect"/>
          </w:footnotePr>
          <w:type w:val="oddPage"/>
          <w:pgSz w:w="11907" w:h="16840" w:code="9"/>
          <w:pgMar w:top="1134" w:right="1134" w:bottom="1134" w:left="1134" w:header="567" w:footer="567" w:gutter="0"/>
          <w:paperSrc w:first="15" w:other="15"/>
          <w:pgNumType w:start="323"/>
          <w:cols w:space="720"/>
          <w:vAlign w:val="both"/>
          <w:docGrid w:linePitch="326"/>
        </w:sectPr>
      </w:pPr>
    </w:p>
    <w:p w14:paraId="32459B3B" w14:textId="77777777" w:rsidR="007E52B2" w:rsidRPr="00040BDC" w:rsidRDefault="007E52B2" w:rsidP="008C3E8D">
      <w:pPr>
        <w:pStyle w:val="RecNo"/>
        <w:rPr>
          <w:lang w:eastAsia="zh-CN"/>
        </w:rPr>
      </w:pPr>
      <w:bookmarkStart w:id="410" w:name="_Toc191025640"/>
      <w:bookmarkStart w:id="411" w:name="_Toc191026389"/>
      <w:bookmarkStart w:id="412" w:name="_Toc192077595"/>
      <w:r w:rsidRPr="00040BDC">
        <w:rPr>
          <w:lang w:eastAsia="zh-CN"/>
        </w:rPr>
        <w:lastRenderedPageBreak/>
        <w:t xml:space="preserve">ITU-T </w:t>
      </w:r>
      <w:r w:rsidRPr="00040BDC">
        <w:rPr>
          <w:rStyle w:val="href"/>
          <w:lang w:eastAsia="zh-CN"/>
        </w:rPr>
        <w:t>A.2</w:t>
      </w:r>
      <w:r w:rsidR="0004028E" w:rsidRPr="00040BDC">
        <w:rPr>
          <w:rFonts w:hint="eastAsia"/>
          <w:lang w:eastAsia="zh-CN"/>
        </w:rPr>
        <w:t>建议书</w:t>
      </w:r>
      <w:bookmarkEnd w:id="410"/>
      <w:bookmarkEnd w:id="411"/>
      <w:bookmarkEnd w:id="412"/>
    </w:p>
    <w:p w14:paraId="3360E5AD" w14:textId="77777777" w:rsidR="00C12517" w:rsidRPr="00040BDC" w:rsidRDefault="0004028E" w:rsidP="00E20546">
      <w:pPr>
        <w:pStyle w:val="RecTitle0"/>
        <w:outlineLvl w:val="0"/>
        <w:rPr>
          <w:rStyle w:val="Bold"/>
          <w:lang w:eastAsia="zh-CN"/>
        </w:rPr>
      </w:pPr>
      <w:bookmarkStart w:id="413" w:name="_Toc192077596"/>
      <w:r w:rsidRPr="00040BDC">
        <w:rPr>
          <w:rFonts w:hint="eastAsia"/>
          <w:lang w:eastAsia="zh-CN"/>
        </w:rPr>
        <w:t>提交国际电</w:t>
      </w:r>
      <w:proofErr w:type="gramStart"/>
      <w:r w:rsidRPr="00040BDC">
        <w:rPr>
          <w:rFonts w:hint="eastAsia"/>
          <w:lang w:eastAsia="zh-CN"/>
        </w:rPr>
        <w:t>联电信</w:t>
      </w:r>
      <w:proofErr w:type="gramEnd"/>
      <w:r w:rsidRPr="00040BDC">
        <w:rPr>
          <w:rFonts w:hint="eastAsia"/>
          <w:lang w:eastAsia="zh-CN"/>
        </w:rPr>
        <w:t>标准化部门的</w:t>
      </w:r>
      <w:r w:rsidRPr="00040BDC">
        <w:rPr>
          <w:lang w:eastAsia="zh-CN"/>
        </w:rPr>
        <w:br/>
      </w:r>
      <w:r w:rsidRPr="00040BDC">
        <w:rPr>
          <w:rFonts w:hint="eastAsia"/>
          <w:lang w:eastAsia="zh-CN"/>
        </w:rPr>
        <w:t>文稿的表述方式</w:t>
      </w:r>
      <w:bookmarkEnd w:id="413"/>
    </w:p>
    <w:p w14:paraId="2757DD04" w14:textId="77777777" w:rsidR="00C12517" w:rsidRPr="00040BDC" w:rsidRDefault="0004028E" w:rsidP="00FD3C79">
      <w:pPr>
        <w:pStyle w:val="Recref"/>
      </w:pPr>
      <w:r w:rsidRPr="00040BDC">
        <w:rPr>
          <w:rFonts w:hint="eastAsia"/>
          <w:iCs/>
        </w:rPr>
        <w:t>（</w:t>
      </w:r>
      <w:r w:rsidRPr="00040BDC">
        <w:rPr>
          <w:rStyle w:val="Italic0"/>
        </w:rPr>
        <w:t>1984</w:t>
      </w:r>
      <w:r w:rsidRPr="00040BDC">
        <w:rPr>
          <w:rStyle w:val="Italic0"/>
          <w:rFonts w:hint="eastAsia"/>
        </w:rPr>
        <w:t>年；</w:t>
      </w:r>
      <w:r w:rsidRPr="00040BDC">
        <w:rPr>
          <w:rStyle w:val="Italic0"/>
        </w:rPr>
        <w:t>1988</w:t>
      </w:r>
      <w:r w:rsidRPr="00040BDC">
        <w:rPr>
          <w:rStyle w:val="Italic0"/>
          <w:rFonts w:hint="eastAsia"/>
        </w:rPr>
        <w:t>年；</w:t>
      </w:r>
      <w:r w:rsidRPr="00040BDC">
        <w:rPr>
          <w:rStyle w:val="Italic0"/>
        </w:rPr>
        <w:t>1993</w:t>
      </w:r>
      <w:r w:rsidRPr="00040BDC">
        <w:rPr>
          <w:rStyle w:val="Italic0"/>
          <w:rFonts w:hint="eastAsia"/>
        </w:rPr>
        <w:t>年；</w:t>
      </w:r>
      <w:r w:rsidRPr="00040BDC">
        <w:rPr>
          <w:rStyle w:val="Italic0"/>
        </w:rPr>
        <w:t>1996</w:t>
      </w:r>
      <w:r w:rsidRPr="00040BDC">
        <w:rPr>
          <w:rStyle w:val="Italic0"/>
          <w:rFonts w:hint="eastAsia"/>
        </w:rPr>
        <w:t>年；</w:t>
      </w:r>
      <w:r w:rsidRPr="00040BDC">
        <w:rPr>
          <w:rStyle w:val="Italic0"/>
        </w:rPr>
        <w:t>2000</w:t>
      </w:r>
      <w:r w:rsidRPr="00040BDC">
        <w:rPr>
          <w:rStyle w:val="Italic0"/>
          <w:rFonts w:hint="eastAsia"/>
        </w:rPr>
        <w:t>年；</w:t>
      </w:r>
      <w:r w:rsidRPr="00040BDC">
        <w:rPr>
          <w:rStyle w:val="Italic0"/>
        </w:rPr>
        <w:t>2004</w:t>
      </w:r>
      <w:r w:rsidRPr="00040BDC">
        <w:rPr>
          <w:rStyle w:val="Italic0"/>
          <w:rFonts w:hint="eastAsia"/>
        </w:rPr>
        <w:t>年；</w:t>
      </w:r>
      <w:r w:rsidRPr="00040BDC">
        <w:rPr>
          <w:rStyle w:val="Italic0"/>
        </w:rPr>
        <w:t>2008</w:t>
      </w:r>
      <w:r w:rsidRPr="00040BDC">
        <w:rPr>
          <w:rStyle w:val="Italic0"/>
          <w:rFonts w:hint="eastAsia"/>
        </w:rPr>
        <w:t>年；</w:t>
      </w:r>
      <w:r w:rsidRPr="00040BDC">
        <w:rPr>
          <w:rStyle w:val="Italic0"/>
        </w:rPr>
        <w:t>2012</w:t>
      </w:r>
      <w:r w:rsidRPr="00040BDC">
        <w:rPr>
          <w:rStyle w:val="Italic0"/>
          <w:rFonts w:hint="eastAsia"/>
        </w:rPr>
        <w:t>年</w:t>
      </w:r>
      <w:r w:rsidRPr="00040BDC">
        <w:rPr>
          <w:rFonts w:hint="eastAsia"/>
          <w:iCs/>
        </w:rPr>
        <w:t>）</w:t>
      </w:r>
    </w:p>
    <w:p w14:paraId="70C69AA6" w14:textId="77777777" w:rsidR="0004028E" w:rsidRPr="00040BDC" w:rsidRDefault="0004028E" w:rsidP="0026539A">
      <w:pPr>
        <w:pStyle w:val="Normalnoindent"/>
        <w:rPr>
          <w:lang w:val="en-GB" w:eastAsia="zh-CN"/>
        </w:rPr>
      </w:pPr>
      <w:r w:rsidRPr="00040BDC">
        <w:rPr>
          <w:rFonts w:hint="eastAsia"/>
          <w:b/>
          <w:bCs/>
          <w:lang w:val="en-GB" w:eastAsia="zh-CN"/>
        </w:rPr>
        <w:t>1</w:t>
      </w:r>
      <w:r w:rsidRPr="00040BDC">
        <w:rPr>
          <w:rFonts w:hint="eastAsia"/>
          <w:b/>
          <w:bCs/>
          <w:lang w:val="en-GB" w:eastAsia="zh-CN"/>
        </w:rPr>
        <w:tab/>
      </w:r>
      <w:r w:rsidRPr="00040BDC">
        <w:rPr>
          <w:rFonts w:hint="eastAsia"/>
          <w:lang w:val="en-GB" w:eastAsia="zh-CN"/>
        </w:rPr>
        <w:t>对于有关研究分配给国际电联电信标准化部门（</w:t>
      </w:r>
      <w:r w:rsidRPr="00040BDC">
        <w:rPr>
          <w:rFonts w:hint="eastAsia"/>
          <w:lang w:val="en-GB" w:eastAsia="zh-CN"/>
        </w:rPr>
        <w:t>ITU-T</w:t>
      </w:r>
      <w:r w:rsidRPr="00040BDC">
        <w:rPr>
          <w:rFonts w:hint="eastAsia"/>
          <w:lang w:val="en-GB" w:eastAsia="zh-CN"/>
        </w:rPr>
        <w:t>）课题的文稿的表述方式，应适用下列总体指导原则：</w:t>
      </w:r>
    </w:p>
    <w:p w14:paraId="0E27B4FD" w14:textId="77777777" w:rsidR="0004028E" w:rsidRPr="00040BDC" w:rsidRDefault="0004028E" w:rsidP="0004028E">
      <w:pPr>
        <w:pStyle w:val="enumlev1"/>
        <w:rPr>
          <w:lang w:eastAsia="zh-CN"/>
        </w:rPr>
      </w:pPr>
      <w:r w:rsidRPr="00040BDC">
        <w:rPr>
          <w:rFonts w:hint="eastAsia"/>
          <w:lang w:val="en-US" w:eastAsia="zh-CN"/>
        </w:rPr>
        <w:t>a)</w:t>
      </w:r>
      <w:r w:rsidRPr="00040BDC">
        <w:rPr>
          <w:rFonts w:hint="eastAsia"/>
          <w:lang w:eastAsia="zh-CN"/>
        </w:rPr>
        <w:tab/>
      </w:r>
      <w:r w:rsidRPr="00040BDC">
        <w:rPr>
          <w:rFonts w:ascii="SimSun" w:hAnsi="SimSun" w:cs="SimSun" w:hint="eastAsia"/>
          <w:lang w:eastAsia="zh-CN"/>
        </w:rPr>
        <w:t>文稿应言简意赅，避免对课题无直接裨益的不必要的细节、表格或统计数字。文字应明白易懂，即应尽可能地使用规范语言和国际通用术语，避免使用撰稿人本国的专用技术术语。供稿人应使用国际标准化组织（</w:t>
      </w:r>
      <w:r w:rsidRPr="00040BDC">
        <w:rPr>
          <w:rFonts w:hint="eastAsia"/>
          <w:lang w:eastAsia="zh-CN"/>
        </w:rPr>
        <w:t>ISO</w:t>
      </w:r>
      <w:r w:rsidRPr="00040BDC">
        <w:rPr>
          <w:rFonts w:ascii="SimSun" w:hAnsi="SimSun" w:cs="SimSun" w:hint="eastAsia"/>
          <w:lang w:eastAsia="zh-CN"/>
        </w:rPr>
        <w:t>）和国际电工技术委员会（</w:t>
      </w:r>
      <w:r w:rsidRPr="00040BDC">
        <w:rPr>
          <w:rFonts w:hint="eastAsia"/>
          <w:lang w:eastAsia="zh-CN"/>
        </w:rPr>
        <w:t>IEC</w:t>
      </w:r>
      <w:r w:rsidRPr="00040BDC">
        <w:rPr>
          <w:rFonts w:ascii="SimSun" w:hAnsi="SimSun" w:cs="SimSun" w:hint="eastAsia"/>
          <w:lang w:eastAsia="zh-CN"/>
        </w:rPr>
        <w:t>）支持的国际单位制（</w:t>
      </w:r>
      <w:r w:rsidRPr="00040BDC">
        <w:rPr>
          <w:rFonts w:hint="eastAsia"/>
          <w:lang w:eastAsia="zh-CN"/>
        </w:rPr>
        <w:t>SI</w:t>
      </w:r>
      <w:r w:rsidRPr="00040BDC">
        <w:rPr>
          <w:rFonts w:ascii="SimSun" w:hAnsi="SimSun" w:cs="SimSun" w:hint="eastAsia"/>
          <w:lang w:eastAsia="zh-CN"/>
        </w:rPr>
        <w:t>）中的单位、字母符号和图表符号。此外，应使用协调世界时（</w:t>
      </w:r>
      <w:r w:rsidRPr="00040BDC">
        <w:rPr>
          <w:rFonts w:hint="eastAsia"/>
          <w:lang w:eastAsia="zh-CN"/>
        </w:rPr>
        <w:t>UTC</w:t>
      </w:r>
      <w:r w:rsidRPr="00040BDC">
        <w:rPr>
          <w:rFonts w:ascii="SimSun" w:hAnsi="SimSun" w:cs="SimSun" w:hint="eastAsia"/>
          <w:lang w:eastAsia="zh-CN"/>
        </w:rPr>
        <w:t>）表示时间。</w:t>
      </w:r>
    </w:p>
    <w:p w14:paraId="245709EE" w14:textId="77777777" w:rsidR="0004028E" w:rsidRPr="00040BDC" w:rsidRDefault="0004028E" w:rsidP="0004028E">
      <w:pPr>
        <w:pStyle w:val="enumlev1"/>
        <w:rPr>
          <w:lang w:eastAsia="zh-CN"/>
        </w:rPr>
      </w:pPr>
      <w:r w:rsidRPr="00040BDC">
        <w:rPr>
          <w:rFonts w:hint="eastAsia"/>
          <w:lang w:val="en-US" w:eastAsia="zh-CN"/>
        </w:rPr>
        <w:t>b)</w:t>
      </w:r>
      <w:r w:rsidRPr="00040BDC">
        <w:rPr>
          <w:rFonts w:hint="eastAsia"/>
          <w:lang w:eastAsia="zh-CN"/>
        </w:rPr>
        <w:tab/>
      </w:r>
      <w:r w:rsidRPr="00040BDC">
        <w:rPr>
          <w:rFonts w:ascii="SimSun" w:hAnsi="SimSun" w:cs="SimSun" w:hint="eastAsia"/>
          <w:lang w:eastAsia="zh-CN"/>
        </w:rPr>
        <w:t>按规则，每份文稿不应超过</w:t>
      </w:r>
      <w:r w:rsidRPr="00040BDC">
        <w:rPr>
          <w:rFonts w:hint="eastAsia"/>
          <w:lang w:eastAsia="zh-CN"/>
        </w:rPr>
        <w:t>2 500</w:t>
      </w:r>
      <w:r w:rsidRPr="00040BDC">
        <w:rPr>
          <w:rFonts w:ascii="SimSun" w:hAnsi="SimSun" w:cs="SimSun" w:hint="eastAsia"/>
          <w:lang w:eastAsia="zh-CN"/>
        </w:rPr>
        <w:t>字（分发的打印文件不超过五页），所包括的图表不应超过三页（共计八页）。每份文稿应附一份</w:t>
      </w:r>
      <w:r w:rsidRPr="00040BDC">
        <w:rPr>
          <w:rFonts w:hint="eastAsia"/>
          <w:lang w:eastAsia="zh-CN"/>
        </w:rPr>
        <w:t>150-200</w:t>
      </w:r>
      <w:r w:rsidRPr="00040BDC">
        <w:rPr>
          <w:rFonts w:ascii="SimSun" w:hAnsi="SimSun" w:cs="SimSun" w:hint="eastAsia"/>
          <w:lang w:eastAsia="zh-CN"/>
        </w:rPr>
        <w:t>字以内、归纳文稿目的及专业内容的摘要。凡属可能，</w:t>
      </w:r>
      <w:proofErr w:type="gramStart"/>
      <w:r w:rsidRPr="00040BDC">
        <w:rPr>
          <w:rFonts w:ascii="SimSun" w:hAnsi="SimSun" w:cs="SimSun" w:hint="eastAsia"/>
          <w:lang w:eastAsia="zh-CN"/>
        </w:rPr>
        <w:t>应在正文前加上</w:t>
      </w:r>
      <w:r w:rsidRPr="00040BDC">
        <w:rPr>
          <w:rFonts w:ascii="SimSun" w:hAnsi="SimSun"/>
          <w:lang w:eastAsia="zh-CN"/>
        </w:rPr>
        <w:t>“</w:t>
      </w:r>
      <w:proofErr w:type="gramEnd"/>
      <w:r w:rsidRPr="00040BDC">
        <w:rPr>
          <w:rFonts w:ascii="SimSun" w:hAnsi="SimSun" w:cs="SimSun" w:hint="eastAsia"/>
          <w:lang w:eastAsia="zh-CN"/>
        </w:rPr>
        <w:t>标头说明</w:t>
      </w:r>
      <w:r w:rsidRPr="00040BDC">
        <w:rPr>
          <w:rFonts w:ascii="SimSun" w:hAnsi="SimSun"/>
          <w:lang w:eastAsia="zh-CN"/>
        </w:rPr>
        <w:t>”</w:t>
      </w:r>
      <w:r w:rsidRPr="00040BDC">
        <w:rPr>
          <w:rFonts w:ascii="SimSun" w:hAnsi="SimSun" w:cs="SimSun" w:hint="eastAsia"/>
          <w:lang w:eastAsia="zh-CN"/>
        </w:rPr>
        <w:t>（或</w:t>
      </w:r>
      <w:r w:rsidRPr="00040BDC">
        <w:rPr>
          <w:rFonts w:ascii="SimSun" w:hAnsi="SimSun"/>
          <w:lang w:eastAsia="zh-CN"/>
        </w:rPr>
        <w:t>“</w:t>
      </w:r>
      <w:r w:rsidRPr="00040BDC">
        <w:rPr>
          <w:rFonts w:ascii="SimSun" w:hAnsi="SimSun" w:cs="SimSun" w:hint="eastAsia"/>
          <w:lang w:eastAsia="zh-CN"/>
        </w:rPr>
        <w:t>论述</w:t>
      </w:r>
      <w:r w:rsidRPr="00040BDC">
        <w:rPr>
          <w:rFonts w:ascii="SimSun" w:hAnsi="SimSun"/>
          <w:lang w:eastAsia="zh-CN"/>
        </w:rPr>
        <w:t>”</w:t>
      </w:r>
      <w:r w:rsidRPr="00040BDC">
        <w:rPr>
          <w:rFonts w:ascii="SimSun" w:hAnsi="SimSun" w:cs="SimSun" w:hint="eastAsia"/>
          <w:lang w:eastAsia="zh-CN"/>
        </w:rPr>
        <w:t>）段落，该段落为证明文稿建议或结论的正确性提供必要的信息。文稿应以建议或（如不可行的话）结论（或按要求以两者）作为结束语。如建议本身理由充分，则不需要开头的</w:t>
      </w:r>
      <w:r w:rsidRPr="00040BDC">
        <w:rPr>
          <w:lang w:eastAsia="zh-CN"/>
        </w:rPr>
        <w:t>“</w:t>
      </w:r>
      <w:r w:rsidRPr="00040BDC">
        <w:rPr>
          <w:rFonts w:ascii="SimSun" w:hAnsi="SimSun" w:cs="SimSun" w:hint="eastAsia"/>
          <w:lang w:eastAsia="zh-CN"/>
        </w:rPr>
        <w:t>标头说明</w:t>
      </w:r>
      <w:r w:rsidRPr="00040BDC">
        <w:rPr>
          <w:lang w:eastAsia="zh-CN"/>
        </w:rPr>
        <w:t>”</w:t>
      </w:r>
      <w:r w:rsidRPr="00040BDC">
        <w:rPr>
          <w:rFonts w:ascii="SimSun" w:hAnsi="SimSun" w:cs="SimSun" w:hint="eastAsia"/>
          <w:lang w:eastAsia="zh-CN"/>
        </w:rPr>
        <w:t>段落。上述原则不适用于建议书草案；</w:t>
      </w:r>
    </w:p>
    <w:p w14:paraId="3A24B5E5" w14:textId="77777777" w:rsidR="0004028E" w:rsidRPr="00040BDC" w:rsidRDefault="0004028E" w:rsidP="0004028E">
      <w:pPr>
        <w:pStyle w:val="enumlev1"/>
        <w:rPr>
          <w:lang w:eastAsia="zh-CN"/>
        </w:rPr>
      </w:pPr>
      <w:r w:rsidRPr="00040BDC">
        <w:rPr>
          <w:rFonts w:hint="eastAsia"/>
          <w:lang w:val="en-US" w:eastAsia="zh-CN"/>
        </w:rPr>
        <w:t>c)</w:t>
      </w:r>
      <w:r w:rsidRPr="00040BDC">
        <w:rPr>
          <w:rFonts w:hint="eastAsia"/>
          <w:lang w:eastAsia="zh-CN"/>
        </w:rPr>
        <w:tab/>
      </w:r>
      <w:proofErr w:type="gramStart"/>
      <w:r w:rsidRPr="00040BDC">
        <w:rPr>
          <w:rFonts w:ascii="SimSun" w:hAnsi="SimSun" w:cs="SimSun" w:hint="eastAsia"/>
          <w:lang w:eastAsia="zh-CN"/>
        </w:rPr>
        <w:t>不应提交与研究中的课题无直接关系且纯属理论性的文件；</w:t>
      </w:r>
      <w:proofErr w:type="gramEnd"/>
    </w:p>
    <w:p w14:paraId="2D62E224" w14:textId="77777777" w:rsidR="0004028E" w:rsidRPr="00040BDC" w:rsidRDefault="0004028E" w:rsidP="0004028E">
      <w:pPr>
        <w:pStyle w:val="enumlev1"/>
        <w:rPr>
          <w:lang w:eastAsia="zh-CN"/>
        </w:rPr>
      </w:pPr>
      <w:r w:rsidRPr="00040BDC">
        <w:rPr>
          <w:rFonts w:hint="eastAsia"/>
          <w:lang w:val="en-US" w:eastAsia="zh-CN"/>
        </w:rPr>
        <w:t>d)</w:t>
      </w:r>
      <w:r w:rsidRPr="00040BDC">
        <w:rPr>
          <w:rFonts w:hint="eastAsia"/>
          <w:lang w:eastAsia="zh-CN"/>
        </w:rPr>
        <w:tab/>
      </w:r>
      <w:r w:rsidRPr="00040BDC">
        <w:rPr>
          <w:rFonts w:ascii="SimSun" w:hAnsi="SimSun" w:cs="SimSun" w:hint="eastAsia"/>
          <w:lang w:eastAsia="zh-CN"/>
        </w:rPr>
        <w:t>除非与研究中的课题直接相关，否则已经或将要在技术报刊上发表的文章不应提交</w:t>
      </w:r>
      <w:r w:rsidRPr="00040BDC">
        <w:rPr>
          <w:rFonts w:hint="eastAsia"/>
          <w:lang w:eastAsia="zh-CN"/>
        </w:rPr>
        <w:t>ITU-</w:t>
      </w:r>
      <w:proofErr w:type="gramStart"/>
      <w:r w:rsidRPr="00040BDC">
        <w:rPr>
          <w:rFonts w:hint="eastAsia"/>
          <w:lang w:eastAsia="zh-CN"/>
        </w:rPr>
        <w:t>T</w:t>
      </w:r>
      <w:r w:rsidRPr="00040BDC">
        <w:rPr>
          <w:rFonts w:ascii="SimSun" w:hAnsi="SimSun" w:cs="SimSun" w:hint="eastAsia"/>
          <w:lang w:eastAsia="zh-CN"/>
        </w:rPr>
        <w:t>；</w:t>
      </w:r>
      <w:proofErr w:type="gramEnd"/>
    </w:p>
    <w:p w14:paraId="458A51A6" w14:textId="77777777" w:rsidR="0004028E" w:rsidRPr="00040BDC" w:rsidRDefault="0004028E" w:rsidP="0004028E">
      <w:pPr>
        <w:pStyle w:val="enumlev1"/>
        <w:rPr>
          <w:lang w:eastAsia="zh-CN"/>
        </w:rPr>
      </w:pPr>
      <w:r w:rsidRPr="00040BDC">
        <w:rPr>
          <w:rFonts w:hint="eastAsia"/>
          <w:lang w:val="en-US" w:eastAsia="zh-CN"/>
        </w:rPr>
        <w:t>e)</w:t>
      </w:r>
      <w:r w:rsidRPr="00040BDC">
        <w:rPr>
          <w:rFonts w:hint="eastAsia"/>
          <w:lang w:eastAsia="zh-CN"/>
        </w:rPr>
        <w:tab/>
      </w:r>
      <w:r w:rsidRPr="00040BDC">
        <w:rPr>
          <w:rFonts w:ascii="SimSun" w:hAnsi="SimSun" w:cs="SimSun" w:hint="eastAsia"/>
          <w:lang w:eastAsia="zh-CN"/>
        </w:rPr>
        <w:t>文稿中不适当的商业性段落可由电信标准化局（</w:t>
      </w:r>
      <w:r w:rsidRPr="00040BDC">
        <w:rPr>
          <w:rFonts w:hint="eastAsia"/>
          <w:lang w:eastAsia="zh-CN"/>
        </w:rPr>
        <w:t>TSB</w:t>
      </w:r>
      <w:r w:rsidRPr="00040BDC">
        <w:rPr>
          <w:rFonts w:ascii="SimSun" w:hAnsi="SimSun" w:cs="SimSun" w:hint="eastAsia"/>
          <w:lang w:eastAsia="zh-CN"/>
        </w:rPr>
        <w:t>）主任经主席同意予以删除；须向撰稿人告之删除情况。</w:t>
      </w:r>
    </w:p>
    <w:p w14:paraId="666B2D96" w14:textId="77777777" w:rsidR="0004028E" w:rsidRPr="00040BDC" w:rsidRDefault="0004028E" w:rsidP="0004028E">
      <w:pPr>
        <w:ind w:firstLineChars="200" w:firstLine="480"/>
        <w:rPr>
          <w:rFonts w:ascii="SimSun" w:hAnsi="SimSun"/>
          <w:lang w:eastAsia="zh-CN"/>
        </w:rPr>
      </w:pPr>
      <w:r w:rsidRPr="00040BDC">
        <w:rPr>
          <w:rFonts w:ascii="SimSun" w:hAnsi="SimSun" w:cs="SimSun" w:hint="eastAsia"/>
          <w:lang w:eastAsia="zh-CN"/>
        </w:rPr>
        <w:t>附录一介绍有关文稿编写的详细指导原则。</w:t>
      </w:r>
      <w:r w:rsidRPr="002B02D9">
        <w:rPr>
          <w:lang w:eastAsia="zh-CN"/>
        </w:rPr>
        <w:t>有关</w:t>
      </w:r>
      <w:r w:rsidRPr="002B02D9">
        <w:rPr>
          <w:lang w:eastAsia="zh-CN"/>
        </w:rPr>
        <w:t>ITU-T</w:t>
      </w:r>
      <w:r w:rsidRPr="002B02D9">
        <w:rPr>
          <w:lang w:eastAsia="zh-CN"/>
        </w:rPr>
        <w:t>文本</w:t>
      </w:r>
      <w:r w:rsidRPr="00040BDC">
        <w:rPr>
          <w:rFonts w:ascii="SimSun" w:hAnsi="SimSun" w:cs="SimSun" w:hint="eastAsia"/>
          <w:lang w:eastAsia="zh-CN"/>
        </w:rPr>
        <w:t>的表述细节见</w:t>
      </w:r>
      <w:r w:rsidRPr="00040BDC">
        <w:rPr>
          <w:rFonts w:ascii="SimSun" w:hAnsi="SimSun"/>
          <w:lang w:eastAsia="zh-CN"/>
        </w:rPr>
        <w:t>“</w:t>
      </w:r>
      <w:r w:rsidRPr="002B02D9">
        <w:rPr>
          <w:lang w:eastAsia="zh-CN"/>
        </w:rPr>
        <w:t>ITU-T</w:t>
      </w:r>
      <w:r w:rsidRPr="00040BDC">
        <w:rPr>
          <w:rFonts w:ascii="SimSun" w:hAnsi="SimSun" w:cs="SimSun" w:hint="eastAsia"/>
          <w:lang w:eastAsia="zh-CN"/>
        </w:rPr>
        <w:t>建议书撰稿人指南</w:t>
      </w:r>
      <w:r w:rsidRPr="00040BDC">
        <w:rPr>
          <w:rFonts w:ascii="SimSun" w:hAnsi="SimSun"/>
          <w:lang w:eastAsia="zh-CN"/>
        </w:rPr>
        <w:t>”</w:t>
      </w:r>
      <w:r w:rsidRPr="00040BDC">
        <w:rPr>
          <w:rFonts w:ascii="SimSun" w:hAnsi="SimSun" w:cs="SimSun" w:hint="eastAsia"/>
          <w:lang w:eastAsia="zh-CN"/>
        </w:rPr>
        <w:t>（以下简称</w:t>
      </w:r>
      <w:r w:rsidRPr="00040BDC">
        <w:rPr>
          <w:rFonts w:ascii="SimSun" w:hAnsi="SimSun"/>
          <w:lang w:eastAsia="zh-CN"/>
        </w:rPr>
        <w:t>“</w:t>
      </w:r>
      <w:r w:rsidRPr="00040BDC">
        <w:rPr>
          <w:rFonts w:ascii="SimSun" w:hAnsi="SimSun" w:cs="SimSun" w:hint="eastAsia"/>
          <w:lang w:eastAsia="zh-CN"/>
        </w:rPr>
        <w:t>指南</w:t>
      </w:r>
      <w:r w:rsidRPr="00040BDC">
        <w:rPr>
          <w:rFonts w:ascii="SimSun" w:hAnsi="SimSun"/>
          <w:lang w:eastAsia="zh-CN"/>
        </w:rPr>
        <w:t>”</w:t>
      </w:r>
      <w:r w:rsidRPr="00040BDC">
        <w:rPr>
          <w:rFonts w:ascii="SimSun" w:hAnsi="SimSun" w:cs="SimSun" w:hint="eastAsia"/>
          <w:lang w:eastAsia="zh-CN"/>
        </w:rPr>
        <w:t>）。</w:t>
      </w:r>
    </w:p>
    <w:p w14:paraId="38C0BCFE" w14:textId="77777777" w:rsidR="00834D72" w:rsidRPr="00040BDC" w:rsidRDefault="00834D72">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551F2C85" w14:textId="77777777" w:rsidR="0004028E" w:rsidRPr="00040BDC" w:rsidRDefault="0004028E" w:rsidP="0026539A">
      <w:pPr>
        <w:pStyle w:val="Normalnoindent"/>
        <w:rPr>
          <w:lang w:eastAsia="zh-CN"/>
        </w:rPr>
      </w:pPr>
      <w:r w:rsidRPr="00040BDC">
        <w:rPr>
          <w:rFonts w:hint="eastAsia"/>
          <w:b/>
          <w:bCs/>
          <w:lang w:eastAsia="zh-CN"/>
        </w:rPr>
        <w:lastRenderedPageBreak/>
        <w:t>2</w:t>
      </w:r>
      <w:r w:rsidRPr="00040BDC">
        <w:rPr>
          <w:rFonts w:hint="eastAsia"/>
          <w:lang w:eastAsia="zh-CN"/>
        </w:rPr>
        <w:tab/>
      </w:r>
      <w:r w:rsidRPr="00040BDC">
        <w:rPr>
          <w:rFonts w:ascii="SimSun" w:hAnsi="SimSun" w:cs="SimSun" w:hint="eastAsia"/>
          <w:lang w:eastAsia="zh-CN"/>
        </w:rPr>
        <w:t>在文稿和临时文件（包括联络声明）提交方面，向</w:t>
      </w:r>
      <w:r w:rsidRPr="00040BDC">
        <w:rPr>
          <w:rFonts w:hint="eastAsia"/>
          <w:lang w:eastAsia="zh-CN"/>
        </w:rPr>
        <w:t>ITU-T</w:t>
      </w:r>
      <w:r w:rsidRPr="00040BDC">
        <w:rPr>
          <w:rFonts w:ascii="SimSun" w:hAnsi="SimSun" w:cs="SimSun" w:hint="eastAsia"/>
          <w:lang w:eastAsia="zh-CN"/>
        </w:rPr>
        <w:t>提交的所有文件均应尽可能用电子方式寄送；如果供稿人没有此类设施，则只提交纸质文件亦是可以接受的。</w:t>
      </w:r>
    </w:p>
    <w:p w14:paraId="27FBD8C3" w14:textId="77777777" w:rsidR="0004028E" w:rsidRPr="00040BDC" w:rsidRDefault="0004028E" w:rsidP="0004028E">
      <w:pPr>
        <w:ind w:firstLineChars="200" w:firstLine="480"/>
        <w:rPr>
          <w:lang w:eastAsia="zh-CN"/>
        </w:rPr>
      </w:pPr>
      <w:r w:rsidRPr="00040BDC">
        <w:rPr>
          <w:rFonts w:ascii="SimSun" w:hAnsi="SimSun" w:cs="SimSun" w:hint="eastAsia"/>
          <w:lang w:eastAsia="zh-CN"/>
        </w:rPr>
        <w:t>电子提交方式包括电子邮件及国际电联万维网界面。这些方法的详细情况和说明由</w:t>
      </w:r>
      <w:r w:rsidRPr="00040BDC">
        <w:rPr>
          <w:rFonts w:hint="eastAsia"/>
          <w:lang w:eastAsia="zh-CN"/>
        </w:rPr>
        <w:t>TSB</w:t>
      </w:r>
      <w:r w:rsidRPr="00040BDC">
        <w:rPr>
          <w:rFonts w:ascii="SimSun" w:hAnsi="SimSun" w:cs="SimSun" w:hint="eastAsia"/>
          <w:lang w:eastAsia="zh-CN"/>
        </w:rPr>
        <w:t>在</w:t>
      </w:r>
      <w:r w:rsidRPr="00040BDC">
        <w:rPr>
          <w:rFonts w:hint="eastAsia"/>
          <w:lang w:eastAsia="zh-CN"/>
        </w:rPr>
        <w:t>ITU-T</w:t>
      </w:r>
      <w:r w:rsidRPr="00040BDC">
        <w:rPr>
          <w:rFonts w:ascii="SimSun" w:hAnsi="SimSun" w:cs="SimSun" w:hint="eastAsia"/>
          <w:lang w:eastAsia="zh-CN"/>
        </w:rPr>
        <w:t>网站上不断更新并通过定期分发</w:t>
      </w:r>
      <w:r w:rsidRPr="00040BDC">
        <w:rPr>
          <w:rFonts w:hint="eastAsia"/>
          <w:lang w:eastAsia="zh-CN"/>
        </w:rPr>
        <w:t>TSB</w:t>
      </w:r>
      <w:r w:rsidRPr="00040BDC">
        <w:rPr>
          <w:rFonts w:ascii="SimSun" w:hAnsi="SimSun" w:cs="SimSun" w:hint="eastAsia"/>
          <w:lang w:eastAsia="zh-CN"/>
        </w:rPr>
        <w:t>通函予以通报。</w:t>
      </w:r>
    </w:p>
    <w:p w14:paraId="03B780A4" w14:textId="77777777" w:rsidR="0004028E" w:rsidRPr="00040BDC" w:rsidRDefault="0004028E" w:rsidP="0004028E">
      <w:pPr>
        <w:ind w:firstLineChars="200" w:firstLine="480"/>
        <w:rPr>
          <w:lang w:eastAsia="zh-CN"/>
        </w:rPr>
      </w:pPr>
      <w:r w:rsidRPr="00040BDC">
        <w:rPr>
          <w:rFonts w:ascii="SimSun" w:hAnsi="SimSun" w:cs="SimSun" w:hint="eastAsia"/>
          <w:lang w:eastAsia="zh-CN"/>
        </w:rPr>
        <w:t>如果以纸质形式提交文稿，则文稿须寄送</w:t>
      </w:r>
      <w:r w:rsidRPr="00040BDC">
        <w:rPr>
          <w:rFonts w:hint="eastAsia"/>
          <w:lang w:eastAsia="zh-CN"/>
        </w:rPr>
        <w:t>TSB</w:t>
      </w:r>
      <w:r w:rsidRPr="00040BDC">
        <w:rPr>
          <w:rFonts w:ascii="SimSun" w:hAnsi="SimSun" w:cs="SimSun" w:hint="eastAsia"/>
          <w:lang w:eastAsia="zh-CN"/>
        </w:rPr>
        <w:t>，并抄送研究组主席和副主席、工作组主席及相关报告人。</w:t>
      </w:r>
    </w:p>
    <w:p w14:paraId="31CED837" w14:textId="77777777" w:rsidR="0004028E" w:rsidRPr="00040BDC" w:rsidRDefault="0004028E" w:rsidP="0026539A">
      <w:pPr>
        <w:pStyle w:val="Normalnoindent"/>
        <w:rPr>
          <w:lang w:eastAsia="zh-CN"/>
        </w:rPr>
      </w:pPr>
      <w:r w:rsidRPr="00040BDC">
        <w:rPr>
          <w:rFonts w:hint="eastAsia"/>
          <w:b/>
          <w:bCs/>
          <w:lang w:eastAsia="zh-CN"/>
        </w:rPr>
        <w:t>3</w:t>
      </w:r>
      <w:r w:rsidRPr="00040BDC">
        <w:rPr>
          <w:rFonts w:hint="eastAsia"/>
          <w:lang w:eastAsia="zh-CN"/>
        </w:rPr>
        <w:tab/>
      </w:r>
      <w:r w:rsidRPr="00040BDC">
        <w:rPr>
          <w:rFonts w:ascii="SimSun" w:hAnsi="SimSun" w:cs="SimSun" w:hint="eastAsia"/>
          <w:lang w:eastAsia="zh-CN"/>
        </w:rPr>
        <w:t>文稿应尽可能能用</w:t>
      </w:r>
      <w:r w:rsidRPr="00040BDC">
        <w:rPr>
          <w:rFonts w:hint="eastAsia"/>
          <w:lang w:eastAsia="zh-CN"/>
        </w:rPr>
        <w:t>A4</w:t>
      </w:r>
      <w:r w:rsidRPr="00040BDC">
        <w:rPr>
          <w:rFonts w:ascii="SimSun" w:hAnsi="SimSun" w:cs="SimSun" w:hint="eastAsia"/>
          <w:lang w:eastAsia="zh-CN"/>
        </w:rPr>
        <w:t>纸格式打印。首页必须采用</w:t>
      </w:r>
      <w:r w:rsidRPr="00040BDC">
        <w:rPr>
          <w:rFonts w:hint="eastAsia"/>
          <w:lang w:eastAsia="zh-CN"/>
        </w:rPr>
        <w:t>ITU-T</w:t>
      </w:r>
      <w:r w:rsidRPr="00040BDC">
        <w:rPr>
          <w:rFonts w:ascii="SimSun" w:hAnsi="SimSun" w:cs="SimSun" w:hint="eastAsia"/>
          <w:lang w:eastAsia="zh-CN"/>
        </w:rPr>
        <w:t>文稿的标准板式。初稿必须使用国际电联的一种或多种正式和工作语文。当文稿中使用了已经译好的现有的</w:t>
      </w:r>
      <w:r w:rsidRPr="00040BDC">
        <w:rPr>
          <w:rFonts w:hint="eastAsia"/>
          <w:lang w:eastAsia="zh-CN"/>
        </w:rPr>
        <w:t>ITU-T</w:t>
      </w:r>
      <w:r w:rsidRPr="00040BDC">
        <w:rPr>
          <w:rFonts w:ascii="SimSun" w:hAnsi="SimSun" w:cs="SimSun" w:hint="eastAsia"/>
          <w:lang w:eastAsia="zh-CN"/>
        </w:rPr>
        <w:t>文本，则亦应向</w:t>
      </w:r>
      <w:r w:rsidRPr="00040BDC">
        <w:rPr>
          <w:rFonts w:hint="eastAsia"/>
          <w:lang w:eastAsia="zh-CN"/>
        </w:rPr>
        <w:t>TSB</w:t>
      </w:r>
      <w:r w:rsidRPr="00040BDC">
        <w:rPr>
          <w:rFonts w:ascii="SimSun" w:hAnsi="SimSun" w:cs="SimSun" w:hint="eastAsia"/>
          <w:lang w:eastAsia="zh-CN"/>
        </w:rPr>
        <w:t>提交一份列有准确引文出处的文稿复本。如文稿中使用了</w:t>
      </w:r>
      <w:r w:rsidRPr="00040BDC">
        <w:rPr>
          <w:rFonts w:hint="eastAsia"/>
          <w:lang w:eastAsia="zh-CN"/>
        </w:rPr>
        <w:t>ITU-T</w:t>
      </w:r>
      <w:r w:rsidRPr="00040BDC">
        <w:rPr>
          <w:rFonts w:ascii="SimSun" w:hAnsi="SimSun" w:cs="SimSun" w:hint="eastAsia"/>
          <w:lang w:eastAsia="zh-CN"/>
        </w:rPr>
        <w:t>图表，则不应删除</w:t>
      </w:r>
      <w:r w:rsidRPr="00040BDC">
        <w:rPr>
          <w:rFonts w:hint="eastAsia"/>
          <w:lang w:eastAsia="zh-CN"/>
        </w:rPr>
        <w:t>ITU-T</w:t>
      </w:r>
      <w:r w:rsidRPr="00040BDC">
        <w:rPr>
          <w:rFonts w:ascii="SimSun" w:hAnsi="SimSun" w:cs="SimSun" w:hint="eastAsia"/>
          <w:lang w:eastAsia="zh-CN"/>
        </w:rPr>
        <w:t>编号，且如对图表进行了修改，则应在编号后加上缩写的</w:t>
      </w:r>
      <w:r w:rsidRPr="00040BDC">
        <w:rPr>
          <w:rFonts w:ascii="SimSun" w:hAnsi="SimSun"/>
          <w:lang w:eastAsia="zh-CN"/>
        </w:rPr>
        <w:t>“</w:t>
      </w:r>
      <w:r w:rsidRPr="00040BDC">
        <w:rPr>
          <w:rFonts w:ascii="SimSun" w:hAnsi="SimSun" w:cs="SimSun" w:hint="eastAsia"/>
          <w:lang w:eastAsia="zh-CN"/>
        </w:rPr>
        <w:t>修改</w:t>
      </w:r>
      <w:r w:rsidRPr="00040BDC">
        <w:rPr>
          <w:rFonts w:ascii="SimSun" w:hAnsi="SimSun"/>
          <w:lang w:eastAsia="zh-CN"/>
        </w:rPr>
        <w:t>”</w:t>
      </w:r>
      <w:r w:rsidRPr="00040BDC">
        <w:rPr>
          <w:rFonts w:ascii="SimSun" w:hAnsi="SimSun" w:cs="SimSun" w:hint="eastAsia"/>
          <w:lang w:eastAsia="zh-CN"/>
        </w:rPr>
        <w:t>（</w:t>
      </w:r>
      <w:r w:rsidRPr="00040BDC">
        <w:rPr>
          <w:rFonts w:hint="eastAsia"/>
          <w:lang w:eastAsia="zh-CN"/>
        </w:rPr>
        <w:t>mod</w:t>
      </w:r>
      <w:r w:rsidRPr="00040BDC">
        <w:rPr>
          <w:rFonts w:ascii="SimSun" w:hAnsi="SimSun" w:cs="SimSun" w:hint="eastAsia"/>
          <w:lang w:eastAsia="zh-CN"/>
        </w:rPr>
        <w:t>）一词。如文稿或其他提交文件的文本没有特别要求，则应避免在文本中使用彩色。</w:t>
      </w:r>
    </w:p>
    <w:p w14:paraId="67497824" w14:textId="77777777" w:rsidR="0004028E" w:rsidRPr="00040BDC" w:rsidRDefault="0004028E" w:rsidP="0026539A">
      <w:pPr>
        <w:pStyle w:val="Normalnoindent"/>
        <w:rPr>
          <w:lang w:eastAsia="zh-CN"/>
        </w:rPr>
      </w:pPr>
      <w:r w:rsidRPr="00040BDC">
        <w:rPr>
          <w:rFonts w:hint="eastAsia"/>
          <w:b/>
          <w:bCs/>
          <w:lang w:eastAsia="zh-CN"/>
        </w:rPr>
        <w:t>4</w:t>
      </w:r>
      <w:r w:rsidRPr="00040BDC">
        <w:rPr>
          <w:rFonts w:hint="eastAsia"/>
          <w:lang w:eastAsia="zh-CN"/>
        </w:rPr>
        <w:tab/>
      </w:r>
      <w:r w:rsidRPr="00040BDC">
        <w:rPr>
          <w:rFonts w:ascii="SimSun" w:hAnsi="SimSun" w:cs="SimSun" w:hint="eastAsia"/>
          <w:lang w:eastAsia="zh-CN"/>
        </w:rPr>
        <w:t>如果某文稿包含电子资料（软件、测试数据等，本文简称</w:t>
      </w:r>
      <w:r w:rsidRPr="00040BDC">
        <w:rPr>
          <w:rFonts w:ascii="SimSun" w:hAnsi="SimSun"/>
          <w:lang w:eastAsia="zh-CN"/>
        </w:rPr>
        <w:t>“</w:t>
      </w:r>
      <w:r w:rsidRPr="00040BDC">
        <w:rPr>
          <w:rFonts w:ascii="SimSun" w:hAnsi="SimSun" w:cs="SimSun" w:hint="eastAsia"/>
          <w:lang w:eastAsia="zh-CN"/>
        </w:rPr>
        <w:t>软件</w:t>
      </w:r>
      <w:r w:rsidRPr="00040BDC">
        <w:rPr>
          <w:rFonts w:ascii="SimSun" w:hAnsi="SimSun"/>
          <w:lang w:eastAsia="zh-CN"/>
        </w:rPr>
        <w:t>”</w:t>
      </w:r>
      <w:r w:rsidRPr="00040BDC">
        <w:rPr>
          <w:rFonts w:ascii="SimSun" w:hAnsi="SimSun" w:cs="SimSun" w:hint="eastAsia"/>
          <w:lang w:eastAsia="zh-CN"/>
        </w:rPr>
        <w:t>），则应以附件的方式寄送</w:t>
      </w:r>
      <w:r w:rsidRPr="00040BDC">
        <w:rPr>
          <w:rFonts w:hint="eastAsia"/>
          <w:lang w:eastAsia="zh-CN"/>
        </w:rPr>
        <w:t>TSB</w:t>
      </w:r>
      <w:r w:rsidRPr="00040BDC">
        <w:rPr>
          <w:rFonts w:ascii="SimSun" w:hAnsi="SimSun" w:cs="SimSun" w:hint="eastAsia"/>
          <w:lang w:eastAsia="zh-CN"/>
        </w:rPr>
        <w:t>。</w:t>
      </w:r>
    </w:p>
    <w:p w14:paraId="0892E5D5" w14:textId="77777777" w:rsidR="0004028E" w:rsidRPr="00040BDC" w:rsidRDefault="0004028E" w:rsidP="0004028E">
      <w:pPr>
        <w:ind w:firstLineChars="200" w:firstLine="480"/>
        <w:rPr>
          <w:lang w:eastAsia="zh-CN"/>
        </w:rPr>
      </w:pPr>
      <w:r w:rsidRPr="00040BDC">
        <w:rPr>
          <w:rFonts w:ascii="SimSun" w:hAnsi="SimSun" w:cs="SimSun" w:hint="eastAsia"/>
          <w:lang w:eastAsia="zh-CN"/>
        </w:rPr>
        <w:t>鼓励供稿人提交作为电子后</w:t>
      </w:r>
      <w:proofErr w:type="gramStart"/>
      <w:r w:rsidRPr="00040BDC">
        <w:rPr>
          <w:rFonts w:ascii="SimSun" w:hAnsi="SimSun" w:cs="SimSun" w:hint="eastAsia"/>
          <w:lang w:eastAsia="zh-CN"/>
        </w:rPr>
        <w:t>附资料</w:t>
      </w:r>
      <w:proofErr w:type="gramEnd"/>
      <w:r w:rsidRPr="00040BDC">
        <w:rPr>
          <w:rFonts w:ascii="SimSun" w:hAnsi="SimSun" w:cs="SimSun" w:hint="eastAsia"/>
          <w:lang w:eastAsia="zh-CN"/>
        </w:rPr>
        <w:t>的正规语言描述。</w:t>
      </w:r>
    </w:p>
    <w:p w14:paraId="0687CD50" w14:textId="77777777" w:rsidR="0004028E" w:rsidRPr="00040BDC" w:rsidRDefault="0004028E" w:rsidP="0004028E">
      <w:pPr>
        <w:ind w:firstLineChars="200" w:firstLine="480"/>
        <w:rPr>
          <w:lang w:eastAsia="zh-CN"/>
        </w:rPr>
      </w:pPr>
    </w:p>
    <w:p w14:paraId="22DC1AA1" w14:textId="77777777" w:rsidR="0004028E" w:rsidRPr="00040BDC" w:rsidRDefault="0004028E" w:rsidP="0004028E">
      <w:pPr>
        <w:ind w:firstLineChars="200" w:firstLine="480"/>
        <w:rPr>
          <w:lang w:eastAsia="zh-CN"/>
        </w:rPr>
      </w:pPr>
    </w:p>
    <w:p w14:paraId="70F65E8A" w14:textId="77777777" w:rsidR="0004028E" w:rsidRPr="00040BDC" w:rsidRDefault="0004028E" w:rsidP="0004028E">
      <w:pPr>
        <w:ind w:firstLineChars="200" w:firstLine="480"/>
        <w:rPr>
          <w:lang w:eastAsia="zh-CN"/>
        </w:rPr>
      </w:pPr>
    </w:p>
    <w:p w14:paraId="3695BBFC" w14:textId="77777777" w:rsidR="0004028E" w:rsidRPr="00040BDC" w:rsidRDefault="0004028E" w:rsidP="0004028E">
      <w:pPr>
        <w:ind w:firstLineChars="200" w:firstLine="480"/>
        <w:rPr>
          <w:lang w:eastAsia="zh-CN"/>
        </w:rPr>
      </w:pPr>
    </w:p>
    <w:p w14:paraId="29598319" w14:textId="77777777" w:rsidR="0004028E" w:rsidRPr="00040BDC" w:rsidRDefault="0004028E" w:rsidP="0004028E">
      <w:pPr>
        <w:ind w:firstLineChars="200" w:firstLine="480"/>
        <w:rPr>
          <w:lang w:eastAsia="zh-CN"/>
        </w:rPr>
      </w:pPr>
    </w:p>
    <w:p w14:paraId="6A0713AC" w14:textId="77777777" w:rsidR="0004028E" w:rsidRPr="00040BDC" w:rsidRDefault="0004028E" w:rsidP="0004028E">
      <w:pPr>
        <w:ind w:firstLineChars="200" w:firstLine="480"/>
        <w:rPr>
          <w:lang w:eastAsia="zh-CN"/>
        </w:rPr>
      </w:pPr>
    </w:p>
    <w:p w14:paraId="2C8A932A" w14:textId="77777777" w:rsidR="0004028E" w:rsidRPr="00040BDC" w:rsidRDefault="0004028E" w:rsidP="0004028E">
      <w:pPr>
        <w:ind w:firstLineChars="200" w:firstLine="480"/>
        <w:rPr>
          <w:lang w:eastAsia="zh-CN"/>
        </w:rPr>
      </w:pPr>
    </w:p>
    <w:p w14:paraId="5B3C7864" w14:textId="77777777" w:rsidR="0004028E" w:rsidRPr="00040BDC" w:rsidRDefault="0004028E" w:rsidP="0004028E">
      <w:pPr>
        <w:ind w:firstLineChars="200" w:firstLine="480"/>
        <w:rPr>
          <w:lang w:eastAsia="zh-CN"/>
        </w:rPr>
      </w:pPr>
    </w:p>
    <w:p w14:paraId="39E36EC4" w14:textId="77777777" w:rsidR="0004028E" w:rsidRPr="00040BDC" w:rsidRDefault="0004028E" w:rsidP="0004028E">
      <w:pPr>
        <w:ind w:firstLineChars="200" w:firstLine="480"/>
        <w:rPr>
          <w:lang w:eastAsia="zh-CN"/>
        </w:rPr>
      </w:pPr>
    </w:p>
    <w:p w14:paraId="651D3842" w14:textId="77777777" w:rsidR="0004028E" w:rsidRPr="00040BDC" w:rsidRDefault="0004028E" w:rsidP="0004028E">
      <w:pPr>
        <w:ind w:firstLineChars="200" w:firstLine="480"/>
        <w:rPr>
          <w:lang w:eastAsia="zh-CN"/>
        </w:rPr>
      </w:pPr>
    </w:p>
    <w:p w14:paraId="2D041AC3" w14:textId="77777777" w:rsidR="0004028E" w:rsidRPr="00040BDC" w:rsidRDefault="0004028E" w:rsidP="0004028E">
      <w:pPr>
        <w:ind w:firstLineChars="200" w:firstLine="480"/>
        <w:rPr>
          <w:lang w:eastAsia="zh-CN"/>
        </w:rPr>
      </w:pPr>
    </w:p>
    <w:p w14:paraId="11837C11" w14:textId="77777777" w:rsidR="0004028E" w:rsidRPr="00040BDC" w:rsidRDefault="0004028E" w:rsidP="0004028E">
      <w:pPr>
        <w:ind w:firstLineChars="200" w:firstLine="480"/>
        <w:rPr>
          <w:lang w:eastAsia="zh-CN"/>
        </w:rPr>
      </w:pPr>
    </w:p>
    <w:p w14:paraId="7C3B47C0" w14:textId="77777777" w:rsidR="0004028E" w:rsidRPr="00040BDC" w:rsidRDefault="0004028E" w:rsidP="0004028E">
      <w:pPr>
        <w:ind w:firstLineChars="200" w:firstLine="480"/>
        <w:rPr>
          <w:lang w:eastAsia="zh-CN"/>
        </w:rPr>
      </w:pPr>
    </w:p>
    <w:p w14:paraId="093C9E12" w14:textId="77777777" w:rsidR="0004028E" w:rsidRPr="00040BDC" w:rsidRDefault="0004028E" w:rsidP="0004028E">
      <w:pPr>
        <w:ind w:firstLineChars="200" w:firstLine="480"/>
        <w:rPr>
          <w:lang w:eastAsia="zh-CN"/>
        </w:rPr>
      </w:pPr>
    </w:p>
    <w:p w14:paraId="7588BBD4" w14:textId="77777777" w:rsidR="00834D72" w:rsidRPr="00040BDC" w:rsidRDefault="00834D72" w:rsidP="0004028E">
      <w:pPr>
        <w:tabs>
          <w:tab w:val="clear" w:pos="794"/>
          <w:tab w:val="clear" w:pos="1191"/>
          <w:tab w:val="clear" w:pos="1588"/>
          <w:tab w:val="clear" w:pos="1985"/>
        </w:tabs>
        <w:overflowPunct/>
        <w:autoSpaceDE/>
        <w:autoSpaceDN/>
        <w:adjustRightInd/>
        <w:spacing w:before="0"/>
        <w:jc w:val="left"/>
        <w:textAlignment w:val="auto"/>
        <w:rPr>
          <w:b/>
          <w:sz w:val="28"/>
          <w:lang w:eastAsia="zh-CN"/>
        </w:rPr>
      </w:pPr>
      <w:r w:rsidRPr="00040BDC">
        <w:rPr>
          <w:b/>
          <w:sz w:val="28"/>
          <w:lang w:eastAsia="zh-CN"/>
        </w:rPr>
        <w:br w:type="page"/>
      </w:r>
    </w:p>
    <w:p w14:paraId="199AA310" w14:textId="77777777" w:rsidR="0004028E" w:rsidRPr="00040BDC" w:rsidRDefault="0004028E" w:rsidP="00A122D5">
      <w:pPr>
        <w:pStyle w:val="AppendixNoTitle"/>
        <w:outlineLvl w:val="9"/>
        <w:rPr>
          <w:lang w:eastAsia="zh-CN"/>
        </w:rPr>
      </w:pPr>
      <w:r w:rsidRPr="00040BDC">
        <w:rPr>
          <w:rFonts w:ascii="SimSun" w:hAnsi="SimSun" w:cs="SimSun" w:hint="eastAsia"/>
          <w:lang w:eastAsia="zh-CN"/>
        </w:rPr>
        <w:lastRenderedPageBreak/>
        <w:t>附录</w:t>
      </w:r>
      <w:proofErr w:type="gramStart"/>
      <w:r w:rsidRPr="00040BDC">
        <w:rPr>
          <w:rFonts w:ascii="SimSun" w:hAnsi="SimSun" w:cs="SimSun" w:hint="eastAsia"/>
          <w:lang w:eastAsia="zh-CN"/>
        </w:rPr>
        <w:t>一</w:t>
      </w:r>
      <w:proofErr w:type="gramEnd"/>
      <w:r w:rsidRPr="00040BDC">
        <w:rPr>
          <w:rFonts w:hint="eastAsia"/>
          <w:lang w:eastAsia="zh-CN"/>
        </w:rPr>
        <w:br/>
      </w:r>
      <w:r w:rsidRPr="00040BDC">
        <w:rPr>
          <w:lang w:eastAsia="zh-CN"/>
        </w:rPr>
        <w:br/>
      </w:r>
      <w:r w:rsidRPr="00040BDC">
        <w:rPr>
          <w:rFonts w:ascii="SimSun" w:hAnsi="SimSun" w:cs="SimSun" w:hint="eastAsia"/>
          <w:lang w:eastAsia="zh-CN"/>
        </w:rPr>
        <w:t>编写有关</w:t>
      </w:r>
      <w:r w:rsidRPr="00040BDC">
        <w:rPr>
          <w:rFonts w:hint="eastAsia"/>
          <w:lang w:eastAsia="zh-CN"/>
        </w:rPr>
        <w:t>ITU-T</w:t>
      </w:r>
      <w:r w:rsidRPr="00040BDC">
        <w:rPr>
          <w:rFonts w:ascii="SimSun" w:hAnsi="SimSun" w:cs="SimSun" w:hint="eastAsia"/>
          <w:lang w:eastAsia="zh-CN"/>
        </w:rPr>
        <w:t>课题研究文稿的详细指导原则</w:t>
      </w:r>
    </w:p>
    <w:p w14:paraId="5C6E57C8" w14:textId="77777777" w:rsidR="0004028E" w:rsidRPr="00040BDC" w:rsidRDefault="0004028E" w:rsidP="00282AAA">
      <w:pPr>
        <w:pStyle w:val="Normalcenteraligned"/>
        <w:rPr>
          <w:lang w:eastAsia="zh-CN"/>
        </w:rPr>
      </w:pPr>
      <w:r w:rsidRPr="00040BDC">
        <w:rPr>
          <w:rFonts w:hint="eastAsia"/>
          <w:lang w:eastAsia="zh-CN"/>
        </w:rPr>
        <w:t>（本附录不构成本建议书的不可或缺部分）</w:t>
      </w:r>
    </w:p>
    <w:p w14:paraId="102A6BA0" w14:textId="77777777" w:rsidR="00B56668" w:rsidRPr="00040BDC" w:rsidRDefault="00B56668" w:rsidP="0004028E">
      <w:pPr>
        <w:pStyle w:val="Note"/>
        <w:rPr>
          <w:rFonts w:ascii="SimSun" w:hAnsi="SimSun" w:cs="SimSun"/>
          <w:lang w:val="en-GB" w:eastAsia="zh-CN"/>
        </w:rPr>
      </w:pPr>
    </w:p>
    <w:p w14:paraId="466F960B" w14:textId="77777777" w:rsidR="0004028E" w:rsidRPr="00040BDC" w:rsidRDefault="0004028E" w:rsidP="0004028E">
      <w:pPr>
        <w:pStyle w:val="Note"/>
        <w:rPr>
          <w:lang w:eastAsia="zh-CN"/>
        </w:rPr>
      </w:pPr>
      <w:r w:rsidRPr="00040BDC">
        <w:rPr>
          <w:rFonts w:ascii="SimSun" w:hAnsi="SimSun" w:cs="SimSun" w:hint="eastAsia"/>
          <w:lang w:eastAsia="zh-CN"/>
        </w:rPr>
        <w:t>注</w:t>
      </w:r>
      <w:r w:rsidRPr="00040BDC">
        <w:rPr>
          <w:rFonts w:hint="eastAsia"/>
          <w:lang w:eastAsia="zh-CN"/>
        </w:rPr>
        <w:t xml:space="preserve"> </w:t>
      </w:r>
      <w:r w:rsidRPr="00040BDC">
        <w:rPr>
          <w:lang w:val="en-US" w:eastAsia="zh-CN"/>
        </w:rPr>
        <w:t>–</w:t>
      </w:r>
      <w:r w:rsidRPr="00040BDC">
        <w:rPr>
          <w:rFonts w:hint="eastAsia"/>
          <w:lang w:eastAsia="zh-CN"/>
        </w:rPr>
        <w:t xml:space="preserve"> TSB</w:t>
      </w:r>
      <w:r w:rsidRPr="00040BDC">
        <w:rPr>
          <w:rFonts w:ascii="SimSun" w:hAnsi="SimSun" w:cs="SimSun" w:hint="eastAsia"/>
          <w:lang w:eastAsia="zh-CN"/>
        </w:rPr>
        <w:t>在必要时可更新这些指导原则，更新版将在</w:t>
      </w:r>
      <w:r w:rsidRPr="00040BDC">
        <w:rPr>
          <w:rFonts w:hint="eastAsia"/>
          <w:lang w:eastAsia="zh-CN"/>
        </w:rPr>
        <w:t>ITU-T</w:t>
      </w:r>
      <w:r w:rsidRPr="00040BDC">
        <w:rPr>
          <w:rFonts w:ascii="SimSun" w:hAnsi="SimSun" w:cs="SimSun" w:hint="eastAsia"/>
          <w:lang w:eastAsia="zh-CN"/>
        </w:rPr>
        <w:t>网站上和</w:t>
      </w:r>
      <w:r w:rsidRPr="00040BDC">
        <w:rPr>
          <w:rFonts w:hint="eastAsia"/>
          <w:lang w:eastAsia="zh-CN"/>
        </w:rPr>
        <w:t>TSB</w:t>
      </w:r>
      <w:r w:rsidRPr="00040BDC">
        <w:rPr>
          <w:rFonts w:ascii="SimSun" w:hAnsi="SimSun" w:cs="SimSun" w:hint="eastAsia"/>
          <w:lang w:eastAsia="zh-CN"/>
        </w:rPr>
        <w:t>通函中发布。</w:t>
      </w:r>
    </w:p>
    <w:p w14:paraId="41DBF153" w14:textId="77777777" w:rsidR="0004028E" w:rsidRPr="00040BDC" w:rsidRDefault="0004028E" w:rsidP="0004028E">
      <w:pPr>
        <w:ind w:firstLineChars="200" w:firstLine="480"/>
        <w:rPr>
          <w:lang w:eastAsia="zh-CN"/>
        </w:rPr>
      </w:pPr>
      <w:r w:rsidRPr="00040BDC">
        <w:rPr>
          <w:rFonts w:ascii="SimSun" w:hAnsi="SimSun" w:cs="SimSun" w:hint="eastAsia"/>
          <w:lang w:eastAsia="zh-CN"/>
        </w:rPr>
        <w:t>本附录中的指导原则是对</w:t>
      </w:r>
      <w:r w:rsidRPr="00040BDC">
        <w:rPr>
          <w:rFonts w:hint="eastAsia"/>
          <w:lang w:eastAsia="zh-CN"/>
        </w:rPr>
        <w:t>ITU-T A.2</w:t>
      </w:r>
      <w:r w:rsidRPr="00040BDC">
        <w:rPr>
          <w:rFonts w:ascii="SimSun" w:hAnsi="SimSun" w:cs="SimSun" w:hint="eastAsia"/>
          <w:lang w:eastAsia="zh-CN"/>
        </w:rPr>
        <w:t>建议书中的一般指导原则的补充。为便于参阅，这些原则分为两类，分别设有标题：一类涉及文稿的内容，另一类涉及文稿的表述方式。</w:t>
      </w:r>
    </w:p>
    <w:p w14:paraId="454C6A79" w14:textId="7C0F39E6" w:rsidR="00A122D5" w:rsidRPr="00A122D5" w:rsidRDefault="0004028E" w:rsidP="00A122D5">
      <w:pPr>
        <w:pStyle w:val="Headingbcolor"/>
        <w:spacing w:before="240" w:after="120"/>
        <w:rPr>
          <w:rFonts w:ascii="SimSun" w:hAnsi="SimSun" w:cs="SimSun"/>
          <w:lang w:eastAsia="zh-CN"/>
        </w:rPr>
      </w:pPr>
      <w:r w:rsidRPr="00040BDC">
        <w:rPr>
          <w:rFonts w:hint="eastAsia"/>
          <w:lang w:eastAsia="zh-CN"/>
        </w:rPr>
        <w:t>I.1</w:t>
      </w:r>
      <w:r w:rsidRPr="00040BDC">
        <w:rPr>
          <w:rFonts w:hint="eastAsia"/>
          <w:lang w:eastAsia="zh-CN"/>
        </w:rPr>
        <w:tab/>
      </w:r>
      <w:r w:rsidRPr="00040BDC">
        <w:rPr>
          <w:rFonts w:ascii="SimSun" w:hAnsi="SimSun" w:cs="SimSun" w:hint="eastAsia"/>
          <w:lang w:eastAsia="zh-CN"/>
        </w:rPr>
        <w:t>文稿内容</w:t>
      </w:r>
    </w:p>
    <w:p w14:paraId="16B0C429" w14:textId="77777777" w:rsidR="0004028E" w:rsidRPr="00040BDC" w:rsidRDefault="0004028E" w:rsidP="0004028E">
      <w:pPr>
        <w:ind w:firstLineChars="200" w:firstLine="480"/>
        <w:rPr>
          <w:lang w:eastAsia="zh-CN"/>
        </w:rPr>
      </w:pPr>
      <w:r w:rsidRPr="00040BDC">
        <w:rPr>
          <w:rFonts w:ascii="SimSun" w:hAnsi="SimSun" w:cs="SimSun" w:hint="eastAsia"/>
          <w:lang w:eastAsia="zh-CN"/>
        </w:rPr>
        <w:t>文稿应言简意赅，明白易懂。开篇应为独立的文件标头和摘要段落。文稿正文应包括两部分：说明（或论述）和建议（或结论）。必需时增加的诸如附件等附加部分应置于正文之后。关于正文结构的指导原则不适用于建议书草案或由报告人提交的报告。</w:t>
      </w:r>
    </w:p>
    <w:p w14:paraId="16620EEC" w14:textId="21017735" w:rsidR="0004028E" w:rsidRPr="00040BDC" w:rsidRDefault="0004028E" w:rsidP="0026539A">
      <w:pPr>
        <w:pStyle w:val="Normalnoindent"/>
        <w:rPr>
          <w:lang w:eastAsia="zh-CN"/>
        </w:rPr>
      </w:pPr>
      <w:r w:rsidRPr="00040BDC">
        <w:rPr>
          <w:rFonts w:hint="eastAsia"/>
          <w:b/>
          <w:bCs/>
          <w:lang w:eastAsia="zh-CN"/>
        </w:rPr>
        <w:t>I.1.1</w:t>
      </w:r>
      <w:r w:rsidRPr="00040BDC">
        <w:rPr>
          <w:rFonts w:hint="eastAsia"/>
          <w:lang w:eastAsia="zh-CN"/>
        </w:rPr>
        <w:tab/>
      </w:r>
      <w:r w:rsidRPr="00040BDC">
        <w:rPr>
          <w:rStyle w:val="Italic0"/>
          <w:rFonts w:hint="eastAsia"/>
          <w:iCs/>
          <w:lang w:eastAsia="zh-CN"/>
        </w:rPr>
        <w:t>标头</w:t>
      </w:r>
      <w:r w:rsidRPr="00040BDC">
        <w:rPr>
          <w:rFonts w:hint="eastAsia"/>
          <w:lang w:eastAsia="zh-CN"/>
        </w:rPr>
        <w:t xml:space="preserve"> </w:t>
      </w:r>
      <w:r w:rsidRPr="00040BDC">
        <w:rPr>
          <w:lang w:val="en-US" w:eastAsia="zh-CN"/>
        </w:rPr>
        <w:t>–</w:t>
      </w:r>
      <w:r w:rsidRPr="00040BDC">
        <w:rPr>
          <w:rFonts w:hint="eastAsia"/>
          <w:lang w:val="en-US" w:eastAsia="zh-CN"/>
        </w:rPr>
        <w:t xml:space="preserve"> </w:t>
      </w:r>
      <w:r w:rsidRPr="00040BDC">
        <w:rPr>
          <w:rFonts w:hint="eastAsia"/>
          <w:lang w:eastAsia="zh-CN"/>
        </w:rPr>
        <w:t>提交电信标准化局的文稿的标头应说明：</w:t>
      </w:r>
    </w:p>
    <w:p w14:paraId="4AE325C9" w14:textId="77777777" w:rsidR="0004028E" w:rsidRPr="00040BDC" w:rsidRDefault="0004028E" w:rsidP="0004028E">
      <w:pPr>
        <w:pStyle w:val="enumlev1"/>
        <w:rPr>
          <w:lang w:eastAsia="zh-CN"/>
        </w:rPr>
      </w:pPr>
      <w:r w:rsidRPr="00040BDC">
        <w:rPr>
          <w:lang w:val="en-US" w:eastAsia="zh-CN"/>
        </w:rPr>
        <w:t>–</w:t>
      </w:r>
      <w:r w:rsidRPr="00040BDC">
        <w:rPr>
          <w:rFonts w:hint="eastAsia"/>
          <w:lang w:eastAsia="zh-CN"/>
        </w:rPr>
        <w:tab/>
      </w:r>
      <w:proofErr w:type="gramStart"/>
      <w:r w:rsidRPr="00040BDC">
        <w:rPr>
          <w:rFonts w:ascii="SimSun" w:hAnsi="SimSun" w:cs="SimSun" w:hint="eastAsia"/>
          <w:lang w:eastAsia="zh-CN"/>
        </w:rPr>
        <w:t>文稿针对的研究组课题编号；</w:t>
      </w:r>
      <w:proofErr w:type="gramEnd"/>
    </w:p>
    <w:p w14:paraId="072D76C0" w14:textId="77777777" w:rsidR="0004028E" w:rsidRPr="00040BDC" w:rsidRDefault="0004028E" w:rsidP="0004028E">
      <w:pPr>
        <w:pStyle w:val="enumlev1"/>
        <w:rPr>
          <w:lang w:eastAsia="zh-CN"/>
        </w:rPr>
      </w:pPr>
      <w:r w:rsidRPr="00040BDC">
        <w:rPr>
          <w:lang w:val="en-US" w:eastAsia="zh-CN"/>
        </w:rPr>
        <w:t>–</w:t>
      </w:r>
      <w:r w:rsidRPr="00040BDC">
        <w:rPr>
          <w:rFonts w:hint="eastAsia"/>
          <w:lang w:eastAsia="zh-CN"/>
        </w:rPr>
        <w:tab/>
      </w:r>
      <w:proofErr w:type="gramStart"/>
      <w:r w:rsidRPr="00040BDC">
        <w:rPr>
          <w:rFonts w:ascii="SimSun" w:hAnsi="SimSun" w:cs="SimSun" w:hint="eastAsia"/>
          <w:lang w:eastAsia="zh-CN"/>
        </w:rPr>
        <w:t>接收文稿的会议的地点和日期；</w:t>
      </w:r>
      <w:proofErr w:type="gramEnd"/>
    </w:p>
    <w:p w14:paraId="76315859" w14:textId="77777777" w:rsidR="0004028E" w:rsidRPr="00040BDC" w:rsidRDefault="0004028E" w:rsidP="0004028E">
      <w:pPr>
        <w:pStyle w:val="enumlev1"/>
        <w:rPr>
          <w:lang w:eastAsia="zh-CN"/>
        </w:rPr>
      </w:pPr>
      <w:r w:rsidRPr="00040BDC">
        <w:rPr>
          <w:lang w:val="en-US" w:eastAsia="zh-CN"/>
        </w:rPr>
        <w:t>–</w:t>
      </w:r>
      <w:r w:rsidRPr="00040BDC">
        <w:rPr>
          <w:rFonts w:hint="eastAsia"/>
          <w:lang w:eastAsia="zh-CN"/>
        </w:rPr>
        <w:tab/>
      </w:r>
      <w:proofErr w:type="gramStart"/>
      <w:r w:rsidRPr="00040BDC">
        <w:rPr>
          <w:rFonts w:ascii="SimSun" w:hAnsi="SimSun" w:cs="SimSun" w:hint="eastAsia"/>
          <w:lang w:eastAsia="zh-CN"/>
        </w:rPr>
        <w:t>接收文稿的研究组和工作组；</w:t>
      </w:r>
      <w:proofErr w:type="gramEnd"/>
    </w:p>
    <w:p w14:paraId="5E173BCD" w14:textId="77777777" w:rsidR="0004028E" w:rsidRPr="00040BDC" w:rsidRDefault="0004028E" w:rsidP="0004028E">
      <w:pPr>
        <w:pStyle w:val="enumlev1"/>
        <w:rPr>
          <w:lang w:eastAsia="zh-CN"/>
        </w:rPr>
      </w:pPr>
      <w:r w:rsidRPr="00040BDC">
        <w:rPr>
          <w:lang w:val="en-US" w:eastAsia="zh-CN"/>
        </w:rPr>
        <w:t>–</w:t>
      </w:r>
      <w:r w:rsidRPr="00040BDC">
        <w:rPr>
          <w:rFonts w:hint="eastAsia"/>
          <w:lang w:eastAsia="zh-CN"/>
        </w:rPr>
        <w:tab/>
      </w:r>
      <w:r w:rsidRPr="00040BDC">
        <w:rPr>
          <w:rFonts w:ascii="SimSun" w:hAnsi="SimSun" w:cs="SimSun" w:hint="eastAsia"/>
          <w:lang w:eastAsia="zh-CN"/>
        </w:rPr>
        <w:t>文稿来源：来源国和</w:t>
      </w:r>
      <w:r w:rsidRPr="00040BDC">
        <w:rPr>
          <w:rFonts w:hint="eastAsia"/>
          <w:lang w:eastAsia="zh-CN"/>
        </w:rPr>
        <w:t>/</w:t>
      </w:r>
      <w:proofErr w:type="gramStart"/>
      <w:r w:rsidRPr="00040BDC">
        <w:rPr>
          <w:rFonts w:ascii="SimSun" w:hAnsi="SimSun" w:cs="SimSun" w:hint="eastAsia"/>
          <w:lang w:eastAsia="zh-CN"/>
        </w:rPr>
        <w:t>或组织；</w:t>
      </w:r>
      <w:proofErr w:type="gramEnd"/>
    </w:p>
    <w:p w14:paraId="3C5E0FD9" w14:textId="77777777" w:rsidR="0004028E" w:rsidRPr="00040BDC" w:rsidRDefault="0004028E" w:rsidP="0004028E">
      <w:pPr>
        <w:pStyle w:val="enumlev1"/>
        <w:rPr>
          <w:lang w:eastAsia="zh-CN"/>
        </w:rPr>
      </w:pPr>
      <w:r w:rsidRPr="00040BDC">
        <w:rPr>
          <w:lang w:val="en-US" w:eastAsia="zh-CN"/>
        </w:rPr>
        <w:t>–</w:t>
      </w:r>
      <w:r w:rsidRPr="00040BDC">
        <w:rPr>
          <w:rFonts w:hint="eastAsia"/>
          <w:lang w:eastAsia="zh-CN"/>
        </w:rPr>
        <w:tab/>
      </w:r>
      <w:proofErr w:type="gramStart"/>
      <w:r w:rsidRPr="00040BDC">
        <w:rPr>
          <w:rFonts w:ascii="SimSun" w:hAnsi="SimSun" w:cs="SimSun" w:hint="eastAsia"/>
          <w:lang w:eastAsia="zh-CN"/>
        </w:rPr>
        <w:t>文稿的标题；</w:t>
      </w:r>
      <w:proofErr w:type="gramEnd"/>
    </w:p>
    <w:p w14:paraId="7F92D2A4" w14:textId="77777777" w:rsidR="0004028E" w:rsidRPr="00040BDC" w:rsidRDefault="0004028E" w:rsidP="0004028E">
      <w:pPr>
        <w:pStyle w:val="enumlev1"/>
        <w:rPr>
          <w:lang w:eastAsia="zh-CN"/>
        </w:rPr>
      </w:pPr>
      <w:r w:rsidRPr="00040BDC">
        <w:rPr>
          <w:lang w:val="en-US" w:eastAsia="zh-CN"/>
        </w:rPr>
        <w:t>–</w:t>
      </w:r>
      <w:r w:rsidRPr="00040BDC">
        <w:rPr>
          <w:rFonts w:hint="eastAsia"/>
          <w:lang w:eastAsia="zh-CN"/>
        </w:rPr>
        <w:tab/>
      </w:r>
      <w:r w:rsidRPr="00040BDC">
        <w:rPr>
          <w:rFonts w:ascii="SimSun" w:hAnsi="SimSun" w:cs="SimSun" w:hint="eastAsia"/>
          <w:lang w:eastAsia="zh-CN"/>
        </w:rPr>
        <w:t>文稿撰稿人和</w:t>
      </w:r>
      <w:r w:rsidRPr="00040BDC">
        <w:rPr>
          <w:rFonts w:hint="eastAsia"/>
          <w:lang w:eastAsia="zh-CN"/>
        </w:rPr>
        <w:t>/</w:t>
      </w:r>
      <w:r w:rsidRPr="00040BDC">
        <w:rPr>
          <w:rFonts w:ascii="SimSun" w:hAnsi="SimSun" w:cs="SimSun" w:hint="eastAsia"/>
          <w:lang w:eastAsia="zh-CN"/>
        </w:rPr>
        <w:t>或代表的联络信息：姓名、组织、国家、电话、传真和电子邮件。</w:t>
      </w:r>
    </w:p>
    <w:p w14:paraId="3EA7E37A" w14:textId="77777777" w:rsidR="0004028E" w:rsidRPr="00040BDC" w:rsidRDefault="0004028E" w:rsidP="0004028E">
      <w:pPr>
        <w:ind w:firstLineChars="200" w:firstLine="480"/>
        <w:rPr>
          <w:lang w:eastAsia="zh-CN"/>
        </w:rPr>
      </w:pPr>
      <w:r w:rsidRPr="00040BDC">
        <w:rPr>
          <w:rFonts w:hint="eastAsia"/>
          <w:lang w:eastAsia="zh-CN"/>
        </w:rPr>
        <w:t>ITU-T</w:t>
      </w:r>
      <w:r w:rsidRPr="00040BDC">
        <w:rPr>
          <w:rFonts w:ascii="SimSun" w:hAnsi="SimSun" w:cs="SimSun" w:hint="eastAsia"/>
          <w:lang w:eastAsia="zh-CN"/>
        </w:rPr>
        <w:t>研究组和</w:t>
      </w:r>
      <w:r w:rsidRPr="00040BDC">
        <w:rPr>
          <w:rFonts w:hint="eastAsia"/>
          <w:lang w:eastAsia="zh-CN"/>
        </w:rPr>
        <w:t>TSAG</w:t>
      </w:r>
      <w:r w:rsidRPr="00040BDC">
        <w:rPr>
          <w:rFonts w:ascii="SimSun" w:hAnsi="SimSun" w:cs="SimSun" w:hint="eastAsia"/>
          <w:lang w:eastAsia="zh-CN"/>
        </w:rPr>
        <w:t>网站提供确定所建议的标头格式的模板（见</w:t>
      </w:r>
      <w:r w:rsidRPr="00040BDC">
        <w:rPr>
          <w:lang w:eastAsia="zh-CN"/>
        </w:rPr>
        <w:t>“</w:t>
      </w:r>
      <w:r w:rsidRPr="00040BDC">
        <w:rPr>
          <w:rFonts w:ascii="SimSun" w:hAnsi="SimSun" w:cs="SimSun" w:hint="eastAsia"/>
          <w:lang w:eastAsia="zh-CN"/>
        </w:rPr>
        <w:t>指南、工具和模板</w:t>
      </w:r>
      <w:r w:rsidRPr="00040BDC">
        <w:rPr>
          <w:lang w:eastAsia="zh-CN"/>
        </w:rPr>
        <w:t>”</w:t>
      </w:r>
      <w:r w:rsidRPr="00040BDC">
        <w:rPr>
          <w:rFonts w:ascii="SimSun" w:hAnsi="SimSun" w:cs="SimSun" w:hint="eastAsia"/>
          <w:lang w:eastAsia="zh-CN"/>
        </w:rPr>
        <w:t>）。</w:t>
      </w:r>
    </w:p>
    <w:p w14:paraId="49CE8993" w14:textId="433DF621" w:rsidR="0004028E" w:rsidRPr="00040BDC" w:rsidRDefault="0004028E" w:rsidP="0026539A">
      <w:pPr>
        <w:pStyle w:val="Normalnoindent"/>
        <w:rPr>
          <w:lang w:eastAsia="zh-CN"/>
        </w:rPr>
      </w:pPr>
      <w:r w:rsidRPr="00040BDC">
        <w:rPr>
          <w:rFonts w:hint="eastAsia"/>
          <w:b/>
          <w:bCs/>
          <w:lang w:eastAsia="zh-CN"/>
        </w:rPr>
        <w:t>I.1.2</w:t>
      </w:r>
      <w:r w:rsidRPr="00040BDC">
        <w:rPr>
          <w:rFonts w:hint="eastAsia"/>
          <w:lang w:eastAsia="zh-CN"/>
        </w:rPr>
        <w:tab/>
      </w:r>
      <w:r w:rsidRPr="00040BDC">
        <w:rPr>
          <w:rStyle w:val="Italic0"/>
          <w:rFonts w:hint="eastAsia"/>
          <w:iCs/>
          <w:lang w:eastAsia="zh-CN"/>
        </w:rPr>
        <w:t>摘要</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摘要应简洁明了地概括文稿的目的（例如，关于新建议书的提议）和内容（文稿的建议和</w:t>
      </w:r>
      <w:r w:rsidRPr="00040BDC">
        <w:rPr>
          <w:rFonts w:hint="eastAsia"/>
          <w:lang w:eastAsia="zh-CN"/>
        </w:rPr>
        <w:t>/</w:t>
      </w:r>
      <w:r w:rsidRPr="00040BDC">
        <w:rPr>
          <w:rFonts w:ascii="SimSun" w:hAnsi="SimSun" w:cs="SimSun" w:hint="eastAsia"/>
          <w:lang w:eastAsia="zh-CN"/>
        </w:rPr>
        <w:t>或结论）。此外，摘要应能使潜在的读者快速判断文稿是否包含其关心的领域的信息以及哪个（些）工作组应审议此文稿。这是文件中非常重要的一个部分，通常应在其他部分完成后得到编写。摘要不应超过</w:t>
      </w:r>
      <w:r w:rsidRPr="00040BDC">
        <w:rPr>
          <w:rFonts w:hint="eastAsia"/>
          <w:lang w:eastAsia="zh-CN"/>
        </w:rPr>
        <w:t>150-200</w:t>
      </w:r>
      <w:r w:rsidRPr="00040BDC">
        <w:rPr>
          <w:rFonts w:ascii="SimSun" w:hAnsi="SimSun" w:cs="SimSun" w:hint="eastAsia"/>
          <w:lang w:eastAsia="zh-CN"/>
        </w:rPr>
        <w:t>字。摘要内容应不仅能使文稿的目标读者理解，而且还要让其他研究组明白。</w:t>
      </w:r>
    </w:p>
    <w:p w14:paraId="1380A678" w14:textId="77777777" w:rsidR="00834D72" w:rsidRPr="00040BDC" w:rsidRDefault="00834D72">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497F09CF" w14:textId="3B18221C" w:rsidR="0004028E" w:rsidRPr="00040BDC" w:rsidRDefault="0004028E" w:rsidP="0026539A">
      <w:pPr>
        <w:pStyle w:val="Normalnoindent"/>
        <w:rPr>
          <w:lang w:eastAsia="zh-CN"/>
        </w:rPr>
      </w:pPr>
      <w:r w:rsidRPr="00040BDC">
        <w:rPr>
          <w:rFonts w:hint="eastAsia"/>
          <w:b/>
          <w:bCs/>
          <w:lang w:eastAsia="zh-CN"/>
        </w:rPr>
        <w:lastRenderedPageBreak/>
        <w:t>I.1.3</w:t>
      </w:r>
      <w:r w:rsidRPr="00040BDC">
        <w:rPr>
          <w:rFonts w:hint="eastAsia"/>
          <w:lang w:eastAsia="zh-CN"/>
        </w:rPr>
        <w:tab/>
      </w:r>
      <w:r w:rsidRPr="00040BDC">
        <w:rPr>
          <w:rStyle w:val="Italic0"/>
          <w:rFonts w:hint="eastAsia"/>
          <w:iCs/>
          <w:lang w:eastAsia="zh-CN"/>
        </w:rPr>
        <w:t>说明</w:t>
      </w:r>
      <w:r w:rsidRPr="00040BDC">
        <w:rPr>
          <w:rFonts w:ascii="STKaiti" w:eastAsia="STKaiti" w:hAnsi="STKaiti" w:hint="eastAsia"/>
          <w:lang w:eastAsia="zh-CN"/>
        </w:rPr>
        <w:t>（</w:t>
      </w:r>
      <w:r w:rsidRPr="00040BDC">
        <w:rPr>
          <w:rStyle w:val="Italic0"/>
          <w:rFonts w:hint="eastAsia"/>
          <w:iCs/>
          <w:lang w:eastAsia="zh-CN"/>
        </w:rPr>
        <w:t>论述</w:t>
      </w:r>
      <w:r w:rsidRPr="00040BDC">
        <w:rPr>
          <w:rFonts w:ascii="STKaiti" w:eastAsia="STKaiti" w:hAnsi="STKaiti" w:hint="eastAsia"/>
          <w:lang w:eastAsia="zh-CN"/>
        </w:rPr>
        <w:t>）</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本部分提出建议或结论的论述、理由和论证。由此引出主题（</w:t>
      </w:r>
      <w:proofErr w:type="spellStart"/>
      <w:r w:rsidRPr="00040BDC">
        <w:rPr>
          <w:rFonts w:hint="eastAsia"/>
          <w:lang w:eastAsia="zh-CN"/>
        </w:rPr>
        <w:t>Subject</w:t>
      </w:r>
      <w:proofErr w:type="spellEnd"/>
      <w:r w:rsidRPr="00040BDC">
        <w:rPr>
          <w:rFonts w:ascii="SimSun" w:hAnsi="SimSun" w:cs="SimSun" w:hint="eastAsia"/>
          <w:lang w:eastAsia="zh-CN"/>
        </w:rPr>
        <w:t>）、阐述所使用的方法、有关看法或最终结果及对建议或结论的意义的评述。</w:t>
      </w:r>
    </w:p>
    <w:p w14:paraId="29A8173A" w14:textId="27E16903" w:rsidR="0004028E" w:rsidRPr="00040BDC" w:rsidRDefault="0004028E" w:rsidP="0026539A">
      <w:pPr>
        <w:pStyle w:val="Normalnoindent"/>
        <w:rPr>
          <w:lang w:eastAsia="zh-CN"/>
        </w:rPr>
      </w:pPr>
      <w:r w:rsidRPr="00040BDC">
        <w:rPr>
          <w:rFonts w:hint="eastAsia"/>
          <w:b/>
          <w:bCs/>
          <w:lang w:eastAsia="zh-CN"/>
        </w:rPr>
        <w:t>I.1.4</w:t>
      </w:r>
      <w:r w:rsidRPr="00040BDC">
        <w:rPr>
          <w:rFonts w:hint="eastAsia"/>
          <w:lang w:eastAsia="zh-CN"/>
        </w:rPr>
        <w:tab/>
      </w:r>
      <w:r w:rsidRPr="00040BDC">
        <w:rPr>
          <w:rStyle w:val="Italic0"/>
          <w:rFonts w:hint="eastAsia"/>
          <w:iCs/>
          <w:lang w:eastAsia="zh-CN"/>
        </w:rPr>
        <w:t>建议</w:t>
      </w:r>
      <w:r w:rsidRPr="00040BDC">
        <w:rPr>
          <w:rFonts w:ascii="STKaiti" w:eastAsia="STKaiti" w:hAnsi="STKaiti" w:hint="eastAsia"/>
          <w:lang w:eastAsia="zh-CN"/>
        </w:rPr>
        <w:t>（</w:t>
      </w:r>
      <w:r w:rsidRPr="00040BDC">
        <w:rPr>
          <w:rStyle w:val="Italic0"/>
          <w:rFonts w:hint="eastAsia"/>
          <w:iCs/>
          <w:lang w:eastAsia="zh-CN"/>
        </w:rPr>
        <w:t>结论</w:t>
      </w:r>
      <w:r w:rsidRPr="00040BDC">
        <w:rPr>
          <w:rFonts w:ascii="STKaiti" w:eastAsia="STKaiti" w:hAnsi="STKaiti" w:hint="eastAsia"/>
          <w:lang w:eastAsia="zh-CN"/>
        </w:rPr>
        <w:t>）</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正文结尾应为结论。在可能的情况下，结论应为一项具体的建议，说明对文稿的处理打算。将建议和结论区分开来有益于对两者的应用采用标准方法。当有关部分提出希望接受的建议（如供稿人希望实施的解决方案、计划和变动）及要求进行决策或采取行动时，应使用标头建议。当有关部分仅为通报情况，如概括观点，而不要求对行动做出决策时，则应使用标头结论。如文稿中二者兼有，则应将建议置于结论之后。</w:t>
      </w:r>
    </w:p>
    <w:p w14:paraId="308FDB6C" w14:textId="0D864D98" w:rsidR="0004028E" w:rsidRPr="00040BDC" w:rsidRDefault="0004028E" w:rsidP="0026539A">
      <w:pPr>
        <w:pStyle w:val="Normalnoindent"/>
        <w:rPr>
          <w:lang w:eastAsia="zh-CN"/>
        </w:rPr>
      </w:pPr>
      <w:r w:rsidRPr="00040BDC">
        <w:rPr>
          <w:rFonts w:hint="eastAsia"/>
          <w:b/>
          <w:bCs/>
          <w:lang w:eastAsia="zh-CN"/>
        </w:rPr>
        <w:t>I.1.5</w:t>
      </w:r>
      <w:r w:rsidRPr="00040BDC">
        <w:rPr>
          <w:rFonts w:hint="eastAsia"/>
          <w:lang w:eastAsia="zh-CN"/>
        </w:rPr>
        <w:tab/>
      </w:r>
      <w:r w:rsidRPr="00040BDC">
        <w:rPr>
          <w:rStyle w:val="Italic0"/>
          <w:rFonts w:hint="eastAsia"/>
          <w:iCs/>
          <w:lang w:eastAsia="zh-CN"/>
        </w:rPr>
        <w:t>增补部分</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正文中可能会影响文本思路的支持性质或更详细的资料应放在包括附件、附录、参考文献及后附资料的部分。可用实线将这些部分与正文分开。</w:t>
      </w:r>
      <w:r w:rsidRPr="00040BDC">
        <w:rPr>
          <w:rFonts w:ascii="SimSun" w:hAnsi="SimSun"/>
          <w:lang w:eastAsia="zh-CN"/>
        </w:rPr>
        <w:t>“</w:t>
      </w:r>
      <w:r w:rsidRPr="00040BDC">
        <w:rPr>
          <w:rFonts w:ascii="SimSun" w:hAnsi="SimSun" w:cs="SimSun" w:hint="eastAsia"/>
          <w:lang w:eastAsia="zh-CN"/>
        </w:rPr>
        <w:t>指南</w:t>
      </w:r>
      <w:r w:rsidRPr="00040BDC">
        <w:rPr>
          <w:rFonts w:ascii="SimSun" w:hAnsi="SimSun"/>
          <w:lang w:eastAsia="zh-CN"/>
        </w:rPr>
        <w:t>”</w:t>
      </w:r>
      <w:r w:rsidRPr="00040BDC">
        <w:rPr>
          <w:rFonts w:ascii="SimSun" w:hAnsi="SimSun" w:cs="SimSun" w:hint="eastAsia"/>
          <w:lang w:eastAsia="zh-CN"/>
        </w:rPr>
        <w:t>说明了附件与附录在使用上的不同。</w:t>
      </w:r>
    </w:p>
    <w:p w14:paraId="19E17F6D" w14:textId="77777777" w:rsidR="0004028E" w:rsidRPr="00040BDC" w:rsidRDefault="0004028E" w:rsidP="00A122D5">
      <w:pPr>
        <w:pStyle w:val="Headingbcolor"/>
        <w:spacing w:before="240" w:after="120"/>
        <w:rPr>
          <w:lang w:eastAsia="zh-CN"/>
        </w:rPr>
      </w:pPr>
      <w:r w:rsidRPr="00040BDC">
        <w:rPr>
          <w:rFonts w:hint="eastAsia"/>
          <w:lang w:eastAsia="zh-CN"/>
        </w:rPr>
        <w:t>I.2</w:t>
      </w:r>
      <w:r w:rsidRPr="00040BDC">
        <w:rPr>
          <w:rFonts w:hint="eastAsia"/>
          <w:lang w:eastAsia="zh-CN"/>
        </w:rPr>
        <w:tab/>
      </w:r>
      <w:r w:rsidRPr="00A122D5">
        <w:rPr>
          <w:rFonts w:hint="eastAsia"/>
          <w:lang w:eastAsia="zh-CN"/>
        </w:rPr>
        <w:t>编写的技术细节和表述</w:t>
      </w:r>
    </w:p>
    <w:p w14:paraId="7AE22D1E" w14:textId="745B67DA" w:rsidR="0004028E" w:rsidRPr="00040BDC" w:rsidRDefault="0004028E" w:rsidP="0026539A">
      <w:pPr>
        <w:pStyle w:val="Normalnoindent"/>
        <w:rPr>
          <w:lang w:eastAsia="zh-CN"/>
        </w:rPr>
      </w:pPr>
      <w:r w:rsidRPr="00040BDC">
        <w:rPr>
          <w:rFonts w:hint="eastAsia"/>
          <w:b/>
          <w:bCs/>
          <w:lang w:eastAsia="zh-CN"/>
        </w:rPr>
        <w:t>I.2.1</w:t>
      </w:r>
      <w:r w:rsidRPr="00040BDC">
        <w:rPr>
          <w:rFonts w:hint="eastAsia"/>
          <w:lang w:eastAsia="zh-CN"/>
        </w:rPr>
        <w:tab/>
      </w:r>
      <w:r w:rsidRPr="00040BDC">
        <w:rPr>
          <w:rStyle w:val="Italic0"/>
          <w:rFonts w:hint="eastAsia"/>
          <w:iCs/>
          <w:lang w:eastAsia="zh-CN"/>
        </w:rPr>
        <w:t>各条款编号</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文稿的结构应合乎逻辑。有时为了行文流畅清晰的需要，结构上可以用分开的节和小节有层次地表述不同层次的细节信息。正文中不同的节与小节应标有十进制编号，并尽可能采用</w:t>
      </w:r>
      <w:r w:rsidRPr="00040BDC">
        <w:rPr>
          <w:rFonts w:hint="eastAsia"/>
          <w:lang w:eastAsia="zh-CN"/>
        </w:rPr>
        <w:t>ITU-T</w:t>
      </w:r>
      <w:r w:rsidRPr="00040BDC">
        <w:rPr>
          <w:rFonts w:ascii="SimSun" w:hAnsi="SimSun" w:cs="SimSun" w:hint="eastAsia"/>
          <w:lang w:eastAsia="zh-CN"/>
        </w:rPr>
        <w:t>文本的建议分层编号系统（见</w:t>
      </w:r>
      <w:r w:rsidRPr="00040BDC">
        <w:rPr>
          <w:lang w:eastAsia="zh-CN"/>
        </w:rPr>
        <w:t>“</w:t>
      </w:r>
      <w:r w:rsidRPr="00040BDC">
        <w:rPr>
          <w:rFonts w:ascii="SimSun" w:hAnsi="SimSun" w:cs="SimSun" w:hint="eastAsia"/>
          <w:lang w:eastAsia="zh-CN"/>
        </w:rPr>
        <w:t>指南</w:t>
      </w:r>
      <w:r w:rsidRPr="00040BDC">
        <w:rPr>
          <w:lang w:eastAsia="zh-CN"/>
        </w:rPr>
        <w:t>”</w:t>
      </w:r>
      <w:r w:rsidRPr="00040BDC">
        <w:rPr>
          <w:rFonts w:ascii="SimSun" w:hAnsi="SimSun" w:cs="SimSun" w:hint="eastAsia"/>
          <w:lang w:eastAsia="zh-CN"/>
        </w:rPr>
        <w:t>），例如，</w:t>
      </w:r>
      <w:r w:rsidRPr="00040BDC">
        <w:rPr>
          <w:rFonts w:hint="eastAsia"/>
          <w:lang w:eastAsia="zh-CN"/>
        </w:rPr>
        <w:t>1.1</w:t>
      </w:r>
      <w:r w:rsidRPr="00040BDC">
        <w:rPr>
          <w:rFonts w:ascii="SimSun" w:hAnsi="SimSun" w:cs="SimSun" w:hint="eastAsia"/>
          <w:lang w:eastAsia="zh-CN"/>
        </w:rPr>
        <w:t>，</w:t>
      </w:r>
      <w:r w:rsidRPr="00040BDC">
        <w:rPr>
          <w:rFonts w:hint="eastAsia"/>
          <w:lang w:eastAsia="zh-CN"/>
        </w:rPr>
        <w:t>1.2.3</w:t>
      </w:r>
      <w:r w:rsidRPr="00040BDC">
        <w:rPr>
          <w:rFonts w:ascii="SimSun" w:hAnsi="SimSun" w:cs="SimSun" w:hint="eastAsia"/>
          <w:lang w:eastAsia="zh-CN"/>
        </w:rPr>
        <w:t>。增补部分的编号示例为附件</w:t>
      </w:r>
      <w:r w:rsidRPr="00040BDC">
        <w:rPr>
          <w:rFonts w:hint="eastAsia"/>
          <w:lang w:eastAsia="zh-CN"/>
        </w:rPr>
        <w:t>A</w:t>
      </w:r>
      <w:r w:rsidRPr="00040BDC">
        <w:rPr>
          <w:rFonts w:ascii="SimSun" w:hAnsi="SimSun" w:cs="SimSun" w:hint="eastAsia"/>
          <w:lang w:eastAsia="zh-CN"/>
        </w:rPr>
        <w:t>的</w:t>
      </w:r>
      <w:r w:rsidRPr="00040BDC">
        <w:rPr>
          <w:rFonts w:hint="eastAsia"/>
          <w:lang w:eastAsia="zh-CN"/>
        </w:rPr>
        <w:t>A.1.1</w:t>
      </w:r>
      <w:r w:rsidRPr="00040BDC">
        <w:rPr>
          <w:rFonts w:ascii="SimSun" w:hAnsi="SimSun" w:cs="SimSun" w:hint="eastAsia"/>
          <w:lang w:eastAsia="zh-CN"/>
        </w:rPr>
        <w:t>、附录六的</w:t>
      </w:r>
      <w:r w:rsidRPr="00040BDC">
        <w:rPr>
          <w:rFonts w:hint="eastAsia"/>
          <w:lang w:eastAsia="zh-CN"/>
        </w:rPr>
        <w:t>VI.3.4</w:t>
      </w:r>
      <w:r w:rsidRPr="00040BDC">
        <w:rPr>
          <w:rFonts w:ascii="SimSun" w:hAnsi="SimSun" w:cs="SimSun" w:hint="eastAsia"/>
          <w:lang w:eastAsia="zh-CN"/>
        </w:rPr>
        <w:t>。</w:t>
      </w:r>
    </w:p>
    <w:p w14:paraId="51E9E4C3" w14:textId="71AC19C4" w:rsidR="0004028E" w:rsidRPr="00040BDC" w:rsidRDefault="0004028E" w:rsidP="0026539A">
      <w:pPr>
        <w:pStyle w:val="Normalnoindent"/>
        <w:rPr>
          <w:lang w:eastAsia="zh-CN"/>
        </w:rPr>
      </w:pPr>
      <w:r w:rsidRPr="00040BDC">
        <w:rPr>
          <w:rFonts w:hint="eastAsia"/>
          <w:b/>
          <w:bCs/>
          <w:lang w:eastAsia="zh-CN"/>
        </w:rPr>
        <w:t>I.2.2</w:t>
      </w:r>
      <w:r w:rsidRPr="00040BDC">
        <w:rPr>
          <w:rFonts w:hint="eastAsia"/>
          <w:lang w:eastAsia="zh-CN"/>
        </w:rPr>
        <w:tab/>
      </w:r>
      <w:r w:rsidRPr="00040BDC">
        <w:rPr>
          <w:rStyle w:val="Italic0"/>
          <w:rFonts w:hint="eastAsia"/>
          <w:iCs/>
          <w:lang w:eastAsia="zh-CN"/>
        </w:rPr>
        <w:t>页码</w:t>
      </w:r>
      <w:r w:rsidRPr="00040BDC">
        <w:rPr>
          <w:rFonts w:hint="eastAsia"/>
          <w:lang w:eastAsia="zh-CN"/>
        </w:rPr>
        <w:t xml:space="preserve"> </w:t>
      </w:r>
      <w:r w:rsidRPr="00040BDC">
        <w:rPr>
          <w:rFonts w:ascii="SimSun" w:hAnsi="SimSun"/>
          <w:lang w:val="en-US" w:eastAsia="zh-CN"/>
        </w:rPr>
        <w:t>–</w:t>
      </w:r>
      <w:r w:rsidRPr="00040BDC">
        <w:rPr>
          <w:rFonts w:ascii="SimSun" w:hAnsi="SimSun" w:hint="eastAsia"/>
          <w:lang w:eastAsia="zh-CN"/>
        </w:rPr>
        <w:t xml:space="preserve"> </w:t>
      </w:r>
      <w:r w:rsidRPr="00040BDC">
        <w:rPr>
          <w:rFonts w:ascii="SimSun" w:hAnsi="SimSun" w:cs="SimSun" w:hint="eastAsia"/>
          <w:lang w:eastAsia="zh-CN"/>
        </w:rPr>
        <w:t>标题页不打页码，以后各页（包括表格、附件、附录或后附资料）的页码从</w:t>
      </w:r>
      <w:r w:rsidRPr="00040BDC">
        <w:rPr>
          <w:rFonts w:ascii="SimSun" w:hAnsi="SimSun"/>
          <w:lang w:eastAsia="zh-CN"/>
        </w:rPr>
        <w:t>“</w:t>
      </w:r>
      <w:r w:rsidRPr="00040BDC">
        <w:rPr>
          <w:rFonts w:ascii="SimSun" w:hAnsi="SimSun" w:cs="SimSun" w:hint="eastAsia"/>
          <w:lang w:eastAsia="zh-CN"/>
        </w:rPr>
        <w:t>第</w:t>
      </w:r>
      <w:r w:rsidRPr="00040BDC">
        <w:rPr>
          <w:rFonts w:ascii="SimSun" w:hAnsi="SimSun" w:hint="eastAsia"/>
          <w:lang w:eastAsia="zh-CN"/>
        </w:rPr>
        <w:t>2</w:t>
      </w:r>
      <w:r w:rsidRPr="00040BDC">
        <w:rPr>
          <w:rFonts w:ascii="SimSun" w:hAnsi="SimSun" w:cs="SimSun" w:hint="eastAsia"/>
          <w:lang w:eastAsia="zh-CN"/>
        </w:rPr>
        <w:t>页</w:t>
      </w:r>
      <w:r w:rsidRPr="00040BDC">
        <w:rPr>
          <w:rFonts w:ascii="SimSun" w:hAnsi="SimSun"/>
          <w:lang w:eastAsia="zh-CN"/>
        </w:rPr>
        <w:t>”</w:t>
      </w:r>
      <w:r w:rsidRPr="00040BDC">
        <w:rPr>
          <w:rFonts w:ascii="SimSun" w:hAnsi="SimSun" w:cs="SimSun" w:hint="eastAsia"/>
          <w:lang w:eastAsia="zh-CN"/>
        </w:rPr>
        <w:t>开始按顺序编排，页码通常应置于页头中部。每页页码下应有文件号（如有的话），同时列出总页数和当前页码是非常有益的，如：</w:t>
      </w:r>
      <w:r w:rsidRPr="00040BDC">
        <w:rPr>
          <w:rFonts w:ascii="SimSun" w:hAnsi="SimSun"/>
          <w:lang w:eastAsia="zh-CN"/>
        </w:rPr>
        <w:t>“</w:t>
      </w:r>
      <w:r w:rsidRPr="00040BDC">
        <w:rPr>
          <w:rFonts w:ascii="SimSun" w:hAnsi="SimSun" w:cs="SimSun" w:hint="eastAsia"/>
          <w:lang w:eastAsia="zh-CN"/>
        </w:rPr>
        <w:t>第</w:t>
      </w:r>
      <w:r w:rsidRPr="00040BDC">
        <w:rPr>
          <w:rFonts w:ascii="SimSun" w:hAnsi="SimSun" w:hint="eastAsia"/>
          <w:lang w:eastAsia="zh-CN"/>
        </w:rPr>
        <w:t>2</w:t>
      </w:r>
      <w:r w:rsidRPr="00040BDC">
        <w:rPr>
          <w:rFonts w:ascii="SimSun" w:hAnsi="SimSun" w:cs="SimSun" w:hint="eastAsia"/>
          <w:lang w:eastAsia="zh-CN"/>
        </w:rPr>
        <w:t>页，共</w:t>
      </w:r>
      <w:r w:rsidRPr="00040BDC">
        <w:rPr>
          <w:rFonts w:ascii="SimSun" w:hAnsi="SimSun" w:hint="eastAsia"/>
          <w:lang w:eastAsia="zh-CN"/>
        </w:rPr>
        <w:t>10</w:t>
      </w:r>
      <w:r w:rsidRPr="00040BDC">
        <w:rPr>
          <w:rFonts w:ascii="SimSun" w:hAnsi="SimSun" w:cs="SimSun" w:hint="eastAsia"/>
          <w:lang w:eastAsia="zh-CN"/>
        </w:rPr>
        <w:t>页</w:t>
      </w:r>
      <w:r w:rsidRPr="00040BDC">
        <w:rPr>
          <w:rFonts w:ascii="SimSun" w:hAnsi="SimSun"/>
          <w:lang w:eastAsia="zh-CN"/>
        </w:rPr>
        <w:t>”</w:t>
      </w:r>
      <w:r w:rsidRPr="00040BDC">
        <w:rPr>
          <w:rFonts w:ascii="SimSun" w:hAnsi="SimSun" w:cs="SimSun" w:hint="eastAsia"/>
          <w:lang w:eastAsia="zh-CN"/>
        </w:rPr>
        <w:t>。</w:t>
      </w:r>
    </w:p>
    <w:p w14:paraId="14F9F944" w14:textId="726572E7" w:rsidR="0004028E" w:rsidRPr="00040BDC" w:rsidRDefault="0004028E" w:rsidP="0026539A">
      <w:pPr>
        <w:pStyle w:val="Normalnoindent"/>
        <w:rPr>
          <w:lang w:eastAsia="zh-CN"/>
        </w:rPr>
      </w:pPr>
      <w:r w:rsidRPr="00040BDC">
        <w:rPr>
          <w:rFonts w:hint="eastAsia"/>
          <w:b/>
          <w:bCs/>
          <w:lang w:eastAsia="zh-CN"/>
        </w:rPr>
        <w:t>I.2.3</w:t>
      </w:r>
      <w:r w:rsidRPr="00040BDC">
        <w:rPr>
          <w:rFonts w:hint="eastAsia"/>
          <w:lang w:eastAsia="zh-CN"/>
        </w:rPr>
        <w:tab/>
      </w:r>
      <w:r w:rsidRPr="00040BDC">
        <w:rPr>
          <w:rStyle w:val="Italic0"/>
          <w:rFonts w:hint="eastAsia"/>
          <w:iCs/>
          <w:lang w:eastAsia="zh-CN"/>
        </w:rPr>
        <w:t>插图</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插图必须清晰可辨并能用</w:t>
      </w:r>
      <w:r w:rsidRPr="00040BDC">
        <w:rPr>
          <w:rFonts w:hint="eastAsia"/>
          <w:lang w:eastAsia="zh-CN"/>
        </w:rPr>
        <w:t>A4</w:t>
      </w:r>
      <w:r w:rsidRPr="00040BDC">
        <w:rPr>
          <w:rFonts w:ascii="SimSun" w:hAnsi="SimSun" w:cs="SimSun" w:hint="eastAsia"/>
          <w:lang w:eastAsia="zh-CN"/>
        </w:rPr>
        <w:t>格式打印。</w:t>
      </w:r>
    </w:p>
    <w:p w14:paraId="54DC52CF" w14:textId="38F60E1E" w:rsidR="0004028E" w:rsidRPr="00040BDC" w:rsidRDefault="0004028E" w:rsidP="0026539A">
      <w:pPr>
        <w:pStyle w:val="Normalnoindent"/>
        <w:rPr>
          <w:lang w:eastAsia="zh-CN"/>
        </w:rPr>
      </w:pPr>
      <w:r w:rsidRPr="00040BDC">
        <w:rPr>
          <w:rFonts w:hint="eastAsia"/>
          <w:b/>
          <w:bCs/>
          <w:lang w:eastAsia="zh-CN"/>
        </w:rPr>
        <w:t>I.2.4</w:t>
      </w:r>
      <w:r w:rsidRPr="00040BDC">
        <w:rPr>
          <w:rFonts w:hint="eastAsia"/>
          <w:lang w:eastAsia="zh-CN"/>
        </w:rPr>
        <w:tab/>
      </w:r>
      <w:r w:rsidRPr="00040BDC">
        <w:rPr>
          <w:rStyle w:val="Italic0"/>
          <w:rFonts w:hint="eastAsia"/>
          <w:iCs/>
          <w:lang w:eastAsia="zh-CN"/>
        </w:rPr>
        <w:t>公式</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数学公式仅应在说明文字时得到使用。应避免陈述公式的详细推导过程。</w:t>
      </w:r>
    </w:p>
    <w:p w14:paraId="2361B661" w14:textId="528854A9" w:rsidR="0004028E" w:rsidRPr="00040BDC" w:rsidRDefault="0004028E" w:rsidP="0026539A">
      <w:pPr>
        <w:pStyle w:val="Normalnoindent"/>
        <w:rPr>
          <w:lang w:eastAsia="zh-CN"/>
        </w:rPr>
      </w:pPr>
      <w:r w:rsidRPr="00040BDC">
        <w:rPr>
          <w:rFonts w:hint="eastAsia"/>
          <w:b/>
          <w:bCs/>
          <w:lang w:eastAsia="zh-CN"/>
        </w:rPr>
        <w:t>I.2.5</w:t>
      </w:r>
      <w:r w:rsidRPr="00040BDC">
        <w:rPr>
          <w:rFonts w:hint="eastAsia"/>
          <w:lang w:eastAsia="zh-CN"/>
        </w:rPr>
        <w:tab/>
      </w:r>
      <w:r w:rsidRPr="00040BDC">
        <w:rPr>
          <w:rStyle w:val="Italic0"/>
          <w:rFonts w:hint="eastAsia"/>
          <w:iCs/>
          <w:lang w:eastAsia="zh-CN"/>
        </w:rPr>
        <w:t>引文</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不应使用大段引文，只需简单地指出文件号码或现有文本中的段落号码或关键词语即可。不应复述或长篇引述能从</w:t>
      </w:r>
      <w:r w:rsidRPr="00040BDC">
        <w:rPr>
          <w:rFonts w:hint="eastAsia"/>
          <w:lang w:eastAsia="zh-CN"/>
        </w:rPr>
        <w:t>ITU-T</w:t>
      </w:r>
      <w:r w:rsidRPr="00040BDC">
        <w:rPr>
          <w:rFonts w:ascii="SimSun" w:hAnsi="SimSun" w:cs="SimSun" w:hint="eastAsia"/>
          <w:lang w:eastAsia="zh-CN"/>
        </w:rPr>
        <w:t>其他地方查到的材料。当众所周知</w:t>
      </w:r>
      <w:r w:rsidRPr="00040BDC">
        <w:rPr>
          <w:rFonts w:hint="eastAsia"/>
          <w:lang w:eastAsia="zh-CN"/>
        </w:rPr>
        <w:t>ITU-T</w:t>
      </w:r>
      <w:r w:rsidRPr="00040BDC">
        <w:rPr>
          <w:rFonts w:ascii="SimSun" w:hAnsi="SimSun" w:cs="SimSun" w:hint="eastAsia"/>
          <w:lang w:eastAsia="zh-CN"/>
        </w:rPr>
        <w:t>研究组成员不方便得到某些材料时，可在文稿中收入节录或简明摘要。</w:t>
      </w:r>
    </w:p>
    <w:p w14:paraId="769E5F48" w14:textId="77777777" w:rsidR="00834D72" w:rsidRPr="00040BDC" w:rsidRDefault="00834D72">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34BA4844" w14:textId="5324C756" w:rsidR="0004028E" w:rsidRPr="00040BDC" w:rsidRDefault="0004028E" w:rsidP="0026539A">
      <w:pPr>
        <w:pStyle w:val="Normalnoindent"/>
        <w:rPr>
          <w:lang w:eastAsia="zh-CN"/>
        </w:rPr>
      </w:pPr>
      <w:r w:rsidRPr="00040BDC">
        <w:rPr>
          <w:rFonts w:hint="eastAsia"/>
          <w:b/>
          <w:bCs/>
          <w:lang w:eastAsia="zh-CN"/>
        </w:rPr>
        <w:lastRenderedPageBreak/>
        <w:t>I.2.6</w:t>
      </w:r>
      <w:r w:rsidRPr="00040BDC">
        <w:rPr>
          <w:rFonts w:hint="eastAsia"/>
          <w:lang w:eastAsia="zh-CN"/>
        </w:rPr>
        <w:tab/>
      </w:r>
      <w:r w:rsidRPr="00040BDC">
        <w:rPr>
          <w:rStyle w:val="Italic0"/>
          <w:rFonts w:hint="eastAsia"/>
          <w:iCs/>
          <w:lang w:eastAsia="zh-CN"/>
        </w:rPr>
        <w:t>参考文献</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在参考</w:t>
      </w:r>
      <w:r w:rsidRPr="00040BDC">
        <w:rPr>
          <w:rFonts w:hint="eastAsia"/>
          <w:lang w:eastAsia="zh-CN"/>
        </w:rPr>
        <w:t>ITU-T</w:t>
      </w:r>
      <w:r w:rsidRPr="00040BDC">
        <w:rPr>
          <w:rFonts w:ascii="SimSun" w:hAnsi="SimSun" w:cs="SimSun" w:hint="eastAsia"/>
          <w:lang w:eastAsia="zh-CN"/>
        </w:rPr>
        <w:t>其他文稿或建议书时应使用正式的文件编号，如</w:t>
      </w:r>
      <w:r w:rsidRPr="00040BDC">
        <w:rPr>
          <w:rFonts w:hint="eastAsia"/>
          <w:lang w:eastAsia="zh-CN"/>
        </w:rPr>
        <w:t>COM</w:t>
      </w:r>
      <w:r w:rsidRPr="00040BDC">
        <w:rPr>
          <w:lang w:val="en-US" w:eastAsia="zh-CN"/>
        </w:rPr>
        <w:t> </w:t>
      </w:r>
      <w:r w:rsidRPr="00040BDC">
        <w:rPr>
          <w:rFonts w:hint="eastAsia"/>
          <w:lang w:eastAsia="zh-CN"/>
        </w:rPr>
        <w:t>14-10</w:t>
      </w:r>
      <w:r w:rsidRPr="00040BDC">
        <w:rPr>
          <w:rFonts w:ascii="SimSun" w:hAnsi="SimSun" w:cs="SimSun" w:hint="eastAsia"/>
          <w:lang w:eastAsia="zh-CN"/>
        </w:rPr>
        <w:t>。如被参引的文稿属于以前的研究期，则应予以说明。</w:t>
      </w:r>
    </w:p>
    <w:p w14:paraId="69731CF6" w14:textId="77777777" w:rsidR="0004028E" w:rsidRPr="00040BDC" w:rsidRDefault="0004028E" w:rsidP="0004028E">
      <w:pPr>
        <w:ind w:firstLineChars="200" w:firstLine="480"/>
        <w:rPr>
          <w:lang w:eastAsia="zh-CN"/>
        </w:rPr>
      </w:pPr>
      <w:r w:rsidRPr="00040BDC">
        <w:rPr>
          <w:rFonts w:ascii="SimSun" w:hAnsi="SimSun" w:cs="SimSun" w:hint="eastAsia"/>
          <w:lang w:eastAsia="zh-CN"/>
        </w:rPr>
        <w:t>对非国际电联或</w:t>
      </w:r>
      <w:r w:rsidRPr="00040BDC">
        <w:rPr>
          <w:rFonts w:hint="eastAsia"/>
          <w:lang w:eastAsia="zh-CN"/>
        </w:rPr>
        <w:t>ISO/IEC</w:t>
      </w:r>
      <w:r w:rsidRPr="00040BDC">
        <w:rPr>
          <w:rFonts w:ascii="SimSun" w:hAnsi="SimSun" w:cs="SimSun" w:hint="eastAsia"/>
          <w:lang w:eastAsia="zh-CN"/>
        </w:rPr>
        <w:t>出版物或标准的</w:t>
      </w:r>
      <w:proofErr w:type="gramStart"/>
      <w:r w:rsidRPr="00040BDC">
        <w:rPr>
          <w:rFonts w:ascii="SimSun" w:hAnsi="SimSun" w:cs="SimSun" w:hint="eastAsia"/>
          <w:lang w:eastAsia="zh-CN"/>
        </w:rPr>
        <w:t>参引应</w:t>
      </w:r>
      <w:proofErr w:type="gramEnd"/>
      <w:r w:rsidRPr="00040BDC">
        <w:rPr>
          <w:rFonts w:ascii="SimSun" w:hAnsi="SimSun" w:cs="SimSun" w:hint="eastAsia"/>
          <w:lang w:eastAsia="zh-CN"/>
        </w:rPr>
        <w:t>符合</w:t>
      </w:r>
      <w:r w:rsidRPr="00040BDC">
        <w:rPr>
          <w:rFonts w:hint="eastAsia"/>
          <w:lang w:eastAsia="zh-CN"/>
        </w:rPr>
        <w:t>ITU-T A.5</w:t>
      </w:r>
      <w:r w:rsidRPr="00040BDC">
        <w:rPr>
          <w:rFonts w:ascii="SimSun" w:hAnsi="SimSun" w:cs="SimSun" w:hint="eastAsia"/>
          <w:lang w:eastAsia="zh-CN"/>
        </w:rPr>
        <w:t>建议书的要求。对</w:t>
      </w:r>
      <w:r w:rsidRPr="00040BDC">
        <w:rPr>
          <w:rFonts w:hint="eastAsia"/>
          <w:lang w:eastAsia="zh-CN"/>
        </w:rPr>
        <w:t>ITU-T A.5</w:t>
      </w:r>
      <w:r w:rsidRPr="00040BDC">
        <w:rPr>
          <w:rFonts w:ascii="SimSun" w:hAnsi="SimSun" w:cs="SimSun" w:hint="eastAsia"/>
          <w:lang w:eastAsia="zh-CN"/>
        </w:rPr>
        <w:t>建议书未包括的其他出版物的参引可列入参考资料目录。</w:t>
      </w:r>
    </w:p>
    <w:p w14:paraId="002AF56B" w14:textId="77777777" w:rsidR="0004028E" w:rsidRPr="00040BDC" w:rsidRDefault="0004028E" w:rsidP="0004028E">
      <w:pPr>
        <w:ind w:firstLineChars="200" w:firstLine="480"/>
        <w:rPr>
          <w:lang w:eastAsia="zh-CN"/>
        </w:rPr>
      </w:pPr>
      <w:r w:rsidRPr="00040BDC">
        <w:rPr>
          <w:rFonts w:ascii="SimSun" w:hAnsi="SimSun" w:cs="SimSun" w:hint="eastAsia"/>
          <w:lang w:eastAsia="zh-CN"/>
        </w:rPr>
        <w:t>（关于参考文献和参考资料目录的详情，见</w:t>
      </w:r>
      <w:r w:rsidRPr="00040BDC">
        <w:rPr>
          <w:rFonts w:ascii="SimSun" w:hAnsi="SimSun"/>
          <w:lang w:eastAsia="zh-CN"/>
        </w:rPr>
        <w:t>“</w:t>
      </w:r>
      <w:r w:rsidRPr="00040BDC">
        <w:rPr>
          <w:rFonts w:ascii="SimSun" w:hAnsi="SimSun" w:cs="SimSun" w:hint="eastAsia"/>
          <w:lang w:eastAsia="zh-CN"/>
        </w:rPr>
        <w:t>指南</w:t>
      </w:r>
      <w:r w:rsidRPr="00040BDC">
        <w:rPr>
          <w:rFonts w:ascii="SimSun" w:hAnsi="SimSun"/>
          <w:lang w:eastAsia="zh-CN"/>
        </w:rPr>
        <w:t>”</w:t>
      </w:r>
      <w:r w:rsidRPr="00040BDC">
        <w:rPr>
          <w:rFonts w:ascii="SimSun" w:hAnsi="SimSun" w:cs="SimSun" w:hint="eastAsia"/>
          <w:lang w:eastAsia="zh-CN"/>
        </w:rPr>
        <w:t>。）</w:t>
      </w:r>
    </w:p>
    <w:p w14:paraId="0B15BA81" w14:textId="45001651" w:rsidR="0004028E" w:rsidRPr="00040BDC" w:rsidRDefault="0004028E" w:rsidP="0026539A">
      <w:pPr>
        <w:pStyle w:val="Normalnoindent"/>
        <w:rPr>
          <w:lang w:eastAsia="zh-CN"/>
        </w:rPr>
      </w:pPr>
      <w:r w:rsidRPr="00040BDC">
        <w:rPr>
          <w:rFonts w:hint="eastAsia"/>
          <w:b/>
          <w:bCs/>
          <w:lang w:eastAsia="zh-CN"/>
        </w:rPr>
        <w:t>I.2.7</w:t>
      </w:r>
      <w:r w:rsidRPr="00040BDC">
        <w:rPr>
          <w:rFonts w:hint="eastAsia"/>
          <w:lang w:eastAsia="zh-CN"/>
        </w:rPr>
        <w:tab/>
      </w:r>
      <w:r w:rsidRPr="00040BDC">
        <w:rPr>
          <w:rStyle w:val="Italic0"/>
          <w:rFonts w:hint="eastAsia"/>
          <w:iCs/>
          <w:lang w:eastAsia="zh-CN"/>
        </w:rPr>
        <w:t>现有文本的修订</w:t>
      </w:r>
      <w:r w:rsidRPr="00040BDC">
        <w:rPr>
          <w:rFonts w:hint="eastAsia"/>
          <w:lang w:eastAsia="zh-CN"/>
        </w:rPr>
        <w:t xml:space="preserve"> </w:t>
      </w:r>
      <w:r w:rsidRPr="00040BDC">
        <w:rPr>
          <w:lang w:val="en-US" w:eastAsia="zh-CN"/>
        </w:rPr>
        <w:t>–</w:t>
      </w:r>
      <w:r w:rsidRPr="00040BDC">
        <w:rPr>
          <w:rFonts w:hint="eastAsia"/>
          <w:lang w:eastAsia="zh-CN"/>
        </w:rPr>
        <w:t xml:space="preserve"> </w:t>
      </w:r>
      <w:r w:rsidRPr="00040BDC">
        <w:rPr>
          <w:rFonts w:ascii="SimSun" w:hAnsi="SimSun" w:cs="SimSun" w:hint="eastAsia"/>
          <w:lang w:eastAsia="zh-CN"/>
        </w:rPr>
        <w:t>如文稿提议对某现有文本（如建议书草案）进行修改，则待修改的部分应用修订符号明确标出，同时须清楚地标明对同一文本原版本建议的所有修改之处。</w:t>
      </w:r>
    </w:p>
    <w:p w14:paraId="5BA095EB" w14:textId="77777777" w:rsidR="0004028E" w:rsidRPr="00040BDC" w:rsidRDefault="0004028E" w:rsidP="0004028E">
      <w:pPr>
        <w:ind w:firstLineChars="200" w:firstLine="480"/>
        <w:rPr>
          <w:lang w:eastAsia="zh-CN"/>
        </w:rPr>
      </w:pPr>
      <w:r w:rsidRPr="00040BDC">
        <w:rPr>
          <w:rFonts w:ascii="SimSun" w:hAnsi="SimSun" w:cs="SimSun" w:hint="eastAsia"/>
          <w:lang w:eastAsia="zh-CN"/>
        </w:rPr>
        <w:t>例如，可以用删节符、下划线和在页边的垂直修正线（</w:t>
      </w:r>
      <w:r w:rsidRPr="00040BDC">
        <w:rPr>
          <w:rFonts w:hint="eastAsia"/>
          <w:lang w:eastAsia="zh-CN"/>
        </w:rPr>
        <w:t>|</w:t>
      </w:r>
      <w:r w:rsidRPr="00040BDC">
        <w:rPr>
          <w:rFonts w:ascii="SimSun" w:hAnsi="SimSun" w:cs="SimSun" w:hint="eastAsia"/>
          <w:lang w:eastAsia="zh-CN"/>
        </w:rPr>
        <w:t>）表示此类修改。</w:t>
      </w:r>
    </w:p>
    <w:p w14:paraId="3AA44349" w14:textId="77777777" w:rsidR="0004028E" w:rsidRPr="00040BDC" w:rsidRDefault="0004028E" w:rsidP="0004028E">
      <w:pPr>
        <w:pStyle w:val="enumlev1"/>
        <w:rPr>
          <w:lang w:val="en-GB" w:eastAsia="zh-CN"/>
        </w:rPr>
      </w:pPr>
    </w:p>
    <w:p w14:paraId="4AB619CA" w14:textId="77777777" w:rsidR="0004028E" w:rsidRPr="00040BDC" w:rsidRDefault="0004028E" w:rsidP="0004028E">
      <w:pPr>
        <w:pStyle w:val="enumlev1"/>
        <w:rPr>
          <w:lang w:val="en-GB" w:eastAsia="zh-CN"/>
        </w:rPr>
      </w:pPr>
    </w:p>
    <w:p w14:paraId="47084528" w14:textId="77777777" w:rsidR="0012578F" w:rsidRPr="00040BDC" w:rsidRDefault="0012578F" w:rsidP="00C12517">
      <w:pPr>
        <w:rPr>
          <w:lang w:val="en-GB" w:eastAsia="zh-CN"/>
        </w:rPr>
      </w:pPr>
    </w:p>
    <w:p w14:paraId="2351E327" w14:textId="77777777" w:rsidR="0012578F" w:rsidRPr="00040BDC" w:rsidRDefault="0012578F" w:rsidP="00C12517">
      <w:pPr>
        <w:rPr>
          <w:lang w:val="en-GB" w:eastAsia="zh-CN"/>
        </w:rPr>
      </w:pPr>
    </w:p>
    <w:p w14:paraId="17841DEC" w14:textId="77777777" w:rsidR="0012578F" w:rsidRPr="00040BDC" w:rsidRDefault="0012578F" w:rsidP="00C12517">
      <w:pPr>
        <w:rPr>
          <w:lang w:val="en-GB" w:eastAsia="zh-CN"/>
        </w:rPr>
      </w:pPr>
    </w:p>
    <w:p w14:paraId="427C968A" w14:textId="77777777" w:rsidR="0004028E" w:rsidRPr="00040BDC" w:rsidRDefault="0004028E" w:rsidP="00C12517">
      <w:pPr>
        <w:rPr>
          <w:lang w:val="en-GB" w:eastAsia="zh-CN"/>
        </w:rPr>
      </w:pPr>
    </w:p>
    <w:p w14:paraId="40A801A0" w14:textId="77777777" w:rsidR="0004028E" w:rsidRPr="00040BDC" w:rsidRDefault="0004028E" w:rsidP="00C12517">
      <w:pPr>
        <w:rPr>
          <w:lang w:val="en-GB" w:eastAsia="zh-CN"/>
        </w:rPr>
      </w:pPr>
    </w:p>
    <w:p w14:paraId="08533AA2" w14:textId="77777777" w:rsidR="0012578F" w:rsidRPr="00040BDC" w:rsidRDefault="0012578F" w:rsidP="00C12517">
      <w:pPr>
        <w:rPr>
          <w:lang w:val="en-GB" w:eastAsia="zh-CN"/>
        </w:rPr>
      </w:pPr>
    </w:p>
    <w:p w14:paraId="7BFD14B7" w14:textId="77777777" w:rsidR="0012578F" w:rsidRPr="00040BDC" w:rsidRDefault="0012578F" w:rsidP="00C12517">
      <w:pPr>
        <w:rPr>
          <w:lang w:val="en-GB" w:eastAsia="zh-CN"/>
        </w:rPr>
      </w:pPr>
    </w:p>
    <w:p w14:paraId="3710B5B4" w14:textId="77777777" w:rsidR="0012578F" w:rsidRPr="00040BDC" w:rsidRDefault="0012578F" w:rsidP="00C12517">
      <w:pPr>
        <w:rPr>
          <w:lang w:val="en-GB" w:eastAsia="zh-CN"/>
        </w:rPr>
      </w:pPr>
    </w:p>
    <w:p w14:paraId="171792BC" w14:textId="77777777" w:rsidR="0012578F" w:rsidRPr="00040BDC" w:rsidRDefault="0012578F" w:rsidP="00C12517">
      <w:pPr>
        <w:rPr>
          <w:lang w:val="en-GB" w:eastAsia="zh-CN"/>
        </w:rPr>
      </w:pPr>
    </w:p>
    <w:p w14:paraId="7E64EFB0" w14:textId="77777777" w:rsidR="0012578F" w:rsidRPr="00040BDC" w:rsidRDefault="0012578F" w:rsidP="00C12517">
      <w:pPr>
        <w:rPr>
          <w:lang w:val="en-GB" w:eastAsia="zh-CN"/>
        </w:rPr>
      </w:pPr>
    </w:p>
    <w:p w14:paraId="014C3864" w14:textId="77777777" w:rsidR="0012578F" w:rsidRPr="00040BDC" w:rsidRDefault="0012578F" w:rsidP="00C12517">
      <w:pPr>
        <w:rPr>
          <w:lang w:val="en-GB" w:eastAsia="zh-CN"/>
        </w:rPr>
      </w:pPr>
    </w:p>
    <w:p w14:paraId="641BF4C5" w14:textId="77777777" w:rsidR="0012578F" w:rsidRPr="00040BDC" w:rsidRDefault="0012578F" w:rsidP="00C12517">
      <w:pPr>
        <w:rPr>
          <w:lang w:val="en-GB" w:eastAsia="zh-CN"/>
        </w:rPr>
      </w:pPr>
    </w:p>
    <w:p w14:paraId="1F8A1C5C" w14:textId="77777777" w:rsidR="0012578F" w:rsidRPr="00040BDC" w:rsidRDefault="0012578F" w:rsidP="00C12517">
      <w:pPr>
        <w:rPr>
          <w:lang w:val="en-GB" w:eastAsia="zh-CN"/>
        </w:rPr>
      </w:pPr>
    </w:p>
    <w:p w14:paraId="106EBEDB" w14:textId="77777777" w:rsidR="0012578F" w:rsidRPr="00040BDC" w:rsidRDefault="0012578F" w:rsidP="00C12517">
      <w:pPr>
        <w:rPr>
          <w:lang w:val="en-GB" w:eastAsia="zh-CN"/>
        </w:rPr>
      </w:pPr>
    </w:p>
    <w:p w14:paraId="039C8B57" w14:textId="77777777" w:rsidR="0012578F" w:rsidRPr="00040BDC" w:rsidRDefault="0012578F" w:rsidP="00C12517">
      <w:pPr>
        <w:rPr>
          <w:lang w:val="en-GB" w:eastAsia="zh-CN"/>
        </w:rPr>
      </w:pPr>
    </w:p>
    <w:p w14:paraId="279A296D" w14:textId="77777777" w:rsidR="0012578F" w:rsidRPr="00040BDC" w:rsidRDefault="0012578F" w:rsidP="00C12517">
      <w:pPr>
        <w:rPr>
          <w:lang w:val="en-GB" w:eastAsia="zh-CN"/>
        </w:rPr>
      </w:pPr>
    </w:p>
    <w:p w14:paraId="60340380" w14:textId="77777777" w:rsidR="004621FC" w:rsidRPr="00040BDC" w:rsidRDefault="004621FC" w:rsidP="008C3E8D">
      <w:pPr>
        <w:rPr>
          <w:lang w:val="en-GB" w:eastAsia="zh-CN"/>
        </w:rPr>
        <w:sectPr w:rsidR="004621FC" w:rsidRPr="00040BDC" w:rsidSect="00811222">
          <w:headerReference w:type="even" r:id="rId81"/>
          <w:headerReference w:type="default" r:id="rId82"/>
          <w:footerReference w:type="even" r:id="rId83"/>
          <w:footerReference w:type="default" r:id="rId84"/>
          <w:pgSz w:w="11907" w:h="16834" w:code="9"/>
          <w:pgMar w:top="1134" w:right="1134" w:bottom="1134" w:left="1134" w:header="567" w:footer="567" w:gutter="0"/>
          <w:paperSrc w:first="15" w:other="15"/>
          <w:cols w:space="720"/>
          <w:vAlign w:val="both"/>
          <w:docGrid w:linePitch="326"/>
        </w:sectPr>
      </w:pPr>
    </w:p>
    <w:p w14:paraId="46773B96" w14:textId="77777777" w:rsidR="007E52B2" w:rsidRPr="00040BDC" w:rsidRDefault="007E52B2" w:rsidP="000C2517">
      <w:pPr>
        <w:pStyle w:val="RecNo"/>
        <w:keepNext w:val="0"/>
        <w:keepLines w:val="0"/>
        <w:rPr>
          <w:rFonts w:eastAsia="Batang"/>
          <w:b w:val="0"/>
          <w:caps/>
          <w:lang w:val="en-GB" w:eastAsia="zh-CN"/>
        </w:rPr>
      </w:pPr>
      <w:bookmarkStart w:id="414" w:name="_Toc191025641"/>
      <w:bookmarkStart w:id="415" w:name="_Toc191026390"/>
      <w:bookmarkStart w:id="416" w:name="_Toc192077597"/>
      <w:r w:rsidRPr="00040BDC">
        <w:rPr>
          <w:rFonts w:eastAsia="Batang"/>
          <w:lang w:val="en-GB" w:eastAsia="zh-CN"/>
        </w:rPr>
        <w:lastRenderedPageBreak/>
        <w:t>ITU</w:t>
      </w:r>
      <w:r w:rsidR="007B3F24" w:rsidRPr="00040BDC">
        <w:rPr>
          <w:rFonts w:eastAsia="Batang"/>
          <w:lang w:val="en-GB" w:eastAsia="zh-CN"/>
        </w:rPr>
        <w:t>-</w:t>
      </w:r>
      <w:r w:rsidRPr="00040BDC">
        <w:rPr>
          <w:rFonts w:eastAsia="Batang"/>
          <w:lang w:val="en-GB" w:eastAsia="zh-CN"/>
        </w:rPr>
        <w:t xml:space="preserve">T </w:t>
      </w:r>
      <w:r w:rsidRPr="00040BDC">
        <w:rPr>
          <w:rStyle w:val="href"/>
          <w:rFonts w:eastAsia="Batang"/>
          <w:lang w:val="en-GB" w:eastAsia="zh-CN"/>
        </w:rPr>
        <w:t>A.5</w:t>
      </w:r>
      <w:r w:rsidR="007B6353" w:rsidRPr="00040BDC">
        <w:rPr>
          <w:rFonts w:eastAsia="Batang" w:hint="eastAsia"/>
          <w:lang w:val="en-GB" w:eastAsia="zh-CN"/>
        </w:rPr>
        <w:t>建</w:t>
      </w:r>
      <w:r w:rsidR="007B6353" w:rsidRPr="00040BDC">
        <w:rPr>
          <w:rFonts w:ascii="SimSun" w:hAnsi="SimSun" w:cs="SimSun" w:hint="eastAsia"/>
          <w:lang w:val="en-GB" w:eastAsia="zh-CN"/>
        </w:rPr>
        <w:t>议书</w:t>
      </w:r>
      <w:bookmarkEnd w:id="414"/>
      <w:bookmarkEnd w:id="415"/>
      <w:bookmarkEnd w:id="416"/>
    </w:p>
    <w:p w14:paraId="6735CD85" w14:textId="77777777" w:rsidR="00310DD3" w:rsidRPr="00040BDC" w:rsidRDefault="007B6353" w:rsidP="00E20546">
      <w:pPr>
        <w:pStyle w:val="RecTitle0"/>
        <w:outlineLvl w:val="0"/>
        <w:rPr>
          <w:rStyle w:val="Bold"/>
          <w:lang w:eastAsia="zh-CN"/>
        </w:rPr>
      </w:pPr>
      <w:bookmarkStart w:id="417" w:name="_Toc192077598"/>
      <w:r w:rsidRPr="00040BDC">
        <w:rPr>
          <w:rFonts w:hint="eastAsia"/>
          <w:lang w:eastAsia="zh-CN"/>
        </w:rPr>
        <w:t>在</w:t>
      </w:r>
      <w:r w:rsidRPr="00040BDC">
        <w:rPr>
          <w:lang w:eastAsia="zh-CN"/>
        </w:rPr>
        <w:t>ITU-T</w:t>
      </w:r>
      <w:r w:rsidRPr="00040BDC">
        <w:rPr>
          <w:rFonts w:hint="eastAsia"/>
          <w:lang w:eastAsia="zh-CN"/>
        </w:rPr>
        <w:t>建议书中</w:t>
      </w:r>
      <w:proofErr w:type="gramStart"/>
      <w:r w:rsidRPr="00040BDC">
        <w:rPr>
          <w:rFonts w:hint="eastAsia"/>
          <w:lang w:eastAsia="zh-CN"/>
        </w:rPr>
        <w:t>参引其他</w:t>
      </w:r>
      <w:proofErr w:type="gramEnd"/>
      <w:r w:rsidRPr="00040BDC">
        <w:rPr>
          <w:rFonts w:hint="eastAsia"/>
          <w:lang w:eastAsia="zh-CN"/>
        </w:rPr>
        <w:t>组织</w:t>
      </w:r>
      <w:r w:rsidRPr="00040BDC">
        <w:rPr>
          <w:lang w:eastAsia="zh-CN"/>
        </w:rPr>
        <w:br/>
      </w:r>
      <w:r w:rsidRPr="00040BDC">
        <w:rPr>
          <w:rFonts w:hint="eastAsia"/>
          <w:lang w:eastAsia="zh-CN"/>
        </w:rPr>
        <w:t>文件的一般性程序</w:t>
      </w:r>
      <w:bookmarkEnd w:id="417"/>
    </w:p>
    <w:p w14:paraId="161A53F7" w14:textId="77777777" w:rsidR="00310DD3" w:rsidRPr="00040BDC" w:rsidRDefault="00310DD3" w:rsidP="000C2517">
      <w:pPr>
        <w:pStyle w:val="Heading1"/>
        <w:keepNext w:val="0"/>
        <w:keepLines w:val="0"/>
        <w:rPr>
          <w:lang w:val="en-GB" w:eastAsia="zh-CN"/>
        </w:rPr>
      </w:pPr>
      <w:r w:rsidRPr="00040BDC">
        <w:rPr>
          <w:lang w:val="en-GB" w:eastAsia="zh-CN"/>
        </w:rPr>
        <w:t>1</w:t>
      </w:r>
      <w:r w:rsidRPr="00040BDC">
        <w:rPr>
          <w:lang w:val="en-GB" w:eastAsia="zh-CN"/>
        </w:rPr>
        <w:tab/>
      </w:r>
      <w:r w:rsidR="007B6353" w:rsidRPr="00040BDC">
        <w:rPr>
          <w:rFonts w:hint="eastAsia"/>
          <w:lang w:val="en-GB" w:eastAsia="zh-CN"/>
        </w:rPr>
        <w:t>范围</w:t>
      </w:r>
    </w:p>
    <w:p w14:paraId="0B13ECBF" w14:textId="77777777" w:rsidR="007B6353" w:rsidRPr="00040BDC" w:rsidRDefault="007B6353" w:rsidP="000C2517">
      <w:pPr>
        <w:ind w:firstLineChars="200" w:firstLine="480"/>
        <w:rPr>
          <w:lang w:eastAsia="zh-CN"/>
        </w:rPr>
      </w:pPr>
      <w:r w:rsidRPr="00040BDC">
        <w:rPr>
          <w:rFonts w:ascii="SimSun" w:hAnsi="SimSun" w:cs="SimSun" w:hint="eastAsia"/>
          <w:lang w:eastAsia="zh-CN"/>
        </w:rPr>
        <w:t>本建议书规定在</w:t>
      </w:r>
      <w:r w:rsidRPr="00040BDC">
        <w:rPr>
          <w:lang w:eastAsia="zh-CN"/>
        </w:rPr>
        <w:t>ITU-T</w:t>
      </w:r>
      <w:r w:rsidRPr="00040BDC">
        <w:rPr>
          <w:rFonts w:ascii="SimSun" w:hAnsi="SimSun" w:cs="SimSun" w:hint="eastAsia"/>
          <w:lang w:eastAsia="zh-CN"/>
        </w:rPr>
        <w:t>建议书中规范性</w:t>
      </w:r>
      <w:proofErr w:type="gramStart"/>
      <w:r w:rsidRPr="00040BDC">
        <w:rPr>
          <w:rFonts w:ascii="SimSun" w:hAnsi="SimSun" w:cs="SimSun" w:hint="eastAsia"/>
          <w:lang w:eastAsia="zh-CN"/>
        </w:rPr>
        <w:t>参引其他</w:t>
      </w:r>
      <w:proofErr w:type="gramEnd"/>
      <w:r w:rsidRPr="00040BDC">
        <w:rPr>
          <w:rFonts w:ascii="SimSun" w:hAnsi="SimSun" w:cs="SimSun" w:hint="eastAsia"/>
          <w:lang w:eastAsia="zh-CN"/>
        </w:rPr>
        <w:t>组织文件的一般性程序。附件</w:t>
      </w:r>
      <w:r w:rsidRPr="00040BDC">
        <w:rPr>
          <w:lang w:eastAsia="zh-CN"/>
        </w:rPr>
        <w:t>B</w:t>
      </w:r>
      <w:r w:rsidRPr="00040BDC">
        <w:rPr>
          <w:rFonts w:ascii="SimSun" w:hAnsi="SimSun" w:cs="SimSun" w:hint="eastAsia"/>
          <w:lang w:eastAsia="zh-CN"/>
        </w:rPr>
        <w:t>为衡量</w:t>
      </w:r>
      <w:proofErr w:type="gramStart"/>
      <w:r w:rsidRPr="00040BDC">
        <w:rPr>
          <w:rFonts w:ascii="SimSun" w:hAnsi="SimSun" w:cs="SimSun" w:hint="eastAsia"/>
          <w:lang w:eastAsia="zh-CN"/>
        </w:rPr>
        <w:t>参引机构</w:t>
      </w:r>
      <w:proofErr w:type="gramEnd"/>
      <w:r w:rsidRPr="00040BDC">
        <w:rPr>
          <w:rFonts w:ascii="SimSun" w:hAnsi="SimSun" w:cs="SimSun" w:hint="eastAsia"/>
          <w:lang w:eastAsia="zh-CN"/>
        </w:rPr>
        <w:t>的资格制定了标准。第</w:t>
      </w:r>
      <w:r w:rsidRPr="00040BDC">
        <w:rPr>
          <w:lang w:eastAsia="zh-CN"/>
        </w:rPr>
        <w:t>6</w:t>
      </w:r>
      <w:r w:rsidRPr="00040BDC">
        <w:rPr>
          <w:rFonts w:ascii="SimSun" w:hAnsi="SimSun" w:cs="SimSun" w:hint="eastAsia"/>
          <w:lang w:eastAsia="zh-CN"/>
        </w:rPr>
        <w:t>节和第</w:t>
      </w:r>
      <w:r w:rsidRPr="00040BDC">
        <w:rPr>
          <w:lang w:eastAsia="zh-CN"/>
        </w:rPr>
        <w:t>7</w:t>
      </w:r>
      <w:r w:rsidRPr="00040BDC">
        <w:rPr>
          <w:rFonts w:ascii="SimSun" w:hAnsi="SimSun" w:cs="SimSun" w:hint="eastAsia"/>
          <w:lang w:eastAsia="zh-CN"/>
        </w:rPr>
        <w:t>节详细阐述一般性程序。附件</w:t>
      </w:r>
      <w:r w:rsidRPr="00040BDC">
        <w:rPr>
          <w:lang w:eastAsia="zh-CN"/>
        </w:rPr>
        <w:t>A</w:t>
      </w:r>
      <w:r w:rsidRPr="00040BDC">
        <w:rPr>
          <w:rFonts w:ascii="SimSun" w:hAnsi="SimSun" w:cs="SimSun" w:hint="eastAsia"/>
          <w:lang w:eastAsia="zh-CN"/>
        </w:rPr>
        <w:t>提供关于对研究组或工作组</w:t>
      </w:r>
      <w:proofErr w:type="gramStart"/>
      <w:r w:rsidRPr="00040BDC">
        <w:rPr>
          <w:rFonts w:ascii="SimSun" w:hAnsi="SimSun" w:cs="SimSun" w:hint="eastAsia"/>
          <w:lang w:eastAsia="zh-CN"/>
        </w:rPr>
        <w:t>参引决定</w:t>
      </w:r>
      <w:proofErr w:type="gramEnd"/>
      <w:r w:rsidRPr="00040BDC">
        <w:rPr>
          <w:rFonts w:ascii="SimSun" w:hAnsi="SimSun" w:cs="SimSun" w:hint="eastAsia"/>
          <w:lang w:eastAsia="zh-CN"/>
        </w:rPr>
        <w:t>形成文件的文本格式。有关</w:t>
      </w:r>
      <w:proofErr w:type="gramStart"/>
      <w:r w:rsidRPr="00040BDC">
        <w:rPr>
          <w:rFonts w:ascii="SimSun" w:hAnsi="SimSun" w:cs="SimSun" w:hint="eastAsia"/>
          <w:lang w:eastAsia="zh-CN"/>
        </w:rPr>
        <w:t>各具备</w:t>
      </w:r>
      <w:proofErr w:type="gramEnd"/>
      <w:r w:rsidRPr="00040BDC">
        <w:rPr>
          <w:rFonts w:ascii="SimSun" w:hAnsi="SimSun" w:cs="SimSun" w:hint="eastAsia"/>
          <w:lang w:eastAsia="zh-CN"/>
        </w:rPr>
        <w:t>资格组织的具体情况见</w:t>
      </w:r>
      <w:r w:rsidRPr="00040BDC">
        <w:rPr>
          <w:lang w:eastAsia="zh-CN"/>
        </w:rPr>
        <w:t>ITU-T</w:t>
      </w:r>
      <w:r w:rsidRPr="00040BDC">
        <w:rPr>
          <w:rFonts w:ascii="SimSun" w:hAnsi="SimSun" w:cs="SimSun" w:hint="eastAsia"/>
          <w:lang w:eastAsia="zh-CN"/>
        </w:rPr>
        <w:t>网站。</w:t>
      </w:r>
    </w:p>
    <w:p w14:paraId="166E0FD7" w14:textId="77777777" w:rsidR="007B6353" w:rsidRPr="00040BDC" w:rsidRDefault="007B6353" w:rsidP="007B6353">
      <w:pPr>
        <w:pStyle w:val="Note"/>
        <w:rPr>
          <w:rFonts w:eastAsiaTheme="minorEastAsia"/>
          <w:lang w:eastAsia="zh-CN"/>
        </w:rPr>
      </w:pPr>
      <w:r w:rsidRPr="00040BDC">
        <w:rPr>
          <w:rFonts w:ascii="SimSun" w:hAnsi="SimSun" w:cs="SimSun" w:hint="eastAsia"/>
          <w:lang w:eastAsia="zh-CN"/>
        </w:rPr>
        <w:t>注</w:t>
      </w:r>
      <w:r w:rsidRPr="00040BDC">
        <w:rPr>
          <w:lang w:eastAsia="zh-CN"/>
        </w:rPr>
        <w:t xml:space="preserve"> – </w:t>
      </w:r>
      <w:r w:rsidRPr="00040BDC">
        <w:rPr>
          <w:rFonts w:ascii="SimSun" w:hAnsi="SimSun" w:cs="SimSun" w:hint="eastAsia"/>
          <w:lang w:eastAsia="zh-CN"/>
        </w:rPr>
        <w:t>这些一般性程序不适用于对用</w:t>
      </w:r>
      <w:r w:rsidRPr="00040BDC">
        <w:rPr>
          <w:lang w:eastAsia="zh-CN"/>
        </w:rPr>
        <w:t>ISO</w:t>
      </w:r>
      <w:r w:rsidRPr="00040BDC">
        <w:rPr>
          <w:rFonts w:ascii="SimSun" w:hAnsi="SimSun" w:cs="SimSun" w:hint="eastAsia"/>
          <w:lang w:eastAsia="zh-CN"/>
        </w:rPr>
        <w:t>和</w:t>
      </w:r>
      <w:r w:rsidRPr="00040BDC">
        <w:rPr>
          <w:lang w:eastAsia="zh-CN"/>
        </w:rPr>
        <w:t>IEC</w:t>
      </w:r>
      <w:r w:rsidRPr="00040BDC">
        <w:rPr>
          <w:rFonts w:ascii="SimSun" w:hAnsi="SimSun" w:cs="SimSun" w:hint="eastAsia"/>
          <w:lang w:eastAsia="zh-CN"/>
        </w:rPr>
        <w:t>制定的标准的参引。已成惯例的对此类文件的</w:t>
      </w:r>
      <w:proofErr w:type="gramStart"/>
      <w:r w:rsidRPr="00040BDC">
        <w:rPr>
          <w:rFonts w:ascii="SimSun" w:hAnsi="SimSun" w:cs="SimSun" w:hint="eastAsia"/>
          <w:lang w:eastAsia="zh-CN"/>
        </w:rPr>
        <w:t>参引做法</w:t>
      </w:r>
      <w:proofErr w:type="gramEnd"/>
      <w:r w:rsidRPr="00040BDC">
        <w:rPr>
          <w:rFonts w:ascii="SimSun" w:hAnsi="SimSun" w:cs="SimSun" w:hint="eastAsia"/>
          <w:lang w:eastAsia="zh-CN"/>
        </w:rPr>
        <w:t>仍保持不变</w:t>
      </w:r>
      <w:r w:rsidRPr="00040BDC">
        <w:rPr>
          <w:rFonts w:eastAsiaTheme="minorEastAsia"/>
          <w:lang w:eastAsia="zh-CN"/>
        </w:rPr>
        <w:t>。</w:t>
      </w:r>
    </w:p>
    <w:p w14:paraId="17626447" w14:textId="77777777" w:rsidR="007B6353" w:rsidRPr="00040BDC" w:rsidRDefault="007B6353" w:rsidP="007B6353">
      <w:pPr>
        <w:ind w:firstLine="476"/>
        <w:rPr>
          <w:rFonts w:eastAsiaTheme="minorEastAsia"/>
          <w:lang w:eastAsia="zh-CN"/>
        </w:rPr>
      </w:pPr>
      <w:r w:rsidRPr="00040BDC">
        <w:rPr>
          <w:rFonts w:eastAsiaTheme="minorEastAsia" w:hint="eastAsia"/>
          <w:lang w:eastAsia="zh-CN"/>
        </w:rPr>
        <w:t>ITU-T</w:t>
      </w:r>
      <w:proofErr w:type="gramStart"/>
      <w:r w:rsidRPr="00040BDC">
        <w:rPr>
          <w:rFonts w:eastAsiaTheme="minorEastAsia" w:hint="eastAsia"/>
          <w:lang w:eastAsia="zh-CN"/>
        </w:rPr>
        <w:t>接受另一组织的部分或全部文本的情况在</w:t>
      </w:r>
      <w:r w:rsidRPr="00040BDC">
        <w:rPr>
          <w:rFonts w:eastAsiaTheme="minorEastAsia" w:hint="eastAsia"/>
          <w:lang w:eastAsia="zh-CN"/>
        </w:rPr>
        <w:t>[</w:t>
      </w:r>
      <w:proofErr w:type="gramEnd"/>
      <w:r w:rsidRPr="00040BDC">
        <w:rPr>
          <w:rFonts w:eastAsiaTheme="minorEastAsia" w:hint="eastAsia"/>
          <w:lang w:eastAsia="zh-CN"/>
        </w:rPr>
        <w:t>ITU-T A.25]</w:t>
      </w:r>
      <w:r w:rsidRPr="00040BDC">
        <w:rPr>
          <w:rFonts w:eastAsiaTheme="minorEastAsia" w:hint="eastAsia"/>
          <w:lang w:eastAsia="zh-CN"/>
        </w:rPr>
        <w:t>中阐明。</w:t>
      </w:r>
    </w:p>
    <w:p w14:paraId="34ADC1F9" w14:textId="77777777" w:rsidR="007B6353" w:rsidRPr="00040BDC" w:rsidRDefault="007B6353" w:rsidP="007B6353">
      <w:pPr>
        <w:pStyle w:val="Heading1"/>
        <w:rPr>
          <w:rFonts w:eastAsiaTheme="minorEastAsia"/>
          <w:bCs/>
          <w:lang w:eastAsia="zh-CN"/>
        </w:rPr>
      </w:pPr>
      <w:r w:rsidRPr="00040BDC">
        <w:rPr>
          <w:rFonts w:eastAsiaTheme="minorEastAsia"/>
          <w:lang w:eastAsia="zh-CN"/>
        </w:rPr>
        <w:t>2</w:t>
      </w:r>
      <w:r w:rsidRPr="00040BDC">
        <w:rPr>
          <w:rFonts w:eastAsiaTheme="minorEastAsia"/>
          <w:lang w:eastAsia="zh-CN"/>
        </w:rPr>
        <w:tab/>
      </w:r>
      <w:r w:rsidRPr="00040BDC">
        <w:rPr>
          <w:rFonts w:eastAsiaTheme="minorEastAsia" w:hint="eastAsia"/>
          <w:bCs/>
          <w:lang w:eastAsia="zh-CN"/>
        </w:rPr>
        <w:t>参引</w:t>
      </w:r>
    </w:p>
    <w:p w14:paraId="08F7408E" w14:textId="77777777" w:rsidR="00310DD3" w:rsidRPr="00040BDC" w:rsidRDefault="007B6353" w:rsidP="007B6353">
      <w:pPr>
        <w:rPr>
          <w:lang w:val="en-GB" w:eastAsia="zh-CN"/>
        </w:rPr>
      </w:pPr>
      <w:r w:rsidRPr="00040BDC">
        <w:rPr>
          <w:rFonts w:ascii="SimSun" w:hAnsi="SimSun" w:cs="SimSun" w:hint="eastAsia"/>
          <w:lang w:eastAsia="zh-CN"/>
        </w:rPr>
        <w:t>下列</w:t>
      </w:r>
      <w:r w:rsidRPr="00040BDC">
        <w:rPr>
          <w:lang w:eastAsia="zh-CN"/>
        </w:rPr>
        <w:t>ITU-T</w:t>
      </w:r>
      <w:r w:rsidRPr="00040BDC">
        <w:rPr>
          <w:rFonts w:ascii="SimSun" w:hAnsi="SimSun" w:cs="SimSun" w:hint="eastAsia"/>
          <w:lang w:eastAsia="zh-CN"/>
        </w:rPr>
        <w:t>建议书和</w:t>
      </w:r>
      <w:proofErr w:type="gramStart"/>
      <w:r w:rsidRPr="00040BDC">
        <w:rPr>
          <w:rFonts w:ascii="SimSun" w:hAnsi="SimSun" w:cs="SimSun" w:hint="eastAsia"/>
          <w:lang w:eastAsia="zh-CN"/>
        </w:rPr>
        <w:t>其他参引的</w:t>
      </w:r>
      <w:proofErr w:type="gramEnd"/>
      <w:r w:rsidRPr="00040BDC">
        <w:rPr>
          <w:rFonts w:ascii="SimSun" w:hAnsi="SimSun" w:cs="SimSun" w:hint="eastAsia"/>
          <w:lang w:eastAsia="zh-CN"/>
        </w:rPr>
        <w:t>条款，在本建议书中的引用而构成本建议书的条款。在出版时，所指出的版本是有效的。所有的建议书和其他</w:t>
      </w:r>
      <w:proofErr w:type="gramStart"/>
      <w:r w:rsidRPr="00040BDC">
        <w:rPr>
          <w:rFonts w:ascii="SimSun" w:hAnsi="SimSun" w:cs="SimSun" w:hint="eastAsia"/>
          <w:lang w:eastAsia="zh-CN"/>
        </w:rPr>
        <w:t>参引均</w:t>
      </w:r>
      <w:proofErr w:type="gramEnd"/>
      <w:r w:rsidRPr="00040BDC">
        <w:rPr>
          <w:rFonts w:ascii="SimSun" w:hAnsi="SimSun" w:cs="SimSun" w:hint="eastAsia"/>
          <w:lang w:eastAsia="zh-CN"/>
        </w:rPr>
        <w:t>会得到修订，本建议书的使用者应查证是否有可能使用下列建议书或</w:t>
      </w:r>
      <w:proofErr w:type="gramStart"/>
      <w:r w:rsidRPr="00040BDC">
        <w:rPr>
          <w:rFonts w:ascii="SimSun" w:hAnsi="SimSun" w:cs="SimSun" w:hint="eastAsia"/>
          <w:lang w:eastAsia="zh-CN"/>
        </w:rPr>
        <w:t>其他参引的</w:t>
      </w:r>
      <w:proofErr w:type="gramEnd"/>
      <w:r w:rsidRPr="00040BDC">
        <w:rPr>
          <w:rFonts w:ascii="SimSun" w:hAnsi="SimSun" w:cs="SimSun" w:hint="eastAsia"/>
          <w:lang w:eastAsia="zh-CN"/>
        </w:rPr>
        <w:t>最新版本。当前有效的</w:t>
      </w:r>
      <w:r w:rsidRPr="00040BDC">
        <w:rPr>
          <w:lang w:eastAsia="zh-CN"/>
        </w:rPr>
        <w:t>ITU-T</w:t>
      </w:r>
      <w:r w:rsidRPr="00040BDC">
        <w:rPr>
          <w:rFonts w:ascii="SimSun" w:hAnsi="SimSun" w:cs="SimSun" w:hint="eastAsia"/>
          <w:lang w:eastAsia="zh-CN"/>
        </w:rPr>
        <w:t>建议书清单定期出版。本</w:t>
      </w:r>
      <w:proofErr w:type="gramStart"/>
      <w:r w:rsidRPr="00040BDC">
        <w:rPr>
          <w:rFonts w:ascii="SimSun" w:hAnsi="SimSun" w:cs="SimSun" w:hint="eastAsia"/>
          <w:lang w:eastAsia="zh-CN"/>
        </w:rPr>
        <w:t>建议书参引的</w:t>
      </w:r>
      <w:proofErr w:type="gramEnd"/>
      <w:r w:rsidRPr="00040BDC">
        <w:rPr>
          <w:rFonts w:ascii="SimSun" w:hAnsi="SimSun" w:cs="SimSun" w:hint="eastAsia"/>
          <w:lang w:eastAsia="zh-CN"/>
        </w:rPr>
        <w:t>文件自成一体时不具备建议书的地位。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565B70" w:rsidRPr="00040BDC" w14:paraId="5D84CDD6" w14:textId="77777777" w:rsidTr="002232DA">
        <w:tc>
          <w:tcPr>
            <w:tcW w:w="1249" w:type="pct"/>
          </w:tcPr>
          <w:p w14:paraId="10744BEC" w14:textId="77777777" w:rsidR="00565B70" w:rsidRPr="00040BDC" w:rsidRDefault="00565B70" w:rsidP="00737C2A">
            <w:pPr>
              <w:pStyle w:val="Normalnoindent"/>
              <w:jc w:val="left"/>
              <w:rPr>
                <w:lang w:val="en-GB"/>
              </w:rPr>
            </w:pPr>
            <w:r w:rsidRPr="00040BDC">
              <w:rPr>
                <w:lang w:val="en-GB"/>
              </w:rPr>
              <w:t>[ITU-T A.1]</w:t>
            </w:r>
          </w:p>
        </w:tc>
        <w:tc>
          <w:tcPr>
            <w:tcW w:w="3751" w:type="pct"/>
          </w:tcPr>
          <w:p w14:paraId="58916963" w14:textId="77777777" w:rsidR="00565B70" w:rsidRPr="00040BDC" w:rsidRDefault="007B6353" w:rsidP="00737C2A">
            <w:pPr>
              <w:pStyle w:val="Normalnoindent"/>
              <w:jc w:val="left"/>
              <w:rPr>
                <w:lang w:val="en-US"/>
              </w:rPr>
            </w:pPr>
            <w:r w:rsidRPr="00040BDC">
              <w:t>[ITU-T A.1]</w:t>
            </w:r>
            <w:r w:rsidRPr="00040BDC">
              <w:tab/>
              <w:t>ITU-T A.1</w:t>
            </w:r>
            <w:proofErr w:type="spellStart"/>
            <w:r w:rsidRPr="00040BDC">
              <w:t>建</w:t>
            </w:r>
            <w:r w:rsidRPr="00040BDC">
              <w:rPr>
                <w:rFonts w:ascii="SimSun" w:eastAsia="SimSun" w:hAnsi="SimSun" w:cs="SimSun" w:hint="eastAsia"/>
              </w:rPr>
              <w:t>议书</w:t>
            </w:r>
            <w:proofErr w:type="spellEnd"/>
            <w:r w:rsidRPr="00040BDC">
              <w:t>（</w:t>
            </w:r>
            <w:r w:rsidRPr="00040BDC">
              <w:t>2019</w:t>
            </w:r>
            <w:r w:rsidRPr="00040BDC">
              <w:t>年）</w:t>
            </w:r>
            <w:r w:rsidRPr="00040BDC">
              <w:t xml:space="preserve">– </w:t>
            </w:r>
            <w:proofErr w:type="spellStart"/>
            <w:r w:rsidRPr="00040BDC">
              <w:rPr>
                <w:rStyle w:val="Italic0"/>
              </w:rPr>
              <w:t>国际电联电信标准化部门</w:t>
            </w:r>
            <w:proofErr w:type="spellEnd"/>
            <w:r w:rsidRPr="00040BDC">
              <w:rPr>
                <w:rStyle w:val="Italic0"/>
              </w:rPr>
              <w:t>（</w:t>
            </w:r>
            <w:r w:rsidRPr="00040BDC">
              <w:rPr>
                <w:rStyle w:val="Italic0"/>
              </w:rPr>
              <w:t>ITU-T</w:t>
            </w:r>
            <w:r w:rsidRPr="00040BDC">
              <w:rPr>
                <w:rStyle w:val="Italic0"/>
              </w:rPr>
              <w:t>）</w:t>
            </w:r>
            <w:proofErr w:type="spellStart"/>
            <w:r w:rsidRPr="00040BDC">
              <w:rPr>
                <w:rStyle w:val="Italic0"/>
              </w:rPr>
              <w:t>的研究组工作方法</w:t>
            </w:r>
            <w:proofErr w:type="spellEnd"/>
            <w:r w:rsidRPr="00040BDC">
              <w:t>。</w:t>
            </w:r>
          </w:p>
        </w:tc>
      </w:tr>
      <w:tr w:rsidR="00565B70" w:rsidRPr="00040BDC" w14:paraId="4B1730C4" w14:textId="77777777" w:rsidTr="002232DA">
        <w:trPr>
          <w:trHeight w:val="423"/>
        </w:trPr>
        <w:tc>
          <w:tcPr>
            <w:tcW w:w="1249" w:type="pct"/>
          </w:tcPr>
          <w:p w14:paraId="4AD96089" w14:textId="77777777" w:rsidR="00565B70" w:rsidRPr="00040BDC" w:rsidRDefault="00565B70" w:rsidP="00737C2A">
            <w:pPr>
              <w:pStyle w:val="Normalnoindent"/>
              <w:jc w:val="left"/>
              <w:rPr>
                <w:lang w:val="en-GB"/>
              </w:rPr>
            </w:pPr>
            <w:r w:rsidRPr="00040BDC">
              <w:rPr>
                <w:lang w:val="en-GB"/>
              </w:rPr>
              <w:t>[ITU-T A.25]</w:t>
            </w:r>
          </w:p>
        </w:tc>
        <w:tc>
          <w:tcPr>
            <w:tcW w:w="3751" w:type="pct"/>
          </w:tcPr>
          <w:p w14:paraId="105940CA" w14:textId="77777777" w:rsidR="00565B70" w:rsidRPr="00040BDC" w:rsidRDefault="007B6353" w:rsidP="00737C2A">
            <w:pPr>
              <w:pStyle w:val="Normalnoindent"/>
              <w:jc w:val="left"/>
              <w:rPr>
                <w:lang w:val="en-US"/>
              </w:rPr>
            </w:pPr>
            <w:r w:rsidRPr="00040BDC">
              <w:t>ITU-T A.25</w:t>
            </w:r>
            <w:proofErr w:type="spellStart"/>
            <w:r w:rsidRPr="00040BDC">
              <w:t>建</w:t>
            </w:r>
            <w:r w:rsidRPr="00040BDC">
              <w:rPr>
                <w:rFonts w:ascii="SimSun" w:eastAsia="SimSun" w:hAnsi="SimSun" w:cs="SimSun" w:hint="eastAsia"/>
              </w:rPr>
              <w:t>议书</w:t>
            </w:r>
            <w:proofErr w:type="spellEnd"/>
            <w:r w:rsidRPr="00040BDC">
              <w:t>（</w:t>
            </w:r>
            <w:r w:rsidRPr="00040BDC">
              <w:t>2019</w:t>
            </w:r>
            <w:r w:rsidRPr="00040BDC">
              <w:t>年）</w:t>
            </w:r>
            <w:r w:rsidRPr="00040BDC">
              <w:t xml:space="preserve">– </w:t>
            </w:r>
            <w:r w:rsidRPr="00040BDC">
              <w:rPr>
                <w:rStyle w:val="Italic0"/>
              </w:rPr>
              <w:t>在</w:t>
            </w:r>
            <w:r w:rsidRPr="00040BDC">
              <w:rPr>
                <w:rStyle w:val="Italic0"/>
              </w:rPr>
              <w:t>ITU-T</w:t>
            </w:r>
            <w:proofErr w:type="spellStart"/>
            <w:r w:rsidRPr="00040BDC">
              <w:rPr>
                <w:rStyle w:val="Italic0"/>
              </w:rPr>
              <w:t>和其他组织之间纳入文本的一般</w:t>
            </w:r>
            <w:proofErr w:type="spellEnd"/>
            <w:r w:rsidRPr="00040BDC">
              <w:rPr>
                <w:rStyle w:val="Italic0"/>
              </w:rPr>
              <w:br/>
            </w:r>
            <w:proofErr w:type="spellStart"/>
            <w:r w:rsidRPr="00040BDC">
              <w:rPr>
                <w:rStyle w:val="Italic0"/>
              </w:rPr>
              <w:t>程序</w:t>
            </w:r>
            <w:proofErr w:type="spellEnd"/>
            <w:r w:rsidRPr="00040BDC">
              <w:t>。</w:t>
            </w:r>
          </w:p>
        </w:tc>
      </w:tr>
    </w:tbl>
    <w:p w14:paraId="53B6AF8F" w14:textId="77777777" w:rsidR="007B6353" w:rsidRPr="00040BDC" w:rsidRDefault="007B6353" w:rsidP="007B6353">
      <w:pPr>
        <w:pStyle w:val="Heading1"/>
        <w:rPr>
          <w:rFonts w:eastAsiaTheme="minorEastAsia"/>
          <w:lang w:eastAsia="zh-CN"/>
        </w:rPr>
      </w:pPr>
      <w:r w:rsidRPr="00040BDC">
        <w:rPr>
          <w:rFonts w:eastAsiaTheme="minorEastAsia"/>
          <w:lang w:eastAsia="zh-CN"/>
        </w:rPr>
        <w:t>3</w:t>
      </w:r>
      <w:r w:rsidRPr="00040BDC">
        <w:rPr>
          <w:rFonts w:eastAsiaTheme="minorEastAsia"/>
          <w:lang w:eastAsia="zh-CN"/>
        </w:rPr>
        <w:tab/>
      </w:r>
      <w:r w:rsidRPr="00040BDC">
        <w:rPr>
          <w:rFonts w:eastAsiaTheme="minorEastAsia"/>
          <w:lang w:eastAsia="zh-CN"/>
        </w:rPr>
        <w:t>定义</w:t>
      </w:r>
    </w:p>
    <w:p w14:paraId="2279F16B" w14:textId="77777777" w:rsidR="007B6353" w:rsidRPr="00040BDC" w:rsidRDefault="007B6353" w:rsidP="007B6353">
      <w:pPr>
        <w:pStyle w:val="Heading2"/>
        <w:rPr>
          <w:rFonts w:eastAsiaTheme="minorEastAsia"/>
          <w:lang w:eastAsia="zh-CN"/>
        </w:rPr>
      </w:pPr>
      <w:r w:rsidRPr="00040BDC">
        <w:rPr>
          <w:rFonts w:eastAsiaTheme="minorEastAsia"/>
          <w:lang w:eastAsia="zh-CN"/>
        </w:rPr>
        <w:t>3.1</w:t>
      </w:r>
      <w:r w:rsidRPr="00040BDC">
        <w:rPr>
          <w:rFonts w:eastAsiaTheme="minorEastAsia"/>
          <w:lang w:eastAsia="zh-CN"/>
        </w:rPr>
        <w:tab/>
      </w:r>
      <w:r w:rsidRPr="00040BDC">
        <w:rPr>
          <w:rFonts w:eastAsiaTheme="minorEastAsia"/>
          <w:lang w:eastAsia="zh-CN"/>
        </w:rPr>
        <w:t>其他地方定义的术语</w:t>
      </w:r>
    </w:p>
    <w:p w14:paraId="3B2F6200" w14:textId="77777777" w:rsidR="007B6353" w:rsidRPr="00040BDC" w:rsidRDefault="007B6353" w:rsidP="007B6353">
      <w:pPr>
        <w:ind w:firstLineChars="200" w:firstLine="480"/>
        <w:rPr>
          <w:rFonts w:eastAsiaTheme="minorEastAsia"/>
          <w:lang w:eastAsia="zh-CN"/>
        </w:rPr>
      </w:pPr>
      <w:r w:rsidRPr="00040BDC">
        <w:rPr>
          <w:rFonts w:eastAsiaTheme="minorEastAsia"/>
          <w:lang w:eastAsia="zh-CN"/>
        </w:rPr>
        <w:t>本建议书采用了其他地方定义的下列术语：</w:t>
      </w:r>
    </w:p>
    <w:p w14:paraId="23CF6275" w14:textId="67897A70" w:rsidR="007B6353" w:rsidRPr="00040BDC" w:rsidRDefault="007B6353" w:rsidP="0026539A">
      <w:pPr>
        <w:pStyle w:val="Normalnoindent"/>
        <w:rPr>
          <w:rFonts w:eastAsiaTheme="minorEastAsia"/>
          <w:lang w:eastAsia="zh-CN"/>
        </w:rPr>
      </w:pPr>
      <w:r w:rsidRPr="00040BDC">
        <w:rPr>
          <w:rFonts w:eastAsiaTheme="minorEastAsia"/>
          <w:b/>
          <w:lang w:eastAsia="zh-CN"/>
        </w:rPr>
        <w:t>3.1.1</w:t>
      </w:r>
      <w:r w:rsidRPr="00040BDC">
        <w:rPr>
          <w:rFonts w:eastAsiaTheme="minorEastAsia"/>
          <w:lang w:eastAsia="zh-CN"/>
        </w:rPr>
        <w:tab/>
      </w:r>
      <w:r w:rsidRPr="00040BDC">
        <w:rPr>
          <w:rFonts w:hint="eastAsia"/>
          <w:b/>
          <w:bCs/>
          <w:lang w:eastAsia="zh-CN"/>
        </w:rPr>
        <w:t>规范性参引（</w:t>
      </w:r>
      <w:r w:rsidRPr="00040BDC">
        <w:rPr>
          <w:b/>
          <w:bCs/>
          <w:lang w:eastAsia="zh-CN"/>
        </w:rPr>
        <w:t xml:space="preserve">normative </w:t>
      </w:r>
      <w:proofErr w:type="spellStart"/>
      <w:r w:rsidRPr="00040BDC">
        <w:rPr>
          <w:b/>
          <w:bCs/>
          <w:lang w:eastAsia="zh-CN"/>
        </w:rPr>
        <w:t>reference</w:t>
      </w:r>
      <w:proofErr w:type="spellEnd"/>
      <w:proofErr w:type="gramStart"/>
      <w:r w:rsidRPr="00040BDC">
        <w:rPr>
          <w:rFonts w:hint="eastAsia"/>
          <w:b/>
          <w:bCs/>
          <w:lang w:eastAsia="zh-CN"/>
        </w:rPr>
        <w:t>）</w:t>
      </w:r>
      <w:r w:rsidRPr="00040BDC">
        <w:rPr>
          <w:lang w:eastAsia="zh-CN"/>
        </w:rPr>
        <w:t>[</w:t>
      </w:r>
      <w:proofErr w:type="gramEnd"/>
      <w:r w:rsidRPr="00040BDC">
        <w:rPr>
          <w:lang w:eastAsia="zh-CN"/>
        </w:rPr>
        <w:t>ITU-T A.1]</w:t>
      </w:r>
      <w:r w:rsidRPr="00040BDC">
        <w:rPr>
          <w:rFonts w:hint="eastAsia"/>
          <w:lang w:eastAsia="zh-CN"/>
        </w:rPr>
        <w:t>：为另一份文件的全部或部分，所参引的文件包含的内容被引用后构成需要引用文献的文件内容</w:t>
      </w:r>
      <w:r w:rsidRPr="00040BDC">
        <w:rPr>
          <w:rFonts w:eastAsiaTheme="minorEastAsia"/>
          <w:lang w:eastAsia="zh-CN"/>
        </w:rPr>
        <w:t>。</w:t>
      </w:r>
    </w:p>
    <w:p w14:paraId="6600EEC7" w14:textId="77777777" w:rsidR="00834D72" w:rsidRPr="00040BDC" w:rsidRDefault="00834D72">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b/>
          <w:lang w:eastAsia="zh-CN"/>
        </w:rPr>
      </w:pPr>
      <w:r w:rsidRPr="00040BDC">
        <w:rPr>
          <w:rFonts w:eastAsiaTheme="minorEastAsia"/>
          <w:b/>
          <w:lang w:eastAsia="zh-CN"/>
        </w:rPr>
        <w:br w:type="page"/>
      </w:r>
    </w:p>
    <w:p w14:paraId="4CD5450C" w14:textId="77777777" w:rsidR="007B6353" w:rsidRPr="00040BDC" w:rsidRDefault="007B6353" w:rsidP="007B6353">
      <w:pPr>
        <w:pStyle w:val="Heading2"/>
        <w:rPr>
          <w:rFonts w:eastAsiaTheme="minorEastAsia"/>
          <w:lang w:eastAsia="zh-CN"/>
        </w:rPr>
      </w:pPr>
      <w:r w:rsidRPr="00040BDC">
        <w:rPr>
          <w:rFonts w:eastAsiaTheme="minorEastAsia"/>
          <w:lang w:eastAsia="zh-CN"/>
        </w:rPr>
        <w:lastRenderedPageBreak/>
        <w:t>3.2</w:t>
      </w:r>
      <w:r w:rsidRPr="00040BDC">
        <w:rPr>
          <w:rFonts w:eastAsiaTheme="minorEastAsia"/>
          <w:lang w:eastAsia="zh-CN"/>
        </w:rPr>
        <w:tab/>
      </w:r>
      <w:r w:rsidRPr="00040BDC">
        <w:rPr>
          <w:rFonts w:eastAsiaTheme="minorEastAsia"/>
          <w:lang w:eastAsia="zh-CN"/>
        </w:rPr>
        <w:t>本建议书定义的术语</w:t>
      </w:r>
    </w:p>
    <w:p w14:paraId="2CC6C7C2" w14:textId="77777777" w:rsidR="007B6353" w:rsidRPr="00040BDC" w:rsidRDefault="007B6353" w:rsidP="007B6353">
      <w:pPr>
        <w:ind w:firstLineChars="200" w:firstLine="480"/>
        <w:rPr>
          <w:rFonts w:eastAsiaTheme="minorEastAsia"/>
          <w:lang w:eastAsia="zh-CN"/>
        </w:rPr>
      </w:pPr>
      <w:r w:rsidRPr="00040BDC">
        <w:rPr>
          <w:rFonts w:eastAsiaTheme="minorEastAsia"/>
          <w:kern w:val="2"/>
          <w:lang w:eastAsia="zh-CN"/>
        </w:rPr>
        <w:t>本建议书规定下列术语：</w:t>
      </w:r>
    </w:p>
    <w:p w14:paraId="60EA349E" w14:textId="02686C6A" w:rsidR="007B6353" w:rsidRPr="00040BDC" w:rsidRDefault="007B6353" w:rsidP="0026539A">
      <w:pPr>
        <w:pStyle w:val="Normalnoindent"/>
        <w:rPr>
          <w:rFonts w:eastAsiaTheme="minorEastAsia"/>
          <w:lang w:eastAsia="zh-CN"/>
        </w:rPr>
      </w:pPr>
      <w:r w:rsidRPr="00040BDC">
        <w:rPr>
          <w:rFonts w:eastAsiaTheme="minorEastAsia"/>
          <w:b/>
          <w:lang w:eastAsia="zh-CN"/>
        </w:rPr>
        <w:t>3.2.1</w:t>
      </w:r>
      <w:r w:rsidRPr="00040BDC">
        <w:rPr>
          <w:rFonts w:eastAsiaTheme="minorEastAsia"/>
          <w:lang w:eastAsia="zh-CN"/>
        </w:rPr>
        <w:tab/>
      </w:r>
      <w:r w:rsidRPr="00040BDC">
        <w:rPr>
          <w:rFonts w:eastAsiaTheme="minorEastAsia"/>
          <w:b/>
          <w:lang w:eastAsia="zh-CN"/>
        </w:rPr>
        <w:t>批准的文件：</w:t>
      </w:r>
      <w:r w:rsidRPr="00040BDC">
        <w:rPr>
          <w:rFonts w:eastAsiaTheme="minorEastAsia"/>
          <w:lang w:eastAsia="zh-CN"/>
        </w:rPr>
        <w:t>经某组织正式批准的官方输出内容（例如标准、规范和实施协议）。</w:t>
      </w:r>
    </w:p>
    <w:p w14:paraId="13F174C2" w14:textId="5BAFF636" w:rsidR="007B6353" w:rsidRPr="00040BDC" w:rsidRDefault="007B6353" w:rsidP="0026539A">
      <w:pPr>
        <w:pStyle w:val="Normalnoindent"/>
        <w:rPr>
          <w:rFonts w:eastAsiaTheme="minorEastAsia"/>
          <w:lang w:eastAsia="zh-CN"/>
        </w:rPr>
      </w:pPr>
      <w:r w:rsidRPr="00040BDC">
        <w:rPr>
          <w:rFonts w:eastAsiaTheme="minorEastAsia"/>
          <w:b/>
          <w:bCs/>
          <w:lang w:eastAsia="zh-CN"/>
        </w:rPr>
        <w:t>3.2.2</w:t>
      </w:r>
      <w:r w:rsidRPr="00040BDC">
        <w:rPr>
          <w:rFonts w:eastAsiaTheme="minorEastAsia"/>
          <w:b/>
          <w:bCs/>
          <w:lang w:eastAsia="zh-CN"/>
        </w:rPr>
        <w:tab/>
      </w:r>
      <w:r w:rsidRPr="00040BDC">
        <w:rPr>
          <w:rFonts w:ascii="SimSun" w:hAnsi="SimSun" w:cs="SimSun" w:hint="eastAsia"/>
          <w:b/>
          <w:bCs/>
          <w:lang w:eastAsia="zh-CN"/>
        </w:rPr>
        <w:t>非规范性参引：</w:t>
      </w:r>
      <w:r w:rsidRPr="00040BDC">
        <w:rPr>
          <w:rFonts w:ascii="SimSun" w:hAnsi="SimSun" w:cs="SimSun" w:hint="eastAsia"/>
          <w:lang w:eastAsia="zh-CN"/>
        </w:rPr>
        <w:t>被参引的文件已用作建议书制定过程中的补充信息，或用来帮助理解或使用建议书的一份文件的全部或部分内容，无需对其加以遵守</w:t>
      </w:r>
      <w:r w:rsidRPr="00040BDC">
        <w:rPr>
          <w:rFonts w:eastAsiaTheme="minorEastAsia"/>
          <w:lang w:eastAsia="zh-CN"/>
        </w:rPr>
        <w:t>。</w:t>
      </w:r>
    </w:p>
    <w:p w14:paraId="3118E469" w14:textId="4242A47E" w:rsidR="007B6353" w:rsidRPr="00040BDC" w:rsidRDefault="007B6353" w:rsidP="0026539A">
      <w:pPr>
        <w:pStyle w:val="Normalnoindent"/>
        <w:rPr>
          <w:rFonts w:eastAsiaTheme="minorEastAsia"/>
          <w:b/>
          <w:lang w:eastAsia="zh-CN"/>
        </w:rPr>
      </w:pPr>
      <w:r w:rsidRPr="00040BDC">
        <w:rPr>
          <w:rFonts w:eastAsiaTheme="minorEastAsia"/>
          <w:b/>
          <w:bCs/>
          <w:lang w:eastAsia="zh-CN"/>
        </w:rPr>
        <w:t>3.2.3</w:t>
      </w:r>
      <w:r w:rsidRPr="00040BDC">
        <w:rPr>
          <w:rFonts w:eastAsiaTheme="minorEastAsia"/>
          <w:b/>
          <w:bCs/>
          <w:lang w:eastAsia="zh-CN"/>
        </w:rPr>
        <w:tab/>
      </w:r>
      <w:r w:rsidRPr="00040BDC">
        <w:rPr>
          <w:rFonts w:eastAsiaTheme="minorEastAsia"/>
          <w:b/>
          <w:bCs/>
          <w:lang w:eastAsia="zh-CN"/>
        </w:rPr>
        <w:t>被参引组织：</w:t>
      </w:r>
      <w:r w:rsidRPr="00040BDC">
        <w:rPr>
          <w:rFonts w:eastAsiaTheme="minorEastAsia"/>
          <w:bCs/>
          <w:lang w:eastAsia="zh-CN"/>
        </w:rPr>
        <w:t>某</w:t>
      </w:r>
      <w:r w:rsidRPr="00040BDC">
        <w:rPr>
          <w:rFonts w:eastAsiaTheme="minorEastAsia"/>
          <w:lang w:eastAsia="zh-CN"/>
        </w:rPr>
        <w:t>ITU</w:t>
      </w:r>
      <w:r w:rsidRPr="00040BDC">
        <w:rPr>
          <w:rFonts w:eastAsiaTheme="minorEastAsia"/>
          <w:lang w:eastAsia="zh-CN"/>
        </w:rPr>
        <w:noBreakHyphen/>
        <w:t>T</w:t>
      </w:r>
      <w:r w:rsidRPr="00040BDC">
        <w:rPr>
          <w:rFonts w:eastAsiaTheme="minorEastAsia"/>
          <w:lang w:eastAsia="zh-CN"/>
        </w:rPr>
        <w:t>确定的有必要具体参引其文件的组织（规范性</w:t>
      </w:r>
      <w:r w:rsidRPr="00040BDC">
        <w:rPr>
          <w:rFonts w:eastAsiaTheme="minorEastAsia" w:hint="eastAsia"/>
          <w:lang w:eastAsia="zh-CN"/>
        </w:rPr>
        <w:t>参引</w:t>
      </w:r>
      <w:r w:rsidRPr="00040BDC">
        <w:rPr>
          <w:rFonts w:eastAsiaTheme="minorEastAsia"/>
          <w:lang w:eastAsia="zh-CN"/>
        </w:rPr>
        <w:t>或非规范性</w:t>
      </w:r>
      <w:r w:rsidRPr="00040BDC">
        <w:rPr>
          <w:rFonts w:eastAsiaTheme="minorEastAsia" w:hint="eastAsia"/>
          <w:lang w:eastAsia="zh-CN"/>
        </w:rPr>
        <w:t>参引</w:t>
      </w:r>
      <w:r w:rsidRPr="00040BDC">
        <w:rPr>
          <w:rFonts w:eastAsiaTheme="minorEastAsia"/>
          <w:lang w:eastAsia="zh-CN"/>
        </w:rPr>
        <w:t>）。</w:t>
      </w:r>
    </w:p>
    <w:p w14:paraId="22FF50E2" w14:textId="77777777" w:rsidR="007B6353" w:rsidRPr="00040BDC" w:rsidRDefault="007B6353" w:rsidP="007B6353">
      <w:pPr>
        <w:pStyle w:val="Heading1"/>
        <w:rPr>
          <w:rFonts w:eastAsiaTheme="minorEastAsia"/>
          <w:lang w:eastAsia="zh-CN"/>
        </w:rPr>
      </w:pPr>
      <w:r w:rsidRPr="00040BDC">
        <w:rPr>
          <w:rFonts w:eastAsiaTheme="minorEastAsia"/>
          <w:lang w:eastAsia="zh-CN"/>
        </w:rPr>
        <w:t>4</w:t>
      </w:r>
      <w:r w:rsidRPr="00040BDC">
        <w:rPr>
          <w:rFonts w:eastAsiaTheme="minorEastAsia"/>
          <w:lang w:eastAsia="zh-CN"/>
        </w:rPr>
        <w:tab/>
      </w:r>
      <w:r w:rsidRPr="00040BDC">
        <w:rPr>
          <w:rFonts w:eastAsiaTheme="minorEastAsia"/>
          <w:lang w:eastAsia="zh-CN"/>
        </w:rPr>
        <w:t>缩写与首字母缩略语</w:t>
      </w:r>
    </w:p>
    <w:p w14:paraId="37CEC58B" w14:textId="77777777" w:rsidR="00B56668" w:rsidRPr="00040BDC" w:rsidRDefault="007B6353" w:rsidP="00B56668">
      <w:pPr>
        <w:ind w:firstLineChars="200" w:firstLine="480"/>
        <w:rPr>
          <w:rFonts w:eastAsiaTheme="minorEastAsia"/>
          <w:lang w:val="en-GB" w:eastAsia="zh-CN"/>
        </w:rPr>
      </w:pPr>
      <w:r w:rsidRPr="00040BDC">
        <w:rPr>
          <w:rFonts w:eastAsiaTheme="minorEastAsia"/>
          <w:lang w:eastAsia="zh-CN"/>
        </w:rPr>
        <w:t>本建议书采用下列缩略语和首字母缩写：</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B56668" w:rsidRPr="00040BDC" w14:paraId="278464D2" w14:textId="77777777" w:rsidTr="002232DA">
        <w:trPr>
          <w:tblHeader/>
        </w:trPr>
        <w:tc>
          <w:tcPr>
            <w:tcW w:w="1129" w:type="dxa"/>
          </w:tcPr>
          <w:p w14:paraId="127D3E5D" w14:textId="77777777" w:rsidR="00B56668" w:rsidRPr="00040BDC" w:rsidRDefault="00B56668" w:rsidP="009E3409">
            <w:pPr>
              <w:pStyle w:val="Normalnoindent"/>
              <w:rPr>
                <w:lang w:val="en-GB"/>
              </w:rPr>
            </w:pPr>
            <w:r w:rsidRPr="00040BDC">
              <w:rPr>
                <w:lang w:val="en-GB"/>
              </w:rPr>
              <w:t>AAP</w:t>
            </w:r>
          </w:p>
        </w:tc>
        <w:tc>
          <w:tcPr>
            <w:tcW w:w="8500" w:type="dxa"/>
          </w:tcPr>
          <w:p w14:paraId="69CE3998" w14:textId="77777777" w:rsidR="00B56668" w:rsidRPr="00040BDC" w:rsidRDefault="00B56668" w:rsidP="009E3409">
            <w:pPr>
              <w:pStyle w:val="Normalnoindent"/>
            </w:pPr>
            <w:proofErr w:type="spellStart"/>
            <w:r w:rsidRPr="00040BDC">
              <w:rPr>
                <w:rFonts w:hint="eastAsia"/>
              </w:rPr>
              <w:t>备选批准程序</w:t>
            </w:r>
            <w:proofErr w:type="spellEnd"/>
          </w:p>
        </w:tc>
      </w:tr>
      <w:tr w:rsidR="00B56668" w:rsidRPr="00040BDC" w14:paraId="2B1559D7" w14:textId="77777777" w:rsidTr="002232DA">
        <w:trPr>
          <w:tblHeader/>
        </w:trPr>
        <w:tc>
          <w:tcPr>
            <w:tcW w:w="1129" w:type="dxa"/>
          </w:tcPr>
          <w:p w14:paraId="1D1C95A5" w14:textId="77777777" w:rsidR="00B56668" w:rsidRPr="00040BDC" w:rsidRDefault="00B56668" w:rsidP="009E3409">
            <w:pPr>
              <w:pStyle w:val="Normalnoindent"/>
              <w:rPr>
                <w:lang w:val="en-GB"/>
              </w:rPr>
            </w:pPr>
            <w:r w:rsidRPr="00040BDC">
              <w:rPr>
                <w:lang w:val="en-GB"/>
              </w:rPr>
              <w:t>TAP</w:t>
            </w:r>
          </w:p>
        </w:tc>
        <w:tc>
          <w:tcPr>
            <w:tcW w:w="8500" w:type="dxa"/>
          </w:tcPr>
          <w:p w14:paraId="6CA5AE1C" w14:textId="77777777" w:rsidR="00B56668" w:rsidRPr="00040BDC" w:rsidRDefault="00B56668" w:rsidP="009E3409">
            <w:pPr>
              <w:pStyle w:val="Normalnoindent"/>
            </w:pPr>
            <w:proofErr w:type="spellStart"/>
            <w:r w:rsidRPr="00040BDC">
              <w:rPr>
                <w:rFonts w:hint="eastAsia"/>
              </w:rPr>
              <w:t>传统批准程序</w:t>
            </w:r>
            <w:proofErr w:type="spellEnd"/>
          </w:p>
        </w:tc>
      </w:tr>
    </w:tbl>
    <w:p w14:paraId="6D2455B5" w14:textId="77777777" w:rsidR="007B6353" w:rsidRPr="00040BDC" w:rsidRDefault="007B6353" w:rsidP="007B6353">
      <w:pPr>
        <w:pStyle w:val="Heading1"/>
        <w:rPr>
          <w:rFonts w:eastAsiaTheme="minorEastAsia"/>
          <w:lang w:eastAsia="zh-CN"/>
        </w:rPr>
      </w:pPr>
      <w:r w:rsidRPr="00040BDC">
        <w:rPr>
          <w:rFonts w:eastAsiaTheme="minorEastAsia"/>
          <w:lang w:eastAsia="zh-CN"/>
        </w:rPr>
        <w:t>5</w:t>
      </w:r>
      <w:r w:rsidRPr="00040BDC">
        <w:rPr>
          <w:rFonts w:eastAsiaTheme="minorEastAsia"/>
          <w:lang w:eastAsia="zh-CN"/>
        </w:rPr>
        <w:tab/>
      </w:r>
      <w:r w:rsidRPr="00040BDC">
        <w:rPr>
          <w:rFonts w:eastAsiaTheme="minorEastAsia"/>
          <w:lang w:eastAsia="zh-CN"/>
        </w:rPr>
        <w:t>惯例</w:t>
      </w:r>
    </w:p>
    <w:p w14:paraId="25F90155" w14:textId="77777777" w:rsidR="007B6353" w:rsidRPr="00040BDC" w:rsidRDefault="007B6353" w:rsidP="007B6353">
      <w:pPr>
        <w:ind w:firstLineChars="200" w:firstLine="480"/>
        <w:rPr>
          <w:rFonts w:eastAsiaTheme="minorEastAsia"/>
          <w:lang w:eastAsia="zh-CN"/>
        </w:rPr>
      </w:pPr>
      <w:r w:rsidRPr="00040BDC">
        <w:rPr>
          <w:rFonts w:eastAsiaTheme="minorEastAsia"/>
          <w:lang w:eastAsia="zh-CN"/>
        </w:rPr>
        <w:t>无。</w:t>
      </w:r>
    </w:p>
    <w:p w14:paraId="5CB4E807" w14:textId="77777777" w:rsidR="007B6353" w:rsidRPr="00040BDC" w:rsidRDefault="007B6353" w:rsidP="00E8718F">
      <w:pPr>
        <w:pStyle w:val="Heading1"/>
        <w:rPr>
          <w:lang w:eastAsia="zh-CN"/>
        </w:rPr>
      </w:pPr>
      <w:r w:rsidRPr="00040BDC">
        <w:rPr>
          <w:lang w:eastAsia="zh-CN"/>
        </w:rPr>
        <w:t>6</w:t>
      </w:r>
      <w:r w:rsidRPr="00040BDC">
        <w:rPr>
          <w:lang w:eastAsia="zh-CN"/>
        </w:rPr>
        <w:tab/>
      </w:r>
      <w:r w:rsidRPr="00040BDC">
        <w:rPr>
          <w:lang w:eastAsia="zh-CN"/>
        </w:rPr>
        <w:t>在</w:t>
      </w:r>
      <w:r w:rsidRPr="00040BDC">
        <w:rPr>
          <w:lang w:eastAsia="zh-CN"/>
        </w:rPr>
        <w:t>ITU-T</w:t>
      </w:r>
      <w:r w:rsidRPr="00040BDC">
        <w:rPr>
          <w:lang w:eastAsia="zh-CN"/>
        </w:rPr>
        <w:t>建议书中参引其他组织文件的一般性程序</w:t>
      </w:r>
    </w:p>
    <w:p w14:paraId="23363FB1" w14:textId="77777777" w:rsidR="007B6353" w:rsidRPr="00040BDC" w:rsidRDefault="007B6353" w:rsidP="0026539A">
      <w:pPr>
        <w:pStyle w:val="Normalnoindent"/>
        <w:rPr>
          <w:lang w:eastAsia="zh-CN"/>
        </w:rPr>
      </w:pPr>
      <w:r w:rsidRPr="00040BDC">
        <w:rPr>
          <w:b/>
          <w:bCs/>
          <w:lang w:eastAsia="zh-CN"/>
        </w:rPr>
        <w:t>6.1</w:t>
      </w:r>
      <w:r w:rsidRPr="00040BDC">
        <w:rPr>
          <w:lang w:eastAsia="zh-CN"/>
        </w:rPr>
        <w:tab/>
        <w:t>ITU-T</w:t>
      </w:r>
      <w:r w:rsidRPr="00040BDC">
        <w:rPr>
          <w:rFonts w:ascii="SimSun" w:hAnsi="SimSun" w:cs="SimSun" w:hint="eastAsia"/>
          <w:lang w:eastAsia="zh-CN"/>
        </w:rPr>
        <w:t>研究组或某研究组的成员可确定需要在某个建议书草案中具体参引（规范性或非规范性）另一个组织文件的情况。最好不参引外部组织的某份整体文件，而只参引其中的相关章节。</w:t>
      </w:r>
    </w:p>
    <w:p w14:paraId="73363965" w14:textId="77777777" w:rsidR="007B6353" w:rsidRPr="00040BDC" w:rsidRDefault="007B6353" w:rsidP="007B6353">
      <w:pPr>
        <w:ind w:firstLineChars="200" w:firstLine="480"/>
        <w:rPr>
          <w:lang w:eastAsia="zh-CN"/>
        </w:rPr>
      </w:pPr>
      <w:r w:rsidRPr="00040BDC">
        <w:rPr>
          <w:rFonts w:ascii="SimSun" w:hAnsi="SimSun" w:cs="SimSun" w:hint="eastAsia"/>
          <w:lang w:eastAsia="zh-CN"/>
        </w:rPr>
        <w:t>第</w:t>
      </w:r>
      <w:r w:rsidRPr="00040BDC">
        <w:rPr>
          <w:lang w:eastAsia="zh-CN"/>
        </w:rPr>
        <w:t>6.2</w:t>
      </w:r>
      <w:r w:rsidRPr="00040BDC">
        <w:rPr>
          <w:rFonts w:ascii="SimSun" w:hAnsi="SimSun" w:cs="SimSun" w:hint="eastAsia"/>
          <w:lang w:eastAsia="zh-CN"/>
        </w:rPr>
        <w:t>至</w:t>
      </w:r>
      <w:r w:rsidRPr="00040BDC">
        <w:rPr>
          <w:lang w:eastAsia="zh-CN"/>
        </w:rPr>
        <w:t>6.</w:t>
      </w:r>
      <w:r w:rsidRPr="00040BDC">
        <w:rPr>
          <w:rFonts w:hint="eastAsia"/>
          <w:lang w:eastAsia="zh-CN"/>
        </w:rPr>
        <w:t>5</w:t>
      </w:r>
      <w:r w:rsidRPr="00040BDC">
        <w:rPr>
          <w:rFonts w:ascii="SimSun" w:hAnsi="SimSun" w:cs="SimSun" w:hint="eastAsia"/>
          <w:lang w:eastAsia="zh-CN"/>
        </w:rPr>
        <w:t>节的要求不适用于非规范性参引文件，因为这些</w:t>
      </w:r>
      <w:proofErr w:type="gramStart"/>
      <w:r w:rsidRPr="00040BDC">
        <w:rPr>
          <w:rFonts w:ascii="SimSun" w:hAnsi="SimSun" w:cs="SimSun" w:hint="eastAsia"/>
          <w:lang w:eastAsia="zh-CN"/>
        </w:rPr>
        <w:t>被参引的</w:t>
      </w:r>
      <w:proofErr w:type="gramEnd"/>
      <w:r w:rsidRPr="00040BDC">
        <w:rPr>
          <w:rFonts w:ascii="SimSun" w:hAnsi="SimSun" w:cs="SimSun" w:hint="eastAsia"/>
          <w:lang w:eastAsia="zh-CN"/>
        </w:rPr>
        <w:t>文件不被视作</w:t>
      </w:r>
      <w:r w:rsidRPr="00040BDC">
        <w:rPr>
          <w:lang w:eastAsia="zh-CN"/>
        </w:rPr>
        <w:t>ITU-T</w:t>
      </w:r>
      <w:r w:rsidRPr="00040BDC">
        <w:rPr>
          <w:rFonts w:ascii="SimSun" w:hAnsi="SimSun" w:cs="SimSun" w:hint="eastAsia"/>
          <w:lang w:eastAsia="zh-CN"/>
        </w:rPr>
        <w:t>建议书的不可或缺的部分。这些文件可以帮助读者理解建议书，但对建议书的实施或遵守并非必不可少。</w:t>
      </w:r>
    </w:p>
    <w:p w14:paraId="0244DE91" w14:textId="77777777" w:rsidR="007B6353" w:rsidRPr="00040BDC" w:rsidRDefault="007B6353" w:rsidP="0026539A">
      <w:pPr>
        <w:pStyle w:val="Normalnoindent"/>
        <w:rPr>
          <w:rFonts w:eastAsiaTheme="minorEastAsia"/>
          <w:lang w:eastAsia="zh-CN"/>
        </w:rPr>
      </w:pPr>
      <w:r w:rsidRPr="00040BDC">
        <w:rPr>
          <w:rFonts w:eastAsiaTheme="minorEastAsia"/>
          <w:b/>
          <w:bCs/>
          <w:lang w:eastAsia="zh-CN"/>
        </w:rPr>
        <w:t>6.2</w:t>
      </w:r>
      <w:r w:rsidRPr="00040BDC">
        <w:rPr>
          <w:rFonts w:eastAsiaTheme="minorEastAsia"/>
          <w:lang w:eastAsia="zh-CN"/>
        </w:rPr>
        <w:tab/>
      </w:r>
      <w:r w:rsidRPr="00040BDC">
        <w:rPr>
          <w:rFonts w:eastAsiaTheme="minorEastAsia"/>
          <w:lang w:eastAsia="zh-CN"/>
        </w:rPr>
        <w:t>关于规范性参引文件，报告人或编辑应通过提交临时文件（</w:t>
      </w:r>
      <w:r w:rsidRPr="00040BDC">
        <w:rPr>
          <w:rFonts w:eastAsiaTheme="minorEastAsia"/>
          <w:lang w:eastAsia="zh-CN"/>
        </w:rPr>
        <w:t>TD</w:t>
      </w:r>
      <w:r w:rsidRPr="00040BDC">
        <w:rPr>
          <w:rFonts w:eastAsiaTheme="minorEastAsia"/>
          <w:lang w:eastAsia="zh-CN"/>
        </w:rPr>
        <w:t>）或成员向研究组或工作组提交文稿的方式，提供第</w:t>
      </w:r>
      <w:r w:rsidRPr="00040BDC">
        <w:rPr>
          <w:rFonts w:eastAsiaTheme="minorEastAsia"/>
          <w:lang w:eastAsia="zh-CN"/>
        </w:rPr>
        <w:t>6.2.1</w:t>
      </w:r>
      <w:r w:rsidRPr="00040BDC">
        <w:rPr>
          <w:rFonts w:eastAsiaTheme="minorEastAsia"/>
          <w:lang w:eastAsia="zh-CN"/>
        </w:rPr>
        <w:t>至</w:t>
      </w:r>
      <w:r w:rsidRPr="00040BDC">
        <w:rPr>
          <w:rFonts w:eastAsiaTheme="minorEastAsia"/>
          <w:lang w:eastAsia="zh-CN"/>
        </w:rPr>
        <w:t>6.2.10</w:t>
      </w:r>
      <w:r w:rsidRPr="00040BDC">
        <w:rPr>
          <w:rFonts w:eastAsiaTheme="minorEastAsia"/>
          <w:lang w:eastAsia="zh-CN"/>
        </w:rPr>
        <w:t>段规定的信息。</w:t>
      </w:r>
    </w:p>
    <w:p w14:paraId="271B125B" w14:textId="77777777" w:rsidR="00834D72" w:rsidRPr="00040BDC" w:rsidRDefault="00834D72">
      <w:pPr>
        <w:tabs>
          <w:tab w:val="clear" w:pos="794"/>
          <w:tab w:val="clear" w:pos="1191"/>
          <w:tab w:val="clear" w:pos="1588"/>
          <w:tab w:val="clear" w:pos="1985"/>
        </w:tabs>
        <w:overflowPunct/>
        <w:autoSpaceDE/>
        <w:autoSpaceDN/>
        <w:adjustRightInd/>
        <w:spacing w:before="0" w:line="240" w:lineRule="auto"/>
        <w:jc w:val="left"/>
        <w:textAlignment w:val="auto"/>
        <w:rPr>
          <w:rFonts w:ascii="SimSun" w:hAnsi="SimSun" w:cs="SimSun"/>
          <w:lang w:eastAsia="zh-CN"/>
        </w:rPr>
      </w:pPr>
      <w:r w:rsidRPr="00040BDC">
        <w:rPr>
          <w:rFonts w:ascii="SimSun" w:hAnsi="SimSun" w:cs="SimSun"/>
          <w:lang w:eastAsia="zh-CN"/>
        </w:rPr>
        <w:br w:type="page"/>
      </w:r>
    </w:p>
    <w:p w14:paraId="549BF0F2" w14:textId="77777777" w:rsidR="007B6353" w:rsidRPr="00040BDC" w:rsidRDefault="007B6353" w:rsidP="007B6353">
      <w:pPr>
        <w:ind w:firstLineChars="200" w:firstLine="480"/>
        <w:rPr>
          <w:lang w:eastAsia="zh-CN"/>
        </w:rPr>
      </w:pPr>
      <w:r w:rsidRPr="00040BDC">
        <w:rPr>
          <w:rFonts w:ascii="SimSun" w:hAnsi="SimSun" w:cs="SimSun" w:hint="eastAsia"/>
          <w:lang w:eastAsia="zh-CN"/>
        </w:rPr>
        <w:lastRenderedPageBreak/>
        <w:t>研究组或工作组对该信息做出评估并决定是否进行参引。有关研究组或工作组决定的文本最好采用附件</w:t>
      </w:r>
      <w:r w:rsidRPr="00040BDC">
        <w:rPr>
          <w:lang w:eastAsia="zh-CN"/>
        </w:rPr>
        <w:t>A</w:t>
      </w:r>
      <w:r w:rsidRPr="00040BDC">
        <w:rPr>
          <w:rFonts w:ascii="SimSun" w:hAnsi="SimSun" w:cs="SimSun" w:hint="eastAsia"/>
          <w:lang w:eastAsia="zh-CN"/>
        </w:rPr>
        <w:t>要求的格式。</w:t>
      </w:r>
    </w:p>
    <w:p w14:paraId="7D77541E" w14:textId="77777777" w:rsidR="007B6353" w:rsidRPr="00040BDC" w:rsidRDefault="007B6353" w:rsidP="007B6353">
      <w:pPr>
        <w:ind w:firstLineChars="200" w:firstLine="480"/>
        <w:rPr>
          <w:lang w:eastAsia="zh-CN"/>
        </w:rPr>
      </w:pPr>
      <w:proofErr w:type="gramStart"/>
      <w:r w:rsidRPr="00040BDC">
        <w:rPr>
          <w:rFonts w:ascii="SimSun" w:hAnsi="SimSun" w:cs="SimSun" w:hint="eastAsia"/>
          <w:lang w:eastAsia="zh-CN"/>
        </w:rPr>
        <w:t>有关参引所述</w:t>
      </w:r>
      <w:proofErr w:type="gramEnd"/>
      <w:r w:rsidRPr="00040BDC">
        <w:rPr>
          <w:rFonts w:ascii="SimSun" w:hAnsi="SimSun" w:cs="SimSun" w:hint="eastAsia"/>
          <w:lang w:eastAsia="zh-CN"/>
        </w:rPr>
        <w:t>组织资格的具体标准见附件</w:t>
      </w:r>
      <w:r w:rsidRPr="00040BDC">
        <w:rPr>
          <w:lang w:eastAsia="zh-CN"/>
        </w:rPr>
        <w:t>B</w:t>
      </w:r>
      <w:r w:rsidRPr="00040BDC">
        <w:rPr>
          <w:rFonts w:ascii="SimSun" w:hAnsi="SimSun" w:cs="SimSun" w:hint="eastAsia"/>
          <w:lang w:eastAsia="zh-CN"/>
        </w:rPr>
        <w:t>。这些具备资格组织的清单请参见</w:t>
      </w:r>
      <w:r w:rsidRPr="00040BDC">
        <w:rPr>
          <w:lang w:eastAsia="zh-CN"/>
        </w:rPr>
        <w:t>ITU-T</w:t>
      </w:r>
      <w:r w:rsidRPr="00040BDC">
        <w:rPr>
          <w:rFonts w:ascii="SimSun" w:hAnsi="SimSun" w:cs="SimSun" w:hint="eastAsia"/>
          <w:lang w:eastAsia="zh-CN"/>
        </w:rPr>
        <w:t>网站的</w:t>
      </w:r>
      <w:r w:rsidRPr="00040BDC">
        <w:rPr>
          <w:rFonts w:ascii="SimSun" w:hAnsi="SimSun"/>
          <w:lang w:eastAsia="zh-CN"/>
        </w:rPr>
        <w:t>“</w:t>
      </w:r>
      <w:r w:rsidRPr="00040BDC">
        <w:rPr>
          <w:rFonts w:ascii="SimSun" w:hAnsi="SimSun" w:cs="SimSun" w:hint="eastAsia"/>
          <w:lang w:eastAsia="zh-CN"/>
        </w:rPr>
        <w:t>数据库</w:t>
      </w:r>
      <w:r w:rsidRPr="00040BDC">
        <w:rPr>
          <w:rFonts w:ascii="SimSun" w:hAnsi="SimSun"/>
          <w:lang w:eastAsia="zh-CN"/>
        </w:rPr>
        <w:t>”</w:t>
      </w:r>
      <w:r w:rsidRPr="00040BDC">
        <w:rPr>
          <w:rFonts w:ascii="SimSun" w:hAnsi="SimSun" w:cs="SimSun" w:hint="eastAsia"/>
          <w:lang w:eastAsia="zh-CN"/>
        </w:rPr>
        <w:t>网页</w:t>
      </w:r>
      <w:r w:rsidR="0099154C" w:rsidRPr="00040BDC">
        <w:rPr>
          <w:rStyle w:val="FootnoteReference"/>
          <w:rFonts w:ascii="SimSun" w:hAnsi="SimSun" w:cs="SimSun"/>
          <w:lang w:eastAsia="zh-CN"/>
        </w:rPr>
        <w:footnoteReference w:id="78"/>
      </w:r>
      <w:r w:rsidRPr="00040BDC">
        <w:rPr>
          <w:rFonts w:ascii="SimSun" w:hAnsi="SimSun" w:cs="SimSun" w:hint="eastAsia"/>
          <w:lang w:eastAsia="zh-CN"/>
        </w:rPr>
        <w:t>。</w:t>
      </w:r>
    </w:p>
    <w:p w14:paraId="65E30BCA" w14:textId="18E6999F" w:rsidR="007B6353" w:rsidRPr="00040BDC" w:rsidRDefault="007B6353" w:rsidP="0026539A">
      <w:pPr>
        <w:pStyle w:val="Normalnoindent"/>
        <w:rPr>
          <w:rFonts w:eastAsiaTheme="minorEastAsia"/>
          <w:lang w:eastAsia="zh-CN"/>
        </w:rPr>
      </w:pPr>
      <w:r w:rsidRPr="00040BDC">
        <w:rPr>
          <w:rFonts w:eastAsiaTheme="minorEastAsia"/>
          <w:b/>
          <w:bCs/>
          <w:lang w:eastAsia="zh-CN"/>
        </w:rPr>
        <w:t>6.2.1</w:t>
      </w:r>
      <w:r w:rsidRPr="00040BDC">
        <w:rPr>
          <w:rFonts w:eastAsiaTheme="minorEastAsia"/>
          <w:lang w:eastAsia="zh-CN"/>
        </w:rPr>
        <w:tab/>
      </w:r>
      <w:r w:rsidRPr="00040BDC">
        <w:rPr>
          <w:rFonts w:eastAsiaTheme="minorEastAsia"/>
          <w:lang w:eastAsia="zh-CN"/>
        </w:rPr>
        <w:t>对考虑将被参引的文件做出清晰描述（文件类型、标题、编号、版本、日期等）。</w:t>
      </w:r>
    </w:p>
    <w:p w14:paraId="52483F31" w14:textId="61A017AA" w:rsidR="007B6353" w:rsidRPr="00040BDC" w:rsidRDefault="007B6353" w:rsidP="0026539A">
      <w:pPr>
        <w:pStyle w:val="Normalnoindent"/>
        <w:rPr>
          <w:rFonts w:eastAsiaTheme="minorEastAsia"/>
          <w:lang w:eastAsia="zh-CN"/>
        </w:rPr>
      </w:pPr>
      <w:r w:rsidRPr="00040BDC">
        <w:rPr>
          <w:rFonts w:eastAsiaTheme="minorEastAsia"/>
          <w:b/>
          <w:bCs/>
          <w:lang w:eastAsia="zh-CN"/>
        </w:rPr>
        <w:t>6.</w:t>
      </w:r>
      <w:proofErr w:type="gramStart"/>
      <w:r w:rsidRPr="00040BDC">
        <w:rPr>
          <w:rFonts w:eastAsiaTheme="minorEastAsia"/>
          <w:b/>
          <w:bCs/>
          <w:lang w:eastAsia="zh-CN"/>
        </w:rPr>
        <w:t>2.2</w:t>
      </w:r>
      <w:r w:rsidRPr="00040BDC">
        <w:rPr>
          <w:rFonts w:eastAsiaTheme="minorEastAsia"/>
          <w:lang w:eastAsia="zh-CN"/>
        </w:rPr>
        <w:tab/>
      </w:r>
      <w:r w:rsidRPr="00040BDC">
        <w:rPr>
          <w:rFonts w:ascii="SimSun" w:hAnsi="SimSun" w:cs="SimSun" w:hint="eastAsia"/>
          <w:lang w:eastAsia="zh-CN"/>
        </w:rPr>
        <w:t>批准状况。参引一份尚未</w:t>
      </w:r>
      <w:r w:rsidRPr="00040BDC">
        <w:rPr>
          <w:rFonts w:eastAsiaTheme="minorEastAsia" w:hint="eastAsia"/>
          <w:lang w:eastAsia="zh-CN"/>
        </w:rPr>
        <w:t>得到</w:t>
      </w:r>
      <w:r w:rsidRPr="00040BDC">
        <w:rPr>
          <w:rFonts w:ascii="SimSun" w:hAnsi="SimSun" w:cs="SimSun" w:hint="eastAsia"/>
          <w:lang w:eastAsia="zh-CN"/>
        </w:rPr>
        <w:t>被参引组织批准的文件会引起混乱</w:t>
      </w:r>
      <w:proofErr w:type="gramEnd"/>
      <w:r w:rsidRPr="00040BDC">
        <w:rPr>
          <w:rFonts w:ascii="SimSun" w:hAnsi="SimSun" w:cs="SimSun" w:hint="eastAsia"/>
          <w:lang w:eastAsia="zh-CN"/>
        </w:rPr>
        <w:t>，因此规范性参引文件通常仅限于已获批准的文件。如确有必要，且</w:t>
      </w:r>
      <w:r w:rsidRPr="00040BDC">
        <w:rPr>
          <w:lang w:eastAsia="zh-CN"/>
        </w:rPr>
        <w:t>ITU-T</w:t>
      </w:r>
      <w:r w:rsidRPr="00040BDC">
        <w:rPr>
          <w:rFonts w:ascii="SimSun" w:hAnsi="SimSun" w:cs="SimSun" w:hint="eastAsia"/>
          <w:lang w:eastAsia="zh-CN"/>
        </w:rPr>
        <w:t>和其他组织将在同一时间内批准需要交叉参引的合作性工作，则可以进行此类参引</w:t>
      </w:r>
      <w:r w:rsidRPr="00040BDC">
        <w:rPr>
          <w:rFonts w:eastAsiaTheme="minorEastAsia"/>
          <w:lang w:eastAsia="zh-CN"/>
        </w:rPr>
        <w:t>。</w:t>
      </w:r>
    </w:p>
    <w:p w14:paraId="38AD097A" w14:textId="55B8C9B8" w:rsidR="007B6353" w:rsidRPr="00040BDC" w:rsidRDefault="007B6353" w:rsidP="0026539A">
      <w:pPr>
        <w:pStyle w:val="Normalnoindent"/>
        <w:rPr>
          <w:rFonts w:eastAsiaTheme="minorEastAsia"/>
          <w:lang w:eastAsia="zh-CN"/>
        </w:rPr>
      </w:pPr>
      <w:r w:rsidRPr="00040BDC">
        <w:rPr>
          <w:rFonts w:eastAsiaTheme="minorEastAsia"/>
          <w:b/>
          <w:bCs/>
          <w:lang w:eastAsia="zh-CN"/>
        </w:rPr>
        <w:t>6.2.3</w:t>
      </w:r>
      <w:r w:rsidRPr="00040BDC">
        <w:rPr>
          <w:rFonts w:eastAsiaTheme="minorEastAsia"/>
          <w:lang w:eastAsia="zh-CN"/>
        </w:rPr>
        <w:tab/>
      </w:r>
      <w:r w:rsidRPr="00040BDC">
        <w:rPr>
          <w:rFonts w:eastAsiaTheme="minorEastAsia"/>
          <w:lang w:eastAsia="zh-CN"/>
        </w:rPr>
        <w:t>说明各项参引的理由。</w:t>
      </w:r>
    </w:p>
    <w:p w14:paraId="61515C85" w14:textId="2D1F8670" w:rsidR="007B6353" w:rsidRPr="00040BDC" w:rsidRDefault="007B6353" w:rsidP="0026539A">
      <w:pPr>
        <w:pStyle w:val="Normalnoindent"/>
        <w:rPr>
          <w:rFonts w:eastAsiaTheme="minorEastAsia"/>
          <w:lang w:eastAsia="zh-CN"/>
        </w:rPr>
      </w:pPr>
      <w:r w:rsidRPr="00040BDC">
        <w:rPr>
          <w:rFonts w:eastAsiaTheme="minorEastAsia"/>
          <w:b/>
          <w:bCs/>
          <w:lang w:eastAsia="zh-CN"/>
        </w:rPr>
        <w:t>6</w:t>
      </w:r>
      <w:r w:rsidRPr="00040BDC">
        <w:rPr>
          <w:rFonts w:eastAsiaTheme="minorEastAsia" w:hint="eastAsia"/>
          <w:b/>
          <w:bCs/>
          <w:lang w:eastAsia="zh-CN"/>
        </w:rPr>
        <w:t>.</w:t>
      </w:r>
      <w:r w:rsidRPr="00040BDC">
        <w:rPr>
          <w:rFonts w:eastAsiaTheme="minorEastAsia"/>
          <w:b/>
          <w:bCs/>
          <w:lang w:eastAsia="zh-CN"/>
        </w:rPr>
        <w:t>2.4</w:t>
      </w:r>
      <w:r w:rsidRPr="00040BDC">
        <w:rPr>
          <w:rFonts w:eastAsiaTheme="minorEastAsia"/>
          <w:lang w:eastAsia="zh-CN"/>
        </w:rPr>
        <w:tab/>
      </w:r>
      <w:r w:rsidRPr="00040BDC">
        <w:rPr>
          <w:rFonts w:eastAsiaTheme="minorEastAsia" w:hint="eastAsia"/>
          <w:lang w:eastAsia="zh-CN"/>
        </w:rPr>
        <w:t>与提议的规范性参引相关的具体涉及</w:t>
      </w:r>
      <w:r w:rsidRPr="00040BDC">
        <w:rPr>
          <w:rFonts w:eastAsiaTheme="minorEastAsia"/>
          <w:lang w:eastAsia="zh-CN"/>
        </w:rPr>
        <w:t>知识产权</w:t>
      </w:r>
      <w:r w:rsidR="0099154C" w:rsidRPr="00040BDC">
        <w:rPr>
          <w:rStyle w:val="FootnoteReference"/>
          <w:rFonts w:eastAsiaTheme="minorEastAsia"/>
          <w:lang w:eastAsia="zh-CN"/>
        </w:rPr>
        <w:footnoteReference w:id="79"/>
      </w:r>
      <w:r w:rsidRPr="00040BDC">
        <w:rPr>
          <w:rFonts w:eastAsiaTheme="minorEastAsia"/>
          <w:lang w:eastAsia="zh-CN"/>
        </w:rPr>
        <w:t>（专利、软件版权、标志）</w:t>
      </w:r>
      <w:r w:rsidRPr="00040BDC">
        <w:rPr>
          <w:rFonts w:eastAsiaTheme="minorEastAsia" w:hint="eastAsia"/>
          <w:lang w:eastAsia="zh-CN"/>
        </w:rPr>
        <w:t>问题（如有的话）</w:t>
      </w:r>
      <w:r w:rsidRPr="00040BDC">
        <w:rPr>
          <w:rFonts w:eastAsiaTheme="minorEastAsia"/>
          <w:lang w:eastAsia="zh-CN"/>
        </w:rPr>
        <w:t>的最新信息。</w:t>
      </w:r>
      <w:r w:rsidRPr="00040BDC">
        <w:rPr>
          <w:rFonts w:eastAsiaTheme="minorEastAsia" w:hint="eastAsia"/>
          <w:lang w:eastAsia="zh-CN"/>
        </w:rPr>
        <w:t>应附上相关文件。</w:t>
      </w:r>
    </w:p>
    <w:p w14:paraId="095733EF" w14:textId="2D75546D" w:rsidR="007B6353" w:rsidRPr="00040BDC" w:rsidRDefault="007B6353" w:rsidP="0026539A">
      <w:pPr>
        <w:pStyle w:val="Normalnoindent"/>
        <w:rPr>
          <w:rFonts w:eastAsiaTheme="minorEastAsia"/>
          <w:lang w:eastAsia="zh-CN"/>
        </w:rPr>
      </w:pPr>
      <w:r w:rsidRPr="00040BDC">
        <w:rPr>
          <w:rFonts w:eastAsiaTheme="minorEastAsia"/>
          <w:b/>
          <w:bCs/>
          <w:lang w:eastAsia="zh-CN"/>
        </w:rPr>
        <w:t>6.2.5</w:t>
      </w:r>
      <w:r w:rsidRPr="00040BDC">
        <w:rPr>
          <w:rFonts w:eastAsiaTheme="minorEastAsia"/>
          <w:lang w:eastAsia="zh-CN"/>
        </w:rPr>
        <w:tab/>
      </w:r>
      <w:r w:rsidRPr="00040BDC">
        <w:rPr>
          <w:rFonts w:eastAsiaTheme="minorEastAsia"/>
          <w:lang w:eastAsia="zh-CN"/>
        </w:rPr>
        <w:t>有助于说明文件</w:t>
      </w:r>
      <w:r w:rsidRPr="00040BDC">
        <w:rPr>
          <w:rFonts w:eastAsiaTheme="minorEastAsia" w:hint="eastAsia"/>
          <w:lang w:eastAsia="zh-CN"/>
        </w:rPr>
        <w:t>“</w:t>
      </w:r>
      <w:r w:rsidRPr="00040BDC">
        <w:rPr>
          <w:rFonts w:eastAsiaTheme="minorEastAsia"/>
          <w:lang w:eastAsia="zh-CN"/>
        </w:rPr>
        <w:t>质量</w:t>
      </w:r>
      <w:r w:rsidRPr="00040BDC">
        <w:rPr>
          <w:rFonts w:eastAsiaTheme="minorEastAsia" w:hint="eastAsia"/>
          <w:lang w:eastAsia="zh-CN"/>
        </w:rPr>
        <w:t>”</w:t>
      </w:r>
      <w:r w:rsidRPr="00040BDC">
        <w:rPr>
          <w:rFonts w:eastAsiaTheme="minorEastAsia"/>
          <w:lang w:eastAsia="zh-CN"/>
        </w:rPr>
        <w:t>的其他信息（如，是否已使用该文件实施了产品，一致性要求是否明确，规范是否存在并方便获取）。</w:t>
      </w:r>
    </w:p>
    <w:p w14:paraId="71701497" w14:textId="093495FE" w:rsidR="007B6353" w:rsidRPr="00040BDC" w:rsidRDefault="007B6353" w:rsidP="0026539A">
      <w:pPr>
        <w:pStyle w:val="Normalnoindent"/>
        <w:rPr>
          <w:rFonts w:eastAsiaTheme="minorEastAsia"/>
          <w:lang w:eastAsia="zh-CN"/>
        </w:rPr>
      </w:pPr>
      <w:r w:rsidRPr="00040BDC">
        <w:rPr>
          <w:rFonts w:eastAsiaTheme="minorEastAsia"/>
          <w:b/>
          <w:bCs/>
          <w:lang w:eastAsia="zh-CN"/>
        </w:rPr>
        <w:t>6.2.6</w:t>
      </w:r>
      <w:r w:rsidRPr="00040BDC">
        <w:rPr>
          <w:rFonts w:eastAsiaTheme="minorEastAsia"/>
          <w:b/>
          <w:bCs/>
          <w:lang w:eastAsia="zh-CN"/>
        </w:rPr>
        <w:tab/>
      </w:r>
      <w:r w:rsidRPr="00040BDC">
        <w:rPr>
          <w:rFonts w:eastAsiaTheme="minorEastAsia"/>
          <w:lang w:eastAsia="zh-CN"/>
        </w:rPr>
        <w:t>文件的稳定性和成熟程度（如，文件已存在了多长的时间）。</w:t>
      </w:r>
    </w:p>
    <w:p w14:paraId="73D2CA9B" w14:textId="416AF42F" w:rsidR="007B6353" w:rsidRPr="00040BDC" w:rsidRDefault="007B6353" w:rsidP="0026539A">
      <w:pPr>
        <w:pStyle w:val="Normalnoindent"/>
        <w:rPr>
          <w:rFonts w:eastAsiaTheme="minorEastAsia"/>
          <w:lang w:eastAsia="zh-CN"/>
        </w:rPr>
      </w:pPr>
      <w:r w:rsidRPr="00040BDC">
        <w:rPr>
          <w:rFonts w:eastAsiaTheme="minorEastAsia"/>
          <w:b/>
          <w:bCs/>
          <w:lang w:eastAsia="zh-CN"/>
        </w:rPr>
        <w:t>6.2.7</w:t>
      </w:r>
      <w:r w:rsidRPr="00040BDC">
        <w:rPr>
          <w:rFonts w:eastAsiaTheme="minorEastAsia"/>
          <w:b/>
          <w:bCs/>
          <w:lang w:eastAsia="zh-CN"/>
        </w:rPr>
        <w:tab/>
      </w:r>
      <w:r w:rsidRPr="00040BDC">
        <w:rPr>
          <w:rFonts w:eastAsiaTheme="minorEastAsia"/>
          <w:lang w:eastAsia="zh-CN"/>
        </w:rPr>
        <w:t>与</w:t>
      </w:r>
      <w:r w:rsidRPr="00040BDC">
        <w:rPr>
          <w:rFonts w:eastAsiaTheme="minorEastAsia"/>
          <w:lang w:eastAsia="zh-CN"/>
        </w:rPr>
        <w:t>ITU-T</w:t>
      </w:r>
      <w:r w:rsidRPr="00040BDC">
        <w:rPr>
          <w:rFonts w:eastAsiaTheme="minorEastAsia"/>
          <w:lang w:eastAsia="zh-CN"/>
        </w:rPr>
        <w:t>或其他标准制定组织其他现有的或正在形成的文件的关系（如相关的话）。</w:t>
      </w:r>
    </w:p>
    <w:p w14:paraId="78B38FEB" w14:textId="3F2690C8" w:rsidR="007B6353" w:rsidRPr="00040BDC" w:rsidRDefault="007B6353" w:rsidP="0026539A">
      <w:pPr>
        <w:pStyle w:val="Normalnoindent"/>
        <w:rPr>
          <w:rFonts w:eastAsiaTheme="minorEastAsia"/>
          <w:lang w:eastAsia="zh-CN"/>
        </w:rPr>
      </w:pPr>
      <w:r w:rsidRPr="00040BDC">
        <w:rPr>
          <w:rFonts w:eastAsiaTheme="minorEastAsia"/>
          <w:b/>
          <w:bCs/>
          <w:lang w:eastAsia="zh-CN"/>
        </w:rPr>
        <w:t>6.2.8</w:t>
      </w:r>
      <w:r w:rsidRPr="00040BDC">
        <w:rPr>
          <w:rFonts w:eastAsiaTheme="minorEastAsia"/>
          <w:lang w:eastAsia="zh-CN"/>
        </w:rPr>
        <w:tab/>
      </w:r>
      <w:r w:rsidRPr="00040BDC">
        <w:rPr>
          <w:rFonts w:eastAsiaTheme="minorEastAsia"/>
          <w:lang w:eastAsia="zh-CN"/>
        </w:rPr>
        <w:t>如果在一份</w:t>
      </w:r>
      <w:r w:rsidRPr="00040BDC">
        <w:rPr>
          <w:rFonts w:eastAsiaTheme="minorEastAsia"/>
          <w:lang w:eastAsia="zh-CN"/>
        </w:rPr>
        <w:t>ITU-T</w:t>
      </w:r>
      <w:r w:rsidRPr="00040BDC">
        <w:rPr>
          <w:rFonts w:eastAsiaTheme="minorEastAsia"/>
          <w:lang w:eastAsia="zh-CN"/>
        </w:rPr>
        <w:t>建议书中参引一份文件，被参引文件中所有的明确参引文件均应详细列出。</w:t>
      </w:r>
    </w:p>
    <w:p w14:paraId="1BA53511" w14:textId="458D1D1A" w:rsidR="007B6353" w:rsidRPr="00040BDC" w:rsidRDefault="007B6353" w:rsidP="0026539A">
      <w:pPr>
        <w:pStyle w:val="Normalnoindent"/>
        <w:rPr>
          <w:rFonts w:eastAsiaTheme="minorEastAsia"/>
          <w:lang w:eastAsia="zh-CN"/>
        </w:rPr>
      </w:pPr>
      <w:r w:rsidRPr="00040BDC">
        <w:rPr>
          <w:rFonts w:eastAsiaTheme="minorEastAsia"/>
          <w:b/>
          <w:bCs/>
          <w:lang w:eastAsia="zh-CN"/>
        </w:rPr>
        <w:t>6.2.9</w:t>
      </w:r>
      <w:r w:rsidRPr="00040BDC">
        <w:rPr>
          <w:rFonts w:eastAsiaTheme="minorEastAsia"/>
          <w:lang w:eastAsia="zh-CN"/>
        </w:rPr>
        <w:tab/>
      </w:r>
      <w:r w:rsidRPr="00040BDC">
        <w:rPr>
          <w:rFonts w:eastAsiaTheme="minorEastAsia"/>
          <w:lang w:eastAsia="zh-CN"/>
        </w:rPr>
        <w:t>被参引组织的资格（见第</w:t>
      </w:r>
      <w:r w:rsidRPr="00040BDC">
        <w:rPr>
          <w:rFonts w:eastAsiaTheme="minorEastAsia"/>
          <w:lang w:eastAsia="zh-CN"/>
        </w:rPr>
        <w:t>7</w:t>
      </w:r>
      <w:r w:rsidRPr="00040BDC">
        <w:rPr>
          <w:rFonts w:eastAsiaTheme="minorEastAsia"/>
          <w:lang w:eastAsia="zh-CN"/>
        </w:rPr>
        <w:t>节）。只有在首次考虑对被参引组织的文件进行参引、且这种资格信息尚未记录于文件中时才需要对被参引组织进行资格审核。</w:t>
      </w:r>
    </w:p>
    <w:p w14:paraId="2BF1890C" w14:textId="580F9D76" w:rsidR="007B6353" w:rsidRPr="00040BDC" w:rsidRDefault="007B6353" w:rsidP="0026539A">
      <w:pPr>
        <w:pStyle w:val="Normalnoindent"/>
        <w:rPr>
          <w:rFonts w:eastAsiaTheme="minorEastAsia"/>
          <w:lang w:eastAsia="zh-CN"/>
        </w:rPr>
      </w:pPr>
      <w:r w:rsidRPr="00040BDC">
        <w:rPr>
          <w:rFonts w:eastAsiaTheme="minorEastAsia"/>
          <w:b/>
          <w:bCs/>
          <w:lang w:eastAsia="zh-CN"/>
        </w:rPr>
        <w:t>6.2.10</w:t>
      </w:r>
      <w:r w:rsidR="002016B7">
        <w:rPr>
          <w:rFonts w:eastAsiaTheme="minorEastAsia"/>
          <w:lang w:eastAsia="zh-CN"/>
        </w:rPr>
        <w:tab/>
      </w:r>
      <w:r w:rsidR="00CE382D" w:rsidRPr="00040BDC">
        <w:rPr>
          <w:rFonts w:eastAsiaTheme="minorEastAsia"/>
          <w:lang w:eastAsia="zh-CN"/>
        </w:rPr>
        <w:t xml:space="preserve"> </w:t>
      </w:r>
      <w:r w:rsidRPr="00040BDC">
        <w:rPr>
          <w:rFonts w:eastAsiaTheme="minorEastAsia"/>
          <w:lang w:eastAsia="zh-CN"/>
        </w:rPr>
        <w:t>现有文件的完整拷贝。不需要重新编排格式，目的是通过网络免费提供被参引文件，以便研究组或工作组对其进行评估。因此，如果可以以这种方式提供被参引文件，则供稿成员只需提供该文件在网上的确切位置即可。另一方面，如果无法以这种方式提供文件，则必须提供一份完整的拷贝（如果被参引组织允许，可以以电子形式提供，否则以纸质形式提供）。</w:t>
      </w:r>
    </w:p>
    <w:p w14:paraId="6C2349DA" w14:textId="77777777" w:rsidR="00834D72" w:rsidRPr="00040BDC" w:rsidRDefault="00834D72">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b/>
          <w:bCs/>
          <w:lang w:eastAsia="zh-CN"/>
        </w:rPr>
      </w:pPr>
      <w:r w:rsidRPr="00040BDC">
        <w:rPr>
          <w:rFonts w:eastAsiaTheme="minorEastAsia"/>
          <w:b/>
          <w:bCs/>
          <w:lang w:eastAsia="zh-CN"/>
        </w:rPr>
        <w:br w:type="page"/>
      </w:r>
    </w:p>
    <w:p w14:paraId="20D52EC0" w14:textId="77777777" w:rsidR="007B6353" w:rsidRPr="00040BDC" w:rsidRDefault="007B6353" w:rsidP="0026539A">
      <w:pPr>
        <w:pStyle w:val="Normalnoindent"/>
        <w:rPr>
          <w:rFonts w:eastAsiaTheme="minorEastAsia"/>
          <w:lang w:eastAsia="zh-CN"/>
        </w:rPr>
      </w:pPr>
      <w:r w:rsidRPr="00040BDC">
        <w:rPr>
          <w:rFonts w:eastAsiaTheme="minorEastAsia"/>
          <w:b/>
          <w:bCs/>
          <w:lang w:eastAsia="zh-CN"/>
        </w:rPr>
        <w:lastRenderedPageBreak/>
        <w:t>6.3</w:t>
      </w:r>
      <w:r w:rsidRPr="00040BDC">
        <w:rPr>
          <w:rFonts w:eastAsiaTheme="minorEastAsia"/>
          <w:lang w:eastAsia="zh-CN"/>
        </w:rPr>
        <w:tab/>
      </w:r>
      <w:r w:rsidRPr="00040BDC">
        <w:rPr>
          <w:rFonts w:eastAsiaTheme="minorEastAsia"/>
          <w:lang w:eastAsia="zh-CN"/>
        </w:rPr>
        <w:t>研究组或工作组仅针对规范性参引文件评估上述信息，并在协商一致的基础上做出结论。研究组或工作组的决定须采用附件</w:t>
      </w:r>
      <w:r w:rsidRPr="00040BDC">
        <w:rPr>
          <w:rFonts w:eastAsiaTheme="minorEastAsia"/>
          <w:lang w:eastAsia="zh-CN"/>
        </w:rPr>
        <w:t>A</w:t>
      </w:r>
      <w:r w:rsidRPr="00040BDC">
        <w:rPr>
          <w:rFonts w:eastAsiaTheme="minorEastAsia"/>
          <w:lang w:eastAsia="zh-CN"/>
        </w:rPr>
        <w:t>规定的格式形成文件。该工作最晚不得迟于建议书建议按传统批准程序（</w:t>
      </w:r>
      <w:r w:rsidRPr="00040BDC">
        <w:rPr>
          <w:rFonts w:eastAsiaTheme="minorEastAsia"/>
          <w:lang w:eastAsia="zh-CN"/>
        </w:rPr>
        <w:t>TAP</w:t>
      </w:r>
      <w:r w:rsidRPr="00040BDC">
        <w:rPr>
          <w:rFonts w:eastAsiaTheme="minorEastAsia"/>
          <w:lang w:eastAsia="zh-CN"/>
        </w:rPr>
        <w:t>）做出决定或按</w:t>
      </w:r>
      <w:r w:rsidRPr="00040BDC">
        <w:rPr>
          <w:rFonts w:eastAsiaTheme="minorEastAsia" w:hint="eastAsia"/>
          <w:lang w:eastAsia="zh-CN"/>
        </w:rPr>
        <w:t>备选</w:t>
      </w:r>
      <w:r w:rsidRPr="00040BDC">
        <w:rPr>
          <w:rFonts w:eastAsiaTheme="minorEastAsia"/>
          <w:lang w:eastAsia="zh-CN"/>
        </w:rPr>
        <w:t>批准程序（</w:t>
      </w:r>
      <w:r w:rsidRPr="00040BDC">
        <w:rPr>
          <w:rFonts w:eastAsiaTheme="minorEastAsia"/>
          <w:lang w:eastAsia="zh-CN"/>
        </w:rPr>
        <w:t>AAP</w:t>
      </w:r>
      <w:r w:rsidRPr="00040BDC">
        <w:rPr>
          <w:rFonts w:eastAsiaTheme="minorEastAsia"/>
          <w:lang w:eastAsia="zh-CN"/>
        </w:rPr>
        <w:t>）得到</w:t>
      </w:r>
      <w:r w:rsidRPr="00040BDC">
        <w:rPr>
          <w:rFonts w:eastAsiaTheme="minorEastAsia" w:hint="eastAsia"/>
          <w:lang w:eastAsia="zh-CN"/>
        </w:rPr>
        <w:t>通过</w:t>
      </w:r>
      <w:r w:rsidRPr="00040BDC">
        <w:rPr>
          <w:rFonts w:eastAsiaTheme="minorEastAsia"/>
          <w:lang w:eastAsia="zh-CN"/>
        </w:rPr>
        <w:t>的前一天完成。</w:t>
      </w:r>
    </w:p>
    <w:p w14:paraId="2D6F4DA6" w14:textId="77777777" w:rsidR="007B6353" w:rsidRPr="00040BDC" w:rsidRDefault="007B6353" w:rsidP="007B6353">
      <w:pPr>
        <w:ind w:firstLineChars="200" w:firstLine="480"/>
        <w:rPr>
          <w:rFonts w:eastAsiaTheme="minorEastAsia"/>
          <w:lang w:eastAsia="zh-CN"/>
        </w:rPr>
      </w:pPr>
      <w:r w:rsidRPr="00040BDC">
        <w:rPr>
          <w:rFonts w:eastAsiaTheme="minorEastAsia"/>
          <w:lang w:eastAsia="zh-CN"/>
        </w:rPr>
        <w:t>如果达成了共识，该研究组或工作组的报告可简单说明，已履行了了</w:t>
      </w:r>
      <w:r w:rsidRPr="00040BDC">
        <w:rPr>
          <w:rFonts w:eastAsiaTheme="minorEastAsia"/>
          <w:lang w:eastAsia="zh-CN"/>
        </w:rPr>
        <w:t>ITU-T A.5</w:t>
      </w:r>
      <w:r w:rsidRPr="00040BDC">
        <w:rPr>
          <w:rFonts w:eastAsiaTheme="minorEastAsia"/>
          <w:lang w:eastAsia="zh-CN"/>
        </w:rPr>
        <w:t>的程序，并提供可查询文件全部细节的链接。</w:t>
      </w:r>
    </w:p>
    <w:p w14:paraId="2202A13D" w14:textId="77777777" w:rsidR="007B6353" w:rsidRPr="00040BDC" w:rsidRDefault="007B6353" w:rsidP="00770F10">
      <w:pPr>
        <w:pStyle w:val="Normalnoindent"/>
        <w:rPr>
          <w:rFonts w:eastAsiaTheme="minorEastAsia"/>
          <w:lang w:eastAsia="zh-CN"/>
        </w:rPr>
      </w:pPr>
      <w:r w:rsidRPr="00040BDC">
        <w:rPr>
          <w:rFonts w:eastAsiaTheme="minorEastAsia"/>
          <w:b/>
          <w:bCs/>
          <w:lang w:eastAsia="zh-CN"/>
        </w:rPr>
        <w:t>6.4</w:t>
      </w:r>
      <w:r w:rsidRPr="00040BDC">
        <w:rPr>
          <w:rFonts w:eastAsiaTheme="minorEastAsia"/>
          <w:lang w:eastAsia="zh-CN"/>
        </w:rPr>
        <w:tab/>
      </w:r>
      <w:r w:rsidRPr="00040BDC">
        <w:rPr>
          <w:rFonts w:eastAsiaTheme="minorEastAsia" w:hint="eastAsia"/>
          <w:lang w:eastAsia="zh-CN"/>
        </w:rPr>
        <w:t>如果因</w:t>
      </w:r>
      <w:r w:rsidRPr="00040BDC">
        <w:rPr>
          <w:rFonts w:eastAsiaTheme="minorEastAsia" w:hint="eastAsia"/>
          <w:lang w:eastAsia="zh-CN"/>
        </w:rPr>
        <w:t>AAP</w:t>
      </w:r>
      <w:r w:rsidRPr="00040BDC">
        <w:rPr>
          <w:rFonts w:eastAsiaTheme="minorEastAsia" w:hint="eastAsia"/>
          <w:lang w:eastAsia="zh-CN"/>
        </w:rPr>
        <w:t>最后提醒期间所提交意见解决方案而增加了新的规范性参引，则第</w:t>
      </w:r>
      <w:r w:rsidRPr="00040BDC">
        <w:rPr>
          <w:rFonts w:eastAsiaTheme="minorEastAsia" w:hint="eastAsia"/>
          <w:lang w:eastAsia="zh-CN"/>
        </w:rPr>
        <w:t>6.2.1</w:t>
      </w:r>
      <w:r w:rsidRPr="00040BDC">
        <w:rPr>
          <w:rFonts w:eastAsiaTheme="minorEastAsia" w:hint="eastAsia"/>
          <w:lang w:eastAsia="zh-CN"/>
        </w:rPr>
        <w:t>至</w:t>
      </w:r>
      <w:r w:rsidRPr="00040BDC">
        <w:rPr>
          <w:rFonts w:eastAsiaTheme="minorEastAsia" w:hint="eastAsia"/>
          <w:lang w:eastAsia="zh-CN"/>
        </w:rPr>
        <w:t>6.2.10</w:t>
      </w:r>
      <w:r w:rsidRPr="00040BDC">
        <w:rPr>
          <w:rFonts w:eastAsiaTheme="minorEastAsia" w:hint="eastAsia"/>
          <w:lang w:eastAsia="zh-CN"/>
        </w:rPr>
        <w:t>款中概述的信息须由报告人或编辑提供，并在建议书草案接受进一步审查之前作为临时文件发布。在为附加审查提供的信息中应提及相关临时文件。</w:t>
      </w:r>
    </w:p>
    <w:p w14:paraId="59F06305" w14:textId="77777777" w:rsidR="007B6353" w:rsidRPr="00040BDC" w:rsidRDefault="007B6353" w:rsidP="007B6353">
      <w:pPr>
        <w:pStyle w:val="Note"/>
        <w:rPr>
          <w:lang w:eastAsia="zh-CN"/>
        </w:rPr>
      </w:pPr>
      <w:r w:rsidRPr="00040BDC">
        <w:rPr>
          <w:rFonts w:ascii="SimSun" w:hAnsi="SimSun" w:cs="SimSun" w:hint="eastAsia"/>
          <w:lang w:eastAsia="zh-CN"/>
        </w:rPr>
        <w:t>注</w:t>
      </w:r>
      <w:r w:rsidRPr="00040BDC">
        <w:rPr>
          <w:rFonts w:hint="eastAsia"/>
          <w:lang w:eastAsia="zh-CN"/>
        </w:rPr>
        <w:t xml:space="preserve"> </w:t>
      </w:r>
      <w:r w:rsidRPr="00040BDC">
        <w:rPr>
          <w:lang w:eastAsia="zh-CN"/>
        </w:rPr>
        <w:t xml:space="preserve">– </w:t>
      </w:r>
      <w:proofErr w:type="gramStart"/>
      <w:r w:rsidRPr="00040BDC">
        <w:rPr>
          <w:rFonts w:ascii="SimSun" w:hAnsi="SimSun" w:cs="SimSun" w:hint="eastAsia"/>
          <w:lang w:eastAsia="zh-CN"/>
        </w:rPr>
        <w:t>如果参引提及</w:t>
      </w:r>
      <w:proofErr w:type="gramEnd"/>
      <w:r w:rsidRPr="00040BDC">
        <w:rPr>
          <w:rFonts w:ascii="SimSun" w:hAnsi="SimSun" w:cs="SimSun" w:hint="eastAsia"/>
          <w:lang w:eastAsia="zh-CN"/>
        </w:rPr>
        <w:t>的组织不符合附件</w:t>
      </w:r>
      <w:r w:rsidRPr="00040BDC">
        <w:rPr>
          <w:rFonts w:hint="eastAsia"/>
          <w:lang w:eastAsia="zh-CN"/>
        </w:rPr>
        <w:t>B</w:t>
      </w:r>
      <w:r w:rsidRPr="00040BDC">
        <w:rPr>
          <w:rFonts w:ascii="SimSun" w:hAnsi="SimSun" w:cs="SimSun" w:hint="eastAsia"/>
          <w:lang w:eastAsia="zh-CN"/>
        </w:rPr>
        <w:t>中的标准，则不启动额外的审查，并将建议书草案提交给适用第</w:t>
      </w:r>
      <w:r w:rsidRPr="00040BDC">
        <w:rPr>
          <w:rFonts w:hint="eastAsia"/>
          <w:lang w:eastAsia="zh-CN"/>
        </w:rPr>
        <w:t>7</w:t>
      </w:r>
      <w:r w:rsidRPr="00040BDC">
        <w:rPr>
          <w:rFonts w:ascii="SimSun" w:hAnsi="SimSun" w:cs="SimSun" w:hint="eastAsia"/>
          <w:lang w:eastAsia="zh-CN"/>
        </w:rPr>
        <w:t>条的研究组会议批准。</w:t>
      </w:r>
    </w:p>
    <w:p w14:paraId="7613AA0E" w14:textId="77777777" w:rsidR="007B6353" w:rsidRPr="00040BDC" w:rsidRDefault="007B6353" w:rsidP="00770F10">
      <w:pPr>
        <w:pStyle w:val="Normalnoindent"/>
        <w:rPr>
          <w:rFonts w:eastAsiaTheme="minorEastAsia"/>
          <w:lang w:eastAsia="zh-CN"/>
        </w:rPr>
      </w:pPr>
      <w:r w:rsidRPr="00040BDC">
        <w:rPr>
          <w:rFonts w:eastAsiaTheme="minorEastAsia"/>
          <w:b/>
          <w:bCs/>
          <w:lang w:eastAsia="zh-CN"/>
        </w:rPr>
        <w:t>6.5</w:t>
      </w:r>
      <w:r w:rsidRPr="00040BDC">
        <w:rPr>
          <w:rFonts w:eastAsiaTheme="minorEastAsia"/>
          <w:lang w:eastAsia="zh-CN"/>
        </w:rPr>
        <w:tab/>
      </w:r>
      <w:r w:rsidRPr="00040BDC">
        <w:rPr>
          <w:rFonts w:eastAsiaTheme="minorEastAsia" w:hint="eastAsia"/>
          <w:lang w:eastAsia="zh-CN"/>
        </w:rPr>
        <w:t>如果由于在</w:t>
      </w:r>
      <w:r w:rsidRPr="00040BDC">
        <w:rPr>
          <w:rFonts w:eastAsiaTheme="minorEastAsia" w:hint="eastAsia"/>
          <w:lang w:eastAsia="zh-CN"/>
        </w:rPr>
        <w:t>AAP</w:t>
      </w:r>
      <w:r w:rsidRPr="00040BDC">
        <w:rPr>
          <w:rFonts w:eastAsiaTheme="minorEastAsia" w:hint="eastAsia"/>
          <w:lang w:eastAsia="zh-CN"/>
        </w:rPr>
        <w:t>附加审查或</w:t>
      </w:r>
      <w:r w:rsidRPr="00040BDC">
        <w:rPr>
          <w:rFonts w:eastAsiaTheme="minorEastAsia"/>
          <w:lang w:eastAsia="zh-CN"/>
        </w:rPr>
        <w:t>TAP</w:t>
      </w:r>
      <w:r w:rsidRPr="00040BDC">
        <w:rPr>
          <w:rFonts w:eastAsiaTheme="minorEastAsia" w:hint="eastAsia"/>
          <w:lang w:eastAsia="zh-CN"/>
        </w:rPr>
        <w:t>磋商期间所提交意见解决方案而增加了新的规范性参引，或者如果在</w:t>
      </w:r>
      <w:r w:rsidRPr="00040BDC">
        <w:rPr>
          <w:rFonts w:eastAsiaTheme="minorEastAsia" w:hint="eastAsia"/>
          <w:lang w:eastAsia="zh-CN"/>
        </w:rPr>
        <w:t>AAP</w:t>
      </w:r>
      <w:r w:rsidRPr="00040BDC">
        <w:rPr>
          <w:rFonts w:eastAsiaTheme="minorEastAsia" w:hint="eastAsia"/>
          <w:lang w:eastAsia="zh-CN"/>
        </w:rPr>
        <w:t>附加审查期间对因</w:t>
      </w:r>
      <w:r w:rsidRPr="00040BDC">
        <w:rPr>
          <w:rFonts w:eastAsiaTheme="minorEastAsia" w:hint="eastAsia"/>
          <w:lang w:eastAsia="zh-CN"/>
        </w:rPr>
        <w:t>AAP</w:t>
      </w:r>
      <w:r w:rsidRPr="00040BDC">
        <w:rPr>
          <w:rFonts w:eastAsiaTheme="minorEastAsia" w:hint="eastAsia"/>
          <w:lang w:eastAsia="zh-CN"/>
        </w:rPr>
        <w:t>最后提醒期间所提交意见解决方案而增加了新的规范性参引表示关注，则第</w:t>
      </w:r>
      <w:r w:rsidRPr="00040BDC">
        <w:rPr>
          <w:rFonts w:eastAsiaTheme="minorEastAsia" w:hint="eastAsia"/>
          <w:lang w:eastAsia="zh-CN"/>
        </w:rPr>
        <w:t>6.3</w:t>
      </w:r>
      <w:r w:rsidRPr="00040BDC">
        <w:rPr>
          <w:rFonts w:eastAsiaTheme="minorEastAsia" w:hint="eastAsia"/>
          <w:lang w:eastAsia="zh-CN"/>
        </w:rPr>
        <w:t>条适用于将建议书草案提交研究组会议批准的情况。</w:t>
      </w:r>
    </w:p>
    <w:p w14:paraId="6B6FC2DC" w14:textId="77777777" w:rsidR="007B6353" w:rsidRPr="00040BDC" w:rsidRDefault="007B6353" w:rsidP="00770F10">
      <w:pPr>
        <w:pStyle w:val="Normalnoindent"/>
        <w:rPr>
          <w:rFonts w:eastAsiaTheme="minorEastAsia"/>
          <w:lang w:eastAsia="zh-CN"/>
        </w:rPr>
      </w:pPr>
      <w:r w:rsidRPr="00040BDC">
        <w:rPr>
          <w:b/>
          <w:bCs/>
          <w:lang w:eastAsia="zh-CN"/>
        </w:rPr>
        <w:t>6.6</w:t>
      </w:r>
      <w:r w:rsidRPr="00040BDC">
        <w:rPr>
          <w:b/>
          <w:bCs/>
          <w:lang w:eastAsia="zh-CN"/>
        </w:rPr>
        <w:tab/>
      </w:r>
      <w:r w:rsidRPr="00040BDC">
        <w:rPr>
          <w:rFonts w:eastAsiaTheme="minorEastAsia"/>
          <w:lang w:eastAsia="zh-CN"/>
        </w:rPr>
        <w:t>如果研究组或工作组决定进行规范性参引，则应采用</w:t>
      </w:r>
      <w:r w:rsidRPr="00040BDC">
        <w:rPr>
          <w:rFonts w:ascii="SimSun" w:hAnsi="SimSun"/>
          <w:lang w:eastAsia="zh-CN"/>
        </w:rPr>
        <w:t>“</w:t>
      </w:r>
      <w:r w:rsidRPr="00040BDC">
        <w:rPr>
          <w:rFonts w:eastAsiaTheme="minorEastAsia"/>
          <w:lang w:eastAsia="zh-CN"/>
        </w:rPr>
        <w:t>ITU-T</w:t>
      </w:r>
      <w:r w:rsidRPr="00040BDC">
        <w:rPr>
          <w:rFonts w:eastAsiaTheme="minorEastAsia"/>
          <w:lang w:eastAsia="zh-CN"/>
        </w:rPr>
        <w:t>建议书作者指南</w:t>
      </w:r>
      <w:r w:rsidRPr="00040BDC">
        <w:rPr>
          <w:rFonts w:ascii="SimSun" w:hAnsi="SimSun"/>
          <w:lang w:eastAsia="zh-CN"/>
        </w:rPr>
        <w:t>”</w:t>
      </w:r>
      <w:r w:rsidRPr="00040BDC">
        <w:rPr>
          <w:rFonts w:eastAsiaTheme="minorEastAsia"/>
          <w:lang w:eastAsia="zh-CN"/>
        </w:rPr>
        <w:t>第</w:t>
      </w:r>
      <w:r w:rsidRPr="00040BDC">
        <w:rPr>
          <w:rFonts w:eastAsiaTheme="minorEastAsia"/>
          <w:lang w:eastAsia="zh-CN"/>
        </w:rPr>
        <w:t>2</w:t>
      </w:r>
      <w:r w:rsidRPr="00040BDC">
        <w:rPr>
          <w:rFonts w:eastAsiaTheme="minorEastAsia"/>
          <w:lang w:eastAsia="zh-CN"/>
        </w:rPr>
        <w:t>节提供的标准文本进行参引</w:t>
      </w:r>
      <w:r w:rsidR="0099154C" w:rsidRPr="00040BDC">
        <w:rPr>
          <w:rStyle w:val="FootnoteReference"/>
          <w:rFonts w:eastAsiaTheme="minorEastAsia"/>
          <w:lang w:eastAsia="zh-CN"/>
        </w:rPr>
        <w:footnoteReference w:id="80"/>
      </w:r>
      <w:r w:rsidRPr="00040BDC">
        <w:rPr>
          <w:rFonts w:eastAsiaTheme="minorEastAsia"/>
          <w:lang w:eastAsia="zh-CN"/>
        </w:rPr>
        <w:t>。</w:t>
      </w:r>
    </w:p>
    <w:p w14:paraId="399361CA" w14:textId="77777777" w:rsidR="007B6353" w:rsidRPr="00040BDC" w:rsidRDefault="007B6353" w:rsidP="007B6353">
      <w:pPr>
        <w:pStyle w:val="Note"/>
        <w:rPr>
          <w:lang w:eastAsia="zh-CN"/>
        </w:rPr>
      </w:pPr>
      <w:r w:rsidRPr="00040BDC">
        <w:rPr>
          <w:rFonts w:ascii="SimSun" w:hAnsi="SimSun" w:cs="SimSun" w:hint="eastAsia"/>
          <w:lang w:eastAsia="zh-CN"/>
        </w:rPr>
        <w:t>注</w:t>
      </w:r>
      <w:r w:rsidRPr="00040BDC">
        <w:rPr>
          <w:lang w:eastAsia="zh-CN"/>
        </w:rPr>
        <w:t xml:space="preserve"> – </w:t>
      </w:r>
      <w:r w:rsidRPr="00040BDC">
        <w:rPr>
          <w:rFonts w:ascii="SimSun" w:hAnsi="SimSun" w:cs="SimSun" w:hint="eastAsia"/>
          <w:lang w:eastAsia="zh-CN"/>
        </w:rPr>
        <w:t>对于</w:t>
      </w:r>
      <w:r w:rsidRPr="00040BDC">
        <w:rPr>
          <w:lang w:eastAsia="zh-CN"/>
        </w:rPr>
        <w:t>ITU-T</w:t>
      </w:r>
      <w:r w:rsidRPr="00040BDC">
        <w:rPr>
          <w:rFonts w:ascii="SimSun" w:hAnsi="SimSun" w:cs="SimSun" w:hint="eastAsia"/>
          <w:lang w:eastAsia="zh-CN"/>
        </w:rPr>
        <w:t>和</w:t>
      </w:r>
      <w:r w:rsidRPr="00040BDC">
        <w:rPr>
          <w:lang w:eastAsia="zh-CN"/>
        </w:rPr>
        <w:t>ISO/IEC JTC 1</w:t>
      </w:r>
      <w:r w:rsidRPr="00040BDC">
        <w:rPr>
          <w:rFonts w:ascii="SimSun" w:hAnsi="SimSun" w:cs="SimSun" w:hint="eastAsia"/>
          <w:lang w:eastAsia="zh-CN"/>
        </w:rPr>
        <w:t>联合编写的案文，各方的共识是</w:t>
      </w:r>
      <w:r w:rsidRPr="00040BDC">
        <w:rPr>
          <w:rFonts w:ascii="SimSun" w:hAnsi="SimSun"/>
          <w:lang w:eastAsia="zh-CN"/>
        </w:rPr>
        <w:t>“</w:t>
      </w:r>
      <w:hyperlink r:id="rId85">
        <w:r w:rsidRPr="00040BDC">
          <w:rPr>
            <w:lang w:eastAsia="zh-CN"/>
          </w:rPr>
          <w:t>ITU-T | ISO/IEC</w:t>
        </w:r>
        <w:r w:rsidRPr="00040BDC">
          <w:rPr>
            <w:rFonts w:ascii="SimSun" w:hAnsi="SimSun" w:cs="SimSun" w:hint="eastAsia"/>
            <w:lang w:eastAsia="zh-CN"/>
          </w:rPr>
          <w:t>共同案文的陈述规则</w:t>
        </w:r>
      </w:hyperlink>
      <w:r w:rsidR="0099154C" w:rsidRPr="00040BDC">
        <w:rPr>
          <w:rStyle w:val="FootnoteReference"/>
          <w:rFonts w:ascii="SimSun" w:hAnsi="SimSun" w:cs="SimSun"/>
          <w:lang w:eastAsia="zh-CN"/>
        </w:rPr>
        <w:footnoteReference w:id="81"/>
      </w:r>
      <w:r w:rsidRPr="00040BDC">
        <w:rPr>
          <w:rFonts w:ascii="SimSun" w:hAnsi="SimSun" w:cs="SimSun" w:hint="eastAsia"/>
          <w:lang w:eastAsia="zh-CN"/>
        </w:rPr>
        <w:t>第</w:t>
      </w:r>
      <w:r w:rsidRPr="00040BDC">
        <w:rPr>
          <w:lang w:eastAsia="zh-CN"/>
        </w:rPr>
        <w:t>6.6</w:t>
      </w:r>
      <w:r w:rsidRPr="00040BDC">
        <w:rPr>
          <w:rFonts w:ascii="SimSun" w:hAnsi="SimSun" w:cs="SimSun" w:hint="eastAsia"/>
          <w:lang w:eastAsia="zh-CN"/>
        </w:rPr>
        <w:t>节</w:t>
      </w:r>
      <w:r w:rsidRPr="00040BDC">
        <w:rPr>
          <w:rFonts w:ascii="SimSun" w:hAnsi="SimSun"/>
          <w:lang w:eastAsia="zh-CN"/>
        </w:rPr>
        <w:t>”</w:t>
      </w:r>
      <w:r w:rsidRPr="00040BDC">
        <w:rPr>
          <w:rFonts w:ascii="SimSun" w:hAnsi="SimSun" w:cs="SimSun" w:hint="eastAsia"/>
          <w:lang w:eastAsia="zh-CN"/>
        </w:rPr>
        <w:t>适用。</w:t>
      </w:r>
    </w:p>
    <w:p w14:paraId="661B6390" w14:textId="77777777" w:rsidR="007B6353" w:rsidRPr="00040BDC" w:rsidRDefault="007B6353" w:rsidP="007B6353">
      <w:pPr>
        <w:pStyle w:val="Heading1"/>
        <w:rPr>
          <w:rFonts w:eastAsiaTheme="minorEastAsia"/>
          <w:bCs/>
          <w:lang w:eastAsia="zh-CN"/>
        </w:rPr>
      </w:pPr>
      <w:r w:rsidRPr="00040BDC">
        <w:rPr>
          <w:rFonts w:eastAsiaTheme="minorEastAsia"/>
          <w:lang w:eastAsia="zh-CN"/>
        </w:rPr>
        <w:t>7</w:t>
      </w:r>
      <w:r w:rsidRPr="00040BDC">
        <w:rPr>
          <w:rFonts w:eastAsiaTheme="minorEastAsia"/>
          <w:lang w:eastAsia="zh-CN"/>
        </w:rPr>
        <w:tab/>
      </w:r>
      <w:r w:rsidRPr="00040BDC">
        <w:rPr>
          <w:rFonts w:ascii="SimSun" w:hAnsi="SimSun" w:cs="SimSun" w:hint="eastAsia"/>
          <w:lang w:eastAsia="zh-CN"/>
        </w:rPr>
        <w:t>被参引组织的资格</w:t>
      </w:r>
    </w:p>
    <w:p w14:paraId="43C77BB4" w14:textId="77777777" w:rsidR="007B6353" w:rsidRPr="00040BDC" w:rsidRDefault="007B6353" w:rsidP="00770F10">
      <w:pPr>
        <w:pStyle w:val="Normalnoindent"/>
        <w:rPr>
          <w:rFonts w:eastAsiaTheme="minorEastAsia"/>
          <w:lang w:eastAsia="zh-CN"/>
        </w:rPr>
      </w:pPr>
      <w:r w:rsidRPr="00040BDC">
        <w:rPr>
          <w:rFonts w:eastAsiaTheme="minorEastAsia"/>
          <w:b/>
          <w:bCs/>
          <w:lang w:eastAsia="zh-CN"/>
        </w:rPr>
        <w:t>7.1</w:t>
      </w:r>
      <w:r w:rsidRPr="00040BDC">
        <w:rPr>
          <w:rFonts w:eastAsiaTheme="minorEastAsia"/>
          <w:lang w:eastAsia="zh-CN"/>
        </w:rPr>
        <w:tab/>
      </w:r>
      <w:r w:rsidRPr="00040BDC">
        <w:rPr>
          <w:rFonts w:ascii="SimSun" w:hAnsi="SimSun" w:cs="SimSun" w:hint="eastAsia"/>
          <w:lang w:eastAsia="zh-CN"/>
        </w:rPr>
        <w:t>为持续保证</w:t>
      </w:r>
      <w:r w:rsidRPr="00040BDC">
        <w:rPr>
          <w:lang w:eastAsia="zh-CN"/>
        </w:rPr>
        <w:t>ITU-T</w:t>
      </w:r>
      <w:r w:rsidRPr="00040BDC">
        <w:rPr>
          <w:rFonts w:ascii="SimSun" w:hAnsi="SimSun" w:cs="SimSun" w:hint="eastAsia"/>
          <w:lang w:eastAsia="zh-CN"/>
        </w:rPr>
        <w:t>建议书的质量，需要评估被</w:t>
      </w:r>
      <w:r w:rsidRPr="00040BDC">
        <w:rPr>
          <w:rFonts w:eastAsiaTheme="minorEastAsia" w:hint="eastAsia"/>
          <w:lang w:eastAsia="zh-CN"/>
        </w:rPr>
        <w:t>提议</w:t>
      </w:r>
      <w:r w:rsidRPr="00040BDC">
        <w:rPr>
          <w:rFonts w:ascii="SimSun" w:hAnsi="SimSun" w:cs="SimSun" w:hint="eastAsia"/>
          <w:lang w:eastAsia="zh-CN"/>
        </w:rPr>
        <w:t>的规范性参引文件，而且相关研究组和工作组也需要按照第</w:t>
      </w:r>
      <w:r w:rsidRPr="00040BDC">
        <w:rPr>
          <w:lang w:eastAsia="zh-CN"/>
        </w:rPr>
        <w:t>7.1.1</w:t>
      </w:r>
      <w:r w:rsidRPr="00040BDC">
        <w:rPr>
          <w:rFonts w:ascii="SimSun" w:hAnsi="SimSun" w:cs="SimSun" w:hint="eastAsia"/>
          <w:lang w:eastAsia="zh-CN"/>
        </w:rPr>
        <w:t>、</w:t>
      </w:r>
      <w:r w:rsidRPr="00040BDC">
        <w:rPr>
          <w:lang w:eastAsia="zh-CN"/>
        </w:rPr>
        <w:t>7.1.2</w:t>
      </w:r>
      <w:r w:rsidRPr="00040BDC">
        <w:rPr>
          <w:rFonts w:ascii="SimSun" w:hAnsi="SimSun" w:cs="SimSun" w:hint="eastAsia"/>
          <w:lang w:eastAsia="zh-CN"/>
        </w:rPr>
        <w:t>和</w:t>
      </w:r>
      <w:r w:rsidRPr="00040BDC">
        <w:rPr>
          <w:lang w:eastAsia="zh-CN"/>
        </w:rPr>
        <w:t>7.1.3</w:t>
      </w:r>
      <w:r w:rsidRPr="00040BDC">
        <w:rPr>
          <w:rFonts w:ascii="SimSun" w:hAnsi="SimSun" w:cs="SimSun" w:hint="eastAsia"/>
          <w:lang w:eastAsia="zh-CN"/>
        </w:rPr>
        <w:t>节规定的标准考虑被参引组织的情况</w:t>
      </w:r>
      <w:r w:rsidRPr="00040BDC">
        <w:rPr>
          <w:rFonts w:eastAsiaTheme="minorEastAsia"/>
          <w:lang w:eastAsia="zh-CN"/>
        </w:rPr>
        <w:t>。</w:t>
      </w:r>
    </w:p>
    <w:p w14:paraId="56E193E9" w14:textId="77777777" w:rsidR="00834D72" w:rsidRPr="00040BDC" w:rsidRDefault="00834D72">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b/>
          <w:bCs/>
          <w:lang w:eastAsia="zh-CN"/>
        </w:rPr>
      </w:pPr>
      <w:r w:rsidRPr="00040BDC">
        <w:rPr>
          <w:rFonts w:eastAsiaTheme="minorEastAsia"/>
          <w:b/>
          <w:bCs/>
          <w:lang w:eastAsia="zh-CN"/>
        </w:rPr>
        <w:br w:type="page"/>
      </w:r>
    </w:p>
    <w:p w14:paraId="26F44496" w14:textId="6A18917B" w:rsidR="007B6353" w:rsidRPr="00040BDC" w:rsidRDefault="007B6353" w:rsidP="00770F10">
      <w:pPr>
        <w:pStyle w:val="Normalnoindent"/>
        <w:rPr>
          <w:rFonts w:eastAsiaTheme="minorEastAsia"/>
          <w:lang w:eastAsia="zh-CN"/>
        </w:rPr>
      </w:pPr>
      <w:r w:rsidRPr="00040BDC">
        <w:rPr>
          <w:rFonts w:eastAsiaTheme="minorEastAsia"/>
          <w:b/>
          <w:bCs/>
          <w:lang w:eastAsia="zh-CN"/>
        </w:rPr>
        <w:lastRenderedPageBreak/>
        <w:t>7.1.1</w:t>
      </w:r>
      <w:r w:rsidRPr="00040BDC">
        <w:rPr>
          <w:rFonts w:eastAsiaTheme="minorEastAsia"/>
          <w:lang w:eastAsia="zh-CN"/>
        </w:rPr>
        <w:tab/>
      </w:r>
      <w:r w:rsidRPr="00040BDC">
        <w:rPr>
          <w:rFonts w:ascii="SimSun" w:hAnsi="SimSun" w:cs="SimSun" w:hint="eastAsia"/>
          <w:lang w:eastAsia="zh-CN"/>
        </w:rPr>
        <w:t>被参引组织的资格评审须由研究组或工作组在考虑对该组织进行规范性参引之前、按照附件</w:t>
      </w:r>
      <w:r w:rsidRPr="00040BDC">
        <w:rPr>
          <w:rFonts w:hint="eastAsia"/>
          <w:lang w:eastAsia="zh-CN"/>
        </w:rPr>
        <w:t>B</w:t>
      </w:r>
      <w:r w:rsidRPr="00040BDC">
        <w:rPr>
          <w:rFonts w:ascii="SimSun" w:hAnsi="SimSun" w:cs="SimSun" w:hint="eastAsia"/>
          <w:lang w:eastAsia="zh-CN"/>
        </w:rPr>
        <w:t>在国际电联秘书处对知识产权（</w:t>
      </w:r>
      <w:r w:rsidRPr="00040BDC">
        <w:rPr>
          <w:rFonts w:hint="eastAsia"/>
          <w:lang w:eastAsia="zh-CN"/>
        </w:rPr>
        <w:t>IPR</w:t>
      </w:r>
      <w:r w:rsidRPr="00040BDC">
        <w:rPr>
          <w:rFonts w:ascii="SimSun" w:hAnsi="SimSun" w:cs="SimSun" w:hint="eastAsia"/>
          <w:lang w:eastAsia="zh-CN"/>
        </w:rPr>
        <w:t>）政策进行明确评定的基础上实施。如果被参引组织的资格已根据附件</w:t>
      </w:r>
      <w:r w:rsidRPr="00040BDC">
        <w:rPr>
          <w:lang w:eastAsia="zh-CN"/>
        </w:rPr>
        <w:t>B</w:t>
      </w:r>
      <w:r w:rsidRPr="00040BDC">
        <w:rPr>
          <w:rFonts w:ascii="SimSun" w:hAnsi="SimSun" w:cs="SimSun" w:hint="eastAsia"/>
          <w:lang w:eastAsia="zh-CN"/>
        </w:rPr>
        <w:t>（或原先根据</w:t>
      </w:r>
      <w:r w:rsidRPr="00040BDC">
        <w:rPr>
          <w:lang w:eastAsia="zh-CN"/>
        </w:rPr>
        <w:t>ITU-T A.4</w:t>
      </w:r>
      <w:r w:rsidRPr="00040BDC">
        <w:rPr>
          <w:rFonts w:ascii="SimSun" w:hAnsi="SimSun" w:cs="SimSun" w:hint="eastAsia"/>
          <w:lang w:eastAsia="zh-CN"/>
        </w:rPr>
        <w:t>建议书或</w:t>
      </w:r>
      <w:r w:rsidRPr="00040BDC">
        <w:rPr>
          <w:lang w:eastAsia="zh-CN"/>
        </w:rPr>
        <w:t>ITU-T A.6</w:t>
      </w:r>
      <w:r w:rsidRPr="00040BDC">
        <w:rPr>
          <w:rFonts w:ascii="SimSun" w:hAnsi="SimSun" w:cs="SimSun" w:hint="eastAsia"/>
          <w:lang w:eastAsia="zh-CN"/>
        </w:rPr>
        <w:t>建议书）得到审核，则不再需要评审，只需注明结果</w:t>
      </w:r>
      <w:r w:rsidRPr="00040BDC">
        <w:rPr>
          <w:rFonts w:eastAsiaTheme="minorEastAsia"/>
          <w:lang w:eastAsia="zh-CN"/>
        </w:rPr>
        <w:t>。</w:t>
      </w:r>
    </w:p>
    <w:p w14:paraId="03F7FA66" w14:textId="4B91FED0" w:rsidR="007B6353" w:rsidRPr="00040BDC" w:rsidRDefault="007B6353" w:rsidP="00770F10">
      <w:pPr>
        <w:pStyle w:val="Normalnoindent"/>
        <w:rPr>
          <w:rFonts w:eastAsiaTheme="minorEastAsia"/>
          <w:lang w:eastAsia="zh-CN"/>
        </w:rPr>
      </w:pPr>
      <w:r w:rsidRPr="00040BDC">
        <w:rPr>
          <w:rFonts w:eastAsiaTheme="minorEastAsia"/>
          <w:b/>
          <w:bCs/>
          <w:lang w:eastAsia="zh-CN"/>
        </w:rPr>
        <w:t>7.1.2</w:t>
      </w:r>
      <w:r w:rsidRPr="00040BDC">
        <w:rPr>
          <w:rFonts w:eastAsiaTheme="minorEastAsia"/>
          <w:lang w:eastAsia="zh-CN"/>
        </w:rPr>
        <w:tab/>
      </w:r>
      <w:r w:rsidRPr="00040BDC">
        <w:rPr>
          <w:rFonts w:eastAsiaTheme="minorEastAsia"/>
          <w:lang w:eastAsia="zh-CN"/>
        </w:rPr>
        <w:t>此外，被参引组织应有出版和定期充实完善（即重申、修订、撤销等）输出文件的程序。</w:t>
      </w:r>
    </w:p>
    <w:p w14:paraId="5B4DCE9B" w14:textId="3AE95751" w:rsidR="007B6353" w:rsidRPr="00040BDC" w:rsidRDefault="007B6353" w:rsidP="00770F10">
      <w:pPr>
        <w:pStyle w:val="Normalnoindent"/>
        <w:rPr>
          <w:rFonts w:eastAsiaTheme="minorEastAsia"/>
          <w:lang w:eastAsia="zh-CN"/>
        </w:rPr>
      </w:pPr>
      <w:r w:rsidRPr="00040BDC">
        <w:rPr>
          <w:rFonts w:eastAsiaTheme="minorEastAsia"/>
          <w:b/>
          <w:bCs/>
          <w:lang w:eastAsia="zh-CN"/>
        </w:rPr>
        <w:t>7.1.3</w:t>
      </w:r>
      <w:r w:rsidRPr="00040BDC">
        <w:rPr>
          <w:rFonts w:eastAsiaTheme="minorEastAsia"/>
          <w:lang w:eastAsia="zh-CN"/>
        </w:rPr>
        <w:tab/>
      </w:r>
      <w:r w:rsidRPr="00040BDC">
        <w:rPr>
          <w:rFonts w:eastAsiaTheme="minorEastAsia"/>
          <w:lang w:eastAsia="zh-CN"/>
        </w:rPr>
        <w:t>被参引组织还应具有文件变更控制程序，包括准确无误的文件编号体系。尤应关注的特点是将文件的最新版本与从前版本予以区分的能力。</w:t>
      </w:r>
    </w:p>
    <w:p w14:paraId="52FBE8F3" w14:textId="24C78B87" w:rsidR="007B6353" w:rsidRPr="00040BDC" w:rsidRDefault="007B6353" w:rsidP="00770F10">
      <w:pPr>
        <w:pStyle w:val="Normalnoindent"/>
        <w:rPr>
          <w:rFonts w:eastAsiaTheme="minorEastAsia"/>
          <w:lang w:eastAsia="zh-CN"/>
        </w:rPr>
      </w:pPr>
      <w:r w:rsidRPr="00040BDC">
        <w:rPr>
          <w:rFonts w:eastAsiaTheme="minorEastAsia"/>
          <w:b/>
          <w:lang w:eastAsia="zh-CN"/>
        </w:rPr>
        <w:t>7.2</w:t>
      </w:r>
      <w:r w:rsidRPr="00040BDC">
        <w:rPr>
          <w:rFonts w:eastAsiaTheme="minorEastAsia"/>
          <w:lang w:eastAsia="zh-CN"/>
        </w:rPr>
        <w:tab/>
      </w:r>
      <w:r w:rsidRPr="00040BDC">
        <w:rPr>
          <w:rFonts w:ascii="SimSun" w:hAnsi="SimSun" w:cs="SimSun" w:hint="eastAsia"/>
          <w:lang w:eastAsia="zh-CN"/>
        </w:rPr>
        <w:t>根据附件</w:t>
      </w:r>
      <w:r w:rsidRPr="00040BDC">
        <w:rPr>
          <w:lang w:eastAsia="zh-CN"/>
        </w:rPr>
        <w:t>B</w:t>
      </w:r>
      <w:r w:rsidRPr="00040BDC">
        <w:rPr>
          <w:rFonts w:ascii="SimSun" w:hAnsi="SimSun" w:cs="SimSun" w:hint="eastAsia"/>
          <w:lang w:eastAsia="zh-CN"/>
        </w:rPr>
        <w:t>中的标准，某组织的资格由需对该组织文件进行规范性参引的研究组定期审议。特别是如果该组织的专利政策发生变化，则重要的是确保新专利政策</w:t>
      </w:r>
      <w:r w:rsidRPr="00040BDC">
        <w:rPr>
          <w:rFonts w:ascii="SimSun" w:hAnsi="SimSun" w:cs="SimSun" w:hint="eastAsia"/>
          <w:szCs w:val="24"/>
          <w:lang w:eastAsia="zh-CN"/>
        </w:rPr>
        <w:t>与</w:t>
      </w:r>
      <w:r w:rsidRPr="00040BDC">
        <w:rPr>
          <w:rFonts w:ascii="SimSun" w:hAnsi="SimSun"/>
          <w:szCs w:val="24"/>
          <w:lang w:eastAsia="zh-CN"/>
        </w:rPr>
        <w:t>“</w:t>
      </w:r>
      <w:r w:rsidRPr="00040BDC">
        <w:rPr>
          <w:szCs w:val="24"/>
          <w:lang w:eastAsia="zh-CN"/>
        </w:rPr>
        <w:t>ITU-T/ITU-R/ISO/IEC</w:t>
      </w:r>
      <w:r w:rsidRPr="00040BDC">
        <w:rPr>
          <w:rFonts w:ascii="SimSun" w:hAnsi="SimSun" w:cs="SimSun" w:hint="eastAsia"/>
          <w:szCs w:val="24"/>
          <w:lang w:eastAsia="zh-CN"/>
        </w:rPr>
        <w:t>共同专利政策</w:t>
      </w:r>
      <w:r w:rsidRPr="00040BDC">
        <w:rPr>
          <w:rFonts w:ascii="SimSun" w:hAnsi="SimSun"/>
          <w:szCs w:val="24"/>
          <w:lang w:eastAsia="zh-CN"/>
        </w:rPr>
        <w:t>”</w:t>
      </w:r>
      <w:r w:rsidRPr="00040BDC">
        <w:rPr>
          <w:rFonts w:ascii="SimSun" w:hAnsi="SimSun" w:cs="SimSun" w:hint="eastAsia"/>
          <w:szCs w:val="24"/>
          <w:lang w:eastAsia="zh-CN"/>
        </w:rPr>
        <w:t>和</w:t>
      </w:r>
      <w:r w:rsidRPr="00040BDC">
        <w:rPr>
          <w:rFonts w:ascii="SimSun" w:hAnsi="SimSun"/>
          <w:szCs w:val="24"/>
          <w:lang w:eastAsia="zh-CN"/>
        </w:rPr>
        <w:t>“</w:t>
      </w:r>
      <w:r w:rsidRPr="00040BDC">
        <w:rPr>
          <w:szCs w:val="24"/>
          <w:lang w:eastAsia="zh-CN"/>
        </w:rPr>
        <w:t>ITU-T/ITU-R/ISO/IEC</w:t>
      </w:r>
      <w:r w:rsidRPr="00040BDC">
        <w:rPr>
          <w:rFonts w:ascii="SimSun" w:hAnsi="SimSun" w:cs="SimSun" w:hint="eastAsia"/>
          <w:szCs w:val="24"/>
          <w:lang w:eastAsia="zh-CN"/>
        </w:rPr>
        <w:t>共同专利政策实施导则</w:t>
      </w:r>
      <w:r w:rsidRPr="00040BDC">
        <w:rPr>
          <w:rFonts w:ascii="SimSun" w:hAnsi="SimSun"/>
          <w:szCs w:val="24"/>
          <w:lang w:eastAsia="zh-CN"/>
        </w:rPr>
        <w:t>”</w:t>
      </w:r>
      <w:r w:rsidRPr="00040BDC">
        <w:rPr>
          <w:rFonts w:ascii="SimSun" w:hAnsi="SimSun" w:cs="SimSun" w:hint="eastAsia"/>
          <w:szCs w:val="24"/>
          <w:lang w:eastAsia="zh-CN"/>
        </w:rPr>
        <w:t>相一致</w:t>
      </w:r>
      <w:r w:rsidR="0099154C" w:rsidRPr="00040BDC">
        <w:rPr>
          <w:rStyle w:val="FootnoteReference"/>
          <w:rFonts w:ascii="SimSun" w:hAnsi="SimSun" w:cs="SimSun"/>
          <w:szCs w:val="24"/>
          <w:lang w:eastAsia="zh-CN"/>
        </w:rPr>
        <w:footnoteReference w:id="82"/>
      </w:r>
      <w:r w:rsidRPr="00040BDC">
        <w:rPr>
          <w:rFonts w:eastAsiaTheme="minorEastAsia"/>
          <w:lang w:eastAsia="zh-CN"/>
        </w:rPr>
        <w:t>。</w:t>
      </w:r>
    </w:p>
    <w:p w14:paraId="2524878C" w14:textId="1640905D" w:rsidR="007B6353" w:rsidRPr="00040BDC" w:rsidRDefault="007B6353" w:rsidP="00770F10">
      <w:pPr>
        <w:pStyle w:val="Normalnoindent"/>
        <w:rPr>
          <w:rFonts w:eastAsiaTheme="minorEastAsia"/>
          <w:lang w:eastAsia="zh-CN"/>
        </w:rPr>
      </w:pPr>
      <w:r w:rsidRPr="00040BDC">
        <w:rPr>
          <w:rFonts w:eastAsiaTheme="minorEastAsia"/>
          <w:b/>
          <w:bCs/>
          <w:lang w:eastAsia="zh-CN"/>
        </w:rPr>
        <w:t>7.3</w:t>
      </w:r>
      <w:r w:rsidRPr="00040BDC">
        <w:rPr>
          <w:rFonts w:eastAsiaTheme="minorEastAsia"/>
          <w:lang w:eastAsia="zh-CN"/>
        </w:rPr>
        <w:tab/>
      </w:r>
      <w:r w:rsidRPr="00040BDC">
        <w:rPr>
          <w:rFonts w:hint="eastAsia"/>
          <w:lang w:eastAsia="zh-CN"/>
        </w:rPr>
        <w:t>如果一份拟参引文件由并非法律实体的合作项目中的多家组织共同拥有，则如果每家组织本身都符合附件</w:t>
      </w:r>
      <w:r w:rsidRPr="00040BDC">
        <w:rPr>
          <w:lang w:eastAsia="zh-CN"/>
        </w:rPr>
        <w:t>B</w:t>
      </w:r>
      <w:r w:rsidRPr="00040BDC">
        <w:rPr>
          <w:rFonts w:hint="eastAsia"/>
          <w:lang w:eastAsia="zh-CN"/>
        </w:rPr>
        <w:t>所述标准，从而具备资格，那么该合作项目则视为符合附件</w:t>
      </w:r>
      <w:r w:rsidRPr="00040BDC">
        <w:rPr>
          <w:lang w:eastAsia="zh-CN"/>
        </w:rPr>
        <w:t>B</w:t>
      </w:r>
      <w:r w:rsidRPr="00040BDC">
        <w:rPr>
          <w:rFonts w:hint="eastAsia"/>
          <w:lang w:eastAsia="zh-CN"/>
        </w:rPr>
        <w:t>的标准，具备资格。须在宣布开展</w:t>
      </w:r>
      <w:r w:rsidRPr="00040BDC">
        <w:rPr>
          <w:lang w:eastAsia="zh-CN"/>
        </w:rPr>
        <w:t>TAP</w:t>
      </w:r>
      <w:r w:rsidRPr="00040BDC">
        <w:rPr>
          <w:rFonts w:hint="eastAsia"/>
          <w:lang w:eastAsia="zh-CN"/>
        </w:rPr>
        <w:t>磋商或宣布</w:t>
      </w:r>
      <w:r w:rsidRPr="00040BDC">
        <w:rPr>
          <w:lang w:eastAsia="zh-CN"/>
        </w:rPr>
        <w:t>AAP</w:t>
      </w:r>
      <w:r w:rsidRPr="00040BDC">
        <w:rPr>
          <w:rFonts w:hint="eastAsia"/>
          <w:lang w:eastAsia="zh-CN"/>
        </w:rPr>
        <w:t>最后提醒的通函中提及参引符合</w:t>
      </w:r>
      <w:r w:rsidRPr="00040BDC">
        <w:rPr>
          <w:lang w:eastAsia="zh-CN"/>
        </w:rPr>
        <w:t>ITU-T A.5</w:t>
      </w:r>
      <w:r w:rsidRPr="00040BDC">
        <w:rPr>
          <w:rFonts w:hint="eastAsia"/>
          <w:lang w:eastAsia="zh-CN"/>
        </w:rPr>
        <w:t>建议书的理由</w:t>
      </w:r>
      <w:r w:rsidRPr="00040BDC">
        <w:rPr>
          <w:rFonts w:eastAsiaTheme="minorEastAsia"/>
          <w:lang w:eastAsia="zh-CN"/>
        </w:rPr>
        <w:t>。</w:t>
      </w:r>
    </w:p>
    <w:p w14:paraId="0570D477" w14:textId="77777777" w:rsidR="007B6353" w:rsidRPr="00040BDC" w:rsidRDefault="007B6353" w:rsidP="007B6353">
      <w:pPr>
        <w:rPr>
          <w:rFonts w:eastAsiaTheme="minorEastAsia"/>
          <w:lang w:eastAsia="zh-CN"/>
        </w:rPr>
      </w:pPr>
    </w:p>
    <w:p w14:paraId="54937B19" w14:textId="77777777" w:rsidR="007B6353" w:rsidRPr="00040BDC" w:rsidRDefault="007B6353" w:rsidP="007B6353">
      <w:pPr>
        <w:rPr>
          <w:rFonts w:eastAsiaTheme="minorEastAsia"/>
          <w:lang w:eastAsia="zh-CN"/>
        </w:rPr>
      </w:pPr>
    </w:p>
    <w:p w14:paraId="38E64BD1" w14:textId="77777777" w:rsidR="007B6353" w:rsidRPr="00040BDC" w:rsidRDefault="007B6353" w:rsidP="007B6353">
      <w:pPr>
        <w:rPr>
          <w:rFonts w:eastAsiaTheme="minorEastAsia"/>
          <w:lang w:eastAsia="zh-CN"/>
        </w:rPr>
      </w:pPr>
    </w:p>
    <w:p w14:paraId="75F773AE" w14:textId="77777777" w:rsidR="007B6353" w:rsidRPr="00040BDC" w:rsidRDefault="007B6353" w:rsidP="007B6353">
      <w:pPr>
        <w:rPr>
          <w:rFonts w:eastAsiaTheme="minorEastAsia"/>
          <w:lang w:eastAsia="zh-CN"/>
        </w:rPr>
      </w:pPr>
    </w:p>
    <w:p w14:paraId="311DC37D" w14:textId="77777777" w:rsidR="007B6353" w:rsidRPr="00040BDC" w:rsidRDefault="007B6353" w:rsidP="007B6353">
      <w:pPr>
        <w:rPr>
          <w:rFonts w:eastAsiaTheme="minorEastAsia"/>
          <w:lang w:eastAsia="zh-CN"/>
        </w:rPr>
      </w:pPr>
    </w:p>
    <w:p w14:paraId="5DE14DD4" w14:textId="77777777" w:rsidR="007B6353" w:rsidRPr="00040BDC" w:rsidRDefault="007B6353" w:rsidP="007B6353">
      <w:pPr>
        <w:rPr>
          <w:rFonts w:eastAsiaTheme="minorEastAsia"/>
          <w:lang w:eastAsia="zh-CN"/>
        </w:rPr>
      </w:pPr>
    </w:p>
    <w:p w14:paraId="2773996E" w14:textId="77777777" w:rsidR="007B6353" w:rsidRPr="00040BDC" w:rsidRDefault="007B6353" w:rsidP="007B6353">
      <w:pPr>
        <w:rPr>
          <w:rFonts w:eastAsiaTheme="minorEastAsia"/>
          <w:lang w:eastAsia="zh-CN"/>
        </w:rPr>
      </w:pPr>
    </w:p>
    <w:p w14:paraId="18D1DB84" w14:textId="77777777" w:rsidR="007B6353" w:rsidRPr="00040BDC" w:rsidRDefault="007B6353" w:rsidP="007B6353">
      <w:pPr>
        <w:rPr>
          <w:rFonts w:eastAsiaTheme="minorEastAsia"/>
          <w:lang w:eastAsia="zh-CN"/>
        </w:rPr>
      </w:pPr>
    </w:p>
    <w:p w14:paraId="45DF2687" w14:textId="77777777" w:rsidR="007B6353" w:rsidRPr="00040BDC" w:rsidRDefault="007B6353" w:rsidP="007B6353">
      <w:pPr>
        <w:rPr>
          <w:rFonts w:eastAsiaTheme="minorEastAsia"/>
          <w:lang w:eastAsia="zh-CN"/>
        </w:rPr>
      </w:pPr>
    </w:p>
    <w:p w14:paraId="1CD5DF23" w14:textId="77777777" w:rsidR="007B6353" w:rsidRPr="00040BDC" w:rsidRDefault="007B6353" w:rsidP="007B6353">
      <w:pPr>
        <w:rPr>
          <w:rFonts w:eastAsiaTheme="minorEastAsia"/>
          <w:lang w:eastAsia="zh-CN"/>
        </w:rPr>
      </w:pPr>
    </w:p>
    <w:p w14:paraId="53DE103D" w14:textId="77777777" w:rsidR="007B6353" w:rsidRPr="00040BDC" w:rsidRDefault="007B6353" w:rsidP="007B6353">
      <w:pPr>
        <w:rPr>
          <w:rFonts w:eastAsiaTheme="minorEastAsia"/>
          <w:lang w:eastAsia="zh-CN"/>
        </w:rPr>
      </w:pPr>
    </w:p>
    <w:p w14:paraId="0921DBCA" w14:textId="77777777" w:rsidR="00834D72" w:rsidRPr="00040BDC" w:rsidRDefault="00834D72" w:rsidP="007B6353">
      <w:pPr>
        <w:tabs>
          <w:tab w:val="clear" w:pos="794"/>
          <w:tab w:val="clear" w:pos="1191"/>
          <w:tab w:val="clear" w:pos="1588"/>
          <w:tab w:val="clear" w:pos="1985"/>
        </w:tabs>
        <w:overflowPunct/>
        <w:autoSpaceDE/>
        <w:autoSpaceDN/>
        <w:adjustRightInd/>
        <w:spacing w:before="0"/>
        <w:textAlignment w:val="auto"/>
        <w:rPr>
          <w:b/>
          <w:lang w:eastAsia="zh-CN"/>
        </w:rPr>
      </w:pPr>
      <w:r w:rsidRPr="00040BDC">
        <w:rPr>
          <w:b/>
          <w:lang w:eastAsia="zh-CN"/>
        </w:rPr>
        <w:br w:type="page"/>
      </w:r>
    </w:p>
    <w:p w14:paraId="72F98FE0" w14:textId="77777777" w:rsidR="007B6353" w:rsidRPr="00040BDC" w:rsidRDefault="007B6353" w:rsidP="00A44822">
      <w:pPr>
        <w:pStyle w:val="AnnexNo"/>
        <w:outlineLvl w:val="9"/>
        <w:rPr>
          <w:lang w:eastAsia="zh-CN"/>
        </w:rPr>
      </w:pPr>
      <w:r w:rsidRPr="00040BDC">
        <w:rPr>
          <w:rFonts w:ascii="SimSun" w:hAnsi="SimSun" w:cs="SimSun" w:hint="eastAsia"/>
          <w:lang w:val="es-ES" w:eastAsia="zh-CN"/>
        </w:rPr>
        <w:lastRenderedPageBreak/>
        <w:t>附件</w:t>
      </w:r>
      <w:r w:rsidRPr="00040BDC">
        <w:rPr>
          <w:lang w:eastAsia="zh-CN"/>
        </w:rPr>
        <w:t>A</w:t>
      </w:r>
    </w:p>
    <w:p w14:paraId="6B1166C1" w14:textId="77777777" w:rsidR="007B6353" w:rsidRPr="00040BDC" w:rsidRDefault="007B6353" w:rsidP="007B6353">
      <w:pPr>
        <w:pStyle w:val="Annextitle"/>
        <w:rPr>
          <w:lang w:eastAsia="zh-CN"/>
        </w:rPr>
      </w:pPr>
      <w:r w:rsidRPr="00040BDC">
        <w:rPr>
          <w:rFonts w:ascii="SimSun" w:hAnsi="SimSun" w:cs="SimSun" w:hint="eastAsia"/>
          <w:lang w:val="es-ES" w:eastAsia="zh-CN"/>
        </w:rPr>
        <w:t>记载研究组或工作组决定的文件格式</w:t>
      </w:r>
    </w:p>
    <w:p w14:paraId="159FE6FD" w14:textId="77777777" w:rsidR="007B6353" w:rsidRPr="00040BDC" w:rsidRDefault="007B6353" w:rsidP="007B6353">
      <w:pPr>
        <w:pStyle w:val="Normalcenteraligned"/>
        <w:rPr>
          <w:rFonts w:eastAsiaTheme="minorEastAsia"/>
          <w:lang w:eastAsia="zh-CN"/>
        </w:rPr>
      </w:pPr>
      <w:r w:rsidRPr="00040BDC">
        <w:rPr>
          <w:rFonts w:eastAsiaTheme="minorEastAsia"/>
          <w:lang w:eastAsia="zh-CN"/>
        </w:rPr>
        <w:t>（本附件不构成本建议书的不可或缺部分</w:t>
      </w:r>
      <w:r w:rsidRPr="00040BDC">
        <w:rPr>
          <w:rFonts w:eastAsiaTheme="minorEastAsia" w:hint="eastAsia"/>
          <w:lang w:eastAsia="zh-CN"/>
        </w:rPr>
        <w:t>。</w:t>
      </w:r>
      <w:r w:rsidRPr="00040BDC">
        <w:rPr>
          <w:rFonts w:eastAsiaTheme="minorEastAsia"/>
          <w:lang w:eastAsia="zh-CN"/>
        </w:rPr>
        <w:t>）</w:t>
      </w:r>
    </w:p>
    <w:p w14:paraId="326D288A" w14:textId="77777777" w:rsidR="007B6353" w:rsidRPr="00040BDC" w:rsidRDefault="007B6353" w:rsidP="007B6353">
      <w:pPr>
        <w:pStyle w:val="Normalaftertitle"/>
        <w:ind w:firstLineChars="200" w:firstLine="480"/>
        <w:rPr>
          <w:rFonts w:eastAsiaTheme="minorEastAsia"/>
          <w:lang w:eastAsia="zh-CN"/>
        </w:rPr>
      </w:pPr>
      <w:r w:rsidRPr="00040BDC">
        <w:rPr>
          <w:rFonts w:eastAsiaTheme="minorEastAsia"/>
          <w:lang w:eastAsia="zh-CN"/>
        </w:rPr>
        <w:t>研究组或工作组关于进行规</w:t>
      </w:r>
      <w:proofErr w:type="gramStart"/>
      <w:r w:rsidRPr="00040BDC">
        <w:rPr>
          <w:rFonts w:eastAsiaTheme="minorEastAsia"/>
          <w:lang w:eastAsia="zh-CN"/>
        </w:rPr>
        <w:t>范性参引的</w:t>
      </w:r>
      <w:proofErr w:type="gramEnd"/>
      <w:r w:rsidRPr="00040BDC">
        <w:rPr>
          <w:rFonts w:eastAsiaTheme="minorEastAsia"/>
          <w:lang w:eastAsia="zh-CN"/>
        </w:rPr>
        <w:t>决定必须采用如下格式记载于会议</w:t>
      </w:r>
      <w:r w:rsidRPr="00040BDC">
        <w:rPr>
          <w:rFonts w:eastAsiaTheme="minorEastAsia" w:hint="eastAsia"/>
          <w:lang w:eastAsia="zh-CN"/>
        </w:rPr>
        <w:t>报告</w:t>
      </w:r>
      <w:r w:rsidRPr="00040BDC">
        <w:rPr>
          <w:rFonts w:eastAsiaTheme="minorEastAsia"/>
          <w:lang w:eastAsia="zh-CN"/>
        </w:rPr>
        <w:t>之中</w:t>
      </w:r>
      <w:r w:rsidRPr="00040BDC">
        <w:rPr>
          <w:rFonts w:eastAsiaTheme="minorEastAsia" w:hint="eastAsia"/>
          <w:lang w:eastAsia="zh-CN"/>
        </w:rPr>
        <w:t>（称为</w:t>
      </w:r>
      <w:proofErr w:type="gramStart"/>
      <w:r w:rsidRPr="00040BDC">
        <w:rPr>
          <w:rFonts w:eastAsiaTheme="minorEastAsia" w:hint="eastAsia"/>
          <w:lang w:eastAsia="zh-CN"/>
        </w:rPr>
        <w:t>规范性参引的</w:t>
      </w:r>
      <w:proofErr w:type="gramEnd"/>
      <w:r w:rsidRPr="00040BDC">
        <w:rPr>
          <w:rFonts w:eastAsiaTheme="minorEastAsia" w:hint="eastAsia"/>
          <w:lang w:eastAsia="zh-CN"/>
        </w:rPr>
        <w:t>A</w:t>
      </w:r>
      <w:r w:rsidRPr="00040BDC">
        <w:rPr>
          <w:rFonts w:eastAsiaTheme="minorEastAsia"/>
          <w:lang w:eastAsia="zh-CN"/>
        </w:rPr>
        <w:t>.5</w:t>
      </w:r>
      <w:r w:rsidRPr="00040BDC">
        <w:rPr>
          <w:rFonts w:eastAsiaTheme="minorEastAsia" w:hint="eastAsia"/>
          <w:lang w:eastAsia="zh-CN"/>
        </w:rPr>
        <w:t>理由）：</w:t>
      </w:r>
    </w:p>
    <w:p w14:paraId="20B90B8E" w14:textId="77777777" w:rsidR="007B6353" w:rsidRPr="00040BDC" w:rsidRDefault="007B6353" w:rsidP="007B6353">
      <w:pPr>
        <w:pStyle w:val="enumlev1"/>
        <w:rPr>
          <w:lang w:eastAsia="zh-CN"/>
        </w:rPr>
      </w:pPr>
      <w:r w:rsidRPr="00040BDC">
        <w:rPr>
          <w:lang w:eastAsia="zh-CN"/>
        </w:rPr>
        <w:t>1)</w:t>
      </w:r>
      <w:r w:rsidRPr="00040BDC">
        <w:rPr>
          <w:lang w:eastAsia="zh-CN"/>
        </w:rPr>
        <w:tab/>
      </w:r>
      <w:r w:rsidRPr="00040BDC">
        <w:rPr>
          <w:rFonts w:ascii="SimSun" w:hAnsi="SimSun" w:cs="SimSun" w:hint="eastAsia"/>
          <w:lang w:eastAsia="zh-CN"/>
        </w:rPr>
        <w:t>有关文件的明确描述：</w:t>
      </w:r>
    </w:p>
    <w:p w14:paraId="75FCFCC2" w14:textId="77777777" w:rsidR="007B6353" w:rsidRPr="00040BDC" w:rsidRDefault="007B6353" w:rsidP="007B6353">
      <w:pPr>
        <w:pStyle w:val="enumlev1"/>
        <w:rPr>
          <w:rFonts w:eastAsiaTheme="minorEastAsia"/>
          <w:lang w:eastAsia="zh-CN"/>
        </w:rPr>
      </w:pPr>
      <w:r w:rsidRPr="00040BDC">
        <w:rPr>
          <w:rFonts w:eastAsiaTheme="minorEastAsia"/>
          <w:lang w:eastAsia="zh-CN"/>
        </w:rPr>
        <w:tab/>
      </w:r>
      <w:r w:rsidRPr="00040BDC">
        <w:rPr>
          <w:rFonts w:eastAsiaTheme="minorEastAsia"/>
          <w:lang w:eastAsia="zh-CN"/>
        </w:rPr>
        <w:t>（文件类型、标题、编号、版本、日期等）。</w:t>
      </w:r>
    </w:p>
    <w:p w14:paraId="057984D5" w14:textId="77777777" w:rsidR="007B6353" w:rsidRPr="00040BDC" w:rsidRDefault="007B6353" w:rsidP="007B6353">
      <w:pPr>
        <w:pStyle w:val="enumlev1"/>
        <w:rPr>
          <w:rFonts w:eastAsiaTheme="minorEastAsia"/>
          <w:lang w:eastAsia="zh-CN"/>
        </w:rPr>
      </w:pPr>
      <w:r w:rsidRPr="00040BDC">
        <w:rPr>
          <w:rFonts w:eastAsiaTheme="minorEastAsia"/>
          <w:lang w:eastAsia="zh-CN"/>
        </w:rPr>
        <w:t>2)</w:t>
      </w:r>
      <w:r w:rsidRPr="00040BDC">
        <w:rPr>
          <w:rFonts w:eastAsiaTheme="minorEastAsia"/>
          <w:lang w:eastAsia="zh-CN"/>
        </w:rPr>
        <w:tab/>
      </w:r>
      <w:r w:rsidRPr="00040BDC">
        <w:rPr>
          <w:rFonts w:eastAsiaTheme="minorEastAsia"/>
          <w:lang w:eastAsia="zh-CN"/>
        </w:rPr>
        <w:t>批准状况。</w:t>
      </w:r>
    </w:p>
    <w:p w14:paraId="21E997A7" w14:textId="77777777" w:rsidR="007B6353" w:rsidRPr="00040BDC" w:rsidRDefault="007B6353" w:rsidP="006D2E7B">
      <w:pPr>
        <w:pStyle w:val="Note"/>
        <w:rPr>
          <w:rFonts w:eastAsiaTheme="minorEastAsia"/>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应仅考虑已批准的文件。</w:t>
      </w:r>
    </w:p>
    <w:p w14:paraId="196BA4F5" w14:textId="77777777" w:rsidR="007B6353" w:rsidRPr="00040BDC" w:rsidRDefault="007B6353" w:rsidP="007B6353">
      <w:pPr>
        <w:pStyle w:val="enumlev1"/>
        <w:rPr>
          <w:rFonts w:eastAsiaTheme="minorEastAsia"/>
          <w:lang w:eastAsia="zh-CN"/>
        </w:rPr>
      </w:pPr>
      <w:r w:rsidRPr="00040BDC">
        <w:rPr>
          <w:rFonts w:eastAsiaTheme="minorEastAsia"/>
          <w:lang w:eastAsia="zh-CN"/>
        </w:rPr>
        <w:t>3)</w:t>
      </w:r>
      <w:r w:rsidRPr="00040BDC">
        <w:rPr>
          <w:rFonts w:eastAsiaTheme="minorEastAsia"/>
          <w:lang w:eastAsia="zh-CN"/>
        </w:rPr>
        <w:tab/>
      </w:r>
      <w:r w:rsidRPr="00040BDC">
        <w:rPr>
          <w:rFonts w:eastAsiaTheme="minorEastAsia" w:hint="eastAsia"/>
          <w:lang w:eastAsia="zh-CN"/>
        </w:rPr>
        <w:t>说明各项</w:t>
      </w:r>
      <w:r w:rsidRPr="00040BDC">
        <w:rPr>
          <w:rFonts w:eastAsiaTheme="minorEastAsia"/>
          <w:lang w:eastAsia="zh-CN"/>
        </w:rPr>
        <w:t>参引的理由</w:t>
      </w:r>
      <w:r w:rsidRPr="00040BDC">
        <w:rPr>
          <w:rFonts w:eastAsiaTheme="minorEastAsia" w:hint="eastAsia"/>
          <w:lang w:eastAsia="zh-CN"/>
        </w:rPr>
        <w:t>。</w:t>
      </w:r>
    </w:p>
    <w:p w14:paraId="51A402D3" w14:textId="77777777" w:rsidR="007B6353" w:rsidRPr="00040BDC" w:rsidRDefault="007B6353" w:rsidP="007B6353">
      <w:pPr>
        <w:pStyle w:val="enumlev1"/>
        <w:rPr>
          <w:rFonts w:eastAsiaTheme="minorEastAsia"/>
          <w:lang w:eastAsia="zh-CN"/>
        </w:rPr>
      </w:pPr>
      <w:r w:rsidRPr="00040BDC">
        <w:rPr>
          <w:rFonts w:eastAsiaTheme="minorEastAsia"/>
          <w:lang w:eastAsia="zh-CN"/>
        </w:rPr>
        <w:t>4)</w:t>
      </w:r>
      <w:r w:rsidRPr="00040BDC">
        <w:rPr>
          <w:rFonts w:eastAsiaTheme="minorEastAsia"/>
          <w:lang w:eastAsia="zh-CN"/>
        </w:rPr>
        <w:tab/>
      </w:r>
      <w:r w:rsidRPr="00040BDC">
        <w:rPr>
          <w:rFonts w:eastAsiaTheme="minorEastAsia" w:hint="eastAsia"/>
          <w:lang w:eastAsia="zh-CN"/>
        </w:rPr>
        <w:t>与拟议规范性参引有关的</w:t>
      </w:r>
      <w:r w:rsidRPr="00040BDC">
        <w:rPr>
          <w:rFonts w:eastAsiaTheme="minorEastAsia"/>
          <w:lang w:eastAsia="zh-CN"/>
        </w:rPr>
        <w:t>知识产权（包括专利、软件版权、标志</w:t>
      </w:r>
      <w:r w:rsidRPr="00040BDC">
        <w:rPr>
          <w:rFonts w:eastAsiaTheme="minorEastAsia" w:hint="eastAsia"/>
          <w:lang w:eastAsia="zh-CN"/>
        </w:rPr>
        <w:t>）（如有的话）的</w:t>
      </w:r>
      <w:r w:rsidRPr="00040BDC">
        <w:rPr>
          <w:rFonts w:eastAsiaTheme="minorEastAsia"/>
          <w:lang w:eastAsia="zh-CN"/>
        </w:rPr>
        <w:t>最新信息</w:t>
      </w:r>
      <w:r w:rsidRPr="00040BDC">
        <w:rPr>
          <w:rFonts w:eastAsiaTheme="minorEastAsia" w:hint="eastAsia"/>
          <w:lang w:eastAsia="zh-CN"/>
        </w:rPr>
        <w:t>。应附上相关文件。</w:t>
      </w:r>
    </w:p>
    <w:p w14:paraId="1C0D3EDB" w14:textId="77777777" w:rsidR="007B6353" w:rsidRPr="00040BDC" w:rsidRDefault="007B6353" w:rsidP="007B6353">
      <w:pPr>
        <w:pStyle w:val="enumlev1"/>
        <w:rPr>
          <w:rFonts w:eastAsiaTheme="minorEastAsia"/>
          <w:lang w:eastAsia="zh-CN"/>
        </w:rPr>
      </w:pPr>
      <w:r w:rsidRPr="00040BDC">
        <w:rPr>
          <w:rFonts w:eastAsiaTheme="minorEastAsia"/>
          <w:lang w:eastAsia="zh-CN"/>
        </w:rPr>
        <w:t>5)</w:t>
      </w:r>
      <w:r w:rsidRPr="00040BDC">
        <w:rPr>
          <w:rFonts w:eastAsiaTheme="minorEastAsia"/>
          <w:lang w:eastAsia="zh-CN"/>
        </w:rPr>
        <w:tab/>
      </w:r>
      <w:r w:rsidRPr="00040BDC">
        <w:rPr>
          <w:rFonts w:eastAsiaTheme="minorEastAsia"/>
          <w:lang w:eastAsia="zh-CN"/>
        </w:rPr>
        <w:t>说明文件</w:t>
      </w:r>
      <w:r w:rsidRPr="00040BDC">
        <w:rPr>
          <w:rFonts w:ascii="SimSun" w:hAnsi="SimSun"/>
          <w:lang w:eastAsia="zh-CN"/>
        </w:rPr>
        <w:t>“</w:t>
      </w:r>
      <w:r w:rsidRPr="00040BDC">
        <w:rPr>
          <w:rFonts w:eastAsiaTheme="minorEastAsia"/>
          <w:lang w:eastAsia="zh-CN"/>
        </w:rPr>
        <w:t>质量</w:t>
      </w:r>
      <w:r w:rsidRPr="00040BDC">
        <w:rPr>
          <w:rFonts w:ascii="SimSun" w:hAnsi="SimSun"/>
          <w:lang w:eastAsia="zh-CN"/>
        </w:rPr>
        <w:t>”</w:t>
      </w:r>
      <w:r w:rsidRPr="00040BDC">
        <w:rPr>
          <w:rFonts w:eastAsiaTheme="minorEastAsia"/>
          <w:lang w:eastAsia="zh-CN"/>
        </w:rPr>
        <w:t>的其他有益信息：</w:t>
      </w:r>
    </w:p>
    <w:p w14:paraId="4331281B" w14:textId="77777777" w:rsidR="007B6353" w:rsidRPr="00040BDC" w:rsidRDefault="007B6353" w:rsidP="007B6353">
      <w:pPr>
        <w:pStyle w:val="enumlev1"/>
        <w:rPr>
          <w:rFonts w:eastAsiaTheme="minorEastAsia"/>
          <w:lang w:eastAsia="zh-CN"/>
        </w:rPr>
      </w:pPr>
      <w:r w:rsidRPr="00040BDC">
        <w:rPr>
          <w:rFonts w:eastAsiaTheme="minorEastAsia"/>
          <w:lang w:eastAsia="zh-CN"/>
        </w:rPr>
        <w:tab/>
      </w:r>
      <w:r w:rsidRPr="00040BDC">
        <w:rPr>
          <w:rFonts w:eastAsiaTheme="minorEastAsia"/>
          <w:lang w:eastAsia="zh-CN"/>
        </w:rPr>
        <w:t>（如，文件存在的时间，是否已使用该文件实施了产品，一致性要求是否明确，规范是否存在并方便获取）。</w:t>
      </w:r>
    </w:p>
    <w:p w14:paraId="4FDC77C3" w14:textId="77777777" w:rsidR="007B6353" w:rsidRPr="00040BDC" w:rsidRDefault="007B6353" w:rsidP="007B6353">
      <w:pPr>
        <w:pStyle w:val="enumlev1"/>
        <w:rPr>
          <w:rFonts w:eastAsiaTheme="minorEastAsia"/>
          <w:lang w:eastAsia="zh-CN"/>
        </w:rPr>
      </w:pPr>
      <w:r w:rsidRPr="00040BDC">
        <w:rPr>
          <w:rFonts w:eastAsiaTheme="minorEastAsia"/>
          <w:lang w:eastAsia="zh-CN"/>
        </w:rPr>
        <w:t>6)</w:t>
      </w:r>
      <w:r w:rsidRPr="00040BDC">
        <w:rPr>
          <w:rFonts w:eastAsiaTheme="minorEastAsia"/>
          <w:lang w:eastAsia="zh-CN"/>
        </w:rPr>
        <w:tab/>
      </w:r>
      <w:r w:rsidRPr="00040BDC">
        <w:rPr>
          <w:rFonts w:eastAsiaTheme="minorEastAsia"/>
          <w:lang w:eastAsia="zh-CN"/>
        </w:rPr>
        <w:t>文件的稳定性和成熟程度。</w:t>
      </w:r>
    </w:p>
    <w:p w14:paraId="57EB5984" w14:textId="77777777" w:rsidR="007B6353" w:rsidRPr="00040BDC" w:rsidRDefault="007B6353" w:rsidP="007B6353">
      <w:pPr>
        <w:pStyle w:val="enumlev1"/>
        <w:rPr>
          <w:rFonts w:eastAsiaTheme="minorEastAsia"/>
          <w:lang w:eastAsia="zh-CN"/>
        </w:rPr>
      </w:pPr>
      <w:r w:rsidRPr="00040BDC">
        <w:rPr>
          <w:rFonts w:eastAsiaTheme="minorEastAsia"/>
          <w:lang w:eastAsia="zh-CN"/>
        </w:rPr>
        <w:t>7)</w:t>
      </w:r>
      <w:r w:rsidRPr="00040BDC">
        <w:rPr>
          <w:rFonts w:eastAsiaTheme="minorEastAsia"/>
          <w:lang w:eastAsia="zh-CN"/>
        </w:rPr>
        <w:tab/>
      </w:r>
      <w:r w:rsidRPr="00040BDC">
        <w:rPr>
          <w:rFonts w:eastAsiaTheme="minorEastAsia"/>
          <w:lang w:eastAsia="zh-CN"/>
        </w:rPr>
        <w:t>与</w:t>
      </w:r>
      <w:r w:rsidRPr="00040BDC">
        <w:rPr>
          <w:rFonts w:eastAsiaTheme="minorEastAsia"/>
          <w:lang w:eastAsia="zh-CN"/>
        </w:rPr>
        <w:t>ITU-T</w:t>
      </w:r>
      <w:r w:rsidRPr="00040BDC">
        <w:rPr>
          <w:rFonts w:eastAsiaTheme="minorEastAsia"/>
          <w:lang w:eastAsia="zh-CN"/>
        </w:rPr>
        <w:t>或其他标准制定组织其他现有的或正在形成的文件的关系（如相关的话）。</w:t>
      </w:r>
    </w:p>
    <w:p w14:paraId="7AD60972" w14:textId="77777777" w:rsidR="007B6353" w:rsidRPr="00040BDC" w:rsidRDefault="007B6353" w:rsidP="007B6353">
      <w:pPr>
        <w:pStyle w:val="enumlev1"/>
        <w:rPr>
          <w:lang w:eastAsia="zh-CN"/>
        </w:rPr>
      </w:pPr>
      <w:r w:rsidRPr="00040BDC">
        <w:rPr>
          <w:rFonts w:eastAsiaTheme="minorEastAsia"/>
          <w:lang w:eastAsia="zh-CN"/>
        </w:rPr>
        <w:t>8)</w:t>
      </w:r>
      <w:r w:rsidRPr="00040BDC">
        <w:rPr>
          <w:rFonts w:eastAsiaTheme="minorEastAsia"/>
          <w:lang w:eastAsia="zh-CN"/>
        </w:rPr>
        <w:tab/>
      </w:r>
      <w:r w:rsidRPr="00040BDC">
        <w:rPr>
          <w:rFonts w:ascii="SimSun" w:hAnsi="SimSun" w:cs="SimSun" w:hint="eastAsia"/>
          <w:lang w:eastAsia="zh-CN"/>
        </w:rPr>
        <w:t>当</w:t>
      </w:r>
      <w:r w:rsidRPr="00040BDC">
        <w:rPr>
          <w:lang w:eastAsia="zh-CN"/>
        </w:rPr>
        <w:t>ITU-T</w:t>
      </w:r>
      <w:r w:rsidRPr="00040BDC">
        <w:rPr>
          <w:rFonts w:ascii="SimSun" w:hAnsi="SimSun" w:cs="SimSun" w:hint="eastAsia"/>
          <w:lang w:eastAsia="zh-CN"/>
        </w:rPr>
        <w:t>建议书参引某一份文件时，被参考文件中所有的规范性参引文件均应详细列出。</w:t>
      </w:r>
    </w:p>
    <w:p w14:paraId="00355B38" w14:textId="77777777" w:rsidR="007B6353" w:rsidRPr="00040BDC" w:rsidRDefault="007B6353" w:rsidP="006D2E7B">
      <w:pPr>
        <w:pStyle w:val="Note"/>
        <w:rPr>
          <w:rFonts w:eastAsiaTheme="minorEastAsia"/>
          <w:lang w:eastAsia="zh-CN"/>
        </w:rPr>
      </w:pPr>
      <w:r w:rsidRPr="00040BDC">
        <w:rPr>
          <w:rFonts w:ascii="SimSun" w:hAnsi="SimSun" w:cs="SimSun" w:hint="eastAsia"/>
          <w:lang w:eastAsia="zh-CN"/>
        </w:rPr>
        <w:t>注</w:t>
      </w:r>
      <w:r w:rsidRPr="00040BDC">
        <w:rPr>
          <w:lang w:eastAsia="zh-CN"/>
        </w:rPr>
        <w:t xml:space="preserve"> – </w:t>
      </w:r>
      <w:r w:rsidRPr="00040BDC">
        <w:rPr>
          <w:rFonts w:ascii="SimSun" w:hAnsi="SimSun" w:cs="SimSun" w:hint="eastAsia"/>
          <w:lang w:eastAsia="zh-CN"/>
        </w:rPr>
        <w:t>无需对这些</w:t>
      </w:r>
      <w:proofErr w:type="gramStart"/>
      <w:r w:rsidRPr="00040BDC">
        <w:rPr>
          <w:rFonts w:ascii="SimSun" w:hAnsi="SimSun" w:cs="SimSun" w:hint="eastAsia"/>
          <w:lang w:eastAsia="zh-CN"/>
        </w:rPr>
        <w:t>规范性参引单独</w:t>
      </w:r>
      <w:proofErr w:type="gramEnd"/>
      <w:r w:rsidRPr="00040BDC">
        <w:rPr>
          <w:rFonts w:ascii="SimSun" w:hAnsi="SimSun" w:cs="SimSun" w:hint="eastAsia"/>
          <w:lang w:eastAsia="zh-CN"/>
        </w:rPr>
        <w:t>进行审议。但如果被</w:t>
      </w:r>
      <w:proofErr w:type="gramStart"/>
      <w:r w:rsidRPr="00040BDC">
        <w:rPr>
          <w:rFonts w:ascii="SimSun" w:hAnsi="SimSun" w:cs="SimSun" w:hint="eastAsia"/>
          <w:lang w:eastAsia="zh-CN"/>
        </w:rPr>
        <w:t>参引组织</w:t>
      </w:r>
      <w:proofErr w:type="gramEnd"/>
      <w:r w:rsidRPr="00040BDC">
        <w:rPr>
          <w:rFonts w:ascii="SimSun" w:hAnsi="SimSun" w:cs="SimSun" w:hint="eastAsia"/>
          <w:lang w:eastAsia="zh-CN"/>
        </w:rPr>
        <w:t>并非</w:t>
      </w:r>
      <w:r w:rsidRPr="00040BDC">
        <w:rPr>
          <w:lang w:eastAsia="zh-CN"/>
        </w:rPr>
        <w:t>ISO</w:t>
      </w:r>
      <w:r w:rsidRPr="00040BDC">
        <w:rPr>
          <w:rFonts w:ascii="SimSun" w:hAnsi="SimSun" w:cs="SimSun" w:hint="eastAsia"/>
          <w:lang w:eastAsia="zh-CN"/>
        </w:rPr>
        <w:t>或</w:t>
      </w:r>
      <w:r w:rsidRPr="00040BDC">
        <w:rPr>
          <w:lang w:eastAsia="zh-CN"/>
        </w:rPr>
        <w:t>IEC</w:t>
      </w:r>
      <w:r w:rsidRPr="00040BDC">
        <w:rPr>
          <w:rFonts w:ascii="SimSun" w:hAnsi="SimSun" w:cs="SimSun" w:hint="eastAsia"/>
          <w:lang w:eastAsia="zh-CN"/>
        </w:rPr>
        <w:t>，则需根据附件</w:t>
      </w:r>
      <w:r w:rsidRPr="00040BDC">
        <w:rPr>
          <w:lang w:eastAsia="zh-CN"/>
        </w:rPr>
        <w:t>B</w:t>
      </w:r>
      <w:r w:rsidRPr="00040BDC">
        <w:rPr>
          <w:rFonts w:ascii="SimSun" w:hAnsi="SimSun" w:cs="SimSun" w:hint="eastAsia"/>
          <w:lang w:eastAsia="zh-CN"/>
        </w:rPr>
        <w:t>进行资格评定（此前是根据</w:t>
      </w:r>
      <w:r w:rsidRPr="00040BDC">
        <w:rPr>
          <w:lang w:eastAsia="zh-CN"/>
        </w:rPr>
        <w:t>ITU-T A.4</w:t>
      </w:r>
      <w:r w:rsidRPr="00040BDC">
        <w:rPr>
          <w:rFonts w:ascii="SimSun" w:hAnsi="SimSun" w:cs="SimSun" w:hint="eastAsia"/>
          <w:lang w:eastAsia="zh-CN"/>
        </w:rPr>
        <w:t>建议书或</w:t>
      </w:r>
      <w:r w:rsidRPr="00040BDC">
        <w:rPr>
          <w:lang w:eastAsia="zh-CN"/>
        </w:rPr>
        <w:t>ITU-T A.6</w:t>
      </w:r>
      <w:r w:rsidRPr="00040BDC">
        <w:rPr>
          <w:rFonts w:ascii="SimSun" w:hAnsi="SimSun" w:cs="SimSun" w:hint="eastAsia"/>
          <w:lang w:eastAsia="zh-CN"/>
        </w:rPr>
        <w:t>建议书进行评审）。如果要对其进行规</w:t>
      </w:r>
      <w:proofErr w:type="gramStart"/>
      <w:r w:rsidRPr="00040BDC">
        <w:rPr>
          <w:rFonts w:ascii="SimSun" w:hAnsi="SimSun" w:cs="SimSun" w:hint="eastAsia"/>
          <w:lang w:eastAsia="zh-CN"/>
        </w:rPr>
        <w:t>范性参引的</w:t>
      </w:r>
      <w:proofErr w:type="gramEnd"/>
      <w:r w:rsidRPr="00040BDC">
        <w:rPr>
          <w:rFonts w:ascii="SimSun" w:hAnsi="SimSun" w:cs="SimSun" w:hint="eastAsia"/>
          <w:lang w:eastAsia="zh-CN"/>
        </w:rPr>
        <w:t>机构尚无进行资格评定，则首先应根据附件</w:t>
      </w:r>
      <w:r w:rsidRPr="00040BDC">
        <w:rPr>
          <w:lang w:eastAsia="zh-CN"/>
        </w:rPr>
        <w:t>B</w:t>
      </w:r>
      <w:r w:rsidRPr="00040BDC">
        <w:rPr>
          <w:rFonts w:ascii="SimSun" w:hAnsi="SimSun" w:cs="SimSun" w:hint="eastAsia"/>
          <w:lang w:eastAsia="zh-CN"/>
        </w:rPr>
        <w:t>进行资格评审。此外，如果某</w:t>
      </w:r>
      <w:r w:rsidRPr="00040BDC">
        <w:rPr>
          <w:lang w:eastAsia="zh-CN"/>
        </w:rPr>
        <w:t>ITU-T</w:t>
      </w:r>
      <w:r w:rsidRPr="00040BDC">
        <w:rPr>
          <w:rFonts w:ascii="SimSun" w:hAnsi="SimSun" w:cs="SimSun" w:hint="eastAsia"/>
          <w:lang w:eastAsia="zh-CN"/>
        </w:rPr>
        <w:t>建议</w:t>
      </w:r>
      <w:proofErr w:type="gramStart"/>
      <w:r w:rsidRPr="00040BDC">
        <w:rPr>
          <w:rFonts w:ascii="SimSun" w:hAnsi="SimSun" w:cs="SimSun" w:hint="eastAsia"/>
          <w:lang w:eastAsia="zh-CN"/>
        </w:rPr>
        <w:t>草案书拟采用</w:t>
      </w:r>
      <w:proofErr w:type="gramEnd"/>
      <w:r w:rsidRPr="00040BDC">
        <w:rPr>
          <w:lang w:eastAsia="zh-CN"/>
        </w:rPr>
        <w:t xml:space="preserve">[b-WTSA </w:t>
      </w:r>
      <w:proofErr w:type="spellStart"/>
      <w:r w:rsidRPr="00040BDC">
        <w:rPr>
          <w:lang w:eastAsia="zh-CN"/>
        </w:rPr>
        <w:t>Res</w:t>
      </w:r>
      <w:proofErr w:type="spellEnd"/>
      <w:r w:rsidRPr="00040BDC">
        <w:rPr>
          <w:lang w:eastAsia="zh-CN"/>
        </w:rPr>
        <w:t>. 1]</w:t>
      </w:r>
      <w:r w:rsidRPr="00040BDC">
        <w:rPr>
          <w:rFonts w:ascii="SimSun" w:hAnsi="SimSun" w:cs="SimSun" w:hint="eastAsia"/>
          <w:lang w:eastAsia="zh-CN"/>
        </w:rPr>
        <w:t>所述传统批准程序（</w:t>
      </w:r>
      <w:r w:rsidRPr="00040BDC">
        <w:rPr>
          <w:lang w:eastAsia="zh-CN"/>
        </w:rPr>
        <w:t>TAP</w:t>
      </w:r>
      <w:r w:rsidRPr="00040BDC">
        <w:rPr>
          <w:rFonts w:ascii="SimSun" w:hAnsi="SimSun" w:cs="SimSun" w:hint="eastAsia"/>
          <w:lang w:eastAsia="zh-CN"/>
        </w:rPr>
        <w:t>）批准，则应对该文件中使用的全部规范性</w:t>
      </w:r>
      <w:proofErr w:type="gramStart"/>
      <w:r w:rsidRPr="00040BDC">
        <w:rPr>
          <w:rFonts w:ascii="SimSun" w:hAnsi="SimSun" w:cs="SimSun" w:hint="eastAsia"/>
          <w:lang w:eastAsia="zh-CN"/>
        </w:rPr>
        <w:t>参引加以</w:t>
      </w:r>
      <w:proofErr w:type="gramEnd"/>
      <w:r w:rsidRPr="00040BDC">
        <w:rPr>
          <w:rFonts w:ascii="SimSun" w:hAnsi="SimSun" w:cs="SimSun" w:hint="eastAsia"/>
          <w:lang w:eastAsia="zh-CN"/>
        </w:rPr>
        <w:t>审议</w:t>
      </w:r>
      <w:r w:rsidRPr="00040BDC">
        <w:rPr>
          <w:rFonts w:eastAsiaTheme="minorEastAsia"/>
          <w:lang w:eastAsia="zh-CN"/>
        </w:rPr>
        <w:t>。</w:t>
      </w:r>
    </w:p>
    <w:p w14:paraId="19F9301D" w14:textId="77777777" w:rsidR="007B6353" w:rsidRPr="00040BDC" w:rsidRDefault="007B6353" w:rsidP="007B6353">
      <w:pPr>
        <w:pStyle w:val="enumlev1"/>
        <w:rPr>
          <w:rFonts w:eastAsiaTheme="minorEastAsia"/>
          <w:lang w:eastAsia="zh-CN"/>
        </w:rPr>
      </w:pPr>
      <w:r w:rsidRPr="00040BDC">
        <w:rPr>
          <w:rFonts w:eastAsiaTheme="minorEastAsia"/>
          <w:lang w:eastAsia="zh-CN"/>
        </w:rPr>
        <w:t>9)</w:t>
      </w:r>
      <w:r w:rsidRPr="00040BDC">
        <w:rPr>
          <w:rFonts w:eastAsiaTheme="minorEastAsia"/>
          <w:lang w:eastAsia="zh-CN"/>
        </w:rPr>
        <w:tab/>
      </w:r>
      <w:r w:rsidRPr="00040BDC">
        <w:rPr>
          <w:rFonts w:eastAsiaTheme="minorEastAsia"/>
          <w:lang w:eastAsia="zh-CN"/>
        </w:rPr>
        <w:t>被参引组织的资格</w:t>
      </w:r>
      <w:r w:rsidRPr="00040BDC">
        <w:rPr>
          <w:rFonts w:eastAsiaTheme="minorEastAsia" w:hint="eastAsia"/>
          <w:lang w:eastAsia="zh-CN"/>
        </w:rPr>
        <w:t>。</w:t>
      </w:r>
    </w:p>
    <w:p w14:paraId="07B787EE" w14:textId="77777777" w:rsidR="007B6353" w:rsidRPr="00040BDC" w:rsidRDefault="007B6353" w:rsidP="006D2E7B">
      <w:pPr>
        <w:pStyle w:val="Note"/>
        <w:rPr>
          <w:rFonts w:eastAsiaTheme="minorEastAsia"/>
          <w:lang w:eastAsia="zh-CN"/>
        </w:rPr>
      </w:pPr>
      <w:r w:rsidRPr="00040BDC">
        <w:rPr>
          <w:rFonts w:ascii="SimSun" w:hAnsi="SimSun" w:cs="SimSun" w:hint="eastAsia"/>
          <w:lang w:eastAsia="zh-CN"/>
        </w:rPr>
        <w:t>注</w:t>
      </w:r>
      <w:r w:rsidRPr="00040BDC">
        <w:rPr>
          <w:lang w:eastAsia="zh-CN"/>
        </w:rPr>
        <w:t xml:space="preserve"> – </w:t>
      </w:r>
      <w:r w:rsidRPr="00040BDC">
        <w:rPr>
          <w:rFonts w:ascii="SimSun" w:hAnsi="SimSun" w:cs="SimSun" w:hint="eastAsia"/>
          <w:lang w:eastAsia="zh-CN"/>
        </w:rPr>
        <w:t>只有在首次考虑对被</w:t>
      </w:r>
      <w:proofErr w:type="gramStart"/>
      <w:r w:rsidRPr="00040BDC">
        <w:rPr>
          <w:rFonts w:ascii="SimSun" w:hAnsi="SimSun" w:cs="SimSun" w:hint="eastAsia"/>
          <w:lang w:eastAsia="zh-CN"/>
        </w:rPr>
        <w:t>参引组织</w:t>
      </w:r>
      <w:proofErr w:type="gramEnd"/>
      <w:r w:rsidRPr="00040BDC">
        <w:rPr>
          <w:rFonts w:ascii="SimSun" w:hAnsi="SimSun" w:cs="SimSun" w:hint="eastAsia"/>
          <w:lang w:eastAsia="zh-CN"/>
        </w:rPr>
        <w:t>的文件进行参引、且此类资格信息尚未记录于文件中或发生过改变时才需要</w:t>
      </w:r>
      <w:r w:rsidRPr="00040BDC">
        <w:rPr>
          <w:rFonts w:eastAsiaTheme="minorEastAsia"/>
          <w:lang w:eastAsia="zh-CN"/>
        </w:rPr>
        <w:t>。</w:t>
      </w:r>
    </w:p>
    <w:p w14:paraId="26E66A91" w14:textId="77777777" w:rsidR="007B6353" w:rsidRPr="00040BDC" w:rsidRDefault="007B6353" w:rsidP="007B6353">
      <w:pPr>
        <w:pStyle w:val="enumlev2"/>
        <w:ind w:hanging="340"/>
        <w:rPr>
          <w:rFonts w:eastAsiaTheme="minorEastAsia"/>
          <w:lang w:eastAsia="zh-CN"/>
        </w:rPr>
      </w:pPr>
      <w:r w:rsidRPr="00040BDC">
        <w:rPr>
          <w:rFonts w:eastAsiaTheme="minorEastAsia"/>
          <w:lang w:eastAsia="zh-CN"/>
        </w:rPr>
        <w:t>9.1)</w:t>
      </w:r>
      <w:r w:rsidRPr="00040BDC">
        <w:rPr>
          <w:rFonts w:eastAsiaTheme="minorEastAsia"/>
          <w:lang w:eastAsia="zh-CN"/>
        </w:rPr>
        <w:tab/>
      </w:r>
      <w:r w:rsidRPr="00040BDC">
        <w:rPr>
          <w:rFonts w:ascii="SimSun" w:hAnsi="SimSun" w:cs="SimSun" w:hint="eastAsia"/>
          <w:lang w:eastAsia="zh-CN"/>
        </w:rPr>
        <w:t>附件</w:t>
      </w:r>
      <w:r w:rsidRPr="00040BDC">
        <w:rPr>
          <w:lang w:eastAsia="zh-CN"/>
        </w:rPr>
        <w:t>B</w:t>
      </w:r>
      <w:r w:rsidRPr="00040BDC">
        <w:rPr>
          <w:rFonts w:ascii="SimSun" w:hAnsi="SimSun" w:cs="SimSun" w:hint="eastAsia"/>
          <w:lang w:eastAsia="zh-CN"/>
        </w:rPr>
        <w:t>所述资格</w:t>
      </w:r>
      <w:r w:rsidRPr="00040BDC">
        <w:rPr>
          <w:rFonts w:eastAsiaTheme="minorEastAsia"/>
          <w:lang w:eastAsia="zh-CN"/>
        </w:rPr>
        <w:t>。</w:t>
      </w:r>
    </w:p>
    <w:p w14:paraId="7093160B" w14:textId="77777777" w:rsidR="007B6353" w:rsidRPr="00040BDC" w:rsidRDefault="007B6353" w:rsidP="007B6353">
      <w:pPr>
        <w:pStyle w:val="enumlev2"/>
        <w:ind w:hanging="340"/>
        <w:rPr>
          <w:rFonts w:eastAsiaTheme="minorEastAsia"/>
          <w:lang w:eastAsia="zh-CN"/>
        </w:rPr>
      </w:pPr>
      <w:r w:rsidRPr="00040BDC">
        <w:rPr>
          <w:rFonts w:eastAsiaTheme="minorEastAsia"/>
          <w:lang w:eastAsia="zh-CN"/>
        </w:rPr>
        <w:t>9.2)</w:t>
      </w:r>
      <w:r w:rsidRPr="00040BDC">
        <w:rPr>
          <w:rFonts w:eastAsiaTheme="minorEastAsia"/>
          <w:lang w:eastAsia="zh-CN"/>
        </w:rPr>
        <w:tab/>
      </w:r>
      <w:r w:rsidRPr="00040BDC">
        <w:rPr>
          <w:rFonts w:eastAsiaTheme="minorEastAsia"/>
          <w:lang w:eastAsia="zh-CN"/>
        </w:rPr>
        <w:t>文件出版和充实完善程序。</w:t>
      </w:r>
    </w:p>
    <w:p w14:paraId="55C1A073" w14:textId="77777777" w:rsidR="007B6353" w:rsidRPr="00040BDC" w:rsidRDefault="007B6353" w:rsidP="007B6353">
      <w:pPr>
        <w:pStyle w:val="enumlev2"/>
        <w:ind w:hanging="340"/>
        <w:rPr>
          <w:rFonts w:eastAsiaTheme="minorEastAsia"/>
          <w:lang w:eastAsia="zh-CN"/>
        </w:rPr>
      </w:pPr>
      <w:r w:rsidRPr="00040BDC">
        <w:rPr>
          <w:rFonts w:eastAsiaTheme="minorEastAsia"/>
          <w:lang w:eastAsia="zh-CN"/>
        </w:rPr>
        <w:t>9.3)</w:t>
      </w:r>
      <w:r w:rsidRPr="00040BDC">
        <w:rPr>
          <w:rFonts w:eastAsiaTheme="minorEastAsia"/>
          <w:lang w:eastAsia="zh-CN"/>
        </w:rPr>
        <w:tab/>
      </w:r>
      <w:r w:rsidRPr="00040BDC">
        <w:rPr>
          <w:rFonts w:eastAsiaTheme="minorEastAsia"/>
          <w:lang w:eastAsia="zh-CN"/>
        </w:rPr>
        <w:t>文件变更控制程序。</w:t>
      </w:r>
    </w:p>
    <w:p w14:paraId="003550BF" w14:textId="77777777" w:rsidR="007B6353" w:rsidRPr="00040BDC" w:rsidRDefault="007B6353" w:rsidP="007B6353">
      <w:pPr>
        <w:pStyle w:val="enumlev1"/>
        <w:rPr>
          <w:rFonts w:eastAsiaTheme="minorEastAsia"/>
          <w:lang w:eastAsia="zh-CN"/>
        </w:rPr>
      </w:pPr>
      <w:r w:rsidRPr="00040BDC">
        <w:rPr>
          <w:rFonts w:eastAsiaTheme="minorEastAsia"/>
          <w:lang w:eastAsia="zh-CN"/>
        </w:rPr>
        <w:t>10)</w:t>
      </w:r>
      <w:r w:rsidRPr="00040BDC">
        <w:rPr>
          <w:rFonts w:eastAsiaTheme="minorEastAsia"/>
          <w:lang w:eastAsia="zh-CN"/>
        </w:rPr>
        <w:tab/>
      </w:r>
      <w:r w:rsidRPr="00040BDC">
        <w:rPr>
          <w:rFonts w:eastAsiaTheme="minorEastAsia"/>
          <w:lang w:eastAsia="zh-CN"/>
        </w:rPr>
        <w:t>文件完整副本的位置。</w:t>
      </w:r>
    </w:p>
    <w:p w14:paraId="18675142" w14:textId="77777777" w:rsidR="007B6353" w:rsidRPr="00040BDC" w:rsidRDefault="007B6353" w:rsidP="007B6353">
      <w:pPr>
        <w:pStyle w:val="enumlev1"/>
        <w:rPr>
          <w:rFonts w:eastAsiaTheme="minorEastAsia"/>
          <w:lang w:eastAsia="zh-CN"/>
        </w:rPr>
      </w:pPr>
      <w:r w:rsidRPr="00040BDC">
        <w:rPr>
          <w:rFonts w:eastAsiaTheme="minorEastAsia"/>
          <w:lang w:eastAsia="zh-CN"/>
        </w:rPr>
        <w:t>11)</w:t>
      </w:r>
      <w:r w:rsidRPr="00040BDC">
        <w:rPr>
          <w:rFonts w:eastAsiaTheme="minorEastAsia"/>
          <w:lang w:eastAsia="zh-CN"/>
        </w:rPr>
        <w:tab/>
      </w:r>
      <w:r w:rsidRPr="00040BDC">
        <w:rPr>
          <w:rFonts w:eastAsiaTheme="minorEastAsia"/>
          <w:lang w:eastAsia="zh-CN"/>
        </w:rPr>
        <w:t>其他（补充信息）。</w:t>
      </w:r>
    </w:p>
    <w:p w14:paraId="4EA50859" w14:textId="77777777" w:rsidR="00834D72" w:rsidRPr="00040BDC" w:rsidRDefault="00834D72" w:rsidP="00B56668">
      <w:pPr>
        <w:rPr>
          <w:lang w:eastAsia="zh-CN"/>
        </w:rPr>
      </w:pPr>
      <w:r w:rsidRPr="00040BDC">
        <w:rPr>
          <w:lang w:eastAsia="zh-CN"/>
        </w:rPr>
        <w:br w:type="page"/>
      </w:r>
    </w:p>
    <w:p w14:paraId="2C3E2F75" w14:textId="77777777" w:rsidR="007B6353" w:rsidRPr="00040BDC" w:rsidRDefault="007B6353" w:rsidP="00A44822">
      <w:pPr>
        <w:pStyle w:val="AnnexNo"/>
        <w:outlineLvl w:val="9"/>
        <w:rPr>
          <w:lang w:eastAsia="zh-CN"/>
        </w:rPr>
      </w:pPr>
      <w:r w:rsidRPr="00040BDC">
        <w:rPr>
          <w:rFonts w:ascii="SimSun" w:hAnsi="SimSun" w:cs="SimSun" w:hint="eastAsia"/>
          <w:lang w:val="es-ES" w:eastAsia="zh-CN"/>
        </w:rPr>
        <w:lastRenderedPageBreak/>
        <w:t>附件</w:t>
      </w:r>
      <w:r w:rsidRPr="00040BDC">
        <w:rPr>
          <w:lang w:eastAsia="zh-CN"/>
        </w:rPr>
        <w:t>B</w:t>
      </w:r>
    </w:p>
    <w:p w14:paraId="68AF617C" w14:textId="77777777" w:rsidR="007B6353" w:rsidRPr="00040BDC" w:rsidRDefault="007B6353" w:rsidP="007B6353">
      <w:pPr>
        <w:pStyle w:val="Annextitle"/>
        <w:rPr>
          <w:lang w:eastAsia="zh-CN"/>
        </w:rPr>
      </w:pPr>
      <w:r w:rsidRPr="00040BDC">
        <w:rPr>
          <w:rFonts w:ascii="SimSun" w:hAnsi="SimSun" w:cs="SimSun" w:hint="eastAsia"/>
          <w:lang w:val="es-ES" w:eastAsia="zh-CN"/>
        </w:rPr>
        <w:t>组织资格审核的标准</w:t>
      </w:r>
    </w:p>
    <w:p w14:paraId="2B3BC4EA" w14:textId="77777777" w:rsidR="007B6353" w:rsidRPr="00040BDC" w:rsidRDefault="007B6353" w:rsidP="007B6353">
      <w:pPr>
        <w:pStyle w:val="Normalcenteraligned"/>
        <w:rPr>
          <w:rFonts w:eastAsiaTheme="minorEastAsia"/>
          <w:lang w:eastAsia="zh-CN"/>
        </w:rPr>
      </w:pPr>
      <w:r w:rsidRPr="00040BDC">
        <w:rPr>
          <w:rFonts w:eastAsiaTheme="minorEastAsia"/>
          <w:lang w:eastAsia="zh-CN"/>
        </w:rPr>
        <w:t>（本附件构成本建议书的不可或缺部分</w:t>
      </w:r>
      <w:r w:rsidRPr="00040BDC">
        <w:rPr>
          <w:rFonts w:eastAsiaTheme="minorEastAsia" w:hint="eastAsia"/>
          <w:lang w:eastAsia="zh-CN"/>
        </w:rPr>
        <w:t>。</w:t>
      </w:r>
      <w:r w:rsidRPr="00040BDC">
        <w:rPr>
          <w:rFonts w:eastAsiaTheme="minorEastAsia"/>
          <w:lang w:eastAsia="zh-CN"/>
        </w:rPr>
        <w:t>）</w:t>
      </w:r>
    </w:p>
    <w:p w14:paraId="2EFE09F1" w14:textId="77777777" w:rsidR="007B6353" w:rsidRPr="00040BDC" w:rsidRDefault="007B6353" w:rsidP="00705A0B">
      <w:pPr>
        <w:pStyle w:val="Normalaftertitle"/>
        <w:ind w:firstLineChars="200" w:firstLine="480"/>
        <w:rPr>
          <w:rFonts w:ascii="SimSun" w:hAnsi="SimSun" w:cs="SimSun"/>
          <w:lang w:eastAsia="zh-CN"/>
        </w:rPr>
      </w:pPr>
      <w:r w:rsidRPr="00040BDC">
        <w:rPr>
          <w:rFonts w:ascii="SimSun" w:hAnsi="SimSun" w:cs="SimSun" w:hint="eastAsia"/>
          <w:lang w:eastAsia="zh-CN"/>
        </w:rPr>
        <w:t>研究组或工作组关于组织资格认定的决定必须使用以下格式记录在会议报告之中（称为</w:t>
      </w:r>
      <w:r w:rsidRPr="00040BDC">
        <w:rPr>
          <w:rFonts w:hint="eastAsia"/>
          <w:lang w:eastAsia="zh-CN"/>
        </w:rPr>
        <w:t>A.5</w:t>
      </w:r>
      <w:r w:rsidRPr="00040BDC">
        <w:rPr>
          <w:rFonts w:ascii="SimSun" w:hAnsi="SimSun" w:cs="SimSun" w:hint="eastAsia"/>
          <w:lang w:eastAsia="zh-CN"/>
        </w:rPr>
        <w:t>组织资格认定）：</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525"/>
      </w:tblGrid>
      <w:tr w:rsidR="007B6353" w:rsidRPr="00040BDC" w14:paraId="49ECF544" w14:textId="77777777" w:rsidTr="002B02D9">
        <w:trPr>
          <w:tblHeader/>
          <w:jc w:val="center"/>
        </w:trPr>
        <w:tc>
          <w:tcPr>
            <w:tcW w:w="3114" w:type="dxa"/>
            <w:hideMark/>
          </w:tcPr>
          <w:p w14:paraId="62D04096" w14:textId="77777777" w:rsidR="007B6353" w:rsidRPr="00040BDC" w:rsidRDefault="007B6353" w:rsidP="0099154C">
            <w:pPr>
              <w:pStyle w:val="Tableheadwhitecentred"/>
              <w:spacing w:before="0"/>
              <w:rPr>
                <w:sz w:val="20"/>
              </w:rPr>
            </w:pPr>
            <w:r w:rsidRPr="00040BDC">
              <w:rPr>
                <w:rFonts w:hint="eastAsia"/>
                <w:sz w:val="20"/>
                <w:lang w:eastAsia="zh-CN"/>
              </w:rPr>
              <w:t>组织的性质</w:t>
            </w:r>
          </w:p>
        </w:tc>
        <w:tc>
          <w:tcPr>
            <w:tcW w:w="6525" w:type="dxa"/>
            <w:hideMark/>
          </w:tcPr>
          <w:p w14:paraId="6A4A92C1" w14:textId="77777777" w:rsidR="007B6353" w:rsidRPr="00040BDC" w:rsidRDefault="007B6353" w:rsidP="0099154C">
            <w:pPr>
              <w:pStyle w:val="Tableheadwhitecentred"/>
              <w:spacing w:before="0"/>
              <w:rPr>
                <w:sz w:val="20"/>
              </w:rPr>
            </w:pPr>
            <w:r w:rsidRPr="00040BDC">
              <w:rPr>
                <w:rFonts w:hint="eastAsia"/>
                <w:sz w:val="20"/>
                <w:lang w:eastAsia="zh-CN"/>
              </w:rPr>
              <w:t>应有的特点</w:t>
            </w:r>
          </w:p>
        </w:tc>
      </w:tr>
      <w:tr w:rsidR="007B6353" w:rsidRPr="00040BDC" w14:paraId="0AD3F059" w14:textId="77777777" w:rsidTr="002B02D9">
        <w:trPr>
          <w:jc w:val="center"/>
        </w:trPr>
        <w:tc>
          <w:tcPr>
            <w:tcW w:w="3114" w:type="dxa"/>
            <w:hideMark/>
          </w:tcPr>
          <w:p w14:paraId="228A14E9" w14:textId="77777777" w:rsidR="007B6353" w:rsidRPr="00040BDC" w:rsidRDefault="007B6353" w:rsidP="0099154C">
            <w:pPr>
              <w:pStyle w:val="Tabletext0"/>
              <w:spacing w:before="0"/>
              <w:rPr>
                <w:sz w:val="20"/>
                <w:lang w:eastAsia="zh-CN"/>
              </w:rPr>
            </w:pPr>
            <w:r w:rsidRPr="00040BDC">
              <w:rPr>
                <w:sz w:val="20"/>
                <w:lang w:eastAsia="zh-CN"/>
              </w:rPr>
              <w:t>1)</w:t>
            </w:r>
            <w:r w:rsidRPr="00040BDC">
              <w:rPr>
                <w:sz w:val="20"/>
                <w:lang w:eastAsia="zh-CN"/>
              </w:rPr>
              <w:tab/>
            </w:r>
            <w:r w:rsidRPr="00040BDC">
              <w:rPr>
                <w:rFonts w:hint="eastAsia"/>
                <w:sz w:val="20"/>
                <w:lang w:eastAsia="zh-CN"/>
              </w:rPr>
              <w:t>目标</w:t>
            </w:r>
            <w:r w:rsidRPr="00040BDC">
              <w:rPr>
                <w:sz w:val="20"/>
                <w:lang w:eastAsia="zh-CN"/>
              </w:rPr>
              <w:t>/</w:t>
            </w:r>
            <w:r w:rsidRPr="00040BDC">
              <w:rPr>
                <w:rFonts w:hint="eastAsia"/>
                <w:sz w:val="20"/>
                <w:lang w:eastAsia="zh-CN"/>
              </w:rPr>
              <w:t>与</w:t>
            </w:r>
            <w:r w:rsidRPr="00040BDC">
              <w:rPr>
                <w:sz w:val="20"/>
                <w:lang w:eastAsia="zh-CN"/>
              </w:rPr>
              <w:t>ITU-T</w:t>
            </w:r>
            <w:r w:rsidRPr="00040BDC">
              <w:rPr>
                <w:rFonts w:hint="eastAsia"/>
                <w:sz w:val="20"/>
                <w:lang w:eastAsia="zh-CN"/>
              </w:rPr>
              <w:t>工作的关系</w:t>
            </w:r>
          </w:p>
        </w:tc>
        <w:tc>
          <w:tcPr>
            <w:tcW w:w="6525" w:type="dxa"/>
            <w:hideMark/>
          </w:tcPr>
          <w:p w14:paraId="2650F501" w14:textId="77777777" w:rsidR="007B6353" w:rsidRPr="00040BDC" w:rsidRDefault="007B6353" w:rsidP="0099154C">
            <w:pPr>
              <w:pStyle w:val="Tabletext0"/>
              <w:spacing w:before="0"/>
              <w:rPr>
                <w:sz w:val="20"/>
                <w:lang w:eastAsia="zh-CN"/>
              </w:rPr>
            </w:pPr>
            <w:r w:rsidRPr="00040BDC">
              <w:rPr>
                <w:rFonts w:hint="eastAsia"/>
                <w:sz w:val="20"/>
                <w:lang w:eastAsia="zh-CN"/>
              </w:rPr>
              <w:t>目标应是制定、通过和实施标准，并向国际标准组织，特别是向</w:t>
            </w:r>
            <w:r w:rsidRPr="00040BDC">
              <w:rPr>
                <w:sz w:val="20"/>
                <w:lang w:eastAsia="zh-CN"/>
              </w:rPr>
              <w:t>ITU-T</w:t>
            </w:r>
            <w:r w:rsidRPr="00040BDC">
              <w:rPr>
                <w:rFonts w:hint="eastAsia"/>
                <w:sz w:val="20"/>
                <w:lang w:eastAsia="zh-CN"/>
              </w:rPr>
              <w:t>提供输入资料。</w:t>
            </w:r>
          </w:p>
        </w:tc>
      </w:tr>
      <w:tr w:rsidR="007B6353" w:rsidRPr="00040BDC" w14:paraId="3E223200" w14:textId="77777777" w:rsidTr="002B02D9">
        <w:trPr>
          <w:jc w:val="center"/>
        </w:trPr>
        <w:tc>
          <w:tcPr>
            <w:tcW w:w="3114" w:type="dxa"/>
            <w:hideMark/>
          </w:tcPr>
          <w:p w14:paraId="7FB836A8" w14:textId="77777777" w:rsidR="007B6353" w:rsidRPr="00040BDC" w:rsidRDefault="007B6353" w:rsidP="009E3409">
            <w:pPr>
              <w:pStyle w:val="Tabletext0"/>
              <w:spacing w:before="0"/>
              <w:rPr>
                <w:sz w:val="20"/>
                <w:lang w:eastAsia="zh-CN"/>
              </w:rPr>
            </w:pPr>
            <w:r w:rsidRPr="00040BDC">
              <w:rPr>
                <w:sz w:val="20"/>
                <w:lang w:eastAsia="zh-CN"/>
              </w:rPr>
              <w:t>2)</w:t>
            </w:r>
            <w:r w:rsidRPr="00040BDC">
              <w:rPr>
                <w:sz w:val="20"/>
                <w:lang w:eastAsia="zh-CN"/>
              </w:rPr>
              <w:tab/>
            </w:r>
            <w:r w:rsidRPr="00040BDC">
              <w:rPr>
                <w:rFonts w:hint="eastAsia"/>
                <w:sz w:val="20"/>
                <w:lang w:eastAsia="zh-CN"/>
              </w:rPr>
              <w:t>组织</w:t>
            </w:r>
          </w:p>
          <w:p w14:paraId="5915D14D" w14:textId="77777777" w:rsidR="007B6353" w:rsidRPr="00040BDC" w:rsidRDefault="007B6353" w:rsidP="0099154C">
            <w:pPr>
              <w:pStyle w:val="Tablebullet"/>
              <w:spacing w:before="0"/>
              <w:rPr>
                <w:sz w:val="20"/>
                <w:lang w:eastAsia="zh-CN"/>
              </w:rPr>
            </w:pPr>
            <w:r w:rsidRPr="00040BDC">
              <w:rPr>
                <w:sz w:val="20"/>
                <w:lang w:eastAsia="zh-CN"/>
              </w:rPr>
              <w:tab/>
              <w:t>–</w:t>
            </w:r>
            <w:r w:rsidRPr="00040BDC">
              <w:rPr>
                <w:sz w:val="20"/>
                <w:lang w:eastAsia="zh-CN"/>
              </w:rPr>
              <w:tab/>
            </w:r>
            <w:proofErr w:type="gramStart"/>
            <w:r w:rsidRPr="00040BDC">
              <w:rPr>
                <w:rFonts w:hint="eastAsia"/>
                <w:sz w:val="20"/>
                <w:lang w:eastAsia="zh-CN"/>
              </w:rPr>
              <w:t>法律地位；</w:t>
            </w:r>
            <w:proofErr w:type="gramEnd"/>
          </w:p>
          <w:p w14:paraId="350B63FF" w14:textId="77777777" w:rsidR="007B6353" w:rsidRPr="00040BDC" w:rsidRDefault="007B6353" w:rsidP="0099154C">
            <w:pPr>
              <w:pStyle w:val="Tablebullet"/>
              <w:spacing w:before="0"/>
              <w:rPr>
                <w:sz w:val="20"/>
                <w:lang w:eastAsia="zh-CN"/>
              </w:rPr>
            </w:pPr>
            <w:r w:rsidRPr="00040BDC">
              <w:rPr>
                <w:sz w:val="20"/>
                <w:lang w:eastAsia="zh-CN"/>
              </w:rPr>
              <w:tab/>
              <w:t>–</w:t>
            </w:r>
            <w:r w:rsidRPr="00040BDC">
              <w:rPr>
                <w:sz w:val="20"/>
                <w:lang w:eastAsia="zh-CN"/>
              </w:rPr>
              <w:tab/>
            </w:r>
            <w:proofErr w:type="gramStart"/>
            <w:r w:rsidRPr="00040BDC">
              <w:rPr>
                <w:rFonts w:hint="eastAsia"/>
                <w:sz w:val="20"/>
                <w:lang w:eastAsia="zh-CN"/>
              </w:rPr>
              <w:t>地理范围；</w:t>
            </w:r>
            <w:proofErr w:type="gramEnd"/>
          </w:p>
          <w:p w14:paraId="1107EC21" w14:textId="77777777" w:rsidR="007B6353" w:rsidRPr="00040BDC" w:rsidRDefault="007B6353" w:rsidP="0099154C">
            <w:pPr>
              <w:pStyle w:val="Tablebullet"/>
              <w:spacing w:before="0"/>
              <w:rPr>
                <w:sz w:val="20"/>
                <w:lang w:eastAsia="zh-CN"/>
              </w:rPr>
            </w:pPr>
            <w:r w:rsidRPr="00040BDC">
              <w:rPr>
                <w:sz w:val="20"/>
                <w:lang w:eastAsia="zh-CN"/>
              </w:rPr>
              <w:tab/>
              <w:t>–</w:t>
            </w:r>
            <w:r w:rsidRPr="00040BDC">
              <w:rPr>
                <w:sz w:val="20"/>
                <w:lang w:eastAsia="zh-CN"/>
              </w:rPr>
              <w:tab/>
            </w:r>
            <w:proofErr w:type="gramStart"/>
            <w:r w:rsidRPr="00040BDC">
              <w:rPr>
                <w:rFonts w:hint="eastAsia"/>
                <w:sz w:val="20"/>
                <w:lang w:eastAsia="zh-CN"/>
              </w:rPr>
              <w:t>认证；</w:t>
            </w:r>
            <w:proofErr w:type="gramEnd"/>
          </w:p>
          <w:p w14:paraId="77FA7431" w14:textId="77777777" w:rsidR="007B6353" w:rsidRPr="00040BDC" w:rsidRDefault="007B6353" w:rsidP="0099154C">
            <w:pPr>
              <w:pStyle w:val="Tablebullet"/>
              <w:spacing w:before="0"/>
              <w:rPr>
                <w:sz w:val="20"/>
                <w:lang w:eastAsia="zh-CN"/>
              </w:rPr>
            </w:pPr>
            <w:r w:rsidRPr="00040BDC">
              <w:rPr>
                <w:sz w:val="20"/>
                <w:lang w:eastAsia="zh-CN"/>
              </w:rPr>
              <w:tab/>
              <w:t>–</w:t>
            </w:r>
            <w:r w:rsidRPr="00040BDC">
              <w:rPr>
                <w:sz w:val="20"/>
                <w:lang w:eastAsia="zh-CN"/>
              </w:rPr>
              <w:tab/>
            </w:r>
            <w:proofErr w:type="gramStart"/>
            <w:r w:rsidRPr="00040BDC">
              <w:rPr>
                <w:rFonts w:hint="eastAsia"/>
                <w:sz w:val="20"/>
                <w:lang w:eastAsia="zh-CN"/>
              </w:rPr>
              <w:t>秘书处；</w:t>
            </w:r>
            <w:proofErr w:type="gramEnd"/>
          </w:p>
          <w:p w14:paraId="5E488392" w14:textId="77777777" w:rsidR="007B6353" w:rsidRPr="00040BDC" w:rsidRDefault="007B6353" w:rsidP="0099154C">
            <w:pPr>
              <w:pStyle w:val="Tablebullet"/>
              <w:spacing w:before="0"/>
              <w:rPr>
                <w:sz w:val="20"/>
                <w:lang w:eastAsia="zh-CN"/>
              </w:rPr>
            </w:pPr>
            <w:r w:rsidRPr="00040BDC">
              <w:rPr>
                <w:sz w:val="20"/>
                <w:lang w:eastAsia="zh-CN"/>
              </w:rPr>
              <w:tab/>
              <w:t>–</w:t>
            </w:r>
            <w:r w:rsidRPr="00040BDC">
              <w:rPr>
                <w:sz w:val="20"/>
                <w:lang w:eastAsia="zh-CN"/>
              </w:rPr>
              <w:tab/>
            </w:r>
            <w:r w:rsidRPr="00040BDC">
              <w:rPr>
                <w:rFonts w:hint="eastAsia"/>
                <w:sz w:val="20"/>
                <w:lang w:eastAsia="zh-CN"/>
              </w:rPr>
              <w:t>指定代表</w:t>
            </w:r>
          </w:p>
        </w:tc>
        <w:tc>
          <w:tcPr>
            <w:tcW w:w="6525" w:type="dxa"/>
          </w:tcPr>
          <w:p w14:paraId="1EEC56FA" w14:textId="77777777" w:rsidR="007B6353" w:rsidRPr="00040BDC" w:rsidRDefault="007B6353" w:rsidP="00D956CF">
            <w:pPr>
              <w:pStyle w:val="Tabletext0"/>
              <w:rPr>
                <w:lang w:eastAsia="zh-CN"/>
              </w:rPr>
            </w:pPr>
          </w:p>
          <w:p w14:paraId="6BD16D9D"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proofErr w:type="gramStart"/>
            <w:r w:rsidRPr="00040BDC">
              <w:rPr>
                <w:rFonts w:hint="eastAsia"/>
                <w:sz w:val="20"/>
                <w:lang w:eastAsia="zh-CN"/>
              </w:rPr>
              <w:t>应指出在哪个国家或哪些国家具有法律地位；</w:t>
            </w:r>
            <w:proofErr w:type="gramEnd"/>
          </w:p>
          <w:p w14:paraId="5C671419"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proofErr w:type="gramStart"/>
            <w:r w:rsidRPr="00040BDC">
              <w:rPr>
                <w:rFonts w:hint="eastAsia"/>
                <w:sz w:val="20"/>
                <w:lang w:eastAsia="zh-CN"/>
              </w:rPr>
              <w:t>应指出该组织标准的范围；</w:t>
            </w:r>
            <w:proofErr w:type="gramEnd"/>
          </w:p>
          <w:p w14:paraId="797AEADB"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proofErr w:type="gramStart"/>
            <w:r w:rsidRPr="00040BDC">
              <w:rPr>
                <w:rFonts w:hint="eastAsia"/>
                <w:sz w:val="20"/>
                <w:lang w:eastAsia="zh-CN"/>
              </w:rPr>
              <w:t>应指出认证实体；</w:t>
            </w:r>
            <w:proofErr w:type="gramEnd"/>
          </w:p>
          <w:p w14:paraId="7B90C359"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proofErr w:type="gramStart"/>
            <w:r w:rsidRPr="00040BDC">
              <w:rPr>
                <w:rFonts w:hint="eastAsia"/>
                <w:sz w:val="20"/>
                <w:lang w:eastAsia="zh-CN"/>
              </w:rPr>
              <w:t>应确定其常驻秘书处；</w:t>
            </w:r>
            <w:proofErr w:type="gramEnd"/>
          </w:p>
          <w:p w14:paraId="7BA32DD5" w14:textId="77777777" w:rsidR="007B6353" w:rsidRPr="00040BDC" w:rsidRDefault="007B6353" w:rsidP="0099154C">
            <w:pPr>
              <w:pStyle w:val="Tablebullet"/>
              <w:spacing w:before="0"/>
              <w:rPr>
                <w:sz w:val="20"/>
              </w:rPr>
            </w:pPr>
            <w:r w:rsidRPr="00040BDC">
              <w:rPr>
                <w:sz w:val="20"/>
                <w:lang w:eastAsia="zh-CN"/>
              </w:rPr>
              <w:t>–</w:t>
            </w:r>
            <w:r w:rsidRPr="00040BDC">
              <w:rPr>
                <w:sz w:val="20"/>
                <w:lang w:eastAsia="zh-CN"/>
              </w:rPr>
              <w:tab/>
            </w:r>
            <w:r w:rsidRPr="00040BDC">
              <w:rPr>
                <w:rFonts w:hint="eastAsia"/>
                <w:sz w:val="20"/>
                <w:lang w:eastAsia="zh-CN"/>
              </w:rPr>
              <w:t>应确定一名代表。</w:t>
            </w:r>
          </w:p>
        </w:tc>
      </w:tr>
      <w:tr w:rsidR="007B6353" w:rsidRPr="00040BDC" w14:paraId="6348E584" w14:textId="77777777" w:rsidTr="002B02D9">
        <w:trPr>
          <w:jc w:val="center"/>
        </w:trPr>
        <w:tc>
          <w:tcPr>
            <w:tcW w:w="3114" w:type="dxa"/>
            <w:hideMark/>
          </w:tcPr>
          <w:p w14:paraId="40E4F9F3" w14:textId="77777777" w:rsidR="007B6353" w:rsidRPr="00040BDC" w:rsidRDefault="007B6353" w:rsidP="00515F15">
            <w:pPr>
              <w:pStyle w:val="Tabletext0"/>
              <w:spacing w:before="0"/>
              <w:rPr>
                <w:sz w:val="20"/>
              </w:rPr>
            </w:pPr>
            <w:r w:rsidRPr="00040BDC">
              <w:rPr>
                <w:sz w:val="20"/>
              </w:rPr>
              <w:t>3)</w:t>
            </w:r>
            <w:r w:rsidRPr="00040BDC">
              <w:rPr>
                <w:sz w:val="20"/>
              </w:rPr>
              <w:tab/>
            </w:r>
            <w:proofErr w:type="spellStart"/>
            <w:r w:rsidRPr="00040BDC">
              <w:rPr>
                <w:rFonts w:hint="eastAsia"/>
                <w:sz w:val="20"/>
              </w:rPr>
              <w:t>成员</w:t>
            </w:r>
            <w:proofErr w:type="spellEnd"/>
            <w:r w:rsidRPr="00040BDC">
              <w:rPr>
                <w:sz w:val="20"/>
              </w:rPr>
              <w:t>/</w:t>
            </w:r>
            <w:proofErr w:type="spellStart"/>
            <w:r w:rsidRPr="00040BDC">
              <w:rPr>
                <w:rFonts w:hint="eastAsia"/>
                <w:sz w:val="20"/>
              </w:rPr>
              <w:t>参与（开放</w:t>
            </w:r>
            <w:proofErr w:type="spellEnd"/>
            <w:r w:rsidRPr="00040BDC">
              <w:rPr>
                <w:rFonts w:hint="eastAsia"/>
                <w:sz w:val="20"/>
              </w:rPr>
              <w:t>）</w:t>
            </w:r>
          </w:p>
        </w:tc>
        <w:tc>
          <w:tcPr>
            <w:tcW w:w="6525" w:type="dxa"/>
            <w:hideMark/>
          </w:tcPr>
          <w:p w14:paraId="2B55B1DA"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r w:rsidRPr="00040BDC">
              <w:rPr>
                <w:rFonts w:hint="eastAsia"/>
                <w:sz w:val="20"/>
                <w:lang w:eastAsia="zh-CN"/>
              </w:rPr>
              <w:t>应阐述成员</w:t>
            </w:r>
            <w:r w:rsidRPr="00040BDC">
              <w:rPr>
                <w:sz w:val="20"/>
                <w:lang w:eastAsia="zh-CN"/>
              </w:rPr>
              <w:t>/</w:t>
            </w:r>
            <w:proofErr w:type="gramStart"/>
            <w:r w:rsidRPr="00040BDC">
              <w:rPr>
                <w:rFonts w:hint="eastAsia"/>
                <w:sz w:val="20"/>
                <w:lang w:eastAsia="zh-CN"/>
              </w:rPr>
              <w:t>参与的模式；</w:t>
            </w:r>
            <w:proofErr w:type="gramEnd"/>
          </w:p>
          <w:p w14:paraId="1194B21E"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r w:rsidRPr="00040BDC">
              <w:rPr>
                <w:rFonts w:hint="eastAsia"/>
                <w:sz w:val="20"/>
                <w:lang w:eastAsia="zh-CN"/>
              </w:rPr>
              <w:t>国家或区域性标准制定组织成员</w:t>
            </w:r>
            <w:r w:rsidRPr="00040BDC">
              <w:rPr>
                <w:rFonts w:hint="eastAsia"/>
                <w:sz w:val="20"/>
                <w:lang w:eastAsia="zh-CN"/>
              </w:rPr>
              <w:t>/</w:t>
            </w:r>
            <w:r w:rsidRPr="00040BDC">
              <w:rPr>
                <w:rFonts w:hint="eastAsia"/>
                <w:sz w:val="20"/>
                <w:lang w:eastAsia="zh-CN"/>
              </w:rPr>
              <w:t>参与标准不应排除任何有强烈兴趣的单位。如果已确定，此标准将排除或限制任何有强烈兴趣单位成为另一组织的成员，</w:t>
            </w:r>
            <w:proofErr w:type="gramStart"/>
            <w:r w:rsidRPr="00040BDC">
              <w:rPr>
                <w:rFonts w:hint="eastAsia"/>
                <w:sz w:val="20"/>
                <w:lang w:eastAsia="zh-CN"/>
              </w:rPr>
              <w:t>则应说明这一点；</w:t>
            </w:r>
            <w:proofErr w:type="gramEnd"/>
          </w:p>
          <w:p w14:paraId="1081EC0A"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r w:rsidRPr="00040BDC">
              <w:rPr>
                <w:rFonts w:hint="eastAsia"/>
                <w:sz w:val="20"/>
                <w:lang w:eastAsia="zh-CN"/>
              </w:rPr>
              <w:t>成员</w:t>
            </w:r>
            <w:r w:rsidRPr="00040BDC">
              <w:rPr>
                <w:sz w:val="20"/>
                <w:lang w:eastAsia="zh-CN"/>
              </w:rPr>
              <w:t>/</w:t>
            </w:r>
            <w:r w:rsidRPr="00040BDC">
              <w:rPr>
                <w:rFonts w:hint="eastAsia"/>
                <w:sz w:val="20"/>
                <w:lang w:eastAsia="zh-CN"/>
              </w:rPr>
              <w:t>参与应明显符合电信行业的利益；否则，应提供说明。</w:t>
            </w:r>
          </w:p>
        </w:tc>
      </w:tr>
      <w:tr w:rsidR="007B6353" w:rsidRPr="00040BDC" w14:paraId="7F53AD44" w14:textId="77777777" w:rsidTr="002B02D9">
        <w:trPr>
          <w:jc w:val="center"/>
        </w:trPr>
        <w:tc>
          <w:tcPr>
            <w:tcW w:w="3114" w:type="dxa"/>
            <w:hideMark/>
          </w:tcPr>
          <w:p w14:paraId="7E99E765" w14:textId="77777777" w:rsidR="007B6353" w:rsidRPr="00040BDC" w:rsidRDefault="007B6353" w:rsidP="0099154C">
            <w:pPr>
              <w:pStyle w:val="Tabletext0"/>
              <w:spacing w:before="0"/>
              <w:rPr>
                <w:sz w:val="20"/>
              </w:rPr>
            </w:pPr>
            <w:r w:rsidRPr="00040BDC">
              <w:rPr>
                <w:sz w:val="20"/>
              </w:rPr>
              <w:t>4)</w:t>
            </w:r>
            <w:r w:rsidRPr="00040BDC">
              <w:rPr>
                <w:sz w:val="20"/>
              </w:rPr>
              <w:tab/>
            </w:r>
            <w:proofErr w:type="spellStart"/>
            <w:r w:rsidRPr="00040BDC">
              <w:rPr>
                <w:rFonts w:hint="eastAsia"/>
                <w:sz w:val="20"/>
              </w:rPr>
              <w:t>技术主题的领域</w:t>
            </w:r>
            <w:proofErr w:type="spellEnd"/>
          </w:p>
        </w:tc>
        <w:tc>
          <w:tcPr>
            <w:tcW w:w="6525" w:type="dxa"/>
            <w:hideMark/>
          </w:tcPr>
          <w:p w14:paraId="714F03DA" w14:textId="77777777" w:rsidR="007B6353" w:rsidRPr="00040BDC" w:rsidRDefault="007B6353" w:rsidP="0099154C">
            <w:pPr>
              <w:pStyle w:val="Tabletext0"/>
              <w:spacing w:before="0"/>
              <w:rPr>
                <w:sz w:val="20"/>
                <w:lang w:eastAsia="zh-CN"/>
              </w:rPr>
            </w:pPr>
            <w:r w:rsidRPr="00040BDC">
              <w:rPr>
                <w:rFonts w:hint="eastAsia"/>
                <w:sz w:val="20"/>
                <w:lang w:eastAsia="zh-CN"/>
              </w:rPr>
              <w:t>应与特定研究组或</w:t>
            </w:r>
            <w:r w:rsidRPr="00040BDC">
              <w:rPr>
                <w:sz w:val="20"/>
                <w:lang w:eastAsia="zh-CN"/>
              </w:rPr>
              <w:t>ITU</w:t>
            </w:r>
            <w:r w:rsidRPr="00040BDC">
              <w:rPr>
                <w:sz w:val="20"/>
                <w:lang w:eastAsia="zh-CN"/>
              </w:rPr>
              <w:noBreakHyphen/>
              <w:t>T</w:t>
            </w:r>
            <w:r w:rsidRPr="00040BDC">
              <w:rPr>
                <w:rFonts w:hint="eastAsia"/>
                <w:sz w:val="20"/>
                <w:lang w:eastAsia="zh-CN"/>
              </w:rPr>
              <w:t>的整体相关。</w:t>
            </w:r>
          </w:p>
        </w:tc>
      </w:tr>
      <w:tr w:rsidR="007B6353" w:rsidRPr="00040BDC" w14:paraId="5759CEC3" w14:textId="77777777" w:rsidTr="002B02D9">
        <w:trPr>
          <w:jc w:val="center"/>
        </w:trPr>
        <w:tc>
          <w:tcPr>
            <w:tcW w:w="3114" w:type="dxa"/>
            <w:hideMark/>
          </w:tcPr>
          <w:p w14:paraId="482AF945" w14:textId="77777777" w:rsidR="007B6353" w:rsidRPr="002232DA" w:rsidRDefault="007B6353" w:rsidP="00820FC4">
            <w:pPr>
              <w:pStyle w:val="Tabletext0"/>
              <w:spacing w:before="0"/>
              <w:jc w:val="left"/>
              <w:rPr>
                <w:sz w:val="20"/>
                <w:lang w:eastAsia="zh-CN"/>
              </w:rPr>
            </w:pPr>
            <w:r w:rsidRPr="002232DA">
              <w:rPr>
                <w:sz w:val="20"/>
                <w:lang w:eastAsia="zh-CN"/>
              </w:rPr>
              <w:t>5)</w:t>
            </w:r>
            <w:r w:rsidRPr="002232DA">
              <w:rPr>
                <w:sz w:val="20"/>
                <w:lang w:eastAsia="zh-CN"/>
              </w:rPr>
              <w:tab/>
            </w:r>
            <w:r w:rsidRPr="002232DA">
              <w:rPr>
                <w:rFonts w:hint="eastAsia"/>
                <w:sz w:val="20"/>
                <w:lang w:eastAsia="zh-CN"/>
              </w:rPr>
              <w:t>有关下列方面的知识产权政策和导则：</w:t>
            </w:r>
          </w:p>
          <w:p w14:paraId="33A9B7BD" w14:textId="3391C0A3" w:rsidR="0094521D" w:rsidRPr="002232DA" w:rsidRDefault="007B6353" w:rsidP="00141DF9">
            <w:pPr>
              <w:pStyle w:val="Tablebullet"/>
              <w:spacing w:before="0"/>
              <w:jc w:val="left"/>
              <w:rPr>
                <w:sz w:val="20"/>
                <w:lang w:eastAsia="zh-CN"/>
              </w:rPr>
            </w:pPr>
            <w:r w:rsidRPr="002232DA">
              <w:rPr>
                <w:sz w:val="20"/>
                <w:lang w:eastAsia="zh-CN"/>
              </w:rPr>
              <w:t>a)</w:t>
            </w:r>
            <w:r w:rsidRPr="002232DA">
              <w:rPr>
                <w:sz w:val="20"/>
                <w:lang w:eastAsia="zh-CN"/>
              </w:rPr>
              <w:tab/>
            </w:r>
            <w:r w:rsidRPr="002232DA">
              <w:rPr>
                <w:rFonts w:hint="eastAsia"/>
                <w:sz w:val="20"/>
                <w:lang w:eastAsia="zh-CN"/>
              </w:rPr>
              <w:t>专利；</w:t>
            </w:r>
            <w:r w:rsidR="00820FC4" w:rsidRPr="002232DA">
              <w:rPr>
                <w:sz w:val="20"/>
                <w:lang w:eastAsia="zh-CN"/>
              </w:rPr>
              <w:br/>
            </w:r>
          </w:p>
          <w:p w14:paraId="10FAA82D" w14:textId="77777777" w:rsidR="007B6353" w:rsidRPr="002232DA" w:rsidRDefault="007B6353" w:rsidP="00141DF9">
            <w:pPr>
              <w:pStyle w:val="Tablebullet"/>
              <w:spacing w:before="0"/>
              <w:jc w:val="left"/>
              <w:rPr>
                <w:sz w:val="20"/>
                <w:lang w:eastAsia="zh-CN"/>
              </w:rPr>
            </w:pPr>
            <w:r w:rsidRPr="002232DA">
              <w:rPr>
                <w:sz w:val="20"/>
                <w:lang w:eastAsia="zh-CN"/>
              </w:rPr>
              <w:t>b)</w:t>
            </w:r>
            <w:r w:rsidRPr="002232DA">
              <w:rPr>
                <w:sz w:val="20"/>
                <w:lang w:eastAsia="zh-CN"/>
              </w:rPr>
              <w:tab/>
            </w:r>
            <w:r w:rsidRPr="002232DA">
              <w:rPr>
                <w:rFonts w:hint="eastAsia"/>
                <w:sz w:val="20"/>
                <w:lang w:eastAsia="zh-CN"/>
              </w:rPr>
              <w:t>软件版权（如适用</w:t>
            </w:r>
            <w:proofErr w:type="gramStart"/>
            <w:r w:rsidRPr="002232DA">
              <w:rPr>
                <w:rFonts w:hint="eastAsia"/>
                <w:sz w:val="20"/>
                <w:lang w:eastAsia="zh-CN"/>
              </w:rPr>
              <w:t>）；</w:t>
            </w:r>
            <w:proofErr w:type="gramEnd"/>
          </w:p>
          <w:p w14:paraId="7B128A01" w14:textId="77777777" w:rsidR="007B6353" w:rsidRPr="002232DA" w:rsidRDefault="007B6353" w:rsidP="00820FC4">
            <w:pPr>
              <w:pStyle w:val="Tablebullet"/>
              <w:spacing w:before="0"/>
              <w:jc w:val="left"/>
              <w:rPr>
                <w:sz w:val="20"/>
                <w:lang w:eastAsia="zh-CN"/>
              </w:rPr>
            </w:pPr>
            <w:r w:rsidRPr="002232DA">
              <w:rPr>
                <w:sz w:val="20"/>
                <w:lang w:eastAsia="zh-CN"/>
              </w:rPr>
              <w:t>c)</w:t>
            </w:r>
            <w:r w:rsidRPr="002232DA">
              <w:rPr>
                <w:sz w:val="20"/>
                <w:lang w:eastAsia="zh-CN"/>
              </w:rPr>
              <w:tab/>
            </w:r>
            <w:r w:rsidRPr="002232DA">
              <w:rPr>
                <w:rFonts w:hint="eastAsia"/>
                <w:sz w:val="20"/>
                <w:lang w:eastAsia="zh-CN"/>
              </w:rPr>
              <w:t>商标（如适用）；</w:t>
            </w:r>
            <w:r w:rsidR="00141DF9" w:rsidRPr="002232DA">
              <w:rPr>
                <w:rFonts w:hint="eastAsia"/>
                <w:sz w:val="20"/>
                <w:lang w:eastAsia="zh-CN"/>
              </w:rPr>
              <w:t>和</w:t>
            </w:r>
          </w:p>
          <w:p w14:paraId="11454965" w14:textId="77777777" w:rsidR="007B6353" w:rsidRPr="00040BDC" w:rsidRDefault="007B6353" w:rsidP="00820FC4">
            <w:pPr>
              <w:pStyle w:val="Tablebullet"/>
              <w:spacing w:before="0"/>
              <w:jc w:val="left"/>
              <w:rPr>
                <w:sz w:val="20"/>
                <w:lang w:eastAsia="zh-CN"/>
              </w:rPr>
            </w:pPr>
            <w:r w:rsidRPr="002232DA">
              <w:rPr>
                <w:sz w:val="20"/>
                <w:lang w:eastAsia="zh-CN"/>
              </w:rPr>
              <w:t>d)</w:t>
            </w:r>
            <w:r w:rsidRPr="002232DA">
              <w:rPr>
                <w:sz w:val="20"/>
                <w:lang w:eastAsia="zh-CN"/>
              </w:rPr>
              <w:tab/>
            </w:r>
            <w:r w:rsidRPr="002232DA">
              <w:rPr>
                <w:rFonts w:hint="eastAsia"/>
                <w:sz w:val="20"/>
                <w:lang w:eastAsia="zh-CN"/>
              </w:rPr>
              <w:t>版权</w:t>
            </w:r>
          </w:p>
        </w:tc>
        <w:tc>
          <w:tcPr>
            <w:tcW w:w="6525" w:type="dxa"/>
          </w:tcPr>
          <w:p w14:paraId="2A1D5314" w14:textId="77777777" w:rsidR="007B6353" w:rsidRPr="00040BDC" w:rsidRDefault="0094521D" w:rsidP="00141DF9">
            <w:pPr>
              <w:pStyle w:val="Tabletext0"/>
              <w:spacing w:before="0"/>
              <w:jc w:val="left"/>
              <w:rPr>
                <w:sz w:val="20"/>
                <w:lang w:eastAsia="zh-CN"/>
              </w:rPr>
            </w:pPr>
            <w:r>
              <w:rPr>
                <w:sz w:val="20"/>
                <w:lang w:eastAsia="zh-CN"/>
              </w:rPr>
              <w:br/>
            </w:r>
          </w:p>
          <w:p w14:paraId="4208E043" w14:textId="2EC13889" w:rsidR="007B6353" w:rsidRPr="00040BDC" w:rsidRDefault="007B6353" w:rsidP="0099154C">
            <w:pPr>
              <w:pStyle w:val="Tablebullet"/>
              <w:spacing w:before="0"/>
              <w:rPr>
                <w:sz w:val="20"/>
                <w:lang w:eastAsia="zh-CN"/>
              </w:rPr>
            </w:pPr>
            <w:r w:rsidRPr="00040BDC">
              <w:rPr>
                <w:sz w:val="20"/>
                <w:lang w:eastAsia="zh-CN"/>
              </w:rPr>
              <w:t>a)</w:t>
            </w:r>
            <w:r w:rsidRPr="00040BDC">
              <w:rPr>
                <w:sz w:val="20"/>
                <w:lang w:eastAsia="zh-CN"/>
              </w:rPr>
              <w:tab/>
            </w:r>
            <w:proofErr w:type="gramStart"/>
            <w:r w:rsidRPr="00040BDC">
              <w:rPr>
                <w:rFonts w:hint="eastAsia"/>
                <w:sz w:val="20"/>
                <w:lang w:eastAsia="zh-CN"/>
              </w:rPr>
              <w:t>应与“</w:t>
            </w:r>
            <w:proofErr w:type="gramEnd"/>
            <w:r w:rsidRPr="00040BDC">
              <w:rPr>
                <w:sz w:val="20"/>
                <w:lang w:eastAsia="zh-CN"/>
              </w:rPr>
              <w:t>ITU-T/ITU-R/ISO/IEC</w:t>
            </w:r>
            <w:r w:rsidRPr="00040BDC">
              <w:rPr>
                <w:rFonts w:hint="eastAsia"/>
                <w:sz w:val="20"/>
                <w:lang w:eastAsia="zh-CN"/>
              </w:rPr>
              <w:t>共同专利政策”和“</w:t>
            </w:r>
            <w:r w:rsidRPr="00040BDC">
              <w:rPr>
                <w:sz w:val="20"/>
                <w:lang w:eastAsia="zh-CN"/>
              </w:rPr>
              <w:t>ITU</w:t>
            </w:r>
            <w:r w:rsidRPr="00040BDC">
              <w:rPr>
                <w:sz w:val="20"/>
                <w:lang w:eastAsia="zh-CN"/>
              </w:rPr>
              <w:noBreakHyphen/>
              <w:t>T/</w:t>
            </w:r>
            <w:r w:rsidR="00705A0B">
              <w:rPr>
                <w:sz w:val="20"/>
                <w:lang w:eastAsia="zh-CN"/>
              </w:rPr>
              <w:br/>
            </w:r>
            <w:r w:rsidRPr="00040BDC">
              <w:rPr>
                <w:sz w:val="20"/>
                <w:lang w:eastAsia="zh-CN"/>
              </w:rPr>
              <w:t>ITU-R/ISO/IEC</w:t>
            </w:r>
            <w:r w:rsidRPr="00040BDC">
              <w:rPr>
                <w:rFonts w:hint="eastAsia"/>
                <w:sz w:val="20"/>
                <w:lang w:eastAsia="zh-CN"/>
              </w:rPr>
              <w:t>共同专利政策实施导则”相一致</w:t>
            </w:r>
            <w:r w:rsidRPr="00040BDC">
              <w:rPr>
                <w:sz w:val="20"/>
                <w:lang w:eastAsia="zh-CN"/>
              </w:rPr>
              <w:t>*</w:t>
            </w:r>
            <w:r w:rsidRPr="00040BDC">
              <w:rPr>
                <w:rFonts w:hint="eastAsia"/>
                <w:sz w:val="20"/>
                <w:lang w:eastAsia="zh-CN"/>
              </w:rPr>
              <w:t>；</w:t>
            </w:r>
          </w:p>
          <w:p w14:paraId="69903471" w14:textId="77777777" w:rsidR="007B6353" w:rsidRPr="00040BDC" w:rsidRDefault="007B6353" w:rsidP="0099154C">
            <w:pPr>
              <w:pStyle w:val="Tablebullet"/>
              <w:spacing w:before="0"/>
              <w:rPr>
                <w:sz w:val="20"/>
                <w:lang w:eastAsia="zh-CN"/>
              </w:rPr>
            </w:pPr>
            <w:r w:rsidRPr="00040BDC">
              <w:rPr>
                <w:sz w:val="20"/>
                <w:lang w:eastAsia="zh-CN"/>
              </w:rPr>
              <w:t>b)</w:t>
            </w:r>
            <w:r w:rsidRPr="00040BDC">
              <w:rPr>
                <w:sz w:val="20"/>
                <w:lang w:eastAsia="zh-CN"/>
              </w:rPr>
              <w:tab/>
            </w:r>
            <w:proofErr w:type="gramStart"/>
            <w:r w:rsidRPr="00040BDC">
              <w:rPr>
                <w:rFonts w:hint="eastAsia"/>
                <w:sz w:val="20"/>
                <w:lang w:eastAsia="zh-CN"/>
              </w:rPr>
              <w:t>应与“</w:t>
            </w:r>
            <w:proofErr w:type="gramEnd"/>
            <w:r w:rsidRPr="00040BDC">
              <w:rPr>
                <w:sz w:val="20"/>
                <w:lang w:eastAsia="zh-CN"/>
              </w:rPr>
              <w:t>ITU-T</w:t>
            </w:r>
            <w:r w:rsidRPr="00040BDC">
              <w:rPr>
                <w:rFonts w:hint="eastAsia"/>
                <w:sz w:val="20"/>
                <w:lang w:eastAsia="zh-CN"/>
              </w:rPr>
              <w:t>的软件版权导则”相一致</w:t>
            </w:r>
            <w:r w:rsidRPr="00040BDC">
              <w:rPr>
                <w:sz w:val="20"/>
                <w:lang w:eastAsia="zh-CN"/>
              </w:rPr>
              <w:t>*</w:t>
            </w:r>
            <w:r w:rsidRPr="00040BDC">
              <w:rPr>
                <w:rFonts w:hint="eastAsia"/>
                <w:sz w:val="20"/>
                <w:lang w:eastAsia="zh-CN"/>
              </w:rPr>
              <w:t>；</w:t>
            </w:r>
          </w:p>
          <w:p w14:paraId="5C38C58A" w14:textId="77777777" w:rsidR="007B6353" w:rsidRPr="00040BDC" w:rsidRDefault="007B6353" w:rsidP="0099154C">
            <w:pPr>
              <w:pStyle w:val="Tablebullet"/>
              <w:spacing w:before="0"/>
              <w:rPr>
                <w:sz w:val="20"/>
                <w:lang w:eastAsia="zh-CN"/>
              </w:rPr>
            </w:pPr>
            <w:r w:rsidRPr="00040BDC">
              <w:rPr>
                <w:sz w:val="20"/>
                <w:lang w:eastAsia="zh-CN"/>
              </w:rPr>
              <w:t>c)</w:t>
            </w:r>
            <w:r w:rsidRPr="00040BDC">
              <w:rPr>
                <w:sz w:val="20"/>
                <w:lang w:eastAsia="zh-CN"/>
              </w:rPr>
              <w:tab/>
            </w:r>
            <w:proofErr w:type="gramStart"/>
            <w:r w:rsidRPr="00040BDC">
              <w:rPr>
                <w:rFonts w:hint="eastAsia"/>
                <w:sz w:val="20"/>
                <w:lang w:eastAsia="zh-CN"/>
              </w:rPr>
              <w:t>应与“</w:t>
            </w:r>
            <w:proofErr w:type="gramEnd"/>
            <w:r w:rsidRPr="00040BDC">
              <w:rPr>
                <w:sz w:val="20"/>
                <w:lang w:eastAsia="zh-CN"/>
              </w:rPr>
              <w:t>ITU-T</w:t>
            </w:r>
            <w:r w:rsidRPr="00040BDC">
              <w:rPr>
                <w:rFonts w:hint="eastAsia"/>
                <w:sz w:val="20"/>
                <w:lang w:eastAsia="zh-CN"/>
              </w:rPr>
              <w:t>关于在</w:t>
            </w:r>
            <w:r w:rsidRPr="00040BDC">
              <w:rPr>
                <w:sz w:val="20"/>
                <w:lang w:eastAsia="zh-CN"/>
              </w:rPr>
              <w:t>ITU-T</w:t>
            </w:r>
            <w:r w:rsidRPr="00040BDC">
              <w:rPr>
                <w:rFonts w:hint="eastAsia"/>
                <w:sz w:val="20"/>
                <w:lang w:eastAsia="zh-CN"/>
              </w:rPr>
              <w:t>建议书中包含商标的导则”相一致；</w:t>
            </w:r>
          </w:p>
          <w:p w14:paraId="08FF2DF5" w14:textId="77777777" w:rsidR="007B6353" w:rsidRPr="00040BDC" w:rsidRDefault="007B6353" w:rsidP="0099154C">
            <w:pPr>
              <w:pStyle w:val="Tablebullet"/>
              <w:spacing w:before="0"/>
              <w:rPr>
                <w:sz w:val="20"/>
                <w:lang w:eastAsia="zh-CN"/>
              </w:rPr>
            </w:pPr>
            <w:r w:rsidRPr="00040BDC">
              <w:rPr>
                <w:sz w:val="20"/>
                <w:lang w:eastAsia="zh-CN"/>
              </w:rPr>
              <w:t>d)</w:t>
            </w:r>
            <w:r w:rsidRPr="00040BDC">
              <w:rPr>
                <w:sz w:val="20"/>
                <w:lang w:eastAsia="zh-CN"/>
              </w:rPr>
              <w:tab/>
            </w:r>
            <w:r w:rsidRPr="00040BDC">
              <w:rPr>
                <w:rFonts w:hint="eastAsia"/>
                <w:sz w:val="20"/>
                <w:lang w:eastAsia="zh-CN"/>
              </w:rPr>
              <w:t>国际电联和国际电联成员国和部门成员应有出于制定标准的目的的复制权（有关复制和分发的问题，</w:t>
            </w:r>
            <w:proofErr w:type="gramStart"/>
            <w:r w:rsidRPr="00040BDC">
              <w:rPr>
                <w:rFonts w:hint="eastAsia"/>
                <w:sz w:val="20"/>
                <w:lang w:eastAsia="zh-CN"/>
              </w:rPr>
              <w:t>亦见</w:t>
            </w:r>
            <w:r w:rsidRPr="00040BDC">
              <w:rPr>
                <w:sz w:val="20"/>
                <w:lang w:eastAsia="zh-CN"/>
              </w:rPr>
              <w:t>[</w:t>
            </w:r>
            <w:proofErr w:type="gramEnd"/>
            <w:r w:rsidRPr="00040BDC">
              <w:rPr>
                <w:sz w:val="20"/>
                <w:lang w:eastAsia="zh-CN"/>
              </w:rPr>
              <w:t>ITU</w:t>
            </w:r>
            <w:r w:rsidRPr="00040BDC">
              <w:rPr>
                <w:sz w:val="20"/>
                <w:lang w:eastAsia="zh-CN"/>
              </w:rPr>
              <w:noBreakHyphen/>
              <w:t>T A.1]</w:t>
            </w:r>
            <w:r w:rsidRPr="00040BDC">
              <w:rPr>
                <w:rFonts w:hint="eastAsia"/>
                <w:sz w:val="20"/>
                <w:lang w:eastAsia="zh-CN"/>
              </w:rPr>
              <w:t>或</w:t>
            </w:r>
            <w:r w:rsidRPr="00040BDC">
              <w:rPr>
                <w:sz w:val="20"/>
                <w:lang w:eastAsia="zh-CN"/>
              </w:rPr>
              <w:t>[ITU-T A.25]</w:t>
            </w:r>
            <w:r w:rsidRPr="00040BDC">
              <w:rPr>
                <w:rFonts w:hint="eastAsia"/>
                <w:sz w:val="20"/>
                <w:lang w:eastAsia="zh-CN"/>
              </w:rPr>
              <w:t>有关纳入问题，包括或不包括修订）。</w:t>
            </w:r>
          </w:p>
          <w:p w14:paraId="4092B5EB" w14:textId="77777777" w:rsidR="007B6353" w:rsidRPr="00040BDC" w:rsidRDefault="007B6353" w:rsidP="009E3409">
            <w:pPr>
              <w:pStyle w:val="Tabletext0"/>
              <w:spacing w:before="0"/>
              <w:rPr>
                <w:sz w:val="20"/>
                <w:lang w:eastAsia="zh-CN"/>
              </w:rPr>
            </w:pPr>
            <w:r w:rsidRPr="00040BDC">
              <w:rPr>
                <w:rFonts w:hint="eastAsia"/>
                <w:sz w:val="20"/>
                <w:lang w:eastAsia="zh-CN"/>
              </w:rPr>
              <w:t>被</w:t>
            </w:r>
            <w:proofErr w:type="gramStart"/>
            <w:r w:rsidRPr="00040BDC">
              <w:rPr>
                <w:rFonts w:hint="eastAsia"/>
                <w:sz w:val="20"/>
                <w:lang w:eastAsia="zh-CN"/>
              </w:rPr>
              <w:t>参引机构</w:t>
            </w:r>
            <w:proofErr w:type="gramEnd"/>
            <w:r w:rsidRPr="00040BDC">
              <w:rPr>
                <w:rFonts w:hint="eastAsia"/>
                <w:sz w:val="20"/>
                <w:lang w:eastAsia="zh-CN"/>
              </w:rPr>
              <w:t>的相关</w:t>
            </w:r>
            <w:r w:rsidRPr="00040BDC">
              <w:rPr>
                <w:rFonts w:hint="eastAsia"/>
                <w:sz w:val="20"/>
                <w:lang w:eastAsia="zh-CN"/>
              </w:rPr>
              <w:t>IRP</w:t>
            </w:r>
            <w:r w:rsidRPr="00040BDC">
              <w:rPr>
                <w:rFonts w:hint="eastAsia"/>
                <w:sz w:val="20"/>
                <w:lang w:eastAsia="zh-CN"/>
              </w:rPr>
              <w:t>政策文件须附于本表备案。</w:t>
            </w:r>
          </w:p>
        </w:tc>
      </w:tr>
      <w:tr w:rsidR="007B6353" w:rsidRPr="00040BDC" w14:paraId="4637334D" w14:textId="77777777" w:rsidTr="002B02D9">
        <w:trPr>
          <w:jc w:val="center"/>
        </w:trPr>
        <w:tc>
          <w:tcPr>
            <w:tcW w:w="3114" w:type="dxa"/>
            <w:hideMark/>
          </w:tcPr>
          <w:p w14:paraId="2B5DF93D" w14:textId="77777777" w:rsidR="007B6353" w:rsidRPr="00040BDC" w:rsidRDefault="007B6353" w:rsidP="0099154C">
            <w:pPr>
              <w:pStyle w:val="Tabletext0"/>
              <w:spacing w:before="0"/>
              <w:rPr>
                <w:sz w:val="20"/>
              </w:rPr>
            </w:pPr>
            <w:r w:rsidRPr="00040BDC">
              <w:rPr>
                <w:sz w:val="20"/>
              </w:rPr>
              <w:t>6)</w:t>
            </w:r>
            <w:r w:rsidRPr="00040BDC">
              <w:rPr>
                <w:sz w:val="20"/>
              </w:rPr>
              <w:tab/>
            </w:r>
            <w:proofErr w:type="spellStart"/>
            <w:r w:rsidRPr="00040BDC">
              <w:rPr>
                <w:rFonts w:hint="eastAsia"/>
                <w:sz w:val="20"/>
              </w:rPr>
              <w:t>工作方法</w:t>
            </w:r>
            <w:proofErr w:type="spellEnd"/>
            <w:r w:rsidRPr="00040BDC">
              <w:rPr>
                <w:sz w:val="20"/>
              </w:rPr>
              <w:t>/</w:t>
            </w:r>
            <w:proofErr w:type="spellStart"/>
            <w:r w:rsidRPr="00040BDC">
              <w:rPr>
                <w:rFonts w:hint="eastAsia"/>
                <w:sz w:val="20"/>
              </w:rPr>
              <w:t>程序</w:t>
            </w:r>
            <w:proofErr w:type="spellEnd"/>
          </w:p>
        </w:tc>
        <w:tc>
          <w:tcPr>
            <w:tcW w:w="6525" w:type="dxa"/>
            <w:hideMark/>
          </w:tcPr>
          <w:p w14:paraId="4F2F704D"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proofErr w:type="gramStart"/>
            <w:r w:rsidRPr="00040BDC">
              <w:rPr>
                <w:rFonts w:hint="eastAsia"/>
                <w:sz w:val="20"/>
                <w:lang w:eastAsia="zh-CN"/>
              </w:rPr>
              <w:t>应文档齐全；</w:t>
            </w:r>
            <w:proofErr w:type="gramEnd"/>
          </w:p>
          <w:p w14:paraId="69F41D53"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proofErr w:type="gramStart"/>
            <w:r w:rsidRPr="00040BDC">
              <w:rPr>
                <w:rFonts w:hint="eastAsia"/>
                <w:sz w:val="20"/>
                <w:lang w:eastAsia="zh-CN"/>
              </w:rPr>
              <w:t>应公开和公正和透明；</w:t>
            </w:r>
            <w:proofErr w:type="gramEnd"/>
          </w:p>
          <w:p w14:paraId="5515F3CF"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r w:rsidRPr="00040BDC">
              <w:rPr>
                <w:rFonts w:hint="eastAsia"/>
                <w:sz w:val="20"/>
                <w:lang w:eastAsia="zh-CN"/>
              </w:rPr>
              <w:t>应明确考虑反托拉斯问题。</w:t>
            </w:r>
          </w:p>
        </w:tc>
      </w:tr>
      <w:tr w:rsidR="007B6353" w:rsidRPr="00040BDC" w14:paraId="6F1D4B2C" w14:textId="77777777" w:rsidTr="002B02D9">
        <w:trPr>
          <w:jc w:val="center"/>
        </w:trPr>
        <w:tc>
          <w:tcPr>
            <w:tcW w:w="3114" w:type="dxa"/>
            <w:hideMark/>
          </w:tcPr>
          <w:p w14:paraId="4EB7E86A" w14:textId="77777777" w:rsidR="007B6353" w:rsidRPr="00040BDC" w:rsidRDefault="007B6353" w:rsidP="0099154C">
            <w:pPr>
              <w:pStyle w:val="Tabletext0"/>
              <w:spacing w:before="0"/>
              <w:rPr>
                <w:sz w:val="20"/>
              </w:rPr>
            </w:pPr>
            <w:r w:rsidRPr="00040BDC">
              <w:rPr>
                <w:sz w:val="20"/>
              </w:rPr>
              <w:t>7)</w:t>
            </w:r>
            <w:r w:rsidRPr="00040BDC">
              <w:rPr>
                <w:sz w:val="20"/>
              </w:rPr>
              <w:tab/>
            </w:r>
            <w:proofErr w:type="spellStart"/>
            <w:r w:rsidRPr="00040BDC">
              <w:rPr>
                <w:rFonts w:hint="eastAsia"/>
                <w:sz w:val="20"/>
              </w:rPr>
              <w:t>输出文件</w:t>
            </w:r>
            <w:proofErr w:type="spellEnd"/>
          </w:p>
        </w:tc>
        <w:tc>
          <w:tcPr>
            <w:tcW w:w="6525" w:type="dxa"/>
            <w:hideMark/>
          </w:tcPr>
          <w:p w14:paraId="005C0361"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r w:rsidRPr="00040BDC">
              <w:rPr>
                <w:rFonts w:hint="eastAsia"/>
                <w:sz w:val="20"/>
                <w:lang w:eastAsia="zh-CN"/>
              </w:rPr>
              <w:t>应确定向</w:t>
            </w:r>
            <w:r w:rsidRPr="00040BDC">
              <w:rPr>
                <w:sz w:val="20"/>
                <w:lang w:eastAsia="zh-CN"/>
              </w:rPr>
              <w:t>ITU-</w:t>
            </w:r>
            <w:proofErr w:type="gramStart"/>
            <w:r w:rsidRPr="00040BDC">
              <w:rPr>
                <w:sz w:val="20"/>
                <w:lang w:eastAsia="zh-CN"/>
              </w:rPr>
              <w:t>T</w:t>
            </w:r>
            <w:r w:rsidRPr="00040BDC">
              <w:rPr>
                <w:rFonts w:hint="eastAsia"/>
                <w:sz w:val="20"/>
                <w:lang w:eastAsia="zh-CN"/>
              </w:rPr>
              <w:t>提供的输出文件；</w:t>
            </w:r>
            <w:proofErr w:type="gramEnd"/>
          </w:p>
          <w:p w14:paraId="64FA3DAF" w14:textId="77777777" w:rsidR="007B6353" w:rsidRPr="00040BDC" w:rsidRDefault="007B6353" w:rsidP="0099154C">
            <w:pPr>
              <w:pStyle w:val="Tablebullet"/>
              <w:spacing w:before="0"/>
              <w:rPr>
                <w:sz w:val="20"/>
                <w:lang w:eastAsia="zh-CN"/>
              </w:rPr>
            </w:pPr>
            <w:r w:rsidRPr="00040BDC">
              <w:rPr>
                <w:sz w:val="20"/>
                <w:lang w:eastAsia="zh-CN"/>
              </w:rPr>
              <w:t>–</w:t>
            </w:r>
            <w:r w:rsidRPr="00040BDC">
              <w:rPr>
                <w:sz w:val="20"/>
                <w:lang w:eastAsia="zh-CN"/>
              </w:rPr>
              <w:tab/>
            </w:r>
            <w:r w:rsidRPr="00040BDC">
              <w:rPr>
                <w:rFonts w:hint="eastAsia"/>
                <w:sz w:val="20"/>
                <w:lang w:eastAsia="zh-CN"/>
              </w:rPr>
              <w:t>应确定</w:t>
            </w:r>
            <w:r w:rsidRPr="00040BDC">
              <w:rPr>
                <w:sz w:val="20"/>
                <w:lang w:eastAsia="zh-CN"/>
              </w:rPr>
              <w:t>ITU-T</w:t>
            </w:r>
            <w:r w:rsidRPr="00040BDC">
              <w:rPr>
                <w:rFonts w:hint="eastAsia"/>
                <w:sz w:val="20"/>
                <w:lang w:eastAsia="zh-CN"/>
              </w:rPr>
              <w:t>获得输出文件的程序。</w:t>
            </w:r>
          </w:p>
        </w:tc>
      </w:tr>
      <w:tr w:rsidR="007B6353" w:rsidRPr="00040BDC" w14:paraId="2CD0A1CF" w14:textId="77777777" w:rsidTr="006D70D3">
        <w:trPr>
          <w:jc w:val="center"/>
        </w:trPr>
        <w:tc>
          <w:tcPr>
            <w:tcW w:w="9639" w:type="dxa"/>
            <w:gridSpan w:val="2"/>
          </w:tcPr>
          <w:p w14:paraId="51D9D517" w14:textId="566CE9D0" w:rsidR="007B6353" w:rsidRPr="00040BDC" w:rsidRDefault="007B6353" w:rsidP="00032D77">
            <w:pPr>
              <w:pStyle w:val="Tabletext0"/>
              <w:tabs>
                <w:tab w:val="clear" w:pos="794"/>
                <w:tab w:val="left" w:pos="312"/>
              </w:tabs>
              <w:spacing w:before="0"/>
              <w:rPr>
                <w:sz w:val="20"/>
                <w:lang w:eastAsia="zh-CN"/>
              </w:rPr>
            </w:pPr>
            <w:r w:rsidRPr="00040BDC">
              <w:rPr>
                <w:sz w:val="20"/>
                <w:lang w:eastAsia="zh-CN"/>
              </w:rPr>
              <w:t>*</w:t>
            </w:r>
            <w:r w:rsidR="00032D77" w:rsidRPr="00040BDC">
              <w:rPr>
                <w:sz w:val="20"/>
                <w:lang w:eastAsia="zh-CN"/>
              </w:rPr>
              <w:tab/>
            </w:r>
            <w:r w:rsidRPr="00040BDC">
              <w:rPr>
                <w:rFonts w:hint="eastAsia"/>
                <w:sz w:val="20"/>
                <w:lang w:eastAsia="zh-CN"/>
              </w:rPr>
              <w:t>特别须以合情合理的条款和条件（无论免费或收费）、在一视同仁的基础上向成员和非成员提供许可。</w:t>
            </w:r>
          </w:p>
        </w:tc>
      </w:tr>
    </w:tbl>
    <w:p w14:paraId="07014A85" w14:textId="77777777" w:rsidR="00737C2A" w:rsidRPr="00040BDC" w:rsidRDefault="00737C2A" w:rsidP="00D244EB">
      <w:pPr>
        <w:rPr>
          <w:lang w:eastAsia="zh-CN"/>
        </w:rPr>
      </w:pPr>
    </w:p>
    <w:p w14:paraId="57947AA6" w14:textId="77777777" w:rsidR="00737C2A" w:rsidRPr="00040BDC" w:rsidRDefault="00737C2A" w:rsidP="00D244EB">
      <w:pPr>
        <w:rPr>
          <w:lang w:eastAsia="zh-CN"/>
        </w:rPr>
        <w:sectPr w:rsidR="00737C2A" w:rsidRPr="00040BDC" w:rsidSect="00811222">
          <w:headerReference w:type="even" r:id="rId86"/>
          <w:headerReference w:type="default" r:id="rId87"/>
          <w:footerReference w:type="even" r:id="rId88"/>
          <w:footerReference w:type="default" r:id="rId89"/>
          <w:footnotePr>
            <w:numRestart w:val="eachSect"/>
          </w:footnotePr>
          <w:pgSz w:w="11907" w:h="16840" w:code="9"/>
          <w:pgMar w:top="1134" w:right="1134" w:bottom="1134" w:left="1134" w:header="567" w:footer="567" w:gutter="0"/>
          <w:paperSrc w:first="15" w:other="15"/>
          <w:cols w:space="720"/>
          <w:vAlign w:val="both"/>
          <w:docGrid w:linePitch="326"/>
        </w:sectPr>
      </w:pPr>
    </w:p>
    <w:p w14:paraId="76322431" w14:textId="77777777" w:rsidR="009D2170" w:rsidRPr="00705A0B" w:rsidRDefault="007B6353" w:rsidP="00444AD6">
      <w:pPr>
        <w:pStyle w:val="AppendixNo"/>
        <w:spacing w:before="0"/>
        <w:rPr>
          <w:rFonts w:ascii="SimSun" w:hAnsi="SimSun"/>
          <w:b/>
          <w:bCs/>
          <w:lang w:eastAsia="ja-JP"/>
        </w:rPr>
      </w:pPr>
      <w:r w:rsidRPr="00705A0B">
        <w:rPr>
          <w:rFonts w:ascii="SimSun" w:hAnsi="SimSun" w:cs="Microsoft YaHei" w:hint="eastAsia"/>
          <w:b/>
          <w:bCs/>
          <w:lang w:eastAsia="ja-JP"/>
        </w:rPr>
        <w:lastRenderedPageBreak/>
        <w:t>附录一</w:t>
      </w:r>
    </w:p>
    <w:p w14:paraId="7CA36F99" w14:textId="77777777" w:rsidR="00310DD3" w:rsidRPr="00040BDC" w:rsidRDefault="007B6353" w:rsidP="00444AD6">
      <w:pPr>
        <w:pStyle w:val="Appendixtitle"/>
        <w:spacing w:before="0"/>
        <w:rPr>
          <w:rFonts w:ascii="SimSun" w:hAnsi="SimSun"/>
          <w:lang w:eastAsia="zh-CN"/>
        </w:rPr>
      </w:pPr>
      <w:r w:rsidRPr="00040BDC">
        <w:rPr>
          <w:rFonts w:ascii="SimSun" w:hAnsi="SimSun" w:cs="Microsoft YaHei" w:hint="eastAsia"/>
          <w:lang w:eastAsia="zh-CN"/>
        </w:rPr>
        <w:t>将另一组织的文件纳入</w:t>
      </w:r>
      <w:proofErr w:type="gramStart"/>
      <w:r w:rsidRPr="00040BDC">
        <w:rPr>
          <w:rFonts w:ascii="SimSun" w:hAnsi="SimSun" w:cs="Microsoft YaHei" w:hint="eastAsia"/>
          <w:lang w:eastAsia="zh-CN"/>
        </w:rPr>
        <w:t>规范性参引的</w:t>
      </w:r>
      <w:proofErr w:type="gramEnd"/>
      <w:r w:rsidRPr="00040BDC">
        <w:rPr>
          <w:rFonts w:ascii="SimSun" w:hAnsi="SimSun" w:cs="Microsoft YaHei" w:hint="eastAsia"/>
          <w:lang w:eastAsia="zh-CN"/>
        </w:rPr>
        <w:t>工作流程</w:t>
      </w:r>
    </w:p>
    <w:p w14:paraId="24FD2DE8" w14:textId="77777777" w:rsidR="00310DD3" w:rsidRPr="00040BDC" w:rsidRDefault="007B6353" w:rsidP="00444AD6">
      <w:pPr>
        <w:pStyle w:val="Normalcenteraligned"/>
        <w:spacing w:before="0"/>
        <w:rPr>
          <w:lang w:eastAsia="zh-CN"/>
        </w:rPr>
      </w:pPr>
      <w:r w:rsidRPr="00040BDC">
        <w:rPr>
          <w:rFonts w:hint="eastAsia"/>
          <w:lang w:eastAsia="zh-CN"/>
        </w:rPr>
        <w:t>（本附件不构成此建议书不可分割的组成部分。）</w:t>
      </w:r>
    </w:p>
    <w:p w14:paraId="1FD6D15C" w14:textId="77777777" w:rsidR="00310DD3" w:rsidRPr="00040BDC" w:rsidRDefault="007B6353" w:rsidP="00043B87">
      <w:pPr>
        <w:ind w:firstLineChars="200" w:firstLine="480"/>
        <w:rPr>
          <w:lang w:eastAsia="zh-CN"/>
        </w:rPr>
      </w:pPr>
      <w:r w:rsidRPr="00040BDC">
        <w:rPr>
          <w:rFonts w:hint="eastAsia"/>
          <w:lang w:val="en-GB" w:eastAsia="zh-CN"/>
        </w:rPr>
        <w:t>这种（参考性）工作流程有助于直观表现包含</w:t>
      </w:r>
      <w:proofErr w:type="gramStart"/>
      <w:r w:rsidRPr="00040BDC">
        <w:rPr>
          <w:rFonts w:hint="eastAsia"/>
          <w:lang w:val="en-GB" w:eastAsia="zh-CN"/>
        </w:rPr>
        <w:t>规范性参引的</w:t>
      </w:r>
      <w:proofErr w:type="gramEnd"/>
      <w:r w:rsidRPr="00040BDC">
        <w:rPr>
          <w:rFonts w:hint="eastAsia"/>
          <w:lang w:val="en-GB" w:eastAsia="zh-CN"/>
        </w:rPr>
        <w:t>不同情况。无论如何，应以第</w:t>
      </w:r>
      <w:r w:rsidRPr="00040BDC">
        <w:rPr>
          <w:rFonts w:hint="eastAsia"/>
          <w:lang w:val="en-GB" w:eastAsia="zh-CN"/>
        </w:rPr>
        <w:t>6</w:t>
      </w:r>
      <w:r w:rsidRPr="00040BDC">
        <w:rPr>
          <w:rFonts w:hint="eastAsia"/>
          <w:lang w:val="en-GB" w:eastAsia="zh-CN"/>
        </w:rPr>
        <w:t>条和第</w:t>
      </w:r>
      <w:r w:rsidRPr="00040BDC">
        <w:rPr>
          <w:rFonts w:hint="eastAsia"/>
          <w:lang w:val="en-GB" w:eastAsia="zh-CN"/>
        </w:rPr>
        <w:t>7</w:t>
      </w:r>
      <w:r w:rsidRPr="00040BDC">
        <w:rPr>
          <w:rFonts w:hint="eastAsia"/>
          <w:lang w:val="en-GB" w:eastAsia="zh-CN"/>
        </w:rPr>
        <w:t>条为准。</w:t>
      </w:r>
    </w:p>
    <w:p w14:paraId="0F2A731E" w14:textId="77777777" w:rsidR="00C32CE0" w:rsidRPr="00040BDC" w:rsidRDefault="00A846E1" w:rsidP="004C1F45">
      <w:pPr>
        <w:pStyle w:val="Figure"/>
        <w:spacing w:before="0"/>
        <w:rPr>
          <w:lang w:val="en-GB"/>
        </w:rPr>
      </w:pPr>
      <w:r w:rsidRPr="00040BDC">
        <w:rPr>
          <w:noProof/>
          <w:lang w:val="en-GB"/>
        </w:rPr>
        <w:drawing>
          <wp:inline distT="0" distB="0" distL="0" distR="0" wp14:anchorId="358B06EA" wp14:editId="31951387">
            <wp:extent cx="7846060" cy="3865245"/>
            <wp:effectExtent l="0" t="0" r="2540" b="1905"/>
            <wp:docPr id="1723536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46060" cy="3865245"/>
                    </a:xfrm>
                    <a:prstGeom prst="rect">
                      <a:avLst/>
                    </a:prstGeom>
                    <a:noFill/>
                  </pic:spPr>
                </pic:pic>
              </a:graphicData>
            </a:graphic>
          </wp:inline>
        </w:drawing>
      </w:r>
    </w:p>
    <w:p w14:paraId="23DA7165" w14:textId="77777777" w:rsidR="002232DA" w:rsidRDefault="002232DA">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p>
    <w:p w14:paraId="2B675DD9" w14:textId="77777777" w:rsidR="002232DA" w:rsidRDefault="002232DA">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sectPr w:rsidR="002232DA" w:rsidSect="002232DA">
          <w:headerReference w:type="even" r:id="rId91"/>
          <w:headerReference w:type="default" r:id="rId92"/>
          <w:footerReference w:type="even" r:id="rId93"/>
          <w:footerReference w:type="default" r:id="rId94"/>
          <w:footnotePr>
            <w:numRestart w:val="eachSect"/>
          </w:footnotePr>
          <w:pgSz w:w="16834" w:h="11907" w:orient="landscape" w:code="9"/>
          <w:pgMar w:top="1134" w:right="1134" w:bottom="1134" w:left="1134" w:header="567" w:footer="567" w:gutter="0"/>
          <w:paperSrc w:first="15" w:other="15"/>
          <w:cols w:space="720"/>
          <w:vAlign w:val="both"/>
          <w:docGrid w:linePitch="326"/>
        </w:sectPr>
      </w:pPr>
    </w:p>
    <w:p w14:paraId="6AF98608" w14:textId="77777777" w:rsidR="007E52B2" w:rsidRPr="00040BDC" w:rsidRDefault="007B6353" w:rsidP="00A122D5">
      <w:pPr>
        <w:pStyle w:val="AppendixNoTitle"/>
      </w:pPr>
      <w:proofErr w:type="spellStart"/>
      <w:r w:rsidRPr="00040BDC">
        <w:rPr>
          <w:rFonts w:hint="eastAsia"/>
        </w:rPr>
        <w:lastRenderedPageBreak/>
        <w:t>参考文献</w:t>
      </w:r>
      <w:proofErr w:type="spellEnd"/>
    </w:p>
    <w:p w14:paraId="0197C7DD" w14:textId="77777777" w:rsidR="00240527" w:rsidRPr="00040BDC" w:rsidRDefault="00240527" w:rsidP="00240527">
      <w:pPr>
        <w:rPr>
          <w:lang w:val="en-GB"/>
        </w:rPr>
      </w:pPr>
    </w:p>
    <w:tbl>
      <w:tblPr>
        <w:tblStyle w:val="TableGrid"/>
        <w:tblW w:w="5000" w:type="pct"/>
        <w:tblLook w:val="04A0" w:firstRow="1" w:lastRow="0" w:firstColumn="1" w:lastColumn="0" w:noHBand="0" w:noVBand="1"/>
      </w:tblPr>
      <w:tblGrid>
        <w:gridCol w:w="1926"/>
        <w:gridCol w:w="7703"/>
      </w:tblGrid>
      <w:tr w:rsidR="00240527" w:rsidRPr="00040BDC" w14:paraId="652DCC0F" w14:textId="77777777" w:rsidTr="00886DDB">
        <w:tc>
          <w:tcPr>
            <w:tcW w:w="1000" w:type="pct"/>
          </w:tcPr>
          <w:p w14:paraId="36DB0C94" w14:textId="77777777" w:rsidR="00240527" w:rsidRPr="00040BDC" w:rsidRDefault="00240527" w:rsidP="00096F7B">
            <w:pPr>
              <w:pStyle w:val="Normalnoindent"/>
              <w:rPr>
                <w:lang w:val="en-GB"/>
              </w:rPr>
            </w:pPr>
            <w:r w:rsidRPr="00040BDC">
              <w:rPr>
                <w:lang w:val="en-GB"/>
              </w:rPr>
              <w:t>[b-WTSA Res. 1]</w:t>
            </w:r>
          </w:p>
        </w:tc>
        <w:tc>
          <w:tcPr>
            <w:tcW w:w="4000" w:type="pct"/>
          </w:tcPr>
          <w:p w14:paraId="0C7E5273" w14:textId="77777777" w:rsidR="00240527" w:rsidRPr="00040BDC" w:rsidRDefault="007B6353" w:rsidP="00096F7B">
            <w:pPr>
              <w:pStyle w:val="Normalnoindent"/>
              <w:rPr>
                <w:lang w:val="en-US" w:eastAsia="zh-CN"/>
              </w:rPr>
            </w:pPr>
            <w:r w:rsidRPr="00AC1162">
              <w:rPr>
                <w:rFonts w:eastAsia="SimSun" w:cs="Times New Roman"/>
                <w:lang w:eastAsia="zh-CN"/>
              </w:rPr>
              <w:t>WTSA</w:t>
            </w:r>
            <w:r w:rsidRPr="00AC1162">
              <w:rPr>
                <w:rFonts w:eastAsia="SimSun" w:cs="Times New Roman"/>
                <w:lang w:eastAsia="zh-CN"/>
              </w:rPr>
              <w:t>第</w:t>
            </w:r>
            <w:r w:rsidRPr="00AC1162">
              <w:rPr>
                <w:rFonts w:eastAsia="SimSun" w:cs="Times New Roman"/>
                <w:lang w:eastAsia="zh-CN"/>
              </w:rPr>
              <w:t>1</w:t>
            </w:r>
            <w:r w:rsidRPr="00AC1162">
              <w:rPr>
                <w:rFonts w:eastAsia="SimSun" w:cs="Times New Roman"/>
                <w:lang w:eastAsia="zh-CN"/>
              </w:rPr>
              <w:t>号决议（</w:t>
            </w:r>
            <w:r w:rsidRPr="00AC1162">
              <w:rPr>
                <w:rFonts w:eastAsia="SimSun" w:cs="Times New Roman"/>
                <w:lang w:eastAsia="zh-CN"/>
              </w:rPr>
              <w:t>2022</w:t>
            </w:r>
            <w:r w:rsidRPr="00AC1162">
              <w:rPr>
                <w:rFonts w:eastAsia="SimSun" w:cs="Times New Roman"/>
                <w:lang w:eastAsia="zh-CN"/>
              </w:rPr>
              <w:t>年，日内瓦，修订版），</w:t>
            </w:r>
            <w:r w:rsidRPr="00040BDC">
              <w:rPr>
                <w:rStyle w:val="Italic0"/>
                <w:lang w:eastAsia="zh-CN"/>
              </w:rPr>
              <w:t>国际电联电信标准化部门的议事规则。</w:t>
            </w:r>
          </w:p>
        </w:tc>
      </w:tr>
    </w:tbl>
    <w:p w14:paraId="28FA43D3" w14:textId="77777777" w:rsidR="00D244EB" w:rsidRPr="00040BDC"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2408D078"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13244C5"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084DD63"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42DCBB4"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6BEC61DC"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66731F97"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698FCF86"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4D19488E"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5E01599C"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74D79055" w14:textId="77777777" w:rsidR="00D244EB" w:rsidRPr="00040BDC"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CC904D8" w14:textId="77777777" w:rsidR="00D244EB" w:rsidRPr="00040BDC"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16CB7E9B" w14:textId="77777777" w:rsidR="007B6353" w:rsidRPr="00040BDC"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sectPr w:rsidR="007B6353" w:rsidRPr="00040BDC" w:rsidSect="00811222">
          <w:footnotePr>
            <w:numRestart w:val="eachSect"/>
          </w:footnotePr>
          <w:pgSz w:w="11907" w:h="16834" w:code="9"/>
          <w:pgMar w:top="1134" w:right="1134" w:bottom="1134" w:left="1134" w:header="567" w:footer="567" w:gutter="0"/>
          <w:paperSrc w:first="15" w:other="15"/>
          <w:cols w:space="720"/>
          <w:vAlign w:val="both"/>
          <w:docGrid w:linePitch="326"/>
        </w:sectPr>
      </w:pPr>
    </w:p>
    <w:p w14:paraId="17C4B343" w14:textId="77777777" w:rsidR="007E52B2" w:rsidRPr="00040BDC" w:rsidRDefault="007E52B2" w:rsidP="008C3E8D">
      <w:pPr>
        <w:pStyle w:val="RecNo"/>
        <w:rPr>
          <w:lang w:val="en-GB" w:eastAsia="zh-CN"/>
        </w:rPr>
      </w:pPr>
      <w:bookmarkStart w:id="418" w:name="_Toc191025642"/>
      <w:bookmarkStart w:id="419" w:name="_Toc191026391"/>
      <w:bookmarkStart w:id="420" w:name="_Toc192077599"/>
      <w:r w:rsidRPr="00040BDC">
        <w:rPr>
          <w:lang w:val="en-GB" w:eastAsia="zh-CN"/>
        </w:rPr>
        <w:lastRenderedPageBreak/>
        <w:t xml:space="preserve">ITU-T </w:t>
      </w:r>
      <w:r w:rsidRPr="00040BDC">
        <w:rPr>
          <w:rStyle w:val="href"/>
          <w:lang w:val="en-GB" w:eastAsia="zh-CN"/>
        </w:rPr>
        <w:t>A.7</w:t>
      </w:r>
      <w:r w:rsidR="00241527" w:rsidRPr="00040BDC">
        <w:rPr>
          <w:rStyle w:val="href"/>
          <w:rFonts w:hint="eastAsia"/>
          <w:lang w:val="en-GB" w:eastAsia="zh-CN"/>
        </w:rPr>
        <w:t>建议书</w:t>
      </w:r>
      <w:bookmarkEnd w:id="418"/>
      <w:bookmarkEnd w:id="419"/>
      <w:bookmarkEnd w:id="420"/>
    </w:p>
    <w:p w14:paraId="701DD898" w14:textId="77777777" w:rsidR="003C356A" w:rsidRPr="00040BDC" w:rsidRDefault="00241527" w:rsidP="00E20546">
      <w:pPr>
        <w:pStyle w:val="RecTitle0"/>
        <w:outlineLvl w:val="0"/>
        <w:rPr>
          <w:rStyle w:val="Bold"/>
          <w:lang w:val="en-US" w:eastAsia="zh-CN"/>
        </w:rPr>
      </w:pPr>
      <w:bookmarkStart w:id="421" w:name="_Toc192077600"/>
      <w:r w:rsidRPr="00040BDC">
        <w:rPr>
          <w:rFonts w:hint="eastAsia"/>
          <w:lang w:eastAsia="zh-CN"/>
        </w:rPr>
        <w:t>焦点组</w:t>
      </w:r>
      <w:r w:rsidRPr="00040BDC">
        <w:rPr>
          <w:rFonts w:hint="eastAsia"/>
          <w:lang w:val="en-US" w:eastAsia="zh-CN"/>
        </w:rPr>
        <w:t>：</w:t>
      </w:r>
      <w:r w:rsidRPr="00040BDC">
        <w:rPr>
          <w:rFonts w:hint="eastAsia"/>
          <w:lang w:eastAsia="zh-CN"/>
        </w:rPr>
        <w:t>成立及工作程序</w:t>
      </w:r>
      <w:bookmarkEnd w:id="421"/>
    </w:p>
    <w:p w14:paraId="440B3575" w14:textId="77777777" w:rsidR="003C356A" w:rsidRPr="00040BDC" w:rsidRDefault="003C356A" w:rsidP="003C356A">
      <w:pPr>
        <w:pStyle w:val="Heading1"/>
        <w:rPr>
          <w:lang w:val="en-GB" w:eastAsia="zh-CN"/>
        </w:rPr>
      </w:pPr>
      <w:r w:rsidRPr="00040BDC">
        <w:rPr>
          <w:lang w:val="en-GB" w:eastAsia="zh-CN"/>
        </w:rPr>
        <w:t>1</w:t>
      </w:r>
      <w:r w:rsidRPr="00040BDC">
        <w:rPr>
          <w:lang w:val="en-GB" w:eastAsia="zh-CN"/>
        </w:rPr>
        <w:tab/>
      </w:r>
      <w:r w:rsidR="00241527" w:rsidRPr="00040BDC">
        <w:rPr>
          <w:rFonts w:hint="eastAsia"/>
          <w:lang w:val="en-GB" w:eastAsia="zh-CN"/>
        </w:rPr>
        <w:t>范围</w:t>
      </w:r>
    </w:p>
    <w:p w14:paraId="7D0E9541" w14:textId="77777777" w:rsidR="009A7639" w:rsidRPr="00040BDC" w:rsidRDefault="009A7639" w:rsidP="009A7639">
      <w:pPr>
        <w:ind w:firstLineChars="200" w:firstLine="480"/>
        <w:rPr>
          <w:lang w:eastAsia="zh-CN"/>
        </w:rPr>
      </w:pPr>
      <w:r w:rsidRPr="00040BDC">
        <w:rPr>
          <w:rFonts w:hint="eastAsia"/>
          <w:lang w:eastAsia="zh-CN"/>
        </w:rPr>
        <w:t>焦点组旨在帮助推进国际电</w:t>
      </w:r>
      <w:proofErr w:type="gramStart"/>
      <w:r w:rsidRPr="00040BDC">
        <w:rPr>
          <w:rFonts w:hint="eastAsia"/>
          <w:lang w:eastAsia="zh-CN"/>
        </w:rPr>
        <w:t>联电信</w:t>
      </w:r>
      <w:proofErr w:type="gramEnd"/>
      <w:r w:rsidRPr="00040BDC">
        <w:rPr>
          <w:rFonts w:hint="eastAsia"/>
          <w:lang w:eastAsia="zh-CN"/>
        </w:rPr>
        <w:t>标准化部门（</w:t>
      </w:r>
      <w:r w:rsidRPr="00040BDC">
        <w:rPr>
          <w:rFonts w:hint="eastAsia"/>
          <w:lang w:eastAsia="zh-CN"/>
        </w:rPr>
        <w:t>ITU-T</w:t>
      </w:r>
      <w:r w:rsidRPr="00040BDC">
        <w:rPr>
          <w:rFonts w:hint="eastAsia"/>
          <w:lang w:eastAsia="zh-CN"/>
        </w:rPr>
        <w:t>）各研究组的工作，并鼓励其他标准组织成员的参与，包括非国际电联成员的专家和个人。</w:t>
      </w:r>
    </w:p>
    <w:p w14:paraId="3380D0F4" w14:textId="77777777" w:rsidR="009A7639" w:rsidRPr="00040BDC" w:rsidRDefault="009A7639" w:rsidP="009A7639">
      <w:pPr>
        <w:ind w:firstLineChars="200" w:firstLine="480"/>
        <w:rPr>
          <w:lang w:eastAsia="zh-CN"/>
        </w:rPr>
      </w:pPr>
      <w:r w:rsidRPr="00040BDC">
        <w:rPr>
          <w:rFonts w:hint="eastAsia"/>
          <w:lang w:eastAsia="zh-CN"/>
        </w:rPr>
        <w:t>程序和工作方法的建立旨在为焦点组获得资金提供便利，并完成明确定义的议题（</w:t>
      </w:r>
      <w:r w:rsidRPr="00040BDC">
        <w:rPr>
          <w:rFonts w:hint="eastAsia"/>
          <w:lang w:eastAsia="zh-CN"/>
        </w:rPr>
        <w:t>Topic</w:t>
      </w:r>
      <w:r w:rsidRPr="00040BDC">
        <w:rPr>
          <w:rFonts w:hint="eastAsia"/>
          <w:lang w:eastAsia="zh-CN"/>
        </w:rPr>
        <w:t>）的工作和以文件记录相关的研究成果。</w:t>
      </w:r>
    </w:p>
    <w:p w14:paraId="6FDD01AC" w14:textId="77777777" w:rsidR="009A7639" w:rsidRPr="00040BDC" w:rsidRDefault="009A7639" w:rsidP="009A7639">
      <w:pPr>
        <w:ind w:firstLineChars="200" w:firstLine="480"/>
        <w:rPr>
          <w:lang w:eastAsia="zh-CN"/>
        </w:rPr>
      </w:pPr>
      <w:r w:rsidRPr="00040BDC">
        <w:rPr>
          <w:rFonts w:hint="eastAsia"/>
          <w:lang w:eastAsia="zh-CN"/>
        </w:rPr>
        <w:t>阐述程序的设立的目的在于帮助人们及时和以合作方式确定那些可能成立的焦点组的工作范围所涉及到的各研究组，并就作为该焦点组</w:t>
      </w:r>
      <w:proofErr w:type="gramStart"/>
      <w:r w:rsidRPr="00040BDC">
        <w:rPr>
          <w:rFonts w:hint="eastAsia"/>
          <w:lang w:eastAsia="zh-CN"/>
        </w:rPr>
        <w:t>归口组</w:t>
      </w:r>
      <w:proofErr w:type="gramEnd"/>
      <w:r w:rsidRPr="00040BDC">
        <w:rPr>
          <w:rFonts w:hint="eastAsia"/>
          <w:lang w:eastAsia="zh-CN"/>
        </w:rPr>
        <w:t>的研究组或电信标准化顾问组（</w:t>
      </w:r>
      <w:r w:rsidRPr="00040BDC">
        <w:rPr>
          <w:rFonts w:hint="eastAsia"/>
          <w:lang w:eastAsia="zh-CN"/>
        </w:rPr>
        <w:t>TSAG</w:t>
      </w:r>
      <w:r w:rsidRPr="00040BDC">
        <w:rPr>
          <w:rFonts w:hint="eastAsia"/>
          <w:lang w:eastAsia="zh-CN"/>
        </w:rPr>
        <w:t>）达成一致。</w:t>
      </w:r>
    </w:p>
    <w:p w14:paraId="0C9605F2" w14:textId="77777777" w:rsidR="009A7639" w:rsidRPr="00040BDC" w:rsidRDefault="009A7639" w:rsidP="009A7639">
      <w:pPr>
        <w:ind w:firstLineChars="200" w:firstLine="480"/>
        <w:rPr>
          <w:lang w:eastAsia="zh-CN"/>
        </w:rPr>
      </w:pPr>
      <w:r w:rsidRPr="00040BDC">
        <w:rPr>
          <w:rFonts w:hint="eastAsia"/>
          <w:lang w:eastAsia="zh-CN"/>
        </w:rPr>
        <w:t>焦点组由其归口组（研究组或</w:t>
      </w:r>
      <w:r w:rsidRPr="00040BDC">
        <w:rPr>
          <w:rFonts w:hint="eastAsia"/>
          <w:lang w:eastAsia="zh-CN"/>
        </w:rPr>
        <w:t>TSAG</w:t>
      </w:r>
      <w:r w:rsidRPr="00040BDC">
        <w:rPr>
          <w:rFonts w:hint="eastAsia"/>
          <w:lang w:eastAsia="zh-CN"/>
        </w:rPr>
        <w:t>）负责管理；如果焦点组的工作范围与其它研究组的职责和职权相交叉，则由其</w:t>
      </w:r>
      <w:proofErr w:type="gramStart"/>
      <w:r w:rsidRPr="00040BDC">
        <w:rPr>
          <w:rFonts w:hint="eastAsia"/>
          <w:lang w:eastAsia="zh-CN"/>
        </w:rPr>
        <w:t>归口组</w:t>
      </w:r>
      <w:proofErr w:type="gramEnd"/>
      <w:r w:rsidRPr="00040BDC">
        <w:rPr>
          <w:rFonts w:hint="eastAsia"/>
          <w:lang w:eastAsia="zh-CN"/>
        </w:rPr>
        <w:t>会同这些研究组对其进行管理（见第</w:t>
      </w:r>
      <w:r w:rsidRPr="00040BDC">
        <w:rPr>
          <w:rFonts w:hint="eastAsia"/>
          <w:lang w:eastAsia="zh-CN"/>
        </w:rPr>
        <w:t>2.2</w:t>
      </w:r>
      <w:r w:rsidRPr="00040BDC">
        <w:rPr>
          <w:rFonts w:hint="eastAsia"/>
          <w:lang w:eastAsia="zh-CN"/>
        </w:rPr>
        <w:t>节）。</w:t>
      </w:r>
    </w:p>
    <w:p w14:paraId="726EBC19" w14:textId="77777777" w:rsidR="009A7639" w:rsidRPr="00040BDC" w:rsidRDefault="009A7639" w:rsidP="009A7639">
      <w:pPr>
        <w:pStyle w:val="Heading1"/>
        <w:rPr>
          <w:lang w:eastAsia="zh-CN"/>
        </w:rPr>
      </w:pPr>
      <w:r w:rsidRPr="00040BDC">
        <w:rPr>
          <w:lang w:eastAsia="zh-CN"/>
        </w:rPr>
        <w:t>1</w:t>
      </w:r>
      <w:r w:rsidRPr="00040BDC">
        <w:rPr>
          <w:rStyle w:val="Italic0"/>
          <w:rFonts w:hint="eastAsia"/>
          <w:lang w:eastAsia="zh-CN"/>
        </w:rPr>
        <w:t>之二</w:t>
      </w:r>
      <w:r w:rsidRPr="00040BDC">
        <w:rPr>
          <w:lang w:eastAsia="zh-CN"/>
        </w:rPr>
        <w:tab/>
      </w:r>
      <w:r w:rsidRPr="00040BDC">
        <w:rPr>
          <w:rFonts w:hint="eastAsia"/>
          <w:lang w:eastAsia="zh-CN"/>
        </w:rPr>
        <w:t>参引</w:t>
      </w:r>
    </w:p>
    <w:p w14:paraId="1D330B36" w14:textId="77777777" w:rsidR="009A7639" w:rsidRPr="00040BDC" w:rsidRDefault="009A7639" w:rsidP="009A7639">
      <w:pPr>
        <w:ind w:firstLineChars="200" w:firstLine="480"/>
        <w:rPr>
          <w:rFonts w:hAnsiTheme="minorEastAsia"/>
          <w:bCs/>
          <w:lang w:val="en-GB" w:eastAsia="zh-CN"/>
        </w:rPr>
      </w:pPr>
      <w:r w:rsidRPr="00040BDC">
        <w:rPr>
          <w:rFonts w:hAnsiTheme="minorEastAsia" w:hint="eastAsia"/>
          <w:bCs/>
          <w:lang w:eastAsia="zh-CN"/>
        </w:rPr>
        <w:t>下列</w:t>
      </w:r>
      <w:r w:rsidRPr="00040BDC">
        <w:rPr>
          <w:bCs/>
          <w:lang w:eastAsia="zh-CN"/>
        </w:rPr>
        <w:t>ITU-T</w:t>
      </w:r>
      <w:r w:rsidRPr="00040BDC">
        <w:rPr>
          <w:rFonts w:hAnsiTheme="minorEastAsia" w:hint="eastAsia"/>
          <w:bCs/>
          <w:lang w:eastAsia="zh-CN"/>
        </w:rPr>
        <w:t>建议书和</w:t>
      </w:r>
      <w:proofErr w:type="gramStart"/>
      <w:r w:rsidRPr="00040BDC">
        <w:rPr>
          <w:rFonts w:hAnsiTheme="minorEastAsia" w:hint="eastAsia"/>
          <w:bCs/>
          <w:lang w:eastAsia="zh-CN"/>
        </w:rPr>
        <w:t>其他参引的</w:t>
      </w:r>
      <w:proofErr w:type="gramEnd"/>
      <w:r w:rsidRPr="00040BDC">
        <w:rPr>
          <w:rFonts w:hAnsiTheme="minorEastAsia" w:hint="eastAsia"/>
          <w:bCs/>
          <w:lang w:eastAsia="zh-CN"/>
        </w:rPr>
        <w:t>条款，通过在本案文中的引用而构成当前建议书的条款。在出版时，所指出的版本是有效的。所有的建议书和其他</w:t>
      </w:r>
      <w:proofErr w:type="gramStart"/>
      <w:r w:rsidRPr="00040BDC">
        <w:rPr>
          <w:rFonts w:hAnsiTheme="minorEastAsia" w:hint="eastAsia"/>
          <w:bCs/>
          <w:lang w:eastAsia="zh-CN"/>
        </w:rPr>
        <w:t>参引均</w:t>
      </w:r>
      <w:proofErr w:type="gramEnd"/>
      <w:r w:rsidRPr="00040BDC">
        <w:rPr>
          <w:rFonts w:hAnsiTheme="minorEastAsia" w:hint="eastAsia"/>
          <w:bCs/>
          <w:lang w:eastAsia="zh-CN"/>
        </w:rPr>
        <w:t>面临修订；因此鼓励本建议书的使用者探讨使用下列建议书和其他</w:t>
      </w:r>
      <w:proofErr w:type="gramStart"/>
      <w:r w:rsidRPr="00040BDC">
        <w:rPr>
          <w:rFonts w:hAnsiTheme="minorEastAsia" w:hint="eastAsia"/>
          <w:bCs/>
          <w:lang w:eastAsia="zh-CN"/>
        </w:rPr>
        <w:t>参引最新</w:t>
      </w:r>
      <w:proofErr w:type="gramEnd"/>
      <w:r w:rsidRPr="00040BDC">
        <w:rPr>
          <w:rFonts w:hAnsiTheme="minorEastAsia" w:hint="eastAsia"/>
          <w:bCs/>
          <w:lang w:eastAsia="zh-CN"/>
        </w:rPr>
        <w:t>版本的可能性。当前有效的</w:t>
      </w:r>
      <w:r w:rsidRPr="00040BDC">
        <w:rPr>
          <w:bCs/>
          <w:lang w:eastAsia="zh-CN"/>
        </w:rPr>
        <w:t>ITU-T</w:t>
      </w:r>
      <w:r w:rsidRPr="00040BDC">
        <w:rPr>
          <w:rFonts w:hAnsiTheme="minorEastAsia" w:hint="eastAsia"/>
          <w:bCs/>
          <w:lang w:eastAsia="zh-CN"/>
        </w:rPr>
        <w:t>建议书清单定期出版。在本建议书中引用某个独立文件时，并未给予该文件建议书的地位。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1"/>
      </w:tblGrid>
      <w:tr w:rsidR="00830FA0" w:rsidRPr="00040BDC" w14:paraId="5B68FF9A" w14:textId="77777777" w:rsidTr="002232DA">
        <w:tc>
          <w:tcPr>
            <w:tcW w:w="1838" w:type="dxa"/>
          </w:tcPr>
          <w:p w14:paraId="4A41E178" w14:textId="77777777" w:rsidR="00830FA0" w:rsidRPr="00040BDC" w:rsidRDefault="00830FA0" w:rsidP="004152CB">
            <w:pPr>
              <w:pStyle w:val="Normalnoindent"/>
              <w:jc w:val="left"/>
              <w:rPr>
                <w:rFonts w:hAnsiTheme="minorEastAsia"/>
                <w:bCs/>
                <w:lang w:val="en-GB" w:eastAsia="zh-CN"/>
              </w:rPr>
            </w:pPr>
            <w:r w:rsidRPr="00040BDC">
              <w:rPr>
                <w:lang w:eastAsia="zh-CN"/>
              </w:rPr>
              <w:t>[ITU-T A.1]</w:t>
            </w:r>
          </w:p>
        </w:tc>
        <w:tc>
          <w:tcPr>
            <w:tcW w:w="7791" w:type="dxa"/>
          </w:tcPr>
          <w:p w14:paraId="5C73A40A" w14:textId="77777777" w:rsidR="00830FA0" w:rsidRPr="00040BDC" w:rsidRDefault="00830FA0" w:rsidP="004152CB">
            <w:pPr>
              <w:pStyle w:val="Normalnoindent"/>
              <w:jc w:val="left"/>
              <w:rPr>
                <w:rFonts w:hAnsiTheme="minorEastAsia"/>
                <w:bCs/>
                <w:lang w:val="en-GB" w:eastAsia="zh-CN"/>
              </w:rPr>
            </w:pPr>
            <w:r w:rsidRPr="00040BDC">
              <w:rPr>
                <w:rFonts w:eastAsia="Batang"/>
                <w:szCs w:val="24"/>
                <w:lang w:eastAsia="zh-CN"/>
              </w:rPr>
              <w:t>ITU-T A.1</w:t>
            </w:r>
            <w:r w:rsidRPr="00040BDC">
              <w:rPr>
                <w:rFonts w:eastAsia="Batang"/>
                <w:szCs w:val="24"/>
                <w:lang w:eastAsia="zh-CN"/>
              </w:rPr>
              <w:t>建</w:t>
            </w:r>
            <w:r w:rsidRPr="00040BDC">
              <w:rPr>
                <w:szCs w:val="24"/>
                <w:lang w:eastAsia="zh-CN"/>
              </w:rPr>
              <w:t>议书</w:t>
            </w:r>
            <w:r w:rsidRPr="00040BDC">
              <w:rPr>
                <w:rFonts w:eastAsia="Batang"/>
                <w:szCs w:val="24"/>
                <w:lang w:eastAsia="zh-CN"/>
              </w:rPr>
              <w:t>（</w:t>
            </w:r>
            <w:r w:rsidRPr="00040BDC">
              <w:rPr>
                <w:rFonts w:eastAsia="Batang"/>
                <w:szCs w:val="24"/>
                <w:lang w:eastAsia="zh-CN"/>
              </w:rPr>
              <w:t>2019</w:t>
            </w:r>
            <w:r w:rsidRPr="00040BDC">
              <w:rPr>
                <w:rFonts w:eastAsia="Batang"/>
                <w:szCs w:val="24"/>
                <w:lang w:eastAsia="zh-CN"/>
              </w:rPr>
              <w:t>年）</w:t>
            </w:r>
            <w:r w:rsidRPr="00040BDC">
              <w:rPr>
                <w:szCs w:val="24"/>
                <w:lang w:eastAsia="zh-CN"/>
              </w:rPr>
              <w:t>，</w:t>
            </w:r>
            <w:r w:rsidRPr="00040BDC">
              <w:rPr>
                <w:rStyle w:val="Italic0"/>
                <w:lang w:eastAsia="zh-CN"/>
              </w:rPr>
              <w:t>国际电联电信标准化部门（</w:t>
            </w:r>
            <w:r w:rsidRPr="00040BDC">
              <w:rPr>
                <w:rStyle w:val="Italic0"/>
                <w:lang w:eastAsia="zh-CN"/>
              </w:rPr>
              <w:t>ITU-T</w:t>
            </w:r>
            <w:r w:rsidRPr="00040BDC">
              <w:rPr>
                <w:rStyle w:val="Italic0"/>
                <w:lang w:eastAsia="zh-CN"/>
              </w:rPr>
              <w:t>）的研究组工作方法</w:t>
            </w:r>
            <w:r w:rsidRPr="00040BDC">
              <w:rPr>
                <w:rFonts w:eastAsia="Batang"/>
                <w:szCs w:val="24"/>
                <w:lang w:eastAsia="zh-CN"/>
              </w:rPr>
              <w:t>。</w:t>
            </w:r>
          </w:p>
        </w:tc>
      </w:tr>
      <w:tr w:rsidR="00830FA0" w:rsidRPr="00040BDC" w14:paraId="1D9F3809" w14:textId="77777777" w:rsidTr="002232DA">
        <w:tc>
          <w:tcPr>
            <w:tcW w:w="1838" w:type="dxa"/>
          </w:tcPr>
          <w:p w14:paraId="6622AD54" w14:textId="77777777" w:rsidR="00830FA0" w:rsidRPr="00040BDC" w:rsidRDefault="00830FA0" w:rsidP="004152CB">
            <w:pPr>
              <w:pStyle w:val="Normalnoindent"/>
              <w:jc w:val="left"/>
              <w:rPr>
                <w:rFonts w:hAnsiTheme="minorEastAsia"/>
                <w:bCs/>
                <w:lang w:val="en-GB" w:eastAsia="zh-CN"/>
              </w:rPr>
            </w:pPr>
            <w:r w:rsidRPr="00040BDC">
              <w:rPr>
                <w:lang w:eastAsia="zh-CN"/>
              </w:rPr>
              <w:t xml:space="preserve">[PP </w:t>
            </w:r>
            <w:proofErr w:type="spellStart"/>
            <w:r w:rsidRPr="00040BDC">
              <w:rPr>
                <w:lang w:eastAsia="zh-CN"/>
              </w:rPr>
              <w:t>Res</w:t>
            </w:r>
            <w:proofErr w:type="spellEnd"/>
            <w:r w:rsidRPr="00040BDC">
              <w:rPr>
                <w:lang w:eastAsia="zh-CN"/>
              </w:rPr>
              <w:t>. 123]</w:t>
            </w:r>
          </w:p>
        </w:tc>
        <w:tc>
          <w:tcPr>
            <w:tcW w:w="7791" w:type="dxa"/>
          </w:tcPr>
          <w:p w14:paraId="5B606F6B" w14:textId="77777777" w:rsidR="00830FA0" w:rsidRPr="00040BDC" w:rsidRDefault="00830FA0" w:rsidP="004152CB">
            <w:pPr>
              <w:pStyle w:val="Normalnoindent"/>
              <w:jc w:val="left"/>
              <w:rPr>
                <w:rFonts w:hAnsiTheme="minorEastAsia"/>
                <w:bCs/>
                <w:lang w:eastAsia="zh-CN"/>
              </w:rPr>
            </w:pPr>
            <w:r w:rsidRPr="00040BDC">
              <w:rPr>
                <w:szCs w:val="24"/>
                <w:lang w:eastAsia="zh-CN"/>
              </w:rPr>
              <w:t>国际电联全权代表大会第</w:t>
            </w:r>
            <w:r w:rsidRPr="00040BDC">
              <w:rPr>
                <w:szCs w:val="24"/>
                <w:lang w:eastAsia="zh-CN"/>
              </w:rPr>
              <w:t>123</w:t>
            </w:r>
            <w:r w:rsidRPr="00040BDC">
              <w:rPr>
                <w:szCs w:val="24"/>
                <w:lang w:eastAsia="zh-CN"/>
              </w:rPr>
              <w:t>号决议（</w:t>
            </w:r>
            <w:r w:rsidRPr="00040BDC">
              <w:rPr>
                <w:szCs w:val="24"/>
                <w:lang w:eastAsia="zh-CN"/>
              </w:rPr>
              <w:t>2022</w:t>
            </w:r>
            <w:r w:rsidRPr="00040BDC">
              <w:rPr>
                <w:szCs w:val="24"/>
                <w:lang w:eastAsia="zh-CN"/>
              </w:rPr>
              <w:t>年，布加勒斯特，修订版），</w:t>
            </w:r>
            <w:r w:rsidRPr="00040BDC">
              <w:rPr>
                <w:szCs w:val="24"/>
                <w:lang w:eastAsia="zh-CN"/>
              </w:rPr>
              <w:br/>
            </w:r>
            <w:r w:rsidRPr="00040BDC">
              <w:rPr>
                <w:rStyle w:val="Italic0"/>
                <w:lang w:eastAsia="zh-CN"/>
              </w:rPr>
              <w:t>缩小发展中国家与发达国家之间标准化工作差距</w:t>
            </w:r>
            <w:r w:rsidRPr="00040BDC">
              <w:rPr>
                <w:szCs w:val="24"/>
                <w:lang w:eastAsia="zh-CN"/>
              </w:rPr>
              <w:t>。</w:t>
            </w:r>
            <w:r w:rsidRPr="00040BDC">
              <w:rPr>
                <w:lang w:eastAsia="zh-CN"/>
              </w:rPr>
              <w:br/>
            </w:r>
            <w:r w:rsidRPr="00040BDC">
              <w:rPr>
                <w:rFonts w:ascii="Arial" w:hAnsi="Arial" w:cs="Arial"/>
                <w:sz w:val="16"/>
                <w:szCs w:val="16"/>
              </w:rPr>
              <w:t>&lt;</w:t>
            </w:r>
            <w:hyperlink r:id="rId95" w:tgtFrame="_blank" w:tooltip="Unmangled Microsoft Safelink" w:history="1">
              <w:r w:rsidRPr="00040BDC">
                <w:rPr>
                  <w:rStyle w:val="Hyperlink"/>
                  <w:rFonts w:ascii="Arial" w:hAnsi="Arial" w:cs="Arial"/>
                  <w:sz w:val="16"/>
                  <w:szCs w:val="16"/>
                </w:rPr>
                <w:t>https://www.itu.int/en/council/Documents/basic-texts-2023/RES-123-C.pdf</w:t>
              </w:r>
            </w:hyperlink>
            <w:r w:rsidRPr="00040BDC">
              <w:rPr>
                <w:rFonts w:ascii="Arial" w:hAnsi="Arial" w:cs="Arial"/>
                <w:sz w:val="16"/>
                <w:szCs w:val="16"/>
              </w:rPr>
              <w:t>&gt;</w:t>
            </w:r>
            <w:r w:rsidRPr="00040BDC">
              <w:t> </w:t>
            </w:r>
          </w:p>
        </w:tc>
      </w:tr>
      <w:tr w:rsidR="00830FA0" w:rsidRPr="00040BDC" w14:paraId="7F7F2E70" w14:textId="77777777" w:rsidTr="002232DA">
        <w:tc>
          <w:tcPr>
            <w:tcW w:w="1838" w:type="dxa"/>
          </w:tcPr>
          <w:p w14:paraId="003574C9" w14:textId="77777777" w:rsidR="00830FA0" w:rsidRPr="00040BDC" w:rsidRDefault="00830FA0" w:rsidP="004152CB">
            <w:pPr>
              <w:pStyle w:val="Normalnoindent"/>
              <w:jc w:val="left"/>
              <w:rPr>
                <w:rFonts w:hAnsiTheme="minorEastAsia"/>
                <w:bCs/>
                <w:lang w:val="en-GB" w:eastAsia="zh-CN"/>
              </w:rPr>
            </w:pPr>
            <w:r w:rsidRPr="00040BDC">
              <w:rPr>
                <w:lang w:eastAsia="zh-CN"/>
              </w:rPr>
              <w:t xml:space="preserve">[PP </w:t>
            </w:r>
            <w:proofErr w:type="spellStart"/>
            <w:r w:rsidRPr="00040BDC">
              <w:rPr>
                <w:lang w:eastAsia="zh-CN"/>
              </w:rPr>
              <w:t>Res</w:t>
            </w:r>
            <w:proofErr w:type="spellEnd"/>
            <w:r w:rsidRPr="00040BDC">
              <w:rPr>
                <w:lang w:eastAsia="zh-CN"/>
              </w:rPr>
              <w:t>. 175]</w:t>
            </w:r>
          </w:p>
        </w:tc>
        <w:tc>
          <w:tcPr>
            <w:tcW w:w="7791" w:type="dxa"/>
          </w:tcPr>
          <w:p w14:paraId="1DCDE963" w14:textId="77777777" w:rsidR="00830FA0" w:rsidRPr="00040BDC" w:rsidRDefault="00830FA0" w:rsidP="004152CB">
            <w:pPr>
              <w:pStyle w:val="Normalnoindent"/>
              <w:jc w:val="left"/>
              <w:rPr>
                <w:rFonts w:hAnsiTheme="minorEastAsia"/>
                <w:bCs/>
                <w:lang w:eastAsia="zh-CN"/>
              </w:rPr>
            </w:pPr>
            <w:r w:rsidRPr="00040BDC">
              <w:rPr>
                <w:szCs w:val="24"/>
                <w:lang w:eastAsia="zh-CN"/>
              </w:rPr>
              <w:t>国际电联全权代表大会第</w:t>
            </w:r>
            <w:r w:rsidRPr="00040BDC">
              <w:rPr>
                <w:szCs w:val="24"/>
                <w:lang w:eastAsia="zh-CN"/>
              </w:rPr>
              <w:t>175</w:t>
            </w:r>
            <w:r w:rsidRPr="00040BDC">
              <w:rPr>
                <w:szCs w:val="24"/>
                <w:lang w:eastAsia="zh-CN"/>
              </w:rPr>
              <w:t>号决议（</w:t>
            </w:r>
            <w:r w:rsidRPr="00040BDC">
              <w:rPr>
                <w:szCs w:val="24"/>
                <w:lang w:eastAsia="zh-CN"/>
              </w:rPr>
              <w:t>2022</w:t>
            </w:r>
            <w:r w:rsidRPr="00040BDC">
              <w:rPr>
                <w:szCs w:val="24"/>
                <w:lang w:eastAsia="zh-CN"/>
              </w:rPr>
              <w:t>年，布加勒斯特，修订版），</w:t>
            </w:r>
            <w:r w:rsidRPr="00040BDC">
              <w:rPr>
                <w:rStyle w:val="Italic0"/>
                <w:lang w:eastAsia="zh-CN"/>
              </w:rPr>
              <w:t>残疾人和有具体需求人士无障碍地获取电信</w:t>
            </w:r>
            <w:r w:rsidRPr="00040BDC">
              <w:rPr>
                <w:rStyle w:val="Italic0"/>
                <w:lang w:eastAsia="zh-CN"/>
              </w:rPr>
              <w:t>/</w:t>
            </w:r>
            <w:r w:rsidRPr="00040BDC">
              <w:rPr>
                <w:rStyle w:val="Italic0"/>
                <w:lang w:eastAsia="zh-CN"/>
              </w:rPr>
              <w:t>信息通信技术</w:t>
            </w:r>
            <w:r w:rsidRPr="00040BDC">
              <w:rPr>
                <w:szCs w:val="24"/>
                <w:lang w:eastAsia="zh-CN"/>
              </w:rPr>
              <w:t>。</w:t>
            </w:r>
            <w:r w:rsidRPr="00040BDC">
              <w:rPr>
                <w:lang w:eastAsia="zh-CN"/>
              </w:rPr>
              <w:br/>
            </w:r>
            <w:r w:rsidRPr="00040BDC">
              <w:rPr>
                <w:rFonts w:ascii="Arial" w:hAnsi="Arial" w:cs="Arial"/>
                <w:sz w:val="16"/>
                <w:szCs w:val="16"/>
              </w:rPr>
              <w:t>&lt;</w:t>
            </w:r>
            <w:hyperlink r:id="rId96" w:tgtFrame="_blank" w:tooltip="Unmangled Microsoft Safelink" w:history="1">
              <w:r w:rsidRPr="00040BDC">
                <w:rPr>
                  <w:rStyle w:val="Hyperlink"/>
                  <w:rFonts w:ascii="Arial" w:hAnsi="Arial" w:cs="Arial"/>
                  <w:sz w:val="16"/>
                  <w:szCs w:val="16"/>
                </w:rPr>
                <w:t>https://www.itu.int/en/council/Documents/basic-texts-2023/RES-175-C.pdf</w:t>
              </w:r>
            </w:hyperlink>
            <w:r w:rsidRPr="00040BDC">
              <w:rPr>
                <w:rFonts w:ascii="Arial" w:hAnsi="Arial" w:cs="Arial"/>
                <w:sz w:val="16"/>
                <w:szCs w:val="16"/>
              </w:rPr>
              <w:t>&gt; </w:t>
            </w:r>
          </w:p>
        </w:tc>
      </w:tr>
    </w:tbl>
    <w:p w14:paraId="4D25851C" w14:textId="77777777" w:rsidR="00830FA0" w:rsidRPr="00040BDC" w:rsidRDefault="00830FA0" w:rsidP="00830FA0"/>
    <w:p w14:paraId="337057EB" w14:textId="77777777" w:rsidR="00834D72" w:rsidRPr="00040BDC" w:rsidRDefault="00834D72" w:rsidP="00830FA0">
      <w:r w:rsidRPr="00040BDC">
        <w:br w:type="page"/>
      </w:r>
    </w:p>
    <w:p w14:paraId="77E9968E" w14:textId="77777777" w:rsidR="009A7639" w:rsidRPr="00040BDC" w:rsidRDefault="009A7639" w:rsidP="009A7639">
      <w:pPr>
        <w:pStyle w:val="Heading1"/>
        <w:rPr>
          <w:lang w:eastAsia="zh-CN"/>
        </w:rPr>
      </w:pPr>
      <w:r w:rsidRPr="00040BDC">
        <w:rPr>
          <w:lang w:eastAsia="zh-CN"/>
        </w:rPr>
        <w:lastRenderedPageBreak/>
        <w:t>2</w:t>
      </w:r>
      <w:r w:rsidRPr="00040BDC">
        <w:rPr>
          <w:lang w:eastAsia="zh-CN"/>
        </w:rPr>
        <w:tab/>
      </w:r>
      <w:r w:rsidRPr="00040BDC">
        <w:rPr>
          <w:rFonts w:hint="eastAsia"/>
          <w:lang w:eastAsia="zh-CN"/>
        </w:rPr>
        <w:t>焦点组的成立、职责范围和领导班子</w:t>
      </w:r>
    </w:p>
    <w:p w14:paraId="5741AAAA" w14:textId="77777777" w:rsidR="009A7639" w:rsidRPr="00040BDC" w:rsidRDefault="009A7639" w:rsidP="009A7639">
      <w:pPr>
        <w:ind w:firstLineChars="200" w:firstLine="480"/>
        <w:rPr>
          <w:lang w:eastAsia="zh-CN"/>
        </w:rPr>
      </w:pPr>
      <w:r w:rsidRPr="00040BDC">
        <w:rPr>
          <w:rFonts w:hint="eastAsia"/>
          <w:lang w:eastAsia="zh-CN"/>
        </w:rPr>
        <w:t>应在</w:t>
      </w:r>
      <w:r w:rsidRPr="00040BDC">
        <w:rPr>
          <w:rFonts w:hint="eastAsia"/>
          <w:lang w:eastAsia="zh-CN"/>
        </w:rPr>
        <w:t>ITU-T</w:t>
      </w:r>
      <w:r w:rsidRPr="00040BDC">
        <w:rPr>
          <w:rFonts w:hint="eastAsia"/>
          <w:lang w:eastAsia="zh-CN"/>
        </w:rPr>
        <w:t>标准化工作结构范围内，以透明方式推进焦点组的成立进程。</w:t>
      </w:r>
    </w:p>
    <w:p w14:paraId="0D3D16F3" w14:textId="77777777" w:rsidR="009A7639" w:rsidRPr="00040BDC" w:rsidRDefault="009A7639" w:rsidP="009A7639">
      <w:pPr>
        <w:ind w:firstLineChars="200" w:firstLine="480"/>
        <w:rPr>
          <w:lang w:eastAsia="zh-CN"/>
        </w:rPr>
      </w:pPr>
      <w:r w:rsidRPr="00040BDC">
        <w:rPr>
          <w:rFonts w:hint="eastAsia"/>
          <w:lang w:eastAsia="zh-CN"/>
        </w:rPr>
        <w:t>在成立焦点组的每一步骤中，应确保成立焦点组的建议符合本建议书所有条款的规定，且所有决定均需达成共识。</w:t>
      </w:r>
    </w:p>
    <w:p w14:paraId="7BA61DEC" w14:textId="77777777" w:rsidR="009A7639" w:rsidRPr="00040BDC" w:rsidRDefault="009A7639" w:rsidP="009A7639">
      <w:pPr>
        <w:pStyle w:val="Heading2"/>
        <w:rPr>
          <w:lang w:eastAsia="zh-CN"/>
        </w:rPr>
      </w:pPr>
      <w:r w:rsidRPr="00040BDC">
        <w:rPr>
          <w:lang w:eastAsia="zh-CN"/>
        </w:rPr>
        <w:t>2.1</w:t>
      </w:r>
      <w:r w:rsidRPr="00040BDC">
        <w:rPr>
          <w:lang w:eastAsia="zh-CN"/>
        </w:rPr>
        <w:tab/>
      </w:r>
      <w:r w:rsidRPr="00040BDC">
        <w:rPr>
          <w:rFonts w:hint="eastAsia"/>
          <w:lang w:eastAsia="zh-CN"/>
        </w:rPr>
        <w:t>成立</w:t>
      </w:r>
    </w:p>
    <w:p w14:paraId="2ED6E909" w14:textId="77777777" w:rsidR="009A7639" w:rsidRPr="00040BDC" w:rsidRDefault="009A7639" w:rsidP="009A7639">
      <w:pPr>
        <w:ind w:firstLineChars="200" w:firstLine="480"/>
        <w:rPr>
          <w:lang w:eastAsia="zh-CN"/>
        </w:rPr>
      </w:pPr>
      <w:r w:rsidRPr="00040BDC">
        <w:rPr>
          <w:rFonts w:hint="eastAsia"/>
          <w:lang w:eastAsia="zh-CN"/>
        </w:rPr>
        <w:t>成立焦点组旨在研究探讨直接推进</w:t>
      </w:r>
      <w:r w:rsidRPr="00040BDC">
        <w:rPr>
          <w:rFonts w:hint="eastAsia"/>
          <w:lang w:eastAsia="zh-CN"/>
        </w:rPr>
        <w:t>ITU-T</w:t>
      </w:r>
      <w:r w:rsidRPr="00040BDC">
        <w:rPr>
          <w:rFonts w:hint="eastAsia"/>
          <w:lang w:eastAsia="zh-CN"/>
        </w:rPr>
        <w:t>研究组工作的广泛议题。</w:t>
      </w:r>
    </w:p>
    <w:p w14:paraId="05B6D351" w14:textId="77777777" w:rsidR="009A7639" w:rsidRPr="00040BDC" w:rsidRDefault="009A7639" w:rsidP="009A7639">
      <w:pPr>
        <w:ind w:firstLineChars="200" w:firstLine="480"/>
        <w:rPr>
          <w:lang w:eastAsia="zh-CN"/>
        </w:rPr>
      </w:pPr>
      <w:r w:rsidRPr="00040BDC">
        <w:rPr>
          <w:rFonts w:hint="eastAsia"/>
          <w:lang w:eastAsia="zh-CN"/>
        </w:rPr>
        <w:t>在说明成立焦点组的理由时，须充分满足下列条件：</w:t>
      </w:r>
    </w:p>
    <w:p w14:paraId="51D5841F"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对某个主题有浓厚的兴趣，需要及时帮助推进</w:t>
      </w:r>
      <w:r w:rsidRPr="00040BDC">
        <w:rPr>
          <w:rFonts w:hint="eastAsia"/>
          <w:lang w:eastAsia="zh-CN"/>
        </w:rPr>
        <w:t>ITU T</w:t>
      </w:r>
      <w:r w:rsidRPr="00040BDC">
        <w:rPr>
          <w:rFonts w:hint="eastAsia"/>
          <w:lang w:eastAsia="zh-CN"/>
        </w:rPr>
        <w:t>各研究组的工作。由于</w:t>
      </w:r>
      <w:r w:rsidRPr="00040BDC">
        <w:rPr>
          <w:rFonts w:hint="eastAsia"/>
          <w:lang w:eastAsia="zh-CN"/>
        </w:rPr>
        <w:t>ITU-T</w:t>
      </w:r>
      <w:r w:rsidRPr="00040BDC">
        <w:rPr>
          <w:rFonts w:hint="eastAsia"/>
          <w:lang w:eastAsia="zh-CN"/>
        </w:rPr>
        <w:t>研究组的工作是制定建议书，以便在全球范围内实现电信标准化，该主题应具有广泛的行业兴趣、市场相关性和预期为国际标准化带来的利益。</w:t>
      </w:r>
    </w:p>
    <w:p w14:paraId="073A6DDC"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该主题尚未在</w:t>
      </w:r>
      <w:r w:rsidRPr="00040BDC">
        <w:rPr>
          <w:rFonts w:hint="eastAsia"/>
          <w:lang w:eastAsia="zh-CN"/>
        </w:rPr>
        <w:t>ITU-T</w:t>
      </w:r>
      <w:r w:rsidRPr="00040BDC">
        <w:rPr>
          <w:rFonts w:hint="eastAsia"/>
          <w:lang w:eastAsia="zh-CN"/>
        </w:rPr>
        <w:t>研究组或其他焦点组正在开展的工作中涉及，或目前无法由研究组处理。</w:t>
      </w:r>
    </w:p>
    <w:p w14:paraId="6795472B"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至少应有来自不同国家的四个实体（即成员国、部门成员、归口组的部门准成员或学术成员）承诺积极支持新成立的焦点组。</w:t>
      </w:r>
    </w:p>
    <w:p w14:paraId="64D829F1" w14:textId="77777777" w:rsidR="009A7639" w:rsidRPr="00040BDC" w:rsidRDefault="009A7639" w:rsidP="009A7639">
      <w:pPr>
        <w:pStyle w:val="enumlev1"/>
        <w:rPr>
          <w:szCs w:val="24"/>
          <w:lang w:eastAsia="zh-CN"/>
        </w:rPr>
      </w:pPr>
      <w:r w:rsidRPr="00040BDC">
        <w:rPr>
          <w:lang w:eastAsia="zh-CN"/>
        </w:rPr>
        <w:t>•</w:t>
      </w:r>
      <w:r w:rsidRPr="00040BDC">
        <w:rPr>
          <w:lang w:eastAsia="zh-CN"/>
        </w:rPr>
        <w:tab/>
      </w:r>
      <w:r w:rsidRPr="00040BDC">
        <w:rPr>
          <w:rFonts w:hint="eastAsia"/>
          <w:lang w:eastAsia="zh-CN"/>
        </w:rPr>
        <w:t>通过其它适当机制（如联合协调活动、信函通信组或新课题）无法妥善解决该主题。</w:t>
      </w:r>
    </w:p>
    <w:p w14:paraId="53CDDCEA" w14:textId="77777777" w:rsidR="009A7639" w:rsidRPr="00040BDC" w:rsidRDefault="009A7639" w:rsidP="009A7639">
      <w:pPr>
        <w:ind w:firstLineChars="200" w:firstLine="480"/>
        <w:rPr>
          <w:lang w:eastAsia="zh-CN"/>
        </w:rPr>
      </w:pPr>
      <w:r w:rsidRPr="00040BDC">
        <w:rPr>
          <w:rFonts w:hint="eastAsia"/>
          <w:lang w:eastAsia="zh-CN"/>
        </w:rPr>
        <w:t>应注意区分下列两种情况：</w:t>
      </w:r>
    </w:p>
    <w:p w14:paraId="1BA0D919" w14:textId="70B63D95" w:rsidR="009A7639" w:rsidRPr="00040BDC" w:rsidRDefault="009A7639" w:rsidP="009A7639">
      <w:pPr>
        <w:pStyle w:val="Headingi"/>
        <w:keepLines/>
        <w:rPr>
          <w:lang w:eastAsia="zh-CN"/>
        </w:rPr>
      </w:pPr>
      <w:r w:rsidRPr="00040BDC">
        <w:rPr>
          <w:lang w:eastAsia="zh-CN"/>
        </w:rPr>
        <w:t>a)</w:t>
      </w:r>
      <w:r w:rsidR="004152CB" w:rsidRPr="00040BDC">
        <w:rPr>
          <w:lang w:eastAsia="zh-CN"/>
        </w:rPr>
        <w:t xml:space="preserve"> </w:t>
      </w:r>
      <w:r w:rsidR="002016B7">
        <w:rPr>
          <w:lang w:eastAsia="zh-CN"/>
        </w:rPr>
        <w:tab/>
      </w:r>
      <w:r w:rsidRPr="00040BDC">
        <w:rPr>
          <w:rFonts w:ascii="STKaiti" w:eastAsia="STKaiti" w:hAnsi="STKaiti" w:hint="eastAsia"/>
          <w:i w:val="0"/>
          <w:iCs/>
          <w:lang w:eastAsia="zh-CN"/>
        </w:rPr>
        <w:t>议题涉及一个研究组的职权</w:t>
      </w:r>
    </w:p>
    <w:p w14:paraId="04B550A1" w14:textId="77777777" w:rsidR="009A7639" w:rsidRPr="00040BDC" w:rsidRDefault="009A7639" w:rsidP="009A7639">
      <w:pPr>
        <w:ind w:firstLineChars="200" w:firstLine="480"/>
        <w:rPr>
          <w:lang w:eastAsia="zh-CN"/>
        </w:rPr>
      </w:pPr>
      <w:r w:rsidRPr="00040BDC">
        <w:rPr>
          <w:rFonts w:hint="eastAsia"/>
          <w:lang w:eastAsia="zh-CN"/>
        </w:rPr>
        <w:t>当焦点组的职责范围属于一个研究组的职权时，该研究组有权批准成立焦点组，并成为该焦点组的归口组（见第</w:t>
      </w:r>
      <w:r w:rsidRPr="00040BDC">
        <w:rPr>
          <w:rFonts w:hint="eastAsia"/>
          <w:lang w:eastAsia="zh-CN"/>
        </w:rPr>
        <w:t>2.1.1</w:t>
      </w:r>
      <w:r w:rsidRPr="00040BDC">
        <w:rPr>
          <w:rFonts w:hint="eastAsia"/>
          <w:lang w:eastAsia="zh-CN"/>
        </w:rPr>
        <w:t>条），前提是该研究组主席需与可能受到影响的其它研究组进行磋商。如果对所有议题是否都仅属于这一研究组的职责和职权范围存有任何疑虑，均应请</w:t>
      </w:r>
      <w:r w:rsidRPr="00040BDC">
        <w:rPr>
          <w:rFonts w:hint="eastAsia"/>
          <w:lang w:eastAsia="zh-CN"/>
        </w:rPr>
        <w:t>TSAG</w:t>
      </w:r>
      <w:r w:rsidRPr="00040BDC">
        <w:rPr>
          <w:rFonts w:hint="eastAsia"/>
          <w:lang w:eastAsia="zh-CN"/>
        </w:rPr>
        <w:t>做出成立焦点组的决定。</w:t>
      </w:r>
    </w:p>
    <w:p w14:paraId="3AE2DAF9" w14:textId="3F1EFEBD" w:rsidR="009A7639" w:rsidRPr="00040BDC" w:rsidRDefault="009A7639" w:rsidP="009A7639">
      <w:pPr>
        <w:pStyle w:val="Headingi"/>
        <w:keepLines/>
        <w:rPr>
          <w:lang w:eastAsia="zh-CN"/>
        </w:rPr>
      </w:pPr>
      <w:r w:rsidRPr="00040BDC">
        <w:rPr>
          <w:lang w:eastAsia="zh-CN"/>
        </w:rPr>
        <w:t>b)</w:t>
      </w:r>
      <w:r w:rsidR="002016B7">
        <w:rPr>
          <w:lang w:eastAsia="zh-CN"/>
        </w:rPr>
        <w:tab/>
      </w:r>
      <w:r w:rsidRPr="00040BDC">
        <w:rPr>
          <w:rFonts w:ascii="STKaiti" w:eastAsia="STKaiti" w:hAnsi="STKaiti" w:hint="eastAsia"/>
          <w:i w:val="0"/>
          <w:iCs/>
          <w:lang w:eastAsia="zh-CN"/>
        </w:rPr>
        <w:t>议题涉及多个研究组的职权</w:t>
      </w:r>
    </w:p>
    <w:p w14:paraId="2BF75BEC" w14:textId="77777777" w:rsidR="009A7639" w:rsidRPr="00040BDC" w:rsidRDefault="009A7639" w:rsidP="009A7639">
      <w:pPr>
        <w:ind w:firstLineChars="200" w:firstLine="480"/>
        <w:rPr>
          <w:lang w:val="en-GB" w:eastAsia="zh-CN"/>
        </w:rPr>
      </w:pPr>
      <w:r w:rsidRPr="00040BDC">
        <w:rPr>
          <w:rFonts w:cs="Arial" w:hint="eastAsia"/>
          <w:color w:val="000000"/>
          <w:lang w:eastAsia="zh-CN"/>
        </w:rPr>
        <w:t>当焦点组的职责范围属于多个研究组的职权时，</w:t>
      </w:r>
      <w:r w:rsidRPr="00040BDC">
        <w:rPr>
          <w:rFonts w:cs="Arial" w:hint="eastAsia"/>
          <w:color w:val="000000"/>
          <w:lang w:eastAsia="zh-CN"/>
        </w:rPr>
        <w:t>TSAG</w:t>
      </w:r>
      <w:r w:rsidRPr="00040BDC">
        <w:rPr>
          <w:rFonts w:cs="Arial" w:hint="eastAsia"/>
          <w:color w:val="000000"/>
          <w:lang w:eastAsia="zh-CN"/>
        </w:rPr>
        <w:t>有权批准成立焦点组（见第</w:t>
      </w:r>
      <w:r w:rsidRPr="00040BDC">
        <w:rPr>
          <w:rFonts w:cs="Arial" w:hint="eastAsia"/>
          <w:color w:val="000000"/>
          <w:lang w:eastAsia="zh-CN"/>
        </w:rPr>
        <w:t>2.1.2</w:t>
      </w:r>
      <w:r w:rsidRPr="00040BDC">
        <w:rPr>
          <w:rFonts w:cs="Arial" w:hint="eastAsia"/>
          <w:color w:val="000000"/>
          <w:lang w:eastAsia="zh-CN"/>
        </w:rPr>
        <w:t>款），并成为其</w:t>
      </w:r>
      <w:proofErr w:type="gramStart"/>
      <w:r w:rsidRPr="00040BDC">
        <w:rPr>
          <w:rFonts w:cs="Arial" w:hint="eastAsia"/>
          <w:color w:val="000000"/>
          <w:lang w:eastAsia="zh-CN"/>
        </w:rPr>
        <w:t>归口组</w:t>
      </w:r>
      <w:proofErr w:type="gramEnd"/>
      <w:r w:rsidRPr="00040BDC">
        <w:rPr>
          <w:rFonts w:cs="Arial" w:hint="eastAsia"/>
          <w:color w:val="000000"/>
          <w:lang w:eastAsia="zh-CN"/>
        </w:rPr>
        <w:t>或指定一研究组作为其归口组。</w:t>
      </w:r>
      <w:r w:rsidRPr="00040BDC">
        <w:rPr>
          <w:rFonts w:hint="eastAsia"/>
          <w:lang w:eastAsia="zh-CN"/>
        </w:rPr>
        <w:t>TSAG</w:t>
      </w:r>
      <w:r w:rsidRPr="00040BDC">
        <w:rPr>
          <w:rFonts w:hint="eastAsia"/>
          <w:lang w:eastAsia="zh-CN"/>
        </w:rPr>
        <w:t>须与牵头研究组（如有）进行有关该议题的磋商（</w:t>
      </w:r>
      <w:proofErr w:type="gramStart"/>
      <w:r w:rsidRPr="00040BDC">
        <w:rPr>
          <w:rFonts w:hint="eastAsia"/>
          <w:lang w:eastAsia="zh-CN"/>
        </w:rPr>
        <w:t>见</w:t>
      </w:r>
      <w:r w:rsidRPr="00040BDC">
        <w:rPr>
          <w:lang w:eastAsia="zh-CN"/>
        </w:rPr>
        <w:t>[</w:t>
      </w:r>
      <w:proofErr w:type="gramEnd"/>
      <w:r w:rsidRPr="00040BDC">
        <w:rPr>
          <w:lang w:eastAsia="zh-CN"/>
        </w:rPr>
        <w:t xml:space="preserve">b-WTSA </w:t>
      </w:r>
      <w:proofErr w:type="spellStart"/>
      <w:r w:rsidRPr="00040BDC">
        <w:rPr>
          <w:lang w:eastAsia="zh-CN"/>
        </w:rPr>
        <w:t>Res</w:t>
      </w:r>
      <w:proofErr w:type="spellEnd"/>
      <w:r w:rsidRPr="00040BDC">
        <w:rPr>
          <w:lang w:eastAsia="zh-CN"/>
        </w:rPr>
        <w:t>. 1]</w:t>
      </w:r>
      <w:r w:rsidRPr="00040BDC">
        <w:rPr>
          <w:rFonts w:hint="eastAsia"/>
          <w:lang w:eastAsia="zh-CN"/>
        </w:rPr>
        <w:t>第</w:t>
      </w:r>
      <w:r w:rsidRPr="00040BDC">
        <w:rPr>
          <w:rFonts w:hint="eastAsia"/>
          <w:lang w:eastAsia="zh-CN"/>
        </w:rPr>
        <w:t>2.1.5</w:t>
      </w:r>
      <w:r w:rsidRPr="00040BDC">
        <w:rPr>
          <w:rFonts w:hint="eastAsia"/>
          <w:lang w:eastAsia="zh-CN"/>
        </w:rPr>
        <w:t>节）。</w:t>
      </w:r>
    </w:p>
    <w:p w14:paraId="4B8E41ED" w14:textId="77777777" w:rsidR="00834D72" w:rsidRPr="00040BDC" w:rsidRDefault="00834D72" w:rsidP="009A7639">
      <w:pPr>
        <w:ind w:firstLineChars="200" w:firstLine="480"/>
        <w:rPr>
          <w:lang w:val="en-GB" w:eastAsia="zh-CN"/>
        </w:rPr>
      </w:pPr>
      <w:r w:rsidRPr="00040BDC">
        <w:rPr>
          <w:lang w:val="en-GB" w:eastAsia="zh-CN"/>
        </w:rPr>
        <w:br w:type="page"/>
      </w:r>
    </w:p>
    <w:p w14:paraId="2B840F18" w14:textId="77777777" w:rsidR="009A7639" w:rsidRPr="00040BDC" w:rsidRDefault="009A7639" w:rsidP="009A7639">
      <w:pPr>
        <w:ind w:firstLineChars="200" w:firstLine="480"/>
        <w:rPr>
          <w:lang w:eastAsia="zh-CN"/>
        </w:rPr>
      </w:pPr>
      <w:r w:rsidRPr="00040BDC">
        <w:rPr>
          <w:rFonts w:hint="eastAsia"/>
          <w:lang w:eastAsia="zh-CN"/>
        </w:rPr>
        <w:lastRenderedPageBreak/>
        <w:t>研究组或</w:t>
      </w:r>
      <w:r w:rsidRPr="00040BDC">
        <w:rPr>
          <w:rFonts w:hint="eastAsia"/>
          <w:lang w:eastAsia="zh-CN"/>
        </w:rPr>
        <w:t>TSAG</w:t>
      </w:r>
      <w:r w:rsidRPr="00040BDC">
        <w:rPr>
          <w:rFonts w:hint="eastAsia"/>
          <w:lang w:eastAsia="zh-CN"/>
        </w:rPr>
        <w:t>在收到书面文稿时，应进行检查，以确定哪个研究组最适于开展所提议的焦点组活动。负责处理有关成立焦点组建议的研究</w:t>
      </w:r>
      <w:proofErr w:type="gramStart"/>
      <w:r w:rsidRPr="00040BDC">
        <w:rPr>
          <w:rFonts w:hint="eastAsia"/>
          <w:lang w:eastAsia="zh-CN"/>
        </w:rPr>
        <w:t>组如果</w:t>
      </w:r>
      <w:proofErr w:type="gramEnd"/>
      <w:r w:rsidRPr="00040BDC">
        <w:rPr>
          <w:rFonts w:hint="eastAsia"/>
          <w:lang w:eastAsia="zh-CN"/>
        </w:rPr>
        <w:t>认为该建议包含的议题可能涉及一个或多个其它研究组的职责和职权，则依然负责与其它相关研究组主席进行磋商，并负责通知</w:t>
      </w:r>
      <w:r w:rsidRPr="00040BDC">
        <w:rPr>
          <w:rFonts w:hint="eastAsia"/>
          <w:lang w:eastAsia="zh-CN"/>
        </w:rPr>
        <w:t>TSAG</w:t>
      </w:r>
      <w:r w:rsidRPr="00040BDC">
        <w:rPr>
          <w:rFonts w:hint="eastAsia"/>
          <w:lang w:eastAsia="zh-CN"/>
        </w:rPr>
        <w:t>和电信标准化局主任。应尽可能经常使用电子邮件和电视会议（而非面对面会议）等手段与相关方进行磋商，以使整个磋商程序既快捷又适应需求。</w:t>
      </w:r>
    </w:p>
    <w:p w14:paraId="0443D813" w14:textId="77777777" w:rsidR="009A7639" w:rsidRPr="00040BDC" w:rsidRDefault="009A7639" w:rsidP="009A7639">
      <w:pPr>
        <w:ind w:firstLineChars="200" w:firstLine="480"/>
        <w:rPr>
          <w:lang w:eastAsia="zh-CN"/>
        </w:rPr>
      </w:pPr>
      <w:r w:rsidRPr="00040BDC">
        <w:rPr>
          <w:rFonts w:hint="eastAsia"/>
          <w:lang w:eastAsia="zh-CN"/>
        </w:rPr>
        <w:t>无论如何，在成立焦点组的整个过程中均应及时向电信标准化局主任和</w:t>
      </w:r>
      <w:r w:rsidRPr="00040BDC">
        <w:rPr>
          <w:rFonts w:hint="eastAsia"/>
          <w:lang w:eastAsia="zh-CN"/>
        </w:rPr>
        <w:t>TSAG</w:t>
      </w:r>
      <w:r w:rsidRPr="00040BDC">
        <w:rPr>
          <w:rFonts w:hint="eastAsia"/>
          <w:lang w:eastAsia="zh-CN"/>
        </w:rPr>
        <w:t>主席通报情况。</w:t>
      </w:r>
    </w:p>
    <w:p w14:paraId="39C507E7" w14:textId="77777777" w:rsidR="009A7639" w:rsidRPr="00040BDC" w:rsidRDefault="009A7639" w:rsidP="009A7639">
      <w:pPr>
        <w:ind w:firstLineChars="200" w:firstLine="480"/>
        <w:rPr>
          <w:lang w:eastAsia="zh-CN"/>
        </w:rPr>
      </w:pPr>
      <w:r w:rsidRPr="00040BDC">
        <w:rPr>
          <w:rFonts w:cs="Arial" w:hint="eastAsia"/>
          <w:color w:val="000000"/>
          <w:lang w:eastAsia="zh-CN"/>
        </w:rPr>
        <w:t>焦点组成立及召开首次会议的消息将根据第</w:t>
      </w:r>
      <w:r w:rsidRPr="00040BDC">
        <w:rPr>
          <w:rFonts w:cs="Arial"/>
          <w:color w:val="000000"/>
          <w:lang w:eastAsia="zh-CN"/>
        </w:rPr>
        <w:t>3.5</w:t>
      </w:r>
      <w:r w:rsidRPr="00040BDC">
        <w:rPr>
          <w:rFonts w:cs="Arial" w:hint="eastAsia"/>
          <w:color w:val="000000"/>
          <w:lang w:eastAsia="zh-CN"/>
        </w:rPr>
        <w:t>节由电信标准化局与归口组合</w:t>
      </w:r>
      <w:proofErr w:type="gramStart"/>
      <w:r w:rsidRPr="00040BDC">
        <w:rPr>
          <w:rFonts w:cs="Arial" w:hint="eastAsia"/>
          <w:color w:val="000000"/>
          <w:lang w:eastAsia="zh-CN"/>
        </w:rPr>
        <w:t>作对外</w:t>
      </w:r>
      <w:proofErr w:type="gramEnd"/>
      <w:r w:rsidRPr="00040BDC">
        <w:rPr>
          <w:rFonts w:cs="Arial" w:hint="eastAsia"/>
          <w:color w:val="000000"/>
          <w:lang w:eastAsia="zh-CN"/>
        </w:rPr>
        <w:t>公布。</w:t>
      </w:r>
    </w:p>
    <w:p w14:paraId="56CCE8D5" w14:textId="77777777" w:rsidR="009A7639" w:rsidRPr="00040BDC" w:rsidRDefault="009A7639" w:rsidP="009A7639">
      <w:pPr>
        <w:pStyle w:val="Heading3"/>
        <w:rPr>
          <w:lang w:eastAsia="zh-CN"/>
        </w:rPr>
      </w:pPr>
      <w:r w:rsidRPr="00040BDC">
        <w:rPr>
          <w:lang w:eastAsia="zh-CN"/>
        </w:rPr>
        <w:t>2.1.1</w:t>
      </w:r>
      <w:r w:rsidRPr="00040BDC">
        <w:rPr>
          <w:lang w:eastAsia="zh-CN"/>
        </w:rPr>
        <w:tab/>
      </w:r>
      <w:r w:rsidRPr="00040BDC">
        <w:rPr>
          <w:rFonts w:hint="eastAsia"/>
          <w:lang w:eastAsia="zh-CN"/>
        </w:rPr>
        <w:t>由研究组成立焦点组</w:t>
      </w:r>
    </w:p>
    <w:p w14:paraId="0E0D0AE6" w14:textId="77777777" w:rsidR="009A7639" w:rsidRPr="00040BDC" w:rsidRDefault="009A7639" w:rsidP="009A7639">
      <w:pPr>
        <w:pStyle w:val="Heading4"/>
        <w:rPr>
          <w:lang w:eastAsia="zh-CN"/>
        </w:rPr>
      </w:pPr>
      <w:r w:rsidRPr="00040BDC">
        <w:rPr>
          <w:lang w:eastAsia="zh-CN"/>
        </w:rPr>
        <w:t>2.1.1.1</w:t>
      </w:r>
      <w:r w:rsidRPr="00040BDC">
        <w:rPr>
          <w:lang w:eastAsia="zh-CN"/>
        </w:rPr>
        <w:tab/>
      </w:r>
      <w:r w:rsidRPr="00040BDC">
        <w:rPr>
          <w:rFonts w:hint="eastAsia"/>
          <w:lang w:eastAsia="zh-CN"/>
        </w:rPr>
        <w:t>在研究组会议上成立焦点组</w:t>
      </w:r>
    </w:p>
    <w:p w14:paraId="2567D307" w14:textId="77777777" w:rsidR="009A7639" w:rsidRPr="00040BDC" w:rsidRDefault="009A7639" w:rsidP="009A7639">
      <w:pPr>
        <w:ind w:firstLineChars="200" w:firstLine="480"/>
        <w:rPr>
          <w:lang w:eastAsia="zh-CN"/>
        </w:rPr>
      </w:pPr>
      <w:r w:rsidRPr="00040BDC">
        <w:rPr>
          <w:rFonts w:hint="eastAsia"/>
          <w:lang w:eastAsia="zh-CN"/>
        </w:rPr>
        <w:t>如果在研究组会议上成立焦点组，应以书面文稿的形式提交有关成立某具体议题焦点组的建议（见</w:t>
      </w:r>
      <w:r w:rsidRPr="00040BDC">
        <w:rPr>
          <w:lang w:eastAsia="zh-CN"/>
        </w:rPr>
        <w:t>[ITU</w:t>
      </w:r>
      <w:r w:rsidRPr="00040BDC">
        <w:rPr>
          <w:lang w:eastAsia="zh-CN"/>
        </w:rPr>
        <w:noBreakHyphen/>
        <w:t>T A.1]</w:t>
      </w:r>
      <w:r w:rsidRPr="00040BDC">
        <w:rPr>
          <w:rFonts w:hint="eastAsia"/>
          <w:lang w:eastAsia="zh-CN"/>
        </w:rPr>
        <w:t>建议书第</w:t>
      </w:r>
      <w:r w:rsidRPr="00040BDC">
        <w:rPr>
          <w:rFonts w:hint="eastAsia"/>
          <w:lang w:eastAsia="zh-CN"/>
        </w:rPr>
        <w:t>3.1</w:t>
      </w:r>
      <w:r w:rsidRPr="00040BDC">
        <w:rPr>
          <w:rFonts w:hint="eastAsia"/>
          <w:lang w:eastAsia="zh-CN"/>
        </w:rPr>
        <w:t>节，特别是第</w:t>
      </w:r>
      <w:r w:rsidRPr="00040BDC">
        <w:rPr>
          <w:rFonts w:hint="eastAsia"/>
          <w:lang w:eastAsia="zh-CN"/>
        </w:rPr>
        <w:t>3.1.9</w:t>
      </w:r>
      <w:r w:rsidRPr="00040BDC">
        <w:rPr>
          <w:rFonts w:hint="eastAsia"/>
          <w:lang w:eastAsia="zh-CN"/>
        </w:rPr>
        <w:t>节）。建议必须包括明确的职责范围（满足下文第</w:t>
      </w:r>
      <w:r w:rsidRPr="00040BDC">
        <w:rPr>
          <w:rFonts w:hint="eastAsia"/>
          <w:lang w:eastAsia="zh-CN"/>
        </w:rPr>
        <w:t>2.2</w:t>
      </w:r>
      <w:r w:rsidRPr="00040BDC">
        <w:rPr>
          <w:rFonts w:hint="eastAsia"/>
          <w:lang w:eastAsia="zh-CN"/>
        </w:rPr>
        <w:t>节所述的所有要求），研究组将根据上文第</w:t>
      </w:r>
      <w:r w:rsidRPr="00040BDC">
        <w:rPr>
          <w:rFonts w:hint="eastAsia"/>
          <w:lang w:eastAsia="zh-CN"/>
        </w:rPr>
        <w:t>2.1</w:t>
      </w:r>
      <w:r w:rsidRPr="00040BDC">
        <w:rPr>
          <w:rFonts w:hint="eastAsia"/>
          <w:lang w:eastAsia="zh-CN"/>
        </w:rPr>
        <w:t>节的标准进行评估。</w:t>
      </w:r>
    </w:p>
    <w:p w14:paraId="1B17733C" w14:textId="77777777" w:rsidR="009A7639" w:rsidRPr="00040BDC" w:rsidRDefault="009A7639" w:rsidP="009A7639">
      <w:pPr>
        <w:ind w:firstLineChars="200" w:firstLine="480"/>
        <w:rPr>
          <w:lang w:eastAsia="zh-CN"/>
        </w:rPr>
      </w:pPr>
      <w:r w:rsidRPr="00040BDC">
        <w:rPr>
          <w:rFonts w:hint="eastAsia"/>
          <w:lang w:eastAsia="zh-CN"/>
        </w:rPr>
        <w:t>如果所有议题毫无疑问属于该研究组的工作范围，则将在该次会议上讨论成立焦点组的问题，可在该会议上做出决定。</w:t>
      </w:r>
    </w:p>
    <w:p w14:paraId="6DAC8768" w14:textId="77777777" w:rsidR="009A7639" w:rsidRPr="00040BDC" w:rsidRDefault="009A7639" w:rsidP="009A7639">
      <w:pPr>
        <w:ind w:firstLineChars="200" w:firstLine="480"/>
        <w:rPr>
          <w:lang w:eastAsia="zh-CN"/>
        </w:rPr>
      </w:pPr>
      <w:r w:rsidRPr="00040BDC">
        <w:rPr>
          <w:rFonts w:hint="eastAsia"/>
          <w:lang w:eastAsia="zh-CN"/>
        </w:rPr>
        <w:t>如果人们认为所建议的议题亦涉及另一研究组的职权范围，则收到该建议的研究组主席应将建议发给</w:t>
      </w:r>
      <w:r w:rsidRPr="00040BDC">
        <w:rPr>
          <w:rFonts w:hint="eastAsia"/>
          <w:lang w:eastAsia="zh-CN"/>
        </w:rPr>
        <w:t>TSAG</w:t>
      </w:r>
      <w:r w:rsidRPr="00040BDC">
        <w:rPr>
          <w:rFonts w:hint="eastAsia"/>
          <w:lang w:eastAsia="zh-CN"/>
        </w:rPr>
        <w:t>主席，</w:t>
      </w:r>
      <w:r w:rsidRPr="00040BDC">
        <w:rPr>
          <w:rFonts w:hint="eastAsia"/>
          <w:lang w:eastAsia="zh-CN"/>
        </w:rPr>
        <w:t>TSAG</w:t>
      </w:r>
      <w:r w:rsidRPr="00040BDC">
        <w:rPr>
          <w:rFonts w:hint="eastAsia"/>
          <w:lang w:eastAsia="zh-CN"/>
        </w:rPr>
        <w:t>主席将按照第</w:t>
      </w:r>
      <w:r w:rsidRPr="00040BDC">
        <w:rPr>
          <w:rFonts w:hint="eastAsia"/>
          <w:lang w:eastAsia="zh-CN"/>
        </w:rPr>
        <w:t>2.1.2.1</w:t>
      </w:r>
      <w:r w:rsidRPr="00040BDC">
        <w:rPr>
          <w:rFonts w:hint="eastAsia"/>
          <w:lang w:eastAsia="zh-CN"/>
        </w:rPr>
        <w:t>或</w:t>
      </w:r>
      <w:r w:rsidRPr="00040BDC">
        <w:rPr>
          <w:rFonts w:hint="eastAsia"/>
          <w:lang w:eastAsia="zh-CN"/>
        </w:rPr>
        <w:t>2.1.2.2</w:t>
      </w:r>
      <w:r w:rsidRPr="00040BDC">
        <w:rPr>
          <w:rFonts w:hint="eastAsia"/>
          <w:lang w:eastAsia="zh-CN"/>
        </w:rPr>
        <w:t>节的规定行事。</w:t>
      </w:r>
    </w:p>
    <w:p w14:paraId="0ED38CFB" w14:textId="77777777" w:rsidR="009A7639" w:rsidRPr="00040BDC" w:rsidRDefault="009A7639" w:rsidP="009A7639">
      <w:pPr>
        <w:pStyle w:val="Heading4"/>
        <w:rPr>
          <w:lang w:eastAsia="zh-CN"/>
        </w:rPr>
      </w:pPr>
      <w:r w:rsidRPr="00040BDC">
        <w:rPr>
          <w:lang w:eastAsia="zh-CN"/>
        </w:rPr>
        <w:t>2.1.1.2</w:t>
      </w:r>
      <w:r w:rsidRPr="00040BDC">
        <w:rPr>
          <w:lang w:eastAsia="zh-CN"/>
        </w:rPr>
        <w:tab/>
      </w:r>
      <w:r w:rsidRPr="00040BDC">
        <w:rPr>
          <w:rFonts w:hint="eastAsia"/>
          <w:lang w:eastAsia="zh-CN"/>
        </w:rPr>
        <w:t>在研究组两届会议之间成立焦点组</w:t>
      </w:r>
    </w:p>
    <w:p w14:paraId="64D437BF" w14:textId="77777777" w:rsidR="009A7639" w:rsidRPr="00040BDC" w:rsidRDefault="009A7639" w:rsidP="009A7639">
      <w:pPr>
        <w:ind w:firstLineChars="200" w:firstLine="480"/>
        <w:rPr>
          <w:lang w:eastAsia="zh-CN"/>
        </w:rPr>
      </w:pPr>
      <w:r w:rsidRPr="00040BDC">
        <w:rPr>
          <w:rFonts w:hint="eastAsia"/>
          <w:lang w:eastAsia="zh-CN"/>
        </w:rPr>
        <w:t>在特殊情况下，为满足市场的急需，可以在两次研究组会议之间成立焦点组，研究相关技术问题（即，无监管或政策方面影响的问题）。</w:t>
      </w:r>
    </w:p>
    <w:p w14:paraId="3C6B8DED" w14:textId="77777777" w:rsidR="009A7639" w:rsidRPr="00040BDC" w:rsidRDefault="009A7639" w:rsidP="009A7639">
      <w:pPr>
        <w:keepNext/>
        <w:keepLines/>
        <w:ind w:firstLineChars="200" w:firstLine="480"/>
        <w:rPr>
          <w:lang w:eastAsia="zh-CN"/>
        </w:rPr>
      </w:pPr>
      <w:r w:rsidRPr="00040BDC">
        <w:rPr>
          <w:rFonts w:hint="eastAsia"/>
          <w:lang w:eastAsia="zh-CN"/>
        </w:rPr>
        <w:t>有关就（</w:t>
      </w:r>
      <w:proofErr w:type="gramStart"/>
      <w:r w:rsidRPr="00040BDC">
        <w:rPr>
          <w:rFonts w:hint="eastAsia"/>
          <w:lang w:eastAsia="zh-CN"/>
        </w:rPr>
        <w:t>归口组</w:t>
      </w:r>
      <w:proofErr w:type="gramEnd"/>
      <w:r w:rsidRPr="00040BDC">
        <w:rPr>
          <w:rFonts w:hint="eastAsia"/>
          <w:lang w:eastAsia="zh-CN"/>
        </w:rPr>
        <w:t>职权范围内的）具体技术议题成立焦点组的建议（包括职责范围）可由任何成员发给建议发起方根据预计工作内容选定的适当的研究组主席。研究组主席首先与研究组副主席和工作组主席协调，对建议进行首次审议。如成立焦点组的建议得到同意，则包含完整职责范围的相关建议将公布在国际电联网站上，并通过研究组电子邮件分发清单发</w:t>
      </w:r>
      <w:proofErr w:type="gramStart"/>
      <w:r w:rsidRPr="00040BDC">
        <w:rPr>
          <w:rFonts w:hint="eastAsia"/>
          <w:lang w:eastAsia="zh-CN"/>
        </w:rPr>
        <w:t>至研究</w:t>
      </w:r>
      <w:proofErr w:type="gramEnd"/>
      <w:r w:rsidRPr="00040BDC">
        <w:rPr>
          <w:rFonts w:hint="eastAsia"/>
          <w:lang w:eastAsia="zh-CN"/>
        </w:rPr>
        <w:t>组成员，供其在四周内发表意见。</w:t>
      </w:r>
    </w:p>
    <w:p w14:paraId="05309A63" w14:textId="77777777" w:rsidR="00834D72" w:rsidRPr="00040BDC" w:rsidRDefault="00834D72" w:rsidP="009A7639">
      <w:pPr>
        <w:keepNext/>
        <w:keepLines/>
        <w:ind w:firstLineChars="200" w:firstLine="480"/>
        <w:rPr>
          <w:lang w:val="en-GB" w:eastAsia="zh-CN"/>
        </w:rPr>
      </w:pPr>
      <w:r w:rsidRPr="00040BDC">
        <w:rPr>
          <w:lang w:val="en-GB" w:eastAsia="zh-CN"/>
        </w:rPr>
        <w:br w:type="page"/>
      </w:r>
    </w:p>
    <w:p w14:paraId="349F80E9" w14:textId="77777777" w:rsidR="009A7639" w:rsidRPr="00040BDC" w:rsidRDefault="009A7639" w:rsidP="009A7639">
      <w:pPr>
        <w:keepNext/>
        <w:keepLines/>
        <w:ind w:firstLineChars="200" w:firstLine="480"/>
        <w:rPr>
          <w:lang w:eastAsia="zh-CN"/>
        </w:rPr>
      </w:pPr>
      <w:r w:rsidRPr="00040BDC">
        <w:rPr>
          <w:rFonts w:hint="eastAsia"/>
          <w:lang w:eastAsia="zh-CN"/>
        </w:rPr>
        <w:lastRenderedPageBreak/>
        <w:t>如果没有悬而未决的意见，则研究组主席可以决定立即成立焦点组。主席应尽可能通过信函通信方式处理相关意见，但是，如果此方法不可行，则将批准成立焦点组的决定推至研究组的下一次会议做出。</w:t>
      </w:r>
    </w:p>
    <w:p w14:paraId="66214648" w14:textId="77777777" w:rsidR="009A7639" w:rsidRPr="00040BDC" w:rsidRDefault="009A7639" w:rsidP="009A7639">
      <w:pPr>
        <w:ind w:firstLineChars="200" w:firstLine="480"/>
        <w:rPr>
          <w:lang w:eastAsia="zh-CN"/>
        </w:rPr>
      </w:pPr>
      <w:r w:rsidRPr="00040BDC">
        <w:rPr>
          <w:rFonts w:hint="eastAsia"/>
          <w:lang w:eastAsia="zh-CN"/>
        </w:rPr>
        <w:t>如果认为所建议的焦点</w:t>
      </w:r>
      <w:proofErr w:type="gramStart"/>
      <w:r w:rsidRPr="00040BDC">
        <w:rPr>
          <w:rFonts w:hint="eastAsia"/>
          <w:lang w:eastAsia="zh-CN"/>
        </w:rPr>
        <w:t>组涉及</w:t>
      </w:r>
      <w:proofErr w:type="gramEnd"/>
      <w:r w:rsidRPr="00040BDC">
        <w:rPr>
          <w:rFonts w:hint="eastAsia"/>
          <w:lang w:eastAsia="zh-CN"/>
        </w:rPr>
        <w:t>另一研究组的职权范围，则收到建议的研究组主席应将该建议发给</w:t>
      </w:r>
      <w:r w:rsidRPr="00040BDC">
        <w:rPr>
          <w:rFonts w:hint="eastAsia"/>
          <w:lang w:eastAsia="zh-CN"/>
        </w:rPr>
        <w:t>TSAG</w:t>
      </w:r>
      <w:r w:rsidRPr="00040BDC">
        <w:rPr>
          <w:rFonts w:hint="eastAsia"/>
          <w:lang w:eastAsia="zh-CN"/>
        </w:rPr>
        <w:t>主席，</w:t>
      </w:r>
      <w:r w:rsidRPr="00040BDC">
        <w:rPr>
          <w:rFonts w:hint="eastAsia"/>
          <w:lang w:eastAsia="zh-CN"/>
        </w:rPr>
        <w:t>TSAG</w:t>
      </w:r>
      <w:r w:rsidRPr="00040BDC">
        <w:rPr>
          <w:rFonts w:hint="eastAsia"/>
          <w:lang w:eastAsia="zh-CN"/>
        </w:rPr>
        <w:t>主席将按照第</w:t>
      </w:r>
      <w:r w:rsidRPr="00040BDC">
        <w:rPr>
          <w:rFonts w:hint="eastAsia"/>
          <w:lang w:eastAsia="zh-CN"/>
        </w:rPr>
        <w:t>2.1.2.1</w:t>
      </w:r>
      <w:r w:rsidRPr="00040BDC">
        <w:rPr>
          <w:rFonts w:hint="eastAsia"/>
          <w:lang w:eastAsia="zh-CN"/>
        </w:rPr>
        <w:t>或</w:t>
      </w:r>
      <w:r w:rsidRPr="00040BDC">
        <w:rPr>
          <w:rFonts w:hint="eastAsia"/>
          <w:lang w:eastAsia="zh-CN"/>
        </w:rPr>
        <w:t>2.1.2.2</w:t>
      </w:r>
      <w:r w:rsidRPr="00040BDC">
        <w:rPr>
          <w:rFonts w:hint="eastAsia"/>
          <w:lang w:eastAsia="zh-CN"/>
        </w:rPr>
        <w:t>节的规定行事。</w:t>
      </w:r>
    </w:p>
    <w:p w14:paraId="2592179E" w14:textId="77777777" w:rsidR="009A7639" w:rsidRPr="00040BDC" w:rsidRDefault="009A7639" w:rsidP="009A7639">
      <w:pPr>
        <w:pStyle w:val="Heading3"/>
        <w:rPr>
          <w:lang w:eastAsia="zh-CN"/>
        </w:rPr>
      </w:pPr>
      <w:r w:rsidRPr="00040BDC">
        <w:rPr>
          <w:lang w:eastAsia="zh-CN"/>
        </w:rPr>
        <w:t>2.1.2</w:t>
      </w:r>
      <w:r w:rsidRPr="00040BDC">
        <w:rPr>
          <w:lang w:eastAsia="zh-CN"/>
        </w:rPr>
        <w:tab/>
      </w:r>
      <w:r w:rsidRPr="00040BDC">
        <w:rPr>
          <w:rFonts w:hint="eastAsia"/>
          <w:lang w:eastAsia="zh-CN"/>
        </w:rPr>
        <w:t>由</w:t>
      </w:r>
      <w:r w:rsidRPr="00040BDC">
        <w:rPr>
          <w:rFonts w:hint="eastAsia"/>
          <w:lang w:eastAsia="zh-CN"/>
        </w:rPr>
        <w:t>TSAG</w:t>
      </w:r>
      <w:r w:rsidRPr="00040BDC">
        <w:rPr>
          <w:rFonts w:hint="eastAsia"/>
          <w:lang w:eastAsia="zh-CN"/>
        </w:rPr>
        <w:t>成立焦点组</w:t>
      </w:r>
    </w:p>
    <w:p w14:paraId="70A0CB9B" w14:textId="77777777" w:rsidR="009A7639" w:rsidRPr="00040BDC" w:rsidRDefault="009A7639" w:rsidP="009A7639">
      <w:pPr>
        <w:pStyle w:val="Heading4"/>
        <w:rPr>
          <w:lang w:eastAsia="zh-CN"/>
        </w:rPr>
      </w:pPr>
      <w:r w:rsidRPr="00040BDC">
        <w:rPr>
          <w:lang w:eastAsia="zh-CN"/>
        </w:rPr>
        <w:t>2.1.2.1</w:t>
      </w:r>
      <w:r w:rsidRPr="00040BDC">
        <w:rPr>
          <w:lang w:eastAsia="zh-CN"/>
        </w:rPr>
        <w:tab/>
      </w:r>
      <w:r w:rsidRPr="00040BDC">
        <w:rPr>
          <w:rFonts w:hint="eastAsia"/>
          <w:lang w:eastAsia="zh-CN"/>
        </w:rPr>
        <w:t>在</w:t>
      </w:r>
      <w:r w:rsidRPr="00040BDC">
        <w:rPr>
          <w:rFonts w:hint="eastAsia"/>
          <w:lang w:eastAsia="zh-CN"/>
        </w:rPr>
        <w:t>TSAG</w:t>
      </w:r>
      <w:r w:rsidRPr="00040BDC">
        <w:rPr>
          <w:rFonts w:hint="eastAsia"/>
          <w:lang w:eastAsia="zh-CN"/>
        </w:rPr>
        <w:t>会议上成立焦点组</w:t>
      </w:r>
    </w:p>
    <w:p w14:paraId="63AFF6E3" w14:textId="77777777" w:rsidR="009A7639" w:rsidRPr="00040BDC" w:rsidRDefault="009A7639" w:rsidP="009A7639">
      <w:pPr>
        <w:ind w:firstLineChars="200" w:firstLine="480"/>
        <w:rPr>
          <w:rFonts w:cs="Arial"/>
          <w:lang w:eastAsia="zh-CN"/>
        </w:rPr>
      </w:pPr>
      <w:r w:rsidRPr="00040BDC">
        <w:rPr>
          <w:rFonts w:hint="eastAsia"/>
          <w:lang w:eastAsia="zh-CN"/>
        </w:rPr>
        <w:t>如果在</w:t>
      </w:r>
      <w:r w:rsidRPr="00040BDC">
        <w:rPr>
          <w:rFonts w:cs="Arial"/>
          <w:lang w:eastAsia="zh-CN"/>
        </w:rPr>
        <w:t>TSAG</w:t>
      </w:r>
      <w:r w:rsidRPr="00040BDC">
        <w:rPr>
          <w:rFonts w:hint="eastAsia"/>
          <w:lang w:eastAsia="zh-CN"/>
        </w:rPr>
        <w:t>会议上成立焦点组，应以书面文稿的形式提交有关成立某具体议题焦点组的建议（见</w:t>
      </w:r>
      <w:r w:rsidRPr="00040BDC">
        <w:rPr>
          <w:lang w:val="en-US" w:eastAsia="zh-CN"/>
        </w:rPr>
        <w:t>[</w:t>
      </w:r>
      <w:r w:rsidRPr="00040BDC">
        <w:rPr>
          <w:rFonts w:hint="eastAsia"/>
          <w:lang w:eastAsia="zh-CN"/>
        </w:rPr>
        <w:t>ITU-T A.1</w:t>
      </w:r>
      <w:r w:rsidRPr="00040BDC">
        <w:rPr>
          <w:lang w:eastAsia="zh-CN"/>
        </w:rPr>
        <w:t>]</w:t>
      </w:r>
      <w:r w:rsidRPr="00040BDC">
        <w:rPr>
          <w:rFonts w:hint="eastAsia"/>
          <w:lang w:eastAsia="zh-CN"/>
        </w:rPr>
        <w:t>第</w:t>
      </w:r>
      <w:r w:rsidRPr="00040BDC">
        <w:rPr>
          <w:rFonts w:hint="eastAsia"/>
          <w:lang w:eastAsia="zh-CN"/>
        </w:rPr>
        <w:t>3.1</w:t>
      </w:r>
      <w:r w:rsidRPr="00040BDC">
        <w:rPr>
          <w:rFonts w:hint="eastAsia"/>
          <w:lang w:eastAsia="zh-CN"/>
        </w:rPr>
        <w:t>节，特别是第</w:t>
      </w:r>
      <w:r w:rsidRPr="00040BDC">
        <w:rPr>
          <w:rFonts w:hint="eastAsia"/>
          <w:lang w:eastAsia="zh-CN"/>
        </w:rPr>
        <w:t>3.1.9</w:t>
      </w:r>
      <w:r w:rsidRPr="00040BDC">
        <w:rPr>
          <w:rFonts w:hint="eastAsia"/>
          <w:lang w:eastAsia="zh-CN"/>
        </w:rPr>
        <w:t>节）。</w:t>
      </w:r>
      <w:r w:rsidRPr="00040BDC">
        <w:rPr>
          <w:rFonts w:cs="Arial" w:hint="eastAsia"/>
          <w:lang w:eastAsia="zh-CN"/>
        </w:rPr>
        <w:t>建议必须包括明确的职权范围（满足下文第</w:t>
      </w:r>
      <w:r w:rsidRPr="00040BDC">
        <w:rPr>
          <w:rFonts w:cs="Arial" w:hint="eastAsia"/>
          <w:lang w:eastAsia="zh-CN"/>
        </w:rPr>
        <w:t>2.2</w:t>
      </w:r>
      <w:r w:rsidRPr="00040BDC">
        <w:rPr>
          <w:rFonts w:cs="Arial" w:hint="eastAsia"/>
          <w:lang w:eastAsia="zh-CN"/>
        </w:rPr>
        <w:t>节所述的所有要求），</w:t>
      </w:r>
      <w:r w:rsidRPr="00040BDC">
        <w:rPr>
          <w:rFonts w:cs="Arial" w:hint="eastAsia"/>
          <w:lang w:eastAsia="zh-CN"/>
        </w:rPr>
        <w:t>TSAG</w:t>
      </w:r>
      <w:r w:rsidRPr="00040BDC">
        <w:rPr>
          <w:rFonts w:cs="Arial" w:hint="eastAsia"/>
          <w:lang w:eastAsia="zh-CN"/>
        </w:rPr>
        <w:t>将根据上文第</w:t>
      </w:r>
      <w:r w:rsidRPr="00040BDC">
        <w:rPr>
          <w:rFonts w:cs="Arial" w:hint="eastAsia"/>
          <w:lang w:eastAsia="zh-CN"/>
        </w:rPr>
        <w:t>2.1</w:t>
      </w:r>
      <w:r w:rsidRPr="00040BDC">
        <w:rPr>
          <w:rFonts w:cs="Arial" w:hint="eastAsia"/>
          <w:lang w:eastAsia="zh-CN"/>
        </w:rPr>
        <w:t>节的标准进行评估。</w:t>
      </w:r>
    </w:p>
    <w:p w14:paraId="709F4CC9" w14:textId="77777777" w:rsidR="009A7639" w:rsidRPr="00040BDC" w:rsidRDefault="009A7639" w:rsidP="009A7639">
      <w:pPr>
        <w:ind w:firstLineChars="200" w:firstLine="480"/>
        <w:rPr>
          <w:lang w:eastAsia="zh-CN"/>
        </w:rPr>
      </w:pPr>
      <w:r w:rsidRPr="00040BDC">
        <w:rPr>
          <w:rFonts w:hint="eastAsia"/>
          <w:lang w:eastAsia="zh-CN"/>
        </w:rPr>
        <w:t>TSAG</w:t>
      </w:r>
      <w:r w:rsidRPr="00040BDC">
        <w:rPr>
          <w:rFonts w:hint="eastAsia"/>
          <w:lang w:eastAsia="zh-CN"/>
        </w:rPr>
        <w:t>全体会议可决定成立焦点组并指定其归口组或担当其归口组。</w:t>
      </w:r>
    </w:p>
    <w:p w14:paraId="2A51B18F" w14:textId="77777777" w:rsidR="009A7639" w:rsidRPr="00040BDC" w:rsidRDefault="009A7639" w:rsidP="009A7639">
      <w:pPr>
        <w:ind w:firstLineChars="200" w:firstLine="480"/>
        <w:rPr>
          <w:lang w:eastAsia="zh-CN"/>
        </w:rPr>
      </w:pPr>
      <w:r w:rsidRPr="00040BDC">
        <w:rPr>
          <w:rFonts w:hint="eastAsia"/>
          <w:lang w:eastAsia="zh-CN"/>
        </w:rPr>
        <w:t>如果</w:t>
      </w:r>
      <w:r w:rsidRPr="00040BDC">
        <w:rPr>
          <w:rFonts w:hint="eastAsia"/>
          <w:lang w:eastAsia="zh-CN"/>
        </w:rPr>
        <w:t>TSAG</w:t>
      </w:r>
      <w:r w:rsidRPr="00040BDC">
        <w:rPr>
          <w:rFonts w:hint="eastAsia"/>
          <w:lang w:eastAsia="zh-CN"/>
        </w:rPr>
        <w:t>的会议安排有利于及时做出答复，则亦可采用这一行事方式来决定按照第</w:t>
      </w:r>
      <w:r w:rsidRPr="00040BDC">
        <w:rPr>
          <w:rFonts w:hint="eastAsia"/>
          <w:lang w:eastAsia="zh-CN"/>
        </w:rPr>
        <w:t>2.1.1.2</w:t>
      </w:r>
      <w:r w:rsidRPr="00040BDC">
        <w:rPr>
          <w:rFonts w:hint="eastAsia"/>
          <w:lang w:eastAsia="zh-CN"/>
        </w:rPr>
        <w:t>节的转交情况，上述建议必须至少在会议召开的十二个日历日前提供给成员。</w:t>
      </w:r>
    </w:p>
    <w:p w14:paraId="1B157C37" w14:textId="77777777" w:rsidR="009A7639" w:rsidRPr="00040BDC" w:rsidRDefault="009A7639" w:rsidP="009A7639">
      <w:pPr>
        <w:pStyle w:val="Heading4"/>
        <w:rPr>
          <w:lang w:eastAsia="zh-CN"/>
        </w:rPr>
      </w:pPr>
      <w:r w:rsidRPr="00040BDC">
        <w:rPr>
          <w:lang w:eastAsia="zh-CN"/>
        </w:rPr>
        <w:t>2.1.2.2</w:t>
      </w:r>
      <w:r w:rsidRPr="00040BDC">
        <w:rPr>
          <w:lang w:eastAsia="zh-CN"/>
        </w:rPr>
        <w:tab/>
      </w:r>
      <w:r w:rsidRPr="00040BDC">
        <w:rPr>
          <w:rFonts w:hint="eastAsia"/>
          <w:lang w:eastAsia="zh-CN"/>
        </w:rPr>
        <w:t>在两届</w:t>
      </w:r>
      <w:r w:rsidRPr="00040BDC">
        <w:rPr>
          <w:rFonts w:hint="eastAsia"/>
          <w:lang w:eastAsia="zh-CN"/>
        </w:rPr>
        <w:t>TSAG</w:t>
      </w:r>
      <w:r w:rsidRPr="00040BDC">
        <w:rPr>
          <w:rFonts w:hint="eastAsia"/>
          <w:lang w:eastAsia="zh-CN"/>
        </w:rPr>
        <w:t>会议之间成立焦点组</w:t>
      </w:r>
    </w:p>
    <w:p w14:paraId="224B057A" w14:textId="77777777" w:rsidR="009A7639" w:rsidRPr="00040BDC" w:rsidRDefault="009A7639" w:rsidP="009A7639">
      <w:pPr>
        <w:ind w:firstLineChars="200" w:firstLine="480"/>
        <w:rPr>
          <w:lang w:eastAsia="zh-CN"/>
        </w:rPr>
      </w:pPr>
      <w:r w:rsidRPr="00040BDC">
        <w:rPr>
          <w:rFonts w:hint="eastAsia"/>
          <w:lang w:eastAsia="zh-CN"/>
        </w:rPr>
        <w:t>在特殊情况下，为满足紧迫的市场需要，可在两届</w:t>
      </w:r>
      <w:r w:rsidRPr="00040BDC">
        <w:rPr>
          <w:rFonts w:hint="eastAsia"/>
          <w:lang w:eastAsia="zh-CN"/>
        </w:rPr>
        <w:t>TSAG</w:t>
      </w:r>
      <w:r w:rsidRPr="00040BDC">
        <w:rPr>
          <w:rFonts w:hint="eastAsia"/>
          <w:lang w:eastAsia="zh-CN"/>
        </w:rPr>
        <w:t>会议之间成立焦点组，研究相关技术问题（即，无监管或政策影响的问题）。</w:t>
      </w:r>
    </w:p>
    <w:p w14:paraId="331DD557" w14:textId="77777777" w:rsidR="009A7639" w:rsidRPr="00040BDC" w:rsidRDefault="009A7639" w:rsidP="009A7639">
      <w:pPr>
        <w:ind w:firstLineChars="200" w:firstLine="480"/>
        <w:rPr>
          <w:lang w:eastAsia="zh-CN"/>
        </w:rPr>
      </w:pPr>
      <w:r w:rsidRPr="00040BDC">
        <w:rPr>
          <w:rFonts w:hint="eastAsia"/>
          <w:lang w:eastAsia="zh-CN"/>
        </w:rPr>
        <w:t>任何成员均可向</w:t>
      </w:r>
      <w:r w:rsidRPr="00040BDC">
        <w:rPr>
          <w:rFonts w:hint="eastAsia"/>
          <w:lang w:eastAsia="zh-CN"/>
        </w:rPr>
        <w:t>TSAG</w:t>
      </w:r>
      <w:r w:rsidRPr="00040BDC">
        <w:rPr>
          <w:rFonts w:hint="eastAsia"/>
          <w:lang w:eastAsia="zh-CN"/>
        </w:rPr>
        <w:t>主席提出有关就具体技术议题成立焦点组的提议，包括其职责范围草案。</w:t>
      </w:r>
    </w:p>
    <w:p w14:paraId="1A8E310A" w14:textId="77777777" w:rsidR="009A7639" w:rsidRPr="00040BDC" w:rsidRDefault="009A7639" w:rsidP="009A7639">
      <w:pPr>
        <w:ind w:firstLineChars="200" w:firstLine="480"/>
        <w:rPr>
          <w:lang w:eastAsia="zh-CN"/>
        </w:rPr>
      </w:pPr>
      <w:r w:rsidRPr="00040BDC">
        <w:rPr>
          <w:lang w:eastAsia="zh-CN"/>
        </w:rPr>
        <w:t>TSAG</w:t>
      </w:r>
      <w:r w:rsidRPr="00040BDC">
        <w:rPr>
          <w:rFonts w:hint="eastAsia"/>
          <w:lang w:eastAsia="zh-CN"/>
        </w:rPr>
        <w:t>主席与</w:t>
      </w:r>
      <w:r w:rsidRPr="00040BDC">
        <w:rPr>
          <w:lang w:eastAsia="zh-CN"/>
        </w:rPr>
        <w:t>TSAG</w:t>
      </w:r>
      <w:r w:rsidRPr="00040BDC">
        <w:rPr>
          <w:rFonts w:hint="eastAsia"/>
          <w:lang w:eastAsia="zh-CN"/>
        </w:rPr>
        <w:t>副主席和工作组主席以及各研究组主席协调，对建议进行首次审议。若有关成立焦点组的建议得到同意，则该建议（包括完整的职责范围和归口组的任命）将公布在</w:t>
      </w:r>
      <w:r w:rsidRPr="00040BDC">
        <w:rPr>
          <w:rFonts w:hint="eastAsia"/>
          <w:lang w:eastAsia="zh-CN"/>
        </w:rPr>
        <w:t>ITU-T</w:t>
      </w:r>
      <w:r w:rsidRPr="00040BDC">
        <w:rPr>
          <w:rFonts w:hint="eastAsia"/>
          <w:lang w:eastAsia="zh-CN"/>
        </w:rPr>
        <w:t>网站上，并通过</w:t>
      </w:r>
      <w:r w:rsidRPr="00040BDC">
        <w:rPr>
          <w:rFonts w:hint="eastAsia"/>
          <w:lang w:eastAsia="zh-CN"/>
        </w:rPr>
        <w:t>TSAG</w:t>
      </w:r>
      <w:r w:rsidRPr="00040BDC">
        <w:rPr>
          <w:rFonts w:hint="eastAsia"/>
          <w:lang w:eastAsia="zh-CN"/>
        </w:rPr>
        <w:t>电子邮件分发清单发至</w:t>
      </w:r>
      <w:r w:rsidRPr="00040BDC">
        <w:rPr>
          <w:rFonts w:hint="eastAsia"/>
          <w:lang w:eastAsia="zh-CN"/>
        </w:rPr>
        <w:t>TSAG</w:t>
      </w:r>
      <w:r w:rsidRPr="00040BDC">
        <w:rPr>
          <w:rFonts w:hint="eastAsia"/>
          <w:lang w:eastAsia="zh-CN"/>
        </w:rPr>
        <w:t>成员，以便在四周内发表意见。</w:t>
      </w:r>
    </w:p>
    <w:p w14:paraId="5BFC1C94" w14:textId="77777777" w:rsidR="009A7639" w:rsidRPr="00040BDC" w:rsidRDefault="009A7639" w:rsidP="009A7639">
      <w:pPr>
        <w:ind w:firstLineChars="200" w:firstLine="480"/>
        <w:rPr>
          <w:lang w:val="en-GB" w:eastAsia="zh-CN"/>
        </w:rPr>
      </w:pPr>
      <w:r w:rsidRPr="00040BDC">
        <w:rPr>
          <w:rFonts w:hint="eastAsia"/>
          <w:lang w:eastAsia="zh-CN"/>
        </w:rPr>
        <w:t>如果没有悬而未决的意见，则</w:t>
      </w:r>
      <w:r w:rsidRPr="00040BDC">
        <w:rPr>
          <w:rFonts w:hint="eastAsia"/>
          <w:lang w:eastAsia="zh-CN"/>
        </w:rPr>
        <w:t>TSAG</w:t>
      </w:r>
      <w:r w:rsidRPr="00040BDC">
        <w:rPr>
          <w:rFonts w:hint="eastAsia"/>
          <w:lang w:eastAsia="zh-CN"/>
        </w:rPr>
        <w:t>主席可以决定立即成立焦点组。</w:t>
      </w:r>
      <w:r w:rsidRPr="00040BDC">
        <w:rPr>
          <w:rFonts w:hint="eastAsia"/>
          <w:lang w:eastAsia="zh-CN"/>
        </w:rPr>
        <w:t>TSAG</w:t>
      </w:r>
      <w:r w:rsidRPr="00040BDC">
        <w:rPr>
          <w:rFonts w:hint="eastAsia"/>
          <w:lang w:eastAsia="zh-CN"/>
        </w:rPr>
        <w:t>主席应尽可能通过信函通信方式处理相关意见，但是，如果此方法不可行，则将批准成立焦点组的决定推至</w:t>
      </w:r>
      <w:r w:rsidRPr="00040BDC">
        <w:rPr>
          <w:rFonts w:hint="eastAsia"/>
          <w:lang w:eastAsia="zh-CN"/>
        </w:rPr>
        <w:t>TSAG</w:t>
      </w:r>
      <w:r w:rsidRPr="00040BDC">
        <w:rPr>
          <w:rFonts w:hint="eastAsia"/>
          <w:lang w:eastAsia="zh-CN"/>
        </w:rPr>
        <w:t>的下一次会议做出。</w:t>
      </w:r>
    </w:p>
    <w:p w14:paraId="71E152B2" w14:textId="77777777" w:rsidR="00834D72" w:rsidRPr="00040BDC" w:rsidRDefault="00834D72" w:rsidP="009A7639">
      <w:pPr>
        <w:ind w:firstLineChars="200" w:firstLine="480"/>
        <w:rPr>
          <w:lang w:val="en-GB" w:eastAsia="zh-CN"/>
        </w:rPr>
      </w:pPr>
      <w:r w:rsidRPr="00040BDC">
        <w:rPr>
          <w:lang w:val="en-GB" w:eastAsia="zh-CN"/>
        </w:rPr>
        <w:br w:type="page"/>
      </w:r>
    </w:p>
    <w:p w14:paraId="6C2E7D4F" w14:textId="77777777" w:rsidR="009A7639" w:rsidRPr="00040BDC" w:rsidRDefault="009A7639" w:rsidP="009A7639">
      <w:pPr>
        <w:ind w:firstLineChars="200" w:firstLine="480"/>
        <w:rPr>
          <w:lang w:eastAsia="zh-CN"/>
        </w:rPr>
      </w:pPr>
      <w:r w:rsidRPr="00040BDC">
        <w:rPr>
          <w:rFonts w:hint="eastAsia"/>
          <w:lang w:eastAsia="zh-CN"/>
        </w:rPr>
        <w:lastRenderedPageBreak/>
        <w:t>如果认为</w:t>
      </w:r>
      <w:r w:rsidRPr="00040BDC">
        <w:rPr>
          <w:rFonts w:hint="eastAsia"/>
          <w:lang w:eastAsia="zh-CN"/>
        </w:rPr>
        <w:t>TSAG</w:t>
      </w:r>
      <w:r w:rsidRPr="00040BDC">
        <w:rPr>
          <w:rFonts w:hint="eastAsia"/>
          <w:lang w:eastAsia="zh-CN"/>
        </w:rPr>
        <w:t>的会议安排不利于及时做出答复，则亦可采用这一行事方式对按照</w:t>
      </w:r>
      <w:proofErr w:type="gramStart"/>
      <w:r w:rsidRPr="00040BDC">
        <w:rPr>
          <w:rFonts w:hint="eastAsia"/>
          <w:lang w:eastAsia="zh-CN"/>
        </w:rPr>
        <w:t>上述第</w:t>
      </w:r>
      <w:r w:rsidRPr="00040BDC">
        <w:rPr>
          <w:rFonts w:hint="eastAsia"/>
          <w:lang w:eastAsia="zh-CN"/>
        </w:rPr>
        <w:t>2</w:t>
      </w:r>
      <w:proofErr w:type="gramEnd"/>
      <w:r w:rsidRPr="00040BDC">
        <w:rPr>
          <w:rFonts w:hint="eastAsia"/>
          <w:lang w:eastAsia="zh-CN"/>
        </w:rPr>
        <w:t>.1.1.2</w:t>
      </w:r>
      <w:r w:rsidRPr="00040BDC">
        <w:rPr>
          <w:rFonts w:hint="eastAsia"/>
          <w:lang w:eastAsia="zh-CN"/>
        </w:rPr>
        <w:t>节转交的情况做出决定。</w:t>
      </w:r>
    </w:p>
    <w:p w14:paraId="4E8A2946" w14:textId="77777777" w:rsidR="009A7639" w:rsidRPr="00040BDC" w:rsidRDefault="009A7639" w:rsidP="009A7639">
      <w:pPr>
        <w:pStyle w:val="Heading2"/>
        <w:rPr>
          <w:lang w:eastAsia="zh-CN"/>
        </w:rPr>
      </w:pPr>
      <w:r w:rsidRPr="00040BDC">
        <w:rPr>
          <w:lang w:eastAsia="zh-CN"/>
        </w:rPr>
        <w:t>2.2</w:t>
      </w:r>
      <w:r w:rsidRPr="00040BDC">
        <w:rPr>
          <w:lang w:eastAsia="zh-CN"/>
        </w:rPr>
        <w:tab/>
      </w:r>
      <w:r w:rsidRPr="00040BDC">
        <w:rPr>
          <w:rFonts w:hint="eastAsia"/>
          <w:lang w:eastAsia="zh-CN"/>
        </w:rPr>
        <w:t>职责范围</w:t>
      </w:r>
    </w:p>
    <w:p w14:paraId="255E39B9" w14:textId="77777777" w:rsidR="009A7639" w:rsidRPr="00040BDC" w:rsidRDefault="009A7639" w:rsidP="009A7639">
      <w:pPr>
        <w:ind w:firstLineChars="200" w:firstLine="480"/>
        <w:rPr>
          <w:lang w:eastAsia="zh-CN"/>
        </w:rPr>
      </w:pPr>
      <w:r w:rsidRPr="00040BDC">
        <w:rPr>
          <w:rFonts w:hint="eastAsia"/>
          <w:lang w:eastAsia="zh-CN"/>
        </w:rPr>
        <w:t>需要（在批准前）明确规定特定焦点组的议题，且其职责范围必须包括行动范围、行动计划、预期可交付成果和完成工作的时间安排。</w:t>
      </w:r>
    </w:p>
    <w:p w14:paraId="2AD93923" w14:textId="77777777" w:rsidR="009A7639" w:rsidRPr="00040BDC" w:rsidRDefault="009A7639" w:rsidP="009A7639">
      <w:pPr>
        <w:keepNext/>
        <w:keepLines/>
        <w:ind w:firstLineChars="200" w:firstLine="480"/>
        <w:rPr>
          <w:lang w:eastAsia="zh-CN"/>
        </w:rPr>
      </w:pPr>
      <w:r w:rsidRPr="00040BDC">
        <w:rPr>
          <w:rFonts w:hint="eastAsia"/>
          <w:lang w:eastAsia="zh-CN"/>
        </w:rPr>
        <w:t>除与国际电联其他研究组、标准组织、论坛和联盟等的关系外，还须说明该工作与</w:t>
      </w:r>
      <w:proofErr w:type="gramStart"/>
      <w:r w:rsidRPr="00040BDC">
        <w:rPr>
          <w:rFonts w:hint="eastAsia"/>
          <w:lang w:eastAsia="zh-CN"/>
        </w:rPr>
        <w:t>归口组</w:t>
      </w:r>
      <w:proofErr w:type="gramEnd"/>
      <w:r w:rsidRPr="00040BDC">
        <w:rPr>
          <w:rFonts w:hint="eastAsia"/>
          <w:lang w:eastAsia="zh-CN"/>
        </w:rPr>
        <w:t>工作的关系，以及具体议题的紧迫程度。应说明各研究</w:t>
      </w:r>
      <w:proofErr w:type="gramStart"/>
      <w:r w:rsidRPr="00040BDC">
        <w:rPr>
          <w:rFonts w:hint="eastAsia"/>
          <w:lang w:eastAsia="zh-CN"/>
        </w:rPr>
        <w:t>组无法</w:t>
      </w:r>
      <w:proofErr w:type="gramEnd"/>
      <w:r w:rsidRPr="00040BDC">
        <w:rPr>
          <w:rFonts w:hint="eastAsia"/>
          <w:lang w:eastAsia="zh-CN"/>
        </w:rPr>
        <w:t>高效开展所计划活动的理由。</w:t>
      </w:r>
    </w:p>
    <w:p w14:paraId="6A71BFC4" w14:textId="77777777" w:rsidR="009A7639" w:rsidRPr="00040BDC" w:rsidRDefault="009A7639" w:rsidP="009A7639">
      <w:pPr>
        <w:pStyle w:val="Note"/>
        <w:keepNext/>
        <w:keepLines/>
        <w:rPr>
          <w:lang w:eastAsia="zh-CN"/>
        </w:rPr>
      </w:pPr>
      <w:r w:rsidRPr="00040BDC">
        <w:rPr>
          <w:rFonts w:hint="eastAsia"/>
          <w:lang w:eastAsia="zh-CN"/>
        </w:rPr>
        <w:t>注</w:t>
      </w:r>
      <w:r w:rsidRPr="00040BDC">
        <w:rPr>
          <w:lang w:eastAsia="zh-CN"/>
        </w:rPr>
        <w:t xml:space="preserve"> –</w:t>
      </w:r>
      <w:r w:rsidRPr="00040BDC">
        <w:rPr>
          <w:rFonts w:hint="eastAsia"/>
          <w:lang w:eastAsia="zh-CN"/>
        </w:rPr>
        <w:t xml:space="preserve"> </w:t>
      </w:r>
      <w:r w:rsidRPr="00040BDC">
        <w:rPr>
          <w:rFonts w:hint="eastAsia"/>
          <w:lang w:eastAsia="zh-CN"/>
        </w:rPr>
        <w:t>建议（作为一份单独的文件）提供一份与国际电</w:t>
      </w:r>
      <w:proofErr w:type="gramStart"/>
      <w:r w:rsidRPr="00040BDC">
        <w:rPr>
          <w:rFonts w:hint="eastAsia"/>
          <w:lang w:eastAsia="zh-CN"/>
        </w:rPr>
        <w:t>联其它</w:t>
      </w:r>
      <w:proofErr w:type="gramEnd"/>
      <w:r w:rsidRPr="00040BDC">
        <w:rPr>
          <w:rFonts w:hint="eastAsia"/>
          <w:lang w:eastAsia="zh-CN"/>
        </w:rPr>
        <w:t>研究组、标准组织、论坛、联盟等的工作差距分析（见</w:t>
      </w:r>
      <w:r w:rsidRPr="00040BDC">
        <w:rPr>
          <w:lang w:eastAsia="zh-CN"/>
        </w:rPr>
        <w:t>[b-ITU-T A-Suppl.6]</w:t>
      </w:r>
      <w:r w:rsidRPr="00040BDC">
        <w:rPr>
          <w:rFonts w:hint="eastAsia"/>
          <w:lang w:eastAsia="zh-CN"/>
        </w:rPr>
        <w:t>）。</w:t>
      </w:r>
    </w:p>
    <w:p w14:paraId="28D6AA0E" w14:textId="77777777" w:rsidR="009A7639" w:rsidRPr="00040BDC" w:rsidRDefault="009A7639" w:rsidP="009A7639">
      <w:pPr>
        <w:ind w:firstLineChars="200" w:firstLine="480"/>
        <w:rPr>
          <w:lang w:eastAsia="zh-CN"/>
        </w:rPr>
      </w:pPr>
      <w:r w:rsidRPr="00040BDC">
        <w:rPr>
          <w:rFonts w:hint="eastAsia"/>
          <w:lang w:eastAsia="zh-CN"/>
        </w:rPr>
        <w:t>预计焦点组将按照职责范围确定的行动计划和时间安排在较短的时间内（一般为</w:t>
      </w:r>
      <w:r w:rsidRPr="00040BDC">
        <w:rPr>
          <w:rFonts w:hint="eastAsia"/>
          <w:lang w:eastAsia="zh-CN"/>
        </w:rPr>
        <w:t>9</w:t>
      </w:r>
      <w:r w:rsidRPr="00040BDC">
        <w:rPr>
          <w:rFonts w:hint="eastAsia"/>
          <w:lang w:eastAsia="zh-CN"/>
        </w:rPr>
        <w:t>至</w:t>
      </w:r>
      <w:r w:rsidRPr="00040BDC">
        <w:rPr>
          <w:rFonts w:hint="eastAsia"/>
          <w:lang w:eastAsia="zh-CN"/>
        </w:rPr>
        <w:t>12</w:t>
      </w:r>
      <w:r w:rsidRPr="00040BDC">
        <w:rPr>
          <w:rFonts w:hint="eastAsia"/>
          <w:lang w:eastAsia="zh-CN"/>
        </w:rPr>
        <w:t>个月）完成其工作。职责范围中确定的工作范围和广度应考虑到这一时间范围。如果焦点组需要更多的时间来完成其任务，延长焦点组的期限要经</w:t>
      </w:r>
      <w:proofErr w:type="gramStart"/>
      <w:r w:rsidRPr="00040BDC">
        <w:rPr>
          <w:rFonts w:hint="eastAsia"/>
          <w:lang w:eastAsia="zh-CN"/>
        </w:rPr>
        <w:t>归口组</w:t>
      </w:r>
      <w:proofErr w:type="gramEnd"/>
      <w:r w:rsidRPr="00040BDC">
        <w:rPr>
          <w:rFonts w:hint="eastAsia"/>
          <w:lang w:eastAsia="zh-CN"/>
        </w:rPr>
        <w:t>审议和批准。</w:t>
      </w:r>
    </w:p>
    <w:p w14:paraId="4E46AB7C" w14:textId="77777777" w:rsidR="009A7639" w:rsidRPr="00040BDC" w:rsidRDefault="009A7639" w:rsidP="009A7639">
      <w:pPr>
        <w:ind w:firstLineChars="200" w:firstLine="480"/>
        <w:rPr>
          <w:lang w:eastAsia="zh-CN"/>
        </w:rPr>
      </w:pPr>
      <w:r w:rsidRPr="00040BDC">
        <w:rPr>
          <w:rFonts w:hint="eastAsia"/>
          <w:lang w:eastAsia="zh-CN"/>
        </w:rPr>
        <w:t>焦点</w:t>
      </w:r>
      <w:proofErr w:type="gramStart"/>
      <w:r w:rsidRPr="00040BDC">
        <w:rPr>
          <w:rFonts w:hint="eastAsia"/>
          <w:lang w:eastAsia="zh-CN"/>
        </w:rPr>
        <w:t>组存在</w:t>
      </w:r>
      <w:proofErr w:type="gramEnd"/>
      <w:r w:rsidRPr="00040BDC">
        <w:rPr>
          <w:rFonts w:hint="eastAsia"/>
          <w:lang w:eastAsia="zh-CN"/>
        </w:rPr>
        <w:t>期间不得对自身的职责范围进行修改。任何修改职责范围的建议均应以书面文稿的形式提交给</w:t>
      </w:r>
      <w:proofErr w:type="gramStart"/>
      <w:r w:rsidRPr="00040BDC">
        <w:rPr>
          <w:rFonts w:hint="eastAsia"/>
          <w:lang w:eastAsia="zh-CN"/>
        </w:rPr>
        <w:t>归口组</w:t>
      </w:r>
      <w:proofErr w:type="gramEnd"/>
      <w:r w:rsidRPr="00040BDC">
        <w:rPr>
          <w:rFonts w:hint="eastAsia"/>
          <w:lang w:eastAsia="zh-CN"/>
        </w:rPr>
        <w:t>审议和批准。</w:t>
      </w:r>
    </w:p>
    <w:p w14:paraId="082D8A11" w14:textId="77777777" w:rsidR="009A7639" w:rsidRPr="00040BDC" w:rsidRDefault="009A7639" w:rsidP="009A7639">
      <w:pPr>
        <w:ind w:firstLineChars="200" w:firstLine="480"/>
        <w:rPr>
          <w:lang w:eastAsia="zh-CN"/>
        </w:rPr>
      </w:pPr>
      <w:r w:rsidRPr="00040BDC">
        <w:rPr>
          <w:rFonts w:hint="eastAsia"/>
          <w:lang w:eastAsia="zh-CN"/>
        </w:rPr>
        <w:t>如果涉及一个以上的研究组（即，议题涉及一个或多个其它研究组的职责和职权范围），则应在批准修改职责范围（包括工作范围）前与其它所涉研究组进行讨论。</w:t>
      </w:r>
    </w:p>
    <w:p w14:paraId="561675BB" w14:textId="77777777" w:rsidR="009A7639" w:rsidRPr="00040BDC" w:rsidRDefault="009A7639" w:rsidP="009A7639">
      <w:pPr>
        <w:ind w:firstLineChars="200" w:firstLine="480"/>
        <w:rPr>
          <w:lang w:eastAsia="zh-CN"/>
        </w:rPr>
      </w:pPr>
      <w:r w:rsidRPr="00040BDC">
        <w:rPr>
          <w:rFonts w:hint="eastAsia"/>
          <w:lang w:eastAsia="zh-CN"/>
        </w:rPr>
        <w:t>如需延长焦点</w:t>
      </w:r>
      <w:proofErr w:type="gramStart"/>
      <w:r w:rsidRPr="00040BDC">
        <w:rPr>
          <w:rFonts w:hint="eastAsia"/>
          <w:lang w:eastAsia="zh-CN"/>
        </w:rPr>
        <w:t>组存在</w:t>
      </w:r>
      <w:proofErr w:type="gramEnd"/>
      <w:r w:rsidRPr="00040BDC">
        <w:rPr>
          <w:rFonts w:hint="eastAsia"/>
          <w:lang w:eastAsia="zh-CN"/>
        </w:rPr>
        <w:t>时间，则需由</w:t>
      </w:r>
      <w:proofErr w:type="gramStart"/>
      <w:r w:rsidRPr="00040BDC">
        <w:rPr>
          <w:rFonts w:hint="eastAsia"/>
          <w:lang w:eastAsia="zh-CN"/>
        </w:rPr>
        <w:t>归口组做出</w:t>
      </w:r>
      <w:proofErr w:type="gramEnd"/>
      <w:r w:rsidRPr="00040BDC">
        <w:rPr>
          <w:rFonts w:hint="eastAsia"/>
          <w:lang w:eastAsia="zh-CN"/>
        </w:rPr>
        <w:t>决定（如议题涉及一个或多个其它研究组的职责和职权范围，则其它所涉研究组对此没有保留意见）。若</w:t>
      </w:r>
      <w:proofErr w:type="gramStart"/>
      <w:r w:rsidRPr="00040BDC">
        <w:rPr>
          <w:rFonts w:hint="eastAsia"/>
          <w:lang w:eastAsia="zh-CN"/>
        </w:rPr>
        <w:t>归口组</w:t>
      </w:r>
      <w:proofErr w:type="gramEnd"/>
      <w:r w:rsidRPr="00040BDC">
        <w:rPr>
          <w:rFonts w:hint="eastAsia"/>
          <w:lang w:eastAsia="zh-CN"/>
        </w:rPr>
        <w:t>不同意延长焦点组的存在时间，则焦点组将自动终止。</w:t>
      </w:r>
    </w:p>
    <w:p w14:paraId="36AF72AE" w14:textId="77777777" w:rsidR="009A7639" w:rsidRPr="00040BDC" w:rsidRDefault="009A7639" w:rsidP="009A7639">
      <w:pPr>
        <w:pStyle w:val="Heading2"/>
        <w:rPr>
          <w:lang w:eastAsia="zh-CN"/>
        </w:rPr>
      </w:pPr>
      <w:r w:rsidRPr="00040BDC">
        <w:rPr>
          <w:lang w:eastAsia="zh-CN"/>
        </w:rPr>
        <w:t>2.3</w:t>
      </w:r>
      <w:r w:rsidRPr="00040BDC">
        <w:rPr>
          <w:lang w:eastAsia="zh-CN"/>
        </w:rPr>
        <w:tab/>
      </w:r>
      <w:r w:rsidRPr="00040BDC">
        <w:rPr>
          <w:rFonts w:hint="eastAsia"/>
          <w:lang w:eastAsia="zh-CN"/>
        </w:rPr>
        <w:t>领导班子</w:t>
      </w:r>
    </w:p>
    <w:p w14:paraId="03CF5EB2" w14:textId="77777777" w:rsidR="009A7639" w:rsidRPr="00040BDC" w:rsidRDefault="009A7639" w:rsidP="009A7639">
      <w:pPr>
        <w:ind w:firstLineChars="200" w:firstLine="480"/>
        <w:rPr>
          <w:rFonts w:cs="Arial"/>
          <w:lang w:eastAsia="zh-CN"/>
        </w:rPr>
      </w:pPr>
      <w:r w:rsidRPr="00040BDC">
        <w:rPr>
          <w:rFonts w:cs="Arial" w:hint="eastAsia"/>
          <w:lang w:eastAsia="zh-CN"/>
        </w:rPr>
        <w:t>主席和副主席最初由</w:t>
      </w:r>
      <w:proofErr w:type="gramStart"/>
      <w:r w:rsidRPr="00040BDC">
        <w:rPr>
          <w:rFonts w:cs="Arial" w:hint="eastAsia"/>
          <w:lang w:eastAsia="zh-CN"/>
        </w:rPr>
        <w:t>归口组任命</w:t>
      </w:r>
      <w:proofErr w:type="gramEnd"/>
      <w:r w:rsidRPr="00040BDC">
        <w:rPr>
          <w:rFonts w:cs="Arial" w:hint="eastAsia"/>
          <w:lang w:eastAsia="zh-CN"/>
        </w:rPr>
        <w:t>。如有必要，在焦点组成立后，再由焦点组指定其相关管理层人员，并相应通报归口组。</w:t>
      </w:r>
      <w:r w:rsidRPr="00040BDC">
        <w:rPr>
          <w:rFonts w:cs="Arial"/>
          <w:lang w:eastAsia="zh-CN"/>
        </w:rPr>
        <w:t xml:space="preserve"> </w:t>
      </w:r>
      <w:r w:rsidRPr="00040BDC">
        <w:rPr>
          <w:rFonts w:cs="Arial" w:hint="eastAsia"/>
          <w:lang w:eastAsia="zh-CN"/>
        </w:rPr>
        <w:t>如果焦点组由</w:t>
      </w:r>
      <w:r w:rsidRPr="00040BDC">
        <w:rPr>
          <w:rFonts w:cs="Arial" w:hint="eastAsia"/>
          <w:lang w:eastAsia="zh-CN"/>
        </w:rPr>
        <w:t>TSAG</w:t>
      </w:r>
      <w:r w:rsidRPr="00040BDC">
        <w:rPr>
          <w:rFonts w:cs="Arial" w:hint="eastAsia"/>
          <w:lang w:eastAsia="zh-CN"/>
        </w:rPr>
        <w:t>成立，但其</w:t>
      </w:r>
      <w:proofErr w:type="gramStart"/>
      <w:r w:rsidRPr="00040BDC">
        <w:rPr>
          <w:rFonts w:cs="Arial" w:hint="eastAsia"/>
          <w:lang w:eastAsia="zh-CN"/>
        </w:rPr>
        <w:t>归口组</w:t>
      </w:r>
      <w:proofErr w:type="gramEnd"/>
      <w:r w:rsidRPr="00040BDC">
        <w:rPr>
          <w:rFonts w:cs="Arial" w:hint="eastAsia"/>
          <w:lang w:eastAsia="zh-CN"/>
        </w:rPr>
        <w:t>不同，则也应相应地通知</w:t>
      </w:r>
      <w:r w:rsidRPr="00040BDC">
        <w:rPr>
          <w:rFonts w:cs="Arial" w:hint="eastAsia"/>
          <w:lang w:eastAsia="zh-CN"/>
        </w:rPr>
        <w:t>TSAG</w:t>
      </w:r>
      <w:r w:rsidRPr="00040BDC">
        <w:rPr>
          <w:rFonts w:cs="Arial" w:hint="eastAsia"/>
          <w:lang w:eastAsia="zh-CN"/>
        </w:rPr>
        <w:t>。主席和副主席的任命</w:t>
      </w:r>
      <w:proofErr w:type="gramStart"/>
      <w:r w:rsidRPr="00040BDC">
        <w:rPr>
          <w:rFonts w:cs="Arial" w:hint="eastAsia"/>
          <w:lang w:eastAsia="zh-CN"/>
        </w:rPr>
        <w:t>须主要</w:t>
      </w:r>
      <w:proofErr w:type="gramEnd"/>
      <w:r w:rsidRPr="00040BDC">
        <w:rPr>
          <w:rFonts w:cs="Arial" w:hint="eastAsia"/>
          <w:lang w:eastAsia="zh-CN"/>
        </w:rPr>
        <w:t>基于是相关人员在</w:t>
      </w:r>
      <w:proofErr w:type="gramStart"/>
      <w:r w:rsidRPr="00040BDC">
        <w:rPr>
          <w:rFonts w:cs="Arial" w:hint="eastAsia"/>
          <w:lang w:eastAsia="zh-CN"/>
        </w:rPr>
        <w:t>归口组</w:t>
      </w:r>
      <w:proofErr w:type="gramEnd"/>
      <w:r w:rsidRPr="00040BDC">
        <w:rPr>
          <w:rFonts w:cs="Arial" w:hint="eastAsia"/>
          <w:lang w:eastAsia="zh-CN"/>
        </w:rPr>
        <w:t>的技术内容和所需的管理技能方面表现出的能力。</w:t>
      </w:r>
    </w:p>
    <w:p w14:paraId="45709234" w14:textId="77777777" w:rsidR="009A7639" w:rsidRPr="00040BDC" w:rsidRDefault="009A7639" w:rsidP="009A7639">
      <w:pPr>
        <w:ind w:firstLineChars="200" w:firstLine="480"/>
        <w:rPr>
          <w:rFonts w:cs="Arial"/>
          <w:lang w:eastAsia="zh-CN"/>
        </w:rPr>
      </w:pPr>
      <w:r w:rsidRPr="00040BDC">
        <w:rPr>
          <w:rFonts w:cs="Arial" w:hint="eastAsia"/>
          <w:lang w:eastAsia="zh-CN"/>
        </w:rPr>
        <w:t>成员国和</w:t>
      </w:r>
      <w:r w:rsidRPr="00040BDC">
        <w:rPr>
          <w:rFonts w:cs="Arial" w:hint="eastAsia"/>
          <w:lang w:eastAsia="zh-CN"/>
        </w:rPr>
        <w:t>ITU-T</w:t>
      </w:r>
      <w:r w:rsidRPr="00040BDC">
        <w:rPr>
          <w:rFonts w:cs="Arial" w:hint="eastAsia"/>
          <w:lang w:eastAsia="zh-CN"/>
        </w:rPr>
        <w:t>部门成员将提供主席职位，但副主席职位可向</w:t>
      </w:r>
      <w:r w:rsidRPr="00040BDC">
        <w:rPr>
          <w:rFonts w:cs="Arial" w:hint="eastAsia"/>
          <w:lang w:eastAsia="zh-CN"/>
        </w:rPr>
        <w:t>ITU-T</w:t>
      </w:r>
      <w:r w:rsidRPr="00040BDC">
        <w:rPr>
          <w:rFonts w:cs="Arial" w:hint="eastAsia"/>
          <w:lang w:eastAsia="zh-CN"/>
        </w:rPr>
        <w:t>部门准成员和学术成员开放。</w:t>
      </w:r>
    </w:p>
    <w:p w14:paraId="0AA5AFEF" w14:textId="77777777" w:rsidR="00C2478E" w:rsidRPr="00040BDC" w:rsidRDefault="00C2478E" w:rsidP="009A7639">
      <w:pPr>
        <w:ind w:firstLineChars="200" w:firstLine="480"/>
        <w:rPr>
          <w:rFonts w:cs="Arial"/>
          <w:lang w:eastAsia="zh-CN"/>
        </w:rPr>
      </w:pPr>
      <w:r w:rsidRPr="00040BDC">
        <w:rPr>
          <w:rFonts w:cs="Arial"/>
          <w:lang w:eastAsia="zh-CN"/>
        </w:rPr>
        <w:br w:type="page"/>
      </w:r>
    </w:p>
    <w:p w14:paraId="115B0B8A" w14:textId="77777777" w:rsidR="009A7639" w:rsidRPr="00040BDC" w:rsidRDefault="009A7639" w:rsidP="009A7639">
      <w:pPr>
        <w:ind w:firstLineChars="200" w:firstLine="480"/>
        <w:rPr>
          <w:lang w:eastAsia="zh-CN"/>
        </w:rPr>
      </w:pPr>
      <w:r w:rsidRPr="00040BDC">
        <w:rPr>
          <w:rFonts w:cs="Arial" w:hint="eastAsia"/>
          <w:lang w:eastAsia="zh-CN"/>
        </w:rPr>
        <w:lastRenderedPageBreak/>
        <w:t>无法履行职责的焦点组主席由</w:t>
      </w:r>
      <w:proofErr w:type="gramStart"/>
      <w:r w:rsidRPr="00040BDC">
        <w:rPr>
          <w:rFonts w:cs="Arial" w:hint="eastAsia"/>
          <w:lang w:eastAsia="zh-CN"/>
        </w:rPr>
        <w:t>归口组</w:t>
      </w:r>
      <w:proofErr w:type="gramEnd"/>
      <w:r w:rsidRPr="00040BDC">
        <w:rPr>
          <w:rFonts w:cs="Arial" w:hint="eastAsia"/>
          <w:lang w:eastAsia="zh-CN"/>
        </w:rPr>
        <w:t>在其下次会议上选定并任命的一名副主席取代。如果所有副主席均无法担任主席，则</w:t>
      </w:r>
      <w:proofErr w:type="gramStart"/>
      <w:r w:rsidRPr="00040BDC">
        <w:rPr>
          <w:rFonts w:cs="Arial" w:hint="eastAsia"/>
          <w:lang w:eastAsia="zh-CN"/>
        </w:rPr>
        <w:t>归口组</w:t>
      </w:r>
      <w:proofErr w:type="gramEnd"/>
      <w:r w:rsidRPr="00040BDC">
        <w:rPr>
          <w:rFonts w:cs="Arial" w:hint="eastAsia"/>
          <w:lang w:eastAsia="zh-CN"/>
        </w:rPr>
        <w:t>要求提名主席候选人，并在</w:t>
      </w:r>
      <w:proofErr w:type="gramStart"/>
      <w:r w:rsidRPr="00040BDC">
        <w:rPr>
          <w:rFonts w:cs="Arial" w:hint="eastAsia"/>
          <w:lang w:eastAsia="zh-CN"/>
        </w:rPr>
        <w:t>归口组</w:t>
      </w:r>
      <w:proofErr w:type="gramEnd"/>
      <w:r w:rsidRPr="00040BDC">
        <w:rPr>
          <w:rFonts w:cs="Arial" w:hint="eastAsia"/>
          <w:lang w:eastAsia="zh-CN"/>
        </w:rPr>
        <w:t>的下次会议上任命主席。</w:t>
      </w:r>
    </w:p>
    <w:p w14:paraId="6CD66AF2" w14:textId="77777777" w:rsidR="009A7639" w:rsidRPr="00040BDC" w:rsidRDefault="009A7639" w:rsidP="009A7639">
      <w:pPr>
        <w:pStyle w:val="Heading1"/>
        <w:rPr>
          <w:lang w:eastAsia="zh-CN"/>
        </w:rPr>
      </w:pPr>
      <w:r w:rsidRPr="00040BDC">
        <w:rPr>
          <w:lang w:eastAsia="zh-CN"/>
        </w:rPr>
        <w:t>3</w:t>
      </w:r>
      <w:r w:rsidRPr="00040BDC">
        <w:rPr>
          <w:lang w:eastAsia="zh-CN"/>
        </w:rPr>
        <w:tab/>
      </w:r>
      <w:r w:rsidRPr="00040BDC">
        <w:rPr>
          <w:rFonts w:hint="eastAsia"/>
          <w:lang w:eastAsia="zh-CN"/>
        </w:rPr>
        <w:t>焦点组的工作程序</w:t>
      </w:r>
    </w:p>
    <w:p w14:paraId="78D1C07E" w14:textId="77777777" w:rsidR="009A7639" w:rsidRPr="00040BDC" w:rsidRDefault="009A7639" w:rsidP="009A7639">
      <w:pPr>
        <w:pStyle w:val="Heading2"/>
        <w:rPr>
          <w:lang w:eastAsia="zh-CN"/>
        </w:rPr>
      </w:pPr>
      <w:r w:rsidRPr="00040BDC">
        <w:rPr>
          <w:lang w:eastAsia="zh-CN"/>
        </w:rPr>
        <w:t>3.1</w:t>
      </w:r>
      <w:r w:rsidRPr="00040BDC">
        <w:rPr>
          <w:lang w:eastAsia="zh-CN"/>
        </w:rPr>
        <w:tab/>
      </w:r>
      <w:r w:rsidRPr="00040BDC">
        <w:rPr>
          <w:rFonts w:hint="eastAsia"/>
          <w:lang w:eastAsia="zh-CN"/>
        </w:rPr>
        <w:t>参加</w:t>
      </w:r>
    </w:p>
    <w:p w14:paraId="21D2A846" w14:textId="77777777" w:rsidR="009A7639" w:rsidRPr="00040BDC" w:rsidRDefault="009A7639" w:rsidP="009A7639">
      <w:pPr>
        <w:ind w:firstLineChars="200" w:firstLine="480"/>
        <w:rPr>
          <w:lang w:eastAsia="zh-CN"/>
        </w:rPr>
      </w:pPr>
      <w:r w:rsidRPr="00040BDC">
        <w:rPr>
          <w:rFonts w:hint="eastAsia"/>
          <w:lang w:eastAsia="zh-CN"/>
        </w:rPr>
        <w:t>来自国际电联成员国的、愿意积极参与其工作的任何</w:t>
      </w:r>
      <w:proofErr w:type="gramStart"/>
      <w:r w:rsidRPr="00040BDC">
        <w:rPr>
          <w:rFonts w:hint="eastAsia"/>
          <w:lang w:eastAsia="zh-CN"/>
        </w:rPr>
        <w:t>个</w:t>
      </w:r>
      <w:proofErr w:type="gramEnd"/>
      <w:r w:rsidRPr="00040BDC">
        <w:rPr>
          <w:rFonts w:hint="eastAsia"/>
          <w:lang w:eastAsia="zh-CN"/>
        </w:rPr>
        <w:t>人均可参加焦点组。这亦包括同时也是其他国际、区域性和国家组织成员的个人。</w:t>
      </w:r>
    </w:p>
    <w:p w14:paraId="298E3AB5" w14:textId="77777777" w:rsidR="009A7639" w:rsidRPr="00040BDC" w:rsidRDefault="009A7639" w:rsidP="009A7639">
      <w:pPr>
        <w:ind w:firstLineChars="200" w:firstLine="480"/>
        <w:rPr>
          <w:lang w:eastAsia="zh-CN"/>
        </w:rPr>
      </w:pPr>
      <w:r w:rsidRPr="00040BDC">
        <w:rPr>
          <w:rFonts w:hint="eastAsia"/>
          <w:lang w:eastAsia="zh-CN"/>
        </w:rPr>
        <w:t>参加焦点组不应成为具备国际电联成员资格的替代方式。</w:t>
      </w:r>
    </w:p>
    <w:p w14:paraId="506EEAD9" w14:textId="77777777" w:rsidR="009A7639" w:rsidRPr="00040BDC" w:rsidRDefault="009A7639" w:rsidP="009A7639">
      <w:pPr>
        <w:rPr>
          <w:lang w:eastAsia="zh-CN"/>
        </w:rPr>
      </w:pPr>
      <w:r w:rsidRPr="00040BDC">
        <w:rPr>
          <w:rFonts w:cs="Arial" w:hint="eastAsia"/>
          <w:lang w:eastAsia="zh-CN"/>
        </w:rPr>
        <w:t>焦点组应保存一份参加者名单以供参考，并提供给焦点组与会者。此名单将包含向残疾人代表介绍如何方便其参加焦点组工作的相关信息。</w:t>
      </w:r>
    </w:p>
    <w:p w14:paraId="4A347068" w14:textId="77777777" w:rsidR="009A7639" w:rsidRPr="00040BDC" w:rsidRDefault="009A7639" w:rsidP="009A7639">
      <w:pPr>
        <w:ind w:firstLineChars="200" w:firstLine="480"/>
        <w:rPr>
          <w:lang w:eastAsia="zh-CN"/>
        </w:rPr>
      </w:pPr>
      <w:r w:rsidRPr="00040BDC">
        <w:rPr>
          <w:rFonts w:hint="eastAsia"/>
          <w:lang w:eastAsia="zh-CN"/>
        </w:rPr>
        <w:t>只有</w:t>
      </w:r>
      <w:r w:rsidRPr="00040BDC">
        <w:rPr>
          <w:rFonts w:hint="eastAsia"/>
          <w:lang w:eastAsia="zh-CN"/>
        </w:rPr>
        <w:t>ITU-T</w:t>
      </w:r>
      <w:r w:rsidRPr="00040BDC">
        <w:rPr>
          <w:rFonts w:hint="eastAsia"/>
          <w:lang w:eastAsia="zh-CN"/>
        </w:rPr>
        <w:t>成员可以参加对</w:t>
      </w:r>
      <w:r w:rsidRPr="00040BDC">
        <w:rPr>
          <w:rFonts w:hint="eastAsia"/>
          <w:lang w:eastAsia="zh-CN"/>
        </w:rPr>
        <w:t>ITU-T</w:t>
      </w:r>
      <w:r w:rsidRPr="00040BDC">
        <w:rPr>
          <w:rFonts w:hint="eastAsia"/>
          <w:lang w:eastAsia="zh-CN"/>
        </w:rPr>
        <w:t>具有战略、结构和</w:t>
      </w:r>
      <w:r w:rsidRPr="00040BDC">
        <w:rPr>
          <w:rFonts w:hint="eastAsia"/>
          <w:lang w:eastAsia="zh-CN"/>
        </w:rPr>
        <w:t>/</w:t>
      </w:r>
      <w:r w:rsidRPr="00040BDC">
        <w:rPr>
          <w:rFonts w:hint="eastAsia"/>
          <w:lang w:eastAsia="zh-CN"/>
        </w:rPr>
        <w:t>或运营影响的焦点组。</w:t>
      </w:r>
    </w:p>
    <w:p w14:paraId="58C91CFF" w14:textId="77777777" w:rsidR="009A7639" w:rsidRPr="00040BDC" w:rsidRDefault="009A7639" w:rsidP="009A7639">
      <w:pPr>
        <w:ind w:firstLineChars="200" w:firstLine="480"/>
        <w:rPr>
          <w:lang w:eastAsia="zh-CN"/>
        </w:rPr>
      </w:pPr>
      <w:r w:rsidRPr="00040BDC">
        <w:rPr>
          <w:rFonts w:hint="eastAsia"/>
          <w:lang w:eastAsia="zh-CN"/>
        </w:rPr>
        <w:t>为促进将焦点组的可交付成果高效地转至其归口组，建议在焦点组内领导工作的专家应具备起草</w:t>
      </w:r>
      <w:r w:rsidRPr="00040BDC">
        <w:rPr>
          <w:rFonts w:hint="eastAsia"/>
          <w:lang w:eastAsia="zh-CN"/>
        </w:rPr>
        <w:t>ITU-T</w:t>
      </w:r>
      <w:r w:rsidRPr="00040BDC">
        <w:rPr>
          <w:rFonts w:hint="eastAsia"/>
          <w:lang w:eastAsia="zh-CN"/>
        </w:rPr>
        <w:t>案文（如，</w:t>
      </w:r>
      <w:r w:rsidRPr="00040BDC">
        <w:rPr>
          <w:rFonts w:hint="eastAsia"/>
          <w:lang w:eastAsia="zh-CN"/>
        </w:rPr>
        <w:t>ITU-T</w:t>
      </w:r>
      <w:r w:rsidRPr="00040BDC">
        <w:rPr>
          <w:rFonts w:hint="eastAsia"/>
          <w:lang w:eastAsia="zh-CN"/>
        </w:rPr>
        <w:t>建议书、增补或技术报告）的经验。此外，应为焦点组的管理人员及成员提供有关</w:t>
      </w:r>
      <w:r w:rsidRPr="00040BDC">
        <w:rPr>
          <w:rFonts w:hint="eastAsia"/>
          <w:lang w:eastAsia="zh-CN"/>
        </w:rPr>
        <w:t>ITU-T</w:t>
      </w:r>
      <w:r w:rsidRPr="00040BDC">
        <w:rPr>
          <w:rFonts w:hint="eastAsia"/>
          <w:lang w:eastAsia="zh-CN"/>
        </w:rPr>
        <w:t>工作方法的培训。</w:t>
      </w:r>
    </w:p>
    <w:p w14:paraId="366A4CF6" w14:textId="77777777" w:rsidR="009A7639" w:rsidRPr="00040BDC" w:rsidRDefault="009A7639" w:rsidP="009A7639">
      <w:pPr>
        <w:pStyle w:val="Heading2"/>
        <w:rPr>
          <w:lang w:eastAsia="zh-CN"/>
        </w:rPr>
      </w:pPr>
      <w:r w:rsidRPr="00040BDC">
        <w:rPr>
          <w:lang w:eastAsia="zh-CN"/>
        </w:rPr>
        <w:t>3.2</w:t>
      </w:r>
      <w:r w:rsidRPr="00040BDC">
        <w:rPr>
          <w:lang w:eastAsia="zh-CN"/>
        </w:rPr>
        <w:tab/>
      </w:r>
      <w:r w:rsidRPr="00040BDC">
        <w:rPr>
          <w:rFonts w:hint="eastAsia"/>
          <w:lang w:eastAsia="zh-CN"/>
        </w:rPr>
        <w:t>工作语文</w:t>
      </w:r>
    </w:p>
    <w:p w14:paraId="2717498B" w14:textId="77777777" w:rsidR="009A7639" w:rsidRPr="00040BDC" w:rsidRDefault="009A7639" w:rsidP="009A7639">
      <w:pPr>
        <w:ind w:firstLineChars="200" w:firstLine="480"/>
        <w:rPr>
          <w:lang w:eastAsia="zh-CN"/>
        </w:rPr>
      </w:pPr>
      <w:r w:rsidRPr="00040BDC">
        <w:rPr>
          <w:rFonts w:hint="eastAsia"/>
          <w:lang w:eastAsia="zh-CN"/>
        </w:rPr>
        <w:t>将由焦点组的参与方就使用的语文达成一致。然而，与</w:t>
      </w:r>
      <w:proofErr w:type="gramStart"/>
      <w:r w:rsidRPr="00040BDC">
        <w:rPr>
          <w:rFonts w:hint="eastAsia"/>
          <w:lang w:eastAsia="zh-CN"/>
        </w:rPr>
        <w:t>归口组</w:t>
      </w:r>
      <w:proofErr w:type="gramEnd"/>
      <w:r w:rsidRPr="00040BDC">
        <w:rPr>
          <w:rFonts w:hint="eastAsia"/>
          <w:lang w:eastAsia="zh-CN"/>
        </w:rPr>
        <w:t>的交流宜使用英文或另一种国际电联正式语文。</w:t>
      </w:r>
    </w:p>
    <w:p w14:paraId="436D1A9C" w14:textId="77777777" w:rsidR="009A7639" w:rsidRPr="00040BDC" w:rsidRDefault="009A7639" w:rsidP="009A7639">
      <w:pPr>
        <w:pStyle w:val="Heading2"/>
        <w:rPr>
          <w:lang w:eastAsia="zh-CN"/>
        </w:rPr>
      </w:pPr>
      <w:r w:rsidRPr="00040BDC">
        <w:rPr>
          <w:lang w:eastAsia="zh-CN"/>
        </w:rPr>
        <w:t>3.3</w:t>
      </w:r>
      <w:r w:rsidRPr="00040BDC">
        <w:rPr>
          <w:lang w:eastAsia="zh-CN"/>
        </w:rPr>
        <w:tab/>
      </w:r>
      <w:r w:rsidRPr="00040BDC">
        <w:rPr>
          <w:rFonts w:hint="eastAsia"/>
          <w:lang w:eastAsia="zh-CN"/>
        </w:rPr>
        <w:t>技术文稿</w:t>
      </w:r>
    </w:p>
    <w:p w14:paraId="4BA2A697" w14:textId="77777777" w:rsidR="009A7639" w:rsidRPr="00040BDC" w:rsidRDefault="009A7639" w:rsidP="009A7639">
      <w:pPr>
        <w:ind w:firstLineChars="200" w:firstLine="480"/>
        <w:rPr>
          <w:lang w:eastAsia="zh-CN"/>
        </w:rPr>
      </w:pPr>
      <w:r w:rsidRPr="00040BDC">
        <w:rPr>
          <w:rFonts w:cs="Arial" w:hint="eastAsia"/>
          <w:lang w:eastAsia="zh-CN"/>
        </w:rPr>
        <w:t>任何与会者均可依据通过的会议时间安排直接向焦点组提交技术文稿，文稿模板可在</w:t>
      </w:r>
      <w:r w:rsidRPr="00040BDC">
        <w:rPr>
          <w:rFonts w:cs="Arial" w:hint="eastAsia"/>
          <w:lang w:eastAsia="zh-CN"/>
        </w:rPr>
        <w:t>ITU-T</w:t>
      </w:r>
      <w:r w:rsidRPr="00040BDC">
        <w:rPr>
          <w:rFonts w:cs="Arial" w:hint="eastAsia"/>
          <w:lang w:eastAsia="zh-CN"/>
        </w:rPr>
        <w:t>网站上找到。</w:t>
      </w:r>
    </w:p>
    <w:p w14:paraId="39DDD97B" w14:textId="77777777" w:rsidR="009A7639" w:rsidRPr="00040BDC" w:rsidRDefault="009A7639" w:rsidP="009A7639">
      <w:pPr>
        <w:pStyle w:val="Heading2"/>
        <w:tabs>
          <w:tab w:val="left" w:pos="5333"/>
        </w:tabs>
        <w:rPr>
          <w:lang w:eastAsia="zh-CN"/>
        </w:rPr>
      </w:pPr>
      <w:r w:rsidRPr="00040BDC">
        <w:rPr>
          <w:lang w:eastAsia="zh-CN"/>
        </w:rPr>
        <w:t>3.4</w:t>
      </w:r>
      <w:r w:rsidRPr="00040BDC">
        <w:rPr>
          <w:lang w:eastAsia="zh-CN"/>
        </w:rPr>
        <w:tab/>
      </w:r>
      <w:r w:rsidRPr="00040BDC">
        <w:rPr>
          <w:rFonts w:hint="eastAsia"/>
          <w:lang w:eastAsia="zh-CN"/>
        </w:rPr>
        <w:t>工作导则</w:t>
      </w:r>
    </w:p>
    <w:p w14:paraId="0EED095F" w14:textId="77777777" w:rsidR="009A7639" w:rsidRPr="00040BDC" w:rsidRDefault="009A7639" w:rsidP="009A7639">
      <w:pPr>
        <w:ind w:firstLineChars="200" w:firstLine="480"/>
        <w:rPr>
          <w:lang w:val="en-GB" w:eastAsia="zh-CN"/>
        </w:rPr>
      </w:pPr>
      <w:r w:rsidRPr="00040BDC">
        <w:rPr>
          <w:rFonts w:hint="eastAsia"/>
          <w:lang w:eastAsia="zh-CN"/>
        </w:rPr>
        <w:t>根据焦点组的职责范围（见第</w:t>
      </w:r>
      <w:r w:rsidRPr="00040BDC">
        <w:rPr>
          <w:rFonts w:hint="eastAsia"/>
          <w:lang w:eastAsia="zh-CN"/>
        </w:rPr>
        <w:t>2.2</w:t>
      </w:r>
      <w:r w:rsidRPr="00040BDC">
        <w:rPr>
          <w:rFonts w:hint="eastAsia"/>
          <w:lang w:eastAsia="zh-CN"/>
        </w:rPr>
        <w:t>节），建议焦点组尽快就工作结构（如工作组）、相关的管理团队和工作时间表达成一致。</w:t>
      </w:r>
    </w:p>
    <w:p w14:paraId="368D3224" w14:textId="77777777" w:rsidR="00C2478E" w:rsidRPr="00040BDC" w:rsidRDefault="00C2478E" w:rsidP="009A7639">
      <w:pPr>
        <w:ind w:firstLineChars="200" w:firstLine="480"/>
        <w:rPr>
          <w:lang w:val="en-GB" w:eastAsia="zh-CN"/>
        </w:rPr>
      </w:pPr>
      <w:r w:rsidRPr="00040BDC">
        <w:rPr>
          <w:lang w:val="en-GB" w:eastAsia="zh-CN"/>
        </w:rPr>
        <w:br w:type="page"/>
      </w:r>
    </w:p>
    <w:p w14:paraId="61C9647F" w14:textId="77777777" w:rsidR="009A7639" w:rsidRPr="00040BDC" w:rsidRDefault="009A7639" w:rsidP="009A7639">
      <w:pPr>
        <w:ind w:firstLineChars="200" w:firstLine="480"/>
        <w:rPr>
          <w:lang w:eastAsia="zh-CN"/>
        </w:rPr>
      </w:pPr>
      <w:r w:rsidRPr="00040BDC">
        <w:rPr>
          <w:rFonts w:hint="eastAsia"/>
          <w:lang w:eastAsia="zh-CN"/>
        </w:rPr>
        <w:lastRenderedPageBreak/>
        <w:t>焦点组可自行通过联络声明共享工作文件（见</w:t>
      </w:r>
      <w:r w:rsidRPr="00040BDC">
        <w:rPr>
          <w:rFonts w:hint="eastAsia"/>
          <w:lang w:eastAsia="zh-CN"/>
        </w:rPr>
        <w:t>[ITU-T A.1]</w:t>
      </w:r>
      <w:r w:rsidRPr="00040BDC">
        <w:rPr>
          <w:rFonts w:hint="eastAsia"/>
          <w:lang w:eastAsia="zh-CN"/>
        </w:rPr>
        <w:t>第</w:t>
      </w:r>
      <w:r w:rsidRPr="00040BDC">
        <w:rPr>
          <w:rFonts w:hint="eastAsia"/>
          <w:lang w:eastAsia="zh-CN"/>
        </w:rPr>
        <w:t>1.5.1</w:t>
      </w:r>
      <w:r w:rsidRPr="00040BDC">
        <w:rPr>
          <w:rFonts w:hint="eastAsia"/>
          <w:lang w:eastAsia="zh-CN"/>
        </w:rPr>
        <w:t>节）。</w:t>
      </w:r>
    </w:p>
    <w:p w14:paraId="062138AD" w14:textId="77777777" w:rsidR="009A7639" w:rsidRPr="00040BDC" w:rsidRDefault="009A7639" w:rsidP="009A7639">
      <w:pPr>
        <w:ind w:firstLineChars="200" w:firstLine="480"/>
        <w:rPr>
          <w:lang w:eastAsia="zh-CN"/>
        </w:rPr>
      </w:pPr>
      <w:r w:rsidRPr="00040BDC">
        <w:rPr>
          <w:rFonts w:hint="eastAsia"/>
          <w:lang w:eastAsia="zh-CN"/>
        </w:rPr>
        <w:t>焦点组可视需要制定其内部的额外工作导则。</w:t>
      </w:r>
    </w:p>
    <w:p w14:paraId="438804D6" w14:textId="77777777" w:rsidR="009A7639" w:rsidRPr="00040BDC" w:rsidRDefault="009A7639" w:rsidP="009A7639">
      <w:pPr>
        <w:pStyle w:val="Heading2"/>
        <w:rPr>
          <w:lang w:eastAsia="zh-CN"/>
        </w:rPr>
      </w:pPr>
      <w:r w:rsidRPr="00040BDC">
        <w:rPr>
          <w:lang w:eastAsia="zh-CN"/>
        </w:rPr>
        <w:t>3.5</w:t>
      </w:r>
      <w:r w:rsidRPr="00040BDC">
        <w:rPr>
          <w:lang w:eastAsia="zh-CN"/>
        </w:rPr>
        <w:tab/>
      </w:r>
      <w:r w:rsidRPr="00040BDC">
        <w:rPr>
          <w:rFonts w:hint="eastAsia"/>
          <w:lang w:eastAsia="zh-CN"/>
        </w:rPr>
        <w:t>会议通知</w:t>
      </w:r>
    </w:p>
    <w:p w14:paraId="542E643A" w14:textId="77777777" w:rsidR="009A7639" w:rsidRPr="00040BDC" w:rsidRDefault="009A7639" w:rsidP="009A7639">
      <w:pPr>
        <w:ind w:firstLineChars="200" w:firstLine="480"/>
        <w:rPr>
          <w:lang w:eastAsia="zh-CN"/>
        </w:rPr>
      </w:pPr>
      <w:r w:rsidRPr="00040BDC">
        <w:rPr>
          <w:rFonts w:hint="eastAsia"/>
          <w:lang w:eastAsia="zh-CN"/>
        </w:rPr>
        <w:t>焦点组的成立，将通过与归口组合作的方式，利用国际电联出版物和其他手段（包括与其他组织和</w:t>
      </w:r>
      <w:r w:rsidRPr="00040BDC">
        <w:rPr>
          <w:rFonts w:hint="eastAsia"/>
          <w:lang w:eastAsia="zh-CN"/>
        </w:rPr>
        <w:t>/</w:t>
      </w:r>
      <w:r w:rsidRPr="00040BDC">
        <w:rPr>
          <w:rFonts w:hint="eastAsia"/>
          <w:lang w:eastAsia="zh-CN"/>
        </w:rPr>
        <w:t>或专家的沟通、技术专业杂志）对外公布。</w:t>
      </w:r>
    </w:p>
    <w:p w14:paraId="12C7E0C9" w14:textId="77777777" w:rsidR="009A7639" w:rsidRPr="00040BDC" w:rsidRDefault="009A7639" w:rsidP="009A7639">
      <w:pPr>
        <w:ind w:firstLineChars="200" w:firstLine="480"/>
        <w:rPr>
          <w:lang w:eastAsia="zh-CN"/>
        </w:rPr>
      </w:pPr>
      <w:r w:rsidRPr="00040BDC">
        <w:rPr>
          <w:rFonts w:hint="eastAsia"/>
          <w:lang w:eastAsia="zh-CN"/>
        </w:rPr>
        <w:t>焦点组的首次会议将由</w:t>
      </w:r>
      <w:proofErr w:type="gramStart"/>
      <w:r w:rsidRPr="00040BDC">
        <w:rPr>
          <w:rFonts w:hint="eastAsia"/>
          <w:lang w:eastAsia="zh-CN"/>
        </w:rPr>
        <w:t>归口组</w:t>
      </w:r>
      <w:proofErr w:type="gramEnd"/>
      <w:r w:rsidRPr="00040BDC">
        <w:rPr>
          <w:rFonts w:hint="eastAsia"/>
          <w:lang w:eastAsia="zh-CN"/>
        </w:rPr>
        <w:t>和最初任命的主席做出安排。</w:t>
      </w:r>
    </w:p>
    <w:p w14:paraId="19073F16" w14:textId="77777777" w:rsidR="009A7639" w:rsidRPr="00040BDC" w:rsidRDefault="009A7639" w:rsidP="009A7639">
      <w:pPr>
        <w:ind w:firstLineChars="200" w:firstLine="480"/>
        <w:rPr>
          <w:lang w:eastAsia="zh-CN"/>
        </w:rPr>
      </w:pPr>
      <w:r w:rsidRPr="00040BDC">
        <w:rPr>
          <w:rFonts w:hint="eastAsia"/>
          <w:lang w:eastAsia="zh-CN"/>
        </w:rPr>
        <w:t>焦点组随后的会议安排由该焦点组决定。宣布会议的程序可由焦点组和</w:t>
      </w:r>
      <w:proofErr w:type="gramStart"/>
      <w:r w:rsidRPr="00040BDC">
        <w:rPr>
          <w:rFonts w:hint="eastAsia"/>
          <w:lang w:eastAsia="zh-CN"/>
        </w:rPr>
        <w:t>归口组</w:t>
      </w:r>
      <w:proofErr w:type="gramEnd"/>
      <w:r w:rsidRPr="00040BDC">
        <w:rPr>
          <w:rFonts w:hint="eastAsia"/>
          <w:lang w:eastAsia="zh-CN"/>
        </w:rPr>
        <w:t>决定。会议安排将至少提前六周在国际电联网站上公布。</w:t>
      </w:r>
    </w:p>
    <w:p w14:paraId="460BEE15" w14:textId="77777777" w:rsidR="009A7639" w:rsidRPr="00040BDC" w:rsidRDefault="009A7639" w:rsidP="009A7639">
      <w:pPr>
        <w:pStyle w:val="Heading2"/>
        <w:rPr>
          <w:lang w:eastAsia="zh-CN"/>
        </w:rPr>
      </w:pPr>
      <w:r w:rsidRPr="00040BDC">
        <w:rPr>
          <w:lang w:eastAsia="zh-CN"/>
        </w:rPr>
        <w:t>3.6</w:t>
      </w:r>
      <w:r w:rsidRPr="00040BDC">
        <w:rPr>
          <w:lang w:eastAsia="zh-CN"/>
        </w:rPr>
        <w:tab/>
      </w:r>
      <w:r w:rsidRPr="00040BDC">
        <w:rPr>
          <w:rFonts w:hint="eastAsia"/>
          <w:lang w:eastAsia="zh-CN"/>
        </w:rPr>
        <w:t>进展报告</w:t>
      </w:r>
    </w:p>
    <w:p w14:paraId="52B97338" w14:textId="77777777" w:rsidR="009A7639" w:rsidRPr="00040BDC" w:rsidRDefault="009A7639" w:rsidP="009A7639">
      <w:pPr>
        <w:ind w:firstLineChars="200" w:firstLine="480"/>
        <w:rPr>
          <w:lang w:eastAsia="zh-CN"/>
        </w:rPr>
      </w:pPr>
      <w:r w:rsidRPr="00040BDC">
        <w:rPr>
          <w:rFonts w:hint="eastAsia"/>
          <w:lang w:eastAsia="zh-CN"/>
        </w:rPr>
        <w:t>焦点</w:t>
      </w:r>
      <w:proofErr w:type="gramStart"/>
      <w:r w:rsidRPr="00040BDC">
        <w:rPr>
          <w:rFonts w:hint="eastAsia"/>
          <w:lang w:eastAsia="zh-CN"/>
        </w:rPr>
        <w:t>组进展</w:t>
      </w:r>
      <w:proofErr w:type="gramEnd"/>
      <w:r w:rsidRPr="00040BDC">
        <w:rPr>
          <w:rFonts w:hint="eastAsia"/>
          <w:lang w:eastAsia="zh-CN"/>
        </w:rPr>
        <w:t>报告应至少在每次</w:t>
      </w:r>
      <w:proofErr w:type="gramStart"/>
      <w:r w:rsidRPr="00040BDC">
        <w:rPr>
          <w:rFonts w:hint="eastAsia"/>
          <w:lang w:eastAsia="zh-CN"/>
        </w:rPr>
        <w:t>归口组</w:t>
      </w:r>
      <w:proofErr w:type="gramEnd"/>
      <w:r w:rsidRPr="00040BDC">
        <w:rPr>
          <w:rFonts w:hint="eastAsia"/>
          <w:lang w:eastAsia="zh-CN"/>
        </w:rPr>
        <w:t>会议召开的十二个日历日前提供（或至少每六个月提供一次），并抄送所有相关研究组。进展报告将以临时文件（</w:t>
      </w:r>
      <w:r w:rsidRPr="00040BDC">
        <w:rPr>
          <w:rFonts w:hint="eastAsia"/>
          <w:lang w:eastAsia="zh-CN"/>
        </w:rPr>
        <w:t>TD</w:t>
      </w:r>
      <w:r w:rsidRPr="00040BDC">
        <w:rPr>
          <w:rFonts w:hint="eastAsia"/>
          <w:lang w:eastAsia="zh-CN"/>
        </w:rPr>
        <w:t>）形式发布。</w:t>
      </w:r>
    </w:p>
    <w:p w14:paraId="2F861226" w14:textId="77777777" w:rsidR="009A7639" w:rsidRPr="00040BDC" w:rsidRDefault="009A7639" w:rsidP="009A7639">
      <w:pPr>
        <w:ind w:firstLineChars="200" w:firstLine="480"/>
        <w:rPr>
          <w:lang w:eastAsia="zh-CN"/>
        </w:rPr>
      </w:pPr>
      <w:r w:rsidRPr="00040BDC">
        <w:rPr>
          <w:rFonts w:hint="eastAsia"/>
          <w:lang w:eastAsia="zh-CN"/>
        </w:rPr>
        <w:t>提交</w:t>
      </w:r>
      <w:proofErr w:type="gramStart"/>
      <w:r w:rsidRPr="00040BDC">
        <w:rPr>
          <w:rFonts w:hint="eastAsia"/>
          <w:lang w:eastAsia="zh-CN"/>
        </w:rPr>
        <w:t>归口组</w:t>
      </w:r>
      <w:proofErr w:type="gramEnd"/>
      <w:r w:rsidRPr="00040BDC">
        <w:rPr>
          <w:rFonts w:hint="eastAsia"/>
          <w:lang w:eastAsia="zh-CN"/>
        </w:rPr>
        <w:t>的这些进展报告应包括下列信息：</w:t>
      </w:r>
    </w:p>
    <w:p w14:paraId="4572F75F"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最新的工作计划，包括计划内会议的时间安排；</w:t>
      </w:r>
    </w:p>
    <w:p w14:paraId="6688E0DC"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与工作计划相关的工作状况，包括输出成果清单，可能还包括有意向的研究组清单；</w:t>
      </w:r>
    </w:p>
    <w:p w14:paraId="2C274099"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焦点组所审议的文稿摘要；</w:t>
      </w:r>
    </w:p>
    <w:p w14:paraId="78E5FDE7"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前次进展报告以来所有会议与会者名单；</w:t>
      </w:r>
    </w:p>
    <w:p w14:paraId="2A4A7C55" w14:textId="77777777" w:rsidR="009A7639" w:rsidRPr="00040BDC" w:rsidRDefault="009A7639" w:rsidP="009A7639">
      <w:pPr>
        <w:pStyle w:val="enumlev1"/>
        <w:rPr>
          <w:lang w:eastAsia="zh-CN"/>
        </w:rPr>
      </w:pPr>
      <w:r w:rsidRPr="00040BDC">
        <w:rPr>
          <w:lang w:eastAsia="zh-CN"/>
        </w:rPr>
        <w:t>–</w:t>
      </w:r>
      <w:r w:rsidRPr="00040BDC">
        <w:rPr>
          <w:lang w:eastAsia="zh-CN"/>
        </w:rPr>
        <w:tab/>
      </w:r>
      <w:r w:rsidRPr="00040BDC">
        <w:rPr>
          <w:rFonts w:hint="eastAsia"/>
          <w:lang w:eastAsia="zh-CN"/>
        </w:rPr>
        <w:t>向焦点组提供的任何资金的详细情况。归口组的主席亦应向</w:t>
      </w:r>
      <w:r w:rsidRPr="00040BDC">
        <w:rPr>
          <w:rFonts w:hint="eastAsia"/>
          <w:lang w:eastAsia="zh-CN"/>
        </w:rPr>
        <w:t>TSAG</w:t>
      </w:r>
      <w:r w:rsidRPr="00040BDC">
        <w:rPr>
          <w:rFonts w:hint="eastAsia"/>
          <w:lang w:eastAsia="zh-CN"/>
        </w:rPr>
        <w:t>通报焦点组的进展情况。</w:t>
      </w:r>
    </w:p>
    <w:p w14:paraId="069094A3" w14:textId="77777777" w:rsidR="009A7639" w:rsidRPr="00040BDC" w:rsidRDefault="009A7639" w:rsidP="009A7639">
      <w:pPr>
        <w:pStyle w:val="Heading1"/>
        <w:rPr>
          <w:lang w:eastAsia="zh-CN"/>
        </w:rPr>
      </w:pPr>
      <w:r w:rsidRPr="00040BDC">
        <w:rPr>
          <w:lang w:eastAsia="zh-CN"/>
        </w:rPr>
        <w:t>4</w:t>
      </w:r>
      <w:r w:rsidRPr="00040BDC">
        <w:rPr>
          <w:lang w:eastAsia="zh-CN"/>
        </w:rPr>
        <w:tab/>
      </w:r>
      <w:r w:rsidRPr="00040BDC">
        <w:rPr>
          <w:rFonts w:hint="eastAsia"/>
          <w:lang w:eastAsia="zh-CN"/>
        </w:rPr>
        <w:t>焦点组及其会议的资助</w:t>
      </w:r>
    </w:p>
    <w:p w14:paraId="73A2D6D3" w14:textId="77777777" w:rsidR="009A7639" w:rsidRPr="00040BDC" w:rsidRDefault="009A7639" w:rsidP="009A7639">
      <w:pPr>
        <w:ind w:firstLineChars="200" w:firstLine="480"/>
        <w:rPr>
          <w:lang w:val="en-GB" w:eastAsia="zh-CN"/>
        </w:rPr>
      </w:pPr>
      <w:r w:rsidRPr="00040BDC">
        <w:rPr>
          <w:rFonts w:hint="eastAsia"/>
          <w:lang w:eastAsia="zh-CN"/>
        </w:rPr>
        <w:t>会议及其筹备工作的资助以类似于报告人组会议的方式、或根据焦点组确定的财务安排自愿承办完成，前提是不增加支出、亦不给研究组和</w:t>
      </w:r>
      <w:r w:rsidRPr="00040BDC">
        <w:rPr>
          <w:rFonts w:hint="eastAsia"/>
          <w:lang w:eastAsia="zh-CN"/>
        </w:rPr>
        <w:t>TSAG</w:t>
      </w:r>
      <w:r w:rsidRPr="00040BDC">
        <w:rPr>
          <w:rFonts w:hint="eastAsia"/>
          <w:lang w:eastAsia="zh-CN"/>
        </w:rPr>
        <w:t>的正常工作带来负面影响，但根据</w:t>
      </w:r>
      <w:r w:rsidRPr="00040BDC">
        <w:rPr>
          <w:rFonts w:hint="eastAsia"/>
          <w:lang w:eastAsia="zh-CN"/>
        </w:rPr>
        <w:t>[</w:t>
      </w:r>
      <w:r w:rsidRPr="00040BDC">
        <w:rPr>
          <w:rFonts w:hint="eastAsia"/>
          <w:lang w:eastAsia="zh-CN"/>
        </w:rPr>
        <w:t>全权代表大会第</w:t>
      </w:r>
      <w:r w:rsidRPr="00040BDC">
        <w:rPr>
          <w:rFonts w:hint="eastAsia"/>
          <w:lang w:eastAsia="zh-CN"/>
        </w:rPr>
        <w:t>175</w:t>
      </w:r>
      <w:r w:rsidRPr="00040BDC">
        <w:rPr>
          <w:rFonts w:hint="eastAsia"/>
          <w:lang w:eastAsia="zh-CN"/>
        </w:rPr>
        <w:t>号决议</w:t>
      </w:r>
      <w:r w:rsidRPr="00040BDC">
        <w:rPr>
          <w:rFonts w:hint="eastAsia"/>
          <w:lang w:eastAsia="zh-CN"/>
        </w:rPr>
        <w:t>]</w:t>
      </w:r>
      <w:r w:rsidRPr="00040BDC">
        <w:rPr>
          <w:rFonts w:hint="eastAsia"/>
          <w:lang w:eastAsia="zh-CN"/>
        </w:rPr>
        <w:t>鼓励残疾人代表参与、以及</w:t>
      </w:r>
      <w:r w:rsidRPr="00040BDC">
        <w:rPr>
          <w:rFonts w:hint="eastAsia"/>
          <w:lang w:eastAsia="zh-CN"/>
        </w:rPr>
        <w:t>[</w:t>
      </w:r>
      <w:r w:rsidRPr="00040BDC">
        <w:rPr>
          <w:rFonts w:hint="eastAsia"/>
          <w:lang w:eastAsia="zh-CN"/>
        </w:rPr>
        <w:t>全权代表大会第</w:t>
      </w:r>
      <w:r w:rsidRPr="00040BDC">
        <w:rPr>
          <w:rFonts w:hint="eastAsia"/>
          <w:lang w:eastAsia="zh-CN"/>
        </w:rPr>
        <w:t>123</w:t>
      </w:r>
      <w:r w:rsidRPr="00040BDC">
        <w:rPr>
          <w:rFonts w:hint="eastAsia"/>
          <w:lang w:eastAsia="zh-CN"/>
        </w:rPr>
        <w:t>号决议</w:t>
      </w:r>
      <w:r w:rsidRPr="00040BDC">
        <w:rPr>
          <w:rFonts w:hint="eastAsia"/>
          <w:lang w:eastAsia="zh-CN"/>
        </w:rPr>
        <w:t>]</w:t>
      </w:r>
      <w:r w:rsidRPr="00040BDC">
        <w:rPr>
          <w:rFonts w:hint="eastAsia"/>
          <w:lang w:eastAsia="zh-CN"/>
        </w:rPr>
        <w:t>支持发展中国家</w:t>
      </w:r>
      <w:r w:rsidR="004152CB" w:rsidRPr="00040BDC">
        <w:rPr>
          <w:rStyle w:val="FootnoteReference"/>
          <w:lang w:eastAsia="zh-CN"/>
        </w:rPr>
        <w:footnoteReference w:id="83"/>
      </w:r>
      <w:r w:rsidRPr="00040BDC">
        <w:rPr>
          <w:rFonts w:hint="eastAsia"/>
          <w:lang w:eastAsia="zh-CN"/>
        </w:rPr>
        <w:t>代表与会的情况除外。</w:t>
      </w:r>
    </w:p>
    <w:p w14:paraId="491863E6" w14:textId="77777777" w:rsidR="00C2478E" w:rsidRPr="00040BDC" w:rsidRDefault="00C2478E" w:rsidP="009A7639">
      <w:pPr>
        <w:ind w:firstLineChars="200" w:firstLine="480"/>
        <w:rPr>
          <w:lang w:val="en-GB" w:eastAsia="zh-CN"/>
        </w:rPr>
      </w:pPr>
      <w:r w:rsidRPr="00040BDC">
        <w:rPr>
          <w:lang w:val="en-GB" w:eastAsia="zh-CN"/>
        </w:rPr>
        <w:br w:type="page"/>
      </w:r>
    </w:p>
    <w:p w14:paraId="47BD4326" w14:textId="77777777" w:rsidR="009A7639" w:rsidRPr="00040BDC" w:rsidRDefault="009A7639" w:rsidP="009A7639">
      <w:pPr>
        <w:pStyle w:val="Heading1"/>
        <w:rPr>
          <w:lang w:eastAsia="zh-CN"/>
        </w:rPr>
      </w:pPr>
      <w:r w:rsidRPr="00040BDC">
        <w:rPr>
          <w:lang w:eastAsia="zh-CN"/>
        </w:rPr>
        <w:lastRenderedPageBreak/>
        <w:t>5</w:t>
      </w:r>
      <w:r w:rsidRPr="00040BDC">
        <w:rPr>
          <w:lang w:eastAsia="zh-CN"/>
        </w:rPr>
        <w:tab/>
      </w:r>
      <w:r w:rsidRPr="00040BDC">
        <w:rPr>
          <w:rFonts w:hint="eastAsia"/>
          <w:lang w:eastAsia="zh-CN"/>
        </w:rPr>
        <w:t>行政支持</w:t>
      </w:r>
    </w:p>
    <w:p w14:paraId="42C5E56B" w14:textId="77777777" w:rsidR="009A7639" w:rsidRPr="00040BDC" w:rsidRDefault="009A7639" w:rsidP="009A7639">
      <w:pPr>
        <w:ind w:firstLineChars="200" w:firstLine="480"/>
        <w:rPr>
          <w:lang w:eastAsia="zh-CN"/>
        </w:rPr>
      </w:pPr>
      <w:r w:rsidRPr="00040BDC">
        <w:rPr>
          <w:rFonts w:hint="eastAsia"/>
          <w:lang w:eastAsia="zh-CN"/>
        </w:rPr>
        <w:t>焦点组可确定两次会议之间该组提供和资助行政支持的方式。这须在进展报告中记录（见第</w:t>
      </w:r>
      <w:r w:rsidRPr="00040BDC">
        <w:rPr>
          <w:rFonts w:hint="eastAsia"/>
          <w:lang w:eastAsia="zh-CN"/>
        </w:rPr>
        <w:t>3.6</w:t>
      </w:r>
      <w:r w:rsidRPr="00040BDC">
        <w:rPr>
          <w:rFonts w:hint="eastAsia"/>
          <w:lang w:eastAsia="zh-CN"/>
        </w:rPr>
        <w:t>节）。</w:t>
      </w:r>
    </w:p>
    <w:p w14:paraId="3CFF00D4" w14:textId="77777777" w:rsidR="009A7639" w:rsidRPr="00040BDC" w:rsidRDefault="009A7639" w:rsidP="009A7639">
      <w:pPr>
        <w:ind w:firstLineChars="200" w:firstLine="480"/>
        <w:rPr>
          <w:lang w:eastAsia="zh-CN"/>
        </w:rPr>
      </w:pPr>
      <w:r w:rsidRPr="00040BDC">
        <w:rPr>
          <w:rFonts w:hint="eastAsia"/>
          <w:lang w:eastAsia="zh-CN"/>
        </w:rPr>
        <w:t>如需电信标准化局提供行政服务，前提是不增加支出、亦不给研究组和</w:t>
      </w:r>
      <w:r w:rsidRPr="00040BDC">
        <w:rPr>
          <w:rFonts w:hint="eastAsia"/>
          <w:lang w:eastAsia="zh-CN"/>
        </w:rPr>
        <w:t>TSAG</w:t>
      </w:r>
      <w:r w:rsidRPr="00040BDC">
        <w:rPr>
          <w:rFonts w:hint="eastAsia"/>
          <w:lang w:eastAsia="zh-CN"/>
        </w:rPr>
        <w:t>的正常工作带来负面影响，但根据</w:t>
      </w:r>
      <w:r w:rsidRPr="00040BDC">
        <w:rPr>
          <w:rFonts w:hint="eastAsia"/>
          <w:lang w:eastAsia="zh-CN"/>
        </w:rPr>
        <w:t>[</w:t>
      </w:r>
      <w:r w:rsidRPr="00040BDC">
        <w:rPr>
          <w:rFonts w:hint="eastAsia"/>
          <w:lang w:eastAsia="zh-CN"/>
        </w:rPr>
        <w:t>全权代表大会第</w:t>
      </w:r>
      <w:r w:rsidRPr="00040BDC">
        <w:rPr>
          <w:rFonts w:hint="eastAsia"/>
          <w:lang w:eastAsia="zh-CN"/>
        </w:rPr>
        <w:t>175</w:t>
      </w:r>
      <w:r w:rsidRPr="00040BDC">
        <w:rPr>
          <w:rFonts w:hint="eastAsia"/>
          <w:lang w:eastAsia="zh-CN"/>
        </w:rPr>
        <w:t>号决议</w:t>
      </w:r>
      <w:r w:rsidRPr="00040BDC">
        <w:rPr>
          <w:rFonts w:hint="eastAsia"/>
          <w:lang w:eastAsia="zh-CN"/>
        </w:rPr>
        <w:t xml:space="preserve">] </w:t>
      </w:r>
      <w:r w:rsidRPr="00040BDC">
        <w:rPr>
          <w:rFonts w:hint="eastAsia"/>
          <w:lang w:eastAsia="zh-CN"/>
        </w:rPr>
        <w:t>鼓励残疾人代表参与、以及</w:t>
      </w:r>
      <w:r w:rsidRPr="00040BDC">
        <w:rPr>
          <w:rFonts w:hint="eastAsia"/>
          <w:lang w:eastAsia="zh-CN"/>
        </w:rPr>
        <w:t>[</w:t>
      </w:r>
      <w:r w:rsidRPr="00040BDC">
        <w:rPr>
          <w:rFonts w:hint="eastAsia"/>
          <w:lang w:eastAsia="zh-CN"/>
        </w:rPr>
        <w:t>全权代表大会第</w:t>
      </w:r>
      <w:r w:rsidRPr="00040BDC">
        <w:rPr>
          <w:rFonts w:hint="eastAsia"/>
          <w:lang w:eastAsia="zh-CN"/>
        </w:rPr>
        <w:t>123</w:t>
      </w:r>
      <w:r w:rsidRPr="00040BDC">
        <w:rPr>
          <w:rFonts w:hint="eastAsia"/>
          <w:lang w:eastAsia="zh-CN"/>
        </w:rPr>
        <w:t>号决议</w:t>
      </w:r>
      <w:r w:rsidRPr="00040BDC">
        <w:rPr>
          <w:rFonts w:hint="eastAsia"/>
          <w:lang w:eastAsia="zh-CN"/>
        </w:rPr>
        <w:t>]</w:t>
      </w:r>
      <w:r w:rsidRPr="00040BDC">
        <w:rPr>
          <w:rFonts w:hint="eastAsia"/>
          <w:lang w:eastAsia="zh-CN"/>
        </w:rPr>
        <w:t>支持发展中国家</w:t>
      </w:r>
      <w:r w:rsidRPr="00040BDC">
        <w:rPr>
          <w:vertAlign w:val="superscript"/>
          <w:lang w:eastAsia="zh-CN"/>
        </w:rPr>
        <w:t>1</w:t>
      </w:r>
      <w:r w:rsidRPr="00040BDC">
        <w:rPr>
          <w:rFonts w:hint="eastAsia"/>
          <w:lang w:eastAsia="zh-CN"/>
        </w:rPr>
        <w:t>代表与会的情况除外。</w:t>
      </w:r>
    </w:p>
    <w:p w14:paraId="1DCF9F62" w14:textId="77777777" w:rsidR="009A7639" w:rsidRPr="00040BDC" w:rsidRDefault="009A7639" w:rsidP="009A7639">
      <w:pPr>
        <w:ind w:firstLineChars="200" w:firstLine="480"/>
        <w:rPr>
          <w:lang w:eastAsia="zh-CN"/>
        </w:rPr>
      </w:pPr>
      <w:r w:rsidRPr="00040BDC">
        <w:rPr>
          <w:rFonts w:hint="eastAsia"/>
          <w:lang w:eastAsia="zh-CN"/>
        </w:rPr>
        <w:t>所有费用均须由焦点组自行承担。除依据第</w:t>
      </w:r>
      <w:r w:rsidRPr="00040BDC">
        <w:rPr>
          <w:lang w:eastAsia="zh-CN"/>
        </w:rPr>
        <w:t>3.6</w:t>
      </w:r>
      <w:r w:rsidRPr="00040BDC">
        <w:rPr>
          <w:rFonts w:hint="eastAsia"/>
          <w:lang w:eastAsia="zh-CN"/>
        </w:rPr>
        <w:t>节提交的进展报告和向各研究组分发的可交付成果外，不应期待</w:t>
      </w:r>
      <w:r w:rsidRPr="00040BDC">
        <w:rPr>
          <w:rFonts w:hint="eastAsia"/>
          <w:lang w:eastAsia="zh-CN"/>
        </w:rPr>
        <w:t>ITU-T</w:t>
      </w:r>
      <w:r w:rsidRPr="00040BDC">
        <w:rPr>
          <w:rFonts w:hint="eastAsia"/>
          <w:lang w:eastAsia="zh-CN"/>
        </w:rPr>
        <w:t>将提供免费的文件分发服务。</w:t>
      </w:r>
    </w:p>
    <w:p w14:paraId="41222853" w14:textId="77777777" w:rsidR="009A7639" w:rsidRPr="00040BDC" w:rsidRDefault="009A7639" w:rsidP="009A7639">
      <w:pPr>
        <w:pStyle w:val="Heading1"/>
        <w:rPr>
          <w:lang w:eastAsia="zh-CN"/>
        </w:rPr>
      </w:pPr>
      <w:r w:rsidRPr="00040BDC">
        <w:rPr>
          <w:lang w:eastAsia="zh-CN"/>
        </w:rPr>
        <w:t>6</w:t>
      </w:r>
      <w:r w:rsidRPr="00040BDC">
        <w:rPr>
          <w:lang w:eastAsia="zh-CN"/>
        </w:rPr>
        <w:tab/>
      </w:r>
      <w:r w:rsidRPr="00040BDC">
        <w:rPr>
          <w:rFonts w:hint="eastAsia"/>
          <w:lang w:eastAsia="zh-CN"/>
        </w:rPr>
        <w:t>会议的后勤工作</w:t>
      </w:r>
    </w:p>
    <w:p w14:paraId="5671DB0F" w14:textId="77777777" w:rsidR="009A7639" w:rsidRPr="00040BDC" w:rsidRDefault="009A7639" w:rsidP="009A7639">
      <w:pPr>
        <w:ind w:firstLineChars="200" w:firstLine="480"/>
        <w:rPr>
          <w:lang w:eastAsia="zh-CN"/>
        </w:rPr>
      </w:pPr>
      <w:r w:rsidRPr="00040BDC">
        <w:rPr>
          <w:rFonts w:hint="eastAsia"/>
          <w:lang w:eastAsia="zh-CN"/>
        </w:rPr>
        <w:t>会议的频次和地点由各焦点组自行决定。须根据</w:t>
      </w:r>
      <w:r w:rsidRPr="00040BDC">
        <w:rPr>
          <w:rFonts w:hint="eastAsia"/>
          <w:lang w:eastAsia="zh-CN"/>
        </w:rPr>
        <w:t>[</w:t>
      </w:r>
      <w:r w:rsidRPr="00040BDC">
        <w:rPr>
          <w:rFonts w:hint="eastAsia"/>
          <w:lang w:eastAsia="zh-CN"/>
        </w:rPr>
        <w:t>全权代表大会第</w:t>
      </w:r>
      <w:r w:rsidRPr="00040BDC">
        <w:rPr>
          <w:rFonts w:hint="eastAsia"/>
          <w:lang w:eastAsia="zh-CN"/>
        </w:rPr>
        <w:t>175</w:t>
      </w:r>
      <w:r w:rsidRPr="00040BDC">
        <w:rPr>
          <w:rFonts w:hint="eastAsia"/>
          <w:lang w:eastAsia="zh-CN"/>
        </w:rPr>
        <w:t>号决议</w:t>
      </w:r>
      <w:r w:rsidRPr="00040BDC">
        <w:rPr>
          <w:rFonts w:hint="eastAsia"/>
          <w:lang w:eastAsia="zh-CN"/>
        </w:rPr>
        <w:t>]</w:t>
      </w:r>
      <w:r w:rsidRPr="00040BDC">
        <w:rPr>
          <w:rFonts w:hint="eastAsia"/>
          <w:lang w:eastAsia="zh-CN"/>
        </w:rPr>
        <w:t>鼓励残疾人代表与会，包括提供无障碍格式的电子文件。</w:t>
      </w:r>
    </w:p>
    <w:p w14:paraId="68ED9F4B" w14:textId="77777777" w:rsidR="009A7639" w:rsidRPr="00040BDC" w:rsidRDefault="009A7639" w:rsidP="009A7639">
      <w:pPr>
        <w:pStyle w:val="Heading1"/>
        <w:rPr>
          <w:lang w:eastAsia="zh-CN"/>
        </w:rPr>
      </w:pPr>
      <w:r w:rsidRPr="00040BDC">
        <w:rPr>
          <w:lang w:eastAsia="zh-CN"/>
        </w:rPr>
        <w:t>7</w:t>
      </w:r>
      <w:r w:rsidRPr="00040BDC">
        <w:rPr>
          <w:lang w:eastAsia="zh-CN"/>
        </w:rPr>
        <w:tab/>
      </w:r>
      <w:r w:rsidRPr="00040BDC">
        <w:rPr>
          <w:rFonts w:hint="eastAsia"/>
          <w:lang w:eastAsia="zh-CN"/>
        </w:rPr>
        <w:t>知识产权</w:t>
      </w:r>
    </w:p>
    <w:p w14:paraId="7F050012" w14:textId="77777777" w:rsidR="009A7639" w:rsidRPr="00040BDC" w:rsidRDefault="009A7639" w:rsidP="009A7639">
      <w:pPr>
        <w:ind w:firstLineChars="200" w:firstLine="480"/>
        <w:rPr>
          <w:lang w:eastAsia="zh-CN"/>
        </w:rPr>
      </w:pPr>
      <w:r w:rsidRPr="00040BDC">
        <w:rPr>
          <w:rFonts w:hint="eastAsia"/>
          <w:lang w:eastAsia="zh-CN"/>
        </w:rPr>
        <w:t>应采用</w:t>
      </w:r>
      <w:r w:rsidRPr="00040BDC">
        <w:rPr>
          <w:rFonts w:hint="eastAsia"/>
          <w:lang w:eastAsia="zh-CN"/>
        </w:rPr>
        <w:t>ITU-T/ITU-R/ISO/IEC</w:t>
      </w:r>
      <w:r w:rsidRPr="00040BDC">
        <w:rPr>
          <w:rFonts w:hint="eastAsia"/>
          <w:lang w:eastAsia="zh-CN"/>
        </w:rPr>
        <w:t>的共同专利政策。</w:t>
      </w:r>
    </w:p>
    <w:p w14:paraId="7DE0AE18" w14:textId="77777777" w:rsidR="009A7639" w:rsidRPr="00040BDC" w:rsidRDefault="009A7639" w:rsidP="009A7639">
      <w:pPr>
        <w:ind w:firstLineChars="200" w:firstLine="480"/>
        <w:rPr>
          <w:lang w:eastAsia="zh-CN"/>
        </w:rPr>
      </w:pPr>
      <w:r w:rsidRPr="00040BDC">
        <w:rPr>
          <w:rFonts w:hint="eastAsia"/>
          <w:lang w:eastAsia="zh-CN"/>
        </w:rPr>
        <w:t>焦点组主席应在每次会议上宣布这一点，并在会议报告中记录所有答复。</w:t>
      </w:r>
    </w:p>
    <w:p w14:paraId="2F83BCCA" w14:textId="77777777" w:rsidR="009A7639" w:rsidRPr="00040BDC" w:rsidRDefault="009A7639" w:rsidP="009A7639">
      <w:pPr>
        <w:ind w:firstLineChars="200" w:firstLine="480"/>
        <w:rPr>
          <w:lang w:eastAsia="zh-CN"/>
        </w:rPr>
      </w:pPr>
      <w:r w:rsidRPr="00040BDC">
        <w:rPr>
          <w:rFonts w:hint="eastAsia"/>
          <w:lang w:eastAsia="zh-CN"/>
        </w:rPr>
        <w:t>应遵守</w:t>
      </w:r>
      <w:r w:rsidRPr="00040BDC">
        <w:rPr>
          <w:rFonts w:hint="eastAsia"/>
          <w:lang w:eastAsia="zh-CN"/>
        </w:rPr>
        <w:t>[ITU-T A.1]</w:t>
      </w:r>
      <w:r w:rsidRPr="00040BDC">
        <w:rPr>
          <w:rFonts w:hint="eastAsia"/>
          <w:lang w:eastAsia="zh-CN"/>
        </w:rPr>
        <w:t>中关于版权的各项条款。</w:t>
      </w:r>
    </w:p>
    <w:p w14:paraId="6BEE64C7" w14:textId="77777777" w:rsidR="009A7639" w:rsidRPr="00040BDC" w:rsidRDefault="009A7639" w:rsidP="009A7639">
      <w:pPr>
        <w:pStyle w:val="Heading1"/>
        <w:rPr>
          <w:lang w:eastAsia="zh-CN"/>
        </w:rPr>
      </w:pPr>
      <w:r w:rsidRPr="00040BDC">
        <w:rPr>
          <w:lang w:eastAsia="zh-CN"/>
        </w:rPr>
        <w:t>8</w:t>
      </w:r>
      <w:r w:rsidRPr="00040BDC">
        <w:rPr>
          <w:lang w:eastAsia="zh-CN"/>
        </w:rPr>
        <w:tab/>
      </w:r>
      <w:r w:rsidRPr="00040BDC">
        <w:rPr>
          <w:rFonts w:hint="eastAsia"/>
          <w:lang w:eastAsia="zh-CN"/>
        </w:rPr>
        <w:t>可交付成果</w:t>
      </w:r>
    </w:p>
    <w:p w14:paraId="339D0681" w14:textId="77777777" w:rsidR="009A7639" w:rsidRPr="00040BDC" w:rsidRDefault="009A7639" w:rsidP="009A7639">
      <w:pPr>
        <w:pStyle w:val="Heading2"/>
        <w:rPr>
          <w:lang w:eastAsia="zh-CN"/>
        </w:rPr>
      </w:pPr>
      <w:r w:rsidRPr="00040BDC">
        <w:rPr>
          <w:lang w:eastAsia="zh-CN"/>
        </w:rPr>
        <w:t>8.1</w:t>
      </w:r>
      <w:r w:rsidRPr="00040BDC">
        <w:rPr>
          <w:lang w:eastAsia="zh-CN"/>
        </w:rPr>
        <w:tab/>
      </w:r>
      <w:r w:rsidRPr="00040BDC">
        <w:rPr>
          <w:rFonts w:hint="eastAsia"/>
          <w:lang w:eastAsia="zh-CN"/>
        </w:rPr>
        <w:t>可交付成果的形式</w:t>
      </w:r>
    </w:p>
    <w:p w14:paraId="2A0F3F08" w14:textId="77777777" w:rsidR="009A7639" w:rsidRPr="00040BDC" w:rsidRDefault="009A7639" w:rsidP="009A7639">
      <w:pPr>
        <w:ind w:firstLineChars="200" w:firstLine="480"/>
        <w:rPr>
          <w:lang w:eastAsia="zh-CN"/>
        </w:rPr>
      </w:pPr>
      <w:r w:rsidRPr="00040BDC">
        <w:rPr>
          <w:rFonts w:hint="eastAsia"/>
          <w:lang w:eastAsia="zh-CN"/>
        </w:rPr>
        <w:t>可交付成果的形式可以是技术规范（如术语、要求、功能架构）、有关标准差距分析结果的技术报告（如某领域的具体情况、使用案例、技术成熟度评估）、用于制定</w:t>
      </w:r>
      <w:r w:rsidRPr="00040BDC">
        <w:rPr>
          <w:rFonts w:hint="eastAsia"/>
          <w:lang w:eastAsia="zh-CN"/>
        </w:rPr>
        <w:t>ITU-T</w:t>
      </w:r>
      <w:r w:rsidRPr="00040BDC">
        <w:rPr>
          <w:rFonts w:hint="eastAsia"/>
          <w:lang w:eastAsia="zh-CN"/>
        </w:rPr>
        <w:t>案文草案的基础资料（如</w:t>
      </w:r>
      <w:r w:rsidRPr="00040BDC">
        <w:rPr>
          <w:rFonts w:hint="eastAsia"/>
          <w:lang w:eastAsia="zh-CN"/>
        </w:rPr>
        <w:t>ITU-T</w:t>
      </w:r>
      <w:r w:rsidRPr="00040BDC">
        <w:rPr>
          <w:rFonts w:hint="eastAsia"/>
          <w:lang w:eastAsia="zh-CN"/>
        </w:rPr>
        <w:t>建议书、增补或技术报告</w:t>
      </w:r>
      <w:r w:rsidRPr="00040BDC">
        <w:rPr>
          <w:lang w:eastAsia="zh-CN"/>
        </w:rPr>
        <w:t xml:space="preserve"> – </w:t>
      </w:r>
      <w:r w:rsidRPr="00040BDC">
        <w:rPr>
          <w:rFonts w:hint="eastAsia"/>
          <w:lang w:eastAsia="zh-CN"/>
        </w:rPr>
        <w:t>亦见附录</w:t>
      </w:r>
      <w:r w:rsidRPr="00040BDC">
        <w:rPr>
          <w:lang w:eastAsia="zh-CN"/>
        </w:rPr>
        <w:t>I</w:t>
      </w:r>
      <w:r w:rsidRPr="00040BDC">
        <w:rPr>
          <w:rFonts w:hint="eastAsia"/>
          <w:lang w:eastAsia="zh-CN"/>
        </w:rPr>
        <w:t>）等，并有望成为</w:t>
      </w:r>
      <w:proofErr w:type="gramStart"/>
      <w:r w:rsidRPr="00040BDC">
        <w:rPr>
          <w:rFonts w:hint="eastAsia"/>
          <w:lang w:eastAsia="zh-CN"/>
        </w:rPr>
        <w:t>归口组</w:t>
      </w:r>
      <w:proofErr w:type="gramEnd"/>
      <w:r w:rsidRPr="00040BDC">
        <w:rPr>
          <w:rFonts w:hint="eastAsia"/>
          <w:lang w:eastAsia="zh-CN"/>
        </w:rPr>
        <w:t>和其他相关研究组的输入文件并推动其工作。</w:t>
      </w:r>
    </w:p>
    <w:p w14:paraId="25F1EA47" w14:textId="77777777" w:rsidR="009A7639" w:rsidRPr="00040BDC" w:rsidRDefault="009A7639" w:rsidP="009A7639">
      <w:pPr>
        <w:pStyle w:val="Heading2"/>
        <w:rPr>
          <w:lang w:eastAsia="zh-CN"/>
        </w:rPr>
      </w:pPr>
      <w:r w:rsidRPr="00040BDC">
        <w:rPr>
          <w:lang w:eastAsia="zh-CN"/>
        </w:rPr>
        <w:t>8.2</w:t>
      </w:r>
      <w:r w:rsidRPr="00040BDC">
        <w:rPr>
          <w:lang w:eastAsia="zh-CN"/>
        </w:rPr>
        <w:tab/>
      </w:r>
      <w:r w:rsidRPr="00040BDC">
        <w:rPr>
          <w:rFonts w:hint="eastAsia"/>
          <w:lang w:eastAsia="zh-CN"/>
        </w:rPr>
        <w:t>可交付成果的批准</w:t>
      </w:r>
    </w:p>
    <w:p w14:paraId="4CB56D80" w14:textId="77777777" w:rsidR="009A7639" w:rsidRPr="00040BDC" w:rsidRDefault="009A7639" w:rsidP="009A7639">
      <w:pPr>
        <w:ind w:firstLineChars="200" w:firstLine="480"/>
        <w:rPr>
          <w:lang w:eastAsia="zh-CN"/>
        </w:rPr>
      </w:pPr>
      <w:r w:rsidRPr="00040BDC">
        <w:rPr>
          <w:rFonts w:hint="eastAsia"/>
          <w:lang w:eastAsia="zh-CN"/>
        </w:rPr>
        <w:t>可交付成果须获一致批准。</w:t>
      </w:r>
    </w:p>
    <w:p w14:paraId="67369AD1" w14:textId="77777777" w:rsidR="00C2478E" w:rsidRPr="00040BDC" w:rsidRDefault="00C2478E" w:rsidP="00830FA0">
      <w:pPr>
        <w:rPr>
          <w:lang w:eastAsia="zh-CN"/>
        </w:rPr>
      </w:pPr>
      <w:r w:rsidRPr="00040BDC">
        <w:rPr>
          <w:lang w:eastAsia="zh-CN"/>
        </w:rPr>
        <w:br w:type="page"/>
      </w:r>
    </w:p>
    <w:p w14:paraId="34DE4388" w14:textId="77777777" w:rsidR="009A7639" w:rsidRPr="00040BDC" w:rsidRDefault="009A7639" w:rsidP="009A7639">
      <w:pPr>
        <w:pStyle w:val="Heading2"/>
        <w:rPr>
          <w:lang w:eastAsia="zh-CN"/>
        </w:rPr>
      </w:pPr>
      <w:r w:rsidRPr="00040BDC">
        <w:rPr>
          <w:lang w:eastAsia="zh-CN"/>
        </w:rPr>
        <w:lastRenderedPageBreak/>
        <w:t>8.3</w:t>
      </w:r>
      <w:r w:rsidRPr="00040BDC">
        <w:rPr>
          <w:lang w:eastAsia="zh-CN"/>
        </w:rPr>
        <w:tab/>
      </w:r>
      <w:r w:rsidRPr="00040BDC">
        <w:rPr>
          <w:rFonts w:hint="eastAsia"/>
          <w:lang w:eastAsia="zh-CN"/>
        </w:rPr>
        <w:t>向归口组转交可交付成果</w:t>
      </w:r>
    </w:p>
    <w:p w14:paraId="4DD178B2" w14:textId="77777777" w:rsidR="009A7639" w:rsidRPr="00040BDC" w:rsidRDefault="009A7639" w:rsidP="009A7639">
      <w:pPr>
        <w:ind w:firstLineChars="200" w:firstLine="480"/>
        <w:rPr>
          <w:lang w:val="en-GB" w:eastAsia="zh-CN"/>
        </w:rPr>
      </w:pPr>
      <w:r w:rsidRPr="00040BDC">
        <w:rPr>
          <w:rFonts w:hint="eastAsia"/>
          <w:lang w:eastAsia="zh-CN"/>
        </w:rPr>
        <w:t>焦点组应将其所有可交付成果提交</w:t>
      </w:r>
      <w:proofErr w:type="gramStart"/>
      <w:r w:rsidRPr="00040BDC">
        <w:rPr>
          <w:rFonts w:hint="eastAsia"/>
          <w:lang w:eastAsia="zh-CN"/>
        </w:rPr>
        <w:t>归口组</w:t>
      </w:r>
      <w:proofErr w:type="gramEnd"/>
      <w:r w:rsidRPr="00040BDC">
        <w:rPr>
          <w:rFonts w:hint="eastAsia"/>
          <w:lang w:eastAsia="zh-CN"/>
        </w:rPr>
        <w:t>供其进一步审议。可交付成果须根据</w:t>
      </w:r>
      <w:r w:rsidRPr="00040BDC">
        <w:rPr>
          <w:rFonts w:hint="eastAsia"/>
          <w:lang w:eastAsia="zh-CN"/>
        </w:rPr>
        <w:t>[ITU-T</w:t>
      </w:r>
      <w:r w:rsidRPr="00040BDC">
        <w:rPr>
          <w:lang w:eastAsia="zh-CN"/>
        </w:rPr>
        <w:t> </w:t>
      </w:r>
      <w:r w:rsidRPr="00040BDC">
        <w:rPr>
          <w:rFonts w:hint="eastAsia"/>
          <w:lang w:eastAsia="zh-CN"/>
        </w:rPr>
        <w:t>A.1]</w:t>
      </w:r>
      <w:r w:rsidRPr="00040BDC">
        <w:rPr>
          <w:rFonts w:hint="eastAsia"/>
          <w:lang w:eastAsia="zh-CN"/>
        </w:rPr>
        <w:t>作为临时文件提交归口组，但不得迟于</w:t>
      </w:r>
      <w:proofErr w:type="gramStart"/>
      <w:r w:rsidRPr="00040BDC">
        <w:rPr>
          <w:rFonts w:hint="eastAsia"/>
          <w:lang w:eastAsia="zh-CN"/>
        </w:rPr>
        <w:t>归口组</w:t>
      </w:r>
      <w:proofErr w:type="gramEnd"/>
      <w:r w:rsidRPr="00040BDC">
        <w:rPr>
          <w:rFonts w:hint="eastAsia"/>
          <w:lang w:eastAsia="zh-CN"/>
        </w:rPr>
        <w:t>会议召开的四个</w:t>
      </w:r>
      <w:proofErr w:type="gramStart"/>
      <w:r w:rsidRPr="00040BDC">
        <w:rPr>
          <w:rFonts w:hint="eastAsia"/>
          <w:lang w:eastAsia="zh-CN"/>
        </w:rPr>
        <w:t>日历周</w:t>
      </w:r>
      <w:proofErr w:type="gramEnd"/>
      <w:r w:rsidRPr="00040BDC">
        <w:rPr>
          <w:rFonts w:hint="eastAsia"/>
          <w:lang w:eastAsia="zh-CN"/>
        </w:rPr>
        <w:t>前提交。</w:t>
      </w:r>
    </w:p>
    <w:p w14:paraId="781018A8" w14:textId="77777777" w:rsidR="00830FA0" w:rsidRPr="00040BDC" w:rsidRDefault="00830FA0" w:rsidP="009A7639">
      <w:pPr>
        <w:ind w:firstLineChars="200" w:firstLine="480"/>
        <w:rPr>
          <w:lang w:val="en-GB" w:eastAsia="zh-CN"/>
        </w:rPr>
      </w:pPr>
    </w:p>
    <w:p w14:paraId="1C8ED6A0" w14:textId="77777777" w:rsidR="00830FA0" w:rsidRPr="00040BDC" w:rsidRDefault="00830FA0" w:rsidP="009A7639">
      <w:pPr>
        <w:ind w:firstLineChars="200" w:firstLine="480"/>
        <w:rPr>
          <w:lang w:val="en-GB" w:eastAsia="zh-CN"/>
        </w:rPr>
      </w:pPr>
    </w:p>
    <w:p w14:paraId="2ECC79B0" w14:textId="77777777" w:rsidR="00830FA0" w:rsidRPr="00040BDC" w:rsidRDefault="00830FA0" w:rsidP="009A7639">
      <w:pPr>
        <w:ind w:firstLineChars="200" w:firstLine="480"/>
        <w:rPr>
          <w:lang w:val="en-GB" w:eastAsia="zh-CN"/>
        </w:rPr>
      </w:pPr>
    </w:p>
    <w:p w14:paraId="75652C4D" w14:textId="77777777" w:rsidR="00830FA0" w:rsidRPr="00040BDC" w:rsidRDefault="00830FA0" w:rsidP="009A7639">
      <w:pPr>
        <w:ind w:firstLineChars="200" w:firstLine="480"/>
        <w:rPr>
          <w:lang w:val="en-GB" w:eastAsia="zh-CN"/>
        </w:rPr>
      </w:pPr>
    </w:p>
    <w:p w14:paraId="45617E3C" w14:textId="77777777" w:rsidR="00830FA0" w:rsidRPr="00040BDC" w:rsidRDefault="00830FA0" w:rsidP="009A7639">
      <w:pPr>
        <w:ind w:firstLineChars="200" w:firstLine="480"/>
        <w:rPr>
          <w:lang w:val="en-GB" w:eastAsia="zh-CN"/>
        </w:rPr>
      </w:pPr>
    </w:p>
    <w:p w14:paraId="48348BCE" w14:textId="77777777" w:rsidR="00830FA0" w:rsidRPr="00040BDC" w:rsidRDefault="00830FA0" w:rsidP="009A7639">
      <w:pPr>
        <w:ind w:firstLineChars="200" w:firstLine="480"/>
        <w:rPr>
          <w:lang w:val="en-GB" w:eastAsia="zh-CN"/>
        </w:rPr>
      </w:pPr>
    </w:p>
    <w:p w14:paraId="22E426AB" w14:textId="77777777" w:rsidR="00830FA0" w:rsidRPr="00040BDC" w:rsidRDefault="00830FA0" w:rsidP="009A7639">
      <w:pPr>
        <w:ind w:firstLineChars="200" w:firstLine="480"/>
        <w:rPr>
          <w:lang w:val="en-GB" w:eastAsia="zh-CN"/>
        </w:rPr>
      </w:pPr>
    </w:p>
    <w:p w14:paraId="25AC36E1" w14:textId="77777777" w:rsidR="00830FA0" w:rsidRPr="00040BDC" w:rsidRDefault="00830FA0" w:rsidP="009A7639">
      <w:pPr>
        <w:ind w:firstLineChars="200" w:firstLine="480"/>
        <w:rPr>
          <w:lang w:val="en-GB" w:eastAsia="zh-CN"/>
        </w:rPr>
      </w:pPr>
    </w:p>
    <w:p w14:paraId="5AC21786" w14:textId="77777777" w:rsidR="00830FA0" w:rsidRPr="00040BDC" w:rsidRDefault="00830FA0" w:rsidP="009A7639">
      <w:pPr>
        <w:ind w:firstLineChars="200" w:firstLine="480"/>
        <w:rPr>
          <w:lang w:val="en-GB" w:eastAsia="zh-CN"/>
        </w:rPr>
      </w:pPr>
    </w:p>
    <w:p w14:paraId="630D5BF3" w14:textId="77777777" w:rsidR="00830FA0" w:rsidRPr="00040BDC" w:rsidRDefault="00830FA0" w:rsidP="009A7639">
      <w:pPr>
        <w:ind w:firstLineChars="200" w:firstLine="480"/>
        <w:rPr>
          <w:lang w:val="en-GB" w:eastAsia="zh-CN"/>
        </w:rPr>
      </w:pPr>
    </w:p>
    <w:p w14:paraId="128D652D" w14:textId="77777777" w:rsidR="00830FA0" w:rsidRPr="00040BDC" w:rsidRDefault="00830FA0" w:rsidP="009A7639">
      <w:pPr>
        <w:ind w:firstLineChars="200" w:firstLine="480"/>
        <w:rPr>
          <w:lang w:val="en-GB" w:eastAsia="zh-CN"/>
        </w:rPr>
      </w:pPr>
    </w:p>
    <w:p w14:paraId="556F3867" w14:textId="77777777" w:rsidR="00830FA0" w:rsidRPr="00040BDC" w:rsidRDefault="00830FA0" w:rsidP="009A7639">
      <w:pPr>
        <w:ind w:firstLineChars="200" w:firstLine="480"/>
        <w:rPr>
          <w:lang w:val="en-GB" w:eastAsia="zh-CN"/>
        </w:rPr>
      </w:pPr>
    </w:p>
    <w:p w14:paraId="26D3A515" w14:textId="77777777" w:rsidR="00830FA0" w:rsidRPr="00040BDC" w:rsidRDefault="00830FA0" w:rsidP="009A7639">
      <w:pPr>
        <w:ind w:firstLineChars="200" w:firstLine="480"/>
        <w:rPr>
          <w:lang w:val="en-GB" w:eastAsia="zh-CN"/>
        </w:rPr>
      </w:pPr>
    </w:p>
    <w:p w14:paraId="2070CC0E" w14:textId="77777777" w:rsidR="00830FA0" w:rsidRPr="00040BDC" w:rsidRDefault="00830FA0" w:rsidP="009A7639">
      <w:pPr>
        <w:ind w:firstLineChars="200" w:firstLine="480"/>
        <w:rPr>
          <w:lang w:val="en-GB" w:eastAsia="zh-CN"/>
        </w:rPr>
      </w:pPr>
    </w:p>
    <w:p w14:paraId="2250FC1F" w14:textId="77777777" w:rsidR="00830FA0" w:rsidRPr="00040BDC" w:rsidRDefault="00830FA0" w:rsidP="009A7639">
      <w:pPr>
        <w:ind w:firstLineChars="200" w:firstLine="480"/>
        <w:rPr>
          <w:lang w:val="en-GB" w:eastAsia="zh-CN"/>
        </w:rPr>
      </w:pPr>
    </w:p>
    <w:p w14:paraId="17E4EC3C" w14:textId="77777777" w:rsidR="00C2478E" w:rsidRPr="00040BDC" w:rsidRDefault="00C2478E" w:rsidP="009A7639">
      <w:pPr>
        <w:ind w:firstLineChars="200" w:firstLine="480"/>
        <w:rPr>
          <w:lang w:val="en-GB" w:eastAsia="zh-CN"/>
        </w:rPr>
      </w:pPr>
      <w:r w:rsidRPr="00040BDC">
        <w:rPr>
          <w:lang w:val="en-GB" w:eastAsia="zh-CN"/>
        </w:rPr>
        <w:br w:type="page"/>
      </w:r>
    </w:p>
    <w:p w14:paraId="44476B66" w14:textId="77777777" w:rsidR="00830FA0" w:rsidRPr="00040BDC" w:rsidRDefault="009A7639" w:rsidP="00830FA0">
      <w:pPr>
        <w:pStyle w:val="AppendixNo"/>
        <w:rPr>
          <w:lang w:val="en-US" w:eastAsia="zh-CN"/>
        </w:rPr>
      </w:pPr>
      <w:r w:rsidRPr="00040BDC">
        <w:rPr>
          <w:rFonts w:hint="eastAsia"/>
          <w:lang w:eastAsia="zh-CN"/>
        </w:rPr>
        <w:lastRenderedPageBreak/>
        <w:t>附录一</w:t>
      </w:r>
    </w:p>
    <w:p w14:paraId="02F00B57" w14:textId="77777777" w:rsidR="009A7639" w:rsidRPr="00040BDC" w:rsidRDefault="009A7639" w:rsidP="00830FA0">
      <w:pPr>
        <w:pStyle w:val="Appendixtitle"/>
        <w:rPr>
          <w:lang w:eastAsia="zh-CN"/>
        </w:rPr>
      </w:pPr>
      <w:r w:rsidRPr="00040BDC">
        <w:rPr>
          <w:rFonts w:hint="eastAsia"/>
          <w:lang w:eastAsia="zh-CN"/>
        </w:rPr>
        <w:t>将焦点组可交付成果有效转呈其</w:t>
      </w:r>
      <w:proofErr w:type="gramStart"/>
      <w:r w:rsidRPr="00040BDC">
        <w:rPr>
          <w:rFonts w:hint="eastAsia"/>
          <w:lang w:eastAsia="zh-CN"/>
        </w:rPr>
        <w:t>归口组</w:t>
      </w:r>
      <w:proofErr w:type="gramEnd"/>
      <w:r w:rsidRPr="00040BDC">
        <w:rPr>
          <w:rFonts w:hint="eastAsia"/>
          <w:lang w:eastAsia="zh-CN"/>
        </w:rPr>
        <w:t>的指导原则</w:t>
      </w:r>
    </w:p>
    <w:p w14:paraId="4DEFAF91" w14:textId="77777777" w:rsidR="009A7639" w:rsidRPr="00040BDC" w:rsidRDefault="009A7639" w:rsidP="004152CB">
      <w:pPr>
        <w:pStyle w:val="Normalcenteraligned"/>
        <w:rPr>
          <w:lang w:eastAsia="zh-CN"/>
        </w:rPr>
      </w:pPr>
      <w:r w:rsidRPr="00040BDC">
        <w:rPr>
          <w:rFonts w:hint="eastAsia"/>
          <w:lang w:eastAsia="zh-CN"/>
        </w:rPr>
        <w:t>（本附录并非本建议书不可分割的组成部分）</w:t>
      </w:r>
    </w:p>
    <w:p w14:paraId="7F2F38E6" w14:textId="77777777" w:rsidR="009A7639" w:rsidRPr="00040BDC" w:rsidRDefault="009A7639" w:rsidP="00B96F8F">
      <w:pPr>
        <w:pStyle w:val="Headingbcolor"/>
        <w:rPr>
          <w:lang w:eastAsia="zh-CN"/>
        </w:rPr>
      </w:pPr>
      <w:r w:rsidRPr="00040BDC">
        <w:rPr>
          <w:lang w:eastAsia="zh-CN"/>
        </w:rPr>
        <w:t>I.1</w:t>
      </w:r>
      <w:r w:rsidRPr="00040BDC">
        <w:rPr>
          <w:lang w:eastAsia="zh-CN"/>
        </w:rPr>
        <w:tab/>
      </w:r>
      <w:r w:rsidRPr="00B96F8F">
        <w:rPr>
          <w:rFonts w:asciiTheme="minorEastAsia" w:eastAsiaTheme="minorEastAsia" w:hAnsiTheme="minorEastAsia" w:hint="eastAsia"/>
          <w:lang w:eastAsia="zh-CN"/>
        </w:rPr>
        <w:t>范围</w:t>
      </w:r>
    </w:p>
    <w:p w14:paraId="51A6BDA0" w14:textId="77777777" w:rsidR="009A7639" w:rsidRPr="00040BDC" w:rsidRDefault="009A7639" w:rsidP="009A7639">
      <w:pPr>
        <w:ind w:firstLineChars="200" w:firstLine="480"/>
        <w:rPr>
          <w:lang w:val="en-GB" w:eastAsia="zh-CN"/>
        </w:rPr>
      </w:pPr>
      <w:r w:rsidRPr="00040BDC">
        <w:rPr>
          <w:rFonts w:hint="eastAsia"/>
          <w:lang w:eastAsia="zh-CN"/>
        </w:rPr>
        <w:t>本附录中的导则旨在促进焦点组</w:t>
      </w:r>
      <w:r w:rsidRPr="00040BDC">
        <w:rPr>
          <w:rFonts w:hint="eastAsia"/>
          <w:lang w:val="en-GB" w:eastAsia="zh-CN"/>
        </w:rPr>
        <w:t>（</w:t>
      </w:r>
      <w:r w:rsidRPr="00040BDC">
        <w:rPr>
          <w:rFonts w:hint="eastAsia"/>
          <w:lang w:val="en-GB" w:eastAsia="zh-CN"/>
        </w:rPr>
        <w:t>FG</w:t>
      </w:r>
      <w:r w:rsidRPr="00040BDC">
        <w:rPr>
          <w:rFonts w:hint="eastAsia"/>
          <w:lang w:val="en-GB" w:eastAsia="zh-CN"/>
        </w:rPr>
        <w:t>）</w:t>
      </w:r>
      <w:r w:rsidRPr="00040BDC">
        <w:rPr>
          <w:rFonts w:hint="eastAsia"/>
          <w:lang w:eastAsia="zh-CN"/>
        </w:rPr>
        <w:t>可交付成果的有效传送</w:t>
      </w:r>
      <w:r w:rsidRPr="00040BDC">
        <w:rPr>
          <w:rFonts w:hint="eastAsia"/>
          <w:lang w:val="en-GB" w:eastAsia="zh-CN"/>
        </w:rPr>
        <w:t>，</w:t>
      </w:r>
      <w:r w:rsidRPr="00040BDC">
        <w:rPr>
          <w:rFonts w:hint="eastAsia"/>
          <w:lang w:eastAsia="zh-CN"/>
        </w:rPr>
        <w:t>目的是以成为制定</w:t>
      </w:r>
      <w:r w:rsidRPr="00040BDC">
        <w:rPr>
          <w:rFonts w:hint="eastAsia"/>
          <w:lang w:val="en-GB" w:eastAsia="zh-CN"/>
        </w:rPr>
        <w:t>ITU-T</w:t>
      </w:r>
      <w:r w:rsidRPr="00040BDC">
        <w:rPr>
          <w:rFonts w:hint="eastAsia"/>
          <w:lang w:eastAsia="zh-CN"/>
        </w:rPr>
        <w:t>建议书草案</w:t>
      </w:r>
      <w:r w:rsidRPr="00040BDC">
        <w:rPr>
          <w:rFonts w:hint="eastAsia"/>
          <w:lang w:val="en-GB" w:eastAsia="zh-CN"/>
        </w:rPr>
        <w:t>（</w:t>
      </w:r>
      <w:r w:rsidRPr="00040BDC">
        <w:rPr>
          <w:rFonts w:hint="eastAsia"/>
          <w:lang w:eastAsia="zh-CN"/>
        </w:rPr>
        <w:t>见</w:t>
      </w:r>
      <w:r w:rsidRPr="00040BDC">
        <w:rPr>
          <w:lang w:val="en-GB" w:eastAsia="zh-CN"/>
        </w:rPr>
        <w:t>[b-WTSA Res. 1]</w:t>
      </w:r>
      <w:r w:rsidRPr="00040BDC">
        <w:rPr>
          <w:rFonts w:hint="eastAsia"/>
          <w:lang w:eastAsia="zh-CN"/>
        </w:rPr>
        <w:t>、</w:t>
      </w:r>
      <w:r w:rsidRPr="00040BDC">
        <w:rPr>
          <w:lang w:val="en-GB" w:eastAsia="zh-CN"/>
        </w:rPr>
        <w:t>[</w:t>
      </w:r>
      <w:r w:rsidRPr="00040BDC">
        <w:rPr>
          <w:rFonts w:eastAsia="Batang"/>
          <w:lang w:val="en-GB" w:eastAsia="zh-CN"/>
        </w:rPr>
        <w:t>ITU-T A.1]</w:t>
      </w:r>
      <w:r w:rsidRPr="00040BDC">
        <w:rPr>
          <w:rFonts w:hint="eastAsia"/>
          <w:lang w:eastAsia="zh-CN"/>
        </w:rPr>
        <w:t>和</w:t>
      </w:r>
      <w:r w:rsidRPr="00040BDC">
        <w:rPr>
          <w:lang w:val="en-GB" w:eastAsia="zh-CN"/>
        </w:rPr>
        <w:t>[b- ITU-T A.8]</w:t>
      </w:r>
      <w:r w:rsidRPr="00040BDC">
        <w:rPr>
          <w:rFonts w:hint="eastAsia"/>
          <w:lang w:val="en-GB" w:eastAsia="zh-CN"/>
        </w:rPr>
        <w:t>）</w:t>
      </w:r>
      <w:r w:rsidRPr="00040BDC">
        <w:rPr>
          <w:rFonts w:hint="eastAsia"/>
          <w:lang w:eastAsia="zh-CN"/>
        </w:rPr>
        <w:t>或资料性案文</w:t>
      </w:r>
      <w:r w:rsidRPr="00040BDC">
        <w:rPr>
          <w:rFonts w:hint="eastAsia"/>
          <w:lang w:val="en-GB" w:eastAsia="zh-CN"/>
        </w:rPr>
        <w:t>（</w:t>
      </w:r>
      <w:r w:rsidRPr="00040BDC">
        <w:rPr>
          <w:rFonts w:hint="eastAsia"/>
          <w:lang w:eastAsia="zh-CN"/>
        </w:rPr>
        <w:t>见</w:t>
      </w:r>
      <w:r w:rsidRPr="00040BDC">
        <w:rPr>
          <w:lang w:val="en-GB" w:eastAsia="zh-CN"/>
        </w:rPr>
        <w:t>[b-ITU-T A.13]</w:t>
      </w:r>
      <w:r w:rsidRPr="00040BDC">
        <w:rPr>
          <w:rFonts w:hint="eastAsia"/>
          <w:lang w:val="en-GB" w:eastAsia="zh-CN"/>
        </w:rPr>
        <w:t>）</w:t>
      </w:r>
      <w:r w:rsidRPr="00040BDC">
        <w:rPr>
          <w:rFonts w:hint="eastAsia"/>
          <w:lang w:eastAsia="zh-CN"/>
        </w:rPr>
        <w:t>的基础材料。</w:t>
      </w:r>
    </w:p>
    <w:p w14:paraId="04C57686" w14:textId="77777777" w:rsidR="009A7639" w:rsidRPr="00040BDC" w:rsidRDefault="009A7639" w:rsidP="009A7639">
      <w:pPr>
        <w:ind w:firstLineChars="200" w:firstLine="480"/>
        <w:rPr>
          <w:lang w:eastAsia="zh-CN"/>
        </w:rPr>
      </w:pPr>
      <w:r w:rsidRPr="00040BDC">
        <w:rPr>
          <w:rFonts w:hint="eastAsia"/>
          <w:lang w:eastAsia="zh-CN"/>
        </w:rPr>
        <w:t>焦点组是用于推动开展新工作的灵活工具。根据本建议书核心案文所述，焦点组的可交付成果可以是技术规范、标准差距分析成果报告，也可以是起草建议书草案的基础资料。</w:t>
      </w:r>
    </w:p>
    <w:p w14:paraId="2660AC87" w14:textId="77777777" w:rsidR="009A7639" w:rsidRPr="00040BDC" w:rsidRDefault="009A7639" w:rsidP="009A7639">
      <w:pPr>
        <w:ind w:firstLineChars="200" w:firstLine="480"/>
        <w:rPr>
          <w:lang w:eastAsia="zh-CN"/>
        </w:rPr>
      </w:pPr>
      <w:r w:rsidRPr="00040BDC">
        <w:rPr>
          <w:rFonts w:hint="eastAsia"/>
          <w:lang w:eastAsia="zh-CN"/>
        </w:rPr>
        <w:t>这种灵活性使各组能够在外部利益攸关方的参与下开发出多种多样的可交付成果。但这种灵活性有时会成为短板，因为其可交付成果的结构或包含的资料可能并非是能直接作为规范的现成产品，或在开发过程中未与相关研究组开展充分协调，导致</w:t>
      </w:r>
      <w:r w:rsidRPr="00040BDC">
        <w:rPr>
          <w:lang w:eastAsia="zh-CN"/>
        </w:rPr>
        <w:t>焦点</w:t>
      </w:r>
      <w:proofErr w:type="gramStart"/>
      <w:r w:rsidRPr="00040BDC">
        <w:rPr>
          <w:lang w:eastAsia="zh-CN"/>
        </w:rPr>
        <w:t>组</w:t>
      </w:r>
      <w:r w:rsidRPr="00040BDC">
        <w:rPr>
          <w:rFonts w:hint="eastAsia"/>
          <w:lang w:eastAsia="zh-CN"/>
        </w:rPr>
        <w:t>推出</w:t>
      </w:r>
      <w:proofErr w:type="gramEnd"/>
      <w:r w:rsidRPr="00040BDC">
        <w:rPr>
          <w:rFonts w:hint="eastAsia"/>
          <w:lang w:eastAsia="zh-CN"/>
        </w:rPr>
        <w:t>可交付成果后无法得到迅速处理。</w:t>
      </w:r>
    </w:p>
    <w:p w14:paraId="65C77335" w14:textId="77777777" w:rsidR="009A7639" w:rsidRPr="00040BDC" w:rsidRDefault="009A7639" w:rsidP="00B96F8F">
      <w:pPr>
        <w:pStyle w:val="Headingbcolor"/>
        <w:rPr>
          <w:lang w:eastAsia="zh-CN"/>
        </w:rPr>
      </w:pPr>
      <w:r w:rsidRPr="00040BDC">
        <w:rPr>
          <w:lang w:eastAsia="zh-CN"/>
        </w:rPr>
        <w:t>I.2</w:t>
      </w:r>
      <w:r w:rsidRPr="00040BDC">
        <w:rPr>
          <w:lang w:eastAsia="zh-CN"/>
        </w:rPr>
        <w:tab/>
      </w:r>
      <w:r w:rsidRPr="00040BDC">
        <w:rPr>
          <w:rFonts w:hint="eastAsia"/>
          <w:lang w:eastAsia="zh-CN"/>
        </w:rPr>
        <w:t>简化</w:t>
      </w:r>
      <w:r w:rsidRPr="00040BDC">
        <w:rPr>
          <w:lang w:eastAsia="zh-CN"/>
        </w:rPr>
        <w:t>焦点组</w:t>
      </w:r>
      <w:r w:rsidRPr="00040BDC">
        <w:rPr>
          <w:rFonts w:hint="eastAsia"/>
          <w:lang w:eastAsia="zh-CN"/>
        </w:rPr>
        <w:t>的可交付成果及各研究组的产品审批工作</w:t>
      </w:r>
    </w:p>
    <w:p w14:paraId="2F9BB2FD" w14:textId="77777777" w:rsidR="009A7639" w:rsidRPr="00040BDC" w:rsidRDefault="009A7639" w:rsidP="009A7639">
      <w:pPr>
        <w:ind w:firstLineChars="200" w:firstLine="480"/>
        <w:rPr>
          <w:lang w:eastAsia="zh-CN"/>
        </w:rPr>
      </w:pPr>
      <w:r w:rsidRPr="00040BDC">
        <w:rPr>
          <w:rFonts w:hint="eastAsia"/>
          <w:lang w:eastAsia="zh-CN"/>
        </w:rPr>
        <w:t>本文提供了下述精简导则：</w:t>
      </w:r>
    </w:p>
    <w:p w14:paraId="032E5B9F" w14:textId="77777777" w:rsidR="009A7639" w:rsidRPr="00040BDC" w:rsidRDefault="009A7639" w:rsidP="009A7639">
      <w:pPr>
        <w:pStyle w:val="Note"/>
        <w:rPr>
          <w:lang w:eastAsia="zh-CN"/>
        </w:rPr>
      </w:pPr>
      <w:r w:rsidRPr="00040BDC">
        <w:rPr>
          <w:rFonts w:hint="eastAsia"/>
          <w:lang w:eastAsia="zh-CN"/>
        </w:rPr>
        <w:t>注</w:t>
      </w:r>
      <w:r w:rsidRPr="00040BDC">
        <w:rPr>
          <w:lang w:eastAsia="zh-CN"/>
        </w:rPr>
        <w:t xml:space="preserve"> –</w:t>
      </w:r>
      <w:r w:rsidRPr="00040BDC">
        <w:rPr>
          <w:rFonts w:hint="eastAsia"/>
          <w:lang w:eastAsia="zh-CN"/>
        </w:rPr>
        <w:t xml:space="preserve"> </w:t>
      </w:r>
      <w:r w:rsidRPr="00040BDC">
        <w:rPr>
          <w:rFonts w:hint="eastAsia"/>
          <w:lang w:eastAsia="zh-CN"/>
        </w:rPr>
        <w:t>应注意并非所有焦点组都旨在为制定建议书草案或资料性案文提供基础资料。在许多情况下，可以接受焦点组产出其它类型的可交付成果</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例如事前标准化研究、路线图和差距分析。</w:t>
      </w:r>
    </w:p>
    <w:p w14:paraId="247D8FB9" w14:textId="77777777" w:rsidR="009A7639" w:rsidRPr="00040BDC" w:rsidRDefault="009A7639" w:rsidP="009A7639">
      <w:pPr>
        <w:pStyle w:val="enumlev1"/>
        <w:rPr>
          <w:lang w:eastAsia="zh-CN"/>
        </w:rPr>
      </w:pPr>
      <w:r w:rsidRPr="00040BDC">
        <w:rPr>
          <w:lang w:eastAsia="zh-CN"/>
        </w:rPr>
        <w:t>1)</w:t>
      </w:r>
      <w:r w:rsidRPr="00040BDC">
        <w:rPr>
          <w:lang w:eastAsia="zh-CN"/>
        </w:rPr>
        <w:tab/>
      </w:r>
      <w:r w:rsidRPr="00040BDC">
        <w:rPr>
          <w:rFonts w:hint="eastAsia"/>
          <w:lang w:eastAsia="zh-CN"/>
        </w:rPr>
        <w:t>成立</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焦点组时，应规定职责范围和工作导则，明确指出预期的可交付成果，包括但不限于为研究组制定和批准</w:t>
      </w:r>
      <w:r w:rsidRPr="00040BDC">
        <w:rPr>
          <w:rFonts w:hint="eastAsia"/>
          <w:lang w:eastAsia="zh-CN"/>
        </w:rPr>
        <w:t xml:space="preserve"> ITU</w:t>
      </w:r>
      <w:r w:rsidRPr="00040BDC">
        <w:rPr>
          <w:lang w:eastAsia="zh-CN"/>
        </w:rPr>
        <w:t>-</w:t>
      </w:r>
      <w:r w:rsidRPr="00040BDC">
        <w:rPr>
          <w:rFonts w:hint="eastAsia"/>
          <w:lang w:eastAsia="zh-CN"/>
        </w:rPr>
        <w:t>T</w:t>
      </w:r>
      <w:r w:rsidRPr="00040BDC">
        <w:rPr>
          <w:rFonts w:hint="eastAsia"/>
          <w:lang w:eastAsia="zh-CN"/>
        </w:rPr>
        <w:t>建议书草案或资料性案文提供格式化基础材料。</w:t>
      </w:r>
    </w:p>
    <w:p w14:paraId="7FFF5F15" w14:textId="77777777" w:rsidR="009A7639" w:rsidRPr="00040BDC" w:rsidRDefault="009A7639" w:rsidP="009A7639">
      <w:pPr>
        <w:pStyle w:val="enumlev1"/>
        <w:rPr>
          <w:lang w:eastAsia="zh-CN"/>
        </w:rPr>
      </w:pPr>
      <w:r w:rsidRPr="00040BDC">
        <w:rPr>
          <w:lang w:eastAsia="zh-CN"/>
        </w:rPr>
        <w:t>2)</w:t>
      </w:r>
      <w:r w:rsidRPr="00040BDC">
        <w:rPr>
          <w:lang w:eastAsia="zh-CN"/>
        </w:rPr>
        <w:tab/>
      </w:r>
      <w:r w:rsidRPr="00040BDC">
        <w:rPr>
          <w:rFonts w:hint="eastAsia"/>
          <w:lang w:eastAsia="zh-CN"/>
        </w:rPr>
        <w:t>焦点组可交付成果的起草和格式，应酌情考虑采用有利于相应研究组开发并通过建议书草案（例如，采</w:t>
      </w:r>
      <w:r w:rsidRPr="00040BDC">
        <w:rPr>
          <w:rFonts w:hint="eastAsia"/>
          <w:lang w:eastAsia="zh-CN"/>
        </w:rPr>
        <w:t>ITU</w:t>
      </w:r>
      <w:r w:rsidRPr="00040BDC">
        <w:rPr>
          <w:lang w:eastAsia="zh-CN"/>
        </w:rPr>
        <w:t>-</w:t>
      </w:r>
      <w:r w:rsidRPr="00040BDC">
        <w:rPr>
          <w:rFonts w:hint="eastAsia"/>
          <w:lang w:eastAsia="zh-CN"/>
        </w:rPr>
        <w:t>T</w:t>
      </w:r>
      <w:r w:rsidRPr="00040BDC">
        <w:rPr>
          <w:rFonts w:hint="eastAsia"/>
          <w:lang w:eastAsia="zh-CN"/>
        </w:rPr>
        <w:t>建议书结构格式的基础资料）或资料性案文的方式。</w:t>
      </w:r>
    </w:p>
    <w:p w14:paraId="02EFA64A" w14:textId="77777777" w:rsidR="00C2478E" w:rsidRPr="00040BDC" w:rsidRDefault="00C2478E" w:rsidP="009A7639">
      <w:pPr>
        <w:pStyle w:val="enumlev1"/>
        <w:rPr>
          <w:lang w:eastAsia="zh-CN"/>
        </w:rPr>
      </w:pPr>
      <w:r w:rsidRPr="00040BDC">
        <w:rPr>
          <w:lang w:eastAsia="zh-CN"/>
        </w:rPr>
        <w:br w:type="page"/>
      </w:r>
    </w:p>
    <w:p w14:paraId="3ECB0986" w14:textId="77777777" w:rsidR="009A7639" w:rsidRPr="00040BDC" w:rsidRDefault="009A7639" w:rsidP="009A7639">
      <w:pPr>
        <w:pStyle w:val="enumlev1"/>
        <w:rPr>
          <w:lang w:eastAsia="zh-CN"/>
        </w:rPr>
      </w:pPr>
      <w:r w:rsidRPr="00040BDC">
        <w:rPr>
          <w:lang w:eastAsia="zh-CN"/>
        </w:rPr>
        <w:lastRenderedPageBreak/>
        <w:t>3)</w:t>
      </w:r>
      <w:r w:rsidRPr="00040BDC">
        <w:rPr>
          <w:lang w:eastAsia="zh-CN"/>
        </w:rPr>
        <w:tab/>
      </w:r>
      <w:r w:rsidRPr="00040BDC">
        <w:rPr>
          <w:rFonts w:hint="eastAsia"/>
          <w:lang w:eastAsia="zh-CN"/>
        </w:rPr>
        <w:t>焦点组的主管研究组在必要时应酌情协调，及时将焦点组的可交付成果提供给适当的研究组。这一要求特别适用于焦点组某个或多个可交付成果的目标研究组不明的情况。</w:t>
      </w:r>
    </w:p>
    <w:p w14:paraId="0E392CB5" w14:textId="77777777" w:rsidR="009A7639" w:rsidRPr="00040BDC" w:rsidRDefault="009A7639" w:rsidP="009A7639">
      <w:pPr>
        <w:pStyle w:val="enumlev1"/>
        <w:rPr>
          <w:lang w:eastAsia="zh-CN"/>
        </w:rPr>
      </w:pPr>
      <w:r w:rsidRPr="00040BDC">
        <w:rPr>
          <w:lang w:eastAsia="zh-CN"/>
        </w:rPr>
        <w:t>4)</w:t>
      </w:r>
      <w:r w:rsidRPr="00040BDC">
        <w:rPr>
          <w:lang w:eastAsia="zh-CN"/>
        </w:rPr>
        <w:tab/>
      </w:r>
      <w:r w:rsidRPr="00040BDC">
        <w:rPr>
          <w:rFonts w:hint="eastAsia"/>
          <w:lang w:eastAsia="zh-CN"/>
        </w:rPr>
        <w:t>在焦点组内领导工作的专家应具备起草</w:t>
      </w:r>
      <w:r w:rsidRPr="00040BDC">
        <w:rPr>
          <w:rFonts w:hint="eastAsia"/>
          <w:lang w:eastAsia="zh-CN"/>
        </w:rPr>
        <w:t>ITU-T</w:t>
      </w:r>
      <w:r w:rsidRPr="00040BDC">
        <w:rPr>
          <w:rFonts w:hint="eastAsia"/>
          <w:lang w:eastAsia="zh-CN"/>
        </w:rPr>
        <w:t>建议书或资料性案文的经验。此外，还应为焦点组管理人员及成员提供有关</w:t>
      </w:r>
      <w:r w:rsidRPr="00040BDC">
        <w:rPr>
          <w:rFonts w:hint="eastAsia"/>
          <w:lang w:eastAsia="zh-CN"/>
        </w:rPr>
        <w:t>ITU-T</w:t>
      </w:r>
      <w:r w:rsidRPr="00040BDC">
        <w:rPr>
          <w:rFonts w:hint="eastAsia"/>
          <w:lang w:eastAsia="zh-CN"/>
        </w:rPr>
        <w:t>工作方法的培训。</w:t>
      </w:r>
    </w:p>
    <w:p w14:paraId="4274C9C3" w14:textId="77777777" w:rsidR="009A7639" w:rsidRPr="00040BDC" w:rsidRDefault="009A7639" w:rsidP="009A7639">
      <w:pPr>
        <w:pStyle w:val="enumlev1"/>
        <w:rPr>
          <w:szCs w:val="22"/>
          <w:lang w:eastAsia="zh-CN"/>
        </w:rPr>
      </w:pPr>
      <w:r w:rsidRPr="00040BDC">
        <w:rPr>
          <w:lang w:eastAsia="zh-CN"/>
        </w:rPr>
        <w:t>5)</w:t>
      </w:r>
      <w:r w:rsidRPr="00040BDC">
        <w:rPr>
          <w:lang w:eastAsia="zh-CN"/>
        </w:rPr>
        <w:tab/>
      </w:r>
      <w:r w:rsidRPr="00040BDC">
        <w:rPr>
          <w:rFonts w:hint="eastAsia"/>
          <w:lang w:eastAsia="zh-CN"/>
        </w:rPr>
        <w:t>未来希望成为</w:t>
      </w:r>
      <w:r w:rsidRPr="00040BDC">
        <w:rPr>
          <w:rFonts w:hint="eastAsia"/>
          <w:lang w:eastAsia="zh-CN"/>
        </w:rPr>
        <w:t>ITU-T</w:t>
      </w:r>
      <w:r w:rsidRPr="00040BDC">
        <w:rPr>
          <w:rFonts w:hint="eastAsia"/>
          <w:lang w:eastAsia="zh-CN"/>
        </w:rPr>
        <w:t>建议书或增补的可交付成果，应当遵守</w:t>
      </w:r>
      <w:r w:rsidRPr="00040BDC">
        <w:rPr>
          <w:rFonts w:ascii="STKaiti" w:eastAsia="STKaiti" w:hAnsi="STKaiti"/>
          <w:lang w:eastAsia="zh-CN"/>
        </w:rPr>
        <w:t>ITU-T</w:t>
      </w:r>
      <w:r w:rsidRPr="00040BDC">
        <w:rPr>
          <w:rFonts w:ascii="STKaiti" w:eastAsia="STKaiti" w:hAnsi="STKaiti" w:hint="eastAsia"/>
          <w:lang w:eastAsia="zh-CN"/>
        </w:rPr>
        <w:t>建议书</w:t>
      </w:r>
      <w:r w:rsidRPr="00040BDC">
        <w:rPr>
          <w:rFonts w:eastAsia="Batang"/>
          <w:iCs/>
          <w:lang w:eastAsia="zh-CN"/>
        </w:rPr>
        <w:t>[b-</w:t>
      </w:r>
      <w:proofErr w:type="spellStart"/>
      <w:proofErr w:type="gramStart"/>
      <w:r w:rsidRPr="00040BDC">
        <w:rPr>
          <w:rFonts w:eastAsia="Batang"/>
          <w:iCs/>
          <w:lang w:eastAsia="zh-CN"/>
        </w:rPr>
        <w:t>Author</w:t>
      </w:r>
      <w:r w:rsidRPr="00040BDC">
        <w:rPr>
          <w:iCs/>
          <w:lang w:eastAsia="zh-CN"/>
        </w:rPr>
        <w:t>'</w:t>
      </w:r>
      <w:r w:rsidRPr="00040BDC">
        <w:rPr>
          <w:rFonts w:eastAsia="Batang"/>
          <w:iCs/>
          <w:lang w:eastAsia="zh-CN"/>
        </w:rPr>
        <w:t>s</w:t>
      </w:r>
      <w:proofErr w:type="spellEnd"/>
      <w:r w:rsidRPr="00040BDC">
        <w:rPr>
          <w:rFonts w:eastAsia="Batang"/>
          <w:iCs/>
          <w:lang w:eastAsia="zh-CN"/>
        </w:rPr>
        <w:t>]</w:t>
      </w:r>
      <w:r w:rsidRPr="00040BDC">
        <w:rPr>
          <w:rFonts w:ascii="STKaiti" w:eastAsia="STKaiti" w:hAnsi="STKaiti" w:hint="eastAsia"/>
          <w:lang w:eastAsia="zh-CN"/>
        </w:rPr>
        <w:t>作者的起草指南</w:t>
      </w:r>
      <w:proofErr w:type="gramEnd"/>
      <w:r w:rsidRPr="00040BDC">
        <w:rPr>
          <w:rFonts w:hint="eastAsia"/>
          <w:lang w:eastAsia="zh-CN"/>
        </w:rPr>
        <w:t>，且其内容必须与</w:t>
      </w:r>
      <w:r w:rsidRPr="00040BDC">
        <w:rPr>
          <w:rFonts w:hint="eastAsia"/>
          <w:lang w:eastAsia="zh-CN"/>
        </w:rPr>
        <w:t>ITU-T</w:t>
      </w:r>
      <w:r w:rsidRPr="00040BDC">
        <w:rPr>
          <w:rFonts w:hint="eastAsia"/>
          <w:lang w:eastAsia="zh-CN"/>
        </w:rPr>
        <w:t>建议书或增补的需求相符。</w:t>
      </w:r>
    </w:p>
    <w:p w14:paraId="156D058D" w14:textId="77777777" w:rsidR="009A7639" w:rsidRPr="00040BDC" w:rsidRDefault="009A7639" w:rsidP="009A7639">
      <w:pPr>
        <w:pStyle w:val="enumlev1"/>
        <w:rPr>
          <w:lang w:eastAsia="zh-CN"/>
        </w:rPr>
      </w:pPr>
      <w:r w:rsidRPr="00040BDC">
        <w:rPr>
          <w:lang w:eastAsia="zh-CN"/>
        </w:rPr>
        <w:t>6)</w:t>
      </w:r>
      <w:r w:rsidRPr="00040BDC">
        <w:rPr>
          <w:lang w:eastAsia="zh-CN"/>
        </w:rPr>
        <w:tab/>
      </w:r>
      <w:r w:rsidRPr="00040BDC">
        <w:rPr>
          <w:rFonts w:hint="eastAsia"/>
          <w:lang w:eastAsia="zh-CN"/>
        </w:rPr>
        <w:t>应定期与归口组分享旨在成为</w:t>
      </w:r>
      <w:r w:rsidRPr="00040BDC">
        <w:rPr>
          <w:rFonts w:hint="eastAsia"/>
          <w:lang w:eastAsia="zh-CN"/>
        </w:rPr>
        <w:t>ITU-T</w:t>
      </w:r>
      <w:r w:rsidRPr="00040BDC">
        <w:rPr>
          <w:rFonts w:hint="eastAsia"/>
          <w:lang w:eastAsia="zh-CN"/>
        </w:rPr>
        <w:t>建议书或资料性案文的焦点组可交付成果的草案。当拟成为</w:t>
      </w:r>
      <w:r w:rsidRPr="00040BDC">
        <w:rPr>
          <w:rFonts w:hint="eastAsia"/>
          <w:lang w:eastAsia="zh-CN"/>
        </w:rPr>
        <w:t>ITU-T</w:t>
      </w:r>
      <w:r w:rsidRPr="00040BDC">
        <w:rPr>
          <w:rFonts w:hint="eastAsia"/>
          <w:lang w:eastAsia="zh-CN"/>
        </w:rPr>
        <w:t>建议书或资料性案文的焦点组可交付成果属于不同研究组的职责范围时，该焦点组应尽快与相关研究组分享其可交付成果。</w:t>
      </w:r>
    </w:p>
    <w:p w14:paraId="127A9F2F" w14:textId="77777777" w:rsidR="009A7639" w:rsidRPr="00040BDC" w:rsidRDefault="009A7639" w:rsidP="009A7639">
      <w:pPr>
        <w:pStyle w:val="enumlev1"/>
        <w:rPr>
          <w:lang w:eastAsia="zh-CN"/>
        </w:rPr>
      </w:pPr>
      <w:r w:rsidRPr="00040BDC">
        <w:rPr>
          <w:lang w:eastAsia="zh-CN"/>
        </w:rPr>
        <w:t>7)</w:t>
      </w:r>
      <w:r w:rsidRPr="00040BDC">
        <w:rPr>
          <w:lang w:eastAsia="zh-CN"/>
        </w:rPr>
        <w:tab/>
      </w:r>
      <w:r w:rsidRPr="00040BDC">
        <w:rPr>
          <w:rFonts w:hint="eastAsia"/>
          <w:lang w:eastAsia="zh-CN"/>
        </w:rPr>
        <w:t>一旦成熟，拟成为</w:t>
      </w:r>
      <w:r w:rsidRPr="00040BDC">
        <w:rPr>
          <w:rFonts w:hint="eastAsia"/>
          <w:lang w:eastAsia="zh-CN"/>
        </w:rPr>
        <w:t>ITU-T</w:t>
      </w:r>
      <w:r w:rsidRPr="00040BDC">
        <w:rPr>
          <w:rFonts w:hint="eastAsia"/>
          <w:lang w:eastAsia="zh-CN"/>
        </w:rPr>
        <w:t>建议书或资料性案文的焦点组可交付成果即由焦点组批准并转呈归口组进行适当审议。</w:t>
      </w:r>
    </w:p>
    <w:p w14:paraId="053980F4" w14:textId="77777777" w:rsidR="009A7639" w:rsidRPr="00040BDC" w:rsidRDefault="009A7639" w:rsidP="009A7639">
      <w:pPr>
        <w:pStyle w:val="enumlev1"/>
        <w:rPr>
          <w:lang w:eastAsia="zh-CN"/>
        </w:rPr>
      </w:pPr>
      <w:r w:rsidRPr="00040BDC">
        <w:rPr>
          <w:lang w:eastAsia="zh-CN"/>
        </w:rPr>
        <w:t>8)</w:t>
      </w:r>
      <w:r w:rsidRPr="00040BDC">
        <w:rPr>
          <w:lang w:eastAsia="zh-CN"/>
        </w:rPr>
        <w:tab/>
      </w:r>
      <w:r w:rsidRPr="00040BDC">
        <w:rPr>
          <w:rFonts w:hint="eastAsia"/>
          <w:lang w:eastAsia="zh-CN"/>
        </w:rPr>
        <w:t>归口组将统计相关研究组批准的</w:t>
      </w:r>
      <w:r w:rsidRPr="00040BDC">
        <w:rPr>
          <w:rFonts w:hint="eastAsia"/>
          <w:lang w:eastAsia="zh-CN"/>
        </w:rPr>
        <w:t>ITU-T</w:t>
      </w:r>
      <w:r w:rsidRPr="00040BDC">
        <w:rPr>
          <w:rFonts w:hint="eastAsia"/>
          <w:lang w:eastAsia="zh-CN"/>
        </w:rPr>
        <w:t>建议书的数量以及基于其焦点组的可交付成果商定的资料性案文的数量。</w:t>
      </w:r>
    </w:p>
    <w:p w14:paraId="0A14D0EF" w14:textId="77777777" w:rsidR="004D41C3" w:rsidRPr="00040BDC"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5BA00E74" w14:textId="77777777" w:rsidR="00C32CE0" w:rsidRPr="00040BDC"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265769BC" w14:textId="77777777" w:rsidR="00241527" w:rsidRPr="00040BDC" w:rsidRDefault="00241527"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028012DD" w14:textId="77777777" w:rsidR="00241527" w:rsidRPr="00040BDC" w:rsidRDefault="00241527"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0660594B" w14:textId="77777777" w:rsidR="00241527" w:rsidRPr="00040BDC" w:rsidRDefault="00241527"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394E3DC8" w14:textId="77777777" w:rsidR="00241527" w:rsidRPr="00040BDC" w:rsidRDefault="00241527"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09A50096" w14:textId="77777777" w:rsidR="00241527" w:rsidRPr="00040BDC" w:rsidRDefault="00241527"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1A142401" w14:textId="77777777" w:rsidR="00C32CE0" w:rsidRPr="00040BDC"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11B605F8" w14:textId="77777777" w:rsidR="00C32CE0" w:rsidRPr="00040BDC"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0F0FB923" w14:textId="77777777" w:rsidR="00C2478E" w:rsidRPr="00040BDC" w:rsidRDefault="00C2478E"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040BDC">
        <w:rPr>
          <w:lang w:val="en-GB" w:eastAsia="zh-CN"/>
        </w:rPr>
        <w:br w:type="page"/>
      </w:r>
    </w:p>
    <w:p w14:paraId="693E3679" w14:textId="77777777" w:rsidR="00830FA0" w:rsidRPr="008D0331" w:rsidRDefault="00830FA0" w:rsidP="008D0331">
      <w:pPr>
        <w:pStyle w:val="AppendixNoTitle"/>
      </w:pPr>
      <w:proofErr w:type="spellStart"/>
      <w:r w:rsidRPr="00040BDC">
        <w:rPr>
          <w:rFonts w:hint="eastAsia"/>
        </w:rPr>
        <w:lastRenderedPageBreak/>
        <w:t>参考文献</w:t>
      </w:r>
      <w:proofErr w:type="spellEnd"/>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906"/>
      </w:tblGrid>
      <w:tr w:rsidR="00290A42" w:rsidRPr="008E0C5E" w14:paraId="2D3530EC" w14:textId="77777777" w:rsidTr="00337AE6">
        <w:trPr>
          <w:jc w:val="center"/>
        </w:trPr>
        <w:tc>
          <w:tcPr>
            <w:tcW w:w="2730" w:type="dxa"/>
          </w:tcPr>
          <w:p w14:paraId="12BCBA18" w14:textId="77777777" w:rsidR="00290A42" w:rsidRPr="00040BDC" w:rsidRDefault="00290A42" w:rsidP="00290A42">
            <w:pPr>
              <w:pStyle w:val="Normalnoindent"/>
              <w:rPr>
                <w:lang w:val="en-GB"/>
              </w:rPr>
            </w:pPr>
            <w:r w:rsidRPr="00040BDC">
              <w:rPr>
                <w:lang w:val="en-GB"/>
              </w:rPr>
              <w:t>b-ITU-T A.8]</w:t>
            </w:r>
          </w:p>
        </w:tc>
        <w:tc>
          <w:tcPr>
            <w:tcW w:w="6899" w:type="dxa"/>
          </w:tcPr>
          <w:p w14:paraId="6D3BE10A" w14:textId="77777777" w:rsidR="00290A42" w:rsidRPr="00040BDC" w:rsidRDefault="00290A42" w:rsidP="00290A42">
            <w:pPr>
              <w:pStyle w:val="Normalnoindent"/>
              <w:rPr>
                <w:lang w:val="en-GB"/>
              </w:rPr>
            </w:pPr>
            <w:r w:rsidRPr="00040BDC">
              <w:rPr>
                <w:lang w:val="en-GB"/>
              </w:rPr>
              <w:t xml:space="preserve">Recommendation ITU-T A.8 (2024), </w:t>
            </w:r>
            <w:r w:rsidRPr="00040BDC">
              <w:rPr>
                <w:i/>
                <w:iCs/>
                <w:lang w:val="en-GB"/>
              </w:rPr>
              <w:t>Alternative approval process for new and revised ITU-T Recommendations</w:t>
            </w:r>
            <w:r w:rsidRPr="00040BDC">
              <w:rPr>
                <w:lang w:val="en-GB"/>
              </w:rPr>
              <w:t>. </w:t>
            </w:r>
          </w:p>
        </w:tc>
      </w:tr>
      <w:tr w:rsidR="00290A42" w:rsidRPr="00040BDC" w14:paraId="6FBACBB0" w14:textId="77777777" w:rsidTr="00337AE6">
        <w:trPr>
          <w:jc w:val="center"/>
        </w:trPr>
        <w:tc>
          <w:tcPr>
            <w:tcW w:w="2730" w:type="dxa"/>
          </w:tcPr>
          <w:p w14:paraId="6CA2A3F9" w14:textId="77777777" w:rsidR="00290A42" w:rsidRPr="00040BDC" w:rsidRDefault="00290A42" w:rsidP="00290A42">
            <w:pPr>
              <w:pStyle w:val="Normalnoindent"/>
              <w:rPr>
                <w:lang w:val="en-GB"/>
              </w:rPr>
            </w:pPr>
            <w:r w:rsidRPr="00040BDC">
              <w:rPr>
                <w:rFonts w:eastAsia="SimSun"/>
                <w:lang w:val="en-GB"/>
              </w:rPr>
              <w:t>[b-ITU-T A.13]</w:t>
            </w:r>
          </w:p>
        </w:tc>
        <w:tc>
          <w:tcPr>
            <w:tcW w:w="6899" w:type="dxa"/>
          </w:tcPr>
          <w:p w14:paraId="36798A48" w14:textId="77777777" w:rsidR="00290A42" w:rsidRPr="00040BDC" w:rsidRDefault="00290A42" w:rsidP="00290A42">
            <w:pPr>
              <w:pStyle w:val="Normalnoindent"/>
            </w:pPr>
            <w:proofErr w:type="spellStart"/>
            <w:r w:rsidRPr="00040BDC">
              <w:rPr>
                <w:rFonts w:eastAsia="SimSun"/>
              </w:rPr>
              <w:t>Recommendation</w:t>
            </w:r>
            <w:proofErr w:type="spellEnd"/>
            <w:r w:rsidRPr="00040BDC">
              <w:rPr>
                <w:rFonts w:eastAsia="SimSun"/>
              </w:rPr>
              <w:t xml:space="preserve"> ITU-T A.13 (2019), </w:t>
            </w:r>
            <w:r w:rsidRPr="00040BDC">
              <w:rPr>
                <w:rFonts w:eastAsia="SimSun"/>
                <w:i/>
                <w:iCs/>
              </w:rPr>
              <w:t xml:space="preserve">Non-normative ITU-T publications, </w:t>
            </w:r>
            <w:proofErr w:type="spellStart"/>
            <w:r w:rsidRPr="00040BDC">
              <w:rPr>
                <w:rFonts w:eastAsia="SimSun"/>
                <w:i/>
                <w:iCs/>
              </w:rPr>
              <w:t>including</w:t>
            </w:r>
            <w:proofErr w:type="spellEnd"/>
            <w:r w:rsidRPr="00040BDC">
              <w:rPr>
                <w:rFonts w:eastAsia="SimSun"/>
                <w:i/>
                <w:iCs/>
              </w:rPr>
              <w:t xml:space="preserve"> </w:t>
            </w:r>
            <w:proofErr w:type="spellStart"/>
            <w:r w:rsidRPr="00040BDC">
              <w:rPr>
                <w:rFonts w:eastAsia="SimSun"/>
                <w:i/>
                <w:iCs/>
              </w:rPr>
              <w:t>Supplements</w:t>
            </w:r>
            <w:proofErr w:type="spellEnd"/>
            <w:r w:rsidRPr="00040BDC">
              <w:rPr>
                <w:rFonts w:eastAsia="SimSun"/>
                <w:i/>
                <w:iCs/>
              </w:rPr>
              <w:t xml:space="preserve"> to ITU-T </w:t>
            </w:r>
            <w:proofErr w:type="spellStart"/>
            <w:r w:rsidRPr="00040BDC">
              <w:rPr>
                <w:rFonts w:eastAsia="SimSun"/>
                <w:i/>
                <w:iCs/>
              </w:rPr>
              <w:t>Recommendations</w:t>
            </w:r>
            <w:proofErr w:type="spellEnd"/>
            <w:r w:rsidRPr="00040BDC">
              <w:rPr>
                <w:rFonts w:eastAsia="SimSun"/>
              </w:rPr>
              <w:t>. </w:t>
            </w:r>
          </w:p>
        </w:tc>
      </w:tr>
      <w:tr w:rsidR="00290A42" w:rsidRPr="008E0C5E" w14:paraId="0F5CE0CF" w14:textId="77777777" w:rsidTr="00337AE6">
        <w:trPr>
          <w:jc w:val="center"/>
        </w:trPr>
        <w:tc>
          <w:tcPr>
            <w:tcW w:w="2730" w:type="dxa"/>
          </w:tcPr>
          <w:p w14:paraId="6C250F7A" w14:textId="77777777" w:rsidR="00290A42" w:rsidRPr="00040BDC" w:rsidRDefault="00290A42" w:rsidP="00290A42">
            <w:pPr>
              <w:pStyle w:val="Normalnoindent"/>
            </w:pPr>
            <w:r w:rsidRPr="00040BDC">
              <w:t>[</w:t>
            </w:r>
            <w:proofErr w:type="gramStart"/>
            <w:r w:rsidRPr="00040BDC">
              <w:t>b</w:t>
            </w:r>
            <w:proofErr w:type="gramEnd"/>
            <w:r w:rsidRPr="00040BDC">
              <w:t>-ITU</w:t>
            </w:r>
            <w:r w:rsidRPr="00040BDC">
              <w:noBreakHyphen/>
              <w:t>T A-Suppl.6]</w:t>
            </w:r>
          </w:p>
        </w:tc>
        <w:tc>
          <w:tcPr>
            <w:tcW w:w="6899" w:type="dxa"/>
          </w:tcPr>
          <w:p w14:paraId="64CFB4ED" w14:textId="77777777" w:rsidR="00290A42" w:rsidRPr="00040BDC" w:rsidRDefault="00290A42" w:rsidP="00290A42">
            <w:pPr>
              <w:pStyle w:val="Normalnoindent"/>
              <w:rPr>
                <w:iCs/>
                <w:lang w:val="en-GB"/>
              </w:rPr>
            </w:pPr>
            <w:r w:rsidRPr="00040BDC">
              <w:rPr>
                <w:lang w:val="en-GB"/>
              </w:rPr>
              <w:t>ITU</w:t>
            </w:r>
            <w:r w:rsidRPr="00040BDC">
              <w:rPr>
                <w:lang w:val="en-GB"/>
              </w:rPr>
              <w:noBreakHyphen/>
              <w:t xml:space="preserve">T A-series Recommendations – Supplement 6 (2024), </w:t>
            </w:r>
            <w:r w:rsidRPr="00040BDC">
              <w:rPr>
                <w:i/>
                <w:lang w:val="en-GB"/>
              </w:rPr>
              <w:t>Guidelines for the development of a standardization gap analysis.</w:t>
            </w:r>
          </w:p>
        </w:tc>
      </w:tr>
      <w:tr w:rsidR="00290A42" w:rsidRPr="00040BDC" w14:paraId="022198E8" w14:textId="77777777" w:rsidTr="00337AE6">
        <w:trPr>
          <w:jc w:val="center"/>
        </w:trPr>
        <w:tc>
          <w:tcPr>
            <w:tcW w:w="2730" w:type="dxa"/>
          </w:tcPr>
          <w:p w14:paraId="79293093" w14:textId="77777777" w:rsidR="00290A42" w:rsidRPr="00040BDC" w:rsidRDefault="00290A42" w:rsidP="00290A42">
            <w:pPr>
              <w:pStyle w:val="Normalnoindent"/>
              <w:rPr>
                <w:iCs/>
              </w:rPr>
            </w:pPr>
            <w:r w:rsidRPr="00040BDC">
              <w:rPr>
                <w:rFonts w:eastAsia="SimSun"/>
              </w:rPr>
              <w:t>[</w:t>
            </w:r>
            <w:proofErr w:type="gramStart"/>
            <w:r w:rsidRPr="00040BDC">
              <w:rPr>
                <w:rFonts w:eastAsia="SimSun"/>
              </w:rPr>
              <w:t>b</w:t>
            </w:r>
            <w:proofErr w:type="gramEnd"/>
            <w:r w:rsidRPr="00040BDC">
              <w:rPr>
                <w:rFonts w:eastAsia="SimSun"/>
              </w:rPr>
              <w:t xml:space="preserve">-WTSA </w:t>
            </w:r>
            <w:proofErr w:type="spellStart"/>
            <w:r w:rsidRPr="00040BDC">
              <w:rPr>
                <w:rFonts w:eastAsia="SimSun"/>
              </w:rPr>
              <w:t>Res</w:t>
            </w:r>
            <w:proofErr w:type="spellEnd"/>
            <w:r w:rsidRPr="00040BDC">
              <w:rPr>
                <w:rFonts w:eastAsia="SimSun"/>
              </w:rPr>
              <w:t>. 1]</w:t>
            </w:r>
            <w:r w:rsidRPr="00040BDC">
              <w:rPr>
                <w:iCs/>
              </w:rPr>
              <w:t xml:space="preserve"> </w:t>
            </w:r>
          </w:p>
        </w:tc>
        <w:tc>
          <w:tcPr>
            <w:tcW w:w="6899" w:type="dxa"/>
          </w:tcPr>
          <w:p w14:paraId="3C396D44" w14:textId="77777777" w:rsidR="00290A42" w:rsidRPr="00040BDC" w:rsidRDefault="00290A42" w:rsidP="00290A42">
            <w:pPr>
              <w:pStyle w:val="Normalnoindent"/>
              <w:rPr>
                <w:iCs/>
                <w:lang w:val="en-GB"/>
              </w:rPr>
            </w:pPr>
            <w:r w:rsidRPr="00040BDC">
              <w:rPr>
                <w:iCs/>
                <w:lang w:val="en-GB"/>
              </w:rPr>
              <w:t xml:space="preserve">WTSA Resolution 1 (Rev. Geneva, 2022), </w:t>
            </w:r>
            <w:r w:rsidRPr="00040BDC">
              <w:rPr>
                <w:i/>
                <w:iCs/>
                <w:lang w:val="en-GB"/>
              </w:rPr>
              <w:t>Rules of procedure of the ITU Telecommunication Standardization Sector</w:t>
            </w:r>
            <w:r w:rsidRPr="00040BDC">
              <w:rPr>
                <w:iCs/>
                <w:lang w:val="en-GB"/>
              </w:rPr>
              <w:t>.</w:t>
            </w:r>
            <w:r w:rsidRPr="00040BDC">
              <w:rPr>
                <w:rFonts w:ascii="Arial" w:hAnsi="Arial" w:cs="Arial"/>
                <w:iCs/>
                <w:sz w:val="16"/>
                <w:szCs w:val="16"/>
                <w:lang w:val="en-GB"/>
              </w:rPr>
              <w:t xml:space="preserve"> &lt;</w:t>
            </w:r>
            <w:hyperlink r:id="rId97" w:history="1">
              <w:r w:rsidRPr="00040BDC">
                <w:rPr>
                  <w:rStyle w:val="Hyperlink"/>
                  <w:rFonts w:ascii="Arial" w:eastAsia="Batang" w:hAnsi="Arial" w:cs="Arial"/>
                  <w:iCs/>
                  <w:sz w:val="16"/>
                  <w:szCs w:val="16"/>
                  <w:lang w:val="en-GB"/>
                </w:rPr>
                <w:t>https://www.itu.int/pub/T-RES-T.1-2022</w:t>
              </w:r>
            </w:hyperlink>
            <w:r w:rsidRPr="00040BDC">
              <w:rPr>
                <w:rFonts w:ascii="Arial" w:hAnsi="Arial" w:cs="Arial"/>
                <w:iCs/>
                <w:sz w:val="16"/>
                <w:szCs w:val="16"/>
                <w:lang w:val="en-GB"/>
              </w:rPr>
              <w:t>&gt;</w:t>
            </w:r>
            <w:r w:rsidRPr="00040BDC">
              <w:rPr>
                <w:iCs/>
                <w:lang w:val="en-GB"/>
              </w:rPr>
              <w:t> </w:t>
            </w:r>
          </w:p>
        </w:tc>
      </w:tr>
      <w:tr w:rsidR="00290A42" w:rsidRPr="008E0C5E" w14:paraId="23D69F87" w14:textId="77777777" w:rsidTr="00337AE6">
        <w:trPr>
          <w:jc w:val="center"/>
        </w:trPr>
        <w:tc>
          <w:tcPr>
            <w:tcW w:w="2730" w:type="dxa"/>
          </w:tcPr>
          <w:p w14:paraId="5DF3AF88" w14:textId="77777777" w:rsidR="00290A42" w:rsidRPr="00040BDC" w:rsidRDefault="00290A42" w:rsidP="00290A42">
            <w:pPr>
              <w:pStyle w:val="Normalnoindent"/>
              <w:rPr>
                <w:iCs/>
              </w:rPr>
            </w:pPr>
            <w:r w:rsidRPr="00040BDC">
              <w:rPr>
                <w:iCs/>
              </w:rPr>
              <w:t>[</w:t>
            </w:r>
            <w:proofErr w:type="gramStart"/>
            <w:r w:rsidRPr="00040BDC">
              <w:rPr>
                <w:iCs/>
              </w:rPr>
              <w:t>b</w:t>
            </w:r>
            <w:proofErr w:type="gramEnd"/>
            <w:r w:rsidRPr="00040BDC">
              <w:rPr>
                <w:iCs/>
              </w:rPr>
              <w:t>-</w:t>
            </w:r>
            <w:proofErr w:type="spellStart"/>
            <w:r w:rsidRPr="00040BDC">
              <w:rPr>
                <w:iCs/>
              </w:rPr>
              <w:t>Author</w:t>
            </w:r>
            <w:r w:rsidRPr="00040BDC">
              <w:rPr>
                <w:rFonts w:eastAsia="SimSun"/>
                <w:iCs/>
              </w:rPr>
              <w:t>'</w:t>
            </w:r>
            <w:r w:rsidRPr="00040BDC">
              <w:rPr>
                <w:iCs/>
              </w:rPr>
              <w:t>s</w:t>
            </w:r>
            <w:proofErr w:type="spellEnd"/>
            <w:r w:rsidRPr="00040BDC">
              <w:rPr>
                <w:iCs/>
              </w:rPr>
              <w:t>]</w:t>
            </w:r>
          </w:p>
        </w:tc>
        <w:tc>
          <w:tcPr>
            <w:tcW w:w="6899" w:type="dxa"/>
          </w:tcPr>
          <w:p w14:paraId="68A1D789" w14:textId="77777777" w:rsidR="00290A42" w:rsidRPr="00040BDC" w:rsidRDefault="00290A42" w:rsidP="00290A42">
            <w:pPr>
              <w:pStyle w:val="Normalnoindent"/>
              <w:rPr>
                <w:iCs/>
                <w:lang w:val="en-GB"/>
              </w:rPr>
            </w:pPr>
            <w:r w:rsidRPr="00040BDC">
              <w:rPr>
                <w:i/>
                <w:iCs/>
                <w:lang w:val="en-GB"/>
              </w:rPr>
              <w:t>Author's Guide for drafting ITU-T Recommendations</w:t>
            </w:r>
            <w:r w:rsidRPr="00040BDC">
              <w:rPr>
                <w:iCs/>
                <w:lang w:val="en-GB"/>
              </w:rPr>
              <w:t>. </w:t>
            </w:r>
            <w:r w:rsidRPr="00040BDC">
              <w:rPr>
                <w:rFonts w:ascii="Arial" w:hAnsi="Arial" w:cs="Arial"/>
                <w:iCs/>
                <w:sz w:val="16"/>
                <w:szCs w:val="16"/>
                <w:lang w:val="en-GB"/>
              </w:rPr>
              <w:t>&lt;</w:t>
            </w:r>
            <w:hyperlink r:id="rId98" w:tgtFrame="_blank" w:tooltip="Unmangled Microsoft Safelink" w:history="1">
              <w:r w:rsidRPr="00040BDC">
                <w:rPr>
                  <w:rStyle w:val="Hyperlink"/>
                  <w:rFonts w:ascii="Arial" w:eastAsia="Batang" w:hAnsi="Arial" w:cs="Arial"/>
                  <w:iCs/>
                  <w:sz w:val="16"/>
                  <w:szCs w:val="16"/>
                  <w:lang w:val="en-GB"/>
                </w:rPr>
                <w:t>https://www.itu.int/ITU-T/go/authors-guide/</w:t>
              </w:r>
            </w:hyperlink>
            <w:r w:rsidRPr="00040BDC">
              <w:rPr>
                <w:rFonts w:ascii="Arial" w:hAnsi="Arial" w:cs="Arial"/>
                <w:iCs/>
                <w:sz w:val="16"/>
                <w:szCs w:val="16"/>
                <w:lang w:val="en-GB"/>
              </w:rPr>
              <w:t>&gt;</w:t>
            </w:r>
            <w:r w:rsidRPr="00040BDC">
              <w:rPr>
                <w:iCs/>
                <w:lang w:val="en-GB"/>
              </w:rPr>
              <w:t> </w:t>
            </w:r>
          </w:p>
        </w:tc>
      </w:tr>
    </w:tbl>
    <w:p w14:paraId="7BB2C213" w14:textId="77777777" w:rsidR="00290A42" w:rsidRPr="00040BDC" w:rsidRDefault="00290A42" w:rsidP="00290A42">
      <w:pPr>
        <w:tabs>
          <w:tab w:val="left" w:pos="720"/>
        </w:tabs>
        <w:overflowPunct/>
        <w:autoSpaceDE/>
        <w:adjustRightInd/>
        <w:spacing w:before="0"/>
        <w:jc w:val="left"/>
        <w:rPr>
          <w:rFonts w:eastAsiaTheme="minorEastAsia"/>
          <w:lang w:val="en-GB"/>
        </w:rPr>
      </w:pPr>
    </w:p>
    <w:p w14:paraId="13CC5069" w14:textId="77777777" w:rsidR="00830FA0" w:rsidRPr="00040BDC" w:rsidRDefault="00830FA0" w:rsidP="00830FA0">
      <w:pPr>
        <w:rPr>
          <w:lang w:val="en-GB"/>
        </w:rPr>
      </w:pPr>
    </w:p>
    <w:p w14:paraId="20358937" w14:textId="77777777" w:rsidR="00830FA0" w:rsidRPr="00040BDC" w:rsidRDefault="00830FA0" w:rsidP="00830FA0">
      <w:pPr>
        <w:rPr>
          <w:lang w:val="en-GB"/>
        </w:rPr>
      </w:pPr>
    </w:p>
    <w:p w14:paraId="40DDB7E1" w14:textId="77777777" w:rsidR="00C32CE0" w:rsidRPr="00040BDC"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14E415B9" w14:textId="77777777" w:rsidR="00C32CE0" w:rsidRPr="00040BDC"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0D220BAA" w14:textId="77777777" w:rsidR="004D41C3" w:rsidRPr="00040BDC"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6E2627BC" w14:textId="77777777" w:rsidR="004D41C3" w:rsidRPr="00040BDC"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48CF533A" w14:textId="77777777" w:rsidR="007E52B2" w:rsidRPr="00040BDC" w:rsidRDefault="007E52B2" w:rsidP="008C3E8D">
      <w:pPr>
        <w:rPr>
          <w:lang w:val="en-GB" w:eastAsia="zh-CN"/>
        </w:rPr>
      </w:pPr>
    </w:p>
    <w:p w14:paraId="54B8C2B1" w14:textId="77777777" w:rsidR="007E52B2" w:rsidRPr="00040BDC" w:rsidRDefault="007E52B2" w:rsidP="008C3E8D">
      <w:pPr>
        <w:rPr>
          <w:lang w:val="en-GB" w:eastAsia="zh-CN"/>
        </w:rPr>
        <w:sectPr w:rsidR="007E52B2" w:rsidRPr="00040BDC" w:rsidSect="00811222">
          <w:headerReference w:type="even" r:id="rId99"/>
          <w:headerReference w:type="default" r:id="rId100"/>
          <w:footerReference w:type="even" r:id="rId101"/>
          <w:footerReference w:type="default" r:id="rId102"/>
          <w:footnotePr>
            <w:numRestart w:val="eachSect"/>
          </w:footnotePr>
          <w:pgSz w:w="11907" w:h="16834" w:code="9"/>
          <w:pgMar w:top="1134" w:right="1134" w:bottom="1134" w:left="1134" w:header="567" w:footer="567" w:gutter="0"/>
          <w:paperSrc w:first="15" w:other="15"/>
          <w:cols w:space="720"/>
          <w:vAlign w:val="both"/>
          <w:docGrid w:linePitch="326"/>
        </w:sectPr>
      </w:pPr>
    </w:p>
    <w:p w14:paraId="4F11EC59" w14:textId="77777777" w:rsidR="007E52B2" w:rsidRPr="00040BDC" w:rsidRDefault="007E52B2" w:rsidP="008C3E8D">
      <w:pPr>
        <w:pStyle w:val="RecNo"/>
        <w:rPr>
          <w:lang w:val="en-GB" w:eastAsia="zh-CN"/>
        </w:rPr>
      </w:pPr>
      <w:bookmarkStart w:id="422" w:name="_Toc191025643"/>
      <w:bookmarkStart w:id="423" w:name="_Toc191026392"/>
      <w:bookmarkStart w:id="424" w:name="_Toc192077601"/>
      <w:r w:rsidRPr="00040BDC">
        <w:rPr>
          <w:lang w:val="en-GB" w:eastAsia="zh-CN"/>
        </w:rPr>
        <w:lastRenderedPageBreak/>
        <w:t xml:space="preserve">ITU-T </w:t>
      </w:r>
      <w:r w:rsidRPr="00040BDC">
        <w:rPr>
          <w:rStyle w:val="href"/>
          <w:lang w:val="en-GB" w:eastAsia="zh-CN"/>
        </w:rPr>
        <w:t>A.8</w:t>
      </w:r>
      <w:r w:rsidR="00F97923" w:rsidRPr="00040BDC">
        <w:rPr>
          <w:rFonts w:hint="eastAsia"/>
          <w:lang w:val="en-GB" w:eastAsia="zh-CN"/>
        </w:rPr>
        <w:t>建议书</w:t>
      </w:r>
      <w:bookmarkEnd w:id="422"/>
      <w:bookmarkEnd w:id="423"/>
      <w:bookmarkEnd w:id="424"/>
    </w:p>
    <w:p w14:paraId="7DA4E952" w14:textId="77777777" w:rsidR="003C356A" w:rsidRPr="00040BDC" w:rsidRDefault="00A447BD" w:rsidP="00E20546">
      <w:pPr>
        <w:pStyle w:val="RecTitle0"/>
        <w:outlineLvl w:val="0"/>
        <w:rPr>
          <w:rStyle w:val="Bold"/>
          <w:lang w:eastAsia="zh-CN"/>
        </w:rPr>
      </w:pPr>
      <w:bookmarkStart w:id="425" w:name="_Toc192077602"/>
      <w:r w:rsidRPr="00040BDC">
        <w:rPr>
          <w:rFonts w:hint="eastAsia"/>
          <w:lang w:eastAsia="zh-CN"/>
        </w:rPr>
        <w:t>新建议书和修订建议书的备选批准程序</w:t>
      </w:r>
      <w:bookmarkEnd w:id="425"/>
    </w:p>
    <w:p w14:paraId="3A97EA92" w14:textId="77777777" w:rsidR="003C356A" w:rsidRPr="00040BDC" w:rsidRDefault="003C356A" w:rsidP="003C356A">
      <w:pPr>
        <w:pStyle w:val="Heading1"/>
        <w:rPr>
          <w:lang w:val="en-GB" w:eastAsia="zh-CN"/>
        </w:rPr>
      </w:pPr>
      <w:r w:rsidRPr="00040BDC">
        <w:rPr>
          <w:lang w:val="en-GB" w:eastAsia="zh-CN"/>
        </w:rPr>
        <w:t>1</w:t>
      </w:r>
      <w:r w:rsidRPr="00040BDC">
        <w:rPr>
          <w:lang w:val="en-GB" w:eastAsia="zh-CN"/>
        </w:rPr>
        <w:tab/>
      </w:r>
      <w:r w:rsidR="00A447BD" w:rsidRPr="00040BDC">
        <w:rPr>
          <w:rFonts w:hint="eastAsia"/>
          <w:bCs/>
          <w:lang w:val="en-GB" w:eastAsia="zh-CN"/>
        </w:rPr>
        <w:t>概述</w:t>
      </w:r>
    </w:p>
    <w:p w14:paraId="710EBF93" w14:textId="77777777" w:rsidR="008A4F48" w:rsidRPr="00040BDC" w:rsidRDefault="008A4F48" w:rsidP="00C2478E">
      <w:pPr>
        <w:pStyle w:val="Normalnoindent"/>
        <w:rPr>
          <w:lang w:eastAsia="zh-CN"/>
        </w:rPr>
      </w:pPr>
      <w:r w:rsidRPr="00040BDC">
        <w:rPr>
          <w:b/>
          <w:lang w:eastAsia="zh-CN"/>
        </w:rPr>
        <w:t>1.1</w:t>
      </w:r>
      <w:r w:rsidRPr="00040BDC">
        <w:rPr>
          <w:lang w:eastAsia="zh-CN"/>
        </w:rPr>
        <w:tab/>
      </w:r>
      <w:r w:rsidRPr="00040BDC">
        <w:rPr>
          <w:rFonts w:hint="eastAsia"/>
          <w:lang w:eastAsia="zh-CN"/>
        </w:rPr>
        <w:t>本备选批准程序（</w:t>
      </w:r>
      <w:r w:rsidRPr="00040BDC">
        <w:rPr>
          <w:lang w:eastAsia="zh-CN"/>
        </w:rPr>
        <w:t>AAP</w:t>
      </w:r>
      <w:r w:rsidRPr="00040BDC">
        <w:rPr>
          <w:rFonts w:hint="eastAsia"/>
          <w:lang w:eastAsia="zh-CN"/>
        </w:rPr>
        <w:t>）用于批准国际电联电信标准化部门（</w:t>
      </w:r>
      <w:r w:rsidRPr="00040BDC">
        <w:rPr>
          <w:lang w:eastAsia="zh-CN"/>
        </w:rPr>
        <w:t>ITU-T</w:t>
      </w:r>
      <w:r w:rsidRPr="00040BDC">
        <w:rPr>
          <w:rFonts w:hint="eastAsia"/>
          <w:lang w:eastAsia="zh-CN"/>
        </w:rPr>
        <w:t>）的建议书，具有政策和监管影响的建议书将采用世界电信标准化全会（</w:t>
      </w:r>
      <w:r w:rsidRPr="00040BDC">
        <w:rPr>
          <w:lang w:eastAsia="zh-CN"/>
        </w:rPr>
        <w:t>WTSA</w:t>
      </w:r>
      <w:r w:rsidRPr="00040BDC">
        <w:rPr>
          <w:rFonts w:hint="eastAsia"/>
          <w:lang w:eastAsia="zh-CN"/>
        </w:rPr>
        <w:t>）第</w:t>
      </w:r>
      <w:r w:rsidRPr="00040BDC">
        <w:rPr>
          <w:lang w:eastAsia="zh-CN"/>
        </w:rPr>
        <w:t>1</w:t>
      </w:r>
      <w:r w:rsidRPr="00040BDC">
        <w:rPr>
          <w:rFonts w:hint="eastAsia"/>
          <w:lang w:eastAsia="zh-CN"/>
        </w:rPr>
        <w:t>号决议规定的传统批准程序（</w:t>
      </w:r>
      <w:r w:rsidRPr="00040BDC">
        <w:rPr>
          <w:lang w:eastAsia="zh-CN"/>
        </w:rPr>
        <w:t>TAP</w:t>
      </w:r>
      <w:r w:rsidRPr="00040BDC">
        <w:rPr>
          <w:rFonts w:hint="eastAsia"/>
          <w:lang w:eastAsia="zh-CN"/>
        </w:rPr>
        <w:t>）批准，因而不在此列。</w:t>
      </w:r>
    </w:p>
    <w:p w14:paraId="5DD850C1" w14:textId="77777777" w:rsidR="008A4F48" w:rsidRPr="00040BDC" w:rsidRDefault="008A4F48" w:rsidP="008A4F48">
      <w:pPr>
        <w:spacing w:before="200"/>
        <w:ind w:firstLine="510"/>
        <w:jc w:val="left"/>
        <w:textAlignment w:val="auto"/>
        <w:rPr>
          <w:lang w:eastAsia="zh-CN"/>
        </w:rPr>
      </w:pPr>
      <w:r w:rsidRPr="00040BDC">
        <w:rPr>
          <w:rFonts w:hint="eastAsia"/>
          <w:lang w:eastAsia="zh-CN"/>
        </w:rPr>
        <w:t>有权的研究组也可争取在世界电信标准化全会（</w:t>
      </w:r>
      <w:r w:rsidRPr="00040BDC">
        <w:rPr>
          <w:lang w:eastAsia="zh-CN"/>
        </w:rPr>
        <w:t>WTSA</w:t>
      </w:r>
      <w:r w:rsidRPr="00040BDC">
        <w:rPr>
          <w:rFonts w:hint="eastAsia"/>
          <w:lang w:eastAsia="zh-CN"/>
        </w:rPr>
        <w:t>）上批准（其建议书）。</w:t>
      </w:r>
    </w:p>
    <w:p w14:paraId="4E9EDABF" w14:textId="77777777" w:rsidR="008A4F48" w:rsidRPr="00040BDC" w:rsidRDefault="008A4F48" w:rsidP="00C2478E">
      <w:pPr>
        <w:pStyle w:val="Normalnoindent"/>
        <w:rPr>
          <w:lang w:eastAsia="zh-CN"/>
        </w:rPr>
      </w:pPr>
      <w:r w:rsidRPr="00040BDC">
        <w:rPr>
          <w:b/>
          <w:lang w:eastAsia="zh-CN"/>
        </w:rPr>
        <w:t>1.2</w:t>
      </w:r>
      <w:r w:rsidRPr="00040BDC">
        <w:rPr>
          <w:lang w:eastAsia="zh-CN"/>
        </w:rPr>
        <w:tab/>
      </w:r>
      <w:r w:rsidRPr="00040BDC">
        <w:rPr>
          <w:rFonts w:hint="eastAsia"/>
          <w:lang w:eastAsia="zh-CN"/>
        </w:rPr>
        <w:t>根据国际电联《公约》的规定，采用</w:t>
      </w:r>
      <w:r w:rsidRPr="00040BDC">
        <w:rPr>
          <w:lang w:eastAsia="zh-CN"/>
        </w:rPr>
        <w:t>AAP</w:t>
      </w:r>
      <w:r w:rsidRPr="00040BDC">
        <w:rPr>
          <w:rFonts w:hint="eastAsia"/>
          <w:lang w:eastAsia="zh-CN"/>
        </w:rPr>
        <w:t>和</w:t>
      </w:r>
      <w:r w:rsidRPr="00040BDC">
        <w:rPr>
          <w:lang w:eastAsia="zh-CN"/>
        </w:rPr>
        <w:t>TAP</w:t>
      </w:r>
      <w:r w:rsidRPr="00040BDC">
        <w:rPr>
          <w:rFonts w:hint="eastAsia"/>
          <w:lang w:eastAsia="zh-CN"/>
        </w:rPr>
        <w:t>两种批准方法批准的建议书具有同等地位。</w:t>
      </w:r>
    </w:p>
    <w:p w14:paraId="3F3ABB09" w14:textId="77777777" w:rsidR="008A4F48" w:rsidRPr="00040BDC" w:rsidRDefault="008A4F48" w:rsidP="008A4F48">
      <w:pPr>
        <w:pStyle w:val="Heading1"/>
        <w:rPr>
          <w:lang w:eastAsia="zh-CN"/>
        </w:rPr>
      </w:pPr>
      <w:r w:rsidRPr="00040BDC">
        <w:rPr>
          <w:lang w:eastAsia="zh-CN"/>
        </w:rPr>
        <w:t>2</w:t>
      </w:r>
      <w:r w:rsidRPr="00040BDC">
        <w:rPr>
          <w:lang w:eastAsia="zh-CN"/>
        </w:rPr>
        <w:tab/>
      </w:r>
      <w:r w:rsidRPr="00040BDC">
        <w:rPr>
          <w:rFonts w:hint="eastAsia"/>
          <w:lang w:eastAsia="zh-CN"/>
        </w:rPr>
        <w:t>程序</w:t>
      </w:r>
    </w:p>
    <w:p w14:paraId="4B262674" w14:textId="77777777" w:rsidR="008A4F48" w:rsidRPr="00040BDC" w:rsidRDefault="008A4F48" w:rsidP="00C2478E">
      <w:pPr>
        <w:pStyle w:val="Normalnoindent"/>
        <w:rPr>
          <w:lang w:eastAsia="zh-CN"/>
        </w:rPr>
      </w:pPr>
      <w:r w:rsidRPr="00040BDC">
        <w:rPr>
          <w:b/>
          <w:lang w:eastAsia="zh-CN"/>
        </w:rPr>
        <w:t>2.1</w:t>
      </w:r>
      <w:r w:rsidRPr="00040BDC">
        <w:rPr>
          <w:lang w:eastAsia="zh-CN"/>
        </w:rPr>
        <w:tab/>
      </w:r>
      <w:r w:rsidRPr="00040BDC">
        <w:rPr>
          <w:rFonts w:hint="eastAsia"/>
          <w:lang w:eastAsia="zh-CN"/>
        </w:rPr>
        <w:t>新的和经修订的建议书草案一旦进入足够成熟的状态，则应由研究组采用第</w:t>
      </w:r>
      <w:r w:rsidRPr="00040BDC">
        <w:rPr>
          <w:lang w:eastAsia="zh-CN"/>
        </w:rPr>
        <w:t>3</w:t>
      </w:r>
      <w:r w:rsidRPr="00040BDC">
        <w:rPr>
          <w:rFonts w:hint="eastAsia"/>
          <w:lang w:eastAsia="zh-CN"/>
        </w:rPr>
        <w:t>至第</w:t>
      </w:r>
      <w:r w:rsidRPr="00040BDC">
        <w:rPr>
          <w:lang w:eastAsia="zh-CN"/>
        </w:rPr>
        <w:t>6</w:t>
      </w:r>
      <w:r w:rsidRPr="00040BDC">
        <w:rPr>
          <w:rFonts w:hint="eastAsia"/>
          <w:lang w:eastAsia="zh-CN"/>
        </w:rPr>
        <w:t>节所述</w:t>
      </w:r>
      <w:r w:rsidRPr="00040BDC">
        <w:rPr>
          <w:lang w:eastAsia="zh-CN"/>
        </w:rPr>
        <w:t>AAP</w:t>
      </w:r>
      <w:r w:rsidRPr="00040BDC">
        <w:rPr>
          <w:rFonts w:hint="eastAsia"/>
          <w:lang w:eastAsia="zh-CN"/>
        </w:rPr>
        <w:t>程序争取对其批准。图</w:t>
      </w:r>
      <w:r w:rsidRPr="00040BDC">
        <w:rPr>
          <w:lang w:eastAsia="zh-CN"/>
        </w:rPr>
        <w:t>1</w:t>
      </w:r>
      <w:r w:rsidRPr="00040BDC">
        <w:rPr>
          <w:rFonts w:hint="eastAsia"/>
          <w:lang w:eastAsia="zh-CN"/>
        </w:rPr>
        <w:t>描述了详细流程。</w:t>
      </w:r>
    </w:p>
    <w:p w14:paraId="119E1659" w14:textId="77777777" w:rsidR="008A4F48" w:rsidRPr="00040BDC" w:rsidRDefault="008A4F48" w:rsidP="008A4F48">
      <w:pPr>
        <w:pStyle w:val="Note"/>
        <w:rPr>
          <w:lang w:eastAsia="zh-CN"/>
        </w:rPr>
      </w:pPr>
      <w:r w:rsidRPr="00040BDC">
        <w:rPr>
          <w:rFonts w:hint="eastAsia"/>
          <w:lang w:eastAsia="zh-CN"/>
        </w:rPr>
        <w:t>注</w:t>
      </w:r>
      <w:r w:rsidRPr="00040BDC">
        <w:rPr>
          <w:lang w:eastAsia="zh-CN"/>
        </w:rPr>
        <w:t xml:space="preserve"> – </w:t>
      </w:r>
      <w:r w:rsidRPr="00040BDC">
        <w:rPr>
          <w:rFonts w:hint="eastAsia"/>
          <w:lang w:eastAsia="zh-CN"/>
        </w:rPr>
        <w:t>如出现差异，以第</w:t>
      </w:r>
      <w:r w:rsidRPr="00040BDC">
        <w:rPr>
          <w:lang w:eastAsia="zh-CN"/>
        </w:rPr>
        <w:t>3</w:t>
      </w:r>
      <w:r w:rsidRPr="00040BDC">
        <w:rPr>
          <w:rFonts w:hint="eastAsia"/>
          <w:lang w:eastAsia="zh-CN"/>
        </w:rPr>
        <w:t>至第</w:t>
      </w:r>
      <w:r w:rsidRPr="00040BDC">
        <w:rPr>
          <w:lang w:eastAsia="zh-CN"/>
        </w:rPr>
        <w:t>6</w:t>
      </w:r>
      <w:r w:rsidRPr="00040BDC">
        <w:rPr>
          <w:rFonts w:hint="eastAsia"/>
          <w:lang w:eastAsia="zh-CN"/>
        </w:rPr>
        <w:t>节（而非图</w:t>
      </w:r>
      <w:r w:rsidRPr="00040BDC">
        <w:rPr>
          <w:lang w:eastAsia="zh-CN"/>
        </w:rPr>
        <w:t>1</w:t>
      </w:r>
      <w:r w:rsidRPr="00040BDC">
        <w:rPr>
          <w:rFonts w:hint="eastAsia"/>
          <w:lang w:eastAsia="zh-CN"/>
        </w:rPr>
        <w:t>）为准。</w:t>
      </w:r>
    </w:p>
    <w:p w14:paraId="78CBFE83" w14:textId="77777777" w:rsidR="008A4F48" w:rsidRPr="00040BDC" w:rsidRDefault="008A4F48" w:rsidP="008A4F48">
      <w:pPr>
        <w:pStyle w:val="Heading1"/>
        <w:rPr>
          <w:lang w:eastAsia="zh-CN"/>
        </w:rPr>
      </w:pPr>
      <w:r w:rsidRPr="00040BDC">
        <w:rPr>
          <w:lang w:eastAsia="zh-CN"/>
        </w:rPr>
        <w:t>3</w:t>
      </w:r>
      <w:r w:rsidRPr="00040BDC">
        <w:rPr>
          <w:lang w:eastAsia="zh-CN"/>
        </w:rPr>
        <w:tab/>
      </w:r>
      <w:r w:rsidRPr="00040BDC">
        <w:rPr>
          <w:rFonts w:hint="eastAsia"/>
          <w:lang w:eastAsia="zh-CN"/>
        </w:rPr>
        <w:t>前提条件</w:t>
      </w:r>
    </w:p>
    <w:p w14:paraId="44EFF1E8" w14:textId="77777777" w:rsidR="008A4F48" w:rsidRPr="00040BDC" w:rsidRDefault="008A4F48" w:rsidP="00C2478E">
      <w:pPr>
        <w:pStyle w:val="Normalnoindent"/>
        <w:rPr>
          <w:lang w:val="en-GB" w:eastAsia="zh-CN"/>
        </w:rPr>
      </w:pPr>
      <w:r w:rsidRPr="00040BDC">
        <w:rPr>
          <w:b/>
          <w:lang w:eastAsia="zh-CN"/>
        </w:rPr>
        <w:t>3.1</w:t>
      </w:r>
      <w:r w:rsidRPr="00040BDC">
        <w:rPr>
          <w:lang w:eastAsia="zh-CN"/>
        </w:rPr>
        <w:tab/>
      </w:r>
      <w:r w:rsidRPr="00040BDC">
        <w:rPr>
          <w:rFonts w:hint="eastAsia"/>
          <w:lang w:eastAsia="zh-CN"/>
        </w:rPr>
        <w:t>电信标准化局（</w:t>
      </w:r>
      <w:r w:rsidRPr="00040BDC">
        <w:rPr>
          <w:lang w:eastAsia="zh-CN"/>
        </w:rPr>
        <w:t>TSB</w:t>
      </w:r>
      <w:r w:rsidRPr="00040BDC">
        <w:rPr>
          <w:rFonts w:hint="eastAsia"/>
          <w:lang w:eastAsia="zh-CN"/>
        </w:rPr>
        <w:t>）主任须应研究组主席的要求，宣布有关采用</w:t>
      </w:r>
      <w:r w:rsidRPr="00040BDC">
        <w:rPr>
          <w:lang w:eastAsia="zh-CN"/>
        </w:rPr>
        <w:t>AAP</w:t>
      </w:r>
      <w:r w:rsidRPr="00040BDC">
        <w:rPr>
          <w:rFonts w:hint="eastAsia"/>
          <w:lang w:eastAsia="zh-CN"/>
        </w:rPr>
        <w:t>程序的意向，并发出本建议书规定的最后征询（见第</w:t>
      </w:r>
      <w:r w:rsidRPr="00040BDC">
        <w:rPr>
          <w:lang w:eastAsia="zh-CN"/>
        </w:rPr>
        <w:t>4</w:t>
      </w:r>
      <w:r w:rsidRPr="00040BDC">
        <w:rPr>
          <w:rFonts w:hint="eastAsia"/>
          <w:lang w:eastAsia="zh-CN"/>
        </w:rPr>
        <w:t>节）。采取这一行动的前提是，在研究组或工作组会议上或（在例外的情况下）在</w:t>
      </w:r>
      <w:r w:rsidRPr="00040BDC">
        <w:rPr>
          <w:lang w:eastAsia="zh-CN"/>
        </w:rPr>
        <w:t>WTSA</w:t>
      </w:r>
      <w:r w:rsidRPr="00040BDC">
        <w:rPr>
          <w:rFonts w:hint="eastAsia"/>
          <w:lang w:eastAsia="zh-CN"/>
        </w:rPr>
        <w:t>上，大家均同意建议书草案已足够成熟，可以采取此行动。在此阶段，建议书草案被视为得到“同意”。主任须在宣布时附上建议书的摘要，同时指明可查阅到将得到审议的新的或建议书修订草案文本的文件出处。该信息须提供给所有成员国和部门成员。</w:t>
      </w:r>
    </w:p>
    <w:p w14:paraId="4420371C" w14:textId="77777777" w:rsidR="00C2478E" w:rsidRPr="00040BDC" w:rsidRDefault="00C2478E" w:rsidP="008A4F48">
      <w:pPr>
        <w:jc w:val="left"/>
        <w:rPr>
          <w:lang w:val="en-GB" w:eastAsia="zh-CN"/>
        </w:rPr>
      </w:pPr>
      <w:r w:rsidRPr="00040BDC">
        <w:rPr>
          <w:lang w:val="en-GB" w:eastAsia="zh-CN"/>
        </w:rPr>
        <w:br w:type="page"/>
      </w:r>
    </w:p>
    <w:p w14:paraId="22EF013E" w14:textId="77777777" w:rsidR="008A4F48" w:rsidRPr="00040BDC" w:rsidRDefault="008A4F48" w:rsidP="00C2478E">
      <w:pPr>
        <w:pStyle w:val="Normalnoindent"/>
        <w:rPr>
          <w:lang w:eastAsia="zh-CN"/>
        </w:rPr>
      </w:pPr>
      <w:r w:rsidRPr="00040BDC">
        <w:rPr>
          <w:b/>
          <w:lang w:eastAsia="zh-CN"/>
        </w:rPr>
        <w:lastRenderedPageBreak/>
        <w:t>3.2</w:t>
      </w:r>
      <w:r w:rsidRPr="00040BDC">
        <w:rPr>
          <w:lang w:eastAsia="zh-CN"/>
        </w:rPr>
        <w:tab/>
      </w:r>
      <w:r w:rsidRPr="00040BDC">
        <w:rPr>
          <w:rFonts w:hint="eastAsia"/>
          <w:lang w:eastAsia="zh-CN"/>
        </w:rPr>
        <w:t>在主任宣布将采用本建议书规定的</w:t>
      </w:r>
      <w:r w:rsidRPr="00040BDC">
        <w:rPr>
          <w:lang w:eastAsia="zh-CN"/>
        </w:rPr>
        <w:t>AAP</w:t>
      </w:r>
      <w:r w:rsidRPr="00040BDC">
        <w:rPr>
          <w:rFonts w:hint="eastAsia"/>
          <w:lang w:eastAsia="zh-CN"/>
        </w:rPr>
        <w:t>程序的意向时，</w:t>
      </w:r>
      <w:r w:rsidRPr="00040BDC">
        <w:rPr>
          <w:lang w:eastAsia="zh-CN"/>
        </w:rPr>
        <w:t>TSB</w:t>
      </w:r>
      <w:r w:rsidRPr="00040BDC">
        <w:rPr>
          <w:rFonts w:hint="eastAsia"/>
          <w:lang w:eastAsia="zh-CN"/>
        </w:rPr>
        <w:t>必须能够获得新的或</w:t>
      </w:r>
      <w:r w:rsidRPr="00040BDC">
        <w:rPr>
          <w:rFonts w:hint="eastAsia"/>
          <w:spacing w:val="4"/>
          <w:szCs w:val="24"/>
          <w:lang w:eastAsia="zh-CN"/>
        </w:rPr>
        <w:t>建议书</w:t>
      </w:r>
      <w:r w:rsidRPr="00040BDC">
        <w:rPr>
          <w:rFonts w:hint="eastAsia"/>
          <w:lang w:eastAsia="zh-CN"/>
        </w:rPr>
        <w:t>修订</w:t>
      </w:r>
      <w:r w:rsidRPr="00040BDC">
        <w:rPr>
          <w:rFonts w:hint="eastAsia"/>
          <w:spacing w:val="4"/>
          <w:szCs w:val="24"/>
          <w:lang w:eastAsia="zh-CN"/>
        </w:rPr>
        <w:t>草案文本的编定版本。建议书中包括的任何相关电子资料（例如软件、测试矢量等）</w:t>
      </w:r>
      <w:r w:rsidRPr="00040BDC">
        <w:rPr>
          <w:rFonts w:hint="eastAsia"/>
          <w:lang w:eastAsia="zh-CN"/>
        </w:rPr>
        <w:t>也必须同时提供给</w:t>
      </w:r>
      <w:r w:rsidRPr="00040BDC">
        <w:rPr>
          <w:lang w:eastAsia="zh-CN"/>
        </w:rPr>
        <w:t>TSB</w:t>
      </w:r>
      <w:r w:rsidRPr="00040BDC">
        <w:rPr>
          <w:rFonts w:hint="eastAsia"/>
          <w:lang w:eastAsia="zh-CN"/>
        </w:rPr>
        <w:t>。</w:t>
      </w:r>
      <w:r w:rsidRPr="00040BDC">
        <w:rPr>
          <w:lang w:eastAsia="zh-CN"/>
        </w:rPr>
        <w:t>ITU-T A.5</w:t>
      </w:r>
      <w:r w:rsidRPr="00040BDC">
        <w:rPr>
          <w:rFonts w:hint="eastAsia"/>
          <w:lang w:eastAsia="zh-CN"/>
        </w:rPr>
        <w:t>建议书提供了在</w:t>
      </w:r>
      <w:r w:rsidRPr="00040BDC">
        <w:rPr>
          <w:lang w:eastAsia="zh-CN"/>
        </w:rPr>
        <w:t>ITU-T</w:t>
      </w:r>
      <w:r w:rsidRPr="00040BDC">
        <w:rPr>
          <w:rFonts w:hint="eastAsia"/>
          <w:lang w:eastAsia="zh-CN"/>
        </w:rPr>
        <w:t>建议书中对其他组织的文件进行规范性参引的通用程序。还须根据第</w:t>
      </w:r>
      <w:r w:rsidRPr="00040BDC">
        <w:rPr>
          <w:lang w:eastAsia="zh-CN"/>
        </w:rPr>
        <w:t>3.3</w:t>
      </w:r>
      <w:r w:rsidRPr="00040BDC">
        <w:rPr>
          <w:rFonts w:hint="eastAsia"/>
          <w:lang w:eastAsia="zh-CN"/>
        </w:rPr>
        <w:t>节为</w:t>
      </w:r>
      <w:r w:rsidRPr="00040BDC">
        <w:rPr>
          <w:lang w:eastAsia="zh-CN"/>
        </w:rPr>
        <w:t>TSB</w:t>
      </w:r>
      <w:r w:rsidRPr="00040BDC">
        <w:rPr>
          <w:rFonts w:hint="eastAsia"/>
          <w:lang w:eastAsia="zh-CN"/>
        </w:rPr>
        <w:t>提供一份能反映编定版本的建议书草案内容的摘要。</w:t>
      </w:r>
    </w:p>
    <w:p w14:paraId="460F79B8" w14:textId="77777777" w:rsidR="008A4F48" w:rsidRPr="00040BDC" w:rsidRDefault="008A4F48" w:rsidP="00C2478E">
      <w:pPr>
        <w:pStyle w:val="Normalnoindent"/>
        <w:rPr>
          <w:lang w:eastAsia="zh-CN"/>
        </w:rPr>
      </w:pPr>
      <w:r w:rsidRPr="00040BDC">
        <w:rPr>
          <w:b/>
          <w:lang w:eastAsia="zh-CN"/>
        </w:rPr>
        <w:t>3.3</w:t>
      </w:r>
      <w:r w:rsidRPr="00040BDC">
        <w:rPr>
          <w:lang w:eastAsia="zh-CN"/>
        </w:rPr>
        <w:tab/>
      </w:r>
      <w:r w:rsidRPr="00040BDC">
        <w:rPr>
          <w:rFonts w:hint="eastAsia"/>
          <w:lang w:eastAsia="zh-CN"/>
        </w:rPr>
        <w:t>应按照“</w:t>
      </w:r>
      <w:r w:rsidRPr="00040BDC">
        <w:rPr>
          <w:lang w:eastAsia="zh-CN"/>
        </w:rPr>
        <w:t>ITU-T</w:t>
      </w:r>
      <w:r w:rsidRPr="00040BDC">
        <w:rPr>
          <w:rFonts w:hint="eastAsia"/>
          <w:lang w:eastAsia="zh-CN"/>
        </w:rPr>
        <w:t>建议书作者指南”编写此类摘要</w:t>
      </w:r>
      <w:r w:rsidR="004152CB" w:rsidRPr="00040BDC">
        <w:rPr>
          <w:rStyle w:val="FootnoteReference"/>
          <w:lang w:eastAsia="zh-CN"/>
        </w:rPr>
        <w:footnoteReference w:id="84"/>
      </w:r>
      <w:r w:rsidRPr="00040BDC">
        <w:rPr>
          <w:rFonts w:hint="eastAsia"/>
          <w:lang w:eastAsia="zh-CN"/>
        </w:rPr>
        <w:t>。摘要应简单概括新的或建议书修订草案的目的和内容，并酌情说明修订意图。无摘要的建议书不得被视为完整建议书，因此不得提交批准。</w:t>
      </w:r>
    </w:p>
    <w:p w14:paraId="5ABD6BA6" w14:textId="77777777" w:rsidR="008A4F48" w:rsidRPr="00040BDC" w:rsidRDefault="008A4F48" w:rsidP="00C2478E">
      <w:pPr>
        <w:pStyle w:val="Normalnoindent"/>
        <w:rPr>
          <w:lang w:eastAsia="zh-CN"/>
        </w:rPr>
      </w:pPr>
      <w:r w:rsidRPr="00040BDC">
        <w:rPr>
          <w:b/>
          <w:lang w:eastAsia="zh-CN"/>
        </w:rPr>
        <w:t>3.4</w:t>
      </w:r>
      <w:r w:rsidRPr="00040BDC">
        <w:rPr>
          <w:lang w:eastAsia="zh-CN"/>
        </w:rPr>
        <w:tab/>
      </w:r>
      <w:r w:rsidRPr="00040BDC">
        <w:rPr>
          <w:rFonts w:hint="eastAsia"/>
          <w:lang w:eastAsia="zh-CN"/>
        </w:rPr>
        <w:t>根据《公约》第</w:t>
      </w:r>
      <w:r w:rsidRPr="00040BDC">
        <w:rPr>
          <w:lang w:eastAsia="zh-CN"/>
        </w:rPr>
        <w:t>192</w:t>
      </w:r>
      <w:r w:rsidRPr="00040BDC">
        <w:rPr>
          <w:rFonts w:hint="eastAsia"/>
          <w:lang w:eastAsia="zh-CN"/>
        </w:rPr>
        <w:t>款，研究组只能在所分配到的课题确定的职责范围内争取批准新的或建议书修订草案。此外，或作为备选方式，亦可在研究组的职责和职权范围内争取批准现行建议书的修正案。</w:t>
      </w:r>
    </w:p>
    <w:p w14:paraId="2FD7970C" w14:textId="77777777" w:rsidR="008A4F48" w:rsidRPr="00040BDC" w:rsidRDefault="008A4F48" w:rsidP="00C2478E">
      <w:pPr>
        <w:pStyle w:val="Normalnoindent"/>
        <w:rPr>
          <w:lang w:eastAsia="zh-CN"/>
        </w:rPr>
      </w:pPr>
      <w:r w:rsidRPr="00040BDC">
        <w:rPr>
          <w:b/>
          <w:lang w:eastAsia="zh-CN"/>
        </w:rPr>
        <w:t>3.5</w:t>
      </w:r>
      <w:r w:rsidRPr="00040BDC">
        <w:rPr>
          <w:lang w:eastAsia="zh-CN"/>
        </w:rPr>
        <w:tab/>
      </w:r>
      <w:r w:rsidRPr="00040BDC">
        <w:rPr>
          <w:rFonts w:hint="eastAsia"/>
          <w:lang w:eastAsia="zh-CN"/>
        </w:rPr>
        <w:t>如果新的或建议书修订草案涉及一个以上研究组的职权范围，则提议批准的研究组主席应在开始采用本批准程序之前征求并考虑其他相关研究组主席的意见。</w:t>
      </w:r>
    </w:p>
    <w:p w14:paraId="7CCA75BB" w14:textId="77777777" w:rsidR="008A4F48" w:rsidRPr="00040BDC" w:rsidRDefault="008A4F48" w:rsidP="00C2478E">
      <w:pPr>
        <w:pStyle w:val="Normalnoindent"/>
        <w:rPr>
          <w:lang w:val="en-US" w:eastAsia="zh-CN"/>
        </w:rPr>
      </w:pPr>
      <w:r w:rsidRPr="00040BDC">
        <w:rPr>
          <w:b/>
          <w:bCs/>
          <w:lang w:eastAsia="zh-CN"/>
        </w:rPr>
        <w:t>3.6</w:t>
      </w:r>
      <w:r w:rsidRPr="00040BDC">
        <w:rPr>
          <w:lang w:eastAsia="zh-CN"/>
        </w:rPr>
        <w:tab/>
      </w:r>
      <w:r w:rsidRPr="00040BDC">
        <w:rPr>
          <w:rFonts w:hint="eastAsia"/>
          <w:lang w:eastAsia="zh-CN"/>
        </w:rPr>
        <w:t>应根据《</w:t>
      </w:r>
      <w:r w:rsidRPr="00040BDC">
        <w:rPr>
          <w:rFonts w:hint="eastAsia"/>
          <w:lang w:eastAsia="zh-CN"/>
        </w:rPr>
        <w:t>ITU-T/ITU-R/ISO/IEC</w:t>
      </w:r>
      <w:r w:rsidRPr="00040BDC">
        <w:rPr>
          <w:rFonts w:hint="eastAsia"/>
          <w:lang w:eastAsia="zh-CN"/>
        </w:rPr>
        <w:t>通用专利政策》、《国际电联软件版权导则》和《</w:t>
      </w:r>
      <w:r w:rsidRPr="00040BDC">
        <w:rPr>
          <w:rFonts w:hint="eastAsia"/>
          <w:lang w:eastAsia="zh-CN"/>
        </w:rPr>
        <w:t>ITU-T</w:t>
      </w:r>
      <w:r w:rsidRPr="00040BDC">
        <w:rPr>
          <w:rFonts w:hint="eastAsia"/>
          <w:lang w:eastAsia="zh-CN"/>
        </w:rPr>
        <w:t>有关将商标纳入</w:t>
      </w:r>
      <w:r w:rsidRPr="00040BDC">
        <w:rPr>
          <w:rFonts w:hint="eastAsia"/>
          <w:lang w:eastAsia="zh-CN"/>
        </w:rPr>
        <w:t>ITU-T</w:t>
      </w:r>
      <w:r w:rsidRPr="00040BDC">
        <w:rPr>
          <w:rFonts w:hint="eastAsia"/>
          <w:lang w:eastAsia="zh-CN"/>
        </w:rPr>
        <w:t>建议书的导则》（可通过</w:t>
      </w:r>
      <w:r>
        <w:fldChar w:fldCharType="begin"/>
      </w:r>
      <w:r>
        <w:instrText>HYPERLINK "https://www.itu.int/ipr"</w:instrText>
      </w:r>
      <w:r>
        <w:fldChar w:fldCharType="separate"/>
      </w:r>
      <w:r w:rsidRPr="00040BDC">
        <w:rPr>
          <w:rStyle w:val="Hyperlink"/>
          <w:lang w:eastAsia="zh-CN"/>
        </w:rPr>
        <w:t>https://www.itu.int/ipr</w:t>
      </w:r>
      <w:r>
        <w:fldChar w:fldCharType="end"/>
      </w:r>
      <w:r w:rsidRPr="00040BDC">
        <w:rPr>
          <w:rFonts w:hint="eastAsia"/>
          <w:lang w:eastAsia="zh-CN"/>
        </w:rPr>
        <w:t>查询）制定建议书，同时应考虑外部来源拍摄的文本或图片可能存在的版权限制（亦见第</w:t>
      </w:r>
      <w:r w:rsidRPr="00040BDC">
        <w:rPr>
          <w:rFonts w:hint="eastAsia"/>
          <w:lang w:eastAsia="zh-CN"/>
        </w:rPr>
        <w:t>4.2</w:t>
      </w:r>
      <w:r w:rsidRPr="00040BDC">
        <w:rPr>
          <w:rFonts w:hint="eastAsia"/>
          <w:lang w:eastAsia="zh-CN"/>
        </w:rPr>
        <w:t>节）。例如：</w:t>
      </w:r>
    </w:p>
    <w:p w14:paraId="7E1386FC" w14:textId="1DE52F03" w:rsidR="008A4F48" w:rsidRPr="00040BDC" w:rsidRDefault="008A4F48" w:rsidP="00C2478E">
      <w:pPr>
        <w:pStyle w:val="Normalnoindent"/>
        <w:rPr>
          <w:lang w:eastAsia="zh-CN"/>
        </w:rPr>
      </w:pPr>
      <w:r w:rsidRPr="00040BDC">
        <w:rPr>
          <w:b/>
          <w:lang w:eastAsia="zh-CN"/>
        </w:rPr>
        <w:t>3.6.1</w:t>
      </w:r>
      <w:r w:rsidRPr="00040BDC">
        <w:rPr>
          <w:lang w:eastAsia="zh-CN"/>
        </w:rPr>
        <w:tab/>
      </w:r>
      <w:r w:rsidRPr="00040BDC">
        <w:rPr>
          <w:rFonts w:hint="eastAsia"/>
          <w:lang w:eastAsia="zh-CN"/>
        </w:rPr>
        <w:t>参加</w:t>
      </w:r>
      <w:r w:rsidRPr="00040BDC">
        <w:rPr>
          <w:lang w:eastAsia="zh-CN"/>
        </w:rPr>
        <w:t>ITU-T</w:t>
      </w:r>
      <w:r w:rsidRPr="00040BDC">
        <w:rPr>
          <w:rFonts w:hint="eastAsia"/>
          <w:lang w:eastAsia="zh-CN"/>
        </w:rPr>
        <w:t>工作的任何一方应自一开始即提醒电信标准化局主任注意其自身的或其它组织的已知专利，或已知待批专利申请。应使用</w:t>
      </w:r>
      <w:r w:rsidRPr="00040BDC">
        <w:rPr>
          <w:lang w:eastAsia="zh-CN"/>
        </w:rPr>
        <w:t>ITU-T</w:t>
      </w:r>
      <w:r w:rsidRPr="00040BDC">
        <w:rPr>
          <w:rFonts w:hint="eastAsia"/>
          <w:lang w:eastAsia="zh-CN"/>
        </w:rPr>
        <w:t>网站提供的“专利说明和使用许可声明”表格。</w:t>
      </w:r>
    </w:p>
    <w:p w14:paraId="4E2E5BB8" w14:textId="372C601A" w:rsidR="008A4F48" w:rsidRPr="00040BDC" w:rsidRDefault="008A4F48" w:rsidP="00C2478E">
      <w:pPr>
        <w:pStyle w:val="Normalnoindent"/>
        <w:rPr>
          <w:lang w:eastAsia="zh-CN"/>
        </w:rPr>
      </w:pPr>
      <w:r w:rsidRPr="00040BDC">
        <w:rPr>
          <w:b/>
          <w:lang w:eastAsia="zh-CN"/>
        </w:rPr>
        <w:t>3.6.2</w:t>
      </w:r>
      <w:r w:rsidRPr="00040BDC">
        <w:rPr>
          <w:lang w:eastAsia="zh-CN"/>
        </w:rPr>
        <w:tab/>
      </w:r>
      <w:r w:rsidRPr="00040BDC">
        <w:rPr>
          <w:rFonts w:hint="eastAsia"/>
          <w:lang w:eastAsia="zh-CN"/>
        </w:rPr>
        <w:t>如实施</w:t>
      </w:r>
      <w:r w:rsidRPr="00040BDC">
        <w:rPr>
          <w:lang w:eastAsia="zh-CN"/>
        </w:rPr>
        <w:t>ITU-T</w:t>
      </w:r>
      <w:r w:rsidRPr="00040BDC">
        <w:rPr>
          <w:rFonts w:hint="eastAsia"/>
          <w:lang w:eastAsia="zh-CN"/>
        </w:rPr>
        <w:t>建议书可能需要用到非</w:t>
      </w:r>
      <w:r w:rsidRPr="00040BDC">
        <w:rPr>
          <w:lang w:eastAsia="zh-CN"/>
        </w:rPr>
        <w:t>ITU-T</w:t>
      </w:r>
      <w:r w:rsidRPr="00040BDC">
        <w:rPr>
          <w:rFonts w:hint="eastAsia"/>
          <w:lang w:eastAsia="zh-CN"/>
        </w:rPr>
        <w:t>成员组织的某项（些）专利或待批专利申请的话，则持有该专利或该待批专利申请的此类组织可采用</w:t>
      </w:r>
      <w:r w:rsidRPr="00040BDC">
        <w:rPr>
          <w:lang w:eastAsia="zh-CN"/>
        </w:rPr>
        <w:t>ITU-T</w:t>
      </w:r>
      <w:r w:rsidRPr="00040BDC">
        <w:rPr>
          <w:rFonts w:hint="eastAsia"/>
          <w:lang w:eastAsia="zh-CN"/>
        </w:rPr>
        <w:t>网站提供的表格向</w:t>
      </w:r>
      <w:r w:rsidRPr="00040BDC">
        <w:rPr>
          <w:lang w:eastAsia="zh-CN"/>
        </w:rPr>
        <w:t>TSB</w:t>
      </w:r>
      <w:r w:rsidRPr="00040BDC">
        <w:rPr>
          <w:rFonts w:hint="eastAsia"/>
          <w:lang w:eastAsia="zh-CN"/>
        </w:rPr>
        <w:t>递交“专利说明和使用许可声明”。</w:t>
      </w:r>
    </w:p>
    <w:p w14:paraId="63818A84" w14:textId="77777777" w:rsidR="008A4F48" w:rsidRPr="00040BDC" w:rsidRDefault="008A4F48" w:rsidP="00C2478E">
      <w:pPr>
        <w:pStyle w:val="Normalnoindent"/>
        <w:rPr>
          <w:lang w:eastAsia="zh-CN"/>
        </w:rPr>
      </w:pPr>
      <w:r w:rsidRPr="00040BDC">
        <w:rPr>
          <w:b/>
          <w:lang w:eastAsia="zh-CN"/>
        </w:rPr>
        <w:t>3.7</w:t>
      </w:r>
      <w:r w:rsidRPr="00040BDC">
        <w:rPr>
          <w:lang w:eastAsia="zh-CN"/>
        </w:rPr>
        <w:tab/>
      </w:r>
      <w:r w:rsidRPr="00040BDC">
        <w:rPr>
          <w:rFonts w:hint="eastAsia"/>
          <w:lang w:eastAsia="zh-CN"/>
        </w:rPr>
        <w:t>为了稳定起见，新的或修订的建议书一经批准，则一般在一段合理的时间内不应寻求对该新文本或修订部分的进一步修正进行批准，除非提议的修正是对前一次批准过程中所达成的一致意见的补充而非改变，或是因发现了重大错误或遗漏。作为总体原则，在此所述的“一段合理的时间”多数情况下指至少两年。</w:t>
      </w:r>
    </w:p>
    <w:p w14:paraId="7BABE0A3" w14:textId="77777777" w:rsidR="008A4F48" w:rsidRPr="00040BDC" w:rsidRDefault="008A4F48" w:rsidP="008A4F48">
      <w:pPr>
        <w:ind w:firstLineChars="200" w:firstLine="480"/>
        <w:rPr>
          <w:lang w:val="en-GB" w:eastAsia="zh-CN"/>
        </w:rPr>
      </w:pPr>
      <w:r w:rsidRPr="00040BDC">
        <w:rPr>
          <w:rFonts w:hint="eastAsia"/>
          <w:lang w:eastAsia="zh-CN"/>
        </w:rPr>
        <w:t>旨在纠正错误的修正案可根据第</w:t>
      </w:r>
      <w:r w:rsidRPr="00040BDC">
        <w:rPr>
          <w:lang w:eastAsia="zh-CN"/>
        </w:rPr>
        <w:t>7.1</w:t>
      </w:r>
      <w:r w:rsidRPr="00040BDC">
        <w:rPr>
          <w:rFonts w:hint="eastAsia"/>
          <w:lang w:eastAsia="zh-CN"/>
        </w:rPr>
        <w:t>节加以批准。</w:t>
      </w:r>
    </w:p>
    <w:p w14:paraId="0BD5C2A2" w14:textId="77777777" w:rsidR="00C2478E" w:rsidRPr="00040BDC" w:rsidRDefault="00C2478E" w:rsidP="008A4F48">
      <w:pPr>
        <w:ind w:firstLineChars="200" w:firstLine="480"/>
        <w:rPr>
          <w:lang w:val="en-GB" w:eastAsia="zh-CN"/>
        </w:rPr>
      </w:pPr>
      <w:r w:rsidRPr="00040BDC">
        <w:rPr>
          <w:lang w:val="en-GB" w:eastAsia="zh-CN"/>
        </w:rPr>
        <w:br w:type="page"/>
      </w:r>
    </w:p>
    <w:p w14:paraId="2298663E" w14:textId="77777777" w:rsidR="008A4F48" w:rsidRPr="00040BDC" w:rsidRDefault="008A4F48" w:rsidP="008A4F48">
      <w:pPr>
        <w:pStyle w:val="Heading1"/>
        <w:rPr>
          <w:lang w:eastAsia="zh-CN"/>
        </w:rPr>
      </w:pPr>
      <w:r w:rsidRPr="00040BDC">
        <w:rPr>
          <w:lang w:eastAsia="zh-CN"/>
        </w:rPr>
        <w:lastRenderedPageBreak/>
        <w:t>4</w:t>
      </w:r>
      <w:r w:rsidRPr="00040BDC">
        <w:rPr>
          <w:lang w:eastAsia="zh-CN"/>
        </w:rPr>
        <w:tab/>
      </w:r>
      <w:r w:rsidRPr="00040BDC">
        <w:rPr>
          <w:rFonts w:hint="eastAsia"/>
          <w:lang w:eastAsia="zh-CN"/>
        </w:rPr>
        <w:t>最后征询和额外审议</w:t>
      </w:r>
    </w:p>
    <w:p w14:paraId="4B972480" w14:textId="77777777" w:rsidR="008A4F48" w:rsidRPr="00040BDC" w:rsidRDefault="008A4F48" w:rsidP="00C2478E">
      <w:pPr>
        <w:pStyle w:val="Normalnoindent"/>
        <w:rPr>
          <w:lang w:eastAsia="zh-CN"/>
        </w:rPr>
      </w:pPr>
      <w:r w:rsidRPr="00040BDC">
        <w:rPr>
          <w:b/>
          <w:lang w:eastAsia="zh-CN"/>
        </w:rPr>
        <w:t>4.1</w:t>
      </w:r>
      <w:r w:rsidRPr="00040BDC">
        <w:rPr>
          <w:lang w:eastAsia="zh-CN"/>
        </w:rPr>
        <w:tab/>
      </w:r>
      <w:r w:rsidRPr="00040BDC">
        <w:rPr>
          <w:rFonts w:hint="eastAsia"/>
          <w:lang w:eastAsia="zh-CN"/>
        </w:rPr>
        <w:t>最后征询的四周时间和程序自主任宣布采用备选批准程序（第</w:t>
      </w:r>
      <w:r w:rsidRPr="00040BDC">
        <w:rPr>
          <w:lang w:eastAsia="zh-CN"/>
        </w:rPr>
        <w:t>3.1</w:t>
      </w:r>
      <w:r w:rsidRPr="00040BDC">
        <w:rPr>
          <w:rFonts w:hint="eastAsia"/>
          <w:lang w:eastAsia="zh-CN"/>
        </w:rPr>
        <w:t>节）的意向算起。</w:t>
      </w:r>
    </w:p>
    <w:p w14:paraId="00602363" w14:textId="77777777" w:rsidR="008A4F48" w:rsidRPr="00040BDC" w:rsidRDefault="008A4F48" w:rsidP="00C2478E">
      <w:pPr>
        <w:pStyle w:val="Normalnoindent"/>
        <w:rPr>
          <w:lang w:eastAsia="zh-CN"/>
        </w:rPr>
      </w:pPr>
      <w:r w:rsidRPr="00040BDC">
        <w:rPr>
          <w:b/>
          <w:lang w:eastAsia="zh-CN"/>
        </w:rPr>
        <w:t>4.2</w:t>
      </w:r>
      <w:r w:rsidRPr="00040BDC">
        <w:rPr>
          <w:lang w:eastAsia="zh-CN"/>
        </w:rPr>
        <w:tab/>
      </w:r>
      <w:r w:rsidRPr="00040BDC">
        <w:rPr>
          <w:rFonts w:hint="eastAsia"/>
          <w:lang w:eastAsia="zh-CN"/>
        </w:rPr>
        <w:t>如果</w:t>
      </w:r>
      <w:r w:rsidRPr="00040BDC">
        <w:rPr>
          <w:lang w:eastAsia="zh-CN"/>
        </w:rPr>
        <w:t>TSB</w:t>
      </w:r>
      <w:r w:rsidRPr="00040BDC">
        <w:rPr>
          <w:rFonts w:hint="eastAsia"/>
          <w:lang w:eastAsia="zh-CN"/>
        </w:rPr>
        <w:t>收到一份说明（或多份说明），表明实施建议书草案可能需使用受一项或多项版权保护的或受一项或多项已获</w:t>
      </w:r>
      <w:r w:rsidRPr="00040BDC">
        <w:rPr>
          <w:lang w:eastAsia="zh-CN"/>
        </w:rPr>
        <w:t>/</w:t>
      </w:r>
      <w:r w:rsidRPr="00040BDC">
        <w:rPr>
          <w:rFonts w:hint="eastAsia"/>
          <w:lang w:eastAsia="zh-CN"/>
        </w:rPr>
        <w:t>待批专利保护的知识产权，则主任须将这一信息在</w:t>
      </w:r>
      <w:r w:rsidRPr="00040BDC">
        <w:rPr>
          <w:lang w:eastAsia="zh-CN"/>
        </w:rPr>
        <w:t>ITU-T</w:t>
      </w:r>
      <w:r w:rsidRPr="00040BDC">
        <w:rPr>
          <w:rFonts w:hint="eastAsia"/>
          <w:lang w:eastAsia="zh-CN"/>
        </w:rPr>
        <w:t>网站上发布。</w:t>
      </w:r>
    </w:p>
    <w:p w14:paraId="033A3B20" w14:textId="77777777" w:rsidR="008A4F48" w:rsidRPr="00040BDC" w:rsidRDefault="008A4F48" w:rsidP="00C2478E">
      <w:pPr>
        <w:pStyle w:val="Normalnoindent"/>
        <w:rPr>
          <w:lang w:eastAsia="zh-CN"/>
        </w:rPr>
      </w:pPr>
      <w:r w:rsidRPr="00040BDC">
        <w:rPr>
          <w:b/>
          <w:lang w:eastAsia="zh-CN"/>
        </w:rPr>
        <w:t>4.3</w:t>
      </w:r>
      <w:r w:rsidRPr="00040BDC">
        <w:rPr>
          <w:lang w:eastAsia="zh-CN"/>
        </w:rPr>
        <w:tab/>
        <w:t>TSB</w:t>
      </w:r>
      <w:r w:rsidRPr="00040BDC">
        <w:rPr>
          <w:rFonts w:hint="eastAsia"/>
          <w:lang w:eastAsia="zh-CN"/>
        </w:rPr>
        <w:t>主任须通知其他两个局的主任，说明目前正在要求成员国和部门成员就有关新的或修订的建议书的批准问题提出意见。</w:t>
      </w:r>
    </w:p>
    <w:p w14:paraId="6BFAE9E7" w14:textId="77777777" w:rsidR="008A4F48" w:rsidRPr="00040BDC" w:rsidRDefault="008A4F48" w:rsidP="00C2478E">
      <w:pPr>
        <w:pStyle w:val="Normalnoindent"/>
        <w:rPr>
          <w:lang w:eastAsia="zh-CN"/>
        </w:rPr>
      </w:pPr>
      <w:r w:rsidRPr="00040BDC">
        <w:rPr>
          <w:b/>
          <w:lang w:eastAsia="zh-CN"/>
        </w:rPr>
        <w:t>4.4</w:t>
      </w:r>
      <w:r w:rsidRPr="00040BDC">
        <w:rPr>
          <w:lang w:eastAsia="zh-CN"/>
        </w:rPr>
        <w:tab/>
      </w:r>
      <w:r w:rsidRPr="00040BDC">
        <w:rPr>
          <w:rFonts w:hint="eastAsia"/>
          <w:lang w:eastAsia="zh-CN"/>
        </w:rPr>
        <w:t>在最后征询期间，如果任何成员国或部门成员认为不应批准新的或修订的建议书草案，则应阐明其不赞成批准的理由，并提出可能有利于进一步审议和批准新的或修订的建议书草案的修改意见。</w:t>
      </w:r>
      <w:r w:rsidRPr="00040BDC">
        <w:rPr>
          <w:lang w:eastAsia="zh-CN"/>
        </w:rPr>
        <w:t>TSB</w:t>
      </w:r>
      <w:r w:rsidRPr="00040BDC">
        <w:rPr>
          <w:rFonts w:hint="eastAsia"/>
          <w:lang w:eastAsia="zh-CN"/>
        </w:rPr>
        <w:t>将向</w:t>
      </w:r>
      <w:r w:rsidRPr="00040BDC">
        <w:rPr>
          <w:lang w:eastAsia="zh-CN"/>
        </w:rPr>
        <w:t>ITU-T</w:t>
      </w:r>
      <w:r w:rsidRPr="00040BDC">
        <w:rPr>
          <w:rFonts w:hint="eastAsia"/>
          <w:lang w:eastAsia="zh-CN"/>
        </w:rPr>
        <w:t>的成员通报这些意见。</w:t>
      </w:r>
    </w:p>
    <w:p w14:paraId="13EC42BD" w14:textId="257F7FA6" w:rsidR="008A4F48" w:rsidRPr="00040BDC" w:rsidRDefault="008A4F48" w:rsidP="00C2478E">
      <w:pPr>
        <w:pStyle w:val="Normalnoindent"/>
        <w:rPr>
          <w:lang w:eastAsia="zh-CN"/>
        </w:rPr>
      </w:pPr>
      <w:r w:rsidRPr="00040BDC">
        <w:rPr>
          <w:b/>
          <w:lang w:eastAsia="zh-CN"/>
        </w:rPr>
        <w:t>4.4.1</w:t>
      </w:r>
      <w:r w:rsidRPr="00040BDC">
        <w:rPr>
          <w:lang w:eastAsia="zh-CN"/>
        </w:rPr>
        <w:tab/>
      </w:r>
      <w:r w:rsidRPr="00040BDC">
        <w:rPr>
          <w:rFonts w:hint="eastAsia"/>
          <w:lang w:eastAsia="zh-CN"/>
        </w:rPr>
        <w:t>如果在最后征询截止前未收到除文字错误（拼写、句法和标点符号错误等）以外的任何意见的话，则新的或修订的建议书草案被视为得到批准，并将对文字错误加以更正。</w:t>
      </w:r>
    </w:p>
    <w:p w14:paraId="69C8FBA3" w14:textId="47645B81" w:rsidR="008A4F48" w:rsidRPr="00040BDC" w:rsidRDefault="008A4F48" w:rsidP="00C2478E">
      <w:pPr>
        <w:pStyle w:val="Normalnoindent"/>
        <w:rPr>
          <w:lang w:val="en-US" w:eastAsia="zh-CN"/>
        </w:rPr>
      </w:pPr>
      <w:r w:rsidRPr="00040BDC">
        <w:rPr>
          <w:b/>
          <w:lang w:eastAsia="zh-CN"/>
        </w:rPr>
        <w:t>4.4.2</w:t>
      </w:r>
      <w:r w:rsidRPr="00040BDC">
        <w:rPr>
          <w:lang w:eastAsia="zh-CN"/>
        </w:rPr>
        <w:tab/>
      </w:r>
      <w:r w:rsidRPr="00040BDC">
        <w:rPr>
          <w:rFonts w:hint="eastAsia"/>
          <w:lang w:eastAsia="zh-CN"/>
        </w:rPr>
        <w:t>如果在最后征询截止前收到了并非说明文字错误的意见，则研究组主席应在与</w:t>
      </w:r>
      <w:r w:rsidRPr="00040BDC">
        <w:rPr>
          <w:lang w:eastAsia="zh-CN"/>
        </w:rPr>
        <w:t>TSB</w:t>
      </w:r>
      <w:r w:rsidRPr="00040BDC">
        <w:rPr>
          <w:rFonts w:hint="eastAsia"/>
          <w:lang w:eastAsia="zh-CN"/>
        </w:rPr>
        <w:t>协商后，对下列两种情况做出判断：</w:t>
      </w:r>
    </w:p>
    <w:p w14:paraId="5E6A9825" w14:textId="77777777" w:rsidR="008A4F48" w:rsidRPr="00040BDC" w:rsidRDefault="008A4F48" w:rsidP="008A4F48">
      <w:pPr>
        <w:pStyle w:val="enumlev1"/>
        <w:rPr>
          <w:lang w:val="en-US" w:eastAsia="zh-CN"/>
        </w:rPr>
      </w:pPr>
      <w:r w:rsidRPr="00040BDC">
        <w:rPr>
          <w:lang w:eastAsia="zh-CN"/>
        </w:rPr>
        <w:t>a)</w:t>
      </w:r>
      <w:r w:rsidRPr="00040BDC">
        <w:rPr>
          <w:lang w:eastAsia="zh-CN"/>
        </w:rPr>
        <w:tab/>
      </w:r>
      <w:r w:rsidRPr="00040BDC">
        <w:rPr>
          <w:rFonts w:hint="eastAsia"/>
          <w:lang w:eastAsia="zh-CN"/>
        </w:rPr>
        <w:t>从时间上看，是否来得及在计划中的研究组会议上审议提交批准的建议书草案；如时间合适，则采用第</w:t>
      </w:r>
      <w:r w:rsidRPr="00040BDC">
        <w:rPr>
          <w:lang w:eastAsia="zh-CN"/>
        </w:rPr>
        <w:t>4.6</w:t>
      </w:r>
      <w:r w:rsidRPr="00040BDC">
        <w:rPr>
          <w:rFonts w:hint="eastAsia"/>
          <w:lang w:eastAsia="zh-CN"/>
        </w:rPr>
        <w:t>节中关于在研究组会议上批准建议书的程序；或</w:t>
      </w:r>
    </w:p>
    <w:p w14:paraId="3A5BADEA" w14:textId="77777777" w:rsidR="008A4F48" w:rsidRPr="00040BDC" w:rsidRDefault="008A4F48" w:rsidP="008A4F48">
      <w:pPr>
        <w:pStyle w:val="enumlev1"/>
        <w:rPr>
          <w:lang w:eastAsia="zh-CN"/>
        </w:rPr>
      </w:pPr>
      <w:r w:rsidRPr="00040BDC">
        <w:rPr>
          <w:lang w:eastAsia="zh-CN"/>
        </w:rPr>
        <w:t>b)</w:t>
      </w:r>
      <w:r w:rsidRPr="00040BDC">
        <w:rPr>
          <w:lang w:eastAsia="zh-CN"/>
        </w:rPr>
        <w:tab/>
      </w:r>
      <w:r w:rsidRPr="00040BDC">
        <w:rPr>
          <w:rFonts w:hint="eastAsia"/>
          <w:lang w:eastAsia="zh-CN"/>
        </w:rPr>
        <w:t>为节省时间和</w:t>
      </w:r>
      <w:r w:rsidRPr="00040BDC">
        <w:rPr>
          <w:lang w:eastAsia="zh-CN"/>
        </w:rPr>
        <w:t>/</w:t>
      </w:r>
      <w:r w:rsidRPr="00040BDC">
        <w:rPr>
          <w:rFonts w:hint="eastAsia"/>
          <w:lang w:eastAsia="zh-CN"/>
        </w:rPr>
        <w:t>或考虑到该项工作的性质和成熟程度，应在研究组主席的指导下处理相关意见。这一工作将由相关研究组的专家通过电子通信的方式或在会议上完成。在酌情准备好经修订、编辑加工的文本草案后，即可采用从第</w:t>
      </w:r>
      <w:r w:rsidRPr="00040BDC">
        <w:rPr>
          <w:lang w:eastAsia="zh-CN"/>
        </w:rPr>
        <w:t>4.4.3</w:t>
      </w:r>
      <w:r w:rsidRPr="00040BDC">
        <w:rPr>
          <w:rFonts w:hint="eastAsia"/>
          <w:lang w:eastAsia="zh-CN"/>
        </w:rPr>
        <w:t>节开始的程序。</w:t>
      </w:r>
    </w:p>
    <w:p w14:paraId="6A2BC81E" w14:textId="361EE248" w:rsidR="008A4F48" w:rsidRPr="00040BDC" w:rsidRDefault="008A4F48" w:rsidP="00C2478E">
      <w:pPr>
        <w:pStyle w:val="Normalnoindent"/>
        <w:rPr>
          <w:lang w:eastAsia="zh-CN"/>
        </w:rPr>
      </w:pPr>
      <w:r w:rsidRPr="00040BDC">
        <w:rPr>
          <w:b/>
          <w:lang w:eastAsia="zh-CN"/>
        </w:rPr>
        <w:t>4.4.3</w:t>
      </w:r>
      <w:r w:rsidRPr="00040BDC">
        <w:rPr>
          <w:lang w:eastAsia="zh-CN"/>
        </w:rPr>
        <w:tab/>
      </w:r>
      <w:r w:rsidRPr="00040BDC">
        <w:rPr>
          <w:rFonts w:hint="eastAsia"/>
          <w:lang w:eastAsia="zh-CN"/>
        </w:rPr>
        <w:t>如果在最后一次征集意见程序结束时收到除指出打字错误以外的意见，正常情况下，报告人须在编辑的协助下在最后一次征集意见结束后两周内将所有这些意见汇编成一份单独的文件，例如以表格的形式（见附件</w:t>
      </w:r>
      <w:r w:rsidRPr="00040BDC">
        <w:rPr>
          <w:rFonts w:hint="eastAsia"/>
          <w:lang w:eastAsia="zh-CN"/>
        </w:rPr>
        <w:t>A</w:t>
      </w:r>
      <w:r w:rsidRPr="00040BDC">
        <w:rPr>
          <w:rFonts w:hint="eastAsia"/>
          <w:lang w:eastAsia="zh-CN"/>
        </w:rPr>
        <w:t>），作为结束征求意见处理流程的基础。</w:t>
      </w:r>
    </w:p>
    <w:p w14:paraId="2CA90622" w14:textId="557E422D" w:rsidR="008A4F48" w:rsidRPr="00040BDC" w:rsidRDefault="008A4F48" w:rsidP="00C2478E">
      <w:pPr>
        <w:pStyle w:val="Normalnoindent"/>
        <w:rPr>
          <w:lang w:eastAsia="zh-CN"/>
        </w:rPr>
      </w:pPr>
      <w:r w:rsidRPr="00040BDC">
        <w:rPr>
          <w:b/>
          <w:bCs/>
          <w:lang w:eastAsia="zh-CN"/>
        </w:rPr>
        <w:t>4.4.4</w:t>
      </w:r>
      <w:r w:rsidRPr="00040BDC">
        <w:rPr>
          <w:lang w:eastAsia="zh-CN"/>
        </w:rPr>
        <w:tab/>
      </w:r>
      <w:r w:rsidRPr="00040BDC">
        <w:rPr>
          <w:rFonts w:hint="eastAsia"/>
          <w:lang w:eastAsia="zh-CN"/>
        </w:rPr>
        <w:t>在完成意见处理并已准备好经修订和编辑加工的文本草案后，研究组主席在与</w:t>
      </w:r>
      <w:r w:rsidRPr="00040BDC">
        <w:rPr>
          <w:lang w:eastAsia="zh-CN"/>
        </w:rPr>
        <w:t>TSB</w:t>
      </w:r>
      <w:r w:rsidRPr="00040BDC">
        <w:rPr>
          <w:rFonts w:hint="eastAsia"/>
          <w:lang w:eastAsia="zh-CN"/>
        </w:rPr>
        <w:t>协商后，对下列两种情况做出判断：</w:t>
      </w:r>
    </w:p>
    <w:p w14:paraId="6B5D1B05" w14:textId="77777777" w:rsidR="008A4F48" w:rsidRPr="00040BDC" w:rsidRDefault="008A4F48" w:rsidP="008A4F48">
      <w:pPr>
        <w:pStyle w:val="enumlev1"/>
        <w:rPr>
          <w:lang w:eastAsia="zh-CN"/>
        </w:rPr>
      </w:pPr>
      <w:r w:rsidRPr="00040BDC">
        <w:rPr>
          <w:lang w:eastAsia="zh-CN"/>
        </w:rPr>
        <w:t>a)</w:t>
      </w:r>
      <w:r w:rsidRPr="00040BDC">
        <w:rPr>
          <w:lang w:eastAsia="zh-CN"/>
        </w:rPr>
        <w:tab/>
      </w:r>
      <w:r w:rsidRPr="00040BDC">
        <w:rPr>
          <w:rFonts w:hint="eastAsia"/>
          <w:lang w:eastAsia="zh-CN"/>
        </w:rPr>
        <w:t>从时间上看，是否来得及在计划中的研究组会议上审议提交批准的建议书草案；如时间合适，则采用第</w:t>
      </w:r>
      <w:r w:rsidRPr="00040BDC">
        <w:rPr>
          <w:lang w:eastAsia="zh-CN"/>
        </w:rPr>
        <w:t>4.6</w:t>
      </w:r>
      <w:r w:rsidRPr="00040BDC">
        <w:rPr>
          <w:rFonts w:hint="eastAsia"/>
          <w:lang w:eastAsia="zh-CN"/>
        </w:rPr>
        <w:t>节中的程序；或</w:t>
      </w:r>
    </w:p>
    <w:p w14:paraId="6DE27265" w14:textId="77777777" w:rsidR="008A4F48" w:rsidRPr="00040BDC" w:rsidRDefault="008A4F48" w:rsidP="008A4F48">
      <w:pPr>
        <w:pStyle w:val="enumlev1"/>
        <w:rPr>
          <w:lang w:eastAsia="zh-CN"/>
        </w:rPr>
      </w:pPr>
      <w:r w:rsidRPr="00040BDC">
        <w:rPr>
          <w:lang w:eastAsia="zh-CN"/>
        </w:rPr>
        <w:t>b)</w:t>
      </w:r>
      <w:r w:rsidRPr="00040BDC">
        <w:rPr>
          <w:lang w:eastAsia="zh-CN"/>
        </w:rPr>
        <w:tab/>
      </w:r>
      <w:r w:rsidRPr="00040BDC">
        <w:rPr>
          <w:rFonts w:hint="eastAsia"/>
          <w:lang w:eastAsia="zh-CN"/>
        </w:rPr>
        <w:t>为节省时间和</w:t>
      </w:r>
      <w:r w:rsidRPr="00040BDC">
        <w:rPr>
          <w:lang w:eastAsia="zh-CN"/>
        </w:rPr>
        <w:t>/</w:t>
      </w:r>
      <w:r w:rsidRPr="00040BDC">
        <w:rPr>
          <w:rFonts w:hint="eastAsia"/>
          <w:lang w:eastAsia="zh-CN"/>
        </w:rPr>
        <w:t>或考虑到该项工作的性质和成熟程度，应对其进行额外审议，此时应采用第</w:t>
      </w:r>
      <w:r w:rsidRPr="00040BDC">
        <w:rPr>
          <w:lang w:eastAsia="zh-CN"/>
        </w:rPr>
        <w:t>4.5</w:t>
      </w:r>
      <w:r w:rsidRPr="00040BDC">
        <w:rPr>
          <w:rFonts w:hint="eastAsia"/>
          <w:lang w:eastAsia="zh-CN"/>
        </w:rPr>
        <w:t>节中的程序；或</w:t>
      </w:r>
    </w:p>
    <w:p w14:paraId="234B75F8" w14:textId="77777777" w:rsidR="00C2478E" w:rsidRPr="00040BDC" w:rsidRDefault="00C2478E" w:rsidP="001A0DC3">
      <w:pPr>
        <w:pStyle w:val="enumlev1"/>
        <w:rPr>
          <w:lang w:val="en-GB" w:eastAsia="zh-CN"/>
        </w:rPr>
      </w:pPr>
      <w:r w:rsidRPr="00040BDC">
        <w:rPr>
          <w:lang w:val="en-GB" w:eastAsia="zh-CN"/>
        </w:rPr>
        <w:br w:type="page"/>
      </w:r>
    </w:p>
    <w:p w14:paraId="20F96684" w14:textId="77777777" w:rsidR="008A4F48" w:rsidRPr="00040BDC" w:rsidRDefault="008A4F48" w:rsidP="008A4F48">
      <w:pPr>
        <w:pStyle w:val="enumlev1"/>
        <w:rPr>
          <w:lang w:val="en-GB" w:eastAsia="zh-CN"/>
        </w:rPr>
      </w:pPr>
      <w:r w:rsidRPr="00040BDC">
        <w:rPr>
          <w:lang w:eastAsia="zh-CN"/>
        </w:rPr>
        <w:lastRenderedPageBreak/>
        <w:t>c)</w:t>
      </w:r>
      <w:r w:rsidRPr="00040BDC">
        <w:rPr>
          <w:lang w:eastAsia="zh-CN"/>
        </w:rPr>
        <w:tab/>
      </w:r>
      <w:r w:rsidRPr="00040BDC">
        <w:rPr>
          <w:rFonts w:hint="eastAsia"/>
          <w:lang w:eastAsia="zh-CN"/>
        </w:rPr>
        <w:t>对不符合</w:t>
      </w:r>
      <w:r w:rsidRPr="00040BDC">
        <w:rPr>
          <w:lang w:eastAsia="zh-CN"/>
        </w:rPr>
        <w:t>ITU</w:t>
      </w:r>
      <w:r w:rsidRPr="00040BDC">
        <w:rPr>
          <w:lang w:eastAsia="zh-CN"/>
        </w:rPr>
        <w:noBreakHyphen/>
        <w:t>T A.5</w:t>
      </w:r>
      <w:r w:rsidRPr="00040BDC">
        <w:rPr>
          <w:rFonts w:hint="eastAsia"/>
          <w:lang w:eastAsia="zh-CN"/>
        </w:rPr>
        <w:t>建议书附件</w:t>
      </w:r>
      <w:r w:rsidRPr="00040BDC">
        <w:rPr>
          <w:lang w:eastAsia="zh-CN"/>
        </w:rPr>
        <w:t>B</w:t>
      </w:r>
      <w:r w:rsidRPr="00040BDC">
        <w:rPr>
          <w:rFonts w:hint="eastAsia"/>
          <w:lang w:eastAsia="zh-CN"/>
        </w:rPr>
        <w:t>中的标准的被参引组织，增加了一条新的规范性参引，在这种情况下第</w:t>
      </w:r>
      <w:r w:rsidRPr="00040BDC">
        <w:rPr>
          <w:lang w:eastAsia="zh-CN"/>
        </w:rPr>
        <w:t>4.6</w:t>
      </w:r>
      <w:r w:rsidRPr="00040BDC">
        <w:rPr>
          <w:rFonts w:hint="eastAsia"/>
          <w:lang w:eastAsia="zh-CN"/>
        </w:rPr>
        <w:t>节中的程序适用。</w:t>
      </w:r>
    </w:p>
    <w:p w14:paraId="1ADE8B01" w14:textId="77777777" w:rsidR="008A4F48" w:rsidRPr="00040BDC" w:rsidRDefault="008A4F48" w:rsidP="00C2478E">
      <w:pPr>
        <w:pStyle w:val="Normalnoindent"/>
        <w:rPr>
          <w:lang w:eastAsia="zh-CN"/>
        </w:rPr>
      </w:pPr>
      <w:r w:rsidRPr="00040BDC">
        <w:rPr>
          <w:b/>
          <w:lang w:eastAsia="zh-CN"/>
        </w:rPr>
        <w:t>4.5</w:t>
      </w:r>
      <w:r w:rsidRPr="00040BDC">
        <w:rPr>
          <w:lang w:eastAsia="zh-CN"/>
        </w:rPr>
        <w:tab/>
      </w:r>
      <w:r w:rsidRPr="00040BDC">
        <w:rPr>
          <w:rFonts w:hint="eastAsia"/>
          <w:lang w:eastAsia="zh-CN"/>
        </w:rPr>
        <w:t>额外审议包含三周时间，并由主任宣布。主任在宣布要进行额外审议时，研究组必须将编定版本的建议书草案文本（包括由意见处理产生的任何修订案）和最后征询中征求到的意见以及汇编在一份文件中的解决方法（如以附件</w:t>
      </w:r>
      <w:r w:rsidRPr="00040BDC">
        <w:rPr>
          <w:lang w:eastAsia="zh-CN"/>
        </w:rPr>
        <w:t>A</w:t>
      </w:r>
      <w:r w:rsidRPr="00040BDC">
        <w:rPr>
          <w:rFonts w:hint="eastAsia"/>
          <w:lang w:eastAsia="zh-CN"/>
        </w:rPr>
        <w:t>中建议的表格形式）提供给</w:t>
      </w:r>
      <w:r w:rsidRPr="00040BDC">
        <w:rPr>
          <w:lang w:eastAsia="zh-CN"/>
        </w:rPr>
        <w:t>TSB</w:t>
      </w:r>
      <w:r w:rsidRPr="00040BDC">
        <w:rPr>
          <w:rFonts w:hint="eastAsia"/>
          <w:lang w:eastAsia="zh-CN"/>
        </w:rPr>
        <w:t>。须指明可查阅到将得到审议的建议书草案文本和最后征询中获得的意见的文件出处。</w:t>
      </w:r>
    </w:p>
    <w:p w14:paraId="66876FEA" w14:textId="77777777" w:rsidR="008A4F48" w:rsidRPr="00040BDC" w:rsidRDefault="008A4F48" w:rsidP="008A4F48">
      <w:pPr>
        <w:pStyle w:val="Note"/>
        <w:rPr>
          <w:lang w:eastAsia="zh-CN"/>
        </w:rPr>
      </w:pPr>
      <w:r w:rsidRPr="00040BDC">
        <w:rPr>
          <w:rFonts w:hint="eastAsia"/>
          <w:lang w:eastAsia="zh-CN"/>
        </w:rPr>
        <w:t>注</w:t>
      </w:r>
      <w:r w:rsidRPr="00040BDC">
        <w:rPr>
          <w:lang w:eastAsia="zh-CN"/>
        </w:rPr>
        <w:t xml:space="preserve"> – </w:t>
      </w:r>
      <w:r w:rsidRPr="00040BDC">
        <w:rPr>
          <w:rFonts w:hint="eastAsia"/>
          <w:lang w:eastAsia="zh-CN"/>
        </w:rPr>
        <w:t>如果因解决意见而增加了一条新的规范性参引，则在意见解决方法中说明</w:t>
      </w:r>
      <w:r w:rsidRPr="00040BDC">
        <w:rPr>
          <w:lang w:eastAsia="zh-CN"/>
        </w:rPr>
        <w:t>ITU-T A.5</w:t>
      </w:r>
      <w:r w:rsidRPr="00040BDC">
        <w:rPr>
          <w:rFonts w:hint="eastAsia"/>
          <w:lang w:eastAsia="zh-CN"/>
        </w:rPr>
        <w:t>的理由（见</w:t>
      </w:r>
      <w:r w:rsidRPr="00040BDC">
        <w:rPr>
          <w:lang w:eastAsia="zh-CN"/>
        </w:rPr>
        <w:t>ITU-T A.5</w:t>
      </w:r>
      <w:r w:rsidRPr="00040BDC">
        <w:rPr>
          <w:rFonts w:hint="eastAsia"/>
          <w:lang w:eastAsia="zh-CN"/>
        </w:rPr>
        <w:t>建议书第</w:t>
      </w:r>
      <w:r w:rsidRPr="00040BDC">
        <w:rPr>
          <w:lang w:eastAsia="zh-CN"/>
        </w:rPr>
        <w:t>6.4</w:t>
      </w:r>
      <w:r w:rsidRPr="00040BDC">
        <w:rPr>
          <w:rFonts w:hint="eastAsia"/>
          <w:lang w:eastAsia="zh-CN"/>
        </w:rPr>
        <w:t>节）。</w:t>
      </w:r>
    </w:p>
    <w:p w14:paraId="74DD59F1" w14:textId="296F8BA1" w:rsidR="008A4F48" w:rsidRPr="00040BDC" w:rsidRDefault="008A4F48" w:rsidP="00C2478E">
      <w:pPr>
        <w:pStyle w:val="Normalnoindent"/>
        <w:rPr>
          <w:lang w:eastAsia="zh-CN"/>
        </w:rPr>
      </w:pPr>
      <w:r w:rsidRPr="00040BDC">
        <w:rPr>
          <w:b/>
          <w:lang w:eastAsia="zh-CN"/>
        </w:rPr>
        <w:t>4.5.1</w:t>
      </w:r>
      <w:r w:rsidRPr="00040BDC">
        <w:rPr>
          <w:lang w:eastAsia="zh-CN"/>
        </w:rPr>
        <w:tab/>
      </w:r>
      <w:r w:rsidRPr="00040BDC">
        <w:rPr>
          <w:rFonts w:hint="eastAsia"/>
          <w:lang w:eastAsia="zh-CN"/>
        </w:rPr>
        <w:t>如果在额外审议截止前未收到除说明文字错误（拼写、句法和标点符号错误等）以外的任何意见的话，则该建议书被视为得到批准，</w:t>
      </w:r>
      <w:r w:rsidRPr="00040BDC">
        <w:rPr>
          <w:lang w:eastAsia="zh-CN"/>
        </w:rPr>
        <w:t>TSB</w:t>
      </w:r>
      <w:r w:rsidRPr="00040BDC">
        <w:rPr>
          <w:rFonts w:hint="eastAsia"/>
          <w:lang w:eastAsia="zh-CN"/>
        </w:rPr>
        <w:t>将对文字错误加以更正。</w:t>
      </w:r>
    </w:p>
    <w:p w14:paraId="6AD06F01" w14:textId="1A17ED2E" w:rsidR="008A4F48" w:rsidRPr="00040BDC" w:rsidRDefault="008A4F48" w:rsidP="00C2478E">
      <w:pPr>
        <w:pStyle w:val="Normalnoindent"/>
        <w:rPr>
          <w:lang w:eastAsia="zh-CN"/>
        </w:rPr>
      </w:pPr>
      <w:r w:rsidRPr="00040BDC">
        <w:rPr>
          <w:b/>
          <w:lang w:eastAsia="zh-CN"/>
        </w:rPr>
        <w:t>4.5.2</w:t>
      </w:r>
      <w:r w:rsidRPr="00040BDC">
        <w:rPr>
          <w:lang w:eastAsia="zh-CN"/>
        </w:rPr>
        <w:tab/>
      </w:r>
      <w:r w:rsidRPr="00040BDC">
        <w:rPr>
          <w:rFonts w:hint="eastAsia"/>
          <w:lang w:eastAsia="zh-CN"/>
        </w:rPr>
        <w:t>如果在额外审议截止前收到了除说明文字错误以外的意见，则应采用第</w:t>
      </w:r>
      <w:r w:rsidRPr="00040BDC">
        <w:rPr>
          <w:lang w:eastAsia="zh-CN"/>
        </w:rPr>
        <w:t>4.6</w:t>
      </w:r>
      <w:r w:rsidRPr="00040BDC">
        <w:rPr>
          <w:rFonts w:hint="eastAsia"/>
          <w:lang w:eastAsia="zh-CN"/>
        </w:rPr>
        <w:t>节中关于在研究组会议上批准的程序。</w:t>
      </w:r>
    </w:p>
    <w:p w14:paraId="593F6E53" w14:textId="77777777" w:rsidR="008A4F48" w:rsidRPr="00040BDC" w:rsidRDefault="008A4F48" w:rsidP="008A4F48">
      <w:pPr>
        <w:pStyle w:val="Note"/>
        <w:rPr>
          <w:lang w:eastAsia="zh-CN"/>
        </w:rPr>
      </w:pPr>
      <w:r w:rsidRPr="00040BDC">
        <w:rPr>
          <w:rFonts w:hint="eastAsia"/>
          <w:lang w:eastAsia="zh-CN"/>
        </w:rPr>
        <w:t>注</w:t>
      </w:r>
      <w:r w:rsidRPr="00040BDC">
        <w:rPr>
          <w:lang w:eastAsia="zh-CN"/>
        </w:rPr>
        <w:t xml:space="preserve"> – </w:t>
      </w:r>
      <w:r w:rsidRPr="00040BDC">
        <w:rPr>
          <w:rFonts w:hint="eastAsia"/>
          <w:lang w:eastAsia="zh-CN"/>
        </w:rPr>
        <w:t>这涵盖了以下情况：由于解决了在</w:t>
      </w:r>
      <w:r w:rsidRPr="00040BDC">
        <w:rPr>
          <w:lang w:eastAsia="zh-CN"/>
        </w:rPr>
        <w:t>AAP</w:t>
      </w:r>
      <w:r w:rsidRPr="00040BDC">
        <w:rPr>
          <w:rFonts w:hint="eastAsia"/>
          <w:lang w:eastAsia="zh-CN"/>
        </w:rPr>
        <w:t>额外审议期间所提交的意见，增加了新的规范性参引，或者对因解决了在</w:t>
      </w:r>
      <w:r w:rsidRPr="00040BDC">
        <w:rPr>
          <w:lang w:eastAsia="zh-CN"/>
        </w:rPr>
        <w:t>AAP</w:t>
      </w:r>
      <w:r w:rsidRPr="00040BDC">
        <w:rPr>
          <w:rFonts w:hint="eastAsia"/>
          <w:lang w:eastAsia="zh-CN"/>
        </w:rPr>
        <w:t>最后征询期间所提交的意见而增加的新的规范性</w:t>
      </w:r>
      <w:proofErr w:type="gramStart"/>
      <w:r w:rsidRPr="00040BDC">
        <w:rPr>
          <w:rFonts w:hint="eastAsia"/>
          <w:lang w:eastAsia="zh-CN"/>
        </w:rPr>
        <w:t>参引表示</w:t>
      </w:r>
      <w:proofErr w:type="gramEnd"/>
      <w:r w:rsidRPr="00040BDC">
        <w:rPr>
          <w:rFonts w:hint="eastAsia"/>
          <w:lang w:eastAsia="zh-CN"/>
        </w:rPr>
        <w:t>关切。</w:t>
      </w:r>
    </w:p>
    <w:p w14:paraId="717854D2" w14:textId="77777777" w:rsidR="008A4F48" w:rsidRPr="00040BDC" w:rsidRDefault="008A4F48" w:rsidP="00C2478E">
      <w:pPr>
        <w:pStyle w:val="Normalnoindent"/>
        <w:rPr>
          <w:lang w:eastAsia="zh-CN"/>
        </w:rPr>
      </w:pPr>
      <w:r w:rsidRPr="00040BDC">
        <w:rPr>
          <w:b/>
          <w:lang w:eastAsia="zh-CN"/>
        </w:rPr>
        <w:t>4.6</w:t>
      </w:r>
      <w:r w:rsidRPr="00040BDC">
        <w:rPr>
          <w:lang w:eastAsia="zh-CN"/>
        </w:rPr>
        <w:tab/>
      </w:r>
      <w:r w:rsidRPr="00040BDC">
        <w:rPr>
          <w:rFonts w:hint="eastAsia"/>
          <w:lang w:eastAsia="zh-CN"/>
        </w:rPr>
        <w:t>主任须在研究组会议召开至少三周之前明确宣布批准该建议书草案的意向。主任须概括指出这样做的具体目的，并须指明可查阅到文本草案和最后征询中获得的意见（如果进行了额外审议，还包括额外审议的意见）在文件中的具体出处。在主任宣布时，必须将最终编定版本的建议书草案案文（包括由意见处理产生的任何修订）以及最后征询（或额外审议）中征集到的意见及其解决方法汇编成的一份文件（如以附件</w:t>
      </w:r>
      <w:r w:rsidRPr="00040BDC">
        <w:rPr>
          <w:lang w:eastAsia="zh-CN"/>
        </w:rPr>
        <w:t>A</w:t>
      </w:r>
      <w:r w:rsidRPr="00040BDC">
        <w:rPr>
          <w:rFonts w:hint="eastAsia"/>
          <w:lang w:eastAsia="zh-CN"/>
        </w:rPr>
        <w:t>中建议的表格形式）提供给电信标准化局。经额外审议（或最后征询，如未进行额外审议的话）产生的建议书草案经编辑加工的文本应根据第</w:t>
      </w:r>
      <w:r w:rsidRPr="00040BDC">
        <w:rPr>
          <w:lang w:eastAsia="zh-CN"/>
        </w:rPr>
        <w:t>5</w:t>
      </w:r>
      <w:r w:rsidRPr="00040BDC">
        <w:rPr>
          <w:rFonts w:hint="eastAsia"/>
          <w:lang w:eastAsia="zh-CN"/>
        </w:rPr>
        <w:t>节的规定提交研究组会议批准。</w:t>
      </w:r>
    </w:p>
    <w:p w14:paraId="305AE0FE" w14:textId="77777777" w:rsidR="008A4F48" w:rsidRPr="00040BDC" w:rsidRDefault="008A4F48" w:rsidP="008A4F48">
      <w:pPr>
        <w:pStyle w:val="Heading1"/>
        <w:rPr>
          <w:lang w:eastAsia="zh-CN"/>
        </w:rPr>
      </w:pPr>
      <w:r w:rsidRPr="00040BDC">
        <w:rPr>
          <w:lang w:eastAsia="zh-CN"/>
        </w:rPr>
        <w:t>5</w:t>
      </w:r>
      <w:r w:rsidRPr="00040BDC">
        <w:rPr>
          <w:lang w:eastAsia="zh-CN"/>
        </w:rPr>
        <w:tab/>
      </w:r>
      <w:r w:rsidRPr="00040BDC">
        <w:rPr>
          <w:rFonts w:hint="eastAsia"/>
          <w:lang w:eastAsia="zh-CN"/>
        </w:rPr>
        <w:t>研究组会议上的程序</w:t>
      </w:r>
    </w:p>
    <w:p w14:paraId="29764EE9" w14:textId="77777777" w:rsidR="008A4F48" w:rsidRPr="00040BDC" w:rsidRDefault="008A4F48" w:rsidP="00C2478E">
      <w:pPr>
        <w:pStyle w:val="Normalnoindent"/>
        <w:rPr>
          <w:lang w:eastAsia="zh-CN"/>
        </w:rPr>
      </w:pPr>
      <w:r w:rsidRPr="00040BDC">
        <w:rPr>
          <w:b/>
          <w:lang w:eastAsia="zh-CN"/>
        </w:rPr>
        <w:t>5.1</w:t>
      </w:r>
      <w:r w:rsidRPr="00040BDC">
        <w:rPr>
          <w:lang w:eastAsia="zh-CN"/>
        </w:rPr>
        <w:tab/>
      </w:r>
      <w:r w:rsidRPr="00040BDC">
        <w:rPr>
          <w:rFonts w:hint="eastAsia"/>
          <w:lang w:eastAsia="zh-CN"/>
        </w:rPr>
        <w:t>研究组应审议新的或建议书修订草案文本和第</w:t>
      </w:r>
      <w:proofErr w:type="gramStart"/>
      <w:r w:rsidRPr="00040BDC">
        <w:rPr>
          <w:lang w:eastAsia="zh-CN"/>
        </w:rPr>
        <w:t>4.6</w:t>
      </w:r>
      <w:r w:rsidRPr="00040BDC">
        <w:rPr>
          <w:rFonts w:hint="eastAsia"/>
          <w:lang w:eastAsia="zh-CN"/>
        </w:rPr>
        <w:t>节所述文件中的相关意见。之后</w:t>
      </w:r>
      <w:proofErr w:type="gramEnd"/>
      <w:r w:rsidRPr="00040BDC">
        <w:rPr>
          <w:rFonts w:hint="eastAsia"/>
          <w:lang w:eastAsia="zh-CN"/>
        </w:rPr>
        <w:t>，会议可以采纳有关新的或建议书修订草案的任何更正或修正意见。研究组还应重新评估建议书的摘要是否完整。</w:t>
      </w:r>
    </w:p>
    <w:p w14:paraId="3ABE03EE" w14:textId="77777777" w:rsidR="006B0A04" w:rsidRPr="00040BDC" w:rsidRDefault="006B0A04" w:rsidP="008A4F48">
      <w:pPr>
        <w:jc w:val="left"/>
        <w:rPr>
          <w:b/>
          <w:lang w:eastAsia="zh-CN"/>
        </w:rPr>
      </w:pPr>
      <w:r w:rsidRPr="00040BDC">
        <w:rPr>
          <w:b/>
          <w:lang w:eastAsia="zh-CN"/>
        </w:rPr>
        <w:br w:type="page"/>
      </w:r>
    </w:p>
    <w:p w14:paraId="26A99FA6" w14:textId="77777777" w:rsidR="008A4F48" w:rsidRPr="00040BDC" w:rsidRDefault="008A4F48" w:rsidP="00C2478E">
      <w:pPr>
        <w:pStyle w:val="Normalnoindent"/>
        <w:rPr>
          <w:lang w:eastAsia="zh-CN"/>
        </w:rPr>
      </w:pPr>
      <w:r w:rsidRPr="00040BDC">
        <w:rPr>
          <w:b/>
          <w:lang w:eastAsia="zh-CN"/>
        </w:rPr>
        <w:lastRenderedPageBreak/>
        <w:t>5.2</w:t>
      </w:r>
      <w:r w:rsidRPr="00040BDC">
        <w:rPr>
          <w:b/>
          <w:lang w:eastAsia="zh-CN"/>
        </w:rPr>
        <w:tab/>
      </w:r>
      <w:r w:rsidRPr="00040BDC">
        <w:rPr>
          <w:rFonts w:hint="eastAsia"/>
          <w:lang w:eastAsia="zh-CN"/>
        </w:rPr>
        <w:t>只能根据最后征询获得的书面意见、额外审议、文稿或包括联络声明在内的临时文件在研究组会议上做出修改。如果认为此类修订的提议合情合理，但会对建议书的目的有重大影</w:t>
      </w:r>
      <w:r w:rsidRPr="00040BDC">
        <w:rPr>
          <w:rFonts w:hint="eastAsia"/>
          <w:spacing w:val="10"/>
          <w:lang w:eastAsia="zh-CN"/>
        </w:rPr>
        <w:t>响或偏离研究组或工作组前一次会议商定的原则，则在该次会议上不应考虑采用本批准程</w:t>
      </w:r>
      <w:r w:rsidRPr="00040BDC">
        <w:rPr>
          <w:rFonts w:hint="eastAsia"/>
          <w:lang w:eastAsia="zh-CN"/>
        </w:rPr>
        <w:t>序。但在一些合理的情况下，如研究组主席经与</w:t>
      </w:r>
      <w:r w:rsidRPr="00040BDC">
        <w:rPr>
          <w:lang w:eastAsia="zh-CN"/>
        </w:rPr>
        <w:t>TSB</w:t>
      </w:r>
      <w:r w:rsidRPr="00040BDC">
        <w:rPr>
          <w:rFonts w:hint="eastAsia"/>
          <w:lang w:eastAsia="zh-CN"/>
        </w:rPr>
        <w:t>协商后认为属下列情况的，则仍可采用本批准程序：</w:t>
      </w:r>
    </w:p>
    <w:p w14:paraId="545E6325" w14:textId="77777777" w:rsidR="008A4F48" w:rsidRPr="00040BDC" w:rsidRDefault="008A4F48" w:rsidP="008A4F48">
      <w:pPr>
        <w:pStyle w:val="enumlev1"/>
        <w:rPr>
          <w:lang w:eastAsia="zh-CN"/>
        </w:rPr>
      </w:pPr>
      <w:r w:rsidRPr="00040BDC">
        <w:rPr>
          <w:lang w:eastAsia="zh-CN"/>
        </w:rPr>
        <w:t>–</w:t>
      </w:r>
      <w:r w:rsidRPr="00040BDC">
        <w:rPr>
          <w:lang w:eastAsia="zh-CN"/>
        </w:rPr>
        <w:tab/>
      </w:r>
      <w:r w:rsidRPr="00040BDC">
        <w:rPr>
          <w:rFonts w:hint="eastAsia"/>
          <w:lang w:eastAsia="zh-CN"/>
        </w:rPr>
        <w:t>对于未派代表出席会议或在情况改变后不能适当地参加会议的成员国和部门成员来说，所提出的修改是合理的（对于本节所提及的文件而言）；且</w:t>
      </w:r>
    </w:p>
    <w:p w14:paraId="440E52FD" w14:textId="77777777" w:rsidR="008A4F48" w:rsidRPr="00040BDC" w:rsidRDefault="008A4F48" w:rsidP="008A4F48">
      <w:pPr>
        <w:pStyle w:val="enumlev1"/>
        <w:rPr>
          <w:lang w:eastAsia="zh-CN"/>
        </w:rPr>
      </w:pPr>
      <w:r w:rsidRPr="00040BDC">
        <w:rPr>
          <w:lang w:eastAsia="zh-CN"/>
        </w:rPr>
        <w:t>–</w:t>
      </w:r>
      <w:r w:rsidRPr="00040BDC">
        <w:rPr>
          <w:lang w:eastAsia="zh-CN"/>
        </w:rPr>
        <w:tab/>
      </w:r>
      <w:r w:rsidRPr="00040BDC">
        <w:rPr>
          <w:rFonts w:hint="eastAsia"/>
          <w:lang w:eastAsia="zh-CN"/>
        </w:rPr>
        <w:t>提议的文本是稳定的。</w:t>
      </w:r>
    </w:p>
    <w:p w14:paraId="749297DD" w14:textId="77777777" w:rsidR="008A4F48" w:rsidRPr="00040BDC" w:rsidRDefault="008A4F48" w:rsidP="008A4F48">
      <w:pPr>
        <w:spacing w:before="200"/>
        <w:ind w:firstLine="510"/>
        <w:jc w:val="left"/>
        <w:textAlignment w:val="auto"/>
        <w:rPr>
          <w:lang w:eastAsia="zh-CN"/>
        </w:rPr>
      </w:pPr>
      <w:r w:rsidRPr="00040BDC">
        <w:rPr>
          <w:rFonts w:hint="eastAsia"/>
          <w:lang w:eastAsia="zh-CN"/>
        </w:rPr>
        <w:t>然而，如到会的一个成员国提出这一文本具有政策或监管影响，或者存在疑问，则须按照</w:t>
      </w:r>
      <w:r w:rsidRPr="00040BDC">
        <w:rPr>
          <w:lang w:eastAsia="zh-CN"/>
        </w:rPr>
        <w:t>WTSA</w:t>
      </w:r>
      <w:r w:rsidRPr="00040BDC">
        <w:rPr>
          <w:rFonts w:hint="eastAsia"/>
          <w:lang w:eastAsia="zh-CN"/>
        </w:rPr>
        <w:t>第</w:t>
      </w:r>
      <w:r w:rsidRPr="00040BDC">
        <w:rPr>
          <w:lang w:eastAsia="zh-CN"/>
        </w:rPr>
        <w:t>1</w:t>
      </w:r>
      <w:r w:rsidRPr="00040BDC">
        <w:rPr>
          <w:rFonts w:hint="eastAsia"/>
          <w:lang w:eastAsia="zh-CN"/>
        </w:rPr>
        <w:t>号决议第</w:t>
      </w:r>
      <w:r w:rsidRPr="00040BDC">
        <w:rPr>
          <w:lang w:eastAsia="zh-CN"/>
        </w:rPr>
        <w:t>9.3</w:t>
      </w:r>
      <w:r w:rsidRPr="00040BDC">
        <w:rPr>
          <w:rFonts w:hint="eastAsia"/>
          <w:lang w:eastAsia="zh-CN"/>
        </w:rPr>
        <w:t>节或第</w:t>
      </w:r>
      <w:r w:rsidRPr="00040BDC">
        <w:rPr>
          <w:lang w:eastAsia="zh-CN"/>
        </w:rPr>
        <w:t>5.8</w:t>
      </w:r>
      <w:r w:rsidRPr="00040BDC">
        <w:rPr>
          <w:rFonts w:hint="eastAsia"/>
          <w:lang w:eastAsia="zh-CN"/>
        </w:rPr>
        <w:t>节的规定执行批准程序。</w:t>
      </w:r>
    </w:p>
    <w:p w14:paraId="36D8DEF7" w14:textId="77777777" w:rsidR="008A4F48" w:rsidRPr="00040BDC" w:rsidRDefault="008A4F48" w:rsidP="00C2478E">
      <w:pPr>
        <w:pStyle w:val="Normalnoindent"/>
        <w:rPr>
          <w:lang w:eastAsia="zh-CN"/>
        </w:rPr>
      </w:pPr>
      <w:r w:rsidRPr="00040BDC">
        <w:rPr>
          <w:b/>
          <w:lang w:eastAsia="zh-CN"/>
        </w:rPr>
        <w:t>5.3</w:t>
      </w:r>
      <w:r w:rsidRPr="00040BDC">
        <w:rPr>
          <w:lang w:eastAsia="zh-CN"/>
        </w:rPr>
        <w:tab/>
      </w:r>
      <w:r w:rsidRPr="00040BDC">
        <w:rPr>
          <w:rFonts w:hint="eastAsia"/>
          <w:lang w:eastAsia="zh-CN"/>
        </w:rPr>
        <w:t>经研究组会议讨论后，对会议根据本批准程序批准该建议书的决定不得有任何异议（但参见第</w:t>
      </w:r>
      <w:r w:rsidRPr="00040BDC">
        <w:rPr>
          <w:lang w:eastAsia="zh-CN"/>
        </w:rPr>
        <w:t>5.5</w:t>
      </w:r>
      <w:r w:rsidRPr="00040BDC">
        <w:rPr>
          <w:rFonts w:hint="eastAsia"/>
          <w:lang w:eastAsia="zh-CN"/>
        </w:rPr>
        <w:t>、</w:t>
      </w:r>
      <w:r w:rsidRPr="00040BDC">
        <w:rPr>
          <w:lang w:eastAsia="zh-CN"/>
        </w:rPr>
        <w:t>5.7</w:t>
      </w:r>
      <w:r w:rsidRPr="00040BDC">
        <w:rPr>
          <w:rFonts w:hint="eastAsia"/>
          <w:lang w:eastAsia="zh-CN"/>
        </w:rPr>
        <w:t>和</w:t>
      </w:r>
      <w:r w:rsidRPr="00040BDC">
        <w:rPr>
          <w:lang w:eastAsia="zh-CN"/>
        </w:rPr>
        <w:t>5.8</w:t>
      </w:r>
      <w:r w:rsidRPr="00040BDC">
        <w:rPr>
          <w:rFonts w:hint="eastAsia"/>
          <w:lang w:eastAsia="zh-CN"/>
        </w:rPr>
        <w:t>节）。应尽最大努力达成无人反对的一致意见。</w:t>
      </w:r>
    </w:p>
    <w:p w14:paraId="38EE6FF0" w14:textId="77777777" w:rsidR="008A4F48" w:rsidRPr="00040BDC" w:rsidRDefault="008A4F48" w:rsidP="00C2478E">
      <w:pPr>
        <w:pStyle w:val="Normalnoindent"/>
        <w:rPr>
          <w:lang w:eastAsia="zh-CN"/>
        </w:rPr>
      </w:pPr>
      <w:r w:rsidRPr="00040BDC">
        <w:rPr>
          <w:b/>
          <w:lang w:eastAsia="zh-CN"/>
        </w:rPr>
        <w:t>5.4</w:t>
      </w:r>
      <w:r w:rsidRPr="00040BDC">
        <w:rPr>
          <w:lang w:eastAsia="zh-CN"/>
        </w:rPr>
        <w:tab/>
      </w:r>
      <w:r w:rsidRPr="00040BDC">
        <w:rPr>
          <w:rFonts w:hint="eastAsia"/>
          <w:lang w:eastAsia="zh-CN"/>
        </w:rPr>
        <w:t>如果尽管做了这些努力，仍未达成无人反对的一致意见的话，则建议书仍可被视为得到批准，条件是在与与到会的部门成员协商后，只有不多于一个与会成员国反对批准该建议书的决定（但参见第</w:t>
      </w:r>
      <w:r w:rsidRPr="00040BDC">
        <w:rPr>
          <w:lang w:eastAsia="zh-CN"/>
        </w:rPr>
        <w:t>5.5</w:t>
      </w:r>
      <w:r w:rsidRPr="00040BDC">
        <w:rPr>
          <w:rFonts w:hint="eastAsia"/>
          <w:lang w:eastAsia="zh-CN"/>
        </w:rPr>
        <w:t>、</w:t>
      </w:r>
      <w:r w:rsidRPr="00040BDC">
        <w:rPr>
          <w:lang w:eastAsia="zh-CN"/>
        </w:rPr>
        <w:t>5.6</w:t>
      </w:r>
      <w:r w:rsidRPr="00040BDC">
        <w:rPr>
          <w:rFonts w:hint="eastAsia"/>
          <w:lang w:eastAsia="zh-CN"/>
        </w:rPr>
        <w:t>和</w:t>
      </w:r>
      <w:r w:rsidRPr="00040BDC">
        <w:rPr>
          <w:lang w:eastAsia="zh-CN"/>
        </w:rPr>
        <w:t>5.8</w:t>
      </w:r>
      <w:r w:rsidRPr="00040BDC">
        <w:rPr>
          <w:rFonts w:hint="eastAsia"/>
          <w:lang w:eastAsia="zh-CN"/>
        </w:rPr>
        <w:t>节）。否则，研究组可授权开展更多的工作以解决这些遗留问题。</w:t>
      </w:r>
    </w:p>
    <w:p w14:paraId="2E492B98" w14:textId="77777777" w:rsidR="008A4F48" w:rsidRPr="00040BDC" w:rsidRDefault="008A4F48" w:rsidP="00C2478E">
      <w:pPr>
        <w:pStyle w:val="Normalnoindent"/>
        <w:rPr>
          <w:lang w:eastAsia="zh-CN"/>
        </w:rPr>
      </w:pPr>
      <w:r w:rsidRPr="00040BDC">
        <w:rPr>
          <w:b/>
          <w:lang w:eastAsia="zh-CN"/>
        </w:rPr>
        <w:t>5.5</w:t>
      </w:r>
      <w:r w:rsidRPr="00040BDC">
        <w:rPr>
          <w:lang w:eastAsia="zh-CN"/>
        </w:rPr>
        <w:tab/>
      </w:r>
      <w:r w:rsidRPr="00040BDC">
        <w:rPr>
          <w:rFonts w:hint="eastAsia"/>
          <w:lang w:eastAsia="zh-CN"/>
        </w:rPr>
        <w:t>如果一成员国或一部门成员未选择反对批准某文本，但希望在某一方面或某些方面表示一定程度的关注，则须在会议报告中对此加以记录。此类关注须在相关建议书文本所附的简要说明中得到提及。</w:t>
      </w:r>
    </w:p>
    <w:p w14:paraId="481A4527" w14:textId="77777777" w:rsidR="008A4F48" w:rsidRPr="00040BDC" w:rsidRDefault="008A4F48" w:rsidP="00C2478E">
      <w:pPr>
        <w:pStyle w:val="Normalnoindent"/>
        <w:rPr>
          <w:lang w:eastAsia="zh-CN"/>
        </w:rPr>
      </w:pPr>
      <w:r w:rsidRPr="00040BDC">
        <w:rPr>
          <w:b/>
          <w:lang w:eastAsia="zh-CN"/>
        </w:rPr>
        <w:t>5.6</w:t>
      </w:r>
      <w:r w:rsidRPr="00040BDC">
        <w:rPr>
          <w:lang w:eastAsia="zh-CN"/>
        </w:rPr>
        <w:tab/>
      </w:r>
      <w:r w:rsidRPr="00040BDC">
        <w:rPr>
          <w:rFonts w:hint="eastAsia"/>
          <w:lang w:eastAsia="zh-CN"/>
        </w:rPr>
        <w:t>是否批准的决定须在会议期间以所有与会者均收得到的最终版本的文本为基础做</w:t>
      </w:r>
      <w:r w:rsidRPr="00040BDC">
        <w:rPr>
          <w:rFonts w:hint="eastAsia"/>
          <w:spacing w:val="-2"/>
          <w:szCs w:val="24"/>
          <w:lang w:eastAsia="zh-CN"/>
        </w:rPr>
        <w:t>出。特殊情况下，但仅限于会议期间，成员国可要求有更多时间考虑其有关第</w:t>
      </w:r>
      <w:proofErr w:type="gramStart"/>
      <w:r w:rsidRPr="00040BDC">
        <w:rPr>
          <w:spacing w:val="-2"/>
          <w:szCs w:val="24"/>
          <w:lang w:eastAsia="zh-CN"/>
        </w:rPr>
        <w:t>5.4</w:t>
      </w:r>
      <w:r w:rsidRPr="00040BDC">
        <w:rPr>
          <w:rFonts w:hint="eastAsia"/>
          <w:spacing w:val="-2"/>
          <w:szCs w:val="24"/>
          <w:lang w:eastAsia="zh-CN"/>
        </w:rPr>
        <w:t>节的立场。</w:t>
      </w:r>
      <w:r w:rsidRPr="00040BDC">
        <w:rPr>
          <w:rFonts w:hint="eastAsia"/>
          <w:lang w:eastAsia="zh-CN"/>
        </w:rPr>
        <w:t>除非成员国在会议结束后四周之内向</w:t>
      </w:r>
      <w:r w:rsidRPr="00040BDC">
        <w:rPr>
          <w:lang w:eastAsia="zh-CN"/>
        </w:rPr>
        <w:t>TSB</w:t>
      </w:r>
      <w:r w:rsidRPr="00040BDC">
        <w:rPr>
          <w:rFonts w:hint="eastAsia"/>
          <w:lang w:eastAsia="zh-CN"/>
        </w:rPr>
        <w:t>主任提出反对意见</w:t>
      </w:r>
      <w:proofErr w:type="gramEnd"/>
      <w:r w:rsidRPr="00040BDC">
        <w:rPr>
          <w:rFonts w:hint="eastAsia"/>
          <w:lang w:eastAsia="zh-CN"/>
        </w:rPr>
        <w:t>，否则该建议书即得到批准，主任须根据第</w:t>
      </w:r>
      <w:r w:rsidRPr="00040BDC">
        <w:rPr>
          <w:lang w:eastAsia="zh-CN"/>
        </w:rPr>
        <w:t>6.1</w:t>
      </w:r>
      <w:r w:rsidRPr="00040BDC">
        <w:rPr>
          <w:rFonts w:hint="eastAsia"/>
          <w:lang w:eastAsia="zh-CN"/>
        </w:rPr>
        <w:t>节的规定行事。</w:t>
      </w:r>
    </w:p>
    <w:p w14:paraId="32DBC854" w14:textId="1B70CB1C" w:rsidR="008A4F48" w:rsidRPr="00040BDC" w:rsidRDefault="008A4F48" w:rsidP="00C2478E">
      <w:pPr>
        <w:pStyle w:val="Normalnoindent"/>
        <w:rPr>
          <w:lang w:eastAsia="zh-CN"/>
        </w:rPr>
      </w:pPr>
      <w:r w:rsidRPr="00040BDC">
        <w:rPr>
          <w:b/>
          <w:lang w:eastAsia="zh-CN"/>
        </w:rPr>
        <w:t>5.6.1</w:t>
      </w:r>
      <w:r w:rsidRPr="00040BDC">
        <w:rPr>
          <w:lang w:eastAsia="zh-CN"/>
        </w:rPr>
        <w:tab/>
      </w:r>
      <w:r w:rsidRPr="00040BDC">
        <w:rPr>
          <w:rFonts w:hint="eastAsia"/>
          <w:lang w:eastAsia="zh-CN"/>
        </w:rPr>
        <w:t>要求有更多时间考虑其立场且随后在第</w:t>
      </w:r>
      <w:r w:rsidRPr="00040BDC">
        <w:rPr>
          <w:lang w:eastAsia="zh-CN"/>
        </w:rPr>
        <w:t>5.6</w:t>
      </w:r>
      <w:r w:rsidRPr="00040BDC">
        <w:rPr>
          <w:rFonts w:hint="eastAsia"/>
          <w:lang w:eastAsia="zh-CN"/>
        </w:rPr>
        <w:t>节规定的四周内表示不赞成批准的成员国应说明原因，并提出可能的修改意见，以便于对新的或建议书修订草案进行进一步审议，并在有必要的情况下在未来对其加以批准。</w:t>
      </w:r>
    </w:p>
    <w:p w14:paraId="34A10C38" w14:textId="77777777" w:rsidR="006B0A04" w:rsidRPr="00040BDC" w:rsidRDefault="006B0A04" w:rsidP="008A4F48">
      <w:pPr>
        <w:jc w:val="left"/>
        <w:rPr>
          <w:b/>
          <w:lang w:eastAsia="zh-CN"/>
        </w:rPr>
      </w:pPr>
      <w:r w:rsidRPr="00040BDC">
        <w:rPr>
          <w:b/>
          <w:lang w:eastAsia="zh-CN"/>
        </w:rPr>
        <w:br w:type="page"/>
      </w:r>
    </w:p>
    <w:p w14:paraId="215E81AF" w14:textId="77777777" w:rsidR="008A4F48" w:rsidRPr="00040BDC" w:rsidRDefault="008A4F48" w:rsidP="00C2478E">
      <w:pPr>
        <w:pStyle w:val="Normalnoindent"/>
        <w:rPr>
          <w:lang w:eastAsia="zh-CN"/>
        </w:rPr>
      </w:pPr>
      <w:r w:rsidRPr="00040BDC">
        <w:rPr>
          <w:b/>
          <w:lang w:eastAsia="zh-CN"/>
        </w:rPr>
        <w:lastRenderedPageBreak/>
        <w:t>5.7</w:t>
      </w:r>
      <w:r w:rsidRPr="00040BDC">
        <w:rPr>
          <w:lang w:eastAsia="zh-CN"/>
        </w:rPr>
        <w:tab/>
      </w:r>
      <w:r w:rsidRPr="00040BDC">
        <w:rPr>
          <w:rFonts w:hint="eastAsia"/>
          <w:lang w:eastAsia="zh-CN"/>
        </w:rPr>
        <w:t>成员国或部门成员可以向会议声明，它对采用批准程序的决定表示弃权。在采用第</w:t>
      </w:r>
      <w:r w:rsidRPr="00040BDC">
        <w:rPr>
          <w:lang w:eastAsia="zh-CN"/>
        </w:rPr>
        <w:t>5.3</w:t>
      </w:r>
      <w:r w:rsidRPr="00040BDC">
        <w:rPr>
          <w:rFonts w:hint="eastAsia"/>
          <w:lang w:eastAsia="zh-CN"/>
        </w:rPr>
        <w:t>节时，其出席须忽略不计。此类弃权可随后撤销，但只能在会议进行过程中撤销。</w:t>
      </w:r>
    </w:p>
    <w:p w14:paraId="41A1D909" w14:textId="77777777" w:rsidR="008A4F48" w:rsidRPr="00040BDC" w:rsidRDefault="008A4F48" w:rsidP="00C2478E">
      <w:pPr>
        <w:pStyle w:val="Normalnoindent"/>
        <w:rPr>
          <w:lang w:eastAsia="zh-CN"/>
        </w:rPr>
      </w:pPr>
      <w:r w:rsidRPr="00040BDC">
        <w:rPr>
          <w:b/>
          <w:lang w:eastAsia="zh-CN"/>
        </w:rPr>
        <w:t>5.8</w:t>
      </w:r>
      <w:r w:rsidRPr="00040BDC">
        <w:rPr>
          <w:lang w:eastAsia="zh-CN"/>
        </w:rPr>
        <w:tab/>
      </w:r>
      <w:r w:rsidRPr="00040BDC">
        <w:rPr>
          <w:rFonts w:hint="eastAsia"/>
          <w:lang w:eastAsia="zh-CN"/>
        </w:rPr>
        <w:t>如果新的或建议书修订草案未得到批准，则研究组主席可在同相关各方协商之后按照第</w:t>
      </w:r>
      <w:r w:rsidRPr="00040BDC">
        <w:rPr>
          <w:lang w:eastAsia="zh-CN"/>
        </w:rPr>
        <w:t>3.1</w:t>
      </w:r>
      <w:r w:rsidRPr="00040BDC">
        <w:rPr>
          <w:rFonts w:hint="eastAsia"/>
          <w:lang w:eastAsia="zh-CN"/>
        </w:rPr>
        <w:t>节的规定行事，无须由随后的工作组或研究组会议再行“同意”。</w:t>
      </w:r>
    </w:p>
    <w:p w14:paraId="79100C87" w14:textId="77777777" w:rsidR="008A4F48" w:rsidRPr="00040BDC" w:rsidRDefault="008A4F48" w:rsidP="008A4F48">
      <w:pPr>
        <w:pStyle w:val="Heading1"/>
        <w:rPr>
          <w:lang w:eastAsia="zh-CN"/>
        </w:rPr>
      </w:pPr>
      <w:r w:rsidRPr="00040BDC">
        <w:rPr>
          <w:lang w:eastAsia="zh-CN"/>
        </w:rPr>
        <w:t>6</w:t>
      </w:r>
      <w:r w:rsidRPr="00040BDC">
        <w:rPr>
          <w:lang w:eastAsia="zh-CN"/>
        </w:rPr>
        <w:tab/>
      </w:r>
      <w:r w:rsidRPr="00040BDC">
        <w:rPr>
          <w:rFonts w:hint="eastAsia"/>
          <w:lang w:eastAsia="zh-CN"/>
        </w:rPr>
        <w:t>通知</w:t>
      </w:r>
    </w:p>
    <w:p w14:paraId="77BD8436" w14:textId="77777777" w:rsidR="008A4F48" w:rsidRPr="00040BDC" w:rsidRDefault="008A4F48" w:rsidP="00C2478E">
      <w:pPr>
        <w:pStyle w:val="Normalnoindent"/>
        <w:rPr>
          <w:lang w:eastAsia="zh-CN"/>
        </w:rPr>
      </w:pPr>
      <w:r w:rsidRPr="00040BDC">
        <w:rPr>
          <w:b/>
          <w:lang w:eastAsia="zh-CN"/>
        </w:rPr>
        <w:t>6.1</w:t>
      </w:r>
      <w:r w:rsidRPr="00040BDC">
        <w:rPr>
          <w:lang w:eastAsia="zh-CN"/>
        </w:rPr>
        <w:tab/>
        <w:t>TSB</w:t>
      </w:r>
      <w:r w:rsidRPr="00040BDC">
        <w:rPr>
          <w:rFonts w:hint="eastAsia"/>
          <w:lang w:eastAsia="zh-CN"/>
        </w:rPr>
        <w:t>主任须尽快向各成员通报最后征询和额外审议的结果（说明已批准或未批准情况）。</w:t>
      </w:r>
    </w:p>
    <w:p w14:paraId="3C85FE7C" w14:textId="77777777" w:rsidR="008A4F48" w:rsidRPr="00040BDC" w:rsidRDefault="008A4F48" w:rsidP="00C2478E">
      <w:pPr>
        <w:pStyle w:val="Normalnoindent"/>
        <w:rPr>
          <w:lang w:eastAsia="zh-CN"/>
        </w:rPr>
      </w:pPr>
      <w:r w:rsidRPr="00040BDC">
        <w:rPr>
          <w:b/>
          <w:lang w:eastAsia="zh-CN"/>
        </w:rPr>
        <w:t>6.2</w:t>
      </w:r>
      <w:r w:rsidRPr="00040BDC">
        <w:rPr>
          <w:lang w:eastAsia="zh-CN"/>
        </w:rPr>
        <w:tab/>
        <w:t>TSB</w:t>
      </w:r>
      <w:r w:rsidRPr="00040BDC">
        <w:rPr>
          <w:rFonts w:hint="eastAsia"/>
          <w:lang w:eastAsia="zh-CN"/>
        </w:rPr>
        <w:t>主任须在第</w:t>
      </w:r>
      <w:r w:rsidRPr="00040BDC">
        <w:rPr>
          <w:lang w:eastAsia="zh-CN"/>
        </w:rPr>
        <w:t>5.3</w:t>
      </w:r>
      <w:r w:rsidRPr="00040BDC">
        <w:rPr>
          <w:rFonts w:hint="eastAsia"/>
          <w:lang w:eastAsia="zh-CN"/>
        </w:rPr>
        <w:t>至</w:t>
      </w:r>
      <w:r w:rsidRPr="00040BDC">
        <w:rPr>
          <w:lang w:eastAsia="zh-CN"/>
        </w:rPr>
        <w:t>5.5</w:t>
      </w:r>
      <w:r w:rsidRPr="00040BDC">
        <w:rPr>
          <w:rFonts w:hint="eastAsia"/>
          <w:lang w:eastAsia="zh-CN"/>
        </w:rPr>
        <w:t>节规定的研究组会议结束之日起两周之内，或在特殊情况下在第</w:t>
      </w:r>
      <w:r w:rsidRPr="00040BDC">
        <w:rPr>
          <w:lang w:eastAsia="zh-CN"/>
        </w:rPr>
        <w:t>5.6</w:t>
      </w:r>
      <w:r w:rsidRPr="00040BDC">
        <w:rPr>
          <w:rFonts w:hint="eastAsia"/>
          <w:lang w:eastAsia="zh-CN"/>
        </w:rPr>
        <w:t>节规定的期限过后两周之内，以通函的形式通知各方该文本是否得到批准。主任还须在下一期国际电联《操作公报》中公布该信息。在同样的时间内，主任还须确保任何已获批准的建议书均在网上发布，并注明发布的建议书或许并非是最终出版的形式。</w:t>
      </w:r>
    </w:p>
    <w:p w14:paraId="7B80A00D" w14:textId="77777777" w:rsidR="008A4F48" w:rsidRPr="00040BDC" w:rsidRDefault="008A4F48" w:rsidP="00C2478E">
      <w:pPr>
        <w:pStyle w:val="Normalnoindent"/>
        <w:rPr>
          <w:lang w:val="en-US" w:eastAsia="zh-CN"/>
        </w:rPr>
      </w:pPr>
      <w:r w:rsidRPr="00040BDC">
        <w:rPr>
          <w:b/>
          <w:lang w:eastAsia="zh-CN"/>
        </w:rPr>
        <w:t>6.3</w:t>
      </w:r>
      <w:r w:rsidRPr="00040BDC">
        <w:rPr>
          <w:lang w:eastAsia="zh-CN"/>
        </w:rPr>
        <w:tab/>
      </w:r>
      <w:r w:rsidRPr="00040BDC">
        <w:rPr>
          <w:rFonts w:hint="eastAsia"/>
          <w:lang w:eastAsia="zh-CN"/>
        </w:rPr>
        <w:t>如果有必要对提交批准的文本中的明显疏忽或不一致进行小的、纯文字性的修正或更正，则</w:t>
      </w:r>
      <w:r w:rsidRPr="00040BDC">
        <w:rPr>
          <w:lang w:eastAsia="zh-CN"/>
        </w:rPr>
        <w:t>TSB</w:t>
      </w:r>
      <w:r w:rsidRPr="00040BDC">
        <w:rPr>
          <w:rFonts w:hint="eastAsia"/>
          <w:lang w:eastAsia="zh-CN"/>
        </w:rPr>
        <w:t>可在征得研究组主席批准后做此处理。</w:t>
      </w:r>
    </w:p>
    <w:p w14:paraId="10891E18" w14:textId="77777777" w:rsidR="008A4F48" w:rsidRPr="00040BDC" w:rsidRDefault="008A4F48" w:rsidP="00C2478E">
      <w:pPr>
        <w:pStyle w:val="Normalnoindent"/>
        <w:rPr>
          <w:lang w:eastAsia="zh-CN"/>
        </w:rPr>
      </w:pPr>
      <w:r w:rsidRPr="00040BDC">
        <w:rPr>
          <w:b/>
          <w:lang w:eastAsia="zh-CN"/>
        </w:rPr>
        <w:t>6.4</w:t>
      </w:r>
      <w:r w:rsidRPr="00040BDC">
        <w:rPr>
          <w:lang w:eastAsia="zh-CN"/>
        </w:rPr>
        <w:tab/>
      </w:r>
      <w:r w:rsidRPr="00040BDC">
        <w:rPr>
          <w:rFonts w:hint="eastAsia"/>
          <w:lang w:eastAsia="zh-CN"/>
        </w:rPr>
        <w:t>秘书长须尽快公布已批准的新的或经修订的建议书，必要时指明其生效日期。但是，根据</w:t>
      </w:r>
      <w:r w:rsidRPr="00040BDC">
        <w:rPr>
          <w:lang w:eastAsia="zh-CN"/>
        </w:rPr>
        <w:t>ITU-T A.11</w:t>
      </w:r>
      <w:r w:rsidRPr="00040BDC">
        <w:rPr>
          <w:rFonts w:hint="eastAsia"/>
          <w:lang w:eastAsia="zh-CN"/>
        </w:rPr>
        <w:t>建议书，小的修正可以勘误的形式公布，而无须重新发行完整版本。在适当的情况下，还可将相关文本组合出版，以适应市场需要。</w:t>
      </w:r>
    </w:p>
    <w:p w14:paraId="77542C7F" w14:textId="77777777" w:rsidR="008A4F48" w:rsidRPr="00040BDC" w:rsidRDefault="008A4F48" w:rsidP="00C2478E">
      <w:pPr>
        <w:pStyle w:val="Normalnoindent"/>
        <w:rPr>
          <w:lang w:eastAsia="zh-CN"/>
        </w:rPr>
      </w:pPr>
      <w:r w:rsidRPr="00040BDC">
        <w:rPr>
          <w:b/>
          <w:lang w:eastAsia="zh-CN"/>
        </w:rPr>
        <w:t>6.5</w:t>
      </w:r>
      <w:r w:rsidRPr="00040BDC">
        <w:rPr>
          <w:kern w:val="2"/>
          <w:sz w:val="16"/>
          <w:szCs w:val="16"/>
          <w:lang w:eastAsia="zh-CN"/>
        </w:rPr>
        <w:tab/>
      </w:r>
      <w:r w:rsidRPr="00040BDC">
        <w:rPr>
          <w:rFonts w:hint="eastAsia"/>
          <w:lang w:eastAsia="zh-CN"/>
        </w:rPr>
        <w:t>所有新的和经修订的建议书的前言页上均须加上敦促使用者查询</w:t>
      </w:r>
      <w:r w:rsidRPr="00040BDC">
        <w:rPr>
          <w:lang w:eastAsia="zh-CN"/>
        </w:rPr>
        <w:t>ITU-T</w:t>
      </w:r>
      <w:r w:rsidRPr="00040BDC">
        <w:rPr>
          <w:rFonts w:hint="eastAsia"/>
          <w:lang w:eastAsia="zh-CN"/>
        </w:rPr>
        <w:t>专利数据库和</w:t>
      </w:r>
      <w:r w:rsidRPr="00040BDC">
        <w:rPr>
          <w:lang w:eastAsia="zh-CN"/>
        </w:rPr>
        <w:t>ITU-T</w:t>
      </w:r>
      <w:r w:rsidRPr="00040BDC">
        <w:rPr>
          <w:rFonts w:hint="eastAsia"/>
          <w:lang w:eastAsia="zh-CN"/>
        </w:rPr>
        <w:t>软件版权数据库的字样。建议采用下列措辞：</w:t>
      </w:r>
    </w:p>
    <w:p w14:paraId="733C03A9" w14:textId="77777777" w:rsidR="008A4F48" w:rsidRPr="00040BDC" w:rsidRDefault="008A4F48" w:rsidP="008A4F48">
      <w:pPr>
        <w:pStyle w:val="enumlev1"/>
        <w:rPr>
          <w:lang w:eastAsia="zh-CN"/>
        </w:rPr>
      </w:pPr>
      <w:r w:rsidRPr="00040BDC">
        <w:rPr>
          <w:lang w:eastAsia="zh-CN"/>
        </w:rPr>
        <w:tab/>
      </w:r>
      <w:r w:rsidRPr="00040BDC">
        <w:rPr>
          <w:rFonts w:hint="eastAsia"/>
          <w:lang w:eastAsia="zh-CN"/>
        </w:rPr>
        <w:t>“国际电联提请注意：本建议书的应用或实施可能需要使用已申报的知识产权。国际电联对有关已申报的知识产权的证据、有效性或适用性不予表态，无论其是由国际电联成员国和部门成员还是由建议书制定过程之外的其他机构提出的。”</w:t>
      </w:r>
    </w:p>
    <w:p w14:paraId="60657097" w14:textId="77777777" w:rsidR="006B0A04" w:rsidRPr="00040BDC" w:rsidRDefault="006B0A04" w:rsidP="006B0A04">
      <w:pPr>
        <w:rPr>
          <w:lang w:eastAsia="zh-CN"/>
        </w:rPr>
      </w:pPr>
      <w:r w:rsidRPr="00040BDC">
        <w:rPr>
          <w:lang w:eastAsia="zh-CN"/>
        </w:rPr>
        <w:br w:type="page"/>
      </w:r>
    </w:p>
    <w:p w14:paraId="2E9D36FC" w14:textId="77777777" w:rsidR="008A4F48" w:rsidRPr="00040BDC" w:rsidRDefault="008A4F48" w:rsidP="008A4F48">
      <w:pPr>
        <w:pStyle w:val="enumlev1"/>
        <w:keepNext/>
        <w:keepLines/>
        <w:rPr>
          <w:lang w:eastAsia="zh-CN"/>
        </w:rPr>
      </w:pPr>
      <w:r w:rsidRPr="00040BDC">
        <w:rPr>
          <w:lang w:eastAsia="zh-CN"/>
        </w:rPr>
        <w:lastRenderedPageBreak/>
        <w:tab/>
      </w:r>
      <w:r w:rsidRPr="00040BDC">
        <w:rPr>
          <w:rFonts w:hint="eastAsia"/>
          <w:lang w:eastAsia="zh-CN"/>
        </w:rPr>
        <w:t>“截至本建议书批准之日，国际电联已经</w:t>
      </w:r>
      <w:r w:rsidRPr="00040BDC">
        <w:rPr>
          <w:lang w:eastAsia="zh-CN"/>
        </w:rPr>
        <w:t>/</w:t>
      </w:r>
      <w:r w:rsidRPr="00040BDC">
        <w:rPr>
          <w:rFonts w:hint="eastAsia"/>
          <w:lang w:eastAsia="zh-CN"/>
        </w:rPr>
        <w:t>尚未收到实施本建议书时可能需要的受专利</w:t>
      </w:r>
      <w:r w:rsidRPr="00040BDC">
        <w:rPr>
          <w:lang w:eastAsia="zh-CN"/>
        </w:rPr>
        <w:t>/</w:t>
      </w:r>
      <w:r w:rsidRPr="00040BDC">
        <w:rPr>
          <w:rFonts w:hint="eastAsia"/>
          <w:lang w:eastAsia="zh-CN"/>
        </w:rPr>
        <w:t>软件版权保护的知识产权通知。但是，本建议书实施者应注意，这并非代表已获得最新信息，因此强烈敦促本建议书实施者在</w:t>
      </w:r>
      <w:r w:rsidRPr="00040BDC">
        <w:rPr>
          <w:lang w:eastAsia="zh-CN"/>
        </w:rPr>
        <w:t>ITU-T</w:t>
      </w:r>
      <w:r w:rsidRPr="00040BDC">
        <w:rPr>
          <w:rFonts w:hint="eastAsia"/>
          <w:lang w:eastAsia="zh-CN"/>
        </w:rPr>
        <w:t>网站上查询适当的</w:t>
      </w:r>
      <w:r w:rsidRPr="00040BDC">
        <w:rPr>
          <w:lang w:eastAsia="zh-CN"/>
        </w:rPr>
        <w:t>ITU-T</w:t>
      </w:r>
      <w:r w:rsidRPr="00040BDC">
        <w:rPr>
          <w:rFonts w:hint="eastAsia"/>
          <w:lang w:eastAsia="zh-CN"/>
        </w:rPr>
        <w:t>数据库。”</w:t>
      </w:r>
    </w:p>
    <w:p w14:paraId="60532B20" w14:textId="77777777" w:rsidR="008A4F48" w:rsidRPr="00040BDC" w:rsidRDefault="008A4F48" w:rsidP="004152CB">
      <w:pPr>
        <w:pStyle w:val="Normalnoindent"/>
        <w:rPr>
          <w:lang w:eastAsia="zh-CN"/>
        </w:rPr>
      </w:pPr>
      <w:r w:rsidRPr="00040BDC">
        <w:rPr>
          <w:b/>
          <w:lang w:eastAsia="zh-CN"/>
        </w:rPr>
        <w:t>6.6</w:t>
      </w:r>
      <w:r w:rsidRPr="00040BDC">
        <w:rPr>
          <w:kern w:val="2"/>
          <w:sz w:val="16"/>
          <w:szCs w:val="16"/>
          <w:lang w:eastAsia="zh-CN"/>
        </w:rPr>
        <w:tab/>
      </w:r>
      <w:r w:rsidRPr="00040BDC">
        <w:rPr>
          <w:rFonts w:hint="eastAsia"/>
          <w:lang w:eastAsia="zh-CN"/>
        </w:rPr>
        <w:t>关于新的和经修订的建议书的出版问题，请见</w:t>
      </w:r>
      <w:r w:rsidRPr="00040BDC">
        <w:rPr>
          <w:lang w:eastAsia="zh-CN"/>
        </w:rPr>
        <w:t>ITU-T A.11</w:t>
      </w:r>
      <w:r w:rsidRPr="00040BDC">
        <w:rPr>
          <w:rFonts w:hint="eastAsia"/>
          <w:lang w:eastAsia="zh-CN"/>
        </w:rPr>
        <w:t>建议书。</w:t>
      </w:r>
    </w:p>
    <w:p w14:paraId="71AA52B3" w14:textId="77777777" w:rsidR="008A4F48" w:rsidRPr="00040BDC" w:rsidRDefault="008A4F48" w:rsidP="008A4F48">
      <w:pPr>
        <w:pStyle w:val="Heading1"/>
        <w:rPr>
          <w:lang w:eastAsia="zh-CN"/>
        </w:rPr>
      </w:pPr>
      <w:r w:rsidRPr="00040BDC">
        <w:rPr>
          <w:lang w:eastAsia="zh-CN"/>
        </w:rPr>
        <w:t>7</w:t>
      </w:r>
      <w:r w:rsidRPr="00040BDC">
        <w:rPr>
          <w:lang w:eastAsia="zh-CN"/>
        </w:rPr>
        <w:tab/>
      </w:r>
      <w:r w:rsidRPr="00040BDC">
        <w:rPr>
          <w:rFonts w:hint="eastAsia"/>
          <w:lang w:eastAsia="zh-CN"/>
        </w:rPr>
        <w:t>纠正错误</w:t>
      </w:r>
    </w:p>
    <w:p w14:paraId="2E338255" w14:textId="77777777" w:rsidR="008A4F48" w:rsidRPr="00040BDC" w:rsidRDefault="008A4F48" w:rsidP="00C2478E">
      <w:pPr>
        <w:pStyle w:val="Normalnoindent"/>
        <w:rPr>
          <w:lang w:eastAsia="zh-CN"/>
        </w:rPr>
      </w:pPr>
      <w:r w:rsidRPr="00040BDC">
        <w:rPr>
          <w:b/>
          <w:lang w:eastAsia="zh-CN"/>
        </w:rPr>
        <w:t>7.1</w:t>
      </w:r>
      <w:r w:rsidRPr="00040BDC">
        <w:rPr>
          <w:lang w:eastAsia="zh-CN"/>
        </w:rPr>
        <w:tab/>
      </w:r>
      <w:r w:rsidRPr="00040BDC">
        <w:rPr>
          <w:rFonts w:hint="eastAsia"/>
          <w:lang w:eastAsia="zh-CN"/>
        </w:rPr>
        <w:t>如果研究组确定需要让建议书的实施者了解建议书中的错误（例如文字错误、编辑差错、含义模糊、疏漏、不一致及技术差错），则可采取的一种机制是《实施指南》。该指南是一份从发现错误到最终解决错误的历史文件，记录所有已发现的错误及其更正情况。《实施指南》须由研究组或经研究组主席同意后由研究组的一个工作组批准，并须在</w:t>
      </w:r>
      <w:r w:rsidRPr="00040BDC">
        <w:rPr>
          <w:lang w:eastAsia="zh-CN"/>
        </w:rPr>
        <w:t>ITU-T</w:t>
      </w:r>
      <w:r w:rsidRPr="00040BDC">
        <w:rPr>
          <w:rFonts w:hint="eastAsia"/>
          <w:lang w:eastAsia="zh-CN"/>
        </w:rPr>
        <w:t>网站上发布，供公开访问。</w:t>
      </w:r>
    </w:p>
    <w:p w14:paraId="091BC089" w14:textId="77777777" w:rsidR="008A4F48" w:rsidRPr="00040BDC" w:rsidRDefault="008A4F48" w:rsidP="008A4F48">
      <w:pPr>
        <w:pStyle w:val="Heading1"/>
        <w:rPr>
          <w:lang w:eastAsia="zh-CN"/>
        </w:rPr>
      </w:pPr>
      <w:r w:rsidRPr="00040BDC">
        <w:rPr>
          <w:lang w:eastAsia="zh-CN"/>
        </w:rPr>
        <w:t>8</w:t>
      </w:r>
      <w:r w:rsidRPr="00040BDC">
        <w:rPr>
          <w:lang w:eastAsia="zh-CN"/>
        </w:rPr>
        <w:tab/>
      </w:r>
      <w:r w:rsidRPr="00040BDC">
        <w:rPr>
          <w:rFonts w:hint="eastAsia"/>
          <w:lang w:eastAsia="zh-CN"/>
        </w:rPr>
        <w:t>删除建议书</w:t>
      </w:r>
    </w:p>
    <w:p w14:paraId="08B61074" w14:textId="77777777" w:rsidR="008A4F48" w:rsidRPr="00040BDC" w:rsidRDefault="008A4F48" w:rsidP="008A4F48">
      <w:pPr>
        <w:pStyle w:val="Heading2"/>
        <w:rPr>
          <w:highlight w:val="yellow"/>
          <w:lang w:eastAsia="zh-CN"/>
        </w:rPr>
      </w:pPr>
      <w:r w:rsidRPr="00040BDC">
        <w:rPr>
          <w:lang w:eastAsia="zh-CN"/>
        </w:rPr>
        <w:t>8.1</w:t>
      </w:r>
      <w:r w:rsidRPr="00040BDC">
        <w:rPr>
          <w:lang w:eastAsia="zh-CN"/>
        </w:rPr>
        <w:tab/>
      </w:r>
      <w:r w:rsidRPr="00040BDC">
        <w:rPr>
          <w:rFonts w:hint="eastAsia"/>
          <w:lang w:eastAsia="zh-CN"/>
        </w:rPr>
        <w:t>由</w:t>
      </w:r>
      <w:r w:rsidRPr="00040BDC">
        <w:rPr>
          <w:lang w:eastAsia="zh-CN"/>
        </w:rPr>
        <w:t>WTSA</w:t>
      </w:r>
      <w:r w:rsidRPr="00040BDC">
        <w:rPr>
          <w:rFonts w:hAnsi="SimSun"/>
          <w:lang w:eastAsia="zh-CN"/>
        </w:rPr>
        <w:t>删除建议书</w:t>
      </w:r>
    </w:p>
    <w:p w14:paraId="4BA1ECF5" w14:textId="77777777" w:rsidR="008A4F48" w:rsidRPr="00040BDC" w:rsidRDefault="008A4F48" w:rsidP="008A4F48">
      <w:pPr>
        <w:ind w:firstLineChars="200" w:firstLine="480"/>
        <w:jc w:val="left"/>
        <w:rPr>
          <w:lang w:eastAsia="zh-CN"/>
        </w:rPr>
      </w:pPr>
      <w:r w:rsidRPr="00040BDC">
        <w:rPr>
          <w:rFonts w:hint="eastAsia"/>
          <w:lang w:eastAsia="zh-CN"/>
        </w:rPr>
        <w:t>根据研究组的决定，主席须在提交</w:t>
      </w:r>
      <w:r w:rsidRPr="00040BDC">
        <w:rPr>
          <w:rFonts w:hint="eastAsia"/>
          <w:lang w:eastAsia="zh-CN"/>
        </w:rPr>
        <w:t>WTSA</w:t>
      </w:r>
      <w:r w:rsidRPr="00040BDC">
        <w:rPr>
          <w:rFonts w:hint="eastAsia"/>
          <w:lang w:eastAsia="zh-CN"/>
        </w:rPr>
        <w:t>的报告中加入删除建议书的请求。</w:t>
      </w:r>
      <w:r w:rsidRPr="00040BDC">
        <w:rPr>
          <w:lang w:eastAsia="zh-CN"/>
        </w:rPr>
        <w:t>WTSA</w:t>
      </w:r>
      <w:r w:rsidRPr="00040BDC">
        <w:rPr>
          <w:lang w:eastAsia="zh-CN"/>
        </w:rPr>
        <w:t>可批准这一请求</w:t>
      </w:r>
      <w:r w:rsidRPr="00040BDC">
        <w:rPr>
          <w:rFonts w:hint="eastAsia"/>
          <w:lang w:eastAsia="zh-CN"/>
        </w:rPr>
        <w:t>。</w:t>
      </w:r>
    </w:p>
    <w:p w14:paraId="1E0C6366" w14:textId="77777777" w:rsidR="008A4F48" w:rsidRPr="00040BDC" w:rsidRDefault="008A4F48" w:rsidP="008A4F48">
      <w:pPr>
        <w:pStyle w:val="Heading2"/>
        <w:rPr>
          <w:lang w:eastAsia="zh-CN"/>
        </w:rPr>
      </w:pPr>
      <w:r w:rsidRPr="00040BDC">
        <w:rPr>
          <w:lang w:eastAsia="zh-CN"/>
        </w:rPr>
        <w:t>8.2</w:t>
      </w:r>
      <w:r w:rsidRPr="00040BDC">
        <w:rPr>
          <w:lang w:eastAsia="zh-CN"/>
        </w:rPr>
        <w:tab/>
      </w:r>
      <w:r w:rsidRPr="00040BDC">
        <w:rPr>
          <w:rFonts w:hint="eastAsia"/>
          <w:lang w:eastAsia="zh-CN"/>
        </w:rPr>
        <w:t>在两届</w:t>
      </w:r>
      <w:r w:rsidRPr="00040BDC">
        <w:rPr>
          <w:lang w:eastAsia="zh-CN"/>
        </w:rPr>
        <w:t>WTSA</w:t>
      </w:r>
      <w:r w:rsidRPr="00040BDC">
        <w:rPr>
          <w:rFonts w:hint="eastAsia"/>
          <w:lang w:eastAsia="zh-CN"/>
        </w:rPr>
        <w:t>之间</w:t>
      </w:r>
      <w:r w:rsidRPr="00040BDC">
        <w:rPr>
          <w:lang w:eastAsia="zh-CN"/>
        </w:rPr>
        <w:t>删除建议书</w:t>
      </w:r>
    </w:p>
    <w:p w14:paraId="5C4E0536" w14:textId="07ECDAC3" w:rsidR="008A4F48" w:rsidRPr="00040BDC" w:rsidRDefault="008A4F48" w:rsidP="00C2478E">
      <w:pPr>
        <w:pStyle w:val="Normalnoindent"/>
        <w:rPr>
          <w:lang w:eastAsia="zh-CN"/>
        </w:rPr>
      </w:pPr>
      <w:r w:rsidRPr="00040BDC">
        <w:rPr>
          <w:b/>
          <w:bCs/>
          <w:lang w:eastAsia="zh-CN"/>
        </w:rPr>
        <w:t>8.2.1</w:t>
      </w:r>
      <w:r w:rsidRPr="00040BDC">
        <w:rPr>
          <w:lang w:eastAsia="zh-CN"/>
        </w:rPr>
        <w:tab/>
      </w:r>
      <w:r w:rsidRPr="00040BDC">
        <w:rPr>
          <w:lang w:eastAsia="zh-CN"/>
        </w:rPr>
        <w:t>在研究组会议上，可以一致同意删除一份建议书，其原因可以是该建议书已被另一份建议书取代，或该建议书已过时。与会的成员国和部门成员达成的这种一致</w:t>
      </w:r>
      <w:r w:rsidRPr="00040BDC">
        <w:rPr>
          <w:rFonts w:hint="eastAsia"/>
          <w:lang w:eastAsia="zh-CN"/>
        </w:rPr>
        <w:t>必须没有任何反对意见</w:t>
      </w:r>
      <w:r w:rsidRPr="00040BDC">
        <w:rPr>
          <w:lang w:eastAsia="zh-CN"/>
        </w:rPr>
        <w:t>。如果无法达成</w:t>
      </w:r>
      <w:r w:rsidRPr="00040BDC">
        <w:rPr>
          <w:rFonts w:hint="eastAsia"/>
          <w:lang w:eastAsia="zh-CN"/>
        </w:rPr>
        <w:t>无异议</w:t>
      </w:r>
      <w:r w:rsidRPr="00040BDC">
        <w:rPr>
          <w:lang w:eastAsia="zh-CN"/>
        </w:rPr>
        <w:t>的一致，则</w:t>
      </w:r>
      <w:r w:rsidRPr="00040BDC">
        <w:rPr>
          <w:rFonts w:hint="eastAsia"/>
          <w:lang w:eastAsia="zh-CN"/>
        </w:rPr>
        <w:t>适用</w:t>
      </w:r>
      <w:r w:rsidRPr="00040BDC">
        <w:rPr>
          <w:lang w:eastAsia="zh-CN"/>
        </w:rPr>
        <w:t>与</w:t>
      </w:r>
      <w:r w:rsidRPr="00040BDC">
        <w:rPr>
          <w:rFonts w:hint="eastAsia"/>
          <w:lang w:eastAsia="zh-CN"/>
        </w:rPr>
        <w:t>第</w:t>
      </w:r>
      <w:proofErr w:type="gramStart"/>
      <w:r w:rsidRPr="00040BDC">
        <w:rPr>
          <w:lang w:eastAsia="zh-CN"/>
        </w:rPr>
        <w:t>5.4</w:t>
      </w:r>
      <w:r w:rsidRPr="00040BDC">
        <w:rPr>
          <w:rFonts w:hint="eastAsia"/>
          <w:lang w:eastAsia="zh-CN"/>
        </w:rPr>
        <w:t>节</w:t>
      </w:r>
      <w:r w:rsidRPr="00040BDC">
        <w:rPr>
          <w:lang w:eastAsia="zh-CN"/>
        </w:rPr>
        <w:t>中</w:t>
      </w:r>
      <w:r w:rsidRPr="00040BDC">
        <w:rPr>
          <w:rFonts w:hint="eastAsia"/>
          <w:lang w:eastAsia="zh-CN"/>
        </w:rPr>
        <w:t>相同</w:t>
      </w:r>
      <w:r w:rsidRPr="00040BDC">
        <w:rPr>
          <w:lang w:eastAsia="zh-CN"/>
        </w:rPr>
        <w:t>的规定。</w:t>
      </w:r>
      <w:r w:rsidRPr="00040BDC">
        <w:rPr>
          <w:rFonts w:hint="eastAsia"/>
          <w:lang w:eastAsia="zh-CN"/>
        </w:rPr>
        <w:t>须</w:t>
      </w:r>
      <w:r w:rsidRPr="00040BDC">
        <w:rPr>
          <w:lang w:eastAsia="zh-CN"/>
        </w:rPr>
        <w:t>以通函的形式提供关于这种一致意见的信息</w:t>
      </w:r>
      <w:proofErr w:type="gramEnd"/>
      <w:r w:rsidRPr="00040BDC">
        <w:rPr>
          <w:lang w:eastAsia="zh-CN"/>
        </w:rPr>
        <w:t>，在函中简要说明删除的原因。如果在三个月内未收到成员国或部门成员的任何反对删除的意见，则删除生效。如果有反对意见，这一事项将退回研究组处理。</w:t>
      </w:r>
    </w:p>
    <w:p w14:paraId="382ADB8F" w14:textId="10115D1C" w:rsidR="008A4F48" w:rsidRPr="00040BDC" w:rsidRDefault="008A4F48" w:rsidP="00C2478E">
      <w:pPr>
        <w:pStyle w:val="Normalnoindent"/>
        <w:rPr>
          <w:lang w:val="en-GB" w:eastAsia="zh-CN"/>
        </w:rPr>
      </w:pPr>
      <w:r w:rsidRPr="00040BDC">
        <w:rPr>
          <w:b/>
          <w:bCs/>
          <w:lang w:eastAsia="zh-CN"/>
        </w:rPr>
        <w:t>8.2.2</w:t>
      </w:r>
      <w:r w:rsidRPr="00040BDC">
        <w:rPr>
          <w:lang w:eastAsia="zh-CN"/>
        </w:rPr>
        <w:tab/>
      </w:r>
      <w:r w:rsidRPr="00040BDC">
        <w:rPr>
          <w:lang w:eastAsia="zh-CN"/>
        </w:rPr>
        <w:t>应以另一份通函的形式通知结果，并</w:t>
      </w:r>
      <w:r w:rsidRPr="00040BDC">
        <w:rPr>
          <w:rFonts w:hint="eastAsia"/>
          <w:lang w:eastAsia="zh-CN"/>
        </w:rPr>
        <w:t>通过电信标准化局</w:t>
      </w:r>
      <w:r w:rsidRPr="00040BDC">
        <w:rPr>
          <w:lang w:eastAsia="zh-CN"/>
        </w:rPr>
        <w:t>主任</w:t>
      </w:r>
      <w:r w:rsidRPr="00040BDC">
        <w:rPr>
          <w:rFonts w:hint="eastAsia"/>
          <w:lang w:eastAsia="zh-CN"/>
        </w:rPr>
        <w:t>的</w:t>
      </w:r>
      <w:r w:rsidRPr="00040BDC">
        <w:rPr>
          <w:lang w:eastAsia="zh-CN"/>
        </w:rPr>
        <w:t>报告通知</w:t>
      </w:r>
      <w:r w:rsidRPr="00040BDC">
        <w:rPr>
          <w:lang w:eastAsia="zh-CN"/>
        </w:rPr>
        <w:t>TSAG</w:t>
      </w:r>
      <w:r w:rsidRPr="00040BDC">
        <w:rPr>
          <w:lang w:eastAsia="zh-CN"/>
        </w:rPr>
        <w:t>。此外，主任</w:t>
      </w:r>
      <w:r w:rsidRPr="00040BDC">
        <w:rPr>
          <w:rFonts w:hint="eastAsia"/>
          <w:lang w:eastAsia="zh-CN"/>
        </w:rPr>
        <w:t>须</w:t>
      </w:r>
      <w:r w:rsidRPr="00040BDC">
        <w:rPr>
          <w:lang w:eastAsia="zh-CN"/>
        </w:rPr>
        <w:t>在适当时公布已删除的建议书清单，至少应在研究期中期前公布一次</w:t>
      </w:r>
      <w:r w:rsidRPr="00040BDC">
        <w:rPr>
          <w:rFonts w:hint="eastAsia"/>
          <w:lang w:eastAsia="zh-CN"/>
        </w:rPr>
        <w:t>。</w:t>
      </w:r>
    </w:p>
    <w:p w14:paraId="5F35C8DA" w14:textId="77777777" w:rsidR="006B0A04" w:rsidRPr="00040BDC" w:rsidRDefault="006B0A04" w:rsidP="008A4F48">
      <w:pPr>
        <w:jc w:val="left"/>
        <w:rPr>
          <w:lang w:val="en-GB" w:eastAsia="zh-CN"/>
        </w:rPr>
      </w:pPr>
      <w:r w:rsidRPr="00040BDC">
        <w:rPr>
          <w:lang w:val="en-GB" w:eastAsia="zh-CN"/>
        </w:rPr>
        <w:br w:type="page"/>
      </w:r>
    </w:p>
    <w:p w14:paraId="6A3A63CF" w14:textId="743D1A01" w:rsidR="001A0DC3" w:rsidRPr="00040BDC" w:rsidRDefault="00033139" w:rsidP="00337AE6">
      <w:pPr>
        <w:pStyle w:val="Figure"/>
      </w:pPr>
      <w:r w:rsidRPr="00040BDC">
        <w:rPr>
          <w:noProof/>
        </w:rPr>
        <w:lastRenderedPageBreak/>
        <w:drawing>
          <wp:inline distT="0" distB="0" distL="0" distR="0" wp14:anchorId="3F1AF7B0" wp14:editId="089CE605">
            <wp:extent cx="5980430" cy="8150860"/>
            <wp:effectExtent l="0" t="0" r="1270" b="2540"/>
            <wp:docPr id="22665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80430" cy="8150860"/>
                    </a:xfrm>
                    <a:prstGeom prst="rect">
                      <a:avLst/>
                    </a:prstGeom>
                    <a:noFill/>
                  </pic:spPr>
                </pic:pic>
              </a:graphicData>
            </a:graphic>
          </wp:inline>
        </w:drawing>
      </w:r>
    </w:p>
    <w:p w14:paraId="5D13F7D4" w14:textId="77777777" w:rsidR="008A4F48" w:rsidRPr="00040BDC" w:rsidRDefault="008A4F48" w:rsidP="009630AC">
      <w:pPr>
        <w:pStyle w:val="Figuretitle"/>
        <w:spacing w:after="0"/>
        <w:rPr>
          <w:lang w:eastAsia="zh-CN"/>
        </w:rPr>
      </w:pPr>
      <w:r w:rsidRPr="00040BDC">
        <w:rPr>
          <w:rFonts w:hint="eastAsia"/>
          <w:lang w:eastAsia="zh-CN"/>
        </w:rPr>
        <w:t>图</w:t>
      </w:r>
      <w:r w:rsidRPr="00040BDC">
        <w:rPr>
          <w:lang w:eastAsia="zh-CN"/>
        </w:rPr>
        <w:t xml:space="preserve">1 – </w:t>
      </w:r>
      <w:r w:rsidRPr="00040BDC">
        <w:rPr>
          <w:rFonts w:hint="eastAsia"/>
          <w:lang w:eastAsia="zh-CN"/>
        </w:rPr>
        <w:t>事件的</w:t>
      </w:r>
      <w:r w:rsidRPr="00040BDC">
        <w:rPr>
          <w:lang w:eastAsia="zh-CN"/>
        </w:rPr>
        <w:t>AAP</w:t>
      </w:r>
      <w:r w:rsidRPr="00040BDC">
        <w:rPr>
          <w:rFonts w:hint="eastAsia"/>
          <w:lang w:eastAsia="zh-CN"/>
        </w:rPr>
        <w:t>流程</w:t>
      </w:r>
    </w:p>
    <w:p w14:paraId="621774FA" w14:textId="77777777" w:rsidR="009630AC" w:rsidRPr="00040BDC" w:rsidRDefault="009630AC" w:rsidP="009630AC">
      <w:pPr>
        <w:spacing w:before="0"/>
        <w:rPr>
          <w:lang w:val="en-GB" w:eastAsia="zh-CN"/>
        </w:rPr>
      </w:pPr>
    </w:p>
    <w:p w14:paraId="38EF896A" w14:textId="77777777" w:rsidR="009630AC" w:rsidRPr="00040BDC" w:rsidRDefault="009630AC" w:rsidP="009630AC">
      <w:pPr>
        <w:spacing w:before="0"/>
        <w:rPr>
          <w:lang w:val="en-GB" w:eastAsia="zh-CN"/>
        </w:rPr>
      </w:pPr>
    </w:p>
    <w:p w14:paraId="5877853E" w14:textId="77777777" w:rsidR="007C2077" w:rsidRPr="00040BDC" w:rsidRDefault="007C2077" w:rsidP="009630AC">
      <w:pPr>
        <w:spacing w:before="0"/>
        <w:rPr>
          <w:lang w:val="en-GB" w:eastAsia="zh-CN"/>
        </w:rPr>
      </w:pPr>
      <w:r w:rsidRPr="00040BDC">
        <w:rPr>
          <w:lang w:val="en-GB" w:eastAsia="zh-CN"/>
        </w:rPr>
        <w:br w:type="page"/>
      </w:r>
    </w:p>
    <w:p w14:paraId="7C3F7E47" w14:textId="77777777" w:rsidR="008A4F48" w:rsidRPr="00040BDC" w:rsidRDefault="008A4F48" w:rsidP="002932CE">
      <w:pPr>
        <w:pStyle w:val="Headingb"/>
        <w:rPr>
          <w:lang w:eastAsia="zh-CN"/>
        </w:rPr>
      </w:pPr>
      <w:r w:rsidRPr="00040BDC">
        <w:rPr>
          <w:rFonts w:hint="eastAsia"/>
          <w:lang w:eastAsia="zh-CN"/>
        </w:rPr>
        <w:lastRenderedPageBreak/>
        <w:t>图</w:t>
      </w:r>
      <w:r w:rsidRPr="00040BDC">
        <w:rPr>
          <w:lang w:eastAsia="zh-CN"/>
        </w:rPr>
        <w:t>1</w:t>
      </w: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事件的</w:t>
      </w:r>
      <w:r w:rsidRPr="00040BDC">
        <w:rPr>
          <w:lang w:eastAsia="zh-CN"/>
        </w:rPr>
        <w:t>AAP</w:t>
      </w:r>
      <w:r w:rsidRPr="00040BDC">
        <w:rPr>
          <w:rFonts w:hint="eastAsia"/>
          <w:lang w:eastAsia="zh-CN"/>
        </w:rPr>
        <w:t>流程</w:t>
      </w:r>
    </w:p>
    <w:p w14:paraId="2ADC5312" w14:textId="77777777" w:rsidR="008A4F48" w:rsidRPr="00040BDC" w:rsidRDefault="008A4F48" w:rsidP="002932CE">
      <w:pPr>
        <w:pStyle w:val="enumlev1"/>
        <w:rPr>
          <w:lang w:eastAsia="zh-CN"/>
        </w:rPr>
      </w:pPr>
      <w:r w:rsidRPr="00040BDC">
        <w:rPr>
          <w:lang w:eastAsia="zh-CN"/>
        </w:rPr>
        <w:t>1)</w:t>
      </w:r>
      <w:r w:rsidRPr="00040BDC">
        <w:rPr>
          <w:kern w:val="2"/>
          <w:sz w:val="16"/>
          <w:szCs w:val="16"/>
          <w:lang w:eastAsia="zh-CN"/>
        </w:rPr>
        <w:tab/>
      </w:r>
      <w:r w:rsidRPr="00040BDC">
        <w:rPr>
          <w:rStyle w:val="Italic0"/>
          <w:rFonts w:hint="eastAsia"/>
          <w:lang w:eastAsia="zh-CN"/>
        </w:rPr>
        <w:t>研究组或工作组同意</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研究组或工作组做出结论，认为就建议书草案开展的工作已足够成熟，可以开始实施备选批准程序并开始最后征询（第</w:t>
      </w:r>
      <w:r w:rsidRPr="00040BDC">
        <w:rPr>
          <w:lang w:eastAsia="zh-CN"/>
        </w:rPr>
        <w:t>3.1</w:t>
      </w:r>
      <w:r w:rsidRPr="00040BDC">
        <w:rPr>
          <w:rFonts w:hint="eastAsia"/>
          <w:lang w:eastAsia="zh-CN"/>
        </w:rPr>
        <w:t>节）。</w:t>
      </w:r>
    </w:p>
    <w:p w14:paraId="616B94F5" w14:textId="77777777" w:rsidR="008A4F48" w:rsidRPr="00040BDC" w:rsidRDefault="008A4F48" w:rsidP="002932CE">
      <w:pPr>
        <w:pStyle w:val="enumlev1"/>
        <w:rPr>
          <w:lang w:eastAsia="zh-CN"/>
        </w:rPr>
      </w:pPr>
      <w:r w:rsidRPr="00040BDC">
        <w:rPr>
          <w:lang w:val="fr-CH" w:eastAsia="zh-CN"/>
        </w:rPr>
        <w:t>2)</w:t>
      </w:r>
      <w:r w:rsidRPr="00040BDC">
        <w:rPr>
          <w:lang w:val="fr-CH" w:eastAsia="zh-CN"/>
        </w:rPr>
        <w:tab/>
      </w:r>
      <w:r w:rsidRPr="00040BDC">
        <w:rPr>
          <w:rStyle w:val="Italic0"/>
          <w:rFonts w:hint="eastAsia"/>
          <w:lang w:eastAsia="zh-CN"/>
        </w:rPr>
        <w:t>提供经编辑加工的文本</w:t>
      </w:r>
      <w:r w:rsidRPr="00040BDC">
        <w:rPr>
          <w:rFonts w:eastAsia="STKaiti" w:hint="eastAsia"/>
          <w:iCs/>
          <w:lang w:val="fr-CH" w:eastAsia="zh-CN"/>
        </w:rPr>
        <w:t xml:space="preserve"> </w:t>
      </w:r>
      <w:r w:rsidRPr="00040BDC">
        <w:rPr>
          <w:rFonts w:eastAsia="STKaiti"/>
          <w:iCs/>
          <w:lang w:val="fr-CH" w:eastAsia="zh-CN"/>
        </w:rPr>
        <w:t>–</w:t>
      </w:r>
      <w:r w:rsidRPr="00040BDC">
        <w:rPr>
          <w:lang w:val="fr-CH" w:eastAsia="zh-CN"/>
        </w:rPr>
        <w:t xml:space="preserve"> </w:t>
      </w:r>
      <w:r w:rsidRPr="00040BDC">
        <w:rPr>
          <w:rFonts w:hint="eastAsia"/>
          <w:lang w:eastAsia="zh-CN"/>
        </w:rPr>
        <w:t>将编定的最终文本草案</w:t>
      </w:r>
      <w:r w:rsidRPr="00040BDC">
        <w:rPr>
          <w:rFonts w:hint="eastAsia"/>
          <w:lang w:val="fr-CH" w:eastAsia="zh-CN"/>
        </w:rPr>
        <w:t>，</w:t>
      </w:r>
      <w:r w:rsidRPr="00040BDC">
        <w:rPr>
          <w:rFonts w:hint="eastAsia"/>
          <w:lang w:eastAsia="zh-CN"/>
        </w:rPr>
        <w:t>包括摘要</w:t>
      </w:r>
      <w:r w:rsidRPr="00040BDC">
        <w:rPr>
          <w:rFonts w:hint="eastAsia"/>
          <w:lang w:val="fr-CH" w:eastAsia="zh-CN"/>
        </w:rPr>
        <w:t>，</w:t>
      </w:r>
      <w:r w:rsidRPr="00040BDC">
        <w:rPr>
          <w:rFonts w:hint="eastAsia"/>
          <w:lang w:eastAsia="zh-CN"/>
        </w:rPr>
        <w:t>提供给</w:t>
      </w:r>
      <w:r w:rsidRPr="00040BDC">
        <w:rPr>
          <w:lang w:val="fr-CH" w:eastAsia="zh-CN"/>
        </w:rPr>
        <w:t>TSB</w:t>
      </w:r>
      <w:r w:rsidRPr="00040BDC">
        <w:rPr>
          <w:rFonts w:hint="eastAsia"/>
          <w:lang w:val="fr-CH" w:eastAsia="zh-CN"/>
        </w:rPr>
        <w:t>，</w:t>
      </w:r>
      <w:r w:rsidRPr="00040BDC">
        <w:rPr>
          <w:rFonts w:hint="eastAsia"/>
          <w:lang w:eastAsia="zh-CN"/>
        </w:rPr>
        <w:t>且研究组主席请求主任开始最后征询</w:t>
      </w:r>
      <w:r w:rsidRPr="00040BDC">
        <w:rPr>
          <w:rFonts w:hint="eastAsia"/>
          <w:lang w:val="fr-CH" w:eastAsia="zh-CN"/>
        </w:rPr>
        <w:t>（</w:t>
      </w:r>
      <w:r w:rsidRPr="00040BDC">
        <w:rPr>
          <w:rFonts w:hint="eastAsia"/>
          <w:lang w:eastAsia="zh-CN"/>
        </w:rPr>
        <w:t>第</w:t>
      </w:r>
      <w:r w:rsidRPr="00040BDC">
        <w:rPr>
          <w:lang w:val="fr-CH" w:eastAsia="zh-CN"/>
        </w:rPr>
        <w:t>3.2</w:t>
      </w:r>
      <w:r w:rsidRPr="00040BDC">
        <w:rPr>
          <w:rFonts w:hint="eastAsia"/>
          <w:lang w:eastAsia="zh-CN"/>
        </w:rPr>
        <w:t>节</w:t>
      </w:r>
      <w:r w:rsidRPr="00040BDC">
        <w:rPr>
          <w:rFonts w:hint="eastAsia"/>
          <w:lang w:val="fr-CH" w:eastAsia="zh-CN"/>
        </w:rPr>
        <w:t>）</w:t>
      </w:r>
      <w:r w:rsidRPr="00040BDC">
        <w:rPr>
          <w:rFonts w:hint="eastAsia"/>
          <w:lang w:eastAsia="zh-CN"/>
        </w:rPr>
        <w:t>。建议书中包括的所有相关的电子资料也须同时提供给</w:t>
      </w:r>
      <w:r w:rsidRPr="00040BDC">
        <w:rPr>
          <w:lang w:eastAsia="zh-CN"/>
        </w:rPr>
        <w:t>TSB</w:t>
      </w:r>
      <w:r w:rsidRPr="00040BDC">
        <w:rPr>
          <w:rFonts w:hint="eastAsia"/>
          <w:lang w:eastAsia="zh-CN"/>
        </w:rPr>
        <w:t>。</w:t>
      </w:r>
    </w:p>
    <w:p w14:paraId="773E566A" w14:textId="77777777" w:rsidR="008A4F48" w:rsidRPr="00040BDC" w:rsidRDefault="008A4F48" w:rsidP="002932CE">
      <w:pPr>
        <w:pStyle w:val="enumlev1"/>
        <w:rPr>
          <w:lang w:eastAsia="zh-CN"/>
        </w:rPr>
      </w:pPr>
      <w:r w:rsidRPr="00040BDC">
        <w:rPr>
          <w:lang w:eastAsia="zh-CN"/>
        </w:rPr>
        <w:t>3)</w:t>
      </w:r>
      <w:r w:rsidRPr="00040BDC">
        <w:rPr>
          <w:lang w:eastAsia="zh-CN"/>
        </w:rPr>
        <w:tab/>
      </w:r>
      <w:r w:rsidRPr="00040BDC">
        <w:rPr>
          <w:rStyle w:val="Italic0"/>
          <w:rFonts w:hint="eastAsia"/>
          <w:lang w:eastAsia="zh-CN"/>
        </w:rPr>
        <w:t>主任宣布并发布最后征询情况</w:t>
      </w:r>
      <w:r w:rsidRPr="00040BDC">
        <w:rPr>
          <w:rFonts w:eastAsia="STKaiti" w:hint="eastAsia"/>
          <w:szCs w:val="24"/>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主任向所有成员国、部门成员和准成员宣布最后征询期开始，并指出摘要和全文的出处。如果建议书草案尚未以电子方式发布，则可在此时发布（第</w:t>
      </w:r>
      <w:r w:rsidRPr="00040BDC">
        <w:rPr>
          <w:lang w:eastAsia="zh-CN"/>
        </w:rPr>
        <w:t>3.1</w:t>
      </w:r>
      <w:r w:rsidRPr="00040BDC">
        <w:rPr>
          <w:rFonts w:hint="eastAsia"/>
          <w:lang w:eastAsia="zh-CN"/>
        </w:rPr>
        <w:t>节）。</w:t>
      </w:r>
    </w:p>
    <w:p w14:paraId="2D86116D" w14:textId="77777777" w:rsidR="008A4F48" w:rsidRPr="00040BDC" w:rsidRDefault="008A4F48" w:rsidP="002932CE">
      <w:pPr>
        <w:pStyle w:val="enumlev1"/>
        <w:rPr>
          <w:lang w:eastAsia="zh-CN"/>
        </w:rPr>
      </w:pPr>
      <w:r w:rsidRPr="00040BDC">
        <w:rPr>
          <w:lang w:eastAsia="zh-CN"/>
        </w:rPr>
        <w:t>4)</w:t>
      </w:r>
      <w:r w:rsidRPr="00040BDC">
        <w:rPr>
          <w:lang w:eastAsia="zh-CN"/>
        </w:rPr>
        <w:tab/>
      </w:r>
      <w:r w:rsidRPr="00040BDC">
        <w:rPr>
          <w:rStyle w:val="Italic0"/>
          <w:rFonts w:hint="eastAsia"/>
          <w:lang w:eastAsia="zh-CN"/>
        </w:rPr>
        <w:t>对最后征询的判断</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研究组主席经与</w:t>
      </w:r>
      <w:r w:rsidRPr="00040BDC">
        <w:rPr>
          <w:lang w:eastAsia="zh-CN"/>
        </w:rPr>
        <w:t>TSB</w:t>
      </w:r>
      <w:r w:rsidRPr="00040BDC">
        <w:rPr>
          <w:rFonts w:hint="eastAsia"/>
          <w:lang w:eastAsia="zh-CN"/>
        </w:rPr>
        <w:t>协商后，做出下列一种判断：</w:t>
      </w:r>
    </w:p>
    <w:p w14:paraId="0B575240" w14:textId="77777777" w:rsidR="008A4F48" w:rsidRPr="00040BDC" w:rsidRDefault="008A4F48" w:rsidP="007D010B">
      <w:pPr>
        <w:pStyle w:val="enumlev2"/>
        <w:rPr>
          <w:lang w:eastAsia="zh-CN"/>
        </w:rPr>
      </w:pPr>
      <w:r w:rsidRPr="00040BDC">
        <w:rPr>
          <w:lang w:eastAsia="zh-CN"/>
        </w:rPr>
        <w:t>a)</w:t>
      </w:r>
      <w:r w:rsidR="007D010B">
        <w:rPr>
          <w:lang w:eastAsia="zh-CN"/>
        </w:rPr>
        <w:tab/>
      </w:r>
      <w:r w:rsidRPr="00040BDC">
        <w:rPr>
          <w:rFonts w:hint="eastAsia"/>
          <w:lang w:eastAsia="zh-CN"/>
        </w:rPr>
        <w:t>未收到除说明文字错误以外的其他意见。此时建议书被视为得到批准（第</w:t>
      </w:r>
      <w:r w:rsidRPr="00040BDC">
        <w:rPr>
          <w:lang w:eastAsia="zh-CN"/>
        </w:rPr>
        <w:t>4.4.1</w:t>
      </w:r>
      <w:r w:rsidRPr="00040BDC">
        <w:rPr>
          <w:rFonts w:hint="eastAsia"/>
          <w:lang w:eastAsia="zh-CN"/>
        </w:rPr>
        <w:t>节）；</w:t>
      </w:r>
    </w:p>
    <w:p w14:paraId="2FFB17F3" w14:textId="77777777" w:rsidR="008A4F48" w:rsidRPr="00040BDC" w:rsidRDefault="008A4F48" w:rsidP="007D010B">
      <w:pPr>
        <w:pStyle w:val="enumlev2"/>
        <w:rPr>
          <w:lang w:eastAsia="zh-CN"/>
        </w:rPr>
      </w:pPr>
      <w:r w:rsidRPr="00040BDC">
        <w:rPr>
          <w:lang w:eastAsia="zh-CN"/>
        </w:rPr>
        <w:t>b)</w:t>
      </w:r>
      <w:r w:rsidR="007D010B">
        <w:rPr>
          <w:lang w:eastAsia="zh-CN"/>
        </w:rPr>
        <w:tab/>
      </w:r>
      <w:r w:rsidRPr="00040BDC">
        <w:rPr>
          <w:rFonts w:hint="eastAsia"/>
          <w:lang w:eastAsia="zh-CN"/>
        </w:rPr>
        <w:t>从时间上看，计划中的某次研究组会议将来得及审议收到的意见（第</w:t>
      </w:r>
      <w:r w:rsidRPr="00040BDC">
        <w:rPr>
          <w:lang w:eastAsia="zh-CN"/>
        </w:rPr>
        <w:t>4.4.2 a</w:t>
      </w:r>
      <w:r w:rsidRPr="00040BDC">
        <w:rPr>
          <w:rFonts w:hint="eastAsia"/>
          <w:lang w:eastAsia="zh-CN"/>
        </w:rPr>
        <w:t>节）；或</w:t>
      </w:r>
    </w:p>
    <w:p w14:paraId="4ED28FAE" w14:textId="77777777" w:rsidR="008A4F48" w:rsidRPr="00040BDC" w:rsidRDefault="008A4F48" w:rsidP="007D010B">
      <w:pPr>
        <w:pStyle w:val="enumlev2"/>
        <w:rPr>
          <w:lang w:val="en-US" w:eastAsia="zh-CN"/>
        </w:rPr>
      </w:pPr>
      <w:r w:rsidRPr="00040BDC">
        <w:rPr>
          <w:lang w:eastAsia="zh-CN"/>
        </w:rPr>
        <w:t>c)</w:t>
      </w:r>
      <w:r w:rsidR="007D010B">
        <w:rPr>
          <w:lang w:eastAsia="zh-CN"/>
        </w:rPr>
        <w:tab/>
      </w:r>
      <w:r w:rsidRPr="00040BDC">
        <w:rPr>
          <w:rFonts w:hint="eastAsia"/>
          <w:lang w:eastAsia="zh-CN"/>
        </w:rPr>
        <w:t>为节省时间和</w:t>
      </w:r>
      <w:r w:rsidRPr="00040BDC">
        <w:rPr>
          <w:lang w:eastAsia="zh-CN"/>
        </w:rPr>
        <w:t>/</w:t>
      </w:r>
      <w:r w:rsidRPr="00040BDC">
        <w:rPr>
          <w:rFonts w:hint="eastAsia"/>
          <w:lang w:eastAsia="zh-CN"/>
        </w:rPr>
        <w:t>或考虑到该项工作的性质和成熟程度，应开始意见处理以便制定经编辑加工的文本（第</w:t>
      </w:r>
      <w:r w:rsidRPr="00040BDC">
        <w:rPr>
          <w:lang w:eastAsia="zh-CN"/>
        </w:rPr>
        <w:t>4.4.2 b</w:t>
      </w:r>
      <w:r w:rsidRPr="00040BDC">
        <w:rPr>
          <w:rFonts w:hint="eastAsia"/>
          <w:lang w:eastAsia="zh-CN"/>
        </w:rPr>
        <w:t>节）。</w:t>
      </w:r>
    </w:p>
    <w:p w14:paraId="7EDEEE35" w14:textId="77777777" w:rsidR="008A4F48" w:rsidRPr="00040BDC" w:rsidRDefault="008A4F48" w:rsidP="002932CE">
      <w:pPr>
        <w:pStyle w:val="enumlev1"/>
        <w:rPr>
          <w:lang w:eastAsia="zh-CN"/>
        </w:rPr>
      </w:pPr>
      <w:r w:rsidRPr="00040BDC">
        <w:rPr>
          <w:lang w:eastAsia="zh-CN"/>
        </w:rPr>
        <w:t>5)</w:t>
      </w:r>
      <w:r w:rsidRPr="00040BDC">
        <w:rPr>
          <w:lang w:eastAsia="zh-CN"/>
        </w:rPr>
        <w:tab/>
      </w:r>
      <w:r w:rsidRPr="00040BDC">
        <w:rPr>
          <w:rStyle w:val="Italic0"/>
          <w:rFonts w:hint="eastAsia"/>
          <w:lang w:eastAsia="zh-CN"/>
        </w:rPr>
        <w:t>主任宣布并在网上公布研究组的计划</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主任宣布下一次研究组会议将审议提交批准的建议书草案，并指明下列两种文本中一种文本的出处：</w:t>
      </w:r>
    </w:p>
    <w:p w14:paraId="49656BF4" w14:textId="77777777" w:rsidR="008A4F48" w:rsidRPr="00040BDC" w:rsidRDefault="008A4F48" w:rsidP="007D010B">
      <w:pPr>
        <w:pStyle w:val="enumlev2"/>
        <w:rPr>
          <w:lang w:eastAsia="zh-CN"/>
        </w:rPr>
      </w:pPr>
      <w:r w:rsidRPr="00040BDC">
        <w:rPr>
          <w:lang w:eastAsia="zh-CN"/>
        </w:rPr>
        <w:t>a)</w:t>
      </w:r>
      <w:r w:rsidR="007D010B">
        <w:rPr>
          <w:lang w:eastAsia="zh-CN"/>
        </w:rPr>
        <w:tab/>
      </w:r>
      <w:r w:rsidRPr="00040BDC">
        <w:rPr>
          <w:rFonts w:hint="eastAsia"/>
          <w:lang w:eastAsia="zh-CN"/>
        </w:rPr>
        <w:t>建议书草案文本（编定（最后征询）版本）加上在最后征询中收到的意见（第</w:t>
      </w:r>
      <w:r w:rsidRPr="00040BDC">
        <w:rPr>
          <w:lang w:eastAsia="zh-CN"/>
        </w:rPr>
        <w:t>4.6</w:t>
      </w:r>
      <w:r w:rsidRPr="00040BDC">
        <w:rPr>
          <w:rFonts w:hint="eastAsia"/>
          <w:lang w:eastAsia="zh-CN"/>
        </w:rPr>
        <w:t>节）；或</w:t>
      </w:r>
    </w:p>
    <w:p w14:paraId="52EB3D7E" w14:textId="77777777" w:rsidR="008A4F48" w:rsidRPr="00040BDC" w:rsidRDefault="008A4F48" w:rsidP="007D010B">
      <w:pPr>
        <w:pStyle w:val="enumlev2"/>
        <w:rPr>
          <w:lang w:eastAsia="zh-CN"/>
        </w:rPr>
      </w:pPr>
      <w:r w:rsidRPr="00040BDC">
        <w:rPr>
          <w:lang w:eastAsia="zh-CN"/>
        </w:rPr>
        <w:t>b)</w:t>
      </w:r>
      <w:r w:rsidR="007D010B">
        <w:rPr>
          <w:lang w:eastAsia="zh-CN"/>
        </w:rPr>
        <w:tab/>
      </w:r>
      <w:r w:rsidRPr="00040BDC">
        <w:rPr>
          <w:rFonts w:hint="eastAsia"/>
          <w:lang w:eastAsia="zh-CN"/>
        </w:rPr>
        <w:t>如果进行了意见处理，则为建议书修订草案文本。如建议书修订草案尚未以电子方式发布，则可在此时发布（第</w:t>
      </w:r>
      <w:r w:rsidRPr="00040BDC">
        <w:rPr>
          <w:lang w:eastAsia="zh-CN"/>
        </w:rPr>
        <w:t>4.6</w:t>
      </w:r>
      <w:r w:rsidRPr="00040BDC">
        <w:rPr>
          <w:rFonts w:hint="eastAsia"/>
          <w:lang w:eastAsia="zh-CN"/>
        </w:rPr>
        <w:t>节）。</w:t>
      </w:r>
    </w:p>
    <w:p w14:paraId="25A2DA0D" w14:textId="77777777" w:rsidR="008A4F48" w:rsidRPr="00040BDC" w:rsidRDefault="008A4F48" w:rsidP="002932CE">
      <w:pPr>
        <w:pStyle w:val="enumlev1"/>
        <w:rPr>
          <w:lang w:eastAsia="zh-CN"/>
        </w:rPr>
      </w:pPr>
      <w:r w:rsidRPr="00040BDC">
        <w:rPr>
          <w:lang w:eastAsia="zh-CN"/>
        </w:rPr>
        <w:t>6)</w:t>
      </w:r>
      <w:r w:rsidRPr="00040BDC">
        <w:rPr>
          <w:lang w:eastAsia="zh-CN"/>
        </w:rPr>
        <w:tab/>
      </w:r>
      <w:r w:rsidRPr="00040BDC">
        <w:rPr>
          <w:rStyle w:val="Italic0"/>
          <w:rFonts w:hint="eastAsia"/>
          <w:lang w:eastAsia="zh-CN"/>
        </w:rPr>
        <w:t>研究组做出决定的会议</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研究组会议审议和研究解决所有书面意见，并决定：</w:t>
      </w:r>
    </w:p>
    <w:p w14:paraId="7393DEF0" w14:textId="77777777" w:rsidR="008A4F48" w:rsidRPr="00040BDC" w:rsidRDefault="008A4F48" w:rsidP="007D010B">
      <w:pPr>
        <w:pStyle w:val="enumlev2"/>
        <w:rPr>
          <w:lang w:eastAsia="zh-CN"/>
        </w:rPr>
      </w:pPr>
      <w:r w:rsidRPr="00040BDC">
        <w:rPr>
          <w:lang w:eastAsia="zh-CN"/>
        </w:rPr>
        <w:t>a)</w:t>
      </w:r>
      <w:r w:rsidR="007D010B">
        <w:rPr>
          <w:lang w:eastAsia="zh-CN"/>
        </w:rPr>
        <w:tab/>
      </w:r>
      <w:r w:rsidRPr="00040BDC">
        <w:rPr>
          <w:rFonts w:hint="eastAsia"/>
          <w:lang w:eastAsia="zh-CN"/>
        </w:rPr>
        <w:t>在可能具有政策或监管影响的情况下（第</w:t>
      </w:r>
      <w:r w:rsidRPr="00040BDC">
        <w:rPr>
          <w:lang w:eastAsia="zh-CN"/>
        </w:rPr>
        <w:t>5.2</w:t>
      </w:r>
      <w:r w:rsidRPr="00040BDC">
        <w:rPr>
          <w:rFonts w:hint="eastAsia"/>
          <w:lang w:eastAsia="zh-CN"/>
        </w:rPr>
        <w:t>节），酌情</w:t>
      </w:r>
      <w:r w:rsidRPr="00040BDC">
        <w:rPr>
          <w:lang w:eastAsia="zh-CN"/>
        </w:rPr>
        <w:t>(i)</w:t>
      </w:r>
      <w:r w:rsidRPr="00040BDC">
        <w:rPr>
          <w:rFonts w:hint="eastAsia"/>
          <w:lang w:eastAsia="zh-CN"/>
        </w:rPr>
        <w:t xml:space="preserve"> </w:t>
      </w:r>
      <w:r w:rsidRPr="00040BDC">
        <w:rPr>
          <w:rFonts w:hint="eastAsia"/>
          <w:lang w:eastAsia="zh-CN"/>
        </w:rPr>
        <w:t>根据</w:t>
      </w:r>
      <w:r w:rsidRPr="00040BDC">
        <w:rPr>
          <w:lang w:eastAsia="zh-CN"/>
        </w:rPr>
        <w:t>WTSA</w:t>
      </w:r>
      <w:r w:rsidRPr="00040BDC">
        <w:rPr>
          <w:rFonts w:hint="eastAsia"/>
          <w:lang w:eastAsia="zh-CN"/>
        </w:rPr>
        <w:t>第</w:t>
      </w:r>
      <w:r w:rsidRPr="00040BDC">
        <w:rPr>
          <w:lang w:eastAsia="zh-CN"/>
        </w:rPr>
        <w:t>1</w:t>
      </w:r>
      <w:r w:rsidRPr="00040BDC">
        <w:rPr>
          <w:rFonts w:hint="eastAsia"/>
          <w:lang w:eastAsia="zh-CN"/>
        </w:rPr>
        <w:t>号决议或</w:t>
      </w:r>
      <w:r w:rsidRPr="00040BDC">
        <w:rPr>
          <w:lang w:eastAsia="zh-CN"/>
        </w:rPr>
        <w:t>(ii)</w:t>
      </w:r>
      <w:r w:rsidRPr="00040BDC">
        <w:rPr>
          <w:rFonts w:hint="eastAsia"/>
          <w:lang w:eastAsia="zh-CN"/>
        </w:rPr>
        <w:t xml:space="preserve"> </w:t>
      </w:r>
      <w:r w:rsidRPr="00040BDC">
        <w:rPr>
          <w:rFonts w:hint="eastAsia"/>
          <w:lang w:eastAsia="zh-CN"/>
        </w:rPr>
        <w:t>第</w:t>
      </w:r>
      <w:r w:rsidRPr="00040BDC">
        <w:rPr>
          <w:lang w:eastAsia="zh-CN"/>
        </w:rPr>
        <w:t>5.8</w:t>
      </w:r>
      <w:r w:rsidRPr="00040BDC">
        <w:rPr>
          <w:rFonts w:hint="eastAsia"/>
          <w:lang w:eastAsia="zh-CN"/>
        </w:rPr>
        <w:t>节的规定行事；或</w:t>
      </w:r>
    </w:p>
    <w:p w14:paraId="0ADCA290" w14:textId="77777777" w:rsidR="00B2318D" w:rsidRDefault="008A4F48" w:rsidP="007D010B">
      <w:pPr>
        <w:pStyle w:val="enumlev2"/>
        <w:rPr>
          <w:lang w:eastAsia="zh-CN"/>
        </w:rPr>
      </w:pPr>
      <w:r w:rsidRPr="00040BDC">
        <w:rPr>
          <w:lang w:eastAsia="zh-CN"/>
        </w:rPr>
        <w:t>b)</w:t>
      </w:r>
      <w:r w:rsidR="007D010B">
        <w:rPr>
          <w:lang w:eastAsia="zh-CN"/>
        </w:rPr>
        <w:tab/>
      </w:r>
      <w:r w:rsidRPr="00040BDC">
        <w:rPr>
          <w:rFonts w:hint="eastAsia"/>
          <w:lang w:eastAsia="zh-CN"/>
        </w:rPr>
        <w:t>批准建议书草案（第</w:t>
      </w:r>
      <w:r w:rsidRPr="00040BDC">
        <w:rPr>
          <w:lang w:eastAsia="zh-CN"/>
        </w:rPr>
        <w:t>5.3</w:t>
      </w:r>
      <w:r w:rsidRPr="00040BDC">
        <w:rPr>
          <w:rFonts w:hint="eastAsia"/>
          <w:lang w:eastAsia="zh-CN"/>
        </w:rPr>
        <w:t>或第</w:t>
      </w:r>
      <w:r w:rsidRPr="00040BDC">
        <w:rPr>
          <w:lang w:eastAsia="zh-CN"/>
        </w:rPr>
        <w:t>5.4</w:t>
      </w:r>
      <w:r w:rsidRPr="00040BDC">
        <w:rPr>
          <w:rFonts w:hint="eastAsia"/>
          <w:lang w:eastAsia="zh-CN"/>
        </w:rPr>
        <w:t>节）；或</w:t>
      </w:r>
    </w:p>
    <w:p w14:paraId="4D552E13" w14:textId="3925C267" w:rsidR="008A4F48" w:rsidRPr="00040BDC" w:rsidRDefault="008A4F48" w:rsidP="007D010B">
      <w:pPr>
        <w:pStyle w:val="enumlev2"/>
        <w:rPr>
          <w:lang w:eastAsia="zh-CN"/>
        </w:rPr>
      </w:pPr>
      <w:r w:rsidRPr="00040BDC">
        <w:rPr>
          <w:lang w:eastAsia="zh-CN"/>
        </w:rPr>
        <w:t>c)</w:t>
      </w:r>
      <w:r w:rsidR="007D010B">
        <w:rPr>
          <w:lang w:eastAsia="zh-CN"/>
        </w:rPr>
        <w:tab/>
      </w:r>
      <w:r w:rsidRPr="00040BDC">
        <w:rPr>
          <w:rFonts w:hint="eastAsia"/>
          <w:lang w:eastAsia="zh-CN"/>
        </w:rPr>
        <w:t>不批准该建议书草案。如果得出结论，认为有必要进一步研究解决所收到的意见，则应开展更多工作，批准程序退回到步骤</w:t>
      </w:r>
      <w:r w:rsidRPr="00040BDC">
        <w:rPr>
          <w:lang w:eastAsia="zh-CN"/>
        </w:rPr>
        <w:t>2</w:t>
      </w:r>
      <w:r w:rsidRPr="00040BDC">
        <w:rPr>
          <w:rFonts w:hint="eastAsia"/>
          <w:lang w:eastAsia="zh-CN"/>
        </w:rPr>
        <w:t>（无须在工作组或研究组会议上再行“同意”）（第</w:t>
      </w:r>
      <w:r w:rsidRPr="00040BDC">
        <w:rPr>
          <w:lang w:eastAsia="zh-CN"/>
        </w:rPr>
        <w:t>5.8</w:t>
      </w:r>
      <w:r w:rsidR="00623636" w:rsidRPr="00040BDC">
        <w:rPr>
          <w:rStyle w:val="Liaison"/>
          <w:lang w:eastAsia="zh-CN"/>
        </w:rPr>
        <w:t> </w:t>
      </w:r>
      <w:r w:rsidRPr="00040BDC">
        <w:rPr>
          <w:rFonts w:hint="eastAsia"/>
          <w:lang w:eastAsia="zh-CN"/>
        </w:rPr>
        <w:t>节</w:t>
      </w:r>
      <w:r w:rsidR="00623636" w:rsidRPr="00040BDC">
        <w:rPr>
          <w:rStyle w:val="Liaison"/>
          <w:lang w:eastAsia="zh-CN"/>
        </w:rPr>
        <w:t> </w:t>
      </w:r>
      <w:r w:rsidRPr="00040BDC">
        <w:rPr>
          <w:rFonts w:hint="eastAsia"/>
          <w:lang w:eastAsia="zh-CN"/>
        </w:rPr>
        <w:t>）</w:t>
      </w:r>
      <w:r w:rsidR="00623636" w:rsidRPr="00040BDC">
        <w:rPr>
          <w:rStyle w:val="Liaison"/>
          <w:lang w:eastAsia="zh-CN"/>
        </w:rPr>
        <w:t> </w:t>
      </w:r>
      <w:r w:rsidRPr="00040BDC">
        <w:rPr>
          <w:rFonts w:hint="eastAsia"/>
          <w:lang w:eastAsia="zh-CN"/>
        </w:rPr>
        <w:t>。</w:t>
      </w:r>
    </w:p>
    <w:p w14:paraId="57D57ED8" w14:textId="77777777" w:rsidR="00C2478E" w:rsidRPr="00040BDC" w:rsidRDefault="00C2478E" w:rsidP="002932CE">
      <w:pPr>
        <w:pStyle w:val="enumlev1"/>
        <w:rPr>
          <w:lang w:eastAsia="zh-CN"/>
        </w:rPr>
      </w:pPr>
      <w:r w:rsidRPr="00040BDC">
        <w:rPr>
          <w:lang w:eastAsia="zh-CN"/>
        </w:rPr>
        <w:br w:type="page"/>
      </w:r>
    </w:p>
    <w:p w14:paraId="34700C8C" w14:textId="77777777" w:rsidR="008A4F48" w:rsidRPr="00040BDC" w:rsidRDefault="008A4F48" w:rsidP="002932CE">
      <w:pPr>
        <w:pStyle w:val="enumlev1"/>
        <w:rPr>
          <w:lang w:eastAsia="zh-CN"/>
        </w:rPr>
      </w:pPr>
      <w:r w:rsidRPr="00040BDC">
        <w:rPr>
          <w:lang w:eastAsia="zh-CN"/>
        </w:rPr>
        <w:lastRenderedPageBreak/>
        <w:t>7)</w:t>
      </w:r>
      <w:r w:rsidRPr="00040BDC">
        <w:rPr>
          <w:lang w:eastAsia="zh-CN"/>
        </w:rPr>
        <w:tab/>
      </w:r>
      <w:r w:rsidRPr="00040BDC">
        <w:rPr>
          <w:rStyle w:val="Italic0"/>
          <w:rFonts w:hint="eastAsia"/>
          <w:lang w:eastAsia="zh-CN"/>
        </w:rPr>
        <w:t>意见解决</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研究组主席可在</w:t>
      </w:r>
      <w:r w:rsidRPr="00040BDC">
        <w:rPr>
          <w:lang w:eastAsia="zh-CN"/>
        </w:rPr>
        <w:t>TSB</w:t>
      </w:r>
      <w:r w:rsidRPr="00040BDC">
        <w:rPr>
          <w:rFonts w:hint="eastAsia"/>
          <w:lang w:eastAsia="zh-CN"/>
        </w:rPr>
        <w:t>和专家的协助下，视情况以电子信函通信方式和报告人及工作组会议的形式，研究解决所收到的意见并制定新的经编辑加工的建议书草案文本（第</w:t>
      </w:r>
      <w:r w:rsidRPr="00040BDC">
        <w:rPr>
          <w:lang w:eastAsia="zh-CN"/>
        </w:rPr>
        <w:t>4.4.3</w:t>
      </w:r>
      <w:r w:rsidRPr="00040BDC">
        <w:rPr>
          <w:rFonts w:hint="eastAsia"/>
          <w:lang w:eastAsia="zh-CN"/>
        </w:rPr>
        <w:t>节）。</w:t>
      </w:r>
    </w:p>
    <w:p w14:paraId="499E15CD" w14:textId="77777777" w:rsidR="008A4F48" w:rsidRPr="00040BDC" w:rsidRDefault="008A4F48" w:rsidP="002932CE">
      <w:pPr>
        <w:pStyle w:val="enumlev1"/>
        <w:rPr>
          <w:iCs/>
          <w:lang w:eastAsia="zh-CN"/>
        </w:rPr>
      </w:pPr>
      <w:r w:rsidRPr="00040BDC">
        <w:rPr>
          <w:lang w:eastAsia="zh-CN"/>
        </w:rPr>
        <w:t>8)</w:t>
      </w:r>
      <w:r w:rsidRPr="00040BDC">
        <w:rPr>
          <w:lang w:eastAsia="zh-CN"/>
        </w:rPr>
        <w:tab/>
      </w:r>
      <w:r w:rsidRPr="00040BDC">
        <w:rPr>
          <w:rStyle w:val="Italic0"/>
          <w:rFonts w:hint="eastAsia"/>
          <w:lang w:eastAsia="zh-CN"/>
        </w:rPr>
        <w:t>提供编定文本</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将修订后的经编辑加工的文本，包括摘要，提供给</w:t>
      </w:r>
      <w:r w:rsidRPr="00040BDC">
        <w:rPr>
          <w:lang w:eastAsia="zh-CN"/>
        </w:rPr>
        <w:t>TSB</w:t>
      </w:r>
      <w:r w:rsidRPr="00040BDC">
        <w:rPr>
          <w:rFonts w:hint="eastAsia"/>
          <w:lang w:eastAsia="zh-CN"/>
        </w:rPr>
        <w:t>（第</w:t>
      </w:r>
      <w:r w:rsidRPr="00040BDC">
        <w:rPr>
          <w:lang w:eastAsia="zh-CN"/>
        </w:rPr>
        <w:t>4.4.3</w:t>
      </w:r>
      <w:r w:rsidRPr="00040BDC">
        <w:rPr>
          <w:rFonts w:hint="eastAsia"/>
          <w:lang w:eastAsia="zh-CN"/>
        </w:rPr>
        <w:t>节）。</w:t>
      </w:r>
    </w:p>
    <w:p w14:paraId="50B72320" w14:textId="77777777" w:rsidR="008A4F48" w:rsidRPr="00040BDC" w:rsidRDefault="008A4F48" w:rsidP="002932CE">
      <w:pPr>
        <w:pStyle w:val="enumlev1"/>
        <w:rPr>
          <w:lang w:eastAsia="zh-CN"/>
        </w:rPr>
      </w:pPr>
      <w:r w:rsidRPr="00040BDC">
        <w:rPr>
          <w:lang w:eastAsia="zh-CN"/>
        </w:rPr>
        <w:t>9)</w:t>
      </w:r>
      <w:r w:rsidRPr="00040BDC">
        <w:rPr>
          <w:lang w:eastAsia="zh-CN"/>
        </w:rPr>
        <w:tab/>
      </w:r>
      <w:r w:rsidRPr="00040BDC">
        <w:rPr>
          <w:rStyle w:val="Italic0"/>
          <w:rFonts w:hint="eastAsia"/>
          <w:lang w:eastAsia="zh-CN"/>
        </w:rPr>
        <w:t>下一步的判断</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研究组主席经与</w:t>
      </w:r>
      <w:r w:rsidRPr="00040BDC">
        <w:rPr>
          <w:lang w:eastAsia="zh-CN"/>
        </w:rPr>
        <w:t>TSB</w:t>
      </w:r>
      <w:r w:rsidRPr="00040BDC">
        <w:rPr>
          <w:rFonts w:hint="eastAsia"/>
          <w:lang w:eastAsia="zh-CN"/>
        </w:rPr>
        <w:t>协商后，做出下列一种判断：</w:t>
      </w:r>
    </w:p>
    <w:p w14:paraId="1CCB71AC" w14:textId="77777777" w:rsidR="008A4F48" w:rsidRPr="00040BDC" w:rsidRDefault="008A4F48" w:rsidP="007D010B">
      <w:pPr>
        <w:pStyle w:val="enumlev2"/>
        <w:rPr>
          <w:lang w:eastAsia="zh-CN"/>
        </w:rPr>
      </w:pPr>
      <w:r w:rsidRPr="00040BDC">
        <w:rPr>
          <w:lang w:eastAsia="zh-CN"/>
        </w:rPr>
        <w:t>a)</w:t>
      </w:r>
      <w:r w:rsidR="007D010B">
        <w:rPr>
          <w:lang w:eastAsia="zh-CN"/>
        </w:rPr>
        <w:tab/>
      </w:r>
      <w:r w:rsidRPr="00040BDC">
        <w:rPr>
          <w:rFonts w:hint="eastAsia"/>
          <w:lang w:eastAsia="zh-CN"/>
        </w:rPr>
        <w:t>从时间上看，计划中的研究组会议将来得及审议提交批准的建议书草案（第</w:t>
      </w:r>
      <w:r w:rsidRPr="00040BDC">
        <w:rPr>
          <w:lang w:eastAsia="zh-CN"/>
        </w:rPr>
        <w:t>4.4.4 a</w:t>
      </w:r>
      <w:r w:rsidRPr="00040BDC">
        <w:rPr>
          <w:rFonts w:hint="eastAsia"/>
          <w:lang w:eastAsia="zh-CN"/>
        </w:rPr>
        <w:t>节），或者，由于意见的解决，对不符合</w:t>
      </w:r>
      <w:r w:rsidRPr="00040BDC">
        <w:rPr>
          <w:lang w:eastAsia="zh-CN"/>
        </w:rPr>
        <w:t>ITU</w:t>
      </w:r>
      <w:r w:rsidRPr="00040BDC">
        <w:rPr>
          <w:lang w:eastAsia="zh-CN"/>
        </w:rPr>
        <w:noBreakHyphen/>
        <w:t>T A.5</w:t>
      </w:r>
      <w:r w:rsidRPr="00040BDC">
        <w:rPr>
          <w:rFonts w:hint="eastAsia"/>
          <w:lang w:eastAsia="zh-CN"/>
        </w:rPr>
        <w:t>建议书标准（第</w:t>
      </w:r>
      <w:r w:rsidRPr="00040BDC">
        <w:rPr>
          <w:lang w:eastAsia="zh-CN"/>
        </w:rPr>
        <w:t>4.4.4 c</w:t>
      </w:r>
      <w:r w:rsidRPr="00040BDC">
        <w:rPr>
          <w:rFonts w:hint="eastAsia"/>
          <w:lang w:eastAsia="zh-CN"/>
        </w:rPr>
        <w:t>节）的被参引组织，增加一条新的规范性参引；或</w:t>
      </w:r>
    </w:p>
    <w:p w14:paraId="43D48E4E" w14:textId="77777777" w:rsidR="008A4F48" w:rsidRPr="00040BDC" w:rsidRDefault="008A4F48" w:rsidP="007D010B">
      <w:pPr>
        <w:pStyle w:val="enumlev2"/>
        <w:rPr>
          <w:lang w:eastAsia="zh-CN"/>
        </w:rPr>
      </w:pPr>
      <w:r w:rsidRPr="00040BDC">
        <w:rPr>
          <w:lang w:eastAsia="zh-CN"/>
        </w:rPr>
        <w:t>b)</w:t>
      </w:r>
      <w:r w:rsidR="007D010B">
        <w:rPr>
          <w:lang w:eastAsia="zh-CN"/>
        </w:rPr>
        <w:tab/>
      </w:r>
      <w:r w:rsidRPr="00040BDC">
        <w:rPr>
          <w:rFonts w:hint="eastAsia"/>
          <w:lang w:eastAsia="zh-CN"/>
        </w:rPr>
        <w:t>为节省时间和</w:t>
      </w:r>
      <w:r w:rsidRPr="00040BDC">
        <w:rPr>
          <w:lang w:eastAsia="zh-CN"/>
        </w:rPr>
        <w:t>/</w:t>
      </w:r>
      <w:r w:rsidRPr="00040BDC">
        <w:rPr>
          <w:rFonts w:hint="eastAsia"/>
          <w:lang w:eastAsia="zh-CN"/>
        </w:rPr>
        <w:t>或考虑到该项工作的性质和成熟程度，应启动额外审议（第</w:t>
      </w:r>
      <w:r w:rsidRPr="00040BDC">
        <w:rPr>
          <w:lang w:eastAsia="zh-CN"/>
        </w:rPr>
        <w:t>4.4.4 b</w:t>
      </w:r>
      <w:r w:rsidRPr="00040BDC">
        <w:rPr>
          <w:rFonts w:hint="eastAsia"/>
          <w:lang w:eastAsia="zh-CN"/>
        </w:rPr>
        <w:t>节）程序。</w:t>
      </w:r>
    </w:p>
    <w:p w14:paraId="4C64105D" w14:textId="77777777" w:rsidR="008A4F48" w:rsidRPr="00040BDC" w:rsidRDefault="008A4F48" w:rsidP="002932CE">
      <w:pPr>
        <w:pStyle w:val="enumlev1"/>
        <w:rPr>
          <w:lang w:eastAsia="zh-CN"/>
        </w:rPr>
      </w:pPr>
      <w:r w:rsidRPr="00040BDC">
        <w:rPr>
          <w:lang w:eastAsia="zh-CN"/>
        </w:rPr>
        <w:t>10)</w:t>
      </w:r>
      <w:r w:rsidRPr="00040BDC">
        <w:rPr>
          <w:lang w:eastAsia="zh-CN"/>
        </w:rPr>
        <w:tab/>
      </w:r>
      <w:r w:rsidRPr="00040BDC">
        <w:rPr>
          <w:rStyle w:val="Italic0"/>
          <w:rFonts w:hint="eastAsia"/>
          <w:lang w:eastAsia="zh-CN"/>
        </w:rPr>
        <w:t>主任宣布和公布额外审议情况</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主任向所有成员国和部门成员宣布额外审议开始，并指出可查阅到建议书修订草案的摘要和全文的出处，并提供汇编在一份文件中的意见及其解决方法。如果建议书修订草案尚未以电子方式发布，则可在此时发布（第</w:t>
      </w:r>
      <w:r w:rsidRPr="00040BDC">
        <w:rPr>
          <w:lang w:eastAsia="zh-CN"/>
        </w:rPr>
        <w:t>4.5</w:t>
      </w:r>
      <w:r w:rsidRPr="00040BDC">
        <w:rPr>
          <w:rFonts w:hint="eastAsia"/>
          <w:lang w:eastAsia="zh-CN"/>
        </w:rPr>
        <w:t>节）。</w:t>
      </w:r>
    </w:p>
    <w:p w14:paraId="35D4AB4F" w14:textId="77777777" w:rsidR="008A4F48" w:rsidRPr="00040BDC" w:rsidRDefault="008A4F48" w:rsidP="002932CE">
      <w:pPr>
        <w:pStyle w:val="enumlev1"/>
        <w:rPr>
          <w:lang w:eastAsia="zh-CN"/>
        </w:rPr>
      </w:pPr>
      <w:r w:rsidRPr="00040BDC">
        <w:rPr>
          <w:lang w:eastAsia="zh-CN"/>
        </w:rPr>
        <w:t>11)</w:t>
      </w:r>
      <w:r w:rsidRPr="00040BDC">
        <w:rPr>
          <w:lang w:eastAsia="zh-CN"/>
        </w:rPr>
        <w:tab/>
      </w:r>
      <w:r w:rsidRPr="00040BDC">
        <w:rPr>
          <w:rStyle w:val="Italic0"/>
          <w:rFonts w:hint="eastAsia"/>
          <w:lang w:eastAsia="zh-CN"/>
        </w:rPr>
        <w:t>额外审议的判断</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研究组主席经与</w:t>
      </w:r>
      <w:r w:rsidRPr="00040BDC">
        <w:rPr>
          <w:lang w:eastAsia="zh-CN"/>
        </w:rPr>
        <w:t>TSB</w:t>
      </w:r>
      <w:r w:rsidRPr="00040BDC">
        <w:rPr>
          <w:rFonts w:hint="eastAsia"/>
          <w:lang w:eastAsia="zh-CN"/>
        </w:rPr>
        <w:t>协商后，做出下列一种判断：</w:t>
      </w:r>
    </w:p>
    <w:p w14:paraId="3ABCC247" w14:textId="77777777" w:rsidR="008A4F48" w:rsidRPr="00040BDC" w:rsidRDefault="008A4F48" w:rsidP="007D010B">
      <w:pPr>
        <w:pStyle w:val="enumlev2"/>
        <w:rPr>
          <w:lang w:eastAsia="zh-CN"/>
        </w:rPr>
      </w:pPr>
      <w:r w:rsidRPr="00040BDC">
        <w:rPr>
          <w:lang w:eastAsia="zh-CN"/>
        </w:rPr>
        <w:t>a)</w:t>
      </w:r>
      <w:r w:rsidR="007D010B">
        <w:rPr>
          <w:lang w:eastAsia="zh-CN"/>
        </w:rPr>
        <w:tab/>
      </w:r>
      <w:r w:rsidRPr="00040BDC">
        <w:rPr>
          <w:rFonts w:hint="eastAsia"/>
          <w:lang w:eastAsia="zh-CN"/>
        </w:rPr>
        <w:t>未收到除说明文字错误以外的其他意见，此时建议书被视为得到批准（第</w:t>
      </w:r>
      <w:r w:rsidRPr="00040BDC">
        <w:rPr>
          <w:lang w:eastAsia="zh-CN"/>
        </w:rPr>
        <w:t>4.5.1</w:t>
      </w:r>
      <w:r w:rsidRPr="00040BDC">
        <w:rPr>
          <w:rFonts w:hint="eastAsia"/>
          <w:lang w:eastAsia="zh-CN"/>
        </w:rPr>
        <w:t>节）；或</w:t>
      </w:r>
    </w:p>
    <w:p w14:paraId="7675E9B1" w14:textId="77777777" w:rsidR="008A4F48" w:rsidRPr="00040BDC" w:rsidRDefault="008A4F48" w:rsidP="007D010B">
      <w:pPr>
        <w:pStyle w:val="enumlev2"/>
        <w:rPr>
          <w:lang w:eastAsia="zh-CN"/>
        </w:rPr>
      </w:pPr>
      <w:r w:rsidRPr="00040BDC">
        <w:rPr>
          <w:lang w:eastAsia="zh-CN"/>
        </w:rPr>
        <w:t>b)</w:t>
      </w:r>
      <w:r w:rsidR="007D010B">
        <w:rPr>
          <w:lang w:eastAsia="zh-CN"/>
        </w:rPr>
        <w:tab/>
      </w:r>
      <w:r w:rsidRPr="00040BDC">
        <w:rPr>
          <w:rFonts w:hint="eastAsia"/>
          <w:lang w:eastAsia="zh-CN"/>
        </w:rPr>
        <w:t>收到了除说明文字错误以外的其他意见，在这种情况下，该程序延续至研究组会议（第</w:t>
      </w:r>
      <w:r w:rsidRPr="00040BDC">
        <w:rPr>
          <w:rFonts w:hint="eastAsia"/>
          <w:lang w:eastAsia="zh-CN"/>
        </w:rPr>
        <w:t>4.5.2</w:t>
      </w:r>
      <w:r w:rsidRPr="00040BDC">
        <w:rPr>
          <w:rFonts w:hint="eastAsia"/>
          <w:lang w:eastAsia="zh-CN"/>
        </w:rPr>
        <w:t>节）。</w:t>
      </w:r>
    </w:p>
    <w:p w14:paraId="24932B94" w14:textId="77777777" w:rsidR="008A4F48" w:rsidRPr="00040BDC" w:rsidRDefault="008A4F48" w:rsidP="002932CE">
      <w:pPr>
        <w:pStyle w:val="enumlev1"/>
        <w:rPr>
          <w:lang w:val="en-GB" w:eastAsia="zh-CN"/>
        </w:rPr>
      </w:pPr>
      <w:r w:rsidRPr="00040BDC">
        <w:rPr>
          <w:lang w:eastAsia="zh-CN"/>
        </w:rPr>
        <w:t>12)</w:t>
      </w:r>
      <w:r w:rsidRPr="00040BDC">
        <w:rPr>
          <w:lang w:eastAsia="zh-CN"/>
        </w:rPr>
        <w:tab/>
      </w:r>
      <w:r w:rsidRPr="00040BDC">
        <w:rPr>
          <w:rStyle w:val="Italic0"/>
          <w:rFonts w:hint="eastAsia"/>
          <w:lang w:eastAsia="zh-CN"/>
        </w:rPr>
        <w:t>主任发出通知</w:t>
      </w:r>
      <w:r w:rsidRPr="00040BDC">
        <w:rPr>
          <w:rFonts w:eastAsia="STKaiti" w:hint="eastAsia"/>
          <w:iCs/>
          <w:lang w:eastAsia="zh-CN"/>
        </w:rPr>
        <w:t xml:space="preserve"> </w:t>
      </w:r>
      <w:r w:rsidRPr="00040BDC">
        <w:rPr>
          <w:rFonts w:eastAsia="STKaiti"/>
          <w:iCs/>
          <w:lang w:eastAsia="zh-CN"/>
        </w:rPr>
        <w:t>–</w:t>
      </w:r>
      <w:r w:rsidRPr="00040BDC">
        <w:rPr>
          <w:lang w:eastAsia="zh-CN"/>
        </w:rPr>
        <w:t xml:space="preserve"> </w:t>
      </w:r>
      <w:r w:rsidRPr="00040BDC">
        <w:rPr>
          <w:rFonts w:hint="eastAsia"/>
          <w:lang w:eastAsia="zh-CN"/>
        </w:rPr>
        <w:t>主任通知各成员建议书草案已获得批准（第</w:t>
      </w:r>
      <w:r w:rsidRPr="00040BDC">
        <w:rPr>
          <w:lang w:eastAsia="zh-CN"/>
        </w:rPr>
        <w:t>6.1</w:t>
      </w:r>
      <w:r w:rsidRPr="00040BDC">
        <w:rPr>
          <w:rFonts w:hint="eastAsia"/>
          <w:lang w:eastAsia="zh-CN"/>
        </w:rPr>
        <w:t>或第</w:t>
      </w:r>
      <w:r w:rsidRPr="00040BDC">
        <w:rPr>
          <w:lang w:eastAsia="zh-CN"/>
        </w:rPr>
        <w:t>6.2</w:t>
      </w:r>
      <w:r w:rsidRPr="00040BDC">
        <w:rPr>
          <w:rFonts w:hint="eastAsia"/>
          <w:lang w:eastAsia="zh-CN"/>
        </w:rPr>
        <w:t>节）（见</w:t>
      </w:r>
      <w:r w:rsidRPr="00040BDC">
        <w:rPr>
          <w:lang w:eastAsia="zh-CN"/>
        </w:rPr>
        <w:t>ITU-T A.11</w:t>
      </w:r>
      <w:r w:rsidRPr="00040BDC">
        <w:rPr>
          <w:rFonts w:hint="eastAsia"/>
          <w:lang w:eastAsia="zh-CN"/>
        </w:rPr>
        <w:t>建议书</w:t>
      </w:r>
      <w:r w:rsidR="00F150B8" w:rsidRPr="00040BDC">
        <w:rPr>
          <w:rStyle w:val="Liaison"/>
          <w:lang w:eastAsia="zh-CN"/>
        </w:rPr>
        <w:t> </w:t>
      </w:r>
      <w:r w:rsidRPr="00040BDC">
        <w:rPr>
          <w:rFonts w:hint="eastAsia"/>
          <w:lang w:eastAsia="zh-CN"/>
        </w:rPr>
        <w:t>）</w:t>
      </w:r>
      <w:r w:rsidR="00F150B8" w:rsidRPr="00040BDC">
        <w:rPr>
          <w:rStyle w:val="Liaison"/>
          <w:lang w:eastAsia="zh-CN"/>
        </w:rPr>
        <w:t> </w:t>
      </w:r>
      <w:r w:rsidRPr="00040BDC">
        <w:rPr>
          <w:rFonts w:hint="eastAsia"/>
          <w:lang w:eastAsia="zh-CN"/>
        </w:rPr>
        <w:t>。</w:t>
      </w:r>
    </w:p>
    <w:p w14:paraId="3CFBA568" w14:textId="77777777" w:rsidR="001A0DC3" w:rsidRPr="00040BDC" w:rsidRDefault="001A0DC3" w:rsidP="002932CE">
      <w:pPr>
        <w:pStyle w:val="enumlev1"/>
        <w:rPr>
          <w:lang w:val="en-GB" w:eastAsia="zh-CN"/>
        </w:rPr>
      </w:pPr>
    </w:p>
    <w:p w14:paraId="1D055C0D" w14:textId="77777777" w:rsidR="001A0DC3" w:rsidRPr="00040BDC" w:rsidRDefault="001A0DC3" w:rsidP="002932CE">
      <w:pPr>
        <w:pStyle w:val="enumlev1"/>
        <w:rPr>
          <w:lang w:val="en-GB" w:eastAsia="zh-CN"/>
        </w:rPr>
      </w:pPr>
    </w:p>
    <w:p w14:paraId="71A92D52" w14:textId="77777777" w:rsidR="001A0DC3" w:rsidRPr="00040BDC" w:rsidRDefault="001A0DC3" w:rsidP="002932CE">
      <w:pPr>
        <w:pStyle w:val="enumlev1"/>
        <w:rPr>
          <w:lang w:val="en-GB" w:eastAsia="zh-CN"/>
        </w:rPr>
      </w:pPr>
    </w:p>
    <w:p w14:paraId="023C9163" w14:textId="77777777" w:rsidR="001A0DC3" w:rsidRPr="00040BDC" w:rsidRDefault="001A0DC3" w:rsidP="002932CE">
      <w:pPr>
        <w:pStyle w:val="enumlev1"/>
        <w:rPr>
          <w:lang w:val="en-GB" w:eastAsia="zh-CN"/>
        </w:rPr>
      </w:pPr>
    </w:p>
    <w:p w14:paraId="68A23A56" w14:textId="77777777" w:rsidR="001A0DC3" w:rsidRPr="00040BDC" w:rsidRDefault="001A0DC3" w:rsidP="002932CE">
      <w:pPr>
        <w:pStyle w:val="enumlev1"/>
        <w:rPr>
          <w:lang w:val="en-GB" w:eastAsia="zh-CN"/>
        </w:rPr>
      </w:pPr>
    </w:p>
    <w:p w14:paraId="32A4D800" w14:textId="77777777" w:rsidR="001A0DC3" w:rsidRPr="00040BDC" w:rsidRDefault="001A0DC3" w:rsidP="002932CE">
      <w:pPr>
        <w:pStyle w:val="enumlev1"/>
        <w:rPr>
          <w:lang w:val="en-GB" w:eastAsia="zh-CN"/>
        </w:rPr>
      </w:pPr>
    </w:p>
    <w:p w14:paraId="78FF51E9" w14:textId="77777777" w:rsidR="001A0DC3" w:rsidRPr="00040BDC" w:rsidRDefault="001A0DC3" w:rsidP="002932CE">
      <w:pPr>
        <w:pStyle w:val="enumlev1"/>
        <w:rPr>
          <w:lang w:val="en-GB" w:eastAsia="zh-CN"/>
        </w:rPr>
      </w:pPr>
    </w:p>
    <w:p w14:paraId="75F656A5" w14:textId="77777777" w:rsidR="001A0DC3" w:rsidRPr="00040BDC" w:rsidRDefault="001A0DC3" w:rsidP="002932CE">
      <w:pPr>
        <w:pStyle w:val="enumlev1"/>
        <w:rPr>
          <w:lang w:val="en-GB" w:eastAsia="zh-CN"/>
        </w:rPr>
      </w:pPr>
    </w:p>
    <w:p w14:paraId="0666F3A7" w14:textId="77777777" w:rsidR="008A4F48" w:rsidRPr="00040BDC" w:rsidRDefault="008A4F48" w:rsidP="00737DE2">
      <w:pPr>
        <w:rPr>
          <w:lang w:eastAsia="zh-CN"/>
        </w:rPr>
      </w:pPr>
    </w:p>
    <w:p w14:paraId="369DFCF3" w14:textId="77777777" w:rsidR="008A4F48" w:rsidRPr="00040BDC" w:rsidRDefault="008A4F48" w:rsidP="00737DE2">
      <w:pPr>
        <w:rPr>
          <w:lang w:eastAsia="zh-CN"/>
        </w:rPr>
        <w:sectPr w:rsidR="008A4F48" w:rsidRPr="00040BDC" w:rsidSect="00811222">
          <w:headerReference w:type="even" r:id="rId104"/>
          <w:headerReference w:type="default" r:id="rId105"/>
          <w:footerReference w:type="even" r:id="rId106"/>
          <w:footerReference w:type="default" r:id="rId107"/>
          <w:footnotePr>
            <w:numRestart w:val="eachSect"/>
          </w:footnotePr>
          <w:pgSz w:w="11907" w:h="16834" w:code="9"/>
          <w:pgMar w:top="1134" w:right="1134" w:bottom="1134" w:left="1134" w:header="567" w:footer="567" w:gutter="0"/>
          <w:paperSrc w:first="15" w:other="15"/>
          <w:cols w:space="720"/>
          <w:vAlign w:val="both"/>
        </w:sectPr>
      </w:pPr>
    </w:p>
    <w:p w14:paraId="65FDC15A" w14:textId="77777777" w:rsidR="006B0A04" w:rsidRPr="00040BDC" w:rsidRDefault="008A4F48" w:rsidP="00A44822">
      <w:pPr>
        <w:pStyle w:val="AnnexNo"/>
        <w:outlineLvl w:val="9"/>
        <w:rPr>
          <w:lang w:eastAsia="zh-CN"/>
        </w:rPr>
      </w:pPr>
      <w:r w:rsidRPr="00040BDC">
        <w:rPr>
          <w:rFonts w:hint="eastAsia"/>
          <w:lang w:eastAsia="zh-CN"/>
        </w:rPr>
        <w:lastRenderedPageBreak/>
        <w:t>附件</w:t>
      </w:r>
      <w:r w:rsidRPr="00040BDC">
        <w:rPr>
          <w:lang w:eastAsia="zh-CN"/>
        </w:rPr>
        <w:t>A</w:t>
      </w:r>
    </w:p>
    <w:p w14:paraId="52EF9A0C" w14:textId="77777777" w:rsidR="008A4F48" w:rsidRPr="00040BDC" w:rsidRDefault="008A4F48" w:rsidP="006B0A04">
      <w:pPr>
        <w:pStyle w:val="Annextitle"/>
        <w:rPr>
          <w:lang w:eastAsia="zh-CN"/>
        </w:rPr>
      </w:pPr>
      <w:r w:rsidRPr="00040BDC">
        <w:rPr>
          <w:rFonts w:hint="eastAsia"/>
          <w:lang w:eastAsia="zh-CN"/>
        </w:rPr>
        <w:t>意见表</w:t>
      </w:r>
    </w:p>
    <w:p w14:paraId="4CF59DF8" w14:textId="77777777" w:rsidR="008A4F48" w:rsidRPr="00040BDC" w:rsidRDefault="008A4F48" w:rsidP="008A4F48">
      <w:pPr>
        <w:jc w:val="center"/>
        <w:rPr>
          <w:lang w:eastAsia="zh-CN"/>
        </w:rPr>
      </w:pPr>
      <w:r w:rsidRPr="00040BDC">
        <w:rPr>
          <w:rFonts w:ascii="SimSun" w:hAnsi="SimSun" w:cs="SimSun" w:hint="eastAsia"/>
          <w:lang w:eastAsia="zh-CN"/>
        </w:rPr>
        <w:t>（本附件是本建议书不可或缺的一部分。）</w:t>
      </w:r>
    </w:p>
    <w:p w14:paraId="05BA043F" w14:textId="77777777" w:rsidR="008A4F48" w:rsidRPr="00040BDC" w:rsidRDefault="008A4F48" w:rsidP="008A4F48">
      <w:proofErr w:type="spellStart"/>
      <w:r w:rsidRPr="00040BDC">
        <w:rPr>
          <w:rFonts w:hint="eastAsia"/>
        </w:rPr>
        <w:t>意见来源</w:t>
      </w:r>
      <w:proofErr w:type="spellEnd"/>
      <w:r w:rsidRPr="00040BDC">
        <w:rPr>
          <w:rFonts w:hint="eastAsia"/>
        </w:rPr>
        <w:t>：</w:t>
      </w:r>
    </w:p>
    <w:tbl>
      <w:tblPr>
        <w:tblpPr w:leftFromText="180" w:rightFromText="180" w:vertAnchor="text" w:horzAnchor="margin" w:tblpY="289"/>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45"/>
        <w:gridCol w:w="1417"/>
        <w:gridCol w:w="1736"/>
        <w:gridCol w:w="1543"/>
        <w:gridCol w:w="3231"/>
        <w:gridCol w:w="3402"/>
      </w:tblGrid>
      <w:tr w:rsidR="001A0DC3" w:rsidRPr="00040BDC" w14:paraId="7796A301" w14:textId="77777777" w:rsidTr="00CD01CE">
        <w:tc>
          <w:tcPr>
            <w:tcW w:w="2122" w:type="dxa"/>
            <w:tcBorders>
              <w:top w:val="nil"/>
              <w:left w:val="nil"/>
              <w:bottom w:val="single" w:sz="4" w:space="0" w:color="auto"/>
              <w:right w:val="nil"/>
            </w:tcBorders>
            <w:shd w:val="clear" w:color="auto" w:fill="auto"/>
            <w:vAlign w:val="center"/>
          </w:tcPr>
          <w:p w14:paraId="4C418D7F" w14:textId="77777777" w:rsidR="001A0DC3" w:rsidRPr="00040BDC" w:rsidRDefault="001A0DC3" w:rsidP="00CD01CE">
            <w:pPr>
              <w:pStyle w:val="Tableheadwhitecentred"/>
              <w:spacing w:before="0"/>
              <w:rPr>
                <w:lang w:eastAsia="zh-CN"/>
              </w:rPr>
            </w:pPr>
          </w:p>
        </w:tc>
        <w:tc>
          <w:tcPr>
            <w:tcW w:w="1145" w:type="dxa"/>
            <w:tcBorders>
              <w:top w:val="nil"/>
              <w:left w:val="nil"/>
              <w:bottom w:val="single" w:sz="4" w:space="0" w:color="auto"/>
              <w:right w:val="nil"/>
            </w:tcBorders>
            <w:shd w:val="clear" w:color="auto" w:fill="auto"/>
            <w:vAlign w:val="center"/>
          </w:tcPr>
          <w:p w14:paraId="09DE2C36" w14:textId="77777777" w:rsidR="001A0DC3" w:rsidRPr="00040BDC" w:rsidRDefault="001A0DC3" w:rsidP="00CD01CE">
            <w:pPr>
              <w:pStyle w:val="Tableheadwhitecentred"/>
              <w:spacing w:before="0"/>
            </w:pPr>
          </w:p>
        </w:tc>
        <w:tc>
          <w:tcPr>
            <w:tcW w:w="1417" w:type="dxa"/>
            <w:tcBorders>
              <w:top w:val="nil"/>
              <w:left w:val="nil"/>
              <w:bottom w:val="single" w:sz="4" w:space="0" w:color="auto"/>
              <w:right w:val="nil"/>
            </w:tcBorders>
            <w:shd w:val="clear" w:color="auto" w:fill="auto"/>
            <w:vAlign w:val="center"/>
          </w:tcPr>
          <w:p w14:paraId="2B52DCC0" w14:textId="77777777" w:rsidR="001A0DC3" w:rsidRPr="00040BDC" w:rsidRDefault="001A0DC3" w:rsidP="00CD01CE">
            <w:pPr>
              <w:pStyle w:val="Tableheadwhitecentred"/>
              <w:spacing w:before="0"/>
            </w:pPr>
          </w:p>
        </w:tc>
        <w:tc>
          <w:tcPr>
            <w:tcW w:w="1736" w:type="dxa"/>
            <w:tcBorders>
              <w:top w:val="nil"/>
              <w:left w:val="nil"/>
              <w:bottom w:val="single" w:sz="4" w:space="0" w:color="auto"/>
              <w:right w:val="single" w:sz="4" w:space="0" w:color="auto"/>
            </w:tcBorders>
            <w:shd w:val="clear" w:color="auto" w:fill="auto"/>
            <w:vAlign w:val="center"/>
          </w:tcPr>
          <w:p w14:paraId="24EB7004" w14:textId="77777777" w:rsidR="001A0DC3" w:rsidRPr="00040BDC" w:rsidRDefault="001A0DC3" w:rsidP="00CD01CE">
            <w:pPr>
              <w:pStyle w:val="Tableheadwhitecentred"/>
              <w:spacing w:before="0"/>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735211E" w14:textId="77777777" w:rsidR="001A0DC3" w:rsidRPr="00040BDC" w:rsidRDefault="001A0DC3" w:rsidP="00CD01CE">
            <w:pPr>
              <w:pStyle w:val="Tableheadwhitecentred"/>
              <w:spacing w:before="0"/>
              <w:rPr>
                <w:lang w:eastAsia="zh-CN"/>
              </w:rPr>
            </w:pPr>
            <w:proofErr w:type="spellStart"/>
            <w:r w:rsidRPr="00040BDC">
              <w:rPr>
                <w:rFonts w:hint="eastAsia"/>
              </w:rPr>
              <w:t>日期</w:t>
            </w:r>
            <w:proofErr w:type="spellEnd"/>
            <w:r w:rsidRPr="00040BDC">
              <w:rPr>
                <w:rFonts w:hint="eastAsia"/>
              </w:rPr>
              <w:t>：</w:t>
            </w:r>
          </w:p>
        </w:tc>
        <w:tc>
          <w:tcPr>
            <w:tcW w:w="6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4469AB" w14:textId="77777777" w:rsidR="001A0DC3" w:rsidRPr="00040BDC" w:rsidRDefault="001A0DC3" w:rsidP="00CD01CE">
            <w:pPr>
              <w:pStyle w:val="Tableheadwhitecentred"/>
              <w:spacing w:before="0"/>
            </w:pPr>
            <w:proofErr w:type="spellStart"/>
            <w:r w:rsidRPr="00040BDC">
              <w:rPr>
                <w:rFonts w:hint="eastAsia"/>
              </w:rPr>
              <w:t>文件：文号和标题</w:t>
            </w:r>
            <w:proofErr w:type="spellEnd"/>
          </w:p>
        </w:tc>
      </w:tr>
      <w:tr w:rsidR="001A0DC3" w:rsidRPr="00040BDC" w14:paraId="34890D47" w14:textId="77777777" w:rsidTr="00CD01CE">
        <w:tc>
          <w:tcPr>
            <w:tcW w:w="2122" w:type="dxa"/>
            <w:tcBorders>
              <w:top w:val="single" w:sz="4" w:space="0" w:color="auto"/>
            </w:tcBorders>
            <w:shd w:val="clear" w:color="auto" w:fill="auto"/>
            <w:vAlign w:val="center"/>
          </w:tcPr>
          <w:p w14:paraId="68F84E0E" w14:textId="77777777" w:rsidR="001A0DC3" w:rsidRPr="00040BDC" w:rsidRDefault="001A0DC3" w:rsidP="00CD01CE">
            <w:pPr>
              <w:pStyle w:val="Tableheadwhitecentred"/>
              <w:spacing w:before="0"/>
              <w:rPr>
                <w:lang w:eastAsia="zh-CN"/>
              </w:rPr>
            </w:pPr>
            <w:r w:rsidRPr="00040BDC">
              <w:rPr>
                <w:rFonts w:hint="eastAsia"/>
                <w:lang w:eastAsia="zh-CN"/>
              </w:rPr>
              <w:t>意见编号</w:t>
            </w:r>
            <w:r w:rsidRPr="00040BDC">
              <w:rPr>
                <w:lang w:eastAsia="zh-CN"/>
              </w:rPr>
              <w:br/>
            </w:r>
            <w:r w:rsidRPr="00040BDC">
              <w:rPr>
                <w:rFonts w:hint="eastAsia"/>
                <w:lang w:eastAsia="zh-CN"/>
              </w:rPr>
              <w:t>（包括提及</w:t>
            </w:r>
            <w:r w:rsidRPr="00040BDC">
              <w:rPr>
                <w:lang w:eastAsia="zh-CN"/>
              </w:rPr>
              <w:br/>
            </w:r>
            <w:r w:rsidRPr="00040BDC">
              <w:rPr>
                <w:rFonts w:hint="eastAsia"/>
                <w:lang w:eastAsia="zh-CN"/>
              </w:rPr>
              <w:t>意见的来源）</w:t>
            </w:r>
          </w:p>
        </w:tc>
        <w:tc>
          <w:tcPr>
            <w:tcW w:w="1145" w:type="dxa"/>
            <w:tcBorders>
              <w:top w:val="single" w:sz="4" w:space="0" w:color="auto"/>
            </w:tcBorders>
            <w:shd w:val="clear" w:color="auto" w:fill="auto"/>
            <w:vAlign w:val="center"/>
          </w:tcPr>
          <w:p w14:paraId="18D7501F" w14:textId="77777777" w:rsidR="001A0DC3" w:rsidRPr="00040BDC" w:rsidRDefault="001A0DC3" w:rsidP="00CD01CE">
            <w:pPr>
              <w:pStyle w:val="Tableheadwhitecentred"/>
              <w:spacing w:before="0"/>
            </w:pPr>
            <w:proofErr w:type="spellStart"/>
            <w:r w:rsidRPr="00040BDC">
              <w:rPr>
                <w:rFonts w:hint="eastAsia"/>
              </w:rPr>
              <w:t>意见由</w:t>
            </w:r>
            <w:proofErr w:type="spellEnd"/>
            <w:r w:rsidRPr="00040BDC">
              <w:rPr>
                <w:lang w:eastAsia="zh-CN"/>
              </w:rPr>
              <w:br/>
            </w:r>
            <w:proofErr w:type="spellStart"/>
            <w:r w:rsidRPr="00040BDC">
              <w:rPr>
                <w:rFonts w:hint="eastAsia"/>
              </w:rPr>
              <w:t>谁提出</w:t>
            </w:r>
            <w:proofErr w:type="spellEnd"/>
          </w:p>
        </w:tc>
        <w:tc>
          <w:tcPr>
            <w:tcW w:w="1417" w:type="dxa"/>
            <w:tcBorders>
              <w:top w:val="single" w:sz="4" w:space="0" w:color="auto"/>
            </w:tcBorders>
            <w:shd w:val="clear" w:color="auto" w:fill="auto"/>
            <w:vAlign w:val="center"/>
          </w:tcPr>
          <w:p w14:paraId="1729715B" w14:textId="77777777" w:rsidR="001A0DC3" w:rsidRPr="00040BDC" w:rsidRDefault="001A0DC3" w:rsidP="00CD01CE">
            <w:pPr>
              <w:pStyle w:val="Tableheadwhitecentred"/>
              <w:spacing w:before="0"/>
            </w:pPr>
            <w:r w:rsidRPr="00040BDC">
              <w:rPr>
                <w:rFonts w:hint="eastAsia"/>
              </w:rPr>
              <w:t>节</w:t>
            </w:r>
            <w:r w:rsidRPr="00040BDC">
              <w:t>/</w:t>
            </w:r>
            <w:r w:rsidRPr="00040BDC">
              <w:br/>
            </w:r>
            <w:proofErr w:type="spellStart"/>
            <w:r w:rsidRPr="00040BDC">
              <w:rPr>
                <w:rFonts w:hint="eastAsia"/>
              </w:rPr>
              <w:t>分节</w:t>
            </w:r>
            <w:proofErr w:type="spellEnd"/>
          </w:p>
        </w:tc>
        <w:tc>
          <w:tcPr>
            <w:tcW w:w="1736" w:type="dxa"/>
            <w:tcBorders>
              <w:top w:val="single" w:sz="4" w:space="0" w:color="auto"/>
            </w:tcBorders>
            <w:shd w:val="clear" w:color="auto" w:fill="auto"/>
            <w:vAlign w:val="center"/>
          </w:tcPr>
          <w:p w14:paraId="2BEE7D76" w14:textId="77777777" w:rsidR="001A0DC3" w:rsidRPr="00040BDC" w:rsidRDefault="001A0DC3" w:rsidP="00CD01CE">
            <w:pPr>
              <w:pStyle w:val="Tableheadwhitecentred"/>
              <w:spacing w:before="0"/>
            </w:pPr>
            <w:proofErr w:type="spellStart"/>
            <w:r w:rsidRPr="00040BDC">
              <w:rPr>
                <w:rFonts w:hint="eastAsia"/>
              </w:rPr>
              <w:t>段落</w:t>
            </w:r>
            <w:proofErr w:type="spellEnd"/>
            <w:r w:rsidRPr="00040BDC">
              <w:t>/</w:t>
            </w:r>
            <w:r w:rsidRPr="00040BDC">
              <w:br/>
            </w:r>
            <w:r w:rsidRPr="00040BDC">
              <w:rPr>
                <w:rFonts w:hint="eastAsia"/>
              </w:rPr>
              <w:t>图</w:t>
            </w:r>
            <w:r w:rsidRPr="00040BDC">
              <w:t>/</w:t>
            </w:r>
            <w:r w:rsidRPr="00040BDC">
              <w:br/>
            </w:r>
            <w:r w:rsidRPr="00040BDC">
              <w:rPr>
                <w:rFonts w:hint="eastAsia"/>
              </w:rPr>
              <w:t>表</w:t>
            </w:r>
          </w:p>
        </w:tc>
        <w:tc>
          <w:tcPr>
            <w:tcW w:w="1543" w:type="dxa"/>
            <w:tcBorders>
              <w:top w:val="single" w:sz="4" w:space="0" w:color="auto"/>
            </w:tcBorders>
            <w:shd w:val="clear" w:color="auto" w:fill="auto"/>
            <w:vAlign w:val="center"/>
          </w:tcPr>
          <w:p w14:paraId="774FE3B1" w14:textId="77777777" w:rsidR="001A0DC3" w:rsidRPr="00040BDC" w:rsidRDefault="001A0DC3" w:rsidP="00CD01CE">
            <w:pPr>
              <w:pStyle w:val="Tableheadwhitecentred"/>
              <w:spacing w:before="0"/>
              <w:rPr>
                <w:lang w:eastAsia="zh-CN"/>
              </w:rPr>
            </w:pPr>
            <w:r w:rsidRPr="00040BDC">
              <w:rPr>
                <w:rFonts w:hint="eastAsia"/>
                <w:lang w:eastAsia="zh-CN"/>
              </w:rPr>
              <w:t>意见类型</w:t>
            </w:r>
          </w:p>
          <w:p w14:paraId="4EDEF69C" w14:textId="77777777" w:rsidR="001A0DC3" w:rsidRPr="00040BDC" w:rsidRDefault="001A0DC3" w:rsidP="00CD01CE">
            <w:pPr>
              <w:pStyle w:val="Tableheadwhitecentred"/>
              <w:spacing w:before="0"/>
              <w:rPr>
                <w:lang w:eastAsia="zh-CN"/>
              </w:rPr>
            </w:pPr>
            <w:r w:rsidRPr="00040BDC">
              <w:rPr>
                <w:rFonts w:hint="eastAsia"/>
                <w:lang w:eastAsia="zh-CN"/>
              </w:rPr>
              <w:t>（</w:t>
            </w:r>
            <w:r w:rsidRPr="00040BDC">
              <w:rPr>
                <w:lang w:eastAsia="zh-CN"/>
              </w:rPr>
              <w:t>Ed=</w:t>
            </w:r>
            <w:r w:rsidRPr="00040BDC">
              <w:rPr>
                <w:rFonts w:hint="eastAsia"/>
                <w:lang w:eastAsia="zh-CN"/>
              </w:rPr>
              <w:t>编辑性</w:t>
            </w:r>
          </w:p>
          <w:p w14:paraId="5AA79B82" w14:textId="77777777" w:rsidR="001A0DC3" w:rsidRPr="00040BDC" w:rsidRDefault="001A0DC3" w:rsidP="00CD01CE">
            <w:pPr>
              <w:pStyle w:val="Tableheadwhitecentred"/>
              <w:spacing w:before="0"/>
              <w:rPr>
                <w:lang w:eastAsia="zh-CN"/>
              </w:rPr>
            </w:pPr>
            <w:proofErr w:type="spellStart"/>
            <w:r w:rsidRPr="00040BDC">
              <w:rPr>
                <w:lang w:eastAsia="zh-CN"/>
              </w:rPr>
              <w:t>Te</w:t>
            </w:r>
            <w:proofErr w:type="spellEnd"/>
            <w:r w:rsidRPr="00040BDC">
              <w:rPr>
                <w:lang w:eastAsia="zh-CN"/>
              </w:rPr>
              <w:t xml:space="preserve"> = </w:t>
            </w:r>
            <w:r w:rsidRPr="00040BDC">
              <w:rPr>
                <w:rFonts w:hint="eastAsia"/>
                <w:lang w:eastAsia="zh-CN"/>
              </w:rPr>
              <w:t>技术性</w:t>
            </w:r>
          </w:p>
          <w:p w14:paraId="6B05A616" w14:textId="77777777" w:rsidR="001A0DC3" w:rsidRPr="00040BDC" w:rsidRDefault="001A0DC3" w:rsidP="00CD01CE">
            <w:pPr>
              <w:pStyle w:val="Tableheadwhitecentred"/>
              <w:spacing w:before="0"/>
            </w:pPr>
            <w:r w:rsidRPr="00040BDC">
              <w:t>Ge=</w:t>
            </w:r>
            <w:proofErr w:type="spellStart"/>
            <w:r w:rsidRPr="00040BDC">
              <w:rPr>
                <w:rFonts w:hint="eastAsia"/>
              </w:rPr>
              <w:t>一般性</w:t>
            </w:r>
            <w:proofErr w:type="spellEnd"/>
            <w:r w:rsidRPr="00040BDC">
              <w:rPr>
                <w:rFonts w:hint="eastAsia"/>
              </w:rPr>
              <w:t>）</w:t>
            </w:r>
          </w:p>
        </w:tc>
        <w:tc>
          <w:tcPr>
            <w:tcW w:w="3231" w:type="dxa"/>
            <w:tcBorders>
              <w:top w:val="single" w:sz="4" w:space="0" w:color="auto"/>
            </w:tcBorders>
            <w:shd w:val="clear" w:color="auto" w:fill="auto"/>
            <w:vAlign w:val="center"/>
          </w:tcPr>
          <w:p w14:paraId="52C18E5B" w14:textId="77777777" w:rsidR="001A0DC3" w:rsidRPr="00040BDC" w:rsidRDefault="001A0DC3" w:rsidP="00CD01CE">
            <w:pPr>
              <w:pStyle w:val="Tableheadwhitecentred"/>
              <w:spacing w:before="0"/>
            </w:pPr>
            <w:proofErr w:type="spellStart"/>
            <w:r w:rsidRPr="00040BDC">
              <w:rPr>
                <w:rFonts w:hint="eastAsia"/>
              </w:rPr>
              <w:t>意见</w:t>
            </w:r>
            <w:proofErr w:type="spellEnd"/>
          </w:p>
        </w:tc>
        <w:tc>
          <w:tcPr>
            <w:tcW w:w="3402" w:type="dxa"/>
            <w:tcBorders>
              <w:top w:val="single" w:sz="4" w:space="0" w:color="auto"/>
            </w:tcBorders>
            <w:shd w:val="clear" w:color="auto" w:fill="auto"/>
            <w:vAlign w:val="center"/>
          </w:tcPr>
          <w:p w14:paraId="667F1658" w14:textId="77777777" w:rsidR="001A0DC3" w:rsidRPr="00040BDC" w:rsidRDefault="001A0DC3" w:rsidP="00CD01CE">
            <w:pPr>
              <w:pStyle w:val="Tableheadwhitecentred"/>
              <w:spacing w:before="0"/>
            </w:pPr>
            <w:proofErr w:type="spellStart"/>
            <w:r w:rsidRPr="00040BDC">
              <w:rPr>
                <w:rFonts w:hint="eastAsia"/>
              </w:rPr>
              <w:t>拟议修改</w:t>
            </w:r>
            <w:proofErr w:type="spellEnd"/>
          </w:p>
        </w:tc>
      </w:tr>
      <w:tr w:rsidR="001A0DC3" w:rsidRPr="00040BDC" w14:paraId="5143DCD9" w14:textId="77777777" w:rsidTr="00CD01CE">
        <w:tc>
          <w:tcPr>
            <w:tcW w:w="2122" w:type="dxa"/>
            <w:shd w:val="clear" w:color="auto" w:fill="auto"/>
          </w:tcPr>
          <w:p w14:paraId="08CF386F"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10B4B36C"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7F53F971"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539561A1"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24CF47D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3F02C6BC"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688F01C5"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6C2B1A2E" w14:textId="77777777" w:rsidTr="00CD01CE">
        <w:tc>
          <w:tcPr>
            <w:tcW w:w="2122" w:type="dxa"/>
            <w:shd w:val="clear" w:color="auto" w:fill="auto"/>
          </w:tcPr>
          <w:p w14:paraId="337C5B75"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44CD5D3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157CD16F"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707B3E6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4314EBC6"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14A5F15C"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3D291583"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2E82678B" w14:textId="77777777" w:rsidTr="00CD01CE">
        <w:tc>
          <w:tcPr>
            <w:tcW w:w="2122" w:type="dxa"/>
            <w:shd w:val="clear" w:color="auto" w:fill="auto"/>
          </w:tcPr>
          <w:p w14:paraId="4C983D83"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077CAC86"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54F353AA"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15DD896F"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6EEE37A5"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43D9AA5B"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106930D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6FD2719A" w14:textId="77777777" w:rsidTr="00CD01CE">
        <w:tc>
          <w:tcPr>
            <w:tcW w:w="2122" w:type="dxa"/>
            <w:shd w:val="clear" w:color="auto" w:fill="auto"/>
          </w:tcPr>
          <w:p w14:paraId="5BCAFA04"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14E63FFA"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60310919"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5436F586"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5B75EFAB"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567852BB"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610AA114"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1F0AE603" w14:textId="77777777" w:rsidTr="00CD01CE">
        <w:tc>
          <w:tcPr>
            <w:tcW w:w="2122" w:type="dxa"/>
            <w:shd w:val="clear" w:color="auto" w:fill="auto"/>
          </w:tcPr>
          <w:p w14:paraId="775D0C04"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47A2E505"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4F38DC7D"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536F81EC"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77D824C1"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3A070124"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39C393D3"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5C16194B" w14:textId="77777777" w:rsidTr="00CD01CE">
        <w:tc>
          <w:tcPr>
            <w:tcW w:w="2122" w:type="dxa"/>
            <w:shd w:val="clear" w:color="auto" w:fill="auto"/>
          </w:tcPr>
          <w:p w14:paraId="0026CB33"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6B4E094A"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2BC74AB4"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1789B622"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191CE88E"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05125DE4"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2CA8A03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5A1A5478" w14:textId="77777777" w:rsidTr="00CD01CE">
        <w:tc>
          <w:tcPr>
            <w:tcW w:w="2122" w:type="dxa"/>
            <w:shd w:val="clear" w:color="auto" w:fill="auto"/>
          </w:tcPr>
          <w:p w14:paraId="56D5338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4C25ACDC"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5C655B52"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376D4C1B"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770D703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5995CD1C"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62EA85C2"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44920BE5" w14:textId="77777777" w:rsidTr="00CD01CE">
        <w:tc>
          <w:tcPr>
            <w:tcW w:w="2122" w:type="dxa"/>
            <w:shd w:val="clear" w:color="auto" w:fill="auto"/>
          </w:tcPr>
          <w:p w14:paraId="3F275623"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63204EAF"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697784D6"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292FE9D9"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2E2AF716"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4155C4E2"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126EED4B"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r w:rsidR="001A0DC3" w:rsidRPr="00040BDC" w14:paraId="50EE01FC" w14:textId="77777777" w:rsidTr="00CD01CE">
        <w:tc>
          <w:tcPr>
            <w:tcW w:w="2122" w:type="dxa"/>
            <w:shd w:val="clear" w:color="auto" w:fill="auto"/>
          </w:tcPr>
          <w:p w14:paraId="31DF2C21"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145" w:type="dxa"/>
            <w:shd w:val="clear" w:color="auto" w:fill="auto"/>
          </w:tcPr>
          <w:p w14:paraId="59ACC2F5"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417" w:type="dxa"/>
            <w:shd w:val="clear" w:color="auto" w:fill="auto"/>
          </w:tcPr>
          <w:p w14:paraId="53C00A18"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736" w:type="dxa"/>
            <w:shd w:val="clear" w:color="auto" w:fill="auto"/>
          </w:tcPr>
          <w:p w14:paraId="09501370"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1543" w:type="dxa"/>
            <w:shd w:val="clear" w:color="auto" w:fill="auto"/>
          </w:tcPr>
          <w:p w14:paraId="6006658F"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231" w:type="dxa"/>
            <w:shd w:val="clear" w:color="auto" w:fill="auto"/>
          </w:tcPr>
          <w:p w14:paraId="70730FCA"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c>
          <w:tcPr>
            <w:tcW w:w="3402" w:type="dxa"/>
            <w:shd w:val="clear" w:color="auto" w:fill="auto"/>
          </w:tcPr>
          <w:p w14:paraId="0931A75B" w14:textId="77777777" w:rsidR="001A0DC3" w:rsidRPr="00040BDC" w:rsidRDefault="001A0DC3" w:rsidP="00CD01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p>
        </w:tc>
      </w:tr>
    </w:tbl>
    <w:p w14:paraId="55CEF5AA" w14:textId="77777777" w:rsidR="008A4F48" w:rsidRPr="00040BDC" w:rsidRDefault="008A4F48" w:rsidP="008A4F48">
      <w:pPr>
        <w:spacing w:after="120"/>
        <w:jc w:val="center"/>
        <w:rPr>
          <w:rFonts w:asciiTheme="minorHAnsi" w:hAnsiTheme="minorHAnsi"/>
          <w:szCs w:val="24"/>
        </w:rPr>
      </w:pPr>
    </w:p>
    <w:p w14:paraId="7FB361C8" w14:textId="77777777" w:rsidR="008A4F48" w:rsidRPr="00040BDC" w:rsidRDefault="008A4F48" w:rsidP="00737DE2">
      <w:pPr>
        <w:rPr>
          <w:lang w:eastAsia="zh-CN"/>
        </w:rPr>
      </w:pPr>
    </w:p>
    <w:p w14:paraId="1FBB2C7F" w14:textId="77777777" w:rsidR="001A0DC3" w:rsidRPr="00040BDC" w:rsidRDefault="001A0DC3" w:rsidP="00737DE2">
      <w:pPr>
        <w:rPr>
          <w:lang w:eastAsia="zh-CN"/>
        </w:rPr>
        <w:sectPr w:rsidR="001A0DC3" w:rsidRPr="00040BDC" w:rsidSect="008A4F48">
          <w:footnotePr>
            <w:numRestart w:val="eachSect"/>
          </w:footnotePr>
          <w:pgSz w:w="16834" w:h="11907" w:orient="landscape" w:code="9"/>
          <w:pgMar w:top="1134" w:right="1134" w:bottom="1134" w:left="1134" w:header="567" w:footer="567" w:gutter="0"/>
          <w:paperSrc w:first="15" w:other="15"/>
          <w:cols w:space="720"/>
          <w:vAlign w:val="both"/>
          <w:docGrid w:linePitch="299"/>
        </w:sectPr>
      </w:pPr>
    </w:p>
    <w:p w14:paraId="6AA6BAE8" w14:textId="77777777" w:rsidR="007E52B2" w:rsidRPr="00040BDC" w:rsidRDefault="007E52B2" w:rsidP="008C3E8D">
      <w:pPr>
        <w:pStyle w:val="RecNo"/>
        <w:rPr>
          <w:lang w:val="en-GB" w:eastAsia="zh-CN"/>
        </w:rPr>
      </w:pPr>
      <w:bookmarkStart w:id="426" w:name="_Toc191025644"/>
      <w:bookmarkStart w:id="427" w:name="_Toc191026393"/>
      <w:bookmarkStart w:id="428" w:name="_Toc192077603"/>
      <w:r w:rsidRPr="00040BDC">
        <w:rPr>
          <w:lang w:val="en-GB" w:eastAsia="zh-CN"/>
        </w:rPr>
        <w:lastRenderedPageBreak/>
        <w:t xml:space="preserve">ITU-T </w:t>
      </w:r>
      <w:r w:rsidRPr="00040BDC">
        <w:rPr>
          <w:rStyle w:val="href"/>
          <w:lang w:val="en-GB" w:eastAsia="zh-CN"/>
        </w:rPr>
        <w:t>A.11</w:t>
      </w:r>
      <w:r w:rsidR="007A66D4" w:rsidRPr="00040BDC">
        <w:rPr>
          <w:rFonts w:hint="eastAsia"/>
          <w:lang w:val="en-GB" w:eastAsia="zh-CN"/>
        </w:rPr>
        <w:t>建议书</w:t>
      </w:r>
      <w:bookmarkEnd w:id="426"/>
      <w:bookmarkEnd w:id="427"/>
      <w:bookmarkEnd w:id="428"/>
    </w:p>
    <w:p w14:paraId="195D4E05" w14:textId="77777777" w:rsidR="003C356A" w:rsidRPr="00040BDC" w:rsidRDefault="007A66D4" w:rsidP="00E20546">
      <w:pPr>
        <w:pStyle w:val="RecTitle0"/>
        <w:outlineLvl w:val="0"/>
        <w:rPr>
          <w:rStyle w:val="Bold"/>
          <w:lang w:eastAsia="zh-CN"/>
        </w:rPr>
      </w:pPr>
      <w:bookmarkStart w:id="429" w:name="_Toc192077604"/>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标准化部门建议书和世界电信</w:t>
      </w:r>
      <w:r w:rsidRPr="00040BDC">
        <w:rPr>
          <w:lang w:eastAsia="zh-CN"/>
        </w:rPr>
        <w:br/>
      </w:r>
      <w:r w:rsidRPr="00040BDC">
        <w:rPr>
          <w:rFonts w:hint="eastAsia"/>
          <w:lang w:eastAsia="zh-CN"/>
        </w:rPr>
        <w:t>标准化全会会议录的出版</w:t>
      </w:r>
      <w:bookmarkEnd w:id="429"/>
    </w:p>
    <w:p w14:paraId="2B86D356" w14:textId="77777777" w:rsidR="003C356A" w:rsidRPr="00040BDC" w:rsidRDefault="007A66D4" w:rsidP="00FD3C79">
      <w:pPr>
        <w:pStyle w:val="Recref"/>
      </w:pPr>
      <w:r w:rsidRPr="00040BDC">
        <w:rPr>
          <w:rFonts w:hint="eastAsia"/>
          <w:iCs/>
        </w:rPr>
        <w:t>（</w:t>
      </w:r>
      <w:r w:rsidRPr="00040BDC">
        <w:rPr>
          <w:rStyle w:val="Italic0"/>
        </w:rPr>
        <w:t>2000</w:t>
      </w:r>
      <w:r w:rsidRPr="00040BDC">
        <w:rPr>
          <w:rStyle w:val="Italic0"/>
          <w:rFonts w:hint="eastAsia"/>
          <w:lang w:val="en-GB"/>
        </w:rPr>
        <w:t>年</w:t>
      </w:r>
      <w:r w:rsidRPr="00040BDC">
        <w:rPr>
          <w:rStyle w:val="Italic0"/>
        </w:rPr>
        <w:t>；</w:t>
      </w:r>
      <w:r w:rsidRPr="00040BDC">
        <w:rPr>
          <w:rStyle w:val="Italic0"/>
        </w:rPr>
        <w:t>2004</w:t>
      </w:r>
      <w:r w:rsidRPr="00040BDC">
        <w:rPr>
          <w:rStyle w:val="Italic0"/>
          <w:rFonts w:hint="eastAsia"/>
          <w:lang w:val="en-GB"/>
        </w:rPr>
        <w:t>年</w:t>
      </w:r>
      <w:r w:rsidRPr="00040BDC">
        <w:rPr>
          <w:rStyle w:val="Italic0"/>
        </w:rPr>
        <w:t>；</w:t>
      </w:r>
      <w:r w:rsidRPr="00040BDC">
        <w:rPr>
          <w:rStyle w:val="Italic0"/>
        </w:rPr>
        <w:t>2008</w:t>
      </w:r>
      <w:r w:rsidRPr="00040BDC">
        <w:rPr>
          <w:rStyle w:val="Italic0"/>
          <w:rFonts w:hint="eastAsia"/>
          <w:lang w:val="en-GB"/>
        </w:rPr>
        <w:t>年</w:t>
      </w:r>
      <w:r w:rsidRPr="00040BDC">
        <w:rPr>
          <w:rStyle w:val="Italic0"/>
        </w:rPr>
        <w:t>；</w:t>
      </w:r>
      <w:r w:rsidRPr="00040BDC">
        <w:rPr>
          <w:rStyle w:val="Italic0"/>
        </w:rPr>
        <w:t>2012</w:t>
      </w:r>
      <w:r w:rsidRPr="00040BDC">
        <w:rPr>
          <w:rStyle w:val="Italic0"/>
          <w:rFonts w:hint="eastAsia"/>
          <w:lang w:val="en-GB"/>
        </w:rPr>
        <w:t>年</w:t>
      </w:r>
      <w:r w:rsidRPr="00040BDC">
        <w:rPr>
          <w:rFonts w:hint="eastAsia"/>
          <w:iCs/>
        </w:rPr>
        <w:t>）</w:t>
      </w:r>
    </w:p>
    <w:p w14:paraId="6E664296" w14:textId="77777777" w:rsidR="003C356A" w:rsidRPr="00040BDC" w:rsidRDefault="003C356A" w:rsidP="003C356A">
      <w:pPr>
        <w:pStyle w:val="Heading1"/>
      </w:pPr>
      <w:r w:rsidRPr="00040BDC">
        <w:t>1</w:t>
      </w:r>
      <w:r w:rsidRPr="00040BDC">
        <w:tab/>
      </w:r>
      <w:proofErr w:type="spellStart"/>
      <w:r w:rsidR="007A66D4" w:rsidRPr="00040BDC">
        <w:rPr>
          <w:rFonts w:hint="eastAsia"/>
          <w:lang w:val="en-GB"/>
        </w:rPr>
        <w:t>引言</w:t>
      </w:r>
      <w:proofErr w:type="spellEnd"/>
    </w:p>
    <w:p w14:paraId="6415651C" w14:textId="77777777" w:rsidR="007A66D4" w:rsidRPr="00040BDC" w:rsidRDefault="007A66D4" w:rsidP="007A66D4">
      <w:pPr>
        <w:ind w:firstLineChars="200" w:firstLine="480"/>
        <w:rPr>
          <w:lang w:eastAsia="zh-CN"/>
        </w:rPr>
      </w:pPr>
      <w:r w:rsidRPr="00040BDC">
        <w:rPr>
          <w:rFonts w:hint="eastAsia"/>
          <w:lang w:eastAsia="zh-CN"/>
        </w:rPr>
        <w:t>根据国际电联《公约》第</w:t>
      </w:r>
      <w:r w:rsidRPr="00040BDC">
        <w:rPr>
          <w:rFonts w:hint="eastAsia"/>
          <w:lang w:eastAsia="zh-CN"/>
        </w:rPr>
        <w:t>98</w:t>
      </w:r>
      <w:r w:rsidRPr="00040BDC">
        <w:rPr>
          <w:rFonts w:hint="eastAsia"/>
          <w:lang w:eastAsia="zh-CN"/>
        </w:rPr>
        <w:t>款的规定，秘书长负责建议书的出版工作。国际电</w:t>
      </w:r>
      <w:proofErr w:type="gramStart"/>
      <w:r w:rsidRPr="00040BDC">
        <w:rPr>
          <w:rFonts w:hint="eastAsia"/>
          <w:lang w:eastAsia="zh-CN"/>
        </w:rPr>
        <w:t>联电信</w:t>
      </w:r>
      <w:proofErr w:type="gramEnd"/>
      <w:r w:rsidRPr="00040BDC">
        <w:rPr>
          <w:rFonts w:hint="eastAsia"/>
          <w:lang w:eastAsia="zh-CN"/>
        </w:rPr>
        <w:t>标准化部门（</w:t>
      </w:r>
      <w:r w:rsidRPr="00040BDC">
        <w:rPr>
          <w:rFonts w:hint="eastAsia"/>
          <w:lang w:eastAsia="zh-CN"/>
        </w:rPr>
        <w:t>ITU-T</w:t>
      </w:r>
      <w:r w:rsidRPr="00040BDC">
        <w:rPr>
          <w:rFonts w:hint="eastAsia"/>
          <w:lang w:eastAsia="zh-CN"/>
        </w:rPr>
        <w:t>）</w:t>
      </w:r>
      <w:r w:rsidRPr="00040BDC">
        <w:rPr>
          <w:rFonts w:hint="eastAsia"/>
          <w:lang w:eastAsia="zh-CN"/>
        </w:rPr>
        <w:t>A.12</w:t>
      </w:r>
      <w:r w:rsidRPr="00040BDC">
        <w:rPr>
          <w:rFonts w:hint="eastAsia"/>
          <w:lang w:eastAsia="zh-CN"/>
        </w:rPr>
        <w:t>建议书规定了</w:t>
      </w:r>
      <w:r w:rsidRPr="00040BDC">
        <w:rPr>
          <w:rFonts w:hint="eastAsia"/>
          <w:lang w:eastAsia="zh-CN"/>
        </w:rPr>
        <w:t>ITU-T</w:t>
      </w:r>
      <w:r w:rsidRPr="00040BDC">
        <w:rPr>
          <w:rFonts w:hint="eastAsia"/>
          <w:lang w:eastAsia="zh-CN"/>
        </w:rPr>
        <w:t>建议书的分类编号和版式。除</w:t>
      </w:r>
      <w:r w:rsidRPr="00040BDC">
        <w:rPr>
          <w:rFonts w:hint="eastAsia"/>
          <w:lang w:eastAsia="zh-CN"/>
        </w:rPr>
        <w:t>ITU-T</w:t>
      </w:r>
      <w:r w:rsidRPr="00040BDC">
        <w:rPr>
          <w:rFonts w:hint="eastAsia"/>
          <w:lang w:eastAsia="zh-CN"/>
        </w:rPr>
        <w:t>建议书的出版之外，世界电信标准化全会（</w:t>
      </w:r>
      <w:r w:rsidRPr="00040BDC">
        <w:rPr>
          <w:rFonts w:hint="eastAsia"/>
          <w:lang w:eastAsia="zh-CN"/>
        </w:rPr>
        <w:t>WTSA</w:t>
      </w:r>
      <w:r w:rsidRPr="00040BDC">
        <w:rPr>
          <w:rFonts w:hint="eastAsia"/>
          <w:lang w:eastAsia="zh-CN"/>
        </w:rPr>
        <w:t>）会议录的出版程序亦规定如下。</w:t>
      </w:r>
    </w:p>
    <w:p w14:paraId="23D4BD50" w14:textId="77777777" w:rsidR="007A66D4" w:rsidRPr="00040BDC" w:rsidRDefault="007A66D4" w:rsidP="007A66D4">
      <w:pPr>
        <w:ind w:firstLineChars="200" w:firstLine="480"/>
        <w:rPr>
          <w:lang w:eastAsia="zh-CN"/>
        </w:rPr>
      </w:pPr>
      <w:r w:rsidRPr="00040BDC">
        <w:rPr>
          <w:rFonts w:hint="eastAsia"/>
          <w:lang w:eastAsia="zh-CN"/>
        </w:rPr>
        <w:t>应当指出，尽管新的出版物不使用“</w:t>
      </w:r>
      <w:r w:rsidRPr="00040BDC">
        <w:rPr>
          <w:rFonts w:hint="eastAsia"/>
          <w:lang w:eastAsia="zh-CN"/>
        </w:rPr>
        <w:t>CCITT</w:t>
      </w:r>
      <w:r w:rsidRPr="00040BDC">
        <w:rPr>
          <w:rFonts w:hint="eastAsia"/>
          <w:lang w:eastAsia="zh-CN"/>
        </w:rPr>
        <w:t>”的标识已有一段时间，但世界各地有大量法律文件仍提及</w:t>
      </w:r>
      <w:r w:rsidRPr="00040BDC">
        <w:rPr>
          <w:rFonts w:hint="eastAsia"/>
          <w:lang w:eastAsia="zh-CN"/>
        </w:rPr>
        <w:t>CCITT</w:t>
      </w:r>
      <w:r w:rsidRPr="00040BDC">
        <w:rPr>
          <w:rFonts w:hint="eastAsia"/>
          <w:lang w:eastAsia="zh-CN"/>
        </w:rPr>
        <w:t>和</w:t>
      </w:r>
      <w:r w:rsidRPr="00040BDC">
        <w:rPr>
          <w:rFonts w:hint="eastAsia"/>
          <w:lang w:eastAsia="zh-CN"/>
        </w:rPr>
        <w:t>ITU-T</w:t>
      </w:r>
      <w:r w:rsidRPr="00040BDC">
        <w:rPr>
          <w:rFonts w:hint="eastAsia"/>
          <w:lang w:eastAsia="zh-CN"/>
        </w:rPr>
        <w:t>建议书。</w:t>
      </w:r>
    </w:p>
    <w:p w14:paraId="336F6D3F" w14:textId="77777777" w:rsidR="007A66D4" w:rsidRPr="00040BDC" w:rsidRDefault="007A66D4" w:rsidP="007A66D4">
      <w:pPr>
        <w:pStyle w:val="Heading1"/>
        <w:rPr>
          <w:lang w:eastAsia="zh-CN"/>
        </w:rPr>
      </w:pPr>
      <w:r w:rsidRPr="00040BDC">
        <w:rPr>
          <w:rFonts w:hint="eastAsia"/>
          <w:lang w:eastAsia="zh-CN"/>
        </w:rPr>
        <w:t>2</w:t>
      </w:r>
      <w:r w:rsidRPr="00040BDC">
        <w:rPr>
          <w:rFonts w:hint="eastAsia"/>
          <w:lang w:eastAsia="zh-CN"/>
        </w:rPr>
        <w:tab/>
      </w:r>
      <w:r w:rsidRPr="00040BDC">
        <w:rPr>
          <w:rFonts w:hint="eastAsia"/>
          <w:lang w:eastAsia="zh-CN"/>
        </w:rPr>
        <w:t>建议书的出版</w:t>
      </w:r>
    </w:p>
    <w:p w14:paraId="54BED2CA" w14:textId="77777777" w:rsidR="007A66D4" w:rsidRPr="00040BDC" w:rsidRDefault="007A66D4" w:rsidP="00921DAE">
      <w:pPr>
        <w:pStyle w:val="Normalnoindent"/>
        <w:rPr>
          <w:lang w:eastAsia="zh-CN"/>
        </w:rPr>
      </w:pPr>
      <w:r w:rsidRPr="00040BDC">
        <w:rPr>
          <w:rFonts w:hint="eastAsia"/>
          <w:b/>
          <w:bCs/>
          <w:lang w:eastAsia="zh-CN"/>
        </w:rPr>
        <w:t>2.1</w:t>
      </w:r>
      <w:r w:rsidRPr="00040BDC">
        <w:rPr>
          <w:rFonts w:hint="eastAsia"/>
          <w:lang w:eastAsia="zh-CN"/>
        </w:rPr>
        <w:tab/>
      </w:r>
      <w:r w:rsidRPr="00040BDC">
        <w:rPr>
          <w:rFonts w:hint="eastAsia"/>
          <w:lang w:eastAsia="zh-CN"/>
        </w:rPr>
        <w:t>每份新建议书和修订建议书均应在批准后尽快以各种语文向公众提供（见附件</w:t>
      </w:r>
      <w:r w:rsidRPr="00040BDC">
        <w:rPr>
          <w:rFonts w:hint="eastAsia"/>
          <w:lang w:eastAsia="zh-CN"/>
        </w:rPr>
        <w:t>A</w:t>
      </w:r>
      <w:r w:rsidRPr="00040BDC">
        <w:rPr>
          <w:rFonts w:hint="eastAsia"/>
          <w:lang w:eastAsia="zh-CN"/>
        </w:rPr>
        <w:t>）。</w:t>
      </w:r>
    </w:p>
    <w:p w14:paraId="37A98578" w14:textId="77777777" w:rsidR="007A66D4" w:rsidRPr="00040BDC" w:rsidRDefault="007A66D4" w:rsidP="00921DAE">
      <w:pPr>
        <w:pStyle w:val="Normalnoindent"/>
        <w:rPr>
          <w:lang w:eastAsia="zh-CN"/>
        </w:rPr>
      </w:pPr>
      <w:r w:rsidRPr="00040BDC">
        <w:rPr>
          <w:rFonts w:hint="eastAsia"/>
          <w:b/>
          <w:bCs/>
          <w:lang w:eastAsia="zh-CN"/>
        </w:rPr>
        <w:t>2.2</w:t>
      </w:r>
      <w:r w:rsidRPr="00040BDC">
        <w:rPr>
          <w:rFonts w:hint="eastAsia"/>
          <w:lang w:eastAsia="zh-CN"/>
        </w:rPr>
        <w:tab/>
      </w:r>
      <w:r w:rsidRPr="00040BDC">
        <w:rPr>
          <w:rFonts w:hint="eastAsia"/>
          <w:lang w:eastAsia="zh-CN"/>
        </w:rPr>
        <w:t>每份新建议书和修订建议书均应放入可直接访问的</w:t>
      </w:r>
      <w:r w:rsidRPr="00040BDC">
        <w:rPr>
          <w:rFonts w:hint="eastAsia"/>
          <w:lang w:eastAsia="zh-CN"/>
        </w:rPr>
        <w:t>ITU-T</w:t>
      </w:r>
      <w:r w:rsidRPr="00040BDC">
        <w:rPr>
          <w:rFonts w:hint="eastAsia"/>
          <w:lang w:eastAsia="zh-CN"/>
        </w:rPr>
        <w:t>建议书数据库。</w:t>
      </w:r>
    </w:p>
    <w:p w14:paraId="7D72309F" w14:textId="77777777" w:rsidR="007A66D4" w:rsidRPr="00040BDC" w:rsidRDefault="007A66D4" w:rsidP="00921DAE">
      <w:pPr>
        <w:pStyle w:val="Normalnoindent"/>
        <w:rPr>
          <w:lang w:eastAsia="zh-CN"/>
        </w:rPr>
      </w:pPr>
      <w:r w:rsidRPr="00040BDC">
        <w:rPr>
          <w:rFonts w:hint="eastAsia"/>
          <w:b/>
          <w:bCs/>
          <w:lang w:eastAsia="zh-CN"/>
        </w:rPr>
        <w:t>2.</w:t>
      </w:r>
      <w:r w:rsidRPr="00040BDC">
        <w:rPr>
          <w:b/>
          <w:bCs/>
          <w:lang w:eastAsia="zh-CN"/>
        </w:rPr>
        <w:t>3</w:t>
      </w:r>
      <w:r w:rsidRPr="00040BDC">
        <w:rPr>
          <w:rFonts w:hint="eastAsia"/>
          <w:lang w:eastAsia="zh-CN"/>
        </w:rPr>
        <w:tab/>
      </w:r>
      <w:r w:rsidRPr="00040BDC">
        <w:rPr>
          <w:rFonts w:hint="eastAsia"/>
          <w:lang w:eastAsia="zh-CN"/>
        </w:rPr>
        <w:t>亦应采用适当的传播媒介出版已获批准的建议书全集。</w:t>
      </w:r>
    </w:p>
    <w:p w14:paraId="20C03069" w14:textId="77777777" w:rsidR="007A66D4" w:rsidRPr="00040BDC" w:rsidRDefault="007A66D4" w:rsidP="00921DAE">
      <w:pPr>
        <w:pStyle w:val="Normalnoindent"/>
        <w:rPr>
          <w:lang w:eastAsia="zh-CN"/>
        </w:rPr>
      </w:pPr>
      <w:r w:rsidRPr="00040BDC">
        <w:rPr>
          <w:rFonts w:hint="eastAsia"/>
          <w:b/>
          <w:bCs/>
          <w:lang w:eastAsia="zh-CN"/>
        </w:rPr>
        <w:t>2.</w:t>
      </w:r>
      <w:r w:rsidRPr="00040BDC">
        <w:rPr>
          <w:b/>
          <w:bCs/>
          <w:lang w:eastAsia="zh-CN"/>
        </w:rPr>
        <w:t>4</w:t>
      </w:r>
      <w:r w:rsidRPr="00040BDC">
        <w:rPr>
          <w:rFonts w:hint="eastAsia"/>
          <w:lang w:eastAsia="zh-CN"/>
        </w:rPr>
        <w:tab/>
      </w:r>
      <w:r w:rsidRPr="00040BDC">
        <w:rPr>
          <w:rFonts w:hint="eastAsia"/>
          <w:lang w:eastAsia="zh-CN"/>
        </w:rPr>
        <w:t>所有媒介上均应提供全面索引。</w:t>
      </w:r>
    </w:p>
    <w:p w14:paraId="080DEE4F" w14:textId="77777777" w:rsidR="007A66D4" w:rsidRPr="00040BDC" w:rsidRDefault="007A66D4" w:rsidP="00921DAE">
      <w:pPr>
        <w:pStyle w:val="Normalnoindent"/>
        <w:rPr>
          <w:lang w:eastAsia="zh-CN"/>
        </w:rPr>
      </w:pPr>
      <w:r w:rsidRPr="00040BDC">
        <w:rPr>
          <w:rFonts w:hint="eastAsia"/>
          <w:b/>
          <w:bCs/>
          <w:lang w:eastAsia="zh-CN"/>
        </w:rPr>
        <w:t>2.</w:t>
      </w:r>
      <w:r w:rsidRPr="00040BDC">
        <w:rPr>
          <w:b/>
          <w:bCs/>
          <w:lang w:eastAsia="zh-CN"/>
        </w:rPr>
        <w:t>5</w:t>
      </w:r>
      <w:r w:rsidRPr="00040BDC">
        <w:rPr>
          <w:rFonts w:hint="eastAsia"/>
          <w:lang w:eastAsia="zh-CN"/>
        </w:rPr>
        <w:tab/>
      </w:r>
      <w:r w:rsidRPr="00040BDC">
        <w:rPr>
          <w:rFonts w:hint="eastAsia"/>
          <w:lang w:eastAsia="zh-CN"/>
        </w:rPr>
        <w:t>应在网上提供完整系列建议书中每份建议书的当前状况，包括</w:t>
      </w:r>
      <w:r w:rsidRPr="00040BDC">
        <w:rPr>
          <w:rFonts w:hint="eastAsia"/>
          <w:lang w:eastAsia="zh-CN"/>
        </w:rPr>
        <w:t>CCITT</w:t>
      </w:r>
      <w:r w:rsidRPr="00040BDC">
        <w:rPr>
          <w:rFonts w:hint="eastAsia"/>
          <w:lang w:eastAsia="zh-CN"/>
        </w:rPr>
        <w:t>于</w:t>
      </w:r>
      <w:r w:rsidRPr="00040BDC">
        <w:rPr>
          <w:rFonts w:hint="eastAsia"/>
          <w:lang w:eastAsia="zh-CN"/>
        </w:rPr>
        <w:t>1993</w:t>
      </w:r>
      <w:r w:rsidRPr="00040BDC">
        <w:rPr>
          <w:rFonts w:hint="eastAsia"/>
          <w:lang w:eastAsia="zh-CN"/>
        </w:rPr>
        <w:t>年之前批准的建议书。</w:t>
      </w:r>
    </w:p>
    <w:p w14:paraId="197C0F17" w14:textId="77777777" w:rsidR="007A66D4" w:rsidRPr="00040BDC" w:rsidRDefault="007A66D4" w:rsidP="007A66D4">
      <w:pPr>
        <w:pStyle w:val="Heading1"/>
        <w:rPr>
          <w:lang w:eastAsia="zh-CN"/>
        </w:rPr>
      </w:pPr>
      <w:r w:rsidRPr="00040BDC">
        <w:rPr>
          <w:rFonts w:hint="eastAsia"/>
          <w:lang w:eastAsia="zh-CN"/>
        </w:rPr>
        <w:t>3</w:t>
      </w:r>
      <w:r w:rsidRPr="00040BDC">
        <w:rPr>
          <w:rFonts w:hint="eastAsia"/>
          <w:lang w:eastAsia="zh-CN"/>
        </w:rPr>
        <w:tab/>
      </w:r>
      <w:r w:rsidRPr="00040BDC">
        <w:rPr>
          <w:rFonts w:hint="eastAsia"/>
          <w:lang w:eastAsia="zh-CN"/>
        </w:rPr>
        <w:t>世界电信标准化全会会议录的出版</w:t>
      </w:r>
    </w:p>
    <w:p w14:paraId="475B9649" w14:textId="77777777" w:rsidR="007A66D4" w:rsidRPr="00040BDC" w:rsidRDefault="007A66D4" w:rsidP="00921DAE">
      <w:pPr>
        <w:pStyle w:val="Normalnoindent"/>
        <w:rPr>
          <w:lang w:eastAsia="zh-CN"/>
        </w:rPr>
      </w:pPr>
      <w:r w:rsidRPr="00040BDC">
        <w:rPr>
          <w:rFonts w:hint="eastAsia"/>
          <w:b/>
          <w:bCs/>
          <w:lang w:eastAsia="zh-CN"/>
        </w:rPr>
        <w:t>3.1</w:t>
      </w:r>
      <w:r w:rsidRPr="00040BDC">
        <w:rPr>
          <w:rFonts w:hint="eastAsia"/>
          <w:lang w:eastAsia="zh-CN"/>
        </w:rPr>
        <w:tab/>
      </w:r>
      <w:r w:rsidRPr="00040BDC">
        <w:rPr>
          <w:rFonts w:hint="eastAsia"/>
          <w:lang w:eastAsia="zh-CN"/>
        </w:rPr>
        <w:t>为提供每届全会的会议录，应出版一本《</w:t>
      </w:r>
      <w:r w:rsidRPr="00040BDC">
        <w:rPr>
          <w:rFonts w:hint="eastAsia"/>
          <w:lang w:eastAsia="zh-CN"/>
        </w:rPr>
        <w:t>ITU-T</w:t>
      </w:r>
      <w:r w:rsidRPr="00040BDC">
        <w:rPr>
          <w:rFonts w:hint="eastAsia"/>
          <w:lang w:eastAsia="zh-CN"/>
        </w:rPr>
        <w:t>卷册》（</w:t>
      </w:r>
      <w:r w:rsidRPr="00040BDC">
        <w:rPr>
          <w:rFonts w:hint="eastAsia"/>
          <w:lang w:eastAsia="zh-CN"/>
        </w:rPr>
        <w:t>ITU-T Book</w:t>
      </w:r>
      <w:r w:rsidRPr="00040BDC">
        <w:rPr>
          <w:rFonts w:hint="eastAsia"/>
          <w:lang w:eastAsia="zh-CN"/>
        </w:rPr>
        <w:t>），原则上限于以下内容：</w:t>
      </w:r>
    </w:p>
    <w:p w14:paraId="1FA13973" w14:textId="77777777" w:rsidR="007A66D4" w:rsidRPr="00040BDC" w:rsidRDefault="007A66D4" w:rsidP="007A66D4">
      <w:pPr>
        <w:pStyle w:val="enumlev1"/>
        <w:rPr>
          <w:lang w:eastAsia="zh-CN"/>
        </w:rPr>
      </w:pPr>
      <w:r w:rsidRPr="00040BDC">
        <w:rPr>
          <w:lang w:val="en-US" w:eastAsia="zh-CN"/>
        </w:rPr>
        <w:t>–</w:t>
      </w:r>
      <w:r w:rsidRPr="00040BDC">
        <w:rPr>
          <w:rFonts w:hint="eastAsia"/>
          <w:lang w:eastAsia="zh-CN"/>
        </w:rPr>
        <w:tab/>
      </w:r>
      <w:proofErr w:type="gramStart"/>
      <w:r w:rsidRPr="00040BDC">
        <w:rPr>
          <w:rFonts w:hint="eastAsia"/>
          <w:lang w:eastAsia="zh-CN"/>
        </w:rPr>
        <w:t>全会通过的决议和意见；</w:t>
      </w:r>
      <w:proofErr w:type="gramEnd"/>
    </w:p>
    <w:p w14:paraId="0725BCD5" w14:textId="77777777" w:rsidR="007A66D4" w:rsidRPr="00040BDC" w:rsidRDefault="007A66D4" w:rsidP="007A66D4">
      <w:pPr>
        <w:pStyle w:val="enumlev1"/>
        <w:rPr>
          <w:lang w:eastAsia="zh-CN"/>
        </w:rPr>
      </w:pPr>
      <w:r w:rsidRPr="00040BDC">
        <w:rPr>
          <w:lang w:val="en-US" w:eastAsia="zh-CN"/>
        </w:rPr>
        <w:t>–</w:t>
      </w:r>
      <w:r w:rsidRPr="00040BDC">
        <w:rPr>
          <w:rFonts w:hint="eastAsia"/>
          <w:lang w:eastAsia="zh-CN"/>
        </w:rPr>
        <w:tab/>
      </w:r>
      <w:r w:rsidRPr="00040BDC">
        <w:rPr>
          <w:rFonts w:hint="eastAsia"/>
          <w:lang w:eastAsia="zh-CN"/>
        </w:rPr>
        <w:t>有关</w:t>
      </w:r>
      <w:r w:rsidRPr="00040BDC">
        <w:rPr>
          <w:rFonts w:hint="eastAsia"/>
          <w:lang w:eastAsia="zh-CN"/>
        </w:rPr>
        <w:t>ITU-T</w:t>
      </w:r>
      <w:r w:rsidRPr="00040BDC">
        <w:rPr>
          <w:rFonts w:hint="eastAsia"/>
          <w:lang w:eastAsia="zh-CN"/>
        </w:rPr>
        <w:t>工作组织的建议书（</w:t>
      </w:r>
      <w:r w:rsidRPr="00040BDC">
        <w:rPr>
          <w:rFonts w:hint="eastAsia"/>
          <w:lang w:eastAsia="zh-CN"/>
        </w:rPr>
        <w:t>A</w:t>
      </w:r>
      <w:r w:rsidRPr="00040BDC">
        <w:rPr>
          <w:rFonts w:hint="eastAsia"/>
          <w:lang w:eastAsia="zh-CN"/>
        </w:rPr>
        <w:t>系列</w:t>
      </w:r>
      <w:proofErr w:type="gramStart"/>
      <w:r w:rsidRPr="00040BDC">
        <w:rPr>
          <w:rFonts w:hint="eastAsia"/>
          <w:lang w:eastAsia="zh-CN"/>
        </w:rPr>
        <w:t>）；</w:t>
      </w:r>
      <w:proofErr w:type="gramEnd"/>
    </w:p>
    <w:p w14:paraId="4DC9F8DE" w14:textId="77777777" w:rsidR="006B0A04" w:rsidRPr="00040BDC" w:rsidRDefault="006B0A04" w:rsidP="001A0DC3">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040BDC">
        <w:rPr>
          <w:lang w:val="en-US" w:eastAsia="zh-CN"/>
        </w:rPr>
        <w:br w:type="page"/>
      </w:r>
    </w:p>
    <w:p w14:paraId="585D2D0C" w14:textId="77777777" w:rsidR="007A66D4" w:rsidRPr="00040BDC" w:rsidRDefault="007A66D4" w:rsidP="007A66D4">
      <w:pPr>
        <w:pStyle w:val="enumlev1"/>
        <w:rPr>
          <w:lang w:eastAsia="zh-CN"/>
        </w:rPr>
      </w:pPr>
      <w:r w:rsidRPr="00040BDC">
        <w:rPr>
          <w:lang w:val="en-US" w:eastAsia="zh-CN"/>
        </w:rPr>
        <w:lastRenderedPageBreak/>
        <w:t>–</w:t>
      </w:r>
      <w:r w:rsidRPr="00040BDC">
        <w:rPr>
          <w:rFonts w:hint="eastAsia"/>
          <w:lang w:eastAsia="zh-CN"/>
        </w:rPr>
        <w:tab/>
      </w:r>
      <w:r w:rsidRPr="00040BDC">
        <w:rPr>
          <w:rFonts w:hint="eastAsia"/>
          <w:lang w:eastAsia="zh-CN"/>
        </w:rPr>
        <w:t>全会成立或保留的研究组、顾问组和其他相关组名单，</w:t>
      </w:r>
      <w:proofErr w:type="gramStart"/>
      <w:r w:rsidRPr="00040BDC">
        <w:rPr>
          <w:rFonts w:hint="eastAsia"/>
          <w:lang w:eastAsia="zh-CN"/>
        </w:rPr>
        <w:t>包括其名称和总体工作领域；</w:t>
      </w:r>
      <w:proofErr w:type="gramEnd"/>
    </w:p>
    <w:p w14:paraId="0995FB61" w14:textId="77777777" w:rsidR="007A66D4" w:rsidRPr="00040BDC" w:rsidRDefault="007A66D4" w:rsidP="007A66D4">
      <w:pPr>
        <w:pStyle w:val="enumlev1"/>
        <w:rPr>
          <w:lang w:eastAsia="zh-CN"/>
        </w:rPr>
      </w:pPr>
      <w:r w:rsidRPr="00040BDC">
        <w:rPr>
          <w:lang w:val="en-US" w:eastAsia="zh-CN"/>
        </w:rPr>
        <w:t>–</w:t>
      </w:r>
      <w:r w:rsidRPr="00040BDC">
        <w:rPr>
          <w:rFonts w:hint="eastAsia"/>
          <w:lang w:eastAsia="zh-CN"/>
        </w:rPr>
        <w:tab/>
      </w:r>
      <w:r w:rsidRPr="00040BDC">
        <w:rPr>
          <w:rFonts w:hint="eastAsia"/>
          <w:lang w:eastAsia="zh-CN"/>
        </w:rPr>
        <w:t>（一直研究及最新批准研究的）</w:t>
      </w:r>
      <w:proofErr w:type="gramStart"/>
      <w:r w:rsidRPr="00040BDC">
        <w:rPr>
          <w:rFonts w:hint="eastAsia"/>
          <w:lang w:eastAsia="zh-CN"/>
        </w:rPr>
        <w:t>课题标题及分配情况；</w:t>
      </w:r>
      <w:proofErr w:type="gramEnd"/>
    </w:p>
    <w:p w14:paraId="59D97FCB" w14:textId="77777777" w:rsidR="007A66D4" w:rsidRPr="00040BDC" w:rsidRDefault="007A66D4" w:rsidP="007A66D4">
      <w:pPr>
        <w:pStyle w:val="enumlev1"/>
        <w:rPr>
          <w:lang w:eastAsia="zh-CN"/>
        </w:rPr>
      </w:pPr>
      <w:r w:rsidRPr="00040BDC">
        <w:rPr>
          <w:lang w:val="en-US" w:eastAsia="zh-CN"/>
        </w:rPr>
        <w:t>–</w:t>
      </w:r>
      <w:r w:rsidRPr="00040BDC">
        <w:rPr>
          <w:rFonts w:hint="eastAsia"/>
          <w:lang w:eastAsia="zh-CN"/>
        </w:rPr>
        <w:tab/>
      </w:r>
      <w:r w:rsidRPr="00040BDC">
        <w:rPr>
          <w:rFonts w:hint="eastAsia"/>
          <w:lang w:eastAsia="zh-CN"/>
        </w:rPr>
        <w:t>全会各委员会的报告。</w:t>
      </w:r>
    </w:p>
    <w:p w14:paraId="08087A7F" w14:textId="77777777" w:rsidR="007A66D4" w:rsidRPr="00040BDC" w:rsidRDefault="007A66D4" w:rsidP="007A66D4">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可在本卷中提供出席全会的与会者名单及文件清单，或可指明如何在网上查到全会与会者的名单及文件清单。</w:t>
      </w:r>
    </w:p>
    <w:p w14:paraId="48501541" w14:textId="77777777" w:rsidR="007A66D4" w:rsidRPr="00040BDC" w:rsidRDefault="007A66D4" w:rsidP="00921DAE">
      <w:pPr>
        <w:pStyle w:val="Normalnoindent"/>
        <w:rPr>
          <w:lang w:eastAsia="zh-CN"/>
        </w:rPr>
      </w:pPr>
      <w:r w:rsidRPr="00040BDC">
        <w:rPr>
          <w:rFonts w:hint="eastAsia"/>
          <w:b/>
          <w:bCs/>
          <w:lang w:eastAsia="zh-CN"/>
        </w:rPr>
        <w:t>3.2</w:t>
      </w:r>
      <w:r w:rsidRPr="00040BDC">
        <w:rPr>
          <w:rFonts w:hint="eastAsia"/>
          <w:lang w:eastAsia="zh-CN"/>
        </w:rPr>
        <w:tab/>
      </w:r>
      <w:r w:rsidRPr="00040BDC">
        <w:rPr>
          <w:rFonts w:hint="eastAsia"/>
          <w:lang w:eastAsia="zh-CN"/>
        </w:rPr>
        <w:t>决议和</w:t>
      </w:r>
      <w:r w:rsidRPr="00040BDC">
        <w:rPr>
          <w:lang w:val="en-US" w:eastAsia="zh-CN"/>
        </w:rPr>
        <w:t>ITU-T</w:t>
      </w:r>
      <w:r w:rsidRPr="00040BDC">
        <w:rPr>
          <w:rFonts w:hint="eastAsia"/>
          <w:lang w:val="en-US" w:eastAsia="zh-CN"/>
        </w:rPr>
        <w:t>的</w:t>
      </w:r>
      <w:r w:rsidRPr="00040BDC">
        <w:rPr>
          <w:rFonts w:hint="eastAsia"/>
          <w:lang w:eastAsia="zh-CN"/>
        </w:rPr>
        <w:t>A</w:t>
      </w:r>
      <w:r w:rsidRPr="00040BDC">
        <w:rPr>
          <w:rFonts w:hint="eastAsia"/>
          <w:lang w:eastAsia="zh-CN"/>
        </w:rPr>
        <w:t>系列建议书亦应分别以电子形式出版。</w:t>
      </w:r>
    </w:p>
    <w:p w14:paraId="434C4484" w14:textId="77777777" w:rsidR="007A66D4" w:rsidRPr="00040BDC" w:rsidRDefault="007A66D4" w:rsidP="00921DAE">
      <w:pPr>
        <w:pStyle w:val="Normalnoindent"/>
        <w:rPr>
          <w:lang w:eastAsia="zh-CN"/>
        </w:rPr>
      </w:pPr>
      <w:r w:rsidRPr="00040BDC">
        <w:rPr>
          <w:rFonts w:hint="eastAsia"/>
          <w:b/>
          <w:bCs/>
          <w:lang w:eastAsia="zh-CN"/>
        </w:rPr>
        <w:t>3.3</w:t>
      </w:r>
      <w:r w:rsidRPr="00040BDC">
        <w:rPr>
          <w:rFonts w:hint="eastAsia"/>
          <w:lang w:eastAsia="zh-CN"/>
        </w:rPr>
        <w:tab/>
      </w:r>
      <w:r w:rsidRPr="00040BDC">
        <w:rPr>
          <w:rFonts w:hint="eastAsia"/>
          <w:lang w:eastAsia="zh-CN"/>
        </w:rPr>
        <w:t>记录</w:t>
      </w:r>
      <w:r w:rsidRPr="00040BDC">
        <w:rPr>
          <w:rFonts w:hint="eastAsia"/>
          <w:lang w:eastAsia="zh-CN"/>
        </w:rPr>
        <w:t>WTSA</w:t>
      </w:r>
      <w:r w:rsidRPr="00040BDC">
        <w:rPr>
          <w:rFonts w:hint="eastAsia"/>
          <w:lang w:eastAsia="zh-CN"/>
        </w:rPr>
        <w:t>结果的</w:t>
      </w:r>
      <w:r w:rsidRPr="00040BDC">
        <w:rPr>
          <w:rFonts w:hint="eastAsia"/>
          <w:lang w:eastAsia="zh-CN"/>
        </w:rPr>
        <w:t>ITU-T</w:t>
      </w:r>
      <w:r w:rsidRPr="00040BDC">
        <w:rPr>
          <w:rFonts w:hint="eastAsia"/>
          <w:lang w:eastAsia="zh-CN"/>
        </w:rPr>
        <w:t>卷册封面的颜色应按此前卷册的颜色顺序循环排列，即：白、绿、橙、黄、红和蓝。</w:t>
      </w:r>
    </w:p>
    <w:p w14:paraId="5FED56FD" w14:textId="77777777" w:rsidR="007A66D4" w:rsidRPr="00040BDC" w:rsidRDefault="007A66D4" w:rsidP="007A66D4">
      <w:pPr>
        <w:pStyle w:val="Heading1"/>
        <w:rPr>
          <w:lang w:eastAsia="zh-CN"/>
        </w:rPr>
      </w:pPr>
      <w:r w:rsidRPr="00040BDC">
        <w:rPr>
          <w:rFonts w:hint="eastAsia"/>
          <w:lang w:eastAsia="zh-CN"/>
        </w:rPr>
        <w:t>4</w:t>
      </w:r>
      <w:r w:rsidRPr="00040BDC">
        <w:rPr>
          <w:rFonts w:hint="eastAsia"/>
          <w:lang w:eastAsia="zh-CN"/>
        </w:rPr>
        <w:tab/>
      </w:r>
      <w:r w:rsidRPr="00040BDC">
        <w:rPr>
          <w:rFonts w:hint="eastAsia"/>
          <w:lang w:eastAsia="zh-CN"/>
        </w:rPr>
        <w:t>相关活动</w:t>
      </w:r>
    </w:p>
    <w:p w14:paraId="2F2F1C5A" w14:textId="77777777" w:rsidR="007A66D4" w:rsidRPr="00040BDC" w:rsidRDefault="007A66D4" w:rsidP="00921DAE">
      <w:pPr>
        <w:pStyle w:val="Normalnoindent"/>
        <w:rPr>
          <w:lang w:eastAsia="zh-CN"/>
        </w:rPr>
      </w:pPr>
      <w:r w:rsidRPr="00040BDC">
        <w:rPr>
          <w:rFonts w:hint="eastAsia"/>
          <w:b/>
          <w:bCs/>
          <w:lang w:eastAsia="zh-CN"/>
        </w:rPr>
        <w:t>4.1</w:t>
      </w:r>
      <w:r w:rsidRPr="00040BDC">
        <w:rPr>
          <w:rFonts w:hint="eastAsia"/>
          <w:lang w:eastAsia="zh-CN"/>
        </w:rPr>
        <w:tab/>
      </w:r>
      <w:r w:rsidRPr="00040BDC">
        <w:rPr>
          <w:rFonts w:hint="eastAsia"/>
          <w:lang w:eastAsia="zh-CN"/>
        </w:rPr>
        <w:t>电信标准化局（</w:t>
      </w:r>
      <w:r w:rsidRPr="00040BDC">
        <w:rPr>
          <w:rFonts w:hint="eastAsia"/>
          <w:lang w:eastAsia="zh-CN"/>
        </w:rPr>
        <w:t>TSB</w:t>
      </w:r>
      <w:r w:rsidRPr="00040BDC">
        <w:rPr>
          <w:rFonts w:hint="eastAsia"/>
          <w:lang w:eastAsia="zh-CN"/>
        </w:rPr>
        <w:t>）主任应在未来研究期内管理建议书的持续出版时，遵守附件中的指导原则（见附件</w:t>
      </w:r>
      <w:r w:rsidRPr="00040BDC">
        <w:rPr>
          <w:rFonts w:hint="eastAsia"/>
          <w:lang w:eastAsia="zh-CN"/>
        </w:rPr>
        <w:t>A</w:t>
      </w:r>
      <w:r w:rsidRPr="00040BDC">
        <w:rPr>
          <w:rFonts w:hint="eastAsia"/>
          <w:lang w:eastAsia="zh-CN"/>
        </w:rPr>
        <w:t>）。</w:t>
      </w:r>
    </w:p>
    <w:p w14:paraId="3D5F6683" w14:textId="77777777" w:rsidR="007A66D4" w:rsidRPr="00040BDC" w:rsidRDefault="007A66D4" w:rsidP="00921DAE">
      <w:pPr>
        <w:pStyle w:val="Normalnoindent"/>
        <w:rPr>
          <w:lang w:eastAsia="zh-CN"/>
        </w:rPr>
      </w:pPr>
      <w:r w:rsidRPr="00040BDC">
        <w:rPr>
          <w:rFonts w:hint="eastAsia"/>
          <w:b/>
          <w:bCs/>
          <w:lang w:eastAsia="zh-CN"/>
        </w:rPr>
        <w:t>4.2</w:t>
      </w:r>
      <w:r w:rsidRPr="00040BDC">
        <w:rPr>
          <w:rFonts w:hint="eastAsia"/>
          <w:lang w:eastAsia="zh-CN"/>
        </w:rPr>
        <w:tab/>
        <w:t>TSB</w:t>
      </w:r>
      <w:r w:rsidRPr="00040BDC">
        <w:rPr>
          <w:rFonts w:hint="eastAsia"/>
          <w:lang w:eastAsia="zh-CN"/>
        </w:rPr>
        <w:t>主任应向下届</w:t>
      </w:r>
      <w:r w:rsidRPr="00040BDC">
        <w:rPr>
          <w:rFonts w:hint="eastAsia"/>
          <w:lang w:eastAsia="zh-CN"/>
        </w:rPr>
        <w:t>WTSA</w:t>
      </w:r>
      <w:r w:rsidRPr="00040BDC">
        <w:rPr>
          <w:rFonts w:hint="eastAsia"/>
          <w:lang w:eastAsia="zh-CN"/>
        </w:rPr>
        <w:t>以及两届全会期间的</w:t>
      </w:r>
      <w:r w:rsidRPr="00040BDC">
        <w:rPr>
          <w:rFonts w:hint="eastAsia"/>
          <w:lang w:eastAsia="zh-CN"/>
        </w:rPr>
        <w:t>TSAG</w:t>
      </w:r>
      <w:r w:rsidRPr="00040BDC">
        <w:rPr>
          <w:rFonts w:hint="eastAsia"/>
          <w:lang w:eastAsia="zh-CN"/>
        </w:rPr>
        <w:t>会议汇报在及时出版文本时遇到的任何困难，并提出有关补救行动的建议。</w:t>
      </w:r>
    </w:p>
    <w:p w14:paraId="0FEC83D0" w14:textId="77777777" w:rsidR="007A66D4" w:rsidRPr="00040BDC" w:rsidRDefault="007A66D4" w:rsidP="007A66D4">
      <w:pPr>
        <w:pStyle w:val="Heading1"/>
        <w:rPr>
          <w:lang w:eastAsia="zh-CN"/>
        </w:rPr>
      </w:pPr>
      <w:r w:rsidRPr="00040BDC">
        <w:rPr>
          <w:rFonts w:hint="eastAsia"/>
          <w:lang w:eastAsia="zh-CN"/>
        </w:rPr>
        <w:t>5</w:t>
      </w:r>
      <w:r w:rsidRPr="00040BDC">
        <w:rPr>
          <w:rFonts w:hint="eastAsia"/>
          <w:lang w:eastAsia="zh-CN"/>
        </w:rPr>
        <w:tab/>
      </w:r>
      <w:r w:rsidRPr="00040BDC">
        <w:rPr>
          <w:rFonts w:hint="eastAsia"/>
          <w:lang w:eastAsia="zh-CN"/>
        </w:rPr>
        <w:t>与理事会的关系</w:t>
      </w:r>
    </w:p>
    <w:p w14:paraId="7F897C54" w14:textId="77777777" w:rsidR="007A66D4" w:rsidRPr="00040BDC" w:rsidRDefault="007A66D4" w:rsidP="007A66D4">
      <w:pPr>
        <w:ind w:firstLineChars="200" w:firstLine="480"/>
        <w:rPr>
          <w:lang w:val="en-GB" w:eastAsia="zh-CN"/>
        </w:rPr>
      </w:pPr>
      <w:r w:rsidRPr="00040BDC">
        <w:rPr>
          <w:rFonts w:hint="eastAsia"/>
          <w:lang w:eastAsia="zh-CN"/>
        </w:rPr>
        <w:t>TSB</w:t>
      </w:r>
      <w:r w:rsidRPr="00040BDC">
        <w:rPr>
          <w:rFonts w:hint="eastAsia"/>
          <w:lang w:eastAsia="zh-CN"/>
        </w:rPr>
        <w:t>主任应请理事会考虑国际电联是否需要调整有关出版、定价等方面的政策，以便于</w:t>
      </w:r>
      <w:r w:rsidRPr="00040BDC">
        <w:rPr>
          <w:rFonts w:hint="eastAsia"/>
          <w:lang w:eastAsia="zh-CN"/>
        </w:rPr>
        <w:t>ITU-T</w:t>
      </w:r>
      <w:r w:rsidRPr="00040BDC">
        <w:rPr>
          <w:rFonts w:hint="eastAsia"/>
          <w:lang w:eastAsia="zh-CN"/>
        </w:rPr>
        <w:t>建议书迅速、广泛且有效的传播。</w:t>
      </w:r>
    </w:p>
    <w:p w14:paraId="5873A471" w14:textId="77777777" w:rsidR="001A0DC3" w:rsidRPr="00040BDC" w:rsidRDefault="001A0DC3" w:rsidP="007A66D4">
      <w:pPr>
        <w:ind w:firstLineChars="200" w:firstLine="480"/>
        <w:rPr>
          <w:lang w:val="en-GB" w:eastAsia="zh-CN"/>
        </w:rPr>
      </w:pPr>
    </w:p>
    <w:p w14:paraId="67785BB0" w14:textId="77777777" w:rsidR="001A0DC3" w:rsidRPr="00040BDC" w:rsidRDefault="001A0DC3" w:rsidP="007A66D4">
      <w:pPr>
        <w:ind w:firstLineChars="200" w:firstLine="480"/>
        <w:rPr>
          <w:lang w:val="en-GB" w:eastAsia="zh-CN"/>
        </w:rPr>
      </w:pPr>
    </w:p>
    <w:p w14:paraId="0F626A93" w14:textId="77777777" w:rsidR="001A0DC3" w:rsidRPr="00040BDC" w:rsidRDefault="001A0DC3" w:rsidP="007A66D4">
      <w:pPr>
        <w:ind w:firstLineChars="200" w:firstLine="480"/>
        <w:rPr>
          <w:lang w:val="en-GB" w:eastAsia="zh-CN"/>
        </w:rPr>
      </w:pPr>
    </w:p>
    <w:p w14:paraId="4D9F31A3" w14:textId="77777777" w:rsidR="001A0DC3" w:rsidRPr="00040BDC" w:rsidRDefault="001A0DC3" w:rsidP="007A66D4">
      <w:pPr>
        <w:ind w:firstLineChars="200" w:firstLine="480"/>
        <w:rPr>
          <w:lang w:val="en-GB" w:eastAsia="zh-CN"/>
        </w:rPr>
      </w:pPr>
    </w:p>
    <w:p w14:paraId="6F4028CE" w14:textId="77777777" w:rsidR="001A0DC3" w:rsidRPr="00040BDC" w:rsidRDefault="001A0DC3" w:rsidP="007A66D4">
      <w:pPr>
        <w:ind w:firstLineChars="200" w:firstLine="480"/>
        <w:rPr>
          <w:lang w:val="en-GB" w:eastAsia="zh-CN"/>
        </w:rPr>
      </w:pPr>
    </w:p>
    <w:p w14:paraId="0B6A6AF0" w14:textId="77777777" w:rsidR="00F66DD0" w:rsidRPr="00040BDC" w:rsidRDefault="00F66DD0" w:rsidP="007A66D4">
      <w:pPr>
        <w:ind w:firstLineChars="200" w:firstLine="480"/>
        <w:rPr>
          <w:lang w:val="en-GB" w:eastAsia="zh-CN"/>
        </w:rPr>
      </w:pPr>
      <w:r w:rsidRPr="00040BDC">
        <w:rPr>
          <w:lang w:val="en-GB" w:eastAsia="zh-CN"/>
        </w:rPr>
        <w:br w:type="page"/>
      </w:r>
    </w:p>
    <w:p w14:paraId="0C9535A8" w14:textId="77777777" w:rsidR="007A66D4" w:rsidRPr="00040BDC" w:rsidRDefault="007A66D4" w:rsidP="00A44822">
      <w:pPr>
        <w:pStyle w:val="AnnexNo"/>
        <w:outlineLvl w:val="9"/>
        <w:rPr>
          <w:lang w:eastAsia="zh-CN"/>
        </w:rPr>
      </w:pPr>
      <w:r w:rsidRPr="00040BDC">
        <w:rPr>
          <w:rFonts w:hint="eastAsia"/>
          <w:lang w:eastAsia="zh-CN"/>
        </w:rPr>
        <w:lastRenderedPageBreak/>
        <w:t>附件</w:t>
      </w:r>
      <w:r w:rsidRPr="00040BDC">
        <w:rPr>
          <w:rFonts w:hint="eastAsia"/>
          <w:lang w:eastAsia="zh-CN"/>
        </w:rPr>
        <w:t>A</w:t>
      </w:r>
    </w:p>
    <w:p w14:paraId="533837E9" w14:textId="77777777" w:rsidR="007A66D4" w:rsidRPr="00040BDC" w:rsidRDefault="007A66D4" w:rsidP="007A66D4">
      <w:pPr>
        <w:pStyle w:val="Annextitle"/>
        <w:rPr>
          <w:lang w:eastAsia="zh-CN"/>
        </w:rPr>
      </w:pPr>
      <w:r w:rsidRPr="00040BDC">
        <w:rPr>
          <w:rFonts w:hint="eastAsia"/>
          <w:lang w:eastAsia="zh-CN"/>
        </w:rPr>
        <w:t>有关出版国际电</w:t>
      </w:r>
      <w:proofErr w:type="gramStart"/>
      <w:r w:rsidRPr="00040BDC">
        <w:rPr>
          <w:rFonts w:hint="eastAsia"/>
          <w:lang w:eastAsia="zh-CN"/>
        </w:rPr>
        <w:t>联电信</w:t>
      </w:r>
      <w:proofErr w:type="gramEnd"/>
      <w:r w:rsidRPr="00040BDC">
        <w:rPr>
          <w:rFonts w:hint="eastAsia"/>
          <w:lang w:eastAsia="zh-CN"/>
        </w:rPr>
        <w:t>标准化部门建议书的指导原则</w:t>
      </w:r>
    </w:p>
    <w:p w14:paraId="2EC5C33B" w14:textId="77777777" w:rsidR="007A66D4" w:rsidRPr="00040BDC" w:rsidRDefault="007A66D4" w:rsidP="007A66D4">
      <w:pPr>
        <w:pStyle w:val="Normalcenteraligned"/>
        <w:rPr>
          <w:lang w:eastAsia="zh-CN"/>
        </w:rPr>
      </w:pPr>
      <w:r w:rsidRPr="00040BDC">
        <w:rPr>
          <w:rFonts w:hint="eastAsia"/>
          <w:lang w:eastAsia="zh-CN"/>
        </w:rPr>
        <w:t>（本附件构成本建议书的组成部分</w:t>
      </w:r>
      <w:r w:rsidR="00731689" w:rsidRPr="00040BDC">
        <w:rPr>
          <w:rFonts w:hint="eastAsia"/>
          <w:lang w:eastAsia="zh-CN"/>
        </w:rPr>
        <w:t>。</w:t>
      </w:r>
      <w:r w:rsidRPr="00040BDC">
        <w:rPr>
          <w:rFonts w:hint="eastAsia"/>
          <w:lang w:eastAsia="zh-CN"/>
        </w:rPr>
        <w:t>）</w:t>
      </w:r>
    </w:p>
    <w:p w14:paraId="73DF8340" w14:textId="77777777" w:rsidR="007A66D4" w:rsidRPr="00040BDC" w:rsidRDefault="007A66D4" w:rsidP="00921DAE">
      <w:pPr>
        <w:pStyle w:val="Normalnoindent"/>
        <w:rPr>
          <w:lang w:eastAsia="zh-CN"/>
        </w:rPr>
      </w:pPr>
      <w:r w:rsidRPr="00040BDC">
        <w:rPr>
          <w:rFonts w:hint="eastAsia"/>
          <w:b/>
          <w:bCs/>
          <w:lang w:eastAsia="zh-CN"/>
        </w:rPr>
        <w:t>A.1</w:t>
      </w:r>
      <w:r w:rsidRPr="00040BDC">
        <w:rPr>
          <w:rFonts w:hint="eastAsia"/>
          <w:lang w:eastAsia="zh-CN"/>
        </w:rPr>
        <w:tab/>
      </w:r>
      <w:r w:rsidRPr="00040BDC">
        <w:rPr>
          <w:rFonts w:hint="eastAsia"/>
          <w:lang w:eastAsia="zh-CN"/>
        </w:rPr>
        <w:t>以下指导原则旨在协助及时出版已得到批准的</w:t>
      </w:r>
      <w:r w:rsidRPr="00040BDC">
        <w:rPr>
          <w:rFonts w:hint="eastAsia"/>
          <w:lang w:eastAsia="zh-CN"/>
        </w:rPr>
        <w:t>ITU-T</w:t>
      </w:r>
      <w:r w:rsidRPr="00040BDC">
        <w:rPr>
          <w:rFonts w:hint="eastAsia"/>
          <w:lang w:eastAsia="zh-CN"/>
        </w:rPr>
        <w:t>建议书。这些指导原则应适用于与建议书出版和发行有关的国际电联的各项服务，以及（在相关的范围内）其他获得国际电联许可、根据与国际电联确立的条件和安排出版和发行建议书的组织。</w:t>
      </w:r>
    </w:p>
    <w:p w14:paraId="60BB1FC4" w14:textId="77777777" w:rsidR="007A66D4" w:rsidRPr="00040BDC" w:rsidRDefault="007A66D4" w:rsidP="00921DAE">
      <w:pPr>
        <w:pStyle w:val="Normalnoindent"/>
        <w:rPr>
          <w:lang w:eastAsia="zh-CN"/>
        </w:rPr>
      </w:pPr>
      <w:r w:rsidRPr="00040BDC">
        <w:rPr>
          <w:rFonts w:hint="eastAsia"/>
          <w:b/>
          <w:bCs/>
          <w:lang w:eastAsia="zh-CN"/>
        </w:rPr>
        <w:t>A.2</w:t>
      </w:r>
      <w:r w:rsidRPr="00040BDC">
        <w:rPr>
          <w:rFonts w:hint="eastAsia"/>
          <w:lang w:eastAsia="zh-CN"/>
        </w:rPr>
        <w:tab/>
      </w:r>
      <w:r w:rsidRPr="00040BDC">
        <w:rPr>
          <w:rFonts w:hint="eastAsia"/>
          <w:lang w:eastAsia="zh-CN"/>
        </w:rPr>
        <w:t>从用户的角度而言，需采用的主要原则如下：</w:t>
      </w:r>
    </w:p>
    <w:p w14:paraId="05BE833D" w14:textId="77777777" w:rsidR="007A66D4" w:rsidRPr="00040BDC" w:rsidRDefault="007A66D4" w:rsidP="007A66D4">
      <w:pPr>
        <w:pStyle w:val="enumlev1"/>
        <w:rPr>
          <w:lang w:eastAsia="zh-CN"/>
        </w:rPr>
      </w:pPr>
      <w:r w:rsidRPr="00040BDC">
        <w:rPr>
          <w:rFonts w:hint="eastAsia"/>
          <w:i/>
          <w:iCs/>
          <w:lang w:eastAsia="zh-CN"/>
        </w:rPr>
        <w:t>a)</w:t>
      </w:r>
      <w:r w:rsidRPr="00040BDC">
        <w:rPr>
          <w:rFonts w:hint="eastAsia"/>
          <w:lang w:eastAsia="zh-CN"/>
        </w:rPr>
        <w:tab/>
      </w:r>
      <w:r w:rsidRPr="00040BDC">
        <w:rPr>
          <w:rFonts w:hint="eastAsia"/>
          <w:lang w:eastAsia="zh-CN"/>
        </w:rPr>
        <w:t>通过网上直接访问数据库（该数据在建议书得到批准后会尽快得到更新），在适当传播媒体上定期出版，尽可能最大限度地利用电子形式出版建议书；</w:t>
      </w:r>
    </w:p>
    <w:p w14:paraId="78BD7740" w14:textId="77777777" w:rsidR="007A66D4" w:rsidRPr="00040BDC" w:rsidRDefault="007A66D4" w:rsidP="007A66D4">
      <w:pPr>
        <w:pStyle w:val="enumlev1"/>
        <w:rPr>
          <w:lang w:eastAsia="zh-CN"/>
        </w:rPr>
      </w:pPr>
      <w:r w:rsidRPr="00040BDC">
        <w:rPr>
          <w:rFonts w:hint="eastAsia"/>
          <w:i/>
          <w:iCs/>
          <w:lang w:eastAsia="zh-CN"/>
        </w:rPr>
        <w:t>b)</w:t>
      </w:r>
      <w:r w:rsidRPr="00040BDC">
        <w:rPr>
          <w:rFonts w:hint="eastAsia"/>
          <w:lang w:eastAsia="zh-CN"/>
        </w:rPr>
        <w:tab/>
      </w:r>
      <w:r w:rsidRPr="00040BDC">
        <w:rPr>
          <w:rFonts w:hint="eastAsia"/>
          <w:lang w:eastAsia="zh-CN"/>
        </w:rPr>
        <w:t>建议书标号清楚，以区别版本先后顺序（见</w:t>
      </w:r>
      <w:r w:rsidRPr="00040BDC">
        <w:rPr>
          <w:rFonts w:hint="eastAsia"/>
          <w:lang w:eastAsia="zh-CN"/>
        </w:rPr>
        <w:t>ITU-T A.12</w:t>
      </w:r>
      <w:r w:rsidRPr="00040BDC">
        <w:rPr>
          <w:rFonts w:hint="eastAsia"/>
          <w:lang w:eastAsia="zh-CN"/>
        </w:rPr>
        <w:t>建议书）；</w:t>
      </w:r>
    </w:p>
    <w:p w14:paraId="1794C604" w14:textId="77777777" w:rsidR="007A66D4" w:rsidRPr="00040BDC" w:rsidRDefault="007A66D4" w:rsidP="007A66D4">
      <w:pPr>
        <w:pStyle w:val="enumlev1"/>
        <w:rPr>
          <w:lang w:eastAsia="zh-CN"/>
        </w:rPr>
      </w:pPr>
      <w:r w:rsidRPr="00040BDC">
        <w:rPr>
          <w:rFonts w:hint="eastAsia"/>
          <w:i/>
          <w:iCs/>
          <w:lang w:eastAsia="zh-CN"/>
        </w:rPr>
        <w:t>c)</w:t>
      </w:r>
      <w:r w:rsidRPr="00040BDC">
        <w:rPr>
          <w:rFonts w:hint="eastAsia"/>
          <w:lang w:eastAsia="zh-CN"/>
        </w:rPr>
        <w:tab/>
      </w:r>
      <w:r w:rsidRPr="00040BDC">
        <w:rPr>
          <w:rFonts w:hint="eastAsia"/>
          <w:lang w:eastAsia="zh-CN"/>
        </w:rPr>
        <w:t>方便（如通过上网或某种传播媒体）了解相关的指南和有关建议书价格、面世情况和当前状况的确切信息；</w:t>
      </w:r>
    </w:p>
    <w:p w14:paraId="417D535B" w14:textId="77777777" w:rsidR="007A66D4" w:rsidRPr="00040BDC" w:rsidRDefault="007A66D4" w:rsidP="007A66D4">
      <w:pPr>
        <w:pStyle w:val="enumlev1"/>
        <w:rPr>
          <w:lang w:eastAsia="zh-CN"/>
        </w:rPr>
      </w:pPr>
      <w:r w:rsidRPr="00040BDC">
        <w:rPr>
          <w:rFonts w:hint="eastAsia"/>
          <w:i/>
          <w:iCs/>
          <w:lang w:eastAsia="zh-CN"/>
        </w:rPr>
        <w:t>d)</w:t>
      </w:r>
      <w:r w:rsidRPr="00040BDC">
        <w:rPr>
          <w:rFonts w:hint="eastAsia"/>
          <w:lang w:eastAsia="zh-CN"/>
        </w:rPr>
        <w:tab/>
      </w:r>
      <w:r w:rsidRPr="00040BDC">
        <w:rPr>
          <w:rFonts w:hint="eastAsia"/>
          <w:lang w:eastAsia="zh-CN"/>
        </w:rPr>
        <w:t>使用简单易用的索引和搜索设施便可找出具体主题（</w:t>
      </w:r>
      <w:proofErr w:type="spellStart"/>
      <w:r w:rsidRPr="00040BDC">
        <w:rPr>
          <w:rFonts w:hint="eastAsia"/>
          <w:lang w:eastAsia="zh-CN"/>
        </w:rPr>
        <w:t>Subject</w:t>
      </w:r>
      <w:proofErr w:type="spellEnd"/>
      <w:r w:rsidRPr="00040BDC">
        <w:rPr>
          <w:rFonts w:hint="eastAsia"/>
          <w:lang w:eastAsia="zh-CN"/>
        </w:rPr>
        <w:t>），无须了解标题、总体结构或标示</w:t>
      </w:r>
      <w:r w:rsidRPr="00040BDC">
        <w:rPr>
          <w:rFonts w:hint="eastAsia"/>
          <w:lang w:eastAsia="zh-CN"/>
        </w:rPr>
        <w:t>ITU-T</w:t>
      </w:r>
      <w:r w:rsidRPr="00040BDC">
        <w:rPr>
          <w:rFonts w:hint="eastAsia"/>
          <w:lang w:eastAsia="zh-CN"/>
        </w:rPr>
        <w:t>建议书的字母系列。</w:t>
      </w:r>
    </w:p>
    <w:p w14:paraId="7FF3A3F8" w14:textId="77777777" w:rsidR="007A66D4" w:rsidRPr="00040BDC" w:rsidRDefault="007A66D4" w:rsidP="00921DAE">
      <w:pPr>
        <w:pStyle w:val="Normalnoindent"/>
        <w:rPr>
          <w:lang w:eastAsia="zh-CN"/>
        </w:rPr>
      </w:pPr>
      <w:r w:rsidRPr="00040BDC">
        <w:rPr>
          <w:rFonts w:hint="eastAsia"/>
          <w:b/>
          <w:bCs/>
          <w:lang w:eastAsia="zh-CN"/>
        </w:rPr>
        <w:t>A.3</w:t>
      </w:r>
      <w:r w:rsidRPr="00040BDC">
        <w:rPr>
          <w:rFonts w:hint="eastAsia"/>
          <w:lang w:eastAsia="zh-CN"/>
        </w:rPr>
        <w:tab/>
      </w:r>
      <w:r w:rsidRPr="00040BDC">
        <w:rPr>
          <w:rFonts w:hint="eastAsia"/>
          <w:lang w:eastAsia="zh-CN"/>
        </w:rPr>
        <w:t>批准条件一经得到满足，即应立即按照</w:t>
      </w:r>
      <w:r w:rsidRPr="00040BDC">
        <w:rPr>
          <w:rFonts w:hint="eastAsia"/>
          <w:lang w:eastAsia="zh-CN"/>
        </w:rPr>
        <w:t>ITU-T</w:t>
      </w:r>
      <w:r w:rsidRPr="00040BDC">
        <w:rPr>
          <w:rFonts w:hint="eastAsia"/>
          <w:lang w:eastAsia="zh-CN"/>
        </w:rPr>
        <w:t>规定的条件向公众提供新的或经修订的建议书。</w:t>
      </w:r>
    </w:p>
    <w:p w14:paraId="40E66019" w14:textId="77777777" w:rsidR="007A66D4" w:rsidRPr="00040BDC" w:rsidRDefault="007A66D4" w:rsidP="007A66D4">
      <w:pPr>
        <w:ind w:firstLineChars="200" w:firstLine="480"/>
        <w:rPr>
          <w:lang w:eastAsia="zh-CN"/>
        </w:rPr>
      </w:pPr>
      <w:r w:rsidRPr="00040BDC">
        <w:rPr>
          <w:rFonts w:hint="eastAsia"/>
          <w:lang w:eastAsia="zh-CN"/>
        </w:rPr>
        <w:t>建议书</w:t>
      </w:r>
      <w:r w:rsidR="009B2A6F" w:rsidRPr="00040BDC">
        <w:rPr>
          <w:rStyle w:val="FootnoteReference"/>
          <w:lang w:eastAsia="zh-CN"/>
        </w:rPr>
        <w:footnoteReference w:id="85"/>
      </w:r>
      <w:r w:rsidRPr="00040BDC">
        <w:rPr>
          <w:rFonts w:hint="eastAsia"/>
          <w:lang w:eastAsia="zh-CN"/>
        </w:rPr>
        <w:t>应以适当的方式提供，如：</w:t>
      </w:r>
    </w:p>
    <w:p w14:paraId="6101746C" w14:textId="77777777" w:rsidR="007A66D4" w:rsidRPr="00040BDC" w:rsidRDefault="007A66D4" w:rsidP="007A66D4">
      <w:pPr>
        <w:pStyle w:val="enumlev1"/>
        <w:rPr>
          <w:lang w:eastAsia="zh-CN"/>
        </w:rPr>
      </w:pPr>
      <w:r w:rsidRPr="00040BDC">
        <w:rPr>
          <w:lang w:val="en-US" w:eastAsia="zh-CN"/>
        </w:rPr>
        <w:t>•</w:t>
      </w:r>
      <w:r w:rsidRPr="00040BDC">
        <w:rPr>
          <w:lang w:eastAsia="zh-CN"/>
        </w:rPr>
        <w:tab/>
      </w:r>
      <w:r w:rsidRPr="00040BDC">
        <w:rPr>
          <w:rFonts w:hint="eastAsia"/>
          <w:lang w:eastAsia="zh-CN"/>
        </w:rPr>
        <w:t>网上访问</w:t>
      </w:r>
      <w:r w:rsidRPr="00040BDC">
        <w:rPr>
          <w:rFonts w:hint="eastAsia"/>
          <w:lang w:eastAsia="zh-CN"/>
        </w:rPr>
        <w:t xml:space="preserve"> </w:t>
      </w:r>
      <w:r w:rsidRPr="00040BDC">
        <w:rPr>
          <w:lang w:val="en-US" w:eastAsia="zh-CN"/>
        </w:rPr>
        <w:t>–</w:t>
      </w:r>
      <w:r w:rsidRPr="00040BDC">
        <w:rPr>
          <w:rFonts w:hint="eastAsia"/>
          <w:lang w:val="en-US" w:eastAsia="zh-CN"/>
        </w:rPr>
        <w:t xml:space="preserve"> </w:t>
      </w:r>
      <w:proofErr w:type="gramStart"/>
      <w:r w:rsidRPr="00040BDC">
        <w:rPr>
          <w:rFonts w:hint="eastAsia"/>
          <w:lang w:eastAsia="zh-CN"/>
        </w:rPr>
        <w:t>尽快；</w:t>
      </w:r>
      <w:proofErr w:type="gramEnd"/>
    </w:p>
    <w:p w14:paraId="0FDC4F2B" w14:textId="77777777" w:rsidR="007A66D4" w:rsidRPr="00040BDC" w:rsidRDefault="007A66D4" w:rsidP="007A66D4">
      <w:pPr>
        <w:pStyle w:val="enumlev1"/>
        <w:rPr>
          <w:lang w:eastAsia="zh-CN"/>
        </w:rPr>
      </w:pPr>
      <w:r w:rsidRPr="00040BDC">
        <w:rPr>
          <w:lang w:val="en-US" w:eastAsia="zh-CN"/>
        </w:rPr>
        <w:t>•</w:t>
      </w:r>
      <w:r w:rsidRPr="00040BDC">
        <w:rPr>
          <w:lang w:eastAsia="zh-CN"/>
        </w:rPr>
        <w:tab/>
        <w:t>DVD</w:t>
      </w:r>
      <w:r w:rsidRPr="00040BDC">
        <w:rPr>
          <w:rFonts w:hint="eastAsia"/>
          <w:lang w:eastAsia="zh-CN"/>
        </w:rPr>
        <w:t xml:space="preserve"> </w:t>
      </w:r>
      <w:r w:rsidRPr="00040BDC">
        <w:rPr>
          <w:lang w:val="en-US" w:eastAsia="zh-CN"/>
        </w:rPr>
        <w:t>–</w:t>
      </w:r>
      <w:r w:rsidRPr="00040BDC">
        <w:rPr>
          <w:rFonts w:hint="eastAsia"/>
          <w:lang w:val="en-US" w:eastAsia="zh-CN"/>
        </w:rPr>
        <w:t xml:space="preserve"> </w:t>
      </w:r>
      <w:r w:rsidRPr="00040BDC">
        <w:rPr>
          <w:rFonts w:hint="eastAsia"/>
          <w:lang w:eastAsia="zh-CN"/>
        </w:rPr>
        <w:t>定期（如每季度）。</w:t>
      </w:r>
    </w:p>
    <w:p w14:paraId="11D5E8BC" w14:textId="77777777" w:rsidR="007A66D4" w:rsidRPr="00040BDC" w:rsidRDefault="007A66D4" w:rsidP="007A66D4">
      <w:pPr>
        <w:ind w:firstLineChars="200" w:firstLine="480"/>
        <w:rPr>
          <w:lang w:eastAsia="zh-CN"/>
        </w:rPr>
      </w:pPr>
      <w:r w:rsidRPr="00040BDC">
        <w:rPr>
          <w:rFonts w:hint="eastAsia"/>
          <w:lang w:eastAsia="zh-CN"/>
        </w:rPr>
        <w:t>较小的改动可通过出版修正或勘误予以解决，无须重新发行整个建议书。</w:t>
      </w:r>
    </w:p>
    <w:p w14:paraId="564E2C0B" w14:textId="77777777" w:rsidR="007A66D4" w:rsidRPr="00040BDC" w:rsidRDefault="007A66D4" w:rsidP="00921DAE">
      <w:pPr>
        <w:pStyle w:val="Normalnoindent"/>
        <w:rPr>
          <w:lang w:eastAsia="zh-CN"/>
        </w:rPr>
      </w:pPr>
      <w:r w:rsidRPr="00040BDC">
        <w:rPr>
          <w:rFonts w:hint="eastAsia"/>
          <w:b/>
          <w:bCs/>
          <w:lang w:eastAsia="zh-CN"/>
        </w:rPr>
        <w:t>A.4</w:t>
      </w:r>
      <w:r w:rsidRPr="00040BDC">
        <w:rPr>
          <w:rFonts w:hint="eastAsia"/>
          <w:lang w:eastAsia="zh-CN"/>
        </w:rPr>
        <w:tab/>
      </w:r>
      <w:r w:rsidRPr="00040BDC">
        <w:rPr>
          <w:rFonts w:hint="eastAsia"/>
          <w:lang w:eastAsia="zh-CN"/>
        </w:rPr>
        <w:t>所有建议书的当前状况均必须随时可在数据库中查到。</w:t>
      </w:r>
    </w:p>
    <w:p w14:paraId="0FFC813C" w14:textId="77777777" w:rsidR="007A66D4" w:rsidRPr="00040BDC" w:rsidRDefault="007A66D4" w:rsidP="00921DAE">
      <w:pPr>
        <w:pStyle w:val="Normalnoindent"/>
        <w:rPr>
          <w:lang w:eastAsia="zh-CN"/>
        </w:rPr>
      </w:pPr>
      <w:r w:rsidRPr="00040BDC">
        <w:rPr>
          <w:rFonts w:hint="eastAsia"/>
          <w:b/>
          <w:bCs/>
          <w:lang w:eastAsia="zh-CN"/>
        </w:rPr>
        <w:t>A.5</w:t>
      </w:r>
      <w:r w:rsidRPr="00040BDC">
        <w:rPr>
          <w:rFonts w:hint="eastAsia"/>
          <w:lang w:eastAsia="zh-CN"/>
        </w:rPr>
        <w:tab/>
      </w:r>
      <w:r w:rsidRPr="00040BDC">
        <w:rPr>
          <w:rFonts w:hint="eastAsia"/>
          <w:lang w:eastAsia="zh-CN"/>
        </w:rPr>
        <w:t>应提供足够的索引及搜索设施。</w:t>
      </w:r>
    </w:p>
    <w:p w14:paraId="64F6891A" w14:textId="77777777" w:rsidR="007A66D4" w:rsidRPr="00040BDC" w:rsidRDefault="007A66D4" w:rsidP="00921DAE">
      <w:pPr>
        <w:pStyle w:val="Normalnoindent"/>
        <w:rPr>
          <w:lang w:eastAsia="zh-CN"/>
        </w:rPr>
      </w:pPr>
      <w:r w:rsidRPr="00040BDC">
        <w:rPr>
          <w:rFonts w:hint="eastAsia"/>
          <w:b/>
          <w:bCs/>
          <w:lang w:eastAsia="zh-CN"/>
        </w:rPr>
        <w:t>A.6</w:t>
      </w:r>
      <w:r w:rsidRPr="00040BDC">
        <w:rPr>
          <w:rFonts w:hint="eastAsia"/>
          <w:lang w:eastAsia="zh-CN"/>
        </w:rPr>
        <w:tab/>
      </w:r>
      <w:r w:rsidRPr="00040BDC">
        <w:rPr>
          <w:rFonts w:hint="eastAsia"/>
          <w:lang w:eastAsia="zh-CN"/>
        </w:rPr>
        <w:t>国际电联应将所有有效建议书及曾经有效的建议书的正式文本长期存档，以供研究引用。</w:t>
      </w:r>
    </w:p>
    <w:p w14:paraId="60F68E06" w14:textId="77777777" w:rsidR="007A66D4" w:rsidRPr="00040BDC" w:rsidRDefault="007A66D4" w:rsidP="00921DAE">
      <w:pPr>
        <w:pStyle w:val="Normalnoindent"/>
        <w:rPr>
          <w:lang w:eastAsia="zh-CN"/>
        </w:rPr>
      </w:pPr>
      <w:r w:rsidRPr="00040BDC">
        <w:rPr>
          <w:rFonts w:hint="eastAsia"/>
          <w:b/>
          <w:bCs/>
          <w:lang w:eastAsia="zh-CN"/>
        </w:rPr>
        <w:t>A.7</w:t>
      </w:r>
      <w:r w:rsidRPr="00040BDC">
        <w:rPr>
          <w:rFonts w:hint="eastAsia"/>
          <w:lang w:eastAsia="zh-CN"/>
        </w:rPr>
        <w:tab/>
      </w:r>
      <w:r w:rsidRPr="00040BDC">
        <w:rPr>
          <w:rFonts w:hint="eastAsia"/>
          <w:lang w:eastAsia="zh-CN"/>
        </w:rPr>
        <w:t>可由公众在线访问的建议书数据库应包括目前有效的以及自</w:t>
      </w:r>
      <w:r w:rsidRPr="00040BDC">
        <w:rPr>
          <w:rFonts w:hint="eastAsia"/>
          <w:lang w:eastAsia="zh-CN"/>
        </w:rPr>
        <w:t>1988</w:t>
      </w:r>
      <w:r w:rsidRPr="00040BDC">
        <w:rPr>
          <w:rFonts w:hint="eastAsia"/>
          <w:lang w:eastAsia="zh-CN"/>
        </w:rPr>
        <w:t>年蓝皮书之后曾经生效的各个版本。</w:t>
      </w:r>
    </w:p>
    <w:p w14:paraId="6DB36560" w14:textId="77777777" w:rsidR="007A66D4" w:rsidRPr="00040BDC" w:rsidRDefault="007A66D4" w:rsidP="00921DAE">
      <w:pPr>
        <w:pStyle w:val="Normalnoindent"/>
        <w:rPr>
          <w:lang w:val="en-US" w:eastAsia="zh-CN"/>
        </w:rPr>
      </w:pPr>
      <w:r w:rsidRPr="00040BDC">
        <w:rPr>
          <w:rFonts w:hint="eastAsia"/>
          <w:b/>
          <w:bCs/>
          <w:lang w:eastAsia="zh-CN"/>
        </w:rPr>
        <w:t>A.8</w:t>
      </w:r>
      <w:r w:rsidRPr="00040BDC">
        <w:rPr>
          <w:rFonts w:hint="eastAsia"/>
          <w:lang w:eastAsia="zh-CN"/>
        </w:rPr>
        <w:tab/>
      </w:r>
      <w:r w:rsidRPr="00040BDC">
        <w:rPr>
          <w:rFonts w:hint="eastAsia"/>
          <w:lang w:eastAsia="zh-CN"/>
        </w:rPr>
        <w:t>各种格式的</w:t>
      </w:r>
      <w:r w:rsidRPr="00040BDC">
        <w:rPr>
          <w:rFonts w:hint="eastAsia"/>
          <w:lang w:eastAsia="zh-CN"/>
        </w:rPr>
        <w:t>ITU-T</w:t>
      </w:r>
      <w:r w:rsidRPr="00040BDC">
        <w:rPr>
          <w:rFonts w:hint="eastAsia"/>
          <w:lang w:eastAsia="zh-CN"/>
        </w:rPr>
        <w:t>建议书均应严格执行国际电联的版权规定。</w:t>
      </w:r>
    </w:p>
    <w:p w14:paraId="164514FB" w14:textId="77777777" w:rsidR="003C356A" w:rsidRPr="00040BDC" w:rsidRDefault="003C356A" w:rsidP="003C356A">
      <w:pPr>
        <w:rPr>
          <w:lang w:val="en-US" w:eastAsia="zh-CN"/>
        </w:rPr>
      </w:pPr>
    </w:p>
    <w:p w14:paraId="73429375" w14:textId="77777777" w:rsidR="007E52B2" w:rsidRPr="00040BDC" w:rsidRDefault="007E52B2" w:rsidP="008C3E8D">
      <w:pPr>
        <w:rPr>
          <w:lang w:val="en-GB" w:eastAsia="zh-CN"/>
        </w:rPr>
      </w:pPr>
    </w:p>
    <w:p w14:paraId="5C1FEB22" w14:textId="77777777" w:rsidR="00C420AF" w:rsidRPr="00040BDC" w:rsidRDefault="00C420AF" w:rsidP="008C3E8D">
      <w:pPr>
        <w:rPr>
          <w:lang w:val="en-GB" w:eastAsia="zh-CN"/>
        </w:rPr>
      </w:pPr>
    </w:p>
    <w:p w14:paraId="4F8C6C77" w14:textId="77777777" w:rsidR="003C356A" w:rsidRPr="00040BDC" w:rsidRDefault="003C356A" w:rsidP="008C3E8D">
      <w:pPr>
        <w:rPr>
          <w:lang w:val="en-GB" w:eastAsia="zh-CN"/>
        </w:rPr>
      </w:pPr>
    </w:p>
    <w:p w14:paraId="5929E766" w14:textId="77777777" w:rsidR="00C32CE0" w:rsidRPr="00040BDC" w:rsidRDefault="00C32CE0" w:rsidP="008C3E8D">
      <w:pPr>
        <w:rPr>
          <w:lang w:val="en-GB" w:eastAsia="zh-CN"/>
        </w:rPr>
        <w:sectPr w:rsidR="00C32CE0" w:rsidRPr="00040BDC" w:rsidSect="00811222">
          <w:headerReference w:type="even" r:id="rId108"/>
          <w:headerReference w:type="default" r:id="rId109"/>
          <w:footerReference w:type="even" r:id="rId110"/>
          <w:footerReference w:type="default" r:id="rId111"/>
          <w:footnotePr>
            <w:numRestart w:val="eachSect"/>
          </w:footnotePr>
          <w:pgSz w:w="11907" w:h="16834" w:code="9"/>
          <w:pgMar w:top="1134" w:right="1134" w:bottom="1134" w:left="1134" w:header="567" w:footer="567" w:gutter="0"/>
          <w:paperSrc w:first="15" w:other="15"/>
          <w:cols w:space="720"/>
          <w:vAlign w:val="both"/>
          <w:docGrid w:linePitch="326"/>
        </w:sectPr>
      </w:pPr>
    </w:p>
    <w:p w14:paraId="379F098C" w14:textId="77777777" w:rsidR="007E52B2" w:rsidRPr="00040BDC" w:rsidRDefault="007E52B2" w:rsidP="008C3E8D">
      <w:pPr>
        <w:pStyle w:val="RecNo"/>
        <w:rPr>
          <w:lang w:val="en-GB" w:eastAsia="zh-CN"/>
        </w:rPr>
      </w:pPr>
      <w:bookmarkStart w:id="430" w:name="_Toc191025645"/>
      <w:bookmarkStart w:id="431" w:name="_Toc191026394"/>
      <w:bookmarkStart w:id="432" w:name="_Toc192077605"/>
      <w:r w:rsidRPr="00040BDC">
        <w:rPr>
          <w:lang w:val="en-GB" w:eastAsia="zh-CN"/>
        </w:rPr>
        <w:lastRenderedPageBreak/>
        <w:t xml:space="preserve">ITU-T </w:t>
      </w:r>
      <w:r w:rsidRPr="00040BDC">
        <w:rPr>
          <w:rStyle w:val="href"/>
          <w:lang w:val="en-GB" w:eastAsia="zh-CN"/>
        </w:rPr>
        <w:t>A.12</w:t>
      </w:r>
      <w:r w:rsidR="00720E84" w:rsidRPr="00040BDC">
        <w:rPr>
          <w:rFonts w:hint="eastAsia"/>
          <w:lang w:val="en-US" w:eastAsia="zh-CN"/>
        </w:rPr>
        <w:t>建议书</w:t>
      </w:r>
      <w:bookmarkEnd w:id="430"/>
      <w:bookmarkEnd w:id="431"/>
      <w:bookmarkEnd w:id="432"/>
    </w:p>
    <w:p w14:paraId="6B3E235D" w14:textId="77777777" w:rsidR="003C356A" w:rsidRPr="00040BDC" w:rsidRDefault="00720E84" w:rsidP="00E20546">
      <w:pPr>
        <w:pStyle w:val="RecTitle0"/>
        <w:outlineLvl w:val="0"/>
        <w:rPr>
          <w:rStyle w:val="Bold"/>
          <w:lang w:eastAsia="zh-CN"/>
        </w:rPr>
      </w:pPr>
      <w:bookmarkStart w:id="433" w:name="_Toc192077606"/>
      <w:r w:rsidRPr="00040BDC">
        <w:rPr>
          <w:rFonts w:hint="eastAsia"/>
          <w:lang w:eastAsia="zh-CN"/>
        </w:rPr>
        <w:t>ITU-T</w:t>
      </w:r>
      <w:r w:rsidRPr="00040BDC">
        <w:rPr>
          <w:rFonts w:hint="eastAsia"/>
          <w:lang w:eastAsia="zh-CN"/>
        </w:rPr>
        <w:t>建议书的分类编号和版式</w:t>
      </w:r>
      <w:bookmarkEnd w:id="433"/>
    </w:p>
    <w:p w14:paraId="49DF8904" w14:textId="77777777" w:rsidR="003C356A" w:rsidRPr="00040BDC" w:rsidRDefault="003C356A" w:rsidP="003C356A">
      <w:pPr>
        <w:pStyle w:val="Heading1"/>
        <w:rPr>
          <w:lang w:val="en-GB" w:eastAsia="zh-CN"/>
        </w:rPr>
      </w:pPr>
      <w:r w:rsidRPr="00040BDC">
        <w:rPr>
          <w:lang w:val="en-GB" w:eastAsia="zh-CN"/>
        </w:rPr>
        <w:t>1</w:t>
      </w:r>
      <w:r w:rsidRPr="00040BDC">
        <w:rPr>
          <w:lang w:val="en-GB" w:eastAsia="zh-CN"/>
        </w:rPr>
        <w:tab/>
      </w:r>
      <w:r w:rsidR="00720E84" w:rsidRPr="00040BDC">
        <w:rPr>
          <w:rFonts w:hint="eastAsia"/>
          <w:lang w:val="en-GB" w:eastAsia="zh-CN"/>
        </w:rPr>
        <w:t>范围</w:t>
      </w:r>
    </w:p>
    <w:p w14:paraId="1F983D64" w14:textId="77777777" w:rsidR="00720E84" w:rsidRPr="00040BDC" w:rsidRDefault="00720E84" w:rsidP="00916CB6">
      <w:pPr>
        <w:rPr>
          <w:lang w:eastAsia="zh-CN"/>
        </w:rPr>
      </w:pPr>
      <w:r w:rsidRPr="00040BDC">
        <w:rPr>
          <w:lang w:eastAsia="zh-CN"/>
        </w:rPr>
        <w:t>电信标准化顾问组（</w:t>
      </w:r>
      <w:r w:rsidRPr="00040BDC">
        <w:rPr>
          <w:lang w:eastAsia="zh-CN"/>
        </w:rPr>
        <w:t>TSAG</w:t>
      </w:r>
      <w:r w:rsidRPr="00040BDC">
        <w:rPr>
          <w:lang w:eastAsia="zh-CN"/>
        </w:rPr>
        <w:t>）定期审议建议书的分类编号和版式方案以及由电信标准化局（</w:t>
      </w:r>
      <w:r w:rsidRPr="00040BDC">
        <w:rPr>
          <w:lang w:eastAsia="zh-CN"/>
        </w:rPr>
        <w:t>TSB</w:t>
      </w:r>
      <w:r w:rsidRPr="00040BDC">
        <w:rPr>
          <w:lang w:eastAsia="zh-CN"/>
        </w:rPr>
        <w:t>）编写和更新的《</w:t>
      </w:r>
      <w:r w:rsidRPr="00040BDC">
        <w:rPr>
          <w:lang w:eastAsia="zh-CN"/>
        </w:rPr>
        <w:t>ITU-T</w:t>
      </w:r>
      <w:r w:rsidRPr="00040BDC">
        <w:rPr>
          <w:lang w:eastAsia="zh-CN"/>
        </w:rPr>
        <w:t>建议书作者指南》，后者对格式和风格提出了非常具体的指导原则。本建议书提供适用于建议书分类编号和版式设计的原则。</w:t>
      </w:r>
    </w:p>
    <w:p w14:paraId="2E77DE20" w14:textId="77777777" w:rsidR="00720E84" w:rsidRPr="00040BDC" w:rsidRDefault="00720E84" w:rsidP="00720E84">
      <w:pPr>
        <w:pStyle w:val="Heading1"/>
        <w:rPr>
          <w:rFonts w:eastAsiaTheme="minorEastAsia"/>
          <w:lang w:eastAsia="zh-CN"/>
        </w:rPr>
      </w:pPr>
      <w:r w:rsidRPr="00040BDC">
        <w:rPr>
          <w:rFonts w:eastAsiaTheme="minorEastAsia"/>
          <w:lang w:eastAsia="zh-CN"/>
        </w:rPr>
        <w:t>2</w:t>
      </w:r>
      <w:r w:rsidRPr="00040BDC">
        <w:rPr>
          <w:rFonts w:eastAsiaTheme="minorEastAsia"/>
          <w:lang w:eastAsia="zh-CN"/>
        </w:rPr>
        <w:tab/>
      </w:r>
      <w:r w:rsidRPr="00040BDC">
        <w:rPr>
          <w:rFonts w:eastAsiaTheme="minorEastAsia"/>
          <w:lang w:eastAsia="zh-CN"/>
        </w:rPr>
        <w:t>建议书的分类编号和版式</w:t>
      </w:r>
    </w:p>
    <w:p w14:paraId="47913F53" w14:textId="77777777" w:rsidR="00720E84" w:rsidRPr="00040BDC" w:rsidRDefault="00720E84" w:rsidP="00921DAE">
      <w:pPr>
        <w:pStyle w:val="Normalnoindent"/>
        <w:rPr>
          <w:rFonts w:eastAsiaTheme="minorEastAsia"/>
          <w:lang w:eastAsia="zh-CN"/>
        </w:rPr>
      </w:pPr>
      <w:r w:rsidRPr="00040BDC">
        <w:rPr>
          <w:rFonts w:eastAsiaTheme="minorEastAsia"/>
          <w:b/>
          <w:bCs/>
          <w:lang w:eastAsia="zh-CN"/>
        </w:rPr>
        <w:t>2.1</w:t>
      </w:r>
      <w:r w:rsidRPr="00040BDC">
        <w:rPr>
          <w:rFonts w:eastAsiaTheme="minorEastAsia"/>
          <w:lang w:eastAsia="zh-CN"/>
        </w:rPr>
        <w:tab/>
      </w:r>
      <w:r w:rsidRPr="00040BDC">
        <w:rPr>
          <w:rFonts w:eastAsiaTheme="minorEastAsia"/>
          <w:lang w:eastAsia="zh-CN"/>
        </w:rPr>
        <w:t>国际电联电信标准化部门（</w:t>
      </w:r>
      <w:r w:rsidRPr="00040BDC">
        <w:rPr>
          <w:rFonts w:eastAsiaTheme="minorEastAsia"/>
          <w:lang w:eastAsia="zh-CN"/>
        </w:rPr>
        <w:t>ITU-T</w:t>
      </w:r>
      <w:r w:rsidRPr="00040BDC">
        <w:rPr>
          <w:rFonts w:eastAsiaTheme="minorEastAsia"/>
          <w:lang w:eastAsia="zh-CN"/>
        </w:rPr>
        <w:t>）的所有建议书均须编号。每份建议书的编号须包括一个表示所属系列的字母前缀和一个指明该系列具体主题（</w:t>
      </w:r>
      <w:r w:rsidRPr="00040BDC">
        <w:rPr>
          <w:rFonts w:eastAsiaTheme="minorEastAsia"/>
          <w:lang w:val="en-US" w:eastAsia="zh-CN"/>
        </w:rPr>
        <w:t>Subject</w:t>
      </w:r>
      <w:r w:rsidRPr="00040BDC">
        <w:rPr>
          <w:rFonts w:eastAsiaTheme="minorEastAsia"/>
          <w:lang w:eastAsia="zh-CN"/>
        </w:rPr>
        <w:t>）的数字。编号须有利于明白无误地识别建议书并方便以电子</w:t>
      </w:r>
      <w:r w:rsidRPr="00040BDC">
        <w:rPr>
          <w:lang w:eastAsia="zh-CN"/>
        </w:rPr>
        <w:t>方式</w:t>
      </w:r>
      <w:r w:rsidRPr="00040BDC">
        <w:rPr>
          <w:rFonts w:eastAsiaTheme="minorEastAsia"/>
          <w:lang w:eastAsia="zh-CN"/>
        </w:rPr>
        <w:t>存储有关建议书信息。在建议书的封面上，编号须以</w:t>
      </w:r>
      <w:r w:rsidRPr="00040BDC">
        <w:rPr>
          <w:rFonts w:eastAsiaTheme="minorEastAsia"/>
          <w:lang w:eastAsia="zh-CN"/>
        </w:rPr>
        <w:t>YYYY</w:t>
      </w:r>
      <w:r w:rsidRPr="00040BDC">
        <w:rPr>
          <w:rFonts w:eastAsiaTheme="minorEastAsia"/>
          <w:lang w:eastAsia="zh-CN"/>
        </w:rPr>
        <w:t>的格式与批准日期相互关联。如需突出独一无二性，可加入月份。</w:t>
      </w:r>
    </w:p>
    <w:p w14:paraId="2A373ADB" w14:textId="77777777" w:rsidR="00720E84" w:rsidRPr="00040BDC" w:rsidRDefault="00720E84" w:rsidP="00044956">
      <w:pPr>
        <w:pStyle w:val="Normalnoindent"/>
        <w:rPr>
          <w:rFonts w:eastAsiaTheme="minorEastAsia"/>
          <w:lang w:eastAsia="zh-CN"/>
        </w:rPr>
      </w:pPr>
      <w:r w:rsidRPr="00040BDC">
        <w:rPr>
          <w:rFonts w:eastAsiaTheme="minorEastAsia"/>
          <w:b/>
          <w:bCs/>
          <w:lang w:eastAsia="zh-CN"/>
        </w:rPr>
        <w:t>2.2</w:t>
      </w:r>
      <w:r w:rsidRPr="00040BDC">
        <w:rPr>
          <w:rFonts w:eastAsiaTheme="minorEastAsia"/>
          <w:lang w:eastAsia="zh-CN"/>
        </w:rPr>
        <w:tab/>
      </w:r>
      <w:r w:rsidRPr="00040BDC">
        <w:rPr>
          <w:rFonts w:eastAsiaTheme="minorEastAsia"/>
          <w:lang w:eastAsia="zh-CN"/>
        </w:rPr>
        <w:t>由字母表示的系列范围如下：</w:t>
      </w:r>
    </w:p>
    <w:p w14:paraId="23D9A606" w14:textId="77777777" w:rsidR="00720E84" w:rsidRPr="00040BDC" w:rsidRDefault="00720E84" w:rsidP="00720E84">
      <w:pPr>
        <w:pStyle w:val="enumlev2"/>
        <w:rPr>
          <w:rFonts w:eastAsiaTheme="minorEastAsia"/>
          <w:lang w:eastAsia="zh-CN"/>
        </w:rPr>
      </w:pPr>
      <w:proofErr w:type="spellStart"/>
      <w:r w:rsidRPr="00040BDC">
        <w:rPr>
          <w:rFonts w:eastAsiaTheme="minorEastAsia"/>
          <w:lang w:eastAsia="zh-CN"/>
        </w:rPr>
        <w:t>A</w:t>
      </w:r>
      <w:proofErr w:type="spellEnd"/>
      <w:r w:rsidRPr="00040BDC">
        <w:rPr>
          <w:rFonts w:eastAsiaTheme="minorEastAsia"/>
          <w:lang w:eastAsia="zh-CN"/>
        </w:rPr>
        <w:tab/>
        <w:t>ITU-T</w:t>
      </w:r>
      <w:r w:rsidRPr="00040BDC">
        <w:rPr>
          <w:rFonts w:eastAsiaTheme="minorEastAsia"/>
          <w:lang w:eastAsia="zh-CN"/>
        </w:rPr>
        <w:t>工作的组织</w:t>
      </w:r>
    </w:p>
    <w:p w14:paraId="6FC2EC13" w14:textId="77777777" w:rsidR="00720E84" w:rsidRPr="00040BDC" w:rsidRDefault="00720E84" w:rsidP="00720E84">
      <w:pPr>
        <w:pStyle w:val="enumlev2"/>
        <w:spacing w:before="0"/>
        <w:rPr>
          <w:rFonts w:eastAsiaTheme="minorEastAsia"/>
          <w:lang w:eastAsia="zh-CN"/>
        </w:rPr>
      </w:pPr>
      <w:r w:rsidRPr="00040BDC">
        <w:rPr>
          <w:rFonts w:eastAsiaTheme="minorEastAsia"/>
          <w:lang w:eastAsia="zh-CN"/>
        </w:rPr>
        <w:t>B</w:t>
      </w:r>
      <w:r w:rsidRPr="00040BDC">
        <w:rPr>
          <w:rFonts w:eastAsiaTheme="minorEastAsia"/>
          <w:lang w:eastAsia="zh-CN"/>
        </w:rPr>
        <w:tab/>
      </w:r>
      <w:r w:rsidRPr="00040BDC">
        <w:rPr>
          <w:rStyle w:val="Italic0"/>
          <w:iCs/>
          <w:lang w:eastAsia="zh-CN"/>
        </w:rPr>
        <w:t>尚未分配</w:t>
      </w:r>
    </w:p>
    <w:p w14:paraId="23E78213" w14:textId="77777777" w:rsidR="00720E84" w:rsidRPr="00040BDC" w:rsidRDefault="00720E84" w:rsidP="00720E84">
      <w:pPr>
        <w:pStyle w:val="enumlev2"/>
        <w:spacing w:before="0"/>
        <w:rPr>
          <w:rFonts w:eastAsiaTheme="minorEastAsia"/>
          <w:lang w:eastAsia="zh-CN"/>
        </w:rPr>
      </w:pPr>
      <w:r w:rsidRPr="00040BDC">
        <w:rPr>
          <w:rFonts w:eastAsiaTheme="minorEastAsia"/>
          <w:lang w:eastAsia="zh-CN"/>
        </w:rPr>
        <w:t>C</w:t>
      </w:r>
      <w:r w:rsidRPr="00040BDC">
        <w:rPr>
          <w:rFonts w:eastAsiaTheme="minorEastAsia"/>
          <w:lang w:eastAsia="zh-CN"/>
        </w:rPr>
        <w:tab/>
      </w:r>
      <w:r w:rsidRPr="00040BDC">
        <w:rPr>
          <w:rStyle w:val="Italic0"/>
          <w:iCs/>
          <w:lang w:eastAsia="zh-CN"/>
        </w:rPr>
        <w:t>尚未分配</w:t>
      </w:r>
    </w:p>
    <w:p w14:paraId="0375DF68" w14:textId="77777777" w:rsidR="00720E84" w:rsidRPr="00040BDC" w:rsidRDefault="00720E84" w:rsidP="00720E84">
      <w:pPr>
        <w:pStyle w:val="enumlev2"/>
        <w:rPr>
          <w:rFonts w:eastAsiaTheme="minorEastAsia"/>
          <w:lang w:eastAsia="zh-CN"/>
        </w:rPr>
      </w:pPr>
      <w:r w:rsidRPr="00040BDC">
        <w:rPr>
          <w:rFonts w:eastAsiaTheme="minorEastAsia"/>
          <w:lang w:eastAsia="zh-CN"/>
        </w:rPr>
        <w:t>D</w:t>
      </w:r>
      <w:r w:rsidRPr="00040BDC">
        <w:rPr>
          <w:rFonts w:eastAsiaTheme="minorEastAsia"/>
          <w:lang w:eastAsia="zh-CN"/>
        </w:rPr>
        <w:tab/>
      </w:r>
      <w:r w:rsidRPr="00040BDC">
        <w:rPr>
          <w:rFonts w:eastAsiaTheme="minorEastAsia"/>
          <w:lang w:eastAsia="zh-CN"/>
        </w:rPr>
        <w:t>资费和结算原则以及国际电信</w:t>
      </w:r>
      <w:r w:rsidRPr="00040BDC">
        <w:rPr>
          <w:rFonts w:eastAsiaTheme="minorEastAsia"/>
          <w:lang w:eastAsia="zh-CN"/>
        </w:rPr>
        <w:t>/ICT</w:t>
      </w:r>
      <w:r w:rsidRPr="00040BDC">
        <w:rPr>
          <w:rFonts w:eastAsiaTheme="minorEastAsia"/>
          <w:lang w:eastAsia="zh-CN"/>
        </w:rPr>
        <w:t>经济和政策问题</w:t>
      </w:r>
    </w:p>
    <w:p w14:paraId="5C085DB7" w14:textId="77777777" w:rsidR="00720E84" w:rsidRPr="00040BDC" w:rsidRDefault="00720E84" w:rsidP="00720E84">
      <w:pPr>
        <w:pStyle w:val="enumlev2"/>
        <w:rPr>
          <w:rFonts w:eastAsiaTheme="minorEastAsia"/>
          <w:lang w:eastAsia="zh-CN"/>
        </w:rPr>
      </w:pPr>
      <w:r w:rsidRPr="00040BDC">
        <w:rPr>
          <w:rFonts w:eastAsiaTheme="minorEastAsia"/>
          <w:lang w:eastAsia="zh-CN"/>
        </w:rPr>
        <w:t>E</w:t>
      </w:r>
      <w:r w:rsidRPr="00040BDC">
        <w:rPr>
          <w:rFonts w:eastAsiaTheme="minorEastAsia"/>
          <w:lang w:eastAsia="zh-CN"/>
        </w:rPr>
        <w:tab/>
      </w:r>
      <w:r w:rsidRPr="00040BDC">
        <w:rPr>
          <w:rFonts w:eastAsiaTheme="minorEastAsia"/>
          <w:lang w:eastAsia="zh-CN"/>
        </w:rPr>
        <w:t>综合网络运行、电话业务、业务运行和人为因素</w:t>
      </w:r>
    </w:p>
    <w:p w14:paraId="48001384" w14:textId="77777777" w:rsidR="00720E84" w:rsidRPr="00040BDC" w:rsidRDefault="00720E84" w:rsidP="00720E84">
      <w:pPr>
        <w:pStyle w:val="enumlev2"/>
        <w:rPr>
          <w:rFonts w:eastAsiaTheme="minorEastAsia"/>
          <w:lang w:eastAsia="zh-CN"/>
        </w:rPr>
      </w:pPr>
      <w:r w:rsidRPr="00040BDC">
        <w:rPr>
          <w:rFonts w:eastAsiaTheme="minorEastAsia"/>
          <w:lang w:eastAsia="zh-CN"/>
        </w:rPr>
        <w:t>F</w:t>
      </w:r>
      <w:r w:rsidRPr="00040BDC">
        <w:rPr>
          <w:rFonts w:eastAsiaTheme="minorEastAsia"/>
          <w:lang w:eastAsia="zh-CN"/>
        </w:rPr>
        <w:tab/>
      </w:r>
      <w:r w:rsidRPr="00040BDC">
        <w:rPr>
          <w:rFonts w:eastAsiaTheme="minorEastAsia"/>
          <w:lang w:eastAsia="zh-CN"/>
        </w:rPr>
        <w:t>非话电信业务</w:t>
      </w:r>
    </w:p>
    <w:p w14:paraId="45F98738" w14:textId="77777777" w:rsidR="00720E84" w:rsidRPr="00040BDC" w:rsidRDefault="00720E84" w:rsidP="00720E84">
      <w:pPr>
        <w:pStyle w:val="enumlev2"/>
        <w:rPr>
          <w:rFonts w:eastAsiaTheme="minorEastAsia"/>
          <w:lang w:eastAsia="zh-CN"/>
        </w:rPr>
      </w:pPr>
      <w:r w:rsidRPr="00040BDC">
        <w:rPr>
          <w:rFonts w:eastAsiaTheme="minorEastAsia"/>
          <w:lang w:eastAsia="zh-CN"/>
        </w:rPr>
        <w:t>G</w:t>
      </w:r>
      <w:r w:rsidRPr="00040BDC">
        <w:rPr>
          <w:rFonts w:eastAsiaTheme="minorEastAsia"/>
          <w:lang w:eastAsia="zh-CN"/>
        </w:rPr>
        <w:tab/>
      </w:r>
      <w:r w:rsidRPr="00040BDC">
        <w:rPr>
          <w:rFonts w:eastAsiaTheme="minorEastAsia"/>
          <w:lang w:eastAsia="zh-CN"/>
        </w:rPr>
        <w:t>传输系统和媒介、数字系统和网络</w:t>
      </w:r>
    </w:p>
    <w:p w14:paraId="10C54823" w14:textId="77777777" w:rsidR="00720E84" w:rsidRPr="00040BDC" w:rsidRDefault="00720E84" w:rsidP="00720E84">
      <w:pPr>
        <w:pStyle w:val="enumlev2"/>
        <w:rPr>
          <w:rFonts w:eastAsiaTheme="minorEastAsia"/>
          <w:lang w:eastAsia="zh-CN"/>
        </w:rPr>
      </w:pPr>
      <w:r w:rsidRPr="00040BDC">
        <w:rPr>
          <w:rFonts w:eastAsiaTheme="minorEastAsia"/>
          <w:lang w:eastAsia="zh-CN"/>
        </w:rPr>
        <w:t>H</w:t>
      </w:r>
      <w:r w:rsidRPr="00040BDC">
        <w:rPr>
          <w:rFonts w:eastAsiaTheme="minorEastAsia"/>
          <w:lang w:eastAsia="zh-CN"/>
        </w:rPr>
        <w:tab/>
      </w:r>
      <w:r w:rsidRPr="00040BDC">
        <w:rPr>
          <w:rFonts w:eastAsiaTheme="minorEastAsia"/>
          <w:lang w:eastAsia="zh-CN"/>
        </w:rPr>
        <w:t>视听和多媒体系统</w:t>
      </w:r>
    </w:p>
    <w:p w14:paraId="7B6D238E" w14:textId="77777777" w:rsidR="00720E84" w:rsidRPr="00040BDC" w:rsidRDefault="00720E84" w:rsidP="00720E84">
      <w:pPr>
        <w:pStyle w:val="enumlev2"/>
        <w:rPr>
          <w:rFonts w:eastAsiaTheme="minorEastAsia"/>
          <w:lang w:eastAsia="zh-CN"/>
        </w:rPr>
      </w:pPr>
      <w:r w:rsidRPr="00040BDC">
        <w:rPr>
          <w:rFonts w:eastAsiaTheme="minorEastAsia"/>
          <w:lang w:eastAsia="zh-CN"/>
        </w:rPr>
        <w:t>I</w:t>
      </w:r>
      <w:r w:rsidRPr="00040BDC">
        <w:rPr>
          <w:rFonts w:eastAsiaTheme="minorEastAsia"/>
          <w:lang w:eastAsia="zh-CN"/>
        </w:rPr>
        <w:tab/>
      </w:r>
      <w:r w:rsidRPr="00040BDC">
        <w:rPr>
          <w:rFonts w:eastAsiaTheme="minorEastAsia"/>
          <w:lang w:eastAsia="zh-CN"/>
        </w:rPr>
        <w:t>综合业务数字网</w:t>
      </w:r>
    </w:p>
    <w:p w14:paraId="24F9EB4F" w14:textId="77777777" w:rsidR="00720E84" w:rsidRPr="00040BDC" w:rsidRDefault="00720E84" w:rsidP="00720E84">
      <w:pPr>
        <w:pStyle w:val="enumlev2"/>
        <w:rPr>
          <w:rFonts w:eastAsiaTheme="minorEastAsia"/>
          <w:lang w:eastAsia="zh-CN"/>
        </w:rPr>
      </w:pPr>
      <w:r w:rsidRPr="00040BDC">
        <w:rPr>
          <w:rFonts w:eastAsiaTheme="minorEastAsia"/>
          <w:lang w:eastAsia="zh-CN"/>
        </w:rPr>
        <w:t>J</w:t>
      </w:r>
      <w:r w:rsidRPr="00040BDC">
        <w:rPr>
          <w:rFonts w:eastAsiaTheme="minorEastAsia"/>
          <w:lang w:eastAsia="zh-CN"/>
        </w:rPr>
        <w:tab/>
      </w:r>
      <w:r w:rsidRPr="00040BDC">
        <w:rPr>
          <w:rFonts w:eastAsiaTheme="minorEastAsia"/>
          <w:lang w:eastAsia="zh-CN"/>
        </w:rPr>
        <w:t>有线网络和电视、声音节目及其他多媒体信号的传输</w:t>
      </w:r>
    </w:p>
    <w:p w14:paraId="22C4FEC2" w14:textId="77777777" w:rsidR="00720E84" w:rsidRPr="00040BDC" w:rsidRDefault="00720E84" w:rsidP="00720E84">
      <w:pPr>
        <w:pStyle w:val="enumlev2"/>
        <w:rPr>
          <w:rFonts w:eastAsiaTheme="minorEastAsia"/>
          <w:lang w:eastAsia="zh-CN"/>
        </w:rPr>
      </w:pPr>
      <w:r w:rsidRPr="00040BDC">
        <w:rPr>
          <w:rFonts w:eastAsiaTheme="minorEastAsia"/>
          <w:lang w:eastAsia="zh-CN"/>
        </w:rPr>
        <w:t>K</w:t>
      </w:r>
      <w:r w:rsidRPr="00040BDC">
        <w:rPr>
          <w:rFonts w:eastAsiaTheme="minorEastAsia"/>
          <w:lang w:eastAsia="zh-CN"/>
        </w:rPr>
        <w:tab/>
      </w:r>
      <w:r w:rsidRPr="00040BDC">
        <w:rPr>
          <w:rFonts w:eastAsiaTheme="minorEastAsia"/>
          <w:lang w:eastAsia="zh-CN"/>
        </w:rPr>
        <w:t>干扰的防护</w:t>
      </w:r>
    </w:p>
    <w:p w14:paraId="7A6E0FC5" w14:textId="77777777" w:rsidR="00720E84" w:rsidRPr="00040BDC" w:rsidRDefault="00720E84" w:rsidP="00720E84">
      <w:pPr>
        <w:pStyle w:val="enumlev2"/>
        <w:rPr>
          <w:rFonts w:eastAsiaTheme="minorEastAsia"/>
          <w:lang w:eastAsia="zh-CN"/>
        </w:rPr>
      </w:pPr>
      <w:r w:rsidRPr="00040BDC">
        <w:rPr>
          <w:rFonts w:eastAsiaTheme="minorEastAsia"/>
          <w:lang w:eastAsia="zh-CN"/>
        </w:rPr>
        <w:t>L</w:t>
      </w:r>
      <w:r w:rsidRPr="00040BDC">
        <w:rPr>
          <w:rFonts w:eastAsiaTheme="minorEastAsia"/>
          <w:lang w:eastAsia="zh-CN"/>
        </w:rPr>
        <w:tab/>
      </w:r>
      <w:r w:rsidRPr="00040BDC">
        <w:rPr>
          <w:rFonts w:eastAsiaTheme="minorEastAsia"/>
          <w:lang w:eastAsia="zh-CN"/>
        </w:rPr>
        <w:t>环境和</w:t>
      </w:r>
      <w:r w:rsidRPr="00040BDC">
        <w:rPr>
          <w:rFonts w:eastAsiaTheme="minorEastAsia"/>
          <w:lang w:eastAsia="zh-CN"/>
        </w:rPr>
        <w:t>ICT</w:t>
      </w:r>
      <w:r w:rsidRPr="00040BDC">
        <w:rPr>
          <w:rFonts w:eastAsiaTheme="minorEastAsia"/>
          <w:lang w:eastAsia="zh-CN"/>
        </w:rPr>
        <w:t>、气候变化、电子废物、能效、线缆和户外设备的其他组件的建设、安装和保护</w:t>
      </w:r>
    </w:p>
    <w:p w14:paraId="6B5FFAB7"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lang w:eastAsia="zh-CN"/>
        </w:rPr>
      </w:pPr>
      <w:r w:rsidRPr="00040BDC">
        <w:rPr>
          <w:rFonts w:eastAsiaTheme="minorEastAsia"/>
          <w:lang w:eastAsia="zh-CN"/>
        </w:rPr>
        <w:br w:type="page"/>
      </w:r>
    </w:p>
    <w:p w14:paraId="5C222BF3" w14:textId="77777777" w:rsidR="00720E84" w:rsidRPr="00040BDC" w:rsidRDefault="00720E84" w:rsidP="00720E84">
      <w:pPr>
        <w:pStyle w:val="enumlev2"/>
        <w:rPr>
          <w:rFonts w:eastAsiaTheme="minorEastAsia"/>
          <w:lang w:eastAsia="zh-CN"/>
        </w:rPr>
      </w:pPr>
      <w:r w:rsidRPr="00040BDC">
        <w:rPr>
          <w:rFonts w:eastAsiaTheme="minorEastAsia"/>
          <w:lang w:eastAsia="zh-CN"/>
        </w:rPr>
        <w:lastRenderedPageBreak/>
        <w:t>M</w:t>
      </w:r>
      <w:r w:rsidRPr="00040BDC">
        <w:rPr>
          <w:rFonts w:eastAsiaTheme="minorEastAsia"/>
          <w:lang w:eastAsia="zh-CN"/>
        </w:rPr>
        <w:tab/>
      </w:r>
      <w:r w:rsidRPr="00040BDC">
        <w:rPr>
          <w:rFonts w:eastAsiaTheme="minorEastAsia"/>
          <w:lang w:eastAsia="zh-CN"/>
        </w:rPr>
        <w:t>电信管理，包括电信网络管理和网络维护</w:t>
      </w:r>
    </w:p>
    <w:p w14:paraId="25FCF1A8" w14:textId="77777777" w:rsidR="00720E84" w:rsidRPr="00040BDC" w:rsidRDefault="00720E84" w:rsidP="00720E84">
      <w:pPr>
        <w:pStyle w:val="enumlev2"/>
        <w:rPr>
          <w:rFonts w:eastAsiaTheme="minorEastAsia"/>
          <w:lang w:eastAsia="zh-CN"/>
        </w:rPr>
      </w:pPr>
      <w:r w:rsidRPr="00040BDC">
        <w:rPr>
          <w:rFonts w:eastAsiaTheme="minorEastAsia"/>
          <w:lang w:eastAsia="zh-CN"/>
        </w:rPr>
        <w:t>N</w:t>
      </w:r>
      <w:r w:rsidRPr="00040BDC">
        <w:rPr>
          <w:rFonts w:eastAsiaTheme="minorEastAsia"/>
          <w:lang w:eastAsia="zh-CN"/>
        </w:rPr>
        <w:tab/>
      </w:r>
      <w:r w:rsidRPr="00040BDC">
        <w:rPr>
          <w:rFonts w:eastAsiaTheme="minorEastAsia"/>
          <w:lang w:eastAsia="zh-CN"/>
        </w:rPr>
        <w:t>维护：国际声音节目和电视传输电路</w:t>
      </w:r>
    </w:p>
    <w:p w14:paraId="73CF6E7A" w14:textId="77777777" w:rsidR="00720E84" w:rsidRPr="00040BDC" w:rsidRDefault="00720E84" w:rsidP="00720E84">
      <w:pPr>
        <w:pStyle w:val="enumlev2"/>
        <w:rPr>
          <w:rFonts w:eastAsiaTheme="minorEastAsia"/>
          <w:lang w:eastAsia="zh-CN"/>
        </w:rPr>
      </w:pPr>
      <w:r w:rsidRPr="00040BDC">
        <w:rPr>
          <w:rFonts w:eastAsiaTheme="minorEastAsia"/>
          <w:lang w:eastAsia="zh-CN"/>
        </w:rPr>
        <w:t>O</w:t>
      </w:r>
      <w:r w:rsidRPr="00040BDC">
        <w:rPr>
          <w:rFonts w:eastAsiaTheme="minorEastAsia"/>
          <w:lang w:eastAsia="zh-CN"/>
        </w:rPr>
        <w:tab/>
      </w:r>
      <w:r w:rsidRPr="00040BDC">
        <w:rPr>
          <w:rFonts w:eastAsiaTheme="minorEastAsia"/>
          <w:lang w:eastAsia="zh-CN"/>
        </w:rPr>
        <w:t>测量设备的技术规范</w:t>
      </w:r>
    </w:p>
    <w:p w14:paraId="77CE4437" w14:textId="77777777" w:rsidR="00720E84" w:rsidRPr="00040BDC" w:rsidRDefault="00720E84" w:rsidP="00720E84">
      <w:pPr>
        <w:pStyle w:val="enumlev2"/>
        <w:rPr>
          <w:rFonts w:eastAsiaTheme="minorEastAsia"/>
          <w:lang w:eastAsia="zh-CN"/>
        </w:rPr>
      </w:pPr>
      <w:r w:rsidRPr="00040BDC">
        <w:rPr>
          <w:rFonts w:eastAsiaTheme="minorEastAsia"/>
          <w:lang w:eastAsia="zh-CN"/>
        </w:rPr>
        <w:t>P</w:t>
      </w:r>
      <w:r w:rsidRPr="00040BDC">
        <w:rPr>
          <w:rFonts w:eastAsiaTheme="minorEastAsia"/>
          <w:lang w:eastAsia="zh-CN"/>
        </w:rPr>
        <w:tab/>
      </w:r>
      <w:r w:rsidRPr="00040BDC">
        <w:rPr>
          <w:rFonts w:eastAsiaTheme="minorEastAsia"/>
          <w:lang w:eastAsia="zh-CN"/>
        </w:rPr>
        <w:t>电话传输质量、电话设施及本地线路网络</w:t>
      </w:r>
    </w:p>
    <w:p w14:paraId="3F1BE299" w14:textId="77777777" w:rsidR="00720E84" w:rsidRPr="00040BDC" w:rsidRDefault="00720E84" w:rsidP="00720E84">
      <w:pPr>
        <w:pStyle w:val="enumlev2"/>
        <w:rPr>
          <w:rFonts w:eastAsiaTheme="minorEastAsia"/>
          <w:lang w:eastAsia="zh-CN"/>
        </w:rPr>
      </w:pPr>
      <w:r w:rsidRPr="00040BDC">
        <w:rPr>
          <w:rFonts w:eastAsiaTheme="minorEastAsia"/>
          <w:lang w:eastAsia="zh-CN"/>
        </w:rPr>
        <w:t>Q</w:t>
      </w:r>
      <w:r w:rsidRPr="00040BDC">
        <w:rPr>
          <w:rFonts w:eastAsiaTheme="minorEastAsia"/>
          <w:lang w:eastAsia="zh-CN"/>
        </w:rPr>
        <w:tab/>
      </w:r>
      <w:r w:rsidRPr="00040BDC">
        <w:rPr>
          <w:rFonts w:eastAsiaTheme="minorEastAsia"/>
          <w:lang w:eastAsia="zh-CN"/>
        </w:rPr>
        <w:t>交换和信令以及相关测量和测试</w:t>
      </w:r>
    </w:p>
    <w:p w14:paraId="2BD0E1B9" w14:textId="77777777" w:rsidR="00720E84" w:rsidRPr="00040BDC" w:rsidRDefault="00720E84" w:rsidP="00720E84">
      <w:pPr>
        <w:pStyle w:val="enumlev2"/>
        <w:rPr>
          <w:rFonts w:eastAsiaTheme="minorEastAsia"/>
          <w:lang w:eastAsia="zh-CN"/>
        </w:rPr>
      </w:pPr>
      <w:r w:rsidRPr="00040BDC">
        <w:rPr>
          <w:rFonts w:eastAsiaTheme="minorEastAsia"/>
          <w:lang w:eastAsia="zh-CN"/>
        </w:rPr>
        <w:t>R</w:t>
      </w:r>
      <w:r w:rsidRPr="00040BDC">
        <w:rPr>
          <w:rFonts w:eastAsiaTheme="minorEastAsia"/>
          <w:lang w:eastAsia="zh-CN"/>
        </w:rPr>
        <w:tab/>
      </w:r>
      <w:r w:rsidRPr="00040BDC">
        <w:rPr>
          <w:rFonts w:eastAsiaTheme="minorEastAsia"/>
          <w:lang w:eastAsia="zh-CN"/>
        </w:rPr>
        <w:t>电报传输</w:t>
      </w:r>
    </w:p>
    <w:p w14:paraId="07703D65" w14:textId="77777777" w:rsidR="00720E84" w:rsidRPr="00040BDC" w:rsidRDefault="00720E84" w:rsidP="00720E84">
      <w:pPr>
        <w:pStyle w:val="enumlev2"/>
        <w:rPr>
          <w:rFonts w:eastAsiaTheme="minorEastAsia"/>
          <w:lang w:eastAsia="zh-CN"/>
        </w:rPr>
      </w:pPr>
      <w:r w:rsidRPr="00040BDC">
        <w:rPr>
          <w:rFonts w:eastAsiaTheme="minorEastAsia"/>
          <w:lang w:eastAsia="zh-CN"/>
        </w:rPr>
        <w:t>S</w:t>
      </w:r>
      <w:r w:rsidRPr="00040BDC">
        <w:rPr>
          <w:rFonts w:eastAsiaTheme="minorEastAsia"/>
          <w:lang w:eastAsia="zh-CN"/>
        </w:rPr>
        <w:tab/>
      </w:r>
      <w:r w:rsidRPr="00040BDC">
        <w:rPr>
          <w:rFonts w:eastAsiaTheme="minorEastAsia"/>
          <w:lang w:eastAsia="zh-CN"/>
        </w:rPr>
        <w:t>电报业务终端设备</w:t>
      </w:r>
    </w:p>
    <w:p w14:paraId="77EFEE3B" w14:textId="77777777" w:rsidR="00720E84" w:rsidRPr="00040BDC" w:rsidRDefault="00720E84" w:rsidP="00720E84">
      <w:pPr>
        <w:pStyle w:val="enumlev2"/>
        <w:rPr>
          <w:rFonts w:eastAsiaTheme="minorEastAsia"/>
          <w:lang w:eastAsia="zh-CN"/>
        </w:rPr>
      </w:pPr>
      <w:r w:rsidRPr="00040BDC">
        <w:rPr>
          <w:rFonts w:eastAsiaTheme="minorEastAsia"/>
          <w:lang w:eastAsia="zh-CN"/>
        </w:rPr>
        <w:t>T</w:t>
      </w:r>
      <w:r w:rsidRPr="00040BDC">
        <w:rPr>
          <w:rFonts w:eastAsiaTheme="minorEastAsia"/>
          <w:lang w:eastAsia="zh-CN"/>
        </w:rPr>
        <w:tab/>
      </w:r>
      <w:r w:rsidRPr="00040BDC">
        <w:rPr>
          <w:rFonts w:eastAsiaTheme="minorEastAsia"/>
          <w:lang w:eastAsia="zh-CN"/>
        </w:rPr>
        <w:t>远程信息处理业务的终端设备</w:t>
      </w:r>
    </w:p>
    <w:p w14:paraId="4A934385" w14:textId="77777777" w:rsidR="00720E84" w:rsidRPr="00040BDC" w:rsidRDefault="00720E84" w:rsidP="00720E84">
      <w:pPr>
        <w:pStyle w:val="enumlev2"/>
        <w:rPr>
          <w:rFonts w:eastAsiaTheme="minorEastAsia"/>
          <w:lang w:eastAsia="zh-CN"/>
        </w:rPr>
      </w:pPr>
      <w:r w:rsidRPr="00040BDC">
        <w:rPr>
          <w:rFonts w:eastAsiaTheme="minorEastAsia"/>
          <w:lang w:eastAsia="zh-CN"/>
        </w:rPr>
        <w:t>U</w:t>
      </w:r>
      <w:r w:rsidRPr="00040BDC">
        <w:rPr>
          <w:rFonts w:eastAsiaTheme="minorEastAsia"/>
          <w:lang w:eastAsia="zh-CN"/>
        </w:rPr>
        <w:tab/>
      </w:r>
      <w:r w:rsidRPr="00040BDC">
        <w:rPr>
          <w:rFonts w:eastAsiaTheme="minorEastAsia"/>
          <w:lang w:eastAsia="zh-CN"/>
        </w:rPr>
        <w:t>电报交换</w:t>
      </w:r>
    </w:p>
    <w:p w14:paraId="0E922959" w14:textId="77777777" w:rsidR="00720E84" w:rsidRPr="00040BDC" w:rsidRDefault="00720E84" w:rsidP="00720E84">
      <w:pPr>
        <w:pStyle w:val="enumlev2"/>
        <w:rPr>
          <w:rFonts w:eastAsiaTheme="minorEastAsia"/>
          <w:lang w:eastAsia="zh-CN"/>
        </w:rPr>
      </w:pPr>
      <w:r w:rsidRPr="00040BDC">
        <w:rPr>
          <w:rFonts w:eastAsiaTheme="minorEastAsia"/>
          <w:lang w:eastAsia="zh-CN"/>
        </w:rPr>
        <w:t>V</w:t>
      </w:r>
      <w:r w:rsidRPr="00040BDC">
        <w:rPr>
          <w:rFonts w:eastAsiaTheme="minorEastAsia"/>
          <w:lang w:eastAsia="zh-CN"/>
        </w:rPr>
        <w:tab/>
      </w:r>
      <w:r w:rsidRPr="00040BDC">
        <w:rPr>
          <w:rFonts w:eastAsiaTheme="minorEastAsia"/>
          <w:lang w:eastAsia="zh-CN"/>
        </w:rPr>
        <w:t>电话网上的数据通信</w:t>
      </w:r>
    </w:p>
    <w:p w14:paraId="1849019E" w14:textId="77777777" w:rsidR="00720E84" w:rsidRPr="00040BDC" w:rsidRDefault="00720E84" w:rsidP="00720E84">
      <w:pPr>
        <w:pStyle w:val="enumlev2"/>
        <w:spacing w:before="0"/>
        <w:rPr>
          <w:rFonts w:eastAsiaTheme="minorEastAsia"/>
          <w:lang w:eastAsia="zh-CN"/>
        </w:rPr>
      </w:pPr>
      <w:r w:rsidRPr="00040BDC">
        <w:rPr>
          <w:rFonts w:eastAsiaTheme="minorEastAsia"/>
          <w:lang w:eastAsia="zh-CN"/>
        </w:rPr>
        <w:t>W</w:t>
      </w:r>
      <w:r w:rsidRPr="00040BDC">
        <w:rPr>
          <w:rFonts w:eastAsiaTheme="minorEastAsia"/>
          <w:lang w:eastAsia="zh-CN"/>
        </w:rPr>
        <w:tab/>
      </w:r>
      <w:r w:rsidRPr="00040BDC">
        <w:rPr>
          <w:rFonts w:eastAsiaTheme="minorEastAsia"/>
          <w:lang w:eastAsia="zh-CN"/>
        </w:rPr>
        <w:t>尚未分配</w:t>
      </w:r>
    </w:p>
    <w:p w14:paraId="43CFCC69" w14:textId="77777777" w:rsidR="00720E84" w:rsidRPr="00040BDC" w:rsidRDefault="00720E84" w:rsidP="00720E84">
      <w:pPr>
        <w:pStyle w:val="enumlev2"/>
        <w:rPr>
          <w:rFonts w:eastAsiaTheme="minorEastAsia"/>
          <w:lang w:eastAsia="zh-CN"/>
        </w:rPr>
      </w:pPr>
      <w:r w:rsidRPr="00040BDC">
        <w:rPr>
          <w:rFonts w:eastAsiaTheme="minorEastAsia"/>
          <w:lang w:eastAsia="zh-CN"/>
        </w:rPr>
        <w:t>X</w:t>
      </w:r>
      <w:r w:rsidRPr="00040BDC">
        <w:rPr>
          <w:rFonts w:eastAsiaTheme="minorEastAsia"/>
          <w:lang w:eastAsia="zh-CN"/>
        </w:rPr>
        <w:tab/>
      </w:r>
      <w:r w:rsidRPr="00040BDC">
        <w:rPr>
          <w:rFonts w:eastAsiaTheme="minorEastAsia"/>
          <w:lang w:eastAsia="zh-CN"/>
        </w:rPr>
        <w:t>数据网、开放系统通信和安全性</w:t>
      </w:r>
    </w:p>
    <w:p w14:paraId="15E1B2F6" w14:textId="77777777" w:rsidR="00720E84" w:rsidRPr="00040BDC" w:rsidRDefault="00720E84" w:rsidP="00720E84">
      <w:pPr>
        <w:pStyle w:val="enumlev2"/>
        <w:rPr>
          <w:rFonts w:eastAsiaTheme="minorEastAsia"/>
          <w:lang w:eastAsia="zh-CN"/>
        </w:rPr>
      </w:pPr>
      <w:r w:rsidRPr="00040BDC">
        <w:rPr>
          <w:rFonts w:eastAsiaTheme="minorEastAsia"/>
          <w:lang w:eastAsia="zh-CN"/>
        </w:rPr>
        <w:t>Y</w:t>
      </w:r>
      <w:r w:rsidRPr="00040BDC">
        <w:rPr>
          <w:rFonts w:eastAsiaTheme="minorEastAsia"/>
          <w:lang w:eastAsia="zh-CN"/>
        </w:rPr>
        <w:tab/>
      </w:r>
      <w:r w:rsidRPr="00040BDC">
        <w:rPr>
          <w:rFonts w:eastAsiaTheme="minorEastAsia"/>
          <w:lang w:eastAsia="zh-CN"/>
        </w:rPr>
        <w:t>全球信息基础设施、互联网协议问题、下一代网络、物联网和智慧社会</w:t>
      </w:r>
    </w:p>
    <w:p w14:paraId="0E9B408A" w14:textId="77777777" w:rsidR="00720E84" w:rsidRPr="00040BDC" w:rsidRDefault="00720E84" w:rsidP="00720E84">
      <w:pPr>
        <w:pStyle w:val="enumlev2"/>
        <w:rPr>
          <w:rFonts w:eastAsiaTheme="minorEastAsia"/>
          <w:lang w:eastAsia="zh-CN"/>
        </w:rPr>
      </w:pPr>
      <w:r w:rsidRPr="00040BDC">
        <w:rPr>
          <w:rFonts w:eastAsiaTheme="minorEastAsia"/>
          <w:lang w:eastAsia="zh-CN"/>
        </w:rPr>
        <w:t>Z</w:t>
      </w:r>
      <w:r w:rsidRPr="00040BDC">
        <w:rPr>
          <w:rFonts w:eastAsiaTheme="minorEastAsia"/>
          <w:lang w:eastAsia="zh-CN"/>
        </w:rPr>
        <w:tab/>
      </w:r>
      <w:r w:rsidRPr="00040BDC">
        <w:rPr>
          <w:rFonts w:eastAsiaTheme="minorEastAsia"/>
          <w:lang w:eastAsia="zh-CN"/>
        </w:rPr>
        <w:t>用于电信系统的语言和一般软件问题</w:t>
      </w:r>
    </w:p>
    <w:p w14:paraId="7507B84F" w14:textId="77777777" w:rsidR="00720E84" w:rsidRPr="00040BDC" w:rsidRDefault="00720E84" w:rsidP="00044956">
      <w:pPr>
        <w:pStyle w:val="Normalnoindent"/>
        <w:rPr>
          <w:lang w:eastAsia="zh-CN"/>
        </w:rPr>
      </w:pPr>
      <w:r w:rsidRPr="00040BDC">
        <w:rPr>
          <w:b/>
          <w:bCs/>
          <w:lang w:eastAsia="zh-CN"/>
        </w:rPr>
        <w:t>2.3</w:t>
      </w:r>
      <w:r w:rsidRPr="00040BDC">
        <w:rPr>
          <w:lang w:eastAsia="zh-CN"/>
        </w:rPr>
        <w:tab/>
      </w:r>
      <w:r w:rsidRPr="00040BDC">
        <w:rPr>
          <w:lang w:eastAsia="zh-CN"/>
        </w:rPr>
        <w:t>每个系列的建议书均须按照主题分类归节。</w:t>
      </w:r>
    </w:p>
    <w:p w14:paraId="4436A828" w14:textId="77777777" w:rsidR="00720E84" w:rsidRPr="00040BDC" w:rsidRDefault="00720E84" w:rsidP="00044956">
      <w:pPr>
        <w:pStyle w:val="Normalnoindent"/>
        <w:rPr>
          <w:rFonts w:eastAsiaTheme="minorEastAsia"/>
          <w:lang w:eastAsia="zh-CN"/>
        </w:rPr>
      </w:pPr>
      <w:r w:rsidRPr="00040BDC">
        <w:rPr>
          <w:rFonts w:eastAsiaTheme="minorEastAsia"/>
          <w:b/>
          <w:bCs/>
          <w:lang w:eastAsia="zh-CN"/>
        </w:rPr>
        <w:t>2.4</w:t>
      </w:r>
      <w:r w:rsidRPr="00040BDC">
        <w:rPr>
          <w:rFonts w:eastAsiaTheme="minorEastAsia"/>
          <w:lang w:eastAsia="zh-CN"/>
        </w:rPr>
        <w:tab/>
      </w:r>
      <w:r w:rsidRPr="00040BDC">
        <w:rPr>
          <w:rFonts w:eastAsiaTheme="minorEastAsia"/>
          <w:lang w:eastAsia="zh-CN"/>
        </w:rPr>
        <w:t>每份建议书的标题应简明（最好不超过一行）但要独特、含义清晰和毫无歧义。在可行的情况下，应在文本中（例如在</w:t>
      </w:r>
      <w:r w:rsidRPr="00040BDC">
        <w:rPr>
          <w:rFonts w:ascii="SimSun" w:hAnsi="SimSun"/>
          <w:lang w:eastAsia="zh-CN"/>
        </w:rPr>
        <w:t>“</w:t>
      </w:r>
      <w:r w:rsidRPr="00040BDC">
        <w:rPr>
          <w:rFonts w:eastAsiaTheme="minorEastAsia"/>
          <w:lang w:eastAsia="zh-CN"/>
        </w:rPr>
        <w:t>范围</w:t>
      </w:r>
      <w:r w:rsidRPr="00040BDC">
        <w:rPr>
          <w:rFonts w:ascii="SimSun" w:hAnsi="SimSun"/>
          <w:lang w:eastAsia="zh-CN"/>
        </w:rPr>
        <w:t>”</w:t>
      </w:r>
      <w:r w:rsidRPr="00040BDC">
        <w:rPr>
          <w:rFonts w:eastAsiaTheme="minorEastAsia"/>
          <w:lang w:eastAsia="zh-CN"/>
        </w:rPr>
        <w:t>内）详细指明具体的目的和涉及的范围。</w:t>
      </w:r>
    </w:p>
    <w:p w14:paraId="7FDDF14D" w14:textId="77777777" w:rsidR="00720E84" w:rsidRPr="00040BDC" w:rsidRDefault="00720E84" w:rsidP="00044956">
      <w:pPr>
        <w:pStyle w:val="Normalnoindent"/>
        <w:rPr>
          <w:rFonts w:eastAsiaTheme="minorEastAsia"/>
          <w:lang w:eastAsia="zh-CN"/>
        </w:rPr>
      </w:pPr>
      <w:r w:rsidRPr="00040BDC">
        <w:rPr>
          <w:rFonts w:eastAsiaTheme="minorEastAsia"/>
          <w:b/>
          <w:bCs/>
          <w:lang w:eastAsia="zh-CN"/>
        </w:rPr>
        <w:t>2.5</w:t>
      </w:r>
      <w:r w:rsidRPr="00040BDC">
        <w:rPr>
          <w:rFonts w:eastAsiaTheme="minorEastAsia"/>
          <w:lang w:eastAsia="zh-CN"/>
        </w:rPr>
        <w:tab/>
      </w:r>
      <w:r w:rsidRPr="00040BDC">
        <w:rPr>
          <w:rFonts w:eastAsiaTheme="minorEastAsia"/>
          <w:lang w:eastAsia="zh-CN"/>
        </w:rPr>
        <w:t>须明确说明</w:t>
      </w:r>
      <w:r w:rsidRPr="00040BDC">
        <w:rPr>
          <w:lang w:eastAsia="zh-CN"/>
        </w:rPr>
        <w:t>建议书</w:t>
      </w:r>
      <w:r w:rsidRPr="00040BDC">
        <w:rPr>
          <w:rFonts w:eastAsiaTheme="minorEastAsia"/>
          <w:lang w:eastAsia="zh-CN"/>
        </w:rPr>
        <w:t>的正式批准日期、负责批准的研究组名称、修订记录以及所使用的批准程序。根据国际电联《公约》，采用备选批准程序（</w:t>
      </w:r>
      <w:r w:rsidRPr="00040BDC">
        <w:rPr>
          <w:rFonts w:eastAsiaTheme="minorEastAsia"/>
          <w:lang w:eastAsia="zh-CN"/>
        </w:rPr>
        <w:t>AAP</w:t>
      </w:r>
      <w:r w:rsidRPr="00040BDC">
        <w:rPr>
          <w:rFonts w:eastAsiaTheme="minorEastAsia"/>
          <w:lang w:eastAsia="zh-CN"/>
        </w:rPr>
        <w:t>）和</w:t>
      </w:r>
      <w:r w:rsidRPr="00040BDC">
        <w:rPr>
          <w:lang w:eastAsia="zh-CN"/>
        </w:rPr>
        <w:t>传统</w:t>
      </w:r>
      <w:r w:rsidRPr="00040BDC">
        <w:rPr>
          <w:rFonts w:eastAsiaTheme="minorEastAsia"/>
          <w:lang w:eastAsia="zh-CN"/>
        </w:rPr>
        <w:t>批准程序（</w:t>
      </w:r>
      <w:r w:rsidRPr="00040BDC">
        <w:rPr>
          <w:rFonts w:eastAsiaTheme="minorEastAsia"/>
          <w:lang w:eastAsia="zh-CN"/>
        </w:rPr>
        <w:t>TAP</w:t>
      </w:r>
      <w:r w:rsidRPr="00040BDC">
        <w:rPr>
          <w:rFonts w:eastAsiaTheme="minorEastAsia"/>
          <w:lang w:eastAsia="zh-CN"/>
        </w:rPr>
        <w:t>）两种方法批准的建议书具有同等地位。</w:t>
      </w:r>
    </w:p>
    <w:p w14:paraId="007F10F6" w14:textId="77777777" w:rsidR="00720E84" w:rsidRPr="00040BDC" w:rsidRDefault="00720E84" w:rsidP="00044956">
      <w:pPr>
        <w:pStyle w:val="Normalnoindent"/>
        <w:rPr>
          <w:rFonts w:eastAsiaTheme="minorEastAsia"/>
          <w:lang w:eastAsia="zh-CN"/>
        </w:rPr>
      </w:pPr>
      <w:r w:rsidRPr="00040BDC">
        <w:rPr>
          <w:rFonts w:eastAsiaTheme="minorEastAsia"/>
          <w:b/>
          <w:bCs/>
          <w:lang w:eastAsia="zh-CN"/>
        </w:rPr>
        <w:t>2.6</w:t>
      </w:r>
      <w:r w:rsidRPr="00040BDC">
        <w:rPr>
          <w:rFonts w:eastAsiaTheme="minorEastAsia"/>
          <w:lang w:eastAsia="zh-CN"/>
        </w:rPr>
        <w:tab/>
      </w:r>
      <w:r w:rsidRPr="00040BDC">
        <w:rPr>
          <w:rFonts w:eastAsiaTheme="minorEastAsia"/>
          <w:lang w:eastAsia="zh-CN"/>
        </w:rPr>
        <w:t>新的或经修订的建议书的作者须在建议书正文前按照《</w:t>
      </w:r>
      <w:r w:rsidRPr="00040BDC">
        <w:rPr>
          <w:rFonts w:eastAsiaTheme="minorEastAsia"/>
          <w:lang w:eastAsia="zh-CN"/>
        </w:rPr>
        <w:t>ITU-T</w:t>
      </w:r>
      <w:r w:rsidRPr="00040BDC">
        <w:rPr>
          <w:rFonts w:eastAsiaTheme="minorEastAsia"/>
          <w:lang w:eastAsia="zh-CN"/>
        </w:rPr>
        <w:t>建议书作者指南》提供一份摘要和一组关键词。作者还可以按照《作者指南》的规定提供背景等突出的重要信息。</w:t>
      </w:r>
    </w:p>
    <w:p w14:paraId="25BA55C1" w14:textId="77777777" w:rsidR="00720E84" w:rsidRPr="00040BDC" w:rsidRDefault="00720E84" w:rsidP="00044956">
      <w:pPr>
        <w:pStyle w:val="Normalnoindent"/>
        <w:rPr>
          <w:rFonts w:eastAsiaTheme="minorEastAsia"/>
          <w:lang w:eastAsia="zh-CN"/>
        </w:rPr>
      </w:pPr>
      <w:r w:rsidRPr="00040BDC">
        <w:rPr>
          <w:rFonts w:eastAsiaTheme="minorEastAsia"/>
          <w:b/>
          <w:bCs/>
          <w:lang w:eastAsia="zh-CN"/>
        </w:rPr>
        <w:t>2.7</w:t>
      </w:r>
      <w:r w:rsidRPr="00040BDC">
        <w:rPr>
          <w:rFonts w:eastAsiaTheme="minorEastAsia"/>
          <w:lang w:eastAsia="zh-CN"/>
        </w:rPr>
        <w:tab/>
      </w:r>
      <w:r w:rsidRPr="00040BDC">
        <w:rPr>
          <w:rFonts w:eastAsiaTheme="minorEastAsia"/>
          <w:lang w:eastAsia="zh-CN"/>
        </w:rPr>
        <w:t>《</w:t>
      </w:r>
      <w:r w:rsidRPr="00040BDC">
        <w:rPr>
          <w:rFonts w:eastAsiaTheme="minorEastAsia"/>
          <w:lang w:eastAsia="zh-CN"/>
        </w:rPr>
        <w:t>ITU-T</w:t>
      </w:r>
      <w:r w:rsidRPr="00040BDC">
        <w:rPr>
          <w:rFonts w:eastAsiaTheme="minorEastAsia"/>
          <w:lang w:eastAsia="zh-CN"/>
        </w:rPr>
        <w:t>建议书作者指南》应适用于新建议书的起草工作，并在可行的情况下适用于现有建议书的修订工作。</w:t>
      </w:r>
    </w:p>
    <w:p w14:paraId="7878A347" w14:textId="77777777" w:rsidR="00720E84" w:rsidRPr="00040BDC" w:rsidRDefault="00720E84" w:rsidP="00720E84">
      <w:pPr>
        <w:rPr>
          <w:rFonts w:eastAsiaTheme="minorEastAsia"/>
          <w:lang w:eastAsia="zh-CN"/>
        </w:rPr>
      </w:pPr>
    </w:p>
    <w:p w14:paraId="471CE227" w14:textId="77777777" w:rsidR="00720E84" w:rsidRPr="00040BDC" w:rsidRDefault="00720E84" w:rsidP="00720E84">
      <w:pPr>
        <w:rPr>
          <w:rFonts w:eastAsiaTheme="minorEastAsia"/>
          <w:lang w:val="en-US" w:eastAsia="zh-CN"/>
        </w:rPr>
      </w:pPr>
    </w:p>
    <w:p w14:paraId="3A1CBE12" w14:textId="77777777" w:rsidR="00720E84" w:rsidRPr="00040BDC" w:rsidRDefault="00720E84" w:rsidP="00720E84">
      <w:pPr>
        <w:rPr>
          <w:rFonts w:eastAsiaTheme="minorEastAsia"/>
          <w:lang w:val="en-US" w:eastAsia="zh-CN"/>
        </w:rPr>
      </w:pPr>
    </w:p>
    <w:p w14:paraId="7BB49273" w14:textId="77777777" w:rsidR="00720E84" w:rsidRPr="00040BDC" w:rsidRDefault="00720E84" w:rsidP="00720E84">
      <w:pPr>
        <w:rPr>
          <w:rFonts w:eastAsiaTheme="minorEastAsia"/>
          <w:lang w:val="en-US" w:eastAsia="zh-CN"/>
        </w:rPr>
      </w:pPr>
    </w:p>
    <w:p w14:paraId="596344C8" w14:textId="77777777" w:rsidR="003C356A" w:rsidRPr="00040BDC" w:rsidRDefault="003C356A" w:rsidP="003C356A">
      <w:pPr>
        <w:rPr>
          <w:lang w:val="en-US" w:eastAsia="zh-CN"/>
        </w:rPr>
      </w:pPr>
    </w:p>
    <w:p w14:paraId="50528200" w14:textId="77777777" w:rsidR="00C32CE0" w:rsidRPr="00040BDC" w:rsidRDefault="00C32CE0" w:rsidP="008C3E8D">
      <w:pPr>
        <w:pStyle w:val="Reasons"/>
        <w:rPr>
          <w:lang w:eastAsia="zh-CN"/>
        </w:rPr>
      </w:pPr>
    </w:p>
    <w:p w14:paraId="08520F92" w14:textId="77777777" w:rsidR="007E52B2" w:rsidRPr="00040BDC" w:rsidRDefault="007E52B2" w:rsidP="008C3E8D">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p>
    <w:p w14:paraId="4F2C1826" w14:textId="77777777" w:rsidR="007E52B2" w:rsidRPr="00040BDC" w:rsidRDefault="007E52B2" w:rsidP="008C3E8D">
      <w:pPr>
        <w:rPr>
          <w:lang w:val="en-GB" w:eastAsia="zh-CN"/>
        </w:rPr>
        <w:sectPr w:rsidR="007E52B2" w:rsidRPr="00040BDC" w:rsidSect="00811222">
          <w:headerReference w:type="even" r:id="rId112"/>
          <w:headerReference w:type="default" r:id="rId113"/>
          <w:footerReference w:type="even" r:id="rId114"/>
          <w:footerReference w:type="default" r:id="rId115"/>
          <w:pgSz w:w="11907" w:h="16840" w:code="9"/>
          <w:pgMar w:top="1134" w:right="1134" w:bottom="1134" w:left="1134" w:header="567" w:footer="567" w:gutter="0"/>
          <w:paperSrc w:first="15" w:other="15"/>
          <w:cols w:space="720"/>
          <w:vAlign w:val="both"/>
          <w:docGrid w:linePitch="326"/>
        </w:sectPr>
      </w:pPr>
    </w:p>
    <w:p w14:paraId="69A747EA" w14:textId="77777777" w:rsidR="007E52B2" w:rsidRPr="00040BDC" w:rsidRDefault="007E52B2" w:rsidP="00B72FCD">
      <w:pPr>
        <w:pStyle w:val="RecNo"/>
        <w:rPr>
          <w:lang w:val="fr-CH" w:eastAsia="zh-CN"/>
        </w:rPr>
      </w:pPr>
      <w:bookmarkStart w:id="434" w:name="_Toc191025646"/>
      <w:bookmarkStart w:id="435" w:name="_Toc191026395"/>
      <w:bookmarkStart w:id="436" w:name="_Toc192077607"/>
      <w:r w:rsidRPr="00040BDC">
        <w:rPr>
          <w:lang w:val="fr-CH" w:eastAsia="zh-CN"/>
        </w:rPr>
        <w:lastRenderedPageBreak/>
        <w:t xml:space="preserve">ITU-T </w:t>
      </w:r>
      <w:r w:rsidRPr="00040BDC">
        <w:rPr>
          <w:rStyle w:val="href"/>
          <w:lang w:val="fr-CH" w:eastAsia="zh-CN"/>
        </w:rPr>
        <w:t>A.13</w:t>
      </w:r>
      <w:r w:rsidR="006627B9" w:rsidRPr="00040BDC">
        <w:rPr>
          <w:rFonts w:hint="eastAsia"/>
          <w:lang w:val="en-GB" w:eastAsia="zh-CN"/>
        </w:rPr>
        <w:t>建议书</w:t>
      </w:r>
      <w:bookmarkEnd w:id="434"/>
      <w:bookmarkEnd w:id="435"/>
      <w:bookmarkEnd w:id="436"/>
    </w:p>
    <w:p w14:paraId="517EBB3E" w14:textId="77777777" w:rsidR="003C356A" w:rsidRPr="00040BDC" w:rsidRDefault="006627B9" w:rsidP="00E20546">
      <w:pPr>
        <w:pStyle w:val="RecTitle0"/>
        <w:outlineLvl w:val="0"/>
        <w:rPr>
          <w:rStyle w:val="Bold"/>
          <w:lang w:eastAsia="zh-CN"/>
        </w:rPr>
      </w:pPr>
      <w:bookmarkStart w:id="437" w:name="_Toc192077608"/>
      <w:r w:rsidRPr="00040BDC">
        <w:rPr>
          <w:rFonts w:hint="eastAsia"/>
          <w:lang w:eastAsia="zh-CN"/>
        </w:rPr>
        <w:t>包括</w:t>
      </w:r>
      <w:r w:rsidRPr="00040BDC">
        <w:rPr>
          <w:lang w:eastAsia="zh-CN"/>
        </w:rPr>
        <w:t>ITU-T</w:t>
      </w:r>
      <w:r w:rsidRPr="00040BDC">
        <w:rPr>
          <w:lang w:eastAsia="zh-CN"/>
        </w:rPr>
        <w:t>建议书增补</w:t>
      </w:r>
      <w:r w:rsidRPr="00040BDC">
        <w:rPr>
          <w:rFonts w:hint="eastAsia"/>
          <w:lang w:eastAsia="zh-CN"/>
        </w:rPr>
        <w:t>在内</w:t>
      </w:r>
      <w:r w:rsidRPr="00040BDC">
        <w:rPr>
          <w:lang w:eastAsia="zh-CN"/>
        </w:rPr>
        <w:t>的</w:t>
      </w:r>
      <w:r w:rsidRPr="00040BDC">
        <w:rPr>
          <w:lang w:eastAsia="zh-CN"/>
        </w:rPr>
        <w:br/>
      </w:r>
      <w:r w:rsidRPr="00040BDC">
        <w:rPr>
          <w:lang w:eastAsia="zh-CN"/>
        </w:rPr>
        <w:t>非规范性</w:t>
      </w:r>
      <w:r w:rsidRPr="00040BDC">
        <w:rPr>
          <w:lang w:eastAsia="zh-CN"/>
        </w:rPr>
        <w:t>ITU-T</w:t>
      </w:r>
      <w:r w:rsidRPr="00040BDC">
        <w:rPr>
          <w:lang w:eastAsia="zh-CN"/>
        </w:rPr>
        <w:t>出版物</w:t>
      </w:r>
      <w:bookmarkEnd w:id="437"/>
    </w:p>
    <w:p w14:paraId="05E20E32" w14:textId="77777777" w:rsidR="003C356A" w:rsidRPr="00040BDC" w:rsidRDefault="003C356A" w:rsidP="003C356A">
      <w:pPr>
        <w:pStyle w:val="Heading1"/>
        <w:rPr>
          <w:lang w:val="en-GB" w:eastAsia="zh-CN"/>
        </w:rPr>
      </w:pPr>
      <w:r w:rsidRPr="00040BDC">
        <w:rPr>
          <w:lang w:val="en-GB" w:eastAsia="zh-CN"/>
        </w:rPr>
        <w:t>1</w:t>
      </w:r>
      <w:r w:rsidRPr="00040BDC">
        <w:rPr>
          <w:lang w:val="en-GB" w:eastAsia="zh-CN"/>
        </w:rPr>
        <w:tab/>
      </w:r>
      <w:r w:rsidR="006627B9" w:rsidRPr="00040BDC">
        <w:rPr>
          <w:lang w:val="en-GB" w:eastAsia="zh-CN"/>
        </w:rPr>
        <w:t>引言</w:t>
      </w:r>
    </w:p>
    <w:p w14:paraId="4C475161" w14:textId="77777777" w:rsidR="006627B9" w:rsidRPr="00040BDC" w:rsidRDefault="006627B9" w:rsidP="006627B9">
      <w:pPr>
        <w:ind w:firstLine="462"/>
        <w:rPr>
          <w:lang w:eastAsia="zh-CN"/>
        </w:rPr>
      </w:pPr>
      <w:r w:rsidRPr="00040BDC">
        <w:rPr>
          <w:rFonts w:hAnsi="SimSun"/>
          <w:lang w:eastAsia="zh-CN"/>
        </w:rPr>
        <w:t>每个研究组在其研究过程中都要处理文稿和报告，这些文稿和报告将分发给登记参与研究组工作的组织。而由这些研究形成的建议书，读者更广。通常情况下任何被视为仅具建议书例示性或补遗性的信息将归为建议书附录（非组成部分），</w:t>
      </w:r>
      <w:proofErr w:type="gramStart"/>
      <w:r w:rsidRPr="00040BDC">
        <w:rPr>
          <w:rFonts w:hAnsi="SimSun"/>
          <w:lang w:eastAsia="zh-CN"/>
        </w:rPr>
        <w:t>供更广泛</w:t>
      </w:r>
      <w:proofErr w:type="gramEnd"/>
      <w:r w:rsidRPr="00040BDC">
        <w:rPr>
          <w:rFonts w:hAnsi="SimSun"/>
          <w:lang w:eastAsia="zh-CN"/>
        </w:rPr>
        <w:t>的读者引用。但是有时此类信息</w:t>
      </w:r>
      <w:r w:rsidRPr="00040BDC">
        <w:rPr>
          <w:rFonts w:hAnsi="SimSun" w:hint="eastAsia"/>
          <w:lang w:eastAsia="zh-CN"/>
        </w:rPr>
        <w:t>单独</w:t>
      </w:r>
      <w:r w:rsidRPr="00040BDC">
        <w:rPr>
          <w:rFonts w:hAnsi="SimSun"/>
          <w:lang w:eastAsia="zh-CN"/>
        </w:rPr>
        <w:t>出版</w:t>
      </w:r>
      <w:r w:rsidRPr="00040BDC">
        <w:rPr>
          <w:rFonts w:hAnsi="SimSun" w:hint="eastAsia"/>
          <w:lang w:eastAsia="zh-CN"/>
        </w:rPr>
        <w:t>。</w:t>
      </w:r>
      <w:r w:rsidRPr="00040BDC">
        <w:rPr>
          <w:rFonts w:hAnsi="SimSun"/>
          <w:lang w:eastAsia="zh-CN"/>
        </w:rPr>
        <w:t>这类信息并非表明</w:t>
      </w:r>
      <w:r w:rsidRPr="00040BDC">
        <w:rPr>
          <w:rFonts w:hAnsi="SimSun" w:hint="eastAsia"/>
          <w:lang w:eastAsia="zh-CN"/>
        </w:rPr>
        <w:t>自愿</w:t>
      </w:r>
      <w:r w:rsidRPr="00040BDC">
        <w:rPr>
          <w:rFonts w:hAnsi="SimSun"/>
          <w:lang w:eastAsia="zh-CN"/>
        </w:rPr>
        <w:t>遵守</w:t>
      </w:r>
      <w:r w:rsidRPr="00040BDC">
        <w:rPr>
          <w:rFonts w:hAnsi="SimSun" w:hint="eastAsia"/>
          <w:lang w:eastAsia="zh-CN"/>
        </w:rPr>
        <w:t>任何</w:t>
      </w:r>
      <w:r w:rsidRPr="00040BDC">
        <w:rPr>
          <w:rFonts w:hAnsi="SimSun"/>
          <w:lang w:eastAsia="zh-CN"/>
        </w:rPr>
        <w:t>ITU-T</w:t>
      </w:r>
      <w:r w:rsidRPr="00040BDC">
        <w:rPr>
          <w:rFonts w:hAnsi="SimSun"/>
          <w:lang w:eastAsia="zh-CN"/>
        </w:rPr>
        <w:t>建议书。</w:t>
      </w:r>
      <w:r w:rsidRPr="00040BDC">
        <w:rPr>
          <w:rFonts w:hAnsi="SimSun" w:hint="eastAsia"/>
          <w:lang w:eastAsia="zh-CN"/>
        </w:rPr>
        <w:t>I</w:t>
      </w:r>
      <w:r w:rsidRPr="00040BDC">
        <w:rPr>
          <w:rFonts w:hAnsi="SimSun"/>
          <w:lang w:eastAsia="zh-CN"/>
        </w:rPr>
        <w:t>TU-T</w:t>
      </w:r>
      <w:r w:rsidRPr="00040BDC">
        <w:rPr>
          <w:rFonts w:hAnsi="SimSun"/>
          <w:lang w:eastAsia="zh-CN"/>
        </w:rPr>
        <w:t>可以将这类</w:t>
      </w:r>
      <w:r w:rsidRPr="00040BDC">
        <w:rPr>
          <w:rFonts w:hAnsi="SimSun" w:hint="eastAsia"/>
          <w:lang w:eastAsia="zh-CN"/>
        </w:rPr>
        <w:t>信息</w:t>
      </w:r>
      <w:r w:rsidRPr="00040BDC">
        <w:rPr>
          <w:rFonts w:hAnsi="SimSun"/>
          <w:lang w:eastAsia="zh-CN"/>
        </w:rPr>
        <w:t>作为建议书的增补</w:t>
      </w:r>
      <w:r w:rsidRPr="00040BDC">
        <w:rPr>
          <w:rFonts w:hAnsi="SimSun" w:hint="eastAsia"/>
          <w:lang w:eastAsia="zh-CN"/>
        </w:rPr>
        <w:t>或</w:t>
      </w:r>
      <w:r w:rsidRPr="00040BDC">
        <w:rPr>
          <w:rFonts w:hAnsi="SimSun"/>
          <w:lang w:eastAsia="zh-CN"/>
        </w:rPr>
        <w:t>其他类型文件出版。</w:t>
      </w:r>
    </w:p>
    <w:p w14:paraId="6709DF6F" w14:textId="77777777" w:rsidR="006627B9" w:rsidRPr="00040BDC" w:rsidRDefault="006627B9" w:rsidP="006627B9">
      <w:pPr>
        <w:pStyle w:val="Heading1"/>
        <w:rPr>
          <w:lang w:eastAsia="zh-CN"/>
        </w:rPr>
      </w:pPr>
      <w:r w:rsidRPr="00040BDC">
        <w:rPr>
          <w:lang w:eastAsia="zh-CN"/>
        </w:rPr>
        <w:t>2</w:t>
      </w:r>
      <w:r w:rsidRPr="00040BDC">
        <w:rPr>
          <w:lang w:eastAsia="zh-CN"/>
        </w:rPr>
        <w:tab/>
      </w:r>
      <w:r w:rsidRPr="00040BDC">
        <w:rPr>
          <w:rFonts w:hint="eastAsia"/>
          <w:lang w:eastAsia="zh-CN"/>
        </w:rPr>
        <w:t>参考文献</w:t>
      </w:r>
    </w:p>
    <w:p w14:paraId="00CDA66E" w14:textId="77777777" w:rsidR="006627B9" w:rsidRPr="00040BDC" w:rsidRDefault="006627B9" w:rsidP="006627B9">
      <w:pPr>
        <w:ind w:firstLineChars="200" w:firstLine="480"/>
        <w:rPr>
          <w:lang w:eastAsia="zh-CN"/>
        </w:rPr>
      </w:pPr>
      <w:r w:rsidRPr="00040BDC">
        <w:rPr>
          <w:rFonts w:hint="eastAsia"/>
          <w:lang w:eastAsia="zh-CN"/>
        </w:rPr>
        <w:t>以下</w:t>
      </w:r>
      <w:r w:rsidRPr="00040BDC">
        <w:rPr>
          <w:rFonts w:hint="eastAsia"/>
          <w:lang w:eastAsia="zh-CN"/>
        </w:rPr>
        <w:t>ITU-T</w:t>
      </w:r>
      <w:r w:rsidRPr="00040BDC">
        <w:rPr>
          <w:lang w:eastAsia="zh-CN"/>
        </w:rPr>
        <w:t>建议书</w:t>
      </w:r>
      <w:r w:rsidRPr="00040BDC">
        <w:rPr>
          <w:rFonts w:hint="eastAsia"/>
          <w:lang w:eastAsia="zh-CN"/>
        </w:rPr>
        <w:t>和</w:t>
      </w:r>
      <w:r w:rsidRPr="00040BDC">
        <w:rPr>
          <w:lang w:eastAsia="zh-CN"/>
        </w:rPr>
        <w:t>其他参考</w:t>
      </w:r>
      <w:r w:rsidRPr="00040BDC">
        <w:rPr>
          <w:rFonts w:hint="eastAsia"/>
          <w:lang w:eastAsia="zh-CN"/>
        </w:rPr>
        <w:t>文献包含</w:t>
      </w:r>
      <w:r w:rsidRPr="00040BDC">
        <w:rPr>
          <w:lang w:eastAsia="zh-CN"/>
        </w:rPr>
        <w:t>通过</w:t>
      </w:r>
      <w:r w:rsidRPr="00040BDC">
        <w:rPr>
          <w:rFonts w:hint="eastAsia"/>
          <w:lang w:eastAsia="zh-CN"/>
        </w:rPr>
        <w:t>在</w:t>
      </w:r>
      <w:r w:rsidRPr="00040BDC">
        <w:rPr>
          <w:lang w:eastAsia="zh-CN"/>
        </w:rPr>
        <w:t>本文</w:t>
      </w:r>
      <w:r w:rsidRPr="00040BDC">
        <w:rPr>
          <w:rFonts w:hint="eastAsia"/>
          <w:lang w:eastAsia="zh-CN"/>
        </w:rPr>
        <w:t>中引用而构成的</w:t>
      </w:r>
      <w:r w:rsidRPr="00040BDC">
        <w:rPr>
          <w:lang w:eastAsia="zh-CN"/>
        </w:rPr>
        <w:t>本建议书条款。</w:t>
      </w:r>
      <w:r w:rsidRPr="00040BDC">
        <w:rPr>
          <w:rFonts w:hint="eastAsia"/>
          <w:lang w:eastAsia="zh-CN"/>
        </w:rPr>
        <w:t>出版时，</w:t>
      </w:r>
      <w:r w:rsidRPr="00040BDC">
        <w:rPr>
          <w:lang w:eastAsia="zh-CN"/>
        </w:rPr>
        <w:t>标明的版本</w:t>
      </w:r>
      <w:r w:rsidRPr="00040BDC">
        <w:rPr>
          <w:rFonts w:hint="eastAsia"/>
          <w:lang w:eastAsia="zh-CN"/>
        </w:rPr>
        <w:t>是</w:t>
      </w:r>
      <w:r w:rsidRPr="00040BDC">
        <w:rPr>
          <w:lang w:eastAsia="zh-CN"/>
        </w:rPr>
        <w:t>有效的。</w:t>
      </w:r>
      <w:r w:rsidRPr="00040BDC">
        <w:rPr>
          <w:rFonts w:hint="eastAsia"/>
          <w:lang w:eastAsia="zh-CN"/>
        </w:rPr>
        <w:t>所有</w:t>
      </w:r>
      <w:r w:rsidRPr="00040BDC">
        <w:rPr>
          <w:lang w:eastAsia="zh-CN"/>
        </w:rPr>
        <w:t>建议书和其他参考</w:t>
      </w:r>
      <w:r w:rsidRPr="00040BDC">
        <w:rPr>
          <w:rFonts w:hint="eastAsia"/>
          <w:lang w:eastAsia="zh-CN"/>
        </w:rPr>
        <w:t>文献</w:t>
      </w:r>
      <w:r w:rsidRPr="00040BDC">
        <w:rPr>
          <w:lang w:eastAsia="zh-CN"/>
        </w:rPr>
        <w:t>均须修订，因此，</w:t>
      </w:r>
      <w:r w:rsidRPr="00040BDC">
        <w:rPr>
          <w:rFonts w:hint="eastAsia"/>
          <w:lang w:eastAsia="zh-CN"/>
        </w:rPr>
        <w:t>鼓励</w:t>
      </w:r>
      <w:r w:rsidRPr="00040BDC">
        <w:rPr>
          <w:lang w:eastAsia="zh-CN"/>
        </w:rPr>
        <w:t>本建议书使用者</w:t>
      </w:r>
      <w:r w:rsidRPr="00040BDC">
        <w:rPr>
          <w:rFonts w:hint="eastAsia"/>
          <w:lang w:eastAsia="zh-CN"/>
        </w:rPr>
        <w:t>调查</w:t>
      </w:r>
      <w:r w:rsidRPr="00040BDC">
        <w:rPr>
          <w:lang w:eastAsia="zh-CN"/>
        </w:rPr>
        <w:t>应用</w:t>
      </w:r>
      <w:r w:rsidRPr="00040BDC">
        <w:rPr>
          <w:rFonts w:hint="eastAsia"/>
          <w:lang w:eastAsia="zh-CN"/>
        </w:rPr>
        <w:t>以下</w:t>
      </w:r>
      <w:r w:rsidRPr="00040BDC">
        <w:rPr>
          <w:lang w:eastAsia="zh-CN"/>
        </w:rPr>
        <w:t>所列最新版本建议书和其他参考</w:t>
      </w:r>
      <w:r w:rsidRPr="00040BDC">
        <w:rPr>
          <w:rFonts w:hint="eastAsia"/>
          <w:lang w:eastAsia="zh-CN"/>
        </w:rPr>
        <w:t>文献的</w:t>
      </w:r>
      <w:r w:rsidRPr="00040BDC">
        <w:rPr>
          <w:lang w:eastAsia="zh-CN"/>
        </w:rPr>
        <w:t>可能性。现行</w:t>
      </w:r>
      <w:r w:rsidRPr="00040BDC">
        <w:rPr>
          <w:rFonts w:hint="eastAsia"/>
          <w:lang w:eastAsia="zh-CN"/>
        </w:rPr>
        <w:t>ITU-T</w:t>
      </w:r>
      <w:r w:rsidRPr="00040BDC">
        <w:rPr>
          <w:lang w:eastAsia="zh-CN"/>
        </w:rPr>
        <w:t>建议书清单定期更新。本建议书</w:t>
      </w:r>
      <w:r w:rsidRPr="00040BDC">
        <w:rPr>
          <w:rFonts w:hint="eastAsia"/>
          <w:lang w:eastAsia="zh-CN"/>
        </w:rPr>
        <w:t>中</w:t>
      </w:r>
      <w:r w:rsidRPr="00040BDC">
        <w:rPr>
          <w:lang w:eastAsia="zh-CN"/>
        </w:rPr>
        <w:t>提及的文件</w:t>
      </w:r>
      <w:r w:rsidRPr="00040BDC">
        <w:rPr>
          <w:rFonts w:hint="eastAsia"/>
          <w:lang w:eastAsia="zh-CN"/>
        </w:rPr>
        <w:t>并</w:t>
      </w:r>
      <w:r w:rsidRPr="00040BDC">
        <w:rPr>
          <w:lang w:eastAsia="zh-CN"/>
        </w:rPr>
        <w:t>不表示它作为独立文件</w:t>
      </w:r>
      <w:r w:rsidRPr="00040BDC">
        <w:rPr>
          <w:rFonts w:hint="eastAsia"/>
          <w:lang w:eastAsia="zh-CN"/>
        </w:rPr>
        <w:t>具有</w:t>
      </w:r>
      <w:r w:rsidRPr="00040BDC">
        <w:rPr>
          <w:lang w:eastAsia="zh-CN"/>
        </w:rPr>
        <w:t>建议书的地位。</w:t>
      </w:r>
    </w:p>
    <w:p w14:paraId="6C767C29" w14:textId="77777777" w:rsidR="006627B9" w:rsidRPr="00040BDC" w:rsidRDefault="006627B9" w:rsidP="006627B9">
      <w:pPr>
        <w:rPr>
          <w:lang w:eastAsia="zh-CN"/>
        </w:rPr>
      </w:pPr>
      <w:r w:rsidRPr="00040BDC">
        <w:rPr>
          <w:rFonts w:hint="eastAsia"/>
          <w:lang w:eastAsia="zh-CN"/>
        </w:rPr>
        <w:t>无。</w:t>
      </w:r>
    </w:p>
    <w:p w14:paraId="18862590" w14:textId="77777777" w:rsidR="006627B9" w:rsidRPr="00040BDC" w:rsidRDefault="006627B9" w:rsidP="006627B9">
      <w:pPr>
        <w:pStyle w:val="Heading1"/>
        <w:rPr>
          <w:lang w:eastAsia="zh-CN"/>
        </w:rPr>
      </w:pPr>
      <w:r w:rsidRPr="00040BDC">
        <w:rPr>
          <w:lang w:eastAsia="zh-CN"/>
        </w:rPr>
        <w:t>3</w:t>
      </w:r>
      <w:r w:rsidRPr="00040BDC">
        <w:rPr>
          <w:lang w:eastAsia="zh-CN"/>
        </w:rPr>
        <w:tab/>
      </w:r>
      <w:r w:rsidRPr="00040BDC">
        <w:rPr>
          <w:rFonts w:hint="eastAsia"/>
          <w:lang w:eastAsia="zh-CN"/>
        </w:rPr>
        <w:t>定义</w:t>
      </w:r>
    </w:p>
    <w:p w14:paraId="6D5BBD48" w14:textId="77777777" w:rsidR="006627B9" w:rsidRPr="00040BDC" w:rsidRDefault="006627B9" w:rsidP="006627B9">
      <w:pPr>
        <w:pStyle w:val="Heading2"/>
        <w:rPr>
          <w:lang w:eastAsia="zh-CN"/>
        </w:rPr>
      </w:pPr>
      <w:r w:rsidRPr="00040BDC">
        <w:rPr>
          <w:lang w:eastAsia="zh-CN"/>
        </w:rPr>
        <w:t>3.1</w:t>
      </w:r>
      <w:r w:rsidRPr="00040BDC">
        <w:rPr>
          <w:lang w:eastAsia="zh-CN"/>
        </w:rPr>
        <w:tab/>
      </w:r>
      <w:r w:rsidRPr="00040BDC">
        <w:rPr>
          <w:rFonts w:hint="eastAsia"/>
          <w:lang w:eastAsia="zh-CN"/>
        </w:rPr>
        <w:t>其他</w:t>
      </w:r>
      <w:r w:rsidRPr="00040BDC">
        <w:rPr>
          <w:lang w:eastAsia="zh-CN"/>
        </w:rPr>
        <w:t>地方的定义</w:t>
      </w:r>
    </w:p>
    <w:p w14:paraId="7379674B" w14:textId="77777777" w:rsidR="006627B9" w:rsidRPr="00040BDC" w:rsidRDefault="006627B9" w:rsidP="006627B9">
      <w:pPr>
        <w:ind w:firstLineChars="200" w:firstLine="480"/>
        <w:rPr>
          <w:lang w:eastAsia="zh-CN"/>
        </w:rPr>
      </w:pPr>
      <w:r w:rsidRPr="00040BDC">
        <w:rPr>
          <w:lang w:eastAsia="zh-CN"/>
        </w:rPr>
        <w:t>本建议书采用下列他处定义的术语</w:t>
      </w:r>
      <w:r w:rsidRPr="00040BDC">
        <w:rPr>
          <w:rFonts w:hint="eastAsia"/>
          <w:lang w:eastAsia="zh-CN"/>
        </w:rPr>
        <w:t>：</w:t>
      </w:r>
    </w:p>
    <w:p w14:paraId="137C9711" w14:textId="3B1F56C5" w:rsidR="0023564F" w:rsidRPr="00040BDC" w:rsidRDefault="006627B9" w:rsidP="00044956">
      <w:pPr>
        <w:pStyle w:val="Normalnoindent"/>
        <w:rPr>
          <w:bCs/>
          <w:lang w:eastAsia="zh-CN"/>
        </w:rPr>
      </w:pPr>
      <w:r w:rsidRPr="00040BDC">
        <w:rPr>
          <w:b/>
          <w:lang w:eastAsia="zh-CN"/>
        </w:rPr>
        <w:t>3.1.1</w:t>
      </w:r>
      <w:r w:rsidRPr="00040BDC">
        <w:rPr>
          <w:b/>
          <w:lang w:eastAsia="zh-CN"/>
        </w:rPr>
        <w:tab/>
      </w:r>
      <w:r w:rsidRPr="00040BDC">
        <w:rPr>
          <w:rFonts w:hint="eastAsia"/>
          <w:b/>
          <w:lang w:val="en-US" w:eastAsia="zh-CN"/>
        </w:rPr>
        <w:t>手册</w:t>
      </w:r>
      <w:proofErr w:type="gramStart"/>
      <w:r w:rsidRPr="00040BDC">
        <w:rPr>
          <w:rFonts w:hint="eastAsia"/>
          <w:b/>
          <w:lang w:val="en-US" w:eastAsia="zh-CN"/>
        </w:rPr>
        <w:t>：</w:t>
      </w:r>
      <w:r w:rsidRPr="00040BDC">
        <w:rPr>
          <w:bCs/>
          <w:lang w:eastAsia="zh-CN"/>
        </w:rPr>
        <w:t>[</w:t>
      </w:r>
      <w:proofErr w:type="gramEnd"/>
      <w:r w:rsidRPr="00040BDC">
        <w:rPr>
          <w:bCs/>
          <w:lang w:eastAsia="zh-CN"/>
        </w:rPr>
        <w:t xml:space="preserve">b-WTSA </w:t>
      </w:r>
      <w:proofErr w:type="spellStart"/>
      <w:r w:rsidRPr="00040BDC">
        <w:rPr>
          <w:bCs/>
          <w:lang w:eastAsia="zh-CN"/>
        </w:rPr>
        <w:t>Res</w:t>
      </w:r>
      <w:proofErr w:type="spellEnd"/>
      <w:r w:rsidRPr="00040BDC">
        <w:rPr>
          <w:bCs/>
          <w:lang w:eastAsia="zh-CN"/>
        </w:rPr>
        <w:t>. 1]</w:t>
      </w:r>
      <w:r w:rsidRPr="00040BDC">
        <w:rPr>
          <w:rFonts w:hint="eastAsia"/>
          <w:bCs/>
          <w:lang w:eastAsia="zh-CN"/>
        </w:rPr>
        <w:t>：一份为那些规划、设计或使用无线电业务或系统的无线电工程师、系统设计者或运营官员提供无线电通信某些方面最新知识、研究现状或较好的运营或技术做法的文本，其中特别顾及发展中国家的需求。</w:t>
      </w:r>
    </w:p>
    <w:p w14:paraId="2DBC3387" w14:textId="77777777" w:rsidR="006627B9" w:rsidRPr="00040BDC" w:rsidRDefault="006627B9" w:rsidP="0099130D">
      <w:pPr>
        <w:pStyle w:val="Note"/>
        <w:rPr>
          <w:lang w:eastAsia="zh-CN"/>
        </w:rPr>
      </w:pPr>
      <w:r w:rsidRPr="00040BDC">
        <w:rPr>
          <w:lang w:eastAsia="zh-CN"/>
        </w:rPr>
        <w:t>注</w:t>
      </w:r>
      <w:r w:rsidRPr="00040BDC">
        <w:rPr>
          <w:lang w:eastAsia="zh-CN"/>
        </w:rPr>
        <w:t xml:space="preserve"> – </w:t>
      </w:r>
      <w:r w:rsidRPr="00040BDC">
        <w:rPr>
          <w:rFonts w:hint="eastAsia"/>
          <w:lang w:eastAsia="zh-CN"/>
        </w:rPr>
        <w:t>它应自成体系，读者无需熟悉其它</w:t>
      </w:r>
      <w:r w:rsidRPr="00040BDC">
        <w:rPr>
          <w:rFonts w:hint="eastAsia"/>
          <w:lang w:eastAsia="zh-CN"/>
        </w:rPr>
        <w:t>ITU-T</w:t>
      </w:r>
      <w:r w:rsidRPr="00040BDC">
        <w:rPr>
          <w:rFonts w:hint="eastAsia"/>
          <w:lang w:eastAsia="zh-CN"/>
        </w:rPr>
        <w:t>文本或程序。</w:t>
      </w:r>
    </w:p>
    <w:p w14:paraId="28119F68" w14:textId="77777777" w:rsidR="00F66DD0" w:rsidRPr="00040BDC" w:rsidRDefault="00F66DD0" w:rsidP="001A0DC3">
      <w:pPr>
        <w:tabs>
          <w:tab w:val="clear" w:pos="794"/>
          <w:tab w:val="clear" w:pos="1191"/>
          <w:tab w:val="clear" w:pos="1588"/>
          <w:tab w:val="clear" w:pos="1985"/>
        </w:tabs>
        <w:overflowPunct/>
        <w:autoSpaceDE/>
        <w:autoSpaceDN/>
        <w:adjustRightInd/>
        <w:spacing w:before="0" w:line="240" w:lineRule="auto"/>
        <w:jc w:val="left"/>
        <w:textAlignment w:val="auto"/>
        <w:rPr>
          <w:sz w:val="20"/>
          <w:lang w:eastAsia="zh-CN"/>
        </w:rPr>
      </w:pPr>
      <w:r w:rsidRPr="00040BDC">
        <w:rPr>
          <w:sz w:val="20"/>
          <w:lang w:eastAsia="zh-CN"/>
        </w:rPr>
        <w:br w:type="page"/>
      </w:r>
    </w:p>
    <w:p w14:paraId="471D18B2" w14:textId="3C509072" w:rsidR="006627B9" w:rsidRPr="00040BDC" w:rsidRDefault="006627B9" w:rsidP="00044956">
      <w:pPr>
        <w:pStyle w:val="Normalnoindent"/>
        <w:rPr>
          <w:b/>
          <w:lang w:eastAsia="zh-CN"/>
        </w:rPr>
      </w:pPr>
      <w:r w:rsidRPr="00040BDC">
        <w:rPr>
          <w:b/>
          <w:lang w:eastAsia="zh-CN"/>
        </w:rPr>
        <w:lastRenderedPageBreak/>
        <w:t>3.</w:t>
      </w:r>
      <w:r w:rsidRPr="00040BDC">
        <w:rPr>
          <w:rFonts w:hint="eastAsia"/>
          <w:b/>
          <w:lang w:eastAsia="zh-CN"/>
        </w:rPr>
        <w:t>1</w:t>
      </w:r>
      <w:r w:rsidRPr="00040BDC">
        <w:rPr>
          <w:b/>
          <w:lang w:eastAsia="zh-CN"/>
        </w:rPr>
        <w:t>.2</w:t>
      </w:r>
      <w:r w:rsidRPr="00040BDC">
        <w:rPr>
          <w:b/>
          <w:lang w:eastAsia="zh-CN"/>
        </w:rPr>
        <w:tab/>
      </w:r>
      <w:r w:rsidRPr="00040BDC">
        <w:rPr>
          <w:rFonts w:hint="eastAsia"/>
          <w:b/>
          <w:lang w:eastAsia="zh-CN"/>
        </w:rPr>
        <w:t>工作项目</w:t>
      </w:r>
      <w:proofErr w:type="gramStart"/>
      <w:r w:rsidRPr="00040BDC">
        <w:rPr>
          <w:rFonts w:hint="eastAsia"/>
          <w:lang w:eastAsia="zh-CN"/>
        </w:rPr>
        <w:t>：</w:t>
      </w:r>
      <w:r w:rsidRPr="00040BDC">
        <w:rPr>
          <w:lang w:eastAsia="zh-CN"/>
        </w:rPr>
        <w:t>[</w:t>
      </w:r>
      <w:proofErr w:type="gramEnd"/>
      <w:r w:rsidRPr="00040BDC">
        <w:rPr>
          <w:lang w:eastAsia="zh-CN"/>
        </w:rPr>
        <w:t>b-ITU-T A.1]</w:t>
      </w:r>
      <w:r w:rsidRPr="00040BDC">
        <w:rPr>
          <w:rFonts w:hint="eastAsia"/>
          <w:lang w:eastAsia="zh-CN"/>
        </w:rPr>
        <w:t>：</w:t>
      </w:r>
      <w:r w:rsidRPr="00040BDC">
        <w:rPr>
          <w:lang w:eastAsia="zh-CN"/>
        </w:rPr>
        <w:t>分配的一项工作，与一个课题相对应，具有特定的或一般性的目标，并将产生一份</w:t>
      </w:r>
      <w:r w:rsidRPr="00040BDC">
        <w:rPr>
          <w:lang w:eastAsia="zh-CN"/>
        </w:rPr>
        <w:t>ITU-T</w:t>
      </w:r>
      <w:r w:rsidRPr="00040BDC">
        <w:rPr>
          <w:lang w:eastAsia="zh-CN"/>
        </w:rPr>
        <w:t>出版物，通常是一份建议书。</w:t>
      </w:r>
    </w:p>
    <w:p w14:paraId="42493C2E" w14:textId="79C226D3" w:rsidR="006627B9" w:rsidRPr="00040BDC" w:rsidRDefault="006627B9" w:rsidP="00044956">
      <w:pPr>
        <w:pStyle w:val="Normalnoindent"/>
        <w:rPr>
          <w:b/>
          <w:lang w:eastAsia="zh-CN"/>
        </w:rPr>
      </w:pPr>
      <w:r w:rsidRPr="00040BDC">
        <w:rPr>
          <w:b/>
          <w:lang w:eastAsia="zh-CN"/>
        </w:rPr>
        <w:t>3.</w:t>
      </w:r>
      <w:r w:rsidRPr="00040BDC">
        <w:rPr>
          <w:rFonts w:hint="eastAsia"/>
          <w:b/>
          <w:lang w:eastAsia="zh-CN"/>
        </w:rPr>
        <w:t>1</w:t>
      </w:r>
      <w:r w:rsidRPr="00040BDC">
        <w:rPr>
          <w:b/>
          <w:lang w:eastAsia="zh-CN"/>
        </w:rPr>
        <w:t>.3</w:t>
      </w:r>
      <w:r w:rsidRPr="00040BDC">
        <w:rPr>
          <w:b/>
          <w:lang w:eastAsia="zh-CN"/>
        </w:rPr>
        <w:tab/>
      </w:r>
      <w:r w:rsidRPr="00040BDC">
        <w:rPr>
          <w:rFonts w:hint="eastAsia"/>
          <w:b/>
          <w:lang w:eastAsia="zh-CN"/>
        </w:rPr>
        <w:t>工作</w:t>
      </w:r>
      <w:r w:rsidRPr="00040BDC">
        <w:rPr>
          <w:b/>
          <w:lang w:eastAsia="zh-CN"/>
        </w:rPr>
        <w:t>计划</w:t>
      </w:r>
      <w:proofErr w:type="gramStart"/>
      <w:r w:rsidRPr="00040BDC">
        <w:rPr>
          <w:b/>
          <w:lang w:eastAsia="zh-CN"/>
        </w:rPr>
        <w:t>：</w:t>
      </w:r>
      <w:r w:rsidRPr="00040BDC">
        <w:rPr>
          <w:lang w:eastAsia="zh-CN"/>
        </w:rPr>
        <w:t>[</w:t>
      </w:r>
      <w:proofErr w:type="gramEnd"/>
      <w:r w:rsidRPr="00040BDC">
        <w:rPr>
          <w:lang w:eastAsia="zh-CN"/>
        </w:rPr>
        <w:t>b-ITU-T A.1]</w:t>
      </w:r>
      <w:r w:rsidRPr="00040BDC">
        <w:rPr>
          <w:rFonts w:hint="eastAsia"/>
          <w:lang w:eastAsia="zh-CN"/>
        </w:rPr>
        <w:t>：</w:t>
      </w:r>
      <w:r w:rsidRPr="00040BDC">
        <w:rPr>
          <w:lang w:eastAsia="zh-CN"/>
        </w:rPr>
        <w:t>一个研究组负责的工作项目清单。</w:t>
      </w:r>
    </w:p>
    <w:p w14:paraId="0E96908C" w14:textId="77777777" w:rsidR="006627B9" w:rsidRPr="00040BDC" w:rsidRDefault="006627B9" w:rsidP="00B96F8F">
      <w:pPr>
        <w:pStyle w:val="Heading2"/>
        <w:rPr>
          <w:lang w:eastAsia="zh-CN"/>
        </w:rPr>
      </w:pPr>
      <w:r w:rsidRPr="00040BDC">
        <w:rPr>
          <w:lang w:eastAsia="zh-CN"/>
        </w:rPr>
        <w:t>3.2</w:t>
      </w:r>
      <w:r w:rsidRPr="00040BDC">
        <w:rPr>
          <w:lang w:eastAsia="zh-CN"/>
        </w:rPr>
        <w:tab/>
      </w:r>
      <w:r w:rsidRPr="00040BDC">
        <w:rPr>
          <w:rFonts w:hint="eastAsia"/>
          <w:lang w:eastAsia="zh-CN"/>
        </w:rPr>
        <w:t>本</w:t>
      </w:r>
      <w:r w:rsidRPr="00040BDC">
        <w:rPr>
          <w:lang w:eastAsia="zh-CN"/>
        </w:rPr>
        <w:t>建议书定义的术语</w:t>
      </w:r>
    </w:p>
    <w:p w14:paraId="41340A8C" w14:textId="77777777" w:rsidR="006627B9" w:rsidRPr="00040BDC" w:rsidRDefault="006627B9" w:rsidP="006627B9">
      <w:pPr>
        <w:ind w:firstLineChars="200" w:firstLine="480"/>
        <w:rPr>
          <w:lang w:eastAsia="zh-CN"/>
        </w:rPr>
      </w:pPr>
      <w:r w:rsidRPr="00040BDC">
        <w:rPr>
          <w:lang w:eastAsia="zh-CN"/>
        </w:rPr>
        <w:t>本建议书规定下列术语：</w:t>
      </w:r>
    </w:p>
    <w:p w14:paraId="048585D6" w14:textId="2A34A1B3" w:rsidR="006627B9" w:rsidRPr="00040BDC" w:rsidRDefault="006627B9" w:rsidP="00044956">
      <w:pPr>
        <w:pStyle w:val="Normalnoindent"/>
        <w:rPr>
          <w:lang w:eastAsia="zh-CN"/>
        </w:rPr>
      </w:pPr>
      <w:r w:rsidRPr="00040BDC">
        <w:rPr>
          <w:b/>
          <w:lang w:eastAsia="zh-CN"/>
        </w:rPr>
        <w:t>3.</w:t>
      </w:r>
      <w:r w:rsidRPr="00040BDC">
        <w:rPr>
          <w:rFonts w:hint="eastAsia"/>
          <w:b/>
          <w:lang w:eastAsia="zh-CN"/>
        </w:rPr>
        <w:t>2</w:t>
      </w:r>
      <w:r w:rsidRPr="00040BDC">
        <w:rPr>
          <w:b/>
          <w:lang w:eastAsia="zh-CN"/>
        </w:rPr>
        <w:t>.1</w:t>
      </w:r>
      <w:r w:rsidRPr="00040BDC">
        <w:rPr>
          <w:b/>
          <w:lang w:eastAsia="zh-CN"/>
        </w:rPr>
        <w:tab/>
      </w:r>
      <w:r w:rsidRPr="00040BDC">
        <w:rPr>
          <w:rFonts w:hint="eastAsia"/>
          <w:b/>
          <w:bCs/>
          <w:lang w:eastAsia="zh-CN"/>
        </w:rPr>
        <w:t>实施指南（</w:t>
      </w:r>
      <w:proofErr w:type="spellStart"/>
      <w:r w:rsidRPr="00040BDC">
        <w:rPr>
          <w:rFonts w:hint="eastAsia"/>
          <w:b/>
          <w:bCs/>
          <w:lang w:eastAsia="zh-CN"/>
        </w:rPr>
        <w:t>implementers</w:t>
      </w:r>
      <w:proofErr w:type="spellEnd"/>
      <w:r w:rsidRPr="00040BDC">
        <w:rPr>
          <w:rFonts w:hint="eastAsia"/>
          <w:b/>
          <w:bCs/>
          <w:lang w:eastAsia="zh-CN"/>
        </w:rPr>
        <w:t>' guide</w:t>
      </w:r>
      <w:r w:rsidRPr="00040BDC">
        <w:rPr>
          <w:rFonts w:hint="eastAsia"/>
          <w:b/>
          <w:bCs/>
          <w:lang w:eastAsia="zh-CN"/>
        </w:rPr>
        <w:t>）</w:t>
      </w:r>
      <w:r w:rsidRPr="00040BDC">
        <w:rPr>
          <w:rFonts w:hint="eastAsia"/>
          <w:lang w:eastAsia="zh-CN"/>
        </w:rPr>
        <w:t>：一份资料性（非规范性）文件，记录与一份建议书或一系列建议书相关的所有已发现的错误（如打字错误，编辑错误，词义模糊、疏漏或前后不一致之处及技术错误）及从发现问题到最终解决问题过程中的更正情况。</w:t>
      </w:r>
    </w:p>
    <w:p w14:paraId="116C2894" w14:textId="77777777" w:rsidR="006627B9" w:rsidRPr="00040BDC" w:rsidRDefault="006627B9" w:rsidP="00BB509B">
      <w:pPr>
        <w:pStyle w:val="Note"/>
        <w:rPr>
          <w:rFonts w:ascii="Calibri" w:hAnsi="Calibri" w:cs="Calibri"/>
          <w:b/>
          <w:color w:val="800000"/>
          <w:spacing w:val="-1"/>
          <w:szCs w:val="22"/>
          <w:lang w:eastAsia="zh-CN"/>
        </w:rPr>
      </w:pPr>
      <w:r w:rsidRPr="00040BDC">
        <w:rPr>
          <w:rFonts w:hint="eastAsia"/>
          <w:lang w:val="en-US" w:eastAsia="zh-CN"/>
        </w:rPr>
        <w:t>注</w:t>
      </w:r>
      <w:r w:rsidRPr="00040BDC">
        <w:rPr>
          <w:rFonts w:hint="eastAsia"/>
          <w:lang w:eastAsia="zh-CN"/>
        </w:rPr>
        <w:t xml:space="preserve"> </w:t>
      </w:r>
      <w:r w:rsidRPr="00040BDC">
        <w:rPr>
          <w:lang w:val="en-US" w:eastAsia="zh-CN"/>
        </w:rPr>
        <w:t>–</w:t>
      </w:r>
      <w:r w:rsidRPr="00040BDC">
        <w:rPr>
          <w:rFonts w:hint="eastAsia"/>
          <w:lang w:val="en-US" w:eastAsia="zh-CN"/>
        </w:rPr>
        <w:t xml:space="preserve"> </w:t>
      </w:r>
      <w:r w:rsidRPr="00040BDC">
        <w:rPr>
          <w:rFonts w:hint="eastAsia"/>
          <w:lang w:eastAsia="zh-CN"/>
        </w:rPr>
        <w:t>实施指南是经研究组同意，或经工作组在研究组主席认可后同意由</w:t>
      </w:r>
      <w:r w:rsidRPr="00040BDC">
        <w:rPr>
          <w:rFonts w:hint="eastAsia"/>
          <w:lang w:eastAsia="zh-CN"/>
        </w:rPr>
        <w:t>ITU-T</w:t>
      </w:r>
      <w:r w:rsidRPr="00040BDC">
        <w:rPr>
          <w:rFonts w:hint="eastAsia"/>
          <w:lang w:eastAsia="zh-CN"/>
        </w:rPr>
        <w:t>发行的。通常而言，错误的更正首先收集在实施指南中，之后，在研究组认为适当的时间，用于制作勘误或作为修订被纳入建议书。</w:t>
      </w:r>
    </w:p>
    <w:p w14:paraId="7D5D7454" w14:textId="09C3E038" w:rsidR="006627B9" w:rsidRPr="00040BDC" w:rsidRDefault="006627B9" w:rsidP="00044956">
      <w:pPr>
        <w:pStyle w:val="Normalnoindent"/>
        <w:rPr>
          <w:lang w:eastAsia="zh-CN"/>
        </w:rPr>
      </w:pPr>
      <w:r w:rsidRPr="00040BDC">
        <w:rPr>
          <w:b/>
          <w:lang w:eastAsia="zh-CN"/>
        </w:rPr>
        <w:t>3.</w:t>
      </w:r>
      <w:r w:rsidRPr="00040BDC">
        <w:rPr>
          <w:rFonts w:hint="eastAsia"/>
          <w:b/>
          <w:lang w:eastAsia="zh-CN"/>
        </w:rPr>
        <w:t>2</w:t>
      </w:r>
      <w:r w:rsidRPr="00040BDC">
        <w:rPr>
          <w:b/>
          <w:lang w:eastAsia="zh-CN"/>
        </w:rPr>
        <w:t>.2</w:t>
      </w:r>
      <w:r w:rsidRPr="00040BDC">
        <w:rPr>
          <w:b/>
          <w:lang w:eastAsia="zh-CN"/>
        </w:rPr>
        <w:tab/>
      </w:r>
      <w:r w:rsidRPr="00040BDC">
        <w:rPr>
          <w:rFonts w:hint="eastAsia"/>
          <w:b/>
          <w:bCs/>
          <w:lang w:eastAsia="zh-CN"/>
        </w:rPr>
        <w:t>增补（</w:t>
      </w:r>
      <w:r w:rsidRPr="00040BDC">
        <w:rPr>
          <w:b/>
          <w:bCs/>
          <w:lang w:val="en-US" w:eastAsia="zh-CN"/>
        </w:rPr>
        <w:t>supplement</w:t>
      </w:r>
      <w:r w:rsidRPr="00040BDC">
        <w:rPr>
          <w:rFonts w:hint="eastAsia"/>
          <w:b/>
          <w:bCs/>
          <w:lang w:val="en-US" w:eastAsia="zh-CN"/>
        </w:rPr>
        <w:t>）：</w:t>
      </w:r>
      <w:r w:rsidRPr="00040BDC">
        <w:rPr>
          <w:rFonts w:hint="eastAsia"/>
          <w:lang w:eastAsia="zh-CN"/>
        </w:rPr>
        <w:t>资料性</w:t>
      </w:r>
      <w:r w:rsidRPr="00040BDC">
        <w:rPr>
          <w:lang w:eastAsia="zh-CN"/>
        </w:rPr>
        <w:t>（</w:t>
      </w:r>
      <w:r w:rsidRPr="00040BDC">
        <w:rPr>
          <w:rFonts w:hint="eastAsia"/>
          <w:lang w:eastAsia="zh-CN"/>
        </w:rPr>
        <w:t>非</w:t>
      </w:r>
      <w:r w:rsidRPr="00040BDC">
        <w:rPr>
          <w:lang w:eastAsia="zh-CN"/>
        </w:rPr>
        <w:t>规范性）</w:t>
      </w:r>
      <w:r w:rsidRPr="00040BDC">
        <w:rPr>
          <w:rFonts w:hint="eastAsia"/>
          <w:lang w:eastAsia="zh-CN"/>
        </w:rPr>
        <w:t>文件</w:t>
      </w:r>
      <w:r w:rsidRPr="00040BDC">
        <w:rPr>
          <w:lang w:eastAsia="zh-CN"/>
        </w:rPr>
        <w:t>，</w:t>
      </w:r>
      <w:r w:rsidRPr="00040BDC">
        <w:rPr>
          <w:rFonts w:hint="eastAsia"/>
          <w:szCs w:val="22"/>
          <w:lang w:eastAsia="zh-CN"/>
        </w:rPr>
        <w:t>包含对一份或多份建议书的主题进行补充或与之相关的内容，但对建议书的完整性或理解和实施并非必不可少的文件。</w:t>
      </w:r>
    </w:p>
    <w:p w14:paraId="0544AE0F" w14:textId="3A7D7CB1" w:rsidR="006627B9" w:rsidRPr="00040BDC" w:rsidRDefault="006627B9" w:rsidP="00044956">
      <w:pPr>
        <w:pStyle w:val="Normalnoindent"/>
        <w:rPr>
          <w:lang w:eastAsia="zh-CN"/>
        </w:rPr>
      </w:pPr>
      <w:r w:rsidRPr="00040BDC">
        <w:rPr>
          <w:b/>
          <w:lang w:eastAsia="zh-CN"/>
        </w:rPr>
        <w:t>3.</w:t>
      </w:r>
      <w:r w:rsidRPr="00040BDC">
        <w:rPr>
          <w:rFonts w:hint="eastAsia"/>
          <w:b/>
          <w:lang w:eastAsia="zh-CN"/>
        </w:rPr>
        <w:t>2</w:t>
      </w:r>
      <w:r w:rsidRPr="00040BDC">
        <w:rPr>
          <w:b/>
          <w:lang w:eastAsia="zh-CN"/>
        </w:rPr>
        <w:t>.3</w:t>
      </w:r>
      <w:r w:rsidRPr="00040BDC">
        <w:rPr>
          <w:b/>
          <w:lang w:eastAsia="zh-CN"/>
        </w:rPr>
        <w:tab/>
      </w:r>
      <w:r w:rsidRPr="00040BDC">
        <w:rPr>
          <w:rFonts w:hint="eastAsia"/>
          <w:b/>
          <w:bCs/>
          <w:lang w:val="en-US" w:eastAsia="zh-CN"/>
        </w:rPr>
        <w:t>技术文件</w:t>
      </w:r>
      <w:r w:rsidRPr="00040BDC">
        <w:rPr>
          <w:rFonts w:hint="eastAsia"/>
          <w:lang w:val="en-US" w:eastAsia="zh-CN"/>
        </w:rPr>
        <w:t>或</w:t>
      </w:r>
      <w:r w:rsidRPr="00040BDC">
        <w:rPr>
          <w:rFonts w:hint="eastAsia"/>
          <w:b/>
          <w:lang w:eastAsia="zh-CN"/>
        </w:rPr>
        <w:t>技术</w:t>
      </w:r>
      <w:r w:rsidRPr="00040BDC">
        <w:rPr>
          <w:rFonts w:hint="eastAsia"/>
          <w:b/>
          <w:bCs/>
          <w:lang w:val="en-US" w:eastAsia="zh-CN"/>
        </w:rPr>
        <w:t>报告</w:t>
      </w:r>
      <w:r w:rsidRPr="00040BDC">
        <w:rPr>
          <w:rFonts w:hint="eastAsia"/>
          <w:lang w:val="en-US" w:eastAsia="zh-CN"/>
        </w:rPr>
        <w:t>：</w:t>
      </w:r>
      <w:r w:rsidRPr="00040BDC">
        <w:rPr>
          <w:lang w:eastAsia="zh-CN"/>
        </w:rPr>
        <w:t>包含研究组</w:t>
      </w:r>
      <w:r w:rsidRPr="00040BDC">
        <w:rPr>
          <w:rFonts w:hint="eastAsia"/>
          <w:lang w:eastAsia="zh-CN"/>
        </w:rPr>
        <w:t>在其职责范围内</w:t>
      </w:r>
      <w:r w:rsidRPr="00040BDC">
        <w:rPr>
          <w:lang w:eastAsia="zh-CN"/>
        </w:rPr>
        <w:t>就某个给定议题起草的技术信息的</w:t>
      </w:r>
      <w:r w:rsidRPr="00040BDC">
        <w:rPr>
          <w:rFonts w:hint="eastAsia"/>
          <w:lang w:eastAsia="zh-CN"/>
        </w:rPr>
        <w:t>（非</w:t>
      </w:r>
      <w:r w:rsidRPr="00040BDC">
        <w:rPr>
          <w:lang w:eastAsia="zh-CN"/>
        </w:rPr>
        <w:t>规范性</w:t>
      </w:r>
      <w:r w:rsidRPr="00040BDC">
        <w:rPr>
          <w:rFonts w:hint="eastAsia"/>
          <w:lang w:eastAsia="zh-CN"/>
        </w:rPr>
        <w:t>）</w:t>
      </w:r>
      <w:r w:rsidRPr="00040BDC">
        <w:rPr>
          <w:lang w:eastAsia="zh-CN"/>
        </w:rPr>
        <w:t>公布资料。</w:t>
      </w:r>
    </w:p>
    <w:p w14:paraId="36D62C86" w14:textId="77777777" w:rsidR="006627B9" w:rsidRPr="00040BDC" w:rsidRDefault="006627B9" w:rsidP="006627B9">
      <w:pPr>
        <w:pStyle w:val="Heading1"/>
        <w:rPr>
          <w:lang w:eastAsia="zh-CN"/>
        </w:rPr>
      </w:pPr>
      <w:r w:rsidRPr="00040BDC">
        <w:rPr>
          <w:lang w:eastAsia="zh-CN"/>
        </w:rPr>
        <w:t>4</w:t>
      </w:r>
      <w:r w:rsidRPr="00040BDC">
        <w:rPr>
          <w:lang w:eastAsia="zh-CN"/>
        </w:rPr>
        <w:tab/>
      </w:r>
      <w:r w:rsidRPr="00040BDC">
        <w:rPr>
          <w:lang w:eastAsia="zh-CN"/>
        </w:rPr>
        <w:t>缩写词和首字母缩略语</w:t>
      </w:r>
    </w:p>
    <w:p w14:paraId="5176D790" w14:textId="77777777" w:rsidR="006627B9" w:rsidRPr="00040BDC" w:rsidRDefault="006627B9" w:rsidP="006627B9">
      <w:pPr>
        <w:ind w:firstLineChars="200" w:firstLine="480"/>
        <w:rPr>
          <w:b/>
          <w:lang w:eastAsia="zh-CN"/>
        </w:rPr>
      </w:pPr>
      <w:r w:rsidRPr="00040BDC">
        <w:rPr>
          <w:lang w:eastAsia="zh-CN"/>
        </w:rPr>
        <w:t>本建议书采用下列缩写和首字母缩略词：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9B2A6F" w:rsidRPr="00040BDC" w14:paraId="19EB74E7" w14:textId="77777777" w:rsidTr="006076D1">
        <w:tc>
          <w:tcPr>
            <w:tcW w:w="1271" w:type="dxa"/>
          </w:tcPr>
          <w:p w14:paraId="573882B5" w14:textId="77777777" w:rsidR="009B2A6F" w:rsidRPr="00040BDC" w:rsidRDefault="009B2A6F" w:rsidP="00F66DD0">
            <w:pPr>
              <w:pStyle w:val="Normalnoindent"/>
              <w:rPr>
                <w:lang w:eastAsia="zh-CN"/>
              </w:rPr>
            </w:pPr>
            <w:r w:rsidRPr="00040BDC">
              <w:rPr>
                <w:lang w:eastAsia="zh-CN"/>
              </w:rPr>
              <w:t>TSAG</w:t>
            </w:r>
          </w:p>
        </w:tc>
        <w:tc>
          <w:tcPr>
            <w:tcW w:w="8358" w:type="dxa"/>
          </w:tcPr>
          <w:p w14:paraId="2DFB39F7" w14:textId="77777777" w:rsidR="009B2A6F" w:rsidRPr="00040BDC" w:rsidRDefault="009B2A6F" w:rsidP="00F66DD0">
            <w:pPr>
              <w:pStyle w:val="Normalnoindent"/>
              <w:rPr>
                <w:b/>
                <w:lang w:eastAsia="zh-CN"/>
              </w:rPr>
            </w:pPr>
            <w:r w:rsidRPr="00040BDC">
              <w:rPr>
                <w:rFonts w:hint="eastAsia"/>
                <w:lang w:eastAsia="zh-CN"/>
              </w:rPr>
              <w:t>电信标准化顾问组</w:t>
            </w:r>
          </w:p>
        </w:tc>
      </w:tr>
      <w:tr w:rsidR="009B2A6F" w:rsidRPr="00040BDC" w14:paraId="6E93183B" w14:textId="77777777" w:rsidTr="006076D1">
        <w:tc>
          <w:tcPr>
            <w:tcW w:w="1271" w:type="dxa"/>
          </w:tcPr>
          <w:p w14:paraId="78F06FEC" w14:textId="77777777" w:rsidR="009B2A6F" w:rsidRPr="00040BDC" w:rsidRDefault="009B2A6F" w:rsidP="00F66DD0">
            <w:pPr>
              <w:pStyle w:val="Normalnoindent"/>
              <w:rPr>
                <w:lang w:eastAsia="zh-CN"/>
              </w:rPr>
            </w:pPr>
            <w:r w:rsidRPr="00040BDC">
              <w:rPr>
                <w:lang w:eastAsia="zh-CN"/>
              </w:rPr>
              <w:t>WTSA</w:t>
            </w:r>
          </w:p>
        </w:tc>
        <w:tc>
          <w:tcPr>
            <w:tcW w:w="8358" w:type="dxa"/>
          </w:tcPr>
          <w:p w14:paraId="3B029ECE" w14:textId="77777777" w:rsidR="009B2A6F" w:rsidRPr="00040BDC" w:rsidRDefault="009B2A6F" w:rsidP="00F66DD0">
            <w:pPr>
              <w:pStyle w:val="Normalnoindent"/>
              <w:rPr>
                <w:lang w:eastAsia="zh-CN"/>
              </w:rPr>
            </w:pPr>
            <w:r w:rsidRPr="00040BDC">
              <w:rPr>
                <w:rFonts w:hint="eastAsia"/>
                <w:lang w:eastAsia="zh-CN"/>
              </w:rPr>
              <w:t>世界电信标准化全会</w:t>
            </w:r>
          </w:p>
        </w:tc>
      </w:tr>
    </w:tbl>
    <w:p w14:paraId="1C156FA5" w14:textId="77777777" w:rsidR="006627B9" w:rsidRPr="00040BDC" w:rsidRDefault="006627B9" w:rsidP="006627B9">
      <w:pPr>
        <w:pStyle w:val="Heading1"/>
        <w:rPr>
          <w:lang w:val="fr-CH" w:eastAsia="zh-CN"/>
        </w:rPr>
      </w:pPr>
      <w:r w:rsidRPr="00040BDC">
        <w:rPr>
          <w:lang w:val="fr-CH" w:eastAsia="zh-CN"/>
        </w:rPr>
        <w:t>5</w:t>
      </w:r>
      <w:r w:rsidRPr="00040BDC">
        <w:rPr>
          <w:lang w:val="fr-CH" w:eastAsia="zh-CN"/>
        </w:rPr>
        <w:tab/>
      </w:r>
      <w:r w:rsidRPr="00040BDC">
        <w:rPr>
          <w:lang w:eastAsia="zh-CN"/>
        </w:rPr>
        <w:t>惯例</w:t>
      </w:r>
    </w:p>
    <w:p w14:paraId="7D68C91B" w14:textId="77777777" w:rsidR="004C1F45" w:rsidRPr="00040BDC" w:rsidRDefault="006627B9" w:rsidP="006627B9">
      <w:pPr>
        <w:rPr>
          <w:lang w:val="fr-CH" w:eastAsia="zh-CN"/>
        </w:rPr>
      </w:pPr>
      <w:r w:rsidRPr="00040BDC">
        <w:rPr>
          <w:lang w:val="fr-CH" w:eastAsia="zh-CN"/>
        </w:rPr>
        <w:t>无。</w:t>
      </w:r>
    </w:p>
    <w:p w14:paraId="37F80B8B" w14:textId="77777777" w:rsidR="006627B9" w:rsidRPr="00040BDC" w:rsidRDefault="006627B9" w:rsidP="006627B9">
      <w:pPr>
        <w:pStyle w:val="Heading1"/>
        <w:rPr>
          <w:lang w:eastAsia="zh-CN"/>
        </w:rPr>
      </w:pPr>
      <w:r w:rsidRPr="00040BDC">
        <w:rPr>
          <w:rFonts w:hint="eastAsia"/>
          <w:lang w:eastAsia="zh-CN"/>
        </w:rPr>
        <w:t>6</w:t>
      </w:r>
      <w:r w:rsidRPr="00040BDC">
        <w:rPr>
          <w:lang w:eastAsia="zh-CN"/>
        </w:rPr>
        <w:tab/>
      </w:r>
      <w:r w:rsidRPr="00040BDC">
        <w:rPr>
          <w:rFonts w:hint="eastAsia"/>
          <w:lang w:eastAsia="zh-CN"/>
        </w:rPr>
        <w:t>非</w:t>
      </w:r>
      <w:r w:rsidRPr="00040BDC">
        <w:rPr>
          <w:lang w:eastAsia="zh-CN"/>
        </w:rPr>
        <w:t>规范性案文</w:t>
      </w:r>
    </w:p>
    <w:p w14:paraId="41DF9B5A" w14:textId="77777777" w:rsidR="006627B9" w:rsidRPr="00040BDC" w:rsidRDefault="006627B9" w:rsidP="006627B9">
      <w:pPr>
        <w:ind w:firstLineChars="200" w:firstLine="480"/>
        <w:rPr>
          <w:lang w:eastAsia="zh-CN"/>
        </w:rPr>
      </w:pPr>
      <w:r w:rsidRPr="00040BDC">
        <w:rPr>
          <w:rFonts w:hAnsi="SimSun"/>
          <w:lang w:eastAsia="zh-CN"/>
        </w:rPr>
        <w:t>研究组在制定、批准、</w:t>
      </w:r>
      <w:proofErr w:type="gramStart"/>
      <w:r w:rsidRPr="00040BDC">
        <w:rPr>
          <w:rFonts w:hAnsi="SimSun"/>
          <w:lang w:eastAsia="zh-CN"/>
        </w:rPr>
        <w:t>修订</w:t>
      </w:r>
      <w:r w:rsidRPr="00040BDC">
        <w:rPr>
          <w:rFonts w:hint="eastAsia"/>
          <w:lang w:eastAsia="zh-CN"/>
        </w:rPr>
        <w:t>非</w:t>
      </w:r>
      <w:proofErr w:type="gramEnd"/>
      <w:r w:rsidRPr="00040BDC">
        <w:rPr>
          <w:lang w:eastAsia="zh-CN"/>
        </w:rPr>
        <w:t>规范性ＩＴＵ－Ｔ出版物</w:t>
      </w:r>
      <w:r w:rsidRPr="00040BDC">
        <w:rPr>
          <w:rFonts w:hAnsi="SimSun"/>
          <w:lang w:eastAsia="zh-CN"/>
        </w:rPr>
        <w:t>中应采用如下一般性原则</w:t>
      </w:r>
      <w:r w:rsidRPr="00040BDC">
        <w:rPr>
          <w:rFonts w:hAnsi="SimSun" w:hint="eastAsia"/>
          <w:lang w:eastAsia="zh-CN"/>
        </w:rPr>
        <w:t>。</w:t>
      </w:r>
      <w:r w:rsidRPr="00040BDC">
        <w:rPr>
          <w:lang w:eastAsia="zh-CN"/>
        </w:rPr>
        <w:t>这些</w:t>
      </w:r>
      <w:r w:rsidRPr="00040BDC">
        <w:rPr>
          <w:rFonts w:hint="eastAsia"/>
          <w:lang w:eastAsia="zh-CN"/>
        </w:rPr>
        <w:t>包括</w:t>
      </w:r>
      <w:r w:rsidRPr="00040BDC">
        <w:rPr>
          <w:lang w:eastAsia="zh-CN"/>
        </w:rPr>
        <w:t>实施者指南</w:t>
      </w:r>
      <w:r w:rsidRPr="00040BDC">
        <w:rPr>
          <w:rFonts w:hint="eastAsia"/>
          <w:lang w:eastAsia="zh-CN"/>
        </w:rPr>
        <w:t>、</w:t>
      </w:r>
      <w:r w:rsidRPr="00040BDC">
        <w:rPr>
          <w:lang w:eastAsia="zh-CN"/>
        </w:rPr>
        <w:t>技术文稿和技术报告</w:t>
      </w:r>
      <w:r w:rsidRPr="00040BDC">
        <w:rPr>
          <w:rFonts w:hint="eastAsia"/>
          <w:lang w:eastAsia="zh-CN"/>
        </w:rPr>
        <w:t>、</w:t>
      </w:r>
      <w:r w:rsidRPr="00040BDC">
        <w:rPr>
          <w:lang w:eastAsia="zh-CN"/>
        </w:rPr>
        <w:t>手册、</w:t>
      </w:r>
      <w:r w:rsidRPr="00040BDC">
        <w:rPr>
          <w:lang w:eastAsia="zh-CN"/>
        </w:rPr>
        <w:t>ITU-T</w:t>
      </w:r>
      <w:r w:rsidRPr="00040BDC">
        <w:rPr>
          <w:lang w:eastAsia="zh-CN"/>
        </w:rPr>
        <w:t>建议书增补以及与建议书</w:t>
      </w:r>
      <w:r w:rsidRPr="00040BDC">
        <w:rPr>
          <w:rFonts w:hint="eastAsia"/>
          <w:lang w:eastAsia="zh-CN"/>
        </w:rPr>
        <w:t>主体</w:t>
      </w:r>
      <w:r w:rsidRPr="00040BDC">
        <w:rPr>
          <w:lang w:eastAsia="zh-CN"/>
        </w:rPr>
        <w:t>案文分别达成一致的建议书附录。</w:t>
      </w:r>
    </w:p>
    <w:p w14:paraId="3A57ACF4" w14:textId="77777777" w:rsidR="006627B9" w:rsidRPr="00040BDC" w:rsidRDefault="006627B9" w:rsidP="006627B9">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与</w:t>
      </w:r>
      <w:r w:rsidRPr="00040BDC">
        <w:rPr>
          <w:lang w:eastAsia="zh-CN"/>
        </w:rPr>
        <w:t>建议书</w:t>
      </w:r>
      <w:r w:rsidRPr="00040BDC">
        <w:rPr>
          <w:rFonts w:hint="eastAsia"/>
          <w:lang w:eastAsia="zh-CN"/>
        </w:rPr>
        <w:t>主体</w:t>
      </w:r>
      <w:r w:rsidRPr="00040BDC">
        <w:rPr>
          <w:lang w:eastAsia="zh-CN"/>
        </w:rPr>
        <w:t>案文一同批准的附录将采用批准程序（</w:t>
      </w:r>
      <w:r w:rsidRPr="00040BDC">
        <w:rPr>
          <w:rFonts w:hint="eastAsia"/>
          <w:lang w:eastAsia="zh-CN"/>
        </w:rPr>
        <w:t>符合</w:t>
      </w:r>
      <w:r w:rsidRPr="00040BDC">
        <w:rPr>
          <w:lang w:eastAsia="zh-CN"/>
        </w:rPr>
        <w:t xml:space="preserve">[b-ITU-T </w:t>
      </w:r>
      <w:proofErr w:type="spellStart"/>
      <w:r w:rsidRPr="00040BDC">
        <w:rPr>
          <w:lang w:eastAsia="zh-CN"/>
        </w:rPr>
        <w:t>Res</w:t>
      </w:r>
      <w:proofErr w:type="spellEnd"/>
      <w:r w:rsidRPr="00040BDC">
        <w:rPr>
          <w:lang w:eastAsia="zh-CN"/>
        </w:rPr>
        <w:t xml:space="preserve"> 1</w:t>
      </w:r>
      <w:r w:rsidRPr="00040BDC">
        <w:rPr>
          <w:rFonts w:hint="eastAsia"/>
          <w:lang w:eastAsia="zh-CN"/>
        </w:rPr>
        <w:t>第</w:t>
      </w:r>
      <w:r w:rsidRPr="00040BDC">
        <w:rPr>
          <w:rFonts w:hint="eastAsia"/>
          <w:lang w:eastAsia="zh-CN"/>
        </w:rPr>
        <w:t>9</w:t>
      </w:r>
      <w:r w:rsidRPr="00040BDC">
        <w:rPr>
          <w:rFonts w:hint="eastAsia"/>
          <w:lang w:eastAsia="zh-CN"/>
        </w:rPr>
        <w:t>节的</w:t>
      </w:r>
      <w:r w:rsidRPr="00040BDC">
        <w:rPr>
          <w:lang w:eastAsia="zh-CN"/>
        </w:rPr>
        <w:t>TAP</w:t>
      </w:r>
      <w:r w:rsidRPr="00040BDC">
        <w:rPr>
          <w:lang w:eastAsia="zh-CN"/>
        </w:rPr>
        <w:t>）</w:t>
      </w:r>
      <w:r w:rsidRPr="00040BDC">
        <w:rPr>
          <w:rFonts w:hint="eastAsia"/>
          <w:lang w:eastAsia="zh-CN"/>
        </w:rPr>
        <w:t>或符合</w:t>
      </w:r>
      <w:r w:rsidRPr="00040BDC">
        <w:rPr>
          <w:lang w:eastAsia="zh-CN"/>
        </w:rPr>
        <w:t>第</w:t>
      </w:r>
      <w:r w:rsidRPr="00040BDC">
        <w:rPr>
          <w:lang w:eastAsia="zh-CN"/>
        </w:rPr>
        <w:t>[b-ITU-T A.8]</w:t>
      </w:r>
      <w:r w:rsidRPr="00040BDC">
        <w:rPr>
          <w:rFonts w:hint="eastAsia"/>
          <w:lang w:eastAsia="zh-CN"/>
        </w:rPr>
        <w:t>号</w:t>
      </w:r>
      <w:r w:rsidRPr="00040BDC">
        <w:rPr>
          <w:lang w:eastAsia="zh-CN"/>
        </w:rPr>
        <w:t>决议</w:t>
      </w:r>
      <w:r w:rsidRPr="00040BDC">
        <w:rPr>
          <w:rFonts w:hint="eastAsia"/>
          <w:lang w:eastAsia="zh-CN"/>
        </w:rPr>
        <w:t>用于主体</w:t>
      </w:r>
      <w:r w:rsidRPr="00040BDC">
        <w:rPr>
          <w:lang w:eastAsia="zh-CN"/>
        </w:rPr>
        <w:t>建议书</w:t>
      </w:r>
      <w:r w:rsidRPr="00040BDC">
        <w:rPr>
          <w:rFonts w:hint="eastAsia"/>
          <w:lang w:eastAsia="zh-CN"/>
        </w:rPr>
        <w:t>的</w:t>
      </w:r>
      <w:r w:rsidRPr="00040BDC">
        <w:rPr>
          <w:lang w:eastAsia="zh-CN"/>
        </w:rPr>
        <w:t>AAP</w:t>
      </w:r>
      <w:r w:rsidRPr="00040BDC">
        <w:rPr>
          <w:lang w:eastAsia="zh-CN"/>
        </w:rPr>
        <w:t>。</w:t>
      </w:r>
    </w:p>
    <w:p w14:paraId="5092DDA3" w14:textId="77777777" w:rsidR="00F66DD0" w:rsidRPr="00040BDC" w:rsidRDefault="00F66DD0" w:rsidP="001A0DC3">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2D4D9D9E" w14:textId="77777777" w:rsidR="006627B9" w:rsidRPr="00040BDC" w:rsidRDefault="006627B9" w:rsidP="006627B9">
      <w:pPr>
        <w:ind w:firstLineChars="200" w:firstLine="480"/>
        <w:rPr>
          <w:lang w:eastAsia="zh-CN"/>
        </w:rPr>
      </w:pPr>
      <w:r w:rsidRPr="00040BDC">
        <w:rPr>
          <w:rFonts w:hint="eastAsia"/>
          <w:lang w:val="en-US" w:eastAsia="zh-CN"/>
        </w:rPr>
        <w:lastRenderedPageBreak/>
        <w:t>建议</w:t>
      </w:r>
      <w:r w:rsidRPr="00040BDC">
        <w:rPr>
          <w:lang w:val="en-US" w:eastAsia="zh-CN"/>
        </w:rPr>
        <w:t>书</w:t>
      </w:r>
      <w:r w:rsidRPr="00040BDC">
        <w:rPr>
          <w:rFonts w:hint="eastAsia"/>
          <w:lang w:val="en-US" w:eastAsia="zh-CN"/>
        </w:rPr>
        <w:t>之</w:t>
      </w:r>
      <w:r w:rsidRPr="00040BDC">
        <w:rPr>
          <w:lang w:val="en-US" w:eastAsia="zh-CN"/>
        </w:rPr>
        <w:t>外的</w:t>
      </w:r>
      <w:r w:rsidRPr="00040BDC">
        <w:rPr>
          <w:rFonts w:hint="eastAsia"/>
          <w:lang w:val="en-US" w:eastAsia="zh-CN"/>
        </w:rPr>
        <w:t>其它案文</w:t>
      </w:r>
      <w:r w:rsidRPr="00040BDC">
        <w:rPr>
          <w:lang w:val="en-US" w:eastAsia="zh-CN"/>
        </w:rPr>
        <w:t>（通常称为</w:t>
      </w:r>
      <w:r w:rsidRPr="00040BDC">
        <w:rPr>
          <w:rFonts w:asciiTheme="minorEastAsia" w:eastAsiaTheme="minorEastAsia" w:hAnsiTheme="minorEastAsia"/>
          <w:lang w:val="en-US" w:eastAsia="zh-CN"/>
        </w:rPr>
        <w:t>“</w:t>
      </w:r>
      <w:r w:rsidRPr="00040BDC">
        <w:rPr>
          <w:lang w:val="en-US" w:eastAsia="zh-CN"/>
        </w:rPr>
        <w:t>非规范性</w:t>
      </w:r>
      <w:r w:rsidRPr="00040BDC">
        <w:rPr>
          <w:rFonts w:hint="eastAsia"/>
          <w:lang w:val="en-US" w:eastAsia="zh-CN"/>
        </w:rPr>
        <w:t>ITU-T</w:t>
      </w:r>
      <w:r w:rsidRPr="00040BDC">
        <w:rPr>
          <w:rFonts w:hint="eastAsia"/>
          <w:lang w:val="en-US" w:eastAsia="zh-CN"/>
        </w:rPr>
        <w:t>出版</w:t>
      </w:r>
      <w:r w:rsidRPr="00040BDC">
        <w:rPr>
          <w:lang w:val="en-US" w:eastAsia="zh-CN"/>
        </w:rPr>
        <w:t>物</w:t>
      </w:r>
      <w:r w:rsidRPr="00040BDC">
        <w:rPr>
          <w:rFonts w:asciiTheme="minorEastAsia" w:eastAsiaTheme="minorEastAsia" w:hAnsiTheme="minorEastAsia"/>
          <w:lang w:val="en-US" w:eastAsia="zh-CN"/>
        </w:rPr>
        <w:t>”</w:t>
      </w:r>
      <w:r w:rsidRPr="00040BDC">
        <w:rPr>
          <w:lang w:val="en-US" w:eastAsia="zh-CN"/>
        </w:rPr>
        <w:t>）</w:t>
      </w:r>
      <w:r w:rsidRPr="00040BDC">
        <w:rPr>
          <w:rFonts w:hint="eastAsia"/>
          <w:lang w:val="en-US" w:eastAsia="zh-CN"/>
        </w:rPr>
        <w:t>适于用</w:t>
      </w:r>
      <w:r w:rsidRPr="00040BDC">
        <w:rPr>
          <w:lang w:val="en-US" w:eastAsia="zh-CN"/>
        </w:rPr>
        <w:t>作</w:t>
      </w:r>
      <w:r w:rsidRPr="00040BDC">
        <w:rPr>
          <w:lang w:val="en-US" w:eastAsia="zh-CN"/>
        </w:rPr>
        <w:t>ITU-T</w:t>
      </w:r>
      <w:r w:rsidRPr="00040BDC">
        <w:rPr>
          <w:lang w:val="en-US" w:eastAsia="zh-CN"/>
        </w:rPr>
        <w:t>某</w:t>
      </w:r>
      <w:r w:rsidRPr="00040BDC">
        <w:rPr>
          <w:rFonts w:hint="eastAsia"/>
          <w:lang w:val="en-US" w:eastAsia="zh-CN"/>
        </w:rPr>
        <w:t>研究</w:t>
      </w:r>
      <w:r w:rsidRPr="00040BDC">
        <w:rPr>
          <w:lang w:val="en-US" w:eastAsia="zh-CN"/>
        </w:rPr>
        <w:t>组某</w:t>
      </w:r>
      <w:r w:rsidRPr="00040BDC">
        <w:rPr>
          <w:rFonts w:hint="eastAsia"/>
          <w:lang w:val="en-US" w:eastAsia="zh-CN"/>
        </w:rPr>
        <w:t>一相</w:t>
      </w:r>
      <w:r w:rsidRPr="00040BDC">
        <w:rPr>
          <w:lang w:val="en-US" w:eastAsia="zh-CN"/>
        </w:rPr>
        <w:t>关研究领域的</w:t>
      </w:r>
      <w:r w:rsidRPr="00040BDC">
        <w:rPr>
          <w:rFonts w:hint="eastAsia"/>
          <w:lang w:val="en-US" w:eastAsia="zh-CN"/>
        </w:rPr>
        <w:t>参考资料</w:t>
      </w:r>
      <w:r w:rsidRPr="00040BDC">
        <w:rPr>
          <w:lang w:val="en-US" w:eastAsia="zh-CN"/>
        </w:rPr>
        <w:t>或补充资料。</w:t>
      </w:r>
      <w:r w:rsidRPr="00040BDC">
        <w:rPr>
          <w:rFonts w:hint="eastAsia"/>
          <w:lang w:val="en-US" w:eastAsia="zh-CN"/>
        </w:rPr>
        <w:t xml:space="preserve"> </w:t>
      </w:r>
    </w:p>
    <w:p w14:paraId="15A4835A" w14:textId="77777777" w:rsidR="006627B9" w:rsidRPr="00040BDC" w:rsidRDefault="006627B9" w:rsidP="00044956">
      <w:pPr>
        <w:pStyle w:val="Normalnoindent"/>
        <w:rPr>
          <w:lang w:eastAsia="zh-CN"/>
        </w:rPr>
      </w:pPr>
      <w:r w:rsidRPr="00040BDC">
        <w:rPr>
          <w:rFonts w:hint="eastAsia"/>
          <w:b/>
          <w:bCs/>
          <w:lang w:eastAsia="zh-CN"/>
        </w:rPr>
        <w:t>6</w:t>
      </w:r>
      <w:r w:rsidRPr="00040BDC">
        <w:rPr>
          <w:b/>
          <w:bCs/>
          <w:lang w:eastAsia="zh-CN"/>
        </w:rPr>
        <w:t>.1</w:t>
      </w:r>
      <w:r w:rsidRPr="00040BDC">
        <w:rPr>
          <w:lang w:eastAsia="zh-CN"/>
        </w:rPr>
        <w:tab/>
      </w:r>
      <w:r w:rsidRPr="00040BDC">
        <w:rPr>
          <w:rFonts w:hAnsi="SimSun"/>
          <w:lang w:eastAsia="zh-CN"/>
        </w:rPr>
        <w:t>在与主任磋商的基础上，研究组或</w:t>
      </w:r>
      <w:r w:rsidRPr="00040BDC">
        <w:rPr>
          <w:lang w:eastAsia="zh-CN"/>
        </w:rPr>
        <w:t>TSAG</w:t>
      </w:r>
      <w:r w:rsidRPr="00040BDC">
        <w:rPr>
          <w:rFonts w:hAnsi="SimSun"/>
          <w:lang w:eastAsia="zh-CN"/>
        </w:rPr>
        <w:t>在提出任何作为</w:t>
      </w:r>
      <w:r w:rsidRPr="00040BDC">
        <w:rPr>
          <w:rFonts w:hAnsi="SimSun" w:hint="eastAsia"/>
          <w:lang w:eastAsia="zh-CN"/>
        </w:rPr>
        <w:t>非</w:t>
      </w:r>
      <w:r w:rsidRPr="00040BDC">
        <w:rPr>
          <w:rFonts w:hAnsi="SimSun"/>
          <w:lang w:eastAsia="zh-CN"/>
        </w:rPr>
        <w:t>规范性出版物的新的或经修订的文本提案之前，应确保：</w:t>
      </w:r>
    </w:p>
    <w:p w14:paraId="634FDC13" w14:textId="77777777" w:rsidR="006627B9" w:rsidRPr="00040BDC" w:rsidRDefault="006627B9" w:rsidP="009B2A6F">
      <w:pPr>
        <w:pStyle w:val="Bulletlist1"/>
        <w:rPr>
          <w:lang w:eastAsia="zh-CN"/>
        </w:rPr>
      </w:pPr>
      <w:proofErr w:type="spellStart"/>
      <w:r w:rsidRPr="00040BDC">
        <w:rPr>
          <w:lang w:eastAsia="zh-CN"/>
        </w:rPr>
        <w:t>i</w:t>
      </w:r>
      <w:proofErr w:type="spellEnd"/>
      <w:r w:rsidRPr="00040BDC">
        <w:rPr>
          <w:lang w:eastAsia="zh-CN"/>
        </w:rPr>
        <w:t>)</w:t>
      </w:r>
      <w:r w:rsidRPr="00040BDC">
        <w:rPr>
          <w:lang w:eastAsia="zh-CN"/>
        </w:rPr>
        <w:tab/>
      </w:r>
      <w:proofErr w:type="gramStart"/>
      <w:r w:rsidRPr="00040BDC">
        <w:rPr>
          <w:lang w:eastAsia="zh-CN"/>
        </w:rPr>
        <w:t>文本主题在其职责范围内；</w:t>
      </w:r>
      <w:proofErr w:type="gramEnd"/>
    </w:p>
    <w:p w14:paraId="09BAB094" w14:textId="77777777" w:rsidR="006627B9" w:rsidRPr="00040BDC" w:rsidRDefault="006627B9" w:rsidP="009B2A6F">
      <w:pPr>
        <w:pStyle w:val="Bulletlist1"/>
        <w:rPr>
          <w:lang w:eastAsia="zh-CN"/>
        </w:rPr>
      </w:pPr>
      <w:r w:rsidRPr="00040BDC">
        <w:rPr>
          <w:lang w:eastAsia="zh-CN"/>
        </w:rPr>
        <w:t>ii)</w:t>
      </w:r>
      <w:r w:rsidRPr="00040BDC">
        <w:rPr>
          <w:lang w:eastAsia="zh-CN"/>
        </w:rPr>
        <w:tab/>
      </w:r>
      <w:proofErr w:type="gramStart"/>
      <w:r w:rsidRPr="00040BDC">
        <w:rPr>
          <w:rFonts w:hAnsi="SimSun"/>
          <w:lang w:eastAsia="zh-CN"/>
        </w:rPr>
        <w:t>对此信息有长期而充分的需求；</w:t>
      </w:r>
      <w:proofErr w:type="gramEnd"/>
    </w:p>
    <w:p w14:paraId="5A14D1EA" w14:textId="77777777" w:rsidR="006627B9" w:rsidRPr="00040BDC" w:rsidRDefault="006627B9" w:rsidP="009B2A6F">
      <w:pPr>
        <w:pStyle w:val="Bulletlist1"/>
        <w:rPr>
          <w:lang w:eastAsia="zh-CN"/>
        </w:rPr>
      </w:pPr>
      <w:r w:rsidRPr="00040BDC">
        <w:rPr>
          <w:lang w:eastAsia="zh-CN"/>
        </w:rPr>
        <w:t>iii)</w:t>
      </w:r>
      <w:r w:rsidRPr="00040BDC">
        <w:rPr>
          <w:lang w:eastAsia="zh-CN"/>
        </w:rPr>
        <w:tab/>
      </w:r>
      <w:r w:rsidRPr="00040BDC">
        <w:rPr>
          <w:rFonts w:hAnsi="SimSun"/>
          <w:lang w:eastAsia="zh-CN"/>
        </w:rPr>
        <w:t>该文本无法以合理的方式归入现有或新的建议书（例如，作为附录</w:t>
      </w:r>
      <w:proofErr w:type="gramStart"/>
      <w:r w:rsidRPr="00040BDC">
        <w:rPr>
          <w:rFonts w:hAnsi="SimSun"/>
          <w:lang w:eastAsia="zh-CN"/>
        </w:rPr>
        <w:t>）；</w:t>
      </w:r>
      <w:proofErr w:type="gramEnd"/>
    </w:p>
    <w:p w14:paraId="6BC5E807" w14:textId="77777777" w:rsidR="006627B9" w:rsidRPr="00040BDC" w:rsidRDefault="006627B9" w:rsidP="009B2A6F">
      <w:pPr>
        <w:pStyle w:val="Bulletlist1"/>
        <w:rPr>
          <w:lang w:eastAsia="zh-CN"/>
        </w:rPr>
      </w:pPr>
      <w:r w:rsidRPr="00040BDC">
        <w:rPr>
          <w:lang w:eastAsia="zh-CN"/>
        </w:rPr>
        <w:t>iv)</w:t>
      </w:r>
      <w:r w:rsidRPr="00040BDC">
        <w:rPr>
          <w:lang w:eastAsia="zh-CN"/>
        </w:rPr>
        <w:tab/>
      </w:r>
      <w:r w:rsidRPr="00040BDC">
        <w:rPr>
          <w:rFonts w:hint="eastAsia"/>
          <w:lang w:val="en-US" w:eastAsia="zh-CN"/>
        </w:rPr>
        <w:t>案</w:t>
      </w:r>
      <w:r w:rsidRPr="00040BDC">
        <w:rPr>
          <w:rFonts w:hint="eastAsia"/>
          <w:lang w:eastAsia="zh-CN"/>
        </w:rPr>
        <w:t>文所包含材料对任何</w:t>
      </w:r>
      <w:r w:rsidRPr="00040BDC">
        <w:rPr>
          <w:rFonts w:hint="eastAsia"/>
          <w:lang w:eastAsia="zh-CN"/>
        </w:rPr>
        <w:t>ITU-T</w:t>
      </w:r>
      <w:r w:rsidRPr="00040BDC">
        <w:rPr>
          <w:rFonts w:hint="eastAsia"/>
          <w:lang w:eastAsia="zh-CN"/>
        </w:rPr>
        <w:t>建议书的完整性或理解和实施并非必不可少。</w:t>
      </w:r>
    </w:p>
    <w:p w14:paraId="22635592" w14:textId="77777777" w:rsidR="006627B9" w:rsidRPr="00040BDC" w:rsidRDefault="006627B9" w:rsidP="009B2A6F">
      <w:pPr>
        <w:pStyle w:val="Bulletlist1"/>
        <w:rPr>
          <w:lang w:eastAsia="zh-CN"/>
        </w:rPr>
      </w:pPr>
      <w:r w:rsidRPr="00040BDC">
        <w:rPr>
          <w:lang w:eastAsia="zh-CN"/>
        </w:rPr>
        <w:t>v)</w:t>
      </w:r>
      <w:r w:rsidRPr="00040BDC">
        <w:rPr>
          <w:lang w:eastAsia="zh-CN"/>
        </w:rPr>
        <w:tab/>
      </w:r>
      <w:proofErr w:type="gramStart"/>
      <w:r w:rsidRPr="00040BDC">
        <w:rPr>
          <w:rFonts w:hAnsi="SimSun"/>
          <w:lang w:eastAsia="zh-CN"/>
        </w:rPr>
        <w:t>文本相当成熟而且尽可能地遵守</w:t>
      </w:r>
      <w:r w:rsidRPr="00040BDC">
        <w:rPr>
          <w:lang w:eastAsia="zh-CN"/>
        </w:rPr>
        <w:t>[</w:t>
      </w:r>
      <w:proofErr w:type="gramEnd"/>
      <w:r w:rsidRPr="00040BDC">
        <w:rPr>
          <w:lang w:eastAsia="zh-CN"/>
        </w:rPr>
        <w:t>b-Author's Guide]</w:t>
      </w:r>
      <w:r w:rsidRPr="00040BDC">
        <w:rPr>
          <w:rFonts w:hAnsi="SimSun"/>
          <w:lang w:eastAsia="zh-CN"/>
        </w:rPr>
        <w:t>规定的格式；</w:t>
      </w:r>
      <w:r w:rsidRPr="00040BDC">
        <w:rPr>
          <w:rFonts w:hint="eastAsia"/>
          <w:lang w:val="en-US" w:eastAsia="zh-CN"/>
        </w:rPr>
        <w:t>案</w:t>
      </w:r>
      <w:r w:rsidRPr="00040BDC">
        <w:rPr>
          <w:rFonts w:hint="eastAsia"/>
          <w:lang w:eastAsia="zh-CN"/>
        </w:rPr>
        <w:t>文相当成熟且文本尽可能遵守“</w:t>
      </w:r>
      <w:r w:rsidRPr="00040BDC">
        <w:rPr>
          <w:rFonts w:hint="eastAsia"/>
          <w:lang w:eastAsia="zh-CN"/>
        </w:rPr>
        <w:t>ITU-T</w:t>
      </w:r>
      <w:r w:rsidRPr="00040BDC">
        <w:rPr>
          <w:rFonts w:hint="eastAsia"/>
          <w:lang w:eastAsia="zh-CN"/>
        </w:rPr>
        <w:t>建议书作者指南</w:t>
      </w:r>
      <w:r w:rsidRPr="00040BDC">
        <w:rPr>
          <w:rFonts w:ascii="SimSun" w:hAnsi="SimSun" w:hint="eastAsia"/>
          <w:lang w:eastAsia="zh-CN"/>
        </w:rPr>
        <w:t>”</w:t>
      </w:r>
      <w:r w:rsidRPr="00040BDC">
        <w:rPr>
          <w:rFonts w:hint="eastAsia"/>
          <w:lang w:eastAsia="zh-CN"/>
        </w:rPr>
        <w:t>规定的格式；只是</w:t>
      </w:r>
      <w:r w:rsidRPr="00040BDC">
        <w:rPr>
          <w:lang w:eastAsia="zh-CN"/>
        </w:rPr>
        <w:t>由于出版物</w:t>
      </w:r>
      <w:r w:rsidRPr="00040BDC">
        <w:rPr>
          <w:rFonts w:hint="eastAsia"/>
          <w:lang w:eastAsia="zh-CN"/>
        </w:rPr>
        <w:t>属</w:t>
      </w:r>
      <w:r w:rsidRPr="00040BDC">
        <w:rPr>
          <w:lang w:eastAsia="zh-CN"/>
        </w:rPr>
        <w:t>参考而非规范性质</w:t>
      </w:r>
      <w:r w:rsidRPr="00040BDC">
        <w:rPr>
          <w:rFonts w:hint="eastAsia"/>
          <w:lang w:eastAsia="zh-CN"/>
        </w:rPr>
        <w:t>而对</w:t>
      </w:r>
      <w:r w:rsidRPr="00040BDC">
        <w:rPr>
          <w:lang w:eastAsia="zh-CN"/>
        </w:rPr>
        <w:t>语言</w:t>
      </w:r>
      <w:r w:rsidRPr="00040BDC">
        <w:rPr>
          <w:rFonts w:hint="eastAsia"/>
          <w:lang w:eastAsia="zh-CN"/>
        </w:rPr>
        <w:t>做</w:t>
      </w:r>
      <w:r w:rsidRPr="00040BDC">
        <w:rPr>
          <w:lang w:eastAsia="zh-CN"/>
        </w:rPr>
        <w:t>出了调整</w:t>
      </w:r>
      <w:r w:rsidRPr="00040BDC">
        <w:rPr>
          <w:rFonts w:hint="eastAsia"/>
          <w:lang w:eastAsia="zh-CN"/>
        </w:rPr>
        <w:t>；</w:t>
      </w:r>
    </w:p>
    <w:p w14:paraId="57D693C9" w14:textId="77777777" w:rsidR="006627B9" w:rsidRPr="00040BDC" w:rsidRDefault="006627B9" w:rsidP="00044956">
      <w:pPr>
        <w:pStyle w:val="Normalnoindent"/>
        <w:rPr>
          <w:lang w:eastAsia="zh-CN"/>
        </w:rPr>
      </w:pPr>
      <w:r w:rsidRPr="00040BDC">
        <w:rPr>
          <w:rFonts w:hint="eastAsia"/>
          <w:b/>
          <w:bCs/>
          <w:lang w:eastAsia="zh-CN"/>
        </w:rPr>
        <w:t>6</w:t>
      </w:r>
      <w:r w:rsidRPr="00040BDC">
        <w:rPr>
          <w:b/>
          <w:bCs/>
          <w:lang w:eastAsia="zh-CN"/>
        </w:rPr>
        <w:t>.2</w:t>
      </w:r>
      <w:r w:rsidRPr="00040BDC">
        <w:rPr>
          <w:lang w:eastAsia="zh-CN"/>
        </w:rPr>
        <w:tab/>
      </w:r>
      <w:r w:rsidRPr="00040BDC">
        <w:rPr>
          <w:rFonts w:hint="eastAsia"/>
          <w:lang w:val="en-US" w:eastAsia="zh-CN"/>
        </w:rPr>
        <w:t>非</w:t>
      </w:r>
      <w:r w:rsidRPr="00040BDC">
        <w:rPr>
          <w:lang w:val="en-US" w:eastAsia="zh-CN"/>
        </w:rPr>
        <w:t>规范性文件</w:t>
      </w:r>
      <w:r w:rsidRPr="00040BDC">
        <w:rPr>
          <w:rFonts w:hint="eastAsia"/>
          <w:lang w:eastAsia="zh-CN"/>
        </w:rPr>
        <w:t>须</w:t>
      </w:r>
      <w:r w:rsidRPr="00040BDC">
        <w:rPr>
          <w:lang w:eastAsia="zh-CN"/>
        </w:rPr>
        <w:t>经研究组或电信标准化顾问组（如</w:t>
      </w:r>
      <w:r w:rsidRPr="00040BDC">
        <w:rPr>
          <w:rFonts w:hint="eastAsia"/>
          <w:lang w:eastAsia="zh-CN"/>
        </w:rPr>
        <w:t>该</w:t>
      </w:r>
      <w:r w:rsidRPr="00040BDC">
        <w:rPr>
          <w:lang w:eastAsia="zh-CN"/>
        </w:rPr>
        <w:t>文件</w:t>
      </w:r>
      <w:r w:rsidRPr="00040BDC">
        <w:rPr>
          <w:rFonts w:hint="eastAsia"/>
          <w:lang w:eastAsia="zh-CN"/>
        </w:rPr>
        <w:t>是</w:t>
      </w:r>
      <w:r w:rsidRPr="00040BDC">
        <w:rPr>
          <w:lang w:eastAsia="zh-CN"/>
        </w:rPr>
        <w:t>由电信标准化顾问组</w:t>
      </w:r>
      <w:r w:rsidRPr="00040BDC">
        <w:rPr>
          <w:rFonts w:hint="eastAsia"/>
          <w:lang w:eastAsia="zh-CN"/>
        </w:rPr>
        <w:t>起草</w:t>
      </w:r>
      <w:r w:rsidRPr="00040BDC">
        <w:rPr>
          <w:lang w:eastAsia="zh-CN"/>
        </w:rPr>
        <w:t>）同意，</w:t>
      </w:r>
      <w:proofErr w:type="gramStart"/>
      <w:r w:rsidRPr="00040BDC">
        <w:rPr>
          <w:lang w:eastAsia="zh-CN"/>
        </w:rPr>
        <w:t>但</w:t>
      </w:r>
      <w:r w:rsidRPr="00040BDC">
        <w:rPr>
          <w:rFonts w:hint="eastAsia"/>
          <w:lang w:eastAsia="zh-CN"/>
        </w:rPr>
        <w:t>无须按照</w:t>
      </w:r>
      <w:r w:rsidRPr="00040BDC">
        <w:rPr>
          <w:lang w:eastAsia="zh-CN"/>
        </w:rPr>
        <w:t>[</w:t>
      </w:r>
      <w:proofErr w:type="gramEnd"/>
      <w:r w:rsidRPr="00040BDC">
        <w:rPr>
          <w:lang w:eastAsia="zh-CN"/>
        </w:rPr>
        <w:t xml:space="preserve">b-WTSA </w:t>
      </w:r>
      <w:proofErr w:type="spellStart"/>
      <w:r w:rsidRPr="00040BDC">
        <w:rPr>
          <w:lang w:eastAsia="zh-CN"/>
        </w:rPr>
        <w:t>Res</w:t>
      </w:r>
      <w:proofErr w:type="spellEnd"/>
      <w:r w:rsidRPr="00040BDC">
        <w:rPr>
          <w:lang w:eastAsia="zh-CN"/>
        </w:rPr>
        <w:t>. 1]</w:t>
      </w:r>
      <w:proofErr w:type="gramStart"/>
      <w:r w:rsidRPr="00040BDC">
        <w:rPr>
          <w:rFonts w:hint="eastAsia"/>
          <w:lang w:eastAsia="zh-CN"/>
        </w:rPr>
        <w:t>或</w:t>
      </w:r>
      <w:r w:rsidRPr="00040BDC">
        <w:rPr>
          <w:lang w:eastAsia="zh-CN"/>
        </w:rPr>
        <w:t>[</w:t>
      </w:r>
      <w:proofErr w:type="gramEnd"/>
      <w:r w:rsidRPr="00040BDC">
        <w:rPr>
          <w:lang w:eastAsia="zh-CN"/>
        </w:rPr>
        <w:t xml:space="preserve">b-ITU-T A.8] </w:t>
      </w:r>
      <w:r w:rsidRPr="00040BDC">
        <w:rPr>
          <w:rFonts w:hint="eastAsia"/>
          <w:lang w:eastAsia="zh-CN"/>
        </w:rPr>
        <w:t>的程序予以批准；</w:t>
      </w:r>
    </w:p>
    <w:p w14:paraId="5DF06660" w14:textId="77777777" w:rsidR="006627B9" w:rsidRPr="00040BDC" w:rsidRDefault="006627B9" w:rsidP="00044956">
      <w:pPr>
        <w:pStyle w:val="Normalnoindent"/>
        <w:rPr>
          <w:lang w:eastAsia="zh-CN"/>
        </w:rPr>
      </w:pPr>
      <w:r w:rsidRPr="00040BDC">
        <w:rPr>
          <w:rFonts w:hint="eastAsia"/>
          <w:b/>
          <w:bCs/>
          <w:lang w:eastAsia="zh-CN"/>
        </w:rPr>
        <w:t>6</w:t>
      </w:r>
      <w:r w:rsidRPr="00040BDC">
        <w:rPr>
          <w:b/>
          <w:bCs/>
          <w:lang w:eastAsia="zh-CN"/>
        </w:rPr>
        <w:t>.3</w:t>
      </w:r>
      <w:r w:rsidRPr="00040BDC">
        <w:rPr>
          <w:lang w:eastAsia="zh-CN"/>
        </w:rPr>
        <w:tab/>
      </w:r>
      <w:r w:rsidRPr="00040BDC">
        <w:rPr>
          <w:rFonts w:hint="eastAsia"/>
          <w:lang w:val="en-US" w:eastAsia="zh-CN"/>
        </w:rPr>
        <w:t>非</w:t>
      </w:r>
      <w:r w:rsidRPr="00040BDC">
        <w:rPr>
          <w:lang w:val="en-US" w:eastAsia="zh-CN"/>
        </w:rPr>
        <w:t>规范性文件</w:t>
      </w:r>
      <w:r w:rsidRPr="00040BDC">
        <w:rPr>
          <w:rFonts w:hint="eastAsia"/>
          <w:lang w:val="en-US" w:eastAsia="zh-CN"/>
        </w:rPr>
        <w:t>仅供</w:t>
      </w:r>
      <w:r w:rsidRPr="00040BDC">
        <w:rPr>
          <w:lang w:val="en-US" w:eastAsia="zh-CN"/>
        </w:rPr>
        <w:t>参</w:t>
      </w:r>
      <w:r w:rsidRPr="00040BDC">
        <w:rPr>
          <w:rFonts w:hint="eastAsia"/>
          <w:lang w:val="en-US" w:eastAsia="zh-CN"/>
        </w:rPr>
        <w:t>考</w:t>
      </w:r>
      <w:r w:rsidRPr="00040BDC">
        <w:rPr>
          <w:lang w:val="en-US" w:eastAsia="zh-CN"/>
        </w:rPr>
        <w:t>，因此不</w:t>
      </w:r>
      <w:r w:rsidRPr="00040BDC">
        <w:rPr>
          <w:rFonts w:hint="eastAsia"/>
          <w:lang w:val="en-US" w:eastAsia="zh-CN"/>
        </w:rPr>
        <w:t>应</w:t>
      </w:r>
      <w:r w:rsidRPr="00040BDC">
        <w:rPr>
          <w:lang w:val="en-US" w:eastAsia="zh-CN"/>
        </w:rPr>
        <w:t>被</w:t>
      </w:r>
      <w:r w:rsidRPr="00040BDC">
        <w:rPr>
          <w:rFonts w:hint="eastAsia"/>
          <w:lang w:val="en-US" w:eastAsia="zh-CN"/>
        </w:rPr>
        <w:t>视作</w:t>
      </w:r>
      <w:r w:rsidRPr="00040BDC">
        <w:rPr>
          <w:lang w:val="en-US" w:eastAsia="zh-CN"/>
        </w:rPr>
        <w:t>任</w:t>
      </w:r>
      <w:r w:rsidRPr="00040BDC">
        <w:rPr>
          <w:rFonts w:hint="eastAsia"/>
          <w:lang w:val="en-US" w:eastAsia="zh-CN"/>
        </w:rPr>
        <w:t>一</w:t>
      </w:r>
      <w:r w:rsidRPr="00040BDC">
        <w:rPr>
          <w:lang w:val="en-US" w:eastAsia="zh-CN"/>
        </w:rPr>
        <w:t>建议书不可分割的组成部分</w:t>
      </w:r>
      <w:r w:rsidRPr="00040BDC">
        <w:rPr>
          <w:rFonts w:hint="eastAsia"/>
          <w:lang w:val="en-US" w:eastAsia="zh-CN"/>
        </w:rPr>
        <w:t>。</w:t>
      </w:r>
      <w:r w:rsidRPr="00040BDC">
        <w:rPr>
          <w:rFonts w:hint="eastAsia"/>
          <w:lang w:eastAsia="zh-CN"/>
        </w:rPr>
        <w:t>须</w:t>
      </w:r>
      <w:r w:rsidRPr="00040BDC">
        <w:rPr>
          <w:lang w:eastAsia="zh-CN"/>
        </w:rPr>
        <w:t>在前言后</w:t>
      </w:r>
      <w:r w:rsidRPr="00040BDC">
        <w:rPr>
          <w:rFonts w:hint="eastAsia"/>
          <w:lang w:eastAsia="zh-CN"/>
        </w:rPr>
        <w:t>增加</w:t>
      </w:r>
      <w:r w:rsidRPr="00040BDC">
        <w:rPr>
          <w:lang w:eastAsia="zh-CN"/>
        </w:rPr>
        <w:t>以下注释：</w:t>
      </w: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这</w:t>
      </w:r>
      <w:r w:rsidRPr="00040BDC">
        <w:rPr>
          <w:lang w:eastAsia="zh-CN"/>
        </w:rPr>
        <w:t>是一份</w:t>
      </w:r>
      <w:r w:rsidRPr="00040BDC">
        <w:rPr>
          <w:rFonts w:hint="eastAsia"/>
          <w:lang w:eastAsia="zh-CN"/>
        </w:rPr>
        <w:t>参考</w:t>
      </w:r>
      <w:r w:rsidRPr="00040BDC">
        <w:rPr>
          <w:lang w:eastAsia="zh-CN"/>
        </w:rPr>
        <w:t>性</w:t>
      </w:r>
      <w:r w:rsidRPr="00040BDC">
        <w:rPr>
          <w:rFonts w:eastAsia="Calibri"/>
          <w:lang w:eastAsia="zh-CN"/>
        </w:rPr>
        <w:t>ITU-T</w:t>
      </w:r>
      <w:r w:rsidRPr="00040BDC">
        <w:rPr>
          <w:rFonts w:hint="eastAsia"/>
          <w:lang w:eastAsia="zh-CN"/>
        </w:rPr>
        <w:t>出版</w:t>
      </w:r>
      <w:r w:rsidRPr="00040BDC">
        <w:rPr>
          <w:lang w:eastAsia="zh-CN"/>
        </w:rPr>
        <w:t>物</w:t>
      </w:r>
      <w:r w:rsidRPr="00040BDC">
        <w:rPr>
          <w:rFonts w:eastAsiaTheme="minorEastAsia"/>
          <w:lang w:eastAsia="zh-CN"/>
        </w:rPr>
        <w:t>。</w:t>
      </w:r>
      <w:r w:rsidRPr="00040BDC">
        <w:rPr>
          <w:rFonts w:ascii="SimSun" w:hAnsi="SimSun"/>
          <w:lang w:eastAsia="zh-CN"/>
        </w:rPr>
        <w:t>强制性规定，</w:t>
      </w:r>
      <w:r w:rsidRPr="00040BDC">
        <w:rPr>
          <w:rFonts w:ascii="SimSun" w:hAnsi="SimSun" w:hint="eastAsia"/>
          <w:lang w:eastAsia="zh-CN"/>
        </w:rPr>
        <w:t>如</w:t>
      </w:r>
      <w:r w:rsidRPr="00040BDC">
        <w:rPr>
          <w:rFonts w:eastAsia="Calibri"/>
          <w:lang w:eastAsia="zh-CN"/>
        </w:rPr>
        <w:t>ITU-T</w:t>
      </w:r>
      <w:r w:rsidRPr="00040BDC">
        <w:rPr>
          <w:rFonts w:ascii="SimSun" w:hAnsi="SimSun"/>
          <w:lang w:eastAsia="zh-CN"/>
        </w:rPr>
        <w:t>建议</w:t>
      </w:r>
      <w:r w:rsidRPr="00040BDC">
        <w:rPr>
          <w:rFonts w:ascii="SimSun" w:hAnsi="SimSun" w:hint="eastAsia"/>
          <w:lang w:eastAsia="zh-CN"/>
        </w:rPr>
        <w:t>书</w:t>
      </w:r>
      <w:r w:rsidRPr="00040BDC">
        <w:rPr>
          <w:rFonts w:ascii="SimSun" w:hAnsi="SimSun"/>
          <w:lang w:eastAsia="zh-CN"/>
        </w:rPr>
        <w:t>中的规定</w:t>
      </w:r>
      <w:r w:rsidRPr="00040BDC">
        <w:rPr>
          <w:rFonts w:ascii="SimSun" w:hAnsi="SimSun" w:hint="eastAsia"/>
          <w:lang w:eastAsia="zh-CN"/>
        </w:rPr>
        <w:t>，</w:t>
      </w:r>
      <w:r w:rsidRPr="00040BDC">
        <w:rPr>
          <w:rFonts w:ascii="SimSun" w:hAnsi="SimSun"/>
          <w:lang w:eastAsia="zh-CN"/>
        </w:rPr>
        <w:t>不属于本出版物的范围。本出版物应仅在</w:t>
      </w:r>
      <w:r w:rsidRPr="00040BDC">
        <w:rPr>
          <w:rFonts w:eastAsiaTheme="minorEastAsia"/>
          <w:lang w:eastAsia="zh-CN"/>
        </w:rPr>
        <w:t>ITU-T</w:t>
      </w:r>
      <w:r w:rsidRPr="00040BDC">
        <w:rPr>
          <w:rFonts w:eastAsiaTheme="minorEastAsia"/>
          <w:lang w:eastAsia="zh-CN"/>
        </w:rPr>
        <w:t>建议书</w:t>
      </w:r>
      <w:r w:rsidRPr="00040BDC">
        <w:rPr>
          <w:rFonts w:eastAsiaTheme="minorEastAsia" w:hint="eastAsia"/>
          <w:lang w:eastAsia="zh-CN"/>
        </w:rPr>
        <w:t>的参考文献部分参引。</w:t>
      </w:r>
      <w:r w:rsidRPr="00040BDC">
        <w:rPr>
          <w:rFonts w:ascii="SimSun" w:hAnsi="SimSun"/>
          <w:lang w:eastAsia="zh-CN"/>
        </w:rPr>
        <w:t>”</w:t>
      </w:r>
      <w:r w:rsidRPr="00040BDC">
        <w:rPr>
          <w:lang w:eastAsia="zh-CN"/>
        </w:rPr>
        <w:t xml:space="preserve"> </w:t>
      </w:r>
    </w:p>
    <w:p w14:paraId="6A946157" w14:textId="77777777" w:rsidR="006627B9" w:rsidRPr="00040BDC" w:rsidRDefault="006627B9" w:rsidP="00044956">
      <w:pPr>
        <w:pStyle w:val="Normalnoindent"/>
        <w:rPr>
          <w:rFonts w:hAnsi="SimSun"/>
          <w:lang w:eastAsia="zh-CN"/>
        </w:rPr>
      </w:pPr>
      <w:r w:rsidRPr="00040BDC">
        <w:rPr>
          <w:rFonts w:hint="eastAsia"/>
          <w:b/>
          <w:bCs/>
          <w:lang w:eastAsia="zh-CN"/>
        </w:rPr>
        <w:t>6</w:t>
      </w:r>
      <w:r w:rsidRPr="00040BDC">
        <w:rPr>
          <w:b/>
          <w:bCs/>
          <w:lang w:eastAsia="zh-CN"/>
        </w:rPr>
        <w:t>.4</w:t>
      </w:r>
      <w:r w:rsidRPr="00040BDC">
        <w:rPr>
          <w:lang w:eastAsia="zh-CN"/>
        </w:rPr>
        <w:tab/>
      </w:r>
      <w:r w:rsidRPr="00040BDC">
        <w:rPr>
          <w:rFonts w:hAnsi="SimSun"/>
          <w:lang w:eastAsia="zh-CN"/>
        </w:rPr>
        <w:t>由于</w:t>
      </w:r>
      <w:r w:rsidRPr="00040BDC">
        <w:rPr>
          <w:rFonts w:hAnsi="SimSun" w:hint="eastAsia"/>
          <w:lang w:eastAsia="zh-CN"/>
        </w:rPr>
        <w:t>非</w:t>
      </w:r>
      <w:r w:rsidRPr="00040BDC">
        <w:rPr>
          <w:rFonts w:hAnsi="SimSun"/>
          <w:lang w:eastAsia="zh-CN"/>
        </w:rPr>
        <w:t>规范性出版物是</w:t>
      </w:r>
      <w:r w:rsidRPr="00040BDC">
        <w:rPr>
          <w:rFonts w:hAnsi="SimSun" w:hint="eastAsia"/>
          <w:lang w:eastAsia="zh-CN"/>
        </w:rPr>
        <w:t>参考</w:t>
      </w:r>
      <w:r w:rsidRPr="00040BDC">
        <w:rPr>
          <w:rFonts w:hAnsi="SimSun"/>
          <w:lang w:eastAsia="zh-CN"/>
        </w:rPr>
        <w:t>性</w:t>
      </w:r>
      <w:r w:rsidRPr="00040BDC">
        <w:rPr>
          <w:rFonts w:hAnsi="SimSun" w:hint="eastAsia"/>
          <w:lang w:eastAsia="zh-CN"/>
        </w:rPr>
        <w:t>资料</w:t>
      </w:r>
      <w:r w:rsidRPr="00040BDC">
        <w:rPr>
          <w:rFonts w:hAnsi="SimSun"/>
          <w:lang w:eastAsia="zh-CN"/>
        </w:rPr>
        <w:t>，因此发布的研究组没有义务更新或重新发布。但是在建议书中</w:t>
      </w:r>
      <w:r w:rsidRPr="00040BDC">
        <w:rPr>
          <w:rFonts w:hAnsi="SimSun" w:hint="eastAsia"/>
          <w:lang w:eastAsia="zh-CN"/>
        </w:rPr>
        <w:t>（作为</w:t>
      </w:r>
      <w:r w:rsidRPr="00040BDC">
        <w:rPr>
          <w:rFonts w:hAnsi="SimSun"/>
          <w:lang w:eastAsia="zh-CN"/>
        </w:rPr>
        <w:t>参考资料</w:t>
      </w:r>
      <w:r w:rsidRPr="00040BDC">
        <w:rPr>
          <w:rFonts w:hAnsi="SimSun" w:hint="eastAsia"/>
          <w:lang w:eastAsia="zh-CN"/>
        </w:rPr>
        <w:t>）</w:t>
      </w:r>
      <w:r w:rsidRPr="00040BDC">
        <w:rPr>
          <w:rFonts w:hAnsi="SimSun"/>
          <w:lang w:eastAsia="zh-CN"/>
        </w:rPr>
        <w:t>引述某</w:t>
      </w:r>
      <w:r w:rsidRPr="00040BDC">
        <w:rPr>
          <w:rFonts w:hAnsi="SimSun" w:hint="eastAsia"/>
          <w:lang w:eastAsia="zh-CN"/>
        </w:rPr>
        <w:t>个</w:t>
      </w:r>
      <w:r w:rsidRPr="00040BDC">
        <w:rPr>
          <w:rFonts w:hAnsi="SimSun"/>
          <w:lang w:eastAsia="zh-CN"/>
        </w:rPr>
        <w:t>非规范性出版物</w:t>
      </w:r>
      <w:r w:rsidRPr="00040BDC">
        <w:rPr>
          <w:rFonts w:hAnsi="SimSun" w:hint="eastAsia"/>
          <w:lang w:eastAsia="zh-CN"/>
        </w:rPr>
        <w:t>时</w:t>
      </w:r>
      <w:r w:rsidRPr="00040BDC">
        <w:rPr>
          <w:rFonts w:hAnsi="SimSun"/>
          <w:lang w:eastAsia="zh-CN"/>
        </w:rPr>
        <w:t>，则研究组应至少每四年审查该引述及该</w:t>
      </w:r>
      <w:r w:rsidRPr="00040BDC">
        <w:rPr>
          <w:rFonts w:hAnsi="SimSun" w:hint="eastAsia"/>
          <w:lang w:eastAsia="zh-CN"/>
        </w:rPr>
        <w:t>出版物</w:t>
      </w:r>
      <w:r w:rsidRPr="00040BDC">
        <w:rPr>
          <w:rFonts w:hAnsi="SimSun"/>
          <w:lang w:eastAsia="zh-CN"/>
        </w:rPr>
        <w:t>的适用性一次，并采取必要的行动。</w:t>
      </w:r>
    </w:p>
    <w:p w14:paraId="59673918" w14:textId="77777777" w:rsidR="006627B9" w:rsidRPr="00040BDC" w:rsidRDefault="006627B9" w:rsidP="00044956">
      <w:pPr>
        <w:pStyle w:val="Normalnoindent"/>
        <w:rPr>
          <w:lang w:eastAsia="zh-CN"/>
        </w:rPr>
      </w:pPr>
      <w:r w:rsidRPr="00040BDC">
        <w:rPr>
          <w:rFonts w:hint="eastAsia"/>
          <w:b/>
          <w:bCs/>
          <w:lang w:eastAsia="zh-CN"/>
        </w:rPr>
        <w:t>6</w:t>
      </w:r>
      <w:r w:rsidRPr="00040BDC">
        <w:rPr>
          <w:b/>
          <w:bCs/>
          <w:lang w:eastAsia="zh-CN"/>
        </w:rPr>
        <w:t>.5</w:t>
      </w:r>
      <w:r w:rsidRPr="00040BDC">
        <w:rPr>
          <w:lang w:eastAsia="zh-CN"/>
        </w:rPr>
        <w:tab/>
      </w:r>
      <w:r w:rsidRPr="00040BDC">
        <w:rPr>
          <w:rFonts w:hAnsi="SimSun"/>
          <w:lang w:eastAsia="zh-CN"/>
        </w:rPr>
        <w:t>非规范性出版物</w:t>
      </w:r>
      <w:r w:rsidRPr="00040BDC">
        <w:rPr>
          <w:rFonts w:hAnsi="SimSun" w:hint="eastAsia"/>
          <w:lang w:eastAsia="zh-CN"/>
        </w:rPr>
        <w:t>（</w:t>
      </w:r>
      <w:r w:rsidRPr="00040BDC">
        <w:rPr>
          <w:rFonts w:hAnsi="SimSun"/>
          <w:lang w:eastAsia="zh-CN"/>
        </w:rPr>
        <w:t>增补和实施者指南</w:t>
      </w:r>
      <w:r w:rsidRPr="00040BDC">
        <w:rPr>
          <w:rFonts w:hint="eastAsia"/>
          <w:lang w:eastAsia="zh-CN"/>
        </w:rPr>
        <w:t>除</w:t>
      </w:r>
      <w:r w:rsidRPr="00040BDC">
        <w:rPr>
          <w:rFonts w:hAnsi="SimSun" w:hint="eastAsia"/>
          <w:lang w:eastAsia="zh-CN"/>
        </w:rPr>
        <w:t>外）</w:t>
      </w:r>
      <w:r w:rsidRPr="00040BDC">
        <w:rPr>
          <w:rFonts w:hAnsi="SimSun"/>
          <w:lang w:eastAsia="zh-CN"/>
        </w:rPr>
        <w:t>应与</w:t>
      </w:r>
      <w:r w:rsidRPr="00040BDC">
        <w:rPr>
          <w:lang w:eastAsia="zh-CN"/>
        </w:rPr>
        <w:t>ITU-T</w:t>
      </w:r>
      <w:r w:rsidRPr="00040BDC">
        <w:rPr>
          <w:rFonts w:hAnsi="SimSun"/>
          <w:lang w:eastAsia="zh-CN"/>
        </w:rPr>
        <w:t>建议书一起归入数据库，</w:t>
      </w:r>
      <w:r w:rsidRPr="00040BDC">
        <w:rPr>
          <w:rFonts w:hAnsi="SimSun" w:hint="eastAsia"/>
          <w:lang w:eastAsia="zh-CN"/>
        </w:rPr>
        <w:t>但</w:t>
      </w:r>
      <w:r w:rsidRPr="00040BDC">
        <w:rPr>
          <w:rFonts w:hAnsi="SimSun"/>
          <w:lang w:eastAsia="zh-CN"/>
        </w:rPr>
        <w:t>公布在相关研究组</w:t>
      </w:r>
      <w:r w:rsidRPr="00040BDC">
        <w:rPr>
          <w:rFonts w:hAnsi="SimSun" w:hint="eastAsia"/>
          <w:lang w:eastAsia="zh-CN"/>
        </w:rPr>
        <w:t>或</w:t>
      </w:r>
      <w:r w:rsidRPr="00040BDC">
        <w:rPr>
          <w:rFonts w:hAnsi="SimSun"/>
          <w:lang w:eastAsia="zh-CN"/>
        </w:rPr>
        <w:t>TSAG</w:t>
      </w:r>
      <w:r w:rsidRPr="00040BDC">
        <w:rPr>
          <w:rFonts w:hAnsi="SimSun"/>
          <w:lang w:eastAsia="zh-CN"/>
        </w:rPr>
        <w:t>网站上。</w:t>
      </w:r>
    </w:p>
    <w:p w14:paraId="68063C89" w14:textId="77777777" w:rsidR="006627B9" w:rsidRPr="00040BDC" w:rsidRDefault="006627B9" w:rsidP="00044956">
      <w:pPr>
        <w:pStyle w:val="Normalnoindent"/>
        <w:rPr>
          <w:rFonts w:hAnsi="SimSun"/>
          <w:lang w:eastAsia="zh-CN"/>
        </w:rPr>
      </w:pPr>
      <w:r w:rsidRPr="00040BDC">
        <w:rPr>
          <w:rFonts w:hint="eastAsia"/>
          <w:b/>
          <w:lang w:eastAsia="zh-CN"/>
        </w:rPr>
        <w:t>6</w:t>
      </w:r>
      <w:r w:rsidRPr="00040BDC">
        <w:rPr>
          <w:b/>
          <w:lang w:eastAsia="zh-CN"/>
        </w:rPr>
        <w:t>.6</w:t>
      </w:r>
      <w:r w:rsidRPr="00040BDC">
        <w:rPr>
          <w:lang w:eastAsia="zh-CN"/>
        </w:rPr>
        <w:tab/>
      </w:r>
      <w:r w:rsidRPr="00040BDC">
        <w:rPr>
          <w:rFonts w:hAnsi="SimSun" w:hint="eastAsia"/>
          <w:lang w:eastAsia="zh-CN"/>
        </w:rPr>
        <w:t>非</w:t>
      </w:r>
      <w:r w:rsidRPr="00040BDC">
        <w:rPr>
          <w:rFonts w:hAnsi="SimSun"/>
          <w:lang w:eastAsia="zh-CN"/>
        </w:rPr>
        <w:t>规范性出版物如果八年</w:t>
      </w:r>
      <w:r w:rsidRPr="00040BDC">
        <w:rPr>
          <w:lang w:eastAsia="zh-CN"/>
        </w:rPr>
        <w:t>未经</w:t>
      </w:r>
      <w:r w:rsidRPr="00040BDC">
        <w:rPr>
          <w:rFonts w:hAnsi="SimSun"/>
          <w:lang w:eastAsia="zh-CN"/>
        </w:rPr>
        <w:t>审查或更新，则可以在与相关研究组协商的基础上将其删除。</w:t>
      </w:r>
    </w:p>
    <w:p w14:paraId="524D4669" w14:textId="77777777" w:rsidR="006627B9" w:rsidRPr="00040BDC" w:rsidRDefault="006627B9" w:rsidP="00044956">
      <w:pPr>
        <w:pStyle w:val="Normalnoindent"/>
        <w:rPr>
          <w:lang w:eastAsia="zh-CN"/>
        </w:rPr>
      </w:pPr>
      <w:r w:rsidRPr="00040BDC">
        <w:rPr>
          <w:rFonts w:hint="eastAsia"/>
          <w:b/>
          <w:lang w:eastAsia="zh-CN"/>
        </w:rPr>
        <w:t>6</w:t>
      </w:r>
      <w:r w:rsidRPr="00040BDC">
        <w:rPr>
          <w:b/>
          <w:lang w:eastAsia="zh-CN"/>
        </w:rPr>
        <w:t>.7</w:t>
      </w:r>
      <w:r w:rsidRPr="00040BDC">
        <w:rPr>
          <w:lang w:eastAsia="zh-CN"/>
        </w:rPr>
        <w:tab/>
      </w:r>
      <w:r w:rsidRPr="00040BDC">
        <w:rPr>
          <w:rFonts w:hint="eastAsia"/>
          <w:lang w:eastAsia="zh-CN"/>
        </w:rPr>
        <w:t>非规范性</w:t>
      </w:r>
      <w:r w:rsidRPr="00040BDC">
        <w:rPr>
          <w:lang w:eastAsia="zh-CN"/>
        </w:rPr>
        <w:t>出版物（增补</w:t>
      </w:r>
      <w:r w:rsidRPr="00040BDC">
        <w:rPr>
          <w:rFonts w:hint="eastAsia"/>
          <w:lang w:eastAsia="zh-CN"/>
        </w:rPr>
        <w:t>除</w:t>
      </w:r>
      <w:r w:rsidRPr="00040BDC">
        <w:rPr>
          <w:lang w:eastAsia="zh-CN"/>
        </w:rPr>
        <w:t>外）</w:t>
      </w:r>
      <w:r w:rsidRPr="00040BDC">
        <w:rPr>
          <w:rFonts w:hint="eastAsia"/>
          <w:lang w:eastAsia="zh-CN"/>
        </w:rPr>
        <w:t>在</w:t>
      </w:r>
      <w:r w:rsidRPr="00040BDC">
        <w:rPr>
          <w:lang w:eastAsia="zh-CN"/>
        </w:rPr>
        <w:t>出版前未经</w:t>
      </w:r>
      <w:r w:rsidRPr="00040BDC">
        <w:rPr>
          <w:rFonts w:hint="eastAsia"/>
          <w:lang w:eastAsia="zh-CN"/>
        </w:rPr>
        <w:t>电信</w:t>
      </w:r>
      <w:r w:rsidRPr="00040BDC">
        <w:rPr>
          <w:lang w:eastAsia="zh-CN"/>
        </w:rPr>
        <w:t>标准化局编辑</w:t>
      </w:r>
      <w:r w:rsidRPr="00040BDC">
        <w:rPr>
          <w:rFonts w:hint="eastAsia"/>
          <w:lang w:eastAsia="zh-CN"/>
        </w:rPr>
        <w:t>。</w:t>
      </w:r>
      <w:r w:rsidRPr="00040BDC">
        <w:rPr>
          <w:lang w:eastAsia="zh-CN"/>
        </w:rPr>
        <w:t>这些</w:t>
      </w:r>
      <w:r w:rsidRPr="00040BDC">
        <w:rPr>
          <w:rFonts w:hint="eastAsia"/>
          <w:lang w:eastAsia="zh-CN"/>
        </w:rPr>
        <w:t>出版物</w:t>
      </w:r>
      <w:r w:rsidRPr="00040BDC">
        <w:rPr>
          <w:lang w:eastAsia="zh-CN"/>
        </w:rPr>
        <w:t>的电子版免费提供</w:t>
      </w:r>
      <w:r w:rsidRPr="00040BDC">
        <w:rPr>
          <w:rFonts w:hint="eastAsia"/>
          <w:lang w:eastAsia="zh-CN"/>
        </w:rPr>
        <w:t>且</w:t>
      </w:r>
      <w:r w:rsidRPr="00040BDC">
        <w:rPr>
          <w:lang w:eastAsia="zh-CN"/>
        </w:rPr>
        <w:t>无纸质版本。</w:t>
      </w:r>
    </w:p>
    <w:p w14:paraId="79930089" w14:textId="77777777" w:rsidR="00F66DD0" w:rsidRPr="00040BDC" w:rsidRDefault="00F66DD0" w:rsidP="001A0DC3">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040BDC">
        <w:rPr>
          <w:b/>
          <w:bCs/>
          <w:lang w:eastAsia="zh-CN"/>
        </w:rPr>
        <w:br w:type="page"/>
      </w:r>
    </w:p>
    <w:p w14:paraId="1788722C" w14:textId="77777777" w:rsidR="006627B9" w:rsidRPr="00040BDC" w:rsidRDefault="006627B9" w:rsidP="006627B9">
      <w:pPr>
        <w:pStyle w:val="Heading1"/>
        <w:rPr>
          <w:lang w:eastAsia="zh-CN"/>
        </w:rPr>
      </w:pPr>
      <w:r w:rsidRPr="00040BDC">
        <w:rPr>
          <w:rFonts w:hint="eastAsia"/>
          <w:lang w:eastAsia="zh-CN"/>
        </w:rPr>
        <w:lastRenderedPageBreak/>
        <w:t>7</w:t>
      </w:r>
      <w:r w:rsidRPr="00040BDC">
        <w:rPr>
          <w:lang w:eastAsia="zh-CN"/>
        </w:rPr>
        <w:tab/>
      </w:r>
      <w:r w:rsidRPr="00040BDC">
        <w:rPr>
          <w:rFonts w:hint="eastAsia"/>
          <w:lang w:eastAsia="zh-CN"/>
        </w:rPr>
        <w:t>有关</w:t>
      </w:r>
      <w:r w:rsidRPr="00040BDC">
        <w:rPr>
          <w:lang w:eastAsia="zh-CN"/>
        </w:rPr>
        <w:t>增补的更多考虑</w:t>
      </w:r>
    </w:p>
    <w:p w14:paraId="6890B2C3" w14:textId="77777777" w:rsidR="006627B9" w:rsidRPr="00040BDC" w:rsidRDefault="006627B9" w:rsidP="006627B9">
      <w:pPr>
        <w:ind w:firstLineChars="200" w:firstLine="480"/>
        <w:rPr>
          <w:lang w:eastAsia="zh-CN"/>
        </w:rPr>
      </w:pPr>
      <w:r w:rsidRPr="00040BDC">
        <w:rPr>
          <w:rFonts w:hint="eastAsia"/>
          <w:lang w:eastAsia="zh-CN"/>
        </w:rPr>
        <w:t>除第</w:t>
      </w:r>
      <w:r w:rsidRPr="00040BDC">
        <w:rPr>
          <w:rFonts w:hint="eastAsia"/>
          <w:lang w:eastAsia="zh-CN"/>
        </w:rPr>
        <w:t>6</w:t>
      </w:r>
      <w:r w:rsidRPr="00040BDC">
        <w:rPr>
          <w:rFonts w:hint="eastAsia"/>
          <w:lang w:eastAsia="zh-CN"/>
        </w:rPr>
        <w:t>节给出的</w:t>
      </w:r>
      <w:r w:rsidRPr="00040BDC">
        <w:rPr>
          <w:lang w:eastAsia="zh-CN"/>
        </w:rPr>
        <w:t>适用于所有非规范性出版物的一般性原则外，</w:t>
      </w:r>
      <w:r w:rsidRPr="00040BDC">
        <w:rPr>
          <w:rFonts w:hint="eastAsia"/>
          <w:lang w:eastAsia="zh-CN"/>
        </w:rPr>
        <w:t>研究组在增补的制定、批准、分类编号和修订中须采用下列一般性原则：</w:t>
      </w:r>
    </w:p>
    <w:p w14:paraId="1226C633" w14:textId="77777777" w:rsidR="006627B9" w:rsidRPr="00040BDC" w:rsidRDefault="006627B9" w:rsidP="00044956">
      <w:pPr>
        <w:pStyle w:val="Normalnoindent"/>
        <w:rPr>
          <w:lang w:eastAsia="zh-CN"/>
        </w:rPr>
      </w:pPr>
      <w:r w:rsidRPr="00040BDC">
        <w:rPr>
          <w:rFonts w:hint="eastAsia"/>
          <w:b/>
          <w:lang w:eastAsia="zh-CN"/>
        </w:rPr>
        <w:t>7</w:t>
      </w:r>
      <w:r w:rsidRPr="00040BDC">
        <w:rPr>
          <w:b/>
          <w:lang w:eastAsia="zh-CN"/>
        </w:rPr>
        <w:t>.1</w:t>
      </w:r>
      <w:r w:rsidRPr="00040BDC">
        <w:rPr>
          <w:lang w:eastAsia="zh-CN"/>
        </w:rPr>
        <w:tab/>
      </w:r>
      <w:r w:rsidRPr="00040BDC">
        <w:rPr>
          <w:rFonts w:hint="eastAsia"/>
          <w:lang w:eastAsia="zh-CN"/>
        </w:rPr>
        <w:t>如设立工作组的研究组此前已确定相关增补且在上一次研究组会议上授权工作组制定增补，则工作组可同意出台增补，前提是按照国际电联《公约》第</w:t>
      </w:r>
      <w:r w:rsidRPr="00040BDC">
        <w:rPr>
          <w:rFonts w:hint="eastAsia"/>
          <w:lang w:eastAsia="zh-CN"/>
        </w:rPr>
        <w:t>246D</w:t>
      </w:r>
      <w:r w:rsidRPr="00040BDC">
        <w:rPr>
          <w:rFonts w:hint="eastAsia"/>
          <w:lang w:eastAsia="zh-CN"/>
        </w:rPr>
        <w:t>至</w:t>
      </w:r>
      <w:r w:rsidRPr="00040BDC">
        <w:rPr>
          <w:rFonts w:hint="eastAsia"/>
          <w:lang w:eastAsia="zh-CN"/>
        </w:rPr>
        <w:t>246H</w:t>
      </w:r>
      <w:r w:rsidRPr="00040BDC">
        <w:rPr>
          <w:rFonts w:hint="eastAsia"/>
          <w:lang w:eastAsia="zh-CN"/>
        </w:rPr>
        <w:t>款，该增补与具有政策或监管影响的任何建议书均毫无关系或关联。</w:t>
      </w:r>
    </w:p>
    <w:p w14:paraId="748E4075" w14:textId="77777777" w:rsidR="006627B9" w:rsidRPr="00040BDC" w:rsidRDefault="006627B9" w:rsidP="00044956">
      <w:pPr>
        <w:pStyle w:val="Normalnoindent"/>
        <w:rPr>
          <w:lang w:eastAsia="zh-CN"/>
        </w:rPr>
      </w:pPr>
      <w:r w:rsidRPr="00040BDC">
        <w:rPr>
          <w:rFonts w:hint="eastAsia"/>
          <w:b/>
          <w:bCs/>
          <w:lang w:eastAsia="zh-CN"/>
        </w:rPr>
        <w:t>7</w:t>
      </w:r>
      <w:r w:rsidRPr="00040BDC">
        <w:rPr>
          <w:b/>
          <w:bCs/>
          <w:lang w:eastAsia="zh-CN"/>
        </w:rPr>
        <w:t>.2</w:t>
      </w:r>
      <w:r w:rsidRPr="00040BDC">
        <w:rPr>
          <w:lang w:eastAsia="zh-CN"/>
        </w:rPr>
        <w:tab/>
      </w:r>
      <w:r w:rsidRPr="00040BDC">
        <w:rPr>
          <w:rFonts w:hint="eastAsia"/>
          <w:spacing w:val="4"/>
          <w:lang w:eastAsia="zh-CN"/>
        </w:rPr>
        <w:t>每份增补均应由表示相关系列的字母和其后的该系列中所对应的惟一序列号明确标明。增补</w:t>
      </w:r>
      <w:r w:rsidRPr="00040BDC">
        <w:rPr>
          <w:spacing w:val="4"/>
          <w:lang w:eastAsia="zh-CN"/>
        </w:rPr>
        <w:t>可能用于建议书系列，不一定附属于</w:t>
      </w:r>
      <w:r w:rsidRPr="00040BDC">
        <w:rPr>
          <w:rFonts w:hint="eastAsia"/>
          <w:spacing w:val="4"/>
          <w:lang w:eastAsia="zh-CN"/>
        </w:rPr>
        <w:t>某</w:t>
      </w:r>
      <w:r w:rsidRPr="00040BDC">
        <w:rPr>
          <w:spacing w:val="4"/>
          <w:lang w:eastAsia="zh-CN"/>
        </w:rPr>
        <w:t>一份建议书。</w:t>
      </w:r>
      <w:r w:rsidRPr="00040BDC">
        <w:rPr>
          <w:lang w:eastAsia="zh-CN"/>
        </w:rPr>
        <w:t xml:space="preserve"> </w:t>
      </w:r>
    </w:p>
    <w:p w14:paraId="104BAF9C" w14:textId="77777777" w:rsidR="006627B9" w:rsidRPr="00040BDC" w:rsidRDefault="006627B9" w:rsidP="00044956">
      <w:pPr>
        <w:pStyle w:val="Normalnoindent"/>
        <w:rPr>
          <w:lang w:eastAsia="zh-CN"/>
        </w:rPr>
      </w:pPr>
      <w:r w:rsidRPr="00040BDC">
        <w:rPr>
          <w:rFonts w:hint="eastAsia"/>
          <w:b/>
          <w:lang w:eastAsia="zh-CN"/>
        </w:rPr>
        <w:t>7</w:t>
      </w:r>
      <w:r w:rsidRPr="00040BDC">
        <w:rPr>
          <w:b/>
          <w:lang w:eastAsia="zh-CN"/>
        </w:rPr>
        <w:t>.3</w:t>
      </w:r>
      <w:r w:rsidRPr="00040BDC">
        <w:rPr>
          <w:lang w:eastAsia="zh-CN"/>
        </w:rPr>
        <w:tab/>
      </w:r>
      <w:r w:rsidRPr="00040BDC">
        <w:rPr>
          <w:rFonts w:hint="eastAsia"/>
          <w:lang w:eastAsia="zh-CN"/>
        </w:rPr>
        <w:t>增补应与</w:t>
      </w:r>
      <w:r w:rsidRPr="00040BDC">
        <w:rPr>
          <w:rFonts w:hint="eastAsia"/>
          <w:lang w:eastAsia="zh-CN"/>
        </w:rPr>
        <w:t>ITU-T</w:t>
      </w:r>
      <w:r w:rsidRPr="00040BDC">
        <w:rPr>
          <w:rFonts w:hint="eastAsia"/>
          <w:lang w:eastAsia="zh-CN"/>
        </w:rPr>
        <w:t>建议书一起归入数据库。</w:t>
      </w:r>
    </w:p>
    <w:p w14:paraId="429CA4C0" w14:textId="77777777" w:rsidR="006627B9" w:rsidRPr="00040BDC" w:rsidRDefault="006627B9" w:rsidP="00044956">
      <w:pPr>
        <w:pStyle w:val="Normalnoindent"/>
        <w:rPr>
          <w:rFonts w:hAnsi="SimSun"/>
          <w:spacing w:val="-3"/>
          <w:lang w:eastAsia="zh-CN"/>
        </w:rPr>
      </w:pPr>
      <w:r w:rsidRPr="00040BDC">
        <w:rPr>
          <w:rFonts w:hint="eastAsia"/>
          <w:b/>
          <w:lang w:eastAsia="zh-CN"/>
        </w:rPr>
        <w:t>7</w:t>
      </w:r>
      <w:r w:rsidRPr="00040BDC">
        <w:rPr>
          <w:b/>
          <w:lang w:eastAsia="zh-CN"/>
        </w:rPr>
        <w:t>.4</w:t>
      </w:r>
      <w:r w:rsidRPr="00040BDC">
        <w:rPr>
          <w:lang w:eastAsia="zh-CN"/>
        </w:rPr>
        <w:tab/>
      </w:r>
      <w:r w:rsidRPr="00040BDC">
        <w:rPr>
          <w:rFonts w:hAnsi="SimSun"/>
          <w:spacing w:val="-3"/>
          <w:lang w:eastAsia="zh-CN"/>
        </w:rPr>
        <w:t>增补的</w:t>
      </w:r>
      <w:r w:rsidRPr="00040BDC">
        <w:rPr>
          <w:lang w:eastAsia="zh-CN"/>
        </w:rPr>
        <w:t>出版</w:t>
      </w:r>
      <w:r w:rsidRPr="00040BDC">
        <w:rPr>
          <w:rFonts w:hAnsi="SimSun"/>
          <w:spacing w:val="-3"/>
          <w:lang w:eastAsia="zh-CN"/>
        </w:rPr>
        <w:t>方式应尽可能与建议书保持一致，只是优先级较低，还要考虑市场需求。</w:t>
      </w:r>
    </w:p>
    <w:p w14:paraId="0E69329E" w14:textId="77777777" w:rsidR="006627B9" w:rsidRPr="00040BDC" w:rsidRDefault="006627B9" w:rsidP="006627B9">
      <w:pPr>
        <w:pStyle w:val="Heading1"/>
        <w:rPr>
          <w:lang w:eastAsia="zh-CN"/>
        </w:rPr>
      </w:pPr>
      <w:r w:rsidRPr="00040BDC">
        <w:rPr>
          <w:rFonts w:hint="eastAsia"/>
          <w:lang w:eastAsia="zh-CN"/>
        </w:rPr>
        <w:t>8</w:t>
      </w:r>
      <w:r w:rsidRPr="00040BDC">
        <w:rPr>
          <w:lang w:eastAsia="zh-CN"/>
        </w:rPr>
        <w:tab/>
      </w:r>
      <w:r w:rsidRPr="00040BDC">
        <w:rPr>
          <w:rFonts w:hint="eastAsia"/>
          <w:lang w:eastAsia="zh-CN"/>
        </w:rPr>
        <w:t>工</w:t>
      </w:r>
      <w:r w:rsidRPr="00040BDC">
        <w:rPr>
          <w:lang w:eastAsia="zh-CN"/>
        </w:rPr>
        <w:t>作计划</w:t>
      </w:r>
    </w:p>
    <w:p w14:paraId="74C79B35" w14:textId="77777777" w:rsidR="006627B9" w:rsidRPr="00040BDC" w:rsidRDefault="006627B9" w:rsidP="00044956">
      <w:pPr>
        <w:pStyle w:val="Normalnoindent"/>
        <w:rPr>
          <w:lang w:eastAsia="zh-CN"/>
        </w:rPr>
      </w:pPr>
      <w:r w:rsidRPr="00040BDC">
        <w:rPr>
          <w:rFonts w:hint="eastAsia"/>
          <w:b/>
          <w:lang w:eastAsia="zh-CN"/>
        </w:rPr>
        <w:t>8</w:t>
      </w:r>
      <w:r w:rsidRPr="00040BDC">
        <w:rPr>
          <w:b/>
          <w:lang w:eastAsia="zh-CN"/>
        </w:rPr>
        <w:t>.1</w:t>
      </w:r>
      <w:r w:rsidRPr="00040BDC">
        <w:rPr>
          <w:lang w:eastAsia="zh-CN"/>
        </w:rPr>
        <w:tab/>
      </w:r>
      <w:r w:rsidRPr="00040BDC">
        <w:rPr>
          <w:rFonts w:hint="eastAsia"/>
          <w:lang w:eastAsia="zh-CN"/>
        </w:rPr>
        <w:t>有关在研究</w:t>
      </w:r>
      <w:r w:rsidRPr="00040BDC">
        <w:rPr>
          <w:lang w:eastAsia="zh-CN"/>
        </w:rPr>
        <w:t>组（</w:t>
      </w:r>
      <w:r w:rsidRPr="00040BDC">
        <w:rPr>
          <w:rFonts w:hint="eastAsia"/>
          <w:lang w:eastAsia="zh-CN"/>
        </w:rPr>
        <w:t>或</w:t>
      </w:r>
      <w:r w:rsidRPr="00040BDC">
        <w:rPr>
          <w:rFonts w:hint="eastAsia"/>
          <w:lang w:eastAsia="zh-CN"/>
        </w:rPr>
        <w:t>TSAG</w:t>
      </w:r>
      <w:r w:rsidRPr="00040BDC">
        <w:rPr>
          <w:rFonts w:hint="eastAsia"/>
          <w:lang w:eastAsia="zh-CN"/>
        </w:rPr>
        <w:t>）工作计划中为</w:t>
      </w:r>
      <w:r w:rsidRPr="00040BDC">
        <w:rPr>
          <w:lang w:eastAsia="zh-CN"/>
        </w:rPr>
        <w:t>非规范性</w:t>
      </w:r>
      <w:r w:rsidRPr="00040BDC">
        <w:rPr>
          <w:rFonts w:hint="eastAsia"/>
          <w:lang w:eastAsia="zh-CN"/>
        </w:rPr>
        <w:t>ITU-T</w:t>
      </w:r>
      <w:r w:rsidRPr="00040BDC">
        <w:rPr>
          <w:rFonts w:hint="eastAsia"/>
          <w:lang w:eastAsia="zh-CN"/>
        </w:rPr>
        <w:t>出版</w:t>
      </w:r>
      <w:r w:rsidRPr="00040BDC">
        <w:rPr>
          <w:lang w:eastAsia="zh-CN"/>
        </w:rPr>
        <w:t>物</w:t>
      </w:r>
      <w:r w:rsidRPr="00040BDC">
        <w:rPr>
          <w:rFonts w:hint="eastAsia"/>
          <w:lang w:eastAsia="zh-CN"/>
        </w:rPr>
        <w:t>（参见第</w:t>
      </w:r>
      <w:r w:rsidRPr="00040BDC">
        <w:rPr>
          <w:rFonts w:hint="eastAsia"/>
          <w:lang w:eastAsia="zh-CN"/>
        </w:rPr>
        <w:t>6</w:t>
      </w:r>
      <w:r w:rsidRPr="00040BDC">
        <w:rPr>
          <w:rFonts w:hint="eastAsia"/>
          <w:lang w:eastAsia="zh-CN"/>
        </w:rPr>
        <w:t>节）增加新工作项目的决定，应使用附件</w:t>
      </w:r>
      <w:r w:rsidRPr="00040BDC">
        <w:rPr>
          <w:rFonts w:hint="eastAsia"/>
          <w:lang w:eastAsia="zh-CN"/>
        </w:rPr>
        <w:t>A</w:t>
      </w:r>
      <w:r w:rsidRPr="00040BDC">
        <w:rPr>
          <w:rFonts w:hint="eastAsia"/>
          <w:lang w:eastAsia="zh-CN"/>
        </w:rPr>
        <w:t>中的模板记录到会议报告中。请注意，若属已有工作的延续（例如</w:t>
      </w:r>
      <w:r w:rsidRPr="00040BDC">
        <w:rPr>
          <w:lang w:eastAsia="zh-CN"/>
        </w:rPr>
        <w:t>，</w:t>
      </w:r>
      <w:r w:rsidRPr="00040BDC">
        <w:rPr>
          <w:rFonts w:hint="eastAsia"/>
          <w:lang w:eastAsia="zh-CN"/>
        </w:rPr>
        <w:t>对现有非规范性</w:t>
      </w:r>
      <w:r w:rsidRPr="00040BDC">
        <w:rPr>
          <w:lang w:eastAsia="zh-CN"/>
        </w:rPr>
        <w:t>文件</w:t>
      </w:r>
      <w:r w:rsidRPr="00040BDC">
        <w:rPr>
          <w:rFonts w:hint="eastAsia"/>
          <w:lang w:eastAsia="zh-CN"/>
        </w:rPr>
        <w:t>所</w:t>
      </w:r>
      <w:r w:rsidRPr="00040BDC">
        <w:rPr>
          <w:lang w:eastAsia="zh-CN"/>
        </w:rPr>
        <w:t>做</w:t>
      </w:r>
      <w:r w:rsidRPr="00040BDC">
        <w:rPr>
          <w:rFonts w:hint="eastAsia"/>
          <w:lang w:eastAsia="zh-CN"/>
        </w:rPr>
        <w:t>的修订），则或许没</w:t>
      </w:r>
      <w:r w:rsidRPr="00040BDC">
        <w:rPr>
          <w:lang w:eastAsia="zh-CN"/>
        </w:rPr>
        <w:t>有必要</w:t>
      </w:r>
      <w:r w:rsidRPr="00040BDC">
        <w:rPr>
          <w:rFonts w:hint="eastAsia"/>
          <w:lang w:eastAsia="zh-CN"/>
        </w:rPr>
        <w:t>记录。</w:t>
      </w:r>
    </w:p>
    <w:p w14:paraId="289A28DB" w14:textId="77777777" w:rsidR="00C420AF" w:rsidRPr="00040BDC" w:rsidRDefault="006627B9" w:rsidP="00044956">
      <w:pPr>
        <w:pStyle w:val="Normalnoindent"/>
        <w:rPr>
          <w:lang w:val="en-GB" w:eastAsia="zh-CN"/>
        </w:rPr>
      </w:pPr>
      <w:r w:rsidRPr="00040BDC">
        <w:rPr>
          <w:rFonts w:hint="eastAsia"/>
          <w:b/>
          <w:lang w:eastAsia="zh-CN"/>
        </w:rPr>
        <w:t>8</w:t>
      </w:r>
      <w:r w:rsidRPr="00040BDC">
        <w:rPr>
          <w:b/>
          <w:lang w:eastAsia="zh-CN"/>
        </w:rPr>
        <w:t>.2</w:t>
      </w:r>
      <w:r w:rsidRPr="00040BDC">
        <w:rPr>
          <w:lang w:eastAsia="zh-CN"/>
        </w:rPr>
        <w:tab/>
      </w:r>
      <w:r w:rsidRPr="00040BDC">
        <w:rPr>
          <w:rFonts w:hint="eastAsia"/>
          <w:lang w:val="en-US" w:eastAsia="zh-CN"/>
        </w:rPr>
        <w:t>目标</w:t>
      </w:r>
      <w:r w:rsidRPr="00040BDC">
        <w:rPr>
          <w:lang w:val="en-US" w:eastAsia="zh-CN"/>
        </w:rPr>
        <w:t>日期通常应</w:t>
      </w:r>
      <w:r w:rsidRPr="00040BDC">
        <w:rPr>
          <w:rFonts w:hint="eastAsia"/>
          <w:lang w:val="en-US" w:eastAsia="zh-CN"/>
        </w:rPr>
        <w:t>定</w:t>
      </w:r>
      <w:r w:rsidRPr="00040BDC">
        <w:rPr>
          <w:lang w:val="en-US" w:eastAsia="zh-CN"/>
        </w:rPr>
        <w:t>在研究组会议将新工作项目加入工作计划后</w:t>
      </w:r>
      <w:r w:rsidRPr="00040BDC">
        <w:rPr>
          <w:rFonts w:hint="eastAsia"/>
          <w:lang w:val="en-US" w:eastAsia="zh-CN"/>
        </w:rPr>
        <w:t>的</w:t>
      </w:r>
      <w:r w:rsidRPr="00040BDC">
        <w:rPr>
          <w:lang w:val="en-US" w:eastAsia="zh-CN"/>
        </w:rPr>
        <w:t>两年</w:t>
      </w:r>
      <w:r w:rsidRPr="00040BDC">
        <w:rPr>
          <w:rFonts w:hint="eastAsia"/>
          <w:lang w:val="en-US" w:eastAsia="zh-CN"/>
        </w:rPr>
        <w:t>以</w:t>
      </w:r>
      <w:r w:rsidRPr="00040BDC">
        <w:rPr>
          <w:lang w:val="en-US" w:eastAsia="zh-CN"/>
        </w:rPr>
        <w:t>内</w:t>
      </w:r>
      <w:r w:rsidRPr="00040BDC">
        <w:rPr>
          <w:rFonts w:hint="eastAsia"/>
          <w:lang w:val="en-US" w:eastAsia="zh-CN"/>
        </w:rPr>
        <w:t>。如果一个工作项目在之前两次研究组会议之间未收到任何文稿，则可考虑在工作计划中予以停止。</w:t>
      </w:r>
    </w:p>
    <w:p w14:paraId="3D1E22EA" w14:textId="77777777" w:rsidR="00C420AF" w:rsidRPr="00040BDC" w:rsidRDefault="00C420AF" w:rsidP="003C356A">
      <w:pPr>
        <w:rPr>
          <w:lang w:val="en-GB" w:eastAsia="zh-CN"/>
        </w:rPr>
      </w:pPr>
    </w:p>
    <w:p w14:paraId="482E3E2E" w14:textId="77777777" w:rsidR="006627B9" w:rsidRPr="00040BDC" w:rsidRDefault="006627B9" w:rsidP="003C356A">
      <w:pPr>
        <w:rPr>
          <w:lang w:val="en-GB" w:eastAsia="zh-CN"/>
        </w:rPr>
      </w:pPr>
    </w:p>
    <w:p w14:paraId="31143604" w14:textId="77777777" w:rsidR="006627B9" w:rsidRPr="00040BDC" w:rsidRDefault="006627B9" w:rsidP="003C356A">
      <w:pPr>
        <w:rPr>
          <w:lang w:val="en-GB" w:eastAsia="zh-CN"/>
        </w:rPr>
      </w:pPr>
    </w:p>
    <w:p w14:paraId="6F68FFFB" w14:textId="77777777" w:rsidR="006627B9" w:rsidRPr="00040BDC" w:rsidRDefault="006627B9" w:rsidP="003C356A">
      <w:pPr>
        <w:rPr>
          <w:lang w:val="en-GB" w:eastAsia="zh-CN"/>
        </w:rPr>
      </w:pPr>
    </w:p>
    <w:p w14:paraId="2A3139CB" w14:textId="77777777" w:rsidR="006627B9" w:rsidRPr="00040BDC" w:rsidRDefault="006627B9" w:rsidP="003C356A">
      <w:pPr>
        <w:rPr>
          <w:lang w:val="en-GB" w:eastAsia="zh-CN"/>
        </w:rPr>
      </w:pPr>
    </w:p>
    <w:p w14:paraId="3D82F318" w14:textId="77777777" w:rsidR="006627B9" w:rsidRPr="00040BDC" w:rsidRDefault="006627B9" w:rsidP="003C356A">
      <w:pPr>
        <w:rPr>
          <w:lang w:val="en-GB" w:eastAsia="zh-CN"/>
        </w:rPr>
      </w:pPr>
    </w:p>
    <w:p w14:paraId="63B4AB18" w14:textId="77777777" w:rsidR="006627B9" w:rsidRPr="00040BDC" w:rsidRDefault="006627B9" w:rsidP="003C356A">
      <w:pPr>
        <w:rPr>
          <w:lang w:val="en-GB" w:eastAsia="zh-CN"/>
        </w:rPr>
      </w:pPr>
    </w:p>
    <w:p w14:paraId="2514AD95" w14:textId="77777777" w:rsidR="006627B9" w:rsidRPr="00040BDC" w:rsidRDefault="006627B9" w:rsidP="003C356A">
      <w:pPr>
        <w:rPr>
          <w:lang w:val="en-GB" w:eastAsia="zh-CN"/>
        </w:rPr>
      </w:pPr>
    </w:p>
    <w:p w14:paraId="2553FC41" w14:textId="77777777" w:rsidR="006627B9" w:rsidRPr="00040BDC" w:rsidRDefault="006627B9" w:rsidP="003C356A">
      <w:pPr>
        <w:rPr>
          <w:lang w:val="en-GB" w:eastAsia="zh-CN"/>
        </w:rPr>
      </w:pPr>
    </w:p>
    <w:p w14:paraId="22011C43" w14:textId="77777777" w:rsidR="00F66DD0" w:rsidRPr="00040BDC" w:rsidRDefault="00F66DD0" w:rsidP="003C356A">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040BDC">
        <w:rPr>
          <w:lang w:val="en-GB" w:eastAsia="zh-CN"/>
        </w:rPr>
        <w:br w:type="page"/>
      </w:r>
    </w:p>
    <w:p w14:paraId="1FA5F73B" w14:textId="77777777" w:rsidR="009D2170" w:rsidRPr="00040BDC" w:rsidRDefault="006627B9" w:rsidP="00A44822">
      <w:pPr>
        <w:pStyle w:val="AnnexNo"/>
        <w:outlineLvl w:val="9"/>
        <w:rPr>
          <w:lang w:eastAsia="zh-CN"/>
        </w:rPr>
      </w:pPr>
      <w:r w:rsidRPr="00040BDC">
        <w:rPr>
          <w:rFonts w:hint="eastAsia"/>
          <w:lang w:eastAsia="zh-CN"/>
        </w:rPr>
        <w:lastRenderedPageBreak/>
        <w:t>附件</w:t>
      </w:r>
      <w:r w:rsidRPr="00040BDC">
        <w:rPr>
          <w:rFonts w:hint="eastAsia"/>
          <w:lang w:eastAsia="zh-CN"/>
        </w:rPr>
        <w:t>A</w:t>
      </w:r>
    </w:p>
    <w:p w14:paraId="3D0A5173" w14:textId="77777777" w:rsidR="003C356A" w:rsidRPr="00040BDC" w:rsidRDefault="006627B9" w:rsidP="006627B9">
      <w:pPr>
        <w:pStyle w:val="Annextitle"/>
        <w:rPr>
          <w:lang w:eastAsia="zh-CN"/>
        </w:rPr>
      </w:pPr>
      <w:r w:rsidRPr="00040BDC">
        <w:rPr>
          <w:rFonts w:hint="eastAsia"/>
          <w:lang w:eastAsia="zh-CN"/>
        </w:rPr>
        <w:t>在工作计划中描述某拟议新建议书的模板</w:t>
      </w:r>
    </w:p>
    <w:p w14:paraId="4FE37966" w14:textId="77777777" w:rsidR="003C356A" w:rsidRPr="00040BDC" w:rsidRDefault="006627B9" w:rsidP="00C272EA">
      <w:pPr>
        <w:pStyle w:val="Normalcenteraligned"/>
        <w:rPr>
          <w:rFonts w:eastAsia="MS Mincho"/>
          <w:lang w:eastAsia="ja-JP"/>
        </w:rPr>
      </w:pPr>
      <w:r w:rsidRPr="00040BDC">
        <w:rPr>
          <w:rFonts w:hint="eastAsia"/>
          <w:lang w:eastAsia="ja-JP"/>
        </w:rPr>
        <w:t>（本附件构成本建议书不可分割的组成部分</w:t>
      </w:r>
      <w:r w:rsidR="00731689" w:rsidRPr="00731689">
        <w:rPr>
          <w:rFonts w:hint="eastAsia"/>
          <w:lang w:eastAsia="ja-JP"/>
        </w:rPr>
        <w:t>。</w:t>
      </w:r>
      <w:r w:rsidRPr="00040BDC">
        <w:rPr>
          <w:rFonts w:hint="eastAsia"/>
          <w:lang w:eastAsia="ja-JP"/>
        </w:rPr>
        <w:t>）</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567"/>
        <w:gridCol w:w="993"/>
        <w:gridCol w:w="3685"/>
        <w:gridCol w:w="1418"/>
        <w:gridCol w:w="1847"/>
      </w:tblGrid>
      <w:tr w:rsidR="003C356A" w:rsidRPr="00040BDC" w14:paraId="0CED7D00" w14:textId="77777777" w:rsidTr="00B4490E">
        <w:trPr>
          <w:trHeight w:val="1149"/>
          <w:jc w:val="center"/>
        </w:trPr>
        <w:tc>
          <w:tcPr>
            <w:tcW w:w="1129" w:type="dxa"/>
            <w:shd w:val="clear" w:color="auto" w:fill="auto"/>
            <w:hideMark/>
          </w:tcPr>
          <w:p w14:paraId="64B528FA" w14:textId="77777777" w:rsidR="003C356A" w:rsidRPr="00040BDC" w:rsidRDefault="006627B9" w:rsidP="00BB509B">
            <w:pPr>
              <w:pStyle w:val="Normalnoindent"/>
              <w:rPr>
                <w:b/>
                <w:bCs/>
                <w:lang w:val="en-GB" w:eastAsia="ja-JP"/>
              </w:rPr>
            </w:pPr>
            <w:r w:rsidRPr="00040BDC">
              <w:rPr>
                <w:rFonts w:hint="eastAsia"/>
                <w:b/>
                <w:bCs/>
                <w:lang w:val="en-GB" w:eastAsia="ja-JP"/>
              </w:rPr>
              <w:t>课题：</w:t>
            </w:r>
          </w:p>
        </w:tc>
        <w:tc>
          <w:tcPr>
            <w:tcW w:w="567" w:type="dxa"/>
            <w:shd w:val="clear" w:color="auto" w:fill="auto"/>
          </w:tcPr>
          <w:p w14:paraId="14F1E061" w14:textId="77777777" w:rsidR="003C356A" w:rsidRPr="00040BDC"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sz w:val="20"/>
                <w:szCs w:val="24"/>
                <w:lang w:val="en-GB" w:eastAsia="ja-JP"/>
              </w:rPr>
            </w:pPr>
          </w:p>
        </w:tc>
        <w:tc>
          <w:tcPr>
            <w:tcW w:w="993" w:type="dxa"/>
            <w:shd w:val="clear" w:color="auto" w:fill="auto"/>
            <w:hideMark/>
          </w:tcPr>
          <w:p w14:paraId="1E39AFC0" w14:textId="77777777" w:rsidR="003C356A" w:rsidRPr="00040BDC" w:rsidRDefault="00F616EB"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sz w:val="20"/>
                <w:szCs w:val="24"/>
                <w:lang w:val="en-GB" w:eastAsia="ja-JP"/>
              </w:rPr>
            </w:pPr>
            <w:r w:rsidRPr="00040BDC">
              <w:rPr>
                <w:sz w:val="20"/>
                <w:szCs w:val="24"/>
                <w:lang w:val="en-GB" w:eastAsia="ja-JP"/>
              </w:rPr>
              <w:t xml:space="preserve"> </w:t>
            </w:r>
            <w:r w:rsidR="003C356A" w:rsidRPr="00040BDC">
              <w:rPr>
                <w:sz w:val="20"/>
                <w:szCs w:val="24"/>
                <w:lang w:val="en-GB" w:eastAsia="ja-JP"/>
              </w:rPr>
              <w:t>/</w:t>
            </w:r>
            <w:r w:rsidRPr="00040BDC">
              <w:rPr>
                <w:sz w:val="20"/>
                <w:szCs w:val="24"/>
                <w:lang w:val="en-GB" w:eastAsia="ja-JP"/>
              </w:rPr>
              <w:t xml:space="preserve"> </w:t>
            </w:r>
          </w:p>
        </w:tc>
        <w:tc>
          <w:tcPr>
            <w:tcW w:w="3685" w:type="dxa"/>
            <w:shd w:val="clear" w:color="auto" w:fill="auto"/>
            <w:hideMark/>
          </w:tcPr>
          <w:p w14:paraId="2618094E" w14:textId="77777777" w:rsidR="003C356A" w:rsidRPr="00040BDC" w:rsidRDefault="006627B9" w:rsidP="00BB509B">
            <w:pPr>
              <w:pStyle w:val="Normalnoindent"/>
              <w:rPr>
                <w:lang w:val="en-GB" w:eastAsia="ja-JP"/>
              </w:rPr>
            </w:pPr>
            <w:r w:rsidRPr="00040BDC">
              <w:rPr>
                <w:rFonts w:hint="eastAsia"/>
                <w:lang w:val="en-GB" w:eastAsia="ja-JP"/>
              </w:rPr>
              <w:t>拟议的</w:t>
            </w:r>
            <w:r w:rsidRPr="00040BDC">
              <w:rPr>
                <w:lang w:val="en-GB" w:eastAsia="ja-JP"/>
              </w:rPr>
              <w:t>ITU-T</w:t>
            </w:r>
            <w:r w:rsidRPr="00040BDC">
              <w:rPr>
                <w:lang w:val="en-GB" w:eastAsia="ja-JP"/>
              </w:rPr>
              <w:t>新</w:t>
            </w:r>
            <w:r w:rsidRPr="00040BDC">
              <w:rPr>
                <w:rFonts w:hint="eastAsia"/>
                <w:lang w:val="en-GB" w:eastAsia="ja-JP"/>
              </w:rPr>
              <w:t>建议书</w:t>
            </w:r>
            <w:r w:rsidRPr="00040BDC">
              <w:rPr>
                <w:rFonts w:hint="eastAsia"/>
                <w:lang w:val="en-US" w:eastAsia="ja-JP"/>
              </w:rPr>
              <w:t>：</w:t>
            </w:r>
          </w:p>
          <w:p w14:paraId="0329C3CA" w14:textId="77777777" w:rsidR="003C356A" w:rsidRPr="00040BDC" w:rsidRDefault="00111630" w:rsidP="00FD162E">
            <w:pPr>
              <w:pStyle w:val="Bulletlist1"/>
              <w:ind w:left="360" w:hanging="360"/>
              <w:rPr>
                <w:lang w:eastAsia="ja-JP"/>
              </w:rPr>
            </w:pPr>
            <w:r w:rsidRPr="00040BDC">
              <w:object w:dxaOrig="195" w:dyaOrig="165" w14:anchorId="06310172">
                <v:shape id="_x0000_i1027" type="#_x0000_t75" style="width:6.8pt;height:7.45pt" o:ole="">
                  <v:imagedata r:id="rId116" o:title=""/>
                </v:shape>
                <o:OLEObject Type="Embed" ProgID="PBrush" ShapeID="_x0000_i1027" DrawAspect="Content" ObjectID="_1802775043" r:id="rId117"/>
              </w:object>
            </w:r>
            <w:r w:rsidR="00FD162E" w:rsidRPr="00040BDC">
              <w:rPr>
                <w:lang w:eastAsia="ja-JP"/>
              </w:rPr>
              <w:tab/>
            </w:r>
            <w:r w:rsidR="006627B9" w:rsidRPr="00040BDC">
              <w:rPr>
                <w:rFonts w:hint="eastAsia"/>
                <w:lang w:eastAsia="ja-JP"/>
              </w:rPr>
              <w:t>增补</w:t>
            </w:r>
          </w:p>
          <w:p w14:paraId="7448D6AD" w14:textId="77777777" w:rsidR="003C356A" w:rsidRPr="00040BDC" w:rsidRDefault="00111630" w:rsidP="00FD162E">
            <w:pPr>
              <w:pStyle w:val="Bulletlist1"/>
              <w:ind w:left="360" w:hanging="360"/>
              <w:rPr>
                <w:lang w:eastAsia="ja-JP"/>
              </w:rPr>
            </w:pPr>
            <w:r w:rsidRPr="00040BDC">
              <w:object w:dxaOrig="195" w:dyaOrig="165" w14:anchorId="21112BA9">
                <v:shape id="_x0000_i1028" type="#_x0000_t75" style="width:6.8pt;height:7.45pt" o:ole="">
                  <v:imagedata r:id="rId116" o:title=""/>
                </v:shape>
                <o:OLEObject Type="Embed" ProgID="PBrush" ShapeID="_x0000_i1028" DrawAspect="Content" ObjectID="_1802775044" r:id="rId118"/>
              </w:object>
            </w:r>
            <w:r w:rsidR="00FD162E" w:rsidRPr="00040BDC">
              <w:rPr>
                <w:lang w:eastAsia="ja-JP"/>
              </w:rPr>
              <w:tab/>
            </w:r>
            <w:r w:rsidR="006627B9" w:rsidRPr="00040BDC">
              <w:rPr>
                <w:rFonts w:hint="eastAsia"/>
                <w:lang w:eastAsia="ja-JP"/>
              </w:rPr>
              <w:t>实施者指南</w:t>
            </w:r>
          </w:p>
          <w:p w14:paraId="296090D4" w14:textId="77777777" w:rsidR="003C356A" w:rsidRPr="00040BDC" w:rsidRDefault="00111630" w:rsidP="00FD162E">
            <w:pPr>
              <w:pStyle w:val="Bulletlist1"/>
              <w:ind w:left="360" w:hanging="360"/>
              <w:rPr>
                <w:lang w:eastAsia="ja-JP"/>
              </w:rPr>
            </w:pPr>
            <w:r w:rsidRPr="00040BDC">
              <w:object w:dxaOrig="195" w:dyaOrig="165" w14:anchorId="2AC4C38B">
                <v:shape id="_x0000_i1029" type="#_x0000_t75" style="width:6.8pt;height:7.45pt" o:ole="">
                  <v:imagedata r:id="rId116" o:title=""/>
                </v:shape>
                <o:OLEObject Type="Embed" ProgID="PBrush" ShapeID="_x0000_i1029" DrawAspect="Content" ObjectID="_1802775045" r:id="rId119"/>
              </w:object>
            </w:r>
            <w:r w:rsidR="00FD162E" w:rsidRPr="00040BDC">
              <w:rPr>
                <w:lang w:eastAsia="ja-JP"/>
              </w:rPr>
              <w:tab/>
            </w:r>
            <w:r w:rsidR="006627B9" w:rsidRPr="00040BDC">
              <w:rPr>
                <w:rFonts w:hint="eastAsia"/>
                <w:lang w:eastAsia="ja-JP"/>
              </w:rPr>
              <w:t>技术文件</w:t>
            </w:r>
          </w:p>
          <w:p w14:paraId="78A0E7A9" w14:textId="77777777" w:rsidR="003C356A" w:rsidRPr="00040BDC" w:rsidRDefault="00111630" w:rsidP="00FD162E">
            <w:pPr>
              <w:pStyle w:val="Bulletlist1"/>
              <w:ind w:left="360" w:hanging="360"/>
              <w:rPr>
                <w:lang w:eastAsia="ja-JP"/>
              </w:rPr>
            </w:pPr>
            <w:r w:rsidRPr="00040BDC">
              <w:object w:dxaOrig="195" w:dyaOrig="165" w14:anchorId="598E7A78">
                <v:shape id="_x0000_i1030" type="#_x0000_t75" style="width:6.8pt;height:7.45pt" o:ole="">
                  <v:imagedata r:id="rId116" o:title=""/>
                </v:shape>
                <o:OLEObject Type="Embed" ProgID="PBrush" ShapeID="_x0000_i1030" DrawAspect="Content" ObjectID="_1802775046" r:id="rId120"/>
              </w:object>
            </w:r>
            <w:r w:rsidR="00FD162E" w:rsidRPr="00040BDC">
              <w:rPr>
                <w:lang w:eastAsia="ja-JP"/>
              </w:rPr>
              <w:tab/>
            </w:r>
            <w:r w:rsidR="006627B9" w:rsidRPr="00040BDC">
              <w:rPr>
                <w:rFonts w:hint="eastAsia"/>
                <w:lang w:eastAsia="ja-JP"/>
              </w:rPr>
              <w:t>技术报告</w:t>
            </w:r>
          </w:p>
          <w:p w14:paraId="4FE425A5" w14:textId="77777777" w:rsidR="003C356A" w:rsidRPr="00040BDC" w:rsidRDefault="00111630" w:rsidP="00FD162E">
            <w:pPr>
              <w:pStyle w:val="Bulletlist1"/>
              <w:ind w:left="360" w:hanging="360"/>
              <w:rPr>
                <w:lang w:eastAsia="ja-JP"/>
              </w:rPr>
            </w:pPr>
            <w:r w:rsidRPr="00040BDC">
              <w:object w:dxaOrig="195" w:dyaOrig="165" w14:anchorId="49FD38AA">
                <v:shape id="_x0000_i1031" type="#_x0000_t75" style="width:6.8pt;height:7.45pt" o:ole="">
                  <v:imagedata r:id="rId116" o:title=""/>
                </v:shape>
                <o:OLEObject Type="Embed" ProgID="PBrush" ShapeID="_x0000_i1031" DrawAspect="Content" ObjectID="_1802775047" r:id="rId121"/>
              </w:object>
            </w:r>
            <w:r w:rsidR="00FD162E" w:rsidRPr="00040BDC">
              <w:rPr>
                <w:lang w:eastAsia="ja-JP"/>
              </w:rPr>
              <w:tab/>
            </w:r>
            <w:r w:rsidR="006627B9" w:rsidRPr="00040BDC">
              <w:rPr>
                <w:rFonts w:hint="eastAsia"/>
                <w:lang w:eastAsia="ja-JP"/>
              </w:rPr>
              <w:t>手册</w:t>
            </w:r>
          </w:p>
          <w:p w14:paraId="7E851077" w14:textId="77777777" w:rsidR="003C356A" w:rsidRPr="00040BDC" w:rsidRDefault="00111630" w:rsidP="00F616EB">
            <w:pPr>
              <w:pStyle w:val="Bulletlist1"/>
              <w:ind w:left="360" w:hanging="360"/>
              <w:jc w:val="left"/>
              <w:rPr>
                <w:lang w:eastAsia="ja-JP"/>
              </w:rPr>
            </w:pPr>
            <w:r w:rsidRPr="00040BDC">
              <w:object w:dxaOrig="195" w:dyaOrig="165" w14:anchorId="1273C141">
                <v:shape id="_x0000_i1032" type="#_x0000_t75" style="width:6.8pt;height:7.45pt" o:ole="">
                  <v:imagedata r:id="rId116" o:title=""/>
                </v:shape>
                <o:OLEObject Type="Embed" ProgID="PBrush" ShapeID="_x0000_i1032" DrawAspect="Content" ObjectID="_1802775048" r:id="rId122"/>
              </w:object>
            </w:r>
            <w:r w:rsidR="00FD162E" w:rsidRPr="00040BDC">
              <w:rPr>
                <w:lang w:eastAsia="ja-JP"/>
              </w:rPr>
              <w:tab/>
            </w:r>
            <w:r w:rsidR="006627B9" w:rsidRPr="00040BDC">
              <w:rPr>
                <w:rFonts w:hint="eastAsia"/>
                <w:lang w:eastAsia="zh-CN"/>
              </w:rPr>
              <w:t>其他</w:t>
            </w:r>
            <w:r w:rsidR="00536612" w:rsidRPr="00040BDC">
              <w:rPr>
                <w:rFonts w:hint="eastAsia"/>
                <w:lang w:eastAsia="zh-CN"/>
              </w:rPr>
              <w:t>：</w:t>
            </w:r>
            <w:r w:rsidR="003C356A" w:rsidRPr="00040BDC">
              <w:rPr>
                <w:lang w:eastAsia="ja-JP"/>
              </w:rPr>
              <w:t>___________________</w:t>
            </w:r>
          </w:p>
        </w:tc>
        <w:tc>
          <w:tcPr>
            <w:tcW w:w="3265" w:type="dxa"/>
            <w:gridSpan w:val="2"/>
            <w:shd w:val="clear" w:color="auto" w:fill="auto"/>
            <w:hideMark/>
          </w:tcPr>
          <w:p w14:paraId="51D5AA27" w14:textId="77777777" w:rsidR="003C356A" w:rsidRPr="00040BDC" w:rsidRDefault="006627B9" w:rsidP="00BB509B">
            <w:pPr>
              <w:pStyle w:val="Normalnoindent"/>
              <w:rPr>
                <w:lang w:val="en-GB" w:eastAsia="ja-JP"/>
              </w:rPr>
            </w:pPr>
            <w:r w:rsidRPr="00040BDC">
              <w:rPr>
                <w:lang w:val="en-US" w:eastAsia="ja-JP"/>
              </w:rPr>
              <w:t>&lt;</w:t>
            </w:r>
            <w:r w:rsidRPr="00040BDC">
              <w:rPr>
                <w:rFonts w:hint="eastAsia"/>
                <w:lang w:val="en-US" w:eastAsia="ja-JP"/>
              </w:rPr>
              <w:t>会议</w:t>
            </w:r>
            <w:r w:rsidRPr="00040BDC">
              <w:rPr>
                <w:lang w:val="en-US" w:eastAsia="ja-JP"/>
              </w:rPr>
              <w:t>日期</w:t>
            </w:r>
            <w:r w:rsidRPr="00040BDC">
              <w:rPr>
                <w:lang w:val="en-US" w:eastAsia="ja-JP"/>
              </w:rPr>
              <w:t>&gt;</w:t>
            </w:r>
          </w:p>
        </w:tc>
      </w:tr>
      <w:tr w:rsidR="006627B9" w:rsidRPr="00040BDC" w14:paraId="5ADDA7F8" w14:textId="77777777" w:rsidTr="00F616EB">
        <w:trPr>
          <w:trHeight w:val="345"/>
          <w:jc w:val="center"/>
        </w:trPr>
        <w:tc>
          <w:tcPr>
            <w:tcW w:w="1129" w:type="dxa"/>
            <w:shd w:val="clear" w:color="auto" w:fill="auto"/>
            <w:hideMark/>
          </w:tcPr>
          <w:p w14:paraId="0DE132E2" w14:textId="77777777" w:rsidR="006627B9" w:rsidRPr="00040BDC" w:rsidRDefault="006627B9" w:rsidP="00F616EB">
            <w:pPr>
              <w:pStyle w:val="Normalnoindent"/>
              <w:jc w:val="left"/>
              <w:rPr>
                <w:b/>
                <w:bCs/>
                <w:szCs w:val="24"/>
                <w:lang w:val="en-GB" w:eastAsia="ja-JP"/>
              </w:rPr>
            </w:pPr>
            <w:r w:rsidRPr="00040BDC">
              <w:rPr>
                <w:rFonts w:hint="eastAsia"/>
                <w:b/>
                <w:bCs/>
                <w:lang w:eastAsia="zh-CN"/>
              </w:rPr>
              <w:t>编号和</w:t>
            </w:r>
            <w:r w:rsidRPr="00040BDC">
              <w:rPr>
                <w:b/>
                <w:bCs/>
                <w:lang w:eastAsia="zh-CN"/>
              </w:rPr>
              <w:br/>
            </w:r>
            <w:r w:rsidRPr="00040BDC">
              <w:rPr>
                <w:rFonts w:hint="eastAsia"/>
                <w:b/>
                <w:bCs/>
                <w:lang w:eastAsia="zh-CN"/>
              </w:rPr>
              <w:t>标题：</w:t>
            </w:r>
          </w:p>
        </w:tc>
        <w:tc>
          <w:tcPr>
            <w:tcW w:w="8510" w:type="dxa"/>
            <w:gridSpan w:val="5"/>
            <w:shd w:val="clear" w:color="auto" w:fill="auto"/>
            <w:hideMark/>
          </w:tcPr>
          <w:p w14:paraId="1369BF54" w14:textId="77777777" w:rsidR="006627B9" w:rsidRPr="00040BDC" w:rsidRDefault="006627B9" w:rsidP="00BB509B">
            <w:pPr>
              <w:pStyle w:val="Normalnoindent"/>
              <w:rPr>
                <w:szCs w:val="24"/>
                <w:lang w:val="en-GB" w:eastAsia="ja-JP"/>
              </w:rPr>
            </w:pPr>
            <w:r w:rsidRPr="00040BDC">
              <w:rPr>
                <w:rFonts w:asciiTheme="minorHAnsi" w:hAnsiTheme="minorHAnsi"/>
                <w:lang w:val="en-US"/>
              </w:rPr>
              <w:t>&lt;</w:t>
            </w:r>
            <w:proofErr w:type="spellStart"/>
            <w:r w:rsidRPr="00040BDC">
              <w:rPr>
                <w:rFonts w:asciiTheme="minorHAnsi" w:hAnsiTheme="minorHAnsi"/>
                <w:lang w:val="en-US"/>
              </w:rPr>
              <w:t>X.xxx</w:t>
            </w:r>
            <w:proofErr w:type="spellEnd"/>
            <w:r w:rsidRPr="00040BDC">
              <w:rPr>
                <w:rFonts w:asciiTheme="minorHAnsi" w:hAnsiTheme="minorHAnsi"/>
                <w:lang w:val="en-US"/>
              </w:rPr>
              <w:t xml:space="preserve">&gt; </w:t>
            </w:r>
            <w:r w:rsidRPr="00040BDC">
              <w:rPr>
                <w:rFonts w:hint="eastAsia"/>
                <w:lang w:val="fr-CH" w:eastAsia="zh-CN"/>
              </w:rPr>
              <w:t>“标题</w:t>
            </w:r>
            <w:r w:rsidRPr="00040BDC">
              <w:rPr>
                <w:rFonts w:ascii="SimSun" w:hAnsi="SimSun" w:hint="eastAsia"/>
                <w:lang w:val="fr-CH" w:eastAsia="zh-CN"/>
              </w:rPr>
              <w:t>”</w:t>
            </w:r>
          </w:p>
        </w:tc>
      </w:tr>
      <w:tr w:rsidR="00386082" w:rsidRPr="00040BDC" w14:paraId="6780387F" w14:textId="77777777" w:rsidTr="00B4490E">
        <w:trPr>
          <w:trHeight w:val="413"/>
          <w:jc w:val="center"/>
        </w:trPr>
        <w:tc>
          <w:tcPr>
            <w:tcW w:w="1129" w:type="dxa"/>
            <w:shd w:val="clear" w:color="auto" w:fill="auto"/>
            <w:hideMark/>
          </w:tcPr>
          <w:p w14:paraId="0481C69D" w14:textId="77777777" w:rsidR="00386082" w:rsidRPr="00040BDC" w:rsidRDefault="00386082" w:rsidP="00386082">
            <w:pPr>
              <w:pStyle w:val="Normalnoindent"/>
              <w:jc w:val="left"/>
              <w:rPr>
                <w:b/>
                <w:bCs/>
                <w:szCs w:val="24"/>
                <w:lang w:val="en-GB" w:eastAsia="ja-JP"/>
              </w:rPr>
            </w:pPr>
            <w:r w:rsidRPr="00040BDC">
              <w:rPr>
                <w:rFonts w:hint="eastAsia"/>
                <w:b/>
                <w:bCs/>
                <w:lang w:eastAsia="zh-CN"/>
              </w:rPr>
              <w:t>基础</w:t>
            </w:r>
            <w:r w:rsidRPr="00040BDC">
              <w:rPr>
                <w:b/>
                <w:bCs/>
                <w:lang w:eastAsia="zh-CN"/>
              </w:rPr>
              <w:br/>
            </w:r>
            <w:r w:rsidRPr="00040BDC">
              <w:rPr>
                <w:rFonts w:hint="eastAsia"/>
                <w:b/>
                <w:bCs/>
                <w:lang w:eastAsia="zh-CN"/>
              </w:rPr>
              <w:t>文本：</w:t>
            </w:r>
          </w:p>
        </w:tc>
        <w:tc>
          <w:tcPr>
            <w:tcW w:w="5245" w:type="dxa"/>
            <w:gridSpan w:val="3"/>
            <w:shd w:val="clear" w:color="auto" w:fill="auto"/>
            <w:hideMark/>
          </w:tcPr>
          <w:p w14:paraId="01AD2FA2" w14:textId="77777777" w:rsidR="00386082" w:rsidRPr="00040BDC" w:rsidRDefault="00386082" w:rsidP="00386082">
            <w:pPr>
              <w:pStyle w:val="Normalnoindent"/>
              <w:rPr>
                <w:szCs w:val="24"/>
                <w:lang w:val="de-AT" w:eastAsia="ja-JP"/>
              </w:rPr>
            </w:pPr>
            <w:r w:rsidRPr="00040BDC">
              <w:rPr>
                <w:rFonts w:ascii="Calibri" w:hAnsi="Calibri"/>
                <w:lang w:val="de-AT" w:eastAsia="zh-CN"/>
              </w:rPr>
              <w:t>&lt;C nnn&gt;</w:t>
            </w:r>
            <w:r w:rsidRPr="00040BDC">
              <w:rPr>
                <w:rFonts w:ascii="Calibri" w:hAnsi="Calibri"/>
                <w:lang w:eastAsia="zh-CN"/>
              </w:rPr>
              <w:t>或</w:t>
            </w:r>
            <w:r w:rsidRPr="00040BDC">
              <w:rPr>
                <w:rFonts w:ascii="Calibri" w:hAnsi="Calibri"/>
                <w:lang w:val="de-AT" w:eastAsia="zh-CN"/>
              </w:rPr>
              <w:t>&lt;TD nnnn&gt;</w:t>
            </w:r>
          </w:p>
        </w:tc>
        <w:tc>
          <w:tcPr>
            <w:tcW w:w="1418" w:type="dxa"/>
            <w:shd w:val="clear" w:color="auto" w:fill="auto"/>
            <w:hideMark/>
          </w:tcPr>
          <w:p w14:paraId="6C090EF9" w14:textId="77777777" w:rsidR="00386082" w:rsidRPr="00040BDC" w:rsidRDefault="00386082" w:rsidP="00386082">
            <w:pPr>
              <w:pStyle w:val="Normalnoindent"/>
              <w:rPr>
                <w:b/>
                <w:bCs/>
                <w:szCs w:val="24"/>
                <w:lang w:val="en-GB" w:eastAsia="ja-JP"/>
              </w:rPr>
            </w:pPr>
            <w:proofErr w:type="spellStart"/>
            <w:r w:rsidRPr="00040BDC">
              <w:rPr>
                <w:rFonts w:hint="eastAsia"/>
                <w:b/>
                <w:bCs/>
              </w:rPr>
              <w:t>时间安排</w:t>
            </w:r>
            <w:proofErr w:type="spellEnd"/>
            <w:r w:rsidRPr="00040BDC">
              <w:rPr>
                <w:rFonts w:hint="eastAsia"/>
                <w:b/>
                <w:bCs/>
              </w:rPr>
              <w:t>：</w:t>
            </w:r>
          </w:p>
        </w:tc>
        <w:tc>
          <w:tcPr>
            <w:tcW w:w="1847" w:type="dxa"/>
            <w:shd w:val="clear" w:color="auto" w:fill="auto"/>
            <w:hideMark/>
          </w:tcPr>
          <w:p w14:paraId="32905E59" w14:textId="77777777" w:rsidR="00386082" w:rsidRPr="00040BDC" w:rsidRDefault="00386082" w:rsidP="00386082">
            <w:pPr>
              <w:pStyle w:val="Normalnoindent"/>
              <w:rPr>
                <w:szCs w:val="24"/>
                <w:lang w:val="en-GB" w:eastAsia="ja-JP"/>
              </w:rPr>
            </w:pPr>
            <w:r w:rsidRPr="00040BDC">
              <w:rPr>
                <w:rFonts w:hint="eastAsia"/>
              </w:rPr>
              <w:t>&lt;</w:t>
            </w:r>
            <w:proofErr w:type="gramStart"/>
            <w:r w:rsidRPr="00040BDC">
              <w:rPr>
                <w:rFonts w:hint="eastAsia"/>
              </w:rPr>
              <w:t>月</w:t>
            </w:r>
            <w:proofErr w:type="gramEnd"/>
            <w:r w:rsidRPr="00040BDC">
              <w:rPr>
                <w:rFonts w:hint="eastAsia"/>
              </w:rPr>
              <w:t>-</w:t>
            </w:r>
            <w:r w:rsidRPr="00040BDC">
              <w:rPr>
                <w:rFonts w:hint="eastAsia"/>
              </w:rPr>
              <w:t>年</w:t>
            </w:r>
            <w:r w:rsidRPr="00040BDC">
              <w:rPr>
                <w:rFonts w:hint="eastAsia"/>
              </w:rPr>
              <w:t>&gt;</w:t>
            </w:r>
          </w:p>
        </w:tc>
      </w:tr>
      <w:tr w:rsidR="00386082" w:rsidRPr="00040BDC" w14:paraId="2E2C8CCA" w14:textId="77777777" w:rsidTr="00B4490E">
        <w:trPr>
          <w:trHeight w:val="502"/>
          <w:jc w:val="center"/>
        </w:trPr>
        <w:tc>
          <w:tcPr>
            <w:tcW w:w="1129" w:type="dxa"/>
            <w:shd w:val="clear" w:color="auto" w:fill="auto"/>
            <w:hideMark/>
          </w:tcPr>
          <w:p w14:paraId="3D045ADF" w14:textId="77777777" w:rsidR="00386082" w:rsidRPr="00040BDC" w:rsidRDefault="00386082" w:rsidP="00386082">
            <w:pPr>
              <w:pStyle w:val="Normalnoindent"/>
              <w:jc w:val="left"/>
              <w:rPr>
                <w:b/>
                <w:bCs/>
                <w:szCs w:val="24"/>
                <w:lang w:val="en-GB" w:eastAsia="ja-JP"/>
              </w:rPr>
            </w:pPr>
            <w:r w:rsidRPr="00040BDC">
              <w:rPr>
                <w:rFonts w:hint="eastAsia"/>
                <w:b/>
                <w:bCs/>
                <w:lang w:eastAsia="zh-CN"/>
              </w:rPr>
              <w:t>编者：</w:t>
            </w:r>
          </w:p>
        </w:tc>
        <w:tc>
          <w:tcPr>
            <w:tcW w:w="5245" w:type="dxa"/>
            <w:gridSpan w:val="3"/>
            <w:shd w:val="clear" w:color="auto" w:fill="auto"/>
            <w:hideMark/>
          </w:tcPr>
          <w:p w14:paraId="6B1EE4B7" w14:textId="77777777" w:rsidR="00386082" w:rsidRPr="00040BDC" w:rsidRDefault="00386082" w:rsidP="00386082">
            <w:pPr>
              <w:pStyle w:val="Normalnoindent"/>
              <w:rPr>
                <w:szCs w:val="24"/>
                <w:lang w:val="en-GB" w:eastAsia="ja-JP"/>
              </w:rPr>
            </w:pPr>
            <w:r w:rsidRPr="00040BDC">
              <w:rPr>
                <w:rFonts w:ascii="Calibri" w:hAnsi="Calibri"/>
                <w:lang w:eastAsia="zh-CN"/>
              </w:rPr>
              <w:t>&lt;</w:t>
            </w:r>
            <w:proofErr w:type="gramStart"/>
            <w:r w:rsidRPr="00040BDC">
              <w:rPr>
                <w:rFonts w:ascii="Calibri" w:hAnsi="Calibri"/>
                <w:lang w:eastAsia="zh-CN"/>
              </w:rPr>
              <w:t>姓名</w:t>
            </w:r>
            <w:proofErr w:type="gramEnd"/>
            <w:r w:rsidRPr="00040BDC">
              <w:rPr>
                <w:rFonts w:ascii="Calibri" w:hAnsi="Calibri"/>
                <w:lang w:eastAsia="zh-CN"/>
              </w:rPr>
              <w:t>、成员资格、电子邮件</w:t>
            </w:r>
            <w:r w:rsidRPr="00040BDC">
              <w:rPr>
                <w:rFonts w:ascii="Calibri" w:hAnsi="Calibri" w:hint="eastAsia"/>
                <w:lang w:eastAsia="zh-CN"/>
              </w:rPr>
              <w:t>地址</w:t>
            </w:r>
            <w:r w:rsidRPr="00040BDC">
              <w:rPr>
                <w:rFonts w:ascii="Calibri" w:hAnsi="Calibri"/>
                <w:lang w:eastAsia="zh-CN"/>
              </w:rPr>
              <w:t>&gt;</w:t>
            </w:r>
          </w:p>
        </w:tc>
        <w:tc>
          <w:tcPr>
            <w:tcW w:w="1418" w:type="dxa"/>
            <w:shd w:val="clear" w:color="auto" w:fill="auto"/>
            <w:hideMark/>
          </w:tcPr>
          <w:p w14:paraId="1B393A2B" w14:textId="77777777" w:rsidR="00386082" w:rsidRPr="00040BDC" w:rsidRDefault="00386082" w:rsidP="00386082">
            <w:pPr>
              <w:pStyle w:val="Normalnoindent"/>
              <w:rPr>
                <w:b/>
                <w:bCs/>
                <w:szCs w:val="24"/>
                <w:lang w:val="en-GB" w:eastAsia="ja-JP"/>
              </w:rPr>
            </w:pPr>
            <w:proofErr w:type="spellStart"/>
            <w:r w:rsidRPr="00040BDC">
              <w:rPr>
                <w:rFonts w:hint="eastAsia"/>
                <w:b/>
                <w:bCs/>
              </w:rPr>
              <w:t>批准程序</w:t>
            </w:r>
            <w:proofErr w:type="spellEnd"/>
          </w:p>
        </w:tc>
        <w:tc>
          <w:tcPr>
            <w:tcW w:w="1847" w:type="dxa"/>
            <w:shd w:val="clear" w:color="auto" w:fill="auto"/>
            <w:hideMark/>
          </w:tcPr>
          <w:p w14:paraId="7D79367E" w14:textId="77777777" w:rsidR="00386082" w:rsidRPr="00040BDC" w:rsidRDefault="00386082" w:rsidP="00386082">
            <w:pPr>
              <w:pStyle w:val="Normalnoindent"/>
              <w:rPr>
                <w:szCs w:val="24"/>
                <w:lang w:val="en-GB" w:eastAsia="ja-JP"/>
              </w:rPr>
            </w:pPr>
            <w:proofErr w:type="spellStart"/>
            <w:r w:rsidRPr="00040BDC">
              <w:rPr>
                <w:rFonts w:hint="eastAsia"/>
              </w:rPr>
              <w:t>须经一致同意</w:t>
            </w:r>
            <w:proofErr w:type="spellEnd"/>
          </w:p>
        </w:tc>
      </w:tr>
      <w:tr w:rsidR="006627B9" w:rsidRPr="00040BDC" w14:paraId="77D51534" w14:textId="77777777" w:rsidTr="00DE1739">
        <w:trPr>
          <w:trHeight w:val="788"/>
          <w:jc w:val="center"/>
        </w:trPr>
        <w:tc>
          <w:tcPr>
            <w:tcW w:w="9639" w:type="dxa"/>
            <w:gridSpan w:val="6"/>
            <w:shd w:val="clear" w:color="auto" w:fill="auto"/>
            <w:hideMark/>
          </w:tcPr>
          <w:p w14:paraId="7E21F586" w14:textId="77777777" w:rsidR="006627B9" w:rsidRPr="00040BDC" w:rsidRDefault="006627B9" w:rsidP="00BB509B">
            <w:pPr>
              <w:pStyle w:val="Normalnoindent"/>
              <w:rPr>
                <w:szCs w:val="24"/>
                <w:lang w:val="en-GB" w:eastAsia="ja-JP"/>
              </w:rPr>
            </w:pPr>
            <w:r w:rsidRPr="00040BDC">
              <w:rPr>
                <w:rFonts w:asciiTheme="minorHAnsi" w:hAnsiTheme="minorHAnsi" w:hint="eastAsia"/>
                <w:b/>
                <w:bCs/>
                <w:lang w:val="en-US" w:eastAsia="zh-CN"/>
              </w:rPr>
              <w:t>目的</w:t>
            </w:r>
            <w:r w:rsidRPr="00040BDC">
              <w:rPr>
                <w:rFonts w:asciiTheme="minorHAnsi" w:hAnsiTheme="minorHAnsi"/>
                <w:b/>
                <w:bCs/>
                <w:lang w:val="en-US" w:eastAsia="zh-CN"/>
              </w:rPr>
              <w:t>和</w:t>
            </w:r>
            <w:r w:rsidRPr="00040BDC">
              <w:rPr>
                <w:rFonts w:asciiTheme="minorHAnsi" w:hAnsiTheme="minorHAnsi" w:hint="eastAsia"/>
                <w:b/>
                <w:bCs/>
                <w:lang w:val="en-US" w:eastAsia="zh-CN"/>
              </w:rPr>
              <w:t>范围</w:t>
            </w:r>
            <w:r w:rsidRPr="00040BDC">
              <w:rPr>
                <w:rFonts w:hint="eastAsia"/>
                <w:lang w:eastAsia="zh-CN"/>
              </w:rPr>
              <w:t>（界定本</w:t>
            </w:r>
            <w:r w:rsidRPr="00040BDC">
              <w:rPr>
                <w:lang w:eastAsia="zh-CN"/>
              </w:rPr>
              <w:t>非建议书类文件处理的问题，</w:t>
            </w:r>
            <w:r w:rsidRPr="00040BDC">
              <w:rPr>
                <w:rFonts w:hint="eastAsia"/>
                <w:lang w:eastAsia="zh-CN"/>
              </w:rPr>
              <w:t>从而</w:t>
            </w:r>
            <w:r w:rsidRPr="00040BDC">
              <w:rPr>
                <w:lang w:eastAsia="zh-CN"/>
              </w:rPr>
              <w:t>为读者判断文件对其</w:t>
            </w:r>
            <w:r w:rsidRPr="00040BDC">
              <w:rPr>
                <w:rFonts w:hint="eastAsia"/>
                <w:lang w:eastAsia="zh-CN"/>
              </w:rPr>
              <w:t>是</w:t>
            </w:r>
            <w:r w:rsidRPr="00040BDC">
              <w:rPr>
                <w:lang w:eastAsia="zh-CN"/>
              </w:rPr>
              <w:t>否有用提供依据；此外亦界定了非</w:t>
            </w:r>
            <w:r w:rsidRPr="00040BDC">
              <w:rPr>
                <w:rFonts w:hint="eastAsia"/>
                <w:lang w:eastAsia="zh-CN"/>
              </w:rPr>
              <w:t>建议书类文件的意图或对象以及所涉及的方面，以此表明其适用范围）：</w:t>
            </w:r>
          </w:p>
        </w:tc>
      </w:tr>
      <w:tr w:rsidR="006627B9" w:rsidRPr="00040BDC" w14:paraId="1A749C1F" w14:textId="77777777" w:rsidTr="00DE1739">
        <w:trPr>
          <w:trHeight w:val="322"/>
          <w:jc w:val="center"/>
        </w:trPr>
        <w:tc>
          <w:tcPr>
            <w:tcW w:w="9639" w:type="dxa"/>
            <w:gridSpan w:val="6"/>
            <w:shd w:val="clear" w:color="auto" w:fill="auto"/>
          </w:tcPr>
          <w:p w14:paraId="449B7216" w14:textId="77777777" w:rsidR="006627B9" w:rsidRPr="00040BDC" w:rsidRDefault="006627B9" w:rsidP="00BB509B">
            <w:pPr>
              <w:pStyle w:val="Normalnoindent"/>
              <w:rPr>
                <w:szCs w:val="24"/>
                <w:lang w:val="en-GB" w:eastAsia="ja-JP"/>
              </w:rPr>
            </w:pPr>
          </w:p>
        </w:tc>
      </w:tr>
      <w:tr w:rsidR="006627B9" w:rsidRPr="00040BDC" w14:paraId="4790922E" w14:textId="77777777" w:rsidTr="00DE1739">
        <w:trPr>
          <w:trHeight w:val="310"/>
          <w:jc w:val="center"/>
        </w:trPr>
        <w:tc>
          <w:tcPr>
            <w:tcW w:w="9639" w:type="dxa"/>
            <w:gridSpan w:val="6"/>
            <w:shd w:val="clear" w:color="auto" w:fill="auto"/>
            <w:hideMark/>
          </w:tcPr>
          <w:p w14:paraId="06961AD8" w14:textId="77777777" w:rsidR="006627B9" w:rsidRPr="00040BDC" w:rsidRDefault="006627B9" w:rsidP="00BB509B">
            <w:pPr>
              <w:pStyle w:val="Normalnoindent"/>
              <w:rPr>
                <w:szCs w:val="24"/>
                <w:lang w:val="en-GB" w:eastAsia="ja-JP"/>
              </w:rPr>
            </w:pPr>
            <w:r w:rsidRPr="00040BDC">
              <w:rPr>
                <w:rFonts w:asciiTheme="minorHAnsi" w:hAnsiTheme="minorHAnsi" w:hint="eastAsia"/>
                <w:b/>
                <w:bCs/>
                <w:lang w:val="en-US" w:eastAsia="zh-CN"/>
              </w:rPr>
              <w:t>摘要</w:t>
            </w:r>
            <w:r w:rsidRPr="00040BDC">
              <w:rPr>
                <w:rFonts w:hint="eastAsia"/>
                <w:lang w:eastAsia="zh-CN"/>
              </w:rPr>
              <w:t>（简要概述建议书的目的和内容）：</w:t>
            </w:r>
          </w:p>
        </w:tc>
      </w:tr>
      <w:tr w:rsidR="006627B9" w:rsidRPr="00040BDC" w14:paraId="3B86671C" w14:textId="77777777" w:rsidTr="00DE1739">
        <w:trPr>
          <w:trHeight w:val="388"/>
          <w:jc w:val="center"/>
        </w:trPr>
        <w:tc>
          <w:tcPr>
            <w:tcW w:w="9639" w:type="dxa"/>
            <w:gridSpan w:val="6"/>
            <w:shd w:val="clear" w:color="auto" w:fill="auto"/>
          </w:tcPr>
          <w:p w14:paraId="1044D404" w14:textId="77777777" w:rsidR="006627B9" w:rsidRPr="00040BDC" w:rsidRDefault="006627B9" w:rsidP="00BB509B">
            <w:pPr>
              <w:pStyle w:val="Normalnoindent"/>
              <w:rPr>
                <w:szCs w:val="24"/>
                <w:lang w:val="en-GB" w:eastAsia="ja-JP"/>
              </w:rPr>
            </w:pPr>
          </w:p>
        </w:tc>
      </w:tr>
      <w:tr w:rsidR="006627B9" w:rsidRPr="00040BDC" w14:paraId="45063D61" w14:textId="77777777" w:rsidTr="00DE1739">
        <w:trPr>
          <w:trHeight w:val="323"/>
          <w:jc w:val="center"/>
        </w:trPr>
        <w:tc>
          <w:tcPr>
            <w:tcW w:w="9639" w:type="dxa"/>
            <w:gridSpan w:val="6"/>
            <w:shd w:val="clear" w:color="auto" w:fill="auto"/>
            <w:hideMark/>
          </w:tcPr>
          <w:p w14:paraId="2E2E65DB" w14:textId="77777777" w:rsidR="006627B9" w:rsidRPr="00040BDC" w:rsidRDefault="006627B9" w:rsidP="00BB509B">
            <w:pPr>
              <w:pStyle w:val="Normalnoindent"/>
              <w:rPr>
                <w:szCs w:val="24"/>
                <w:lang w:val="en-GB" w:eastAsia="ja-JP"/>
              </w:rPr>
            </w:pPr>
            <w:r w:rsidRPr="00040BDC">
              <w:rPr>
                <w:rFonts w:hint="eastAsia"/>
                <w:b/>
                <w:bCs/>
                <w:lang w:eastAsia="zh-CN"/>
              </w:rPr>
              <w:t>与</w:t>
            </w:r>
            <w:r w:rsidRPr="00040BDC">
              <w:rPr>
                <w:b/>
                <w:bCs/>
                <w:lang w:eastAsia="zh-CN"/>
              </w:rPr>
              <w:t>ITU-T</w:t>
            </w:r>
            <w:r w:rsidRPr="00040BDC">
              <w:rPr>
                <w:rFonts w:hint="eastAsia"/>
                <w:b/>
                <w:bCs/>
                <w:lang w:eastAsia="zh-CN"/>
              </w:rPr>
              <w:t>建议书或其他</w:t>
            </w:r>
            <w:r w:rsidRPr="00040BDC">
              <w:rPr>
                <w:rFonts w:hint="eastAsia"/>
                <w:lang w:eastAsia="zh-CN"/>
              </w:rPr>
              <w:t>（已批准、</w:t>
            </w:r>
            <w:r w:rsidRPr="00040BDC">
              <w:rPr>
                <w:lang w:eastAsia="zh-CN"/>
              </w:rPr>
              <w:t>已同意</w:t>
            </w:r>
            <w:r w:rsidRPr="00040BDC">
              <w:rPr>
                <w:rFonts w:hint="eastAsia"/>
                <w:lang w:eastAsia="zh-CN"/>
              </w:rPr>
              <w:t>或正在制定的）</w:t>
            </w:r>
            <w:r w:rsidRPr="00040BDC">
              <w:rPr>
                <w:rFonts w:hint="eastAsia"/>
                <w:b/>
                <w:bCs/>
                <w:lang w:eastAsia="zh-CN"/>
              </w:rPr>
              <w:t>文件的关系</w:t>
            </w:r>
            <w:r w:rsidRPr="00040BDC">
              <w:rPr>
                <w:rFonts w:hint="eastAsia"/>
                <w:lang w:eastAsia="zh-CN"/>
              </w:rPr>
              <w:t>：</w:t>
            </w:r>
          </w:p>
        </w:tc>
      </w:tr>
      <w:tr w:rsidR="006627B9" w:rsidRPr="00040BDC" w14:paraId="52452839" w14:textId="77777777" w:rsidTr="00DE1739">
        <w:trPr>
          <w:trHeight w:val="228"/>
          <w:jc w:val="center"/>
        </w:trPr>
        <w:tc>
          <w:tcPr>
            <w:tcW w:w="9639" w:type="dxa"/>
            <w:gridSpan w:val="6"/>
            <w:shd w:val="clear" w:color="auto" w:fill="auto"/>
          </w:tcPr>
          <w:p w14:paraId="1B6D7C45" w14:textId="77777777" w:rsidR="006627B9" w:rsidRPr="00040BDC" w:rsidRDefault="006627B9" w:rsidP="00BB509B">
            <w:pPr>
              <w:pStyle w:val="Normalnoindent"/>
              <w:rPr>
                <w:szCs w:val="24"/>
                <w:lang w:val="en-GB" w:eastAsia="ja-JP"/>
              </w:rPr>
            </w:pPr>
          </w:p>
        </w:tc>
      </w:tr>
      <w:tr w:rsidR="006627B9" w:rsidRPr="00040BDC" w14:paraId="21567D36" w14:textId="77777777" w:rsidTr="00DE1739">
        <w:trPr>
          <w:trHeight w:val="310"/>
          <w:jc w:val="center"/>
        </w:trPr>
        <w:tc>
          <w:tcPr>
            <w:tcW w:w="9639" w:type="dxa"/>
            <w:gridSpan w:val="6"/>
            <w:shd w:val="clear" w:color="auto" w:fill="auto"/>
            <w:hideMark/>
          </w:tcPr>
          <w:p w14:paraId="422505A6" w14:textId="77777777" w:rsidR="006627B9" w:rsidRPr="00040BDC" w:rsidRDefault="006627B9" w:rsidP="00BB509B">
            <w:pPr>
              <w:pStyle w:val="Normalnoindent"/>
              <w:rPr>
                <w:b/>
                <w:bCs/>
                <w:szCs w:val="24"/>
                <w:lang w:val="en-GB" w:eastAsia="ja-JP"/>
              </w:rPr>
            </w:pPr>
            <w:r w:rsidRPr="00040BDC">
              <w:rPr>
                <w:rFonts w:hint="eastAsia"/>
                <w:b/>
                <w:bCs/>
                <w:lang w:eastAsia="zh-CN"/>
              </w:rPr>
              <w:t>与其他研究组或其他标准制定机构的联络：</w:t>
            </w:r>
          </w:p>
        </w:tc>
      </w:tr>
      <w:tr w:rsidR="006627B9" w:rsidRPr="00040BDC" w14:paraId="51F42E43" w14:textId="77777777" w:rsidTr="00DE1739">
        <w:trPr>
          <w:trHeight w:val="165"/>
          <w:jc w:val="center"/>
        </w:trPr>
        <w:tc>
          <w:tcPr>
            <w:tcW w:w="9639" w:type="dxa"/>
            <w:gridSpan w:val="6"/>
            <w:shd w:val="clear" w:color="auto" w:fill="auto"/>
          </w:tcPr>
          <w:p w14:paraId="0E0E342C" w14:textId="77777777" w:rsidR="006627B9" w:rsidRPr="00040BDC" w:rsidRDefault="006627B9" w:rsidP="00BB509B">
            <w:pPr>
              <w:pStyle w:val="Normalnoindent"/>
              <w:rPr>
                <w:szCs w:val="24"/>
                <w:lang w:val="en-GB" w:eastAsia="ja-JP"/>
              </w:rPr>
            </w:pPr>
          </w:p>
        </w:tc>
      </w:tr>
      <w:tr w:rsidR="006627B9" w:rsidRPr="00040BDC" w14:paraId="483B5045" w14:textId="77777777" w:rsidTr="00DE1739">
        <w:trPr>
          <w:trHeight w:val="323"/>
          <w:jc w:val="center"/>
        </w:trPr>
        <w:tc>
          <w:tcPr>
            <w:tcW w:w="9639" w:type="dxa"/>
            <w:gridSpan w:val="6"/>
            <w:shd w:val="clear" w:color="auto" w:fill="auto"/>
            <w:hideMark/>
          </w:tcPr>
          <w:p w14:paraId="1F9F959C" w14:textId="77777777" w:rsidR="006627B9" w:rsidRPr="00040BDC" w:rsidRDefault="006627B9" w:rsidP="00BB509B">
            <w:pPr>
              <w:pStyle w:val="Normalnoindent"/>
              <w:rPr>
                <w:b/>
                <w:bCs/>
                <w:szCs w:val="24"/>
                <w:lang w:val="en-GB" w:eastAsia="ja-JP"/>
              </w:rPr>
            </w:pPr>
            <w:r w:rsidRPr="00040BDC">
              <w:rPr>
                <w:rFonts w:hint="eastAsia"/>
                <w:b/>
                <w:bCs/>
                <w:lang w:eastAsia="zh-CN"/>
              </w:rPr>
              <w:t>承诺为此工作项目做出积极贡献的支持成员：</w:t>
            </w:r>
          </w:p>
        </w:tc>
      </w:tr>
      <w:tr w:rsidR="006627B9" w:rsidRPr="00040BDC" w14:paraId="177A1222" w14:textId="77777777" w:rsidTr="00DE1739">
        <w:trPr>
          <w:trHeight w:val="435"/>
          <w:jc w:val="center"/>
        </w:trPr>
        <w:tc>
          <w:tcPr>
            <w:tcW w:w="9639" w:type="dxa"/>
            <w:gridSpan w:val="6"/>
            <w:shd w:val="clear" w:color="auto" w:fill="auto"/>
            <w:hideMark/>
          </w:tcPr>
          <w:p w14:paraId="268355AA" w14:textId="77777777" w:rsidR="006627B9" w:rsidRPr="00040BDC" w:rsidRDefault="006627B9" w:rsidP="00BB509B">
            <w:pPr>
              <w:pStyle w:val="Normalnoindent"/>
              <w:rPr>
                <w:szCs w:val="24"/>
                <w:lang w:val="en-GB" w:eastAsia="ja-JP"/>
              </w:rPr>
            </w:pPr>
            <w:r w:rsidRPr="00040BDC">
              <w:rPr>
                <w:lang w:eastAsia="zh-CN"/>
              </w:rPr>
              <w:t>&lt;</w:t>
            </w:r>
            <w:proofErr w:type="gramStart"/>
            <w:r w:rsidRPr="00040BDC">
              <w:rPr>
                <w:rFonts w:hint="eastAsia"/>
                <w:lang w:eastAsia="zh-CN"/>
              </w:rPr>
              <w:t>成员国</w:t>
            </w:r>
            <w:proofErr w:type="gramEnd"/>
            <w:r w:rsidRPr="00040BDC">
              <w:rPr>
                <w:rFonts w:hint="eastAsia"/>
                <w:lang w:eastAsia="zh-CN"/>
              </w:rPr>
              <w:t>、部门成员、部门准成员、学术成员</w:t>
            </w:r>
            <w:r w:rsidRPr="00040BDC">
              <w:rPr>
                <w:lang w:eastAsia="zh-CN"/>
              </w:rPr>
              <w:t>&gt;</w:t>
            </w:r>
          </w:p>
        </w:tc>
      </w:tr>
    </w:tbl>
    <w:p w14:paraId="41165EBE" w14:textId="77777777" w:rsidR="00C420AF" w:rsidRPr="00040BDC" w:rsidRDefault="00C420AF" w:rsidP="003C356A">
      <w:pPr>
        <w:rPr>
          <w:lang w:val="en-GB" w:eastAsia="zh-CN"/>
        </w:rPr>
      </w:pPr>
    </w:p>
    <w:p w14:paraId="123D884D" w14:textId="77777777" w:rsidR="00C173DC" w:rsidRPr="00040BDC" w:rsidRDefault="00C173DC" w:rsidP="003C356A">
      <w:pPr>
        <w:rPr>
          <w:lang w:val="en-GB" w:eastAsia="zh-CN"/>
        </w:rPr>
      </w:pPr>
    </w:p>
    <w:p w14:paraId="5DA2AD50" w14:textId="77777777" w:rsidR="00C173DC" w:rsidRPr="00040BDC" w:rsidRDefault="00C173DC" w:rsidP="003C356A">
      <w:pPr>
        <w:rPr>
          <w:lang w:val="en-GB" w:eastAsia="zh-CN"/>
        </w:rPr>
      </w:pPr>
    </w:p>
    <w:p w14:paraId="44DFD0DF" w14:textId="77777777" w:rsidR="00C173DC" w:rsidRPr="00040BDC" w:rsidRDefault="00C173DC" w:rsidP="003C356A">
      <w:pPr>
        <w:rPr>
          <w:lang w:val="en-GB" w:eastAsia="zh-CN"/>
        </w:rPr>
      </w:pPr>
    </w:p>
    <w:p w14:paraId="595CC9AF" w14:textId="77777777" w:rsidR="00C272EA" w:rsidRPr="00040BDC" w:rsidRDefault="00C272EA" w:rsidP="003C356A">
      <w:pPr>
        <w:rPr>
          <w:lang w:val="en-GB" w:eastAsia="zh-CN"/>
        </w:rPr>
      </w:pPr>
    </w:p>
    <w:p w14:paraId="57B23423" w14:textId="77777777" w:rsidR="00F66DD0" w:rsidRPr="00040BDC" w:rsidRDefault="00F66DD0" w:rsidP="003C356A">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sidRPr="00040BDC">
        <w:rPr>
          <w:b/>
          <w:sz w:val="28"/>
          <w:lang w:val="en-GB" w:eastAsia="zh-CN"/>
        </w:rPr>
        <w:br w:type="page"/>
      </w:r>
    </w:p>
    <w:p w14:paraId="6A86FC54" w14:textId="77777777" w:rsidR="003C356A" w:rsidRPr="00B96F8F" w:rsidRDefault="006627B9" w:rsidP="00B96F8F">
      <w:pPr>
        <w:pStyle w:val="AppendixNoTitle"/>
      </w:pPr>
      <w:proofErr w:type="spellStart"/>
      <w:r w:rsidRPr="00040BDC">
        <w:rPr>
          <w:rFonts w:hint="eastAsia"/>
        </w:rPr>
        <w:lastRenderedPageBreak/>
        <w:t>参考</w:t>
      </w:r>
      <w:proofErr w:type="spellEnd"/>
      <w:r w:rsidR="00375AF9" w:rsidRPr="00040BDC">
        <w:rPr>
          <w:rFonts w:hint="eastAsia"/>
          <w:lang w:eastAsia="zh-CN"/>
        </w:rPr>
        <w:t>文献</w:t>
      </w:r>
    </w:p>
    <w:p w14:paraId="578B05A5" w14:textId="77777777" w:rsidR="00C32CE0" w:rsidRPr="00040BDC" w:rsidRDefault="00C32CE0" w:rsidP="00C32CE0">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72488D" w:rsidRPr="008E0C5E" w14:paraId="7D031A84" w14:textId="77777777" w:rsidTr="006076D1">
        <w:tc>
          <w:tcPr>
            <w:tcW w:w="1000" w:type="pct"/>
          </w:tcPr>
          <w:p w14:paraId="0B6470B3" w14:textId="77777777" w:rsidR="0072488D" w:rsidRPr="00040BDC" w:rsidRDefault="0072488D" w:rsidP="00F66DD0">
            <w:pPr>
              <w:pStyle w:val="Normalnoindent"/>
              <w:jc w:val="left"/>
              <w:rPr>
                <w:lang w:val="en-GB"/>
              </w:rPr>
            </w:pPr>
            <w:r w:rsidRPr="00040BDC">
              <w:rPr>
                <w:lang w:val="en-GB"/>
              </w:rPr>
              <w:t>[b-ITU-T A.1]</w:t>
            </w:r>
          </w:p>
        </w:tc>
        <w:tc>
          <w:tcPr>
            <w:tcW w:w="4000" w:type="pct"/>
          </w:tcPr>
          <w:p w14:paraId="274429C4" w14:textId="77777777" w:rsidR="0072488D" w:rsidRPr="00040BDC" w:rsidRDefault="0072488D" w:rsidP="00F66DD0">
            <w:pPr>
              <w:pStyle w:val="Normalnoindent"/>
              <w:jc w:val="left"/>
              <w:rPr>
                <w:lang w:val="en-US"/>
              </w:rPr>
            </w:pPr>
            <w:r w:rsidRPr="00040BDC">
              <w:rPr>
                <w:rFonts w:eastAsia="Batang"/>
                <w:lang w:val="en-GB"/>
              </w:rPr>
              <w:t>Recommendation</w:t>
            </w:r>
            <w:r w:rsidRPr="00040BDC">
              <w:rPr>
                <w:lang w:val="en-GB"/>
              </w:rPr>
              <w:t xml:space="preserve"> ITU-T A.1 (2019), </w:t>
            </w:r>
            <w:r w:rsidRPr="00040BDC">
              <w:rPr>
                <w:i/>
                <w:iCs/>
                <w:lang w:val="en-GB"/>
              </w:rPr>
              <w:t>Working methods for study groups of the ITU Telecommunication Standardization Sector</w:t>
            </w:r>
            <w:r w:rsidRPr="00040BDC">
              <w:rPr>
                <w:lang w:val="en-GB"/>
              </w:rPr>
              <w:t>.</w:t>
            </w:r>
          </w:p>
        </w:tc>
      </w:tr>
      <w:tr w:rsidR="0072488D" w:rsidRPr="008E0C5E" w14:paraId="62C6903B" w14:textId="77777777" w:rsidTr="006076D1">
        <w:tc>
          <w:tcPr>
            <w:tcW w:w="1000" w:type="pct"/>
          </w:tcPr>
          <w:p w14:paraId="7B1D43BE" w14:textId="77777777" w:rsidR="0072488D" w:rsidRPr="00040BDC" w:rsidRDefault="0072488D" w:rsidP="00F66DD0">
            <w:pPr>
              <w:pStyle w:val="Normalnoindent"/>
              <w:jc w:val="left"/>
              <w:rPr>
                <w:lang w:val="en-GB"/>
              </w:rPr>
            </w:pPr>
            <w:r w:rsidRPr="00040BDC">
              <w:rPr>
                <w:lang w:val="en-GB"/>
              </w:rPr>
              <w:t>[b-ITU-T A.8]</w:t>
            </w:r>
          </w:p>
        </w:tc>
        <w:tc>
          <w:tcPr>
            <w:tcW w:w="4000" w:type="pct"/>
          </w:tcPr>
          <w:p w14:paraId="2CBCD1BA" w14:textId="77777777" w:rsidR="0072488D" w:rsidRPr="00040BDC" w:rsidRDefault="0072488D" w:rsidP="00F66DD0">
            <w:pPr>
              <w:pStyle w:val="Normalnoindent"/>
              <w:jc w:val="left"/>
              <w:rPr>
                <w:lang w:val="en-US"/>
              </w:rPr>
            </w:pPr>
            <w:r w:rsidRPr="00040BDC">
              <w:rPr>
                <w:rFonts w:eastAsia="Batang"/>
                <w:lang w:val="en-GB"/>
              </w:rPr>
              <w:t>Recommendation</w:t>
            </w:r>
            <w:r w:rsidRPr="00040BDC">
              <w:rPr>
                <w:lang w:val="en-GB"/>
              </w:rPr>
              <w:t xml:space="preserve"> ITU-T A.8 (2008), </w:t>
            </w:r>
            <w:r w:rsidRPr="00040BDC">
              <w:rPr>
                <w:i/>
                <w:lang w:val="en-GB"/>
              </w:rPr>
              <w:t>Alternative approval process for new and revised ITU-T Recommendations</w:t>
            </w:r>
            <w:r w:rsidRPr="00040BDC">
              <w:rPr>
                <w:lang w:val="en-GB"/>
              </w:rPr>
              <w:t>.</w:t>
            </w:r>
          </w:p>
        </w:tc>
      </w:tr>
      <w:tr w:rsidR="0072488D" w:rsidRPr="008E0C5E" w14:paraId="3A5EC7B5" w14:textId="77777777" w:rsidTr="006076D1">
        <w:tc>
          <w:tcPr>
            <w:tcW w:w="1000" w:type="pct"/>
          </w:tcPr>
          <w:p w14:paraId="76980218" w14:textId="77777777" w:rsidR="0072488D" w:rsidRPr="00040BDC" w:rsidRDefault="0072488D" w:rsidP="00F66DD0">
            <w:pPr>
              <w:pStyle w:val="Normalnoindent"/>
              <w:jc w:val="left"/>
              <w:rPr>
                <w:lang w:val="en-GB"/>
              </w:rPr>
            </w:pPr>
            <w:r w:rsidRPr="00040BDC">
              <w:rPr>
                <w:lang w:val="en-GB"/>
              </w:rPr>
              <w:t>[b-WTSA Res. 1]</w:t>
            </w:r>
          </w:p>
        </w:tc>
        <w:tc>
          <w:tcPr>
            <w:tcW w:w="4000" w:type="pct"/>
          </w:tcPr>
          <w:p w14:paraId="40954AAE" w14:textId="77777777" w:rsidR="0072488D" w:rsidRPr="00040BDC" w:rsidRDefault="0072488D" w:rsidP="00F66DD0">
            <w:pPr>
              <w:pStyle w:val="Normalnoindent"/>
              <w:jc w:val="left"/>
              <w:rPr>
                <w:lang w:val="en-US"/>
              </w:rPr>
            </w:pPr>
            <w:r w:rsidRPr="00040BDC">
              <w:rPr>
                <w:lang w:val="en-GB"/>
              </w:rPr>
              <w:t xml:space="preserve">WTSA Resolution 1 (rev. </w:t>
            </w:r>
            <w:proofErr w:type="spellStart"/>
            <w:r w:rsidRPr="00040BDC">
              <w:rPr>
                <w:lang w:val="en-GB"/>
              </w:rPr>
              <w:t>Hammamet</w:t>
            </w:r>
            <w:proofErr w:type="spellEnd"/>
            <w:r w:rsidRPr="00040BDC">
              <w:rPr>
                <w:lang w:val="en-GB"/>
              </w:rPr>
              <w:t xml:space="preserve">, 2016), </w:t>
            </w:r>
            <w:r w:rsidRPr="00040BDC">
              <w:rPr>
                <w:i/>
                <w:lang w:val="en-GB"/>
              </w:rPr>
              <w:t>Rules of procedure of the ITU Telecommunication Standardization Sector</w:t>
            </w:r>
            <w:r w:rsidRPr="00040BDC">
              <w:rPr>
                <w:lang w:val="en-GB"/>
              </w:rPr>
              <w:t>.</w:t>
            </w:r>
          </w:p>
        </w:tc>
      </w:tr>
      <w:tr w:rsidR="0072488D" w:rsidRPr="00040BDC" w14:paraId="0C49BAFD" w14:textId="77777777" w:rsidTr="006076D1">
        <w:tc>
          <w:tcPr>
            <w:tcW w:w="1000" w:type="pct"/>
          </w:tcPr>
          <w:p w14:paraId="61204411" w14:textId="77777777" w:rsidR="0072488D" w:rsidRPr="00040BDC" w:rsidRDefault="0072488D" w:rsidP="00F66DD0">
            <w:pPr>
              <w:pStyle w:val="Normalnoindent"/>
              <w:jc w:val="left"/>
              <w:rPr>
                <w:lang w:val="en-GB"/>
              </w:rPr>
            </w:pPr>
            <w:r w:rsidRPr="00040BDC">
              <w:rPr>
                <w:lang w:val="en-GB"/>
              </w:rPr>
              <w:t>[b-Author's guide]</w:t>
            </w:r>
          </w:p>
        </w:tc>
        <w:tc>
          <w:tcPr>
            <w:tcW w:w="4000" w:type="pct"/>
          </w:tcPr>
          <w:p w14:paraId="2DE02DCC" w14:textId="77777777" w:rsidR="0072488D" w:rsidRPr="00040BDC" w:rsidRDefault="0072488D" w:rsidP="00F66DD0">
            <w:pPr>
              <w:pStyle w:val="Normalnoindent"/>
              <w:jc w:val="left"/>
              <w:rPr>
                <w:lang w:val="en-GB"/>
              </w:rPr>
            </w:pPr>
            <w:r w:rsidRPr="00040BDC">
              <w:rPr>
                <w:lang w:val="en-GB"/>
              </w:rPr>
              <w:t xml:space="preserve">ITU-T editing guidelines (2016) – </w:t>
            </w:r>
            <w:r w:rsidRPr="00040BDC">
              <w:rPr>
                <w:i/>
                <w:lang w:val="en-GB"/>
              </w:rPr>
              <w:t>Author's guide for drafting ITU</w:t>
            </w:r>
            <w:r w:rsidRPr="00040BDC">
              <w:rPr>
                <w:i/>
                <w:lang w:val="en-GB"/>
              </w:rPr>
              <w:noBreakHyphen/>
              <w:t>T Recommendations</w:t>
            </w:r>
            <w:r w:rsidRPr="00040BDC">
              <w:rPr>
                <w:lang w:val="en-GB"/>
              </w:rPr>
              <w:t xml:space="preserve">. </w:t>
            </w:r>
            <w:r w:rsidRPr="00040BDC">
              <w:rPr>
                <w:lang w:val="en-GB"/>
              </w:rPr>
              <w:br/>
              <w:t>&lt;</w:t>
            </w:r>
            <w:hyperlink r:id="rId123" w:history="1">
              <w:r w:rsidRPr="00040BDC">
                <w:rPr>
                  <w:rStyle w:val="Hyperlink"/>
                  <w:rFonts w:ascii="Arial" w:hAnsi="Arial" w:cs="Arial"/>
                  <w:sz w:val="16"/>
                  <w:szCs w:val="16"/>
                  <w:lang w:val="en-GB"/>
                </w:rPr>
                <w:t>h</w:t>
              </w:r>
              <w:r w:rsidRPr="00040BDC">
                <w:rPr>
                  <w:rStyle w:val="Hyperlink"/>
                  <w:rFonts w:ascii="Arial" w:hAnsi="Arial" w:cs="Arial"/>
                  <w:sz w:val="18"/>
                  <w:szCs w:val="18"/>
                  <w:lang w:val="en-GB"/>
                </w:rPr>
                <w:t>ttps://www.itu.int/oth/T0A0F000004</w:t>
              </w:r>
            </w:hyperlink>
            <w:r w:rsidRPr="00040BDC">
              <w:rPr>
                <w:lang w:val="en-GB"/>
              </w:rPr>
              <w:t>&gt;</w:t>
            </w:r>
          </w:p>
        </w:tc>
      </w:tr>
    </w:tbl>
    <w:p w14:paraId="03972127" w14:textId="77777777" w:rsidR="00C32CE0" w:rsidRPr="00040BDC" w:rsidRDefault="00C32CE0" w:rsidP="00C32CE0">
      <w:pPr>
        <w:rPr>
          <w:lang w:val="en-GB"/>
        </w:rPr>
      </w:pPr>
    </w:p>
    <w:p w14:paraId="57DF9335" w14:textId="77777777" w:rsidR="00C32CE0" w:rsidRPr="00040BDC" w:rsidRDefault="00C32CE0" w:rsidP="00C32CE0">
      <w:pPr>
        <w:rPr>
          <w:lang w:val="en-GB"/>
        </w:rPr>
      </w:pPr>
    </w:p>
    <w:p w14:paraId="371F4161" w14:textId="77777777" w:rsidR="00C420AF" w:rsidRPr="00040BDC" w:rsidRDefault="00C420AF" w:rsidP="00C32CE0">
      <w:pPr>
        <w:rPr>
          <w:lang w:val="en-GB"/>
        </w:rPr>
      </w:pPr>
    </w:p>
    <w:p w14:paraId="451BFA02" w14:textId="77777777" w:rsidR="00375AF9" w:rsidRPr="00040BDC" w:rsidRDefault="00375AF9" w:rsidP="00C32CE0">
      <w:pPr>
        <w:rPr>
          <w:lang w:val="en-GB"/>
        </w:rPr>
      </w:pPr>
    </w:p>
    <w:p w14:paraId="5D52FB69" w14:textId="77777777" w:rsidR="00375AF9" w:rsidRPr="00040BDC" w:rsidRDefault="00375AF9" w:rsidP="00C32CE0">
      <w:pPr>
        <w:rPr>
          <w:lang w:val="en-GB"/>
        </w:rPr>
      </w:pPr>
    </w:p>
    <w:p w14:paraId="5383DF6F" w14:textId="77777777" w:rsidR="00375AF9" w:rsidRPr="00040BDC" w:rsidRDefault="00375AF9" w:rsidP="00C32CE0">
      <w:pPr>
        <w:rPr>
          <w:lang w:val="en-GB"/>
        </w:rPr>
      </w:pPr>
    </w:p>
    <w:p w14:paraId="051F7B92" w14:textId="77777777" w:rsidR="00375AF9" w:rsidRPr="00040BDC" w:rsidRDefault="00375AF9" w:rsidP="00C32CE0">
      <w:pPr>
        <w:rPr>
          <w:lang w:val="en-GB"/>
        </w:rPr>
      </w:pPr>
    </w:p>
    <w:p w14:paraId="23D44624" w14:textId="77777777" w:rsidR="00375AF9" w:rsidRPr="00040BDC" w:rsidRDefault="00375AF9" w:rsidP="00C32CE0">
      <w:pPr>
        <w:rPr>
          <w:lang w:val="en-GB"/>
        </w:rPr>
      </w:pPr>
    </w:p>
    <w:p w14:paraId="21938C1A" w14:textId="77777777" w:rsidR="00375AF9" w:rsidRPr="00040BDC" w:rsidRDefault="00375AF9" w:rsidP="00C32CE0">
      <w:pPr>
        <w:rPr>
          <w:lang w:val="en-GB"/>
        </w:rPr>
      </w:pPr>
    </w:p>
    <w:p w14:paraId="34727DB0" w14:textId="77777777" w:rsidR="00375AF9" w:rsidRPr="00040BDC" w:rsidRDefault="00375AF9" w:rsidP="00C32CE0">
      <w:pPr>
        <w:rPr>
          <w:lang w:val="en-GB"/>
        </w:rPr>
      </w:pPr>
    </w:p>
    <w:p w14:paraId="274CA447" w14:textId="77777777" w:rsidR="00C420AF" w:rsidRPr="00040BDC" w:rsidRDefault="00C420AF" w:rsidP="00C32CE0">
      <w:pPr>
        <w:rPr>
          <w:lang w:val="en-GB"/>
        </w:rPr>
      </w:pPr>
    </w:p>
    <w:p w14:paraId="4246FB61" w14:textId="77777777" w:rsidR="00C420AF" w:rsidRPr="00040BDC" w:rsidRDefault="00C420AF" w:rsidP="00C32CE0">
      <w:pPr>
        <w:rPr>
          <w:lang w:val="en-GB"/>
        </w:rPr>
      </w:pPr>
    </w:p>
    <w:p w14:paraId="38268BEF" w14:textId="77777777" w:rsidR="00C32CE0" w:rsidRPr="00040BDC" w:rsidRDefault="00C32CE0" w:rsidP="00C32CE0">
      <w:pPr>
        <w:rPr>
          <w:lang w:val="en-GB"/>
        </w:rPr>
      </w:pPr>
    </w:p>
    <w:p w14:paraId="39D3258B" w14:textId="77777777" w:rsidR="00C32CE0" w:rsidRPr="00040BDC" w:rsidRDefault="00C32CE0" w:rsidP="00C32CE0">
      <w:pPr>
        <w:rPr>
          <w:lang w:val="en-GB"/>
        </w:rPr>
      </w:pPr>
    </w:p>
    <w:p w14:paraId="7454178A" w14:textId="77777777" w:rsidR="008A4F48" w:rsidRPr="00040BDC" w:rsidRDefault="008A4F48" w:rsidP="00C32CE0">
      <w:pPr>
        <w:rPr>
          <w:lang w:val="en-GB"/>
        </w:rPr>
        <w:sectPr w:rsidR="008A4F48" w:rsidRPr="00040BDC" w:rsidSect="00811222">
          <w:headerReference w:type="even" r:id="rId124"/>
          <w:headerReference w:type="default" r:id="rId125"/>
          <w:footerReference w:type="even" r:id="rId126"/>
          <w:footerReference w:type="default" r:id="rId127"/>
          <w:pgSz w:w="11907" w:h="16834" w:code="9"/>
          <w:pgMar w:top="1134" w:right="1134" w:bottom="1134" w:left="1134" w:header="567" w:footer="567" w:gutter="0"/>
          <w:paperSrc w:first="15" w:other="15"/>
          <w:cols w:space="720"/>
          <w:vAlign w:val="both"/>
          <w:docGrid w:linePitch="326"/>
        </w:sectPr>
      </w:pPr>
    </w:p>
    <w:p w14:paraId="5918055D" w14:textId="77777777" w:rsidR="008A4F48" w:rsidRPr="00040BDC" w:rsidRDefault="008A4F48" w:rsidP="008A4F48">
      <w:pPr>
        <w:pStyle w:val="RecNo"/>
        <w:rPr>
          <w:lang w:val="en-US" w:eastAsia="zh-CN"/>
        </w:rPr>
      </w:pPr>
      <w:bookmarkStart w:id="438" w:name="_Toc191025647"/>
      <w:bookmarkStart w:id="439" w:name="_Toc191026396"/>
      <w:bookmarkStart w:id="440" w:name="_Toc192077609"/>
      <w:r w:rsidRPr="00040BDC">
        <w:rPr>
          <w:lang w:val="en-US" w:eastAsia="zh-CN"/>
        </w:rPr>
        <w:lastRenderedPageBreak/>
        <w:t xml:space="preserve">ITU-T </w:t>
      </w:r>
      <w:r w:rsidRPr="00040BDC">
        <w:rPr>
          <w:rStyle w:val="href"/>
          <w:lang w:val="en-US" w:eastAsia="zh-CN"/>
        </w:rPr>
        <w:t>A.</w:t>
      </w:r>
      <w:r w:rsidR="002123C7" w:rsidRPr="00040BDC">
        <w:rPr>
          <w:rStyle w:val="href"/>
          <w:rFonts w:hint="eastAsia"/>
          <w:lang w:val="en-US" w:eastAsia="zh-CN"/>
        </w:rPr>
        <w:t>18</w:t>
      </w:r>
      <w:r w:rsidRPr="00040BDC">
        <w:rPr>
          <w:rFonts w:hint="eastAsia"/>
          <w:lang w:val="fr-CH" w:eastAsia="zh-CN"/>
        </w:rPr>
        <w:t>建议书</w:t>
      </w:r>
      <w:bookmarkEnd w:id="438"/>
      <w:bookmarkEnd w:id="439"/>
      <w:bookmarkEnd w:id="440"/>
    </w:p>
    <w:p w14:paraId="0992A0EC" w14:textId="77777777" w:rsidR="00C32CE0" w:rsidRPr="00040BDC" w:rsidRDefault="002932CE" w:rsidP="00E20546">
      <w:pPr>
        <w:pStyle w:val="RecTitle0"/>
        <w:outlineLvl w:val="0"/>
        <w:rPr>
          <w:lang w:eastAsia="zh-CN"/>
        </w:rPr>
      </w:pPr>
      <w:bookmarkStart w:id="441" w:name="_Toc192077610"/>
      <w:r w:rsidRPr="00040BDC">
        <w:rPr>
          <w:rFonts w:hint="eastAsia"/>
          <w:lang w:eastAsia="zh-CN"/>
        </w:rPr>
        <w:t>联合协调活动：成立和工作程序</w:t>
      </w:r>
      <w:bookmarkEnd w:id="441"/>
    </w:p>
    <w:p w14:paraId="593432EF" w14:textId="77777777" w:rsidR="002932CE" w:rsidRPr="00040BDC" w:rsidRDefault="002932CE" w:rsidP="002932CE">
      <w:pPr>
        <w:pStyle w:val="Heading1"/>
        <w:tabs>
          <w:tab w:val="left" w:pos="720"/>
        </w:tabs>
        <w:rPr>
          <w:bCs/>
          <w:lang w:eastAsia="zh-CN"/>
        </w:rPr>
      </w:pPr>
      <w:r w:rsidRPr="00040BDC">
        <w:rPr>
          <w:bCs/>
          <w:lang w:eastAsia="zh-CN"/>
        </w:rPr>
        <w:t>1</w:t>
      </w:r>
      <w:r w:rsidRPr="00040BDC">
        <w:rPr>
          <w:bCs/>
          <w:lang w:eastAsia="zh-CN"/>
        </w:rPr>
        <w:tab/>
      </w:r>
      <w:r w:rsidRPr="00040BDC">
        <w:rPr>
          <w:rFonts w:ascii="SimSun" w:hAnsi="SimSun" w:cs="SimSun" w:hint="eastAsia"/>
          <w:bCs/>
          <w:lang w:val="en-US" w:eastAsia="zh-CN"/>
        </w:rPr>
        <w:t>范围</w:t>
      </w:r>
    </w:p>
    <w:p w14:paraId="4292D351" w14:textId="77777777" w:rsidR="002932CE" w:rsidRPr="00040BDC" w:rsidRDefault="002932CE" w:rsidP="002932CE">
      <w:pPr>
        <w:ind w:firstLineChars="200" w:firstLine="480"/>
        <w:rPr>
          <w:lang w:eastAsia="zh-CN"/>
        </w:rPr>
      </w:pPr>
      <w:r w:rsidRPr="00040BDC">
        <w:rPr>
          <w:rFonts w:hint="eastAsia"/>
          <w:lang w:eastAsia="zh-CN"/>
        </w:rPr>
        <w:t>联合协调活动是一种手段</w:t>
      </w:r>
      <w:r w:rsidRPr="00040BDC">
        <w:rPr>
          <w:rFonts w:hint="eastAsia"/>
          <w:lang w:val="en-US" w:eastAsia="zh-CN"/>
        </w:rPr>
        <w:t>，</w:t>
      </w:r>
      <w:r w:rsidRPr="00040BDC">
        <w:rPr>
          <w:rFonts w:hint="eastAsia"/>
          <w:lang w:eastAsia="zh-CN"/>
        </w:rPr>
        <w:t>在需要研究解决涉及多个研究组的广泛主题时</w:t>
      </w:r>
      <w:r w:rsidRPr="00040BDC">
        <w:rPr>
          <w:rFonts w:hint="eastAsia"/>
          <w:lang w:val="en-US" w:eastAsia="zh-CN"/>
        </w:rPr>
        <w:t>，</w:t>
      </w:r>
      <w:r w:rsidRPr="00040BDC">
        <w:rPr>
          <w:rFonts w:hint="eastAsia"/>
          <w:lang w:eastAsia="zh-CN"/>
        </w:rPr>
        <w:t>可采取此方式来执行</w:t>
      </w:r>
      <w:r w:rsidRPr="00040BDC">
        <w:rPr>
          <w:lang w:val="en-US" w:eastAsia="zh-CN"/>
        </w:rPr>
        <w:t>ITU-T</w:t>
      </w:r>
      <w:r w:rsidRPr="00040BDC">
        <w:rPr>
          <w:rFonts w:hint="eastAsia"/>
          <w:lang w:eastAsia="zh-CN"/>
        </w:rPr>
        <w:t>的工作计划（另见</w:t>
      </w:r>
      <w:r w:rsidRPr="00040BDC">
        <w:rPr>
          <w:lang w:eastAsia="zh-CN"/>
        </w:rPr>
        <w:t>[b-WTSA</w:t>
      </w:r>
      <w:r w:rsidRPr="00040BDC">
        <w:rPr>
          <w:rFonts w:hint="eastAsia"/>
          <w:lang w:eastAsia="zh-CN"/>
        </w:rPr>
        <w:t>第</w:t>
      </w:r>
      <w:r w:rsidRPr="00040BDC">
        <w:rPr>
          <w:lang w:eastAsia="zh-CN"/>
        </w:rPr>
        <w:t>22</w:t>
      </w:r>
      <w:r w:rsidRPr="00040BDC">
        <w:rPr>
          <w:rFonts w:hint="eastAsia"/>
          <w:lang w:eastAsia="zh-CN"/>
        </w:rPr>
        <w:t>号决议</w:t>
      </w:r>
      <w:r w:rsidRPr="00040BDC">
        <w:rPr>
          <w:lang w:eastAsia="zh-CN"/>
        </w:rPr>
        <w:t>]</w:t>
      </w:r>
      <w:r w:rsidRPr="00040BDC">
        <w:rPr>
          <w:rFonts w:hint="eastAsia"/>
          <w:lang w:eastAsia="zh-CN"/>
        </w:rPr>
        <w:t>）。</w:t>
      </w:r>
      <w:r w:rsidRPr="00040BDC">
        <w:rPr>
          <w:lang w:eastAsia="zh-CN"/>
        </w:rPr>
        <w:t>JCA</w:t>
      </w:r>
      <w:r w:rsidRPr="00040BDC">
        <w:rPr>
          <w:rFonts w:hint="eastAsia"/>
          <w:lang w:eastAsia="zh-CN"/>
        </w:rPr>
        <w:t>可帮助协调相关主题的工作计划、会议时间范围和在必要时在同时同地举行的会议以及相关的出版目标，其中酌情包括最终建议书的发布计划。</w:t>
      </w:r>
    </w:p>
    <w:p w14:paraId="15C191C3" w14:textId="77777777" w:rsidR="002932CE" w:rsidRPr="00040BDC" w:rsidRDefault="002932CE" w:rsidP="002932CE">
      <w:pPr>
        <w:ind w:firstLineChars="200" w:firstLine="480"/>
        <w:rPr>
          <w:lang w:eastAsia="zh-CN"/>
        </w:rPr>
      </w:pPr>
      <w:r w:rsidRPr="00040BDC">
        <w:rPr>
          <w:rFonts w:hint="eastAsia"/>
          <w:lang w:eastAsia="zh-CN"/>
        </w:rPr>
        <w:t>开展</w:t>
      </w:r>
      <w:r w:rsidRPr="00040BDC">
        <w:rPr>
          <w:lang w:eastAsia="zh-CN"/>
        </w:rPr>
        <w:t>JCA</w:t>
      </w:r>
      <w:r w:rsidRPr="00040BDC">
        <w:rPr>
          <w:rFonts w:hint="eastAsia"/>
          <w:lang w:eastAsia="zh-CN"/>
        </w:rPr>
        <w:t>的主要目的是改进协调和规划。研究工作本身将继续由相关研究组进行，且结果仍需在每个研究组内采用普通批准程序批准。可利用</w:t>
      </w:r>
      <w:r w:rsidRPr="00040BDC">
        <w:rPr>
          <w:lang w:eastAsia="zh-CN"/>
        </w:rPr>
        <w:t>JCA</w:t>
      </w:r>
      <w:r w:rsidRPr="00040BDC">
        <w:rPr>
          <w:rFonts w:hint="eastAsia"/>
          <w:lang w:eastAsia="zh-CN"/>
        </w:rPr>
        <w:t>确定属于其协调范围的技术和战略问题，但不应利用它来开展技术研究工作，或来编写建议书。还可以通过</w:t>
      </w:r>
      <w:r w:rsidRPr="00040BDC">
        <w:rPr>
          <w:lang w:eastAsia="zh-CN"/>
        </w:rPr>
        <w:t>JCA</w:t>
      </w:r>
      <w:r w:rsidRPr="00040BDC">
        <w:rPr>
          <w:rFonts w:hint="eastAsia"/>
          <w:lang w:eastAsia="zh-CN"/>
        </w:rPr>
        <w:t>研究解决与经认可的标准制定组织（</w:t>
      </w:r>
      <w:r w:rsidRPr="00040BDC">
        <w:rPr>
          <w:lang w:eastAsia="zh-CN"/>
        </w:rPr>
        <w:t>SDO</w:t>
      </w:r>
      <w:r w:rsidRPr="00040BDC">
        <w:rPr>
          <w:rFonts w:hint="eastAsia"/>
          <w:lang w:eastAsia="zh-CN"/>
        </w:rPr>
        <w:t>）和论坛之间的活动的协调问题，包括定期讨论工作计划和交付实际成果的时间安排。各研究组在开展研究工作过程中将考虑</w:t>
      </w:r>
      <w:r w:rsidRPr="00040BDC">
        <w:rPr>
          <w:lang w:eastAsia="zh-CN"/>
        </w:rPr>
        <w:t>JCA</w:t>
      </w:r>
      <w:r w:rsidRPr="00040BDC">
        <w:rPr>
          <w:rFonts w:hint="eastAsia"/>
          <w:lang w:eastAsia="zh-CN"/>
        </w:rPr>
        <w:t>提出的建议。</w:t>
      </w:r>
    </w:p>
    <w:p w14:paraId="3E019652" w14:textId="77777777" w:rsidR="002932CE" w:rsidRPr="00040BDC" w:rsidRDefault="002932CE" w:rsidP="002932CE">
      <w:pPr>
        <w:pStyle w:val="Heading1"/>
        <w:rPr>
          <w:bCs/>
          <w:lang w:eastAsia="zh-CN"/>
        </w:rPr>
      </w:pPr>
      <w:r w:rsidRPr="00040BDC">
        <w:rPr>
          <w:bCs/>
          <w:lang w:val="en-US" w:eastAsia="zh-CN"/>
        </w:rPr>
        <w:t>2</w:t>
      </w:r>
      <w:r w:rsidRPr="00040BDC">
        <w:rPr>
          <w:bCs/>
          <w:lang w:val="en-US" w:eastAsia="zh-CN"/>
        </w:rPr>
        <w:tab/>
      </w:r>
      <w:r w:rsidRPr="00040BDC">
        <w:rPr>
          <w:rFonts w:ascii="SimSun" w:hAnsi="SimSun" w:cs="SimSun" w:hint="eastAsia"/>
          <w:bCs/>
          <w:lang w:eastAsia="zh-CN"/>
        </w:rPr>
        <w:t>参引</w:t>
      </w:r>
    </w:p>
    <w:p w14:paraId="5DF08F45" w14:textId="77777777" w:rsidR="002932CE" w:rsidRPr="00040BDC" w:rsidRDefault="002932CE" w:rsidP="002932CE">
      <w:pPr>
        <w:ind w:firstLineChars="200" w:firstLine="480"/>
        <w:rPr>
          <w:lang w:eastAsia="zh-CN"/>
        </w:rPr>
      </w:pPr>
      <w:r w:rsidRPr="00040BDC">
        <w:rPr>
          <w:rFonts w:hint="eastAsia"/>
          <w:lang w:eastAsia="zh-CN"/>
        </w:rPr>
        <w:t>下列</w:t>
      </w:r>
      <w:r w:rsidRPr="00040BDC">
        <w:rPr>
          <w:lang w:val="en-US" w:eastAsia="zh-CN"/>
        </w:rPr>
        <w:t>ITU-T</w:t>
      </w:r>
      <w:r w:rsidRPr="00040BDC">
        <w:rPr>
          <w:rFonts w:hint="eastAsia"/>
          <w:lang w:eastAsia="zh-CN"/>
        </w:rPr>
        <w:t>建议书和其他参考文献的条款</w:t>
      </w:r>
      <w:r w:rsidRPr="00040BDC">
        <w:rPr>
          <w:rFonts w:hint="eastAsia"/>
          <w:lang w:val="en-US" w:eastAsia="zh-CN"/>
        </w:rPr>
        <w:t>，</w:t>
      </w:r>
      <w:r w:rsidRPr="00040BDC">
        <w:rPr>
          <w:rFonts w:hint="eastAsia"/>
          <w:lang w:eastAsia="zh-CN"/>
        </w:rPr>
        <w:t>通过在本建议书中的引用而构成本建议书的条款。在出版时，所指出的版本是有效的。所有的建议书和其他参考文献都面临修订，使用本建议书的各方应探讨使用下列建议书和其他参考文献最新版本的可能性。当前有效的</w:t>
      </w:r>
      <w:r w:rsidRPr="00040BDC">
        <w:rPr>
          <w:lang w:eastAsia="zh-CN"/>
        </w:rPr>
        <w:t>ITU</w:t>
      </w:r>
      <w:r w:rsidRPr="00040BDC">
        <w:rPr>
          <w:lang w:eastAsia="zh-CN"/>
        </w:rPr>
        <w:noBreakHyphen/>
        <w:t>T</w:t>
      </w:r>
      <w:r w:rsidRPr="00040BDC">
        <w:rPr>
          <w:rFonts w:hint="eastAsia"/>
          <w:lang w:eastAsia="zh-CN"/>
        </w:rPr>
        <w:t>建议书清单定期出版。在本建议书中引用某一文件并不赋予其作为独立文件的建议书地位。</w:t>
      </w:r>
    </w:p>
    <w:tbl>
      <w:tblPr>
        <w:tblStyle w:val="TableGrid"/>
        <w:tblW w:w="0" w:type="auto"/>
        <w:tblLook w:val="04A0" w:firstRow="1" w:lastRow="0" w:firstColumn="1" w:lastColumn="0" w:noHBand="0" w:noVBand="1"/>
      </w:tblPr>
      <w:tblGrid>
        <w:gridCol w:w="1980"/>
        <w:gridCol w:w="7649"/>
      </w:tblGrid>
      <w:tr w:rsidR="002932CE" w:rsidRPr="00040BDC" w14:paraId="45D06A11" w14:textId="77777777" w:rsidTr="002932CE">
        <w:tc>
          <w:tcPr>
            <w:tcW w:w="1980" w:type="dxa"/>
          </w:tcPr>
          <w:p w14:paraId="70B52ED8" w14:textId="77777777" w:rsidR="002932CE" w:rsidRPr="00040BDC" w:rsidRDefault="002932CE" w:rsidP="00F66DD0">
            <w:pPr>
              <w:pStyle w:val="Normalnoindent"/>
              <w:jc w:val="lef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1]</w:t>
            </w:r>
          </w:p>
        </w:tc>
        <w:tc>
          <w:tcPr>
            <w:tcW w:w="7649" w:type="dxa"/>
          </w:tcPr>
          <w:p w14:paraId="71D2FA12" w14:textId="77777777" w:rsidR="002932CE" w:rsidRPr="00040BDC" w:rsidRDefault="002932CE" w:rsidP="00F66DD0">
            <w:pPr>
              <w:pStyle w:val="Normalnoindent"/>
              <w:jc w:val="left"/>
              <w:rPr>
                <w:lang w:eastAsia="zh-CN"/>
              </w:rPr>
            </w:pPr>
            <w:r w:rsidRPr="00040BDC">
              <w:rPr>
                <w:lang w:eastAsia="zh-CN"/>
              </w:rPr>
              <w:t>WTSA</w:t>
            </w:r>
            <w:r w:rsidRPr="00040BDC">
              <w:rPr>
                <w:rFonts w:hint="eastAsia"/>
                <w:lang w:eastAsia="zh-CN"/>
              </w:rPr>
              <w:t>第</w:t>
            </w:r>
            <w:r w:rsidRPr="00040BDC">
              <w:rPr>
                <w:lang w:eastAsia="zh-CN"/>
              </w:rPr>
              <w:t>1</w:t>
            </w:r>
            <w:r w:rsidRPr="00040BDC">
              <w:rPr>
                <w:rFonts w:hint="eastAsia"/>
                <w:lang w:eastAsia="zh-CN"/>
              </w:rPr>
              <w:t>号决议（</w:t>
            </w:r>
            <w:r w:rsidRPr="00040BDC">
              <w:rPr>
                <w:lang w:eastAsia="zh-CN"/>
              </w:rPr>
              <w:t>2022</w:t>
            </w:r>
            <w:r w:rsidRPr="00040BDC">
              <w:rPr>
                <w:rFonts w:hint="eastAsia"/>
                <w:lang w:eastAsia="zh-CN"/>
              </w:rPr>
              <w:t>年，日内瓦，修订版），</w:t>
            </w:r>
            <w:r w:rsidRPr="00040BDC">
              <w:rPr>
                <w:rStyle w:val="Italic0"/>
                <w:rFonts w:hint="eastAsia"/>
                <w:lang w:eastAsia="zh-CN"/>
              </w:rPr>
              <w:t>国际电联电信标准化部门的议事规则</w:t>
            </w:r>
            <w:r w:rsidRPr="00040BDC">
              <w:rPr>
                <w:rFonts w:hint="eastAsia"/>
                <w:lang w:eastAsia="zh-CN"/>
              </w:rPr>
              <w:t>。</w:t>
            </w:r>
          </w:p>
        </w:tc>
      </w:tr>
      <w:tr w:rsidR="002932CE" w:rsidRPr="00040BDC" w14:paraId="43B52504" w14:textId="77777777" w:rsidTr="002932CE">
        <w:tc>
          <w:tcPr>
            <w:tcW w:w="1980" w:type="dxa"/>
          </w:tcPr>
          <w:p w14:paraId="6781ECCF" w14:textId="77777777" w:rsidR="002932CE" w:rsidRPr="00040BDC" w:rsidRDefault="002932CE" w:rsidP="00F66DD0">
            <w:pPr>
              <w:pStyle w:val="Normalnoindent"/>
              <w:jc w:val="left"/>
              <w:rPr>
                <w:lang w:eastAsia="zh-CN"/>
              </w:rPr>
            </w:pPr>
            <w:r w:rsidRPr="00040BDC">
              <w:rPr>
                <w:lang w:eastAsia="zh-CN"/>
              </w:rPr>
              <w:t>[WTSA Res.2]</w:t>
            </w:r>
          </w:p>
        </w:tc>
        <w:tc>
          <w:tcPr>
            <w:tcW w:w="7649" w:type="dxa"/>
          </w:tcPr>
          <w:p w14:paraId="7E66AAD8" w14:textId="77777777" w:rsidR="002932CE" w:rsidRPr="00040BDC" w:rsidRDefault="002932CE" w:rsidP="00F66DD0">
            <w:pPr>
              <w:pStyle w:val="Normalnoindent"/>
              <w:jc w:val="left"/>
              <w:rPr>
                <w:lang w:eastAsia="zh-CN"/>
              </w:rPr>
            </w:pPr>
            <w:r w:rsidRPr="00040BDC">
              <w:rPr>
                <w:lang w:eastAsia="zh-CN"/>
              </w:rPr>
              <w:t>WTSA</w:t>
            </w:r>
            <w:r w:rsidRPr="00040BDC">
              <w:rPr>
                <w:rFonts w:hint="eastAsia"/>
                <w:lang w:eastAsia="zh-CN"/>
              </w:rPr>
              <w:t>第</w:t>
            </w:r>
            <w:r w:rsidRPr="00040BDC">
              <w:rPr>
                <w:lang w:eastAsia="zh-CN"/>
              </w:rPr>
              <w:t>2</w:t>
            </w:r>
            <w:r w:rsidRPr="00040BDC">
              <w:rPr>
                <w:rFonts w:hint="eastAsia"/>
                <w:lang w:eastAsia="zh-CN"/>
              </w:rPr>
              <w:t>号决议（</w:t>
            </w:r>
            <w:r w:rsidRPr="00040BDC">
              <w:rPr>
                <w:lang w:eastAsia="zh-CN"/>
              </w:rPr>
              <w:t>2022</w:t>
            </w:r>
            <w:r w:rsidRPr="00040BDC">
              <w:rPr>
                <w:rFonts w:hint="eastAsia"/>
                <w:lang w:eastAsia="zh-CN"/>
              </w:rPr>
              <w:t>年，日内瓦，修订版），</w:t>
            </w:r>
            <w:r w:rsidRPr="00040BDC">
              <w:rPr>
                <w:rStyle w:val="Italic0"/>
                <w:rFonts w:hint="eastAsia"/>
                <w:lang w:eastAsia="zh-CN"/>
              </w:rPr>
              <w:t>国际电联电信标准化部门研究组的责任和职权</w:t>
            </w:r>
            <w:r w:rsidRPr="00040BDC">
              <w:rPr>
                <w:rFonts w:asciiTheme="minorEastAsia" w:hAnsiTheme="minorEastAsia" w:hint="eastAsia"/>
                <w:lang w:eastAsia="zh-CN"/>
              </w:rPr>
              <w:t>。</w:t>
            </w:r>
          </w:p>
        </w:tc>
      </w:tr>
    </w:tbl>
    <w:p w14:paraId="1759F0BC" w14:textId="77777777" w:rsidR="00375AF9" w:rsidRPr="00040BDC" w:rsidRDefault="00375AF9" w:rsidP="002932CE">
      <w:pPr>
        <w:rPr>
          <w:rFonts w:ascii="STKaiti" w:eastAsia="STKaiti" w:hAnsi="STKaiti"/>
          <w:lang w:eastAsia="zh-CN"/>
        </w:rPr>
      </w:pPr>
    </w:p>
    <w:p w14:paraId="70750D72" w14:textId="77777777" w:rsidR="00375AF9" w:rsidRPr="00040BDC" w:rsidRDefault="00375AF9" w:rsidP="002932CE">
      <w:pPr>
        <w:rPr>
          <w:rFonts w:ascii="STKaiti" w:eastAsia="STKaiti" w:hAnsi="STKaiti"/>
          <w:lang w:eastAsia="zh-CN"/>
        </w:rPr>
      </w:pPr>
    </w:p>
    <w:p w14:paraId="5591D49C" w14:textId="77777777" w:rsidR="00F66DD0" w:rsidRPr="00040BDC" w:rsidRDefault="00F66DD0" w:rsidP="002932CE">
      <w:pPr>
        <w:rPr>
          <w:lang w:eastAsia="zh-CN"/>
        </w:rPr>
      </w:pPr>
      <w:r w:rsidRPr="00040BDC">
        <w:rPr>
          <w:lang w:eastAsia="zh-CN"/>
        </w:rPr>
        <w:br w:type="page"/>
      </w:r>
    </w:p>
    <w:p w14:paraId="56964ACC" w14:textId="77777777" w:rsidR="002932CE" w:rsidRPr="00040BDC" w:rsidRDefault="002932CE" w:rsidP="002932CE">
      <w:pPr>
        <w:pStyle w:val="Heading1"/>
        <w:rPr>
          <w:bCs/>
          <w:lang w:val="en-US" w:eastAsia="zh-CN"/>
        </w:rPr>
      </w:pPr>
      <w:r w:rsidRPr="00040BDC">
        <w:rPr>
          <w:bCs/>
          <w:lang w:val="en-US" w:eastAsia="zh-CN"/>
        </w:rPr>
        <w:lastRenderedPageBreak/>
        <w:t>3</w:t>
      </w:r>
      <w:r w:rsidRPr="00040BDC">
        <w:rPr>
          <w:bCs/>
          <w:lang w:val="en-US" w:eastAsia="zh-CN"/>
        </w:rPr>
        <w:tab/>
      </w:r>
      <w:r w:rsidRPr="00040BDC">
        <w:rPr>
          <w:rFonts w:ascii="SimSun" w:hAnsi="SimSun" w:cs="SimSun" w:hint="eastAsia"/>
          <w:bCs/>
          <w:lang w:eastAsia="zh-CN"/>
        </w:rPr>
        <w:t>定义</w:t>
      </w:r>
    </w:p>
    <w:p w14:paraId="5EC0640D" w14:textId="77777777" w:rsidR="002932CE" w:rsidRPr="00040BDC" w:rsidRDefault="002932CE" w:rsidP="002932CE">
      <w:pPr>
        <w:pStyle w:val="Heading2"/>
        <w:rPr>
          <w:bCs/>
          <w:lang w:eastAsia="zh-CN"/>
        </w:rPr>
      </w:pPr>
      <w:r w:rsidRPr="00040BDC">
        <w:rPr>
          <w:bCs/>
          <w:lang w:eastAsia="zh-CN"/>
        </w:rPr>
        <w:t>3.1</w:t>
      </w:r>
      <w:r w:rsidRPr="00040BDC">
        <w:rPr>
          <w:bCs/>
          <w:lang w:eastAsia="zh-CN"/>
        </w:rPr>
        <w:tab/>
      </w:r>
      <w:r w:rsidRPr="00040BDC">
        <w:rPr>
          <w:rFonts w:hint="eastAsia"/>
          <w:bCs/>
          <w:lang w:eastAsia="zh-CN"/>
        </w:rPr>
        <w:t>他</w:t>
      </w:r>
      <w:r w:rsidRPr="00040BDC">
        <w:rPr>
          <w:rFonts w:ascii="SimSun" w:hAnsi="SimSun" w:cs="SimSun" w:hint="eastAsia"/>
          <w:bCs/>
          <w:lang w:eastAsia="zh-CN"/>
        </w:rPr>
        <w:t>处定义的术语</w:t>
      </w:r>
    </w:p>
    <w:p w14:paraId="15CB2ECD" w14:textId="77777777" w:rsidR="002932CE" w:rsidRPr="00040BDC" w:rsidRDefault="002932CE" w:rsidP="002932CE">
      <w:pPr>
        <w:ind w:firstLineChars="200" w:firstLine="480"/>
        <w:rPr>
          <w:lang w:eastAsia="zh-CN"/>
        </w:rPr>
      </w:pPr>
      <w:r w:rsidRPr="00040BDC">
        <w:rPr>
          <w:rFonts w:hint="eastAsia"/>
          <w:lang w:eastAsia="zh-CN"/>
        </w:rPr>
        <w:t>本建议书采用以下他处定义的术语：</w:t>
      </w:r>
    </w:p>
    <w:p w14:paraId="2ECF2D6A" w14:textId="33B6EB8C" w:rsidR="002932CE" w:rsidRPr="00040BDC" w:rsidRDefault="002932CE" w:rsidP="00BC49F6">
      <w:pPr>
        <w:pStyle w:val="Normalnoindent"/>
        <w:rPr>
          <w:lang w:eastAsia="zh-CN"/>
        </w:rPr>
      </w:pPr>
      <w:r w:rsidRPr="00040BDC">
        <w:rPr>
          <w:b/>
          <w:bCs/>
          <w:lang w:eastAsia="zh-CN"/>
        </w:rPr>
        <w:t>3.1.1</w:t>
      </w:r>
      <w:r w:rsidRPr="00040BDC">
        <w:rPr>
          <w:b/>
          <w:bCs/>
          <w:lang w:eastAsia="zh-CN"/>
        </w:rPr>
        <w:tab/>
      </w:r>
      <w:r w:rsidRPr="00040BDC">
        <w:rPr>
          <w:rFonts w:hint="eastAsia"/>
          <w:b/>
          <w:bCs/>
          <w:lang w:eastAsia="zh-CN"/>
        </w:rPr>
        <w:t>课题</w:t>
      </w:r>
      <w:r w:rsidRPr="00040BDC">
        <w:rPr>
          <w:rFonts w:hint="eastAsia"/>
          <w:b/>
          <w:bCs/>
          <w:lang w:eastAsia="zh-CN"/>
        </w:rPr>
        <w:t xml:space="preserve"> </w:t>
      </w:r>
      <w:r w:rsidRPr="00040BDC">
        <w:rPr>
          <w:lang w:eastAsia="zh-CN"/>
        </w:rPr>
        <w:t>[WTSA</w:t>
      </w:r>
      <w:r w:rsidRPr="00040BDC">
        <w:rPr>
          <w:rFonts w:hint="eastAsia"/>
          <w:lang w:eastAsia="zh-CN"/>
        </w:rPr>
        <w:t>第</w:t>
      </w:r>
      <w:r w:rsidRPr="00040BDC">
        <w:rPr>
          <w:lang w:eastAsia="zh-CN"/>
        </w:rPr>
        <w:t>1</w:t>
      </w:r>
      <w:proofErr w:type="gramStart"/>
      <w:r w:rsidRPr="00040BDC">
        <w:rPr>
          <w:rFonts w:hint="eastAsia"/>
          <w:lang w:eastAsia="zh-CN"/>
        </w:rPr>
        <w:t>号决议</w:t>
      </w:r>
      <w:r w:rsidRPr="00040BDC">
        <w:rPr>
          <w:lang w:eastAsia="zh-CN"/>
        </w:rPr>
        <w:t>]</w:t>
      </w:r>
      <w:r w:rsidRPr="00040BDC">
        <w:rPr>
          <w:rFonts w:hint="eastAsia"/>
          <w:lang w:eastAsia="zh-CN"/>
        </w:rPr>
        <w:t>：</w:t>
      </w:r>
      <w:proofErr w:type="gramEnd"/>
      <w:r w:rsidRPr="00040BDC">
        <w:rPr>
          <w:rFonts w:hint="eastAsia"/>
          <w:lang w:eastAsia="zh-CN"/>
        </w:rPr>
        <w:t>对一研究工作领域的描述，通常会形成一份或多份新的或经修订的建议书和</w:t>
      </w:r>
      <w:r w:rsidRPr="00040BDC">
        <w:rPr>
          <w:lang w:eastAsia="zh-CN"/>
        </w:rPr>
        <w:t>/</w:t>
      </w:r>
      <w:r w:rsidRPr="00040BDC">
        <w:rPr>
          <w:rFonts w:hint="eastAsia"/>
          <w:lang w:eastAsia="zh-CN"/>
        </w:rPr>
        <w:t>或</w:t>
      </w:r>
      <w:r w:rsidRPr="00040BDC">
        <w:rPr>
          <w:lang w:eastAsia="zh-CN"/>
        </w:rPr>
        <w:t>ITU-T A.13</w:t>
      </w:r>
      <w:r w:rsidRPr="00040BDC">
        <w:rPr>
          <w:rFonts w:hint="eastAsia"/>
          <w:lang w:eastAsia="zh-CN"/>
        </w:rPr>
        <w:t>建议书定义的新的或经修订的非规范性文件。</w:t>
      </w:r>
    </w:p>
    <w:p w14:paraId="5D0E0529" w14:textId="0B773B58" w:rsidR="002932CE" w:rsidRPr="00040BDC" w:rsidRDefault="002932CE" w:rsidP="00BC49F6">
      <w:pPr>
        <w:pStyle w:val="Normalnoindent"/>
        <w:rPr>
          <w:b/>
          <w:lang w:eastAsia="zh-CN"/>
        </w:rPr>
      </w:pPr>
      <w:r w:rsidRPr="00040BDC">
        <w:rPr>
          <w:b/>
          <w:lang w:eastAsia="zh-CN"/>
        </w:rPr>
        <w:t>3.1.2</w:t>
      </w:r>
      <w:r w:rsidRPr="00040BDC">
        <w:rPr>
          <w:b/>
          <w:lang w:eastAsia="zh-CN"/>
        </w:rPr>
        <w:tab/>
      </w:r>
      <w:r w:rsidRPr="00040BDC">
        <w:rPr>
          <w:rFonts w:hint="eastAsia"/>
          <w:b/>
          <w:lang w:eastAsia="zh-CN"/>
        </w:rPr>
        <w:t>工作项</w:t>
      </w:r>
      <w:r w:rsidRPr="00040BDC">
        <w:rPr>
          <w:rFonts w:hint="eastAsia"/>
          <w:b/>
          <w:lang w:eastAsia="zh-CN"/>
        </w:rPr>
        <w:t xml:space="preserve"> </w:t>
      </w:r>
      <w:r w:rsidRPr="00040BDC">
        <w:rPr>
          <w:lang w:eastAsia="zh-CN"/>
        </w:rPr>
        <w:t xml:space="preserve">[b-ITU-T </w:t>
      </w:r>
      <w:proofErr w:type="gramStart"/>
      <w:r w:rsidRPr="00040BDC">
        <w:rPr>
          <w:lang w:eastAsia="zh-CN"/>
        </w:rPr>
        <w:t>A.1]</w:t>
      </w:r>
      <w:r w:rsidRPr="00040BDC">
        <w:rPr>
          <w:rFonts w:hint="eastAsia"/>
          <w:lang w:eastAsia="zh-CN"/>
        </w:rPr>
        <w:t>：</w:t>
      </w:r>
      <w:proofErr w:type="gramEnd"/>
      <w:r w:rsidRPr="00040BDC">
        <w:rPr>
          <w:rFonts w:hint="eastAsia"/>
          <w:lang w:eastAsia="zh-CN"/>
        </w:rPr>
        <w:t>分配的一项工作，与一个课题相对应，具有特定的或一般性的目标，并将产生一份由</w:t>
      </w:r>
      <w:r w:rsidRPr="00040BDC">
        <w:rPr>
          <w:lang w:eastAsia="zh-CN"/>
        </w:rPr>
        <w:t>ITU-T</w:t>
      </w:r>
      <w:r w:rsidRPr="00040BDC">
        <w:rPr>
          <w:rFonts w:hint="eastAsia"/>
          <w:lang w:eastAsia="zh-CN"/>
        </w:rPr>
        <w:t>出版的产品，通常是一份建议书。</w:t>
      </w:r>
    </w:p>
    <w:p w14:paraId="7DE8E4EF" w14:textId="782C5E81" w:rsidR="002932CE" w:rsidRPr="00040BDC" w:rsidRDefault="002932CE" w:rsidP="00BC49F6">
      <w:pPr>
        <w:pStyle w:val="Normalnoindent"/>
        <w:rPr>
          <w:b/>
          <w:lang w:eastAsia="zh-CN"/>
        </w:rPr>
      </w:pPr>
      <w:r w:rsidRPr="00040BDC">
        <w:rPr>
          <w:b/>
          <w:lang w:eastAsia="zh-CN"/>
        </w:rPr>
        <w:t>3.1.3</w:t>
      </w:r>
      <w:r w:rsidRPr="00040BDC">
        <w:rPr>
          <w:b/>
          <w:lang w:eastAsia="zh-CN"/>
        </w:rPr>
        <w:tab/>
      </w:r>
      <w:r w:rsidRPr="00040BDC">
        <w:rPr>
          <w:rFonts w:hint="eastAsia"/>
          <w:b/>
          <w:lang w:eastAsia="zh-CN"/>
        </w:rPr>
        <w:t>工作计划</w:t>
      </w:r>
      <w:r w:rsidRPr="00040BDC">
        <w:rPr>
          <w:rFonts w:hint="eastAsia"/>
          <w:b/>
          <w:lang w:eastAsia="zh-CN"/>
        </w:rPr>
        <w:t xml:space="preserve"> </w:t>
      </w:r>
      <w:r w:rsidRPr="00040BDC">
        <w:rPr>
          <w:lang w:eastAsia="zh-CN"/>
        </w:rPr>
        <w:t xml:space="preserve">[b-ITU-T </w:t>
      </w:r>
      <w:proofErr w:type="gramStart"/>
      <w:r w:rsidRPr="00040BDC">
        <w:rPr>
          <w:lang w:eastAsia="zh-CN"/>
        </w:rPr>
        <w:t>A.1]</w:t>
      </w:r>
      <w:r w:rsidRPr="00040BDC">
        <w:rPr>
          <w:rFonts w:hint="eastAsia"/>
          <w:lang w:eastAsia="zh-CN"/>
        </w:rPr>
        <w:t>：</w:t>
      </w:r>
      <w:proofErr w:type="gramEnd"/>
      <w:r w:rsidRPr="00040BDC">
        <w:rPr>
          <w:rFonts w:hint="eastAsia"/>
          <w:lang w:eastAsia="zh-CN"/>
        </w:rPr>
        <w:t>一份研究组负责的工作项目清单。</w:t>
      </w:r>
    </w:p>
    <w:p w14:paraId="6AA3AC5E" w14:textId="77777777" w:rsidR="002932CE" w:rsidRPr="00040BDC" w:rsidRDefault="002932CE" w:rsidP="002932CE">
      <w:pPr>
        <w:pStyle w:val="Heading2"/>
        <w:rPr>
          <w:bCs/>
          <w:szCs w:val="24"/>
          <w:lang w:val="en-US" w:eastAsia="zh-CN"/>
        </w:rPr>
      </w:pPr>
      <w:r w:rsidRPr="00040BDC">
        <w:rPr>
          <w:bCs/>
          <w:szCs w:val="24"/>
          <w:lang w:val="en-US" w:eastAsia="zh-CN"/>
        </w:rPr>
        <w:t>3.2</w:t>
      </w:r>
      <w:r w:rsidRPr="00040BDC">
        <w:rPr>
          <w:bCs/>
          <w:szCs w:val="24"/>
          <w:lang w:val="en-US" w:eastAsia="zh-CN"/>
        </w:rPr>
        <w:tab/>
      </w:r>
      <w:r w:rsidRPr="00040BDC">
        <w:rPr>
          <w:rFonts w:ascii="SimSun" w:hAnsi="SimSun" w:cs="SimSun" w:hint="eastAsia"/>
          <w:bCs/>
          <w:lang w:eastAsia="zh-CN"/>
        </w:rPr>
        <w:t>在本建议书中定义的术语</w:t>
      </w:r>
    </w:p>
    <w:p w14:paraId="2418829E" w14:textId="77777777" w:rsidR="002932CE" w:rsidRPr="00040BDC" w:rsidRDefault="002932CE" w:rsidP="002932CE">
      <w:pPr>
        <w:ind w:firstLineChars="200" w:firstLine="480"/>
        <w:rPr>
          <w:lang w:val="en-US" w:eastAsia="zh-CN"/>
        </w:rPr>
      </w:pPr>
      <w:r w:rsidRPr="00040BDC">
        <w:rPr>
          <w:rFonts w:hint="eastAsia"/>
          <w:lang w:val="en-US" w:eastAsia="zh-CN"/>
        </w:rPr>
        <w:t>无。</w:t>
      </w:r>
    </w:p>
    <w:p w14:paraId="5B57B386" w14:textId="77777777" w:rsidR="002932CE" w:rsidRPr="00040BDC" w:rsidRDefault="002932CE" w:rsidP="002932CE">
      <w:pPr>
        <w:pStyle w:val="Heading1"/>
        <w:rPr>
          <w:bCs/>
          <w:szCs w:val="24"/>
          <w:lang w:eastAsia="zh-CN"/>
        </w:rPr>
      </w:pPr>
      <w:r w:rsidRPr="00040BDC">
        <w:rPr>
          <w:bCs/>
          <w:szCs w:val="24"/>
          <w:lang w:eastAsia="zh-CN"/>
        </w:rPr>
        <w:t>4</w:t>
      </w:r>
      <w:r w:rsidRPr="00040BDC">
        <w:rPr>
          <w:bCs/>
          <w:szCs w:val="24"/>
          <w:lang w:eastAsia="zh-CN"/>
        </w:rPr>
        <w:tab/>
      </w:r>
      <w:r w:rsidRPr="00040BDC">
        <w:rPr>
          <w:rFonts w:hint="eastAsia"/>
          <w:bCs/>
          <w:lang w:val="en-US" w:eastAsia="zh-CN"/>
        </w:rPr>
        <w:t>缩略语和首字母缩写词</w:t>
      </w:r>
    </w:p>
    <w:p w14:paraId="4E8F0A80" w14:textId="77777777" w:rsidR="002932CE" w:rsidRPr="00040BDC" w:rsidRDefault="002932CE" w:rsidP="002932CE">
      <w:pPr>
        <w:keepNext/>
        <w:keepLines/>
        <w:ind w:firstLineChars="200" w:firstLine="480"/>
        <w:rPr>
          <w:lang w:eastAsia="zh-CN"/>
        </w:rPr>
      </w:pPr>
      <w:r w:rsidRPr="00040BDC">
        <w:rPr>
          <w:rFonts w:hint="eastAsia"/>
          <w:lang w:eastAsia="zh-CN"/>
        </w:rPr>
        <w:t>本建议书采用以下</w:t>
      </w:r>
      <w:r w:rsidRPr="00040BDC">
        <w:rPr>
          <w:rFonts w:hint="eastAsia"/>
          <w:kern w:val="21"/>
          <w:lang w:val="en-US" w:eastAsia="zh-CN"/>
        </w:rPr>
        <w:t>缩写词和首字母缩写词</w:t>
      </w:r>
      <w:r w:rsidRPr="00040BDC">
        <w:rPr>
          <w:rFonts w:hint="eastAsia"/>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500"/>
      </w:tblGrid>
      <w:tr w:rsidR="002932CE" w:rsidRPr="00040BDC" w14:paraId="42DEA7F9" w14:textId="77777777" w:rsidTr="006076D1">
        <w:tc>
          <w:tcPr>
            <w:tcW w:w="1129" w:type="dxa"/>
          </w:tcPr>
          <w:p w14:paraId="60929CC6" w14:textId="77777777" w:rsidR="002932CE" w:rsidRPr="00040BDC" w:rsidRDefault="002932CE" w:rsidP="00BC49F6">
            <w:pPr>
              <w:pStyle w:val="Normalnoindent"/>
            </w:pPr>
            <w:r w:rsidRPr="00040BDC">
              <w:rPr>
                <w:lang w:eastAsia="zh-CN"/>
              </w:rPr>
              <w:t>JCA</w:t>
            </w:r>
          </w:p>
        </w:tc>
        <w:tc>
          <w:tcPr>
            <w:tcW w:w="8500" w:type="dxa"/>
          </w:tcPr>
          <w:p w14:paraId="739554AF" w14:textId="77777777" w:rsidR="002932CE" w:rsidRPr="00040BDC" w:rsidRDefault="002932CE" w:rsidP="00BC49F6">
            <w:pPr>
              <w:pStyle w:val="Normalnoindent"/>
            </w:pPr>
            <w:r w:rsidRPr="00040BDC">
              <w:rPr>
                <w:rFonts w:hint="eastAsia"/>
                <w:lang w:eastAsia="zh-CN"/>
              </w:rPr>
              <w:t>联合协调活动</w:t>
            </w:r>
          </w:p>
        </w:tc>
      </w:tr>
    </w:tbl>
    <w:p w14:paraId="72DED299" w14:textId="77777777" w:rsidR="002932CE" w:rsidRPr="00040BDC" w:rsidRDefault="002932CE" w:rsidP="002932CE">
      <w:pPr>
        <w:pStyle w:val="Heading1"/>
        <w:rPr>
          <w:bCs/>
          <w:lang w:val="en-US" w:eastAsia="zh-CN"/>
        </w:rPr>
      </w:pPr>
      <w:r w:rsidRPr="00040BDC">
        <w:rPr>
          <w:bCs/>
          <w:lang w:val="en-US" w:eastAsia="zh-CN"/>
        </w:rPr>
        <w:t>5</w:t>
      </w:r>
      <w:r w:rsidRPr="00040BDC">
        <w:rPr>
          <w:bCs/>
          <w:lang w:val="en-US" w:eastAsia="zh-CN"/>
        </w:rPr>
        <w:tab/>
      </w:r>
      <w:r w:rsidRPr="00040BDC">
        <w:rPr>
          <w:rFonts w:ascii="SimSun" w:hAnsi="SimSun" w:cs="SimSun" w:hint="eastAsia"/>
          <w:bCs/>
          <w:lang w:val="en-US" w:eastAsia="zh-CN"/>
        </w:rPr>
        <w:t>惯例</w:t>
      </w:r>
    </w:p>
    <w:p w14:paraId="69421AEF" w14:textId="77777777" w:rsidR="002932CE" w:rsidRPr="00040BDC" w:rsidRDefault="002932CE" w:rsidP="002932CE">
      <w:pPr>
        <w:ind w:firstLineChars="200" w:firstLine="480"/>
        <w:rPr>
          <w:lang w:val="en-US" w:eastAsia="zh-CN"/>
        </w:rPr>
      </w:pPr>
      <w:r w:rsidRPr="00040BDC">
        <w:rPr>
          <w:rFonts w:hint="eastAsia"/>
          <w:lang w:val="en-US" w:eastAsia="zh-CN"/>
        </w:rPr>
        <w:t>无。</w:t>
      </w:r>
    </w:p>
    <w:p w14:paraId="28103DA2" w14:textId="77777777" w:rsidR="002932CE" w:rsidRPr="00040BDC" w:rsidRDefault="002932CE" w:rsidP="002932CE">
      <w:pPr>
        <w:pStyle w:val="Heading1"/>
        <w:rPr>
          <w:bCs/>
          <w:lang w:eastAsia="zh-CN"/>
        </w:rPr>
      </w:pPr>
      <w:r w:rsidRPr="00040BDC">
        <w:rPr>
          <w:bCs/>
          <w:lang w:eastAsia="zh-CN"/>
        </w:rPr>
        <w:t>6</w:t>
      </w:r>
      <w:r w:rsidRPr="00040BDC">
        <w:rPr>
          <w:bCs/>
          <w:lang w:eastAsia="zh-CN"/>
        </w:rPr>
        <w:tab/>
      </w:r>
      <w:r w:rsidRPr="00040BDC">
        <w:rPr>
          <w:rFonts w:hint="eastAsia"/>
          <w:bCs/>
          <w:lang w:eastAsia="zh-CN"/>
        </w:rPr>
        <w:t>成立和工作程序</w:t>
      </w:r>
    </w:p>
    <w:p w14:paraId="12193E88" w14:textId="77777777" w:rsidR="002932CE" w:rsidRPr="00040BDC" w:rsidRDefault="002932CE" w:rsidP="00BC49F6">
      <w:pPr>
        <w:pStyle w:val="Normalnoindent"/>
        <w:rPr>
          <w:lang w:eastAsia="zh-CN"/>
        </w:rPr>
      </w:pPr>
      <w:r w:rsidRPr="00040BDC">
        <w:rPr>
          <w:b/>
          <w:bCs/>
          <w:lang w:eastAsia="zh-CN"/>
        </w:rPr>
        <w:t>6.1</w:t>
      </w:r>
      <w:r w:rsidRPr="00040BDC">
        <w:rPr>
          <w:lang w:eastAsia="zh-CN"/>
        </w:rPr>
        <w:tab/>
      </w:r>
      <w:r w:rsidRPr="00040BDC">
        <w:rPr>
          <w:rFonts w:hint="eastAsia"/>
          <w:lang w:eastAsia="zh-CN"/>
        </w:rPr>
        <w:t>任何组（研究组或</w:t>
      </w:r>
      <w:r w:rsidRPr="00040BDC">
        <w:rPr>
          <w:lang w:eastAsia="zh-CN"/>
        </w:rPr>
        <w:t>TSAG</w:t>
      </w:r>
      <w:r w:rsidRPr="00040BDC">
        <w:rPr>
          <w:rFonts w:hint="eastAsia"/>
          <w:lang w:eastAsia="zh-CN"/>
        </w:rPr>
        <w:t>）均可提议开展</w:t>
      </w:r>
      <w:r w:rsidRPr="00040BDC">
        <w:rPr>
          <w:lang w:eastAsia="zh-CN"/>
        </w:rPr>
        <w:t>JCA</w:t>
      </w:r>
      <w:r w:rsidRPr="00040BDC">
        <w:rPr>
          <w:rFonts w:hint="eastAsia"/>
          <w:lang w:eastAsia="zh-CN"/>
        </w:rPr>
        <w:t>。有关开展</w:t>
      </w:r>
      <w:r w:rsidRPr="00040BDC">
        <w:rPr>
          <w:lang w:eastAsia="zh-CN"/>
        </w:rPr>
        <w:t>JCA</w:t>
      </w:r>
      <w:r w:rsidRPr="00040BDC">
        <w:rPr>
          <w:rFonts w:hint="eastAsia"/>
          <w:lang w:eastAsia="zh-CN"/>
        </w:rPr>
        <w:t>的提案应首先在提议开展</w:t>
      </w:r>
      <w:r w:rsidRPr="00040BDC">
        <w:rPr>
          <w:lang w:eastAsia="zh-CN"/>
        </w:rPr>
        <w:t>JCA</w:t>
      </w:r>
      <w:r w:rsidRPr="00040BDC">
        <w:rPr>
          <w:rFonts w:hint="eastAsia"/>
          <w:lang w:eastAsia="zh-CN"/>
        </w:rPr>
        <w:t>的相关组的管理班子中进行讨论，然后由相关研究组主席和</w:t>
      </w:r>
      <w:r w:rsidRPr="00040BDC">
        <w:rPr>
          <w:lang w:eastAsia="zh-CN"/>
        </w:rPr>
        <w:t>TSAG</w:t>
      </w:r>
      <w:r w:rsidRPr="00040BDC">
        <w:rPr>
          <w:rFonts w:hint="eastAsia"/>
          <w:lang w:eastAsia="zh-CN"/>
        </w:rPr>
        <w:t>主席讨论。还可以与外部</w:t>
      </w:r>
      <w:r w:rsidRPr="00040BDC">
        <w:rPr>
          <w:lang w:eastAsia="zh-CN"/>
        </w:rPr>
        <w:t>SDO</w:t>
      </w:r>
      <w:r w:rsidRPr="00040BDC">
        <w:rPr>
          <w:rFonts w:hint="eastAsia"/>
          <w:lang w:eastAsia="zh-CN"/>
        </w:rPr>
        <w:t>和论坛的领导人讨论这方面的建议。图</w:t>
      </w:r>
      <w:r w:rsidRPr="00040BDC">
        <w:rPr>
          <w:lang w:eastAsia="zh-CN"/>
        </w:rPr>
        <w:t>6-1</w:t>
      </w:r>
      <w:r w:rsidRPr="00040BDC">
        <w:rPr>
          <w:rFonts w:hint="eastAsia"/>
          <w:lang w:eastAsia="zh-CN"/>
        </w:rPr>
        <w:t>为提议和批准设立</w:t>
      </w:r>
      <w:r w:rsidRPr="00040BDC">
        <w:rPr>
          <w:lang w:eastAsia="zh-CN"/>
        </w:rPr>
        <w:t>JCA</w:t>
      </w:r>
      <w:r w:rsidRPr="00040BDC">
        <w:rPr>
          <w:rFonts w:hint="eastAsia"/>
          <w:lang w:eastAsia="zh-CN"/>
        </w:rPr>
        <w:t>的备选方案示意图。</w:t>
      </w:r>
    </w:p>
    <w:p w14:paraId="6D80903D" w14:textId="77777777" w:rsidR="00F66DD0" w:rsidRPr="00040BDC" w:rsidRDefault="00F66DD0" w:rsidP="002932CE">
      <w:pPr>
        <w:rPr>
          <w:lang w:eastAsia="zh-CN"/>
        </w:rPr>
      </w:pPr>
      <w:r w:rsidRPr="00040BDC">
        <w:rPr>
          <w:lang w:eastAsia="zh-CN"/>
        </w:rPr>
        <w:br w:type="page"/>
      </w:r>
    </w:p>
    <w:p w14:paraId="782A7422" w14:textId="2DF091BE" w:rsidR="002932CE" w:rsidRPr="00040BDC" w:rsidRDefault="002932CE" w:rsidP="00BC49F6">
      <w:pPr>
        <w:pStyle w:val="Normalnoindent"/>
        <w:rPr>
          <w:lang w:eastAsia="zh-CN"/>
        </w:rPr>
      </w:pPr>
      <w:r w:rsidRPr="00040BDC">
        <w:rPr>
          <w:b/>
          <w:bCs/>
          <w:lang w:eastAsia="zh-CN"/>
        </w:rPr>
        <w:lastRenderedPageBreak/>
        <w:t>6.1.1</w:t>
      </w:r>
      <w:r w:rsidRPr="00040BDC">
        <w:rPr>
          <w:lang w:eastAsia="zh-CN"/>
        </w:rPr>
        <w:tab/>
      </w:r>
      <w:r w:rsidRPr="00040BDC">
        <w:rPr>
          <w:rFonts w:hint="eastAsia"/>
          <w:lang w:eastAsia="zh-CN"/>
        </w:rPr>
        <w:t>如提议设立</w:t>
      </w:r>
      <w:r w:rsidRPr="00040BDC">
        <w:rPr>
          <w:lang w:eastAsia="zh-CN"/>
        </w:rPr>
        <w:t>JCA</w:t>
      </w:r>
      <w:r w:rsidRPr="00040BDC">
        <w:rPr>
          <w:rFonts w:hint="eastAsia"/>
          <w:lang w:eastAsia="zh-CN"/>
        </w:rPr>
        <w:t>的研究组被世界电信标准化全会或</w:t>
      </w:r>
      <w:r w:rsidRPr="00040BDC">
        <w:rPr>
          <w:lang w:eastAsia="zh-CN"/>
        </w:rPr>
        <w:t>TSAG</w:t>
      </w:r>
      <w:r w:rsidRPr="00040BDC">
        <w:rPr>
          <w:rFonts w:hint="eastAsia"/>
          <w:lang w:eastAsia="zh-CN"/>
        </w:rPr>
        <w:t>根据</w:t>
      </w:r>
      <w:r w:rsidRPr="00040BDC">
        <w:rPr>
          <w:rFonts w:eastAsia="Times New Roman"/>
          <w:szCs w:val="24"/>
          <w:lang w:eastAsia="zh-CN"/>
        </w:rPr>
        <w:t>[</w:t>
      </w:r>
      <w:r w:rsidRPr="00040BDC">
        <w:rPr>
          <w:lang w:eastAsia="zh-CN"/>
        </w:rPr>
        <w:t>WTSA</w:t>
      </w:r>
      <w:r w:rsidRPr="00040BDC">
        <w:rPr>
          <w:rFonts w:asciiTheme="minorEastAsia" w:hAnsiTheme="minorEastAsia" w:hint="eastAsia"/>
          <w:szCs w:val="24"/>
          <w:lang w:eastAsia="zh-CN"/>
        </w:rPr>
        <w:t>第</w:t>
      </w:r>
      <w:r w:rsidRPr="00040BDC">
        <w:rPr>
          <w:rFonts w:eastAsia="Times New Roman"/>
          <w:szCs w:val="24"/>
          <w:lang w:eastAsia="zh-CN"/>
        </w:rPr>
        <w:t>1</w:t>
      </w:r>
      <w:r w:rsidRPr="00040BDC">
        <w:rPr>
          <w:rFonts w:asciiTheme="minorEastAsia" w:hAnsiTheme="minorEastAsia" w:hint="eastAsia"/>
          <w:szCs w:val="24"/>
          <w:lang w:eastAsia="zh-CN"/>
        </w:rPr>
        <w:t>号决议</w:t>
      </w:r>
      <w:r w:rsidRPr="00040BDC">
        <w:rPr>
          <w:rFonts w:eastAsia="Times New Roman"/>
          <w:szCs w:val="24"/>
          <w:lang w:eastAsia="zh-CN"/>
        </w:rPr>
        <w:t>]</w:t>
      </w:r>
      <w:r w:rsidRPr="00040BDC">
        <w:rPr>
          <w:rFonts w:hint="eastAsia"/>
          <w:lang w:eastAsia="zh-CN"/>
        </w:rPr>
        <w:t>第</w:t>
      </w:r>
      <w:r w:rsidRPr="00040BDC">
        <w:rPr>
          <w:lang w:eastAsia="zh-CN"/>
        </w:rPr>
        <w:t>2</w:t>
      </w:r>
      <w:r w:rsidRPr="00040BDC">
        <w:rPr>
          <w:rFonts w:hint="eastAsia"/>
          <w:lang w:eastAsia="zh-CN"/>
        </w:rPr>
        <w:t>节指定为牵头研究组，且按照</w:t>
      </w:r>
      <w:r w:rsidRPr="00040BDC">
        <w:rPr>
          <w:rFonts w:eastAsia="Times New Roman"/>
          <w:szCs w:val="24"/>
          <w:lang w:eastAsia="zh-CN"/>
        </w:rPr>
        <w:t>[</w:t>
      </w:r>
      <w:r w:rsidRPr="00040BDC">
        <w:rPr>
          <w:lang w:eastAsia="zh-CN"/>
        </w:rPr>
        <w:t>WTSA</w:t>
      </w:r>
      <w:r w:rsidRPr="00040BDC">
        <w:rPr>
          <w:rFonts w:asciiTheme="minorEastAsia" w:hAnsiTheme="minorEastAsia" w:hint="eastAsia"/>
          <w:szCs w:val="24"/>
          <w:lang w:eastAsia="zh-CN"/>
        </w:rPr>
        <w:t>第</w:t>
      </w:r>
      <w:r w:rsidRPr="00040BDC">
        <w:rPr>
          <w:rFonts w:eastAsia="Times New Roman"/>
          <w:szCs w:val="24"/>
          <w:lang w:eastAsia="zh-CN"/>
        </w:rPr>
        <w:t>2</w:t>
      </w:r>
      <w:r w:rsidRPr="00040BDC">
        <w:rPr>
          <w:rFonts w:asciiTheme="minorEastAsia" w:hAnsiTheme="minorEastAsia" w:hint="eastAsia"/>
          <w:szCs w:val="24"/>
          <w:lang w:eastAsia="zh-CN"/>
        </w:rPr>
        <w:t>号决议</w:t>
      </w:r>
      <w:r w:rsidRPr="00040BDC">
        <w:rPr>
          <w:rFonts w:eastAsia="Times New Roman"/>
          <w:szCs w:val="24"/>
          <w:lang w:eastAsia="zh-CN"/>
        </w:rPr>
        <w:t>]</w:t>
      </w:r>
      <w:r w:rsidRPr="00040BDC">
        <w:rPr>
          <w:rFonts w:hint="eastAsia"/>
          <w:lang w:eastAsia="zh-CN"/>
        </w:rPr>
        <w:t>的规定，所涉主题属于提出建议的研究组职责范围，则研究组可自行决定设立</w:t>
      </w:r>
      <w:r w:rsidRPr="00040BDC">
        <w:rPr>
          <w:lang w:eastAsia="zh-CN"/>
        </w:rPr>
        <w:t>JCA</w:t>
      </w:r>
      <w:r w:rsidRPr="00040BDC">
        <w:rPr>
          <w:rFonts w:hint="eastAsia"/>
          <w:lang w:eastAsia="zh-CN"/>
        </w:rPr>
        <w:t>。如计划在未来两个月内召开研究组会议，则应通过电子手段</w:t>
      </w:r>
      <w:r w:rsidRPr="00040BDC">
        <w:rPr>
          <w:rStyle w:val="FootnoteReference"/>
          <w:lang w:eastAsia="zh-CN"/>
        </w:rPr>
        <w:footnoteReference w:id="86"/>
      </w:r>
      <w:r w:rsidRPr="00040BDC">
        <w:rPr>
          <w:rFonts w:hint="eastAsia"/>
          <w:lang w:eastAsia="zh-CN"/>
        </w:rPr>
        <w:t>在研究组会议召开四周前发出提议设立</w:t>
      </w:r>
      <w:r w:rsidRPr="00040BDC">
        <w:rPr>
          <w:lang w:eastAsia="zh-CN"/>
        </w:rPr>
        <w:t>JCA</w:t>
      </w:r>
      <w:r w:rsidRPr="00040BDC">
        <w:rPr>
          <w:rFonts w:hint="eastAsia"/>
          <w:lang w:eastAsia="zh-CN"/>
        </w:rPr>
        <w:t>的通知，包括其职责范围（包含工作范围、目标和预期存在时间）及主席人选，在研究组会议召开前四周发布，以便成员在研究组会议上表明立场。如在处理所有意见后，在研究组会议召开至少四周前完成上述工作，则可经研究组会议一致同意后设立</w:t>
      </w:r>
      <w:r w:rsidRPr="00040BDC">
        <w:rPr>
          <w:lang w:eastAsia="zh-CN"/>
        </w:rPr>
        <w:t>JCA</w:t>
      </w:r>
      <w:r w:rsidRPr="00040BDC">
        <w:rPr>
          <w:rFonts w:hint="eastAsia"/>
          <w:lang w:eastAsia="zh-CN"/>
        </w:rPr>
        <w:t>。如在未来两个月内无计划召开研究组会议，则按如上以电子方式向成员发出通知，要求其以电子回复方式表明立场。如在研究组会议召开前不足四周前发出通知，则研究组会议不做任何决定；决定可在通知发出四周后（不包括会议时间）做出。如有必要，应根据所收到的、并以电子方式提供研究组的意见对提案做出调整，以便研究组在之后四周内做出决定。如未收到实质性意见，则</w:t>
      </w:r>
      <w:r w:rsidRPr="00040BDC">
        <w:rPr>
          <w:lang w:eastAsia="zh-CN"/>
        </w:rPr>
        <w:t>JCA</w:t>
      </w:r>
      <w:r w:rsidRPr="00040BDC">
        <w:rPr>
          <w:rFonts w:hint="eastAsia"/>
          <w:lang w:eastAsia="zh-CN"/>
        </w:rPr>
        <w:t>被认为获得批准，并提请</w:t>
      </w:r>
      <w:r w:rsidRPr="00040BDC">
        <w:rPr>
          <w:lang w:eastAsia="zh-CN"/>
        </w:rPr>
        <w:t>TSAG</w:t>
      </w:r>
      <w:r w:rsidRPr="00040BDC">
        <w:rPr>
          <w:rFonts w:hint="eastAsia"/>
          <w:lang w:eastAsia="zh-CN"/>
        </w:rPr>
        <w:t>审议，发表意见并予以通过。</w:t>
      </w:r>
      <w:r w:rsidRPr="00040BDC">
        <w:rPr>
          <w:lang w:eastAsia="zh-CN"/>
        </w:rPr>
        <w:t>TSAG</w:t>
      </w:r>
      <w:r w:rsidRPr="00040BDC">
        <w:rPr>
          <w:rFonts w:hint="eastAsia"/>
          <w:lang w:eastAsia="zh-CN"/>
        </w:rPr>
        <w:t>可以在通盘考虑</w:t>
      </w:r>
      <w:r w:rsidRPr="00040BDC">
        <w:rPr>
          <w:lang w:eastAsia="zh-CN"/>
        </w:rPr>
        <w:t>ITU-T</w:t>
      </w:r>
      <w:r w:rsidRPr="00040BDC">
        <w:rPr>
          <w:rFonts w:hint="eastAsia"/>
          <w:lang w:eastAsia="zh-CN"/>
        </w:rPr>
        <w:t>工作计划的前提下审议</w:t>
      </w:r>
      <w:r w:rsidRPr="00040BDC">
        <w:rPr>
          <w:lang w:eastAsia="zh-CN"/>
        </w:rPr>
        <w:t>JCA</w:t>
      </w:r>
      <w:r w:rsidRPr="00040BDC">
        <w:rPr>
          <w:rFonts w:hint="eastAsia"/>
          <w:lang w:eastAsia="zh-CN"/>
        </w:rPr>
        <w:t>的职责范围，并提出修改意见。</w:t>
      </w:r>
    </w:p>
    <w:p w14:paraId="0FB645D9" w14:textId="632B8549" w:rsidR="002932CE" w:rsidRPr="00040BDC" w:rsidRDefault="002932CE" w:rsidP="00BC49F6">
      <w:pPr>
        <w:pStyle w:val="Normalnoindent"/>
        <w:rPr>
          <w:lang w:eastAsia="zh-CN"/>
        </w:rPr>
      </w:pPr>
      <w:r w:rsidRPr="00040BDC">
        <w:rPr>
          <w:b/>
          <w:bCs/>
          <w:lang w:eastAsia="zh-CN"/>
        </w:rPr>
        <w:t>6.1.2</w:t>
      </w:r>
      <w:r w:rsidRPr="00040BDC">
        <w:rPr>
          <w:lang w:eastAsia="zh-CN"/>
        </w:rPr>
        <w:tab/>
        <w:t>WTSA</w:t>
      </w:r>
      <w:r w:rsidRPr="00040BDC">
        <w:rPr>
          <w:rFonts w:hint="eastAsia"/>
          <w:lang w:eastAsia="zh-CN"/>
        </w:rPr>
        <w:t>或</w:t>
      </w:r>
      <w:r w:rsidRPr="00040BDC">
        <w:rPr>
          <w:lang w:eastAsia="zh-CN"/>
        </w:rPr>
        <w:t>TSAG</w:t>
      </w:r>
      <w:r w:rsidRPr="00040BDC">
        <w:rPr>
          <w:rFonts w:hint="eastAsia"/>
          <w:lang w:eastAsia="zh-CN"/>
        </w:rPr>
        <w:t>尚未指定相关事由的牵头研究组，</w:t>
      </w:r>
      <w:proofErr w:type="gramStart"/>
      <w:r w:rsidRPr="00040BDC">
        <w:rPr>
          <w:rFonts w:hint="eastAsia"/>
          <w:lang w:eastAsia="zh-CN"/>
        </w:rPr>
        <w:t>或按照</w:t>
      </w:r>
      <w:r w:rsidRPr="00040BDC">
        <w:rPr>
          <w:rFonts w:eastAsia="Times New Roman"/>
          <w:szCs w:val="24"/>
          <w:lang w:eastAsia="zh-CN"/>
        </w:rPr>
        <w:t>[</w:t>
      </w:r>
      <w:proofErr w:type="gramEnd"/>
      <w:r w:rsidRPr="00040BDC">
        <w:rPr>
          <w:lang w:eastAsia="zh-CN"/>
        </w:rPr>
        <w:t>WTSA</w:t>
      </w:r>
      <w:r w:rsidRPr="00040BDC">
        <w:rPr>
          <w:rFonts w:asciiTheme="minorEastAsia" w:hAnsiTheme="minorEastAsia" w:hint="eastAsia"/>
          <w:szCs w:val="24"/>
          <w:lang w:eastAsia="zh-CN"/>
        </w:rPr>
        <w:t>第</w:t>
      </w:r>
      <w:r w:rsidRPr="00040BDC">
        <w:rPr>
          <w:rFonts w:eastAsia="Times New Roman"/>
          <w:szCs w:val="24"/>
          <w:lang w:eastAsia="zh-CN"/>
        </w:rPr>
        <w:t>2</w:t>
      </w:r>
      <w:r w:rsidRPr="00040BDC">
        <w:rPr>
          <w:rFonts w:asciiTheme="minorEastAsia" w:hAnsiTheme="minorEastAsia" w:hint="eastAsia"/>
          <w:szCs w:val="24"/>
          <w:lang w:eastAsia="zh-CN"/>
        </w:rPr>
        <w:t>号决议</w:t>
      </w:r>
      <w:r w:rsidRPr="00040BDC">
        <w:rPr>
          <w:rFonts w:eastAsia="Times New Roman"/>
          <w:szCs w:val="24"/>
          <w:lang w:eastAsia="zh-CN"/>
        </w:rPr>
        <w:t>]</w:t>
      </w:r>
      <w:r w:rsidRPr="00040BDC">
        <w:rPr>
          <w:rFonts w:hint="eastAsia"/>
          <w:lang w:eastAsia="zh-CN"/>
        </w:rPr>
        <w:t>的规定，</w:t>
      </w:r>
      <w:r w:rsidRPr="00040BDC">
        <w:rPr>
          <w:lang w:eastAsia="zh-CN"/>
        </w:rPr>
        <w:t>JCA</w:t>
      </w:r>
      <w:r w:rsidRPr="00040BDC">
        <w:rPr>
          <w:rFonts w:hint="eastAsia"/>
          <w:lang w:eastAsia="zh-CN"/>
        </w:rPr>
        <w:t>相关事由可能涉及若干研究组的职责和职权，则需将提案提交成员审议。</w:t>
      </w:r>
    </w:p>
    <w:p w14:paraId="5EA2554B" w14:textId="77777777" w:rsidR="002932CE" w:rsidRPr="00040BDC" w:rsidRDefault="002932CE" w:rsidP="002932CE">
      <w:pPr>
        <w:pStyle w:val="enumlev1"/>
        <w:rPr>
          <w:lang w:eastAsia="zh-CN"/>
        </w:rPr>
      </w:pPr>
      <w:r w:rsidRPr="00040BDC">
        <w:rPr>
          <w:lang w:eastAsia="zh-CN"/>
        </w:rPr>
        <w:t>a)</w:t>
      </w:r>
      <w:r w:rsidRPr="00040BDC">
        <w:rPr>
          <w:lang w:eastAsia="zh-CN"/>
        </w:rPr>
        <w:tab/>
      </w:r>
      <w:r w:rsidRPr="00040BDC">
        <w:rPr>
          <w:rFonts w:hint="eastAsia"/>
          <w:lang w:eastAsia="zh-CN"/>
        </w:rPr>
        <w:t>如计划在接下来两个月内召开</w:t>
      </w:r>
      <w:r w:rsidRPr="00040BDC">
        <w:rPr>
          <w:lang w:eastAsia="zh-CN"/>
        </w:rPr>
        <w:t>TSAG</w:t>
      </w:r>
      <w:r w:rsidRPr="00040BDC">
        <w:rPr>
          <w:rFonts w:hint="eastAsia"/>
          <w:lang w:eastAsia="zh-CN"/>
        </w:rPr>
        <w:t>会议，则应通过电子方式在</w:t>
      </w:r>
      <w:r w:rsidRPr="00040BDC">
        <w:rPr>
          <w:lang w:eastAsia="zh-CN"/>
        </w:rPr>
        <w:t>TSAG</w:t>
      </w:r>
      <w:r w:rsidRPr="00040BDC">
        <w:rPr>
          <w:rFonts w:hint="eastAsia"/>
          <w:lang w:eastAsia="zh-CN"/>
        </w:rPr>
        <w:t>会议召开前至少四周发布提议设立</w:t>
      </w:r>
      <w:r w:rsidRPr="00040BDC">
        <w:rPr>
          <w:lang w:eastAsia="zh-CN"/>
        </w:rPr>
        <w:t>JCA</w:t>
      </w:r>
      <w:r w:rsidRPr="00040BDC">
        <w:rPr>
          <w:rFonts w:hint="eastAsia"/>
          <w:lang w:eastAsia="zh-CN"/>
        </w:rPr>
        <w:t>的通知</w:t>
      </w:r>
      <w:r w:rsidRPr="00040BDC">
        <w:rPr>
          <w:rStyle w:val="FootnoteReference"/>
          <w:lang w:eastAsia="zh-CN"/>
        </w:rPr>
        <w:footnoteReference w:id="87"/>
      </w:r>
      <w:r w:rsidRPr="00040BDC">
        <w:rPr>
          <w:rFonts w:hint="eastAsia"/>
          <w:lang w:eastAsia="zh-CN"/>
        </w:rPr>
        <w:t>，包括其职责范围（工作范围、目标和预期存在时间）及主席人选，以便成员在</w:t>
      </w:r>
      <w:r w:rsidRPr="00040BDC">
        <w:rPr>
          <w:lang w:eastAsia="zh-CN"/>
        </w:rPr>
        <w:t>TSAG</w:t>
      </w:r>
      <w:r w:rsidRPr="00040BDC">
        <w:rPr>
          <w:rFonts w:hint="eastAsia"/>
          <w:lang w:eastAsia="zh-CN"/>
        </w:rPr>
        <w:t>会议上表明其立场。在解决所有意见后，</w:t>
      </w:r>
      <w:r w:rsidRPr="00040BDC">
        <w:rPr>
          <w:lang w:eastAsia="zh-CN"/>
        </w:rPr>
        <w:t>TSAG</w:t>
      </w:r>
      <w:r w:rsidRPr="00040BDC">
        <w:rPr>
          <w:rFonts w:hint="eastAsia"/>
          <w:lang w:eastAsia="zh-CN"/>
        </w:rPr>
        <w:t>可经会议一致同意后设立</w:t>
      </w:r>
      <w:r w:rsidRPr="00040BDC">
        <w:rPr>
          <w:lang w:eastAsia="zh-CN"/>
        </w:rPr>
        <w:t>JCA</w:t>
      </w:r>
      <w:r w:rsidRPr="00040BDC">
        <w:rPr>
          <w:rFonts w:hint="eastAsia"/>
          <w:lang w:eastAsia="zh-CN"/>
        </w:rPr>
        <w:t>。</w:t>
      </w:r>
    </w:p>
    <w:p w14:paraId="14AF18AF" w14:textId="77777777" w:rsidR="002932CE" w:rsidRPr="00040BDC" w:rsidRDefault="002932CE" w:rsidP="002932CE">
      <w:pPr>
        <w:pStyle w:val="enumlev1"/>
        <w:rPr>
          <w:lang w:eastAsia="zh-CN"/>
        </w:rPr>
      </w:pPr>
      <w:r w:rsidRPr="00040BDC">
        <w:rPr>
          <w:lang w:eastAsia="zh-CN"/>
        </w:rPr>
        <w:t>b)</w:t>
      </w:r>
      <w:r w:rsidRPr="00040BDC">
        <w:rPr>
          <w:lang w:eastAsia="zh-CN"/>
        </w:rPr>
        <w:tab/>
      </w:r>
      <w:r w:rsidRPr="00040BDC">
        <w:rPr>
          <w:rFonts w:hint="eastAsia"/>
          <w:lang w:eastAsia="zh-CN"/>
        </w:rPr>
        <w:t>如未计划在接下来两个月内召开</w:t>
      </w:r>
      <w:r w:rsidRPr="00040BDC">
        <w:rPr>
          <w:lang w:eastAsia="zh-CN"/>
        </w:rPr>
        <w:t>TSAG</w:t>
      </w:r>
      <w:r w:rsidRPr="00040BDC">
        <w:rPr>
          <w:rFonts w:hint="eastAsia"/>
          <w:lang w:eastAsia="zh-CN"/>
        </w:rPr>
        <w:t>会议，则按如上以电子方式向成员发出通知，要求其以电子回复方式表明立场。</w:t>
      </w:r>
    </w:p>
    <w:p w14:paraId="1C529D69" w14:textId="77777777" w:rsidR="002932CE" w:rsidRPr="00040BDC" w:rsidRDefault="002932CE" w:rsidP="002932CE">
      <w:pPr>
        <w:pStyle w:val="enumlev1"/>
        <w:rPr>
          <w:lang w:eastAsia="zh-CN"/>
        </w:rPr>
      </w:pPr>
      <w:r w:rsidRPr="00040BDC">
        <w:rPr>
          <w:lang w:eastAsia="zh-CN"/>
        </w:rPr>
        <w:t>c)</w:t>
      </w:r>
      <w:r w:rsidRPr="00040BDC">
        <w:rPr>
          <w:lang w:eastAsia="zh-CN"/>
        </w:rPr>
        <w:tab/>
      </w:r>
      <w:r w:rsidRPr="00040BDC">
        <w:rPr>
          <w:rFonts w:hint="eastAsia"/>
          <w:lang w:eastAsia="zh-CN"/>
        </w:rPr>
        <w:t>如通知在</w:t>
      </w:r>
      <w:r w:rsidRPr="00040BDC">
        <w:rPr>
          <w:lang w:eastAsia="zh-CN"/>
        </w:rPr>
        <w:t>TSAG</w:t>
      </w:r>
      <w:r w:rsidRPr="00040BDC">
        <w:rPr>
          <w:rFonts w:hint="eastAsia"/>
          <w:lang w:eastAsia="zh-CN"/>
        </w:rPr>
        <w:t>会议召开前不足四周发出，</w:t>
      </w:r>
      <w:r w:rsidRPr="00040BDC">
        <w:rPr>
          <w:lang w:eastAsia="zh-CN"/>
        </w:rPr>
        <w:t>TSAG</w:t>
      </w:r>
      <w:r w:rsidRPr="00040BDC">
        <w:rPr>
          <w:rFonts w:hint="eastAsia"/>
          <w:lang w:eastAsia="zh-CN"/>
        </w:rPr>
        <w:t>会议不做任何决定；决定可在通知发出四周后（不包括会议时间）做出。如有必要，根据所收到意见对提案做出调整并以电子方式提供给</w:t>
      </w:r>
      <w:r w:rsidRPr="00040BDC">
        <w:rPr>
          <w:lang w:eastAsia="zh-CN"/>
        </w:rPr>
        <w:t>TSAG</w:t>
      </w:r>
      <w:r w:rsidRPr="00040BDC">
        <w:rPr>
          <w:rFonts w:hint="eastAsia"/>
          <w:lang w:eastAsia="zh-CN"/>
        </w:rPr>
        <w:t>，以便</w:t>
      </w:r>
      <w:r w:rsidRPr="00040BDC">
        <w:rPr>
          <w:lang w:eastAsia="zh-CN"/>
        </w:rPr>
        <w:t>TSAG</w:t>
      </w:r>
      <w:r w:rsidRPr="00040BDC">
        <w:rPr>
          <w:rFonts w:hint="eastAsia"/>
          <w:lang w:eastAsia="zh-CN"/>
        </w:rPr>
        <w:t>在之后四周内做出决定。如未收到实质性意见，则</w:t>
      </w:r>
      <w:r w:rsidRPr="00040BDC">
        <w:rPr>
          <w:lang w:eastAsia="zh-CN"/>
        </w:rPr>
        <w:t>JCA</w:t>
      </w:r>
      <w:r w:rsidRPr="00040BDC">
        <w:rPr>
          <w:rFonts w:hint="eastAsia"/>
          <w:lang w:eastAsia="zh-CN"/>
        </w:rPr>
        <w:t>被认为获得批准。</w:t>
      </w:r>
    </w:p>
    <w:p w14:paraId="286D8296" w14:textId="77777777" w:rsidR="002932CE" w:rsidRPr="00040BDC" w:rsidRDefault="002932CE" w:rsidP="002932CE">
      <w:pPr>
        <w:ind w:firstLineChars="200" w:firstLine="480"/>
        <w:rPr>
          <w:lang w:eastAsia="zh-CN"/>
        </w:rPr>
      </w:pPr>
      <w:r w:rsidRPr="00040BDC">
        <w:rPr>
          <w:rFonts w:hint="eastAsia"/>
          <w:lang w:eastAsia="zh-CN"/>
        </w:rPr>
        <w:t>相关决定包括指定负责小组（研究组或</w:t>
      </w:r>
      <w:r w:rsidRPr="00040BDC">
        <w:rPr>
          <w:lang w:eastAsia="zh-CN"/>
        </w:rPr>
        <w:t>TSAG</w:t>
      </w:r>
      <w:r w:rsidRPr="00040BDC">
        <w:rPr>
          <w:rFonts w:hint="eastAsia"/>
          <w:lang w:eastAsia="zh-CN"/>
        </w:rPr>
        <w:t>）、确定职责范围（包括工作范围、目标和预期存在时间）及主席。</w:t>
      </w:r>
    </w:p>
    <w:p w14:paraId="0C378C3D" w14:textId="77777777" w:rsidR="00F66DD0" w:rsidRPr="00040BDC" w:rsidRDefault="00F66DD0" w:rsidP="002932CE">
      <w:pPr>
        <w:ind w:firstLineChars="200" w:firstLine="480"/>
        <w:rPr>
          <w:lang w:eastAsia="zh-CN"/>
        </w:rPr>
      </w:pPr>
      <w:r w:rsidRPr="00040BDC">
        <w:rPr>
          <w:lang w:eastAsia="zh-CN"/>
        </w:rPr>
        <w:br w:type="page"/>
      </w:r>
    </w:p>
    <w:p w14:paraId="3C3F79AD" w14:textId="48BDB9D5" w:rsidR="002932CE" w:rsidRPr="00040BDC" w:rsidRDefault="002932CE" w:rsidP="006076D1">
      <w:pPr>
        <w:pStyle w:val="Figure"/>
      </w:pPr>
      <w:r w:rsidRPr="00040BDC">
        <w:rPr>
          <w:noProof/>
        </w:rPr>
        <w:lastRenderedPageBreak/>
        <w:drawing>
          <wp:inline distT="0" distB="0" distL="0" distR="0" wp14:anchorId="7DC998E0" wp14:editId="39FAC768">
            <wp:extent cx="6115050" cy="6991350"/>
            <wp:effectExtent l="0" t="0" r="0" b="0"/>
            <wp:docPr id="150702390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23902" name="Picture 2" descr="A screenshot of a computer screen&#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15050" cy="6991350"/>
                    </a:xfrm>
                    <a:prstGeom prst="rect">
                      <a:avLst/>
                    </a:prstGeom>
                    <a:noFill/>
                    <a:ln>
                      <a:noFill/>
                    </a:ln>
                  </pic:spPr>
                </pic:pic>
              </a:graphicData>
            </a:graphic>
          </wp:inline>
        </w:drawing>
      </w:r>
    </w:p>
    <w:p w14:paraId="6A2BA595" w14:textId="77777777" w:rsidR="002932CE" w:rsidRPr="00040BDC" w:rsidRDefault="002932CE" w:rsidP="00F66DD0">
      <w:pPr>
        <w:pStyle w:val="Figuretitle"/>
        <w:rPr>
          <w:lang w:eastAsia="zh-CN"/>
        </w:rPr>
      </w:pPr>
      <w:r w:rsidRPr="00040BDC">
        <w:rPr>
          <w:rFonts w:ascii="SimSun" w:hAnsi="SimSun" w:cs="SimSun" w:hint="eastAsia"/>
          <w:lang w:val="en-US" w:eastAsia="zh-CN"/>
        </w:rPr>
        <w:t>图</w:t>
      </w:r>
      <w:r w:rsidRPr="00040BDC">
        <w:rPr>
          <w:lang w:eastAsia="zh-CN"/>
        </w:rPr>
        <w:t> </w:t>
      </w:r>
      <w:r w:rsidRPr="00040BDC">
        <w:rPr>
          <w:rFonts w:eastAsia="Batang"/>
          <w:lang w:eastAsia="zh-CN"/>
        </w:rPr>
        <w:t xml:space="preserve">6-1 </w:t>
      </w:r>
      <w:r w:rsidRPr="00040BDC">
        <w:rPr>
          <w:lang w:eastAsia="zh-CN"/>
        </w:rPr>
        <w:t xml:space="preserve">– </w:t>
      </w:r>
      <w:r w:rsidRPr="00040BDC">
        <w:rPr>
          <w:lang w:eastAsia="zh-CN"/>
        </w:rPr>
        <w:t>提议和批准设立</w:t>
      </w:r>
      <w:r w:rsidRPr="00040BDC">
        <w:rPr>
          <w:lang w:eastAsia="zh-CN"/>
        </w:rPr>
        <w:t>JCA</w:t>
      </w:r>
      <w:r w:rsidRPr="00040BDC">
        <w:rPr>
          <w:lang w:eastAsia="zh-CN"/>
        </w:rPr>
        <w:t>的备选方</w:t>
      </w:r>
      <w:r w:rsidRPr="00040BDC">
        <w:rPr>
          <w:rFonts w:ascii="SimSun" w:hAnsi="SimSun" w:cs="SimSun" w:hint="eastAsia"/>
          <w:lang w:eastAsia="zh-CN"/>
        </w:rPr>
        <w:t>案</w:t>
      </w:r>
    </w:p>
    <w:p w14:paraId="277C26C3" w14:textId="77777777" w:rsidR="002A1388" w:rsidRPr="00040BDC" w:rsidRDefault="002A1388" w:rsidP="002A1388">
      <w:pPr>
        <w:pStyle w:val="Normalnoindent"/>
        <w:rPr>
          <w:b/>
          <w:bCs/>
          <w:lang w:eastAsia="zh-CN"/>
        </w:rPr>
      </w:pPr>
    </w:p>
    <w:p w14:paraId="60E7D450" w14:textId="77777777" w:rsidR="00C173DC" w:rsidRPr="00040BDC" w:rsidRDefault="00C173DC" w:rsidP="002A1388">
      <w:pPr>
        <w:pStyle w:val="Normalnoindent"/>
        <w:rPr>
          <w:b/>
          <w:bCs/>
          <w:lang w:eastAsia="zh-CN"/>
        </w:rPr>
      </w:pPr>
    </w:p>
    <w:p w14:paraId="38C8FA39" w14:textId="77777777" w:rsidR="00C173DC" w:rsidRPr="00040BDC" w:rsidRDefault="00C173DC" w:rsidP="002A1388">
      <w:pPr>
        <w:pStyle w:val="Normalnoindent"/>
        <w:rPr>
          <w:b/>
          <w:bCs/>
          <w:lang w:eastAsia="zh-CN"/>
        </w:rPr>
      </w:pPr>
    </w:p>
    <w:p w14:paraId="11342B89" w14:textId="77777777" w:rsidR="00C173DC" w:rsidRPr="00040BDC" w:rsidRDefault="00C173DC" w:rsidP="002A1388">
      <w:pPr>
        <w:pStyle w:val="Normalnoindent"/>
        <w:rPr>
          <w:b/>
          <w:bCs/>
          <w:lang w:eastAsia="zh-CN"/>
        </w:rPr>
      </w:pPr>
    </w:p>
    <w:p w14:paraId="1976DD8B" w14:textId="77777777" w:rsidR="002A1388" w:rsidRPr="00040BDC" w:rsidRDefault="002A1388" w:rsidP="002A1388">
      <w:pPr>
        <w:pStyle w:val="Normalnoindent"/>
        <w:rPr>
          <w:b/>
          <w:bCs/>
          <w:lang w:eastAsia="zh-CN"/>
        </w:rPr>
      </w:pPr>
      <w:r w:rsidRPr="00040BDC">
        <w:rPr>
          <w:b/>
          <w:bCs/>
          <w:lang w:eastAsia="zh-CN"/>
        </w:rPr>
        <w:br w:type="page"/>
      </w:r>
    </w:p>
    <w:p w14:paraId="001DEEDF" w14:textId="77777777" w:rsidR="00F66DD0" w:rsidRPr="00040BDC" w:rsidRDefault="002932CE" w:rsidP="002A1388">
      <w:pPr>
        <w:pStyle w:val="Normalnoindent"/>
        <w:rPr>
          <w:lang w:val="en-GB" w:eastAsia="zh-CN"/>
        </w:rPr>
      </w:pPr>
      <w:r w:rsidRPr="00040BDC">
        <w:rPr>
          <w:b/>
          <w:bCs/>
          <w:lang w:eastAsia="zh-CN"/>
        </w:rPr>
        <w:lastRenderedPageBreak/>
        <w:t>6.2</w:t>
      </w:r>
      <w:r w:rsidRPr="00040BDC">
        <w:rPr>
          <w:lang w:eastAsia="zh-CN"/>
        </w:rPr>
        <w:tab/>
        <w:t>JCA</w:t>
      </w:r>
      <w:r w:rsidRPr="00040BDC">
        <w:rPr>
          <w:rFonts w:hint="eastAsia"/>
          <w:lang w:eastAsia="zh-CN"/>
        </w:rPr>
        <w:t>是开放性的，但（为限制其规模）应主要限于相关研究组负责</w:t>
      </w:r>
      <w:r w:rsidRPr="00040BDC">
        <w:rPr>
          <w:lang w:eastAsia="zh-CN"/>
        </w:rPr>
        <w:t>JCA</w:t>
      </w:r>
      <w:r w:rsidRPr="00040BDC">
        <w:rPr>
          <w:rFonts w:hint="eastAsia"/>
          <w:lang w:eastAsia="zh-CN"/>
        </w:rPr>
        <w:t>范围工作的正式代表参加。还可以酌情特邀专家和其他</w:t>
      </w:r>
      <w:r w:rsidRPr="00040BDC">
        <w:rPr>
          <w:lang w:eastAsia="zh-CN"/>
        </w:rPr>
        <w:t>SDO</w:t>
      </w:r>
      <w:r w:rsidRPr="00040BDC">
        <w:rPr>
          <w:rFonts w:hint="eastAsia"/>
          <w:lang w:eastAsia="zh-CN"/>
        </w:rPr>
        <w:t>及论坛的代表参加</w:t>
      </w:r>
      <w:r w:rsidRPr="00040BDC">
        <w:rPr>
          <w:lang w:eastAsia="zh-CN"/>
        </w:rPr>
        <w:t>JCA</w:t>
      </w:r>
      <w:r w:rsidRPr="00040BDC">
        <w:rPr>
          <w:rFonts w:hint="eastAsia"/>
          <w:lang w:eastAsia="zh-CN"/>
        </w:rPr>
        <w:t>。所有参与</w:t>
      </w:r>
      <w:r w:rsidRPr="00040BDC">
        <w:rPr>
          <w:lang w:eastAsia="zh-CN"/>
        </w:rPr>
        <w:t>JCA</w:t>
      </w:r>
      <w:r w:rsidRPr="00040BDC">
        <w:rPr>
          <w:rFonts w:hint="eastAsia"/>
          <w:lang w:eastAsia="zh-CN"/>
        </w:rPr>
        <w:t>的人员都应严格按照</w:t>
      </w:r>
      <w:r w:rsidRPr="00040BDC">
        <w:rPr>
          <w:lang w:eastAsia="zh-CN"/>
        </w:rPr>
        <w:t>JCA</w:t>
      </w:r>
      <w:r w:rsidRPr="00040BDC">
        <w:rPr>
          <w:rFonts w:hint="eastAsia"/>
          <w:lang w:eastAsia="zh-CN"/>
        </w:rPr>
        <w:t>的宗旨向</w:t>
      </w:r>
      <w:r w:rsidRPr="00040BDC">
        <w:rPr>
          <w:lang w:eastAsia="zh-CN"/>
        </w:rPr>
        <w:t>JCA</w:t>
      </w:r>
      <w:r w:rsidRPr="00040BDC">
        <w:rPr>
          <w:rFonts w:hint="eastAsia"/>
          <w:lang w:eastAsia="zh-CN"/>
        </w:rPr>
        <w:t>提供输入意见。</w:t>
      </w:r>
    </w:p>
    <w:p w14:paraId="17619E88" w14:textId="77777777" w:rsidR="002932CE" w:rsidRPr="00040BDC" w:rsidRDefault="002932CE" w:rsidP="00BC49F6">
      <w:pPr>
        <w:pStyle w:val="Normalnoindent"/>
        <w:rPr>
          <w:lang w:eastAsia="zh-CN"/>
        </w:rPr>
      </w:pPr>
      <w:r w:rsidRPr="00040BDC">
        <w:rPr>
          <w:b/>
          <w:bCs/>
          <w:lang w:eastAsia="zh-CN"/>
        </w:rPr>
        <w:t>6.3</w:t>
      </w:r>
      <w:r w:rsidRPr="00040BDC">
        <w:rPr>
          <w:lang w:eastAsia="zh-CN"/>
        </w:rPr>
        <w:tab/>
      </w:r>
      <w:r w:rsidRPr="00040BDC">
        <w:rPr>
          <w:rFonts w:hint="eastAsia"/>
          <w:lang w:eastAsia="zh-CN"/>
        </w:rPr>
        <w:t>应通过电信标准化局通函发出有关开展</w:t>
      </w:r>
      <w:r w:rsidRPr="00040BDC">
        <w:rPr>
          <w:lang w:eastAsia="zh-CN"/>
        </w:rPr>
        <w:t>JCA</w:t>
      </w:r>
      <w:r w:rsidRPr="00040BDC">
        <w:rPr>
          <w:rFonts w:hint="eastAsia"/>
          <w:lang w:eastAsia="zh-CN"/>
        </w:rPr>
        <w:t>的通知，其中包括</w:t>
      </w:r>
      <w:r w:rsidRPr="00040BDC">
        <w:rPr>
          <w:lang w:eastAsia="zh-CN"/>
        </w:rPr>
        <w:t>JCA</w:t>
      </w:r>
      <w:r w:rsidRPr="00040BDC">
        <w:rPr>
          <w:rFonts w:hint="eastAsia"/>
          <w:lang w:eastAsia="zh-CN"/>
        </w:rPr>
        <w:t>的职责范围、主席及其负责研究组。</w:t>
      </w:r>
    </w:p>
    <w:p w14:paraId="170B7FC2" w14:textId="77777777" w:rsidR="002932CE" w:rsidRPr="00040BDC" w:rsidRDefault="002932CE" w:rsidP="00BC49F6">
      <w:pPr>
        <w:pStyle w:val="Normalnoindent"/>
        <w:rPr>
          <w:lang w:eastAsia="zh-CN"/>
        </w:rPr>
      </w:pPr>
      <w:r w:rsidRPr="00040BDC">
        <w:rPr>
          <w:b/>
          <w:bCs/>
          <w:lang w:eastAsia="zh-CN"/>
        </w:rPr>
        <w:t>6.4</w:t>
      </w:r>
      <w:r w:rsidRPr="00040BDC">
        <w:rPr>
          <w:lang w:eastAsia="zh-CN"/>
        </w:rPr>
        <w:tab/>
      </w:r>
      <w:r w:rsidRPr="00040BDC">
        <w:rPr>
          <w:rFonts w:hint="eastAsia"/>
          <w:lang w:eastAsia="zh-CN"/>
        </w:rPr>
        <w:t>应主要通过信函通信和电子会议方式开展</w:t>
      </w:r>
      <w:r w:rsidRPr="00040BDC">
        <w:rPr>
          <w:lang w:eastAsia="zh-CN"/>
        </w:rPr>
        <w:t>JCA</w:t>
      </w:r>
      <w:r w:rsidRPr="00040BDC">
        <w:rPr>
          <w:rFonts w:hint="eastAsia"/>
          <w:lang w:eastAsia="zh-CN"/>
        </w:rPr>
        <w:t>工作。任何被认为必要的面对面会议均应由</w:t>
      </w:r>
      <w:r w:rsidRPr="00040BDC">
        <w:rPr>
          <w:lang w:eastAsia="zh-CN"/>
        </w:rPr>
        <w:t>JCA</w:t>
      </w:r>
      <w:r w:rsidRPr="00040BDC">
        <w:rPr>
          <w:rFonts w:hint="eastAsia"/>
          <w:lang w:eastAsia="zh-CN"/>
        </w:rPr>
        <w:t>主席召集。应尽可能为</w:t>
      </w:r>
      <w:r w:rsidRPr="00040BDC">
        <w:rPr>
          <w:lang w:eastAsia="zh-CN"/>
        </w:rPr>
        <w:t>JCA</w:t>
      </w:r>
      <w:r w:rsidRPr="00040BDC">
        <w:rPr>
          <w:rFonts w:hint="eastAsia"/>
          <w:lang w:eastAsia="zh-CN"/>
        </w:rPr>
        <w:t>的面对面会议提供会议设施，且面对面会议和电子会议均应在可行的情况下予以合理安排，以确保各方尽可能出席会议。现预计将在可行情况下，尽可能将</w:t>
      </w:r>
      <w:r w:rsidRPr="00040BDC">
        <w:rPr>
          <w:lang w:eastAsia="zh-CN"/>
        </w:rPr>
        <w:t>JCA</w:t>
      </w:r>
      <w:r w:rsidRPr="00040BDC">
        <w:rPr>
          <w:rFonts w:hint="eastAsia"/>
          <w:lang w:eastAsia="zh-CN"/>
        </w:rPr>
        <w:t>的面对面会议与所涉研究组会议一道举行（将反映在有关该研究组会议的集体函中），但如需单独举行会议，则应至少在会议举行四周前通过（电子）集体邀请函宣布。</w:t>
      </w:r>
    </w:p>
    <w:p w14:paraId="2F30E7BC" w14:textId="77777777" w:rsidR="002932CE" w:rsidRPr="00040BDC" w:rsidRDefault="002932CE" w:rsidP="00BC49F6">
      <w:pPr>
        <w:pStyle w:val="Normalnoindent"/>
        <w:rPr>
          <w:lang w:eastAsia="zh-CN"/>
        </w:rPr>
      </w:pPr>
      <w:r w:rsidRPr="00040BDC">
        <w:rPr>
          <w:b/>
          <w:bCs/>
          <w:lang w:eastAsia="zh-CN"/>
        </w:rPr>
        <w:t>6.5</w:t>
      </w:r>
      <w:r w:rsidRPr="00040BDC">
        <w:rPr>
          <w:lang w:eastAsia="zh-CN"/>
        </w:rPr>
        <w:tab/>
      </w:r>
      <w:r w:rsidRPr="00040BDC">
        <w:rPr>
          <w:rFonts w:hint="eastAsia"/>
          <w:lang w:eastAsia="zh-CN"/>
        </w:rPr>
        <w:t>有关</w:t>
      </w:r>
      <w:r w:rsidRPr="00040BDC">
        <w:rPr>
          <w:lang w:eastAsia="zh-CN"/>
        </w:rPr>
        <w:t>JCA</w:t>
      </w:r>
      <w:r w:rsidRPr="00040BDC">
        <w:rPr>
          <w:rFonts w:hint="eastAsia"/>
          <w:lang w:eastAsia="zh-CN"/>
        </w:rPr>
        <w:t>工作的输入意见应发至</w:t>
      </w:r>
      <w:r w:rsidRPr="00040BDC">
        <w:rPr>
          <w:lang w:eastAsia="zh-CN"/>
        </w:rPr>
        <w:t>JCA</w:t>
      </w:r>
      <w:r w:rsidRPr="00040BDC">
        <w:rPr>
          <w:rFonts w:hint="eastAsia"/>
          <w:lang w:eastAsia="zh-CN"/>
        </w:rPr>
        <w:t>主席和电信标准化局相关顾问（后者将向</w:t>
      </w:r>
      <w:r w:rsidRPr="00040BDC">
        <w:rPr>
          <w:lang w:eastAsia="zh-CN"/>
        </w:rPr>
        <w:t>JCA</w:t>
      </w:r>
      <w:r w:rsidRPr="00040BDC">
        <w:rPr>
          <w:rFonts w:hint="eastAsia"/>
          <w:lang w:eastAsia="zh-CN"/>
        </w:rPr>
        <w:t>成员提供上述输入意见）。</w:t>
      </w:r>
    </w:p>
    <w:p w14:paraId="0236F46B" w14:textId="77777777" w:rsidR="002932CE" w:rsidRPr="00040BDC" w:rsidRDefault="002932CE" w:rsidP="00BC49F6">
      <w:pPr>
        <w:pStyle w:val="Normalnoindent"/>
        <w:rPr>
          <w:lang w:eastAsia="zh-CN"/>
        </w:rPr>
      </w:pPr>
      <w:r w:rsidRPr="00040BDC">
        <w:rPr>
          <w:b/>
          <w:bCs/>
          <w:lang w:eastAsia="zh-CN"/>
        </w:rPr>
        <w:t>6.6</w:t>
      </w:r>
      <w:r w:rsidRPr="00040BDC">
        <w:rPr>
          <w:lang w:eastAsia="zh-CN"/>
        </w:rPr>
        <w:tab/>
        <w:t>JCA</w:t>
      </w:r>
      <w:r w:rsidRPr="00040BDC">
        <w:rPr>
          <w:rFonts w:hint="eastAsia"/>
          <w:lang w:eastAsia="zh-CN"/>
        </w:rPr>
        <w:t>可以向相关研究组提出提案，以便实现各研究组建议书及其他可交付成果制定工作的统一协调。</w:t>
      </w:r>
      <w:r w:rsidRPr="00040BDC">
        <w:rPr>
          <w:lang w:eastAsia="zh-CN"/>
        </w:rPr>
        <w:t>JCA</w:t>
      </w:r>
      <w:r w:rsidRPr="00040BDC">
        <w:rPr>
          <w:rFonts w:hint="eastAsia"/>
          <w:lang w:eastAsia="zh-CN"/>
        </w:rPr>
        <w:t>还可以发出联络声明。</w:t>
      </w:r>
    </w:p>
    <w:p w14:paraId="114B5FC0" w14:textId="77777777" w:rsidR="002932CE" w:rsidRPr="00040BDC" w:rsidRDefault="002932CE" w:rsidP="00BC49F6">
      <w:pPr>
        <w:pStyle w:val="Normalnoindent"/>
        <w:rPr>
          <w:lang w:eastAsia="zh-CN"/>
        </w:rPr>
      </w:pPr>
      <w:r w:rsidRPr="00040BDC">
        <w:rPr>
          <w:b/>
          <w:bCs/>
          <w:lang w:eastAsia="zh-CN"/>
        </w:rPr>
        <w:t>6.7</w:t>
      </w:r>
      <w:r w:rsidRPr="00040BDC">
        <w:rPr>
          <w:lang w:eastAsia="zh-CN"/>
        </w:rPr>
        <w:tab/>
        <w:t>JCA</w:t>
      </w:r>
      <w:r w:rsidRPr="00040BDC">
        <w:rPr>
          <w:rFonts w:hint="eastAsia"/>
          <w:lang w:eastAsia="zh-CN"/>
        </w:rPr>
        <w:t>的输入和输出文件（见第</w:t>
      </w:r>
      <w:r w:rsidRPr="00040BDC">
        <w:rPr>
          <w:lang w:eastAsia="zh-CN"/>
        </w:rPr>
        <w:t>1</w:t>
      </w:r>
      <w:r w:rsidRPr="00040BDC">
        <w:rPr>
          <w:rFonts w:hint="eastAsia"/>
          <w:lang w:eastAsia="zh-CN"/>
        </w:rPr>
        <w:t>节）及报告均将提供</w:t>
      </w:r>
      <w:r w:rsidRPr="00040BDC">
        <w:rPr>
          <w:lang w:eastAsia="zh-CN"/>
        </w:rPr>
        <w:t>ITU-T</w:t>
      </w:r>
      <w:r w:rsidRPr="00040BDC">
        <w:rPr>
          <w:rFonts w:hint="eastAsia"/>
          <w:lang w:eastAsia="zh-CN"/>
        </w:rPr>
        <w:t>成员。每次</w:t>
      </w:r>
      <w:r w:rsidRPr="00040BDC">
        <w:rPr>
          <w:lang w:eastAsia="zh-CN"/>
        </w:rPr>
        <w:t>JCA</w:t>
      </w:r>
      <w:r w:rsidRPr="00040BDC">
        <w:rPr>
          <w:rFonts w:hint="eastAsia"/>
          <w:lang w:eastAsia="zh-CN"/>
        </w:rPr>
        <w:t>会议之后均将发行报告。</w:t>
      </w:r>
      <w:r w:rsidRPr="00040BDC">
        <w:rPr>
          <w:lang w:eastAsia="zh-CN"/>
        </w:rPr>
        <w:t>TSAG</w:t>
      </w:r>
      <w:r w:rsidRPr="00040BDC">
        <w:rPr>
          <w:rFonts w:hint="eastAsia"/>
          <w:lang w:eastAsia="zh-CN"/>
        </w:rPr>
        <w:t>可以通过这些报告监督</w:t>
      </w:r>
      <w:r w:rsidRPr="00040BDC">
        <w:rPr>
          <w:lang w:eastAsia="zh-CN"/>
        </w:rPr>
        <w:t>JCA</w:t>
      </w:r>
      <w:r w:rsidRPr="00040BDC">
        <w:rPr>
          <w:rFonts w:hint="eastAsia"/>
          <w:lang w:eastAsia="zh-CN"/>
        </w:rPr>
        <w:t>的活动。</w:t>
      </w:r>
    </w:p>
    <w:p w14:paraId="13A5090B" w14:textId="77777777" w:rsidR="002932CE" w:rsidRPr="00040BDC" w:rsidRDefault="002932CE" w:rsidP="00BC49F6">
      <w:pPr>
        <w:pStyle w:val="Normalnoindent"/>
        <w:rPr>
          <w:lang w:eastAsia="zh-CN"/>
        </w:rPr>
      </w:pPr>
      <w:r w:rsidRPr="00040BDC">
        <w:rPr>
          <w:b/>
          <w:bCs/>
          <w:lang w:eastAsia="zh-CN"/>
        </w:rPr>
        <w:t>6.8</w:t>
      </w:r>
      <w:r w:rsidRPr="00040BDC">
        <w:rPr>
          <w:lang w:eastAsia="zh-CN"/>
        </w:rPr>
        <w:tab/>
      </w:r>
      <w:r w:rsidRPr="00040BDC">
        <w:rPr>
          <w:rFonts w:hint="eastAsia"/>
          <w:lang w:eastAsia="zh-CN"/>
        </w:rPr>
        <w:t>电信标准化局将在现有资源范围内向</w:t>
      </w:r>
      <w:r w:rsidRPr="00040BDC">
        <w:rPr>
          <w:lang w:eastAsia="zh-CN"/>
        </w:rPr>
        <w:t>JCA</w:t>
      </w:r>
      <w:r w:rsidRPr="00040BDC">
        <w:rPr>
          <w:rFonts w:hint="eastAsia"/>
          <w:lang w:eastAsia="zh-CN"/>
        </w:rPr>
        <w:t>提供支持。</w:t>
      </w:r>
    </w:p>
    <w:p w14:paraId="3D58AFA2" w14:textId="77777777" w:rsidR="002932CE" w:rsidRPr="00040BDC" w:rsidRDefault="002932CE" w:rsidP="00BC49F6">
      <w:pPr>
        <w:pStyle w:val="Normalnoindent"/>
        <w:rPr>
          <w:lang w:eastAsia="zh-CN"/>
        </w:rPr>
      </w:pPr>
      <w:r w:rsidRPr="00040BDC">
        <w:rPr>
          <w:b/>
          <w:bCs/>
          <w:lang w:eastAsia="zh-CN"/>
        </w:rPr>
        <w:t>6.9</w:t>
      </w:r>
      <w:r w:rsidRPr="00040BDC">
        <w:rPr>
          <w:lang w:eastAsia="zh-CN"/>
        </w:rPr>
        <w:tab/>
      </w:r>
      <w:r w:rsidRPr="00040BDC">
        <w:rPr>
          <w:rFonts w:hint="eastAsia"/>
          <w:lang w:eastAsia="zh-CN"/>
        </w:rPr>
        <w:t>如果所涉研究组认为不再需要</w:t>
      </w:r>
      <w:r w:rsidRPr="00040BDC">
        <w:rPr>
          <w:lang w:eastAsia="zh-CN"/>
        </w:rPr>
        <w:t>JCA</w:t>
      </w:r>
      <w:r w:rsidRPr="00040BDC">
        <w:rPr>
          <w:rFonts w:hint="eastAsia"/>
          <w:lang w:eastAsia="zh-CN"/>
        </w:rPr>
        <w:t>，则可以在任何时候终止</w:t>
      </w:r>
      <w:r w:rsidRPr="00040BDC">
        <w:rPr>
          <w:lang w:eastAsia="zh-CN"/>
        </w:rPr>
        <w:t>JCA</w:t>
      </w:r>
      <w:r w:rsidRPr="00040BDC">
        <w:rPr>
          <w:rFonts w:hint="eastAsia"/>
          <w:lang w:eastAsia="zh-CN"/>
        </w:rPr>
        <w:t>的工作。任何所涉研究组或</w:t>
      </w:r>
      <w:r w:rsidRPr="00040BDC">
        <w:rPr>
          <w:lang w:eastAsia="zh-CN"/>
        </w:rPr>
        <w:t>TSAG</w:t>
      </w:r>
      <w:r w:rsidRPr="00040BDC">
        <w:rPr>
          <w:rFonts w:hint="eastAsia"/>
          <w:lang w:eastAsia="zh-CN"/>
        </w:rPr>
        <w:t>均可提出终止</w:t>
      </w:r>
      <w:r w:rsidRPr="00040BDC">
        <w:rPr>
          <w:lang w:eastAsia="zh-CN"/>
        </w:rPr>
        <w:t>JCA</w:t>
      </w:r>
      <w:r w:rsidRPr="00040BDC">
        <w:rPr>
          <w:rFonts w:hint="eastAsia"/>
          <w:lang w:eastAsia="zh-CN"/>
        </w:rPr>
        <w:t>工作的提案（包括相关理由），并由负责</w:t>
      </w:r>
      <w:r w:rsidRPr="00040BDC">
        <w:rPr>
          <w:lang w:eastAsia="zh-CN"/>
        </w:rPr>
        <w:t>JCA</w:t>
      </w:r>
      <w:r w:rsidRPr="00040BDC">
        <w:rPr>
          <w:rFonts w:hint="eastAsia"/>
          <w:lang w:eastAsia="zh-CN"/>
        </w:rPr>
        <w:t>的研究组在与所涉研究组和</w:t>
      </w:r>
      <w:r w:rsidRPr="00040BDC">
        <w:rPr>
          <w:lang w:eastAsia="zh-CN"/>
        </w:rPr>
        <w:t>TSAG</w:t>
      </w:r>
      <w:r w:rsidRPr="00040BDC">
        <w:rPr>
          <w:rFonts w:hint="eastAsia"/>
          <w:lang w:eastAsia="zh-CN"/>
        </w:rPr>
        <w:t>协商（如果近期没有召开</w:t>
      </w:r>
      <w:r w:rsidRPr="00040BDC">
        <w:rPr>
          <w:lang w:eastAsia="zh-CN"/>
        </w:rPr>
        <w:t>TSAG</w:t>
      </w:r>
      <w:r w:rsidRPr="00040BDC">
        <w:rPr>
          <w:rFonts w:hint="eastAsia"/>
          <w:lang w:eastAsia="zh-CN"/>
        </w:rPr>
        <w:t>会议的计划，则通过电子方式进行）之后，进行审议并做出决定。</w:t>
      </w:r>
      <w:r w:rsidRPr="00040BDC">
        <w:rPr>
          <w:lang w:eastAsia="zh-CN"/>
        </w:rPr>
        <w:t>JCA</w:t>
      </w:r>
      <w:r w:rsidRPr="00040BDC">
        <w:rPr>
          <w:rFonts w:hint="eastAsia"/>
          <w:lang w:eastAsia="zh-CN"/>
        </w:rPr>
        <w:t>将在世界电信标准化全会之后的首次</w:t>
      </w:r>
      <w:r w:rsidRPr="00040BDC">
        <w:rPr>
          <w:lang w:eastAsia="zh-CN"/>
        </w:rPr>
        <w:t>TSAG</w:t>
      </w:r>
      <w:r w:rsidRPr="00040BDC">
        <w:rPr>
          <w:rFonts w:hint="eastAsia"/>
          <w:lang w:eastAsia="zh-CN"/>
        </w:rPr>
        <w:t>会议上审议。必须就是否继续</w:t>
      </w:r>
      <w:r w:rsidRPr="00040BDC">
        <w:rPr>
          <w:lang w:eastAsia="zh-CN"/>
        </w:rPr>
        <w:t>JCA</w:t>
      </w:r>
      <w:r w:rsidRPr="00040BDC">
        <w:rPr>
          <w:rFonts w:hint="eastAsia"/>
          <w:lang w:eastAsia="zh-CN"/>
        </w:rPr>
        <w:t>的工作做出明确决定，而且可能需调整其职责范围。</w:t>
      </w:r>
    </w:p>
    <w:p w14:paraId="0E569C04" w14:textId="77777777" w:rsidR="00F66DD0" w:rsidRPr="00040BDC" w:rsidRDefault="00F66DD0" w:rsidP="00C32CE0">
      <w:pPr>
        <w:rPr>
          <w:lang w:eastAsia="zh-CN"/>
        </w:rPr>
      </w:pPr>
      <w:r w:rsidRPr="00040BDC">
        <w:rPr>
          <w:lang w:eastAsia="zh-CN"/>
        </w:rPr>
        <w:br w:type="page"/>
      </w:r>
    </w:p>
    <w:p w14:paraId="2BAC07D7" w14:textId="77777777" w:rsidR="002932CE" w:rsidRPr="00B96F8F" w:rsidRDefault="002932CE" w:rsidP="00B96F8F">
      <w:pPr>
        <w:pStyle w:val="AppendixNoTitle"/>
      </w:pPr>
      <w:proofErr w:type="spellStart"/>
      <w:r w:rsidRPr="00040BDC">
        <w:rPr>
          <w:rFonts w:hint="eastAsia"/>
        </w:rPr>
        <w:lastRenderedPageBreak/>
        <w:t>参考</w:t>
      </w:r>
      <w:r w:rsidR="00BC49F6" w:rsidRPr="00040BDC">
        <w:rPr>
          <w:rFonts w:hint="eastAsia"/>
        </w:rPr>
        <w:t>文献</w:t>
      </w:r>
      <w:proofErr w:type="spellEnd"/>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2932CE" w:rsidRPr="008E0C5E" w14:paraId="6F7F6099" w14:textId="77777777" w:rsidTr="006076D1">
        <w:tc>
          <w:tcPr>
            <w:tcW w:w="1000" w:type="pct"/>
          </w:tcPr>
          <w:p w14:paraId="01B59A67" w14:textId="77777777" w:rsidR="002932CE" w:rsidRPr="00040BDC" w:rsidRDefault="00BC49F6" w:rsidP="00BC49F6">
            <w:pPr>
              <w:pStyle w:val="Normalnoindent"/>
              <w:rPr>
                <w:lang w:val="en-GB"/>
              </w:rPr>
            </w:pPr>
            <w:r w:rsidRPr="00040BDC">
              <w:rPr>
                <w:rFonts w:eastAsia="SimSun"/>
              </w:rPr>
              <w:t>[</w:t>
            </w:r>
            <w:proofErr w:type="gramStart"/>
            <w:r w:rsidRPr="00040BDC">
              <w:rPr>
                <w:rFonts w:eastAsia="SimSun"/>
              </w:rPr>
              <w:t>b</w:t>
            </w:r>
            <w:proofErr w:type="gramEnd"/>
            <w:r w:rsidRPr="00040BDC">
              <w:rPr>
                <w:rFonts w:eastAsia="SimSun"/>
              </w:rPr>
              <w:t>-ITU-T A.1]</w:t>
            </w:r>
          </w:p>
        </w:tc>
        <w:tc>
          <w:tcPr>
            <w:tcW w:w="4000" w:type="pct"/>
          </w:tcPr>
          <w:p w14:paraId="2EF105FC" w14:textId="77777777" w:rsidR="002932CE" w:rsidRPr="00040BDC" w:rsidRDefault="00BC49F6" w:rsidP="00BC49F6">
            <w:pPr>
              <w:pStyle w:val="Normalnoindent"/>
              <w:rPr>
                <w:lang w:val="en-GB"/>
              </w:rPr>
            </w:pPr>
            <w:r w:rsidRPr="00040BDC">
              <w:rPr>
                <w:rFonts w:eastAsia="SimSun"/>
                <w:lang w:val="en-GB"/>
              </w:rPr>
              <w:t xml:space="preserve">Recommendation ITU-T A.1 (2019), </w:t>
            </w:r>
            <w:r w:rsidRPr="00040BDC">
              <w:rPr>
                <w:rFonts w:eastAsia="SimSun"/>
                <w:i/>
                <w:iCs/>
                <w:lang w:val="en-GB"/>
              </w:rPr>
              <w:t>Working methods for study groups of the ITU Telecommunication Standardization Sector</w:t>
            </w:r>
            <w:r w:rsidRPr="00040BDC">
              <w:rPr>
                <w:rFonts w:eastAsia="SimSun"/>
                <w:lang w:val="en-GB"/>
              </w:rPr>
              <w:t>.</w:t>
            </w:r>
          </w:p>
        </w:tc>
      </w:tr>
      <w:tr w:rsidR="002932CE" w:rsidRPr="00040BDC" w14:paraId="111AF288" w14:textId="77777777" w:rsidTr="006076D1">
        <w:tc>
          <w:tcPr>
            <w:tcW w:w="1000" w:type="pct"/>
          </w:tcPr>
          <w:p w14:paraId="04A9CC71" w14:textId="77777777" w:rsidR="002932CE" w:rsidRPr="00040BDC" w:rsidRDefault="00BC49F6" w:rsidP="00BC49F6">
            <w:pPr>
              <w:pStyle w:val="Normalnoindent"/>
              <w:rPr>
                <w:lang w:val="en-GB"/>
              </w:rPr>
            </w:pPr>
            <w:r w:rsidRPr="00040BDC">
              <w:rPr>
                <w:rFonts w:eastAsia="SimSun"/>
                <w:lang w:val="fr-CH"/>
              </w:rPr>
              <w:t>[</w:t>
            </w:r>
            <w:proofErr w:type="gramStart"/>
            <w:r w:rsidRPr="00040BDC">
              <w:rPr>
                <w:rFonts w:eastAsia="SimSun"/>
                <w:lang w:val="fr-CH"/>
              </w:rPr>
              <w:t>b</w:t>
            </w:r>
            <w:proofErr w:type="gramEnd"/>
            <w:r w:rsidRPr="00040BDC">
              <w:rPr>
                <w:rFonts w:eastAsia="SimSun"/>
                <w:lang w:val="fr-CH"/>
              </w:rPr>
              <w:t>-ITU-T A.13]</w:t>
            </w:r>
          </w:p>
        </w:tc>
        <w:tc>
          <w:tcPr>
            <w:tcW w:w="4000" w:type="pct"/>
          </w:tcPr>
          <w:p w14:paraId="0114AC19" w14:textId="77777777" w:rsidR="002932CE" w:rsidRPr="00040BDC" w:rsidRDefault="00BC49F6" w:rsidP="00BC49F6">
            <w:pPr>
              <w:pStyle w:val="Normalnoindent"/>
            </w:pPr>
            <w:proofErr w:type="spellStart"/>
            <w:r w:rsidRPr="00040BDC">
              <w:rPr>
                <w:rFonts w:eastAsia="SimSun"/>
                <w:lang w:val="fr-CH"/>
              </w:rPr>
              <w:t>Recommendation</w:t>
            </w:r>
            <w:proofErr w:type="spellEnd"/>
            <w:r w:rsidRPr="00040BDC">
              <w:rPr>
                <w:rFonts w:eastAsia="SimSun"/>
                <w:lang w:val="fr-CH"/>
              </w:rPr>
              <w:t xml:space="preserve"> ITU-T A.13 (2019), </w:t>
            </w:r>
            <w:r w:rsidRPr="00040BDC">
              <w:rPr>
                <w:rFonts w:eastAsia="SimSun"/>
                <w:i/>
                <w:iCs/>
                <w:lang w:val="fr-CH"/>
              </w:rPr>
              <w:t xml:space="preserve">Non-normative ITU-T publications, </w:t>
            </w:r>
            <w:proofErr w:type="spellStart"/>
            <w:r w:rsidRPr="00040BDC">
              <w:rPr>
                <w:rFonts w:eastAsia="SimSun"/>
                <w:i/>
                <w:iCs/>
                <w:lang w:val="fr-CH"/>
              </w:rPr>
              <w:t>including</w:t>
            </w:r>
            <w:proofErr w:type="spellEnd"/>
            <w:r w:rsidRPr="00040BDC">
              <w:rPr>
                <w:rFonts w:eastAsia="SimSun"/>
                <w:i/>
                <w:iCs/>
                <w:lang w:val="fr-CH"/>
              </w:rPr>
              <w:t xml:space="preserve"> </w:t>
            </w:r>
            <w:proofErr w:type="spellStart"/>
            <w:r w:rsidRPr="00040BDC">
              <w:rPr>
                <w:rFonts w:eastAsia="SimSun"/>
                <w:i/>
                <w:iCs/>
                <w:lang w:val="fr-CH"/>
              </w:rPr>
              <w:t>Supplements</w:t>
            </w:r>
            <w:proofErr w:type="spellEnd"/>
            <w:r w:rsidRPr="00040BDC">
              <w:rPr>
                <w:rFonts w:eastAsia="SimSun"/>
                <w:i/>
                <w:iCs/>
                <w:lang w:val="fr-CH"/>
              </w:rPr>
              <w:t xml:space="preserve"> to ITU-T </w:t>
            </w:r>
            <w:proofErr w:type="spellStart"/>
            <w:r w:rsidRPr="00040BDC">
              <w:rPr>
                <w:rFonts w:eastAsia="SimSun"/>
                <w:i/>
                <w:iCs/>
                <w:lang w:val="fr-CH"/>
              </w:rPr>
              <w:t>Recommendations</w:t>
            </w:r>
            <w:proofErr w:type="spellEnd"/>
            <w:r w:rsidRPr="00040BDC">
              <w:rPr>
                <w:rFonts w:eastAsia="SimSun"/>
                <w:lang w:val="fr-CH"/>
              </w:rPr>
              <w:t>.</w:t>
            </w:r>
          </w:p>
        </w:tc>
      </w:tr>
      <w:tr w:rsidR="002932CE" w:rsidRPr="008E0C5E" w14:paraId="3A767340" w14:textId="77777777" w:rsidTr="006076D1">
        <w:tc>
          <w:tcPr>
            <w:tcW w:w="1000" w:type="pct"/>
          </w:tcPr>
          <w:p w14:paraId="51D70EC4" w14:textId="77777777" w:rsidR="002932CE" w:rsidRPr="00040BDC" w:rsidRDefault="002932CE" w:rsidP="00BC49F6">
            <w:pPr>
              <w:pStyle w:val="Normalnoindent"/>
            </w:pPr>
            <w:r w:rsidRPr="00040BDC">
              <w:t>[</w:t>
            </w:r>
            <w:proofErr w:type="gramStart"/>
            <w:r w:rsidR="00BC49F6" w:rsidRPr="00040BDC">
              <w:rPr>
                <w:rFonts w:eastAsia="SimSun"/>
              </w:rPr>
              <w:t>b</w:t>
            </w:r>
            <w:proofErr w:type="gramEnd"/>
            <w:r w:rsidR="00BC49F6" w:rsidRPr="00040BDC">
              <w:rPr>
                <w:rFonts w:eastAsia="SimSun"/>
              </w:rPr>
              <w:t xml:space="preserve">-WTSA </w:t>
            </w:r>
            <w:proofErr w:type="spellStart"/>
            <w:r w:rsidR="00BC49F6" w:rsidRPr="00040BDC">
              <w:rPr>
                <w:rFonts w:eastAsia="SimSun"/>
              </w:rPr>
              <w:t>Res</w:t>
            </w:r>
            <w:proofErr w:type="spellEnd"/>
            <w:r w:rsidR="00BC49F6" w:rsidRPr="00040BDC">
              <w:rPr>
                <w:rFonts w:eastAsia="SimSun"/>
              </w:rPr>
              <w:t>. 22</w:t>
            </w:r>
            <w:r w:rsidRPr="00040BDC">
              <w:t>]</w:t>
            </w:r>
          </w:p>
        </w:tc>
        <w:tc>
          <w:tcPr>
            <w:tcW w:w="4000" w:type="pct"/>
          </w:tcPr>
          <w:p w14:paraId="425E65DC" w14:textId="77777777" w:rsidR="002932CE" w:rsidRPr="00040BDC" w:rsidRDefault="00BC49F6" w:rsidP="00BC49F6">
            <w:pPr>
              <w:pStyle w:val="Normalnoindent"/>
              <w:rPr>
                <w:lang w:val="en-GB"/>
              </w:rPr>
            </w:pPr>
            <w:r w:rsidRPr="00040BDC">
              <w:rPr>
                <w:rFonts w:eastAsia="SimSun"/>
                <w:lang w:val="en-GB"/>
              </w:rPr>
              <w:t xml:space="preserve">WTSA Resolution 22 (Rev. Geneva, 2022), </w:t>
            </w:r>
            <w:r w:rsidRPr="00040BDC">
              <w:rPr>
                <w:rFonts w:eastAsia="SimSun"/>
                <w:i/>
                <w:iCs/>
                <w:lang w:val="en-GB"/>
              </w:rPr>
              <w:t>Authorization for the Telecommunication Standardization Advisory Group to act between world telecommunication standardization assemblies</w:t>
            </w:r>
            <w:r w:rsidRPr="00040BDC">
              <w:rPr>
                <w:rFonts w:eastAsia="SimSun"/>
                <w:lang w:val="en-GB"/>
              </w:rPr>
              <w:t>.</w:t>
            </w:r>
          </w:p>
        </w:tc>
      </w:tr>
    </w:tbl>
    <w:p w14:paraId="6D303F48" w14:textId="77777777" w:rsidR="002932CE" w:rsidRPr="00040BDC" w:rsidRDefault="002932CE" w:rsidP="002932CE">
      <w:pPr>
        <w:rPr>
          <w:lang w:val="en-GB"/>
        </w:rPr>
      </w:pPr>
    </w:p>
    <w:p w14:paraId="6EF88F9C" w14:textId="77777777" w:rsidR="00C32CE0" w:rsidRPr="00040BDC" w:rsidRDefault="00C32CE0" w:rsidP="00C32CE0">
      <w:pPr>
        <w:rPr>
          <w:lang w:val="en-GB" w:eastAsia="zh-CN"/>
        </w:rPr>
      </w:pPr>
    </w:p>
    <w:p w14:paraId="50AA4796" w14:textId="77777777" w:rsidR="00C32CE0" w:rsidRPr="00040BDC" w:rsidRDefault="00C32CE0" w:rsidP="00C32CE0">
      <w:pPr>
        <w:rPr>
          <w:lang w:val="en-GB" w:eastAsia="zh-CN"/>
        </w:rPr>
      </w:pPr>
    </w:p>
    <w:p w14:paraId="2F891F55" w14:textId="77777777" w:rsidR="00C32CE0" w:rsidRPr="00040BDC" w:rsidRDefault="00C32CE0" w:rsidP="00C32CE0">
      <w:pPr>
        <w:rPr>
          <w:lang w:val="en-GB" w:eastAsia="zh-CN"/>
        </w:rPr>
      </w:pPr>
    </w:p>
    <w:p w14:paraId="3A83D18D" w14:textId="77777777" w:rsidR="00C32CE0" w:rsidRPr="00040BDC" w:rsidRDefault="00C32CE0" w:rsidP="00C32CE0">
      <w:pPr>
        <w:rPr>
          <w:lang w:val="en-GB" w:eastAsia="zh-CN"/>
        </w:rPr>
      </w:pPr>
    </w:p>
    <w:p w14:paraId="6E0AE79C" w14:textId="77777777" w:rsidR="00C32CE0" w:rsidRPr="00040BDC" w:rsidRDefault="00C32CE0" w:rsidP="00C32CE0">
      <w:pPr>
        <w:rPr>
          <w:lang w:val="en-GB" w:eastAsia="zh-CN"/>
        </w:rPr>
      </w:pPr>
    </w:p>
    <w:p w14:paraId="33644043" w14:textId="77777777" w:rsidR="00C32CE0" w:rsidRPr="00040BDC" w:rsidRDefault="00C32CE0" w:rsidP="00C32CE0">
      <w:pPr>
        <w:rPr>
          <w:lang w:val="en-GB" w:eastAsia="zh-CN"/>
        </w:rPr>
      </w:pPr>
    </w:p>
    <w:p w14:paraId="28021618" w14:textId="77777777" w:rsidR="00C32CE0" w:rsidRPr="00040BDC" w:rsidRDefault="00C32CE0" w:rsidP="00C32CE0">
      <w:pPr>
        <w:rPr>
          <w:lang w:val="en-GB" w:eastAsia="zh-CN"/>
        </w:rPr>
      </w:pPr>
    </w:p>
    <w:p w14:paraId="731662B1" w14:textId="77777777" w:rsidR="00C32CE0" w:rsidRPr="00040BDC" w:rsidRDefault="00C32CE0" w:rsidP="00C32CE0">
      <w:pPr>
        <w:rPr>
          <w:lang w:val="en-GB" w:eastAsia="zh-CN"/>
        </w:rPr>
      </w:pPr>
    </w:p>
    <w:p w14:paraId="3CD5278C" w14:textId="77777777" w:rsidR="00C32CE0" w:rsidRPr="00040BDC" w:rsidRDefault="00C32CE0" w:rsidP="00C32CE0">
      <w:pPr>
        <w:rPr>
          <w:lang w:val="en-GB" w:eastAsia="zh-CN"/>
        </w:rPr>
      </w:pPr>
    </w:p>
    <w:p w14:paraId="585AFA74" w14:textId="77777777" w:rsidR="00C32CE0" w:rsidRPr="00040BDC" w:rsidRDefault="00C32CE0" w:rsidP="00C32CE0">
      <w:pPr>
        <w:rPr>
          <w:lang w:val="en-GB" w:eastAsia="zh-CN"/>
        </w:rPr>
        <w:sectPr w:rsidR="00C32CE0" w:rsidRPr="00040BDC" w:rsidSect="00811222">
          <w:footerReference w:type="even" r:id="rId129"/>
          <w:footerReference w:type="default" r:id="rId130"/>
          <w:footnotePr>
            <w:numRestart w:val="eachSect"/>
          </w:footnotePr>
          <w:pgSz w:w="11907" w:h="16834" w:code="9"/>
          <w:pgMar w:top="1134" w:right="1134" w:bottom="1134" w:left="1134" w:header="567" w:footer="567" w:gutter="0"/>
          <w:paperSrc w:first="15" w:other="15"/>
          <w:cols w:space="720"/>
          <w:vAlign w:val="both"/>
          <w:docGrid w:linePitch="326"/>
        </w:sectPr>
      </w:pPr>
    </w:p>
    <w:p w14:paraId="354710C1" w14:textId="77777777" w:rsidR="007E52B2" w:rsidRPr="00040BDC" w:rsidRDefault="005875A9" w:rsidP="00B72FCD">
      <w:pPr>
        <w:pStyle w:val="RecNo"/>
        <w:rPr>
          <w:lang w:val="en-US" w:eastAsia="zh-CN"/>
        </w:rPr>
      </w:pPr>
      <w:bookmarkStart w:id="442" w:name="_Toc191025648"/>
      <w:bookmarkStart w:id="443" w:name="_Toc191026397"/>
      <w:bookmarkStart w:id="444" w:name="_Toc192077611"/>
      <w:r w:rsidRPr="00040BDC">
        <w:rPr>
          <w:lang w:val="en-US" w:eastAsia="zh-CN"/>
        </w:rPr>
        <w:lastRenderedPageBreak/>
        <w:t xml:space="preserve">ITU-T </w:t>
      </w:r>
      <w:r w:rsidR="007E52B2" w:rsidRPr="00040BDC">
        <w:rPr>
          <w:rStyle w:val="href"/>
          <w:lang w:val="en-US" w:eastAsia="zh-CN"/>
        </w:rPr>
        <w:t>A.23</w:t>
      </w:r>
      <w:r w:rsidR="00D366C9" w:rsidRPr="00040BDC">
        <w:rPr>
          <w:rFonts w:hint="eastAsia"/>
          <w:lang w:val="fr-CH" w:eastAsia="zh-CN"/>
        </w:rPr>
        <w:t>建议书</w:t>
      </w:r>
      <w:bookmarkEnd w:id="442"/>
      <w:bookmarkEnd w:id="443"/>
      <w:bookmarkEnd w:id="444"/>
    </w:p>
    <w:p w14:paraId="025A8313" w14:textId="77777777" w:rsidR="003C356A" w:rsidRPr="00040BDC" w:rsidRDefault="00D366C9" w:rsidP="00E20546">
      <w:pPr>
        <w:pStyle w:val="RecTitle0"/>
        <w:outlineLvl w:val="0"/>
        <w:rPr>
          <w:rStyle w:val="Bold"/>
          <w:lang w:eastAsia="zh-CN"/>
        </w:rPr>
      </w:pPr>
      <w:bookmarkStart w:id="445" w:name="_Toc192077612"/>
      <w:r w:rsidRPr="00040BDC">
        <w:rPr>
          <w:rFonts w:hint="eastAsia"/>
          <w:lang w:eastAsia="zh-CN"/>
        </w:rPr>
        <w:t>在信息技术方面与国际标准化组织（</w:t>
      </w:r>
      <w:r w:rsidRPr="00040BDC">
        <w:rPr>
          <w:rFonts w:hint="eastAsia"/>
          <w:lang w:eastAsia="zh-CN"/>
        </w:rPr>
        <w:t>ISO</w:t>
      </w:r>
      <w:r w:rsidRPr="00040BDC">
        <w:rPr>
          <w:rFonts w:hint="eastAsia"/>
          <w:lang w:eastAsia="zh-CN"/>
        </w:rPr>
        <w:t>）和</w:t>
      </w:r>
      <w:r w:rsidRPr="00040BDC">
        <w:rPr>
          <w:lang w:eastAsia="zh-CN"/>
        </w:rPr>
        <w:br/>
      </w:r>
      <w:r w:rsidRPr="00040BDC">
        <w:rPr>
          <w:rFonts w:hint="eastAsia"/>
          <w:lang w:eastAsia="zh-CN"/>
        </w:rPr>
        <w:t>国际电工委员会（</w:t>
      </w:r>
      <w:r w:rsidRPr="00040BDC">
        <w:rPr>
          <w:rFonts w:hint="eastAsia"/>
          <w:lang w:eastAsia="zh-CN"/>
        </w:rPr>
        <w:t>IEC</w:t>
      </w:r>
      <w:r w:rsidRPr="00040BDC">
        <w:rPr>
          <w:rFonts w:hint="eastAsia"/>
          <w:lang w:eastAsia="zh-CN"/>
        </w:rPr>
        <w:t>）的合作</w:t>
      </w:r>
      <w:bookmarkEnd w:id="445"/>
    </w:p>
    <w:p w14:paraId="656323E7" w14:textId="77777777" w:rsidR="003C356A" w:rsidRPr="00040BDC" w:rsidRDefault="00D366C9" w:rsidP="00566AA6">
      <w:pPr>
        <w:pStyle w:val="Recref"/>
        <w:rPr>
          <w:lang w:val="en-US" w:eastAsia="zh-CN"/>
        </w:rPr>
      </w:pPr>
      <w:r w:rsidRPr="00040BDC">
        <w:rPr>
          <w:rFonts w:hint="eastAsia"/>
          <w:iCs/>
          <w:lang w:val="en-GB" w:eastAsia="zh-CN"/>
        </w:rPr>
        <w:t>（</w:t>
      </w:r>
      <w:r w:rsidRPr="00040BDC">
        <w:rPr>
          <w:rStyle w:val="Italic0"/>
          <w:rFonts w:hint="eastAsia"/>
          <w:lang w:val="en-GB" w:eastAsia="zh-CN"/>
        </w:rPr>
        <w:t>1993</w:t>
      </w:r>
      <w:r w:rsidRPr="00040BDC">
        <w:rPr>
          <w:rStyle w:val="Italic0"/>
          <w:rFonts w:hint="eastAsia"/>
          <w:lang w:val="en-GB" w:eastAsia="zh-CN"/>
        </w:rPr>
        <w:t>年，赫尔辛基；</w:t>
      </w:r>
      <w:r w:rsidRPr="00040BDC">
        <w:rPr>
          <w:rStyle w:val="Italic0"/>
          <w:lang w:val="en-GB" w:eastAsia="zh-CN"/>
        </w:rPr>
        <w:t>1996</w:t>
      </w:r>
      <w:r w:rsidRPr="00040BDC">
        <w:rPr>
          <w:rStyle w:val="Italic0"/>
          <w:lang w:val="en-GB" w:eastAsia="zh-CN"/>
        </w:rPr>
        <w:t>年，</w:t>
      </w:r>
      <w:r w:rsidRPr="00040BDC">
        <w:rPr>
          <w:rStyle w:val="Italic0"/>
          <w:rFonts w:hint="eastAsia"/>
          <w:lang w:val="en-GB" w:eastAsia="zh-CN"/>
        </w:rPr>
        <w:t>日内瓦；</w:t>
      </w:r>
      <w:r w:rsidRPr="00040BDC">
        <w:rPr>
          <w:rStyle w:val="Italic0"/>
          <w:lang w:val="en-GB" w:eastAsia="zh-CN"/>
        </w:rPr>
        <w:t>2000</w:t>
      </w:r>
      <w:r w:rsidRPr="00040BDC">
        <w:rPr>
          <w:rStyle w:val="Italic0"/>
          <w:lang w:val="en-GB" w:eastAsia="zh-CN"/>
        </w:rPr>
        <w:t>年，</w:t>
      </w:r>
      <w:r w:rsidRPr="00040BDC">
        <w:rPr>
          <w:rStyle w:val="Italic0"/>
          <w:rFonts w:hint="eastAsia"/>
          <w:lang w:val="en-GB" w:eastAsia="zh-CN"/>
        </w:rPr>
        <w:t>蒙特利尔</w:t>
      </w:r>
      <w:r w:rsidRPr="00040BDC">
        <w:rPr>
          <w:rFonts w:hint="eastAsia"/>
          <w:iCs/>
          <w:lang w:val="en-GB" w:eastAsia="zh-CN"/>
        </w:rPr>
        <w:t>）</w:t>
      </w:r>
    </w:p>
    <w:p w14:paraId="27653102" w14:textId="77777777" w:rsidR="003C356A" w:rsidRPr="00040BDC" w:rsidRDefault="00D366C9" w:rsidP="00F616EB">
      <w:pPr>
        <w:pStyle w:val="Normalnoindent"/>
        <w:rPr>
          <w:b/>
          <w:lang w:eastAsia="zh-CN"/>
        </w:rPr>
      </w:pPr>
      <w:r w:rsidRPr="00040BDC">
        <w:rPr>
          <w:rFonts w:hint="eastAsia"/>
          <w:lang w:eastAsia="zh-CN"/>
        </w:rPr>
        <w:t>世界电信标准化全会，</w:t>
      </w:r>
      <w:r w:rsidR="003C356A" w:rsidRPr="00040BDC">
        <w:rPr>
          <w:lang w:eastAsia="zh-CN"/>
        </w:rPr>
        <w:t xml:space="preserve"> </w:t>
      </w:r>
    </w:p>
    <w:p w14:paraId="7015ED45" w14:textId="77777777" w:rsidR="003C356A" w:rsidRPr="00040BDC" w:rsidRDefault="00D366C9" w:rsidP="00566AA6">
      <w:pPr>
        <w:pStyle w:val="Call"/>
        <w:rPr>
          <w:lang w:val="en-US" w:eastAsia="zh-CN"/>
        </w:rPr>
      </w:pPr>
      <w:r w:rsidRPr="00040BDC">
        <w:rPr>
          <w:rFonts w:hint="eastAsia"/>
          <w:lang w:val="en-GB" w:eastAsia="zh-CN"/>
        </w:rPr>
        <w:t>考虑到</w:t>
      </w:r>
    </w:p>
    <w:p w14:paraId="143C5E37" w14:textId="77777777" w:rsidR="00D366C9" w:rsidRPr="00040BDC" w:rsidRDefault="00D366C9" w:rsidP="003D4806">
      <w:pPr>
        <w:pStyle w:val="Normalnoindent"/>
        <w:rPr>
          <w:lang w:eastAsia="zh-CN"/>
        </w:rPr>
      </w:pPr>
      <w:r w:rsidRPr="00040BDC">
        <w:rPr>
          <w:rFonts w:hint="eastAsia"/>
          <w:lang w:eastAsia="zh-CN"/>
        </w:rPr>
        <w:t>a)</w:t>
      </w:r>
      <w:r w:rsidRPr="00040BDC">
        <w:rPr>
          <w:rFonts w:hint="eastAsia"/>
          <w:lang w:eastAsia="zh-CN"/>
        </w:rPr>
        <w:tab/>
      </w:r>
      <w:r w:rsidRPr="00040BDC">
        <w:rPr>
          <w:rFonts w:hint="eastAsia"/>
          <w:lang w:eastAsia="zh-CN"/>
        </w:rPr>
        <w:t>国际电信联盟在其《组织法》（</w:t>
      </w:r>
      <w:r w:rsidRPr="00040BDC">
        <w:rPr>
          <w:rFonts w:hint="eastAsia"/>
          <w:lang w:eastAsia="zh-CN"/>
        </w:rPr>
        <w:t>1992</w:t>
      </w:r>
      <w:r w:rsidRPr="00040BDC">
        <w:rPr>
          <w:rFonts w:hint="eastAsia"/>
          <w:lang w:eastAsia="zh-CN"/>
        </w:rPr>
        <w:t>年，日内瓦）第</w:t>
      </w:r>
      <w:r w:rsidRPr="00040BDC">
        <w:rPr>
          <w:rFonts w:hint="eastAsia"/>
          <w:lang w:eastAsia="zh-CN"/>
        </w:rPr>
        <w:t>1</w:t>
      </w:r>
      <w:r w:rsidRPr="00040BDC">
        <w:rPr>
          <w:rFonts w:hint="eastAsia"/>
          <w:lang w:eastAsia="zh-CN"/>
        </w:rPr>
        <w:t>条中确立的有关电信设施协调的宗旨；</w:t>
      </w:r>
    </w:p>
    <w:p w14:paraId="6AF7180E" w14:textId="77777777" w:rsidR="00D366C9" w:rsidRPr="00040BDC" w:rsidRDefault="00D366C9" w:rsidP="003D4806">
      <w:pPr>
        <w:pStyle w:val="Normalnoindent"/>
        <w:rPr>
          <w:lang w:eastAsia="zh-CN"/>
        </w:rPr>
      </w:pPr>
      <w:r w:rsidRPr="00040BDC">
        <w:rPr>
          <w:rFonts w:hint="eastAsia"/>
          <w:lang w:eastAsia="zh-CN"/>
        </w:rPr>
        <w:t>b)</w:t>
      </w:r>
      <w:r w:rsidRPr="00040BDC">
        <w:rPr>
          <w:rFonts w:hint="eastAsia"/>
          <w:lang w:eastAsia="zh-CN"/>
        </w:rPr>
        <w:tab/>
      </w:r>
      <w:r w:rsidRPr="00040BDC">
        <w:rPr>
          <w:rFonts w:hint="eastAsia"/>
          <w:lang w:eastAsia="zh-CN"/>
        </w:rPr>
        <w:t>国际电信联盟电信标准化部门的职责（《组织法》第三章，</w:t>
      </w:r>
      <w:r w:rsidRPr="00040BDC">
        <w:rPr>
          <w:rFonts w:hint="eastAsia"/>
          <w:lang w:eastAsia="zh-CN"/>
        </w:rPr>
        <w:t>1992</w:t>
      </w:r>
      <w:r w:rsidRPr="00040BDC">
        <w:rPr>
          <w:rFonts w:hint="eastAsia"/>
          <w:lang w:eastAsia="zh-CN"/>
        </w:rPr>
        <w:t>年，日内瓦）；</w:t>
      </w:r>
    </w:p>
    <w:p w14:paraId="2462B425" w14:textId="77777777" w:rsidR="00D366C9" w:rsidRPr="00040BDC" w:rsidRDefault="00D366C9" w:rsidP="003D4806">
      <w:pPr>
        <w:pStyle w:val="Normalnoindent"/>
        <w:rPr>
          <w:lang w:eastAsia="zh-CN"/>
        </w:rPr>
      </w:pPr>
      <w:r w:rsidRPr="00040BDC">
        <w:rPr>
          <w:rFonts w:hint="eastAsia"/>
          <w:lang w:eastAsia="zh-CN"/>
        </w:rPr>
        <w:t>c)</w:t>
      </w:r>
      <w:r w:rsidRPr="00040BDC">
        <w:rPr>
          <w:rFonts w:hint="eastAsia"/>
          <w:lang w:eastAsia="zh-CN"/>
        </w:rPr>
        <w:tab/>
      </w:r>
      <w:r w:rsidRPr="00040BDC">
        <w:rPr>
          <w:rFonts w:hint="eastAsia"/>
          <w:lang w:eastAsia="zh-CN"/>
        </w:rPr>
        <w:t>第</w:t>
      </w:r>
      <w:r w:rsidRPr="00040BDC">
        <w:rPr>
          <w:rFonts w:hint="eastAsia"/>
          <w:lang w:eastAsia="zh-CN"/>
        </w:rPr>
        <w:t>7</w:t>
      </w:r>
      <w:r w:rsidRPr="00040BDC">
        <w:rPr>
          <w:rFonts w:hint="eastAsia"/>
          <w:lang w:eastAsia="zh-CN"/>
        </w:rPr>
        <w:t>号决议（</w:t>
      </w:r>
      <w:r w:rsidRPr="00040BDC">
        <w:rPr>
          <w:rFonts w:hint="eastAsia"/>
          <w:lang w:eastAsia="zh-CN"/>
        </w:rPr>
        <w:t>1996</w:t>
      </w:r>
      <w:r w:rsidRPr="00040BDC">
        <w:rPr>
          <w:rFonts w:hint="eastAsia"/>
          <w:lang w:eastAsia="zh-CN"/>
        </w:rPr>
        <w:t>年，日内瓦）认识到在电信和信息技术以及其他议题方面以及以适当的方式与</w:t>
      </w:r>
      <w:r w:rsidRPr="00040BDC">
        <w:rPr>
          <w:rFonts w:hint="eastAsia"/>
          <w:lang w:eastAsia="zh-CN"/>
        </w:rPr>
        <w:t>ISO</w:t>
      </w:r>
      <w:r w:rsidRPr="00040BDC">
        <w:rPr>
          <w:rFonts w:hint="eastAsia"/>
          <w:lang w:eastAsia="zh-CN"/>
        </w:rPr>
        <w:t>和</w:t>
      </w:r>
      <w:r w:rsidRPr="00040BDC">
        <w:rPr>
          <w:rFonts w:hint="eastAsia"/>
          <w:lang w:eastAsia="zh-CN"/>
        </w:rPr>
        <w:t>IEC</w:t>
      </w:r>
      <w:r w:rsidRPr="00040BDC">
        <w:rPr>
          <w:rFonts w:hint="eastAsia"/>
          <w:lang w:eastAsia="zh-CN"/>
        </w:rPr>
        <w:t>合作的共同利益，</w:t>
      </w:r>
    </w:p>
    <w:p w14:paraId="79A5A802" w14:textId="77777777" w:rsidR="00D366C9" w:rsidRPr="00040BDC" w:rsidRDefault="00D366C9" w:rsidP="00D366C9">
      <w:pPr>
        <w:pStyle w:val="Call"/>
        <w:rPr>
          <w:lang w:eastAsia="zh-CN"/>
        </w:rPr>
      </w:pPr>
      <w:r w:rsidRPr="00040BDC">
        <w:rPr>
          <w:rFonts w:hint="eastAsia"/>
          <w:lang w:val="en-GB" w:eastAsia="zh-CN"/>
        </w:rPr>
        <w:t>做出决定</w:t>
      </w:r>
    </w:p>
    <w:p w14:paraId="632B5A3F" w14:textId="77777777" w:rsidR="00D366C9" w:rsidRPr="00040BDC" w:rsidRDefault="00D366C9" w:rsidP="00044956">
      <w:pPr>
        <w:pStyle w:val="Normalnoindent"/>
        <w:rPr>
          <w:lang w:eastAsia="zh-CN"/>
        </w:rPr>
      </w:pPr>
      <w:r w:rsidRPr="00040BDC">
        <w:rPr>
          <w:lang w:eastAsia="zh-CN"/>
        </w:rPr>
        <w:t>1</w:t>
      </w:r>
      <w:r w:rsidRPr="00040BDC">
        <w:rPr>
          <w:rFonts w:hint="eastAsia"/>
          <w:lang w:eastAsia="zh-CN"/>
        </w:rPr>
        <w:tab/>
      </w:r>
      <w:r w:rsidRPr="00040BDC">
        <w:rPr>
          <w:rFonts w:hint="eastAsia"/>
          <w:lang w:eastAsia="zh-CN"/>
        </w:rPr>
        <w:t>为避免工作重复，应根据第</w:t>
      </w:r>
      <w:r w:rsidRPr="00040BDC">
        <w:rPr>
          <w:rFonts w:hint="eastAsia"/>
          <w:lang w:eastAsia="zh-CN"/>
        </w:rPr>
        <w:t>7</w:t>
      </w:r>
      <w:r w:rsidRPr="00040BDC">
        <w:rPr>
          <w:rFonts w:hint="eastAsia"/>
          <w:lang w:eastAsia="zh-CN"/>
        </w:rPr>
        <w:t>号决议，尽一切努力制定各自的研究计划以找出重叠的研究内容；</w:t>
      </w:r>
    </w:p>
    <w:p w14:paraId="1132171B" w14:textId="77777777" w:rsidR="00D366C9" w:rsidRPr="00040BDC" w:rsidRDefault="00D366C9" w:rsidP="00044956">
      <w:pPr>
        <w:pStyle w:val="Normalnoindent"/>
        <w:rPr>
          <w:lang w:eastAsia="zh-CN"/>
        </w:rPr>
      </w:pPr>
      <w:r w:rsidRPr="00040BDC">
        <w:rPr>
          <w:lang w:eastAsia="zh-CN"/>
        </w:rPr>
        <w:t>2</w:t>
      </w:r>
      <w:r w:rsidRPr="00040BDC">
        <w:rPr>
          <w:rFonts w:hint="eastAsia"/>
          <w:lang w:eastAsia="zh-CN"/>
        </w:rPr>
        <w:tab/>
      </w:r>
      <w:r w:rsidRPr="00040BDC">
        <w:rPr>
          <w:rFonts w:hint="eastAsia"/>
          <w:lang w:eastAsia="zh-CN"/>
        </w:rPr>
        <w:t>对于共同关心并希望合作的包括数据传输、多媒体、开放系统通信和远程信息处理业务等在内的信息技术领域的内容，应共同拟定建议书文本，并使内容保持一致；</w:t>
      </w:r>
    </w:p>
    <w:p w14:paraId="49AD0FB8" w14:textId="77777777" w:rsidR="00D366C9" w:rsidRPr="00040BDC" w:rsidRDefault="00D366C9" w:rsidP="00044956">
      <w:pPr>
        <w:pStyle w:val="Normalnoindent"/>
        <w:rPr>
          <w:lang w:eastAsia="zh-CN"/>
        </w:rPr>
      </w:pPr>
      <w:r w:rsidRPr="00040BDC">
        <w:rPr>
          <w:lang w:eastAsia="zh-CN"/>
        </w:rPr>
        <w:t>3</w:t>
      </w:r>
      <w:r w:rsidRPr="00040BDC">
        <w:rPr>
          <w:rFonts w:hint="eastAsia"/>
          <w:lang w:eastAsia="zh-CN"/>
        </w:rPr>
        <w:tab/>
      </w:r>
      <w:r w:rsidRPr="00040BDC">
        <w:rPr>
          <w:rFonts w:hint="eastAsia"/>
          <w:lang w:eastAsia="zh-CN"/>
        </w:rPr>
        <w:t>在各自进行的研究中，如属必要，应安排适当级别的合作会议。在草拟互为一致的文本时，必须考虑各自的批准和出版时间，特别是在与</w:t>
      </w:r>
      <w:r w:rsidRPr="00040BDC">
        <w:rPr>
          <w:rFonts w:hint="eastAsia"/>
          <w:lang w:eastAsia="zh-CN"/>
        </w:rPr>
        <w:t>ISO/IEC</w:t>
      </w:r>
      <w:r w:rsidRPr="00040BDC">
        <w:rPr>
          <w:rFonts w:hint="eastAsia"/>
          <w:lang w:eastAsia="zh-CN"/>
        </w:rPr>
        <w:t>信息技术第一联合技术委员会（</w:t>
      </w:r>
      <w:r w:rsidRPr="00040BDC">
        <w:rPr>
          <w:rFonts w:hint="eastAsia"/>
          <w:lang w:eastAsia="zh-CN"/>
        </w:rPr>
        <w:t>JTC 1</w:t>
      </w:r>
      <w:r w:rsidRPr="00040BDC">
        <w:rPr>
          <w:rFonts w:hint="eastAsia"/>
          <w:lang w:eastAsia="zh-CN"/>
        </w:rPr>
        <w:t>）的关系中更应如此。</w:t>
      </w:r>
    </w:p>
    <w:p w14:paraId="0F40E66E" w14:textId="77777777" w:rsidR="007D3773" w:rsidRPr="00040BDC" w:rsidRDefault="00D366C9" w:rsidP="00C85331">
      <w:pPr>
        <w:ind w:firstLineChars="200" w:firstLine="480"/>
        <w:rPr>
          <w:lang w:val="en-GB" w:eastAsia="zh-CN"/>
        </w:rPr>
      </w:pPr>
      <w:r w:rsidRPr="00040BDC">
        <w:rPr>
          <w:rFonts w:hint="eastAsia"/>
          <w:lang w:eastAsia="zh-CN"/>
        </w:rPr>
        <w:t>附件</w:t>
      </w:r>
      <w:r w:rsidRPr="00040BDC">
        <w:rPr>
          <w:rFonts w:hint="eastAsia"/>
          <w:lang w:eastAsia="zh-CN"/>
        </w:rPr>
        <w:t>A</w:t>
      </w:r>
      <w:r w:rsidRPr="00040BDC">
        <w:rPr>
          <w:rFonts w:hint="eastAsia"/>
          <w:lang w:eastAsia="zh-CN"/>
        </w:rPr>
        <w:t>提供了</w:t>
      </w:r>
      <w:r w:rsidRPr="00040BDC">
        <w:rPr>
          <w:rFonts w:hint="eastAsia"/>
          <w:lang w:eastAsia="zh-CN"/>
        </w:rPr>
        <w:t>ITU-T</w:t>
      </w:r>
      <w:r w:rsidRPr="00040BDC">
        <w:rPr>
          <w:rFonts w:hint="eastAsia"/>
          <w:lang w:eastAsia="zh-CN"/>
        </w:rPr>
        <w:t>与</w:t>
      </w:r>
      <w:r w:rsidRPr="00040BDC">
        <w:rPr>
          <w:rFonts w:hint="eastAsia"/>
          <w:lang w:eastAsia="zh-CN"/>
        </w:rPr>
        <w:t>ISO/IEC JTC 1</w:t>
      </w:r>
      <w:r w:rsidRPr="00040BDC">
        <w:rPr>
          <w:rFonts w:hint="eastAsia"/>
          <w:lang w:eastAsia="zh-CN"/>
        </w:rPr>
        <w:t>合作的指导原则，这些原则包括一套双方合作的程序。</w:t>
      </w:r>
      <w:r w:rsidRPr="00040BDC">
        <w:rPr>
          <w:rFonts w:hint="eastAsia"/>
          <w:lang w:eastAsia="zh-CN"/>
        </w:rPr>
        <w:t>ISO/IEC JTC 1</w:t>
      </w:r>
      <w:r w:rsidRPr="00040BDC">
        <w:rPr>
          <w:rFonts w:hint="eastAsia"/>
          <w:lang w:eastAsia="zh-CN"/>
        </w:rPr>
        <w:t>也通过了这些程序。在使用它们时应根据需要灵活掌握。在草拟共同文本时，必须遵守附件</w:t>
      </w:r>
      <w:r w:rsidRPr="00040BDC">
        <w:rPr>
          <w:rFonts w:hint="eastAsia"/>
          <w:lang w:eastAsia="zh-CN"/>
        </w:rPr>
        <w:t>A</w:t>
      </w:r>
      <w:r w:rsidRPr="00040BDC">
        <w:rPr>
          <w:rFonts w:hint="eastAsia"/>
          <w:lang w:eastAsia="zh-CN"/>
        </w:rPr>
        <w:t>中“</w:t>
      </w:r>
      <w:r w:rsidRPr="00040BDC">
        <w:rPr>
          <w:rFonts w:hint="eastAsia"/>
          <w:lang w:eastAsia="zh-CN"/>
        </w:rPr>
        <w:t>ITU-T ISO/IEC</w:t>
      </w:r>
      <w:r w:rsidRPr="00040BDC">
        <w:rPr>
          <w:rFonts w:hint="eastAsia"/>
          <w:lang w:eastAsia="zh-CN"/>
        </w:rPr>
        <w:t>共同文本的表述规则”</w:t>
      </w:r>
      <w:r w:rsidR="00BB509B" w:rsidRPr="00040BDC">
        <w:rPr>
          <w:rStyle w:val="FootnoteReference"/>
          <w:lang w:eastAsia="zh-CN"/>
        </w:rPr>
        <w:footnoteReference w:id="88"/>
      </w:r>
      <w:r w:rsidRPr="00040BDC">
        <w:rPr>
          <w:rFonts w:hint="eastAsia"/>
          <w:lang w:eastAsia="zh-CN"/>
        </w:rPr>
        <w:t>。</w:t>
      </w:r>
    </w:p>
    <w:p w14:paraId="47D4C29B" w14:textId="77777777" w:rsidR="007D3773" w:rsidRPr="00040BDC" w:rsidRDefault="007D3773" w:rsidP="008C3E8D">
      <w:pPr>
        <w:rPr>
          <w:lang w:val="en-GB" w:eastAsia="zh-CN"/>
        </w:rPr>
      </w:pPr>
    </w:p>
    <w:p w14:paraId="483A9A70" w14:textId="77777777" w:rsidR="007D3773" w:rsidRPr="00040BDC" w:rsidRDefault="007D3773" w:rsidP="008C3E8D">
      <w:pPr>
        <w:rPr>
          <w:lang w:val="en-GB" w:eastAsia="zh-CN"/>
        </w:rPr>
      </w:pPr>
    </w:p>
    <w:p w14:paraId="0B438445" w14:textId="77777777" w:rsidR="007D3773" w:rsidRPr="00040BDC" w:rsidRDefault="007D3773" w:rsidP="008C3E8D">
      <w:pPr>
        <w:rPr>
          <w:lang w:val="en-GB" w:eastAsia="zh-CN"/>
        </w:rPr>
      </w:pPr>
    </w:p>
    <w:p w14:paraId="38360CC8" w14:textId="77777777" w:rsidR="007D3773" w:rsidRPr="00040BDC" w:rsidRDefault="007D3773" w:rsidP="008C3E8D">
      <w:pPr>
        <w:rPr>
          <w:lang w:val="en-GB" w:eastAsia="zh-CN"/>
        </w:rPr>
      </w:pPr>
    </w:p>
    <w:p w14:paraId="0C951399" w14:textId="77777777" w:rsidR="00F66DD0" w:rsidRPr="00040BDC" w:rsidRDefault="00F66DD0" w:rsidP="008C3E8D">
      <w:pPr>
        <w:rPr>
          <w:lang w:val="en-GB" w:eastAsia="zh-CN"/>
        </w:rPr>
      </w:pPr>
      <w:r w:rsidRPr="00040BDC">
        <w:rPr>
          <w:lang w:val="en-GB" w:eastAsia="zh-CN"/>
        </w:rPr>
        <w:br w:type="page"/>
      </w:r>
    </w:p>
    <w:p w14:paraId="4E1D9E3C" w14:textId="77777777" w:rsidR="00523689" w:rsidRPr="00040BDC" w:rsidRDefault="00D366C9" w:rsidP="00A44822">
      <w:pPr>
        <w:pStyle w:val="AnnexNo"/>
        <w:outlineLvl w:val="9"/>
        <w:rPr>
          <w:lang w:eastAsia="zh-CN"/>
        </w:rPr>
      </w:pPr>
      <w:r w:rsidRPr="00040BDC">
        <w:rPr>
          <w:rFonts w:hint="eastAsia"/>
          <w:lang w:eastAsia="zh-CN"/>
        </w:rPr>
        <w:lastRenderedPageBreak/>
        <w:t>附件</w:t>
      </w:r>
      <w:r w:rsidR="00523689" w:rsidRPr="00040BDC">
        <w:rPr>
          <w:lang w:eastAsia="zh-CN"/>
        </w:rPr>
        <w:t>A</w:t>
      </w:r>
      <w:r w:rsidR="00523689" w:rsidRPr="00040BDC">
        <w:rPr>
          <w:lang w:eastAsia="zh-CN"/>
        </w:rPr>
        <w:br/>
      </w:r>
      <w:r w:rsidRPr="00040BDC">
        <w:rPr>
          <w:rFonts w:hint="eastAsia"/>
          <w:lang w:eastAsia="zh-CN"/>
        </w:rPr>
        <w:t>（</w:t>
      </w:r>
      <w:r w:rsidRPr="00040BDC">
        <w:rPr>
          <w:rFonts w:hint="eastAsia"/>
          <w:lang w:eastAsia="zh-CN"/>
        </w:rPr>
        <w:t>ITU-T A.23</w:t>
      </w:r>
      <w:r w:rsidRPr="00040BDC">
        <w:rPr>
          <w:rFonts w:hint="eastAsia"/>
          <w:lang w:eastAsia="zh-CN"/>
        </w:rPr>
        <w:t>建议书）</w:t>
      </w:r>
    </w:p>
    <w:p w14:paraId="614C52D7" w14:textId="77777777" w:rsidR="00523689" w:rsidRPr="00040BDC" w:rsidRDefault="00D366C9" w:rsidP="00D366C9">
      <w:pPr>
        <w:pStyle w:val="Annextitle"/>
        <w:rPr>
          <w:lang w:eastAsia="zh-CN"/>
        </w:rPr>
      </w:pPr>
      <w:r w:rsidRPr="00040BDC">
        <w:rPr>
          <w:rFonts w:hint="eastAsia"/>
          <w:lang w:eastAsia="zh-CN"/>
        </w:rPr>
        <w:t>ITU-T</w:t>
      </w:r>
      <w:r w:rsidRPr="00040BDC">
        <w:rPr>
          <w:rFonts w:hint="eastAsia"/>
          <w:lang w:eastAsia="zh-CN"/>
        </w:rPr>
        <w:t>和国际标准化组织</w:t>
      </w:r>
      <w:r w:rsidRPr="00040BDC">
        <w:rPr>
          <w:rFonts w:hint="eastAsia"/>
          <w:lang w:eastAsia="zh-CN"/>
        </w:rPr>
        <w:t>/</w:t>
      </w:r>
      <w:r w:rsidRPr="00040BDC">
        <w:rPr>
          <w:rFonts w:hint="eastAsia"/>
          <w:lang w:eastAsia="zh-CN"/>
        </w:rPr>
        <w:t>国际电工委员会的第一联合</w:t>
      </w:r>
      <w:r w:rsidR="00F150B8" w:rsidRPr="00040BDC">
        <w:rPr>
          <w:lang w:eastAsia="zh-CN"/>
        </w:rPr>
        <w:br/>
      </w:r>
      <w:r w:rsidRPr="00040BDC">
        <w:rPr>
          <w:rFonts w:hint="eastAsia"/>
          <w:lang w:eastAsia="zh-CN"/>
        </w:rPr>
        <w:t>技术委员会（</w:t>
      </w:r>
      <w:r w:rsidRPr="00040BDC">
        <w:rPr>
          <w:rFonts w:hint="eastAsia"/>
          <w:lang w:eastAsia="zh-CN"/>
        </w:rPr>
        <w:t>ISO/IEC JTC 1</w:t>
      </w:r>
      <w:r w:rsidRPr="00040BDC">
        <w:rPr>
          <w:rFonts w:hint="eastAsia"/>
          <w:lang w:eastAsia="zh-CN"/>
        </w:rPr>
        <w:t>）的合作指南</w:t>
      </w:r>
    </w:p>
    <w:p w14:paraId="4812E34A" w14:textId="77777777" w:rsidR="00523689" w:rsidRPr="00040BDC" w:rsidRDefault="00523689" w:rsidP="00523689">
      <w:pPr>
        <w:pStyle w:val="Heading1"/>
        <w:rPr>
          <w:sz w:val="20"/>
          <w:lang w:val="en-GB" w:eastAsia="zh-CN"/>
        </w:rPr>
      </w:pPr>
      <w:r w:rsidRPr="00040BDC">
        <w:rPr>
          <w:lang w:val="en-GB" w:eastAsia="zh-CN"/>
        </w:rPr>
        <w:t>1</w:t>
      </w:r>
      <w:r w:rsidRPr="00040BDC">
        <w:rPr>
          <w:lang w:val="en-GB" w:eastAsia="zh-CN"/>
        </w:rPr>
        <w:tab/>
      </w:r>
      <w:r w:rsidR="00CF2793" w:rsidRPr="00040BDC">
        <w:rPr>
          <w:rFonts w:hint="eastAsia"/>
          <w:lang w:val="en-GB" w:eastAsia="zh-CN"/>
        </w:rPr>
        <w:t>引言</w:t>
      </w:r>
    </w:p>
    <w:p w14:paraId="17A657EA" w14:textId="77777777" w:rsidR="00523689" w:rsidRPr="00040BDC" w:rsidRDefault="00523689" w:rsidP="00523689">
      <w:pPr>
        <w:pStyle w:val="Heading2"/>
        <w:rPr>
          <w:lang w:val="en-GB" w:eastAsia="zh-CN"/>
        </w:rPr>
      </w:pPr>
      <w:r w:rsidRPr="00040BDC">
        <w:rPr>
          <w:lang w:val="en-GB" w:eastAsia="zh-CN"/>
        </w:rPr>
        <w:t>1.1</w:t>
      </w:r>
      <w:r w:rsidRPr="00040BDC">
        <w:rPr>
          <w:lang w:val="en-GB" w:eastAsia="zh-CN"/>
        </w:rPr>
        <w:tab/>
      </w:r>
      <w:r w:rsidR="00CF2793" w:rsidRPr="00040BDC">
        <w:rPr>
          <w:rFonts w:hint="eastAsia"/>
          <w:lang w:val="en-GB" w:eastAsia="zh-CN"/>
        </w:rPr>
        <w:t>目的</w:t>
      </w:r>
    </w:p>
    <w:p w14:paraId="6387712A" w14:textId="77777777" w:rsidR="00523689" w:rsidRPr="00040BDC" w:rsidRDefault="00CF2793" w:rsidP="00CF2793">
      <w:pPr>
        <w:ind w:firstLineChars="200" w:firstLine="480"/>
        <w:rPr>
          <w:lang w:val="en-GB" w:eastAsia="zh-CN"/>
        </w:rPr>
      </w:pPr>
      <w:r w:rsidRPr="00040BDC">
        <w:rPr>
          <w:rFonts w:hint="eastAsia"/>
          <w:lang w:val="en-GB" w:eastAsia="zh-CN"/>
        </w:rPr>
        <w:t>本文件含有一套</w:t>
      </w:r>
      <w:r w:rsidRPr="00040BDC">
        <w:rPr>
          <w:rFonts w:hint="eastAsia"/>
          <w:lang w:val="en-GB" w:eastAsia="zh-CN"/>
        </w:rPr>
        <w:t>ITU-T</w:t>
      </w:r>
      <w:r w:rsidRPr="00040BDC">
        <w:rPr>
          <w:rFonts w:hint="eastAsia"/>
          <w:lang w:val="en-GB" w:eastAsia="zh-CN"/>
        </w:rPr>
        <w:t>与</w:t>
      </w:r>
      <w:r w:rsidRPr="00040BDC">
        <w:rPr>
          <w:rFonts w:hint="eastAsia"/>
          <w:lang w:val="en-GB" w:eastAsia="zh-CN"/>
        </w:rPr>
        <w:t>ISO/IEC JTC 1</w:t>
      </w:r>
      <w:r w:rsidRPr="00040BDC">
        <w:rPr>
          <w:rFonts w:hint="eastAsia"/>
          <w:lang w:val="en-GB" w:eastAsia="zh-CN"/>
        </w:rPr>
        <w:t>开展合作的程序。文件采用非正式文体，很像一份教程，旨在向双方领导者和合作参与者提供实用、指导性和见解深刻的参考资料。</w:t>
      </w:r>
    </w:p>
    <w:p w14:paraId="5E0D4B32" w14:textId="77777777" w:rsidR="00523689" w:rsidRPr="00040BDC" w:rsidRDefault="00523689" w:rsidP="00523689">
      <w:pPr>
        <w:pStyle w:val="Heading2"/>
        <w:rPr>
          <w:lang w:val="en-GB" w:eastAsia="zh-CN"/>
        </w:rPr>
      </w:pPr>
      <w:r w:rsidRPr="00040BDC">
        <w:rPr>
          <w:lang w:val="en-GB" w:eastAsia="zh-CN"/>
        </w:rPr>
        <w:t>1.2</w:t>
      </w:r>
      <w:r w:rsidRPr="00040BDC">
        <w:rPr>
          <w:lang w:val="en-GB" w:eastAsia="zh-CN"/>
        </w:rPr>
        <w:tab/>
      </w:r>
      <w:r w:rsidR="00CF2793" w:rsidRPr="00040BDC">
        <w:rPr>
          <w:rFonts w:hint="eastAsia"/>
          <w:lang w:val="en-GB" w:eastAsia="zh-CN"/>
        </w:rPr>
        <w:t>背景</w:t>
      </w:r>
    </w:p>
    <w:p w14:paraId="3F0AAF6E" w14:textId="77777777" w:rsidR="00CF2793" w:rsidRPr="00040BDC" w:rsidRDefault="00CF2793" w:rsidP="00CF2793">
      <w:pPr>
        <w:ind w:firstLineChars="200" w:firstLine="480"/>
        <w:rPr>
          <w:lang w:eastAsia="zh-CN"/>
        </w:rPr>
      </w:pPr>
      <w:r w:rsidRPr="00040BDC">
        <w:rPr>
          <w:lang w:eastAsia="zh-CN"/>
        </w:rPr>
        <w:t>ITU-T</w:t>
      </w:r>
      <w:r w:rsidRPr="00040BDC">
        <w:rPr>
          <w:rFonts w:hint="eastAsia"/>
          <w:lang w:eastAsia="zh-CN"/>
        </w:rPr>
        <w:t>与</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的合作关系源远流长。多年来，这几家机构源源不断融汇各项技术，以致其工作计划当中越来越多的部分出现了与日俱增的相互依赖性。</w:t>
      </w:r>
      <w:r w:rsidRPr="00040BDC">
        <w:rPr>
          <w:lang w:eastAsia="zh-CN"/>
        </w:rPr>
        <w:t>国</w:t>
      </w:r>
      <w:r w:rsidRPr="00040BDC">
        <w:rPr>
          <w:rFonts w:hint="eastAsia"/>
          <w:lang w:eastAsia="zh-CN"/>
        </w:rPr>
        <w:t>际标准化组织</w:t>
      </w:r>
      <w:r w:rsidRPr="00040BDC">
        <w:rPr>
          <w:lang w:eastAsia="zh-CN"/>
        </w:rPr>
        <w:t>/</w:t>
      </w:r>
      <w:r w:rsidRPr="00040BDC">
        <w:rPr>
          <w:lang w:eastAsia="zh-CN"/>
        </w:rPr>
        <w:t>国</w:t>
      </w:r>
      <w:r w:rsidRPr="00040BDC">
        <w:rPr>
          <w:rFonts w:hint="eastAsia"/>
          <w:lang w:eastAsia="zh-CN"/>
        </w:rPr>
        <w:t>际电工委员会的关于信息技术的第一联合技术委员</w:t>
      </w:r>
      <w:r w:rsidRPr="00040BDC">
        <w:rPr>
          <w:lang w:eastAsia="zh-CN"/>
        </w:rPr>
        <w:t>会</w:t>
      </w:r>
      <w:r w:rsidRPr="00040BDC">
        <w:rPr>
          <w:rFonts w:hint="eastAsia"/>
          <w:lang w:eastAsia="zh-CN"/>
        </w:rPr>
        <w:t>（</w:t>
      </w:r>
      <w:r w:rsidRPr="00040BDC">
        <w:rPr>
          <w:lang w:eastAsia="zh-CN"/>
        </w:rPr>
        <w:t>JTC 1</w:t>
      </w:r>
      <w:r w:rsidRPr="00040BDC">
        <w:rPr>
          <w:rFonts w:hint="eastAsia"/>
          <w:lang w:eastAsia="zh-CN"/>
        </w:rPr>
        <w:t>）应运而生，</w:t>
      </w:r>
      <w:r w:rsidRPr="00040BDC">
        <w:rPr>
          <w:lang w:eastAsia="zh-CN"/>
        </w:rPr>
        <w:t>ITU-T</w:t>
      </w:r>
      <w:r w:rsidRPr="00040BDC">
        <w:rPr>
          <w:rFonts w:hint="eastAsia"/>
          <w:lang w:eastAsia="zh-CN"/>
        </w:rPr>
        <w:t>和</w:t>
      </w:r>
      <w:r w:rsidRPr="00040BDC">
        <w:rPr>
          <w:lang w:eastAsia="zh-CN"/>
        </w:rPr>
        <w:t>ISO/IEC</w:t>
      </w:r>
      <w:r w:rsidRPr="00040BDC">
        <w:rPr>
          <w:rFonts w:hint="eastAsia"/>
          <w:lang w:eastAsia="zh-CN"/>
        </w:rPr>
        <w:t>之间的合作安排也日益扩展。</w:t>
      </w:r>
      <w:r w:rsidRPr="00040BDC">
        <w:rPr>
          <w:lang w:eastAsia="zh-CN"/>
        </w:rPr>
        <w:t xml:space="preserve"> </w:t>
      </w:r>
    </w:p>
    <w:p w14:paraId="17F8E8E1" w14:textId="77777777" w:rsidR="00CF2793" w:rsidRPr="00040BDC" w:rsidRDefault="00CF2793" w:rsidP="00CF2793">
      <w:pPr>
        <w:ind w:firstLineChars="200" w:firstLine="480"/>
        <w:rPr>
          <w:lang w:eastAsia="zh-CN"/>
        </w:rPr>
      </w:pPr>
      <w:r w:rsidRPr="00040BDC">
        <w:rPr>
          <w:lang w:eastAsia="zh-CN"/>
        </w:rPr>
        <w:t>1988</w:t>
      </w:r>
      <w:r w:rsidRPr="00040BDC">
        <w:rPr>
          <w:lang w:eastAsia="zh-CN"/>
        </w:rPr>
        <w:t>年</w:t>
      </w:r>
      <w:r w:rsidRPr="00040BDC">
        <w:rPr>
          <w:lang w:eastAsia="zh-CN"/>
        </w:rPr>
        <w:t>6</w:t>
      </w:r>
      <w:r w:rsidRPr="00040BDC">
        <w:rPr>
          <w:lang w:eastAsia="zh-CN"/>
        </w:rPr>
        <w:t>月，</w:t>
      </w:r>
      <w:r w:rsidRPr="00040BDC">
        <w:rPr>
          <w:color w:val="000000"/>
          <w:lang w:eastAsia="zh-CN"/>
        </w:rPr>
        <w:t>国际电报电话咨询委员会（</w:t>
      </w:r>
      <w:r w:rsidRPr="00040BDC">
        <w:rPr>
          <w:lang w:eastAsia="zh-CN"/>
        </w:rPr>
        <w:t>CCITT</w:t>
      </w:r>
      <w:r w:rsidRPr="00040BDC">
        <w:rPr>
          <w:color w:val="000000"/>
          <w:lang w:eastAsia="zh-CN"/>
        </w:rPr>
        <w:t>）和</w:t>
      </w:r>
      <w:r w:rsidRPr="00040BDC">
        <w:rPr>
          <w:lang w:eastAsia="zh-CN"/>
        </w:rPr>
        <w:t>ISO/IEC JTC 1</w:t>
      </w:r>
      <w:r w:rsidRPr="00040BDC">
        <w:rPr>
          <w:lang w:eastAsia="zh-CN"/>
        </w:rPr>
        <w:t>的领导人组成的特设组开会审议了当时的合作现状。鉴于这些合作行动还将继续扩展，特设组认为有必要在以往成功的基础上，起草制定一套有助于未来行动的程序，并因此拟就了</w:t>
      </w:r>
      <w:r w:rsidRPr="00040BDC">
        <w:rPr>
          <w:rFonts w:hint="eastAsia"/>
          <w:lang w:eastAsia="zh-CN"/>
        </w:rPr>
        <w:t>“</w:t>
      </w:r>
      <w:r w:rsidRPr="00040BDC">
        <w:rPr>
          <w:iCs/>
          <w:lang w:eastAsia="zh-CN"/>
        </w:rPr>
        <w:t>CCITT</w:t>
      </w:r>
      <w:r w:rsidRPr="00040BDC">
        <w:rPr>
          <w:rFonts w:hAnsi="STKaiti"/>
          <w:iCs/>
          <w:lang w:eastAsia="zh-CN"/>
        </w:rPr>
        <w:t>与</w:t>
      </w:r>
      <w:r w:rsidRPr="00040BDC">
        <w:rPr>
          <w:iCs/>
          <w:lang w:eastAsia="zh-CN"/>
        </w:rPr>
        <w:t>ISO/IEC JTC I</w:t>
      </w:r>
      <w:r w:rsidRPr="00040BDC">
        <w:rPr>
          <w:rFonts w:hAnsi="STKaiti"/>
          <w:iCs/>
          <w:lang w:eastAsia="zh-CN"/>
        </w:rPr>
        <w:t>合作的非正式指南</w:t>
      </w:r>
      <w:r w:rsidRPr="00040BDC">
        <w:rPr>
          <w:rFonts w:hint="eastAsia"/>
          <w:lang w:eastAsia="zh-CN"/>
        </w:rPr>
        <w:t>”</w:t>
      </w:r>
      <w:r w:rsidRPr="00040BDC">
        <w:rPr>
          <w:iCs/>
          <w:lang w:eastAsia="zh-CN"/>
        </w:rPr>
        <w:t>。</w:t>
      </w:r>
    </w:p>
    <w:p w14:paraId="430AB204" w14:textId="77777777" w:rsidR="00CF2793" w:rsidRPr="00040BDC" w:rsidRDefault="00CF2793" w:rsidP="00CF2793">
      <w:pPr>
        <w:ind w:firstLineChars="200" w:firstLine="480"/>
        <w:rPr>
          <w:lang w:eastAsia="zh-CN"/>
        </w:rPr>
      </w:pPr>
      <w:r w:rsidRPr="00040BDC">
        <w:rPr>
          <w:rFonts w:hint="eastAsia"/>
          <w:lang w:eastAsia="zh-CN"/>
        </w:rPr>
        <w:t>这份非正式指南认识到，</w:t>
      </w:r>
      <w:r w:rsidRPr="00040BDC">
        <w:rPr>
          <w:lang w:eastAsia="zh-CN"/>
        </w:rPr>
        <w:t>CCITT</w:t>
      </w:r>
      <w:r w:rsidRPr="00040BDC">
        <w:rPr>
          <w:rFonts w:hint="eastAsia"/>
          <w:lang w:eastAsia="zh-CN"/>
        </w:rPr>
        <w:t>和</w:t>
      </w:r>
      <w:r w:rsidRPr="00040BDC">
        <w:rPr>
          <w:lang w:eastAsia="zh-CN"/>
        </w:rPr>
        <w:t>ISO/IEC JTC 1</w:t>
      </w:r>
      <w:r w:rsidRPr="00040BDC">
        <w:rPr>
          <w:rFonts w:hint="eastAsia"/>
          <w:lang w:eastAsia="zh-CN"/>
        </w:rPr>
        <w:t>的合作领域只是两家机构总体工作计划当中的</w:t>
      </w:r>
      <w:proofErr w:type="gramStart"/>
      <w:r w:rsidRPr="00040BDC">
        <w:rPr>
          <w:rFonts w:hint="eastAsia"/>
          <w:lang w:eastAsia="zh-CN"/>
        </w:rPr>
        <w:t>一</w:t>
      </w:r>
      <w:proofErr w:type="gramEnd"/>
      <w:r w:rsidRPr="00040BDC">
        <w:rPr>
          <w:rFonts w:hint="eastAsia"/>
          <w:lang w:eastAsia="zh-CN"/>
        </w:rPr>
        <w:t>小部分，因而决定利用各自机构程序当中现有的灵活性实现成功合作，而不是从零开始，确定一个全新框架。</w:t>
      </w:r>
    </w:p>
    <w:p w14:paraId="0C5C18BA" w14:textId="77777777" w:rsidR="00CF2793" w:rsidRPr="00040BDC" w:rsidRDefault="00CF2793" w:rsidP="00CF2793">
      <w:pPr>
        <w:ind w:firstLineChars="200" w:firstLine="480"/>
        <w:rPr>
          <w:lang w:eastAsia="zh-CN"/>
        </w:rPr>
      </w:pPr>
      <w:r w:rsidRPr="00040BDC">
        <w:rPr>
          <w:rFonts w:hint="eastAsia"/>
          <w:lang w:eastAsia="zh-CN"/>
        </w:rPr>
        <w:t>自那以来，在运用程序方面也取得了大量经验。</w:t>
      </w:r>
      <w:proofErr w:type="gramStart"/>
      <w:r w:rsidRPr="00040BDC">
        <w:rPr>
          <w:rFonts w:hint="eastAsia"/>
          <w:lang w:eastAsia="zh-CN"/>
        </w:rPr>
        <w:t>特设组</w:t>
      </w:r>
      <w:proofErr w:type="gramEnd"/>
      <w:r w:rsidRPr="00040BDC">
        <w:rPr>
          <w:rFonts w:hint="eastAsia"/>
          <w:lang w:eastAsia="zh-CN"/>
        </w:rPr>
        <w:t>于</w:t>
      </w:r>
      <w:r w:rsidRPr="00040BDC">
        <w:rPr>
          <w:lang w:eastAsia="zh-CN"/>
        </w:rPr>
        <w:t>1991</w:t>
      </w:r>
      <w:r w:rsidRPr="00040BDC">
        <w:rPr>
          <w:lang w:eastAsia="zh-CN"/>
        </w:rPr>
        <w:t>年</w:t>
      </w:r>
      <w:r w:rsidRPr="00040BDC">
        <w:rPr>
          <w:lang w:eastAsia="zh-CN"/>
        </w:rPr>
        <w:t>9</w:t>
      </w:r>
      <w:r w:rsidRPr="00040BDC">
        <w:rPr>
          <w:lang w:eastAsia="zh-CN"/>
        </w:rPr>
        <w:t>月举行了</w:t>
      </w:r>
      <w:r w:rsidRPr="00040BDC">
        <w:rPr>
          <w:rFonts w:hint="eastAsia"/>
          <w:lang w:eastAsia="zh-CN"/>
        </w:rPr>
        <w:t>第二</w:t>
      </w:r>
      <w:r w:rsidRPr="00040BDC">
        <w:rPr>
          <w:lang w:eastAsia="zh-CN"/>
        </w:rPr>
        <w:t>次会议，对程序进行审议和改进。</w:t>
      </w:r>
      <w:r w:rsidRPr="00040BDC">
        <w:rPr>
          <w:lang w:eastAsia="zh-CN"/>
        </w:rPr>
        <w:t>CCITT</w:t>
      </w:r>
      <w:r w:rsidRPr="00040BDC">
        <w:rPr>
          <w:rFonts w:hint="eastAsia"/>
          <w:lang w:eastAsia="zh-CN"/>
        </w:rPr>
        <w:t>和</w:t>
      </w:r>
      <w:r w:rsidRPr="00040BDC">
        <w:rPr>
          <w:lang w:eastAsia="zh-CN"/>
        </w:rPr>
        <w:t>JTC 1</w:t>
      </w:r>
      <w:r w:rsidRPr="00040BDC">
        <w:rPr>
          <w:rFonts w:hint="eastAsia"/>
          <w:lang w:eastAsia="zh-CN"/>
        </w:rPr>
        <w:t>通过了该</w:t>
      </w:r>
      <w:r w:rsidRPr="00040BDC">
        <w:rPr>
          <w:lang w:eastAsia="zh-CN"/>
        </w:rPr>
        <w:t>会议</w:t>
      </w:r>
      <w:r w:rsidRPr="00040BDC">
        <w:rPr>
          <w:rFonts w:hint="eastAsia"/>
          <w:lang w:eastAsia="zh-CN"/>
        </w:rPr>
        <w:t>产生</w:t>
      </w:r>
      <w:r w:rsidRPr="00040BDC">
        <w:rPr>
          <w:lang w:eastAsia="zh-CN"/>
        </w:rPr>
        <w:t>的一份指南修订草案，</w:t>
      </w:r>
      <w:r w:rsidRPr="00040BDC">
        <w:rPr>
          <w:rFonts w:hint="eastAsia"/>
          <w:lang w:eastAsia="zh-CN"/>
        </w:rPr>
        <w:t>供指南</w:t>
      </w:r>
      <w:r w:rsidRPr="00040BDC">
        <w:rPr>
          <w:lang w:eastAsia="zh-CN"/>
        </w:rPr>
        <w:t>得到正式批准前临时使用。</w:t>
      </w:r>
      <w:r w:rsidRPr="00040BDC">
        <w:rPr>
          <w:lang w:eastAsia="zh-CN"/>
        </w:rPr>
        <w:t xml:space="preserve"> </w:t>
      </w:r>
    </w:p>
    <w:p w14:paraId="442D3FCF"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16F5B06F" w14:textId="77777777" w:rsidR="00CF2793" w:rsidRPr="00040BDC" w:rsidRDefault="00CF2793" w:rsidP="00CF2793">
      <w:pPr>
        <w:ind w:firstLineChars="200" w:firstLine="480"/>
        <w:rPr>
          <w:lang w:eastAsia="zh-CN"/>
        </w:rPr>
      </w:pPr>
      <w:r w:rsidRPr="00040BDC">
        <w:rPr>
          <w:rFonts w:hint="eastAsia"/>
          <w:lang w:eastAsia="zh-CN"/>
        </w:rPr>
        <w:lastRenderedPageBreak/>
        <w:t>指南修订草案确认了两个机构之间合作的价值，有利于在共同关注的领域达成共识和扩展建议书和国际标准通用案文发布工作中的合作，以更好地满足行业和用户的需求。指南对于确定充分利用资源、及时取得成果的有效合作程序给予了极大关注。</w:t>
      </w:r>
    </w:p>
    <w:p w14:paraId="6A7E49B2" w14:textId="77777777" w:rsidR="00CF2793" w:rsidRPr="00040BDC" w:rsidRDefault="00CF2793" w:rsidP="00CF2793">
      <w:pPr>
        <w:ind w:firstLineChars="200" w:firstLine="480"/>
        <w:rPr>
          <w:lang w:eastAsia="zh-CN"/>
        </w:rPr>
      </w:pPr>
      <w:r w:rsidRPr="00040BDC">
        <w:rPr>
          <w:rFonts w:hint="eastAsia"/>
          <w:lang w:eastAsia="zh-CN"/>
        </w:rPr>
        <w:t>正式审议促成了进一步修订，以反映两个机构的已更新程序。世界电信标准化大会（</w:t>
      </w:r>
      <w:r w:rsidRPr="00040BDC">
        <w:rPr>
          <w:lang w:eastAsia="zh-CN"/>
        </w:rPr>
        <w:t>WTSC</w:t>
      </w:r>
      <w:r w:rsidRPr="00040BDC">
        <w:rPr>
          <w:rFonts w:hint="eastAsia"/>
          <w:lang w:eastAsia="zh-CN"/>
        </w:rPr>
        <w:t>）和</w:t>
      </w:r>
      <w:r w:rsidRPr="00040BDC">
        <w:rPr>
          <w:lang w:eastAsia="zh-CN"/>
        </w:rPr>
        <w:t>JTC 1</w:t>
      </w:r>
      <w:r w:rsidRPr="00040BDC">
        <w:rPr>
          <w:rFonts w:hint="eastAsia"/>
          <w:lang w:eastAsia="zh-CN"/>
        </w:rPr>
        <w:t>于</w:t>
      </w:r>
      <w:r w:rsidRPr="00040BDC">
        <w:rPr>
          <w:rFonts w:hint="eastAsia"/>
          <w:lang w:eastAsia="zh-CN"/>
        </w:rPr>
        <w:t>1993</w:t>
      </w:r>
      <w:r w:rsidRPr="00040BDC">
        <w:rPr>
          <w:rFonts w:hint="eastAsia"/>
          <w:lang w:eastAsia="zh-CN"/>
        </w:rPr>
        <w:t>年</w:t>
      </w:r>
      <w:r w:rsidRPr="00040BDC">
        <w:rPr>
          <w:rFonts w:hint="eastAsia"/>
          <w:lang w:eastAsia="zh-CN"/>
        </w:rPr>
        <w:t>3</w:t>
      </w:r>
      <w:r w:rsidRPr="00040BDC">
        <w:rPr>
          <w:rFonts w:hint="eastAsia"/>
          <w:lang w:eastAsia="zh-CN"/>
        </w:rPr>
        <w:t>月通过了指南。</w:t>
      </w:r>
    </w:p>
    <w:p w14:paraId="09DE146C" w14:textId="77777777" w:rsidR="00CF2793" w:rsidRPr="00040BDC" w:rsidRDefault="00CF2793" w:rsidP="00CF2793">
      <w:pPr>
        <w:ind w:firstLineChars="200" w:firstLine="480"/>
        <w:rPr>
          <w:lang w:eastAsia="zh-CN"/>
        </w:rPr>
      </w:pPr>
      <w:r w:rsidRPr="00040BDC">
        <w:rPr>
          <w:rFonts w:hint="eastAsia"/>
          <w:lang w:eastAsia="zh-CN"/>
        </w:rPr>
        <w:t>由于到</w:t>
      </w:r>
      <w:r w:rsidRPr="00040BDC">
        <w:rPr>
          <w:lang w:eastAsia="zh-CN"/>
        </w:rPr>
        <w:t>1996</w:t>
      </w:r>
      <w:r w:rsidRPr="00040BDC">
        <w:rPr>
          <w:rFonts w:hint="eastAsia"/>
          <w:lang w:eastAsia="zh-CN"/>
        </w:rPr>
        <w:t>年已有了制定</w:t>
      </w:r>
      <w:r w:rsidRPr="00040BDC">
        <w:rPr>
          <w:lang w:eastAsia="zh-CN"/>
        </w:rPr>
        <w:t>150</w:t>
      </w:r>
      <w:r w:rsidRPr="00040BDC">
        <w:rPr>
          <w:rFonts w:hint="eastAsia"/>
          <w:lang w:eastAsia="zh-CN"/>
        </w:rPr>
        <w:t>多份合作建议书</w:t>
      </w:r>
      <w:r w:rsidRPr="00040BDC">
        <w:rPr>
          <w:lang w:eastAsia="zh-CN"/>
        </w:rPr>
        <w:t>|</w:t>
      </w:r>
      <w:r w:rsidRPr="00040BDC">
        <w:rPr>
          <w:rFonts w:hint="eastAsia"/>
          <w:lang w:eastAsia="zh-CN"/>
        </w:rPr>
        <w:t>国际标准的经验，指南得到了更新，以反映从上述经验中获得的深刻认识和两个机构所作的程序修改。</w:t>
      </w:r>
      <w:r w:rsidRPr="00040BDC">
        <w:rPr>
          <w:lang w:eastAsia="zh-CN"/>
        </w:rPr>
        <w:t xml:space="preserve">WTSC </w:t>
      </w:r>
      <w:r w:rsidRPr="00040BDC">
        <w:rPr>
          <w:rFonts w:hint="eastAsia"/>
          <w:lang w:eastAsia="zh-CN"/>
        </w:rPr>
        <w:t>和</w:t>
      </w:r>
      <w:r w:rsidRPr="00040BDC">
        <w:rPr>
          <w:lang w:eastAsia="zh-CN"/>
        </w:rPr>
        <w:t>JTC 1</w:t>
      </w:r>
      <w:r w:rsidRPr="00040BDC">
        <w:rPr>
          <w:rFonts w:hint="eastAsia"/>
          <w:lang w:eastAsia="zh-CN"/>
        </w:rPr>
        <w:t>分别于</w:t>
      </w:r>
      <w:r w:rsidRPr="00040BDC">
        <w:rPr>
          <w:rFonts w:hint="eastAsia"/>
          <w:lang w:eastAsia="zh-CN"/>
        </w:rPr>
        <w:t>1996</w:t>
      </w:r>
      <w:r w:rsidRPr="00040BDC">
        <w:rPr>
          <w:rFonts w:hint="eastAsia"/>
          <w:lang w:eastAsia="zh-CN"/>
        </w:rPr>
        <w:t>年</w:t>
      </w:r>
      <w:r w:rsidRPr="00040BDC">
        <w:rPr>
          <w:rFonts w:hint="eastAsia"/>
          <w:lang w:eastAsia="zh-CN"/>
        </w:rPr>
        <w:t>10</w:t>
      </w:r>
      <w:r w:rsidRPr="00040BDC">
        <w:rPr>
          <w:rFonts w:hint="eastAsia"/>
          <w:lang w:eastAsia="zh-CN"/>
        </w:rPr>
        <w:t>月和</w:t>
      </w:r>
      <w:r w:rsidRPr="00040BDC">
        <w:rPr>
          <w:rFonts w:hint="eastAsia"/>
          <w:lang w:eastAsia="zh-CN"/>
        </w:rPr>
        <w:t>1996</w:t>
      </w:r>
      <w:r w:rsidRPr="00040BDC">
        <w:rPr>
          <w:rFonts w:hint="eastAsia"/>
          <w:lang w:eastAsia="zh-CN"/>
        </w:rPr>
        <w:t>年</w:t>
      </w:r>
      <w:r w:rsidRPr="00040BDC">
        <w:rPr>
          <w:rFonts w:hint="eastAsia"/>
          <w:lang w:eastAsia="zh-CN"/>
        </w:rPr>
        <w:t>11</w:t>
      </w:r>
      <w:r w:rsidRPr="00040BDC">
        <w:rPr>
          <w:rFonts w:hint="eastAsia"/>
          <w:lang w:eastAsia="zh-CN"/>
        </w:rPr>
        <w:t>月通过了经更新的指南。</w:t>
      </w:r>
    </w:p>
    <w:p w14:paraId="27C23626" w14:textId="77777777" w:rsidR="00CF2793" w:rsidRPr="00040BDC" w:rsidRDefault="00CF2793" w:rsidP="00CF2793">
      <w:pPr>
        <w:ind w:firstLineChars="200" w:firstLine="480"/>
        <w:rPr>
          <w:lang w:eastAsia="zh-CN"/>
        </w:rPr>
      </w:pPr>
      <w:r w:rsidRPr="00040BDC">
        <w:rPr>
          <w:rFonts w:hint="eastAsia"/>
          <w:lang w:eastAsia="zh-CN"/>
        </w:rPr>
        <w:t>指南于</w:t>
      </w:r>
      <w:r w:rsidRPr="00040BDC">
        <w:rPr>
          <w:rFonts w:hint="eastAsia"/>
          <w:lang w:eastAsia="zh-CN"/>
        </w:rPr>
        <w:t>2001</w:t>
      </w:r>
      <w:r w:rsidRPr="00040BDC">
        <w:rPr>
          <w:rFonts w:hint="eastAsia"/>
          <w:lang w:eastAsia="zh-CN"/>
        </w:rPr>
        <w:t>年再次得到更新，以反映两个机构的程序修订。</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均于</w:t>
      </w:r>
      <w:r w:rsidRPr="00040BDC">
        <w:rPr>
          <w:rFonts w:hint="eastAsia"/>
          <w:lang w:eastAsia="zh-CN"/>
        </w:rPr>
        <w:t>2001</w:t>
      </w:r>
      <w:r w:rsidRPr="00040BDC">
        <w:rPr>
          <w:rFonts w:hint="eastAsia"/>
          <w:lang w:eastAsia="zh-CN"/>
        </w:rPr>
        <w:t>年</w:t>
      </w:r>
      <w:r w:rsidRPr="00040BDC">
        <w:rPr>
          <w:rFonts w:hint="eastAsia"/>
          <w:lang w:eastAsia="zh-CN"/>
        </w:rPr>
        <w:t>11</w:t>
      </w:r>
      <w:r w:rsidRPr="00040BDC">
        <w:rPr>
          <w:rFonts w:hint="eastAsia"/>
          <w:lang w:eastAsia="zh-CN"/>
        </w:rPr>
        <w:t>月通过了经更新的指南。</w:t>
      </w:r>
    </w:p>
    <w:p w14:paraId="60A40B25" w14:textId="77777777" w:rsidR="00CF2793" w:rsidRPr="00040BDC" w:rsidRDefault="00CF2793" w:rsidP="00CF2793">
      <w:pPr>
        <w:ind w:firstLineChars="200" w:firstLine="480"/>
        <w:rPr>
          <w:szCs w:val="24"/>
          <w:lang w:val="en-US" w:eastAsia="zh-CN"/>
        </w:rPr>
      </w:pPr>
      <w:r w:rsidRPr="00040BDC">
        <w:rPr>
          <w:rFonts w:hint="eastAsia"/>
          <w:szCs w:val="24"/>
          <w:lang w:eastAsia="zh-CN"/>
        </w:rPr>
        <w:t>指南于</w:t>
      </w:r>
      <w:r w:rsidRPr="00040BDC">
        <w:rPr>
          <w:rFonts w:hint="eastAsia"/>
          <w:szCs w:val="24"/>
          <w:lang w:eastAsia="zh-CN"/>
        </w:rPr>
        <w:t>2010</w:t>
      </w:r>
      <w:r w:rsidRPr="00040BDC">
        <w:rPr>
          <w:rFonts w:hint="eastAsia"/>
          <w:szCs w:val="24"/>
          <w:lang w:eastAsia="zh-CN"/>
        </w:rPr>
        <w:t>年又一次得到更新，以反映</w:t>
      </w:r>
      <w:r w:rsidRPr="00040BDC">
        <w:rPr>
          <w:szCs w:val="24"/>
          <w:lang w:eastAsia="zh-CN"/>
        </w:rPr>
        <w:t>JTC 1</w:t>
      </w:r>
      <w:r w:rsidRPr="00040BDC">
        <w:rPr>
          <w:rFonts w:hint="eastAsia"/>
          <w:szCs w:val="24"/>
          <w:lang w:eastAsia="zh-CN"/>
        </w:rPr>
        <w:t>程序与</w:t>
      </w:r>
      <w:r w:rsidRPr="00040BDC">
        <w:rPr>
          <w:szCs w:val="24"/>
          <w:lang w:eastAsia="zh-CN"/>
        </w:rPr>
        <w:t>ISO</w:t>
      </w:r>
      <w:r w:rsidRPr="00040BDC">
        <w:rPr>
          <w:rFonts w:hint="eastAsia"/>
          <w:szCs w:val="24"/>
          <w:lang w:eastAsia="zh-CN"/>
        </w:rPr>
        <w:t>和</w:t>
      </w:r>
      <w:r w:rsidRPr="00040BDC">
        <w:rPr>
          <w:szCs w:val="24"/>
          <w:lang w:eastAsia="zh-CN"/>
        </w:rPr>
        <w:t>IEC</w:t>
      </w:r>
      <w:r w:rsidRPr="00040BDC">
        <w:rPr>
          <w:rFonts w:hint="eastAsia"/>
          <w:szCs w:val="24"/>
          <w:lang w:eastAsia="zh-CN"/>
        </w:rPr>
        <w:t>程序的之间更紧密的协调，也反映了经修订的</w:t>
      </w:r>
      <w:r w:rsidRPr="00040BDC">
        <w:rPr>
          <w:szCs w:val="24"/>
          <w:lang w:eastAsia="zh-CN"/>
        </w:rPr>
        <w:t>ITU-T</w:t>
      </w:r>
      <w:r w:rsidRPr="00040BDC">
        <w:rPr>
          <w:rFonts w:hint="eastAsia"/>
          <w:szCs w:val="24"/>
          <w:lang w:eastAsia="zh-CN"/>
        </w:rPr>
        <w:t>程序。指南还考虑到了</w:t>
      </w:r>
      <w:r w:rsidRPr="00040BDC">
        <w:rPr>
          <w:szCs w:val="24"/>
          <w:lang w:eastAsia="zh-CN"/>
        </w:rPr>
        <w:t>200</w:t>
      </w:r>
      <w:r w:rsidRPr="00040BDC">
        <w:rPr>
          <w:rFonts w:hint="eastAsia"/>
          <w:szCs w:val="24"/>
          <w:lang w:eastAsia="zh-CN"/>
        </w:rPr>
        <w:t>6</w:t>
      </w:r>
      <w:r w:rsidRPr="00040BDC">
        <w:rPr>
          <w:szCs w:val="24"/>
          <w:lang w:eastAsia="zh-CN"/>
        </w:rPr>
        <w:t>年通</w:t>
      </w:r>
      <w:r w:rsidRPr="00040BDC">
        <w:rPr>
          <w:rFonts w:hint="eastAsia"/>
          <w:szCs w:val="24"/>
          <w:lang w:eastAsia="zh-CN"/>
        </w:rPr>
        <w:t>过的</w:t>
      </w:r>
      <w:r w:rsidRPr="00040BDC">
        <w:rPr>
          <w:szCs w:val="24"/>
          <w:lang w:eastAsia="zh-CN"/>
        </w:rPr>
        <w:t>ITU-T/ITU-R/ISO/IEC</w:t>
      </w:r>
      <w:r w:rsidRPr="00040BDC">
        <w:rPr>
          <w:rFonts w:hint="eastAsia"/>
          <w:szCs w:val="24"/>
          <w:lang w:eastAsia="zh-CN"/>
        </w:rPr>
        <w:t>通用专利政策。</w:t>
      </w:r>
      <w:r w:rsidRPr="00040BDC">
        <w:rPr>
          <w:szCs w:val="24"/>
          <w:lang w:val="en-US" w:eastAsia="zh-CN"/>
        </w:rPr>
        <w:t>ITU-T</w:t>
      </w:r>
      <w:r w:rsidRPr="00040BDC">
        <w:rPr>
          <w:rFonts w:hint="eastAsia"/>
          <w:szCs w:val="24"/>
          <w:lang w:val="en-US" w:eastAsia="zh-CN"/>
        </w:rPr>
        <w:t>和</w:t>
      </w:r>
      <w:r w:rsidRPr="00040BDC">
        <w:rPr>
          <w:szCs w:val="24"/>
          <w:lang w:val="en-US" w:eastAsia="zh-CN"/>
        </w:rPr>
        <w:t>JTC 1</w:t>
      </w:r>
      <w:r w:rsidRPr="00040BDC">
        <w:rPr>
          <w:rFonts w:hint="eastAsia"/>
          <w:szCs w:val="24"/>
          <w:lang w:val="en-US" w:eastAsia="zh-CN"/>
        </w:rPr>
        <w:t>分别于</w:t>
      </w:r>
      <w:r w:rsidRPr="00040BDC">
        <w:rPr>
          <w:szCs w:val="24"/>
          <w:lang w:val="en-US" w:eastAsia="zh-CN"/>
        </w:rPr>
        <w:t>2010</w:t>
      </w:r>
      <w:r w:rsidRPr="00040BDC">
        <w:rPr>
          <w:rFonts w:hint="eastAsia"/>
          <w:szCs w:val="24"/>
          <w:lang w:val="en-US" w:eastAsia="zh-CN"/>
        </w:rPr>
        <w:t>年</w:t>
      </w:r>
      <w:r w:rsidRPr="00040BDC">
        <w:rPr>
          <w:rFonts w:hint="eastAsia"/>
          <w:szCs w:val="24"/>
          <w:lang w:val="en-US" w:eastAsia="zh-CN"/>
        </w:rPr>
        <w:t>2</w:t>
      </w:r>
      <w:r w:rsidRPr="00040BDC">
        <w:rPr>
          <w:rFonts w:hint="eastAsia"/>
          <w:szCs w:val="24"/>
          <w:lang w:val="en-US" w:eastAsia="zh-CN"/>
        </w:rPr>
        <w:t>月和</w:t>
      </w:r>
      <w:r w:rsidRPr="00040BDC">
        <w:rPr>
          <w:rFonts w:hint="eastAsia"/>
          <w:szCs w:val="24"/>
          <w:lang w:val="en-US" w:eastAsia="zh-CN"/>
        </w:rPr>
        <w:t>2010</w:t>
      </w:r>
      <w:r w:rsidRPr="00040BDC">
        <w:rPr>
          <w:rFonts w:hint="eastAsia"/>
          <w:szCs w:val="24"/>
          <w:lang w:val="en-US" w:eastAsia="zh-CN"/>
        </w:rPr>
        <w:t>年</w:t>
      </w:r>
      <w:r w:rsidRPr="00040BDC">
        <w:rPr>
          <w:rFonts w:hint="eastAsia"/>
          <w:szCs w:val="24"/>
          <w:lang w:val="en-US" w:eastAsia="zh-CN"/>
        </w:rPr>
        <w:t>6</w:t>
      </w:r>
      <w:r w:rsidRPr="00040BDC">
        <w:rPr>
          <w:rFonts w:hint="eastAsia"/>
          <w:szCs w:val="24"/>
          <w:lang w:val="en-US" w:eastAsia="zh-CN"/>
        </w:rPr>
        <w:t>月通过经更新的指南。</w:t>
      </w:r>
    </w:p>
    <w:p w14:paraId="104C8541" w14:textId="77777777" w:rsidR="00CF2793" w:rsidRPr="00040BDC" w:rsidRDefault="00CF2793" w:rsidP="00CF2793">
      <w:pPr>
        <w:ind w:right="-142" w:firstLineChars="200" w:firstLine="480"/>
        <w:rPr>
          <w:szCs w:val="24"/>
          <w:lang w:eastAsia="zh-CN"/>
        </w:rPr>
      </w:pPr>
      <w:r w:rsidRPr="00040BDC">
        <w:rPr>
          <w:rFonts w:hint="eastAsia"/>
          <w:lang w:eastAsia="zh-CN"/>
        </w:rPr>
        <w:t>指南于</w:t>
      </w:r>
      <w:r w:rsidRPr="00040BDC">
        <w:rPr>
          <w:rFonts w:hint="eastAsia"/>
          <w:lang w:eastAsia="zh-CN"/>
        </w:rPr>
        <w:t>2013</w:t>
      </w:r>
      <w:r w:rsidRPr="00040BDC">
        <w:rPr>
          <w:rFonts w:hint="eastAsia"/>
          <w:lang w:eastAsia="zh-CN"/>
        </w:rPr>
        <w:t>年再次得到更新，以反映两个机构的程序修订。</w:t>
      </w:r>
      <w:r w:rsidRPr="00040BDC">
        <w:rPr>
          <w:lang w:eastAsia="zh-CN"/>
        </w:rPr>
        <w:t>ITU-T</w:t>
      </w:r>
      <w:r w:rsidRPr="00040BDC">
        <w:rPr>
          <w:rFonts w:hint="eastAsia"/>
          <w:lang w:eastAsia="zh-CN"/>
        </w:rPr>
        <w:t>于</w:t>
      </w:r>
      <w:r w:rsidRPr="00040BDC">
        <w:rPr>
          <w:rFonts w:hint="eastAsia"/>
          <w:lang w:eastAsia="zh-CN"/>
        </w:rPr>
        <w:t>2014</w:t>
      </w:r>
      <w:r w:rsidRPr="00040BDC">
        <w:rPr>
          <w:rFonts w:hint="eastAsia"/>
          <w:lang w:eastAsia="zh-CN"/>
        </w:rPr>
        <w:t>年</w:t>
      </w:r>
      <w:r w:rsidRPr="00040BDC">
        <w:rPr>
          <w:rFonts w:hint="eastAsia"/>
          <w:lang w:eastAsia="zh-CN"/>
        </w:rPr>
        <w:t>6</w:t>
      </w:r>
      <w:r w:rsidRPr="00040BDC">
        <w:rPr>
          <w:rFonts w:hint="eastAsia"/>
          <w:lang w:eastAsia="zh-CN"/>
        </w:rPr>
        <w:t>月以及</w:t>
      </w:r>
      <w:r w:rsidRPr="00040BDC">
        <w:rPr>
          <w:lang w:eastAsia="zh-CN"/>
        </w:rPr>
        <w:t>JTC 1</w:t>
      </w:r>
      <w:r w:rsidRPr="00040BDC">
        <w:rPr>
          <w:rFonts w:hint="eastAsia"/>
          <w:lang w:eastAsia="zh-CN"/>
        </w:rPr>
        <w:t>于</w:t>
      </w:r>
      <w:r w:rsidRPr="00040BDC">
        <w:rPr>
          <w:rFonts w:hint="eastAsia"/>
          <w:lang w:eastAsia="zh-CN"/>
        </w:rPr>
        <w:t>201</w:t>
      </w:r>
      <w:r w:rsidRPr="00040BDC">
        <w:rPr>
          <w:lang w:eastAsia="zh-CN"/>
        </w:rPr>
        <w:t>4</w:t>
      </w:r>
      <w:r w:rsidRPr="00040BDC">
        <w:rPr>
          <w:rFonts w:hint="eastAsia"/>
          <w:lang w:eastAsia="zh-CN"/>
        </w:rPr>
        <w:t>年</w:t>
      </w:r>
      <w:r w:rsidRPr="00040BDC">
        <w:rPr>
          <w:lang w:eastAsia="zh-CN"/>
        </w:rPr>
        <w:t>9</w:t>
      </w:r>
      <w:r w:rsidRPr="00040BDC">
        <w:rPr>
          <w:rFonts w:hint="eastAsia"/>
          <w:lang w:eastAsia="zh-CN"/>
        </w:rPr>
        <w:t>月通过了经更新的指南。</w:t>
      </w:r>
    </w:p>
    <w:p w14:paraId="62A0B6EC" w14:textId="77777777" w:rsidR="00CF2793" w:rsidRPr="00040BDC" w:rsidRDefault="00CF2793" w:rsidP="00CF2793">
      <w:pPr>
        <w:pStyle w:val="Heading2"/>
        <w:rPr>
          <w:lang w:eastAsia="zh-CN"/>
        </w:rPr>
      </w:pPr>
      <w:r w:rsidRPr="00040BDC">
        <w:rPr>
          <w:lang w:eastAsia="zh-CN"/>
        </w:rPr>
        <w:t>1.3</w:t>
      </w:r>
      <w:r w:rsidRPr="00040BDC">
        <w:rPr>
          <w:lang w:eastAsia="zh-CN"/>
        </w:rPr>
        <w:tab/>
      </w:r>
      <w:r w:rsidRPr="00040BDC">
        <w:rPr>
          <w:rFonts w:hint="eastAsia"/>
          <w:lang w:eastAsia="zh-CN"/>
        </w:rPr>
        <w:t>指南的结构</w:t>
      </w:r>
    </w:p>
    <w:p w14:paraId="4A96714C" w14:textId="77777777" w:rsidR="00CF2793" w:rsidRPr="00040BDC" w:rsidRDefault="00CF2793" w:rsidP="00CF2793">
      <w:pPr>
        <w:ind w:firstLineChars="200" w:firstLine="480"/>
        <w:rPr>
          <w:lang w:eastAsia="zh-CN"/>
        </w:rPr>
      </w:pPr>
      <w:r w:rsidRPr="00040BDC">
        <w:rPr>
          <w:rFonts w:hint="eastAsia"/>
          <w:lang w:eastAsia="zh-CN"/>
        </w:rPr>
        <w:t>条款</w:t>
      </w:r>
      <w:r w:rsidRPr="00040BDC">
        <w:rPr>
          <w:rFonts w:hint="eastAsia"/>
          <w:lang w:eastAsia="zh-CN"/>
        </w:rPr>
        <w:t>1</w:t>
      </w:r>
      <w:r w:rsidRPr="00040BDC">
        <w:rPr>
          <w:rFonts w:hint="eastAsia"/>
          <w:lang w:eastAsia="zh-CN"/>
        </w:rPr>
        <w:t>的余下部分列出了一系列与</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合作相关的实用参考、定义和缩略语。条款</w:t>
      </w:r>
      <w:r w:rsidRPr="00040BDC">
        <w:rPr>
          <w:rFonts w:hint="eastAsia"/>
          <w:lang w:eastAsia="zh-CN"/>
        </w:rPr>
        <w:t>2</w:t>
      </w:r>
      <w:r w:rsidRPr="00040BDC">
        <w:rPr>
          <w:rFonts w:hint="eastAsia"/>
          <w:lang w:eastAsia="zh-CN"/>
        </w:rPr>
        <w:t>和</w:t>
      </w:r>
      <w:r w:rsidRPr="00040BDC">
        <w:rPr>
          <w:rFonts w:hint="eastAsia"/>
          <w:lang w:eastAsia="zh-CN"/>
        </w:rPr>
        <w:t>3</w:t>
      </w:r>
      <w:r w:rsidRPr="00040BDC">
        <w:rPr>
          <w:rFonts w:hint="eastAsia"/>
          <w:lang w:eastAsia="zh-CN"/>
        </w:rPr>
        <w:t>提供了有关</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的结构和程序的指导信息。</w:t>
      </w:r>
    </w:p>
    <w:p w14:paraId="08854A3A" w14:textId="77777777" w:rsidR="00CF2793" w:rsidRPr="00040BDC" w:rsidRDefault="00CF2793" w:rsidP="00CF2793">
      <w:pPr>
        <w:ind w:firstLineChars="200" w:firstLine="480"/>
        <w:rPr>
          <w:lang w:val="en-US" w:eastAsia="zh-CN"/>
        </w:rPr>
      </w:pPr>
      <w:r w:rsidRPr="00040BDC">
        <w:rPr>
          <w:lang w:eastAsia="zh-CN"/>
        </w:rPr>
        <w:t>ITU-T</w:t>
      </w:r>
      <w:r w:rsidRPr="00040BDC">
        <w:rPr>
          <w:rFonts w:hint="eastAsia"/>
          <w:lang w:eastAsia="zh-CN"/>
        </w:rPr>
        <w:t>与</w:t>
      </w:r>
      <w:r w:rsidRPr="00040BDC">
        <w:rPr>
          <w:lang w:eastAsia="zh-CN"/>
        </w:rPr>
        <w:t>JTC 1</w:t>
      </w:r>
      <w:r w:rsidRPr="00040BDC">
        <w:rPr>
          <w:rFonts w:hint="eastAsia"/>
          <w:lang w:eastAsia="zh-CN"/>
        </w:rPr>
        <w:t>合作的详细程序见条款</w:t>
      </w:r>
      <w:r w:rsidRPr="00040BDC">
        <w:rPr>
          <w:lang w:eastAsia="zh-CN"/>
        </w:rPr>
        <w:t>4</w:t>
      </w:r>
      <w:r w:rsidRPr="00040BDC">
        <w:rPr>
          <w:rFonts w:hint="eastAsia"/>
          <w:lang w:eastAsia="zh-CN"/>
        </w:rPr>
        <w:t>至</w:t>
      </w:r>
      <w:r w:rsidRPr="00040BDC">
        <w:rPr>
          <w:lang w:eastAsia="zh-CN"/>
        </w:rPr>
        <w:t>10</w:t>
      </w:r>
      <w:r w:rsidRPr="00040BDC">
        <w:rPr>
          <w:rFonts w:hint="eastAsia"/>
          <w:lang w:eastAsia="zh-CN"/>
        </w:rPr>
        <w:t>和附录</w:t>
      </w:r>
      <w:r w:rsidRPr="00040BDC">
        <w:rPr>
          <w:rFonts w:hint="eastAsia"/>
          <w:lang w:eastAsia="zh-CN"/>
        </w:rPr>
        <w:t>1</w:t>
      </w:r>
      <w:r w:rsidRPr="00040BDC">
        <w:rPr>
          <w:rFonts w:hint="eastAsia"/>
          <w:lang w:eastAsia="zh-CN"/>
        </w:rPr>
        <w:t>。这些条款是对各机构依然具有约束力的基本程序的补充，而有时是为了说明问题而进行的重申（例如，世界电信标准化全会（</w:t>
      </w:r>
      <w:r w:rsidRPr="00040BDC">
        <w:rPr>
          <w:lang w:eastAsia="zh-CN"/>
        </w:rPr>
        <w:t>WTSA</w:t>
      </w:r>
      <w:r w:rsidRPr="00040BDC">
        <w:rPr>
          <w:rFonts w:hint="eastAsia"/>
          <w:lang w:eastAsia="zh-CN"/>
        </w:rPr>
        <w:t>）第</w:t>
      </w:r>
      <w:r w:rsidRPr="00040BDC">
        <w:rPr>
          <w:rFonts w:hint="eastAsia"/>
          <w:lang w:eastAsia="zh-CN"/>
        </w:rPr>
        <w:t>1</w:t>
      </w:r>
      <w:r w:rsidRPr="00040BDC">
        <w:rPr>
          <w:rFonts w:hint="eastAsia"/>
          <w:lang w:eastAsia="zh-CN"/>
        </w:rPr>
        <w:t>号决议</w:t>
      </w:r>
      <w:r w:rsidRPr="00040BDC">
        <w:rPr>
          <w:lang w:eastAsia="zh-CN"/>
        </w:rPr>
        <w:t>ITU-T</w:t>
      </w:r>
      <w:r w:rsidRPr="00040BDC">
        <w:rPr>
          <w:rFonts w:hint="eastAsia"/>
          <w:lang w:eastAsia="zh-CN"/>
        </w:rPr>
        <w:t xml:space="preserve"> A.1</w:t>
      </w:r>
      <w:r w:rsidRPr="00040BDC">
        <w:rPr>
          <w:rFonts w:hint="eastAsia"/>
          <w:lang w:eastAsia="zh-CN"/>
        </w:rPr>
        <w:t>建议书</w:t>
      </w:r>
      <w:r w:rsidRPr="00040BDC">
        <w:rPr>
          <w:rFonts w:hint="eastAsia"/>
          <w:lang w:eastAsia="zh-CN"/>
        </w:rPr>
        <w:t>ISO/IEC</w:t>
      </w:r>
      <w:r w:rsidRPr="00040BDC">
        <w:rPr>
          <w:rFonts w:hint="eastAsia"/>
          <w:lang w:eastAsia="zh-CN"/>
        </w:rPr>
        <w:t>指令、</w:t>
      </w:r>
      <w:r w:rsidRPr="00040BDC">
        <w:rPr>
          <w:lang w:eastAsia="zh-CN"/>
        </w:rPr>
        <w:t>JTC 1</w:t>
      </w:r>
      <w:r w:rsidRPr="00040BDC">
        <w:rPr>
          <w:rFonts w:hint="eastAsia"/>
          <w:lang w:eastAsia="zh-CN"/>
        </w:rPr>
        <w:t>对</w:t>
      </w:r>
      <w:r w:rsidRPr="00040BDC">
        <w:rPr>
          <w:lang w:eastAsia="zh-CN"/>
        </w:rPr>
        <w:t>ISO/IEC</w:t>
      </w:r>
      <w:r w:rsidRPr="00040BDC">
        <w:rPr>
          <w:rFonts w:hint="eastAsia"/>
          <w:lang w:eastAsia="zh-CN"/>
        </w:rPr>
        <w:t>指令的综合补充件和</w:t>
      </w:r>
      <w:r w:rsidRPr="00040BDC">
        <w:rPr>
          <w:rFonts w:hint="eastAsia"/>
          <w:lang w:eastAsia="zh-CN"/>
        </w:rPr>
        <w:t>JTC 1</w:t>
      </w:r>
      <w:r w:rsidRPr="00040BDC">
        <w:rPr>
          <w:rFonts w:hint="eastAsia"/>
          <w:lang w:eastAsia="zh-CN"/>
        </w:rPr>
        <w:t>常用文件规定的程序）。</w:t>
      </w:r>
    </w:p>
    <w:p w14:paraId="7C7D4FD5" w14:textId="77777777" w:rsidR="00CF2793" w:rsidRPr="00040BDC" w:rsidRDefault="00CF2793" w:rsidP="00CF2793">
      <w:pPr>
        <w:pStyle w:val="Note"/>
        <w:rPr>
          <w:lang w:val="en-US" w:eastAsia="zh-CN"/>
        </w:rPr>
      </w:pPr>
      <w:r w:rsidRPr="00040BDC">
        <w:rPr>
          <w:rFonts w:hint="eastAsia"/>
          <w:lang w:val="en-US" w:eastAsia="zh-CN"/>
        </w:rPr>
        <w:t>注</w:t>
      </w:r>
      <w:r w:rsidRPr="00040BDC">
        <w:rPr>
          <w:lang w:val="en-GB" w:eastAsia="zh-CN"/>
        </w:rPr>
        <w:t xml:space="preserve"> –</w:t>
      </w:r>
      <w:r w:rsidRPr="00040BDC">
        <w:rPr>
          <w:rFonts w:hint="eastAsia"/>
          <w:lang w:val="en-GB" w:eastAsia="zh-CN"/>
        </w:rPr>
        <w:t xml:space="preserve"> </w:t>
      </w:r>
      <w:r w:rsidRPr="00040BDC">
        <w:rPr>
          <w:rFonts w:hint="eastAsia"/>
          <w:lang w:eastAsia="zh-CN"/>
        </w:rPr>
        <w:t>供编辑人员起草建议书</w:t>
      </w:r>
      <w:r w:rsidRPr="00040BDC">
        <w:rPr>
          <w:lang w:val="en-US" w:eastAsia="zh-CN"/>
        </w:rPr>
        <w:t> | </w:t>
      </w:r>
      <w:r w:rsidRPr="00040BDC">
        <w:rPr>
          <w:rFonts w:hint="eastAsia"/>
          <w:lang w:eastAsia="zh-CN"/>
        </w:rPr>
        <w:t>国际标准通用文案使用的模板见</w:t>
      </w:r>
      <w:r w:rsidRPr="00040BDC">
        <w:rPr>
          <w:rFonts w:hint="eastAsia"/>
          <w:lang w:val="en-US" w:eastAsia="zh-CN"/>
        </w:rPr>
        <w:t>：</w:t>
      </w:r>
      <w:hyperlink r:id="rId131" w:history="1">
        <w:r w:rsidRPr="00040BDC">
          <w:rPr>
            <w:rStyle w:val="Hyperlink"/>
            <w:rFonts w:eastAsia="Batang"/>
            <w:szCs w:val="24"/>
            <w:lang w:val="en-GB" w:eastAsia="zh-CN"/>
          </w:rPr>
          <w:t>http://itu.int/en/ITU-T/studygroups/Pages/templates.aspx</w:t>
        </w:r>
      </w:hyperlink>
      <w:r w:rsidRPr="00040BDC">
        <w:rPr>
          <w:lang w:val="en-GB"/>
        </w:rPr>
        <w:t xml:space="preserve"> </w:t>
      </w:r>
      <w:r w:rsidRPr="00040BDC">
        <w:rPr>
          <w:rFonts w:hint="eastAsia"/>
          <w:lang w:val="en-GB" w:eastAsia="zh-CN"/>
        </w:rPr>
        <w:t>以及编制规则见：</w:t>
      </w:r>
      <w:r>
        <w:fldChar w:fldCharType="begin"/>
      </w:r>
      <w:r w:rsidRPr="00074114">
        <w:rPr>
          <w:lang w:val="en-US"/>
        </w:rPr>
        <w:instrText>HYPERLINK "http://itu.int/en/ITU-T/info/Pages/resources.aspx"</w:instrText>
      </w:r>
      <w:r>
        <w:fldChar w:fldCharType="separate"/>
      </w:r>
      <w:r w:rsidRPr="00040BDC">
        <w:rPr>
          <w:rStyle w:val="Hyperlink"/>
          <w:lang w:val="en-GB" w:eastAsia="zh-CN"/>
        </w:rPr>
        <w:t>http://itu.int/en/ITU-T/info/Pages/resources.aspx</w:t>
      </w:r>
      <w:r>
        <w:fldChar w:fldCharType="end"/>
      </w:r>
      <w:r w:rsidRPr="00040BDC">
        <w:rPr>
          <w:rFonts w:hint="eastAsia"/>
          <w:lang w:eastAsia="zh-CN"/>
        </w:rPr>
        <w:t>。</w:t>
      </w:r>
    </w:p>
    <w:p w14:paraId="6E6CAA7E"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b/>
          <w:lang w:val="en-US" w:eastAsia="zh-CN"/>
        </w:rPr>
      </w:pPr>
      <w:r w:rsidRPr="00040BDC">
        <w:rPr>
          <w:b/>
          <w:lang w:val="en-US" w:eastAsia="zh-CN"/>
        </w:rPr>
        <w:br w:type="page"/>
      </w:r>
    </w:p>
    <w:p w14:paraId="59D59763" w14:textId="77777777" w:rsidR="00CF2793" w:rsidRPr="00040BDC" w:rsidRDefault="00CF2793" w:rsidP="00CF2793">
      <w:pPr>
        <w:pStyle w:val="Heading2"/>
        <w:rPr>
          <w:lang w:eastAsia="zh-CN"/>
        </w:rPr>
      </w:pPr>
      <w:r w:rsidRPr="00040BDC">
        <w:rPr>
          <w:lang w:eastAsia="zh-CN"/>
        </w:rPr>
        <w:lastRenderedPageBreak/>
        <w:t>1.4</w:t>
      </w:r>
      <w:r w:rsidRPr="00040BDC">
        <w:rPr>
          <w:lang w:eastAsia="zh-CN"/>
        </w:rPr>
        <w:tab/>
      </w:r>
      <w:r w:rsidRPr="00040BDC">
        <w:rPr>
          <w:rFonts w:hint="eastAsia"/>
          <w:lang w:eastAsia="zh-CN"/>
        </w:rPr>
        <w:t>参考文献</w:t>
      </w:r>
    </w:p>
    <w:p w14:paraId="721D954B" w14:textId="77777777" w:rsidR="00CF2793" w:rsidRPr="00040BDC" w:rsidRDefault="00CF2793" w:rsidP="00CF2793">
      <w:pPr>
        <w:pStyle w:val="Heading3"/>
        <w:rPr>
          <w:szCs w:val="24"/>
          <w:lang w:eastAsia="zh-CN"/>
        </w:rPr>
      </w:pPr>
      <w:r w:rsidRPr="00040BDC">
        <w:rPr>
          <w:szCs w:val="24"/>
          <w:lang w:eastAsia="zh-CN"/>
        </w:rPr>
        <w:t>1.4.1</w:t>
      </w:r>
      <w:r w:rsidRPr="00040BDC">
        <w:rPr>
          <w:szCs w:val="24"/>
          <w:lang w:eastAsia="zh-CN"/>
        </w:rPr>
        <w:tab/>
        <w:t>ITU-T</w:t>
      </w:r>
      <w:r w:rsidRPr="00040BDC">
        <w:rPr>
          <w:rFonts w:hint="eastAsia"/>
          <w:szCs w:val="24"/>
          <w:lang w:eastAsia="zh-CN"/>
        </w:rPr>
        <w:t>参考文献</w:t>
      </w:r>
    </w:p>
    <w:p w14:paraId="73F54066" w14:textId="77777777" w:rsidR="00CF2793" w:rsidRPr="00040BDC" w:rsidRDefault="00CF2793" w:rsidP="00CF2793">
      <w:pPr>
        <w:pStyle w:val="Heading4"/>
        <w:rPr>
          <w:szCs w:val="24"/>
          <w:lang w:eastAsia="zh-CN"/>
        </w:rPr>
      </w:pPr>
      <w:r w:rsidRPr="00040BDC">
        <w:rPr>
          <w:szCs w:val="24"/>
          <w:lang w:eastAsia="zh-CN"/>
        </w:rPr>
        <w:t>1.4.1.1</w:t>
      </w:r>
      <w:r w:rsidRPr="00040BDC">
        <w:rPr>
          <w:szCs w:val="24"/>
          <w:lang w:eastAsia="zh-CN"/>
        </w:rPr>
        <w:tab/>
      </w:r>
      <w:r w:rsidRPr="00040BDC">
        <w:rPr>
          <w:rFonts w:hint="eastAsia"/>
          <w:szCs w:val="24"/>
          <w:lang w:eastAsia="zh-CN"/>
        </w:rPr>
        <w:t>概述</w:t>
      </w:r>
    </w:p>
    <w:p w14:paraId="22B48776" w14:textId="77777777" w:rsidR="00CF2793" w:rsidRPr="00040BDC" w:rsidRDefault="00CF2793" w:rsidP="00CF2793">
      <w:pPr>
        <w:ind w:firstLineChars="200" w:firstLine="480"/>
        <w:rPr>
          <w:lang w:eastAsia="zh-CN"/>
        </w:rPr>
      </w:pPr>
      <w:r w:rsidRPr="00040BDC">
        <w:rPr>
          <w:rFonts w:hint="eastAsia"/>
          <w:lang w:eastAsia="zh-CN"/>
        </w:rPr>
        <w:t>有关国际电联和</w:t>
      </w:r>
      <w:r w:rsidRPr="00040BDC">
        <w:rPr>
          <w:lang w:eastAsia="zh-CN"/>
        </w:rPr>
        <w:t>ITU-T</w:t>
      </w:r>
      <w:r w:rsidRPr="00040BDC">
        <w:rPr>
          <w:rFonts w:hint="eastAsia"/>
          <w:lang w:eastAsia="zh-CN"/>
        </w:rPr>
        <w:t>的大部分信息可查询国际电</w:t>
      </w:r>
      <w:proofErr w:type="gramStart"/>
      <w:r w:rsidRPr="00040BDC">
        <w:rPr>
          <w:rFonts w:hint="eastAsia"/>
          <w:lang w:eastAsia="zh-CN"/>
        </w:rPr>
        <w:t>联网站</w:t>
      </w:r>
      <w:proofErr w:type="gramEnd"/>
      <w:r>
        <w:fldChar w:fldCharType="begin"/>
      </w:r>
      <w:r>
        <w:instrText>HYPERLINK "http://itu.int"</w:instrText>
      </w:r>
      <w:r>
        <w:fldChar w:fldCharType="separate"/>
      </w:r>
      <w:r w:rsidRPr="00040BDC">
        <w:rPr>
          <w:rStyle w:val="Hyperlink"/>
        </w:rPr>
        <w:t>http://itu.int</w:t>
      </w:r>
      <w:r>
        <w:fldChar w:fldCharType="end"/>
      </w:r>
      <w:r w:rsidRPr="00040BDC">
        <w:rPr>
          <w:rFonts w:hint="eastAsia"/>
          <w:lang w:eastAsia="zh-CN"/>
        </w:rPr>
        <w:t>。</w:t>
      </w:r>
    </w:p>
    <w:p w14:paraId="02BD7DD5" w14:textId="77777777" w:rsidR="00CF2793" w:rsidRPr="00040BDC" w:rsidRDefault="00CF2793" w:rsidP="00CF2793">
      <w:pPr>
        <w:ind w:firstLineChars="200" w:firstLine="480"/>
        <w:rPr>
          <w:lang w:eastAsia="zh-CN"/>
        </w:rPr>
      </w:pPr>
      <w:r w:rsidRPr="00040BDC">
        <w:rPr>
          <w:rFonts w:hint="eastAsia"/>
          <w:lang w:eastAsia="zh-CN"/>
        </w:rPr>
        <w:t>《组织法》和《公约》是国际电联的基本文件，可查询“全权代表大会通过的国际电信联盟基本文件，</w:t>
      </w:r>
      <w:r w:rsidRPr="00040BDC">
        <w:rPr>
          <w:lang w:eastAsia="zh-CN"/>
        </w:rPr>
        <w:t>2007</w:t>
      </w:r>
      <w:r w:rsidRPr="00040BDC">
        <w:rPr>
          <w:lang w:eastAsia="zh-CN"/>
        </w:rPr>
        <w:t>年版</w:t>
      </w:r>
      <w:r w:rsidRPr="00040BDC">
        <w:rPr>
          <w:rFonts w:hint="eastAsia"/>
          <w:lang w:eastAsia="zh-CN"/>
        </w:rPr>
        <w:t>”。</w:t>
      </w:r>
    </w:p>
    <w:p w14:paraId="3A90FE31" w14:textId="77777777" w:rsidR="00CF2793" w:rsidRPr="00040BDC" w:rsidRDefault="00CF2793" w:rsidP="00CF2793">
      <w:pPr>
        <w:ind w:firstLineChars="200" w:firstLine="480"/>
        <w:rPr>
          <w:lang w:eastAsia="zh-CN"/>
        </w:rPr>
      </w:pPr>
      <w:r w:rsidRPr="00040BDC">
        <w:rPr>
          <w:lang w:eastAsia="zh-CN"/>
        </w:rPr>
        <w:t>ITU-T WTSA</w:t>
      </w:r>
      <w:r w:rsidRPr="00040BDC">
        <w:rPr>
          <w:rFonts w:hint="eastAsia"/>
          <w:lang w:eastAsia="zh-CN"/>
        </w:rPr>
        <w:t>现行研究期的会议事录包括上届世界电信标准化全会（</w:t>
      </w:r>
      <w:r w:rsidRPr="00040BDC">
        <w:rPr>
          <w:lang w:eastAsia="zh-CN"/>
        </w:rPr>
        <w:t>WTSA</w:t>
      </w:r>
      <w:r w:rsidRPr="00040BDC">
        <w:rPr>
          <w:rFonts w:hint="eastAsia"/>
          <w:lang w:eastAsia="zh-CN"/>
        </w:rPr>
        <w:t>）批准的决议和</w:t>
      </w:r>
      <w:r w:rsidRPr="00040BDC">
        <w:rPr>
          <w:lang w:eastAsia="zh-CN"/>
        </w:rPr>
        <w:t>A</w:t>
      </w:r>
      <w:r w:rsidRPr="00040BDC">
        <w:rPr>
          <w:rFonts w:hint="eastAsia"/>
          <w:lang w:eastAsia="zh-CN"/>
        </w:rPr>
        <w:t>系列建议书，还包括研究组清单及分配给各研究组的课题的清单。</w:t>
      </w:r>
    </w:p>
    <w:p w14:paraId="67745EEA" w14:textId="77777777" w:rsidR="00CF2793" w:rsidRPr="00040BDC" w:rsidRDefault="00CF2793" w:rsidP="00CF2793">
      <w:pPr>
        <w:ind w:firstLineChars="200" w:firstLine="480"/>
        <w:rPr>
          <w:lang w:eastAsia="zh-CN"/>
        </w:rPr>
      </w:pPr>
      <w:r w:rsidRPr="00040BDC">
        <w:rPr>
          <w:rFonts w:hint="eastAsia"/>
          <w:lang w:eastAsia="zh-CN"/>
        </w:rPr>
        <w:t>各研究组的</w:t>
      </w:r>
      <w:r w:rsidRPr="00040BDC">
        <w:rPr>
          <w:rFonts w:hint="eastAsia"/>
          <w:lang w:eastAsia="zh-CN"/>
        </w:rPr>
        <w:t>1</w:t>
      </w:r>
      <w:r w:rsidRPr="00040BDC">
        <w:rPr>
          <w:rFonts w:hint="eastAsia"/>
          <w:lang w:eastAsia="zh-CN"/>
        </w:rPr>
        <w:t>号文稿包含</w:t>
      </w:r>
      <w:r w:rsidRPr="00040BDC">
        <w:rPr>
          <w:szCs w:val="24"/>
          <w:lang w:eastAsia="zh-CN"/>
        </w:rPr>
        <w:t>WTSA</w:t>
      </w:r>
      <w:r w:rsidRPr="00040BDC">
        <w:rPr>
          <w:rFonts w:hint="eastAsia"/>
          <w:lang w:eastAsia="zh-CN"/>
        </w:rPr>
        <w:t>分配给各研究组的每一个课题的详细文本。对</w:t>
      </w:r>
      <w:r w:rsidRPr="00040BDC">
        <w:rPr>
          <w:rFonts w:hint="eastAsia"/>
          <w:lang w:eastAsia="zh-CN"/>
        </w:rPr>
        <w:t>A</w:t>
      </w:r>
      <w:r w:rsidRPr="00040BDC">
        <w:rPr>
          <w:rFonts w:hint="eastAsia"/>
          <w:lang w:eastAsia="zh-CN"/>
        </w:rPr>
        <w:t>系列建议书和课题的修改通过电信标准化局通函发布，并刊登在国际电联网站上。</w:t>
      </w:r>
    </w:p>
    <w:p w14:paraId="766A21ED" w14:textId="77777777" w:rsidR="00CF2793" w:rsidRPr="00040BDC" w:rsidRDefault="00CF2793" w:rsidP="00CF2793">
      <w:pPr>
        <w:pStyle w:val="Heading4"/>
        <w:rPr>
          <w:szCs w:val="24"/>
          <w:lang w:eastAsia="zh-CN"/>
        </w:rPr>
      </w:pPr>
      <w:r w:rsidRPr="00040BDC">
        <w:rPr>
          <w:szCs w:val="24"/>
          <w:lang w:eastAsia="zh-CN"/>
        </w:rPr>
        <w:t>1.4.1.2</w:t>
      </w:r>
      <w:r w:rsidRPr="00040BDC">
        <w:rPr>
          <w:szCs w:val="24"/>
          <w:lang w:eastAsia="zh-CN"/>
        </w:rPr>
        <w:tab/>
        <w:t>WTSA</w:t>
      </w:r>
      <w:r w:rsidRPr="00040BDC">
        <w:rPr>
          <w:rFonts w:ascii="SimSun" w:hAnsi="SimSun" w:hint="eastAsia"/>
          <w:szCs w:val="24"/>
          <w:lang w:eastAsia="zh-CN"/>
        </w:rPr>
        <w:t>决议</w:t>
      </w:r>
    </w:p>
    <w:p w14:paraId="60A48904" w14:textId="54BDE855" w:rsidR="00CF2793" w:rsidRPr="00040BDC" w:rsidRDefault="00CF2793" w:rsidP="00CF2793">
      <w:pPr>
        <w:ind w:firstLineChars="200" w:firstLine="480"/>
        <w:rPr>
          <w:lang w:val="en-US" w:eastAsia="zh-CN"/>
        </w:rPr>
      </w:pPr>
      <w:r w:rsidRPr="00040BDC">
        <w:rPr>
          <w:lang w:eastAsia="zh-CN"/>
        </w:rPr>
        <w:t>WTSA</w:t>
      </w:r>
      <w:r w:rsidRPr="00040BDC">
        <w:rPr>
          <w:lang w:eastAsia="zh-CN"/>
        </w:rPr>
        <w:t>最新的一套决议见国际电联网站</w:t>
      </w:r>
      <w:r>
        <w:fldChar w:fldCharType="begin"/>
      </w:r>
      <w:r>
        <w:instrText>HYPERLINK "http://itu.int/publ/T-Res/"</w:instrText>
      </w:r>
      <w:r>
        <w:fldChar w:fldCharType="separate"/>
      </w:r>
      <w:r w:rsidRPr="00040BDC">
        <w:rPr>
          <w:rStyle w:val="Hyperlink"/>
        </w:rPr>
        <w:t>http://itu</w:t>
      </w:r>
      <w:r w:rsidRPr="00040BDC">
        <w:rPr>
          <w:rStyle w:val="Hyperlink"/>
          <w:rFonts w:hint="eastAsia"/>
          <w:lang w:eastAsia="zh-CN"/>
        </w:rPr>
        <w:t>.</w:t>
      </w:r>
      <w:r w:rsidRPr="00040BDC">
        <w:rPr>
          <w:rStyle w:val="Hyperlink"/>
        </w:rPr>
        <w:t>int/publ/T-Res/</w:t>
      </w:r>
      <w:r>
        <w:fldChar w:fldCharType="end"/>
      </w:r>
      <w:r w:rsidRPr="00040BDC">
        <w:rPr>
          <w:lang w:eastAsia="zh-CN"/>
        </w:rPr>
        <w:t>。以下列出了与</w:t>
      </w:r>
      <w:r w:rsidRPr="00040BDC">
        <w:rPr>
          <w:lang w:val="en-US" w:eastAsia="zh-CN"/>
        </w:rPr>
        <w:t>ITU-T</w:t>
      </w:r>
      <w:r w:rsidRPr="00040BDC">
        <w:rPr>
          <w:lang w:eastAsia="zh-CN"/>
        </w:rPr>
        <w:t>和</w:t>
      </w:r>
      <w:r w:rsidRPr="00040BDC">
        <w:rPr>
          <w:lang w:val="en-US" w:eastAsia="zh-CN"/>
        </w:rPr>
        <w:t>ISO/IEC JTC 1</w:t>
      </w:r>
      <w:r w:rsidRPr="00040BDC">
        <w:rPr>
          <w:lang w:eastAsia="zh-CN"/>
        </w:rPr>
        <w:t>合作关系最为紧密的五份决议。</w:t>
      </w:r>
    </w:p>
    <w:p w14:paraId="23294B7A" w14:textId="77777777" w:rsidR="00CF2793" w:rsidRPr="00040BDC" w:rsidRDefault="00CF2793" w:rsidP="00CF2793">
      <w:pPr>
        <w:pStyle w:val="enumlev1"/>
        <w:rPr>
          <w:lang w:val="en-US" w:eastAsia="zh-CN"/>
        </w:rPr>
      </w:pPr>
      <w:r w:rsidRPr="00040BDC">
        <w:rPr>
          <w:lang w:val="en-US" w:eastAsia="zh-CN"/>
        </w:rPr>
        <w:t>–</w:t>
      </w:r>
      <w:r w:rsidRPr="00040BDC">
        <w:rPr>
          <w:lang w:val="en-US" w:eastAsia="zh-CN"/>
        </w:rPr>
        <w:tab/>
      </w:r>
      <w:r w:rsidRPr="00040BDC">
        <w:rPr>
          <w:rFonts w:ascii="SimSun" w:hAnsi="SimSun" w:cs="SimSun" w:hint="eastAsia"/>
          <w:lang w:eastAsia="zh-CN"/>
        </w:rPr>
        <w:t>第</w:t>
      </w:r>
      <w:r w:rsidRPr="00040BDC">
        <w:rPr>
          <w:lang w:val="en-US" w:eastAsia="zh-CN"/>
        </w:rPr>
        <w:t>1</w:t>
      </w:r>
      <w:r w:rsidRPr="00040BDC">
        <w:rPr>
          <w:rFonts w:ascii="SimSun" w:hAnsi="SimSun" w:cs="SimSun" w:hint="eastAsia"/>
          <w:lang w:eastAsia="zh-CN"/>
        </w:rPr>
        <w:t>号决议</w:t>
      </w:r>
      <w:r w:rsidRPr="00040BDC">
        <w:rPr>
          <w:rFonts w:ascii="SimSun" w:hAnsi="SimSun" w:cs="SimSun" w:hint="eastAsia"/>
          <w:lang w:val="en-US" w:eastAsia="zh-CN"/>
        </w:rPr>
        <w:t>，</w:t>
      </w:r>
      <w:r w:rsidRPr="00040BDC">
        <w:rPr>
          <w:rStyle w:val="Italic0"/>
          <w:rFonts w:hint="eastAsia"/>
          <w:iCs/>
          <w:lang w:eastAsia="zh-CN"/>
        </w:rPr>
        <w:t>国际电联标准化部门（</w:t>
      </w:r>
      <w:r w:rsidRPr="00040BDC">
        <w:rPr>
          <w:rStyle w:val="Italic0"/>
          <w:iCs/>
          <w:lang w:eastAsia="zh-CN"/>
        </w:rPr>
        <w:t>ITU-T</w:t>
      </w:r>
      <w:r w:rsidRPr="00040BDC">
        <w:rPr>
          <w:rStyle w:val="Italic0"/>
          <w:rFonts w:hint="eastAsia"/>
          <w:iCs/>
          <w:lang w:eastAsia="zh-CN"/>
        </w:rPr>
        <w:t>）议事规则</w:t>
      </w:r>
      <w:r w:rsidRPr="00040BDC">
        <w:rPr>
          <w:rFonts w:ascii="SimSun" w:hAnsi="SimSun" w:cs="SimSun" w:hint="eastAsia"/>
          <w:lang w:eastAsia="zh-CN"/>
        </w:rPr>
        <w:t>。</w:t>
      </w:r>
    </w:p>
    <w:p w14:paraId="024145D1" w14:textId="77777777" w:rsidR="00CF2793" w:rsidRPr="00040BDC" w:rsidRDefault="00CF2793" w:rsidP="00CF2793">
      <w:pPr>
        <w:pStyle w:val="enumlev1"/>
        <w:rPr>
          <w:lang w:val="en-US" w:eastAsia="zh-CN"/>
        </w:rPr>
      </w:pPr>
      <w:r w:rsidRPr="00040BDC">
        <w:rPr>
          <w:lang w:val="en-US" w:eastAsia="zh-CN"/>
        </w:rPr>
        <w:t>–</w:t>
      </w:r>
      <w:r w:rsidRPr="00040BDC">
        <w:rPr>
          <w:lang w:val="en-US" w:eastAsia="zh-CN"/>
        </w:rPr>
        <w:tab/>
      </w:r>
      <w:r w:rsidRPr="00040BDC">
        <w:rPr>
          <w:rFonts w:ascii="SimSun" w:hAnsi="SimSun" w:cs="SimSun" w:hint="eastAsia"/>
          <w:lang w:eastAsia="zh-CN"/>
        </w:rPr>
        <w:t>第</w:t>
      </w:r>
      <w:r w:rsidRPr="00040BDC">
        <w:rPr>
          <w:lang w:val="en-US" w:eastAsia="zh-CN"/>
        </w:rPr>
        <w:t>2</w:t>
      </w:r>
      <w:r w:rsidRPr="00040BDC">
        <w:rPr>
          <w:rFonts w:ascii="SimSun" w:hAnsi="SimSun" w:cs="SimSun" w:hint="eastAsia"/>
          <w:lang w:eastAsia="zh-CN"/>
        </w:rPr>
        <w:t>号决议</w:t>
      </w:r>
      <w:r w:rsidRPr="00040BDC">
        <w:rPr>
          <w:rFonts w:ascii="SimSun" w:hAnsi="SimSun" w:cs="SimSun" w:hint="eastAsia"/>
          <w:lang w:val="en-US" w:eastAsia="zh-CN"/>
        </w:rPr>
        <w:t>，</w:t>
      </w:r>
      <w:r w:rsidRPr="00040BDC">
        <w:rPr>
          <w:rStyle w:val="Italic0"/>
          <w:iCs/>
          <w:lang w:eastAsia="zh-CN"/>
        </w:rPr>
        <w:t>ITU-T</w:t>
      </w:r>
      <w:r w:rsidRPr="00040BDC">
        <w:rPr>
          <w:rStyle w:val="Italic0"/>
          <w:rFonts w:hint="eastAsia"/>
          <w:iCs/>
          <w:lang w:eastAsia="zh-CN"/>
        </w:rPr>
        <w:t>研究组的职责与授权</w:t>
      </w:r>
      <w:r w:rsidRPr="00040BDC">
        <w:rPr>
          <w:rFonts w:ascii="SimSun" w:hAnsi="SimSun" w:cs="SimSun" w:hint="eastAsia"/>
          <w:lang w:eastAsia="zh-CN"/>
        </w:rPr>
        <w:t>。</w:t>
      </w:r>
    </w:p>
    <w:p w14:paraId="1D2002C6" w14:textId="77777777" w:rsidR="00CF2793" w:rsidRPr="00040BDC" w:rsidRDefault="00CF2793" w:rsidP="00CF2793">
      <w:pPr>
        <w:pStyle w:val="enumlev1"/>
        <w:rPr>
          <w:lang w:val="en-US" w:eastAsia="zh-CN"/>
        </w:rPr>
      </w:pPr>
      <w:r w:rsidRPr="00040BDC">
        <w:rPr>
          <w:lang w:val="en-US" w:eastAsia="zh-CN"/>
        </w:rPr>
        <w:t>–</w:t>
      </w:r>
      <w:r w:rsidRPr="00040BDC">
        <w:rPr>
          <w:lang w:val="en-US" w:eastAsia="zh-CN"/>
        </w:rPr>
        <w:tab/>
      </w:r>
      <w:r w:rsidRPr="00040BDC">
        <w:rPr>
          <w:rFonts w:ascii="SimSun" w:hAnsi="SimSun" w:cs="SimSun" w:hint="eastAsia"/>
          <w:lang w:eastAsia="zh-CN"/>
        </w:rPr>
        <w:t>第</w:t>
      </w:r>
      <w:r w:rsidRPr="00040BDC">
        <w:rPr>
          <w:lang w:val="en-US" w:eastAsia="zh-CN"/>
        </w:rPr>
        <w:t>7</w:t>
      </w:r>
      <w:r w:rsidRPr="00040BDC">
        <w:rPr>
          <w:rFonts w:ascii="SimSun" w:hAnsi="SimSun" w:cs="SimSun" w:hint="eastAsia"/>
          <w:lang w:eastAsia="zh-CN"/>
        </w:rPr>
        <w:t>号决议</w:t>
      </w:r>
      <w:r w:rsidRPr="00040BDC">
        <w:rPr>
          <w:rFonts w:ascii="SimSun" w:hAnsi="SimSun" w:cs="SimSun" w:hint="eastAsia"/>
          <w:lang w:val="en-US" w:eastAsia="zh-CN"/>
        </w:rPr>
        <w:t>，</w:t>
      </w:r>
      <w:r w:rsidRPr="00040BDC">
        <w:rPr>
          <w:rStyle w:val="Italic0"/>
          <w:rFonts w:hint="eastAsia"/>
          <w:iCs/>
          <w:lang w:eastAsia="zh-CN"/>
        </w:rPr>
        <w:t>与国际标准化组织（</w:t>
      </w:r>
      <w:r w:rsidRPr="00040BDC">
        <w:rPr>
          <w:rStyle w:val="Italic0"/>
          <w:iCs/>
          <w:lang w:eastAsia="zh-CN"/>
        </w:rPr>
        <w:t>ISO</w:t>
      </w:r>
      <w:r w:rsidRPr="00040BDC">
        <w:rPr>
          <w:rStyle w:val="Italic0"/>
          <w:rFonts w:hint="eastAsia"/>
          <w:iCs/>
          <w:lang w:eastAsia="zh-CN"/>
        </w:rPr>
        <w:t>）和国际电工委员会（</w:t>
      </w:r>
      <w:r w:rsidRPr="00040BDC">
        <w:rPr>
          <w:rStyle w:val="Italic0"/>
          <w:iCs/>
          <w:lang w:eastAsia="zh-CN"/>
        </w:rPr>
        <w:t>IEC</w:t>
      </w:r>
      <w:r w:rsidRPr="00040BDC">
        <w:rPr>
          <w:rStyle w:val="Italic0"/>
          <w:rFonts w:hint="eastAsia"/>
          <w:iCs/>
          <w:lang w:eastAsia="zh-CN"/>
        </w:rPr>
        <w:t>）的合作</w:t>
      </w:r>
      <w:r w:rsidRPr="00040BDC">
        <w:rPr>
          <w:rFonts w:ascii="SimSun" w:hAnsi="SimSun" w:cs="SimSun" w:hint="eastAsia"/>
          <w:lang w:eastAsia="zh-CN"/>
        </w:rPr>
        <w:t>。</w:t>
      </w:r>
    </w:p>
    <w:p w14:paraId="701720F9" w14:textId="77777777" w:rsidR="00CF2793" w:rsidRPr="00040BDC" w:rsidRDefault="00CF2793" w:rsidP="00CF2793">
      <w:pPr>
        <w:pStyle w:val="enumlev1"/>
        <w:rPr>
          <w:lang w:val="en-US" w:eastAsia="zh-CN"/>
        </w:rPr>
      </w:pPr>
      <w:r w:rsidRPr="00040BDC">
        <w:rPr>
          <w:lang w:val="en-US" w:eastAsia="zh-CN"/>
        </w:rPr>
        <w:t>–</w:t>
      </w:r>
      <w:r w:rsidRPr="00040BDC">
        <w:rPr>
          <w:lang w:val="en-US" w:eastAsia="zh-CN"/>
        </w:rPr>
        <w:tab/>
      </w:r>
      <w:r w:rsidRPr="00040BDC">
        <w:rPr>
          <w:rFonts w:ascii="SimSun" w:hAnsi="SimSun" w:cs="SimSun" w:hint="eastAsia"/>
          <w:lang w:eastAsia="zh-CN"/>
        </w:rPr>
        <w:t>第</w:t>
      </w:r>
      <w:r w:rsidRPr="00040BDC">
        <w:rPr>
          <w:lang w:val="en-US" w:eastAsia="zh-CN"/>
        </w:rPr>
        <w:t>22</w:t>
      </w:r>
      <w:r w:rsidRPr="00040BDC">
        <w:rPr>
          <w:rFonts w:ascii="SimSun" w:hAnsi="SimSun" w:cs="SimSun" w:hint="eastAsia"/>
          <w:lang w:eastAsia="zh-CN"/>
        </w:rPr>
        <w:t>号决议</w:t>
      </w:r>
      <w:r w:rsidRPr="00040BDC">
        <w:rPr>
          <w:rFonts w:ascii="SimSun" w:hAnsi="SimSun" w:cs="SimSun" w:hint="eastAsia"/>
          <w:lang w:val="en-US" w:eastAsia="zh-CN"/>
        </w:rPr>
        <w:t>，</w:t>
      </w:r>
      <w:r w:rsidRPr="00040BDC">
        <w:rPr>
          <w:rStyle w:val="Italic0"/>
          <w:rFonts w:hint="eastAsia"/>
          <w:iCs/>
          <w:lang w:eastAsia="zh-CN"/>
        </w:rPr>
        <w:t>授权电信标准化顾问组（</w:t>
      </w:r>
      <w:r w:rsidRPr="00040BDC">
        <w:rPr>
          <w:rStyle w:val="Italic0"/>
          <w:iCs/>
          <w:lang w:eastAsia="zh-CN"/>
        </w:rPr>
        <w:t>TSAG</w:t>
      </w:r>
      <w:r w:rsidRPr="00040BDC">
        <w:rPr>
          <w:rStyle w:val="Italic0"/>
          <w:rFonts w:hint="eastAsia"/>
          <w:iCs/>
          <w:lang w:eastAsia="zh-CN"/>
        </w:rPr>
        <w:t>）在世界电信标准化全会（</w:t>
      </w:r>
      <w:r w:rsidRPr="00040BDC">
        <w:rPr>
          <w:rStyle w:val="Italic0"/>
          <w:iCs/>
          <w:lang w:eastAsia="zh-CN"/>
        </w:rPr>
        <w:t>WTSA</w:t>
      </w:r>
      <w:r w:rsidRPr="00040BDC">
        <w:rPr>
          <w:rStyle w:val="Italic0"/>
          <w:rFonts w:hint="eastAsia"/>
          <w:iCs/>
          <w:lang w:eastAsia="zh-CN"/>
        </w:rPr>
        <w:t>）休会期间行使职责</w:t>
      </w:r>
      <w:r w:rsidRPr="00040BDC">
        <w:rPr>
          <w:rFonts w:ascii="SimSun" w:hAnsi="SimSun" w:cs="SimSun" w:hint="eastAsia"/>
          <w:lang w:eastAsia="zh-CN"/>
        </w:rPr>
        <w:t>。</w:t>
      </w:r>
    </w:p>
    <w:p w14:paraId="4258E665" w14:textId="77777777" w:rsidR="00CF2793" w:rsidRPr="00040BDC" w:rsidRDefault="00CF2793" w:rsidP="00CF2793">
      <w:pPr>
        <w:pStyle w:val="enumlev1"/>
        <w:rPr>
          <w:lang w:val="en-US" w:eastAsia="zh-CN"/>
        </w:rPr>
      </w:pPr>
      <w:r w:rsidRPr="00040BDC">
        <w:rPr>
          <w:lang w:val="en-US" w:eastAsia="zh-CN"/>
        </w:rPr>
        <w:t>–</w:t>
      </w:r>
      <w:r w:rsidRPr="00040BDC">
        <w:rPr>
          <w:lang w:val="en-US" w:eastAsia="zh-CN"/>
        </w:rPr>
        <w:tab/>
      </w:r>
      <w:r w:rsidRPr="00040BDC">
        <w:rPr>
          <w:rFonts w:ascii="SimSun" w:hAnsi="SimSun" w:cs="SimSun" w:hint="eastAsia"/>
          <w:lang w:eastAsia="zh-CN"/>
        </w:rPr>
        <w:t>第</w:t>
      </w:r>
      <w:r w:rsidRPr="00040BDC">
        <w:rPr>
          <w:lang w:val="en-US" w:eastAsia="zh-CN"/>
        </w:rPr>
        <w:t>67</w:t>
      </w:r>
      <w:r w:rsidRPr="00040BDC">
        <w:rPr>
          <w:rFonts w:ascii="SimSun" w:hAnsi="SimSun" w:cs="SimSun" w:hint="eastAsia"/>
          <w:lang w:eastAsia="zh-CN"/>
        </w:rPr>
        <w:t>号决议</w:t>
      </w:r>
      <w:r w:rsidRPr="00040BDC">
        <w:rPr>
          <w:rFonts w:ascii="SimSun" w:hAnsi="SimSun" w:cs="SimSun" w:hint="eastAsia"/>
          <w:lang w:val="en-US" w:eastAsia="zh-CN"/>
        </w:rPr>
        <w:t>，</w:t>
      </w:r>
      <w:r w:rsidRPr="00040BDC">
        <w:rPr>
          <w:rStyle w:val="Italic0"/>
          <w:rFonts w:hint="eastAsia"/>
          <w:iCs/>
          <w:lang w:eastAsia="zh-CN"/>
        </w:rPr>
        <w:t>建立标准化词汇委员会</w:t>
      </w:r>
      <w:r w:rsidRPr="00040BDC">
        <w:rPr>
          <w:rFonts w:ascii="SimSun" w:hAnsi="SimSun" w:cs="SimSun" w:hint="eastAsia"/>
          <w:lang w:eastAsia="zh-CN"/>
        </w:rPr>
        <w:t>。</w:t>
      </w:r>
    </w:p>
    <w:p w14:paraId="678B86EF" w14:textId="77777777" w:rsidR="00CF2793" w:rsidRPr="00040BDC" w:rsidRDefault="00CF2793" w:rsidP="00CF2793">
      <w:pPr>
        <w:pStyle w:val="Heading4"/>
        <w:rPr>
          <w:szCs w:val="24"/>
          <w:lang w:val="en-US" w:eastAsia="zh-CN"/>
        </w:rPr>
      </w:pPr>
      <w:r w:rsidRPr="00040BDC">
        <w:rPr>
          <w:szCs w:val="24"/>
          <w:lang w:val="en-US" w:eastAsia="zh-CN"/>
        </w:rPr>
        <w:t>1.4.1.3</w:t>
      </w:r>
      <w:r w:rsidRPr="00040BDC">
        <w:rPr>
          <w:szCs w:val="24"/>
          <w:lang w:val="en-US" w:eastAsia="zh-CN"/>
        </w:rPr>
        <w:tab/>
        <w:t>A</w:t>
      </w:r>
      <w:r w:rsidRPr="00040BDC">
        <w:rPr>
          <w:rFonts w:ascii="SimSun" w:hAnsi="SimSun" w:hint="eastAsia"/>
          <w:szCs w:val="24"/>
          <w:lang w:eastAsia="zh-CN"/>
        </w:rPr>
        <w:t>系列建议书</w:t>
      </w:r>
    </w:p>
    <w:p w14:paraId="6EC45B48" w14:textId="77777777" w:rsidR="00CF2793" w:rsidRPr="00040BDC" w:rsidRDefault="00CF2793" w:rsidP="00CF2793">
      <w:pPr>
        <w:ind w:firstLineChars="200" w:firstLine="480"/>
        <w:rPr>
          <w:lang w:eastAsia="zh-CN"/>
        </w:rPr>
      </w:pPr>
      <w:r w:rsidRPr="00040BDC">
        <w:rPr>
          <w:lang w:eastAsia="zh-CN"/>
        </w:rPr>
        <w:t>A</w:t>
      </w:r>
      <w:r w:rsidRPr="00040BDC">
        <w:rPr>
          <w:rFonts w:hint="eastAsia"/>
          <w:lang w:eastAsia="zh-CN"/>
        </w:rPr>
        <w:t>系列建议书得到世界电信标准化全会（</w:t>
      </w:r>
      <w:r w:rsidRPr="00040BDC">
        <w:rPr>
          <w:lang w:eastAsia="zh-CN"/>
        </w:rPr>
        <w:t>WTSA</w:t>
      </w:r>
      <w:r w:rsidRPr="00040BDC">
        <w:rPr>
          <w:rFonts w:hint="eastAsia"/>
          <w:lang w:eastAsia="zh-CN"/>
        </w:rPr>
        <w:t>）的通过，或在</w:t>
      </w:r>
      <w:r w:rsidRPr="00040BDC">
        <w:rPr>
          <w:lang w:eastAsia="zh-CN"/>
        </w:rPr>
        <w:t>WTSA</w:t>
      </w:r>
      <w:r w:rsidRPr="00040BDC">
        <w:rPr>
          <w:lang w:eastAsia="zh-CN"/>
        </w:rPr>
        <w:t>休会期间得到电信标准化顾问组（</w:t>
      </w:r>
      <w:r w:rsidRPr="00040BDC">
        <w:rPr>
          <w:lang w:eastAsia="zh-CN"/>
        </w:rPr>
        <w:t>TSAG</w:t>
      </w:r>
      <w:r w:rsidRPr="00040BDC">
        <w:rPr>
          <w:lang w:eastAsia="zh-CN"/>
        </w:rPr>
        <w:t>）的通过。最新的一套决议见国际电联网站</w:t>
      </w:r>
      <w:r>
        <w:fldChar w:fldCharType="begin"/>
      </w:r>
      <w:r>
        <w:rPr>
          <w:lang w:eastAsia="zh-CN"/>
        </w:rPr>
        <w:instrText>HYPERLINK "http://itu.int/rec/T-REC-A"</w:instrText>
      </w:r>
      <w:r>
        <w:fldChar w:fldCharType="separate"/>
      </w:r>
      <w:r w:rsidRPr="00040BDC">
        <w:rPr>
          <w:rStyle w:val="Hyperlink"/>
          <w:lang w:val="en-GB" w:eastAsia="zh-CN"/>
        </w:rPr>
        <w:t>http://itu.int/rec/T-REC-A</w:t>
      </w:r>
      <w:r>
        <w:fldChar w:fldCharType="end"/>
      </w:r>
      <w:r w:rsidRPr="00040BDC">
        <w:rPr>
          <w:lang w:eastAsia="zh-CN"/>
        </w:rPr>
        <w:t>。以下列出了与</w:t>
      </w:r>
      <w:r w:rsidRPr="00040BDC">
        <w:rPr>
          <w:lang w:eastAsia="zh-CN"/>
        </w:rPr>
        <w:t>ITU-T</w:t>
      </w:r>
      <w:r w:rsidRPr="00040BDC">
        <w:rPr>
          <w:lang w:eastAsia="zh-CN"/>
        </w:rPr>
        <w:t>和</w:t>
      </w:r>
      <w:r w:rsidRPr="00040BDC">
        <w:rPr>
          <w:lang w:eastAsia="zh-CN"/>
        </w:rPr>
        <w:t>ISO/IEC JTC 1</w:t>
      </w:r>
      <w:r w:rsidRPr="00040BDC">
        <w:rPr>
          <w:lang w:eastAsia="zh-CN"/>
        </w:rPr>
        <w:t>合作关系最为紧密的十份</w:t>
      </w:r>
      <w:r w:rsidRPr="00040BDC">
        <w:rPr>
          <w:lang w:eastAsia="zh-CN"/>
        </w:rPr>
        <w:t>A</w:t>
      </w:r>
      <w:r w:rsidRPr="00040BDC">
        <w:rPr>
          <w:lang w:eastAsia="zh-CN"/>
        </w:rPr>
        <w:t>系列建议书。</w:t>
      </w:r>
    </w:p>
    <w:p w14:paraId="7DEEDEE6" w14:textId="77777777" w:rsidR="00CF2793" w:rsidRPr="00040BDC" w:rsidRDefault="00CF2793" w:rsidP="00CF2793">
      <w:pPr>
        <w:pStyle w:val="enumlev1"/>
        <w:rPr>
          <w:lang w:eastAsia="zh-CN"/>
        </w:rPr>
      </w:pPr>
      <w:r w:rsidRPr="00040BDC">
        <w:rPr>
          <w:lang w:eastAsia="zh-CN"/>
        </w:rPr>
        <w:t>–</w:t>
      </w:r>
      <w:r w:rsidRPr="00040BDC">
        <w:rPr>
          <w:lang w:eastAsia="zh-CN"/>
        </w:rPr>
        <w:tab/>
        <w:t>ITU-T A.1</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rFonts w:hint="eastAsia"/>
          <w:iCs/>
          <w:lang w:eastAsia="zh-CN"/>
        </w:rPr>
        <w:t>国际电联电信标准化部门研究组工作方法</w:t>
      </w:r>
      <w:r w:rsidRPr="00040BDC">
        <w:rPr>
          <w:rFonts w:ascii="SimSun" w:hAnsi="SimSun" w:cs="SimSun" w:hint="eastAsia"/>
          <w:lang w:eastAsia="zh-CN"/>
        </w:rPr>
        <w:t>。</w:t>
      </w:r>
    </w:p>
    <w:p w14:paraId="4FEA2699" w14:textId="77777777" w:rsidR="00CF2793" w:rsidRPr="00040BDC" w:rsidRDefault="00CF2793" w:rsidP="00CF2793">
      <w:pPr>
        <w:pStyle w:val="enumlev1"/>
        <w:rPr>
          <w:lang w:eastAsia="zh-CN"/>
        </w:rPr>
      </w:pPr>
      <w:r w:rsidRPr="00040BDC">
        <w:rPr>
          <w:lang w:eastAsia="zh-CN"/>
        </w:rPr>
        <w:t>–</w:t>
      </w:r>
      <w:r w:rsidRPr="00040BDC">
        <w:rPr>
          <w:lang w:eastAsia="zh-CN"/>
        </w:rPr>
        <w:tab/>
        <w:t>ITU-T A.2</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rFonts w:hint="eastAsia"/>
          <w:iCs/>
          <w:lang w:eastAsia="zh-CN"/>
        </w:rPr>
        <w:t>国际电联电信标准化部门文稿的编制方式</w:t>
      </w:r>
      <w:r w:rsidRPr="00040BDC">
        <w:rPr>
          <w:rFonts w:ascii="SimSun" w:hAnsi="SimSun" w:cs="SimSun" w:hint="eastAsia"/>
          <w:iCs/>
          <w:lang w:eastAsia="zh-CN"/>
        </w:rPr>
        <w:t>。</w:t>
      </w:r>
    </w:p>
    <w:p w14:paraId="64D79DF6"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3ED3D32A" w14:textId="77777777" w:rsidR="00CF2793" w:rsidRPr="00040BDC" w:rsidRDefault="00CF2793" w:rsidP="00CF2793">
      <w:pPr>
        <w:pStyle w:val="enumlev1"/>
        <w:rPr>
          <w:lang w:eastAsia="zh-CN"/>
        </w:rPr>
      </w:pPr>
      <w:r w:rsidRPr="00040BDC">
        <w:rPr>
          <w:lang w:eastAsia="zh-CN"/>
        </w:rPr>
        <w:lastRenderedPageBreak/>
        <w:t>–</w:t>
      </w:r>
      <w:r w:rsidRPr="00040BDC">
        <w:rPr>
          <w:lang w:eastAsia="zh-CN"/>
        </w:rPr>
        <w:tab/>
        <w:t>ITU-T A.4</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rFonts w:hint="eastAsia"/>
          <w:iCs/>
          <w:lang w:eastAsia="zh-CN"/>
        </w:rPr>
        <w:t>国际电联电信标准化部门和论坛及企业集团之间的联系程序</w:t>
      </w:r>
      <w:r w:rsidRPr="00040BDC">
        <w:rPr>
          <w:rFonts w:ascii="SimSun" w:hAnsi="SimSun" w:cs="SimSun" w:hint="eastAsia"/>
          <w:lang w:eastAsia="zh-CN"/>
        </w:rPr>
        <w:t>。</w:t>
      </w:r>
    </w:p>
    <w:p w14:paraId="5F58C234" w14:textId="77777777" w:rsidR="00CF2793" w:rsidRPr="00040BDC" w:rsidRDefault="00CF2793" w:rsidP="00CF2793">
      <w:pPr>
        <w:pStyle w:val="enumlev1"/>
        <w:rPr>
          <w:lang w:eastAsia="zh-CN"/>
        </w:rPr>
      </w:pPr>
      <w:r w:rsidRPr="00040BDC">
        <w:rPr>
          <w:lang w:eastAsia="zh-CN"/>
        </w:rPr>
        <w:t>–</w:t>
      </w:r>
      <w:r w:rsidRPr="00040BDC">
        <w:rPr>
          <w:lang w:eastAsia="zh-CN"/>
        </w:rPr>
        <w:tab/>
        <w:t>ITU-T A.5</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rFonts w:hint="eastAsia"/>
          <w:iCs/>
          <w:lang w:eastAsia="zh-CN"/>
        </w:rPr>
        <w:t>将对其它机构文件的参引纳入</w:t>
      </w:r>
      <w:r w:rsidRPr="00040BDC">
        <w:rPr>
          <w:rStyle w:val="Italic0"/>
          <w:iCs/>
          <w:lang w:eastAsia="zh-CN"/>
        </w:rPr>
        <w:t>ITU-T</w:t>
      </w:r>
      <w:r w:rsidRPr="00040BDC">
        <w:rPr>
          <w:rStyle w:val="Italic0"/>
          <w:rFonts w:hint="eastAsia"/>
          <w:iCs/>
          <w:lang w:eastAsia="zh-CN"/>
        </w:rPr>
        <w:t>建议书的通用程序</w:t>
      </w:r>
      <w:r w:rsidRPr="00040BDC">
        <w:rPr>
          <w:rFonts w:ascii="SimSun" w:hAnsi="SimSun" w:cs="SimSun" w:hint="eastAsia"/>
          <w:lang w:eastAsia="zh-CN"/>
        </w:rPr>
        <w:t>。</w:t>
      </w:r>
    </w:p>
    <w:p w14:paraId="6B1F3DD3" w14:textId="77777777" w:rsidR="00CF2793" w:rsidRPr="00040BDC" w:rsidRDefault="00CF2793" w:rsidP="00CF2793">
      <w:pPr>
        <w:pStyle w:val="enumlev1"/>
        <w:rPr>
          <w:lang w:eastAsia="zh-CN"/>
        </w:rPr>
      </w:pPr>
      <w:r w:rsidRPr="00040BDC">
        <w:rPr>
          <w:lang w:eastAsia="zh-CN"/>
        </w:rPr>
        <w:t>–</w:t>
      </w:r>
      <w:r w:rsidRPr="00040BDC">
        <w:rPr>
          <w:lang w:eastAsia="zh-CN"/>
        </w:rPr>
        <w:tab/>
      </w:r>
      <w:r w:rsidRPr="00040BDC">
        <w:rPr>
          <w:spacing w:val="-2"/>
          <w:lang w:eastAsia="zh-CN"/>
        </w:rPr>
        <w:t>ITU-T A.6</w:t>
      </w:r>
      <w:r w:rsidRPr="00040BDC">
        <w:rPr>
          <w:rFonts w:ascii="SimSun" w:hAnsi="SimSun" w:cs="SimSun" w:hint="eastAsia"/>
          <w:spacing w:val="-2"/>
          <w:lang w:eastAsia="zh-CN"/>
        </w:rPr>
        <w:t>建议书（</w:t>
      </w:r>
      <w:r w:rsidRPr="00040BDC">
        <w:rPr>
          <w:rFonts w:hint="eastAsia"/>
          <w:lang w:eastAsia="zh-CN"/>
        </w:rPr>
        <w:t>最新版</w:t>
      </w:r>
      <w:r w:rsidRPr="00040BDC">
        <w:rPr>
          <w:rFonts w:ascii="SimSun" w:hAnsi="SimSun" w:cs="SimSun" w:hint="eastAsia"/>
          <w:spacing w:val="-2"/>
          <w:lang w:eastAsia="zh-CN"/>
        </w:rPr>
        <w:t>），</w:t>
      </w:r>
      <w:r w:rsidRPr="00040BDC">
        <w:rPr>
          <w:rStyle w:val="Italic0"/>
          <w:rFonts w:hint="eastAsia"/>
          <w:iCs/>
          <w:lang w:eastAsia="zh-CN"/>
        </w:rPr>
        <w:t>国际电联电信标准化部门与国家和区域标准制定机构的合作和信息交流</w:t>
      </w:r>
      <w:r w:rsidRPr="00040BDC">
        <w:rPr>
          <w:rFonts w:ascii="SimSun" w:hAnsi="SimSun" w:cs="SimSun" w:hint="eastAsia"/>
          <w:lang w:eastAsia="zh-CN"/>
        </w:rPr>
        <w:t>。</w:t>
      </w:r>
    </w:p>
    <w:p w14:paraId="2893A7F0" w14:textId="77777777" w:rsidR="00CF2793" w:rsidRPr="00040BDC" w:rsidRDefault="00CF2793" w:rsidP="00CF2793">
      <w:pPr>
        <w:pStyle w:val="enumlev1"/>
        <w:rPr>
          <w:lang w:eastAsia="zh-CN"/>
        </w:rPr>
      </w:pPr>
      <w:r w:rsidRPr="00040BDC">
        <w:rPr>
          <w:lang w:eastAsia="zh-CN"/>
        </w:rPr>
        <w:t>–</w:t>
      </w:r>
      <w:r w:rsidRPr="00040BDC">
        <w:rPr>
          <w:lang w:eastAsia="zh-CN"/>
        </w:rPr>
        <w:tab/>
        <w:t>ITU-T A.8</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rFonts w:hint="eastAsia"/>
          <w:iCs/>
          <w:lang w:eastAsia="zh-CN"/>
        </w:rPr>
        <w:t>对新的和经修订的</w:t>
      </w:r>
      <w:r w:rsidRPr="00040BDC">
        <w:rPr>
          <w:rStyle w:val="Italic0"/>
          <w:iCs/>
          <w:lang w:eastAsia="zh-CN"/>
        </w:rPr>
        <w:t>ITU-T</w:t>
      </w:r>
      <w:r w:rsidRPr="00040BDC">
        <w:rPr>
          <w:rStyle w:val="Italic0"/>
          <w:rFonts w:hint="eastAsia"/>
          <w:iCs/>
          <w:lang w:eastAsia="zh-CN"/>
        </w:rPr>
        <w:t>建议书采用替代批准程序</w:t>
      </w:r>
      <w:r w:rsidRPr="00040BDC">
        <w:rPr>
          <w:rFonts w:ascii="SimSun" w:hAnsi="SimSun" w:cs="SimSun" w:hint="eastAsia"/>
          <w:lang w:eastAsia="zh-CN"/>
        </w:rPr>
        <w:t>。</w:t>
      </w:r>
    </w:p>
    <w:p w14:paraId="439E6566" w14:textId="77777777" w:rsidR="00CF2793" w:rsidRPr="00040BDC" w:rsidRDefault="00CF2793" w:rsidP="00CF2793">
      <w:pPr>
        <w:pStyle w:val="enumlev1"/>
        <w:rPr>
          <w:lang w:eastAsia="zh-CN"/>
        </w:rPr>
      </w:pPr>
      <w:r w:rsidRPr="00040BDC">
        <w:rPr>
          <w:lang w:eastAsia="zh-CN"/>
        </w:rPr>
        <w:t>–</w:t>
      </w:r>
      <w:r w:rsidRPr="00040BDC">
        <w:rPr>
          <w:lang w:eastAsia="zh-CN"/>
        </w:rPr>
        <w:tab/>
        <w:t>ITU-T A.11</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rFonts w:hint="eastAsia"/>
          <w:iCs/>
          <w:lang w:eastAsia="zh-CN"/>
        </w:rPr>
        <w:t>发布</w:t>
      </w:r>
      <w:r w:rsidRPr="00040BDC">
        <w:rPr>
          <w:rStyle w:val="Italic0"/>
          <w:iCs/>
          <w:lang w:eastAsia="zh-CN"/>
        </w:rPr>
        <w:t>ITU-T</w:t>
      </w:r>
      <w:r w:rsidRPr="00040BDC">
        <w:rPr>
          <w:rStyle w:val="Italic0"/>
          <w:rFonts w:hint="eastAsia"/>
          <w:iCs/>
          <w:lang w:eastAsia="zh-CN"/>
        </w:rPr>
        <w:t>建议书和世界电信标准化全会会议记录</w:t>
      </w:r>
      <w:r w:rsidRPr="00040BDC">
        <w:rPr>
          <w:rFonts w:ascii="SimSun" w:hAnsi="SimSun" w:cs="SimSun" w:hint="eastAsia"/>
          <w:lang w:eastAsia="zh-CN"/>
        </w:rPr>
        <w:t>。</w:t>
      </w:r>
    </w:p>
    <w:p w14:paraId="2EA4D146" w14:textId="77777777" w:rsidR="00CF2793" w:rsidRPr="00040BDC" w:rsidRDefault="00CF2793" w:rsidP="00CF2793">
      <w:pPr>
        <w:pStyle w:val="enumlev1"/>
        <w:rPr>
          <w:lang w:eastAsia="zh-CN"/>
        </w:rPr>
      </w:pPr>
      <w:r w:rsidRPr="00040BDC">
        <w:rPr>
          <w:lang w:eastAsia="zh-CN"/>
        </w:rPr>
        <w:t>–</w:t>
      </w:r>
      <w:r w:rsidRPr="00040BDC">
        <w:rPr>
          <w:lang w:eastAsia="zh-CN"/>
        </w:rPr>
        <w:tab/>
        <w:t>ITU-T A.12</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iCs/>
        </w:rPr>
        <w:t>ITU-T</w:t>
      </w:r>
      <w:proofErr w:type="spellStart"/>
      <w:r w:rsidRPr="00040BDC">
        <w:rPr>
          <w:rStyle w:val="Italic0"/>
          <w:rFonts w:hint="eastAsia"/>
          <w:iCs/>
        </w:rPr>
        <w:t>建议书的确定与版面设计</w:t>
      </w:r>
      <w:proofErr w:type="spellEnd"/>
      <w:r w:rsidRPr="00040BDC">
        <w:rPr>
          <w:rFonts w:ascii="SimSun" w:hAnsi="SimSun" w:cs="SimSun" w:hint="eastAsia"/>
          <w:lang w:eastAsia="zh-CN"/>
        </w:rPr>
        <w:t>。</w:t>
      </w:r>
    </w:p>
    <w:p w14:paraId="03FD2E65" w14:textId="77777777" w:rsidR="00CF2793" w:rsidRPr="00040BDC" w:rsidRDefault="00CF2793" w:rsidP="00CF2793">
      <w:pPr>
        <w:pStyle w:val="enumlev1"/>
        <w:rPr>
          <w:lang w:eastAsia="zh-CN"/>
        </w:rPr>
      </w:pPr>
      <w:r w:rsidRPr="00040BDC">
        <w:rPr>
          <w:lang w:eastAsia="zh-CN"/>
        </w:rPr>
        <w:t>–</w:t>
      </w:r>
      <w:r w:rsidRPr="00040BDC">
        <w:rPr>
          <w:lang w:eastAsia="zh-CN"/>
        </w:rPr>
        <w:tab/>
        <w:t>ITU-T A.13</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iCs/>
        </w:rPr>
        <w:t>ITU-T</w:t>
      </w:r>
      <w:proofErr w:type="spellStart"/>
      <w:r w:rsidRPr="00040BDC">
        <w:rPr>
          <w:rStyle w:val="Italic0"/>
          <w:rFonts w:hint="eastAsia"/>
          <w:iCs/>
        </w:rPr>
        <w:t>建议书的增补件</w:t>
      </w:r>
      <w:proofErr w:type="spellEnd"/>
      <w:r w:rsidRPr="00040BDC">
        <w:rPr>
          <w:rFonts w:ascii="SimSun" w:hAnsi="SimSun" w:cs="SimSun" w:hint="eastAsia"/>
          <w:lang w:eastAsia="zh-CN"/>
        </w:rPr>
        <w:t>。</w:t>
      </w:r>
    </w:p>
    <w:p w14:paraId="22E98281" w14:textId="77777777" w:rsidR="00CF2793" w:rsidRPr="00040BDC" w:rsidRDefault="00CF2793" w:rsidP="00CF2793">
      <w:pPr>
        <w:pStyle w:val="enumlev1"/>
        <w:rPr>
          <w:lang w:eastAsia="zh-CN"/>
        </w:rPr>
      </w:pPr>
      <w:r w:rsidRPr="00040BDC">
        <w:rPr>
          <w:lang w:eastAsia="zh-CN"/>
        </w:rPr>
        <w:t>–</w:t>
      </w:r>
      <w:r w:rsidRPr="00040BDC">
        <w:rPr>
          <w:lang w:eastAsia="zh-CN"/>
        </w:rPr>
        <w:tab/>
        <w:t>ITU-T A.23</w:t>
      </w:r>
      <w:r w:rsidRPr="00040BDC">
        <w:rPr>
          <w:rFonts w:ascii="SimSun" w:hAnsi="SimSun" w:cs="SimSun" w:hint="eastAsia"/>
          <w:lang w:eastAsia="zh-CN"/>
        </w:rPr>
        <w:t>建议书（</w:t>
      </w:r>
      <w:r w:rsidRPr="00040BDC">
        <w:rPr>
          <w:rFonts w:hint="eastAsia"/>
          <w:lang w:eastAsia="zh-CN"/>
        </w:rPr>
        <w:t>最新版</w:t>
      </w:r>
      <w:r w:rsidRPr="00040BDC">
        <w:rPr>
          <w:rFonts w:ascii="SimSun" w:hAnsi="SimSun" w:cs="SimSun" w:hint="eastAsia"/>
          <w:lang w:eastAsia="zh-CN"/>
        </w:rPr>
        <w:t>），</w:t>
      </w:r>
      <w:r w:rsidRPr="00040BDC">
        <w:rPr>
          <w:rStyle w:val="Italic0"/>
          <w:rFonts w:hint="eastAsia"/>
          <w:iCs/>
          <w:lang w:eastAsia="zh-CN"/>
        </w:rPr>
        <w:t>与国际标准化组织（</w:t>
      </w:r>
      <w:r w:rsidRPr="00040BDC">
        <w:rPr>
          <w:rStyle w:val="Italic0"/>
          <w:iCs/>
          <w:lang w:eastAsia="zh-CN"/>
        </w:rPr>
        <w:t>ISO</w:t>
      </w:r>
      <w:r w:rsidRPr="00040BDC">
        <w:rPr>
          <w:rStyle w:val="Italic0"/>
          <w:rFonts w:hint="eastAsia"/>
          <w:iCs/>
          <w:lang w:eastAsia="zh-CN"/>
        </w:rPr>
        <w:t>）和国际电工委员会（</w:t>
      </w:r>
      <w:r w:rsidRPr="00040BDC">
        <w:rPr>
          <w:rStyle w:val="Italic0"/>
          <w:iCs/>
          <w:lang w:eastAsia="zh-CN"/>
        </w:rPr>
        <w:t>IEC</w:t>
      </w:r>
      <w:r w:rsidRPr="00040BDC">
        <w:rPr>
          <w:rStyle w:val="Italic0"/>
          <w:rFonts w:hint="eastAsia"/>
          <w:iCs/>
          <w:lang w:eastAsia="zh-CN"/>
        </w:rPr>
        <w:t>）就信息技术开展合作</w:t>
      </w:r>
      <w:r w:rsidRPr="00040BDC">
        <w:rPr>
          <w:rFonts w:ascii="SimSun" w:hAnsi="SimSun" w:cs="SimSun" w:hint="eastAsia"/>
          <w:lang w:eastAsia="zh-CN"/>
        </w:rPr>
        <w:t>。</w:t>
      </w:r>
    </w:p>
    <w:p w14:paraId="73404FF9" w14:textId="77777777" w:rsidR="00CF2793" w:rsidRPr="00040BDC" w:rsidRDefault="00CF2793" w:rsidP="00CF2793">
      <w:pPr>
        <w:pStyle w:val="Heading3"/>
        <w:rPr>
          <w:szCs w:val="24"/>
          <w:lang w:eastAsia="zh-CN"/>
        </w:rPr>
      </w:pPr>
      <w:r w:rsidRPr="00040BDC">
        <w:rPr>
          <w:szCs w:val="24"/>
          <w:lang w:eastAsia="zh-CN"/>
        </w:rPr>
        <w:t>1.4.2</w:t>
      </w:r>
      <w:r w:rsidRPr="00040BDC">
        <w:rPr>
          <w:szCs w:val="24"/>
          <w:lang w:eastAsia="zh-CN"/>
        </w:rPr>
        <w:tab/>
        <w:t>ISO/IEC</w:t>
      </w:r>
      <w:r w:rsidRPr="00040BDC">
        <w:rPr>
          <w:rFonts w:ascii="SimSun" w:hAnsi="SimSun" w:hint="eastAsia"/>
          <w:szCs w:val="24"/>
          <w:lang w:eastAsia="zh-CN"/>
        </w:rPr>
        <w:t>参考文献</w:t>
      </w:r>
    </w:p>
    <w:p w14:paraId="0548FDBE" w14:textId="77777777" w:rsidR="00CF2793" w:rsidRPr="00040BDC" w:rsidRDefault="00CF2793" w:rsidP="00CF2793">
      <w:pPr>
        <w:pStyle w:val="Heading4"/>
        <w:rPr>
          <w:lang w:eastAsia="zh-CN"/>
        </w:rPr>
      </w:pPr>
      <w:r w:rsidRPr="00040BDC">
        <w:rPr>
          <w:szCs w:val="24"/>
          <w:lang w:eastAsia="zh-CN"/>
        </w:rPr>
        <w:t>1.4.2.1</w:t>
      </w:r>
      <w:r w:rsidRPr="00040BDC">
        <w:rPr>
          <w:szCs w:val="24"/>
          <w:lang w:eastAsia="zh-CN"/>
        </w:rPr>
        <w:tab/>
      </w:r>
      <w:r w:rsidRPr="00040BDC">
        <w:rPr>
          <w:rFonts w:ascii="SimSun" w:hAnsi="SimSun" w:hint="eastAsia"/>
          <w:szCs w:val="24"/>
          <w:lang w:eastAsia="zh-CN"/>
        </w:rPr>
        <w:t>概述</w:t>
      </w:r>
    </w:p>
    <w:p w14:paraId="5C3B2648" w14:textId="77777777" w:rsidR="00CF2793" w:rsidRPr="00040BDC" w:rsidRDefault="00CF2793" w:rsidP="00CF2793">
      <w:pPr>
        <w:ind w:firstLineChars="200" w:firstLine="480"/>
        <w:rPr>
          <w:lang w:eastAsia="zh-CN"/>
        </w:rPr>
      </w:pPr>
      <w:r w:rsidRPr="00040BDC">
        <w:rPr>
          <w:rFonts w:hint="eastAsia"/>
          <w:lang w:eastAsia="zh-CN"/>
        </w:rPr>
        <w:t>有关</w:t>
      </w:r>
      <w:r w:rsidRPr="00040BDC">
        <w:rPr>
          <w:lang w:eastAsia="zh-CN"/>
        </w:rPr>
        <w:t>国</w:t>
      </w:r>
      <w:r w:rsidRPr="00040BDC">
        <w:rPr>
          <w:rFonts w:hint="eastAsia"/>
          <w:lang w:eastAsia="zh-CN"/>
        </w:rPr>
        <w:t>际标准化组织（</w:t>
      </w:r>
      <w:r w:rsidRPr="00040BDC">
        <w:rPr>
          <w:lang w:eastAsia="zh-CN"/>
        </w:rPr>
        <w:t>ISO</w:t>
      </w:r>
      <w:r w:rsidRPr="00040BDC">
        <w:rPr>
          <w:rFonts w:hint="eastAsia"/>
          <w:lang w:eastAsia="zh-CN"/>
        </w:rPr>
        <w:t>）的大部分信息可查询网站</w:t>
      </w:r>
      <w:r>
        <w:fldChar w:fldCharType="begin"/>
      </w:r>
      <w:r>
        <w:instrText>HYPERLINK "http://iso.org/"</w:instrText>
      </w:r>
      <w:r>
        <w:fldChar w:fldCharType="separate"/>
      </w:r>
      <w:r w:rsidRPr="00040BDC">
        <w:rPr>
          <w:rStyle w:val="Hyperlink"/>
          <w:lang w:eastAsia="zh-CN"/>
        </w:rPr>
        <w:t>http://iso.org</w:t>
      </w:r>
      <w:r>
        <w:fldChar w:fldCharType="end"/>
      </w:r>
      <w:r w:rsidRPr="00040BDC">
        <w:rPr>
          <w:rFonts w:hint="eastAsia"/>
          <w:lang w:eastAsia="zh-CN"/>
        </w:rPr>
        <w:t>。同样，有关</w:t>
      </w:r>
      <w:r w:rsidRPr="00040BDC">
        <w:rPr>
          <w:lang w:eastAsia="zh-CN"/>
        </w:rPr>
        <w:t>国</w:t>
      </w:r>
      <w:r w:rsidRPr="00040BDC">
        <w:rPr>
          <w:rFonts w:hint="eastAsia"/>
          <w:lang w:eastAsia="zh-CN"/>
        </w:rPr>
        <w:t>际电工委员</w:t>
      </w:r>
      <w:r w:rsidRPr="00040BDC">
        <w:rPr>
          <w:rFonts w:hint="eastAsia"/>
          <w:szCs w:val="24"/>
          <w:lang w:eastAsia="zh-CN"/>
        </w:rPr>
        <w:t>会（</w:t>
      </w:r>
      <w:r w:rsidRPr="00040BDC">
        <w:rPr>
          <w:szCs w:val="24"/>
          <w:lang w:eastAsia="zh-CN"/>
        </w:rPr>
        <w:t>IEC</w:t>
      </w:r>
      <w:r w:rsidRPr="00040BDC">
        <w:rPr>
          <w:rFonts w:hint="eastAsia"/>
          <w:szCs w:val="24"/>
          <w:lang w:eastAsia="zh-CN"/>
        </w:rPr>
        <w:t>）的大部分信息可查询网站</w:t>
      </w:r>
      <w:r>
        <w:fldChar w:fldCharType="begin"/>
      </w:r>
      <w:r>
        <w:rPr>
          <w:lang w:eastAsia="zh-CN"/>
        </w:rPr>
        <w:instrText>HYPERLINK "http://iec.ch/"</w:instrText>
      </w:r>
      <w:r>
        <w:fldChar w:fldCharType="separate"/>
      </w:r>
      <w:r w:rsidRPr="00040BDC">
        <w:rPr>
          <w:rStyle w:val="Hyperlink"/>
          <w:lang w:val="en-GB" w:eastAsia="zh-CN"/>
        </w:rPr>
        <w:t>http://iec.ch</w:t>
      </w:r>
      <w:r>
        <w:fldChar w:fldCharType="end"/>
      </w:r>
      <w:r w:rsidRPr="00040BDC">
        <w:rPr>
          <w:rFonts w:hint="eastAsia"/>
          <w:szCs w:val="24"/>
          <w:lang w:eastAsia="zh-CN"/>
        </w:rPr>
        <w:t>。</w:t>
      </w:r>
      <w:r w:rsidRPr="00040BDC">
        <w:rPr>
          <w:rFonts w:hint="eastAsia"/>
          <w:szCs w:val="24"/>
          <w:lang w:val="en-US" w:eastAsia="zh-CN"/>
        </w:rPr>
        <w:t>这些信息包括：</w:t>
      </w:r>
    </w:p>
    <w:p w14:paraId="64388433" w14:textId="77777777" w:rsidR="00CF2793" w:rsidRPr="00040BDC" w:rsidRDefault="00CF2793" w:rsidP="00CF2793">
      <w:pPr>
        <w:pStyle w:val="enumlev1"/>
        <w:rPr>
          <w:lang w:eastAsia="zh-CN"/>
        </w:rPr>
      </w:pPr>
      <w:r w:rsidRPr="00040BDC">
        <w:rPr>
          <w:lang w:eastAsia="zh-CN"/>
        </w:rPr>
        <w:t>–</w:t>
      </w:r>
      <w:r w:rsidRPr="00040BDC">
        <w:rPr>
          <w:lang w:eastAsia="zh-CN"/>
        </w:rPr>
        <w:tab/>
        <w:t>IEC</w:t>
      </w:r>
      <w:r w:rsidRPr="00040BDC">
        <w:rPr>
          <w:rFonts w:ascii="SimSun" w:hAnsi="SimSun" w:cs="SimSun" w:hint="eastAsia"/>
          <w:lang w:eastAsia="zh-CN"/>
        </w:rPr>
        <w:t>出版物目录</w:t>
      </w:r>
      <w:r w:rsidRPr="00040BDC">
        <w:rPr>
          <w:lang w:eastAsia="zh-CN"/>
        </w:rPr>
        <w:t>[</w:t>
      </w:r>
      <w:r w:rsidRPr="00040BDC">
        <w:rPr>
          <w:rFonts w:ascii="SimSun" w:hAnsi="SimSun" w:cs="SimSun" w:hint="eastAsia"/>
          <w:lang w:eastAsia="zh-CN"/>
        </w:rPr>
        <w:t>这一在线出版物列出了截至每年第一天颁布的所有</w:t>
      </w:r>
      <w:r w:rsidRPr="00040BDC">
        <w:rPr>
          <w:lang w:eastAsia="zh-CN"/>
        </w:rPr>
        <w:t>IEC</w:t>
      </w:r>
      <w:r w:rsidRPr="00040BDC">
        <w:rPr>
          <w:rFonts w:ascii="SimSun" w:hAnsi="SimSun" w:cs="SimSun" w:hint="eastAsia"/>
          <w:lang w:eastAsia="zh-CN"/>
        </w:rPr>
        <w:t>标准</w:t>
      </w:r>
      <w:r w:rsidRPr="00040BDC">
        <w:rPr>
          <w:lang w:eastAsia="zh-CN"/>
        </w:rPr>
        <w:t>]</w:t>
      </w:r>
    </w:p>
    <w:p w14:paraId="673495E1" w14:textId="77777777" w:rsidR="00CF2793" w:rsidRPr="00040BDC" w:rsidRDefault="00CF2793" w:rsidP="00CF2793">
      <w:pPr>
        <w:pStyle w:val="enumlev1"/>
        <w:rPr>
          <w:lang w:eastAsia="zh-CN"/>
        </w:rPr>
      </w:pPr>
      <w:r w:rsidRPr="00040BDC">
        <w:rPr>
          <w:lang w:eastAsia="zh-CN"/>
        </w:rPr>
        <w:t>–</w:t>
      </w:r>
      <w:r w:rsidRPr="00040BDC">
        <w:rPr>
          <w:lang w:eastAsia="zh-CN"/>
        </w:rPr>
        <w:tab/>
        <w:t>IEC</w:t>
      </w:r>
      <w:r w:rsidRPr="00040BDC">
        <w:rPr>
          <w:rFonts w:ascii="SimSun" w:hAnsi="SimSun" w:cs="SimSun" w:hint="eastAsia"/>
          <w:lang w:eastAsia="zh-CN"/>
        </w:rPr>
        <w:t>年鉴</w:t>
      </w:r>
      <w:r w:rsidRPr="00040BDC">
        <w:rPr>
          <w:lang w:eastAsia="zh-CN"/>
        </w:rPr>
        <w:t>[</w:t>
      </w:r>
      <w:r w:rsidRPr="00040BDC">
        <w:rPr>
          <w:rFonts w:ascii="SimSun" w:hAnsi="SimSun" w:cs="SimSun" w:hint="eastAsia"/>
          <w:lang w:eastAsia="zh-CN"/>
        </w:rPr>
        <w:t>这份年度出版物列出了</w:t>
      </w:r>
      <w:r w:rsidRPr="00040BDC">
        <w:rPr>
          <w:lang w:eastAsia="zh-CN"/>
        </w:rPr>
        <w:t>IEC</w:t>
      </w:r>
      <w:r w:rsidRPr="00040BDC">
        <w:rPr>
          <w:rFonts w:ascii="SimSun" w:hAnsi="SimSun" w:cs="SimSun" w:hint="eastAsia"/>
          <w:lang w:eastAsia="zh-CN"/>
        </w:rPr>
        <w:t>的所有技术委员会和分委员会，以及各委员会正在审议的议题和起草的出版物</w:t>
      </w:r>
      <w:r w:rsidRPr="00040BDC">
        <w:rPr>
          <w:lang w:eastAsia="zh-CN"/>
        </w:rPr>
        <w:t>]</w:t>
      </w:r>
    </w:p>
    <w:p w14:paraId="6766D485" w14:textId="77777777" w:rsidR="00CF2793" w:rsidRPr="00040BDC" w:rsidRDefault="00CF2793" w:rsidP="00CF2793">
      <w:pPr>
        <w:pStyle w:val="enumlev1"/>
        <w:rPr>
          <w:lang w:eastAsia="zh-CN"/>
        </w:rPr>
      </w:pPr>
      <w:r w:rsidRPr="00040BDC">
        <w:rPr>
          <w:lang w:eastAsia="zh-CN"/>
        </w:rPr>
        <w:t>–</w:t>
      </w:r>
      <w:r w:rsidRPr="00040BDC">
        <w:rPr>
          <w:lang w:eastAsia="zh-CN"/>
        </w:rPr>
        <w:tab/>
        <w:t>ISO</w:t>
      </w:r>
      <w:r w:rsidRPr="00040BDC">
        <w:rPr>
          <w:rFonts w:ascii="SimSun" w:hAnsi="SimSun" w:cs="SimSun" w:hint="eastAsia"/>
          <w:lang w:eastAsia="zh-CN"/>
        </w:rPr>
        <w:t>标准目录</w:t>
      </w:r>
      <w:r w:rsidRPr="00040BDC">
        <w:rPr>
          <w:lang w:eastAsia="zh-CN"/>
        </w:rPr>
        <w:t>[</w:t>
      </w:r>
      <w:r w:rsidRPr="00040BDC">
        <w:rPr>
          <w:rFonts w:ascii="SimSun" w:hAnsi="SimSun" w:cs="SimSun" w:hint="eastAsia"/>
          <w:lang w:eastAsia="zh-CN"/>
        </w:rPr>
        <w:t>这一在线出版物列出了</w:t>
      </w:r>
      <w:r w:rsidRPr="00040BDC">
        <w:rPr>
          <w:lang w:eastAsia="zh-CN"/>
        </w:rPr>
        <w:t>ISO</w:t>
      </w:r>
      <w:r w:rsidRPr="00040BDC">
        <w:rPr>
          <w:rFonts w:ascii="SimSun" w:hAnsi="SimSun" w:cs="SimSun" w:hint="eastAsia"/>
          <w:lang w:eastAsia="zh-CN"/>
        </w:rPr>
        <w:t>发布的所有国际标准和技术报告</w:t>
      </w:r>
      <w:r w:rsidRPr="00040BDC">
        <w:rPr>
          <w:lang w:eastAsia="zh-CN"/>
        </w:rPr>
        <w:t>]</w:t>
      </w:r>
    </w:p>
    <w:p w14:paraId="6EF3CEDA" w14:textId="77777777" w:rsidR="00CF2793" w:rsidRPr="00040BDC" w:rsidRDefault="00CF2793" w:rsidP="00CF2793">
      <w:pPr>
        <w:pStyle w:val="enumlev1"/>
        <w:rPr>
          <w:lang w:eastAsia="zh-CN"/>
        </w:rPr>
      </w:pPr>
      <w:r w:rsidRPr="00040BDC">
        <w:rPr>
          <w:lang w:eastAsia="zh-CN"/>
        </w:rPr>
        <w:t>–</w:t>
      </w:r>
      <w:r w:rsidRPr="00040BDC">
        <w:rPr>
          <w:lang w:eastAsia="zh-CN"/>
        </w:rPr>
        <w:tab/>
        <w:t>ISO</w:t>
      </w:r>
      <w:r w:rsidRPr="00040BDC">
        <w:rPr>
          <w:rFonts w:ascii="SimSun" w:hAnsi="SimSun" w:cs="SimSun" w:hint="eastAsia"/>
          <w:lang w:eastAsia="zh-CN"/>
        </w:rPr>
        <w:t>年刊</w:t>
      </w:r>
      <w:r w:rsidRPr="00040BDC">
        <w:rPr>
          <w:lang w:eastAsia="zh-CN"/>
        </w:rPr>
        <w:t>[</w:t>
      </w:r>
      <w:r w:rsidRPr="00040BDC">
        <w:rPr>
          <w:rFonts w:ascii="SimSun" w:hAnsi="SimSun" w:cs="SimSun" w:hint="eastAsia"/>
          <w:lang w:eastAsia="zh-CN"/>
        </w:rPr>
        <w:t>这份年度出版物列出了</w:t>
      </w:r>
      <w:r w:rsidRPr="00040BDC">
        <w:rPr>
          <w:lang w:eastAsia="zh-CN"/>
        </w:rPr>
        <w:t>ISO</w:t>
      </w:r>
      <w:r w:rsidRPr="00040BDC">
        <w:rPr>
          <w:rFonts w:ascii="SimSun" w:hAnsi="SimSun" w:cs="SimSun" w:hint="eastAsia"/>
          <w:lang w:eastAsia="zh-CN"/>
        </w:rPr>
        <w:t>的所有技术委员会、其职责范围和委员会结构</w:t>
      </w:r>
      <w:r w:rsidRPr="00040BDC">
        <w:rPr>
          <w:lang w:eastAsia="zh-CN"/>
        </w:rPr>
        <w:t>]</w:t>
      </w:r>
    </w:p>
    <w:p w14:paraId="1A53678D" w14:textId="77777777" w:rsidR="00CF2793" w:rsidRPr="00040BDC" w:rsidRDefault="00CF2793" w:rsidP="00CF2793">
      <w:pPr>
        <w:pStyle w:val="enumlev1"/>
        <w:rPr>
          <w:lang w:eastAsia="zh-CN"/>
        </w:rPr>
      </w:pPr>
      <w:r w:rsidRPr="00040BDC">
        <w:rPr>
          <w:lang w:eastAsia="zh-CN"/>
        </w:rPr>
        <w:t>–</w:t>
      </w:r>
      <w:r w:rsidRPr="00040BDC">
        <w:rPr>
          <w:lang w:eastAsia="zh-CN"/>
        </w:rPr>
        <w:tab/>
        <w:t>ISO</w:t>
      </w:r>
      <w:r w:rsidRPr="00040BDC">
        <w:rPr>
          <w:rFonts w:ascii="SimSun" w:hAnsi="SimSun" w:cs="SimSun" w:hint="eastAsia"/>
          <w:lang w:eastAsia="zh-CN"/>
        </w:rPr>
        <w:t>技术计划</w:t>
      </w:r>
      <w:r w:rsidRPr="00040BDC">
        <w:rPr>
          <w:lang w:eastAsia="zh-CN"/>
        </w:rPr>
        <w:t>[</w:t>
      </w:r>
      <w:r w:rsidRPr="00040BDC">
        <w:rPr>
          <w:rFonts w:ascii="SimSun" w:hAnsi="SimSun" w:cs="SimSun" w:hint="eastAsia"/>
          <w:lang w:eastAsia="zh-CN"/>
        </w:rPr>
        <w:t>这份半年期出版物列出了所有达到投票阶段状态的文件（如</w:t>
      </w:r>
      <w:r w:rsidRPr="00040BDC">
        <w:rPr>
          <w:lang w:eastAsia="zh-CN"/>
        </w:rPr>
        <w:t>CD</w:t>
      </w:r>
      <w:r w:rsidRPr="00040BDC">
        <w:rPr>
          <w:rFonts w:ascii="SimSun" w:hAnsi="SimSun" w:cs="SimSun" w:hint="eastAsia"/>
          <w:lang w:eastAsia="zh-CN"/>
        </w:rPr>
        <w:t>、</w:t>
      </w:r>
      <w:r w:rsidRPr="00040BDC">
        <w:rPr>
          <w:lang w:eastAsia="zh-CN"/>
        </w:rPr>
        <w:t>DAM</w:t>
      </w:r>
      <w:r w:rsidRPr="00040BDC">
        <w:rPr>
          <w:rFonts w:ascii="SimSun" w:hAnsi="SimSun" w:cs="SimSun" w:hint="eastAsia"/>
          <w:lang w:eastAsia="zh-CN"/>
        </w:rPr>
        <w:t>、</w:t>
      </w:r>
      <w:r w:rsidRPr="00040BDC">
        <w:rPr>
          <w:lang w:eastAsia="zh-CN"/>
        </w:rPr>
        <w:t>DIS</w:t>
      </w:r>
      <w:r w:rsidRPr="00040BDC">
        <w:rPr>
          <w:rFonts w:ascii="SimSun" w:hAnsi="SimSun" w:cs="SimSun" w:hint="eastAsia"/>
          <w:lang w:eastAsia="zh-CN"/>
        </w:rPr>
        <w:t>、</w:t>
      </w:r>
      <w:r w:rsidRPr="00040BDC">
        <w:rPr>
          <w:lang w:eastAsia="zh-CN"/>
        </w:rPr>
        <w:t>DTR</w:t>
      </w:r>
      <w:r w:rsidRPr="00040BDC">
        <w:rPr>
          <w:rFonts w:ascii="SimSun" w:hAnsi="SimSun" w:cs="SimSun" w:hint="eastAsia"/>
          <w:lang w:eastAsia="zh-CN"/>
        </w:rPr>
        <w:t>）</w:t>
      </w:r>
      <w:r w:rsidRPr="00040BDC">
        <w:rPr>
          <w:lang w:eastAsia="zh-CN"/>
        </w:rPr>
        <w:t>]</w:t>
      </w:r>
    </w:p>
    <w:p w14:paraId="0CB8447F"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14287F6D" w14:textId="77777777" w:rsidR="00CF2793" w:rsidRPr="00040BDC" w:rsidRDefault="00CF2793" w:rsidP="00CF2793">
      <w:pPr>
        <w:pStyle w:val="enumlev1"/>
        <w:rPr>
          <w:lang w:eastAsia="zh-CN"/>
        </w:rPr>
      </w:pPr>
      <w:r w:rsidRPr="00040BDC">
        <w:rPr>
          <w:lang w:eastAsia="zh-CN"/>
        </w:rPr>
        <w:lastRenderedPageBreak/>
        <w:t>–</w:t>
      </w:r>
      <w:r w:rsidRPr="00040BDC">
        <w:rPr>
          <w:lang w:eastAsia="zh-CN"/>
        </w:rPr>
        <w:tab/>
        <w:t>ISO/IEC</w:t>
      </w:r>
      <w:r w:rsidRPr="00040BDC">
        <w:rPr>
          <w:rFonts w:ascii="SimSun" w:hAnsi="SimSun" w:cs="SimSun" w:hint="eastAsia"/>
          <w:lang w:eastAsia="zh-CN"/>
        </w:rPr>
        <w:t>指令</w:t>
      </w:r>
      <w:r w:rsidRPr="00040BDC">
        <w:rPr>
          <w:lang w:eastAsia="zh-CN"/>
        </w:rPr>
        <w:t xml:space="preserve"> – </w:t>
      </w:r>
      <w:r w:rsidRPr="00040BDC">
        <w:rPr>
          <w:rFonts w:ascii="SimSun" w:hAnsi="SimSun" w:cs="SimSun" w:hint="eastAsia"/>
          <w:lang w:eastAsia="zh-CN"/>
        </w:rPr>
        <w:t>第</w:t>
      </w:r>
      <w:r w:rsidRPr="00040BDC">
        <w:rPr>
          <w:lang w:eastAsia="zh-CN"/>
        </w:rPr>
        <w:t>1</w:t>
      </w:r>
      <w:r w:rsidRPr="00040BDC">
        <w:rPr>
          <w:rFonts w:ascii="SimSun" w:hAnsi="SimSun" w:cs="SimSun" w:hint="eastAsia"/>
          <w:lang w:eastAsia="zh-CN"/>
        </w:rPr>
        <w:t>部分：</w:t>
      </w:r>
      <w:r w:rsidRPr="00040BDC">
        <w:rPr>
          <w:lang w:eastAsia="zh-CN"/>
        </w:rPr>
        <w:t>20</w:t>
      </w:r>
      <w:r w:rsidRPr="00040BDC">
        <w:rPr>
          <w:rFonts w:hint="eastAsia"/>
          <w:lang w:eastAsia="zh-CN"/>
        </w:rPr>
        <w:t>13</w:t>
      </w:r>
      <w:r w:rsidRPr="00040BDC">
        <w:rPr>
          <w:rFonts w:ascii="SimSun" w:hAnsi="SimSun" w:cs="SimSun" w:hint="eastAsia"/>
          <w:lang w:eastAsia="zh-CN"/>
        </w:rPr>
        <w:t>年，技术工作程序</w:t>
      </w:r>
    </w:p>
    <w:p w14:paraId="70AD306B" w14:textId="77777777" w:rsidR="00CF2793" w:rsidRPr="00040BDC" w:rsidRDefault="00CF2793" w:rsidP="00CF2793">
      <w:pPr>
        <w:pStyle w:val="enumlev1"/>
        <w:rPr>
          <w:lang w:eastAsia="zh-CN"/>
        </w:rPr>
      </w:pPr>
      <w:r w:rsidRPr="00040BDC">
        <w:rPr>
          <w:lang w:eastAsia="zh-CN"/>
        </w:rPr>
        <w:t>–</w:t>
      </w:r>
      <w:r w:rsidRPr="00040BDC">
        <w:rPr>
          <w:lang w:eastAsia="zh-CN"/>
        </w:rPr>
        <w:tab/>
        <w:t>ISO/IEC</w:t>
      </w:r>
      <w:r w:rsidRPr="00040BDC">
        <w:rPr>
          <w:rFonts w:ascii="SimSun" w:hAnsi="SimSun" w:cs="SimSun" w:hint="eastAsia"/>
          <w:lang w:eastAsia="zh-CN"/>
        </w:rPr>
        <w:t>指令</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ascii="SimSun" w:hAnsi="SimSun" w:cs="SimSun" w:hint="eastAsia"/>
          <w:lang w:eastAsia="zh-CN"/>
        </w:rPr>
        <w:t>第</w:t>
      </w:r>
      <w:r w:rsidRPr="00040BDC">
        <w:rPr>
          <w:rFonts w:hint="eastAsia"/>
          <w:lang w:eastAsia="zh-CN"/>
        </w:rPr>
        <w:t>2</w:t>
      </w:r>
      <w:r w:rsidRPr="00040BDC">
        <w:rPr>
          <w:rFonts w:ascii="SimSun" w:hAnsi="SimSun" w:cs="SimSun" w:hint="eastAsia"/>
          <w:lang w:eastAsia="zh-CN"/>
        </w:rPr>
        <w:t>部分：</w:t>
      </w:r>
      <w:r w:rsidRPr="00040BDC">
        <w:rPr>
          <w:lang w:eastAsia="zh-CN"/>
        </w:rPr>
        <w:t>20</w:t>
      </w:r>
      <w:r w:rsidRPr="00040BDC">
        <w:rPr>
          <w:rFonts w:hint="eastAsia"/>
          <w:lang w:eastAsia="zh-CN"/>
        </w:rPr>
        <w:t>11</w:t>
      </w:r>
      <w:r w:rsidRPr="00040BDC">
        <w:rPr>
          <w:rFonts w:ascii="SimSun" w:hAnsi="SimSun" w:cs="SimSun" w:hint="eastAsia"/>
          <w:lang w:eastAsia="zh-CN"/>
        </w:rPr>
        <w:t>年，国际标准的结构和起草规则</w:t>
      </w:r>
    </w:p>
    <w:p w14:paraId="3F275F13" w14:textId="77777777" w:rsidR="00CF2793" w:rsidRPr="00040BDC" w:rsidRDefault="00CF2793" w:rsidP="00CF2793">
      <w:pPr>
        <w:pStyle w:val="enumlev1"/>
        <w:rPr>
          <w:rFonts w:ascii="SimSun" w:hAnsi="SimSun" w:cs="SimSun"/>
          <w:lang w:eastAsia="zh-CN"/>
        </w:rPr>
      </w:pPr>
      <w:r w:rsidRPr="00040BDC">
        <w:rPr>
          <w:lang w:eastAsia="zh-CN"/>
        </w:rPr>
        <w:t>–</w:t>
      </w:r>
      <w:r w:rsidRPr="00040BDC">
        <w:rPr>
          <w:lang w:eastAsia="zh-CN"/>
        </w:rPr>
        <w:tab/>
        <w:t>ISO/IEC</w:t>
      </w:r>
      <w:r w:rsidRPr="00040BDC">
        <w:rPr>
          <w:rFonts w:ascii="SimSun" w:hAnsi="SimSun" w:cs="SimSun" w:hint="eastAsia"/>
          <w:lang w:eastAsia="zh-CN"/>
        </w:rPr>
        <w:t>指令</w:t>
      </w:r>
      <w:r w:rsidRPr="00040BDC">
        <w:rPr>
          <w:rFonts w:hint="eastAsia"/>
          <w:lang w:eastAsia="zh-CN"/>
        </w:rPr>
        <w:t xml:space="preserve"> </w:t>
      </w:r>
      <w:r w:rsidRPr="00040BDC">
        <w:rPr>
          <w:lang w:eastAsia="zh-CN"/>
        </w:rPr>
        <w:t>– JTC 1</w:t>
      </w:r>
      <w:r w:rsidRPr="00040BDC">
        <w:rPr>
          <w:rFonts w:hint="eastAsia"/>
          <w:lang w:eastAsia="zh-CN"/>
        </w:rPr>
        <w:t>综合</w:t>
      </w:r>
      <w:r w:rsidRPr="00040BDC">
        <w:rPr>
          <w:rFonts w:ascii="SimSun" w:hAnsi="SimSun" w:cs="SimSun" w:hint="eastAsia"/>
          <w:lang w:eastAsia="zh-CN"/>
        </w:rPr>
        <w:t>增补件：</w:t>
      </w:r>
      <w:r w:rsidRPr="00040BDC">
        <w:rPr>
          <w:rFonts w:hint="eastAsia"/>
          <w:lang w:eastAsia="zh-CN"/>
        </w:rPr>
        <w:t>2014</w:t>
      </w:r>
      <w:r w:rsidRPr="00040BDC">
        <w:rPr>
          <w:rFonts w:ascii="SimSun" w:hAnsi="SimSun" w:cs="SimSun" w:hint="eastAsia"/>
          <w:lang w:eastAsia="zh-CN"/>
        </w:rPr>
        <w:t>年</w:t>
      </w:r>
    </w:p>
    <w:p w14:paraId="64772C73" w14:textId="77777777" w:rsidR="00CF2793" w:rsidRPr="00040BDC" w:rsidRDefault="00CF2793" w:rsidP="00CF2793">
      <w:pPr>
        <w:pStyle w:val="enumlev1"/>
        <w:rPr>
          <w:lang w:eastAsia="zh-CN"/>
        </w:rPr>
      </w:pPr>
      <w:r w:rsidRPr="00040BDC">
        <w:rPr>
          <w:lang w:eastAsia="zh-CN"/>
        </w:rPr>
        <w:t>–</w:t>
      </w:r>
      <w:r w:rsidRPr="00040BDC">
        <w:rPr>
          <w:lang w:eastAsia="zh-CN"/>
        </w:rPr>
        <w:tab/>
        <w:t>JTC 1</w:t>
      </w:r>
      <w:r w:rsidRPr="00040BDC">
        <w:rPr>
          <w:rFonts w:hint="eastAsia"/>
          <w:lang w:eastAsia="zh-CN"/>
        </w:rPr>
        <w:t>常用文件</w:t>
      </w:r>
      <w:r w:rsidRPr="00040BDC">
        <w:rPr>
          <w:rFonts w:ascii="SimSun" w:hAnsi="SimSun" w:cs="SimSun" w:hint="eastAsia"/>
          <w:lang w:eastAsia="zh-CN"/>
        </w:rPr>
        <w:t>：</w:t>
      </w:r>
      <w:r w:rsidRPr="00040BDC">
        <w:rPr>
          <w:rFonts w:hint="eastAsia"/>
          <w:lang w:eastAsia="zh-CN"/>
        </w:rPr>
        <w:t>2013</w:t>
      </w:r>
      <w:r w:rsidRPr="00040BDC">
        <w:rPr>
          <w:rFonts w:ascii="SimSun" w:hAnsi="SimSun" w:cs="SimSun" w:hint="eastAsia"/>
          <w:lang w:eastAsia="zh-CN"/>
        </w:rPr>
        <w:t>年</w:t>
      </w:r>
    </w:p>
    <w:p w14:paraId="4AF11BBB" w14:textId="77777777" w:rsidR="00CF2793" w:rsidRPr="00040BDC" w:rsidRDefault="00CF2793" w:rsidP="00CF2793">
      <w:pPr>
        <w:pStyle w:val="Heading4"/>
        <w:rPr>
          <w:szCs w:val="24"/>
        </w:rPr>
      </w:pPr>
      <w:r w:rsidRPr="00040BDC">
        <w:rPr>
          <w:szCs w:val="24"/>
        </w:rPr>
        <w:t>1.4.2.2</w:t>
      </w:r>
      <w:r w:rsidRPr="00040BDC">
        <w:rPr>
          <w:szCs w:val="24"/>
        </w:rPr>
        <w:tab/>
        <w:t>JTC 1</w:t>
      </w:r>
    </w:p>
    <w:p w14:paraId="1EC1BA9D" w14:textId="77777777" w:rsidR="00CF2793" w:rsidRPr="00040BDC" w:rsidRDefault="00CF2793" w:rsidP="00CF2793">
      <w:pPr>
        <w:ind w:firstLineChars="200" w:firstLine="480"/>
        <w:rPr>
          <w:lang w:eastAsia="zh-CN"/>
        </w:rPr>
      </w:pPr>
      <w:r w:rsidRPr="00040BDC">
        <w:rPr>
          <w:rFonts w:hint="eastAsia"/>
          <w:lang w:eastAsia="zh-CN"/>
        </w:rPr>
        <w:t>有关</w:t>
      </w:r>
      <w:r w:rsidRPr="00040BDC">
        <w:t>ISO/IEC JTC1</w:t>
      </w:r>
      <w:r w:rsidRPr="00040BDC">
        <w:rPr>
          <w:rFonts w:hint="eastAsia"/>
          <w:lang w:eastAsia="zh-CN"/>
        </w:rPr>
        <w:t>的大部分信息可查询网站</w:t>
      </w:r>
      <w:r>
        <w:fldChar w:fldCharType="begin"/>
      </w:r>
      <w:r>
        <w:instrText>HYPERLINK "http://jtc1.org/"</w:instrText>
      </w:r>
      <w:r>
        <w:fldChar w:fldCharType="separate"/>
      </w:r>
      <w:r w:rsidRPr="00040BDC">
        <w:rPr>
          <w:rStyle w:val="Hyperlink"/>
          <w:lang w:eastAsia="zh-CN"/>
        </w:rPr>
        <w:t>http://jtc1.org</w:t>
      </w:r>
      <w:r>
        <w:fldChar w:fldCharType="end"/>
      </w:r>
      <w:r w:rsidRPr="00040BDC">
        <w:rPr>
          <w:rFonts w:hint="eastAsia"/>
          <w:lang w:eastAsia="zh-CN"/>
        </w:rPr>
        <w:t>。为</w:t>
      </w:r>
      <w:r w:rsidRPr="00040BDC">
        <w:rPr>
          <w:lang w:eastAsia="zh-CN"/>
        </w:rPr>
        <w:t>JTC 1</w:t>
      </w:r>
      <w:r w:rsidRPr="00040BDC">
        <w:rPr>
          <w:rFonts w:hint="eastAsia"/>
          <w:lang w:eastAsia="zh-CN"/>
        </w:rPr>
        <w:t>确定具体程序的主要文件是：</w:t>
      </w:r>
      <w:r w:rsidRPr="00040BDC">
        <w:rPr>
          <w:lang w:eastAsia="zh-CN"/>
        </w:rPr>
        <w:t xml:space="preserve">ISO/IEC </w:t>
      </w:r>
      <w:r w:rsidRPr="00040BDC">
        <w:rPr>
          <w:rFonts w:hint="eastAsia"/>
          <w:lang w:eastAsia="zh-CN"/>
        </w:rPr>
        <w:t>指令</w:t>
      </w:r>
      <w:r w:rsidRPr="00040BDC">
        <w:rPr>
          <w:lang w:eastAsia="zh-CN"/>
        </w:rPr>
        <w:t xml:space="preserve"> – JTC 1</w:t>
      </w:r>
      <w:r w:rsidRPr="00040BDC">
        <w:rPr>
          <w:rFonts w:hint="eastAsia"/>
          <w:lang w:eastAsia="zh-CN"/>
        </w:rPr>
        <w:t>综合增补件“</w:t>
      </w:r>
      <w:r w:rsidRPr="00040BDC">
        <w:rPr>
          <w:lang w:eastAsia="zh-CN"/>
        </w:rPr>
        <w:t>JTC 1</w:t>
      </w:r>
      <w:r w:rsidRPr="00040BDC">
        <w:rPr>
          <w:rFonts w:hint="eastAsia"/>
          <w:lang w:eastAsia="zh-CN"/>
        </w:rPr>
        <w:t>专有的程序”。</w:t>
      </w:r>
    </w:p>
    <w:p w14:paraId="0920DF2C" w14:textId="77777777" w:rsidR="00CF2793" w:rsidRPr="00040BDC" w:rsidRDefault="00CF2793" w:rsidP="00CF2793">
      <w:pPr>
        <w:pStyle w:val="Heading4"/>
        <w:rPr>
          <w:szCs w:val="24"/>
          <w:lang w:eastAsia="zh-CN"/>
        </w:rPr>
      </w:pPr>
      <w:r w:rsidRPr="00040BDC">
        <w:rPr>
          <w:szCs w:val="24"/>
          <w:lang w:eastAsia="zh-CN"/>
        </w:rPr>
        <w:t>1.4.2.3</w:t>
      </w:r>
      <w:r w:rsidRPr="00040BDC">
        <w:rPr>
          <w:szCs w:val="24"/>
          <w:lang w:eastAsia="zh-CN"/>
        </w:rPr>
        <w:tab/>
        <w:t>JTC 1</w:t>
      </w:r>
      <w:r w:rsidRPr="00040BDC">
        <w:rPr>
          <w:rFonts w:hint="eastAsia"/>
          <w:szCs w:val="24"/>
          <w:lang w:eastAsia="zh-CN"/>
        </w:rPr>
        <w:t>分委</w:t>
      </w:r>
      <w:r w:rsidRPr="00040BDC">
        <w:rPr>
          <w:rFonts w:ascii="SimSun" w:hAnsi="SimSun" w:cs="SimSun" w:hint="eastAsia"/>
          <w:szCs w:val="24"/>
          <w:lang w:eastAsia="zh-CN"/>
        </w:rPr>
        <w:t>员</w:t>
      </w:r>
      <w:r w:rsidRPr="00040BDC">
        <w:rPr>
          <w:rFonts w:ascii="MS Mincho" w:hAnsi="MS Mincho" w:cs="MS Mincho" w:hint="eastAsia"/>
          <w:szCs w:val="24"/>
          <w:lang w:eastAsia="zh-CN"/>
        </w:rPr>
        <w:t>会</w:t>
      </w:r>
    </w:p>
    <w:p w14:paraId="4D1E4F0F" w14:textId="77777777" w:rsidR="00CF2793" w:rsidRPr="00040BDC" w:rsidRDefault="00CF2793" w:rsidP="003D4806">
      <w:pPr>
        <w:ind w:firstLineChars="200" w:firstLine="480"/>
        <w:rPr>
          <w:lang w:eastAsia="zh-CN"/>
        </w:rPr>
      </w:pPr>
      <w:r w:rsidRPr="00040BDC">
        <w:rPr>
          <w:lang w:eastAsia="zh-CN"/>
        </w:rPr>
        <w:t>JTC 1</w:t>
      </w:r>
      <w:r w:rsidRPr="00040BDC">
        <w:rPr>
          <w:rFonts w:hint="eastAsia"/>
          <w:lang w:eastAsia="zh-CN"/>
        </w:rPr>
        <w:t>分委员会拥有其各自与</w:t>
      </w:r>
      <w:r w:rsidRPr="00040BDC">
        <w:rPr>
          <w:lang w:eastAsia="zh-CN"/>
        </w:rPr>
        <w:t>JTC 1</w:t>
      </w:r>
      <w:r w:rsidRPr="00040BDC">
        <w:rPr>
          <w:rFonts w:hint="eastAsia"/>
          <w:lang w:eastAsia="zh-CN"/>
        </w:rPr>
        <w:t>网站相连接的网站。分委员会（</w:t>
      </w:r>
      <w:r w:rsidRPr="00040BDC">
        <w:rPr>
          <w:lang w:eastAsia="zh-CN"/>
        </w:rPr>
        <w:t>SC</w:t>
      </w:r>
      <w:r w:rsidRPr="00040BDC">
        <w:rPr>
          <w:rFonts w:hint="eastAsia"/>
          <w:lang w:eastAsia="zh-CN"/>
        </w:rPr>
        <w:t>）主席在每次</w:t>
      </w:r>
      <w:r w:rsidRPr="00040BDC">
        <w:rPr>
          <w:lang w:eastAsia="zh-CN"/>
        </w:rPr>
        <w:t>JTC 1</w:t>
      </w:r>
      <w:r w:rsidRPr="00040BDC">
        <w:rPr>
          <w:rFonts w:hint="eastAsia"/>
          <w:lang w:eastAsia="zh-CN"/>
        </w:rPr>
        <w:t>全会之前，都会草拟分委员会业务计划，包括管理摘要、阶段性回顾和下一阶段的工作重点。</w:t>
      </w:r>
    </w:p>
    <w:p w14:paraId="1ECBD582" w14:textId="77777777" w:rsidR="00CF2793" w:rsidRPr="00040BDC" w:rsidRDefault="00CF2793" w:rsidP="00CF2793">
      <w:pPr>
        <w:pStyle w:val="Heading2"/>
        <w:rPr>
          <w:lang w:eastAsia="zh-CN"/>
        </w:rPr>
      </w:pPr>
      <w:r w:rsidRPr="00040BDC">
        <w:rPr>
          <w:lang w:eastAsia="zh-CN"/>
        </w:rPr>
        <w:t>1.5</w:t>
      </w:r>
      <w:r w:rsidRPr="00040BDC">
        <w:rPr>
          <w:lang w:eastAsia="zh-CN"/>
        </w:rPr>
        <w:tab/>
      </w:r>
      <w:r w:rsidRPr="00040BDC">
        <w:rPr>
          <w:rFonts w:hint="eastAsia"/>
          <w:lang w:eastAsia="zh-CN"/>
        </w:rPr>
        <w:t>定</w:t>
      </w:r>
      <w:r w:rsidRPr="00040BDC">
        <w:rPr>
          <w:rFonts w:ascii="SimSun" w:hAnsi="SimSun" w:cs="SimSun" w:hint="eastAsia"/>
          <w:lang w:eastAsia="zh-CN"/>
        </w:rPr>
        <w:t>义</w:t>
      </w:r>
    </w:p>
    <w:p w14:paraId="0CCA94A7" w14:textId="77777777" w:rsidR="00CF2793" w:rsidRPr="00040BDC" w:rsidRDefault="00CF2793" w:rsidP="00CF2793">
      <w:pPr>
        <w:pStyle w:val="Heading3"/>
        <w:rPr>
          <w:szCs w:val="24"/>
          <w:lang w:eastAsia="zh-CN"/>
        </w:rPr>
      </w:pPr>
      <w:r w:rsidRPr="00040BDC">
        <w:rPr>
          <w:szCs w:val="24"/>
          <w:lang w:eastAsia="zh-CN"/>
        </w:rPr>
        <w:t>1.5.1</w:t>
      </w:r>
      <w:r w:rsidRPr="00040BDC">
        <w:rPr>
          <w:szCs w:val="24"/>
          <w:lang w:eastAsia="zh-CN"/>
        </w:rPr>
        <w:tab/>
        <w:t>ITU-T</w:t>
      </w:r>
      <w:r w:rsidRPr="00040BDC">
        <w:rPr>
          <w:rFonts w:hint="eastAsia"/>
          <w:szCs w:val="24"/>
          <w:lang w:eastAsia="zh-CN"/>
        </w:rPr>
        <w:t>定</w:t>
      </w:r>
      <w:r w:rsidRPr="00040BDC">
        <w:rPr>
          <w:rFonts w:ascii="SimSun" w:hAnsi="SimSun" w:cs="SimSun" w:hint="eastAsia"/>
          <w:szCs w:val="24"/>
          <w:lang w:eastAsia="zh-CN"/>
        </w:rPr>
        <w:t>义</w:t>
      </w:r>
    </w:p>
    <w:p w14:paraId="52B57587" w14:textId="190BFD20" w:rsidR="00CF2793" w:rsidRPr="00040BDC" w:rsidRDefault="00044956" w:rsidP="00044956">
      <w:pPr>
        <w:pStyle w:val="Normalnoindent"/>
        <w:rPr>
          <w:b/>
          <w:lang w:eastAsia="zh-CN"/>
        </w:rPr>
      </w:pPr>
      <w:r w:rsidRPr="00040BDC">
        <w:rPr>
          <w:rFonts w:hint="eastAsia"/>
          <w:b/>
          <w:lang w:eastAsia="zh-CN"/>
        </w:rPr>
        <w:t>1</w:t>
      </w:r>
      <w:r w:rsidRPr="00040BDC">
        <w:rPr>
          <w:b/>
          <w:lang w:eastAsia="zh-CN"/>
        </w:rPr>
        <w:t>.5.1.1</w:t>
      </w:r>
      <w:r w:rsidR="006076D1">
        <w:rPr>
          <w:b/>
          <w:lang w:eastAsia="zh-CN"/>
        </w:rPr>
        <w:tab/>
      </w:r>
      <w:r w:rsidR="00CF2793" w:rsidRPr="00040BDC">
        <w:rPr>
          <w:rFonts w:hint="eastAsia"/>
          <w:b/>
          <w:lang w:eastAsia="zh-CN"/>
        </w:rPr>
        <w:t>附加审议：</w:t>
      </w:r>
      <w:r w:rsidR="00CF2793" w:rsidRPr="00040BDC">
        <w:rPr>
          <w:rFonts w:hint="eastAsia"/>
          <w:lang w:eastAsia="zh-CN"/>
        </w:rPr>
        <w:t>为期三周的替代批准程序，成员国和部门成员在其间审议提交批准的建议书案文，并可以提出意见。</w:t>
      </w:r>
    </w:p>
    <w:p w14:paraId="166A91FD" w14:textId="52194C5D" w:rsidR="00CF2793" w:rsidRPr="00040BDC" w:rsidRDefault="00044956" w:rsidP="00044956">
      <w:pPr>
        <w:pStyle w:val="Normalnoindent"/>
        <w:rPr>
          <w:b/>
          <w:lang w:eastAsia="zh-CN"/>
        </w:rPr>
      </w:pPr>
      <w:r w:rsidRPr="00040BDC">
        <w:rPr>
          <w:rFonts w:hint="eastAsia"/>
          <w:b/>
          <w:lang w:eastAsia="zh-CN"/>
        </w:rPr>
        <w:t>1</w:t>
      </w:r>
      <w:r w:rsidRPr="00040BDC">
        <w:rPr>
          <w:b/>
          <w:lang w:eastAsia="zh-CN"/>
        </w:rPr>
        <w:t>.5.1.2</w:t>
      </w:r>
      <w:r w:rsidR="006076D1">
        <w:rPr>
          <w:b/>
          <w:lang w:eastAsia="zh-CN"/>
        </w:rPr>
        <w:tab/>
      </w:r>
      <w:r w:rsidR="00CF2793" w:rsidRPr="00040BDC">
        <w:rPr>
          <w:rFonts w:hint="eastAsia"/>
          <w:b/>
          <w:bCs/>
          <w:lang w:eastAsia="zh-CN"/>
        </w:rPr>
        <w:t>替代批准程序（</w:t>
      </w:r>
      <w:r w:rsidR="00CF2793" w:rsidRPr="00040BDC">
        <w:rPr>
          <w:rFonts w:hint="eastAsia"/>
          <w:b/>
          <w:bCs/>
          <w:lang w:eastAsia="zh-CN"/>
        </w:rPr>
        <w:t>AAP</w:t>
      </w:r>
      <w:r w:rsidR="00CF2793" w:rsidRPr="00040BDC">
        <w:rPr>
          <w:rFonts w:hint="eastAsia"/>
          <w:b/>
          <w:bCs/>
          <w:lang w:eastAsia="zh-CN"/>
        </w:rPr>
        <w:t>）：</w:t>
      </w:r>
      <w:r w:rsidR="00CF2793" w:rsidRPr="00040BDC">
        <w:rPr>
          <w:rFonts w:hint="eastAsia"/>
          <w:bCs/>
          <w:lang w:eastAsia="zh-CN"/>
        </w:rPr>
        <w:t>不具有监管或政策影响的建议书的批准程序。</w:t>
      </w:r>
    </w:p>
    <w:p w14:paraId="116F5780" w14:textId="470FE161" w:rsidR="00CF2793" w:rsidRPr="00040BDC" w:rsidRDefault="00044956" w:rsidP="00044956">
      <w:pPr>
        <w:pStyle w:val="Normalnoindent"/>
        <w:rPr>
          <w:lang w:eastAsia="zh-CN"/>
        </w:rPr>
      </w:pPr>
      <w:r w:rsidRPr="00040BDC">
        <w:rPr>
          <w:rFonts w:hint="eastAsia"/>
          <w:b/>
          <w:lang w:eastAsia="zh-CN"/>
        </w:rPr>
        <w:t>1</w:t>
      </w:r>
      <w:r w:rsidRPr="00040BDC">
        <w:rPr>
          <w:b/>
          <w:lang w:eastAsia="zh-CN"/>
        </w:rPr>
        <w:t>.5.1.3</w:t>
      </w:r>
      <w:r w:rsidR="006076D1">
        <w:rPr>
          <w:b/>
          <w:lang w:eastAsia="zh-CN"/>
        </w:rPr>
        <w:tab/>
      </w:r>
      <w:r w:rsidR="00CF2793" w:rsidRPr="00040BDC">
        <w:rPr>
          <w:rFonts w:hint="eastAsia"/>
          <w:b/>
          <w:lang w:eastAsia="zh-CN"/>
        </w:rPr>
        <w:t>同意：</w:t>
      </w:r>
      <w:r w:rsidR="00CF2793" w:rsidRPr="00040BDC">
        <w:rPr>
          <w:rFonts w:hint="eastAsia"/>
          <w:lang w:eastAsia="zh-CN"/>
        </w:rPr>
        <w:t>替代批准程序中的一个步骤，研究组或工作组可在其间就建议书案文已足够成熟达成一致。</w:t>
      </w:r>
    </w:p>
    <w:p w14:paraId="777C9300" w14:textId="6985A2B6" w:rsidR="00CF2793" w:rsidRPr="00040BDC" w:rsidRDefault="00044956" w:rsidP="00044956">
      <w:pPr>
        <w:pStyle w:val="Normalnoindent"/>
        <w:rPr>
          <w:lang w:eastAsia="zh-CN"/>
        </w:rPr>
      </w:pPr>
      <w:r w:rsidRPr="00040BDC">
        <w:rPr>
          <w:rFonts w:hint="eastAsia"/>
          <w:b/>
          <w:lang w:eastAsia="zh-CN"/>
        </w:rPr>
        <w:t>1</w:t>
      </w:r>
      <w:r w:rsidRPr="00040BDC">
        <w:rPr>
          <w:b/>
          <w:lang w:eastAsia="zh-CN"/>
        </w:rPr>
        <w:t>.5.1.4</w:t>
      </w:r>
      <w:r w:rsidR="006076D1">
        <w:rPr>
          <w:b/>
          <w:lang w:eastAsia="zh-CN"/>
        </w:rPr>
        <w:tab/>
      </w:r>
      <w:r w:rsidR="00CF2793" w:rsidRPr="00040BDC">
        <w:rPr>
          <w:rFonts w:hint="eastAsia"/>
          <w:b/>
          <w:lang w:eastAsia="zh-CN"/>
        </w:rPr>
        <w:t>磋商：</w:t>
      </w:r>
      <w:r w:rsidR="00CF2793" w:rsidRPr="00040BDC">
        <w:rPr>
          <w:rFonts w:hint="eastAsia"/>
          <w:lang w:eastAsia="zh-CN"/>
        </w:rPr>
        <w:t>传统批准程序中的一个步骤，成员国可在其间应要求向下一次研究组会议下放建议书审批权。</w:t>
      </w:r>
    </w:p>
    <w:p w14:paraId="01206E79" w14:textId="4EE1F24B" w:rsidR="00CF2793" w:rsidRPr="00040BDC" w:rsidRDefault="00044956" w:rsidP="00044956">
      <w:pPr>
        <w:pStyle w:val="Normalnoindent"/>
        <w:rPr>
          <w:lang w:eastAsia="zh-CN"/>
        </w:rPr>
      </w:pPr>
      <w:r w:rsidRPr="00040BDC">
        <w:rPr>
          <w:rFonts w:hint="eastAsia"/>
          <w:b/>
          <w:lang w:eastAsia="zh-CN"/>
        </w:rPr>
        <w:t>1</w:t>
      </w:r>
      <w:r w:rsidRPr="00040BDC">
        <w:rPr>
          <w:b/>
          <w:lang w:eastAsia="zh-CN"/>
        </w:rPr>
        <w:t>.5.1.5</w:t>
      </w:r>
      <w:r w:rsidR="006076D1">
        <w:rPr>
          <w:b/>
          <w:lang w:eastAsia="zh-CN"/>
        </w:rPr>
        <w:tab/>
      </w:r>
      <w:r w:rsidR="00CF2793" w:rsidRPr="00040BDC">
        <w:rPr>
          <w:rFonts w:hint="eastAsia"/>
          <w:b/>
          <w:lang w:eastAsia="zh-CN"/>
        </w:rPr>
        <w:t>确定：传统</w:t>
      </w:r>
      <w:r w:rsidR="00CF2793" w:rsidRPr="00040BDC">
        <w:rPr>
          <w:rFonts w:hint="eastAsia"/>
          <w:lang w:eastAsia="zh-CN"/>
        </w:rPr>
        <w:t>批准程序中的一个步骤，研究组或工作组可在其间就建议书案文已足够成熟达成一致。</w:t>
      </w:r>
    </w:p>
    <w:p w14:paraId="543ADB04" w14:textId="565F173A" w:rsidR="00CF2793" w:rsidRPr="00040BDC" w:rsidRDefault="00044956" w:rsidP="00044956">
      <w:pPr>
        <w:pStyle w:val="Normalnoindent"/>
        <w:rPr>
          <w:b/>
          <w:lang w:eastAsia="zh-CN"/>
        </w:rPr>
      </w:pPr>
      <w:r w:rsidRPr="00040BDC">
        <w:rPr>
          <w:rFonts w:hint="eastAsia"/>
          <w:b/>
          <w:lang w:eastAsia="zh-CN"/>
        </w:rPr>
        <w:t>1</w:t>
      </w:r>
      <w:r w:rsidRPr="00040BDC">
        <w:rPr>
          <w:b/>
          <w:lang w:eastAsia="zh-CN"/>
        </w:rPr>
        <w:t>.5.1.6</w:t>
      </w:r>
      <w:r w:rsidR="006076D1">
        <w:rPr>
          <w:b/>
          <w:lang w:eastAsia="zh-CN"/>
        </w:rPr>
        <w:tab/>
      </w:r>
      <w:r w:rsidR="00CF2793" w:rsidRPr="00040BDC">
        <w:rPr>
          <w:b/>
          <w:lang w:eastAsia="zh-CN"/>
        </w:rPr>
        <w:t>最后征求意</w:t>
      </w:r>
      <w:r w:rsidR="00CF2793" w:rsidRPr="00040BDC">
        <w:rPr>
          <w:rFonts w:hint="eastAsia"/>
          <w:b/>
          <w:lang w:eastAsia="zh-CN"/>
        </w:rPr>
        <w:t>见：</w:t>
      </w:r>
      <w:r w:rsidR="00CF2793" w:rsidRPr="00040BDC">
        <w:rPr>
          <w:rFonts w:hint="eastAsia"/>
          <w:bCs/>
          <w:lang w:eastAsia="zh-CN"/>
        </w:rPr>
        <w:t>替代</w:t>
      </w:r>
      <w:r w:rsidR="00CF2793" w:rsidRPr="00040BDC">
        <w:rPr>
          <w:rFonts w:hint="eastAsia"/>
          <w:b/>
          <w:lang w:eastAsia="zh-CN"/>
        </w:rPr>
        <w:t>批准</w:t>
      </w:r>
      <w:r w:rsidR="00CF2793" w:rsidRPr="00040BDC">
        <w:rPr>
          <w:rFonts w:hint="eastAsia"/>
          <w:bCs/>
          <w:lang w:eastAsia="zh-CN"/>
        </w:rPr>
        <w:t>程序中一个为期四周的阶段，成员国、部门成员和部门准成员在其间审议提交批准的建议书案文，并可以提出意见。</w:t>
      </w:r>
    </w:p>
    <w:p w14:paraId="70F11818" w14:textId="55534896" w:rsidR="00CF2793" w:rsidRPr="00040BDC" w:rsidRDefault="00044956" w:rsidP="00044956">
      <w:pPr>
        <w:pStyle w:val="Normalnoindent"/>
        <w:rPr>
          <w:lang w:eastAsia="zh-CN"/>
        </w:rPr>
      </w:pPr>
      <w:r w:rsidRPr="00040BDC">
        <w:rPr>
          <w:rFonts w:hint="eastAsia"/>
          <w:b/>
          <w:lang w:eastAsia="zh-CN"/>
        </w:rPr>
        <w:t>1</w:t>
      </w:r>
      <w:r w:rsidRPr="00040BDC">
        <w:rPr>
          <w:b/>
          <w:lang w:eastAsia="zh-CN"/>
        </w:rPr>
        <w:t>.5.1.7</w:t>
      </w:r>
      <w:r w:rsidR="006076D1">
        <w:rPr>
          <w:b/>
          <w:lang w:eastAsia="zh-CN"/>
        </w:rPr>
        <w:tab/>
      </w:r>
      <w:r w:rsidR="00CF2793" w:rsidRPr="00040BDC">
        <w:rPr>
          <w:rFonts w:hint="eastAsia"/>
          <w:b/>
          <w:lang w:eastAsia="zh-CN"/>
        </w:rPr>
        <w:t>课题：</w:t>
      </w:r>
      <w:r w:rsidR="00CF2793" w:rsidRPr="00040BDC">
        <w:rPr>
          <w:rFonts w:hint="eastAsia"/>
          <w:bCs/>
          <w:lang w:eastAsia="zh-CN"/>
        </w:rPr>
        <w:t>对一研究工作领域的</w:t>
      </w:r>
      <w:r w:rsidR="00CF2793" w:rsidRPr="00040BDC">
        <w:rPr>
          <w:rFonts w:hint="eastAsia"/>
          <w:b/>
          <w:lang w:eastAsia="zh-CN"/>
        </w:rPr>
        <w:t>描述</w:t>
      </w:r>
      <w:r w:rsidR="00CF2793" w:rsidRPr="00040BDC">
        <w:rPr>
          <w:rFonts w:hint="eastAsia"/>
          <w:bCs/>
          <w:lang w:eastAsia="zh-CN"/>
        </w:rPr>
        <w:t>，通常会形成</w:t>
      </w:r>
      <w:r w:rsidR="00CF2793" w:rsidRPr="00040BDC">
        <w:rPr>
          <w:rFonts w:hint="eastAsia"/>
          <w:lang w:eastAsia="zh-CN"/>
        </w:rPr>
        <w:t>一份或多份新的或经修订的建议书。</w:t>
      </w:r>
      <w:r w:rsidR="00CF2793" w:rsidRPr="00040BDC">
        <w:rPr>
          <w:lang w:eastAsia="zh-CN"/>
        </w:rPr>
        <w:t> </w:t>
      </w:r>
    </w:p>
    <w:p w14:paraId="6C364EBF" w14:textId="6AB5BABC" w:rsidR="00CF2793" w:rsidRPr="00040BDC" w:rsidRDefault="00044956" w:rsidP="00044956">
      <w:pPr>
        <w:pStyle w:val="Normalnoindent"/>
        <w:rPr>
          <w:lang w:eastAsia="zh-CN"/>
        </w:rPr>
      </w:pPr>
      <w:r w:rsidRPr="00040BDC">
        <w:rPr>
          <w:rFonts w:hint="eastAsia"/>
          <w:b/>
          <w:lang w:eastAsia="zh-CN"/>
        </w:rPr>
        <w:t>1</w:t>
      </w:r>
      <w:r w:rsidRPr="00040BDC">
        <w:rPr>
          <w:b/>
          <w:lang w:eastAsia="zh-CN"/>
        </w:rPr>
        <w:t>.5.1.8</w:t>
      </w:r>
      <w:r w:rsidR="006076D1">
        <w:rPr>
          <w:b/>
          <w:lang w:eastAsia="zh-CN"/>
        </w:rPr>
        <w:tab/>
      </w:r>
      <w:r w:rsidR="00CF2793" w:rsidRPr="00040BDC">
        <w:rPr>
          <w:rFonts w:hint="eastAsia"/>
          <w:b/>
          <w:lang w:eastAsia="zh-CN"/>
        </w:rPr>
        <w:t>传统批准程序（</w:t>
      </w:r>
      <w:r w:rsidR="00CF2793" w:rsidRPr="00040BDC">
        <w:rPr>
          <w:b/>
          <w:lang w:eastAsia="zh-CN"/>
        </w:rPr>
        <w:t>TAP</w:t>
      </w:r>
      <w:r w:rsidR="00CF2793" w:rsidRPr="00040BDC">
        <w:rPr>
          <w:rFonts w:hint="eastAsia"/>
          <w:b/>
          <w:lang w:eastAsia="zh-CN"/>
        </w:rPr>
        <w:t>）：</w:t>
      </w:r>
      <w:r w:rsidR="00CF2793" w:rsidRPr="00040BDC">
        <w:rPr>
          <w:rFonts w:hint="eastAsia"/>
          <w:bCs/>
          <w:lang w:eastAsia="zh-CN"/>
        </w:rPr>
        <w:t>具有监管或政策影响的建议书的批准程序。</w:t>
      </w:r>
    </w:p>
    <w:p w14:paraId="7A77E34E"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b/>
          <w:szCs w:val="24"/>
          <w:lang w:eastAsia="zh-CN"/>
        </w:rPr>
      </w:pPr>
      <w:r w:rsidRPr="00040BDC">
        <w:rPr>
          <w:b/>
          <w:szCs w:val="24"/>
          <w:lang w:eastAsia="zh-CN"/>
        </w:rPr>
        <w:br w:type="page"/>
      </w:r>
    </w:p>
    <w:p w14:paraId="64581328" w14:textId="77777777" w:rsidR="00CF2793" w:rsidRPr="00040BDC" w:rsidRDefault="00CF2793" w:rsidP="00CF2793">
      <w:pPr>
        <w:pStyle w:val="Heading3"/>
        <w:rPr>
          <w:szCs w:val="24"/>
          <w:lang w:eastAsia="zh-CN"/>
        </w:rPr>
      </w:pPr>
      <w:r w:rsidRPr="00040BDC">
        <w:rPr>
          <w:szCs w:val="24"/>
          <w:lang w:eastAsia="zh-CN"/>
        </w:rPr>
        <w:lastRenderedPageBreak/>
        <w:t>1.5.2</w:t>
      </w:r>
      <w:r w:rsidRPr="00040BDC">
        <w:rPr>
          <w:szCs w:val="24"/>
          <w:lang w:eastAsia="zh-CN"/>
        </w:rPr>
        <w:tab/>
        <w:t>ISO/IEC JTC 1</w:t>
      </w:r>
      <w:r w:rsidRPr="00040BDC">
        <w:rPr>
          <w:rFonts w:ascii="SimSun" w:hAnsi="SimSun" w:hint="eastAsia"/>
          <w:szCs w:val="24"/>
          <w:lang w:eastAsia="zh-CN"/>
        </w:rPr>
        <w:t>定义</w:t>
      </w:r>
    </w:p>
    <w:p w14:paraId="21E3CE0F" w14:textId="53461EAC" w:rsidR="00CF2793" w:rsidRPr="00040BDC" w:rsidRDefault="00CF2793" w:rsidP="00044956">
      <w:pPr>
        <w:pStyle w:val="Normalnoindent"/>
        <w:rPr>
          <w:lang w:eastAsia="zh-CN"/>
        </w:rPr>
      </w:pPr>
      <w:r w:rsidRPr="00040BDC">
        <w:rPr>
          <w:b/>
          <w:lang w:eastAsia="zh-CN"/>
        </w:rPr>
        <w:t>1.5.2.1</w:t>
      </w:r>
      <w:r w:rsidR="006076D1">
        <w:rPr>
          <w:b/>
          <w:lang w:eastAsia="zh-CN"/>
        </w:rPr>
        <w:tab/>
      </w:r>
      <w:r w:rsidRPr="00040BDC">
        <w:rPr>
          <w:rFonts w:hint="eastAsia"/>
          <w:b/>
          <w:lang w:eastAsia="zh-CN"/>
        </w:rPr>
        <w:t>修正案（</w:t>
      </w:r>
      <w:r w:rsidRPr="00040BDC">
        <w:rPr>
          <w:b/>
          <w:lang w:eastAsia="zh-CN"/>
        </w:rPr>
        <w:t>AMD</w:t>
      </w:r>
      <w:r w:rsidRPr="00040BDC">
        <w:rPr>
          <w:rFonts w:hint="eastAsia"/>
          <w:b/>
          <w:lang w:eastAsia="zh-CN"/>
        </w:rPr>
        <w:t>）：</w:t>
      </w:r>
      <w:r w:rsidRPr="00040BDC">
        <w:rPr>
          <w:rFonts w:hint="eastAsia"/>
          <w:bCs/>
          <w:lang w:eastAsia="zh-CN"/>
        </w:rPr>
        <w:t>公布的国际标准</w:t>
      </w:r>
      <w:r w:rsidRPr="00040BDC">
        <w:rPr>
          <w:rFonts w:hint="eastAsia"/>
          <w:b/>
          <w:lang w:eastAsia="zh-CN"/>
        </w:rPr>
        <w:t>修正案</w:t>
      </w:r>
      <w:r w:rsidRPr="00040BDC">
        <w:rPr>
          <w:rFonts w:hint="eastAsia"/>
          <w:bCs/>
          <w:lang w:eastAsia="zh-CN"/>
        </w:rPr>
        <w:t>。</w:t>
      </w:r>
    </w:p>
    <w:p w14:paraId="3B64D7D6" w14:textId="3FCAF50B" w:rsidR="00CF2793" w:rsidRPr="00040BDC" w:rsidRDefault="00CF2793" w:rsidP="00044956">
      <w:pPr>
        <w:pStyle w:val="Normalnoindent"/>
        <w:rPr>
          <w:lang w:eastAsia="zh-CN"/>
        </w:rPr>
      </w:pPr>
      <w:r w:rsidRPr="00040BDC">
        <w:rPr>
          <w:b/>
          <w:lang w:eastAsia="zh-CN"/>
        </w:rPr>
        <w:t>1.5.2.2</w:t>
      </w:r>
      <w:r w:rsidR="006076D1">
        <w:rPr>
          <w:b/>
          <w:lang w:eastAsia="zh-CN"/>
        </w:rPr>
        <w:tab/>
      </w:r>
      <w:r w:rsidRPr="00040BDC">
        <w:rPr>
          <w:rFonts w:hint="eastAsia"/>
          <w:b/>
          <w:lang w:eastAsia="zh-CN"/>
        </w:rPr>
        <w:t>联络类别</w:t>
      </w:r>
      <w:r w:rsidRPr="00040BDC">
        <w:rPr>
          <w:rFonts w:hint="eastAsia"/>
          <w:b/>
          <w:lang w:eastAsia="zh-CN"/>
        </w:rPr>
        <w:t>A</w:t>
      </w:r>
      <w:r w:rsidRPr="00040BDC">
        <w:rPr>
          <w:rFonts w:hint="eastAsia"/>
          <w:b/>
          <w:lang w:eastAsia="zh-CN"/>
        </w:rPr>
        <w:t>：</w:t>
      </w:r>
      <w:r w:rsidRPr="00040BDC">
        <w:rPr>
          <w:rFonts w:hint="eastAsia"/>
          <w:lang w:eastAsia="zh-CN"/>
        </w:rPr>
        <w:t>积极参与</w:t>
      </w:r>
      <w:r w:rsidRPr="00040BDC">
        <w:rPr>
          <w:lang w:eastAsia="zh-CN"/>
        </w:rPr>
        <w:t>JTC 1</w:t>
      </w:r>
      <w:r w:rsidRPr="00040BDC">
        <w:rPr>
          <w:rFonts w:hint="eastAsia"/>
          <w:lang w:eastAsia="zh-CN"/>
        </w:rPr>
        <w:t>或</w:t>
      </w:r>
      <w:r w:rsidRPr="00040BDC">
        <w:rPr>
          <w:lang w:eastAsia="zh-CN"/>
        </w:rPr>
        <w:t>JTC 1/SC</w:t>
      </w:r>
      <w:r w:rsidRPr="00040BDC">
        <w:rPr>
          <w:rFonts w:hint="eastAsia"/>
          <w:lang w:eastAsia="zh-CN"/>
        </w:rPr>
        <w:t>多领域工作的外部联络机构。</w:t>
      </w:r>
    </w:p>
    <w:p w14:paraId="26B90409" w14:textId="50CB094A" w:rsidR="00CF2793" w:rsidRPr="00040BDC" w:rsidRDefault="00CF2793" w:rsidP="00044956">
      <w:pPr>
        <w:pStyle w:val="Normalnoindent"/>
        <w:rPr>
          <w:lang w:eastAsia="zh-CN"/>
        </w:rPr>
      </w:pPr>
      <w:r w:rsidRPr="00040BDC">
        <w:rPr>
          <w:b/>
          <w:lang w:eastAsia="zh-CN"/>
        </w:rPr>
        <w:t>1.5.2.3</w:t>
      </w:r>
      <w:r w:rsidR="006076D1">
        <w:rPr>
          <w:b/>
          <w:lang w:eastAsia="zh-CN"/>
        </w:rPr>
        <w:tab/>
      </w:r>
      <w:r w:rsidRPr="00040BDC">
        <w:rPr>
          <w:rFonts w:hint="eastAsia"/>
          <w:b/>
          <w:lang w:eastAsia="zh-CN"/>
        </w:rPr>
        <w:t>委员会草案（</w:t>
      </w:r>
      <w:r w:rsidRPr="00040BDC">
        <w:rPr>
          <w:b/>
          <w:lang w:eastAsia="zh-CN"/>
        </w:rPr>
        <w:t>CD</w:t>
      </w:r>
      <w:r w:rsidRPr="00040BDC">
        <w:rPr>
          <w:rFonts w:hint="eastAsia"/>
          <w:b/>
          <w:lang w:eastAsia="zh-CN"/>
        </w:rPr>
        <w:t>）：</w:t>
      </w:r>
      <w:r w:rsidRPr="00040BDC">
        <w:rPr>
          <w:rFonts w:hint="eastAsia"/>
          <w:bCs/>
          <w:lang w:eastAsia="zh-CN"/>
        </w:rPr>
        <w:t>供在分委员会（</w:t>
      </w:r>
      <w:r w:rsidRPr="00040BDC">
        <w:rPr>
          <w:bCs/>
          <w:lang w:eastAsia="zh-CN"/>
        </w:rPr>
        <w:t>SC</w:t>
      </w:r>
      <w:r w:rsidRPr="00040BDC">
        <w:rPr>
          <w:rFonts w:hint="eastAsia"/>
          <w:bCs/>
          <w:lang w:eastAsia="zh-CN"/>
        </w:rPr>
        <w:t>）一级</w:t>
      </w:r>
      <w:r w:rsidRPr="00040BDC">
        <w:rPr>
          <w:rFonts w:hint="eastAsia"/>
          <w:bCs/>
          <w:lang w:eastAsia="zh-CN"/>
        </w:rPr>
        <w:t xml:space="preserve"> </w:t>
      </w:r>
      <w:r w:rsidRPr="00040BDC">
        <w:rPr>
          <w:bCs/>
          <w:lang w:eastAsia="zh-CN"/>
        </w:rPr>
        <w:t>–</w:t>
      </w:r>
      <w:r w:rsidRPr="00040BDC">
        <w:rPr>
          <w:rFonts w:hint="eastAsia"/>
          <w:bCs/>
          <w:lang w:eastAsia="zh-CN"/>
        </w:rPr>
        <w:t xml:space="preserve"> </w:t>
      </w:r>
      <w:r w:rsidRPr="00040BDC">
        <w:rPr>
          <w:rFonts w:hint="eastAsia"/>
          <w:bCs/>
          <w:lang w:eastAsia="zh-CN"/>
        </w:rPr>
        <w:t>第</w:t>
      </w:r>
      <w:r w:rsidRPr="00040BDC">
        <w:rPr>
          <w:rFonts w:hint="eastAsia"/>
          <w:bCs/>
          <w:lang w:eastAsia="zh-CN"/>
        </w:rPr>
        <w:t>3</w:t>
      </w:r>
      <w:r w:rsidRPr="00040BDC">
        <w:rPr>
          <w:rFonts w:hint="eastAsia"/>
          <w:b/>
          <w:lang w:eastAsia="zh-CN"/>
        </w:rPr>
        <w:t>阶段</w:t>
      </w:r>
      <w:r w:rsidRPr="00040BDC">
        <w:rPr>
          <w:rFonts w:hint="eastAsia"/>
          <w:bCs/>
          <w:lang w:eastAsia="zh-CN"/>
        </w:rPr>
        <w:t>，即委员会阶段</w:t>
      </w:r>
      <w:r w:rsidRPr="00040BDC">
        <w:rPr>
          <w:rFonts w:hint="eastAsia"/>
          <w:bCs/>
          <w:lang w:eastAsia="zh-CN"/>
        </w:rPr>
        <w:t xml:space="preserve"> </w:t>
      </w:r>
      <w:r w:rsidRPr="00040BDC">
        <w:rPr>
          <w:bCs/>
          <w:lang w:eastAsia="zh-CN"/>
        </w:rPr>
        <w:t>–</w:t>
      </w:r>
      <w:r w:rsidRPr="00040BDC">
        <w:rPr>
          <w:rFonts w:hint="eastAsia"/>
          <w:bCs/>
          <w:lang w:eastAsia="zh-CN"/>
        </w:rPr>
        <w:t xml:space="preserve"> </w:t>
      </w:r>
      <w:r w:rsidRPr="00040BDC">
        <w:rPr>
          <w:rFonts w:hint="eastAsia"/>
          <w:lang w:eastAsia="zh-CN"/>
        </w:rPr>
        <w:t>登记表决</w:t>
      </w:r>
      <w:r w:rsidRPr="00040BDC">
        <w:rPr>
          <w:rFonts w:hint="eastAsia"/>
          <w:bCs/>
          <w:lang w:eastAsia="zh-CN"/>
        </w:rPr>
        <w:t>的建议的国际标准案文</w:t>
      </w:r>
      <w:r w:rsidRPr="00040BDC">
        <w:rPr>
          <w:rFonts w:hint="eastAsia"/>
          <w:b/>
          <w:bCs/>
          <w:lang w:eastAsia="zh-CN"/>
        </w:rPr>
        <w:t>。</w:t>
      </w:r>
    </w:p>
    <w:p w14:paraId="22DC9833" w14:textId="0E3338BE" w:rsidR="00CF2793" w:rsidRPr="00040BDC" w:rsidRDefault="00CF2793" w:rsidP="00044956">
      <w:pPr>
        <w:pStyle w:val="Normalnoindent"/>
        <w:rPr>
          <w:b/>
          <w:lang w:eastAsia="zh-CN"/>
        </w:rPr>
      </w:pPr>
      <w:r w:rsidRPr="00040BDC">
        <w:rPr>
          <w:b/>
          <w:lang w:eastAsia="zh-CN"/>
        </w:rPr>
        <w:t>1.5.2.4</w:t>
      </w:r>
      <w:r w:rsidR="006076D1">
        <w:rPr>
          <w:b/>
          <w:lang w:eastAsia="zh-CN"/>
        </w:rPr>
        <w:tab/>
      </w:r>
      <w:r w:rsidRPr="00040BDC">
        <w:rPr>
          <w:rFonts w:hint="eastAsia"/>
          <w:b/>
          <w:szCs w:val="24"/>
          <w:lang w:val="en-US" w:eastAsia="zh-CN"/>
        </w:rPr>
        <w:t>修正草案</w:t>
      </w:r>
      <w:r w:rsidRPr="00040BDC">
        <w:rPr>
          <w:rFonts w:hint="eastAsia"/>
          <w:b/>
          <w:szCs w:val="24"/>
          <w:lang w:eastAsia="zh-CN"/>
        </w:rPr>
        <w:t>（</w:t>
      </w:r>
      <w:r w:rsidRPr="00040BDC">
        <w:rPr>
          <w:b/>
          <w:szCs w:val="24"/>
          <w:lang w:eastAsia="zh-CN"/>
        </w:rPr>
        <w:t>DAM</w:t>
      </w:r>
      <w:r w:rsidRPr="00040BDC">
        <w:rPr>
          <w:rFonts w:hint="eastAsia"/>
          <w:b/>
          <w:szCs w:val="24"/>
          <w:lang w:eastAsia="zh-CN"/>
        </w:rPr>
        <w:t>）：</w:t>
      </w:r>
      <w:r w:rsidRPr="00040BDC">
        <w:rPr>
          <w:rFonts w:hint="eastAsia"/>
          <w:szCs w:val="24"/>
          <w:lang w:val="en-US" w:eastAsia="zh-CN"/>
        </w:rPr>
        <w:t>处于第</w:t>
      </w:r>
      <w:r w:rsidRPr="00040BDC">
        <w:rPr>
          <w:rFonts w:hint="eastAsia"/>
          <w:szCs w:val="24"/>
          <w:lang w:eastAsia="zh-CN"/>
        </w:rPr>
        <w:t>4</w:t>
      </w:r>
      <w:r w:rsidRPr="00040BDC">
        <w:rPr>
          <w:rFonts w:hint="eastAsia"/>
          <w:szCs w:val="24"/>
          <w:lang w:val="en-US" w:eastAsia="zh-CN"/>
        </w:rPr>
        <w:t>阶段</w:t>
      </w:r>
      <w:r w:rsidRPr="00040BDC">
        <w:rPr>
          <w:rFonts w:hint="eastAsia"/>
          <w:szCs w:val="24"/>
          <w:lang w:eastAsia="zh-CN"/>
        </w:rPr>
        <w:t>，</w:t>
      </w:r>
      <w:r w:rsidRPr="00040BDC">
        <w:rPr>
          <w:rFonts w:hint="eastAsia"/>
          <w:szCs w:val="24"/>
          <w:lang w:val="en-US" w:eastAsia="zh-CN"/>
        </w:rPr>
        <w:t>即调查阶段</w:t>
      </w:r>
      <w:r w:rsidRPr="00040BDC">
        <w:rPr>
          <w:rFonts w:hint="eastAsia"/>
          <w:b/>
          <w:lang w:eastAsia="zh-CN"/>
        </w:rPr>
        <w:t>建议</w:t>
      </w:r>
      <w:r w:rsidRPr="00040BDC">
        <w:rPr>
          <w:rFonts w:hint="eastAsia"/>
          <w:szCs w:val="24"/>
          <w:lang w:val="en-US" w:eastAsia="zh-CN"/>
        </w:rPr>
        <w:t>的国际标准修正案案文。</w:t>
      </w:r>
    </w:p>
    <w:p w14:paraId="03C7A895" w14:textId="54B02E39" w:rsidR="00CF2793" w:rsidRPr="00040BDC" w:rsidRDefault="00CF2793" w:rsidP="00044956">
      <w:pPr>
        <w:pStyle w:val="Normalnoindent"/>
        <w:rPr>
          <w:lang w:eastAsia="zh-CN"/>
        </w:rPr>
      </w:pPr>
      <w:r w:rsidRPr="00040BDC">
        <w:rPr>
          <w:b/>
          <w:lang w:eastAsia="zh-CN"/>
        </w:rPr>
        <w:t>1.5.2.5</w:t>
      </w:r>
      <w:r w:rsidR="006076D1">
        <w:rPr>
          <w:b/>
          <w:lang w:eastAsia="zh-CN"/>
        </w:rPr>
        <w:tab/>
      </w:r>
      <w:r w:rsidRPr="00040BDC">
        <w:rPr>
          <w:rFonts w:hint="eastAsia"/>
          <w:b/>
          <w:lang w:eastAsia="zh-CN"/>
        </w:rPr>
        <w:t>国际标准草案（</w:t>
      </w:r>
      <w:r w:rsidRPr="00040BDC">
        <w:rPr>
          <w:b/>
          <w:lang w:eastAsia="zh-CN"/>
        </w:rPr>
        <w:t>DIS</w:t>
      </w:r>
      <w:r w:rsidRPr="00040BDC">
        <w:rPr>
          <w:rFonts w:hint="eastAsia"/>
          <w:b/>
          <w:lang w:eastAsia="zh-CN"/>
        </w:rPr>
        <w:t>）：</w:t>
      </w:r>
      <w:r w:rsidRPr="00040BDC">
        <w:rPr>
          <w:rFonts w:hint="eastAsia"/>
          <w:bCs/>
          <w:lang w:eastAsia="zh-CN"/>
        </w:rPr>
        <w:t>处于第</w:t>
      </w:r>
      <w:r w:rsidRPr="00040BDC">
        <w:rPr>
          <w:rFonts w:hint="eastAsia"/>
          <w:bCs/>
          <w:lang w:eastAsia="zh-CN"/>
        </w:rPr>
        <w:t>4</w:t>
      </w:r>
      <w:r w:rsidRPr="00040BDC">
        <w:rPr>
          <w:rFonts w:hint="eastAsia"/>
          <w:bCs/>
          <w:lang w:eastAsia="zh-CN"/>
        </w:rPr>
        <w:t>阶段，即调查</w:t>
      </w:r>
      <w:r w:rsidRPr="00040BDC">
        <w:rPr>
          <w:rFonts w:hint="eastAsia"/>
          <w:b/>
          <w:lang w:eastAsia="zh-CN"/>
        </w:rPr>
        <w:t>阶段</w:t>
      </w:r>
      <w:r w:rsidRPr="00040BDC">
        <w:rPr>
          <w:rFonts w:hint="eastAsia"/>
          <w:bCs/>
          <w:lang w:eastAsia="zh-CN"/>
        </w:rPr>
        <w:t>的建议的国际标准草案案文。</w:t>
      </w:r>
    </w:p>
    <w:p w14:paraId="1D9B1D9E" w14:textId="014E3B6E" w:rsidR="00CF2793" w:rsidRPr="00040BDC" w:rsidRDefault="00CF2793" w:rsidP="00044956">
      <w:pPr>
        <w:pStyle w:val="Normalnoindent"/>
        <w:rPr>
          <w:lang w:eastAsia="zh-CN"/>
        </w:rPr>
      </w:pPr>
      <w:r w:rsidRPr="00040BDC">
        <w:rPr>
          <w:b/>
          <w:lang w:eastAsia="zh-CN"/>
        </w:rPr>
        <w:t>1.5.2.6</w:t>
      </w:r>
      <w:r w:rsidR="006076D1">
        <w:rPr>
          <w:b/>
          <w:lang w:eastAsia="zh-CN"/>
        </w:rPr>
        <w:tab/>
      </w:r>
      <w:r w:rsidRPr="00040BDC">
        <w:rPr>
          <w:rFonts w:hint="eastAsia"/>
          <w:b/>
          <w:lang w:eastAsia="zh-CN"/>
        </w:rPr>
        <w:t>技术报告草案（</w:t>
      </w:r>
      <w:r w:rsidRPr="00040BDC">
        <w:rPr>
          <w:b/>
          <w:lang w:eastAsia="zh-CN"/>
        </w:rPr>
        <w:t>DTR</w:t>
      </w:r>
      <w:r w:rsidRPr="00040BDC">
        <w:rPr>
          <w:rFonts w:hint="eastAsia"/>
          <w:b/>
          <w:lang w:eastAsia="zh-CN"/>
        </w:rPr>
        <w:t>）：</w:t>
      </w:r>
      <w:r w:rsidRPr="00040BDC">
        <w:rPr>
          <w:rFonts w:hint="eastAsia"/>
          <w:bCs/>
          <w:lang w:eastAsia="zh-CN"/>
        </w:rPr>
        <w:t>提交供</w:t>
      </w:r>
      <w:r w:rsidRPr="00040BDC">
        <w:rPr>
          <w:lang w:eastAsia="zh-CN"/>
        </w:rPr>
        <w:t>JTC 1</w:t>
      </w:r>
      <w:r w:rsidRPr="00040BDC">
        <w:rPr>
          <w:rFonts w:hint="eastAsia"/>
          <w:lang w:eastAsia="zh-CN"/>
        </w:rPr>
        <w:t>国家机构投票表决的建议的技术报告案文。</w:t>
      </w:r>
    </w:p>
    <w:p w14:paraId="62CC06CB" w14:textId="1908A534" w:rsidR="00CF2793" w:rsidRPr="00040BDC" w:rsidRDefault="00CF2793" w:rsidP="00044956">
      <w:pPr>
        <w:pStyle w:val="Normalnoindent"/>
        <w:rPr>
          <w:lang w:eastAsia="zh-CN"/>
        </w:rPr>
      </w:pPr>
      <w:r w:rsidRPr="00040BDC">
        <w:rPr>
          <w:b/>
          <w:lang w:eastAsia="zh-CN"/>
        </w:rPr>
        <w:t>1.5.2.7</w:t>
      </w:r>
      <w:r w:rsidR="006076D1">
        <w:rPr>
          <w:b/>
          <w:lang w:eastAsia="zh-CN"/>
        </w:rPr>
        <w:tab/>
      </w:r>
      <w:r w:rsidRPr="00040BDC">
        <w:rPr>
          <w:rFonts w:hint="eastAsia"/>
          <w:b/>
          <w:lang w:eastAsia="zh-CN"/>
        </w:rPr>
        <w:t>最终修正草案（</w:t>
      </w:r>
      <w:r w:rsidRPr="00040BDC">
        <w:rPr>
          <w:b/>
          <w:lang w:eastAsia="zh-CN"/>
        </w:rPr>
        <w:t>FDAM</w:t>
      </w:r>
      <w:r w:rsidRPr="00040BDC">
        <w:rPr>
          <w:rFonts w:hint="eastAsia"/>
          <w:b/>
          <w:lang w:eastAsia="zh-CN"/>
        </w:rPr>
        <w:t>）：</w:t>
      </w:r>
      <w:r w:rsidRPr="00040BDC">
        <w:rPr>
          <w:rFonts w:hint="eastAsia"/>
          <w:bCs/>
          <w:lang w:eastAsia="zh-CN"/>
        </w:rPr>
        <w:t>在第</w:t>
      </w:r>
      <w:r w:rsidRPr="00040BDC">
        <w:rPr>
          <w:rFonts w:hint="eastAsia"/>
          <w:bCs/>
          <w:lang w:eastAsia="zh-CN"/>
        </w:rPr>
        <w:t>5</w:t>
      </w:r>
      <w:r w:rsidRPr="00040BDC">
        <w:rPr>
          <w:rFonts w:hint="eastAsia"/>
          <w:bCs/>
          <w:lang w:eastAsia="zh-CN"/>
        </w:rPr>
        <w:t>阶段，即批准</w:t>
      </w:r>
      <w:r w:rsidRPr="00040BDC">
        <w:rPr>
          <w:rFonts w:hint="eastAsia"/>
          <w:b/>
          <w:lang w:eastAsia="zh-CN"/>
        </w:rPr>
        <w:t>阶段</w:t>
      </w:r>
      <w:r w:rsidRPr="00040BDC">
        <w:rPr>
          <w:rFonts w:hint="eastAsia"/>
          <w:bCs/>
          <w:lang w:eastAsia="zh-CN"/>
        </w:rPr>
        <w:t>，提交供</w:t>
      </w:r>
      <w:r w:rsidRPr="00040BDC">
        <w:rPr>
          <w:lang w:eastAsia="zh-CN"/>
        </w:rPr>
        <w:t>JTC 1</w:t>
      </w:r>
      <w:r w:rsidRPr="00040BDC">
        <w:rPr>
          <w:rFonts w:hint="eastAsia"/>
          <w:lang w:eastAsia="zh-CN"/>
        </w:rPr>
        <w:t>和</w:t>
      </w:r>
      <w:r w:rsidRPr="00040BDC">
        <w:rPr>
          <w:lang w:eastAsia="zh-CN"/>
        </w:rPr>
        <w:t>ISO/IEC</w:t>
      </w:r>
      <w:r w:rsidRPr="00040BDC">
        <w:rPr>
          <w:rFonts w:hint="eastAsia"/>
          <w:lang w:eastAsia="zh-CN"/>
        </w:rPr>
        <w:t>国家机构投票表决的建议的</w:t>
      </w:r>
      <w:r w:rsidRPr="00040BDC">
        <w:rPr>
          <w:rFonts w:hint="eastAsia"/>
          <w:bCs/>
          <w:lang w:eastAsia="zh-CN"/>
        </w:rPr>
        <w:t>国际标准修正案文</w:t>
      </w:r>
      <w:r w:rsidRPr="00040BDC">
        <w:rPr>
          <w:rFonts w:hint="eastAsia"/>
          <w:lang w:eastAsia="zh-CN"/>
        </w:rPr>
        <w:t>。</w:t>
      </w:r>
    </w:p>
    <w:p w14:paraId="482D9620" w14:textId="250CDA85" w:rsidR="00CF2793" w:rsidRPr="00040BDC" w:rsidRDefault="00CF2793" w:rsidP="00044956">
      <w:pPr>
        <w:pStyle w:val="Normalnoindent"/>
        <w:rPr>
          <w:lang w:eastAsia="zh-CN"/>
        </w:rPr>
      </w:pPr>
      <w:r w:rsidRPr="00040BDC">
        <w:rPr>
          <w:b/>
          <w:lang w:eastAsia="zh-CN"/>
        </w:rPr>
        <w:t>1.5.2.8</w:t>
      </w:r>
      <w:r w:rsidR="006076D1">
        <w:rPr>
          <w:b/>
          <w:lang w:eastAsia="zh-CN"/>
        </w:rPr>
        <w:tab/>
      </w:r>
      <w:r w:rsidRPr="00040BDC">
        <w:rPr>
          <w:rFonts w:hint="eastAsia"/>
          <w:b/>
          <w:lang w:eastAsia="zh-CN"/>
        </w:rPr>
        <w:t>国际标准最终草案（</w:t>
      </w:r>
      <w:r w:rsidRPr="00040BDC">
        <w:rPr>
          <w:b/>
          <w:lang w:eastAsia="zh-CN"/>
        </w:rPr>
        <w:t>FDIS</w:t>
      </w:r>
      <w:r w:rsidRPr="00040BDC">
        <w:rPr>
          <w:rFonts w:hint="eastAsia"/>
          <w:b/>
          <w:lang w:eastAsia="zh-CN"/>
        </w:rPr>
        <w:t>）：</w:t>
      </w:r>
      <w:r w:rsidRPr="00040BDC">
        <w:rPr>
          <w:rFonts w:hint="eastAsia"/>
          <w:bCs/>
          <w:szCs w:val="24"/>
          <w:lang w:eastAsia="zh-CN"/>
        </w:rPr>
        <w:t>处于第</w:t>
      </w:r>
      <w:r w:rsidRPr="00040BDC">
        <w:rPr>
          <w:rFonts w:hint="eastAsia"/>
          <w:bCs/>
          <w:szCs w:val="24"/>
          <w:lang w:eastAsia="zh-CN"/>
        </w:rPr>
        <w:t>5</w:t>
      </w:r>
      <w:r w:rsidRPr="00040BDC">
        <w:rPr>
          <w:rFonts w:hint="eastAsia"/>
          <w:bCs/>
          <w:szCs w:val="24"/>
          <w:lang w:eastAsia="zh-CN"/>
        </w:rPr>
        <w:t>阶段，即批准阶段的建议的国际标准案文。</w:t>
      </w:r>
      <w:r w:rsidRPr="00040BDC">
        <w:rPr>
          <w:lang w:eastAsia="zh-CN"/>
        </w:rPr>
        <w:t xml:space="preserve"> </w:t>
      </w:r>
    </w:p>
    <w:p w14:paraId="17E5378C" w14:textId="0A114C1C" w:rsidR="00CF2793" w:rsidRPr="00040BDC" w:rsidRDefault="00CF2793" w:rsidP="00044956">
      <w:pPr>
        <w:pStyle w:val="Normalnoindent"/>
        <w:rPr>
          <w:lang w:eastAsia="zh-CN"/>
        </w:rPr>
      </w:pPr>
      <w:r w:rsidRPr="00040BDC">
        <w:rPr>
          <w:b/>
          <w:lang w:eastAsia="zh-CN"/>
        </w:rPr>
        <w:t>1.5.2.9</w:t>
      </w:r>
      <w:r w:rsidR="006076D1">
        <w:rPr>
          <w:b/>
          <w:lang w:eastAsia="zh-CN"/>
        </w:rPr>
        <w:tab/>
      </w:r>
      <w:r w:rsidRPr="00040BDC">
        <w:rPr>
          <w:rFonts w:hint="eastAsia"/>
          <w:b/>
          <w:lang w:eastAsia="zh-CN"/>
        </w:rPr>
        <w:t>国际标准：</w:t>
      </w:r>
      <w:r w:rsidRPr="00040BDC">
        <w:rPr>
          <w:rFonts w:hint="eastAsia"/>
          <w:b/>
          <w:bCs/>
          <w:lang w:eastAsia="zh-CN"/>
        </w:rPr>
        <w:t>公布的</w:t>
      </w:r>
      <w:r w:rsidRPr="00040BDC">
        <w:rPr>
          <w:b/>
          <w:bCs/>
          <w:lang w:eastAsia="zh-CN"/>
        </w:rPr>
        <w:t>ISO</w:t>
      </w:r>
      <w:r w:rsidRPr="00040BDC">
        <w:rPr>
          <w:b/>
          <w:lang w:eastAsia="zh-CN"/>
        </w:rPr>
        <w:t>/IEC</w:t>
      </w:r>
      <w:r w:rsidRPr="00040BDC">
        <w:rPr>
          <w:rFonts w:hint="eastAsia"/>
          <w:b/>
          <w:lang w:eastAsia="zh-CN"/>
        </w:rPr>
        <w:t>标准。</w:t>
      </w:r>
    </w:p>
    <w:p w14:paraId="4F90BB3E" w14:textId="51CC9C6D" w:rsidR="00CF2793" w:rsidRPr="00040BDC" w:rsidRDefault="00CF2793" w:rsidP="00044956">
      <w:pPr>
        <w:pStyle w:val="Normalnoindent"/>
        <w:rPr>
          <w:lang w:eastAsia="zh-CN"/>
        </w:rPr>
      </w:pPr>
      <w:r w:rsidRPr="00040BDC">
        <w:rPr>
          <w:b/>
          <w:lang w:eastAsia="zh-CN"/>
        </w:rPr>
        <w:t>1.5.2.10</w:t>
      </w:r>
      <w:r w:rsidR="006076D1">
        <w:rPr>
          <w:b/>
          <w:lang w:eastAsia="zh-CN"/>
        </w:rPr>
        <w:tab/>
      </w:r>
      <w:r w:rsidRPr="00040BDC">
        <w:rPr>
          <w:b/>
          <w:color w:val="000000"/>
          <w:lang w:eastAsia="zh-CN"/>
        </w:rPr>
        <w:t>国</w:t>
      </w:r>
      <w:r w:rsidRPr="00040BDC">
        <w:rPr>
          <w:rFonts w:hint="eastAsia"/>
          <w:b/>
          <w:color w:val="000000"/>
          <w:lang w:eastAsia="zh-CN"/>
        </w:rPr>
        <w:t>际标准化规格</w:t>
      </w:r>
      <w:r w:rsidRPr="00040BDC">
        <w:rPr>
          <w:rFonts w:hint="eastAsia"/>
          <w:b/>
          <w:lang w:eastAsia="zh-CN"/>
        </w:rPr>
        <w:t>（</w:t>
      </w:r>
      <w:r w:rsidRPr="00040BDC">
        <w:rPr>
          <w:b/>
          <w:lang w:eastAsia="zh-CN"/>
        </w:rPr>
        <w:t>ISP</w:t>
      </w:r>
      <w:r w:rsidRPr="00040BDC">
        <w:rPr>
          <w:rFonts w:hint="eastAsia"/>
          <w:b/>
          <w:lang w:eastAsia="zh-CN"/>
        </w:rPr>
        <w:t>）：</w:t>
      </w:r>
      <w:r w:rsidRPr="00040BDC">
        <w:rPr>
          <w:rFonts w:hint="eastAsia"/>
          <w:bCs/>
          <w:lang w:eastAsia="zh-CN"/>
        </w:rPr>
        <w:t>公布的</w:t>
      </w:r>
      <w:r w:rsidRPr="00040BDC">
        <w:rPr>
          <w:bCs/>
          <w:lang w:eastAsia="zh-CN"/>
        </w:rPr>
        <w:t>ISO</w:t>
      </w:r>
      <w:r w:rsidRPr="00040BDC">
        <w:rPr>
          <w:lang w:eastAsia="zh-CN"/>
        </w:rPr>
        <w:t>/IEC</w:t>
      </w:r>
      <w:r w:rsidRPr="00040BDC">
        <w:rPr>
          <w:rFonts w:hint="eastAsia"/>
          <w:lang w:eastAsia="zh-CN"/>
        </w:rPr>
        <w:t>标准规格。</w:t>
      </w:r>
    </w:p>
    <w:p w14:paraId="7E6C1B00" w14:textId="776FDEC0" w:rsidR="00CF2793" w:rsidRPr="00040BDC" w:rsidRDefault="00CF2793" w:rsidP="00044956">
      <w:pPr>
        <w:pStyle w:val="Normalnoindent"/>
        <w:rPr>
          <w:lang w:eastAsia="zh-CN"/>
        </w:rPr>
      </w:pPr>
      <w:r w:rsidRPr="00040BDC">
        <w:rPr>
          <w:b/>
          <w:lang w:eastAsia="zh-CN"/>
        </w:rPr>
        <w:t>1.5.2.11</w:t>
      </w:r>
      <w:r w:rsidR="006076D1">
        <w:rPr>
          <w:b/>
          <w:lang w:eastAsia="zh-CN"/>
        </w:rPr>
        <w:tab/>
      </w:r>
      <w:r w:rsidRPr="00040BDC">
        <w:rPr>
          <w:rFonts w:hint="eastAsia"/>
          <w:b/>
          <w:lang w:eastAsia="zh-CN"/>
        </w:rPr>
        <w:t>信息技术任务组（</w:t>
      </w:r>
      <w:r w:rsidRPr="00040BDC">
        <w:rPr>
          <w:b/>
          <w:lang w:eastAsia="zh-CN"/>
        </w:rPr>
        <w:t>ITTF</w:t>
      </w:r>
      <w:r w:rsidRPr="00040BDC">
        <w:rPr>
          <w:rFonts w:hint="eastAsia"/>
          <w:b/>
          <w:lang w:eastAsia="zh-CN"/>
        </w:rPr>
        <w:t>）：</w:t>
      </w:r>
      <w:r w:rsidRPr="00040BDC">
        <w:rPr>
          <w:bCs/>
          <w:lang w:eastAsia="zh-CN"/>
        </w:rPr>
        <w:t>ISO</w:t>
      </w:r>
      <w:r w:rsidRPr="00040BDC">
        <w:rPr>
          <w:rFonts w:hint="eastAsia"/>
          <w:color w:val="000000"/>
          <w:lang w:eastAsia="zh-CN"/>
        </w:rPr>
        <w:t>中央秘书处和</w:t>
      </w:r>
      <w:r w:rsidRPr="00040BDC">
        <w:rPr>
          <w:bCs/>
          <w:lang w:eastAsia="zh-CN"/>
        </w:rPr>
        <w:t>IEC</w:t>
      </w:r>
      <w:r w:rsidRPr="00040BDC">
        <w:rPr>
          <w:rFonts w:hint="eastAsia"/>
          <w:color w:val="000000"/>
          <w:lang w:eastAsia="zh-CN"/>
        </w:rPr>
        <w:t>中央办公室的部分人员组成的小组，共同向</w:t>
      </w:r>
      <w:r w:rsidRPr="00040BDC">
        <w:rPr>
          <w:lang w:eastAsia="zh-CN"/>
        </w:rPr>
        <w:t>JTC 1</w:t>
      </w:r>
      <w:r w:rsidRPr="00040BDC">
        <w:rPr>
          <w:rFonts w:hint="eastAsia"/>
          <w:lang w:eastAsia="zh-CN"/>
        </w:rPr>
        <w:t>的活动提供支持。</w:t>
      </w:r>
    </w:p>
    <w:p w14:paraId="1454DB45" w14:textId="2D5FB57E" w:rsidR="003D4806" w:rsidRPr="00040BDC" w:rsidRDefault="00CF2793" w:rsidP="003D4806">
      <w:pPr>
        <w:pStyle w:val="Normalnoindent"/>
        <w:rPr>
          <w:lang w:eastAsia="zh-CN"/>
        </w:rPr>
      </w:pPr>
      <w:r w:rsidRPr="00040BDC">
        <w:rPr>
          <w:b/>
          <w:lang w:eastAsia="zh-CN"/>
        </w:rPr>
        <w:t>1.5.2.12</w:t>
      </w:r>
      <w:r w:rsidR="006076D1">
        <w:rPr>
          <w:b/>
          <w:lang w:eastAsia="zh-CN"/>
        </w:rPr>
        <w:tab/>
      </w:r>
      <w:r w:rsidRPr="00040BDC">
        <w:rPr>
          <w:rFonts w:hint="eastAsia"/>
          <w:b/>
          <w:lang w:eastAsia="zh-CN"/>
        </w:rPr>
        <w:t>新工作项目建议（</w:t>
      </w:r>
      <w:r w:rsidRPr="00040BDC">
        <w:rPr>
          <w:b/>
          <w:lang w:eastAsia="zh-CN"/>
        </w:rPr>
        <w:t>NP</w:t>
      </w:r>
      <w:r w:rsidRPr="00040BDC">
        <w:rPr>
          <w:rFonts w:hint="eastAsia"/>
          <w:b/>
          <w:lang w:eastAsia="zh-CN"/>
        </w:rPr>
        <w:t>）：</w:t>
      </w:r>
      <w:r w:rsidRPr="00040BDC">
        <w:rPr>
          <w:rFonts w:hint="eastAsia"/>
          <w:bCs/>
          <w:lang w:eastAsia="zh-CN"/>
        </w:rPr>
        <w:t>旨在将建议的项目纳入第</w:t>
      </w:r>
      <w:r w:rsidRPr="00040BDC">
        <w:rPr>
          <w:rFonts w:hint="eastAsia"/>
          <w:bCs/>
          <w:lang w:eastAsia="zh-CN"/>
        </w:rPr>
        <w:t>1</w:t>
      </w:r>
      <w:r w:rsidRPr="00040BDC">
        <w:rPr>
          <w:rFonts w:hint="eastAsia"/>
          <w:bCs/>
          <w:lang w:eastAsia="zh-CN"/>
        </w:rPr>
        <w:t>阶段，即建议阶段工作计划并为在</w:t>
      </w:r>
      <w:r w:rsidRPr="00040BDC">
        <w:rPr>
          <w:bCs/>
          <w:lang w:eastAsia="zh-CN"/>
        </w:rPr>
        <w:t>JTC 1</w:t>
      </w:r>
      <w:r w:rsidRPr="00040BDC">
        <w:rPr>
          <w:rFonts w:hint="eastAsia"/>
          <w:bCs/>
          <w:lang w:eastAsia="zh-CN"/>
        </w:rPr>
        <w:t>或分委员会（</w:t>
      </w:r>
      <w:r w:rsidRPr="00040BDC">
        <w:rPr>
          <w:bCs/>
          <w:lang w:eastAsia="zh-CN"/>
        </w:rPr>
        <w:t>SC</w:t>
      </w:r>
      <w:r w:rsidRPr="00040BDC">
        <w:rPr>
          <w:rFonts w:hint="eastAsia"/>
          <w:bCs/>
          <w:lang w:eastAsia="zh-CN"/>
        </w:rPr>
        <w:t>）一级投</w:t>
      </w:r>
      <w:r w:rsidRPr="00040BDC">
        <w:rPr>
          <w:rFonts w:hint="eastAsia"/>
          <w:lang w:eastAsia="zh-CN"/>
        </w:rPr>
        <w:t>票表决而登记</w:t>
      </w:r>
      <w:r w:rsidRPr="00040BDC">
        <w:rPr>
          <w:rFonts w:hint="eastAsia"/>
          <w:bCs/>
          <w:lang w:eastAsia="zh-CN"/>
        </w:rPr>
        <w:t>的案文</w:t>
      </w:r>
      <w:r w:rsidRPr="00040BDC">
        <w:rPr>
          <w:rFonts w:hint="eastAsia"/>
          <w:lang w:eastAsia="zh-CN"/>
        </w:rPr>
        <w:t>。</w:t>
      </w:r>
    </w:p>
    <w:p w14:paraId="166C9ABE" w14:textId="7B1A33E8" w:rsidR="00CF2793" w:rsidRPr="00040BDC" w:rsidRDefault="00CF2793" w:rsidP="003D4806">
      <w:pPr>
        <w:pStyle w:val="Normalnoindent"/>
        <w:rPr>
          <w:b/>
          <w:bCs/>
          <w:lang w:eastAsia="zh-CN"/>
        </w:rPr>
      </w:pPr>
      <w:r w:rsidRPr="00040BDC">
        <w:rPr>
          <w:b/>
          <w:lang w:eastAsia="zh-CN"/>
        </w:rPr>
        <w:t>1.5.2.13</w:t>
      </w:r>
      <w:r w:rsidR="006076D1">
        <w:rPr>
          <w:b/>
          <w:lang w:eastAsia="zh-CN"/>
        </w:rPr>
        <w:tab/>
      </w:r>
      <w:r w:rsidRPr="00040BDC">
        <w:rPr>
          <w:rFonts w:hint="eastAsia"/>
          <w:b/>
          <w:lang w:eastAsia="zh-CN"/>
        </w:rPr>
        <w:t>建议的修正草案（</w:t>
      </w:r>
      <w:r w:rsidRPr="00040BDC">
        <w:rPr>
          <w:b/>
          <w:lang w:eastAsia="zh-CN"/>
        </w:rPr>
        <w:t>PDAM</w:t>
      </w:r>
      <w:r w:rsidRPr="00040BDC">
        <w:rPr>
          <w:rFonts w:hint="eastAsia"/>
          <w:b/>
          <w:lang w:eastAsia="zh-CN"/>
        </w:rPr>
        <w:t>）：</w:t>
      </w:r>
      <w:r w:rsidRPr="00040BDC">
        <w:rPr>
          <w:rFonts w:hint="eastAsia"/>
          <w:bCs/>
          <w:lang w:eastAsia="zh-CN"/>
        </w:rPr>
        <w:t>供在分委员会（</w:t>
      </w:r>
      <w:r w:rsidRPr="00040BDC">
        <w:rPr>
          <w:bCs/>
          <w:lang w:eastAsia="zh-CN"/>
        </w:rPr>
        <w:t>SC</w:t>
      </w:r>
      <w:r w:rsidRPr="00040BDC">
        <w:rPr>
          <w:rFonts w:hint="eastAsia"/>
          <w:bCs/>
          <w:lang w:eastAsia="zh-CN"/>
        </w:rPr>
        <w:t>）一级投</w:t>
      </w:r>
      <w:r w:rsidRPr="00040BDC">
        <w:rPr>
          <w:rFonts w:hint="eastAsia"/>
          <w:lang w:eastAsia="zh-CN"/>
        </w:rPr>
        <w:t>票表决而登记</w:t>
      </w:r>
      <w:r w:rsidRPr="00040BDC">
        <w:rPr>
          <w:rFonts w:hint="eastAsia"/>
          <w:bCs/>
          <w:lang w:eastAsia="zh-CN"/>
        </w:rPr>
        <w:t>的建议的国际标准修正案文</w:t>
      </w:r>
      <w:r w:rsidRPr="00040BDC">
        <w:rPr>
          <w:rFonts w:hint="eastAsia"/>
          <w:lang w:eastAsia="zh-CN"/>
        </w:rPr>
        <w:t>。</w:t>
      </w:r>
      <w:r w:rsidRPr="00040BDC">
        <w:rPr>
          <w:b/>
          <w:lang w:eastAsia="zh-CN"/>
        </w:rPr>
        <w:t xml:space="preserve"> </w:t>
      </w:r>
    </w:p>
    <w:p w14:paraId="5F793919" w14:textId="1FECF8A9" w:rsidR="00CF2793" w:rsidRPr="00040BDC" w:rsidRDefault="00CF2793" w:rsidP="00044956">
      <w:pPr>
        <w:pStyle w:val="Normalnoindent"/>
        <w:rPr>
          <w:lang w:eastAsia="zh-CN"/>
        </w:rPr>
      </w:pPr>
      <w:r w:rsidRPr="00040BDC">
        <w:rPr>
          <w:b/>
          <w:lang w:eastAsia="zh-CN"/>
        </w:rPr>
        <w:t>1.5.2.14</w:t>
      </w:r>
      <w:r w:rsidR="006076D1">
        <w:rPr>
          <w:b/>
          <w:lang w:eastAsia="zh-CN"/>
        </w:rPr>
        <w:tab/>
      </w:r>
      <w:r w:rsidRPr="00040BDC">
        <w:rPr>
          <w:rFonts w:hint="eastAsia"/>
          <w:b/>
          <w:lang w:eastAsia="zh-CN"/>
        </w:rPr>
        <w:t>建议的技术报告草案（</w:t>
      </w:r>
      <w:r w:rsidRPr="00040BDC">
        <w:rPr>
          <w:b/>
          <w:lang w:eastAsia="zh-CN"/>
        </w:rPr>
        <w:t>PDTR</w:t>
      </w:r>
      <w:r w:rsidRPr="00040BDC">
        <w:rPr>
          <w:rFonts w:hint="eastAsia"/>
          <w:b/>
          <w:lang w:eastAsia="zh-CN"/>
        </w:rPr>
        <w:t>）：</w:t>
      </w:r>
      <w:r w:rsidRPr="00040BDC">
        <w:rPr>
          <w:rFonts w:hint="eastAsia"/>
          <w:bCs/>
          <w:lang w:eastAsia="zh-CN"/>
        </w:rPr>
        <w:t>供在分委员会（</w:t>
      </w:r>
      <w:r w:rsidRPr="00040BDC">
        <w:rPr>
          <w:bCs/>
          <w:lang w:eastAsia="zh-CN"/>
        </w:rPr>
        <w:t>SC</w:t>
      </w:r>
      <w:r w:rsidRPr="00040BDC">
        <w:rPr>
          <w:rFonts w:hint="eastAsia"/>
          <w:bCs/>
          <w:lang w:eastAsia="zh-CN"/>
        </w:rPr>
        <w:t>）一级</w:t>
      </w:r>
      <w:r w:rsidRPr="00040BDC">
        <w:rPr>
          <w:rFonts w:hint="eastAsia"/>
          <w:bCs/>
          <w:lang w:eastAsia="zh-CN"/>
        </w:rPr>
        <w:t xml:space="preserve"> </w:t>
      </w:r>
      <w:r w:rsidRPr="00040BDC">
        <w:rPr>
          <w:bCs/>
          <w:lang w:eastAsia="zh-CN"/>
        </w:rPr>
        <w:t>–</w:t>
      </w:r>
      <w:r w:rsidRPr="00040BDC">
        <w:rPr>
          <w:rFonts w:hint="eastAsia"/>
          <w:bCs/>
          <w:lang w:eastAsia="zh-CN"/>
        </w:rPr>
        <w:t xml:space="preserve"> </w:t>
      </w:r>
      <w:r w:rsidRPr="00040BDC">
        <w:rPr>
          <w:rFonts w:hint="eastAsia"/>
          <w:bCs/>
          <w:lang w:eastAsia="zh-CN"/>
        </w:rPr>
        <w:t>第</w:t>
      </w:r>
      <w:r w:rsidRPr="00040BDC">
        <w:rPr>
          <w:rFonts w:hint="eastAsia"/>
          <w:bCs/>
          <w:lang w:eastAsia="zh-CN"/>
        </w:rPr>
        <w:t>3</w:t>
      </w:r>
      <w:r w:rsidRPr="00040BDC">
        <w:rPr>
          <w:rFonts w:hint="eastAsia"/>
          <w:bCs/>
          <w:lang w:eastAsia="zh-CN"/>
        </w:rPr>
        <w:t>阶段，即委员会阶段</w:t>
      </w:r>
      <w:r w:rsidRPr="00040BDC">
        <w:rPr>
          <w:rFonts w:hint="eastAsia"/>
          <w:bCs/>
          <w:lang w:eastAsia="zh-CN"/>
        </w:rPr>
        <w:t xml:space="preserve"> </w:t>
      </w:r>
      <w:r w:rsidRPr="00040BDC">
        <w:rPr>
          <w:bCs/>
          <w:lang w:eastAsia="zh-CN"/>
        </w:rPr>
        <w:t>–</w:t>
      </w:r>
      <w:r w:rsidRPr="00040BDC">
        <w:rPr>
          <w:rFonts w:hint="eastAsia"/>
          <w:bCs/>
          <w:lang w:eastAsia="zh-CN"/>
        </w:rPr>
        <w:t xml:space="preserve"> </w:t>
      </w:r>
      <w:r w:rsidRPr="00040BDC">
        <w:rPr>
          <w:rFonts w:hint="eastAsia"/>
          <w:bCs/>
          <w:lang w:eastAsia="zh-CN"/>
        </w:rPr>
        <w:t>投</w:t>
      </w:r>
      <w:r w:rsidRPr="00040BDC">
        <w:rPr>
          <w:rFonts w:hint="eastAsia"/>
          <w:lang w:eastAsia="zh-CN"/>
        </w:rPr>
        <w:t>票表决而登记</w:t>
      </w:r>
      <w:r w:rsidRPr="00040BDC">
        <w:rPr>
          <w:rFonts w:hint="eastAsia"/>
          <w:bCs/>
          <w:lang w:eastAsia="zh-CN"/>
        </w:rPr>
        <w:t>的建议的技术报告案文</w:t>
      </w:r>
      <w:r w:rsidRPr="00040BDC">
        <w:rPr>
          <w:rFonts w:hint="eastAsia"/>
          <w:lang w:eastAsia="zh-CN"/>
        </w:rPr>
        <w:t>。</w:t>
      </w:r>
    </w:p>
    <w:p w14:paraId="48905843" w14:textId="29D53981" w:rsidR="00CF2793" w:rsidRPr="00040BDC" w:rsidRDefault="00CF2793" w:rsidP="00044956">
      <w:pPr>
        <w:pStyle w:val="Normalnoindent"/>
        <w:rPr>
          <w:lang w:eastAsia="zh-CN"/>
        </w:rPr>
      </w:pPr>
      <w:r w:rsidRPr="00040BDC">
        <w:rPr>
          <w:b/>
          <w:lang w:eastAsia="zh-CN"/>
        </w:rPr>
        <w:t>1.5.2.15</w:t>
      </w:r>
      <w:r w:rsidR="006076D1">
        <w:rPr>
          <w:b/>
          <w:lang w:eastAsia="zh-CN"/>
        </w:rPr>
        <w:tab/>
      </w:r>
      <w:r w:rsidRPr="00040BDC">
        <w:rPr>
          <w:rFonts w:ascii="SimSun" w:hAnsi="SimSun" w:cs="SimSun" w:hint="eastAsia"/>
          <w:b/>
          <w:lang w:eastAsia="zh-CN"/>
        </w:rPr>
        <w:t>技术报告（</w:t>
      </w:r>
      <w:r w:rsidRPr="00040BDC">
        <w:rPr>
          <w:b/>
          <w:lang w:eastAsia="zh-CN"/>
        </w:rPr>
        <w:t>TR</w:t>
      </w:r>
      <w:r w:rsidRPr="00040BDC">
        <w:rPr>
          <w:rFonts w:ascii="SimSun" w:hAnsi="SimSun" w:cs="SimSun" w:hint="eastAsia"/>
          <w:b/>
          <w:lang w:eastAsia="zh-CN"/>
        </w:rPr>
        <w:t>）：</w:t>
      </w:r>
      <w:r w:rsidRPr="00040BDC">
        <w:rPr>
          <w:rFonts w:ascii="SimSun" w:hAnsi="SimSun" w:cs="SimSun" w:hint="eastAsia"/>
          <w:lang w:eastAsia="zh-CN"/>
        </w:rPr>
        <w:t>不适于作为</w:t>
      </w:r>
      <w:r w:rsidRPr="00040BDC">
        <w:rPr>
          <w:rFonts w:hint="eastAsia"/>
          <w:lang w:eastAsia="zh-CN"/>
        </w:rPr>
        <w:t>国际标准</w:t>
      </w:r>
      <w:r w:rsidRPr="00040BDC">
        <w:rPr>
          <w:rFonts w:ascii="SimSun" w:hAnsi="SimSun" w:cs="SimSun" w:hint="eastAsia"/>
          <w:lang w:eastAsia="zh-CN"/>
        </w:rPr>
        <w:t>颁布但其发布对于标准化工作具有价值的文件。</w:t>
      </w:r>
    </w:p>
    <w:p w14:paraId="6496D68F" w14:textId="037F4C5B" w:rsidR="00CF2793" w:rsidRPr="00040BDC" w:rsidRDefault="00CF2793" w:rsidP="00044956">
      <w:pPr>
        <w:pStyle w:val="Normalnoindent"/>
        <w:rPr>
          <w:lang w:eastAsia="zh-CN"/>
        </w:rPr>
      </w:pPr>
      <w:r w:rsidRPr="00040BDC">
        <w:rPr>
          <w:b/>
          <w:lang w:eastAsia="zh-CN"/>
        </w:rPr>
        <w:t>1.5.2.16</w:t>
      </w:r>
      <w:r w:rsidR="006076D1">
        <w:rPr>
          <w:b/>
          <w:lang w:eastAsia="zh-CN"/>
        </w:rPr>
        <w:tab/>
      </w:r>
      <w:r w:rsidRPr="00040BDC">
        <w:rPr>
          <w:rFonts w:ascii="SimSun" w:hAnsi="SimSun" w:cs="SimSun" w:hint="eastAsia"/>
          <w:b/>
          <w:lang w:eastAsia="zh-CN"/>
        </w:rPr>
        <w:t>技术规范（</w:t>
      </w:r>
      <w:r w:rsidRPr="00040BDC">
        <w:rPr>
          <w:b/>
          <w:lang w:eastAsia="zh-CN"/>
        </w:rPr>
        <w:t>TS</w:t>
      </w:r>
      <w:r w:rsidRPr="00040BDC">
        <w:rPr>
          <w:rFonts w:ascii="SimSun" w:hAnsi="SimSun" w:cs="SimSun" w:hint="eastAsia"/>
          <w:b/>
          <w:lang w:eastAsia="zh-CN"/>
        </w:rPr>
        <w:t>）：</w:t>
      </w:r>
      <w:r w:rsidRPr="00040BDC">
        <w:rPr>
          <w:rFonts w:ascii="SimSun" w:hAnsi="SimSun" w:cs="SimSun" w:hint="eastAsia"/>
          <w:lang w:eastAsia="zh-CN"/>
        </w:rPr>
        <w:t>作为国际标准颁布尚不成熟但其发布对于标准化工作具有价值的文件。</w:t>
      </w:r>
    </w:p>
    <w:p w14:paraId="09B20C16"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0E865D32" w14:textId="4B31BBAE" w:rsidR="00CF2793" w:rsidRPr="00040BDC" w:rsidRDefault="00CF2793" w:rsidP="00044956">
      <w:pPr>
        <w:pStyle w:val="Normalnoindent"/>
        <w:rPr>
          <w:lang w:eastAsia="zh-CN"/>
        </w:rPr>
      </w:pPr>
      <w:r w:rsidRPr="00040BDC">
        <w:rPr>
          <w:b/>
          <w:lang w:eastAsia="zh-CN"/>
        </w:rPr>
        <w:lastRenderedPageBreak/>
        <w:t>1.5.2.17</w:t>
      </w:r>
      <w:r w:rsidR="006076D1">
        <w:rPr>
          <w:b/>
          <w:lang w:eastAsia="zh-CN"/>
        </w:rPr>
        <w:tab/>
      </w:r>
      <w:r w:rsidRPr="00040BDC">
        <w:rPr>
          <w:rFonts w:ascii="SimSun" w:hAnsi="SimSun" w:cs="SimSun" w:hint="eastAsia"/>
          <w:b/>
          <w:lang w:eastAsia="zh-CN"/>
        </w:rPr>
        <w:t>工作草案（</w:t>
      </w:r>
      <w:r w:rsidRPr="00040BDC">
        <w:rPr>
          <w:b/>
          <w:lang w:eastAsia="zh-CN"/>
        </w:rPr>
        <w:t>WD</w:t>
      </w:r>
      <w:r w:rsidRPr="00040BDC">
        <w:rPr>
          <w:rFonts w:ascii="SimSun" w:hAnsi="SimSun" w:cs="SimSun" w:hint="eastAsia"/>
          <w:b/>
          <w:lang w:eastAsia="zh-CN"/>
        </w:rPr>
        <w:t>）：</w:t>
      </w:r>
      <w:r w:rsidRPr="00040BDC">
        <w:rPr>
          <w:rFonts w:ascii="SimSun" w:hAnsi="SimSun" w:cs="SimSun" w:hint="eastAsia"/>
          <w:lang w:eastAsia="zh-CN"/>
        </w:rPr>
        <w:t>关于工作项目的第</w:t>
      </w:r>
      <w:r w:rsidRPr="00040BDC">
        <w:rPr>
          <w:rFonts w:hint="eastAsia"/>
          <w:lang w:eastAsia="zh-CN"/>
        </w:rPr>
        <w:t>2</w:t>
      </w:r>
      <w:r w:rsidRPr="00040BDC">
        <w:rPr>
          <w:rFonts w:ascii="SimSun" w:hAnsi="SimSun" w:cs="SimSun" w:hint="eastAsia"/>
          <w:lang w:eastAsia="zh-CN"/>
        </w:rPr>
        <w:t>阶段，即准备阶段的文件，旨在形成一份委员会草案。</w:t>
      </w:r>
    </w:p>
    <w:p w14:paraId="53B1F94A" w14:textId="77777777" w:rsidR="00CF2793" w:rsidRPr="00040BDC" w:rsidRDefault="00CF2793" w:rsidP="00CF2793">
      <w:pPr>
        <w:pStyle w:val="Heading3"/>
        <w:rPr>
          <w:szCs w:val="24"/>
          <w:lang w:eastAsia="zh-CN"/>
        </w:rPr>
      </w:pPr>
      <w:r w:rsidRPr="00040BDC">
        <w:rPr>
          <w:szCs w:val="24"/>
          <w:lang w:eastAsia="zh-CN"/>
        </w:rPr>
        <w:t>1.5.3</w:t>
      </w:r>
      <w:r w:rsidRPr="00040BDC">
        <w:rPr>
          <w:szCs w:val="24"/>
          <w:lang w:eastAsia="zh-CN"/>
        </w:rPr>
        <w:tab/>
      </w:r>
      <w:r w:rsidRPr="00040BDC">
        <w:rPr>
          <w:rFonts w:hint="eastAsia"/>
          <w:szCs w:val="24"/>
          <w:lang w:eastAsia="zh-CN"/>
        </w:rPr>
        <w:t>关于</w:t>
      </w:r>
      <w:r w:rsidRPr="00040BDC">
        <w:rPr>
          <w:szCs w:val="24"/>
          <w:lang w:eastAsia="zh-CN"/>
        </w:rPr>
        <w:t>ITU-T</w:t>
      </w:r>
      <w:r w:rsidRPr="00040BDC">
        <w:rPr>
          <w:rFonts w:ascii="SimSun" w:hAnsi="SimSun" w:hint="eastAsia"/>
          <w:szCs w:val="24"/>
          <w:lang w:eastAsia="zh-CN"/>
        </w:rPr>
        <w:t>和</w:t>
      </w:r>
      <w:r w:rsidRPr="00040BDC">
        <w:rPr>
          <w:szCs w:val="24"/>
          <w:lang w:eastAsia="zh-CN"/>
        </w:rPr>
        <w:t>JTC 1</w:t>
      </w:r>
      <w:r w:rsidRPr="00040BDC">
        <w:rPr>
          <w:rFonts w:ascii="SimSun" w:hAnsi="SimSun" w:hint="eastAsia"/>
          <w:szCs w:val="24"/>
          <w:lang w:eastAsia="zh-CN"/>
        </w:rPr>
        <w:t>合作的定义</w:t>
      </w:r>
    </w:p>
    <w:p w14:paraId="6DB57993" w14:textId="089ACC72" w:rsidR="00CF2793" w:rsidRPr="00040BDC" w:rsidRDefault="00CF2793" w:rsidP="00044956">
      <w:pPr>
        <w:pStyle w:val="Normalnoindent"/>
        <w:rPr>
          <w:lang w:eastAsia="zh-CN"/>
        </w:rPr>
      </w:pPr>
      <w:r w:rsidRPr="00040BDC">
        <w:rPr>
          <w:b/>
          <w:lang w:eastAsia="zh-CN"/>
        </w:rPr>
        <w:t>1.5.3.1</w:t>
      </w:r>
      <w:r w:rsidR="006076D1">
        <w:rPr>
          <w:b/>
          <w:lang w:eastAsia="zh-CN"/>
        </w:rPr>
        <w:tab/>
      </w:r>
      <w:r w:rsidRPr="00040BDC">
        <w:rPr>
          <w:rFonts w:ascii="SimSun" w:hAnsi="SimSun" w:cs="SimSun" w:hint="eastAsia"/>
          <w:b/>
          <w:lang w:eastAsia="zh-CN"/>
        </w:rPr>
        <w:t>合作交流：</w:t>
      </w:r>
      <w:r w:rsidRPr="00040BDC">
        <w:rPr>
          <w:lang w:eastAsia="zh-CN"/>
        </w:rPr>
        <w:t>ITU-T</w:t>
      </w:r>
      <w:r w:rsidRPr="00040BDC">
        <w:rPr>
          <w:rFonts w:ascii="SimSun" w:hAnsi="SimSun" w:cs="SimSun" w:hint="eastAsia"/>
          <w:lang w:eastAsia="zh-CN"/>
        </w:rPr>
        <w:t>和</w:t>
      </w:r>
      <w:r w:rsidRPr="00040BDC">
        <w:rPr>
          <w:lang w:eastAsia="zh-CN"/>
        </w:rPr>
        <w:t>JTC 1</w:t>
      </w:r>
      <w:r w:rsidRPr="00040BDC">
        <w:rPr>
          <w:rFonts w:ascii="SimSun" w:hAnsi="SimSun" w:cs="SimSun" w:hint="eastAsia"/>
          <w:lang w:eastAsia="zh-CN"/>
        </w:rPr>
        <w:t>的一种合作形式，旨在通过密切联络和同步批准（见第</w:t>
      </w:r>
      <w:r w:rsidRPr="00040BDC">
        <w:rPr>
          <w:rFonts w:hint="eastAsia"/>
          <w:lang w:eastAsia="zh-CN"/>
        </w:rPr>
        <w:t>7</w:t>
      </w:r>
      <w:r w:rsidRPr="00040BDC">
        <w:rPr>
          <w:rFonts w:ascii="SimSun" w:hAnsi="SimSun" w:cs="SimSun" w:hint="eastAsia"/>
          <w:lang w:eastAsia="zh-CN"/>
        </w:rPr>
        <w:t>条款）编制出具有共同（或</w:t>
      </w:r>
      <w:r w:rsidRPr="00040BDC">
        <w:rPr>
          <w:rFonts w:ascii="Tahoma" w:hAnsi="Tahoma" w:cs="Tahoma" w:hint="eastAsia"/>
          <w:lang w:eastAsia="zh-CN"/>
        </w:rPr>
        <w:t>“</w:t>
      </w:r>
      <w:r w:rsidRPr="00040BDC">
        <w:rPr>
          <w:rFonts w:ascii="SimSun" w:hAnsi="SimSun" w:cs="SimSun" w:hint="eastAsia"/>
          <w:lang w:eastAsia="zh-CN"/>
        </w:rPr>
        <w:t>孪生”）案文的建议书</w:t>
      </w:r>
      <w:r w:rsidRPr="00040BDC">
        <w:rPr>
          <w:lang w:eastAsia="zh-CN"/>
        </w:rPr>
        <w:t>|</w:t>
      </w:r>
      <w:r w:rsidRPr="00040BDC">
        <w:rPr>
          <w:rFonts w:hint="eastAsia"/>
          <w:lang w:eastAsia="zh-CN"/>
        </w:rPr>
        <w:t>国际标准</w:t>
      </w:r>
      <w:r w:rsidRPr="00040BDC">
        <w:rPr>
          <w:rFonts w:ascii="SimSun" w:hAnsi="SimSun" w:cs="SimSun" w:hint="eastAsia"/>
          <w:lang w:eastAsia="zh-CN"/>
        </w:rPr>
        <w:t>。</w:t>
      </w:r>
    </w:p>
    <w:p w14:paraId="6605F99B" w14:textId="1C04D2D3" w:rsidR="00CF2793" w:rsidRPr="00040BDC" w:rsidRDefault="00CF2793" w:rsidP="00044956">
      <w:pPr>
        <w:pStyle w:val="Normalnoindent"/>
        <w:rPr>
          <w:lang w:eastAsia="zh-CN"/>
        </w:rPr>
      </w:pPr>
      <w:r w:rsidRPr="00040BDC">
        <w:rPr>
          <w:b/>
          <w:lang w:eastAsia="zh-CN"/>
        </w:rPr>
        <w:t>1.5.3.</w:t>
      </w:r>
      <w:r w:rsidRPr="00040BDC">
        <w:rPr>
          <w:rFonts w:hint="eastAsia"/>
          <w:b/>
          <w:lang w:eastAsia="zh-CN"/>
        </w:rPr>
        <w:t>2</w:t>
      </w:r>
      <w:r w:rsidR="006076D1">
        <w:rPr>
          <w:b/>
          <w:lang w:eastAsia="zh-CN"/>
        </w:rPr>
        <w:tab/>
      </w:r>
      <w:r w:rsidRPr="00040BDC">
        <w:rPr>
          <w:rFonts w:ascii="SimSun" w:hAnsi="SimSun" w:cs="SimSun" w:hint="eastAsia"/>
          <w:b/>
          <w:lang w:eastAsia="zh-CN"/>
        </w:rPr>
        <w:t>协作组（</w:t>
      </w:r>
      <w:r w:rsidRPr="00040BDC">
        <w:rPr>
          <w:rFonts w:hint="eastAsia"/>
          <w:b/>
          <w:lang w:eastAsia="zh-CN"/>
        </w:rPr>
        <w:t>CT</w:t>
      </w:r>
      <w:r w:rsidRPr="00040BDC">
        <w:rPr>
          <w:rFonts w:ascii="SimSun" w:hAnsi="SimSun" w:cs="SimSun" w:hint="eastAsia"/>
          <w:b/>
          <w:lang w:eastAsia="zh-CN"/>
        </w:rPr>
        <w:t>）</w:t>
      </w:r>
      <w:proofErr w:type="gramStart"/>
      <w:r w:rsidRPr="00040BDC">
        <w:rPr>
          <w:rFonts w:ascii="SimSun" w:hAnsi="SimSun" w:cs="SimSun" w:hint="eastAsia"/>
          <w:b/>
          <w:lang w:eastAsia="zh-CN"/>
        </w:rPr>
        <w:t>：</w:t>
      </w:r>
      <w:r w:rsidRPr="00040BDC">
        <w:rPr>
          <w:rFonts w:ascii="SimSun" w:hAnsi="SimSun" w:cs="SimSun" w:hint="eastAsia"/>
          <w:bCs/>
          <w:lang w:eastAsia="zh-CN"/>
        </w:rPr>
        <w:t>(</w:t>
      </w:r>
      <w:proofErr w:type="gramEnd"/>
      <w:r w:rsidRPr="00040BDC">
        <w:rPr>
          <w:rFonts w:hint="eastAsia"/>
          <w:bCs/>
          <w:lang w:eastAsia="zh-CN"/>
        </w:rPr>
        <w:t>1</w:t>
      </w:r>
      <w:r w:rsidRPr="00040BDC">
        <w:rPr>
          <w:bCs/>
          <w:lang w:eastAsia="zh-CN"/>
        </w:rPr>
        <w:t xml:space="preserve">) </w:t>
      </w:r>
      <w:r w:rsidRPr="00040BDC">
        <w:rPr>
          <w:lang w:eastAsia="zh-CN"/>
        </w:rPr>
        <w:t>ITU-T</w:t>
      </w:r>
      <w:r w:rsidRPr="00040BDC">
        <w:rPr>
          <w:lang w:eastAsia="zh-CN"/>
        </w:rPr>
        <w:t>和</w:t>
      </w:r>
      <w:r w:rsidRPr="00040BDC">
        <w:rPr>
          <w:lang w:eastAsia="zh-CN"/>
        </w:rPr>
        <w:t>JTC 1</w:t>
      </w:r>
      <w:r w:rsidRPr="00040BDC">
        <w:rPr>
          <w:lang w:eastAsia="zh-CN"/>
        </w:rPr>
        <w:t>的一种合作形式，旨在通过联席会议和同步批准（见第</w:t>
      </w:r>
      <w:r w:rsidRPr="00040BDC">
        <w:rPr>
          <w:lang w:eastAsia="zh-CN"/>
        </w:rPr>
        <w:t>8</w:t>
      </w:r>
      <w:r w:rsidRPr="00040BDC">
        <w:rPr>
          <w:lang w:eastAsia="zh-CN"/>
        </w:rPr>
        <w:t>段）编制出具有共同（或</w:t>
      </w:r>
      <w:r w:rsidRPr="00040BDC">
        <w:rPr>
          <w:rFonts w:ascii="SimSun" w:hAnsi="SimSun"/>
          <w:lang w:eastAsia="zh-CN"/>
        </w:rPr>
        <w:t>“</w:t>
      </w:r>
      <w:r w:rsidRPr="00040BDC">
        <w:rPr>
          <w:lang w:eastAsia="zh-CN"/>
        </w:rPr>
        <w:t>孪生</w:t>
      </w:r>
      <w:r w:rsidRPr="00040BDC">
        <w:rPr>
          <w:rFonts w:ascii="SimSun" w:hAnsi="SimSun"/>
          <w:lang w:eastAsia="zh-CN"/>
        </w:rPr>
        <w:t>”</w:t>
      </w:r>
      <w:r w:rsidRPr="00040BDC">
        <w:rPr>
          <w:lang w:eastAsia="zh-CN"/>
        </w:rPr>
        <w:t>）案文的建议书</w:t>
      </w:r>
      <w:r w:rsidRPr="00040BDC">
        <w:rPr>
          <w:lang w:eastAsia="zh-CN"/>
        </w:rPr>
        <w:t xml:space="preserve"> | </w:t>
      </w:r>
      <w:r w:rsidRPr="00040BDC">
        <w:rPr>
          <w:lang w:eastAsia="zh-CN"/>
        </w:rPr>
        <w:t>国际标准；</w:t>
      </w:r>
      <w:r w:rsidRPr="00040BDC">
        <w:rPr>
          <w:lang w:eastAsia="zh-CN"/>
        </w:rPr>
        <w:t xml:space="preserve">(2) </w:t>
      </w:r>
      <w:r w:rsidRPr="00040BDC">
        <w:rPr>
          <w:lang w:eastAsia="zh-CN"/>
        </w:rPr>
        <w:t>由</w:t>
      </w:r>
      <w:r w:rsidRPr="00040BDC">
        <w:rPr>
          <w:lang w:eastAsia="zh-CN"/>
        </w:rPr>
        <w:t>JTC-1 SC</w:t>
      </w:r>
      <w:r w:rsidRPr="00040BDC">
        <w:rPr>
          <w:lang w:eastAsia="zh-CN"/>
        </w:rPr>
        <w:t>和</w:t>
      </w:r>
      <w:r w:rsidRPr="00040BDC">
        <w:rPr>
          <w:lang w:eastAsia="zh-CN"/>
        </w:rPr>
        <w:t>ITU-T</w:t>
      </w:r>
      <w:r w:rsidRPr="00040BDC">
        <w:rPr>
          <w:lang w:eastAsia="zh-CN"/>
        </w:rPr>
        <w:t>研究组人员</w:t>
      </w:r>
      <w:r w:rsidRPr="00040BDC">
        <w:rPr>
          <w:color w:val="000000"/>
          <w:lang w:eastAsia="zh-CN"/>
        </w:rPr>
        <w:t>组成的小组，共同为一个或多个</w:t>
      </w:r>
      <w:r w:rsidRPr="00040BDC">
        <w:rPr>
          <w:lang w:eastAsia="zh-CN"/>
        </w:rPr>
        <w:t>建议书</w:t>
      </w:r>
      <w:r w:rsidRPr="00040BDC">
        <w:rPr>
          <w:lang w:eastAsia="zh-CN"/>
        </w:rPr>
        <w:t xml:space="preserve"> | </w:t>
      </w:r>
      <w:r w:rsidRPr="00040BDC">
        <w:rPr>
          <w:lang w:eastAsia="zh-CN"/>
        </w:rPr>
        <w:t>国际标准制定共同（或</w:t>
      </w:r>
      <w:r w:rsidRPr="00040BDC">
        <w:rPr>
          <w:rFonts w:ascii="SimSun" w:hAnsi="SimSun"/>
          <w:lang w:eastAsia="zh-CN"/>
        </w:rPr>
        <w:t>“</w:t>
      </w:r>
      <w:r w:rsidRPr="00040BDC">
        <w:rPr>
          <w:lang w:eastAsia="zh-CN"/>
        </w:rPr>
        <w:t>孪生</w:t>
      </w:r>
      <w:r w:rsidRPr="00040BDC">
        <w:rPr>
          <w:rFonts w:ascii="SimSun" w:hAnsi="SimSun"/>
          <w:lang w:eastAsia="zh-CN"/>
        </w:rPr>
        <w:t>”</w:t>
      </w:r>
      <w:r w:rsidRPr="00040BDC">
        <w:rPr>
          <w:lang w:eastAsia="zh-CN"/>
        </w:rPr>
        <w:t>）案文（见第</w:t>
      </w:r>
      <w:r w:rsidRPr="00040BDC">
        <w:rPr>
          <w:lang w:eastAsia="zh-CN"/>
        </w:rPr>
        <w:t>8</w:t>
      </w:r>
      <w:r w:rsidRPr="00040BDC">
        <w:rPr>
          <w:lang w:eastAsia="zh-CN"/>
        </w:rPr>
        <w:t>条款）。</w:t>
      </w:r>
    </w:p>
    <w:p w14:paraId="0E459D3B" w14:textId="77777777" w:rsidR="00CF2793" w:rsidRPr="00040BDC" w:rsidRDefault="00CF2793" w:rsidP="00CF2793">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在</w:t>
      </w:r>
      <w:r w:rsidRPr="00040BDC">
        <w:rPr>
          <w:rFonts w:hint="eastAsia"/>
          <w:lang w:eastAsia="zh-CN"/>
        </w:rPr>
        <w:t>JTC 1</w:t>
      </w:r>
      <w:r w:rsidRPr="00040BDC">
        <w:rPr>
          <w:rFonts w:hint="eastAsia"/>
          <w:lang w:eastAsia="zh-CN"/>
        </w:rPr>
        <w:t>，协调组与工作组极其相似。</w:t>
      </w:r>
    </w:p>
    <w:p w14:paraId="1FADA5D2" w14:textId="38C718FC" w:rsidR="00CF2793" w:rsidRPr="00040BDC" w:rsidRDefault="00CF2793" w:rsidP="00044956">
      <w:pPr>
        <w:pStyle w:val="Normalnoindent"/>
        <w:rPr>
          <w:szCs w:val="24"/>
          <w:lang w:val="en-US" w:eastAsia="zh-CN"/>
        </w:rPr>
      </w:pPr>
      <w:r w:rsidRPr="00040BDC">
        <w:rPr>
          <w:b/>
          <w:lang w:eastAsia="zh-CN"/>
        </w:rPr>
        <w:t>1.5.3.3</w:t>
      </w:r>
      <w:r w:rsidR="006076D1">
        <w:rPr>
          <w:b/>
          <w:lang w:eastAsia="zh-CN"/>
        </w:rPr>
        <w:tab/>
      </w:r>
      <w:r w:rsidRPr="00040BDC">
        <w:rPr>
          <w:rFonts w:ascii="SimSun" w:hAnsi="SimSun" w:cs="SimSun" w:hint="eastAsia"/>
          <w:b/>
          <w:lang w:eastAsia="zh-CN"/>
        </w:rPr>
        <w:t>相同的</w:t>
      </w:r>
      <w:r w:rsidRPr="00040BDC">
        <w:rPr>
          <w:rFonts w:ascii="SimSun" w:hAnsi="SimSun" w:cs="SimSun" w:hint="eastAsia"/>
          <w:b/>
          <w:bCs/>
          <w:lang w:eastAsia="zh-CN"/>
        </w:rPr>
        <w:t>建议书</w:t>
      </w:r>
      <w:r w:rsidRPr="00040BDC">
        <w:rPr>
          <w:b/>
          <w:bCs/>
          <w:lang w:eastAsia="zh-CN"/>
        </w:rPr>
        <w:t xml:space="preserve"> | </w:t>
      </w:r>
      <w:r w:rsidRPr="00040BDC">
        <w:rPr>
          <w:rFonts w:ascii="SimSun" w:hAnsi="SimSun" w:cs="SimSun" w:hint="eastAsia"/>
          <w:b/>
          <w:bCs/>
          <w:lang w:eastAsia="zh-CN"/>
        </w:rPr>
        <w:t>国际标准：</w:t>
      </w:r>
      <w:r w:rsidRPr="00040BDC">
        <w:rPr>
          <w:lang w:eastAsia="zh-CN"/>
        </w:rPr>
        <w:t>ITU-T</w:t>
      </w:r>
      <w:r w:rsidRPr="00040BDC">
        <w:rPr>
          <w:rFonts w:ascii="SimSun" w:hAnsi="SimSun" w:cs="SimSun" w:hint="eastAsia"/>
          <w:lang w:eastAsia="zh-CN"/>
        </w:rPr>
        <w:t>和</w:t>
      </w:r>
      <w:r w:rsidRPr="00040BDC">
        <w:rPr>
          <w:lang w:eastAsia="zh-CN"/>
        </w:rPr>
        <w:t>ISO/IEC</w:t>
      </w:r>
      <w:r w:rsidRPr="00040BDC">
        <w:rPr>
          <w:rFonts w:ascii="SimSun" w:hAnsi="SimSun" w:cs="SimSun" w:hint="eastAsia"/>
          <w:lang w:eastAsia="zh-CN"/>
        </w:rPr>
        <w:t>密切合作制定的案文相同（即共同）的建议书和国际标准。</w:t>
      </w:r>
      <w:r w:rsidRPr="00040BDC">
        <w:rPr>
          <w:rFonts w:hint="eastAsia"/>
          <w:lang w:eastAsia="zh-CN"/>
        </w:rPr>
        <w:t>“</w:t>
      </w:r>
      <w:r w:rsidRPr="00040BDC">
        <w:rPr>
          <w:rFonts w:ascii="SimSun" w:hAnsi="SimSun" w:cs="SimSun" w:hint="eastAsia"/>
          <w:lang w:eastAsia="zh-CN"/>
        </w:rPr>
        <w:t>相同的建议书</w:t>
      </w:r>
      <w:r w:rsidRPr="00040BDC">
        <w:rPr>
          <w:rFonts w:hint="eastAsia"/>
          <w:lang w:eastAsia="zh-CN"/>
        </w:rPr>
        <w:t xml:space="preserve"> </w:t>
      </w:r>
      <w:r w:rsidRPr="00040BDC">
        <w:rPr>
          <w:b/>
          <w:bCs/>
          <w:lang w:eastAsia="zh-CN"/>
        </w:rPr>
        <w:t>|</w:t>
      </w:r>
      <w:r w:rsidRPr="00040BDC">
        <w:rPr>
          <w:rFonts w:hint="eastAsia"/>
          <w:b/>
          <w:bCs/>
          <w:lang w:eastAsia="zh-CN"/>
        </w:rPr>
        <w:t xml:space="preserve"> </w:t>
      </w:r>
      <w:r w:rsidRPr="00040BDC">
        <w:rPr>
          <w:rFonts w:ascii="SimSun" w:hAnsi="SimSun" w:cs="SimSun" w:hint="eastAsia"/>
          <w:lang w:eastAsia="zh-CN"/>
        </w:rPr>
        <w:t>国际标准</w:t>
      </w:r>
      <w:r w:rsidRPr="00040BDC">
        <w:rPr>
          <w:rFonts w:hint="eastAsia"/>
          <w:lang w:eastAsia="zh-CN"/>
        </w:rPr>
        <w:t>”</w:t>
      </w:r>
      <w:r w:rsidRPr="00040BDC">
        <w:rPr>
          <w:rFonts w:ascii="SimSun" w:hAnsi="SimSun" w:cs="SimSun" w:hint="eastAsia"/>
          <w:lang w:eastAsia="zh-CN"/>
        </w:rPr>
        <w:t>是</w:t>
      </w:r>
      <w:r w:rsidRPr="00040BDC">
        <w:rPr>
          <w:rFonts w:ascii="SimSun" w:hAnsi="SimSun" w:cs="SimSun" w:hint="eastAsia"/>
          <w:szCs w:val="24"/>
          <w:lang w:val="en-US" w:eastAsia="zh-CN"/>
        </w:rPr>
        <w:t>共同案文中</w:t>
      </w:r>
      <w:r w:rsidRPr="00040BDC">
        <w:rPr>
          <w:rFonts w:hint="eastAsia"/>
          <w:lang w:eastAsia="zh-CN"/>
        </w:rPr>
        <w:t>第</w:t>
      </w:r>
      <w:r w:rsidRPr="00040BDC">
        <w:rPr>
          <w:rFonts w:hint="eastAsia"/>
          <w:lang w:eastAsia="zh-CN"/>
        </w:rPr>
        <w:t>2</w:t>
      </w:r>
      <w:r w:rsidRPr="00040BDC">
        <w:rPr>
          <w:rFonts w:hint="eastAsia"/>
          <w:szCs w:val="24"/>
          <w:lang w:val="en-US" w:eastAsia="zh-CN"/>
        </w:rPr>
        <w:t>.1</w:t>
      </w:r>
      <w:r w:rsidRPr="00040BDC">
        <w:rPr>
          <w:rFonts w:ascii="SimSun" w:hAnsi="SimSun" w:cs="SimSun" w:hint="eastAsia"/>
          <w:szCs w:val="24"/>
          <w:lang w:val="en-US" w:eastAsia="zh-CN"/>
        </w:rPr>
        <w:t>条款的标题。</w:t>
      </w:r>
    </w:p>
    <w:p w14:paraId="63BF2468" w14:textId="7510B416" w:rsidR="00CF2793" w:rsidRPr="00040BDC" w:rsidRDefault="00CF2793" w:rsidP="00044956">
      <w:pPr>
        <w:pStyle w:val="Normalnoindent"/>
        <w:rPr>
          <w:rFonts w:ascii="SimSun" w:hAnsi="SimSun" w:cs="SimSun"/>
          <w:szCs w:val="24"/>
          <w:lang w:val="en-US" w:eastAsia="zh-CN"/>
        </w:rPr>
      </w:pPr>
      <w:r w:rsidRPr="00040BDC">
        <w:rPr>
          <w:b/>
          <w:lang w:val="en-US" w:eastAsia="zh-CN"/>
        </w:rPr>
        <w:t>1.5.3.</w:t>
      </w:r>
      <w:r w:rsidRPr="00040BDC">
        <w:rPr>
          <w:rFonts w:hint="eastAsia"/>
          <w:b/>
          <w:lang w:val="en-US" w:eastAsia="zh-CN"/>
        </w:rPr>
        <w:t>4</w:t>
      </w:r>
      <w:r w:rsidR="006076D1">
        <w:rPr>
          <w:b/>
          <w:lang w:val="en-US" w:eastAsia="zh-CN"/>
        </w:rPr>
        <w:tab/>
      </w:r>
      <w:r w:rsidRPr="00040BDC">
        <w:rPr>
          <w:rFonts w:ascii="SimSun" w:hAnsi="SimSun" w:cs="SimSun" w:hint="eastAsia"/>
          <w:b/>
          <w:bCs/>
          <w:szCs w:val="24"/>
          <w:lang w:val="en-US" w:eastAsia="zh-CN"/>
        </w:rPr>
        <w:t>成对建议书</w:t>
      </w:r>
      <w:r w:rsidRPr="00040BDC">
        <w:rPr>
          <w:rFonts w:hint="eastAsia"/>
          <w:szCs w:val="24"/>
          <w:lang w:val="en-US" w:eastAsia="zh-CN"/>
        </w:rPr>
        <w:t xml:space="preserve"> </w:t>
      </w:r>
      <w:r w:rsidRPr="00040BDC">
        <w:rPr>
          <w:b/>
          <w:szCs w:val="24"/>
          <w:lang w:val="en-US" w:eastAsia="zh-CN"/>
        </w:rPr>
        <w:t>|</w:t>
      </w:r>
      <w:r w:rsidRPr="00040BDC">
        <w:rPr>
          <w:rFonts w:hint="eastAsia"/>
          <w:b/>
          <w:szCs w:val="24"/>
          <w:lang w:val="en-US" w:eastAsia="zh-CN"/>
        </w:rPr>
        <w:t xml:space="preserve"> </w:t>
      </w:r>
      <w:r w:rsidRPr="00040BDC">
        <w:rPr>
          <w:rFonts w:ascii="SimSun" w:hAnsi="SimSun" w:cs="SimSun" w:hint="eastAsia"/>
          <w:b/>
          <w:szCs w:val="24"/>
          <w:lang w:val="en-US" w:eastAsia="zh-CN"/>
        </w:rPr>
        <w:t>国际标准（</w:t>
      </w:r>
      <w:proofErr w:type="gramStart"/>
      <w:r w:rsidRPr="00040BDC">
        <w:rPr>
          <w:rFonts w:ascii="SimSun" w:hAnsi="SimSun" w:cs="SimSun" w:hint="eastAsia"/>
          <w:b/>
          <w:szCs w:val="24"/>
          <w:lang w:val="en-US" w:eastAsia="zh-CN"/>
        </w:rPr>
        <w:t>或</w:t>
      </w:r>
      <w:r w:rsidRPr="00040BDC">
        <w:rPr>
          <w:rFonts w:ascii="Tahoma" w:hAnsi="Tahoma" w:cs="Tahoma" w:hint="eastAsia"/>
          <w:b/>
          <w:szCs w:val="24"/>
          <w:lang w:val="en-US" w:eastAsia="zh-CN"/>
        </w:rPr>
        <w:t>“</w:t>
      </w:r>
      <w:proofErr w:type="gramEnd"/>
      <w:r w:rsidRPr="00040BDC">
        <w:rPr>
          <w:rFonts w:ascii="SimSun" w:hAnsi="SimSun" w:cs="SimSun" w:hint="eastAsia"/>
          <w:b/>
          <w:szCs w:val="24"/>
          <w:lang w:val="en-US" w:eastAsia="zh-CN"/>
        </w:rPr>
        <w:t>孪生案文”）：</w:t>
      </w:r>
      <w:r w:rsidRPr="00040BDC">
        <w:rPr>
          <w:lang w:val="en-US" w:eastAsia="zh-CN"/>
        </w:rPr>
        <w:t>ITU-T</w:t>
      </w:r>
      <w:r w:rsidRPr="00040BDC">
        <w:rPr>
          <w:rFonts w:ascii="SimSun" w:hAnsi="SimSun" w:cs="SimSun" w:hint="eastAsia"/>
          <w:lang w:eastAsia="zh-CN"/>
        </w:rPr>
        <w:t>和</w:t>
      </w:r>
      <w:r w:rsidRPr="00040BDC">
        <w:rPr>
          <w:lang w:val="en-US" w:eastAsia="zh-CN"/>
        </w:rPr>
        <w:t>ISO/IEC</w:t>
      </w:r>
      <w:r w:rsidRPr="00040BDC">
        <w:rPr>
          <w:rFonts w:ascii="SimSun" w:hAnsi="SimSun" w:cs="SimSun" w:hint="eastAsia"/>
          <w:lang w:val="en-US" w:eastAsia="zh-CN"/>
        </w:rPr>
        <w:t>密切合作制定的建议书和国际标准，在技术保持一致但文本不同。</w:t>
      </w:r>
      <w:r w:rsidRPr="00040BDC">
        <w:rPr>
          <w:rFonts w:hint="eastAsia"/>
          <w:lang w:eastAsia="zh-CN"/>
        </w:rPr>
        <w:t>“</w:t>
      </w:r>
      <w:r w:rsidRPr="00040BDC">
        <w:rPr>
          <w:rFonts w:ascii="SimSun" w:hAnsi="SimSun" w:cs="SimSun" w:hint="eastAsia"/>
          <w:lang w:eastAsia="zh-CN"/>
        </w:rPr>
        <w:t>成对建议书</w:t>
      </w:r>
      <w:r w:rsidRPr="00040BDC">
        <w:rPr>
          <w:rFonts w:hint="eastAsia"/>
          <w:lang w:eastAsia="zh-CN"/>
        </w:rPr>
        <w:t xml:space="preserve"> </w:t>
      </w:r>
      <w:r w:rsidRPr="00040BDC">
        <w:rPr>
          <w:b/>
          <w:bCs/>
          <w:lang w:eastAsia="zh-CN"/>
        </w:rPr>
        <w:t>|</w:t>
      </w:r>
      <w:r w:rsidRPr="00040BDC">
        <w:rPr>
          <w:rFonts w:hint="eastAsia"/>
          <w:b/>
          <w:bCs/>
          <w:lang w:eastAsia="zh-CN"/>
        </w:rPr>
        <w:t xml:space="preserve"> </w:t>
      </w:r>
      <w:r w:rsidRPr="00040BDC">
        <w:rPr>
          <w:rFonts w:ascii="SimSun" w:hAnsi="SimSun" w:cs="SimSun" w:hint="eastAsia"/>
          <w:lang w:eastAsia="zh-CN"/>
        </w:rPr>
        <w:t>国际标准</w:t>
      </w:r>
      <w:r w:rsidRPr="00040BDC">
        <w:rPr>
          <w:rFonts w:hint="eastAsia"/>
          <w:lang w:eastAsia="zh-CN"/>
        </w:rPr>
        <w:t>”</w:t>
      </w:r>
      <w:r w:rsidRPr="00040BDC">
        <w:rPr>
          <w:rFonts w:ascii="SimSun" w:hAnsi="SimSun" w:cs="SimSun" w:hint="eastAsia"/>
          <w:lang w:eastAsia="zh-CN"/>
        </w:rPr>
        <w:t>是</w:t>
      </w:r>
      <w:r w:rsidRPr="00040BDC">
        <w:rPr>
          <w:rFonts w:ascii="SimSun" w:hAnsi="SimSun" w:cs="SimSun" w:hint="eastAsia"/>
          <w:szCs w:val="24"/>
          <w:lang w:val="en-US" w:eastAsia="zh-CN"/>
        </w:rPr>
        <w:t>共同案文中第</w:t>
      </w:r>
      <w:r w:rsidRPr="00040BDC">
        <w:rPr>
          <w:rFonts w:hint="eastAsia"/>
          <w:szCs w:val="24"/>
          <w:lang w:val="en-US" w:eastAsia="zh-CN"/>
        </w:rPr>
        <w:t>2.2</w:t>
      </w:r>
      <w:r w:rsidRPr="00040BDC">
        <w:rPr>
          <w:rFonts w:ascii="SimSun" w:hAnsi="SimSun" w:cs="SimSun" w:hint="eastAsia"/>
          <w:szCs w:val="24"/>
          <w:lang w:val="en-US" w:eastAsia="zh-CN"/>
        </w:rPr>
        <w:t>条款的标题。</w:t>
      </w:r>
    </w:p>
    <w:p w14:paraId="36E48FAF" w14:textId="02164EFD" w:rsidR="00CF2793" w:rsidRPr="00040BDC" w:rsidRDefault="00CF2793" w:rsidP="00044956">
      <w:pPr>
        <w:pStyle w:val="Normalnoindent"/>
        <w:rPr>
          <w:rFonts w:ascii="SimSun" w:hAnsi="SimSun" w:cs="SimSun"/>
          <w:lang w:val="en-US" w:eastAsia="zh-CN"/>
        </w:rPr>
      </w:pPr>
      <w:r w:rsidRPr="00040BDC">
        <w:rPr>
          <w:b/>
          <w:lang w:val="en-US" w:eastAsia="zh-CN"/>
        </w:rPr>
        <w:t>1.5.3.5</w:t>
      </w:r>
      <w:r w:rsidR="006076D1">
        <w:rPr>
          <w:lang w:val="en-US" w:eastAsia="zh-CN"/>
        </w:rPr>
        <w:tab/>
      </w:r>
      <w:r w:rsidRPr="00040BDC">
        <w:rPr>
          <w:rFonts w:ascii="SimSun" w:hAnsi="SimSun" w:cs="SimSun" w:hint="eastAsia"/>
          <w:b/>
          <w:lang w:eastAsia="zh-CN"/>
        </w:rPr>
        <w:t>工作层小组</w:t>
      </w:r>
      <w:r w:rsidRPr="00040BDC">
        <w:rPr>
          <w:rFonts w:ascii="SimSun" w:hAnsi="SimSun" w:cs="SimSun" w:hint="eastAsia"/>
          <w:b/>
          <w:lang w:val="en-US" w:eastAsia="zh-CN"/>
        </w:rPr>
        <w:t>：</w:t>
      </w:r>
      <w:r w:rsidRPr="00040BDC">
        <w:rPr>
          <w:rFonts w:ascii="SimSun" w:hAnsi="SimSun" w:cs="SimSun" w:hint="eastAsia"/>
          <w:lang w:eastAsia="zh-CN"/>
        </w:rPr>
        <w:t>指负责推进具体项目工作的</w:t>
      </w:r>
      <w:r w:rsidRPr="00040BDC">
        <w:rPr>
          <w:lang w:val="en-US" w:eastAsia="zh-CN"/>
        </w:rPr>
        <w:t>JTC 1 SC</w:t>
      </w:r>
      <w:r w:rsidRPr="00040BDC">
        <w:rPr>
          <w:rFonts w:ascii="SimSun" w:hAnsi="SimSun" w:cs="SimSun" w:hint="eastAsia"/>
          <w:lang w:eastAsia="zh-CN"/>
        </w:rPr>
        <w:t>人员组成的小组</w:t>
      </w:r>
      <w:r w:rsidRPr="00040BDC">
        <w:rPr>
          <w:rFonts w:ascii="SimSun" w:hAnsi="SimSun" w:cs="SimSun" w:hint="eastAsia"/>
          <w:lang w:val="en-US" w:eastAsia="zh-CN"/>
        </w:rPr>
        <w:t>，</w:t>
      </w:r>
      <w:r w:rsidRPr="00040BDC">
        <w:rPr>
          <w:rFonts w:ascii="SimSun" w:hAnsi="SimSun" w:cs="SimSun" w:hint="eastAsia"/>
          <w:lang w:eastAsia="zh-CN"/>
        </w:rPr>
        <w:t>或负责推进具体课题工作的</w:t>
      </w:r>
      <w:r w:rsidRPr="00040BDC">
        <w:rPr>
          <w:lang w:val="en-US" w:eastAsia="zh-CN"/>
        </w:rPr>
        <w:t>JTC 1 SC</w:t>
      </w:r>
      <w:r w:rsidRPr="00040BDC">
        <w:rPr>
          <w:rFonts w:ascii="SimSun" w:hAnsi="SimSun" w:cs="SimSun" w:hint="eastAsia"/>
          <w:lang w:eastAsia="zh-CN"/>
        </w:rPr>
        <w:t>人员组成的小组</w:t>
      </w:r>
      <w:r w:rsidRPr="00040BDC">
        <w:rPr>
          <w:rFonts w:ascii="SimSun" w:hAnsi="SimSun" w:cs="SimSun" w:hint="eastAsia"/>
          <w:lang w:val="en-US" w:eastAsia="zh-CN"/>
        </w:rPr>
        <w:t>（</w:t>
      </w:r>
      <w:r w:rsidRPr="00040BDC">
        <w:rPr>
          <w:rFonts w:ascii="SimSun" w:hAnsi="SimSun" w:cs="SimSun" w:hint="eastAsia"/>
          <w:lang w:eastAsia="zh-CN"/>
        </w:rPr>
        <w:t>见第</w:t>
      </w:r>
      <w:r w:rsidRPr="00040BDC">
        <w:rPr>
          <w:rFonts w:hint="eastAsia"/>
          <w:lang w:val="en-US" w:eastAsia="zh-CN"/>
        </w:rPr>
        <w:t>7</w:t>
      </w:r>
      <w:r w:rsidRPr="00040BDC">
        <w:rPr>
          <w:rFonts w:ascii="SimSun" w:hAnsi="SimSun" w:cs="SimSun" w:hint="eastAsia"/>
          <w:lang w:eastAsia="zh-CN"/>
        </w:rPr>
        <w:t>条款</w:t>
      </w:r>
      <w:r w:rsidRPr="00040BDC">
        <w:rPr>
          <w:rFonts w:ascii="SimSun" w:hAnsi="SimSun" w:cs="SimSun" w:hint="eastAsia"/>
          <w:lang w:val="en-US" w:eastAsia="zh-CN"/>
        </w:rPr>
        <w:t>）</w:t>
      </w:r>
      <w:r w:rsidRPr="00040BDC">
        <w:rPr>
          <w:rFonts w:ascii="SimSun" w:hAnsi="SimSun" w:cs="SimSun" w:hint="eastAsia"/>
          <w:lang w:eastAsia="zh-CN"/>
        </w:rPr>
        <w:t>。</w:t>
      </w:r>
    </w:p>
    <w:p w14:paraId="7969079C" w14:textId="77777777" w:rsidR="00CF2793" w:rsidRPr="00040BDC" w:rsidRDefault="00CF2793" w:rsidP="00CF2793">
      <w:pPr>
        <w:pStyle w:val="Note"/>
        <w:rPr>
          <w:lang w:val="en-US" w:eastAsia="zh-CN"/>
        </w:rPr>
      </w:pPr>
      <w:r w:rsidRPr="00040BDC">
        <w:rPr>
          <w:rFonts w:hint="eastAsia"/>
          <w:lang w:eastAsia="zh-CN"/>
        </w:rPr>
        <w:t>注</w:t>
      </w:r>
      <w:r w:rsidRPr="00040BDC">
        <w:rPr>
          <w:rFonts w:hint="eastAsia"/>
          <w:lang w:val="en-US" w:eastAsia="zh-CN"/>
        </w:rPr>
        <w:t xml:space="preserve"> </w:t>
      </w:r>
      <w:r w:rsidRPr="00040BDC">
        <w:rPr>
          <w:lang w:val="en-US" w:eastAsia="zh-CN"/>
        </w:rPr>
        <w:t>–</w:t>
      </w:r>
      <w:r w:rsidRPr="00040BDC">
        <w:rPr>
          <w:rFonts w:hint="eastAsia"/>
          <w:lang w:val="en-US" w:eastAsia="zh-CN"/>
        </w:rPr>
        <w:t xml:space="preserve"> </w:t>
      </w:r>
      <w:r w:rsidRPr="00040BDC">
        <w:rPr>
          <w:rFonts w:hint="eastAsia"/>
          <w:lang w:eastAsia="zh-CN"/>
        </w:rPr>
        <w:t>在</w:t>
      </w:r>
      <w:r w:rsidRPr="00040BDC">
        <w:rPr>
          <w:rFonts w:hint="eastAsia"/>
          <w:lang w:val="en-US" w:eastAsia="zh-CN"/>
        </w:rPr>
        <w:t>JTC 1</w:t>
      </w:r>
      <w:r w:rsidRPr="00040BDC">
        <w:rPr>
          <w:rFonts w:hint="eastAsia"/>
          <w:lang w:val="en-US" w:eastAsia="zh-CN"/>
        </w:rPr>
        <w:t>，</w:t>
      </w:r>
      <w:r w:rsidRPr="00040BDC">
        <w:rPr>
          <w:rFonts w:hint="eastAsia"/>
          <w:lang w:eastAsia="zh-CN"/>
        </w:rPr>
        <w:t>工作</w:t>
      </w:r>
      <w:proofErr w:type="gramStart"/>
      <w:r w:rsidRPr="00040BDC">
        <w:rPr>
          <w:rFonts w:hint="eastAsia"/>
          <w:lang w:eastAsia="zh-CN"/>
        </w:rPr>
        <w:t>层小组</w:t>
      </w:r>
      <w:proofErr w:type="gramEnd"/>
      <w:r w:rsidRPr="00040BDC">
        <w:rPr>
          <w:rFonts w:hint="eastAsia"/>
          <w:lang w:eastAsia="zh-CN"/>
        </w:rPr>
        <w:t>与工作组极其相似。</w:t>
      </w:r>
    </w:p>
    <w:p w14:paraId="4D55E01C" w14:textId="77777777" w:rsidR="00CF2793" w:rsidRPr="00040BDC" w:rsidRDefault="00CF2793" w:rsidP="00CF2793">
      <w:pPr>
        <w:pStyle w:val="Heading2"/>
        <w:rPr>
          <w:lang w:val="en-US" w:eastAsia="zh-CN"/>
        </w:rPr>
      </w:pPr>
      <w:r w:rsidRPr="00040BDC">
        <w:rPr>
          <w:lang w:val="en-US" w:eastAsia="zh-CN"/>
        </w:rPr>
        <w:t>1.6</w:t>
      </w:r>
      <w:r w:rsidRPr="00040BDC">
        <w:rPr>
          <w:lang w:val="en-US" w:eastAsia="zh-CN"/>
        </w:rPr>
        <w:tab/>
      </w:r>
      <w:r w:rsidRPr="00040BDC">
        <w:rPr>
          <w:rFonts w:ascii="SimSun" w:hAnsi="SimSun" w:cs="SimSun" w:hint="eastAsia"/>
          <w:lang w:eastAsia="zh-CN"/>
        </w:rPr>
        <w:t>缩</w:t>
      </w:r>
      <w:r w:rsidRPr="00040BDC">
        <w:rPr>
          <w:rFonts w:ascii="MS Mincho" w:hAnsi="MS Mincho" w:cs="MS Mincho" w:hint="eastAsia"/>
          <w:lang w:eastAsia="zh-CN"/>
        </w:rPr>
        <w:t>略</w:t>
      </w:r>
      <w:r w:rsidRPr="00040BDC">
        <w:rPr>
          <w:rFonts w:ascii="SimSun" w:hAnsi="SimSun" w:cs="SimSun" w:hint="eastAsia"/>
          <w:lang w:eastAsia="zh-CN"/>
        </w:rPr>
        <w:t>语</w:t>
      </w:r>
    </w:p>
    <w:p w14:paraId="72837680" w14:textId="77777777" w:rsidR="00CF2793" w:rsidRPr="00040BDC" w:rsidRDefault="00CF2793" w:rsidP="00CF2793">
      <w:pPr>
        <w:ind w:firstLine="426"/>
        <w:rPr>
          <w:lang w:val="en-US" w:eastAsia="zh-CN"/>
        </w:rPr>
      </w:pPr>
      <w:r w:rsidRPr="00040BDC">
        <w:rPr>
          <w:rFonts w:hint="eastAsia"/>
          <w:lang w:eastAsia="zh-CN"/>
        </w:rPr>
        <w:t>以下缩</w:t>
      </w:r>
      <w:r w:rsidRPr="00040BDC">
        <w:rPr>
          <w:rFonts w:ascii="MS Mincho" w:hAnsi="MS Mincho" w:cs="MS Mincho" w:hint="eastAsia"/>
          <w:lang w:eastAsia="zh-CN"/>
        </w:rPr>
        <w:t>略</w:t>
      </w:r>
      <w:r w:rsidRPr="00040BDC">
        <w:rPr>
          <w:rFonts w:hint="eastAsia"/>
          <w:lang w:eastAsia="zh-CN"/>
        </w:rPr>
        <w:t>语适用于本指南。</w:t>
      </w:r>
    </w:p>
    <w:p w14:paraId="3865EEA8" w14:textId="77777777" w:rsidR="00523689" w:rsidRPr="00040BDC" w:rsidRDefault="00523689" w:rsidP="00523689">
      <w:pPr>
        <w:pStyle w:val="Heading3"/>
        <w:ind w:left="0" w:firstLine="0"/>
        <w:rPr>
          <w:lang w:val="en-GB"/>
        </w:rPr>
      </w:pPr>
      <w:r w:rsidRPr="00040BDC">
        <w:rPr>
          <w:lang w:val="en-GB"/>
        </w:rPr>
        <w:t>1.6.1</w:t>
      </w:r>
      <w:r w:rsidRPr="00040BDC">
        <w:rPr>
          <w:lang w:val="en-GB"/>
        </w:rPr>
        <w:tab/>
      </w:r>
      <w:r w:rsidR="00CF2793" w:rsidRPr="00040BDC">
        <w:rPr>
          <w:rFonts w:hint="eastAsia"/>
          <w:lang w:val="en-GB"/>
        </w:rPr>
        <w:t>ITU-T</w:t>
      </w:r>
      <w:proofErr w:type="spellStart"/>
      <w:r w:rsidR="00CF2793" w:rsidRPr="00040BDC">
        <w:rPr>
          <w:rFonts w:hint="eastAsia"/>
          <w:lang w:val="en-GB"/>
        </w:rPr>
        <w:t>缩略语</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CF2793" w:rsidRPr="00040BDC" w14:paraId="44774D96" w14:textId="77777777" w:rsidTr="006076D1">
        <w:tc>
          <w:tcPr>
            <w:tcW w:w="1269" w:type="dxa"/>
          </w:tcPr>
          <w:p w14:paraId="39817B13" w14:textId="77777777" w:rsidR="00CF2793" w:rsidRPr="00040BDC" w:rsidRDefault="00CF2793" w:rsidP="005354F4">
            <w:pPr>
              <w:pStyle w:val="Normalnoindent"/>
              <w:rPr>
                <w:lang w:val="en-GB"/>
              </w:rPr>
            </w:pPr>
            <w:r w:rsidRPr="00040BDC">
              <w:rPr>
                <w:lang w:val="en-GB"/>
              </w:rPr>
              <w:t>AAP</w:t>
            </w:r>
          </w:p>
        </w:tc>
        <w:tc>
          <w:tcPr>
            <w:tcW w:w="8360" w:type="dxa"/>
          </w:tcPr>
          <w:p w14:paraId="375B4BCA" w14:textId="77777777" w:rsidR="00CF2793" w:rsidRPr="00040BDC" w:rsidRDefault="00CF2793" w:rsidP="005354F4">
            <w:pPr>
              <w:pStyle w:val="Normalnoindent"/>
              <w:rPr>
                <w:lang w:val="en-GB"/>
              </w:rPr>
            </w:pPr>
            <w:r w:rsidRPr="00040BDC">
              <w:rPr>
                <w:rFonts w:hint="eastAsia"/>
                <w:lang w:eastAsia="zh-CN"/>
              </w:rPr>
              <w:t>替代批准程序</w:t>
            </w:r>
          </w:p>
        </w:tc>
      </w:tr>
      <w:tr w:rsidR="00CF2793" w:rsidRPr="00040BDC" w14:paraId="66EC0DB2" w14:textId="77777777" w:rsidTr="006076D1">
        <w:tc>
          <w:tcPr>
            <w:tcW w:w="1269" w:type="dxa"/>
          </w:tcPr>
          <w:p w14:paraId="2FE85F17" w14:textId="77777777" w:rsidR="00CF2793" w:rsidRPr="00040BDC" w:rsidRDefault="00CF2793" w:rsidP="005354F4">
            <w:pPr>
              <w:pStyle w:val="Normalnoindent"/>
              <w:rPr>
                <w:lang w:val="en-GB"/>
              </w:rPr>
            </w:pPr>
            <w:r w:rsidRPr="00040BDC">
              <w:rPr>
                <w:lang w:val="en-GB"/>
              </w:rPr>
              <w:t>CCITT</w:t>
            </w:r>
          </w:p>
        </w:tc>
        <w:tc>
          <w:tcPr>
            <w:tcW w:w="8360" w:type="dxa"/>
          </w:tcPr>
          <w:p w14:paraId="0094C8E8" w14:textId="77777777" w:rsidR="00CF2793" w:rsidRPr="00040BDC" w:rsidRDefault="00CF2793" w:rsidP="005354F4">
            <w:pPr>
              <w:pStyle w:val="Normalnoindent"/>
              <w:rPr>
                <w:lang w:val="en-GB" w:eastAsia="zh-CN"/>
              </w:rPr>
            </w:pPr>
            <w:r w:rsidRPr="00040BDC">
              <w:rPr>
                <w:rFonts w:ascii="Arial" w:hAnsi="Arial" w:cs="Arial"/>
                <w:color w:val="000000"/>
                <w:lang w:eastAsia="zh-CN"/>
              </w:rPr>
              <w:t>国</w:t>
            </w:r>
            <w:r w:rsidRPr="00040BDC">
              <w:rPr>
                <w:rFonts w:ascii="SimSun" w:hAnsi="SimSun" w:cs="SimSun" w:hint="eastAsia"/>
                <w:color w:val="000000"/>
                <w:lang w:eastAsia="zh-CN"/>
              </w:rPr>
              <w:t>际电报电话</w:t>
            </w:r>
            <w:r w:rsidRPr="00040BDC">
              <w:rPr>
                <w:rFonts w:ascii="MS Mincho" w:hAnsi="MS Mincho" w:cs="MS Mincho" w:hint="eastAsia"/>
                <w:color w:val="000000"/>
                <w:lang w:eastAsia="zh-CN"/>
              </w:rPr>
              <w:t>咨</w:t>
            </w:r>
            <w:r w:rsidRPr="00040BDC">
              <w:rPr>
                <w:rFonts w:ascii="SimSun" w:hAnsi="SimSun" w:cs="SimSun" w:hint="eastAsia"/>
                <w:color w:val="000000"/>
                <w:lang w:eastAsia="zh-CN"/>
              </w:rPr>
              <w:t>询</w:t>
            </w:r>
            <w:r w:rsidRPr="00040BDC">
              <w:rPr>
                <w:rFonts w:ascii="MS Mincho" w:hAnsi="MS Mincho" w:cs="MS Mincho" w:hint="eastAsia"/>
                <w:color w:val="000000"/>
                <w:lang w:eastAsia="zh-CN"/>
              </w:rPr>
              <w:t>委</w:t>
            </w:r>
            <w:r w:rsidRPr="00040BDC">
              <w:rPr>
                <w:rFonts w:ascii="SimSun" w:hAnsi="SimSun" w:cs="SimSun" w:hint="eastAsia"/>
                <w:color w:val="000000"/>
                <w:lang w:eastAsia="zh-CN"/>
              </w:rPr>
              <w:t>员</w:t>
            </w:r>
            <w:r w:rsidRPr="00040BDC">
              <w:rPr>
                <w:rFonts w:ascii="MS Mincho" w:hAnsi="MS Mincho" w:cs="MS Mincho" w:hint="eastAsia"/>
                <w:color w:val="000000"/>
                <w:lang w:eastAsia="zh-CN"/>
              </w:rPr>
              <w:t>会</w:t>
            </w:r>
            <w:r w:rsidRPr="00040BDC">
              <w:rPr>
                <w:rFonts w:ascii="SimSun" w:hAnsi="SimSun" w:hint="eastAsia"/>
                <w:lang w:val="en-US" w:eastAsia="zh-CN"/>
              </w:rPr>
              <w:t>（</w:t>
            </w:r>
            <w:r w:rsidRPr="00040BDC">
              <w:rPr>
                <w:rFonts w:ascii="SimSun" w:hAnsi="SimSun"/>
                <w:lang w:eastAsia="zh-CN"/>
              </w:rPr>
              <w:t>于</w:t>
            </w:r>
            <w:r w:rsidRPr="00040BDC">
              <w:rPr>
                <w:lang w:val="en-US" w:eastAsia="zh-CN"/>
              </w:rPr>
              <w:t>1993</w:t>
            </w:r>
            <w:r w:rsidRPr="00040BDC">
              <w:rPr>
                <w:lang w:eastAsia="zh-CN"/>
              </w:rPr>
              <w:t>年</w:t>
            </w:r>
            <w:r w:rsidRPr="00040BDC">
              <w:rPr>
                <w:rFonts w:ascii="SimSun" w:hAnsi="SimSun" w:hint="eastAsia"/>
                <w:lang w:eastAsia="zh-CN"/>
              </w:rPr>
              <w:t>被</w:t>
            </w:r>
            <w:r w:rsidRPr="00040BDC">
              <w:rPr>
                <w:lang w:val="en-US" w:eastAsia="zh-CN"/>
              </w:rPr>
              <w:t>ITU-T</w:t>
            </w:r>
            <w:r w:rsidRPr="00040BDC">
              <w:rPr>
                <w:rFonts w:hint="eastAsia"/>
                <w:lang w:eastAsia="zh-CN"/>
              </w:rPr>
              <w:t>取代</w:t>
            </w:r>
            <w:r w:rsidRPr="00040BDC">
              <w:rPr>
                <w:rFonts w:ascii="SimSun" w:hAnsi="SimSun" w:hint="eastAsia"/>
                <w:lang w:val="en-US" w:eastAsia="zh-CN"/>
              </w:rPr>
              <w:t>）</w:t>
            </w:r>
          </w:p>
        </w:tc>
      </w:tr>
      <w:tr w:rsidR="00CF2793" w:rsidRPr="00040BDC" w14:paraId="7D5FB5BB" w14:textId="77777777" w:rsidTr="006076D1">
        <w:tc>
          <w:tcPr>
            <w:tcW w:w="1269" w:type="dxa"/>
          </w:tcPr>
          <w:p w14:paraId="08D66652" w14:textId="77777777" w:rsidR="00CF2793" w:rsidRPr="00040BDC" w:rsidRDefault="00CF2793" w:rsidP="005354F4">
            <w:pPr>
              <w:pStyle w:val="Normalnoindent"/>
              <w:rPr>
                <w:lang w:val="en-GB"/>
              </w:rPr>
            </w:pPr>
            <w:r w:rsidRPr="00040BDC">
              <w:rPr>
                <w:lang w:val="en-GB"/>
              </w:rPr>
              <w:t>ITU</w:t>
            </w:r>
          </w:p>
        </w:tc>
        <w:tc>
          <w:tcPr>
            <w:tcW w:w="8360" w:type="dxa"/>
          </w:tcPr>
          <w:p w14:paraId="24201203" w14:textId="77777777" w:rsidR="00CF2793" w:rsidRPr="00040BDC" w:rsidRDefault="00CF2793" w:rsidP="005354F4">
            <w:pPr>
              <w:pStyle w:val="Normalnoindent"/>
              <w:rPr>
                <w:lang w:val="en-GB"/>
              </w:rPr>
            </w:pPr>
            <w:r w:rsidRPr="00040BDC">
              <w:rPr>
                <w:rFonts w:hint="eastAsia"/>
                <w:lang w:eastAsia="zh-CN"/>
              </w:rPr>
              <w:t>国</w:t>
            </w:r>
            <w:r w:rsidRPr="00040BDC">
              <w:rPr>
                <w:rFonts w:ascii="SimSun" w:hAnsi="SimSun" w:cs="SimSun" w:hint="eastAsia"/>
                <w:lang w:eastAsia="zh-CN"/>
              </w:rPr>
              <w:t>际电</w:t>
            </w:r>
            <w:r w:rsidRPr="00040BDC">
              <w:rPr>
                <w:rFonts w:ascii="MS Mincho" w:hAnsi="MS Mincho" w:cs="MS Mincho" w:hint="eastAsia"/>
                <w:lang w:eastAsia="zh-CN"/>
              </w:rPr>
              <w:t>信</w:t>
            </w:r>
            <w:r w:rsidRPr="00040BDC">
              <w:rPr>
                <w:rFonts w:ascii="SimSun" w:hAnsi="SimSun" w:cs="SimSun" w:hint="eastAsia"/>
                <w:lang w:eastAsia="zh-CN"/>
              </w:rPr>
              <w:t>联</w:t>
            </w:r>
            <w:r w:rsidRPr="00040BDC">
              <w:rPr>
                <w:rFonts w:hint="eastAsia"/>
                <w:lang w:eastAsia="zh-CN"/>
              </w:rPr>
              <w:t>盟</w:t>
            </w:r>
          </w:p>
        </w:tc>
      </w:tr>
      <w:tr w:rsidR="00CF2793" w:rsidRPr="00040BDC" w14:paraId="4214744B" w14:textId="77777777" w:rsidTr="006076D1">
        <w:tc>
          <w:tcPr>
            <w:tcW w:w="1269" w:type="dxa"/>
          </w:tcPr>
          <w:p w14:paraId="5BCBD36C" w14:textId="77777777" w:rsidR="00CF2793" w:rsidRPr="00040BDC" w:rsidRDefault="00CF2793" w:rsidP="005354F4">
            <w:pPr>
              <w:pStyle w:val="Normalnoindent"/>
              <w:rPr>
                <w:lang w:val="en-GB"/>
              </w:rPr>
            </w:pPr>
            <w:r w:rsidRPr="00040BDC">
              <w:rPr>
                <w:lang w:val="en-GB"/>
              </w:rPr>
              <w:t>ITU-T</w:t>
            </w:r>
          </w:p>
        </w:tc>
        <w:tc>
          <w:tcPr>
            <w:tcW w:w="8360" w:type="dxa"/>
          </w:tcPr>
          <w:p w14:paraId="357AC641" w14:textId="77777777" w:rsidR="00CF2793" w:rsidRPr="00040BDC" w:rsidRDefault="00CF2793" w:rsidP="005354F4">
            <w:pPr>
              <w:pStyle w:val="Normalnoindent"/>
              <w:rPr>
                <w:lang w:val="en-GB" w:eastAsia="zh-CN"/>
              </w:rPr>
            </w:pPr>
            <w:r w:rsidRPr="00040BDC">
              <w:rPr>
                <w:rFonts w:hint="eastAsia"/>
                <w:lang w:eastAsia="zh-CN"/>
              </w:rPr>
              <w:t>国</w:t>
            </w:r>
            <w:r w:rsidRPr="00040BDC">
              <w:rPr>
                <w:rFonts w:ascii="SimSun" w:hAnsi="SimSun" w:cs="SimSun" w:hint="eastAsia"/>
                <w:lang w:eastAsia="zh-CN"/>
              </w:rPr>
              <w:t>际电</w:t>
            </w:r>
            <w:r w:rsidRPr="00040BDC">
              <w:rPr>
                <w:rFonts w:ascii="MS Mincho" w:hAnsi="MS Mincho" w:cs="MS Mincho" w:hint="eastAsia"/>
                <w:lang w:eastAsia="zh-CN"/>
              </w:rPr>
              <w:t>信</w:t>
            </w:r>
            <w:r w:rsidRPr="00040BDC">
              <w:rPr>
                <w:rFonts w:ascii="SimSun" w:hAnsi="SimSun" w:cs="SimSun" w:hint="eastAsia"/>
                <w:lang w:eastAsia="zh-CN"/>
              </w:rPr>
              <w:t>联</w:t>
            </w:r>
            <w:r w:rsidRPr="00040BDC">
              <w:rPr>
                <w:rFonts w:hint="eastAsia"/>
                <w:lang w:eastAsia="zh-CN"/>
              </w:rPr>
              <w:t>盟</w:t>
            </w:r>
            <w:r w:rsidRPr="00040BDC">
              <w:rPr>
                <w:rFonts w:hint="eastAsia"/>
                <w:lang w:val="en-US" w:eastAsia="zh-CN"/>
              </w:rPr>
              <w:t xml:space="preserve"> </w:t>
            </w:r>
            <w:r w:rsidRPr="00040BDC">
              <w:rPr>
                <w:lang w:val="en-US" w:eastAsia="zh-CN"/>
              </w:rPr>
              <w:t>–</w:t>
            </w:r>
            <w:r w:rsidRPr="00040BDC">
              <w:rPr>
                <w:rFonts w:hint="eastAsia"/>
                <w:lang w:val="en-US" w:eastAsia="zh-CN"/>
              </w:rPr>
              <w:t xml:space="preserve"> </w:t>
            </w:r>
            <w:r w:rsidRPr="00040BDC">
              <w:rPr>
                <w:rFonts w:ascii="SimSun" w:hAnsi="SimSun" w:cs="SimSun" w:hint="eastAsia"/>
                <w:lang w:eastAsia="zh-CN"/>
              </w:rPr>
              <w:t>电</w:t>
            </w:r>
            <w:r w:rsidRPr="00040BDC">
              <w:rPr>
                <w:rFonts w:ascii="MS Mincho" w:hAnsi="MS Mincho" w:cs="MS Mincho" w:hint="eastAsia"/>
                <w:lang w:eastAsia="zh-CN"/>
              </w:rPr>
              <w:t>信</w:t>
            </w:r>
            <w:r w:rsidRPr="00040BDC">
              <w:rPr>
                <w:rFonts w:ascii="SimSun" w:hAnsi="SimSun" w:cs="SimSun" w:hint="eastAsia"/>
                <w:lang w:eastAsia="zh-CN"/>
              </w:rPr>
              <w:t>标</w:t>
            </w:r>
            <w:r w:rsidRPr="00040BDC">
              <w:rPr>
                <w:rFonts w:ascii="MS Mincho" w:hAnsi="MS Mincho" w:cs="MS Mincho" w:hint="eastAsia"/>
                <w:lang w:eastAsia="zh-CN"/>
              </w:rPr>
              <w:t>准化部</w:t>
            </w:r>
            <w:r w:rsidRPr="00040BDC">
              <w:rPr>
                <w:rFonts w:ascii="SimSun" w:hAnsi="SimSun" w:cs="SimSun" w:hint="eastAsia"/>
                <w:lang w:eastAsia="zh-CN"/>
              </w:rPr>
              <w:t>门</w:t>
            </w:r>
          </w:p>
        </w:tc>
      </w:tr>
      <w:tr w:rsidR="00CF2793" w:rsidRPr="00040BDC" w14:paraId="242EB86F" w14:textId="77777777" w:rsidTr="006076D1">
        <w:tc>
          <w:tcPr>
            <w:tcW w:w="1269" w:type="dxa"/>
          </w:tcPr>
          <w:p w14:paraId="25BE426E" w14:textId="77777777" w:rsidR="00CF2793" w:rsidRPr="00040BDC" w:rsidRDefault="00CF2793" w:rsidP="005354F4">
            <w:pPr>
              <w:pStyle w:val="Normalnoindent"/>
              <w:rPr>
                <w:lang w:val="en-GB"/>
              </w:rPr>
            </w:pPr>
            <w:r w:rsidRPr="00040BDC">
              <w:rPr>
                <w:lang w:val="en-GB"/>
              </w:rPr>
              <w:t>SG</w:t>
            </w:r>
          </w:p>
        </w:tc>
        <w:tc>
          <w:tcPr>
            <w:tcW w:w="8360" w:type="dxa"/>
          </w:tcPr>
          <w:p w14:paraId="0F073FFE" w14:textId="77777777" w:rsidR="00CF2793" w:rsidRPr="00040BDC" w:rsidRDefault="00CF2793" w:rsidP="005354F4">
            <w:pPr>
              <w:pStyle w:val="Normalnoindent"/>
              <w:rPr>
                <w:lang w:val="en-GB"/>
              </w:rPr>
            </w:pPr>
            <w:r w:rsidRPr="00040BDC">
              <w:rPr>
                <w:rFonts w:hint="eastAsia"/>
                <w:lang w:eastAsia="zh-CN"/>
              </w:rPr>
              <w:t>研究</w:t>
            </w:r>
            <w:r w:rsidRPr="00040BDC">
              <w:rPr>
                <w:rFonts w:ascii="SimSun" w:hAnsi="SimSun" w:hint="eastAsia"/>
                <w:lang w:eastAsia="zh-CN"/>
              </w:rPr>
              <w:t>组</w:t>
            </w:r>
          </w:p>
        </w:tc>
      </w:tr>
    </w:tbl>
    <w:p w14:paraId="2F6646E7" w14:textId="77777777" w:rsidR="00B348EA" w:rsidRPr="00040BDC" w:rsidRDefault="00B348EA" w:rsidP="00B348EA"/>
    <w:p w14:paraId="01BAD7D3" w14:textId="77777777" w:rsidR="00F66DD0" w:rsidRPr="00040BDC" w:rsidRDefault="00F66DD0" w:rsidP="00B348EA">
      <w:r w:rsidRPr="00040BDC">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CF2793" w:rsidRPr="00040BDC" w14:paraId="73C719AD" w14:textId="77777777" w:rsidTr="006076D1">
        <w:tc>
          <w:tcPr>
            <w:tcW w:w="1269" w:type="dxa"/>
          </w:tcPr>
          <w:p w14:paraId="77F66D33" w14:textId="77777777" w:rsidR="00CF2793" w:rsidRPr="00040BDC" w:rsidRDefault="00CF2793" w:rsidP="00F66DD0">
            <w:pPr>
              <w:pStyle w:val="Normalnoindent"/>
              <w:spacing w:before="0"/>
              <w:rPr>
                <w:lang w:val="en-GB"/>
              </w:rPr>
            </w:pPr>
            <w:r w:rsidRPr="00040BDC">
              <w:rPr>
                <w:lang w:val="en-GB"/>
              </w:rPr>
              <w:lastRenderedPageBreak/>
              <w:t>TAP</w:t>
            </w:r>
          </w:p>
        </w:tc>
        <w:tc>
          <w:tcPr>
            <w:tcW w:w="8360" w:type="dxa"/>
          </w:tcPr>
          <w:p w14:paraId="43C83C89" w14:textId="77777777" w:rsidR="00CF2793" w:rsidRPr="00040BDC" w:rsidRDefault="00CF2793" w:rsidP="00F66DD0">
            <w:pPr>
              <w:pStyle w:val="Normalnoindent"/>
              <w:spacing w:before="0"/>
              <w:rPr>
                <w:lang w:val="en-GB"/>
              </w:rPr>
            </w:pPr>
            <w:r w:rsidRPr="00040BDC">
              <w:rPr>
                <w:rFonts w:ascii="SimSun" w:hAnsi="SimSun" w:cs="SimSun" w:hint="eastAsia"/>
                <w:lang w:eastAsia="zh-CN"/>
              </w:rPr>
              <w:t>传统</w:t>
            </w:r>
            <w:r w:rsidRPr="00040BDC">
              <w:rPr>
                <w:rFonts w:ascii="MS Mincho" w:hAnsi="MS Mincho" w:cs="MS Mincho" w:hint="eastAsia"/>
                <w:lang w:eastAsia="zh-CN"/>
              </w:rPr>
              <w:t>批准程</w:t>
            </w:r>
            <w:r w:rsidRPr="00040BDC">
              <w:rPr>
                <w:rFonts w:hint="eastAsia"/>
                <w:lang w:eastAsia="zh-CN"/>
              </w:rPr>
              <w:t>序</w:t>
            </w:r>
          </w:p>
        </w:tc>
      </w:tr>
      <w:tr w:rsidR="00CF2793" w:rsidRPr="00040BDC" w14:paraId="2EFBA9B6" w14:textId="77777777" w:rsidTr="006076D1">
        <w:tc>
          <w:tcPr>
            <w:tcW w:w="1269" w:type="dxa"/>
          </w:tcPr>
          <w:p w14:paraId="3830EDBF" w14:textId="77777777" w:rsidR="00CF2793" w:rsidRPr="00040BDC" w:rsidRDefault="00CF2793" w:rsidP="00F66DD0">
            <w:pPr>
              <w:pStyle w:val="Normalnoindent"/>
              <w:spacing w:before="0"/>
              <w:rPr>
                <w:lang w:val="en-GB"/>
              </w:rPr>
            </w:pPr>
            <w:r w:rsidRPr="00040BDC">
              <w:rPr>
                <w:lang w:val="en-GB"/>
              </w:rPr>
              <w:t>TSAG</w:t>
            </w:r>
          </w:p>
        </w:tc>
        <w:tc>
          <w:tcPr>
            <w:tcW w:w="8360" w:type="dxa"/>
          </w:tcPr>
          <w:p w14:paraId="481D8171" w14:textId="77777777" w:rsidR="00CF2793" w:rsidRPr="00040BDC" w:rsidRDefault="00CF2793" w:rsidP="00F66DD0">
            <w:pPr>
              <w:pStyle w:val="Normalnoindent"/>
              <w:spacing w:before="0"/>
              <w:rPr>
                <w:lang w:val="en-GB"/>
              </w:rPr>
            </w:pPr>
            <w:r w:rsidRPr="00040BDC">
              <w:rPr>
                <w:rFonts w:ascii="SimSun" w:hAnsi="SimSun" w:cs="SimSun" w:hint="eastAsia"/>
                <w:lang w:eastAsia="zh-CN"/>
              </w:rPr>
              <w:t>电</w:t>
            </w:r>
            <w:r w:rsidRPr="00040BDC">
              <w:rPr>
                <w:rFonts w:ascii="MS Mincho" w:hAnsi="MS Mincho" w:cs="MS Mincho" w:hint="eastAsia"/>
                <w:lang w:eastAsia="zh-CN"/>
              </w:rPr>
              <w:t>信</w:t>
            </w:r>
            <w:r w:rsidRPr="00040BDC">
              <w:rPr>
                <w:rFonts w:ascii="SimSun" w:hAnsi="SimSun" w:cs="SimSun" w:hint="eastAsia"/>
                <w:lang w:eastAsia="zh-CN"/>
              </w:rPr>
              <w:t>标</w:t>
            </w:r>
            <w:r w:rsidRPr="00040BDC">
              <w:rPr>
                <w:rFonts w:ascii="MS Mincho" w:hAnsi="MS Mincho" w:cs="MS Mincho" w:hint="eastAsia"/>
                <w:lang w:eastAsia="zh-CN"/>
              </w:rPr>
              <w:t>准化</w:t>
            </w:r>
            <w:r w:rsidRPr="00040BDC">
              <w:rPr>
                <w:rFonts w:ascii="SimSun" w:hAnsi="SimSun" w:cs="SimSun" w:hint="eastAsia"/>
                <w:lang w:eastAsia="zh-CN"/>
              </w:rPr>
              <w:t>顾问组</w:t>
            </w:r>
          </w:p>
        </w:tc>
      </w:tr>
      <w:tr w:rsidR="00CF2793" w:rsidRPr="00040BDC" w14:paraId="6DD19364" w14:textId="77777777" w:rsidTr="006076D1">
        <w:tc>
          <w:tcPr>
            <w:tcW w:w="1269" w:type="dxa"/>
          </w:tcPr>
          <w:p w14:paraId="07AA86E8" w14:textId="77777777" w:rsidR="00CF2793" w:rsidRPr="00040BDC" w:rsidRDefault="00CF2793" w:rsidP="00F66DD0">
            <w:pPr>
              <w:pStyle w:val="Normalnoindent"/>
              <w:spacing w:before="0"/>
              <w:rPr>
                <w:lang w:val="en-GB"/>
              </w:rPr>
            </w:pPr>
            <w:r w:rsidRPr="00040BDC">
              <w:rPr>
                <w:lang w:val="en-GB"/>
              </w:rPr>
              <w:t>TSB</w:t>
            </w:r>
          </w:p>
        </w:tc>
        <w:tc>
          <w:tcPr>
            <w:tcW w:w="8360" w:type="dxa"/>
          </w:tcPr>
          <w:p w14:paraId="34063950" w14:textId="77777777" w:rsidR="00CF2793" w:rsidRPr="00040BDC" w:rsidRDefault="00CF2793" w:rsidP="00F66DD0">
            <w:pPr>
              <w:pStyle w:val="Normalnoindent"/>
              <w:spacing w:before="0"/>
              <w:rPr>
                <w:lang w:val="en-GB"/>
              </w:rPr>
            </w:pPr>
            <w:r w:rsidRPr="00040BDC">
              <w:rPr>
                <w:rFonts w:ascii="SimSun" w:hAnsi="SimSun" w:cs="SimSun" w:hint="eastAsia"/>
                <w:lang w:eastAsia="zh-CN"/>
              </w:rPr>
              <w:t>电</w:t>
            </w:r>
            <w:r w:rsidRPr="00040BDC">
              <w:rPr>
                <w:rFonts w:ascii="MS Mincho" w:hAnsi="MS Mincho" w:cs="MS Mincho" w:hint="eastAsia"/>
                <w:lang w:eastAsia="zh-CN"/>
              </w:rPr>
              <w:t>信</w:t>
            </w:r>
            <w:r w:rsidRPr="00040BDC">
              <w:rPr>
                <w:rFonts w:ascii="SimSun" w:hAnsi="SimSun" w:cs="SimSun" w:hint="eastAsia"/>
                <w:lang w:eastAsia="zh-CN"/>
              </w:rPr>
              <w:t>标</w:t>
            </w:r>
            <w:r w:rsidRPr="00040BDC">
              <w:rPr>
                <w:rFonts w:ascii="MS Mincho" w:hAnsi="MS Mincho" w:cs="MS Mincho" w:hint="eastAsia"/>
                <w:lang w:eastAsia="zh-CN"/>
              </w:rPr>
              <w:t>准化</w:t>
            </w:r>
            <w:r w:rsidRPr="00040BDC">
              <w:rPr>
                <w:rFonts w:hint="eastAsia"/>
                <w:lang w:eastAsia="zh-CN"/>
              </w:rPr>
              <w:t>局</w:t>
            </w:r>
          </w:p>
        </w:tc>
      </w:tr>
      <w:tr w:rsidR="00CF2793" w:rsidRPr="00040BDC" w14:paraId="1DCB8322" w14:textId="77777777" w:rsidTr="006076D1">
        <w:tc>
          <w:tcPr>
            <w:tcW w:w="1269" w:type="dxa"/>
          </w:tcPr>
          <w:p w14:paraId="1C1061A9" w14:textId="77777777" w:rsidR="00CF2793" w:rsidRPr="00040BDC" w:rsidRDefault="00CF2793" w:rsidP="00F66DD0">
            <w:pPr>
              <w:pStyle w:val="Normalnoindent"/>
              <w:spacing w:before="0"/>
              <w:rPr>
                <w:lang w:val="en-GB"/>
              </w:rPr>
            </w:pPr>
            <w:r w:rsidRPr="00040BDC">
              <w:rPr>
                <w:lang w:val="en-GB"/>
              </w:rPr>
              <w:t>WP</w:t>
            </w:r>
          </w:p>
        </w:tc>
        <w:tc>
          <w:tcPr>
            <w:tcW w:w="8360" w:type="dxa"/>
          </w:tcPr>
          <w:p w14:paraId="3B7F4D76" w14:textId="77777777" w:rsidR="00CF2793" w:rsidRPr="00040BDC" w:rsidRDefault="00CF2793" w:rsidP="00F66DD0">
            <w:pPr>
              <w:pStyle w:val="Normalnoindent"/>
              <w:spacing w:before="0"/>
              <w:rPr>
                <w:lang w:val="en-GB"/>
              </w:rPr>
            </w:pPr>
            <w:r w:rsidRPr="00040BDC">
              <w:rPr>
                <w:rFonts w:hint="eastAsia"/>
                <w:lang w:eastAsia="zh-CN"/>
              </w:rPr>
              <w:t>工作</w:t>
            </w:r>
            <w:r w:rsidRPr="00040BDC">
              <w:rPr>
                <w:rFonts w:ascii="SimSun" w:hAnsi="SimSun" w:cs="SimSun" w:hint="eastAsia"/>
                <w:lang w:eastAsia="zh-CN"/>
              </w:rPr>
              <w:t>组</w:t>
            </w:r>
          </w:p>
        </w:tc>
      </w:tr>
      <w:tr w:rsidR="00CF2793" w:rsidRPr="00040BDC" w14:paraId="0B551FFE" w14:textId="77777777" w:rsidTr="006076D1">
        <w:tc>
          <w:tcPr>
            <w:tcW w:w="1269" w:type="dxa"/>
          </w:tcPr>
          <w:p w14:paraId="23726BF8" w14:textId="77777777" w:rsidR="00CF2793" w:rsidRPr="00040BDC" w:rsidRDefault="00CF2793" w:rsidP="00F66DD0">
            <w:pPr>
              <w:pStyle w:val="Normalnoindent"/>
              <w:spacing w:before="0"/>
              <w:rPr>
                <w:lang w:val="en-GB"/>
              </w:rPr>
            </w:pPr>
            <w:r w:rsidRPr="00040BDC">
              <w:rPr>
                <w:lang w:val="en-GB"/>
              </w:rPr>
              <w:t>WTSA</w:t>
            </w:r>
          </w:p>
        </w:tc>
        <w:tc>
          <w:tcPr>
            <w:tcW w:w="8360" w:type="dxa"/>
          </w:tcPr>
          <w:p w14:paraId="77A4E0E8" w14:textId="77777777" w:rsidR="00CF2793" w:rsidRPr="00040BDC" w:rsidRDefault="00CF2793" w:rsidP="00F66DD0">
            <w:pPr>
              <w:pStyle w:val="Normalnoindent"/>
              <w:spacing w:before="0"/>
              <w:rPr>
                <w:lang w:val="en-GB"/>
              </w:rPr>
            </w:pPr>
            <w:r w:rsidRPr="00040BDC">
              <w:rPr>
                <w:rFonts w:hint="eastAsia"/>
                <w:lang w:eastAsia="zh-CN"/>
              </w:rPr>
              <w:t>世界</w:t>
            </w:r>
            <w:r w:rsidRPr="00040BDC">
              <w:rPr>
                <w:rFonts w:ascii="SimSun" w:hAnsi="SimSun" w:cs="SimSun" w:hint="eastAsia"/>
                <w:lang w:eastAsia="zh-CN"/>
              </w:rPr>
              <w:t>电</w:t>
            </w:r>
            <w:r w:rsidRPr="00040BDC">
              <w:rPr>
                <w:rFonts w:ascii="MS Mincho" w:hAnsi="MS Mincho" w:cs="MS Mincho" w:hint="eastAsia"/>
                <w:lang w:eastAsia="zh-CN"/>
              </w:rPr>
              <w:t>信</w:t>
            </w:r>
            <w:r w:rsidRPr="00040BDC">
              <w:rPr>
                <w:rFonts w:ascii="SimSun" w:hAnsi="SimSun" w:cs="SimSun" w:hint="eastAsia"/>
                <w:lang w:eastAsia="zh-CN"/>
              </w:rPr>
              <w:t>标</w:t>
            </w:r>
            <w:r w:rsidRPr="00040BDC">
              <w:rPr>
                <w:rFonts w:ascii="MS Mincho" w:hAnsi="MS Mincho" w:cs="MS Mincho" w:hint="eastAsia"/>
                <w:lang w:eastAsia="zh-CN"/>
              </w:rPr>
              <w:t>准化全</w:t>
            </w:r>
            <w:r w:rsidRPr="00040BDC">
              <w:rPr>
                <w:rFonts w:hint="eastAsia"/>
                <w:lang w:eastAsia="zh-CN"/>
              </w:rPr>
              <w:t>会</w:t>
            </w:r>
          </w:p>
        </w:tc>
      </w:tr>
      <w:tr w:rsidR="00CF2793" w:rsidRPr="00040BDC" w14:paraId="1DEF6FC0" w14:textId="77777777" w:rsidTr="006076D1">
        <w:tc>
          <w:tcPr>
            <w:tcW w:w="1269" w:type="dxa"/>
          </w:tcPr>
          <w:p w14:paraId="5BB9028D" w14:textId="77777777" w:rsidR="00CF2793" w:rsidRPr="00040BDC" w:rsidRDefault="00CF2793" w:rsidP="00F66DD0">
            <w:pPr>
              <w:pStyle w:val="Normalnoindent"/>
              <w:spacing w:before="0"/>
              <w:rPr>
                <w:lang w:val="en-GB"/>
              </w:rPr>
            </w:pPr>
            <w:r w:rsidRPr="00040BDC">
              <w:rPr>
                <w:lang w:val="en-GB"/>
              </w:rPr>
              <w:t>WTSC</w:t>
            </w:r>
          </w:p>
        </w:tc>
        <w:tc>
          <w:tcPr>
            <w:tcW w:w="8360" w:type="dxa"/>
          </w:tcPr>
          <w:p w14:paraId="63A3CCAA" w14:textId="77777777" w:rsidR="00CF2793" w:rsidRPr="00040BDC" w:rsidRDefault="00CF2793" w:rsidP="00F66DD0">
            <w:pPr>
              <w:pStyle w:val="Normalnoindent"/>
              <w:spacing w:before="0"/>
              <w:rPr>
                <w:lang w:val="en-GB" w:eastAsia="zh-CN"/>
              </w:rPr>
            </w:pPr>
            <w:r w:rsidRPr="00040BDC">
              <w:rPr>
                <w:rFonts w:hint="eastAsia"/>
                <w:lang w:eastAsia="zh-CN"/>
              </w:rPr>
              <w:t>世界</w:t>
            </w:r>
            <w:r w:rsidRPr="00040BDC">
              <w:rPr>
                <w:rFonts w:ascii="SimSun" w:hAnsi="SimSun" w:cs="SimSun" w:hint="eastAsia"/>
                <w:lang w:eastAsia="zh-CN"/>
              </w:rPr>
              <w:t>电</w:t>
            </w:r>
            <w:r w:rsidRPr="00040BDC">
              <w:rPr>
                <w:rFonts w:ascii="MS Mincho" w:hAnsi="MS Mincho" w:cs="MS Mincho" w:hint="eastAsia"/>
                <w:lang w:eastAsia="zh-CN"/>
              </w:rPr>
              <w:t>信</w:t>
            </w:r>
            <w:r w:rsidRPr="00040BDC">
              <w:rPr>
                <w:rFonts w:ascii="SimSun" w:hAnsi="SimSun" w:cs="SimSun" w:hint="eastAsia"/>
                <w:lang w:eastAsia="zh-CN"/>
              </w:rPr>
              <w:t>标</w:t>
            </w:r>
            <w:r w:rsidRPr="00040BDC">
              <w:rPr>
                <w:rFonts w:ascii="MS Mincho" w:hAnsi="MS Mincho" w:cs="MS Mincho" w:hint="eastAsia"/>
                <w:lang w:eastAsia="zh-CN"/>
              </w:rPr>
              <w:t>准化大</w:t>
            </w:r>
            <w:r w:rsidRPr="00040BDC">
              <w:rPr>
                <w:rFonts w:hint="eastAsia"/>
                <w:lang w:eastAsia="zh-CN"/>
              </w:rPr>
              <w:t>会</w:t>
            </w:r>
            <w:r w:rsidRPr="00040BDC">
              <w:rPr>
                <w:rFonts w:ascii="SimSun" w:hAnsi="SimSun" w:hint="eastAsia"/>
                <w:lang w:val="en-US" w:eastAsia="zh-CN"/>
              </w:rPr>
              <w:t>（</w:t>
            </w:r>
            <w:r w:rsidRPr="00040BDC">
              <w:rPr>
                <w:rFonts w:ascii="SimSun" w:hAnsi="SimSun" w:hint="eastAsia"/>
                <w:lang w:eastAsia="zh-CN"/>
              </w:rPr>
              <w:t>于</w:t>
            </w:r>
            <w:r w:rsidRPr="00040BDC">
              <w:rPr>
                <w:lang w:val="en-US" w:eastAsia="zh-CN"/>
              </w:rPr>
              <w:t>2000</w:t>
            </w:r>
            <w:r w:rsidRPr="00040BDC">
              <w:rPr>
                <w:rFonts w:ascii="SimSun" w:hAnsi="SimSun"/>
                <w:lang w:eastAsia="zh-CN"/>
              </w:rPr>
              <w:t>年</w:t>
            </w:r>
            <w:r w:rsidRPr="00040BDC">
              <w:rPr>
                <w:rFonts w:ascii="SimSun" w:hAnsi="SimSun" w:hint="eastAsia"/>
                <w:lang w:eastAsia="zh-CN"/>
              </w:rPr>
              <w:t>被</w:t>
            </w:r>
            <w:r w:rsidRPr="00040BDC">
              <w:rPr>
                <w:lang w:val="en-US" w:eastAsia="zh-CN"/>
              </w:rPr>
              <w:t>WTSA</w:t>
            </w:r>
            <w:r w:rsidRPr="00040BDC">
              <w:rPr>
                <w:rFonts w:hint="eastAsia"/>
                <w:lang w:eastAsia="zh-CN"/>
              </w:rPr>
              <w:t>取代</w:t>
            </w:r>
            <w:r w:rsidRPr="00040BDC">
              <w:rPr>
                <w:rFonts w:ascii="SimSun" w:hAnsi="SimSun" w:hint="eastAsia"/>
                <w:lang w:val="en-US" w:eastAsia="zh-CN"/>
              </w:rPr>
              <w:t>）</w:t>
            </w:r>
          </w:p>
        </w:tc>
      </w:tr>
    </w:tbl>
    <w:p w14:paraId="059ED200" w14:textId="77777777" w:rsidR="00523689" w:rsidRPr="00040BDC" w:rsidRDefault="00523689" w:rsidP="00523689">
      <w:pPr>
        <w:pStyle w:val="Heading3"/>
        <w:ind w:left="0" w:firstLine="0"/>
        <w:rPr>
          <w:lang w:val="en-GB"/>
        </w:rPr>
      </w:pPr>
      <w:r w:rsidRPr="00040BDC">
        <w:rPr>
          <w:lang w:val="en-GB"/>
        </w:rPr>
        <w:t>1.6.2</w:t>
      </w:r>
      <w:r w:rsidRPr="00040BDC">
        <w:rPr>
          <w:lang w:val="en-GB"/>
        </w:rPr>
        <w:tab/>
      </w:r>
      <w:r w:rsidR="00CF2793" w:rsidRPr="00040BDC">
        <w:rPr>
          <w:rFonts w:hint="eastAsia"/>
          <w:lang w:val="en-GB"/>
        </w:rPr>
        <w:t>ISO/IEC</w:t>
      </w:r>
      <w:proofErr w:type="spellStart"/>
      <w:r w:rsidR="00CF2793" w:rsidRPr="00040BDC">
        <w:rPr>
          <w:rFonts w:hint="eastAsia"/>
          <w:lang w:val="en-GB"/>
        </w:rPr>
        <w:t>缩略语</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CF2793" w:rsidRPr="00040BDC" w14:paraId="0B96A859" w14:textId="77777777" w:rsidTr="006076D1">
        <w:tc>
          <w:tcPr>
            <w:tcW w:w="1269" w:type="dxa"/>
          </w:tcPr>
          <w:p w14:paraId="38EAF4C9" w14:textId="77777777" w:rsidR="00CF2793" w:rsidRPr="00040BDC" w:rsidRDefault="00CF2793" w:rsidP="00F66DD0">
            <w:pPr>
              <w:pStyle w:val="Normalnoindent"/>
              <w:spacing w:before="0"/>
              <w:rPr>
                <w:lang w:val="en-GB"/>
              </w:rPr>
            </w:pPr>
            <w:r w:rsidRPr="00040BDC">
              <w:rPr>
                <w:lang w:val="en-GB"/>
              </w:rPr>
              <w:t>AMD</w:t>
            </w:r>
          </w:p>
        </w:tc>
        <w:tc>
          <w:tcPr>
            <w:tcW w:w="8360" w:type="dxa"/>
          </w:tcPr>
          <w:p w14:paraId="28BD91FF" w14:textId="77777777" w:rsidR="00CF2793" w:rsidRPr="00040BDC" w:rsidRDefault="00CF2793" w:rsidP="00F66DD0">
            <w:pPr>
              <w:pStyle w:val="Normalnoindent"/>
              <w:spacing w:before="0"/>
              <w:rPr>
                <w:lang w:val="en-GB"/>
              </w:rPr>
            </w:pPr>
            <w:proofErr w:type="spellStart"/>
            <w:r w:rsidRPr="00040BDC">
              <w:rPr>
                <w:rFonts w:hint="eastAsia"/>
              </w:rPr>
              <w:t>修正案</w:t>
            </w:r>
            <w:proofErr w:type="spellEnd"/>
          </w:p>
        </w:tc>
      </w:tr>
      <w:tr w:rsidR="00CF2793" w:rsidRPr="00040BDC" w14:paraId="15A3E5CE" w14:textId="77777777" w:rsidTr="006076D1">
        <w:tc>
          <w:tcPr>
            <w:tcW w:w="1269" w:type="dxa"/>
          </w:tcPr>
          <w:p w14:paraId="2DC52777" w14:textId="77777777" w:rsidR="00CF2793" w:rsidRPr="00040BDC" w:rsidRDefault="00CF2793" w:rsidP="00F66DD0">
            <w:pPr>
              <w:pStyle w:val="Normalnoindent"/>
              <w:spacing w:before="0"/>
              <w:rPr>
                <w:lang w:val="en-GB"/>
              </w:rPr>
            </w:pPr>
            <w:r w:rsidRPr="00040BDC">
              <w:rPr>
                <w:lang w:val="en-GB"/>
              </w:rPr>
              <w:t>CD</w:t>
            </w:r>
          </w:p>
        </w:tc>
        <w:tc>
          <w:tcPr>
            <w:tcW w:w="8360" w:type="dxa"/>
          </w:tcPr>
          <w:p w14:paraId="7F87BE7E" w14:textId="77777777" w:rsidR="00CF2793" w:rsidRPr="00040BDC" w:rsidRDefault="00CF2793" w:rsidP="00F66DD0">
            <w:pPr>
              <w:pStyle w:val="Normalnoindent"/>
              <w:spacing w:before="0"/>
              <w:rPr>
                <w:lang w:val="en-GB"/>
              </w:rPr>
            </w:pPr>
            <w:proofErr w:type="spellStart"/>
            <w:r w:rsidRPr="00040BDC">
              <w:rPr>
                <w:rFonts w:hint="eastAsia"/>
              </w:rPr>
              <w:t>委员会草案</w:t>
            </w:r>
            <w:proofErr w:type="spellEnd"/>
          </w:p>
        </w:tc>
      </w:tr>
      <w:tr w:rsidR="00CF2793" w:rsidRPr="00040BDC" w14:paraId="3791D163" w14:textId="77777777" w:rsidTr="006076D1">
        <w:tc>
          <w:tcPr>
            <w:tcW w:w="1269" w:type="dxa"/>
          </w:tcPr>
          <w:p w14:paraId="4BB3D764" w14:textId="77777777" w:rsidR="00CF2793" w:rsidRPr="00040BDC" w:rsidRDefault="00CF2793" w:rsidP="00F66DD0">
            <w:pPr>
              <w:pStyle w:val="Normalnoindent"/>
              <w:spacing w:before="0"/>
              <w:rPr>
                <w:lang w:val="en-GB"/>
              </w:rPr>
            </w:pPr>
            <w:r w:rsidRPr="00040BDC">
              <w:rPr>
                <w:lang w:val="en-GB"/>
              </w:rPr>
              <w:t>COR</w:t>
            </w:r>
          </w:p>
        </w:tc>
        <w:tc>
          <w:tcPr>
            <w:tcW w:w="8360" w:type="dxa"/>
          </w:tcPr>
          <w:p w14:paraId="4D5B0313" w14:textId="77777777" w:rsidR="00CF2793" w:rsidRPr="00040BDC" w:rsidRDefault="00CF2793" w:rsidP="00F66DD0">
            <w:pPr>
              <w:pStyle w:val="Normalnoindent"/>
              <w:spacing w:before="0"/>
              <w:rPr>
                <w:lang w:val="en-GB"/>
              </w:rPr>
            </w:pPr>
            <w:proofErr w:type="spellStart"/>
            <w:r w:rsidRPr="00040BDC">
              <w:rPr>
                <w:rFonts w:hint="eastAsia"/>
              </w:rPr>
              <w:t>技术勘误</w:t>
            </w:r>
            <w:proofErr w:type="spellEnd"/>
          </w:p>
        </w:tc>
      </w:tr>
      <w:tr w:rsidR="00CF2793" w:rsidRPr="00040BDC" w14:paraId="51A49111" w14:textId="77777777" w:rsidTr="006076D1">
        <w:tc>
          <w:tcPr>
            <w:tcW w:w="1269" w:type="dxa"/>
          </w:tcPr>
          <w:p w14:paraId="701A8280" w14:textId="77777777" w:rsidR="00CF2793" w:rsidRPr="00040BDC" w:rsidRDefault="00CF2793" w:rsidP="00F66DD0">
            <w:pPr>
              <w:pStyle w:val="Normalnoindent"/>
              <w:spacing w:before="0"/>
              <w:rPr>
                <w:lang w:val="en-GB"/>
              </w:rPr>
            </w:pPr>
            <w:r w:rsidRPr="00040BDC">
              <w:rPr>
                <w:lang w:val="en-GB"/>
              </w:rPr>
              <w:t>DAM</w:t>
            </w:r>
          </w:p>
        </w:tc>
        <w:tc>
          <w:tcPr>
            <w:tcW w:w="8360" w:type="dxa"/>
          </w:tcPr>
          <w:p w14:paraId="440D69E7" w14:textId="77777777" w:rsidR="00CF2793" w:rsidRPr="00040BDC" w:rsidRDefault="00CF2793" w:rsidP="00F66DD0">
            <w:pPr>
              <w:pStyle w:val="Normalnoindent"/>
              <w:spacing w:before="0"/>
              <w:rPr>
                <w:lang w:val="en-GB"/>
              </w:rPr>
            </w:pPr>
            <w:proofErr w:type="spellStart"/>
            <w:r w:rsidRPr="00040BDC">
              <w:rPr>
                <w:rFonts w:hint="eastAsia"/>
              </w:rPr>
              <w:t>修正草案</w:t>
            </w:r>
            <w:proofErr w:type="spellEnd"/>
          </w:p>
        </w:tc>
      </w:tr>
      <w:tr w:rsidR="00CF2793" w:rsidRPr="00040BDC" w14:paraId="5240FBC2" w14:textId="77777777" w:rsidTr="006076D1">
        <w:tc>
          <w:tcPr>
            <w:tcW w:w="1269" w:type="dxa"/>
          </w:tcPr>
          <w:p w14:paraId="315E2453" w14:textId="77777777" w:rsidR="00CF2793" w:rsidRPr="00040BDC" w:rsidRDefault="00CF2793" w:rsidP="00F66DD0">
            <w:pPr>
              <w:pStyle w:val="Normalnoindent"/>
              <w:spacing w:before="0"/>
              <w:rPr>
                <w:lang w:val="en-GB"/>
              </w:rPr>
            </w:pPr>
            <w:r w:rsidRPr="00040BDC">
              <w:rPr>
                <w:lang w:val="en-GB"/>
              </w:rPr>
              <w:t>DCOR</w:t>
            </w:r>
          </w:p>
        </w:tc>
        <w:tc>
          <w:tcPr>
            <w:tcW w:w="8360" w:type="dxa"/>
          </w:tcPr>
          <w:p w14:paraId="03A45441" w14:textId="77777777" w:rsidR="00CF2793" w:rsidRPr="00040BDC" w:rsidRDefault="00CF2793" w:rsidP="00F66DD0">
            <w:pPr>
              <w:pStyle w:val="Normalnoindent"/>
              <w:spacing w:before="0"/>
              <w:rPr>
                <w:lang w:val="en-GB"/>
              </w:rPr>
            </w:pPr>
            <w:proofErr w:type="spellStart"/>
            <w:r w:rsidRPr="00040BDC">
              <w:rPr>
                <w:rFonts w:hint="eastAsia"/>
              </w:rPr>
              <w:t>技术勘误草案</w:t>
            </w:r>
            <w:proofErr w:type="spellEnd"/>
          </w:p>
        </w:tc>
      </w:tr>
      <w:tr w:rsidR="00CF2793" w:rsidRPr="00040BDC" w14:paraId="6C68DF18" w14:textId="77777777" w:rsidTr="006076D1">
        <w:tc>
          <w:tcPr>
            <w:tcW w:w="1269" w:type="dxa"/>
          </w:tcPr>
          <w:p w14:paraId="22071985" w14:textId="77777777" w:rsidR="00CF2793" w:rsidRPr="00040BDC" w:rsidRDefault="00CF2793" w:rsidP="00F66DD0">
            <w:pPr>
              <w:pStyle w:val="Normalnoindent"/>
              <w:spacing w:before="0"/>
              <w:rPr>
                <w:lang w:val="en-GB"/>
              </w:rPr>
            </w:pPr>
            <w:r w:rsidRPr="00040BDC">
              <w:rPr>
                <w:lang w:val="en-GB"/>
              </w:rPr>
              <w:t>DIS</w:t>
            </w:r>
          </w:p>
        </w:tc>
        <w:tc>
          <w:tcPr>
            <w:tcW w:w="8360" w:type="dxa"/>
          </w:tcPr>
          <w:p w14:paraId="056AC735" w14:textId="77777777" w:rsidR="00CF2793" w:rsidRPr="00040BDC" w:rsidRDefault="00CF2793" w:rsidP="00F66DD0">
            <w:pPr>
              <w:pStyle w:val="Normalnoindent"/>
              <w:spacing w:before="0"/>
              <w:rPr>
                <w:lang w:val="en-GB"/>
              </w:rPr>
            </w:pPr>
            <w:proofErr w:type="spellStart"/>
            <w:r w:rsidRPr="00040BDC">
              <w:rPr>
                <w:rFonts w:hint="eastAsia"/>
              </w:rPr>
              <w:t>国际标准草案</w:t>
            </w:r>
            <w:proofErr w:type="spellEnd"/>
          </w:p>
        </w:tc>
      </w:tr>
      <w:tr w:rsidR="00CF2793" w:rsidRPr="00040BDC" w14:paraId="6E77753C" w14:textId="77777777" w:rsidTr="006076D1">
        <w:tc>
          <w:tcPr>
            <w:tcW w:w="1269" w:type="dxa"/>
          </w:tcPr>
          <w:p w14:paraId="0E438752" w14:textId="77777777" w:rsidR="00CF2793" w:rsidRPr="00040BDC" w:rsidRDefault="00CF2793" w:rsidP="00F66DD0">
            <w:pPr>
              <w:pStyle w:val="Normalnoindent"/>
              <w:spacing w:before="0"/>
              <w:rPr>
                <w:lang w:val="en-GB"/>
              </w:rPr>
            </w:pPr>
            <w:r w:rsidRPr="00040BDC">
              <w:rPr>
                <w:lang w:val="en-GB"/>
              </w:rPr>
              <w:t>DTR</w:t>
            </w:r>
          </w:p>
        </w:tc>
        <w:tc>
          <w:tcPr>
            <w:tcW w:w="8360" w:type="dxa"/>
          </w:tcPr>
          <w:p w14:paraId="4FAB01F8" w14:textId="77777777" w:rsidR="00CF2793" w:rsidRPr="00040BDC" w:rsidRDefault="00CF2793" w:rsidP="00F66DD0">
            <w:pPr>
              <w:pStyle w:val="Normalnoindent"/>
              <w:spacing w:before="0"/>
              <w:rPr>
                <w:lang w:val="en-GB"/>
              </w:rPr>
            </w:pPr>
            <w:proofErr w:type="spellStart"/>
            <w:r w:rsidRPr="00040BDC">
              <w:rPr>
                <w:rFonts w:hint="eastAsia"/>
              </w:rPr>
              <w:t>技术报告草案</w:t>
            </w:r>
            <w:proofErr w:type="spellEnd"/>
          </w:p>
        </w:tc>
      </w:tr>
      <w:tr w:rsidR="00CF2793" w:rsidRPr="00040BDC" w14:paraId="59059F2A" w14:textId="77777777" w:rsidTr="006076D1">
        <w:tc>
          <w:tcPr>
            <w:tcW w:w="1269" w:type="dxa"/>
          </w:tcPr>
          <w:p w14:paraId="77D97F72" w14:textId="77777777" w:rsidR="00CF2793" w:rsidRPr="00040BDC" w:rsidRDefault="00CF2793" w:rsidP="00F66DD0">
            <w:pPr>
              <w:pStyle w:val="Normalnoindent"/>
              <w:spacing w:before="0"/>
              <w:rPr>
                <w:lang w:val="en-GB"/>
              </w:rPr>
            </w:pPr>
            <w:r w:rsidRPr="00040BDC">
              <w:rPr>
                <w:lang w:val="en-GB"/>
              </w:rPr>
              <w:t>FDAM</w:t>
            </w:r>
          </w:p>
        </w:tc>
        <w:tc>
          <w:tcPr>
            <w:tcW w:w="8360" w:type="dxa"/>
          </w:tcPr>
          <w:p w14:paraId="6DFB33F8" w14:textId="77777777" w:rsidR="00CF2793" w:rsidRPr="00040BDC" w:rsidRDefault="00CF2793" w:rsidP="00F66DD0">
            <w:pPr>
              <w:pStyle w:val="Normalnoindent"/>
              <w:spacing w:before="0"/>
              <w:rPr>
                <w:lang w:val="en-GB"/>
              </w:rPr>
            </w:pPr>
            <w:proofErr w:type="spellStart"/>
            <w:r w:rsidRPr="00040BDC">
              <w:rPr>
                <w:rFonts w:hint="eastAsia"/>
              </w:rPr>
              <w:t>最后修正草案</w:t>
            </w:r>
            <w:proofErr w:type="spellEnd"/>
          </w:p>
        </w:tc>
      </w:tr>
      <w:tr w:rsidR="00CF2793" w:rsidRPr="00040BDC" w14:paraId="0793AAE9" w14:textId="77777777" w:rsidTr="006076D1">
        <w:tc>
          <w:tcPr>
            <w:tcW w:w="1269" w:type="dxa"/>
          </w:tcPr>
          <w:p w14:paraId="47B7E1A7" w14:textId="77777777" w:rsidR="00CF2793" w:rsidRPr="00040BDC" w:rsidRDefault="00CF2793" w:rsidP="00F66DD0">
            <w:pPr>
              <w:pStyle w:val="Normalnoindent"/>
              <w:spacing w:before="0"/>
              <w:rPr>
                <w:lang w:val="en-GB"/>
              </w:rPr>
            </w:pPr>
            <w:r w:rsidRPr="00040BDC">
              <w:rPr>
                <w:lang w:val="en-GB"/>
              </w:rPr>
              <w:t>FDIS</w:t>
            </w:r>
          </w:p>
        </w:tc>
        <w:tc>
          <w:tcPr>
            <w:tcW w:w="8360" w:type="dxa"/>
          </w:tcPr>
          <w:p w14:paraId="7458A3DF" w14:textId="77777777" w:rsidR="00CF2793" w:rsidRPr="00040BDC" w:rsidRDefault="00CF2793" w:rsidP="00F66DD0">
            <w:pPr>
              <w:pStyle w:val="Normalnoindent"/>
              <w:spacing w:before="0"/>
              <w:rPr>
                <w:lang w:val="en-GB"/>
              </w:rPr>
            </w:pPr>
            <w:proofErr w:type="spellStart"/>
            <w:r w:rsidRPr="00040BDC">
              <w:rPr>
                <w:rFonts w:hint="eastAsia"/>
              </w:rPr>
              <w:t>国际标准最后草案</w:t>
            </w:r>
            <w:proofErr w:type="spellEnd"/>
          </w:p>
        </w:tc>
      </w:tr>
      <w:tr w:rsidR="00CF2793" w:rsidRPr="00040BDC" w14:paraId="06FA2017" w14:textId="77777777" w:rsidTr="006076D1">
        <w:tc>
          <w:tcPr>
            <w:tcW w:w="1269" w:type="dxa"/>
          </w:tcPr>
          <w:p w14:paraId="47105ABA" w14:textId="77777777" w:rsidR="00CF2793" w:rsidRPr="00040BDC" w:rsidRDefault="00CF2793" w:rsidP="00F66DD0">
            <w:pPr>
              <w:pStyle w:val="Normalnoindent"/>
              <w:spacing w:before="0"/>
              <w:rPr>
                <w:lang w:val="en-GB"/>
              </w:rPr>
            </w:pPr>
            <w:r w:rsidRPr="00040BDC">
              <w:rPr>
                <w:lang w:val="en-GB"/>
              </w:rPr>
              <w:t>IEC</w:t>
            </w:r>
          </w:p>
        </w:tc>
        <w:tc>
          <w:tcPr>
            <w:tcW w:w="8360" w:type="dxa"/>
          </w:tcPr>
          <w:p w14:paraId="5975603E" w14:textId="77777777" w:rsidR="00CF2793" w:rsidRPr="00040BDC" w:rsidRDefault="00CF2793" w:rsidP="00F66DD0">
            <w:pPr>
              <w:pStyle w:val="Normalnoindent"/>
              <w:spacing w:before="0"/>
              <w:rPr>
                <w:lang w:val="en-GB"/>
              </w:rPr>
            </w:pPr>
            <w:proofErr w:type="spellStart"/>
            <w:r w:rsidRPr="00040BDC">
              <w:rPr>
                <w:rFonts w:hint="eastAsia"/>
              </w:rPr>
              <w:t>国际电工委员会</w:t>
            </w:r>
            <w:proofErr w:type="spellEnd"/>
          </w:p>
        </w:tc>
      </w:tr>
      <w:tr w:rsidR="00CF2793" w:rsidRPr="00040BDC" w14:paraId="056AE472" w14:textId="77777777" w:rsidTr="006076D1">
        <w:tc>
          <w:tcPr>
            <w:tcW w:w="1269" w:type="dxa"/>
          </w:tcPr>
          <w:p w14:paraId="44ADC59B" w14:textId="77777777" w:rsidR="00CF2793" w:rsidRPr="00040BDC" w:rsidRDefault="00CF2793" w:rsidP="00F66DD0">
            <w:pPr>
              <w:pStyle w:val="Normalnoindent"/>
              <w:spacing w:before="0"/>
              <w:rPr>
                <w:lang w:val="en-GB"/>
              </w:rPr>
            </w:pPr>
            <w:r w:rsidRPr="00040BDC">
              <w:rPr>
                <w:lang w:val="en-GB"/>
              </w:rPr>
              <w:t>IS</w:t>
            </w:r>
          </w:p>
        </w:tc>
        <w:tc>
          <w:tcPr>
            <w:tcW w:w="8360" w:type="dxa"/>
          </w:tcPr>
          <w:p w14:paraId="5982AE70" w14:textId="77777777" w:rsidR="00CF2793" w:rsidRPr="00040BDC" w:rsidRDefault="00CF2793" w:rsidP="00F66DD0">
            <w:pPr>
              <w:pStyle w:val="Normalnoindent"/>
              <w:spacing w:before="0"/>
              <w:rPr>
                <w:lang w:val="en-GB"/>
              </w:rPr>
            </w:pPr>
            <w:proofErr w:type="spellStart"/>
            <w:r w:rsidRPr="00040BDC">
              <w:rPr>
                <w:rFonts w:hint="eastAsia"/>
              </w:rPr>
              <w:t>国际标准</w:t>
            </w:r>
            <w:proofErr w:type="spellEnd"/>
          </w:p>
        </w:tc>
      </w:tr>
      <w:tr w:rsidR="00CF2793" w:rsidRPr="00040BDC" w14:paraId="4217BE7A" w14:textId="77777777" w:rsidTr="006076D1">
        <w:tc>
          <w:tcPr>
            <w:tcW w:w="1269" w:type="dxa"/>
          </w:tcPr>
          <w:p w14:paraId="70CA9026" w14:textId="77777777" w:rsidR="00CF2793" w:rsidRPr="00040BDC" w:rsidRDefault="00CF2793" w:rsidP="00F66DD0">
            <w:pPr>
              <w:pStyle w:val="Normalnoindent"/>
              <w:spacing w:before="0"/>
              <w:rPr>
                <w:lang w:val="en-GB"/>
              </w:rPr>
            </w:pPr>
            <w:r w:rsidRPr="00040BDC">
              <w:rPr>
                <w:lang w:val="en-GB"/>
              </w:rPr>
              <w:t>ISO</w:t>
            </w:r>
          </w:p>
        </w:tc>
        <w:tc>
          <w:tcPr>
            <w:tcW w:w="8360" w:type="dxa"/>
          </w:tcPr>
          <w:p w14:paraId="2608FE7D" w14:textId="77777777" w:rsidR="00CF2793" w:rsidRPr="00040BDC" w:rsidRDefault="00CF2793" w:rsidP="00F66DD0">
            <w:pPr>
              <w:pStyle w:val="Normalnoindent"/>
              <w:spacing w:before="0"/>
              <w:rPr>
                <w:lang w:val="en-GB"/>
              </w:rPr>
            </w:pPr>
            <w:proofErr w:type="spellStart"/>
            <w:r w:rsidRPr="00040BDC">
              <w:rPr>
                <w:rFonts w:hint="eastAsia"/>
              </w:rPr>
              <w:t>国际标准化组织</w:t>
            </w:r>
            <w:proofErr w:type="spellEnd"/>
          </w:p>
        </w:tc>
      </w:tr>
      <w:tr w:rsidR="00CF2793" w:rsidRPr="00040BDC" w14:paraId="073635FE" w14:textId="77777777" w:rsidTr="006076D1">
        <w:tc>
          <w:tcPr>
            <w:tcW w:w="1269" w:type="dxa"/>
          </w:tcPr>
          <w:p w14:paraId="23F32996" w14:textId="77777777" w:rsidR="00CF2793" w:rsidRPr="00040BDC" w:rsidRDefault="00CF2793" w:rsidP="00F66DD0">
            <w:pPr>
              <w:pStyle w:val="Normalnoindent"/>
              <w:spacing w:before="0"/>
              <w:rPr>
                <w:lang w:val="en-GB"/>
              </w:rPr>
            </w:pPr>
            <w:r w:rsidRPr="00040BDC">
              <w:rPr>
                <w:lang w:val="en-GB"/>
              </w:rPr>
              <w:t>ISP</w:t>
            </w:r>
          </w:p>
        </w:tc>
        <w:tc>
          <w:tcPr>
            <w:tcW w:w="8360" w:type="dxa"/>
          </w:tcPr>
          <w:p w14:paraId="428F1C1C" w14:textId="77777777" w:rsidR="00CF2793" w:rsidRPr="00040BDC" w:rsidRDefault="00CF2793" w:rsidP="00F66DD0">
            <w:pPr>
              <w:pStyle w:val="Normalnoindent"/>
              <w:spacing w:before="0"/>
              <w:rPr>
                <w:lang w:val="en-GB"/>
              </w:rPr>
            </w:pPr>
            <w:proofErr w:type="spellStart"/>
            <w:r w:rsidRPr="00040BDC">
              <w:rPr>
                <w:rFonts w:hint="eastAsia"/>
              </w:rPr>
              <w:t>国际标准化规格</w:t>
            </w:r>
            <w:proofErr w:type="spellEnd"/>
          </w:p>
        </w:tc>
      </w:tr>
      <w:tr w:rsidR="00CF2793" w:rsidRPr="00040BDC" w14:paraId="4B6B362F" w14:textId="77777777" w:rsidTr="006076D1">
        <w:tc>
          <w:tcPr>
            <w:tcW w:w="1269" w:type="dxa"/>
          </w:tcPr>
          <w:p w14:paraId="45C20041" w14:textId="77777777" w:rsidR="00CF2793" w:rsidRPr="00040BDC" w:rsidRDefault="00CF2793" w:rsidP="00F66DD0">
            <w:pPr>
              <w:pStyle w:val="Normalnoindent"/>
              <w:spacing w:before="0"/>
              <w:rPr>
                <w:lang w:val="en-GB"/>
              </w:rPr>
            </w:pPr>
            <w:r w:rsidRPr="00040BDC">
              <w:rPr>
                <w:lang w:val="en-GB"/>
              </w:rPr>
              <w:t>ITTF</w:t>
            </w:r>
          </w:p>
        </w:tc>
        <w:tc>
          <w:tcPr>
            <w:tcW w:w="8360" w:type="dxa"/>
          </w:tcPr>
          <w:p w14:paraId="3E90932F" w14:textId="77777777" w:rsidR="00CF2793" w:rsidRPr="00040BDC" w:rsidRDefault="00CF2793" w:rsidP="00F66DD0">
            <w:pPr>
              <w:pStyle w:val="Normalnoindent"/>
              <w:spacing w:before="0"/>
              <w:rPr>
                <w:lang w:val="en-GB"/>
              </w:rPr>
            </w:pPr>
            <w:proofErr w:type="spellStart"/>
            <w:r w:rsidRPr="00040BDC">
              <w:rPr>
                <w:rFonts w:hint="eastAsia"/>
              </w:rPr>
              <w:t>信息技术任务组</w:t>
            </w:r>
            <w:proofErr w:type="spellEnd"/>
          </w:p>
        </w:tc>
      </w:tr>
      <w:tr w:rsidR="00CF2793" w:rsidRPr="00040BDC" w14:paraId="6FFFAC71" w14:textId="77777777" w:rsidTr="006076D1">
        <w:tc>
          <w:tcPr>
            <w:tcW w:w="1269" w:type="dxa"/>
          </w:tcPr>
          <w:p w14:paraId="6B0A872F" w14:textId="77777777" w:rsidR="00CF2793" w:rsidRPr="00040BDC" w:rsidRDefault="00CF2793" w:rsidP="00F66DD0">
            <w:pPr>
              <w:pStyle w:val="Normalnoindent"/>
              <w:spacing w:before="0"/>
              <w:rPr>
                <w:lang w:val="en-GB"/>
              </w:rPr>
            </w:pPr>
            <w:r w:rsidRPr="00040BDC">
              <w:rPr>
                <w:lang w:val="en-GB"/>
              </w:rPr>
              <w:t>JTC 1</w:t>
            </w:r>
          </w:p>
        </w:tc>
        <w:tc>
          <w:tcPr>
            <w:tcW w:w="8360" w:type="dxa"/>
          </w:tcPr>
          <w:p w14:paraId="0DF0F550" w14:textId="77777777" w:rsidR="00CF2793" w:rsidRPr="00040BDC" w:rsidRDefault="00CF2793" w:rsidP="00F66DD0">
            <w:pPr>
              <w:pStyle w:val="Normalnoindent"/>
              <w:spacing w:before="0"/>
              <w:rPr>
                <w:lang w:val="en-GB"/>
              </w:rPr>
            </w:pPr>
            <w:proofErr w:type="spellStart"/>
            <w:r w:rsidRPr="00040BDC">
              <w:rPr>
                <w:rFonts w:hint="eastAsia"/>
              </w:rPr>
              <w:t>第一联合技术委员会</w:t>
            </w:r>
            <w:proofErr w:type="spellEnd"/>
          </w:p>
        </w:tc>
      </w:tr>
      <w:tr w:rsidR="00CF2793" w:rsidRPr="00040BDC" w14:paraId="355DF540" w14:textId="77777777" w:rsidTr="006076D1">
        <w:tc>
          <w:tcPr>
            <w:tcW w:w="1269" w:type="dxa"/>
          </w:tcPr>
          <w:p w14:paraId="3E875599" w14:textId="77777777" w:rsidR="00CF2793" w:rsidRPr="00040BDC" w:rsidRDefault="00CF2793" w:rsidP="00F66DD0">
            <w:pPr>
              <w:pStyle w:val="Normalnoindent"/>
              <w:spacing w:before="0"/>
              <w:rPr>
                <w:lang w:val="en-GB"/>
              </w:rPr>
            </w:pPr>
            <w:r w:rsidRPr="00040BDC">
              <w:rPr>
                <w:lang w:val="en-GB"/>
              </w:rPr>
              <w:t>NP</w:t>
            </w:r>
          </w:p>
        </w:tc>
        <w:tc>
          <w:tcPr>
            <w:tcW w:w="8360" w:type="dxa"/>
          </w:tcPr>
          <w:p w14:paraId="68EBB3CF" w14:textId="77777777" w:rsidR="00CF2793" w:rsidRPr="00040BDC" w:rsidRDefault="00CF2793" w:rsidP="00F66DD0">
            <w:pPr>
              <w:pStyle w:val="Normalnoindent"/>
              <w:spacing w:before="0"/>
              <w:rPr>
                <w:lang w:val="en-GB"/>
              </w:rPr>
            </w:pPr>
            <w:proofErr w:type="spellStart"/>
            <w:r w:rsidRPr="00040BDC">
              <w:rPr>
                <w:rFonts w:hint="eastAsia"/>
              </w:rPr>
              <w:t>新工作项目建议</w:t>
            </w:r>
            <w:proofErr w:type="spellEnd"/>
          </w:p>
        </w:tc>
      </w:tr>
      <w:tr w:rsidR="00CF2793" w:rsidRPr="00040BDC" w14:paraId="6C7C22F4" w14:textId="77777777" w:rsidTr="006076D1">
        <w:tc>
          <w:tcPr>
            <w:tcW w:w="1269" w:type="dxa"/>
          </w:tcPr>
          <w:p w14:paraId="7096650D" w14:textId="77777777" w:rsidR="00CF2793" w:rsidRPr="00040BDC" w:rsidRDefault="00CF2793" w:rsidP="00F66DD0">
            <w:pPr>
              <w:pStyle w:val="Normalnoindent"/>
              <w:spacing w:before="0"/>
              <w:rPr>
                <w:lang w:val="en-GB"/>
              </w:rPr>
            </w:pPr>
            <w:r w:rsidRPr="00040BDC">
              <w:rPr>
                <w:lang w:val="en-GB"/>
              </w:rPr>
              <w:t>PDAM</w:t>
            </w:r>
          </w:p>
        </w:tc>
        <w:tc>
          <w:tcPr>
            <w:tcW w:w="8360" w:type="dxa"/>
          </w:tcPr>
          <w:p w14:paraId="54AF8487" w14:textId="77777777" w:rsidR="00CF2793" w:rsidRPr="00040BDC" w:rsidRDefault="00CF2793" w:rsidP="00F66DD0">
            <w:pPr>
              <w:pStyle w:val="Normalnoindent"/>
              <w:spacing w:before="0"/>
              <w:rPr>
                <w:lang w:val="en-GB"/>
              </w:rPr>
            </w:pPr>
            <w:proofErr w:type="spellStart"/>
            <w:r w:rsidRPr="00040BDC">
              <w:rPr>
                <w:rFonts w:hint="eastAsia"/>
              </w:rPr>
              <w:t>建议的修正草案</w:t>
            </w:r>
            <w:proofErr w:type="spellEnd"/>
          </w:p>
        </w:tc>
      </w:tr>
      <w:tr w:rsidR="00CF2793" w:rsidRPr="00040BDC" w14:paraId="4192BE65" w14:textId="77777777" w:rsidTr="006076D1">
        <w:tc>
          <w:tcPr>
            <w:tcW w:w="1269" w:type="dxa"/>
          </w:tcPr>
          <w:p w14:paraId="7155EAC4" w14:textId="77777777" w:rsidR="00CF2793" w:rsidRPr="00040BDC" w:rsidRDefault="00CF2793" w:rsidP="00F66DD0">
            <w:pPr>
              <w:pStyle w:val="Normalnoindent"/>
              <w:spacing w:before="0"/>
              <w:rPr>
                <w:lang w:val="en-GB"/>
              </w:rPr>
            </w:pPr>
            <w:r w:rsidRPr="00040BDC">
              <w:rPr>
                <w:lang w:val="en-GB"/>
              </w:rPr>
              <w:t>PDTR</w:t>
            </w:r>
          </w:p>
        </w:tc>
        <w:tc>
          <w:tcPr>
            <w:tcW w:w="8360" w:type="dxa"/>
          </w:tcPr>
          <w:p w14:paraId="081C526C" w14:textId="77777777" w:rsidR="00CF2793" w:rsidRPr="00040BDC" w:rsidRDefault="00CF2793" w:rsidP="00F66DD0">
            <w:pPr>
              <w:pStyle w:val="Normalnoindent"/>
              <w:spacing w:before="0"/>
              <w:rPr>
                <w:lang w:val="en-GB"/>
              </w:rPr>
            </w:pPr>
            <w:proofErr w:type="spellStart"/>
            <w:r w:rsidRPr="00040BDC">
              <w:rPr>
                <w:rFonts w:hint="eastAsia"/>
              </w:rPr>
              <w:t>建议的技术报告草案</w:t>
            </w:r>
            <w:proofErr w:type="spellEnd"/>
          </w:p>
        </w:tc>
      </w:tr>
      <w:tr w:rsidR="00CF2793" w:rsidRPr="00040BDC" w14:paraId="2154BB03" w14:textId="77777777" w:rsidTr="006076D1">
        <w:tc>
          <w:tcPr>
            <w:tcW w:w="1269" w:type="dxa"/>
          </w:tcPr>
          <w:p w14:paraId="359EF545" w14:textId="77777777" w:rsidR="00CF2793" w:rsidRPr="00040BDC" w:rsidRDefault="00CF2793" w:rsidP="00F66DD0">
            <w:pPr>
              <w:pStyle w:val="Normalnoindent"/>
              <w:spacing w:before="0"/>
              <w:rPr>
                <w:lang w:val="en-GB"/>
              </w:rPr>
            </w:pPr>
            <w:r w:rsidRPr="00040BDC">
              <w:rPr>
                <w:lang w:val="en-GB"/>
              </w:rPr>
              <w:t>SC</w:t>
            </w:r>
          </w:p>
        </w:tc>
        <w:tc>
          <w:tcPr>
            <w:tcW w:w="8360" w:type="dxa"/>
          </w:tcPr>
          <w:p w14:paraId="2E3423F8" w14:textId="77777777" w:rsidR="00CF2793" w:rsidRPr="00040BDC" w:rsidRDefault="00CF2793" w:rsidP="00F66DD0">
            <w:pPr>
              <w:pStyle w:val="Normalnoindent"/>
              <w:spacing w:before="0"/>
              <w:rPr>
                <w:lang w:val="en-GB"/>
              </w:rPr>
            </w:pPr>
            <w:proofErr w:type="spellStart"/>
            <w:r w:rsidRPr="00040BDC">
              <w:rPr>
                <w:rFonts w:hint="eastAsia"/>
              </w:rPr>
              <w:t>分委员会</w:t>
            </w:r>
            <w:proofErr w:type="spellEnd"/>
          </w:p>
        </w:tc>
      </w:tr>
      <w:tr w:rsidR="00CF2793" w:rsidRPr="00040BDC" w14:paraId="7928EA78" w14:textId="77777777" w:rsidTr="006076D1">
        <w:tc>
          <w:tcPr>
            <w:tcW w:w="1269" w:type="dxa"/>
          </w:tcPr>
          <w:p w14:paraId="4A97145E" w14:textId="77777777" w:rsidR="00CF2793" w:rsidRPr="00040BDC" w:rsidRDefault="00CF2793" w:rsidP="00F66DD0">
            <w:pPr>
              <w:pStyle w:val="Normalnoindent"/>
              <w:spacing w:before="0"/>
              <w:rPr>
                <w:lang w:val="en-GB"/>
              </w:rPr>
            </w:pPr>
            <w:r w:rsidRPr="00040BDC">
              <w:rPr>
                <w:lang w:val="en-GB"/>
              </w:rPr>
              <w:t>SWG</w:t>
            </w:r>
          </w:p>
        </w:tc>
        <w:tc>
          <w:tcPr>
            <w:tcW w:w="8360" w:type="dxa"/>
          </w:tcPr>
          <w:p w14:paraId="20F52F6B" w14:textId="77777777" w:rsidR="00CF2793" w:rsidRPr="00040BDC" w:rsidRDefault="00CF2793" w:rsidP="00F66DD0">
            <w:pPr>
              <w:pStyle w:val="Normalnoindent"/>
              <w:spacing w:before="0"/>
              <w:rPr>
                <w:lang w:val="en-GB"/>
              </w:rPr>
            </w:pPr>
            <w:proofErr w:type="spellStart"/>
            <w:r w:rsidRPr="00040BDC">
              <w:rPr>
                <w:rFonts w:hint="eastAsia"/>
              </w:rPr>
              <w:t>特别工作组</w:t>
            </w:r>
            <w:proofErr w:type="spellEnd"/>
          </w:p>
        </w:tc>
      </w:tr>
      <w:tr w:rsidR="00CF2793" w:rsidRPr="00040BDC" w14:paraId="523B39BD" w14:textId="77777777" w:rsidTr="006076D1">
        <w:tc>
          <w:tcPr>
            <w:tcW w:w="1269" w:type="dxa"/>
          </w:tcPr>
          <w:p w14:paraId="31B7EC30" w14:textId="77777777" w:rsidR="00CF2793" w:rsidRPr="00040BDC" w:rsidRDefault="00CF2793" w:rsidP="00F66DD0">
            <w:pPr>
              <w:pStyle w:val="Normalnoindent"/>
              <w:spacing w:before="0"/>
              <w:rPr>
                <w:lang w:val="en-GB"/>
              </w:rPr>
            </w:pPr>
            <w:r w:rsidRPr="00040BDC">
              <w:rPr>
                <w:lang w:val="en-GB"/>
              </w:rPr>
              <w:t>TR</w:t>
            </w:r>
          </w:p>
        </w:tc>
        <w:tc>
          <w:tcPr>
            <w:tcW w:w="8360" w:type="dxa"/>
          </w:tcPr>
          <w:p w14:paraId="77ECCB2B" w14:textId="77777777" w:rsidR="00CF2793" w:rsidRPr="00040BDC" w:rsidRDefault="00CF2793" w:rsidP="00F66DD0">
            <w:pPr>
              <w:pStyle w:val="Normalnoindent"/>
              <w:spacing w:before="0"/>
              <w:rPr>
                <w:lang w:val="en-GB"/>
              </w:rPr>
            </w:pPr>
            <w:proofErr w:type="spellStart"/>
            <w:r w:rsidRPr="00040BDC">
              <w:rPr>
                <w:rFonts w:hint="eastAsia"/>
              </w:rPr>
              <w:t>技术报告</w:t>
            </w:r>
            <w:proofErr w:type="spellEnd"/>
          </w:p>
        </w:tc>
      </w:tr>
      <w:tr w:rsidR="00CF2793" w:rsidRPr="00040BDC" w14:paraId="366923A2" w14:textId="77777777" w:rsidTr="006076D1">
        <w:tc>
          <w:tcPr>
            <w:tcW w:w="1269" w:type="dxa"/>
          </w:tcPr>
          <w:p w14:paraId="4522F116" w14:textId="77777777" w:rsidR="00CF2793" w:rsidRPr="00040BDC" w:rsidRDefault="00CF2793" w:rsidP="00F66DD0">
            <w:pPr>
              <w:pStyle w:val="Normalnoindent"/>
              <w:spacing w:before="0"/>
              <w:rPr>
                <w:lang w:val="en-GB"/>
              </w:rPr>
            </w:pPr>
            <w:r w:rsidRPr="00040BDC">
              <w:rPr>
                <w:lang w:val="en-GB"/>
              </w:rPr>
              <w:t>TS</w:t>
            </w:r>
          </w:p>
        </w:tc>
        <w:tc>
          <w:tcPr>
            <w:tcW w:w="8360" w:type="dxa"/>
          </w:tcPr>
          <w:p w14:paraId="6887A245" w14:textId="77777777" w:rsidR="00CF2793" w:rsidRPr="00040BDC" w:rsidRDefault="00CF2793" w:rsidP="00F66DD0">
            <w:pPr>
              <w:pStyle w:val="Normalnoindent"/>
              <w:spacing w:before="0"/>
              <w:rPr>
                <w:lang w:val="en-GB"/>
              </w:rPr>
            </w:pPr>
            <w:proofErr w:type="spellStart"/>
            <w:r w:rsidRPr="00040BDC">
              <w:rPr>
                <w:rFonts w:hint="eastAsia"/>
              </w:rPr>
              <w:t>技术规范</w:t>
            </w:r>
            <w:proofErr w:type="spellEnd"/>
          </w:p>
        </w:tc>
      </w:tr>
      <w:tr w:rsidR="00CF2793" w:rsidRPr="00040BDC" w14:paraId="1457151F" w14:textId="77777777" w:rsidTr="006076D1">
        <w:tc>
          <w:tcPr>
            <w:tcW w:w="1269" w:type="dxa"/>
          </w:tcPr>
          <w:p w14:paraId="7A88CD46" w14:textId="77777777" w:rsidR="00CF2793" w:rsidRPr="00040BDC" w:rsidRDefault="00CF2793" w:rsidP="00F66DD0">
            <w:pPr>
              <w:pStyle w:val="Normalnoindent"/>
              <w:spacing w:before="0"/>
              <w:rPr>
                <w:lang w:val="en-GB"/>
              </w:rPr>
            </w:pPr>
            <w:r w:rsidRPr="00040BDC">
              <w:rPr>
                <w:lang w:val="en-GB"/>
              </w:rPr>
              <w:t>WD</w:t>
            </w:r>
          </w:p>
        </w:tc>
        <w:tc>
          <w:tcPr>
            <w:tcW w:w="8360" w:type="dxa"/>
          </w:tcPr>
          <w:p w14:paraId="6D37E4F2" w14:textId="77777777" w:rsidR="00CF2793" w:rsidRPr="00040BDC" w:rsidRDefault="00CF2793" w:rsidP="00F66DD0">
            <w:pPr>
              <w:pStyle w:val="Normalnoindent"/>
              <w:spacing w:before="0"/>
              <w:rPr>
                <w:lang w:val="en-GB"/>
              </w:rPr>
            </w:pPr>
            <w:proofErr w:type="spellStart"/>
            <w:r w:rsidRPr="00040BDC">
              <w:rPr>
                <w:rFonts w:hint="eastAsia"/>
              </w:rPr>
              <w:t>工作草案</w:t>
            </w:r>
            <w:proofErr w:type="spellEnd"/>
          </w:p>
        </w:tc>
      </w:tr>
      <w:tr w:rsidR="00CF2793" w:rsidRPr="00040BDC" w14:paraId="79CC061D" w14:textId="77777777" w:rsidTr="006076D1">
        <w:trPr>
          <w:trHeight w:val="58"/>
        </w:trPr>
        <w:tc>
          <w:tcPr>
            <w:tcW w:w="1269" w:type="dxa"/>
          </w:tcPr>
          <w:p w14:paraId="6BD20DD1" w14:textId="77777777" w:rsidR="00CF2793" w:rsidRPr="00040BDC" w:rsidRDefault="00CF2793" w:rsidP="00F66DD0">
            <w:pPr>
              <w:pStyle w:val="Normalnoindent"/>
              <w:spacing w:before="0"/>
              <w:rPr>
                <w:lang w:val="en-GB"/>
              </w:rPr>
            </w:pPr>
            <w:r w:rsidRPr="00040BDC">
              <w:rPr>
                <w:lang w:val="en-GB"/>
              </w:rPr>
              <w:t>WG</w:t>
            </w:r>
          </w:p>
        </w:tc>
        <w:tc>
          <w:tcPr>
            <w:tcW w:w="8360" w:type="dxa"/>
          </w:tcPr>
          <w:p w14:paraId="7468F6AB" w14:textId="77777777" w:rsidR="00CF2793" w:rsidRPr="00040BDC" w:rsidRDefault="00CF2793" w:rsidP="00F66DD0">
            <w:pPr>
              <w:pStyle w:val="Normalnoindent"/>
              <w:spacing w:before="0"/>
              <w:rPr>
                <w:lang w:val="en-GB"/>
              </w:rPr>
            </w:pPr>
            <w:proofErr w:type="spellStart"/>
            <w:r w:rsidRPr="00040BDC">
              <w:rPr>
                <w:rFonts w:hint="eastAsia"/>
              </w:rPr>
              <w:t>工作组</w:t>
            </w:r>
            <w:proofErr w:type="spellEnd"/>
          </w:p>
        </w:tc>
      </w:tr>
    </w:tbl>
    <w:p w14:paraId="23137A74" w14:textId="77777777" w:rsidR="00523689" w:rsidRPr="00040BDC" w:rsidRDefault="00523689" w:rsidP="00523689">
      <w:pPr>
        <w:pStyle w:val="Heading3"/>
        <w:ind w:left="0" w:firstLine="0"/>
        <w:rPr>
          <w:lang w:val="en-GB" w:eastAsia="zh-CN"/>
        </w:rPr>
      </w:pPr>
      <w:r w:rsidRPr="00040BDC">
        <w:rPr>
          <w:lang w:val="en-GB" w:eastAsia="zh-CN"/>
        </w:rPr>
        <w:t>1.6.3</w:t>
      </w:r>
      <w:r w:rsidRPr="00040BDC">
        <w:rPr>
          <w:lang w:val="en-GB" w:eastAsia="zh-CN"/>
        </w:rPr>
        <w:tab/>
      </w:r>
      <w:r w:rsidR="00CF2793" w:rsidRPr="00040BDC">
        <w:rPr>
          <w:rFonts w:hint="eastAsia"/>
          <w:lang w:val="en-GB" w:eastAsia="zh-CN"/>
        </w:rPr>
        <w:t>有关</w:t>
      </w:r>
      <w:r w:rsidR="00CF2793" w:rsidRPr="00040BDC">
        <w:rPr>
          <w:rFonts w:hint="eastAsia"/>
          <w:lang w:val="en-GB" w:eastAsia="zh-CN"/>
        </w:rPr>
        <w:t>ITU-T</w:t>
      </w:r>
      <w:r w:rsidR="00CF2793" w:rsidRPr="00040BDC">
        <w:rPr>
          <w:rFonts w:hint="eastAsia"/>
          <w:lang w:val="en-GB" w:eastAsia="zh-CN"/>
        </w:rPr>
        <w:t>和</w:t>
      </w:r>
      <w:r w:rsidR="00CF2793" w:rsidRPr="00040BDC">
        <w:rPr>
          <w:rFonts w:hint="eastAsia"/>
          <w:lang w:val="en-GB" w:eastAsia="zh-CN"/>
        </w:rPr>
        <w:t>JTC 1</w:t>
      </w:r>
      <w:r w:rsidR="00CF2793" w:rsidRPr="00040BDC">
        <w:rPr>
          <w:rFonts w:hint="eastAsia"/>
          <w:lang w:val="en-GB" w:eastAsia="zh-CN"/>
        </w:rPr>
        <w:t>合作的缩略语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8355"/>
      </w:tblGrid>
      <w:tr w:rsidR="00251D45" w:rsidRPr="00040BDC" w14:paraId="01FC8DEF" w14:textId="77777777" w:rsidTr="006076D1">
        <w:tc>
          <w:tcPr>
            <w:tcW w:w="1283" w:type="dxa"/>
          </w:tcPr>
          <w:p w14:paraId="3D4D679E" w14:textId="77777777" w:rsidR="00251D45" w:rsidRPr="00040BDC" w:rsidRDefault="00251D45" w:rsidP="005354F4">
            <w:pPr>
              <w:pStyle w:val="Normalnoindent"/>
              <w:rPr>
                <w:lang w:val="en-GB"/>
              </w:rPr>
            </w:pPr>
            <w:r w:rsidRPr="00040BDC">
              <w:rPr>
                <w:lang w:val="en-GB"/>
              </w:rPr>
              <w:t>CT</w:t>
            </w:r>
          </w:p>
        </w:tc>
        <w:tc>
          <w:tcPr>
            <w:tcW w:w="8346" w:type="dxa"/>
          </w:tcPr>
          <w:p w14:paraId="5D8CEA12" w14:textId="77777777" w:rsidR="00251D45" w:rsidRPr="00040BDC" w:rsidRDefault="00CF2793" w:rsidP="005354F4">
            <w:pPr>
              <w:pStyle w:val="Normalnoindent"/>
              <w:rPr>
                <w:lang w:val="en-GB"/>
              </w:rPr>
            </w:pPr>
            <w:proofErr w:type="spellStart"/>
            <w:r w:rsidRPr="00040BDC">
              <w:rPr>
                <w:rFonts w:hint="eastAsia"/>
                <w:lang w:val="en-GB"/>
              </w:rPr>
              <w:t>协作组</w:t>
            </w:r>
            <w:proofErr w:type="spellEnd"/>
          </w:p>
        </w:tc>
      </w:tr>
    </w:tbl>
    <w:p w14:paraId="50DDB1AF" w14:textId="77777777" w:rsidR="00B348EA" w:rsidRPr="00040BDC" w:rsidRDefault="00B348EA" w:rsidP="00B348EA">
      <w:pPr>
        <w:rPr>
          <w:lang w:val="en-GB"/>
        </w:rPr>
      </w:pPr>
    </w:p>
    <w:p w14:paraId="63F678B1" w14:textId="77777777" w:rsidR="00F66DD0" w:rsidRPr="00040BDC" w:rsidRDefault="00F66DD0" w:rsidP="00B348EA">
      <w:pPr>
        <w:rPr>
          <w:lang w:val="en-GB"/>
        </w:rPr>
      </w:pPr>
      <w:r w:rsidRPr="00040BDC">
        <w:rPr>
          <w:lang w:val="en-GB"/>
        </w:rPr>
        <w:br w:type="page"/>
      </w:r>
    </w:p>
    <w:p w14:paraId="01810149" w14:textId="77777777" w:rsidR="00CF2793" w:rsidRPr="00040BDC" w:rsidRDefault="00CF2793" w:rsidP="00CF2793">
      <w:pPr>
        <w:pStyle w:val="Heading1"/>
        <w:rPr>
          <w:sz w:val="28"/>
          <w:szCs w:val="28"/>
          <w:lang w:val="en-US" w:eastAsia="zh-CN"/>
        </w:rPr>
      </w:pPr>
      <w:r w:rsidRPr="00040BDC">
        <w:rPr>
          <w:sz w:val="28"/>
          <w:szCs w:val="28"/>
          <w:lang w:val="en-US" w:eastAsia="zh-CN"/>
        </w:rPr>
        <w:lastRenderedPageBreak/>
        <w:t>2</w:t>
      </w:r>
      <w:r w:rsidRPr="00040BDC">
        <w:rPr>
          <w:sz w:val="28"/>
          <w:szCs w:val="28"/>
          <w:lang w:val="en-US" w:eastAsia="zh-CN"/>
        </w:rPr>
        <w:tab/>
      </w:r>
      <w:r w:rsidRPr="00040BDC">
        <w:rPr>
          <w:rFonts w:ascii="SimSun" w:hAnsi="SimSun" w:cs="SimSun" w:hint="eastAsia"/>
          <w:sz w:val="28"/>
          <w:szCs w:val="28"/>
          <w:lang w:eastAsia="zh-CN"/>
        </w:rPr>
        <w:t>组织结</w:t>
      </w:r>
      <w:r w:rsidRPr="00040BDC">
        <w:rPr>
          <w:rFonts w:hint="eastAsia"/>
          <w:sz w:val="28"/>
          <w:szCs w:val="28"/>
          <w:lang w:eastAsia="zh-CN"/>
        </w:rPr>
        <w:t>构</w:t>
      </w:r>
    </w:p>
    <w:p w14:paraId="4D1AFEF9" w14:textId="77777777" w:rsidR="00B348EA" w:rsidRPr="00040BDC" w:rsidRDefault="00CF2793" w:rsidP="00CF2793">
      <w:pPr>
        <w:rPr>
          <w:lang w:val="en-GB" w:eastAsia="zh-CN"/>
        </w:rPr>
      </w:pPr>
      <w:r w:rsidRPr="00040BDC">
        <w:rPr>
          <w:lang w:val="en-US" w:eastAsia="zh-CN"/>
        </w:rPr>
        <w:t>ITU-T</w:t>
      </w:r>
      <w:r w:rsidRPr="00040BDC">
        <w:rPr>
          <w:rFonts w:hint="eastAsia"/>
          <w:lang w:eastAsia="zh-CN"/>
        </w:rPr>
        <w:t>和</w:t>
      </w:r>
      <w:r w:rsidRPr="00040BDC">
        <w:rPr>
          <w:lang w:val="en-US" w:eastAsia="zh-CN"/>
        </w:rPr>
        <w:t>JTC 1</w:t>
      </w:r>
      <w:r w:rsidRPr="00040BDC">
        <w:rPr>
          <w:rFonts w:hint="eastAsia"/>
          <w:lang w:eastAsia="zh-CN"/>
        </w:rPr>
        <w:t>开展技术工作的组织结构类似。</w:t>
      </w:r>
      <w:r w:rsidRPr="00040BDC">
        <w:rPr>
          <w:lang w:eastAsia="zh-CN"/>
        </w:rPr>
        <w:t>ITU-T</w:t>
      </w:r>
      <w:r w:rsidRPr="00040BDC">
        <w:rPr>
          <w:rFonts w:hint="eastAsia"/>
          <w:lang w:eastAsia="zh-CN"/>
        </w:rPr>
        <w:t>结构上主要以研究组为单位，相当于</w:t>
      </w:r>
      <w:r w:rsidRPr="00040BDC">
        <w:rPr>
          <w:lang w:eastAsia="zh-CN"/>
        </w:rPr>
        <w:t>JTC 1</w:t>
      </w:r>
      <w:r w:rsidRPr="00040BDC">
        <w:rPr>
          <w:rFonts w:hint="eastAsia"/>
          <w:lang w:eastAsia="zh-CN"/>
        </w:rPr>
        <w:t>的分委员会（</w:t>
      </w:r>
      <w:r w:rsidRPr="00040BDC">
        <w:rPr>
          <w:lang w:eastAsia="zh-CN"/>
        </w:rPr>
        <w:t>SG</w:t>
      </w:r>
      <w:r w:rsidRPr="00040BDC">
        <w:rPr>
          <w:rFonts w:hint="eastAsia"/>
          <w:lang w:eastAsia="zh-CN"/>
        </w:rPr>
        <w:t>）。表</w:t>
      </w:r>
      <w:r w:rsidRPr="00040BDC">
        <w:rPr>
          <w:rFonts w:hint="eastAsia"/>
          <w:lang w:eastAsia="zh-CN"/>
        </w:rPr>
        <w:t>1</w:t>
      </w:r>
      <w:r w:rsidRPr="00040BDC">
        <w:rPr>
          <w:rFonts w:hint="eastAsia"/>
          <w:lang w:eastAsia="zh-CN"/>
        </w:rPr>
        <w:t>列出了截至</w:t>
      </w:r>
      <w:r w:rsidRPr="00040BDC">
        <w:rPr>
          <w:rFonts w:hint="eastAsia"/>
          <w:lang w:eastAsia="zh-CN"/>
        </w:rPr>
        <w:t>2013</w:t>
      </w:r>
      <w:r w:rsidRPr="00040BDC">
        <w:rPr>
          <w:rFonts w:hint="eastAsia"/>
          <w:lang w:eastAsia="zh-CN"/>
        </w:rPr>
        <w:t>年</w:t>
      </w:r>
      <w:r w:rsidRPr="00040BDC">
        <w:rPr>
          <w:rFonts w:hint="eastAsia"/>
          <w:lang w:eastAsia="zh-CN"/>
        </w:rPr>
        <w:t>9</w:t>
      </w:r>
      <w:r w:rsidRPr="00040BDC">
        <w:rPr>
          <w:rFonts w:hint="eastAsia"/>
          <w:lang w:eastAsia="zh-CN"/>
        </w:rPr>
        <w:t>月</w:t>
      </w:r>
      <w:r w:rsidRPr="00040BDC">
        <w:rPr>
          <w:lang w:eastAsia="zh-CN"/>
        </w:rPr>
        <w:t>的十个</w:t>
      </w:r>
      <w:r w:rsidRPr="00040BDC">
        <w:rPr>
          <w:lang w:eastAsia="zh-CN"/>
        </w:rPr>
        <w:t>ITU</w:t>
      </w:r>
      <w:r w:rsidRPr="00040BDC">
        <w:rPr>
          <w:lang w:eastAsia="zh-CN"/>
        </w:rPr>
        <w:noBreakHyphen/>
        <w:t>T</w:t>
      </w:r>
      <w:r w:rsidRPr="00040BDC">
        <w:rPr>
          <w:rFonts w:hint="eastAsia"/>
          <w:lang w:eastAsia="zh-CN"/>
        </w:rPr>
        <w:t>研究组（最新列表见国际电联以下网站：</w:t>
      </w:r>
      <w:r>
        <w:fldChar w:fldCharType="begin"/>
      </w:r>
      <w:r>
        <w:rPr>
          <w:lang w:eastAsia="zh-CN"/>
        </w:rPr>
        <w:instrText>HYPERLINK "http://itu.int/"</w:instrText>
      </w:r>
      <w:r>
        <w:fldChar w:fldCharType="separate"/>
      </w:r>
      <w:r w:rsidRPr="00040BDC">
        <w:rPr>
          <w:rStyle w:val="Hyperlink"/>
          <w:szCs w:val="24"/>
          <w:lang w:val="en-US" w:eastAsia="zh-CN"/>
        </w:rPr>
        <w:t>http://itu.int</w:t>
      </w:r>
      <w:r>
        <w:fldChar w:fldCharType="end"/>
      </w:r>
      <w:r w:rsidRPr="00040BDC">
        <w:rPr>
          <w:rFonts w:hint="eastAsia"/>
          <w:lang w:eastAsia="zh-CN"/>
        </w:rPr>
        <w:t>）。表</w:t>
      </w:r>
      <w:r w:rsidRPr="00040BDC">
        <w:rPr>
          <w:rFonts w:hint="eastAsia"/>
          <w:lang w:eastAsia="zh-CN"/>
        </w:rPr>
        <w:t>2</w:t>
      </w:r>
      <w:r w:rsidRPr="00040BDC">
        <w:rPr>
          <w:rFonts w:hint="eastAsia"/>
          <w:lang w:eastAsia="zh-CN"/>
        </w:rPr>
        <w:t>列出了截至</w:t>
      </w:r>
      <w:r w:rsidRPr="00040BDC">
        <w:rPr>
          <w:lang w:eastAsia="zh-CN"/>
        </w:rPr>
        <w:t>20</w:t>
      </w:r>
      <w:r w:rsidRPr="00040BDC">
        <w:rPr>
          <w:rFonts w:hint="eastAsia"/>
          <w:lang w:eastAsia="zh-CN"/>
        </w:rPr>
        <w:t>13</w:t>
      </w:r>
      <w:r w:rsidRPr="00040BDC">
        <w:rPr>
          <w:lang w:eastAsia="zh-CN"/>
        </w:rPr>
        <w:t>年</w:t>
      </w:r>
      <w:r w:rsidRPr="00040BDC">
        <w:rPr>
          <w:rFonts w:hint="eastAsia"/>
          <w:lang w:eastAsia="zh-CN"/>
        </w:rPr>
        <w:t>9</w:t>
      </w:r>
      <w:r w:rsidRPr="00040BDC">
        <w:rPr>
          <w:lang w:eastAsia="zh-CN"/>
        </w:rPr>
        <w:t>月的十</w:t>
      </w:r>
      <w:r w:rsidRPr="00040BDC">
        <w:rPr>
          <w:rFonts w:hint="eastAsia"/>
          <w:lang w:eastAsia="zh-CN"/>
        </w:rPr>
        <w:t>九</w:t>
      </w:r>
      <w:r w:rsidRPr="00040BDC">
        <w:rPr>
          <w:lang w:eastAsia="zh-CN"/>
        </w:rPr>
        <w:t>个</w:t>
      </w:r>
      <w:r w:rsidRPr="00040BDC">
        <w:rPr>
          <w:lang w:eastAsia="zh-CN"/>
        </w:rPr>
        <w:t>JTC 1</w:t>
      </w:r>
      <w:r w:rsidRPr="00040BDC">
        <w:rPr>
          <w:rFonts w:hint="eastAsia"/>
          <w:lang w:eastAsia="zh-CN"/>
        </w:rPr>
        <w:t>分委员会（最新列表见</w:t>
      </w:r>
      <w:r w:rsidRPr="00040BDC">
        <w:rPr>
          <w:lang w:eastAsia="zh-CN"/>
        </w:rPr>
        <w:t>JTC 1</w:t>
      </w:r>
      <w:r w:rsidRPr="00040BDC">
        <w:rPr>
          <w:rFonts w:hint="eastAsia"/>
          <w:lang w:eastAsia="zh-CN"/>
        </w:rPr>
        <w:t>以下网站：</w:t>
      </w:r>
      <w:r>
        <w:fldChar w:fldCharType="begin"/>
      </w:r>
      <w:r>
        <w:rPr>
          <w:lang w:eastAsia="zh-CN"/>
        </w:rPr>
        <w:instrText>HYPERLINK "http://jtc1.org"</w:instrText>
      </w:r>
      <w:r>
        <w:fldChar w:fldCharType="separate"/>
      </w:r>
      <w:r w:rsidRPr="00040BDC">
        <w:rPr>
          <w:rStyle w:val="Hyperlink"/>
          <w:szCs w:val="24"/>
          <w:lang w:val="en-US" w:eastAsia="zh-CN"/>
        </w:rPr>
        <w:t>http://jtc1.org</w:t>
      </w:r>
      <w:r>
        <w:fldChar w:fldCharType="end"/>
      </w:r>
      <w:r w:rsidRPr="00040BDC">
        <w:rPr>
          <w:rFonts w:hint="eastAsia"/>
          <w:lang w:val="en-US" w:eastAsia="zh-CN"/>
        </w:rPr>
        <w:t>）。</w:t>
      </w:r>
    </w:p>
    <w:p w14:paraId="1FB46BCE" w14:textId="77777777" w:rsidR="00523689" w:rsidRPr="00040BDC" w:rsidRDefault="00CF2793" w:rsidP="00566AA6">
      <w:pPr>
        <w:pStyle w:val="TableNoTitle1"/>
      </w:pPr>
      <w:r w:rsidRPr="00040BDC">
        <w:rPr>
          <w:rFonts w:hint="eastAsia"/>
        </w:rPr>
        <w:t>表</w:t>
      </w:r>
      <w:r w:rsidRPr="00040BDC">
        <w:rPr>
          <w:rFonts w:hint="eastAsia"/>
        </w:rPr>
        <w:t xml:space="preserve">1 </w:t>
      </w:r>
      <w:r w:rsidRPr="00040BDC">
        <w:rPr>
          <w:rFonts w:hint="eastAsia"/>
        </w:rPr>
        <w:t>–</w:t>
      </w:r>
      <w:r w:rsidRPr="00040BDC">
        <w:rPr>
          <w:rFonts w:hint="eastAsia"/>
        </w:rPr>
        <w:t xml:space="preserve"> ITU-T</w:t>
      </w:r>
      <w:proofErr w:type="spellStart"/>
      <w:r w:rsidRPr="00040BDC">
        <w:rPr>
          <w:rFonts w:hint="eastAsia"/>
        </w:rPr>
        <w:t>研究组列表</w:t>
      </w:r>
      <w:proofErr w:type="spellEnd"/>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38"/>
        <w:gridCol w:w="7801"/>
      </w:tblGrid>
      <w:tr w:rsidR="00CF2793" w:rsidRPr="00040BDC" w14:paraId="2D454A31" w14:textId="77777777" w:rsidTr="00944A02">
        <w:tc>
          <w:tcPr>
            <w:tcW w:w="1838" w:type="dxa"/>
            <w:shd w:val="clear" w:color="auto" w:fill="auto"/>
          </w:tcPr>
          <w:p w14:paraId="67987881" w14:textId="77777777" w:rsidR="00CF2793" w:rsidRPr="00944A02" w:rsidRDefault="00CF2793" w:rsidP="00944A02">
            <w:pPr>
              <w:pStyle w:val="Tablehead0"/>
            </w:pPr>
            <w:r w:rsidRPr="00944A02">
              <w:rPr>
                <w:rFonts w:hint="eastAsia"/>
                <w:lang w:eastAsia="zh-CN"/>
              </w:rPr>
              <w:t>名称</w:t>
            </w:r>
          </w:p>
        </w:tc>
        <w:tc>
          <w:tcPr>
            <w:tcW w:w="7801" w:type="dxa"/>
            <w:shd w:val="clear" w:color="auto" w:fill="auto"/>
          </w:tcPr>
          <w:p w14:paraId="5F53CF51" w14:textId="77777777" w:rsidR="00CF2793" w:rsidRPr="00944A02" w:rsidRDefault="00CF2793" w:rsidP="00944A02">
            <w:pPr>
              <w:pStyle w:val="Tablehead0"/>
            </w:pPr>
            <w:r w:rsidRPr="00944A02">
              <w:rPr>
                <w:rFonts w:hint="eastAsia"/>
                <w:lang w:eastAsia="zh-CN"/>
              </w:rPr>
              <w:t>题目</w:t>
            </w:r>
          </w:p>
        </w:tc>
      </w:tr>
      <w:tr w:rsidR="00C71029" w:rsidRPr="00040BDC" w14:paraId="336CB316" w14:textId="77777777" w:rsidTr="00944A02">
        <w:tc>
          <w:tcPr>
            <w:tcW w:w="1838" w:type="dxa"/>
            <w:shd w:val="clear" w:color="auto" w:fill="auto"/>
          </w:tcPr>
          <w:p w14:paraId="563C05A1"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2</w:t>
            </w:r>
            <w:proofErr w:type="spellStart"/>
            <w:r w:rsidRPr="00944A02">
              <w:rPr>
                <w:rFonts w:hint="eastAsia"/>
                <w:szCs w:val="24"/>
              </w:rPr>
              <w:t>研究组</w:t>
            </w:r>
            <w:proofErr w:type="spellEnd"/>
          </w:p>
        </w:tc>
        <w:tc>
          <w:tcPr>
            <w:tcW w:w="7801" w:type="dxa"/>
            <w:shd w:val="clear" w:color="auto" w:fill="auto"/>
          </w:tcPr>
          <w:p w14:paraId="57B0C46F"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业务提供和电信管理的运营问题</w:t>
            </w:r>
          </w:p>
        </w:tc>
      </w:tr>
      <w:tr w:rsidR="00C71029" w:rsidRPr="00040BDC" w14:paraId="6C2BB453" w14:textId="77777777" w:rsidTr="00944A02">
        <w:tc>
          <w:tcPr>
            <w:tcW w:w="1838" w:type="dxa"/>
            <w:shd w:val="clear" w:color="auto" w:fill="auto"/>
          </w:tcPr>
          <w:p w14:paraId="6C1F27E2"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3</w:t>
            </w:r>
            <w:proofErr w:type="spellStart"/>
            <w:r w:rsidRPr="00944A02">
              <w:rPr>
                <w:rFonts w:hint="eastAsia"/>
                <w:szCs w:val="24"/>
              </w:rPr>
              <w:t>研究组</w:t>
            </w:r>
            <w:proofErr w:type="spellEnd"/>
          </w:p>
        </w:tc>
        <w:tc>
          <w:tcPr>
            <w:tcW w:w="7801" w:type="dxa"/>
            <w:shd w:val="clear" w:color="auto" w:fill="auto"/>
          </w:tcPr>
          <w:p w14:paraId="024A0197"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包括相关电信经济与政策问题的资费及核算原则</w:t>
            </w:r>
          </w:p>
        </w:tc>
      </w:tr>
      <w:tr w:rsidR="00C71029" w:rsidRPr="00040BDC" w14:paraId="4202FA8A" w14:textId="77777777" w:rsidTr="00944A02">
        <w:tc>
          <w:tcPr>
            <w:tcW w:w="1838" w:type="dxa"/>
            <w:shd w:val="clear" w:color="auto" w:fill="auto"/>
          </w:tcPr>
          <w:p w14:paraId="63B1D661"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5</w:t>
            </w:r>
            <w:proofErr w:type="spellStart"/>
            <w:r w:rsidRPr="00944A02">
              <w:rPr>
                <w:rFonts w:hint="eastAsia"/>
                <w:szCs w:val="24"/>
              </w:rPr>
              <w:t>研究组</w:t>
            </w:r>
            <w:proofErr w:type="spellEnd"/>
          </w:p>
        </w:tc>
        <w:tc>
          <w:tcPr>
            <w:tcW w:w="7801" w:type="dxa"/>
            <w:shd w:val="clear" w:color="auto" w:fill="auto"/>
          </w:tcPr>
          <w:p w14:paraId="387A2C51" w14:textId="77777777" w:rsidR="00C71029" w:rsidRPr="00944A02" w:rsidRDefault="00C71029" w:rsidP="00944A02">
            <w:pPr>
              <w:pStyle w:val="Normalnoindent"/>
              <w:spacing w:before="40" w:after="40"/>
              <w:rPr>
                <w:szCs w:val="24"/>
                <w:lang w:val="en-GB"/>
              </w:rPr>
            </w:pPr>
            <w:proofErr w:type="spellStart"/>
            <w:r w:rsidRPr="00944A02">
              <w:rPr>
                <w:rFonts w:hint="eastAsia"/>
                <w:szCs w:val="24"/>
              </w:rPr>
              <w:t>电磁环境效应的防护</w:t>
            </w:r>
            <w:proofErr w:type="spellEnd"/>
          </w:p>
        </w:tc>
      </w:tr>
      <w:tr w:rsidR="00C71029" w:rsidRPr="00040BDC" w14:paraId="4E168D60" w14:textId="77777777" w:rsidTr="00944A02">
        <w:tc>
          <w:tcPr>
            <w:tcW w:w="1838" w:type="dxa"/>
            <w:shd w:val="clear" w:color="auto" w:fill="auto"/>
          </w:tcPr>
          <w:p w14:paraId="0752552E"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9</w:t>
            </w:r>
            <w:proofErr w:type="spellStart"/>
            <w:r w:rsidRPr="00944A02">
              <w:rPr>
                <w:rFonts w:hint="eastAsia"/>
                <w:szCs w:val="24"/>
              </w:rPr>
              <w:t>研究组</w:t>
            </w:r>
            <w:proofErr w:type="spellEnd"/>
          </w:p>
        </w:tc>
        <w:tc>
          <w:tcPr>
            <w:tcW w:w="7801" w:type="dxa"/>
            <w:shd w:val="clear" w:color="auto" w:fill="auto"/>
          </w:tcPr>
          <w:p w14:paraId="7C9A7F67"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电视与声音传输和综合宽带电缆网络</w:t>
            </w:r>
          </w:p>
        </w:tc>
      </w:tr>
      <w:tr w:rsidR="00C71029" w:rsidRPr="00040BDC" w14:paraId="539FCC67" w14:textId="77777777" w:rsidTr="00944A02">
        <w:tc>
          <w:tcPr>
            <w:tcW w:w="1838" w:type="dxa"/>
            <w:shd w:val="clear" w:color="auto" w:fill="auto"/>
          </w:tcPr>
          <w:p w14:paraId="523A788F"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11</w:t>
            </w:r>
            <w:proofErr w:type="spellStart"/>
            <w:r w:rsidRPr="00944A02">
              <w:rPr>
                <w:rFonts w:hint="eastAsia"/>
                <w:szCs w:val="24"/>
              </w:rPr>
              <w:t>研究组</w:t>
            </w:r>
            <w:proofErr w:type="spellEnd"/>
          </w:p>
        </w:tc>
        <w:tc>
          <w:tcPr>
            <w:tcW w:w="7801" w:type="dxa"/>
            <w:shd w:val="clear" w:color="auto" w:fill="auto"/>
          </w:tcPr>
          <w:p w14:paraId="282FFA3D"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信令要求、协议和测试规范</w:t>
            </w:r>
          </w:p>
        </w:tc>
      </w:tr>
      <w:tr w:rsidR="00C71029" w:rsidRPr="00040BDC" w14:paraId="247D41DF" w14:textId="77777777" w:rsidTr="00944A02">
        <w:tc>
          <w:tcPr>
            <w:tcW w:w="1838" w:type="dxa"/>
            <w:shd w:val="clear" w:color="auto" w:fill="auto"/>
          </w:tcPr>
          <w:p w14:paraId="347167E1"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12</w:t>
            </w:r>
            <w:proofErr w:type="spellStart"/>
            <w:r w:rsidRPr="00944A02">
              <w:rPr>
                <w:rFonts w:hint="eastAsia"/>
                <w:szCs w:val="24"/>
              </w:rPr>
              <w:t>研究组</w:t>
            </w:r>
            <w:proofErr w:type="spellEnd"/>
          </w:p>
        </w:tc>
        <w:tc>
          <w:tcPr>
            <w:tcW w:w="7801" w:type="dxa"/>
            <w:shd w:val="clear" w:color="auto" w:fill="auto"/>
          </w:tcPr>
          <w:p w14:paraId="7DAB021E"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性能、服务质量和体验质量</w:t>
            </w:r>
          </w:p>
        </w:tc>
      </w:tr>
      <w:tr w:rsidR="00C71029" w:rsidRPr="00040BDC" w14:paraId="2B8A50FC" w14:textId="77777777" w:rsidTr="00944A02">
        <w:tc>
          <w:tcPr>
            <w:tcW w:w="1838" w:type="dxa"/>
            <w:shd w:val="clear" w:color="auto" w:fill="auto"/>
          </w:tcPr>
          <w:p w14:paraId="7454BCFC"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13</w:t>
            </w:r>
            <w:proofErr w:type="spellStart"/>
            <w:r w:rsidRPr="00944A02">
              <w:rPr>
                <w:rFonts w:hint="eastAsia"/>
                <w:szCs w:val="24"/>
              </w:rPr>
              <w:t>研究组</w:t>
            </w:r>
            <w:proofErr w:type="spellEnd"/>
          </w:p>
        </w:tc>
        <w:tc>
          <w:tcPr>
            <w:tcW w:w="7801" w:type="dxa"/>
            <w:shd w:val="clear" w:color="auto" w:fill="auto"/>
          </w:tcPr>
          <w:p w14:paraId="71E2F97E"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包括云计算、移动和下一代网络在内的未来网络</w:t>
            </w:r>
          </w:p>
        </w:tc>
      </w:tr>
      <w:tr w:rsidR="00C71029" w:rsidRPr="00040BDC" w14:paraId="124F984E" w14:textId="77777777" w:rsidTr="00944A02">
        <w:tc>
          <w:tcPr>
            <w:tcW w:w="1838" w:type="dxa"/>
            <w:shd w:val="clear" w:color="auto" w:fill="auto"/>
          </w:tcPr>
          <w:p w14:paraId="745190E9"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15</w:t>
            </w:r>
            <w:proofErr w:type="spellStart"/>
            <w:r w:rsidRPr="00944A02">
              <w:rPr>
                <w:rFonts w:hint="eastAsia"/>
                <w:szCs w:val="24"/>
              </w:rPr>
              <w:t>研究组</w:t>
            </w:r>
            <w:proofErr w:type="spellEnd"/>
          </w:p>
        </w:tc>
        <w:tc>
          <w:tcPr>
            <w:tcW w:w="7801" w:type="dxa"/>
            <w:shd w:val="clear" w:color="auto" w:fill="auto"/>
          </w:tcPr>
          <w:p w14:paraId="783131C7"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用于交通、接入和家庭的网络、技术和基础设施</w:t>
            </w:r>
          </w:p>
        </w:tc>
      </w:tr>
      <w:tr w:rsidR="00C71029" w:rsidRPr="00040BDC" w14:paraId="01ABE783" w14:textId="77777777" w:rsidTr="00944A02">
        <w:tc>
          <w:tcPr>
            <w:tcW w:w="1838" w:type="dxa"/>
            <w:shd w:val="clear" w:color="auto" w:fill="auto"/>
          </w:tcPr>
          <w:p w14:paraId="1292A94D"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16</w:t>
            </w:r>
            <w:proofErr w:type="spellStart"/>
            <w:r w:rsidRPr="00944A02">
              <w:rPr>
                <w:rFonts w:hint="eastAsia"/>
                <w:szCs w:val="24"/>
              </w:rPr>
              <w:t>研究组</w:t>
            </w:r>
            <w:proofErr w:type="spellEnd"/>
          </w:p>
        </w:tc>
        <w:tc>
          <w:tcPr>
            <w:tcW w:w="7801" w:type="dxa"/>
            <w:shd w:val="clear" w:color="auto" w:fill="auto"/>
          </w:tcPr>
          <w:p w14:paraId="1F75B4F5" w14:textId="77777777" w:rsidR="00C71029" w:rsidRPr="00944A02" w:rsidRDefault="00C71029" w:rsidP="00944A02">
            <w:pPr>
              <w:pStyle w:val="Normalnoindent"/>
              <w:spacing w:before="40" w:after="40"/>
              <w:rPr>
                <w:szCs w:val="24"/>
                <w:lang w:val="en-GB" w:eastAsia="zh-CN"/>
              </w:rPr>
            </w:pPr>
            <w:r w:rsidRPr="00944A02">
              <w:rPr>
                <w:rFonts w:hint="eastAsia"/>
                <w:szCs w:val="24"/>
                <w:lang w:eastAsia="zh-CN"/>
              </w:rPr>
              <w:t>多媒体编码、系统和应用</w:t>
            </w:r>
          </w:p>
        </w:tc>
      </w:tr>
      <w:tr w:rsidR="00C71029" w:rsidRPr="00040BDC" w14:paraId="58CA16BA" w14:textId="77777777" w:rsidTr="00944A02">
        <w:tc>
          <w:tcPr>
            <w:tcW w:w="1838" w:type="dxa"/>
            <w:shd w:val="clear" w:color="auto" w:fill="auto"/>
          </w:tcPr>
          <w:p w14:paraId="3ADD2B29" w14:textId="77777777" w:rsidR="00C71029" w:rsidRPr="00944A02" w:rsidRDefault="00C71029" w:rsidP="00944A02">
            <w:pPr>
              <w:pStyle w:val="Normalnoindent"/>
              <w:spacing w:before="40" w:after="40"/>
              <w:rPr>
                <w:szCs w:val="24"/>
                <w:lang w:val="en-GB"/>
              </w:rPr>
            </w:pPr>
            <w:r w:rsidRPr="00944A02">
              <w:rPr>
                <w:rFonts w:hint="eastAsia"/>
                <w:szCs w:val="24"/>
              </w:rPr>
              <w:t>第</w:t>
            </w:r>
            <w:r w:rsidRPr="00944A02">
              <w:rPr>
                <w:rFonts w:hint="eastAsia"/>
                <w:szCs w:val="24"/>
              </w:rPr>
              <w:t>17</w:t>
            </w:r>
            <w:proofErr w:type="spellStart"/>
            <w:r w:rsidRPr="00944A02">
              <w:rPr>
                <w:rFonts w:hint="eastAsia"/>
                <w:szCs w:val="24"/>
              </w:rPr>
              <w:t>研究组</w:t>
            </w:r>
            <w:proofErr w:type="spellEnd"/>
          </w:p>
        </w:tc>
        <w:tc>
          <w:tcPr>
            <w:tcW w:w="7801" w:type="dxa"/>
            <w:shd w:val="clear" w:color="auto" w:fill="auto"/>
          </w:tcPr>
          <w:p w14:paraId="51CDA1EE" w14:textId="77777777" w:rsidR="00C71029" w:rsidRPr="00944A02" w:rsidRDefault="00C71029" w:rsidP="00944A02">
            <w:pPr>
              <w:pStyle w:val="Normalnoindent"/>
              <w:spacing w:before="40" w:after="40"/>
              <w:rPr>
                <w:szCs w:val="24"/>
                <w:lang w:val="en-GB"/>
              </w:rPr>
            </w:pPr>
            <w:proofErr w:type="spellStart"/>
            <w:r w:rsidRPr="00944A02">
              <w:rPr>
                <w:rFonts w:hint="eastAsia"/>
                <w:szCs w:val="24"/>
              </w:rPr>
              <w:t>安全</w:t>
            </w:r>
            <w:proofErr w:type="spellEnd"/>
          </w:p>
        </w:tc>
      </w:tr>
      <w:tr w:rsidR="00523689" w:rsidRPr="00040BDC" w14:paraId="40DC0418" w14:textId="77777777" w:rsidTr="00944A02">
        <w:tc>
          <w:tcPr>
            <w:tcW w:w="9639" w:type="dxa"/>
            <w:gridSpan w:val="2"/>
            <w:shd w:val="clear" w:color="auto" w:fill="auto"/>
          </w:tcPr>
          <w:p w14:paraId="5BD6D3A8" w14:textId="77777777" w:rsidR="00C71029" w:rsidRPr="00040BDC" w:rsidRDefault="00C71029" w:rsidP="00944A02">
            <w:pPr>
              <w:pStyle w:val="Normalnoindent"/>
              <w:spacing w:before="40" w:after="40"/>
              <w:rPr>
                <w:lang w:val="en-US" w:eastAsia="zh-CN"/>
              </w:rPr>
            </w:pPr>
            <w:r w:rsidRPr="00040BDC">
              <w:rPr>
                <w:rFonts w:hint="eastAsia"/>
                <w:lang w:val="en-US" w:eastAsia="zh-CN"/>
              </w:rPr>
              <w:t>注</w:t>
            </w:r>
            <w:r w:rsidRPr="00040BDC">
              <w:rPr>
                <w:rFonts w:hint="eastAsia"/>
                <w:lang w:val="en-US" w:eastAsia="zh-CN"/>
              </w:rPr>
              <w:t xml:space="preserve">1 </w:t>
            </w:r>
            <w:r w:rsidRPr="00040BDC">
              <w:rPr>
                <w:rFonts w:hint="eastAsia"/>
                <w:lang w:val="en-US" w:eastAsia="zh-CN"/>
              </w:rPr>
              <w:t>–</w:t>
            </w:r>
            <w:r w:rsidRPr="00040BDC">
              <w:rPr>
                <w:rFonts w:hint="eastAsia"/>
                <w:lang w:val="en-US" w:eastAsia="zh-CN"/>
              </w:rPr>
              <w:t xml:space="preserve"> </w:t>
            </w:r>
            <w:r w:rsidRPr="00040BDC">
              <w:rPr>
                <w:rFonts w:hint="eastAsia"/>
                <w:lang w:val="en-US" w:eastAsia="zh-CN"/>
              </w:rPr>
              <w:t>对研究</w:t>
            </w:r>
            <w:proofErr w:type="gramStart"/>
            <w:r w:rsidRPr="00040BDC">
              <w:rPr>
                <w:rFonts w:hint="eastAsia"/>
                <w:lang w:val="en-US" w:eastAsia="zh-CN"/>
              </w:rPr>
              <w:t>组总体</w:t>
            </w:r>
            <w:proofErr w:type="gramEnd"/>
            <w:r w:rsidRPr="00040BDC">
              <w:rPr>
                <w:rFonts w:hint="eastAsia"/>
                <w:lang w:val="en-US" w:eastAsia="zh-CN"/>
              </w:rPr>
              <w:t>工作领域的简要介绍见</w:t>
            </w:r>
            <w:r w:rsidRPr="00040BDC">
              <w:rPr>
                <w:rFonts w:hint="eastAsia"/>
                <w:lang w:val="en-US" w:eastAsia="zh-CN"/>
              </w:rPr>
              <w:t>WTSA</w:t>
            </w:r>
            <w:r w:rsidRPr="00040BDC">
              <w:rPr>
                <w:rFonts w:hint="eastAsia"/>
                <w:lang w:val="en-US" w:eastAsia="zh-CN"/>
              </w:rPr>
              <w:t>第</w:t>
            </w:r>
            <w:r w:rsidRPr="00040BDC">
              <w:rPr>
                <w:rFonts w:hint="eastAsia"/>
                <w:lang w:val="en-US" w:eastAsia="zh-CN"/>
              </w:rPr>
              <w:t>2</w:t>
            </w:r>
            <w:r w:rsidRPr="00040BDC">
              <w:rPr>
                <w:rFonts w:hint="eastAsia"/>
                <w:lang w:val="en-US" w:eastAsia="zh-CN"/>
              </w:rPr>
              <w:t>号决议。</w:t>
            </w:r>
          </w:p>
          <w:p w14:paraId="5B82B80F" w14:textId="77777777" w:rsidR="00C71029" w:rsidRPr="00040BDC" w:rsidRDefault="00C71029" w:rsidP="00944A02">
            <w:pPr>
              <w:pStyle w:val="Normalnoindent"/>
              <w:spacing w:before="40" w:after="40"/>
              <w:rPr>
                <w:lang w:val="en-US" w:eastAsia="zh-CN"/>
              </w:rPr>
            </w:pPr>
            <w:r w:rsidRPr="00040BDC">
              <w:rPr>
                <w:rFonts w:hint="eastAsia"/>
                <w:lang w:val="en-US" w:eastAsia="zh-CN"/>
              </w:rPr>
              <w:t>注</w:t>
            </w:r>
            <w:r w:rsidRPr="00040BDC">
              <w:rPr>
                <w:rFonts w:hint="eastAsia"/>
                <w:lang w:val="en-US" w:eastAsia="zh-CN"/>
              </w:rPr>
              <w:t xml:space="preserve">2 </w:t>
            </w:r>
            <w:r w:rsidRPr="00040BDC">
              <w:rPr>
                <w:rFonts w:hint="eastAsia"/>
                <w:lang w:val="en-US" w:eastAsia="zh-CN"/>
              </w:rPr>
              <w:t>–</w:t>
            </w:r>
            <w:r w:rsidRPr="00040BDC">
              <w:rPr>
                <w:rFonts w:hint="eastAsia"/>
                <w:lang w:val="en-US" w:eastAsia="zh-CN"/>
              </w:rPr>
              <w:t xml:space="preserve"> </w:t>
            </w:r>
            <w:r w:rsidRPr="00040BDC">
              <w:rPr>
                <w:rFonts w:hint="eastAsia"/>
                <w:lang w:val="en-US" w:eastAsia="zh-CN"/>
              </w:rPr>
              <w:t>除研究组外，电信标准化顾问组（</w:t>
            </w:r>
            <w:r w:rsidRPr="00040BDC">
              <w:rPr>
                <w:rFonts w:hint="eastAsia"/>
                <w:lang w:val="en-US" w:eastAsia="zh-CN"/>
              </w:rPr>
              <w:t>TSAG</w:t>
            </w:r>
            <w:r w:rsidRPr="00040BDC">
              <w:rPr>
                <w:rFonts w:hint="eastAsia"/>
                <w:lang w:val="en-US" w:eastAsia="zh-CN"/>
              </w:rPr>
              <w:t>）也是</w:t>
            </w:r>
            <w:r w:rsidRPr="00040BDC">
              <w:rPr>
                <w:rFonts w:hint="eastAsia"/>
                <w:lang w:val="en-US" w:eastAsia="zh-CN"/>
              </w:rPr>
              <w:t>ITU T</w:t>
            </w:r>
            <w:r w:rsidRPr="00040BDC">
              <w:rPr>
                <w:rFonts w:hint="eastAsia"/>
                <w:lang w:val="en-US" w:eastAsia="zh-CN"/>
              </w:rPr>
              <w:t>的组成部分。</w:t>
            </w:r>
          </w:p>
        </w:tc>
      </w:tr>
    </w:tbl>
    <w:p w14:paraId="5395F518" w14:textId="77777777" w:rsidR="00617655" w:rsidRPr="00040BDC" w:rsidRDefault="00617655" w:rsidP="00617655">
      <w:pPr>
        <w:rPr>
          <w:lang w:val="en-GB" w:eastAsia="zh-CN"/>
        </w:rPr>
      </w:pPr>
    </w:p>
    <w:p w14:paraId="3AE87488" w14:textId="77777777" w:rsidR="00CC0ED0" w:rsidRPr="00040BDC" w:rsidRDefault="00CC0ED0" w:rsidP="00617655">
      <w:pPr>
        <w:rPr>
          <w:lang w:val="en-GB" w:eastAsia="zh-CN"/>
        </w:rPr>
      </w:pPr>
    </w:p>
    <w:p w14:paraId="02CB64F2" w14:textId="77777777" w:rsidR="00CC0ED0" w:rsidRPr="00040BDC" w:rsidRDefault="00CC0ED0" w:rsidP="00617655">
      <w:pPr>
        <w:rPr>
          <w:lang w:val="en-GB" w:eastAsia="zh-CN"/>
        </w:rPr>
      </w:pPr>
    </w:p>
    <w:p w14:paraId="4FEC3BBB" w14:textId="77777777" w:rsidR="00CC0ED0" w:rsidRPr="00040BDC" w:rsidRDefault="00CC0ED0" w:rsidP="00617655">
      <w:pPr>
        <w:rPr>
          <w:lang w:val="en-GB" w:eastAsia="zh-CN"/>
        </w:rPr>
      </w:pPr>
    </w:p>
    <w:p w14:paraId="34BC4808" w14:textId="77777777" w:rsidR="00CC0ED0" w:rsidRPr="00040BDC" w:rsidRDefault="00CC0ED0" w:rsidP="00617655">
      <w:pPr>
        <w:rPr>
          <w:lang w:val="en-GB" w:eastAsia="zh-CN"/>
        </w:rPr>
      </w:pPr>
    </w:p>
    <w:p w14:paraId="3624363F" w14:textId="77777777" w:rsidR="00617655" w:rsidRPr="00040BDC" w:rsidRDefault="00617655" w:rsidP="00617655">
      <w:pPr>
        <w:rPr>
          <w:lang w:val="en-GB" w:eastAsia="zh-CN"/>
        </w:rPr>
      </w:pPr>
    </w:p>
    <w:p w14:paraId="2641D279" w14:textId="77777777" w:rsidR="00F66DD0" w:rsidRPr="00040BDC" w:rsidRDefault="00F66DD0" w:rsidP="00617655">
      <w:pPr>
        <w:rPr>
          <w:lang w:val="en-GB" w:eastAsia="zh-CN"/>
        </w:rPr>
      </w:pPr>
      <w:r w:rsidRPr="00040BDC">
        <w:rPr>
          <w:lang w:val="en-GB" w:eastAsia="zh-CN"/>
        </w:rPr>
        <w:br w:type="page"/>
      </w:r>
    </w:p>
    <w:p w14:paraId="46343FA7" w14:textId="77777777" w:rsidR="00C96099" w:rsidRPr="00040BDC" w:rsidRDefault="00C71029" w:rsidP="00C96099">
      <w:pPr>
        <w:pStyle w:val="TableNoTitle1"/>
      </w:pPr>
      <w:r w:rsidRPr="00040BDC">
        <w:rPr>
          <w:rFonts w:hint="eastAsia"/>
          <w:lang w:val="fr-FR"/>
        </w:rPr>
        <w:lastRenderedPageBreak/>
        <w:t>表</w:t>
      </w:r>
      <w:r w:rsidRPr="00040BDC">
        <w:rPr>
          <w:lang w:val="fr-FR"/>
        </w:rPr>
        <w:t>2 – ISO/IEC JTC 1</w:t>
      </w:r>
      <w:proofErr w:type="spellStart"/>
      <w:r w:rsidRPr="00040BDC">
        <w:rPr>
          <w:rFonts w:hint="eastAsia"/>
          <w:lang w:val="fr-FR"/>
        </w:rPr>
        <w:t>分委员会列表</w:t>
      </w:r>
      <w:proofErr w:type="spellEnd"/>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7236"/>
      </w:tblGrid>
      <w:tr w:rsidR="00C71029" w:rsidRPr="00040BDC" w14:paraId="146C47F6" w14:textId="77777777" w:rsidTr="00944A02">
        <w:trPr>
          <w:tblHeader/>
        </w:trPr>
        <w:tc>
          <w:tcPr>
            <w:tcW w:w="2405" w:type="dxa"/>
            <w:shd w:val="clear" w:color="auto" w:fill="auto"/>
          </w:tcPr>
          <w:p w14:paraId="5D7ABF62" w14:textId="77777777" w:rsidR="00C71029" w:rsidRPr="00040BDC" w:rsidRDefault="00C71029" w:rsidP="00944A02">
            <w:pPr>
              <w:pStyle w:val="Tablehead0"/>
            </w:pPr>
            <w:proofErr w:type="spellStart"/>
            <w:r w:rsidRPr="00040BDC">
              <w:rPr>
                <w:rFonts w:hint="eastAsia"/>
              </w:rPr>
              <w:t>名称</w:t>
            </w:r>
            <w:proofErr w:type="spellEnd"/>
          </w:p>
        </w:tc>
        <w:tc>
          <w:tcPr>
            <w:tcW w:w="7236" w:type="dxa"/>
            <w:shd w:val="clear" w:color="auto" w:fill="auto"/>
          </w:tcPr>
          <w:p w14:paraId="490D0B03" w14:textId="77777777" w:rsidR="00C71029" w:rsidRPr="00040BDC" w:rsidRDefault="00C71029" w:rsidP="00944A02">
            <w:pPr>
              <w:pStyle w:val="Tablehead0"/>
            </w:pPr>
            <w:proofErr w:type="spellStart"/>
            <w:r w:rsidRPr="00040BDC">
              <w:rPr>
                <w:rFonts w:hint="eastAsia"/>
              </w:rPr>
              <w:t>题目</w:t>
            </w:r>
            <w:proofErr w:type="spellEnd"/>
          </w:p>
        </w:tc>
      </w:tr>
      <w:tr w:rsidR="00C71029" w:rsidRPr="00040BDC" w14:paraId="65FA0C80" w14:textId="77777777" w:rsidTr="00944A02">
        <w:trPr>
          <w:tblHeader/>
        </w:trPr>
        <w:tc>
          <w:tcPr>
            <w:tcW w:w="2405" w:type="dxa"/>
            <w:shd w:val="clear" w:color="auto" w:fill="auto"/>
          </w:tcPr>
          <w:p w14:paraId="191161FD"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w:t>
            </w:r>
            <w:proofErr w:type="spellStart"/>
            <w:r w:rsidRPr="00944A02">
              <w:rPr>
                <w:rFonts w:hint="eastAsia"/>
                <w:szCs w:val="24"/>
              </w:rPr>
              <w:t>分委员会</w:t>
            </w:r>
            <w:proofErr w:type="spellEnd"/>
          </w:p>
        </w:tc>
        <w:tc>
          <w:tcPr>
            <w:tcW w:w="7236" w:type="dxa"/>
            <w:shd w:val="clear" w:color="auto" w:fill="auto"/>
          </w:tcPr>
          <w:p w14:paraId="4AE8F489" w14:textId="77777777" w:rsidR="00C71029" w:rsidRPr="00944A02" w:rsidRDefault="00C71029" w:rsidP="00944A02">
            <w:pPr>
              <w:pStyle w:val="Tabletext0"/>
              <w:spacing w:before="40" w:after="40"/>
              <w:rPr>
                <w:szCs w:val="24"/>
              </w:rPr>
            </w:pPr>
            <w:proofErr w:type="spellStart"/>
            <w:r w:rsidRPr="00944A02">
              <w:rPr>
                <w:rFonts w:hint="eastAsia"/>
                <w:szCs w:val="24"/>
              </w:rPr>
              <w:t>编码字符集</w:t>
            </w:r>
            <w:proofErr w:type="spellEnd"/>
            <w:r w:rsidRPr="00944A02">
              <w:rPr>
                <w:rFonts w:hint="eastAsia"/>
                <w:szCs w:val="24"/>
              </w:rPr>
              <w:t xml:space="preserve"> </w:t>
            </w:r>
          </w:p>
        </w:tc>
      </w:tr>
      <w:tr w:rsidR="00C71029" w:rsidRPr="00040BDC" w14:paraId="47720A4D" w14:textId="77777777" w:rsidTr="00944A02">
        <w:trPr>
          <w:tblHeader/>
        </w:trPr>
        <w:tc>
          <w:tcPr>
            <w:tcW w:w="2405" w:type="dxa"/>
            <w:shd w:val="clear" w:color="auto" w:fill="auto"/>
          </w:tcPr>
          <w:p w14:paraId="44BE7772"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6</w:t>
            </w:r>
            <w:proofErr w:type="spellStart"/>
            <w:r w:rsidRPr="00944A02">
              <w:rPr>
                <w:rFonts w:hint="eastAsia"/>
                <w:szCs w:val="24"/>
              </w:rPr>
              <w:t>分委员会</w:t>
            </w:r>
            <w:proofErr w:type="spellEnd"/>
          </w:p>
        </w:tc>
        <w:tc>
          <w:tcPr>
            <w:tcW w:w="7236" w:type="dxa"/>
            <w:shd w:val="clear" w:color="auto" w:fill="auto"/>
          </w:tcPr>
          <w:p w14:paraId="59F92E4C" w14:textId="77777777" w:rsidR="00C71029" w:rsidRPr="00944A02" w:rsidRDefault="00C71029" w:rsidP="00944A02">
            <w:pPr>
              <w:pStyle w:val="Tabletext0"/>
              <w:spacing w:before="40" w:after="40"/>
              <w:rPr>
                <w:szCs w:val="24"/>
                <w:lang w:eastAsia="zh-CN"/>
              </w:rPr>
            </w:pPr>
            <w:r w:rsidRPr="00944A02">
              <w:rPr>
                <w:rFonts w:hint="eastAsia"/>
                <w:szCs w:val="24"/>
                <w:lang w:eastAsia="zh-CN"/>
              </w:rPr>
              <w:t>系统间的电信与信息交换</w:t>
            </w:r>
          </w:p>
        </w:tc>
      </w:tr>
      <w:tr w:rsidR="00C71029" w:rsidRPr="00040BDC" w14:paraId="3B4D62D7" w14:textId="77777777" w:rsidTr="00944A02">
        <w:trPr>
          <w:tblHeader/>
        </w:trPr>
        <w:tc>
          <w:tcPr>
            <w:tcW w:w="2405" w:type="dxa"/>
            <w:shd w:val="clear" w:color="auto" w:fill="auto"/>
          </w:tcPr>
          <w:p w14:paraId="7D020D00"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7</w:t>
            </w:r>
            <w:proofErr w:type="spellStart"/>
            <w:r w:rsidRPr="00944A02">
              <w:rPr>
                <w:rFonts w:hint="eastAsia"/>
                <w:szCs w:val="24"/>
              </w:rPr>
              <w:t>分委员会</w:t>
            </w:r>
            <w:proofErr w:type="spellEnd"/>
          </w:p>
        </w:tc>
        <w:tc>
          <w:tcPr>
            <w:tcW w:w="7236" w:type="dxa"/>
            <w:shd w:val="clear" w:color="auto" w:fill="auto"/>
          </w:tcPr>
          <w:p w14:paraId="52B9C1D1" w14:textId="77777777" w:rsidR="00C71029" w:rsidRPr="00944A02" w:rsidRDefault="00C71029" w:rsidP="00944A02">
            <w:pPr>
              <w:pStyle w:val="Tabletext0"/>
              <w:spacing w:before="40" w:after="40"/>
              <w:rPr>
                <w:szCs w:val="24"/>
              </w:rPr>
            </w:pPr>
            <w:proofErr w:type="spellStart"/>
            <w:r w:rsidRPr="00944A02">
              <w:rPr>
                <w:rFonts w:hint="eastAsia"/>
                <w:szCs w:val="24"/>
              </w:rPr>
              <w:t>软件和系统工程</w:t>
            </w:r>
            <w:proofErr w:type="spellEnd"/>
          </w:p>
        </w:tc>
      </w:tr>
      <w:tr w:rsidR="00C71029" w:rsidRPr="00040BDC" w14:paraId="04D1CDFF" w14:textId="77777777" w:rsidTr="00944A02">
        <w:trPr>
          <w:tblHeader/>
        </w:trPr>
        <w:tc>
          <w:tcPr>
            <w:tcW w:w="2405" w:type="dxa"/>
            <w:shd w:val="clear" w:color="auto" w:fill="auto"/>
          </w:tcPr>
          <w:p w14:paraId="22D5ABDF"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17</w:t>
            </w:r>
            <w:proofErr w:type="spellStart"/>
            <w:r w:rsidRPr="00944A02">
              <w:rPr>
                <w:rFonts w:hint="eastAsia"/>
                <w:szCs w:val="24"/>
              </w:rPr>
              <w:t>分委员会</w:t>
            </w:r>
            <w:proofErr w:type="spellEnd"/>
          </w:p>
        </w:tc>
        <w:tc>
          <w:tcPr>
            <w:tcW w:w="7236" w:type="dxa"/>
            <w:shd w:val="clear" w:color="auto" w:fill="auto"/>
          </w:tcPr>
          <w:p w14:paraId="7A2F54B6" w14:textId="77777777" w:rsidR="00C71029" w:rsidRPr="00944A02" w:rsidRDefault="00C71029" w:rsidP="00944A02">
            <w:pPr>
              <w:pStyle w:val="Tabletext0"/>
              <w:spacing w:before="40" w:after="40"/>
              <w:rPr>
                <w:szCs w:val="24"/>
              </w:rPr>
            </w:pPr>
            <w:proofErr w:type="spellStart"/>
            <w:r w:rsidRPr="00944A02">
              <w:rPr>
                <w:rFonts w:hint="eastAsia"/>
                <w:szCs w:val="24"/>
              </w:rPr>
              <w:t>卡和个人身份证明</w:t>
            </w:r>
            <w:proofErr w:type="spellEnd"/>
          </w:p>
        </w:tc>
      </w:tr>
      <w:tr w:rsidR="00C71029" w:rsidRPr="00040BDC" w14:paraId="0F87994A" w14:textId="77777777" w:rsidTr="00944A02">
        <w:trPr>
          <w:tblHeader/>
        </w:trPr>
        <w:tc>
          <w:tcPr>
            <w:tcW w:w="2405" w:type="dxa"/>
            <w:shd w:val="clear" w:color="auto" w:fill="auto"/>
          </w:tcPr>
          <w:p w14:paraId="7FD8571F"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22</w:t>
            </w:r>
            <w:proofErr w:type="spellStart"/>
            <w:r w:rsidRPr="00944A02">
              <w:rPr>
                <w:rFonts w:hint="eastAsia"/>
                <w:szCs w:val="24"/>
              </w:rPr>
              <w:t>分委员会</w:t>
            </w:r>
            <w:proofErr w:type="spellEnd"/>
          </w:p>
        </w:tc>
        <w:tc>
          <w:tcPr>
            <w:tcW w:w="7236" w:type="dxa"/>
            <w:shd w:val="clear" w:color="auto" w:fill="auto"/>
          </w:tcPr>
          <w:p w14:paraId="299335E7" w14:textId="77777777" w:rsidR="00C71029" w:rsidRPr="00944A02" w:rsidRDefault="00C71029" w:rsidP="00944A02">
            <w:pPr>
              <w:pStyle w:val="Tabletext0"/>
              <w:spacing w:before="40" w:after="40"/>
              <w:rPr>
                <w:szCs w:val="24"/>
                <w:lang w:eastAsia="zh-CN"/>
              </w:rPr>
            </w:pPr>
            <w:r w:rsidRPr="00944A02">
              <w:rPr>
                <w:rFonts w:hint="eastAsia"/>
                <w:szCs w:val="24"/>
                <w:lang w:eastAsia="zh-CN"/>
              </w:rPr>
              <w:t>编程语言、其环境和系统软件接口</w:t>
            </w:r>
          </w:p>
        </w:tc>
      </w:tr>
      <w:tr w:rsidR="00C71029" w:rsidRPr="00040BDC" w14:paraId="22DDD23B" w14:textId="77777777" w:rsidTr="00944A02">
        <w:trPr>
          <w:tblHeader/>
        </w:trPr>
        <w:tc>
          <w:tcPr>
            <w:tcW w:w="2405" w:type="dxa"/>
            <w:shd w:val="clear" w:color="auto" w:fill="auto"/>
          </w:tcPr>
          <w:p w14:paraId="60107277"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23</w:t>
            </w:r>
            <w:proofErr w:type="spellStart"/>
            <w:r w:rsidRPr="00944A02">
              <w:rPr>
                <w:rFonts w:hint="eastAsia"/>
                <w:szCs w:val="24"/>
              </w:rPr>
              <w:t>分委员会</w:t>
            </w:r>
            <w:proofErr w:type="spellEnd"/>
          </w:p>
        </w:tc>
        <w:tc>
          <w:tcPr>
            <w:tcW w:w="7236" w:type="dxa"/>
            <w:shd w:val="clear" w:color="auto" w:fill="auto"/>
          </w:tcPr>
          <w:p w14:paraId="72041D1D" w14:textId="77777777" w:rsidR="00C71029" w:rsidRPr="00944A02" w:rsidRDefault="00C71029" w:rsidP="00944A02">
            <w:pPr>
              <w:pStyle w:val="Tabletext0"/>
              <w:spacing w:before="40" w:after="40"/>
              <w:rPr>
                <w:szCs w:val="24"/>
                <w:lang w:eastAsia="zh-CN"/>
              </w:rPr>
            </w:pPr>
            <w:r w:rsidRPr="00944A02">
              <w:rPr>
                <w:rFonts w:hint="eastAsia"/>
                <w:szCs w:val="24"/>
                <w:lang w:eastAsia="zh-CN"/>
              </w:rPr>
              <w:t>信息交换和存储的数字记录媒体</w:t>
            </w:r>
          </w:p>
        </w:tc>
      </w:tr>
      <w:tr w:rsidR="00C71029" w:rsidRPr="00040BDC" w14:paraId="1CF07252" w14:textId="77777777" w:rsidTr="00944A02">
        <w:trPr>
          <w:tblHeader/>
        </w:trPr>
        <w:tc>
          <w:tcPr>
            <w:tcW w:w="2405" w:type="dxa"/>
            <w:shd w:val="clear" w:color="auto" w:fill="auto"/>
          </w:tcPr>
          <w:p w14:paraId="32D6DC1B"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24</w:t>
            </w:r>
            <w:proofErr w:type="spellStart"/>
            <w:r w:rsidRPr="00944A02">
              <w:rPr>
                <w:rFonts w:hint="eastAsia"/>
                <w:szCs w:val="24"/>
              </w:rPr>
              <w:t>分委员会</w:t>
            </w:r>
            <w:proofErr w:type="spellEnd"/>
          </w:p>
        </w:tc>
        <w:tc>
          <w:tcPr>
            <w:tcW w:w="7236" w:type="dxa"/>
            <w:shd w:val="clear" w:color="auto" w:fill="auto"/>
          </w:tcPr>
          <w:p w14:paraId="77C6B3E6" w14:textId="77777777" w:rsidR="00C71029" w:rsidRPr="00944A02" w:rsidRDefault="00C71029" w:rsidP="00944A02">
            <w:pPr>
              <w:pStyle w:val="Tabletext0"/>
              <w:spacing w:before="40" w:after="40"/>
              <w:rPr>
                <w:szCs w:val="24"/>
                <w:lang w:eastAsia="zh-CN"/>
              </w:rPr>
            </w:pPr>
            <w:r w:rsidRPr="00944A02">
              <w:rPr>
                <w:rFonts w:hint="eastAsia"/>
                <w:szCs w:val="24"/>
                <w:lang w:eastAsia="zh-CN"/>
              </w:rPr>
              <w:t>计算机图形、图像处理和环境数据表现方式</w:t>
            </w:r>
          </w:p>
        </w:tc>
      </w:tr>
      <w:tr w:rsidR="00C71029" w:rsidRPr="00040BDC" w14:paraId="2697AD9F" w14:textId="77777777" w:rsidTr="00944A02">
        <w:trPr>
          <w:tblHeader/>
        </w:trPr>
        <w:tc>
          <w:tcPr>
            <w:tcW w:w="2405" w:type="dxa"/>
            <w:shd w:val="clear" w:color="auto" w:fill="auto"/>
          </w:tcPr>
          <w:p w14:paraId="4F5E7FB1"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25</w:t>
            </w:r>
            <w:proofErr w:type="spellStart"/>
            <w:r w:rsidRPr="00944A02">
              <w:rPr>
                <w:rFonts w:hint="eastAsia"/>
                <w:szCs w:val="24"/>
              </w:rPr>
              <w:t>分委员会</w:t>
            </w:r>
            <w:proofErr w:type="spellEnd"/>
          </w:p>
        </w:tc>
        <w:tc>
          <w:tcPr>
            <w:tcW w:w="7236" w:type="dxa"/>
            <w:shd w:val="clear" w:color="auto" w:fill="auto"/>
          </w:tcPr>
          <w:p w14:paraId="77558336" w14:textId="77777777" w:rsidR="00C71029" w:rsidRPr="00944A02" w:rsidRDefault="00C71029" w:rsidP="00944A02">
            <w:pPr>
              <w:pStyle w:val="Tabletext0"/>
              <w:spacing w:before="40" w:after="40"/>
              <w:rPr>
                <w:szCs w:val="24"/>
              </w:rPr>
            </w:pPr>
            <w:proofErr w:type="spellStart"/>
            <w:r w:rsidRPr="00944A02">
              <w:rPr>
                <w:rFonts w:hint="eastAsia"/>
                <w:szCs w:val="24"/>
              </w:rPr>
              <w:t>信息技术设备的互连</w:t>
            </w:r>
            <w:proofErr w:type="spellEnd"/>
          </w:p>
        </w:tc>
      </w:tr>
      <w:tr w:rsidR="00C71029" w:rsidRPr="00040BDC" w14:paraId="404F1C59" w14:textId="77777777" w:rsidTr="00944A02">
        <w:trPr>
          <w:tblHeader/>
        </w:trPr>
        <w:tc>
          <w:tcPr>
            <w:tcW w:w="2405" w:type="dxa"/>
            <w:shd w:val="clear" w:color="auto" w:fill="auto"/>
          </w:tcPr>
          <w:p w14:paraId="23EC821B"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27</w:t>
            </w:r>
            <w:proofErr w:type="spellStart"/>
            <w:r w:rsidRPr="00944A02">
              <w:rPr>
                <w:rFonts w:hint="eastAsia"/>
                <w:szCs w:val="24"/>
              </w:rPr>
              <w:t>分委员会</w:t>
            </w:r>
            <w:proofErr w:type="spellEnd"/>
          </w:p>
        </w:tc>
        <w:tc>
          <w:tcPr>
            <w:tcW w:w="7236" w:type="dxa"/>
            <w:shd w:val="clear" w:color="auto" w:fill="auto"/>
          </w:tcPr>
          <w:p w14:paraId="43481B60" w14:textId="77777777" w:rsidR="00C71029" w:rsidRPr="00944A02" w:rsidRDefault="00C71029" w:rsidP="00944A02">
            <w:pPr>
              <w:pStyle w:val="Tabletext0"/>
              <w:spacing w:before="40" w:after="40"/>
              <w:rPr>
                <w:szCs w:val="24"/>
              </w:rPr>
            </w:pPr>
            <w:r w:rsidRPr="00944A02">
              <w:rPr>
                <w:rFonts w:hint="eastAsia"/>
                <w:szCs w:val="24"/>
              </w:rPr>
              <w:t>IT</w:t>
            </w:r>
            <w:proofErr w:type="spellStart"/>
            <w:r w:rsidRPr="00944A02">
              <w:rPr>
                <w:rFonts w:hint="eastAsia"/>
                <w:szCs w:val="24"/>
              </w:rPr>
              <w:t>安全技术</w:t>
            </w:r>
            <w:proofErr w:type="spellEnd"/>
          </w:p>
        </w:tc>
      </w:tr>
      <w:tr w:rsidR="00C71029" w:rsidRPr="00040BDC" w14:paraId="70E1FB30" w14:textId="77777777" w:rsidTr="00944A02">
        <w:trPr>
          <w:tblHeader/>
        </w:trPr>
        <w:tc>
          <w:tcPr>
            <w:tcW w:w="2405" w:type="dxa"/>
            <w:shd w:val="clear" w:color="auto" w:fill="auto"/>
          </w:tcPr>
          <w:p w14:paraId="35FF6071"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28</w:t>
            </w:r>
            <w:proofErr w:type="spellStart"/>
            <w:r w:rsidRPr="00944A02">
              <w:rPr>
                <w:rFonts w:hint="eastAsia"/>
                <w:szCs w:val="24"/>
              </w:rPr>
              <w:t>分委员会</w:t>
            </w:r>
            <w:proofErr w:type="spellEnd"/>
          </w:p>
        </w:tc>
        <w:tc>
          <w:tcPr>
            <w:tcW w:w="7236" w:type="dxa"/>
            <w:shd w:val="clear" w:color="auto" w:fill="auto"/>
          </w:tcPr>
          <w:p w14:paraId="2123AE49" w14:textId="77777777" w:rsidR="00C71029" w:rsidRPr="00944A02" w:rsidRDefault="00C71029" w:rsidP="00944A02">
            <w:pPr>
              <w:pStyle w:val="Tabletext0"/>
              <w:spacing w:before="40" w:after="40"/>
              <w:rPr>
                <w:szCs w:val="24"/>
              </w:rPr>
            </w:pPr>
            <w:proofErr w:type="spellStart"/>
            <w:r w:rsidRPr="00944A02">
              <w:rPr>
                <w:rFonts w:hint="eastAsia"/>
                <w:szCs w:val="24"/>
              </w:rPr>
              <w:t>办公设备</w:t>
            </w:r>
            <w:proofErr w:type="spellEnd"/>
          </w:p>
        </w:tc>
      </w:tr>
      <w:tr w:rsidR="00C71029" w:rsidRPr="00040BDC" w14:paraId="53245F47" w14:textId="77777777" w:rsidTr="00944A02">
        <w:trPr>
          <w:tblHeader/>
        </w:trPr>
        <w:tc>
          <w:tcPr>
            <w:tcW w:w="2405" w:type="dxa"/>
            <w:shd w:val="clear" w:color="auto" w:fill="auto"/>
          </w:tcPr>
          <w:p w14:paraId="286E4405"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29</w:t>
            </w:r>
            <w:proofErr w:type="spellStart"/>
            <w:r w:rsidRPr="00944A02">
              <w:rPr>
                <w:rFonts w:hint="eastAsia"/>
                <w:szCs w:val="24"/>
              </w:rPr>
              <w:t>分委员会</w:t>
            </w:r>
            <w:proofErr w:type="spellEnd"/>
          </w:p>
        </w:tc>
        <w:tc>
          <w:tcPr>
            <w:tcW w:w="7236" w:type="dxa"/>
            <w:shd w:val="clear" w:color="auto" w:fill="auto"/>
          </w:tcPr>
          <w:p w14:paraId="293436BB" w14:textId="77777777" w:rsidR="00C71029" w:rsidRPr="00944A02" w:rsidRDefault="00C71029" w:rsidP="00944A02">
            <w:pPr>
              <w:pStyle w:val="Tabletext0"/>
              <w:spacing w:before="40" w:after="40"/>
              <w:rPr>
                <w:szCs w:val="24"/>
                <w:lang w:eastAsia="zh-CN"/>
              </w:rPr>
            </w:pPr>
            <w:r w:rsidRPr="00944A02">
              <w:rPr>
                <w:rFonts w:hint="eastAsia"/>
                <w:szCs w:val="24"/>
                <w:lang w:eastAsia="zh-CN"/>
              </w:rPr>
              <w:t>音频、图形、多媒体和超媒体信息编码</w:t>
            </w:r>
          </w:p>
        </w:tc>
      </w:tr>
      <w:tr w:rsidR="00C71029" w:rsidRPr="00040BDC" w14:paraId="2C04DDF1" w14:textId="77777777" w:rsidTr="00944A02">
        <w:trPr>
          <w:tblHeader/>
        </w:trPr>
        <w:tc>
          <w:tcPr>
            <w:tcW w:w="2405" w:type="dxa"/>
            <w:shd w:val="clear" w:color="auto" w:fill="auto"/>
          </w:tcPr>
          <w:p w14:paraId="3567FB3D"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31</w:t>
            </w:r>
            <w:proofErr w:type="spellStart"/>
            <w:r w:rsidRPr="00944A02">
              <w:rPr>
                <w:rFonts w:hint="eastAsia"/>
                <w:szCs w:val="24"/>
              </w:rPr>
              <w:t>分委员会</w:t>
            </w:r>
            <w:proofErr w:type="spellEnd"/>
          </w:p>
        </w:tc>
        <w:tc>
          <w:tcPr>
            <w:tcW w:w="7236" w:type="dxa"/>
            <w:shd w:val="clear" w:color="auto" w:fill="auto"/>
          </w:tcPr>
          <w:p w14:paraId="711E21D5" w14:textId="77777777" w:rsidR="00C71029" w:rsidRPr="00944A02" w:rsidRDefault="00C71029" w:rsidP="00944A02">
            <w:pPr>
              <w:pStyle w:val="Tabletext0"/>
              <w:spacing w:before="40" w:after="40"/>
              <w:rPr>
                <w:szCs w:val="24"/>
                <w:lang w:eastAsia="zh-CN"/>
              </w:rPr>
            </w:pPr>
            <w:r w:rsidRPr="00944A02">
              <w:rPr>
                <w:rFonts w:hint="eastAsia"/>
                <w:szCs w:val="24"/>
                <w:lang w:eastAsia="zh-CN"/>
              </w:rPr>
              <w:t>自动识别和数据捕获技术</w:t>
            </w:r>
          </w:p>
        </w:tc>
      </w:tr>
      <w:tr w:rsidR="00C71029" w:rsidRPr="00040BDC" w14:paraId="50BB1B9C" w14:textId="77777777" w:rsidTr="00944A02">
        <w:trPr>
          <w:tblHeader/>
        </w:trPr>
        <w:tc>
          <w:tcPr>
            <w:tcW w:w="2405" w:type="dxa"/>
            <w:shd w:val="clear" w:color="auto" w:fill="auto"/>
          </w:tcPr>
          <w:p w14:paraId="51C3403D"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32</w:t>
            </w:r>
            <w:proofErr w:type="spellStart"/>
            <w:r w:rsidRPr="00944A02">
              <w:rPr>
                <w:rFonts w:hint="eastAsia"/>
                <w:szCs w:val="24"/>
              </w:rPr>
              <w:t>分委员会</w:t>
            </w:r>
            <w:proofErr w:type="spellEnd"/>
          </w:p>
        </w:tc>
        <w:tc>
          <w:tcPr>
            <w:tcW w:w="7236" w:type="dxa"/>
            <w:shd w:val="clear" w:color="auto" w:fill="auto"/>
          </w:tcPr>
          <w:p w14:paraId="4A844E42" w14:textId="77777777" w:rsidR="00C71029" w:rsidRPr="00944A02" w:rsidRDefault="00C71029" w:rsidP="00944A02">
            <w:pPr>
              <w:pStyle w:val="Tabletext0"/>
              <w:spacing w:before="40" w:after="40"/>
              <w:rPr>
                <w:szCs w:val="24"/>
              </w:rPr>
            </w:pPr>
            <w:proofErr w:type="spellStart"/>
            <w:r w:rsidRPr="00944A02">
              <w:rPr>
                <w:rFonts w:hint="eastAsia"/>
                <w:szCs w:val="24"/>
              </w:rPr>
              <w:t>数据管理和交换</w:t>
            </w:r>
            <w:proofErr w:type="spellEnd"/>
          </w:p>
        </w:tc>
      </w:tr>
      <w:tr w:rsidR="00C71029" w:rsidRPr="00040BDC" w14:paraId="09937BC6" w14:textId="77777777" w:rsidTr="00944A02">
        <w:trPr>
          <w:tblHeader/>
        </w:trPr>
        <w:tc>
          <w:tcPr>
            <w:tcW w:w="2405" w:type="dxa"/>
            <w:shd w:val="clear" w:color="auto" w:fill="auto"/>
          </w:tcPr>
          <w:p w14:paraId="351EFD26"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34</w:t>
            </w:r>
            <w:proofErr w:type="spellStart"/>
            <w:r w:rsidRPr="00944A02">
              <w:rPr>
                <w:rFonts w:hint="eastAsia"/>
                <w:szCs w:val="24"/>
              </w:rPr>
              <w:t>分委员会</w:t>
            </w:r>
            <w:proofErr w:type="spellEnd"/>
          </w:p>
        </w:tc>
        <w:tc>
          <w:tcPr>
            <w:tcW w:w="7236" w:type="dxa"/>
            <w:shd w:val="clear" w:color="auto" w:fill="auto"/>
          </w:tcPr>
          <w:p w14:paraId="00E26D9B" w14:textId="77777777" w:rsidR="00C71029" w:rsidRPr="00944A02" w:rsidRDefault="00C71029" w:rsidP="00944A02">
            <w:pPr>
              <w:pStyle w:val="Tabletext0"/>
              <w:spacing w:before="40" w:after="40"/>
              <w:rPr>
                <w:szCs w:val="24"/>
              </w:rPr>
            </w:pPr>
            <w:proofErr w:type="spellStart"/>
            <w:r w:rsidRPr="00944A02">
              <w:rPr>
                <w:rFonts w:hint="eastAsia"/>
                <w:szCs w:val="24"/>
              </w:rPr>
              <w:t>文件描述与处理语言</w:t>
            </w:r>
            <w:proofErr w:type="spellEnd"/>
          </w:p>
        </w:tc>
      </w:tr>
      <w:tr w:rsidR="00C71029" w:rsidRPr="00040BDC" w14:paraId="67EE13E7" w14:textId="77777777" w:rsidTr="00944A02">
        <w:trPr>
          <w:tblHeader/>
        </w:trPr>
        <w:tc>
          <w:tcPr>
            <w:tcW w:w="2405" w:type="dxa"/>
            <w:shd w:val="clear" w:color="auto" w:fill="auto"/>
          </w:tcPr>
          <w:p w14:paraId="7A0011B3"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35</w:t>
            </w:r>
            <w:proofErr w:type="spellStart"/>
            <w:r w:rsidRPr="00944A02">
              <w:rPr>
                <w:rFonts w:hint="eastAsia"/>
                <w:szCs w:val="24"/>
              </w:rPr>
              <w:t>分委员会</w:t>
            </w:r>
            <w:proofErr w:type="spellEnd"/>
          </w:p>
        </w:tc>
        <w:tc>
          <w:tcPr>
            <w:tcW w:w="7236" w:type="dxa"/>
            <w:shd w:val="clear" w:color="auto" w:fill="auto"/>
          </w:tcPr>
          <w:p w14:paraId="6FB40343" w14:textId="77777777" w:rsidR="00C71029" w:rsidRPr="00944A02" w:rsidRDefault="00C71029" w:rsidP="00944A02">
            <w:pPr>
              <w:pStyle w:val="Tabletext0"/>
              <w:spacing w:before="40" w:after="40"/>
              <w:rPr>
                <w:szCs w:val="24"/>
              </w:rPr>
            </w:pPr>
            <w:proofErr w:type="spellStart"/>
            <w:r w:rsidRPr="00944A02">
              <w:rPr>
                <w:rFonts w:hint="eastAsia"/>
                <w:szCs w:val="24"/>
              </w:rPr>
              <w:t>用户接口</w:t>
            </w:r>
            <w:proofErr w:type="spellEnd"/>
          </w:p>
        </w:tc>
      </w:tr>
      <w:tr w:rsidR="00C71029" w:rsidRPr="00040BDC" w14:paraId="279EE04E" w14:textId="77777777" w:rsidTr="00944A02">
        <w:trPr>
          <w:tblHeader/>
        </w:trPr>
        <w:tc>
          <w:tcPr>
            <w:tcW w:w="2405" w:type="dxa"/>
            <w:shd w:val="clear" w:color="auto" w:fill="auto"/>
          </w:tcPr>
          <w:p w14:paraId="337E7AC8"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36</w:t>
            </w:r>
            <w:proofErr w:type="spellStart"/>
            <w:r w:rsidRPr="00944A02">
              <w:rPr>
                <w:rFonts w:hint="eastAsia"/>
                <w:szCs w:val="24"/>
              </w:rPr>
              <w:t>分委员会</w:t>
            </w:r>
            <w:proofErr w:type="spellEnd"/>
          </w:p>
        </w:tc>
        <w:tc>
          <w:tcPr>
            <w:tcW w:w="7236" w:type="dxa"/>
            <w:shd w:val="clear" w:color="auto" w:fill="auto"/>
          </w:tcPr>
          <w:p w14:paraId="163919C9" w14:textId="77777777" w:rsidR="00C71029" w:rsidRPr="00944A02" w:rsidRDefault="00C71029" w:rsidP="00944A02">
            <w:pPr>
              <w:pStyle w:val="Tabletext0"/>
              <w:spacing w:before="40" w:after="40"/>
              <w:rPr>
                <w:szCs w:val="24"/>
                <w:lang w:eastAsia="zh-CN"/>
              </w:rPr>
            </w:pPr>
            <w:r w:rsidRPr="00944A02">
              <w:rPr>
                <w:rFonts w:hint="eastAsia"/>
                <w:szCs w:val="24"/>
                <w:lang w:eastAsia="zh-CN"/>
              </w:rPr>
              <w:t>用于学习、教育和培训的信息技术</w:t>
            </w:r>
          </w:p>
        </w:tc>
      </w:tr>
      <w:tr w:rsidR="00C71029" w:rsidRPr="00040BDC" w14:paraId="4631E59D" w14:textId="77777777" w:rsidTr="00944A02">
        <w:trPr>
          <w:tblHeader/>
        </w:trPr>
        <w:tc>
          <w:tcPr>
            <w:tcW w:w="2405" w:type="dxa"/>
            <w:shd w:val="clear" w:color="auto" w:fill="auto"/>
          </w:tcPr>
          <w:p w14:paraId="150FD13A"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37</w:t>
            </w:r>
            <w:proofErr w:type="spellStart"/>
            <w:r w:rsidRPr="00944A02">
              <w:rPr>
                <w:rFonts w:hint="eastAsia"/>
                <w:szCs w:val="24"/>
              </w:rPr>
              <w:t>分委员会</w:t>
            </w:r>
            <w:proofErr w:type="spellEnd"/>
          </w:p>
        </w:tc>
        <w:tc>
          <w:tcPr>
            <w:tcW w:w="7236" w:type="dxa"/>
            <w:shd w:val="clear" w:color="auto" w:fill="auto"/>
          </w:tcPr>
          <w:p w14:paraId="1ADA5D16" w14:textId="77777777" w:rsidR="00C71029" w:rsidRPr="00944A02" w:rsidRDefault="00C71029" w:rsidP="00944A02">
            <w:pPr>
              <w:pStyle w:val="Tabletext0"/>
              <w:spacing w:before="40" w:after="40"/>
              <w:rPr>
                <w:szCs w:val="24"/>
              </w:rPr>
            </w:pPr>
            <w:proofErr w:type="spellStart"/>
            <w:r w:rsidRPr="00944A02">
              <w:rPr>
                <w:rFonts w:hint="eastAsia"/>
                <w:szCs w:val="24"/>
              </w:rPr>
              <w:t>生物识别技术</w:t>
            </w:r>
            <w:proofErr w:type="spellEnd"/>
          </w:p>
        </w:tc>
      </w:tr>
      <w:tr w:rsidR="00C71029" w:rsidRPr="00040BDC" w14:paraId="77A1C4D2" w14:textId="77777777" w:rsidTr="00944A02">
        <w:trPr>
          <w:tblHeader/>
        </w:trPr>
        <w:tc>
          <w:tcPr>
            <w:tcW w:w="2405" w:type="dxa"/>
            <w:shd w:val="clear" w:color="auto" w:fill="auto"/>
          </w:tcPr>
          <w:p w14:paraId="0342A2F6"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38</w:t>
            </w:r>
            <w:proofErr w:type="spellStart"/>
            <w:r w:rsidRPr="00944A02">
              <w:rPr>
                <w:rFonts w:hint="eastAsia"/>
                <w:szCs w:val="24"/>
              </w:rPr>
              <w:t>分委员会</w:t>
            </w:r>
            <w:proofErr w:type="spellEnd"/>
          </w:p>
        </w:tc>
        <w:tc>
          <w:tcPr>
            <w:tcW w:w="7236" w:type="dxa"/>
            <w:shd w:val="clear" w:color="auto" w:fill="auto"/>
          </w:tcPr>
          <w:p w14:paraId="2E727290" w14:textId="77777777" w:rsidR="00C71029" w:rsidRPr="00944A02" w:rsidRDefault="00C71029" w:rsidP="00944A02">
            <w:pPr>
              <w:pStyle w:val="Tabletext0"/>
              <w:spacing w:before="40" w:after="40"/>
              <w:rPr>
                <w:szCs w:val="24"/>
                <w:lang w:eastAsia="zh-CN"/>
              </w:rPr>
            </w:pPr>
            <w:r w:rsidRPr="00944A02">
              <w:rPr>
                <w:rFonts w:hint="eastAsia"/>
                <w:szCs w:val="24"/>
                <w:lang w:eastAsia="zh-CN"/>
              </w:rPr>
              <w:t>分布式应用平台和服务（</w:t>
            </w:r>
            <w:r w:rsidRPr="00944A02">
              <w:rPr>
                <w:rFonts w:hint="eastAsia"/>
                <w:szCs w:val="24"/>
                <w:lang w:eastAsia="zh-CN"/>
              </w:rPr>
              <w:t>DAPS</w:t>
            </w:r>
            <w:r w:rsidRPr="00944A02">
              <w:rPr>
                <w:rFonts w:hint="eastAsia"/>
                <w:szCs w:val="24"/>
                <w:lang w:eastAsia="zh-CN"/>
              </w:rPr>
              <w:t>）</w:t>
            </w:r>
          </w:p>
        </w:tc>
      </w:tr>
      <w:tr w:rsidR="00C71029" w:rsidRPr="00040BDC" w14:paraId="04E4F45B" w14:textId="77777777" w:rsidTr="00944A02">
        <w:trPr>
          <w:tblHeader/>
        </w:trPr>
        <w:tc>
          <w:tcPr>
            <w:tcW w:w="2405" w:type="dxa"/>
            <w:shd w:val="clear" w:color="auto" w:fill="auto"/>
          </w:tcPr>
          <w:p w14:paraId="14089A36" w14:textId="77777777" w:rsidR="00C71029" w:rsidRPr="00944A02" w:rsidRDefault="00C71029" w:rsidP="00944A02">
            <w:pPr>
              <w:pStyle w:val="Tabletext0"/>
              <w:spacing w:before="40" w:after="40"/>
              <w:rPr>
                <w:szCs w:val="24"/>
              </w:rPr>
            </w:pPr>
            <w:r w:rsidRPr="00944A02">
              <w:rPr>
                <w:rFonts w:hint="eastAsia"/>
                <w:szCs w:val="24"/>
              </w:rPr>
              <w:t>第</w:t>
            </w:r>
            <w:r w:rsidRPr="00944A02">
              <w:rPr>
                <w:rFonts w:hint="eastAsia"/>
                <w:szCs w:val="24"/>
              </w:rPr>
              <w:t>39</w:t>
            </w:r>
            <w:proofErr w:type="spellStart"/>
            <w:r w:rsidRPr="00944A02">
              <w:rPr>
                <w:rFonts w:hint="eastAsia"/>
                <w:szCs w:val="24"/>
              </w:rPr>
              <w:t>分委员会</w:t>
            </w:r>
            <w:proofErr w:type="spellEnd"/>
          </w:p>
        </w:tc>
        <w:tc>
          <w:tcPr>
            <w:tcW w:w="7236" w:type="dxa"/>
            <w:shd w:val="clear" w:color="auto" w:fill="auto"/>
          </w:tcPr>
          <w:p w14:paraId="2910CF14" w14:textId="77777777" w:rsidR="00C71029" w:rsidRPr="00944A02" w:rsidRDefault="00C71029" w:rsidP="00944A02">
            <w:pPr>
              <w:pStyle w:val="Tabletext0"/>
              <w:spacing w:before="40" w:after="40"/>
              <w:rPr>
                <w:szCs w:val="24"/>
                <w:lang w:eastAsia="zh-CN"/>
              </w:rPr>
            </w:pPr>
            <w:r w:rsidRPr="00944A02">
              <w:rPr>
                <w:rFonts w:hint="eastAsia"/>
                <w:szCs w:val="24"/>
                <w:lang w:eastAsia="zh-CN"/>
              </w:rPr>
              <w:t>信息技术本身及其所支持的可持续性</w:t>
            </w:r>
          </w:p>
        </w:tc>
      </w:tr>
      <w:tr w:rsidR="00C71029" w:rsidRPr="00040BDC" w14:paraId="46621327" w14:textId="77777777" w:rsidTr="00944A02">
        <w:trPr>
          <w:tblHeader/>
        </w:trPr>
        <w:tc>
          <w:tcPr>
            <w:tcW w:w="9641" w:type="dxa"/>
            <w:gridSpan w:val="2"/>
            <w:shd w:val="clear" w:color="auto" w:fill="auto"/>
          </w:tcPr>
          <w:p w14:paraId="5E7F027A" w14:textId="41AFFEF5" w:rsidR="00C71029" w:rsidRPr="00040BDC" w:rsidRDefault="00C71029" w:rsidP="00944A02">
            <w:pPr>
              <w:pStyle w:val="Note"/>
              <w:spacing w:before="40" w:after="40"/>
              <w:rPr>
                <w:lang w:eastAsia="zh-CN"/>
              </w:rPr>
            </w:pPr>
            <w:r w:rsidRPr="00040BDC">
              <w:rPr>
                <w:rFonts w:hint="eastAsia"/>
                <w:lang w:eastAsia="zh-CN"/>
              </w:rPr>
              <w:t>注</w:t>
            </w:r>
            <w:r w:rsidRPr="00040BDC">
              <w:rPr>
                <w:lang w:eastAsia="zh-CN"/>
              </w:rPr>
              <w:t>  – JTC 1</w:t>
            </w:r>
            <w:r w:rsidRPr="00040BDC">
              <w:rPr>
                <w:rFonts w:hint="eastAsia"/>
                <w:lang w:eastAsia="zh-CN"/>
              </w:rPr>
              <w:t>的直属单位还有：</w:t>
            </w:r>
          </w:p>
          <w:p w14:paraId="498EDDBC" w14:textId="77777777" w:rsidR="00C71029" w:rsidRPr="00040BDC" w:rsidRDefault="00C71029" w:rsidP="00944A02">
            <w:pPr>
              <w:pStyle w:val="Note"/>
              <w:spacing w:before="40" w:after="40"/>
              <w:rPr>
                <w:lang w:eastAsia="zh-CN"/>
              </w:rPr>
            </w:pPr>
            <w:r w:rsidRPr="00040BDC">
              <w:rPr>
                <w:lang w:eastAsia="zh-CN"/>
              </w:rPr>
              <w:tab/>
              <w:t>–</w:t>
            </w:r>
            <w:r w:rsidRPr="00040BDC">
              <w:rPr>
                <w:lang w:eastAsia="zh-CN"/>
              </w:rPr>
              <w:tab/>
            </w:r>
            <w:r w:rsidRPr="00040BDC">
              <w:rPr>
                <w:rFonts w:hint="eastAsia"/>
                <w:lang w:eastAsia="zh-CN"/>
              </w:rPr>
              <w:t>可接入性特别工作组；</w:t>
            </w:r>
          </w:p>
          <w:p w14:paraId="08DD3FDB" w14:textId="77777777" w:rsidR="00C71029" w:rsidRPr="00040BDC" w:rsidRDefault="00C71029" w:rsidP="00944A02">
            <w:pPr>
              <w:pStyle w:val="Note"/>
              <w:spacing w:before="40" w:after="40"/>
              <w:rPr>
                <w:lang w:eastAsia="zh-CN"/>
              </w:rPr>
            </w:pPr>
            <w:r w:rsidRPr="00040BDC">
              <w:rPr>
                <w:lang w:eastAsia="zh-CN"/>
              </w:rPr>
              <w:tab/>
              <w:t>–</w:t>
            </w:r>
            <w:r w:rsidRPr="00040BDC">
              <w:rPr>
                <w:lang w:eastAsia="zh-CN"/>
              </w:rPr>
              <w:tab/>
            </w:r>
            <w:r w:rsidRPr="00040BDC">
              <w:rPr>
                <w:rFonts w:hint="eastAsia"/>
                <w:lang w:eastAsia="zh-CN"/>
              </w:rPr>
              <w:t>指令特别工作组；</w:t>
            </w:r>
          </w:p>
          <w:p w14:paraId="2AE75DC5" w14:textId="77777777" w:rsidR="00C71029" w:rsidRPr="00040BDC" w:rsidRDefault="00C71029" w:rsidP="00944A02">
            <w:pPr>
              <w:pStyle w:val="Note"/>
              <w:spacing w:before="40" w:after="40"/>
              <w:rPr>
                <w:lang w:eastAsia="zh-CN"/>
              </w:rPr>
            </w:pPr>
            <w:r w:rsidRPr="00040BDC">
              <w:rPr>
                <w:lang w:eastAsia="zh-CN"/>
              </w:rPr>
              <w:tab/>
              <w:t>–</w:t>
            </w:r>
            <w:r w:rsidRPr="00040BDC">
              <w:rPr>
                <w:lang w:eastAsia="zh-CN"/>
              </w:rPr>
              <w:tab/>
            </w:r>
            <w:r w:rsidRPr="00040BDC">
              <w:rPr>
                <w:rFonts w:hint="eastAsia"/>
                <w:lang w:eastAsia="zh-CN"/>
              </w:rPr>
              <w:t>规划特别工作组；</w:t>
            </w:r>
          </w:p>
          <w:p w14:paraId="090524AA" w14:textId="77777777" w:rsidR="00C71029" w:rsidRPr="00040BDC" w:rsidRDefault="00C71029" w:rsidP="00944A02">
            <w:pPr>
              <w:pStyle w:val="Note"/>
              <w:spacing w:before="40" w:after="40"/>
              <w:rPr>
                <w:lang w:eastAsia="zh-CN"/>
              </w:rPr>
            </w:pPr>
            <w:r w:rsidRPr="00040BDC">
              <w:rPr>
                <w:lang w:eastAsia="zh-CN"/>
              </w:rPr>
              <w:tab/>
              <w:t>–</w:t>
            </w:r>
            <w:r w:rsidRPr="00040BDC">
              <w:rPr>
                <w:lang w:eastAsia="zh-CN"/>
              </w:rPr>
              <w:tab/>
            </w:r>
            <w:r w:rsidRPr="00040BDC">
              <w:rPr>
                <w:rFonts w:hint="eastAsia"/>
                <w:lang w:eastAsia="zh-CN"/>
              </w:rPr>
              <w:t>智能网络特别工作组；</w:t>
            </w:r>
          </w:p>
          <w:p w14:paraId="255C35EC" w14:textId="77777777" w:rsidR="00C71029" w:rsidRPr="00040BDC" w:rsidRDefault="00C71029" w:rsidP="00944A02">
            <w:pPr>
              <w:pStyle w:val="Note"/>
              <w:spacing w:before="40" w:after="40"/>
              <w:rPr>
                <w:lang w:eastAsia="zh-CN"/>
              </w:rPr>
            </w:pPr>
            <w:r w:rsidRPr="00040BDC">
              <w:rPr>
                <w:lang w:eastAsia="zh-CN"/>
              </w:rPr>
              <w:tab/>
              <w:t>–</w:t>
            </w:r>
            <w:r w:rsidRPr="00040BDC">
              <w:rPr>
                <w:lang w:eastAsia="zh-CN"/>
              </w:rPr>
              <w:tab/>
            </w:r>
            <w:r w:rsidRPr="00040BDC">
              <w:rPr>
                <w:rFonts w:hint="eastAsia"/>
                <w:lang w:eastAsia="zh-CN"/>
              </w:rPr>
              <w:t>有关物联网（</w:t>
            </w:r>
            <w:r w:rsidRPr="00040BDC">
              <w:rPr>
                <w:rFonts w:hint="eastAsia"/>
                <w:lang w:eastAsia="zh-CN"/>
              </w:rPr>
              <w:t>IoT</w:t>
            </w:r>
            <w:r w:rsidRPr="00040BDC">
              <w:rPr>
                <w:rFonts w:hint="eastAsia"/>
                <w:lang w:eastAsia="zh-CN"/>
              </w:rPr>
              <w:t>）的特别工作组；</w:t>
            </w:r>
          </w:p>
          <w:p w14:paraId="5D8D5FFF" w14:textId="77777777" w:rsidR="005354F4" w:rsidRPr="00040BDC" w:rsidRDefault="00C71029" w:rsidP="00944A02">
            <w:pPr>
              <w:pStyle w:val="Note"/>
              <w:spacing w:before="40" w:after="40"/>
              <w:rPr>
                <w:lang w:eastAsia="zh-CN"/>
              </w:rPr>
            </w:pPr>
            <w:r w:rsidRPr="00040BDC">
              <w:rPr>
                <w:lang w:eastAsia="zh-CN"/>
              </w:rPr>
              <w:tab/>
              <w:t>–</w:t>
            </w:r>
            <w:r w:rsidRPr="00040BDC">
              <w:rPr>
                <w:lang w:eastAsia="zh-CN"/>
              </w:rPr>
              <w:tab/>
            </w:r>
            <w:r w:rsidRPr="00040BDC">
              <w:rPr>
                <w:rFonts w:hint="eastAsia"/>
                <w:lang w:eastAsia="zh-CN"/>
              </w:rPr>
              <w:t>管理特别工作组；</w:t>
            </w:r>
          </w:p>
          <w:p w14:paraId="13A89B7F" w14:textId="77777777" w:rsidR="00C71029" w:rsidRPr="00040BDC" w:rsidRDefault="00C71029" w:rsidP="00944A02">
            <w:pPr>
              <w:pStyle w:val="Note"/>
              <w:spacing w:before="40" w:after="40"/>
              <w:rPr>
                <w:lang w:eastAsia="zh-CN"/>
              </w:rPr>
            </w:pPr>
            <w:r w:rsidRPr="00040BDC">
              <w:rPr>
                <w:lang w:eastAsia="zh-CN"/>
              </w:rPr>
              <w:tab/>
              <w:t>–</w:t>
            </w:r>
            <w:r w:rsidRPr="00040BDC">
              <w:rPr>
                <w:lang w:eastAsia="zh-CN"/>
              </w:rPr>
              <w:tab/>
            </w:r>
            <w:r w:rsidRPr="00040BDC">
              <w:rPr>
                <w:rFonts w:hint="eastAsia"/>
                <w:lang w:eastAsia="zh-CN"/>
              </w:rPr>
              <w:t>有关传感网络的第</w:t>
            </w:r>
            <w:r w:rsidRPr="00040BDC">
              <w:rPr>
                <w:rFonts w:hint="eastAsia"/>
                <w:lang w:eastAsia="zh-CN"/>
              </w:rPr>
              <w:t>7</w:t>
            </w:r>
            <w:r w:rsidRPr="00040BDC">
              <w:rPr>
                <w:rFonts w:hint="eastAsia"/>
                <w:lang w:eastAsia="zh-CN"/>
              </w:rPr>
              <w:t>工作组。</w:t>
            </w:r>
          </w:p>
        </w:tc>
      </w:tr>
    </w:tbl>
    <w:p w14:paraId="3B85ABF7" w14:textId="77777777" w:rsidR="00FA2F9D" w:rsidRPr="00040BDC" w:rsidRDefault="00FA2F9D" w:rsidP="00FA2F9D">
      <w:pPr>
        <w:ind w:firstLineChars="200" w:firstLine="480"/>
        <w:rPr>
          <w:lang w:eastAsia="zh-CN"/>
        </w:rPr>
      </w:pPr>
      <w:r w:rsidRPr="00040BDC">
        <w:rPr>
          <w:rFonts w:hint="eastAsia"/>
          <w:lang w:eastAsia="zh-CN"/>
        </w:rPr>
        <w:t>在接下来的再低一个层次，</w:t>
      </w:r>
      <w:r w:rsidRPr="00040BDC">
        <w:rPr>
          <w:lang w:eastAsia="zh-CN"/>
        </w:rPr>
        <w:t>ITU-T</w:t>
      </w:r>
      <w:r w:rsidRPr="00040BDC">
        <w:rPr>
          <w:rFonts w:hint="eastAsia"/>
          <w:lang w:eastAsia="zh-CN"/>
        </w:rPr>
        <w:t>研究组通常将其工作划分给若干工作组（</w:t>
      </w:r>
      <w:r w:rsidRPr="00040BDC">
        <w:rPr>
          <w:lang w:eastAsia="zh-CN"/>
        </w:rPr>
        <w:t>WP</w:t>
      </w:r>
      <w:r w:rsidRPr="00040BDC">
        <w:rPr>
          <w:rFonts w:hint="eastAsia"/>
          <w:lang w:eastAsia="zh-CN"/>
        </w:rPr>
        <w:t>），而</w:t>
      </w:r>
      <w:r w:rsidRPr="00040BDC">
        <w:rPr>
          <w:lang w:eastAsia="zh-CN"/>
        </w:rPr>
        <w:t>JTC 1</w:t>
      </w:r>
      <w:r w:rsidRPr="00040BDC">
        <w:rPr>
          <w:rFonts w:hint="eastAsia"/>
          <w:lang w:eastAsia="zh-CN"/>
        </w:rPr>
        <w:t>分委员会则将其工作划分给它们的工作组（</w:t>
      </w:r>
      <w:r w:rsidRPr="00040BDC">
        <w:rPr>
          <w:rFonts w:hint="eastAsia"/>
          <w:lang w:eastAsia="zh-CN"/>
        </w:rPr>
        <w:t>WG</w:t>
      </w:r>
      <w:r w:rsidRPr="00040BDC">
        <w:rPr>
          <w:rFonts w:hint="eastAsia"/>
          <w:lang w:eastAsia="zh-CN"/>
        </w:rPr>
        <w:t>）。两个机构都指定报告人和编辑人，为开展详细的技术工作提供方便。</w:t>
      </w:r>
    </w:p>
    <w:p w14:paraId="56640BF0" w14:textId="04E4C997" w:rsidR="00290EC3" w:rsidRPr="00040BDC" w:rsidRDefault="00FA2F9D" w:rsidP="00FA2F9D">
      <w:pPr>
        <w:ind w:firstLineChars="200" w:firstLine="480"/>
        <w:rPr>
          <w:lang w:eastAsia="zh-CN"/>
        </w:rPr>
      </w:pPr>
      <w:r w:rsidRPr="00040BDC">
        <w:rPr>
          <w:rFonts w:hint="eastAsia"/>
          <w:lang w:eastAsia="zh-CN"/>
        </w:rPr>
        <w:t>图</w:t>
      </w:r>
      <w:r w:rsidRPr="00040BDC">
        <w:rPr>
          <w:lang w:eastAsia="zh-CN"/>
        </w:rPr>
        <w:t>1</w:t>
      </w:r>
      <w:r w:rsidRPr="00040BDC">
        <w:rPr>
          <w:rFonts w:hint="eastAsia"/>
          <w:lang w:eastAsia="zh-CN"/>
        </w:rPr>
        <w:t>显示了截至</w:t>
      </w:r>
      <w:r w:rsidRPr="00040BDC">
        <w:rPr>
          <w:lang w:eastAsia="zh-CN"/>
        </w:rPr>
        <w:t>20</w:t>
      </w:r>
      <w:r w:rsidRPr="00040BDC">
        <w:rPr>
          <w:rFonts w:hint="eastAsia"/>
          <w:lang w:eastAsia="zh-CN"/>
        </w:rPr>
        <w:t>13</w:t>
      </w:r>
      <w:r w:rsidRPr="00040BDC">
        <w:rPr>
          <w:lang w:eastAsia="zh-CN"/>
        </w:rPr>
        <w:t>年</w:t>
      </w:r>
      <w:r w:rsidRPr="00040BDC">
        <w:rPr>
          <w:rFonts w:hint="eastAsia"/>
          <w:lang w:val="en-US" w:eastAsia="zh-CN"/>
        </w:rPr>
        <w:t>9</w:t>
      </w:r>
      <w:r w:rsidRPr="00040BDC">
        <w:rPr>
          <w:lang w:eastAsia="zh-CN"/>
        </w:rPr>
        <w:t>月的</w:t>
      </w:r>
      <w:r w:rsidRPr="00040BDC">
        <w:rPr>
          <w:lang w:eastAsia="zh-CN"/>
        </w:rPr>
        <w:t>ITU-T</w:t>
      </w:r>
      <w:r w:rsidRPr="00040BDC">
        <w:rPr>
          <w:rFonts w:hint="eastAsia"/>
          <w:lang w:eastAsia="zh-CN"/>
        </w:rPr>
        <w:t>结构，图</w:t>
      </w:r>
      <w:r w:rsidRPr="00040BDC">
        <w:rPr>
          <w:rFonts w:hint="eastAsia"/>
          <w:lang w:eastAsia="zh-CN"/>
        </w:rPr>
        <w:t>2</w:t>
      </w:r>
      <w:r w:rsidRPr="00040BDC">
        <w:rPr>
          <w:rFonts w:hint="eastAsia"/>
          <w:lang w:eastAsia="zh-CN"/>
        </w:rPr>
        <w:t>则显示了截至</w:t>
      </w:r>
      <w:r w:rsidRPr="00040BDC">
        <w:rPr>
          <w:lang w:eastAsia="zh-CN"/>
        </w:rPr>
        <w:t>20</w:t>
      </w:r>
      <w:r w:rsidRPr="00040BDC">
        <w:rPr>
          <w:rFonts w:hint="eastAsia"/>
          <w:lang w:eastAsia="zh-CN"/>
        </w:rPr>
        <w:t>13</w:t>
      </w:r>
      <w:r w:rsidRPr="00040BDC">
        <w:rPr>
          <w:lang w:eastAsia="zh-CN"/>
        </w:rPr>
        <w:t>年</w:t>
      </w:r>
      <w:r w:rsidRPr="00040BDC">
        <w:rPr>
          <w:rFonts w:hint="eastAsia"/>
          <w:lang w:eastAsia="zh-CN"/>
        </w:rPr>
        <w:t>9</w:t>
      </w:r>
      <w:r w:rsidRPr="00040BDC">
        <w:rPr>
          <w:lang w:eastAsia="zh-CN"/>
        </w:rPr>
        <w:t>月的</w:t>
      </w:r>
      <w:r w:rsidRPr="00040BDC">
        <w:rPr>
          <w:lang w:eastAsia="zh-CN"/>
        </w:rPr>
        <w:t>JTC 1</w:t>
      </w:r>
      <w:r w:rsidRPr="00040BDC">
        <w:rPr>
          <w:rFonts w:hint="eastAsia"/>
          <w:lang w:eastAsia="zh-CN"/>
        </w:rPr>
        <w:t>结构。</w:t>
      </w:r>
    </w:p>
    <w:p w14:paraId="572ADFAF" w14:textId="77777777" w:rsidR="00290EC3" w:rsidRPr="00040BDC" w:rsidRDefault="00290EC3" w:rsidP="00FA2F9D">
      <w:pPr>
        <w:ind w:firstLineChars="200" w:firstLine="480"/>
        <w:rPr>
          <w:lang w:eastAsia="zh-CN"/>
        </w:rPr>
      </w:pPr>
    </w:p>
    <w:p w14:paraId="22D43330"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779B3E1D" w14:textId="73F42AE6" w:rsidR="00FA2F9D" w:rsidRPr="00690BB9" w:rsidRDefault="00FA2F9D" w:rsidP="00690BB9">
      <w:pPr>
        <w:pStyle w:val="Figure"/>
      </w:pPr>
      <w:r w:rsidRPr="00040BDC">
        <w:rPr>
          <w:noProof/>
          <w:lang w:val="en-US" w:eastAsia="zh-CN"/>
        </w:rPr>
        <w:lastRenderedPageBreak/>
        <w:drawing>
          <wp:inline distT="0" distB="0" distL="0" distR="0" wp14:anchorId="64C0A856" wp14:editId="4E06D6FD">
            <wp:extent cx="6120765" cy="328485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765" cy="3284855"/>
                    </a:xfrm>
                    <a:prstGeom prst="rect">
                      <a:avLst/>
                    </a:prstGeom>
                    <a:noFill/>
                    <a:ln>
                      <a:noFill/>
                    </a:ln>
                  </pic:spPr>
                </pic:pic>
              </a:graphicData>
            </a:graphic>
          </wp:inline>
        </w:drawing>
      </w:r>
    </w:p>
    <w:p w14:paraId="19AAC989" w14:textId="77777777" w:rsidR="00FA2F9D" w:rsidRPr="00040BDC" w:rsidRDefault="00FA2F9D" w:rsidP="00FA2F9D">
      <w:pPr>
        <w:pStyle w:val="FigureNoTitle1"/>
        <w:rPr>
          <w:lang w:eastAsia="zh-CN"/>
        </w:rPr>
      </w:pPr>
      <w:r w:rsidRPr="00040BDC">
        <w:rPr>
          <w:rFonts w:ascii="SimSun" w:hAnsi="SimSun" w:hint="eastAsia"/>
          <w:lang w:eastAsia="zh-CN"/>
        </w:rPr>
        <w:t>图</w:t>
      </w:r>
      <w:r w:rsidRPr="00040BDC">
        <w:rPr>
          <w:lang w:eastAsia="zh-CN"/>
        </w:rPr>
        <w:t xml:space="preserve"> 1 – ITU-T</w:t>
      </w:r>
      <w:r w:rsidRPr="00040BDC">
        <w:rPr>
          <w:rFonts w:ascii="SimSun" w:hAnsi="SimSun" w:hint="eastAsia"/>
          <w:lang w:eastAsia="zh-CN"/>
        </w:rPr>
        <w:t>的组织结构</w:t>
      </w:r>
    </w:p>
    <w:p w14:paraId="1B9AE937" w14:textId="2A112180" w:rsidR="00FA2F9D" w:rsidRPr="00690BB9" w:rsidRDefault="00FA2F9D" w:rsidP="00690BB9">
      <w:pPr>
        <w:pStyle w:val="Figure"/>
        <w:rPr>
          <w:b/>
          <w:lang w:eastAsia="zh-CN"/>
        </w:rPr>
      </w:pPr>
      <w:r w:rsidRPr="00040BDC">
        <w:rPr>
          <w:noProof/>
          <w:lang w:val="en-US" w:eastAsia="zh-CN"/>
        </w:rPr>
        <w:drawing>
          <wp:inline distT="0" distB="0" distL="0" distR="0" wp14:anchorId="77728964" wp14:editId="000DA73C">
            <wp:extent cx="6120765" cy="3375025"/>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0765" cy="3375025"/>
                    </a:xfrm>
                    <a:prstGeom prst="rect">
                      <a:avLst/>
                    </a:prstGeom>
                    <a:noFill/>
                    <a:ln>
                      <a:noFill/>
                    </a:ln>
                  </pic:spPr>
                </pic:pic>
              </a:graphicData>
            </a:graphic>
          </wp:inline>
        </w:drawing>
      </w:r>
    </w:p>
    <w:p w14:paraId="20F193E9" w14:textId="77777777" w:rsidR="00FA2F9D" w:rsidRPr="00040BDC" w:rsidRDefault="00FA2F9D" w:rsidP="00F66DD0">
      <w:pPr>
        <w:pStyle w:val="Figuretitle"/>
        <w:rPr>
          <w:lang w:eastAsia="zh-CN"/>
        </w:rPr>
      </w:pPr>
      <w:r w:rsidRPr="00040BDC">
        <w:rPr>
          <w:rFonts w:ascii="SimSun" w:hAnsi="SimSun" w:hint="eastAsia"/>
          <w:lang w:eastAsia="zh-CN"/>
        </w:rPr>
        <w:t>图</w:t>
      </w:r>
      <w:r w:rsidRPr="00040BDC">
        <w:rPr>
          <w:lang w:eastAsia="zh-CN"/>
        </w:rPr>
        <w:t xml:space="preserve"> 2 – JTC</w:t>
      </w:r>
      <w:r w:rsidRPr="00040BDC">
        <w:rPr>
          <w:rFonts w:ascii="SimSun" w:hAnsi="SimSun" w:hint="eastAsia"/>
          <w:lang w:eastAsia="zh-CN"/>
        </w:rPr>
        <w:t>的组织结构</w:t>
      </w:r>
    </w:p>
    <w:p w14:paraId="6EC41C92"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b/>
          <w:sz w:val="28"/>
          <w:szCs w:val="28"/>
          <w:lang w:eastAsia="zh-CN"/>
        </w:rPr>
      </w:pPr>
      <w:r w:rsidRPr="00040BDC">
        <w:rPr>
          <w:b/>
          <w:sz w:val="28"/>
          <w:szCs w:val="28"/>
          <w:lang w:eastAsia="zh-CN"/>
        </w:rPr>
        <w:br w:type="page"/>
      </w:r>
    </w:p>
    <w:p w14:paraId="7488FF74" w14:textId="77777777" w:rsidR="00FA2F9D" w:rsidRPr="00040BDC" w:rsidRDefault="00FA2F9D" w:rsidP="00FA2F9D">
      <w:pPr>
        <w:pStyle w:val="Heading1"/>
        <w:rPr>
          <w:sz w:val="28"/>
          <w:szCs w:val="28"/>
          <w:lang w:eastAsia="zh-CN"/>
        </w:rPr>
      </w:pPr>
      <w:r w:rsidRPr="00040BDC">
        <w:rPr>
          <w:sz w:val="28"/>
          <w:szCs w:val="28"/>
          <w:lang w:eastAsia="zh-CN"/>
        </w:rPr>
        <w:lastRenderedPageBreak/>
        <w:t>3</w:t>
      </w:r>
      <w:r w:rsidRPr="00040BDC">
        <w:rPr>
          <w:sz w:val="28"/>
          <w:szCs w:val="28"/>
          <w:lang w:eastAsia="zh-CN"/>
        </w:rPr>
        <w:tab/>
      </w:r>
      <w:r w:rsidRPr="00040BDC">
        <w:rPr>
          <w:rFonts w:hint="eastAsia"/>
          <w:sz w:val="28"/>
          <w:szCs w:val="28"/>
          <w:lang w:eastAsia="zh-CN"/>
        </w:rPr>
        <w:t>组织程序</w:t>
      </w:r>
    </w:p>
    <w:p w14:paraId="46BCED11" w14:textId="77777777" w:rsidR="00FA2F9D" w:rsidRPr="00040BDC" w:rsidRDefault="00FA2F9D" w:rsidP="00FA2F9D">
      <w:pPr>
        <w:ind w:firstLineChars="200" w:firstLine="480"/>
        <w:rPr>
          <w:lang w:eastAsia="zh-CN"/>
        </w:rPr>
      </w:pPr>
      <w:r w:rsidRPr="00040BDC">
        <w:rPr>
          <w:lang w:eastAsia="zh-CN"/>
        </w:rPr>
        <w:t>ITU-T</w:t>
      </w:r>
      <w:r w:rsidRPr="00040BDC">
        <w:rPr>
          <w:rFonts w:hint="eastAsia"/>
          <w:lang w:eastAsia="zh-CN"/>
        </w:rPr>
        <w:t>和</w:t>
      </w:r>
      <w:r w:rsidRPr="00040BDC">
        <w:rPr>
          <w:lang w:eastAsia="zh-CN"/>
        </w:rPr>
        <w:t>ISO/IEC JTC 1</w:t>
      </w:r>
      <w:r w:rsidRPr="00040BDC">
        <w:rPr>
          <w:rFonts w:hint="eastAsia"/>
          <w:lang w:eastAsia="zh-CN"/>
        </w:rPr>
        <w:t>的合作程序利用各自机构的常规程序，并为实现必要的同步而增加某些特殊程序。因此，以下有关两个机构程序的背景资料，构成了制定合作程序的依据。其中尤其重要的部分是</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采用的批准程序。</w:t>
      </w:r>
    </w:p>
    <w:p w14:paraId="58DF7C9E" w14:textId="77777777" w:rsidR="00FA2F9D" w:rsidRPr="00040BDC" w:rsidRDefault="00FA2F9D" w:rsidP="00FA2F9D">
      <w:pPr>
        <w:pStyle w:val="Heading2"/>
        <w:rPr>
          <w:lang w:eastAsia="zh-CN"/>
        </w:rPr>
      </w:pPr>
      <w:r w:rsidRPr="00040BDC">
        <w:rPr>
          <w:lang w:eastAsia="zh-CN"/>
        </w:rPr>
        <w:t>3.1</w:t>
      </w:r>
      <w:r w:rsidRPr="00040BDC">
        <w:rPr>
          <w:lang w:eastAsia="zh-CN"/>
        </w:rPr>
        <w:tab/>
        <w:t>ITU-T</w:t>
      </w:r>
      <w:r w:rsidRPr="00040BDC">
        <w:rPr>
          <w:rFonts w:hint="eastAsia"/>
          <w:lang w:eastAsia="zh-CN"/>
        </w:rPr>
        <w:t>程序</w:t>
      </w:r>
    </w:p>
    <w:p w14:paraId="10BC9244" w14:textId="77777777" w:rsidR="00FA2F9D" w:rsidRPr="00040BDC" w:rsidRDefault="00FA2F9D" w:rsidP="00FA2F9D">
      <w:pPr>
        <w:ind w:firstLineChars="200" w:firstLine="480"/>
        <w:rPr>
          <w:szCs w:val="24"/>
          <w:lang w:eastAsia="zh-CN"/>
        </w:rPr>
      </w:pPr>
      <w:r w:rsidRPr="00040BDC">
        <w:rPr>
          <w:rFonts w:hint="eastAsia"/>
          <w:szCs w:val="24"/>
          <w:lang w:eastAsia="zh-CN"/>
        </w:rPr>
        <w:t>世界电信标准化全会（</w:t>
      </w:r>
      <w:r w:rsidRPr="00040BDC">
        <w:rPr>
          <w:szCs w:val="24"/>
          <w:lang w:eastAsia="zh-CN"/>
        </w:rPr>
        <w:t>WTSA</w:t>
      </w:r>
      <w:r w:rsidRPr="00040BDC">
        <w:rPr>
          <w:rFonts w:hint="eastAsia"/>
          <w:szCs w:val="24"/>
          <w:lang w:eastAsia="zh-CN"/>
        </w:rPr>
        <w:t>）决议和</w:t>
      </w:r>
      <w:r w:rsidRPr="00040BDC">
        <w:rPr>
          <w:rFonts w:hint="eastAsia"/>
          <w:szCs w:val="24"/>
          <w:lang w:eastAsia="zh-CN"/>
        </w:rPr>
        <w:t>A</w:t>
      </w:r>
      <w:r w:rsidRPr="00040BDC">
        <w:rPr>
          <w:rFonts w:hint="eastAsia"/>
          <w:szCs w:val="24"/>
          <w:lang w:eastAsia="zh-CN"/>
        </w:rPr>
        <w:t>系列建议书对</w:t>
      </w:r>
      <w:r w:rsidRPr="00040BDC">
        <w:rPr>
          <w:szCs w:val="24"/>
          <w:lang w:eastAsia="zh-CN"/>
        </w:rPr>
        <w:t>ITU-T</w:t>
      </w:r>
      <w:r w:rsidRPr="00040BDC">
        <w:rPr>
          <w:rFonts w:hint="eastAsia"/>
          <w:szCs w:val="24"/>
          <w:lang w:eastAsia="zh-CN"/>
        </w:rPr>
        <w:t>的程序作了说明，以下是对这些信息要点的归纳。</w:t>
      </w:r>
    </w:p>
    <w:p w14:paraId="2D43FE84" w14:textId="77777777" w:rsidR="00FA2F9D" w:rsidRPr="00040BDC" w:rsidRDefault="00FA2F9D" w:rsidP="00FA2F9D">
      <w:pPr>
        <w:ind w:firstLineChars="200" w:firstLine="480"/>
        <w:rPr>
          <w:lang w:eastAsia="zh-CN"/>
        </w:rPr>
      </w:pPr>
      <w:r w:rsidRPr="00040BDC">
        <w:rPr>
          <w:szCs w:val="24"/>
          <w:lang w:eastAsia="zh-CN"/>
        </w:rPr>
        <w:t>WTSA</w:t>
      </w:r>
      <w:r w:rsidRPr="00040BDC">
        <w:rPr>
          <w:rFonts w:hint="eastAsia"/>
          <w:szCs w:val="24"/>
          <w:lang w:eastAsia="zh-CN"/>
        </w:rPr>
        <w:t>每四年召开一次。连续两届全会之间的时间段被称为研究期（如</w:t>
      </w:r>
      <w:r w:rsidRPr="00040BDC">
        <w:rPr>
          <w:szCs w:val="24"/>
          <w:lang w:eastAsia="zh-CN"/>
        </w:rPr>
        <w:t>2009</w:t>
      </w:r>
      <w:r w:rsidRPr="00040BDC">
        <w:rPr>
          <w:rFonts w:hint="eastAsia"/>
          <w:szCs w:val="24"/>
          <w:lang w:eastAsia="zh-CN"/>
        </w:rPr>
        <w:t>-</w:t>
      </w:r>
      <w:r w:rsidRPr="00040BDC">
        <w:rPr>
          <w:szCs w:val="24"/>
          <w:lang w:eastAsia="zh-CN"/>
        </w:rPr>
        <w:t>2012</w:t>
      </w:r>
      <w:r w:rsidRPr="00040BDC">
        <w:rPr>
          <w:szCs w:val="24"/>
          <w:lang w:eastAsia="zh-CN"/>
        </w:rPr>
        <w:t>年</w:t>
      </w:r>
      <w:r w:rsidRPr="00040BDC">
        <w:rPr>
          <w:rFonts w:hint="eastAsia"/>
          <w:szCs w:val="24"/>
          <w:lang w:eastAsia="zh-CN"/>
        </w:rPr>
        <w:t>）。</w:t>
      </w:r>
      <w:r w:rsidRPr="00040BDC">
        <w:rPr>
          <w:szCs w:val="24"/>
          <w:lang w:eastAsia="zh-CN"/>
        </w:rPr>
        <w:t>WTSA</w:t>
      </w:r>
      <w:r w:rsidRPr="00040BDC">
        <w:rPr>
          <w:rFonts w:hint="eastAsia"/>
          <w:szCs w:val="24"/>
          <w:lang w:eastAsia="zh-CN"/>
        </w:rPr>
        <w:t>采取的主要行动有：</w:t>
      </w:r>
    </w:p>
    <w:p w14:paraId="2487D031" w14:textId="77777777" w:rsidR="00FA2F9D" w:rsidRPr="00040BDC" w:rsidRDefault="00FA2F9D" w:rsidP="00FA2F9D">
      <w:pPr>
        <w:pStyle w:val="enumlev1"/>
        <w:rPr>
          <w:lang w:eastAsia="zh-CN"/>
        </w:rPr>
      </w:pPr>
      <w:r w:rsidRPr="00040BDC">
        <w:rPr>
          <w:lang w:eastAsia="zh-CN"/>
        </w:rPr>
        <w:t>a)</w:t>
      </w:r>
      <w:r w:rsidRPr="00040BDC">
        <w:rPr>
          <w:lang w:eastAsia="zh-CN"/>
        </w:rPr>
        <w:tab/>
      </w:r>
      <w:r w:rsidRPr="00040BDC">
        <w:rPr>
          <w:rFonts w:hint="eastAsia"/>
          <w:lang w:eastAsia="zh-CN"/>
        </w:rPr>
        <w:t>批准研究组提交的所有建议书；</w:t>
      </w:r>
    </w:p>
    <w:p w14:paraId="094AB129" w14:textId="77777777" w:rsidR="00FA2F9D" w:rsidRPr="00040BDC" w:rsidRDefault="00FA2F9D" w:rsidP="00FA2F9D">
      <w:pPr>
        <w:pStyle w:val="enumlev1"/>
        <w:rPr>
          <w:lang w:eastAsia="zh-CN"/>
        </w:rPr>
      </w:pPr>
      <w:r w:rsidRPr="00040BDC">
        <w:rPr>
          <w:lang w:eastAsia="zh-CN"/>
        </w:rPr>
        <w:t>b)</w:t>
      </w:r>
      <w:r w:rsidRPr="00040BDC">
        <w:rPr>
          <w:lang w:eastAsia="zh-CN"/>
        </w:rPr>
        <w:tab/>
      </w:r>
      <w:r w:rsidRPr="00040BDC">
        <w:rPr>
          <w:rFonts w:ascii="SimSun" w:hAnsi="SimSun" w:cs="SimSun" w:hint="eastAsia"/>
          <w:lang w:eastAsia="zh-CN"/>
        </w:rPr>
        <w:t>为</w:t>
      </w:r>
      <w:r w:rsidRPr="00040BDC">
        <w:rPr>
          <w:rFonts w:ascii="MS Mincho" w:hAnsi="MS Mincho" w:cs="MS Mincho" w:hint="eastAsia"/>
          <w:lang w:eastAsia="zh-CN"/>
        </w:rPr>
        <w:t>下</w:t>
      </w:r>
      <w:r w:rsidRPr="00040BDC">
        <w:rPr>
          <w:rFonts w:ascii="SimSun" w:hAnsi="SimSun" w:cs="MS Mincho" w:hint="eastAsia"/>
          <w:lang w:eastAsia="zh-CN"/>
        </w:rPr>
        <w:t>一</w:t>
      </w:r>
      <w:r w:rsidRPr="00040BDC">
        <w:rPr>
          <w:rFonts w:ascii="MS Mincho" w:hAnsi="MS Mincho" w:cs="MS Mincho" w:hint="eastAsia"/>
          <w:lang w:eastAsia="zh-CN"/>
        </w:rPr>
        <w:t>研究期安排研究</w:t>
      </w:r>
      <w:r w:rsidRPr="00040BDC">
        <w:rPr>
          <w:rFonts w:ascii="SimSun" w:hAnsi="SimSun" w:cs="SimSun" w:hint="eastAsia"/>
          <w:lang w:eastAsia="zh-CN"/>
        </w:rPr>
        <w:t>组</w:t>
      </w:r>
      <w:r w:rsidRPr="00040BDC">
        <w:rPr>
          <w:rFonts w:ascii="MS Mincho" w:hAnsi="MS Mincho" w:cs="MS Mincho" w:hint="eastAsia"/>
          <w:lang w:eastAsia="zh-CN"/>
        </w:rPr>
        <w:t>工作；</w:t>
      </w:r>
    </w:p>
    <w:p w14:paraId="117B1EB4" w14:textId="77777777" w:rsidR="00FA2F9D" w:rsidRPr="00040BDC" w:rsidRDefault="00FA2F9D" w:rsidP="00FA2F9D">
      <w:pPr>
        <w:pStyle w:val="enumlev1"/>
        <w:rPr>
          <w:lang w:eastAsia="zh-CN"/>
        </w:rPr>
      </w:pPr>
      <w:r w:rsidRPr="00040BDC">
        <w:rPr>
          <w:lang w:eastAsia="zh-CN"/>
        </w:rPr>
        <w:t>c)</w:t>
      </w:r>
      <w:r w:rsidRPr="00040BDC">
        <w:rPr>
          <w:lang w:eastAsia="zh-CN"/>
        </w:rPr>
        <w:tab/>
      </w:r>
      <w:r w:rsidRPr="00040BDC">
        <w:rPr>
          <w:rFonts w:hint="eastAsia"/>
          <w:lang w:eastAsia="zh-CN"/>
        </w:rPr>
        <w:t>向研究</w:t>
      </w:r>
      <w:r w:rsidRPr="00040BDC">
        <w:rPr>
          <w:rFonts w:ascii="SimSun" w:hAnsi="SimSun" w:cs="SimSun" w:hint="eastAsia"/>
          <w:lang w:eastAsia="zh-CN"/>
        </w:rPr>
        <w:t>组分配课题（工作计划）</w:t>
      </w:r>
      <w:r w:rsidRPr="00040BDC">
        <w:rPr>
          <w:rFonts w:hint="eastAsia"/>
          <w:lang w:eastAsia="zh-CN"/>
        </w:rPr>
        <w:t>；</w:t>
      </w:r>
    </w:p>
    <w:p w14:paraId="3B55AAB2" w14:textId="77777777" w:rsidR="00FA2F9D" w:rsidRPr="00040BDC" w:rsidRDefault="00FA2F9D" w:rsidP="00FA2F9D">
      <w:pPr>
        <w:pStyle w:val="enumlev1"/>
        <w:rPr>
          <w:lang w:eastAsia="zh-CN"/>
        </w:rPr>
      </w:pPr>
      <w:r w:rsidRPr="00040BDC">
        <w:rPr>
          <w:lang w:eastAsia="zh-CN"/>
        </w:rPr>
        <w:t>d)</w:t>
      </w:r>
      <w:r w:rsidRPr="00040BDC">
        <w:rPr>
          <w:lang w:eastAsia="zh-CN"/>
        </w:rPr>
        <w:tab/>
      </w:r>
      <w:r w:rsidRPr="00040BDC">
        <w:rPr>
          <w:rFonts w:ascii="SimSun" w:hAnsi="SimSun" w:cs="SimSun" w:hint="eastAsia"/>
          <w:lang w:eastAsia="zh-CN"/>
        </w:rPr>
        <w:t>任命</w:t>
      </w:r>
      <w:r w:rsidRPr="00040BDC">
        <w:rPr>
          <w:rFonts w:ascii="MS Mincho" w:hAnsi="MS Mincho" w:cs="MS Mincho" w:hint="eastAsia"/>
          <w:lang w:eastAsia="zh-CN"/>
        </w:rPr>
        <w:t>各研究</w:t>
      </w:r>
      <w:r w:rsidRPr="00040BDC">
        <w:rPr>
          <w:rFonts w:ascii="SimSun" w:hAnsi="SimSun" w:cs="SimSun" w:hint="eastAsia"/>
          <w:lang w:eastAsia="zh-CN"/>
        </w:rPr>
        <w:t>组的</w:t>
      </w:r>
      <w:r w:rsidRPr="00040BDC">
        <w:rPr>
          <w:rFonts w:ascii="MS Mincho" w:hAnsi="MS Mincho" w:cs="MS Mincho" w:hint="eastAsia"/>
          <w:lang w:eastAsia="zh-CN"/>
        </w:rPr>
        <w:t>正副主席；和</w:t>
      </w:r>
    </w:p>
    <w:p w14:paraId="60823731" w14:textId="77777777" w:rsidR="00FA2F9D" w:rsidRPr="00040BDC" w:rsidRDefault="00FA2F9D" w:rsidP="00FA2F9D">
      <w:pPr>
        <w:pStyle w:val="enumlev1"/>
        <w:rPr>
          <w:lang w:eastAsia="zh-CN"/>
        </w:rPr>
      </w:pPr>
      <w:r w:rsidRPr="00040BDC">
        <w:rPr>
          <w:lang w:eastAsia="zh-CN"/>
        </w:rPr>
        <w:t>e)</w:t>
      </w:r>
      <w:r w:rsidRPr="00040BDC">
        <w:rPr>
          <w:lang w:eastAsia="zh-CN"/>
        </w:rPr>
        <w:tab/>
      </w:r>
      <w:r w:rsidRPr="00040BDC">
        <w:rPr>
          <w:rFonts w:hint="eastAsia"/>
          <w:lang w:eastAsia="zh-CN"/>
        </w:rPr>
        <w:t>修改</w:t>
      </w:r>
      <w:r w:rsidRPr="00040BDC">
        <w:rPr>
          <w:lang w:eastAsia="zh-CN"/>
        </w:rPr>
        <w:t>ITU-T</w:t>
      </w:r>
      <w:r w:rsidRPr="00040BDC">
        <w:rPr>
          <w:rFonts w:hint="eastAsia"/>
          <w:lang w:val="it-IT" w:eastAsia="zh-CN"/>
        </w:rPr>
        <w:t>的</w:t>
      </w:r>
      <w:r w:rsidRPr="00040BDC">
        <w:rPr>
          <w:rFonts w:hint="eastAsia"/>
          <w:lang w:eastAsia="zh-CN"/>
        </w:rPr>
        <w:t>工作方法。</w:t>
      </w:r>
    </w:p>
    <w:p w14:paraId="7E8C4C68" w14:textId="77777777" w:rsidR="00FA2F9D" w:rsidRPr="00040BDC" w:rsidRDefault="00FA2F9D" w:rsidP="00FA2F9D">
      <w:pPr>
        <w:ind w:firstLineChars="200" w:firstLine="480"/>
        <w:rPr>
          <w:lang w:val="it-IT" w:eastAsia="zh-CN"/>
        </w:rPr>
      </w:pPr>
      <w:r w:rsidRPr="00040BDC">
        <w:rPr>
          <w:rFonts w:hint="eastAsia"/>
          <w:lang w:eastAsia="zh-CN"/>
        </w:rPr>
        <w:t>在全会休会期间</w:t>
      </w:r>
      <w:r w:rsidRPr="00040BDC">
        <w:rPr>
          <w:rFonts w:hint="eastAsia"/>
          <w:lang w:val="it-IT" w:eastAsia="zh-CN"/>
        </w:rPr>
        <w:t>，</w:t>
      </w:r>
      <w:r w:rsidRPr="00040BDC">
        <w:rPr>
          <w:rFonts w:hint="eastAsia"/>
          <w:lang w:eastAsia="zh-CN"/>
        </w:rPr>
        <w:t>授权电信标准化顾问组</w:t>
      </w:r>
      <w:r w:rsidRPr="00040BDC">
        <w:rPr>
          <w:rFonts w:hint="eastAsia"/>
          <w:lang w:val="it-IT" w:eastAsia="zh-CN"/>
        </w:rPr>
        <w:t>（</w:t>
      </w:r>
      <w:r w:rsidRPr="00040BDC">
        <w:rPr>
          <w:lang w:val="it-IT" w:eastAsia="zh-CN"/>
        </w:rPr>
        <w:t>TSAG</w:t>
      </w:r>
      <w:r w:rsidRPr="00040BDC">
        <w:rPr>
          <w:rFonts w:hint="eastAsia"/>
          <w:lang w:val="it-IT" w:eastAsia="zh-CN"/>
        </w:rPr>
        <w:t>）</w:t>
      </w:r>
      <w:r w:rsidRPr="00040BDC">
        <w:rPr>
          <w:rFonts w:hint="eastAsia"/>
          <w:lang w:eastAsia="zh-CN"/>
        </w:rPr>
        <w:t>对研究组、工作计划和工作方法</w:t>
      </w:r>
      <w:proofErr w:type="gramStart"/>
      <w:r w:rsidRPr="00040BDC">
        <w:rPr>
          <w:rFonts w:hint="eastAsia"/>
          <w:lang w:eastAsia="zh-CN"/>
        </w:rPr>
        <w:t>作出</w:t>
      </w:r>
      <w:proofErr w:type="gramEnd"/>
      <w:r w:rsidRPr="00040BDC">
        <w:rPr>
          <w:rFonts w:hint="eastAsia"/>
          <w:lang w:eastAsia="zh-CN"/>
        </w:rPr>
        <w:t>必要修改。</w:t>
      </w:r>
    </w:p>
    <w:p w14:paraId="675C2A6A" w14:textId="77777777" w:rsidR="00FA2F9D" w:rsidRPr="00040BDC" w:rsidRDefault="00FA2F9D" w:rsidP="00FA2F9D">
      <w:pPr>
        <w:ind w:firstLineChars="200" w:firstLine="480"/>
        <w:rPr>
          <w:lang w:val="it-IT" w:eastAsia="zh-CN"/>
        </w:rPr>
      </w:pPr>
      <w:r w:rsidRPr="00040BDC">
        <w:rPr>
          <w:rFonts w:hint="eastAsia"/>
          <w:lang w:eastAsia="zh-CN"/>
        </w:rPr>
        <w:t>研究组负责其内部的组织工作</w:t>
      </w:r>
      <w:r w:rsidRPr="00040BDC">
        <w:rPr>
          <w:rFonts w:hint="eastAsia"/>
          <w:lang w:val="it-IT" w:eastAsia="zh-CN"/>
        </w:rPr>
        <w:t>，</w:t>
      </w:r>
      <w:r w:rsidRPr="00040BDC">
        <w:rPr>
          <w:rFonts w:hint="eastAsia"/>
          <w:lang w:eastAsia="zh-CN"/>
        </w:rPr>
        <w:t>例如</w:t>
      </w:r>
      <w:r w:rsidRPr="00040BDC">
        <w:rPr>
          <w:rFonts w:hint="eastAsia"/>
          <w:lang w:val="it-IT" w:eastAsia="zh-CN"/>
        </w:rPr>
        <w:t>：</w:t>
      </w:r>
    </w:p>
    <w:p w14:paraId="55D40F6E" w14:textId="77777777" w:rsidR="00FA2F9D" w:rsidRPr="00040BDC" w:rsidRDefault="00FA2F9D" w:rsidP="00FA2F9D">
      <w:pPr>
        <w:pStyle w:val="enumlev1"/>
        <w:rPr>
          <w:lang w:val="it-IT" w:eastAsia="zh-CN"/>
        </w:rPr>
      </w:pPr>
      <w:r w:rsidRPr="00040BDC">
        <w:rPr>
          <w:lang w:val="it-IT" w:eastAsia="zh-CN"/>
        </w:rPr>
        <w:t>a)</w:t>
      </w:r>
      <w:r w:rsidRPr="00040BDC">
        <w:rPr>
          <w:lang w:val="it-IT" w:eastAsia="zh-CN"/>
        </w:rPr>
        <w:tab/>
      </w:r>
      <w:r w:rsidRPr="00040BDC">
        <w:rPr>
          <w:rFonts w:hint="eastAsia"/>
          <w:lang w:eastAsia="zh-CN"/>
        </w:rPr>
        <w:t>成立工作</w:t>
      </w:r>
      <w:r w:rsidRPr="00040BDC">
        <w:rPr>
          <w:rFonts w:ascii="SimSun" w:hAnsi="SimSun" w:cs="SimSun" w:hint="eastAsia"/>
          <w:lang w:eastAsia="zh-CN"/>
        </w:rPr>
        <w:t>组并任命其主席</w:t>
      </w:r>
      <w:r w:rsidRPr="00040BDC">
        <w:rPr>
          <w:rFonts w:ascii="SimSun" w:hAnsi="SimSun" w:cs="SimSun" w:hint="eastAsia"/>
          <w:lang w:val="it-IT" w:eastAsia="zh-CN"/>
        </w:rPr>
        <w:t>；</w:t>
      </w:r>
    </w:p>
    <w:p w14:paraId="4360D085" w14:textId="77777777" w:rsidR="00FA2F9D" w:rsidRPr="00040BDC" w:rsidRDefault="00FA2F9D" w:rsidP="00FA2F9D">
      <w:pPr>
        <w:pStyle w:val="enumlev1"/>
        <w:rPr>
          <w:lang w:val="it-IT" w:eastAsia="zh-CN"/>
        </w:rPr>
      </w:pPr>
      <w:r w:rsidRPr="00040BDC">
        <w:rPr>
          <w:lang w:val="it-IT" w:eastAsia="zh-CN"/>
        </w:rPr>
        <w:t>b)</w:t>
      </w:r>
      <w:r w:rsidRPr="00040BDC">
        <w:rPr>
          <w:lang w:val="it-IT" w:eastAsia="zh-CN"/>
        </w:rPr>
        <w:tab/>
      </w:r>
      <w:r w:rsidRPr="00040BDC">
        <w:rPr>
          <w:rFonts w:ascii="SimSun" w:hAnsi="SimSun" w:hint="eastAsia"/>
          <w:lang w:eastAsia="zh-CN"/>
        </w:rPr>
        <w:t>向各</w:t>
      </w:r>
      <w:r w:rsidRPr="00040BDC">
        <w:rPr>
          <w:rFonts w:hint="eastAsia"/>
          <w:lang w:eastAsia="zh-CN"/>
        </w:rPr>
        <w:t>工作</w:t>
      </w:r>
      <w:r w:rsidRPr="00040BDC">
        <w:rPr>
          <w:rFonts w:ascii="SimSun" w:hAnsi="SimSun" w:cs="SimSun" w:hint="eastAsia"/>
          <w:lang w:eastAsia="zh-CN"/>
        </w:rPr>
        <w:t>组分配课题</w:t>
      </w:r>
      <w:r w:rsidRPr="00040BDC">
        <w:rPr>
          <w:rFonts w:ascii="SimSun" w:hAnsi="SimSun" w:cs="SimSun" w:hint="eastAsia"/>
          <w:lang w:val="it-IT" w:eastAsia="zh-CN"/>
        </w:rPr>
        <w:t>；</w:t>
      </w:r>
      <w:r w:rsidRPr="00040BDC">
        <w:rPr>
          <w:rFonts w:ascii="SimSun" w:hAnsi="SimSun" w:cs="SimSun" w:hint="eastAsia"/>
          <w:lang w:eastAsia="zh-CN"/>
        </w:rPr>
        <w:t>和</w:t>
      </w:r>
    </w:p>
    <w:p w14:paraId="742C44D2" w14:textId="77777777" w:rsidR="00FA2F9D" w:rsidRPr="00040BDC" w:rsidRDefault="00FA2F9D" w:rsidP="00690964">
      <w:pPr>
        <w:pStyle w:val="enumlev1"/>
        <w:rPr>
          <w:lang w:val="it-IT" w:eastAsia="zh-CN"/>
        </w:rPr>
      </w:pPr>
      <w:r w:rsidRPr="00040BDC">
        <w:rPr>
          <w:lang w:val="it-IT" w:eastAsia="zh-CN"/>
        </w:rPr>
        <w:t>c)</w:t>
      </w:r>
      <w:r w:rsidRPr="00040BDC">
        <w:rPr>
          <w:lang w:val="it-IT" w:eastAsia="zh-CN"/>
        </w:rPr>
        <w:tab/>
      </w:r>
      <w:r w:rsidRPr="00040BDC">
        <w:rPr>
          <w:rFonts w:hint="eastAsia"/>
          <w:lang w:eastAsia="zh-CN"/>
        </w:rPr>
        <w:t>任命</w:t>
      </w:r>
      <w:r w:rsidRPr="00040BDC">
        <w:rPr>
          <w:rFonts w:ascii="SimSun" w:hAnsi="SimSun" w:cs="SimSun" w:hint="eastAsia"/>
          <w:lang w:eastAsia="zh-CN"/>
        </w:rPr>
        <w:t>报</w:t>
      </w:r>
      <w:r w:rsidRPr="00040BDC">
        <w:rPr>
          <w:rFonts w:ascii="MS Mincho" w:hAnsi="MS Mincho" w:cs="MS Mincho" w:hint="eastAsia"/>
          <w:lang w:eastAsia="zh-CN"/>
        </w:rPr>
        <w:t>告</w:t>
      </w:r>
      <w:r w:rsidRPr="00040BDC">
        <w:rPr>
          <w:rFonts w:hint="eastAsia"/>
          <w:lang w:eastAsia="zh-CN"/>
        </w:rPr>
        <w:t>人</w:t>
      </w:r>
    </w:p>
    <w:p w14:paraId="61592991" w14:textId="77777777" w:rsidR="00FA2F9D" w:rsidRPr="00040BDC" w:rsidRDefault="00FA2F9D" w:rsidP="00FA2F9D">
      <w:pPr>
        <w:ind w:firstLineChars="200" w:firstLine="480"/>
        <w:rPr>
          <w:lang w:eastAsia="zh-CN"/>
        </w:rPr>
      </w:pPr>
      <w:r w:rsidRPr="00040BDC">
        <w:rPr>
          <w:rFonts w:hint="eastAsia"/>
          <w:lang w:eastAsia="zh-CN"/>
        </w:rPr>
        <w:t>工作组对分配给它们的课题负责。他们可以任命报告人</w:t>
      </w:r>
      <w:r w:rsidRPr="00040BDC">
        <w:rPr>
          <w:rFonts w:hint="eastAsia"/>
          <w:lang w:val="it-IT" w:eastAsia="zh-CN"/>
        </w:rPr>
        <w:t>，</w:t>
      </w:r>
      <w:r w:rsidRPr="00040BDC">
        <w:rPr>
          <w:rFonts w:hint="eastAsia"/>
          <w:lang w:eastAsia="zh-CN"/>
        </w:rPr>
        <w:t>促进技术工作的开展。在建议书案文的编写过程中，任命一名编辑通常会有所帮助。</w:t>
      </w:r>
    </w:p>
    <w:p w14:paraId="349C947D" w14:textId="77777777" w:rsidR="00FA2F9D" w:rsidRPr="00040BDC" w:rsidRDefault="00FA2F9D" w:rsidP="00FA2F9D">
      <w:pPr>
        <w:ind w:firstLineChars="200" w:firstLine="480"/>
        <w:rPr>
          <w:lang w:eastAsia="zh-CN"/>
        </w:rPr>
      </w:pPr>
      <w:r w:rsidRPr="00040BDC">
        <w:rPr>
          <w:szCs w:val="24"/>
          <w:lang w:eastAsia="zh-CN"/>
        </w:rPr>
        <w:t>WTSA</w:t>
      </w:r>
      <w:r w:rsidRPr="00040BDC">
        <w:rPr>
          <w:rFonts w:hint="eastAsia"/>
          <w:lang w:eastAsia="zh-CN"/>
        </w:rPr>
        <w:t>在研究期开始时，向研究组分配课题。在研究期当中，可以起草和批准建议的新课题。</w:t>
      </w:r>
    </w:p>
    <w:p w14:paraId="75F96011"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7AE75226" w14:textId="77777777" w:rsidR="00FA2F9D" w:rsidRPr="00040BDC" w:rsidRDefault="00FA2F9D" w:rsidP="00FA2F9D">
      <w:pPr>
        <w:ind w:firstLineChars="200" w:firstLine="480"/>
        <w:rPr>
          <w:lang w:eastAsia="zh-CN"/>
        </w:rPr>
      </w:pPr>
      <w:r w:rsidRPr="00040BDC">
        <w:rPr>
          <w:rFonts w:hint="eastAsia"/>
          <w:lang w:eastAsia="zh-CN"/>
        </w:rPr>
        <w:lastRenderedPageBreak/>
        <w:t>在研究期结束时，每个研究组都要起草一套新的或经修订的课题，以推进它们认为应该在下一个四年研究期内继续或开展的工作。这些课题草案提交给</w:t>
      </w:r>
      <w:r w:rsidRPr="00040BDC">
        <w:rPr>
          <w:szCs w:val="24"/>
          <w:lang w:eastAsia="zh-CN"/>
        </w:rPr>
        <w:t>WTSA</w:t>
      </w:r>
      <w:r w:rsidRPr="00040BDC">
        <w:rPr>
          <w:rFonts w:hint="eastAsia"/>
          <w:szCs w:val="24"/>
          <w:lang w:eastAsia="zh-CN"/>
        </w:rPr>
        <w:t>批准。</w:t>
      </w:r>
    </w:p>
    <w:p w14:paraId="17478440" w14:textId="77777777" w:rsidR="00FA2F9D" w:rsidRPr="00040BDC" w:rsidRDefault="00FA2F9D" w:rsidP="00FA2F9D">
      <w:pPr>
        <w:ind w:firstLineChars="200" w:firstLine="480"/>
        <w:rPr>
          <w:lang w:eastAsia="zh-CN"/>
        </w:rPr>
      </w:pPr>
      <w:r w:rsidRPr="00040BDC">
        <w:rPr>
          <w:rFonts w:hint="eastAsia"/>
          <w:lang w:eastAsia="zh-CN"/>
        </w:rPr>
        <w:t>已启用的程序可使重要工作能够在一个研究期的研究组最后一次会议和下个研究期的首次会议之间的时段继续开展。</w:t>
      </w:r>
    </w:p>
    <w:p w14:paraId="2DA95C40" w14:textId="77777777" w:rsidR="00FA2F9D" w:rsidRPr="00040BDC" w:rsidRDefault="00FA2F9D" w:rsidP="00FA2F9D">
      <w:pPr>
        <w:pStyle w:val="Heading3"/>
        <w:rPr>
          <w:lang w:eastAsia="zh-CN"/>
        </w:rPr>
      </w:pPr>
      <w:r w:rsidRPr="00040BDC">
        <w:rPr>
          <w:lang w:eastAsia="zh-CN"/>
        </w:rPr>
        <w:t>3.1.1</w:t>
      </w:r>
      <w:r w:rsidRPr="00040BDC">
        <w:rPr>
          <w:lang w:eastAsia="zh-CN"/>
        </w:rPr>
        <w:tab/>
      </w:r>
      <w:r w:rsidRPr="00040BDC">
        <w:rPr>
          <w:rFonts w:ascii="SimSun" w:hAnsi="SimSun" w:cs="SimSun" w:hint="eastAsia"/>
          <w:lang w:eastAsia="zh-CN"/>
        </w:rPr>
        <w:t>传统</w:t>
      </w:r>
      <w:r w:rsidRPr="00040BDC">
        <w:rPr>
          <w:rFonts w:ascii="MS Mincho" w:hAnsi="MS Mincho" w:cs="MS Mincho" w:hint="eastAsia"/>
          <w:lang w:eastAsia="zh-CN"/>
        </w:rPr>
        <w:t>批准程序</w:t>
      </w:r>
      <w:r w:rsidRPr="00040BDC">
        <w:rPr>
          <w:rFonts w:ascii="SimSun" w:hAnsi="SimSun" w:cs="MS Mincho" w:hint="eastAsia"/>
          <w:lang w:eastAsia="zh-CN"/>
        </w:rPr>
        <w:t>（</w:t>
      </w:r>
      <w:r w:rsidRPr="00040BDC">
        <w:rPr>
          <w:lang w:eastAsia="zh-CN"/>
        </w:rPr>
        <w:t>TAP</w:t>
      </w:r>
      <w:r w:rsidRPr="00040BDC">
        <w:rPr>
          <w:rFonts w:ascii="SimSun" w:hAnsi="SimSun" w:cs="MS Mincho" w:hint="eastAsia"/>
          <w:lang w:eastAsia="zh-CN"/>
        </w:rPr>
        <w:t>）</w:t>
      </w:r>
    </w:p>
    <w:p w14:paraId="5544C449" w14:textId="77777777" w:rsidR="00FA2F9D" w:rsidRPr="00040BDC" w:rsidRDefault="00FA2F9D" w:rsidP="00FA2F9D">
      <w:pPr>
        <w:ind w:firstLineChars="200" w:firstLine="480"/>
        <w:rPr>
          <w:lang w:eastAsia="zh-CN"/>
        </w:rPr>
      </w:pPr>
      <w:r w:rsidRPr="00040BDC">
        <w:rPr>
          <w:rFonts w:hint="eastAsia"/>
          <w:lang w:eastAsia="zh-CN"/>
        </w:rPr>
        <w:t>传统批准程序可用于具有监管和政策影响的建议书。有关这一程序的详细信息包括在</w:t>
      </w:r>
      <w:r w:rsidRPr="00040BDC">
        <w:rPr>
          <w:lang w:eastAsia="zh-CN"/>
        </w:rPr>
        <w:t>WTSA</w:t>
      </w:r>
      <w:r w:rsidRPr="00040BDC">
        <w:rPr>
          <w:rFonts w:hint="eastAsia"/>
          <w:lang w:eastAsia="zh-CN"/>
        </w:rPr>
        <w:t>第</w:t>
      </w:r>
      <w:r w:rsidRPr="00040BDC">
        <w:rPr>
          <w:rFonts w:hint="eastAsia"/>
          <w:lang w:eastAsia="zh-CN"/>
        </w:rPr>
        <w:t>1</w:t>
      </w:r>
      <w:r w:rsidRPr="00040BDC">
        <w:rPr>
          <w:rFonts w:hint="eastAsia"/>
          <w:lang w:eastAsia="zh-CN"/>
        </w:rPr>
        <w:t>号决议当中，并由图</w:t>
      </w:r>
      <w:r w:rsidRPr="00040BDC">
        <w:rPr>
          <w:lang w:eastAsia="zh-CN"/>
        </w:rPr>
        <w:t>3a</w:t>
      </w:r>
      <w:r w:rsidRPr="00040BDC">
        <w:rPr>
          <w:rFonts w:hint="eastAsia"/>
          <w:lang w:eastAsia="zh-CN"/>
        </w:rPr>
        <w:t>做了归纳。许多与</w:t>
      </w:r>
      <w:r w:rsidRPr="00040BDC">
        <w:rPr>
          <w:lang w:eastAsia="zh-CN"/>
        </w:rPr>
        <w:t>JTC 1</w:t>
      </w:r>
      <w:r w:rsidRPr="00040BDC">
        <w:rPr>
          <w:rFonts w:hint="eastAsia"/>
          <w:lang w:eastAsia="zh-CN"/>
        </w:rPr>
        <w:t>合作制定的建议书没有监管或政策影响，因此，不受这一程序的管辖。</w:t>
      </w:r>
    </w:p>
    <w:p w14:paraId="4A2B17D5" w14:textId="77777777" w:rsidR="00FA2F9D" w:rsidRPr="00040BDC" w:rsidRDefault="00FA2F9D" w:rsidP="00FA2F9D">
      <w:pPr>
        <w:ind w:firstLineChars="200" w:firstLine="480"/>
        <w:rPr>
          <w:lang w:eastAsia="zh-CN"/>
        </w:rPr>
      </w:pPr>
      <w:r w:rsidRPr="00040BDC">
        <w:rPr>
          <w:rFonts w:hint="eastAsia"/>
          <w:lang w:eastAsia="zh-CN"/>
        </w:rPr>
        <w:t>就新建议书草案或现有建议书修正案开展的工作，可能会在研究期内走向成熟和稳定。研究组和工作组可以就案文是否足够成熟和应否启动批准程序达成共识。在完成最终的编辑工作之后，研究组主席请电信标准化局主任开始为期最短为</w:t>
      </w:r>
      <w:r w:rsidRPr="00040BDC">
        <w:rPr>
          <w:rFonts w:hint="eastAsia"/>
          <w:lang w:eastAsia="zh-CN"/>
        </w:rPr>
        <w:t>3</w:t>
      </w:r>
      <w:r w:rsidRPr="00040BDC">
        <w:rPr>
          <w:rFonts w:hint="eastAsia"/>
          <w:lang w:eastAsia="zh-CN"/>
        </w:rPr>
        <w:t>个月的磋商阶段工作。成员国的磋商结果将转交研究组的下一次会议。</w:t>
      </w:r>
    </w:p>
    <w:p w14:paraId="723E351F" w14:textId="77777777" w:rsidR="00FA2F9D" w:rsidRPr="00040BDC" w:rsidRDefault="00FA2F9D" w:rsidP="00FA2F9D">
      <w:pPr>
        <w:ind w:firstLineChars="200" w:firstLine="480"/>
        <w:rPr>
          <w:lang w:eastAsia="zh-CN"/>
        </w:rPr>
      </w:pPr>
      <w:proofErr w:type="gramStart"/>
      <w:r w:rsidRPr="00040BDC">
        <w:rPr>
          <w:rFonts w:hint="eastAsia"/>
          <w:lang w:eastAsia="zh-CN"/>
        </w:rPr>
        <w:t>会上会</w:t>
      </w:r>
      <w:proofErr w:type="gramEnd"/>
      <w:r w:rsidRPr="00040BDC">
        <w:rPr>
          <w:rFonts w:hint="eastAsia"/>
          <w:lang w:eastAsia="zh-CN"/>
        </w:rPr>
        <w:t>对所有意见进行审议，并提出建议书的最后文本。主席将力求在研究组会议期间的指定时间批准建议书。研究组会议的决定必须是在无异议的基础上</w:t>
      </w:r>
      <w:proofErr w:type="gramStart"/>
      <w:r w:rsidRPr="00040BDC">
        <w:rPr>
          <w:rFonts w:hint="eastAsia"/>
          <w:lang w:eastAsia="zh-CN"/>
        </w:rPr>
        <w:t>作出</w:t>
      </w:r>
      <w:proofErr w:type="gramEnd"/>
      <w:r w:rsidRPr="00040BDC">
        <w:rPr>
          <w:rFonts w:hint="eastAsia"/>
          <w:lang w:eastAsia="zh-CN"/>
        </w:rPr>
        <w:t>的。如果任何成员国说“不”，批准程序即告中止。出席研究组会议的一个或多个成员国可要求有更多时间考虑其立场。如果出现这种情况，这些成员国可得到会后四周的时间发表意见。可利用此程序批准在研究期结束时已成熟的案文，或将案文提交</w:t>
      </w:r>
      <w:r w:rsidRPr="00040BDC">
        <w:rPr>
          <w:szCs w:val="24"/>
          <w:lang w:eastAsia="zh-CN"/>
        </w:rPr>
        <w:t>WTSA</w:t>
      </w:r>
      <w:r w:rsidRPr="00040BDC">
        <w:rPr>
          <w:rFonts w:hint="eastAsia"/>
          <w:lang w:eastAsia="zh-CN"/>
        </w:rPr>
        <w:t>批准。</w:t>
      </w:r>
    </w:p>
    <w:p w14:paraId="5788D1EF" w14:textId="77777777" w:rsidR="00FA2F9D" w:rsidRPr="00040BDC" w:rsidRDefault="00FA2F9D" w:rsidP="00FA2F9D">
      <w:pPr>
        <w:ind w:firstLineChars="200" w:firstLine="480"/>
        <w:rPr>
          <w:lang w:eastAsia="zh-CN"/>
        </w:rPr>
      </w:pPr>
      <w:r w:rsidRPr="00040BDC">
        <w:rPr>
          <w:rFonts w:hint="eastAsia"/>
          <w:lang w:eastAsia="zh-CN"/>
        </w:rPr>
        <w:t>假如某代表团未选择反对批准某案文，但希望在某一方面或某些方面表示一定程度的保留意见，须在会议报告中记录在案。此类保留意见须以简明注释的形式附在相关建议书案文中予以提及。</w:t>
      </w:r>
    </w:p>
    <w:p w14:paraId="36EA986A" w14:textId="77777777" w:rsidR="00FA2F9D" w:rsidRPr="00040BDC" w:rsidRDefault="00FA2F9D" w:rsidP="00FA2F9D">
      <w:pPr>
        <w:pStyle w:val="Heading3"/>
        <w:rPr>
          <w:lang w:eastAsia="zh-CN"/>
        </w:rPr>
      </w:pPr>
      <w:r w:rsidRPr="00040BDC">
        <w:rPr>
          <w:lang w:eastAsia="zh-CN"/>
        </w:rPr>
        <w:t>3.1.2</w:t>
      </w:r>
      <w:r w:rsidRPr="00040BDC">
        <w:rPr>
          <w:lang w:eastAsia="zh-CN"/>
        </w:rPr>
        <w:tab/>
      </w:r>
      <w:r w:rsidRPr="00040BDC">
        <w:rPr>
          <w:rFonts w:ascii="SimSun" w:hAnsi="SimSun" w:hint="eastAsia"/>
          <w:lang w:eastAsia="zh-CN"/>
        </w:rPr>
        <w:t>替代批准程序（</w:t>
      </w:r>
      <w:r w:rsidRPr="00040BDC">
        <w:rPr>
          <w:rFonts w:hint="eastAsia"/>
          <w:lang w:eastAsia="zh-CN"/>
        </w:rPr>
        <w:t>A</w:t>
      </w:r>
      <w:r w:rsidRPr="00040BDC">
        <w:rPr>
          <w:lang w:eastAsia="zh-CN"/>
        </w:rPr>
        <w:t>AP</w:t>
      </w:r>
      <w:r w:rsidRPr="00040BDC">
        <w:rPr>
          <w:rFonts w:ascii="SimSun" w:hAnsi="SimSun" w:hint="eastAsia"/>
          <w:lang w:eastAsia="zh-CN"/>
        </w:rPr>
        <w:t>）</w:t>
      </w:r>
    </w:p>
    <w:p w14:paraId="60E5E522" w14:textId="77777777" w:rsidR="00FA2F9D" w:rsidRPr="00040BDC" w:rsidRDefault="00FA2F9D" w:rsidP="00FA2F9D">
      <w:pPr>
        <w:ind w:firstLineChars="200" w:firstLine="480"/>
        <w:rPr>
          <w:lang w:eastAsia="zh-CN"/>
        </w:rPr>
      </w:pPr>
      <w:r w:rsidRPr="00040BDC">
        <w:rPr>
          <w:rFonts w:ascii="SimSun" w:hAnsi="SimSun" w:cs="SimSun" w:hint="eastAsia"/>
          <w:lang w:eastAsia="zh-CN"/>
        </w:rPr>
        <w:t>替代</w:t>
      </w:r>
      <w:r w:rsidRPr="00040BDC">
        <w:rPr>
          <w:rFonts w:ascii="MS Mincho" w:hAnsi="MS Mincho" w:cs="MS Mincho" w:hint="eastAsia"/>
          <w:lang w:eastAsia="zh-CN"/>
        </w:rPr>
        <w:t>批准程序（</w:t>
      </w:r>
      <w:r w:rsidRPr="00040BDC">
        <w:rPr>
          <w:rFonts w:hint="eastAsia"/>
          <w:lang w:eastAsia="zh-CN"/>
        </w:rPr>
        <w:t>AAP</w:t>
      </w:r>
      <w:r w:rsidRPr="00040BDC">
        <w:rPr>
          <w:rFonts w:ascii="MS Mincho" w:hAnsi="MS Mincho" w:cs="MS Mincho" w:hint="eastAsia"/>
          <w:lang w:eastAsia="zh-CN"/>
        </w:rPr>
        <w:t>）可用于不具有</w:t>
      </w:r>
      <w:r w:rsidRPr="00040BDC">
        <w:rPr>
          <w:rFonts w:ascii="SimSun" w:hAnsi="SimSun" w:cs="SimSun" w:hint="eastAsia"/>
          <w:lang w:eastAsia="zh-CN"/>
        </w:rPr>
        <w:t>监</w:t>
      </w:r>
      <w:r w:rsidRPr="00040BDC">
        <w:rPr>
          <w:rFonts w:ascii="MS Mincho" w:hAnsi="MS Mincho" w:cs="MS Mincho" w:hint="eastAsia"/>
          <w:lang w:eastAsia="zh-CN"/>
        </w:rPr>
        <w:t>管和政策影响的建</w:t>
      </w:r>
      <w:r w:rsidRPr="00040BDC">
        <w:rPr>
          <w:rFonts w:ascii="SimSun" w:hAnsi="SimSun" w:cs="SimSun" w:hint="eastAsia"/>
          <w:lang w:eastAsia="zh-CN"/>
        </w:rPr>
        <w:t>议书。有关这一程序的详细信息包括在</w:t>
      </w:r>
      <w:r w:rsidRPr="00040BDC">
        <w:rPr>
          <w:lang w:eastAsia="zh-CN"/>
        </w:rPr>
        <w:t>ITU-T A.8</w:t>
      </w:r>
      <w:r w:rsidRPr="00040BDC">
        <w:rPr>
          <w:rFonts w:hint="eastAsia"/>
          <w:lang w:eastAsia="zh-CN"/>
        </w:rPr>
        <w:t>建议书</w:t>
      </w:r>
      <w:r w:rsidRPr="00040BDC">
        <w:rPr>
          <w:rFonts w:ascii="SimSun" w:hAnsi="SimSun" w:cs="SimSun" w:hint="eastAsia"/>
          <w:lang w:eastAsia="zh-CN"/>
        </w:rPr>
        <w:t>当中，并由图</w:t>
      </w:r>
      <w:r w:rsidRPr="00040BDC">
        <w:rPr>
          <w:lang w:eastAsia="zh-CN"/>
        </w:rPr>
        <w:t>3b</w:t>
      </w:r>
      <w:r w:rsidRPr="00040BDC">
        <w:rPr>
          <w:rFonts w:hint="eastAsia"/>
          <w:lang w:eastAsia="zh-CN"/>
        </w:rPr>
        <w:t>做了</w:t>
      </w:r>
      <w:r w:rsidRPr="00040BDC">
        <w:rPr>
          <w:rFonts w:ascii="SimSun" w:hAnsi="SimSun" w:cs="SimSun" w:hint="eastAsia"/>
          <w:lang w:eastAsia="zh-CN"/>
        </w:rPr>
        <w:t>归纳。</w:t>
      </w:r>
      <w:r w:rsidRPr="00040BDC">
        <w:rPr>
          <w:lang w:eastAsia="zh-CN"/>
        </w:rPr>
        <w:t>AAP</w:t>
      </w:r>
      <w:r w:rsidRPr="00040BDC">
        <w:rPr>
          <w:rFonts w:hint="eastAsia"/>
          <w:lang w:eastAsia="zh-CN"/>
        </w:rPr>
        <w:t>的一个主要特点是无须等待下一次研究组会议即可予以批准。预计几乎所有</w:t>
      </w:r>
      <w:r w:rsidRPr="00040BDC">
        <w:rPr>
          <w:rFonts w:ascii="SimSun" w:hAnsi="SimSun" w:cs="SimSun" w:hint="eastAsia"/>
          <w:lang w:eastAsia="zh-CN"/>
        </w:rPr>
        <w:t>与</w:t>
      </w:r>
      <w:r w:rsidRPr="00040BDC">
        <w:rPr>
          <w:lang w:eastAsia="zh-CN"/>
        </w:rPr>
        <w:t>JTC 1</w:t>
      </w:r>
      <w:r w:rsidRPr="00040BDC">
        <w:rPr>
          <w:rFonts w:hint="eastAsia"/>
          <w:lang w:eastAsia="zh-CN"/>
        </w:rPr>
        <w:t>合作制定的建</w:t>
      </w:r>
      <w:r w:rsidRPr="00040BDC">
        <w:rPr>
          <w:rFonts w:ascii="SimSun" w:hAnsi="SimSun" w:cs="SimSun" w:hint="eastAsia"/>
          <w:lang w:eastAsia="zh-CN"/>
        </w:rPr>
        <w:t>议书都属于这一程序的管辖范围。</w:t>
      </w:r>
    </w:p>
    <w:p w14:paraId="6E944641"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495823F3" w14:textId="77777777" w:rsidR="00FA2F9D" w:rsidRPr="00040BDC" w:rsidRDefault="00FA2F9D" w:rsidP="002B601E">
      <w:pPr>
        <w:ind w:firstLineChars="200" w:firstLine="480"/>
        <w:rPr>
          <w:lang w:eastAsia="zh-CN"/>
        </w:rPr>
      </w:pPr>
      <w:r w:rsidRPr="00040BDC">
        <w:rPr>
          <w:rFonts w:hint="eastAsia"/>
          <w:lang w:eastAsia="zh-CN"/>
        </w:rPr>
        <w:lastRenderedPageBreak/>
        <w:t>就新建议书草案或现有建议书修正案开展的工作，可能会在研究期内走向成熟和稳定。研究组和工作组可以就案文是否足够成熟和应否启动批准程序达成共识。在完成最终的编辑工作之后，研究组主席请电信标准化局主任启动为期四周的最后意见征询期。成员国、部门成员和部门准成员可对案文进行审议并提出意见。如果无人提出（除简单的编辑修正以外的）意见，建议书得到通过。提出的实质性意见将得到解决，而且经修订的案文将视时间安排得到发布，供相关方进行三周的附加审议或提交下一次研究组会议。倘若进行补充审议而且无人提出（除简单的编辑修正以外的）意见，建议书即得到批准。否则，案文将转交下一次研究组会议。研究组会议会对所有意见进行审议，并提出建议书的最后文本。主席将力求在研究组会议期间的指定时间批准建议书。研究组会议的决定必须是在无异议的基础上</w:t>
      </w:r>
      <w:proofErr w:type="gramStart"/>
      <w:r w:rsidRPr="00040BDC">
        <w:rPr>
          <w:rFonts w:hint="eastAsia"/>
          <w:lang w:eastAsia="zh-CN"/>
        </w:rPr>
        <w:t>作出</w:t>
      </w:r>
      <w:proofErr w:type="gramEnd"/>
      <w:r w:rsidRPr="00040BDC">
        <w:rPr>
          <w:rFonts w:hint="eastAsia"/>
          <w:lang w:eastAsia="zh-CN"/>
        </w:rPr>
        <w:t>的。如果两个或更多成员国说“不”，批准程序即告中止。出席研究组会议的一个或多个成员国可要求有更多时间考虑其立场。如果出现这种情况，这些成员国可得到会后四周的时间发表意见。可利用此程序批准在研究期结束时已成熟的文本，或将文本提交世界电信标准化全会批准。</w:t>
      </w:r>
    </w:p>
    <w:p w14:paraId="5567F053" w14:textId="77777777" w:rsidR="00FA2F9D" w:rsidRPr="00040BDC" w:rsidRDefault="00FA2F9D" w:rsidP="00FA2F9D">
      <w:pPr>
        <w:ind w:firstLineChars="200" w:firstLine="480"/>
        <w:rPr>
          <w:lang w:eastAsia="zh-CN"/>
        </w:rPr>
      </w:pPr>
      <w:r w:rsidRPr="00040BDC">
        <w:rPr>
          <w:rFonts w:hint="eastAsia"/>
          <w:lang w:eastAsia="zh-CN"/>
        </w:rPr>
        <w:t>假如某代表团未选择反对批准某案文，但希望在某一方面或某些方面表示一定程度的保留意见，须在会议报告中记录在案。此类保留意见须以简明注释的形式附在相关建议书案文中予以提及。</w:t>
      </w:r>
    </w:p>
    <w:p w14:paraId="0F7B9232" w14:textId="77777777" w:rsidR="00690964" w:rsidRPr="00040BDC" w:rsidRDefault="00690964" w:rsidP="00FA2F9D">
      <w:pPr>
        <w:ind w:firstLineChars="200" w:firstLine="480"/>
        <w:rPr>
          <w:lang w:eastAsia="zh-CN"/>
        </w:rPr>
      </w:pPr>
    </w:p>
    <w:p w14:paraId="12A44D2D" w14:textId="77777777" w:rsidR="00690964" w:rsidRPr="00040BDC" w:rsidRDefault="00690964" w:rsidP="00FA2F9D">
      <w:pPr>
        <w:ind w:firstLineChars="200" w:firstLine="480"/>
        <w:rPr>
          <w:lang w:eastAsia="zh-CN"/>
        </w:rPr>
      </w:pPr>
    </w:p>
    <w:p w14:paraId="443175FD" w14:textId="77777777" w:rsidR="00690964" w:rsidRPr="00040BDC" w:rsidRDefault="00690964" w:rsidP="00FA2F9D">
      <w:pPr>
        <w:ind w:firstLineChars="200" w:firstLine="480"/>
        <w:rPr>
          <w:lang w:eastAsia="zh-CN"/>
        </w:rPr>
      </w:pPr>
    </w:p>
    <w:p w14:paraId="38883F0E" w14:textId="77777777" w:rsidR="00690964" w:rsidRPr="00040BDC" w:rsidRDefault="00690964" w:rsidP="00FA2F9D">
      <w:pPr>
        <w:ind w:firstLineChars="200" w:firstLine="480"/>
        <w:rPr>
          <w:lang w:eastAsia="zh-CN"/>
        </w:rPr>
      </w:pPr>
    </w:p>
    <w:p w14:paraId="5DE7D540" w14:textId="77777777" w:rsidR="00690964" w:rsidRPr="00040BDC" w:rsidRDefault="00690964" w:rsidP="00FA2F9D">
      <w:pPr>
        <w:ind w:firstLineChars="200" w:firstLine="480"/>
        <w:rPr>
          <w:lang w:eastAsia="zh-CN"/>
        </w:rPr>
      </w:pPr>
    </w:p>
    <w:p w14:paraId="21ECD7F0" w14:textId="77777777" w:rsidR="00690964" w:rsidRPr="00040BDC" w:rsidRDefault="00690964" w:rsidP="00FA2F9D">
      <w:pPr>
        <w:ind w:firstLineChars="200" w:firstLine="480"/>
        <w:rPr>
          <w:lang w:eastAsia="zh-CN"/>
        </w:rPr>
      </w:pPr>
    </w:p>
    <w:p w14:paraId="1624C3F1" w14:textId="77777777" w:rsidR="00690964" w:rsidRPr="00040BDC" w:rsidRDefault="00690964" w:rsidP="00FA2F9D">
      <w:pPr>
        <w:ind w:firstLineChars="200" w:firstLine="480"/>
        <w:rPr>
          <w:lang w:eastAsia="zh-CN"/>
        </w:rPr>
      </w:pPr>
    </w:p>
    <w:p w14:paraId="1B7DBF68" w14:textId="77777777" w:rsidR="00690964" w:rsidRPr="00040BDC" w:rsidRDefault="00690964" w:rsidP="00FA2F9D">
      <w:pPr>
        <w:ind w:firstLineChars="200" w:firstLine="480"/>
        <w:rPr>
          <w:lang w:eastAsia="zh-CN"/>
        </w:rPr>
      </w:pPr>
    </w:p>
    <w:p w14:paraId="4224BDDE" w14:textId="77777777" w:rsidR="00690964" w:rsidRPr="00040BDC" w:rsidRDefault="00690964" w:rsidP="00FA2F9D">
      <w:pPr>
        <w:ind w:firstLineChars="200" w:firstLine="480"/>
        <w:rPr>
          <w:lang w:eastAsia="zh-CN"/>
        </w:rPr>
      </w:pPr>
    </w:p>
    <w:p w14:paraId="1694B342" w14:textId="77777777" w:rsidR="00690964" w:rsidRPr="00040BDC" w:rsidRDefault="00690964" w:rsidP="00FA2F9D">
      <w:pPr>
        <w:ind w:firstLineChars="200" w:firstLine="480"/>
        <w:rPr>
          <w:lang w:eastAsia="zh-CN"/>
        </w:rPr>
      </w:pPr>
    </w:p>
    <w:p w14:paraId="61ADBB00" w14:textId="77777777" w:rsidR="00690964" w:rsidRPr="00040BDC" w:rsidRDefault="00690964" w:rsidP="00FA2F9D">
      <w:pPr>
        <w:ind w:firstLineChars="200" w:firstLine="480"/>
        <w:rPr>
          <w:lang w:eastAsia="zh-CN"/>
        </w:rPr>
      </w:pPr>
    </w:p>
    <w:p w14:paraId="60EBC88A" w14:textId="77777777" w:rsidR="00690964" w:rsidRPr="00040BDC" w:rsidRDefault="00690964" w:rsidP="00FA2F9D">
      <w:pPr>
        <w:ind w:firstLineChars="200" w:firstLine="480"/>
        <w:rPr>
          <w:lang w:eastAsia="zh-CN"/>
        </w:rPr>
      </w:pPr>
    </w:p>
    <w:p w14:paraId="5079324B" w14:textId="77777777" w:rsidR="00690964" w:rsidRPr="00040BDC" w:rsidRDefault="00690964" w:rsidP="00FA2F9D">
      <w:pPr>
        <w:ind w:firstLineChars="200" w:firstLine="480"/>
        <w:rPr>
          <w:lang w:eastAsia="zh-CN"/>
        </w:rPr>
      </w:pPr>
    </w:p>
    <w:p w14:paraId="548B511E" w14:textId="77777777" w:rsidR="00690964" w:rsidRPr="00040BDC" w:rsidRDefault="00690964" w:rsidP="00FA2F9D">
      <w:pPr>
        <w:ind w:firstLineChars="200" w:firstLine="480"/>
        <w:rPr>
          <w:lang w:eastAsia="zh-CN"/>
        </w:rPr>
      </w:pPr>
    </w:p>
    <w:p w14:paraId="7FB3DEFC"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36ABBC7F" w14:textId="374BE4B9" w:rsidR="00FA2F9D" w:rsidRPr="00040BDC" w:rsidRDefault="00E24C6E" w:rsidP="00690BB9">
      <w:pPr>
        <w:pStyle w:val="Figure"/>
        <w:rPr>
          <w:lang w:eastAsia="zh-CN"/>
        </w:rPr>
      </w:pPr>
      <w:r w:rsidRPr="00040BDC">
        <w:rPr>
          <w:noProof/>
          <w:lang w:eastAsia="zh-CN"/>
        </w:rPr>
        <w:lastRenderedPageBreak/>
        <w:drawing>
          <wp:inline distT="0" distB="0" distL="0" distR="0" wp14:anchorId="26D55D79" wp14:editId="626FB908">
            <wp:extent cx="5669915" cy="3230880"/>
            <wp:effectExtent l="0" t="0" r="6985" b="7620"/>
            <wp:docPr id="1384799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69915" cy="3230880"/>
                    </a:xfrm>
                    <a:prstGeom prst="rect">
                      <a:avLst/>
                    </a:prstGeom>
                    <a:noFill/>
                  </pic:spPr>
                </pic:pic>
              </a:graphicData>
            </a:graphic>
          </wp:inline>
        </w:drawing>
      </w:r>
    </w:p>
    <w:p w14:paraId="756B347E"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1 – </w:t>
      </w:r>
      <w:r w:rsidRPr="00040BDC">
        <w:rPr>
          <w:rFonts w:asciiTheme="majorBidi" w:eastAsiaTheme="minorEastAsia" w:hAnsiTheme="majorBidi" w:cstheme="majorBidi"/>
          <w:lang w:val="en-US" w:eastAsia="zh-CN"/>
        </w:rPr>
        <w:t>在特殊情况下，如果代表团按照</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9.5.5</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要</w:t>
      </w:r>
      <w:proofErr w:type="gramStart"/>
      <w:r w:rsidRPr="00040BDC">
        <w:rPr>
          <w:rFonts w:asciiTheme="majorBidi" w:eastAsiaTheme="minorEastAsia" w:hAnsiTheme="majorBidi" w:cstheme="majorBidi"/>
          <w:lang w:val="en-US" w:eastAsia="zh-CN"/>
        </w:rPr>
        <w:t>求更多</w:t>
      </w:r>
      <w:proofErr w:type="gramEnd"/>
      <w:r w:rsidRPr="00040BDC">
        <w:rPr>
          <w:rFonts w:asciiTheme="majorBidi" w:eastAsiaTheme="minorEastAsia" w:hAnsiTheme="majorBidi" w:cstheme="majorBidi"/>
          <w:lang w:val="en-US" w:eastAsia="zh-CN"/>
        </w:rPr>
        <w:t>时间，可放宽四周时间。</w:t>
      </w:r>
    </w:p>
    <w:p w14:paraId="2CC9B63E"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2 – </w:t>
      </w:r>
      <w:r w:rsidRPr="00040BDC">
        <w:rPr>
          <w:rStyle w:val="Italic0"/>
          <w:lang w:eastAsia="zh-CN"/>
        </w:rPr>
        <w:t>研究组或工作组确定</w:t>
      </w:r>
      <w:r w:rsidRPr="00040BDC">
        <w:rPr>
          <w:rFonts w:asciiTheme="majorBidi" w:eastAsiaTheme="minorEastAsia" w:hAnsiTheme="majorBidi" w:cstheme="majorBidi"/>
          <w:lang w:val="en-US" w:eastAsia="zh-CN"/>
        </w:rPr>
        <w:t>：研究组或工作组确定就建议书草案开展的工作已够成熟，因而要求研究组主席向主任提出请求（</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9.3.1</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w:t>
      </w:r>
    </w:p>
    <w:p w14:paraId="516134BA"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3 – </w:t>
      </w:r>
      <w:r w:rsidRPr="00040BDC">
        <w:rPr>
          <w:rStyle w:val="Italic0"/>
          <w:lang w:eastAsia="zh-CN"/>
        </w:rPr>
        <w:t>主席的请求</w:t>
      </w:r>
      <w:r w:rsidRPr="00040BDC">
        <w:rPr>
          <w:rFonts w:asciiTheme="majorBidi" w:eastAsiaTheme="minorEastAsia" w:hAnsiTheme="majorBidi" w:cstheme="majorBidi"/>
          <w:lang w:val="en-US" w:eastAsia="zh-CN"/>
        </w:rPr>
        <w:t>：研究组主席请求主任宣布谋求批准建议书的意向（</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9.3.1</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w:t>
      </w:r>
    </w:p>
    <w:p w14:paraId="193092FF"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4 – </w:t>
      </w:r>
      <w:r w:rsidRPr="00040BDC">
        <w:rPr>
          <w:rStyle w:val="Italic0"/>
          <w:lang w:eastAsia="zh-CN"/>
        </w:rPr>
        <w:t>编定文本可以提供</w:t>
      </w:r>
      <w:r w:rsidRPr="00040BDC">
        <w:rPr>
          <w:rFonts w:asciiTheme="majorBidi" w:eastAsiaTheme="minorEastAsia" w:hAnsiTheme="majorBidi" w:cstheme="majorBidi"/>
          <w:lang w:val="en-US" w:eastAsia="zh-CN"/>
        </w:rPr>
        <w:t>：建议书草案文本（包括所要求的摘要）必须以最终编定形式和至少一种正式语文向</w:t>
      </w:r>
      <w:r w:rsidRPr="00040BDC">
        <w:rPr>
          <w:rFonts w:asciiTheme="majorBidi" w:eastAsiaTheme="minorEastAsia" w:hAnsiTheme="majorBidi" w:cstheme="majorBidi"/>
          <w:lang w:val="en-US" w:eastAsia="zh-CN"/>
        </w:rPr>
        <w:t>TSB</w:t>
      </w:r>
      <w:r w:rsidRPr="00040BDC">
        <w:rPr>
          <w:rFonts w:asciiTheme="majorBidi" w:eastAsiaTheme="minorEastAsia" w:hAnsiTheme="majorBidi" w:cstheme="majorBidi"/>
          <w:lang w:val="en-US" w:eastAsia="zh-CN"/>
        </w:rPr>
        <w:t>提供（</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9.3.3</w:t>
      </w:r>
      <w:r w:rsidRPr="00040BDC">
        <w:rPr>
          <w:rFonts w:asciiTheme="majorBidi" w:eastAsiaTheme="minorEastAsia" w:hAnsiTheme="majorBidi" w:cstheme="majorBidi" w:hint="eastAsia"/>
          <w:lang w:val="en-US" w:eastAsia="zh-CN"/>
        </w:rPr>
        <w:t>见</w:t>
      </w:r>
      <w:r w:rsidRPr="00040BDC">
        <w:rPr>
          <w:rFonts w:asciiTheme="majorBidi" w:eastAsiaTheme="minorEastAsia" w:hAnsiTheme="majorBidi" w:cstheme="majorBidi"/>
          <w:lang w:val="en-US" w:eastAsia="zh-CN"/>
        </w:rPr>
        <w:t>）。建议书中包括的所有相关的电子版资料也必须同时提供给</w:t>
      </w:r>
      <w:r w:rsidRPr="00040BDC">
        <w:rPr>
          <w:rFonts w:hint="eastAsia"/>
          <w:lang w:eastAsia="zh-CN"/>
        </w:rPr>
        <w:t>电信标准化局</w:t>
      </w:r>
      <w:r w:rsidRPr="00040BDC">
        <w:rPr>
          <w:rFonts w:asciiTheme="majorBidi" w:eastAsiaTheme="minorEastAsia" w:hAnsiTheme="majorBidi" w:cstheme="majorBidi"/>
          <w:lang w:val="en-US" w:eastAsia="zh-CN"/>
        </w:rPr>
        <w:t>。</w:t>
      </w:r>
    </w:p>
    <w:p w14:paraId="778408CA"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5 – </w:t>
      </w:r>
      <w:r w:rsidRPr="00040BDC">
        <w:rPr>
          <w:rStyle w:val="Italic0"/>
          <w:lang w:eastAsia="zh-CN"/>
        </w:rPr>
        <w:t>主任的宣布</w:t>
      </w:r>
      <w:r w:rsidRPr="00040BDC">
        <w:rPr>
          <w:rFonts w:asciiTheme="majorBidi" w:eastAsiaTheme="minorEastAsia" w:hAnsiTheme="majorBidi" w:cstheme="majorBidi"/>
          <w:lang w:val="en-US" w:eastAsia="zh-CN"/>
        </w:rPr>
        <w:t>：主任宣布在下一次研究组会议上谋求批准建议书草案的意向。应将会议邀请函以及宣布准备采取批准程序的</w:t>
      </w:r>
      <w:proofErr w:type="gramStart"/>
      <w:r w:rsidRPr="00040BDC">
        <w:rPr>
          <w:rFonts w:asciiTheme="majorBidi" w:eastAsiaTheme="minorEastAsia" w:hAnsiTheme="majorBidi" w:cstheme="majorBidi"/>
          <w:lang w:val="en-US" w:eastAsia="zh-CN"/>
        </w:rPr>
        <w:t>通知分</w:t>
      </w:r>
      <w:proofErr w:type="gramEnd"/>
      <w:r w:rsidRPr="00040BDC">
        <w:rPr>
          <w:rFonts w:asciiTheme="majorBidi" w:eastAsiaTheme="minorEastAsia" w:hAnsiTheme="majorBidi" w:cstheme="majorBidi"/>
          <w:lang w:val="en-US" w:eastAsia="zh-CN"/>
        </w:rPr>
        <w:t>发给所有的成员国和部门成员，以便他们至少能够在开会的三个月之</w:t>
      </w:r>
      <w:r w:rsidRPr="00040BDC">
        <w:rPr>
          <w:rFonts w:asciiTheme="majorBidi" w:eastAsiaTheme="minorEastAsia" w:hAnsiTheme="majorBidi" w:cstheme="majorBidi" w:hint="eastAsia"/>
          <w:lang w:val="en-US" w:eastAsia="zh-CN"/>
        </w:rPr>
        <w:t xml:space="preserve"> </w:t>
      </w:r>
      <w:r w:rsidRPr="00040BDC">
        <w:rPr>
          <w:rFonts w:asciiTheme="majorBidi" w:eastAsiaTheme="minorEastAsia" w:hAnsiTheme="majorBidi" w:cstheme="majorBidi"/>
          <w:lang w:val="en-US" w:eastAsia="zh-CN"/>
        </w:rPr>
        <w:t>前收到（</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9.3.1</w:t>
      </w:r>
      <w:r w:rsidRPr="00040BDC">
        <w:rPr>
          <w:rFonts w:asciiTheme="majorBidi" w:eastAsiaTheme="minorEastAsia" w:hAnsiTheme="majorBidi" w:cstheme="majorBidi"/>
          <w:lang w:val="en-US" w:eastAsia="zh-CN"/>
        </w:rPr>
        <w:t>和</w:t>
      </w:r>
      <w:r w:rsidRPr="00040BDC">
        <w:rPr>
          <w:rFonts w:asciiTheme="majorBidi" w:eastAsiaTheme="minorEastAsia" w:hAnsiTheme="majorBidi" w:cstheme="majorBidi"/>
          <w:lang w:val="en-US" w:eastAsia="zh-CN"/>
        </w:rPr>
        <w:t>9.3.3</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w:t>
      </w:r>
    </w:p>
    <w:p w14:paraId="1F522A84"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6 – </w:t>
      </w:r>
      <w:r w:rsidRPr="00040BDC">
        <w:rPr>
          <w:rStyle w:val="Italic0"/>
          <w:lang w:eastAsia="zh-CN"/>
        </w:rPr>
        <w:t>主任的请求</w:t>
      </w:r>
      <w:r w:rsidRPr="00040BDC">
        <w:rPr>
          <w:rFonts w:asciiTheme="majorBidi" w:eastAsiaTheme="minorEastAsia" w:hAnsiTheme="majorBidi" w:cstheme="majorBidi"/>
          <w:lang w:val="en-US" w:eastAsia="zh-CN"/>
        </w:rPr>
        <w:t>：主任请各成员国就是否批准建议书向他做出答复（</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9.4.1</w:t>
      </w:r>
      <w:r w:rsidRPr="00040BDC">
        <w:rPr>
          <w:rFonts w:asciiTheme="majorBidi" w:eastAsiaTheme="minorEastAsia" w:hAnsiTheme="majorBidi" w:cstheme="majorBidi"/>
          <w:lang w:val="en-US" w:eastAsia="zh-CN"/>
        </w:rPr>
        <w:t>和</w:t>
      </w:r>
      <w:r w:rsidRPr="00040BDC">
        <w:rPr>
          <w:rFonts w:asciiTheme="majorBidi" w:eastAsiaTheme="minorEastAsia" w:hAnsiTheme="majorBidi" w:cstheme="majorBidi"/>
          <w:lang w:val="en-US" w:eastAsia="zh-CN"/>
        </w:rPr>
        <w:t>9.4.2</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）。这一请求须含有摘要和最终文本的引证。</w:t>
      </w:r>
    </w:p>
    <w:p w14:paraId="2E35CA9E"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7 – </w:t>
      </w:r>
      <w:r w:rsidRPr="00040BDC">
        <w:rPr>
          <w:rStyle w:val="Italic0"/>
          <w:lang w:eastAsia="zh-CN"/>
        </w:rPr>
        <w:t>分发的文本</w:t>
      </w:r>
      <w:r w:rsidRPr="00040BDC">
        <w:rPr>
          <w:rFonts w:asciiTheme="majorBidi" w:eastAsiaTheme="minorEastAsia" w:hAnsiTheme="majorBidi" w:cstheme="majorBidi"/>
          <w:lang w:val="en-US" w:eastAsia="zh-CN"/>
        </w:rPr>
        <w:t>：建议书草案的文本必须以各种正式语文至少在所宣布会议的一个月之前分发（</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9.3.5</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w:t>
      </w:r>
    </w:p>
    <w:p w14:paraId="60AADFDF"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8 – </w:t>
      </w:r>
      <w:r w:rsidRPr="00040BDC">
        <w:rPr>
          <w:rStyle w:val="Italic0"/>
          <w:lang w:eastAsia="zh-CN"/>
        </w:rPr>
        <w:t>成员国答复的截止日期</w:t>
      </w:r>
      <w:r w:rsidRPr="00040BDC">
        <w:rPr>
          <w:rFonts w:asciiTheme="majorBidi" w:eastAsiaTheme="minorEastAsia" w:hAnsiTheme="majorBidi" w:cstheme="majorBidi"/>
          <w:lang w:val="en-US" w:eastAsia="zh-CN"/>
        </w:rPr>
        <w:t>：如果在意见征询期内有</w:t>
      </w:r>
      <w:r w:rsidRPr="00040BDC">
        <w:rPr>
          <w:rFonts w:asciiTheme="majorBidi" w:eastAsiaTheme="minorEastAsia" w:hAnsiTheme="majorBidi" w:cstheme="majorBidi"/>
          <w:lang w:val="en-US" w:eastAsia="zh-CN"/>
        </w:rPr>
        <w:t>70</w:t>
      </w:r>
      <w:r w:rsidRPr="00040BDC">
        <w:rPr>
          <w:rFonts w:asciiTheme="majorBidi" w:eastAsiaTheme="minorEastAsia" w:hAnsiTheme="majorBidi" w:cstheme="majorBidi"/>
          <w:lang w:val="en-US" w:eastAsia="zh-CN"/>
        </w:rPr>
        <w:t>％的答复表示支持，则建议须被接受（</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9.4.1</w:t>
      </w:r>
      <w:r w:rsidRPr="00040BDC">
        <w:rPr>
          <w:rFonts w:asciiTheme="majorBidi" w:eastAsiaTheme="minorEastAsia" w:hAnsiTheme="majorBidi" w:cstheme="majorBidi"/>
          <w:lang w:val="en-US" w:eastAsia="zh-CN"/>
        </w:rPr>
        <w:t>、</w:t>
      </w:r>
      <w:r w:rsidRPr="00040BDC">
        <w:rPr>
          <w:rFonts w:asciiTheme="majorBidi" w:eastAsiaTheme="minorEastAsia" w:hAnsiTheme="majorBidi" w:cstheme="majorBidi"/>
          <w:lang w:val="en-US" w:eastAsia="zh-CN"/>
        </w:rPr>
        <w:t>9.4.5</w:t>
      </w:r>
      <w:r w:rsidRPr="00040BDC">
        <w:rPr>
          <w:rFonts w:asciiTheme="majorBidi" w:eastAsiaTheme="minorEastAsia" w:hAnsiTheme="majorBidi" w:cstheme="majorBidi"/>
          <w:lang w:val="en-US" w:eastAsia="zh-CN"/>
        </w:rPr>
        <w:t>和</w:t>
      </w:r>
      <w:r w:rsidRPr="00040BDC">
        <w:rPr>
          <w:rFonts w:asciiTheme="majorBidi" w:eastAsiaTheme="minorEastAsia" w:hAnsiTheme="majorBidi" w:cstheme="majorBidi"/>
          <w:lang w:val="en-US" w:eastAsia="zh-CN"/>
        </w:rPr>
        <w:t>9.4.7</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w:t>
      </w:r>
    </w:p>
    <w:p w14:paraId="165B4B00"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9 – </w:t>
      </w:r>
      <w:r w:rsidRPr="00040BDC">
        <w:rPr>
          <w:rStyle w:val="Italic0"/>
          <w:lang w:eastAsia="zh-CN"/>
        </w:rPr>
        <w:t>研究组决定</w:t>
      </w:r>
      <w:r w:rsidRPr="00040BDC">
        <w:rPr>
          <w:rFonts w:asciiTheme="majorBidi" w:eastAsiaTheme="minorEastAsia" w:hAnsiTheme="majorBidi" w:cstheme="majorBidi"/>
          <w:lang w:val="en-US" w:eastAsia="zh-CN"/>
        </w:rPr>
        <w:t>：讨论之后，研究组就适用批准程序达成无反对意见的一致（</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9.5.3</w:t>
      </w:r>
      <w:r w:rsidRPr="00040BDC">
        <w:rPr>
          <w:rFonts w:asciiTheme="majorBidi" w:eastAsiaTheme="minorEastAsia" w:hAnsiTheme="majorBidi" w:cstheme="majorBidi"/>
          <w:lang w:val="en-US" w:eastAsia="zh-CN"/>
        </w:rPr>
        <w:t>和</w:t>
      </w:r>
      <w:r w:rsidRPr="00040BDC">
        <w:rPr>
          <w:rFonts w:asciiTheme="majorBidi" w:eastAsiaTheme="minorEastAsia" w:hAnsiTheme="majorBidi" w:cstheme="majorBidi"/>
          <w:lang w:val="en-US" w:eastAsia="zh-CN"/>
        </w:rPr>
        <w:t>9.5.2</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）。代表团可表示一定程度的保留（</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9.5.4</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），可要求更多的时间考虑其立场（</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9.5.5</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），或可对决定弃权（</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9.5.6</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w:t>
      </w:r>
    </w:p>
    <w:p w14:paraId="4759026F" w14:textId="77777777" w:rsidR="00FA2F9D" w:rsidRPr="00040BDC" w:rsidRDefault="00FA2F9D" w:rsidP="0085733F">
      <w:pPr>
        <w:pStyle w:val="Sourcetext"/>
        <w:rPr>
          <w:rFonts w:asciiTheme="majorBidi" w:eastAsiaTheme="minorEastAsia" w:hAnsiTheme="majorBidi" w:cstheme="majorBidi"/>
          <w:lang w:val="en-US" w:eastAsia="zh-CN"/>
        </w:rPr>
      </w:pPr>
      <w:r w:rsidRPr="00040BDC">
        <w:rPr>
          <w:rFonts w:asciiTheme="majorBidi" w:eastAsiaTheme="minorEastAsia" w:hAnsiTheme="majorBidi" w:cstheme="majorBidi"/>
          <w:lang w:val="en-US" w:eastAsia="zh-CN"/>
        </w:rPr>
        <w:t>注</w:t>
      </w:r>
      <w:r w:rsidRPr="00040BDC">
        <w:rPr>
          <w:rFonts w:asciiTheme="majorBidi" w:eastAsiaTheme="minorEastAsia" w:hAnsiTheme="majorBidi" w:cstheme="majorBidi"/>
          <w:lang w:val="en-US" w:eastAsia="zh-CN"/>
        </w:rPr>
        <w:t xml:space="preserve">10 – </w:t>
      </w:r>
      <w:r w:rsidRPr="00040BDC">
        <w:rPr>
          <w:rStyle w:val="Italic0"/>
          <w:lang w:eastAsia="zh-CN"/>
        </w:rPr>
        <w:t>主任的通知</w:t>
      </w:r>
      <w:r w:rsidRPr="00040BDC">
        <w:rPr>
          <w:rFonts w:asciiTheme="majorBidi" w:eastAsiaTheme="minorEastAsia" w:hAnsiTheme="majorBidi" w:cstheme="majorBidi"/>
          <w:lang w:val="en-US" w:eastAsia="zh-CN"/>
        </w:rPr>
        <w:t>：主任通知建议书草案是否被批准（</w:t>
      </w:r>
      <w:r w:rsidRPr="00040BDC">
        <w:rPr>
          <w:rFonts w:asciiTheme="majorBidi" w:eastAsiaTheme="minorEastAsia" w:hAnsiTheme="majorBidi" w:cstheme="majorBidi" w:hint="eastAsia"/>
          <w:lang w:val="en-US" w:eastAsia="zh-CN"/>
        </w:rPr>
        <w:t>WTSA-12</w:t>
      </w:r>
      <w:r w:rsidRPr="00040BDC">
        <w:rPr>
          <w:rFonts w:asciiTheme="majorBidi" w:eastAsiaTheme="minorEastAsia" w:hAnsiTheme="majorBidi" w:cstheme="majorBidi" w:hint="eastAsia"/>
          <w:lang w:val="en-US" w:eastAsia="zh-CN"/>
        </w:rPr>
        <w:t>第</w:t>
      </w:r>
      <w:r w:rsidRPr="00040BDC">
        <w:rPr>
          <w:rFonts w:asciiTheme="majorBidi" w:eastAsiaTheme="minorEastAsia" w:hAnsiTheme="majorBidi" w:cstheme="majorBidi" w:hint="eastAsia"/>
          <w:lang w:val="en-US" w:eastAsia="zh-CN"/>
        </w:rPr>
        <w:t>1</w:t>
      </w:r>
      <w:r w:rsidRPr="00040BDC">
        <w:rPr>
          <w:rFonts w:asciiTheme="majorBidi" w:eastAsiaTheme="minorEastAsia" w:hAnsiTheme="majorBidi" w:cstheme="majorBidi" w:hint="eastAsia"/>
          <w:lang w:val="en-US" w:eastAsia="zh-CN"/>
        </w:rPr>
        <w:t>号决议第</w:t>
      </w:r>
      <w:r w:rsidRPr="00040BDC">
        <w:rPr>
          <w:rFonts w:asciiTheme="majorBidi" w:eastAsiaTheme="minorEastAsia" w:hAnsiTheme="majorBidi" w:cstheme="majorBidi"/>
          <w:lang w:val="en-US" w:eastAsia="zh-CN"/>
        </w:rPr>
        <w:t>9.6.1</w:t>
      </w:r>
      <w:r w:rsidRPr="00040BDC">
        <w:rPr>
          <w:rFonts w:asciiTheme="majorBidi" w:eastAsiaTheme="minorEastAsia" w:hAnsiTheme="majorBidi" w:cstheme="majorBidi" w:hint="eastAsia"/>
          <w:lang w:val="en-US" w:eastAsia="zh-CN"/>
        </w:rPr>
        <w:t>节</w:t>
      </w:r>
      <w:r w:rsidRPr="00040BDC">
        <w:rPr>
          <w:rFonts w:asciiTheme="majorBidi" w:eastAsiaTheme="minorEastAsia" w:hAnsiTheme="majorBidi" w:cstheme="majorBidi"/>
          <w:lang w:val="en-US" w:eastAsia="zh-CN"/>
        </w:rPr>
        <w:t>）。</w:t>
      </w:r>
    </w:p>
    <w:p w14:paraId="3CBF4872" w14:textId="77777777" w:rsidR="00FA2F9D" w:rsidRPr="00040BDC" w:rsidRDefault="00FA2F9D" w:rsidP="0085733F">
      <w:pPr>
        <w:pStyle w:val="FigureNoTitle1"/>
        <w:rPr>
          <w:lang w:eastAsia="zh-CN"/>
        </w:rPr>
      </w:pPr>
      <w:r w:rsidRPr="00040BDC">
        <w:rPr>
          <w:rFonts w:hint="eastAsia"/>
          <w:lang w:eastAsia="zh-CN"/>
        </w:rPr>
        <w:t>图</w:t>
      </w:r>
      <w:r w:rsidRPr="00040BDC">
        <w:rPr>
          <w:lang w:eastAsia="zh-CN"/>
        </w:rPr>
        <w:t xml:space="preserve">3a </w:t>
      </w:r>
      <w:r w:rsidRPr="00040BDC">
        <w:rPr>
          <w:rFonts w:hint="eastAsia"/>
          <w:lang w:eastAsia="zh-CN"/>
        </w:rPr>
        <w:t>（基于</w:t>
      </w:r>
      <w:r w:rsidRPr="00040BDC">
        <w:rPr>
          <w:lang w:eastAsia="zh-CN"/>
        </w:rPr>
        <w:t>WTSA</w:t>
      </w:r>
      <w:r w:rsidRPr="00040BDC">
        <w:rPr>
          <w:rFonts w:hint="eastAsia"/>
          <w:lang w:eastAsia="zh-CN"/>
        </w:rPr>
        <w:t>第</w:t>
      </w:r>
      <w:r w:rsidRPr="00040BDC">
        <w:rPr>
          <w:rFonts w:hint="eastAsia"/>
          <w:lang w:eastAsia="zh-CN"/>
        </w:rPr>
        <w:t>1</w:t>
      </w:r>
      <w:r w:rsidRPr="00040BDC">
        <w:rPr>
          <w:rFonts w:hint="eastAsia"/>
          <w:lang w:eastAsia="zh-CN"/>
        </w:rPr>
        <w:t>号决议图</w:t>
      </w:r>
      <w:r w:rsidRPr="00040BDC">
        <w:rPr>
          <w:rFonts w:hint="eastAsia"/>
          <w:lang w:eastAsia="zh-CN"/>
        </w:rPr>
        <w:t>9.1</w:t>
      </w:r>
      <w:r w:rsidRPr="00040BDC">
        <w:rPr>
          <w:rFonts w:hint="eastAsia"/>
          <w:lang w:eastAsia="zh-CN"/>
        </w:rPr>
        <w:t>）</w:t>
      </w:r>
      <w:r w:rsidRPr="00040BDC">
        <w:rPr>
          <w:lang w:eastAsia="zh-CN"/>
        </w:rPr>
        <w:t xml:space="preserve"> – ITU-T</w:t>
      </w:r>
      <w:r w:rsidRPr="00040BDC">
        <w:rPr>
          <w:rFonts w:hint="eastAsia"/>
          <w:lang w:eastAsia="zh-CN"/>
        </w:rPr>
        <w:t>的传统批准程序（</w:t>
      </w:r>
      <w:r w:rsidRPr="00040BDC">
        <w:rPr>
          <w:lang w:eastAsia="zh-CN"/>
        </w:rPr>
        <w:t>TAP</w:t>
      </w:r>
      <w:r w:rsidRPr="00040BDC">
        <w:rPr>
          <w:rFonts w:hint="eastAsia"/>
          <w:lang w:eastAsia="zh-CN"/>
        </w:rPr>
        <w:t>）</w:t>
      </w:r>
    </w:p>
    <w:p w14:paraId="114B1B61" w14:textId="77777777" w:rsidR="00E24C6E" w:rsidRPr="00040BDC" w:rsidRDefault="00E24C6E" w:rsidP="00E24C6E">
      <w:pPr>
        <w:rPr>
          <w:lang w:val="en-GB" w:eastAsia="zh-CN"/>
        </w:rPr>
      </w:pPr>
      <w:r w:rsidRPr="00040BDC">
        <w:rPr>
          <w:lang w:val="en-GB" w:eastAsia="zh-CN"/>
        </w:rPr>
        <w:br w:type="page"/>
      </w:r>
    </w:p>
    <w:p w14:paraId="0966032D" w14:textId="77777777" w:rsidR="00E24C6E" w:rsidRPr="00040BDC" w:rsidRDefault="00E24C6E" w:rsidP="00E24C6E">
      <w:pPr>
        <w:rPr>
          <w:lang w:val="en-GB" w:eastAsia="zh-CN"/>
        </w:rPr>
      </w:pPr>
    </w:p>
    <w:p w14:paraId="42C7B306" w14:textId="7E29D293" w:rsidR="00FA2F9D" w:rsidRPr="00690BB9" w:rsidRDefault="00014728" w:rsidP="00690BB9">
      <w:pPr>
        <w:pStyle w:val="Figure"/>
        <w:rPr>
          <w:lang w:val="en-GB" w:eastAsia="zh-CN"/>
        </w:rPr>
      </w:pPr>
      <w:r w:rsidRPr="00040BDC">
        <w:rPr>
          <w:noProof/>
          <w:lang w:val="en-US" w:eastAsia="zh-CN"/>
        </w:rPr>
        <w:drawing>
          <wp:inline distT="0" distB="0" distL="0" distR="0" wp14:anchorId="731A59B8" wp14:editId="54F0E4AC">
            <wp:extent cx="6120765" cy="2585085"/>
            <wp:effectExtent l="0" t="0" r="0" b="5715"/>
            <wp:docPr id="256" name="Picture 2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Diagram, schematic&#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0765" cy="2585085"/>
                    </a:xfrm>
                    <a:prstGeom prst="rect">
                      <a:avLst/>
                    </a:prstGeom>
                    <a:noFill/>
                    <a:ln>
                      <a:noFill/>
                    </a:ln>
                  </pic:spPr>
                </pic:pic>
              </a:graphicData>
            </a:graphic>
          </wp:inline>
        </w:drawing>
      </w:r>
    </w:p>
    <w:p w14:paraId="022BB710" w14:textId="77777777" w:rsidR="00FA2F9D" w:rsidRPr="00690BB9" w:rsidRDefault="00FA2F9D" w:rsidP="00916CB6">
      <w:pPr>
        <w:pStyle w:val="Figurelegend"/>
        <w:ind w:left="567" w:hanging="567"/>
        <w:rPr>
          <w:lang w:eastAsia="zh-CN"/>
        </w:rPr>
      </w:pPr>
      <w:r w:rsidRPr="00690BB9">
        <w:rPr>
          <w:lang w:eastAsia="zh-CN"/>
        </w:rPr>
        <w:t>1</w:t>
      </w:r>
      <w:r w:rsidRPr="00690BB9">
        <w:rPr>
          <w:rFonts w:hint="eastAsia"/>
          <w:lang w:eastAsia="zh-CN"/>
        </w:rPr>
        <w:t>)</w:t>
      </w:r>
      <w:r w:rsidRPr="00690BB9">
        <w:rPr>
          <w:rStyle w:val="Colored-Normal"/>
          <w:lang w:eastAsia="zh-CN"/>
        </w:rPr>
        <w:tab/>
      </w:r>
      <w:r w:rsidRPr="00690BB9">
        <w:rPr>
          <w:rStyle w:val="Italic0"/>
          <w:lang w:eastAsia="zh-CN"/>
        </w:rPr>
        <w:t>研究组或工作组同意</w:t>
      </w:r>
      <w:r w:rsidRPr="00690BB9">
        <w:rPr>
          <w:rFonts w:eastAsia="STKaiti"/>
          <w:iCs/>
          <w:lang w:eastAsia="zh-CN"/>
        </w:rPr>
        <w:t xml:space="preserve"> –</w:t>
      </w:r>
      <w:r w:rsidRPr="00690BB9">
        <w:rPr>
          <w:lang w:eastAsia="zh-CN"/>
        </w:rPr>
        <w:t xml:space="preserve"> </w:t>
      </w:r>
      <w:r w:rsidRPr="00690BB9">
        <w:rPr>
          <w:lang w:eastAsia="zh-CN"/>
        </w:rPr>
        <w:t>研究组或工作组做出结论</w:t>
      </w:r>
      <w:r w:rsidRPr="00690BB9">
        <w:rPr>
          <w:rFonts w:hint="eastAsia"/>
          <w:lang w:eastAsia="zh-CN"/>
        </w:rPr>
        <w:t>，</w:t>
      </w:r>
      <w:r w:rsidRPr="00690BB9">
        <w:rPr>
          <w:lang w:eastAsia="zh-CN"/>
        </w:rPr>
        <w:t>认为就建议书草案开展的工作已足够成熟，可以开始实施替换批准程序并开始最后征询（</w:t>
      </w:r>
      <w:r w:rsidRPr="00690BB9">
        <w:rPr>
          <w:rFonts w:hint="eastAsia"/>
          <w:lang w:eastAsia="zh-CN"/>
        </w:rPr>
        <w:t>ITU-T A.8</w:t>
      </w:r>
      <w:r w:rsidRPr="00690BB9">
        <w:rPr>
          <w:rFonts w:hint="eastAsia"/>
          <w:lang w:eastAsia="zh-CN"/>
        </w:rPr>
        <w:t>建议书</w:t>
      </w:r>
      <w:r w:rsidRPr="00690BB9">
        <w:rPr>
          <w:lang w:eastAsia="zh-CN"/>
        </w:rPr>
        <w:t>第</w:t>
      </w:r>
      <w:r w:rsidRPr="00690BB9">
        <w:rPr>
          <w:lang w:eastAsia="zh-CN"/>
        </w:rPr>
        <w:t>3.1</w:t>
      </w:r>
      <w:r w:rsidRPr="00690BB9">
        <w:rPr>
          <w:lang w:eastAsia="zh-CN"/>
        </w:rPr>
        <w:t>节）。</w:t>
      </w:r>
    </w:p>
    <w:p w14:paraId="621A9808" w14:textId="77777777" w:rsidR="00FA2F9D" w:rsidRPr="00690BB9" w:rsidRDefault="00FA2F9D" w:rsidP="00FA2F9D">
      <w:pPr>
        <w:pStyle w:val="Figurelegend"/>
        <w:ind w:left="567" w:hanging="567"/>
        <w:rPr>
          <w:lang w:eastAsia="zh-CN"/>
        </w:rPr>
      </w:pPr>
      <w:r w:rsidRPr="00690BB9">
        <w:rPr>
          <w:lang w:eastAsia="zh-CN"/>
        </w:rPr>
        <w:t>2</w:t>
      </w:r>
      <w:r w:rsidRPr="00690BB9">
        <w:rPr>
          <w:rFonts w:hint="eastAsia"/>
          <w:lang w:eastAsia="zh-CN"/>
        </w:rPr>
        <w:t>)</w:t>
      </w:r>
      <w:r w:rsidRPr="00690BB9">
        <w:rPr>
          <w:lang w:eastAsia="zh-CN"/>
        </w:rPr>
        <w:tab/>
      </w:r>
      <w:r w:rsidRPr="00690BB9">
        <w:rPr>
          <w:rStyle w:val="Italic0"/>
          <w:lang w:eastAsia="zh-CN"/>
        </w:rPr>
        <w:t>提供经编辑加工的文本</w:t>
      </w:r>
      <w:r w:rsidRPr="00690BB9">
        <w:rPr>
          <w:rFonts w:eastAsia="STKaiti"/>
          <w:iCs/>
          <w:lang w:eastAsia="zh-CN"/>
        </w:rPr>
        <w:t xml:space="preserve"> –</w:t>
      </w:r>
      <w:r w:rsidRPr="00690BB9">
        <w:rPr>
          <w:lang w:eastAsia="zh-CN"/>
        </w:rPr>
        <w:t xml:space="preserve"> </w:t>
      </w:r>
      <w:r w:rsidRPr="00690BB9">
        <w:rPr>
          <w:lang w:eastAsia="zh-CN"/>
        </w:rPr>
        <w:t>将编定的文本草案，包括摘要，提供给</w:t>
      </w:r>
      <w:r w:rsidRPr="00690BB9">
        <w:rPr>
          <w:lang w:eastAsia="zh-CN"/>
        </w:rPr>
        <w:t>TSB</w:t>
      </w:r>
      <w:r w:rsidRPr="00690BB9">
        <w:rPr>
          <w:lang w:eastAsia="zh-CN"/>
        </w:rPr>
        <w:t>，</w:t>
      </w:r>
      <w:r w:rsidRPr="00690BB9">
        <w:rPr>
          <w:rFonts w:hint="eastAsia"/>
          <w:lang w:eastAsia="zh-CN"/>
        </w:rPr>
        <w:t>且</w:t>
      </w:r>
      <w:r w:rsidRPr="00690BB9">
        <w:rPr>
          <w:lang w:eastAsia="zh-CN"/>
        </w:rPr>
        <w:t>研究组主席请求主任开始最后征询</w:t>
      </w:r>
      <w:r w:rsidRPr="00690BB9">
        <w:rPr>
          <w:rFonts w:hint="eastAsia"/>
          <w:lang w:eastAsia="zh-CN"/>
        </w:rPr>
        <w:br/>
      </w:r>
      <w:r w:rsidRPr="00690BB9">
        <w:rPr>
          <w:lang w:eastAsia="zh-CN"/>
        </w:rPr>
        <w:t>（</w:t>
      </w:r>
      <w:r w:rsidRPr="00690BB9">
        <w:rPr>
          <w:rFonts w:hint="eastAsia"/>
          <w:lang w:eastAsia="zh-CN"/>
        </w:rPr>
        <w:t>ITU-T A.8</w:t>
      </w:r>
      <w:r w:rsidRPr="00690BB9">
        <w:rPr>
          <w:rFonts w:hint="eastAsia"/>
          <w:lang w:eastAsia="zh-CN"/>
        </w:rPr>
        <w:t>建议书</w:t>
      </w:r>
      <w:r w:rsidRPr="00690BB9">
        <w:rPr>
          <w:lang w:eastAsia="zh-CN"/>
        </w:rPr>
        <w:t>第</w:t>
      </w:r>
      <w:r w:rsidRPr="00690BB9">
        <w:rPr>
          <w:lang w:eastAsia="zh-CN"/>
        </w:rPr>
        <w:t>3.2</w:t>
      </w:r>
      <w:r w:rsidRPr="00690BB9">
        <w:rPr>
          <w:lang w:eastAsia="zh-CN"/>
        </w:rPr>
        <w:t>节）。建议书中包括的所有相关的电子资料也须同时提供给</w:t>
      </w:r>
      <w:r w:rsidRPr="00690BB9">
        <w:rPr>
          <w:lang w:eastAsia="zh-CN"/>
        </w:rPr>
        <w:t>TSB</w:t>
      </w:r>
      <w:r w:rsidRPr="00690BB9">
        <w:rPr>
          <w:lang w:eastAsia="zh-CN"/>
        </w:rPr>
        <w:t>。</w:t>
      </w:r>
    </w:p>
    <w:p w14:paraId="31476618" w14:textId="77777777" w:rsidR="00FA2F9D" w:rsidRPr="00690BB9" w:rsidRDefault="00FA2F9D" w:rsidP="00FA2F9D">
      <w:pPr>
        <w:pStyle w:val="Figurelegend"/>
        <w:ind w:left="567" w:hanging="567"/>
        <w:rPr>
          <w:lang w:eastAsia="zh-CN"/>
        </w:rPr>
      </w:pPr>
      <w:r w:rsidRPr="00690BB9">
        <w:rPr>
          <w:lang w:eastAsia="zh-CN"/>
        </w:rPr>
        <w:t>3</w:t>
      </w:r>
      <w:r w:rsidRPr="00690BB9">
        <w:rPr>
          <w:rFonts w:hint="eastAsia"/>
          <w:lang w:eastAsia="zh-CN"/>
        </w:rPr>
        <w:t>)</w:t>
      </w:r>
      <w:r w:rsidRPr="00690BB9">
        <w:rPr>
          <w:lang w:eastAsia="zh-CN"/>
        </w:rPr>
        <w:tab/>
      </w:r>
      <w:r w:rsidRPr="00690BB9">
        <w:rPr>
          <w:rStyle w:val="Italic0"/>
          <w:rFonts w:hint="eastAsia"/>
          <w:lang w:eastAsia="zh-CN"/>
        </w:rPr>
        <w:t>主任宣布并发布最后征询情况</w:t>
      </w:r>
      <w:r w:rsidRPr="00690BB9">
        <w:rPr>
          <w:rFonts w:eastAsia="STKaiti"/>
          <w:szCs w:val="24"/>
          <w:lang w:eastAsia="zh-CN"/>
        </w:rPr>
        <w:t xml:space="preserve"> </w:t>
      </w:r>
      <w:r w:rsidRPr="00690BB9">
        <w:rPr>
          <w:rFonts w:eastAsia="STKaiti"/>
          <w:iCs/>
          <w:lang w:eastAsia="zh-CN"/>
        </w:rPr>
        <w:t>–</w:t>
      </w:r>
      <w:r w:rsidRPr="00690BB9">
        <w:rPr>
          <w:lang w:eastAsia="zh-CN"/>
        </w:rPr>
        <w:t xml:space="preserve"> </w:t>
      </w:r>
      <w:r w:rsidRPr="00690BB9">
        <w:rPr>
          <w:lang w:eastAsia="zh-CN"/>
        </w:rPr>
        <w:t>主任向所有成员国、部门成员和准成员宣布最后征询期开始，并指出摘要和全文的出处。如果建议书草案尚未以电子方式</w:t>
      </w:r>
      <w:r w:rsidRPr="00690BB9">
        <w:rPr>
          <w:rFonts w:hint="eastAsia"/>
          <w:lang w:eastAsia="zh-CN"/>
        </w:rPr>
        <w:t>发</w:t>
      </w:r>
      <w:r w:rsidRPr="00690BB9">
        <w:rPr>
          <w:lang w:eastAsia="zh-CN"/>
        </w:rPr>
        <w:t>布，</w:t>
      </w:r>
      <w:r w:rsidRPr="00690BB9">
        <w:rPr>
          <w:rFonts w:hint="eastAsia"/>
          <w:lang w:eastAsia="zh-CN"/>
        </w:rPr>
        <w:t>则</w:t>
      </w:r>
      <w:r w:rsidRPr="00690BB9">
        <w:rPr>
          <w:lang w:eastAsia="zh-CN"/>
        </w:rPr>
        <w:t>可在此时</w:t>
      </w:r>
      <w:r w:rsidRPr="00690BB9">
        <w:rPr>
          <w:rFonts w:hint="eastAsia"/>
          <w:lang w:eastAsia="zh-CN"/>
        </w:rPr>
        <w:t>发</w:t>
      </w:r>
      <w:r w:rsidRPr="00690BB9">
        <w:rPr>
          <w:lang w:eastAsia="zh-CN"/>
        </w:rPr>
        <w:t>布（</w:t>
      </w:r>
      <w:r w:rsidRPr="00690BB9">
        <w:rPr>
          <w:rFonts w:hint="eastAsia"/>
          <w:lang w:eastAsia="zh-CN"/>
        </w:rPr>
        <w:t>ITU-T A.8</w:t>
      </w:r>
      <w:r w:rsidRPr="00690BB9">
        <w:rPr>
          <w:rFonts w:hint="eastAsia"/>
          <w:lang w:eastAsia="zh-CN"/>
        </w:rPr>
        <w:t>建议书</w:t>
      </w:r>
      <w:r w:rsidRPr="00690BB9">
        <w:rPr>
          <w:lang w:eastAsia="zh-CN"/>
        </w:rPr>
        <w:t>第</w:t>
      </w:r>
      <w:r w:rsidRPr="00690BB9">
        <w:rPr>
          <w:lang w:eastAsia="zh-CN"/>
        </w:rPr>
        <w:t>3.1</w:t>
      </w:r>
      <w:r w:rsidRPr="00690BB9">
        <w:rPr>
          <w:lang w:eastAsia="zh-CN"/>
        </w:rPr>
        <w:t>节）。</w:t>
      </w:r>
    </w:p>
    <w:p w14:paraId="1B246284" w14:textId="77777777" w:rsidR="00FA2F9D" w:rsidRPr="00690BB9" w:rsidRDefault="00FA2F9D" w:rsidP="00FA2F9D">
      <w:pPr>
        <w:pStyle w:val="Figurelegend"/>
        <w:ind w:left="567" w:hanging="567"/>
        <w:rPr>
          <w:lang w:eastAsia="zh-CN"/>
        </w:rPr>
      </w:pPr>
      <w:r w:rsidRPr="00690BB9">
        <w:rPr>
          <w:lang w:eastAsia="zh-CN"/>
        </w:rPr>
        <w:t>4</w:t>
      </w:r>
      <w:r w:rsidRPr="00690BB9">
        <w:rPr>
          <w:rFonts w:hint="eastAsia"/>
          <w:lang w:eastAsia="zh-CN"/>
        </w:rPr>
        <w:t>)</w:t>
      </w:r>
      <w:r w:rsidRPr="00690BB9">
        <w:rPr>
          <w:lang w:eastAsia="zh-CN"/>
        </w:rPr>
        <w:tab/>
      </w:r>
      <w:r w:rsidRPr="00690BB9">
        <w:rPr>
          <w:rStyle w:val="Italic0"/>
          <w:rFonts w:hint="eastAsia"/>
          <w:lang w:eastAsia="zh-CN"/>
        </w:rPr>
        <w:t>对</w:t>
      </w:r>
      <w:r w:rsidRPr="00690BB9">
        <w:rPr>
          <w:rStyle w:val="Italic0"/>
          <w:lang w:eastAsia="zh-CN"/>
        </w:rPr>
        <w:t>最后征询的判断</w:t>
      </w:r>
      <w:r w:rsidRPr="00690BB9">
        <w:rPr>
          <w:rFonts w:eastAsia="STKaiti"/>
          <w:iCs/>
          <w:lang w:eastAsia="zh-CN"/>
        </w:rPr>
        <w:t xml:space="preserve"> –</w:t>
      </w:r>
      <w:r w:rsidRPr="00690BB9">
        <w:rPr>
          <w:lang w:eastAsia="zh-CN"/>
        </w:rPr>
        <w:t xml:space="preserve"> </w:t>
      </w:r>
      <w:r w:rsidRPr="00690BB9">
        <w:rPr>
          <w:lang w:eastAsia="zh-CN"/>
        </w:rPr>
        <w:t>研究组主席</w:t>
      </w:r>
      <w:r w:rsidRPr="00690BB9">
        <w:rPr>
          <w:rFonts w:hint="eastAsia"/>
          <w:lang w:eastAsia="zh-CN"/>
        </w:rPr>
        <w:t>经</w:t>
      </w:r>
      <w:r w:rsidRPr="00690BB9">
        <w:rPr>
          <w:lang w:eastAsia="zh-CN"/>
        </w:rPr>
        <w:t>与</w:t>
      </w:r>
      <w:r w:rsidRPr="00690BB9">
        <w:rPr>
          <w:lang w:eastAsia="zh-CN"/>
        </w:rPr>
        <w:t>TSB</w:t>
      </w:r>
      <w:r w:rsidRPr="00690BB9">
        <w:rPr>
          <w:lang w:eastAsia="zh-CN"/>
        </w:rPr>
        <w:t>协商后，做出下列</w:t>
      </w:r>
      <w:r w:rsidRPr="00690BB9">
        <w:rPr>
          <w:rFonts w:hint="eastAsia"/>
          <w:lang w:eastAsia="zh-CN"/>
        </w:rPr>
        <w:t>一种</w:t>
      </w:r>
      <w:r w:rsidRPr="00690BB9">
        <w:rPr>
          <w:lang w:eastAsia="zh-CN"/>
        </w:rPr>
        <w:t>判断：</w:t>
      </w:r>
    </w:p>
    <w:p w14:paraId="5DE4137B" w14:textId="7A01E517" w:rsidR="00FA2F9D" w:rsidRPr="00690BB9" w:rsidRDefault="00114F07" w:rsidP="00AD09B4">
      <w:pPr>
        <w:pStyle w:val="Figurelegend"/>
        <w:tabs>
          <w:tab w:val="left" w:pos="851"/>
        </w:tabs>
        <w:ind w:left="567" w:hanging="567"/>
        <w:rPr>
          <w:lang w:eastAsia="zh-CN"/>
        </w:rPr>
      </w:pPr>
      <w:r w:rsidRPr="00690BB9">
        <w:rPr>
          <w:lang w:eastAsia="zh-CN"/>
        </w:rPr>
        <w:tab/>
      </w:r>
      <w:r w:rsidR="00FA2F9D" w:rsidRPr="00690BB9">
        <w:rPr>
          <w:lang w:eastAsia="zh-CN"/>
        </w:rPr>
        <w:t>a)</w:t>
      </w:r>
      <w:r w:rsidR="00AD09B4">
        <w:rPr>
          <w:lang w:eastAsia="zh-CN"/>
        </w:rPr>
        <w:tab/>
      </w:r>
      <w:r w:rsidR="00FA2F9D" w:rsidRPr="00690BB9">
        <w:rPr>
          <w:rFonts w:hint="eastAsia"/>
          <w:lang w:eastAsia="zh-CN"/>
        </w:rPr>
        <w:t>未</w:t>
      </w:r>
      <w:r w:rsidR="00FA2F9D" w:rsidRPr="00690BB9">
        <w:rPr>
          <w:lang w:eastAsia="zh-CN"/>
        </w:rPr>
        <w:t>收到除</w:t>
      </w:r>
      <w:r w:rsidR="00FA2F9D" w:rsidRPr="00690BB9">
        <w:rPr>
          <w:rFonts w:hint="eastAsia"/>
          <w:lang w:eastAsia="zh-CN"/>
        </w:rPr>
        <w:t>说明</w:t>
      </w:r>
      <w:r w:rsidR="00FA2F9D" w:rsidRPr="00690BB9">
        <w:rPr>
          <w:lang w:eastAsia="zh-CN"/>
        </w:rPr>
        <w:t>文字错误以外的其他意见。此时建议书被视为得到批准（</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4.4.1</w:t>
      </w:r>
      <w:r w:rsidR="00FA2F9D" w:rsidRPr="00690BB9">
        <w:rPr>
          <w:rFonts w:hint="eastAsia"/>
          <w:lang w:eastAsia="zh-CN"/>
        </w:rPr>
        <w:t>段</w:t>
      </w:r>
      <w:r w:rsidR="00FA2F9D" w:rsidRPr="00690BB9">
        <w:rPr>
          <w:lang w:eastAsia="zh-CN"/>
        </w:rPr>
        <w:t>）；</w:t>
      </w:r>
    </w:p>
    <w:p w14:paraId="11CC3200" w14:textId="08B2CDE4" w:rsidR="00FA2F9D" w:rsidRPr="00690BB9" w:rsidRDefault="00114F07" w:rsidP="00AD09B4">
      <w:pPr>
        <w:pStyle w:val="Figurelegend"/>
        <w:tabs>
          <w:tab w:val="left" w:pos="851"/>
        </w:tabs>
        <w:ind w:left="567" w:hanging="567"/>
        <w:rPr>
          <w:lang w:eastAsia="zh-CN"/>
        </w:rPr>
      </w:pPr>
      <w:r w:rsidRPr="00690BB9">
        <w:rPr>
          <w:lang w:eastAsia="zh-CN"/>
        </w:rPr>
        <w:tab/>
      </w:r>
      <w:r w:rsidR="00FA2F9D" w:rsidRPr="00690BB9">
        <w:rPr>
          <w:lang w:eastAsia="zh-CN"/>
        </w:rPr>
        <w:t>b)</w:t>
      </w:r>
      <w:r w:rsidR="00AD09B4">
        <w:rPr>
          <w:lang w:eastAsia="zh-CN"/>
        </w:rPr>
        <w:tab/>
      </w:r>
      <w:r w:rsidR="00FA2F9D" w:rsidRPr="00690BB9">
        <w:rPr>
          <w:lang w:eastAsia="zh-CN"/>
        </w:rPr>
        <w:t>从时间上看，计划中的某次研究组会议</w:t>
      </w:r>
      <w:r w:rsidR="00FA2F9D" w:rsidRPr="00690BB9">
        <w:rPr>
          <w:rFonts w:hint="eastAsia"/>
          <w:lang w:eastAsia="zh-CN"/>
        </w:rPr>
        <w:t>将来得及</w:t>
      </w:r>
      <w:r w:rsidR="00FA2F9D" w:rsidRPr="00690BB9">
        <w:rPr>
          <w:lang w:eastAsia="zh-CN"/>
        </w:rPr>
        <w:t>审议收到的意见（</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4.4.2</w:t>
      </w:r>
      <w:r w:rsidR="00FA2F9D" w:rsidRPr="00690BB9">
        <w:rPr>
          <w:rFonts w:hint="eastAsia"/>
          <w:lang w:eastAsia="zh-CN"/>
        </w:rPr>
        <w:t>段</w:t>
      </w:r>
      <w:r w:rsidR="00FA2F9D" w:rsidRPr="00690BB9">
        <w:rPr>
          <w:lang w:eastAsia="zh-CN"/>
        </w:rPr>
        <w:t>）；或</w:t>
      </w:r>
    </w:p>
    <w:p w14:paraId="61A6D515" w14:textId="07019582" w:rsidR="00FA2F9D" w:rsidRPr="00690BB9" w:rsidRDefault="00114F07" w:rsidP="00AD09B4">
      <w:pPr>
        <w:pStyle w:val="Figurelegend"/>
        <w:tabs>
          <w:tab w:val="left" w:pos="851"/>
        </w:tabs>
        <w:ind w:left="567" w:hanging="567"/>
        <w:rPr>
          <w:lang w:eastAsia="zh-CN"/>
        </w:rPr>
      </w:pPr>
      <w:r w:rsidRPr="00690BB9">
        <w:rPr>
          <w:lang w:eastAsia="zh-CN"/>
        </w:rPr>
        <w:tab/>
      </w:r>
      <w:r w:rsidR="00FA2F9D" w:rsidRPr="00690BB9">
        <w:rPr>
          <w:lang w:eastAsia="zh-CN"/>
        </w:rPr>
        <w:t>c)</w:t>
      </w:r>
      <w:r w:rsidR="00AD09B4">
        <w:rPr>
          <w:lang w:eastAsia="zh-CN"/>
        </w:rPr>
        <w:tab/>
      </w:r>
      <w:r w:rsidR="00FA2F9D" w:rsidRPr="00690BB9">
        <w:rPr>
          <w:lang w:eastAsia="zh-CN"/>
        </w:rPr>
        <w:t>为节省时间和</w:t>
      </w:r>
      <w:r w:rsidR="00FA2F9D" w:rsidRPr="00690BB9">
        <w:rPr>
          <w:lang w:eastAsia="zh-CN"/>
        </w:rPr>
        <w:t>/</w:t>
      </w:r>
      <w:r w:rsidR="00FA2F9D" w:rsidRPr="00690BB9">
        <w:rPr>
          <w:lang w:eastAsia="zh-CN"/>
        </w:rPr>
        <w:t>或考虑到该项工作的性质和成熟程度，应</w:t>
      </w:r>
      <w:r w:rsidR="00FA2F9D" w:rsidRPr="00690BB9">
        <w:rPr>
          <w:rFonts w:hint="eastAsia"/>
          <w:lang w:eastAsia="zh-CN"/>
        </w:rPr>
        <w:t>开始意见处理</w:t>
      </w:r>
      <w:r w:rsidR="00FA2F9D" w:rsidRPr="00690BB9">
        <w:rPr>
          <w:lang w:eastAsia="zh-CN"/>
        </w:rPr>
        <w:t>以便</w:t>
      </w:r>
      <w:r w:rsidR="00FA2F9D" w:rsidRPr="00690BB9">
        <w:rPr>
          <w:rFonts w:hint="eastAsia"/>
          <w:lang w:eastAsia="zh-CN"/>
        </w:rPr>
        <w:t>制定</w:t>
      </w:r>
      <w:r w:rsidR="00FA2F9D" w:rsidRPr="00690BB9">
        <w:rPr>
          <w:lang w:eastAsia="zh-CN"/>
        </w:rPr>
        <w:t>经编辑加工的文本（</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4.4.2</w:t>
      </w:r>
      <w:r w:rsidR="00FA2F9D" w:rsidRPr="00690BB9">
        <w:rPr>
          <w:rFonts w:hint="eastAsia"/>
          <w:lang w:eastAsia="zh-CN"/>
        </w:rPr>
        <w:t>段</w:t>
      </w:r>
      <w:r w:rsidR="00FA2F9D" w:rsidRPr="00690BB9">
        <w:rPr>
          <w:lang w:eastAsia="zh-CN"/>
        </w:rPr>
        <w:t>）。</w:t>
      </w:r>
    </w:p>
    <w:p w14:paraId="5849717A" w14:textId="77777777" w:rsidR="00FA2F9D" w:rsidRPr="00690BB9" w:rsidRDefault="00FA2F9D" w:rsidP="00FA2F9D">
      <w:pPr>
        <w:pStyle w:val="Figurelegend"/>
        <w:ind w:left="567" w:hanging="567"/>
        <w:rPr>
          <w:lang w:eastAsia="zh-CN"/>
        </w:rPr>
      </w:pPr>
      <w:r w:rsidRPr="00690BB9">
        <w:rPr>
          <w:lang w:eastAsia="zh-CN"/>
        </w:rPr>
        <w:t>5</w:t>
      </w:r>
      <w:r w:rsidRPr="00690BB9">
        <w:rPr>
          <w:rFonts w:hint="eastAsia"/>
          <w:lang w:eastAsia="zh-CN"/>
        </w:rPr>
        <w:t>)</w:t>
      </w:r>
      <w:r w:rsidRPr="00690BB9">
        <w:rPr>
          <w:lang w:eastAsia="zh-CN"/>
        </w:rPr>
        <w:tab/>
      </w:r>
      <w:r w:rsidRPr="00690BB9">
        <w:rPr>
          <w:rStyle w:val="Italic0"/>
          <w:lang w:eastAsia="zh-CN"/>
        </w:rPr>
        <w:t>主任宣布</w:t>
      </w:r>
      <w:r w:rsidRPr="00690BB9">
        <w:rPr>
          <w:rStyle w:val="Italic0"/>
          <w:rFonts w:hint="eastAsia"/>
          <w:lang w:eastAsia="zh-CN"/>
        </w:rPr>
        <w:t>并在网上公</w:t>
      </w:r>
      <w:r w:rsidRPr="00690BB9">
        <w:rPr>
          <w:rStyle w:val="Italic0"/>
          <w:lang w:eastAsia="zh-CN"/>
        </w:rPr>
        <w:t>布研究组</w:t>
      </w:r>
      <w:r w:rsidRPr="00690BB9">
        <w:rPr>
          <w:rStyle w:val="Italic0"/>
          <w:rFonts w:hint="eastAsia"/>
          <w:lang w:eastAsia="zh-CN"/>
        </w:rPr>
        <w:t>的计划</w:t>
      </w:r>
      <w:r w:rsidRPr="00690BB9">
        <w:rPr>
          <w:rFonts w:eastAsia="STKaiti"/>
          <w:iCs/>
          <w:lang w:eastAsia="zh-CN"/>
        </w:rPr>
        <w:t xml:space="preserve"> –</w:t>
      </w:r>
      <w:r w:rsidRPr="00690BB9">
        <w:rPr>
          <w:lang w:eastAsia="zh-CN"/>
        </w:rPr>
        <w:t xml:space="preserve"> </w:t>
      </w:r>
      <w:r w:rsidRPr="00690BB9">
        <w:rPr>
          <w:lang w:eastAsia="zh-CN"/>
        </w:rPr>
        <w:t>主任宣布下一次研究组会议将审议提交批准的建议书草案，并指明下列两种文本中一种文本的出处：</w:t>
      </w:r>
    </w:p>
    <w:p w14:paraId="14932FE9" w14:textId="2E86DA7A" w:rsidR="00FA2F9D" w:rsidRPr="00690BB9" w:rsidRDefault="00114F07" w:rsidP="00AD09B4">
      <w:pPr>
        <w:pStyle w:val="Figurelegend"/>
        <w:tabs>
          <w:tab w:val="left" w:pos="851"/>
        </w:tabs>
        <w:ind w:left="567" w:hanging="567"/>
        <w:rPr>
          <w:lang w:eastAsia="zh-CN"/>
        </w:rPr>
      </w:pPr>
      <w:r w:rsidRPr="00690BB9">
        <w:rPr>
          <w:lang w:eastAsia="zh-CN"/>
        </w:rPr>
        <w:tab/>
      </w:r>
      <w:r w:rsidR="00FA2F9D" w:rsidRPr="00690BB9">
        <w:rPr>
          <w:lang w:eastAsia="zh-CN"/>
        </w:rPr>
        <w:t>a)</w:t>
      </w:r>
      <w:r w:rsidR="00FA2F9D" w:rsidRPr="00690BB9">
        <w:rPr>
          <w:lang w:eastAsia="zh-CN"/>
        </w:rPr>
        <w:tab/>
      </w:r>
      <w:r w:rsidR="00FA2F9D" w:rsidRPr="00690BB9">
        <w:rPr>
          <w:lang w:eastAsia="zh-CN"/>
        </w:rPr>
        <w:t>建议书草案文本（编</w:t>
      </w:r>
      <w:r w:rsidR="00FA2F9D" w:rsidRPr="00690BB9">
        <w:rPr>
          <w:rFonts w:hint="eastAsia"/>
          <w:lang w:eastAsia="zh-CN"/>
        </w:rPr>
        <w:t>定</w:t>
      </w:r>
      <w:r w:rsidR="00FA2F9D" w:rsidRPr="00690BB9">
        <w:rPr>
          <w:lang w:eastAsia="zh-CN"/>
        </w:rPr>
        <w:t>（最后征询）版本）加上在最后征询中收到的意见（</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4.6</w:t>
      </w:r>
      <w:r w:rsidR="00FA2F9D" w:rsidRPr="00690BB9">
        <w:rPr>
          <w:lang w:eastAsia="zh-CN"/>
        </w:rPr>
        <w:t>节）；或</w:t>
      </w:r>
    </w:p>
    <w:p w14:paraId="6DA1C845" w14:textId="06785357" w:rsidR="00FA2F9D" w:rsidRPr="00690BB9" w:rsidRDefault="00114F07" w:rsidP="00AD09B4">
      <w:pPr>
        <w:pStyle w:val="Figurelegend"/>
        <w:tabs>
          <w:tab w:val="left" w:pos="851"/>
        </w:tabs>
        <w:ind w:left="567" w:hanging="567"/>
        <w:rPr>
          <w:spacing w:val="-2"/>
          <w:lang w:eastAsia="zh-CN"/>
        </w:rPr>
      </w:pPr>
      <w:r w:rsidRPr="00690BB9">
        <w:rPr>
          <w:spacing w:val="-2"/>
          <w:lang w:eastAsia="zh-CN"/>
        </w:rPr>
        <w:tab/>
      </w:r>
      <w:r w:rsidR="00FA2F9D" w:rsidRPr="00690BB9">
        <w:rPr>
          <w:spacing w:val="-2"/>
          <w:lang w:eastAsia="zh-CN"/>
        </w:rPr>
        <w:t>b)</w:t>
      </w:r>
      <w:r w:rsidR="00FA2F9D" w:rsidRPr="00690BB9">
        <w:rPr>
          <w:spacing w:val="-2"/>
          <w:lang w:eastAsia="zh-CN"/>
        </w:rPr>
        <w:tab/>
      </w:r>
      <w:r w:rsidR="00FA2F9D" w:rsidRPr="00690BB9">
        <w:rPr>
          <w:spacing w:val="-2"/>
          <w:lang w:eastAsia="zh-CN"/>
        </w:rPr>
        <w:t>如果进行了</w:t>
      </w:r>
      <w:r w:rsidR="00FA2F9D" w:rsidRPr="00690BB9">
        <w:rPr>
          <w:rFonts w:hint="eastAsia"/>
          <w:spacing w:val="-2"/>
          <w:lang w:eastAsia="zh-CN"/>
        </w:rPr>
        <w:t>意见处理</w:t>
      </w:r>
      <w:r w:rsidR="00FA2F9D" w:rsidRPr="00690BB9">
        <w:rPr>
          <w:spacing w:val="-2"/>
          <w:lang w:eastAsia="zh-CN"/>
        </w:rPr>
        <w:t>，则为建议书修订草案文本。如建议书修订草案尚未以电子方式</w:t>
      </w:r>
      <w:r w:rsidR="00FA2F9D" w:rsidRPr="00690BB9">
        <w:rPr>
          <w:rFonts w:hint="eastAsia"/>
          <w:spacing w:val="-2"/>
          <w:lang w:eastAsia="zh-CN"/>
        </w:rPr>
        <w:t>发</w:t>
      </w:r>
      <w:r w:rsidR="00FA2F9D" w:rsidRPr="00690BB9">
        <w:rPr>
          <w:spacing w:val="-2"/>
          <w:lang w:eastAsia="zh-CN"/>
        </w:rPr>
        <w:t>布，</w:t>
      </w:r>
      <w:r w:rsidR="00FA2F9D" w:rsidRPr="00690BB9">
        <w:rPr>
          <w:rFonts w:hint="eastAsia"/>
          <w:spacing w:val="-2"/>
          <w:lang w:eastAsia="zh-CN"/>
        </w:rPr>
        <w:t>则</w:t>
      </w:r>
      <w:r w:rsidR="00FA2F9D" w:rsidRPr="00690BB9">
        <w:rPr>
          <w:spacing w:val="-2"/>
          <w:lang w:eastAsia="zh-CN"/>
        </w:rPr>
        <w:t>可在此时</w:t>
      </w:r>
      <w:r w:rsidR="00FA2F9D" w:rsidRPr="00690BB9">
        <w:rPr>
          <w:rFonts w:hint="eastAsia"/>
          <w:spacing w:val="-2"/>
          <w:lang w:eastAsia="zh-CN"/>
        </w:rPr>
        <w:t>发</w:t>
      </w:r>
      <w:r w:rsidR="00FA2F9D" w:rsidRPr="00690BB9">
        <w:rPr>
          <w:spacing w:val="-2"/>
          <w:lang w:eastAsia="zh-CN"/>
        </w:rPr>
        <w:t>布</w:t>
      </w:r>
      <w:r w:rsidR="00FA2F9D" w:rsidRPr="00690BB9">
        <w:rPr>
          <w:rFonts w:hint="eastAsia"/>
          <w:spacing w:val="-2"/>
          <w:lang w:eastAsia="zh-CN"/>
        </w:rPr>
        <w:t>（</w:t>
      </w:r>
      <w:r w:rsidR="00FA2F9D" w:rsidRPr="00690BB9">
        <w:rPr>
          <w:rFonts w:hint="eastAsia"/>
          <w:lang w:eastAsia="zh-CN"/>
        </w:rPr>
        <w:t>ITU-T A.8</w:t>
      </w:r>
      <w:r w:rsidR="00FA2F9D" w:rsidRPr="00690BB9">
        <w:rPr>
          <w:rFonts w:hint="eastAsia"/>
          <w:lang w:eastAsia="zh-CN"/>
        </w:rPr>
        <w:t>建议书</w:t>
      </w:r>
      <w:r w:rsidR="00FA2F9D" w:rsidRPr="00690BB9">
        <w:rPr>
          <w:rFonts w:hint="eastAsia"/>
          <w:spacing w:val="-2"/>
          <w:lang w:eastAsia="zh-CN"/>
        </w:rPr>
        <w:t>第</w:t>
      </w:r>
      <w:r w:rsidR="00FA2F9D" w:rsidRPr="00690BB9">
        <w:rPr>
          <w:rFonts w:hint="eastAsia"/>
          <w:spacing w:val="-2"/>
          <w:lang w:eastAsia="zh-CN"/>
        </w:rPr>
        <w:t>4.6</w:t>
      </w:r>
      <w:r w:rsidR="00FA2F9D" w:rsidRPr="00690BB9">
        <w:rPr>
          <w:rFonts w:hint="eastAsia"/>
          <w:spacing w:val="-2"/>
          <w:lang w:eastAsia="zh-CN"/>
        </w:rPr>
        <w:t>节）</w:t>
      </w:r>
      <w:r w:rsidR="00FA2F9D" w:rsidRPr="00690BB9">
        <w:rPr>
          <w:spacing w:val="-2"/>
          <w:lang w:eastAsia="zh-CN"/>
        </w:rPr>
        <w:t>。</w:t>
      </w:r>
    </w:p>
    <w:p w14:paraId="728CFBF8" w14:textId="77777777" w:rsidR="00FA2F9D" w:rsidRPr="00690BB9" w:rsidRDefault="00FA2F9D" w:rsidP="00FA2F9D">
      <w:pPr>
        <w:pStyle w:val="Figurelegend"/>
        <w:ind w:left="567" w:hanging="567"/>
        <w:rPr>
          <w:lang w:eastAsia="zh-CN"/>
        </w:rPr>
      </w:pPr>
      <w:r w:rsidRPr="00690BB9">
        <w:rPr>
          <w:lang w:eastAsia="zh-CN"/>
        </w:rPr>
        <w:t>6</w:t>
      </w:r>
      <w:r w:rsidRPr="00690BB9">
        <w:rPr>
          <w:rFonts w:hint="eastAsia"/>
          <w:lang w:eastAsia="zh-CN"/>
        </w:rPr>
        <w:t>)</w:t>
      </w:r>
      <w:r w:rsidRPr="00690BB9">
        <w:rPr>
          <w:lang w:eastAsia="zh-CN"/>
        </w:rPr>
        <w:tab/>
      </w:r>
      <w:r w:rsidRPr="00690BB9">
        <w:rPr>
          <w:rStyle w:val="Italic0"/>
          <w:lang w:eastAsia="zh-CN"/>
        </w:rPr>
        <w:t>研究组</w:t>
      </w:r>
      <w:r w:rsidRPr="00690BB9">
        <w:rPr>
          <w:rStyle w:val="Italic0"/>
          <w:rFonts w:hint="eastAsia"/>
          <w:lang w:eastAsia="zh-CN"/>
        </w:rPr>
        <w:t>做出</w:t>
      </w:r>
      <w:r w:rsidRPr="00690BB9">
        <w:rPr>
          <w:rStyle w:val="Italic0"/>
          <w:lang w:eastAsia="zh-CN"/>
        </w:rPr>
        <w:t>决定</w:t>
      </w:r>
      <w:r w:rsidRPr="00690BB9">
        <w:rPr>
          <w:rStyle w:val="Italic0"/>
          <w:rFonts w:hint="eastAsia"/>
          <w:lang w:eastAsia="zh-CN"/>
        </w:rPr>
        <w:t>的</w:t>
      </w:r>
      <w:r w:rsidRPr="00690BB9">
        <w:rPr>
          <w:rStyle w:val="Italic0"/>
          <w:lang w:eastAsia="zh-CN"/>
        </w:rPr>
        <w:t>会议</w:t>
      </w:r>
      <w:r w:rsidRPr="00690BB9">
        <w:rPr>
          <w:rFonts w:eastAsia="STKaiti"/>
          <w:iCs/>
          <w:lang w:eastAsia="zh-CN"/>
        </w:rPr>
        <w:t xml:space="preserve"> –</w:t>
      </w:r>
      <w:r w:rsidRPr="00690BB9">
        <w:rPr>
          <w:lang w:eastAsia="zh-CN"/>
        </w:rPr>
        <w:t xml:space="preserve"> </w:t>
      </w:r>
      <w:r w:rsidRPr="00690BB9">
        <w:rPr>
          <w:lang w:eastAsia="zh-CN"/>
        </w:rPr>
        <w:t>研究组会议审议和</w:t>
      </w:r>
      <w:r w:rsidRPr="00690BB9">
        <w:rPr>
          <w:rFonts w:hint="eastAsia"/>
          <w:lang w:eastAsia="zh-CN"/>
        </w:rPr>
        <w:t>研究解决</w:t>
      </w:r>
      <w:r w:rsidRPr="00690BB9">
        <w:rPr>
          <w:lang w:eastAsia="zh-CN"/>
        </w:rPr>
        <w:t>所有书面意见，并决定：</w:t>
      </w:r>
    </w:p>
    <w:p w14:paraId="25AB5181" w14:textId="5121DBFD" w:rsidR="00FA2F9D" w:rsidRPr="00690BB9" w:rsidRDefault="00114F07" w:rsidP="00AD09B4">
      <w:pPr>
        <w:pStyle w:val="Figurelegend"/>
        <w:tabs>
          <w:tab w:val="left" w:pos="851"/>
        </w:tabs>
        <w:ind w:left="567" w:hanging="567"/>
        <w:rPr>
          <w:lang w:eastAsia="zh-CN"/>
        </w:rPr>
      </w:pPr>
      <w:r w:rsidRPr="00690BB9">
        <w:rPr>
          <w:lang w:eastAsia="zh-CN"/>
        </w:rPr>
        <w:tab/>
      </w:r>
      <w:r w:rsidR="00FA2F9D" w:rsidRPr="00690BB9">
        <w:rPr>
          <w:lang w:eastAsia="zh-CN"/>
        </w:rPr>
        <w:t>a)</w:t>
      </w:r>
      <w:r w:rsidR="00FA2F9D" w:rsidRPr="00690BB9">
        <w:rPr>
          <w:lang w:eastAsia="zh-CN"/>
        </w:rPr>
        <w:tab/>
      </w:r>
      <w:r w:rsidR="00FA2F9D" w:rsidRPr="00690BB9">
        <w:rPr>
          <w:rFonts w:hint="eastAsia"/>
          <w:lang w:eastAsia="zh-CN"/>
        </w:rPr>
        <w:t>在可能具有政策或监管影响的情况下（</w:t>
      </w:r>
      <w:r w:rsidR="00FA2F9D" w:rsidRPr="00690BB9">
        <w:rPr>
          <w:rFonts w:hint="eastAsia"/>
          <w:lang w:eastAsia="zh-CN"/>
        </w:rPr>
        <w:t>ITU-T A.8</w:t>
      </w:r>
      <w:r w:rsidR="00FA2F9D" w:rsidRPr="00690BB9">
        <w:rPr>
          <w:rFonts w:hint="eastAsia"/>
          <w:lang w:eastAsia="zh-CN"/>
        </w:rPr>
        <w:t>建议书第</w:t>
      </w:r>
      <w:r w:rsidR="00FA2F9D" w:rsidRPr="00690BB9">
        <w:rPr>
          <w:rFonts w:hint="eastAsia"/>
          <w:lang w:eastAsia="zh-CN"/>
        </w:rPr>
        <w:t>5.2</w:t>
      </w:r>
      <w:r w:rsidR="00FA2F9D" w:rsidRPr="00690BB9">
        <w:rPr>
          <w:rFonts w:hint="eastAsia"/>
          <w:lang w:eastAsia="zh-CN"/>
        </w:rPr>
        <w:t>节），酌情根据世界电信标准化全会第</w:t>
      </w:r>
      <w:r w:rsidR="00FA2F9D" w:rsidRPr="00690BB9">
        <w:rPr>
          <w:rFonts w:hint="eastAsia"/>
          <w:lang w:eastAsia="zh-CN"/>
        </w:rPr>
        <w:t>1</w:t>
      </w:r>
      <w:r w:rsidR="00FA2F9D" w:rsidRPr="00690BB9">
        <w:rPr>
          <w:rFonts w:hint="eastAsia"/>
          <w:lang w:eastAsia="zh-CN"/>
        </w:rPr>
        <w:t>号决议或第</w:t>
      </w:r>
      <w:r w:rsidR="00FA2F9D" w:rsidRPr="00690BB9">
        <w:rPr>
          <w:rFonts w:hint="eastAsia"/>
          <w:lang w:eastAsia="zh-CN"/>
        </w:rPr>
        <w:t>5.8</w:t>
      </w:r>
      <w:r w:rsidR="00FA2F9D" w:rsidRPr="00690BB9">
        <w:rPr>
          <w:rFonts w:hint="eastAsia"/>
          <w:lang w:eastAsia="zh-CN"/>
        </w:rPr>
        <w:t>节的规定行事；或</w:t>
      </w:r>
    </w:p>
    <w:p w14:paraId="386297CF" w14:textId="1B015945" w:rsidR="00FA2F9D" w:rsidRPr="00690BB9" w:rsidRDefault="00114F07" w:rsidP="00AD09B4">
      <w:pPr>
        <w:pStyle w:val="Figurelegend"/>
        <w:tabs>
          <w:tab w:val="left" w:pos="851"/>
        </w:tabs>
        <w:ind w:left="567" w:hanging="567"/>
        <w:rPr>
          <w:lang w:eastAsia="zh-CN"/>
        </w:rPr>
      </w:pPr>
      <w:r w:rsidRPr="00690BB9">
        <w:rPr>
          <w:lang w:eastAsia="zh-CN"/>
        </w:rPr>
        <w:tab/>
      </w:r>
      <w:r w:rsidR="00FA2F9D" w:rsidRPr="00690BB9">
        <w:rPr>
          <w:rFonts w:hint="eastAsia"/>
          <w:lang w:eastAsia="zh-CN"/>
        </w:rPr>
        <w:t>b)</w:t>
      </w:r>
      <w:r w:rsidR="00FA2F9D" w:rsidRPr="00690BB9">
        <w:rPr>
          <w:rFonts w:hint="eastAsia"/>
          <w:lang w:eastAsia="zh-CN"/>
        </w:rPr>
        <w:tab/>
      </w:r>
      <w:r w:rsidR="00FA2F9D" w:rsidRPr="00690BB9">
        <w:rPr>
          <w:lang w:eastAsia="zh-CN"/>
        </w:rPr>
        <w:t>批准建议书草案（</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5.3</w:t>
      </w:r>
      <w:r w:rsidR="00FA2F9D" w:rsidRPr="00690BB9">
        <w:rPr>
          <w:lang w:eastAsia="zh-CN"/>
        </w:rPr>
        <w:t>或第</w:t>
      </w:r>
      <w:r w:rsidR="00FA2F9D" w:rsidRPr="00690BB9">
        <w:rPr>
          <w:lang w:eastAsia="zh-CN"/>
        </w:rPr>
        <w:t>5.4</w:t>
      </w:r>
      <w:r w:rsidR="00FA2F9D" w:rsidRPr="00690BB9">
        <w:rPr>
          <w:lang w:eastAsia="zh-CN"/>
        </w:rPr>
        <w:t>节）；或</w:t>
      </w:r>
    </w:p>
    <w:p w14:paraId="3966A0CA" w14:textId="1DCA762C" w:rsidR="00FA2F9D" w:rsidRPr="00690BB9" w:rsidRDefault="00114F07" w:rsidP="00AD09B4">
      <w:pPr>
        <w:pStyle w:val="Figurelegend"/>
        <w:tabs>
          <w:tab w:val="left" w:pos="851"/>
        </w:tabs>
        <w:ind w:left="567" w:hanging="567"/>
        <w:rPr>
          <w:lang w:eastAsia="zh-CN"/>
        </w:rPr>
      </w:pPr>
      <w:r w:rsidRPr="00690BB9">
        <w:rPr>
          <w:lang w:eastAsia="zh-CN"/>
        </w:rPr>
        <w:tab/>
      </w:r>
      <w:r w:rsidR="00FA2F9D" w:rsidRPr="00690BB9">
        <w:rPr>
          <w:rFonts w:hint="eastAsia"/>
          <w:lang w:eastAsia="zh-CN"/>
        </w:rPr>
        <w:t>c</w:t>
      </w:r>
      <w:r w:rsidR="00FA2F9D" w:rsidRPr="00690BB9">
        <w:rPr>
          <w:lang w:eastAsia="zh-CN"/>
        </w:rPr>
        <w:t>)</w:t>
      </w:r>
      <w:r w:rsidR="00FA2F9D" w:rsidRPr="00690BB9">
        <w:rPr>
          <w:lang w:eastAsia="zh-CN"/>
        </w:rPr>
        <w:tab/>
      </w:r>
      <w:r w:rsidR="00FA2F9D" w:rsidRPr="00690BB9">
        <w:rPr>
          <w:lang w:eastAsia="zh-CN"/>
        </w:rPr>
        <w:t>不批准该建议书草案。如果得出结论，认为有必要进一步</w:t>
      </w:r>
      <w:r w:rsidR="00FA2F9D" w:rsidRPr="00690BB9">
        <w:rPr>
          <w:rFonts w:hint="eastAsia"/>
          <w:lang w:eastAsia="zh-CN"/>
        </w:rPr>
        <w:t>研究解决</w:t>
      </w:r>
      <w:r w:rsidR="00FA2F9D" w:rsidRPr="00690BB9">
        <w:rPr>
          <w:lang w:eastAsia="zh-CN"/>
        </w:rPr>
        <w:t>所收到的意见，</w:t>
      </w:r>
      <w:r w:rsidR="00FA2F9D" w:rsidRPr="00690BB9">
        <w:rPr>
          <w:rFonts w:hint="eastAsia"/>
          <w:lang w:eastAsia="zh-CN"/>
        </w:rPr>
        <w:t>则</w:t>
      </w:r>
      <w:r w:rsidR="00FA2F9D" w:rsidRPr="00690BB9">
        <w:rPr>
          <w:lang w:eastAsia="zh-CN"/>
        </w:rPr>
        <w:t>应</w:t>
      </w:r>
      <w:r w:rsidR="00FA2F9D" w:rsidRPr="00690BB9">
        <w:rPr>
          <w:rFonts w:hint="eastAsia"/>
          <w:lang w:eastAsia="zh-CN"/>
        </w:rPr>
        <w:t>开展</w:t>
      </w:r>
      <w:r w:rsidR="00FA2F9D" w:rsidRPr="00690BB9">
        <w:rPr>
          <w:lang w:eastAsia="zh-CN"/>
        </w:rPr>
        <w:t>更多工作，批准程序退回到步骤</w:t>
      </w:r>
      <w:r w:rsidR="00FA2F9D" w:rsidRPr="00690BB9">
        <w:rPr>
          <w:lang w:eastAsia="zh-CN"/>
        </w:rPr>
        <w:t>2</w:t>
      </w:r>
      <w:r w:rsidR="00FA2F9D" w:rsidRPr="00690BB9">
        <w:rPr>
          <w:lang w:eastAsia="zh-CN"/>
        </w:rPr>
        <w:t>（无须在工作组或研究组会议上再行</w:t>
      </w:r>
      <w:r w:rsidR="00FA2F9D" w:rsidRPr="00690BB9">
        <w:rPr>
          <w:rFonts w:hint="eastAsia"/>
          <w:lang w:eastAsia="zh-CN"/>
        </w:rPr>
        <w:t>“</w:t>
      </w:r>
      <w:r w:rsidR="00FA2F9D" w:rsidRPr="00690BB9">
        <w:rPr>
          <w:lang w:eastAsia="zh-CN"/>
        </w:rPr>
        <w:t>同意</w:t>
      </w:r>
      <w:r w:rsidR="00FA2F9D" w:rsidRPr="00690BB9">
        <w:rPr>
          <w:rFonts w:hint="eastAsia"/>
          <w:lang w:eastAsia="zh-CN"/>
        </w:rPr>
        <w:t>”</w:t>
      </w:r>
      <w:r w:rsidR="00FA2F9D" w:rsidRPr="00690BB9">
        <w:rPr>
          <w:lang w:eastAsia="zh-CN"/>
        </w:rPr>
        <w:t>）（</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5.8</w:t>
      </w:r>
      <w:r w:rsidR="00FA2F9D" w:rsidRPr="00690BB9">
        <w:rPr>
          <w:lang w:eastAsia="zh-CN"/>
        </w:rPr>
        <w:t>节）。</w:t>
      </w:r>
    </w:p>
    <w:p w14:paraId="31332EE4" w14:textId="77777777" w:rsidR="00F66DD0" w:rsidRPr="00690BB9" w:rsidRDefault="00F66DD0">
      <w:pPr>
        <w:tabs>
          <w:tab w:val="clear" w:pos="794"/>
          <w:tab w:val="clear" w:pos="1191"/>
          <w:tab w:val="clear" w:pos="1588"/>
          <w:tab w:val="clear" w:pos="1985"/>
        </w:tabs>
        <w:overflowPunct/>
        <w:autoSpaceDE/>
        <w:autoSpaceDN/>
        <w:adjustRightInd/>
        <w:spacing w:before="0" w:line="240" w:lineRule="auto"/>
        <w:jc w:val="left"/>
        <w:textAlignment w:val="auto"/>
        <w:rPr>
          <w:sz w:val="18"/>
          <w:lang w:eastAsia="zh-CN"/>
        </w:rPr>
      </w:pPr>
      <w:r w:rsidRPr="00690BB9">
        <w:rPr>
          <w:sz w:val="18"/>
          <w:lang w:eastAsia="zh-CN"/>
        </w:rPr>
        <w:br w:type="page"/>
      </w:r>
    </w:p>
    <w:p w14:paraId="139A9B93" w14:textId="77777777" w:rsidR="00014728" w:rsidRPr="00690BB9" w:rsidRDefault="00014728">
      <w:pPr>
        <w:tabs>
          <w:tab w:val="clear" w:pos="794"/>
          <w:tab w:val="clear" w:pos="1191"/>
          <w:tab w:val="clear" w:pos="1588"/>
          <w:tab w:val="clear" w:pos="1985"/>
        </w:tabs>
        <w:overflowPunct/>
        <w:autoSpaceDE/>
        <w:autoSpaceDN/>
        <w:adjustRightInd/>
        <w:spacing w:before="0" w:line="240" w:lineRule="auto"/>
        <w:jc w:val="left"/>
        <w:textAlignment w:val="auto"/>
        <w:rPr>
          <w:sz w:val="18"/>
          <w:lang w:eastAsia="zh-CN"/>
        </w:rPr>
      </w:pPr>
    </w:p>
    <w:p w14:paraId="2D4F1977" w14:textId="77777777" w:rsidR="00FA2F9D" w:rsidRPr="00690BB9" w:rsidRDefault="00FA2F9D" w:rsidP="00FA2F9D">
      <w:pPr>
        <w:pStyle w:val="Figurelegend"/>
        <w:ind w:left="567" w:hanging="567"/>
        <w:rPr>
          <w:lang w:eastAsia="zh-CN"/>
        </w:rPr>
      </w:pPr>
      <w:r w:rsidRPr="00690BB9">
        <w:rPr>
          <w:lang w:eastAsia="zh-CN"/>
        </w:rPr>
        <w:t>7</w:t>
      </w:r>
      <w:r w:rsidRPr="00690BB9">
        <w:rPr>
          <w:rFonts w:hint="eastAsia"/>
          <w:lang w:eastAsia="zh-CN"/>
        </w:rPr>
        <w:t>)</w:t>
      </w:r>
      <w:r w:rsidRPr="00690BB9">
        <w:rPr>
          <w:lang w:eastAsia="zh-CN"/>
        </w:rPr>
        <w:tab/>
      </w:r>
      <w:r w:rsidRPr="00690BB9">
        <w:rPr>
          <w:rStyle w:val="Italic0"/>
          <w:lang w:eastAsia="zh-CN"/>
        </w:rPr>
        <w:t>意见</w:t>
      </w:r>
      <w:r w:rsidRPr="00690BB9">
        <w:rPr>
          <w:rStyle w:val="Italic0"/>
          <w:rFonts w:hint="eastAsia"/>
          <w:lang w:eastAsia="zh-CN"/>
        </w:rPr>
        <w:t>解决</w:t>
      </w:r>
      <w:r w:rsidRPr="00690BB9">
        <w:rPr>
          <w:rFonts w:eastAsia="STKaiti"/>
          <w:iCs/>
          <w:lang w:eastAsia="zh-CN"/>
        </w:rPr>
        <w:t xml:space="preserve"> –</w:t>
      </w:r>
      <w:r w:rsidRPr="00690BB9">
        <w:rPr>
          <w:lang w:eastAsia="zh-CN"/>
        </w:rPr>
        <w:t xml:space="preserve"> </w:t>
      </w:r>
      <w:r w:rsidRPr="00690BB9">
        <w:rPr>
          <w:lang w:eastAsia="zh-CN"/>
        </w:rPr>
        <w:t>研究组主席</w:t>
      </w:r>
      <w:r w:rsidRPr="00690BB9">
        <w:rPr>
          <w:rFonts w:hint="eastAsia"/>
          <w:lang w:eastAsia="zh-CN"/>
        </w:rPr>
        <w:t>可在</w:t>
      </w:r>
      <w:r w:rsidRPr="00690BB9">
        <w:rPr>
          <w:lang w:eastAsia="zh-CN"/>
        </w:rPr>
        <w:t>TSB</w:t>
      </w:r>
      <w:r w:rsidRPr="00690BB9">
        <w:rPr>
          <w:lang w:eastAsia="zh-CN"/>
        </w:rPr>
        <w:t>和专家的</w:t>
      </w:r>
      <w:r w:rsidRPr="00690BB9">
        <w:rPr>
          <w:rFonts w:hint="eastAsia"/>
          <w:lang w:eastAsia="zh-CN"/>
        </w:rPr>
        <w:t>协</w:t>
      </w:r>
      <w:r w:rsidRPr="00690BB9">
        <w:rPr>
          <w:lang w:eastAsia="zh-CN"/>
        </w:rPr>
        <w:t>助</w:t>
      </w:r>
      <w:r w:rsidRPr="00690BB9">
        <w:rPr>
          <w:rFonts w:hint="eastAsia"/>
          <w:lang w:eastAsia="zh-CN"/>
        </w:rPr>
        <w:t>下</w:t>
      </w:r>
      <w:r w:rsidRPr="00690BB9">
        <w:rPr>
          <w:lang w:eastAsia="zh-CN"/>
        </w:rPr>
        <w:t>，视情况以电子</w:t>
      </w:r>
      <w:r w:rsidRPr="00690BB9">
        <w:rPr>
          <w:rFonts w:hint="eastAsia"/>
          <w:lang w:eastAsia="zh-CN"/>
        </w:rPr>
        <w:t>信函</w:t>
      </w:r>
      <w:r w:rsidRPr="00690BB9">
        <w:rPr>
          <w:lang w:eastAsia="zh-CN"/>
        </w:rPr>
        <w:t>通信方式和报告人及工作组会议的形式，</w:t>
      </w:r>
      <w:r w:rsidRPr="00690BB9">
        <w:rPr>
          <w:rFonts w:hint="eastAsia"/>
          <w:lang w:eastAsia="zh-CN"/>
        </w:rPr>
        <w:t>研究解决</w:t>
      </w:r>
      <w:r w:rsidRPr="00690BB9">
        <w:rPr>
          <w:lang w:eastAsia="zh-CN"/>
        </w:rPr>
        <w:t>所收到的意见并</w:t>
      </w:r>
      <w:r w:rsidRPr="00690BB9">
        <w:rPr>
          <w:rFonts w:hint="eastAsia"/>
          <w:lang w:eastAsia="zh-CN"/>
        </w:rPr>
        <w:t>制定</w:t>
      </w:r>
      <w:r w:rsidRPr="00690BB9">
        <w:rPr>
          <w:lang w:eastAsia="zh-CN"/>
        </w:rPr>
        <w:t>新的经编辑加工的建议书草案文本（</w:t>
      </w:r>
      <w:r w:rsidRPr="00690BB9">
        <w:rPr>
          <w:rFonts w:hint="eastAsia"/>
          <w:lang w:eastAsia="zh-CN"/>
        </w:rPr>
        <w:t>ITU-T A.8</w:t>
      </w:r>
      <w:r w:rsidRPr="00690BB9">
        <w:rPr>
          <w:rFonts w:hint="eastAsia"/>
          <w:lang w:eastAsia="zh-CN"/>
        </w:rPr>
        <w:t>建议书</w:t>
      </w:r>
      <w:r w:rsidRPr="00690BB9">
        <w:rPr>
          <w:lang w:eastAsia="zh-CN"/>
        </w:rPr>
        <w:t>第</w:t>
      </w:r>
      <w:r w:rsidRPr="00690BB9">
        <w:rPr>
          <w:lang w:eastAsia="zh-CN"/>
        </w:rPr>
        <w:t>4.4.2</w:t>
      </w:r>
      <w:r w:rsidRPr="00690BB9">
        <w:rPr>
          <w:rFonts w:hint="eastAsia"/>
          <w:lang w:eastAsia="zh-CN"/>
        </w:rPr>
        <w:t>段</w:t>
      </w:r>
      <w:r w:rsidRPr="00690BB9">
        <w:rPr>
          <w:lang w:eastAsia="zh-CN"/>
        </w:rPr>
        <w:t>）。</w:t>
      </w:r>
    </w:p>
    <w:p w14:paraId="4E90B383" w14:textId="77777777" w:rsidR="00FA2F9D" w:rsidRPr="00690BB9" w:rsidRDefault="00FA2F9D" w:rsidP="00FA2F9D">
      <w:pPr>
        <w:pStyle w:val="Figurelegend"/>
        <w:ind w:left="567" w:hanging="567"/>
        <w:rPr>
          <w:iCs/>
          <w:lang w:eastAsia="zh-CN"/>
        </w:rPr>
      </w:pPr>
      <w:r w:rsidRPr="00690BB9">
        <w:rPr>
          <w:rFonts w:hint="eastAsia"/>
          <w:lang w:eastAsia="zh-CN"/>
        </w:rPr>
        <w:t>8)</w:t>
      </w:r>
      <w:r w:rsidRPr="00690BB9">
        <w:rPr>
          <w:lang w:eastAsia="zh-CN"/>
        </w:rPr>
        <w:tab/>
      </w:r>
      <w:r w:rsidRPr="00690BB9">
        <w:rPr>
          <w:rStyle w:val="Italic0"/>
          <w:lang w:eastAsia="zh-CN"/>
        </w:rPr>
        <w:t>提供编</w:t>
      </w:r>
      <w:r w:rsidRPr="00690BB9">
        <w:rPr>
          <w:rStyle w:val="Italic0"/>
          <w:rFonts w:hint="eastAsia"/>
          <w:lang w:eastAsia="zh-CN"/>
        </w:rPr>
        <w:t>定</w:t>
      </w:r>
      <w:r w:rsidRPr="00690BB9">
        <w:rPr>
          <w:rStyle w:val="Italic0"/>
          <w:lang w:eastAsia="zh-CN"/>
        </w:rPr>
        <w:t>文本</w:t>
      </w:r>
      <w:r w:rsidRPr="00690BB9">
        <w:rPr>
          <w:rFonts w:eastAsia="STKaiti"/>
          <w:iCs/>
          <w:lang w:eastAsia="zh-CN"/>
        </w:rPr>
        <w:t xml:space="preserve"> –</w:t>
      </w:r>
      <w:r w:rsidRPr="00690BB9">
        <w:rPr>
          <w:lang w:eastAsia="zh-CN"/>
        </w:rPr>
        <w:t xml:space="preserve"> </w:t>
      </w:r>
      <w:r w:rsidRPr="00690BB9">
        <w:rPr>
          <w:lang w:eastAsia="zh-CN"/>
        </w:rPr>
        <w:t>将修订后的经编辑加工的文本，包括摘要，提供给</w:t>
      </w:r>
      <w:r w:rsidRPr="00690BB9">
        <w:rPr>
          <w:lang w:eastAsia="zh-CN"/>
        </w:rPr>
        <w:t>TSB</w:t>
      </w:r>
      <w:r w:rsidRPr="00690BB9">
        <w:rPr>
          <w:lang w:eastAsia="zh-CN"/>
        </w:rPr>
        <w:t>（</w:t>
      </w:r>
      <w:r w:rsidRPr="00690BB9">
        <w:rPr>
          <w:rFonts w:hint="eastAsia"/>
          <w:lang w:eastAsia="zh-CN"/>
        </w:rPr>
        <w:t>ITU-T A.8</w:t>
      </w:r>
      <w:r w:rsidRPr="00690BB9">
        <w:rPr>
          <w:rFonts w:hint="eastAsia"/>
          <w:lang w:eastAsia="zh-CN"/>
        </w:rPr>
        <w:t>建议书</w:t>
      </w:r>
      <w:r w:rsidRPr="00690BB9">
        <w:rPr>
          <w:lang w:eastAsia="zh-CN"/>
        </w:rPr>
        <w:t>第</w:t>
      </w:r>
      <w:r w:rsidRPr="00690BB9">
        <w:rPr>
          <w:lang w:eastAsia="zh-CN"/>
        </w:rPr>
        <w:t>4.4.2</w:t>
      </w:r>
      <w:r w:rsidRPr="00690BB9">
        <w:rPr>
          <w:rFonts w:hint="eastAsia"/>
          <w:lang w:eastAsia="zh-CN"/>
        </w:rPr>
        <w:t>段</w:t>
      </w:r>
      <w:r w:rsidRPr="00690BB9">
        <w:rPr>
          <w:lang w:eastAsia="zh-CN"/>
        </w:rPr>
        <w:t>）。</w:t>
      </w:r>
    </w:p>
    <w:p w14:paraId="204374CB" w14:textId="77777777" w:rsidR="00FA2F9D" w:rsidRPr="00690BB9" w:rsidRDefault="00FA2F9D" w:rsidP="00FA2F9D">
      <w:pPr>
        <w:pStyle w:val="Figurelegend"/>
        <w:ind w:left="567" w:hanging="567"/>
        <w:rPr>
          <w:lang w:eastAsia="zh-CN"/>
        </w:rPr>
      </w:pPr>
      <w:r w:rsidRPr="00690BB9">
        <w:rPr>
          <w:lang w:eastAsia="zh-CN"/>
        </w:rPr>
        <w:t>9</w:t>
      </w:r>
      <w:r w:rsidRPr="00690BB9">
        <w:rPr>
          <w:rFonts w:hint="eastAsia"/>
          <w:lang w:eastAsia="zh-CN"/>
        </w:rPr>
        <w:t>)</w:t>
      </w:r>
      <w:r w:rsidRPr="00690BB9">
        <w:rPr>
          <w:lang w:eastAsia="zh-CN"/>
        </w:rPr>
        <w:tab/>
      </w:r>
      <w:r w:rsidRPr="00690BB9">
        <w:rPr>
          <w:rStyle w:val="Italic0"/>
          <w:lang w:eastAsia="zh-CN"/>
        </w:rPr>
        <w:t>下一步的判断</w:t>
      </w:r>
      <w:r w:rsidRPr="00690BB9">
        <w:rPr>
          <w:rFonts w:eastAsia="STKaiti"/>
          <w:iCs/>
          <w:lang w:eastAsia="zh-CN"/>
        </w:rPr>
        <w:t xml:space="preserve"> –</w:t>
      </w:r>
      <w:r w:rsidRPr="00690BB9">
        <w:rPr>
          <w:lang w:eastAsia="zh-CN"/>
        </w:rPr>
        <w:t xml:space="preserve"> </w:t>
      </w:r>
      <w:r w:rsidRPr="00690BB9">
        <w:rPr>
          <w:lang w:eastAsia="zh-CN"/>
        </w:rPr>
        <w:t>研究组主席</w:t>
      </w:r>
      <w:r w:rsidRPr="00690BB9">
        <w:rPr>
          <w:rFonts w:hint="eastAsia"/>
          <w:lang w:eastAsia="zh-CN"/>
        </w:rPr>
        <w:t>经</w:t>
      </w:r>
      <w:r w:rsidRPr="00690BB9">
        <w:rPr>
          <w:lang w:eastAsia="zh-CN"/>
        </w:rPr>
        <w:t>与</w:t>
      </w:r>
      <w:r w:rsidRPr="00690BB9">
        <w:rPr>
          <w:lang w:eastAsia="zh-CN"/>
        </w:rPr>
        <w:t>TSB</w:t>
      </w:r>
      <w:r w:rsidRPr="00690BB9">
        <w:rPr>
          <w:lang w:eastAsia="zh-CN"/>
        </w:rPr>
        <w:t>协商后，做出下列</w:t>
      </w:r>
      <w:r w:rsidRPr="00690BB9">
        <w:rPr>
          <w:rFonts w:hint="eastAsia"/>
          <w:lang w:eastAsia="zh-CN"/>
        </w:rPr>
        <w:t>一种</w:t>
      </w:r>
      <w:r w:rsidRPr="00690BB9">
        <w:rPr>
          <w:lang w:eastAsia="zh-CN"/>
        </w:rPr>
        <w:t>判断：</w:t>
      </w:r>
    </w:p>
    <w:p w14:paraId="56E45F2B" w14:textId="2B08BEEB" w:rsidR="00FA2F9D" w:rsidRPr="00690BB9" w:rsidRDefault="009B19CB" w:rsidP="00AD09B4">
      <w:pPr>
        <w:pStyle w:val="Figurelegend"/>
        <w:tabs>
          <w:tab w:val="left" w:pos="851"/>
        </w:tabs>
        <w:ind w:left="567" w:hanging="567"/>
        <w:rPr>
          <w:lang w:eastAsia="zh-CN"/>
        </w:rPr>
      </w:pPr>
      <w:r w:rsidRPr="00690BB9">
        <w:rPr>
          <w:lang w:eastAsia="zh-CN"/>
        </w:rPr>
        <w:tab/>
      </w:r>
      <w:r w:rsidR="00FA2F9D" w:rsidRPr="00690BB9">
        <w:rPr>
          <w:lang w:eastAsia="zh-CN"/>
        </w:rPr>
        <w:t>a)</w:t>
      </w:r>
      <w:r w:rsidR="00AD09B4">
        <w:rPr>
          <w:lang w:eastAsia="zh-CN"/>
        </w:rPr>
        <w:tab/>
      </w:r>
      <w:r w:rsidR="00FA2F9D" w:rsidRPr="00690BB9">
        <w:rPr>
          <w:lang w:eastAsia="zh-CN"/>
        </w:rPr>
        <w:t>从时间上看，计划中的研究组会议</w:t>
      </w:r>
      <w:r w:rsidR="00FA2F9D" w:rsidRPr="00690BB9">
        <w:rPr>
          <w:rFonts w:hint="eastAsia"/>
          <w:lang w:eastAsia="zh-CN"/>
        </w:rPr>
        <w:t>将来得及</w:t>
      </w:r>
      <w:r w:rsidR="00FA2F9D" w:rsidRPr="00690BB9">
        <w:rPr>
          <w:lang w:eastAsia="zh-CN"/>
        </w:rPr>
        <w:t>审议提交批准的建议书草案（</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4.4.3 a</w:t>
      </w:r>
      <w:r w:rsidR="00FA2F9D" w:rsidRPr="00690BB9">
        <w:rPr>
          <w:rFonts w:hint="eastAsia"/>
          <w:lang w:eastAsia="zh-CN"/>
        </w:rPr>
        <w:t>段</w:t>
      </w:r>
      <w:r w:rsidR="00FA2F9D" w:rsidRPr="00690BB9">
        <w:rPr>
          <w:lang w:eastAsia="zh-CN"/>
        </w:rPr>
        <w:t>）；或</w:t>
      </w:r>
    </w:p>
    <w:p w14:paraId="1223E325" w14:textId="09910EE6" w:rsidR="00FA2F9D" w:rsidRPr="00690BB9" w:rsidRDefault="009B19CB" w:rsidP="00AD09B4">
      <w:pPr>
        <w:pStyle w:val="Figurelegend"/>
        <w:tabs>
          <w:tab w:val="left" w:pos="851"/>
        </w:tabs>
        <w:ind w:left="567" w:hanging="567"/>
        <w:rPr>
          <w:lang w:eastAsia="zh-CN"/>
        </w:rPr>
      </w:pPr>
      <w:r w:rsidRPr="00690BB9">
        <w:rPr>
          <w:lang w:eastAsia="zh-CN"/>
        </w:rPr>
        <w:tab/>
      </w:r>
      <w:r w:rsidR="00FA2F9D" w:rsidRPr="00690BB9">
        <w:rPr>
          <w:lang w:eastAsia="zh-CN"/>
        </w:rPr>
        <w:t>b)</w:t>
      </w:r>
      <w:r w:rsidR="00AD09B4">
        <w:rPr>
          <w:lang w:eastAsia="zh-CN"/>
        </w:rPr>
        <w:tab/>
      </w:r>
      <w:r w:rsidR="00FA2F9D" w:rsidRPr="00690BB9">
        <w:rPr>
          <w:lang w:eastAsia="zh-CN"/>
        </w:rPr>
        <w:t>为节省时间和</w:t>
      </w:r>
      <w:r w:rsidR="00FA2F9D" w:rsidRPr="00690BB9">
        <w:rPr>
          <w:lang w:eastAsia="zh-CN"/>
        </w:rPr>
        <w:t>/</w:t>
      </w:r>
      <w:r w:rsidR="00FA2F9D" w:rsidRPr="00690BB9">
        <w:rPr>
          <w:lang w:eastAsia="zh-CN"/>
        </w:rPr>
        <w:t>或考虑到该项工作的性质和成熟程度，应启动额外审议（</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4.4.3 b</w:t>
      </w:r>
      <w:r w:rsidR="00FA2F9D" w:rsidRPr="00690BB9">
        <w:rPr>
          <w:rFonts w:hint="eastAsia"/>
          <w:lang w:eastAsia="zh-CN"/>
        </w:rPr>
        <w:t>段</w:t>
      </w:r>
      <w:r w:rsidR="00FA2F9D" w:rsidRPr="00690BB9">
        <w:rPr>
          <w:lang w:eastAsia="zh-CN"/>
        </w:rPr>
        <w:t>）</w:t>
      </w:r>
      <w:r w:rsidR="00FA2F9D" w:rsidRPr="00690BB9">
        <w:rPr>
          <w:rFonts w:hint="eastAsia"/>
          <w:lang w:eastAsia="zh-CN"/>
        </w:rPr>
        <w:t>程序</w:t>
      </w:r>
      <w:r w:rsidR="00FA2F9D" w:rsidRPr="00690BB9">
        <w:rPr>
          <w:lang w:eastAsia="zh-CN"/>
        </w:rPr>
        <w:t>。</w:t>
      </w:r>
    </w:p>
    <w:p w14:paraId="05CDB2D9" w14:textId="77777777" w:rsidR="00FA2F9D" w:rsidRPr="00690BB9" w:rsidRDefault="00FA2F9D" w:rsidP="00FA2F9D">
      <w:pPr>
        <w:pStyle w:val="Figurelegend"/>
        <w:ind w:left="567" w:hanging="567"/>
        <w:rPr>
          <w:lang w:eastAsia="zh-CN"/>
        </w:rPr>
      </w:pPr>
      <w:r w:rsidRPr="00690BB9">
        <w:rPr>
          <w:lang w:eastAsia="zh-CN"/>
        </w:rPr>
        <w:t>10</w:t>
      </w:r>
      <w:r w:rsidRPr="00690BB9">
        <w:rPr>
          <w:rFonts w:hint="eastAsia"/>
          <w:lang w:eastAsia="zh-CN"/>
        </w:rPr>
        <w:t>)</w:t>
      </w:r>
      <w:r w:rsidRPr="00690BB9">
        <w:rPr>
          <w:lang w:eastAsia="zh-CN"/>
        </w:rPr>
        <w:tab/>
      </w:r>
      <w:r w:rsidRPr="00690BB9">
        <w:rPr>
          <w:rStyle w:val="Italic0"/>
          <w:lang w:eastAsia="zh-CN"/>
        </w:rPr>
        <w:t>主任宣布和</w:t>
      </w:r>
      <w:r w:rsidRPr="00690BB9">
        <w:rPr>
          <w:rStyle w:val="Italic0"/>
          <w:rFonts w:hint="eastAsia"/>
          <w:lang w:eastAsia="zh-CN"/>
        </w:rPr>
        <w:t>公</w:t>
      </w:r>
      <w:r w:rsidRPr="00690BB9">
        <w:rPr>
          <w:rStyle w:val="Italic0"/>
          <w:lang w:eastAsia="zh-CN"/>
        </w:rPr>
        <w:t>布额外审议</w:t>
      </w:r>
      <w:r w:rsidRPr="00690BB9">
        <w:rPr>
          <w:rStyle w:val="Italic0"/>
          <w:rFonts w:hint="eastAsia"/>
          <w:lang w:eastAsia="zh-CN"/>
        </w:rPr>
        <w:t>情况</w:t>
      </w:r>
      <w:r w:rsidRPr="00690BB9">
        <w:rPr>
          <w:rFonts w:eastAsia="STKaiti"/>
          <w:iCs/>
          <w:lang w:eastAsia="zh-CN"/>
        </w:rPr>
        <w:t xml:space="preserve"> –</w:t>
      </w:r>
      <w:r w:rsidRPr="00690BB9">
        <w:rPr>
          <w:lang w:eastAsia="zh-CN"/>
        </w:rPr>
        <w:t xml:space="preserve"> </w:t>
      </w:r>
      <w:r w:rsidRPr="00690BB9">
        <w:rPr>
          <w:lang w:eastAsia="zh-CN"/>
        </w:rPr>
        <w:t>主任向所有成员国和部门成员宣布额外审议开始，并指出可查</w:t>
      </w:r>
      <w:r w:rsidRPr="00690BB9">
        <w:rPr>
          <w:rFonts w:hint="eastAsia"/>
          <w:lang w:eastAsia="zh-CN"/>
        </w:rPr>
        <w:t>阅</w:t>
      </w:r>
      <w:r w:rsidRPr="00690BB9">
        <w:rPr>
          <w:lang w:eastAsia="zh-CN"/>
        </w:rPr>
        <w:t>到建议书修订草案的摘要和全文的出处。如果建议书修订草案尚未以电子方式</w:t>
      </w:r>
      <w:r w:rsidRPr="00690BB9">
        <w:rPr>
          <w:rFonts w:hint="eastAsia"/>
          <w:lang w:eastAsia="zh-CN"/>
        </w:rPr>
        <w:t>发</w:t>
      </w:r>
      <w:r w:rsidRPr="00690BB9">
        <w:rPr>
          <w:lang w:eastAsia="zh-CN"/>
        </w:rPr>
        <w:t>布，</w:t>
      </w:r>
      <w:r w:rsidRPr="00690BB9">
        <w:rPr>
          <w:rFonts w:hint="eastAsia"/>
          <w:lang w:eastAsia="zh-CN"/>
        </w:rPr>
        <w:t>则</w:t>
      </w:r>
      <w:r w:rsidRPr="00690BB9">
        <w:rPr>
          <w:lang w:eastAsia="zh-CN"/>
        </w:rPr>
        <w:t>可在此时</w:t>
      </w:r>
      <w:r w:rsidRPr="00690BB9">
        <w:rPr>
          <w:rFonts w:hint="eastAsia"/>
          <w:lang w:eastAsia="zh-CN"/>
        </w:rPr>
        <w:t>发</w:t>
      </w:r>
      <w:r w:rsidRPr="00690BB9">
        <w:rPr>
          <w:lang w:eastAsia="zh-CN"/>
        </w:rPr>
        <w:t>布（</w:t>
      </w:r>
      <w:r w:rsidRPr="00690BB9">
        <w:rPr>
          <w:rFonts w:hint="eastAsia"/>
          <w:lang w:eastAsia="zh-CN"/>
        </w:rPr>
        <w:t>ITU-T A.8</w:t>
      </w:r>
      <w:r w:rsidRPr="00690BB9">
        <w:rPr>
          <w:rFonts w:hint="eastAsia"/>
          <w:lang w:eastAsia="zh-CN"/>
        </w:rPr>
        <w:t>建议书</w:t>
      </w:r>
      <w:r w:rsidRPr="00690BB9">
        <w:rPr>
          <w:lang w:eastAsia="zh-CN"/>
        </w:rPr>
        <w:t>第</w:t>
      </w:r>
      <w:r w:rsidRPr="00690BB9">
        <w:rPr>
          <w:lang w:eastAsia="zh-CN"/>
        </w:rPr>
        <w:t>4.5</w:t>
      </w:r>
      <w:r w:rsidRPr="00690BB9">
        <w:rPr>
          <w:lang w:eastAsia="zh-CN"/>
        </w:rPr>
        <w:t>节）。</w:t>
      </w:r>
    </w:p>
    <w:p w14:paraId="3F52EF58" w14:textId="77777777" w:rsidR="00FA2F9D" w:rsidRPr="00690BB9" w:rsidRDefault="00FA2F9D" w:rsidP="00FA2F9D">
      <w:pPr>
        <w:pStyle w:val="Figurelegend"/>
        <w:ind w:left="567" w:hanging="567"/>
        <w:rPr>
          <w:lang w:eastAsia="zh-CN"/>
        </w:rPr>
      </w:pPr>
      <w:r w:rsidRPr="00690BB9">
        <w:rPr>
          <w:lang w:eastAsia="zh-CN"/>
        </w:rPr>
        <w:t>11</w:t>
      </w:r>
      <w:r w:rsidRPr="00690BB9">
        <w:rPr>
          <w:rFonts w:hint="eastAsia"/>
          <w:lang w:eastAsia="zh-CN"/>
        </w:rPr>
        <w:t>)</w:t>
      </w:r>
      <w:r w:rsidRPr="00690BB9">
        <w:rPr>
          <w:lang w:eastAsia="zh-CN"/>
        </w:rPr>
        <w:tab/>
      </w:r>
      <w:r w:rsidRPr="00690BB9">
        <w:rPr>
          <w:rStyle w:val="Italic0"/>
          <w:lang w:eastAsia="zh-CN"/>
        </w:rPr>
        <w:t>额外审议的判断</w:t>
      </w:r>
      <w:r w:rsidRPr="00690BB9">
        <w:rPr>
          <w:rFonts w:eastAsia="STKaiti"/>
          <w:iCs/>
          <w:lang w:eastAsia="zh-CN"/>
        </w:rPr>
        <w:t xml:space="preserve"> –</w:t>
      </w:r>
      <w:r w:rsidRPr="00690BB9">
        <w:rPr>
          <w:lang w:eastAsia="zh-CN"/>
        </w:rPr>
        <w:t xml:space="preserve"> </w:t>
      </w:r>
      <w:r w:rsidRPr="00690BB9">
        <w:rPr>
          <w:lang w:eastAsia="zh-CN"/>
        </w:rPr>
        <w:t>研究组主席</w:t>
      </w:r>
      <w:r w:rsidRPr="00690BB9">
        <w:rPr>
          <w:rFonts w:hint="eastAsia"/>
          <w:lang w:eastAsia="zh-CN"/>
        </w:rPr>
        <w:t>经</w:t>
      </w:r>
      <w:r w:rsidRPr="00690BB9">
        <w:rPr>
          <w:lang w:eastAsia="zh-CN"/>
        </w:rPr>
        <w:t>与</w:t>
      </w:r>
      <w:r w:rsidRPr="00690BB9">
        <w:rPr>
          <w:lang w:eastAsia="zh-CN"/>
        </w:rPr>
        <w:t>TSB</w:t>
      </w:r>
      <w:r w:rsidRPr="00690BB9">
        <w:rPr>
          <w:lang w:eastAsia="zh-CN"/>
        </w:rPr>
        <w:t>协商后，做出下列</w:t>
      </w:r>
      <w:r w:rsidRPr="00690BB9">
        <w:rPr>
          <w:rFonts w:hint="eastAsia"/>
          <w:lang w:eastAsia="zh-CN"/>
        </w:rPr>
        <w:t>一种</w:t>
      </w:r>
      <w:r w:rsidRPr="00690BB9">
        <w:rPr>
          <w:lang w:eastAsia="zh-CN"/>
        </w:rPr>
        <w:t>判断：</w:t>
      </w:r>
    </w:p>
    <w:p w14:paraId="6BB4EBDE" w14:textId="05A4BA6A" w:rsidR="00FA2F9D" w:rsidRPr="00690BB9" w:rsidRDefault="009B19CB" w:rsidP="00AD09B4">
      <w:pPr>
        <w:pStyle w:val="Figurelegend"/>
        <w:tabs>
          <w:tab w:val="left" w:pos="851"/>
        </w:tabs>
        <w:ind w:left="567" w:hanging="567"/>
        <w:rPr>
          <w:lang w:eastAsia="zh-CN"/>
        </w:rPr>
      </w:pPr>
      <w:r w:rsidRPr="00690BB9">
        <w:rPr>
          <w:lang w:eastAsia="zh-CN"/>
        </w:rPr>
        <w:tab/>
      </w:r>
      <w:r w:rsidR="00FA2F9D" w:rsidRPr="00690BB9">
        <w:rPr>
          <w:lang w:eastAsia="zh-CN"/>
        </w:rPr>
        <w:t>a)</w:t>
      </w:r>
      <w:r w:rsidR="00AD09B4">
        <w:rPr>
          <w:lang w:eastAsia="zh-CN"/>
        </w:rPr>
        <w:tab/>
      </w:r>
      <w:r w:rsidR="00FA2F9D" w:rsidRPr="00690BB9">
        <w:rPr>
          <w:rFonts w:hint="eastAsia"/>
          <w:lang w:eastAsia="zh-CN"/>
        </w:rPr>
        <w:t>未</w:t>
      </w:r>
      <w:r w:rsidR="00FA2F9D" w:rsidRPr="00690BB9">
        <w:rPr>
          <w:lang w:eastAsia="zh-CN"/>
        </w:rPr>
        <w:t>收到除</w:t>
      </w:r>
      <w:r w:rsidR="00FA2F9D" w:rsidRPr="00690BB9">
        <w:rPr>
          <w:rFonts w:hint="eastAsia"/>
          <w:lang w:eastAsia="zh-CN"/>
        </w:rPr>
        <w:t>说明</w:t>
      </w:r>
      <w:r w:rsidR="00FA2F9D" w:rsidRPr="00690BB9">
        <w:rPr>
          <w:lang w:eastAsia="zh-CN"/>
        </w:rPr>
        <w:t>文字错误以外的其他意见</w:t>
      </w:r>
      <w:r w:rsidR="00FA2F9D" w:rsidRPr="00690BB9">
        <w:rPr>
          <w:rFonts w:hint="eastAsia"/>
          <w:lang w:eastAsia="zh-CN"/>
        </w:rPr>
        <w:t>，</w:t>
      </w:r>
      <w:r w:rsidR="00FA2F9D" w:rsidRPr="00690BB9">
        <w:rPr>
          <w:lang w:eastAsia="zh-CN"/>
        </w:rPr>
        <w:t>此时建议书被视为得到批准（</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4.5.1</w:t>
      </w:r>
      <w:r w:rsidR="00FA2F9D" w:rsidRPr="00690BB9">
        <w:rPr>
          <w:rFonts w:hint="eastAsia"/>
          <w:lang w:eastAsia="zh-CN"/>
        </w:rPr>
        <w:t>段</w:t>
      </w:r>
      <w:r w:rsidR="00FA2F9D" w:rsidRPr="00690BB9">
        <w:rPr>
          <w:lang w:eastAsia="zh-CN"/>
        </w:rPr>
        <w:t>）；或</w:t>
      </w:r>
    </w:p>
    <w:p w14:paraId="16C988E1" w14:textId="022199D4" w:rsidR="00FA2F9D" w:rsidRPr="00690BB9" w:rsidRDefault="009B19CB" w:rsidP="00AD09B4">
      <w:pPr>
        <w:pStyle w:val="Figurelegend"/>
        <w:tabs>
          <w:tab w:val="left" w:pos="851"/>
        </w:tabs>
        <w:ind w:left="567" w:hanging="567"/>
        <w:rPr>
          <w:lang w:eastAsia="zh-CN"/>
        </w:rPr>
      </w:pPr>
      <w:r w:rsidRPr="00690BB9">
        <w:rPr>
          <w:lang w:eastAsia="zh-CN"/>
        </w:rPr>
        <w:tab/>
      </w:r>
      <w:r w:rsidR="00FA2F9D" w:rsidRPr="00690BB9">
        <w:rPr>
          <w:lang w:eastAsia="zh-CN"/>
        </w:rPr>
        <w:t>b)</w:t>
      </w:r>
      <w:r w:rsidR="00AD09B4">
        <w:rPr>
          <w:lang w:eastAsia="zh-CN"/>
        </w:rPr>
        <w:tab/>
      </w:r>
      <w:r w:rsidR="00FA2F9D" w:rsidRPr="00690BB9">
        <w:rPr>
          <w:lang w:eastAsia="zh-CN"/>
        </w:rPr>
        <w:t>收到了除</w:t>
      </w:r>
      <w:r w:rsidR="00FA2F9D" w:rsidRPr="00690BB9">
        <w:rPr>
          <w:rFonts w:hint="eastAsia"/>
          <w:lang w:eastAsia="zh-CN"/>
        </w:rPr>
        <w:t>说明</w:t>
      </w:r>
      <w:r w:rsidR="00FA2F9D" w:rsidRPr="00690BB9">
        <w:rPr>
          <w:lang w:eastAsia="zh-CN"/>
        </w:rPr>
        <w:t>文字错误以外的其他意见</w:t>
      </w:r>
      <w:r w:rsidR="00FA2F9D" w:rsidRPr="00690BB9">
        <w:rPr>
          <w:rFonts w:hint="eastAsia"/>
          <w:lang w:eastAsia="zh-CN"/>
        </w:rPr>
        <w:t>，</w:t>
      </w:r>
      <w:r w:rsidR="00FA2F9D" w:rsidRPr="00690BB9">
        <w:rPr>
          <w:lang w:eastAsia="zh-CN"/>
        </w:rPr>
        <w:t>此时</w:t>
      </w:r>
      <w:r w:rsidR="00FA2F9D" w:rsidRPr="00690BB9">
        <w:rPr>
          <w:rFonts w:hint="eastAsia"/>
          <w:lang w:eastAsia="zh-CN"/>
        </w:rPr>
        <w:t>进入到</w:t>
      </w:r>
      <w:r w:rsidR="00FA2F9D" w:rsidRPr="00690BB9">
        <w:rPr>
          <w:lang w:eastAsia="zh-CN"/>
        </w:rPr>
        <w:t>在研究组会议上</w:t>
      </w:r>
      <w:r w:rsidR="00FA2F9D" w:rsidRPr="00690BB9">
        <w:rPr>
          <w:rFonts w:hint="eastAsia"/>
          <w:lang w:eastAsia="zh-CN"/>
        </w:rPr>
        <w:t>进行</w:t>
      </w:r>
      <w:r w:rsidR="00FA2F9D" w:rsidRPr="00690BB9">
        <w:rPr>
          <w:lang w:eastAsia="zh-CN"/>
        </w:rPr>
        <w:t>批准</w:t>
      </w:r>
      <w:r w:rsidR="00FA2F9D" w:rsidRPr="00690BB9">
        <w:rPr>
          <w:rFonts w:hint="eastAsia"/>
          <w:lang w:eastAsia="zh-CN"/>
        </w:rPr>
        <w:t>的</w:t>
      </w:r>
      <w:r w:rsidR="00FA2F9D" w:rsidRPr="00690BB9">
        <w:rPr>
          <w:lang w:eastAsia="zh-CN"/>
        </w:rPr>
        <w:t>程序（</w:t>
      </w:r>
      <w:r w:rsidR="00FA2F9D" w:rsidRPr="00690BB9">
        <w:rPr>
          <w:rFonts w:hint="eastAsia"/>
          <w:lang w:eastAsia="zh-CN"/>
        </w:rPr>
        <w:t>ITU-T A.8</w:t>
      </w:r>
      <w:r w:rsidR="00FA2F9D" w:rsidRPr="00690BB9">
        <w:rPr>
          <w:rFonts w:hint="eastAsia"/>
          <w:lang w:eastAsia="zh-CN"/>
        </w:rPr>
        <w:t>建议书</w:t>
      </w:r>
      <w:r w:rsidR="00FA2F9D" w:rsidRPr="00690BB9">
        <w:rPr>
          <w:lang w:eastAsia="zh-CN"/>
        </w:rPr>
        <w:t>第</w:t>
      </w:r>
      <w:r w:rsidR="00FA2F9D" w:rsidRPr="00690BB9">
        <w:rPr>
          <w:lang w:eastAsia="zh-CN"/>
        </w:rPr>
        <w:t>4.5.2</w:t>
      </w:r>
      <w:r w:rsidR="00FA2F9D" w:rsidRPr="00690BB9">
        <w:rPr>
          <w:rFonts w:hint="eastAsia"/>
          <w:lang w:eastAsia="zh-CN"/>
        </w:rPr>
        <w:t>段</w:t>
      </w:r>
      <w:r w:rsidR="00FA2F9D" w:rsidRPr="00690BB9">
        <w:rPr>
          <w:lang w:eastAsia="zh-CN"/>
        </w:rPr>
        <w:t>）。</w:t>
      </w:r>
    </w:p>
    <w:p w14:paraId="4C94E280" w14:textId="77777777" w:rsidR="00FA2F9D" w:rsidRPr="00040BDC" w:rsidRDefault="00FA2F9D" w:rsidP="00FA2F9D">
      <w:pPr>
        <w:pStyle w:val="Figurelegend"/>
        <w:ind w:left="567" w:hanging="567"/>
        <w:rPr>
          <w:lang w:eastAsia="zh-CN"/>
        </w:rPr>
      </w:pPr>
      <w:r w:rsidRPr="00690BB9">
        <w:rPr>
          <w:lang w:eastAsia="zh-CN"/>
        </w:rPr>
        <w:t>12</w:t>
      </w:r>
      <w:r w:rsidRPr="00690BB9">
        <w:rPr>
          <w:rFonts w:hint="eastAsia"/>
          <w:lang w:eastAsia="zh-CN"/>
        </w:rPr>
        <w:t>)</w:t>
      </w:r>
      <w:r w:rsidRPr="00690BB9">
        <w:rPr>
          <w:lang w:eastAsia="zh-CN"/>
        </w:rPr>
        <w:tab/>
      </w:r>
      <w:r w:rsidRPr="00690BB9">
        <w:rPr>
          <w:rStyle w:val="Italic0"/>
          <w:lang w:eastAsia="zh-CN"/>
        </w:rPr>
        <w:t>主任</w:t>
      </w:r>
      <w:r w:rsidRPr="00690BB9">
        <w:rPr>
          <w:rStyle w:val="Italic0"/>
          <w:rFonts w:hint="eastAsia"/>
          <w:lang w:eastAsia="zh-CN"/>
        </w:rPr>
        <w:t>发出</w:t>
      </w:r>
      <w:r w:rsidRPr="00690BB9">
        <w:rPr>
          <w:rStyle w:val="Italic0"/>
          <w:lang w:eastAsia="zh-CN"/>
        </w:rPr>
        <w:t>通知</w:t>
      </w:r>
      <w:r w:rsidRPr="00690BB9">
        <w:rPr>
          <w:rFonts w:eastAsia="STKaiti"/>
          <w:iCs/>
          <w:lang w:eastAsia="zh-CN"/>
        </w:rPr>
        <w:t xml:space="preserve"> –</w:t>
      </w:r>
      <w:r w:rsidRPr="00690BB9">
        <w:rPr>
          <w:lang w:eastAsia="zh-CN"/>
        </w:rPr>
        <w:t xml:space="preserve"> </w:t>
      </w:r>
      <w:r w:rsidRPr="00690BB9">
        <w:rPr>
          <w:lang w:eastAsia="zh-CN"/>
        </w:rPr>
        <w:t>主任通知各成员建议书草案已</w:t>
      </w:r>
      <w:r w:rsidRPr="00690BB9">
        <w:rPr>
          <w:rFonts w:hint="eastAsia"/>
          <w:lang w:eastAsia="zh-CN"/>
        </w:rPr>
        <w:t>获得</w:t>
      </w:r>
      <w:r w:rsidRPr="00690BB9">
        <w:rPr>
          <w:lang w:eastAsia="zh-CN"/>
        </w:rPr>
        <w:t>批准（</w:t>
      </w:r>
      <w:r w:rsidRPr="00690BB9">
        <w:rPr>
          <w:rFonts w:hint="eastAsia"/>
          <w:lang w:eastAsia="zh-CN"/>
        </w:rPr>
        <w:t>ITU-T A.8</w:t>
      </w:r>
      <w:r w:rsidRPr="00690BB9">
        <w:rPr>
          <w:rFonts w:hint="eastAsia"/>
          <w:lang w:eastAsia="zh-CN"/>
        </w:rPr>
        <w:t>建议书</w:t>
      </w:r>
      <w:r w:rsidRPr="00690BB9">
        <w:rPr>
          <w:lang w:eastAsia="zh-CN"/>
        </w:rPr>
        <w:t>第</w:t>
      </w:r>
      <w:r w:rsidRPr="00690BB9">
        <w:rPr>
          <w:lang w:eastAsia="zh-CN"/>
        </w:rPr>
        <w:t>6.1</w:t>
      </w:r>
      <w:r w:rsidRPr="00690BB9">
        <w:rPr>
          <w:lang w:eastAsia="zh-CN"/>
        </w:rPr>
        <w:t>或第</w:t>
      </w:r>
      <w:r w:rsidRPr="00690BB9">
        <w:rPr>
          <w:lang w:eastAsia="zh-CN"/>
        </w:rPr>
        <w:t>6.2</w:t>
      </w:r>
      <w:r w:rsidRPr="00690BB9">
        <w:rPr>
          <w:lang w:eastAsia="zh-CN"/>
        </w:rPr>
        <w:t>节）。</w:t>
      </w:r>
    </w:p>
    <w:p w14:paraId="06C21C46" w14:textId="77777777" w:rsidR="00FA2F9D" w:rsidRPr="00040BDC" w:rsidRDefault="00FA2F9D" w:rsidP="00916CB6">
      <w:pPr>
        <w:pStyle w:val="FigureNoTitle1"/>
        <w:rPr>
          <w:lang w:val="fr-FR" w:eastAsia="zh-CN"/>
        </w:rPr>
      </w:pPr>
      <w:r w:rsidRPr="00040BDC">
        <w:rPr>
          <w:rFonts w:hint="eastAsia"/>
        </w:rPr>
        <w:t>图</w:t>
      </w:r>
      <w:r w:rsidRPr="00040BDC">
        <w:rPr>
          <w:lang w:val="fr-FR"/>
        </w:rPr>
        <w:t>3</w:t>
      </w:r>
      <w:r w:rsidRPr="00040BDC">
        <w:rPr>
          <w:rFonts w:hint="eastAsia"/>
          <w:lang w:val="fr-FR" w:eastAsia="zh-CN"/>
        </w:rPr>
        <w:t>b</w:t>
      </w:r>
      <w:r w:rsidRPr="00040BDC">
        <w:rPr>
          <w:lang w:val="fr-FR"/>
        </w:rPr>
        <w:t xml:space="preserve"> </w:t>
      </w:r>
      <w:r w:rsidRPr="00040BDC">
        <w:rPr>
          <w:rFonts w:hint="eastAsia"/>
          <w:lang w:val="fr-FR"/>
        </w:rPr>
        <w:t>（</w:t>
      </w:r>
      <w:proofErr w:type="spellStart"/>
      <w:r w:rsidRPr="00040BDC">
        <w:rPr>
          <w:rFonts w:hint="eastAsia"/>
        </w:rPr>
        <w:t>基于</w:t>
      </w:r>
      <w:proofErr w:type="spellEnd"/>
      <w:r w:rsidRPr="00040BDC">
        <w:rPr>
          <w:lang w:val="fr-FR"/>
        </w:rPr>
        <w:t>ITU-</w:t>
      </w:r>
      <w:r w:rsidRPr="00040BDC">
        <w:rPr>
          <w:rFonts w:hint="eastAsia"/>
          <w:lang w:val="fr-FR" w:eastAsia="zh-CN"/>
        </w:rPr>
        <w:t>T</w:t>
      </w:r>
      <w:r w:rsidRPr="00040BDC">
        <w:rPr>
          <w:lang w:val="fr-FR"/>
        </w:rPr>
        <w:t xml:space="preserve"> A.8</w:t>
      </w:r>
      <w:r w:rsidRPr="00040BDC">
        <w:rPr>
          <w:rFonts w:hint="eastAsia"/>
          <w:lang w:val="en-US" w:eastAsia="zh-CN"/>
        </w:rPr>
        <w:t>图</w:t>
      </w:r>
      <w:r w:rsidRPr="00040BDC">
        <w:rPr>
          <w:rFonts w:hint="eastAsia"/>
          <w:lang w:val="fr-FR" w:eastAsia="zh-CN"/>
        </w:rPr>
        <w:t>1</w:t>
      </w:r>
      <w:r w:rsidRPr="00040BDC">
        <w:rPr>
          <w:lang w:val="fr-FR"/>
        </w:rPr>
        <w:t>) – ITU-T</w:t>
      </w:r>
      <w:r w:rsidRPr="00040BDC">
        <w:rPr>
          <w:rFonts w:ascii="SimSun" w:hAnsi="SimSun" w:cs="SimSun" w:hint="eastAsia"/>
          <w:lang w:eastAsia="zh-CN"/>
        </w:rPr>
        <w:t>替代</w:t>
      </w:r>
      <w:r w:rsidRPr="00040BDC">
        <w:rPr>
          <w:rFonts w:ascii="MS Mincho" w:hAnsi="MS Mincho" w:cs="MS Mincho" w:hint="eastAsia"/>
          <w:lang w:eastAsia="zh-CN"/>
        </w:rPr>
        <w:t>批准程序</w:t>
      </w:r>
      <w:r w:rsidRPr="00040BDC">
        <w:rPr>
          <w:rFonts w:hint="eastAsia"/>
          <w:lang w:val="fr-FR" w:eastAsia="zh-CN"/>
        </w:rPr>
        <w:t>（</w:t>
      </w:r>
      <w:r w:rsidRPr="00040BDC">
        <w:rPr>
          <w:lang w:val="fr-FR"/>
        </w:rPr>
        <w:t>AAP</w:t>
      </w:r>
      <w:r w:rsidRPr="00040BDC">
        <w:rPr>
          <w:rFonts w:hint="eastAsia"/>
          <w:lang w:val="fr-FR" w:eastAsia="zh-CN"/>
        </w:rPr>
        <w:t>）</w:t>
      </w:r>
    </w:p>
    <w:p w14:paraId="5FC35FC0" w14:textId="77777777" w:rsidR="00FA2F9D" w:rsidRPr="00040BDC" w:rsidRDefault="00FA2F9D" w:rsidP="00FA2F9D">
      <w:pPr>
        <w:pStyle w:val="Heading2"/>
        <w:rPr>
          <w:lang w:eastAsia="zh-CN"/>
        </w:rPr>
      </w:pPr>
      <w:r w:rsidRPr="00040BDC">
        <w:rPr>
          <w:lang w:eastAsia="zh-CN"/>
        </w:rPr>
        <w:t>3.2</w:t>
      </w:r>
      <w:r w:rsidRPr="00040BDC">
        <w:rPr>
          <w:lang w:eastAsia="zh-CN"/>
        </w:rPr>
        <w:tab/>
        <w:t>JTC 1</w:t>
      </w:r>
      <w:r w:rsidRPr="00040BDC">
        <w:rPr>
          <w:rFonts w:ascii="SimSun" w:hAnsi="SimSun" w:hint="eastAsia"/>
          <w:lang w:eastAsia="zh-CN"/>
        </w:rPr>
        <w:t>程序</w:t>
      </w:r>
    </w:p>
    <w:p w14:paraId="653D3D09" w14:textId="77777777" w:rsidR="00FA2F9D" w:rsidRPr="00040BDC" w:rsidRDefault="00FA2F9D" w:rsidP="00FA2F9D">
      <w:pPr>
        <w:ind w:firstLineChars="200" w:firstLine="480"/>
        <w:rPr>
          <w:lang w:eastAsia="zh-CN"/>
        </w:rPr>
      </w:pPr>
      <w:r w:rsidRPr="00040BDC">
        <w:rPr>
          <w:lang w:eastAsia="zh-CN"/>
        </w:rPr>
        <w:t>ISO/IEC</w:t>
      </w:r>
      <w:r w:rsidRPr="00040BDC">
        <w:rPr>
          <w:rFonts w:hint="eastAsia"/>
          <w:lang w:eastAsia="zh-CN"/>
        </w:rPr>
        <w:t>指令</w:t>
      </w:r>
      <w:r w:rsidRPr="00040BDC">
        <w:rPr>
          <w:lang w:eastAsia="zh-CN"/>
        </w:rPr>
        <w:t>JC 1</w:t>
      </w:r>
      <w:r w:rsidRPr="00040BDC">
        <w:rPr>
          <w:rFonts w:hint="eastAsia"/>
          <w:lang w:eastAsia="zh-CN"/>
        </w:rPr>
        <w:t>增补件对</w:t>
      </w:r>
      <w:r w:rsidRPr="00040BDC">
        <w:rPr>
          <w:lang w:eastAsia="zh-CN"/>
        </w:rPr>
        <w:t>ISO/IEC JTC 1</w:t>
      </w:r>
      <w:r w:rsidRPr="00040BDC">
        <w:rPr>
          <w:rFonts w:hint="eastAsia"/>
          <w:lang w:eastAsia="zh-CN"/>
        </w:rPr>
        <w:t>的技术工作程序做了规定。这些程序采用了一系列离散阶段，多数阶段都包括一个由国家机构正式投票的表决程序。表</w:t>
      </w:r>
      <w:r w:rsidRPr="00040BDC">
        <w:rPr>
          <w:rFonts w:hint="eastAsia"/>
          <w:lang w:eastAsia="zh-CN"/>
        </w:rPr>
        <w:t>3</w:t>
      </w:r>
      <w:r w:rsidRPr="00040BDC">
        <w:rPr>
          <w:rFonts w:hint="eastAsia"/>
          <w:lang w:eastAsia="zh-CN"/>
        </w:rPr>
        <w:t>针对每项</w:t>
      </w:r>
      <w:r w:rsidRPr="00040BDC">
        <w:rPr>
          <w:lang w:eastAsia="zh-CN"/>
        </w:rPr>
        <w:t>JTC 1</w:t>
      </w:r>
      <w:r w:rsidRPr="00040BDC">
        <w:rPr>
          <w:rFonts w:hint="eastAsia"/>
          <w:lang w:eastAsia="zh-CN"/>
        </w:rPr>
        <w:t>输出成果提出了</w:t>
      </w:r>
      <w:r w:rsidRPr="00040BDC">
        <w:rPr>
          <w:lang w:eastAsia="zh-CN"/>
        </w:rPr>
        <w:t>JTC 1</w:t>
      </w:r>
      <w:r w:rsidRPr="00040BDC">
        <w:rPr>
          <w:rFonts w:hint="eastAsia"/>
          <w:lang w:eastAsia="zh-CN"/>
        </w:rPr>
        <w:t>第</w:t>
      </w:r>
      <w:r w:rsidRPr="00040BDC">
        <w:rPr>
          <w:rFonts w:hint="eastAsia"/>
          <w:lang w:eastAsia="zh-CN"/>
        </w:rPr>
        <w:t>00</w:t>
      </w:r>
      <w:r w:rsidRPr="00040BDC">
        <w:rPr>
          <w:rFonts w:hint="eastAsia"/>
          <w:lang w:eastAsia="zh-CN"/>
        </w:rPr>
        <w:t>至</w:t>
      </w:r>
      <w:r w:rsidRPr="00040BDC">
        <w:rPr>
          <w:rFonts w:hint="eastAsia"/>
          <w:lang w:eastAsia="zh-CN"/>
        </w:rPr>
        <w:t>60</w:t>
      </w:r>
      <w:r w:rsidRPr="00040BDC">
        <w:rPr>
          <w:rFonts w:hint="eastAsia"/>
          <w:lang w:eastAsia="zh-CN"/>
        </w:rPr>
        <w:t>标准制定阶段。以下部分对重点做了归纳，图</w:t>
      </w:r>
      <w:r w:rsidRPr="00040BDC">
        <w:rPr>
          <w:lang w:eastAsia="zh-CN"/>
        </w:rPr>
        <w:t>3c</w:t>
      </w:r>
      <w:r w:rsidRPr="00040BDC">
        <w:rPr>
          <w:rFonts w:hint="eastAsia"/>
          <w:lang w:eastAsia="zh-CN"/>
        </w:rPr>
        <w:t>则对最后若干阶段做了说明。</w:t>
      </w:r>
    </w:p>
    <w:p w14:paraId="795B7EDF" w14:textId="77777777" w:rsidR="00014728" w:rsidRPr="00040BDC" w:rsidRDefault="00014728" w:rsidP="00FA2F9D">
      <w:pPr>
        <w:ind w:firstLineChars="200" w:firstLine="480"/>
        <w:rPr>
          <w:lang w:eastAsia="zh-CN"/>
        </w:rPr>
      </w:pPr>
    </w:p>
    <w:p w14:paraId="461F33D6" w14:textId="77777777" w:rsidR="00014728" w:rsidRPr="00040BDC" w:rsidRDefault="00014728" w:rsidP="00FA2F9D">
      <w:pPr>
        <w:ind w:firstLineChars="200" w:firstLine="480"/>
        <w:rPr>
          <w:lang w:eastAsia="zh-CN"/>
        </w:rPr>
      </w:pPr>
    </w:p>
    <w:p w14:paraId="36147847" w14:textId="77777777" w:rsidR="00014728" w:rsidRPr="00040BDC" w:rsidRDefault="00014728" w:rsidP="00FA2F9D">
      <w:pPr>
        <w:ind w:firstLineChars="200" w:firstLine="480"/>
        <w:rPr>
          <w:lang w:eastAsia="zh-CN"/>
        </w:rPr>
      </w:pPr>
    </w:p>
    <w:p w14:paraId="4A5705F9" w14:textId="77777777" w:rsidR="00014728" w:rsidRPr="00040BDC" w:rsidRDefault="00014728" w:rsidP="00FA2F9D">
      <w:pPr>
        <w:ind w:firstLineChars="200" w:firstLine="480"/>
        <w:rPr>
          <w:lang w:eastAsia="zh-CN"/>
        </w:rPr>
      </w:pPr>
    </w:p>
    <w:p w14:paraId="078CF48E" w14:textId="77777777" w:rsidR="00014728" w:rsidRPr="00040BDC" w:rsidRDefault="00014728" w:rsidP="00FA2F9D">
      <w:pPr>
        <w:ind w:firstLineChars="200" w:firstLine="480"/>
        <w:rPr>
          <w:lang w:eastAsia="zh-CN"/>
        </w:rPr>
      </w:pPr>
    </w:p>
    <w:p w14:paraId="458EAFEC" w14:textId="77777777" w:rsidR="00014728" w:rsidRPr="00040BDC" w:rsidRDefault="00014728" w:rsidP="00FA2F9D">
      <w:pPr>
        <w:ind w:firstLineChars="200" w:firstLine="480"/>
        <w:rPr>
          <w:lang w:eastAsia="zh-CN"/>
        </w:rPr>
      </w:pPr>
    </w:p>
    <w:p w14:paraId="0DFFBD64" w14:textId="77777777" w:rsidR="00014728" w:rsidRPr="00040BDC" w:rsidRDefault="00014728" w:rsidP="00FA2F9D">
      <w:pPr>
        <w:ind w:firstLineChars="200" w:firstLine="480"/>
        <w:rPr>
          <w:lang w:eastAsia="zh-CN"/>
        </w:rPr>
      </w:pPr>
    </w:p>
    <w:p w14:paraId="271151D6" w14:textId="77777777" w:rsidR="00014728" w:rsidRPr="00040BDC" w:rsidRDefault="00014728" w:rsidP="00FA2F9D">
      <w:pPr>
        <w:ind w:firstLineChars="200" w:firstLine="480"/>
        <w:rPr>
          <w:lang w:eastAsia="zh-CN"/>
        </w:rPr>
      </w:pPr>
    </w:p>
    <w:p w14:paraId="5E7D5489" w14:textId="77777777" w:rsidR="00014728" w:rsidRPr="00040BDC" w:rsidRDefault="00014728" w:rsidP="00FA2F9D">
      <w:pPr>
        <w:ind w:firstLineChars="200" w:firstLine="480"/>
        <w:rPr>
          <w:lang w:eastAsia="zh-CN"/>
        </w:rPr>
      </w:pPr>
    </w:p>
    <w:p w14:paraId="0920E4CA" w14:textId="77777777" w:rsidR="00014728" w:rsidRPr="00040BDC" w:rsidRDefault="00014728" w:rsidP="00FA2F9D">
      <w:pPr>
        <w:ind w:firstLineChars="200" w:firstLine="480"/>
        <w:rPr>
          <w:lang w:eastAsia="zh-CN"/>
        </w:rPr>
      </w:pPr>
    </w:p>
    <w:p w14:paraId="4DF5C4C4" w14:textId="77777777" w:rsidR="00014728" w:rsidRPr="00040BDC" w:rsidRDefault="00014728" w:rsidP="00FA2F9D">
      <w:pPr>
        <w:ind w:firstLineChars="200" w:firstLine="480"/>
        <w:rPr>
          <w:lang w:eastAsia="zh-CN"/>
        </w:rPr>
      </w:pPr>
    </w:p>
    <w:p w14:paraId="688A738F" w14:textId="77777777" w:rsidR="00F66DD0" w:rsidRPr="00040BDC" w:rsidRDefault="00F66DD0">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040BDC">
        <w:rPr>
          <w:lang w:val="en-US" w:eastAsia="zh-CN"/>
        </w:rPr>
        <w:br w:type="page"/>
      </w:r>
    </w:p>
    <w:p w14:paraId="2280256B" w14:textId="77777777" w:rsidR="00FA2F9D" w:rsidRPr="00040BDC" w:rsidRDefault="00FA2F9D" w:rsidP="00E268BE">
      <w:pPr>
        <w:pStyle w:val="TableNoTitle1"/>
        <w:rPr>
          <w:lang w:eastAsia="zh-CN"/>
        </w:rPr>
      </w:pPr>
      <w:r w:rsidRPr="00040BDC">
        <w:rPr>
          <w:rFonts w:ascii="SimSun" w:hAnsi="SimSun" w:hint="eastAsia"/>
          <w:lang w:eastAsia="zh-CN"/>
        </w:rPr>
        <w:lastRenderedPageBreak/>
        <w:t>表</w:t>
      </w:r>
      <w:r w:rsidRPr="00040BDC">
        <w:rPr>
          <w:lang w:eastAsia="zh-CN"/>
        </w:rPr>
        <w:t>3 – JTC 1</w:t>
      </w:r>
      <w:r w:rsidRPr="00040BDC">
        <w:rPr>
          <w:rFonts w:ascii="SimSun" w:hAnsi="SimSun" w:hint="eastAsia"/>
          <w:lang w:eastAsia="zh-CN"/>
        </w:rPr>
        <w:t>标准制定阶段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286"/>
        <w:gridCol w:w="1386"/>
        <w:gridCol w:w="1247"/>
        <w:gridCol w:w="1248"/>
        <w:gridCol w:w="1386"/>
        <w:gridCol w:w="1352"/>
      </w:tblGrid>
      <w:tr w:rsidR="00FA2F9D" w:rsidRPr="00040BDC" w14:paraId="04DF9890" w14:textId="77777777" w:rsidTr="009D2CC7">
        <w:trPr>
          <w:jc w:val="center"/>
        </w:trPr>
        <w:tc>
          <w:tcPr>
            <w:tcW w:w="1724" w:type="dxa"/>
            <w:vAlign w:val="center"/>
          </w:tcPr>
          <w:p w14:paraId="29284600" w14:textId="77777777" w:rsidR="00FA2F9D" w:rsidRPr="00040BDC" w:rsidRDefault="00FA2F9D" w:rsidP="00627D18">
            <w:pPr>
              <w:pStyle w:val="Tablehead0"/>
            </w:pPr>
            <w:r w:rsidRPr="00040BDC">
              <w:rPr>
                <w:rFonts w:hint="eastAsia"/>
                <w:lang w:eastAsia="zh-CN"/>
              </w:rPr>
              <w:t>阶段</w:t>
            </w:r>
          </w:p>
        </w:tc>
        <w:tc>
          <w:tcPr>
            <w:tcW w:w="1285" w:type="dxa"/>
            <w:vAlign w:val="center"/>
          </w:tcPr>
          <w:p w14:paraId="09123676" w14:textId="77777777" w:rsidR="00FA2F9D" w:rsidRPr="00040BDC" w:rsidRDefault="00FA2F9D" w:rsidP="00627D18">
            <w:pPr>
              <w:pStyle w:val="Tablehead0"/>
            </w:pPr>
            <w:r w:rsidRPr="00040BDC">
              <w:rPr>
                <w:rFonts w:hint="eastAsia"/>
                <w:lang w:eastAsia="zh-CN"/>
              </w:rPr>
              <w:t>标准</w:t>
            </w:r>
          </w:p>
        </w:tc>
        <w:tc>
          <w:tcPr>
            <w:tcW w:w="1385" w:type="dxa"/>
            <w:vAlign w:val="center"/>
          </w:tcPr>
          <w:p w14:paraId="1ABFF2C9" w14:textId="77777777" w:rsidR="00FA2F9D" w:rsidRPr="00040BDC" w:rsidRDefault="00FA2F9D" w:rsidP="00627D18">
            <w:pPr>
              <w:pStyle w:val="Tablehead0"/>
            </w:pPr>
            <w:r w:rsidRPr="00040BDC">
              <w:rPr>
                <w:rFonts w:hint="eastAsia"/>
                <w:lang w:eastAsia="zh-CN"/>
              </w:rPr>
              <w:t>修正</w:t>
            </w:r>
          </w:p>
        </w:tc>
        <w:tc>
          <w:tcPr>
            <w:tcW w:w="1246" w:type="dxa"/>
            <w:vAlign w:val="center"/>
          </w:tcPr>
          <w:p w14:paraId="50D1B90C" w14:textId="77777777" w:rsidR="00FA2F9D" w:rsidRPr="00040BDC" w:rsidRDefault="00FA2F9D" w:rsidP="00627D18">
            <w:pPr>
              <w:pStyle w:val="Tablehead0"/>
            </w:pPr>
            <w:r w:rsidRPr="00040BDC">
              <w:rPr>
                <w:rFonts w:hint="eastAsia"/>
                <w:lang w:eastAsia="zh-CN"/>
              </w:rPr>
              <w:t>快速</w:t>
            </w:r>
            <w:r w:rsidR="00A95F24" w:rsidRPr="00040BDC">
              <w:rPr>
                <w:lang w:eastAsia="zh-CN"/>
              </w:rPr>
              <w:br/>
            </w:r>
            <w:r w:rsidRPr="00040BDC">
              <w:rPr>
                <w:rFonts w:hint="eastAsia"/>
                <w:lang w:eastAsia="zh-CN"/>
              </w:rPr>
              <w:t>通道</w:t>
            </w:r>
            <w:r w:rsidRPr="00040BDC">
              <w:rPr>
                <w:rFonts w:hint="eastAsia"/>
                <w:lang w:eastAsia="zh-CN"/>
              </w:rPr>
              <w:t>IS</w:t>
            </w:r>
          </w:p>
        </w:tc>
        <w:tc>
          <w:tcPr>
            <w:tcW w:w="1247" w:type="dxa"/>
            <w:vAlign w:val="center"/>
          </w:tcPr>
          <w:p w14:paraId="18B4EBC3" w14:textId="77777777" w:rsidR="00FA2F9D" w:rsidRPr="00040BDC" w:rsidRDefault="00FA2F9D" w:rsidP="00627D18">
            <w:pPr>
              <w:pStyle w:val="Tablehead0"/>
              <w:rPr>
                <w:lang w:val="en-US"/>
              </w:rPr>
            </w:pPr>
            <w:r w:rsidRPr="00040BDC">
              <w:rPr>
                <w:rFonts w:hint="eastAsia"/>
                <w:lang w:val="en-US" w:eastAsia="zh-CN"/>
              </w:rPr>
              <w:t>技术</w:t>
            </w:r>
            <w:r w:rsidR="00A95F24" w:rsidRPr="00040BDC">
              <w:rPr>
                <w:lang w:val="en-US" w:eastAsia="zh-CN"/>
              </w:rPr>
              <w:br/>
            </w:r>
            <w:r w:rsidRPr="00040BDC">
              <w:rPr>
                <w:rFonts w:hint="eastAsia"/>
                <w:lang w:val="en-US" w:eastAsia="zh-CN"/>
              </w:rPr>
              <w:t>报告</w:t>
            </w:r>
          </w:p>
        </w:tc>
        <w:tc>
          <w:tcPr>
            <w:tcW w:w="1385" w:type="dxa"/>
          </w:tcPr>
          <w:p w14:paraId="6FC5489E" w14:textId="77777777" w:rsidR="00FA2F9D" w:rsidRPr="00040BDC" w:rsidRDefault="00FA2F9D" w:rsidP="00627D18">
            <w:pPr>
              <w:pStyle w:val="Tablehead0"/>
              <w:rPr>
                <w:lang w:val="en-US" w:eastAsia="zh-CN"/>
              </w:rPr>
            </w:pPr>
            <w:r w:rsidRPr="00040BDC">
              <w:rPr>
                <w:rFonts w:hint="eastAsia"/>
                <w:lang w:val="en-US" w:eastAsia="zh-CN"/>
              </w:rPr>
              <w:t>技术</w:t>
            </w:r>
            <w:r w:rsidR="00A95F24" w:rsidRPr="00040BDC">
              <w:rPr>
                <w:lang w:val="en-US" w:eastAsia="zh-CN"/>
              </w:rPr>
              <w:br/>
            </w:r>
            <w:r w:rsidRPr="00040BDC">
              <w:rPr>
                <w:rFonts w:hint="eastAsia"/>
                <w:lang w:val="en-US" w:eastAsia="zh-CN"/>
              </w:rPr>
              <w:t>规范</w:t>
            </w:r>
          </w:p>
        </w:tc>
        <w:tc>
          <w:tcPr>
            <w:tcW w:w="1351" w:type="dxa"/>
            <w:vAlign w:val="center"/>
          </w:tcPr>
          <w:p w14:paraId="7E7FB8C0" w14:textId="77777777" w:rsidR="00FA2F9D" w:rsidRPr="00040BDC" w:rsidRDefault="00FA2F9D" w:rsidP="00627D18">
            <w:pPr>
              <w:pStyle w:val="Tablehead0"/>
              <w:rPr>
                <w:lang w:val="en-US" w:eastAsia="zh-CN"/>
              </w:rPr>
            </w:pPr>
            <w:r w:rsidRPr="00040BDC">
              <w:rPr>
                <w:rFonts w:hint="eastAsia"/>
                <w:lang w:val="en-US" w:eastAsia="zh-CN"/>
              </w:rPr>
              <w:t>技术</w:t>
            </w:r>
            <w:r w:rsidRPr="00040BDC">
              <w:rPr>
                <w:lang w:val="en-US" w:eastAsia="zh-CN"/>
              </w:rPr>
              <w:br/>
            </w:r>
            <w:r w:rsidRPr="00040BDC">
              <w:rPr>
                <w:rFonts w:hint="eastAsia"/>
                <w:lang w:val="en-US" w:eastAsia="zh-CN"/>
              </w:rPr>
              <w:t>勘误</w:t>
            </w:r>
          </w:p>
        </w:tc>
      </w:tr>
      <w:tr w:rsidR="00FA2F9D" w:rsidRPr="00040BDC" w14:paraId="12B6065D" w14:textId="77777777" w:rsidTr="009D2CC7">
        <w:trPr>
          <w:jc w:val="center"/>
        </w:trPr>
        <w:tc>
          <w:tcPr>
            <w:tcW w:w="1724" w:type="dxa"/>
          </w:tcPr>
          <w:p w14:paraId="10EC74B4" w14:textId="77777777" w:rsidR="00FA2F9D" w:rsidRPr="00040BDC" w:rsidRDefault="00FA2F9D" w:rsidP="005354F4">
            <w:pPr>
              <w:pStyle w:val="Tabletext0"/>
              <w:jc w:val="left"/>
              <w:rPr>
                <w:lang w:eastAsia="zh-CN"/>
              </w:rPr>
            </w:pPr>
            <w:r w:rsidRPr="00040BDC">
              <w:rPr>
                <w:rFonts w:hint="eastAsia"/>
                <w:lang w:eastAsia="zh-CN"/>
              </w:rPr>
              <w:t>第</w:t>
            </w:r>
            <w:r w:rsidRPr="00040BDC">
              <w:rPr>
                <w:lang w:eastAsia="zh-CN"/>
              </w:rPr>
              <w:t>0</w:t>
            </w:r>
            <w:r w:rsidRPr="00040BDC">
              <w:rPr>
                <w:rFonts w:hint="eastAsia"/>
                <w:lang w:eastAsia="zh-CN"/>
              </w:rPr>
              <w:t>0</w:t>
            </w:r>
            <w:r w:rsidRPr="00040BDC">
              <w:rPr>
                <w:rFonts w:hint="eastAsia"/>
                <w:lang w:eastAsia="zh-CN"/>
              </w:rPr>
              <w:t>阶段</w:t>
            </w:r>
            <w:r w:rsidRPr="00040BDC">
              <w:rPr>
                <w:lang w:eastAsia="zh-CN"/>
              </w:rPr>
              <w:t xml:space="preserve"> – </w:t>
            </w:r>
            <w:r w:rsidRPr="00040BDC">
              <w:rPr>
                <w:rFonts w:hint="eastAsia"/>
                <w:lang w:eastAsia="zh-CN"/>
              </w:rPr>
              <w:br/>
            </w:r>
            <w:r w:rsidRPr="00040BDC">
              <w:rPr>
                <w:rFonts w:hint="eastAsia"/>
                <w:lang w:eastAsia="zh-CN"/>
              </w:rPr>
              <w:t>可选的</w:t>
            </w:r>
            <w:r w:rsidRPr="00040BDC">
              <w:rPr>
                <w:lang w:eastAsia="zh-CN"/>
              </w:rPr>
              <w:br/>
            </w:r>
            <w:r w:rsidRPr="00040BDC">
              <w:rPr>
                <w:rFonts w:hint="eastAsia"/>
                <w:lang w:eastAsia="zh-CN"/>
              </w:rPr>
              <w:t>初期阶段</w:t>
            </w:r>
          </w:p>
        </w:tc>
        <w:tc>
          <w:tcPr>
            <w:tcW w:w="1285" w:type="dxa"/>
          </w:tcPr>
          <w:p w14:paraId="5A45CD32" w14:textId="77777777" w:rsidR="00FA2F9D" w:rsidRPr="00040BDC" w:rsidRDefault="00FA2F9D" w:rsidP="005354F4">
            <w:pPr>
              <w:pStyle w:val="Tabletext0"/>
              <w:jc w:val="left"/>
              <w:rPr>
                <w:lang w:eastAsia="zh-CN"/>
              </w:rPr>
            </w:pPr>
            <w:r w:rsidRPr="00040BDC">
              <w:rPr>
                <w:rFonts w:hint="eastAsia"/>
                <w:lang w:eastAsia="zh-CN"/>
              </w:rPr>
              <w:t>准备</w:t>
            </w:r>
            <w:r w:rsidRPr="00040BDC">
              <w:rPr>
                <w:rFonts w:hint="eastAsia"/>
                <w:lang w:eastAsia="zh-CN"/>
              </w:rPr>
              <w:t>NP</w:t>
            </w:r>
          </w:p>
        </w:tc>
        <w:tc>
          <w:tcPr>
            <w:tcW w:w="1385" w:type="dxa"/>
          </w:tcPr>
          <w:p w14:paraId="42DDCCA8" w14:textId="77777777" w:rsidR="00FA2F9D" w:rsidRPr="00040BDC" w:rsidRDefault="00FA2F9D" w:rsidP="005354F4">
            <w:pPr>
              <w:pStyle w:val="Tabletext0"/>
              <w:jc w:val="left"/>
              <w:rPr>
                <w:lang w:eastAsia="zh-CN"/>
              </w:rPr>
            </w:pPr>
            <w:r w:rsidRPr="00040BDC">
              <w:rPr>
                <w:rFonts w:hint="eastAsia"/>
                <w:lang w:eastAsia="zh-CN"/>
              </w:rPr>
              <w:t>准备</w:t>
            </w:r>
            <w:r w:rsidRPr="00040BDC">
              <w:rPr>
                <w:rFonts w:hint="eastAsia"/>
                <w:lang w:eastAsia="zh-CN"/>
              </w:rPr>
              <w:t>NP</w:t>
            </w:r>
          </w:p>
        </w:tc>
        <w:tc>
          <w:tcPr>
            <w:tcW w:w="1246" w:type="dxa"/>
          </w:tcPr>
          <w:p w14:paraId="52012C89" w14:textId="77777777" w:rsidR="00FA2F9D" w:rsidRPr="00040BDC" w:rsidRDefault="00FA2F9D" w:rsidP="005354F4">
            <w:pPr>
              <w:pStyle w:val="Tabletext0"/>
              <w:jc w:val="left"/>
              <w:rPr>
                <w:lang w:eastAsia="zh-CN"/>
              </w:rPr>
            </w:pPr>
          </w:p>
        </w:tc>
        <w:tc>
          <w:tcPr>
            <w:tcW w:w="1247" w:type="dxa"/>
          </w:tcPr>
          <w:p w14:paraId="12166601" w14:textId="77777777" w:rsidR="00FA2F9D" w:rsidRPr="00040BDC" w:rsidRDefault="00FA2F9D" w:rsidP="005354F4">
            <w:pPr>
              <w:pStyle w:val="Tabletext0"/>
              <w:jc w:val="left"/>
              <w:rPr>
                <w:lang w:eastAsia="zh-CN"/>
              </w:rPr>
            </w:pPr>
            <w:r w:rsidRPr="00040BDC">
              <w:rPr>
                <w:rFonts w:hint="eastAsia"/>
                <w:lang w:eastAsia="zh-CN"/>
              </w:rPr>
              <w:t>准备</w:t>
            </w:r>
            <w:r w:rsidRPr="00040BDC">
              <w:rPr>
                <w:rFonts w:hint="eastAsia"/>
                <w:lang w:eastAsia="zh-CN"/>
              </w:rPr>
              <w:t>NP</w:t>
            </w:r>
          </w:p>
        </w:tc>
        <w:tc>
          <w:tcPr>
            <w:tcW w:w="1385" w:type="dxa"/>
          </w:tcPr>
          <w:p w14:paraId="0053ECDD" w14:textId="77777777" w:rsidR="00FA2F9D" w:rsidRPr="00040BDC" w:rsidRDefault="00FA2F9D" w:rsidP="005354F4">
            <w:pPr>
              <w:pStyle w:val="Tabletext0"/>
              <w:jc w:val="left"/>
              <w:rPr>
                <w:lang w:eastAsia="zh-CN"/>
              </w:rPr>
            </w:pPr>
          </w:p>
        </w:tc>
        <w:tc>
          <w:tcPr>
            <w:tcW w:w="1351" w:type="dxa"/>
          </w:tcPr>
          <w:p w14:paraId="2EB28C1D" w14:textId="77777777" w:rsidR="00FA2F9D" w:rsidRPr="00040BDC" w:rsidRDefault="00FA2F9D" w:rsidP="005354F4">
            <w:pPr>
              <w:pStyle w:val="Tabletext0"/>
              <w:jc w:val="left"/>
              <w:rPr>
                <w:lang w:eastAsia="zh-CN"/>
              </w:rPr>
            </w:pPr>
          </w:p>
        </w:tc>
      </w:tr>
      <w:tr w:rsidR="00FA2F9D" w:rsidRPr="00040BDC" w14:paraId="2265D0DA" w14:textId="77777777" w:rsidTr="009D2CC7">
        <w:trPr>
          <w:jc w:val="center"/>
        </w:trPr>
        <w:tc>
          <w:tcPr>
            <w:tcW w:w="1724" w:type="dxa"/>
          </w:tcPr>
          <w:p w14:paraId="6C1EC6C5" w14:textId="77777777" w:rsidR="00FA2F9D" w:rsidRPr="00040BDC" w:rsidRDefault="00FA2F9D" w:rsidP="005354F4">
            <w:pPr>
              <w:pStyle w:val="Tabletext0"/>
              <w:jc w:val="left"/>
              <w:rPr>
                <w:lang w:eastAsia="zh-CN"/>
              </w:rPr>
            </w:pPr>
            <w:r w:rsidRPr="00040BDC">
              <w:rPr>
                <w:rFonts w:hint="eastAsia"/>
                <w:lang w:eastAsia="zh-CN"/>
              </w:rPr>
              <w:t>第</w:t>
            </w:r>
            <w:r w:rsidRPr="00040BDC">
              <w:rPr>
                <w:rFonts w:hint="eastAsia"/>
                <w:lang w:eastAsia="zh-CN"/>
              </w:rPr>
              <w:t>0</w:t>
            </w:r>
            <w:r w:rsidRPr="00040BDC">
              <w:rPr>
                <w:lang w:eastAsia="zh-CN"/>
              </w:rPr>
              <w:t>1</w:t>
            </w:r>
            <w:r w:rsidRPr="00040BDC">
              <w:rPr>
                <w:rFonts w:hint="eastAsia"/>
                <w:lang w:eastAsia="zh-CN"/>
              </w:rPr>
              <w:t>阶段</w:t>
            </w:r>
            <w:r w:rsidRPr="00040BDC">
              <w:rPr>
                <w:lang w:eastAsia="zh-CN"/>
              </w:rPr>
              <w:t xml:space="preserve"> –</w:t>
            </w:r>
            <w:r w:rsidRPr="00040BDC">
              <w:rPr>
                <w:rFonts w:hint="eastAsia"/>
                <w:lang w:eastAsia="zh-CN"/>
              </w:rPr>
              <w:br/>
            </w:r>
            <w:r w:rsidRPr="00040BDC">
              <w:rPr>
                <w:rFonts w:hint="eastAsia"/>
                <w:lang w:eastAsia="zh-CN"/>
              </w:rPr>
              <w:t>建议阶段</w:t>
            </w:r>
          </w:p>
        </w:tc>
        <w:tc>
          <w:tcPr>
            <w:tcW w:w="1285" w:type="dxa"/>
          </w:tcPr>
          <w:p w14:paraId="73BC5B1D" w14:textId="77777777" w:rsidR="00FA2F9D" w:rsidRPr="00040BDC" w:rsidRDefault="00FA2F9D" w:rsidP="005354F4">
            <w:pPr>
              <w:pStyle w:val="Tabletext0"/>
              <w:jc w:val="left"/>
              <w:rPr>
                <w:lang w:eastAsia="zh-CN"/>
              </w:rPr>
            </w:pPr>
            <w:r w:rsidRPr="00040BDC">
              <w:rPr>
                <w:rFonts w:hint="eastAsia"/>
                <w:lang w:eastAsia="zh-CN"/>
              </w:rPr>
              <w:t>接收</w:t>
            </w:r>
            <w:r w:rsidRPr="00040BDC">
              <w:rPr>
                <w:lang w:eastAsia="zh-CN"/>
              </w:rPr>
              <w:t>NP</w:t>
            </w:r>
          </w:p>
        </w:tc>
        <w:tc>
          <w:tcPr>
            <w:tcW w:w="1385" w:type="dxa"/>
          </w:tcPr>
          <w:p w14:paraId="1C0068F0" w14:textId="77777777" w:rsidR="00FA2F9D" w:rsidRPr="00040BDC" w:rsidRDefault="00FA2F9D" w:rsidP="005354F4">
            <w:pPr>
              <w:pStyle w:val="Tabletext0"/>
              <w:jc w:val="left"/>
              <w:rPr>
                <w:lang w:eastAsia="zh-CN"/>
              </w:rPr>
            </w:pPr>
            <w:r w:rsidRPr="00040BDC">
              <w:rPr>
                <w:rFonts w:hint="eastAsia"/>
                <w:lang w:eastAsia="zh-CN"/>
              </w:rPr>
              <w:t>接收</w:t>
            </w:r>
            <w:r w:rsidRPr="00040BDC">
              <w:rPr>
                <w:lang w:eastAsia="zh-CN"/>
              </w:rPr>
              <w:t>NP</w:t>
            </w:r>
          </w:p>
        </w:tc>
        <w:tc>
          <w:tcPr>
            <w:tcW w:w="1246" w:type="dxa"/>
          </w:tcPr>
          <w:p w14:paraId="56C68D56" w14:textId="77777777" w:rsidR="00FA2F9D" w:rsidRPr="00040BDC" w:rsidRDefault="00FA2F9D" w:rsidP="005354F4">
            <w:pPr>
              <w:pStyle w:val="Tabletext0"/>
              <w:jc w:val="left"/>
              <w:rPr>
                <w:lang w:eastAsia="zh-CN"/>
              </w:rPr>
            </w:pPr>
          </w:p>
        </w:tc>
        <w:tc>
          <w:tcPr>
            <w:tcW w:w="1247" w:type="dxa"/>
          </w:tcPr>
          <w:p w14:paraId="1A290764" w14:textId="77777777" w:rsidR="00FA2F9D" w:rsidRPr="00040BDC" w:rsidRDefault="00FA2F9D" w:rsidP="005354F4">
            <w:pPr>
              <w:pStyle w:val="Tabletext0"/>
              <w:jc w:val="left"/>
              <w:rPr>
                <w:lang w:eastAsia="zh-CN"/>
              </w:rPr>
            </w:pPr>
            <w:r w:rsidRPr="00040BDC">
              <w:rPr>
                <w:rFonts w:hint="eastAsia"/>
                <w:lang w:eastAsia="zh-CN"/>
              </w:rPr>
              <w:t>接收</w:t>
            </w:r>
            <w:r w:rsidRPr="00040BDC">
              <w:rPr>
                <w:lang w:eastAsia="zh-CN"/>
              </w:rPr>
              <w:t>NP</w:t>
            </w:r>
          </w:p>
        </w:tc>
        <w:tc>
          <w:tcPr>
            <w:tcW w:w="1385" w:type="dxa"/>
          </w:tcPr>
          <w:p w14:paraId="330D576D" w14:textId="77777777" w:rsidR="00FA2F9D" w:rsidRPr="00040BDC" w:rsidRDefault="00FA2F9D" w:rsidP="005354F4">
            <w:pPr>
              <w:pStyle w:val="Tabletext0"/>
              <w:jc w:val="left"/>
              <w:rPr>
                <w:lang w:eastAsia="zh-CN"/>
              </w:rPr>
            </w:pPr>
            <w:r w:rsidRPr="00040BDC">
              <w:rPr>
                <w:rFonts w:hint="eastAsia"/>
                <w:lang w:eastAsia="zh-CN"/>
              </w:rPr>
              <w:t>接收</w:t>
            </w:r>
            <w:r w:rsidRPr="00040BDC">
              <w:rPr>
                <w:lang w:eastAsia="zh-CN"/>
              </w:rPr>
              <w:t>NP</w:t>
            </w:r>
          </w:p>
        </w:tc>
        <w:tc>
          <w:tcPr>
            <w:tcW w:w="1351" w:type="dxa"/>
          </w:tcPr>
          <w:p w14:paraId="21DFD11C" w14:textId="77777777" w:rsidR="00FA2F9D" w:rsidRPr="00040BDC" w:rsidRDefault="00FA2F9D" w:rsidP="005354F4">
            <w:pPr>
              <w:pStyle w:val="Tabletext0"/>
              <w:jc w:val="left"/>
              <w:rPr>
                <w:lang w:eastAsia="zh-CN"/>
              </w:rPr>
            </w:pPr>
          </w:p>
        </w:tc>
      </w:tr>
      <w:tr w:rsidR="00FA2F9D" w:rsidRPr="00040BDC" w14:paraId="06D0C3AE" w14:textId="77777777" w:rsidTr="009D2CC7">
        <w:trPr>
          <w:jc w:val="center"/>
        </w:trPr>
        <w:tc>
          <w:tcPr>
            <w:tcW w:w="1724" w:type="dxa"/>
          </w:tcPr>
          <w:p w14:paraId="3709FF15" w14:textId="77777777" w:rsidR="00FA2F9D" w:rsidRPr="00040BDC" w:rsidRDefault="00FA2F9D" w:rsidP="005354F4">
            <w:pPr>
              <w:pStyle w:val="Tabletext0"/>
              <w:jc w:val="left"/>
              <w:rPr>
                <w:lang w:eastAsia="zh-CN"/>
              </w:rPr>
            </w:pPr>
            <w:r w:rsidRPr="00040BDC">
              <w:rPr>
                <w:rFonts w:hint="eastAsia"/>
                <w:lang w:eastAsia="zh-CN"/>
              </w:rPr>
              <w:t>第</w:t>
            </w:r>
            <w:r w:rsidRPr="00040BDC">
              <w:rPr>
                <w:rFonts w:hint="eastAsia"/>
                <w:lang w:eastAsia="zh-CN"/>
              </w:rPr>
              <w:t>02</w:t>
            </w:r>
            <w:r w:rsidRPr="00040BDC">
              <w:rPr>
                <w:rFonts w:hint="eastAsia"/>
                <w:lang w:eastAsia="zh-CN"/>
              </w:rPr>
              <w:t>阶段</w:t>
            </w:r>
            <w:r w:rsidRPr="00040BDC">
              <w:rPr>
                <w:lang w:eastAsia="zh-CN"/>
              </w:rPr>
              <w:t xml:space="preserve"> –</w:t>
            </w:r>
            <w:r w:rsidRPr="00040BDC">
              <w:rPr>
                <w:rFonts w:hint="eastAsia"/>
                <w:lang w:eastAsia="zh-CN"/>
              </w:rPr>
              <w:br/>
            </w:r>
            <w:r w:rsidRPr="00040BDC">
              <w:rPr>
                <w:rFonts w:hint="eastAsia"/>
                <w:lang w:eastAsia="zh-CN"/>
              </w:rPr>
              <w:t>筹备阶段</w:t>
            </w:r>
          </w:p>
        </w:tc>
        <w:tc>
          <w:tcPr>
            <w:tcW w:w="1285" w:type="dxa"/>
          </w:tcPr>
          <w:p w14:paraId="158B91D6" w14:textId="77777777" w:rsidR="00FA2F9D" w:rsidRPr="00040BDC" w:rsidRDefault="00FA2F9D" w:rsidP="005354F4">
            <w:pPr>
              <w:pStyle w:val="Tabletext0"/>
              <w:jc w:val="left"/>
              <w:rPr>
                <w:lang w:eastAsia="zh-CN"/>
              </w:rPr>
            </w:pPr>
            <w:r w:rsidRPr="00040BDC">
              <w:rPr>
                <w:rFonts w:hint="eastAsia"/>
                <w:lang w:eastAsia="zh-CN"/>
              </w:rPr>
              <w:t>准备</w:t>
            </w:r>
            <w:r w:rsidRPr="00040BDC">
              <w:rPr>
                <w:lang w:eastAsia="zh-CN"/>
              </w:rPr>
              <w:t>WD</w:t>
            </w:r>
          </w:p>
        </w:tc>
        <w:tc>
          <w:tcPr>
            <w:tcW w:w="1385" w:type="dxa"/>
          </w:tcPr>
          <w:p w14:paraId="266683FA" w14:textId="77777777" w:rsidR="00FA2F9D" w:rsidRPr="00040BDC" w:rsidRDefault="00FA2F9D" w:rsidP="005354F4">
            <w:pPr>
              <w:pStyle w:val="Tabletext0"/>
              <w:jc w:val="left"/>
              <w:rPr>
                <w:lang w:eastAsia="zh-CN"/>
              </w:rPr>
            </w:pPr>
            <w:r w:rsidRPr="00040BDC">
              <w:rPr>
                <w:rFonts w:hint="eastAsia"/>
                <w:lang w:eastAsia="zh-CN"/>
              </w:rPr>
              <w:t>准备</w:t>
            </w:r>
            <w:r w:rsidRPr="00040BDC">
              <w:rPr>
                <w:lang w:eastAsia="zh-CN"/>
              </w:rPr>
              <w:t>WD</w:t>
            </w:r>
          </w:p>
        </w:tc>
        <w:tc>
          <w:tcPr>
            <w:tcW w:w="1246" w:type="dxa"/>
          </w:tcPr>
          <w:p w14:paraId="45E1E15E" w14:textId="77777777" w:rsidR="00FA2F9D" w:rsidRPr="00040BDC" w:rsidRDefault="00FA2F9D" w:rsidP="005354F4">
            <w:pPr>
              <w:pStyle w:val="Tabletext0"/>
              <w:jc w:val="left"/>
              <w:rPr>
                <w:lang w:eastAsia="zh-CN"/>
              </w:rPr>
            </w:pPr>
          </w:p>
        </w:tc>
        <w:tc>
          <w:tcPr>
            <w:tcW w:w="1247" w:type="dxa"/>
          </w:tcPr>
          <w:p w14:paraId="058F9AEF" w14:textId="77777777" w:rsidR="00FA2F9D" w:rsidRPr="00040BDC" w:rsidRDefault="00FA2F9D" w:rsidP="005354F4">
            <w:pPr>
              <w:pStyle w:val="Tabletext0"/>
              <w:jc w:val="left"/>
              <w:rPr>
                <w:lang w:eastAsia="zh-CN"/>
              </w:rPr>
            </w:pPr>
            <w:r w:rsidRPr="00040BDC">
              <w:rPr>
                <w:rFonts w:hint="eastAsia"/>
                <w:lang w:eastAsia="zh-CN"/>
              </w:rPr>
              <w:t>准备</w:t>
            </w:r>
            <w:r w:rsidRPr="00040BDC">
              <w:rPr>
                <w:lang w:eastAsia="zh-CN"/>
              </w:rPr>
              <w:t>WD</w:t>
            </w:r>
          </w:p>
        </w:tc>
        <w:tc>
          <w:tcPr>
            <w:tcW w:w="1385" w:type="dxa"/>
          </w:tcPr>
          <w:p w14:paraId="713776BF" w14:textId="77777777" w:rsidR="00FA2F9D" w:rsidRPr="00040BDC" w:rsidRDefault="00FA2F9D" w:rsidP="005354F4">
            <w:pPr>
              <w:pStyle w:val="Tabletext0"/>
              <w:jc w:val="left"/>
              <w:rPr>
                <w:lang w:eastAsia="zh-CN"/>
              </w:rPr>
            </w:pPr>
            <w:r w:rsidRPr="00040BDC">
              <w:rPr>
                <w:rFonts w:hint="eastAsia"/>
                <w:lang w:eastAsia="zh-CN"/>
              </w:rPr>
              <w:t>准备</w:t>
            </w:r>
            <w:r w:rsidRPr="00040BDC">
              <w:rPr>
                <w:lang w:eastAsia="zh-CN"/>
              </w:rPr>
              <w:t>WD</w:t>
            </w:r>
          </w:p>
        </w:tc>
        <w:tc>
          <w:tcPr>
            <w:tcW w:w="1351" w:type="dxa"/>
          </w:tcPr>
          <w:p w14:paraId="77D378DE" w14:textId="77777777" w:rsidR="00FA2F9D" w:rsidRPr="00040BDC" w:rsidRDefault="00FA2F9D" w:rsidP="005354F4">
            <w:pPr>
              <w:pStyle w:val="Tabletext0"/>
              <w:jc w:val="left"/>
              <w:rPr>
                <w:lang w:eastAsia="zh-CN"/>
              </w:rPr>
            </w:pPr>
            <w:r w:rsidRPr="00040BDC">
              <w:rPr>
                <w:rFonts w:hint="eastAsia"/>
                <w:lang w:eastAsia="zh-CN"/>
              </w:rPr>
              <w:t>起草</w:t>
            </w:r>
            <w:r w:rsidRPr="00040BDC">
              <w:rPr>
                <w:lang w:eastAsia="zh-CN"/>
              </w:rPr>
              <w:br/>
            </w:r>
            <w:r w:rsidRPr="00040BDC">
              <w:rPr>
                <w:rFonts w:hint="eastAsia"/>
                <w:lang w:eastAsia="zh-CN"/>
              </w:rPr>
              <w:t>缺陷报告</w:t>
            </w:r>
          </w:p>
        </w:tc>
      </w:tr>
      <w:tr w:rsidR="00FA2F9D" w:rsidRPr="00040BDC" w14:paraId="741BC6A9" w14:textId="77777777" w:rsidTr="009D2CC7">
        <w:trPr>
          <w:jc w:val="center"/>
        </w:trPr>
        <w:tc>
          <w:tcPr>
            <w:tcW w:w="1724" w:type="dxa"/>
          </w:tcPr>
          <w:p w14:paraId="11EF9466" w14:textId="77777777" w:rsidR="00FA2F9D" w:rsidRPr="00040BDC" w:rsidRDefault="00FA2F9D" w:rsidP="005354F4">
            <w:pPr>
              <w:pStyle w:val="Tabletext0"/>
              <w:jc w:val="left"/>
              <w:rPr>
                <w:lang w:eastAsia="zh-CN"/>
              </w:rPr>
            </w:pPr>
            <w:r w:rsidRPr="00040BDC">
              <w:rPr>
                <w:rFonts w:hint="eastAsia"/>
                <w:lang w:eastAsia="zh-CN"/>
              </w:rPr>
              <w:t>第</w:t>
            </w:r>
            <w:r w:rsidRPr="00040BDC">
              <w:rPr>
                <w:rFonts w:hint="eastAsia"/>
                <w:lang w:eastAsia="zh-CN"/>
              </w:rPr>
              <w:t>03</w:t>
            </w:r>
            <w:r w:rsidRPr="00040BDC">
              <w:rPr>
                <w:rFonts w:hint="eastAsia"/>
                <w:lang w:eastAsia="zh-CN"/>
              </w:rPr>
              <w:t>阶段</w:t>
            </w:r>
            <w:r w:rsidRPr="00040BDC">
              <w:rPr>
                <w:lang w:eastAsia="zh-CN"/>
              </w:rPr>
              <w:t xml:space="preserve"> –</w:t>
            </w:r>
            <w:r w:rsidRPr="00040BDC">
              <w:rPr>
                <w:rFonts w:hint="eastAsia"/>
                <w:lang w:eastAsia="zh-CN"/>
              </w:rPr>
              <w:br/>
            </w:r>
            <w:r w:rsidRPr="00040BDC">
              <w:rPr>
                <w:rFonts w:hint="eastAsia"/>
                <w:lang w:eastAsia="zh-CN"/>
              </w:rPr>
              <w:t>委员会阶段</w:t>
            </w:r>
          </w:p>
        </w:tc>
        <w:tc>
          <w:tcPr>
            <w:tcW w:w="1285" w:type="dxa"/>
          </w:tcPr>
          <w:p w14:paraId="2F1CCAA6" w14:textId="77777777" w:rsidR="00FA2F9D" w:rsidRPr="00040BDC" w:rsidRDefault="00FA2F9D" w:rsidP="005354F4">
            <w:pPr>
              <w:pStyle w:val="Tabletext0"/>
              <w:jc w:val="left"/>
              <w:rPr>
                <w:lang w:eastAsia="zh-CN"/>
              </w:rPr>
            </w:pPr>
            <w:r w:rsidRPr="00040BDC">
              <w:rPr>
                <w:rFonts w:hint="eastAsia"/>
                <w:lang w:eastAsia="zh-CN"/>
              </w:rPr>
              <w:t>制定并接收</w:t>
            </w:r>
            <w:r w:rsidRPr="00040BDC">
              <w:rPr>
                <w:lang w:eastAsia="zh-CN"/>
              </w:rPr>
              <w:t>CD</w:t>
            </w:r>
          </w:p>
        </w:tc>
        <w:tc>
          <w:tcPr>
            <w:tcW w:w="1385" w:type="dxa"/>
          </w:tcPr>
          <w:p w14:paraId="7E97019E" w14:textId="77777777" w:rsidR="00FA2F9D" w:rsidRPr="00040BDC" w:rsidRDefault="00FA2F9D" w:rsidP="005354F4">
            <w:pPr>
              <w:pStyle w:val="Tabletext0"/>
              <w:jc w:val="left"/>
              <w:rPr>
                <w:lang w:eastAsia="zh-CN"/>
              </w:rPr>
            </w:pPr>
            <w:r w:rsidRPr="00040BDC">
              <w:rPr>
                <w:rFonts w:hint="eastAsia"/>
                <w:lang w:eastAsia="zh-CN"/>
              </w:rPr>
              <w:t>制定并接收</w:t>
            </w:r>
            <w:r w:rsidRPr="00040BDC">
              <w:rPr>
                <w:lang w:eastAsia="zh-CN"/>
              </w:rPr>
              <w:t>PDAM</w:t>
            </w:r>
          </w:p>
        </w:tc>
        <w:tc>
          <w:tcPr>
            <w:tcW w:w="1246" w:type="dxa"/>
          </w:tcPr>
          <w:p w14:paraId="0225F6E6" w14:textId="77777777" w:rsidR="00FA2F9D" w:rsidRPr="00040BDC" w:rsidRDefault="00FA2F9D" w:rsidP="005354F4">
            <w:pPr>
              <w:pStyle w:val="Tabletext0"/>
              <w:jc w:val="left"/>
              <w:rPr>
                <w:lang w:eastAsia="zh-CN"/>
              </w:rPr>
            </w:pPr>
          </w:p>
        </w:tc>
        <w:tc>
          <w:tcPr>
            <w:tcW w:w="1247" w:type="dxa"/>
          </w:tcPr>
          <w:p w14:paraId="057D89A2" w14:textId="77777777" w:rsidR="00FA2F9D" w:rsidRPr="00040BDC" w:rsidRDefault="00FA2F9D" w:rsidP="005354F4">
            <w:pPr>
              <w:pStyle w:val="Tabletext0"/>
              <w:jc w:val="left"/>
              <w:rPr>
                <w:lang w:eastAsia="zh-CN"/>
              </w:rPr>
            </w:pPr>
            <w:r w:rsidRPr="00040BDC">
              <w:rPr>
                <w:rFonts w:hint="eastAsia"/>
                <w:lang w:eastAsia="zh-CN"/>
              </w:rPr>
              <w:t>制定并</w:t>
            </w:r>
            <w:r w:rsidRPr="00040BDC">
              <w:rPr>
                <w:lang w:eastAsia="zh-CN"/>
              </w:rPr>
              <w:br/>
            </w:r>
            <w:r w:rsidRPr="00040BDC">
              <w:rPr>
                <w:rFonts w:hint="eastAsia"/>
                <w:lang w:eastAsia="zh-CN"/>
              </w:rPr>
              <w:t>接收</w:t>
            </w:r>
            <w:r w:rsidRPr="00040BDC">
              <w:rPr>
                <w:lang w:eastAsia="zh-CN"/>
              </w:rPr>
              <w:br/>
              <w:t>PDTR</w:t>
            </w:r>
          </w:p>
        </w:tc>
        <w:tc>
          <w:tcPr>
            <w:tcW w:w="1385" w:type="dxa"/>
          </w:tcPr>
          <w:p w14:paraId="3C15C88C" w14:textId="77777777" w:rsidR="00FA2F9D" w:rsidRPr="00040BDC" w:rsidRDefault="00FA2F9D" w:rsidP="005354F4">
            <w:pPr>
              <w:pStyle w:val="Tabletext0"/>
              <w:jc w:val="left"/>
              <w:rPr>
                <w:lang w:eastAsia="zh-CN"/>
              </w:rPr>
            </w:pPr>
            <w:r w:rsidRPr="00040BDC">
              <w:rPr>
                <w:rFonts w:hint="eastAsia"/>
                <w:lang w:eastAsia="zh-CN"/>
              </w:rPr>
              <w:t>制定并接收</w:t>
            </w:r>
            <w:r w:rsidRPr="00040BDC">
              <w:rPr>
                <w:lang w:eastAsia="zh-CN"/>
              </w:rPr>
              <w:t>PDA</w:t>
            </w:r>
            <w:r w:rsidRPr="00040BDC">
              <w:rPr>
                <w:rFonts w:hint="eastAsia"/>
                <w:lang w:eastAsia="zh-CN"/>
              </w:rPr>
              <w:t>S</w:t>
            </w:r>
          </w:p>
        </w:tc>
        <w:tc>
          <w:tcPr>
            <w:tcW w:w="1351" w:type="dxa"/>
          </w:tcPr>
          <w:p w14:paraId="2ABB7247" w14:textId="77777777" w:rsidR="00FA2F9D" w:rsidRPr="00040BDC" w:rsidRDefault="00FA2F9D" w:rsidP="005354F4">
            <w:pPr>
              <w:pStyle w:val="Tabletext0"/>
              <w:jc w:val="left"/>
              <w:rPr>
                <w:lang w:eastAsia="zh-CN"/>
              </w:rPr>
            </w:pPr>
            <w:r w:rsidRPr="00040BDC">
              <w:rPr>
                <w:rFonts w:hint="eastAsia"/>
                <w:lang w:eastAsia="zh-CN"/>
              </w:rPr>
              <w:t>制定并接收</w:t>
            </w:r>
            <w:r w:rsidRPr="00040BDC">
              <w:rPr>
                <w:lang w:eastAsia="zh-CN"/>
              </w:rPr>
              <w:t>DCOR</w:t>
            </w:r>
          </w:p>
        </w:tc>
      </w:tr>
      <w:tr w:rsidR="00FA2F9D" w:rsidRPr="00040BDC" w14:paraId="3AD8C193" w14:textId="77777777" w:rsidTr="009D2CC7">
        <w:trPr>
          <w:jc w:val="center"/>
        </w:trPr>
        <w:tc>
          <w:tcPr>
            <w:tcW w:w="1724" w:type="dxa"/>
          </w:tcPr>
          <w:p w14:paraId="68A13C6D" w14:textId="77777777" w:rsidR="00FA2F9D" w:rsidRPr="00040BDC" w:rsidRDefault="00FA2F9D" w:rsidP="005354F4">
            <w:pPr>
              <w:pStyle w:val="Tabletext0"/>
              <w:jc w:val="left"/>
              <w:rPr>
                <w:lang w:eastAsia="zh-CN"/>
              </w:rPr>
            </w:pPr>
            <w:r w:rsidRPr="00040BDC">
              <w:rPr>
                <w:rFonts w:hint="eastAsia"/>
                <w:lang w:eastAsia="zh-CN"/>
              </w:rPr>
              <w:t>第</w:t>
            </w:r>
            <w:r w:rsidRPr="00040BDC">
              <w:rPr>
                <w:rFonts w:hint="eastAsia"/>
                <w:lang w:eastAsia="zh-CN"/>
              </w:rPr>
              <w:t>04</w:t>
            </w:r>
            <w:r w:rsidRPr="00040BDC">
              <w:rPr>
                <w:rFonts w:hint="eastAsia"/>
                <w:lang w:eastAsia="zh-CN"/>
              </w:rPr>
              <w:t>阶段</w:t>
            </w:r>
            <w:r w:rsidRPr="00040BDC">
              <w:rPr>
                <w:lang w:eastAsia="zh-CN"/>
              </w:rPr>
              <w:t xml:space="preserve"> –</w:t>
            </w:r>
            <w:r w:rsidRPr="00040BDC">
              <w:rPr>
                <w:rFonts w:hint="eastAsia"/>
                <w:lang w:eastAsia="zh-CN"/>
              </w:rPr>
              <w:br/>
            </w:r>
            <w:r w:rsidRPr="00040BDC">
              <w:rPr>
                <w:rFonts w:hint="eastAsia"/>
                <w:lang w:eastAsia="zh-CN"/>
              </w:rPr>
              <w:t>调查阶段</w:t>
            </w:r>
          </w:p>
        </w:tc>
        <w:tc>
          <w:tcPr>
            <w:tcW w:w="1285" w:type="dxa"/>
          </w:tcPr>
          <w:p w14:paraId="0C980555" w14:textId="77777777" w:rsidR="00FA2F9D" w:rsidRPr="00040BDC" w:rsidRDefault="00FA2F9D" w:rsidP="005354F4">
            <w:pPr>
              <w:pStyle w:val="Tabletext0"/>
              <w:jc w:val="left"/>
              <w:rPr>
                <w:lang w:eastAsia="zh-CN"/>
              </w:rPr>
            </w:pPr>
            <w:r w:rsidRPr="00040BDC">
              <w:rPr>
                <w:rFonts w:hint="eastAsia"/>
                <w:lang w:eastAsia="zh-CN"/>
              </w:rPr>
              <w:t>制定并接收</w:t>
            </w:r>
            <w:r w:rsidRPr="00040BDC">
              <w:rPr>
                <w:lang w:eastAsia="zh-CN"/>
              </w:rPr>
              <w:t>DIS</w:t>
            </w:r>
          </w:p>
        </w:tc>
        <w:tc>
          <w:tcPr>
            <w:tcW w:w="1385" w:type="dxa"/>
          </w:tcPr>
          <w:p w14:paraId="3F11384A" w14:textId="77777777" w:rsidR="00FA2F9D" w:rsidRPr="00040BDC" w:rsidRDefault="00FA2F9D" w:rsidP="005354F4">
            <w:pPr>
              <w:pStyle w:val="Tabletext0"/>
              <w:jc w:val="left"/>
              <w:rPr>
                <w:lang w:eastAsia="zh-CN"/>
              </w:rPr>
            </w:pPr>
            <w:r w:rsidRPr="00040BDC">
              <w:rPr>
                <w:rFonts w:hint="eastAsia"/>
                <w:lang w:eastAsia="zh-CN"/>
              </w:rPr>
              <w:t>制定并接收</w:t>
            </w:r>
            <w:r w:rsidRPr="00040BDC">
              <w:rPr>
                <w:lang w:eastAsia="zh-CN"/>
              </w:rPr>
              <w:t>DAM</w:t>
            </w:r>
          </w:p>
        </w:tc>
        <w:tc>
          <w:tcPr>
            <w:tcW w:w="1246" w:type="dxa"/>
          </w:tcPr>
          <w:p w14:paraId="12A94162" w14:textId="77777777" w:rsidR="00FA2F9D" w:rsidRPr="00040BDC" w:rsidRDefault="00FA2F9D" w:rsidP="005354F4">
            <w:pPr>
              <w:pStyle w:val="Tabletext0"/>
              <w:jc w:val="left"/>
              <w:rPr>
                <w:lang w:eastAsia="zh-CN"/>
              </w:rPr>
            </w:pPr>
            <w:r w:rsidRPr="00040BDC">
              <w:rPr>
                <w:rFonts w:hint="eastAsia"/>
                <w:lang w:eastAsia="zh-CN"/>
              </w:rPr>
              <w:t>制定并</w:t>
            </w:r>
            <w:r w:rsidRPr="00040BDC">
              <w:rPr>
                <w:lang w:eastAsia="zh-CN"/>
              </w:rPr>
              <w:br/>
            </w:r>
            <w:r w:rsidRPr="00040BDC">
              <w:rPr>
                <w:rFonts w:hint="eastAsia"/>
                <w:lang w:eastAsia="zh-CN"/>
              </w:rPr>
              <w:t>接收</w:t>
            </w:r>
            <w:r w:rsidRPr="00040BDC">
              <w:rPr>
                <w:lang w:eastAsia="zh-CN"/>
              </w:rPr>
              <w:br/>
              <w:t>DIS</w:t>
            </w:r>
          </w:p>
        </w:tc>
        <w:tc>
          <w:tcPr>
            <w:tcW w:w="1247" w:type="dxa"/>
          </w:tcPr>
          <w:p w14:paraId="023DFF8F" w14:textId="77777777" w:rsidR="00FA2F9D" w:rsidRPr="00040BDC" w:rsidRDefault="00FA2F9D" w:rsidP="005354F4">
            <w:pPr>
              <w:pStyle w:val="Tabletext0"/>
              <w:jc w:val="left"/>
              <w:rPr>
                <w:lang w:eastAsia="zh-CN"/>
              </w:rPr>
            </w:pPr>
            <w:r w:rsidRPr="00040BDC">
              <w:rPr>
                <w:rFonts w:hint="eastAsia"/>
                <w:lang w:eastAsia="zh-CN"/>
              </w:rPr>
              <w:t>批准</w:t>
            </w:r>
            <w:r w:rsidRPr="00040BDC">
              <w:rPr>
                <w:lang w:eastAsia="zh-CN"/>
              </w:rPr>
              <w:t>DTR</w:t>
            </w:r>
          </w:p>
        </w:tc>
        <w:tc>
          <w:tcPr>
            <w:tcW w:w="1385" w:type="dxa"/>
          </w:tcPr>
          <w:p w14:paraId="1F81B1D8" w14:textId="77777777" w:rsidR="00FA2F9D" w:rsidRPr="00040BDC" w:rsidRDefault="00FA2F9D" w:rsidP="005354F4">
            <w:pPr>
              <w:pStyle w:val="Tabletext0"/>
              <w:jc w:val="left"/>
              <w:rPr>
                <w:lang w:eastAsia="zh-CN"/>
              </w:rPr>
            </w:pPr>
            <w:r w:rsidRPr="00040BDC">
              <w:rPr>
                <w:rFonts w:hint="eastAsia"/>
                <w:lang w:eastAsia="zh-CN"/>
              </w:rPr>
              <w:t>批准</w:t>
            </w:r>
            <w:r w:rsidRPr="00040BDC">
              <w:rPr>
                <w:lang w:eastAsia="zh-CN"/>
              </w:rPr>
              <w:t>DT</w:t>
            </w:r>
            <w:r w:rsidRPr="00040BDC">
              <w:rPr>
                <w:rFonts w:hint="eastAsia"/>
                <w:lang w:eastAsia="zh-CN"/>
              </w:rPr>
              <w:t>S</w:t>
            </w:r>
          </w:p>
        </w:tc>
        <w:tc>
          <w:tcPr>
            <w:tcW w:w="1351" w:type="dxa"/>
          </w:tcPr>
          <w:p w14:paraId="4D907B58" w14:textId="77777777" w:rsidR="00FA2F9D" w:rsidRPr="00040BDC" w:rsidRDefault="00FA2F9D" w:rsidP="005354F4">
            <w:pPr>
              <w:pStyle w:val="Tabletext0"/>
              <w:jc w:val="left"/>
              <w:rPr>
                <w:lang w:eastAsia="zh-CN"/>
              </w:rPr>
            </w:pPr>
          </w:p>
        </w:tc>
      </w:tr>
      <w:tr w:rsidR="00FA2F9D" w:rsidRPr="00040BDC" w14:paraId="3FB1ACF4" w14:textId="77777777" w:rsidTr="009D2CC7">
        <w:trPr>
          <w:jc w:val="center"/>
        </w:trPr>
        <w:tc>
          <w:tcPr>
            <w:tcW w:w="1724" w:type="dxa"/>
          </w:tcPr>
          <w:p w14:paraId="2886FFBE" w14:textId="77777777" w:rsidR="00FA2F9D" w:rsidRPr="00040BDC" w:rsidRDefault="00FA2F9D" w:rsidP="005354F4">
            <w:pPr>
              <w:pStyle w:val="Tabletext0"/>
              <w:jc w:val="left"/>
              <w:rPr>
                <w:lang w:eastAsia="zh-CN"/>
              </w:rPr>
            </w:pPr>
            <w:r w:rsidRPr="00040BDC">
              <w:rPr>
                <w:rFonts w:hint="eastAsia"/>
                <w:lang w:eastAsia="zh-CN"/>
              </w:rPr>
              <w:t>第</w:t>
            </w:r>
            <w:r w:rsidRPr="00040BDC">
              <w:rPr>
                <w:rFonts w:hint="eastAsia"/>
                <w:lang w:eastAsia="zh-CN"/>
              </w:rPr>
              <w:t>05</w:t>
            </w:r>
            <w:r w:rsidRPr="00040BDC">
              <w:rPr>
                <w:rFonts w:hint="eastAsia"/>
                <w:lang w:eastAsia="zh-CN"/>
              </w:rPr>
              <w:t>阶段</w:t>
            </w:r>
            <w:r w:rsidRPr="00040BDC">
              <w:rPr>
                <w:lang w:eastAsia="zh-CN"/>
              </w:rPr>
              <w:t xml:space="preserve"> –</w:t>
            </w:r>
            <w:r w:rsidRPr="00040BDC">
              <w:rPr>
                <w:rFonts w:hint="eastAsia"/>
                <w:lang w:eastAsia="zh-CN"/>
              </w:rPr>
              <w:br/>
            </w:r>
            <w:r w:rsidRPr="00040BDC">
              <w:rPr>
                <w:rFonts w:hint="eastAsia"/>
                <w:lang w:eastAsia="zh-CN"/>
              </w:rPr>
              <w:t>批准阶段</w:t>
            </w:r>
          </w:p>
        </w:tc>
        <w:tc>
          <w:tcPr>
            <w:tcW w:w="1285" w:type="dxa"/>
          </w:tcPr>
          <w:p w14:paraId="5E0DDF9B" w14:textId="77777777" w:rsidR="00FA2F9D" w:rsidRPr="00040BDC" w:rsidRDefault="00FA2F9D" w:rsidP="005354F4">
            <w:pPr>
              <w:pStyle w:val="Tabletext0"/>
              <w:jc w:val="left"/>
              <w:rPr>
                <w:lang w:eastAsia="zh-CN"/>
              </w:rPr>
            </w:pPr>
            <w:r w:rsidRPr="00040BDC">
              <w:rPr>
                <w:rFonts w:hint="eastAsia"/>
                <w:lang w:eastAsia="zh-CN"/>
              </w:rPr>
              <w:t>批准</w:t>
            </w:r>
            <w:r w:rsidRPr="00040BDC">
              <w:rPr>
                <w:lang w:eastAsia="zh-CN"/>
              </w:rPr>
              <w:t>FDIS</w:t>
            </w:r>
          </w:p>
        </w:tc>
        <w:tc>
          <w:tcPr>
            <w:tcW w:w="1385" w:type="dxa"/>
          </w:tcPr>
          <w:p w14:paraId="5548375E" w14:textId="77777777" w:rsidR="00FA2F9D" w:rsidRPr="00040BDC" w:rsidRDefault="00FA2F9D" w:rsidP="005354F4">
            <w:pPr>
              <w:pStyle w:val="Tabletext0"/>
              <w:jc w:val="left"/>
              <w:rPr>
                <w:lang w:eastAsia="zh-CN"/>
              </w:rPr>
            </w:pPr>
            <w:r w:rsidRPr="00040BDC">
              <w:rPr>
                <w:rFonts w:hint="eastAsia"/>
                <w:lang w:eastAsia="zh-CN"/>
              </w:rPr>
              <w:t>批准</w:t>
            </w:r>
            <w:r w:rsidRPr="00040BDC">
              <w:rPr>
                <w:lang w:eastAsia="zh-CN"/>
              </w:rPr>
              <w:t>FDAM</w:t>
            </w:r>
          </w:p>
        </w:tc>
        <w:tc>
          <w:tcPr>
            <w:tcW w:w="1246" w:type="dxa"/>
          </w:tcPr>
          <w:p w14:paraId="4E80E6DE" w14:textId="77777777" w:rsidR="00FA2F9D" w:rsidRPr="00040BDC" w:rsidRDefault="00FA2F9D" w:rsidP="005354F4">
            <w:pPr>
              <w:pStyle w:val="Tabletext0"/>
              <w:jc w:val="left"/>
              <w:rPr>
                <w:lang w:eastAsia="zh-CN"/>
              </w:rPr>
            </w:pPr>
            <w:r w:rsidRPr="00040BDC">
              <w:rPr>
                <w:rFonts w:hint="eastAsia"/>
                <w:lang w:eastAsia="zh-CN"/>
              </w:rPr>
              <w:t>批准</w:t>
            </w:r>
            <w:r w:rsidRPr="00040BDC">
              <w:rPr>
                <w:lang w:eastAsia="zh-CN"/>
              </w:rPr>
              <w:t>FDIS</w:t>
            </w:r>
          </w:p>
        </w:tc>
        <w:tc>
          <w:tcPr>
            <w:tcW w:w="1247" w:type="dxa"/>
          </w:tcPr>
          <w:p w14:paraId="4225A4B2" w14:textId="77777777" w:rsidR="00FA2F9D" w:rsidRPr="00040BDC" w:rsidRDefault="00FA2F9D" w:rsidP="005354F4">
            <w:pPr>
              <w:pStyle w:val="Tabletext0"/>
              <w:jc w:val="left"/>
              <w:rPr>
                <w:lang w:eastAsia="zh-CN"/>
              </w:rPr>
            </w:pPr>
          </w:p>
        </w:tc>
        <w:tc>
          <w:tcPr>
            <w:tcW w:w="1385" w:type="dxa"/>
          </w:tcPr>
          <w:p w14:paraId="392C1688" w14:textId="77777777" w:rsidR="00FA2F9D" w:rsidRPr="00040BDC" w:rsidRDefault="00FA2F9D" w:rsidP="005354F4">
            <w:pPr>
              <w:pStyle w:val="Tabletext0"/>
              <w:jc w:val="left"/>
              <w:rPr>
                <w:lang w:eastAsia="zh-CN"/>
              </w:rPr>
            </w:pPr>
          </w:p>
        </w:tc>
        <w:tc>
          <w:tcPr>
            <w:tcW w:w="1351" w:type="dxa"/>
          </w:tcPr>
          <w:p w14:paraId="6B693F63" w14:textId="77777777" w:rsidR="00FA2F9D" w:rsidRPr="00040BDC" w:rsidRDefault="00FA2F9D" w:rsidP="005354F4">
            <w:pPr>
              <w:pStyle w:val="Tabletext0"/>
              <w:jc w:val="left"/>
              <w:rPr>
                <w:lang w:eastAsia="zh-CN"/>
              </w:rPr>
            </w:pPr>
          </w:p>
        </w:tc>
      </w:tr>
      <w:tr w:rsidR="00FA2F9D" w:rsidRPr="00040BDC" w14:paraId="02D92F6D" w14:textId="77777777" w:rsidTr="009D2CC7">
        <w:trPr>
          <w:jc w:val="center"/>
        </w:trPr>
        <w:tc>
          <w:tcPr>
            <w:tcW w:w="1724" w:type="dxa"/>
          </w:tcPr>
          <w:p w14:paraId="1E44ED60" w14:textId="77777777" w:rsidR="00FA2F9D" w:rsidRPr="00040BDC" w:rsidRDefault="00FA2F9D" w:rsidP="005354F4">
            <w:pPr>
              <w:pStyle w:val="Tabletext0"/>
              <w:jc w:val="left"/>
              <w:rPr>
                <w:lang w:eastAsia="zh-CN"/>
              </w:rPr>
            </w:pPr>
            <w:r w:rsidRPr="00040BDC">
              <w:rPr>
                <w:rFonts w:hint="eastAsia"/>
                <w:lang w:eastAsia="zh-CN"/>
              </w:rPr>
              <w:t>第</w:t>
            </w:r>
            <w:r w:rsidRPr="00040BDC">
              <w:rPr>
                <w:rFonts w:hint="eastAsia"/>
                <w:lang w:eastAsia="zh-CN"/>
              </w:rPr>
              <w:t>06</w:t>
            </w:r>
            <w:r w:rsidRPr="00040BDC">
              <w:rPr>
                <w:rFonts w:hint="eastAsia"/>
                <w:lang w:eastAsia="zh-CN"/>
              </w:rPr>
              <w:t>阶段</w:t>
            </w:r>
            <w:r w:rsidRPr="00040BDC">
              <w:rPr>
                <w:lang w:eastAsia="zh-CN"/>
              </w:rPr>
              <w:t xml:space="preserve"> –</w:t>
            </w:r>
            <w:r w:rsidRPr="00040BDC">
              <w:rPr>
                <w:rFonts w:hint="eastAsia"/>
                <w:lang w:eastAsia="zh-CN"/>
              </w:rPr>
              <w:br/>
            </w:r>
            <w:r w:rsidRPr="00040BDC">
              <w:rPr>
                <w:rFonts w:hint="eastAsia"/>
                <w:lang w:eastAsia="zh-CN"/>
              </w:rPr>
              <w:t>发布阶段</w:t>
            </w:r>
          </w:p>
        </w:tc>
        <w:tc>
          <w:tcPr>
            <w:tcW w:w="1285" w:type="dxa"/>
          </w:tcPr>
          <w:p w14:paraId="55534275" w14:textId="77777777" w:rsidR="00FA2F9D" w:rsidRPr="00040BDC" w:rsidRDefault="00FA2F9D" w:rsidP="005354F4">
            <w:pPr>
              <w:pStyle w:val="Tabletext0"/>
              <w:jc w:val="left"/>
              <w:rPr>
                <w:lang w:eastAsia="zh-CN"/>
              </w:rPr>
            </w:pPr>
            <w:r w:rsidRPr="00040BDC">
              <w:rPr>
                <w:rFonts w:hint="eastAsia"/>
                <w:lang w:eastAsia="zh-CN"/>
              </w:rPr>
              <w:t>发布</w:t>
            </w:r>
            <w:r w:rsidRPr="00040BDC">
              <w:rPr>
                <w:lang w:eastAsia="zh-CN"/>
              </w:rPr>
              <w:t>IS</w:t>
            </w:r>
          </w:p>
        </w:tc>
        <w:tc>
          <w:tcPr>
            <w:tcW w:w="1385" w:type="dxa"/>
          </w:tcPr>
          <w:p w14:paraId="76296063" w14:textId="77777777" w:rsidR="00FA2F9D" w:rsidRPr="00040BDC" w:rsidRDefault="00FA2F9D" w:rsidP="005354F4">
            <w:pPr>
              <w:pStyle w:val="Tabletext0"/>
              <w:jc w:val="left"/>
              <w:rPr>
                <w:lang w:eastAsia="zh-CN"/>
              </w:rPr>
            </w:pPr>
            <w:r w:rsidRPr="00040BDC">
              <w:rPr>
                <w:rFonts w:hint="eastAsia"/>
                <w:lang w:eastAsia="zh-CN"/>
              </w:rPr>
              <w:t>发布修正</w:t>
            </w:r>
          </w:p>
        </w:tc>
        <w:tc>
          <w:tcPr>
            <w:tcW w:w="1246" w:type="dxa"/>
          </w:tcPr>
          <w:p w14:paraId="2C63A6A9" w14:textId="77777777" w:rsidR="00FA2F9D" w:rsidRPr="00040BDC" w:rsidRDefault="00FA2F9D" w:rsidP="005354F4">
            <w:pPr>
              <w:pStyle w:val="Tabletext0"/>
              <w:jc w:val="left"/>
              <w:rPr>
                <w:lang w:eastAsia="zh-CN"/>
              </w:rPr>
            </w:pPr>
            <w:r w:rsidRPr="00040BDC">
              <w:rPr>
                <w:rFonts w:hint="eastAsia"/>
                <w:lang w:eastAsia="zh-CN"/>
              </w:rPr>
              <w:t>发布</w:t>
            </w:r>
            <w:r w:rsidRPr="00040BDC">
              <w:rPr>
                <w:rFonts w:hint="eastAsia"/>
                <w:lang w:eastAsia="zh-CN"/>
              </w:rPr>
              <w:t>IS</w:t>
            </w:r>
          </w:p>
        </w:tc>
        <w:tc>
          <w:tcPr>
            <w:tcW w:w="1247" w:type="dxa"/>
          </w:tcPr>
          <w:p w14:paraId="05FD5C11" w14:textId="77777777" w:rsidR="00FA2F9D" w:rsidRPr="00040BDC" w:rsidRDefault="00FA2F9D" w:rsidP="005354F4">
            <w:pPr>
              <w:pStyle w:val="Tabletext0"/>
              <w:jc w:val="left"/>
              <w:rPr>
                <w:lang w:eastAsia="zh-CN"/>
              </w:rPr>
            </w:pPr>
            <w:r w:rsidRPr="00040BDC">
              <w:rPr>
                <w:rFonts w:hint="eastAsia"/>
                <w:lang w:eastAsia="zh-CN"/>
              </w:rPr>
              <w:t>发布</w:t>
            </w:r>
            <w:r w:rsidRPr="00040BDC">
              <w:rPr>
                <w:lang w:eastAsia="zh-CN"/>
              </w:rPr>
              <w:br/>
            </w:r>
            <w:r w:rsidRPr="00040BDC">
              <w:rPr>
                <w:rFonts w:hint="eastAsia"/>
                <w:lang w:eastAsia="zh-CN"/>
              </w:rPr>
              <w:t>技术报告</w:t>
            </w:r>
          </w:p>
        </w:tc>
        <w:tc>
          <w:tcPr>
            <w:tcW w:w="1385" w:type="dxa"/>
          </w:tcPr>
          <w:p w14:paraId="63C1B444" w14:textId="77777777" w:rsidR="00FA2F9D" w:rsidRPr="00040BDC" w:rsidRDefault="00FA2F9D" w:rsidP="005354F4">
            <w:pPr>
              <w:pStyle w:val="Tabletext0"/>
              <w:jc w:val="left"/>
              <w:rPr>
                <w:lang w:eastAsia="zh-CN"/>
              </w:rPr>
            </w:pPr>
            <w:r w:rsidRPr="00040BDC">
              <w:rPr>
                <w:rFonts w:hint="eastAsia"/>
                <w:lang w:eastAsia="zh-CN"/>
              </w:rPr>
              <w:t>发布</w:t>
            </w:r>
            <w:r w:rsidRPr="00040BDC">
              <w:rPr>
                <w:lang w:eastAsia="zh-CN"/>
              </w:rPr>
              <w:br/>
            </w:r>
            <w:r w:rsidRPr="00040BDC">
              <w:rPr>
                <w:rFonts w:hint="eastAsia"/>
                <w:lang w:eastAsia="zh-CN"/>
              </w:rPr>
              <w:t>技术规范</w:t>
            </w:r>
          </w:p>
        </w:tc>
        <w:tc>
          <w:tcPr>
            <w:tcW w:w="1351" w:type="dxa"/>
          </w:tcPr>
          <w:p w14:paraId="192D8878" w14:textId="77777777" w:rsidR="00FA2F9D" w:rsidRPr="00040BDC" w:rsidRDefault="00FA2F9D" w:rsidP="005354F4">
            <w:pPr>
              <w:pStyle w:val="Tabletext0"/>
              <w:jc w:val="left"/>
              <w:rPr>
                <w:lang w:eastAsia="zh-CN"/>
              </w:rPr>
            </w:pPr>
            <w:r w:rsidRPr="00040BDC">
              <w:rPr>
                <w:rFonts w:hint="eastAsia"/>
                <w:lang w:eastAsia="zh-CN"/>
              </w:rPr>
              <w:t>发布</w:t>
            </w:r>
            <w:r w:rsidRPr="00040BDC">
              <w:rPr>
                <w:lang w:eastAsia="zh-CN"/>
              </w:rPr>
              <w:br/>
            </w:r>
            <w:r w:rsidRPr="00040BDC">
              <w:rPr>
                <w:rFonts w:hint="eastAsia"/>
                <w:lang w:eastAsia="zh-CN"/>
              </w:rPr>
              <w:t>技术勘误</w:t>
            </w:r>
          </w:p>
        </w:tc>
      </w:tr>
    </w:tbl>
    <w:p w14:paraId="60FD152E" w14:textId="77777777" w:rsidR="00FA2F9D" w:rsidRPr="00040BDC" w:rsidRDefault="00FA2F9D" w:rsidP="00FA2F9D">
      <w:pPr>
        <w:spacing w:before="240"/>
        <w:ind w:firstLineChars="200" w:firstLine="480"/>
        <w:rPr>
          <w:lang w:eastAsia="zh-CN"/>
        </w:rPr>
      </w:pPr>
      <w:r w:rsidRPr="00040BDC">
        <w:rPr>
          <w:lang w:eastAsia="zh-CN"/>
        </w:rPr>
        <w:t>JTC 1</w:t>
      </w:r>
      <w:r w:rsidRPr="00040BDC">
        <w:rPr>
          <w:rFonts w:hint="eastAsia"/>
          <w:lang w:eastAsia="zh-CN"/>
        </w:rPr>
        <w:t>国家机构、分委员会（</w:t>
      </w:r>
      <w:r w:rsidRPr="00040BDC">
        <w:rPr>
          <w:lang w:eastAsia="zh-CN"/>
        </w:rPr>
        <w:t>SC</w:t>
      </w:r>
      <w:r w:rsidRPr="00040BDC">
        <w:rPr>
          <w:rFonts w:hint="eastAsia"/>
          <w:lang w:eastAsia="zh-CN"/>
        </w:rPr>
        <w:t>）或</w:t>
      </w:r>
      <w:r w:rsidRPr="00040BDC">
        <w:rPr>
          <w:rFonts w:hint="eastAsia"/>
          <w:lang w:eastAsia="zh-CN"/>
        </w:rPr>
        <w:t>A</w:t>
      </w:r>
      <w:r w:rsidRPr="00040BDC">
        <w:rPr>
          <w:rFonts w:hint="eastAsia"/>
          <w:lang w:eastAsia="zh-CN"/>
        </w:rPr>
        <w:t>类联系人，都可就新工作项目提出建议。我们为提出新工作项目建议（</w:t>
      </w:r>
      <w:r w:rsidRPr="00040BDC">
        <w:rPr>
          <w:lang w:eastAsia="zh-CN"/>
        </w:rPr>
        <w:t>NP</w:t>
      </w:r>
      <w:r w:rsidRPr="00040BDC">
        <w:rPr>
          <w:rFonts w:hint="eastAsia"/>
          <w:lang w:eastAsia="zh-CN"/>
        </w:rPr>
        <w:t>）提供了一种标准格式，并为在</w:t>
      </w:r>
      <w:r w:rsidRPr="00040BDC">
        <w:rPr>
          <w:lang w:eastAsia="zh-CN"/>
        </w:rPr>
        <w:t>JTC 1</w:t>
      </w:r>
      <w:r w:rsidRPr="00040BDC">
        <w:rPr>
          <w:rFonts w:hint="eastAsia"/>
          <w:lang w:eastAsia="zh-CN"/>
        </w:rPr>
        <w:t>一级进行为期三个月的信函表决传阅这些建议，或者在</w:t>
      </w:r>
      <w:r w:rsidRPr="00040BDC">
        <w:rPr>
          <w:rFonts w:hint="eastAsia"/>
          <w:lang w:eastAsia="zh-CN"/>
        </w:rPr>
        <w:t>SC</w:t>
      </w:r>
      <w:r w:rsidRPr="00040BDC">
        <w:rPr>
          <w:rFonts w:hint="eastAsia"/>
          <w:lang w:eastAsia="zh-CN"/>
        </w:rPr>
        <w:t>的倡议下，在</w:t>
      </w:r>
      <w:r w:rsidRPr="00040BDC">
        <w:rPr>
          <w:rFonts w:hint="eastAsia"/>
          <w:lang w:eastAsia="zh-CN"/>
        </w:rPr>
        <w:t>SC</w:t>
      </w:r>
      <w:r w:rsidRPr="00040BDC">
        <w:rPr>
          <w:rFonts w:hint="eastAsia"/>
          <w:lang w:eastAsia="zh-CN"/>
        </w:rPr>
        <w:t>一级进行信函表决，并同时在</w:t>
      </w:r>
      <w:r w:rsidRPr="00040BDC">
        <w:rPr>
          <w:lang w:eastAsia="zh-CN"/>
        </w:rPr>
        <w:t>JTC 1</w:t>
      </w:r>
      <w:r w:rsidRPr="00040BDC">
        <w:rPr>
          <w:rFonts w:hint="eastAsia"/>
          <w:lang w:eastAsia="zh-CN"/>
        </w:rPr>
        <w:t>一级启动意见发表阶段。一旦得到批准，</w:t>
      </w:r>
      <w:r w:rsidRPr="00040BDC">
        <w:rPr>
          <w:lang w:eastAsia="zh-CN"/>
        </w:rPr>
        <w:t>NP</w:t>
      </w:r>
      <w:r w:rsidRPr="00040BDC">
        <w:rPr>
          <w:rFonts w:hint="eastAsia"/>
          <w:lang w:eastAsia="zh-CN"/>
        </w:rPr>
        <w:t>就会被纳入</w:t>
      </w:r>
      <w:r w:rsidRPr="00040BDC">
        <w:rPr>
          <w:lang w:eastAsia="zh-CN"/>
        </w:rPr>
        <w:t>JTC 1</w:t>
      </w:r>
      <w:r w:rsidRPr="00040BDC">
        <w:rPr>
          <w:rFonts w:hint="eastAsia"/>
          <w:lang w:eastAsia="zh-CN"/>
        </w:rPr>
        <w:t>工作计划，并分配给一个</w:t>
      </w:r>
      <w:r w:rsidRPr="00040BDC">
        <w:rPr>
          <w:rFonts w:hint="eastAsia"/>
          <w:lang w:eastAsia="zh-CN"/>
        </w:rPr>
        <w:t>SC</w:t>
      </w:r>
      <w:r w:rsidRPr="00040BDC">
        <w:rPr>
          <w:rFonts w:hint="eastAsia"/>
          <w:lang w:eastAsia="zh-CN"/>
        </w:rPr>
        <w:t>从事制定工作。</w:t>
      </w:r>
    </w:p>
    <w:p w14:paraId="68226279" w14:textId="77777777" w:rsidR="00FA2F9D" w:rsidRPr="00040BDC" w:rsidRDefault="00FA2F9D" w:rsidP="00FA2F9D">
      <w:pPr>
        <w:ind w:firstLineChars="200" w:firstLine="480"/>
        <w:rPr>
          <w:lang w:eastAsia="zh-CN"/>
        </w:rPr>
      </w:pPr>
      <w:r w:rsidRPr="00040BDC">
        <w:rPr>
          <w:rFonts w:hint="eastAsia"/>
          <w:lang w:eastAsia="zh-CN"/>
        </w:rPr>
        <w:t>工作草案是为国际标准（</w:t>
      </w:r>
      <w:r w:rsidRPr="00040BDC">
        <w:rPr>
          <w:rFonts w:hint="eastAsia"/>
          <w:lang w:eastAsia="zh-CN"/>
        </w:rPr>
        <w:t>IS</w:t>
      </w:r>
      <w:r w:rsidRPr="00040BDC">
        <w:rPr>
          <w:rFonts w:hint="eastAsia"/>
          <w:lang w:eastAsia="zh-CN"/>
        </w:rPr>
        <w:t>）、国际标准修正案、技术规范（</w:t>
      </w:r>
      <w:r w:rsidRPr="00040BDC">
        <w:rPr>
          <w:rFonts w:hint="eastAsia"/>
          <w:lang w:eastAsia="zh-CN"/>
        </w:rPr>
        <w:t>TS</w:t>
      </w:r>
      <w:r w:rsidRPr="00040BDC">
        <w:rPr>
          <w:rFonts w:hint="eastAsia"/>
          <w:lang w:eastAsia="zh-CN"/>
        </w:rPr>
        <w:t>）或技术报告（</w:t>
      </w:r>
      <w:r w:rsidRPr="00040BDC">
        <w:rPr>
          <w:rFonts w:hint="eastAsia"/>
          <w:lang w:eastAsia="zh-CN"/>
        </w:rPr>
        <w:t>TR</w:t>
      </w:r>
      <w:r w:rsidRPr="00040BDC">
        <w:rPr>
          <w:rFonts w:hint="eastAsia"/>
          <w:lang w:eastAsia="zh-CN"/>
        </w:rPr>
        <w:t>）起草的案文。在</w:t>
      </w:r>
      <w:r w:rsidRPr="00040BDC">
        <w:rPr>
          <w:lang w:eastAsia="zh-CN"/>
        </w:rPr>
        <w:t>SC</w:t>
      </w:r>
      <w:r w:rsidR="000A1393" w:rsidRPr="00040BDC">
        <w:rPr>
          <w:rStyle w:val="FootnoteReference"/>
          <w:lang w:eastAsia="zh-CN"/>
        </w:rPr>
        <w:footnoteReference w:id="89"/>
      </w:r>
      <w:r w:rsidRPr="00040BDC">
        <w:rPr>
          <w:rFonts w:hint="eastAsia"/>
          <w:lang w:eastAsia="zh-CN"/>
        </w:rPr>
        <w:t>确定工作已达到成熟状态时，可将它登记为委员会草案（</w:t>
      </w:r>
      <w:r w:rsidRPr="00040BDC">
        <w:rPr>
          <w:lang w:eastAsia="zh-CN"/>
        </w:rPr>
        <w:t>CD</w:t>
      </w:r>
      <w:r w:rsidRPr="00040BDC">
        <w:rPr>
          <w:rFonts w:hint="eastAsia"/>
          <w:lang w:eastAsia="zh-CN"/>
        </w:rPr>
        <w:t>）、建议的修正草案（</w:t>
      </w:r>
      <w:r w:rsidRPr="00040BDC">
        <w:rPr>
          <w:lang w:eastAsia="zh-CN"/>
        </w:rPr>
        <w:t>PDAM</w:t>
      </w:r>
      <w:r w:rsidR="000A1393" w:rsidRPr="00040BDC">
        <w:rPr>
          <w:rStyle w:val="Liaison"/>
          <w:lang w:val="en-GB" w:eastAsia="zh-CN"/>
        </w:rPr>
        <w:t> </w:t>
      </w:r>
      <w:r w:rsidRPr="00040BDC">
        <w:rPr>
          <w:rFonts w:hint="eastAsia"/>
          <w:lang w:eastAsia="zh-CN"/>
        </w:rPr>
        <w:t>）</w:t>
      </w:r>
      <w:r w:rsidR="000A1393" w:rsidRPr="00040BDC">
        <w:rPr>
          <w:rStyle w:val="Liaison"/>
          <w:lang w:val="en-GB" w:eastAsia="zh-CN"/>
        </w:rPr>
        <w:t> </w:t>
      </w:r>
      <w:r w:rsidRPr="00040BDC">
        <w:rPr>
          <w:rFonts w:hint="eastAsia"/>
          <w:lang w:eastAsia="zh-CN"/>
        </w:rPr>
        <w:t>、建议的技术报告草案（</w:t>
      </w:r>
      <w:r w:rsidRPr="00040BDC">
        <w:rPr>
          <w:rFonts w:hint="eastAsia"/>
          <w:lang w:eastAsia="zh-CN"/>
        </w:rPr>
        <w:t>PDTR</w:t>
      </w:r>
      <w:r w:rsidRPr="00040BDC">
        <w:rPr>
          <w:rFonts w:hint="eastAsia"/>
          <w:lang w:eastAsia="zh-CN"/>
        </w:rPr>
        <w:t>）或建议的技术规范草案（</w:t>
      </w:r>
      <w:r w:rsidRPr="00040BDC">
        <w:rPr>
          <w:lang w:eastAsia="zh-CN"/>
        </w:rPr>
        <w:t>PDT</w:t>
      </w:r>
      <w:r w:rsidRPr="00040BDC">
        <w:rPr>
          <w:rFonts w:hint="eastAsia"/>
          <w:lang w:eastAsia="zh-CN"/>
        </w:rPr>
        <w:t>S</w:t>
      </w:r>
      <w:r w:rsidRPr="00040BDC">
        <w:rPr>
          <w:rFonts w:hint="eastAsia"/>
          <w:lang w:eastAsia="zh-CN"/>
        </w:rPr>
        <w:t>），并在</w:t>
      </w:r>
      <w:r w:rsidRPr="00040BDC">
        <w:rPr>
          <w:lang w:eastAsia="zh-CN"/>
        </w:rPr>
        <w:t>SC</w:t>
      </w:r>
      <w:r w:rsidRPr="00040BDC">
        <w:rPr>
          <w:rFonts w:hint="eastAsia"/>
          <w:lang w:eastAsia="zh-CN"/>
        </w:rPr>
        <w:t>一级为信函表决的目的分发各方。表决阶段通常为三个月，但有可能延长至六个月。</w:t>
      </w:r>
    </w:p>
    <w:p w14:paraId="0A28A7DB" w14:textId="77777777" w:rsidR="00FA2F9D" w:rsidRPr="00040BDC" w:rsidRDefault="00FA2F9D" w:rsidP="00FA2F9D">
      <w:pPr>
        <w:ind w:firstLineChars="200" w:firstLine="480"/>
        <w:rPr>
          <w:lang w:eastAsia="zh-CN"/>
        </w:rPr>
      </w:pPr>
      <w:r w:rsidRPr="00040BDC">
        <w:rPr>
          <w:lang w:eastAsia="zh-CN"/>
        </w:rPr>
        <w:t>SC</w:t>
      </w:r>
      <w:r w:rsidRPr="00040BDC">
        <w:rPr>
          <w:rFonts w:hint="eastAsia"/>
          <w:lang w:eastAsia="zh-CN"/>
        </w:rPr>
        <w:t>通过“表决文件摘要”，将包括所有意见的表决结果分发给各方。所有意见都必须得到研究解决。如果意见是直截了当的，可以由编辑加以解决。如果情况较为复杂，将举行一次编辑会议以解决提出的意见。编辑这时可以草拟案文和意见处理报告，并将这些文件转至</w:t>
      </w:r>
      <w:r w:rsidRPr="00040BDC">
        <w:rPr>
          <w:lang w:eastAsia="zh-CN"/>
        </w:rPr>
        <w:t>SC</w:t>
      </w:r>
      <w:r w:rsidRPr="00040BDC">
        <w:rPr>
          <w:rFonts w:hint="eastAsia"/>
          <w:lang w:eastAsia="zh-CN"/>
        </w:rPr>
        <w:t>秘书处。如果做了实质性修改，则需要进行第二次</w:t>
      </w:r>
      <w:r w:rsidRPr="00040BDC">
        <w:rPr>
          <w:lang w:eastAsia="zh-CN"/>
        </w:rPr>
        <w:t>CD</w:t>
      </w:r>
      <w:r w:rsidRPr="00040BDC">
        <w:rPr>
          <w:rFonts w:hint="eastAsia"/>
          <w:lang w:eastAsia="zh-CN"/>
        </w:rPr>
        <w:t>、</w:t>
      </w:r>
      <w:r w:rsidRPr="00040BDC">
        <w:rPr>
          <w:lang w:eastAsia="zh-CN"/>
        </w:rPr>
        <w:t>PDAM</w:t>
      </w:r>
      <w:r w:rsidRPr="00040BDC">
        <w:rPr>
          <w:rFonts w:hint="eastAsia"/>
          <w:lang w:eastAsia="zh-CN"/>
        </w:rPr>
        <w:t>或</w:t>
      </w:r>
      <w:r w:rsidRPr="00040BDC">
        <w:rPr>
          <w:lang w:eastAsia="zh-CN"/>
        </w:rPr>
        <w:t>PDTR</w:t>
      </w:r>
      <w:r w:rsidRPr="00040BDC">
        <w:rPr>
          <w:rFonts w:hint="eastAsia"/>
          <w:lang w:eastAsia="zh-CN"/>
        </w:rPr>
        <w:t>表决。上述这些程序也用于表决和表决结果的处理工作。</w:t>
      </w:r>
    </w:p>
    <w:p w14:paraId="54BC459D" w14:textId="77777777" w:rsidR="001008E0" w:rsidRPr="00040BDC" w:rsidRDefault="001008E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5FFB0973" w14:textId="007CE344" w:rsidR="003F7322" w:rsidRPr="00040BDC" w:rsidRDefault="00FA2F9D" w:rsidP="00690BB9">
      <w:pPr>
        <w:pStyle w:val="Figure"/>
      </w:pPr>
      <w:r w:rsidRPr="00040BDC">
        <w:rPr>
          <w:noProof/>
          <w:lang w:val="en-US" w:eastAsia="zh-CN"/>
        </w:rPr>
        <w:lastRenderedPageBreak/>
        <mc:AlternateContent>
          <mc:Choice Requires="wpi">
            <w:drawing>
              <wp:anchor distT="0" distB="0" distL="114300" distR="114300" simplePos="0" relativeHeight="251704320" behindDoc="0" locked="0" layoutInCell="1" allowOverlap="1" wp14:anchorId="38818C00" wp14:editId="5CE4BCF5">
                <wp:simplePos x="0" y="0"/>
                <wp:positionH relativeFrom="column">
                  <wp:posOffset>133877685</wp:posOffset>
                </wp:positionH>
                <wp:positionV relativeFrom="paragraph">
                  <wp:posOffset>14399260</wp:posOffset>
                </wp:positionV>
                <wp:extent cx="0" cy="0"/>
                <wp:effectExtent l="0" t="0" r="0" b="0"/>
                <wp:wrapNone/>
                <wp:docPr id="14" name="Ink 2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3CD38C7C" id="Ink 211" o:spid="_x0000_s1026" type="#_x0000_t75" style="position:absolute;margin-left:10541.55pt;margin-top:1133.8pt;width:0;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">
                <v:imagedata r:id="rId169" o:title=""/>
                <o:lock v:ext="edit" rotation="t" verticies="t" shapetype="t"/>
              </v:shape>
            </w:pict>
          </mc:Fallback>
        </mc:AlternateContent>
      </w:r>
      <w:r w:rsidRPr="00040BDC">
        <w:rPr>
          <w:noProof/>
          <w:lang w:val="en-US" w:eastAsia="zh-CN"/>
        </w:rPr>
        <mc:AlternateContent>
          <mc:Choice Requires="wpi">
            <w:drawing>
              <wp:anchor distT="0" distB="0" distL="114300" distR="114300" simplePos="0" relativeHeight="251702272" behindDoc="0" locked="0" layoutInCell="1" allowOverlap="1" wp14:anchorId="4E31DE7E" wp14:editId="6A31594B">
                <wp:simplePos x="0" y="0"/>
                <wp:positionH relativeFrom="column">
                  <wp:posOffset>148263610</wp:posOffset>
                </wp:positionH>
                <wp:positionV relativeFrom="paragraph">
                  <wp:posOffset>25403810</wp:posOffset>
                </wp:positionV>
                <wp:extent cx="0" cy="0"/>
                <wp:effectExtent l="0" t="0" r="0" b="0"/>
                <wp:wrapNone/>
                <wp:docPr id="8" name="Ink 2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0">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3C1866D1" id="Ink 209" o:spid="_x0000_s1026" type="#_x0000_t75" style="position:absolute;margin-left:11674.3pt;margin-top:2000.3pt;width:0;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">
                <v:imagedata r:id="rId171" o:title=""/>
                <o:lock v:ext="edit" rotation="t" verticies="t" shapetype="t"/>
              </v:shape>
            </w:pict>
          </mc:Fallback>
        </mc:AlternateContent>
      </w:r>
      <w:r w:rsidR="00BC7F4A" w:rsidRPr="00040BDC">
        <w:rPr>
          <w:noProof/>
        </w:rPr>
        <w:drawing>
          <wp:inline distT="0" distB="0" distL="0" distR="0" wp14:anchorId="023B8411" wp14:editId="40463048">
            <wp:extent cx="4578350" cy="7773035"/>
            <wp:effectExtent l="0" t="0" r="0" b="0"/>
            <wp:docPr id="265021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78350" cy="7773035"/>
                    </a:xfrm>
                    <a:prstGeom prst="rect">
                      <a:avLst/>
                    </a:prstGeom>
                    <a:noFill/>
                  </pic:spPr>
                </pic:pic>
              </a:graphicData>
            </a:graphic>
          </wp:inline>
        </w:drawing>
      </w:r>
    </w:p>
    <w:p w14:paraId="3CA66E2C" w14:textId="77777777" w:rsidR="00FA2F9D" w:rsidRPr="00040BDC" w:rsidRDefault="00FA2F9D" w:rsidP="00744B25">
      <w:pPr>
        <w:pStyle w:val="Figuretitle"/>
        <w:rPr>
          <w:lang w:eastAsia="zh-CN"/>
        </w:rPr>
      </w:pPr>
      <w:r w:rsidRPr="00040BDC">
        <w:rPr>
          <w:rFonts w:hint="eastAsia"/>
          <w:lang w:eastAsia="zh-CN"/>
        </w:rPr>
        <w:t>图</w:t>
      </w:r>
      <w:r w:rsidRPr="00040BDC">
        <w:rPr>
          <w:lang w:eastAsia="zh-CN"/>
        </w:rPr>
        <w:t xml:space="preserve"> 3c – JTC 1</w:t>
      </w:r>
      <w:r w:rsidRPr="00040BDC">
        <w:rPr>
          <w:rFonts w:hint="eastAsia"/>
          <w:lang w:eastAsia="zh-CN"/>
        </w:rPr>
        <w:t>批准程序的最后阶段</w:t>
      </w:r>
    </w:p>
    <w:p w14:paraId="57DD6F51" w14:textId="77777777" w:rsidR="005F69AD" w:rsidRPr="00040BDC" w:rsidRDefault="005F69AD" w:rsidP="005F69AD">
      <w:pPr>
        <w:rPr>
          <w:lang w:val="en-GB" w:eastAsia="zh-CN"/>
        </w:rPr>
      </w:pPr>
    </w:p>
    <w:p w14:paraId="65044E64" w14:textId="77777777" w:rsidR="001008E0" w:rsidRPr="00040BDC" w:rsidRDefault="001008E0" w:rsidP="00744B25">
      <w:pPr>
        <w:rPr>
          <w:lang w:eastAsia="zh-CN"/>
        </w:rPr>
      </w:pPr>
      <w:r w:rsidRPr="00040BDC">
        <w:rPr>
          <w:lang w:eastAsia="zh-CN"/>
        </w:rPr>
        <w:br w:type="page"/>
      </w:r>
    </w:p>
    <w:p w14:paraId="7140359B" w14:textId="77777777" w:rsidR="00FA2F9D" w:rsidRPr="00040BDC" w:rsidRDefault="00FA2F9D" w:rsidP="00FA2F9D">
      <w:pPr>
        <w:spacing w:before="240"/>
        <w:ind w:firstLineChars="200" w:firstLine="480"/>
        <w:rPr>
          <w:lang w:eastAsia="zh-CN"/>
        </w:rPr>
      </w:pPr>
      <w:r w:rsidRPr="00040BDC">
        <w:rPr>
          <w:rFonts w:hint="eastAsia"/>
          <w:lang w:eastAsia="zh-CN"/>
        </w:rPr>
        <w:lastRenderedPageBreak/>
        <w:t>当分委员会认为案文已经稳定并宣布下一次表决将进入调查阶段（</w:t>
      </w:r>
      <w:r w:rsidRPr="00040BDC">
        <w:rPr>
          <w:lang w:eastAsia="zh-CN"/>
        </w:rPr>
        <w:t>DIS</w:t>
      </w:r>
      <w:r w:rsidRPr="00040BDC">
        <w:rPr>
          <w:rFonts w:hint="eastAsia"/>
          <w:lang w:eastAsia="zh-CN"/>
        </w:rPr>
        <w:t>、</w:t>
      </w:r>
      <w:r w:rsidRPr="00040BDC">
        <w:rPr>
          <w:rFonts w:hint="eastAsia"/>
          <w:lang w:eastAsia="zh-CN"/>
        </w:rPr>
        <w:t>DAM</w:t>
      </w:r>
      <w:r w:rsidRPr="00040BDC">
        <w:rPr>
          <w:rFonts w:hint="eastAsia"/>
          <w:lang w:eastAsia="zh-CN"/>
        </w:rPr>
        <w:t>、</w:t>
      </w:r>
      <w:r w:rsidRPr="00040BDC">
        <w:rPr>
          <w:rFonts w:hint="eastAsia"/>
          <w:lang w:eastAsia="zh-CN"/>
        </w:rPr>
        <w:t>DTR</w:t>
      </w:r>
      <w:r w:rsidRPr="00040BDC">
        <w:rPr>
          <w:rFonts w:hint="eastAsia"/>
          <w:lang w:eastAsia="zh-CN"/>
        </w:rPr>
        <w:t>或</w:t>
      </w:r>
      <w:r w:rsidRPr="00040BDC">
        <w:rPr>
          <w:lang w:eastAsia="zh-CN"/>
        </w:rPr>
        <w:t>D</w:t>
      </w:r>
      <w:r w:rsidRPr="00040BDC">
        <w:rPr>
          <w:rFonts w:hint="eastAsia"/>
          <w:lang w:eastAsia="zh-CN"/>
        </w:rPr>
        <w:t>TS</w:t>
      </w:r>
      <w:r w:rsidRPr="00040BDC">
        <w:rPr>
          <w:rFonts w:hint="eastAsia"/>
          <w:lang w:eastAsia="zh-CN"/>
        </w:rPr>
        <w:t>表决）时，可将案文登记为国际标准草案（</w:t>
      </w:r>
      <w:r w:rsidRPr="00040BDC">
        <w:rPr>
          <w:lang w:eastAsia="zh-CN"/>
        </w:rPr>
        <w:t>DIS</w:t>
      </w:r>
      <w:r w:rsidRPr="00040BDC">
        <w:rPr>
          <w:rFonts w:hint="eastAsia"/>
          <w:lang w:eastAsia="zh-CN"/>
        </w:rPr>
        <w:t>）、最终修正草案（</w:t>
      </w:r>
      <w:r w:rsidRPr="00040BDC">
        <w:rPr>
          <w:lang w:eastAsia="zh-CN"/>
        </w:rPr>
        <w:t>DAM</w:t>
      </w:r>
      <w:r w:rsidRPr="00040BDC">
        <w:rPr>
          <w:rFonts w:hint="eastAsia"/>
          <w:lang w:eastAsia="zh-CN"/>
        </w:rPr>
        <w:t>）、技术报告草案（</w:t>
      </w:r>
      <w:r w:rsidRPr="00040BDC">
        <w:rPr>
          <w:rFonts w:hint="eastAsia"/>
          <w:lang w:eastAsia="zh-CN"/>
        </w:rPr>
        <w:t>DTR</w:t>
      </w:r>
      <w:r w:rsidRPr="00040BDC">
        <w:rPr>
          <w:rFonts w:hint="eastAsia"/>
          <w:lang w:eastAsia="zh-CN"/>
        </w:rPr>
        <w:t>）或技术规范草案（</w:t>
      </w:r>
      <w:r w:rsidRPr="00040BDC">
        <w:rPr>
          <w:rFonts w:hint="eastAsia"/>
          <w:lang w:eastAsia="zh-CN"/>
        </w:rPr>
        <w:t>DTS</w:t>
      </w:r>
      <w:r w:rsidRPr="00040BDC">
        <w:rPr>
          <w:rFonts w:hint="eastAsia"/>
          <w:lang w:eastAsia="zh-CN"/>
        </w:rPr>
        <w:t>）。在为期两个月的翻译后，</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成员将把</w:t>
      </w:r>
      <w:r w:rsidRPr="00040BDC">
        <w:rPr>
          <w:lang w:eastAsia="zh-CN"/>
        </w:rPr>
        <w:t>DIS</w:t>
      </w:r>
      <w:r w:rsidRPr="00040BDC">
        <w:rPr>
          <w:rFonts w:hint="eastAsia"/>
          <w:lang w:eastAsia="zh-CN"/>
        </w:rPr>
        <w:t>和</w:t>
      </w:r>
      <w:r w:rsidRPr="00040BDC">
        <w:rPr>
          <w:lang w:eastAsia="zh-CN"/>
        </w:rPr>
        <w:t>DAM</w:t>
      </w:r>
      <w:r w:rsidRPr="00040BDC">
        <w:rPr>
          <w:rFonts w:hint="eastAsia"/>
          <w:lang w:eastAsia="zh-CN"/>
        </w:rPr>
        <w:t>分发至各方，进行为期三个月的信函表决。</w:t>
      </w:r>
      <w:r w:rsidRPr="00040BDC">
        <w:rPr>
          <w:lang w:eastAsia="zh-CN"/>
        </w:rPr>
        <w:t>DTR</w:t>
      </w:r>
      <w:r w:rsidRPr="00040BDC">
        <w:rPr>
          <w:rFonts w:hint="eastAsia"/>
          <w:lang w:eastAsia="zh-CN"/>
        </w:rPr>
        <w:t>和</w:t>
      </w:r>
      <w:r w:rsidRPr="00040BDC">
        <w:rPr>
          <w:rFonts w:hint="eastAsia"/>
          <w:lang w:eastAsia="zh-CN"/>
        </w:rPr>
        <w:t>DTS</w:t>
      </w:r>
      <w:r w:rsidRPr="00040BDC">
        <w:rPr>
          <w:rFonts w:hint="eastAsia"/>
          <w:lang w:eastAsia="zh-CN"/>
        </w:rPr>
        <w:t>将分发至各方，在</w:t>
      </w:r>
      <w:r w:rsidRPr="00040BDC">
        <w:rPr>
          <w:lang w:eastAsia="zh-CN"/>
        </w:rPr>
        <w:t>JTC 1</w:t>
      </w:r>
      <w:r w:rsidRPr="00040BDC">
        <w:rPr>
          <w:rFonts w:hint="eastAsia"/>
          <w:lang w:eastAsia="zh-CN"/>
        </w:rPr>
        <w:t>一级进行为期三个月（可延长至六月）的信函表决。包括所有意见的表决结果将通报</w:t>
      </w:r>
      <w:r w:rsidRPr="00040BDC">
        <w:rPr>
          <w:lang w:eastAsia="zh-CN"/>
        </w:rPr>
        <w:t>SC</w:t>
      </w:r>
      <w:r w:rsidRPr="00040BDC">
        <w:rPr>
          <w:rFonts w:hint="eastAsia"/>
          <w:lang w:eastAsia="zh-CN"/>
        </w:rPr>
        <w:t>秘书处，由秘书处与</w:t>
      </w:r>
      <w:r w:rsidRPr="00040BDC">
        <w:rPr>
          <w:lang w:eastAsia="zh-CN"/>
        </w:rPr>
        <w:t>SC</w:t>
      </w:r>
      <w:r w:rsidRPr="00040BDC">
        <w:rPr>
          <w:rFonts w:hint="eastAsia"/>
          <w:lang w:eastAsia="zh-CN"/>
        </w:rPr>
        <w:t>主席和编辑小组共同决定（如果表决成功）是将标准登记为</w:t>
      </w:r>
      <w:r w:rsidRPr="00040BDC">
        <w:rPr>
          <w:lang w:eastAsia="zh-CN"/>
        </w:rPr>
        <w:t>FDIS</w:t>
      </w:r>
      <w:r w:rsidRPr="00040BDC">
        <w:rPr>
          <w:rFonts w:hint="eastAsia"/>
          <w:lang w:eastAsia="zh-CN"/>
        </w:rPr>
        <w:t>（分别为</w:t>
      </w:r>
      <w:r w:rsidRPr="00040BDC">
        <w:rPr>
          <w:lang w:eastAsia="zh-CN"/>
        </w:rPr>
        <w:t>FDAM</w:t>
      </w:r>
      <w:r w:rsidRPr="00040BDC">
        <w:rPr>
          <w:rFonts w:hint="eastAsia"/>
          <w:lang w:eastAsia="zh-CN"/>
        </w:rPr>
        <w:t>）呢，还是（如果表决成功而且没有收到否定意见）直接进入发布阶段，或（如果未获批准）需要第二次</w:t>
      </w:r>
      <w:r w:rsidRPr="00040BDC">
        <w:rPr>
          <w:lang w:eastAsia="zh-CN"/>
        </w:rPr>
        <w:t>DIS</w:t>
      </w:r>
      <w:r w:rsidRPr="00040BDC">
        <w:rPr>
          <w:rFonts w:hint="eastAsia"/>
          <w:lang w:eastAsia="zh-CN"/>
        </w:rPr>
        <w:t>或</w:t>
      </w:r>
      <w:r w:rsidRPr="00040BDC">
        <w:rPr>
          <w:lang w:eastAsia="zh-CN"/>
        </w:rPr>
        <w:t>DAM</w:t>
      </w:r>
      <w:r w:rsidRPr="00040BDC">
        <w:rPr>
          <w:rFonts w:hint="eastAsia"/>
          <w:lang w:eastAsia="zh-CN"/>
        </w:rPr>
        <w:t>表决。</w:t>
      </w:r>
    </w:p>
    <w:p w14:paraId="47556EFF" w14:textId="77777777" w:rsidR="00FA2F9D" w:rsidRPr="00040BDC" w:rsidRDefault="00FA2F9D" w:rsidP="00FA2F9D">
      <w:pPr>
        <w:ind w:firstLineChars="200" w:firstLine="480"/>
        <w:rPr>
          <w:lang w:eastAsia="zh-CN"/>
        </w:rPr>
      </w:pPr>
      <w:r w:rsidRPr="00040BDC">
        <w:rPr>
          <w:rFonts w:hint="eastAsia"/>
          <w:lang w:eastAsia="zh-CN"/>
        </w:rPr>
        <w:t>与上述相同的程序也用于处理表决意见。在案</w:t>
      </w:r>
      <w:proofErr w:type="gramStart"/>
      <w:r w:rsidRPr="00040BDC">
        <w:rPr>
          <w:rFonts w:hint="eastAsia"/>
          <w:lang w:eastAsia="zh-CN"/>
        </w:rPr>
        <w:t>文最终</w:t>
      </w:r>
      <w:proofErr w:type="gramEnd"/>
      <w:r w:rsidRPr="00040BDC">
        <w:rPr>
          <w:rFonts w:hint="eastAsia"/>
          <w:lang w:eastAsia="zh-CN"/>
        </w:rPr>
        <w:t>定稿后，编辑将它与意见处理报告一并送交</w:t>
      </w:r>
      <w:r w:rsidRPr="00040BDC">
        <w:rPr>
          <w:lang w:eastAsia="zh-CN"/>
        </w:rPr>
        <w:t>SC</w:t>
      </w:r>
      <w:r w:rsidRPr="00040BDC">
        <w:rPr>
          <w:rFonts w:hint="eastAsia"/>
          <w:lang w:eastAsia="zh-CN"/>
        </w:rPr>
        <w:t>秘书处，再由秘书处将</w:t>
      </w:r>
      <w:r w:rsidRPr="00040BDC">
        <w:rPr>
          <w:lang w:eastAsia="zh-CN"/>
        </w:rPr>
        <w:t>FDIS</w:t>
      </w:r>
      <w:r w:rsidRPr="00040BDC">
        <w:rPr>
          <w:rFonts w:hint="eastAsia"/>
          <w:lang w:eastAsia="zh-CN"/>
        </w:rPr>
        <w:t>或根据需要的第二稿</w:t>
      </w:r>
      <w:r w:rsidRPr="00040BDC">
        <w:rPr>
          <w:lang w:eastAsia="zh-CN"/>
        </w:rPr>
        <w:t>DIS</w:t>
      </w:r>
      <w:r w:rsidRPr="00040BDC">
        <w:rPr>
          <w:rFonts w:hint="eastAsia"/>
          <w:lang w:eastAsia="zh-CN"/>
        </w:rPr>
        <w:t>（或</w:t>
      </w:r>
      <w:r w:rsidRPr="00040BDC">
        <w:rPr>
          <w:lang w:eastAsia="zh-CN"/>
        </w:rPr>
        <w:t>FDAM</w:t>
      </w:r>
      <w:r w:rsidRPr="00040BDC">
        <w:rPr>
          <w:rFonts w:hint="eastAsia"/>
          <w:lang w:eastAsia="zh-CN"/>
        </w:rPr>
        <w:t>或根据需要的第二稿</w:t>
      </w:r>
      <w:r w:rsidRPr="00040BDC">
        <w:rPr>
          <w:lang w:eastAsia="zh-CN"/>
        </w:rPr>
        <w:t>FPDAM</w:t>
      </w:r>
      <w:r w:rsidRPr="00040BDC">
        <w:rPr>
          <w:rFonts w:hint="eastAsia"/>
          <w:lang w:eastAsia="zh-CN"/>
        </w:rPr>
        <w:t>）提交</w:t>
      </w:r>
      <w:r w:rsidRPr="00040BDC">
        <w:rPr>
          <w:lang w:eastAsia="zh-CN"/>
        </w:rPr>
        <w:t>ITTF</w:t>
      </w:r>
      <w:r w:rsidRPr="00040BDC">
        <w:rPr>
          <w:rFonts w:hint="eastAsia"/>
          <w:lang w:eastAsia="zh-CN"/>
        </w:rPr>
        <w:t>。除非需要第二稿</w:t>
      </w:r>
      <w:r w:rsidRPr="00040BDC">
        <w:rPr>
          <w:lang w:eastAsia="zh-CN"/>
        </w:rPr>
        <w:t>DIS</w:t>
      </w:r>
      <w:r w:rsidRPr="00040BDC">
        <w:rPr>
          <w:rFonts w:hint="eastAsia"/>
          <w:lang w:eastAsia="zh-CN"/>
        </w:rPr>
        <w:t>（或第二稿</w:t>
      </w:r>
      <w:r w:rsidRPr="00040BDC">
        <w:rPr>
          <w:lang w:eastAsia="zh-CN"/>
        </w:rPr>
        <w:t>DAM</w:t>
      </w:r>
      <w:r w:rsidRPr="00040BDC">
        <w:rPr>
          <w:rFonts w:hint="eastAsia"/>
          <w:lang w:eastAsia="zh-CN"/>
        </w:rPr>
        <w:t>），否则</w:t>
      </w:r>
      <w:r w:rsidRPr="00040BDC">
        <w:rPr>
          <w:lang w:eastAsia="zh-CN"/>
        </w:rPr>
        <w:t>ITTF</w:t>
      </w:r>
      <w:r w:rsidRPr="00040BDC">
        <w:rPr>
          <w:rFonts w:hint="eastAsia"/>
          <w:lang w:eastAsia="zh-CN"/>
        </w:rPr>
        <w:t>将向</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成员的国家机构分发最后案文，进行为期两个月的信函表决。这是一种通过“同意</w:t>
      </w:r>
      <w:r w:rsidRPr="00040BDC">
        <w:rPr>
          <w:rFonts w:hint="eastAsia"/>
          <w:lang w:eastAsia="zh-CN"/>
        </w:rPr>
        <w:t>/</w:t>
      </w:r>
      <w:r w:rsidRPr="00040BDC">
        <w:rPr>
          <w:rFonts w:hint="eastAsia"/>
          <w:lang w:eastAsia="zh-CN"/>
        </w:rPr>
        <w:t>反对”选项进行的表决。如果表决成功，案文将迅速得到发表（出版物只包括明显的编辑性修改）。如果表决不成功，案文可能作为</w:t>
      </w:r>
      <w:r w:rsidRPr="00040BDC">
        <w:rPr>
          <w:lang w:eastAsia="zh-CN"/>
        </w:rPr>
        <w:t>CD</w:t>
      </w:r>
      <w:r w:rsidRPr="00040BDC">
        <w:rPr>
          <w:rFonts w:hint="eastAsia"/>
          <w:lang w:eastAsia="zh-CN"/>
        </w:rPr>
        <w:t>、</w:t>
      </w:r>
      <w:r w:rsidRPr="00040BDC">
        <w:rPr>
          <w:lang w:eastAsia="zh-CN"/>
        </w:rPr>
        <w:t>DIS</w:t>
      </w:r>
      <w:r w:rsidRPr="00040BDC">
        <w:rPr>
          <w:rFonts w:hint="eastAsia"/>
          <w:lang w:eastAsia="zh-CN"/>
        </w:rPr>
        <w:t>或</w:t>
      </w:r>
      <w:r w:rsidRPr="00040BDC">
        <w:rPr>
          <w:lang w:eastAsia="zh-CN"/>
        </w:rPr>
        <w:t>FDIS</w:t>
      </w:r>
      <w:r w:rsidRPr="00040BDC">
        <w:rPr>
          <w:rFonts w:hint="eastAsia"/>
          <w:lang w:eastAsia="zh-CN"/>
        </w:rPr>
        <w:t>（分别为</w:t>
      </w:r>
      <w:r w:rsidRPr="00040BDC">
        <w:rPr>
          <w:lang w:eastAsia="zh-CN"/>
        </w:rPr>
        <w:t>PDAM</w:t>
      </w:r>
      <w:r w:rsidRPr="00040BDC">
        <w:rPr>
          <w:rFonts w:hint="eastAsia"/>
          <w:lang w:eastAsia="zh-CN"/>
        </w:rPr>
        <w:t>、</w:t>
      </w:r>
      <w:r w:rsidRPr="00040BDC">
        <w:rPr>
          <w:lang w:eastAsia="zh-CN"/>
        </w:rPr>
        <w:t>DAM</w:t>
      </w:r>
      <w:r w:rsidRPr="00040BDC">
        <w:rPr>
          <w:rFonts w:hint="eastAsia"/>
          <w:lang w:eastAsia="zh-CN"/>
        </w:rPr>
        <w:t>或</w:t>
      </w:r>
      <w:r w:rsidRPr="00040BDC">
        <w:rPr>
          <w:lang w:eastAsia="zh-CN"/>
        </w:rPr>
        <w:t>FDAM</w:t>
      </w:r>
      <w:r w:rsidRPr="00040BDC">
        <w:rPr>
          <w:rFonts w:hint="eastAsia"/>
          <w:lang w:eastAsia="zh-CN"/>
        </w:rPr>
        <w:t>）被再次提交，或作为技术规范得到发表。技术报告或技术规范无须附加表决，</w:t>
      </w:r>
      <w:r w:rsidRPr="00040BDC">
        <w:rPr>
          <w:lang w:eastAsia="zh-CN"/>
        </w:rPr>
        <w:t>SC</w:t>
      </w:r>
      <w:r w:rsidRPr="00040BDC">
        <w:rPr>
          <w:rFonts w:hint="eastAsia"/>
          <w:lang w:eastAsia="zh-CN"/>
        </w:rPr>
        <w:t>秘书处可将案文送交</w:t>
      </w:r>
      <w:r w:rsidRPr="00040BDC">
        <w:rPr>
          <w:lang w:eastAsia="zh-CN"/>
        </w:rPr>
        <w:t>ITTF</w:t>
      </w:r>
      <w:r w:rsidRPr="00040BDC">
        <w:rPr>
          <w:rFonts w:hint="eastAsia"/>
          <w:lang w:eastAsia="zh-CN"/>
        </w:rPr>
        <w:t>发布。</w:t>
      </w:r>
    </w:p>
    <w:p w14:paraId="339017DC" w14:textId="77777777" w:rsidR="00FA2F9D" w:rsidRPr="00040BDC" w:rsidRDefault="00FA2F9D" w:rsidP="00FA2F9D">
      <w:pPr>
        <w:ind w:firstLineChars="200" w:firstLine="480"/>
        <w:rPr>
          <w:lang w:eastAsia="zh-CN"/>
        </w:rPr>
      </w:pPr>
      <w:r w:rsidRPr="00040BDC">
        <w:rPr>
          <w:rFonts w:hint="eastAsia"/>
          <w:lang w:eastAsia="zh-CN"/>
        </w:rPr>
        <w:t>如果调查草案在没有反对票的情况下成功通过，案文可以直接进入发布程序。</w:t>
      </w:r>
      <w:r w:rsidRPr="00040BDC">
        <w:rPr>
          <w:noProof/>
          <w:lang w:val="en-US" w:eastAsia="zh-CN"/>
        </w:rPr>
        <mc:AlternateContent>
          <mc:Choice Requires="wpi">
            <w:drawing>
              <wp:anchor distT="0" distB="0" distL="114300" distR="114300" simplePos="0" relativeHeight="251705344" behindDoc="0" locked="0" layoutInCell="1" allowOverlap="1" wp14:anchorId="5FB70529" wp14:editId="0B4DDFEC">
                <wp:simplePos x="0" y="0"/>
                <wp:positionH relativeFrom="column">
                  <wp:posOffset>152873710</wp:posOffset>
                </wp:positionH>
                <wp:positionV relativeFrom="paragraph">
                  <wp:posOffset>103661210</wp:posOffset>
                </wp:positionV>
                <wp:extent cx="0" cy="0"/>
                <wp:effectExtent l="0" t="0" r="0" b="0"/>
                <wp:wrapNone/>
                <wp:docPr id="15" name="Ink 2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3">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5AAE6077" id="Ink 212" o:spid="_x0000_s1026" type="#_x0000_t75" style="position:absolute;margin-left:12037.3pt;margin-top:8162.3pt;width:0;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">
                <v:imagedata r:id="rId171" o:title=""/>
                <o:lock v:ext="edit" rotation="t" verticies="t" shapetype="t"/>
              </v:shape>
            </w:pict>
          </mc:Fallback>
        </mc:AlternateContent>
      </w:r>
    </w:p>
    <w:p w14:paraId="39F029FD" w14:textId="77777777" w:rsidR="00FA2F9D" w:rsidRPr="00040BDC" w:rsidRDefault="00FA2F9D" w:rsidP="00FA2F9D">
      <w:pPr>
        <w:ind w:firstLineChars="200" w:firstLine="480"/>
        <w:rPr>
          <w:lang w:eastAsia="zh-CN"/>
        </w:rPr>
      </w:pPr>
      <w:r w:rsidRPr="00040BDC">
        <w:rPr>
          <w:rFonts w:hint="eastAsia"/>
          <w:lang w:eastAsia="zh-CN"/>
        </w:rPr>
        <w:t>发布后发现的缺陷经正式的缺陷报告程序处理。这一程序的结果是在</w:t>
      </w:r>
      <w:r w:rsidRPr="00040BDC">
        <w:rPr>
          <w:lang w:eastAsia="zh-CN"/>
        </w:rPr>
        <w:t>SC</w:t>
      </w:r>
      <w:r w:rsidRPr="00040BDC">
        <w:rPr>
          <w:rFonts w:hint="eastAsia"/>
          <w:lang w:eastAsia="zh-CN"/>
        </w:rPr>
        <w:t>一级进行为期三个月的</w:t>
      </w:r>
      <w:r w:rsidRPr="00040BDC">
        <w:rPr>
          <w:lang w:eastAsia="zh-CN"/>
        </w:rPr>
        <w:t>DCOR</w:t>
      </w:r>
      <w:r w:rsidRPr="00040BDC">
        <w:rPr>
          <w:rFonts w:hint="eastAsia"/>
          <w:lang w:eastAsia="zh-CN"/>
        </w:rPr>
        <w:t>信函表决，这些缺陷通常通过发布技术勘误加以纠正。</w:t>
      </w:r>
    </w:p>
    <w:p w14:paraId="4D87AB4C" w14:textId="77777777" w:rsidR="00FA2F9D" w:rsidRPr="00040BDC" w:rsidRDefault="00FA2F9D" w:rsidP="00FA2F9D">
      <w:pPr>
        <w:ind w:firstLineChars="200" w:firstLine="480"/>
        <w:rPr>
          <w:lang w:eastAsia="zh-CN"/>
        </w:rPr>
      </w:pPr>
      <w:r w:rsidRPr="00040BDC">
        <w:rPr>
          <w:rFonts w:hint="eastAsia"/>
          <w:lang w:eastAsia="zh-CN"/>
        </w:rPr>
        <w:t>整个过程中，</w:t>
      </w:r>
      <w:r w:rsidRPr="00040BDC">
        <w:rPr>
          <w:lang w:eastAsia="zh-CN"/>
        </w:rPr>
        <w:t>WG</w:t>
      </w:r>
      <w:r w:rsidRPr="00040BDC">
        <w:rPr>
          <w:rFonts w:hint="eastAsia"/>
          <w:lang w:eastAsia="zh-CN"/>
        </w:rPr>
        <w:t>和</w:t>
      </w:r>
      <w:r w:rsidRPr="00040BDC">
        <w:rPr>
          <w:lang w:eastAsia="zh-CN"/>
        </w:rPr>
        <w:t>SC</w:t>
      </w:r>
      <w:r w:rsidRPr="00040BDC">
        <w:rPr>
          <w:rFonts w:hint="eastAsia"/>
          <w:lang w:eastAsia="zh-CN"/>
        </w:rPr>
        <w:t>共同对程序进行监督。在许多情况下，经</w:t>
      </w:r>
      <w:r w:rsidRPr="00040BDC">
        <w:rPr>
          <w:lang w:eastAsia="zh-CN"/>
        </w:rPr>
        <w:t>SC</w:t>
      </w:r>
      <w:r w:rsidRPr="00040BDC">
        <w:rPr>
          <w:rFonts w:hint="eastAsia"/>
          <w:lang w:eastAsia="zh-CN"/>
        </w:rPr>
        <w:t>会议正式批准的决议具有进入下一工作程序的授权。</w:t>
      </w:r>
    </w:p>
    <w:p w14:paraId="68C35B06" w14:textId="77777777" w:rsidR="00FA2F9D" w:rsidRPr="00040BDC" w:rsidRDefault="00FA2F9D" w:rsidP="00FA2F9D">
      <w:pPr>
        <w:pStyle w:val="Heading1"/>
        <w:rPr>
          <w:sz w:val="28"/>
          <w:szCs w:val="28"/>
          <w:lang w:eastAsia="zh-CN"/>
        </w:rPr>
      </w:pPr>
      <w:r w:rsidRPr="00040BDC">
        <w:rPr>
          <w:bCs/>
          <w:sz w:val="28"/>
          <w:szCs w:val="28"/>
          <w:lang w:eastAsia="zh-CN"/>
        </w:rPr>
        <w:t>4</w:t>
      </w:r>
      <w:r w:rsidRPr="00040BDC">
        <w:rPr>
          <w:sz w:val="28"/>
          <w:szCs w:val="28"/>
          <w:lang w:eastAsia="zh-CN"/>
        </w:rPr>
        <w:tab/>
      </w:r>
      <w:r w:rsidRPr="00040BDC">
        <w:rPr>
          <w:rFonts w:hint="eastAsia"/>
          <w:sz w:val="28"/>
          <w:szCs w:val="28"/>
          <w:lang w:eastAsia="zh-CN"/>
        </w:rPr>
        <w:t>合作形式</w:t>
      </w:r>
    </w:p>
    <w:p w14:paraId="2987DBE8" w14:textId="77777777" w:rsidR="00FA2F9D" w:rsidRPr="00040BDC" w:rsidRDefault="00FA2F9D" w:rsidP="00FA2F9D">
      <w:pPr>
        <w:pStyle w:val="Heading2"/>
        <w:rPr>
          <w:lang w:eastAsia="zh-CN"/>
        </w:rPr>
      </w:pPr>
      <w:r w:rsidRPr="00040BDC">
        <w:rPr>
          <w:lang w:eastAsia="zh-CN"/>
        </w:rPr>
        <w:t>4.1</w:t>
      </w:r>
      <w:r w:rsidRPr="00040BDC">
        <w:rPr>
          <w:lang w:eastAsia="zh-CN"/>
        </w:rPr>
        <w:tab/>
      </w:r>
      <w:r w:rsidRPr="00040BDC">
        <w:rPr>
          <w:rFonts w:hint="eastAsia"/>
          <w:lang w:eastAsia="zh-CN"/>
        </w:rPr>
        <w:t>引言</w:t>
      </w:r>
    </w:p>
    <w:p w14:paraId="5C0C2E3E" w14:textId="77777777" w:rsidR="00FA2F9D" w:rsidRPr="00040BDC" w:rsidRDefault="00FA2F9D" w:rsidP="00FA2F9D">
      <w:pPr>
        <w:ind w:firstLineChars="200" w:firstLine="480"/>
        <w:rPr>
          <w:szCs w:val="24"/>
          <w:lang w:eastAsia="zh-CN"/>
        </w:rPr>
      </w:pPr>
      <w:r w:rsidRPr="00040BDC">
        <w:rPr>
          <w:szCs w:val="24"/>
          <w:lang w:eastAsia="zh-CN"/>
        </w:rPr>
        <w:t>ITU-T</w:t>
      </w:r>
      <w:r w:rsidRPr="00040BDC">
        <w:rPr>
          <w:rFonts w:hint="eastAsia"/>
          <w:szCs w:val="24"/>
          <w:lang w:eastAsia="zh-CN"/>
        </w:rPr>
        <w:t>和</w:t>
      </w:r>
      <w:r w:rsidRPr="00040BDC">
        <w:rPr>
          <w:szCs w:val="24"/>
          <w:lang w:eastAsia="zh-CN"/>
        </w:rPr>
        <w:t>ISO/IEC JTC 1</w:t>
      </w:r>
      <w:r w:rsidRPr="00040BDC">
        <w:rPr>
          <w:rFonts w:hint="eastAsia"/>
          <w:szCs w:val="24"/>
          <w:lang w:eastAsia="zh-CN"/>
        </w:rPr>
        <w:t>的合作贯穿多个层面。最基本的合作无疑是确认各自机构的工作领域。</w:t>
      </w:r>
    </w:p>
    <w:p w14:paraId="5A56EDFE" w14:textId="77777777" w:rsidR="00FA2F9D" w:rsidRPr="00040BDC" w:rsidRDefault="00FA2F9D" w:rsidP="00FA2F9D">
      <w:pPr>
        <w:ind w:firstLineChars="200" w:firstLine="480"/>
        <w:rPr>
          <w:szCs w:val="24"/>
          <w:lang w:eastAsia="zh-CN"/>
        </w:rPr>
      </w:pPr>
      <w:r w:rsidRPr="00040BDC">
        <w:rPr>
          <w:rFonts w:hint="eastAsia"/>
          <w:szCs w:val="24"/>
          <w:lang w:eastAsia="zh-CN"/>
        </w:rPr>
        <w:t>作为国际电信联盟（</w:t>
      </w:r>
      <w:r w:rsidRPr="00040BDC">
        <w:rPr>
          <w:szCs w:val="24"/>
          <w:lang w:eastAsia="zh-CN"/>
        </w:rPr>
        <w:t>ITU</w:t>
      </w:r>
      <w:r w:rsidRPr="00040BDC">
        <w:rPr>
          <w:rFonts w:hint="eastAsia"/>
          <w:szCs w:val="24"/>
          <w:lang w:eastAsia="zh-CN"/>
        </w:rPr>
        <w:t>）三个部门之一的</w:t>
      </w:r>
      <w:r w:rsidRPr="00040BDC">
        <w:rPr>
          <w:szCs w:val="24"/>
          <w:lang w:eastAsia="zh-CN"/>
        </w:rPr>
        <w:t>ITU-T</w:t>
      </w:r>
      <w:r w:rsidRPr="00040BDC">
        <w:rPr>
          <w:rFonts w:hint="eastAsia"/>
          <w:szCs w:val="24"/>
          <w:lang w:eastAsia="zh-CN"/>
        </w:rPr>
        <w:t>，负责“研究技术、操作和资费课题，并通过有关这些课题的建议书，以便在全球范围内实现电信标准化”</w:t>
      </w:r>
      <w:r w:rsidR="005354F4" w:rsidRPr="00040BDC">
        <w:rPr>
          <w:rStyle w:val="FootnoteReference"/>
          <w:szCs w:val="24"/>
          <w:lang w:eastAsia="zh-CN"/>
        </w:rPr>
        <w:footnoteReference w:id="90"/>
      </w:r>
      <w:r w:rsidRPr="00040BDC">
        <w:rPr>
          <w:rFonts w:hint="eastAsia"/>
          <w:szCs w:val="24"/>
          <w:lang w:eastAsia="zh-CN"/>
        </w:rPr>
        <w:t>。作为</w:t>
      </w:r>
      <w:r w:rsidRPr="00040BDC">
        <w:rPr>
          <w:szCs w:val="24"/>
          <w:lang w:eastAsia="zh-CN"/>
        </w:rPr>
        <w:t>ISO</w:t>
      </w:r>
      <w:r w:rsidRPr="00040BDC">
        <w:rPr>
          <w:rFonts w:hint="eastAsia"/>
          <w:szCs w:val="24"/>
          <w:lang w:eastAsia="zh-CN"/>
        </w:rPr>
        <w:t>和</w:t>
      </w:r>
      <w:r w:rsidRPr="00040BDC">
        <w:rPr>
          <w:szCs w:val="24"/>
          <w:lang w:eastAsia="zh-CN"/>
        </w:rPr>
        <w:t>IEC</w:t>
      </w:r>
      <w:r w:rsidRPr="00040BDC">
        <w:rPr>
          <w:rFonts w:hint="eastAsia"/>
          <w:szCs w:val="24"/>
          <w:lang w:eastAsia="zh-CN"/>
        </w:rPr>
        <w:t>的联合技术委员会，</w:t>
      </w:r>
      <w:r w:rsidRPr="00040BDC">
        <w:rPr>
          <w:szCs w:val="24"/>
          <w:lang w:eastAsia="zh-CN"/>
        </w:rPr>
        <w:t>JTC 1</w:t>
      </w:r>
      <w:r w:rsidRPr="00040BDC">
        <w:rPr>
          <w:rFonts w:hint="eastAsia"/>
          <w:szCs w:val="24"/>
          <w:lang w:eastAsia="zh-CN"/>
        </w:rPr>
        <w:t>担负着“在信息技术领域实现标准化”的职责。</w:t>
      </w:r>
      <w:r w:rsidR="005354F4" w:rsidRPr="00040BDC">
        <w:rPr>
          <w:rStyle w:val="FootnoteReference"/>
          <w:szCs w:val="24"/>
          <w:lang w:eastAsia="zh-CN"/>
        </w:rPr>
        <w:footnoteReference w:id="91"/>
      </w:r>
    </w:p>
    <w:p w14:paraId="53F51193" w14:textId="77777777" w:rsidR="001008E0" w:rsidRPr="00040BDC" w:rsidRDefault="001008E0">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040BDC">
        <w:rPr>
          <w:szCs w:val="24"/>
          <w:lang w:eastAsia="zh-CN"/>
        </w:rPr>
        <w:br w:type="page"/>
      </w:r>
    </w:p>
    <w:p w14:paraId="7BB0083E" w14:textId="77777777" w:rsidR="00FA2F9D" w:rsidRPr="00040BDC" w:rsidRDefault="00FA2F9D" w:rsidP="00FA2F9D">
      <w:pPr>
        <w:ind w:firstLineChars="200" w:firstLine="480"/>
        <w:rPr>
          <w:szCs w:val="24"/>
          <w:lang w:eastAsia="zh-CN"/>
        </w:rPr>
      </w:pPr>
      <w:r w:rsidRPr="00040BDC">
        <w:rPr>
          <w:szCs w:val="24"/>
          <w:lang w:eastAsia="zh-CN"/>
        </w:rPr>
        <w:lastRenderedPageBreak/>
        <w:t>ITU-T</w:t>
      </w:r>
      <w:r w:rsidRPr="00040BDC">
        <w:rPr>
          <w:rFonts w:hint="eastAsia"/>
          <w:szCs w:val="24"/>
          <w:lang w:eastAsia="zh-CN"/>
        </w:rPr>
        <w:t>和</w:t>
      </w:r>
      <w:r w:rsidRPr="00040BDC">
        <w:rPr>
          <w:szCs w:val="24"/>
          <w:lang w:eastAsia="zh-CN"/>
        </w:rPr>
        <w:t>JTC 1</w:t>
      </w:r>
      <w:r w:rsidRPr="00040BDC">
        <w:rPr>
          <w:rFonts w:hint="eastAsia"/>
          <w:szCs w:val="24"/>
          <w:lang w:eastAsia="zh-CN"/>
        </w:rPr>
        <w:t>的绝大多数工作计划，无须或几乎无须两个机构的合作就可以得到实施。</w:t>
      </w:r>
    </w:p>
    <w:p w14:paraId="2B393C8B" w14:textId="77777777" w:rsidR="00FA2F9D" w:rsidRPr="00040BDC" w:rsidRDefault="00FA2F9D" w:rsidP="00FA2F9D">
      <w:pPr>
        <w:ind w:firstLineChars="200" w:firstLine="480"/>
        <w:rPr>
          <w:szCs w:val="24"/>
          <w:lang w:eastAsia="zh-CN"/>
        </w:rPr>
      </w:pPr>
      <w:r w:rsidRPr="00040BDC">
        <w:rPr>
          <w:rFonts w:hint="eastAsia"/>
          <w:szCs w:val="24"/>
          <w:lang w:eastAsia="zh-CN"/>
        </w:rPr>
        <w:t>对于需要开展合作的工作项目而言，</w:t>
      </w:r>
      <w:r w:rsidRPr="00040BDC">
        <w:rPr>
          <w:szCs w:val="24"/>
          <w:lang w:eastAsia="zh-CN"/>
        </w:rPr>
        <w:t>ISO</w:t>
      </w:r>
      <w:r w:rsidRPr="00040BDC">
        <w:rPr>
          <w:rFonts w:hint="eastAsia"/>
          <w:szCs w:val="24"/>
          <w:lang w:eastAsia="zh-CN"/>
        </w:rPr>
        <w:t>、</w:t>
      </w:r>
      <w:r w:rsidRPr="00040BDC">
        <w:rPr>
          <w:szCs w:val="24"/>
          <w:lang w:eastAsia="zh-CN"/>
        </w:rPr>
        <w:t>IEC</w:t>
      </w:r>
      <w:r w:rsidRPr="00040BDC">
        <w:rPr>
          <w:rFonts w:hint="eastAsia"/>
          <w:szCs w:val="24"/>
          <w:lang w:eastAsia="zh-CN"/>
        </w:rPr>
        <w:t>和</w:t>
      </w:r>
      <w:r w:rsidRPr="00040BDC">
        <w:rPr>
          <w:szCs w:val="24"/>
          <w:lang w:eastAsia="zh-CN"/>
        </w:rPr>
        <w:t>ITU-T</w:t>
      </w:r>
      <w:r w:rsidRPr="00040BDC">
        <w:rPr>
          <w:rFonts w:hint="eastAsia"/>
          <w:szCs w:val="24"/>
          <w:lang w:eastAsia="zh-CN"/>
        </w:rPr>
        <w:t>已有适当安排，能够推进这项合作。</w:t>
      </w:r>
      <w:r w:rsidRPr="00040BDC">
        <w:rPr>
          <w:szCs w:val="24"/>
          <w:lang w:eastAsia="zh-CN"/>
        </w:rPr>
        <w:t>ISO</w:t>
      </w:r>
      <w:r w:rsidRPr="00040BDC">
        <w:rPr>
          <w:rFonts w:hint="eastAsia"/>
          <w:szCs w:val="24"/>
          <w:lang w:eastAsia="zh-CN"/>
        </w:rPr>
        <w:t>和</w:t>
      </w:r>
      <w:r w:rsidRPr="00040BDC">
        <w:rPr>
          <w:szCs w:val="24"/>
          <w:lang w:eastAsia="zh-CN"/>
        </w:rPr>
        <w:t>IE C</w:t>
      </w:r>
      <w:r w:rsidRPr="00040BDC">
        <w:rPr>
          <w:rFonts w:hint="eastAsia"/>
          <w:szCs w:val="24"/>
          <w:lang w:eastAsia="zh-CN"/>
        </w:rPr>
        <w:t>作为国际组织，各在</w:t>
      </w:r>
      <w:r w:rsidRPr="00040BDC">
        <w:rPr>
          <w:szCs w:val="24"/>
          <w:lang w:eastAsia="zh-CN"/>
        </w:rPr>
        <w:t>ITU-T</w:t>
      </w:r>
      <w:r w:rsidRPr="00040BDC">
        <w:rPr>
          <w:rFonts w:hint="eastAsia"/>
          <w:szCs w:val="24"/>
          <w:lang w:eastAsia="zh-CN"/>
        </w:rPr>
        <w:t>中占有一个成员席位。</w:t>
      </w:r>
      <w:r w:rsidRPr="00040BDC">
        <w:rPr>
          <w:szCs w:val="24"/>
          <w:lang w:eastAsia="zh-CN"/>
        </w:rPr>
        <w:t>ITU-T</w:t>
      </w:r>
      <w:r w:rsidRPr="00040BDC">
        <w:rPr>
          <w:rFonts w:hint="eastAsia"/>
          <w:szCs w:val="24"/>
          <w:lang w:eastAsia="zh-CN"/>
        </w:rPr>
        <w:t>则以</w:t>
      </w:r>
      <w:r w:rsidRPr="00040BDC">
        <w:rPr>
          <w:rFonts w:hint="eastAsia"/>
          <w:szCs w:val="24"/>
          <w:lang w:eastAsia="zh-CN"/>
        </w:rPr>
        <w:t>A</w:t>
      </w:r>
      <w:r w:rsidRPr="00040BDC">
        <w:rPr>
          <w:rFonts w:hint="eastAsia"/>
          <w:szCs w:val="24"/>
          <w:lang w:eastAsia="zh-CN"/>
        </w:rPr>
        <w:t>类联系机构的身份参与</w:t>
      </w:r>
      <w:r w:rsidRPr="00040BDC">
        <w:rPr>
          <w:szCs w:val="24"/>
          <w:lang w:eastAsia="zh-CN"/>
        </w:rPr>
        <w:t>JTC 1</w:t>
      </w:r>
      <w:r w:rsidRPr="00040BDC">
        <w:rPr>
          <w:rFonts w:hint="eastAsia"/>
          <w:szCs w:val="24"/>
          <w:lang w:eastAsia="zh-CN"/>
        </w:rPr>
        <w:t>的工作。以下部分确定了多种合作模式。</w:t>
      </w:r>
      <w:r w:rsidRPr="00040BDC">
        <w:rPr>
          <w:noProof/>
          <w:szCs w:val="24"/>
          <w:lang w:val="en-US" w:eastAsia="zh-CN"/>
        </w:rPr>
        <mc:AlternateContent>
          <mc:Choice Requires="wpi">
            <w:drawing>
              <wp:anchor distT="0" distB="0" distL="114300" distR="114300" simplePos="0" relativeHeight="251706368" behindDoc="0" locked="0" layoutInCell="1" allowOverlap="1" wp14:anchorId="45941509" wp14:editId="5CF7CBDD">
                <wp:simplePos x="0" y="0"/>
                <wp:positionH relativeFrom="column">
                  <wp:posOffset>143466185</wp:posOffset>
                </wp:positionH>
                <wp:positionV relativeFrom="paragraph">
                  <wp:posOffset>180002815</wp:posOffset>
                </wp:positionV>
                <wp:extent cx="0" cy="0"/>
                <wp:effectExtent l="0" t="0" r="0" b="0"/>
                <wp:wrapNone/>
                <wp:docPr id="6" name="Ink 2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4">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2A167C2F" id="Ink 213" o:spid="_x0000_s1026" type="#_x0000_t75" style="position:absolute;margin-left:11296.55pt;margin-top:14173.45pt;width:0;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">
                <v:imagedata r:id="rId171" o:title=""/>
                <o:lock v:ext="edit" rotation="t" verticies="t" shapetype="t"/>
              </v:shape>
            </w:pict>
          </mc:Fallback>
        </mc:AlternateContent>
      </w:r>
    </w:p>
    <w:p w14:paraId="4DD46A73" w14:textId="77777777" w:rsidR="00FA2F9D" w:rsidRPr="00040BDC" w:rsidRDefault="00FA2F9D" w:rsidP="00FA2F9D">
      <w:pPr>
        <w:pStyle w:val="Heading2"/>
        <w:rPr>
          <w:lang w:eastAsia="zh-CN"/>
        </w:rPr>
      </w:pPr>
      <w:r w:rsidRPr="00040BDC">
        <w:rPr>
          <w:lang w:eastAsia="zh-CN"/>
        </w:rPr>
        <w:t>4.2</w:t>
      </w:r>
      <w:r w:rsidRPr="00040BDC">
        <w:rPr>
          <w:lang w:eastAsia="zh-CN"/>
        </w:rPr>
        <w:tab/>
      </w:r>
      <w:r w:rsidRPr="00040BDC">
        <w:rPr>
          <w:rFonts w:ascii="SimSun" w:hAnsi="SimSun" w:cs="SimSun" w:hint="eastAsia"/>
          <w:lang w:eastAsia="zh-CN"/>
        </w:rPr>
        <w:t>联</w:t>
      </w:r>
      <w:r w:rsidRPr="00040BDC">
        <w:rPr>
          <w:rFonts w:hint="eastAsia"/>
          <w:lang w:eastAsia="zh-CN"/>
        </w:rPr>
        <w:t>系模式</w:t>
      </w:r>
    </w:p>
    <w:p w14:paraId="6904A254" w14:textId="77777777" w:rsidR="00FA2F9D" w:rsidRPr="00040BDC" w:rsidRDefault="00FA2F9D" w:rsidP="00FA2F9D">
      <w:pPr>
        <w:ind w:firstLineChars="200" w:firstLine="480"/>
        <w:rPr>
          <w:lang w:eastAsia="zh-CN"/>
        </w:rPr>
      </w:pPr>
      <w:r w:rsidRPr="00040BDC">
        <w:rPr>
          <w:rFonts w:hint="eastAsia"/>
          <w:lang w:eastAsia="zh-CN"/>
        </w:rPr>
        <w:t>如果一个工作领域受到两个机构的共同关注，而其中一个机构为该领域的主管机构，联系合作方式十分适用。在这种情况下，当一个机构开展这项工作时，另一机构利用其联系身份酌情参与。工作成果由一个机构发布，另一机构则根据需要参考引证。</w:t>
      </w:r>
    </w:p>
    <w:p w14:paraId="71D46793" w14:textId="77777777" w:rsidR="00FA2F9D" w:rsidRPr="00040BDC" w:rsidRDefault="00FA2F9D" w:rsidP="00FA2F9D">
      <w:pPr>
        <w:ind w:firstLineChars="200" w:firstLine="480"/>
        <w:rPr>
          <w:lang w:eastAsia="zh-CN"/>
        </w:rPr>
      </w:pPr>
      <w:r w:rsidRPr="00040BDC">
        <w:rPr>
          <w:rFonts w:hint="eastAsia"/>
          <w:lang w:eastAsia="zh-CN"/>
        </w:rPr>
        <w:t>当工作受到共同关注时，可能需要就将一具体工作领域的标准化工作分配给其中一个机构达成共识。数据终端和调制解调器接口，便是成功运用这一做法的例证。达成的共识是由</w:t>
      </w:r>
      <w:r w:rsidRPr="00040BDC">
        <w:rPr>
          <w:lang w:eastAsia="zh-CN"/>
        </w:rPr>
        <w:t>ITU-T</w:t>
      </w:r>
      <w:r w:rsidRPr="00040BDC">
        <w:rPr>
          <w:rFonts w:hint="eastAsia"/>
          <w:lang w:eastAsia="zh-CN"/>
        </w:rPr>
        <w:t>实现交换电路电子特性和功能的标准化，而</w:t>
      </w:r>
      <w:r w:rsidRPr="00040BDC">
        <w:rPr>
          <w:lang w:eastAsia="zh-CN"/>
        </w:rPr>
        <w:t>JTC 1</w:t>
      </w:r>
      <w:r w:rsidRPr="00040BDC">
        <w:rPr>
          <w:rFonts w:hint="eastAsia"/>
          <w:lang w:eastAsia="zh-CN"/>
        </w:rPr>
        <w:t>则实现接口连接器和</w:t>
      </w:r>
      <w:r w:rsidRPr="00040BDC">
        <w:rPr>
          <w:lang w:eastAsia="zh-CN"/>
        </w:rPr>
        <w:t>插</w:t>
      </w:r>
      <w:r w:rsidRPr="00040BDC">
        <w:rPr>
          <w:rFonts w:hint="eastAsia"/>
          <w:lang w:eastAsia="zh-CN"/>
        </w:rPr>
        <w:t>针布局的标准化。这种必要的合作是通过联系实现的。</w:t>
      </w:r>
    </w:p>
    <w:p w14:paraId="7C96644A" w14:textId="77777777" w:rsidR="00FA2F9D" w:rsidRPr="00040BDC" w:rsidRDefault="00FA2F9D" w:rsidP="00FA2F9D">
      <w:pPr>
        <w:ind w:firstLineChars="200" w:firstLine="480"/>
        <w:rPr>
          <w:lang w:eastAsia="zh-CN"/>
        </w:rPr>
      </w:pPr>
      <w:r w:rsidRPr="00040BDC">
        <w:rPr>
          <w:rFonts w:hint="eastAsia"/>
          <w:lang w:eastAsia="zh-CN"/>
        </w:rPr>
        <w:t>详细的联络程序见第</w:t>
      </w:r>
      <w:r w:rsidRPr="00040BDC">
        <w:rPr>
          <w:rFonts w:hint="eastAsia"/>
          <w:lang w:eastAsia="zh-CN"/>
        </w:rPr>
        <w:t>6</w:t>
      </w:r>
      <w:r w:rsidRPr="00040BDC">
        <w:rPr>
          <w:rFonts w:hint="eastAsia"/>
          <w:lang w:eastAsia="zh-CN"/>
        </w:rPr>
        <w:t>段。</w:t>
      </w:r>
    </w:p>
    <w:p w14:paraId="30926EAF" w14:textId="77777777" w:rsidR="00FA2F9D" w:rsidRPr="00040BDC" w:rsidRDefault="00FA2F9D" w:rsidP="00FA2F9D">
      <w:pPr>
        <w:pStyle w:val="Heading2"/>
        <w:rPr>
          <w:lang w:eastAsia="zh-CN"/>
        </w:rPr>
      </w:pPr>
      <w:r w:rsidRPr="00040BDC">
        <w:rPr>
          <w:lang w:eastAsia="zh-CN"/>
        </w:rPr>
        <w:t>4.3</w:t>
      </w:r>
      <w:r w:rsidRPr="00040BDC">
        <w:rPr>
          <w:lang w:eastAsia="zh-CN"/>
        </w:rPr>
        <w:tab/>
      </w:r>
      <w:r w:rsidRPr="00040BDC">
        <w:rPr>
          <w:rFonts w:hint="eastAsia"/>
          <w:lang w:eastAsia="zh-CN"/>
        </w:rPr>
        <w:t>协作形式</w:t>
      </w:r>
    </w:p>
    <w:p w14:paraId="7CACF687" w14:textId="77777777" w:rsidR="00FA2F9D" w:rsidRPr="00040BDC" w:rsidRDefault="00FA2F9D" w:rsidP="00FA2F9D">
      <w:pPr>
        <w:ind w:firstLineChars="200" w:firstLine="480"/>
        <w:rPr>
          <w:szCs w:val="24"/>
          <w:lang w:eastAsia="zh-CN"/>
        </w:rPr>
      </w:pPr>
      <w:r w:rsidRPr="00040BDC">
        <w:rPr>
          <w:rFonts w:hint="eastAsia"/>
          <w:szCs w:val="24"/>
          <w:lang w:eastAsia="zh-CN"/>
        </w:rPr>
        <w:t>如果两个机构都想在</w:t>
      </w:r>
      <w:proofErr w:type="gramStart"/>
      <w:r w:rsidRPr="00040BDC">
        <w:rPr>
          <w:rFonts w:hint="eastAsia"/>
          <w:szCs w:val="24"/>
          <w:lang w:eastAsia="zh-CN"/>
        </w:rPr>
        <w:t>一</w:t>
      </w:r>
      <w:proofErr w:type="gramEnd"/>
      <w:r w:rsidRPr="00040BDC">
        <w:rPr>
          <w:rFonts w:hint="eastAsia"/>
          <w:szCs w:val="24"/>
          <w:lang w:eastAsia="zh-CN"/>
        </w:rPr>
        <w:t>特定工作领域制定建议书或国际标准，通过协作达成双方一致或许是最佳途径。在这种情况下，应召开工作一级的会议制定共同案文，然后利用各机构的批准程序批准案文。工作成果将作为建议书和国际标准（或技术报告的增补）加以公布。</w:t>
      </w:r>
    </w:p>
    <w:p w14:paraId="127A99C6" w14:textId="77777777" w:rsidR="00FA2F9D" w:rsidRPr="00040BDC" w:rsidRDefault="00FA2F9D" w:rsidP="00FA2F9D">
      <w:pPr>
        <w:ind w:firstLineChars="200" w:firstLine="480"/>
        <w:rPr>
          <w:szCs w:val="24"/>
          <w:lang w:eastAsia="zh-CN"/>
        </w:rPr>
      </w:pPr>
      <w:r w:rsidRPr="00040BDC">
        <w:rPr>
          <w:rFonts w:hint="eastAsia"/>
          <w:szCs w:val="24"/>
          <w:lang w:eastAsia="zh-CN"/>
        </w:rPr>
        <w:t>可通过以下两种方式之一开展协作：通过协作交流或协作小组进行。</w:t>
      </w:r>
    </w:p>
    <w:p w14:paraId="0469F6CF" w14:textId="77777777" w:rsidR="00FA2F9D" w:rsidRPr="00040BDC" w:rsidRDefault="00FA2F9D" w:rsidP="00FA2F9D">
      <w:pPr>
        <w:ind w:firstLineChars="200" w:firstLine="480"/>
        <w:rPr>
          <w:szCs w:val="24"/>
          <w:lang w:eastAsia="zh-CN"/>
        </w:rPr>
      </w:pPr>
      <w:r w:rsidRPr="00040BDC">
        <w:rPr>
          <w:rFonts w:hint="eastAsia"/>
          <w:szCs w:val="24"/>
          <w:lang w:eastAsia="zh-CN"/>
        </w:rPr>
        <w:t>通过协作交流进行的协作适合于直接明确和争议较少的工作，双方都充分参与两个机构的会议，实现了高效交流。解决问题和制定共</w:t>
      </w:r>
      <w:proofErr w:type="gramStart"/>
      <w:r w:rsidRPr="00040BDC">
        <w:rPr>
          <w:rFonts w:hint="eastAsia"/>
          <w:szCs w:val="24"/>
          <w:lang w:eastAsia="zh-CN"/>
        </w:rPr>
        <w:t>同案文</w:t>
      </w:r>
      <w:proofErr w:type="gramEnd"/>
      <w:r w:rsidRPr="00040BDC">
        <w:rPr>
          <w:rFonts w:hint="eastAsia"/>
          <w:szCs w:val="24"/>
          <w:lang w:eastAsia="zh-CN"/>
        </w:rPr>
        <w:t>的工作在两个组织尔后的会议上得到不断推进。在发布工作开始之前，采取使</w:t>
      </w:r>
      <w:r w:rsidRPr="00040BDC">
        <w:rPr>
          <w:szCs w:val="24"/>
          <w:lang w:eastAsia="zh-CN"/>
        </w:rPr>
        <w:t>ITU-T</w:t>
      </w:r>
      <w:r w:rsidRPr="00040BDC">
        <w:rPr>
          <w:rFonts w:hint="eastAsia"/>
          <w:szCs w:val="24"/>
          <w:lang w:eastAsia="zh-CN"/>
        </w:rPr>
        <w:t>和</w:t>
      </w:r>
      <w:r w:rsidRPr="00040BDC">
        <w:rPr>
          <w:szCs w:val="24"/>
          <w:lang w:eastAsia="zh-CN"/>
        </w:rPr>
        <w:t>JTC 1</w:t>
      </w:r>
      <w:r w:rsidRPr="00040BDC">
        <w:rPr>
          <w:rFonts w:hint="eastAsia"/>
          <w:szCs w:val="24"/>
          <w:lang w:eastAsia="zh-CN"/>
        </w:rPr>
        <w:t>双方正常批准程序同步化的方式。</w:t>
      </w:r>
    </w:p>
    <w:p w14:paraId="702E0750" w14:textId="77777777" w:rsidR="00FA2F9D" w:rsidRPr="00040BDC" w:rsidRDefault="00FA2F9D" w:rsidP="00FA2F9D">
      <w:pPr>
        <w:ind w:firstLineChars="200" w:firstLine="480"/>
        <w:rPr>
          <w:lang w:eastAsia="zh-CN"/>
        </w:rPr>
      </w:pPr>
      <w:r w:rsidRPr="00040BDC">
        <w:rPr>
          <w:rFonts w:hint="eastAsia"/>
          <w:szCs w:val="24"/>
          <w:lang w:eastAsia="zh-CN"/>
        </w:rPr>
        <w:t>基于协作交流的详细协作程序见第</w:t>
      </w:r>
      <w:r w:rsidRPr="00040BDC">
        <w:rPr>
          <w:rFonts w:hint="eastAsia"/>
          <w:szCs w:val="24"/>
          <w:lang w:eastAsia="zh-CN"/>
        </w:rPr>
        <w:t>7</w:t>
      </w:r>
      <w:r w:rsidRPr="00040BDC">
        <w:rPr>
          <w:rFonts w:hint="eastAsia"/>
          <w:szCs w:val="24"/>
          <w:lang w:eastAsia="zh-CN"/>
        </w:rPr>
        <w:t>段。</w:t>
      </w:r>
    </w:p>
    <w:p w14:paraId="30DB7708" w14:textId="77777777" w:rsidR="001008E0" w:rsidRPr="00040BDC" w:rsidRDefault="001008E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6E724831" w14:textId="77777777" w:rsidR="00FA2F9D" w:rsidRPr="00040BDC" w:rsidRDefault="00FA2F9D" w:rsidP="00FA2F9D">
      <w:pPr>
        <w:ind w:firstLineChars="200" w:firstLine="480"/>
        <w:rPr>
          <w:lang w:eastAsia="zh-CN"/>
        </w:rPr>
      </w:pPr>
      <w:r w:rsidRPr="00040BDC">
        <w:rPr>
          <w:rFonts w:hint="eastAsia"/>
          <w:lang w:eastAsia="zh-CN"/>
        </w:rPr>
        <w:lastRenderedPageBreak/>
        <w:t>通过协作小组开展的协作很适合于需要扩展对话以制定解决方案并达成共识的情况。在这种情况下，所有相关方共同参与协作小组的工作，联手推进工作、解决问题并制定共同案文。在发布工作开始之前，采取使</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双方正常批准程序同步化的方式。</w:t>
      </w:r>
    </w:p>
    <w:p w14:paraId="31487B49" w14:textId="77777777" w:rsidR="00FA2F9D" w:rsidRPr="00040BDC" w:rsidRDefault="00FA2F9D" w:rsidP="00FA2F9D">
      <w:pPr>
        <w:ind w:firstLineChars="200" w:firstLine="480"/>
        <w:rPr>
          <w:lang w:val="en-US" w:eastAsia="zh-CN"/>
        </w:rPr>
      </w:pPr>
      <w:r w:rsidRPr="00040BDC">
        <w:rPr>
          <w:rFonts w:hint="eastAsia"/>
          <w:lang w:eastAsia="zh-CN"/>
        </w:rPr>
        <w:t>以建立协作小组为基础的详细协作程序见第</w:t>
      </w:r>
      <w:r w:rsidRPr="00040BDC">
        <w:rPr>
          <w:rFonts w:hint="eastAsia"/>
          <w:lang w:eastAsia="zh-CN"/>
        </w:rPr>
        <w:t>8</w:t>
      </w:r>
      <w:r w:rsidRPr="00040BDC">
        <w:rPr>
          <w:rFonts w:hint="eastAsia"/>
          <w:lang w:eastAsia="zh-CN"/>
        </w:rPr>
        <w:t>段。</w:t>
      </w:r>
    </w:p>
    <w:p w14:paraId="44AE602F" w14:textId="77777777" w:rsidR="00FA2F9D" w:rsidRPr="00040BDC" w:rsidRDefault="00FA2F9D" w:rsidP="00FA2F9D">
      <w:pPr>
        <w:ind w:firstLineChars="200" w:firstLine="480"/>
        <w:rPr>
          <w:szCs w:val="24"/>
          <w:lang w:val="en-US" w:eastAsia="zh-CN"/>
        </w:rPr>
      </w:pPr>
      <w:r w:rsidRPr="00040BDC">
        <w:rPr>
          <w:rFonts w:hint="eastAsia"/>
          <w:szCs w:val="24"/>
          <w:lang w:val="en-US" w:eastAsia="zh-CN"/>
        </w:rPr>
        <w:t>适当时，还可利用协作形式生成孪生文本。</w:t>
      </w:r>
    </w:p>
    <w:p w14:paraId="70ACBB8B" w14:textId="77777777" w:rsidR="00FA2F9D" w:rsidRPr="00040BDC" w:rsidRDefault="00FA2F9D" w:rsidP="00FA2F9D">
      <w:pPr>
        <w:ind w:firstLineChars="200" w:firstLine="480"/>
        <w:rPr>
          <w:lang w:eastAsia="zh-CN"/>
        </w:rPr>
      </w:pPr>
      <w:r w:rsidRPr="00040BDC">
        <w:rPr>
          <w:lang w:val="en-US" w:eastAsia="zh-CN"/>
        </w:rPr>
        <w:t>ITU-T</w:t>
      </w:r>
      <w:r w:rsidRPr="00040BDC">
        <w:rPr>
          <w:rFonts w:hint="eastAsia"/>
          <w:lang w:eastAsia="zh-CN"/>
        </w:rPr>
        <w:t>和</w:t>
      </w:r>
      <w:r w:rsidRPr="00040BDC">
        <w:rPr>
          <w:lang w:val="en-US" w:eastAsia="zh-CN"/>
        </w:rPr>
        <w:t>JTC 1</w:t>
      </w:r>
      <w:r w:rsidRPr="00040BDC">
        <w:rPr>
          <w:lang w:eastAsia="zh-CN"/>
        </w:rPr>
        <w:t>代表在国家一级开展的有效协调</w:t>
      </w:r>
      <w:r w:rsidRPr="00040BDC">
        <w:rPr>
          <w:lang w:val="en-US" w:eastAsia="zh-CN"/>
        </w:rPr>
        <w:t>，</w:t>
      </w:r>
      <w:r w:rsidRPr="00040BDC">
        <w:rPr>
          <w:lang w:eastAsia="zh-CN"/>
        </w:rPr>
        <w:t>将极大促进</w:t>
      </w:r>
      <w:r w:rsidRPr="00040BDC">
        <w:rPr>
          <w:rFonts w:hint="eastAsia"/>
          <w:lang w:eastAsia="zh-CN"/>
        </w:rPr>
        <w:t>国际层面的合作。合作的真正基础在于开放的信息共用和所有参与方的良好意愿。</w:t>
      </w:r>
    </w:p>
    <w:p w14:paraId="2DA3C6D9" w14:textId="77777777" w:rsidR="00FA2F9D" w:rsidRPr="00040BDC" w:rsidRDefault="00FA2F9D" w:rsidP="00FA2F9D">
      <w:pPr>
        <w:pStyle w:val="Heading2"/>
        <w:rPr>
          <w:lang w:eastAsia="zh-CN"/>
        </w:rPr>
      </w:pPr>
      <w:r w:rsidRPr="00040BDC">
        <w:rPr>
          <w:lang w:eastAsia="zh-CN"/>
        </w:rPr>
        <w:t>4.4</w:t>
      </w:r>
      <w:r w:rsidRPr="00040BDC">
        <w:rPr>
          <w:lang w:eastAsia="zh-CN"/>
        </w:rPr>
        <w:tab/>
      </w:r>
      <w:r w:rsidRPr="00040BDC">
        <w:rPr>
          <w:rFonts w:hint="eastAsia"/>
          <w:lang w:eastAsia="zh-CN"/>
        </w:rPr>
        <w:t>确定合作形式</w:t>
      </w:r>
    </w:p>
    <w:p w14:paraId="7F103657" w14:textId="77777777" w:rsidR="00FA2F9D" w:rsidRPr="00040BDC" w:rsidRDefault="00FA2F9D" w:rsidP="00FA2F9D">
      <w:pPr>
        <w:ind w:firstLineChars="200" w:firstLine="480"/>
        <w:rPr>
          <w:lang w:eastAsia="zh-CN"/>
        </w:rPr>
      </w:pPr>
      <w:r w:rsidRPr="00040BDC">
        <w:rPr>
          <w:rFonts w:hint="eastAsia"/>
          <w:lang w:eastAsia="zh-CN"/>
        </w:rPr>
        <w:t>图</w:t>
      </w:r>
      <w:r w:rsidRPr="00040BDC">
        <w:rPr>
          <w:lang w:eastAsia="zh-CN"/>
        </w:rPr>
        <w:t>4</w:t>
      </w:r>
      <w:r w:rsidRPr="00040BDC">
        <w:rPr>
          <w:rFonts w:hint="eastAsia"/>
          <w:lang w:eastAsia="zh-CN"/>
        </w:rPr>
        <w:t>对具体工作项目当中</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之间可能存在的各种关系做了归纳。</w:t>
      </w:r>
    </w:p>
    <w:p w14:paraId="2C019AB2" w14:textId="77777777" w:rsidR="00FA2F9D" w:rsidRPr="00040BDC" w:rsidRDefault="00FA2F9D" w:rsidP="003F7322">
      <w:pPr>
        <w:ind w:firstLineChars="200" w:firstLine="480"/>
        <w:rPr>
          <w:lang w:eastAsia="zh-CN"/>
        </w:rPr>
      </w:pP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的绝大多数工作计划都是十分独立的，从而使双方能够无须或很少相互沟通就能将计划成功地付诸实施。</w:t>
      </w:r>
    </w:p>
    <w:p w14:paraId="54987881" w14:textId="77777777" w:rsidR="00FA2F9D" w:rsidRPr="00040BDC" w:rsidRDefault="00FA2F9D" w:rsidP="00FA2F9D">
      <w:pPr>
        <w:ind w:firstLineChars="200" w:firstLine="480"/>
        <w:rPr>
          <w:lang w:eastAsia="zh-CN"/>
        </w:rPr>
      </w:pPr>
      <w:r w:rsidRPr="00040BDC">
        <w:rPr>
          <w:rFonts w:hint="eastAsia"/>
          <w:lang w:eastAsia="zh-CN"/>
        </w:rPr>
        <w:t>合作协议必须得到双方认可，即双方都认为它是成功的。因此，对于特定领域工作采用联系方式或两种协作方式之一运作，必须是两个机构的一致决定。这项协议应在</w:t>
      </w:r>
      <w:r w:rsidRPr="00040BDC">
        <w:rPr>
          <w:lang w:eastAsia="zh-CN"/>
        </w:rPr>
        <w:t>SG/SC</w:t>
      </w:r>
      <w:r w:rsidRPr="00040BDC">
        <w:rPr>
          <w:rFonts w:hint="eastAsia"/>
          <w:lang w:eastAsia="zh-CN"/>
        </w:rPr>
        <w:t>一级得到确认。</w:t>
      </w:r>
    </w:p>
    <w:p w14:paraId="7853BE88" w14:textId="77777777" w:rsidR="00FA2F9D" w:rsidRPr="00040BDC" w:rsidRDefault="00FA2F9D" w:rsidP="00FA2F9D">
      <w:pPr>
        <w:ind w:firstLineChars="200" w:firstLine="480"/>
        <w:rPr>
          <w:lang w:eastAsia="zh-CN"/>
        </w:rPr>
      </w:pPr>
      <w:r w:rsidRPr="00040BDC">
        <w:rPr>
          <w:rFonts w:hint="eastAsia"/>
          <w:lang w:eastAsia="zh-CN"/>
        </w:rPr>
        <w:t>为最大限度地提高资源效率和减少重复工作，</w:t>
      </w:r>
      <w:r w:rsidRPr="00040BDC">
        <w:rPr>
          <w:lang w:eastAsia="zh-CN"/>
        </w:rPr>
        <w:t>SG</w:t>
      </w:r>
      <w:r w:rsidRPr="00040BDC">
        <w:rPr>
          <w:rFonts w:hint="eastAsia"/>
          <w:lang w:eastAsia="zh-CN"/>
        </w:rPr>
        <w:t>和</w:t>
      </w:r>
      <w:r w:rsidRPr="00040BDC">
        <w:rPr>
          <w:lang w:eastAsia="zh-CN"/>
        </w:rPr>
        <w:t>SC</w:t>
      </w:r>
      <w:r w:rsidRPr="00040BDC">
        <w:rPr>
          <w:rFonts w:hint="eastAsia"/>
          <w:lang w:eastAsia="zh-CN"/>
        </w:rPr>
        <w:t>应在标准制定进程中尽早确定协作领域。通常在</w:t>
      </w:r>
      <w:r w:rsidRPr="00040BDC">
        <w:rPr>
          <w:lang w:eastAsia="zh-CN"/>
        </w:rPr>
        <w:t>JTC 1</w:t>
      </w:r>
      <w:r w:rsidRPr="00040BDC">
        <w:rPr>
          <w:rFonts w:hint="eastAsia"/>
          <w:lang w:eastAsia="zh-CN"/>
        </w:rPr>
        <w:t>的新工作项目建议制定和</w:t>
      </w:r>
      <w:r w:rsidRPr="00040BDC">
        <w:rPr>
          <w:lang w:eastAsia="zh-CN"/>
        </w:rPr>
        <w:t>ITU-T</w:t>
      </w:r>
      <w:r w:rsidRPr="00040BDC">
        <w:rPr>
          <w:rFonts w:hint="eastAsia"/>
          <w:lang w:eastAsia="zh-CN"/>
        </w:rPr>
        <w:t>的新的或经修订的课题制定工作中，须考虑与其它标准制定机构的协作。如果这一阶段具有足够的可用信息，那么就可酌情建议采用联系方式或两种协作方式之一，并寻求另一机构的认可。</w:t>
      </w:r>
    </w:p>
    <w:p w14:paraId="3FC16729" w14:textId="77777777" w:rsidR="00FA2F9D" w:rsidRPr="00040BDC" w:rsidRDefault="00FA2F9D" w:rsidP="00FA2F9D">
      <w:pPr>
        <w:ind w:firstLineChars="200" w:firstLine="480"/>
        <w:rPr>
          <w:lang w:eastAsia="zh-CN"/>
        </w:rPr>
      </w:pPr>
      <w:r w:rsidRPr="00040BDC">
        <w:rPr>
          <w:rFonts w:hint="eastAsia"/>
          <w:lang w:eastAsia="zh-CN"/>
        </w:rPr>
        <w:t>合作形式可随工作进展而变化。例如通过联系沟通，一个机构发起的工作可被视为另一机构工作的重要组成部分。此时，可以通过达成协议而携手推进所有未来的工作。</w:t>
      </w:r>
    </w:p>
    <w:p w14:paraId="799F5E31" w14:textId="77777777" w:rsidR="00FA2F9D" w:rsidRPr="00040BDC" w:rsidRDefault="00FA2F9D" w:rsidP="00FA2F9D">
      <w:pPr>
        <w:ind w:firstLineChars="200" w:firstLine="480"/>
        <w:rPr>
          <w:lang w:eastAsia="zh-CN"/>
        </w:rPr>
      </w:pPr>
      <w:r w:rsidRPr="00040BDC">
        <w:rPr>
          <w:rFonts w:hint="eastAsia"/>
          <w:lang w:eastAsia="zh-CN"/>
        </w:rPr>
        <w:t>为促进全面合作，每个研究组都应保留一份与</w:t>
      </w:r>
      <w:r w:rsidRPr="00040BDC">
        <w:rPr>
          <w:lang w:eastAsia="zh-CN"/>
        </w:rPr>
        <w:t>JTC 1</w:t>
      </w:r>
      <w:r w:rsidRPr="00040BDC">
        <w:rPr>
          <w:rFonts w:hint="eastAsia"/>
          <w:lang w:eastAsia="zh-CN"/>
        </w:rPr>
        <w:t>共同研究的课题的清单，而且注明每个课题的合作形式和相关的</w:t>
      </w:r>
      <w:r w:rsidRPr="00040BDC">
        <w:rPr>
          <w:lang w:eastAsia="zh-CN"/>
        </w:rPr>
        <w:t>JTC 1</w:t>
      </w:r>
      <w:r w:rsidRPr="00040BDC">
        <w:rPr>
          <w:rFonts w:hint="eastAsia"/>
          <w:lang w:eastAsia="zh-CN"/>
        </w:rPr>
        <w:t>项目。同样，每个</w:t>
      </w:r>
      <w:r w:rsidRPr="00040BDC">
        <w:rPr>
          <w:lang w:eastAsia="zh-CN"/>
        </w:rPr>
        <w:t>JTC 1 SC</w:t>
      </w:r>
      <w:r w:rsidRPr="00040BDC">
        <w:rPr>
          <w:rFonts w:hint="eastAsia"/>
          <w:lang w:eastAsia="zh-CN"/>
        </w:rPr>
        <w:t>也应保留一份与</w:t>
      </w:r>
      <w:r w:rsidRPr="00040BDC">
        <w:rPr>
          <w:lang w:eastAsia="zh-CN"/>
        </w:rPr>
        <w:t>ITU-T</w:t>
      </w:r>
      <w:r w:rsidRPr="00040BDC">
        <w:rPr>
          <w:rFonts w:hint="eastAsia"/>
          <w:lang w:eastAsia="zh-CN"/>
        </w:rPr>
        <w:t>共同研究的课题的清单，而且注明每个课题的合作形式和相关的</w:t>
      </w:r>
      <w:r w:rsidRPr="00040BDC">
        <w:rPr>
          <w:lang w:eastAsia="zh-CN"/>
        </w:rPr>
        <w:t>ITU</w:t>
      </w:r>
      <w:r w:rsidRPr="00040BDC">
        <w:rPr>
          <w:lang w:eastAsia="zh-CN"/>
        </w:rPr>
        <w:noBreakHyphen/>
        <w:t>T</w:t>
      </w:r>
      <w:r w:rsidRPr="00040BDC">
        <w:rPr>
          <w:rFonts w:hint="eastAsia"/>
          <w:lang w:eastAsia="zh-CN"/>
        </w:rPr>
        <w:t>课题。</w:t>
      </w:r>
    </w:p>
    <w:p w14:paraId="71ED76E2" w14:textId="77777777" w:rsidR="003F7322" w:rsidRPr="00040BDC" w:rsidRDefault="003F7322" w:rsidP="00FA2F9D">
      <w:pPr>
        <w:ind w:firstLineChars="200" w:firstLine="480"/>
        <w:rPr>
          <w:lang w:eastAsia="zh-CN"/>
        </w:rPr>
      </w:pPr>
    </w:p>
    <w:p w14:paraId="3DF6AA52" w14:textId="77777777" w:rsidR="003F7322" w:rsidRPr="00040BDC" w:rsidRDefault="003F7322" w:rsidP="00FA2F9D">
      <w:pPr>
        <w:ind w:firstLineChars="200" w:firstLine="480"/>
        <w:rPr>
          <w:lang w:eastAsia="zh-CN"/>
        </w:rPr>
      </w:pPr>
    </w:p>
    <w:p w14:paraId="3AF0ED1F" w14:textId="77777777" w:rsidR="003F7322" w:rsidRPr="00040BDC" w:rsidRDefault="003F7322" w:rsidP="00FA2F9D">
      <w:pPr>
        <w:ind w:firstLineChars="200" w:firstLine="480"/>
        <w:rPr>
          <w:lang w:eastAsia="zh-CN"/>
        </w:rPr>
      </w:pPr>
    </w:p>
    <w:p w14:paraId="47C5963A" w14:textId="77777777" w:rsidR="003F7322" w:rsidRPr="00040BDC" w:rsidRDefault="003F7322" w:rsidP="00FA2F9D">
      <w:pPr>
        <w:ind w:firstLineChars="200" w:firstLine="480"/>
        <w:rPr>
          <w:lang w:eastAsia="zh-CN"/>
        </w:rPr>
      </w:pPr>
    </w:p>
    <w:p w14:paraId="0221125B" w14:textId="77777777" w:rsidR="003F7322" w:rsidRPr="00040BDC" w:rsidRDefault="003F7322" w:rsidP="00FA2F9D">
      <w:pPr>
        <w:ind w:firstLineChars="200" w:firstLine="480"/>
        <w:rPr>
          <w:lang w:eastAsia="zh-CN"/>
        </w:rPr>
      </w:pPr>
    </w:p>
    <w:p w14:paraId="49C9D405" w14:textId="77777777" w:rsidR="001008E0" w:rsidRPr="00040BDC" w:rsidRDefault="001008E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136300B5" w14:textId="5C3F9C31" w:rsidR="00FA2F9D" w:rsidRPr="00690BB9" w:rsidRDefault="005354F4" w:rsidP="00690BB9">
      <w:pPr>
        <w:pStyle w:val="Figure"/>
      </w:pPr>
      <w:r w:rsidRPr="00040BDC">
        <w:rPr>
          <w:noProof/>
          <w:lang w:val="en-US" w:eastAsia="zh-CN"/>
        </w:rPr>
        <w:lastRenderedPageBreak/>
        <w:drawing>
          <wp:inline distT="0" distB="0" distL="0" distR="0" wp14:anchorId="2954D612" wp14:editId="36A542E3">
            <wp:extent cx="4097020" cy="2767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7020" cy="2767965"/>
                    </a:xfrm>
                    <a:prstGeom prst="rect">
                      <a:avLst/>
                    </a:prstGeom>
                    <a:noFill/>
                  </pic:spPr>
                </pic:pic>
              </a:graphicData>
            </a:graphic>
          </wp:inline>
        </w:drawing>
      </w:r>
    </w:p>
    <w:p w14:paraId="581ECCB6" w14:textId="77777777" w:rsidR="003F7322" w:rsidRPr="00040BDC" w:rsidRDefault="003F7322" w:rsidP="003F7322">
      <w:pPr>
        <w:pStyle w:val="FigureNoTitle1"/>
        <w:rPr>
          <w:lang w:eastAsia="zh-CN"/>
        </w:rPr>
      </w:pPr>
      <w:r w:rsidRPr="00040BDC">
        <w:rPr>
          <w:rFonts w:hint="eastAsia"/>
          <w:lang w:eastAsia="zh-CN"/>
        </w:rPr>
        <w:t>图</w:t>
      </w:r>
      <w:r w:rsidRPr="00040BDC">
        <w:rPr>
          <w:lang w:eastAsia="zh-CN"/>
        </w:rPr>
        <w:t xml:space="preserve"> 4 –</w:t>
      </w:r>
      <w:r w:rsidRPr="00040BDC">
        <w:rPr>
          <w:rFonts w:hint="eastAsia"/>
          <w:lang w:eastAsia="zh-CN"/>
        </w:rPr>
        <w:t xml:space="preserve"> </w:t>
      </w:r>
      <w:r w:rsidRPr="00040BDC">
        <w:rPr>
          <w:lang w:eastAsia="zh-CN"/>
        </w:rPr>
        <w:t>ITU-T</w:t>
      </w:r>
      <w:r w:rsidRPr="00040BDC">
        <w:rPr>
          <w:rFonts w:hint="eastAsia"/>
          <w:lang w:eastAsia="zh-CN"/>
        </w:rPr>
        <w:t>和</w:t>
      </w:r>
      <w:r w:rsidRPr="00040BDC">
        <w:rPr>
          <w:lang w:eastAsia="zh-CN"/>
        </w:rPr>
        <w:t>JTC 1</w:t>
      </w:r>
      <w:r w:rsidRPr="00040BDC">
        <w:rPr>
          <w:rFonts w:hint="eastAsia"/>
          <w:bCs/>
          <w:lang w:eastAsia="zh-CN"/>
        </w:rPr>
        <w:t>之间可能的工作关系</w:t>
      </w:r>
    </w:p>
    <w:p w14:paraId="30A03B5C" w14:textId="77777777" w:rsidR="00FA2F9D" w:rsidRPr="00040BDC" w:rsidRDefault="00FA2F9D" w:rsidP="00FA2F9D">
      <w:pPr>
        <w:pStyle w:val="Heading2"/>
        <w:spacing w:before="480"/>
        <w:rPr>
          <w:lang w:eastAsia="zh-CN"/>
        </w:rPr>
      </w:pPr>
      <w:r w:rsidRPr="00040BDC">
        <w:rPr>
          <w:lang w:eastAsia="zh-CN"/>
        </w:rPr>
        <w:t>4.5</w:t>
      </w:r>
      <w:r w:rsidRPr="00040BDC">
        <w:rPr>
          <w:lang w:eastAsia="zh-CN"/>
        </w:rPr>
        <w:tab/>
      </w:r>
      <w:r w:rsidRPr="00040BDC">
        <w:rPr>
          <w:rFonts w:hint="eastAsia"/>
          <w:lang w:eastAsia="zh-CN"/>
        </w:rPr>
        <w:t>终止协作和</w:t>
      </w:r>
      <w:r w:rsidRPr="00040BDC">
        <w:rPr>
          <w:rFonts w:hint="eastAsia"/>
          <w:lang w:eastAsia="zh-CN"/>
        </w:rPr>
        <w:t>/</w:t>
      </w:r>
      <w:r w:rsidRPr="00040BDC">
        <w:rPr>
          <w:rFonts w:hint="eastAsia"/>
          <w:lang w:eastAsia="zh-CN"/>
        </w:rPr>
        <w:t>或共同案文的发布</w:t>
      </w:r>
    </w:p>
    <w:p w14:paraId="0E11F8B7" w14:textId="77777777" w:rsidR="00FA2F9D" w:rsidRPr="00040BDC" w:rsidRDefault="00FA2F9D" w:rsidP="00FA2F9D">
      <w:pPr>
        <w:ind w:firstLineChars="200" w:firstLine="480"/>
        <w:rPr>
          <w:lang w:eastAsia="zh-CN"/>
        </w:rPr>
      </w:pPr>
      <w:r w:rsidRPr="00040BDC">
        <w:rPr>
          <w:rFonts w:hint="eastAsia"/>
          <w:lang w:eastAsia="zh-CN"/>
        </w:rPr>
        <w:t>如</w:t>
      </w:r>
      <w:r w:rsidRPr="00040BDC">
        <w:rPr>
          <w:lang w:eastAsia="zh-CN"/>
        </w:rPr>
        <w:t>4.4</w:t>
      </w:r>
      <w:r w:rsidRPr="00040BDC">
        <w:rPr>
          <w:rFonts w:hint="eastAsia"/>
          <w:lang w:eastAsia="zh-CN"/>
        </w:rPr>
        <w:t>段所述，</w:t>
      </w:r>
      <w:proofErr w:type="gramStart"/>
      <w:r w:rsidRPr="00040BDC">
        <w:rPr>
          <w:rFonts w:hint="eastAsia"/>
          <w:lang w:eastAsia="zh-CN"/>
        </w:rPr>
        <w:t>一</w:t>
      </w:r>
      <w:proofErr w:type="gramEnd"/>
      <w:r w:rsidRPr="00040BDC">
        <w:rPr>
          <w:rFonts w:hint="eastAsia"/>
          <w:lang w:eastAsia="zh-CN"/>
        </w:rPr>
        <w:t>特定领域的协作关系需要促使</w:t>
      </w:r>
      <w:r w:rsidRPr="00040BDC">
        <w:rPr>
          <w:lang w:eastAsia="zh-CN"/>
        </w:rPr>
        <w:t>SC</w:t>
      </w:r>
      <w:r w:rsidRPr="00040BDC">
        <w:rPr>
          <w:rFonts w:hint="eastAsia"/>
          <w:lang w:eastAsia="zh-CN"/>
        </w:rPr>
        <w:t>和</w:t>
      </w:r>
      <w:r w:rsidRPr="00040BDC">
        <w:rPr>
          <w:lang w:eastAsia="zh-CN"/>
        </w:rPr>
        <w:t>SG</w:t>
      </w:r>
      <w:r w:rsidRPr="00040BDC">
        <w:rPr>
          <w:rFonts w:hint="eastAsia"/>
          <w:lang w:eastAsia="zh-CN"/>
        </w:rPr>
        <w:t>双方达成协议。这项协议将在两个机构都感到协作有益的时段</w:t>
      </w:r>
      <w:proofErr w:type="gramStart"/>
      <w:r w:rsidRPr="00040BDC">
        <w:rPr>
          <w:rFonts w:hint="eastAsia"/>
          <w:lang w:eastAsia="zh-CN"/>
        </w:rPr>
        <w:t>内延</w:t>
      </w:r>
      <w:proofErr w:type="gramEnd"/>
      <w:r w:rsidRPr="00040BDC">
        <w:rPr>
          <w:rFonts w:hint="eastAsia"/>
          <w:lang w:eastAsia="zh-CN"/>
        </w:rPr>
        <w:t>续。如果出现一个机构认为应该终止</w:t>
      </w:r>
      <w:proofErr w:type="gramStart"/>
      <w:r w:rsidRPr="00040BDC">
        <w:rPr>
          <w:rFonts w:hint="eastAsia"/>
          <w:lang w:eastAsia="zh-CN"/>
        </w:rPr>
        <w:t>一</w:t>
      </w:r>
      <w:proofErr w:type="gramEnd"/>
      <w:r w:rsidRPr="00040BDC">
        <w:rPr>
          <w:rFonts w:hint="eastAsia"/>
          <w:lang w:eastAsia="zh-CN"/>
        </w:rPr>
        <w:t>特定领域的协作的非正常情况，它应立即与另一机构进行磋商。如果问题不能得到圆满解决，那么特定领域的协作可由</w:t>
      </w:r>
      <w:r w:rsidRPr="00040BDC">
        <w:rPr>
          <w:lang w:eastAsia="zh-CN"/>
        </w:rPr>
        <w:t>SC</w:t>
      </w:r>
      <w:r w:rsidRPr="00040BDC">
        <w:rPr>
          <w:rFonts w:hint="eastAsia"/>
          <w:lang w:eastAsia="zh-CN"/>
        </w:rPr>
        <w:t>或</w:t>
      </w:r>
      <w:r w:rsidRPr="00040BDC">
        <w:rPr>
          <w:lang w:eastAsia="zh-CN"/>
        </w:rPr>
        <w:t>SG</w:t>
      </w:r>
      <w:r w:rsidRPr="00040BDC">
        <w:rPr>
          <w:rFonts w:hint="eastAsia"/>
          <w:lang w:eastAsia="zh-CN"/>
        </w:rPr>
        <w:t>随时终止。一旦这项协作被终止，两个机构都可利用以往的协作形式开展工作。</w:t>
      </w:r>
    </w:p>
    <w:p w14:paraId="627F321C" w14:textId="77777777" w:rsidR="00FA2F9D" w:rsidRPr="00040BDC" w:rsidRDefault="00FA2F9D" w:rsidP="003F7322">
      <w:pPr>
        <w:ind w:firstLineChars="200" w:firstLine="480"/>
        <w:rPr>
          <w:lang w:eastAsia="zh-CN"/>
        </w:rPr>
      </w:pPr>
      <w:r w:rsidRPr="00040BDC">
        <w:rPr>
          <w:rFonts w:hint="eastAsia"/>
          <w:lang w:eastAsia="zh-CN"/>
        </w:rPr>
        <w:t>同样，如果出现的反常情况说明，已不适宜再用通用案文格式发布合作建议书</w:t>
      </w:r>
      <w:r w:rsidRPr="00040BDC">
        <w:rPr>
          <w:lang w:eastAsia="zh-CN"/>
        </w:rPr>
        <w:t>|</w:t>
      </w:r>
      <w:r w:rsidRPr="00040BDC">
        <w:rPr>
          <w:rFonts w:hint="eastAsia"/>
          <w:lang w:eastAsia="zh-CN"/>
        </w:rPr>
        <w:t>国际标准（如因为内容上存在巨大差异），必须立即与另一机构就这一情况进行磋商。倘若任何一个机构在磋商后确定不适宜以通用案文发布，那么两个机构可以各自的发布格式分别发布。</w:t>
      </w:r>
    </w:p>
    <w:p w14:paraId="44B24DC3" w14:textId="77777777" w:rsidR="00FA2F9D" w:rsidRPr="00040BDC" w:rsidRDefault="00FA2F9D" w:rsidP="00FA2F9D">
      <w:pPr>
        <w:pStyle w:val="Heading1"/>
        <w:rPr>
          <w:sz w:val="28"/>
          <w:szCs w:val="28"/>
          <w:lang w:eastAsia="zh-CN"/>
        </w:rPr>
      </w:pPr>
      <w:r w:rsidRPr="00040BDC">
        <w:rPr>
          <w:sz w:val="28"/>
          <w:szCs w:val="28"/>
          <w:lang w:eastAsia="zh-CN"/>
        </w:rPr>
        <w:t>5</w:t>
      </w:r>
      <w:r w:rsidRPr="00040BDC">
        <w:rPr>
          <w:sz w:val="28"/>
          <w:szCs w:val="28"/>
          <w:lang w:eastAsia="zh-CN"/>
        </w:rPr>
        <w:tab/>
      </w:r>
      <w:r w:rsidRPr="00040BDC">
        <w:rPr>
          <w:rFonts w:hint="eastAsia"/>
          <w:sz w:val="28"/>
          <w:szCs w:val="28"/>
          <w:lang w:eastAsia="zh-CN"/>
        </w:rPr>
        <w:t>规划与安排</w:t>
      </w:r>
    </w:p>
    <w:p w14:paraId="075E19C5" w14:textId="77777777" w:rsidR="000C1757" w:rsidRPr="00040BDC" w:rsidRDefault="000C1757" w:rsidP="000C1757">
      <w:pPr>
        <w:ind w:firstLineChars="200" w:firstLine="480"/>
        <w:rPr>
          <w:b/>
          <w:lang w:eastAsia="zh-CN"/>
        </w:rPr>
      </w:pP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都具有各自的多年期规划活动。这些活动之间的互动将促进</w:t>
      </w:r>
      <w:r w:rsidRPr="00040BDC">
        <w:rPr>
          <w:lang w:eastAsia="zh-CN"/>
        </w:rPr>
        <w:t xml:space="preserve">ITU-T/JTC 1 </w:t>
      </w:r>
      <w:r w:rsidRPr="00040BDC">
        <w:rPr>
          <w:rFonts w:hint="eastAsia"/>
          <w:lang w:eastAsia="zh-CN"/>
        </w:rPr>
        <w:t>的有效合作。</w:t>
      </w:r>
    </w:p>
    <w:p w14:paraId="400F4B92" w14:textId="77777777" w:rsidR="000C1757" w:rsidRPr="00040BDC" w:rsidRDefault="000C1757" w:rsidP="000C1757">
      <w:pPr>
        <w:pStyle w:val="Heading2"/>
        <w:rPr>
          <w:lang w:eastAsia="zh-CN"/>
        </w:rPr>
      </w:pPr>
      <w:r w:rsidRPr="00040BDC">
        <w:rPr>
          <w:lang w:eastAsia="zh-CN"/>
        </w:rPr>
        <w:t>5.1</w:t>
      </w:r>
      <w:r w:rsidRPr="00040BDC">
        <w:rPr>
          <w:lang w:eastAsia="zh-CN"/>
        </w:rPr>
        <w:tab/>
        <w:t>SG/WP</w:t>
      </w:r>
      <w:r w:rsidRPr="00040BDC">
        <w:rPr>
          <w:rFonts w:hint="eastAsia"/>
          <w:lang w:eastAsia="zh-CN"/>
        </w:rPr>
        <w:t>和</w:t>
      </w:r>
      <w:r w:rsidRPr="00040BDC">
        <w:rPr>
          <w:lang w:eastAsia="zh-CN"/>
        </w:rPr>
        <w:t>SC/WG</w:t>
      </w:r>
      <w:r w:rsidRPr="00040BDC">
        <w:rPr>
          <w:rFonts w:hint="eastAsia"/>
          <w:lang w:eastAsia="zh-CN"/>
        </w:rPr>
        <w:t>的会</w:t>
      </w:r>
      <w:r w:rsidRPr="00040BDC">
        <w:rPr>
          <w:rFonts w:ascii="SimSun" w:hAnsi="SimSun" w:cs="SimSun" w:hint="eastAsia"/>
          <w:lang w:eastAsia="zh-CN"/>
        </w:rPr>
        <w:t>议</w:t>
      </w:r>
      <w:r w:rsidRPr="00040BDC">
        <w:rPr>
          <w:rFonts w:ascii="MS Mincho" w:hAnsi="MS Mincho" w:cs="MS Mincho" w:hint="eastAsia"/>
          <w:lang w:eastAsia="zh-CN"/>
        </w:rPr>
        <w:t>安排</w:t>
      </w:r>
      <w:r w:rsidRPr="00040BDC">
        <w:rPr>
          <w:lang w:eastAsia="zh-CN"/>
        </w:rPr>
        <w:t xml:space="preserve"> </w:t>
      </w:r>
    </w:p>
    <w:p w14:paraId="25D2F1F0" w14:textId="77777777" w:rsidR="000C1757" w:rsidRPr="00040BDC" w:rsidRDefault="000C1757" w:rsidP="000C1757">
      <w:pPr>
        <w:ind w:firstLineChars="200" w:firstLine="480"/>
        <w:rPr>
          <w:lang w:eastAsia="zh-CN"/>
        </w:rPr>
      </w:pPr>
      <w:r w:rsidRPr="00040BDC">
        <w:rPr>
          <w:lang w:eastAsia="zh-CN"/>
        </w:rPr>
        <w:t>ITU-T</w:t>
      </w:r>
      <w:r w:rsidRPr="00040BDC">
        <w:rPr>
          <w:rFonts w:hint="eastAsia"/>
          <w:lang w:eastAsia="zh-CN"/>
        </w:rPr>
        <w:t>研究组和工作组会议计划是提前一至两年制定的，因而难以更改。</w:t>
      </w:r>
      <w:r w:rsidRPr="00040BDC">
        <w:rPr>
          <w:lang w:eastAsia="zh-CN"/>
        </w:rPr>
        <w:t>JTC 1</w:t>
      </w:r>
      <w:r w:rsidRPr="00040BDC">
        <w:rPr>
          <w:rFonts w:hint="eastAsia"/>
          <w:lang w:eastAsia="zh-CN"/>
        </w:rPr>
        <w:t>分委员会和工作组会议通常提前两年确定，也很难更改。</w:t>
      </w:r>
    </w:p>
    <w:p w14:paraId="28984C1F" w14:textId="77777777" w:rsidR="001008E0" w:rsidRPr="00040BDC" w:rsidRDefault="001008E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75AD031F" w14:textId="77777777" w:rsidR="000C1757" w:rsidRPr="00040BDC" w:rsidRDefault="000C1757" w:rsidP="000C1757">
      <w:pPr>
        <w:ind w:firstLineChars="200" w:firstLine="480"/>
        <w:rPr>
          <w:lang w:eastAsia="zh-CN"/>
        </w:rPr>
      </w:pPr>
      <w:r w:rsidRPr="00040BDC">
        <w:rPr>
          <w:rFonts w:hint="eastAsia"/>
          <w:lang w:eastAsia="zh-CN"/>
        </w:rPr>
        <w:lastRenderedPageBreak/>
        <w:t>一旦协作方案得到制定，</w:t>
      </w:r>
      <w:r w:rsidRPr="00040BDC">
        <w:rPr>
          <w:lang w:eastAsia="zh-CN"/>
        </w:rPr>
        <w:t>ITU-T SG</w:t>
      </w:r>
      <w:r w:rsidRPr="00040BDC">
        <w:rPr>
          <w:rFonts w:hint="eastAsia"/>
          <w:lang w:eastAsia="zh-CN"/>
        </w:rPr>
        <w:t>秘书处和</w:t>
      </w:r>
      <w:r w:rsidRPr="00040BDC">
        <w:rPr>
          <w:lang w:eastAsia="zh-CN"/>
        </w:rPr>
        <w:t>JTC 1 SC</w:t>
      </w:r>
      <w:r w:rsidRPr="00040BDC">
        <w:rPr>
          <w:rFonts w:hint="eastAsia"/>
          <w:lang w:eastAsia="zh-CN"/>
        </w:rPr>
        <w:t>秘书处负责相互通报会议安排，尤其应在最终确定</w:t>
      </w:r>
      <w:r w:rsidRPr="00040BDC">
        <w:rPr>
          <w:lang w:eastAsia="zh-CN"/>
        </w:rPr>
        <w:t>SG/WP</w:t>
      </w:r>
      <w:r w:rsidRPr="00040BDC">
        <w:rPr>
          <w:rFonts w:hint="eastAsia"/>
          <w:lang w:eastAsia="zh-CN"/>
        </w:rPr>
        <w:t>和</w:t>
      </w:r>
      <w:r w:rsidRPr="00040BDC">
        <w:rPr>
          <w:lang w:eastAsia="zh-CN"/>
        </w:rPr>
        <w:t>SC/WG</w:t>
      </w:r>
      <w:r w:rsidRPr="00040BDC">
        <w:rPr>
          <w:rFonts w:hint="eastAsia"/>
          <w:lang w:eastAsia="zh-CN"/>
        </w:rPr>
        <w:t>各自的会议日期前，通过协商避免可能给合作带来负面影响的会议冲突。</w:t>
      </w:r>
    </w:p>
    <w:p w14:paraId="095DAF81" w14:textId="77777777" w:rsidR="000C1757" w:rsidRPr="00040BDC" w:rsidRDefault="000C1757" w:rsidP="000C1757">
      <w:pPr>
        <w:pStyle w:val="Heading2"/>
        <w:rPr>
          <w:lang w:eastAsia="zh-CN"/>
        </w:rPr>
      </w:pPr>
      <w:r w:rsidRPr="00040BDC">
        <w:rPr>
          <w:lang w:eastAsia="zh-CN"/>
        </w:rPr>
        <w:t>5.2</w:t>
      </w:r>
      <w:r w:rsidRPr="00040BDC">
        <w:rPr>
          <w:lang w:eastAsia="zh-CN"/>
        </w:rPr>
        <w:tab/>
      </w:r>
      <w:r w:rsidRPr="00040BDC">
        <w:rPr>
          <w:rFonts w:hint="eastAsia"/>
          <w:lang w:eastAsia="zh-CN"/>
        </w:rPr>
        <w:t>工作</w:t>
      </w:r>
      <w:r w:rsidRPr="00040BDC">
        <w:rPr>
          <w:rFonts w:ascii="SimSun" w:hAnsi="SimSun" w:cs="SimSun" w:hint="eastAsia"/>
          <w:lang w:eastAsia="zh-CN"/>
        </w:rPr>
        <w:t>计</w:t>
      </w:r>
      <w:r w:rsidRPr="00040BDC">
        <w:rPr>
          <w:rFonts w:ascii="MS Mincho" w:hAnsi="MS Mincho" w:cs="MS Mincho" w:hint="eastAsia"/>
          <w:lang w:eastAsia="zh-CN"/>
        </w:rPr>
        <w:t>划的</w:t>
      </w:r>
      <w:r w:rsidRPr="00040BDC">
        <w:rPr>
          <w:rFonts w:ascii="SimSun" w:hAnsi="SimSun" w:cs="SimSun" w:hint="eastAsia"/>
          <w:lang w:eastAsia="zh-CN"/>
        </w:rPr>
        <w:t>协调</w:t>
      </w:r>
    </w:p>
    <w:p w14:paraId="6A22A96C" w14:textId="77777777" w:rsidR="000C1757" w:rsidRPr="00040BDC" w:rsidRDefault="000C1757" w:rsidP="000C1757">
      <w:pPr>
        <w:ind w:firstLineChars="200" w:firstLine="480"/>
        <w:rPr>
          <w:lang w:eastAsia="zh-CN"/>
        </w:rPr>
      </w:pP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双方都有为具体工作领域制定的工作计划，包括阶段性目标的要求。</w:t>
      </w:r>
      <w:r w:rsidRPr="00040BDC">
        <w:rPr>
          <w:lang w:eastAsia="zh-CN"/>
        </w:rPr>
        <w:t>JTC 1</w:t>
      </w:r>
      <w:r w:rsidRPr="00040BDC">
        <w:rPr>
          <w:rFonts w:hint="eastAsia"/>
          <w:lang w:eastAsia="zh-CN"/>
        </w:rPr>
        <w:t>的主要阶段性目标是为工作草案、</w:t>
      </w:r>
      <w:r w:rsidRPr="00040BDC">
        <w:rPr>
          <w:lang w:eastAsia="zh-CN"/>
        </w:rPr>
        <w:t>CD</w:t>
      </w:r>
      <w:r w:rsidRPr="00040BDC">
        <w:rPr>
          <w:rFonts w:hint="eastAsia"/>
          <w:lang w:eastAsia="zh-CN"/>
        </w:rPr>
        <w:t>（或</w:t>
      </w:r>
      <w:r w:rsidRPr="00040BDC">
        <w:rPr>
          <w:lang w:eastAsia="zh-CN"/>
        </w:rPr>
        <w:t>PDAM</w:t>
      </w:r>
      <w:r w:rsidRPr="00040BDC">
        <w:rPr>
          <w:rFonts w:hint="eastAsia"/>
          <w:lang w:eastAsia="zh-CN"/>
        </w:rPr>
        <w:t>、</w:t>
      </w:r>
      <w:r w:rsidRPr="00040BDC">
        <w:rPr>
          <w:rFonts w:hint="eastAsia"/>
          <w:lang w:eastAsia="zh-CN"/>
        </w:rPr>
        <w:t>PDTR</w:t>
      </w:r>
      <w:r w:rsidRPr="00040BDC">
        <w:rPr>
          <w:rFonts w:hint="eastAsia"/>
          <w:lang w:eastAsia="zh-CN"/>
        </w:rPr>
        <w:t>或</w:t>
      </w:r>
      <w:r w:rsidRPr="00040BDC">
        <w:rPr>
          <w:rFonts w:hint="eastAsia"/>
          <w:lang w:eastAsia="zh-CN"/>
        </w:rPr>
        <w:t>PDTS</w:t>
      </w:r>
      <w:r w:rsidRPr="00040BDC">
        <w:rPr>
          <w:rFonts w:hint="eastAsia"/>
          <w:lang w:eastAsia="zh-CN"/>
        </w:rPr>
        <w:t>）表决、</w:t>
      </w:r>
      <w:r w:rsidRPr="00040BDC">
        <w:rPr>
          <w:lang w:eastAsia="zh-CN"/>
        </w:rPr>
        <w:t>DIS</w:t>
      </w:r>
      <w:r w:rsidRPr="00040BDC">
        <w:rPr>
          <w:rFonts w:hint="eastAsia"/>
          <w:lang w:eastAsia="zh-CN"/>
        </w:rPr>
        <w:t>（或</w:t>
      </w:r>
      <w:r w:rsidRPr="00040BDC">
        <w:rPr>
          <w:lang w:eastAsia="zh-CN"/>
        </w:rPr>
        <w:t>DAM</w:t>
      </w:r>
      <w:r w:rsidRPr="00040BDC">
        <w:rPr>
          <w:rFonts w:hint="eastAsia"/>
          <w:lang w:eastAsia="zh-CN"/>
        </w:rPr>
        <w:t>、</w:t>
      </w:r>
      <w:r w:rsidRPr="00040BDC">
        <w:rPr>
          <w:rFonts w:hint="eastAsia"/>
          <w:lang w:eastAsia="zh-CN"/>
        </w:rPr>
        <w:t>DTR</w:t>
      </w:r>
      <w:r w:rsidRPr="00040BDC">
        <w:rPr>
          <w:rFonts w:hint="eastAsia"/>
          <w:lang w:eastAsia="zh-CN"/>
        </w:rPr>
        <w:t>或</w:t>
      </w:r>
      <w:r w:rsidRPr="00040BDC">
        <w:rPr>
          <w:rFonts w:hint="eastAsia"/>
          <w:lang w:eastAsia="zh-CN"/>
        </w:rPr>
        <w:t>DTS</w:t>
      </w:r>
      <w:r w:rsidRPr="00040BDC">
        <w:rPr>
          <w:rFonts w:hint="eastAsia"/>
          <w:lang w:eastAsia="zh-CN"/>
        </w:rPr>
        <w:t>）表决、</w:t>
      </w:r>
      <w:r w:rsidRPr="00040BDC">
        <w:rPr>
          <w:rFonts w:hint="eastAsia"/>
          <w:lang w:eastAsia="zh-CN"/>
        </w:rPr>
        <w:t>F</w:t>
      </w:r>
      <w:r w:rsidRPr="00040BDC">
        <w:rPr>
          <w:lang w:eastAsia="zh-CN"/>
        </w:rPr>
        <w:t>DIS</w:t>
      </w:r>
      <w:r w:rsidRPr="00040BDC">
        <w:rPr>
          <w:rFonts w:hint="eastAsia"/>
          <w:lang w:eastAsia="zh-CN"/>
        </w:rPr>
        <w:t>（或</w:t>
      </w:r>
      <w:r w:rsidRPr="00040BDC">
        <w:rPr>
          <w:lang w:eastAsia="zh-CN"/>
        </w:rPr>
        <w:t>FDAM</w:t>
      </w:r>
      <w:r w:rsidRPr="00040BDC">
        <w:rPr>
          <w:rFonts w:hint="eastAsia"/>
          <w:lang w:eastAsia="zh-CN"/>
        </w:rPr>
        <w:t>）表决和发布确定日期。</w:t>
      </w:r>
      <w:r w:rsidRPr="00040BDC">
        <w:rPr>
          <w:lang w:eastAsia="zh-CN"/>
        </w:rPr>
        <w:t>ITU-T</w:t>
      </w:r>
      <w:r w:rsidRPr="00040BDC">
        <w:rPr>
          <w:rFonts w:hint="eastAsia"/>
          <w:lang w:eastAsia="zh-CN"/>
        </w:rPr>
        <w:t>的阶段性目标包括</w:t>
      </w:r>
      <w:r w:rsidRPr="00040BDC">
        <w:rPr>
          <w:lang w:eastAsia="zh-CN"/>
        </w:rPr>
        <w:t>SG</w:t>
      </w:r>
      <w:r w:rsidRPr="00040BDC">
        <w:rPr>
          <w:rFonts w:hint="eastAsia"/>
          <w:lang w:eastAsia="zh-CN"/>
        </w:rPr>
        <w:t>或</w:t>
      </w:r>
      <w:r w:rsidRPr="00040BDC">
        <w:rPr>
          <w:lang w:eastAsia="zh-CN"/>
        </w:rPr>
        <w:t>WP</w:t>
      </w:r>
      <w:r w:rsidRPr="00040BDC">
        <w:rPr>
          <w:rFonts w:hint="eastAsia"/>
          <w:lang w:eastAsia="zh-CN"/>
        </w:rPr>
        <w:t>启动批准程序、为磋商阶段或最后意见征询提供案文（</w:t>
      </w:r>
      <w:r w:rsidRPr="00040BDC">
        <w:rPr>
          <w:lang w:eastAsia="zh-CN"/>
        </w:rPr>
        <w:t>TAP</w:t>
      </w:r>
      <w:r w:rsidRPr="00040BDC">
        <w:rPr>
          <w:rFonts w:hint="eastAsia"/>
          <w:lang w:eastAsia="zh-CN"/>
        </w:rPr>
        <w:t>）和研究组批准建议书的日期。</w:t>
      </w:r>
    </w:p>
    <w:p w14:paraId="4ECA91F7" w14:textId="77777777" w:rsidR="000C1757" w:rsidRPr="00040BDC" w:rsidRDefault="000C1757" w:rsidP="000C1757">
      <w:pPr>
        <w:ind w:firstLineChars="200" w:firstLine="480"/>
        <w:rPr>
          <w:lang w:eastAsia="zh-CN"/>
        </w:rPr>
      </w:pPr>
      <w:r w:rsidRPr="00040BDC">
        <w:rPr>
          <w:rFonts w:hint="eastAsia"/>
          <w:lang w:eastAsia="zh-CN"/>
        </w:rPr>
        <w:t>协作进程的效率在很大程度上取决于两个机构批准程序的同步化。考虑到每个机构确定的重要日期，及早规划和制定阶段性目标，对实现同步化和避免更多延误至关重要。例如，</w:t>
      </w:r>
      <w:r w:rsidRPr="00040BDC">
        <w:rPr>
          <w:lang w:eastAsia="zh-CN"/>
        </w:rPr>
        <w:t>DIS</w:t>
      </w:r>
      <w:r w:rsidRPr="00040BDC">
        <w:rPr>
          <w:rFonts w:hint="eastAsia"/>
          <w:lang w:eastAsia="zh-CN"/>
        </w:rPr>
        <w:t>（或</w:t>
      </w:r>
      <w:r w:rsidRPr="00040BDC">
        <w:rPr>
          <w:lang w:eastAsia="zh-CN"/>
        </w:rPr>
        <w:t>DAM</w:t>
      </w:r>
      <w:r w:rsidRPr="00040BDC">
        <w:rPr>
          <w:rFonts w:hint="eastAsia"/>
          <w:lang w:eastAsia="zh-CN"/>
        </w:rPr>
        <w:t>、</w:t>
      </w:r>
      <w:r w:rsidRPr="00040BDC">
        <w:rPr>
          <w:rFonts w:hint="eastAsia"/>
          <w:lang w:eastAsia="zh-CN"/>
        </w:rPr>
        <w:t>DTR</w:t>
      </w:r>
      <w:r w:rsidRPr="00040BDC">
        <w:rPr>
          <w:rFonts w:hint="eastAsia"/>
          <w:lang w:eastAsia="zh-CN"/>
        </w:rPr>
        <w:t>或</w:t>
      </w:r>
      <w:r w:rsidRPr="00040BDC">
        <w:rPr>
          <w:rFonts w:hint="eastAsia"/>
          <w:lang w:eastAsia="zh-CN"/>
        </w:rPr>
        <w:t>DTS</w:t>
      </w:r>
      <w:r w:rsidRPr="00040BDC">
        <w:rPr>
          <w:rFonts w:hint="eastAsia"/>
          <w:lang w:eastAsia="zh-CN"/>
        </w:rPr>
        <w:t>）表决和</w:t>
      </w:r>
      <w:r w:rsidRPr="00040BDC">
        <w:rPr>
          <w:lang w:eastAsia="zh-CN"/>
        </w:rPr>
        <w:t>FDIS</w:t>
      </w:r>
      <w:r w:rsidRPr="00040BDC">
        <w:rPr>
          <w:rFonts w:hint="eastAsia"/>
          <w:lang w:eastAsia="zh-CN"/>
        </w:rPr>
        <w:t>（或</w:t>
      </w:r>
      <w:r w:rsidRPr="00040BDC">
        <w:rPr>
          <w:lang w:eastAsia="zh-CN"/>
        </w:rPr>
        <w:t>FDAM</w:t>
      </w:r>
      <w:r w:rsidRPr="00040BDC">
        <w:rPr>
          <w:rFonts w:hint="eastAsia"/>
          <w:lang w:eastAsia="zh-CN"/>
        </w:rPr>
        <w:t>）表决的日期，需要考虑到</w:t>
      </w:r>
      <w:r w:rsidRPr="00040BDC">
        <w:rPr>
          <w:lang w:eastAsia="zh-CN"/>
        </w:rPr>
        <w:t>SG</w:t>
      </w:r>
      <w:r w:rsidRPr="00040BDC">
        <w:rPr>
          <w:rFonts w:hint="eastAsia"/>
          <w:lang w:eastAsia="zh-CN"/>
        </w:rPr>
        <w:t>/</w:t>
      </w:r>
      <w:r w:rsidRPr="00040BDC">
        <w:rPr>
          <w:lang w:eastAsia="zh-CN"/>
        </w:rPr>
        <w:t>WP</w:t>
      </w:r>
      <w:r w:rsidRPr="00040BDC">
        <w:rPr>
          <w:rFonts w:hint="eastAsia"/>
          <w:lang w:eastAsia="zh-CN"/>
        </w:rPr>
        <w:t>的会期（以得到所有必要的支持性决议）和旨在研究确定（</w:t>
      </w:r>
      <w:r w:rsidRPr="00040BDC">
        <w:rPr>
          <w:lang w:eastAsia="zh-CN"/>
        </w:rPr>
        <w:t>TAP</w:t>
      </w:r>
      <w:r w:rsidRPr="00040BDC">
        <w:rPr>
          <w:rFonts w:hint="eastAsia"/>
          <w:lang w:eastAsia="zh-CN"/>
        </w:rPr>
        <w:t>）或赞同（</w:t>
      </w:r>
      <w:r w:rsidRPr="00040BDC">
        <w:rPr>
          <w:lang w:eastAsia="zh-CN"/>
        </w:rPr>
        <w:t>AAP</w:t>
      </w:r>
      <w:r w:rsidRPr="00040BDC">
        <w:rPr>
          <w:rFonts w:hint="eastAsia"/>
          <w:lang w:eastAsia="zh-CN"/>
        </w:rPr>
        <w:t>）程序的</w:t>
      </w:r>
      <w:r w:rsidRPr="00040BDC">
        <w:rPr>
          <w:lang w:eastAsia="zh-CN"/>
        </w:rPr>
        <w:t>ITU-T SG/WP</w:t>
      </w:r>
      <w:r w:rsidRPr="00040BDC">
        <w:rPr>
          <w:rFonts w:hint="eastAsia"/>
          <w:lang w:eastAsia="zh-CN"/>
        </w:rPr>
        <w:t>会议的安排。</w:t>
      </w:r>
    </w:p>
    <w:p w14:paraId="4C4E82A0" w14:textId="77777777" w:rsidR="000C1757" w:rsidRPr="00040BDC" w:rsidRDefault="000C1757" w:rsidP="000C1757">
      <w:pPr>
        <w:ind w:firstLineChars="200" w:firstLine="480"/>
        <w:rPr>
          <w:lang w:eastAsia="zh-CN"/>
        </w:rPr>
      </w:pPr>
      <w:r w:rsidRPr="00040BDC">
        <w:rPr>
          <w:rFonts w:hint="eastAsia"/>
          <w:lang w:eastAsia="zh-CN"/>
        </w:rPr>
        <w:t>图</w:t>
      </w:r>
      <w:r w:rsidRPr="00040BDC">
        <w:rPr>
          <w:lang w:eastAsia="zh-CN"/>
        </w:rPr>
        <w:t>5a</w:t>
      </w:r>
      <w:r w:rsidRPr="00040BDC">
        <w:rPr>
          <w:rFonts w:hint="eastAsia"/>
          <w:lang w:eastAsia="zh-CN"/>
        </w:rPr>
        <w:t>和</w:t>
      </w:r>
      <w:r w:rsidRPr="00040BDC">
        <w:rPr>
          <w:lang w:eastAsia="zh-CN"/>
        </w:rPr>
        <w:t>5b</w:t>
      </w:r>
      <w:r w:rsidRPr="00040BDC">
        <w:rPr>
          <w:rFonts w:hint="eastAsia"/>
          <w:lang w:eastAsia="zh-CN"/>
        </w:rPr>
        <w:t>显示了共</w:t>
      </w:r>
      <w:proofErr w:type="gramStart"/>
      <w:r w:rsidRPr="00040BDC">
        <w:rPr>
          <w:rFonts w:hint="eastAsia"/>
          <w:lang w:eastAsia="zh-CN"/>
        </w:rPr>
        <w:t>同案文</w:t>
      </w:r>
      <w:proofErr w:type="gramEnd"/>
      <w:r w:rsidRPr="00040BDC">
        <w:rPr>
          <w:rFonts w:hint="eastAsia"/>
          <w:lang w:eastAsia="zh-CN"/>
        </w:rPr>
        <w:t>发布前的总体同步规划的最后阶段。这些图中显示为</w:t>
      </w:r>
      <w:r w:rsidRPr="00040BDC">
        <w:rPr>
          <w:lang w:eastAsia="zh-CN"/>
        </w:rPr>
        <w:t>DIS</w:t>
      </w:r>
      <w:r w:rsidRPr="00040BDC">
        <w:rPr>
          <w:rFonts w:hint="eastAsia"/>
          <w:lang w:eastAsia="zh-CN"/>
        </w:rPr>
        <w:t>的阶段同样适用于</w:t>
      </w:r>
      <w:r w:rsidRPr="00040BDC">
        <w:rPr>
          <w:lang w:eastAsia="zh-CN"/>
        </w:rPr>
        <w:t>DAM</w:t>
      </w:r>
      <w:r w:rsidRPr="00040BDC">
        <w:rPr>
          <w:rFonts w:hint="eastAsia"/>
          <w:lang w:eastAsia="zh-CN"/>
        </w:rPr>
        <w:t>、</w:t>
      </w:r>
      <w:r w:rsidRPr="00040BDC">
        <w:rPr>
          <w:rFonts w:hint="eastAsia"/>
          <w:lang w:eastAsia="zh-CN"/>
        </w:rPr>
        <w:t>DTR</w:t>
      </w:r>
      <w:r w:rsidRPr="00040BDC">
        <w:rPr>
          <w:rFonts w:hint="eastAsia"/>
          <w:lang w:eastAsia="zh-CN"/>
        </w:rPr>
        <w:t>或</w:t>
      </w:r>
      <w:r w:rsidRPr="00040BDC">
        <w:rPr>
          <w:rFonts w:hint="eastAsia"/>
          <w:lang w:eastAsia="zh-CN"/>
        </w:rPr>
        <w:t>DTS</w:t>
      </w:r>
      <w:r w:rsidRPr="00040BDC">
        <w:rPr>
          <w:rFonts w:hint="eastAsia"/>
          <w:lang w:eastAsia="zh-CN"/>
        </w:rPr>
        <w:t>，显示为</w:t>
      </w:r>
      <w:r w:rsidRPr="00040BDC">
        <w:rPr>
          <w:lang w:eastAsia="zh-CN"/>
        </w:rPr>
        <w:t>FDIS</w:t>
      </w:r>
      <w:r w:rsidRPr="00040BDC">
        <w:rPr>
          <w:rFonts w:hint="eastAsia"/>
          <w:lang w:eastAsia="zh-CN"/>
        </w:rPr>
        <w:t>的阶段同样适用于</w:t>
      </w:r>
      <w:r w:rsidRPr="00040BDC">
        <w:rPr>
          <w:lang w:eastAsia="zh-CN"/>
        </w:rPr>
        <w:t>FDAM</w:t>
      </w:r>
      <w:r w:rsidRPr="00040BDC">
        <w:rPr>
          <w:rFonts w:hint="eastAsia"/>
          <w:lang w:eastAsia="zh-CN"/>
        </w:rPr>
        <w:t>。</w:t>
      </w:r>
    </w:p>
    <w:p w14:paraId="7AF6226B" w14:textId="77777777" w:rsidR="000C1757" w:rsidRPr="00040BDC" w:rsidRDefault="000C1757" w:rsidP="000C1757">
      <w:pPr>
        <w:ind w:firstLineChars="200" w:firstLine="480"/>
        <w:rPr>
          <w:lang w:eastAsia="zh-CN"/>
        </w:rPr>
      </w:pPr>
      <w:r w:rsidRPr="00040BDC">
        <w:rPr>
          <w:rFonts w:hint="eastAsia"/>
          <w:lang w:eastAsia="zh-CN"/>
        </w:rPr>
        <w:t>在</w:t>
      </w:r>
      <w:r w:rsidRPr="00040BDC">
        <w:rPr>
          <w:lang w:eastAsia="zh-CN"/>
        </w:rPr>
        <w:t>ITU-T</w:t>
      </w:r>
      <w:r w:rsidRPr="00040BDC">
        <w:rPr>
          <w:rFonts w:hint="eastAsia"/>
          <w:lang w:eastAsia="zh-CN"/>
        </w:rPr>
        <w:t>完成了基础工作（如</w:t>
      </w:r>
      <w:r w:rsidRPr="00040BDC">
        <w:rPr>
          <w:lang w:eastAsia="zh-CN"/>
        </w:rPr>
        <w:t>JTC 1</w:t>
      </w:r>
      <w:r w:rsidRPr="00040BDC">
        <w:rPr>
          <w:rFonts w:hint="eastAsia"/>
          <w:lang w:eastAsia="zh-CN"/>
        </w:rPr>
        <w:t>分配给</w:t>
      </w:r>
      <w:r w:rsidRPr="00040BDC">
        <w:rPr>
          <w:lang w:eastAsia="zh-CN"/>
        </w:rPr>
        <w:t>ITU-T</w:t>
      </w:r>
      <w:r w:rsidRPr="00040BDC">
        <w:rPr>
          <w:rFonts w:hint="eastAsia"/>
          <w:lang w:eastAsia="zh-CN"/>
        </w:rPr>
        <w:t>维持责任的议题）后，也可以对</w:t>
      </w:r>
      <w:r w:rsidRPr="00040BDC">
        <w:rPr>
          <w:lang w:eastAsia="zh-CN"/>
        </w:rPr>
        <w:t>JTC 1</w:t>
      </w:r>
      <w:r w:rsidRPr="00040BDC">
        <w:rPr>
          <w:rFonts w:hint="eastAsia"/>
          <w:lang w:eastAsia="zh-CN"/>
        </w:rPr>
        <w:t>的批准工作采取快速程序（见</w:t>
      </w:r>
      <w:r w:rsidRPr="00040BDC">
        <w:rPr>
          <w:rFonts w:hint="eastAsia"/>
          <w:lang w:eastAsia="zh-CN"/>
        </w:rPr>
        <w:t>JTC 1</w:t>
      </w:r>
      <w:r w:rsidRPr="00040BDC">
        <w:rPr>
          <w:rFonts w:hint="eastAsia"/>
          <w:lang w:eastAsia="zh-CN"/>
        </w:rPr>
        <w:t>综合增补件及</w:t>
      </w:r>
      <w:r w:rsidRPr="00040BDC">
        <w:rPr>
          <w:rFonts w:hint="eastAsia"/>
          <w:lang w:eastAsia="zh-CN"/>
        </w:rPr>
        <w:t>JTC 1</w:t>
      </w:r>
      <w:r w:rsidRPr="00040BDC">
        <w:rPr>
          <w:rFonts w:hint="eastAsia"/>
          <w:lang w:eastAsia="zh-CN"/>
        </w:rPr>
        <w:t>常用</w:t>
      </w:r>
      <w:r w:rsidRPr="00040BDC">
        <w:rPr>
          <w:rFonts w:hint="eastAsia"/>
          <w:lang w:eastAsia="zh-CN"/>
        </w:rPr>
        <w:t>9</w:t>
      </w:r>
      <w:r w:rsidRPr="00040BDC">
        <w:rPr>
          <w:rFonts w:hint="eastAsia"/>
          <w:lang w:eastAsia="zh-CN"/>
        </w:rPr>
        <w:t>号文件的补充）。然而应当指出的是，只能对全案文</w:t>
      </w:r>
      <w:r w:rsidRPr="00040BDC">
        <w:rPr>
          <w:lang w:eastAsia="zh-CN"/>
        </w:rPr>
        <w:t>ITU-T</w:t>
      </w:r>
      <w:r w:rsidRPr="00040BDC">
        <w:rPr>
          <w:rFonts w:hint="eastAsia"/>
          <w:lang w:eastAsia="zh-CN"/>
        </w:rPr>
        <w:t>建议书及增补采用快速程序，但不能对修正案采用这一程序。</w:t>
      </w:r>
      <w:r w:rsidRPr="00040BDC">
        <w:rPr>
          <w:lang w:eastAsia="zh-CN"/>
        </w:rPr>
        <w:t xml:space="preserve"> </w:t>
      </w:r>
    </w:p>
    <w:p w14:paraId="4F934B19" w14:textId="77777777" w:rsidR="000C1757" w:rsidRPr="00040BDC" w:rsidRDefault="000C1757" w:rsidP="000C1757">
      <w:pPr>
        <w:pStyle w:val="Heading2"/>
        <w:rPr>
          <w:lang w:eastAsia="zh-CN"/>
        </w:rPr>
      </w:pPr>
      <w:r w:rsidRPr="00040BDC">
        <w:rPr>
          <w:lang w:eastAsia="zh-CN"/>
        </w:rPr>
        <w:t>5.3</w:t>
      </w:r>
      <w:r w:rsidRPr="00040BDC">
        <w:rPr>
          <w:lang w:eastAsia="zh-CN"/>
        </w:rPr>
        <w:tab/>
      </w:r>
      <w:r w:rsidRPr="00040BDC">
        <w:rPr>
          <w:rFonts w:ascii="SimSun" w:hAnsi="SimSun" w:cs="SimSun" w:hint="eastAsia"/>
          <w:lang w:eastAsia="zh-CN"/>
        </w:rPr>
        <w:t>协</w:t>
      </w:r>
      <w:r w:rsidRPr="00040BDC">
        <w:rPr>
          <w:rFonts w:ascii="MS Mincho" w:hAnsi="MS Mincho" w:cs="MS Mincho" w:hint="eastAsia"/>
          <w:lang w:eastAsia="zh-CN"/>
        </w:rPr>
        <w:t>作工作的</w:t>
      </w:r>
      <w:r w:rsidRPr="00040BDC">
        <w:rPr>
          <w:rFonts w:hint="eastAsia"/>
          <w:lang w:eastAsia="zh-CN"/>
        </w:rPr>
        <w:t>同</w:t>
      </w:r>
      <w:r w:rsidRPr="00040BDC">
        <w:rPr>
          <w:rFonts w:ascii="SimSun" w:hAnsi="SimSun" w:cs="SimSun" w:hint="eastAsia"/>
          <w:lang w:eastAsia="zh-CN"/>
        </w:rPr>
        <w:t>步</w:t>
      </w:r>
      <w:r w:rsidRPr="00040BDC">
        <w:rPr>
          <w:rFonts w:ascii="MS Mincho" w:hAnsi="MS Mincho" w:cs="MS Mincho" w:hint="eastAsia"/>
          <w:lang w:eastAsia="zh-CN"/>
        </w:rPr>
        <w:t>化</w:t>
      </w:r>
      <w:r w:rsidRPr="00040BDC">
        <w:rPr>
          <w:rFonts w:ascii="SimSun" w:hAnsi="SimSun" w:cs="SimSun" w:hint="eastAsia"/>
          <w:lang w:eastAsia="zh-CN"/>
        </w:rPr>
        <w:t>维</w:t>
      </w:r>
      <w:r w:rsidRPr="00040BDC">
        <w:rPr>
          <w:rFonts w:ascii="MS Mincho" w:hAnsi="MS Mincho" w:cs="MS Mincho" w:hint="eastAsia"/>
          <w:lang w:eastAsia="zh-CN"/>
        </w:rPr>
        <w:t>持</w:t>
      </w:r>
    </w:p>
    <w:p w14:paraId="60B4CB08" w14:textId="77777777" w:rsidR="000C1757" w:rsidRPr="00040BDC" w:rsidRDefault="000C1757" w:rsidP="000C1757">
      <w:pPr>
        <w:ind w:firstLineChars="200" w:firstLine="480"/>
        <w:rPr>
          <w:lang w:eastAsia="zh-CN"/>
        </w:rPr>
      </w:pPr>
      <w:r w:rsidRPr="00040BDC">
        <w:rPr>
          <w:rFonts w:hint="eastAsia"/>
          <w:lang w:eastAsia="zh-CN"/>
        </w:rPr>
        <w:t>经批准的协作建议书</w:t>
      </w:r>
      <w:r w:rsidRPr="00040BDC">
        <w:rPr>
          <w:rFonts w:hint="eastAsia"/>
          <w:lang w:eastAsia="zh-CN"/>
        </w:rPr>
        <w:t xml:space="preserve"> </w:t>
      </w:r>
      <w:r w:rsidRPr="00040BDC">
        <w:rPr>
          <w:lang w:eastAsia="zh-CN"/>
        </w:rPr>
        <w:t xml:space="preserve">| </w:t>
      </w:r>
      <w:r w:rsidRPr="00040BDC">
        <w:rPr>
          <w:rFonts w:hint="eastAsia"/>
          <w:lang w:eastAsia="zh-CN"/>
        </w:rPr>
        <w:t>国际标准需要随时间的推移得到审议和维持。这将需要持续不断的协作努力。由于大量信息技术建议书和国际标准之间存在极大的相互依赖性，建议在同一时间框架内进行维持更新。这将极有助于确保信息技术工作作为一个统一体逐步演进。应每四至五年进行一次审议和必要的更新。</w:t>
      </w:r>
    </w:p>
    <w:p w14:paraId="12DDE0A7" w14:textId="77777777" w:rsidR="000C1757" w:rsidRPr="00040BDC" w:rsidRDefault="000C1757" w:rsidP="000C1757">
      <w:pPr>
        <w:ind w:firstLineChars="200" w:firstLine="480"/>
        <w:rPr>
          <w:lang w:eastAsia="zh-CN"/>
        </w:rPr>
      </w:pPr>
    </w:p>
    <w:p w14:paraId="65002BFA" w14:textId="77777777" w:rsidR="000C1757" w:rsidRPr="00040BDC" w:rsidRDefault="000C1757" w:rsidP="000C1757">
      <w:pPr>
        <w:ind w:firstLineChars="200" w:firstLine="480"/>
        <w:rPr>
          <w:lang w:eastAsia="zh-CN"/>
        </w:rPr>
      </w:pPr>
    </w:p>
    <w:p w14:paraId="52A3F055" w14:textId="77777777" w:rsidR="000C1757" w:rsidRPr="00040BDC" w:rsidRDefault="000C1757" w:rsidP="000C1757">
      <w:pPr>
        <w:ind w:firstLineChars="200" w:firstLine="480"/>
        <w:rPr>
          <w:lang w:eastAsia="zh-CN"/>
        </w:rPr>
      </w:pPr>
    </w:p>
    <w:p w14:paraId="7647D6E6" w14:textId="77777777" w:rsidR="000C1757" w:rsidRPr="00040BDC" w:rsidRDefault="000C1757" w:rsidP="000C1757">
      <w:pPr>
        <w:ind w:firstLineChars="200" w:firstLine="480"/>
        <w:rPr>
          <w:lang w:eastAsia="zh-CN"/>
        </w:rPr>
      </w:pPr>
    </w:p>
    <w:p w14:paraId="3D0C3695" w14:textId="77777777" w:rsidR="000C1757" w:rsidRPr="00040BDC" w:rsidRDefault="000C1757" w:rsidP="000C1757">
      <w:pPr>
        <w:ind w:firstLineChars="200" w:firstLine="480"/>
        <w:rPr>
          <w:lang w:eastAsia="zh-CN"/>
        </w:rPr>
      </w:pPr>
    </w:p>
    <w:p w14:paraId="1896C3E1" w14:textId="77777777" w:rsidR="001008E0" w:rsidRPr="00040BDC" w:rsidRDefault="001008E0" w:rsidP="000C1757">
      <w:pPr>
        <w:rPr>
          <w:lang w:eastAsia="zh-CN"/>
        </w:rPr>
      </w:pPr>
      <w:r w:rsidRPr="00040BDC">
        <w:rPr>
          <w:lang w:eastAsia="zh-CN"/>
        </w:rPr>
        <w:br w:type="page"/>
      </w:r>
    </w:p>
    <w:p w14:paraId="79241E66" w14:textId="3BBE8D25" w:rsidR="000C1757" w:rsidRPr="00040BDC" w:rsidRDefault="00B07547" w:rsidP="00690BB9">
      <w:pPr>
        <w:pStyle w:val="Figure"/>
      </w:pPr>
      <w:r w:rsidRPr="00040BDC">
        <w:rPr>
          <w:noProof/>
          <w:lang w:val="en-US" w:eastAsia="zh-CN"/>
        </w:rPr>
        <w:lastRenderedPageBreak/>
        <w:drawing>
          <wp:inline distT="0" distB="0" distL="0" distR="0" wp14:anchorId="7D03C9D7" wp14:editId="156332F8">
            <wp:extent cx="6062345" cy="8373745"/>
            <wp:effectExtent l="0" t="0" r="0" b="825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62345" cy="8373745"/>
                    </a:xfrm>
                    <a:prstGeom prst="rect">
                      <a:avLst/>
                    </a:prstGeom>
                    <a:noFill/>
                    <a:ln>
                      <a:noFill/>
                    </a:ln>
                  </pic:spPr>
                </pic:pic>
              </a:graphicData>
            </a:graphic>
          </wp:inline>
        </w:drawing>
      </w:r>
    </w:p>
    <w:p w14:paraId="79AF219E" w14:textId="77777777" w:rsidR="000C1757" w:rsidRPr="00040BDC" w:rsidRDefault="000C1757" w:rsidP="000C1757">
      <w:pPr>
        <w:pStyle w:val="FigureNoTitle1"/>
        <w:rPr>
          <w:lang w:eastAsia="zh-CN"/>
        </w:rPr>
      </w:pPr>
      <w:r w:rsidRPr="00040BDC">
        <w:rPr>
          <w:rFonts w:hint="eastAsia"/>
          <w:lang w:eastAsia="zh-CN"/>
        </w:rPr>
        <w:t>图</w:t>
      </w:r>
      <w:r w:rsidRPr="00040BDC">
        <w:rPr>
          <w:lang w:eastAsia="zh-CN"/>
        </w:rPr>
        <w:t xml:space="preserve"> 5a – </w:t>
      </w:r>
      <w:r w:rsidRPr="00040BDC">
        <w:rPr>
          <w:rFonts w:hint="eastAsia"/>
          <w:lang w:eastAsia="zh-CN"/>
        </w:rPr>
        <w:t>采用</w:t>
      </w:r>
      <w:r w:rsidRPr="00040BDC">
        <w:rPr>
          <w:lang w:eastAsia="zh-CN"/>
        </w:rPr>
        <w:t>TAP</w:t>
      </w:r>
      <w:r w:rsidRPr="00040BDC">
        <w:rPr>
          <w:rFonts w:hint="eastAsia"/>
          <w:lang w:eastAsia="zh-CN"/>
        </w:rPr>
        <w:t>时协作批准程序的最后阶段</w:t>
      </w:r>
    </w:p>
    <w:p w14:paraId="4EA9A043" w14:textId="77777777" w:rsidR="001008E0" w:rsidRPr="00040BDC" w:rsidRDefault="001008E0" w:rsidP="001008E0">
      <w:pPr>
        <w:rPr>
          <w:lang w:eastAsia="zh-CN"/>
        </w:rPr>
      </w:pPr>
      <w:r w:rsidRPr="00040BDC">
        <w:rPr>
          <w:lang w:eastAsia="zh-CN"/>
        </w:rPr>
        <w:br w:type="page"/>
      </w:r>
    </w:p>
    <w:p w14:paraId="34F2FCC0" w14:textId="4EE85A5F" w:rsidR="000C1757" w:rsidRPr="00040BDC" w:rsidRDefault="00B73FEA" w:rsidP="00690BB9">
      <w:pPr>
        <w:pStyle w:val="Figure"/>
        <w:rPr>
          <w:lang w:eastAsia="zh-CN"/>
        </w:rPr>
      </w:pPr>
      <w:r w:rsidRPr="00040BDC">
        <w:rPr>
          <w:noProof/>
          <w:lang w:val="en-US" w:eastAsia="zh-CN"/>
        </w:rPr>
        <w:lastRenderedPageBreak/>
        <w:drawing>
          <wp:inline distT="0" distB="0" distL="0" distR="0" wp14:anchorId="19A7234C" wp14:editId="3C01CDDC">
            <wp:extent cx="6062345" cy="8354695"/>
            <wp:effectExtent l="0" t="0" r="0" b="82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062345" cy="8354695"/>
                    </a:xfrm>
                    <a:prstGeom prst="rect">
                      <a:avLst/>
                    </a:prstGeom>
                    <a:noFill/>
                    <a:ln>
                      <a:noFill/>
                    </a:ln>
                  </pic:spPr>
                </pic:pic>
              </a:graphicData>
            </a:graphic>
          </wp:inline>
        </w:drawing>
      </w:r>
    </w:p>
    <w:p w14:paraId="68D70E84" w14:textId="77777777" w:rsidR="00C669FB" w:rsidRPr="00040BDC" w:rsidRDefault="00C669FB" w:rsidP="00C669FB">
      <w:pPr>
        <w:pStyle w:val="FigureNoTitle1"/>
        <w:rPr>
          <w:lang w:eastAsia="zh-CN"/>
        </w:rPr>
      </w:pPr>
      <w:r w:rsidRPr="00040BDC">
        <w:rPr>
          <w:rFonts w:hint="eastAsia"/>
          <w:lang w:eastAsia="zh-CN"/>
        </w:rPr>
        <w:t>图</w:t>
      </w:r>
      <w:r w:rsidRPr="00040BDC">
        <w:rPr>
          <w:lang w:eastAsia="zh-CN"/>
        </w:rPr>
        <w:t xml:space="preserve"> 5b –</w:t>
      </w:r>
      <w:r w:rsidRPr="00040BDC">
        <w:rPr>
          <w:rFonts w:hint="eastAsia"/>
          <w:lang w:eastAsia="zh-CN"/>
        </w:rPr>
        <w:t xml:space="preserve"> </w:t>
      </w:r>
      <w:r w:rsidRPr="00040BDC">
        <w:rPr>
          <w:rFonts w:hint="eastAsia"/>
          <w:lang w:eastAsia="zh-CN"/>
        </w:rPr>
        <w:t>采用</w:t>
      </w:r>
      <w:r w:rsidRPr="00040BDC">
        <w:rPr>
          <w:rFonts w:hint="eastAsia"/>
          <w:lang w:eastAsia="zh-CN"/>
        </w:rPr>
        <w:t>A</w:t>
      </w:r>
      <w:r w:rsidRPr="00040BDC">
        <w:rPr>
          <w:lang w:eastAsia="zh-CN"/>
        </w:rPr>
        <w:t>AP</w:t>
      </w:r>
      <w:r w:rsidRPr="00040BDC">
        <w:rPr>
          <w:rFonts w:hint="eastAsia"/>
          <w:lang w:eastAsia="zh-CN"/>
        </w:rPr>
        <w:t>时协作批准程序的最后阶段</w:t>
      </w:r>
    </w:p>
    <w:p w14:paraId="1D54C3B5" w14:textId="77777777" w:rsidR="001008E0" w:rsidRPr="00040BDC" w:rsidRDefault="001008E0">
      <w:pPr>
        <w:tabs>
          <w:tab w:val="clear" w:pos="794"/>
          <w:tab w:val="clear" w:pos="1191"/>
          <w:tab w:val="clear" w:pos="1588"/>
          <w:tab w:val="clear" w:pos="1985"/>
        </w:tabs>
        <w:overflowPunct/>
        <w:autoSpaceDE/>
        <w:autoSpaceDN/>
        <w:adjustRightInd/>
        <w:spacing w:before="0" w:line="240" w:lineRule="auto"/>
        <w:jc w:val="left"/>
        <w:textAlignment w:val="auto"/>
        <w:rPr>
          <w:b/>
          <w:lang w:val="en-GB" w:eastAsia="zh-CN"/>
        </w:rPr>
      </w:pPr>
      <w:r w:rsidRPr="00040BDC">
        <w:rPr>
          <w:b/>
          <w:lang w:val="en-GB" w:eastAsia="zh-CN"/>
        </w:rPr>
        <w:br w:type="page"/>
      </w:r>
    </w:p>
    <w:p w14:paraId="57E4C3DB" w14:textId="77777777" w:rsidR="000C1757" w:rsidRPr="00040BDC" w:rsidRDefault="000C1757" w:rsidP="000C1757">
      <w:pPr>
        <w:pStyle w:val="Heading1"/>
        <w:rPr>
          <w:sz w:val="28"/>
          <w:szCs w:val="28"/>
          <w:lang w:eastAsia="zh-CN"/>
        </w:rPr>
      </w:pPr>
      <w:r w:rsidRPr="00040BDC">
        <w:rPr>
          <w:sz w:val="28"/>
          <w:szCs w:val="28"/>
          <w:lang w:eastAsia="zh-CN"/>
        </w:rPr>
        <w:lastRenderedPageBreak/>
        <w:t>6</w:t>
      </w:r>
      <w:r w:rsidRPr="00040BDC">
        <w:rPr>
          <w:sz w:val="28"/>
          <w:szCs w:val="28"/>
          <w:lang w:eastAsia="zh-CN"/>
        </w:rPr>
        <w:tab/>
      </w:r>
      <w:r w:rsidRPr="00040BDC">
        <w:rPr>
          <w:rFonts w:hint="eastAsia"/>
          <w:sz w:val="28"/>
          <w:szCs w:val="28"/>
          <w:lang w:eastAsia="zh-CN"/>
        </w:rPr>
        <w:t>联系程序</w:t>
      </w:r>
    </w:p>
    <w:p w14:paraId="7E3A7EDF" w14:textId="77777777" w:rsidR="000C1757" w:rsidRPr="00040BDC" w:rsidRDefault="000C1757" w:rsidP="000C1757">
      <w:pPr>
        <w:pStyle w:val="Heading2"/>
        <w:rPr>
          <w:lang w:eastAsia="zh-CN"/>
        </w:rPr>
      </w:pPr>
      <w:r w:rsidRPr="00040BDC">
        <w:rPr>
          <w:lang w:eastAsia="zh-CN"/>
        </w:rPr>
        <w:t>6.1</w:t>
      </w:r>
      <w:r w:rsidRPr="00040BDC">
        <w:rPr>
          <w:lang w:eastAsia="zh-CN"/>
        </w:rPr>
        <w:tab/>
      </w:r>
      <w:r w:rsidRPr="00040BDC">
        <w:rPr>
          <w:rFonts w:ascii="SimSun" w:hAnsi="SimSun" w:hint="eastAsia"/>
          <w:lang w:eastAsia="zh-CN"/>
        </w:rPr>
        <w:t>概述</w:t>
      </w:r>
    </w:p>
    <w:p w14:paraId="25223ACF" w14:textId="77777777" w:rsidR="000C1757" w:rsidRPr="00040BDC" w:rsidRDefault="000C1757" w:rsidP="000C1757">
      <w:pPr>
        <w:ind w:firstLineChars="200" w:firstLine="480"/>
        <w:rPr>
          <w:szCs w:val="24"/>
          <w:lang w:eastAsia="zh-CN"/>
        </w:rPr>
      </w:pPr>
      <w:r w:rsidRPr="00040BDC">
        <w:rPr>
          <w:rFonts w:hint="eastAsia"/>
          <w:szCs w:val="24"/>
          <w:lang w:eastAsia="zh-CN"/>
        </w:rPr>
        <w:t>机构间的联系是一种重要的沟通手段，通常包括以下一项或多项内容：</w:t>
      </w:r>
    </w:p>
    <w:p w14:paraId="2D36CC2D" w14:textId="77777777" w:rsidR="000C1757" w:rsidRPr="00040BDC" w:rsidRDefault="000C1757" w:rsidP="000C1757">
      <w:pPr>
        <w:pStyle w:val="enumlev1"/>
        <w:rPr>
          <w:lang w:eastAsia="zh-CN"/>
        </w:rPr>
      </w:pPr>
      <w:r w:rsidRPr="00040BDC">
        <w:rPr>
          <w:lang w:eastAsia="zh-CN"/>
        </w:rPr>
        <w:t>a)</w:t>
      </w:r>
      <w:r w:rsidRPr="00040BDC">
        <w:rPr>
          <w:lang w:eastAsia="zh-CN"/>
        </w:rPr>
        <w:tab/>
      </w:r>
      <w:r w:rsidRPr="00040BDC">
        <w:rPr>
          <w:rFonts w:hint="eastAsia"/>
          <w:lang w:eastAsia="zh-CN"/>
        </w:rPr>
        <w:t>交流与双方相关的一般性信息；</w:t>
      </w:r>
    </w:p>
    <w:p w14:paraId="2A439DEF" w14:textId="77777777" w:rsidR="000C1757" w:rsidRPr="00040BDC" w:rsidRDefault="000C1757" w:rsidP="000C1757">
      <w:pPr>
        <w:pStyle w:val="enumlev1"/>
        <w:rPr>
          <w:lang w:eastAsia="zh-CN"/>
        </w:rPr>
      </w:pPr>
      <w:r w:rsidRPr="00040BDC">
        <w:rPr>
          <w:lang w:eastAsia="zh-CN"/>
        </w:rPr>
        <w:t>b)</w:t>
      </w:r>
      <w:r w:rsidRPr="00040BDC">
        <w:rPr>
          <w:lang w:eastAsia="zh-CN"/>
        </w:rPr>
        <w:tab/>
      </w:r>
      <w:r w:rsidRPr="00040BDC">
        <w:rPr>
          <w:rFonts w:hint="eastAsia"/>
          <w:lang w:eastAsia="zh-CN"/>
        </w:rPr>
        <w:t>协调分配给两个机构的相关工作；并</w:t>
      </w:r>
    </w:p>
    <w:p w14:paraId="7F0EAD84" w14:textId="77777777" w:rsidR="000C1757" w:rsidRPr="00040BDC" w:rsidRDefault="000C1757" w:rsidP="000C1757">
      <w:pPr>
        <w:pStyle w:val="enumlev1"/>
        <w:rPr>
          <w:lang w:eastAsia="zh-CN"/>
        </w:rPr>
      </w:pPr>
      <w:r w:rsidRPr="00040BDC">
        <w:rPr>
          <w:lang w:eastAsia="zh-CN"/>
        </w:rPr>
        <w:t>c)</w:t>
      </w:r>
      <w:r w:rsidRPr="00040BDC">
        <w:rPr>
          <w:lang w:eastAsia="zh-CN"/>
        </w:rPr>
        <w:tab/>
      </w:r>
      <w:r w:rsidRPr="00040BDC">
        <w:rPr>
          <w:rFonts w:hint="eastAsia"/>
          <w:lang w:eastAsia="zh-CN"/>
        </w:rPr>
        <w:t>对对方机构的分内工作发表意见。</w:t>
      </w:r>
    </w:p>
    <w:p w14:paraId="71239D08" w14:textId="77777777" w:rsidR="000C1757" w:rsidRPr="00040BDC" w:rsidRDefault="000C1757" w:rsidP="000C1757">
      <w:pPr>
        <w:pStyle w:val="Heading2"/>
        <w:rPr>
          <w:lang w:eastAsia="zh-CN"/>
        </w:rPr>
      </w:pPr>
      <w:r w:rsidRPr="00040BDC">
        <w:rPr>
          <w:lang w:eastAsia="zh-CN"/>
        </w:rPr>
        <w:t>6.2</w:t>
      </w:r>
      <w:r w:rsidRPr="00040BDC">
        <w:rPr>
          <w:lang w:eastAsia="zh-CN"/>
        </w:rPr>
        <w:tab/>
      </w:r>
      <w:r w:rsidRPr="00040BDC">
        <w:rPr>
          <w:rFonts w:hint="eastAsia"/>
          <w:lang w:eastAsia="zh-CN"/>
        </w:rPr>
        <w:t>联络代表权</w:t>
      </w:r>
    </w:p>
    <w:p w14:paraId="7E4C3450" w14:textId="77777777" w:rsidR="000C1757" w:rsidRPr="00040BDC" w:rsidRDefault="000C1757" w:rsidP="000C1757">
      <w:pPr>
        <w:ind w:firstLineChars="200" w:firstLine="480"/>
        <w:rPr>
          <w:szCs w:val="24"/>
          <w:lang w:eastAsia="zh-CN"/>
        </w:rPr>
      </w:pPr>
      <w:r w:rsidRPr="00040BDC">
        <w:rPr>
          <w:rFonts w:hint="eastAsia"/>
          <w:szCs w:val="24"/>
          <w:lang w:eastAsia="zh-CN"/>
        </w:rPr>
        <w:t>无论就某一具体议题采取何种合作形式，研究组</w:t>
      </w:r>
      <w:r w:rsidRPr="00040BDC">
        <w:rPr>
          <w:rFonts w:hint="eastAsia"/>
          <w:szCs w:val="24"/>
          <w:lang w:eastAsia="zh-CN"/>
        </w:rPr>
        <w:t>/</w:t>
      </w:r>
      <w:r w:rsidRPr="00040BDC">
        <w:rPr>
          <w:rFonts w:hint="eastAsia"/>
          <w:szCs w:val="24"/>
          <w:lang w:eastAsia="zh-CN"/>
        </w:rPr>
        <w:t>分委员会（</w:t>
      </w:r>
      <w:r w:rsidRPr="00040BDC">
        <w:rPr>
          <w:szCs w:val="24"/>
          <w:lang w:eastAsia="zh-CN"/>
        </w:rPr>
        <w:t>SG/SC</w:t>
      </w:r>
      <w:r w:rsidRPr="00040BDC">
        <w:rPr>
          <w:rFonts w:hint="eastAsia"/>
          <w:szCs w:val="24"/>
          <w:lang w:eastAsia="zh-CN"/>
        </w:rPr>
        <w:t>）一级和工作组</w:t>
      </w:r>
      <w:r w:rsidRPr="00040BDC">
        <w:rPr>
          <w:rFonts w:hint="eastAsia"/>
          <w:szCs w:val="24"/>
          <w:lang w:eastAsia="zh-CN"/>
        </w:rPr>
        <w:t>/</w:t>
      </w:r>
      <w:r w:rsidRPr="00040BDC">
        <w:rPr>
          <w:rFonts w:hint="eastAsia"/>
          <w:szCs w:val="24"/>
          <w:lang w:eastAsia="zh-CN"/>
        </w:rPr>
        <w:t>工作组（</w:t>
      </w:r>
      <w:r w:rsidRPr="00040BDC">
        <w:rPr>
          <w:szCs w:val="24"/>
          <w:lang w:eastAsia="zh-CN"/>
        </w:rPr>
        <w:t>WP/WG</w:t>
      </w:r>
      <w:r w:rsidRPr="00040BDC">
        <w:rPr>
          <w:rFonts w:hint="eastAsia"/>
          <w:szCs w:val="24"/>
          <w:lang w:eastAsia="zh-CN"/>
        </w:rPr>
        <w:t>）一级的所有互动，都是通过联络程序进行的。这尤其适用于参与对方的会议并提交文稿。例如，对于代表</w:t>
      </w:r>
      <w:r w:rsidRPr="00040BDC">
        <w:rPr>
          <w:szCs w:val="24"/>
          <w:lang w:eastAsia="zh-CN"/>
        </w:rPr>
        <w:t>JTC 1</w:t>
      </w:r>
      <w:r w:rsidRPr="00040BDC">
        <w:rPr>
          <w:rFonts w:hint="eastAsia"/>
          <w:szCs w:val="24"/>
          <w:lang w:eastAsia="zh-CN"/>
        </w:rPr>
        <w:t>、</w:t>
      </w:r>
      <w:r w:rsidRPr="00040BDC">
        <w:rPr>
          <w:szCs w:val="24"/>
          <w:lang w:eastAsia="zh-CN"/>
        </w:rPr>
        <w:t>SC</w:t>
      </w:r>
      <w:r w:rsidRPr="00040BDC">
        <w:rPr>
          <w:rFonts w:hint="eastAsia"/>
          <w:szCs w:val="24"/>
          <w:lang w:eastAsia="zh-CN"/>
        </w:rPr>
        <w:t>或</w:t>
      </w:r>
      <w:r w:rsidRPr="00040BDC">
        <w:rPr>
          <w:szCs w:val="24"/>
          <w:lang w:eastAsia="zh-CN"/>
        </w:rPr>
        <w:t>WG</w:t>
      </w:r>
      <w:r w:rsidRPr="00040BDC">
        <w:rPr>
          <w:rFonts w:hint="eastAsia"/>
          <w:szCs w:val="24"/>
          <w:lang w:eastAsia="zh-CN"/>
        </w:rPr>
        <w:t>出席研究组和工作组会议的个人而言，需要</w:t>
      </w:r>
      <w:r w:rsidRPr="00040BDC">
        <w:rPr>
          <w:szCs w:val="24"/>
          <w:lang w:eastAsia="zh-CN"/>
        </w:rPr>
        <w:t>JTC 1</w:t>
      </w:r>
      <w:r w:rsidRPr="00040BDC">
        <w:rPr>
          <w:rFonts w:hint="eastAsia"/>
          <w:szCs w:val="24"/>
          <w:lang w:eastAsia="zh-CN"/>
        </w:rPr>
        <w:t>、</w:t>
      </w:r>
      <w:r w:rsidRPr="00040BDC">
        <w:rPr>
          <w:szCs w:val="24"/>
          <w:lang w:eastAsia="zh-CN"/>
        </w:rPr>
        <w:t>SC</w:t>
      </w:r>
      <w:r w:rsidRPr="00040BDC">
        <w:rPr>
          <w:rFonts w:hint="eastAsia"/>
          <w:szCs w:val="24"/>
          <w:lang w:eastAsia="zh-CN"/>
        </w:rPr>
        <w:t>或</w:t>
      </w:r>
      <w:r w:rsidRPr="00040BDC">
        <w:rPr>
          <w:szCs w:val="24"/>
          <w:lang w:eastAsia="zh-CN"/>
        </w:rPr>
        <w:t>WG</w:t>
      </w:r>
      <w:r w:rsidRPr="00040BDC">
        <w:rPr>
          <w:rFonts w:hint="eastAsia"/>
          <w:szCs w:val="24"/>
          <w:lang w:eastAsia="zh-CN"/>
        </w:rPr>
        <w:t>秘书处出具必要的与会授权委托书。同样，对于代表</w:t>
      </w:r>
      <w:r w:rsidRPr="00040BDC">
        <w:rPr>
          <w:szCs w:val="24"/>
          <w:lang w:eastAsia="zh-CN"/>
        </w:rPr>
        <w:t>ITU-T</w:t>
      </w:r>
      <w:r w:rsidRPr="00040BDC">
        <w:rPr>
          <w:rFonts w:hint="eastAsia"/>
          <w:szCs w:val="24"/>
          <w:lang w:eastAsia="zh-CN"/>
        </w:rPr>
        <w:t>研究组和工作组出席</w:t>
      </w:r>
      <w:r w:rsidRPr="00040BDC">
        <w:rPr>
          <w:szCs w:val="24"/>
          <w:lang w:eastAsia="zh-CN"/>
        </w:rPr>
        <w:t>JTC 1</w:t>
      </w:r>
      <w:r w:rsidRPr="00040BDC">
        <w:rPr>
          <w:rFonts w:hint="eastAsia"/>
          <w:szCs w:val="24"/>
          <w:lang w:eastAsia="zh-CN"/>
        </w:rPr>
        <w:t>、</w:t>
      </w:r>
      <w:r w:rsidRPr="00040BDC">
        <w:rPr>
          <w:szCs w:val="24"/>
          <w:lang w:eastAsia="zh-CN"/>
        </w:rPr>
        <w:t>SC</w:t>
      </w:r>
      <w:r w:rsidRPr="00040BDC">
        <w:rPr>
          <w:rFonts w:hint="eastAsia"/>
          <w:szCs w:val="24"/>
          <w:lang w:eastAsia="zh-CN"/>
        </w:rPr>
        <w:t>或</w:t>
      </w:r>
      <w:r w:rsidRPr="00040BDC">
        <w:rPr>
          <w:szCs w:val="24"/>
          <w:lang w:eastAsia="zh-CN"/>
        </w:rPr>
        <w:t>WG</w:t>
      </w:r>
      <w:r w:rsidRPr="00040BDC">
        <w:rPr>
          <w:rFonts w:hint="eastAsia"/>
          <w:szCs w:val="24"/>
          <w:lang w:eastAsia="zh-CN"/>
        </w:rPr>
        <w:t>会议的个人而言，需要</w:t>
      </w:r>
      <w:r w:rsidRPr="00040BDC">
        <w:rPr>
          <w:szCs w:val="24"/>
          <w:lang w:eastAsia="zh-CN"/>
        </w:rPr>
        <w:t>ITU-T SG</w:t>
      </w:r>
      <w:r w:rsidRPr="00040BDC">
        <w:rPr>
          <w:rFonts w:hint="eastAsia"/>
          <w:szCs w:val="24"/>
          <w:lang w:eastAsia="zh-CN"/>
        </w:rPr>
        <w:t>秘书处出具必要的与会授权委托书。</w:t>
      </w:r>
    </w:p>
    <w:p w14:paraId="4C7FDD5E" w14:textId="77777777" w:rsidR="000C1757" w:rsidRPr="00040BDC" w:rsidRDefault="000C1757" w:rsidP="000C1757">
      <w:pPr>
        <w:ind w:firstLineChars="200" w:firstLine="480"/>
        <w:rPr>
          <w:szCs w:val="24"/>
          <w:lang w:eastAsia="zh-CN"/>
        </w:rPr>
      </w:pPr>
      <w:r w:rsidRPr="00040BDC">
        <w:rPr>
          <w:rFonts w:hint="eastAsia"/>
          <w:szCs w:val="24"/>
          <w:lang w:eastAsia="zh-CN"/>
        </w:rPr>
        <w:t>报告人组之间、协作组之间以及报告人组和协作组之间，也通过联络人进行沟通。以</w:t>
      </w:r>
      <w:r w:rsidRPr="00040BDC">
        <w:rPr>
          <w:szCs w:val="24"/>
          <w:lang w:eastAsia="zh-CN"/>
        </w:rPr>
        <w:t>ISO/IEC</w:t>
      </w:r>
      <w:r w:rsidRPr="00040BDC">
        <w:rPr>
          <w:rFonts w:hint="eastAsia"/>
          <w:szCs w:val="24"/>
          <w:lang w:eastAsia="zh-CN"/>
        </w:rPr>
        <w:t>联络代表的身份出席</w:t>
      </w:r>
      <w:r w:rsidRPr="00040BDC">
        <w:rPr>
          <w:szCs w:val="24"/>
          <w:lang w:eastAsia="zh-CN"/>
        </w:rPr>
        <w:t>ITU-T</w:t>
      </w:r>
      <w:r w:rsidRPr="00040BDC">
        <w:rPr>
          <w:rFonts w:hint="eastAsia"/>
          <w:szCs w:val="24"/>
          <w:lang w:eastAsia="zh-CN"/>
        </w:rPr>
        <w:t>报告人会议的个人和以</w:t>
      </w:r>
      <w:r w:rsidRPr="00040BDC">
        <w:rPr>
          <w:szCs w:val="24"/>
          <w:lang w:eastAsia="zh-CN"/>
        </w:rPr>
        <w:t>ITU-T</w:t>
      </w:r>
      <w:r w:rsidRPr="00040BDC">
        <w:rPr>
          <w:rFonts w:hint="eastAsia"/>
          <w:szCs w:val="24"/>
          <w:lang w:eastAsia="zh-CN"/>
        </w:rPr>
        <w:t>联络代表的身份出席</w:t>
      </w:r>
      <w:r w:rsidRPr="00040BDC">
        <w:rPr>
          <w:szCs w:val="24"/>
          <w:lang w:eastAsia="zh-CN"/>
        </w:rPr>
        <w:t>JTC 1</w:t>
      </w:r>
      <w:r w:rsidRPr="00040BDC">
        <w:rPr>
          <w:rFonts w:hint="eastAsia"/>
          <w:szCs w:val="24"/>
          <w:lang w:eastAsia="zh-CN"/>
        </w:rPr>
        <w:t>报告人会议的个人，都应得到各自</w:t>
      </w:r>
      <w:r w:rsidRPr="00040BDC">
        <w:rPr>
          <w:szCs w:val="24"/>
          <w:lang w:eastAsia="zh-CN"/>
        </w:rPr>
        <w:t>SG/WP</w:t>
      </w:r>
      <w:r w:rsidRPr="00040BDC">
        <w:rPr>
          <w:rFonts w:hint="eastAsia"/>
          <w:szCs w:val="24"/>
          <w:lang w:eastAsia="zh-CN"/>
        </w:rPr>
        <w:t>或</w:t>
      </w:r>
      <w:r w:rsidRPr="00040BDC">
        <w:rPr>
          <w:szCs w:val="24"/>
          <w:lang w:eastAsia="zh-CN"/>
        </w:rPr>
        <w:t>SC/WG</w:t>
      </w:r>
      <w:r w:rsidRPr="00040BDC">
        <w:rPr>
          <w:rFonts w:hint="eastAsia"/>
          <w:szCs w:val="24"/>
          <w:lang w:eastAsia="zh-CN"/>
        </w:rPr>
        <w:t>的正式批准，并通过其秘书处的</w:t>
      </w:r>
      <w:r w:rsidRPr="00040BDC">
        <w:rPr>
          <w:color w:val="000000"/>
          <w:szCs w:val="24"/>
          <w:lang w:eastAsia="zh-CN"/>
        </w:rPr>
        <w:t>授</w:t>
      </w:r>
      <w:r w:rsidRPr="00040BDC">
        <w:rPr>
          <w:rFonts w:hint="eastAsia"/>
          <w:color w:val="000000"/>
          <w:szCs w:val="24"/>
          <w:lang w:eastAsia="zh-CN"/>
        </w:rPr>
        <w:t>权委托书予以确认。</w:t>
      </w:r>
    </w:p>
    <w:p w14:paraId="605C462C" w14:textId="77777777" w:rsidR="000C1757" w:rsidRPr="00040BDC" w:rsidRDefault="000C1757" w:rsidP="000C1757">
      <w:pPr>
        <w:ind w:firstLineChars="200" w:firstLine="480"/>
        <w:rPr>
          <w:szCs w:val="24"/>
          <w:lang w:eastAsia="zh-CN"/>
        </w:rPr>
      </w:pPr>
      <w:r w:rsidRPr="00040BDC">
        <w:rPr>
          <w:rFonts w:hint="eastAsia"/>
          <w:szCs w:val="24"/>
          <w:lang w:eastAsia="zh-CN"/>
        </w:rPr>
        <w:t>在以书面形式拟就联络文件（见以下</w:t>
      </w:r>
      <w:r w:rsidRPr="00040BDC">
        <w:rPr>
          <w:rFonts w:hint="eastAsia"/>
          <w:szCs w:val="24"/>
          <w:lang w:eastAsia="zh-CN"/>
        </w:rPr>
        <w:t>6.3</w:t>
      </w:r>
      <w:r w:rsidRPr="00040BDC">
        <w:rPr>
          <w:rFonts w:hint="eastAsia"/>
          <w:szCs w:val="24"/>
          <w:lang w:eastAsia="zh-CN"/>
        </w:rPr>
        <w:t>段）和一名知识丰富的联络代表在会上介绍文件并参与所有就此引发的对话的情况下，联络工作才能发挥最大效力。负责联络工作的个人需要</w:t>
      </w:r>
      <w:proofErr w:type="gramStart"/>
      <w:r w:rsidRPr="00040BDC">
        <w:rPr>
          <w:rFonts w:hint="eastAsia"/>
          <w:szCs w:val="24"/>
          <w:lang w:eastAsia="zh-CN"/>
        </w:rPr>
        <w:t>切身了解</w:t>
      </w:r>
      <w:proofErr w:type="gramEnd"/>
      <w:r w:rsidRPr="00040BDC">
        <w:rPr>
          <w:rFonts w:hint="eastAsia"/>
          <w:szCs w:val="24"/>
          <w:lang w:eastAsia="zh-CN"/>
        </w:rPr>
        <w:t>他所代表的工作，并应熟悉两个机构的程序。</w:t>
      </w:r>
    </w:p>
    <w:p w14:paraId="4EFCFCD2" w14:textId="77777777" w:rsidR="000C1757" w:rsidRPr="00040BDC" w:rsidRDefault="000C1757" w:rsidP="000C1757">
      <w:pPr>
        <w:ind w:firstLineChars="200" w:firstLine="480"/>
        <w:rPr>
          <w:szCs w:val="24"/>
          <w:lang w:eastAsia="zh-CN"/>
        </w:rPr>
      </w:pPr>
      <w:r w:rsidRPr="00040BDC">
        <w:rPr>
          <w:rFonts w:hint="eastAsia"/>
          <w:szCs w:val="24"/>
          <w:lang w:eastAsia="zh-CN"/>
        </w:rPr>
        <w:t>在多数情况下，两个机构之间的联络应是双向的。可利用相同或不同的个人进行双向联络。</w:t>
      </w:r>
    </w:p>
    <w:p w14:paraId="5A7BE146" w14:textId="77777777" w:rsidR="000C1757" w:rsidRPr="00040BDC" w:rsidRDefault="000C1757" w:rsidP="000C1757">
      <w:pPr>
        <w:pStyle w:val="Heading2"/>
        <w:rPr>
          <w:lang w:eastAsia="zh-CN"/>
        </w:rPr>
      </w:pPr>
      <w:r w:rsidRPr="00040BDC">
        <w:rPr>
          <w:lang w:eastAsia="zh-CN"/>
        </w:rPr>
        <w:t>6.3</w:t>
      </w:r>
      <w:r w:rsidRPr="00040BDC">
        <w:rPr>
          <w:lang w:eastAsia="zh-CN"/>
        </w:rPr>
        <w:tab/>
      </w:r>
      <w:r w:rsidRPr="00040BDC">
        <w:rPr>
          <w:rFonts w:ascii="SimSun" w:hAnsi="SimSun" w:cs="SimSun" w:hint="eastAsia"/>
          <w:lang w:eastAsia="zh-CN"/>
        </w:rPr>
        <w:t>联络</w:t>
      </w:r>
      <w:r w:rsidRPr="00040BDC">
        <w:rPr>
          <w:rFonts w:ascii="MS Mincho" w:hAnsi="MS Mincho" w:cs="MS Mincho" w:hint="eastAsia"/>
          <w:lang w:eastAsia="zh-CN"/>
        </w:rPr>
        <w:t>文稿</w:t>
      </w:r>
    </w:p>
    <w:p w14:paraId="5D7E243A" w14:textId="77777777" w:rsidR="000C1757" w:rsidRPr="00040BDC" w:rsidRDefault="000C1757" w:rsidP="000C1757">
      <w:pPr>
        <w:ind w:firstLineChars="200" w:firstLine="480"/>
        <w:rPr>
          <w:szCs w:val="24"/>
          <w:lang w:eastAsia="zh-CN"/>
        </w:rPr>
      </w:pPr>
      <w:r w:rsidRPr="00040BDC">
        <w:rPr>
          <w:szCs w:val="24"/>
          <w:lang w:eastAsia="zh-CN"/>
        </w:rPr>
        <w:t>SG/SC</w:t>
      </w:r>
      <w:r w:rsidRPr="00040BDC">
        <w:rPr>
          <w:rFonts w:hint="eastAsia"/>
          <w:szCs w:val="24"/>
          <w:lang w:eastAsia="zh-CN"/>
        </w:rPr>
        <w:t>或</w:t>
      </w:r>
      <w:r w:rsidRPr="00040BDC">
        <w:rPr>
          <w:szCs w:val="24"/>
          <w:lang w:eastAsia="zh-CN"/>
        </w:rPr>
        <w:t>WP/WG</w:t>
      </w:r>
      <w:r w:rsidRPr="00040BDC">
        <w:rPr>
          <w:rFonts w:hint="eastAsia"/>
          <w:szCs w:val="24"/>
          <w:lang w:eastAsia="zh-CN"/>
        </w:rPr>
        <w:t>一级的联络文稿是经适当授权后，从始发秘书处发送至目的地秘书处的。在会议时间紧迫的特殊情况下，联络文稿可由经授权的代表亲自递送，但始发秘书处应追送一份正式发文。</w:t>
      </w:r>
    </w:p>
    <w:p w14:paraId="4B40B131" w14:textId="77777777" w:rsidR="001008E0" w:rsidRPr="00040BDC" w:rsidRDefault="001008E0">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040BDC">
        <w:rPr>
          <w:szCs w:val="24"/>
          <w:lang w:eastAsia="zh-CN"/>
        </w:rPr>
        <w:br w:type="page"/>
      </w:r>
    </w:p>
    <w:p w14:paraId="0BDA82C4" w14:textId="77777777" w:rsidR="000C1757" w:rsidRPr="00040BDC" w:rsidRDefault="000C1757" w:rsidP="000C1757">
      <w:pPr>
        <w:ind w:firstLineChars="200" w:firstLine="480"/>
        <w:rPr>
          <w:szCs w:val="24"/>
          <w:lang w:eastAsia="zh-CN"/>
        </w:rPr>
      </w:pPr>
      <w:r w:rsidRPr="00040BDC">
        <w:rPr>
          <w:rFonts w:hint="eastAsia"/>
          <w:szCs w:val="24"/>
          <w:lang w:eastAsia="zh-CN"/>
        </w:rPr>
        <w:lastRenderedPageBreak/>
        <w:t>报告人一级的联络文稿（如没有更高层批准的文稿）由双方的报告人处理。每位报告人负责确保文稿在</w:t>
      </w:r>
      <w:proofErr w:type="gramStart"/>
      <w:r w:rsidRPr="00040BDC">
        <w:rPr>
          <w:rFonts w:hint="eastAsia"/>
          <w:szCs w:val="24"/>
          <w:lang w:eastAsia="zh-CN"/>
        </w:rPr>
        <w:t>其专家</w:t>
      </w:r>
      <w:proofErr w:type="gramEnd"/>
      <w:r w:rsidRPr="00040BDC">
        <w:rPr>
          <w:rFonts w:hint="eastAsia"/>
          <w:szCs w:val="24"/>
          <w:lang w:eastAsia="zh-CN"/>
        </w:rPr>
        <w:t>团体中得到适当分发。</w:t>
      </w:r>
    </w:p>
    <w:p w14:paraId="58D74423" w14:textId="77777777" w:rsidR="000C1757" w:rsidRPr="00040BDC" w:rsidRDefault="000C1757" w:rsidP="000C1757">
      <w:pPr>
        <w:ind w:firstLineChars="200" w:firstLine="480"/>
        <w:rPr>
          <w:szCs w:val="24"/>
          <w:lang w:eastAsia="zh-CN"/>
        </w:rPr>
      </w:pPr>
      <w:r w:rsidRPr="00040BDC">
        <w:rPr>
          <w:rFonts w:hint="eastAsia"/>
          <w:szCs w:val="24"/>
          <w:lang w:eastAsia="zh-CN"/>
        </w:rPr>
        <w:t>联络文稿必须列出作为其来源的审批联络工作的</w:t>
      </w:r>
      <w:proofErr w:type="gramStart"/>
      <w:r w:rsidRPr="00040BDC">
        <w:rPr>
          <w:rFonts w:hint="eastAsia"/>
          <w:szCs w:val="24"/>
          <w:lang w:eastAsia="zh-CN"/>
        </w:rPr>
        <w:t>最</w:t>
      </w:r>
      <w:proofErr w:type="gramEnd"/>
      <w:r w:rsidRPr="00040BDC">
        <w:rPr>
          <w:rFonts w:hint="eastAsia"/>
          <w:szCs w:val="24"/>
          <w:lang w:eastAsia="zh-CN"/>
        </w:rPr>
        <w:t>高层实体。例如，如果报告人组草拟了一份联络声明，并随后依次获得</w:t>
      </w:r>
      <w:r w:rsidRPr="00040BDC">
        <w:rPr>
          <w:szCs w:val="24"/>
          <w:lang w:eastAsia="zh-CN"/>
        </w:rPr>
        <w:t>WP</w:t>
      </w:r>
      <w:r w:rsidRPr="00040BDC">
        <w:rPr>
          <w:rFonts w:hint="eastAsia"/>
          <w:szCs w:val="24"/>
          <w:lang w:eastAsia="zh-CN"/>
        </w:rPr>
        <w:t>和</w:t>
      </w:r>
      <w:r w:rsidRPr="00040BDC">
        <w:rPr>
          <w:szCs w:val="24"/>
          <w:lang w:eastAsia="zh-CN"/>
        </w:rPr>
        <w:t>SG</w:t>
      </w:r>
      <w:r w:rsidRPr="00040BDC">
        <w:rPr>
          <w:rFonts w:hint="eastAsia"/>
          <w:szCs w:val="24"/>
          <w:lang w:eastAsia="zh-CN"/>
        </w:rPr>
        <w:t>的批准，那么其来源就是</w:t>
      </w:r>
      <w:r w:rsidRPr="00040BDC">
        <w:rPr>
          <w:szCs w:val="24"/>
          <w:lang w:eastAsia="zh-CN"/>
        </w:rPr>
        <w:t>SG</w:t>
      </w:r>
      <w:r w:rsidRPr="00040BDC">
        <w:rPr>
          <w:rFonts w:hint="eastAsia"/>
          <w:szCs w:val="24"/>
          <w:lang w:eastAsia="zh-CN"/>
        </w:rPr>
        <w:t>，即指出审批的最高层级。如果联络文稿能够指出起草该声明的具体小组，将极有助于工作的开展。联络文稿的标题应对议题</w:t>
      </w:r>
      <w:proofErr w:type="gramStart"/>
      <w:r w:rsidRPr="00040BDC">
        <w:rPr>
          <w:rFonts w:hint="eastAsia"/>
          <w:szCs w:val="24"/>
          <w:lang w:eastAsia="zh-CN"/>
        </w:rPr>
        <w:t>作出</w:t>
      </w:r>
      <w:proofErr w:type="gramEnd"/>
      <w:r w:rsidRPr="00040BDC">
        <w:rPr>
          <w:rFonts w:hint="eastAsia"/>
          <w:szCs w:val="24"/>
          <w:lang w:eastAsia="zh-CN"/>
        </w:rPr>
        <w:t>描述。联络文稿应明确指出其性质，即旨在交流信息、征求意见等。</w:t>
      </w:r>
    </w:p>
    <w:p w14:paraId="555DCFA0" w14:textId="77777777" w:rsidR="000C1757" w:rsidRPr="00040BDC" w:rsidRDefault="000C1757" w:rsidP="000C1757">
      <w:pPr>
        <w:ind w:firstLineChars="200" w:firstLine="480"/>
        <w:rPr>
          <w:szCs w:val="24"/>
          <w:lang w:eastAsia="zh-CN"/>
        </w:rPr>
      </w:pPr>
      <w:r w:rsidRPr="00040BDC">
        <w:rPr>
          <w:rFonts w:hint="eastAsia"/>
          <w:szCs w:val="24"/>
          <w:lang w:eastAsia="zh-CN"/>
        </w:rPr>
        <w:t>提交</w:t>
      </w:r>
      <w:r w:rsidRPr="00040BDC">
        <w:rPr>
          <w:szCs w:val="24"/>
          <w:lang w:eastAsia="zh-CN"/>
        </w:rPr>
        <w:t>ITU-T</w:t>
      </w:r>
      <w:r w:rsidRPr="00040BDC">
        <w:rPr>
          <w:rFonts w:hint="eastAsia"/>
          <w:szCs w:val="24"/>
          <w:lang w:eastAsia="zh-CN"/>
        </w:rPr>
        <w:t>的联络文稿应包括课题编号。各研究组的第一号文稿含有</w:t>
      </w:r>
      <w:r w:rsidRPr="00040BDC">
        <w:rPr>
          <w:rFonts w:hint="eastAsia"/>
          <w:szCs w:val="24"/>
          <w:lang w:eastAsia="zh-CN"/>
        </w:rPr>
        <w:t>WTSA</w:t>
      </w:r>
      <w:r w:rsidRPr="00040BDC">
        <w:rPr>
          <w:rFonts w:hint="eastAsia"/>
          <w:szCs w:val="24"/>
          <w:lang w:eastAsia="zh-CN"/>
        </w:rPr>
        <w:t>分配给各研究组的课题。</w:t>
      </w:r>
      <w:r w:rsidRPr="00040BDC">
        <w:rPr>
          <w:szCs w:val="24"/>
          <w:lang w:eastAsia="zh-CN"/>
        </w:rPr>
        <w:t>ISO/IEC JTC 1</w:t>
      </w:r>
      <w:r w:rsidRPr="00040BDC">
        <w:rPr>
          <w:rFonts w:hint="eastAsia"/>
          <w:szCs w:val="24"/>
          <w:lang w:eastAsia="zh-CN"/>
        </w:rPr>
        <w:t>的联络文稿应包括项目编号。</w:t>
      </w:r>
      <w:r w:rsidRPr="00040BDC">
        <w:rPr>
          <w:szCs w:val="24"/>
          <w:lang w:eastAsia="zh-CN"/>
        </w:rPr>
        <w:t xml:space="preserve"> </w:t>
      </w:r>
    </w:p>
    <w:p w14:paraId="0AF30FF5" w14:textId="77777777" w:rsidR="000C1757" w:rsidRPr="00040BDC" w:rsidRDefault="000C1757" w:rsidP="000C1757">
      <w:pPr>
        <w:pStyle w:val="Heading1"/>
        <w:rPr>
          <w:sz w:val="28"/>
          <w:szCs w:val="28"/>
          <w:lang w:eastAsia="zh-CN"/>
        </w:rPr>
      </w:pPr>
      <w:r w:rsidRPr="00040BDC">
        <w:rPr>
          <w:sz w:val="28"/>
          <w:szCs w:val="28"/>
          <w:lang w:eastAsia="zh-CN"/>
        </w:rPr>
        <w:t>7</w:t>
      </w:r>
      <w:r w:rsidRPr="00040BDC">
        <w:rPr>
          <w:sz w:val="28"/>
          <w:szCs w:val="28"/>
          <w:lang w:eastAsia="zh-CN"/>
        </w:rPr>
        <w:tab/>
      </w:r>
      <w:r w:rsidRPr="00040BDC">
        <w:rPr>
          <w:rFonts w:hint="eastAsia"/>
          <w:sz w:val="28"/>
          <w:szCs w:val="28"/>
          <w:lang w:eastAsia="zh-CN"/>
        </w:rPr>
        <w:t>协作交流基础上的合作</w:t>
      </w:r>
    </w:p>
    <w:p w14:paraId="29B7F3E3" w14:textId="77777777" w:rsidR="000C1757" w:rsidRPr="00040BDC" w:rsidRDefault="000C1757" w:rsidP="000C1757">
      <w:pPr>
        <w:ind w:firstLineChars="200" w:firstLine="480"/>
        <w:rPr>
          <w:szCs w:val="24"/>
          <w:lang w:val="en-US" w:eastAsia="zh-CN"/>
        </w:rPr>
      </w:pPr>
      <w:r w:rsidRPr="00040BDC">
        <w:rPr>
          <w:rFonts w:hint="eastAsia"/>
          <w:szCs w:val="24"/>
          <w:lang w:eastAsia="zh-CN"/>
        </w:rPr>
        <w:t>协作交流基础上的合作的基本概念，是将两个工作级别小组的文稿编写、寻求共识和表决</w:t>
      </w:r>
      <w:r w:rsidRPr="00040BDC">
        <w:rPr>
          <w:rFonts w:hint="eastAsia"/>
          <w:szCs w:val="24"/>
          <w:lang w:eastAsia="zh-CN"/>
        </w:rPr>
        <w:t>/</w:t>
      </w:r>
      <w:r w:rsidRPr="00040BDC">
        <w:rPr>
          <w:rFonts w:hint="eastAsia"/>
          <w:szCs w:val="24"/>
          <w:lang w:eastAsia="zh-CN"/>
        </w:rPr>
        <w:t>意见解决工作高效有力地结合在一起，为一个或多个建议书</w:t>
      </w:r>
      <w:r w:rsidRPr="00040BDC">
        <w:rPr>
          <w:szCs w:val="24"/>
          <w:lang w:eastAsia="zh-CN"/>
        </w:rPr>
        <w:t xml:space="preserve"> | </w:t>
      </w:r>
      <w:r w:rsidRPr="00040BDC">
        <w:rPr>
          <w:rFonts w:hint="eastAsia"/>
          <w:szCs w:val="24"/>
          <w:lang w:eastAsia="zh-CN"/>
        </w:rPr>
        <w:t>国际标准制定出得到双方认可的通用案文。</w:t>
      </w:r>
      <w:r w:rsidRPr="00040BDC">
        <w:rPr>
          <w:rFonts w:hint="eastAsia"/>
          <w:szCs w:val="24"/>
          <w:lang w:val="en-US" w:eastAsia="zh-CN"/>
        </w:rPr>
        <w:t>尽管本</w:t>
      </w:r>
      <w:proofErr w:type="gramStart"/>
      <w:r w:rsidRPr="00040BDC">
        <w:rPr>
          <w:rFonts w:hint="eastAsia"/>
          <w:szCs w:val="24"/>
          <w:lang w:val="en-US" w:eastAsia="zh-CN"/>
        </w:rPr>
        <w:t>节后半</w:t>
      </w:r>
      <w:proofErr w:type="gramEnd"/>
      <w:r w:rsidRPr="00040BDC">
        <w:rPr>
          <w:rFonts w:hint="eastAsia"/>
          <w:szCs w:val="24"/>
          <w:lang w:val="en-US" w:eastAsia="zh-CN"/>
        </w:rPr>
        <w:t>部分侧重于共同案文，孪生案文的制定亦可利用协作交流。在这种情况下，批准程序不需要在时间上绝对同步。</w:t>
      </w:r>
    </w:p>
    <w:p w14:paraId="111402B1" w14:textId="77777777" w:rsidR="000C1757" w:rsidRPr="00040BDC" w:rsidRDefault="000C1757" w:rsidP="000C1757">
      <w:pPr>
        <w:pStyle w:val="Heading2"/>
        <w:rPr>
          <w:lang w:eastAsia="zh-CN"/>
        </w:rPr>
      </w:pPr>
      <w:r w:rsidRPr="00040BDC">
        <w:rPr>
          <w:lang w:eastAsia="zh-CN"/>
        </w:rPr>
        <w:t>7.1</w:t>
      </w:r>
      <w:r w:rsidRPr="00040BDC">
        <w:rPr>
          <w:lang w:eastAsia="zh-CN"/>
        </w:rPr>
        <w:tab/>
      </w:r>
      <w:r w:rsidRPr="00040BDC">
        <w:rPr>
          <w:rFonts w:ascii="SimSun" w:hAnsi="SimSun" w:cs="SimSun" w:hint="eastAsia"/>
          <w:lang w:eastAsia="zh-CN"/>
        </w:rPr>
        <w:t>协</w:t>
      </w:r>
      <w:r w:rsidRPr="00040BDC">
        <w:rPr>
          <w:rFonts w:ascii="MS Mincho" w:hAnsi="MS Mincho" w:cs="MS Mincho" w:hint="eastAsia"/>
          <w:lang w:eastAsia="zh-CN"/>
        </w:rPr>
        <w:t>作</w:t>
      </w:r>
      <w:r w:rsidRPr="00040BDC">
        <w:rPr>
          <w:rFonts w:ascii="SimSun" w:hAnsi="SimSun" w:cs="SimSun" w:hint="eastAsia"/>
          <w:lang w:eastAsia="zh-CN"/>
        </w:rPr>
        <w:t>关</w:t>
      </w:r>
      <w:r w:rsidRPr="00040BDC">
        <w:rPr>
          <w:rFonts w:ascii="MS Mincho" w:hAnsi="MS Mincho" w:cs="MS Mincho" w:hint="eastAsia"/>
          <w:lang w:eastAsia="zh-CN"/>
        </w:rPr>
        <w:t>系</w:t>
      </w:r>
    </w:p>
    <w:p w14:paraId="47B7EEC2" w14:textId="77777777" w:rsidR="000C1757" w:rsidRPr="00040BDC" w:rsidRDefault="000C1757" w:rsidP="000C1757">
      <w:pPr>
        <w:ind w:firstLineChars="200" w:firstLine="480"/>
        <w:rPr>
          <w:szCs w:val="24"/>
          <w:lang w:eastAsia="zh-CN"/>
        </w:rPr>
      </w:pPr>
      <w:r w:rsidRPr="00040BDC">
        <w:rPr>
          <w:rFonts w:hint="eastAsia"/>
          <w:szCs w:val="24"/>
          <w:lang w:eastAsia="zh-CN"/>
        </w:rPr>
        <w:t>一旦</w:t>
      </w:r>
      <w:r w:rsidRPr="00040BDC">
        <w:rPr>
          <w:szCs w:val="24"/>
          <w:lang w:eastAsia="zh-CN"/>
        </w:rPr>
        <w:t>JTC 1</w:t>
      </w:r>
      <w:r w:rsidRPr="00040BDC">
        <w:rPr>
          <w:rFonts w:hint="eastAsia"/>
          <w:szCs w:val="24"/>
          <w:lang w:eastAsia="zh-CN"/>
        </w:rPr>
        <w:t>分委员会和</w:t>
      </w:r>
      <w:r w:rsidRPr="00040BDC">
        <w:rPr>
          <w:szCs w:val="24"/>
          <w:lang w:eastAsia="zh-CN"/>
        </w:rPr>
        <w:t>ITU-T</w:t>
      </w:r>
      <w:r w:rsidRPr="00040BDC">
        <w:rPr>
          <w:rFonts w:hint="eastAsia"/>
          <w:szCs w:val="24"/>
          <w:lang w:eastAsia="zh-CN"/>
        </w:rPr>
        <w:t>研究组同意采用协作交流方式共同推进具体领域的工作，在两个机构工作级别小组之间就建立了一种协作关系。</w:t>
      </w:r>
    </w:p>
    <w:p w14:paraId="764F53A0" w14:textId="77777777" w:rsidR="000C1757" w:rsidRPr="00040BDC" w:rsidRDefault="000C1757" w:rsidP="000C1757">
      <w:pPr>
        <w:ind w:firstLineChars="200" w:firstLine="480"/>
        <w:rPr>
          <w:szCs w:val="24"/>
          <w:lang w:eastAsia="zh-CN"/>
        </w:rPr>
      </w:pPr>
      <w:r w:rsidRPr="00040BDC">
        <w:rPr>
          <w:rFonts w:hint="eastAsia"/>
          <w:szCs w:val="24"/>
          <w:lang w:eastAsia="zh-CN"/>
        </w:rPr>
        <w:t>得到双方认可的各合作交流关系的职责范围包括：</w:t>
      </w:r>
    </w:p>
    <w:p w14:paraId="5C482872" w14:textId="77777777" w:rsidR="000C1757" w:rsidRPr="00040BDC" w:rsidRDefault="000C1757" w:rsidP="000C1757">
      <w:pPr>
        <w:pStyle w:val="enumlev1"/>
        <w:rPr>
          <w:lang w:eastAsia="zh-CN"/>
        </w:rPr>
      </w:pPr>
      <w:r w:rsidRPr="00040BDC">
        <w:rPr>
          <w:lang w:eastAsia="zh-CN"/>
        </w:rPr>
        <w:t>–</w:t>
      </w:r>
      <w:r w:rsidRPr="00040BDC">
        <w:rPr>
          <w:lang w:eastAsia="zh-CN"/>
        </w:rPr>
        <w:tab/>
      </w:r>
      <w:r w:rsidRPr="00040BDC">
        <w:rPr>
          <w:rFonts w:hint="eastAsia"/>
          <w:lang w:eastAsia="zh-CN"/>
        </w:rPr>
        <w:t>与各机构工作计划（</w:t>
      </w:r>
      <w:r w:rsidRPr="00040BDC">
        <w:rPr>
          <w:lang w:eastAsia="zh-CN"/>
        </w:rPr>
        <w:t>ITU-T</w:t>
      </w:r>
      <w:r w:rsidRPr="00040BDC">
        <w:rPr>
          <w:rFonts w:hint="eastAsia"/>
          <w:lang w:eastAsia="zh-CN"/>
        </w:rPr>
        <w:t>课题和</w:t>
      </w:r>
      <w:r w:rsidRPr="00040BDC">
        <w:rPr>
          <w:lang w:eastAsia="zh-CN"/>
        </w:rPr>
        <w:t>JTC 1</w:t>
      </w:r>
      <w:r w:rsidRPr="00040BDC">
        <w:rPr>
          <w:rFonts w:hint="eastAsia"/>
          <w:lang w:eastAsia="zh-CN"/>
        </w:rPr>
        <w:t>项目）相关的行动范围，并在可能的情况下包括对共同制定的建议书和国际标准的确定。</w:t>
      </w:r>
    </w:p>
    <w:p w14:paraId="5744790D" w14:textId="77777777" w:rsidR="000C1757" w:rsidRPr="00040BDC" w:rsidRDefault="000C1757" w:rsidP="000C1757">
      <w:pPr>
        <w:pStyle w:val="enumlev1"/>
        <w:rPr>
          <w:lang w:eastAsia="zh-CN"/>
        </w:rPr>
      </w:pPr>
      <w:r w:rsidRPr="00040BDC">
        <w:rPr>
          <w:lang w:eastAsia="zh-CN"/>
        </w:rPr>
        <w:t>–</w:t>
      </w:r>
      <w:r w:rsidRPr="00040BDC">
        <w:rPr>
          <w:lang w:eastAsia="zh-CN"/>
        </w:rPr>
        <w:tab/>
      </w:r>
      <w:r w:rsidRPr="00040BDC">
        <w:rPr>
          <w:rFonts w:hint="eastAsia"/>
          <w:lang w:eastAsia="zh-CN"/>
        </w:rPr>
        <w:t>所有适用于进行中的工作的初步规定。如</w:t>
      </w:r>
      <w:r w:rsidRPr="00040BDC">
        <w:rPr>
          <w:rFonts w:hint="eastAsia"/>
          <w:lang w:eastAsia="zh-CN"/>
        </w:rPr>
        <w:t xml:space="preserve">JTC 1 </w:t>
      </w:r>
      <w:r w:rsidRPr="00040BDC">
        <w:rPr>
          <w:rFonts w:hint="eastAsia"/>
          <w:lang w:eastAsia="zh-CN"/>
        </w:rPr>
        <w:t>项目已作为国际标准草案提交</w:t>
      </w:r>
      <w:r w:rsidRPr="00040BDC">
        <w:rPr>
          <w:rFonts w:hint="eastAsia"/>
          <w:lang w:eastAsia="zh-CN"/>
        </w:rPr>
        <w:t>ITTF</w:t>
      </w:r>
      <w:r w:rsidRPr="00040BDC">
        <w:rPr>
          <w:rFonts w:hint="eastAsia"/>
          <w:lang w:eastAsia="zh-CN"/>
        </w:rPr>
        <w:t>处理，或</w:t>
      </w:r>
      <w:r w:rsidRPr="00040BDC">
        <w:rPr>
          <w:rFonts w:hint="eastAsia"/>
          <w:lang w:eastAsia="zh-CN"/>
        </w:rPr>
        <w:t>ITU-T</w:t>
      </w:r>
      <w:r w:rsidRPr="00040BDC">
        <w:rPr>
          <w:rFonts w:hint="eastAsia"/>
          <w:lang w:eastAsia="zh-CN"/>
        </w:rPr>
        <w:t>的项目已获同意进入</w:t>
      </w:r>
      <w:r w:rsidRPr="00040BDC">
        <w:rPr>
          <w:rFonts w:hint="eastAsia"/>
          <w:lang w:eastAsia="zh-CN"/>
        </w:rPr>
        <w:t>AAP</w:t>
      </w:r>
      <w:r w:rsidRPr="00040BDC">
        <w:rPr>
          <w:rFonts w:hint="eastAsia"/>
          <w:lang w:eastAsia="zh-CN"/>
        </w:rPr>
        <w:t>最后征询阶段（或已确定进行</w:t>
      </w:r>
      <w:r w:rsidRPr="00040BDC">
        <w:rPr>
          <w:rFonts w:hint="eastAsia"/>
          <w:lang w:eastAsia="zh-CN"/>
        </w:rPr>
        <w:t>TAP</w:t>
      </w:r>
      <w:r w:rsidRPr="00040BDC">
        <w:rPr>
          <w:rFonts w:hint="eastAsia"/>
          <w:lang w:eastAsia="zh-CN"/>
        </w:rPr>
        <w:t>磋商），成立协作小组的期限被视为结束。</w:t>
      </w:r>
    </w:p>
    <w:p w14:paraId="78E4C72E"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040BDC">
        <w:rPr>
          <w:szCs w:val="24"/>
          <w:lang w:eastAsia="zh-CN"/>
        </w:rPr>
        <w:br w:type="page"/>
      </w:r>
    </w:p>
    <w:p w14:paraId="7BBA1948" w14:textId="77777777" w:rsidR="000C1757" w:rsidRPr="00040BDC" w:rsidRDefault="000C1757" w:rsidP="000C1757">
      <w:pPr>
        <w:ind w:firstLineChars="200" w:firstLine="480"/>
        <w:rPr>
          <w:szCs w:val="24"/>
          <w:lang w:eastAsia="zh-CN"/>
        </w:rPr>
      </w:pPr>
      <w:r w:rsidRPr="00040BDC">
        <w:rPr>
          <w:rFonts w:hint="eastAsia"/>
          <w:szCs w:val="24"/>
          <w:lang w:eastAsia="zh-CN"/>
        </w:rPr>
        <w:lastRenderedPageBreak/>
        <w:t>两个机构的工作级别小组根据各自机构的程序以及下述某些补充程序履行职责，以便在共</w:t>
      </w:r>
      <w:proofErr w:type="gramStart"/>
      <w:r w:rsidRPr="00040BDC">
        <w:rPr>
          <w:rFonts w:hint="eastAsia"/>
          <w:szCs w:val="24"/>
          <w:lang w:eastAsia="zh-CN"/>
        </w:rPr>
        <w:t>同案文</w:t>
      </w:r>
      <w:proofErr w:type="gramEnd"/>
      <w:r w:rsidRPr="00040BDC">
        <w:rPr>
          <w:rFonts w:hint="eastAsia"/>
          <w:szCs w:val="24"/>
          <w:lang w:eastAsia="zh-CN"/>
        </w:rPr>
        <w:t>发布之前增进建立共识和实现批准同步化方面的紧密合作。</w:t>
      </w:r>
    </w:p>
    <w:p w14:paraId="2D68DCD0" w14:textId="77777777" w:rsidR="000C1757" w:rsidRPr="00040BDC" w:rsidRDefault="000C1757" w:rsidP="000C1757">
      <w:pPr>
        <w:ind w:firstLineChars="200" w:firstLine="480"/>
        <w:rPr>
          <w:szCs w:val="24"/>
          <w:lang w:eastAsia="zh-CN"/>
        </w:rPr>
      </w:pPr>
      <w:r w:rsidRPr="00040BDC">
        <w:rPr>
          <w:rFonts w:hint="eastAsia"/>
          <w:szCs w:val="24"/>
          <w:lang w:eastAsia="zh-CN"/>
        </w:rPr>
        <w:t>图</w:t>
      </w:r>
      <w:r w:rsidRPr="00040BDC">
        <w:rPr>
          <w:szCs w:val="24"/>
          <w:lang w:eastAsia="zh-CN"/>
        </w:rPr>
        <w:t>6</w:t>
      </w:r>
      <w:r w:rsidRPr="00040BDC">
        <w:rPr>
          <w:rFonts w:hint="eastAsia"/>
          <w:szCs w:val="24"/>
          <w:lang w:eastAsia="zh-CN"/>
        </w:rPr>
        <w:t>提供的工作流程示意图，提出了合作进程中从概念到最终发布的不同阶段。在现行的维持阶段依然应当继续合作（见第</w:t>
      </w:r>
      <w:r w:rsidRPr="00040BDC">
        <w:rPr>
          <w:szCs w:val="24"/>
          <w:lang w:eastAsia="zh-CN"/>
        </w:rPr>
        <w:t>7.11</w:t>
      </w:r>
      <w:r w:rsidRPr="00040BDC">
        <w:rPr>
          <w:rFonts w:hint="eastAsia"/>
          <w:szCs w:val="24"/>
          <w:lang w:eastAsia="zh-CN"/>
        </w:rPr>
        <w:t>和</w:t>
      </w:r>
      <w:r w:rsidRPr="00040BDC">
        <w:rPr>
          <w:szCs w:val="24"/>
          <w:lang w:eastAsia="zh-CN"/>
        </w:rPr>
        <w:t>7.12</w:t>
      </w:r>
      <w:r w:rsidRPr="00040BDC">
        <w:rPr>
          <w:rFonts w:hint="eastAsia"/>
          <w:szCs w:val="24"/>
          <w:lang w:eastAsia="zh-CN"/>
        </w:rPr>
        <w:t>段）。</w:t>
      </w:r>
    </w:p>
    <w:p w14:paraId="2AEBE291" w14:textId="77777777" w:rsidR="000C1757" w:rsidRPr="00040BDC" w:rsidRDefault="000C1757" w:rsidP="000C1757">
      <w:pPr>
        <w:ind w:firstLineChars="200" w:firstLine="480"/>
        <w:rPr>
          <w:szCs w:val="24"/>
          <w:lang w:eastAsia="zh-CN"/>
        </w:rPr>
      </w:pPr>
      <w:r w:rsidRPr="00040BDC">
        <w:rPr>
          <w:rFonts w:hint="eastAsia"/>
          <w:szCs w:val="24"/>
          <w:lang w:eastAsia="zh-CN"/>
        </w:rPr>
        <w:t>在</w:t>
      </w:r>
      <w:r w:rsidRPr="00040BDC">
        <w:rPr>
          <w:szCs w:val="24"/>
          <w:lang w:eastAsia="zh-CN"/>
        </w:rPr>
        <w:t>SG</w:t>
      </w:r>
      <w:r w:rsidRPr="00040BDC">
        <w:rPr>
          <w:rFonts w:hint="eastAsia"/>
          <w:szCs w:val="24"/>
          <w:lang w:eastAsia="zh-CN"/>
        </w:rPr>
        <w:t>和</w:t>
      </w:r>
      <w:r w:rsidRPr="00040BDC">
        <w:rPr>
          <w:szCs w:val="24"/>
          <w:lang w:eastAsia="zh-CN"/>
        </w:rPr>
        <w:t>SC</w:t>
      </w:r>
      <w:r w:rsidRPr="00040BDC">
        <w:rPr>
          <w:rFonts w:hint="eastAsia"/>
          <w:szCs w:val="24"/>
          <w:lang w:eastAsia="zh-CN"/>
        </w:rPr>
        <w:t>双方达成一致的情况下，可随时改变合作的职责范围或形式。终止协作关系的程序见第</w:t>
      </w:r>
      <w:r w:rsidRPr="00040BDC">
        <w:rPr>
          <w:szCs w:val="24"/>
          <w:lang w:eastAsia="zh-CN"/>
        </w:rPr>
        <w:t>4.5</w:t>
      </w:r>
      <w:r w:rsidRPr="00040BDC">
        <w:rPr>
          <w:rFonts w:hint="eastAsia"/>
          <w:szCs w:val="24"/>
          <w:lang w:eastAsia="zh-CN"/>
        </w:rPr>
        <w:t>段。</w:t>
      </w:r>
    </w:p>
    <w:p w14:paraId="0EB13B66" w14:textId="2EC3442A" w:rsidR="000C1757" w:rsidRPr="00040BDC" w:rsidRDefault="000C1757" w:rsidP="00690BB9">
      <w:pPr>
        <w:pStyle w:val="Figure"/>
      </w:pPr>
      <w:r w:rsidRPr="00040BDC">
        <w:object w:dxaOrig="15691" w:dyaOrig="9614" w14:anchorId="2C43540E">
          <v:shape id="_x0000_i1033" type="#_x0000_t75" style="width:496.55pt;height:309.05pt" o:ole="">
            <v:imagedata r:id="rId178" o:title=""/>
          </v:shape>
          <o:OLEObject Type="Embed" ProgID="CorelDRAW.Graphic.14" ShapeID="_x0000_i1033" DrawAspect="Content" ObjectID="_1802775049" r:id="rId179"/>
        </w:object>
      </w:r>
    </w:p>
    <w:p w14:paraId="40406277" w14:textId="77777777" w:rsidR="0088274E" w:rsidRPr="00040BDC" w:rsidRDefault="0088274E" w:rsidP="0088274E">
      <w:pPr>
        <w:pStyle w:val="FigureNoTitle1"/>
        <w:rPr>
          <w:lang w:eastAsia="zh-CN"/>
        </w:rPr>
      </w:pPr>
      <w:r w:rsidRPr="00040BDC">
        <w:rPr>
          <w:rFonts w:hint="eastAsia"/>
          <w:lang w:eastAsia="zh-CN"/>
        </w:rPr>
        <w:t>图</w:t>
      </w:r>
      <w:r w:rsidRPr="00040BDC">
        <w:rPr>
          <w:lang w:eastAsia="zh-CN"/>
        </w:rPr>
        <w:t xml:space="preserve"> 6 – </w:t>
      </w:r>
      <w:r w:rsidRPr="00040BDC">
        <w:rPr>
          <w:rFonts w:hint="eastAsia"/>
          <w:lang w:eastAsia="zh-CN"/>
        </w:rPr>
        <w:t>采用协作交流方式时的工作流程图</w:t>
      </w:r>
    </w:p>
    <w:p w14:paraId="010E41BB" w14:textId="77777777" w:rsidR="00B4065F" w:rsidRPr="00040BDC" w:rsidRDefault="00B4065F" w:rsidP="00B4065F">
      <w:pPr>
        <w:rPr>
          <w:lang w:val="en-GB" w:eastAsia="zh-CN"/>
        </w:rPr>
      </w:pPr>
    </w:p>
    <w:p w14:paraId="1AFC55E3" w14:textId="77777777" w:rsidR="00B4065F" w:rsidRPr="00040BDC" w:rsidRDefault="00B4065F" w:rsidP="00B4065F">
      <w:pPr>
        <w:rPr>
          <w:lang w:val="en-GB" w:eastAsia="zh-CN"/>
        </w:rPr>
      </w:pPr>
    </w:p>
    <w:p w14:paraId="5D77ACB9"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532A1095" w14:textId="77777777" w:rsidR="000C1757" w:rsidRPr="00040BDC" w:rsidRDefault="000C1757" w:rsidP="000C1757">
      <w:pPr>
        <w:pStyle w:val="Heading2"/>
        <w:spacing w:line="320" w:lineRule="atLeast"/>
        <w:rPr>
          <w:lang w:eastAsia="zh-CN"/>
        </w:rPr>
      </w:pPr>
      <w:r w:rsidRPr="00040BDC">
        <w:rPr>
          <w:lang w:eastAsia="zh-CN"/>
        </w:rPr>
        <w:lastRenderedPageBreak/>
        <w:t>7.2</w:t>
      </w:r>
      <w:r w:rsidRPr="00040BDC">
        <w:rPr>
          <w:lang w:eastAsia="zh-CN"/>
        </w:rPr>
        <w:tab/>
      </w:r>
      <w:r w:rsidRPr="00040BDC">
        <w:rPr>
          <w:rFonts w:hint="eastAsia"/>
          <w:lang w:eastAsia="zh-CN"/>
        </w:rPr>
        <w:t>出席工作</w:t>
      </w:r>
      <w:r w:rsidRPr="00040BDC">
        <w:rPr>
          <w:rFonts w:ascii="SimSun" w:hAnsi="SimSun" w:cs="SimSun" w:hint="eastAsia"/>
          <w:lang w:eastAsia="zh-CN"/>
        </w:rPr>
        <w:t>级别</w:t>
      </w:r>
      <w:r w:rsidRPr="00040BDC">
        <w:rPr>
          <w:rFonts w:ascii="MS Mincho" w:hAnsi="MS Mincho" w:cs="MS Mincho" w:hint="eastAsia"/>
          <w:lang w:eastAsia="zh-CN"/>
        </w:rPr>
        <w:t>会</w:t>
      </w:r>
      <w:r w:rsidRPr="00040BDC">
        <w:rPr>
          <w:rFonts w:ascii="SimSun" w:hAnsi="SimSun" w:cs="SimSun" w:hint="eastAsia"/>
          <w:lang w:eastAsia="zh-CN"/>
        </w:rPr>
        <w:t>议</w:t>
      </w:r>
    </w:p>
    <w:p w14:paraId="0FCAFE59"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个人较充分地出席两个机构的工作级别会议，会有助于协作。</w:t>
      </w:r>
    </w:p>
    <w:p w14:paraId="798C441E"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一个机构出席另一机构的工作级别会议，是通过联络程序进行的（见</w:t>
      </w:r>
      <w:r w:rsidRPr="00040BDC">
        <w:rPr>
          <w:rFonts w:hint="eastAsia"/>
          <w:szCs w:val="24"/>
          <w:lang w:eastAsia="zh-CN"/>
        </w:rPr>
        <w:t>6.2</w:t>
      </w:r>
      <w:r w:rsidRPr="00040BDC">
        <w:rPr>
          <w:rFonts w:hint="eastAsia"/>
          <w:szCs w:val="24"/>
          <w:lang w:eastAsia="zh-CN"/>
        </w:rPr>
        <w:t>）。以联系人身份出席会议的个人，应熟悉会议举办机构的程序。</w:t>
      </w:r>
    </w:p>
    <w:p w14:paraId="151E1E0D" w14:textId="77777777" w:rsidR="000C1757" w:rsidRPr="00040BDC" w:rsidRDefault="000C1757" w:rsidP="000C1757">
      <w:pPr>
        <w:pStyle w:val="Heading2"/>
        <w:spacing w:line="320" w:lineRule="atLeast"/>
        <w:rPr>
          <w:lang w:eastAsia="zh-CN"/>
        </w:rPr>
      </w:pPr>
      <w:r w:rsidRPr="00040BDC">
        <w:rPr>
          <w:lang w:eastAsia="zh-CN"/>
        </w:rPr>
        <w:t>7.3</w:t>
      </w:r>
      <w:r w:rsidRPr="00040BDC">
        <w:rPr>
          <w:lang w:eastAsia="zh-CN"/>
        </w:rPr>
        <w:tab/>
      </w:r>
      <w:r w:rsidRPr="00040BDC">
        <w:rPr>
          <w:rFonts w:ascii="SimSun" w:hAnsi="SimSun" w:hint="eastAsia"/>
          <w:lang w:eastAsia="zh-CN"/>
        </w:rPr>
        <w:t>时间安排</w:t>
      </w:r>
    </w:p>
    <w:p w14:paraId="3F73829C"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随着工作走向成熟，有必要慎重研究表决的时间安排，以考虑到</w:t>
      </w:r>
      <w:r w:rsidRPr="00040BDC">
        <w:rPr>
          <w:szCs w:val="24"/>
          <w:lang w:eastAsia="zh-CN"/>
        </w:rPr>
        <w:t>JTC 1 SC</w:t>
      </w:r>
      <w:r w:rsidRPr="00040BDC">
        <w:rPr>
          <w:rFonts w:hint="eastAsia"/>
          <w:szCs w:val="24"/>
          <w:lang w:eastAsia="zh-CN"/>
        </w:rPr>
        <w:t>和</w:t>
      </w:r>
      <w:r w:rsidRPr="00040BDC">
        <w:rPr>
          <w:szCs w:val="24"/>
          <w:lang w:eastAsia="zh-CN"/>
        </w:rPr>
        <w:t>WG</w:t>
      </w:r>
      <w:r w:rsidRPr="00040BDC">
        <w:rPr>
          <w:rFonts w:hint="eastAsia"/>
          <w:szCs w:val="24"/>
          <w:lang w:eastAsia="zh-CN"/>
        </w:rPr>
        <w:t>（例如所有授权进入表决程序的必要决议）和</w:t>
      </w:r>
      <w:r w:rsidRPr="00040BDC">
        <w:rPr>
          <w:szCs w:val="24"/>
          <w:lang w:eastAsia="zh-CN"/>
        </w:rPr>
        <w:t>ITU-T SG</w:t>
      </w:r>
      <w:r w:rsidRPr="00040BDC">
        <w:rPr>
          <w:rFonts w:hint="eastAsia"/>
          <w:szCs w:val="24"/>
          <w:lang w:eastAsia="zh-CN"/>
        </w:rPr>
        <w:t>（例如批准程序的确定（</w:t>
      </w:r>
      <w:r w:rsidRPr="00040BDC">
        <w:rPr>
          <w:szCs w:val="24"/>
          <w:lang w:eastAsia="zh-CN"/>
        </w:rPr>
        <w:t>TAP</w:t>
      </w:r>
      <w:r w:rsidRPr="00040BDC">
        <w:rPr>
          <w:rFonts w:hint="eastAsia"/>
          <w:szCs w:val="24"/>
          <w:lang w:eastAsia="zh-CN"/>
        </w:rPr>
        <w:t>）或赞同（</w:t>
      </w:r>
      <w:r w:rsidRPr="00040BDC">
        <w:rPr>
          <w:szCs w:val="24"/>
          <w:lang w:eastAsia="zh-CN"/>
        </w:rPr>
        <w:t>AAP</w:t>
      </w:r>
      <w:r w:rsidRPr="00040BDC">
        <w:rPr>
          <w:rFonts w:hint="eastAsia"/>
          <w:szCs w:val="24"/>
          <w:lang w:eastAsia="zh-CN"/>
        </w:rPr>
        <w:t>）步骤），从而及时实现必要的同步化。</w:t>
      </w:r>
    </w:p>
    <w:p w14:paraId="4D6662C1" w14:textId="77777777" w:rsidR="000C1757" w:rsidRPr="00040BDC" w:rsidRDefault="000C1757" w:rsidP="000C1757">
      <w:pPr>
        <w:pStyle w:val="Heading2"/>
        <w:spacing w:line="320" w:lineRule="atLeast"/>
        <w:rPr>
          <w:lang w:eastAsia="zh-CN"/>
        </w:rPr>
      </w:pPr>
      <w:r w:rsidRPr="00040BDC">
        <w:rPr>
          <w:lang w:eastAsia="zh-CN"/>
        </w:rPr>
        <w:t>7.4</w:t>
      </w:r>
      <w:r w:rsidRPr="00040BDC">
        <w:rPr>
          <w:lang w:eastAsia="zh-CN"/>
        </w:rPr>
        <w:tab/>
      </w:r>
      <w:r w:rsidRPr="00040BDC">
        <w:rPr>
          <w:rFonts w:hint="eastAsia"/>
          <w:lang w:eastAsia="zh-CN"/>
        </w:rPr>
        <w:t>文稿</w:t>
      </w:r>
    </w:p>
    <w:p w14:paraId="6BE755E9"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各个工作级别小组根据各自机构的正常程序处理文稿。此外，必须将文稿的分析结果迅速送交其它工作级别小组。</w:t>
      </w:r>
    </w:p>
    <w:p w14:paraId="24D7B6A5" w14:textId="77777777" w:rsidR="000C1757" w:rsidRPr="00040BDC" w:rsidRDefault="000C1757" w:rsidP="000C1757">
      <w:pPr>
        <w:pStyle w:val="Heading2"/>
        <w:spacing w:line="320" w:lineRule="atLeast"/>
        <w:rPr>
          <w:lang w:eastAsia="zh-CN"/>
        </w:rPr>
      </w:pPr>
      <w:r w:rsidRPr="00040BDC">
        <w:rPr>
          <w:lang w:eastAsia="zh-CN"/>
        </w:rPr>
        <w:t>7.5</w:t>
      </w:r>
      <w:r w:rsidRPr="00040BDC">
        <w:rPr>
          <w:lang w:eastAsia="zh-CN"/>
        </w:rPr>
        <w:tab/>
      </w:r>
      <w:r w:rsidRPr="00040BDC">
        <w:rPr>
          <w:rFonts w:hint="eastAsia"/>
          <w:lang w:eastAsia="zh-CN"/>
        </w:rPr>
        <w:t>共同案文的</w:t>
      </w:r>
      <w:r w:rsidRPr="00040BDC">
        <w:rPr>
          <w:rFonts w:ascii="SimSun" w:hAnsi="SimSun" w:cs="SimSun" w:hint="eastAsia"/>
          <w:lang w:eastAsia="zh-CN"/>
        </w:rPr>
        <w:t>编辑</w:t>
      </w:r>
      <w:r w:rsidRPr="00040BDC">
        <w:rPr>
          <w:rFonts w:ascii="MS Mincho" w:hAnsi="MS Mincho" w:cs="MS Mincho" w:hint="eastAsia"/>
          <w:lang w:eastAsia="zh-CN"/>
        </w:rPr>
        <w:t>人</w:t>
      </w:r>
      <w:r w:rsidRPr="00040BDC">
        <w:rPr>
          <w:rFonts w:ascii="SimSun" w:hAnsi="SimSun" w:cs="SimSun" w:hint="eastAsia"/>
          <w:lang w:eastAsia="zh-CN"/>
        </w:rPr>
        <w:t>员</w:t>
      </w:r>
    </w:p>
    <w:p w14:paraId="02869A1B" w14:textId="376A9EE6" w:rsidR="000C1757" w:rsidRPr="00040BDC" w:rsidRDefault="000C1757" w:rsidP="0088274E">
      <w:pPr>
        <w:spacing w:line="320" w:lineRule="atLeast"/>
        <w:ind w:firstLineChars="200" w:firstLine="400"/>
        <w:rPr>
          <w:sz w:val="20"/>
          <w:lang w:eastAsia="zh-CN"/>
        </w:rPr>
      </w:pPr>
      <w:r w:rsidRPr="00040BDC">
        <w:rPr>
          <w:rFonts w:hint="eastAsia"/>
          <w:sz w:val="20"/>
          <w:lang w:eastAsia="zh-CN"/>
        </w:rPr>
        <w:t>强烈建议两个工作级别小组就单一或一组编辑人员达成协议，以保持一份主协作案文。指定的编辑人员将根据</w:t>
      </w:r>
      <w:r w:rsidRPr="00040BDC">
        <w:rPr>
          <w:sz w:val="20"/>
          <w:lang w:eastAsia="zh-CN"/>
        </w:rPr>
        <w:t>ISO/IEC</w:t>
      </w:r>
      <w:r w:rsidRPr="00040BDC">
        <w:rPr>
          <w:rFonts w:hint="eastAsia"/>
          <w:sz w:val="20"/>
          <w:lang w:eastAsia="zh-CN"/>
        </w:rPr>
        <w:t>和</w:t>
      </w:r>
      <w:r w:rsidRPr="00040BDC">
        <w:rPr>
          <w:sz w:val="20"/>
          <w:lang w:eastAsia="zh-CN"/>
        </w:rPr>
        <w:t>ITU-T</w:t>
      </w:r>
      <w:r w:rsidRPr="00040BDC">
        <w:rPr>
          <w:rFonts w:hint="eastAsia"/>
          <w:sz w:val="20"/>
          <w:lang w:eastAsia="zh-CN"/>
        </w:rPr>
        <w:t>秘书处达成一致的通用格式标准，起草和保持案文草案（见第</w:t>
      </w:r>
      <w:r w:rsidRPr="00040BDC">
        <w:rPr>
          <w:rFonts w:hint="eastAsia"/>
          <w:sz w:val="20"/>
          <w:lang w:eastAsia="zh-CN"/>
        </w:rPr>
        <w:t>1.3</w:t>
      </w:r>
      <w:r w:rsidRPr="00040BDC">
        <w:rPr>
          <w:rFonts w:hint="eastAsia"/>
          <w:sz w:val="20"/>
          <w:lang w:eastAsia="zh-CN"/>
        </w:rPr>
        <w:t>节的注）。主协作案文草案只有在两个小组就具体案文达成一致的情况下才能更新。</w:t>
      </w:r>
    </w:p>
    <w:p w14:paraId="00D2C033"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应注明每次重复提出协作草案案文的日期，并须以修改符标出以往草案的修改之处。</w:t>
      </w:r>
    </w:p>
    <w:p w14:paraId="30241576"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指定的编辑人员负责通过草案迭代提出案文和最终将案文提交秘书处发布。入选从事这项工作的个人应承诺坚持工作，直至完成任务，以保持整个工作过程的连续性。</w:t>
      </w:r>
    </w:p>
    <w:p w14:paraId="73580B6D" w14:textId="77777777" w:rsidR="000C1757" w:rsidRPr="00040BDC" w:rsidRDefault="000C1757" w:rsidP="000C1757">
      <w:pPr>
        <w:pStyle w:val="Heading2"/>
        <w:spacing w:line="320" w:lineRule="atLeast"/>
        <w:rPr>
          <w:lang w:eastAsia="zh-CN"/>
        </w:rPr>
      </w:pPr>
      <w:r w:rsidRPr="00040BDC">
        <w:rPr>
          <w:lang w:eastAsia="zh-CN"/>
        </w:rPr>
        <w:t>7.6</w:t>
      </w:r>
      <w:r w:rsidRPr="00040BDC">
        <w:rPr>
          <w:lang w:eastAsia="zh-CN"/>
        </w:rPr>
        <w:tab/>
      </w:r>
      <w:r w:rsidRPr="00040BDC">
        <w:rPr>
          <w:rFonts w:hint="eastAsia"/>
          <w:lang w:eastAsia="zh-CN"/>
        </w:rPr>
        <w:t>达成共</w:t>
      </w:r>
      <w:r w:rsidRPr="00040BDC">
        <w:rPr>
          <w:rFonts w:ascii="SimSun" w:hAnsi="SimSun" w:cs="SimSun" w:hint="eastAsia"/>
          <w:lang w:eastAsia="zh-CN"/>
        </w:rPr>
        <w:t>识</w:t>
      </w:r>
    </w:p>
    <w:p w14:paraId="13BB512B"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在文件草案起草、案文草案编辑和表决及意见解决过程中，必须保持密切联系，以确保在寻求共识过程中考虑到所有相关方的意见。两个工作级别小组之间的互动应当形成合力。召开这些会议应能培育这种合作精神。</w:t>
      </w:r>
    </w:p>
    <w:p w14:paraId="1425A488"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040BDC">
        <w:rPr>
          <w:szCs w:val="24"/>
          <w:lang w:eastAsia="zh-CN"/>
        </w:rPr>
        <w:br w:type="page"/>
      </w:r>
    </w:p>
    <w:p w14:paraId="0325BAF2" w14:textId="77777777" w:rsidR="000C1757" w:rsidRPr="00040BDC" w:rsidRDefault="000C1757" w:rsidP="000C1757">
      <w:pPr>
        <w:spacing w:line="320" w:lineRule="atLeast"/>
        <w:ind w:firstLineChars="200" w:firstLine="480"/>
        <w:rPr>
          <w:szCs w:val="24"/>
          <w:lang w:eastAsia="zh-CN"/>
        </w:rPr>
      </w:pPr>
      <w:r w:rsidRPr="00040BDC">
        <w:rPr>
          <w:szCs w:val="24"/>
          <w:lang w:eastAsia="zh-CN"/>
        </w:rPr>
        <w:lastRenderedPageBreak/>
        <w:t>JTC 1</w:t>
      </w:r>
      <w:r w:rsidRPr="00040BDC">
        <w:rPr>
          <w:rFonts w:hint="eastAsia"/>
          <w:szCs w:val="24"/>
          <w:lang w:eastAsia="zh-CN"/>
        </w:rPr>
        <w:t>和</w:t>
      </w:r>
      <w:r w:rsidRPr="00040BDC">
        <w:rPr>
          <w:szCs w:val="24"/>
          <w:lang w:eastAsia="zh-CN"/>
        </w:rPr>
        <w:t>ITU-T</w:t>
      </w:r>
      <w:r w:rsidRPr="00040BDC">
        <w:rPr>
          <w:rFonts w:hint="eastAsia"/>
          <w:szCs w:val="24"/>
          <w:lang w:eastAsia="zh-CN"/>
        </w:rPr>
        <w:t>专家在其国家层面表达的一致观点，将共同推动在进程的每一阶段取得共识，</w:t>
      </w:r>
    </w:p>
    <w:p w14:paraId="5981789B"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总之，这样做的目的是使协议的共识度和稳定度随着协议进程的每一阶段而提高。</w:t>
      </w:r>
    </w:p>
    <w:p w14:paraId="56FCAFF8"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显然在极少数情况下，考虑到</w:t>
      </w:r>
      <w:r w:rsidRPr="00040BDC">
        <w:rPr>
          <w:szCs w:val="24"/>
          <w:lang w:eastAsia="zh-CN"/>
        </w:rPr>
        <w:t>JTC 1</w:t>
      </w:r>
      <w:r w:rsidRPr="00040BDC">
        <w:rPr>
          <w:rFonts w:hint="eastAsia"/>
          <w:szCs w:val="24"/>
          <w:lang w:eastAsia="zh-CN"/>
        </w:rPr>
        <w:t>和</w:t>
      </w:r>
      <w:r w:rsidRPr="00040BDC">
        <w:rPr>
          <w:szCs w:val="24"/>
          <w:lang w:eastAsia="zh-CN"/>
        </w:rPr>
        <w:t>ITU-T</w:t>
      </w:r>
      <w:r w:rsidRPr="00040BDC">
        <w:rPr>
          <w:rFonts w:hint="eastAsia"/>
          <w:szCs w:val="24"/>
          <w:lang w:eastAsia="zh-CN"/>
        </w:rPr>
        <w:t>的需求，通用案文的制定过程中存在一个或多个具体的技术差异也是必要的。应对所有提出的差异进行仔细研究，以保证它们都是合理的需要。当出现这种情况时，通用案文应包括各机构所需的全部技术资料，并以文字注明哪些案文只适用一个机构。</w:t>
      </w:r>
    </w:p>
    <w:p w14:paraId="36F7AFE3" w14:textId="77777777" w:rsidR="000C1757" w:rsidRPr="00040BDC" w:rsidRDefault="000C1757" w:rsidP="000C1757">
      <w:pPr>
        <w:pStyle w:val="Heading2"/>
        <w:spacing w:line="320" w:lineRule="atLeast"/>
        <w:rPr>
          <w:lang w:eastAsia="zh-CN"/>
        </w:rPr>
      </w:pPr>
      <w:r w:rsidRPr="00040BDC">
        <w:rPr>
          <w:lang w:eastAsia="zh-CN"/>
        </w:rPr>
        <w:t>7.7</w:t>
      </w:r>
      <w:r w:rsidRPr="00040BDC">
        <w:rPr>
          <w:lang w:eastAsia="zh-CN"/>
        </w:rPr>
        <w:tab/>
      </w:r>
      <w:r w:rsidRPr="00040BDC">
        <w:rPr>
          <w:rFonts w:ascii="SimSun" w:hAnsi="SimSun" w:cs="SimSun" w:hint="eastAsia"/>
          <w:lang w:eastAsia="zh-CN"/>
        </w:rPr>
        <w:t>进</w:t>
      </w:r>
      <w:r w:rsidRPr="00040BDC">
        <w:rPr>
          <w:rFonts w:ascii="MS Mincho" w:hAnsi="MS Mincho" w:cs="MS Mincho" w:hint="eastAsia"/>
          <w:lang w:eastAsia="zh-CN"/>
        </w:rPr>
        <w:t>展</w:t>
      </w:r>
      <w:r w:rsidRPr="00040BDC">
        <w:rPr>
          <w:rFonts w:ascii="SimSun" w:hAnsi="SimSun" w:cs="SimSun" w:hint="eastAsia"/>
          <w:lang w:eastAsia="zh-CN"/>
        </w:rPr>
        <w:t>报</w:t>
      </w:r>
      <w:r w:rsidRPr="00040BDC">
        <w:rPr>
          <w:rFonts w:ascii="MS Mincho" w:hAnsi="MS Mincho" w:cs="MS Mincho" w:hint="eastAsia"/>
          <w:lang w:eastAsia="zh-CN"/>
        </w:rPr>
        <w:t>告</w:t>
      </w:r>
    </w:p>
    <w:p w14:paraId="5723556E"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每个工作级别小组负责遵照正常程序，向其上级</w:t>
      </w:r>
      <w:r w:rsidRPr="00040BDC">
        <w:rPr>
          <w:szCs w:val="24"/>
          <w:lang w:eastAsia="zh-CN"/>
        </w:rPr>
        <w:t>SG/WP</w:t>
      </w:r>
      <w:r w:rsidRPr="00040BDC">
        <w:rPr>
          <w:rFonts w:hint="eastAsia"/>
          <w:szCs w:val="24"/>
          <w:lang w:eastAsia="zh-CN"/>
        </w:rPr>
        <w:t>或</w:t>
      </w:r>
      <w:r w:rsidRPr="00040BDC">
        <w:rPr>
          <w:szCs w:val="24"/>
          <w:lang w:eastAsia="zh-CN"/>
        </w:rPr>
        <w:t>SC/WG</w:t>
      </w:r>
      <w:r w:rsidRPr="00040BDC">
        <w:rPr>
          <w:rFonts w:hint="eastAsia"/>
          <w:szCs w:val="24"/>
          <w:lang w:eastAsia="zh-CN"/>
        </w:rPr>
        <w:t>提供有关其会议的书面报告。这些报告应对会议内容</w:t>
      </w:r>
      <w:proofErr w:type="gramStart"/>
      <w:r w:rsidRPr="00040BDC">
        <w:rPr>
          <w:rFonts w:hint="eastAsia"/>
          <w:szCs w:val="24"/>
          <w:lang w:eastAsia="zh-CN"/>
        </w:rPr>
        <w:t>作出</w:t>
      </w:r>
      <w:proofErr w:type="gramEnd"/>
      <w:r w:rsidRPr="00040BDC">
        <w:rPr>
          <w:rFonts w:hint="eastAsia"/>
          <w:szCs w:val="24"/>
          <w:lang w:eastAsia="zh-CN"/>
        </w:rPr>
        <w:t>归纳，包括达成的协议、确定的进一步研究领域、合作的进展情况和计划的未来阶段性成果（见第</w:t>
      </w:r>
      <w:r w:rsidRPr="00040BDC">
        <w:rPr>
          <w:szCs w:val="24"/>
          <w:lang w:eastAsia="zh-CN"/>
        </w:rPr>
        <w:t>5.2</w:t>
      </w:r>
      <w:r w:rsidRPr="00040BDC">
        <w:rPr>
          <w:rFonts w:hint="eastAsia"/>
          <w:szCs w:val="24"/>
          <w:lang w:eastAsia="zh-CN"/>
        </w:rPr>
        <w:t>段）。</w:t>
      </w:r>
    </w:p>
    <w:p w14:paraId="01913F1F"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这些报告或根据要求提供的报告摘要，应通过正常联络程序转呈其它工作级别小组。会议报告应包括足够信息，使协作工作能够在两个机构当中尽可能有效地并行推进。</w:t>
      </w:r>
    </w:p>
    <w:p w14:paraId="3C2F39CA" w14:textId="77777777" w:rsidR="000C1757" w:rsidRPr="00040BDC" w:rsidRDefault="000C1757" w:rsidP="000C1757">
      <w:pPr>
        <w:pStyle w:val="Heading2"/>
        <w:spacing w:line="320" w:lineRule="atLeast"/>
        <w:rPr>
          <w:lang w:eastAsia="zh-CN"/>
        </w:rPr>
      </w:pPr>
      <w:r w:rsidRPr="00040BDC">
        <w:rPr>
          <w:lang w:eastAsia="zh-CN"/>
        </w:rPr>
        <w:t>7.8</w:t>
      </w:r>
      <w:r w:rsidRPr="00040BDC">
        <w:rPr>
          <w:lang w:eastAsia="zh-CN"/>
        </w:rPr>
        <w:tab/>
      </w:r>
      <w:r w:rsidRPr="00040BDC">
        <w:rPr>
          <w:rFonts w:ascii="SimSun" w:hAnsi="SimSun" w:cs="SimSun" w:hint="eastAsia"/>
          <w:lang w:eastAsia="zh-CN"/>
        </w:rPr>
        <w:t>联络</w:t>
      </w:r>
    </w:p>
    <w:p w14:paraId="7AC8D6B1"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必须确保信息技术领域的工作协调一致。因此，与确认具有相应关联的其它活动和机构保持已建立的联络关系，对于工作的成功至关重要。应分发传阅会议报告和草案并征求意见。联络文稿和意见被视为补充意见，用于推进工作和发现其它问题。</w:t>
      </w:r>
    </w:p>
    <w:p w14:paraId="05E14794"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各机构以正常方式处理联络问题。然而，共同关注的联络问题应与其它工作级别小组共享。</w:t>
      </w:r>
    </w:p>
    <w:p w14:paraId="2E83B53C" w14:textId="77777777" w:rsidR="000C1757" w:rsidRPr="00040BDC" w:rsidRDefault="000C1757" w:rsidP="000C1757">
      <w:pPr>
        <w:pStyle w:val="Heading2"/>
        <w:spacing w:line="320" w:lineRule="atLeast"/>
        <w:rPr>
          <w:lang w:eastAsia="zh-CN"/>
        </w:rPr>
      </w:pPr>
      <w:r w:rsidRPr="00040BDC">
        <w:rPr>
          <w:lang w:eastAsia="zh-CN"/>
        </w:rPr>
        <w:t>7.9</w:t>
      </w:r>
      <w:r w:rsidRPr="00040BDC">
        <w:rPr>
          <w:lang w:eastAsia="zh-CN"/>
        </w:rPr>
        <w:tab/>
      </w:r>
      <w:r w:rsidRPr="00040BDC">
        <w:rPr>
          <w:rFonts w:hint="eastAsia"/>
          <w:lang w:eastAsia="zh-CN"/>
        </w:rPr>
        <w:t>同</w:t>
      </w:r>
      <w:r w:rsidRPr="00040BDC">
        <w:rPr>
          <w:rFonts w:ascii="SimSun" w:hAnsi="SimSun" w:cs="SimSun" w:hint="eastAsia"/>
          <w:lang w:eastAsia="zh-CN"/>
        </w:rPr>
        <w:t>步</w:t>
      </w:r>
      <w:r w:rsidRPr="00040BDC">
        <w:rPr>
          <w:rFonts w:ascii="MS Mincho" w:hAnsi="MS Mincho" w:cs="MS Mincho" w:hint="eastAsia"/>
          <w:lang w:eastAsia="zh-CN"/>
        </w:rPr>
        <w:t>批准程序</w:t>
      </w:r>
    </w:p>
    <w:p w14:paraId="0DCC88AE"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每个机构都保留了各自将批准的合作结果作为国际标准和</w:t>
      </w:r>
      <w:r w:rsidRPr="00040BDC">
        <w:rPr>
          <w:szCs w:val="24"/>
          <w:lang w:eastAsia="zh-CN"/>
        </w:rPr>
        <w:t>ITU-T</w:t>
      </w:r>
      <w:r w:rsidRPr="00040BDC">
        <w:rPr>
          <w:rFonts w:hint="eastAsia"/>
          <w:szCs w:val="24"/>
          <w:lang w:eastAsia="zh-CN"/>
        </w:rPr>
        <w:t>建议书的程序。第</w:t>
      </w:r>
      <w:r w:rsidRPr="00040BDC">
        <w:rPr>
          <w:rFonts w:hint="eastAsia"/>
          <w:szCs w:val="24"/>
          <w:lang w:eastAsia="zh-CN"/>
        </w:rPr>
        <w:t>3</w:t>
      </w:r>
      <w:r w:rsidRPr="00040BDC">
        <w:rPr>
          <w:rFonts w:hint="eastAsia"/>
          <w:szCs w:val="24"/>
          <w:lang w:eastAsia="zh-CN"/>
        </w:rPr>
        <w:t>段提出了须遵守的具体机构程序和政策。以下段落介绍了将不同批准阶段同步化的程序。</w:t>
      </w:r>
    </w:p>
    <w:p w14:paraId="7AA4326E"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040BDC">
        <w:rPr>
          <w:szCs w:val="24"/>
          <w:lang w:eastAsia="zh-CN"/>
        </w:rPr>
        <w:br w:type="page"/>
      </w:r>
    </w:p>
    <w:p w14:paraId="082FA126"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lastRenderedPageBreak/>
        <w:t>如</w:t>
      </w:r>
      <w:proofErr w:type="gramStart"/>
      <w:r w:rsidRPr="00040BDC">
        <w:rPr>
          <w:rFonts w:hint="eastAsia"/>
          <w:szCs w:val="24"/>
          <w:lang w:eastAsia="zh-CN"/>
        </w:rPr>
        <w:t>上述第</w:t>
      </w:r>
      <w:r w:rsidRPr="00040BDC">
        <w:rPr>
          <w:szCs w:val="24"/>
          <w:lang w:eastAsia="zh-CN"/>
        </w:rPr>
        <w:t>7</w:t>
      </w:r>
      <w:proofErr w:type="gramEnd"/>
      <w:r w:rsidRPr="00040BDC">
        <w:rPr>
          <w:szCs w:val="24"/>
          <w:lang w:eastAsia="zh-CN"/>
        </w:rPr>
        <w:t>.7</w:t>
      </w:r>
      <w:r w:rsidRPr="00040BDC">
        <w:rPr>
          <w:rFonts w:hint="eastAsia"/>
          <w:szCs w:val="24"/>
          <w:lang w:eastAsia="zh-CN"/>
        </w:rPr>
        <w:t>段所述，各工作级别小组须及时向上级通报协作进展。当工作进展到能够有一定把握地确定同步批准时间安排的时候，两个工作级别小组必须共同规划具体步骤，并考虑到计划召开</w:t>
      </w:r>
      <w:r w:rsidRPr="00040BDC">
        <w:rPr>
          <w:szCs w:val="24"/>
          <w:lang w:eastAsia="zh-CN"/>
        </w:rPr>
        <w:t>ITU-T SG</w:t>
      </w:r>
      <w:r w:rsidRPr="00040BDC">
        <w:rPr>
          <w:rFonts w:hint="eastAsia"/>
          <w:szCs w:val="24"/>
          <w:lang w:eastAsia="zh-CN"/>
        </w:rPr>
        <w:t>和</w:t>
      </w:r>
      <w:r w:rsidRPr="00040BDC">
        <w:rPr>
          <w:szCs w:val="24"/>
          <w:lang w:eastAsia="zh-CN"/>
        </w:rPr>
        <w:t>JTC 1 SC</w:t>
      </w:r>
      <w:r w:rsidRPr="00040BDC">
        <w:rPr>
          <w:rFonts w:hint="eastAsia"/>
          <w:szCs w:val="24"/>
          <w:lang w:eastAsia="zh-CN"/>
        </w:rPr>
        <w:t>会议的日期。图</w:t>
      </w:r>
      <w:r w:rsidRPr="00040BDC">
        <w:rPr>
          <w:rFonts w:hint="eastAsia"/>
          <w:szCs w:val="24"/>
          <w:lang w:eastAsia="zh-CN"/>
        </w:rPr>
        <w:t>5</w:t>
      </w:r>
      <w:r w:rsidRPr="00040BDC">
        <w:rPr>
          <w:rFonts w:hint="eastAsia"/>
          <w:szCs w:val="24"/>
          <w:lang w:eastAsia="zh-CN"/>
        </w:rPr>
        <w:t>显示了两种批准程序之间所需的协调统一。</w:t>
      </w:r>
    </w:p>
    <w:p w14:paraId="2645D399"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当两个工作级别小组确定的草案已经成熟，而且应该开始同步批准程序时，应将这一决定通知各上级机构。</w:t>
      </w:r>
    </w:p>
    <w:p w14:paraId="5FD34F2D"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至于</w:t>
      </w:r>
      <w:r w:rsidRPr="00040BDC">
        <w:rPr>
          <w:szCs w:val="24"/>
          <w:lang w:eastAsia="zh-CN"/>
        </w:rPr>
        <w:t>JTC 1</w:t>
      </w:r>
      <w:proofErr w:type="gramStart"/>
      <w:r w:rsidRPr="00040BDC">
        <w:rPr>
          <w:rFonts w:hint="eastAsia"/>
          <w:szCs w:val="24"/>
          <w:lang w:eastAsia="zh-CN"/>
        </w:rPr>
        <w:t>方面第</w:t>
      </w:r>
      <w:proofErr w:type="gramEnd"/>
      <w:r w:rsidRPr="00040BDC">
        <w:rPr>
          <w:rFonts w:hint="eastAsia"/>
          <w:szCs w:val="24"/>
          <w:lang w:eastAsia="zh-CN"/>
        </w:rPr>
        <w:t>一级的表决，</w:t>
      </w:r>
      <w:r w:rsidRPr="00040BDC">
        <w:rPr>
          <w:szCs w:val="24"/>
          <w:lang w:eastAsia="zh-CN"/>
        </w:rPr>
        <w:t>SC</w:t>
      </w:r>
      <w:r w:rsidRPr="00040BDC">
        <w:rPr>
          <w:rFonts w:hint="eastAsia"/>
          <w:szCs w:val="24"/>
          <w:lang w:eastAsia="zh-CN"/>
        </w:rPr>
        <w:t>秘书处将工作草案登记为委员会草案（</w:t>
      </w:r>
      <w:r w:rsidRPr="00040BDC">
        <w:rPr>
          <w:szCs w:val="24"/>
          <w:lang w:eastAsia="zh-CN"/>
        </w:rPr>
        <w:t>CD</w:t>
      </w:r>
      <w:r w:rsidRPr="00040BDC">
        <w:rPr>
          <w:rFonts w:hint="eastAsia"/>
          <w:szCs w:val="24"/>
          <w:lang w:eastAsia="zh-CN"/>
        </w:rPr>
        <w:t>）、建议的修正草案（</w:t>
      </w:r>
      <w:r w:rsidRPr="00040BDC">
        <w:rPr>
          <w:szCs w:val="24"/>
          <w:lang w:eastAsia="zh-CN"/>
        </w:rPr>
        <w:t>PDAM</w:t>
      </w:r>
      <w:r w:rsidRPr="00040BDC">
        <w:rPr>
          <w:rFonts w:hint="eastAsia"/>
          <w:szCs w:val="24"/>
          <w:lang w:eastAsia="zh-CN"/>
        </w:rPr>
        <w:t>）、建议的技术报告草案（</w:t>
      </w:r>
      <w:r w:rsidRPr="00040BDC">
        <w:rPr>
          <w:szCs w:val="24"/>
          <w:lang w:eastAsia="zh-CN"/>
        </w:rPr>
        <w:t>PDTR</w:t>
      </w:r>
      <w:r w:rsidRPr="00040BDC">
        <w:rPr>
          <w:rFonts w:hint="eastAsia"/>
          <w:szCs w:val="24"/>
          <w:lang w:eastAsia="zh-CN"/>
        </w:rPr>
        <w:t>）或建议的技术规范草案（</w:t>
      </w:r>
      <w:r w:rsidRPr="00040BDC">
        <w:rPr>
          <w:rFonts w:hint="eastAsia"/>
          <w:szCs w:val="24"/>
          <w:lang w:eastAsia="zh-CN"/>
        </w:rPr>
        <w:t>PDTS</w:t>
      </w:r>
      <w:r w:rsidRPr="00040BDC">
        <w:rPr>
          <w:rFonts w:hint="eastAsia"/>
          <w:szCs w:val="24"/>
          <w:lang w:eastAsia="zh-CN"/>
        </w:rPr>
        <w:t>），并在</w:t>
      </w:r>
      <w:r w:rsidRPr="00040BDC">
        <w:rPr>
          <w:szCs w:val="24"/>
          <w:lang w:eastAsia="zh-CN"/>
        </w:rPr>
        <w:t>SC</w:t>
      </w:r>
      <w:r w:rsidRPr="00040BDC">
        <w:rPr>
          <w:rFonts w:hint="eastAsia"/>
          <w:szCs w:val="24"/>
          <w:lang w:eastAsia="zh-CN"/>
        </w:rPr>
        <w:t>一级分发给</w:t>
      </w:r>
      <w:r w:rsidRPr="00040BDC">
        <w:rPr>
          <w:szCs w:val="24"/>
          <w:lang w:eastAsia="zh-CN"/>
        </w:rPr>
        <w:t>SC</w:t>
      </w:r>
      <w:r w:rsidRPr="00040BDC">
        <w:rPr>
          <w:rFonts w:hint="eastAsia"/>
          <w:szCs w:val="24"/>
          <w:lang w:eastAsia="zh-CN"/>
        </w:rPr>
        <w:t>的国家机构进行信函表决。表决期为二、三或四个月。草案案文还同时分发给</w:t>
      </w:r>
      <w:r w:rsidRPr="00040BDC">
        <w:rPr>
          <w:szCs w:val="24"/>
          <w:lang w:eastAsia="zh-CN"/>
        </w:rPr>
        <w:t>ITU-T SG</w:t>
      </w:r>
      <w:r w:rsidRPr="00040BDC">
        <w:rPr>
          <w:rFonts w:hint="eastAsia"/>
          <w:szCs w:val="24"/>
          <w:lang w:eastAsia="zh-CN"/>
        </w:rPr>
        <w:t>成员进行审议和发表意见。</w:t>
      </w:r>
      <w:r w:rsidRPr="00040BDC">
        <w:rPr>
          <w:szCs w:val="24"/>
          <w:lang w:eastAsia="zh-CN"/>
        </w:rPr>
        <w:t>ITU-T</w:t>
      </w:r>
      <w:r w:rsidRPr="00040BDC">
        <w:rPr>
          <w:rFonts w:hint="eastAsia"/>
          <w:szCs w:val="24"/>
          <w:lang w:eastAsia="zh-CN"/>
        </w:rPr>
        <w:t>成员应在同一时间段内发表意见。</w:t>
      </w:r>
    </w:p>
    <w:p w14:paraId="48914CD6" w14:textId="77777777" w:rsidR="000C1757" w:rsidRPr="00040BDC" w:rsidRDefault="000C1757" w:rsidP="000C1757">
      <w:pPr>
        <w:spacing w:line="320" w:lineRule="atLeast"/>
        <w:ind w:firstLineChars="200" w:firstLine="480"/>
        <w:rPr>
          <w:szCs w:val="24"/>
          <w:lang w:eastAsia="zh-CN"/>
        </w:rPr>
      </w:pPr>
      <w:r w:rsidRPr="00040BDC">
        <w:rPr>
          <w:szCs w:val="24"/>
          <w:lang w:eastAsia="zh-CN"/>
        </w:rPr>
        <w:t>SC</w:t>
      </w:r>
      <w:r w:rsidRPr="00040BDC">
        <w:rPr>
          <w:rFonts w:hint="eastAsia"/>
          <w:szCs w:val="24"/>
          <w:lang w:eastAsia="zh-CN"/>
        </w:rPr>
        <w:t>秘书处收集国家机构对</w:t>
      </w:r>
      <w:r w:rsidRPr="00040BDC">
        <w:rPr>
          <w:szCs w:val="24"/>
          <w:lang w:eastAsia="zh-CN"/>
        </w:rPr>
        <w:t>CD</w:t>
      </w:r>
      <w:r w:rsidRPr="00040BDC">
        <w:rPr>
          <w:rFonts w:hint="eastAsia"/>
          <w:szCs w:val="24"/>
          <w:lang w:eastAsia="zh-CN"/>
        </w:rPr>
        <w:t>、</w:t>
      </w:r>
      <w:r w:rsidRPr="00040BDC">
        <w:rPr>
          <w:szCs w:val="24"/>
          <w:lang w:eastAsia="zh-CN"/>
        </w:rPr>
        <w:t>PDAM</w:t>
      </w:r>
      <w:r w:rsidRPr="00040BDC">
        <w:rPr>
          <w:rFonts w:hint="eastAsia"/>
          <w:szCs w:val="24"/>
          <w:lang w:eastAsia="zh-CN"/>
        </w:rPr>
        <w:t>、</w:t>
      </w:r>
      <w:r w:rsidRPr="00040BDC">
        <w:rPr>
          <w:szCs w:val="24"/>
          <w:lang w:eastAsia="zh-CN"/>
        </w:rPr>
        <w:t>PDTR</w:t>
      </w:r>
      <w:r w:rsidRPr="00040BDC">
        <w:rPr>
          <w:rFonts w:hint="eastAsia"/>
          <w:szCs w:val="24"/>
          <w:lang w:eastAsia="zh-CN"/>
        </w:rPr>
        <w:t>或</w:t>
      </w:r>
      <w:r w:rsidRPr="00040BDC">
        <w:rPr>
          <w:rFonts w:hint="eastAsia"/>
          <w:szCs w:val="24"/>
          <w:lang w:eastAsia="zh-CN"/>
        </w:rPr>
        <w:t>PDTS</w:t>
      </w:r>
      <w:r w:rsidRPr="00040BDC">
        <w:rPr>
          <w:rFonts w:hint="eastAsia"/>
          <w:szCs w:val="24"/>
          <w:lang w:eastAsia="zh-CN"/>
        </w:rPr>
        <w:t>表决的反应，并将它们在表决报告摘要中发布。</w:t>
      </w:r>
      <w:r w:rsidRPr="00040BDC">
        <w:rPr>
          <w:szCs w:val="24"/>
          <w:lang w:eastAsia="zh-CN"/>
        </w:rPr>
        <w:t>ITU-T</w:t>
      </w:r>
      <w:r w:rsidRPr="00040BDC">
        <w:rPr>
          <w:rFonts w:hint="eastAsia"/>
          <w:szCs w:val="24"/>
          <w:lang w:eastAsia="zh-CN"/>
        </w:rPr>
        <w:t>成员将通过向</w:t>
      </w:r>
      <w:r w:rsidRPr="00040BDC">
        <w:rPr>
          <w:szCs w:val="24"/>
          <w:lang w:eastAsia="zh-CN"/>
        </w:rPr>
        <w:t>SG</w:t>
      </w:r>
      <w:r w:rsidRPr="00040BDC">
        <w:rPr>
          <w:rFonts w:hint="eastAsia"/>
          <w:szCs w:val="24"/>
          <w:lang w:eastAsia="zh-CN"/>
        </w:rPr>
        <w:t>提交文稿发表意见。来自这两方面的反应将提供给两个工作级别小组。</w:t>
      </w:r>
    </w:p>
    <w:p w14:paraId="093D7F45"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两个工作级别小组应协调其受理所有提交意见并起草修订案文的行动。如果做了实质性修改，</w:t>
      </w:r>
      <w:r w:rsidRPr="00040BDC">
        <w:rPr>
          <w:szCs w:val="24"/>
          <w:lang w:eastAsia="zh-CN"/>
        </w:rPr>
        <w:t>ITU-T</w:t>
      </w:r>
      <w:r w:rsidRPr="00040BDC">
        <w:rPr>
          <w:rFonts w:hint="eastAsia"/>
          <w:szCs w:val="24"/>
          <w:lang w:eastAsia="zh-CN"/>
        </w:rPr>
        <w:t>成员将需要第二个</w:t>
      </w:r>
      <w:r w:rsidRPr="00040BDC">
        <w:rPr>
          <w:szCs w:val="24"/>
          <w:lang w:eastAsia="zh-CN"/>
        </w:rPr>
        <w:t>CD</w:t>
      </w:r>
      <w:r w:rsidRPr="00040BDC">
        <w:rPr>
          <w:rFonts w:hint="eastAsia"/>
          <w:szCs w:val="24"/>
          <w:lang w:eastAsia="zh-CN"/>
        </w:rPr>
        <w:t>、</w:t>
      </w:r>
      <w:r w:rsidRPr="00040BDC">
        <w:rPr>
          <w:szCs w:val="24"/>
          <w:lang w:eastAsia="zh-CN"/>
        </w:rPr>
        <w:t>PDAM</w:t>
      </w:r>
      <w:r w:rsidRPr="00040BDC">
        <w:rPr>
          <w:rFonts w:hint="eastAsia"/>
          <w:szCs w:val="24"/>
          <w:lang w:eastAsia="zh-CN"/>
        </w:rPr>
        <w:t>、</w:t>
      </w:r>
      <w:r w:rsidRPr="00040BDC">
        <w:rPr>
          <w:szCs w:val="24"/>
          <w:lang w:eastAsia="zh-CN"/>
        </w:rPr>
        <w:t>PDTR</w:t>
      </w:r>
      <w:r w:rsidRPr="00040BDC">
        <w:rPr>
          <w:rFonts w:hint="eastAsia"/>
          <w:szCs w:val="24"/>
          <w:lang w:eastAsia="zh-CN"/>
        </w:rPr>
        <w:t>或</w:t>
      </w:r>
      <w:r w:rsidRPr="00040BDC">
        <w:rPr>
          <w:rFonts w:hint="eastAsia"/>
          <w:szCs w:val="24"/>
          <w:lang w:eastAsia="zh-CN"/>
        </w:rPr>
        <w:t>PDTS</w:t>
      </w:r>
      <w:r w:rsidRPr="00040BDC">
        <w:rPr>
          <w:rFonts w:hint="eastAsia"/>
          <w:szCs w:val="24"/>
          <w:lang w:eastAsia="zh-CN"/>
        </w:rPr>
        <w:t>表决和意见发表阶段。</w:t>
      </w:r>
    </w:p>
    <w:p w14:paraId="17481F29"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如果问题以双方满意的方式得到解决，草案将提交下一个更高的批准级别。工作草案将被登记为</w:t>
      </w:r>
      <w:r w:rsidRPr="00040BDC">
        <w:rPr>
          <w:szCs w:val="24"/>
          <w:lang w:eastAsia="zh-CN"/>
        </w:rPr>
        <w:t>D</w:t>
      </w:r>
      <w:r w:rsidRPr="00040BDC">
        <w:rPr>
          <w:rFonts w:hint="eastAsia"/>
          <w:szCs w:val="24"/>
          <w:lang w:eastAsia="zh-CN"/>
        </w:rPr>
        <w:t>IS</w:t>
      </w:r>
      <w:r w:rsidRPr="00040BDC">
        <w:rPr>
          <w:rFonts w:hint="eastAsia"/>
          <w:szCs w:val="24"/>
          <w:lang w:eastAsia="zh-CN"/>
        </w:rPr>
        <w:t>或</w:t>
      </w:r>
      <w:r w:rsidRPr="00040BDC">
        <w:rPr>
          <w:rFonts w:hint="eastAsia"/>
          <w:szCs w:val="24"/>
          <w:lang w:eastAsia="zh-CN"/>
        </w:rPr>
        <w:t>DAM</w:t>
      </w:r>
      <w:r w:rsidRPr="00040BDC">
        <w:rPr>
          <w:rFonts w:hint="eastAsia"/>
          <w:szCs w:val="24"/>
          <w:lang w:eastAsia="zh-CN"/>
        </w:rPr>
        <w:t>，</w:t>
      </w:r>
      <w:r w:rsidRPr="00040BDC">
        <w:rPr>
          <w:szCs w:val="24"/>
          <w:lang w:eastAsia="zh-CN"/>
        </w:rPr>
        <w:t>ITTF</w:t>
      </w:r>
      <w:r w:rsidRPr="00040BDC">
        <w:rPr>
          <w:rFonts w:hint="eastAsia"/>
          <w:szCs w:val="24"/>
          <w:lang w:eastAsia="zh-CN"/>
        </w:rPr>
        <w:t>将向</w:t>
      </w:r>
      <w:r w:rsidRPr="00040BDC">
        <w:rPr>
          <w:szCs w:val="24"/>
          <w:lang w:eastAsia="zh-CN"/>
        </w:rPr>
        <w:t>ISO</w:t>
      </w:r>
      <w:r w:rsidRPr="00040BDC">
        <w:rPr>
          <w:rFonts w:hint="eastAsia"/>
          <w:szCs w:val="24"/>
          <w:lang w:eastAsia="zh-CN"/>
        </w:rPr>
        <w:t>和</w:t>
      </w:r>
      <w:r w:rsidRPr="00040BDC">
        <w:rPr>
          <w:szCs w:val="24"/>
          <w:lang w:eastAsia="zh-CN"/>
        </w:rPr>
        <w:t>IEC</w:t>
      </w:r>
      <w:r w:rsidRPr="00040BDC">
        <w:rPr>
          <w:rFonts w:hint="eastAsia"/>
          <w:szCs w:val="24"/>
          <w:lang w:eastAsia="zh-CN"/>
        </w:rPr>
        <w:t>成员分发草案，进行为期三个月（在为期两个月的翻译后）的信函表决。</w:t>
      </w:r>
      <w:r w:rsidRPr="00040BDC">
        <w:rPr>
          <w:szCs w:val="24"/>
          <w:lang w:eastAsia="zh-CN"/>
        </w:rPr>
        <w:t>DTR</w:t>
      </w:r>
      <w:r w:rsidRPr="00040BDC">
        <w:rPr>
          <w:rFonts w:hint="eastAsia"/>
          <w:szCs w:val="24"/>
          <w:lang w:eastAsia="zh-CN"/>
        </w:rPr>
        <w:t>或</w:t>
      </w:r>
      <w:r w:rsidRPr="00040BDC">
        <w:rPr>
          <w:rFonts w:hint="eastAsia"/>
          <w:szCs w:val="24"/>
          <w:lang w:eastAsia="zh-CN"/>
        </w:rPr>
        <w:t>DTS</w:t>
      </w:r>
      <w:r w:rsidRPr="00040BDC">
        <w:rPr>
          <w:rFonts w:hint="eastAsia"/>
          <w:szCs w:val="24"/>
          <w:lang w:eastAsia="zh-CN"/>
        </w:rPr>
        <w:t>将分发给各方，在</w:t>
      </w:r>
      <w:r w:rsidRPr="00040BDC">
        <w:rPr>
          <w:szCs w:val="24"/>
          <w:lang w:eastAsia="zh-CN"/>
        </w:rPr>
        <w:t>JTC 1</w:t>
      </w:r>
      <w:r w:rsidRPr="00040BDC">
        <w:rPr>
          <w:rFonts w:hint="eastAsia"/>
          <w:szCs w:val="24"/>
          <w:lang w:eastAsia="zh-CN"/>
        </w:rPr>
        <w:t>一级进行为期三至六个月的信函表决。文件还同时提交</w:t>
      </w:r>
      <w:r w:rsidRPr="00040BDC">
        <w:rPr>
          <w:szCs w:val="24"/>
          <w:lang w:eastAsia="zh-CN"/>
        </w:rPr>
        <w:t>SC</w:t>
      </w:r>
      <w:r w:rsidRPr="00040BDC">
        <w:rPr>
          <w:rFonts w:hint="eastAsia"/>
          <w:szCs w:val="24"/>
          <w:lang w:eastAsia="zh-CN"/>
        </w:rPr>
        <w:t>秘书处，而案文将作为</w:t>
      </w:r>
      <w:r w:rsidRPr="00040BDC">
        <w:rPr>
          <w:rFonts w:hint="eastAsia"/>
          <w:szCs w:val="24"/>
          <w:lang w:eastAsia="zh-CN"/>
        </w:rPr>
        <w:t>SG</w:t>
      </w:r>
      <w:r w:rsidRPr="00040BDC">
        <w:rPr>
          <w:rFonts w:hint="eastAsia"/>
          <w:szCs w:val="24"/>
          <w:lang w:eastAsia="zh-CN"/>
        </w:rPr>
        <w:t>文件传阅，供审议和表态。</w:t>
      </w:r>
      <w:r w:rsidRPr="00040BDC">
        <w:rPr>
          <w:szCs w:val="24"/>
          <w:lang w:eastAsia="zh-CN"/>
        </w:rPr>
        <w:t>ITU-T</w:t>
      </w:r>
      <w:r w:rsidRPr="00040BDC">
        <w:rPr>
          <w:rFonts w:hint="eastAsia"/>
          <w:szCs w:val="24"/>
          <w:lang w:eastAsia="zh-CN"/>
        </w:rPr>
        <w:t>成员应在同一时段发表意见，以便对所有反应进行统一审议。</w:t>
      </w:r>
      <w:r w:rsidRPr="00040BDC">
        <w:rPr>
          <w:szCs w:val="24"/>
          <w:lang w:eastAsia="zh-CN"/>
        </w:rPr>
        <w:t>ITTF</w:t>
      </w:r>
      <w:r w:rsidRPr="00040BDC">
        <w:rPr>
          <w:rFonts w:hint="eastAsia"/>
          <w:szCs w:val="24"/>
          <w:lang w:eastAsia="zh-CN"/>
        </w:rPr>
        <w:t>和</w:t>
      </w:r>
      <w:r w:rsidRPr="00040BDC">
        <w:rPr>
          <w:szCs w:val="24"/>
          <w:lang w:eastAsia="zh-CN"/>
        </w:rPr>
        <w:t>TSB</w:t>
      </w:r>
      <w:r w:rsidRPr="00040BDC">
        <w:rPr>
          <w:rFonts w:hint="eastAsia"/>
          <w:szCs w:val="24"/>
          <w:lang w:eastAsia="zh-CN"/>
        </w:rPr>
        <w:t>也会在此阶段审议案文并发表意见。</w:t>
      </w:r>
    </w:p>
    <w:p w14:paraId="44E01800"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同步化在此时发挥着至关重要的作用。第一个控制因素是</w:t>
      </w:r>
      <w:r w:rsidRPr="00040BDC">
        <w:rPr>
          <w:szCs w:val="24"/>
          <w:lang w:eastAsia="zh-CN"/>
        </w:rPr>
        <w:t>ITU-T SG</w:t>
      </w:r>
      <w:r w:rsidRPr="00040BDC">
        <w:rPr>
          <w:rFonts w:hint="eastAsia"/>
          <w:szCs w:val="24"/>
          <w:lang w:eastAsia="zh-CN"/>
        </w:rPr>
        <w:t>或</w:t>
      </w:r>
      <w:r w:rsidRPr="00040BDC">
        <w:rPr>
          <w:szCs w:val="24"/>
          <w:lang w:eastAsia="zh-CN"/>
        </w:rPr>
        <w:t>WP</w:t>
      </w:r>
      <w:r w:rsidRPr="00040BDC">
        <w:rPr>
          <w:rFonts w:hint="eastAsia"/>
          <w:szCs w:val="24"/>
          <w:lang w:eastAsia="zh-CN"/>
        </w:rPr>
        <w:t>的会期，会上将形成确定（</w:t>
      </w:r>
      <w:r w:rsidRPr="00040BDC">
        <w:rPr>
          <w:szCs w:val="24"/>
          <w:lang w:eastAsia="zh-CN"/>
        </w:rPr>
        <w:t>TAP</w:t>
      </w:r>
      <w:r w:rsidRPr="00040BDC">
        <w:rPr>
          <w:rFonts w:hint="eastAsia"/>
          <w:szCs w:val="24"/>
          <w:lang w:eastAsia="zh-CN"/>
        </w:rPr>
        <w:t>）或赞成（</w:t>
      </w:r>
      <w:r w:rsidRPr="00040BDC">
        <w:rPr>
          <w:szCs w:val="24"/>
          <w:lang w:eastAsia="zh-CN"/>
        </w:rPr>
        <w:t>AAP</w:t>
      </w:r>
      <w:r w:rsidRPr="00040BDC">
        <w:rPr>
          <w:rFonts w:hint="eastAsia"/>
          <w:szCs w:val="24"/>
          <w:lang w:eastAsia="zh-CN"/>
        </w:rPr>
        <w:t>）的结果。会上的案文必须处于</w:t>
      </w:r>
      <w:r w:rsidRPr="00040BDC">
        <w:rPr>
          <w:szCs w:val="24"/>
          <w:lang w:eastAsia="zh-CN"/>
        </w:rPr>
        <w:t>ISO/IEC</w:t>
      </w:r>
      <w:r w:rsidRPr="00040BDC">
        <w:rPr>
          <w:rFonts w:hint="eastAsia"/>
          <w:szCs w:val="24"/>
          <w:lang w:eastAsia="zh-CN"/>
        </w:rPr>
        <w:t>的</w:t>
      </w:r>
      <w:r w:rsidRPr="00040BDC">
        <w:rPr>
          <w:szCs w:val="24"/>
          <w:lang w:eastAsia="zh-CN"/>
        </w:rPr>
        <w:t>DIS</w:t>
      </w:r>
      <w:r w:rsidRPr="00040BDC">
        <w:rPr>
          <w:rFonts w:hint="eastAsia"/>
          <w:szCs w:val="24"/>
          <w:lang w:eastAsia="zh-CN"/>
        </w:rPr>
        <w:t>、</w:t>
      </w:r>
      <w:r w:rsidRPr="00040BDC">
        <w:rPr>
          <w:szCs w:val="24"/>
          <w:lang w:eastAsia="zh-CN"/>
        </w:rPr>
        <w:t>DAM</w:t>
      </w:r>
      <w:r w:rsidRPr="00040BDC">
        <w:rPr>
          <w:rFonts w:hint="eastAsia"/>
          <w:szCs w:val="24"/>
          <w:lang w:eastAsia="zh-CN"/>
        </w:rPr>
        <w:t>或</w:t>
      </w:r>
      <w:r w:rsidRPr="00040BDC">
        <w:rPr>
          <w:szCs w:val="24"/>
          <w:lang w:eastAsia="zh-CN"/>
        </w:rPr>
        <w:t>DT</w:t>
      </w:r>
      <w:r w:rsidRPr="00040BDC">
        <w:rPr>
          <w:rFonts w:hint="eastAsia"/>
          <w:szCs w:val="24"/>
          <w:lang w:eastAsia="zh-CN"/>
        </w:rPr>
        <w:t>R</w:t>
      </w:r>
      <w:r w:rsidRPr="00040BDC">
        <w:rPr>
          <w:rFonts w:hint="eastAsia"/>
          <w:szCs w:val="24"/>
          <w:lang w:eastAsia="zh-CN"/>
        </w:rPr>
        <w:t>级别。第二个控制因素是</w:t>
      </w:r>
      <w:r w:rsidRPr="00040BDC">
        <w:rPr>
          <w:szCs w:val="24"/>
          <w:lang w:eastAsia="zh-CN"/>
        </w:rPr>
        <w:t>DIS</w:t>
      </w:r>
      <w:r w:rsidRPr="00040BDC">
        <w:rPr>
          <w:rFonts w:hint="eastAsia"/>
          <w:szCs w:val="24"/>
          <w:lang w:eastAsia="zh-CN"/>
        </w:rPr>
        <w:t>、</w:t>
      </w:r>
      <w:r w:rsidRPr="00040BDC">
        <w:rPr>
          <w:szCs w:val="24"/>
          <w:lang w:eastAsia="zh-CN"/>
        </w:rPr>
        <w:t>DAM</w:t>
      </w:r>
      <w:r w:rsidRPr="00040BDC">
        <w:rPr>
          <w:rFonts w:hint="eastAsia"/>
          <w:szCs w:val="24"/>
          <w:lang w:eastAsia="zh-CN"/>
        </w:rPr>
        <w:t>、</w:t>
      </w:r>
      <w:r w:rsidRPr="00040BDC">
        <w:rPr>
          <w:rFonts w:hint="eastAsia"/>
          <w:szCs w:val="24"/>
          <w:lang w:eastAsia="zh-CN"/>
        </w:rPr>
        <w:t>DTR</w:t>
      </w:r>
      <w:r w:rsidRPr="00040BDC">
        <w:rPr>
          <w:rFonts w:hint="eastAsia"/>
          <w:szCs w:val="24"/>
          <w:lang w:eastAsia="zh-CN"/>
        </w:rPr>
        <w:t>或</w:t>
      </w:r>
      <w:r w:rsidRPr="00040BDC">
        <w:rPr>
          <w:szCs w:val="24"/>
          <w:lang w:eastAsia="zh-CN"/>
        </w:rPr>
        <w:t>DT</w:t>
      </w:r>
      <w:r w:rsidRPr="00040BDC">
        <w:rPr>
          <w:rFonts w:hint="eastAsia"/>
          <w:szCs w:val="24"/>
          <w:lang w:eastAsia="zh-CN"/>
        </w:rPr>
        <w:t>S</w:t>
      </w:r>
      <w:r w:rsidRPr="00040BDC">
        <w:rPr>
          <w:rFonts w:hint="eastAsia"/>
          <w:szCs w:val="24"/>
          <w:lang w:eastAsia="zh-CN"/>
        </w:rPr>
        <w:t>的表决处理会议必须已产生出供</w:t>
      </w:r>
      <w:r w:rsidRPr="00040BDC">
        <w:rPr>
          <w:szCs w:val="24"/>
          <w:lang w:eastAsia="zh-CN"/>
        </w:rPr>
        <w:t>ITU-T</w:t>
      </w:r>
      <w:r w:rsidRPr="00040BDC">
        <w:rPr>
          <w:rFonts w:hint="eastAsia"/>
          <w:szCs w:val="24"/>
          <w:lang w:eastAsia="zh-CN"/>
        </w:rPr>
        <w:t>批准的最后案文：</w:t>
      </w:r>
    </w:p>
    <w:p w14:paraId="64058300" w14:textId="77777777" w:rsidR="000C1757" w:rsidRPr="00040BDC" w:rsidRDefault="000C1757" w:rsidP="000C1757">
      <w:pPr>
        <w:pStyle w:val="enumlev1"/>
        <w:spacing w:line="320" w:lineRule="atLeast"/>
        <w:rPr>
          <w:lang w:eastAsia="zh-CN"/>
        </w:rPr>
      </w:pPr>
      <w:r w:rsidRPr="00040BDC">
        <w:rPr>
          <w:lang w:eastAsia="zh-CN"/>
        </w:rPr>
        <w:t>a)</w:t>
      </w:r>
      <w:r w:rsidRPr="00040BDC">
        <w:rPr>
          <w:lang w:eastAsia="zh-CN"/>
        </w:rPr>
        <w:tab/>
        <w:t>TAP</w:t>
      </w:r>
      <w:r w:rsidRPr="00040BDC">
        <w:rPr>
          <w:rFonts w:hint="eastAsia"/>
          <w:lang w:eastAsia="zh-CN"/>
        </w:rPr>
        <w:t>应在批准草案的</w:t>
      </w:r>
      <w:r w:rsidRPr="00040BDC">
        <w:rPr>
          <w:lang w:eastAsia="zh-CN"/>
        </w:rPr>
        <w:t>SG</w:t>
      </w:r>
      <w:r w:rsidRPr="00040BDC">
        <w:rPr>
          <w:rFonts w:hint="eastAsia"/>
          <w:lang w:eastAsia="zh-CN"/>
        </w:rPr>
        <w:t>会议的四个月前完成，使电信标准化局主任能够发布信函，宣布计划在即将召开的</w:t>
      </w:r>
      <w:r w:rsidRPr="00040BDC">
        <w:rPr>
          <w:lang w:eastAsia="zh-CN"/>
        </w:rPr>
        <w:t>SG</w:t>
      </w:r>
      <w:r w:rsidRPr="00040BDC">
        <w:rPr>
          <w:rFonts w:hint="eastAsia"/>
          <w:lang w:eastAsia="zh-CN"/>
        </w:rPr>
        <w:t>会议上批准建议书；</w:t>
      </w:r>
    </w:p>
    <w:p w14:paraId="427F9062" w14:textId="77777777" w:rsidR="000C1757" w:rsidRPr="00040BDC" w:rsidRDefault="000C1757" w:rsidP="000C1757">
      <w:pPr>
        <w:pStyle w:val="enumlev1"/>
        <w:spacing w:line="320" w:lineRule="atLeast"/>
        <w:rPr>
          <w:lang w:eastAsia="zh-CN"/>
        </w:rPr>
      </w:pPr>
      <w:r w:rsidRPr="00040BDC">
        <w:rPr>
          <w:lang w:eastAsia="zh-CN"/>
        </w:rPr>
        <w:t>b)</w:t>
      </w:r>
      <w:r w:rsidRPr="00040BDC">
        <w:rPr>
          <w:lang w:eastAsia="zh-CN"/>
        </w:rPr>
        <w:tab/>
        <w:t>AAP</w:t>
      </w:r>
      <w:r w:rsidRPr="00040BDC">
        <w:rPr>
          <w:rFonts w:hint="eastAsia"/>
          <w:lang w:eastAsia="zh-CN"/>
        </w:rPr>
        <w:t>应在对草案表示赞成的</w:t>
      </w:r>
      <w:r w:rsidRPr="00040BDC">
        <w:rPr>
          <w:lang w:eastAsia="zh-CN"/>
        </w:rPr>
        <w:t>SG</w:t>
      </w:r>
      <w:r w:rsidRPr="00040BDC">
        <w:rPr>
          <w:rFonts w:hint="eastAsia"/>
          <w:lang w:eastAsia="zh-CN"/>
        </w:rPr>
        <w:t>会议的两个月前完成，使电信标准化局主任能够宣布对批准建议书进行最后的意见征询。</w:t>
      </w:r>
    </w:p>
    <w:p w14:paraId="32D2E355"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040BDC">
        <w:rPr>
          <w:szCs w:val="24"/>
          <w:lang w:eastAsia="zh-CN"/>
        </w:rPr>
        <w:br w:type="page"/>
      </w:r>
    </w:p>
    <w:p w14:paraId="5F6804A6" w14:textId="77777777" w:rsidR="000C1757" w:rsidRPr="00040BDC" w:rsidRDefault="000C1757" w:rsidP="000C1757">
      <w:pPr>
        <w:spacing w:line="320" w:lineRule="atLeast"/>
        <w:ind w:firstLineChars="200" w:firstLine="480"/>
        <w:rPr>
          <w:szCs w:val="24"/>
          <w:lang w:eastAsia="zh-CN"/>
        </w:rPr>
      </w:pPr>
      <w:r w:rsidRPr="00040BDC">
        <w:rPr>
          <w:szCs w:val="24"/>
          <w:lang w:eastAsia="zh-CN"/>
        </w:rPr>
        <w:lastRenderedPageBreak/>
        <w:t>SC</w:t>
      </w:r>
      <w:r w:rsidRPr="00040BDC">
        <w:rPr>
          <w:rFonts w:hint="eastAsia"/>
          <w:szCs w:val="24"/>
          <w:lang w:eastAsia="zh-CN"/>
        </w:rPr>
        <w:t>秘书处通过表决报告摘要发布对</w:t>
      </w:r>
      <w:r w:rsidRPr="00040BDC">
        <w:rPr>
          <w:szCs w:val="24"/>
          <w:lang w:eastAsia="zh-CN"/>
        </w:rPr>
        <w:t>DIS</w:t>
      </w:r>
      <w:r w:rsidRPr="00040BDC">
        <w:rPr>
          <w:rFonts w:hint="eastAsia"/>
          <w:szCs w:val="24"/>
          <w:lang w:eastAsia="zh-CN"/>
        </w:rPr>
        <w:t>、</w:t>
      </w:r>
      <w:r w:rsidRPr="00040BDC">
        <w:rPr>
          <w:szCs w:val="24"/>
          <w:lang w:eastAsia="zh-CN"/>
        </w:rPr>
        <w:t>DAM</w:t>
      </w:r>
      <w:r w:rsidRPr="00040BDC">
        <w:rPr>
          <w:rFonts w:hint="eastAsia"/>
          <w:szCs w:val="24"/>
          <w:lang w:eastAsia="zh-CN"/>
        </w:rPr>
        <w:t>、</w:t>
      </w:r>
      <w:r w:rsidRPr="00040BDC">
        <w:rPr>
          <w:szCs w:val="24"/>
          <w:lang w:eastAsia="zh-CN"/>
        </w:rPr>
        <w:t>DTR</w:t>
      </w:r>
      <w:r w:rsidRPr="00040BDC">
        <w:rPr>
          <w:rFonts w:hint="eastAsia"/>
          <w:szCs w:val="24"/>
          <w:lang w:eastAsia="zh-CN"/>
        </w:rPr>
        <w:t>或</w:t>
      </w:r>
      <w:r w:rsidRPr="00040BDC">
        <w:rPr>
          <w:rFonts w:hint="eastAsia"/>
          <w:szCs w:val="24"/>
          <w:lang w:eastAsia="zh-CN"/>
        </w:rPr>
        <w:t>DTS</w:t>
      </w:r>
      <w:r w:rsidRPr="00040BDC">
        <w:rPr>
          <w:rFonts w:hint="eastAsia"/>
          <w:szCs w:val="24"/>
          <w:lang w:eastAsia="zh-CN"/>
        </w:rPr>
        <w:t>表决的反应。</w:t>
      </w:r>
      <w:r w:rsidRPr="00040BDC">
        <w:rPr>
          <w:szCs w:val="24"/>
          <w:lang w:eastAsia="zh-CN"/>
        </w:rPr>
        <w:t>ITU-T</w:t>
      </w:r>
      <w:r w:rsidRPr="00040BDC">
        <w:rPr>
          <w:rFonts w:hint="eastAsia"/>
          <w:szCs w:val="24"/>
          <w:lang w:eastAsia="zh-CN"/>
        </w:rPr>
        <w:t>成员将通过提交</w:t>
      </w:r>
      <w:r w:rsidRPr="00040BDC">
        <w:rPr>
          <w:szCs w:val="24"/>
          <w:lang w:eastAsia="zh-CN"/>
        </w:rPr>
        <w:t>SG</w:t>
      </w:r>
      <w:r w:rsidRPr="00040BDC">
        <w:rPr>
          <w:rFonts w:hint="eastAsia"/>
          <w:szCs w:val="24"/>
          <w:lang w:eastAsia="zh-CN"/>
        </w:rPr>
        <w:t>的文稿发表意见。来自这两方面的反应将提供给两个工作级别小组。</w:t>
      </w:r>
    </w:p>
    <w:p w14:paraId="34874D2A" w14:textId="77777777" w:rsidR="000C1757" w:rsidRPr="00040BDC" w:rsidRDefault="000C1757" w:rsidP="0088274E">
      <w:pPr>
        <w:pStyle w:val="Note"/>
        <w:rPr>
          <w:lang w:eastAsia="zh-CN"/>
        </w:rPr>
      </w:pPr>
      <w:r w:rsidRPr="00040BDC">
        <w:rPr>
          <w:rFonts w:hint="eastAsia"/>
          <w:smallCaps/>
          <w:lang w:eastAsia="zh-CN"/>
        </w:rPr>
        <w:t>注</w:t>
      </w:r>
      <w:r w:rsidR="002A6109" w:rsidRPr="00040BDC">
        <w:rPr>
          <w:smallCaps/>
          <w:lang w:eastAsia="zh-CN"/>
        </w:rPr>
        <w:t xml:space="preserve"> – </w:t>
      </w:r>
      <w:r w:rsidRPr="00040BDC">
        <w:rPr>
          <w:rFonts w:hint="eastAsia"/>
          <w:lang w:eastAsia="zh-CN"/>
        </w:rPr>
        <w:t>如果一个</w:t>
      </w:r>
      <w:r w:rsidRPr="00040BDC">
        <w:rPr>
          <w:lang w:eastAsia="zh-CN"/>
        </w:rPr>
        <w:t>ITU-T</w:t>
      </w:r>
      <w:r w:rsidRPr="00040BDC">
        <w:rPr>
          <w:rFonts w:hint="eastAsia"/>
          <w:lang w:eastAsia="zh-CN"/>
        </w:rPr>
        <w:t>成员国表示遇到阻碍批准的问题，或者</w:t>
      </w:r>
      <w:r w:rsidRPr="00040BDC">
        <w:rPr>
          <w:lang w:eastAsia="zh-CN"/>
        </w:rPr>
        <w:t>JTC 1</w:t>
      </w:r>
      <w:r w:rsidRPr="00040BDC">
        <w:rPr>
          <w:rFonts w:hint="eastAsia"/>
          <w:lang w:eastAsia="zh-CN"/>
        </w:rPr>
        <w:t>方面提出遇到延误批准的问题（例如计划外的第二次</w:t>
      </w:r>
      <w:r w:rsidRPr="00040BDC">
        <w:rPr>
          <w:lang w:eastAsia="zh-CN"/>
        </w:rPr>
        <w:t>DIS</w:t>
      </w:r>
      <w:r w:rsidRPr="00040BDC">
        <w:rPr>
          <w:rFonts w:hint="eastAsia"/>
          <w:lang w:eastAsia="zh-CN"/>
        </w:rPr>
        <w:t>表决），应立即向各相关方传达这一信息，以便采取相应措施，并在必要时制定新的同步计划。</w:t>
      </w:r>
    </w:p>
    <w:p w14:paraId="45A81D93"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表决处理会将审议对</w:t>
      </w:r>
      <w:r w:rsidRPr="00040BDC">
        <w:rPr>
          <w:szCs w:val="24"/>
          <w:lang w:eastAsia="zh-CN"/>
        </w:rPr>
        <w:t>DIS</w:t>
      </w:r>
      <w:r w:rsidRPr="00040BDC">
        <w:rPr>
          <w:rFonts w:hint="eastAsia"/>
          <w:szCs w:val="24"/>
          <w:lang w:eastAsia="zh-CN"/>
        </w:rPr>
        <w:t>、</w:t>
      </w:r>
      <w:r w:rsidRPr="00040BDC">
        <w:rPr>
          <w:szCs w:val="24"/>
          <w:lang w:eastAsia="zh-CN"/>
        </w:rPr>
        <w:t>DAM</w:t>
      </w:r>
      <w:r w:rsidRPr="00040BDC">
        <w:rPr>
          <w:rFonts w:hint="eastAsia"/>
          <w:szCs w:val="24"/>
          <w:lang w:eastAsia="zh-CN"/>
        </w:rPr>
        <w:t>、</w:t>
      </w:r>
      <w:r w:rsidRPr="00040BDC">
        <w:rPr>
          <w:szCs w:val="24"/>
          <w:lang w:eastAsia="zh-CN"/>
        </w:rPr>
        <w:t>DTR</w:t>
      </w:r>
      <w:r w:rsidRPr="00040BDC">
        <w:rPr>
          <w:rFonts w:hint="eastAsia"/>
          <w:szCs w:val="24"/>
          <w:lang w:eastAsia="zh-CN"/>
        </w:rPr>
        <w:t>或</w:t>
      </w:r>
      <w:r w:rsidRPr="00040BDC">
        <w:rPr>
          <w:rFonts w:hint="eastAsia"/>
          <w:szCs w:val="24"/>
          <w:lang w:eastAsia="zh-CN"/>
        </w:rPr>
        <w:t>DTS</w:t>
      </w:r>
      <w:r w:rsidRPr="00040BDC">
        <w:rPr>
          <w:rFonts w:hint="eastAsia"/>
          <w:szCs w:val="24"/>
          <w:lang w:eastAsia="zh-CN"/>
        </w:rPr>
        <w:t>表决的反应和</w:t>
      </w:r>
      <w:r w:rsidRPr="00040BDC">
        <w:rPr>
          <w:szCs w:val="24"/>
          <w:lang w:eastAsia="zh-CN"/>
        </w:rPr>
        <w:t>ITU-T</w:t>
      </w:r>
      <w:r w:rsidRPr="00040BDC">
        <w:rPr>
          <w:rFonts w:hint="eastAsia"/>
          <w:szCs w:val="24"/>
          <w:lang w:eastAsia="zh-CN"/>
        </w:rPr>
        <w:t>成员的意见。</w:t>
      </w:r>
      <w:r w:rsidRPr="00040BDC">
        <w:rPr>
          <w:szCs w:val="24"/>
          <w:lang w:eastAsia="zh-CN"/>
        </w:rPr>
        <w:t>ITU-T</w:t>
      </w:r>
      <w:r w:rsidRPr="00040BDC">
        <w:rPr>
          <w:rFonts w:hint="eastAsia"/>
          <w:szCs w:val="24"/>
          <w:lang w:eastAsia="zh-CN"/>
        </w:rPr>
        <w:t>参与的小组将审议和解决上述意见和否决结果。如果进行了实质性修改，将需要向</w:t>
      </w:r>
      <w:r w:rsidRPr="00040BDC">
        <w:rPr>
          <w:szCs w:val="24"/>
          <w:lang w:eastAsia="zh-CN"/>
        </w:rPr>
        <w:t>ITU-T</w:t>
      </w:r>
      <w:r w:rsidRPr="00040BDC">
        <w:rPr>
          <w:rFonts w:hint="eastAsia"/>
          <w:szCs w:val="24"/>
          <w:lang w:eastAsia="zh-CN"/>
        </w:rPr>
        <w:t>成员提供第二个</w:t>
      </w:r>
      <w:r w:rsidRPr="00040BDC">
        <w:rPr>
          <w:szCs w:val="24"/>
          <w:lang w:eastAsia="zh-CN"/>
        </w:rPr>
        <w:t>DIS</w:t>
      </w:r>
      <w:r w:rsidRPr="00040BDC">
        <w:rPr>
          <w:rFonts w:hint="eastAsia"/>
          <w:szCs w:val="24"/>
          <w:lang w:eastAsia="zh-CN"/>
        </w:rPr>
        <w:t>、</w:t>
      </w:r>
      <w:r w:rsidRPr="00040BDC">
        <w:rPr>
          <w:szCs w:val="24"/>
          <w:lang w:eastAsia="zh-CN"/>
        </w:rPr>
        <w:t>DAM</w:t>
      </w:r>
      <w:r w:rsidRPr="00040BDC">
        <w:rPr>
          <w:rFonts w:hint="eastAsia"/>
          <w:szCs w:val="24"/>
          <w:lang w:eastAsia="zh-CN"/>
        </w:rPr>
        <w:t>、</w:t>
      </w:r>
      <w:r w:rsidRPr="00040BDC">
        <w:rPr>
          <w:rFonts w:hint="eastAsia"/>
          <w:szCs w:val="24"/>
          <w:lang w:eastAsia="zh-CN"/>
        </w:rPr>
        <w:t>DTR</w:t>
      </w:r>
      <w:r w:rsidRPr="00040BDC">
        <w:rPr>
          <w:rFonts w:hint="eastAsia"/>
          <w:szCs w:val="24"/>
          <w:lang w:eastAsia="zh-CN"/>
        </w:rPr>
        <w:t>或</w:t>
      </w:r>
      <w:r w:rsidRPr="00040BDC">
        <w:rPr>
          <w:szCs w:val="24"/>
          <w:lang w:eastAsia="zh-CN"/>
        </w:rPr>
        <w:t>DT</w:t>
      </w:r>
      <w:r w:rsidRPr="00040BDC">
        <w:rPr>
          <w:rFonts w:hint="eastAsia"/>
          <w:szCs w:val="24"/>
          <w:lang w:eastAsia="zh-CN"/>
        </w:rPr>
        <w:t>S</w:t>
      </w:r>
      <w:r w:rsidRPr="00040BDC">
        <w:rPr>
          <w:rFonts w:hint="eastAsia"/>
          <w:szCs w:val="24"/>
          <w:lang w:eastAsia="zh-CN"/>
        </w:rPr>
        <w:t>表决和意见发表阶段，以确认一切符合表决结果</w:t>
      </w:r>
      <w:r w:rsidR="003B49BE" w:rsidRPr="00040BDC">
        <w:rPr>
          <w:rStyle w:val="FootnoteReference"/>
          <w:szCs w:val="24"/>
          <w:lang w:eastAsia="zh-CN"/>
        </w:rPr>
        <w:footnoteReference w:id="92"/>
      </w:r>
      <w:r w:rsidRPr="00040BDC">
        <w:rPr>
          <w:rFonts w:hint="eastAsia"/>
          <w:szCs w:val="24"/>
          <w:lang w:eastAsia="zh-CN"/>
        </w:rPr>
        <w:t>。</w:t>
      </w:r>
      <w:r w:rsidRPr="00040BDC">
        <w:rPr>
          <w:szCs w:val="24"/>
          <w:lang w:eastAsia="zh-CN"/>
        </w:rPr>
        <w:t>DIS</w:t>
      </w:r>
      <w:r w:rsidRPr="00040BDC">
        <w:rPr>
          <w:rFonts w:hint="eastAsia"/>
          <w:szCs w:val="24"/>
          <w:lang w:eastAsia="zh-CN"/>
        </w:rPr>
        <w:t>和</w:t>
      </w:r>
      <w:r w:rsidRPr="00040BDC">
        <w:rPr>
          <w:szCs w:val="24"/>
          <w:lang w:eastAsia="zh-CN"/>
        </w:rPr>
        <w:t>DAM</w:t>
      </w:r>
      <w:r w:rsidRPr="00040BDC">
        <w:rPr>
          <w:rFonts w:hint="eastAsia"/>
          <w:szCs w:val="24"/>
          <w:lang w:eastAsia="zh-CN"/>
        </w:rPr>
        <w:t>的这一表决和意见发表阶段为二至三个月，而</w:t>
      </w:r>
      <w:r w:rsidRPr="00040BDC">
        <w:rPr>
          <w:szCs w:val="24"/>
          <w:lang w:eastAsia="zh-CN"/>
        </w:rPr>
        <w:t>DTR</w:t>
      </w:r>
      <w:r w:rsidRPr="00040BDC">
        <w:rPr>
          <w:rFonts w:hint="eastAsia"/>
          <w:szCs w:val="24"/>
          <w:lang w:eastAsia="zh-CN"/>
        </w:rPr>
        <w:t>和</w:t>
      </w:r>
      <w:r w:rsidRPr="00040BDC">
        <w:rPr>
          <w:rFonts w:hint="eastAsia"/>
          <w:szCs w:val="24"/>
          <w:lang w:eastAsia="zh-CN"/>
        </w:rPr>
        <w:t>DTS</w:t>
      </w:r>
      <w:r w:rsidRPr="00040BDC">
        <w:rPr>
          <w:rFonts w:hint="eastAsia"/>
          <w:szCs w:val="24"/>
          <w:lang w:eastAsia="zh-CN"/>
        </w:rPr>
        <w:t>的这一阶段为三个月。</w:t>
      </w:r>
    </w:p>
    <w:p w14:paraId="5D8357A8" w14:textId="77777777" w:rsidR="000C1757" w:rsidRPr="00040BDC" w:rsidRDefault="000C1757" w:rsidP="000C1757">
      <w:pPr>
        <w:spacing w:line="320" w:lineRule="atLeast"/>
        <w:ind w:firstLineChars="200" w:firstLine="480"/>
        <w:rPr>
          <w:szCs w:val="24"/>
          <w:lang w:eastAsia="zh-CN"/>
        </w:rPr>
      </w:pPr>
      <w:r w:rsidRPr="00040BDC">
        <w:rPr>
          <w:szCs w:val="24"/>
          <w:lang w:eastAsia="zh-CN"/>
        </w:rPr>
        <w:t>DIS</w:t>
      </w:r>
      <w:r w:rsidRPr="00040BDC">
        <w:rPr>
          <w:rFonts w:hint="eastAsia"/>
          <w:szCs w:val="24"/>
          <w:lang w:eastAsia="zh-CN"/>
        </w:rPr>
        <w:t>、</w:t>
      </w:r>
      <w:r w:rsidRPr="00040BDC">
        <w:rPr>
          <w:szCs w:val="24"/>
          <w:lang w:eastAsia="zh-CN"/>
        </w:rPr>
        <w:t>DAM</w:t>
      </w:r>
      <w:r w:rsidRPr="00040BDC">
        <w:rPr>
          <w:rFonts w:hint="eastAsia"/>
          <w:szCs w:val="24"/>
          <w:lang w:eastAsia="zh-CN"/>
        </w:rPr>
        <w:t>或</w:t>
      </w:r>
      <w:r w:rsidRPr="00040BDC">
        <w:rPr>
          <w:szCs w:val="24"/>
          <w:lang w:eastAsia="zh-CN"/>
        </w:rPr>
        <w:t>DTR</w:t>
      </w:r>
      <w:r w:rsidRPr="00040BDC">
        <w:rPr>
          <w:rFonts w:hint="eastAsia"/>
          <w:szCs w:val="24"/>
          <w:lang w:eastAsia="zh-CN"/>
        </w:rPr>
        <w:t>表决处理会将其范围扩展到包括</w:t>
      </w:r>
      <w:r w:rsidRPr="00040BDC">
        <w:rPr>
          <w:szCs w:val="24"/>
          <w:lang w:eastAsia="zh-CN"/>
        </w:rPr>
        <w:t>ITU-T</w:t>
      </w:r>
      <w:r w:rsidRPr="00040BDC">
        <w:rPr>
          <w:rFonts w:hint="eastAsia"/>
          <w:szCs w:val="24"/>
          <w:lang w:eastAsia="zh-CN"/>
        </w:rPr>
        <w:t>批准程序，使双方能够就所有案文审议带来的更改</w:t>
      </w:r>
      <w:r w:rsidRPr="00040BDC">
        <w:rPr>
          <w:rFonts w:hint="eastAsia"/>
          <w:szCs w:val="24"/>
          <w:lang w:eastAsia="zh-CN"/>
        </w:rPr>
        <w:t>/</w:t>
      </w:r>
      <w:r w:rsidRPr="00040BDC">
        <w:rPr>
          <w:rFonts w:hint="eastAsia"/>
          <w:szCs w:val="24"/>
          <w:lang w:eastAsia="zh-CN"/>
        </w:rPr>
        <w:t>修正达成一致</w:t>
      </w:r>
      <w:r w:rsidR="003B49BE" w:rsidRPr="00040BDC">
        <w:rPr>
          <w:rStyle w:val="FootnoteReference"/>
          <w:szCs w:val="24"/>
          <w:lang w:eastAsia="zh-CN"/>
        </w:rPr>
        <w:footnoteReference w:id="93"/>
      </w:r>
      <w:r w:rsidRPr="00040BDC">
        <w:rPr>
          <w:rFonts w:hint="eastAsia"/>
          <w:szCs w:val="24"/>
          <w:lang w:eastAsia="zh-CN"/>
        </w:rPr>
        <w:t>。将利用现有案文实施相应的</w:t>
      </w:r>
      <w:r w:rsidRPr="00040BDC">
        <w:rPr>
          <w:szCs w:val="24"/>
          <w:lang w:eastAsia="zh-CN"/>
        </w:rPr>
        <w:t>ITU-T</w:t>
      </w:r>
      <w:r w:rsidRPr="00040BDC">
        <w:rPr>
          <w:rFonts w:hint="eastAsia"/>
          <w:szCs w:val="24"/>
          <w:lang w:eastAsia="zh-CN"/>
        </w:rPr>
        <w:t>批准程序（</w:t>
      </w:r>
      <w:r w:rsidRPr="00040BDC">
        <w:rPr>
          <w:szCs w:val="24"/>
          <w:lang w:eastAsia="zh-CN"/>
        </w:rPr>
        <w:t>TAP</w:t>
      </w:r>
      <w:r w:rsidRPr="00040BDC">
        <w:rPr>
          <w:rFonts w:hint="eastAsia"/>
          <w:szCs w:val="24"/>
          <w:lang w:eastAsia="zh-CN"/>
        </w:rPr>
        <w:t>或</w:t>
      </w:r>
      <w:r w:rsidRPr="00040BDC">
        <w:rPr>
          <w:szCs w:val="24"/>
          <w:lang w:eastAsia="zh-CN"/>
        </w:rPr>
        <w:t>AAP</w:t>
      </w:r>
      <w:r w:rsidRPr="00040BDC">
        <w:rPr>
          <w:rFonts w:hint="eastAsia"/>
          <w:szCs w:val="24"/>
          <w:lang w:eastAsia="zh-CN"/>
        </w:rPr>
        <w:t>）。</w:t>
      </w:r>
      <w:r w:rsidRPr="00040BDC">
        <w:rPr>
          <w:szCs w:val="24"/>
          <w:lang w:eastAsia="zh-CN"/>
        </w:rPr>
        <w:t>ITU-T</w:t>
      </w:r>
      <w:r w:rsidRPr="00040BDC">
        <w:rPr>
          <w:rFonts w:hint="eastAsia"/>
          <w:szCs w:val="24"/>
          <w:lang w:eastAsia="zh-CN"/>
        </w:rPr>
        <w:t>批准之后，编辑人员应立即向</w:t>
      </w:r>
      <w:r w:rsidRPr="00040BDC">
        <w:rPr>
          <w:szCs w:val="24"/>
          <w:lang w:eastAsia="zh-CN"/>
        </w:rPr>
        <w:t>SC</w:t>
      </w:r>
      <w:r w:rsidRPr="00040BDC">
        <w:rPr>
          <w:rFonts w:hint="eastAsia"/>
          <w:szCs w:val="24"/>
          <w:lang w:eastAsia="zh-CN"/>
        </w:rPr>
        <w:t>秘书处提供最后案文以及意见处理文件。这将启动为期两个月的对提交</w:t>
      </w:r>
      <w:r w:rsidRPr="00040BDC">
        <w:rPr>
          <w:szCs w:val="24"/>
          <w:lang w:eastAsia="zh-CN"/>
        </w:rPr>
        <w:t>ISO/IEC</w:t>
      </w:r>
      <w:r w:rsidRPr="00040BDC">
        <w:rPr>
          <w:rFonts w:hint="eastAsia"/>
          <w:szCs w:val="24"/>
          <w:lang w:eastAsia="zh-CN"/>
        </w:rPr>
        <w:t>国家机构的</w:t>
      </w:r>
      <w:r w:rsidRPr="00040BDC">
        <w:rPr>
          <w:szCs w:val="24"/>
          <w:lang w:eastAsia="zh-CN"/>
        </w:rPr>
        <w:t>FDIS</w:t>
      </w:r>
      <w:r w:rsidRPr="00040BDC">
        <w:rPr>
          <w:rFonts w:hint="eastAsia"/>
          <w:szCs w:val="24"/>
          <w:lang w:eastAsia="zh-CN"/>
        </w:rPr>
        <w:t>或</w:t>
      </w:r>
      <w:r w:rsidRPr="00040BDC">
        <w:rPr>
          <w:szCs w:val="24"/>
          <w:lang w:eastAsia="zh-CN"/>
        </w:rPr>
        <w:t>FDAM</w:t>
      </w:r>
      <w:r w:rsidRPr="00040BDC">
        <w:rPr>
          <w:rFonts w:hint="eastAsia"/>
          <w:szCs w:val="24"/>
          <w:lang w:eastAsia="zh-CN"/>
        </w:rPr>
        <w:t>的表决（无针对</w:t>
      </w:r>
      <w:r w:rsidRPr="00040BDC">
        <w:rPr>
          <w:szCs w:val="24"/>
          <w:lang w:eastAsia="zh-CN"/>
        </w:rPr>
        <w:t>DTR</w:t>
      </w:r>
      <w:r w:rsidRPr="00040BDC">
        <w:rPr>
          <w:rFonts w:hint="eastAsia"/>
          <w:szCs w:val="24"/>
          <w:lang w:eastAsia="zh-CN"/>
        </w:rPr>
        <w:t>或</w:t>
      </w:r>
      <w:r w:rsidRPr="00040BDC">
        <w:rPr>
          <w:rFonts w:hint="eastAsia"/>
          <w:szCs w:val="24"/>
          <w:lang w:eastAsia="zh-CN"/>
        </w:rPr>
        <w:t>DTS</w:t>
      </w:r>
      <w:r w:rsidRPr="00040BDC">
        <w:rPr>
          <w:rFonts w:hint="eastAsia"/>
          <w:szCs w:val="24"/>
          <w:lang w:eastAsia="zh-CN"/>
        </w:rPr>
        <w:t>的附加表决）。如</w:t>
      </w:r>
      <w:r w:rsidRPr="00040BDC">
        <w:rPr>
          <w:rFonts w:hint="eastAsia"/>
          <w:szCs w:val="24"/>
          <w:lang w:eastAsia="zh-CN"/>
        </w:rPr>
        <w:t>DIS</w:t>
      </w:r>
      <w:r w:rsidRPr="00040BDC">
        <w:rPr>
          <w:rFonts w:hint="eastAsia"/>
          <w:szCs w:val="24"/>
          <w:lang w:eastAsia="zh-CN"/>
        </w:rPr>
        <w:t>在没有否定票的情况下成功通过表决，可省去</w:t>
      </w:r>
      <w:r w:rsidRPr="00040BDC">
        <w:rPr>
          <w:rFonts w:hint="eastAsia"/>
          <w:szCs w:val="24"/>
          <w:lang w:eastAsia="zh-CN"/>
        </w:rPr>
        <w:t>FDIS</w:t>
      </w:r>
      <w:r w:rsidRPr="00040BDC">
        <w:rPr>
          <w:rFonts w:hint="eastAsia"/>
          <w:szCs w:val="24"/>
          <w:lang w:eastAsia="zh-CN"/>
        </w:rPr>
        <w:t>表决。这一为期两个月的信函表决只能产生以下两种可能的结果之一：批准或驳回。如果未能从</w:t>
      </w:r>
      <w:r w:rsidRPr="00040BDC">
        <w:rPr>
          <w:szCs w:val="24"/>
          <w:lang w:eastAsia="zh-CN"/>
        </w:rPr>
        <w:t>ITU-T</w:t>
      </w:r>
      <w:r w:rsidRPr="00040BDC">
        <w:rPr>
          <w:rFonts w:hint="eastAsia"/>
          <w:szCs w:val="24"/>
          <w:lang w:eastAsia="zh-CN"/>
        </w:rPr>
        <w:t>的批准程序或针对</w:t>
      </w:r>
      <w:r w:rsidRPr="00040BDC">
        <w:rPr>
          <w:szCs w:val="24"/>
          <w:lang w:eastAsia="zh-CN"/>
        </w:rPr>
        <w:t>ISO/IEC</w:t>
      </w:r>
      <w:r w:rsidRPr="00040BDC">
        <w:rPr>
          <w:rFonts w:hint="eastAsia"/>
          <w:szCs w:val="24"/>
          <w:lang w:eastAsia="zh-CN"/>
        </w:rPr>
        <w:t>的信函表决获得批准，下一步行动将以</w:t>
      </w:r>
      <w:r w:rsidRPr="00040BDC">
        <w:rPr>
          <w:szCs w:val="24"/>
          <w:lang w:eastAsia="zh-CN"/>
        </w:rPr>
        <w:t>ISO/IEC JTC 1</w:t>
      </w:r>
      <w:r w:rsidRPr="00040BDC">
        <w:rPr>
          <w:rFonts w:hint="eastAsia"/>
          <w:szCs w:val="24"/>
          <w:lang w:eastAsia="zh-CN"/>
        </w:rPr>
        <w:t>和</w:t>
      </w:r>
      <w:r w:rsidRPr="00040BDC">
        <w:rPr>
          <w:szCs w:val="24"/>
          <w:lang w:eastAsia="zh-CN"/>
        </w:rPr>
        <w:t>ITU-T</w:t>
      </w:r>
      <w:r w:rsidRPr="00040BDC">
        <w:rPr>
          <w:rFonts w:hint="eastAsia"/>
          <w:szCs w:val="24"/>
          <w:lang w:eastAsia="zh-CN"/>
        </w:rPr>
        <w:t>之间的磋商结果为依据，并考虑到具体情况。</w:t>
      </w:r>
    </w:p>
    <w:p w14:paraId="12C6BE45" w14:textId="77777777" w:rsidR="000C1757" w:rsidRPr="00040BDC" w:rsidRDefault="000C1757" w:rsidP="000C1757">
      <w:pPr>
        <w:spacing w:line="320" w:lineRule="atLeast"/>
        <w:ind w:firstLineChars="200" w:firstLine="480"/>
        <w:rPr>
          <w:szCs w:val="24"/>
          <w:lang w:eastAsia="zh-CN"/>
        </w:rPr>
      </w:pPr>
      <w:r w:rsidRPr="00040BDC">
        <w:rPr>
          <w:rFonts w:hint="eastAsia"/>
          <w:szCs w:val="24"/>
          <w:lang w:eastAsia="zh-CN"/>
        </w:rPr>
        <w:t>在进行</w:t>
      </w:r>
      <w:r w:rsidRPr="00040BDC">
        <w:rPr>
          <w:szCs w:val="24"/>
          <w:lang w:eastAsia="zh-CN"/>
        </w:rPr>
        <w:t>ISO/IEC</w:t>
      </w:r>
      <w:r w:rsidRPr="00040BDC">
        <w:rPr>
          <w:rFonts w:hint="eastAsia"/>
          <w:szCs w:val="24"/>
          <w:lang w:eastAsia="zh-CN"/>
        </w:rPr>
        <w:t>信函表决的过程中，</w:t>
      </w:r>
      <w:r w:rsidRPr="00040BDC">
        <w:rPr>
          <w:szCs w:val="24"/>
          <w:lang w:eastAsia="zh-CN"/>
        </w:rPr>
        <w:t>ITTF</w:t>
      </w:r>
      <w:r w:rsidRPr="00040BDC">
        <w:rPr>
          <w:rFonts w:hint="eastAsia"/>
          <w:szCs w:val="24"/>
          <w:lang w:eastAsia="zh-CN"/>
        </w:rPr>
        <w:t>和电信标准化局将就促成结果的及早公布开展合作。</w:t>
      </w:r>
    </w:p>
    <w:p w14:paraId="6D7E28AB" w14:textId="77777777" w:rsidR="000C1757" w:rsidRPr="00040BDC" w:rsidRDefault="000C1757" w:rsidP="000C1757">
      <w:pPr>
        <w:pStyle w:val="Heading2"/>
        <w:spacing w:line="320" w:lineRule="atLeast"/>
        <w:rPr>
          <w:lang w:eastAsia="zh-CN"/>
        </w:rPr>
      </w:pPr>
      <w:r w:rsidRPr="00040BDC">
        <w:rPr>
          <w:lang w:eastAsia="zh-CN"/>
        </w:rPr>
        <w:t>7.10</w:t>
      </w:r>
      <w:r w:rsidRPr="00040BDC">
        <w:rPr>
          <w:lang w:eastAsia="zh-CN"/>
        </w:rPr>
        <w:tab/>
      </w:r>
      <w:r w:rsidRPr="00040BDC">
        <w:rPr>
          <w:rFonts w:ascii="SimSun" w:hAnsi="SimSun" w:hint="eastAsia"/>
          <w:lang w:eastAsia="zh-CN"/>
        </w:rPr>
        <w:t>公布</w:t>
      </w:r>
    </w:p>
    <w:p w14:paraId="1BEB0C87" w14:textId="77777777" w:rsidR="000C1757" w:rsidRPr="00040BDC" w:rsidRDefault="000C1757" w:rsidP="000C1757">
      <w:pPr>
        <w:spacing w:line="320" w:lineRule="atLeast"/>
        <w:ind w:firstLineChars="200" w:firstLine="480"/>
        <w:rPr>
          <w:lang w:eastAsia="zh-CN"/>
        </w:rPr>
      </w:pPr>
      <w:r w:rsidRPr="00040BDC">
        <w:rPr>
          <w:rFonts w:hint="eastAsia"/>
          <w:lang w:eastAsia="zh-CN"/>
        </w:rPr>
        <w:t>协作建议书</w:t>
      </w:r>
      <w:r w:rsidRPr="00040BDC">
        <w:rPr>
          <w:lang w:eastAsia="zh-CN"/>
        </w:rPr>
        <w:t xml:space="preserve"> | </w:t>
      </w:r>
      <w:r w:rsidRPr="00040BDC">
        <w:rPr>
          <w:rFonts w:hint="eastAsia"/>
          <w:lang w:eastAsia="zh-CN"/>
        </w:rPr>
        <w:t>国际标准应在获得赞成</w:t>
      </w:r>
      <w:r w:rsidRPr="00040BDC">
        <w:rPr>
          <w:lang w:eastAsia="zh-CN"/>
        </w:rPr>
        <w:t>ISO/IEC FDIS</w:t>
      </w:r>
      <w:r w:rsidRPr="00040BDC">
        <w:rPr>
          <w:rFonts w:hint="eastAsia"/>
          <w:lang w:eastAsia="zh-CN"/>
        </w:rPr>
        <w:t>的反应后，尽快予以公布。应该看到，如果</w:t>
      </w:r>
      <w:r w:rsidRPr="00040BDC">
        <w:rPr>
          <w:lang w:eastAsia="zh-CN"/>
        </w:rPr>
        <w:t>DIS</w:t>
      </w:r>
      <w:r w:rsidRPr="00040BDC">
        <w:rPr>
          <w:rFonts w:hint="eastAsia"/>
          <w:lang w:eastAsia="zh-CN"/>
        </w:rPr>
        <w:t>表决在无否决票的情况下获得成功，可以免于进行</w:t>
      </w:r>
      <w:r w:rsidRPr="00040BDC">
        <w:rPr>
          <w:lang w:eastAsia="zh-CN"/>
        </w:rPr>
        <w:t>FDIS</w:t>
      </w:r>
      <w:r w:rsidRPr="00040BDC">
        <w:rPr>
          <w:rFonts w:hint="eastAsia"/>
          <w:lang w:eastAsia="zh-CN"/>
        </w:rPr>
        <w:t>表决，而且案文应尽快得到公布。</w:t>
      </w:r>
      <w:r w:rsidRPr="00040BDC">
        <w:rPr>
          <w:lang w:eastAsia="zh-CN"/>
        </w:rPr>
        <w:t xml:space="preserve"> </w:t>
      </w:r>
    </w:p>
    <w:p w14:paraId="234C59CE" w14:textId="77777777" w:rsidR="000C1757" w:rsidRPr="00040BDC" w:rsidRDefault="000C1757" w:rsidP="000C1757">
      <w:pPr>
        <w:spacing w:line="320" w:lineRule="atLeast"/>
        <w:ind w:firstLineChars="200" w:firstLine="480"/>
        <w:rPr>
          <w:lang w:eastAsia="zh-CN"/>
        </w:rPr>
      </w:pPr>
      <w:r w:rsidRPr="00040BDC">
        <w:rPr>
          <w:rFonts w:hint="eastAsia"/>
          <w:lang w:eastAsia="zh-CN"/>
        </w:rPr>
        <w:t>应慎重确保用于发布的每一语种的通用案文都只有一份正本。</w:t>
      </w:r>
    </w:p>
    <w:p w14:paraId="431E079B"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7216A1FE" w14:textId="77777777" w:rsidR="000C1757" w:rsidRPr="00040BDC" w:rsidRDefault="000C1757" w:rsidP="000C1757">
      <w:pPr>
        <w:pStyle w:val="Heading2"/>
        <w:spacing w:line="320" w:lineRule="atLeast"/>
        <w:rPr>
          <w:lang w:eastAsia="zh-CN"/>
        </w:rPr>
      </w:pPr>
      <w:r w:rsidRPr="00040BDC">
        <w:rPr>
          <w:lang w:eastAsia="zh-CN"/>
        </w:rPr>
        <w:lastRenderedPageBreak/>
        <w:t>7.11</w:t>
      </w:r>
      <w:r w:rsidRPr="00040BDC">
        <w:rPr>
          <w:lang w:eastAsia="zh-CN"/>
        </w:rPr>
        <w:tab/>
      </w:r>
      <w:r w:rsidRPr="00040BDC">
        <w:rPr>
          <w:rFonts w:ascii="SimSun" w:hAnsi="SimSun" w:hint="eastAsia"/>
          <w:lang w:eastAsia="zh-CN"/>
        </w:rPr>
        <w:t>缺陷</w:t>
      </w:r>
    </w:p>
    <w:p w14:paraId="6951818F" w14:textId="77777777" w:rsidR="000C1757" w:rsidRPr="00040BDC" w:rsidRDefault="000C1757" w:rsidP="000C1757">
      <w:pPr>
        <w:spacing w:line="320" w:lineRule="atLeast"/>
        <w:ind w:firstLineChars="200" w:firstLine="480"/>
        <w:rPr>
          <w:lang w:eastAsia="zh-CN"/>
        </w:rPr>
      </w:pPr>
      <w:r w:rsidRPr="00040BDC">
        <w:rPr>
          <w:rFonts w:hint="eastAsia"/>
          <w:lang w:eastAsia="zh-CN"/>
        </w:rPr>
        <w:t>工作未必能在公布阶段彻底完成。虽然大家为了制作出高质量文件已竭尽全力，但经验证明，文件一旦投入使用仍会暴露出不足。因此，需要不懈履行处理缺陷报告的责任。</w:t>
      </w:r>
    </w:p>
    <w:p w14:paraId="76E4478D" w14:textId="77777777" w:rsidR="000C1757" w:rsidRPr="00040BDC" w:rsidRDefault="000C1757" w:rsidP="000C1757">
      <w:pPr>
        <w:spacing w:line="320" w:lineRule="atLeast"/>
        <w:ind w:firstLineChars="200" w:firstLine="480"/>
        <w:rPr>
          <w:lang w:eastAsia="zh-CN"/>
        </w:rPr>
      </w:pPr>
      <w:r w:rsidRPr="00040BDC">
        <w:rPr>
          <w:rFonts w:hint="eastAsia"/>
          <w:lang w:eastAsia="zh-CN"/>
        </w:rPr>
        <w:t>就迅速纠正可能出现的错误、遗漏、矛盾或含混之处开展合作至关重要。以下部分概述了这项重要工作的程序。</w:t>
      </w:r>
    </w:p>
    <w:p w14:paraId="2E99EF0D" w14:textId="77777777" w:rsidR="000C1757" w:rsidRPr="00040BDC" w:rsidRDefault="000C1757" w:rsidP="000C1757">
      <w:pPr>
        <w:pStyle w:val="Heading3"/>
        <w:spacing w:line="320" w:lineRule="atLeast"/>
        <w:rPr>
          <w:szCs w:val="24"/>
          <w:lang w:eastAsia="zh-CN"/>
        </w:rPr>
      </w:pPr>
      <w:r w:rsidRPr="00040BDC">
        <w:rPr>
          <w:szCs w:val="24"/>
          <w:lang w:eastAsia="zh-CN"/>
        </w:rPr>
        <w:t>7.11.1</w:t>
      </w:r>
      <w:r w:rsidRPr="00040BDC">
        <w:rPr>
          <w:szCs w:val="24"/>
          <w:lang w:eastAsia="zh-CN"/>
        </w:rPr>
        <w:tab/>
      </w:r>
      <w:r w:rsidRPr="00040BDC">
        <w:rPr>
          <w:rFonts w:hint="eastAsia"/>
          <w:szCs w:val="24"/>
          <w:lang w:eastAsia="zh-CN"/>
        </w:rPr>
        <w:t>缺陷</w:t>
      </w:r>
      <w:r w:rsidRPr="00040BDC">
        <w:rPr>
          <w:rFonts w:ascii="SimSun" w:hAnsi="SimSun" w:cs="SimSun" w:hint="eastAsia"/>
          <w:szCs w:val="24"/>
          <w:lang w:eastAsia="zh-CN"/>
        </w:rPr>
        <w:t>检查组</w:t>
      </w:r>
    </w:p>
    <w:p w14:paraId="62747EE4" w14:textId="77777777" w:rsidR="000C1757" w:rsidRPr="00040BDC" w:rsidRDefault="000C1757" w:rsidP="0088274E">
      <w:pPr>
        <w:spacing w:line="320" w:lineRule="atLeast"/>
        <w:ind w:firstLineChars="200" w:firstLine="480"/>
        <w:rPr>
          <w:lang w:eastAsia="zh-CN"/>
        </w:rPr>
      </w:pPr>
      <w:r w:rsidRPr="00040BDC">
        <w:rPr>
          <w:lang w:eastAsia="zh-CN"/>
        </w:rPr>
        <w:t>JTC 1 SC</w:t>
      </w:r>
      <w:r w:rsidRPr="00040BDC">
        <w:rPr>
          <w:rFonts w:hint="eastAsia"/>
          <w:lang w:eastAsia="zh-CN"/>
        </w:rPr>
        <w:t>和</w:t>
      </w:r>
      <w:r w:rsidRPr="00040BDC">
        <w:rPr>
          <w:lang w:eastAsia="zh-CN"/>
        </w:rPr>
        <w:t>ITU-T SG</w:t>
      </w:r>
      <w:r w:rsidRPr="00040BDC">
        <w:rPr>
          <w:rFonts w:hint="eastAsia"/>
          <w:lang w:eastAsia="zh-CN"/>
        </w:rPr>
        <w:t>应各指定一个缺陷检查组，通过相互合作弥补缺陷。每个缺陷检查组都应由一位主席和指定的多位专家构成。</w:t>
      </w:r>
    </w:p>
    <w:p w14:paraId="2A34E15F" w14:textId="77777777" w:rsidR="000C1757" w:rsidRPr="00040BDC" w:rsidRDefault="000C1757" w:rsidP="000C1757">
      <w:pPr>
        <w:pStyle w:val="Heading3"/>
        <w:rPr>
          <w:szCs w:val="24"/>
          <w:lang w:eastAsia="zh-CN"/>
        </w:rPr>
      </w:pPr>
      <w:r w:rsidRPr="00040BDC">
        <w:rPr>
          <w:szCs w:val="24"/>
          <w:lang w:eastAsia="zh-CN"/>
        </w:rPr>
        <w:t>7.11.2</w:t>
      </w:r>
      <w:r w:rsidRPr="00040BDC">
        <w:rPr>
          <w:szCs w:val="24"/>
          <w:lang w:eastAsia="zh-CN"/>
        </w:rPr>
        <w:tab/>
      </w:r>
      <w:r w:rsidRPr="00040BDC">
        <w:rPr>
          <w:rFonts w:hint="eastAsia"/>
          <w:szCs w:val="24"/>
          <w:lang w:eastAsia="zh-CN"/>
        </w:rPr>
        <w:t>提交缺陷</w:t>
      </w:r>
      <w:r w:rsidRPr="00040BDC">
        <w:rPr>
          <w:rFonts w:ascii="SimSun" w:hAnsi="SimSun" w:cs="SimSun" w:hint="eastAsia"/>
          <w:szCs w:val="24"/>
          <w:lang w:eastAsia="zh-CN"/>
        </w:rPr>
        <w:t>报</w:t>
      </w:r>
      <w:r w:rsidRPr="00040BDC">
        <w:rPr>
          <w:rFonts w:ascii="MS Mincho" w:hAnsi="MS Mincho" w:cs="MS Mincho" w:hint="eastAsia"/>
          <w:szCs w:val="24"/>
          <w:lang w:eastAsia="zh-CN"/>
        </w:rPr>
        <w:t>告</w:t>
      </w:r>
    </w:p>
    <w:p w14:paraId="49B6CC9B" w14:textId="77777777" w:rsidR="000C1757" w:rsidRPr="00040BDC" w:rsidRDefault="000C1757" w:rsidP="000C1757">
      <w:pPr>
        <w:ind w:firstLineChars="200" w:firstLine="480"/>
        <w:rPr>
          <w:lang w:eastAsia="zh-CN"/>
        </w:rPr>
      </w:pPr>
      <w:r w:rsidRPr="00040BDC">
        <w:rPr>
          <w:lang w:eastAsia="zh-CN"/>
        </w:rPr>
        <w:t>ISO/IEC</w:t>
      </w:r>
      <w:r w:rsidRPr="00040BDC">
        <w:rPr>
          <w:rFonts w:hint="eastAsia"/>
          <w:lang w:eastAsia="zh-CN"/>
        </w:rPr>
        <w:t>国家机构、</w:t>
      </w:r>
      <w:r w:rsidRPr="00040BDC">
        <w:rPr>
          <w:lang w:eastAsia="zh-CN"/>
        </w:rPr>
        <w:t>ITU-T</w:t>
      </w:r>
      <w:r w:rsidRPr="00040BDC">
        <w:rPr>
          <w:rFonts w:hint="eastAsia"/>
          <w:lang w:eastAsia="zh-CN"/>
        </w:rPr>
        <w:t>成</w:t>
      </w:r>
      <w:r w:rsidRPr="00040BDC">
        <w:rPr>
          <w:rFonts w:ascii="SimSun" w:hAnsi="SimSun" w:cs="SimSun" w:hint="eastAsia"/>
          <w:lang w:eastAsia="zh-CN"/>
        </w:rPr>
        <w:t>员</w:t>
      </w:r>
      <w:r w:rsidRPr="00040BDC">
        <w:rPr>
          <w:rFonts w:ascii="MS Mincho" w:hAnsi="MS Mincho" w:cs="MS Mincho" w:hint="eastAsia"/>
          <w:lang w:eastAsia="zh-CN"/>
        </w:rPr>
        <w:t>、</w:t>
      </w:r>
      <w:r w:rsidRPr="00040BDC">
        <w:rPr>
          <w:rFonts w:ascii="SimSun" w:hAnsi="SimSun" w:cs="SimSun" w:hint="eastAsia"/>
          <w:lang w:eastAsia="zh-CN"/>
        </w:rPr>
        <w:t>联络</w:t>
      </w:r>
      <w:r w:rsidRPr="00040BDC">
        <w:rPr>
          <w:rFonts w:ascii="MS Mincho" w:hAnsi="MS Mincho" w:cs="MS Mincho" w:hint="eastAsia"/>
          <w:lang w:eastAsia="zh-CN"/>
        </w:rPr>
        <w:t>机构、主管</w:t>
      </w:r>
      <w:r w:rsidRPr="00040BDC">
        <w:rPr>
          <w:lang w:eastAsia="zh-CN"/>
        </w:rPr>
        <w:t>SG</w:t>
      </w:r>
      <w:r w:rsidRPr="00040BDC">
        <w:rPr>
          <w:rFonts w:hint="eastAsia"/>
          <w:lang w:eastAsia="zh-CN"/>
        </w:rPr>
        <w:t>或其所有</w:t>
      </w:r>
      <w:r w:rsidRPr="00040BDC">
        <w:rPr>
          <w:lang w:eastAsia="zh-CN"/>
        </w:rPr>
        <w:t>WP</w:t>
      </w:r>
      <w:r w:rsidRPr="00040BDC">
        <w:rPr>
          <w:rFonts w:hint="eastAsia"/>
          <w:lang w:eastAsia="zh-CN"/>
        </w:rPr>
        <w:t>、主管</w:t>
      </w:r>
      <w:r w:rsidRPr="00040BDC">
        <w:rPr>
          <w:lang w:eastAsia="zh-CN"/>
        </w:rPr>
        <w:t>SC</w:t>
      </w:r>
      <w:r w:rsidRPr="00040BDC">
        <w:rPr>
          <w:rFonts w:hint="eastAsia"/>
          <w:lang w:eastAsia="zh-CN"/>
        </w:rPr>
        <w:t>或其所有</w:t>
      </w:r>
      <w:r w:rsidRPr="00040BDC">
        <w:rPr>
          <w:lang w:eastAsia="zh-CN"/>
        </w:rPr>
        <w:t>WG</w:t>
      </w:r>
      <w:r w:rsidRPr="00040BDC">
        <w:rPr>
          <w:rFonts w:hint="eastAsia"/>
          <w:lang w:eastAsia="zh-CN"/>
        </w:rPr>
        <w:t>或两个缺陷</w:t>
      </w:r>
      <w:r w:rsidRPr="00040BDC">
        <w:rPr>
          <w:rFonts w:ascii="SimSun" w:hAnsi="SimSun" w:cs="SimSun" w:hint="eastAsia"/>
          <w:lang w:eastAsia="zh-CN"/>
        </w:rPr>
        <w:t>检查组</w:t>
      </w:r>
      <w:r w:rsidRPr="00040BDC">
        <w:rPr>
          <w:rFonts w:ascii="MS Mincho" w:hAnsi="MS Mincho" w:cs="MS Mincho" w:hint="eastAsia"/>
          <w:lang w:eastAsia="zh-CN"/>
        </w:rPr>
        <w:t>的成</w:t>
      </w:r>
      <w:r w:rsidRPr="00040BDC">
        <w:rPr>
          <w:rFonts w:ascii="SimSun" w:hAnsi="SimSun" w:cs="SimSun" w:hint="eastAsia"/>
          <w:lang w:eastAsia="zh-CN"/>
        </w:rPr>
        <w:t>员</w:t>
      </w:r>
      <w:r w:rsidRPr="00040BDC">
        <w:rPr>
          <w:rFonts w:ascii="MS Mincho" w:hAnsi="MS Mincho" w:cs="MS Mincho" w:hint="eastAsia"/>
          <w:lang w:eastAsia="zh-CN"/>
        </w:rPr>
        <w:t>，均可以提交缺陷</w:t>
      </w:r>
      <w:r w:rsidRPr="00040BDC">
        <w:rPr>
          <w:rFonts w:ascii="SimSun" w:hAnsi="SimSun" w:cs="SimSun" w:hint="eastAsia"/>
          <w:lang w:eastAsia="zh-CN"/>
        </w:rPr>
        <w:t>报</w:t>
      </w:r>
      <w:r w:rsidRPr="00040BDC">
        <w:rPr>
          <w:rFonts w:ascii="MS Mincho" w:hAnsi="MS Mincho" w:cs="MS Mincho" w:hint="eastAsia"/>
          <w:lang w:eastAsia="zh-CN"/>
        </w:rPr>
        <w:t>告</w:t>
      </w:r>
      <w:r w:rsidRPr="00040BDC">
        <w:rPr>
          <w:rFonts w:hint="eastAsia"/>
          <w:lang w:eastAsia="zh-CN"/>
        </w:rPr>
        <w:t>。附</w:t>
      </w:r>
      <w:r w:rsidRPr="00040BDC">
        <w:rPr>
          <w:rFonts w:ascii="SimSun" w:hAnsi="SimSun" w:cs="SimSun" w:hint="eastAsia"/>
          <w:lang w:eastAsia="zh-CN"/>
        </w:rPr>
        <w:t>录</w:t>
      </w:r>
      <w:r w:rsidRPr="00040BDC">
        <w:rPr>
          <w:rFonts w:hint="eastAsia"/>
          <w:lang w:eastAsia="zh-CN"/>
        </w:rPr>
        <w:t>1</w:t>
      </w:r>
      <w:r w:rsidRPr="00040BDC">
        <w:rPr>
          <w:rFonts w:hint="eastAsia"/>
          <w:lang w:eastAsia="zh-CN"/>
        </w:rPr>
        <w:t>提供了适用的缺陷</w:t>
      </w:r>
      <w:r w:rsidRPr="00040BDC">
        <w:rPr>
          <w:rFonts w:ascii="SimSun" w:hAnsi="SimSun" w:cs="SimSun" w:hint="eastAsia"/>
          <w:lang w:eastAsia="zh-CN"/>
        </w:rPr>
        <w:t>报</w:t>
      </w:r>
      <w:r w:rsidRPr="00040BDC">
        <w:rPr>
          <w:rFonts w:ascii="MS Mincho" w:hAnsi="MS Mincho" w:cs="MS Mincho" w:hint="eastAsia"/>
          <w:lang w:eastAsia="zh-CN"/>
        </w:rPr>
        <w:t>告表。它是</w:t>
      </w:r>
      <w:r w:rsidRPr="00040BDC">
        <w:rPr>
          <w:lang w:eastAsia="zh-CN"/>
        </w:rPr>
        <w:t>JTC 1</w:t>
      </w:r>
      <w:r w:rsidRPr="00040BDC">
        <w:rPr>
          <w:rFonts w:hint="eastAsia"/>
          <w:lang w:eastAsia="zh-CN"/>
        </w:rPr>
        <w:t>缺陷</w:t>
      </w:r>
      <w:r w:rsidRPr="00040BDC">
        <w:rPr>
          <w:rFonts w:ascii="SimSun" w:hAnsi="SimSun" w:cs="SimSun" w:hint="eastAsia"/>
          <w:lang w:eastAsia="zh-CN"/>
        </w:rPr>
        <w:t>报</w:t>
      </w:r>
      <w:r w:rsidRPr="00040BDC">
        <w:rPr>
          <w:rFonts w:ascii="MS Mincho" w:hAnsi="MS Mincho" w:cs="MS Mincho" w:hint="eastAsia"/>
          <w:lang w:eastAsia="zh-CN"/>
        </w:rPr>
        <w:t>告表的修</w:t>
      </w:r>
      <w:r w:rsidRPr="00040BDC">
        <w:rPr>
          <w:rFonts w:ascii="SimSun" w:hAnsi="SimSun" w:cs="SimSun" w:hint="eastAsia"/>
          <w:lang w:eastAsia="zh-CN"/>
        </w:rPr>
        <w:t>订</w:t>
      </w:r>
      <w:r w:rsidRPr="00040BDC">
        <w:rPr>
          <w:rFonts w:ascii="MS Mincho" w:hAnsi="MS Mincho" w:cs="MS Mincho" w:hint="eastAsia"/>
          <w:lang w:eastAsia="zh-CN"/>
        </w:rPr>
        <w:t>版，同</w:t>
      </w:r>
      <w:r w:rsidRPr="00040BDC">
        <w:rPr>
          <w:rFonts w:ascii="SimSun" w:hAnsi="SimSun" w:cs="SimSun" w:hint="eastAsia"/>
          <w:lang w:eastAsia="zh-CN"/>
        </w:rPr>
        <w:t>时</w:t>
      </w:r>
      <w:r w:rsidRPr="00040BDC">
        <w:rPr>
          <w:rFonts w:ascii="MS Mincho" w:hAnsi="MS Mincho" w:cs="MS Mincho" w:hint="eastAsia"/>
          <w:lang w:eastAsia="zh-CN"/>
        </w:rPr>
        <w:t>包括</w:t>
      </w:r>
      <w:r w:rsidRPr="00040BDC">
        <w:rPr>
          <w:lang w:eastAsia="zh-CN"/>
        </w:rPr>
        <w:t>JTC 1</w:t>
      </w:r>
      <w:r w:rsidRPr="00040BDC">
        <w:rPr>
          <w:rFonts w:hint="eastAsia"/>
          <w:lang w:eastAsia="zh-CN"/>
        </w:rPr>
        <w:t>和</w:t>
      </w:r>
      <w:r w:rsidRPr="00040BDC">
        <w:rPr>
          <w:lang w:eastAsia="zh-CN"/>
        </w:rPr>
        <w:t>ITU-T</w:t>
      </w:r>
      <w:r w:rsidRPr="00040BDC">
        <w:rPr>
          <w:rFonts w:hint="eastAsia"/>
          <w:lang w:eastAsia="zh-CN"/>
        </w:rPr>
        <w:t>的信息。</w:t>
      </w:r>
    </w:p>
    <w:p w14:paraId="04D44103" w14:textId="77777777" w:rsidR="000C1757" w:rsidRPr="00040BDC" w:rsidRDefault="000C1757" w:rsidP="000C1757">
      <w:pPr>
        <w:ind w:firstLineChars="200" w:firstLine="480"/>
        <w:rPr>
          <w:lang w:eastAsia="zh-CN"/>
        </w:rPr>
      </w:pPr>
      <w:r w:rsidRPr="00040BDC">
        <w:rPr>
          <w:rFonts w:hint="eastAsia"/>
          <w:lang w:eastAsia="zh-CN"/>
        </w:rPr>
        <w:t>提交一个机构的缺陷</w:t>
      </w:r>
      <w:r w:rsidRPr="00040BDC">
        <w:rPr>
          <w:rFonts w:ascii="SimSun" w:hAnsi="SimSun" w:cs="SimSun" w:hint="eastAsia"/>
          <w:lang w:eastAsia="zh-CN"/>
        </w:rPr>
        <w:t>报</w:t>
      </w:r>
      <w:r w:rsidRPr="00040BDC">
        <w:rPr>
          <w:rFonts w:ascii="MS Mincho" w:hAnsi="MS Mincho" w:cs="MS Mincho" w:hint="eastAsia"/>
          <w:lang w:eastAsia="zh-CN"/>
        </w:rPr>
        <w:t>告</w:t>
      </w:r>
      <w:r w:rsidRPr="00040BDC">
        <w:rPr>
          <w:rFonts w:ascii="SimSun" w:hAnsi="SimSun" w:cs="SimSun" w:hint="eastAsia"/>
          <w:lang w:eastAsia="zh-CN"/>
        </w:rPr>
        <w:t>应</w:t>
      </w:r>
      <w:r w:rsidRPr="00040BDC">
        <w:rPr>
          <w:rFonts w:ascii="MS Mincho" w:hAnsi="MS Mincho" w:cs="MS Mincho" w:hint="eastAsia"/>
          <w:lang w:eastAsia="zh-CN"/>
        </w:rPr>
        <w:t>立即抄送另一机构。</w:t>
      </w:r>
      <w:r w:rsidRPr="00040BDC">
        <w:rPr>
          <w:lang w:eastAsia="zh-CN"/>
        </w:rPr>
        <w:t>JTC 1 WG</w:t>
      </w:r>
      <w:r w:rsidRPr="00040BDC">
        <w:rPr>
          <w:rFonts w:hint="eastAsia"/>
          <w:lang w:eastAsia="zh-CN"/>
        </w:rPr>
        <w:t>秘</w:t>
      </w:r>
      <w:r w:rsidRPr="00040BDC">
        <w:rPr>
          <w:rFonts w:ascii="SimSun" w:hAnsi="SimSun" w:cs="SimSun" w:hint="eastAsia"/>
          <w:lang w:eastAsia="zh-CN"/>
        </w:rPr>
        <w:t>书处</w:t>
      </w:r>
      <w:r w:rsidRPr="00040BDC">
        <w:rPr>
          <w:rFonts w:ascii="MS Mincho" w:hAnsi="MS Mincho" w:cs="MS Mincho" w:hint="eastAsia"/>
          <w:lang w:eastAsia="zh-CN"/>
        </w:rPr>
        <w:t>将</w:t>
      </w:r>
      <w:r w:rsidRPr="00040BDC">
        <w:rPr>
          <w:rFonts w:ascii="SimSun" w:hAnsi="SimSun" w:cs="SimSun" w:hint="eastAsia"/>
          <w:lang w:eastAsia="zh-CN"/>
        </w:rPr>
        <w:t>处</w:t>
      </w:r>
      <w:r w:rsidRPr="00040BDC">
        <w:rPr>
          <w:rFonts w:ascii="MS Mincho" w:hAnsi="MS Mincho" w:cs="MS Mincho" w:hint="eastAsia"/>
          <w:lang w:eastAsia="zh-CN"/>
        </w:rPr>
        <w:t>理行政管理方面的</w:t>
      </w:r>
      <w:r w:rsidRPr="00040BDC">
        <w:rPr>
          <w:rFonts w:ascii="SimSun" w:hAnsi="SimSun" w:cs="SimSun" w:hint="eastAsia"/>
          <w:lang w:eastAsia="zh-CN"/>
        </w:rPr>
        <w:t>问题</w:t>
      </w:r>
      <w:r w:rsidRPr="00040BDC">
        <w:rPr>
          <w:rFonts w:ascii="MS Mincho" w:hAnsi="MS Mincho" w:cs="MS Mincho" w:hint="eastAsia"/>
          <w:lang w:eastAsia="zh-CN"/>
        </w:rPr>
        <w:t>。</w:t>
      </w:r>
    </w:p>
    <w:p w14:paraId="5DCEB660" w14:textId="77777777" w:rsidR="000C1757" w:rsidRPr="00040BDC" w:rsidRDefault="000C1757" w:rsidP="000C1757">
      <w:pPr>
        <w:ind w:firstLineChars="200" w:firstLine="480"/>
        <w:rPr>
          <w:lang w:eastAsia="zh-CN"/>
        </w:rPr>
      </w:pPr>
      <w:r w:rsidRPr="00040BDC">
        <w:rPr>
          <w:rFonts w:hint="eastAsia"/>
          <w:lang w:eastAsia="zh-CN"/>
        </w:rPr>
        <w:t>缺陷</w:t>
      </w:r>
      <w:r w:rsidRPr="00040BDC">
        <w:rPr>
          <w:rFonts w:ascii="SimSun" w:hAnsi="SimSun" w:cs="SimSun" w:hint="eastAsia"/>
          <w:lang w:eastAsia="zh-CN"/>
        </w:rPr>
        <w:t>检查组负责</w:t>
      </w:r>
      <w:r w:rsidRPr="00040BDC">
        <w:rPr>
          <w:rFonts w:ascii="MS Mincho" w:hAnsi="MS Mincho" w:cs="MS Mincho" w:hint="eastAsia"/>
          <w:lang w:eastAsia="zh-CN"/>
        </w:rPr>
        <w:t>不断更新提交的全部缺陷</w:t>
      </w:r>
      <w:r w:rsidRPr="00040BDC">
        <w:rPr>
          <w:rFonts w:ascii="SimSun" w:hAnsi="SimSun" w:cs="SimSun" w:hint="eastAsia"/>
          <w:lang w:eastAsia="zh-CN"/>
        </w:rPr>
        <w:t>报</w:t>
      </w:r>
      <w:r w:rsidRPr="00040BDC">
        <w:rPr>
          <w:rFonts w:ascii="MS Mincho" w:hAnsi="MS Mincho" w:cs="MS Mincho" w:hint="eastAsia"/>
          <w:lang w:eastAsia="zh-CN"/>
        </w:rPr>
        <w:t>告的清</w:t>
      </w:r>
      <w:r w:rsidRPr="00040BDC">
        <w:rPr>
          <w:rFonts w:ascii="SimSun" w:hAnsi="SimSun" w:cs="SimSun" w:hint="eastAsia"/>
          <w:lang w:eastAsia="zh-CN"/>
        </w:rPr>
        <w:t>单</w:t>
      </w:r>
      <w:r w:rsidRPr="00040BDC">
        <w:rPr>
          <w:rFonts w:ascii="MS Mincho" w:hAnsi="MS Mincho" w:cs="MS Mincho" w:hint="eastAsia"/>
          <w:lang w:eastAsia="zh-CN"/>
        </w:rPr>
        <w:t>和</w:t>
      </w:r>
      <w:r w:rsidRPr="00040BDC">
        <w:rPr>
          <w:rFonts w:ascii="SimSun" w:hAnsi="SimSun" w:cs="SimSun" w:hint="eastAsia"/>
          <w:lang w:eastAsia="zh-CN"/>
        </w:rPr>
        <w:t>每</w:t>
      </w:r>
      <w:r w:rsidRPr="00040BDC">
        <w:rPr>
          <w:rFonts w:ascii="MS Mincho" w:hAnsi="MS Mincho" w:cs="MS Mincho" w:hint="eastAsia"/>
          <w:lang w:eastAsia="zh-CN"/>
        </w:rPr>
        <w:t>份</w:t>
      </w:r>
      <w:r w:rsidRPr="00040BDC">
        <w:rPr>
          <w:rFonts w:ascii="SimSun" w:hAnsi="SimSun" w:cs="SimSun" w:hint="eastAsia"/>
          <w:lang w:eastAsia="zh-CN"/>
        </w:rPr>
        <w:t>报</w:t>
      </w:r>
      <w:r w:rsidRPr="00040BDC">
        <w:rPr>
          <w:rFonts w:ascii="MS Mincho" w:hAnsi="MS Mincho" w:cs="MS Mincho" w:hint="eastAsia"/>
          <w:lang w:eastAsia="zh-CN"/>
        </w:rPr>
        <w:t>告的状况。</w:t>
      </w:r>
    </w:p>
    <w:p w14:paraId="5E377A1C" w14:textId="77777777" w:rsidR="000C1757" w:rsidRPr="00040BDC" w:rsidRDefault="000C1757" w:rsidP="000C1757">
      <w:pPr>
        <w:pStyle w:val="Heading3"/>
        <w:rPr>
          <w:szCs w:val="24"/>
          <w:lang w:eastAsia="zh-CN"/>
        </w:rPr>
      </w:pPr>
      <w:r w:rsidRPr="00040BDC">
        <w:rPr>
          <w:szCs w:val="24"/>
          <w:lang w:eastAsia="zh-CN"/>
        </w:rPr>
        <w:t>7.11.3</w:t>
      </w:r>
      <w:r w:rsidRPr="00040BDC">
        <w:rPr>
          <w:szCs w:val="24"/>
          <w:lang w:eastAsia="zh-CN"/>
        </w:rPr>
        <w:tab/>
      </w:r>
      <w:r w:rsidRPr="00040BDC">
        <w:rPr>
          <w:rFonts w:hint="eastAsia"/>
          <w:szCs w:val="24"/>
          <w:lang w:eastAsia="zh-CN"/>
        </w:rPr>
        <w:t>弥</w:t>
      </w:r>
      <w:r w:rsidRPr="00040BDC">
        <w:rPr>
          <w:rFonts w:ascii="SimSun" w:hAnsi="SimSun" w:cs="SimSun" w:hint="eastAsia"/>
          <w:szCs w:val="24"/>
          <w:lang w:eastAsia="zh-CN"/>
        </w:rPr>
        <w:t>补</w:t>
      </w:r>
      <w:r w:rsidRPr="00040BDC">
        <w:rPr>
          <w:rFonts w:ascii="MS Mincho" w:hAnsi="MS Mincho" w:cs="MS Mincho" w:hint="eastAsia"/>
          <w:szCs w:val="24"/>
          <w:lang w:eastAsia="zh-CN"/>
        </w:rPr>
        <w:t>缺陷的程序</w:t>
      </w:r>
    </w:p>
    <w:p w14:paraId="115459F8" w14:textId="77777777" w:rsidR="000C1757" w:rsidRPr="00040BDC" w:rsidRDefault="000C1757" w:rsidP="000C1757">
      <w:pPr>
        <w:ind w:firstLineChars="200" w:firstLine="480"/>
        <w:rPr>
          <w:lang w:eastAsia="zh-CN"/>
        </w:rPr>
      </w:pPr>
      <w:r w:rsidRPr="00040BDC">
        <w:rPr>
          <w:rFonts w:hint="eastAsia"/>
          <w:lang w:eastAsia="zh-CN"/>
        </w:rPr>
        <w:t>随</w:t>
      </w:r>
      <w:r w:rsidRPr="00040BDC">
        <w:rPr>
          <w:lang w:eastAsia="zh-CN"/>
        </w:rPr>
        <w:t>JTC 1</w:t>
      </w:r>
      <w:r w:rsidRPr="00040BDC">
        <w:rPr>
          <w:rFonts w:hint="eastAsia"/>
          <w:lang w:eastAsia="zh-CN"/>
        </w:rPr>
        <w:t>的缺陷报告处理程序（见</w:t>
      </w:r>
      <w:r w:rsidRPr="00040BDC">
        <w:rPr>
          <w:lang w:eastAsia="zh-CN"/>
        </w:rPr>
        <w:t>ISO/IEC</w:t>
      </w:r>
      <w:r w:rsidRPr="00040BDC">
        <w:rPr>
          <w:rFonts w:hint="eastAsia"/>
          <w:lang w:eastAsia="zh-CN"/>
        </w:rPr>
        <w:t>的</w:t>
      </w:r>
      <w:r w:rsidRPr="00040BDC">
        <w:rPr>
          <w:lang w:eastAsia="zh-CN"/>
        </w:rPr>
        <w:t>JTC 1</w:t>
      </w:r>
      <w:r w:rsidRPr="00040BDC">
        <w:rPr>
          <w:rFonts w:hint="eastAsia"/>
          <w:lang w:eastAsia="zh-CN"/>
        </w:rPr>
        <w:t>指令）而来的是修订工作，以便将</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的共同参与纳入缺陷解决程序。</w:t>
      </w:r>
    </w:p>
    <w:p w14:paraId="6C0C31BE" w14:textId="77777777" w:rsidR="000C1757" w:rsidRPr="00040BDC" w:rsidRDefault="000C1757" w:rsidP="000C1757">
      <w:pPr>
        <w:ind w:firstLineChars="200" w:firstLine="480"/>
        <w:rPr>
          <w:lang w:eastAsia="zh-CN"/>
        </w:rPr>
      </w:pPr>
      <w:r w:rsidRPr="00040BDC">
        <w:rPr>
          <w:rFonts w:hint="eastAsia"/>
          <w:lang w:eastAsia="zh-CN"/>
        </w:rPr>
        <w:t>当两个缺陷检查组就缺陷解决方案达成一致后，</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就会启动相应的批准程序。</w:t>
      </w:r>
    </w:p>
    <w:p w14:paraId="2ADD3E23" w14:textId="77777777" w:rsidR="000C1757" w:rsidRPr="00040BDC" w:rsidRDefault="000C1757" w:rsidP="000C1757">
      <w:pPr>
        <w:ind w:firstLineChars="200" w:firstLine="480"/>
        <w:rPr>
          <w:lang w:eastAsia="zh-CN"/>
        </w:rPr>
      </w:pPr>
      <w:r w:rsidRPr="00040BDC">
        <w:rPr>
          <w:rFonts w:hint="eastAsia"/>
          <w:lang w:eastAsia="zh-CN"/>
        </w:rPr>
        <w:t>如果对缺陷报告的处理导致有必要对合作建议书</w:t>
      </w:r>
      <w:r w:rsidRPr="00040BDC">
        <w:rPr>
          <w:lang w:eastAsia="zh-CN"/>
        </w:rPr>
        <w:t>|</w:t>
      </w:r>
      <w:r w:rsidRPr="00040BDC">
        <w:rPr>
          <w:rFonts w:hint="eastAsia"/>
          <w:lang w:eastAsia="zh-CN"/>
        </w:rPr>
        <w:t>国际标准案文做出修改，编辑将起草一份技术勘误草案并提交</w:t>
      </w:r>
      <w:r w:rsidRPr="00040BDC">
        <w:rPr>
          <w:lang w:eastAsia="zh-CN"/>
        </w:rPr>
        <w:t>SC</w:t>
      </w:r>
      <w:r w:rsidRPr="00040BDC">
        <w:rPr>
          <w:rFonts w:hint="eastAsia"/>
          <w:lang w:eastAsia="zh-CN"/>
        </w:rPr>
        <w:t>和</w:t>
      </w:r>
      <w:r w:rsidRPr="00040BDC">
        <w:rPr>
          <w:lang w:eastAsia="zh-CN"/>
        </w:rPr>
        <w:t>SG</w:t>
      </w:r>
      <w:r w:rsidRPr="00040BDC">
        <w:rPr>
          <w:rFonts w:hint="eastAsia"/>
          <w:lang w:eastAsia="zh-CN"/>
        </w:rPr>
        <w:t>秘书处。</w:t>
      </w:r>
      <w:r w:rsidRPr="00040BDC">
        <w:rPr>
          <w:lang w:eastAsia="zh-CN"/>
        </w:rPr>
        <w:t>JTC 1</w:t>
      </w:r>
      <w:r w:rsidRPr="00040BDC">
        <w:rPr>
          <w:rFonts w:hint="eastAsia"/>
          <w:lang w:eastAsia="zh-CN"/>
        </w:rPr>
        <w:t>的批准须经三个月的</w:t>
      </w:r>
      <w:r w:rsidRPr="00040BDC">
        <w:rPr>
          <w:lang w:eastAsia="zh-CN"/>
        </w:rPr>
        <w:t>SC</w:t>
      </w:r>
      <w:r w:rsidRPr="00040BDC">
        <w:rPr>
          <w:rFonts w:hint="eastAsia"/>
          <w:lang w:eastAsia="zh-CN"/>
        </w:rPr>
        <w:t>表决</w:t>
      </w:r>
      <w:r w:rsidRPr="00040BDC">
        <w:rPr>
          <w:rFonts w:hint="eastAsia"/>
          <w:lang w:eastAsia="zh-CN"/>
        </w:rPr>
        <w:t>/</w:t>
      </w:r>
      <w:r w:rsidRPr="00040BDC">
        <w:rPr>
          <w:lang w:eastAsia="zh-CN"/>
        </w:rPr>
        <w:t>JTC 1</w:t>
      </w:r>
      <w:r w:rsidRPr="00040BDC">
        <w:rPr>
          <w:rFonts w:hint="eastAsia"/>
          <w:lang w:eastAsia="zh-CN"/>
        </w:rPr>
        <w:t>发表意见阶段。</w:t>
      </w:r>
      <w:r w:rsidRPr="00040BDC">
        <w:rPr>
          <w:lang w:eastAsia="zh-CN"/>
        </w:rPr>
        <w:t>ITU-T</w:t>
      </w:r>
      <w:r w:rsidRPr="00040BDC">
        <w:rPr>
          <w:rFonts w:hint="eastAsia"/>
          <w:lang w:eastAsia="zh-CN"/>
        </w:rPr>
        <w:t>的批准须经</w:t>
      </w:r>
      <w:r w:rsidRPr="00040BDC">
        <w:rPr>
          <w:lang w:eastAsia="zh-CN"/>
        </w:rPr>
        <w:t>SG</w:t>
      </w:r>
      <w:r w:rsidRPr="00040BDC">
        <w:rPr>
          <w:rFonts w:hint="eastAsia"/>
          <w:lang w:eastAsia="zh-CN"/>
        </w:rPr>
        <w:t>主席向电信标准化局提交案文、主任通过信函宣布和随后三个月的磋商阶段及</w:t>
      </w:r>
      <w:r w:rsidRPr="00040BDC">
        <w:rPr>
          <w:lang w:eastAsia="zh-CN"/>
        </w:rPr>
        <w:t>SG</w:t>
      </w:r>
      <w:r w:rsidRPr="00040BDC">
        <w:rPr>
          <w:rFonts w:hint="eastAsia"/>
          <w:lang w:eastAsia="zh-CN"/>
        </w:rPr>
        <w:t>会议的批准。</w:t>
      </w:r>
      <w:r w:rsidRPr="00040BDC">
        <w:rPr>
          <w:lang w:eastAsia="zh-CN"/>
        </w:rPr>
        <w:t>ITU-T</w:t>
      </w:r>
      <w:r w:rsidRPr="00040BDC">
        <w:rPr>
          <w:rFonts w:hint="eastAsia"/>
          <w:lang w:eastAsia="zh-CN"/>
        </w:rPr>
        <w:t>遵照</w:t>
      </w:r>
      <w:r w:rsidRPr="00040BDC">
        <w:rPr>
          <w:lang w:eastAsia="zh-CN"/>
        </w:rPr>
        <w:t>AAP</w:t>
      </w:r>
      <w:r w:rsidRPr="00040BDC">
        <w:rPr>
          <w:rFonts w:hint="eastAsia"/>
          <w:lang w:eastAsia="zh-CN"/>
        </w:rPr>
        <w:t>的批准须取得</w:t>
      </w:r>
      <w:r w:rsidRPr="00040BDC">
        <w:rPr>
          <w:lang w:eastAsia="zh-CN"/>
        </w:rPr>
        <w:t>SG</w:t>
      </w:r>
      <w:r w:rsidRPr="00040BDC">
        <w:rPr>
          <w:rFonts w:hint="eastAsia"/>
          <w:lang w:eastAsia="zh-CN"/>
        </w:rPr>
        <w:t>或</w:t>
      </w:r>
      <w:r w:rsidRPr="00040BDC">
        <w:rPr>
          <w:lang w:eastAsia="zh-CN"/>
        </w:rPr>
        <w:t>WP</w:t>
      </w:r>
      <w:r w:rsidRPr="00040BDC">
        <w:rPr>
          <w:rFonts w:hint="eastAsia"/>
          <w:lang w:eastAsia="zh-CN"/>
        </w:rPr>
        <w:t>的同意，然后通过最后意见征询予以批准。经批准的修订将以通用案文格式，作为建议书</w:t>
      </w:r>
      <w:r w:rsidRPr="00040BDC">
        <w:rPr>
          <w:lang w:eastAsia="zh-CN"/>
        </w:rPr>
        <w:t>|</w:t>
      </w:r>
      <w:r w:rsidRPr="00040BDC">
        <w:rPr>
          <w:rFonts w:hint="eastAsia"/>
          <w:lang w:eastAsia="zh-CN"/>
        </w:rPr>
        <w:t>国际标准的技术勘误予公布。</w:t>
      </w:r>
      <w:r w:rsidRPr="00040BDC">
        <w:rPr>
          <w:lang w:eastAsia="zh-CN"/>
        </w:rPr>
        <w:t xml:space="preserve"> </w:t>
      </w:r>
    </w:p>
    <w:p w14:paraId="04A57ECA"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5BFDB617" w14:textId="77777777" w:rsidR="000C1757" w:rsidRPr="00040BDC" w:rsidRDefault="000C1757" w:rsidP="000C1757">
      <w:pPr>
        <w:ind w:firstLineChars="200" w:firstLine="480"/>
        <w:rPr>
          <w:lang w:eastAsia="zh-CN"/>
        </w:rPr>
      </w:pPr>
      <w:r w:rsidRPr="00040BDC">
        <w:rPr>
          <w:rFonts w:hint="eastAsia"/>
          <w:lang w:eastAsia="zh-CN"/>
        </w:rPr>
        <w:lastRenderedPageBreak/>
        <w:t>反之，如果缺陷报告的处理工作涉及实质性修改，就将它作为一项修订案，利用第</w:t>
      </w:r>
      <w:r w:rsidRPr="00040BDC">
        <w:rPr>
          <w:lang w:eastAsia="zh-CN"/>
        </w:rPr>
        <w:t>7.12</w:t>
      </w:r>
      <w:r w:rsidRPr="00040BDC">
        <w:rPr>
          <w:rFonts w:hint="eastAsia"/>
          <w:lang w:eastAsia="zh-CN"/>
        </w:rPr>
        <w:t>段提出的程序进行处理。</w:t>
      </w:r>
    </w:p>
    <w:p w14:paraId="2F3F7EBA" w14:textId="77777777" w:rsidR="000C1757" w:rsidRPr="00040BDC" w:rsidRDefault="000C1757" w:rsidP="000C1757">
      <w:pPr>
        <w:ind w:firstLineChars="200" w:firstLine="480"/>
        <w:rPr>
          <w:lang w:eastAsia="zh-CN"/>
        </w:rPr>
      </w:pPr>
      <w:r w:rsidRPr="00040BDC">
        <w:rPr>
          <w:rFonts w:hint="eastAsia"/>
          <w:lang w:eastAsia="zh-CN"/>
        </w:rPr>
        <w:t>建议书</w:t>
      </w:r>
      <w:r w:rsidRPr="00040BDC">
        <w:rPr>
          <w:lang w:eastAsia="zh-CN"/>
        </w:rPr>
        <w:t>|</w:t>
      </w:r>
      <w:r w:rsidRPr="00040BDC">
        <w:rPr>
          <w:rFonts w:hint="eastAsia"/>
          <w:lang w:eastAsia="zh-CN"/>
        </w:rPr>
        <w:t>国际标准的编辑人员将不断对整个综合案文文本进行更新，包括通过缺陷程序批准的所有修改。</w:t>
      </w:r>
    </w:p>
    <w:p w14:paraId="31ED6E67" w14:textId="77777777" w:rsidR="000C1757" w:rsidRPr="00040BDC" w:rsidRDefault="000C1757" w:rsidP="000C1757">
      <w:pPr>
        <w:pStyle w:val="Heading2"/>
        <w:rPr>
          <w:sz w:val="18"/>
          <w:lang w:eastAsia="zh-CN"/>
        </w:rPr>
      </w:pPr>
      <w:r w:rsidRPr="00040BDC">
        <w:rPr>
          <w:lang w:eastAsia="zh-CN"/>
        </w:rPr>
        <w:t>7.12</w:t>
      </w:r>
      <w:r w:rsidRPr="00040BDC">
        <w:rPr>
          <w:lang w:eastAsia="zh-CN"/>
        </w:rPr>
        <w:tab/>
      </w:r>
      <w:r w:rsidRPr="00040BDC">
        <w:rPr>
          <w:rFonts w:hint="eastAsia"/>
          <w:lang w:eastAsia="zh-CN"/>
        </w:rPr>
        <w:t>修正案</w:t>
      </w:r>
    </w:p>
    <w:p w14:paraId="7CB12E2C" w14:textId="77777777" w:rsidR="000C1757" w:rsidRPr="00040BDC" w:rsidRDefault="000C1757" w:rsidP="000C1757">
      <w:pPr>
        <w:ind w:firstLineChars="200" w:firstLine="480"/>
        <w:rPr>
          <w:lang w:eastAsia="zh-CN"/>
        </w:rPr>
      </w:pPr>
      <w:r w:rsidRPr="00040BDC">
        <w:rPr>
          <w:rFonts w:hint="eastAsia"/>
          <w:lang w:eastAsia="zh-CN"/>
        </w:rPr>
        <w:t>案文制定程序和日益变化的技术及新的操作要求，往往导致工作量的增加。因此，修正案很有必要拓宽、强化和更新已公布的建议书</w:t>
      </w:r>
      <w:r w:rsidRPr="00040BDC">
        <w:rPr>
          <w:lang w:eastAsia="zh-CN"/>
        </w:rPr>
        <w:t xml:space="preserve"> | </w:t>
      </w:r>
      <w:r w:rsidRPr="00040BDC">
        <w:rPr>
          <w:rFonts w:hint="eastAsia"/>
          <w:lang w:eastAsia="zh-CN"/>
        </w:rPr>
        <w:t>国际标准基本条款。</w:t>
      </w:r>
    </w:p>
    <w:p w14:paraId="34453623" w14:textId="77777777" w:rsidR="000C1757" w:rsidRPr="00040BDC" w:rsidRDefault="000C1757" w:rsidP="000C1757">
      <w:pPr>
        <w:ind w:firstLineChars="200" w:firstLine="480"/>
        <w:rPr>
          <w:lang w:eastAsia="zh-CN"/>
        </w:rPr>
      </w:pPr>
      <w:r w:rsidRPr="00040BDC">
        <w:rPr>
          <w:rFonts w:hint="eastAsia"/>
          <w:lang w:eastAsia="zh-CN"/>
        </w:rPr>
        <w:t>对修正案的处理遵循与原有修正案制定相同的程序，首先是批准，必要时由</w:t>
      </w:r>
      <w:r w:rsidR="000572A4" w:rsidRPr="00040BDC">
        <w:rPr>
          <w:szCs w:val="24"/>
          <w:lang w:eastAsia="zh-CN"/>
        </w:rPr>
        <w:t>JTC 1</w:t>
      </w:r>
      <w:r w:rsidRPr="00040BDC">
        <w:rPr>
          <w:rFonts w:hint="eastAsia"/>
          <w:lang w:eastAsia="zh-CN"/>
        </w:rPr>
        <w:t>提供新项目（</w:t>
      </w:r>
      <w:r w:rsidRPr="00040BDC">
        <w:rPr>
          <w:lang w:eastAsia="zh-CN"/>
        </w:rPr>
        <w:t>NP</w:t>
      </w:r>
      <w:r w:rsidRPr="00040BDC">
        <w:rPr>
          <w:rFonts w:hint="eastAsia"/>
          <w:lang w:eastAsia="zh-CN"/>
        </w:rPr>
        <w:t>）。</w:t>
      </w:r>
    </w:p>
    <w:p w14:paraId="5E3AA2C5" w14:textId="77777777" w:rsidR="000C1757" w:rsidRPr="00040BDC" w:rsidRDefault="000C1757" w:rsidP="000C1757">
      <w:pPr>
        <w:ind w:firstLineChars="200" w:firstLine="480"/>
        <w:rPr>
          <w:lang w:eastAsia="zh-CN"/>
        </w:rPr>
      </w:pPr>
      <w:r w:rsidRPr="00040BDC">
        <w:rPr>
          <w:rFonts w:hint="eastAsia"/>
          <w:lang w:eastAsia="zh-CN"/>
        </w:rPr>
        <w:t>建议书</w:t>
      </w:r>
      <w:r w:rsidRPr="00040BDC">
        <w:rPr>
          <w:lang w:eastAsia="zh-CN"/>
        </w:rPr>
        <w:t>|</w:t>
      </w:r>
      <w:r w:rsidRPr="00040BDC">
        <w:rPr>
          <w:rFonts w:hint="eastAsia"/>
          <w:lang w:eastAsia="zh-CN"/>
        </w:rPr>
        <w:t>国际标准的编辑人员将不断对整个综合案文文本进行更新，包括通过修订程序批准的所有修改。</w:t>
      </w:r>
    </w:p>
    <w:p w14:paraId="0A835967" w14:textId="77777777" w:rsidR="000C1757" w:rsidRPr="00040BDC" w:rsidRDefault="000C1757" w:rsidP="000C1757">
      <w:pPr>
        <w:pStyle w:val="Heading1"/>
        <w:rPr>
          <w:sz w:val="28"/>
          <w:szCs w:val="28"/>
          <w:lang w:eastAsia="zh-CN"/>
        </w:rPr>
      </w:pPr>
      <w:r w:rsidRPr="00040BDC">
        <w:rPr>
          <w:sz w:val="28"/>
          <w:szCs w:val="28"/>
          <w:lang w:eastAsia="zh-CN"/>
        </w:rPr>
        <w:t>8</w:t>
      </w:r>
      <w:r w:rsidRPr="00040BDC">
        <w:rPr>
          <w:sz w:val="28"/>
          <w:szCs w:val="28"/>
          <w:lang w:eastAsia="zh-CN"/>
        </w:rPr>
        <w:tab/>
      </w:r>
      <w:r w:rsidRPr="00040BDC">
        <w:rPr>
          <w:rFonts w:hint="eastAsia"/>
          <w:sz w:val="28"/>
          <w:szCs w:val="28"/>
          <w:lang w:eastAsia="zh-CN"/>
        </w:rPr>
        <w:t>利用协作组开展的合作</w:t>
      </w:r>
    </w:p>
    <w:p w14:paraId="6C09853B" w14:textId="77777777" w:rsidR="000C1757" w:rsidRPr="00040BDC" w:rsidRDefault="000C1757" w:rsidP="0088274E">
      <w:pPr>
        <w:ind w:firstLineChars="200" w:firstLine="480"/>
        <w:rPr>
          <w:lang w:val="en-US" w:eastAsia="zh-CN"/>
        </w:rPr>
      </w:pPr>
      <w:r w:rsidRPr="00040BDC">
        <w:rPr>
          <w:rFonts w:hint="eastAsia"/>
          <w:lang w:eastAsia="zh-CN"/>
        </w:rPr>
        <w:t>利用协作组开展合作的基本概念是通过共同参与会议从事所有的制定工作、建立共识并进行表决</w:t>
      </w:r>
      <w:r w:rsidRPr="00040BDC">
        <w:rPr>
          <w:rFonts w:hint="eastAsia"/>
          <w:lang w:eastAsia="zh-CN"/>
        </w:rPr>
        <w:t>/</w:t>
      </w:r>
      <w:r w:rsidRPr="00040BDC">
        <w:rPr>
          <w:rFonts w:hint="eastAsia"/>
          <w:lang w:eastAsia="zh-CN"/>
        </w:rPr>
        <w:t>意见处理，以便为一项或多项建议书</w:t>
      </w:r>
      <w:r w:rsidRPr="00040BDC">
        <w:rPr>
          <w:lang w:eastAsia="zh-CN"/>
        </w:rPr>
        <w:t>|</w:t>
      </w:r>
      <w:r w:rsidRPr="00040BDC">
        <w:rPr>
          <w:rFonts w:hint="eastAsia"/>
          <w:lang w:eastAsia="zh-CN"/>
        </w:rPr>
        <w:t>国际标准形成双方认可的共同案文。尽管本</w:t>
      </w:r>
      <w:proofErr w:type="gramStart"/>
      <w:r w:rsidRPr="00040BDC">
        <w:rPr>
          <w:rFonts w:hint="eastAsia"/>
          <w:lang w:eastAsia="zh-CN"/>
        </w:rPr>
        <w:t>节后半</w:t>
      </w:r>
      <w:proofErr w:type="gramEnd"/>
      <w:r w:rsidRPr="00040BDC">
        <w:rPr>
          <w:rFonts w:hint="eastAsia"/>
          <w:lang w:eastAsia="zh-CN"/>
        </w:rPr>
        <w:t>部分侧重于共同案文，孪生案文的制定亦可利用协作组进行。</w:t>
      </w:r>
    </w:p>
    <w:p w14:paraId="444906D8" w14:textId="77777777" w:rsidR="000C1757" w:rsidRPr="00040BDC" w:rsidRDefault="000C1757" w:rsidP="000C1757">
      <w:pPr>
        <w:pStyle w:val="Heading2"/>
        <w:rPr>
          <w:lang w:eastAsia="zh-CN"/>
        </w:rPr>
      </w:pPr>
      <w:r w:rsidRPr="00040BDC">
        <w:rPr>
          <w:lang w:eastAsia="zh-CN"/>
        </w:rPr>
        <w:t>8.1</w:t>
      </w:r>
      <w:r w:rsidRPr="00040BDC">
        <w:rPr>
          <w:lang w:eastAsia="zh-CN"/>
        </w:rPr>
        <w:tab/>
      </w:r>
      <w:r w:rsidRPr="00040BDC">
        <w:rPr>
          <w:rFonts w:ascii="SimSun" w:hAnsi="SimSun" w:cs="SimSun" w:hint="eastAsia"/>
          <w:lang w:eastAsia="zh-CN"/>
        </w:rPr>
        <w:t>协</w:t>
      </w:r>
      <w:r w:rsidRPr="00040BDC">
        <w:rPr>
          <w:rFonts w:ascii="MS Mincho" w:hAnsi="MS Mincho" w:cs="MS Mincho" w:hint="eastAsia"/>
          <w:lang w:eastAsia="zh-CN"/>
        </w:rPr>
        <w:t>作</w:t>
      </w:r>
      <w:r w:rsidRPr="00040BDC">
        <w:rPr>
          <w:rFonts w:ascii="SimSun" w:hAnsi="SimSun" w:cs="SimSun" w:hint="eastAsia"/>
          <w:lang w:eastAsia="zh-CN"/>
        </w:rPr>
        <w:t>组</w:t>
      </w:r>
    </w:p>
    <w:p w14:paraId="40986137" w14:textId="77777777" w:rsidR="000C1757" w:rsidRPr="00040BDC" w:rsidRDefault="000C1757" w:rsidP="000C1757">
      <w:pPr>
        <w:ind w:firstLineChars="200" w:firstLine="480"/>
        <w:rPr>
          <w:lang w:eastAsia="zh-CN"/>
        </w:rPr>
      </w:pPr>
      <w:r w:rsidRPr="00040BDC">
        <w:rPr>
          <w:rFonts w:hint="eastAsia"/>
          <w:lang w:eastAsia="zh-CN"/>
        </w:rPr>
        <w:t>在</w:t>
      </w:r>
      <w:r w:rsidRPr="00040BDC">
        <w:rPr>
          <w:lang w:eastAsia="zh-CN"/>
        </w:rPr>
        <w:t>ISO/IEC JTC 1</w:t>
      </w:r>
      <w:r w:rsidRPr="00040BDC">
        <w:rPr>
          <w:rFonts w:hint="eastAsia"/>
          <w:lang w:eastAsia="zh-CN"/>
        </w:rPr>
        <w:t>分委员会和</w:t>
      </w:r>
      <w:r w:rsidRPr="00040BDC">
        <w:rPr>
          <w:lang w:eastAsia="zh-CN"/>
        </w:rPr>
        <w:t>ITU-T</w:t>
      </w:r>
      <w:r w:rsidRPr="00040BDC">
        <w:rPr>
          <w:rFonts w:hint="eastAsia"/>
          <w:lang w:eastAsia="zh-CN"/>
        </w:rPr>
        <w:t>研究组就通过共同参会合作开展具体领域的工作达成一致的基础上，成立一个由两个机构参与的协作组（</w:t>
      </w:r>
      <w:r w:rsidRPr="00040BDC">
        <w:rPr>
          <w:lang w:eastAsia="zh-CN"/>
        </w:rPr>
        <w:t>CT</w:t>
      </w:r>
      <w:r w:rsidRPr="00040BDC">
        <w:rPr>
          <w:rFonts w:hint="eastAsia"/>
          <w:lang w:eastAsia="zh-CN"/>
        </w:rPr>
        <w:t>）。</w:t>
      </w:r>
      <w:r w:rsidRPr="00040BDC">
        <w:rPr>
          <w:lang w:eastAsia="zh-CN"/>
        </w:rPr>
        <w:t xml:space="preserve"> </w:t>
      </w:r>
    </w:p>
    <w:p w14:paraId="30D63F2B" w14:textId="77777777" w:rsidR="000C1757" w:rsidRPr="00040BDC" w:rsidRDefault="000C1757" w:rsidP="000C1757">
      <w:pPr>
        <w:ind w:firstLineChars="200" w:firstLine="480"/>
        <w:rPr>
          <w:lang w:eastAsia="zh-CN"/>
        </w:rPr>
      </w:pPr>
      <w:r w:rsidRPr="00040BDC">
        <w:rPr>
          <w:rFonts w:hint="eastAsia"/>
          <w:lang w:eastAsia="zh-CN"/>
        </w:rPr>
        <w:t>各协作组经双方认可的职责范围包括：</w:t>
      </w:r>
    </w:p>
    <w:p w14:paraId="26421357" w14:textId="77777777" w:rsidR="000C1757" w:rsidRPr="00040BDC" w:rsidRDefault="000C1757" w:rsidP="000C1757">
      <w:pPr>
        <w:pStyle w:val="enumlev1"/>
        <w:rPr>
          <w:lang w:eastAsia="zh-CN"/>
        </w:rPr>
      </w:pPr>
      <w:r w:rsidRPr="00040BDC">
        <w:rPr>
          <w:lang w:eastAsia="zh-CN"/>
        </w:rPr>
        <w:t>–</w:t>
      </w:r>
      <w:r w:rsidRPr="00040BDC">
        <w:rPr>
          <w:lang w:eastAsia="zh-CN"/>
        </w:rPr>
        <w:tab/>
      </w:r>
      <w:r w:rsidRPr="00040BDC">
        <w:rPr>
          <w:rFonts w:hint="eastAsia"/>
          <w:lang w:eastAsia="zh-CN"/>
        </w:rPr>
        <w:t>与各机构工作计划（</w:t>
      </w:r>
      <w:r w:rsidRPr="00040BDC">
        <w:rPr>
          <w:lang w:eastAsia="zh-CN"/>
        </w:rPr>
        <w:t>ITU-T</w:t>
      </w:r>
      <w:r w:rsidRPr="00040BDC">
        <w:rPr>
          <w:rFonts w:hint="eastAsia"/>
          <w:lang w:eastAsia="zh-CN"/>
        </w:rPr>
        <w:t>课题和</w:t>
      </w:r>
      <w:r w:rsidRPr="00040BDC">
        <w:rPr>
          <w:lang w:eastAsia="zh-CN"/>
        </w:rPr>
        <w:t>JTC 1</w:t>
      </w:r>
      <w:r w:rsidRPr="00040BDC">
        <w:rPr>
          <w:rFonts w:hint="eastAsia"/>
          <w:lang w:eastAsia="zh-CN"/>
        </w:rPr>
        <w:t>项目）相关的工作范围。它应在可能的情况下包括确定可共同制定的建议书和国际标准。</w:t>
      </w:r>
    </w:p>
    <w:p w14:paraId="4FECA55B" w14:textId="77777777" w:rsidR="000C1757" w:rsidRPr="00040BDC" w:rsidRDefault="000C1757" w:rsidP="000C1757">
      <w:pPr>
        <w:pStyle w:val="enumlev1"/>
        <w:rPr>
          <w:lang w:eastAsia="zh-CN"/>
        </w:rPr>
      </w:pPr>
      <w:r w:rsidRPr="00040BDC">
        <w:rPr>
          <w:lang w:eastAsia="zh-CN"/>
        </w:rPr>
        <w:t>–</w:t>
      </w:r>
      <w:r w:rsidRPr="00040BDC">
        <w:rPr>
          <w:lang w:eastAsia="zh-CN"/>
        </w:rPr>
        <w:tab/>
      </w:r>
      <w:r w:rsidRPr="00040BDC">
        <w:rPr>
          <w:rFonts w:hint="eastAsia"/>
          <w:lang w:eastAsia="zh-CN"/>
        </w:rPr>
        <w:t>各直接负责</w:t>
      </w:r>
      <w:r w:rsidRPr="00040BDC">
        <w:rPr>
          <w:lang w:eastAsia="zh-CN"/>
        </w:rPr>
        <w:t>CT</w:t>
      </w:r>
      <w:r w:rsidRPr="00040BDC">
        <w:rPr>
          <w:rFonts w:hint="eastAsia"/>
          <w:lang w:eastAsia="zh-CN"/>
        </w:rPr>
        <w:t>的机构（如</w:t>
      </w:r>
      <w:r w:rsidRPr="00040BDC">
        <w:rPr>
          <w:lang w:eastAsia="zh-CN"/>
        </w:rPr>
        <w:t>SG</w:t>
      </w:r>
      <w:r w:rsidRPr="00040BDC">
        <w:rPr>
          <w:rFonts w:hint="eastAsia"/>
          <w:lang w:eastAsia="zh-CN"/>
        </w:rPr>
        <w:t>或</w:t>
      </w:r>
      <w:r w:rsidRPr="00040BDC">
        <w:rPr>
          <w:lang w:eastAsia="zh-CN"/>
        </w:rPr>
        <w:t>WP</w:t>
      </w:r>
      <w:r w:rsidRPr="00040BDC">
        <w:rPr>
          <w:rFonts w:hint="eastAsia"/>
          <w:lang w:eastAsia="zh-CN"/>
        </w:rPr>
        <w:t>和</w:t>
      </w:r>
      <w:r w:rsidRPr="00040BDC">
        <w:rPr>
          <w:lang w:eastAsia="zh-CN"/>
        </w:rPr>
        <w:t>SC</w:t>
      </w:r>
      <w:r w:rsidRPr="00040BDC">
        <w:rPr>
          <w:rFonts w:hint="eastAsia"/>
          <w:lang w:eastAsia="zh-CN"/>
        </w:rPr>
        <w:t>或</w:t>
      </w:r>
      <w:r w:rsidRPr="00040BDC">
        <w:rPr>
          <w:lang w:eastAsia="zh-CN"/>
        </w:rPr>
        <w:t>WG</w:t>
      </w:r>
      <w:r w:rsidRPr="00040BDC">
        <w:rPr>
          <w:rFonts w:hint="eastAsia"/>
          <w:lang w:eastAsia="zh-CN"/>
        </w:rPr>
        <w:t>）的专利部门。</w:t>
      </w:r>
    </w:p>
    <w:p w14:paraId="4490691A" w14:textId="77777777" w:rsidR="000C1757" w:rsidRPr="00040BDC" w:rsidRDefault="000C1757" w:rsidP="000C1757">
      <w:pPr>
        <w:pStyle w:val="enumlev1"/>
        <w:rPr>
          <w:lang w:eastAsia="zh-CN"/>
        </w:rPr>
      </w:pPr>
      <w:r w:rsidRPr="00040BDC">
        <w:rPr>
          <w:lang w:eastAsia="zh-CN"/>
        </w:rPr>
        <w:t>–</w:t>
      </w:r>
      <w:r w:rsidRPr="00040BDC">
        <w:rPr>
          <w:lang w:eastAsia="zh-CN"/>
        </w:rPr>
        <w:tab/>
      </w:r>
      <w:r w:rsidRPr="00040BDC">
        <w:rPr>
          <w:rFonts w:hint="eastAsia"/>
          <w:lang w:eastAsia="zh-CN"/>
        </w:rPr>
        <w:t>第</w:t>
      </w:r>
      <w:r w:rsidRPr="00040BDC">
        <w:rPr>
          <w:lang w:eastAsia="zh-CN"/>
        </w:rPr>
        <w:t>8.7</w:t>
      </w:r>
      <w:r w:rsidRPr="00040BDC">
        <w:rPr>
          <w:rFonts w:hint="eastAsia"/>
          <w:lang w:eastAsia="zh-CN"/>
        </w:rPr>
        <w:t>的段规定以外的所有报告或跟踪条款。</w:t>
      </w:r>
    </w:p>
    <w:p w14:paraId="731CEA80"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375D2B75" w14:textId="77777777" w:rsidR="000C1757" w:rsidRPr="00040BDC" w:rsidRDefault="000C1757" w:rsidP="000C1757">
      <w:pPr>
        <w:pStyle w:val="enumlev1"/>
        <w:rPr>
          <w:lang w:eastAsia="zh-CN"/>
        </w:rPr>
      </w:pPr>
      <w:r w:rsidRPr="00040BDC">
        <w:rPr>
          <w:lang w:eastAsia="zh-CN"/>
        </w:rPr>
        <w:lastRenderedPageBreak/>
        <w:t>–</w:t>
      </w:r>
      <w:r w:rsidRPr="00040BDC">
        <w:rPr>
          <w:lang w:eastAsia="zh-CN"/>
        </w:rPr>
        <w:tab/>
      </w:r>
      <w:r w:rsidRPr="00040BDC">
        <w:rPr>
          <w:rFonts w:hint="eastAsia"/>
          <w:lang w:eastAsia="zh-CN"/>
        </w:rPr>
        <w:t>所有满足现行工作要求的初步规定。如</w:t>
      </w:r>
      <w:r w:rsidRPr="00040BDC">
        <w:rPr>
          <w:rFonts w:hint="eastAsia"/>
          <w:lang w:eastAsia="zh-CN"/>
        </w:rPr>
        <w:t xml:space="preserve">JTC 1 </w:t>
      </w:r>
      <w:r w:rsidRPr="00040BDC">
        <w:rPr>
          <w:rFonts w:hint="eastAsia"/>
          <w:lang w:eastAsia="zh-CN"/>
        </w:rPr>
        <w:t>项目已作为国际标准草案提交</w:t>
      </w:r>
      <w:r w:rsidRPr="00040BDC">
        <w:rPr>
          <w:rFonts w:hint="eastAsia"/>
          <w:lang w:eastAsia="zh-CN"/>
        </w:rPr>
        <w:t>ITTF</w:t>
      </w:r>
      <w:r w:rsidRPr="00040BDC">
        <w:rPr>
          <w:rFonts w:hint="eastAsia"/>
          <w:lang w:eastAsia="zh-CN"/>
        </w:rPr>
        <w:t>处理，或</w:t>
      </w:r>
      <w:r w:rsidRPr="00040BDC">
        <w:rPr>
          <w:rFonts w:hint="eastAsia"/>
          <w:lang w:eastAsia="zh-CN"/>
        </w:rPr>
        <w:t>ITU-T</w:t>
      </w:r>
      <w:r w:rsidRPr="00040BDC">
        <w:rPr>
          <w:rFonts w:hint="eastAsia"/>
          <w:lang w:eastAsia="zh-CN"/>
        </w:rPr>
        <w:t>的项目已获同意进入</w:t>
      </w:r>
      <w:r w:rsidRPr="00040BDC">
        <w:rPr>
          <w:rFonts w:hint="eastAsia"/>
          <w:lang w:eastAsia="zh-CN"/>
        </w:rPr>
        <w:t>AAP</w:t>
      </w:r>
      <w:r w:rsidRPr="00040BDC">
        <w:rPr>
          <w:rFonts w:hint="eastAsia"/>
          <w:lang w:eastAsia="zh-CN"/>
        </w:rPr>
        <w:t>最后征询阶段（或已确定进行</w:t>
      </w:r>
      <w:r w:rsidRPr="00040BDC">
        <w:rPr>
          <w:rFonts w:hint="eastAsia"/>
          <w:lang w:eastAsia="zh-CN"/>
        </w:rPr>
        <w:t>TAP</w:t>
      </w:r>
      <w:r w:rsidRPr="00040BDC">
        <w:rPr>
          <w:rFonts w:hint="eastAsia"/>
          <w:lang w:eastAsia="zh-CN"/>
        </w:rPr>
        <w:t>磋商），成立协作小组的期限被视为结束。</w:t>
      </w:r>
    </w:p>
    <w:p w14:paraId="0C590432" w14:textId="77777777" w:rsidR="000C1757" w:rsidRPr="00040BDC" w:rsidRDefault="000C1757" w:rsidP="000C1757">
      <w:pPr>
        <w:ind w:firstLineChars="200" w:firstLine="480"/>
        <w:rPr>
          <w:lang w:eastAsia="zh-CN"/>
        </w:rPr>
      </w:pPr>
      <w:r w:rsidRPr="00040BDC">
        <w:rPr>
          <w:lang w:eastAsia="zh-CN"/>
        </w:rPr>
        <w:t>CT</w:t>
      </w:r>
      <w:r w:rsidRPr="00040BDC">
        <w:rPr>
          <w:rFonts w:hint="eastAsia"/>
          <w:lang w:eastAsia="zh-CN"/>
        </w:rPr>
        <w:t>利用一</w:t>
      </w:r>
      <w:r w:rsidRPr="00040BDC">
        <w:rPr>
          <w:rFonts w:ascii="SimSun" w:hAnsi="SimSun" w:cs="SimSun" w:hint="eastAsia"/>
          <w:lang w:eastAsia="zh-CN"/>
        </w:rPr>
        <w:t>项详细</w:t>
      </w:r>
      <w:r w:rsidRPr="00040BDC">
        <w:rPr>
          <w:rFonts w:ascii="MS Mincho" w:hAnsi="MS Mincho" w:cs="MS Mincho" w:hint="eastAsia"/>
          <w:lang w:eastAsia="zh-CN"/>
        </w:rPr>
        <w:t>介</w:t>
      </w:r>
      <w:r w:rsidRPr="00040BDC">
        <w:rPr>
          <w:rFonts w:ascii="SimSun" w:hAnsi="SimSun" w:cs="SimSun" w:hint="eastAsia"/>
          <w:lang w:eastAsia="zh-CN"/>
        </w:rPr>
        <w:t>绍</w:t>
      </w:r>
      <w:r w:rsidRPr="00040BDC">
        <w:rPr>
          <w:rFonts w:ascii="MS Mincho" w:hAnsi="MS Mincho" w:cs="MS Mincho" w:hint="eastAsia"/>
          <w:lang w:eastAsia="zh-CN"/>
        </w:rPr>
        <w:t>的程序</w:t>
      </w:r>
      <w:r w:rsidRPr="00040BDC">
        <w:rPr>
          <w:rFonts w:ascii="SimSun" w:hAnsi="SimSun" w:cs="SimSun" w:hint="eastAsia"/>
          <w:lang w:eastAsia="zh-CN"/>
        </w:rPr>
        <w:t>强</w:t>
      </w:r>
      <w:r w:rsidRPr="00040BDC">
        <w:rPr>
          <w:rFonts w:ascii="MS Mincho" w:hAnsi="MS Mincho" w:cs="MS Mincho" w:hint="eastAsia"/>
          <w:lang w:eastAsia="zh-CN"/>
        </w:rPr>
        <w:t>化共</w:t>
      </w:r>
      <w:r w:rsidRPr="00040BDC">
        <w:rPr>
          <w:rFonts w:ascii="SimSun" w:hAnsi="SimSun" w:cs="SimSun" w:hint="eastAsia"/>
          <w:lang w:eastAsia="zh-CN"/>
        </w:rPr>
        <w:t>识</w:t>
      </w:r>
      <w:r w:rsidRPr="00040BDC">
        <w:rPr>
          <w:rFonts w:ascii="MS Mincho" w:hAnsi="MS Mincho" w:cs="MS Mincho" w:hint="eastAsia"/>
          <w:lang w:eastAsia="zh-CN"/>
        </w:rPr>
        <w:t>，并使共同案文</w:t>
      </w:r>
      <w:r w:rsidRPr="00040BDC">
        <w:rPr>
          <w:rFonts w:ascii="SimSun" w:hAnsi="SimSun" w:cs="SimSun" w:hint="eastAsia"/>
          <w:lang w:eastAsia="zh-CN"/>
        </w:rPr>
        <w:t>发</w:t>
      </w:r>
      <w:r w:rsidRPr="00040BDC">
        <w:rPr>
          <w:rFonts w:ascii="MS Mincho" w:hAnsi="MS Mincho" w:cs="MS Mincho" w:hint="eastAsia"/>
          <w:lang w:eastAsia="zh-CN"/>
        </w:rPr>
        <w:t>布前的批准程序同</w:t>
      </w:r>
      <w:r w:rsidRPr="00040BDC">
        <w:rPr>
          <w:rFonts w:ascii="SimSun" w:hAnsi="SimSun" w:cs="SimSun" w:hint="eastAsia"/>
          <w:lang w:eastAsia="zh-CN"/>
        </w:rPr>
        <w:t>步</w:t>
      </w:r>
      <w:r w:rsidRPr="00040BDC">
        <w:rPr>
          <w:rFonts w:ascii="MS Mincho" w:hAnsi="MS Mincho" w:cs="MS Mincho" w:hint="eastAsia"/>
          <w:lang w:eastAsia="zh-CN"/>
        </w:rPr>
        <w:t>化。</w:t>
      </w:r>
    </w:p>
    <w:p w14:paraId="4E0299BA" w14:textId="77777777" w:rsidR="000C1757" w:rsidRPr="00040BDC" w:rsidRDefault="000C1757" w:rsidP="000C1757">
      <w:pPr>
        <w:ind w:firstLineChars="200" w:firstLine="480"/>
        <w:rPr>
          <w:lang w:eastAsia="zh-CN"/>
        </w:rPr>
      </w:pPr>
      <w:r w:rsidRPr="00040BDC">
        <w:rPr>
          <w:rFonts w:ascii="SimSun" w:hAnsi="SimSun" w:cs="SimSun" w:hint="eastAsia"/>
          <w:lang w:eastAsia="zh-CN"/>
        </w:rPr>
        <w:t>图</w:t>
      </w:r>
      <w:r w:rsidRPr="00040BDC">
        <w:rPr>
          <w:lang w:eastAsia="zh-CN"/>
        </w:rPr>
        <w:t>7</w:t>
      </w:r>
      <w:r w:rsidRPr="00040BDC">
        <w:rPr>
          <w:rFonts w:hint="eastAsia"/>
          <w:lang w:eastAsia="zh-CN"/>
        </w:rPr>
        <w:t>提供的工作流程</w:t>
      </w:r>
      <w:r w:rsidRPr="00040BDC">
        <w:rPr>
          <w:rFonts w:ascii="SimSun" w:hAnsi="SimSun" w:cs="SimSun" w:hint="eastAsia"/>
          <w:lang w:eastAsia="zh-CN"/>
        </w:rPr>
        <w:t>图显</w:t>
      </w:r>
      <w:r w:rsidRPr="00040BDC">
        <w:rPr>
          <w:rFonts w:ascii="MS Mincho" w:hAnsi="MS Mincho" w:cs="MS Mincho" w:hint="eastAsia"/>
          <w:lang w:eastAsia="zh-CN"/>
        </w:rPr>
        <w:t>示了从概念到最</w:t>
      </w:r>
      <w:r w:rsidRPr="00040BDC">
        <w:rPr>
          <w:rFonts w:ascii="SimSun" w:hAnsi="SimSun" w:cs="SimSun" w:hint="eastAsia"/>
          <w:lang w:eastAsia="zh-CN"/>
        </w:rPr>
        <w:t>终发</w:t>
      </w:r>
      <w:r w:rsidRPr="00040BDC">
        <w:rPr>
          <w:rFonts w:ascii="MS Mincho" w:hAnsi="MS Mincho" w:cs="MS Mincho" w:hint="eastAsia"/>
          <w:lang w:eastAsia="zh-CN"/>
        </w:rPr>
        <w:t>布等合作程序的不同</w:t>
      </w:r>
      <w:r w:rsidRPr="00040BDC">
        <w:rPr>
          <w:rFonts w:ascii="SimSun" w:hAnsi="SimSun" w:cs="SimSun" w:hint="eastAsia"/>
          <w:lang w:eastAsia="zh-CN"/>
        </w:rPr>
        <w:t>阶</w:t>
      </w:r>
      <w:r w:rsidRPr="00040BDC">
        <w:rPr>
          <w:rFonts w:ascii="MS Mincho" w:hAnsi="MS Mincho" w:cs="MS Mincho" w:hint="eastAsia"/>
          <w:lang w:eastAsia="zh-CN"/>
        </w:rPr>
        <w:t>段。在</w:t>
      </w:r>
      <w:r w:rsidRPr="00040BDC">
        <w:rPr>
          <w:rFonts w:ascii="SimSun" w:hAnsi="SimSun" w:cs="SimSun" w:hint="eastAsia"/>
          <w:lang w:eastAsia="zh-CN"/>
        </w:rPr>
        <w:t>现</w:t>
      </w:r>
      <w:r w:rsidRPr="00040BDC">
        <w:rPr>
          <w:rFonts w:ascii="MS Mincho" w:hAnsi="MS Mincho" w:cs="MS Mincho" w:hint="eastAsia"/>
          <w:lang w:eastAsia="zh-CN"/>
        </w:rPr>
        <w:t>有的</w:t>
      </w:r>
      <w:r w:rsidRPr="00040BDC">
        <w:rPr>
          <w:rFonts w:ascii="SimSun" w:hAnsi="SimSun" w:cs="SimSun" w:hint="eastAsia"/>
          <w:lang w:eastAsia="zh-CN"/>
        </w:rPr>
        <w:t>维</w:t>
      </w:r>
      <w:r w:rsidRPr="00040BDC">
        <w:rPr>
          <w:rFonts w:ascii="MS Mincho" w:hAnsi="MS Mincho" w:cs="MS Mincho" w:hint="eastAsia"/>
          <w:lang w:eastAsia="zh-CN"/>
        </w:rPr>
        <w:t>持</w:t>
      </w:r>
      <w:r w:rsidRPr="00040BDC">
        <w:rPr>
          <w:rFonts w:ascii="SimSun" w:hAnsi="SimSun" w:cs="SimSun" w:hint="eastAsia"/>
          <w:lang w:eastAsia="zh-CN"/>
        </w:rPr>
        <w:t>阶</w:t>
      </w:r>
      <w:r w:rsidRPr="00040BDC">
        <w:rPr>
          <w:rFonts w:ascii="MS Mincho" w:hAnsi="MS Mincho" w:cs="MS Mincho" w:hint="eastAsia"/>
          <w:lang w:eastAsia="zh-CN"/>
        </w:rPr>
        <w:t>段依然可以</w:t>
      </w:r>
      <w:r w:rsidRPr="00040BDC">
        <w:rPr>
          <w:rFonts w:ascii="SimSun" w:hAnsi="SimSun" w:cs="SimSun" w:hint="eastAsia"/>
          <w:lang w:eastAsia="zh-CN"/>
        </w:rPr>
        <w:t>继续进</w:t>
      </w:r>
      <w:r w:rsidRPr="00040BDC">
        <w:rPr>
          <w:rFonts w:ascii="MS Mincho" w:hAnsi="MS Mincho" w:cs="MS Mincho" w:hint="eastAsia"/>
          <w:lang w:eastAsia="zh-CN"/>
        </w:rPr>
        <w:t>行</w:t>
      </w:r>
      <w:r w:rsidRPr="00040BDC">
        <w:rPr>
          <w:rFonts w:ascii="SimSun" w:hAnsi="SimSun" w:cs="SimSun" w:hint="eastAsia"/>
          <w:lang w:eastAsia="zh-CN"/>
        </w:rPr>
        <w:t>协</w:t>
      </w:r>
      <w:r w:rsidRPr="00040BDC">
        <w:rPr>
          <w:rFonts w:ascii="MS Mincho" w:hAnsi="MS Mincho" w:cs="MS Mincho" w:hint="eastAsia"/>
          <w:lang w:eastAsia="zh-CN"/>
        </w:rPr>
        <w:t>作（</w:t>
      </w:r>
      <w:r w:rsidRPr="00040BDC">
        <w:rPr>
          <w:rFonts w:ascii="SimSun" w:hAnsi="SimSun" w:cs="SimSun" w:hint="eastAsia"/>
          <w:lang w:eastAsia="zh-CN"/>
        </w:rPr>
        <w:t>见</w:t>
      </w:r>
      <w:r w:rsidRPr="00040BDC">
        <w:rPr>
          <w:rFonts w:ascii="MS Mincho" w:hAnsi="MS Mincho" w:cs="MS Mincho" w:hint="eastAsia"/>
          <w:lang w:eastAsia="zh-CN"/>
        </w:rPr>
        <w:t>第</w:t>
      </w:r>
      <w:r w:rsidRPr="00040BDC">
        <w:rPr>
          <w:lang w:eastAsia="zh-CN"/>
        </w:rPr>
        <w:t>8.11</w:t>
      </w:r>
      <w:r w:rsidRPr="00040BDC">
        <w:rPr>
          <w:rFonts w:hint="eastAsia"/>
          <w:lang w:eastAsia="zh-CN"/>
        </w:rPr>
        <w:t>和</w:t>
      </w:r>
      <w:r w:rsidRPr="00040BDC">
        <w:rPr>
          <w:lang w:eastAsia="zh-CN"/>
        </w:rPr>
        <w:t>8.12</w:t>
      </w:r>
      <w:r w:rsidRPr="00040BDC">
        <w:rPr>
          <w:rFonts w:hint="eastAsia"/>
          <w:lang w:eastAsia="zh-CN"/>
        </w:rPr>
        <w:t>段）。</w:t>
      </w:r>
    </w:p>
    <w:p w14:paraId="54D04AD0" w14:textId="77777777" w:rsidR="000C1757" w:rsidRPr="00040BDC" w:rsidRDefault="000C1757" w:rsidP="000C1757">
      <w:pPr>
        <w:ind w:firstLineChars="200" w:firstLine="480"/>
        <w:rPr>
          <w:lang w:eastAsia="zh-CN"/>
        </w:rPr>
      </w:pPr>
      <w:r w:rsidRPr="00040BDC">
        <w:rPr>
          <w:lang w:eastAsia="zh-CN"/>
        </w:rPr>
        <w:t>SG</w:t>
      </w:r>
      <w:r w:rsidRPr="00040BDC">
        <w:rPr>
          <w:rFonts w:hint="eastAsia"/>
          <w:lang w:eastAsia="zh-CN"/>
        </w:rPr>
        <w:t>和</w:t>
      </w:r>
      <w:r w:rsidRPr="00040BDC">
        <w:rPr>
          <w:lang w:eastAsia="zh-CN"/>
        </w:rPr>
        <w:t>SC</w:t>
      </w:r>
      <w:r w:rsidRPr="00040BDC">
        <w:rPr>
          <w:rFonts w:hint="eastAsia"/>
          <w:lang w:eastAsia="zh-CN"/>
        </w:rPr>
        <w:t>可在双方达成一致</w:t>
      </w:r>
      <w:r w:rsidRPr="00040BDC">
        <w:rPr>
          <w:rFonts w:ascii="SimSun" w:hAnsi="SimSun" w:cs="SimSun" w:hint="eastAsia"/>
          <w:lang w:eastAsia="zh-CN"/>
        </w:rPr>
        <w:t>时</w:t>
      </w:r>
      <w:r w:rsidRPr="00040BDC">
        <w:rPr>
          <w:rFonts w:ascii="MS Mincho" w:hAnsi="MS Mincho" w:cs="MS Mincho" w:hint="eastAsia"/>
          <w:lang w:eastAsia="zh-CN"/>
        </w:rPr>
        <w:t>，随</w:t>
      </w:r>
      <w:r w:rsidRPr="00040BDC">
        <w:rPr>
          <w:rFonts w:ascii="SimSun" w:hAnsi="SimSun" w:cs="SimSun" w:hint="eastAsia"/>
          <w:lang w:eastAsia="zh-CN"/>
        </w:rPr>
        <w:t>时</w:t>
      </w:r>
      <w:r w:rsidRPr="00040BDC">
        <w:rPr>
          <w:rFonts w:ascii="MS Mincho" w:hAnsi="MS Mincho" w:cs="MS Mincho" w:hint="eastAsia"/>
          <w:lang w:eastAsia="zh-CN"/>
        </w:rPr>
        <w:t>修改</w:t>
      </w:r>
      <w:r w:rsidRPr="00040BDC">
        <w:rPr>
          <w:rFonts w:ascii="SimSun" w:hAnsi="SimSun" w:cs="SimSun" w:hint="eastAsia"/>
          <w:lang w:eastAsia="zh-CN"/>
        </w:rPr>
        <w:t>职责</w:t>
      </w:r>
      <w:r w:rsidRPr="00040BDC">
        <w:rPr>
          <w:rFonts w:ascii="MS Mincho" w:hAnsi="MS Mincho" w:cs="MS Mincho" w:hint="eastAsia"/>
          <w:lang w:eastAsia="zh-CN"/>
        </w:rPr>
        <w:t>范</w:t>
      </w:r>
      <w:r w:rsidRPr="00040BDC">
        <w:rPr>
          <w:rFonts w:ascii="SimSun" w:hAnsi="SimSun" w:cs="SimSun" w:hint="eastAsia"/>
          <w:lang w:eastAsia="zh-CN"/>
        </w:rPr>
        <w:t>围</w:t>
      </w:r>
      <w:r w:rsidRPr="00040BDC">
        <w:rPr>
          <w:rFonts w:ascii="MS Mincho" w:hAnsi="MS Mincho" w:cs="MS Mincho" w:hint="eastAsia"/>
          <w:lang w:eastAsia="zh-CN"/>
        </w:rPr>
        <w:t>或合作形式。第</w:t>
      </w:r>
      <w:r w:rsidRPr="00040BDC">
        <w:rPr>
          <w:lang w:eastAsia="zh-CN"/>
        </w:rPr>
        <w:t>4.5</w:t>
      </w:r>
      <w:r w:rsidRPr="00040BDC">
        <w:rPr>
          <w:rFonts w:hint="eastAsia"/>
          <w:lang w:eastAsia="zh-CN"/>
        </w:rPr>
        <w:t>段包括</w:t>
      </w:r>
      <w:r w:rsidRPr="00040BDC">
        <w:rPr>
          <w:rFonts w:ascii="SimSun" w:hAnsi="SimSun" w:cs="SimSun" w:hint="eastAsia"/>
          <w:lang w:eastAsia="zh-CN"/>
        </w:rPr>
        <w:t>终</w:t>
      </w:r>
      <w:r w:rsidRPr="00040BDC">
        <w:rPr>
          <w:rFonts w:ascii="MS Mincho" w:hAnsi="MS Mincho" w:cs="MS Mincho" w:hint="eastAsia"/>
          <w:lang w:eastAsia="zh-CN"/>
        </w:rPr>
        <w:t>止</w:t>
      </w:r>
      <w:r w:rsidRPr="00040BDC">
        <w:rPr>
          <w:rFonts w:ascii="SimSun" w:hAnsi="SimSun" w:cs="SimSun" w:hint="eastAsia"/>
          <w:lang w:eastAsia="zh-CN"/>
        </w:rPr>
        <w:t>协</w:t>
      </w:r>
      <w:r w:rsidRPr="00040BDC">
        <w:rPr>
          <w:rFonts w:ascii="MS Mincho" w:hAnsi="MS Mincho" w:cs="MS Mincho" w:hint="eastAsia"/>
          <w:lang w:eastAsia="zh-CN"/>
        </w:rPr>
        <w:t>作</w:t>
      </w:r>
      <w:r w:rsidRPr="00040BDC">
        <w:rPr>
          <w:rFonts w:ascii="SimSun" w:hAnsi="SimSun" w:cs="SimSun" w:hint="eastAsia"/>
          <w:lang w:eastAsia="zh-CN"/>
        </w:rPr>
        <w:t>关</w:t>
      </w:r>
      <w:r w:rsidRPr="00040BDC">
        <w:rPr>
          <w:rFonts w:ascii="MS Mincho" w:hAnsi="MS Mincho" w:cs="MS Mincho" w:hint="eastAsia"/>
          <w:lang w:eastAsia="zh-CN"/>
        </w:rPr>
        <w:t>系的程序。</w:t>
      </w:r>
    </w:p>
    <w:p w14:paraId="1768C791" w14:textId="1EE12899" w:rsidR="000C1757" w:rsidRPr="00040BDC" w:rsidRDefault="000C1757" w:rsidP="00690BB9">
      <w:pPr>
        <w:pStyle w:val="Figure"/>
        <w:rPr>
          <w:lang w:eastAsia="zh-CN"/>
        </w:rPr>
      </w:pPr>
      <w:r w:rsidRPr="00040BDC">
        <w:object w:dxaOrig="14901" w:dyaOrig="10435" w14:anchorId="2DFC5C7A">
          <v:shape id="_x0000_i1034" type="#_x0000_t75" style="width:446.25pt;height:309.75pt" o:ole="">
            <v:imagedata r:id="rId180" o:title=""/>
          </v:shape>
          <o:OLEObject Type="Embed" ProgID="CorelDRAW.Graphic.14" ShapeID="_x0000_i1034" DrawAspect="Content" ObjectID="_1802775050" r:id="rId181"/>
        </w:object>
      </w:r>
    </w:p>
    <w:p w14:paraId="29BCC1EB" w14:textId="77777777" w:rsidR="0088274E" w:rsidRPr="00040BDC" w:rsidRDefault="0088274E" w:rsidP="0088274E">
      <w:pPr>
        <w:pStyle w:val="FigureNoTitle1"/>
        <w:rPr>
          <w:lang w:eastAsia="zh-CN"/>
        </w:rPr>
      </w:pPr>
      <w:r w:rsidRPr="00040BDC">
        <w:rPr>
          <w:rFonts w:hint="eastAsia"/>
          <w:lang w:eastAsia="zh-CN"/>
        </w:rPr>
        <w:t>图</w:t>
      </w:r>
      <w:r w:rsidRPr="00040BDC">
        <w:rPr>
          <w:lang w:eastAsia="zh-CN"/>
        </w:rPr>
        <w:t xml:space="preserve"> 7 – </w:t>
      </w:r>
      <w:r w:rsidRPr="00040BDC">
        <w:rPr>
          <w:rFonts w:hint="eastAsia"/>
          <w:lang w:eastAsia="zh-CN"/>
        </w:rPr>
        <w:t>采用协作组时的工作流程图</w:t>
      </w:r>
    </w:p>
    <w:p w14:paraId="49682FB5" w14:textId="77777777" w:rsidR="009566B1" w:rsidRPr="00040BDC" w:rsidRDefault="009566B1" w:rsidP="009566B1">
      <w:pPr>
        <w:rPr>
          <w:lang w:val="en-GB" w:eastAsia="zh-CN"/>
        </w:rPr>
      </w:pPr>
    </w:p>
    <w:p w14:paraId="3CFB1CB4" w14:textId="77777777" w:rsidR="001B2690" w:rsidRPr="00040BDC" w:rsidRDefault="001B2690" w:rsidP="009566B1">
      <w:pPr>
        <w:rPr>
          <w:lang w:val="en-GB" w:eastAsia="zh-CN"/>
        </w:rPr>
      </w:pPr>
    </w:p>
    <w:p w14:paraId="0888F917" w14:textId="77777777" w:rsidR="009566B1" w:rsidRPr="00040BDC" w:rsidRDefault="009566B1" w:rsidP="009566B1">
      <w:pPr>
        <w:rPr>
          <w:lang w:val="en-GB" w:eastAsia="zh-CN"/>
        </w:rPr>
      </w:pPr>
    </w:p>
    <w:p w14:paraId="09C896B7"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6F4A9629" w14:textId="77777777" w:rsidR="000C1757" w:rsidRPr="00040BDC" w:rsidRDefault="000C1757" w:rsidP="000C1757">
      <w:pPr>
        <w:pStyle w:val="Heading2"/>
        <w:spacing w:line="340" w:lineRule="atLeast"/>
        <w:rPr>
          <w:lang w:eastAsia="zh-CN"/>
        </w:rPr>
      </w:pPr>
      <w:r w:rsidRPr="00040BDC">
        <w:rPr>
          <w:lang w:eastAsia="zh-CN"/>
        </w:rPr>
        <w:lastRenderedPageBreak/>
        <w:t>8.2</w:t>
      </w:r>
      <w:r w:rsidRPr="00040BDC">
        <w:rPr>
          <w:lang w:eastAsia="zh-CN"/>
        </w:rPr>
        <w:tab/>
      </w:r>
      <w:r w:rsidRPr="00040BDC">
        <w:rPr>
          <w:rFonts w:hint="eastAsia"/>
          <w:lang w:eastAsia="zh-CN"/>
        </w:rPr>
        <w:t>召集人和编辑人员</w:t>
      </w:r>
    </w:p>
    <w:p w14:paraId="1B6F9F21"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既可以设一位</w:t>
      </w:r>
      <w:r w:rsidRPr="00040BDC">
        <w:rPr>
          <w:lang w:eastAsia="zh-CN"/>
        </w:rPr>
        <w:t>JTC 1 SC</w:t>
      </w:r>
      <w:r w:rsidRPr="00040BDC">
        <w:rPr>
          <w:rFonts w:hint="eastAsia"/>
          <w:lang w:eastAsia="zh-CN"/>
        </w:rPr>
        <w:t>和</w:t>
      </w:r>
      <w:r w:rsidRPr="00040BDC">
        <w:rPr>
          <w:lang w:eastAsia="zh-CN"/>
        </w:rPr>
        <w:t>ITU-T SG</w:t>
      </w:r>
      <w:r w:rsidRPr="00040BDC">
        <w:rPr>
          <w:rFonts w:hint="eastAsia"/>
          <w:lang w:eastAsia="zh-CN"/>
        </w:rPr>
        <w:t>共同推举的召集人，也可以有多位两机构（</w:t>
      </w:r>
      <w:r w:rsidRPr="00040BDC">
        <w:rPr>
          <w:rFonts w:hint="eastAsia"/>
          <w:lang w:eastAsia="zh-CN"/>
        </w:rPr>
        <w:t>JTC ISC</w:t>
      </w:r>
      <w:r w:rsidRPr="00040BDC">
        <w:rPr>
          <w:rFonts w:hint="eastAsia"/>
          <w:lang w:eastAsia="zh-CN"/>
        </w:rPr>
        <w:t>和</w:t>
      </w:r>
      <w:r w:rsidRPr="00040BDC">
        <w:rPr>
          <w:rFonts w:hint="eastAsia"/>
          <w:lang w:eastAsia="zh-CN"/>
        </w:rPr>
        <w:t>ITU-T SG</w:t>
      </w:r>
      <w:r w:rsidRPr="00040BDC">
        <w:rPr>
          <w:rFonts w:hint="eastAsia"/>
          <w:lang w:eastAsia="zh-CN"/>
        </w:rPr>
        <w:t>）分别任命的共同召集人。如果设共同召集人，会议可由他们轮流或以</w:t>
      </w:r>
      <w:r w:rsidRPr="00040BDC">
        <w:rPr>
          <w:lang w:eastAsia="zh-CN"/>
        </w:rPr>
        <w:t>CT</w:t>
      </w:r>
      <w:r w:rsidRPr="00040BDC">
        <w:rPr>
          <w:rFonts w:hint="eastAsia"/>
          <w:lang w:eastAsia="zh-CN"/>
        </w:rPr>
        <w:t>另行商定的方式主持。</w:t>
      </w:r>
    </w:p>
    <w:p w14:paraId="24386EC3"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召集人和参与工作的成员负责提供行政管理支持。</w:t>
      </w:r>
    </w:p>
    <w:p w14:paraId="23FDE40A" w14:textId="77777777" w:rsidR="000C1757" w:rsidRPr="00040BDC" w:rsidRDefault="000C1757" w:rsidP="000C1757">
      <w:pPr>
        <w:spacing w:line="340" w:lineRule="atLeast"/>
        <w:ind w:firstLineChars="200" w:firstLine="480"/>
        <w:rPr>
          <w:lang w:eastAsia="zh-CN"/>
        </w:rPr>
      </w:pPr>
      <w:r w:rsidRPr="00040BDC">
        <w:rPr>
          <w:rFonts w:hint="eastAsia"/>
          <w:lang w:eastAsia="zh-CN"/>
        </w:rPr>
        <w:t>在案文起草和批准过程中。应指定一名或一组编辑人员编写和维持单一的协作案文正本。制定编辑人员应根据</w:t>
      </w:r>
      <w:r w:rsidRPr="00040BDC">
        <w:rPr>
          <w:lang w:eastAsia="zh-CN"/>
        </w:rPr>
        <w:t>ISO/IEC</w:t>
      </w:r>
      <w:r w:rsidRPr="00040BDC">
        <w:rPr>
          <w:rFonts w:hint="eastAsia"/>
          <w:lang w:eastAsia="zh-CN"/>
        </w:rPr>
        <w:t>和</w:t>
      </w:r>
      <w:r w:rsidRPr="00040BDC">
        <w:rPr>
          <w:lang w:eastAsia="zh-CN"/>
        </w:rPr>
        <w:t>ITU-T</w:t>
      </w:r>
      <w:r w:rsidRPr="00040BDC">
        <w:rPr>
          <w:rFonts w:hint="eastAsia"/>
          <w:lang w:eastAsia="zh-CN"/>
        </w:rPr>
        <w:t>秘书处通过的通用格式标准（见第</w:t>
      </w:r>
      <w:r w:rsidRPr="00040BDC">
        <w:rPr>
          <w:rFonts w:hint="eastAsia"/>
          <w:lang w:eastAsia="zh-CN"/>
        </w:rPr>
        <w:t>1.3</w:t>
      </w:r>
      <w:r w:rsidRPr="00040BDC">
        <w:rPr>
          <w:rFonts w:hint="eastAsia"/>
          <w:lang w:eastAsia="zh-CN"/>
        </w:rPr>
        <w:t>节的注），起草和维持案文草案。应注明每次重复提出协作草案案文的日期，并须以修改符标出以往草案的修改之处。</w:t>
      </w:r>
    </w:p>
    <w:p w14:paraId="5E222C1F" w14:textId="77777777" w:rsidR="000C1757" w:rsidRPr="00040BDC" w:rsidRDefault="000C1757" w:rsidP="000C1757">
      <w:pPr>
        <w:spacing w:line="340" w:lineRule="atLeast"/>
        <w:ind w:firstLineChars="200" w:firstLine="480"/>
        <w:rPr>
          <w:lang w:eastAsia="zh-CN"/>
        </w:rPr>
      </w:pPr>
      <w:r w:rsidRPr="00040BDC">
        <w:rPr>
          <w:rFonts w:hint="eastAsia"/>
          <w:lang w:eastAsia="zh-CN"/>
        </w:rPr>
        <w:t>任命的编辑人员通过重复修订草案而承担对案文的责任。入选开展这项工作的人应当承诺坚持工作，直至完成任</w:t>
      </w:r>
      <w:r w:rsidRPr="00040BDC">
        <w:rPr>
          <w:rFonts w:ascii="MS Mincho" w:hAnsi="MS Mincho" w:cs="MS Mincho" w:hint="eastAsia"/>
          <w:lang w:eastAsia="zh-CN"/>
        </w:rPr>
        <w:t>务，以保持</w:t>
      </w:r>
      <w:r w:rsidRPr="00040BDC">
        <w:rPr>
          <w:rFonts w:hint="eastAsia"/>
          <w:lang w:eastAsia="zh-CN"/>
        </w:rPr>
        <w:t>整个工作</w:t>
      </w:r>
      <w:r w:rsidRPr="00040BDC">
        <w:rPr>
          <w:rFonts w:ascii="SimSun" w:hAnsi="SimSun" w:cs="SimSun" w:hint="eastAsia"/>
          <w:lang w:eastAsia="zh-CN"/>
        </w:rPr>
        <w:t>过</w:t>
      </w:r>
      <w:r w:rsidRPr="00040BDC">
        <w:rPr>
          <w:rFonts w:ascii="MS Mincho" w:hAnsi="MS Mincho" w:cs="MS Mincho" w:hint="eastAsia"/>
          <w:lang w:eastAsia="zh-CN"/>
        </w:rPr>
        <w:t>程的连</w:t>
      </w:r>
      <w:r w:rsidRPr="00040BDC">
        <w:rPr>
          <w:rFonts w:ascii="SimSun" w:hAnsi="SimSun" w:cs="SimSun" w:hint="eastAsia"/>
          <w:lang w:eastAsia="zh-CN"/>
        </w:rPr>
        <w:t>续</w:t>
      </w:r>
      <w:r w:rsidRPr="00040BDC">
        <w:rPr>
          <w:rFonts w:ascii="MS Mincho" w:hAnsi="MS Mincho" w:cs="MS Mincho" w:hint="eastAsia"/>
          <w:lang w:eastAsia="zh-CN"/>
        </w:rPr>
        <w:t>性。</w:t>
      </w:r>
    </w:p>
    <w:p w14:paraId="60038EF5" w14:textId="77777777" w:rsidR="000C1757" w:rsidRPr="00040BDC" w:rsidRDefault="000C1757" w:rsidP="000C1757">
      <w:pPr>
        <w:pStyle w:val="Heading2"/>
        <w:spacing w:line="340" w:lineRule="atLeast"/>
        <w:rPr>
          <w:lang w:eastAsia="zh-CN"/>
        </w:rPr>
      </w:pPr>
      <w:r w:rsidRPr="00040BDC">
        <w:rPr>
          <w:lang w:eastAsia="zh-CN"/>
        </w:rPr>
        <w:t>8.3</w:t>
      </w:r>
      <w:r w:rsidRPr="00040BDC">
        <w:rPr>
          <w:lang w:eastAsia="zh-CN"/>
        </w:rPr>
        <w:tab/>
      </w:r>
      <w:r w:rsidRPr="00040BDC">
        <w:rPr>
          <w:rFonts w:hint="eastAsia"/>
          <w:lang w:eastAsia="zh-CN"/>
        </w:rPr>
        <w:t>参与人</w:t>
      </w:r>
      <w:r w:rsidRPr="00040BDC">
        <w:rPr>
          <w:rFonts w:ascii="SimSun" w:hAnsi="SimSun" w:cs="SimSun" w:hint="eastAsia"/>
          <w:lang w:eastAsia="zh-CN"/>
        </w:rPr>
        <w:t>员</w:t>
      </w:r>
    </w:p>
    <w:p w14:paraId="039023DA"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会议的与会资格是根据两个机构的要求确定的。</w:t>
      </w:r>
    </w:p>
    <w:p w14:paraId="4BBC0350" w14:textId="77777777" w:rsidR="000C1757" w:rsidRPr="00040BDC" w:rsidRDefault="000C1757" w:rsidP="000C1757">
      <w:pPr>
        <w:pStyle w:val="Heading2"/>
        <w:spacing w:line="340" w:lineRule="atLeast"/>
        <w:rPr>
          <w:lang w:eastAsia="zh-CN"/>
        </w:rPr>
      </w:pPr>
      <w:r w:rsidRPr="00040BDC">
        <w:rPr>
          <w:lang w:eastAsia="zh-CN"/>
        </w:rPr>
        <w:t>8.4</w:t>
      </w:r>
      <w:r w:rsidRPr="00040BDC">
        <w:rPr>
          <w:lang w:eastAsia="zh-CN"/>
        </w:rPr>
        <w:tab/>
      </w:r>
      <w:r w:rsidRPr="00040BDC">
        <w:rPr>
          <w:rFonts w:ascii="SimSun" w:hAnsi="SimSun" w:hint="eastAsia"/>
          <w:lang w:eastAsia="zh-CN"/>
        </w:rPr>
        <w:t>会议</w:t>
      </w:r>
    </w:p>
    <w:p w14:paraId="06D7F8D8" w14:textId="77777777" w:rsidR="000C1757" w:rsidRPr="00040BDC" w:rsidRDefault="000C1757" w:rsidP="000C1757">
      <w:pPr>
        <w:spacing w:line="340" w:lineRule="atLeast"/>
        <w:ind w:firstLineChars="200" w:firstLine="480"/>
        <w:rPr>
          <w:lang w:eastAsia="zh-CN"/>
        </w:rPr>
      </w:pPr>
      <w:r w:rsidRPr="00040BDC">
        <w:rPr>
          <w:rFonts w:hint="eastAsia"/>
          <w:lang w:eastAsia="zh-CN"/>
        </w:rPr>
        <w:t>每个</w:t>
      </w:r>
      <w:r w:rsidRPr="00040BDC">
        <w:rPr>
          <w:lang w:eastAsia="zh-CN"/>
        </w:rPr>
        <w:t>CT</w:t>
      </w:r>
      <w:r w:rsidRPr="00040BDC">
        <w:rPr>
          <w:rFonts w:hint="eastAsia"/>
          <w:lang w:eastAsia="zh-CN"/>
        </w:rPr>
        <w:t>会议都必须事先精心安排。</w:t>
      </w:r>
      <w:r w:rsidRPr="00040BDC">
        <w:rPr>
          <w:lang w:eastAsia="zh-CN"/>
        </w:rPr>
        <w:t>CT</w:t>
      </w:r>
      <w:r w:rsidRPr="00040BDC">
        <w:rPr>
          <w:rFonts w:hint="eastAsia"/>
          <w:lang w:eastAsia="zh-CN"/>
        </w:rPr>
        <w:t>负责在</w:t>
      </w:r>
      <w:r w:rsidRPr="00040BDC">
        <w:rPr>
          <w:lang w:eastAsia="zh-CN"/>
        </w:rPr>
        <w:t>SG</w:t>
      </w:r>
      <w:r w:rsidRPr="00040BDC">
        <w:rPr>
          <w:rFonts w:hint="eastAsia"/>
          <w:lang w:eastAsia="zh-CN"/>
        </w:rPr>
        <w:t>和</w:t>
      </w:r>
      <w:r w:rsidRPr="00040BDC">
        <w:rPr>
          <w:lang w:eastAsia="zh-CN"/>
        </w:rPr>
        <w:t>SC</w:t>
      </w:r>
      <w:r w:rsidRPr="00040BDC">
        <w:rPr>
          <w:rFonts w:hint="eastAsia"/>
          <w:lang w:eastAsia="zh-CN"/>
        </w:rPr>
        <w:t>同意的基础上，制定自己的会议安排和时间表。总之，</w:t>
      </w:r>
      <w:r w:rsidRPr="00040BDC">
        <w:rPr>
          <w:lang w:eastAsia="zh-CN"/>
        </w:rPr>
        <w:t>CT</w:t>
      </w:r>
      <w:r w:rsidRPr="00040BDC">
        <w:rPr>
          <w:rFonts w:hint="eastAsia"/>
          <w:lang w:eastAsia="zh-CN"/>
        </w:rPr>
        <w:t>会议的主办方应在</w:t>
      </w:r>
      <w:r w:rsidRPr="00040BDC">
        <w:rPr>
          <w:lang w:eastAsia="zh-CN"/>
        </w:rPr>
        <w:t>JTC 1</w:t>
      </w:r>
      <w:r w:rsidRPr="00040BDC">
        <w:rPr>
          <w:rFonts w:hint="eastAsia"/>
          <w:lang w:eastAsia="zh-CN"/>
        </w:rPr>
        <w:t>和</w:t>
      </w:r>
      <w:r w:rsidRPr="00040BDC">
        <w:rPr>
          <w:lang w:eastAsia="zh-CN"/>
        </w:rPr>
        <w:t>ITU-T</w:t>
      </w:r>
      <w:r w:rsidRPr="00040BDC">
        <w:rPr>
          <w:rFonts w:hint="eastAsia"/>
          <w:lang w:eastAsia="zh-CN"/>
        </w:rPr>
        <w:t>两个机构之间转换，但他们也可以在充分协商一致的基础上合作办会。</w:t>
      </w:r>
      <w:r w:rsidRPr="00040BDC">
        <w:rPr>
          <w:lang w:eastAsia="zh-CN"/>
        </w:rPr>
        <w:t>CT</w:t>
      </w:r>
      <w:r w:rsidRPr="00040BDC">
        <w:rPr>
          <w:rFonts w:hint="eastAsia"/>
          <w:lang w:eastAsia="zh-CN"/>
        </w:rPr>
        <w:t>会议应安排在与</w:t>
      </w:r>
      <w:r w:rsidRPr="00040BDC">
        <w:rPr>
          <w:lang w:eastAsia="zh-CN"/>
        </w:rPr>
        <w:t>JTC 1 SC/WG</w:t>
      </w:r>
      <w:r w:rsidRPr="00040BDC">
        <w:rPr>
          <w:rFonts w:hint="eastAsia"/>
          <w:lang w:eastAsia="zh-CN"/>
        </w:rPr>
        <w:t>或</w:t>
      </w:r>
      <w:r w:rsidRPr="00040BDC">
        <w:rPr>
          <w:lang w:eastAsia="zh-CN"/>
        </w:rPr>
        <w:t>ITU-T SG/WP</w:t>
      </w:r>
      <w:r w:rsidRPr="00040BDC">
        <w:rPr>
          <w:rFonts w:hint="eastAsia"/>
          <w:lang w:eastAsia="zh-CN"/>
        </w:rPr>
        <w:t>会议相同的地点和时间举行，但也可以安排在其它时间和地点举行。</w:t>
      </w:r>
      <w:r w:rsidRPr="00040BDC">
        <w:rPr>
          <w:lang w:eastAsia="zh-CN"/>
        </w:rPr>
        <w:t>CT</w:t>
      </w:r>
      <w:r w:rsidRPr="00040BDC">
        <w:rPr>
          <w:rFonts w:hint="eastAsia"/>
          <w:lang w:eastAsia="zh-CN"/>
        </w:rPr>
        <w:t>为实现其工作计划，可在</w:t>
      </w:r>
      <w:r w:rsidRPr="00040BDC">
        <w:rPr>
          <w:lang w:eastAsia="zh-CN"/>
        </w:rPr>
        <w:t>CD/PDAM</w:t>
      </w:r>
      <w:r w:rsidRPr="00040BDC">
        <w:rPr>
          <w:rFonts w:hint="eastAsia"/>
          <w:lang w:eastAsia="zh-CN"/>
        </w:rPr>
        <w:t>或</w:t>
      </w:r>
      <w:r w:rsidRPr="00040BDC">
        <w:rPr>
          <w:lang w:eastAsia="zh-CN"/>
        </w:rPr>
        <w:t>D</w:t>
      </w:r>
      <w:r w:rsidRPr="00040BDC">
        <w:rPr>
          <w:rFonts w:hint="eastAsia"/>
          <w:lang w:eastAsia="zh-CN"/>
        </w:rPr>
        <w:t>IS</w:t>
      </w:r>
      <w:r w:rsidRPr="00040BDC">
        <w:rPr>
          <w:lang w:eastAsia="zh-CN"/>
        </w:rPr>
        <w:t>/DAM</w:t>
      </w:r>
      <w:r w:rsidRPr="00040BDC">
        <w:rPr>
          <w:rFonts w:hint="eastAsia"/>
          <w:lang w:eastAsia="zh-CN"/>
        </w:rPr>
        <w:t>表决</w:t>
      </w:r>
      <w:r w:rsidRPr="00040BDC">
        <w:rPr>
          <w:rFonts w:hint="eastAsia"/>
          <w:lang w:eastAsia="zh-CN"/>
        </w:rPr>
        <w:t>/</w:t>
      </w:r>
      <w:r w:rsidRPr="00040BDC">
        <w:rPr>
          <w:rFonts w:hint="eastAsia"/>
          <w:lang w:eastAsia="zh-CN"/>
        </w:rPr>
        <w:t>发表意见阶段召开会议，但不得在此期间就表决的材料开展讨论（见第</w:t>
      </w:r>
      <w:r w:rsidRPr="00040BDC">
        <w:rPr>
          <w:lang w:eastAsia="zh-CN"/>
        </w:rPr>
        <w:t>8.9</w:t>
      </w:r>
      <w:r w:rsidRPr="00040BDC">
        <w:rPr>
          <w:rFonts w:hint="eastAsia"/>
          <w:lang w:eastAsia="zh-CN"/>
        </w:rPr>
        <w:t>段）。</w:t>
      </w:r>
    </w:p>
    <w:p w14:paraId="267235B6"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召集人应保留一份所有希望获得</w:t>
      </w:r>
      <w:r w:rsidRPr="00040BDC">
        <w:rPr>
          <w:lang w:eastAsia="zh-CN"/>
        </w:rPr>
        <w:t>CT</w:t>
      </w:r>
      <w:r w:rsidRPr="00040BDC">
        <w:rPr>
          <w:rFonts w:hint="eastAsia"/>
          <w:lang w:eastAsia="zh-CN"/>
        </w:rPr>
        <w:t>会议信息的人的通信录。会议通知和议程须遵守</w:t>
      </w:r>
      <w:r w:rsidRPr="00040BDC">
        <w:rPr>
          <w:rFonts w:hint="eastAsia"/>
          <w:lang w:eastAsia="zh-CN"/>
        </w:rPr>
        <w:t>JTC 1</w:t>
      </w:r>
      <w:r w:rsidRPr="00040BDC">
        <w:rPr>
          <w:rFonts w:hint="eastAsia"/>
          <w:lang w:eastAsia="zh-CN"/>
        </w:rPr>
        <w:t>和</w:t>
      </w:r>
      <w:r w:rsidRPr="00040BDC">
        <w:rPr>
          <w:rFonts w:hint="eastAsia"/>
          <w:lang w:eastAsia="zh-CN"/>
        </w:rPr>
        <w:t>ITU-T</w:t>
      </w:r>
      <w:r w:rsidRPr="00040BDC">
        <w:rPr>
          <w:rFonts w:hint="eastAsia"/>
          <w:lang w:eastAsia="zh-CN"/>
        </w:rPr>
        <w:t>双方规定的截止日期（如</w:t>
      </w:r>
      <w:r w:rsidRPr="00040BDC">
        <w:rPr>
          <w:rFonts w:hint="eastAsia"/>
          <w:lang w:eastAsia="zh-CN"/>
        </w:rPr>
        <w:t>JTC 1</w:t>
      </w:r>
      <w:r w:rsidRPr="00040BDC">
        <w:rPr>
          <w:rFonts w:hint="eastAsia"/>
          <w:lang w:eastAsia="zh-CN"/>
        </w:rPr>
        <w:t>工作组的会议议程最好在会议召开的四个月前，但不迟于三个月前分发传阅；而</w:t>
      </w:r>
      <w:r w:rsidRPr="00040BDC">
        <w:rPr>
          <w:rFonts w:hint="eastAsia"/>
          <w:lang w:eastAsia="zh-CN"/>
        </w:rPr>
        <w:t>ITU-T</w:t>
      </w:r>
      <w:r w:rsidRPr="00040BDC">
        <w:rPr>
          <w:rFonts w:hint="eastAsia"/>
          <w:lang w:eastAsia="zh-CN"/>
        </w:rPr>
        <w:t>报告人组会议的召集函通常至少在会议召开的两个月前公布在研究组网页上）并明确说明此会议为</w:t>
      </w:r>
      <w:r w:rsidRPr="00040BDC">
        <w:rPr>
          <w:rFonts w:hint="eastAsia"/>
          <w:lang w:eastAsia="zh-CN"/>
        </w:rPr>
        <w:t>JTC 1</w:t>
      </w:r>
      <w:r w:rsidRPr="00040BDC">
        <w:rPr>
          <w:rFonts w:hint="eastAsia"/>
          <w:lang w:eastAsia="zh-CN"/>
        </w:rPr>
        <w:t>和</w:t>
      </w:r>
      <w:r w:rsidRPr="00040BDC">
        <w:rPr>
          <w:rFonts w:hint="eastAsia"/>
          <w:lang w:eastAsia="zh-CN"/>
        </w:rPr>
        <w:t>ITU-T</w:t>
      </w:r>
      <w:r w:rsidRPr="00040BDC">
        <w:rPr>
          <w:rFonts w:hint="eastAsia"/>
          <w:lang w:eastAsia="zh-CN"/>
        </w:rPr>
        <w:t>的联合会议之一。会议通知和议程必须送交</w:t>
      </w:r>
      <w:r w:rsidRPr="00040BDC">
        <w:rPr>
          <w:lang w:eastAsia="zh-CN"/>
        </w:rPr>
        <w:t>JTC 1 SC</w:t>
      </w:r>
      <w:r w:rsidRPr="00040BDC">
        <w:rPr>
          <w:rFonts w:hint="eastAsia"/>
          <w:lang w:eastAsia="zh-CN"/>
        </w:rPr>
        <w:t>秘书处（以分发给</w:t>
      </w:r>
      <w:r w:rsidRPr="00040BDC">
        <w:rPr>
          <w:lang w:eastAsia="zh-CN"/>
        </w:rPr>
        <w:t>SC</w:t>
      </w:r>
      <w:r w:rsidRPr="00040BDC">
        <w:rPr>
          <w:rFonts w:hint="eastAsia"/>
          <w:lang w:eastAsia="zh-CN"/>
        </w:rPr>
        <w:t>国家机构）和</w:t>
      </w:r>
      <w:r w:rsidRPr="00040BDC">
        <w:rPr>
          <w:lang w:eastAsia="zh-CN"/>
        </w:rPr>
        <w:t>ITU</w:t>
      </w:r>
      <w:r w:rsidRPr="00040BDC">
        <w:rPr>
          <w:rFonts w:hint="eastAsia"/>
          <w:lang w:eastAsia="zh-CN"/>
        </w:rPr>
        <w:t>-</w:t>
      </w:r>
      <w:r w:rsidRPr="00040BDC">
        <w:rPr>
          <w:lang w:eastAsia="zh-CN"/>
        </w:rPr>
        <w:t>T SG</w:t>
      </w:r>
      <w:r w:rsidRPr="00040BDC">
        <w:rPr>
          <w:rFonts w:hint="eastAsia"/>
          <w:lang w:eastAsia="zh-CN"/>
        </w:rPr>
        <w:t>秘书处（供发布）。每份议程必须提供待审议的文件的清单，其中包括前一次会议的报告和输入文稿（见第</w:t>
      </w:r>
      <w:r w:rsidRPr="00040BDC">
        <w:rPr>
          <w:lang w:eastAsia="zh-CN"/>
        </w:rPr>
        <w:t>8.</w:t>
      </w:r>
      <w:r w:rsidRPr="00040BDC">
        <w:rPr>
          <w:rFonts w:hint="eastAsia"/>
          <w:lang w:eastAsia="zh-CN"/>
        </w:rPr>
        <w:t>5</w:t>
      </w:r>
      <w:r w:rsidRPr="00040BDC">
        <w:rPr>
          <w:rFonts w:hint="eastAsia"/>
          <w:lang w:eastAsia="zh-CN"/>
        </w:rPr>
        <w:t>段）。</w:t>
      </w:r>
    </w:p>
    <w:p w14:paraId="06834649"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752C16B6" w14:textId="77777777" w:rsidR="000C1757" w:rsidRPr="00040BDC" w:rsidRDefault="000C1757" w:rsidP="000C1757">
      <w:pPr>
        <w:pStyle w:val="Heading2"/>
        <w:spacing w:line="340" w:lineRule="atLeast"/>
        <w:rPr>
          <w:lang w:eastAsia="zh-CN"/>
        </w:rPr>
      </w:pPr>
      <w:r w:rsidRPr="00040BDC">
        <w:rPr>
          <w:lang w:eastAsia="zh-CN"/>
        </w:rPr>
        <w:lastRenderedPageBreak/>
        <w:t>8.5</w:t>
      </w:r>
      <w:r w:rsidRPr="00040BDC">
        <w:rPr>
          <w:lang w:eastAsia="zh-CN"/>
        </w:rPr>
        <w:tab/>
      </w:r>
      <w:r w:rsidRPr="00040BDC">
        <w:rPr>
          <w:rFonts w:ascii="SimSun" w:hAnsi="SimSun" w:hint="eastAsia"/>
          <w:lang w:eastAsia="zh-CN"/>
        </w:rPr>
        <w:t>文稿</w:t>
      </w:r>
    </w:p>
    <w:p w14:paraId="37704D29" w14:textId="77777777" w:rsidR="000C1757" w:rsidRPr="00040BDC" w:rsidRDefault="000C1757" w:rsidP="000C1757">
      <w:pPr>
        <w:spacing w:line="340" w:lineRule="atLeast"/>
        <w:ind w:firstLineChars="200" w:firstLine="480"/>
        <w:rPr>
          <w:lang w:eastAsia="zh-CN"/>
        </w:rPr>
      </w:pPr>
      <w:r w:rsidRPr="00040BDC">
        <w:rPr>
          <w:rFonts w:hint="eastAsia"/>
          <w:lang w:eastAsia="zh-CN"/>
        </w:rPr>
        <w:t>关于</w:t>
      </w:r>
      <w:r w:rsidRPr="00040BDC">
        <w:rPr>
          <w:lang w:eastAsia="zh-CN"/>
        </w:rPr>
        <w:t>CT</w:t>
      </w:r>
      <w:r w:rsidRPr="00040BDC">
        <w:rPr>
          <w:rFonts w:hint="eastAsia"/>
          <w:lang w:eastAsia="zh-CN"/>
        </w:rPr>
        <w:t>工作的文稿提供了建议的概念和案文、关于工作草案的意见以及对工作的编辑和技术修改。文稿的提供者可以是</w:t>
      </w:r>
      <w:r w:rsidRPr="00040BDC">
        <w:rPr>
          <w:lang w:eastAsia="zh-CN"/>
        </w:rPr>
        <w:t>ISO/IEC</w:t>
      </w:r>
      <w:r w:rsidRPr="00040BDC">
        <w:rPr>
          <w:rFonts w:hint="eastAsia"/>
          <w:lang w:eastAsia="zh-CN"/>
        </w:rPr>
        <w:t>国家机构、</w:t>
      </w:r>
      <w:r w:rsidRPr="00040BDC">
        <w:rPr>
          <w:lang w:eastAsia="zh-CN"/>
        </w:rPr>
        <w:t>ITU-T</w:t>
      </w:r>
      <w:r w:rsidRPr="00040BDC">
        <w:rPr>
          <w:rFonts w:hint="eastAsia"/>
          <w:lang w:eastAsia="zh-CN"/>
        </w:rPr>
        <w:t>成员、经认可的联络机构和注册参与</w:t>
      </w:r>
      <w:r w:rsidRPr="00040BDC">
        <w:rPr>
          <w:lang w:eastAsia="zh-CN"/>
        </w:rPr>
        <w:t>CT</w:t>
      </w:r>
      <w:r w:rsidRPr="00040BDC">
        <w:rPr>
          <w:rFonts w:hint="eastAsia"/>
          <w:lang w:eastAsia="zh-CN"/>
        </w:rPr>
        <w:t>工作的个体专家。每份文稿都应注明其来源和现状（如国家立场、工作建议、意见）。在工作草案制定过程中，专家论文将作为补充意见得到考虑，而</w:t>
      </w:r>
      <w:r w:rsidRPr="00040BDC">
        <w:rPr>
          <w:lang w:eastAsia="zh-CN"/>
        </w:rPr>
        <w:t>ISO/IEC</w:t>
      </w:r>
      <w:r w:rsidRPr="00040BDC">
        <w:rPr>
          <w:rFonts w:hint="eastAsia"/>
          <w:lang w:eastAsia="zh-CN"/>
        </w:rPr>
        <w:t>国家机构和</w:t>
      </w:r>
      <w:r w:rsidRPr="00040BDC">
        <w:rPr>
          <w:lang w:eastAsia="zh-CN"/>
        </w:rPr>
        <w:t>ITU-T</w:t>
      </w:r>
      <w:r w:rsidRPr="00040BDC">
        <w:rPr>
          <w:rFonts w:hint="eastAsia"/>
          <w:lang w:eastAsia="zh-CN"/>
        </w:rPr>
        <w:t>成员的文稿将得到优先考虑。</w:t>
      </w:r>
    </w:p>
    <w:p w14:paraId="6A4D0046" w14:textId="77777777" w:rsidR="000C1757" w:rsidRPr="00040BDC" w:rsidRDefault="000C1757" w:rsidP="0088274E">
      <w:pPr>
        <w:spacing w:line="340" w:lineRule="atLeast"/>
        <w:ind w:firstLineChars="200" w:firstLine="480"/>
        <w:rPr>
          <w:lang w:eastAsia="zh-CN"/>
        </w:rPr>
      </w:pPr>
      <w:r w:rsidRPr="00040BDC">
        <w:rPr>
          <w:lang w:eastAsia="zh-CN"/>
        </w:rPr>
        <w:t>CT</w:t>
      </w:r>
      <w:r w:rsidRPr="00040BDC">
        <w:rPr>
          <w:rFonts w:hint="eastAsia"/>
          <w:lang w:eastAsia="zh-CN"/>
        </w:rPr>
        <w:t>召集人或</w:t>
      </w:r>
      <w:r w:rsidRPr="00040BDC">
        <w:rPr>
          <w:lang w:eastAsia="zh-CN"/>
        </w:rPr>
        <w:t>SC</w:t>
      </w:r>
      <w:r w:rsidRPr="00040BDC">
        <w:rPr>
          <w:rFonts w:hint="eastAsia"/>
          <w:lang w:eastAsia="zh-CN"/>
        </w:rPr>
        <w:t>或</w:t>
      </w:r>
      <w:r w:rsidRPr="00040BDC">
        <w:rPr>
          <w:lang w:eastAsia="zh-CN"/>
        </w:rPr>
        <w:t>WG</w:t>
      </w:r>
      <w:r w:rsidRPr="00040BDC">
        <w:rPr>
          <w:rFonts w:hint="eastAsia"/>
          <w:lang w:eastAsia="zh-CN"/>
        </w:rPr>
        <w:t>秘书处应至少提前七个工作日得到将在会上审议的文件。只有在与会者达成一致的情况下才对迟到文稿进行审</w:t>
      </w:r>
      <w:r w:rsidRPr="00040BDC">
        <w:rPr>
          <w:rFonts w:ascii="SimSun" w:hAnsi="SimSun" w:cs="SimSun" w:hint="eastAsia"/>
          <w:lang w:eastAsia="zh-CN"/>
        </w:rPr>
        <w:t>议</w:t>
      </w:r>
      <w:r w:rsidRPr="00040BDC">
        <w:rPr>
          <w:rFonts w:ascii="MS Mincho" w:hAnsi="MS Mincho" w:cs="MS Mincho" w:hint="eastAsia"/>
          <w:lang w:eastAsia="zh-CN"/>
        </w:rPr>
        <w:t>。</w:t>
      </w:r>
    </w:p>
    <w:p w14:paraId="27106A3A" w14:textId="77777777" w:rsidR="000C1757" w:rsidRPr="00040BDC" w:rsidRDefault="000C1757" w:rsidP="000C1757">
      <w:pPr>
        <w:spacing w:line="340" w:lineRule="atLeast"/>
        <w:ind w:firstLineChars="200" w:firstLine="480"/>
        <w:rPr>
          <w:lang w:eastAsia="zh-CN"/>
        </w:rPr>
      </w:pPr>
      <w:r w:rsidRPr="00040BDC">
        <w:rPr>
          <w:rFonts w:hint="eastAsia"/>
          <w:lang w:eastAsia="zh-CN"/>
        </w:rPr>
        <w:t>所有提交</w:t>
      </w:r>
      <w:r w:rsidRPr="00040BDC">
        <w:rPr>
          <w:lang w:eastAsia="zh-CN"/>
        </w:rPr>
        <w:t>CT</w:t>
      </w:r>
      <w:r w:rsidRPr="00040BDC">
        <w:rPr>
          <w:rFonts w:hint="eastAsia"/>
          <w:lang w:eastAsia="zh-CN"/>
        </w:rPr>
        <w:t>的文稿，无</w:t>
      </w:r>
      <w:r w:rsidRPr="00040BDC">
        <w:rPr>
          <w:rFonts w:ascii="SimSun" w:hAnsi="SimSun" w:cs="SimSun" w:hint="eastAsia"/>
          <w:lang w:eastAsia="zh-CN"/>
        </w:rPr>
        <w:t>论</w:t>
      </w:r>
      <w:r w:rsidRPr="00040BDC">
        <w:rPr>
          <w:rFonts w:ascii="MS Mincho" w:hAnsi="MS Mincho" w:cs="MS Mincho" w:hint="eastAsia"/>
          <w:lang w:eastAsia="zh-CN"/>
        </w:rPr>
        <w:t>它</w:t>
      </w:r>
      <w:r w:rsidRPr="00040BDC">
        <w:rPr>
          <w:rFonts w:ascii="SimSun" w:hAnsi="SimSun" w:cs="SimSun" w:hint="eastAsia"/>
          <w:lang w:eastAsia="zh-CN"/>
        </w:rPr>
        <w:t>们</w:t>
      </w:r>
      <w:r w:rsidRPr="00040BDC">
        <w:rPr>
          <w:rFonts w:ascii="MS Mincho" w:hAnsi="MS Mincho" w:cs="MS Mincho" w:hint="eastAsia"/>
          <w:lang w:eastAsia="zh-CN"/>
        </w:rPr>
        <w:t>采取哪</w:t>
      </w:r>
      <w:r w:rsidRPr="00040BDC">
        <w:rPr>
          <w:rFonts w:ascii="SimSun" w:hAnsi="SimSun" w:cs="SimSun" w:hint="eastAsia"/>
          <w:lang w:eastAsia="zh-CN"/>
        </w:rPr>
        <w:t>种</w:t>
      </w:r>
      <w:r w:rsidRPr="00040BDC">
        <w:rPr>
          <w:rFonts w:ascii="MS Mincho" w:hAnsi="MS Mincho" w:cs="MS Mincho" w:hint="eastAsia"/>
          <w:lang w:eastAsia="zh-CN"/>
        </w:rPr>
        <w:t>提交形式，都将由</w:t>
      </w:r>
      <w:r w:rsidRPr="00040BDC">
        <w:rPr>
          <w:rFonts w:hint="eastAsia"/>
          <w:lang w:eastAsia="zh-CN"/>
        </w:rPr>
        <w:t>CT</w:t>
      </w:r>
      <w:r w:rsidRPr="00040BDC">
        <w:rPr>
          <w:rFonts w:hint="eastAsia"/>
          <w:lang w:eastAsia="zh-CN"/>
        </w:rPr>
        <w:t>列入并保留在一份文件登</w:t>
      </w:r>
      <w:r w:rsidRPr="00040BDC">
        <w:rPr>
          <w:rFonts w:ascii="SimSun" w:hAnsi="SimSun" w:cs="SimSun" w:hint="eastAsia"/>
          <w:lang w:eastAsia="zh-CN"/>
        </w:rPr>
        <w:t>记</w:t>
      </w:r>
      <w:r w:rsidRPr="00040BDC">
        <w:rPr>
          <w:rFonts w:ascii="MS Mincho" w:hAnsi="MS Mincho" w:cs="MS Mincho" w:hint="eastAsia"/>
          <w:lang w:eastAsia="zh-CN"/>
        </w:rPr>
        <w:t>表中。</w:t>
      </w:r>
      <w:r w:rsidRPr="00040BDC">
        <w:rPr>
          <w:lang w:eastAsia="zh-CN"/>
        </w:rPr>
        <w:t>CT</w:t>
      </w:r>
      <w:r w:rsidRPr="00040BDC">
        <w:rPr>
          <w:rFonts w:hint="eastAsia"/>
          <w:lang w:eastAsia="zh-CN"/>
        </w:rPr>
        <w:t>召集人</w:t>
      </w:r>
      <w:r w:rsidRPr="00040BDC">
        <w:rPr>
          <w:rFonts w:ascii="SimSun" w:hAnsi="SimSun" w:cs="SimSun" w:hint="eastAsia"/>
          <w:lang w:eastAsia="zh-CN"/>
        </w:rPr>
        <w:t>应</w:t>
      </w:r>
      <w:r w:rsidRPr="00040BDC">
        <w:rPr>
          <w:rFonts w:ascii="MS Mincho" w:hAnsi="MS Mincho" w:cs="MS Mincho" w:hint="eastAsia"/>
          <w:lang w:eastAsia="zh-CN"/>
        </w:rPr>
        <w:t>保留一份</w:t>
      </w:r>
      <w:r w:rsidRPr="00040BDC">
        <w:rPr>
          <w:lang w:eastAsia="zh-CN"/>
        </w:rPr>
        <w:t>CT</w:t>
      </w:r>
      <w:r w:rsidRPr="00040BDC">
        <w:rPr>
          <w:rFonts w:hint="eastAsia"/>
          <w:lang w:eastAsia="zh-CN"/>
        </w:rPr>
        <w:t>与会者的通信</w:t>
      </w:r>
      <w:r w:rsidRPr="00040BDC">
        <w:rPr>
          <w:rFonts w:ascii="SimSun" w:hAnsi="SimSun" w:cs="SimSun" w:hint="eastAsia"/>
          <w:lang w:eastAsia="zh-CN"/>
        </w:rPr>
        <w:t>录</w:t>
      </w:r>
      <w:r w:rsidRPr="00040BDC">
        <w:rPr>
          <w:rFonts w:ascii="MS Mincho" w:hAnsi="MS Mincho" w:cs="MS Mincho" w:hint="eastAsia"/>
          <w:lang w:eastAsia="zh-CN"/>
        </w:rPr>
        <w:t>，以确保向</w:t>
      </w:r>
      <w:r w:rsidRPr="00040BDC">
        <w:rPr>
          <w:rFonts w:ascii="SimSun" w:hAnsi="SimSun" w:cs="SimSun" w:hint="eastAsia"/>
          <w:lang w:eastAsia="zh-CN"/>
        </w:rPr>
        <w:t>专</w:t>
      </w:r>
      <w:r w:rsidRPr="00040BDC">
        <w:rPr>
          <w:rFonts w:ascii="MS Mincho" w:hAnsi="MS Mincho" w:cs="MS Mincho" w:hint="eastAsia"/>
          <w:lang w:eastAsia="zh-CN"/>
        </w:rPr>
        <w:t>家及</w:t>
      </w:r>
      <w:r w:rsidRPr="00040BDC">
        <w:rPr>
          <w:rFonts w:ascii="SimSun" w:hAnsi="SimSun" w:cs="SimSun" w:hint="eastAsia"/>
          <w:lang w:eastAsia="zh-CN"/>
        </w:rPr>
        <w:t>时</w:t>
      </w:r>
      <w:r w:rsidRPr="00040BDC">
        <w:rPr>
          <w:rFonts w:ascii="MS Mincho" w:hAnsi="MS Mincho" w:cs="MS Mincho" w:hint="eastAsia"/>
          <w:lang w:eastAsia="zh-CN"/>
        </w:rPr>
        <w:t>分</w:t>
      </w:r>
      <w:r w:rsidRPr="00040BDC">
        <w:rPr>
          <w:rFonts w:ascii="SimSun" w:hAnsi="SimSun" w:cs="SimSun" w:hint="eastAsia"/>
          <w:lang w:eastAsia="zh-CN"/>
        </w:rPr>
        <w:t>发</w:t>
      </w:r>
      <w:r w:rsidRPr="00040BDC">
        <w:rPr>
          <w:rFonts w:ascii="MS Mincho" w:hAnsi="MS Mincho" w:cs="MS Mincho" w:hint="eastAsia"/>
          <w:lang w:eastAsia="zh-CN"/>
        </w:rPr>
        <w:t>文稿和会</w:t>
      </w:r>
      <w:r w:rsidRPr="00040BDC">
        <w:rPr>
          <w:rFonts w:ascii="SimSun" w:hAnsi="SimSun" w:cs="SimSun" w:hint="eastAsia"/>
          <w:lang w:eastAsia="zh-CN"/>
        </w:rPr>
        <w:t>议输</w:t>
      </w:r>
      <w:r w:rsidRPr="00040BDC">
        <w:rPr>
          <w:rFonts w:ascii="MS Mincho" w:hAnsi="MS Mincho" w:cs="MS Mincho" w:hint="eastAsia"/>
          <w:lang w:eastAsia="zh-CN"/>
        </w:rPr>
        <w:t>出文件。会</w:t>
      </w:r>
      <w:r w:rsidRPr="00040BDC">
        <w:rPr>
          <w:rFonts w:ascii="SimSun" w:hAnsi="SimSun" w:cs="SimSun" w:hint="eastAsia"/>
          <w:lang w:eastAsia="zh-CN"/>
        </w:rPr>
        <w:t>议输</w:t>
      </w:r>
      <w:r w:rsidRPr="00040BDC">
        <w:rPr>
          <w:rFonts w:ascii="MS Mincho" w:hAnsi="MS Mincho" w:cs="MS Mincho" w:hint="eastAsia"/>
          <w:lang w:eastAsia="zh-CN"/>
        </w:rPr>
        <w:t>出文件</w:t>
      </w:r>
      <w:r w:rsidRPr="00040BDC">
        <w:rPr>
          <w:rFonts w:ascii="SimSun" w:hAnsi="SimSun" w:cs="SimSun" w:hint="eastAsia"/>
          <w:lang w:eastAsia="zh-CN"/>
        </w:rPr>
        <w:t>还</w:t>
      </w:r>
      <w:r w:rsidRPr="00040BDC">
        <w:rPr>
          <w:rFonts w:ascii="MS Mincho" w:hAnsi="MS Mincho" w:cs="MS Mincho" w:hint="eastAsia"/>
          <w:lang w:eastAsia="zh-CN"/>
        </w:rPr>
        <w:t>需要送交</w:t>
      </w:r>
      <w:r w:rsidRPr="00040BDC">
        <w:rPr>
          <w:lang w:eastAsia="zh-CN"/>
        </w:rPr>
        <w:t>JTC 1 SC</w:t>
      </w:r>
      <w:r w:rsidRPr="00040BDC">
        <w:rPr>
          <w:rFonts w:hint="eastAsia"/>
          <w:lang w:eastAsia="zh-CN"/>
        </w:rPr>
        <w:t>或</w:t>
      </w:r>
      <w:r w:rsidRPr="00040BDC">
        <w:rPr>
          <w:lang w:eastAsia="zh-CN"/>
        </w:rPr>
        <w:t>WG</w:t>
      </w:r>
      <w:r w:rsidRPr="00040BDC">
        <w:rPr>
          <w:rFonts w:hint="eastAsia"/>
          <w:lang w:eastAsia="zh-CN"/>
        </w:rPr>
        <w:t>秘</w:t>
      </w:r>
      <w:r w:rsidRPr="00040BDC">
        <w:rPr>
          <w:rFonts w:ascii="SimSun" w:hAnsi="SimSun" w:cs="SimSun" w:hint="eastAsia"/>
          <w:lang w:eastAsia="zh-CN"/>
        </w:rPr>
        <w:t>书处</w:t>
      </w:r>
      <w:r w:rsidRPr="00040BDC">
        <w:rPr>
          <w:rFonts w:ascii="MS Mincho" w:hAnsi="MS Mincho" w:cs="MS Mincho" w:hint="eastAsia"/>
          <w:lang w:eastAsia="zh-CN"/>
        </w:rPr>
        <w:t>（以分</w:t>
      </w:r>
      <w:r w:rsidRPr="00040BDC">
        <w:rPr>
          <w:rFonts w:ascii="SimSun" w:hAnsi="SimSun" w:cs="SimSun" w:hint="eastAsia"/>
          <w:lang w:eastAsia="zh-CN"/>
        </w:rPr>
        <w:t>发给</w:t>
      </w:r>
      <w:r w:rsidRPr="00040BDC">
        <w:rPr>
          <w:lang w:eastAsia="zh-CN"/>
        </w:rPr>
        <w:t>SC</w:t>
      </w:r>
      <w:r w:rsidRPr="00040BDC">
        <w:rPr>
          <w:rFonts w:hint="eastAsia"/>
          <w:lang w:eastAsia="zh-CN"/>
        </w:rPr>
        <w:t>国家机构）和</w:t>
      </w:r>
      <w:r w:rsidRPr="00040BDC">
        <w:rPr>
          <w:lang w:eastAsia="zh-CN"/>
        </w:rPr>
        <w:t>SG</w:t>
      </w:r>
      <w:r w:rsidRPr="00040BDC">
        <w:rPr>
          <w:rFonts w:hint="eastAsia"/>
          <w:lang w:eastAsia="zh-CN"/>
        </w:rPr>
        <w:t>秘</w:t>
      </w:r>
      <w:r w:rsidRPr="00040BDC">
        <w:rPr>
          <w:rFonts w:ascii="SimSun" w:hAnsi="SimSun" w:cs="SimSun" w:hint="eastAsia"/>
          <w:lang w:eastAsia="zh-CN"/>
        </w:rPr>
        <w:t>书处</w:t>
      </w:r>
      <w:r w:rsidRPr="00040BDC">
        <w:rPr>
          <w:rFonts w:ascii="MS Mincho" w:hAnsi="MS Mincho" w:cs="MS Mincho" w:hint="eastAsia"/>
          <w:lang w:eastAsia="zh-CN"/>
        </w:rPr>
        <w:t>（供作</w:t>
      </w:r>
      <w:r w:rsidRPr="00040BDC">
        <w:rPr>
          <w:rFonts w:ascii="SimSun" w:hAnsi="SimSun" w:cs="SimSun" w:hint="eastAsia"/>
          <w:lang w:eastAsia="zh-CN"/>
        </w:rPr>
        <w:t>为</w:t>
      </w:r>
      <w:r w:rsidRPr="00040BDC">
        <w:rPr>
          <w:lang w:eastAsia="zh-CN"/>
        </w:rPr>
        <w:t>SG</w:t>
      </w:r>
      <w:r w:rsidRPr="00040BDC">
        <w:rPr>
          <w:rFonts w:hint="eastAsia"/>
          <w:lang w:eastAsia="zh-CN"/>
        </w:rPr>
        <w:t>文件</w:t>
      </w:r>
      <w:r w:rsidRPr="00040BDC">
        <w:rPr>
          <w:rFonts w:ascii="SimSun" w:hAnsi="SimSun" w:cs="SimSun" w:hint="eastAsia"/>
          <w:lang w:eastAsia="zh-CN"/>
        </w:rPr>
        <w:t>发</w:t>
      </w:r>
      <w:r w:rsidRPr="00040BDC">
        <w:rPr>
          <w:rFonts w:ascii="MS Mincho" w:hAnsi="MS Mincho" w:cs="MS Mincho" w:hint="eastAsia"/>
          <w:lang w:eastAsia="zh-CN"/>
        </w:rPr>
        <w:t>布）。提倡与会者之</w:t>
      </w:r>
      <w:r w:rsidRPr="00040BDC">
        <w:rPr>
          <w:rFonts w:ascii="SimSun" w:hAnsi="SimSun" w:cs="SimSun" w:hint="eastAsia"/>
          <w:lang w:eastAsia="zh-CN"/>
        </w:rPr>
        <w:t>间</w:t>
      </w:r>
      <w:r w:rsidRPr="00040BDC">
        <w:rPr>
          <w:rFonts w:ascii="MS Mincho" w:hAnsi="MS Mincho" w:cs="MS Mincho" w:hint="eastAsia"/>
          <w:lang w:eastAsia="zh-CN"/>
        </w:rPr>
        <w:t>直接交</w:t>
      </w:r>
      <w:r w:rsidRPr="00040BDC">
        <w:rPr>
          <w:rFonts w:ascii="SimSun" w:hAnsi="SimSun" w:cs="SimSun" w:hint="eastAsia"/>
          <w:lang w:eastAsia="zh-CN"/>
        </w:rPr>
        <w:t>换</w:t>
      </w:r>
      <w:r w:rsidRPr="00040BDC">
        <w:rPr>
          <w:rFonts w:ascii="MS Mincho" w:hAnsi="MS Mincho" w:cs="MS Mincho" w:hint="eastAsia"/>
          <w:lang w:eastAsia="zh-CN"/>
        </w:rPr>
        <w:t>文件，以方便会</w:t>
      </w:r>
      <w:r w:rsidRPr="00040BDC">
        <w:rPr>
          <w:rFonts w:ascii="SimSun" w:hAnsi="SimSun" w:cs="SimSun" w:hint="eastAsia"/>
          <w:lang w:eastAsia="zh-CN"/>
        </w:rPr>
        <w:t>议</w:t>
      </w:r>
      <w:r w:rsidRPr="00040BDC">
        <w:rPr>
          <w:rFonts w:ascii="MS Mincho" w:hAnsi="MS Mincho" w:cs="MS Mincho" w:hint="eastAsia"/>
          <w:lang w:eastAsia="zh-CN"/>
        </w:rPr>
        <w:t>的</w:t>
      </w:r>
      <w:r w:rsidRPr="00040BDC">
        <w:rPr>
          <w:rFonts w:ascii="SimSun" w:hAnsi="SimSun" w:cs="SimSun" w:hint="eastAsia"/>
          <w:lang w:eastAsia="zh-CN"/>
        </w:rPr>
        <w:t>筹备</w:t>
      </w:r>
      <w:r w:rsidRPr="00040BDC">
        <w:rPr>
          <w:rFonts w:ascii="MS Mincho" w:hAnsi="MS Mincho" w:cs="MS Mincho" w:hint="eastAsia"/>
          <w:lang w:eastAsia="zh-CN"/>
        </w:rPr>
        <w:t>工作。</w:t>
      </w:r>
    </w:p>
    <w:p w14:paraId="3BC80305" w14:textId="77777777" w:rsidR="000C1757" w:rsidRPr="00040BDC" w:rsidRDefault="000C1757" w:rsidP="000C1757">
      <w:pPr>
        <w:pStyle w:val="Heading2"/>
        <w:spacing w:line="340" w:lineRule="atLeast"/>
        <w:rPr>
          <w:lang w:eastAsia="zh-CN"/>
        </w:rPr>
      </w:pPr>
      <w:r w:rsidRPr="00040BDC">
        <w:rPr>
          <w:lang w:eastAsia="zh-CN"/>
        </w:rPr>
        <w:t>8.6</w:t>
      </w:r>
      <w:r w:rsidRPr="00040BDC">
        <w:rPr>
          <w:lang w:eastAsia="zh-CN"/>
        </w:rPr>
        <w:tab/>
      </w:r>
      <w:r w:rsidRPr="00040BDC">
        <w:rPr>
          <w:rFonts w:ascii="SimSun" w:hAnsi="SimSun" w:hint="eastAsia"/>
          <w:lang w:eastAsia="zh-CN"/>
        </w:rPr>
        <w:t>达成共识</w:t>
      </w:r>
    </w:p>
    <w:p w14:paraId="0328A964"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会议有三项职能：起草案文草案、编辑案文草案和处理表决结果和意见。对</w:t>
      </w:r>
      <w:r w:rsidRPr="00040BDC">
        <w:rPr>
          <w:lang w:eastAsia="zh-CN"/>
        </w:rPr>
        <w:t>CT</w:t>
      </w:r>
      <w:r w:rsidRPr="00040BDC">
        <w:rPr>
          <w:rFonts w:hint="eastAsia"/>
          <w:lang w:eastAsia="zh-CN"/>
        </w:rPr>
        <w:t>会议的授权仅限于解决</w:t>
      </w:r>
      <w:r w:rsidRPr="00040BDC">
        <w:rPr>
          <w:lang w:eastAsia="zh-CN"/>
        </w:rPr>
        <w:t>CT</w:t>
      </w:r>
      <w:r w:rsidRPr="00040BDC">
        <w:rPr>
          <w:rFonts w:hint="eastAsia"/>
          <w:lang w:eastAsia="zh-CN"/>
        </w:rPr>
        <w:t>职责范围确定的协作项目</w:t>
      </w:r>
      <w:r w:rsidRPr="00040BDC">
        <w:rPr>
          <w:rFonts w:hint="eastAsia"/>
          <w:lang w:eastAsia="zh-CN"/>
        </w:rPr>
        <w:t>/</w:t>
      </w:r>
      <w:r w:rsidRPr="00040BDC">
        <w:rPr>
          <w:rFonts w:hint="eastAsia"/>
          <w:lang w:eastAsia="zh-CN"/>
        </w:rPr>
        <w:t>课题的问题。</w:t>
      </w:r>
    </w:p>
    <w:p w14:paraId="49F71B3F" w14:textId="77777777" w:rsidR="000C1757" w:rsidRPr="00040BDC" w:rsidRDefault="000C1757" w:rsidP="000C1757">
      <w:pPr>
        <w:spacing w:line="340" w:lineRule="atLeast"/>
        <w:ind w:firstLineChars="200" w:firstLine="480"/>
        <w:rPr>
          <w:lang w:eastAsia="zh-CN"/>
        </w:rPr>
      </w:pPr>
      <w:r w:rsidRPr="00040BDC">
        <w:rPr>
          <w:lang w:eastAsia="zh-CN"/>
        </w:rPr>
        <w:t>JTC 1</w:t>
      </w:r>
      <w:r w:rsidRPr="00040BDC">
        <w:rPr>
          <w:rFonts w:hint="eastAsia"/>
          <w:lang w:eastAsia="zh-CN"/>
        </w:rPr>
        <w:t>和</w:t>
      </w:r>
      <w:r w:rsidRPr="00040BDC">
        <w:rPr>
          <w:lang w:eastAsia="zh-CN"/>
        </w:rPr>
        <w:t>ITU-T</w:t>
      </w:r>
      <w:r w:rsidRPr="00040BDC">
        <w:rPr>
          <w:rFonts w:hint="eastAsia"/>
          <w:lang w:eastAsia="zh-CN"/>
        </w:rPr>
        <w:t>专家在各自国家一级开展合作，有助于就全过程的每一步骤达成共识，以表达一致的观点。</w:t>
      </w:r>
    </w:p>
    <w:p w14:paraId="27DD2964" w14:textId="77777777" w:rsidR="000C1757" w:rsidRPr="00040BDC" w:rsidRDefault="000C1757" w:rsidP="000C1757">
      <w:pPr>
        <w:spacing w:line="340" w:lineRule="atLeast"/>
        <w:ind w:firstLineChars="200" w:firstLine="480"/>
        <w:rPr>
          <w:lang w:eastAsia="zh-CN"/>
        </w:rPr>
      </w:pPr>
      <w:r w:rsidRPr="00040BDC">
        <w:rPr>
          <w:rFonts w:hint="eastAsia"/>
          <w:lang w:eastAsia="zh-CN"/>
        </w:rPr>
        <w:t>总之，这样做的目的是增强协作过程每一步骤的一致意见和协议的稳定性。</w:t>
      </w:r>
    </w:p>
    <w:p w14:paraId="6A89A237" w14:textId="77777777" w:rsidR="000C1757" w:rsidRPr="00040BDC" w:rsidRDefault="000C1757" w:rsidP="000C1757">
      <w:pPr>
        <w:pStyle w:val="Heading3"/>
        <w:spacing w:line="340" w:lineRule="atLeast"/>
        <w:rPr>
          <w:szCs w:val="24"/>
          <w:lang w:eastAsia="zh-CN"/>
        </w:rPr>
      </w:pPr>
      <w:r w:rsidRPr="00040BDC">
        <w:rPr>
          <w:szCs w:val="24"/>
          <w:lang w:eastAsia="zh-CN"/>
        </w:rPr>
        <w:t>8.6.1</w:t>
      </w:r>
      <w:r w:rsidRPr="00040BDC">
        <w:rPr>
          <w:szCs w:val="24"/>
          <w:lang w:eastAsia="zh-CN"/>
        </w:rPr>
        <w:tab/>
      </w:r>
      <w:r w:rsidRPr="00040BDC">
        <w:rPr>
          <w:rFonts w:hint="eastAsia"/>
          <w:szCs w:val="24"/>
          <w:lang w:eastAsia="zh-CN"/>
        </w:rPr>
        <w:t>起草案文草案</w:t>
      </w:r>
    </w:p>
    <w:p w14:paraId="3D20FD5C" w14:textId="77777777" w:rsidR="000C1757" w:rsidRPr="00040BDC" w:rsidRDefault="000C1757" w:rsidP="000C1757">
      <w:pPr>
        <w:spacing w:line="340" w:lineRule="atLeast"/>
        <w:ind w:firstLineChars="200" w:firstLine="480"/>
        <w:rPr>
          <w:szCs w:val="24"/>
          <w:lang w:eastAsia="zh-CN"/>
        </w:rPr>
      </w:pPr>
      <w:r w:rsidRPr="00040BDC">
        <w:rPr>
          <w:rFonts w:hint="eastAsia"/>
          <w:szCs w:val="24"/>
          <w:lang w:eastAsia="zh-CN"/>
        </w:rPr>
        <w:t>根据确定的</w:t>
      </w:r>
      <w:r w:rsidRPr="00040BDC">
        <w:rPr>
          <w:szCs w:val="24"/>
          <w:lang w:eastAsia="zh-CN"/>
        </w:rPr>
        <w:t>JTC 1</w:t>
      </w:r>
      <w:r w:rsidRPr="00040BDC">
        <w:rPr>
          <w:rFonts w:hint="eastAsia"/>
          <w:szCs w:val="24"/>
          <w:lang w:eastAsia="zh-CN"/>
        </w:rPr>
        <w:t>项目和</w:t>
      </w:r>
      <w:r w:rsidRPr="00040BDC">
        <w:rPr>
          <w:szCs w:val="24"/>
          <w:lang w:eastAsia="zh-CN"/>
        </w:rPr>
        <w:t>ITU-T</w:t>
      </w:r>
      <w:r w:rsidRPr="00040BDC">
        <w:rPr>
          <w:rFonts w:hint="eastAsia"/>
          <w:szCs w:val="24"/>
          <w:lang w:eastAsia="zh-CN"/>
        </w:rPr>
        <w:t>课题的要求，案文草案的起草应该是一个扩大共识的过程。在起草过程中，通常会提出种类繁多的文稿。为寻求稳妥的解决方案，应对所有文稿进行客观审议。观点各异的与会专家之间的互动应能形成统一意志。举办的会议应能发扬这种合作精神。</w:t>
      </w:r>
    </w:p>
    <w:p w14:paraId="35A4830C"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040BDC">
        <w:rPr>
          <w:szCs w:val="24"/>
          <w:lang w:eastAsia="zh-CN"/>
        </w:rPr>
        <w:br w:type="page"/>
      </w:r>
    </w:p>
    <w:p w14:paraId="034427EC" w14:textId="77777777" w:rsidR="000C1757" w:rsidRPr="00040BDC" w:rsidRDefault="000C1757" w:rsidP="000C1757">
      <w:pPr>
        <w:tabs>
          <w:tab w:val="clear" w:pos="1191"/>
          <w:tab w:val="clear" w:pos="1588"/>
          <w:tab w:val="clear" w:pos="1985"/>
          <w:tab w:val="left" w:pos="1361"/>
        </w:tabs>
        <w:spacing w:line="340" w:lineRule="atLeast"/>
        <w:ind w:firstLineChars="200" w:firstLine="480"/>
        <w:rPr>
          <w:szCs w:val="24"/>
          <w:lang w:eastAsia="zh-CN"/>
        </w:rPr>
      </w:pPr>
      <w:r w:rsidRPr="00040BDC">
        <w:rPr>
          <w:szCs w:val="24"/>
          <w:lang w:eastAsia="zh-CN"/>
        </w:rPr>
        <w:lastRenderedPageBreak/>
        <w:t>CT</w:t>
      </w:r>
      <w:r w:rsidRPr="00040BDC">
        <w:rPr>
          <w:rFonts w:hint="eastAsia"/>
          <w:szCs w:val="24"/>
          <w:lang w:eastAsia="zh-CN"/>
        </w:rPr>
        <w:t>在工作草案起草过程中的表决或投票，被认为不适于达成共识，甚至会适得其反。</w:t>
      </w:r>
      <w:r w:rsidRPr="00040BDC">
        <w:rPr>
          <w:szCs w:val="24"/>
          <w:lang w:eastAsia="zh-CN"/>
        </w:rPr>
        <w:t>CT</w:t>
      </w:r>
      <w:r w:rsidRPr="00040BDC">
        <w:rPr>
          <w:rFonts w:hint="eastAsia"/>
          <w:szCs w:val="24"/>
          <w:lang w:eastAsia="zh-CN"/>
        </w:rPr>
        <w:t>应以磋商、容忍和妥协为基础，而且在必要时可通过代表的非正式投票来检验达成共识的程度。会议报告也应该在记录一致意见的同时，列出会议代表就具体问题提出的具体保留意见。</w:t>
      </w:r>
    </w:p>
    <w:p w14:paraId="68BC43ED" w14:textId="77777777" w:rsidR="000C1757" w:rsidRPr="00040BDC" w:rsidRDefault="000C1757" w:rsidP="000C1757">
      <w:pPr>
        <w:spacing w:line="340" w:lineRule="atLeast"/>
        <w:ind w:firstLineChars="200" w:firstLine="480"/>
        <w:rPr>
          <w:szCs w:val="24"/>
          <w:lang w:eastAsia="zh-CN"/>
        </w:rPr>
      </w:pPr>
      <w:r w:rsidRPr="00040BDC">
        <w:rPr>
          <w:rFonts w:hint="eastAsia"/>
          <w:szCs w:val="24"/>
          <w:lang w:eastAsia="zh-CN"/>
        </w:rPr>
        <w:t>在</w:t>
      </w:r>
      <w:r w:rsidRPr="00040BDC">
        <w:rPr>
          <w:szCs w:val="24"/>
          <w:lang w:eastAsia="zh-CN"/>
        </w:rPr>
        <w:t>CT</w:t>
      </w:r>
      <w:r w:rsidRPr="00040BDC">
        <w:rPr>
          <w:rFonts w:hint="eastAsia"/>
          <w:szCs w:val="24"/>
          <w:lang w:eastAsia="zh-CN"/>
        </w:rPr>
        <w:t>会议框架内举行的分组会议可研究解决只受到</w:t>
      </w:r>
      <w:r w:rsidRPr="00040BDC">
        <w:rPr>
          <w:szCs w:val="24"/>
          <w:lang w:eastAsia="zh-CN"/>
        </w:rPr>
        <w:t>ITU-T</w:t>
      </w:r>
      <w:r w:rsidRPr="00040BDC">
        <w:rPr>
          <w:rFonts w:hint="eastAsia"/>
          <w:szCs w:val="24"/>
          <w:lang w:eastAsia="zh-CN"/>
        </w:rPr>
        <w:t>或</w:t>
      </w:r>
      <w:r w:rsidRPr="00040BDC">
        <w:rPr>
          <w:szCs w:val="24"/>
          <w:lang w:eastAsia="zh-CN"/>
        </w:rPr>
        <w:t>JTC 1</w:t>
      </w:r>
      <w:r w:rsidRPr="00040BDC">
        <w:rPr>
          <w:rFonts w:hint="eastAsia"/>
          <w:szCs w:val="24"/>
          <w:lang w:eastAsia="zh-CN"/>
        </w:rPr>
        <w:t>关注的议题。</w:t>
      </w:r>
    </w:p>
    <w:p w14:paraId="1986C7F9" w14:textId="77777777" w:rsidR="000C1757" w:rsidRPr="00040BDC" w:rsidRDefault="000C1757" w:rsidP="000C1757">
      <w:pPr>
        <w:spacing w:line="340" w:lineRule="atLeast"/>
        <w:ind w:firstLineChars="200" w:firstLine="480"/>
        <w:rPr>
          <w:szCs w:val="24"/>
          <w:lang w:eastAsia="zh-CN"/>
        </w:rPr>
      </w:pPr>
      <w:r w:rsidRPr="00040BDC">
        <w:rPr>
          <w:rFonts w:hint="eastAsia"/>
          <w:szCs w:val="24"/>
          <w:lang w:eastAsia="zh-CN"/>
        </w:rPr>
        <w:t>在较罕见的情况下，考虑到</w:t>
      </w:r>
      <w:r w:rsidRPr="00040BDC">
        <w:rPr>
          <w:szCs w:val="24"/>
          <w:lang w:eastAsia="zh-CN"/>
        </w:rPr>
        <w:t>JTC 1</w:t>
      </w:r>
      <w:r w:rsidRPr="00040BDC">
        <w:rPr>
          <w:rFonts w:hint="eastAsia"/>
          <w:szCs w:val="24"/>
          <w:lang w:eastAsia="zh-CN"/>
        </w:rPr>
        <w:t>和</w:t>
      </w:r>
      <w:r w:rsidRPr="00040BDC">
        <w:rPr>
          <w:szCs w:val="24"/>
          <w:lang w:eastAsia="zh-CN"/>
        </w:rPr>
        <w:t>ITU-T</w:t>
      </w:r>
      <w:r w:rsidRPr="00040BDC">
        <w:rPr>
          <w:rFonts w:hint="eastAsia"/>
          <w:szCs w:val="24"/>
          <w:lang w:eastAsia="zh-CN"/>
        </w:rPr>
        <w:t>的需求，在共</w:t>
      </w:r>
      <w:proofErr w:type="gramStart"/>
      <w:r w:rsidRPr="00040BDC">
        <w:rPr>
          <w:rFonts w:hint="eastAsia"/>
          <w:szCs w:val="24"/>
          <w:lang w:eastAsia="zh-CN"/>
        </w:rPr>
        <w:t>同案文</w:t>
      </w:r>
      <w:proofErr w:type="gramEnd"/>
      <w:r w:rsidRPr="00040BDC">
        <w:rPr>
          <w:rFonts w:hint="eastAsia"/>
          <w:szCs w:val="24"/>
          <w:lang w:eastAsia="zh-CN"/>
        </w:rPr>
        <w:t>的草拟过程中显然需要包括一个或多个具体的技术差异。应对每项提出的差异进行仔细研究，以确认其合理需求。在这种情况下，共</w:t>
      </w:r>
      <w:proofErr w:type="gramStart"/>
      <w:r w:rsidRPr="00040BDC">
        <w:rPr>
          <w:rFonts w:hint="eastAsia"/>
          <w:szCs w:val="24"/>
          <w:lang w:eastAsia="zh-CN"/>
        </w:rPr>
        <w:t>同案文</w:t>
      </w:r>
      <w:proofErr w:type="gramEnd"/>
      <w:r w:rsidRPr="00040BDC">
        <w:rPr>
          <w:rFonts w:hint="eastAsia"/>
          <w:szCs w:val="24"/>
          <w:lang w:eastAsia="zh-CN"/>
        </w:rPr>
        <w:t>将包括各机构所需的全套技术资料，并具体注明哪些案文只适用于一个机构。</w:t>
      </w:r>
    </w:p>
    <w:p w14:paraId="62B26303" w14:textId="77777777" w:rsidR="000C1757" w:rsidRPr="00040BDC" w:rsidRDefault="000C1757" w:rsidP="000C1757">
      <w:pPr>
        <w:pStyle w:val="Heading3"/>
        <w:spacing w:line="340" w:lineRule="atLeast"/>
        <w:rPr>
          <w:szCs w:val="24"/>
          <w:lang w:eastAsia="zh-CN"/>
        </w:rPr>
      </w:pPr>
      <w:r w:rsidRPr="00040BDC">
        <w:rPr>
          <w:szCs w:val="24"/>
          <w:lang w:eastAsia="zh-CN"/>
        </w:rPr>
        <w:t>8.6.2</w:t>
      </w:r>
      <w:r w:rsidRPr="00040BDC">
        <w:rPr>
          <w:szCs w:val="24"/>
          <w:lang w:eastAsia="zh-CN"/>
        </w:rPr>
        <w:tab/>
      </w:r>
      <w:r w:rsidRPr="00040BDC">
        <w:rPr>
          <w:rFonts w:hint="eastAsia"/>
          <w:szCs w:val="24"/>
          <w:lang w:eastAsia="zh-CN"/>
        </w:rPr>
        <w:t>草案</w:t>
      </w:r>
      <w:r w:rsidRPr="00040BDC">
        <w:rPr>
          <w:rFonts w:ascii="SimSun" w:hAnsi="SimSun" w:cs="SimSun" w:hint="eastAsia"/>
          <w:szCs w:val="24"/>
          <w:lang w:eastAsia="zh-CN"/>
        </w:rPr>
        <w:t>编辑</w:t>
      </w:r>
      <w:r w:rsidRPr="00040BDC">
        <w:rPr>
          <w:rFonts w:ascii="MS Mincho" w:hAnsi="MS Mincho" w:cs="MS Mincho" w:hint="eastAsia"/>
          <w:szCs w:val="24"/>
          <w:lang w:eastAsia="zh-CN"/>
        </w:rPr>
        <w:t>工作</w:t>
      </w:r>
    </w:p>
    <w:p w14:paraId="708D55D6" w14:textId="77777777" w:rsidR="000C1757" w:rsidRPr="00040BDC" w:rsidRDefault="000C1757" w:rsidP="000C1757">
      <w:pPr>
        <w:spacing w:line="340" w:lineRule="atLeast"/>
        <w:ind w:firstLineChars="200" w:firstLine="480"/>
        <w:rPr>
          <w:lang w:eastAsia="zh-CN"/>
        </w:rPr>
      </w:pPr>
      <w:r w:rsidRPr="00040BDC">
        <w:rPr>
          <w:rFonts w:hint="eastAsia"/>
          <w:lang w:eastAsia="zh-CN"/>
        </w:rPr>
        <w:t>会议时间往往耗费在解决问题和起草原则协议上，但草拟完整案文的时间不足。经授权的规模较小但工作范围明确的会议，通常能够更有效地完成编辑任务。这种会议是由</w:t>
      </w:r>
      <w:r w:rsidRPr="00040BDC">
        <w:rPr>
          <w:lang w:eastAsia="zh-CN"/>
        </w:rPr>
        <w:t>CT</w:t>
      </w:r>
      <w:r w:rsidRPr="00040BDC">
        <w:rPr>
          <w:rFonts w:hint="eastAsia"/>
          <w:lang w:eastAsia="zh-CN"/>
        </w:rPr>
        <w:t>指定的个人主持的。</w:t>
      </w:r>
    </w:p>
    <w:p w14:paraId="7922D439" w14:textId="77777777" w:rsidR="000C1757" w:rsidRPr="00040BDC" w:rsidRDefault="000C1757" w:rsidP="0088274E">
      <w:pPr>
        <w:spacing w:line="340" w:lineRule="atLeast"/>
        <w:ind w:firstLineChars="200" w:firstLine="480"/>
        <w:rPr>
          <w:lang w:eastAsia="zh-CN"/>
        </w:rPr>
      </w:pPr>
      <w:r w:rsidRPr="00040BDC">
        <w:rPr>
          <w:rFonts w:hint="eastAsia"/>
          <w:lang w:eastAsia="zh-CN"/>
        </w:rPr>
        <w:t>会议只受权为具体确定的问题和协议编写案文。会议期间出现的任何其它技术问题，都必须转回</w:t>
      </w:r>
      <w:r w:rsidRPr="00040BDC">
        <w:rPr>
          <w:lang w:eastAsia="zh-CN"/>
        </w:rPr>
        <w:t>CT</w:t>
      </w:r>
      <w:r w:rsidRPr="00040BDC">
        <w:rPr>
          <w:rFonts w:hint="eastAsia"/>
          <w:lang w:eastAsia="zh-CN"/>
        </w:rPr>
        <w:t>解决。会议草拟的草案案文必须在会后四周内分发给</w:t>
      </w:r>
      <w:r w:rsidRPr="00040BDC">
        <w:rPr>
          <w:lang w:eastAsia="zh-CN"/>
        </w:rPr>
        <w:t>CT</w:t>
      </w:r>
      <w:r w:rsidRPr="00040BDC">
        <w:rPr>
          <w:rFonts w:hint="eastAsia"/>
          <w:lang w:eastAsia="zh-CN"/>
        </w:rPr>
        <w:t>与会者。</w:t>
      </w:r>
    </w:p>
    <w:p w14:paraId="483474AF" w14:textId="77777777" w:rsidR="000C1757" w:rsidRPr="00040BDC" w:rsidRDefault="000C1757" w:rsidP="000C1757">
      <w:pPr>
        <w:pStyle w:val="Heading3"/>
        <w:spacing w:line="340" w:lineRule="atLeast"/>
        <w:rPr>
          <w:szCs w:val="24"/>
          <w:lang w:eastAsia="zh-CN"/>
        </w:rPr>
      </w:pPr>
      <w:r w:rsidRPr="00040BDC">
        <w:rPr>
          <w:szCs w:val="24"/>
          <w:lang w:eastAsia="zh-CN"/>
        </w:rPr>
        <w:t>8.6.3</w:t>
      </w:r>
      <w:r w:rsidRPr="00040BDC">
        <w:rPr>
          <w:szCs w:val="24"/>
          <w:lang w:eastAsia="zh-CN"/>
        </w:rPr>
        <w:tab/>
      </w:r>
      <w:r w:rsidRPr="00040BDC">
        <w:rPr>
          <w:rFonts w:ascii="SimSun" w:hAnsi="SimSun" w:cs="SimSun" w:hint="eastAsia"/>
          <w:szCs w:val="24"/>
          <w:lang w:eastAsia="zh-CN"/>
        </w:rPr>
        <w:t>对</w:t>
      </w:r>
      <w:r w:rsidRPr="00040BDC">
        <w:rPr>
          <w:rFonts w:ascii="MS Mincho" w:hAnsi="MS Mincho" w:cs="MS Mincho" w:hint="eastAsia"/>
          <w:szCs w:val="24"/>
          <w:lang w:eastAsia="zh-CN"/>
        </w:rPr>
        <w:t>表决和意</w:t>
      </w:r>
      <w:r w:rsidRPr="00040BDC">
        <w:rPr>
          <w:rFonts w:ascii="SimSun" w:hAnsi="SimSun" w:cs="SimSun" w:hint="eastAsia"/>
          <w:szCs w:val="24"/>
          <w:lang w:eastAsia="zh-CN"/>
        </w:rPr>
        <w:t>见</w:t>
      </w:r>
      <w:r w:rsidRPr="00040BDC">
        <w:rPr>
          <w:rFonts w:ascii="MS Mincho" w:hAnsi="MS Mincho" w:cs="MS Mincho" w:hint="eastAsia"/>
          <w:szCs w:val="24"/>
          <w:lang w:eastAsia="zh-CN"/>
        </w:rPr>
        <w:t>的</w:t>
      </w:r>
      <w:r w:rsidRPr="00040BDC">
        <w:rPr>
          <w:rFonts w:ascii="SimSun" w:hAnsi="SimSun" w:cs="SimSun" w:hint="eastAsia"/>
          <w:szCs w:val="24"/>
          <w:lang w:eastAsia="zh-CN"/>
        </w:rPr>
        <w:t>处</w:t>
      </w:r>
      <w:r w:rsidRPr="00040BDC">
        <w:rPr>
          <w:rFonts w:ascii="MS Mincho" w:hAnsi="MS Mincho" w:cs="MS Mincho" w:hint="eastAsia"/>
          <w:szCs w:val="24"/>
          <w:lang w:eastAsia="zh-CN"/>
        </w:rPr>
        <w:t>理</w:t>
      </w:r>
    </w:p>
    <w:p w14:paraId="1F6D3FA8" w14:textId="77777777" w:rsidR="000C1757" w:rsidRPr="00040BDC" w:rsidRDefault="000C1757" w:rsidP="000C1757">
      <w:pPr>
        <w:spacing w:line="340" w:lineRule="atLeast"/>
        <w:ind w:firstLineChars="200" w:firstLine="480"/>
        <w:rPr>
          <w:lang w:eastAsia="zh-CN"/>
        </w:rPr>
      </w:pPr>
      <w:r w:rsidRPr="00040BDC">
        <w:rPr>
          <w:rFonts w:hint="eastAsia"/>
          <w:lang w:eastAsia="zh-CN"/>
        </w:rPr>
        <w:t>批准程序将根据各机构的既定程序进行，并实现第</w:t>
      </w:r>
      <w:r w:rsidRPr="00040BDC">
        <w:rPr>
          <w:lang w:eastAsia="zh-CN"/>
        </w:rPr>
        <w:t>8.9</w:t>
      </w:r>
      <w:r w:rsidRPr="00040BDC">
        <w:rPr>
          <w:rFonts w:hint="eastAsia"/>
          <w:lang w:eastAsia="zh-CN"/>
        </w:rPr>
        <w:t>节提及的调整和同步化。表决</w:t>
      </w:r>
      <w:r w:rsidRPr="00040BDC">
        <w:rPr>
          <w:rFonts w:hint="eastAsia"/>
          <w:lang w:eastAsia="zh-CN"/>
        </w:rPr>
        <w:t>/</w:t>
      </w:r>
      <w:r w:rsidRPr="00040BDC">
        <w:rPr>
          <w:rFonts w:hint="eastAsia"/>
          <w:lang w:eastAsia="zh-CN"/>
        </w:rPr>
        <w:t>意见处理组应在表决</w:t>
      </w:r>
      <w:r w:rsidRPr="00040BDC">
        <w:rPr>
          <w:rFonts w:hint="eastAsia"/>
          <w:lang w:eastAsia="zh-CN"/>
        </w:rPr>
        <w:t>/</w:t>
      </w:r>
      <w:r w:rsidRPr="00040BDC">
        <w:rPr>
          <w:rFonts w:hint="eastAsia"/>
          <w:lang w:eastAsia="zh-CN"/>
        </w:rPr>
        <w:t>意见发表阶段结束后尽快（如在十周内）召开会议，以审议和处理其结果。该组应由</w:t>
      </w:r>
      <w:r w:rsidRPr="00040BDC">
        <w:rPr>
          <w:lang w:eastAsia="zh-CN"/>
        </w:rPr>
        <w:t>CT</w:t>
      </w:r>
      <w:r w:rsidRPr="00040BDC">
        <w:rPr>
          <w:rFonts w:hint="eastAsia"/>
          <w:lang w:eastAsia="zh-CN"/>
        </w:rPr>
        <w:t>召集人或编辑人员主持。</w:t>
      </w:r>
    </w:p>
    <w:p w14:paraId="3D2FE0F4"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可能就是一个表决</w:t>
      </w:r>
      <w:r w:rsidRPr="00040BDC">
        <w:rPr>
          <w:rFonts w:hint="eastAsia"/>
          <w:lang w:eastAsia="zh-CN"/>
        </w:rPr>
        <w:t>/</w:t>
      </w:r>
      <w:r w:rsidRPr="00040BDC">
        <w:rPr>
          <w:rFonts w:hint="eastAsia"/>
          <w:lang w:eastAsia="zh-CN"/>
        </w:rPr>
        <w:t>意见处理组。然而，如果</w:t>
      </w:r>
      <w:r w:rsidRPr="00040BDC">
        <w:rPr>
          <w:lang w:eastAsia="zh-CN"/>
        </w:rPr>
        <w:t>CT</w:t>
      </w:r>
      <w:r w:rsidRPr="00040BDC">
        <w:rPr>
          <w:rFonts w:hint="eastAsia"/>
          <w:lang w:eastAsia="zh-CN"/>
        </w:rPr>
        <w:t>因规模过大而效率不足，表决</w:t>
      </w:r>
      <w:r w:rsidRPr="00040BDC">
        <w:rPr>
          <w:rFonts w:hint="eastAsia"/>
          <w:lang w:eastAsia="zh-CN"/>
        </w:rPr>
        <w:t>/</w:t>
      </w:r>
      <w:r w:rsidRPr="00040BDC">
        <w:rPr>
          <w:rFonts w:hint="eastAsia"/>
          <w:lang w:eastAsia="zh-CN"/>
        </w:rPr>
        <w:t>意见处理组则可由文件编辑人员和每个参与</w:t>
      </w:r>
      <w:r w:rsidRPr="00040BDC">
        <w:rPr>
          <w:lang w:eastAsia="zh-CN"/>
        </w:rPr>
        <w:t>ITU-T SG</w:t>
      </w:r>
      <w:r w:rsidRPr="00040BDC">
        <w:rPr>
          <w:rFonts w:hint="eastAsia"/>
          <w:lang w:eastAsia="zh-CN"/>
        </w:rPr>
        <w:t>工作的国家派出的一名主要代表构成。同一国家派出的主要代表应尽可能协调其立场，以保持一致。</w:t>
      </w:r>
      <w:r w:rsidRPr="00040BDC">
        <w:rPr>
          <w:lang w:eastAsia="zh-CN"/>
        </w:rPr>
        <w:t>JTC 1</w:t>
      </w:r>
      <w:r w:rsidRPr="00040BDC">
        <w:rPr>
          <w:rFonts w:hint="eastAsia"/>
          <w:lang w:eastAsia="zh-CN"/>
        </w:rPr>
        <w:t>和</w:t>
      </w:r>
      <w:r w:rsidRPr="00040BDC">
        <w:rPr>
          <w:lang w:eastAsia="zh-CN"/>
        </w:rPr>
        <w:t>ITU-T</w:t>
      </w:r>
      <w:r w:rsidRPr="00040BDC">
        <w:rPr>
          <w:rFonts w:hint="eastAsia"/>
          <w:lang w:eastAsia="zh-CN"/>
        </w:rPr>
        <w:t>的附加代表也可能在</w:t>
      </w:r>
      <w:r w:rsidRPr="00040BDC">
        <w:rPr>
          <w:lang w:eastAsia="zh-CN"/>
        </w:rPr>
        <w:t>CT</w:t>
      </w:r>
      <w:r w:rsidRPr="00040BDC">
        <w:rPr>
          <w:rFonts w:hint="eastAsia"/>
          <w:lang w:eastAsia="zh-CN"/>
        </w:rPr>
        <w:t>认为必要时，应邀出席会议。其赞助机构应授予每位主要代表批准该组意见处理工作的权利。</w:t>
      </w:r>
    </w:p>
    <w:p w14:paraId="70D5D112"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55C296F9" w14:textId="77777777" w:rsidR="000C1757" w:rsidRPr="00040BDC" w:rsidRDefault="000C1757" w:rsidP="000C1757">
      <w:pPr>
        <w:spacing w:line="340" w:lineRule="atLeast"/>
        <w:ind w:firstLineChars="200" w:firstLine="480"/>
        <w:rPr>
          <w:lang w:eastAsia="zh-CN"/>
        </w:rPr>
      </w:pPr>
      <w:r w:rsidRPr="00040BDC">
        <w:rPr>
          <w:rFonts w:hint="eastAsia"/>
          <w:lang w:eastAsia="zh-CN"/>
        </w:rPr>
        <w:lastRenderedPageBreak/>
        <w:t>表决</w:t>
      </w:r>
      <w:r w:rsidRPr="00040BDC">
        <w:rPr>
          <w:rFonts w:hint="eastAsia"/>
          <w:lang w:eastAsia="zh-CN"/>
        </w:rPr>
        <w:t>/</w:t>
      </w:r>
      <w:r w:rsidRPr="00040BDC">
        <w:rPr>
          <w:rFonts w:hint="eastAsia"/>
          <w:lang w:eastAsia="zh-CN"/>
        </w:rPr>
        <w:t>意见处理会的宗旨是在不宣布任何赞成票</w:t>
      </w:r>
      <w:r w:rsidRPr="00040BDC">
        <w:rPr>
          <w:rFonts w:hint="eastAsia"/>
          <w:lang w:eastAsia="zh-CN"/>
        </w:rPr>
        <w:t>/</w:t>
      </w:r>
      <w:r w:rsidRPr="00040BDC">
        <w:rPr>
          <w:rFonts w:hint="eastAsia"/>
          <w:lang w:eastAsia="zh-CN"/>
        </w:rPr>
        <w:t>意见无效的情况下，尽可能多地解决否决票</w:t>
      </w:r>
      <w:r w:rsidRPr="00040BDC">
        <w:rPr>
          <w:rFonts w:hint="eastAsia"/>
          <w:lang w:eastAsia="zh-CN"/>
        </w:rPr>
        <w:t>/</w:t>
      </w:r>
      <w:r w:rsidRPr="00040BDC">
        <w:rPr>
          <w:rFonts w:hint="eastAsia"/>
          <w:lang w:eastAsia="zh-CN"/>
        </w:rPr>
        <w:t>立场的问题。其目的在于达成建立在尽可能广泛共识基础上的一致意见。这只有在所有受影响的代表都对意见的处理表示满意的情况下才能够实现。如果表决</w:t>
      </w:r>
      <w:r w:rsidRPr="00040BDC">
        <w:rPr>
          <w:rFonts w:hint="eastAsia"/>
          <w:lang w:eastAsia="zh-CN"/>
        </w:rPr>
        <w:t>/</w:t>
      </w:r>
      <w:r w:rsidRPr="00040BDC">
        <w:rPr>
          <w:rFonts w:hint="eastAsia"/>
          <w:lang w:eastAsia="zh-CN"/>
        </w:rPr>
        <w:t>意见处理过程贯穿了多次会议，保持全过程的代表连续性至关重要。</w:t>
      </w:r>
    </w:p>
    <w:p w14:paraId="2526BCFA" w14:textId="77777777" w:rsidR="000C1757" w:rsidRPr="00040BDC" w:rsidRDefault="000C1757" w:rsidP="000C1757">
      <w:pPr>
        <w:spacing w:line="340" w:lineRule="atLeast"/>
        <w:ind w:firstLineChars="200" w:firstLine="480"/>
        <w:rPr>
          <w:lang w:eastAsia="zh-CN"/>
        </w:rPr>
      </w:pPr>
      <w:r w:rsidRPr="00040BDC">
        <w:rPr>
          <w:rFonts w:hint="eastAsia"/>
          <w:lang w:eastAsia="zh-CN"/>
        </w:rPr>
        <w:t>表决</w:t>
      </w:r>
      <w:r w:rsidRPr="00040BDC">
        <w:rPr>
          <w:rFonts w:hint="eastAsia"/>
          <w:lang w:eastAsia="zh-CN"/>
        </w:rPr>
        <w:t>/</w:t>
      </w:r>
      <w:r w:rsidRPr="00040BDC">
        <w:rPr>
          <w:rFonts w:hint="eastAsia"/>
          <w:lang w:eastAsia="zh-CN"/>
        </w:rPr>
        <w:t>意见处理组可能会在其工作过程中发现重大技术问题。而这些问题的解决超出了该组织的范围，因而必须与相关建议书一道转回</w:t>
      </w:r>
      <w:r w:rsidRPr="00040BDC">
        <w:rPr>
          <w:lang w:eastAsia="zh-CN"/>
        </w:rPr>
        <w:t>CT</w:t>
      </w:r>
      <w:r w:rsidRPr="00040BDC">
        <w:rPr>
          <w:rFonts w:hint="eastAsia"/>
          <w:lang w:eastAsia="zh-CN"/>
        </w:rPr>
        <w:t>（或上级机构）解决。</w:t>
      </w:r>
    </w:p>
    <w:p w14:paraId="5A2C9996" w14:textId="77777777" w:rsidR="000C1757" w:rsidRPr="00040BDC" w:rsidRDefault="000C1757" w:rsidP="000C1757">
      <w:pPr>
        <w:pStyle w:val="Heading2"/>
        <w:spacing w:line="340" w:lineRule="atLeast"/>
        <w:rPr>
          <w:lang w:eastAsia="zh-CN"/>
        </w:rPr>
      </w:pPr>
      <w:r w:rsidRPr="00040BDC">
        <w:rPr>
          <w:lang w:eastAsia="zh-CN"/>
        </w:rPr>
        <w:t>8.7</w:t>
      </w:r>
      <w:r w:rsidRPr="00040BDC">
        <w:rPr>
          <w:lang w:eastAsia="zh-CN"/>
        </w:rPr>
        <w:tab/>
      </w:r>
      <w:r w:rsidRPr="00040BDC">
        <w:rPr>
          <w:rFonts w:ascii="SimSun" w:hAnsi="SimSun" w:cs="SimSun" w:hint="eastAsia"/>
          <w:lang w:eastAsia="zh-CN"/>
        </w:rPr>
        <w:t>进</w:t>
      </w:r>
      <w:r w:rsidRPr="00040BDC">
        <w:rPr>
          <w:rFonts w:ascii="SimSun" w:hAnsi="SimSun" w:cs="MS Mincho" w:hint="eastAsia"/>
          <w:lang w:eastAsia="zh-CN"/>
        </w:rPr>
        <w:t>展</w:t>
      </w:r>
      <w:r w:rsidRPr="00040BDC">
        <w:rPr>
          <w:rFonts w:ascii="SimSun" w:hAnsi="SimSun" w:cs="SimSun" w:hint="eastAsia"/>
          <w:lang w:eastAsia="zh-CN"/>
        </w:rPr>
        <w:t>报</w:t>
      </w:r>
      <w:r w:rsidRPr="00040BDC">
        <w:rPr>
          <w:rFonts w:hint="eastAsia"/>
          <w:lang w:eastAsia="zh-CN"/>
        </w:rPr>
        <w:t>告</w:t>
      </w:r>
    </w:p>
    <w:p w14:paraId="7C0CF65E"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ascii="SimSun" w:hAnsi="SimSun" w:cs="SimSun" w:hint="eastAsia"/>
          <w:lang w:eastAsia="zh-CN"/>
        </w:rPr>
        <w:t>负责</w:t>
      </w:r>
      <w:r w:rsidRPr="00040BDC">
        <w:rPr>
          <w:rFonts w:ascii="MS Mincho" w:hAnsi="MS Mincho" w:cs="MS Mincho" w:hint="eastAsia"/>
          <w:lang w:eastAsia="zh-CN"/>
        </w:rPr>
        <w:t>向</w:t>
      </w:r>
      <w:r w:rsidRPr="00040BDC">
        <w:rPr>
          <w:rFonts w:ascii="SimSun" w:hAnsi="SimSun" w:cs="SimSun" w:hint="eastAsia"/>
          <w:lang w:eastAsia="zh-CN"/>
        </w:rPr>
        <w:t>发</w:t>
      </w:r>
      <w:r w:rsidRPr="00040BDC">
        <w:rPr>
          <w:rFonts w:ascii="MS Mincho" w:hAnsi="MS Mincho" w:cs="MS Mincho" w:hint="eastAsia"/>
          <w:lang w:eastAsia="zh-CN"/>
        </w:rPr>
        <w:t>起会</w:t>
      </w:r>
      <w:r w:rsidRPr="00040BDC">
        <w:rPr>
          <w:rFonts w:ascii="SimSun" w:hAnsi="SimSun" w:cs="SimSun" w:hint="eastAsia"/>
          <w:lang w:eastAsia="zh-CN"/>
        </w:rPr>
        <w:t>议</w:t>
      </w:r>
      <w:r w:rsidRPr="00040BDC">
        <w:rPr>
          <w:rFonts w:ascii="MS Mincho" w:hAnsi="MS Mincho" w:cs="MS Mincho" w:hint="eastAsia"/>
          <w:lang w:eastAsia="zh-CN"/>
        </w:rPr>
        <w:t>的</w:t>
      </w:r>
      <w:r w:rsidRPr="00040BDC">
        <w:rPr>
          <w:lang w:eastAsia="zh-CN"/>
        </w:rPr>
        <w:t>JTC 1 SC/WG</w:t>
      </w:r>
      <w:r w:rsidRPr="00040BDC">
        <w:rPr>
          <w:rFonts w:hint="eastAsia"/>
          <w:lang w:eastAsia="zh-CN"/>
        </w:rPr>
        <w:t>和</w:t>
      </w:r>
      <w:r w:rsidRPr="00040BDC">
        <w:rPr>
          <w:lang w:eastAsia="zh-CN"/>
        </w:rPr>
        <w:t>ITU-T SG/WP</w:t>
      </w:r>
      <w:r w:rsidRPr="00040BDC">
        <w:rPr>
          <w:rFonts w:hint="eastAsia"/>
          <w:lang w:eastAsia="zh-CN"/>
        </w:rPr>
        <w:t>提供</w:t>
      </w:r>
      <w:r w:rsidRPr="00040BDC">
        <w:rPr>
          <w:rFonts w:ascii="SimSun" w:hAnsi="SimSun" w:cs="SimSun" w:hint="eastAsia"/>
          <w:lang w:eastAsia="zh-CN"/>
        </w:rPr>
        <w:t>每</w:t>
      </w:r>
      <w:r w:rsidRPr="00040BDC">
        <w:rPr>
          <w:rFonts w:ascii="MS Mincho" w:hAnsi="MS Mincho" w:cs="MS Mincho" w:hint="eastAsia"/>
          <w:lang w:eastAsia="zh-CN"/>
        </w:rPr>
        <w:t>次会</w:t>
      </w:r>
      <w:r w:rsidRPr="00040BDC">
        <w:rPr>
          <w:rFonts w:ascii="SimSun" w:hAnsi="SimSun" w:cs="SimSun" w:hint="eastAsia"/>
          <w:lang w:eastAsia="zh-CN"/>
        </w:rPr>
        <w:t>议</w:t>
      </w:r>
      <w:r w:rsidRPr="00040BDC">
        <w:rPr>
          <w:rFonts w:ascii="MS Mincho" w:hAnsi="MS Mincho" w:cs="MS Mincho" w:hint="eastAsia"/>
          <w:lang w:eastAsia="zh-CN"/>
        </w:rPr>
        <w:t>的</w:t>
      </w:r>
      <w:r w:rsidRPr="00040BDC">
        <w:rPr>
          <w:rFonts w:ascii="SimSun" w:hAnsi="SimSun" w:cs="SimSun" w:hint="eastAsia"/>
          <w:lang w:eastAsia="zh-CN"/>
        </w:rPr>
        <w:t>书</w:t>
      </w:r>
      <w:r w:rsidRPr="00040BDC">
        <w:rPr>
          <w:rFonts w:ascii="MS Mincho" w:hAnsi="MS Mincho" w:cs="MS Mincho" w:hint="eastAsia"/>
          <w:lang w:eastAsia="zh-CN"/>
        </w:rPr>
        <w:t>面</w:t>
      </w:r>
      <w:r w:rsidRPr="00040BDC">
        <w:rPr>
          <w:rFonts w:ascii="SimSun" w:hAnsi="SimSun" w:cs="SimSun" w:hint="eastAsia"/>
          <w:lang w:eastAsia="zh-CN"/>
        </w:rPr>
        <w:t>报</w:t>
      </w:r>
      <w:r w:rsidRPr="00040BDC">
        <w:rPr>
          <w:rFonts w:ascii="MS Mincho" w:hAnsi="MS Mincho" w:cs="MS Mincho" w:hint="eastAsia"/>
          <w:lang w:eastAsia="zh-CN"/>
        </w:rPr>
        <w:t>告。</w:t>
      </w:r>
      <w:r w:rsidRPr="00040BDC">
        <w:rPr>
          <w:rFonts w:ascii="SimSun" w:hAnsi="SimSun" w:cs="SimSun" w:hint="eastAsia"/>
          <w:lang w:eastAsia="zh-CN"/>
        </w:rPr>
        <w:t>报</w:t>
      </w:r>
      <w:r w:rsidRPr="00040BDC">
        <w:rPr>
          <w:rFonts w:ascii="MS Mincho" w:hAnsi="MS Mincho" w:cs="MS Mincho" w:hint="eastAsia"/>
          <w:lang w:eastAsia="zh-CN"/>
        </w:rPr>
        <w:t>告</w:t>
      </w:r>
      <w:r w:rsidRPr="00040BDC">
        <w:rPr>
          <w:rFonts w:ascii="SimSun" w:hAnsi="SimSun" w:cs="SimSun" w:hint="eastAsia"/>
          <w:lang w:eastAsia="zh-CN"/>
        </w:rPr>
        <w:t>应对</w:t>
      </w:r>
      <w:r w:rsidRPr="00040BDC">
        <w:rPr>
          <w:rFonts w:ascii="MS Mincho" w:hAnsi="MS Mincho" w:cs="MS Mincho" w:hint="eastAsia"/>
          <w:lang w:eastAsia="zh-CN"/>
        </w:rPr>
        <w:t>会</w:t>
      </w:r>
      <w:r w:rsidRPr="00040BDC">
        <w:rPr>
          <w:rFonts w:ascii="SimSun" w:hAnsi="SimSun" w:cs="SimSun" w:hint="eastAsia"/>
          <w:lang w:eastAsia="zh-CN"/>
        </w:rPr>
        <w:t>议</w:t>
      </w:r>
      <w:r w:rsidRPr="00040BDC">
        <w:rPr>
          <w:rFonts w:ascii="MS Mincho" w:hAnsi="MS Mincho" w:cs="MS Mincho" w:hint="eastAsia"/>
          <w:lang w:eastAsia="zh-CN"/>
        </w:rPr>
        <w:t>的</w:t>
      </w:r>
      <w:r w:rsidRPr="00040BDC">
        <w:rPr>
          <w:rFonts w:ascii="SimSun" w:hAnsi="SimSun" w:cs="SimSun" w:hint="eastAsia"/>
          <w:lang w:eastAsia="zh-CN"/>
        </w:rPr>
        <w:t>结</w:t>
      </w:r>
      <w:r w:rsidRPr="00040BDC">
        <w:rPr>
          <w:rFonts w:ascii="MS Mincho" w:hAnsi="MS Mincho" w:cs="MS Mincho" w:hint="eastAsia"/>
          <w:lang w:eastAsia="zh-CN"/>
        </w:rPr>
        <w:t>果作出</w:t>
      </w:r>
      <w:r w:rsidRPr="00040BDC">
        <w:rPr>
          <w:rFonts w:ascii="SimSun" w:hAnsi="SimSun" w:cs="SimSun" w:hint="eastAsia"/>
          <w:lang w:eastAsia="zh-CN"/>
        </w:rPr>
        <w:t>总结</w:t>
      </w:r>
      <w:r w:rsidRPr="00040BDC">
        <w:rPr>
          <w:rFonts w:ascii="MS Mincho" w:hAnsi="MS Mincho" w:cs="MS Mincho" w:hint="eastAsia"/>
          <w:lang w:eastAsia="zh-CN"/>
        </w:rPr>
        <w:t>，包括达成的一致意</w:t>
      </w:r>
      <w:r w:rsidRPr="00040BDC">
        <w:rPr>
          <w:rFonts w:ascii="SimSun" w:hAnsi="SimSun" w:cs="SimSun" w:hint="eastAsia"/>
          <w:lang w:eastAsia="zh-CN"/>
        </w:rPr>
        <w:t>见</w:t>
      </w:r>
      <w:r w:rsidRPr="00040BDC">
        <w:rPr>
          <w:rFonts w:ascii="MS Mincho" w:hAnsi="MS Mincho" w:cs="MS Mincho" w:hint="eastAsia"/>
          <w:lang w:eastAsia="zh-CN"/>
        </w:rPr>
        <w:t>、确定</w:t>
      </w:r>
      <w:r w:rsidRPr="00040BDC">
        <w:rPr>
          <w:rFonts w:ascii="SimSun" w:hAnsi="SimSun" w:cs="SimSun" w:hint="eastAsia"/>
          <w:lang w:eastAsia="zh-CN"/>
        </w:rPr>
        <w:t>继续</w:t>
      </w:r>
      <w:r w:rsidRPr="00040BDC">
        <w:rPr>
          <w:rFonts w:ascii="MS Mincho" w:hAnsi="MS Mincho" w:cs="MS Mincho" w:hint="eastAsia"/>
          <w:lang w:eastAsia="zh-CN"/>
        </w:rPr>
        <w:t>研究的</w:t>
      </w:r>
      <w:r w:rsidRPr="00040BDC">
        <w:rPr>
          <w:rFonts w:ascii="SimSun" w:hAnsi="SimSun" w:cs="SimSun" w:hint="eastAsia"/>
          <w:lang w:eastAsia="zh-CN"/>
        </w:rPr>
        <w:t>领</w:t>
      </w:r>
      <w:r w:rsidRPr="00040BDC">
        <w:rPr>
          <w:rFonts w:ascii="MS Mincho" w:hAnsi="MS Mincho" w:cs="MS Mincho" w:hint="eastAsia"/>
          <w:lang w:eastAsia="zh-CN"/>
        </w:rPr>
        <w:t>域、合作的</w:t>
      </w:r>
      <w:r w:rsidRPr="00040BDC">
        <w:rPr>
          <w:rFonts w:ascii="SimSun" w:hAnsi="SimSun" w:cs="SimSun" w:hint="eastAsia"/>
          <w:lang w:eastAsia="zh-CN"/>
        </w:rPr>
        <w:t>进</w:t>
      </w:r>
      <w:r w:rsidRPr="00040BDC">
        <w:rPr>
          <w:rFonts w:ascii="MS Mincho" w:hAnsi="MS Mincho" w:cs="MS Mincho" w:hint="eastAsia"/>
          <w:lang w:eastAsia="zh-CN"/>
        </w:rPr>
        <w:t>展状况和</w:t>
      </w:r>
      <w:r w:rsidRPr="00040BDC">
        <w:rPr>
          <w:rFonts w:ascii="SimSun" w:hAnsi="SimSun" w:cs="SimSun" w:hint="eastAsia"/>
          <w:lang w:eastAsia="zh-CN"/>
        </w:rPr>
        <w:t>预</w:t>
      </w:r>
      <w:r w:rsidRPr="00040BDC">
        <w:rPr>
          <w:rFonts w:ascii="MS Mincho" w:hAnsi="MS Mincho" w:cs="MS Mincho" w:hint="eastAsia"/>
          <w:lang w:eastAsia="zh-CN"/>
        </w:rPr>
        <w:t>期的未来</w:t>
      </w:r>
      <w:r w:rsidRPr="00040BDC">
        <w:rPr>
          <w:rFonts w:ascii="SimSun" w:hAnsi="SimSun" w:cs="SimSun" w:hint="eastAsia"/>
          <w:lang w:eastAsia="zh-CN"/>
        </w:rPr>
        <w:t>阶</w:t>
      </w:r>
      <w:r w:rsidRPr="00040BDC">
        <w:rPr>
          <w:rFonts w:ascii="MS Mincho" w:hAnsi="MS Mincho" w:cs="MS Mincho" w:hint="eastAsia"/>
          <w:lang w:eastAsia="zh-CN"/>
        </w:rPr>
        <w:t>段性成果（</w:t>
      </w:r>
      <w:r w:rsidRPr="00040BDC">
        <w:rPr>
          <w:rFonts w:ascii="SimSun" w:hAnsi="SimSun" w:cs="SimSun" w:hint="eastAsia"/>
          <w:lang w:eastAsia="zh-CN"/>
        </w:rPr>
        <w:t>见</w:t>
      </w:r>
      <w:r w:rsidRPr="00040BDC">
        <w:rPr>
          <w:rFonts w:ascii="MS Mincho" w:hAnsi="MS Mincho" w:cs="MS Mincho" w:hint="eastAsia"/>
          <w:lang w:eastAsia="zh-CN"/>
        </w:rPr>
        <w:t>第</w:t>
      </w:r>
      <w:r w:rsidRPr="00040BDC">
        <w:rPr>
          <w:lang w:eastAsia="zh-CN"/>
        </w:rPr>
        <w:t>5.2</w:t>
      </w:r>
      <w:r w:rsidRPr="00040BDC">
        <w:rPr>
          <w:rFonts w:hint="eastAsia"/>
          <w:lang w:eastAsia="zh-CN"/>
        </w:rPr>
        <w:t>段）。意</w:t>
      </w:r>
      <w:r w:rsidRPr="00040BDC">
        <w:rPr>
          <w:rFonts w:ascii="SimSun" w:hAnsi="SimSun" w:cs="SimSun" w:hint="eastAsia"/>
          <w:lang w:eastAsia="zh-CN"/>
        </w:rPr>
        <w:t>见</w:t>
      </w:r>
      <w:r w:rsidRPr="00040BDC">
        <w:rPr>
          <w:rFonts w:ascii="MS Mincho" w:hAnsi="MS Mincho" w:cs="MS Mincho" w:hint="eastAsia"/>
          <w:lang w:eastAsia="zh-CN"/>
        </w:rPr>
        <w:t>和</w:t>
      </w:r>
      <w:r w:rsidRPr="00040BDC">
        <w:rPr>
          <w:rFonts w:hint="eastAsia"/>
          <w:lang w:eastAsia="zh-CN"/>
        </w:rPr>
        <w:t>/</w:t>
      </w:r>
      <w:r w:rsidRPr="00040BDC">
        <w:rPr>
          <w:rFonts w:hint="eastAsia"/>
          <w:lang w:eastAsia="zh-CN"/>
        </w:rPr>
        <w:t>或指示也会由</w:t>
      </w:r>
      <w:r w:rsidRPr="00040BDC">
        <w:rPr>
          <w:lang w:eastAsia="zh-CN"/>
        </w:rPr>
        <w:t>SG/WP</w:t>
      </w:r>
      <w:r w:rsidRPr="00040BDC">
        <w:rPr>
          <w:rFonts w:hint="eastAsia"/>
          <w:lang w:eastAsia="zh-CN"/>
        </w:rPr>
        <w:t>和</w:t>
      </w:r>
      <w:r w:rsidRPr="00040BDC">
        <w:rPr>
          <w:lang w:eastAsia="zh-CN"/>
        </w:rPr>
        <w:t>SC/WG</w:t>
      </w:r>
      <w:r w:rsidRPr="00040BDC">
        <w:rPr>
          <w:rFonts w:hint="eastAsia"/>
          <w:lang w:eastAsia="zh-CN"/>
        </w:rPr>
        <w:t>会</w:t>
      </w:r>
      <w:r w:rsidRPr="00040BDC">
        <w:rPr>
          <w:rFonts w:ascii="SimSun" w:hAnsi="SimSun" w:cs="SimSun" w:hint="eastAsia"/>
          <w:lang w:eastAsia="zh-CN"/>
        </w:rPr>
        <w:t>议</w:t>
      </w:r>
      <w:r w:rsidRPr="00040BDC">
        <w:rPr>
          <w:rFonts w:ascii="MS Mincho" w:hAnsi="MS Mincho" w:cs="MS Mincho" w:hint="eastAsia"/>
          <w:lang w:eastAsia="zh-CN"/>
        </w:rPr>
        <w:t>反</w:t>
      </w:r>
      <w:r w:rsidRPr="00040BDC">
        <w:rPr>
          <w:rFonts w:ascii="SimSun" w:hAnsi="SimSun" w:cs="SimSun" w:hint="eastAsia"/>
          <w:lang w:eastAsia="zh-CN"/>
        </w:rPr>
        <w:t>馈给</w:t>
      </w:r>
      <w:r w:rsidRPr="00040BDC">
        <w:rPr>
          <w:rFonts w:hint="eastAsia"/>
          <w:lang w:eastAsia="zh-CN"/>
        </w:rPr>
        <w:t>CT</w:t>
      </w:r>
      <w:r w:rsidRPr="00040BDC">
        <w:rPr>
          <w:rFonts w:hint="eastAsia"/>
          <w:lang w:eastAsia="zh-CN"/>
        </w:rPr>
        <w:t>。</w:t>
      </w:r>
    </w:p>
    <w:p w14:paraId="18545D0D" w14:textId="77777777" w:rsidR="000C1757" w:rsidRPr="00040BDC" w:rsidRDefault="000C1757" w:rsidP="000C1757">
      <w:pPr>
        <w:pStyle w:val="Heading2"/>
        <w:spacing w:line="340" w:lineRule="atLeast"/>
        <w:rPr>
          <w:lang w:eastAsia="zh-CN"/>
        </w:rPr>
      </w:pPr>
      <w:r w:rsidRPr="00040BDC">
        <w:rPr>
          <w:lang w:eastAsia="zh-CN"/>
        </w:rPr>
        <w:t>8.8</w:t>
      </w:r>
      <w:r w:rsidRPr="00040BDC">
        <w:rPr>
          <w:lang w:eastAsia="zh-CN"/>
        </w:rPr>
        <w:tab/>
      </w:r>
      <w:r w:rsidRPr="00040BDC">
        <w:rPr>
          <w:rFonts w:ascii="SimSun" w:hAnsi="SimSun" w:cs="SimSun" w:hint="eastAsia"/>
          <w:lang w:eastAsia="zh-CN"/>
        </w:rPr>
        <w:t>联络</w:t>
      </w:r>
      <w:r w:rsidRPr="00040BDC">
        <w:rPr>
          <w:rFonts w:ascii="MS Mincho" w:hAnsi="MS Mincho" w:cs="MS Mincho" w:hint="eastAsia"/>
          <w:lang w:eastAsia="zh-CN"/>
        </w:rPr>
        <w:t>工</w:t>
      </w:r>
      <w:r w:rsidRPr="00040BDC">
        <w:rPr>
          <w:rFonts w:hint="eastAsia"/>
          <w:lang w:eastAsia="zh-CN"/>
        </w:rPr>
        <w:t>作</w:t>
      </w:r>
    </w:p>
    <w:p w14:paraId="77827A96" w14:textId="77777777" w:rsidR="000C1757" w:rsidRPr="00040BDC" w:rsidRDefault="000C1757" w:rsidP="000C1757">
      <w:pPr>
        <w:spacing w:line="340" w:lineRule="atLeast"/>
        <w:ind w:firstLineChars="200" w:firstLine="480"/>
        <w:rPr>
          <w:lang w:eastAsia="zh-CN"/>
        </w:rPr>
      </w:pPr>
      <w:r w:rsidRPr="00040BDC">
        <w:rPr>
          <w:rFonts w:hint="eastAsia"/>
          <w:lang w:eastAsia="zh-CN"/>
        </w:rPr>
        <w:t>必须保证信息技术领域的工作持续统一。因此，与被认为适当相关的其它活动和机构保持已有的联络关系，是工作成功的关键。应分发会议报告和成熟案文并征求意见。也鼓励联络机构提供工作文稿。联络文稿和意见被认为是促进工作并确定其它</w:t>
      </w:r>
      <w:proofErr w:type="gramStart"/>
      <w:r w:rsidRPr="00040BDC">
        <w:rPr>
          <w:rFonts w:hint="eastAsia"/>
          <w:lang w:eastAsia="zh-CN"/>
        </w:rPr>
        <w:t>考量</w:t>
      </w:r>
      <w:proofErr w:type="gramEnd"/>
      <w:r w:rsidRPr="00040BDC">
        <w:rPr>
          <w:rFonts w:hint="eastAsia"/>
          <w:lang w:eastAsia="zh-CN"/>
        </w:rPr>
        <w:t>的补充意见。</w:t>
      </w:r>
    </w:p>
    <w:p w14:paraId="63A5B58A"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产生的</w:t>
      </w:r>
      <w:r w:rsidRPr="00040BDC">
        <w:rPr>
          <w:rFonts w:ascii="SimSun" w:hAnsi="SimSun" w:cs="SimSun" w:hint="eastAsia"/>
          <w:lang w:eastAsia="zh-CN"/>
        </w:rPr>
        <w:t>联络</w:t>
      </w:r>
      <w:r w:rsidRPr="00040BDC">
        <w:rPr>
          <w:rFonts w:ascii="MS Mincho" w:hAnsi="MS Mincho" w:cs="MS Mincho" w:hint="eastAsia"/>
          <w:lang w:eastAsia="zh-CN"/>
        </w:rPr>
        <w:t>文件被呈送</w:t>
      </w:r>
      <w:r w:rsidRPr="00040BDC">
        <w:rPr>
          <w:lang w:eastAsia="zh-CN"/>
        </w:rPr>
        <w:t>SC</w:t>
      </w:r>
      <w:r w:rsidRPr="00040BDC">
        <w:rPr>
          <w:rFonts w:hint="eastAsia"/>
          <w:lang w:eastAsia="zh-CN"/>
        </w:rPr>
        <w:t>和</w:t>
      </w:r>
      <w:r w:rsidRPr="00040BDC">
        <w:rPr>
          <w:rFonts w:hint="eastAsia"/>
          <w:lang w:eastAsia="zh-CN"/>
        </w:rPr>
        <w:t>SG</w:t>
      </w:r>
      <w:r w:rsidRPr="00040BDC">
        <w:rPr>
          <w:rFonts w:hint="eastAsia"/>
          <w:lang w:eastAsia="zh-CN"/>
        </w:rPr>
        <w:t>秘</w:t>
      </w:r>
      <w:r w:rsidRPr="00040BDC">
        <w:rPr>
          <w:rFonts w:ascii="SimSun" w:hAnsi="SimSun" w:cs="SimSun" w:hint="eastAsia"/>
          <w:lang w:eastAsia="zh-CN"/>
        </w:rPr>
        <w:t>书处进</w:t>
      </w:r>
      <w:r w:rsidRPr="00040BDC">
        <w:rPr>
          <w:rFonts w:ascii="MS Mincho" w:hAnsi="MS Mincho" w:cs="MS Mincho" w:hint="eastAsia"/>
          <w:lang w:eastAsia="zh-CN"/>
        </w:rPr>
        <w:t>行适当范围内的分</w:t>
      </w:r>
      <w:r w:rsidRPr="00040BDC">
        <w:rPr>
          <w:rFonts w:ascii="SimSun" w:hAnsi="SimSun" w:cs="SimSun" w:hint="eastAsia"/>
          <w:lang w:eastAsia="zh-CN"/>
        </w:rPr>
        <w:t>发</w:t>
      </w:r>
      <w:r w:rsidRPr="00040BDC">
        <w:rPr>
          <w:rFonts w:ascii="MS Mincho" w:hAnsi="MS Mincho" w:cs="MS Mincho" w:hint="eastAsia"/>
          <w:lang w:eastAsia="zh-CN"/>
        </w:rPr>
        <w:t>。</w:t>
      </w:r>
    </w:p>
    <w:p w14:paraId="67326272" w14:textId="77777777" w:rsidR="000C1757" w:rsidRPr="00040BDC" w:rsidRDefault="000C1757" w:rsidP="000C1757">
      <w:pPr>
        <w:pStyle w:val="Heading2"/>
        <w:spacing w:line="340" w:lineRule="atLeast"/>
        <w:rPr>
          <w:lang w:eastAsia="zh-CN"/>
        </w:rPr>
      </w:pPr>
      <w:r w:rsidRPr="00040BDC">
        <w:rPr>
          <w:lang w:eastAsia="zh-CN"/>
        </w:rPr>
        <w:t>8.9</w:t>
      </w:r>
      <w:r w:rsidRPr="00040BDC">
        <w:rPr>
          <w:lang w:eastAsia="zh-CN"/>
        </w:rPr>
        <w:tab/>
      </w:r>
      <w:r w:rsidRPr="00040BDC">
        <w:rPr>
          <w:rFonts w:hint="eastAsia"/>
          <w:lang w:eastAsia="zh-CN"/>
        </w:rPr>
        <w:t>同步批准程序</w:t>
      </w:r>
    </w:p>
    <w:p w14:paraId="12F79E29" w14:textId="77777777" w:rsidR="000C1757" w:rsidRPr="00040BDC" w:rsidRDefault="000C1757" w:rsidP="0088274E">
      <w:pPr>
        <w:spacing w:line="340" w:lineRule="atLeast"/>
        <w:ind w:firstLineChars="200" w:firstLine="480"/>
        <w:rPr>
          <w:lang w:eastAsia="zh-CN"/>
        </w:rPr>
      </w:pPr>
      <w:r w:rsidRPr="00040BDC">
        <w:rPr>
          <w:rFonts w:hint="eastAsia"/>
          <w:lang w:eastAsia="zh-CN"/>
        </w:rPr>
        <w:t>虽然</w:t>
      </w:r>
      <w:r w:rsidRPr="00040BDC">
        <w:rPr>
          <w:lang w:eastAsia="zh-CN"/>
        </w:rPr>
        <w:t>CT</w:t>
      </w:r>
      <w:r w:rsidRPr="00040BDC">
        <w:rPr>
          <w:rFonts w:hint="eastAsia"/>
          <w:lang w:eastAsia="zh-CN"/>
        </w:rPr>
        <w:t>可以完成</w:t>
      </w:r>
      <w:r w:rsidRPr="00040BDC">
        <w:rPr>
          <w:lang w:eastAsia="zh-CN"/>
        </w:rPr>
        <w:t>JTC 1</w:t>
      </w:r>
      <w:r w:rsidRPr="00040BDC">
        <w:rPr>
          <w:rFonts w:hint="eastAsia"/>
          <w:lang w:eastAsia="zh-CN"/>
        </w:rPr>
        <w:t>项目和</w:t>
      </w:r>
      <w:r w:rsidRPr="00040BDC">
        <w:rPr>
          <w:lang w:eastAsia="zh-CN"/>
        </w:rPr>
        <w:t>ITU-T</w:t>
      </w:r>
      <w:r w:rsidRPr="00040BDC">
        <w:rPr>
          <w:rFonts w:hint="eastAsia"/>
          <w:lang w:eastAsia="zh-CN"/>
        </w:rPr>
        <w:t>课题的双重工作并形成一份可供两个机构发布的共同案文，但两个机构依然保留各自的程序，使合作成果经批准成为国际标准和</w:t>
      </w:r>
      <w:r w:rsidRPr="00040BDC">
        <w:rPr>
          <w:lang w:eastAsia="zh-CN"/>
        </w:rPr>
        <w:t>ITU-T</w:t>
      </w:r>
      <w:r w:rsidRPr="00040BDC">
        <w:rPr>
          <w:rFonts w:hint="eastAsia"/>
          <w:lang w:eastAsia="zh-CN"/>
        </w:rPr>
        <w:t>建议书。第</w:t>
      </w:r>
      <w:r w:rsidRPr="00040BDC">
        <w:rPr>
          <w:rFonts w:hint="eastAsia"/>
          <w:lang w:eastAsia="zh-CN"/>
        </w:rPr>
        <w:t>3</w:t>
      </w:r>
      <w:r w:rsidRPr="00040BDC">
        <w:rPr>
          <w:rFonts w:hint="eastAsia"/>
          <w:lang w:eastAsia="zh-CN"/>
        </w:rPr>
        <w:t>段提出了需要遵循的具体机构程序和政策。以下段落介绍了将这些程序具体应用于</w:t>
      </w:r>
      <w:r w:rsidRPr="00040BDC">
        <w:rPr>
          <w:lang w:eastAsia="zh-CN"/>
        </w:rPr>
        <w:t>CT</w:t>
      </w:r>
      <w:r w:rsidRPr="00040BDC">
        <w:rPr>
          <w:rFonts w:hint="eastAsia"/>
          <w:lang w:eastAsia="zh-CN"/>
        </w:rPr>
        <w:t>工作并为批准程序的不同阶段实现程序同步化的方法。</w:t>
      </w:r>
    </w:p>
    <w:p w14:paraId="407B5034" w14:textId="77777777" w:rsidR="000C1757" w:rsidRPr="00040BDC" w:rsidRDefault="000C1757" w:rsidP="000C1757">
      <w:pPr>
        <w:spacing w:line="340" w:lineRule="atLeast"/>
        <w:ind w:firstLineChars="200" w:firstLine="480"/>
        <w:rPr>
          <w:lang w:eastAsia="zh-CN"/>
        </w:rPr>
      </w:pPr>
      <w:r w:rsidRPr="00040BDC">
        <w:rPr>
          <w:rFonts w:hint="eastAsia"/>
          <w:lang w:eastAsia="zh-CN"/>
        </w:rPr>
        <w:t>正如</w:t>
      </w:r>
      <w:proofErr w:type="gramStart"/>
      <w:r w:rsidRPr="00040BDC">
        <w:rPr>
          <w:rFonts w:hint="eastAsia"/>
          <w:lang w:eastAsia="zh-CN"/>
        </w:rPr>
        <w:t>上述第</w:t>
      </w:r>
      <w:r w:rsidRPr="00040BDC">
        <w:rPr>
          <w:rFonts w:hint="eastAsia"/>
          <w:lang w:eastAsia="zh-CN"/>
        </w:rPr>
        <w:t>8</w:t>
      </w:r>
      <w:proofErr w:type="gramEnd"/>
      <w:r w:rsidRPr="00040BDC">
        <w:rPr>
          <w:rFonts w:hint="eastAsia"/>
          <w:lang w:eastAsia="zh-CN"/>
        </w:rPr>
        <w:t>.7</w:t>
      </w:r>
      <w:r w:rsidRPr="00040BDC">
        <w:rPr>
          <w:rFonts w:hint="eastAsia"/>
          <w:lang w:eastAsia="zh-CN"/>
        </w:rPr>
        <w:t>段所述，</w:t>
      </w:r>
      <w:r w:rsidRPr="00040BDC">
        <w:rPr>
          <w:lang w:eastAsia="zh-CN"/>
        </w:rPr>
        <w:t>CT</w:t>
      </w:r>
      <w:r w:rsidRPr="00040BDC">
        <w:rPr>
          <w:rFonts w:hint="eastAsia"/>
          <w:lang w:eastAsia="zh-CN"/>
        </w:rPr>
        <w:t>向各机构通报其工作进展。当工作进展到能够有一定把握地确定同步批准时间安排的时候，</w:t>
      </w:r>
      <w:r w:rsidRPr="00040BDC">
        <w:rPr>
          <w:lang w:eastAsia="zh-CN"/>
        </w:rPr>
        <w:t>CT</w:t>
      </w:r>
      <w:r w:rsidRPr="00040BDC">
        <w:rPr>
          <w:rFonts w:hint="eastAsia"/>
          <w:lang w:eastAsia="zh-CN"/>
        </w:rPr>
        <w:t>必须规划具体步骤，并考虑到计划召开</w:t>
      </w:r>
      <w:r w:rsidRPr="00040BDC">
        <w:rPr>
          <w:lang w:eastAsia="zh-CN"/>
        </w:rPr>
        <w:t>ITU-T SG</w:t>
      </w:r>
      <w:r w:rsidRPr="00040BDC">
        <w:rPr>
          <w:rFonts w:hint="eastAsia"/>
          <w:lang w:eastAsia="zh-CN"/>
        </w:rPr>
        <w:t>和</w:t>
      </w:r>
      <w:r w:rsidRPr="00040BDC">
        <w:rPr>
          <w:lang w:eastAsia="zh-CN"/>
        </w:rPr>
        <w:t>JTC 1 SC</w:t>
      </w:r>
      <w:r w:rsidRPr="00040BDC">
        <w:rPr>
          <w:rFonts w:hint="eastAsia"/>
          <w:lang w:eastAsia="zh-CN"/>
        </w:rPr>
        <w:t>会议的日期。图</w:t>
      </w:r>
      <w:r w:rsidRPr="00040BDC">
        <w:rPr>
          <w:rFonts w:hint="eastAsia"/>
          <w:lang w:eastAsia="zh-CN"/>
        </w:rPr>
        <w:t>5</w:t>
      </w:r>
      <w:r w:rsidRPr="00040BDC">
        <w:rPr>
          <w:rFonts w:hint="eastAsia"/>
          <w:lang w:eastAsia="zh-CN"/>
        </w:rPr>
        <w:t>显示了两种批准程序之间所需的协调统一。</w:t>
      </w:r>
    </w:p>
    <w:p w14:paraId="55C0B567"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5CFC1A71" w14:textId="77777777" w:rsidR="000C1757" w:rsidRPr="00040BDC" w:rsidRDefault="000C1757" w:rsidP="000C1757">
      <w:pPr>
        <w:spacing w:line="340" w:lineRule="atLeast"/>
        <w:ind w:firstLineChars="200" w:firstLine="480"/>
        <w:rPr>
          <w:lang w:eastAsia="zh-CN"/>
        </w:rPr>
      </w:pPr>
      <w:r w:rsidRPr="00040BDC">
        <w:rPr>
          <w:rFonts w:hint="eastAsia"/>
          <w:lang w:eastAsia="zh-CN"/>
        </w:rPr>
        <w:lastRenderedPageBreak/>
        <w:t>当两个工作级别小组确定草案已经成熟并应开始同步批准程序时，应将这一决定通知各上级机构。</w:t>
      </w:r>
    </w:p>
    <w:p w14:paraId="4E8F3BB7" w14:textId="77777777" w:rsidR="000C1757" w:rsidRPr="00040BDC" w:rsidRDefault="000C1757" w:rsidP="000C1757">
      <w:pPr>
        <w:spacing w:line="340" w:lineRule="atLeast"/>
        <w:ind w:firstLineChars="200" w:firstLine="480"/>
        <w:rPr>
          <w:lang w:eastAsia="zh-CN"/>
        </w:rPr>
      </w:pPr>
      <w:r w:rsidRPr="00040BDC">
        <w:rPr>
          <w:rFonts w:hint="eastAsia"/>
          <w:lang w:eastAsia="zh-CN"/>
        </w:rPr>
        <w:t>至于</w:t>
      </w:r>
      <w:r w:rsidRPr="00040BDC">
        <w:rPr>
          <w:lang w:eastAsia="zh-CN"/>
        </w:rPr>
        <w:t>JTC 1</w:t>
      </w:r>
      <w:proofErr w:type="gramStart"/>
      <w:r w:rsidRPr="00040BDC">
        <w:rPr>
          <w:rFonts w:hint="eastAsia"/>
          <w:lang w:eastAsia="zh-CN"/>
        </w:rPr>
        <w:t>方面第</w:t>
      </w:r>
      <w:proofErr w:type="gramEnd"/>
      <w:r w:rsidRPr="00040BDC">
        <w:rPr>
          <w:rFonts w:hint="eastAsia"/>
          <w:lang w:eastAsia="zh-CN"/>
        </w:rPr>
        <w:t>一级的表决，</w:t>
      </w:r>
      <w:r w:rsidRPr="00040BDC">
        <w:rPr>
          <w:lang w:eastAsia="zh-CN"/>
        </w:rPr>
        <w:t>SC</w:t>
      </w:r>
      <w:r w:rsidRPr="00040BDC">
        <w:rPr>
          <w:rFonts w:hint="eastAsia"/>
          <w:lang w:eastAsia="zh-CN"/>
        </w:rPr>
        <w:t>秘书处将工作草案登记为委员会草案（</w:t>
      </w:r>
      <w:r w:rsidRPr="00040BDC">
        <w:rPr>
          <w:lang w:eastAsia="zh-CN"/>
        </w:rPr>
        <w:t>CD</w:t>
      </w:r>
      <w:r w:rsidRPr="00040BDC">
        <w:rPr>
          <w:rFonts w:hint="eastAsia"/>
          <w:lang w:eastAsia="zh-CN"/>
        </w:rPr>
        <w:t>）、建议的修正草案（</w:t>
      </w:r>
      <w:r w:rsidRPr="00040BDC">
        <w:rPr>
          <w:lang w:eastAsia="zh-CN"/>
        </w:rPr>
        <w:t>PDAM</w:t>
      </w:r>
      <w:r w:rsidRPr="00040BDC">
        <w:rPr>
          <w:rFonts w:hint="eastAsia"/>
          <w:lang w:eastAsia="zh-CN"/>
        </w:rPr>
        <w:t>）建议的技术报告草案（</w:t>
      </w:r>
      <w:r w:rsidRPr="00040BDC">
        <w:rPr>
          <w:rFonts w:hint="eastAsia"/>
          <w:lang w:eastAsia="zh-CN"/>
        </w:rPr>
        <w:t>PDTR</w:t>
      </w:r>
      <w:r w:rsidRPr="00040BDC">
        <w:rPr>
          <w:rFonts w:hint="eastAsia"/>
          <w:lang w:eastAsia="zh-CN"/>
        </w:rPr>
        <w:t>）或建议的技术规范草案（</w:t>
      </w:r>
      <w:r w:rsidRPr="00040BDC">
        <w:rPr>
          <w:lang w:eastAsia="zh-CN"/>
        </w:rPr>
        <w:t>PDT</w:t>
      </w:r>
      <w:r w:rsidRPr="00040BDC">
        <w:rPr>
          <w:rFonts w:hint="eastAsia"/>
          <w:lang w:eastAsia="zh-CN"/>
        </w:rPr>
        <w:t>S</w:t>
      </w:r>
      <w:r w:rsidRPr="00040BDC">
        <w:rPr>
          <w:rFonts w:hint="eastAsia"/>
          <w:lang w:eastAsia="zh-CN"/>
        </w:rPr>
        <w:t>），并在</w:t>
      </w:r>
      <w:r w:rsidRPr="00040BDC">
        <w:rPr>
          <w:lang w:eastAsia="zh-CN"/>
        </w:rPr>
        <w:t>SC</w:t>
      </w:r>
      <w:r w:rsidRPr="00040BDC">
        <w:rPr>
          <w:rFonts w:hint="eastAsia"/>
          <w:lang w:eastAsia="zh-CN"/>
        </w:rPr>
        <w:t>一级分发给</w:t>
      </w:r>
      <w:r w:rsidRPr="00040BDC">
        <w:rPr>
          <w:lang w:eastAsia="zh-CN"/>
        </w:rPr>
        <w:t>SC</w:t>
      </w:r>
      <w:r w:rsidRPr="00040BDC">
        <w:rPr>
          <w:rFonts w:hint="eastAsia"/>
          <w:lang w:eastAsia="zh-CN"/>
        </w:rPr>
        <w:t>的国家机构进行信函表决。表决期通常为二、三或四个月。草案案文还同时分发给</w:t>
      </w:r>
      <w:r w:rsidRPr="00040BDC">
        <w:rPr>
          <w:lang w:eastAsia="zh-CN"/>
        </w:rPr>
        <w:t>ITU-T SG</w:t>
      </w:r>
      <w:r w:rsidRPr="00040BDC">
        <w:rPr>
          <w:rFonts w:hint="eastAsia"/>
          <w:lang w:eastAsia="zh-CN"/>
        </w:rPr>
        <w:t>成员进行审议和发表意见。</w:t>
      </w:r>
      <w:r w:rsidRPr="00040BDC">
        <w:rPr>
          <w:lang w:eastAsia="zh-CN"/>
        </w:rPr>
        <w:t>ITU-T</w:t>
      </w:r>
      <w:r w:rsidRPr="00040BDC">
        <w:rPr>
          <w:rFonts w:hint="eastAsia"/>
          <w:lang w:eastAsia="zh-CN"/>
        </w:rPr>
        <w:t>成员应在同一时间段内发表意见，以便统一审议所有回复意见。</w:t>
      </w:r>
    </w:p>
    <w:p w14:paraId="67F2AD13" w14:textId="77777777" w:rsidR="000C1757" w:rsidRPr="00040BDC" w:rsidRDefault="000C1757" w:rsidP="000C1757">
      <w:pPr>
        <w:spacing w:line="340" w:lineRule="atLeast"/>
        <w:ind w:firstLineChars="200" w:firstLine="480"/>
        <w:rPr>
          <w:lang w:eastAsia="zh-CN"/>
        </w:rPr>
      </w:pPr>
      <w:r w:rsidRPr="00040BDC">
        <w:rPr>
          <w:lang w:eastAsia="zh-CN"/>
        </w:rPr>
        <w:t>SC</w:t>
      </w:r>
      <w:r w:rsidRPr="00040BDC">
        <w:rPr>
          <w:rFonts w:hint="eastAsia"/>
          <w:lang w:eastAsia="zh-CN"/>
        </w:rPr>
        <w:t>秘书处收集国家机构对</w:t>
      </w:r>
      <w:r w:rsidRPr="00040BDC">
        <w:rPr>
          <w:lang w:eastAsia="zh-CN"/>
        </w:rPr>
        <w:t>CD</w:t>
      </w:r>
      <w:r w:rsidRPr="00040BDC">
        <w:rPr>
          <w:rFonts w:hint="eastAsia"/>
          <w:lang w:eastAsia="zh-CN"/>
        </w:rPr>
        <w:t>、</w:t>
      </w:r>
      <w:r w:rsidRPr="00040BDC">
        <w:rPr>
          <w:lang w:eastAsia="zh-CN"/>
        </w:rPr>
        <w:t>PDAM</w:t>
      </w:r>
      <w:r w:rsidRPr="00040BDC">
        <w:rPr>
          <w:rFonts w:hint="eastAsia"/>
          <w:lang w:eastAsia="zh-CN"/>
        </w:rPr>
        <w:t>、</w:t>
      </w:r>
      <w:r w:rsidRPr="00040BDC">
        <w:rPr>
          <w:rFonts w:hint="eastAsia"/>
          <w:lang w:eastAsia="zh-CN"/>
        </w:rPr>
        <w:t>PDTR</w:t>
      </w:r>
      <w:r w:rsidRPr="00040BDC">
        <w:rPr>
          <w:rFonts w:hint="eastAsia"/>
          <w:lang w:eastAsia="zh-CN"/>
        </w:rPr>
        <w:t>或</w:t>
      </w:r>
      <w:r w:rsidRPr="00040BDC">
        <w:rPr>
          <w:lang w:eastAsia="zh-CN"/>
        </w:rPr>
        <w:t>PDT</w:t>
      </w:r>
      <w:r w:rsidRPr="00040BDC">
        <w:rPr>
          <w:rFonts w:hint="eastAsia"/>
          <w:lang w:eastAsia="zh-CN"/>
        </w:rPr>
        <w:t>S</w:t>
      </w:r>
      <w:r w:rsidRPr="00040BDC">
        <w:rPr>
          <w:rFonts w:hint="eastAsia"/>
          <w:lang w:eastAsia="zh-CN"/>
        </w:rPr>
        <w:t>表决的反应，并通过表决报告摘要发布。</w:t>
      </w:r>
      <w:r w:rsidRPr="00040BDC">
        <w:rPr>
          <w:lang w:eastAsia="zh-CN"/>
        </w:rPr>
        <w:t>ITU-T</w:t>
      </w:r>
      <w:r w:rsidRPr="00040BDC">
        <w:rPr>
          <w:rFonts w:hint="eastAsia"/>
          <w:lang w:eastAsia="zh-CN"/>
        </w:rPr>
        <w:t>成员将通过向</w:t>
      </w:r>
      <w:r w:rsidRPr="00040BDC">
        <w:rPr>
          <w:lang w:eastAsia="zh-CN"/>
        </w:rPr>
        <w:t>SG</w:t>
      </w:r>
      <w:r w:rsidRPr="00040BDC">
        <w:rPr>
          <w:rFonts w:hint="eastAsia"/>
          <w:lang w:eastAsia="zh-CN"/>
        </w:rPr>
        <w:t>提交文稿发表意见。来自这两方面的反应都将提供给</w:t>
      </w:r>
      <w:r w:rsidRPr="00040BDC">
        <w:rPr>
          <w:lang w:eastAsia="zh-CN"/>
        </w:rPr>
        <w:t>CT</w:t>
      </w:r>
      <w:r w:rsidRPr="00040BDC">
        <w:rPr>
          <w:rFonts w:hint="eastAsia"/>
          <w:lang w:eastAsia="zh-CN"/>
        </w:rPr>
        <w:t>。</w:t>
      </w:r>
    </w:p>
    <w:p w14:paraId="63E6AAAF" w14:textId="77777777" w:rsidR="000C1757" w:rsidRPr="00040BDC" w:rsidRDefault="000C1757" w:rsidP="000C1757">
      <w:pPr>
        <w:spacing w:line="340" w:lineRule="atLeast"/>
        <w:ind w:firstLineChars="200" w:firstLine="480"/>
        <w:rPr>
          <w:lang w:eastAsia="zh-CN"/>
        </w:rPr>
      </w:pPr>
      <w:r w:rsidRPr="00040BDC">
        <w:rPr>
          <w:rFonts w:hint="eastAsia"/>
          <w:lang w:eastAsia="zh-CN"/>
        </w:rPr>
        <w:t>表决</w:t>
      </w:r>
      <w:r w:rsidRPr="00040BDC">
        <w:rPr>
          <w:rFonts w:hint="eastAsia"/>
          <w:lang w:eastAsia="zh-CN"/>
        </w:rPr>
        <w:t>/</w:t>
      </w:r>
      <w:r w:rsidRPr="00040BDC">
        <w:rPr>
          <w:rFonts w:hint="eastAsia"/>
          <w:lang w:eastAsia="zh-CN"/>
        </w:rPr>
        <w:t>意见处理组负责处理</w:t>
      </w:r>
      <w:r w:rsidRPr="00040BDC">
        <w:rPr>
          <w:lang w:eastAsia="zh-CN"/>
        </w:rPr>
        <w:t>ITU-T</w:t>
      </w:r>
      <w:r w:rsidRPr="00040BDC">
        <w:rPr>
          <w:rFonts w:hint="eastAsia"/>
          <w:lang w:eastAsia="zh-CN"/>
        </w:rPr>
        <w:t>成员的</w:t>
      </w:r>
      <w:r w:rsidRPr="00040BDC">
        <w:rPr>
          <w:lang w:eastAsia="zh-CN"/>
        </w:rPr>
        <w:t>SC</w:t>
      </w:r>
      <w:r w:rsidRPr="00040BDC">
        <w:rPr>
          <w:rFonts w:hint="eastAsia"/>
          <w:lang w:eastAsia="zh-CN"/>
        </w:rPr>
        <w:t>表决回复和意见（见第</w:t>
      </w:r>
      <w:r w:rsidRPr="00040BDC">
        <w:rPr>
          <w:lang w:eastAsia="zh-CN"/>
        </w:rPr>
        <w:t>8.6.3</w:t>
      </w:r>
      <w:r w:rsidRPr="00040BDC">
        <w:rPr>
          <w:rFonts w:hint="eastAsia"/>
          <w:lang w:eastAsia="zh-CN"/>
        </w:rPr>
        <w:t>段）。应不遗余力地解决所有问题。如果做了实质性修改，</w:t>
      </w:r>
      <w:r w:rsidRPr="00040BDC">
        <w:rPr>
          <w:lang w:eastAsia="zh-CN"/>
        </w:rPr>
        <w:t>ITU-T</w:t>
      </w:r>
      <w:r w:rsidRPr="00040BDC">
        <w:rPr>
          <w:rFonts w:hint="eastAsia"/>
          <w:lang w:eastAsia="zh-CN"/>
        </w:rPr>
        <w:t>成员将需要第二个</w:t>
      </w:r>
      <w:r w:rsidRPr="00040BDC">
        <w:rPr>
          <w:lang w:eastAsia="zh-CN"/>
        </w:rPr>
        <w:t>CD</w:t>
      </w:r>
      <w:r w:rsidRPr="00040BDC">
        <w:rPr>
          <w:rFonts w:hint="eastAsia"/>
          <w:lang w:eastAsia="zh-CN"/>
        </w:rPr>
        <w:t>、</w:t>
      </w:r>
      <w:r w:rsidRPr="00040BDC">
        <w:rPr>
          <w:lang w:eastAsia="zh-CN"/>
        </w:rPr>
        <w:t>PDAM</w:t>
      </w:r>
      <w:r w:rsidRPr="00040BDC">
        <w:rPr>
          <w:rFonts w:hint="eastAsia"/>
          <w:lang w:eastAsia="zh-CN"/>
        </w:rPr>
        <w:t>、</w:t>
      </w:r>
      <w:r w:rsidRPr="00040BDC">
        <w:rPr>
          <w:lang w:eastAsia="zh-CN"/>
        </w:rPr>
        <w:t>PDTR</w:t>
      </w:r>
      <w:r w:rsidRPr="00040BDC">
        <w:rPr>
          <w:rFonts w:hint="eastAsia"/>
          <w:lang w:eastAsia="zh-CN"/>
        </w:rPr>
        <w:t>或</w:t>
      </w:r>
      <w:r w:rsidRPr="00040BDC">
        <w:rPr>
          <w:rFonts w:hint="eastAsia"/>
          <w:lang w:eastAsia="zh-CN"/>
        </w:rPr>
        <w:t>PDTS</w:t>
      </w:r>
      <w:r w:rsidRPr="00040BDC">
        <w:rPr>
          <w:rFonts w:hint="eastAsia"/>
          <w:lang w:eastAsia="zh-CN"/>
        </w:rPr>
        <w:t>表决和意见发表阶段。同第一个表决</w:t>
      </w:r>
      <w:r w:rsidRPr="00040BDC">
        <w:rPr>
          <w:rFonts w:hint="eastAsia"/>
          <w:lang w:eastAsia="zh-CN"/>
        </w:rPr>
        <w:t>/</w:t>
      </w:r>
      <w:r w:rsidRPr="00040BDC">
        <w:rPr>
          <w:rFonts w:hint="eastAsia"/>
          <w:lang w:eastAsia="zh-CN"/>
        </w:rPr>
        <w:t>意见发表阶段一样，其结果将提交表决</w:t>
      </w:r>
      <w:r w:rsidRPr="00040BDC">
        <w:rPr>
          <w:rFonts w:hint="eastAsia"/>
          <w:lang w:eastAsia="zh-CN"/>
        </w:rPr>
        <w:t>/</w:t>
      </w:r>
      <w:r w:rsidRPr="00040BDC">
        <w:rPr>
          <w:rFonts w:hint="eastAsia"/>
          <w:lang w:eastAsia="zh-CN"/>
        </w:rPr>
        <w:t>意见处理组</w:t>
      </w:r>
      <w:proofErr w:type="gramStart"/>
      <w:r w:rsidRPr="00040BDC">
        <w:rPr>
          <w:rFonts w:hint="eastAsia"/>
          <w:lang w:eastAsia="zh-CN"/>
        </w:rPr>
        <w:t>供采取</w:t>
      </w:r>
      <w:proofErr w:type="gramEnd"/>
      <w:r w:rsidRPr="00040BDC">
        <w:rPr>
          <w:rFonts w:hint="eastAsia"/>
          <w:lang w:eastAsia="zh-CN"/>
        </w:rPr>
        <w:t>行动。</w:t>
      </w:r>
    </w:p>
    <w:p w14:paraId="232EF449" w14:textId="77777777" w:rsidR="000C1757" w:rsidRPr="00040BDC" w:rsidRDefault="000C1757" w:rsidP="000C1757">
      <w:pPr>
        <w:spacing w:line="340" w:lineRule="atLeast"/>
        <w:ind w:firstLineChars="200" w:firstLine="480"/>
        <w:rPr>
          <w:lang w:eastAsia="zh-CN"/>
        </w:rPr>
      </w:pPr>
      <w:r w:rsidRPr="00040BDC">
        <w:rPr>
          <w:rFonts w:hint="eastAsia"/>
          <w:lang w:eastAsia="zh-CN"/>
        </w:rPr>
        <w:t>如果问题以双方满意的方式得到解决，草案将进入下一个更高的批准级别。工作草案将被登记为</w:t>
      </w:r>
      <w:r w:rsidRPr="00040BDC">
        <w:rPr>
          <w:lang w:eastAsia="zh-CN"/>
        </w:rPr>
        <w:t>DIS</w:t>
      </w:r>
      <w:r w:rsidRPr="00040BDC">
        <w:rPr>
          <w:rFonts w:hint="eastAsia"/>
          <w:lang w:eastAsia="zh-CN"/>
        </w:rPr>
        <w:t>或</w:t>
      </w:r>
      <w:r w:rsidRPr="00040BDC">
        <w:rPr>
          <w:lang w:eastAsia="zh-CN"/>
        </w:rPr>
        <w:t>DAM</w:t>
      </w:r>
      <w:r w:rsidRPr="00040BDC">
        <w:rPr>
          <w:rFonts w:hint="eastAsia"/>
          <w:lang w:eastAsia="zh-CN"/>
        </w:rPr>
        <w:t>，</w:t>
      </w:r>
      <w:r w:rsidRPr="00040BDC">
        <w:rPr>
          <w:lang w:eastAsia="zh-CN"/>
        </w:rPr>
        <w:t>ITTF</w:t>
      </w:r>
      <w:r w:rsidRPr="00040BDC">
        <w:rPr>
          <w:rFonts w:hint="eastAsia"/>
          <w:lang w:eastAsia="zh-CN"/>
        </w:rPr>
        <w:t>将向</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国家机构分发草案，进行为期三个月（在为期两个月的翻译后）的信函表决。</w:t>
      </w:r>
      <w:r w:rsidRPr="00040BDC">
        <w:rPr>
          <w:lang w:eastAsia="zh-CN"/>
        </w:rPr>
        <w:t>DTR</w:t>
      </w:r>
      <w:r w:rsidRPr="00040BDC">
        <w:rPr>
          <w:rFonts w:hint="eastAsia"/>
          <w:lang w:eastAsia="zh-CN"/>
        </w:rPr>
        <w:t>或</w:t>
      </w:r>
      <w:r w:rsidRPr="00040BDC">
        <w:rPr>
          <w:rFonts w:hint="eastAsia"/>
          <w:lang w:eastAsia="zh-CN"/>
        </w:rPr>
        <w:t>DTS</w:t>
      </w:r>
      <w:r w:rsidRPr="00040BDC">
        <w:rPr>
          <w:rFonts w:hint="eastAsia"/>
          <w:lang w:eastAsia="zh-CN"/>
        </w:rPr>
        <w:t>将得到分发，在</w:t>
      </w:r>
      <w:r w:rsidRPr="00040BDC">
        <w:rPr>
          <w:lang w:eastAsia="zh-CN"/>
        </w:rPr>
        <w:t>JTC 1</w:t>
      </w:r>
      <w:r w:rsidRPr="00040BDC">
        <w:rPr>
          <w:rFonts w:hint="eastAsia"/>
          <w:lang w:eastAsia="zh-CN"/>
        </w:rPr>
        <w:t>一级进行为期三至六个月的信函表决。文件还同时提交</w:t>
      </w:r>
      <w:r w:rsidRPr="00040BDC">
        <w:rPr>
          <w:lang w:eastAsia="zh-CN"/>
        </w:rPr>
        <w:t>SC</w:t>
      </w:r>
      <w:r w:rsidRPr="00040BDC">
        <w:rPr>
          <w:rFonts w:hint="eastAsia"/>
          <w:lang w:eastAsia="zh-CN"/>
        </w:rPr>
        <w:t>秘书处，而案文将作为</w:t>
      </w:r>
      <w:r w:rsidRPr="00040BDC">
        <w:rPr>
          <w:rFonts w:hint="eastAsia"/>
          <w:lang w:eastAsia="zh-CN"/>
        </w:rPr>
        <w:t>SG</w:t>
      </w:r>
      <w:r w:rsidRPr="00040BDC">
        <w:rPr>
          <w:rFonts w:hint="eastAsia"/>
          <w:lang w:eastAsia="zh-CN"/>
        </w:rPr>
        <w:t>文件传阅，供审议和表态。</w:t>
      </w:r>
      <w:r w:rsidRPr="00040BDC">
        <w:rPr>
          <w:lang w:eastAsia="zh-CN"/>
        </w:rPr>
        <w:t>ITU-T</w:t>
      </w:r>
      <w:r w:rsidRPr="00040BDC">
        <w:rPr>
          <w:rFonts w:hint="eastAsia"/>
          <w:lang w:eastAsia="zh-CN"/>
        </w:rPr>
        <w:t>成员应在同一时段发表意见，以便对所有反应进行统一审议。</w:t>
      </w:r>
      <w:r w:rsidRPr="00040BDC">
        <w:rPr>
          <w:lang w:eastAsia="zh-CN"/>
        </w:rPr>
        <w:t>ITTF</w:t>
      </w:r>
      <w:r w:rsidRPr="00040BDC">
        <w:rPr>
          <w:rFonts w:hint="eastAsia"/>
          <w:lang w:eastAsia="zh-CN"/>
        </w:rPr>
        <w:t>和</w:t>
      </w:r>
      <w:r w:rsidRPr="00040BDC">
        <w:rPr>
          <w:lang w:eastAsia="zh-CN"/>
        </w:rPr>
        <w:t>TSB</w:t>
      </w:r>
      <w:r w:rsidRPr="00040BDC">
        <w:rPr>
          <w:rFonts w:hint="eastAsia"/>
          <w:lang w:eastAsia="zh-CN"/>
        </w:rPr>
        <w:t>也会在此阶段审议案文并发表意见。</w:t>
      </w:r>
    </w:p>
    <w:p w14:paraId="5B5E5FE5" w14:textId="77777777" w:rsidR="000C1757" w:rsidRPr="00040BDC" w:rsidRDefault="000C1757" w:rsidP="000C1757">
      <w:pPr>
        <w:spacing w:line="340" w:lineRule="atLeast"/>
        <w:ind w:firstLineChars="200" w:firstLine="480"/>
        <w:rPr>
          <w:lang w:eastAsia="zh-CN"/>
        </w:rPr>
      </w:pPr>
      <w:r w:rsidRPr="00040BDC">
        <w:rPr>
          <w:rFonts w:hint="eastAsia"/>
          <w:lang w:eastAsia="zh-CN"/>
        </w:rPr>
        <w:t>同步化在此时发挥着至关重要的作用。第一个控制因素是</w:t>
      </w:r>
      <w:r w:rsidRPr="00040BDC">
        <w:rPr>
          <w:lang w:eastAsia="zh-CN"/>
        </w:rPr>
        <w:t>ITU-T SG</w:t>
      </w:r>
      <w:r w:rsidRPr="00040BDC">
        <w:rPr>
          <w:rFonts w:hint="eastAsia"/>
          <w:lang w:eastAsia="zh-CN"/>
        </w:rPr>
        <w:t>或</w:t>
      </w:r>
      <w:r w:rsidRPr="00040BDC">
        <w:rPr>
          <w:lang w:eastAsia="zh-CN"/>
        </w:rPr>
        <w:t>WP</w:t>
      </w:r>
      <w:r w:rsidRPr="00040BDC">
        <w:rPr>
          <w:rFonts w:hint="eastAsia"/>
          <w:lang w:eastAsia="zh-CN"/>
        </w:rPr>
        <w:t>的会期，会上将形成确定（</w:t>
      </w:r>
      <w:r w:rsidRPr="00040BDC">
        <w:rPr>
          <w:lang w:eastAsia="zh-CN"/>
        </w:rPr>
        <w:t>TAP</w:t>
      </w:r>
      <w:r w:rsidRPr="00040BDC">
        <w:rPr>
          <w:rFonts w:hint="eastAsia"/>
          <w:lang w:eastAsia="zh-CN"/>
        </w:rPr>
        <w:t>）或赞成（</w:t>
      </w:r>
      <w:r w:rsidRPr="00040BDC">
        <w:rPr>
          <w:lang w:eastAsia="zh-CN"/>
        </w:rPr>
        <w:t>AAP</w:t>
      </w:r>
      <w:r w:rsidRPr="00040BDC">
        <w:rPr>
          <w:rFonts w:hint="eastAsia"/>
          <w:lang w:eastAsia="zh-CN"/>
        </w:rPr>
        <w:t>）的结果。会上的案文必须处于</w:t>
      </w:r>
      <w:r w:rsidRPr="00040BDC">
        <w:rPr>
          <w:lang w:eastAsia="zh-CN"/>
        </w:rPr>
        <w:t>ISO/IEC</w:t>
      </w:r>
      <w:r w:rsidRPr="00040BDC">
        <w:rPr>
          <w:rFonts w:hint="eastAsia"/>
          <w:lang w:eastAsia="zh-CN"/>
        </w:rPr>
        <w:t>的</w:t>
      </w:r>
      <w:r w:rsidRPr="00040BDC">
        <w:rPr>
          <w:lang w:eastAsia="zh-CN"/>
        </w:rPr>
        <w:t>DIS</w:t>
      </w:r>
      <w:r w:rsidRPr="00040BDC">
        <w:rPr>
          <w:rFonts w:hint="eastAsia"/>
          <w:lang w:eastAsia="zh-CN"/>
        </w:rPr>
        <w:t>、</w:t>
      </w:r>
      <w:r w:rsidRPr="00040BDC">
        <w:rPr>
          <w:lang w:eastAsia="zh-CN"/>
        </w:rPr>
        <w:t>DAM</w:t>
      </w:r>
      <w:r w:rsidRPr="00040BDC">
        <w:rPr>
          <w:rFonts w:hint="eastAsia"/>
          <w:lang w:eastAsia="zh-CN"/>
        </w:rPr>
        <w:t>、</w:t>
      </w:r>
      <w:r w:rsidRPr="00040BDC">
        <w:rPr>
          <w:lang w:eastAsia="zh-CN"/>
        </w:rPr>
        <w:t>DTR</w:t>
      </w:r>
      <w:r w:rsidRPr="00040BDC">
        <w:rPr>
          <w:rFonts w:hint="eastAsia"/>
          <w:lang w:eastAsia="zh-CN"/>
        </w:rPr>
        <w:t>或</w:t>
      </w:r>
      <w:r w:rsidRPr="00040BDC">
        <w:rPr>
          <w:rFonts w:hint="eastAsia"/>
          <w:lang w:eastAsia="zh-CN"/>
        </w:rPr>
        <w:t>DTS</w:t>
      </w:r>
      <w:r w:rsidRPr="00040BDC">
        <w:rPr>
          <w:rFonts w:hint="eastAsia"/>
          <w:lang w:eastAsia="zh-CN"/>
        </w:rPr>
        <w:t>级别。第二个控制因素是</w:t>
      </w:r>
      <w:r w:rsidRPr="00040BDC">
        <w:rPr>
          <w:lang w:eastAsia="zh-CN"/>
        </w:rPr>
        <w:t>DIS</w:t>
      </w:r>
      <w:r w:rsidRPr="00040BDC">
        <w:rPr>
          <w:rFonts w:hint="eastAsia"/>
          <w:lang w:eastAsia="zh-CN"/>
        </w:rPr>
        <w:t>、</w:t>
      </w:r>
      <w:r w:rsidRPr="00040BDC">
        <w:rPr>
          <w:lang w:eastAsia="zh-CN"/>
        </w:rPr>
        <w:t>DAM</w:t>
      </w:r>
      <w:r w:rsidRPr="00040BDC">
        <w:rPr>
          <w:rFonts w:hint="eastAsia"/>
          <w:lang w:eastAsia="zh-CN"/>
        </w:rPr>
        <w:t>、</w:t>
      </w:r>
      <w:r w:rsidRPr="00040BDC">
        <w:rPr>
          <w:lang w:eastAsia="zh-CN"/>
        </w:rPr>
        <w:t>DTR</w:t>
      </w:r>
      <w:r w:rsidRPr="00040BDC">
        <w:rPr>
          <w:rFonts w:hint="eastAsia"/>
          <w:lang w:eastAsia="zh-CN"/>
        </w:rPr>
        <w:t>或</w:t>
      </w:r>
      <w:r w:rsidRPr="00040BDC">
        <w:rPr>
          <w:rFonts w:hint="eastAsia"/>
          <w:lang w:eastAsia="zh-CN"/>
        </w:rPr>
        <w:t>DTS</w:t>
      </w:r>
      <w:r w:rsidRPr="00040BDC">
        <w:rPr>
          <w:rFonts w:hint="eastAsia"/>
          <w:lang w:eastAsia="zh-CN"/>
        </w:rPr>
        <w:t>的表决处理会议必须已产生出供</w:t>
      </w:r>
      <w:r w:rsidRPr="00040BDC">
        <w:rPr>
          <w:lang w:eastAsia="zh-CN"/>
        </w:rPr>
        <w:t>ITU-T</w:t>
      </w:r>
      <w:r w:rsidRPr="00040BDC">
        <w:rPr>
          <w:rFonts w:hint="eastAsia"/>
          <w:lang w:eastAsia="zh-CN"/>
        </w:rPr>
        <w:t>批准的最后案文：</w:t>
      </w:r>
    </w:p>
    <w:p w14:paraId="4E91CA0E" w14:textId="77777777" w:rsidR="000C1757" w:rsidRPr="00040BDC" w:rsidRDefault="000C1757" w:rsidP="000C1757">
      <w:pPr>
        <w:pStyle w:val="enumlev1"/>
        <w:spacing w:line="340" w:lineRule="atLeast"/>
        <w:rPr>
          <w:lang w:eastAsia="zh-CN"/>
        </w:rPr>
      </w:pPr>
      <w:r w:rsidRPr="00040BDC">
        <w:rPr>
          <w:lang w:eastAsia="zh-CN"/>
        </w:rPr>
        <w:t>a)</w:t>
      </w:r>
      <w:r w:rsidRPr="00040BDC">
        <w:rPr>
          <w:lang w:eastAsia="zh-CN"/>
        </w:rPr>
        <w:tab/>
        <w:t>TAP</w:t>
      </w:r>
      <w:r w:rsidRPr="00040BDC">
        <w:rPr>
          <w:rFonts w:hint="eastAsia"/>
          <w:lang w:eastAsia="zh-CN"/>
        </w:rPr>
        <w:t>应在批准草案的</w:t>
      </w:r>
      <w:r w:rsidRPr="00040BDC">
        <w:rPr>
          <w:lang w:eastAsia="zh-CN"/>
        </w:rPr>
        <w:t>SG</w:t>
      </w:r>
      <w:r w:rsidRPr="00040BDC">
        <w:rPr>
          <w:rFonts w:hint="eastAsia"/>
          <w:lang w:eastAsia="zh-CN"/>
        </w:rPr>
        <w:t>会议的四个月前完成，使电信标准化局主任能够发布信函，宣布计划在即将召开的</w:t>
      </w:r>
      <w:r w:rsidRPr="00040BDC">
        <w:rPr>
          <w:lang w:eastAsia="zh-CN"/>
        </w:rPr>
        <w:t>SG</w:t>
      </w:r>
      <w:r w:rsidRPr="00040BDC">
        <w:rPr>
          <w:rFonts w:hint="eastAsia"/>
          <w:lang w:eastAsia="zh-CN"/>
        </w:rPr>
        <w:t>会议上批准建议书；</w:t>
      </w:r>
    </w:p>
    <w:p w14:paraId="4A014A36" w14:textId="77777777" w:rsidR="000C1757" w:rsidRPr="00040BDC" w:rsidRDefault="000C1757" w:rsidP="000C1757">
      <w:pPr>
        <w:pStyle w:val="enumlev1"/>
        <w:spacing w:line="340" w:lineRule="atLeast"/>
        <w:rPr>
          <w:lang w:eastAsia="zh-CN"/>
        </w:rPr>
      </w:pPr>
      <w:r w:rsidRPr="00040BDC">
        <w:rPr>
          <w:lang w:eastAsia="zh-CN"/>
        </w:rPr>
        <w:t>b)</w:t>
      </w:r>
      <w:r w:rsidRPr="00040BDC">
        <w:rPr>
          <w:lang w:eastAsia="zh-CN"/>
        </w:rPr>
        <w:tab/>
        <w:t>AAP</w:t>
      </w:r>
      <w:r w:rsidRPr="00040BDC">
        <w:rPr>
          <w:rFonts w:hint="eastAsia"/>
          <w:lang w:eastAsia="zh-CN"/>
        </w:rPr>
        <w:t>应在对草案表示赞成的</w:t>
      </w:r>
      <w:r w:rsidRPr="00040BDC">
        <w:rPr>
          <w:lang w:eastAsia="zh-CN"/>
        </w:rPr>
        <w:t>SG</w:t>
      </w:r>
      <w:r w:rsidRPr="00040BDC">
        <w:rPr>
          <w:rFonts w:hint="eastAsia"/>
          <w:lang w:eastAsia="zh-CN"/>
        </w:rPr>
        <w:t>会议的两个月前完成，使电信标准化局主任能够宣布对批准建议书进行最后的意见征询。</w:t>
      </w:r>
    </w:p>
    <w:p w14:paraId="2E88CC44"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51110D97" w14:textId="77777777" w:rsidR="000C1757" w:rsidRPr="00040BDC" w:rsidRDefault="000C1757" w:rsidP="000C1757">
      <w:pPr>
        <w:spacing w:line="340" w:lineRule="atLeast"/>
        <w:ind w:firstLineChars="200" w:firstLine="480"/>
        <w:rPr>
          <w:lang w:eastAsia="zh-CN"/>
        </w:rPr>
      </w:pPr>
      <w:r w:rsidRPr="00040BDC">
        <w:rPr>
          <w:lang w:eastAsia="zh-CN"/>
        </w:rPr>
        <w:lastRenderedPageBreak/>
        <w:t>SC</w:t>
      </w:r>
      <w:r w:rsidRPr="00040BDC">
        <w:rPr>
          <w:rFonts w:hint="eastAsia"/>
          <w:lang w:eastAsia="zh-CN"/>
        </w:rPr>
        <w:t>秘书处通过表决报告摘要发布对</w:t>
      </w:r>
      <w:r w:rsidRPr="00040BDC">
        <w:rPr>
          <w:lang w:eastAsia="zh-CN"/>
        </w:rPr>
        <w:t>DIS</w:t>
      </w:r>
      <w:r w:rsidRPr="00040BDC">
        <w:rPr>
          <w:rFonts w:hint="eastAsia"/>
          <w:lang w:eastAsia="zh-CN"/>
        </w:rPr>
        <w:t>、</w:t>
      </w:r>
      <w:r w:rsidRPr="00040BDC">
        <w:rPr>
          <w:lang w:eastAsia="zh-CN"/>
        </w:rPr>
        <w:t>DAM</w:t>
      </w:r>
      <w:r w:rsidRPr="00040BDC">
        <w:rPr>
          <w:rFonts w:hint="eastAsia"/>
          <w:lang w:eastAsia="zh-CN"/>
        </w:rPr>
        <w:t>、</w:t>
      </w:r>
      <w:r w:rsidRPr="00040BDC">
        <w:rPr>
          <w:lang w:eastAsia="zh-CN"/>
        </w:rPr>
        <w:t>DTR</w:t>
      </w:r>
      <w:r w:rsidRPr="00040BDC">
        <w:rPr>
          <w:rFonts w:hint="eastAsia"/>
          <w:lang w:eastAsia="zh-CN"/>
        </w:rPr>
        <w:t>或</w:t>
      </w:r>
      <w:r w:rsidRPr="00040BDC">
        <w:rPr>
          <w:rFonts w:hint="eastAsia"/>
          <w:lang w:eastAsia="zh-CN"/>
        </w:rPr>
        <w:t>DTS</w:t>
      </w:r>
      <w:r w:rsidRPr="00040BDC">
        <w:rPr>
          <w:rFonts w:hint="eastAsia"/>
          <w:lang w:eastAsia="zh-CN"/>
        </w:rPr>
        <w:t>表决的反应。</w:t>
      </w:r>
      <w:r w:rsidRPr="00040BDC">
        <w:rPr>
          <w:lang w:eastAsia="zh-CN"/>
        </w:rPr>
        <w:t>ITU-T</w:t>
      </w:r>
      <w:r w:rsidRPr="00040BDC">
        <w:rPr>
          <w:rFonts w:hint="eastAsia"/>
          <w:lang w:eastAsia="zh-CN"/>
        </w:rPr>
        <w:t>成员将通过提交</w:t>
      </w:r>
      <w:r w:rsidRPr="00040BDC">
        <w:rPr>
          <w:lang w:eastAsia="zh-CN"/>
        </w:rPr>
        <w:t>SG</w:t>
      </w:r>
      <w:r w:rsidRPr="00040BDC">
        <w:rPr>
          <w:rFonts w:hint="eastAsia"/>
          <w:lang w:eastAsia="zh-CN"/>
        </w:rPr>
        <w:t>的文稿发表意见。来自这两方面的反应都将提供给</w:t>
      </w:r>
      <w:r w:rsidRPr="00040BDC">
        <w:rPr>
          <w:lang w:eastAsia="zh-CN"/>
        </w:rPr>
        <w:t>CT</w:t>
      </w:r>
      <w:r w:rsidRPr="00040BDC">
        <w:rPr>
          <w:rFonts w:hint="eastAsia"/>
          <w:lang w:eastAsia="zh-CN"/>
        </w:rPr>
        <w:t>。</w:t>
      </w:r>
    </w:p>
    <w:p w14:paraId="16433F3C" w14:textId="77777777" w:rsidR="000C1757" w:rsidRPr="00040BDC" w:rsidRDefault="00243568" w:rsidP="00243568">
      <w:pPr>
        <w:pStyle w:val="Note"/>
        <w:rPr>
          <w:lang w:eastAsia="zh-CN"/>
        </w:rPr>
      </w:pPr>
      <w:r w:rsidRPr="00040BDC">
        <w:rPr>
          <w:rFonts w:hint="eastAsia"/>
          <w:smallCaps/>
          <w:lang w:eastAsia="zh-CN"/>
        </w:rPr>
        <w:t>注</w:t>
      </w:r>
      <w:r w:rsidRPr="00040BDC">
        <w:rPr>
          <w:smallCaps/>
          <w:lang w:eastAsia="zh-CN"/>
        </w:rPr>
        <w:t xml:space="preserve"> – </w:t>
      </w:r>
      <w:r w:rsidRPr="00040BDC">
        <w:rPr>
          <w:rFonts w:hint="eastAsia"/>
          <w:lang w:eastAsia="zh-CN"/>
        </w:rPr>
        <w:t>如果</w:t>
      </w:r>
      <w:r w:rsidR="000C1757" w:rsidRPr="00040BDC">
        <w:rPr>
          <w:rFonts w:hint="eastAsia"/>
          <w:lang w:eastAsia="zh-CN"/>
        </w:rPr>
        <w:t>一个</w:t>
      </w:r>
      <w:r w:rsidR="000C1757" w:rsidRPr="00040BDC">
        <w:rPr>
          <w:lang w:eastAsia="zh-CN"/>
        </w:rPr>
        <w:t>ITU-T</w:t>
      </w:r>
      <w:r w:rsidR="000C1757" w:rsidRPr="00040BDC">
        <w:rPr>
          <w:rFonts w:hint="eastAsia"/>
          <w:lang w:eastAsia="zh-CN"/>
        </w:rPr>
        <w:t>成员国表示遇到阻碍批准的问题，或者</w:t>
      </w:r>
      <w:r w:rsidR="000C1757" w:rsidRPr="00040BDC">
        <w:rPr>
          <w:lang w:eastAsia="zh-CN"/>
        </w:rPr>
        <w:t>JTC 1</w:t>
      </w:r>
      <w:r w:rsidR="000C1757" w:rsidRPr="00040BDC">
        <w:rPr>
          <w:rFonts w:hint="eastAsia"/>
          <w:lang w:eastAsia="zh-CN"/>
        </w:rPr>
        <w:t>方面提出遇到延误批准的问题（例如计划外的第二次</w:t>
      </w:r>
      <w:r w:rsidR="000C1757" w:rsidRPr="00040BDC">
        <w:rPr>
          <w:lang w:eastAsia="zh-CN"/>
        </w:rPr>
        <w:t>DIS</w:t>
      </w:r>
      <w:r w:rsidR="000C1757" w:rsidRPr="00040BDC">
        <w:rPr>
          <w:rFonts w:hint="eastAsia"/>
          <w:lang w:eastAsia="zh-CN"/>
        </w:rPr>
        <w:t>表决），应立即向各相关方传达这一信息，以便采取相应措施，并在必要时制定新的同步计划。</w:t>
      </w:r>
    </w:p>
    <w:p w14:paraId="2CDDB16C" w14:textId="77777777" w:rsidR="000C1757" w:rsidRPr="00040BDC" w:rsidRDefault="000C1757" w:rsidP="000C1757">
      <w:pPr>
        <w:spacing w:line="340" w:lineRule="atLeast"/>
        <w:ind w:firstLineChars="200" w:firstLine="480"/>
        <w:rPr>
          <w:lang w:eastAsia="zh-CN"/>
        </w:rPr>
      </w:pPr>
      <w:r w:rsidRPr="00040BDC">
        <w:rPr>
          <w:rFonts w:hint="eastAsia"/>
          <w:lang w:eastAsia="zh-CN"/>
        </w:rPr>
        <w:t>表决</w:t>
      </w:r>
      <w:r w:rsidRPr="00040BDC">
        <w:rPr>
          <w:rFonts w:hint="eastAsia"/>
          <w:lang w:eastAsia="zh-CN"/>
        </w:rPr>
        <w:t>/</w:t>
      </w:r>
      <w:r w:rsidRPr="00040BDC">
        <w:rPr>
          <w:rFonts w:hint="eastAsia"/>
          <w:lang w:eastAsia="zh-CN"/>
        </w:rPr>
        <w:t>意见处理组将处理</w:t>
      </w:r>
      <w:r w:rsidRPr="00040BDC">
        <w:rPr>
          <w:lang w:eastAsia="zh-CN"/>
        </w:rPr>
        <w:t>ITU-T</w:t>
      </w:r>
      <w:r w:rsidRPr="00040BDC">
        <w:rPr>
          <w:rFonts w:hint="eastAsia"/>
          <w:lang w:eastAsia="zh-CN"/>
        </w:rPr>
        <w:t>成员对</w:t>
      </w:r>
      <w:r w:rsidRPr="00040BDC">
        <w:rPr>
          <w:lang w:eastAsia="zh-CN"/>
        </w:rPr>
        <w:t>DIS</w:t>
      </w:r>
      <w:r w:rsidRPr="00040BDC">
        <w:rPr>
          <w:rFonts w:hint="eastAsia"/>
          <w:lang w:eastAsia="zh-CN"/>
        </w:rPr>
        <w:t>、</w:t>
      </w:r>
      <w:r w:rsidRPr="00040BDC">
        <w:rPr>
          <w:lang w:eastAsia="zh-CN"/>
        </w:rPr>
        <w:t>DAM</w:t>
      </w:r>
      <w:r w:rsidRPr="00040BDC">
        <w:rPr>
          <w:rFonts w:hint="eastAsia"/>
          <w:lang w:eastAsia="zh-CN"/>
        </w:rPr>
        <w:t>、</w:t>
      </w:r>
      <w:r w:rsidRPr="00040BDC">
        <w:rPr>
          <w:lang w:eastAsia="zh-CN"/>
        </w:rPr>
        <w:t>DTR</w:t>
      </w:r>
      <w:r w:rsidRPr="00040BDC">
        <w:rPr>
          <w:rFonts w:hint="eastAsia"/>
          <w:lang w:eastAsia="zh-CN"/>
        </w:rPr>
        <w:t>或</w:t>
      </w:r>
      <w:r w:rsidRPr="00040BDC">
        <w:rPr>
          <w:rFonts w:hint="eastAsia"/>
          <w:lang w:eastAsia="zh-CN"/>
        </w:rPr>
        <w:t>DTS</w:t>
      </w:r>
      <w:r w:rsidRPr="00040BDC">
        <w:rPr>
          <w:rFonts w:hint="eastAsia"/>
          <w:lang w:eastAsia="zh-CN"/>
        </w:rPr>
        <w:t>表决的反应和意见。该组审议和解决提出的意见和否决票问题。如果进行了实质性修改，</w:t>
      </w:r>
      <w:r w:rsidRPr="00040BDC">
        <w:rPr>
          <w:lang w:eastAsia="zh-CN"/>
        </w:rPr>
        <w:t>ITU-T</w:t>
      </w:r>
      <w:r w:rsidRPr="00040BDC">
        <w:rPr>
          <w:rFonts w:hint="eastAsia"/>
          <w:lang w:eastAsia="zh-CN"/>
        </w:rPr>
        <w:t>成员将需要第二个</w:t>
      </w:r>
      <w:r w:rsidRPr="00040BDC">
        <w:rPr>
          <w:lang w:eastAsia="zh-CN"/>
        </w:rPr>
        <w:t>DIS</w:t>
      </w:r>
      <w:r w:rsidRPr="00040BDC">
        <w:rPr>
          <w:rFonts w:hint="eastAsia"/>
          <w:lang w:eastAsia="zh-CN"/>
        </w:rPr>
        <w:t>、</w:t>
      </w:r>
      <w:r w:rsidRPr="00040BDC">
        <w:rPr>
          <w:lang w:eastAsia="zh-CN"/>
        </w:rPr>
        <w:t>DAM</w:t>
      </w:r>
      <w:r w:rsidRPr="00040BDC">
        <w:rPr>
          <w:rFonts w:hint="eastAsia"/>
          <w:lang w:eastAsia="zh-CN"/>
        </w:rPr>
        <w:t>、</w:t>
      </w:r>
      <w:r w:rsidRPr="00040BDC">
        <w:rPr>
          <w:lang w:eastAsia="zh-CN"/>
        </w:rPr>
        <w:t>DTR</w:t>
      </w:r>
      <w:r w:rsidRPr="00040BDC">
        <w:rPr>
          <w:rFonts w:hint="eastAsia"/>
          <w:lang w:eastAsia="zh-CN"/>
        </w:rPr>
        <w:t>或</w:t>
      </w:r>
      <w:r w:rsidRPr="00040BDC">
        <w:rPr>
          <w:rFonts w:hint="eastAsia"/>
          <w:lang w:eastAsia="zh-CN"/>
        </w:rPr>
        <w:t>DTS</w:t>
      </w:r>
      <w:r w:rsidRPr="00040BDC">
        <w:rPr>
          <w:rFonts w:hint="eastAsia"/>
          <w:lang w:eastAsia="zh-CN"/>
        </w:rPr>
        <w:t>表决和意见发表阶段，以确认一切符合表决结果</w:t>
      </w:r>
      <w:r w:rsidR="000A1393" w:rsidRPr="00040BDC">
        <w:rPr>
          <w:rStyle w:val="FootnoteReference"/>
          <w:lang w:eastAsia="zh-CN"/>
        </w:rPr>
        <w:footnoteReference w:id="94"/>
      </w:r>
      <w:r w:rsidRPr="00040BDC">
        <w:rPr>
          <w:rFonts w:hint="eastAsia"/>
          <w:lang w:eastAsia="zh-CN"/>
        </w:rPr>
        <w:t>。这一表决和意见发表阶段为五个月（而对于</w:t>
      </w:r>
      <w:r w:rsidRPr="00040BDC">
        <w:rPr>
          <w:lang w:eastAsia="zh-CN"/>
        </w:rPr>
        <w:t>DTR</w:t>
      </w:r>
      <w:r w:rsidRPr="00040BDC">
        <w:rPr>
          <w:rFonts w:hint="eastAsia"/>
          <w:lang w:eastAsia="zh-CN"/>
        </w:rPr>
        <w:t>或</w:t>
      </w:r>
      <w:r w:rsidRPr="00040BDC">
        <w:rPr>
          <w:rFonts w:hint="eastAsia"/>
          <w:lang w:eastAsia="zh-CN"/>
        </w:rPr>
        <w:t>DTS</w:t>
      </w:r>
      <w:r w:rsidRPr="00040BDC">
        <w:rPr>
          <w:rFonts w:hint="eastAsia"/>
          <w:lang w:eastAsia="zh-CN"/>
        </w:rPr>
        <w:t>为三个月）。</w:t>
      </w:r>
    </w:p>
    <w:p w14:paraId="4FEC40CB" w14:textId="77777777" w:rsidR="000C1757" w:rsidRPr="00040BDC" w:rsidRDefault="000C1757" w:rsidP="000C1757">
      <w:pPr>
        <w:spacing w:line="340" w:lineRule="atLeast"/>
        <w:ind w:firstLineChars="200" w:firstLine="480"/>
        <w:rPr>
          <w:lang w:eastAsia="zh-CN"/>
        </w:rPr>
      </w:pPr>
      <w:r w:rsidRPr="00040BDC">
        <w:rPr>
          <w:rFonts w:hint="eastAsia"/>
          <w:lang w:eastAsia="zh-CN"/>
        </w:rPr>
        <w:t>表决</w:t>
      </w:r>
      <w:r w:rsidRPr="00040BDC">
        <w:rPr>
          <w:rFonts w:hint="eastAsia"/>
          <w:lang w:eastAsia="zh-CN"/>
        </w:rPr>
        <w:t>/</w:t>
      </w:r>
      <w:r w:rsidRPr="00040BDC">
        <w:rPr>
          <w:rFonts w:hint="eastAsia"/>
          <w:lang w:eastAsia="zh-CN"/>
        </w:rPr>
        <w:t>意见处理会将其范围扩展到包括</w:t>
      </w:r>
      <w:r w:rsidRPr="00040BDC">
        <w:rPr>
          <w:lang w:eastAsia="zh-CN"/>
        </w:rPr>
        <w:t>ITU-T</w:t>
      </w:r>
      <w:r w:rsidRPr="00040BDC">
        <w:rPr>
          <w:rFonts w:hint="eastAsia"/>
          <w:lang w:eastAsia="zh-CN"/>
        </w:rPr>
        <w:t>批准程序，使双方能够就所有案文审议带来的更改</w:t>
      </w:r>
      <w:r w:rsidRPr="00040BDC">
        <w:rPr>
          <w:rFonts w:hint="eastAsia"/>
          <w:lang w:eastAsia="zh-CN"/>
        </w:rPr>
        <w:t>/</w:t>
      </w:r>
      <w:r w:rsidRPr="00040BDC">
        <w:rPr>
          <w:rFonts w:hint="eastAsia"/>
          <w:lang w:eastAsia="zh-CN"/>
        </w:rPr>
        <w:t>修正达成一致</w:t>
      </w:r>
      <w:r w:rsidR="000A1393" w:rsidRPr="00040BDC">
        <w:rPr>
          <w:rStyle w:val="FootnoteReference"/>
          <w:lang w:eastAsia="zh-CN"/>
        </w:rPr>
        <w:footnoteReference w:id="95"/>
      </w:r>
      <w:r w:rsidRPr="00040BDC">
        <w:rPr>
          <w:rFonts w:hint="eastAsia"/>
          <w:lang w:eastAsia="zh-CN"/>
        </w:rPr>
        <w:t>。将利用现有案文实施相应的</w:t>
      </w:r>
      <w:r w:rsidRPr="00040BDC">
        <w:rPr>
          <w:lang w:eastAsia="zh-CN"/>
        </w:rPr>
        <w:t>ITU-T</w:t>
      </w:r>
      <w:r w:rsidRPr="00040BDC">
        <w:rPr>
          <w:rFonts w:hint="eastAsia"/>
          <w:lang w:eastAsia="zh-CN"/>
        </w:rPr>
        <w:t>批准程序（</w:t>
      </w:r>
      <w:r w:rsidRPr="00040BDC">
        <w:rPr>
          <w:lang w:eastAsia="zh-CN"/>
        </w:rPr>
        <w:t>TAP</w:t>
      </w:r>
      <w:r w:rsidRPr="00040BDC">
        <w:rPr>
          <w:rFonts w:hint="eastAsia"/>
          <w:lang w:eastAsia="zh-CN"/>
        </w:rPr>
        <w:t>或</w:t>
      </w:r>
      <w:r w:rsidRPr="00040BDC">
        <w:rPr>
          <w:lang w:eastAsia="zh-CN"/>
        </w:rPr>
        <w:t>AAP</w:t>
      </w:r>
      <w:r w:rsidRPr="00040BDC">
        <w:rPr>
          <w:rFonts w:hint="eastAsia"/>
          <w:lang w:eastAsia="zh-CN"/>
        </w:rPr>
        <w:t>）。</w:t>
      </w:r>
      <w:r w:rsidRPr="00040BDC">
        <w:rPr>
          <w:lang w:eastAsia="zh-CN"/>
        </w:rPr>
        <w:t>ITU-T</w:t>
      </w:r>
      <w:r w:rsidRPr="00040BDC">
        <w:rPr>
          <w:rFonts w:hint="eastAsia"/>
          <w:lang w:eastAsia="zh-CN"/>
        </w:rPr>
        <w:t>批准之后，编辑人员应立即向</w:t>
      </w:r>
      <w:r w:rsidRPr="00040BDC">
        <w:rPr>
          <w:lang w:eastAsia="zh-CN"/>
        </w:rPr>
        <w:t>SC</w:t>
      </w:r>
      <w:r w:rsidRPr="00040BDC">
        <w:rPr>
          <w:rFonts w:hint="eastAsia"/>
          <w:lang w:eastAsia="zh-CN"/>
        </w:rPr>
        <w:t>秘书处提供最后案文以及意见处理报告。这将启动为期两个月的对提交</w:t>
      </w:r>
      <w:r w:rsidRPr="00040BDC">
        <w:rPr>
          <w:lang w:eastAsia="zh-CN"/>
        </w:rPr>
        <w:t>ISO</w:t>
      </w:r>
      <w:r w:rsidRPr="00040BDC">
        <w:rPr>
          <w:rFonts w:hint="eastAsia"/>
          <w:lang w:eastAsia="zh-CN"/>
        </w:rPr>
        <w:t>和</w:t>
      </w:r>
      <w:r w:rsidRPr="00040BDC">
        <w:rPr>
          <w:lang w:eastAsia="zh-CN"/>
        </w:rPr>
        <w:t>IEC</w:t>
      </w:r>
      <w:r w:rsidRPr="00040BDC">
        <w:rPr>
          <w:rFonts w:hint="eastAsia"/>
          <w:lang w:eastAsia="zh-CN"/>
        </w:rPr>
        <w:t>国家机构的</w:t>
      </w:r>
      <w:r w:rsidRPr="00040BDC">
        <w:rPr>
          <w:lang w:eastAsia="zh-CN"/>
        </w:rPr>
        <w:t>FDIS</w:t>
      </w:r>
      <w:r w:rsidRPr="00040BDC">
        <w:rPr>
          <w:rFonts w:hint="eastAsia"/>
          <w:lang w:eastAsia="zh-CN"/>
        </w:rPr>
        <w:t>或</w:t>
      </w:r>
      <w:r w:rsidRPr="00040BDC">
        <w:rPr>
          <w:lang w:eastAsia="zh-CN"/>
        </w:rPr>
        <w:t>DAM</w:t>
      </w:r>
      <w:r w:rsidRPr="00040BDC">
        <w:rPr>
          <w:rFonts w:hint="eastAsia"/>
          <w:lang w:eastAsia="zh-CN"/>
        </w:rPr>
        <w:t>的表决（但没有针对</w:t>
      </w:r>
      <w:r w:rsidRPr="00040BDC">
        <w:rPr>
          <w:rFonts w:hint="eastAsia"/>
          <w:lang w:eastAsia="zh-CN"/>
        </w:rPr>
        <w:t>DTR</w:t>
      </w:r>
      <w:r w:rsidRPr="00040BDC">
        <w:rPr>
          <w:rFonts w:hint="eastAsia"/>
          <w:lang w:eastAsia="zh-CN"/>
        </w:rPr>
        <w:t>或</w:t>
      </w:r>
      <w:r w:rsidRPr="00040BDC">
        <w:rPr>
          <w:rFonts w:hint="eastAsia"/>
          <w:lang w:eastAsia="zh-CN"/>
        </w:rPr>
        <w:t>DTS</w:t>
      </w:r>
      <w:r w:rsidRPr="00040BDC">
        <w:rPr>
          <w:rFonts w:hint="eastAsia"/>
          <w:lang w:eastAsia="zh-CN"/>
        </w:rPr>
        <w:t>的附加表决）。如果</w:t>
      </w:r>
      <w:r w:rsidRPr="00040BDC">
        <w:rPr>
          <w:lang w:eastAsia="zh-CN"/>
        </w:rPr>
        <w:t>DIS</w:t>
      </w:r>
      <w:r w:rsidRPr="00040BDC">
        <w:rPr>
          <w:rFonts w:hint="eastAsia"/>
          <w:lang w:eastAsia="zh-CN"/>
        </w:rPr>
        <w:t>表决在无否决票的情况下获得成功，可免于进行</w:t>
      </w:r>
      <w:r w:rsidRPr="00040BDC">
        <w:rPr>
          <w:lang w:eastAsia="zh-CN"/>
        </w:rPr>
        <w:t>FDIS</w:t>
      </w:r>
      <w:r w:rsidRPr="00040BDC">
        <w:rPr>
          <w:rFonts w:hint="eastAsia"/>
          <w:lang w:eastAsia="zh-CN"/>
        </w:rPr>
        <w:t>表决。这一为期两个月的信函表决只能产生以下两种可能的结果之一：批准或驳回。如果未能从</w:t>
      </w:r>
      <w:r w:rsidRPr="00040BDC">
        <w:rPr>
          <w:lang w:eastAsia="zh-CN"/>
        </w:rPr>
        <w:t>ITU-T</w:t>
      </w:r>
      <w:r w:rsidRPr="00040BDC">
        <w:rPr>
          <w:rFonts w:hint="eastAsia"/>
          <w:lang w:eastAsia="zh-CN"/>
        </w:rPr>
        <w:t>的批准程序或针对</w:t>
      </w:r>
      <w:r w:rsidRPr="00040BDC">
        <w:rPr>
          <w:lang w:eastAsia="zh-CN"/>
        </w:rPr>
        <w:t>ISO/IEC</w:t>
      </w:r>
      <w:r w:rsidRPr="00040BDC">
        <w:rPr>
          <w:rFonts w:hint="eastAsia"/>
          <w:lang w:eastAsia="zh-CN"/>
        </w:rPr>
        <w:t>的信函表决中获得批准，下一步行动将以</w:t>
      </w:r>
      <w:r w:rsidRPr="00040BDC">
        <w:rPr>
          <w:lang w:eastAsia="zh-CN"/>
        </w:rPr>
        <w:t>ISO/IEC JTC 1</w:t>
      </w:r>
      <w:r w:rsidRPr="00040BDC">
        <w:rPr>
          <w:rFonts w:hint="eastAsia"/>
          <w:lang w:eastAsia="zh-CN"/>
        </w:rPr>
        <w:t>和</w:t>
      </w:r>
      <w:r w:rsidRPr="00040BDC">
        <w:rPr>
          <w:lang w:eastAsia="zh-CN"/>
        </w:rPr>
        <w:t>ITU-T</w:t>
      </w:r>
      <w:r w:rsidRPr="00040BDC">
        <w:rPr>
          <w:rFonts w:hint="eastAsia"/>
          <w:lang w:eastAsia="zh-CN"/>
        </w:rPr>
        <w:t>之间的磋商结果为依据，并考虑到具</w:t>
      </w:r>
      <w:r w:rsidRPr="00040BDC">
        <w:rPr>
          <w:rFonts w:ascii="MS Mincho" w:hAnsi="MS Mincho" w:cs="MS Mincho" w:hint="eastAsia"/>
          <w:lang w:eastAsia="zh-CN"/>
        </w:rPr>
        <w:t>体情况。</w:t>
      </w:r>
    </w:p>
    <w:p w14:paraId="357E8D4E" w14:textId="77777777" w:rsidR="000C1757" w:rsidRPr="00040BDC" w:rsidRDefault="000C1757" w:rsidP="000C1757">
      <w:pPr>
        <w:spacing w:line="340" w:lineRule="atLeast"/>
        <w:ind w:firstLineChars="200" w:firstLine="480"/>
        <w:rPr>
          <w:lang w:eastAsia="zh-CN"/>
        </w:rPr>
      </w:pPr>
      <w:r w:rsidRPr="00040BDC">
        <w:rPr>
          <w:rFonts w:hint="eastAsia"/>
          <w:lang w:eastAsia="zh-CN"/>
        </w:rPr>
        <w:t>在</w:t>
      </w:r>
      <w:r w:rsidRPr="00040BDC">
        <w:rPr>
          <w:rFonts w:ascii="SimSun" w:hAnsi="SimSun" w:cs="SimSun" w:hint="eastAsia"/>
          <w:lang w:eastAsia="zh-CN"/>
        </w:rPr>
        <w:t>进</w:t>
      </w:r>
      <w:r w:rsidRPr="00040BDC">
        <w:rPr>
          <w:rFonts w:ascii="MS Mincho" w:hAnsi="MS Mincho" w:cs="MS Mincho" w:hint="eastAsia"/>
          <w:lang w:eastAsia="zh-CN"/>
        </w:rPr>
        <w:t>行</w:t>
      </w:r>
      <w:r w:rsidRPr="00040BDC">
        <w:rPr>
          <w:lang w:eastAsia="zh-CN"/>
        </w:rPr>
        <w:t>ISO/IEC</w:t>
      </w:r>
      <w:r w:rsidRPr="00040BDC">
        <w:rPr>
          <w:rFonts w:hint="eastAsia"/>
          <w:lang w:eastAsia="zh-CN"/>
        </w:rPr>
        <w:t>信函表决的</w:t>
      </w:r>
      <w:r w:rsidRPr="00040BDC">
        <w:rPr>
          <w:rFonts w:ascii="SimSun" w:hAnsi="SimSun" w:cs="SimSun" w:hint="eastAsia"/>
          <w:lang w:eastAsia="zh-CN"/>
        </w:rPr>
        <w:t>过</w:t>
      </w:r>
      <w:r w:rsidRPr="00040BDC">
        <w:rPr>
          <w:rFonts w:ascii="MS Mincho" w:hAnsi="MS Mincho" w:cs="MS Mincho" w:hint="eastAsia"/>
          <w:lang w:eastAsia="zh-CN"/>
        </w:rPr>
        <w:t>程中</w:t>
      </w:r>
      <w:r w:rsidRPr="00040BDC">
        <w:rPr>
          <w:rFonts w:hint="eastAsia"/>
          <w:lang w:eastAsia="zh-CN"/>
        </w:rPr>
        <w:t>，</w:t>
      </w:r>
      <w:r w:rsidRPr="00040BDC">
        <w:rPr>
          <w:lang w:eastAsia="zh-CN"/>
        </w:rPr>
        <w:t>ITTF</w:t>
      </w:r>
      <w:r w:rsidRPr="00040BDC">
        <w:rPr>
          <w:rFonts w:hint="eastAsia"/>
          <w:lang w:eastAsia="zh-CN"/>
        </w:rPr>
        <w:t>和</w:t>
      </w:r>
      <w:r w:rsidRPr="00040BDC">
        <w:rPr>
          <w:rFonts w:ascii="SimSun" w:hAnsi="SimSun" w:cs="SimSun" w:hint="eastAsia"/>
          <w:lang w:eastAsia="zh-CN"/>
        </w:rPr>
        <w:t>电</w:t>
      </w:r>
      <w:r w:rsidRPr="00040BDC">
        <w:rPr>
          <w:rFonts w:ascii="MS Mincho" w:hAnsi="MS Mincho" w:cs="MS Mincho" w:hint="eastAsia"/>
          <w:lang w:eastAsia="zh-CN"/>
        </w:rPr>
        <w:t>信</w:t>
      </w:r>
      <w:r w:rsidRPr="00040BDC">
        <w:rPr>
          <w:rFonts w:ascii="SimSun" w:hAnsi="SimSun" w:cs="SimSun" w:hint="eastAsia"/>
          <w:lang w:eastAsia="zh-CN"/>
        </w:rPr>
        <w:t>标</w:t>
      </w:r>
      <w:r w:rsidRPr="00040BDC">
        <w:rPr>
          <w:rFonts w:ascii="MS Mincho" w:hAnsi="MS Mincho" w:cs="MS Mincho" w:hint="eastAsia"/>
          <w:lang w:eastAsia="zh-CN"/>
        </w:rPr>
        <w:t>准</w:t>
      </w:r>
      <w:r w:rsidRPr="00040BDC">
        <w:rPr>
          <w:rFonts w:hint="eastAsia"/>
          <w:lang w:eastAsia="zh-CN"/>
        </w:rPr>
        <w:t>化局将就促成</w:t>
      </w:r>
      <w:r w:rsidRPr="00040BDC">
        <w:rPr>
          <w:rFonts w:ascii="SimSun" w:hAnsi="SimSun" w:cs="SimSun" w:hint="eastAsia"/>
          <w:lang w:eastAsia="zh-CN"/>
        </w:rPr>
        <w:t>结</w:t>
      </w:r>
      <w:r w:rsidRPr="00040BDC">
        <w:rPr>
          <w:rFonts w:ascii="MS Mincho" w:hAnsi="MS Mincho" w:cs="MS Mincho" w:hint="eastAsia"/>
          <w:lang w:eastAsia="zh-CN"/>
        </w:rPr>
        <w:t>果的及早公布</w:t>
      </w:r>
      <w:r w:rsidRPr="00040BDC">
        <w:rPr>
          <w:rFonts w:ascii="SimSun" w:hAnsi="SimSun" w:cs="SimSun" w:hint="eastAsia"/>
          <w:lang w:eastAsia="zh-CN"/>
        </w:rPr>
        <w:t>开</w:t>
      </w:r>
      <w:r w:rsidRPr="00040BDC">
        <w:rPr>
          <w:rFonts w:ascii="MS Mincho" w:hAnsi="MS Mincho" w:cs="MS Mincho" w:hint="eastAsia"/>
          <w:lang w:eastAsia="zh-CN"/>
        </w:rPr>
        <w:t>展合作</w:t>
      </w:r>
      <w:r w:rsidRPr="00040BDC">
        <w:rPr>
          <w:rFonts w:hint="eastAsia"/>
          <w:lang w:eastAsia="zh-CN"/>
        </w:rPr>
        <w:t>。</w:t>
      </w:r>
    </w:p>
    <w:p w14:paraId="52FFAFD8" w14:textId="77777777" w:rsidR="000C1757" w:rsidRPr="00040BDC" w:rsidRDefault="000C1757" w:rsidP="000C1757">
      <w:pPr>
        <w:pStyle w:val="Heading2"/>
        <w:spacing w:line="340" w:lineRule="atLeast"/>
        <w:rPr>
          <w:lang w:eastAsia="zh-CN"/>
        </w:rPr>
      </w:pPr>
      <w:r w:rsidRPr="00040BDC">
        <w:rPr>
          <w:lang w:eastAsia="zh-CN"/>
        </w:rPr>
        <w:t>8.10</w:t>
      </w:r>
      <w:r w:rsidRPr="00040BDC">
        <w:rPr>
          <w:lang w:eastAsia="zh-CN"/>
        </w:rPr>
        <w:tab/>
      </w:r>
      <w:r w:rsidRPr="00040BDC">
        <w:rPr>
          <w:rFonts w:ascii="SimSun" w:hAnsi="SimSun" w:hint="eastAsia"/>
          <w:lang w:eastAsia="zh-CN"/>
        </w:rPr>
        <w:t>公布</w:t>
      </w:r>
    </w:p>
    <w:p w14:paraId="3609C863" w14:textId="77777777" w:rsidR="000C1757" w:rsidRPr="00040BDC" w:rsidRDefault="000C1757" w:rsidP="000C1757">
      <w:pPr>
        <w:spacing w:line="340" w:lineRule="atLeast"/>
        <w:ind w:firstLineChars="200" w:firstLine="480"/>
        <w:rPr>
          <w:lang w:eastAsia="zh-CN"/>
        </w:rPr>
      </w:pPr>
      <w:r w:rsidRPr="00040BDC">
        <w:rPr>
          <w:rFonts w:hint="eastAsia"/>
          <w:lang w:eastAsia="zh-CN"/>
        </w:rPr>
        <w:t>协作建议书</w:t>
      </w:r>
      <w:r w:rsidRPr="00040BDC">
        <w:rPr>
          <w:rFonts w:hint="eastAsia"/>
          <w:lang w:eastAsia="zh-CN"/>
        </w:rPr>
        <w:t xml:space="preserve"> </w:t>
      </w:r>
      <w:r w:rsidRPr="00040BDC">
        <w:rPr>
          <w:lang w:eastAsia="zh-CN"/>
        </w:rPr>
        <w:t xml:space="preserve">| </w:t>
      </w:r>
      <w:r w:rsidRPr="00040BDC">
        <w:rPr>
          <w:rFonts w:hint="eastAsia"/>
          <w:lang w:eastAsia="zh-CN"/>
        </w:rPr>
        <w:t>国际标准应在获得赞成</w:t>
      </w:r>
      <w:r w:rsidRPr="00040BDC">
        <w:rPr>
          <w:lang w:eastAsia="zh-CN"/>
        </w:rPr>
        <w:t>ISO/IEC FDIS</w:t>
      </w:r>
      <w:r w:rsidRPr="00040BDC">
        <w:rPr>
          <w:rFonts w:hint="eastAsia"/>
          <w:lang w:eastAsia="zh-CN"/>
        </w:rPr>
        <w:t>的反应后，尽快予以公布。应该看到，如果</w:t>
      </w:r>
      <w:r w:rsidRPr="00040BDC">
        <w:rPr>
          <w:lang w:eastAsia="zh-CN"/>
        </w:rPr>
        <w:t>DIS</w:t>
      </w:r>
      <w:r w:rsidRPr="00040BDC">
        <w:rPr>
          <w:rFonts w:hint="eastAsia"/>
          <w:lang w:eastAsia="zh-CN"/>
        </w:rPr>
        <w:t>表决在无否决票的情况下获得成功，可以免于进行</w:t>
      </w:r>
      <w:r w:rsidRPr="00040BDC">
        <w:rPr>
          <w:lang w:eastAsia="zh-CN"/>
        </w:rPr>
        <w:t>FDIS</w:t>
      </w:r>
      <w:r w:rsidRPr="00040BDC">
        <w:rPr>
          <w:rFonts w:hint="eastAsia"/>
          <w:lang w:eastAsia="zh-CN"/>
        </w:rPr>
        <w:t>表决，而且案文应尽快得到公布。</w:t>
      </w:r>
    </w:p>
    <w:p w14:paraId="30594C6B" w14:textId="77777777" w:rsidR="000C1757" w:rsidRPr="00040BDC" w:rsidRDefault="000C1757" w:rsidP="000C1757">
      <w:pPr>
        <w:spacing w:line="340" w:lineRule="atLeast"/>
        <w:ind w:firstLineChars="200" w:firstLine="480"/>
        <w:rPr>
          <w:lang w:eastAsia="zh-CN"/>
        </w:rPr>
      </w:pPr>
      <w:r w:rsidRPr="00040BDC">
        <w:rPr>
          <w:rFonts w:hint="eastAsia"/>
          <w:lang w:eastAsia="zh-CN"/>
        </w:rPr>
        <w:t>应注意确保</w:t>
      </w:r>
      <w:r w:rsidRPr="00040BDC">
        <w:rPr>
          <w:rFonts w:ascii="MS Mincho" w:hAnsi="MS Mincho" w:cs="MS Mincho" w:hint="eastAsia"/>
          <w:lang w:eastAsia="zh-CN"/>
        </w:rPr>
        <w:t>用于</w:t>
      </w:r>
      <w:r w:rsidRPr="00040BDC">
        <w:rPr>
          <w:rFonts w:ascii="SimSun" w:hAnsi="SimSun" w:cs="SimSun" w:hint="eastAsia"/>
          <w:lang w:eastAsia="zh-CN"/>
        </w:rPr>
        <w:t>发</w:t>
      </w:r>
      <w:r w:rsidRPr="00040BDC">
        <w:rPr>
          <w:rFonts w:ascii="MS Mincho" w:hAnsi="MS Mincho" w:cs="MS Mincho" w:hint="eastAsia"/>
          <w:lang w:eastAsia="zh-CN"/>
        </w:rPr>
        <w:t>布的</w:t>
      </w:r>
      <w:r w:rsidRPr="00040BDC">
        <w:rPr>
          <w:rFonts w:ascii="SimSun" w:hAnsi="SimSun" w:cs="SimSun" w:hint="eastAsia"/>
          <w:lang w:eastAsia="zh-CN"/>
        </w:rPr>
        <w:t>每</w:t>
      </w:r>
      <w:r w:rsidRPr="00040BDC">
        <w:rPr>
          <w:rFonts w:ascii="MS Mincho" w:hAnsi="MS Mincho" w:cs="MS Mincho" w:hint="eastAsia"/>
          <w:lang w:eastAsia="zh-CN"/>
        </w:rPr>
        <w:t>一</w:t>
      </w:r>
      <w:r w:rsidRPr="00040BDC">
        <w:rPr>
          <w:rFonts w:ascii="SimSun" w:hAnsi="SimSun" w:cs="SimSun" w:hint="eastAsia"/>
          <w:lang w:eastAsia="zh-CN"/>
        </w:rPr>
        <w:t>语种</w:t>
      </w:r>
      <w:r w:rsidRPr="00040BDC">
        <w:rPr>
          <w:rFonts w:ascii="MS Mincho" w:hAnsi="MS Mincho" w:cs="MS Mincho" w:hint="eastAsia"/>
          <w:lang w:eastAsia="zh-CN"/>
        </w:rPr>
        <w:t>的通用案文都只有一份正本。</w:t>
      </w:r>
    </w:p>
    <w:p w14:paraId="6CD55F2A"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50B0B43C" w14:textId="77777777" w:rsidR="000C1757" w:rsidRPr="00040BDC" w:rsidRDefault="000C1757" w:rsidP="000C1757">
      <w:pPr>
        <w:pStyle w:val="Heading2"/>
        <w:spacing w:line="340" w:lineRule="atLeast"/>
        <w:rPr>
          <w:lang w:eastAsia="zh-CN"/>
        </w:rPr>
      </w:pPr>
      <w:r w:rsidRPr="00040BDC">
        <w:rPr>
          <w:lang w:eastAsia="zh-CN"/>
        </w:rPr>
        <w:lastRenderedPageBreak/>
        <w:t>8.11</w:t>
      </w:r>
      <w:r w:rsidRPr="00040BDC">
        <w:rPr>
          <w:lang w:eastAsia="zh-CN"/>
        </w:rPr>
        <w:tab/>
      </w:r>
      <w:r w:rsidRPr="00040BDC">
        <w:rPr>
          <w:rFonts w:ascii="SimSun" w:hAnsi="SimSun" w:hint="eastAsia"/>
          <w:lang w:eastAsia="zh-CN"/>
        </w:rPr>
        <w:t>缺陷</w:t>
      </w:r>
    </w:p>
    <w:p w14:paraId="25FF43E1" w14:textId="77777777" w:rsidR="000C1757" w:rsidRPr="00040BDC" w:rsidRDefault="000C1757" w:rsidP="000C1757">
      <w:pPr>
        <w:spacing w:line="340" w:lineRule="atLeast"/>
        <w:ind w:firstLineChars="200" w:firstLine="480"/>
        <w:rPr>
          <w:lang w:eastAsia="zh-CN"/>
        </w:rPr>
      </w:pPr>
      <w:r w:rsidRPr="00040BDC">
        <w:rPr>
          <w:rFonts w:hint="eastAsia"/>
          <w:lang w:eastAsia="zh-CN"/>
        </w:rPr>
        <w:t>工作未必能在公布阶段彻底完成。虽然大家为了制作出高质量文件已竭尽全力，但经验证明，文件一旦投入使用仍会暴露出不足。因此，需要不懈履行处理缺陷报告的责任。</w:t>
      </w:r>
    </w:p>
    <w:p w14:paraId="4CDBDFA9" w14:textId="77777777" w:rsidR="000C1757" w:rsidRPr="00040BDC" w:rsidRDefault="000C1757" w:rsidP="000C1757">
      <w:pPr>
        <w:spacing w:line="340" w:lineRule="atLeast"/>
        <w:ind w:firstLineChars="200" w:firstLine="480"/>
        <w:rPr>
          <w:lang w:eastAsia="zh-CN"/>
        </w:rPr>
      </w:pPr>
      <w:r w:rsidRPr="00040BDC">
        <w:rPr>
          <w:rFonts w:hint="eastAsia"/>
          <w:lang w:eastAsia="zh-CN"/>
        </w:rPr>
        <w:t>就迅速纠正可能出现的错误、遗漏、矛盾或含混之处开展合作至关重要。以下是对这项重要工作的程序</w:t>
      </w:r>
      <w:r w:rsidRPr="00040BDC">
        <w:rPr>
          <w:rFonts w:ascii="MS Mincho" w:hAnsi="MS Mincho" w:cs="MS Mincho" w:hint="eastAsia"/>
          <w:lang w:eastAsia="zh-CN"/>
        </w:rPr>
        <w:t>的概述。</w:t>
      </w:r>
    </w:p>
    <w:p w14:paraId="2A2036D4" w14:textId="77777777" w:rsidR="000C1757" w:rsidRPr="00040BDC" w:rsidRDefault="000C1757" w:rsidP="000C1757">
      <w:pPr>
        <w:pStyle w:val="Heading3"/>
        <w:spacing w:line="340" w:lineRule="atLeast"/>
        <w:rPr>
          <w:szCs w:val="24"/>
          <w:lang w:eastAsia="zh-CN"/>
        </w:rPr>
      </w:pPr>
      <w:r w:rsidRPr="00040BDC">
        <w:rPr>
          <w:szCs w:val="24"/>
          <w:lang w:eastAsia="zh-CN"/>
        </w:rPr>
        <w:t>8.11.1</w:t>
      </w:r>
      <w:r w:rsidRPr="00040BDC">
        <w:rPr>
          <w:szCs w:val="24"/>
          <w:lang w:eastAsia="zh-CN"/>
        </w:rPr>
        <w:tab/>
      </w:r>
      <w:r w:rsidRPr="00040BDC">
        <w:rPr>
          <w:rFonts w:hint="eastAsia"/>
          <w:szCs w:val="24"/>
          <w:lang w:eastAsia="zh-CN"/>
        </w:rPr>
        <w:t>缺陷</w:t>
      </w:r>
      <w:r w:rsidRPr="00040BDC">
        <w:rPr>
          <w:rFonts w:ascii="SimSun" w:hAnsi="SimSun" w:cs="SimSun" w:hint="eastAsia"/>
          <w:szCs w:val="24"/>
          <w:lang w:eastAsia="zh-CN"/>
        </w:rPr>
        <w:t>检查组</w:t>
      </w:r>
    </w:p>
    <w:p w14:paraId="30E43417" w14:textId="77777777" w:rsidR="000C1757" w:rsidRPr="00040BDC" w:rsidRDefault="000C1757" w:rsidP="000C1757">
      <w:pPr>
        <w:spacing w:line="340" w:lineRule="atLeast"/>
        <w:ind w:firstLineChars="200" w:firstLine="480"/>
        <w:rPr>
          <w:lang w:eastAsia="zh-CN"/>
        </w:rPr>
      </w:pPr>
      <w:r w:rsidRPr="00040BDC">
        <w:rPr>
          <w:lang w:eastAsia="zh-CN"/>
        </w:rPr>
        <w:t>CT</w:t>
      </w:r>
      <w:r w:rsidRPr="00040BDC">
        <w:rPr>
          <w:rFonts w:hint="eastAsia"/>
          <w:lang w:eastAsia="zh-CN"/>
        </w:rPr>
        <w:t>可要求</w:t>
      </w:r>
      <w:r w:rsidRPr="00040BDC">
        <w:rPr>
          <w:lang w:eastAsia="zh-CN"/>
        </w:rPr>
        <w:t>JTC 1 SC</w:t>
      </w:r>
      <w:r w:rsidRPr="00040BDC">
        <w:rPr>
          <w:rFonts w:hint="eastAsia"/>
          <w:lang w:eastAsia="zh-CN"/>
        </w:rPr>
        <w:t>和</w:t>
      </w:r>
      <w:r w:rsidRPr="00040BDC">
        <w:rPr>
          <w:lang w:eastAsia="zh-CN"/>
        </w:rPr>
        <w:t>ITU-T SG</w:t>
      </w:r>
      <w:r w:rsidRPr="00040BDC">
        <w:rPr>
          <w:rFonts w:hint="eastAsia"/>
          <w:lang w:eastAsia="zh-CN"/>
        </w:rPr>
        <w:t>成立一个缺陷</w:t>
      </w:r>
      <w:r w:rsidRPr="00040BDC">
        <w:rPr>
          <w:rFonts w:ascii="SimSun" w:hAnsi="SimSun" w:cs="SimSun" w:hint="eastAsia"/>
          <w:lang w:eastAsia="zh-CN"/>
        </w:rPr>
        <w:t>检查组</w:t>
      </w:r>
      <w:r w:rsidRPr="00040BDC">
        <w:rPr>
          <w:rFonts w:ascii="MS Mincho" w:hAnsi="MS Mincho" w:cs="MS Mincho" w:hint="eastAsia"/>
          <w:lang w:eastAsia="zh-CN"/>
        </w:rPr>
        <w:t>，由指定的</w:t>
      </w:r>
      <w:r w:rsidRPr="00040BDC">
        <w:rPr>
          <w:rFonts w:ascii="SimSun" w:hAnsi="SimSun" w:cs="SimSun" w:hint="eastAsia"/>
          <w:lang w:eastAsia="zh-CN"/>
        </w:rPr>
        <w:t>编辑</w:t>
      </w:r>
      <w:r w:rsidRPr="00040BDC">
        <w:rPr>
          <w:rFonts w:ascii="MS Mincho" w:hAnsi="MS Mincho" w:cs="MS Mincho" w:hint="eastAsia"/>
          <w:lang w:eastAsia="zh-CN"/>
        </w:rPr>
        <w:t>人</w:t>
      </w:r>
      <w:r w:rsidRPr="00040BDC">
        <w:rPr>
          <w:rFonts w:ascii="SimSun" w:hAnsi="SimSun" w:cs="SimSun" w:hint="eastAsia"/>
          <w:lang w:eastAsia="zh-CN"/>
        </w:rPr>
        <w:t>员</w:t>
      </w:r>
      <w:r w:rsidRPr="00040BDC">
        <w:rPr>
          <w:rFonts w:ascii="MS Mincho" w:hAnsi="MS Mincho" w:cs="MS Mincho" w:hint="eastAsia"/>
          <w:lang w:eastAsia="zh-CN"/>
        </w:rPr>
        <w:t>担任主席。</w:t>
      </w:r>
      <w:r w:rsidRPr="00040BDC">
        <w:rPr>
          <w:rFonts w:ascii="SimSun" w:hAnsi="SimSun" w:cs="SimSun" w:hint="eastAsia"/>
          <w:lang w:eastAsia="zh-CN"/>
        </w:rPr>
        <w:t>检查组应</w:t>
      </w:r>
      <w:r w:rsidRPr="00040BDC">
        <w:rPr>
          <w:rFonts w:ascii="MS Mincho" w:hAnsi="MS Mincho" w:cs="MS Mincho" w:hint="eastAsia"/>
          <w:lang w:eastAsia="zh-CN"/>
        </w:rPr>
        <w:t>由</w:t>
      </w:r>
      <w:r w:rsidRPr="00040BDC">
        <w:rPr>
          <w:lang w:eastAsia="zh-CN"/>
        </w:rPr>
        <w:t>JTC 1 SC</w:t>
      </w:r>
      <w:r w:rsidRPr="00040BDC">
        <w:rPr>
          <w:rFonts w:hint="eastAsia"/>
          <w:lang w:eastAsia="zh-CN"/>
        </w:rPr>
        <w:t>和</w:t>
      </w:r>
      <w:r w:rsidRPr="00040BDC">
        <w:rPr>
          <w:lang w:eastAsia="zh-CN"/>
        </w:rPr>
        <w:t>ITU-T SG</w:t>
      </w:r>
      <w:r w:rsidRPr="00040BDC">
        <w:rPr>
          <w:rFonts w:hint="eastAsia"/>
          <w:lang w:eastAsia="zh-CN"/>
        </w:rPr>
        <w:t>指定的</w:t>
      </w:r>
      <w:r w:rsidRPr="00040BDC">
        <w:rPr>
          <w:rFonts w:ascii="SimSun" w:hAnsi="SimSun" w:cs="SimSun" w:hint="eastAsia"/>
          <w:lang w:eastAsia="zh-CN"/>
        </w:rPr>
        <w:t>专</w:t>
      </w:r>
      <w:r w:rsidRPr="00040BDC">
        <w:rPr>
          <w:rFonts w:ascii="MS Mincho" w:hAnsi="MS Mincho" w:cs="MS Mincho" w:hint="eastAsia"/>
          <w:lang w:eastAsia="zh-CN"/>
        </w:rPr>
        <w:t>家</w:t>
      </w:r>
      <w:r w:rsidRPr="00040BDC">
        <w:rPr>
          <w:rFonts w:ascii="SimSun" w:hAnsi="SimSun" w:cs="SimSun" w:hint="eastAsia"/>
          <w:lang w:eastAsia="zh-CN"/>
        </w:rPr>
        <w:t>组</w:t>
      </w:r>
      <w:r w:rsidRPr="00040BDC">
        <w:rPr>
          <w:rFonts w:ascii="MS Mincho" w:hAnsi="MS Mincho" w:cs="MS Mincho" w:hint="eastAsia"/>
          <w:lang w:eastAsia="zh-CN"/>
        </w:rPr>
        <w:t>成。</w:t>
      </w:r>
    </w:p>
    <w:p w14:paraId="3DAF1E5D" w14:textId="77777777" w:rsidR="000C1757" w:rsidRPr="00040BDC" w:rsidRDefault="000C1757" w:rsidP="000C1757">
      <w:pPr>
        <w:pStyle w:val="Heading3"/>
        <w:spacing w:line="340" w:lineRule="atLeast"/>
        <w:rPr>
          <w:szCs w:val="24"/>
          <w:lang w:eastAsia="zh-CN"/>
        </w:rPr>
      </w:pPr>
      <w:r w:rsidRPr="00040BDC">
        <w:rPr>
          <w:szCs w:val="24"/>
          <w:lang w:eastAsia="zh-CN"/>
        </w:rPr>
        <w:t>8.11.2</w:t>
      </w:r>
      <w:r w:rsidRPr="00040BDC">
        <w:rPr>
          <w:szCs w:val="24"/>
          <w:lang w:eastAsia="zh-CN"/>
        </w:rPr>
        <w:tab/>
      </w:r>
      <w:r w:rsidRPr="00040BDC">
        <w:rPr>
          <w:rFonts w:hint="eastAsia"/>
          <w:szCs w:val="24"/>
          <w:lang w:eastAsia="zh-CN"/>
        </w:rPr>
        <w:t>提交缺陷</w:t>
      </w:r>
      <w:r w:rsidRPr="00040BDC">
        <w:rPr>
          <w:rFonts w:ascii="SimSun" w:hAnsi="SimSun" w:cs="SimSun" w:hint="eastAsia"/>
          <w:szCs w:val="24"/>
          <w:lang w:eastAsia="zh-CN"/>
        </w:rPr>
        <w:t>报</w:t>
      </w:r>
      <w:r w:rsidRPr="00040BDC">
        <w:rPr>
          <w:rFonts w:ascii="MS Mincho" w:hAnsi="MS Mincho" w:cs="MS Mincho" w:hint="eastAsia"/>
          <w:szCs w:val="24"/>
          <w:lang w:eastAsia="zh-CN"/>
        </w:rPr>
        <w:t>告</w:t>
      </w:r>
    </w:p>
    <w:p w14:paraId="022C9E9F" w14:textId="77777777" w:rsidR="000C1757" w:rsidRPr="00040BDC" w:rsidRDefault="000C1757" w:rsidP="000C1757">
      <w:pPr>
        <w:spacing w:line="340" w:lineRule="atLeast"/>
        <w:ind w:firstLineChars="200" w:firstLine="480"/>
        <w:rPr>
          <w:lang w:eastAsia="zh-CN"/>
        </w:rPr>
      </w:pPr>
      <w:r w:rsidRPr="00040BDC">
        <w:rPr>
          <w:lang w:eastAsia="zh-CN"/>
        </w:rPr>
        <w:t>ISO/IEC</w:t>
      </w:r>
      <w:r w:rsidRPr="00040BDC">
        <w:rPr>
          <w:rFonts w:hint="eastAsia"/>
          <w:lang w:eastAsia="zh-CN"/>
        </w:rPr>
        <w:t>国家机构、</w:t>
      </w:r>
      <w:r w:rsidRPr="00040BDC">
        <w:rPr>
          <w:lang w:eastAsia="zh-CN"/>
        </w:rPr>
        <w:t>ITU-T</w:t>
      </w:r>
      <w:r w:rsidRPr="00040BDC">
        <w:rPr>
          <w:rFonts w:hint="eastAsia"/>
          <w:lang w:eastAsia="zh-CN"/>
        </w:rPr>
        <w:t>成员、联络机构、主管</w:t>
      </w:r>
      <w:r w:rsidRPr="00040BDC">
        <w:rPr>
          <w:lang w:eastAsia="zh-CN"/>
        </w:rPr>
        <w:t>SG</w:t>
      </w:r>
      <w:r w:rsidRPr="00040BDC">
        <w:rPr>
          <w:rFonts w:hint="eastAsia"/>
          <w:lang w:eastAsia="zh-CN"/>
        </w:rPr>
        <w:t>或其所有</w:t>
      </w:r>
      <w:r w:rsidRPr="00040BDC">
        <w:rPr>
          <w:lang w:eastAsia="zh-CN"/>
        </w:rPr>
        <w:t>WP</w:t>
      </w:r>
      <w:r w:rsidRPr="00040BDC">
        <w:rPr>
          <w:rFonts w:hint="eastAsia"/>
          <w:lang w:eastAsia="zh-CN"/>
        </w:rPr>
        <w:t>、主管</w:t>
      </w:r>
      <w:r w:rsidRPr="00040BDC">
        <w:rPr>
          <w:lang w:eastAsia="zh-CN"/>
        </w:rPr>
        <w:t>SC</w:t>
      </w:r>
      <w:r w:rsidRPr="00040BDC">
        <w:rPr>
          <w:rFonts w:hint="eastAsia"/>
          <w:lang w:eastAsia="zh-CN"/>
        </w:rPr>
        <w:t>或其所有</w:t>
      </w:r>
      <w:r w:rsidRPr="00040BDC">
        <w:rPr>
          <w:lang w:eastAsia="zh-CN"/>
        </w:rPr>
        <w:t>WG</w:t>
      </w:r>
      <w:r w:rsidRPr="00040BDC">
        <w:rPr>
          <w:rFonts w:hint="eastAsia"/>
          <w:lang w:eastAsia="zh-CN"/>
        </w:rPr>
        <w:t>以及缺陷检查组的成员，均可以提交缺陷报告。附录</w:t>
      </w:r>
      <w:r w:rsidRPr="00040BDC">
        <w:rPr>
          <w:rFonts w:hint="eastAsia"/>
          <w:lang w:eastAsia="zh-CN"/>
        </w:rPr>
        <w:t>1</w:t>
      </w:r>
      <w:r w:rsidRPr="00040BDC">
        <w:rPr>
          <w:rFonts w:hint="eastAsia"/>
          <w:lang w:eastAsia="zh-CN"/>
        </w:rPr>
        <w:t>提供了适用的缺陷报告表。它是</w:t>
      </w:r>
      <w:r w:rsidRPr="00040BDC">
        <w:rPr>
          <w:lang w:eastAsia="zh-CN"/>
        </w:rPr>
        <w:t>JTC 1</w:t>
      </w:r>
      <w:r w:rsidRPr="00040BDC">
        <w:rPr>
          <w:rFonts w:hint="eastAsia"/>
          <w:lang w:eastAsia="zh-CN"/>
        </w:rPr>
        <w:t>缺陷报告表的修订版，以便包括</w:t>
      </w:r>
      <w:r w:rsidRPr="00040BDC">
        <w:rPr>
          <w:lang w:eastAsia="zh-CN"/>
        </w:rPr>
        <w:t>JTC 1</w:t>
      </w:r>
      <w:r w:rsidRPr="00040BDC">
        <w:rPr>
          <w:rFonts w:hint="eastAsia"/>
          <w:lang w:eastAsia="zh-CN"/>
        </w:rPr>
        <w:t>和</w:t>
      </w:r>
      <w:r w:rsidRPr="00040BDC">
        <w:rPr>
          <w:lang w:eastAsia="zh-CN"/>
        </w:rPr>
        <w:t>ITU-T</w:t>
      </w:r>
      <w:r w:rsidRPr="00040BDC">
        <w:rPr>
          <w:rFonts w:hint="eastAsia"/>
          <w:lang w:eastAsia="zh-CN"/>
        </w:rPr>
        <w:t>双方的信息。</w:t>
      </w:r>
    </w:p>
    <w:p w14:paraId="04CDDC28" w14:textId="77777777" w:rsidR="000C1757" w:rsidRPr="00040BDC" w:rsidRDefault="000C1757" w:rsidP="000C1757">
      <w:pPr>
        <w:spacing w:line="340" w:lineRule="atLeast"/>
        <w:ind w:firstLineChars="200" w:firstLine="480"/>
        <w:rPr>
          <w:lang w:eastAsia="zh-CN"/>
        </w:rPr>
      </w:pPr>
      <w:r w:rsidRPr="00040BDC">
        <w:rPr>
          <w:rFonts w:hint="eastAsia"/>
          <w:lang w:eastAsia="zh-CN"/>
        </w:rPr>
        <w:t>提交一个机构的缺陷报告应立即抄送另一机构。</w:t>
      </w:r>
      <w:r w:rsidRPr="00040BDC">
        <w:rPr>
          <w:lang w:eastAsia="zh-CN"/>
        </w:rPr>
        <w:t>JTC 1 WG</w:t>
      </w:r>
      <w:r w:rsidRPr="00040BDC">
        <w:rPr>
          <w:rFonts w:hint="eastAsia"/>
          <w:lang w:eastAsia="zh-CN"/>
        </w:rPr>
        <w:t>秘书处将负责行政管理工作。</w:t>
      </w:r>
    </w:p>
    <w:p w14:paraId="6883AC52" w14:textId="77777777" w:rsidR="000C1757" w:rsidRPr="00040BDC" w:rsidRDefault="000C1757" w:rsidP="000C1757">
      <w:pPr>
        <w:spacing w:line="340" w:lineRule="atLeast"/>
        <w:ind w:firstLineChars="200" w:firstLine="480"/>
        <w:rPr>
          <w:lang w:eastAsia="zh-CN"/>
        </w:rPr>
      </w:pPr>
      <w:r w:rsidRPr="00040BDC">
        <w:rPr>
          <w:rFonts w:hint="eastAsia"/>
          <w:lang w:eastAsia="zh-CN"/>
        </w:rPr>
        <w:t>缺陷检查组负责不</w:t>
      </w:r>
      <w:r w:rsidRPr="00040BDC">
        <w:rPr>
          <w:rFonts w:ascii="MS Mincho" w:hAnsi="MS Mincho" w:cs="MS Mincho" w:hint="eastAsia"/>
          <w:lang w:eastAsia="zh-CN"/>
        </w:rPr>
        <w:t>断更新提交的全部缺陷</w:t>
      </w:r>
      <w:r w:rsidRPr="00040BDC">
        <w:rPr>
          <w:rFonts w:ascii="SimSun" w:hAnsi="SimSun" w:cs="SimSun" w:hint="eastAsia"/>
          <w:lang w:eastAsia="zh-CN"/>
        </w:rPr>
        <w:t>报</w:t>
      </w:r>
      <w:r w:rsidRPr="00040BDC">
        <w:rPr>
          <w:rFonts w:ascii="MS Mincho" w:hAnsi="MS Mincho" w:cs="MS Mincho" w:hint="eastAsia"/>
          <w:lang w:eastAsia="zh-CN"/>
        </w:rPr>
        <w:t>告的清</w:t>
      </w:r>
      <w:r w:rsidRPr="00040BDC">
        <w:rPr>
          <w:rFonts w:ascii="SimSun" w:hAnsi="SimSun" w:cs="SimSun" w:hint="eastAsia"/>
          <w:lang w:eastAsia="zh-CN"/>
        </w:rPr>
        <w:t>单</w:t>
      </w:r>
      <w:r w:rsidRPr="00040BDC">
        <w:rPr>
          <w:rFonts w:ascii="MS Mincho" w:hAnsi="MS Mincho" w:cs="MS Mincho" w:hint="eastAsia"/>
          <w:lang w:eastAsia="zh-CN"/>
        </w:rPr>
        <w:t>和</w:t>
      </w:r>
      <w:r w:rsidRPr="00040BDC">
        <w:rPr>
          <w:rFonts w:ascii="SimSun" w:hAnsi="SimSun" w:cs="SimSun" w:hint="eastAsia"/>
          <w:lang w:eastAsia="zh-CN"/>
        </w:rPr>
        <w:t>每</w:t>
      </w:r>
      <w:r w:rsidRPr="00040BDC">
        <w:rPr>
          <w:rFonts w:ascii="MS Mincho" w:hAnsi="MS Mincho" w:cs="MS Mincho" w:hint="eastAsia"/>
          <w:lang w:eastAsia="zh-CN"/>
        </w:rPr>
        <w:t>份</w:t>
      </w:r>
      <w:r w:rsidRPr="00040BDC">
        <w:rPr>
          <w:rFonts w:ascii="SimSun" w:hAnsi="SimSun" w:cs="SimSun" w:hint="eastAsia"/>
          <w:lang w:eastAsia="zh-CN"/>
        </w:rPr>
        <w:t>报</w:t>
      </w:r>
      <w:r w:rsidRPr="00040BDC">
        <w:rPr>
          <w:rFonts w:ascii="MS Mincho" w:hAnsi="MS Mincho" w:cs="MS Mincho" w:hint="eastAsia"/>
          <w:lang w:eastAsia="zh-CN"/>
        </w:rPr>
        <w:t>告的状况。</w:t>
      </w:r>
    </w:p>
    <w:p w14:paraId="1E76A2B1" w14:textId="77777777" w:rsidR="000C1757" w:rsidRPr="00040BDC" w:rsidRDefault="000C1757" w:rsidP="000C1757">
      <w:pPr>
        <w:pStyle w:val="Heading3"/>
        <w:spacing w:line="340" w:lineRule="atLeast"/>
        <w:rPr>
          <w:szCs w:val="24"/>
          <w:lang w:eastAsia="zh-CN"/>
        </w:rPr>
      </w:pPr>
      <w:r w:rsidRPr="00040BDC">
        <w:rPr>
          <w:szCs w:val="24"/>
          <w:lang w:eastAsia="zh-CN"/>
        </w:rPr>
        <w:t>8.11.3</w:t>
      </w:r>
      <w:r w:rsidRPr="00040BDC">
        <w:rPr>
          <w:szCs w:val="24"/>
          <w:lang w:eastAsia="zh-CN"/>
        </w:rPr>
        <w:tab/>
      </w:r>
      <w:r w:rsidRPr="00040BDC">
        <w:rPr>
          <w:rFonts w:hint="eastAsia"/>
          <w:szCs w:val="24"/>
          <w:lang w:eastAsia="zh-CN"/>
        </w:rPr>
        <w:t>弥</w:t>
      </w:r>
      <w:r w:rsidRPr="00040BDC">
        <w:rPr>
          <w:rFonts w:ascii="SimSun" w:hAnsi="SimSun" w:cs="SimSun" w:hint="eastAsia"/>
          <w:szCs w:val="24"/>
          <w:lang w:eastAsia="zh-CN"/>
        </w:rPr>
        <w:t>补</w:t>
      </w:r>
      <w:r w:rsidRPr="00040BDC">
        <w:rPr>
          <w:rFonts w:ascii="MS Mincho" w:hAnsi="MS Mincho" w:cs="MS Mincho" w:hint="eastAsia"/>
          <w:szCs w:val="24"/>
          <w:lang w:eastAsia="zh-CN"/>
        </w:rPr>
        <w:t>缺陷的程序</w:t>
      </w:r>
    </w:p>
    <w:p w14:paraId="484C33D8" w14:textId="77777777" w:rsidR="000C1757" w:rsidRPr="00040BDC" w:rsidRDefault="000C1757" w:rsidP="000C1757">
      <w:pPr>
        <w:spacing w:line="340" w:lineRule="atLeast"/>
        <w:ind w:firstLineChars="200" w:firstLine="480"/>
        <w:rPr>
          <w:lang w:eastAsia="zh-CN"/>
        </w:rPr>
      </w:pPr>
      <w:r w:rsidRPr="00040BDC">
        <w:rPr>
          <w:rFonts w:hint="eastAsia"/>
          <w:lang w:eastAsia="zh-CN"/>
        </w:rPr>
        <w:t>随</w:t>
      </w:r>
      <w:r w:rsidRPr="00040BDC">
        <w:rPr>
          <w:lang w:eastAsia="zh-CN"/>
        </w:rPr>
        <w:t>JTC 1</w:t>
      </w:r>
      <w:r w:rsidRPr="00040BDC">
        <w:rPr>
          <w:rFonts w:hint="eastAsia"/>
          <w:lang w:eastAsia="zh-CN"/>
        </w:rPr>
        <w:t>的缺陷报告处理程序（见</w:t>
      </w:r>
      <w:r w:rsidRPr="00040BDC">
        <w:rPr>
          <w:lang w:eastAsia="zh-CN"/>
        </w:rPr>
        <w:t>ISO/IEC</w:t>
      </w:r>
      <w:r w:rsidRPr="00040BDC">
        <w:rPr>
          <w:rFonts w:hint="eastAsia"/>
          <w:lang w:eastAsia="zh-CN"/>
        </w:rPr>
        <w:t>的</w:t>
      </w:r>
      <w:r w:rsidRPr="00040BDC">
        <w:rPr>
          <w:lang w:eastAsia="zh-CN"/>
        </w:rPr>
        <w:t>JTC 1</w:t>
      </w:r>
      <w:r w:rsidRPr="00040BDC">
        <w:rPr>
          <w:rFonts w:hint="eastAsia"/>
          <w:lang w:eastAsia="zh-CN"/>
        </w:rPr>
        <w:t>指令）而来的是修订工作，以便将</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的共同参与纳入缺陷解决程序。</w:t>
      </w:r>
    </w:p>
    <w:p w14:paraId="2E6DD39D" w14:textId="77777777" w:rsidR="000C1757" w:rsidRPr="00040BDC" w:rsidRDefault="000C1757" w:rsidP="000C1757">
      <w:pPr>
        <w:spacing w:line="340" w:lineRule="atLeast"/>
        <w:ind w:firstLineChars="200" w:firstLine="480"/>
        <w:rPr>
          <w:lang w:eastAsia="zh-CN"/>
        </w:rPr>
      </w:pPr>
      <w:r w:rsidRPr="00040BDC">
        <w:rPr>
          <w:rFonts w:hint="eastAsia"/>
          <w:lang w:eastAsia="zh-CN"/>
        </w:rPr>
        <w:t>当缺陷检查组就缺陷解决方案达成一致后，</w:t>
      </w: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就会启动相应的批准程序。</w:t>
      </w:r>
    </w:p>
    <w:p w14:paraId="465C0853" w14:textId="77777777" w:rsidR="000C1757" w:rsidRPr="00040BDC" w:rsidRDefault="000C1757" w:rsidP="000C1757">
      <w:pPr>
        <w:spacing w:line="340" w:lineRule="atLeast"/>
        <w:ind w:firstLineChars="200" w:firstLine="480"/>
        <w:rPr>
          <w:lang w:eastAsia="zh-CN"/>
        </w:rPr>
      </w:pPr>
      <w:r w:rsidRPr="00040BDC">
        <w:rPr>
          <w:rFonts w:hint="eastAsia"/>
          <w:lang w:eastAsia="zh-CN"/>
        </w:rPr>
        <w:t>如果对缺陷报告的处理导致有必要对合作建议书</w:t>
      </w:r>
      <w:r w:rsidRPr="00040BDC">
        <w:rPr>
          <w:lang w:eastAsia="zh-CN"/>
        </w:rPr>
        <w:t>|</w:t>
      </w:r>
      <w:r w:rsidRPr="00040BDC">
        <w:rPr>
          <w:rFonts w:hint="eastAsia"/>
          <w:lang w:eastAsia="zh-CN"/>
        </w:rPr>
        <w:t>国际标准案文做出修改，编辑将起草一份技术勘误草案并提交</w:t>
      </w:r>
      <w:r w:rsidRPr="00040BDC">
        <w:rPr>
          <w:lang w:eastAsia="zh-CN"/>
        </w:rPr>
        <w:t>SC</w:t>
      </w:r>
      <w:r w:rsidRPr="00040BDC">
        <w:rPr>
          <w:rFonts w:hint="eastAsia"/>
          <w:lang w:eastAsia="zh-CN"/>
        </w:rPr>
        <w:t>和</w:t>
      </w:r>
      <w:r w:rsidRPr="00040BDC">
        <w:rPr>
          <w:lang w:eastAsia="zh-CN"/>
        </w:rPr>
        <w:t>SG</w:t>
      </w:r>
      <w:r w:rsidRPr="00040BDC">
        <w:rPr>
          <w:rFonts w:hint="eastAsia"/>
          <w:lang w:eastAsia="zh-CN"/>
        </w:rPr>
        <w:t>秘书处。</w:t>
      </w:r>
      <w:r w:rsidRPr="00040BDC">
        <w:rPr>
          <w:lang w:eastAsia="zh-CN"/>
        </w:rPr>
        <w:t>JTC 1</w:t>
      </w:r>
      <w:r w:rsidRPr="00040BDC">
        <w:rPr>
          <w:rFonts w:hint="eastAsia"/>
          <w:lang w:eastAsia="zh-CN"/>
        </w:rPr>
        <w:t>的批准须经三个月的</w:t>
      </w:r>
      <w:r w:rsidRPr="00040BDC">
        <w:rPr>
          <w:lang w:eastAsia="zh-CN"/>
        </w:rPr>
        <w:t>SC</w:t>
      </w:r>
      <w:r w:rsidRPr="00040BDC">
        <w:rPr>
          <w:rFonts w:hint="eastAsia"/>
          <w:lang w:eastAsia="zh-CN"/>
        </w:rPr>
        <w:t>表决</w:t>
      </w:r>
      <w:r w:rsidRPr="00040BDC">
        <w:rPr>
          <w:rFonts w:hint="eastAsia"/>
          <w:lang w:eastAsia="zh-CN"/>
        </w:rPr>
        <w:t>/</w:t>
      </w:r>
      <w:r w:rsidRPr="00040BDC">
        <w:rPr>
          <w:lang w:eastAsia="zh-CN"/>
        </w:rPr>
        <w:t>JTC 1</w:t>
      </w:r>
      <w:r w:rsidRPr="00040BDC">
        <w:rPr>
          <w:rFonts w:hint="eastAsia"/>
          <w:lang w:eastAsia="zh-CN"/>
        </w:rPr>
        <w:t>发表意见阶段。</w:t>
      </w:r>
      <w:r w:rsidRPr="00040BDC">
        <w:rPr>
          <w:lang w:eastAsia="zh-CN"/>
        </w:rPr>
        <w:t>ITU-T</w:t>
      </w:r>
      <w:r w:rsidRPr="00040BDC">
        <w:rPr>
          <w:rFonts w:hint="eastAsia"/>
          <w:lang w:eastAsia="zh-CN"/>
        </w:rPr>
        <w:t>的批准须经</w:t>
      </w:r>
      <w:r w:rsidRPr="00040BDC">
        <w:rPr>
          <w:lang w:eastAsia="zh-CN"/>
        </w:rPr>
        <w:t>SG</w:t>
      </w:r>
      <w:r w:rsidRPr="00040BDC">
        <w:rPr>
          <w:rFonts w:hint="eastAsia"/>
          <w:lang w:eastAsia="zh-CN"/>
        </w:rPr>
        <w:t>主席向电信标准化局提交案文、主任通过信函宣布和随后的磋商阶段及</w:t>
      </w:r>
      <w:r w:rsidRPr="00040BDC">
        <w:rPr>
          <w:lang w:eastAsia="zh-CN"/>
        </w:rPr>
        <w:t>SG</w:t>
      </w:r>
      <w:r w:rsidRPr="00040BDC">
        <w:rPr>
          <w:rFonts w:hint="eastAsia"/>
          <w:lang w:eastAsia="zh-CN"/>
        </w:rPr>
        <w:t>会议的批准。</w:t>
      </w:r>
      <w:r w:rsidRPr="00040BDC">
        <w:rPr>
          <w:lang w:eastAsia="zh-CN"/>
        </w:rPr>
        <w:t>ITU-T</w:t>
      </w:r>
      <w:r w:rsidRPr="00040BDC">
        <w:rPr>
          <w:rFonts w:hint="eastAsia"/>
          <w:lang w:eastAsia="zh-CN"/>
        </w:rPr>
        <w:t>遵照</w:t>
      </w:r>
      <w:r w:rsidRPr="00040BDC">
        <w:rPr>
          <w:lang w:eastAsia="zh-CN"/>
        </w:rPr>
        <w:t>AAP</w:t>
      </w:r>
      <w:r w:rsidRPr="00040BDC">
        <w:rPr>
          <w:rFonts w:hint="eastAsia"/>
          <w:lang w:eastAsia="zh-CN"/>
        </w:rPr>
        <w:t>的批准须征得</w:t>
      </w:r>
      <w:r w:rsidRPr="00040BDC">
        <w:rPr>
          <w:lang w:eastAsia="zh-CN"/>
        </w:rPr>
        <w:t>SG</w:t>
      </w:r>
      <w:r w:rsidRPr="00040BDC">
        <w:rPr>
          <w:rFonts w:hint="eastAsia"/>
          <w:lang w:eastAsia="zh-CN"/>
        </w:rPr>
        <w:t>或</w:t>
      </w:r>
      <w:r w:rsidRPr="00040BDC">
        <w:rPr>
          <w:lang w:eastAsia="zh-CN"/>
        </w:rPr>
        <w:t>WP</w:t>
      </w:r>
      <w:r w:rsidRPr="00040BDC">
        <w:rPr>
          <w:rFonts w:hint="eastAsia"/>
          <w:lang w:eastAsia="zh-CN"/>
        </w:rPr>
        <w:t>的同意，然后通过最后意见征询予以批准。经批准的修订将以通用案文格式，作为建议书</w:t>
      </w:r>
      <w:r w:rsidRPr="00040BDC">
        <w:rPr>
          <w:lang w:eastAsia="zh-CN"/>
        </w:rPr>
        <w:t>|</w:t>
      </w:r>
      <w:r w:rsidRPr="00040BDC">
        <w:rPr>
          <w:rFonts w:hint="eastAsia"/>
          <w:lang w:eastAsia="zh-CN"/>
        </w:rPr>
        <w:t>国际标准的技术勘误予以公布。</w:t>
      </w:r>
    </w:p>
    <w:p w14:paraId="53B82D45"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5BAD9717" w14:textId="77777777" w:rsidR="000C1757" w:rsidRPr="00040BDC" w:rsidRDefault="000C1757" w:rsidP="000C1757">
      <w:pPr>
        <w:spacing w:line="340" w:lineRule="atLeast"/>
        <w:ind w:firstLineChars="200" w:firstLine="480"/>
        <w:rPr>
          <w:lang w:eastAsia="zh-CN"/>
        </w:rPr>
      </w:pPr>
      <w:r w:rsidRPr="00040BDC">
        <w:rPr>
          <w:rFonts w:hint="eastAsia"/>
          <w:lang w:eastAsia="zh-CN"/>
        </w:rPr>
        <w:lastRenderedPageBreak/>
        <w:t>或者如果缺陷报告的处理工作涉及实质性修改，就将它作为一项修订案，利用第</w:t>
      </w:r>
      <w:r w:rsidRPr="00040BDC">
        <w:rPr>
          <w:rFonts w:hint="eastAsia"/>
          <w:lang w:eastAsia="zh-CN"/>
        </w:rPr>
        <w:t>8</w:t>
      </w:r>
      <w:r w:rsidRPr="00040BDC">
        <w:rPr>
          <w:lang w:eastAsia="zh-CN"/>
        </w:rPr>
        <w:t>.12</w:t>
      </w:r>
      <w:r w:rsidRPr="00040BDC">
        <w:rPr>
          <w:rFonts w:hint="eastAsia"/>
          <w:lang w:eastAsia="zh-CN"/>
        </w:rPr>
        <w:t>段提出的程序进行处理。</w:t>
      </w:r>
    </w:p>
    <w:p w14:paraId="2D8A4431" w14:textId="77777777" w:rsidR="000C1757" w:rsidRPr="00040BDC" w:rsidRDefault="000C1757" w:rsidP="000C1757">
      <w:pPr>
        <w:spacing w:line="340" w:lineRule="atLeast"/>
        <w:ind w:firstLineChars="200" w:firstLine="480"/>
        <w:rPr>
          <w:lang w:eastAsia="zh-CN"/>
        </w:rPr>
      </w:pPr>
      <w:r w:rsidRPr="00040BDC">
        <w:rPr>
          <w:rFonts w:hint="eastAsia"/>
          <w:lang w:eastAsia="zh-CN"/>
        </w:rPr>
        <w:t>建议书</w:t>
      </w:r>
      <w:r w:rsidRPr="00040BDC">
        <w:rPr>
          <w:lang w:eastAsia="zh-CN"/>
        </w:rPr>
        <w:t xml:space="preserve"> | </w:t>
      </w:r>
      <w:r w:rsidRPr="00040BDC">
        <w:rPr>
          <w:rFonts w:hint="eastAsia"/>
          <w:lang w:eastAsia="zh-CN"/>
        </w:rPr>
        <w:t>国际标准的编辑人员将不断对整个综合案文文本进行更新，包括通过缺陷程序批准的所有修改。</w:t>
      </w:r>
    </w:p>
    <w:p w14:paraId="2C66E8CA" w14:textId="77777777" w:rsidR="000C1757" w:rsidRPr="00040BDC" w:rsidRDefault="000C1757" w:rsidP="000C1757">
      <w:pPr>
        <w:pStyle w:val="Heading2"/>
        <w:spacing w:line="340" w:lineRule="atLeast"/>
        <w:rPr>
          <w:lang w:eastAsia="zh-CN"/>
        </w:rPr>
      </w:pPr>
      <w:r w:rsidRPr="00040BDC">
        <w:rPr>
          <w:lang w:eastAsia="zh-CN"/>
        </w:rPr>
        <w:t>8.12</w:t>
      </w:r>
      <w:r w:rsidRPr="00040BDC">
        <w:rPr>
          <w:lang w:eastAsia="zh-CN"/>
        </w:rPr>
        <w:tab/>
      </w:r>
      <w:r w:rsidRPr="00040BDC">
        <w:rPr>
          <w:rFonts w:ascii="SimSun" w:hAnsi="SimSun" w:hint="eastAsia"/>
          <w:lang w:eastAsia="zh-CN"/>
        </w:rPr>
        <w:t>修正案</w:t>
      </w:r>
    </w:p>
    <w:p w14:paraId="02FD50D3" w14:textId="77777777" w:rsidR="000C1757" w:rsidRPr="00040BDC" w:rsidRDefault="000C1757" w:rsidP="000C1757">
      <w:pPr>
        <w:spacing w:line="340" w:lineRule="atLeast"/>
        <w:ind w:firstLineChars="200" w:firstLine="480"/>
        <w:rPr>
          <w:lang w:eastAsia="zh-CN"/>
        </w:rPr>
      </w:pPr>
      <w:r w:rsidRPr="00040BDC">
        <w:rPr>
          <w:rFonts w:hint="eastAsia"/>
          <w:lang w:eastAsia="zh-CN"/>
        </w:rPr>
        <w:t>案文制定程序和日益变化的技术及新的操作要求，往往导致工作量的增加。因此，修正案很有必要拓宽、强化和更新已公布的建议书</w:t>
      </w:r>
      <w:r w:rsidRPr="00040BDC">
        <w:rPr>
          <w:lang w:eastAsia="zh-CN"/>
        </w:rPr>
        <w:t xml:space="preserve"> | </w:t>
      </w:r>
      <w:r w:rsidRPr="00040BDC">
        <w:rPr>
          <w:rFonts w:hint="eastAsia"/>
          <w:lang w:eastAsia="zh-CN"/>
        </w:rPr>
        <w:t>国际标准基本条款。</w:t>
      </w:r>
    </w:p>
    <w:p w14:paraId="4B124E0C" w14:textId="77777777" w:rsidR="000C1757" w:rsidRPr="00040BDC" w:rsidRDefault="000C1757" w:rsidP="000C1757">
      <w:pPr>
        <w:spacing w:line="340" w:lineRule="atLeast"/>
        <w:ind w:firstLineChars="200" w:firstLine="480"/>
        <w:rPr>
          <w:lang w:eastAsia="zh-CN"/>
        </w:rPr>
      </w:pPr>
      <w:r w:rsidRPr="00040BDC">
        <w:rPr>
          <w:rFonts w:hint="eastAsia"/>
          <w:lang w:eastAsia="zh-CN"/>
        </w:rPr>
        <w:t>对修正案的处理遵循与原有修正案制定相同的程序，首先是批准，必要时由</w:t>
      </w:r>
      <w:r w:rsidRPr="00040BDC">
        <w:rPr>
          <w:lang w:eastAsia="zh-CN"/>
        </w:rPr>
        <w:t>JTC 1</w:t>
      </w:r>
      <w:r w:rsidRPr="00040BDC">
        <w:rPr>
          <w:rFonts w:hint="eastAsia"/>
          <w:lang w:eastAsia="zh-CN"/>
        </w:rPr>
        <w:t>提供新项目（</w:t>
      </w:r>
      <w:r w:rsidRPr="00040BDC">
        <w:rPr>
          <w:lang w:eastAsia="zh-CN"/>
        </w:rPr>
        <w:t>NP</w:t>
      </w:r>
      <w:r w:rsidRPr="00040BDC">
        <w:rPr>
          <w:rFonts w:hint="eastAsia"/>
          <w:lang w:eastAsia="zh-CN"/>
        </w:rPr>
        <w:t>）。它们可被视为对同一</w:t>
      </w:r>
      <w:r w:rsidRPr="00040BDC">
        <w:rPr>
          <w:lang w:eastAsia="zh-CN"/>
        </w:rPr>
        <w:t>CT</w:t>
      </w:r>
      <w:r w:rsidRPr="00040BDC">
        <w:rPr>
          <w:rFonts w:hint="eastAsia"/>
          <w:lang w:eastAsia="zh-CN"/>
        </w:rPr>
        <w:t>的原有工作的扩展，也可被视为对建议书</w:t>
      </w:r>
      <w:r w:rsidRPr="00040BDC">
        <w:rPr>
          <w:lang w:val="en-US" w:eastAsia="zh-CN"/>
        </w:rPr>
        <w:t xml:space="preserve"> </w:t>
      </w:r>
      <w:r w:rsidRPr="00040BDC">
        <w:rPr>
          <w:lang w:eastAsia="zh-CN"/>
        </w:rPr>
        <w:t xml:space="preserve">| </w:t>
      </w:r>
      <w:r w:rsidRPr="00040BDC">
        <w:rPr>
          <w:rFonts w:hint="eastAsia"/>
          <w:lang w:eastAsia="zh-CN"/>
        </w:rPr>
        <w:t>国际标准公布的基本条款的更新。</w:t>
      </w:r>
    </w:p>
    <w:p w14:paraId="18490053" w14:textId="77777777" w:rsidR="000C1757" w:rsidRPr="00040BDC" w:rsidRDefault="000C1757" w:rsidP="000C1757">
      <w:pPr>
        <w:spacing w:line="340" w:lineRule="atLeast"/>
        <w:ind w:firstLineChars="200" w:firstLine="480"/>
        <w:rPr>
          <w:lang w:eastAsia="zh-CN"/>
        </w:rPr>
      </w:pPr>
      <w:r w:rsidRPr="00040BDC">
        <w:rPr>
          <w:rFonts w:hint="eastAsia"/>
          <w:lang w:eastAsia="zh-CN"/>
        </w:rPr>
        <w:t>建议书</w:t>
      </w:r>
      <w:r w:rsidRPr="00040BDC">
        <w:rPr>
          <w:lang w:eastAsia="zh-CN"/>
        </w:rPr>
        <w:t xml:space="preserve"> | </w:t>
      </w:r>
      <w:r w:rsidRPr="00040BDC">
        <w:rPr>
          <w:rFonts w:hint="eastAsia"/>
          <w:lang w:eastAsia="zh-CN"/>
        </w:rPr>
        <w:t>国际标准的编辑人员将不断对整个综合案文文本进行更新，包括通过修订程序批准的所有修改。</w:t>
      </w:r>
    </w:p>
    <w:p w14:paraId="439E3217" w14:textId="77777777" w:rsidR="000C1757" w:rsidRPr="00040BDC" w:rsidRDefault="000C1757" w:rsidP="000C1757">
      <w:pPr>
        <w:pStyle w:val="Heading1"/>
        <w:spacing w:line="340" w:lineRule="atLeast"/>
        <w:rPr>
          <w:sz w:val="28"/>
          <w:szCs w:val="28"/>
          <w:lang w:eastAsia="zh-CN"/>
        </w:rPr>
      </w:pPr>
      <w:r w:rsidRPr="00040BDC">
        <w:rPr>
          <w:sz w:val="28"/>
          <w:szCs w:val="28"/>
          <w:lang w:eastAsia="zh-CN"/>
        </w:rPr>
        <w:t>9</w:t>
      </w:r>
      <w:r w:rsidRPr="00040BDC">
        <w:rPr>
          <w:sz w:val="28"/>
          <w:szCs w:val="28"/>
          <w:lang w:eastAsia="zh-CN"/>
        </w:rPr>
        <w:tab/>
      </w:r>
      <w:r w:rsidRPr="00040BDC">
        <w:rPr>
          <w:rFonts w:hint="eastAsia"/>
          <w:sz w:val="28"/>
          <w:szCs w:val="28"/>
          <w:lang w:eastAsia="zh-CN"/>
        </w:rPr>
        <w:t>对合作的认可</w:t>
      </w:r>
    </w:p>
    <w:p w14:paraId="26F47034" w14:textId="77777777" w:rsidR="000C1757" w:rsidRPr="00040BDC" w:rsidRDefault="000C1757" w:rsidP="0088274E">
      <w:pPr>
        <w:spacing w:line="340" w:lineRule="atLeast"/>
        <w:ind w:firstLineChars="200" w:firstLine="480"/>
        <w:rPr>
          <w:lang w:eastAsia="zh-CN"/>
        </w:rPr>
      </w:pPr>
      <w:r w:rsidRPr="00040BDC">
        <w:rPr>
          <w:lang w:eastAsia="zh-CN"/>
        </w:rPr>
        <w:t>ITU-T</w:t>
      </w:r>
      <w:r w:rsidRPr="00040BDC">
        <w:rPr>
          <w:rFonts w:hint="eastAsia"/>
          <w:lang w:eastAsia="zh-CN"/>
        </w:rPr>
        <w:t>和</w:t>
      </w:r>
      <w:r w:rsidRPr="00040BDC">
        <w:rPr>
          <w:lang w:eastAsia="zh-CN"/>
        </w:rPr>
        <w:t>JTC 1</w:t>
      </w:r>
      <w:r w:rsidRPr="00040BDC">
        <w:rPr>
          <w:rFonts w:hint="eastAsia"/>
          <w:lang w:eastAsia="zh-CN"/>
        </w:rPr>
        <w:t>之间的合作，导致了大量和越来越多的相关系列建议书和国际标准的制定。用户必须将这些成果视为一个统一的整体。共同案文格式（见第</w:t>
      </w:r>
      <w:r w:rsidRPr="00040BDC">
        <w:rPr>
          <w:rFonts w:hint="eastAsia"/>
          <w:lang w:eastAsia="zh-CN"/>
        </w:rPr>
        <w:t>1.3</w:t>
      </w:r>
      <w:r w:rsidRPr="00040BDC">
        <w:rPr>
          <w:rFonts w:hint="eastAsia"/>
          <w:lang w:eastAsia="zh-CN"/>
        </w:rPr>
        <w:t>节的注）有助于形成这样一种看法。另外一个可展示统一性的重要领域涉及到此前完成的合作工作，以使是技术上统一的案文以各不相同的“印刷风格”出版。当这些所谓“孪生”文件需要更新和</w:t>
      </w:r>
      <w:r w:rsidRPr="00040BDC">
        <w:rPr>
          <w:rFonts w:hint="eastAsia"/>
          <w:lang w:eastAsia="zh-CN"/>
        </w:rPr>
        <w:t>/</w:t>
      </w:r>
      <w:r w:rsidRPr="00040BDC">
        <w:rPr>
          <w:rFonts w:hint="eastAsia"/>
          <w:lang w:eastAsia="zh-CN"/>
        </w:rPr>
        <w:t>或重新出版时，建议将它们转换为通用案文格式。</w:t>
      </w:r>
    </w:p>
    <w:p w14:paraId="0A813830" w14:textId="77777777" w:rsidR="000C1757" w:rsidRPr="00040BDC" w:rsidRDefault="000C1757" w:rsidP="000C1757">
      <w:pPr>
        <w:spacing w:line="340" w:lineRule="atLeast"/>
        <w:ind w:firstLineChars="200" w:firstLine="480"/>
        <w:rPr>
          <w:lang w:eastAsia="zh-CN"/>
        </w:rPr>
      </w:pPr>
      <w:r w:rsidRPr="00040BDC">
        <w:rPr>
          <w:rFonts w:hint="eastAsia"/>
          <w:lang w:eastAsia="zh-CN"/>
        </w:rPr>
        <w:t>假如在过渡期间，要对任何这类“孪生”建议书或国际标准进行更新但又不采用通用案文格式，必须注意以下强化文件制定工作的合作和统一性的努力：</w:t>
      </w:r>
    </w:p>
    <w:p w14:paraId="1A552CE2" w14:textId="77777777" w:rsidR="000C1757" w:rsidRPr="00040BDC" w:rsidRDefault="000C1757" w:rsidP="000C1757">
      <w:pPr>
        <w:pStyle w:val="enumlev1"/>
        <w:spacing w:line="340" w:lineRule="atLeast"/>
        <w:rPr>
          <w:lang w:eastAsia="zh-CN"/>
        </w:rPr>
      </w:pPr>
      <w:r w:rsidRPr="00040BDC">
        <w:rPr>
          <w:lang w:eastAsia="zh-CN"/>
        </w:rPr>
        <w:t>a)</w:t>
      </w:r>
      <w:r w:rsidRPr="00040BDC">
        <w:rPr>
          <w:lang w:eastAsia="zh-CN"/>
        </w:rPr>
        <w:tab/>
      </w:r>
      <w:r w:rsidRPr="00040BDC">
        <w:rPr>
          <w:rFonts w:hint="eastAsia"/>
          <w:lang w:eastAsia="zh-CN"/>
        </w:rPr>
        <w:t>包括来自</w:t>
      </w:r>
      <w:r w:rsidRPr="00040BDC">
        <w:rPr>
          <w:lang w:eastAsia="zh-CN"/>
        </w:rPr>
        <w:t>ITU-T</w:t>
      </w:r>
      <w:r w:rsidRPr="00040BDC">
        <w:rPr>
          <w:rFonts w:hint="eastAsia"/>
          <w:lang w:eastAsia="zh-CN"/>
        </w:rPr>
        <w:t>建议书标题的脚注，注明工作的合作性质、提供“孪生”</w:t>
      </w:r>
      <w:r w:rsidRPr="00040BDC">
        <w:rPr>
          <w:lang w:eastAsia="zh-CN"/>
        </w:rPr>
        <w:t>ISO/IEC</w:t>
      </w:r>
      <w:r w:rsidRPr="00040BDC">
        <w:rPr>
          <w:rFonts w:hint="eastAsia"/>
          <w:lang w:eastAsia="zh-CN"/>
        </w:rPr>
        <w:t>国际标准的标题并说明技术协调程度（例如见</w:t>
      </w:r>
      <w:r w:rsidRPr="00040BDC">
        <w:rPr>
          <w:lang w:eastAsia="zh-CN"/>
        </w:rPr>
        <w:t>ITU-T X.200</w:t>
      </w:r>
      <w:r w:rsidRPr="00040BDC">
        <w:rPr>
          <w:rFonts w:hint="eastAsia"/>
          <w:lang w:eastAsia="zh-CN"/>
        </w:rPr>
        <w:t>系列建议书）；</w:t>
      </w:r>
    </w:p>
    <w:p w14:paraId="50A78A5B" w14:textId="77777777" w:rsidR="000C1757" w:rsidRPr="00040BDC" w:rsidRDefault="000C1757" w:rsidP="000C1757">
      <w:pPr>
        <w:pStyle w:val="enumlev1"/>
        <w:spacing w:line="340" w:lineRule="atLeast"/>
        <w:rPr>
          <w:lang w:eastAsia="zh-CN"/>
        </w:rPr>
      </w:pPr>
      <w:r w:rsidRPr="00040BDC">
        <w:rPr>
          <w:lang w:eastAsia="zh-CN"/>
        </w:rPr>
        <w:t>b)</w:t>
      </w:r>
      <w:r w:rsidRPr="00040BDC">
        <w:rPr>
          <w:lang w:eastAsia="zh-CN"/>
        </w:rPr>
        <w:tab/>
      </w:r>
      <w:r w:rsidRPr="00040BDC">
        <w:rPr>
          <w:rFonts w:hint="eastAsia"/>
          <w:lang w:eastAsia="zh-CN"/>
        </w:rPr>
        <w:t>包括</w:t>
      </w:r>
      <w:r w:rsidRPr="00040BDC">
        <w:rPr>
          <w:lang w:eastAsia="zh-CN"/>
        </w:rPr>
        <w:t>国际标准</w:t>
      </w:r>
      <w:r w:rsidRPr="00040BDC">
        <w:rPr>
          <w:rFonts w:hint="eastAsia"/>
          <w:lang w:eastAsia="zh-CN"/>
        </w:rPr>
        <w:t>前言的案文，注明工作的合作性质、提供“孪生”</w:t>
      </w:r>
      <w:r w:rsidRPr="00040BDC">
        <w:rPr>
          <w:lang w:eastAsia="zh-CN"/>
        </w:rPr>
        <w:t>ITU-T</w:t>
      </w:r>
      <w:r w:rsidRPr="00040BDC">
        <w:rPr>
          <w:rFonts w:hint="eastAsia"/>
          <w:lang w:eastAsia="zh-CN"/>
        </w:rPr>
        <w:t>建议书的标题并说明技术协调程度；</w:t>
      </w:r>
    </w:p>
    <w:p w14:paraId="46739E00" w14:textId="77777777" w:rsidR="000C1757" w:rsidRPr="00040BDC" w:rsidRDefault="000C1757" w:rsidP="000C1757">
      <w:pPr>
        <w:pStyle w:val="enumlev1"/>
        <w:spacing w:line="340" w:lineRule="atLeast"/>
        <w:rPr>
          <w:lang w:eastAsia="zh-CN"/>
        </w:rPr>
      </w:pPr>
      <w:r w:rsidRPr="00040BDC">
        <w:rPr>
          <w:lang w:eastAsia="zh-CN"/>
        </w:rPr>
        <w:t>c)</w:t>
      </w:r>
      <w:r w:rsidRPr="00040BDC">
        <w:rPr>
          <w:lang w:eastAsia="zh-CN"/>
        </w:rPr>
        <w:tab/>
      </w:r>
      <w:r w:rsidRPr="00040BDC">
        <w:rPr>
          <w:rFonts w:hint="eastAsia"/>
          <w:lang w:eastAsia="zh-CN"/>
        </w:rPr>
        <w:t>如果建议书参引部分涉及的</w:t>
      </w:r>
      <w:r w:rsidRPr="00040BDC">
        <w:rPr>
          <w:lang w:eastAsia="zh-CN"/>
        </w:rPr>
        <w:t>ITU-T</w:t>
      </w:r>
      <w:r w:rsidRPr="00040BDC">
        <w:rPr>
          <w:rFonts w:hint="eastAsia"/>
          <w:lang w:eastAsia="zh-CN"/>
        </w:rPr>
        <w:t>建议书包括一个“孪生”国际标准，那么就应在括号中包括一个对该孪生标准的引证（或采用第</w:t>
      </w:r>
      <w:r w:rsidRPr="00040BDC">
        <w:rPr>
          <w:rFonts w:hint="eastAsia"/>
          <w:lang w:eastAsia="zh-CN"/>
        </w:rPr>
        <w:t>1.3</w:t>
      </w:r>
      <w:r w:rsidRPr="00040BDC">
        <w:rPr>
          <w:rFonts w:hint="eastAsia"/>
          <w:lang w:eastAsia="zh-CN"/>
        </w:rPr>
        <w:t>节注中所述格式）；</w:t>
      </w:r>
    </w:p>
    <w:p w14:paraId="5C8130C7"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633926C5" w14:textId="77777777" w:rsidR="000C1757" w:rsidRPr="00040BDC" w:rsidRDefault="000C1757" w:rsidP="000C1757">
      <w:pPr>
        <w:pStyle w:val="enumlev1"/>
        <w:spacing w:line="340" w:lineRule="atLeast"/>
        <w:rPr>
          <w:lang w:eastAsia="zh-CN"/>
        </w:rPr>
      </w:pPr>
      <w:r w:rsidRPr="00040BDC">
        <w:rPr>
          <w:lang w:eastAsia="zh-CN"/>
        </w:rPr>
        <w:lastRenderedPageBreak/>
        <w:t>d)</w:t>
      </w:r>
      <w:r w:rsidRPr="00040BDC">
        <w:rPr>
          <w:lang w:eastAsia="zh-CN"/>
        </w:rPr>
        <w:tab/>
      </w:r>
      <w:r w:rsidRPr="00040BDC">
        <w:rPr>
          <w:rFonts w:hint="eastAsia"/>
          <w:lang w:eastAsia="zh-CN"/>
        </w:rPr>
        <w:t>如果国际标准的</w:t>
      </w:r>
      <w:r w:rsidRPr="00040BDC">
        <w:rPr>
          <w:rFonts w:hint="eastAsia"/>
          <w:color w:val="000000"/>
          <w:lang w:eastAsia="zh-CN"/>
        </w:rPr>
        <w:t>标准参考段落</w:t>
      </w:r>
      <w:r w:rsidRPr="00040BDC">
        <w:rPr>
          <w:rFonts w:hint="eastAsia"/>
          <w:lang w:eastAsia="zh-CN"/>
        </w:rPr>
        <w:t>涉及的国际标准包括一个“孪生”建议书，那么就应在括号中包括一个对该孪生建议书的引证（或采用第</w:t>
      </w:r>
      <w:r w:rsidRPr="00040BDC">
        <w:rPr>
          <w:rFonts w:hint="eastAsia"/>
          <w:lang w:eastAsia="zh-CN"/>
        </w:rPr>
        <w:t>1.3</w:t>
      </w:r>
      <w:r w:rsidRPr="00040BDC">
        <w:rPr>
          <w:rFonts w:hint="eastAsia"/>
          <w:lang w:eastAsia="zh-CN"/>
        </w:rPr>
        <w:t>节注中所述格式）；并且</w:t>
      </w:r>
    </w:p>
    <w:p w14:paraId="229143A9" w14:textId="77777777" w:rsidR="000C1757" w:rsidRPr="00040BDC" w:rsidRDefault="000C1757" w:rsidP="000C1757">
      <w:pPr>
        <w:pStyle w:val="enumlev1"/>
        <w:spacing w:line="340" w:lineRule="atLeast"/>
        <w:rPr>
          <w:lang w:eastAsia="zh-CN"/>
        </w:rPr>
      </w:pPr>
      <w:r w:rsidRPr="00040BDC">
        <w:rPr>
          <w:lang w:eastAsia="zh-CN"/>
        </w:rPr>
        <w:t>e)</w:t>
      </w:r>
      <w:r w:rsidRPr="00040BDC">
        <w:rPr>
          <w:lang w:eastAsia="zh-CN"/>
        </w:rPr>
        <w:tab/>
      </w:r>
      <w:r w:rsidRPr="00040BDC">
        <w:rPr>
          <w:rFonts w:hint="eastAsia"/>
          <w:lang w:eastAsia="zh-CN"/>
        </w:rPr>
        <w:t>如果建议书和国际标准之间存在技术分歧，那么就应将一附录</w:t>
      </w:r>
      <w:r w:rsidRPr="00040BDC">
        <w:rPr>
          <w:rFonts w:hint="eastAsia"/>
          <w:lang w:eastAsia="zh-CN"/>
        </w:rPr>
        <w:t>/</w:t>
      </w:r>
      <w:r w:rsidRPr="00040BDC">
        <w:rPr>
          <w:rFonts w:hint="eastAsia"/>
          <w:lang w:eastAsia="zh-CN"/>
        </w:rPr>
        <w:t>附件纳入对分歧进行归纳的两份文件。</w:t>
      </w:r>
    </w:p>
    <w:p w14:paraId="39DD7A0B" w14:textId="425981DE" w:rsidR="00187802" w:rsidRPr="00040BDC" w:rsidRDefault="000C1757" w:rsidP="00187802">
      <w:pPr>
        <w:spacing w:line="340" w:lineRule="atLeast"/>
        <w:ind w:firstLineChars="200" w:firstLine="480"/>
        <w:rPr>
          <w:lang w:eastAsia="zh-CN"/>
        </w:rPr>
      </w:pPr>
      <w:r w:rsidRPr="00040BDC">
        <w:rPr>
          <w:rFonts w:hint="eastAsia"/>
          <w:lang w:eastAsia="zh-CN"/>
        </w:rPr>
        <w:t>第三个重要领域涉及仅存在于一个机构内、但使用和参照共同制定的建议书和国际标准的大量建议书和国际标准。在这种情况下，可以通过</w:t>
      </w:r>
      <w:proofErr w:type="gramStart"/>
      <w:r w:rsidRPr="00040BDC">
        <w:rPr>
          <w:rFonts w:hint="eastAsia"/>
          <w:lang w:eastAsia="zh-CN"/>
        </w:rPr>
        <w:t>作出</w:t>
      </w:r>
      <w:proofErr w:type="gramEnd"/>
      <w:r w:rsidRPr="00040BDC">
        <w:rPr>
          <w:rFonts w:hint="eastAsia"/>
          <w:lang w:eastAsia="zh-CN"/>
        </w:rPr>
        <w:t>对两个机构文件进行引证的保证</w:t>
      </w:r>
      <w:r w:rsidRPr="00040BDC">
        <w:rPr>
          <w:rFonts w:hint="eastAsia"/>
          <w:lang w:eastAsia="zh-CN"/>
        </w:rPr>
        <w:t>[</w:t>
      </w:r>
      <w:proofErr w:type="gramStart"/>
      <w:r w:rsidRPr="00040BDC">
        <w:rPr>
          <w:rFonts w:hint="eastAsia"/>
          <w:lang w:eastAsia="zh-CN"/>
        </w:rPr>
        <w:t>见以上</w:t>
      </w:r>
      <w:proofErr w:type="gramEnd"/>
      <w:r w:rsidRPr="00040BDC">
        <w:rPr>
          <w:rFonts w:hint="eastAsia"/>
          <w:lang w:eastAsia="zh-CN"/>
        </w:rPr>
        <w:t>项目</w:t>
      </w:r>
      <w:r w:rsidRPr="00040BDC">
        <w:rPr>
          <w:lang w:eastAsia="zh-CN"/>
        </w:rPr>
        <w:t>c)</w:t>
      </w:r>
      <w:r w:rsidRPr="00040BDC">
        <w:rPr>
          <w:rFonts w:hint="eastAsia"/>
          <w:lang w:eastAsia="zh-CN"/>
        </w:rPr>
        <w:t>和</w:t>
      </w:r>
      <w:r w:rsidRPr="00040BDC">
        <w:rPr>
          <w:lang w:eastAsia="zh-CN"/>
        </w:rPr>
        <w:t>d)</w:t>
      </w:r>
      <w:r w:rsidRPr="00040BDC">
        <w:rPr>
          <w:rFonts w:hint="eastAsia"/>
          <w:lang w:eastAsia="zh-CN"/>
        </w:rPr>
        <w:t>]</w:t>
      </w:r>
      <w:r w:rsidRPr="00040BDC">
        <w:rPr>
          <w:rFonts w:hint="eastAsia"/>
          <w:lang w:eastAsia="zh-CN"/>
        </w:rPr>
        <w:t>，传达这一合作精神。为方便</w:t>
      </w:r>
      <w:proofErr w:type="gramStart"/>
      <w:r w:rsidRPr="00040BDC">
        <w:rPr>
          <w:rFonts w:hint="eastAsia"/>
          <w:lang w:eastAsia="zh-CN"/>
        </w:rPr>
        <w:t>这项参引工作</w:t>
      </w:r>
      <w:proofErr w:type="gramEnd"/>
      <w:r w:rsidRPr="00040BDC">
        <w:rPr>
          <w:rFonts w:hint="eastAsia"/>
          <w:lang w:eastAsia="zh-CN"/>
        </w:rPr>
        <w:t>，电信标准化局和</w:t>
      </w:r>
      <w:r w:rsidRPr="00040BDC">
        <w:rPr>
          <w:lang w:eastAsia="zh-CN"/>
        </w:rPr>
        <w:t>ITTF</w:t>
      </w:r>
      <w:r w:rsidRPr="00040BDC">
        <w:rPr>
          <w:rFonts w:hint="eastAsia"/>
          <w:lang w:eastAsia="zh-CN"/>
        </w:rPr>
        <w:t>将保留一份有关所有合作建议书和国际标准的清单。</w:t>
      </w:r>
    </w:p>
    <w:p w14:paraId="009FD510" w14:textId="77777777" w:rsidR="00187802" w:rsidRPr="00040BDC" w:rsidRDefault="00187802" w:rsidP="00187802">
      <w:pPr>
        <w:pStyle w:val="Heading1"/>
        <w:spacing w:line="340" w:lineRule="atLeast"/>
        <w:rPr>
          <w:sz w:val="28"/>
          <w:szCs w:val="28"/>
          <w:lang w:eastAsia="zh-CN"/>
        </w:rPr>
      </w:pPr>
      <w:r w:rsidRPr="00040BDC">
        <w:rPr>
          <w:sz w:val="28"/>
          <w:szCs w:val="28"/>
          <w:lang w:eastAsia="zh-CN"/>
        </w:rPr>
        <w:t>10</w:t>
      </w:r>
      <w:r w:rsidRPr="00040BDC">
        <w:rPr>
          <w:sz w:val="28"/>
          <w:szCs w:val="28"/>
          <w:lang w:eastAsia="zh-CN"/>
        </w:rPr>
        <w:tab/>
      </w:r>
      <w:r w:rsidRPr="00040BDC">
        <w:rPr>
          <w:rFonts w:ascii="SimSun" w:hAnsi="SimSun" w:hint="eastAsia"/>
          <w:sz w:val="28"/>
          <w:szCs w:val="28"/>
          <w:lang w:eastAsia="zh-CN"/>
        </w:rPr>
        <w:t>采用</w:t>
      </w:r>
      <w:r w:rsidRPr="00040BDC">
        <w:rPr>
          <w:sz w:val="28"/>
          <w:szCs w:val="28"/>
          <w:lang w:eastAsia="zh-CN"/>
        </w:rPr>
        <w:t>ITU-T</w:t>
      </w:r>
      <w:r w:rsidRPr="00040BDC">
        <w:rPr>
          <w:rFonts w:hint="eastAsia"/>
          <w:sz w:val="28"/>
          <w:szCs w:val="28"/>
          <w:lang w:eastAsia="zh-CN"/>
        </w:rPr>
        <w:t>和</w:t>
      </w:r>
      <w:r w:rsidRPr="00040BDC">
        <w:rPr>
          <w:sz w:val="28"/>
          <w:szCs w:val="28"/>
          <w:lang w:eastAsia="zh-CN"/>
        </w:rPr>
        <w:t>ISO/IEC</w:t>
      </w:r>
      <w:r w:rsidRPr="00040BDC">
        <w:rPr>
          <w:rFonts w:ascii="SimSun" w:hAnsi="SimSun" w:hint="eastAsia"/>
          <w:sz w:val="28"/>
          <w:szCs w:val="28"/>
          <w:lang w:eastAsia="zh-CN"/>
        </w:rPr>
        <w:t>的专利政策</w:t>
      </w:r>
      <w:r w:rsidRPr="00040BDC">
        <w:rPr>
          <w:sz w:val="28"/>
          <w:szCs w:val="28"/>
          <w:lang w:eastAsia="zh-CN"/>
        </w:rPr>
        <w:t xml:space="preserve"> </w:t>
      </w:r>
    </w:p>
    <w:p w14:paraId="0EBD6ADB" w14:textId="77777777" w:rsidR="000C1757" w:rsidRPr="00040BDC" w:rsidRDefault="000C1757" w:rsidP="000C1757">
      <w:pPr>
        <w:spacing w:line="340" w:lineRule="atLeast"/>
        <w:ind w:firstLineChars="200" w:firstLine="480"/>
      </w:pPr>
      <w:proofErr w:type="spellStart"/>
      <w:r w:rsidRPr="00040BDC">
        <w:rPr>
          <w:rFonts w:hint="eastAsia"/>
        </w:rPr>
        <w:t>关于</w:t>
      </w:r>
      <w:proofErr w:type="spellEnd"/>
      <w:r w:rsidRPr="00040BDC">
        <w:t>ITU-T/ITU-R/ISO/IEC</w:t>
      </w:r>
      <w:proofErr w:type="spellStart"/>
      <w:r w:rsidRPr="00040BDC">
        <w:rPr>
          <w:rFonts w:hint="eastAsia"/>
        </w:rPr>
        <w:t>通用专利政策的信息，见</w:t>
      </w:r>
      <w:proofErr w:type="spellEnd"/>
      <w:r>
        <w:fldChar w:fldCharType="begin"/>
      </w:r>
      <w:r>
        <w:instrText>HYPERLINK "http://itu.int/ITU-T/ipr/"</w:instrText>
      </w:r>
      <w:r>
        <w:fldChar w:fldCharType="separate"/>
      </w:r>
      <w:r w:rsidRPr="00040BDC">
        <w:rPr>
          <w:rStyle w:val="Hyperlink"/>
        </w:rPr>
        <w:t>http://itu.int/ITU-T/ipr/</w:t>
      </w:r>
      <w:r>
        <w:fldChar w:fldCharType="end"/>
      </w:r>
      <w:r w:rsidRPr="00040BDC">
        <w:rPr>
          <w:rFonts w:hint="eastAsia"/>
          <w:lang w:eastAsia="zh-CN"/>
        </w:rPr>
        <w:t>和附件</w:t>
      </w:r>
      <w:r w:rsidRPr="00040BDC">
        <w:rPr>
          <w:rFonts w:hint="eastAsia"/>
          <w:lang w:eastAsia="zh-CN"/>
        </w:rPr>
        <w:t>1</w:t>
      </w:r>
      <w:r w:rsidRPr="00040BDC">
        <w:rPr>
          <w:rFonts w:hint="eastAsia"/>
          <w:lang w:eastAsia="zh-CN"/>
        </w:rPr>
        <w:t>（附录</w:t>
      </w:r>
      <w:r w:rsidRPr="00040BDC">
        <w:rPr>
          <w:rFonts w:hint="eastAsia"/>
          <w:lang w:eastAsia="zh-CN"/>
        </w:rPr>
        <w:t>1</w:t>
      </w:r>
      <w:r w:rsidRPr="00040BDC">
        <w:rPr>
          <w:rFonts w:hint="eastAsia"/>
          <w:lang w:eastAsia="zh-CN"/>
        </w:rPr>
        <w:t>）</w:t>
      </w:r>
      <w:r w:rsidRPr="00040BDC">
        <w:rPr>
          <w:rFonts w:hint="eastAsia"/>
        </w:rPr>
        <w:t>的</w:t>
      </w:r>
      <w:r w:rsidRPr="00040BDC">
        <w:t>ISO/IEC</w:t>
      </w:r>
      <w:proofErr w:type="spellStart"/>
      <w:r w:rsidRPr="00040BDC">
        <w:rPr>
          <w:rFonts w:hint="eastAsia"/>
        </w:rPr>
        <w:t>指令</w:t>
      </w:r>
      <w:proofErr w:type="spellEnd"/>
      <w:r w:rsidRPr="00040BDC">
        <w:rPr>
          <w:rFonts w:hint="eastAsia"/>
          <w:lang w:eastAsia="zh-CN"/>
        </w:rPr>
        <w:t>2013</w:t>
      </w:r>
      <w:r w:rsidRPr="00040BDC">
        <w:rPr>
          <w:rFonts w:hint="eastAsia"/>
          <w:lang w:eastAsia="zh-CN"/>
        </w:rPr>
        <w:t>年第</w:t>
      </w:r>
      <w:r w:rsidRPr="00040BDC">
        <w:rPr>
          <w:rFonts w:hint="eastAsia"/>
          <w:lang w:eastAsia="zh-CN"/>
        </w:rPr>
        <w:t>1</w:t>
      </w:r>
      <w:r w:rsidRPr="00040BDC">
        <w:rPr>
          <w:rFonts w:hint="eastAsia"/>
          <w:lang w:eastAsia="zh-CN"/>
        </w:rPr>
        <w:t>部分</w:t>
      </w:r>
      <w:r w:rsidRPr="00040BDC">
        <w:rPr>
          <w:rFonts w:hint="eastAsia"/>
        </w:rPr>
        <w:t>和</w:t>
      </w:r>
      <w:r w:rsidRPr="00040BDC">
        <w:rPr>
          <w:rFonts w:hint="eastAsia"/>
          <w:lang w:eastAsia="zh-CN"/>
        </w:rPr>
        <w:t>2011</w:t>
      </w:r>
      <w:r w:rsidRPr="00040BDC">
        <w:rPr>
          <w:rFonts w:hint="eastAsia"/>
          <w:lang w:eastAsia="zh-CN"/>
        </w:rPr>
        <w:t>年第</w:t>
      </w:r>
      <w:r w:rsidRPr="00040BDC">
        <w:rPr>
          <w:rFonts w:hint="eastAsia"/>
          <w:lang w:eastAsia="zh-CN"/>
        </w:rPr>
        <w:t>2</w:t>
      </w:r>
      <w:proofErr w:type="spellStart"/>
      <w:r w:rsidRPr="00040BDC">
        <w:rPr>
          <w:rFonts w:hint="eastAsia"/>
        </w:rPr>
        <w:t>部分</w:t>
      </w:r>
      <w:proofErr w:type="spellEnd"/>
      <w:r w:rsidRPr="00040BDC">
        <w:rPr>
          <w:rFonts w:hint="eastAsia"/>
        </w:rPr>
        <w:t>。</w:t>
      </w:r>
    </w:p>
    <w:p w14:paraId="13B91533" w14:textId="77777777" w:rsidR="00A81B03" w:rsidRPr="00040BDC" w:rsidRDefault="000C1757" w:rsidP="00287833">
      <w:pPr>
        <w:ind w:firstLineChars="200" w:firstLine="480"/>
        <w:rPr>
          <w:lang w:val="en-GB" w:eastAsia="zh-CN"/>
        </w:rPr>
      </w:pPr>
      <w:r w:rsidRPr="00040BDC">
        <w:rPr>
          <w:rFonts w:hint="eastAsia"/>
          <w:lang w:eastAsia="zh-CN"/>
        </w:rPr>
        <w:t>针对共</w:t>
      </w:r>
      <w:proofErr w:type="gramStart"/>
      <w:r w:rsidRPr="00040BDC">
        <w:rPr>
          <w:rFonts w:hint="eastAsia"/>
          <w:lang w:eastAsia="zh-CN"/>
        </w:rPr>
        <w:t>同案文</w:t>
      </w:r>
      <w:proofErr w:type="gramEnd"/>
      <w:r w:rsidRPr="00040BDC">
        <w:rPr>
          <w:rFonts w:hint="eastAsia"/>
          <w:lang w:eastAsia="zh-CN"/>
        </w:rPr>
        <w:t>或孪生案文建议书</w:t>
      </w:r>
      <w:r w:rsidRPr="00040BDC">
        <w:rPr>
          <w:lang w:eastAsia="zh-CN"/>
        </w:rPr>
        <w:t xml:space="preserve"> | </w:t>
      </w:r>
      <w:r w:rsidRPr="00040BDC">
        <w:rPr>
          <w:rFonts w:hint="eastAsia"/>
          <w:lang w:eastAsia="zh-CN"/>
        </w:rPr>
        <w:t>国际标准，各实体应遵循本通用专利政策，并</w:t>
      </w:r>
      <w:proofErr w:type="gramStart"/>
      <w:r w:rsidRPr="00040BDC">
        <w:rPr>
          <w:rFonts w:hint="eastAsia"/>
          <w:lang w:eastAsia="zh-CN"/>
        </w:rPr>
        <w:t>酌情向</w:t>
      </w:r>
      <w:proofErr w:type="gramEnd"/>
      <w:r w:rsidRPr="00040BDC">
        <w:rPr>
          <w:rFonts w:hint="eastAsia"/>
          <w:lang w:eastAsia="zh-CN"/>
        </w:rPr>
        <w:t>所有三个机构提交专利声明。</w:t>
      </w:r>
    </w:p>
    <w:p w14:paraId="3E6F0900" w14:textId="77777777" w:rsidR="00A81B03" w:rsidRPr="00040BDC" w:rsidRDefault="00A81B03" w:rsidP="00523689">
      <w:pPr>
        <w:rPr>
          <w:lang w:val="en-GB" w:eastAsia="zh-CN"/>
        </w:rPr>
      </w:pPr>
    </w:p>
    <w:p w14:paraId="44B9216D" w14:textId="77777777" w:rsidR="001179D4" w:rsidRPr="00040BDC" w:rsidRDefault="001179D4" w:rsidP="00523689">
      <w:pPr>
        <w:rPr>
          <w:lang w:val="en-GB" w:eastAsia="zh-CN"/>
        </w:rPr>
      </w:pPr>
    </w:p>
    <w:p w14:paraId="0D441B48" w14:textId="77777777" w:rsidR="001179D4" w:rsidRPr="00040BDC" w:rsidRDefault="001179D4" w:rsidP="00523689">
      <w:pPr>
        <w:rPr>
          <w:lang w:val="en-GB" w:eastAsia="zh-CN"/>
        </w:rPr>
      </w:pPr>
    </w:p>
    <w:p w14:paraId="08D753FB" w14:textId="77777777" w:rsidR="0088274E" w:rsidRPr="00040BDC" w:rsidRDefault="0088274E" w:rsidP="00523689">
      <w:pPr>
        <w:rPr>
          <w:lang w:val="en-GB" w:eastAsia="zh-CN"/>
        </w:rPr>
      </w:pPr>
    </w:p>
    <w:p w14:paraId="47BD67D9" w14:textId="77777777" w:rsidR="0088274E" w:rsidRPr="00040BDC" w:rsidRDefault="0088274E" w:rsidP="00523689">
      <w:pPr>
        <w:rPr>
          <w:lang w:val="en-GB" w:eastAsia="zh-CN"/>
        </w:rPr>
      </w:pPr>
    </w:p>
    <w:p w14:paraId="4845DB5B" w14:textId="77777777" w:rsidR="0088274E" w:rsidRPr="00040BDC" w:rsidRDefault="0088274E" w:rsidP="00523689">
      <w:pPr>
        <w:rPr>
          <w:lang w:val="en-GB" w:eastAsia="zh-CN"/>
        </w:rPr>
      </w:pPr>
    </w:p>
    <w:p w14:paraId="3AFCFEA3" w14:textId="77777777" w:rsidR="001179D4" w:rsidRPr="00040BDC" w:rsidRDefault="001179D4" w:rsidP="00523689">
      <w:pPr>
        <w:rPr>
          <w:lang w:val="en-GB" w:eastAsia="zh-CN"/>
        </w:rPr>
      </w:pPr>
    </w:p>
    <w:p w14:paraId="16C17F1F" w14:textId="77777777" w:rsidR="001179D4" w:rsidRPr="00040BDC" w:rsidRDefault="001179D4" w:rsidP="00523689">
      <w:pPr>
        <w:rPr>
          <w:lang w:val="en-GB" w:eastAsia="zh-CN"/>
        </w:rPr>
      </w:pPr>
    </w:p>
    <w:p w14:paraId="18367BD1" w14:textId="77777777" w:rsidR="004C79F2" w:rsidRPr="00040BDC" w:rsidRDefault="004C79F2" w:rsidP="00523689">
      <w:pPr>
        <w:rPr>
          <w:lang w:val="en-GB" w:eastAsia="zh-CN"/>
        </w:rPr>
      </w:pPr>
    </w:p>
    <w:p w14:paraId="7D38B333" w14:textId="77777777" w:rsidR="004C79F2" w:rsidRPr="00040BDC" w:rsidRDefault="004C79F2" w:rsidP="00523689">
      <w:pPr>
        <w:rPr>
          <w:lang w:val="en-GB" w:eastAsia="zh-CN"/>
        </w:rPr>
      </w:pPr>
    </w:p>
    <w:p w14:paraId="033FA72A" w14:textId="77777777" w:rsidR="004C79F2" w:rsidRPr="00040BDC" w:rsidRDefault="004C79F2" w:rsidP="00523689">
      <w:pPr>
        <w:rPr>
          <w:lang w:val="en-GB" w:eastAsia="zh-CN"/>
        </w:rPr>
      </w:pPr>
    </w:p>
    <w:p w14:paraId="3BFC9EA5" w14:textId="77777777" w:rsidR="00287833" w:rsidRPr="00040BDC" w:rsidRDefault="00287833" w:rsidP="00523689">
      <w:pPr>
        <w:rPr>
          <w:lang w:val="en-GB" w:eastAsia="zh-CN"/>
        </w:rPr>
      </w:pPr>
      <w:r w:rsidRPr="00040BDC">
        <w:rPr>
          <w:lang w:val="en-GB" w:eastAsia="zh-CN"/>
        </w:rPr>
        <w:br w:type="page"/>
      </w:r>
    </w:p>
    <w:p w14:paraId="655EF61C" w14:textId="77777777" w:rsidR="00B66120" w:rsidRPr="00040BDC" w:rsidRDefault="000C1757" w:rsidP="00B96F8F">
      <w:pPr>
        <w:pStyle w:val="AppendixNo"/>
        <w:rPr>
          <w:sz w:val="26"/>
          <w:szCs w:val="26"/>
        </w:rPr>
      </w:pPr>
      <w:proofErr w:type="spellStart"/>
      <w:r w:rsidRPr="00040BDC">
        <w:rPr>
          <w:rFonts w:hint="eastAsia"/>
          <w:sz w:val="26"/>
          <w:szCs w:val="26"/>
        </w:rPr>
        <w:lastRenderedPageBreak/>
        <w:t>附录</w:t>
      </w:r>
      <w:proofErr w:type="spellEnd"/>
      <w:r w:rsidRPr="00040BDC">
        <w:rPr>
          <w:rFonts w:hint="eastAsia"/>
          <w:sz w:val="26"/>
          <w:szCs w:val="26"/>
        </w:rPr>
        <w:t xml:space="preserve"> I</w:t>
      </w:r>
      <w:r w:rsidR="0063623A" w:rsidRPr="00040BDC">
        <w:rPr>
          <w:sz w:val="26"/>
          <w:szCs w:val="26"/>
        </w:rPr>
        <w:t xml:space="preserve"> </w:t>
      </w:r>
      <w:r w:rsidR="000561E2" w:rsidRPr="00040BDC">
        <w:rPr>
          <w:sz w:val="26"/>
          <w:szCs w:val="26"/>
        </w:rPr>
        <w:br/>
      </w:r>
      <w:r w:rsidR="00FC5154" w:rsidRPr="00040BDC">
        <w:rPr>
          <w:rFonts w:hint="eastAsia"/>
        </w:rPr>
        <w:t>（</w:t>
      </w:r>
      <w:r w:rsidR="0088274E" w:rsidRPr="00040BDC">
        <w:rPr>
          <w:rFonts w:hint="eastAsia"/>
        </w:rPr>
        <w:t>ITU-T A.23</w:t>
      </w:r>
      <w:proofErr w:type="spellStart"/>
      <w:r w:rsidR="0088274E" w:rsidRPr="00040BDC">
        <w:rPr>
          <w:rFonts w:hint="eastAsia"/>
        </w:rPr>
        <w:t>建议书</w:t>
      </w:r>
      <w:proofErr w:type="spellEnd"/>
      <w:r w:rsidR="00FC5154" w:rsidRPr="00040BDC">
        <w:rPr>
          <w:rFonts w:hint="eastAsia"/>
        </w:rPr>
        <w:t>）</w:t>
      </w:r>
    </w:p>
    <w:p w14:paraId="07147CAC" w14:textId="77777777" w:rsidR="00523689" w:rsidRPr="00040BDC" w:rsidRDefault="000C1757" w:rsidP="00B66120">
      <w:pPr>
        <w:pStyle w:val="Appendixtitle"/>
      </w:pPr>
      <w:proofErr w:type="spellStart"/>
      <w:r w:rsidRPr="00040BDC">
        <w:rPr>
          <w:rFonts w:hint="eastAsia"/>
        </w:rPr>
        <w:t>缺陷报告表</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5166"/>
        <w:gridCol w:w="1637"/>
        <w:gridCol w:w="2826"/>
      </w:tblGrid>
      <w:tr w:rsidR="004C79F2" w:rsidRPr="00040BDC" w14:paraId="1AF78B08" w14:textId="77777777" w:rsidTr="00A7613B">
        <w:trPr>
          <w:trHeight w:hRule="exact" w:val="1418"/>
        </w:trPr>
        <w:tc>
          <w:tcPr>
            <w:tcW w:w="5166" w:type="dxa"/>
            <w:shd w:val="clear" w:color="auto" w:fill="auto"/>
          </w:tcPr>
          <w:p w14:paraId="37FF868F" w14:textId="77777777" w:rsidR="004C79F2" w:rsidRPr="00040BDC" w:rsidRDefault="00A7613B" w:rsidP="004C79F2">
            <w:pPr>
              <w:spacing w:before="120" w:line="240" w:lineRule="auto"/>
              <w:rPr>
                <w:lang w:val="en-GB"/>
              </w:rPr>
            </w:pPr>
            <w:r w:rsidRPr="00040BDC">
              <w:rPr>
                <w:noProof/>
                <w:lang w:val="en-US" w:eastAsia="zh-CN"/>
              </w:rPr>
              <w:drawing>
                <wp:inline distT="0" distB="0" distL="0" distR="0" wp14:anchorId="4574816C" wp14:editId="2195E28E">
                  <wp:extent cx="1884045" cy="81089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84045" cy="810895"/>
                          </a:xfrm>
                          <a:prstGeom prst="rect">
                            <a:avLst/>
                          </a:prstGeom>
                          <a:noFill/>
                        </pic:spPr>
                      </pic:pic>
                    </a:graphicData>
                  </a:graphic>
                </wp:inline>
              </w:drawing>
            </w:r>
            <w:r w:rsidRPr="00040BDC">
              <w:rPr>
                <w:lang w:val="en-GB"/>
              </w:rPr>
              <w:t xml:space="preserve"> </w:t>
            </w:r>
            <w:r w:rsidRPr="00040BDC">
              <w:rPr>
                <w:noProof/>
                <w:lang w:val="en-US" w:eastAsia="zh-CN"/>
              </w:rPr>
              <w:drawing>
                <wp:inline distT="0" distB="0" distL="0" distR="0" wp14:anchorId="0E211EA8" wp14:editId="27A1C7EF">
                  <wp:extent cx="804545" cy="804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inline>
              </w:drawing>
            </w:r>
          </w:p>
        </w:tc>
        <w:tc>
          <w:tcPr>
            <w:tcW w:w="1637" w:type="dxa"/>
            <w:shd w:val="clear" w:color="auto" w:fill="auto"/>
          </w:tcPr>
          <w:p w14:paraId="60D9FF01" w14:textId="77777777" w:rsidR="004C79F2" w:rsidRPr="00040BDC" w:rsidRDefault="004C79F2" w:rsidP="004C79F2">
            <w:pPr>
              <w:spacing w:before="120" w:line="240" w:lineRule="auto"/>
              <w:jc w:val="right"/>
              <w:rPr>
                <w:lang w:val="en-GB"/>
              </w:rPr>
            </w:pPr>
          </w:p>
        </w:tc>
        <w:tc>
          <w:tcPr>
            <w:tcW w:w="2826" w:type="dxa"/>
            <w:shd w:val="clear" w:color="auto" w:fill="auto"/>
          </w:tcPr>
          <w:p w14:paraId="2618A826" w14:textId="77777777" w:rsidR="004C79F2" w:rsidRPr="00040BDC" w:rsidRDefault="00A23954" w:rsidP="004C79F2">
            <w:pPr>
              <w:spacing w:before="80" w:line="240" w:lineRule="auto"/>
              <w:rPr>
                <w:sz w:val="20"/>
                <w:u w:val="single"/>
                <w:lang w:val="en-GB"/>
              </w:rPr>
            </w:pPr>
            <w:proofErr w:type="spellStart"/>
            <w:r w:rsidRPr="00040BDC">
              <w:rPr>
                <w:rFonts w:hint="eastAsia"/>
                <w:sz w:val="20"/>
                <w:u w:val="single"/>
                <w:lang w:val="en-GB"/>
              </w:rPr>
              <w:t>缺陷报告</w:t>
            </w:r>
            <w:proofErr w:type="spellEnd"/>
          </w:p>
        </w:tc>
      </w:tr>
    </w:tbl>
    <w:p w14:paraId="259D617D" w14:textId="77777777" w:rsidR="00523689" w:rsidRPr="00040BDC" w:rsidRDefault="000C1757" w:rsidP="00523689">
      <w:pPr>
        <w:pStyle w:val="Normalaftertitle"/>
        <w:rPr>
          <w:lang w:val="en-GB" w:eastAsia="zh-CN"/>
        </w:rPr>
      </w:pPr>
      <w:r w:rsidRPr="00040BDC">
        <w:rPr>
          <w:rFonts w:hint="eastAsia"/>
          <w:lang w:val="en-GB" w:eastAsia="zh-CN"/>
        </w:rPr>
        <w:t>缺陷报告提交者应填写第</w:t>
      </w:r>
      <w:r w:rsidRPr="00040BDC">
        <w:rPr>
          <w:rFonts w:hint="eastAsia"/>
          <w:lang w:val="en-GB" w:eastAsia="zh-CN"/>
        </w:rPr>
        <w:t>2</w:t>
      </w:r>
      <w:r w:rsidRPr="00040BDC">
        <w:rPr>
          <w:rFonts w:hint="eastAsia"/>
          <w:lang w:val="en-GB" w:eastAsia="zh-CN"/>
        </w:rPr>
        <w:t>至</w:t>
      </w:r>
      <w:r w:rsidRPr="00040BDC">
        <w:rPr>
          <w:rFonts w:hint="eastAsia"/>
          <w:lang w:val="en-GB" w:eastAsia="zh-CN"/>
        </w:rPr>
        <w:t>4</w:t>
      </w:r>
      <w:r w:rsidRPr="00040BDC">
        <w:rPr>
          <w:rFonts w:hint="eastAsia"/>
          <w:lang w:val="en-GB" w:eastAsia="zh-CN"/>
        </w:rPr>
        <w:t>项和第</w:t>
      </w:r>
      <w:r w:rsidRPr="00040BDC">
        <w:rPr>
          <w:rFonts w:hint="eastAsia"/>
          <w:lang w:val="en-GB" w:eastAsia="zh-CN"/>
        </w:rPr>
        <w:t>7</w:t>
      </w:r>
      <w:r w:rsidRPr="00040BDC">
        <w:rPr>
          <w:rFonts w:hint="eastAsia"/>
          <w:lang w:val="en-GB" w:eastAsia="zh-CN"/>
        </w:rPr>
        <w:t>至</w:t>
      </w:r>
      <w:r w:rsidRPr="00040BDC">
        <w:rPr>
          <w:rFonts w:hint="eastAsia"/>
          <w:lang w:val="en-GB" w:eastAsia="zh-CN"/>
        </w:rPr>
        <w:t>10</w:t>
      </w:r>
      <w:r w:rsidRPr="00040BDC">
        <w:rPr>
          <w:rFonts w:hint="eastAsia"/>
          <w:lang w:val="en-GB" w:eastAsia="zh-CN"/>
        </w:rPr>
        <w:t>项，并选填第</w:t>
      </w:r>
      <w:r w:rsidRPr="00040BDC">
        <w:rPr>
          <w:rFonts w:hint="eastAsia"/>
          <w:lang w:val="en-GB" w:eastAsia="zh-CN"/>
        </w:rPr>
        <w:t>11</w:t>
      </w:r>
      <w:r w:rsidRPr="00040BDC">
        <w:rPr>
          <w:rFonts w:hint="eastAsia"/>
          <w:lang w:val="en-GB" w:eastAsia="zh-CN"/>
        </w:rPr>
        <w:t>项，而后将表格送交与有关编辑</w:t>
      </w:r>
      <w:proofErr w:type="gramStart"/>
      <w:r w:rsidRPr="00040BDC">
        <w:rPr>
          <w:rFonts w:hint="eastAsia"/>
          <w:lang w:val="en-GB" w:eastAsia="zh-CN"/>
        </w:rPr>
        <w:t>组相关</w:t>
      </w:r>
      <w:proofErr w:type="gramEnd"/>
      <w:r w:rsidRPr="00040BDC">
        <w:rPr>
          <w:rFonts w:hint="eastAsia"/>
          <w:lang w:val="en-GB" w:eastAsia="zh-CN"/>
        </w:rPr>
        <w:t>的</w:t>
      </w:r>
      <w:r w:rsidRPr="00040BDC">
        <w:rPr>
          <w:rFonts w:hint="eastAsia"/>
          <w:lang w:val="en-GB" w:eastAsia="zh-CN"/>
        </w:rPr>
        <w:t>WG</w:t>
      </w:r>
      <w:r w:rsidRPr="00040BDC">
        <w:rPr>
          <w:rFonts w:hint="eastAsia"/>
          <w:lang w:val="en-GB" w:eastAsia="zh-CN"/>
        </w:rPr>
        <w:t>召集人或秘书处，再由</w:t>
      </w:r>
      <w:r w:rsidRPr="00040BDC">
        <w:rPr>
          <w:rFonts w:hint="eastAsia"/>
          <w:lang w:val="en-GB" w:eastAsia="zh-CN"/>
        </w:rPr>
        <w:t>WG</w:t>
      </w:r>
      <w:r w:rsidRPr="00040BDC">
        <w:rPr>
          <w:rFonts w:hint="eastAsia"/>
          <w:lang w:val="en-GB" w:eastAsia="zh-CN"/>
        </w:rPr>
        <w:t>召集人或秘书处填写第</w:t>
      </w:r>
      <w:r w:rsidRPr="00040BDC">
        <w:rPr>
          <w:rFonts w:hint="eastAsia"/>
          <w:lang w:val="en-GB" w:eastAsia="zh-CN"/>
        </w:rPr>
        <w:t>1</w:t>
      </w:r>
      <w:r w:rsidRPr="00040BDC">
        <w:rPr>
          <w:rFonts w:hint="eastAsia"/>
          <w:lang w:val="en-GB" w:eastAsia="zh-CN"/>
        </w:rPr>
        <w:t>、</w:t>
      </w:r>
      <w:r w:rsidRPr="00040BDC">
        <w:rPr>
          <w:rFonts w:hint="eastAsia"/>
          <w:lang w:val="en-GB" w:eastAsia="zh-CN"/>
        </w:rPr>
        <w:t>5</w:t>
      </w:r>
      <w:r w:rsidRPr="00040BDC">
        <w:rPr>
          <w:rFonts w:hint="eastAsia"/>
          <w:lang w:val="en-GB" w:eastAsia="zh-CN"/>
        </w:rPr>
        <w:t>和</w:t>
      </w:r>
      <w:r w:rsidRPr="00040BDC">
        <w:rPr>
          <w:rFonts w:hint="eastAsia"/>
          <w:lang w:val="en-GB" w:eastAsia="zh-CN"/>
        </w:rPr>
        <w:t>6</w:t>
      </w:r>
      <w:r w:rsidRPr="00040BDC">
        <w:rPr>
          <w:rFonts w:hint="eastAsia"/>
          <w:lang w:val="en-GB" w:eastAsia="zh-CN"/>
        </w:rPr>
        <w:t>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9"/>
      </w:tblGrid>
      <w:tr w:rsidR="000C1757" w:rsidRPr="00040BDC" w14:paraId="3A12FE81" w14:textId="77777777" w:rsidTr="000C1757">
        <w:trPr>
          <w:trHeight w:val="280"/>
        </w:trPr>
        <w:tc>
          <w:tcPr>
            <w:tcW w:w="9629" w:type="dxa"/>
            <w:shd w:val="clear" w:color="auto" w:fill="auto"/>
          </w:tcPr>
          <w:p w14:paraId="21B1B900" w14:textId="6B1AD3F6" w:rsidR="000C1757" w:rsidRPr="00040BDC" w:rsidRDefault="00D667F3" w:rsidP="00D667F3">
            <w:pPr>
              <w:pStyle w:val="Normalnoindent"/>
              <w:rPr>
                <w:b/>
                <w:bCs/>
                <w:lang w:val="en-GB"/>
              </w:rPr>
            </w:pPr>
            <w:r w:rsidRPr="00040BDC">
              <w:rPr>
                <w:rFonts w:hint="eastAsia"/>
                <w:b/>
                <w:bCs/>
                <w:lang w:val="en-GB" w:eastAsia="zh-CN"/>
              </w:rPr>
              <w:t>1</w:t>
            </w:r>
            <w:r w:rsidR="00CF1FB3">
              <w:rPr>
                <w:b/>
                <w:bCs/>
                <w:lang w:val="en-GB" w:eastAsia="zh-CN"/>
              </w:rPr>
              <w:tab/>
            </w:r>
            <w:proofErr w:type="spellStart"/>
            <w:r w:rsidR="000C1757" w:rsidRPr="00040BDC">
              <w:rPr>
                <w:rFonts w:hint="eastAsia"/>
                <w:b/>
                <w:bCs/>
                <w:lang w:val="en-GB"/>
              </w:rPr>
              <w:t>缺陷报告编号</w:t>
            </w:r>
            <w:proofErr w:type="spellEnd"/>
            <w:r w:rsidR="000C1757" w:rsidRPr="00040BDC">
              <w:rPr>
                <w:rFonts w:hint="eastAsia"/>
                <w:b/>
                <w:bCs/>
                <w:lang w:val="en-GB"/>
              </w:rPr>
              <w:t>：</w:t>
            </w:r>
          </w:p>
        </w:tc>
      </w:tr>
      <w:tr w:rsidR="000C1757" w:rsidRPr="00040BDC" w14:paraId="25F39C72" w14:textId="77777777" w:rsidTr="000C1757">
        <w:trPr>
          <w:trHeight w:val="280"/>
        </w:trPr>
        <w:tc>
          <w:tcPr>
            <w:tcW w:w="9629" w:type="dxa"/>
            <w:shd w:val="clear" w:color="auto" w:fill="auto"/>
          </w:tcPr>
          <w:p w14:paraId="05BA7BF9" w14:textId="311C1DE1" w:rsidR="000C1757" w:rsidRPr="00040BDC" w:rsidRDefault="00D667F3" w:rsidP="000561E2">
            <w:pPr>
              <w:pStyle w:val="Normalnoindent"/>
              <w:rPr>
                <w:b/>
                <w:bCs/>
              </w:rPr>
            </w:pPr>
            <w:r w:rsidRPr="00040BDC">
              <w:rPr>
                <w:rFonts w:hint="eastAsia"/>
                <w:b/>
                <w:bCs/>
                <w:lang w:eastAsia="zh-CN"/>
              </w:rPr>
              <w:t>2</w:t>
            </w:r>
            <w:r w:rsidR="00CF1FB3">
              <w:rPr>
                <w:b/>
                <w:bCs/>
                <w:lang w:eastAsia="zh-CN"/>
              </w:rPr>
              <w:tab/>
            </w:r>
            <w:proofErr w:type="spellStart"/>
            <w:r w:rsidR="000C1757" w:rsidRPr="00040BDC">
              <w:rPr>
                <w:rFonts w:hint="eastAsia"/>
                <w:b/>
                <w:bCs/>
                <w:lang w:val="en-GB"/>
              </w:rPr>
              <w:t>提交人</w:t>
            </w:r>
            <w:proofErr w:type="spellEnd"/>
            <w:r w:rsidR="000C1757" w:rsidRPr="00040BDC">
              <w:rPr>
                <w:rFonts w:hint="eastAsia"/>
                <w:b/>
                <w:bCs/>
              </w:rPr>
              <w:t>：</w:t>
            </w:r>
          </w:p>
          <w:p w14:paraId="5E32C284" w14:textId="5B61F2FB" w:rsidR="000C1757" w:rsidRPr="00040BDC" w:rsidRDefault="00D667F3" w:rsidP="00D667F3">
            <w:pPr>
              <w:pStyle w:val="Normalnoindent"/>
              <w:rPr>
                <w:b/>
                <w:bCs/>
              </w:rPr>
            </w:pPr>
            <w:r w:rsidRPr="00040BDC">
              <w:rPr>
                <w:rFonts w:hint="eastAsia"/>
                <w:b/>
                <w:bCs/>
                <w:lang w:eastAsia="zh-CN"/>
              </w:rPr>
              <w:t>3</w:t>
            </w:r>
            <w:r w:rsidR="00CF1FB3" w:rsidRPr="005F440C">
              <w:rPr>
                <w:b/>
                <w:bCs/>
                <w:lang w:eastAsia="zh-CN"/>
              </w:rPr>
              <w:tab/>
            </w:r>
            <w:proofErr w:type="spellStart"/>
            <w:r w:rsidR="000C1757" w:rsidRPr="00040BDC">
              <w:rPr>
                <w:rFonts w:hint="eastAsia"/>
                <w:b/>
                <w:bCs/>
                <w:lang w:val="en-GB"/>
              </w:rPr>
              <w:t>送交</w:t>
            </w:r>
            <w:proofErr w:type="spellEnd"/>
            <w:r w:rsidR="000C1757" w:rsidRPr="00040BDC">
              <w:rPr>
                <w:rFonts w:hint="eastAsia"/>
                <w:b/>
                <w:bCs/>
              </w:rPr>
              <w:t>：</w:t>
            </w:r>
            <w:r w:rsidR="000C1757" w:rsidRPr="00040BDC">
              <w:rPr>
                <w:b/>
                <w:bCs/>
              </w:rPr>
              <w:tab/>
            </w:r>
            <w:r w:rsidR="00BF6D69" w:rsidRPr="00040BDC">
              <w:rPr>
                <w:b/>
                <w:bCs/>
              </w:rPr>
              <w:t xml:space="preserve">   </w:t>
            </w:r>
            <w:r w:rsidR="000561E2" w:rsidRPr="00040BDC">
              <w:rPr>
                <w:b/>
                <w:bCs/>
              </w:rPr>
              <w:t xml:space="preserve">  </w:t>
            </w:r>
            <w:r w:rsidR="000C1757" w:rsidRPr="00040BDC">
              <w:t>JTC 1/SC____/WG____</w:t>
            </w:r>
          </w:p>
          <w:p w14:paraId="5C5D3198" w14:textId="77777777" w:rsidR="000C1757" w:rsidRPr="00040BDC" w:rsidRDefault="000C1757" w:rsidP="00D667F3">
            <w:pPr>
              <w:pStyle w:val="Normalnoindent"/>
              <w:rPr>
                <w:lang w:val="en-GB"/>
              </w:rPr>
            </w:pPr>
            <w:r w:rsidRPr="00040BDC">
              <w:rPr>
                <w:b/>
                <w:bCs/>
              </w:rPr>
              <w:tab/>
            </w:r>
            <w:r w:rsidR="00D667F3" w:rsidRPr="00040BDC">
              <w:rPr>
                <w:b/>
                <w:bCs/>
              </w:rPr>
              <w:tab/>
            </w:r>
            <w:r w:rsidR="000A62CF" w:rsidRPr="00040BDC">
              <w:rPr>
                <w:b/>
                <w:bCs/>
              </w:rPr>
              <w:t xml:space="preserve">  </w:t>
            </w:r>
            <w:r w:rsidR="007B0D71" w:rsidRPr="00040BDC">
              <w:rPr>
                <w:rFonts w:hint="eastAsia"/>
                <w:b/>
                <w:bCs/>
                <w:lang w:eastAsia="zh-CN"/>
              </w:rPr>
              <w:t xml:space="preserve"> </w:t>
            </w:r>
            <w:r w:rsidR="000A62CF" w:rsidRPr="00040BDC">
              <w:rPr>
                <w:b/>
                <w:bCs/>
              </w:rPr>
              <w:t xml:space="preserve">  </w:t>
            </w:r>
            <w:r w:rsidRPr="00040BDC">
              <w:rPr>
                <w:lang w:val="en-GB"/>
              </w:rPr>
              <w:t>ITU-T</w:t>
            </w:r>
            <w:r w:rsidRPr="00040BDC">
              <w:rPr>
                <w:rFonts w:hint="eastAsia"/>
                <w:lang w:val="en-GB"/>
              </w:rPr>
              <w:t xml:space="preserve"> </w:t>
            </w:r>
            <w:r w:rsidRPr="00040BDC">
              <w:rPr>
                <w:lang w:val="en-GB"/>
              </w:rPr>
              <w:t>SG____/WP____/</w:t>
            </w:r>
            <w:r w:rsidRPr="00040BDC">
              <w:rPr>
                <w:rFonts w:hint="eastAsia"/>
                <w:lang w:val="en-GB"/>
              </w:rPr>
              <w:t>Q.</w:t>
            </w:r>
            <w:r w:rsidRPr="00040BDC">
              <w:rPr>
                <w:lang w:val="en-GB"/>
              </w:rPr>
              <w:t>____</w:t>
            </w:r>
          </w:p>
          <w:p w14:paraId="7E4486C8" w14:textId="12A6F55F" w:rsidR="000C1757" w:rsidRPr="00040BDC" w:rsidRDefault="00D667F3" w:rsidP="00D667F3">
            <w:pPr>
              <w:pStyle w:val="Normalnoindent"/>
              <w:rPr>
                <w:b/>
                <w:bCs/>
                <w:lang w:val="en-GB"/>
              </w:rPr>
            </w:pPr>
            <w:r w:rsidRPr="00040BDC">
              <w:rPr>
                <w:b/>
                <w:bCs/>
                <w:lang w:val="en-GB"/>
              </w:rPr>
              <w:t>4</w:t>
            </w:r>
            <w:r w:rsidR="00CF1FB3">
              <w:rPr>
                <w:b/>
                <w:bCs/>
                <w:lang w:val="en-GB" w:eastAsia="zh-CN"/>
              </w:rPr>
              <w:tab/>
            </w:r>
            <w:r w:rsidR="000C1757" w:rsidRPr="00040BDC">
              <w:rPr>
                <w:b/>
                <w:bCs/>
                <w:lang w:val="en-GB"/>
              </w:rPr>
              <w:t>WG</w:t>
            </w:r>
            <w:proofErr w:type="spellStart"/>
            <w:r w:rsidR="000C1757" w:rsidRPr="00040BDC">
              <w:rPr>
                <w:rFonts w:hint="eastAsia"/>
                <w:b/>
                <w:bCs/>
                <w:lang w:val="en-GB"/>
              </w:rPr>
              <w:t>秘书处</w:t>
            </w:r>
            <w:proofErr w:type="spellEnd"/>
            <w:r w:rsidR="000C1757" w:rsidRPr="00040BDC">
              <w:rPr>
                <w:rFonts w:hint="eastAsia"/>
                <w:b/>
                <w:bCs/>
                <w:lang w:val="en-GB"/>
              </w:rPr>
              <w:t>：</w:t>
            </w:r>
          </w:p>
        </w:tc>
      </w:tr>
      <w:tr w:rsidR="000C1757" w:rsidRPr="00040BDC" w14:paraId="7B2FD1B6" w14:textId="77777777" w:rsidTr="000C1757">
        <w:trPr>
          <w:trHeight w:val="280"/>
        </w:trPr>
        <w:tc>
          <w:tcPr>
            <w:tcW w:w="9629" w:type="dxa"/>
            <w:shd w:val="clear" w:color="auto" w:fill="auto"/>
          </w:tcPr>
          <w:p w14:paraId="0DC58993" w14:textId="60BEE63A" w:rsidR="000C1757" w:rsidRPr="00040BDC" w:rsidRDefault="00D667F3" w:rsidP="00D667F3">
            <w:pPr>
              <w:pStyle w:val="Normalnoindent"/>
              <w:rPr>
                <w:b/>
                <w:bCs/>
                <w:lang w:val="en-GB" w:eastAsia="zh-CN"/>
              </w:rPr>
            </w:pPr>
            <w:r w:rsidRPr="00040BDC">
              <w:rPr>
                <w:b/>
                <w:bCs/>
                <w:lang w:val="en-GB" w:eastAsia="zh-CN"/>
              </w:rPr>
              <w:t>5</w:t>
            </w:r>
            <w:r w:rsidR="00CF1FB3">
              <w:rPr>
                <w:b/>
                <w:bCs/>
                <w:lang w:val="en-GB" w:eastAsia="zh-CN"/>
              </w:rPr>
              <w:tab/>
            </w:r>
            <w:r w:rsidR="000C1757" w:rsidRPr="00040BDC">
              <w:rPr>
                <w:b/>
                <w:bCs/>
                <w:lang w:val="en-GB" w:eastAsia="zh-CN"/>
              </w:rPr>
              <w:t>WG</w:t>
            </w:r>
            <w:r w:rsidR="000C1757" w:rsidRPr="00040BDC">
              <w:rPr>
                <w:rFonts w:hint="eastAsia"/>
                <w:b/>
                <w:bCs/>
                <w:lang w:val="en-GB" w:eastAsia="zh-CN"/>
              </w:rPr>
              <w:t>秘书处传阅的日期：</w:t>
            </w:r>
          </w:p>
          <w:p w14:paraId="6E3B7CCE" w14:textId="7CF37292" w:rsidR="000C1757" w:rsidRPr="00040BDC" w:rsidRDefault="00D667F3" w:rsidP="00D667F3">
            <w:pPr>
              <w:pStyle w:val="Normalnoindent"/>
              <w:rPr>
                <w:b/>
                <w:bCs/>
                <w:lang w:val="en-GB" w:eastAsia="zh-CN"/>
              </w:rPr>
            </w:pPr>
            <w:r w:rsidRPr="00040BDC">
              <w:rPr>
                <w:rFonts w:hint="eastAsia"/>
                <w:b/>
                <w:bCs/>
                <w:lang w:val="en-GB" w:eastAsia="zh-CN"/>
              </w:rPr>
              <w:t>6</w:t>
            </w:r>
            <w:r w:rsidR="00CF1FB3">
              <w:rPr>
                <w:b/>
                <w:bCs/>
                <w:lang w:val="en-GB" w:eastAsia="zh-CN"/>
              </w:rPr>
              <w:tab/>
            </w:r>
            <w:r w:rsidR="000C1757" w:rsidRPr="00040BDC">
              <w:rPr>
                <w:rFonts w:hint="eastAsia"/>
                <w:b/>
                <w:bCs/>
                <w:lang w:val="en-GB" w:eastAsia="zh-CN"/>
              </w:rPr>
              <w:t>编辑人员回复的截止日期：</w:t>
            </w:r>
          </w:p>
        </w:tc>
      </w:tr>
      <w:tr w:rsidR="000C1757" w:rsidRPr="00040BDC" w14:paraId="5162AC04" w14:textId="77777777" w:rsidTr="000C1757">
        <w:trPr>
          <w:trHeight w:val="280"/>
        </w:trPr>
        <w:tc>
          <w:tcPr>
            <w:tcW w:w="9629" w:type="dxa"/>
            <w:shd w:val="clear" w:color="auto" w:fill="auto"/>
          </w:tcPr>
          <w:p w14:paraId="748D1C17" w14:textId="1AD40DCB" w:rsidR="000C1757" w:rsidRPr="00040BDC" w:rsidRDefault="00D667F3" w:rsidP="00D667F3">
            <w:pPr>
              <w:pStyle w:val="Normalnoindent"/>
              <w:rPr>
                <w:b/>
                <w:bCs/>
                <w:lang w:val="en-GB" w:eastAsia="zh-CN"/>
              </w:rPr>
            </w:pPr>
            <w:r w:rsidRPr="00040BDC">
              <w:rPr>
                <w:rFonts w:hint="eastAsia"/>
                <w:b/>
                <w:bCs/>
                <w:lang w:val="en-GB" w:eastAsia="zh-CN"/>
              </w:rPr>
              <w:t>7</w:t>
            </w:r>
            <w:r w:rsidR="00CF1FB3">
              <w:rPr>
                <w:b/>
                <w:bCs/>
                <w:lang w:val="en-GB" w:eastAsia="zh-CN"/>
              </w:rPr>
              <w:tab/>
            </w:r>
            <w:r w:rsidR="000C1757" w:rsidRPr="00040BDC">
              <w:rPr>
                <w:rFonts w:hint="eastAsia"/>
                <w:b/>
                <w:bCs/>
                <w:lang w:val="en-GB" w:eastAsia="zh-CN"/>
              </w:rPr>
              <w:t>缺陷报告涉及</w:t>
            </w:r>
            <w:r w:rsidR="000C1757" w:rsidRPr="00040BDC">
              <w:rPr>
                <w:rFonts w:hint="eastAsia"/>
                <w:lang w:val="en-GB" w:eastAsia="zh-CN"/>
              </w:rPr>
              <w:t>（</w:t>
            </w:r>
            <w:r w:rsidR="000C1757" w:rsidRPr="00040BDC">
              <w:rPr>
                <w:lang w:val="en-GB" w:eastAsia="zh-CN"/>
              </w:rPr>
              <w:t>ITU-T</w:t>
            </w:r>
            <w:r w:rsidR="000C1757" w:rsidRPr="00040BDC">
              <w:rPr>
                <w:rFonts w:hint="eastAsia"/>
                <w:lang w:val="en-GB" w:eastAsia="zh-CN"/>
              </w:rPr>
              <w:t>建议书</w:t>
            </w:r>
            <w:r w:rsidR="000C1757" w:rsidRPr="00040BDC">
              <w:rPr>
                <w:lang w:val="en-GB" w:eastAsia="zh-CN"/>
              </w:rPr>
              <w:t xml:space="preserve"> | </w:t>
            </w:r>
            <w:r w:rsidR="000C1757" w:rsidRPr="00040BDC">
              <w:rPr>
                <w:rFonts w:hint="eastAsia"/>
                <w:lang w:val="en-GB" w:eastAsia="zh-CN"/>
              </w:rPr>
              <w:t>国际标准的编号和标题）：</w:t>
            </w:r>
            <w:r w:rsidR="000C1757" w:rsidRPr="00040BDC">
              <w:rPr>
                <w:b/>
                <w:bCs/>
                <w:lang w:val="en-GB" w:eastAsia="zh-CN"/>
              </w:rPr>
              <w:t xml:space="preserve"> </w:t>
            </w:r>
          </w:p>
          <w:p w14:paraId="647B8AA0" w14:textId="77777777" w:rsidR="00B36A65" w:rsidRPr="00040BDC" w:rsidRDefault="00B36A65" w:rsidP="00B36A65">
            <w:pPr>
              <w:pStyle w:val="Note"/>
              <w:rPr>
                <w:b/>
                <w:bCs/>
                <w:lang w:val="en-GB" w:eastAsia="zh-CN"/>
              </w:rPr>
            </w:pPr>
          </w:p>
          <w:p w14:paraId="72820818" w14:textId="4B62333C" w:rsidR="000C1757" w:rsidRPr="00040BDC" w:rsidRDefault="00D667F3" w:rsidP="00D667F3">
            <w:pPr>
              <w:pStyle w:val="Normalnoindent"/>
              <w:rPr>
                <w:b/>
                <w:bCs/>
                <w:lang w:val="en-GB" w:eastAsia="zh-CN"/>
              </w:rPr>
            </w:pPr>
            <w:r w:rsidRPr="00040BDC">
              <w:rPr>
                <w:rFonts w:hint="eastAsia"/>
                <w:b/>
                <w:bCs/>
                <w:lang w:val="en-GB" w:eastAsia="zh-CN"/>
              </w:rPr>
              <w:t>8</w:t>
            </w:r>
            <w:r w:rsidR="00CF1FB3">
              <w:rPr>
                <w:b/>
                <w:bCs/>
                <w:lang w:val="en-GB" w:eastAsia="zh-CN"/>
              </w:rPr>
              <w:tab/>
            </w:r>
            <w:r w:rsidR="000C1757" w:rsidRPr="00040BDC">
              <w:rPr>
                <w:rFonts w:hint="eastAsia"/>
                <w:b/>
                <w:bCs/>
                <w:lang w:val="en-GB" w:eastAsia="zh-CN"/>
              </w:rPr>
              <w:t>限定条件</w:t>
            </w:r>
            <w:r w:rsidR="000C1757" w:rsidRPr="00040BDC">
              <w:rPr>
                <w:rFonts w:hint="eastAsia"/>
                <w:lang w:val="en-GB" w:eastAsia="zh-CN"/>
              </w:rPr>
              <w:t>（如错误、遗漏和必要的说明）：</w:t>
            </w:r>
            <w:r w:rsidR="000C1757" w:rsidRPr="00040BDC">
              <w:rPr>
                <w:b/>
                <w:bCs/>
                <w:lang w:val="en-GB" w:eastAsia="zh-CN"/>
              </w:rPr>
              <w:t xml:space="preserve"> </w:t>
            </w:r>
          </w:p>
          <w:p w14:paraId="017D771C" w14:textId="77777777" w:rsidR="00B36A65" w:rsidRPr="00040BDC" w:rsidRDefault="00B36A65" w:rsidP="00B36A65">
            <w:pPr>
              <w:pStyle w:val="Note"/>
              <w:rPr>
                <w:b/>
                <w:bCs/>
                <w:lang w:val="en-GB" w:eastAsia="zh-CN"/>
              </w:rPr>
            </w:pPr>
          </w:p>
          <w:p w14:paraId="454F2059" w14:textId="76915D41" w:rsidR="000C1757" w:rsidRPr="00040BDC" w:rsidRDefault="00D667F3" w:rsidP="00D667F3">
            <w:pPr>
              <w:pStyle w:val="Normalnoindent"/>
              <w:rPr>
                <w:lang w:val="en-GB" w:eastAsia="zh-CN"/>
              </w:rPr>
            </w:pPr>
            <w:r w:rsidRPr="00040BDC">
              <w:rPr>
                <w:b/>
                <w:bCs/>
                <w:lang w:val="en-GB" w:eastAsia="zh-CN"/>
              </w:rPr>
              <w:t>9</w:t>
            </w:r>
            <w:r w:rsidR="00CF1FB3">
              <w:rPr>
                <w:b/>
                <w:bCs/>
                <w:lang w:val="en-GB" w:eastAsia="zh-CN"/>
              </w:rPr>
              <w:tab/>
            </w:r>
            <w:r w:rsidR="000C1757" w:rsidRPr="00040BDC">
              <w:rPr>
                <w:rFonts w:hint="eastAsia"/>
                <w:b/>
                <w:bCs/>
                <w:lang w:val="en-GB" w:eastAsia="zh-CN"/>
              </w:rPr>
              <w:t>文件中的参引</w:t>
            </w:r>
            <w:r w:rsidR="000C1757" w:rsidRPr="00040BDC">
              <w:rPr>
                <w:rFonts w:hint="eastAsia"/>
                <w:lang w:val="en-GB" w:eastAsia="zh-CN"/>
              </w:rPr>
              <w:t>（如页、段、图和</w:t>
            </w:r>
            <w:r w:rsidR="000C1757" w:rsidRPr="00040BDC">
              <w:rPr>
                <w:rFonts w:hint="eastAsia"/>
                <w:lang w:val="en-GB" w:eastAsia="zh-CN"/>
              </w:rPr>
              <w:t>/</w:t>
            </w:r>
            <w:r w:rsidR="000C1757" w:rsidRPr="00040BDC">
              <w:rPr>
                <w:rFonts w:hint="eastAsia"/>
                <w:lang w:val="en-GB" w:eastAsia="zh-CN"/>
              </w:rPr>
              <w:t>或表的编号）：</w:t>
            </w:r>
          </w:p>
          <w:p w14:paraId="0798D280" w14:textId="77777777" w:rsidR="00B36A65" w:rsidRPr="00040BDC" w:rsidRDefault="00B36A65" w:rsidP="00B36A65">
            <w:pPr>
              <w:pStyle w:val="Note"/>
              <w:rPr>
                <w:b/>
                <w:bCs/>
                <w:lang w:val="en-GB" w:eastAsia="zh-CN"/>
              </w:rPr>
            </w:pPr>
          </w:p>
          <w:p w14:paraId="0CD0211D" w14:textId="1F870ED4" w:rsidR="000C1757" w:rsidRPr="00040BDC" w:rsidRDefault="00D667F3" w:rsidP="00D667F3">
            <w:pPr>
              <w:pStyle w:val="Normalnoindent"/>
              <w:rPr>
                <w:lang w:val="en-GB" w:eastAsia="zh-CN"/>
              </w:rPr>
            </w:pPr>
            <w:r w:rsidRPr="00040BDC">
              <w:rPr>
                <w:b/>
                <w:bCs/>
                <w:lang w:val="en-GB" w:eastAsia="zh-CN"/>
              </w:rPr>
              <w:t>10</w:t>
            </w:r>
            <w:r w:rsidR="00CF1FB3">
              <w:rPr>
                <w:b/>
                <w:bCs/>
                <w:lang w:val="en-GB" w:eastAsia="zh-CN"/>
              </w:rPr>
              <w:tab/>
            </w:r>
            <w:r w:rsidR="000C1757" w:rsidRPr="00040BDC">
              <w:rPr>
                <w:rFonts w:hint="eastAsia"/>
                <w:b/>
                <w:bCs/>
                <w:lang w:val="en-GB" w:eastAsia="zh-CN"/>
              </w:rPr>
              <w:t>缺陷的性质</w:t>
            </w:r>
            <w:r w:rsidR="000C1757" w:rsidRPr="00040BDC">
              <w:rPr>
                <w:rFonts w:hint="eastAsia"/>
                <w:lang w:val="en-GB" w:eastAsia="zh-CN"/>
              </w:rPr>
              <w:t>（对发现问题所作的完整简要的说明）：</w:t>
            </w:r>
          </w:p>
          <w:p w14:paraId="27931A3F" w14:textId="77777777" w:rsidR="000C1757" w:rsidRPr="00040BDC" w:rsidRDefault="000C1757" w:rsidP="00C63E42">
            <w:pPr>
              <w:pStyle w:val="Note"/>
              <w:rPr>
                <w:lang w:val="en-GB" w:eastAsia="zh-CN"/>
              </w:rPr>
            </w:pPr>
          </w:p>
        </w:tc>
      </w:tr>
      <w:tr w:rsidR="000C1757" w:rsidRPr="00040BDC" w14:paraId="76605E03" w14:textId="77777777" w:rsidTr="000C1757">
        <w:trPr>
          <w:trHeight w:val="280"/>
        </w:trPr>
        <w:tc>
          <w:tcPr>
            <w:tcW w:w="9629" w:type="dxa"/>
            <w:shd w:val="clear" w:color="auto" w:fill="auto"/>
          </w:tcPr>
          <w:p w14:paraId="516DFA15" w14:textId="62677AB9" w:rsidR="000C1757" w:rsidRPr="00040BDC" w:rsidRDefault="00D667F3" w:rsidP="00D667F3">
            <w:pPr>
              <w:pStyle w:val="Normalnoindent"/>
              <w:rPr>
                <w:b/>
                <w:bCs/>
                <w:lang w:val="en-GB" w:eastAsia="zh-CN"/>
              </w:rPr>
            </w:pPr>
            <w:r w:rsidRPr="00040BDC">
              <w:rPr>
                <w:rFonts w:hint="eastAsia"/>
                <w:b/>
                <w:bCs/>
                <w:lang w:val="en-GB" w:eastAsia="zh-CN"/>
              </w:rPr>
              <w:t>1</w:t>
            </w:r>
            <w:r w:rsidRPr="00040BDC">
              <w:rPr>
                <w:b/>
                <w:bCs/>
                <w:lang w:val="en-GB" w:eastAsia="zh-CN"/>
              </w:rPr>
              <w:t>1</w:t>
            </w:r>
            <w:r w:rsidR="00CF1FB3">
              <w:rPr>
                <w:b/>
                <w:bCs/>
                <w:lang w:val="en-GB" w:eastAsia="zh-CN"/>
              </w:rPr>
              <w:tab/>
            </w:r>
            <w:r w:rsidR="000C1757" w:rsidRPr="00040BDC">
              <w:rPr>
                <w:rFonts w:hint="eastAsia"/>
                <w:b/>
                <w:bCs/>
                <w:lang w:val="en-GB" w:eastAsia="zh-CN"/>
              </w:rPr>
              <w:t>提交人建议的解决方案</w:t>
            </w:r>
            <w:r w:rsidR="000C1757" w:rsidRPr="00040BDC">
              <w:rPr>
                <w:rFonts w:hint="eastAsia"/>
                <w:lang w:val="en-GB" w:eastAsia="zh-CN"/>
              </w:rPr>
              <w:t>（可选）：</w:t>
            </w:r>
          </w:p>
          <w:p w14:paraId="031FCF4D" w14:textId="77777777" w:rsidR="000C1757" w:rsidRPr="00040BDC" w:rsidRDefault="000C1757" w:rsidP="00C63E42">
            <w:pPr>
              <w:pStyle w:val="Note"/>
              <w:rPr>
                <w:lang w:val="en-GB" w:eastAsia="zh-CN"/>
              </w:rPr>
            </w:pPr>
          </w:p>
        </w:tc>
      </w:tr>
      <w:tr w:rsidR="000C1757" w:rsidRPr="00040BDC" w14:paraId="68D28C22" w14:textId="77777777" w:rsidTr="000C1757">
        <w:trPr>
          <w:trHeight w:val="280"/>
        </w:trPr>
        <w:tc>
          <w:tcPr>
            <w:tcW w:w="9629" w:type="dxa"/>
            <w:shd w:val="clear" w:color="auto" w:fill="auto"/>
          </w:tcPr>
          <w:p w14:paraId="6A039D43" w14:textId="3FFAA90A" w:rsidR="000C1757" w:rsidRPr="00040BDC" w:rsidRDefault="00D667F3" w:rsidP="00D667F3">
            <w:pPr>
              <w:pStyle w:val="Normalnoindent"/>
              <w:rPr>
                <w:b/>
                <w:bCs/>
                <w:lang w:val="en-GB"/>
              </w:rPr>
            </w:pPr>
            <w:r w:rsidRPr="00040BDC">
              <w:rPr>
                <w:rFonts w:hint="eastAsia"/>
                <w:b/>
                <w:bCs/>
                <w:lang w:val="en-GB" w:eastAsia="zh-CN"/>
              </w:rPr>
              <w:t>1</w:t>
            </w:r>
            <w:r w:rsidRPr="00040BDC">
              <w:rPr>
                <w:b/>
                <w:bCs/>
                <w:lang w:val="en-GB" w:eastAsia="zh-CN"/>
              </w:rPr>
              <w:t>2</w:t>
            </w:r>
            <w:r w:rsidR="00CF1FB3">
              <w:rPr>
                <w:b/>
                <w:bCs/>
                <w:lang w:val="en-GB" w:eastAsia="zh-CN"/>
              </w:rPr>
              <w:tab/>
            </w:r>
            <w:proofErr w:type="spellStart"/>
            <w:r w:rsidR="000C1757" w:rsidRPr="00040BDC">
              <w:rPr>
                <w:rFonts w:hint="eastAsia"/>
                <w:b/>
                <w:bCs/>
                <w:lang w:val="en-GB"/>
              </w:rPr>
              <w:t>编辑人员的回复</w:t>
            </w:r>
            <w:proofErr w:type="spellEnd"/>
            <w:r w:rsidR="000C1757" w:rsidRPr="00040BDC">
              <w:rPr>
                <w:rFonts w:hint="eastAsia"/>
                <w:b/>
                <w:bCs/>
                <w:lang w:val="en-GB"/>
              </w:rPr>
              <w:t>：</w:t>
            </w:r>
          </w:p>
          <w:p w14:paraId="27B51425" w14:textId="77777777" w:rsidR="000C1757" w:rsidRPr="00040BDC" w:rsidRDefault="000C1757" w:rsidP="00C63E42">
            <w:pPr>
              <w:pStyle w:val="Note"/>
              <w:rPr>
                <w:lang w:val="en-GB"/>
              </w:rPr>
            </w:pPr>
          </w:p>
        </w:tc>
      </w:tr>
    </w:tbl>
    <w:p w14:paraId="7056D322" w14:textId="77777777" w:rsidR="00663706" w:rsidRPr="00040BDC" w:rsidRDefault="0066370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4DEEB6F0" w14:textId="77777777" w:rsidR="00663706" w:rsidRPr="00040BDC" w:rsidRDefault="0066370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59ECEB21" w14:textId="77777777" w:rsidR="00287833" w:rsidRPr="00040BDC" w:rsidRDefault="00287833" w:rsidP="00523689">
      <w:pPr>
        <w:widowControl w:val="0"/>
        <w:tabs>
          <w:tab w:val="clear" w:pos="794"/>
          <w:tab w:val="clear" w:pos="1191"/>
          <w:tab w:val="clear" w:pos="1588"/>
          <w:tab w:val="clear" w:pos="1985"/>
        </w:tabs>
        <w:overflowPunct/>
        <w:autoSpaceDE/>
        <w:autoSpaceDN/>
        <w:adjustRightInd/>
        <w:spacing w:before="0"/>
        <w:jc w:val="left"/>
        <w:textAlignment w:val="auto"/>
        <w:rPr>
          <w:b/>
          <w:sz w:val="28"/>
          <w:lang w:val="en-GB"/>
        </w:rPr>
      </w:pPr>
      <w:r w:rsidRPr="00040BDC">
        <w:rPr>
          <w:b/>
          <w:sz w:val="28"/>
          <w:lang w:val="en-GB"/>
        </w:rPr>
        <w:br w:type="page"/>
      </w:r>
    </w:p>
    <w:p w14:paraId="710537F0" w14:textId="77777777" w:rsidR="00B66120" w:rsidRPr="00040BDC" w:rsidRDefault="00FC5154" w:rsidP="00B66120">
      <w:pPr>
        <w:pStyle w:val="AppendixNo"/>
      </w:pPr>
      <w:r w:rsidRPr="00040BDC">
        <w:rPr>
          <w:rFonts w:hint="eastAsia"/>
          <w:lang w:eastAsia="zh-CN"/>
        </w:rPr>
        <w:lastRenderedPageBreak/>
        <w:t>附录</w:t>
      </w:r>
      <w:r w:rsidR="00523689" w:rsidRPr="00040BDC">
        <w:t>II</w:t>
      </w:r>
      <w:r w:rsidR="00523689" w:rsidRPr="00040BDC">
        <w:br/>
      </w:r>
      <w:r w:rsidRPr="00040BDC">
        <w:rPr>
          <w:rFonts w:hint="eastAsia"/>
        </w:rPr>
        <w:t>（</w:t>
      </w:r>
      <w:r w:rsidRPr="00040BDC">
        <w:rPr>
          <w:rFonts w:hint="eastAsia"/>
        </w:rPr>
        <w:t>ITU-T A.23</w:t>
      </w:r>
      <w:proofErr w:type="spellStart"/>
      <w:r w:rsidRPr="00040BDC">
        <w:rPr>
          <w:rFonts w:hint="eastAsia"/>
        </w:rPr>
        <w:t>建议书</w:t>
      </w:r>
      <w:proofErr w:type="spellEnd"/>
      <w:r w:rsidRPr="00040BDC">
        <w:rPr>
          <w:rFonts w:hint="eastAsia"/>
        </w:rPr>
        <w:t>）</w:t>
      </w:r>
    </w:p>
    <w:p w14:paraId="703FE20E" w14:textId="77777777" w:rsidR="00523689" w:rsidRPr="00040BDC" w:rsidRDefault="00FC5154" w:rsidP="00B66120">
      <w:pPr>
        <w:pStyle w:val="Appendixtitle"/>
      </w:pPr>
      <w:proofErr w:type="spellStart"/>
      <w:r w:rsidRPr="00040BDC">
        <w:rPr>
          <w:rFonts w:hint="eastAsia"/>
        </w:rPr>
        <w:t>最佳做法</w:t>
      </w:r>
      <w:proofErr w:type="spellEnd"/>
    </w:p>
    <w:p w14:paraId="5DD01444" w14:textId="77777777" w:rsidR="00523689" w:rsidRPr="00040BDC" w:rsidRDefault="00FC5154" w:rsidP="004F4C4C">
      <w:pPr>
        <w:pStyle w:val="Normalcenteraligned"/>
        <w:rPr>
          <w:lang w:eastAsia="zh-CN"/>
        </w:rPr>
      </w:pPr>
      <w:r w:rsidRPr="00040BDC">
        <w:rPr>
          <w:rFonts w:hint="eastAsia"/>
          <w:lang w:eastAsia="zh-CN"/>
        </w:rPr>
        <w:t>（此附录非本建议书不可分割的组成部分。）</w:t>
      </w:r>
    </w:p>
    <w:p w14:paraId="12A6652C" w14:textId="77777777" w:rsidR="00523689" w:rsidRPr="00040BDC" w:rsidRDefault="00FC5154" w:rsidP="00B96F8F">
      <w:pPr>
        <w:pStyle w:val="Normalaftertitle"/>
        <w:ind w:firstLineChars="200" w:firstLine="480"/>
        <w:rPr>
          <w:lang w:val="en-GB" w:eastAsia="zh-CN"/>
        </w:rPr>
      </w:pPr>
      <w:r w:rsidRPr="00040BDC">
        <w:rPr>
          <w:rFonts w:hint="eastAsia"/>
          <w:lang w:val="en-GB" w:eastAsia="zh-CN"/>
        </w:rPr>
        <w:t>本附录包含在将附件</w:t>
      </w:r>
      <w:r w:rsidRPr="00040BDC">
        <w:rPr>
          <w:rFonts w:hint="eastAsia"/>
          <w:lang w:val="en-GB" w:eastAsia="zh-CN"/>
        </w:rPr>
        <w:t>A</w:t>
      </w:r>
      <w:r w:rsidRPr="00040BDC">
        <w:rPr>
          <w:rFonts w:hint="eastAsia"/>
          <w:lang w:val="en-GB" w:eastAsia="zh-CN"/>
        </w:rPr>
        <w:t>用于</w:t>
      </w:r>
      <w:r w:rsidRPr="00040BDC">
        <w:rPr>
          <w:rFonts w:hint="eastAsia"/>
          <w:lang w:val="en-GB" w:eastAsia="zh-CN"/>
        </w:rPr>
        <w:t>ITU-T</w:t>
      </w:r>
      <w:r w:rsidRPr="00040BDC">
        <w:rPr>
          <w:rFonts w:hint="eastAsia"/>
          <w:lang w:val="en-GB" w:eastAsia="zh-CN"/>
        </w:rPr>
        <w:t>与</w:t>
      </w:r>
      <w:r w:rsidRPr="00040BDC">
        <w:rPr>
          <w:rFonts w:hint="eastAsia"/>
          <w:lang w:val="en-GB" w:eastAsia="zh-CN"/>
        </w:rPr>
        <w:t>ISO/IEC JTC 1</w:t>
      </w:r>
      <w:r w:rsidRPr="00040BDC">
        <w:rPr>
          <w:rFonts w:hint="eastAsia"/>
          <w:lang w:val="en-GB" w:eastAsia="zh-CN"/>
        </w:rPr>
        <w:t>之间的合作时使用的最佳做法。</w:t>
      </w:r>
    </w:p>
    <w:p w14:paraId="1484151D" w14:textId="77777777" w:rsidR="00523689" w:rsidRPr="00B96F8F" w:rsidRDefault="00523689" w:rsidP="00B96F8F">
      <w:pPr>
        <w:pStyle w:val="Headingbcolor"/>
        <w:rPr>
          <w:sz w:val="22"/>
          <w:szCs w:val="22"/>
          <w:lang w:eastAsia="zh-CN"/>
        </w:rPr>
      </w:pPr>
      <w:r w:rsidRPr="00B96F8F">
        <w:rPr>
          <w:sz w:val="22"/>
          <w:szCs w:val="22"/>
          <w:lang w:eastAsia="zh-CN"/>
        </w:rPr>
        <w:t>II.1</w:t>
      </w:r>
      <w:r w:rsidRPr="00B96F8F">
        <w:rPr>
          <w:sz w:val="22"/>
          <w:szCs w:val="22"/>
          <w:lang w:eastAsia="zh-CN"/>
        </w:rPr>
        <w:tab/>
      </w:r>
      <w:r w:rsidR="00FC5154" w:rsidRPr="00B96F8F">
        <w:rPr>
          <w:rFonts w:hint="eastAsia"/>
          <w:sz w:val="22"/>
          <w:szCs w:val="22"/>
          <w:lang w:eastAsia="zh-CN"/>
        </w:rPr>
        <w:t>选择会议日期</w:t>
      </w:r>
    </w:p>
    <w:p w14:paraId="2A2AC1FE" w14:textId="77777777" w:rsidR="00FC5154" w:rsidRPr="00B96F8F" w:rsidRDefault="00FC5154" w:rsidP="00FC5154">
      <w:pPr>
        <w:ind w:firstLineChars="200" w:firstLine="440"/>
        <w:rPr>
          <w:sz w:val="22"/>
          <w:szCs w:val="22"/>
          <w:lang w:eastAsia="zh-CN"/>
        </w:rPr>
      </w:pPr>
      <w:r w:rsidRPr="00B96F8F">
        <w:rPr>
          <w:rFonts w:ascii="SimSun" w:hAnsi="SimSun" w:cs="SimSun" w:hint="eastAsia"/>
          <w:sz w:val="22"/>
          <w:szCs w:val="22"/>
          <w:lang w:eastAsia="zh-CN"/>
        </w:rPr>
        <w:t>当</w:t>
      </w:r>
      <w:r w:rsidRPr="00B96F8F">
        <w:rPr>
          <w:sz w:val="22"/>
          <w:szCs w:val="22"/>
          <w:lang w:eastAsia="zh-CN"/>
        </w:rPr>
        <w:t>ITU-T</w:t>
      </w:r>
      <w:r w:rsidRPr="00B96F8F">
        <w:rPr>
          <w:rFonts w:ascii="SimSun" w:hAnsi="SimSun" w:cs="SimSun" w:hint="eastAsia"/>
          <w:sz w:val="22"/>
          <w:szCs w:val="22"/>
          <w:lang w:eastAsia="zh-CN"/>
        </w:rPr>
        <w:t>研究组和</w:t>
      </w:r>
      <w:r w:rsidRPr="00B96F8F">
        <w:rPr>
          <w:sz w:val="22"/>
          <w:szCs w:val="22"/>
          <w:lang w:eastAsia="zh-CN"/>
        </w:rPr>
        <w:t>JTC 1</w:t>
      </w:r>
      <w:r w:rsidRPr="00B96F8F">
        <w:rPr>
          <w:rFonts w:ascii="SimSun" w:hAnsi="SimSun" w:cs="SimSun" w:hint="eastAsia"/>
          <w:sz w:val="22"/>
          <w:szCs w:val="22"/>
          <w:lang w:eastAsia="zh-CN"/>
        </w:rPr>
        <w:t>分委员会联合编写一份案文时（作为通用案文或孪生案文，使用合作小组或通过合作交流），建议</w:t>
      </w:r>
      <w:r w:rsidRPr="00B96F8F">
        <w:rPr>
          <w:sz w:val="22"/>
          <w:szCs w:val="22"/>
          <w:lang w:eastAsia="zh-CN"/>
        </w:rPr>
        <w:t>ITU-T</w:t>
      </w:r>
      <w:r w:rsidRPr="00B96F8F">
        <w:rPr>
          <w:rFonts w:ascii="SimSun" w:hAnsi="SimSun" w:cs="SimSun" w:hint="eastAsia"/>
          <w:sz w:val="22"/>
          <w:szCs w:val="22"/>
          <w:lang w:eastAsia="zh-CN"/>
        </w:rPr>
        <w:t>研究组和</w:t>
      </w:r>
      <w:r w:rsidRPr="00B96F8F">
        <w:rPr>
          <w:sz w:val="22"/>
          <w:szCs w:val="22"/>
          <w:lang w:eastAsia="zh-CN"/>
        </w:rPr>
        <w:t>JTC 1</w:t>
      </w:r>
      <w:r w:rsidRPr="00B96F8F">
        <w:rPr>
          <w:rFonts w:ascii="SimSun" w:hAnsi="SimSun" w:cs="SimSun" w:hint="eastAsia"/>
          <w:sz w:val="22"/>
          <w:szCs w:val="22"/>
          <w:lang w:eastAsia="zh-CN"/>
        </w:rPr>
        <w:t>分委员会会议（特别是全体会议，但也包括临时会议）的日期由双方讨论并尽可能方便地事先商定（另见附件</w:t>
      </w:r>
      <w:r w:rsidRPr="00B96F8F">
        <w:rPr>
          <w:sz w:val="22"/>
          <w:szCs w:val="22"/>
          <w:lang w:eastAsia="zh-CN"/>
        </w:rPr>
        <w:t>A</w:t>
      </w:r>
      <w:r w:rsidRPr="00B96F8F">
        <w:rPr>
          <w:rFonts w:ascii="SimSun" w:hAnsi="SimSun" w:cs="SimSun" w:hint="eastAsia"/>
          <w:sz w:val="22"/>
          <w:szCs w:val="22"/>
          <w:lang w:eastAsia="zh-CN"/>
        </w:rPr>
        <w:t>第</w:t>
      </w:r>
      <w:r w:rsidRPr="00B96F8F">
        <w:rPr>
          <w:sz w:val="22"/>
          <w:szCs w:val="22"/>
          <w:lang w:eastAsia="zh-CN"/>
        </w:rPr>
        <w:t>5.1</w:t>
      </w:r>
      <w:r w:rsidRPr="00B96F8F">
        <w:rPr>
          <w:rFonts w:ascii="SimSun" w:hAnsi="SimSun" w:cs="SimSun" w:hint="eastAsia"/>
          <w:sz w:val="22"/>
          <w:szCs w:val="22"/>
          <w:lang w:eastAsia="zh-CN"/>
        </w:rPr>
        <w:t>、</w:t>
      </w:r>
      <w:r w:rsidRPr="00B96F8F">
        <w:rPr>
          <w:sz w:val="22"/>
          <w:szCs w:val="22"/>
          <w:lang w:eastAsia="zh-CN"/>
        </w:rPr>
        <w:t>7.2</w:t>
      </w:r>
      <w:r w:rsidRPr="00B96F8F">
        <w:rPr>
          <w:rFonts w:ascii="SimSun" w:hAnsi="SimSun" w:cs="SimSun" w:hint="eastAsia"/>
          <w:sz w:val="22"/>
          <w:szCs w:val="22"/>
          <w:lang w:eastAsia="zh-CN"/>
        </w:rPr>
        <w:t>和</w:t>
      </w:r>
      <w:r w:rsidRPr="00B96F8F">
        <w:rPr>
          <w:sz w:val="22"/>
          <w:szCs w:val="22"/>
          <w:lang w:eastAsia="zh-CN"/>
        </w:rPr>
        <w:t>8.4</w:t>
      </w:r>
      <w:r w:rsidRPr="00B96F8F">
        <w:rPr>
          <w:rFonts w:ascii="SimSun" w:hAnsi="SimSun" w:cs="SimSun" w:hint="eastAsia"/>
          <w:sz w:val="22"/>
          <w:szCs w:val="22"/>
          <w:lang w:eastAsia="zh-CN"/>
        </w:rPr>
        <w:t>节）。</w:t>
      </w:r>
    </w:p>
    <w:p w14:paraId="4560F98D" w14:textId="77777777" w:rsidR="00FC5154" w:rsidRPr="00B96F8F" w:rsidRDefault="00FC5154" w:rsidP="00FC5154">
      <w:pPr>
        <w:ind w:firstLineChars="200" w:firstLine="440"/>
        <w:rPr>
          <w:sz w:val="22"/>
          <w:szCs w:val="22"/>
          <w:lang w:eastAsia="zh-CN"/>
        </w:rPr>
      </w:pPr>
      <w:r w:rsidRPr="00B96F8F">
        <w:rPr>
          <w:rFonts w:ascii="SimSun" w:hAnsi="SimSun" w:cs="SimSun" w:hint="eastAsia"/>
          <w:sz w:val="22"/>
          <w:szCs w:val="22"/>
          <w:lang w:eastAsia="zh-CN"/>
        </w:rPr>
        <w:t>当文件草案达到稳定状态并计划在</w:t>
      </w:r>
      <w:r w:rsidRPr="00B96F8F">
        <w:rPr>
          <w:sz w:val="22"/>
          <w:szCs w:val="22"/>
          <w:lang w:eastAsia="zh-CN"/>
        </w:rPr>
        <w:t>ITU-T</w:t>
      </w:r>
      <w:r w:rsidRPr="00B96F8F">
        <w:rPr>
          <w:rFonts w:ascii="SimSun" w:hAnsi="SimSun" w:cs="SimSun" w:hint="eastAsia"/>
          <w:sz w:val="22"/>
          <w:szCs w:val="22"/>
          <w:lang w:eastAsia="zh-CN"/>
        </w:rPr>
        <w:t>中获得</w:t>
      </w:r>
      <w:r w:rsidRPr="00B96F8F">
        <w:rPr>
          <w:sz w:val="22"/>
          <w:szCs w:val="22"/>
          <w:lang w:eastAsia="zh-CN"/>
        </w:rPr>
        <w:t>AAP</w:t>
      </w:r>
      <w:r w:rsidRPr="00B96F8F">
        <w:rPr>
          <w:rFonts w:ascii="SimSun" w:hAnsi="SimSun" w:cs="SimSun" w:hint="eastAsia"/>
          <w:sz w:val="22"/>
          <w:szCs w:val="22"/>
          <w:lang w:eastAsia="zh-CN"/>
        </w:rPr>
        <w:t>同意或</w:t>
      </w:r>
      <w:r w:rsidRPr="00B96F8F">
        <w:rPr>
          <w:sz w:val="22"/>
          <w:szCs w:val="22"/>
          <w:lang w:eastAsia="zh-CN"/>
        </w:rPr>
        <w:t>TAP</w:t>
      </w:r>
      <w:r w:rsidRPr="00B96F8F">
        <w:rPr>
          <w:rFonts w:ascii="SimSun" w:hAnsi="SimSun" w:cs="SimSun" w:hint="eastAsia"/>
          <w:sz w:val="22"/>
          <w:szCs w:val="22"/>
          <w:lang w:eastAsia="zh-CN"/>
        </w:rPr>
        <w:t>确定或者在</w:t>
      </w:r>
      <w:r w:rsidRPr="00B96F8F">
        <w:rPr>
          <w:sz w:val="22"/>
          <w:szCs w:val="22"/>
          <w:lang w:eastAsia="zh-CN"/>
        </w:rPr>
        <w:t>JTC 1</w:t>
      </w:r>
      <w:r w:rsidRPr="00B96F8F">
        <w:rPr>
          <w:rFonts w:ascii="SimSun" w:hAnsi="SimSun" w:cs="SimSun" w:hint="eastAsia"/>
          <w:sz w:val="22"/>
          <w:szCs w:val="22"/>
          <w:lang w:eastAsia="zh-CN"/>
        </w:rPr>
        <w:t>中进行</w:t>
      </w:r>
      <w:r w:rsidRPr="00B96F8F">
        <w:rPr>
          <w:sz w:val="22"/>
          <w:szCs w:val="22"/>
          <w:lang w:eastAsia="zh-CN"/>
        </w:rPr>
        <w:t>DIS</w:t>
      </w:r>
      <w:r w:rsidRPr="00B96F8F">
        <w:rPr>
          <w:rFonts w:ascii="SimSun" w:hAnsi="SimSun" w:cs="SimSun" w:hint="eastAsia"/>
          <w:sz w:val="22"/>
          <w:szCs w:val="22"/>
          <w:lang w:eastAsia="zh-CN"/>
        </w:rPr>
        <w:t>投票表决时，这一点尤其重要。</w:t>
      </w:r>
    </w:p>
    <w:p w14:paraId="34526C9E" w14:textId="77777777" w:rsidR="00FC5154" w:rsidRPr="00B96F8F" w:rsidRDefault="00FC5154" w:rsidP="00FC5154">
      <w:pPr>
        <w:ind w:firstLineChars="200" w:firstLine="440"/>
        <w:rPr>
          <w:sz w:val="22"/>
          <w:szCs w:val="22"/>
          <w:lang w:eastAsia="zh-CN"/>
        </w:rPr>
      </w:pPr>
      <w:r w:rsidRPr="00B96F8F">
        <w:rPr>
          <w:rFonts w:ascii="SimSun" w:hAnsi="SimSun" w:cs="SimSun" w:hint="eastAsia"/>
          <w:sz w:val="22"/>
          <w:szCs w:val="22"/>
          <w:lang w:eastAsia="zh-CN"/>
        </w:rPr>
        <w:t>工作组会议（见附件</w:t>
      </w:r>
      <w:r w:rsidRPr="00B96F8F">
        <w:rPr>
          <w:sz w:val="22"/>
          <w:szCs w:val="22"/>
          <w:lang w:eastAsia="zh-CN"/>
        </w:rPr>
        <w:t>A</w:t>
      </w:r>
      <w:r w:rsidRPr="00B96F8F">
        <w:rPr>
          <w:rFonts w:ascii="SimSun" w:hAnsi="SimSun" w:cs="SimSun" w:hint="eastAsia"/>
          <w:sz w:val="22"/>
          <w:szCs w:val="22"/>
          <w:lang w:eastAsia="zh-CN"/>
        </w:rPr>
        <w:t>第</w:t>
      </w:r>
      <w:r w:rsidRPr="00B96F8F">
        <w:rPr>
          <w:sz w:val="22"/>
          <w:szCs w:val="22"/>
          <w:lang w:eastAsia="zh-CN"/>
        </w:rPr>
        <w:t>1.5.3.5</w:t>
      </w:r>
      <w:r w:rsidRPr="00B96F8F">
        <w:rPr>
          <w:rFonts w:ascii="SimSun" w:hAnsi="SimSun" w:cs="SimSun" w:hint="eastAsia"/>
          <w:sz w:val="22"/>
          <w:szCs w:val="22"/>
          <w:lang w:eastAsia="zh-CN"/>
        </w:rPr>
        <w:t>节）也有助于确保另一方有足够的时间在截止日期前提交文稿或评论。</w:t>
      </w:r>
    </w:p>
    <w:p w14:paraId="591DAD6F" w14:textId="77777777" w:rsidR="00FC5154" w:rsidRPr="00B96F8F" w:rsidRDefault="00FC5154" w:rsidP="00B96F8F">
      <w:pPr>
        <w:pStyle w:val="Headingbcolor"/>
        <w:rPr>
          <w:sz w:val="22"/>
          <w:szCs w:val="22"/>
          <w:lang w:eastAsia="zh-CN"/>
        </w:rPr>
      </w:pPr>
      <w:r w:rsidRPr="00B96F8F">
        <w:rPr>
          <w:sz w:val="22"/>
          <w:szCs w:val="22"/>
          <w:lang w:eastAsia="zh-CN"/>
        </w:rPr>
        <w:t>II.2</w:t>
      </w:r>
      <w:r w:rsidRPr="00B96F8F">
        <w:rPr>
          <w:sz w:val="22"/>
          <w:szCs w:val="22"/>
          <w:lang w:eastAsia="zh-CN"/>
        </w:rPr>
        <w:tab/>
      </w:r>
      <w:r w:rsidRPr="00B96F8F">
        <w:rPr>
          <w:rFonts w:hint="eastAsia"/>
          <w:sz w:val="22"/>
          <w:szCs w:val="22"/>
          <w:lang w:eastAsia="zh-CN"/>
        </w:rPr>
        <w:t>编辑通用案文</w:t>
      </w:r>
    </w:p>
    <w:p w14:paraId="62935277" w14:textId="77777777" w:rsidR="00FC5154" w:rsidRPr="00B96F8F" w:rsidRDefault="00FC5154" w:rsidP="00FC5154">
      <w:pPr>
        <w:ind w:firstLineChars="200" w:firstLine="440"/>
        <w:rPr>
          <w:sz w:val="22"/>
          <w:szCs w:val="22"/>
          <w:lang w:eastAsia="zh-CN"/>
        </w:rPr>
      </w:pPr>
      <w:r w:rsidRPr="00B96F8F">
        <w:rPr>
          <w:rFonts w:ascii="SimSun" w:hAnsi="SimSun" w:cs="SimSun" w:hint="eastAsia"/>
          <w:sz w:val="22"/>
          <w:szCs w:val="22"/>
          <w:lang w:eastAsia="zh-CN"/>
        </w:rPr>
        <w:t>当</w:t>
      </w:r>
      <w:r w:rsidRPr="00B96F8F">
        <w:rPr>
          <w:sz w:val="22"/>
          <w:szCs w:val="22"/>
          <w:lang w:eastAsia="zh-CN"/>
        </w:rPr>
        <w:t>ITU-T</w:t>
      </w:r>
      <w:r w:rsidRPr="00B96F8F">
        <w:rPr>
          <w:rFonts w:ascii="SimSun" w:hAnsi="SimSun" w:cs="SimSun" w:hint="eastAsia"/>
          <w:sz w:val="22"/>
          <w:szCs w:val="22"/>
          <w:lang w:eastAsia="zh-CN"/>
        </w:rPr>
        <w:t>研究组和</w:t>
      </w:r>
      <w:r w:rsidRPr="00B96F8F">
        <w:rPr>
          <w:sz w:val="22"/>
          <w:szCs w:val="22"/>
          <w:lang w:eastAsia="zh-CN"/>
        </w:rPr>
        <w:t>JTC 1</w:t>
      </w:r>
      <w:r w:rsidRPr="00B96F8F">
        <w:rPr>
          <w:rFonts w:ascii="SimSun" w:hAnsi="SimSun" w:cs="SimSun" w:hint="eastAsia"/>
          <w:sz w:val="22"/>
          <w:szCs w:val="22"/>
          <w:lang w:eastAsia="zh-CN"/>
        </w:rPr>
        <w:t>分委员会商定共同编写一份通用案文时，最佳做法是使用一个唯一的文件（主副本），以避免对同一建议书</w:t>
      </w:r>
      <w:r w:rsidRPr="00B96F8F">
        <w:rPr>
          <w:sz w:val="22"/>
          <w:szCs w:val="22"/>
          <w:lang w:eastAsia="zh-CN"/>
        </w:rPr>
        <w:t>|</w:t>
      </w:r>
      <w:r w:rsidRPr="00B96F8F">
        <w:rPr>
          <w:rFonts w:ascii="SimSun" w:hAnsi="SimSun" w:cs="SimSun" w:hint="eastAsia"/>
          <w:sz w:val="22"/>
          <w:szCs w:val="22"/>
          <w:lang w:eastAsia="zh-CN"/>
        </w:rPr>
        <w:t>国际标准草案最终出现两个不同的版本（另见附件</w:t>
      </w:r>
      <w:r w:rsidRPr="00B96F8F">
        <w:rPr>
          <w:sz w:val="22"/>
          <w:szCs w:val="22"/>
          <w:lang w:eastAsia="zh-CN"/>
        </w:rPr>
        <w:t>A</w:t>
      </w:r>
      <w:r w:rsidRPr="00B96F8F">
        <w:rPr>
          <w:rFonts w:ascii="SimSun" w:hAnsi="SimSun" w:cs="SimSun" w:hint="eastAsia"/>
          <w:sz w:val="22"/>
          <w:szCs w:val="22"/>
          <w:lang w:eastAsia="zh-CN"/>
        </w:rPr>
        <w:t>第</w:t>
      </w:r>
      <w:r w:rsidRPr="00B96F8F">
        <w:rPr>
          <w:sz w:val="22"/>
          <w:szCs w:val="22"/>
          <w:lang w:eastAsia="zh-CN"/>
        </w:rPr>
        <w:t>7.5</w:t>
      </w:r>
      <w:r w:rsidRPr="00B96F8F">
        <w:rPr>
          <w:rFonts w:ascii="SimSun" w:hAnsi="SimSun" w:cs="SimSun" w:hint="eastAsia"/>
          <w:sz w:val="22"/>
          <w:szCs w:val="22"/>
          <w:lang w:eastAsia="zh-CN"/>
        </w:rPr>
        <w:t>和</w:t>
      </w:r>
      <w:r w:rsidRPr="00B96F8F">
        <w:rPr>
          <w:sz w:val="22"/>
          <w:szCs w:val="22"/>
          <w:lang w:eastAsia="zh-CN"/>
        </w:rPr>
        <w:t>8.2</w:t>
      </w:r>
      <w:r w:rsidRPr="00B96F8F">
        <w:rPr>
          <w:rFonts w:ascii="SimSun" w:hAnsi="SimSun" w:cs="SimSun" w:hint="eastAsia"/>
          <w:sz w:val="22"/>
          <w:szCs w:val="22"/>
          <w:lang w:eastAsia="zh-CN"/>
        </w:rPr>
        <w:t>节）。</w:t>
      </w:r>
    </w:p>
    <w:p w14:paraId="48CF8296" w14:textId="77777777" w:rsidR="00FC5154" w:rsidRPr="00B96F8F" w:rsidRDefault="00FC5154" w:rsidP="00B96F8F">
      <w:pPr>
        <w:pStyle w:val="Headingbcolor"/>
        <w:rPr>
          <w:sz w:val="22"/>
          <w:szCs w:val="22"/>
          <w:lang w:eastAsia="zh-CN"/>
        </w:rPr>
      </w:pPr>
      <w:r w:rsidRPr="00B96F8F">
        <w:rPr>
          <w:sz w:val="22"/>
          <w:szCs w:val="22"/>
          <w:lang w:eastAsia="zh-CN"/>
        </w:rPr>
        <w:t>II.3</w:t>
      </w:r>
      <w:r w:rsidRPr="00B96F8F">
        <w:rPr>
          <w:sz w:val="22"/>
          <w:szCs w:val="22"/>
          <w:lang w:eastAsia="zh-CN"/>
        </w:rPr>
        <w:tab/>
      </w:r>
      <w:r w:rsidRPr="00B96F8F">
        <w:rPr>
          <w:rFonts w:hint="eastAsia"/>
          <w:sz w:val="22"/>
          <w:szCs w:val="22"/>
          <w:lang w:eastAsia="zh-CN"/>
        </w:rPr>
        <w:t>解决协调问题</w:t>
      </w:r>
    </w:p>
    <w:p w14:paraId="5BD188C9" w14:textId="77777777" w:rsidR="00FC5154" w:rsidRPr="00B96F8F" w:rsidRDefault="00FC5154" w:rsidP="00FC5154">
      <w:pPr>
        <w:ind w:firstLineChars="200" w:firstLine="440"/>
        <w:rPr>
          <w:sz w:val="22"/>
          <w:szCs w:val="22"/>
          <w:lang w:eastAsia="zh-CN"/>
        </w:rPr>
      </w:pPr>
      <w:r w:rsidRPr="00B96F8F">
        <w:rPr>
          <w:rFonts w:ascii="SimSun" w:hAnsi="SimSun" w:cs="SimSun" w:hint="eastAsia"/>
          <w:sz w:val="22"/>
          <w:szCs w:val="22"/>
          <w:lang w:eastAsia="zh-CN"/>
        </w:rPr>
        <w:t>如果</w:t>
      </w:r>
      <w:r w:rsidRPr="00B96F8F">
        <w:rPr>
          <w:sz w:val="22"/>
          <w:szCs w:val="22"/>
          <w:lang w:eastAsia="zh-CN"/>
        </w:rPr>
        <w:t>ITU-T</w:t>
      </w:r>
      <w:r w:rsidRPr="00B96F8F">
        <w:rPr>
          <w:rFonts w:ascii="SimSun" w:hAnsi="SimSun" w:cs="SimSun" w:hint="eastAsia"/>
          <w:sz w:val="22"/>
          <w:szCs w:val="22"/>
          <w:lang w:eastAsia="zh-CN"/>
        </w:rPr>
        <w:t>研究组和</w:t>
      </w:r>
      <w:r w:rsidRPr="00B96F8F">
        <w:rPr>
          <w:sz w:val="22"/>
          <w:szCs w:val="22"/>
          <w:lang w:eastAsia="zh-CN"/>
        </w:rPr>
        <w:t>JTC 1</w:t>
      </w:r>
      <w:r w:rsidRPr="00B96F8F">
        <w:rPr>
          <w:rFonts w:ascii="SimSun" w:hAnsi="SimSun" w:cs="SimSun" w:hint="eastAsia"/>
          <w:sz w:val="22"/>
          <w:szCs w:val="22"/>
          <w:lang w:eastAsia="zh-CN"/>
        </w:rPr>
        <w:t>分委员会之间在建立合作小组或合作交流上或者在编写通用或孪生案文期间存在任何合作方面的问题，那么最佳做法是尽快通知</w:t>
      </w:r>
      <w:r w:rsidRPr="00B96F8F">
        <w:rPr>
          <w:sz w:val="22"/>
          <w:szCs w:val="22"/>
          <w:lang w:eastAsia="zh-CN"/>
        </w:rPr>
        <w:t>JTC 1</w:t>
      </w:r>
      <w:r w:rsidRPr="00B96F8F">
        <w:rPr>
          <w:rFonts w:ascii="SimSun" w:hAnsi="SimSun" w:cs="SimSun" w:hint="eastAsia"/>
          <w:sz w:val="22"/>
          <w:szCs w:val="22"/>
          <w:lang w:eastAsia="zh-CN"/>
        </w:rPr>
        <w:t>的</w:t>
      </w:r>
      <w:r w:rsidRPr="00B96F8F">
        <w:rPr>
          <w:sz w:val="22"/>
          <w:szCs w:val="22"/>
          <w:lang w:eastAsia="zh-CN"/>
        </w:rPr>
        <w:t>ITU-T</w:t>
      </w:r>
      <w:r w:rsidRPr="00B96F8F">
        <w:rPr>
          <w:rFonts w:ascii="SimSun" w:hAnsi="SimSun" w:cs="SimSun" w:hint="eastAsia"/>
          <w:sz w:val="22"/>
          <w:szCs w:val="22"/>
          <w:lang w:eastAsia="zh-CN"/>
        </w:rPr>
        <w:t>联络官和</w:t>
      </w:r>
      <w:r w:rsidRPr="00B96F8F">
        <w:rPr>
          <w:sz w:val="22"/>
          <w:szCs w:val="22"/>
          <w:lang w:eastAsia="zh-CN"/>
        </w:rPr>
        <w:t>ITU-T</w:t>
      </w:r>
      <w:r w:rsidRPr="00B96F8F">
        <w:rPr>
          <w:rFonts w:ascii="SimSun" w:hAnsi="SimSun" w:cs="SimSun" w:hint="eastAsia"/>
          <w:sz w:val="22"/>
          <w:szCs w:val="22"/>
          <w:lang w:eastAsia="zh-CN"/>
        </w:rPr>
        <w:t>的</w:t>
      </w:r>
      <w:r w:rsidRPr="00B96F8F">
        <w:rPr>
          <w:sz w:val="22"/>
          <w:szCs w:val="22"/>
          <w:lang w:eastAsia="zh-CN"/>
        </w:rPr>
        <w:t>JTC 1</w:t>
      </w:r>
      <w:r w:rsidRPr="00B96F8F">
        <w:rPr>
          <w:rFonts w:ascii="SimSun" w:hAnsi="SimSun" w:cs="SimSun" w:hint="eastAsia"/>
          <w:sz w:val="22"/>
          <w:szCs w:val="22"/>
          <w:lang w:eastAsia="zh-CN"/>
        </w:rPr>
        <w:t>联络官，以便他们能够在试图解决任何问题上发挥积极作用。</w:t>
      </w:r>
    </w:p>
    <w:p w14:paraId="10796E20" w14:textId="77777777" w:rsidR="00FC5154" w:rsidRPr="00B96F8F" w:rsidRDefault="00FC5154" w:rsidP="00B96F8F">
      <w:pPr>
        <w:pStyle w:val="Headingbcolor"/>
        <w:rPr>
          <w:sz w:val="22"/>
          <w:szCs w:val="22"/>
          <w:lang w:eastAsia="zh-CN"/>
        </w:rPr>
      </w:pPr>
      <w:r w:rsidRPr="00B96F8F">
        <w:rPr>
          <w:sz w:val="22"/>
          <w:szCs w:val="22"/>
          <w:lang w:eastAsia="zh-CN"/>
        </w:rPr>
        <w:t>II.4</w:t>
      </w:r>
      <w:r w:rsidRPr="00B96F8F">
        <w:rPr>
          <w:sz w:val="22"/>
          <w:szCs w:val="22"/>
          <w:lang w:eastAsia="zh-CN"/>
        </w:rPr>
        <w:tab/>
      </w:r>
      <w:r w:rsidRPr="00B96F8F">
        <w:rPr>
          <w:rFonts w:hint="eastAsia"/>
          <w:sz w:val="22"/>
          <w:szCs w:val="22"/>
          <w:lang w:eastAsia="zh-CN"/>
        </w:rPr>
        <w:t>使用便利名称</w:t>
      </w:r>
    </w:p>
    <w:p w14:paraId="1D8272B5" w14:textId="77777777" w:rsidR="000B2E2F" w:rsidRPr="00040BDC" w:rsidRDefault="000B2E2F" w:rsidP="00B96F8F">
      <w:pPr>
        <w:tabs>
          <w:tab w:val="clear" w:pos="794"/>
          <w:tab w:val="clear" w:pos="1191"/>
          <w:tab w:val="clear" w:pos="1588"/>
          <w:tab w:val="clear" w:pos="1985"/>
        </w:tabs>
        <w:overflowPunct/>
        <w:autoSpaceDE/>
        <w:autoSpaceDN/>
        <w:adjustRightInd/>
        <w:spacing w:before="0" w:line="240" w:lineRule="auto"/>
        <w:ind w:firstLineChars="200" w:firstLine="440"/>
        <w:jc w:val="left"/>
        <w:textAlignment w:val="auto"/>
        <w:rPr>
          <w:rFonts w:ascii="SimSun" w:hAnsi="SimSun" w:cs="SimSun"/>
          <w:szCs w:val="24"/>
          <w:lang w:eastAsia="zh-CN"/>
        </w:rPr>
      </w:pPr>
      <w:r w:rsidRPr="00B96F8F">
        <w:rPr>
          <w:rFonts w:ascii="SimSun" w:hAnsi="SimSun" w:cs="SimSun" w:hint="eastAsia"/>
          <w:sz w:val="22"/>
          <w:szCs w:val="22"/>
          <w:lang w:eastAsia="zh-CN"/>
        </w:rPr>
        <w:t>最佳做法是在任何合作项目的开始即定义一个便利名称或首字母缩略语，以便在提到工作以及对应的建议书和国际标准时，作为其通常标识。</w:t>
      </w:r>
    </w:p>
    <w:p w14:paraId="30773C42" w14:textId="77777777" w:rsidR="00287833" w:rsidRPr="00040BDC" w:rsidRDefault="00287833" w:rsidP="000B2E2F">
      <w:pPr>
        <w:tabs>
          <w:tab w:val="clear" w:pos="794"/>
          <w:tab w:val="clear" w:pos="1191"/>
          <w:tab w:val="clear" w:pos="1588"/>
          <w:tab w:val="clear" w:pos="1985"/>
        </w:tabs>
        <w:overflowPunct/>
        <w:autoSpaceDE/>
        <w:autoSpaceDN/>
        <w:adjustRightInd/>
        <w:spacing w:before="0" w:line="240" w:lineRule="auto"/>
        <w:jc w:val="left"/>
        <w:textAlignment w:val="auto"/>
        <w:rPr>
          <w:rFonts w:ascii="SimSun" w:hAnsi="SimSun" w:cs="SimSun"/>
          <w:szCs w:val="24"/>
          <w:lang w:eastAsia="zh-CN"/>
        </w:rPr>
      </w:pPr>
      <w:r w:rsidRPr="00040BDC">
        <w:rPr>
          <w:rFonts w:ascii="SimSun" w:hAnsi="SimSun" w:cs="SimSun"/>
          <w:szCs w:val="24"/>
          <w:lang w:eastAsia="zh-CN"/>
        </w:rPr>
        <w:br w:type="page"/>
      </w:r>
    </w:p>
    <w:p w14:paraId="694F73C9" w14:textId="77777777" w:rsidR="00FC5154" w:rsidRPr="00B96F8F" w:rsidRDefault="00FC5154" w:rsidP="00FC5154">
      <w:pPr>
        <w:ind w:firstLineChars="200" w:firstLine="440"/>
        <w:rPr>
          <w:sz w:val="22"/>
          <w:szCs w:val="22"/>
          <w:lang w:eastAsia="zh-CN"/>
        </w:rPr>
      </w:pPr>
      <w:r w:rsidRPr="00B96F8F">
        <w:rPr>
          <w:rFonts w:ascii="SimSun" w:hAnsi="SimSun" w:cs="SimSun" w:hint="eastAsia"/>
          <w:sz w:val="22"/>
          <w:szCs w:val="22"/>
          <w:lang w:eastAsia="zh-CN"/>
        </w:rPr>
        <w:lastRenderedPageBreak/>
        <w:t>最佳做法是在合作小组或合作交流的职责范围（见附件</w:t>
      </w:r>
      <w:r w:rsidRPr="00B96F8F">
        <w:rPr>
          <w:sz w:val="22"/>
          <w:szCs w:val="22"/>
          <w:lang w:eastAsia="zh-CN"/>
        </w:rPr>
        <w:t>A</w:t>
      </w:r>
      <w:r w:rsidRPr="00B96F8F">
        <w:rPr>
          <w:rFonts w:ascii="SimSun" w:hAnsi="SimSun" w:cs="SimSun" w:hint="eastAsia"/>
          <w:sz w:val="22"/>
          <w:szCs w:val="22"/>
          <w:lang w:eastAsia="zh-CN"/>
        </w:rPr>
        <w:t>第</w:t>
      </w:r>
      <w:r w:rsidRPr="00B96F8F">
        <w:rPr>
          <w:sz w:val="22"/>
          <w:szCs w:val="22"/>
          <w:lang w:eastAsia="zh-CN"/>
        </w:rPr>
        <w:t>7.1</w:t>
      </w:r>
      <w:r w:rsidRPr="00B96F8F">
        <w:rPr>
          <w:rFonts w:ascii="SimSun" w:hAnsi="SimSun" w:cs="SimSun" w:hint="eastAsia"/>
          <w:sz w:val="22"/>
          <w:szCs w:val="22"/>
          <w:lang w:eastAsia="zh-CN"/>
        </w:rPr>
        <w:t>或</w:t>
      </w:r>
      <w:r w:rsidRPr="00B96F8F">
        <w:rPr>
          <w:sz w:val="22"/>
          <w:szCs w:val="22"/>
          <w:lang w:eastAsia="zh-CN"/>
        </w:rPr>
        <w:t>8.1</w:t>
      </w:r>
      <w:r w:rsidRPr="00B96F8F">
        <w:rPr>
          <w:rFonts w:ascii="SimSun" w:hAnsi="SimSun" w:cs="SimSun" w:hint="eastAsia"/>
          <w:sz w:val="22"/>
          <w:szCs w:val="22"/>
          <w:lang w:eastAsia="zh-CN"/>
        </w:rPr>
        <w:t>节）内包含商定的便利名称或首字母缩略语，以形成通用案文或孪生案文，并包含在最终出版物的标题中。</w:t>
      </w:r>
    </w:p>
    <w:p w14:paraId="2819CE9F" w14:textId="77777777" w:rsidR="00FC5154" w:rsidRPr="00B96F8F" w:rsidRDefault="00FC5154" w:rsidP="00FC5154">
      <w:pPr>
        <w:pStyle w:val="Note2"/>
        <w:spacing w:before="360"/>
        <w:rPr>
          <w:szCs w:val="22"/>
          <w:lang w:eastAsia="zh-CN"/>
        </w:rPr>
      </w:pPr>
      <w:r w:rsidRPr="00B96F8F">
        <w:rPr>
          <w:rFonts w:ascii="SimSun" w:hAnsi="SimSun" w:cs="SimSun" w:hint="eastAsia"/>
          <w:szCs w:val="22"/>
          <w:lang w:eastAsia="zh-CN"/>
        </w:rPr>
        <w:t>注</w:t>
      </w:r>
      <w:r w:rsidRPr="00B96F8F">
        <w:rPr>
          <w:szCs w:val="22"/>
          <w:lang w:eastAsia="zh-CN"/>
        </w:rPr>
        <w:t xml:space="preserve">1 – </w:t>
      </w:r>
      <w:r w:rsidRPr="00B96F8F">
        <w:rPr>
          <w:rFonts w:ascii="SimSun" w:hAnsi="SimSun" w:cs="SimSun" w:hint="eastAsia"/>
          <w:szCs w:val="22"/>
          <w:lang w:eastAsia="zh-CN"/>
        </w:rPr>
        <w:t>便利名称的示例有：</w:t>
      </w:r>
    </w:p>
    <w:p w14:paraId="0118731F" w14:textId="65400180" w:rsidR="00FC5154" w:rsidRPr="00B96F8F" w:rsidRDefault="00FC5154" w:rsidP="00FC5154">
      <w:pPr>
        <w:pStyle w:val="Note2"/>
        <w:spacing w:before="360"/>
        <w:rPr>
          <w:szCs w:val="22"/>
          <w:lang w:eastAsia="zh-CN"/>
        </w:rPr>
      </w:pPr>
      <w:r w:rsidRPr="00B96F8F">
        <w:rPr>
          <w:szCs w:val="22"/>
          <w:lang w:eastAsia="zh-CN"/>
        </w:rPr>
        <w:t>•</w:t>
      </w:r>
      <w:r w:rsidR="00690BB9" w:rsidRPr="00B96F8F">
        <w:rPr>
          <w:szCs w:val="22"/>
          <w:lang w:eastAsia="zh-CN"/>
        </w:rPr>
        <w:tab/>
      </w:r>
      <w:r w:rsidRPr="00B96F8F">
        <w:rPr>
          <w:szCs w:val="22"/>
          <w:lang w:eastAsia="zh-CN"/>
        </w:rPr>
        <w:t>ITU-T H.265</w:t>
      </w:r>
      <w:r w:rsidRPr="00B96F8F">
        <w:rPr>
          <w:szCs w:val="22"/>
          <w:lang w:eastAsia="zh-CN"/>
        </w:rPr>
        <w:t>建议书规定的高效视频编码（</w:t>
      </w:r>
      <w:r w:rsidRPr="00B96F8F">
        <w:rPr>
          <w:szCs w:val="22"/>
          <w:lang w:eastAsia="zh-CN"/>
        </w:rPr>
        <w:t>HEVC</w:t>
      </w:r>
      <w:r w:rsidRPr="00B96F8F">
        <w:rPr>
          <w:szCs w:val="22"/>
          <w:lang w:eastAsia="zh-CN"/>
        </w:rPr>
        <w:t>）</w:t>
      </w:r>
      <w:r w:rsidRPr="00B96F8F">
        <w:rPr>
          <w:szCs w:val="22"/>
          <w:lang w:eastAsia="zh-CN"/>
        </w:rPr>
        <w:t xml:space="preserve"> | ISO/IEC </w:t>
      </w:r>
      <w:proofErr w:type="gramStart"/>
      <w:r w:rsidRPr="00B96F8F">
        <w:rPr>
          <w:szCs w:val="22"/>
          <w:lang w:eastAsia="zh-CN"/>
        </w:rPr>
        <w:t>23008-2</w:t>
      </w:r>
      <w:r w:rsidRPr="00B96F8F">
        <w:rPr>
          <w:rFonts w:hint="eastAsia"/>
          <w:szCs w:val="22"/>
          <w:lang w:eastAsia="zh-CN"/>
        </w:rPr>
        <w:t>；</w:t>
      </w:r>
      <w:proofErr w:type="gramEnd"/>
    </w:p>
    <w:p w14:paraId="22051912" w14:textId="11082422" w:rsidR="00FC5154" w:rsidRPr="00B96F8F" w:rsidRDefault="00FC5154" w:rsidP="00FC5154">
      <w:pPr>
        <w:pStyle w:val="Note2"/>
        <w:spacing w:before="360"/>
        <w:rPr>
          <w:szCs w:val="22"/>
          <w:lang w:eastAsia="zh-CN"/>
        </w:rPr>
      </w:pPr>
      <w:r w:rsidRPr="00B96F8F">
        <w:rPr>
          <w:szCs w:val="22"/>
          <w:lang w:eastAsia="zh-CN"/>
        </w:rPr>
        <w:t>•</w:t>
      </w:r>
      <w:r w:rsidR="00690BB9" w:rsidRPr="00B96F8F">
        <w:rPr>
          <w:szCs w:val="22"/>
          <w:lang w:eastAsia="zh-CN"/>
        </w:rPr>
        <w:tab/>
      </w:r>
      <w:r w:rsidRPr="00B96F8F">
        <w:rPr>
          <w:szCs w:val="22"/>
          <w:lang w:eastAsia="zh-CN"/>
        </w:rPr>
        <w:t>ITU-T X.603</w:t>
      </w:r>
      <w:r w:rsidRPr="00B96F8F">
        <w:rPr>
          <w:szCs w:val="22"/>
          <w:lang w:eastAsia="zh-CN"/>
        </w:rPr>
        <w:t>建议书规定的</w:t>
      </w:r>
      <w:r w:rsidRPr="00B96F8F">
        <w:rPr>
          <w:rFonts w:hint="eastAsia"/>
          <w:szCs w:val="22"/>
          <w:lang w:eastAsia="zh-CN"/>
        </w:rPr>
        <w:t>接力组播协议（</w:t>
      </w:r>
      <w:r w:rsidRPr="00B96F8F">
        <w:rPr>
          <w:rFonts w:hint="eastAsia"/>
          <w:szCs w:val="22"/>
          <w:lang w:eastAsia="zh-CN"/>
        </w:rPr>
        <w:t>R</w:t>
      </w:r>
      <w:r w:rsidRPr="00B96F8F">
        <w:rPr>
          <w:szCs w:val="22"/>
          <w:lang w:eastAsia="zh-CN"/>
        </w:rPr>
        <w:t>MCP</w:t>
      </w:r>
      <w:r w:rsidRPr="00B96F8F">
        <w:rPr>
          <w:rFonts w:hint="eastAsia"/>
          <w:szCs w:val="22"/>
          <w:lang w:eastAsia="zh-CN"/>
        </w:rPr>
        <w:t>）</w:t>
      </w:r>
      <w:r w:rsidRPr="00B96F8F">
        <w:rPr>
          <w:szCs w:val="22"/>
          <w:lang w:eastAsia="zh-CN"/>
        </w:rPr>
        <w:t xml:space="preserve"> | ISO/IEC </w:t>
      </w:r>
      <w:proofErr w:type="gramStart"/>
      <w:r w:rsidRPr="00B96F8F">
        <w:rPr>
          <w:szCs w:val="22"/>
          <w:lang w:eastAsia="zh-CN"/>
        </w:rPr>
        <w:t>16512-1</w:t>
      </w:r>
      <w:r w:rsidRPr="00B96F8F">
        <w:rPr>
          <w:rFonts w:hint="eastAsia"/>
          <w:szCs w:val="22"/>
          <w:lang w:eastAsia="zh-CN"/>
        </w:rPr>
        <w:t>；</w:t>
      </w:r>
      <w:proofErr w:type="gramEnd"/>
    </w:p>
    <w:p w14:paraId="389F92D8" w14:textId="15A068F3" w:rsidR="00FC5154" w:rsidRPr="00B96F8F" w:rsidRDefault="00FC5154" w:rsidP="00FC5154">
      <w:pPr>
        <w:pStyle w:val="Note2"/>
        <w:spacing w:before="360"/>
        <w:rPr>
          <w:szCs w:val="22"/>
          <w:lang w:eastAsia="zh-CN"/>
        </w:rPr>
      </w:pPr>
      <w:r w:rsidRPr="00B96F8F">
        <w:rPr>
          <w:szCs w:val="22"/>
          <w:lang w:eastAsia="zh-CN"/>
        </w:rPr>
        <w:t>•</w:t>
      </w:r>
      <w:r w:rsidR="00690BB9" w:rsidRPr="00B96F8F">
        <w:rPr>
          <w:szCs w:val="22"/>
          <w:lang w:eastAsia="zh-CN"/>
        </w:rPr>
        <w:tab/>
      </w:r>
      <w:r w:rsidRPr="00B96F8F">
        <w:rPr>
          <w:szCs w:val="22"/>
          <w:lang w:eastAsia="zh-CN"/>
        </w:rPr>
        <w:t>ITU-T H.266</w:t>
      </w:r>
      <w:r w:rsidRPr="00B96F8F">
        <w:rPr>
          <w:szCs w:val="22"/>
          <w:lang w:eastAsia="zh-CN"/>
        </w:rPr>
        <w:t>建议书规定的</w:t>
      </w:r>
      <w:r w:rsidRPr="00B96F8F">
        <w:rPr>
          <w:rFonts w:hint="eastAsia"/>
          <w:szCs w:val="22"/>
          <w:lang w:eastAsia="zh-CN"/>
        </w:rPr>
        <w:t>多功能视频编码（</w:t>
      </w:r>
      <w:r w:rsidRPr="00B96F8F">
        <w:rPr>
          <w:rFonts w:hint="eastAsia"/>
          <w:szCs w:val="22"/>
          <w:lang w:eastAsia="zh-CN"/>
        </w:rPr>
        <w:t>V</w:t>
      </w:r>
      <w:r w:rsidRPr="00B96F8F">
        <w:rPr>
          <w:szCs w:val="22"/>
          <w:lang w:eastAsia="zh-CN"/>
        </w:rPr>
        <w:t>VC</w:t>
      </w:r>
      <w:r w:rsidRPr="00B96F8F">
        <w:rPr>
          <w:rFonts w:hint="eastAsia"/>
          <w:szCs w:val="22"/>
          <w:lang w:eastAsia="zh-CN"/>
        </w:rPr>
        <w:t>）</w:t>
      </w:r>
      <w:r w:rsidRPr="00B96F8F">
        <w:rPr>
          <w:szCs w:val="22"/>
          <w:lang w:eastAsia="zh-CN"/>
        </w:rPr>
        <w:t xml:space="preserve"> | ISO/IEC 23090-3</w:t>
      </w:r>
      <w:r w:rsidRPr="00B96F8F">
        <w:rPr>
          <w:rFonts w:hint="eastAsia"/>
          <w:szCs w:val="22"/>
          <w:lang w:eastAsia="zh-CN"/>
        </w:rPr>
        <w:t>。</w:t>
      </w:r>
    </w:p>
    <w:p w14:paraId="5CD13C80" w14:textId="77777777" w:rsidR="00FC5154" w:rsidRPr="00B96F8F" w:rsidRDefault="00FC5154" w:rsidP="00876945">
      <w:pPr>
        <w:pStyle w:val="Note2"/>
        <w:spacing w:line="240" w:lineRule="auto"/>
        <w:rPr>
          <w:szCs w:val="22"/>
          <w:lang w:eastAsia="zh-CN"/>
        </w:rPr>
      </w:pPr>
      <w:r w:rsidRPr="00B96F8F">
        <w:rPr>
          <w:rFonts w:hint="eastAsia"/>
          <w:szCs w:val="22"/>
          <w:lang w:eastAsia="zh-CN"/>
        </w:rPr>
        <w:t>注</w:t>
      </w:r>
      <w:r w:rsidRPr="00B96F8F">
        <w:rPr>
          <w:szCs w:val="22"/>
          <w:lang w:eastAsia="zh-CN"/>
        </w:rPr>
        <w:t xml:space="preserve">2 – </w:t>
      </w:r>
      <w:r w:rsidRPr="00B96F8F">
        <w:rPr>
          <w:rFonts w:hint="eastAsia"/>
          <w:szCs w:val="22"/>
          <w:lang w:eastAsia="zh-CN"/>
        </w:rPr>
        <w:t>如果建议的便利名称已被具有不同功能的标准现有实施方案所用，或者如果存在与其使用相关的知识产权，则应避免混淆。</w:t>
      </w:r>
    </w:p>
    <w:p w14:paraId="620ADC5B" w14:textId="77777777" w:rsidR="00FC5154" w:rsidRPr="00B96F8F" w:rsidRDefault="00FC5154" w:rsidP="00B96F8F">
      <w:pPr>
        <w:pStyle w:val="Headingbcolor"/>
        <w:rPr>
          <w:bCs/>
          <w:sz w:val="22"/>
          <w:szCs w:val="22"/>
          <w:lang w:eastAsia="zh-CN"/>
        </w:rPr>
      </w:pPr>
      <w:r w:rsidRPr="00B96F8F">
        <w:rPr>
          <w:sz w:val="22"/>
          <w:szCs w:val="22"/>
          <w:lang w:eastAsia="zh-CN"/>
        </w:rPr>
        <w:t>II.5</w:t>
      </w:r>
      <w:r w:rsidRPr="00B96F8F">
        <w:rPr>
          <w:sz w:val="22"/>
          <w:szCs w:val="22"/>
          <w:lang w:eastAsia="zh-CN"/>
        </w:rPr>
        <w:tab/>
      </w:r>
      <w:r w:rsidRPr="00B96F8F">
        <w:rPr>
          <w:rFonts w:hint="eastAsia"/>
          <w:sz w:val="22"/>
          <w:szCs w:val="22"/>
          <w:lang w:eastAsia="zh-CN"/>
        </w:rPr>
        <w:t>同步任命注册机构</w:t>
      </w:r>
    </w:p>
    <w:p w14:paraId="55B47170" w14:textId="77777777" w:rsidR="00FC5154" w:rsidRPr="00B96F8F" w:rsidRDefault="00FC5154" w:rsidP="00FC5154">
      <w:pPr>
        <w:ind w:firstLineChars="200" w:firstLine="440"/>
        <w:rPr>
          <w:sz w:val="22"/>
          <w:szCs w:val="22"/>
          <w:highlight w:val="green"/>
          <w:lang w:eastAsia="zh-CN"/>
        </w:rPr>
      </w:pPr>
      <w:r w:rsidRPr="00B96F8F">
        <w:rPr>
          <w:rFonts w:ascii="SimSun" w:hAnsi="SimSun" w:cs="SimSun" w:hint="eastAsia"/>
          <w:sz w:val="22"/>
          <w:szCs w:val="22"/>
          <w:lang w:eastAsia="zh-CN"/>
        </w:rPr>
        <w:t>当一个联合项目包括注册条款（即</w:t>
      </w:r>
      <w:r w:rsidRPr="00B96F8F">
        <w:rPr>
          <w:rFonts w:asciiTheme="minorEastAsia" w:eastAsiaTheme="minorEastAsia" w:hAnsiTheme="minorEastAsia" w:cs="Microsoft YaHei" w:hint="eastAsia"/>
          <w:sz w:val="22"/>
          <w:szCs w:val="22"/>
          <w:lang w:eastAsia="zh-CN"/>
        </w:rPr>
        <w:t>为一个对象分配一个明确的名称，</w:t>
      </w:r>
      <w:proofErr w:type="gramStart"/>
      <w:r w:rsidRPr="00B96F8F">
        <w:rPr>
          <w:rFonts w:asciiTheme="minorEastAsia" w:eastAsiaTheme="minorEastAsia" w:hAnsiTheme="minorEastAsia" w:cs="Microsoft YaHei" w:hint="eastAsia"/>
          <w:sz w:val="22"/>
          <w:szCs w:val="22"/>
          <w:lang w:eastAsia="zh-CN"/>
        </w:rPr>
        <w:t>以便可</w:t>
      </w:r>
      <w:proofErr w:type="gramEnd"/>
      <w:r w:rsidRPr="00B96F8F">
        <w:rPr>
          <w:rFonts w:asciiTheme="minorEastAsia" w:eastAsiaTheme="minorEastAsia" w:hAnsiTheme="minorEastAsia" w:cs="Microsoft YaHei" w:hint="eastAsia"/>
          <w:sz w:val="22"/>
          <w:szCs w:val="22"/>
          <w:lang w:eastAsia="zh-CN"/>
        </w:rPr>
        <w:t>向感兴趣的各方提供该分配</w:t>
      </w:r>
      <w:r w:rsidRPr="00B96F8F">
        <w:rPr>
          <w:rFonts w:ascii="SimSun" w:hAnsi="SimSun" w:cs="SimSun" w:hint="eastAsia"/>
          <w:sz w:val="22"/>
          <w:szCs w:val="22"/>
          <w:lang w:eastAsia="zh-CN"/>
        </w:rPr>
        <w:t>），最佳做法是编写两份不同的通用（或孪生）案文：</w:t>
      </w:r>
    </w:p>
    <w:p w14:paraId="0670C27D" w14:textId="77777777" w:rsidR="00FC5154" w:rsidRPr="00B96F8F" w:rsidRDefault="00FC5154" w:rsidP="00FC5154">
      <w:pPr>
        <w:pStyle w:val="enumlev1"/>
        <w:tabs>
          <w:tab w:val="clear" w:pos="1191"/>
        </w:tabs>
        <w:ind w:left="709" w:hanging="709"/>
        <w:rPr>
          <w:sz w:val="22"/>
          <w:szCs w:val="22"/>
          <w:lang w:eastAsia="zh-CN"/>
        </w:rPr>
      </w:pPr>
      <w:r w:rsidRPr="00B96F8F">
        <w:rPr>
          <w:sz w:val="22"/>
          <w:szCs w:val="22"/>
          <w:lang w:eastAsia="zh-CN"/>
        </w:rPr>
        <w:t>•</w:t>
      </w:r>
      <w:r w:rsidRPr="00B96F8F">
        <w:rPr>
          <w:sz w:val="22"/>
          <w:szCs w:val="22"/>
          <w:lang w:eastAsia="zh-CN"/>
        </w:rPr>
        <w:tab/>
      </w:r>
      <w:r w:rsidRPr="00B96F8F">
        <w:rPr>
          <w:rFonts w:asciiTheme="minorEastAsia" w:eastAsiaTheme="minorEastAsia" w:hAnsiTheme="minorEastAsia" w:cs="Microsoft YaHei" w:hint="eastAsia"/>
          <w:sz w:val="22"/>
          <w:szCs w:val="22"/>
          <w:lang w:eastAsia="zh-CN"/>
        </w:rPr>
        <w:t>第一份案文是定义了待注册对象的技术标准；</w:t>
      </w:r>
    </w:p>
    <w:p w14:paraId="2EE1DEFF" w14:textId="77777777" w:rsidR="00FC5154" w:rsidRPr="00B96F8F" w:rsidRDefault="00FC5154" w:rsidP="00FC5154">
      <w:pPr>
        <w:pStyle w:val="enumlev1"/>
        <w:tabs>
          <w:tab w:val="clear" w:pos="1191"/>
        </w:tabs>
        <w:ind w:left="709" w:hanging="709"/>
        <w:rPr>
          <w:rFonts w:asciiTheme="minorEastAsia" w:eastAsiaTheme="minorEastAsia" w:hAnsiTheme="minorEastAsia" w:cs="Microsoft YaHei"/>
          <w:sz w:val="22"/>
          <w:szCs w:val="22"/>
          <w:lang w:eastAsia="zh-CN"/>
        </w:rPr>
      </w:pPr>
      <w:r w:rsidRPr="00B96F8F">
        <w:rPr>
          <w:sz w:val="22"/>
          <w:szCs w:val="22"/>
          <w:lang w:eastAsia="zh-CN"/>
        </w:rPr>
        <w:t>•</w:t>
      </w:r>
      <w:r w:rsidRPr="00B96F8F">
        <w:rPr>
          <w:sz w:val="22"/>
          <w:szCs w:val="22"/>
          <w:lang w:eastAsia="zh-CN"/>
        </w:rPr>
        <w:tab/>
      </w:r>
      <w:r w:rsidRPr="00B96F8F">
        <w:rPr>
          <w:rFonts w:asciiTheme="minorEastAsia" w:eastAsiaTheme="minorEastAsia" w:hAnsiTheme="minorEastAsia" w:cs="Microsoft YaHei" w:hint="eastAsia"/>
          <w:sz w:val="22"/>
          <w:szCs w:val="22"/>
          <w:lang w:eastAsia="zh-CN"/>
        </w:rPr>
        <w:t>第二份案文是确定注册机构（即被授权和信任执行注册业务的实体）工作程序并规定其职责和义务的注册程序标准。程序标准中还有申诉和撤回程序。</w:t>
      </w:r>
    </w:p>
    <w:p w14:paraId="2A34AF36" w14:textId="77777777" w:rsidR="00FC5154" w:rsidRPr="00B96F8F" w:rsidRDefault="00FC5154" w:rsidP="00876945">
      <w:pPr>
        <w:pStyle w:val="Note"/>
        <w:ind w:firstLine="709"/>
        <w:rPr>
          <w:sz w:val="22"/>
          <w:szCs w:val="22"/>
          <w:lang w:eastAsia="zh-CN"/>
        </w:rPr>
      </w:pPr>
      <w:r w:rsidRPr="00B96F8F">
        <w:rPr>
          <w:rFonts w:hint="eastAsia"/>
          <w:sz w:val="22"/>
          <w:szCs w:val="22"/>
          <w:lang w:eastAsia="zh-CN"/>
        </w:rPr>
        <w:t>注</w:t>
      </w:r>
      <w:r w:rsidRPr="00B96F8F">
        <w:rPr>
          <w:sz w:val="22"/>
          <w:szCs w:val="22"/>
          <w:lang w:eastAsia="zh-CN"/>
        </w:rPr>
        <w:t>1 – [b-ISO/IEC Directives Part 1]</w:t>
      </w:r>
      <w:r w:rsidRPr="00B96F8F">
        <w:rPr>
          <w:rFonts w:hint="eastAsia"/>
          <w:sz w:val="22"/>
          <w:szCs w:val="22"/>
          <w:lang w:eastAsia="zh-CN"/>
        </w:rPr>
        <w:t>之附件</w:t>
      </w:r>
      <w:r w:rsidRPr="00B96F8F">
        <w:rPr>
          <w:sz w:val="22"/>
          <w:szCs w:val="22"/>
          <w:lang w:eastAsia="zh-CN"/>
        </w:rPr>
        <w:t>H</w:t>
      </w:r>
      <w:r w:rsidRPr="00B96F8F">
        <w:rPr>
          <w:rFonts w:hint="eastAsia"/>
          <w:sz w:val="22"/>
          <w:szCs w:val="22"/>
          <w:lang w:eastAsia="zh-CN"/>
        </w:rPr>
        <w:t>提供了如何在</w:t>
      </w:r>
      <w:r w:rsidRPr="00B96F8F">
        <w:rPr>
          <w:sz w:val="22"/>
          <w:szCs w:val="22"/>
          <w:lang w:eastAsia="zh-CN"/>
        </w:rPr>
        <w:t>JTC 1</w:t>
      </w:r>
      <w:r w:rsidRPr="00B96F8F">
        <w:rPr>
          <w:rFonts w:hint="eastAsia"/>
          <w:sz w:val="22"/>
          <w:szCs w:val="22"/>
          <w:lang w:eastAsia="zh-CN"/>
        </w:rPr>
        <w:t>中编写程序标准的指南。</w:t>
      </w:r>
    </w:p>
    <w:p w14:paraId="42326489" w14:textId="77777777" w:rsidR="00FC5154" w:rsidRPr="00B96F8F" w:rsidRDefault="00FC5154" w:rsidP="00FC5154">
      <w:pPr>
        <w:ind w:firstLineChars="200" w:firstLine="440"/>
        <w:rPr>
          <w:sz w:val="22"/>
          <w:szCs w:val="22"/>
          <w:lang w:eastAsia="zh-CN"/>
        </w:rPr>
      </w:pPr>
      <w:r w:rsidRPr="00B96F8F">
        <w:rPr>
          <w:rFonts w:ascii="SimSun" w:hAnsi="SimSun" w:cs="SimSun" w:hint="eastAsia"/>
          <w:sz w:val="22"/>
          <w:szCs w:val="22"/>
          <w:lang w:eastAsia="zh-CN"/>
        </w:rPr>
        <w:t>最佳做法也是遵循以下流程，以确保由</w:t>
      </w:r>
      <w:r w:rsidRPr="00B96F8F">
        <w:rPr>
          <w:sz w:val="22"/>
          <w:szCs w:val="22"/>
          <w:lang w:eastAsia="zh-CN"/>
        </w:rPr>
        <w:t>ITU-T</w:t>
      </w:r>
      <w:r w:rsidRPr="00B96F8F">
        <w:rPr>
          <w:rFonts w:ascii="SimSun" w:hAnsi="SimSun" w:cs="SimSun" w:hint="eastAsia"/>
          <w:sz w:val="22"/>
          <w:szCs w:val="22"/>
          <w:lang w:eastAsia="zh-CN"/>
        </w:rPr>
        <w:t>研究组和</w:t>
      </w:r>
      <w:r w:rsidRPr="00B96F8F">
        <w:rPr>
          <w:sz w:val="22"/>
          <w:szCs w:val="22"/>
          <w:lang w:eastAsia="zh-CN"/>
        </w:rPr>
        <w:t>JTC 1</w:t>
      </w:r>
      <w:r w:rsidRPr="00B96F8F">
        <w:rPr>
          <w:rFonts w:ascii="SimSun" w:hAnsi="SimSun" w:cs="SimSun" w:hint="eastAsia"/>
          <w:sz w:val="22"/>
          <w:szCs w:val="22"/>
          <w:lang w:eastAsia="zh-CN"/>
        </w:rPr>
        <w:t>分委员会来联合指定（相同的）注册机构：</w:t>
      </w:r>
    </w:p>
    <w:p w14:paraId="2247C545" w14:textId="77777777" w:rsidR="00FC5154" w:rsidRPr="00B96F8F" w:rsidRDefault="00FC5154" w:rsidP="00FC5154">
      <w:pPr>
        <w:pStyle w:val="enumlev1"/>
        <w:tabs>
          <w:tab w:val="clear" w:pos="794"/>
          <w:tab w:val="clear" w:pos="1191"/>
          <w:tab w:val="left" w:pos="709"/>
        </w:tabs>
        <w:ind w:left="709" w:hanging="709"/>
        <w:rPr>
          <w:sz w:val="22"/>
          <w:szCs w:val="22"/>
          <w:lang w:eastAsia="zh-CN"/>
        </w:rPr>
      </w:pPr>
      <w:r w:rsidRPr="00B96F8F">
        <w:rPr>
          <w:rFonts w:hint="eastAsia"/>
          <w:sz w:val="22"/>
          <w:szCs w:val="22"/>
          <w:lang w:eastAsia="zh-CN"/>
        </w:rPr>
        <w:t>1</w:t>
      </w:r>
      <w:r w:rsidRPr="00B96F8F">
        <w:rPr>
          <w:sz w:val="22"/>
          <w:szCs w:val="22"/>
          <w:lang w:eastAsia="zh-CN"/>
        </w:rPr>
        <w:t>)</w:t>
      </w:r>
      <w:r w:rsidRPr="00B96F8F">
        <w:rPr>
          <w:sz w:val="22"/>
          <w:szCs w:val="22"/>
          <w:lang w:eastAsia="zh-CN"/>
        </w:rPr>
        <w:tab/>
      </w:r>
      <w:r w:rsidRPr="00B96F8F">
        <w:rPr>
          <w:rFonts w:hint="eastAsia"/>
          <w:sz w:val="22"/>
          <w:szCs w:val="22"/>
          <w:lang w:eastAsia="zh-CN"/>
        </w:rPr>
        <w:t>注册机构的选择过程始于</w:t>
      </w:r>
      <w:r w:rsidRPr="00B96F8F">
        <w:rPr>
          <w:sz w:val="22"/>
          <w:szCs w:val="22"/>
          <w:lang w:eastAsia="zh-CN"/>
        </w:rPr>
        <w:t>ITU-T</w:t>
      </w:r>
      <w:r w:rsidRPr="00B96F8F">
        <w:rPr>
          <w:rFonts w:hint="eastAsia"/>
          <w:sz w:val="22"/>
          <w:szCs w:val="22"/>
          <w:lang w:eastAsia="zh-CN"/>
        </w:rPr>
        <w:t>研究组和</w:t>
      </w:r>
      <w:r w:rsidRPr="00B96F8F">
        <w:rPr>
          <w:sz w:val="22"/>
          <w:szCs w:val="22"/>
          <w:lang w:eastAsia="zh-CN"/>
        </w:rPr>
        <w:t>JTC 1</w:t>
      </w:r>
      <w:r w:rsidRPr="00B96F8F">
        <w:rPr>
          <w:rFonts w:hint="eastAsia"/>
          <w:sz w:val="22"/>
          <w:szCs w:val="22"/>
          <w:lang w:eastAsia="zh-CN"/>
        </w:rPr>
        <w:t>分委员会发出的邀请。</w:t>
      </w:r>
      <w:r w:rsidRPr="00B96F8F">
        <w:rPr>
          <w:sz w:val="22"/>
          <w:szCs w:val="22"/>
          <w:lang w:eastAsia="zh-CN"/>
        </w:rPr>
        <w:t>ITU-T</w:t>
      </w:r>
      <w:r w:rsidRPr="00B96F8F">
        <w:rPr>
          <w:rFonts w:hint="eastAsia"/>
          <w:sz w:val="22"/>
          <w:szCs w:val="22"/>
          <w:lang w:eastAsia="zh-CN"/>
        </w:rPr>
        <w:t>研究组和</w:t>
      </w:r>
      <w:r w:rsidRPr="00B96F8F">
        <w:rPr>
          <w:sz w:val="22"/>
          <w:szCs w:val="22"/>
          <w:lang w:eastAsia="zh-CN"/>
        </w:rPr>
        <w:t>JTC 1</w:t>
      </w:r>
      <w:r w:rsidRPr="00B96F8F">
        <w:rPr>
          <w:rFonts w:hint="eastAsia"/>
          <w:sz w:val="22"/>
          <w:szCs w:val="22"/>
          <w:lang w:eastAsia="zh-CN"/>
        </w:rPr>
        <w:t>分委员会确保根据每个组织的规则，每个候选人都是可接受的法人实体。</w:t>
      </w:r>
    </w:p>
    <w:p w14:paraId="3667B851" w14:textId="77777777" w:rsidR="00FC5154" w:rsidRPr="00B96F8F" w:rsidRDefault="00FC5154" w:rsidP="00FC5154">
      <w:pPr>
        <w:pStyle w:val="enumlev1"/>
        <w:tabs>
          <w:tab w:val="clear" w:pos="794"/>
          <w:tab w:val="clear" w:pos="1191"/>
          <w:tab w:val="left" w:pos="709"/>
        </w:tabs>
        <w:ind w:left="709" w:hanging="709"/>
        <w:rPr>
          <w:sz w:val="22"/>
          <w:szCs w:val="22"/>
          <w:lang w:eastAsia="zh-CN"/>
        </w:rPr>
      </w:pPr>
      <w:r w:rsidRPr="00B96F8F">
        <w:rPr>
          <w:sz w:val="22"/>
          <w:szCs w:val="22"/>
          <w:lang w:eastAsia="zh-CN"/>
        </w:rPr>
        <w:t>2)</w:t>
      </w:r>
      <w:r w:rsidRPr="00B96F8F">
        <w:rPr>
          <w:sz w:val="22"/>
          <w:szCs w:val="22"/>
          <w:lang w:eastAsia="zh-CN"/>
        </w:rPr>
        <w:tab/>
      </w:r>
      <w:r w:rsidRPr="00B96F8F">
        <w:rPr>
          <w:rFonts w:hint="eastAsia"/>
          <w:sz w:val="22"/>
          <w:szCs w:val="22"/>
          <w:lang w:eastAsia="zh-CN"/>
        </w:rPr>
        <w:t>一旦收到注册机构的提名（并与其他组织分享），这些提名首先由合作小组（如果联合项目存在这样一个合作小组）进行审查，否则由适当的</w:t>
      </w:r>
      <w:r w:rsidRPr="00B96F8F">
        <w:rPr>
          <w:sz w:val="22"/>
          <w:szCs w:val="22"/>
          <w:lang w:eastAsia="zh-CN"/>
        </w:rPr>
        <w:t>ITU-T</w:t>
      </w:r>
      <w:r w:rsidRPr="00B96F8F">
        <w:rPr>
          <w:rFonts w:hint="eastAsia"/>
          <w:sz w:val="22"/>
          <w:szCs w:val="22"/>
          <w:lang w:eastAsia="zh-CN"/>
        </w:rPr>
        <w:t>研究组或适当的</w:t>
      </w:r>
      <w:r w:rsidRPr="00B96F8F">
        <w:rPr>
          <w:sz w:val="22"/>
          <w:szCs w:val="22"/>
          <w:lang w:eastAsia="zh-CN"/>
        </w:rPr>
        <w:t>JTC 1</w:t>
      </w:r>
      <w:r w:rsidRPr="00B96F8F">
        <w:rPr>
          <w:rFonts w:hint="eastAsia"/>
          <w:sz w:val="22"/>
          <w:szCs w:val="22"/>
          <w:lang w:eastAsia="zh-CN"/>
        </w:rPr>
        <w:t>分委员会（以先开会者为准）进行审查，并产生一份报告。</w:t>
      </w:r>
    </w:p>
    <w:p w14:paraId="4416C382" w14:textId="77777777" w:rsidR="00FC5154" w:rsidRPr="00040BDC" w:rsidRDefault="00FC5154" w:rsidP="00FC5154">
      <w:pPr>
        <w:pStyle w:val="enumlev1"/>
        <w:tabs>
          <w:tab w:val="clear" w:pos="794"/>
          <w:tab w:val="clear" w:pos="1191"/>
          <w:tab w:val="left" w:pos="709"/>
        </w:tabs>
        <w:ind w:left="709" w:hanging="709"/>
        <w:rPr>
          <w:lang w:eastAsia="zh-CN"/>
        </w:rPr>
      </w:pPr>
      <w:r w:rsidRPr="00B96F8F">
        <w:rPr>
          <w:sz w:val="22"/>
          <w:szCs w:val="22"/>
          <w:lang w:eastAsia="zh-CN"/>
        </w:rPr>
        <w:t>3)</w:t>
      </w:r>
      <w:r w:rsidRPr="00B96F8F">
        <w:rPr>
          <w:sz w:val="22"/>
          <w:szCs w:val="22"/>
          <w:lang w:eastAsia="zh-CN"/>
        </w:rPr>
        <w:tab/>
      </w:r>
      <w:r w:rsidRPr="00B96F8F">
        <w:rPr>
          <w:rFonts w:hint="eastAsia"/>
          <w:sz w:val="22"/>
          <w:szCs w:val="22"/>
          <w:lang w:eastAsia="zh-CN"/>
        </w:rPr>
        <w:t>该报告在适当的</w:t>
      </w:r>
      <w:r w:rsidRPr="00B96F8F">
        <w:rPr>
          <w:sz w:val="22"/>
          <w:szCs w:val="22"/>
          <w:lang w:eastAsia="zh-CN"/>
        </w:rPr>
        <w:t>ITU-T</w:t>
      </w:r>
      <w:r w:rsidRPr="00B96F8F">
        <w:rPr>
          <w:rFonts w:hint="eastAsia"/>
          <w:sz w:val="22"/>
          <w:szCs w:val="22"/>
          <w:lang w:eastAsia="zh-CN"/>
        </w:rPr>
        <w:t>研究组或适当的</w:t>
      </w:r>
      <w:r w:rsidRPr="00B96F8F">
        <w:rPr>
          <w:sz w:val="22"/>
          <w:szCs w:val="22"/>
          <w:lang w:eastAsia="zh-CN"/>
        </w:rPr>
        <w:t>JTC 1</w:t>
      </w:r>
      <w:r w:rsidRPr="00B96F8F">
        <w:rPr>
          <w:rFonts w:hint="eastAsia"/>
          <w:sz w:val="22"/>
          <w:szCs w:val="22"/>
          <w:lang w:eastAsia="zh-CN"/>
        </w:rPr>
        <w:t>分委员会（以先开会者为准）内进行讨论，并提交批准。然后作为联络声明提交给另一个组织的下一次全体会议批准。预计两次全体会议将得出相同的结论，并同意提名相同的候选人；否则，差异将提交给每个组织做进一步考虑。</w:t>
      </w:r>
    </w:p>
    <w:p w14:paraId="38572207" w14:textId="77777777" w:rsidR="00287833" w:rsidRPr="00040BDC" w:rsidRDefault="0028783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01C12B2E" w14:textId="77777777" w:rsidR="00FC5154" w:rsidRPr="00B96F8F" w:rsidRDefault="00FC5154" w:rsidP="00FC5154">
      <w:pPr>
        <w:pStyle w:val="enumlev1"/>
        <w:tabs>
          <w:tab w:val="clear" w:pos="794"/>
          <w:tab w:val="clear" w:pos="1191"/>
          <w:tab w:val="left" w:pos="709"/>
        </w:tabs>
        <w:ind w:left="709" w:hanging="709"/>
        <w:rPr>
          <w:sz w:val="22"/>
          <w:szCs w:val="22"/>
          <w:lang w:eastAsia="zh-CN"/>
        </w:rPr>
      </w:pPr>
      <w:r w:rsidRPr="00B96F8F">
        <w:rPr>
          <w:sz w:val="22"/>
          <w:szCs w:val="22"/>
          <w:lang w:eastAsia="zh-CN"/>
        </w:rPr>
        <w:lastRenderedPageBreak/>
        <w:t>4)</w:t>
      </w:r>
      <w:r w:rsidRPr="00B96F8F">
        <w:rPr>
          <w:sz w:val="22"/>
          <w:szCs w:val="22"/>
          <w:lang w:eastAsia="zh-CN"/>
        </w:rPr>
        <w:tab/>
      </w:r>
      <w:r w:rsidRPr="00B96F8F">
        <w:rPr>
          <w:rFonts w:hint="eastAsia"/>
          <w:sz w:val="22"/>
          <w:szCs w:val="22"/>
          <w:lang w:eastAsia="zh-CN"/>
        </w:rPr>
        <w:t>一旦所有组织都得出相同的结论，则注册机构的最终批准和指定遵循每个组织的程序。</w:t>
      </w:r>
    </w:p>
    <w:p w14:paraId="6AA245DF" w14:textId="77777777" w:rsidR="00FC5154" w:rsidRPr="00040BDC" w:rsidRDefault="00FC5154" w:rsidP="00876945">
      <w:pPr>
        <w:pStyle w:val="Note"/>
        <w:ind w:left="709"/>
        <w:rPr>
          <w:rFonts w:ascii="SimSun" w:hAnsi="SimSun" w:cs="SimSun"/>
          <w:szCs w:val="24"/>
          <w:lang w:eastAsia="zh-CN"/>
        </w:rPr>
      </w:pPr>
      <w:r w:rsidRPr="00876945">
        <w:rPr>
          <w:rFonts w:hint="eastAsia"/>
          <w:lang w:eastAsia="zh-CN"/>
        </w:rPr>
        <w:t>注</w:t>
      </w:r>
      <w:r w:rsidRPr="00876945">
        <w:rPr>
          <w:lang w:eastAsia="zh-CN"/>
        </w:rPr>
        <w:t xml:space="preserve">2 – </w:t>
      </w:r>
      <w:r w:rsidRPr="00876945">
        <w:rPr>
          <w:rFonts w:hint="eastAsia"/>
          <w:lang w:eastAsia="zh-CN"/>
        </w:rPr>
        <w:t>在组织批准过程中提出的任何差异都将提交给其首席执行官（针对</w:t>
      </w:r>
      <w:r w:rsidRPr="00876945">
        <w:rPr>
          <w:lang w:eastAsia="zh-CN"/>
        </w:rPr>
        <w:t>ISO</w:t>
      </w:r>
      <w:r w:rsidRPr="00876945">
        <w:rPr>
          <w:rFonts w:hint="eastAsia"/>
          <w:lang w:eastAsia="zh-CN"/>
        </w:rPr>
        <w:t>和</w:t>
      </w:r>
      <w:r w:rsidRPr="00876945">
        <w:rPr>
          <w:lang w:eastAsia="zh-CN"/>
        </w:rPr>
        <w:t>IEC</w:t>
      </w:r>
      <w:r w:rsidRPr="00876945">
        <w:rPr>
          <w:rFonts w:hint="eastAsia"/>
          <w:lang w:eastAsia="zh-CN"/>
        </w:rPr>
        <w:t>）和</w:t>
      </w:r>
      <w:r w:rsidRPr="00876945">
        <w:rPr>
          <w:lang w:eastAsia="zh-CN"/>
        </w:rPr>
        <w:t>TSB</w:t>
      </w:r>
      <w:r w:rsidRPr="00876945">
        <w:rPr>
          <w:rFonts w:hint="eastAsia"/>
          <w:lang w:eastAsia="zh-CN"/>
        </w:rPr>
        <w:t>主任（针对</w:t>
      </w:r>
      <w:r w:rsidRPr="00876945">
        <w:rPr>
          <w:lang w:eastAsia="zh-CN"/>
        </w:rPr>
        <w:t>ITU-T</w:t>
      </w:r>
      <w:r w:rsidRPr="00876945">
        <w:rPr>
          <w:rFonts w:hint="eastAsia"/>
          <w:lang w:eastAsia="zh-CN"/>
        </w:rPr>
        <w:t>）进行解决。</w:t>
      </w:r>
    </w:p>
    <w:p w14:paraId="6E5F64C3" w14:textId="77777777" w:rsidR="00FC5154" w:rsidRPr="00040BDC" w:rsidRDefault="00FC5154" w:rsidP="00FC5154">
      <w:pPr>
        <w:pStyle w:val="Note"/>
        <w:rPr>
          <w:rFonts w:ascii="SimSun" w:hAnsi="SimSun" w:cs="SimSun"/>
          <w:szCs w:val="24"/>
          <w:lang w:eastAsia="zh-CN"/>
        </w:rPr>
      </w:pPr>
    </w:p>
    <w:p w14:paraId="5CA97B22" w14:textId="77777777" w:rsidR="00832A81" w:rsidRPr="00040BDC" w:rsidRDefault="00832A81" w:rsidP="00C96099">
      <w:pPr>
        <w:pStyle w:val="Note"/>
        <w:rPr>
          <w:lang w:val="en-GB" w:eastAsia="zh-CN"/>
        </w:rPr>
      </w:pPr>
    </w:p>
    <w:p w14:paraId="6CE5AF93" w14:textId="77777777" w:rsidR="00832A81" w:rsidRPr="00040BDC" w:rsidRDefault="00832A81" w:rsidP="00C96099">
      <w:pPr>
        <w:pStyle w:val="Note"/>
        <w:rPr>
          <w:lang w:val="en-GB" w:eastAsia="zh-CN"/>
        </w:rPr>
      </w:pPr>
    </w:p>
    <w:p w14:paraId="428D8DA4" w14:textId="77777777" w:rsidR="00832A81" w:rsidRPr="00040BDC" w:rsidRDefault="00832A81" w:rsidP="00C96099">
      <w:pPr>
        <w:pStyle w:val="Note"/>
        <w:rPr>
          <w:lang w:val="en-GB" w:eastAsia="zh-CN"/>
        </w:rPr>
      </w:pPr>
    </w:p>
    <w:p w14:paraId="4B7FB481" w14:textId="77777777" w:rsidR="00832A81" w:rsidRPr="00040BDC" w:rsidRDefault="00832A81" w:rsidP="00C96099">
      <w:pPr>
        <w:pStyle w:val="Note"/>
        <w:rPr>
          <w:lang w:val="en-GB" w:eastAsia="zh-CN"/>
        </w:rPr>
      </w:pPr>
    </w:p>
    <w:p w14:paraId="7D3C903A" w14:textId="77777777" w:rsidR="00832A81" w:rsidRPr="00040BDC" w:rsidRDefault="00832A81" w:rsidP="00C96099">
      <w:pPr>
        <w:pStyle w:val="Note"/>
        <w:rPr>
          <w:lang w:val="en-GB" w:eastAsia="zh-CN"/>
        </w:rPr>
      </w:pPr>
    </w:p>
    <w:p w14:paraId="1775F955" w14:textId="77777777" w:rsidR="00832A81" w:rsidRPr="00040BDC" w:rsidRDefault="00832A81" w:rsidP="00C96099">
      <w:pPr>
        <w:pStyle w:val="Note"/>
        <w:rPr>
          <w:lang w:val="en-GB" w:eastAsia="zh-CN"/>
        </w:rPr>
      </w:pPr>
    </w:p>
    <w:p w14:paraId="23EAF9E3" w14:textId="77777777" w:rsidR="00832A81" w:rsidRPr="00040BDC" w:rsidRDefault="00832A81" w:rsidP="00C96099">
      <w:pPr>
        <w:pStyle w:val="Note"/>
        <w:rPr>
          <w:lang w:val="en-GB" w:eastAsia="zh-CN"/>
        </w:rPr>
      </w:pPr>
    </w:p>
    <w:p w14:paraId="0881424D" w14:textId="77777777" w:rsidR="00832A81" w:rsidRPr="00040BDC" w:rsidRDefault="00832A81" w:rsidP="00C96099">
      <w:pPr>
        <w:pStyle w:val="Note"/>
        <w:rPr>
          <w:lang w:val="en-GB" w:eastAsia="zh-CN"/>
        </w:rPr>
      </w:pPr>
    </w:p>
    <w:p w14:paraId="61D9265D" w14:textId="77777777" w:rsidR="00832A81" w:rsidRPr="00040BDC" w:rsidRDefault="00832A81" w:rsidP="00C96099">
      <w:pPr>
        <w:pStyle w:val="Note"/>
        <w:rPr>
          <w:lang w:val="en-GB" w:eastAsia="zh-CN"/>
        </w:rPr>
      </w:pPr>
    </w:p>
    <w:p w14:paraId="62A1A5EF" w14:textId="77777777" w:rsidR="00832A81" w:rsidRPr="00040BDC" w:rsidRDefault="00832A81" w:rsidP="00C96099">
      <w:pPr>
        <w:pStyle w:val="Note"/>
        <w:rPr>
          <w:lang w:val="en-GB" w:eastAsia="zh-CN"/>
        </w:rPr>
      </w:pPr>
    </w:p>
    <w:p w14:paraId="6E67AE18" w14:textId="77777777" w:rsidR="00832A81" w:rsidRPr="00040BDC" w:rsidRDefault="00832A81" w:rsidP="00C96099">
      <w:pPr>
        <w:pStyle w:val="Note"/>
        <w:rPr>
          <w:lang w:val="en-GB" w:eastAsia="zh-CN"/>
        </w:rPr>
      </w:pPr>
    </w:p>
    <w:p w14:paraId="1A8EBA9E" w14:textId="77777777" w:rsidR="00832A81" w:rsidRPr="00040BDC" w:rsidRDefault="00832A81" w:rsidP="00C96099">
      <w:pPr>
        <w:pStyle w:val="Note"/>
        <w:rPr>
          <w:lang w:val="en-GB" w:eastAsia="zh-CN"/>
        </w:rPr>
      </w:pPr>
    </w:p>
    <w:p w14:paraId="709A0873" w14:textId="77777777" w:rsidR="00832A81" w:rsidRPr="00040BDC" w:rsidRDefault="00832A81" w:rsidP="00C96099">
      <w:pPr>
        <w:pStyle w:val="Note"/>
        <w:rPr>
          <w:lang w:val="en-GB" w:eastAsia="zh-CN"/>
        </w:rPr>
      </w:pPr>
    </w:p>
    <w:p w14:paraId="604327CD" w14:textId="77777777" w:rsidR="00832A81" w:rsidRPr="00040BDC" w:rsidRDefault="00832A81" w:rsidP="00C96099">
      <w:pPr>
        <w:pStyle w:val="Note"/>
        <w:rPr>
          <w:lang w:val="en-GB" w:eastAsia="zh-CN"/>
        </w:rPr>
      </w:pPr>
    </w:p>
    <w:p w14:paraId="0B5ABF6A" w14:textId="77777777" w:rsidR="00832A81" w:rsidRPr="00040BDC" w:rsidRDefault="00832A81" w:rsidP="00C96099">
      <w:pPr>
        <w:pStyle w:val="Note"/>
        <w:rPr>
          <w:lang w:val="en-GB" w:eastAsia="zh-CN"/>
        </w:rPr>
      </w:pPr>
    </w:p>
    <w:p w14:paraId="336DF41D" w14:textId="77777777" w:rsidR="00832A81" w:rsidRPr="00040BDC" w:rsidRDefault="00832A81" w:rsidP="00C96099">
      <w:pPr>
        <w:pStyle w:val="Note"/>
        <w:rPr>
          <w:lang w:val="en-GB" w:eastAsia="zh-CN"/>
        </w:rPr>
      </w:pPr>
    </w:p>
    <w:p w14:paraId="1C3AD5A1" w14:textId="77777777" w:rsidR="00832A81" w:rsidRPr="00040BDC" w:rsidRDefault="00832A81" w:rsidP="00C96099">
      <w:pPr>
        <w:pStyle w:val="Note"/>
        <w:rPr>
          <w:lang w:val="en-GB" w:eastAsia="zh-CN"/>
        </w:rPr>
      </w:pPr>
    </w:p>
    <w:p w14:paraId="182233D8" w14:textId="77777777" w:rsidR="00832A81" w:rsidRPr="00040BDC" w:rsidRDefault="00832A81" w:rsidP="00C96099">
      <w:pPr>
        <w:pStyle w:val="Note"/>
        <w:rPr>
          <w:lang w:val="en-GB" w:eastAsia="zh-CN"/>
        </w:rPr>
      </w:pPr>
    </w:p>
    <w:p w14:paraId="732B9B57" w14:textId="77777777" w:rsidR="00287833" w:rsidRPr="00040BDC" w:rsidRDefault="00287833" w:rsidP="00523689">
      <w:pPr>
        <w:tabs>
          <w:tab w:val="clear" w:pos="794"/>
          <w:tab w:val="clear" w:pos="1191"/>
          <w:tab w:val="clear" w:pos="1588"/>
          <w:tab w:val="clear" w:pos="1985"/>
        </w:tabs>
        <w:overflowPunct/>
        <w:autoSpaceDE/>
        <w:autoSpaceDN/>
        <w:adjustRightInd/>
        <w:spacing w:before="0" w:after="160" w:line="259" w:lineRule="auto"/>
        <w:jc w:val="left"/>
        <w:textAlignment w:val="auto"/>
        <w:rPr>
          <w:sz w:val="18"/>
          <w:lang w:val="en-GB" w:eastAsia="zh-CN"/>
        </w:rPr>
      </w:pPr>
      <w:r w:rsidRPr="00040BDC">
        <w:rPr>
          <w:sz w:val="18"/>
          <w:lang w:val="en-GB" w:eastAsia="zh-CN"/>
        </w:rPr>
        <w:br w:type="page"/>
      </w:r>
    </w:p>
    <w:p w14:paraId="6AF34972" w14:textId="77777777" w:rsidR="00523689" w:rsidRPr="00360A3D" w:rsidRDefault="00FC5154" w:rsidP="00360A3D">
      <w:pPr>
        <w:pStyle w:val="AppendixNoTitle"/>
      </w:pPr>
      <w:proofErr w:type="spellStart"/>
      <w:r w:rsidRPr="00040BDC">
        <w:rPr>
          <w:rFonts w:hint="eastAsia"/>
        </w:rPr>
        <w:lastRenderedPageBreak/>
        <w:t>参考书目</w:t>
      </w:r>
      <w:proofErr w:type="spellEnd"/>
    </w:p>
    <w:p w14:paraId="12558989" w14:textId="77777777" w:rsidR="00240527" w:rsidRPr="00040BDC" w:rsidRDefault="00240527" w:rsidP="00240527">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664"/>
      </w:tblGrid>
      <w:tr w:rsidR="00240527" w:rsidRPr="00040BDC" w14:paraId="692DAC7E" w14:textId="77777777" w:rsidTr="00690BB9">
        <w:tc>
          <w:tcPr>
            <w:tcW w:w="1543" w:type="pct"/>
          </w:tcPr>
          <w:p w14:paraId="768A0EA1" w14:textId="77777777" w:rsidR="00240527" w:rsidRPr="00040BDC" w:rsidRDefault="00240527" w:rsidP="00E36675">
            <w:pPr>
              <w:pStyle w:val="Normalnoindent"/>
              <w:rPr>
                <w:lang w:val="fr-CH"/>
              </w:rPr>
            </w:pPr>
            <w:r w:rsidRPr="00040BDC">
              <w:rPr>
                <w:lang w:val="fr-CH"/>
              </w:rPr>
              <w:t>[</w:t>
            </w:r>
            <w:proofErr w:type="gramStart"/>
            <w:r w:rsidRPr="00040BDC">
              <w:rPr>
                <w:lang w:val="fr-CH"/>
              </w:rPr>
              <w:t>b</w:t>
            </w:r>
            <w:proofErr w:type="gramEnd"/>
            <w:r w:rsidRPr="00040BDC">
              <w:rPr>
                <w:lang w:val="fr-CH"/>
              </w:rPr>
              <w:t>-ISO/IEC Directives Part 1]</w:t>
            </w:r>
          </w:p>
        </w:tc>
        <w:tc>
          <w:tcPr>
            <w:tcW w:w="3457" w:type="pct"/>
          </w:tcPr>
          <w:p w14:paraId="296029BB" w14:textId="77777777" w:rsidR="00240527" w:rsidRPr="00040BDC" w:rsidRDefault="00FC5154" w:rsidP="00E36675">
            <w:pPr>
              <w:pStyle w:val="Normalnoindent"/>
              <w:rPr>
                <w:lang w:val="fr-CH"/>
              </w:rPr>
            </w:pPr>
            <w:r w:rsidRPr="00040BDC">
              <w:rPr>
                <w:lang w:val="fr-CH"/>
              </w:rPr>
              <w:t>ISO/</w:t>
            </w:r>
            <w:proofErr w:type="gramStart"/>
            <w:r w:rsidRPr="00040BDC">
              <w:rPr>
                <w:lang w:val="fr-CH"/>
              </w:rPr>
              <w:t>IEC:</w:t>
            </w:r>
            <w:proofErr w:type="gramEnd"/>
            <w:r w:rsidRPr="00040BDC">
              <w:rPr>
                <w:lang w:val="fr-CH"/>
              </w:rPr>
              <w:t xml:space="preserve">2021, </w:t>
            </w:r>
            <w:r w:rsidRPr="00040BDC">
              <w:rPr>
                <w:i/>
                <w:iCs/>
                <w:lang w:val="fr-CH"/>
              </w:rPr>
              <w:t xml:space="preserve">Directives, Part 1 </w:t>
            </w:r>
            <w:proofErr w:type="spellStart"/>
            <w:r w:rsidRPr="00040BDC">
              <w:rPr>
                <w:i/>
                <w:iCs/>
                <w:lang w:val="fr-CH"/>
              </w:rPr>
              <w:t>Procedures</w:t>
            </w:r>
            <w:proofErr w:type="spellEnd"/>
            <w:r w:rsidRPr="00040BDC">
              <w:rPr>
                <w:i/>
                <w:iCs/>
                <w:lang w:val="fr-CH"/>
              </w:rPr>
              <w:t xml:space="preserve"> for the </w:t>
            </w:r>
            <w:proofErr w:type="spellStart"/>
            <w:r w:rsidRPr="00040BDC">
              <w:rPr>
                <w:i/>
                <w:iCs/>
                <w:lang w:val="fr-CH"/>
              </w:rPr>
              <w:t>technical</w:t>
            </w:r>
            <w:proofErr w:type="spellEnd"/>
            <w:r w:rsidRPr="00040BDC">
              <w:rPr>
                <w:i/>
                <w:iCs/>
                <w:lang w:val="fr-CH"/>
              </w:rPr>
              <w:t xml:space="preserve"> </w:t>
            </w:r>
            <w:proofErr w:type="spellStart"/>
            <w:r w:rsidRPr="00040BDC">
              <w:rPr>
                <w:i/>
                <w:iCs/>
                <w:lang w:val="fr-CH"/>
              </w:rPr>
              <w:t>work</w:t>
            </w:r>
            <w:proofErr w:type="spellEnd"/>
            <w:r w:rsidRPr="00040BDC">
              <w:rPr>
                <w:i/>
                <w:iCs/>
                <w:lang w:val="fr-CH"/>
              </w:rPr>
              <w:t xml:space="preserve"> – </w:t>
            </w:r>
            <w:proofErr w:type="spellStart"/>
            <w:r w:rsidRPr="00040BDC">
              <w:rPr>
                <w:i/>
                <w:iCs/>
                <w:lang w:val="fr-CH"/>
              </w:rPr>
              <w:t>Consolidated</w:t>
            </w:r>
            <w:proofErr w:type="spellEnd"/>
            <w:r w:rsidRPr="00040BDC">
              <w:rPr>
                <w:i/>
                <w:iCs/>
                <w:lang w:val="fr-CH"/>
              </w:rPr>
              <w:t xml:space="preserve"> ISO </w:t>
            </w:r>
            <w:proofErr w:type="spellStart"/>
            <w:r w:rsidRPr="00040BDC">
              <w:rPr>
                <w:i/>
                <w:iCs/>
                <w:lang w:val="fr-CH"/>
              </w:rPr>
              <w:t>Supplement</w:t>
            </w:r>
            <w:proofErr w:type="spellEnd"/>
            <w:r w:rsidRPr="00040BDC">
              <w:rPr>
                <w:i/>
                <w:iCs/>
                <w:lang w:val="fr-CH"/>
              </w:rPr>
              <w:t xml:space="preserve"> – </w:t>
            </w:r>
            <w:proofErr w:type="spellStart"/>
            <w:r w:rsidRPr="00040BDC">
              <w:rPr>
                <w:i/>
                <w:iCs/>
                <w:lang w:val="fr-CH"/>
              </w:rPr>
              <w:t>Procedures</w:t>
            </w:r>
            <w:proofErr w:type="spellEnd"/>
            <w:r w:rsidRPr="00040BDC">
              <w:rPr>
                <w:i/>
                <w:iCs/>
                <w:lang w:val="fr-CH"/>
              </w:rPr>
              <w:t xml:space="preserve"> </w:t>
            </w:r>
            <w:proofErr w:type="spellStart"/>
            <w:r w:rsidRPr="00040BDC">
              <w:rPr>
                <w:i/>
                <w:iCs/>
                <w:lang w:val="fr-CH"/>
              </w:rPr>
              <w:t>specific</w:t>
            </w:r>
            <w:proofErr w:type="spellEnd"/>
            <w:r w:rsidRPr="00040BDC">
              <w:rPr>
                <w:i/>
                <w:iCs/>
                <w:lang w:val="fr-CH"/>
              </w:rPr>
              <w:t xml:space="preserve"> to ISO</w:t>
            </w:r>
            <w:r w:rsidRPr="00040BDC">
              <w:rPr>
                <w:lang w:val="fr-CH"/>
              </w:rPr>
              <w:t>.</w:t>
            </w:r>
            <w:r w:rsidRPr="00040BDC">
              <w:rPr>
                <w:lang w:val="fr-CH"/>
              </w:rPr>
              <w:t>（</w:t>
            </w:r>
            <w:proofErr w:type="spellStart"/>
            <w:r w:rsidRPr="00040BDC">
              <w:t>指令</w:t>
            </w:r>
            <w:r w:rsidRPr="00040BDC">
              <w:rPr>
                <w:lang w:val="fr-CH"/>
              </w:rPr>
              <w:t>，</w:t>
            </w:r>
            <w:r w:rsidRPr="00040BDC">
              <w:t>第</w:t>
            </w:r>
            <w:proofErr w:type="spellEnd"/>
            <w:r w:rsidRPr="00040BDC">
              <w:rPr>
                <w:lang w:val="fr-CH"/>
              </w:rPr>
              <w:t>1</w:t>
            </w:r>
            <w:proofErr w:type="spellStart"/>
            <w:r w:rsidRPr="00040BDC">
              <w:t>部分</w:t>
            </w:r>
            <w:r w:rsidRPr="00040BDC">
              <w:rPr>
                <w:lang w:val="fr-CH"/>
              </w:rPr>
              <w:t>：</w:t>
            </w:r>
            <w:r w:rsidRPr="00040BDC">
              <w:t>技术工作程序</w:t>
            </w:r>
            <w:proofErr w:type="spellEnd"/>
            <w:r w:rsidRPr="00040BDC">
              <w:rPr>
                <w:lang w:val="fr-CH"/>
              </w:rPr>
              <w:t xml:space="preserve"> </w:t>
            </w:r>
            <w:r w:rsidR="00E36675" w:rsidRPr="00040BDC">
              <w:rPr>
                <w:lang w:val="fr-CH"/>
              </w:rPr>
              <w:t>–</w:t>
            </w:r>
            <w:r w:rsidRPr="00040BDC">
              <w:rPr>
                <w:lang w:val="fr-CH"/>
              </w:rPr>
              <w:t xml:space="preserve"> </w:t>
            </w:r>
            <w:proofErr w:type="spellStart"/>
            <w:r w:rsidRPr="00040BDC">
              <w:t>综合</w:t>
            </w:r>
            <w:proofErr w:type="spellEnd"/>
            <w:r w:rsidRPr="00040BDC">
              <w:rPr>
                <w:lang w:val="fr-CH"/>
              </w:rPr>
              <w:t>ISO</w:t>
            </w:r>
            <w:proofErr w:type="spellStart"/>
            <w:r w:rsidRPr="00040BDC">
              <w:t>补充</w:t>
            </w:r>
            <w:proofErr w:type="spellEnd"/>
            <w:r w:rsidRPr="00040BDC">
              <w:rPr>
                <w:lang w:val="fr-CH"/>
              </w:rPr>
              <w:t xml:space="preserve"> – ISO</w:t>
            </w:r>
            <w:proofErr w:type="spellStart"/>
            <w:r w:rsidRPr="00040BDC">
              <w:t>的专用程序</w:t>
            </w:r>
            <w:proofErr w:type="spellEnd"/>
            <w:r w:rsidRPr="00040BDC">
              <w:rPr>
                <w:lang w:val="fr-CH"/>
              </w:rPr>
              <w:t>）</w:t>
            </w:r>
            <w:r w:rsidR="00240527" w:rsidRPr="00040BDC">
              <w:rPr>
                <w:lang w:val="fr-CH"/>
              </w:rPr>
              <w:br/>
            </w:r>
            <w:hyperlink r:id="rId184" w:history="1">
              <w:r w:rsidR="00240527" w:rsidRPr="00040BDC">
                <w:rPr>
                  <w:rStyle w:val="Hyperlink"/>
                  <w:rFonts w:ascii="Arial" w:hAnsi="Arial" w:cs="Arial"/>
                  <w:sz w:val="16"/>
                  <w:szCs w:val="16"/>
                  <w:lang w:val="fr-CH"/>
                </w:rPr>
                <w:t>https://www.iso.org/directives-and-policies.html</w:t>
              </w:r>
            </w:hyperlink>
          </w:p>
        </w:tc>
      </w:tr>
    </w:tbl>
    <w:p w14:paraId="183F5B82" w14:textId="77777777" w:rsidR="004C79F2" w:rsidRPr="00040BDC" w:rsidRDefault="004C79F2" w:rsidP="00B33A7A">
      <w:pPr>
        <w:rPr>
          <w:lang w:val="fr-CH"/>
        </w:rPr>
      </w:pPr>
    </w:p>
    <w:p w14:paraId="51A635C2" w14:textId="77777777" w:rsidR="00287833" w:rsidRPr="00040BDC" w:rsidRDefault="00287833" w:rsidP="00B33A7A">
      <w:pPr>
        <w:rPr>
          <w:lang w:val="fr-CH"/>
        </w:rPr>
      </w:pPr>
    </w:p>
    <w:p w14:paraId="706941C5" w14:textId="77777777" w:rsidR="00287833" w:rsidRPr="00040BDC" w:rsidRDefault="00287833" w:rsidP="00B33A7A">
      <w:pPr>
        <w:rPr>
          <w:lang w:val="fr-CH"/>
        </w:rPr>
      </w:pPr>
    </w:p>
    <w:p w14:paraId="110D0ACB" w14:textId="77777777" w:rsidR="00287833" w:rsidRPr="00040BDC" w:rsidRDefault="00287833" w:rsidP="00B33A7A">
      <w:pPr>
        <w:rPr>
          <w:lang w:val="fr-CH"/>
        </w:rPr>
      </w:pPr>
    </w:p>
    <w:p w14:paraId="3C63DAB3" w14:textId="77777777" w:rsidR="00287833" w:rsidRPr="00040BDC" w:rsidRDefault="00287833" w:rsidP="00B33A7A">
      <w:pPr>
        <w:rPr>
          <w:lang w:val="fr-CH"/>
        </w:rPr>
      </w:pPr>
    </w:p>
    <w:p w14:paraId="5DC9CD68" w14:textId="77777777" w:rsidR="00287833" w:rsidRPr="00040BDC" w:rsidRDefault="00287833" w:rsidP="00B33A7A">
      <w:pPr>
        <w:rPr>
          <w:lang w:val="fr-CH"/>
        </w:rPr>
      </w:pPr>
    </w:p>
    <w:p w14:paraId="21D9FA75" w14:textId="77777777" w:rsidR="00287833" w:rsidRPr="00040BDC" w:rsidRDefault="00287833" w:rsidP="00B33A7A">
      <w:pPr>
        <w:rPr>
          <w:lang w:val="fr-CH"/>
        </w:rPr>
      </w:pPr>
    </w:p>
    <w:p w14:paraId="426A0EA7" w14:textId="77777777" w:rsidR="00287833" w:rsidRPr="00040BDC" w:rsidRDefault="00287833" w:rsidP="00B33A7A">
      <w:pPr>
        <w:rPr>
          <w:lang w:val="fr-CH"/>
        </w:rPr>
      </w:pPr>
    </w:p>
    <w:p w14:paraId="79C106B0" w14:textId="77777777" w:rsidR="00287833" w:rsidRPr="00040BDC" w:rsidRDefault="00287833" w:rsidP="00B33A7A">
      <w:pPr>
        <w:rPr>
          <w:lang w:val="fr-CH"/>
        </w:rPr>
      </w:pPr>
    </w:p>
    <w:p w14:paraId="7D2A8EF6" w14:textId="77777777" w:rsidR="00287833" w:rsidRPr="00040BDC" w:rsidRDefault="00287833" w:rsidP="00B33A7A">
      <w:pPr>
        <w:rPr>
          <w:lang w:val="fr-CH"/>
        </w:rPr>
      </w:pPr>
    </w:p>
    <w:p w14:paraId="64BB6B7A" w14:textId="77777777" w:rsidR="00287833" w:rsidRPr="00040BDC" w:rsidRDefault="00287833" w:rsidP="00B33A7A">
      <w:pPr>
        <w:rPr>
          <w:lang w:val="fr-CH"/>
        </w:rPr>
      </w:pPr>
    </w:p>
    <w:p w14:paraId="051707C2" w14:textId="77777777" w:rsidR="00287833" w:rsidRPr="00040BDC" w:rsidRDefault="00287833" w:rsidP="00B33A7A">
      <w:pPr>
        <w:rPr>
          <w:lang w:val="fr-CH"/>
        </w:rPr>
      </w:pPr>
    </w:p>
    <w:p w14:paraId="5F91482F" w14:textId="77777777" w:rsidR="004C79F2" w:rsidRPr="00040BDC" w:rsidRDefault="004C79F2" w:rsidP="00B33A7A">
      <w:pPr>
        <w:rPr>
          <w:lang w:val="fr-CH"/>
        </w:rPr>
      </w:pPr>
    </w:p>
    <w:p w14:paraId="638B2171" w14:textId="77777777" w:rsidR="004C79F2" w:rsidRPr="00040BDC" w:rsidRDefault="004C79F2" w:rsidP="00B33A7A">
      <w:pPr>
        <w:rPr>
          <w:lang w:val="fr-CH"/>
        </w:rPr>
      </w:pPr>
    </w:p>
    <w:p w14:paraId="6B8EDB3E" w14:textId="77777777" w:rsidR="001E0D41" w:rsidRPr="00040BDC" w:rsidRDefault="001E0D41" w:rsidP="0011144B">
      <w:pPr>
        <w:sectPr w:rsidR="001E0D41" w:rsidRPr="00040BDC" w:rsidSect="00811222">
          <w:headerReference w:type="even" r:id="rId185"/>
          <w:headerReference w:type="default" r:id="rId186"/>
          <w:footerReference w:type="even" r:id="rId187"/>
          <w:footerReference w:type="default" r:id="rId188"/>
          <w:footnotePr>
            <w:numRestart w:val="eachSect"/>
          </w:footnotePr>
          <w:pgSz w:w="11907" w:h="16840" w:code="9"/>
          <w:pgMar w:top="1134" w:right="1134" w:bottom="1134" w:left="1134" w:header="567" w:footer="567" w:gutter="0"/>
          <w:paperSrc w:first="15" w:other="15"/>
          <w:cols w:space="720"/>
          <w:vAlign w:val="both"/>
          <w:docGrid w:linePitch="326"/>
        </w:sectPr>
      </w:pPr>
    </w:p>
    <w:p w14:paraId="627DC8A4" w14:textId="77777777" w:rsidR="001E0D41" w:rsidRPr="00040BDC" w:rsidRDefault="001E0D41" w:rsidP="00D453D3">
      <w:pPr>
        <w:pStyle w:val="RecNo"/>
        <w:rPr>
          <w:lang w:val="en-US" w:eastAsia="zh-CN"/>
        </w:rPr>
      </w:pPr>
      <w:bookmarkStart w:id="446" w:name="_Toc191025649"/>
      <w:bookmarkStart w:id="447" w:name="_Toc191026398"/>
      <w:bookmarkStart w:id="448" w:name="_Toc192077613"/>
      <w:r w:rsidRPr="00040BDC">
        <w:rPr>
          <w:lang w:val="en-US" w:eastAsia="zh-CN"/>
        </w:rPr>
        <w:lastRenderedPageBreak/>
        <w:t xml:space="preserve">ITU-T </w:t>
      </w:r>
      <w:r w:rsidRPr="00040BDC">
        <w:rPr>
          <w:rStyle w:val="href"/>
          <w:lang w:val="en-US" w:eastAsia="zh-CN"/>
        </w:rPr>
        <w:t>A.</w:t>
      </w:r>
      <w:r w:rsidRPr="00040BDC">
        <w:rPr>
          <w:rStyle w:val="href"/>
          <w:rFonts w:hint="eastAsia"/>
          <w:lang w:val="en-US" w:eastAsia="zh-CN"/>
        </w:rPr>
        <w:t>24</w:t>
      </w:r>
      <w:r w:rsidRPr="00040BDC">
        <w:rPr>
          <w:rFonts w:hint="eastAsia"/>
          <w:lang w:val="fr-CH" w:eastAsia="zh-CN"/>
        </w:rPr>
        <w:t>建议书</w:t>
      </w:r>
      <w:bookmarkEnd w:id="446"/>
      <w:bookmarkEnd w:id="447"/>
      <w:bookmarkEnd w:id="448"/>
    </w:p>
    <w:p w14:paraId="0E8723CF" w14:textId="77777777" w:rsidR="006B523C" w:rsidRPr="00040BDC" w:rsidRDefault="006B523C" w:rsidP="00E20546">
      <w:pPr>
        <w:pStyle w:val="RecTitle0"/>
        <w:outlineLvl w:val="0"/>
        <w:rPr>
          <w:lang w:eastAsia="zh-CN"/>
        </w:rPr>
      </w:pPr>
      <w:bookmarkStart w:id="449" w:name="_Toc192077614"/>
      <w:r w:rsidRPr="00040BDC">
        <w:rPr>
          <w:rFonts w:hint="eastAsia"/>
          <w:lang w:eastAsia="zh-CN"/>
        </w:rPr>
        <w:t>与其他组织的协作和信息交流</w:t>
      </w:r>
      <w:bookmarkEnd w:id="449"/>
    </w:p>
    <w:p w14:paraId="717562B6" w14:textId="77777777" w:rsidR="006B523C" w:rsidRPr="00040BDC" w:rsidRDefault="006B523C" w:rsidP="006B523C">
      <w:pPr>
        <w:pStyle w:val="Heading1"/>
        <w:rPr>
          <w:lang w:eastAsia="zh-CN"/>
        </w:rPr>
      </w:pPr>
      <w:r w:rsidRPr="00040BDC">
        <w:rPr>
          <w:lang w:eastAsia="zh-CN"/>
        </w:rPr>
        <w:t>1</w:t>
      </w:r>
      <w:r w:rsidRPr="00040BDC">
        <w:rPr>
          <w:lang w:eastAsia="zh-CN"/>
        </w:rPr>
        <w:tab/>
      </w:r>
      <w:r w:rsidRPr="00040BDC">
        <w:rPr>
          <w:rFonts w:hint="eastAsia"/>
          <w:lang w:eastAsia="zh-CN"/>
        </w:rPr>
        <w:t>范围</w:t>
      </w:r>
    </w:p>
    <w:p w14:paraId="3F58C7E5" w14:textId="77777777" w:rsidR="006B523C" w:rsidRPr="00360A3D" w:rsidRDefault="006B523C" w:rsidP="00E20546">
      <w:pPr>
        <w:ind w:firstLineChars="200" w:firstLine="480"/>
        <w:rPr>
          <w:rFonts w:cstheme="minorBidi"/>
          <w:szCs w:val="24"/>
          <w:lang w:eastAsia="zh-CN"/>
        </w:rPr>
      </w:pPr>
      <w:r w:rsidRPr="00360A3D">
        <w:rPr>
          <w:szCs w:val="24"/>
          <w:lang w:eastAsia="zh-CN"/>
        </w:rPr>
        <w:t>ITU-T</w:t>
      </w:r>
      <w:r w:rsidRPr="00360A3D">
        <w:rPr>
          <w:rFonts w:hint="eastAsia"/>
          <w:szCs w:val="24"/>
          <w:lang w:eastAsia="zh-CN"/>
        </w:rPr>
        <w:t>与许多其他组织保持着合作关系。</w:t>
      </w:r>
      <w:r w:rsidRPr="00360A3D">
        <w:rPr>
          <w:szCs w:val="24"/>
          <w:lang w:eastAsia="zh-CN"/>
        </w:rPr>
        <w:t>ITU-T</w:t>
      </w:r>
      <w:r w:rsidRPr="00360A3D">
        <w:rPr>
          <w:rFonts w:hint="eastAsia"/>
          <w:szCs w:val="24"/>
          <w:lang w:eastAsia="zh-CN"/>
        </w:rPr>
        <w:t>和这些组织所负责的技术持续趋同，这导致了</w:t>
      </w:r>
      <w:r w:rsidRPr="00360A3D">
        <w:rPr>
          <w:szCs w:val="24"/>
          <w:lang w:eastAsia="zh-CN"/>
        </w:rPr>
        <w:t>ITU-T</w:t>
      </w:r>
      <w:r w:rsidRPr="00360A3D">
        <w:rPr>
          <w:rFonts w:hint="eastAsia"/>
          <w:szCs w:val="24"/>
          <w:lang w:eastAsia="zh-CN"/>
        </w:rPr>
        <w:t>工作项目和其他组织项目之间相互依存度的增加。本建议书描述了与另外一个组织进行授权文件交换的一个程序，它需要与该组织取得一致。本文还介绍了与一个或多个</w:t>
      </w:r>
      <w:r w:rsidRPr="00360A3D">
        <w:rPr>
          <w:szCs w:val="24"/>
          <w:lang w:eastAsia="zh-CN"/>
        </w:rPr>
        <w:t>其他</w:t>
      </w:r>
      <w:r w:rsidRPr="00360A3D">
        <w:rPr>
          <w:rFonts w:hint="eastAsia"/>
          <w:szCs w:val="24"/>
          <w:lang w:eastAsia="zh-CN"/>
        </w:rPr>
        <w:t>组织合作编写一份</w:t>
      </w:r>
      <w:r w:rsidRPr="00360A3D">
        <w:rPr>
          <w:szCs w:val="24"/>
          <w:lang w:eastAsia="zh-CN"/>
        </w:rPr>
        <w:t>ITU-T</w:t>
      </w:r>
      <w:r w:rsidRPr="00360A3D">
        <w:rPr>
          <w:rFonts w:hint="eastAsia"/>
          <w:szCs w:val="24"/>
          <w:lang w:eastAsia="zh-CN"/>
        </w:rPr>
        <w:t>文件（建议书、增补等）的一般程序。此一般程序是与其他有资格的组织协商确定合作程序或模式的指导原则。</w:t>
      </w:r>
    </w:p>
    <w:p w14:paraId="4BF965B2" w14:textId="77777777" w:rsidR="006B523C" w:rsidRPr="00360A3D" w:rsidRDefault="006B523C" w:rsidP="00E20546">
      <w:pPr>
        <w:ind w:firstLineChars="200" w:firstLine="480"/>
        <w:rPr>
          <w:rFonts w:cstheme="minorBidi"/>
          <w:szCs w:val="24"/>
          <w:lang w:eastAsia="zh-CN"/>
        </w:rPr>
      </w:pPr>
      <w:r w:rsidRPr="00360A3D">
        <w:rPr>
          <w:rFonts w:cs="SimSun" w:hint="eastAsia"/>
          <w:szCs w:val="24"/>
          <w:lang w:eastAsia="zh-CN"/>
        </w:rPr>
        <w:t>基于具体问题具体分析的原则，</w:t>
      </w:r>
      <w:r w:rsidRPr="00360A3D">
        <w:rPr>
          <w:szCs w:val="24"/>
          <w:lang w:eastAsia="zh-CN"/>
        </w:rPr>
        <w:t>ITU-T</w:t>
      </w:r>
      <w:r w:rsidRPr="00360A3D">
        <w:rPr>
          <w:rFonts w:cs="SimSun" w:hint="eastAsia"/>
          <w:szCs w:val="24"/>
          <w:lang w:eastAsia="zh-CN"/>
        </w:rPr>
        <w:t>研究组可在建议书描述的那些合作程序或模式之外，采用其他合作程序或模式。特别是，与另外一个组织的信息交换</w:t>
      </w:r>
      <w:r w:rsidRPr="00360A3D">
        <w:rPr>
          <w:szCs w:val="24"/>
          <w:lang w:eastAsia="zh-CN"/>
        </w:rPr>
        <w:t>（</w:t>
      </w:r>
      <w:r w:rsidRPr="00360A3D">
        <w:rPr>
          <w:rFonts w:cs="SimSun" w:hint="eastAsia"/>
          <w:szCs w:val="24"/>
          <w:lang w:eastAsia="zh-CN"/>
        </w:rPr>
        <w:t>通过联络声明的方式</w:t>
      </w:r>
      <w:r w:rsidRPr="00360A3D">
        <w:rPr>
          <w:szCs w:val="24"/>
          <w:lang w:eastAsia="zh-CN"/>
        </w:rPr>
        <w:t>）</w:t>
      </w:r>
      <w:r w:rsidRPr="00360A3D">
        <w:rPr>
          <w:rFonts w:cs="SimSun" w:hint="eastAsia"/>
          <w:szCs w:val="24"/>
          <w:lang w:eastAsia="zh-CN"/>
        </w:rPr>
        <w:t>可能在任何时间发生，而不需采用本建议书所描述的程序。</w:t>
      </w:r>
    </w:p>
    <w:p w14:paraId="39BF3EC6" w14:textId="77777777" w:rsidR="006B523C" w:rsidRPr="00360A3D" w:rsidRDefault="006B523C" w:rsidP="006B523C">
      <w:pPr>
        <w:pStyle w:val="Note"/>
        <w:rPr>
          <w:szCs w:val="24"/>
          <w:lang w:eastAsia="zh-CN"/>
        </w:rPr>
      </w:pPr>
      <w:r w:rsidRPr="00360A3D">
        <w:rPr>
          <w:rFonts w:hint="eastAsia"/>
          <w:szCs w:val="24"/>
          <w:lang w:eastAsia="zh-CN"/>
        </w:rPr>
        <w:t>注</w:t>
      </w:r>
      <w:r w:rsidRPr="00360A3D">
        <w:rPr>
          <w:szCs w:val="24"/>
          <w:lang w:eastAsia="zh-CN"/>
        </w:rPr>
        <w:t xml:space="preserve">1 – </w:t>
      </w:r>
      <w:r w:rsidRPr="00360A3D">
        <w:rPr>
          <w:rFonts w:hint="eastAsia"/>
          <w:szCs w:val="24"/>
          <w:lang w:eastAsia="zh-CN"/>
        </w:rPr>
        <w:t>本建议书不适用于与</w:t>
      </w:r>
      <w:r w:rsidRPr="00360A3D">
        <w:rPr>
          <w:szCs w:val="24"/>
          <w:lang w:eastAsia="zh-CN"/>
        </w:rPr>
        <w:t>ISO/IEC JTC 1</w:t>
      </w:r>
      <w:r w:rsidRPr="00360A3D">
        <w:rPr>
          <w:rFonts w:hint="eastAsia"/>
          <w:szCs w:val="24"/>
          <w:lang w:eastAsia="zh-CN"/>
        </w:rPr>
        <w:t>合作编写的</w:t>
      </w:r>
      <w:r w:rsidRPr="00360A3D">
        <w:rPr>
          <w:szCs w:val="24"/>
          <w:lang w:eastAsia="zh-CN"/>
        </w:rPr>
        <w:t>ITU-T</w:t>
      </w:r>
      <w:r w:rsidRPr="00360A3D">
        <w:rPr>
          <w:rFonts w:hint="eastAsia"/>
          <w:szCs w:val="24"/>
          <w:lang w:eastAsia="zh-CN"/>
        </w:rPr>
        <w:t>建议书，因为存在已久且已经证明非常成功的</w:t>
      </w:r>
      <w:r w:rsidRPr="00360A3D">
        <w:rPr>
          <w:szCs w:val="24"/>
          <w:lang w:eastAsia="zh-CN"/>
        </w:rPr>
        <w:t>[b-ITU-T A.23]</w:t>
      </w:r>
      <w:r w:rsidRPr="00360A3D">
        <w:rPr>
          <w:rFonts w:hint="eastAsia"/>
          <w:szCs w:val="24"/>
          <w:lang w:eastAsia="zh-CN"/>
        </w:rPr>
        <w:t>程序保持不变。</w:t>
      </w:r>
    </w:p>
    <w:p w14:paraId="78D7F4FD" w14:textId="77777777" w:rsidR="006B523C" w:rsidRPr="00360A3D" w:rsidRDefault="006B523C" w:rsidP="006B523C">
      <w:pPr>
        <w:pStyle w:val="Note"/>
        <w:rPr>
          <w:szCs w:val="24"/>
          <w:lang w:eastAsia="zh-CN"/>
        </w:rPr>
      </w:pPr>
      <w:r w:rsidRPr="00360A3D">
        <w:rPr>
          <w:rFonts w:hint="eastAsia"/>
          <w:szCs w:val="24"/>
          <w:lang w:eastAsia="zh-CN"/>
        </w:rPr>
        <w:t>注</w:t>
      </w:r>
      <w:r w:rsidRPr="00360A3D">
        <w:rPr>
          <w:szCs w:val="24"/>
          <w:lang w:eastAsia="zh-CN"/>
        </w:rPr>
        <w:t xml:space="preserve">2 – </w:t>
      </w:r>
      <w:r w:rsidRPr="00360A3D">
        <w:rPr>
          <w:rFonts w:hint="eastAsia"/>
          <w:szCs w:val="24"/>
          <w:lang w:eastAsia="zh-CN"/>
        </w:rPr>
        <w:t>关于与互联网工程任务工作组的合作，</w:t>
      </w:r>
      <w:r w:rsidRPr="00360A3D">
        <w:rPr>
          <w:szCs w:val="24"/>
          <w:lang w:eastAsia="zh-CN"/>
        </w:rPr>
        <w:t>[b-ITU</w:t>
      </w:r>
      <w:r w:rsidRPr="00360A3D">
        <w:rPr>
          <w:szCs w:val="24"/>
          <w:lang w:eastAsia="zh-CN"/>
        </w:rPr>
        <w:noBreakHyphen/>
        <w:t>T A.</w:t>
      </w:r>
      <w:r w:rsidRPr="00360A3D">
        <w:rPr>
          <w:noProof/>
          <w:szCs w:val="24"/>
          <w:lang w:eastAsia="zh-CN"/>
        </w:rPr>
        <w:t xml:space="preserve"> Suppl.3</w:t>
      </w:r>
      <w:r w:rsidRPr="00360A3D">
        <w:rPr>
          <w:szCs w:val="24"/>
          <w:lang w:eastAsia="zh-CN"/>
        </w:rPr>
        <w:t>]</w:t>
      </w:r>
      <w:r w:rsidRPr="00360A3D">
        <w:rPr>
          <w:rFonts w:hint="eastAsia"/>
          <w:szCs w:val="24"/>
          <w:lang w:eastAsia="zh-CN"/>
        </w:rPr>
        <w:t>的第</w:t>
      </w:r>
      <w:r w:rsidRPr="00360A3D">
        <w:rPr>
          <w:szCs w:val="24"/>
          <w:lang w:eastAsia="zh-CN"/>
        </w:rPr>
        <w:t>2.5.3</w:t>
      </w:r>
      <w:r w:rsidRPr="00360A3D">
        <w:rPr>
          <w:rFonts w:hint="eastAsia"/>
          <w:szCs w:val="24"/>
          <w:lang w:eastAsia="zh-CN"/>
        </w:rPr>
        <w:t>款规定：“不鼓励使用通用或联合文本，原因是当前在文件批准和修改的程序方面存在差异。</w:t>
      </w:r>
      <w:r w:rsidRPr="00360A3D">
        <w:rPr>
          <w:rFonts w:ascii="SimSun" w:hAnsi="SimSun"/>
          <w:szCs w:val="24"/>
          <w:lang w:eastAsia="zh-CN"/>
        </w:rPr>
        <w:t>”</w:t>
      </w:r>
    </w:p>
    <w:p w14:paraId="0FDE7D8E" w14:textId="77777777" w:rsidR="006B523C" w:rsidRPr="00360A3D" w:rsidRDefault="006B523C" w:rsidP="006B523C">
      <w:pPr>
        <w:spacing w:line="340" w:lineRule="exact"/>
        <w:ind w:firstLineChars="200" w:firstLine="480"/>
        <w:rPr>
          <w:szCs w:val="24"/>
          <w:lang w:val="en-US" w:eastAsia="zh-CN"/>
        </w:rPr>
      </w:pPr>
      <w:r w:rsidRPr="00360A3D">
        <w:rPr>
          <w:rFonts w:cs="SimSun" w:hint="eastAsia"/>
          <w:szCs w:val="24"/>
          <w:lang w:eastAsia="zh-CN"/>
        </w:rPr>
        <w:t>将其他组织文件作为规则性参考纳入</w:t>
      </w:r>
      <w:r w:rsidRPr="00360A3D">
        <w:rPr>
          <w:szCs w:val="24"/>
          <w:lang w:eastAsia="zh-CN"/>
        </w:rPr>
        <w:t>ITU-T</w:t>
      </w:r>
      <w:r w:rsidRPr="00360A3D">
        <w:rPr>
          <w:rFonts w:cs="SimSun" w:hint="eastAsia"/>
          <w:szCs w:val="24"/>
          <w:lang w:eastAsia="zh-CN"/>
        </w:rPr>
        <w:t>建议书的案例见</w:t>
      </w:r>
      <w:r w:rsidRPr="00360A3D">
        <w:rPr>
          <w:szCs w:val="24"/>
          <w:lang w:val="en-US" w:eastAsia="zh-CN"/>
        </w:rPr>
        <w:t>[ITU-T A.25]</w:t>
      </w:r>
      <w:r w:rsidRPr="00360A3D">
        <w:rPr>
          <w:rFonts w:hint="eastAsia"/>
          <w:szCs w:val="24"/>
          <w:lang w:val="en-US" w:eastAsia="zh-CN"/>
        </w:rPr>
        <w:t>。</w:t>
      </w:r>
    </w:p>
    <w:p w14:paraId="65837CF0" w14:textId="77777777" w:rsidR="006B523C" w:rsidRPr="00040BDC" w:rsidRDefault="006B523C" w:rsidP="006B523C">
      <w:pPr>
        <w:spacing w:line="340" w:lineRule="exact"/>
        <w:ind w:firstLineChars="200" w:firstLine="480"/>
        <w:rPr>
          <w:rFonts w:cstheme="minorBidi"/>
          <w:szCs w:val="24"/>
          <w:lang w:val="en-US" w:eastAsia="zh-CN"/>
        </w:rPr>
      </w:pPr>
      <w:r w:rsidRPr="00360A3D">
        <w:rPr>
          <w:szCs w:val="24"/>
          <w:lang w:val="en-US" w:eastAsia="zh-CN"/>
        </w:rPr>
        <w:t>ITU-T</w:t>
      </w:r>
      <w:r w:rsidRPr="00360A3D">
        <w:rPr>
          <w:rFonts w:cs="SimSun" w:hint="eastAsia"/>
          <w:szCs w:val="24"/>
          <w:lang w:eastAsia="zh-CN"/>
        </w:rPr>
        <w:t>纳入其他组织的文本的</w:t>
      </w:r>
      <w:r w:rsidRPr="00360A3D">
        <w:rPr>
          <w:szCs w:val="24"/>
          <w:lang w:val="en-US" w:eastAsia="zh-CN"/>
        </w:rPr>
        <w:t>（</w:t>
      </w:r>
      <w:r w:rsidRPr="00360A3D">
        <w:rPr>
          <w:rFonts w:cs="SimSun" w:hint="eastAsia"/>
          <w:szCs w:val="24"/>
          <w:lang w:eastAsia="zh-CN"/>
        </w:rPr>
        <w:t>部分或者全部纳入</w:t>
      </w:r>
      <w:r w:rsidRPr="00360A3D">
        <w:rPr>
          <w:rFonts w:cs="SimSun" w:hint="eastAsia"/>
          <w:szCs w:val="24"/>
          <w:lang w:val="en-US" w:eastAsia="zh-CN"/>
        </w:rPr>
        <w:t>，</w:t>
      </w:r>
      <w:r w:rsidRPr="00360A3D">
        <w:rPr>
          <w:rFonts w:cs="SimSun" w:hint="eastAsia"/>
          <w:szCs w:val="24"/>
          <w:lang w:eastAsia="zh-CN"/>
        </w:rPr>
        <w:t>有或者没有修改</w:t>
      </w:r>
      <w:r w:rsidRPr="00360A3D">
        <w:rPr>
          <w:szCs w:val="24"/>
          <w:lang w:val="en-US" w:eastAsia="zh-CN"/>
        </w:rPr>
        <w:t>）</w:t>
      </w:r>
      <w:proofErr w:type="gramStart"/>
      <w:r w:rsidRPr="00360A3D">
        <w:rPr>
          <w:rFonts w:cs="SimSun" w:hint="eastAsia"/>
          <w:szCs w:val="24"/>
          <w:lang w:eastAsia="zh-CN"/>
        </w:rPr>
        <w:t>情况见</w:t>
      </w:r>
      <w:r w:rsidRPr="00360A3D">
        <w:rPr>
          <w:szCs w:val="24"/>
          <w:lang w:val="en-US" w:eastAsia="zh-CN"/>
        </w:rPr>
        <w:t>[</w:t>
      </w:r>
      <w:proofErr w:type="gramEnd"/>
      <w:r w:rsidRPr="00360A3D">
        <w:rPr>
          <w:szCs w:val="24"/>
          <w:lang w:val="en-US" w:eastAsia="zh-CN"/>
        </w:rPr>
        <w:t>b</w:t>
      </w:r>
      <w:r w:rsidRPr="00360A3D">
        <w:rPr>
          <w:szCs w:val="24"/>
          <w:lang w:val="en-US" w:eastAsia="zh-CN"/>
        </w:rPr>
        <w:noBreakHyphen/>
        <w:t>ITU</w:t>
      </w:r>
      <w:r w:rsidRPr="00360A3D">
        <w:rPr>
          <w:szCs w:val="24"/>
          <w:lang w:val="en-US" w:eastAsia="zh-CN"/>
        </w:rPr>
        <w:noBreakHyphen/>
        <w:t>T A.25]</w:t>
      </w:r>
      <w:r w:rsidRPr="00360A3D">
        <w:rPr>
          <w:rFonts w:cs="SimSun" w:hint="eastAsia"/>
          <w:szCs w:val="24"/>
          <w:lang w:eastAsia="zh-CN"/>
        </w:rPr>
        <w:t>。</w:t>
      </w:r>
    </w:p>
    <w:p w14:paraId="005CE08D" w14:textId="77777777" w:rsidR="006B523C" w:rsidRPr="00040BDC" w:rsidRDefault="006B523C" w:rsidP="006B523C">
      <w:pPr>
        <w:pStyle w:val="Heading1"/>
        <w:rPr>
          <w:szCs w:val="24"/>
          <w:lang w:eastAsia="zh-CN"/>
        </w:rPr>
      </w:pPr>
      <w:r w:rsidRPr="00040BDC">
        <w:rPr>
          <w:szCs w:val="24"/>
          <w:lang w:eastAsia="zh-CN"/>
        </w:rPr>
        <w:t>2</w:t>
      </w:r>
      <w:r w:rsidRPr="00040BDC">
        <w:rPr>
          <w:szCs w:val="24"/>
          <w:lang w:eastAsia="zh-CN"/>
        </w:rPr>
        <w:tab/>
      </w:r>
      <w:r w:rsidRPr="00040BDC">
        <w:rPr>
          <w:rFonts w:cs="SimSun" w:hint="eastAsia"/>
          <w:szCs w:val="24"/>
          <w:lang w:eastAsia="zh-CN"/>
        </w:rPr>
        <w:t>参考文献</w:t>
      </w:r>
    </w:p>
    <w:p w14:paraId="061F4124" w14:textId="77777777" w:rsidR="00EC1C35" w:rsidRPr="00360A3D" w:rsidRDefault="006B523C" w:rsidP="00A914FF">
      <w:pPr>
        <w:ind w:firstLineChars="200" w:firstLine="480"/>
        <w:rPr>
          <w:color w:val="000000"/>
          <w:szCs w:val="24"/>
          <w:lang w:eastAsia="zh-CN"/>
        </w:rPr>
      </w:pPr>
      <w:r w:rsidRPr="00360A3D">
        <w:rPr>
          <w:rFonts w:hint="eastAsia"/>
          <w:color w:val="000000"/>
          <w:szCs w:val="24"/>
          <w:lang w:eastAsia="zh-CN"/>
        </w:rPr>
        <w:t>下列</w:t>
      </w:r>
      <w:r w:rsidRPr="00360A3D">
        <w:rPr>
          <w:color w:val="000000"/>
          <w:szCs w:val="24"/>
          <w:lang w:val="en-US" w:eastAsia="zh-CN"/>
        </w:rPr>
        <w:t>ITU-T</w:t>
      </w:r>
      <w:r w:rsidRPr="00360A3D">
        <w:rPr>
          <w:rFonts w:hint="eastAsia"/>
          <w:color w:val="000000"/>
          <w:szCs w:val="24"/>
          <w:lang w:eastAsia="zh-CN"/>
        </w:rPr>
        <w:t>建议书和其它参考文献的条款</w:t>
      </w:r>
      <w:r w:rsidRPr="00360A3D">
        <w:rPr>
          <w:rFonts w:hint="eastAsia"/>
          <w:color w:val="000000"/>
          <w:szCs w:val="24"/>
          <w:lang w:val="en-US" w:eastAsia="zh-CN"/>
        </w:rPr>
        <w:t>，</w:t>
      </w:r>
      <w:r w:rsidRPr="00360A3D">
        <w:rPr>
          <w:rFonts w:hint="eastAsia"/>
          <w:color w:val="000000"/>
          <w:szCs w:val="24"/>
          <w:lang w:eastAsia="zh-CN"/>
        </w:rPr>
        <w:t>通过在本建议书中的引用而构成本建议书的条款。在出版时，所指出的版本是有效的。所有的建议书和其它参考文献均面临修订，使用本建议书的各方应探讨使用下列建议书或其它参考文献最新版本的可能性。当前有效的</w:t>
      </w:r>
      <w:r w:rsidRPr="00360A3D">
        <w:rPr>
          <w:color w:val="000000"/>
          <w:szCs w:val="24"/>
          <w:lang w:eastAsia="zh-CN"/>
        </w:rPr>
        <w:t>ITU</w:t>
      </w:r>
      <w:r w:rsidRPr="00360A3D">
        <w:rPr>
          <w:color w:val="000000"/>
          <w:szCs w:val="24"/>
          <w:lang w:eastAsia="zh-CN"/>
        </w:rPr>
        <w:noBreakHyphen/>
      </w:r>
      <w:r w:rsidRPr="00360A3D">
        <w:rPr>
          <w:rFonts w:hint="eastAsia"/>
          <w:color w:val="000000"/>
          <w:szCs w:val="24"/>
          <w:lang w:eastAsia="zh-CN"/>
        </w:rPr>
        <w:t>T</w:t>
      </w:r>
      <w:r w:rsidRPr="00360A3D">
        <w:rPr>
          <w:rFonts w:hint="eastAsia"/>
          <w:color w:val="000000"/>
          <w:szCs w:val="24"/>
          <w:lang w:eastAsia="zh-CN"/>
        </w:rPr>
        <w:t>建议书清单定期出版。本建议书中引用某个独立文件，并非确定该文件具备建议书的地位。</w:t>
      </w:r>
    </w:p>
    <w:p w14:paraId="7812B33B" w14:textId="77777777" w:rsidR="00114F07" w:rsidRPr="00040BDC" w:rsidRDefault="00114F07" w:rsidP="00A914FF">
      <w:pPr>
        <w:ind w:firstLineChars="200" w:firstLine="480"/>
        <w:rPr>
          <w:color w:val="000000"/>
          <w:szCs w:val="24"/>
          <w:lang w:eastAsia="zh-CN"/>
        </w:rPr>
      </w:pPr>
    </w:p>
    <w:tbl>
      <w:tblPr>
        <w:tblStyle w:val="TableGrid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7800"/>
      </w:tblGrid>
      <w:tr w:rsidR="00EC1C35" w:rsidRPr="00040BDC" w14:paraId="52517A2F" w14:textId="77777777" w:rsidTr="00E73A08">
        <w:tc>
          <w:tcPr>
            <w:tcW w:w="954" w:type="pct"/>
          </w:tcPr>
          <w:p w14:paraId="0072CCA5" w14:textId="77777777" w:rsidR="00EC1C35" w:rsidRPr="00040BDC" w:rsidRDefault="003F1DD5" w:rsidP="00CC6AD7">
            <w:pPr>
              <w:pStyle w:val="Normalnoindent"/>
              <w:jc w:val="left"/>
              <w:rPr>
                <w:lang w:val="fr-CH"/>
              </w:rPr>
            </w:pPr>
            <w:r w:rsidRPr="00040BDC">
              <w:t>[ITU-T A.5]</w:t>
            </w:r>
          </w:p>
        </w:tc>
        <w:tc>
          <w:tcPr>
            <w:tcW w:w="4046" w:type="pct"/>
          </w:tcPr>
          <w:p w14:paraId="4F2179FB" w14:textId="77777777" w:rsidR="00EC1C35" w:rsidRPr="00040BDC" w:rsidRDefault="00DA7787" w:rsidP="00CC6AD7">
            <w:pPr>
              <w:pStyle w:val="Normalnoindent"/>
              <w:jc w:val="left"/>
              <w:rPr>
                <w:lang w:eastAsia="zh-CN"/>
              </w:rPr>
            </w:pPr>
            <w:r w:rsidRPr="00040BDC">
              <w:rPr>
                <w:szCs w:val="24"/>
                <w:lang w:eastAsia="zh-CN"/>
              </w:rPr>
              <w:t>ITU-T A.5</w:t>
            </w:r>
            <w:r w:rsidRPr="00040BDC">
              <w:rPr>
                <w:szCs w:val="24"/>
                <w:lang w:val="en-US" w:eastAsia="zh-CN"/>
              </w:rPr>
              <w:t>建议书</w:t>
            </w:r>
            <w:r w:rsidRPr="00040BDC">
              <w:rPr>
                <w:szCs w:val="24"/>
                <w:lang w:eastAsia="zh-CN"/>
              </w:rPr>
              <w:t>（</w:t>
            </w:r>
            <w:r w:rsidRPr="00040BDC">
              <w:rPr>
                <w:szCs w:val="24"/>
                <w:lang w:eastAsia="zh-CN"/>
              </w:rPr>
              <w:t>2022</w:t>
            </w:r>
            <w:r w:rsidRPr="00040BDC">
              <w:rPr>
                <w:szCs w:val="24"/>
                <w:lang w:eastAsia="zh-CN"/>
              </w:rPr>
              <w:t>年）</w:t>
            </w:r>
            <w:r w:rsidRPr="00040BDC">
              <w:rPr>
                <w:szCs w:val="24"/>
                <w:lang w:eastAsia="zh-CN"/>
              </w:rPr>
              <w:t xml:space="preserve">– </w:t>
            </w:r>
            <w:r w:rsidRPr="00040BDC">
              <w:rPr>
                <w:rStyle w:val="Italic0"/>
                <w:lang w:eastAsia="zh-CN"/>
              </w:rPr>
              <w:t>将其他组织文件纳入</w:t>
            </w:r>
            <w:r w:rsidRPr="00040BDC">
              <w:rPr>
                <w:rStyle w:val="Italic0"/>
                <w:lang w:eastAsia="zh-CN"/>
              </w:rPr>
              <w:t>ITU-T</w:t>
            </w:r>
            <w:r w:rsidRPr="00040BDC">
              <w:rPr>
                <w:rStyle w:val="Italic0"/>
                <w:lang w:eastAsia="zh-CN"/>
              </w:rPr>
              <w:t>建议书的一般性程序</w:t>
            </w:r>
            <w:r w:rsidRPr="00040BDC">
              <w:rPr>
                <w:szCs w:val="24"/>
                <w:lang w:eastAsia="zh-CN"/>
              </w:rPr>
              <w:t>。</w:t>
            </w:r>
          </w:p>
        </w:tc>
      </w:tr>
      <w:tr w:rsidR="00EC1C35" w:rsidRPr="00040BDC" w14:paraId="36878750" w14:textId="77777777" w:rsidTr="00E73A08">
        <w:tc>
          <w:tcPr>
            <w:tcW w:w="954" w:type="pct"/>
          </w:tcPr>
          <w:p w14:paraId="1AC946E0" w14:textId="77777777" w:rsidR="00EC1C35" w:rsidRPr="00040BDC" w:rsidRDefault="003F1DD5" w:rsidP="00CC6AD7">
            <w:pPr>
              <w:pStyle w:val="Normalnoindent"/>
              <w:jc w:val="left"/>
            </w:pPr>
            <w:r w:rsidRPr="00040BDC">
              <w:t>[ITU-T A.8]</w:t>
            </w:r>
          </w:p>
        </w:tc>
        <w:tc>
          <w:tcPr>
            <w:tcW w:w="4046" w:type="pct"/>
          </w:tcPr>
          <w:p w14:paraId="36B0C522" w14:textId="77777777" w:rsidR="00EC1C35" w:rsidRPr="00040BDC" w:rsidRDefault="00DA7787" w:rsidP="00CC6AD7">
            <w:pPr>
              <w:pStyle w:val="Normalnoindent"/>
              <w:jc w:val="left"/>
              <w:rPr>
                <w:lang w:eastAsia="zh-CN"/>
              </w:rPr>
            </w:pPr>
            <w:r w:rsidRPr="00040BDC">
              <w:rPr>
                <w:szCs w:val="24"/>
                <w:lang w:eastAsia="zh-CN"/>
              </w:rPr>
              <w:t>ITU-T A.8</w:t>
            </w:r>
            <w:r w:rsidRPr="00040BDC">
              <w:rPr>
                <w:szCs w:val="24"/>
                <w:lang w:eastAsia="zh-CN"/>
              </w:rPr>
              <w:t>建议书（</w:t>
            </w:r>
            <w:r w:rsidRPr="00040BDC">
              <w:rPr>
                <w:szCs w:val="24"/>
                <w:lang w:eastAsia="zh-CN"/>
              </w:rPr>
              <w:t>20</w:t>
            </w:r>
            <w:r w:rsidRPr="00040BDC">
              <w:rPr>
                <w:rFonts w:hint="eastAsia"/>
                <w:szCs w:val="24"/>
                <w:lang w:eastAsia="zh-CN"/>
              </w:rPr>
              <w:t>24</w:t>
            </w:r>
            <w:r w:rsidRPr="00040BDC">
              <w:rPr>
                <w:szCs w:val="24"/>
                <w:lang w:eastAsia="zh-CN"/>
              </w:rPr>
              <w:t>年），</w:t>
            </w:r>
            <w:r w:rsidRPr="00040BDC">
              <w:rPr>
                <w:rStyle w:val="Italic0"/>
                <w:szCs w:val="24"/>
                <w:lang w:eastAsia="zh-CN"/>
              </w:rPr>
              <w:t>对新的和经修订的</w:t>
            </w:r>
            <w:r w:rsidRPr="00040BDC">
              <w:rPr>
                <w:rStyle w:val="Italic0"/>
                <w:szCs w:val="24"/>
                <w:lang w:eastAsia="zh-CN"/>
              </w:rPr>
              <w:t>ITU-T</w:t>
            </w:r>
            <w:r w:rsidRPr="00040BDC">
              <w:rPr>
                <w:rStyle w:val="Italic0"/>
                <w:szCs w:val="24"/>
                <w:lang w:eastAsia="zh-CN"/>
              </w:rPr>
              <w:t>建议书采用备选批准程序</w:t>
            </w:r>
            <w:r w:rsidRPr="00040BDC">
              <w:rPr>
                <w:szCs w:val="24"/>
                <w:lang w:eastAsia="zh-CN"/>
              </w:rPr>
              <w:t>。</w:t>
            </w:r>
          </w:p>
        </w:tc>
      </w:tr>
    </w:tbl>
    <w:p w14:paraId="085ED95D" w14:textId="77777777" w:rsidR="00E07492" w:rsidRPr="00040BDC" w:rsidRDefault="00E07492" w:rsidP="00E07492">
      <w:pPr>
        <w:rPr>
          <w:lang w:eastAsia="zh-CN"/>
        </w:rPr>
      </w:pPr>
    </w:p>
    <w:p w14:paraId="39C57B55" w14:textId="77777777" w:rsidR="00E07492" w:rsidRPr="00040BDC" w:rsidRDefault="00E07492" w:rsidP="00E07492">
      <w:pPr>
        <w:rPr>
          <w:lang w:eastAsia="zh-CN"/>
        </w:rPr>
      </w:pPr>
      <w:r w:rsidRPr="00040BDC">
        <w:rPr>
          <w:lang w:eastAsia="zh-CN"/>
        </w:rPr>
        <w:br w:type="page"/>
      </w:r>
    </w:p>
    <w:tbl>
      <w:tblPr>
        <w:tblStyle w:val="TableGrid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7800"/>
      </w:tblGrid>
      <w:tr w:rsidR="00114F07" w:rsidRPr="00040BDC" w14:paraId="076EC53A" w14:textId="77777777" w:rsidTr="00E73A08">
        <w:trPr>
          <w:trHeight w:val="1179"/>
        </w:trPr>
        <w:tc>
          <w:tcPr>
            <w:tcW w:w="954" w:type="pct"/>
          </w:tcPr>
          <w:p w14:paraId="68194EB5" w14:textId="77777777" w:rsidR="00114F07" w:rsidRPr="00040BDC" w:rsidRDefault="00114F07" w:rsidP="00BF1856">
            <w:pPr>
              <w:pStyle w:val="Normalnoindent"/>
              <w:jc w:val="left"/>
              <w:rPr>
                <w:lang w:val="fr-CH"/>
              </w:rPr>
            </w:pPr>
            <w:r w:rsidRPr="00040BDC">
              <w:lastRenderedPageBreak/>
              <w:t xml:space="preserve">[WTSA </w:t>
            </w:r>
            <w:proofErr w:type="spellStart"/>
            <w:r w:rsidRPr="00040BDC">
              <w:t>Res</w:t>
            </w:r>
            <w:proofErr w:type="spellEnd"/>
            <w:r w:rsidRPr="00040BDC">
              <w:t>. 1]</w:t>
            </w:r>
          </w:p>
        </w:tc>
        <w:tc>
          <w:tcPr>
            <w:tcW w:w="4046" w:type="pct"/>
          </w:tcPr>
          <w:p w14:paraId="2DED65FF" w14:textId="77777777" w:rsidR="00114F07" w:rsidRPr="00040BDC" w:rsidRDefault="00114F07" w:rsidP="00BF1856">
            <w:pPr>
              <w:pStyle w:val="Normalnoindent"/>
              <w:jc w:val="left"/>
              <w:rPr>
                <w:lang w:eastAsia="zh-CN"/>
              </w:rPr>
            </w:pPr>
            <w:r w:rsidRPr="00040BDC">
              <w:rPr>
                <w:szCs w:val="24"/>
                <w:lang w:eastAsia="zh-CN"/>
              </w:rPr>
              <w:t>世界电信标准化全会第</w:t>
            </w:r>
            <w:r w:rsidRPr="00040BDC">
              <w:rPr>
                <w:szCs w:val="24"/>
                <w:lang w:eastAsia="zh-CN"/>
              </w:rPr>
              <w:t>1</w:t>
            </w:r>
            <w:r w:rsidRPr="00040BDC">
              <w:rPr>
                <w:szCs w:val="24"/>
                <w:lang w:eastAsia="zh-CN"/>
              </w:rPr>
              <w:t>号决议（</w:t>
            </w:r>
            <w:r w:rsidRPr="00040BDC">
              <w:rPr>
                <w:szCs w:val="24"/>
                <w:lang w:eastAsia="zh-CN"/>
              </w:rPr>
              <w:t>2012</w:t>
            </w:r>
            <w:r w:rsidRPr="00040BDC">
              <w:rPr>
                <w:szCs w:val="24"/>
                <w:lang w:eastAsia="zh-CN"/>
              </w:rPr>
              <w:t>年，迪拜，修订版），</w:t>
            </w:r>
            <w:r w:rsidRPr="00040BDC">
              <w:rPr>
                <w:rStyle w:val="Italic0"/>
                <w:szCs w:val="24"/>
                <w:lang w:eastAsia="zh-CN"/>
              </w:rPr>
              <w:t>国际电</w:t>
            </w:r>
            <w:proofErr w:type="gramStart"/>
            <w:r w:rsidRPr="00040BDC">
              <w:rPr>
                <w:rStyle w:val="Italic0"/>
                <w:szCs w:val="24"/>
                <w:lang w:eastAsia="zh-CN"/>
              </w:rPr>
              <w:t>联电信</w:t>
            </w:r>
            <w:proofErr w:type="gramEnd"/>
            <w:r w:rsidRPr="00040BDC">
              <w:rPr>
                <w:rStyle w:val="Italic0"/>
                <w:szCs w:val="24"/>
                <w:lang w:eastAsia="zh-CN"/>
              </w:rPr>
              <w:t>标准化部门的议事规则。</w:t>
            </w:r>
            <w:r w:rsidRPr="00040BDC">
              <w:rPr>
                <w:szCs w:val="24"/>
                <w:lang w:eastAsia="zh-CN"/>
              </w:rPr>
              <w:br/>
            </w:r>
            <w:r w:rsidRPr="00040BDC">
              <w:rPr>
                <w:rFonts w:asciiTheme="minorBidi" w:hAnsiTheme="minorBidi" w:cstheme="minorBidi"/>
                <w:sz w:val="16"/>
                <w:szCs w:val="16"/>
              </w:rPr>
              <w:t>&lt;</w:t>
            </w:r>
            <w:hyperlink r:id="rId189" w:history="1">
              <w:r w:rsidRPr="00040BDC">
                <w:rPr>
                  <w:rStyle w:val="Hyperlink"/>
                  <w:rFonts w:asciiTheme="minorBidi" w:eastAsia="Batang" w:hAnsiTheme="minorBidi" w:cstheme="minorBidi"/>
                  <w:sz w:val="16"/>
                  <w:szCs w:val="16"/>
                </w:rPr>
                <w:t>http://www.itu.int/pub/T-RES-T.1-2022</w:t>
              </w:r>
            </w:hyperlink>
            <w:r w:rsidRPr="00040BDC">
              <w:rPr>
                <w:rFonts w:asciiTheme="minorBidi" w:hAnsiTheme="minorBidi" w:cstheme="minorBidi"/>
                <w:sz w:val="16"/>
                <w:szCs w:val="16"/>
              </w:rPr>
              <w:t>&gt;</w:t>
            </w:r>
          </w:p>
        </w:tc>
      </w:tr>
    </w:tbl>
    <w:p w14:paraId="3F90F087" w14:textId="77777777" w:rsidR="006B523C" w:rsidRPr="00040BDC" w:rsidRDefault="006B523C" w:rsidP="006B523C">
      <w:pPr>
        <w:pStyle w:val="Heading1"/>
        <w:spacing w:line="340" w:lineRule="exact"/>
        <w:rPr>
          <w:rFonts w:cstheme="minorBidi"/>
          <w:szCs w:val="24"/>
          <w:lang w:eastAsia="zh-CN"/>
        </w:rPr>
      </w:pPr>
      <w:r w:rsidRPr="00040BDC">
        <w:rPr>
          <w:szCs w:val="24"/>
          <w:lang w:eastAsia="zh-CN"/>
        </w:rPr>
        <w:t>3</w:t>
      </w:r>
      <w:r w:rsidRPr="00040BDC">
        <w:rPr>
          <w:szCs w:val="24"/>
          <w:lang w:eastAsia="zh-CN"/>
        </w:rPr>
        <w:tab/>
      </w:r>
      <w:r w:rsidRPr="00040BDC">
        <w:rPr>
          <w:rFonts w:cs="SimSun" w:hint="eastAsia"/>
          <w:szCs w:val="24"/>
          <w:lang w:eastAsia="zh-CN"/>
        </w:rPr>
        <w:t>定义</w:t>
      </w:r>
    </w:p>
    <w:p w14:paraId="36683632" w14:textId="77777777" w:rsidR="006B523C" w:rsidRPr="00040BDC" w:rsidRDefault="006B523C" w:rsidP="006B523C">
      <w:pPr>
        <w:pStyle w:val="Heading2"/>
        <w:spacing w:line="340" w:lineRule="exact"/>
        <w:rPr>
          <w:rFonts w:cstheme="minorBidi"/>
          <w:szCs w:val="24"/>
          <w:lang w:eastAsia="zh-CN"/>
        </w:rPr>
      </w:pPr>
      <w:r w:rsidRPr="00040BDC">
        <w:rPr>
          <w:szCs w:val="24"/>
          <w:lang w:eastAsia="zh-CN"/>
        </w:rPr>
        <w:t>3.1</w:t>
      </w:r>
      <w:r w:rsidRPr="00040BDC">
        <w:rPr>
          <w:szCs w:val="24"/>
          <w:lang w:eastAsia="zh-CN"/>
        </w:rPr>
        <w:tab/>
      </w:r>
      <w:r w:rsidRPr="00040BDC">
        <w:rPr>
          <w:rFonts w:cs="SimSun" w:hint="eastAsia"/>
          <w:szCs w:val="24"/>
          <w:lang w:val="en-US" w:eastAsia="zh-CN"/>
        </w:rPr>
        <w:t>他处定义的术语</w:t>
      </w:r>
    </w:p>
    <w:p w14:paraId="56F3FD1F" w14:textId="77777777" w:rsidR="006B523C" w:rsidRPr="00360A3D" w:rsidRDefault="006B523C" w:rsidP="006B523C">
      <w:pPr>
        <w:spacing w:line="340" w:lineRule="exact"/>
        <w:ind w:firstLineChars="200" w:firstLine="480"/>
        <w:rPr>
          <w:rFonts w:cstheme="minorBidi"/>
          <w:szCs w:val="24"/>
          <w:lang w:eastAsia="zh-CN"/>
        </w:rPr>
      </w:pPr>
      <w:r w:rsidRPr="00360A3D">
        <w:rPr>
          <w:rFonts w:cs="SimSun" w:hint="eastAsia"/>
          <w:szCs w:val="24"/>
          <w:lang w:eastAsia="zh-CN"/>
        </w:rPr>
        <w:t>本</w:t>
      </w:r>
      <w:r w:rsidRPr="00360A3D">
        <w:rPr>
          <w:rFonts w:hint="eastAsia"/>
          <w:color w:val="000000"/>
          <w:szCs w:val="24"/>
          <w:lang w:eastAsia="zh-CN"/>
        </w:rPr>
        <w:t>建议书</w:t>
      </w:r>
      <w:r w:rsidRPr="00360A3D">
        <w:rPr>
          <w:rFonts w:cs="SimSun" w:hint="eastAsia"/>
          <w:szCs w:val="24"/>
          <w:lang w:eastAsia="zh-CN"/>
        </w:rPr>
        <w:t>采用了以下他方定义的术语：</w:t>
      </w:r>
    </w:p>
    <w:p w14:paraId="694269BF" w14:textId="039B31E8" w:rsidR="006B523C" w:rsidRPr="00040BDC" w:rsidRDefault="006B523C" w:rsidP="006B523C">
      <w:pPr>
        <w:pStyle w:val="Normalnoindent"/>
        <w:rPr>
          <w:szCs w:val="24"/>
          <w:lang w:val="en-GB" w:eastAsia="zh-CN"/>
        </w:rPr>
      </w:pPr>
      <w:r w:rsidRPr="00040BDC">
        <w:rPr>
          <w:b/>
          <w:bCs/>
          <w:szCs w:val="24"/>
          <w:lang w:val="en-GB" w:eastAsia="zh-CN"/>
        </w:rPr>
        <w:t>3.1.1</w:t>
      </w:r>
      <w:r w:rsidRPr="00040BDC">
        <w:rPr>
          <w:b/>
          <w:bCs/>
          <w:szCs w:val="24"/>
          <w:lang w:val="en-GB" w:eastAsia="zh-CN"/>
        </w:rPr>
        <w:tab/>
      </w:r>
      <w:r w:rsidRPr="00040BDC">
        <w:rPr>
          <w:rFonts w:cs="SimSun" w:hint="eastAsia"/>
          <w:b/>
          <w:bCs/>
          <w:szCs w:val="24"/>
          <w:lang w:eastAsia="zh-CN"/>
        </w:rPr>
        <w:t>修正</w:t>
      </w:r>
      <w:r w:rsidRPr="00040BDC">
        <w:rPr>
          <w:rFonts w:cs="SimSun" w:hint="eastAsia"/>
          <w:b/>
          <w:bCs/>
          <w:szCs w:val="24"/>
          <w:lang w:eastAsia="zh-CN"/>
        </w:rPr>
        <w:t xml:space="preserve"> </w:t>
      </w:r>
      <w:r w:rsidRPr="00040BDC">
        <w:rPr>
          <w:szCs w:val="24"/>
          <w:lang w:val="en-GB" w:eastAsia="zh-CN"/>
        </w:rPr>
        <w:t xml:space="preserve">[b-ITU-T </w:t>
      </w:r>
      <w:proofErr w:type="gramStart"/>
      <w:r w:rsidRPr="00040BDC">
        <w:rPr>
          <w:szCs w:val="24"/>
          <w:lang w:val="en-GB" w:eastAsia="zh-CN"/>
        </w:rPr>
        <w:t>A.1]</w:t>
      </w:r>
      <w:r w:rsidRPr="00040BDC">
        <w:rPr>
          <w:rFonts w:hint="eastAsia"/>
          <w:szCs w:val="24"/>
          <w:lang w:val="en-GB" w:eastAsia="zh-CN"/>
        </w:rPr>
        <w:t>：</w:t>
      </w:r>
      <w:proofErr w:type="gramEnd"/>
      <w:r w:rsidRPr="00040BDC">
        <w:rPr>
          <w:rFonts w:cs="SimSun" w:hint="eastAsia"/>
          <w:szCs w:val="24"/>
          <w:lang w:eastAsia="zh-CN"/>
        </w:rPr>
        <w:t>已出版的</w:t>
      </w:r>
      <w:r w:rsidRPr="00040BDC">
        <w:rPr>
          <w:szCs w:val="24"/>
          <w:lang w:val="en-GB" w:eastAsia="zh-CN"/>
        </w:rPr>
        <w:t>ITU-T</w:t>
      </w:r>
      <w:r w:rsidRPr="00040BDC">
        <w:rPr>
          <w:rFonts w:cs="SimSun" w:hint="eastAsia"/>
          <w:szCs w:val="24"/>
          <w:lang w:eastAsia="zh-CN"/>
        </w:rPr>
        <w:t>建议书的修改或增补。</w:t>
      </w:r>
    </w:p>
    <w:p w14:paraId="33DFBC46" w14:textId="77777777" w:rsidR="006B523C" w:rsidRPr="00040BDC" w:rsidRDefault="006B523C" w:rsidP="006B523C">
      <w:pPr>
        <w:pStyle w:val="Note"/>
        <w:rPr>
          <w:szCs w:val="22"/>
          <w:lang w:eastAsia="zh-CN"/>
        </w:rPr>
      </w:pPr>
      <w:r w:rsidRPr="00040BDC">
        <w:rPr>
          <w:rFonts w:cs="SimSun" w:hint="eastAsia"/>
          <w:szCs w:val="22"/>
          <w:lang w:val="en-US" w:eastAsia="zh-CN"/>
        </w:rPr>
        <w:t>注</w:t>
      </w:r>
      <w:r w:rsidRPr="00040BDC">
        <w:rPr>
          <w:szCs w:val="22"/>
          <w:lang w:eastAsia="zh-CN"/>
        </w:rPr>
        <w:t xml:space="preserve"> </w:t>
      </w:r>
      <w:r w:rsidRPr="00040BDC">
        <w:rPr>
          <w:szCs w:val="22"/>
          <w:lang w:val="en-US" w:eastAsia="zh-CN"/>
        </w:rPr>
        <w:t xml:space="preserve">– </w:t>
      </w:r>
      <w:r w:rsidRPr="00040BDC">
        <w:rPr>
          <w:rFonts w:hint="eastAsia"/>
          <w:szCs w:val="22"/>
          <w:lang w:eastAsia="zh-CN"/>
        </w:rPr>
        <w:t>如果修正构成建议书不可分割的组成部分，则修正的批准程序与建议书相同；否则（例如，当所有修改</w:t>
      </w:r>
      <w:proofErr w:type="gramStart"/>
      <w:r w:rsidRPr="00040BDC">
        <w:rPr>
          <w:rFonts w:hint="eastAsia"/>
          <w:szCs w:val="22"/>
          <w:lang w:eastAsia="zh-CN"/>
        </w:rPr>
        <w:t>均针对</w:t>
      </w:r>
      <w:proofErr w:type="gramEnd"/>
      <w:r w:rsidRPr="00040BDC">
        <w:rPr>
          <w:rFonts w:hint="eastAsia"/>
          <w:szCs w:val="22"/>
          <w:lang w:eastAsia="zh-CN"/>
        </w:rPr>
        <w:t>附录时）可由研究组同意。</w:t>
      </w:r>
    </w:p>
    <w:p w14:paraId="294694E2" w14:textId="73D630F9" w:rsidR="006B523C" w:rsidRPr="00040BDC" w:rsidRDefault="006B523C" w:rsidP="006B523C">
      <w:pPr>
        <w:pStyle w:val="Normalnoindent"/>
        <w:rPr>
          <w:rFonts w:eastAsia="Times New Roman" w:cstheme="minorBidi"/>
          <w:szCs w:val="24"/>
          <w:lang w:val="en-US" w:eastAsia="zh-CN"/>
        </w:rPr>
      </w:pPr>
      <w:r w:rsidRPr="00040BDC">
        <w:rPr>
          <w:b/>
          <w:bCs/>
          <w:szCs w:val="24"/>
          <w:lang w:val="en-GB" w:eastAsia="zh-CN"/>
        </w:rPr>
        <w:t>3.1.2</w:t>
      </w:r>
      <w:r w:rsidRPr="00040BDC">
        <w:rPr>
          <w:b/>
          <w:bCs/>
          <w:szCs w:val="24"/>
          <w:lang w:val="en-GB" w:eastAsia="zh-CN"/>
        </w:rPr>
        <w:tab/>
      </w:r>
      <w:r w:rsidRPr="00040BDC">
        <w:rPr>
          <w:rFonts w:cs="SimSun" w:hint="eastAsia"/>
          <w:b/>
          <w:bCs/>
          <w:szCs w:val="24"/>
          <w:lang w:eastAsia="zh-CN"/>
        </w:rPr>
        <w:t>课题</w:t>
      </w:r>
      <w:r w:rsidRPr="00040BDC">
        <w:rPr>
          <w:rFonts w:cs="SimSun" w:hint="eastAsia"/>
          <w:b/>
          <w:bCs/>
          <w:szCs w:val="24"/>
          <w:lang w:eastAsia="zh-CN"/>
        </w:rPr>
        <w:t xml:space="preserve"> </w:t>
      </w:r>
      <w:r w:rsidRPr="00040BDC">
        <w:rPr>
          <w:noProof/>
          <w:lang w:eastAsia="zh-CN"/>
        </w:rPr>
        <w:t xml:space="preserve">[WTSA Res. </w:t>
      </w:r>
      <w:proofErr w:type="gramStart"/>
      <w:r w:rsidRPr="00040BDC">
        <w:rPr>
          <w:noProof/>
          <w:lang w:eastAsia="zh-CN"/>
        </w:rPr>
        <w:t>1]</w:t>
      </w:r>
      <w:r w:rsidRPr="00040BDC">
        <w:rPr>
          <w:rFonts w:hint="eastAsia"/>
          <w:szCs w:val="24"/>
          <w:lang w:val="en-GB" w:eastAsia="zh-CN"/>
        </w:rPr>
        <w:t>：</w:t>
      </w:r>
      <w:proofErr w:type="gramEnd"/>
      <w:r w:rsidRPr="00040BDC">
        <w:rPr>
          <w:rFonts w:cs="SimSun" w:hint="eastAsia"/>
          <w:szCs w:val="24"/>
          <w:lang w:val="en-US" w:eastAsia="zh-CN"/>
        </w:rPr>
        <w:t>对一研究工作范围的描述，</w:t>
      </w:r>
      <w:r w:rsidRPr="00040BDC">
        <w:rPr>
          <w:rFonts w:hint="eastAsia"/>
          <w:szCs w:val="24"/>
          <w:lang w:val="en-US" w:eastAsia="zh-CN"/>
        </w:rPr>
        <w:t>通常</w:t>
      </w:r>
      <w:r w:rsidRPr="00040BDC">
        <w:rPr>
          <w:rFonts w:cs="SimSun" w:hint="eastAsia"/>
          <w:szCs w:val="24"/>
          <w:lang w:val="en-US" w:eastAsia="zh-CN"/>
        </w:rPr>
        <w:t>会形成一份或多份新的或经修订的建议书和</w:t>
      </w:r>
      <w:r w:rsidRPr="00040BDC">
        <w:rPr>
          <w:rFonts w:cs="SimSun" w:hint="eastAsia"/>
          <w:szCs w:val="24"/>
          <w:lang w:val="en-US" w:eastAsia="zh-CN"/>
        </w:rPr>
        <w:t>/</w:t>
      </w:r>
      <w:r w:rsidRPr="00040BDC">
        <w:rPr>
          <w:rFonts w:cs="SimSun" w:hint="eastAsia"/>
          <w:szCs w:val="24"/>
          <w:lang w:val="en-US" w:eastAsia="zh-CN"/>
        </w:rPr>
        <w:t>或</w:t>
      </w:r>
      <w:r w:rsidRPr="00040BDC">
        <w:rPr>
          <w:noProof/>
          <w:lang w:eastAsia="zh-CN"/>
        </w:rPr>
        <w:t>[b-ITU-T A.13]</w:t>
      </w:r>
      <w:r w:rsidRPr="00040BDC">
        <w:rPr>
          <w:rFonts w:cs="SimSun" w:hint="eastAsia"/>
          <w:szCs w:val="24"/>
          <w:lang w:val="en-US" w:eastAsia="zh-CN"/>
        </w:rPr>
        <w:t>中定义的新的或经修订的非规范性文件。</w:t>
      </w:r>
    </w:p>
    <w:p w14:paraId="13CA7892" w14:textId="7B21BA4A" w:rsidR="006B523C" w:rsidRPr="00040BDC" w:rsidRDefault="006B523C" w:rsidP="006B523C">
      <w:pPr>
        <w:pStyle w:val="Normalnoindent"/>
        <w:rPr>
          <w:rFonts w:cstheme="minorBidi"/>
          <w:szCs w:val="24"/>
          <w:lang w:val="en-US" w:eastAsia="zh-CN"/>
        </w:rPr>
      </w:pPr>
      <w:r w:rsidRPr="00040BDC">
        <w:rPr>
          <w:b/>
          <w:bCs/>
          <w:szCs w:val="24"/>
          <w:lang w:val="en-US" w:eastAsia="zh-CN"/>
        </w:rPr>
        <w:t>3.1.3</w:t>
      </w:r>
      <w:r w:rsidRPr="00040BDC">
        <w:rPr>
          <w:b/>
          <w:bCs/>
          <w:szCs w:val="24"/>
          <w:lang w:val="en-US" w:eastAsia="zh-CN"/>
        </w:rPr>
        <w:tab/>
      </w:r>
      <w:r w:rsidRPr="00040BDC">
        <w:rPr>
          <w:rFonts w:cs="SimSun" w:hint="eastAsia"/>
          <w:b/>
          <w:bCs/>
          <w:szCs w:val="24"/>
          <w:lang w:eastAsia="zh-CN"/>
        </w:rPr>
        <w:t>增补</w:t>
      </w:r>
      <w:r w:rsidRPr="00040BDC">
        <w:rPr>
          <w:rFonts w:cs="SimSun" w:hint="eastAsia"/>
          <w:b/>
          <w:bCs/>
          <w:szCs w:val="24"/>
          <w:lang w:eastAsia="zh-CN"/>
        </w:rPr>
        <w:t xml:space="preserve"> </w:t>
      </w:r>
      <w:r w:rsidRPr="00040BDC">
        <w:rPr>
          <w:szCs w:val="24"/>
          <w:lang w:val="en-US" w:eastAsia="zh-CN"/>
        </w:rPr>
        <w:t xml:space="preserve">[b-ITU-T </w:t>
      </w:r>
      <w:proofErr w:type="gramStart"/>
      <w:r w:rsidRPr="00040BDC">
        <w:rPr>
          <w:szCs w:val="24"/>
          <w:lang w:val="en-US" w:eastAsia="zh-CN"/>
        </w:rPr>
        <w:t>A.13]</w:t>
      </w:r>
      <w:r w:rsidRPr="00040BDC">
        <w:rPr>
          <w:rFonts w:hint="eastAsia"/>
          <w:szCs w:val="24"/>
          <w:lang w:val="en-US" w:eastAsia="zh-CN"/>
        </w:rPr>
        <w:t>：</w:t>
      </w:r>
      <w:proofErr w:type="gramEnd"/>
      <w:r w:rsidRPr="00040BDC">
        <w:rPr>
          <w:rFonts w:cs="SimSun" w:hint="eastAsia"/>
          <w:szCs w:val="24"/>
          <w:lang w:eastAsia="zh-CN"/>
        </w:rPr>
        <w:t>包含对一份或多份建议书的主题进行补充或与之相关的内容</w:t>
      </w:r>
      <w:r w:rsidRPr="00040BDC">
        <w:rPr>
          <w:rFonts w:cs="SimSun" w:hint="eastAsia"/>
          <w:szCs w:val="24"/>
          <w:lang w:val="en-US" w:eastAsia="zh-CN"/>
        </w:rPr>
        <w:t>，</w:t>
      </w:r>
      <w:r w:rsidRPr="00040BDC">
        <w:rPr>
          <w:rFonts w:cs="SimSun" w:hint="eastAsia"/>
          <w:szCs w:val="24"/>
          <w:lang w:eastAsia="zh-CN"/>
        </w:rPr>
        <w:t>但对建议书的完整性或理解和实施并非必不可少的资料性</w:t>
      </w:r>
      <w:r w:rsidRPr="00040BDC">
        <w:rPr>
          <w:rFonts w:cs="SimSun" w:hint="eastAsia"/>
          <w:szCs w:val="24"/>
          <w:lang w:val="en-US" w:eastAsia="zh-CN"/>
        </w:rPr>
        <w:t>（</w:t>
      </w:r>
      <w:r w:rsidRPr="00040BDC">
        <w:rPr>
          <w:rFonts w:cs="SimSun" w:hint="eastAsia"/>
          <w:szCs w:val="24"/>
          <w:lang w:eastAsia="zh-CN"/>
        </w:rPr>
        <w:t>非规范性的</w:t>
      </w:r>
      <w:r w:rsidRPr="00040BDC">
        <w:rPr>
          <w:rFonts w:cs="SimSun" w:hint="eastAsia"/>
          <w:szCs w:val="24"/>
          <w:lang w:val="en-US" w:eastAsia="zh-CN"/>
        </w:rPr>
        <w:t>）</w:t>
      </w:r>
      <w:r w:rsidRPr="00040BDC">
        <w:rPr>
          <w:rFonts w:cs="SimSun" w:hint="eastAsia"/>
          <w:szCs w:val="24"/>
          <w:lang w:eastAsia="zh-CN"/>
        </w:rPr>
        <w:t>文件。</w:t>
      </w:r>
    </w:p>
    <w:p w14:paraId="5980440B" w14:textId="77777777" w:rsidR="006B523C" w:rsidRPr="00040BDC" w:rsidRDefault="006B523C" w:rsidP="006B523C">
      <w:pPr>
        <w:pStyle w:val="Heading2"/>
        <w:spacing w:line="340" w:lineRule="exact"/>
        <w:rPr>
          <w:rFonts w:cstheme="minorBidi"/>
          <w:szCs w:val="24"/>
          <w:lang w:eastAsia="zh-CN"/>
        </w:rPr>
      </w:pPr>
      <w:r w:rsidRPr="00040BDC">
        <w:rPr>
          <w:szCs w:val="24"/>
          <w:lang w:eastAsia="zh-CN"/>
        </w:rPr>
        <w:t>3.2</w:t>
      </w:r>
      <w:r w:rsidRPr="00040BDC">
        <w:rPr>
          <w:szCs w:val="24"/>
          <w:lang w:eastAsia="zh-CN"/>
        </w:rPr>
        <w:tab/>
      </w:r>
      <w:r w:rsidRPr="00040BDC">
        <w:rPr>
          <w:rFonts w:cs="SimSun" w:hint="eastAsia"/>
          <w:szCs w:val="24"/>
          <w:lang w:eastAsia="zh-CN"/>
        </w:rPr>
        <w:t>在本</w:t>
      </w:r>
      <w:r w:rsidRPr="002016B7">
        <w:rPr>
          <w:rFonts w:cs="SimSun" w:hint="eastAsia"/>
          <w:szCs w:val="24"/>
          <w:lang w:eastAsia="zh-CN"/>
        </w:rPr>
        <w:t>建议书</w:t>
      </w:r>
      <w:r w:rsidRPr="00040BDC">
        <w:rPr>
          <w:rFonts w:cs="SimSun" w:hint="eastAsia"/>
          <w:szCs w:val="24"/>
          <w:lang w:eastAsia="zh-CN"/>
        </w:rPr>
        <w:t>中定义的术语</w:t>
      </w:r>
    </w:p>
    <w:p w14:paraId="28BF2D05" w14:textId="77777777" w:rsidR="006B523C" w:rsidRPr="00040BDC" w:rsidRDefault="006B523C" w:rsidP="006B523C">
      <w:pPr>
        <w:keepNext/>
        <w:spacing w:line="340" w:lineRule="exact"/>
        <w:ind w:firstLineChars="200" w:firstLine="480"/>
        <w:rPr>
          <w:rFonts w:cstheme="minorBidi"/>
          <w:szCs w:val="24"/>
          <w:lang w:eastAsia="zh-CN"/>
        </w:rPr>
      </w:pPr>
      <w:r w:rsidRPr="00040BDC">
        <w:rPr>
          <w:rFonts w:cs="SimSun" w:hint="eastAsia"/>
          <w:szCs w:val="24"/>
          <w:lang w:eastAsia="zh-CN"/>
        </w:rPr>
        <w:t>本</w:t>
      </w:r>
      <w:r w:rsidRPr="00040BDC">
        <w:rPr>
          <w:rFonts w:hint="eastAsia"/>
          <w:color w:val="000000"/>
          <w:szCs w:val="24"/>
          <w:lang w:eastAsia="zh-CN"/>
        </w:rPr>
        <w:t>建议书</w:t>
      </w:r>
      <w:r w:rsidRPr="00040BDC">
        <w:rPr>
          <w:rFonts w:cs="SimSun" w:hint="eastAsia"/>
          <w:szCs w:val="24"/>
          <w:lang w:eastAsia="zh-CN"/>
        </w:rPr>
        <w:t>定义了以下术语：</w:t>
      </w:r>
    </w:p>
    <w:p w14:paraId="492ED62F" w14:textId="57F49035" w:rsidR="006B523C" w:rsidRPr="00040BDC" w:rsidRDefault="006B523C" w:rsidP="006B523C">
      <w:pPr>
        <w:pStyle w:val="Normalnoindent"/>
        <w:rPr>
          <w:rFonts w:cstheme="minorBidi"/>
          <w:szCs w:val="24"/>
          <w:lang w:val="en-GB" w:eastAsia="zh-CN"/>
        </w:rPr>
      </w:pPr>
      <w:r w:rsidRPr="00040BDC">
        <w:rPr>
          <w:b/>
          <w:bCs/>
          <w:szCs w:val="24"/>
          <w:lang w:val="en-GB" w:eastAsia="zh-CN"/>
        </w:rPr>
        <w:t>3.2.1</w:t>
      </w:r>
      <w:r w:rsidRPr="00040BDC">
        <w:rPr>
          <w:b/>
          <w:bCs/>
          <w:szCs w:val="24"/>
          <w:lang w:val="en-GB" w:eastAsia="zh-CN"/>
        </w:rPr>
        <w:tab/>
      </w:r>
      <w:r w:rsidRPr="00040BDC">
        <w:rPr>
          <w:rFonts w:cs="SimSun" w:hint="eastAsia"/>
          <w:b/>
          <w:bCs/>
          <w:szCs w:val="24"/>
          <w:lang w:eastAsia="zh-CN"/>
        </w:rPr>
        <w:t>协同工作</w:t>
      </w:r>
      <w:r w:rsidRPr="00040BDC">
        <w:rPr>
          <w:rFonts w:hint="eastAsia"/>
          <w:szCs w:val="24"/>
          <w:lang w:val="en-GB" w:eastAsia="zh-CN"/>
        </w:rPr>
        <w:t>：</w:t>
      </w:r>
      <w:r w:rsidRPr="00040BDC">
        <w:rPr>
          <w:rFonts w:cs="SimSun" w:hint="eastAsia"/>
          <w:szCs w:val="24"/>
          <w:lang w:eastAsia="zh-CN"/>
        </w:rPr>
        <w:t>一个</w:t>
      </w:r>
      <w:r w:rsidRPr="00040BDC">
        <w:rPr>
          <w:szCs w:val="24"/>
          <w:lang w:val="en-GB" w:eastAsia="zh-CN"/>
        </w:rPr>
        <w:t>ITU-T</w:t>
      </w:r>
      <w:r w:rsidRPr="00040BDC">
        <w:rPr>
          <w:rFonts w:cs="SimSun" w:hint="eastAsia"/>
          <w:szCs w:val="24"/>
          <w:lang w:eastAsia="zh-CN"/>
        </w:rPr>
        <w:t>课题组和一个组织中的一个工作组</w:t>
      </w:r>
      <w:r w:rsidRPr="00040BDC">
        <w:rPr>
          <w:rFonts w:cs="SimSun" w:hint="eastAsia"/>
          <w:szCs w:val="24"/>
          <w:lang w:val="en-GB" w:eastAsia="zh-CN"/>
        </w:rPr>
        <w:t>（</w:t>
      </w:r>
      <w:r w:rsidRPr="00040BDC">
        <w:rPr>
          <w:rFonts w:cs="SimSun" w:hint="eastAsia"/>
          <w:szCs w:val="24"/>
          <w:lang w:eastAsia="zh-CN"/>
        </w:rPr>
        <w:t>或多个</w:t>
      </w:r>
      <w:r w:rsidRPr="00040BDC">
        <w:rPr>
          <w:rFonts w:cs="SimSun"/>
          <w:szCs w:val="24"/>
          <w:lang w:eastAsia="zh-CN"/>
        </w:rPr>
        <w:t>组织中的多个组</w:t>
      </w:r>
      <w:r w:rsidRPr="00040BDC">
        <w:rPr>
          <w:rFonts w:cs="SimSun" w:hint="eastAsia"/>
          <w:szCs w:val="24"/>
          <w:lang w:val="en-GB" w:eastAsia="zh-CN"/>
        </w:rPr>
        <w:t>）</w:t>
      </w:r>
      <w:r w:rsidRPr="00040BDC">
        <w:rPr>
          <w:rFonts w:cs="SimSun" w:hint="eastAsia"/>
          <w:szCs w:val="24"/>
          <w:lang w:eastAsia="zh-CN"/>
        </w:rPr>
        <w:t>之间为了通过紧密联系、在共同文件的情况下通过同步批准形成一个或多个共同</w:t>
      </w:r>
      <w:r w:rsidRPr="00040BDC">
        <w:rPr>
          <w:rFonts w:cs="SimSun" w:hint="eastAsia"/>
          <w:szCs w:val="24"/>
          <w:lang w:val="en-GB" w:eastAsia="zh-CN"/>
        </w:rPr>
        <w:t>（</w:t>
      </w:r>
      <w:r w:rsidRPr="00040BDC">
        <w:rPr>
          <w:rFonts w:cs="SimSun" w:hint="eastAsia"/>
          <w:szCs w:val="24"/>
          <w:lang w:eastAsia="zh-CN"/>
        </w:rPr>
        <w:t>或者技术上一致</w:t>
      </w:r>
      <w:r w:rsidRPr="00040BDC">
        <w:rPr>
          <w:rFonts w:cs="SimSun" w:hint="eastAsia"/>
          <w:szCs w:val="24"/>
          <w:lang w:val="en-GB" w:eastAsia="zh-CN"/>
        </w:rPr>
        <w:t>）</w:t>
      </w:r>
      <w:r w:rsidRPr="00040BDC">
        <w:rPr>
          <w:rFonts w:cs="SimSun" w:hint="eastAsia"/>
          <w:szCs w:val="24"/>
          <w:lang w:eastAsia="zh-CN"/>
        </w:rPr>
        <w:t>文件的一种合作模式</w:t>
      </w:r>
      <w:r w:rsidRPr="00040BDC">
        <w:rPr>
          <w:szCs w:val="24"/>
          <w:lang w:val="en-GB" w:eastAsia="zh-CN"/>
        </w:rPr>
        <w:t>（</w:t>
      </w:r>
      <w:r w:rsidRPr="00040BDC">
        <w:rPr>
          <w:rFonts w:cs="SimSun" w:hint="eastAsia"/>
          <w:szCs w:val="24"/>
          <w:lang w:eastAsia="zh-CN"/>
        </w:rPr>
        <w:t>见附件</w:t>
      </w:r>
      <w:r w:rsidRPr="00040BDC">
        <w:rPr>
          <w:rFonts w:cs="SimSun" w:hint="eastAsia"/>
          <w:szCs w:val="24"/>
          <w:lang w:val="en-GB" w:eastAsia="zh-CN"/>
        </w:rPr>
        <w:t>B</w:t>
      </w:r>
      <w:r w:rsidRPr="00040BDC">
        <w:rPr>
          <w:szCs w:val="24"/>
          <w:lang w:val="en-GB" w:eastAsia="zh-CN"/>
        </w:rPr>
        <w:t>）</w:t>
      </w:r>
      <w:r w:rsidRPr="00040BDC">
        <w:rPr>
          <w:rFonts w:cs="SimSun" w:hint="eastAsia"/>
          <w:szCs w:val="24"/>
          <w:lang w:eastAsia="zh-CN"/>
        </w:rPr>
        <w:t>。</w:t>
      </w:r>
    </w:p>
    <w:p w14:paraId="24DB99D9" w14:textId="5C4D2DAC" w:rsidR="006B523C" w:rsidRPr="00040BDC" w:rsidRDefault="006B523C" w:rsidP="006B523C">
      <w:pPr>
        <w:pStyle w:val="Normalnoindent"/>
        <w:rPr>
          <w:rFonts w:cstheme="minorBidi"/>
          <w:szCs w:val="24"/>
          <w:lang w:val="en-GB" w:eastAsia="zh-CN"/>
        </w:rPr>
      </w:pPr>
      <w:r w:rsidRPr="00040BDC">
        <w:rPr>
          <w:b/>
          <w:bCs/>
          <w:szCs w:val="24"/>
          <w:lang w:val="en-GB" w:eastAsia="zh-CN"/>
        </w:rPr>
        <w:t>3.2.2</w:t>
      </w:r>
      <w:r w:rsidRPr="00040BDC">
        <w:rPr>
          <w:rFonts w:cstheme="minorBidi"/>
          <w:szCs w:val="24"/>
          <w:lang w:val="en-GB" w:eastAsia="zh-CN"/>
        </w:rPr>
        <w:tab/>
      </w:r>
      <w:r w:rsidRPr="00040BDC">
        <w:rPr>
          <w:rFonts w:cs="SimSun" w:hint="eastAsia"/>
          <w:b/>
          <w:bCs/>
          <w:szCs w:val="24"/>
          <w:lang w:eastAsia="zh-CN"/>
        </w:rPr>
        <w:t>共同文件</w:t>
      </w:r>
      <w:r w:rsidRPr="00040BDC">
        <w:rPr>
          <w:rFonts w:hint="eastAsia"/>
          <w:szCs w:val="24"/>
          <w:lang w:val="en-GB" w:eastAsia="zh-CN"/>
        </w:rPr>
        <w:t>：</w:t>
      </w:r>
      <w:r w:rsidRPr="00040BDC">
        <w:rPr>
          <w:rFonts w:cs="SimSun" w:hint="eastAsia"/>
          <w:szCs w:val="24"/>
          <w:lang w:eastAsia="zh-CN"/>
        </w:rPr>
        <w:t>由一个</w:t>
      </w:r>
      <w:r w:rsidRPr="00040BDC">
        <w:rPr>
          <w:szCs w:val="24"/>
          <w:lang w:val="en-GB" w:eastAsia="zh-CN"/>
        </w:rPr>
        <w:t>ITU-T</w:t>
      </w:r>
      <w:r w:rsidRPr="00040BDC">
        <w:rPr>
          <w:rFonts w:hint="eastAsia"/>
          <w:szCs w:val="24"/>
          <w:lang w:val="en-US" w:eastAsia="zh-CN"/>
        </w:rPr>
        <w:t>课题组</w:t>
      </w:r>
      <w:r w:rsidRPr="00040BDC">
        <w:rPr>
          <w:rFonts w:cs="SimSun" w:hint="eastAsia"/>
          <w:szCs w:val="24"/>
          <w:lang w:eastAsia="zh-CN"/>
        </w:rPr>
        <w:t>和一个组织中的一个工作组</w:t>
      </w:r>
      <w:r w:rsidRPr="00040BDC">
        <w:rPr>
          <w:rFonts w:cs="SimSun" w:hint="eastAsia"/>
          <w:szCs w:val="24"/>
          <w:lang w:val="en-GB" w:eastAsia="zh-CN"/>
        </w:rPr>
        <w:t>（</w:t>
      </w:r>
      <w:r w:rsidRPr="00040BDC">
        <w:rPr>
          <w:rFonts w:cs="SimSun" w:hint="eastAsia"/>
          <w:szCs w:val="24"/>
          <w:lang w:eastAsia="zh-CN"/>
        </w:rPr>
        <w:t>或多个</w:t>
      </w:r>
      <w:r w:rsidRPr="00040BDC">
        <w:rPr>
          <w:rFonts w:cs="SimSun"/>
          <w:szCs w:val="24"/>
          <w:lang w:eastAsia="zh-CN"/>
        </w:rPr>
        <w:t>组织中的多个组</w:t>
      </w:r>
      <w:r w:rsidRPr="00040BDC">
        <w:rPr>
          <w:rFonts w:cs="SimSun" w:hint="eastAsia"/>
          <w:szCs w:val="24"/>
          <w:lang w:val="en-GB" w:eastAsia="zh-CN"/>
        </w:rPr>
        <w:t>）</w:t>
      </w:r>
      <w:r w:rsidRPr="00040BDC">
        <w:rPr>
          <w:rFonts w:cs="SimSun" w:hint="eastAsia"/>
          <w:szCs w:val="24"/>
          <w:lang w:eastAsia="zh-CN"/>
        </w:rPr>
        <w:t>联合编写的一个文件。</w:t>
      </w:r>
    </w:p>
    <w:p w14:paraId="17A9EC55"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一个唯一文件是由一个</w:t>
      </w:r>
      <w:r w:rsidRPr="00040BDC">
        <w:rPr>
          <w:lang w:eastAsia="zh-CN"/>
        </w:rPr>
        <w:t>ITU-T</w:t>
      </w:r>
      <w:r w:rsidRPr="00040BDC">
        <w:rPr>
          <w:rFonts w:hint="eastAsia"/>
          <w:lang w:eastAsia="zh-CN"/>
        </w:rPr>
        <w:t>课题组和一个（或</w:t>
      </w:r>
      <w:r w:rsidRPr="00040BDC">
        <w:rPr>
          <w:lang w:eastAsia="zh-CN"/>
        </w:rPr>
        <w:t>多个</w:t>
      </w:r>
      <w:r w:rsidRPr="00040BDC">
        <w:rPr>
          <w:rFonts w:hint="eastAsia"/>
          <w:lang w:eastAsia="zh-CN"/>
        </w:rPr>
        <w:t>）组织联合编写，但是根据每个组织的出版规则，它可能采用不同封面、页眉和页脚出版</w:t>
      </w:r>
      <w:r w:rsidRPr="00040BDC">
        <w:rPr>
          <w:lang w:eastAsia="zh-CN"/>
        </w:rPr>
        <w:t>（</w:t>
      </w:r>
      <w:r w:rsidRPr="00040BDC">
        <w:rPr>
          <w:rFonts w:hint="eastAsia"/>
          <w:lang w:eastAsia="zh-CN"/>
        </w:rPr>
        <w:t>见第</w:t>
      </w:r>
      <w:r w:rsidRPr="00040BDC">
        <w:rPr>
          <w:lang w:eastAsia="zh-CN"/>
        </w:rPr>
        <w:t>9</w:t>
      </w:r>
      <w:r w:rsidRPr="00040BDC">
        <w:rPr>
          <w:rFonts w:hint="eastAsia"/>
          <w:lang w:eastAsia="zh-CN"/>
        </w:rPr>
        <w:t>款</w:t>
      </w:r>
      <w:r w:rsidRPr="00040BDC">
        <w:rPr>
          <w:lang w:eastAsia="zh-CN"/>
        </w:rPr>
        <w:t>）</w:t>
      </w:r>
      <w:r w:rsidRPr="00040BDC">
        <w:rPr>
          <w:rFonts w:hint="eastAsia"/>
          <w:lang w:eastAsia="zh-CN"/>
        </w:rPr>
        <w:t>。</w:t>
      </w:r>
    </w:p>
    <w:p w14:paraId="6CDC2BD4" w14:textId="77777777" w:rsidR="00E07492" w:rsidRPr="00040BDC" w:rsidRDefault="00E07492" w:rsidP="006B523C">
      <w:pPr>
        <w:pStyle w:val="Note"/>
        <w:rPr>
          <w:lang w:eastAsia="zh-CN"/>
        </w:rPr>
      </w:pPr>
    </w:p>
    <w:p w14:paraId="558A51A2" w14:textId="77777777" w:rsidR="005965CE" w:rsidRPr="00040BDC" w:rsidRDefault="005965CE" w:rsidP="006B523C">
      <w:pPr>
        <w:pStyle w:val="Note"/>
        <w:rPr>
          <w:lang w:eastAsia="zh-CN"/>
        </w:rPr>
      </w:pPr>
      <w:r w:rsidRPr="00040BDC">
        <w:rPr>
          <w:lang w:eastAsia="zh-CN"/>
        </w:rPr>
        <w:br w:type="page"/>
      </w:r>
    </w:p>
    <w:p w14:paraId="366AAA2A" w14:textId="17DE1952" w:rsidR="006B523C" w:rsidRPr="00040BDC" w:rsidRDefault="006B523C" w:rsidP="006B523C">
      <w:pPr>
        <w:pStyle w:val="Normalnoindent"/>
        <w:rPr>
          <w:rFonts w:cstheme="minorBidi"/>
          <w:szCs w:val="24"/>
          <w:lang w:val="en-GB" w:eastAsia="zh-CN"/>
        </w:rPr>
      </w:pPr>
      <w:r w:rsidRPr="00040BDC">
        <w:rPr>
          <w:b/>
          <w:bCs/>
          <w:szCs w:val="24"/>
          <w:lang w:val="en-GB" w:eastAsia="zh-CN"/>
        </w:rPr>
        <w:lastRenderedPageBreak/>
        <w:t>3.2.3</w:t>
      </w:r>
      <w:r w:rsidRPr="00040BDC">
        <w:rPr>
          <w:b/>
          <w:bCs/>
          <w:szCs w:val="24"/>
          <w:lang w:val="en-GB" w:eastAsia="zh-CN"/>
        </w:rPr>
        <w:tab/>
      </w:r>
      <w:r w:rsidRPr="00040BDC">
        <w:rPr>
          <w:rFonts w:cs="SimSun" w:hint="eastAsia"/>
          <w:b/>
          <w:bCs/>
          <w:szCs w:val="24"/>
          <w:lang w:eastAsia="zh-CN"/>
        </w:rPr>
        <w:t>共同团队</w:t>
      </w:r>
      <w:r w:rsidRPr="00040BDC">
        <w:rPr>
          <w:rFonts w:hint="eastAsia"/>
          <w:szCs w:val="24"/>
          <w:lang w:val="en-GB" w:eastAsia="zh-CN"/>
        </w:rPr>
        <w:t>：</w:t>
      </w:r>
      <w:r w:rsidRPr="00040BDC">
        <w:rPr>
          <w:rFonts w:cs="SimSun" w:hint="eastAsia"/>
          <w:szCs w:val="24"/>
          <w:lang w:eastAsia="zh-CN"/>
        </w:rPr>
        <w:t>由对一个</w:t>
      </w:r>
      <w:r w:rsidRPr="00040BDC">
        <w:rPr>
          <w:szCs w:val="24"/>
          <w:lang w:val="en-GB" w:eastAsia="zh-CN"/>
        </w:rPr>
        <w:t>ITU-T</w:t>
      </w:r>
      <w:r w:rsidRPr="00040BDC">
        <w:rPr>
          <w:rFonts w:cs="SimSun" w:hint="eastAsia"/>
          <w:szCs w:val="24"/>
          <w:lang w:eastAsia="zh-CN"/>
        </w:rPr>
        <w:t>课题进行</w:t>
      </w:r>
      <w:r w:rsidRPr="00040BDC">
        <w:rPr>
          <w:rFonts w:hint="eastAsia"/>
          <w:szCs w:val="24"/>
          <w:lang w:val="en-US" w:eastAsia="zh-CN"/>
        </w:rPr>
        <w:t>工作</w:t>
      </w:r>
      <w:r w:rsidRPr="00040BDC">
        <w:rPr>
          <w:rFonts w:cs="SimSun" w:hint="eastAsia"/>
          <w:szCs w:val="24"/>
          <w:lang w:eastAsia="zh-CN"/>
        </w:rPr>
        <w:t>和来自一个组织的一个工作组</w:t>
      </w:r>
      <w:r w:rsidRPr="00040BDC">
        <w:rPr>
          <w:rFonts w:cs="SimSun" w:hint="eastAsia"/>
          <w:szCs w:val="24"/>
          <w:lang w:val="en-GB" w:eastAsia="zh-CN"/>
        </w:rPr>
        <w:t>（</w:t>
      </w:r>
      <w:r w:rsidRPr="00040BDC">
        <w:rPr>
          <w:rFonts w:cs="SimSun" w:hint="eastAsia"/>
          <w:szCs w:val="24"/>
          <w:lang w:eastAsia="zh-CN"/>
        </w:rPr>
        <w:t>或多个</w:t>
      </w:r>
      <w:r w:rsidRPr="00040BDC">
        <w:rPr>
          <w:rFonts w:cs="SimSun"/>
          <w:szCs w:val="24"/>
          <w:lang w:eastAsia="zh-CN"/>
        </w:rPr>
        <w:t>组织中的多个组</w:t>
      </w:r>
      <w:r w:rsidRPr="00040BDC">
        <w:rPr>
          <w:rFonts w:cs="SimSun" w:hint="eastAsia"/>
          <w:szCs w:val="24"/>
          <w:lang w:val="en-GB" w:eastAsia="zh-CN"/>
        </w:rPr>
        <w:t>）</w:t>
      </w:r>
      <w:r w:rsidRPr="00040BDC">
        <w:rPr>
          <w:rFonts w:cs="SimSun" w:hint="eastAsia"/>
          <w:szCs w:val="24"/>
          <w:lang w:eastAsia="zh-CN"/>
        </w:rPr>
        <w:t>的个人组成的一个工作组</w:t>
      </w:r>
      <w:r w:rsidRPr="00040BDC">
        <w:rPr>
          <w:rFonts w:cs="SimSun" w:hint="eastAsia"/>
          <w:szCs w:val="24"/>
          <w:lang w:val="en-GB" w:eastAsia="zh-CN"/>
        </w:rPr>
        <w:t>，</w:t>
      </w:r>
      <w:r w:rsidRPr="00040BDC">
        <w:rPr>
          <w:rFonts w:cs="SimSun" w:hint="eastAsia"/>
          <w:szCs w:val="24"/>
          <w:lang w:eastAsia="zh-CN"/>
        </w:rPr>
        <w:t>目的是要通过共同的会议、在共同的文件情况下通过一个同步批准形成一个或多个共同</w:t>
      </w:r>
      <w:r w:rsidRPr="00040BDC">
        <w:rPr>
          <w:szCs w:val="24"/>
          <w:lang w:val="en-GB" w:eastAsia="zh-CN"/>
        </w:rPr>
        <w:t>（</w:t>
      </w:r>
      <w:r w:rsidRPr="00040BDC">
        <w:rPr>
          <w:rFonts w:cs="SimSun" w:hint="eastAsia"/>
          <w:szCs w:val="24"/>
          <w:lang w:eastAsia="zh-CN"/>
        </w:rPr>
        <w:t>或者技术上一致的</w:t>
      </w:r>
      <w:r w:rsidRPr="00040BDC">
        <w:rPr>
          <w:szCs w:val="24"/>
          <w:lang w:val="en-GB" w:eastAsia="zh-CN"/>
        </w:rPr>
        <w:t>）</w:t>
      </w:r>
      <w:r w:rsidRPr="00040BDC">
        <w:rPr>
          <w:rFonts w:cs="SimSun" w:hint="eastAsia"/>
          <w:szCs w:val="24"/>
          <w:lang w:eastAsia="zh-CN"/>
        </w:rPr>
        <w:t>文件</w:t>
      </w:r>
      <w:r w:rsidRPr="00040BDC">
        <w:rPr>
          <w:szCs w:val="24"/>
          <w:lang w:val="en-GB" w:eastAsia="zh-CN"/>
        </w:rPr>
        <w:t>（</w:t>
      </w:r>
      <w:r w:rsidRPr="00040BDC">
        <w:rPr>
          <w:rFonts w:cs="SimSun" w:hint="eastAsia"/>
          <w:szCs w:val="24"/>
          <w:lang w:eastAsia="zh-CN"/>
        </w:rPr>
        <w:t>见附件</w:t>
      </w:r>
      <w:r w:rsidRPr="00040BDC">
        <w:rPr>
          <w:rFonts w:cs="SimSun" w:hint="eastAsia"/>
          <w:szCs w:val="24"/>
          <w:lang w:val="en-GB" w:eastAsia="zh-CN"/>
        </w:rPr>
        <w:t>C</w:t>
      </w:r>
      <w:r w:rsidRPr="00040BDC">
        <w:rPr>
          <w:szCs w:val="24"/>
          <w:lang w:val="en-GB" w:eastAsia="zh-CN"/>
        </w:rPr>
        <w:t>）</w:t>
      </w:r>
      <w:r w:rsidRPr="00040BDC">
        <w:rPr>
          <w:rFonts w:cs="SimSun" w:hint="eastAsia"/>
          <w:szCs w:val="24"/>
          <w:lang w:eastAsia="zh-CN"/>
        </w:rPr>
        <w:t>。</w:t>
      </w:r>
    </w:p>
    <w:p w14:paraId="350EDFD4" w14:textId="3E7E1F9A" w:rsidR="006B523C" w:rsidRPr="00040BDC" w:rsidRDefault="006B523C" w:rsidP="006B523C">
      <w:pPr>
        <w:pStyle w:val="Normalnoindent"/>
        <w:rPr>
          <w:rFonts w:cstheme="minorBidi"/>
          <w:szCs w:val="24"/>
          <w:lang w:val="en-GB" w:eastAsia="zh-CN"/>
        </w:rPr>
      </w:pPr>
      <w:r w:rsidRPr="00040BDC">
        <w:rPr>
          <w:b/>
          <w:bCs/>
          <w:szCs w:val="24"/>
          <w:lang w:val="en-GB" w:eastAsia="zh-CN"/>
        </w:rPr>
        <w:t>3.2.4</w:t>
      </w:r>
      <w:r w:rsidRPr="00040BDC">
        <w:rPr>
          <w:rFonts w:cstheme="minorBidi"/>
          <w:szCs w:val="24"/>
          <w:lang w:val="en-GB" w:eastAsia="zh-CN"/>
        </w:rPr>
        <w:tab/>
      </w:r>
      <w:r w:rsidRPr="00040BDC">
        <w:rPr>
          <w:rFonts w:cs="SimSun" w:hint="eastAsia"/>
          <w:b/>
          <w:bCs/>
          <w:szCs w:val="24"/>
          <w:lang w:eastAsia="zh-CN"/>
        </w:rPr>
        <w:t>技术上一致的文件</w:t>
      </w:r>
      <w:r w:rsidRPr="00040BDC">
        <w:rPr>
          <w:rFonts w:hint="eastAsia"/>
          <w:szCs w:val="24"/>
          <w:lang w:val="en-GB" w:eastAsia="zh-CN"/>
        </w:rPr>
        <w:t>：</w:t>
      </w:r>
      <w:r w:rsidRPr="00040BDC">
        <w:rPr>
          <w:rFonts w:cs="SimSun" w:hint="eastAsia"/>
          <w:szCs w:val="24"/>
          <w:lang w:eastAsia="zh-CN"/>
        </w:rPr>
        <w:t>以一个</w:t>
      </w:r>
      <w:r w:rsidRPr="00040BDC">
        <w:rPr>
          <w:szCs w:val="24"/>
          <w:lang w:val="en-GB" w:eastAsia="zh-CN"/>
        </w:rPr>
        <w:t>ITU-T</w:t>
      </w:r>
      <w:r w:rsidRPr="00040BDC">
        <w:rPr>
          <w:rFonts w:hint="eastAsia"/>
          <w:szCs w:val="24"/>
          <w:lang w:val="en-US" w:eastAsia="zh-CN"/>
        </w:rPr>
        <w:t>课题组</w:t>
      </w:r>
      <w:r w:rsidRPr="00040BDC">
        <w:rPr>
          <w:rFonts w:cs="SimSun" w:hint="eastAsia"/>
          <w:szCs w:val="24"/>
          <w:lang w:eastAsia="zh-CN"/>
        </w:rPr>
        <w:t>和一个组织的一个工作组</w:t>
      </w:r>
      <w:r w:rsidRPr="00040BDC">
        <w:rPr>
          <w:rFonts w:cs="SimSun" w:hint="eastAsia"/>
          <w:szCs w:val="24"/>
          <w:lang w:val="en-GB" w:eastAsia="zh-CN"/>
        </w:rPr>
        <w:t>（</w:t>
      </w:r>
      <w:r w:rsidRPr="00040BDC">
        <w:rPr>
          <w:rFonts w:cs="SimSun" w:hint="eastAsia"/>
          <w:szCs w:val="24"/>
          <w:lang w:eastAsia="zh-CN"/>
        </w:rPr>
        <w:t>或多个</w:t>
      </w:r>
      <w:r w:rsidRPr="00040BDC">
        <w:rPr>
          <w:rFonts w:cs="SimSun"/>
          <w:szCs w:val="24"/>
          <w:lang w:eastAsia="zh-CN"/>
        </w:rPr>
        <w:t>组织中的多个组</w:t>
      </w:r>
      <w:r w:rsidRPr="00040BDC">
        <w:rPr>
          <w:rFonts w:cs="SimSun" w:hint="eastAsia"/>
          <w:szCs w:val="24"/>
          <w:lang w:val="en-GB" w:eastAsia="zh-CN"/>
        </w:rPr>
        <w:t>）</w:t>
      </w:r>
      <w:r w:rsidRPr="00040BDC">
        <w:rPr>
          <w:rFonts w:cs="SimSun" w:hint="eastAsia"/>
          <w:szCs w:val="24"/>
          <w:lang w:eastAsia="zh-CN"/>
        </w:rPr>
        <w:t>之间紧密合作编写的一对</w:t>
      </w:r>
      <w:r w:rsidRPr="00040BDC">
        <w:rPr>
          <w:rFonts w:cs="SimSun" w:hint="eastAsia"/>
          <w:szCs w:val="24"/>
          <w:lang w:val="en-GB" w:eastAsia="zh-CN"/>
        </w:rPr>
        <w:t>（</w:t>
      </w:r>
      <w:r w:rsidRPr="00040BDC">
        <w:rPr>
          <w:rFonts w:cs="SimSun" w:hint="eastAsia"/>
          <w:szCs w:val="24"/>
          <w:lang w:eastAsia="zh-CN"/>
        </w:rPr>
        <w:t>或</w:t>
      </w:r>
      <w:r w:rsidRPr="00040BDC">
        <w:rPr>
          <w:rFonts w:cs="SimSun"/>
          <w:szCs w:val="24"/>
          <w:lang w:eastAsia="zh-CN"/>
        </w:rPr>
        <w:t>一套</w:t>
      </w:r>
      <w:r w:rsidRPr="00040BDC">
        <w:rPr>
          <w:rFonts w:cs="SimSun" w:hint="eastAsia"/>
          <w:szCs w:val="24"/>
          <w:lang w:val="en-GB" w:eastAsia="zh-CN"/>
        </w:rPr>
        <w:t>）</w:t>
      </w:r>
      <w:r w:rsidRPr="00040BDC">
        <w:rPr>
          <w:rFonts w:cs="SimSun" w:hint="eastAsia"/>
          <w:szCs w:val="24"/>
          <w:lang w:eastAsia="zh-CN"/>
        </w:rPr>
        <w:t>文件</w:t>
      </w:r>
      <w:r w:rsidRPr="00040BDC">
        <w:rPr>
          <w:rFonts w:cs="SimSun" w:hint="eastAsia"/>
          <w:szCs w:val="24"/>
          <w:lang w:val="en-GB" w:eastAsia="zh-CN"/>
        </w:rPr>
        <w:t>，</w:t>
      </w:r>
      <w:r w:rsidRPr="00040BDC">
        <w:rPr>
          <w:rFonts w:cs="SimSun" w:hint="eastAsia"/>
          <w:szCs w:val="24"/>
          <w:lang w:eastAsia="zh-CN"/>
        </w:rPr>
        <w:t>其案文在技术上一致</w:t>
      </w:r>
      <w:r w:rsidRPr="00040BDC">
        <w:rPr>
          <w:szCs w:val="24"/>
          <w:lang w:val="en-GB" w:eastAsia="zh-CN"/>
        </w:rPr>
        <w:t>（</w:t>
      </w:r>
      <w:r w:rsidRPr="00040BDC">
        <w:rPr>
          <w:rFonts w:cs="SimSun" w:hint="eastAsia"/>
          <w:szCs w:val="24"/>
          <w:lang w:eastAsia="zh-CN"/>
        </w:rPr>
        <w:t>但不相同</w:t>
      </w:r>
      <w:r w:rsidRPr="00040BDC">
        <w:rPr>
          <w:szCs w:val="24"/>
          <w:lang w:val="en-GB" w:eastAsia="zh-CN"/>
        </w:rPr>
        <w:t>）</w:t>
      </w:r>
      <w:r w:rsidRPr="00040BDC">
        <w:rPr>
          <w:rFonts w:cs="SimSun" w:hint="eastAsia"/>
          <w:szCs w:val="24"/>
          <w:lang w:eastAsia="zh-CN"/>
        </w:rPr>
        <w:t>。</w:t>
      </w:r>
    </w:p>
    <w:p w14:paraId="16ADA84D" w14:textId="77777777" w:rsidR="006B523C" w:rsidRPr="00040BDC" w:rsidRDefault="006B523C" w:rsidP="006B523C">
      <w:pPr>
        <w:pStyle w:val="Note"/>
        <w:rPr>
          <w:lang w:eastAsia="zh-CN"/>
        </w:rPr>
      </w:pPr>
      <w:r w:rsidRPr="00040BDC">
        <w:rPr>
          <w:rFonts w:hint="eastAsia"/>
          <w:lang w:eastAsia="zh-CN"/>
        </w:rPr>
        <w:t>注</w:t>
      </w:r>
      <w:r w:rsidRPr="00040BDC">
        <w:rPr>
          <w:lang w:eastAsia="zh-CN"/>
        </w:rPr>
        <w:t xml:space="preserve">1 – </w:t>
      </w:r>
      <w:r w:rsidRPr="00040BDC">
        <w:rPr>
          <w:rFonts w:hint="eastAsia"/>
          <w:lang w:eastAsia="zh-CN"/>
        </w:rPr>
        <w:t>一份技术上一致文件的实施不可以妨碍与其他技术上一致文件实施的互操作性。</w:t>
      </w:r>
    </w:p>
    <w:p w14:paraId="1F1E551C" w14:textId="77777777" w:rsidR="006B523C" w:rsidRPr="00040BDC" w:rsidRDefault="006B523C" w:rsidP="006B523C">
      <w:pPr>
        <w:pStyle w:val="Note"/>
        <w:rPr>
          <w:lang w:eastAsia="zh-CN"/>
        </w:rPr>
      </w:pPr>
      <w:r w:rsidRPr="00040BDC">
        <w:rPr>
          <w:rFonts w:hint="eastAsia"/>
          <w:lang w:eastAsia="zh-CN"/>
        </w:rPr>
        <w:t>注</w:t>
      </w:r>
      <w:r w:rsidRPr="00040BDC">
        <w:rPr>
          <w:lang w:eastAsia="zh-CN"/>
        </w:rPr>
        <w:t xml:space="preserve">2 – </w:t>
      </w:r>
      <w:r w:rsidRPr="00040BDC">
        <w:rPr>
          <w:rFonts w:hint="eastAsia"/>
          <w:lang w:eastAsia="zh-CN"/>
        </w:rPr>
        <w:t>由</w:t>
      </w:r>
      <w:r w:rsidRPr="00040BDC">
        <w:rPr>
          <w:lang w:eastAsia="zh-CN"/>
        </w:rPr>
        <w:t>ITU-T</w:t>
      </w:r>
      <w:r w:rsidRPr="00040BDC">
        <w:rPr>
          <w:rFonts w:hint="eastAsia"/>
          <w:lang w:eastAsia="zh-CN"/>
        </w:rPr>
        <w:t>课题组编写的文件遵循</w:t>
      </w:r>
      <w:r w:rsidRPr="00040BDC">
        <w:rPr>
          <w:lang w:eastAsia="zh-CN"/>
        </w:rPr>
        <w:t>ITU-T</w:t>
      </w:r>
      <w:r w:rsidRPr="00040BDC">
        <w:rPr>
          <w:rFonts w:hint="eastAsia"/>
          <w:lang w:eastAsia="zh-CN"/>
        </w:rPr>
        <w:t>出版规则</w:t>
      </w:r>
      <w:r w:rsidRPr="00040BDC">
        <w:rPr>
          <w:lang w:eastAsia="zh-CN"/>
        </w:rPr>
        <w:t>（</w:t>
      </w:r>
      <w:r w:rsidRPr="00040BDC">
        <w:rPr>
          <w:rFonts w:hint="eastAsia"/>
          <w:lang w:eastAsia="zh-CN"/>
        </w:rPr>
        <w:t>例如</w:t>
      </w:r>
      <w:r w:rsidRPr="00040BDC">
        <w:rPr>
          <w:lang w:eastAsia="zh-CN"/>
        </w:rPr>
        <w:t>[b-</w:t>
      </w:r>
      <w:r w:rsidRPr="00040BDC">
        <w:rPr>
          <w:rFonts w:hint="eastAsia"/>
          <w:lang w:eastAsia="zh-CN"/>
        </w:rPr>
        <w:t>作者指南</w:t>
      </w:r>
      <w:r w:rsidRPr="00040BDC">
        <w:rPr>
          <w:rFonts w:eastAsia="Batang"/>
          <w:lang w:eastAsia="zh-CN"/>
        </w:rPr>
        <w:t>]</w:t>
      </w:r>
      <w:r w:rsidRPr="00040BDC">
        <w:rPr>
          <w:lang w:eastAsia="zh-CN"/>
        </w:rPr>
        <w:t>）</w:t>
      </w:r>
      <w:r w:rsidRPr="00040BDC">
        <w:rPr>
          <w:rFonts w:hint="eastAsia"/>
          <w:lang w:eastAsia="zh-CN"/>
        </w:rPr>
        <w:t>。另外一份文件可以遵循相关（外部）组织的出版规则。</w:t>
      </w:r>
    </w:p>
    <w:p w14:paraId="69B3E36B" w14:textId="77777777" w:rsidR="006B523C" w:rsidRPr="00040BDC" w:rsidRDefault="006B523C" w:rsidP="006B523C">
      <w:pPr>
        <w:pStyle w:val="Heading1"/>
        <w:spacing w:line="340" w:lineRule="exact"/>
        <w:rPr>
          <w:rFonts w:cstheme="minorBidi"/>
          <w:lang w:eastAsia="zh-CN"/>
        </w:rPr>
      </w:pPr>
      <w:r w:rsidRPr="00040BDC">
        <w:rPr>
          <w:lang w:eastAsia="zh-CN"/>
        </w:rPr>
        <w:t>4</w:t>
      </w:r>
      <w:r w:rsidRPr="00040BDC">
        <w:rPr>
          <w:lang w:eastAsia="zh-CN"/>
        </w:rPr>
        <w:tab/>
      </w:r>
      <w:r w:rsidRPr="00040BDC">
        <w:rPr>
          <w:rFonts w:cs="SimSun" w:hint="eastAsia"/>
          <w:lang w:eastAsia="zh-CN"/>
        </w:rPr>
        <w:t>缩写词和首字母缩略语</w:t>
      </w:r>
    </w:p>
    <w:p w14:paraId="35286E51" w14:textId="77777777" w:rsidR="006B523C" w:rsidRPr="00040BDC" w:rsidRDefault="006B523C" w:rsidP="006B523C">
      <w:pPr>
        <w:keepNext/>
        <w:spacing w:after="120" w:line="340" w:lineRule="exact"/>
        <w:ind w:firstLineChars="200" w:firstLine="480"/>
        <w:rPr>
          <w:rFonts w:cs="SimSun"/>
          <w:lang w:eastAsia="zh-CN"/>
        </w:rPr>
      </w:pPr>
      <w:r w:rsidRPr="00040BDC">
        <w:rPr>
          <w:rFonts w:cs="SimSun" w:hint="eastAsia"/>
          <w:lang w:eastAsia="zh-CN"/>
        </w:rPr>
        <w:t>本</w:t>
      </w:r>
      <w:r w:rsidRPr="00040BDC">
        <w:rPr>
          <w:rFonts w:hint="eastAsia"/>
          <w:color w:val="000000"/>
          <w:szCs w:val="24"/>
          <w:lang w:eastAsia="zh-CN"/>
        </w:rPr>
        <w:t>建议书</w:t>
      </w:r>
      <w:r w:rsidRPr="00040BDC">
        <w:rPr>
          <w:rFonts w:cs="SimSun" w:hint="eastAsia"/>
          <w:lang w:eastAsia="zh-CN"/>
        </w:rPr>
        <w:t>采用了以下缩写词和首字母缩略语：</w:t>
      </w:r>
    </w:p>
    <w:tbl>
      <w:tblPr>
        <w:tblStyle w:val="TableGrid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A914FF" w:rsidRPr="00040BDC" w14:paraId="6A0953EA" w14:textId="77777777" w:rsidTr="00E73A08">
        <w:tc>
          <w:tcPr>
            <w:tcW w:w="586" w:type="pct"/>
          </w:tcPr>
          <w:p w14:paraId="6B1CE939" w14:textId="77777777" w:rsidR="00A914FF" w:rsidRPr="00040BDC" w:rsidRDefault="00A914FF" w:rsidP="00CC6AD7">
            <w:pPr>
              <w:pStyle w:val="Normalnoindent"/>
              <w:rPr>
                <w:lang w:val="fr-CH"/>
              </w:rPr>
            </w:pPr>
            <w:r w:rsidRPr="00040BDC">
              <w:t>AAP</w:t>
            </w:r>
          </w:p>
        </w:tc>
        <w:tc>
          <w:tcPr>
            <w:tcW w:w="4414" w:type="pct"/>
          </w:tcPr>
          <w:p w14:paraId="4F2C1AB4" w14:textId="77777777" w:rsidR="00A914FF" w:rsidRPr="00040BDC" w:rsidRDefault="00A914FF" w:rsidP="00CC6AD7">
            <w:pPr>
              <w:pStyle w:val="Normalnoindent"/>
            </w:pPr>
            <w:r w:rsidRPr="00040BDC">
              <w:rPr>
                <w:rFonts w:cs="SimSun" w:hint="eastAsia"/>
                <w:szCs w:val="22"/>
                <w:lang w:eastAsia="zh-CN"/>
              </w:rPr>
              <w:t>备选批准程序</w:t>
            </w:r>
          </w:p>
        </w:tc>
      </w:tr>
      <w:tr w:rsidR="00A914FF" w:rsidRPr="00040BDC" w14:paraId="00801580" w14:textId="77777777" w:rsidTr="00E73A08">
        <w:tc>
          <w:tcPr>
            <w:tcW w:w="586" w:type="pct"/>
          </w:tcPr>
          <w:p w14:paraId="02E520C3" w14:textId="77777777" w:rsidR="00A914FF" w:rsidRPr="00040BDC" w:rsidRDefault="00A914FF" w:rsidP="00CC6AD7">
            <w:pPr>
              <w:pStyle w:val="Normalnoindent"/>
              <w:rPr>
                <w:rFonts w:eastAsia="Batang"/>
              </w:rPr>
            </w:pPr>
            <w:r w:rsidRPr="00040BDC">
              <w:t>TAP</w:t>
            </w:r>
          </w:p>
        </w:tc>
        <w:tc>
          <w:tcPr>
            <w:tcW w:w="4414" w:type="pct"/>
          </w:tcPr>
          <w:p w14:paraId="2B2689C5" w14:textId="77777777" w:rsidR="00A914FF" w:rsidRPr="00040BDC" w:rsidRDefault="00A914FF" w:rsidP="00CC6AD7">
            <w:pPr>
              <w:pStyle w:val="Normalnoindent"/>
            </w:pPr>
            <w:r w:rsidRPr="00040BDC">
              <w:rPr>
                <w:rFonts w:cs="SimSun" w:hint="eastAsia"/>
                <w:szCs w:val="22"/>
                <w:lang w:eastAsia="zh-CN"/>
              </w:rPr>
              <w:t>传统批准程序</w:t>
            </w:r>
          </w:p>
        </w:tc>
      </w:tr>
      <w:tr w:rsidR="00A914FF" w:rsidRPr="00040BDC" w14:paraId="04F5E12F" w14:textId="77777777" w:rsidTr="00E73A08">
        <w:tc>
          <w:tcPr>
            <w:tcW w:w="586" w:type="pct"/>
          </w:tcPr>
          <w:p w14:paraId="4CC58C31" w14:textId="77777777" w:rsidR="00A914FF" w:rsidRPr="00040BDC" w:rsidRDefault="00A914FF" w:rsidP="00CC6AD7">
            <w:pPr>
              <w:pStyle w:val="Normalnoindent"/>
              <w:rPr>
                <w:rFonts w:eastAsia="Batang"/>
              </w:rPr>
            </w:pPr>
            <w:r w:rsidRPr="00040BDC">
              <w:t>TSB</w:t>
            </w:r>
          </w:p>
        </w:tc>
        <w:tc>
          <w:tcPr>
            <w:tcW w:w="4414" w:type="pct"/>
          </w:tcPr>
          <w:p w14:paraId="51A01296" w14:textId="77777777" w:rsidR="00A914FF" w:rsidRPr="00040BDC" w:rsidRDefault="00A914FF" w:rsidP="00CC6AD7">
            <w:pPr>
              <w:pStyle w:val="Normalnoindent"/>
            </w:pPr>
            <w:r w:rsidRPr="00040BDC">
              <w:rPr>
                <w:rFonts w:cs="SimSun" w:hint="eastAsia"/>
                <w:szCs w:val="22"/>
                <w:lang w:eastAsia="zh-CN"/>
              </w:rPr>
              <w:t>电信标准化局</w:t>
            </w:r>
          </w:p>
        </w:tc>
      </w:tr>
    </w:tbl>
    <w:p w14:paraId="67CC6FA2" w14:textId="77777777" w:rsidR="006B523C" w:rsidRPr="00040BDC" w:rsidRDefault="006B523C" w:rsidP="006B523C">
      <w:pPr>
        <w:pStyle w:val="Heading1"/>
        <w:spacing w:line="340" w:lineRule="exact"/>
        <w:rPr>
          <w:rFonts w:cstheme="minorBidi"/>
          <w:lang w:eastAsia="zh-CN"/>
        </w:rPr>
      </w:pPr>
      <w:r w:rsidRPr="00040BDC">
        <w:rPr>
          <w:lang w:eastAsia="zh-CN"/>
        </w:rPr>
        <w:t>5</w:t>
      </w:r>
      <w:r w:rsidRPr="00040BDC">
        <w:rPr>
          <w:lang w:eastAsia="zh-CN"/>
        </w:rPr>
        <w:tab/>
      </w:r>
      <w:r w:rsidRPr="00040BDC">
        <w:rPr>
          <w:rFonts w:cs="SimSun" w:hint="eastAsia"/>
          <w:lang w:eastAsia="zh-CN"/>
        </w:rPr>
        <w:t>惯例</w:t>
      </w:r>
    </w:p>
    <w:p w14:paraId="28E39676" w14:textId="77777777" w:rsidR="006B523C" w:rsidRPr="00040BDC" w:rsidRDefault="006B523C" w:rsidP="006B523C">
      <w:pPr>
        <w:spacing w:line="340" w:lineRule="exact"/>
        <w:ind w:firstLineChars="200" w:firstLine="480"/>
        <w:rPr>
          <w:rFonts w:ascii="SimSun" w:hAnsi="SimSun" w:cstheme="minorBidi"/>
          <w:lang w:eastAsia="zh-CN"/>
        </w:rPr>
      </w:pPr>
      <w:r w:rsidRPr="00040BDC">
        <w:rPr>
          <w:rFonts w:cs="SimSun" w:hint="eastAsia"/>
          <w:lang w:eastAsia="zh-CN"/>
        </w:rPr>
        <w:t>在诸如</w:t>
      </w:r>
      <w:r w:rsidRPr="00040BDC">
        <w:rPr>
          <w:rFonts w:hint="eastAsia"/>
          <w:lang w:eastAsia="zh-CN"/>
        </w:rPr>
        <w:t>“</w:t>
      </w:r>
      <w:r w:rsidRPr="00040BDC">
        <w:rPr>
          <w:rFonts w:cs="SimSun" w:hint="eastAsia"/>
          <w:lang w:eastAsia="zh-CN"/>
        </w:rPr>
        <w:t>每个组织</w:t>
      </w:r>
      <w:r w:rsidRPr="00040BDC">
        <w:rPr>
          <w:rFonts w:hint="eastAsia"/>
          <w:lang w:eastAsia="zh-CN"/>
        </w:rPr>
        <w:t>”</w:t>
      </w:r>
      <w:r w:rsidRPr="00040BDC">
        <w:rPr>
          <w:rFonts w:cs="SimSun" w:hint="eastAsia"/>
          <w:lang w:eastAsia="zh-CN"/>
        </w:rPr>
        <w:t>、</w:t>
      </w:r>
      <w:r w:rsidRPr="00040BDC">
        <w:rPr>
          <w:rFonts w:hint="eastAsia"/>
          <w:lang w:eastAsia="zh-CN"/>
        </w:rPr>
        <w:t>“</w:t>
      </w:r>
      <w:r w:rsidRPr="00040BDC">
        <w:rPr>
          <w:rFonts w:cs="SimSun" w:hint="eastAsia"/>
          <w:lang w:eastAsia="zh-CN"/>
        </w:rPr>
        <w:t>一个组织</w:t>
      </w:r>
      <w:r w:rsidRPr="00040BDC">
        <w:rPr>
          <w:rFonts w:hint="eastAsia"/>
          <w:lang w:eastAsia="zh-CN"/>
        </w:rPr>
        <w:t>”</w:t>
      </w:r>
      <w:r w:rsidRPr="00040BDC">
        <w:rPr>
          <w:rFonts w:cs="SimSun" w:hint="eastAsia"/>
          <w:lang w:eastAsia="zh-CN"/>
        </w:rPr>
        <w:t>、</w:t>
      </w:r>
      <w:r w:rsidRPr="00040BDC">
        <w:rPr>
          <w:rFonts w:hint="eastAsia"/>
          <w:lang w:eastAsia="zh-CN"/>
        </w:rPr>
        <w:t>“</w:t>
      </w:r>
      <w:r w:rsidRPr="00040BDC">
        <w:rPr>
          <w:rFonts w:cs="SimSun" w:hint="eastAsia"/>
          <w:lang w:eastAsia="zh-CN"/>
        </w:rPr>
        <w:t>另外一个组织</w:t>
      </w:r>
      <w:r w:rsidRPr="00040BDC">
        <w:rPr>
          <w:rFonts w:hint="eastAsia"/>
          <w:lang w:eastAsia="zh-CN"/>
        </w:rPr>
        <w:t>”</w:t>
      </w:r>
      <w:r w:rsidRPr="00040BDC">
        <w:rPr>
          <w:rFonts w:cs="SimSun" w:hint="eastAsia"/>
          <w:lang w:eastAsia="zh-CN"/>
        </w:rPr>
        <w:t>的表述中，术语</w:t>
      </w:r>
      <w:r w:rsidRPr="00040BDC">
        <w:rPr>
          <w:rFonts w:hint="eastAsia"/>
          <w:lang w:eastAsia="zh-CN"/>
        </w:rPr>
        <w:t>“</w:t>
      </w:r>
      <w:r w:rsidRPr="00040BDC">
        <w:rPr>
          <w:rFonts w:cs="SimSun" w:hint="eastAsia"/>
          <w:lang w:eastAsia="zh-CN"/>
        </w:rPr>
        <w:t>组织</w:t>
      </w:r>
      <w:r w:rsidRPr="00040BDC">
        <w:rPr>
          <w:rFonts w:hint="eastAsia"/>
          <w:lang w:eastAsia="zh-CN"/>
        </w:rPr>
        <w:t>”</w:t>
      </w:r>
      <w:r w:rsidRPr="00040BDC">
        <w:rPr>
          <w:lang w:eastAsia="zh-CN"/>
        </w:rPr>
        <w:t>（</w:t>
      </w:r>
      <w:r w:rsidRPr="00040BDC">
        <w:rPr>
          <w:rFonts w:cs="SimSun" w:hint="eastAsia"/>
          <w:lang w:eastAsia="zh-CN"/>
        </w:rPr>
        <w:t>单数</w:t>
      </w:r>
      <w:r w:rsidRPr="00040BDC">
        <w:rPr>
          <w:lang w:eastAsia="zh-CN"/>
        </w:rPr>
        <w:t>）</w:t>
      </w:r>
      <w:r w:rsidRPr="00040BDC">
        <w:rPr>
          <w:rFonts w:cs="SimSun" w:hint="eastAsia"/>
          <w:lang w:eastAsia="zh-CN"/>
        </w:rPr>
        <w:t>指一个</w:t>
      </w:r>
      <w:r w:rsidRPr="00040BDC">
        <w:rPr>
          <w:lang w:eastAsia="zh-CN"/>
        </w:rPr>
        <w:t>ITU-T</w:t>
      </w:r>
      <w:r w:rsidRPr="00040BDC">
        <w:rPr>
          <w:rFonts w:cs="SimSun" w:hint="eastAsia"/>
          <w:lang w:eastAsia="zh-CN"/>
        </w:rPr>
        <w:t>研究组或者一个</w:t>
      </w:r>
      <w:r w:rsidRPr="00040BDC">
        <w:rPr>
          <w:lang w:eastAsia="zh-CN"/>
        </w:rPr>
        <w:t>（</w:t>
      </w:r>
      <w:r w:rsidRPr="00040BDC">
        <w:rPr>
          <w:rFonts w:cs="SimSun" w:hint="eastAsia"/>
          <w:lang w:eastAsia="zh-CN"/>
        </w:rPr>
        <w:t>外部</w:t>
      </w:r>
      <w:r w:rsidRPr="00040BDC">
        <w:rPr>
          <w:lang w:eastAsia="zh-CN"/>
        </w:rPr>
        <w:t>）</w:t>
      </w:r>
      <w:r w:rsidRPr="00040BDC">
        <w:rPr>
          <w:rFonts w:cs="SimSun" w:hint="eastAsia"/>
          <w:lang w:eastAsia="zh-CN"/>
        </w:rPr>
        <w:t>组织。在双边协作</w:t>
      </w:r>
      <w:r w:rsidRPr="00040BDC">
        <w:rPr>
          <w:rFonts w:cs="SimSun"/>
          <w:lang w:eastAsia="zh-CN"/>
        </w:rPr>
        <w:t>的</w:t>
      </w:r>
      <w:r w:rsidRPr="00040BDC">
        <w:rPr>
          <w:rFonts w:cs="SimSun" w:hint="eastAsia"/>
          <w:lang w:eastAsia="zh-CN"/>
        </w:rPr>
        <w:t>情况</w:t>
      </w:r>
      <w:r w:rsidRPr="00040BDC">
        <w:rPr>
          <w:rFonts w:cs="SimSun"/>
          <w:lang w:eastAsia="zh-CN"/>
        </w:rPr>
        <w:t>下，</w:t>
      </w:r>
      <w:r w:rsidRPr="00040BDC">
        <w:rPr>
          <w:rFonts w:cs="SimSun" w:hint="eastAsia"/>
          <w:lang w:eastAsia="zh-CN"/>
        </w:rPr>
        <w:t>表述</w:t>
      </w:r>
      <w:r w:rsidRPr="00040BDC">
        <w:rPr>
          <w:rFonts w:hint="eastAsia"/>
          <w:lang w:eastAsia="zh-CN"/>
        </w:rPr>
        <w:t>“</w:t>
      </w:r>
      <w:r w:rsidRPr="00040BDC">
        <w:rPr>
          <w:rFonts w:cs="SimSun" w:hint="eastAsia"/>
          <w:lang w:eastAsia="zh-CN"/>
        </w:rPr>
        <w:t>该组织</w:t>
      </w:r>
      <w:r w:rsidRPr="00040BDC">
        <w:rPr>
          <w:rFonts w:hint="eastAsia"/>
          <w:lang w:eastAsia="zh-CN"/>
        </w:rPr>
        <w:t>”</w:t>
      </w:r>
      <w:r w:rsidRPr="00040BDC">
        <w:rPr>
          <w:rFonts w:cs="SimSun" w:hint="eastAsia"/>
          <w:lang w:eastAsia="zh-CN"/>
        </w:rPr>
        <w:t>总是指一个</w:t>
      </w:r>
      <w:r w:rsidRPr="00040BDC">
        <w:rPr>
          <w:lang w:eastAsia="zh-CN"/>
        </w:rPr>
        <w:t>ITU-T</w:t>
      </w:r>
      <w:r w:rsidRPr="00040BDC">
        <w:rPr>
          <w:rFonts w:cs="SimSun" w:hint="eastAsia"/>
          <w:lang w:eastAsia="zh-CN"/>
        </w:rPr>
        <w:t>研究组已经与其确立了一种协作模式的那个</w:t>
      </w:r>
      <w:r w:rsidRPr="00040BDC">
        <w:rPr>
          <w:lang w:eastAsia="zh-CN"/>
        </w:rPr>
        <w:t>（</w:t>
      </w:r>
      <w:r w:rsidRPr="00040BDC">
        <w:rPr>
          <w:rFonts w:cs="SimSun" w:hint="eastAsia"/>
          <w:lang w:eastAsia="zh-CN"/>
        </w:rPr>
        <w:t>外部</w:t>
      </w:r>
      <w:r w:rsidRPr="00040BDC">
        <w:rPr>
          <w:lang w:eastAsia="zh-CN"/>
        </w:rPr>
        <w:t>）</w:t>
      </w:r>
      <w:r w:rsidRPr="00040BDC">
        <w:rPr>
          <w:rFonts w:cs="SimSun" w:hint="eastAsia"/>
          <w:lang w:eastAsia="zh-CN"/>
        </w:rPr>
        <w:t>组织。在多边协作的</w:t>
      </w:r>
      <w:r w:rsidRPr="00040BDC">
        <w:rPr>
          <w:rFonts w:cs="SimSun"/>
          <w:lang w:eastAsia="zh-CN"/>
        </w:rPr>
        <w:t>情况下，</w:t>
      </w:r>
      <w:r w:rsidRPr="00040BDC">
        <w:rPr>
          <w:rFonts w:ascii="SimSun" w:hAnsi="SimSun" w:cs="SimSun"/>
          <w:lang w:eastAsia="zh-CN"/>
        </w:rPr>
        <w:t>“</w:t>
      </w:r>
      <w:r w:rsidRPr="00040BDC">
        <w:rPr>
          <w:rFonts w:ascii="SimSun" w:hAnsi="SimSun" w:cs="SimSun" w:hint="eastAsia"/>
          <w:lang w:eastAsia="zh-CN"/>
        </w:rPr>
        <w:t>该组织</w:t>
      </w:r>
      <w:r w:rsidRPr="00040BDC">
        <w:rPr>
          <w:rFonts w:ascii="SimSun" w:hAnsi="SimSun" w:cs="SimSun"/>
          <w:lang w:eastAsia="zh-CN"/>
        </w:rPr>
        <w:t>”</w:t>
      </w:r>
      <w:r w:rsidRPr="00040BDC">
        <w:rPr>
          <w:rFonts w:ascii="SimSun" w:hAnsi="SimSun" w:cs="SimSun" w:hint="eastAsia"/>
          <w:lang w:eastAsia="zh-CN"/>
        </w:rPr>
        <w:t>的</w:t>
      </w:r>
      <w:r w:rsidRPr="00040BDC">
        <w:rPr>
          <w:rFonts w:ascii="SimSun" w:hAnsi="SimSun" w:cs="SimSun"/>
          <w:lang w:eastAsia="zh-CN"/>
        </w:rPr>
        <w:t>表述是指一个（</w:t>
      </w:r>
      <w:r w:rsidRPr="00040BDC">
        <w:rPr>
          <w:rFonts w:ascii="SimSun" w:hAnsi="SimSun" w:cs="SimSun" w:hint="eastAsia"/>
          <w:lang w:eastAsia="zh-CN"/>
        </w:rPr>
        <w:t>或</w:t>
      </w:r>
      <w:r w:rsidRPr="00040BDC">
        <w:rPr>
          <w:rFonts w:ascii="SimSun" w:hAnsi="SimSun" w:cs="SimSun"/>
          <w:lang w:eastAsia="zh-CN"/>
        </w:rPr>
        <w:t>多个）</w:t>
      </w:r>
      <w:r w:rsidRPr="00040BDC">
        <w:rPr>
          <w:lang w:eastAsia="zh-CN"/>
        </w:rPr>
        <w:t>ITU</w:t>
      </w:r>
      <w:r w:rsidRPr="00040BDC">
        <w:rPr>
          <w:lang w:eastAsia="zh-CN"/>
        </w:rPr>
        <w:noBreakHyphen/>
        <w:t>T</w:t>
      </w:r>
      <w:r w:rsidRPr="00040BDC">
        <w:rPr>
          <w:rFonts w:hint="eastAsia"/>
          <w:lang w:eastAsia="zh-CN"/>
        </w:rPr>
        <w:t>研究组</w:t>
      </w:r>
      <w:r w:rsidRPr="00040BDC">
        <w:rPr>
          <w:lang w:eastAsia="zh-CN"/>
        </w:rPr>
        <w:t>已</w:t>
      </w:r>
      <w:r w:rsidRPr="00040BDC">
        <w:rPr>
          <w:rFonts w:hint="eastAsia"/>
          <w:lang w:eastAsia="zh-CN"/>
        </w:rPr>
        <w:t>与</w:t>
      </w:r>
      <w:r w:rsidRPr="00040BDC">
        <w:rPr>
          <w:lang w:eastAsia="zh-CN"/>
        </w:rPr>
        <w:t>其确立某种协作模式的</w:t>
      </w:r>
      <w:r w:rsidRPr="00040BDC">
        <w:rPr>
          <w:rFonts w:hint="eastAsia"/>
          <w:lang w:eastAsia="zh-CN"/>
        </w:rPr>
        <w:t>那些</w:t>
      </w:r>
      <w:r w:rsidRPr="00040BDC">
        <w:rPr>
          <w:lang w:eastAsia="zh-CN"/>
        </w:rPr>
        <w:t>（</w:t>
      </w:r>
      <w:r w:rsidRPr="00040BDC">
        <w:rPr>
          <w:rFonts w:hint="eastAsia"/>
          <w:lang w:eastAsia="zh-CN"/>
        </w:rPr>
        <w:t>外部</w:t>
      </w:r>
      <w:r w:rsidRPr="00040BDC">
        <w:rPr>
          <w:lang w:eastAsia="zh-CN"/>
        </w:rPr>
        <w:t>）</w:t>
      </w:r>
      <w:r w:rsidRPr="00040BDC">
        <w:rPr>
          <w:rFonts w:hint="eastAsia"/>
          <w:lang w:eastAsia="zh-CN"/>
        </w:rPr>
        <w:t>组织</w:t>
      </w:r>
      <w:r w:rsidRPr="00040BDC">
        <w:rPr>
          <w:lang w:eastAsia="zh-CN"/>
        </w:rPr>
        <w:t>。</w:t>
      </w:r>
    </w:p>
    <w:p w14:paraId="3E0FE2F7" w14:textId="77777777" w:rsidR="006B523C" w:rsidRPr="00040BDC" w:rsidRDefault="006B523C" w:rsidP="006B523C">
      <w:pPr>
        <w:spacing w:line="340" w:lineRule="exact"/>
        <w:ind w:firstLineChars="200" w:firstLine="480"/>
        <w:rPr>
          <w:rFonts w:cstheme="minorBidi"/>
          <w:lang w:eastAsia="zh-CN"/>
        </w:rPr>
      </w:pPr>
      <w:r w:rsidRPr="00040BDC">
        <w:rPr>
          <w:rFonts w:cs="SimSun" w:hint="eastAsia"/>
          <w:lang w:eastAsia="zh-CN"/>
        </w:rPr>
        <w:t>在</w:t>
      </w:r>
      <w:r w:rsidRPr="00040BDC">
        <w:rPr>
          <w:rFonts w:cs="SimSun"/>
          <w:lang w:eastAsia="zh-CN"/>
        </w:rPr>
        <w:t>双边</w:t>
      </w:r>
      <w:r w:rsidRPr="00040BDC">
        <w:rPr>
          <w:rFonts w:cs="SimSun" w:hint="eastAsia"/>
          <w:lang w:eastAsia="zh-CN"/>
        </w:rPr>
        <w:t>协作</w:t>
      </w:r>
      <w:r w:rsidRPr="00040BDC">
        <w:rPr>
          <w:rFonts w:cs="SimSun"/>
          <w:lang w:eastAsia="zh-CN"/>
        </w:rPr>
        <w:t>的情况下，</w:t>
      </w:r>
      <w:r w:rsidRPr="00040BDC">
        <w:rPr>
          <w:rFonts w:cs="SimSun" w:hint="eastAsia"/>
          <w:lang w:eastAsia="zh-CN"/>
        </w:rPr>
        <w:t>术语</w:t>
      </w:r>
      <w:r w:rsidRPr="00040BDC">
        <w:rPr>
          <w:rFonts w:hint="eastAsia"/>
          <w:lang w:eastAsia="zh-CN"/>
        </w:rPr>
        <w:t>“</w:t>
      </w:r>
      <w:r w:rsidRPr="00040BDC">
        <w:rPr>
          <w:rFonts w:cs="SimSun" w:hint="eastAsia"/>
          <w:lang w:eastAsia="zh-CN"/>
        </w:rPr>
        <w:t>组织</w:t>
      </w:r>
      <w:r w:rsidRPr="00040BDC">
        <w:rPr>
          <w:rFonts w:hint="eastAsia"/>
          <w:lang w:eastAsia="zh-CN"/>
        </w:rPr>
        <w:t>”</w:t>
      </w:r>
      <w:r w:rsidRPr="00040BDC">
        <w:rPr>
          <w:lang w:eastAsia="zh-CN"/>
        </w:rPr>
        <w:t>（</w:t>
      </w:r>
      <w:r w:rsidRPr="00040BDC">
        <w:rPr>
          <w:rFonts w:cs="SimSun" w:hint="eastAsia"/>
          <w:lang w:eastAsia="zh-CN"/>
        </w:rPr>
        <w:t>复数</w:t>
      </w:r>
      <w:r w:rsidRPr="00040BDC">
        <w:rPr>
          <w:lang w:eastAsia="zh-CN"/>
        </w:rPr>
        <w:t>）</w:t>
      </w:r>
      <w:r w:rsidRPr="00040BDC">
        <w:rPr>
          <w:rFonts w:cs="SimSun" w:hint="eastAsia"/>
          <w:lang w:eastAsia="zh-CN"/>
        </w:rPr>
        <w:t>指在一个工作范围中具有共同关注的一个</w:t>
      </w:r>
      <w:r w:rsidRPr="00040BDC">
        <w:rPr>
          <w:lang w:eastAsia="zh-CN"/>
        </w:rPr>
        <w:t>ITU-T</w:t>
      </w:r>
      <w:r w:rsidRPr="00040BDC">
        <w:rPr>
          <w:rFonts w:cs="SimSun" w:hint="eastAsia"/>
          <w:lang w:eastAsia="zh-CN"/>
        </w:rPr>
        <w:t>研究组和一个</w:t>
      </w:r>
      <w:r w:rsidRPr="00040BDC">
        <w:rPr>
          <w:lang w:eastAsia="zh-CN"/>
        </w:rPr>
        <w:t>（</w:t>
      </w:r>
      <w:r w:rsidRPr="00040BDC">
        <w:rPr>
          <w:rFonts w:cs="SimSun" w:hint="eastAsia"/>
          <w:lang w:eastAsia="zh-CN"/>
        </w:rPr>
        <w:t>外部</w:t>
      </w:r>
      <w:r w:rsidRPr="00040BDC">
        <w:rPr>
          <w:lang w:eastAsia="zh-CN"/>
        </w:rPr>
        <w:t>）</w:t>
      </w:r>
      <w:r w:rsidRPr="00040BDC">
        <w:rPr>
          <w:rFonts w:cs="SimSun" w:hint="eastAsia"/>
          <w:lang w:eastAsia="zh-CN"/>
        </w:rPr>
        <w:t>组织。在多边协作</w:t>
      </w:r>
      <w:r w:rsidRPr="00040BDC">
        <w:rPr>
          <w:rFonts w:cs="SimSun"/>
          <w:lang w:eastAsia="zh-CN"/>
        </w:rPr>
        <w:t>的情况下，术语</w:t>
      </w:r>
      <w:r w:rsidRPr="00040BDC">
        <w:rPr>
          <w:rFonts w:cs="SimSun" w:hint="eastAsia"/>
          <w:lang w:eastAsia="zh-CN"/>
        </w:rPr>
        <w:t>“组织”指在</w:t>
      </w:r>
      <w:proofErr w:type="gramStart"/>
      <w:r w:rsidRPr="00040BDC">
        <w:rPr>
          <w:rFonts w:cs="SimSun"/>
          <w:lang w:eastAsia="zh-CN"/>
        </w:rPr>
        <w:t>某个工作</w:t>
      </w:r>
      <w:proofErr w:type="gramEnd"/>
      <w:r w:rsidRPr="00040BDC">
        <w:rPr>
          <w:rFonts w:cs="SimSun"/>
          <w:lang w:eastAsia="zh-CN"/>
        </w:rPr>
        <w:t>领域内有共同关注</w:t>
      </w:r>
      <w:r w:rsidRPr="00040BDC">
        <w:rPr>
          <w:rFonts w:cs="SimSun" w:hint="eastAsia"/>
          <w:lang w:eastAsia="zh-CN"/>
        </w:rPr>
        <w:t>的</w:t>
      </w:r>
      <w:r w:rsidRPr="00040BDC">
        <w:rPr>
          <w:rFonts w:cs="SimSun"/>
          <w:lang w:eastAsia="zh-CN"/>
        </w:rPr>
        <w:t>一个</w:t>
      </w:r>
      <w:r w:rsidRPr="00040BDC">
        <w:rPr>
          <w:rFonts w:cs="SimSun" w:hint="eastAsia"/>
          <w:lang w:eastAsia="zh-CN"/>
        </w:rPr>
        <w:t>（或</w:t>
      </w:r>
      <w:r w:rsidRPr="00040BDC">
        <w:rPr>
          <w:rFonts w:cs="SimSun"/>
          <w:lang w:eastAsia="zh-CN"/>
        </w:rPr>
        <w:t>多个</w:t>
      </w:r>
      <w:r w:rsidRPr="00040BDC">
        <w:rPr>
          <w:rFonts w:cs="SimSun" w:hint="eastAsia"/>
          <w:lang w:eastAsia="zh-CN"/>
        </w:rPr>
        <w:t>）</w:t>
      </w:r>
      <w:r w:rsidRPr="00040BDC">
        <w:rPr>
          <w:lang w:eastAsia="zh-CN"/>
        </w:rPr>
        <w:t>ITU-T</w:t>
      </w:r>
      <w:r w:rsidRPr="00040BDC">
        <w:rPr>
          <w:rFonts w:hint="eastAsia"/>
          <w:lang w:eastAsia="zh-CN"/>
        </w:rPr>
        <w:t>研究组</w:t>
      </w:r>
      <w:r w:rsidRPr="00040BDC">
        <w:rPr>
          <w:lang w:eastAsia="zh-CN"/>
        </w:rPr>
        <w:t>和（</w:t>
      </w:r>
      <w:r w:rsidRPr="00040BDC">
        <w:rPr>
          <w:rFonts w:hint="eastAsia"/>
          <w:lang w:eastAsia="zh-CN"/>
        </w:rPr>
        <w:t>外部</w:t>
      </w:r>
      <w:r w:rsidRPr="00040BDC">
        <w:rPr>
          <w:lang w:eastAsia="zh-CN"/>
        </w:rPr>
        <w:t>）</w:t>
      </w:r>
      <w:r w:rsidRPr="00040BDC">
        <w:rPr>
          <w:rFonts w:hint="eastAsia"/>
          <w:lang w:eastAsia="zh-CN"/>
        </w:rPr>
        <w:t>组织。</w:t>
      </w:r>
    </w:p>
    <w:p w14:paraId="0282FD1E" w14:textId="77777777" w:rsidR="006B523C" w:rsidRPr="00040BDC" w:rsidRDefault="006B523C" w:rsidP="006B523C">
      <w:pPr>
        <w:spacing w:line="340" w:lineRule="exact"/>
        <w:ind w:firstLineChars="200" w:firstLine="480"/>
        <w:rPr>
          <w:rFonts w:cs="SimSun"/>
          <w:lang w:eastAsia="zh-CN"/>
        </w:rPr>
      </w:pPr>
      <w:r w:rsidRPr="00040BDC">
        <w:rPr>
          <w:rFonts w:cs="SimSun" w:hint="eastAsia"/>
          <w:lang w:eastAsia="zh-CN"/>
        </w:rPr>
        <w:t>术语</w:t>
      </w:r>
      <w:r w:rsidRPr="00040BDC">
        <w:rPr>
          <w:rFonts w:hint="eastAsia"/>
          <w:lang w:eastAsia="zh-CN"/>
        </w:rPr>
        <w:t>“</w:t>
      </w:r>
      <w:r w:rsidRPr="00040BDC">
        <w:rPr>
          <w:rFonts w:cs="SimSun" w:hint="eastAsia"/>
          <w:lang w:eastAsia="zh-CN"/>
        </w:rPr>
        <w:t>表决</w:t>
      </w:r>
      <w:r w:rsidRPr="00040BDC">
        <w:rPr>
          <w:rFonts w:hint="eastAsia"/>
          <w:lang w:eastAsia="zh-CN"/>
        </w:rPr>
        <w:t>”</w:t>
      </w:r>
      <w:r w:rsidRPr="00040BDC">
        <w:rPr>
          <w:rFonts w:cs="SimSun" w:hint="eastAsia"/>
          <w:lang w:eastAsia="zh-CN"/>
        </w:rPr>
        <w:t>应该按照组织</w:t>
      </w:r>
      <w:r w:rsidRPr="00040BDC">
        <w:rPr>
          <w:lang w:eastAsia="zh-CN"/>
        </w:rPr>
        <w:t>（</w:t>
      </w:r>
      <w:r w:rsidRPr="00040BDC">
        <w:rPr>
          <w:lang w:eastAsia="zh-CN"/>
        </w:rPr>
        <w:t>ITU-T</w:t>
      </w:r>
      <w:r w:rsidRPr="00040BDC">
        <w:rPr>
          <w:rFonts w:cs="SimSun" w:hint="eastAsia"/>
          <w:lang w:eastAsia="zh-CN"/>
        </w:rPr>
        <w:t>或者该外部组织</w:t>
      </w:r>
      <w:r w:rsidRPr="00040BDC">
        <w:rPr>
          <w:lang w:eastAsia="zh-CN"/>
        </w:rPr>
        <w:t>）</w:t>
      </w:r>
      <w:r w:rsidRPr="00040BDC">
        <w:rPr>
          <w:rFonts w:cs="SimSun" w:hint="eastAsia"/>
          <w:lang w:eastAsia="zh-CN"/>
        </w:rPr>
        <w:t>的规则和批准程序去理解。对于</w:t>
      </w:r>
      <w:r w:rsidRPr="00040BDC">
        <w:rPr>
          <w:lang w:eastAsia="zh-CN"/>
        </w:rPr>
        <w:t>ITU-T</w:t>
      </w:r>
      <w:r w:rsidRPr="00040BDC">
        <w:rPr>
          <w:rFonts w:cs="SimSun" w:hint="eastAsia"/>
          <w:lang w:eastAsia="zh-CN"/>
        </w:rPr>
        <w:t>，在备选批准程序（</w:t>
      </w:r>
      <w:r w:rsidRPr="00040BDC">
        <w:rPr>
          <w:lang w:eastAsia="zh-CN"/>
        </w:rPr>
        <w:t>AAP</w:t>
      </w:r>
      <w:r w:rsidRPr="00040BDC">
        <w:rPr>
          <w:rFonts w:cs="SimSun" w:hint="eastAsia"/>
          <w:lang w:eastAsia="zh-CN"/>
        </w:rPr>
        <w:t>）的情况下，这是最后一轮意见征询，而在传统批准程序</w:t>
      </w:r>
      <w:r w:rsidRPr="00040BDC">
        <w:rPr>
          <w:lang w:eastAsia="zh-CN"/>
        </w:rPr>
        <w:t>（</w:t>
      </w:r>
      <w:r w:rsidRPr="00040BDC">
        <w:rPr>
          <w:lang w:eastAsia="zh-CN"/>
        </w:rPr>
        <w:t>TAP</w:t>
      </w:r>
      <w:r w:rsidRPr="00040BDC">
        <w:rPr>
          <w:lang w:eastAsia="zh-CN"/>
        </w:rPr>
        <w:t>）</w:t>
      </w:r>
      <w:r w:rsidRPr="00040BDC">
        <w:rPr>
          <w:rFonts w:cs="SimSun" w:hint="eastAsia"/>
          <w:lang w:eastAsia="zh-CN"/>
        </w:rPr>
        <w:t>的情况下，这是成员国的磋商。</w:t>
      </w:r>
    </w:p>
    <w:p w14:paraId="76352423" w14:textId="77777777" w:rsidR="005965CE" w:rsidRPr="00040BDC" w:rsidRDefault="005965CE" w:rsidP="006B523C">
      <w:pPr>
        <w:spacing w:line="340" w:lineRule="exact"/>
        <w:ind w:firstLineChars="200" w:firstLine="480"/>
        <w:rPr>
          <w:rFonts w:cs="SimSun"/>
          <w:lang w:eastAsia="zh-CN"/>
        </w:rPr>
      </w:pPr>
      <w:r w:rsidRPr="00040BDC">
        <w:rPr>
          <w:rFonts w:cs="SimSun"/>
          <w:lang w:eastAsia="zh-CN"/>
        </w:rPr>
        <w:br w:type="page"/>
      </w:r>
    </w:p>
    <w:p w14:paraId="6FB8546A" w14:textId="77777777" w:rsidR="006B523C" w:rsidRPr="00040BDC" w:rsidRDefault="006B523C" w:rsidP="006B523C">
      <w:pPr>
        <w:pStyle w:val="Heading1"/>
        <w:spacing w:line="340" w:lineRule="exact"/>
        <w:rPr>
          <w:rFonts w:cstheme="minorBidi"/>
          <w:lang w:eastAsia="zh-CN"/>
        </w:rPr>
      </w:pPr>
      <w:r w:rsidRPr="00040BDC">
        <w:rPr>
          <w:lang w:eastAsia="zh-CN"/>
        </w:rPr>
        <w:lastRenderedPageBreak/>
        <w:t>6</w:t>
      </w:r>
      <w:r w:rsidRPr="00040BDC">
        <w:rPr>
          <w:lang w:eastAsia="zh-CN"/>
        </w:rPr>
        <w:tab/>
      </w:r>
      <w:r w:rsidRPr="00040BDC">
        <w:rPr>
          <w:rFonts w:cs="SimSun" w:hint="eastAsia"/>
          <w:lang w:eastAsia="zh-CN"/>
        </w:rPr>
        <w:t>对一个组织的资格审核</w:t>
      </w:r>
    </w:p>
    <w:p w14:paraId="0D8B6776" w14:textId="77777777" w:rsidR="006B523C" w:rsidRPr="00040BDC" w:rsidRDefault="006B523C" w:rsidP="006B523C">
      <w:pPr>
        <w:pStyle w:val="Normalnoindent"/>
        <w:rPr>
          <w:rFonts w:cstheme="minorBidi"/>
          <w:szCs w:val="24"/>
          <w:lang w:val="en-GB" w:eastAsia="zh-CN"/>
        </w:rPr>
      </w:pPr>
      <w:r w:rsidRPr="00040BDC">
        <w:rPr>
          <w:b/>
          <w:bCs/>
          <w:szCs w:val="24"/>
          <w:lang w:val="en-GB" w:eastAsia="zh-CN"/>
        </w:rPr>
        <w:t>6.1</w:t>
      </w:r>
      <w:r w:rsidRPr="00040BDC">
        <w:rPr>
          <w:rFonts w:cstheme="minorBidi"/>
          <w:szCs w:val="24"/>
          <w:lang w:val="en-GB" w:eastAsia="zh-CN"/>
        </w:rPr>
        <w:tab/>
      </w:r>
      <w:r w:rsidRPr="00040BDC">
        <w:rPr>
          <w:rFonts w:cs="SimSun" w:hint="eastAsia"/>
          <w:szCs w:val="24"/>
          <w:lang w:eastAsia="zh-CN"/>
        </w:rPr>
        <w:t>建议</w:t>
      </w:r>
      <w:r w:rsidRPr="00040BDC">
        <w:rPr>
          <w:szCs w:val="24"/>
          <w:lang w:val="en-GB" w:eastAsia="zh-CN"/>
        </w:rPr>
        <w:t>ITU-T</w:t>
      </w:r>
      <w:r w:rsidRPr="00040BDC">
        <w:rPr>
          <w:rFonts w:cs="SimSun" w:hint="eastAsia"/>
          <w:szCs w:val="24"/>
          <w:lang w:eastAsia="zh-CN"/>
        </w:rPr>
        <w:t>研究组</w:t>
      </w:r>
      <w:r w:rsidRPr="00040BDC">
        <w:rPr>
          <w:szCs w:val="24"/>
          <w:lang w:val="en-GB" w:eastAsia="zh-CN"/>
        </w:rPr>
        <w:t>（</w:t>
      </w:r>
      <w:r w:rsidRPr="00040BDC">
        <w:rPr>
          <w:rFonts w:cs="SimSun" w:hint="eastAsia"/>
          <w:szCs w:val="24"/>
          <w:lang w:eastAsia="zh-CN"/>
        </w:rPr>
        <w:t>或工作组</w:t>
      </w:r>
      <w:r w:rsidRPr="00040BDC">
        <w:rPr>
          <w:szCs w:val="24"/>
          <w:lang w:val="en-GB" w:eastAsia="zh-CN"/>
        </w:rPr>
        <w:t>）</w:t>
      </w:r>
      <w:r w:rsidRPr="00040BDC">
        <w:rPr>
          <w:rFonts w:hint="eastAsia"/>
          <w:szCs w:val="24"/>
          <w:lang w:val="en-GB" w:eastAsia="zh-CN"/>
        </w:rPr>
        <w:t>须</w:t>
      </w:r>
      <w:r w:rsidRPr="00040BDC">
        <w:rPr>
          <w:rFonts w:cs="SimSun" w:hint="eastAsia"/>
          <w:szCs w:val="24"/>
          <w:lang w:eastAsia="zh-CN"/>
        </w:rPr>
        <w:t>根据在第</w:t>
      </w:r>
      <w:r w:rsidRPr="00040BDC">
        <w:rPr>
          <w:szCs w:val="24"/>
          <w:lang w:val="en-GB" w:eastAsia="zh-CN"/>
        </w:rPr>
        <w:t>6.1.1</w:t>
      </w:r>
      <w:r w:rsidRPr="00040BDC">
        <w:rPr>
          <w:rFonts w:cs="SimSun" w:hint="eastAsia"/>
          <w:szCs w:val="24"/>
          <w:lang w:eastAsia="zh-CN"/>
        </w:rPr>
        <w:t>至</w:t>
      </w:r>
      <w:r w:rsidRPr="00040BDC">
        <w:rPr>
          <w:szCs w:val="24"/>
          <w:lang w:val="en-GB" w:eastAsia="zh-CN"/>
        </w:rPr>
        <w:t>6.1.3</w:t>
      </w:r>
      <w:r w:rsidRPr="00040BDC">
        <w:rPr>
          <w:rFonts w:cs="SimSun" w:hint="eastAsia"/>
          <w:szCs w:val="24"/>
          <w:lang w:eastAsia="zh-CN"/>
        </w:rPr>
        <w:t>款中所设定的标准对该组织进行审核</w:t>
      </w:r>
      <w:r w:rsidRPr="00040BDC">
        <w:rPr>
          <w:szCs w:val="24"/>
          <w:lang w:val="en-GB" w:eastAsia="zh-CN"/>
        </w:rPr>
        <w:t>（</w:t>
      </w:r>
      <w:r w:rsidRPr="00040BDC">
        <w:rPr>
          <w:rFonts w:cs="SimSun" w:hint="eastAsia"/>
          <w:szCs w:val="24"/>
          <w:lang w:eastAsia="zh-CN"/>
        </w:rPr>
        <w:t>对</w:t>
      </w:r>
      <w:r w:rsidRPr="00040BDC">
        <w:rPr>
          <w:szCs w:val="24"/>
          <w:lang w:val="en-GB" w:eastAsia="zh-CN"/>
        </w:rPr>
        <w:t>ISO</w:t>
      </w:r>
      <w:r w:rsidRPr="00040BDC">
        <w:rPr>
          <w:rFonts w:cs="SimSun" w:hint="eastAsia"/>
          <w:szCs w:val="24"/>
          <w:lang w:eastAsia="zh-CN"/>
        </w:rPr>
        <w:t>和</w:t>
      </w:r>
      <w:r w:rsidRPr="00040BDC">
        <w:rPr>
          <w:szCs w:val="24"/>
          <w:lang w:val="en-GB" w:eastAsia="zh-CN"/>
        </w:rPr>
        <w:t>IEC</w:t>
      </w:r>
      <w:r w:rsidRPr="00040BDC">
        <w:rPr>
          <w:rFonts w:cs="SimSun" w:hint="eastAsia"/>
          <w:szCs w:val="24"/>
          <w:lang w:eastAsia="zh-CN"/>
        </w:rPr>
        <w:t>例外</w:t>
      </w:r>
      <w:r w:rsidRPr="00040BDC">
        <w:rPr>
          <w:szCs w:val="24"/>
          <w:lang w:val="en-GB" w:eastAsia="zh-CN"/>
        </w:rPr>
        <w:t>）</w:t>
      </w:r>
      <w:r w:rsidRPr="00040BDC">
        <w:rPr>
          <w:rFonts w:cs="SimSun" w:hint="eastAsia"/>
          <w:szCs w:val="24"/>
          <w:lang w:eastAsia="zh-CN"/>
        </w:rPr>
        <w:t>。</w:t>
      </w:r>
    </w:p>
    <w:p w14:paraId="380CE492" w14:textId="078F355C" w:rsidR="006B523C" w:rsidRPr="00040BDC" w:rsidRDefault="006B523C" w:rsidP="006B523C">
      <w:pPr>
        <w:pStyle w:val="Normalnoindent"/>
        <w:rPr>
          <w:rFonts w:cstheme="minorBidi"/>
          <w:szCs w:val="24"/>
          <w:lang w:val="en-GB" w:eastAsia="zh-CN"/>
        </w:rPr>
      </w:pPr>
      <w:r w:rsidRPr="00040BDC">
        <w:rPr>
          <w:b/>
          <w:bCs/>
          <w:szCs w:val="24"/>
          <w:lang w:val="en-GB" w:eastAsia="zh-CN"/>
        </w:rPr>
        <w:t>6.1.1</w:t>
      </w:r>
      <w:r w:rsidRPr="00040BDC">
        <w:rPr>
          <w:rFonts w:cstheme="minorBidi"/>
          <w:szCs w:val="24"/>
          <w:lang w:val="en-GB" w:eastAsia="zh-CN"/>
        </w:rPr>
        <w:tab/>
      </w:r>
      <w:proofErr w:type="gramStart"/>
      <w:r w:rsidRPr="00040BDC">
        <w:rPr>
          <w:rFonts w:cs="SimSun" w:hint="eastAsia"/>
          <w:szCs w:val="24"/>
          <w:lang w:eastAsia="zh-CN"/>
        </w:rPr>
        <w:t>按照</w:t>
      </w:r>
      <w:r w:rsidRPr="00040BDC">
        <w:rPr>
          <w:szCs w:val="24"/>
          <w:lang w:val="en-GB" w:eastAsia="zh-CN"/>
        </w:rPr>
        <w:t>[</w:t>
      </w:r>
      <w:proofErr w:type="gramEnd"/>
      <w:r w:rsidRPr="00040BDC">
        <w:rPr>
          <w:szCs w:val="24"/>
          <w:lang w:val="en-GB" w:eastAsia="zh-CN"/>
        </w:rPr>
        <w:t>ITU</w:t>
      </w:r>
      <w:r w:rsidRPr="00040BDC">
        <w:rPr>
          <w:szCs w:val="24"/>
          <w:lang w:val="en-GB" w:eastAsia="zh-CN"/>
        </w:rPr>
        <w:noBreakHyphen/>
        <w:t>T A.5]</w:t>
      </w:r>
      <w:r w:rsidRPr="00040BDC">
        <w:rPr>
          <w:rFonts w:cs="SimSun" w:hint="eastAsia"/>
          <w:szCs w:val="24"/>
          <w:lang w:eastAsia="zh-CN"/>
        </w:rPr>
        <w:t>附件</w:t>
      </w:r>
      <w:r w:rsidRPr="00040BDC">
        <w:rPr>
          <w:szCs w:val="24"/>
          <w:lang w:val="en-GB" w:eastAsia="zh-CN"/>
        </w:rPr>
        <w:t>B</w:t>
      </w:r>
      <w:r w:rsidRPr="00040BDC">
        <w:rPr>
          <w:rFonts w:cs="SimSun" w:hint="eastAsia"/>
          <w:szCs w:val="24"/>
          <w:lang w:eastAsia="zh-CN"/>
        </w:rPr>
        <w:t>中的标准对该组织的资格审核须在考虑确立在第</w:t>
      </w:r>
      <w:r w:rsidRPr="00040BDC">
        <w:rPr>
          <w:szCs w:val="24"/>
          <w:lang w:val="en-GB" w:eastAsia="zh-CN"/>
        </w:rPr>
        <w:t>7.2</w:t>
      </w:r>
      <w:r w:rsidRPr="00040BDC">
        <w:rPr>
          <w:rFonts w:cs="SimSun" w:hint="eastAsia"/>
          <w:szCs w:val="24"/>
          <w:lang w:eastAsia="zh-CN"/>
        </w:rPr>
        <w:t>款中所列合作模式之前进行。</w:t>
      </w:r>
    </w:p>
    <w:p w14:paraId="61A9928C" w14:textId="1BFEB8CE" w:rsidR="006B523C" w:rsidRPr="00040BDC" w:rsidRDefault="006B523C" w:rsidP="006B523C">
      <w:pPr>
        <w:pStyle w:val="Normalnoindent"/>
        <w:rPr>
          <w:rFonts w:cstheme="minorBidi"/>
          <w:szCs w:val="24"/>
          <w:lang w:val="en-GB" w:eastAsia="zh-CN"/>
        </w:rPr>
      </w:pPr>
      <w:r w:rsidRPr="00040BDC">
        <w:rPr>
          <w:b/>
          <w:bCs/>
          <w:szCs w:val="24"/>
          <w:lang w:val="en-GB" w:eastAsia="zh-CN"/>
        </w:rPr>
        <w:t>6.1.2</w:t>
      </w:r>
      <w:r w:rsidRPr="00040BDC">
        <w:rPr>
          <w:rFonts w:cstheme="minorBidi"/>
          <w:szCs w:val="24"/>
          <w:lang w:val="en-GB" w:eastAsia="zh-CN"/>
        </w:rPr>
        <w:tab/>
      </w:r>
      <w:r w:rsidRPr="00040BDC">
        <w:rPr>
          <w:rFonts w:cs="SimSun" w:hint="eastAsia"/>
          <w:szCs w:val="24"/>
          <w:lang w:eastAsia="zh-CN"/>
        </w:rPr>
        <w:t>此外</w:t>
      </w:r>
      <w:r w:rsidRPr="00040BDC">
        <w:rPr>
          <w:rFonts w:cs="SimSun" w:hint="eastAsia"/>
          <w:szCs w:val="24"/>
          <w:lang w:val="en-GB" w:eastAsia="zh-CN"/>
        </w:rPr>
        <w:t>，</w:t>
      </w:r>
      <w:r w:rsidRPr="00040BDC">
        <w:rPr>
          <w:rFonts w:cs="SimSun" w:hint="eastAsia"/>
          <w:szCs w:val="24"/>
          <w:lang w:eastAsia="zh-CN"/>
        </w:rPr>
        <w:t>该组织应设立一个程序</w:t>
      </w:r>
      <w:r w:rsidRPr="00040BDC">
        <w:rPr>
          <w:rFonts w:cs="SimSun" w:hint="eastAsia"/>
          <w:szCs w:val="24"/>
          <w:lang w:val="en-GB" w:eastAsia="zh-CN"/>
        </w:rPr>
        <w:t>，</w:t>
      </w:r>
      <w:r w:rsidRPr="00040BDC">
        <w:rPr>
          <w:rFonts w:cs="SimSun" w:hint="eastAsia"/>
          <w:szCs w:val="24"/>
          <w:lang w:eastAsia="zh-CN"/>
        </w:rPr>
        <w:t>其输出文件是通过此程序发布</w:t>
      </w:r>
      <w:r w:rsidRPr="00040BDC">
        <w:rPr>
          <w:rFonts w:cs="SimSun" w:hint="eastAsia"/>
          <w:szCs w:val="24"/>
          <w:lang w:val="en-GB" w:eastAsia="zh-CN"/>
        </w:rPr>
        <w:t>，</w:t>
      </w:r>
      <w:r w:rsidRPr="00040BDC">
        <w:rPr>
          <w:rFonts w:cs="SimSun" w:hint="eastAsia"/>
          <w:szCs w:val="24"/>
          <w:lang w:eastAsia="zh-CN"/>
        </w:rPr>
        <w:t>并进行常规充实完善</w:t>
      </w:r>
      <w:r w:rsidRPr="00040BDC">
        <w:rPr>
          <w:szCs w:val="24"/>
          <w:lang w:val="en-GB" w:eastAsia="zh-CN"/>
        </w:rPr>
        <w:t>（</w:t>
      </w:r>
      <w:r w:rsidRPr="00040BDC">
        <w:rPr>
          <w:rFonts w:cs="SimSun" w:hint="eastAsia"/>
          <w:szCs w:val="24"/>
          <w:lang w:eastAsia="zh-CN"/>
        </w:rPr>
        <w:t>即</w:t>
      </w:r>
      <w:r w:rsidRPr="00040BDC">
        <w:rPr>
          <w:rFonts w:cs="SimSun" w:hint="eastAsia"/>
          <w:szCs w:val="24"/>
          <w:lang w:val="en-GB" w:eastAsia="zh-CN"/>
        </w:rPr>
        <w:t>，</w:t>
      </w:r>
      <w:r w:rsidRPr="00040BDC">
        <w:rPr>
          <w:rFonts w:cs="SimSun" w:hint="eastAsia"/>
          <w:szCs w:val="24"/>
          <w:lang w:eastAsia="zh-CN"/>
        </w:rPr>
        <w:t>重新确认、修订、撤销等</w:t>
      </w:r>
      <w:r w:rsidRPr="00040BDC">
        <w:rPr>
          <w:szCs w:val="24"/>
          <w:lang w:val="en-GB" w:eastAsia="zh-CN"/>
        </w:rPr>
        <w:t>）</w:t>
      </w:r>
      <w:r w:rsidRPr="00040BDC">
        <w:rPr>
          <w:rFonts w:cs="SimSun" w:hint="eastAsia"/>
          <w:szCs w:val="24"/>
          <w:lang w:eastAsia="zh-CN"/>
        </w:rPr>
        <w:t>。</w:t>
      </w:r>
    </w:p>
    <w:p w14:paraId="4167F913" w14:textId="16047B06" w:rsidR="006B523C" w:rsidRPr="00040BDC" w:rsidRDefault="006B523C" w:rsidP="006B523C">
      <w:pPr>
        <w:pStyle w:val="Normalnoindent"/>
        <w:rPr>
          <w:rFonts w:cstheme="minorBidi"/>
          <w:szCs w:val="24"/>
          <w:lang w:eastAsia="zh-CN"/>
        </w:rPr>
      </w:pPr>
      <w:r w:rsidRPr="00040BDC">
        <w:rPr>
          <w:b/>
          <w:bCs/>
          <w:szCs w:val="24"/>
          <w:lang w:val="en-GB" w:eastAsia="zh-CN"/>
        </w:rPr>
        <w:t>6.1.3</w:t>
      </w:r>
      <w:r w:rsidRPr="00040BDC">
        <w:rPr>
          <w:rFonts w:cstheme="minorBidi"/>
          <w:szCs w:val="24"/>
          <w:lang w:val="en-GB" w:eastAsia="zh-CN"/>
        </w:rPr>
        <w:tab/>
      </w:r>
      <w:r w:rsidRPr="00040BDC">
        <w:rPr>
          <w:rFonts w:cs="SimSun" w:hint="eastAsia"/>
          <w:szCs w:val="24"/>
          <w:lang w:eastAsia="zh-CN"/>
        </w:rPr>
        <w:t>该组织还应设立一个文件变更</w:t>
      </w:r>
      <w:r w:rsidRPr="00040BDC">
        <w:rPr>
          <w:rFonts w:hint="eastAsia"/>
          <w:szCs w:val="24"/>
          <w:lang w:val="en-US" w:eastAsia="zh-CN"/>
        </w:rPr>
        <w:t>控制程序</w:t>
      </w:r>
      <w:r w:rsidRPr="00040BDC">
        <w:rPr>
          <w:rFonts w:cs="SimSun" w:hint="eastAsia"/>
          <w:szCs w:val="24"/>
          <w:lang w:val="en-GB" w:eastAsia="zh-CN"/>
        </w:rPr>
        <w:t>，</w:t>
      </w:r>
      <w:r w:rsidRPr="00040BDC">
        <w:rPr>
          <w:rFonts w:cs="SimSun" w:hint="eastAsia"/>
          <w:szCs w:val="24"/>
          <w:lang w:eastAsia="zh-CN"/>
        </w:rPr>
        <w:t>包括清晰明了的文件编号机制。尤其是某给定文件的更新版本应有别于以前的版本。</w:t>
      </w:r>
    </w:p>
    <w:p w14:paraId="4CCB1D2D" w14:textId="77777777" w:rsidR="006B523C" w:rsidRPr="00040BDC" w:rsidRDefault="006B523C" w:rsidP="006B523C">
      <w:pPr>
        <w:pStyle w:val="Normalnoindent"/>
        <w:rPr>
          <w:rFonts w:cstheme="minorBidi"/>
          <w:szCs w:val="24"/>
          <w:lang w:eastAsia="zh-CN"/>
        </w:rPr>
      </w:pPr>
      <w:r w:rsidRPr="00040BDC">
        <w:rPr>
          <w:b/>
          <w:bCs/>
          <w:szCs w:val="24"/>
          <w:lang w:eastAsia="zh-CN"/>
        </w:rPr>
        <w:t>6.2</w:t>
      </w:r>
      <w:r w:rsidRPr="00040BDC">
        <w:rPr>
          <w:rFonts w:cstheme="minorBidi"/>
          <w:szCs w:val="24"/>
          <w:lang w:eastAsia="zh-CN"/>
        </w:rPr>
        <w:tab/>
      </w:r>
      <w:proofErr w:type="gramStart"/>
      <w:r w:rsidRPr="00040BDC">
        <w:rPr>
          <w:rFonts w:cs="SimSun" w:hint="eastAsia"/>
          <w:szCs w:val="24"/>
          <w:lang w:eastAsia="zh-CN"/>
        </w:rPr>
        <w:t>根据</w:t>
      </w:r>
      <w:r w:rsidRPr="00040BDC">
        <w:rPr>
          <w:szCs w:val="24"/>
          <w:lang w:eastAsia="zh-CN"/>
        </w:rPr>
        <w:t>[</w:t>
      </w:r>
      <w:proofErr w:type="gramEnd"/>
      <w:r w:rsidRPr="00040BDC">
        <w:rPr>
          <w:szCs w:val="24"/>
          <w:lang w:eastAsia="zh-CN"/>
        </w:rPr>
        <w:t>ITU-T A.5]</w:t>
      </w:r>
      <w:r w:rsidRPr="00040BDC">
        <w:rPr>
          <w:rFonts w:cs="SimSun" w:hint="eastAsia"/>
          <w:szCs w:val="24"/>
          <w:lang w:eastAsia="zh-CN"/>
        </w:rPr>
        <w:t>附件</w:t>
      </w:r>
      <w:r w:rsidRPr="00040BDC">
        <w:rPr>
          <w:szCs w:val="24"/>
          <w:lang w:eastAsia="zh-CN"/>
        </w:rPr>
        <w:t>B</w:t>
      </w:r>
      <w:r w:rsidRPr="00040BDC">
        <w:rPr>
          <w:rFonts w:cs="SimSun" w:hint="eastAsia"/>
          <w:szCs w:val="24"/>
          <w:lang w:eastAsia="zh-CN"/>
        </w:rPr>
        <w:t>的标准对一个组织进行的资格审核由需要与该组织确定合作模式的研究组定期审查。尤其是，当该组织的专利政策已经变更时，必须要检查新的专利政策是否与</w:t>
      </w:r>
      <w:r w:rsidRPr="00040BDC">
        <w:rPr>
          <w:szCs w:val="24"/>
          <w:lang w:eastAsia="zh-CN"/>
        </w:rPr>
        <w:t>ITU-T/ITU-R/ISO/IEC</w:t>
      </w:r>
      <w:r w:rsidRPr="00040BDC">
        <w:rPr>
          <w:rFonts w:cs="SimSun" w:hint="eastAsia"/>
          <w:szCs w:val="24"/>
          <w:lang w:eastAsia="zh-CN"/>
        </w:rPr>
        <w:t>的共同专利政策以及</w:t>
      </w:r>
      <w:r w:rsidRPr="00040BDC">
        <w:rPr>
          <w:szCs w:val="24"/>
          <w:lang w:eastAsia="zh-CN"/>
        </w:rPr>
        <w:t>ITU-T/ITU-R/ISO/IEC</w:t>
      </w:r>
      <w:r w:rsidRPr="00040BDC">
        <w:rPr>
          <w:rFonts w:cs="SimSun" w:hint="eastAsia"/>
          <w:szCs w:val="24"/>
          <w:lang w:eastAsia="zh-CN"/>
        </w:rPr>
        <w:t>共同专利政策的实施导则相一致</w:t>
      </w:r>
      <w:r w:rsidRPr="00040BDC">
        <w:rPr>
          <w:szCs w:val="24"/>
          <w:lang w:eastAsia="zh-CN"/>
        </w:rPr>
        <w:t>（</w:t>
      </w:r>
      <w:r w:rsidRPr="00040BDC">
        <w:rPr>
          <w:rFonts w:cs="SimSun" w:hint="eastAsia"/>
          <w:szCs w:val="24"/>
          <w:lang w:eastAsia="zh-CN"/>
        </w:rPr>
        <w:t>见第</w:t>
      </w:r>
      <w:r w:rsidRPr="00040BDC">
        <w:rPr>
          <w:rFonts w:eastAsia="Batang"/>
          <w:szCs w:val="24"/>
          <w:lang w:eastAsia="zh-CN"/>
        </w:rPr>
        <w:t>11</w:t>
      </w:r>
      <w:r w:rsidRPr="00040BDC">
        <w:rPr>
          <w:rFonts w:ascii="SimSun" w:hAnsi="SimSun" w:cs="SimSun" w:hint="eastAsia"/>
          <w:szCs w:val="24"/>
          <w:lang w:eastAsia="zh-CN"/>
        </w:rPr>
        <w:t>款</w:t>
      </w:r>
      <w:r w:rsidRPr="00040BDC">
        <w:rPr>
          <w:rFonts w:eastAsia="Batang"/>
          <w:szCs w:val="24"/>
          <w:lang w:eastAsia="zh-CN"/>
        </w:rPr>
        <w:t>）</w:t>
      </w:r>
      <w:r w:rsidRPr="00040BDC">
        <w:rPr>
          <w:rFonts w:ascii="SimSun" w:hAnsi="SimSun" w:cs="SimSun" w:hint="eastAsia"/>
          <w:szCs w:val="24"/>
          <w:lang w:eastAsia="zh-CN"/>
        </w:rPr>
        <w:t>。</w:t>
      </w:r>
    </w:p>
    <w:p w14:paraId="272B27EF" w14:textId="77777777" w:rsidR="006B523C" w:rsidRPr="00040BDC" w:rsidRDefault="006B523C" w:rsidP="006B523C">
      <w:pPr>
        <w:pStyle w:val="Heading1"/>
        <w:spacing w:line="340" w:lineRule="exact"/>
        <w:rPr>
          <w:rFonts w:cstheme="minorBidi"/>
          <w:lang w:eastAsia="zh-CN"/>
        </w:rPr>
      </w:pPr>
      <w:r w:rsidRPr="00040BDC">
        <w:rPr>
          <w:lang w:eastAsia="zh-CN"/>
        </w:rPr>
        <w:t>7</w:t>
      </w:r>
      <w:r w:rsidRPr="00040BDC">
        <w:rPr>
          <w:lang w:eastAsia="zh-CN"/>
        </w:rPr>
        <w:tab/>
      </w:r>
      <w:r w:rsidRPr="00040BDC">
        <w:rPr>
          <w:rFonts w:cs="SimSun" w:hint="eastAsia"/>
          <w:lang w:eastAsia="zh-CN"/>
        </w:rPr>
        <w:t>确定合作模式</w:t>
      </w:r>
    </w:p>
    <w:p w14:paraId="3DA7B478" w14:textId="77777777" w:rsidR="006B523C" w:rsidRPr="00040BDC" w:rsidRDefault="006B523C" w:rsidP="006B523C">
      <w:pPr>
        <w:pStyle w:val="Normalnoindent"/>
        <w:rPr>
          <w:rFonts w:cs="SimSun"/>
          <w:szCs w:val="24"/>
          <w:lang w:eastAsia="zh-CN"/>
        </w:rPr>
      </w:pPr>
      <w:r w:rsidRPr="00040BDC">
        <w:rPr>
          <w:b/>
          <w:bCs/>
          <w:szCs w:val="24"/>
          <w:lang w:val="en-GB" w:eastAsia="zh-CN"/>
        </w:rPr>
        <w:t>7.1</w:t>
      </w:r>
      <w:r w:rsidRPr="00040BDC">
        <w:rPr>
          <w:rFonts w:cstheme="minorBidi"/>
          <w:szCs w:val="24"/>
          <w:lang w:val="en-GB" w:eastAsia="zh-CN"/>
        </w:rPr>
        <w:tab/>
      </w:r>
      <w:r w:rsidRPr="00040BDC">
        <w:rPr>
          <w:rFonts w:cs="SimSun" w:hint="eastAsia"/>
          <w:szCs w:val="24"/>
          <w:lang w:eastAsia="zh-CN"/>
        </w:rPr>
        <w:t>为使资源效能最大化且标准之间的冲突最小</w:t>
      </w:r>
      <w:r w:rsidRPr="00040BDC">
        <w:rPr>
          <w:rFonts w:cs="SimSun" w:hint="eastAsia"/>
          <w:szCs w:val="24"/>
          <w:lang w:val="en-GB" w:eastAsia="zh-CN"/>
        </w:rPr>
        <w:t>，</w:t>
      </w:r>
      <w:r w:rsidRPr="00040BDC">
        <w:rPr>
          <w:rFonts w:cs="SimSun" w:hint="eastAsia"/>
          <w:szCs w:val="24"/>
          <w:lang w:eastAsia="zh-CN"/>
        </w:rPr>
        <w:t>鼓励</w:t>
      </w:r>
      <w:r w:rsidRPr="00040BDC">
        <w:rPr>
          <w:szCs w:val="24"/>
          <w:lang w:val="en-GB" w:eastAsia="zh-CN"/>
        </w:rPr>
        <w:t>ITU</w:t>
      </w:r>
      <w:r w:rsidRPr="00040BDC">
        <w:rPr>
          <w:szCs w:val="24"/>
          <w:lang w:val="en-GB" w:eastAsia="zh-CN"/>
        </w:rPr>
        <w:noBreakHyphen/>
        <w:t>T</w:t>
      </w:r>
      <w:r w:rsidRPr="00040BDC">
        <w:rPr>
          <w:rFonts w:cs="SimSun" w:hint="eastAsia"/>
          <w:szCs w:val="24"/>
          <w:lang w:eastAsia="zh-CN"/>
        </w:rPr>
        <w:t>研究组和该组织中的相关工作组在编写过程中尽早确定协同工作的范围。通常，作为</w:t>
      </w:r>
      <w:r w:rsidRPr="00040BDC">
        <w:rPr>
          <w:szCs w:val="24"/>
          <w:lang w:eastAsia="zh-CN"/>
        </w:rPr>
        <w:t>ITU-T</w:t>
      </w:r>
      <w:r w:rsidRPr="00040BDC">
        <w:rPr>
          <w:rFonts w:cs="SimSun" w:hint="eastAsia"/>
          <w:szCs w:val="24"/>
          <w:lang w:eastAsia="zh-CN"/>
        </w:rPr>
        <w:t>中新建议书编写工作的一部分</w:t>
      </w:r>
      <w:r w:rsidRPr="00040BDC">
        <w:rPr>
          <w:szCs w:val="24"/>
          <w:lang w:eastAsia="zh-CN"/>
        </w:rPr>
        <w:t>（</w:t>
      </w:r>
      <w:proofErr w:type="gramStart"/>
      <w:r w:rsidRPr="00040BDC">
        <w:rPr>
          <w:rFonts w:cs="SimSun" w:hint="eastAsia"/>
          <w:szCs w:val="24"/>
          <w:lang w:eastAsia="zh-CN"/>
        </w:rPr>
        <w:t>见</w:t>
      </w:r>
      <w:r w:rsidRPr="00040BDC">
        <w:rPr>
          <w:szCs w:val="24"/>
          <w:lang w:eastAsia="zh-CN"/>
        </w:rPr>
        <w:t>[</w:t>
      </w:r>
      <w:proofErr w:type="gramEnd"/>
      <w:r w:rsidRPr="00040BDC">
        <w:rPr>
          <w:rFonts w:hint="eastAsia"/>
          <w:szCs w:val="24"/>
          <w:lang w:eastAsia="zh-CN"/>
        </w:rPr>
        <w:t>b-</w:t>
      </w:r>
      <w:r w:rsidRPr="00040BDC">
        <w:rPr>
          <w:szCs w:val="24"/>
          <w:lang w:eastAsia="zh-CN"/>
        </w:rPr>
        <w:t>ITU</w:t>
      </w:r>
      <w:r w:rsidRPr="00040BDC">
        <w:rPr>
          <w:szCs w:val="24"/>
          <w:lang w:eastAsia="zh-CN"/>
        </w:rPr>
        <w:noBreakHyphen/>
        <w:t>T A.1]</w:t>
      </w:r>
      <w:r w:rsidRPr="00040BDC">
        <w:rPr>
          <w:rFonts w:cs="SimSun" w:hint="eastAsia"/>
          <w:szCs w:val="24"/>
          <w:lang w:eastAsia="zh-CN"/>
        </w:rPr>
        <w:t>的附件</w:t>
      </w:r>
      <w:r w:rsidRPr="00040BDC">
        <w:rPr>
          <w:szCs w:val="24"/>
          <w:lang w:eastAsia="zh-CN"/>
        </w:rPr>
        <w:t>A</w:t>
      </w:r>
      <w:r w:rsidRPr="00040BDC">
        <w:rPr>
          <w:szCs w:val="24"/>
          <w:lang w:eastAsia="zh-CN"/>
        </w:rPr>
        <w:t>）</w:t>
      </w:r>
      <w:r w:rsidRPr="00040BDC">
        <w:rPr>
          <w:rFonts w:cs="SimSun" w:hint="eastAsia"/>
          <w:szCs w:val="24"/>
          <w:lang w:eastAsia="zh-CN"/>
        </w:rPr>
        <w:t>，需要考虑对</w:t>
      </w:r>
      <w:r w:rsidRPr="00040BDC">
        <w:rPr>
          <w:rFonts w:hint="eastAsia"/>
          <w:szCs w:val="24"/>
          <w:lang w:val="en-US" w:eastAsia="zh-CN"/>
        </w:rPr>
        <w:t>与其</w:t>
      </w:r>
      <w:r w:rsidRPr="00040BDC">
        <w:rPr>
          <w:rFonts w:cs="SimSun" w:hint="eastAsia"/>
          <w:szCs w:val="24"/>
          <w:lang w:eastAsia="zh-CN"/>
        </w:rPr>
        <w:t>他组织互动的需求。如果在此阶段可以得到足够的信息，那么便可酌情建议采用以下合作模式之一，并征求另外一个组织的同意</w:t>
      </w:r>
      <w:r w:rsidRPr="00040BDC">
        <w:rPr>
          <w:szCs w:val="24"/>
          <w:lang w:eastAsia="zh-CN"/>
        </w:rPr>
        <w:t>（</w:t>
      </w:r>
      <w:r w:rsidRPr="00040BDC">
        <w:rPr>
          <w:rFonts w:cs="SimSun" w:hint="eastAsia"/>
          <w:szCs w:val="24"/>
          <w:lang w:eastAsia="zh-CN"/>
        </w:rPr>
        <w:t>见第</w:t>
      </w:r>
      <w:r w:rsidRPr="00040BDC">
        <w:rPr>
          <w:szCs w:val="24"/>
          <w:lang w:eastAsia="zh-CN"/>
        </w:rPr>
        <w:t>8</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65C345B8" w14:textId="77777777" w:rsidR="00474C3B" w:rsidRPr="00040BDC" w:rsidRDefault="00474C3B" w:rsidP="006B523C">
      <w:pPr>
        <w:pStyle w:val="Normalnoindent"/>
        <w:rPr>
          <w:rFonts w:cs="SimSun"/>
          <w:szCs w:val="24"/>
          <w:lang w:eastAsia="zh-CN"/>
        </w:rPr>
      </w:pPr>
    </w:p>
    <w:p w14:paraId="0F5693CA" w14:textId="77777777" w:rsidR="00474C3B" w:rsidRPr="00040BDC" w:rsidRDefault="00474C3B" w:rsidP="006B523C">
      <w:pPr>
        <w:pStyle w:val="Normalnoindent"/>
        <w:rPr>
          <w:rFonts w:cs="SimSun"/>
          <w:szCs w:val="24"/>
          <w:lang w:eastAsia="zh-CN"/>
        </w:rPr>
      </w:pPr>
    </w:p>
    <w:p w14:paraId="07706E19" w14:textId="77777777" w:rsidR="00474C3B" w:rsidRPr="00040BDC" w:rsidRDefault="00474C3B" w:rsidP="006B523C">
      <w:pPr>
        <w:pStyle w:val="Normalnoindent"/>
        <w:rPr>
          <w:rFonts w:cs="SimSun"/>
          <w:szCs w:val="24"/>
          <w:lang w:eastAsia="zh-CN"/>
        </w:rPr>
      </w:pPr>
    </w:p>
    <w:p w14:paraId="7F3C7405" w14:textId="77777777" w:rsidR="00474C3B" w:rsidRPr="00040BDC" w:rsidRDefault="00474C3B" w:rsidP="006B523C">
      <w:pPr>
        <w:pStyle w:val="Normalnoindent"/>
        <w:rPr>
          <w:rFonts w:cs="SimSun"/>
          <w:szCs w:val="24"/>
          <w:lang w:eastAsia="zh-CN"/>
        </w:rPr>
      </w:pPr>
    </w:p>
    <w:p w14:paraId="4D3BD3D5" w14:textId="77777777" w:rsidR="00474C3B" w:rsidRPr="00040BDC" w:rsidRDefault="00474C3B" w:rsidP="006B523C">
      <w:pPr>
        <w:pStyle w:val="Normalnoindent"/>
        <w:rPr>
          <w:rFonts w:cs="SimSun"/>
          <w:szCs w:val="24"/>
          <w:lang w:eastAsia="zh-CN"/>
        </w:rPr>
      </w:pPr>
    </w:p>
    <w:p w14:paraId="0B3A8180" w14:textId="77777777" w:rsidR="00474C3B" w:rsidRPr="00040BDC" w:rsidRDefault="00474C3B" w:rsidP="006B523C">
      <w:pPr>
        <w:pStyle w:val="Normalnoindent"/>
        <w:rPr>
          <w:rFonts w:cs="SimSun"/>
          <w:szCs w:val="24"/>
          <w:lang w:eastAsia="zh-CN"/>
        </w:rPr>
      </w:pPr>
    </w:p>
    <w:p w14:paraId="5E86CD49" w14:textId="77777777" w:rsidR="00474C3B" w:rsidRPr="00040BDC" w:rsidRDefault="00474C3B" w:rsidP="006B523C">
      <w:pPr>
        <w:pStyle w:val="Normalnoindent"/>
        <w:rPr>
          <w:rFonts w:cs="SimSun"/>
          <w:szCs w:val="24"/>
          <w:lang w:eastAsia="zh-CN"/>
        </w:rPr>
      </w:pPr>
    </w:p>
    <w:p w14:paraId="747E55CA" w14:textId="77777777" w:rsidR="00474C3B" w:rsidRPr="00040BDC" w:rsidRDefault="00474C3B" w:rsidP="006B523C">
      <w:pPr>
        <w:pStyle w:val="Normalnoindent"/>
        <w:rPr>
          <w:rFonts w:cs="SimSun"/>
          <w:szCs w:val="24"/>
          <w:lang w:eastAsia="zh-CN"/>
        </w:rPr>
      </w:pPr>
    </w:p>
    <w:p w14:paraId="2DAE1248" w14:textId="77777777" w:rsidR="005965CE" w:rsidRPr="00040BDC" w:rsidRDefault="005965CE" w:rsidP="006B523C">
      <w:pPr>
        <w:pStyle w:val="Normalnoindent"/>
        <w:rPr>
          <w:rFonts w:cs="SimSun"/>
          <w:szCs w:val="24"/>
          <w:lang w:eastAsia="zh-CN"/>
        </w:rPr>
      </w:pPr>
      <w:r w:rsidRPr="00040BDC">
        <w:rPr>
          <w:rFonts w:cs="SimSun"/>
          <w:szCs w:val="24"/>
          <w:lang w:eastAsia="zh-CN"/>
        </w:rPr>
        <w:br w:type="page"/>
      </w:r>
    </w:p>
    <w:p w14:paraId="416D7E47" w14:textId="52CF534E" w:rsidR="005576DF" w:rsidRPr="00040BDC" w:rsidRDefault="006B523C" w:rsidP="00E73A08">
      <w:pPr>
        <w:pStyle w:val="Figure"/>
        <w:rPr>
          <w:lang w:eastAsia="zh-CN"/>
        </w:rPr>
      </w:pPr>
      <w:r w:rsidRPr="00040BDC">
        <w:rPr>
          <w:noProof/>
        </w:rPr>
        <w:lastRenderedPageBreak/>
        <w:drawing>
          <wp:inline distT="0" distB="0" distL="0" distR="0" wp14:anchorId="047FD872" wp14:editId="379F3EDE">
            <wp:extent cx="5888736" cy="3635633"/>
            <wp:effectExtent l="0" t="0" r="0" b="3175"/>
            <wp:docPr id="751119611" name="Picture 1" descr="A black background with white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19611" name="Picture 1" descr="A black background with white shapes&#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92123" cy="3637724"/>
                    </a:xfrm>
                    <a:prstGeom prst="rect">
                      <a:avLst/>
                    </a:prstGeom>
                    <a:noFill/>
                    <a:ln>
                      <a:noFill/>
                    </a:ln>
                  </pic:spPr>
                </pic:pic>
              </a:graphicData>
            </a:graphic>
          </wp:inline>
        </w:drawing>
      </w:r>
    </w:p>
    <w:p w14:paraId="20924595" w14:textId="77777777" w:rsidR="006B523C" w:rsidRPr="00360A3D" w:rsidRDefault="006B523C" w:rsidP="00360A3D">
      <w:pPr>
        <w:pStyle w:val="FigureNoTitle1"/>
        <w:rPr>
          <w:lang w:eastAsia="zh-CN"/>
        </w:rPr>
      </w:pPr>
      <w:r w:rsidRPr="00040BDC">
        <w:rPr>
          <w:rFonts w:hint="eastAsia"/>
          <w:lang w:eastAsia="zh-CN"/>
        </w:rPr>
        <w:t>图</w:t>
      </w:r>
      <w:r w:rsidRPr="00040BDC">
        <w:rPr>
          <w:rFonts w:hint="eastAsia"/>
          <w:lang w:val="fr-FR" w:eastAsia="zh-CN"/>
        </w:rPr>
        <w:t xml:space="preserve">1 </w:t>
      </w:r>
      <w:r w:rsidRPr="00040BDC">
        <w:rPr>
          <w:lang w:val="fr-FR" w:eastAsia="zh-CN"/>
        </w:rPr>
        <w:t>–</w:t>
      </w:r>
      <w:r w:rsidRPr="00040BDC">
        <w:rPr>
          <w:rFonts w:hint="eastAsia"/>
          <w:lang w:val="fr-FR" w:eastAsia="zh-CN"/>
        </w:rPr>
        <w:t xml:space="preserve"> ITU-T</w:t>
      </w:r>
      <w:r w:rsidRPr="00040BDC">
        <w:rPr>
          <w:rFonts w:hint="eastAsia"/>
          <w:lang w:eastAsia="zh-CN"/>
        </w:rPr>
        <w:t>与一个或多个组织之间可能的协作模式</w:t>
      </w:r>
    </w:p>
    <w:p w14:paraId="26842C2A" w14:textId="77777777" w:rsidR="006B523C" w:rsidRPr="00040BDC" w:rsidRDefault="006B523C" w:rsidP="006B523C">
      <w:pPr>
        <w:pStyle w:val="Normalnoindent"/>
        <w:rPr>
          <w:rFonts w:cs="SimSun"/>
          <w:szCs w:val="24"/>
          <w:lang w:eastAsia="zh-CN"/>
        </w:rPr>
      </w:pPr>
      <w:r w:rsidRPr="00040BDC">
        <w:rPr>
          <w:b/>
          <w:bCs/>
          <w:szCs w:val="24"/>
          <w:lang w:eastAsia="zh-CN"/>
        </w:rPr>
        <w:t>7.2</w:t>
      </w:r>
      <w:r w:rsidRPr="00040BDC">
        <w:rPr>
          <w:rFonts w:cstheme="minorBidi"/>
          <w:szCs w:val="24"/>
          <w:lang w:eastAsia="zh-CN"/>
        </w:rPr>
        <w:tab/>
      </w:r>
      <w:r w:rsidRPr="00040BDC">
        <w:rPr>
          <w:rFonts w:cs="SimSun" w:hint="eastAsia"/>
          <w:szCs w:val="24"/>
          <w:lang w:eastAsia="zh-CN"/>
        </w:rPr>
        <w:t>协作可以以三种方式</w:t>
      </w:r>
      <w:r w:rsidRPr="00040BDC">
        <w:rPr>
          <w:szCs w:val="24"/>
          <w:lang w:eastAsia="zh-CN"/>
        </w:rPr>
        <w:t>（</w:t>
      </w:r>
      <w:r w:rsidRPr="00040BDC">
        <w:rPr>
          <w:rFonts w:cs="SimSun" w:hint="eastAsia"/>
          <w:szCs w:val="24"/>
          <w:lang w:eastAsia="zh-CN"/>
        </w:rPr>
        <w:t>如本建议书中所确定的方式</w:t>
      </w:r>
      <w:r w:rsidRPr="00040BDC">
        <w:rPr>
          <w:szCs w:val="24"/>
          <w:lang w:eastAsia="zh-CN"/>
        </w:rPr>
        <w:t>）</w:t>
      </w:r>
      <w:r w:rsidRPr="00040BDC">
        <w:rPr>
          <w:rFonts w:cs="SimSun" w:hint="eastAsia"/>
          <w:szCs w:val="24"/>
          <w:lang w:eastAsia="zh-CN"/>
        </w:rPr>
        <w:t>之一进行：通过联络、协同工作或者一个共同团队实现。图</w:t>
      </w:r>
      <w:r w:rsidRPr="00040BDC">
        <w:rPr>
          <w:szCs w:val="24"/>
          <w:lang w:eastAsia="zh-CN"/>
        </w:rPr>
        <w:t>1</w:t>
      </w:r>
      <w:r w:rsidRPr="00040BDC">
        <w:rPr>
          <w:rFonts w:cs="SimSun" w:hint="eastAsia"/>
          <w:szCs w:val="24"/>
          <w:lang w:eastAsia="zh-CN"/>
        </w:rPr>
        <w:t>提供了选择某种合作模式的一些标准，但是这些标准并不详尽，并且建议研究组和该组织应该小心评估合作的职责范围</w:t>
      </w:r>
      <w:r w:rsidRPr="00040BDC">
        <w:rPr>
          <w:szCs w:val="24"/>
          <w:lang w:eastAsia="zh-CN"/>
        </w:rPr>
        <w:t>（</w:t>
      </w:r>
      <w:r w:rsidRPr="00040BDC">
        <w:rPr>
          <w:rFonts w:cs="SimSun" w:hint="eastAsia"/>
          <w:szCs w:val="24"/>
          <w:lang w:eastAsia="zh-CN"/>
        </w:rPr>
        <w:t>见第</w:t>
      </w:r>
      <w:r w:rsidRPr="00040BDC">
        <w:rPr>
          <w:szCs w:val="24"/>
          <w:lang w:eastAsia="zh-CN"/>
        </w:rPr>
        <w:t>8.2</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379F023A" w14:textId="77777777" w:rsidR="006B523C" w:rsidRPr="00040BDC" w:rsidRDefault="006B523C" w:rsidP="006B523C">
      <w:pPr>
        <w:pStyle w:val="Note"/>
        <w:rPr>
          <w:lang w:eastAsia="zh-CN"/>
        </w:rPr>
      </w:pPr>
      <w:r w:rsidRPr="00040BDC">
        <w:rPr>
          <w:rFonts w:hint="eastAsia"/>
          <w:lang w:eastAsia="zh-CN"/>
        </w:rPr>
        <w:t>注</w:t>
      </w:r>
      <w:r w:rsidRPr="00040BDC">
        <w:rPr>
          <w:lang w:eastAsia="zh-CN"/>
        </w:rPr>
        <w:t xml:space="preserve"> – </w:t>
      </w:r>
      <w:r w:rsidRPr="00040BDC">
        <w:rPr>
          <w:rFonts w:hint="eastAsia"/>
          <w:lang w:eastAsia="zh-CN"/>
        </w:rPr>
        <w:t>这三种协作</w:t>
      </w:r>
      <w:r w:rsidRPr="00040BDC">
        <w:rPr>
          <w:lang w:eastAsia="zh-CN"/>
        </w:rPr>
        <w:t>模式可</w:t>
      </w:r>
      <w:r w:rsidRPr="00040BDC">
        <w:rPr>
          <w:rFonts w:hint="eastAsia"/>
          <w:lang w:eastAsia="zh-CN"/>
        </w:rPr>
        <w:t>推广到</w:t>
      </w:r>
      <w:r w:rsidRPr="00040BDC">
        <w:rPr>
          <w:lang w:eastAsia="zh-CN"/>
        </w:rPr>
        <w:t>多边协作，如</w:t>
      </w:r>
      <w:r w:rsidRPr="00040BDC">
        <w:rPr>
          <w:rFonts w:hint="eastAsia"/>
          <w:lang w:eastAsia="zh-CN"/>
        </w:rPr>
        <w:t>附件</w:t>
      </w:r>
      <w:r w:rsidRPr="00040BDC">
        <w:rPr>
          <w:rFonts w:hint="eastAsia"/>
          <w:lang w:eastAsia="zh-CN"/>
        </w:rPr>
        <w:t>E</w:t>
      </w:r>
      <w:r w:rsidRPr="00040BDC">
        <w:rPr>
          <w:lang w:eastAsia="zh-CN"/>
        </w:rPr>
        <w:t>所述。</w:t>
      </w:r>
    </w:p>
    <w:p w14:paraId="6A254309" w14:textId="77777777" w:rsidR="006B523C" w:rsidRPr="00040BDC" w:rsidRDefault="006B523C" w:rsidP="006B523C">
      <w:pPr>
        <w:pStyle w:val="Normalnoindent"/>
        <w:rPr>
          <w:rFonts w:cstheme="minorBidi"/>
          <w:szCs w:val="24"/>
          <w:lang w:eastAsia="zh-CN"/>
        </w:rPr>
      </w:pPr>
      <w:r w:rsidRPr="00040BDC">
        <w:rPr>
          <w:b/>
          <w:bCs/>
          <w:szCs w:val="24"/>
          <w:lang w:val="en-GB" w:eastAsia="zh-CN"/>
        </w:rPr>
        <w:t>7.3</w:t>
      </w:r>
      <w:r w:rsidRPr="00040BDC">
        <w:rPr>
          <w:rFonts w:cstheme="minorBidi"/>
          <w:szCs w:val="24"/>
          <w:lang w:val="en-GB" w:eastAsia="zh-CN"/>
        </w:rPr>
        <w:tab/>
      </w:r>
      <w:r w:rsidRPr="00040BDC">
        <w:rPr>
          <w:rFonts w:hint="eastAsia"/>
          <w:szCs w:val="24"/>
          <w:lang w:val="en-GB" w:eastAsia="zh-CN"/>
        </w:rPr>
        <w:t>可以建立正式的沟通程序，提供有关一个组织对另一组织工作依赖关系的权威信息（见附件</w:t>
      </w:r>
      <w:r w:rsidRPr="00040BDC">
        <w:rPr>
          <w:rFonts w:hint="eastAsia"/>
          <w:szCs w:val="24"/>
          <w:lang w:val="en-GB" w:eastAsia="zh-CN"/>
        </w:rPr>
        <w:t>A</w:t>
      </w:r>
      <w:r w:rsidR="00371B69" w:rsidRPr="00040BDC">
        <w:rPr>
          <w:rStyle w:val="Liaison"/>
          <w:lang w:eastAsia="zh-CN"/>
        </w:rPr>
        <w:t> </w:t>
      </w:r>
      <w:r w:rsidRPr="00040BDC">
        <w:rPr>
          <w:rFonts w:hint="eastAsia"/>
          <w:szCs w:val="24"/>
          <w:lang w:val="en-GB" w:eastAsia="zh-CN"/>
        </w:rPr>
        <w:t>）</w:t>
      </w:r>
      <w:r w:rsidR="00371B69" w:rsidRPr="00040BDC">
        <w:rPr>
          <w:rStyle w:val="Liaison"/>
          <w:lang w:eastAsia="zh-CN"/>
        </w:rPr>
        <w:t> </w:t>
      </w:r>
      <w:r w:rsidRPr="00040BDC">
        <w:rPr>
          <w:rFonts w:hint="eastAsia"/>
          <w:szCs w:val="24"/>
          <w:lang w:val="en-GB" w:eastAsia="zh-CN"/>
        </w:rPr>
        <w:t>。此外，</w:t>
      </w:r>
      <w:r w:rsidRPr="00040BDC">
        <w:rPr>
          <w:rFonts w:cs="SimSun" w:hint="eastAsia"/>
          <w:szCs w:val="24"/>
          <w:lang w:eastAsia="zh-CN"/>
        </w:rPr>
        <w:t>当一个</w:t>
      </w:r>
      <w:r w:rsidRPr="00040BDC">
        <w:rPr>
          <w:szCs w:val="24"/>
          <w:lang w:val="en-GB" w:eastAsia="zh-CN"/>
        </w:rPr>
        <w:t>ITU-T</w:t>
      </w:r>
      <w:r w:rsidRPr="00040BDC">
        <w:rPr>
          <w:rFonts w:cs="SimSun" w:hint="eastAsia"/>
          <w:szCs w:val="24"/>
          <w:lang w:eastAsia="zh-CN"/>
        </w:rPr>
        <w:t>研究组和一个组织在某工作范围内具有共同关注且已经同意由这二个组织之一承担主要责任时</w:t>
      </w:r>
      <w:r w:rsidRPr="00040BDC">
        <w:rPr>
          <w:rFonts w:cs="SimSun" w:hint="eastAsia"/>
          <w:szCs w:val="24"/>
          <w:lang w:val="en-GB" w:eastAsia="zh-CN"/>
        </w:rPr>
        <w:t>，</w:t>
      </w:r>
      <w:r w:rsidRPr="00040BDC">
        <w:rPr>
          <w:rFonts w:cs="SimSun" w:hint="eastAsia"/>
          <w:szCs w:val="24"/>
          <w:lang w:eastAsia="zh-CN"/>
        </w:rPr>
        <w:t>联络方式</w:t>
      </w:r>
      <w:r w:rsidRPr="00040BDC">
        <w:rPr>
          <w:szCs w:val="24"/>
          <w:lang w:val="en-GB" w:eastAsia="zh-CN"/>
        </w:rPr>
        <w:t>（</w:t>
      </w:r>
      <w:r w:rsidRPr="00040BDC">
        <w:rPr>
          <w:rFonts w:cs="SimSun" w:hint="eastAsia"/>
          <w:szCs w:val="24"/>
          <w:lang w:eastAsia="zh-CN"/>
        </w:rPr>
        <w:t>见附件</w:t>
      </w:r>
      <w:r w:rsidRPr="00040BDC">
        <w:rPr>
          <w:rFonts w:cs="SimSun" w:hint="eastAsia"/>
          <w:szCs w:val="24"/>
          <w:lang w:val="en-GB" w:eastAsia="zh-CN"/>
        </w:rPr>
        <w:t>A</w:t>
      </w:r>
      <w:r w:rsidRPr="00040BDC">
        <w:rPr>
          <w:szCs w:val="24"/>
          <w:lang w:val="en-GB" w:eastAsia="zh-CN"/>
        </w:rPr>
        <w:t>）</w:t>
      </w:r>
      <w:r w:rsidRPr="00040BDC">
        <w:rPr>
          <w:rFonts w:cs="SimSun" w:hint="eastAsia"/>
          <w:szCs w:val="24"/>
          <w:lang w:eastAsia="zh-CN"/>
        </w:rPr>
        <w:t>是非常合适的。在此情形下，工作在一个组织中进行，而另外一个组织酌情利用联络状态</w:t>
      </w:r>
      <w:r w:rsidRPr="00040BDC">
        <w:rPr>
          <w:rFonts w:hint="eastAsia"/>
          <w:szCs w:val="24"/>
          <w:lang w:val="en-US" w:eastAsia="zh-CN"/>
        </w:rPr>
        <w:t>参与</w:t>
      </w:r>
      <w:r w:rsidRPr="00040BDC">
        <w:rPr>
          <w:rFonts w:cs="SimSun" w:hint="eastAsia"/>
          <w:szCs w:val="24"/>
          <w:lang w:eastAsia="zh-CN"/>
        </w:rPr>
        <w:t>。结果由一个组织出版，并且由另外一个组织根据需要来引用</w:t>
      </w:r>
      <w:r w:rsidRPr="00040BDC">
        <w:rPr>
          <w:szCs w:val="24"/>
          <w:lang w:eastAsia="zh-CN"/>
        </w:rPr>
        <w:t>（</w:t>
      </w:r>
      <w:proofErr w:type="gramStart"/>
      <w:r w:rsidRPr="00040BDC">
        <w:rPr>
          <w:rFonts w:cs="SimSun" w:hint="eastAsia"/>
          <w:szCs w:val="24"/>
          <w:lang w:eastAsia="zh-CN"/>
        </w:rPr>
        <w:t>见</w:t>
      </w:r>
      <w:r w:rsidRPr="00040BDC">
        <w:rPr>
          <w:szCs w:val="24"/>
          <w:lang w:eastAsia="zh-CN"/>
        </w:rPr>
        <w:t>[</w:t>
      </w:r>
      <w:proofErr w:type="gramEnd"/>
      <w:r w:rsidRPr="00040BDC">
        <w:rPr>
          <w:szCs w:val="24"/>
          <w:lang w:eastAsia="zh-CN"/>
        </w:rPr>
        <w:t>ITU-T A.5]</w:t>
      </w:r>
      <w:r w:rsidRPr="00040BDC">
        <w:rPr>
          <w:szCs w:val="24"/>
          <w:lang w:eastAsia="zh-CN"/>
        </w:rPr>
        <w:t>）</w:t>
      </w:r>
      <w:r w:rsidRPr="00040BDC">
        <w:rPr>
          <w:rFonts w:cs="SimSun" w:hint="eastAsia"/>
          <w:szCs w:val="24"/>
          <w:lang w:eastAsia="zh-CN"/>
        </w:rPr>
        <w:t>。</w:t>
      </w:r>
    </w:p>
    <w:p w14:paraId="3289938D" w14:textId="77777777" w:rsidR="006B523C" w:rsidRPr="00040BDC" w:rsidRDefault="006B523C" w:rsidP="006B523C">
      <w:pPr>
        <w:pStyle w:val="Normalnoindent"/>
        <w:rPr>
          <w:rFonts w:cs="SimSun"/>
          <w:szCs w:val="24"/>
          <w:lang w:eastAsia="zh-CN"/>
        </w:rPr>
      </w:pPr>
      <w:r w:rsidRPr="00040BDC">
        <w:rPr>
          <w:b/>
          <w:bCs/>
          <w:szCs w:val="24"/>
          <w:lang w:eastAsia="zh-CN"/>
        </w:rPr>
        <w:t>7.4</w:t>
      </w:r>
      <w:r w:rsidRPr="00040BDC">
        <w:rPr>
          <w:rFonts w:cstheme="minorBidi"/>
          <w:szCs w:val="24"/>
          <w:lang w:eastAsia="zh-CN"/>
        </w:rPr>
        <w:tab/>
      </w:r>
      <w:r w:rsidRPr="00040BDC">
        <w:rPr>
          <w:rFonts w:cs="SimSun" w:hint="eastAsia"/>
          <w:szCs w:val="24"/>
          <w:lang w:eastAsia="zh-CN"/>
        </w:rPr>
        <w:t>通过协同进行合作，适合于直接和相对无争议的工作且在这二个组织的会议中有足够的共同参与，以进行</w:t>
      </w:r>
      <w:r w:rsidRPr="00040BDC">
        <w:rPr>
          <w:rFonts w:hint="eastAsia"/>
          <w:szCs w:val="24"/>
          <w:lang w:val="en-US" w:eastAsia="zh-CN"/>
        </w:rPr>
        <w:t>高效</w:t>
      </w:r>
      <w:r w:rsidRPr="00040BDC">
        <w:rPr>
          <w:rFonts w:cs="SimSun" w:hint="eastAsia"/>
          <w:szCs w:val="24"/>
          <w:lang w:eastAsia="zh-CN"/>
        </w:rPr>
        <w:t>信息相互交换的情形。在双方连续的会议中持续地解决问题和编写一个或多个共同文件的工作。对</w:t>
      </w:r>
      <w:r w:rsidRPr="00040BDC">
        <w:rPr>
          <w:szCs w:val="24"/>
          <w:lang w:eastAsia="zh-CN"/>
        </w:rPr>
        <w:t>ITU-T</w:t>
      </w:r>
      <w:r w:rsidRPr="00040BDC">
        <w:rPr>
          <w:rFonts w:cs="SimSun" w:hint="eastAsia"/>
          <w:szCs w:val="24"/>
          <w:lang w:eastAsia="zh-CN"/>
        </w:rPr>
        <w:t>和该组织双方的正常批准程序进行同步，直到共同或者技术上一致的案文最终出版（见第</w:t>
      </w:r>
      <w:r w:rsidRPr="00040BDC">
        <w:rPr>
          <w:szCs w:val="24"/>
          <w:lang w:eastAsia="zh-CN"/>
        </w:rPr>
        <w:t>9</w:t>
      </w:r>
      <w:r w:rsidRPr="00040BDC">
        <w:rPr>
          <w:rFonts w:cs="SimSun" w:hint="eastAsia"/>
          <w:szCs w:val="24"/>
          <w:lang w:eastAsia="zh-CN"/>
        </w:rPr>
        <w:t>款）。附件</w:t>
      </w:r>
      <w:r w:rsidRPr="00040BDC">
        <w:rPr>
          <w:rFonts w:cs="SimSun" w:hint="eastAsia"/>
          <w:szCs w:val="24"/>
          <w:lang w:eastAsia="zh-CN"/>
        </w:rPr>
        <w:t>B</w:t>
      </w:r>
      <w:r w:rsidRPr="00040BDC">
        <w:rPr>
          <w:rFonts w:cs="SimSun" w:hint="eastAsia"/>
          <w:szCs w:val="24"/>
          <w:lang w:eastAsia="zh-CN"/>
        </w:rPr>
        <w:t>详细说明了进行协同工作时的一般流程。</w:t>
      </w:r>
    </w:p>
    <w:p w14:paraId="62EE558C" w14:textId="77777777" w:rsidR="003B1E83" w:rsidRPr="00040BDC" w:rsidRDefault="003B1E83" w:rsidP="006B523C">
      <w:pPr>
        <w:pStyle w:val="Normalnoindent"/>
        <w:rPr>
          <w:rFonts w:cs="SimSun"/>
          <w:szCs w:val="24"/>
          <w:lang w:eastAsia="zh-CN"/>
        </w:rPr>
      </w:pPr>
      <w:r w:rsidRPr="00040BDC">
        <w:rPr>
          <w:rFonts w:cs="SimSun"/>
          <w:szCs w:val="24"/>
          <w:lang w:eastAsia="zh-CN"/>
        </w:rPr>
        <w:br w:type="page"/>
      </w:r>
    </w:p>
    <w:p w14:paraId="6C54C714" w14:textId="77777777" w:rsidR="006B523C" w:rsidRPr="00040BDC" w:rsidRDefault="006B523C" w:rsidP="006B523C">
      <w:pPr>
        <w:pStyle w:val="Normalnoindent"/>
        <w:rPr>
          <w:rFonts w:cstheme="minorBidi"/>
          <w:szCs w:val="24"/>
          <w:lang w:eastAsia="zh-CN"/>
        </w:rPr>
      </w:pPr>
      <w:r w:rsidRPr="00040BDC">
        <w:rPr>
          <w:b/>
          <w:bCs/>
          <w:szCs w:val="24"/>
          <w:lang w:eastAsia="zh-CN"/>
        </w:rPr>
        <w:lastRenderedPageBreak/>
        <w:t>7.5</w:t>
      </w:r>
      <w:r w:rsidRPr="00040BDC">
        <w:rPr>
          <w:rFonts w:cstheme="minorBidi"/>
          <w:szCs w:val="24"/>
          <w:lang w:eastAsia="zh-CN"/>
        </w:rPr>
        <w:tab/>
      </w:r>
      <w:r w:rsidRPr="00040BDC">
        <w:rPr>
          <w:rFonts w:cs="SimSun" w:hint="eastAsia"/>
          <w:szCs w:val="24"/>
          <w:lang w:eastAsia="zh-CN"/>
        </w:rPr>
        <w:t>通过一个共同团队进行合作很适合于有必要通过扩展对话制定解决方案并达成共识的情形。在此情况下，所有对此感兴趣的各方将参加一个共同团队，以相互推进工作、解决问题，并编写一个或多个共同</w:t>
      </w:r>
      <w:r w:rsidRPr="00040BDC">
        <w:rPr>
          <w:szCs w:val="24"/>
          <w:lang w:eastAsia="zh-CN"/>
        </w:rPr>
        <w:t>（</w:t>
      </w:r>
      <w:r w:rsidRPr="00040BDC">
        <w:rPr>
          <w:rFonts w:cs="SimSun" w:hint="eastAsia"/>
          <w:szCs w:val="24"/>
          <w:lang w:eastAsia="zh-CN"/>
        </w:rPr>
        <w:t>或者技术上一致的</w:t>
      </w:r>
      <w:r w:rsidRPr="00040BDC">
        <w:rPr>
          <w:szCs w:val="24"/>
          <w:lang w:eastAsia="zh-CN"/>
        </w:rPr>
        <w:t>）</w:t>
      </w:r>
      <w:r w:rsidRPr="00040BDC">
        <w:rPr>
          <w:rFonts w:cs="SimSun" w:hint="eastAsia"/>
          <w:szCs w:val="24"/>
          <w:lang w:eastAsia="zh-CN"/>
        </w:rPr>
        <w:t>文件。对</w:t>
      </w:r>
      <w:r w:rsidRPr="00040BDC">
        <w:rPr>
          <w:szCs w:val="24"/>
          <w:lang w:eastAsia="zh-CN"/>
        </w:rPr>
        <w:t>ITU-T</w:t>
      </w:r>
      <w:r w:rsidRPr="00040BDC">
        <w:rPr>
          <w:rFonts w:cs="SimSun" w:hint="eastAsia"/>
          <w:szCs w:val="24"/>
          <w:lang w:eastAsia="zh-CN"/>
        </w:rPr>
        <w:t>和该组织双方的正常批准程序进行同步，直到共同或者技术上一致的案文最终出版（见第</w:t>
      </w:r>
      <w:r w:rsidRPr="00040BDC">
        <w:rPr>
          <w:szCs w:val="24"/>
          <w:lang w:eastAsia="zh-CN"/>
        </w:rPr>
        <w:t>9</w:t>
      </w:r>
      <w:r w:rsidRPr="00040BDC">
        <w:rPr>
          <w:rFonts w:cs="SimSun" w:hint="eastAsia"/>
          <w:szCs w:val="24"/>
          <w:lang w:eastAsia="zh-CN"/>
        </w:rPr>
        <w:t>款）。附件</w:t>
      </w:r>
      <w:r w:rsidRPr="00040BDC">
        <w:rPr>
          <w:rFonts w:cs="SimSun" w:hint="eastAsia"/>
          <w:szCs w:val="24"/>
          <w:lang w:eastAsia="zh-CN"/>
        </w:rPr>
        <w:t>C</w:t>
      </w:r>
      <w:r w:rsidRPr="00040BDC">
        <w:rPr>
          <w:rFonts w:cs="SimSun" w:hint="eastAsia"/>
          <w:szCs w:val="24"/>
          <w:lang w:eastAsia="zh-CN"/>
        </w:rPr>
        <w:t>详细说明了建立一个共同团队时的一般流程。</w:t>
      </w:r>
    </w:p>
    <w:p w14:paraId="0B6647B3" w14:textId="77777777" w:rsidR="006B523C" w:rsidRPr="00040BDC" w:rsidRDefault="006B523C" w:rsidP="006B523C">
      <w:pPr>
        <w:pStyle w:val="Normalnoindent"/>
        <w:rPr>
          <w:rFonts w:cs="SimSun"/>
          <w:szCs w:val="24"/>
          <w:lang w:eastAsia="zh-CN"/>
        </w:rPr>
      </w:pPr>
      <w:r w:rsidRPr="00040BDC">
        <w:rPr>
          <w:b/>
          <w:bCs/>
          <w:szCs w:val="24"/>
          <w:lang w:eastAsia="zh-CN"/>
        </w:rPr>
        <w:t>7.6</w:t>
      </w:r>
      <w:r w:rsidRPr="00040BDC">
        <w:rPr>
          <w:rFonts w:cstheme="minorBidi"/>
          <w:szCs w:val="24"/>
          <w:lang w:eastAsia="zh-CN"/>
        </w:rPr>
        <w:tab/>
      </w:r>
      <w:r w:rsidRPr="00040BDC">
        <w:rPr>
          <w:rFonts w:cs="SimSun" w:hint="eastAsia"/>
          <w:szCs w:val="24"/>
          <w:lang w:eastAsia="zh-CN"/>
        </w:rPr>
        <w:t>合作模式有可能随着工作的进展而改变。</w:t>
      </w:r>
    </w:p>
    <w:p w14:paraId="6DD95433"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szCs w:val="24"/>
          <w:lang w:eastAsia="zh-CN"/>
        </w:rPr>
        <w:t xml:space="preserve">– </w:t>
      </w:r>
      <w:r w:rsidRPr="00040BDC">
        <w:rPr>
          <w:rFonts w:cs="SimSun" w:hint="eastAsia"/>
          <w:lang w:eastAsia="zh-CN"/>
        </w:rPr>
        <w:t>例如，工作可以在一个组织中发起，形成一个联络声明，并可以认为其在整体上对另外一个组织很重要。此时可通过达成协议，以另一种合作模式促进所有后续工作（见第</w:t>
      </w:r>
      <w:r w:rsidRPr="00040BDC">
        <w:rPr>
          <w:rFonts w:cs="SimSun" w:hint="eastAsia"/>
          <w:lang w:eastAsia="zh-CN"/>
        </w:rPr>
        <w:t>7</w:t>
      </w:r>
      <w:r w:rsidRPr="00040BDC">
        <w:rPr>
          <w:rFonts w:cs="SimSun"/>
          <w:lang w:eastAsia="zh-CN"/>
        </w:rPr>
        <w:t>.2</w:t>
      </w:r>
      <w:r w:rsidRPr="00040BDC">
        <w:rPr>
          <w:rFonts w:cs="SimSun" w:hint="eastAsia"/>
          <w:lang w:eastAsia="zh-CN"/>
        </w:rPr>
        <w:t>款）。</w:t>
      </w:r>
    </w:p>
    <w:p w14:paraId="45800EE1" w14:textId="77777777" w:rsidR="006B523C" w:rsidRPr="00040BDC" w:rsidRDefault="006B523C" w:rsidP="006B523C">
      <w:pPr>
        <w:pStyle w:val="Heading1"/>
        <w:spacing w:line="340" w:lineRule="exact"/>
        <w:rPr>
          <w:rFonts w:cstheme="minorBidi"/>
          <w:lang w:eastAsia="zh-CN"/>
        </w:rPr>
      </w:pPr>
      <w:r w:rsidRPr="00040BDC">
        <w:rPr>
          <w:lang w:eastAsia="zh-CN"/>
        </w:rPr>
        <w:t>8</w:t>
      </w:r>
      <w:r w:rsidRPr="00040BDC">
        <w:rPr>
          <w:lang w:eastAsia="zh-CN"/>
        </w:rPr>
        <w:tab/>
      </w:r>
      <w:r w:rsidRPr="00040BDC">
        <w:rPr>
          <w:rFonts w:cs="SimSun" w:hint="eastAsia"/>
          <w:lang w:eastAsia="zh-CN"/>
        </w:rPr>
        <w:t>磋商合作模式</w:t>
      </w:r>
    </w:p>
    <w:p w14:paraId="5CC7AC5F" w14:textId="77777777" w:rsidR="006B523C" w:rsidRPr="00040BDC" w:rsidRDefault="006B523C" w:rsidP="006B523C">
      <w:pPr>
        <w:pStyle w:val="Normalnoindent"/>
        <w:rPr>
          <w:rFonts w:cstheme="minorBidi"/>
          <w:szCs w:val="24"/>
          <w:lang w:eastAsia="zh-CN"/>
        </w:rPr>
      </w:pPr>
      <w:r w:rsidRPr="00040BDC">
        <w:rPr>
          <w:b/>
          <w:bCs/>
          <w:szCs w:val="24"/>
          <w:lang w:val="en-GB" w:eastAsia="zh-CN"/>
        </w:rPr>
        <w:t>8.1</w:t>
      </w:r>
      <w:r w:rsidRPr="00040BDC">
        <w:rPr>
          <w:rFonts w:cstheme="minorBidi"/>
          <w:szCs w:val="24"/>
          <w:lang w:val="en-GB" w:eastAsia="zh-CN"/>
        </w:rPr>
        <w:tab/>
      </w:r>
      <w:r w:rsidRPr="00040BDC">
        <w:rPr>
          <w:rFonts w:cs="SimSun" w:hint="eastAsia"/>
          <w:szCs w:val="24"/>
          <w:lang w:eastAsia="zh-CN"/>
        </w:rPr>
        <w:t>磋商合作需要双方认可才能成功。因此，对一个给定工作范围以三种合作模式之一进行运作是一个双方组织协商好的决定。这个协议</w:t>
      </w:r>
      <w:r w:rsidRPr="00040BDC">
        <w:rPr>
          <w:szCs w:val="24"/>
          <w:lang w:eastAsia="zh-CN"/>
        </w:rPr>
        <w:t>（</w:t>
      </w:r>
      <w:r w:rsidRPr="00040BDC">
        <w:rPr>
          <w:rFonts w:cs="SimSun" w:hint="eastAsia"/>
          <w:szCs w:val="24"/>
          <w:lang w:eastAsia="zh-CN"/>
        </w:rPr>
        <w:t>基于第</w:t>
      </w:r>
      <w:r w:rsidRPr="00040BDC">
        <w:rPr>
          <w:szCs w:val="24"/>
          <w:lang w:eastAsia="zh-CN"/>
        </w:rPr>
        <w:t>8.2</w:t>
      </w:r>
      <w:r w:rsidRPr="00040BDC">
        <w:rPr>
          <w:rFonts w:cs="SimSun" w:hint="eastAsia"/>
          <w:szCs w:val="24"/>
          <w:lang w:eastAsia="zh-CN"/>
        </w:rPr>
        <w:t>款中介绍的职责范围</w:t>
      </w:r>
      <w:r w:rsidRPr="00040BDC">
        <w:rPr>
          <w:szCs w:val="24"/>
          <w:lang w:eastAsia="zh-CN"/>
        </w:rPr>
        <w:t>）</w:t>
      </w:r>
      <w:r w:rsidRPr="00040BDC">
        <w:rPr>
          <w:rFonts w:cs="SimSun" w:hint="eastAsia"/>
          <w:szCs w:val="24"/>
          <w:lang w:eastAsia="zh-CN"/>
        </w:rPr>
        <w:t>应该在</w:t>
      </w:r>
      <w:r w:rsidRPr="00040BDC">
        <w:rPr>
          <w:szCs w:val="24"/>
          <w:lang w:eastAsia="zh-CN"/>
        </w:rPr>
        <w:t>ITU-T</w:t>
      </w:r>
      <w:r w:rsidRPr="00040BDC">
        <w:rPr>
          <w:rFonts w:cs="SimSun" w:hint="eastAsia"/>
          <w:szCs w:val="24"/>
          <w:lang w:eastAsia="zh-CN"/>
        </w:rPr>
        <w:t>研究组层面和在该组织的适当决策层面</w:t>
      </w:r>
      <w:r w:rsidRPr="00040BDC">
        <w:rPr>
          <w:rFonts w:hint="eastAsia"/>
          <w:szCs w:val="24"/>
          <w:lang w:val="en-US" w:eastAsia="zh-CN"/>
        </w:rPr>
        <w:t>进行</w:t>
      </w:r>
      <w:r w:rsidRPr="00040BDC">
        <w:rPr>
          <w:rFonts w:cs="SimSun" w:hint="eastAsia"/>
          <w:szCs w:val="24"/>
          <w:lang w:eastAsia="zh-CN"/>
        </w:rPr>
        <w:t>确认。</w:t>
      </w:r>
    </w:p>
    <w:p w14:paraId="732CA228" w14:textId="77777777" w:rsidR="006B523C" w:rsidRPr="00040BDC" w:rsidRDefault="006B523C" w:rsidP="006B523C">
      <w:pPr>
        <w:pStyle w:val="Normalnoindent"/>
        <w:rPr>
          <w:rFonts w:cstheme="minorBidi"/>
          <w:szCs w:val="24"/>
          <w:lang w:eastAsia="zh-CN"/>
        </w:rPr>
      </w:pPr>
      <w:r w:rsidRPr="00040BDC">
        <w:rPr>
          <w:b/>
          <w:bCs/>
          <w:szCs w:val="24"/>
          <w:lang w:eastAsia="zh-CN"/>
        </w:rPr>
        <w:t>8.2</w:t>
      </w:r>
      <w:r w:rsidRPr="00040BDC">
        <w:rPr>
          <w:rFonts w:cstheme="minorBidi"/>
          <w:szCs w:val="24"/>
          <w:lang w:eastAsia="zh-CN"/>
        </w:rPr>
        <w:tab/>
      </w:r>
      <w:r w:rsidRPr="00040BDC">
        <w:rPr>
          <w:rFonts w:cs="SimSun" w:hint="eastAsia"/>
          <w:szCs w:val="24"/>
          <w:lang w:eastAsia="zh-CN"/>
        </w:rPr>
        <w:t>对一个给定合作模式的双方商定职责</w:t>
      </w:r>
      <w:r w:rsidRPr="00040BDC">
        <w:rPr>
          <w:rFonts w:hint="eastAsia"/>
          <w:szCs w:val="24"/>
          <w:lang w:val="en-US" w:eastAsia="zh-CN"/>
        </w:rPr>
        <w:t>范围</w:t>
      </w:r>
      <w:r w:rsidRPr="00040BDC">
        <w:rPr>
          <w:rFonts w:cs="SimSun" w:hint="eastAsia"/>
          <w:szCs w:val="24"/>
          <w:lang w:eastAsia="zh-CN"/>
        </w:rPr>
        <w:t>须包括：</w:t>
      </w:r>
    </w:p>
    <w:p w14:paraId="1255DD15"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1)</w:t>
      </w:r>
      <w:r w:rsidRPr="00040BDC">
        <w:rPr>
          <w:szCs w:val="24"/>
          <w:lang w:eastAsia="zh-CN"/>
        </w:rPr>
        <w:tab/>
      </w:r>
      <w:r w:rsidRPr="00040BDC">
        <w:rPr>
          <w:rFonts w:cs="SimSun" w:hint="eastAsia"/>
          <w:szCs w:val="24"/>
          <w:lang w:eastAsia="zh-CN"/>
        </w:rPr>
        <w:t>相关的</w:t>
      </w:r>
      <w:r w:rsidRPr="00040BDC">
        <w:rPr>
          <w:szCs w:val="24"/>
          <w:lang w:eastAsia="zh-CN"/>
        </w:rPr>
        <w:t>ITU-T</w:t>
      </w:r>
      <w:r w:rsidRPr="00040BDC">
        <w:rPr>
          <w:rFonts w:cs="SimSun" w:hint="eastAsia"/>
          <w:szCs w:val="24"/>
          <w:lang w:eastAsia="zh-CN"/>
        </w:rPr>
        <w:t>课题及其上级研究组；</w:t>
      </w:r>
    </w:p>
    <w:p w14:paraId="030F2E8C"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2)</w:t>
      </w:r>
      <w:r w:rsidRPr="00040BDC">
        <w:rPr>
          <w:szCs w:val="24"/>
          <w:lang w:eastAsia="zh-CN"/>
        </w:rPr>
        <w:tab/>
      </w:r>
      <w:r w:rsidRPr="00040BDC">
        <w:rPr>
          <w:rFonts w:cs="SimSun" w:hint="eastAsia"/>
          <w:szCs w:val="24"/>
          <w:lang w:eastAsia="zh-CN"/>
        </w:rPr>
        <w:t>该组织中的相关工作组，且在适用时，还包括其上级机构；</w:t>
      </w:r>
    </w:p>
    <w:p w14:paraId="78796202"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3)</w:t>
      </w:r>
      <w:r w:rsidRPr="00040BDC">
        <w:rPr>
          <w:szCs w:val="24"/>
          <w:lang w:eastAsia="zh-CN"/>
        </w:rPr>
        <w:tab/>
      </w:r>
      <w:r w:rsidRPr="00040BDC">
        <w:rPr>
          <w:rFonts w:cs="SimSun" w:hint="eastAsia"/>
          <w:szCs w:val="24"/>
          <w:lang w:eastAsia="zh-CN"/>
        </w:rPr>
        <w:t>合作模式</w:t>
      </w:r>
      <w:r w:rsidRPr="00040BDC">
        <w:rPr>
          <w:szCs w:val="24"/>
          <w:lang w:eastAsia="zh-CN"/>
        </w:rPr>
        <w:t>（</w:t>
      </w:r>
      <w:r w:rsidRPr="00040BDC">
        <w:rPr>
          <w:rFonts w:cs="SimSun" w:hint="eastAsia"/>
          <w:szCs w:val="24"/>
          <w:lang w:eastAsia="zh-CN"/>
        </w:rPr>
        <w:t>见第</w:t>
      </w:r>
      <w:r w:rsidRPr="00040BDC">
        <w:rPr>
          <w:szCs w:val="24"/>
          <w:lang w:eastAsia="zh-CN"/>
        </w:rPr>
        <w:t>7</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63B1ECEC"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4)</w:t>
      </w:r>
      <w:r w:rsidRPr="00040BDC">
        <w:rPr>
          <w:szCs w:val="24"/>
          <w:lang w:eastAsia="zh-CN"/>
        </w:rPr>
        <w:tab/>
      </w:r>
      <w:r w:rsidRPr="00040BDC">
        <w:rPr>
          <w:rFonts w:cs="SimSun" w:hint="eastAsia"/>
          <w:szCs w:val="24"/>
          <w:lang w:eastAsia="zh-CN"/>
        </w:rPr>
        <w:t>按照与每个组织工作计划相关的工作范围；</w:t>
      </w:r>
    </w:p>
    <w:p w14:paraId="3BDB16CA"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5)</w:t>
      </w:r>
      <w:r w:rsidRPr="00040BDC">
        <w:rPr>
          <w:szCs w:val="24"/>
          <w:lang w:eastAsia="zh-CN"/>
        </w:rPr>
        <w:tab/>
      </w:r>
      <w:r w:rsidRPr="00040BDC">
        <w:rPr>
          <w:rFonts w:cs="SimSun" w:hint="eastAsia"/>
          <w:szCs w:val="24"/>
          <w:lang w:eastAsia="zh-CN"/>
        </w:rPr>
        <w:t>当可能时，需要协作编写的文件的标识</w:t>
      </w:r>
      <w:r w:rsidRPr="00040BDC">
        <w:rPr>
          <w:szCs w:val="24"/>
          <w:lang w:eastAsia="zh-CN"/>
        </w:rPr>
        <w:t>（</w:t>
      </w:r>
      <w:r w:rsidRPr="00040BDC">
        <w:rPr>
          <w:rFonts w:cs="SimSun" w:hint="eastAsia"/>
          <w:szCs w:val="24"/>
          <w:lang w:eastAsia="zh-CN"/>
        </w:rPr>
        <w:t>种类、标题和参考文献</w:t>
      </w:r>
      <w:r w:rsidRPr="00040BDC">
        <w:rPr>
          <w:szCs w:val="24"/>
          <w:lang w:eastAsia="zh-CN"/>
        </w:rPr>
        <w:t>）</w:t>
      </w:r>
      <w:r w:rsidRPr="00040BDC">
        <w:rPr>
          <w:rFonts w:cs="SimSun" w:hint="eastAsia"/>
          <w:szCs w:val="24"/>
          <w:lang w:eastAsia="zh-CN"/>
        </w:rPr>
        <w:t>及其它们的类型</w:t>
      </w:r>
      <w:r w:rsidRPr="00040BDC">
        <w:rPr>
          <w:szCs w:val="24"/>
          <w:lang w:eastAsia="zh-CN"/>
        </w:rPr>
        <w:t>（</w:t>
      </w:r>
      <w:r w:rsidRPr="00040BDC">
        <w:rPr>
          <w:rFonts w:cs="SimSun" w:hint="eastAsia"/>
          <w:szCs w:val="24"/>
          <w:lang w:eastAsia="zh-CN"/>
        </w:rPr>
        <w:t>技术上一致的文件或者共同文件</w:t>
      </w:r>
      <w:r w:rsidRPr="00040BDC">
        <w:rPr>
          <w:szCs w:val="24"/>
          <w:lang w:eastAsia="zh-CN"/>
        </w:rPr>
        <w:t>）</w:t>
      </w:r>
      <w:r w:rsidRPr="00040BDC">
        <w:rPr>
          <w:rFonts w:cs="SimSun" w:hint="eastAsia"/>
          <w:szCs w:val="24"/>
          <w:lang w:eastAsia="zh-CN"/>
        </w:rPr>
        <w:t>。</w:t>
      </w:r>
    </w:p>
    <w:p w14:paraId="5F06234A" w14:textId="77777777" w:rsidR="006B523C" w:rsidRPr="00040BDC" w:rsidRDefault="006B523C" w:rsidP="006B523C">
      <w:pPr>
        <w:pStyle w:val="Note"/>
        <w:rPr>
          <w:rFonts w:cstheme="minorBidi"/>
          <w:lang w:eastAsia="zh-CN"/>
        </w:rPr>
      </w:pPr>
      <w:r w:rsidRPr="00040BDC">
        <w:rPr>
          <w:rFonts w:cs="SimSun"/>
          <w:lang w:eastAsia="zh-CN"/>
        </w:rPr>
        <w:tab/>
      </w:r>
      <w:r w:rsidRPr="00040BDC">
        <w:rPr>
          <w:rFonts w:cs="SimSun" w:hint="eastAsia"/>
          <w:lang w:eastAsia="zh-CN"/>
        </w:rPr>
        <w:t>注</w:t>
      </w:r>
      <w:r w:rsidRPr="00040BDC">
        <w:rPr>
          <w:lang w:eastAsia="zh-CN"/>
        </w:rPr>
        <w:t>1 –</w:t>
      </w:r>
      <w:r w:rsidRPr="00040BDC">
        <w:rPr>
          <w:rFonts w:hint="eastAsia"/>
          <w:lang w:eastAsia="zh-CN"/>
        </w:rPr>
        <w:t xml:space="preserve"> </w:t>
      </w:r>
      <w:r w:rsidRPr="00040BDC">
        <w:rPr>
          <w:rFonts w:cs="SimSun" w:hint="eastAsia"/>
          <w:lang w:eastAsia="zh-CN"/>
        </w:rPr>
        <w:t>建议采用</w:t>
      </w:r>
      <w:r w:rsidRPr="00040BDC">
        <w:rPr>
          <w:lang w:eastAsia="zh-CN"/>
        </w:rPr>
        <w:t>[</w:t>
      </w:r>
      <w:r w:rsidRPr="00040BDC">
        <w:rPr>
          <w:rFonts w:hint="eastAsia"/>
          <w:lang w:eastAsia="zh-CN"/>
        </w:rPr>
        <w:t>b-</w:t>
      </w:r>
      <w:r w:rsidRPr="00040BDC">
        <w:rPr>
          <w:lang w:eastAsia="zh-CN"/>
        </w:rPr>
        <w:t>ITU-T A.1]</w:t>
      </w:r>
      <w:r w:rsidRPr="00040BDC">
        <w:rPr>
          <w:rFonts w:cs="SimSun" w:hint="eastAsia"/>
          <w:lang w:eastAsia="zh-CN"/>
        </w:rPr>
        <w:t>附件</w:t>
      </w:r>
      <w:r w:rsidRPr="00040BDC">
        <w:rPr>
          <w:lang w:eastAsia="zh-CN"/>
        </w:rPr>
        <w:t>A</w:t>
      </w:r>
      <w:r w:rsidRPr="00040BDC">
        <w:rPr>
          <w:rFonts w:cs="SimSun" w:hint="eastAsia"/>
          <w:lang w:eastAsia="zh-CN"/>
        </w:rPr>
        <w:t>中的模板；</w:t>
      </w:r>
    </w:p>
    <w:p w14:paraId="0984BAE8" w14:textId="77777777" w:rsidR="006B523C" w:rsidRPr="00040BDC" w:rsidRDefault="006B523C" w:rsidP="006B523C">
      <w:pPr>
        <w:pStyle w:val="enumlev1"/>
        <w:spacing w:line="340" w:lineRule="exact"/>
        <w:rPr>
          <w:rFonts w:cstheme="minorBidi"/>
          <w:lang w:eastAsia="zh-CN"/>
        </w:rPr>
      </w:pPr>
      <w:r w:rsidRPr="00040BDC">
        <w:rPr>
          <w:lang w:eastAsia="zh-CN"/>
        </w:rPr>
        <w:t>6)</w:t>
      </w:r>
      <w:r w:rsidRPr="00040BDC">
        <w:rPr>
          <w:lang w:eastAsia="zh-CN"/>
        </w:rPr>
        <w:tab/>
      </w:r>
      <w:r w:rsidRPr="00040BDC">
        <w:rPr>
          <w:rFonts w:cs="SimSun" w:hint="eastAsia"/>
          <w:lang w:eastAsia="zh-CN"/>
        </w:rPr>
        <w:t>对如何将</w:t>
      </w:r>
      <w:r w:rsidRPr="00040BDC">
        <w:rPr>
          <w:lang w:eastAsia="zh-CN"/>
        </w:rPr>
        <w:t>ITU-T</w:t>
      </w:r>
      <w:r w:rsidRPr="00040BDC">
        <w:rPr>
          <w:rFonts w:cs="SimSun" w:hint="eastAsia"/>
          <w:lang w:eastAsia="zh-CN"/>
        </w:rPr>
        <w:t>批准程序</w:t>
      </w:r>
      <w:r w:rsidRPr="00040BDC">
        <w:rPr>
          <w:lang w:eastAsia="zh-CN"/>
        </w:rPr>
        <w:t>（</w:t>
      </w:r>
      <w:r w:rsidRPr="00040BDC">
        <w:rPr>
          <w:rFonts w:cs="SimSun" w:hint="eastAsia"/>
          <w:lang w:eastAsia="zh-CN"/>
        </w:rPr>
        <w:t>对于</w:t>
      </w:r>
      <w:r w:rsidRPr="00040BDC">
        <w:rPr>
          <w:lang w:eastAsia="zh-CN"/>
        </w:rPr>
        <w:t>AAP</w:t>
      </w:r>
      <w:proofErr w:type="gramStart"/>
      <w:r w:rsidRPr="00040BDC">
        <w:rPr>
          <w:rFonts w:cs="SimSun" w:hint="eastAsia"/>
          <w:lang w:eastAsia="zh-CN"/>
        </w:rPr>
        <w:t>是按照</w:t>
      </w:r>
      <w:r w:rsidRPr="00040BDC">
        <w:rPr>
          <w:lang w:eastAsia="zh-CN"/>
        </w:rPr>
        <w:t>[</w:t>
      </w:r>
      <w:proofErr w:type="gramEnd"/>
      <w:r w:rsidRPr="00040BDC">
        <w:rPr>
          <w:lang w:eastAsia="zh-CN"/>
        </w:rPr>
        <w:t>ITU-T A.8]</w:t>
      </w:r>
      <w:r w:rsidRPr="00040BDC">
        <w:rPr>
          <w:rFonts w:cs="SimSun" w:hint="eastAsia"/>
          <w:lang w:eastAsia="zh-CN"/>
        </w:rPr>
        <w:t>，或者对于</w:t>
      </w:r>
      <w:r w:rsidRPr="00040BDC">
        <w:rPr>
          <w:lang w:eastAsia="zh-CN"/>
        </w:rPr>
        <w:t>TAP</w:t>
      </w:r>
      <w:r w:rsidRPr="00040BDC">
        <w:rPr>
          <w:rFonts w:cs="SimSun" w:hint="eastAsia"/>
          <w:lang w:eastAsia="zh-CN"/>
        </w:rPr>
        <w:t>是按照</w:t>
      </w:r>
      <w:r w:rsidRPr="00040BDC">
        <w:rPr>
          <w:lang w:eastAsia="zh-CN"/>
        </w:rPr>
        <w:t>[WTSA Res.1]</w:t>
      </w:r>
      <w:r w:rsidRPr="00040BDC">
        <w:rPr>
          <w:rFonts w:cs="SimSun" w:hint="eastAsia"/>
          <w:lang w:eastAsia="zh-CN"/>
        </w:rPr>
        <w:t>的第</w:t>
      </w:r>
      <w:r w:rsidRPr="00040BDC">
        <w:rPr>
          <w:lang w:eastAsia="zh-CN"/>
        </w:rPr>
        <w:t>9</w:t>
      </w:r>
      <w:r w:rsidRPr="00040BDC">
        <w:rPr>
          <w:rFonts w:cs="SimSun" w:hint="eastAsia"/>
          <w:lang w:eastAsia="zh-CN"/>
        </w:rPr>
        <w:t>节，或者在研究组层面的磋商</w:t>
      </w:r>
      <w:r w:rsidRPr="00040BDC">
        <w:rPr>
          <w:lang w:eastAsia="zh-CN"/>
        </w:rPr>
        <w:t>）</w:t>
      </w:r>
      <w:r w:rsidRPr="00040BDC">
        <w:rPr>
          <w:rFonts w:cs="SimSun" w:hint="eastAsia"/>
          <w:lang w:eastAsia="zh-CN"/>
        </w:rPr>
        <w:t>与在该组织中的批准程序进行同步的详细解释，这样，在批准程序期间来自一个组织的意见可以得到另外一个组织加以考虑</w:t>
      </w:r>
      <w:r w:rsidRPr="00040BDC">
        <w:rPr>
          <w:lang w:eastAsia="zh-CN"/>
        </w:rPr>
        <w:t>（</w:t>
      </w:r>
      <w:r w:rsidRPr="00040BDC">
        <w:rPr>
          <w:rFonts w:cs="SimSun" w:hint="eastAsia"/>
          <w:lang w:eastAsia="zh-CN"/>
        </w:rPr>
        <w:t>见附件</w:t>
      </w:r>
      <w:r w:rsidRPr="00040BDC">
        <w:rPr>
          <w:rFonts w:cs="SimSun" w:hint="eastAsia"/>
          <w:lang w:eastAsia="zh-CN"/>
        </w:rPr>
        <w:t>D</w:t>
      </w:r>
      <w:r w:rsidRPr="00040BDC">
        <w:rPr>
          <w:lang w:eastAsia="zh-CN"/>
        </w:rPr>
        <w:t>）</w:t>
      </w:r>
      <w:r w:rsidRPr="00040BDC">
        <w:rPr>
          <w:rFonts w:cs="SimSun" w:hint="eastAsia"/>
          <w:lang w:eastAsia="zh-CN"/>
        </w:rPr>
        <w:t>；</w:t>
      </w:r>
    </w:p>
    <w:p w14:paraId="440314C6" w14:textId="77777777" w:rsidR="006B523C" w:rsidRPr="00040BDC" w:rsidRDefault="006B523C" w:rsidP="006B523C">
      <w:pPr>
        <w:pStyle w:val="enumlev1"/>
        <w:spacing w:line="340" w:lineRule="exact"/>
        <w:rPr>
          <w:rFonts w:cstheme="minorBidi"/>
          <w:lang w:eastAsia="zh-CN"/>
        </w:rPr>
      </w:pPr>
      <w:r w:rsidRPr="00040BDC">
        <w:rPr>
          <w:lang w:eastAsia="zh-CN"/>
        </w:rPr>
        <w:t>7</w:t>
      </w:r>
      <w:r w:rsidRPr="00040BDC">
        <w:rPr>
          <w:lang w:val="en-US" w:eastAsia="zh-CN"/>
        </w:rPr>
        <w:t>)</w:t>
      </w:r>
      <w:r w:rsidRPr="00040BDC">
        <w:rPr>
          <w:lang w:eastAsia="zh-CN"/>
        </w:rPr>
        <w:tab/>
      </w:r>
      <w:r w:rsidRPr="00040BDC">
        <w:rPr>
          <w:rFonts w:hint="eastAsia"/>
          <w:lang w:eastAsia="zh-CN"/>
        </w:rPr>
        <w:t>为</w:t>
      </w:r>
      <w:r w:rsidRPr="00040BDC">
        <w:rPr>
          <w:rFonts w:cs="SimSun" w:hint="eastAsia"/>
          <w:lang w:eastAsia="zh-CN"/>
        </w:rPr>
        <w:t>适应每个组织中正在进行的工作设立初始规定。</w:t>
      </w:r>
    </w:p>
    <w:p w14:paraId="4540B623" w14:textId="77777777" w:rsidR="006B523C" w:rsidRPr="00040BDC" w:rsidRDefault="006B523C" w:rsidP="006B523C">
      <w:pPr>
        <w:pStyle w:val="Note"/>
        <w:ind w:left="851" w:hanging="851"/>
        <w:rPr>
          <w:rFonts w:cstheme="minorBidi"/>
          <w:szCs w:val="24"/>
          <w:lang w:eastAsia="zh-CN"/>
        </w:rPr>
      </w:pPr>
      <w:r w:rsidRPr="00040BDC">
        <w:rPr>
          <w:lang w:eastAsia="zh-CN"/>
        </w:rPr>
        <w:tab/>
      </w:r>
      <w:r w:rsidRPr="00040BDC">
        <w:rPr>
          <w:rFonts w:hint="eastAsia"/>
          <w:lang w:eastAsia="zh-CN"/>
        </w:rPr>
        <w:t>注</w:t>
      </w:r>
      <w:r w:rsidRPr="00040BDC">
        <w:rPr>
          <w:lang w:eastAsia="zh-CN"/>
        </w:rPr>
        <w:t xml:space="preserve">2 – </w:t>
      </w:r>
      <w:r w:rsidRPr="00040BDC">
        <w:rPr>
          <w:lang w:eastAsia="zh-CN"/>
        </w:rPr>
        <w:t>如果已经同意</w:t>
      </w:r>
      <w:r w:rsidRPr="00040BDC">
        <w:rPr>
          <w:rFonts w:hint="eastAsia"/>
          <w:lang w:eastAsia="zh-CN"/>
        </w:rPr>
        <w:t>对</w:t>
      </w:r>
      <w:r w:rsidRPr="00040BDC">
        <w:rPr>
          <w:lang w:eastAsia="zh-CN"/>
        </w:rPr>
        <w:t>ITU-T</w:t>
      </w:r>
      <w:r w:rsidRPr="00040BDC">
        <w:rPr>
          <w:lang w:eastAsia="zh-CN"/>
        </w:rPr>
        <w:t>建议书草案进行</w:t>
      </w:r>
      <w:r w:rsidRPr="00040BDC">
        <w:rPr>
          <w:lang w:eastAsia="zh-CN"/>
        </w:rPr>
        <w:t>AAP</w:t>
      </w:r>
      <w:r w:rsidRPr="00040BDC">
        <w:rPr>
          <w:lang w:eastAsia="zh-CN"/>
        </w:rPr>
        <w:t>最后一轮征求意见（或者确定进行</w:t>
      </w:r>
      <w:r w:rsidRPr="00040BDC">
        <w:rPr>
          <w:lang w:eastAsia="zh-CN"/>
        </w:rPr>
        <w:t>TAP</w:t>
      </w:r>
      <w:r w:rsidRPr="00040BDC">
        <w:rPr>
          <w:lang w:eastAsia="zh-CN"/>
        </w:rPr>
        <w:t>磋商），则认为应该关闭确立一个合作的窗口</w:t>
      </w:r>
      <w:r w:rsidRPr="00040BDC">
        <w:rPr>
          <w:rFonts w:hint="eastAsia"/>
          <w:lang w:eastAsia="zh-CN"/>
        </w:rPr>
        <w:t>；</w:t>
      </w:r>
    </w:p>
    <w:p w14:paraId="5E983E1F" w14:textId="77777777" w:rsidR="003B1E83" w:rsidRPr="00040BDC" w:rsidRDefault="003B1E83" w:rsidP="006B523C">
      <w:pPr>
        <w:pStyle w:val="enumlev1"/>
        <w:spacing w:line="340" w:lineRule="exact"/>
        <w:rPr>
          <w:lang w:eastAsia="zh-CN"/>
        </w:rPr>
      </w:pPr>
      <w:r w:rsidRPr="00040BDC">
        <w:rPr>
          <w:lang w:eastAsia="zh-CN"/>
        </w:rPr>
        <w:br w:type="page"/>
      </w:r>
    </w:p>
    <w:p w14:paraId="11940A33" w14:textId="77777777" w:rsidR="006B523C" w:rsidRPr="00040BDC" w:rsidRDefault="006B523C" w:rsidP="006B523C">
      <w:pPr>
        <w:pStyle w:val="enumlev1"/>
        <w:spacing w:line="340" w:lineRule="exact"/>
        <w:rPr>
          <w:rFonts w:cstheme="minorBidi"/>
          <w:lang w:eastAsia="zh-CN"/>
        </w:rPr>
      </w:pPr>
      <w:r w:rsidRPr="00040BDC">
        <w:rPr>
          <w:lang w:eastAsia="zh-CN"/>
        </w:rPr>
        <w:lastRenderedPageBreak/>
        <w:t>8)</w:t>
      </w:r>
      <w:r w:rsidRPr="00040BDC">
        <w:rPr>
          <w:lang w:eastAsia="zh-CN"/>
        </w:rPr>
        <w:tab/>
      </w:r>
      <w:r w:rsidRPr="00040BDC">
        <w:rPr>
          <w:rFonts w:cs="SimSun" w:hint="eastAsia"/>
          <w:lang w:eastAsia="zh-CN"/>
        </w:rPr>
        <w:t>第</w:t>
      </w:r>
      <w:r w:rsidRPr="00040BDC">
        <w:rPr>
          <w:lang w:eastAsia="zh-CN"/>
        </w:rPr>
        <w:t>B.6</w:t>
      </w:r>
      <w:r w:rsidRPr="00040BDC">
        <w:rPr>
          <w:rFonts w:cs="SimSun" w:hint="eastAsia"/>
          <w:lang w:eastAsia="zh-CN"/>
        </w:rPr>
        <w:t>或</w:t>
      </w:r>
      <w:r w:rsidRPr="00040BDC">
        <w:rPr>
          <w:lang w:eastAsia="zh-CN"/>
        </w:rPr>
        <w:t>C.6</w:t>
      </w:r>
      <w:r w:rsidRPr="00040BDC">
        <w:rPr>
          <w:rFonts w:cs="SimSun" w:hint="eastAsia"/>
          <w:lang w:eastAsia="zh-CN"/>
        </w:rPr>
        <w:t>中的规定之外的任何报告或跟踪规定；</w:t>
      </w:r>
    </w:p>
    <w:p w14:paraId="7757FF52" w14:textId="77777777" w:rsidR="006B523C" w:rsidRPr="00040BDC" w:rsidRDefault="006B523C" w:rsidP="006B523C">
      <w:pPr>
        <w:pStyle w:val="enumlev1"/>
        <w:spacing w:line="340" w:lineRule="exact"/>
        <w:rPr>
          <w:rFonts w:cstheme="minorBidi"/>
          <w:lang w:eastAsia="zh-CN"/>
        </w:rPr>
      </w:pPr>
      <w:r w:rsidRPr="00040BDC">
        <w:rPr>
          <w:lang w:eastAsia="zh-CN"/>
        </w:rPr>
        <w:t>9)</w:t>
      </w:r>
      <w:r w:rsidRPr="00040BDC">
        <w:rPr>
          <w:lang w:eastAsia="zh-CN"/>
        </w:rPr>
        <w:tab/>
      </w:r>
      <w:r w:rsidRPr="00040BDC">
        <w:rPr>
          <w:rFonts w:cs="SimSun" w:hint="eastAsia"/>
          <w:lang w:eastAsia="zh-CN"/>
        </w:rPr>
        <w:t>解释文件将如何由双方组织协作充实完善</w:t>
      </w:r>
      <w:r w:rsidRPr="00040BDC">
        <w:rPr>
          <w:lang w:eastAsia="zh-CN"/>
        </w:rPr>
        <w:t>（</w:t>
      </w:r>
      <w:r w:rsidRPr="00040BDC">
        <w:rPr>
          <w:rFonts w:cs="SimSun" w:hint="eastAsia"/>
          <w:lang w:eastAsia="zh-CN"/>
        </w:rPr>
        <w:t>见第</w:t>
      </w:r>
      <w:r w:rsidRPr="00040BDC">
        <w:rPr>
          <w:lang w:eastAsia="zh-CN"/>
        </w:rPr>
        <w:t>10</w:t>
      </w:r>
      <w:r w:rsidRPr="00040BDC">
        <w:rPr>
          <w:rFonts w:cs="SimSun" w:hint="eastAsia"/>
          <w:lang w:eastAsia="zh-CN"/>
        </w:rPr>
        <w:t>款</w:t>
      </w:r>
      <w:r w:rsidRPr="00040BDC">
        <w:rPr>
          <w:lang w:eastAsia="zh-CN"/>
        </w:rPr>
        <w:t>）</w:t>
      </w:r>
      <w:r w:rsidRPr="00040BDC">
        <w:rPr>
          <w:rFonts w:cs="SimSun" w:hint="eastAsia"/>
          <w:lang w:eastAsia="zh-CN"/>
        </w:rPr>
        <w:t>；</w:t>
      </w:r>
    </w:p>
    <w:p w14:paraId="05EAE0DB" w14:textId="77777777" w:rsidR="006B523C" w:rsidRPr="00040BDC" w:rsidRDefault="006B523C" w:rsidP="006B523C">
      <w:pPr>
        <w:pStyle w:val="enumlev1"/>
        <w:spacing w:line="340" w:lineRule="exact"/>
        <w:rPr>
          <w:rFonts w:cstheme="minorBidi"/>
          <w:lang w:eastAsia="zh-CN"/>
        </w:rPr>
      </w:pPr>
      <w:r w:rsidRPr="00040BDC">
        <w:rPr>
          <w:lang w:eastAsia="zh-CN"/>
        </w:rPr>
        <w:t>10)</w:t>
      </w:r>
      <w:r w:rsidRPr="00040BDC">
        <w:rPr>
          <w:lang w:eastAsia="zh-CN"/>
        </w:rPr>
        <w:tab/>
      </w:r>
      <w:r w:rsidRPr="00040BDC">
        <w:rPr>
          <w:rFonts w:cs="SimSun" w:hint="eastAsia"/>
          <w:lang w:eastAsia="zh-CN"/>
        </w:rPr>
        <w:t>对该组织的专利政策与</w:t>
      </w:r>
      <w:r w:rsidRPr="00040BDC">
        <w:rPr>
          <w:lang w:eastAsia="zh-CN"/>
        </w:rPr>
        <w:t>ITU-T/ITU-R/ISO/IEC</w:t>
      </w:r>
      <w:r w:rsidRPr="00040BDC">
        <w:rPr>
          <w:rFonts w:cs="SimSun" w:hint="eastAsia"/>
          <w:lang w:eastAsia="zh-CN"/>
        </w:rPr>
        <w:t>的共同专利政策一致的声明</w:t>
      </w:r>
      <w:r w:rsidRPr="00040BDC">
        <w:rPr>
          <w:lang w:eastAsia="zh-CN"/>
        </w:rPr>
        <w:t>（</w:t>
      </w:r>
      <w:r w:rsidRPr="00040BDC">
        <w:rPr>
          <w:rFonts w:cs="SimSun" w:hint="eastAsia"/>
          <w:lang w:eastAsia="zh-CN"/>
        </w:rPr>
        <w:t>见第</w:t>
      </w:r>
      <w:r w:rsidRPr="00040BDC">
        <w:rPr>
          <w:lang w:eastAsia="zh-CN"/>
        </w:rPr>
        <w:t>11</w:t>
      </w:r>
      <w:r w:rsidRPr="00040BDC">
        <w:rPr>
          <w:rFonts w:cs="SimSun" w:hint="eastAsia"/>
          <w:lang w:eastAsia="zh-CN"/>
        </w:rPr>
        <w:t>款</w:t>
      </w:r>
      <w:r w:rsidRPr="00040BDC">
        <w:rPr>
          <w:lang w:eastAsia="zh-CN"/>
        </w:rPr>
        <w:t>）</w:t>
      </w:r>
      <w:r w:rsidRPr="00040BDC">
        <w:rPr>
          <w:rFonts w:cs="SimSun" w:hint="eastAsia"/>
          <w:lang w:eastAsia="zh-CN"/>
        </w:rPr>
        <w:t>。</w:t>
      </w:r>
    </w:p>
    <w:p w14:paraId="1EC0F2F9" w14:textId="77777777" w:rsidR="006B523C" w:rsidRPr="00040BDC" w:rsidRDefault="006B523C" w:rsidP="006B523C">
      <w:pPr>
        <w:pStyle w:val="Normalnoindent"/>
        <w:rPr>
          <w:rFonts w:cstheme="minorBidi"/>
          <w:szCs w:val="24"/>
          <w:lang w:eastAsia="zh-CN"/>
        </w:rPr>
      </w:pPr>
      <w:r w:rsidRPr="00040BDC">
        <w:rPr>
          <w:b/>
          <w:bCs/>
          <w:szCs w:val="24"/>
          <w:lang w:val="en-GB" w:eastAsia="zh-CN"/>
        </w:rPr>
        <w:t>8.3</w:t>
      </w:r>
      <w:r w:rsidRPr="00040BDC">
        <w:rPr>
          <w:rFonts w:cstheme="minorBidi"/>
          <w:szCs w:val="24"/>
          <w:lang w:val="en-GB" w:eastAsia="zh-CN"/>
        </w:rPr>
        <w:tab/>
      </w:r>
      <w:r w:rsidRPr="00040BDC">
        <w:rPr>
          <w:rFonts w:cs="SimSun" w:hint="eastAsia"/>
          <w:szCs w:val="24"/>
          <w:lang w:eastAsia="zh-CN"/>
        </w:rPr>
        <w:t>只要双方组织感到合作是有益的</w:t>
      </w:r>
      <w:r w:rsidRPr="00040BDC">
        <w:rPr>
          <w:rFonts w:cs="SimSun" w:hint="eastAsia"/>
          <w:szCs w:val="24"/>
          <w:lang w:val="en-GB" w:eastAsia="zh-CN"/>
        </w:rPr>
        <w:t>，</w:t>
      </w:r>
      <w:r w:rsidRPr="00040BDC">
        <w:rPr>
          <w:rFonts w:cs="SimSun" w:hint="eastAsia"/>
          <w:szCs w:val="24"/>
          <w:lang w:eastAsia="zh-CN"/>
        </w:rPr>
        <w:t>对给定工作范围的合作关系就将持续。在任何一个组织感到出现了可以终止在给定工作范围进行合作的非正常情况下，建议立即与另外一个组织就此情形进行讨论。如果不能得到满意的解决方案，则可以在任何时间由</w:t>
      </w:r>
      <w:r w:rsidRPr="00040BDC">
        <w:rPr>
          <w:szCs w:val="24"/>
          <w:lang w:eastAsia="zh-CN"/>
        </w:rPr>
        <w:t>ITU-T</w:t>
      </w:r>
      <w:r w:rsidRPr="00040BDC">
        <w:rPr>
          <w:rFonts w:cs="SimSun" w:hint="eastAsia"/>
          <w:szCs w:val="24"/>
          <w:lang w:eastAsia="zh-CN"/>
        </w:rPr>
        <w:t>研究组或者该组织中的适当机构终止给定工作范围的合作。如果终止发生，双方组织可以使用之前的协同工作成果。</w:t>
      </w:r>
    </w:p>
    <w:p w14:paraId="6B3603E2" w14:textId="77777777" w:rsidR="006B523C" w:rsidRPr="00040BDC" w:rsidRDefault="006B523C" w:rsidP="006B523C">
      <w:pPr>
        <w:pStyle w:val="Heading1"/>
        <w:spacing w:line="340" w:lineRule="exact"/>
        <w:rPr>
          <w:rFonts w:cstheme="minorBidi"/>
          <w:lang w:eastAsia="zh-CN"/>
        </w:rPr>
      </w:pPr>
      <w:r w:rsidRPr="00040BDC">
        <w:rPr>
          <w:lang w:eastAsia="zh-CN"/>
        </w:rPr>
        <w:t>9</w:t>
      </w:r>
      <w:r w:rsidRPr="00040BDC">
        <w:rPr>
          <w:lang w:eastAsia="zh-CN"/>
        </w:rPr>
        <w:tab/>
      </w:r>
      <w:r w:rsidRPr="00040BDC">
        <w:rPr>
          <w:rFonts w:cs="SimSun" w:hint="eastAsia"/>
          <w:lang w:eastAsia="zh-CN"/>
        </w:rPr>
        <w:t>文件的发布</w:t>
      </w:r>
    </w:p>
    <w:p w14:paraId="123FF59B" w14:textId="77777777" w:rsidR="006B523C" w:rsidRPr="00040BDC" w:rsidRDefault="006B523C" w:rsidP="006B523C">
      <w:pPr>
        <w:pStyle w:val="Normalnoindent"/>
        <w:rPr>
          <w:rFonts w:cstheme="minorBidi"/>
          <w:szCs w:val="24"/>
          <w:lang w:eastAsia="zh-CN"/>
        </w:rPr>
      </w:pPr>
      <w:r w:rsidRPr="00040BDC">
        <w:rPr>
          <w:b/>
          <w:bCs/>
          <w:szCs w:val="24"/>
          <w:lang w:eastAsia="zh-CN"/>
        </w:rPr>
        <w:t>9.1</w:t>
      </w:r>
      <w:r w:rsidRPr="00040BDC">
        <w:rPr>
          <w:rFonts w:cstheme="minorBidi"/>
          <w:szCs w:val="24"/>
          <w:lang w:eastAsia="zh-CN"/>
        </w:rPr>
        <w:tab/>
      </w:r>
      <w:r w:rsidRPr="00040BDC">
        <w:rPr>
          <w:rFonts w:cs="SimSun" w:hint="eastAsia"/>
          <w:szCs w:val="24"/>
          <w:lang w:eastAsia="zh-CN"/>
        </w:rPr>
        <w:t>在共同文件的情况中，最终的编辑由</w:t>
      </w:r>
      <w:r w:rsidRPr="00040BDC">
        <w:rPr>
          <w:rFonts w:hint="eastAsia"/>
          <w:szCs w:val="24"/>
          <w:lang w:eastAsia="zh-CN"/>
        </w:rPr>
        <w:t>国际电联</w:t>
      </w:r>
      <w:r w:rsidRPr="00040BDC">
        <w:rPr>
          <w:rFonts w:cs="SimSun" w:hint="eastAsia"/>
          <w:szCs w:val="24"/>
          <w:lang w:eastAsia="zh-CN"/>
        </w:rPr>
        <w:t>的电信标准化局</w:t>
      </w:r>
      <w:r w:rsidRPr="00040BDC">
        <w:rPr>
          <w:szCs w:val="24"/>
          <w:lang w:eastAsia="zh-CN"/>
        </w:rPr>
        <w:t>（</w:t>
      </w:r>
      <w:r w:rsidRPr="00040BDC">
        <w:rPr>
          <w:szCs w:val="24"/>
          <w:lang w:eastAsia="zh-CN"/>
        </w:rPr>
        <w:t>TSB</w:t>
      </w:r>
      <w:r w:rsidRPr="00040BDC">
        <w:rPr>
          <w:szCs w:val="24"/>
          <w:lang w:eastAsia="zh-CN"/>
        </w:rPr>
        <w:t>）</w:t>
      </w:r>
      <w:r w:rsidRPr="00040BDC">
        <w:rPr>
          <w:rFonts w:cs="SimSun" w:hint="eastAsia"/>
          <w:szCs w:val="24"/>
          <w:lang w:eastAsia="zh-CN"/>
        </w:rPr>
        <w:t>按照</w:t>
      </w:r>
      <w:r w:rsidRPr="00040BDC">
        <w:rPr>
          <w:szCs w:val="24"/>
          <w:lang w:eastAsia="zh-CN"/>
        </w:rPr>
        <w:t>[</w:t>
      </w:r>
      <w:r w:rsidRPr="00040BDC">
        <w:rPr>
          <w:rFonts w:hint="eastAsia"/>
          <w:szCs w:val="24"/>
          <w:lang w:eastAsia="zh-CN"/>
        </w:rPr>
        <w:t>b</w:t>
      </w:r>
      <w:r w:rsidRPr="00040BDC">
        <w:rPr>
          <w:szCs w:val="24"/>
          <w:lang w:eastAsia="zh-CN"/>
        </w:rPr>
        <w:t>-</w:t>
      </w:r>
      <w:proofErr w:type="gramStart"/>
      <w:r w:rsidRPr="00040BDC">
        <w:rPr>
          <w:rFonts w:cs="SimSun" w:hint="eastAsia"/>
          <w:szCs w:val="24"/>
          <w:lang w:eastAsia="zh-CN"/>
        </w:rPr>
        <w:t>作者指南</w:t>
      </w:r>
      <w:r w:rsidRPr="00040BDC">
        <w:rPr>
          <w:szCs w:val="24"/>
          <w:lang w:eastAsia="zh-CN"/>
        </w:rPr>
        <w:t>]</w:t>
      </w:r>
      <w:r w:rsidRPr="00040BDC">
        <w:rPr>
          <w:rFonts w:cs="SimSun" w:hint="eastAsia"/>
          <w:szCs w:val="24"/>
          <w:lang w:eastAsia="zh-CN"/>
        </w:rPr>
        <w:t>来完成</w:t>
      </w:r>
      <w:proofErr w:type="gramEnd"/>
      <w:r w:rsidRPr="00040BDC">
        <w:rPr>
          <w:rFonts w:cs="SimSun" w:hint="eastAsia"/>
          <w:szCs w:val="24"/>
          <w:lang w:eastAsia="zh-CN"/>
        </w:rPr>
        <w:t>。之后，</w:t>
      </w:r>
      <w:r w:rsidRPr="00040BDC">
        <w:rPr>
          <w:szCs w:val="24"/>
          <w:lang w:eastAsia="zh-CN"/>
        </w:rPr>
        <w:t>TSB</w:t>
      </w:r>
      <w:r w:rsidRPr="00040BDC">
        <w:rPr>
          <w:rFonts w:cs="SimSun" w:hint="eastAsia"/>
          <w:szCs w:val="24"/>
          <w:lang w:eastAsia="zh-CN"/>
        </w:rPr>
        <w:t>尽快地将最终文件发送给该组织按照其自己的规则发布。</w:t>
      </w:r>
    </w:p>
    <w:p w14:paraId="3ABE0291"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唯一的文件是由</w:t>
      </w:r>
      <w:r w:rsidRPr="00040BDC">
        <w:rPr>
          <w:lang w:eastAsia="zh-CN"/>
        </w:rPr>
        <w:t>ITU-T</w:t>
      </w:r>
      <w:r w:rsidRPr="00040BDC">
        <w:rPr>
          <w:rFonts w:hint="eastAsia"/>
          <w:lang w:eastAsia="zh-CN"/>
        </w:rPr>
        <w:t>和一个组织联合编写，但可以根据每个组织的发布规则采用不同的封面、页眉和页脚来出版。因此，封面、页眉和页脚不包含任何规范性陈述。</w:t>
      </w:r>
    </w:p>
    <w:p w14:paraId="2675448D" w14:textId="77777777" w:rsidR="006B523C" w:rsidRPr="00040BDC" w:rsidRDefault="006B523C" w:rsidP="006B523C">
      <w:pPr>
        <w:pStyle w:val="Normalnoindent"/>
        <w:rPr>
          <w:rFonts w:cstheme="minorBidi"/>
          <w:szCs w:val="24"/>
          <w:lang w:eastAsia="zh-CN"/>
        </w:rPr>
      </w:pPr>
      <w:r w:rsidRPr="00040BDC">
        <w:rPr>
          <w:b/>
          <w:bCs/>
          <w:szCs w:val="24"/>
          <w:lang w:val="en-GB" w:eastAsia="zh-CN"/>
        </w:rPr>
        <w:t>9.2</w:t>
      </w:r>
      <w:r w:rsidRPr="00040BDC">
        <w:rPr>
          <w:rFonts w:cstheme="minorBidi"/>
          <w:szCs w:val="24"/>
          <w:lang w:val="en-GB" w:eastAsia="zh-CN"/>
        </w:rPr>
        <w:tab/>
      </w:r>
      <w:r w:rsidRPr="00040BDC">
        <w:rPr>
          <w:rFonts w:cs="SimSun" w:hint="eastAsia"/>
          <w:szCs w:val="24"/>
          <w:lang w:eastAsia="zh-CN"/>
        </w:rPr>
        <w:t>在技术上一致文件的情况中</w:t>
      </w:r>
      <w:r w:rsidRPr="00040BDC">
        <w:rPr>
          <w:rFonts w:cs="SimSun" w:hint="eastAsia"/>
          <w:szCs w:val="24"/>
          <w:lang w:val="en-GB" w:eastAsia="zh-CN"/>
        </w:rPr>
        <w:t>，</w:t>
      </w:r>
      <w:r w:rsidRPr="00040BDC">
        <w:rPr>
          <w:rFonts w:hint="eastAsia"/>
          <w:szCs w:val="24"/>
          <w:lang w:val="en-US" w:eastAsia="zh-CN"/>
        </w:rPr>
        <w:t>每个</w:t>
      </w:r>
      <w:r w:rsidRPr="00040BDC">
        <w:rPr>
          <w:rFonts w:cs="SimSun" w:hint="eastAsia"/>
          <w:szCs w:val="24"/>
          <w:lang w:eastAsia="zh-CN"/>
        </w:rPr>
        <w:t>组织按照其自己的发布规则发布自己的文件。但是，建议该组织等待</w:t>
      </w:r>
      <w:r w:rsidRPr="00040BDC">
        <w:rPr>
          <w:szCs w:val="24"/>
          <w:lang w:eastAsia="zh-CN"/>
        </w:rPr>
        <w:t>TSB</w:t>
      </w:r>
      <w:r w:rsidRPr="00040BDC">
        <w:rPr>
          <w:rFonts w:cs="SimSun" w:hint="eastAsia"/>
          <w:szCs w:val="24"/>
          <w:lang w:eastAsia="zh-CN"/>
        </w:rPr>
        <w:t>完成</w:t>
      </w:r>
      <w:r w:rsidRPr="00040BDC">
        <w:rPr>
          <w:szCs w:val="24"/>
          <w:lang w:eastAsia="zh-CN"/>
        </w:rPr>
        <w:t>ITU-T</w:t>
      </w:r>
      <w:r w:rsidRPr="00040BDC">
        <w:rPr>
          <w:rFonts w:cs="SimSun" w:hint="eastAsia"/>
          <w:szCs w:val="24"/>
          <w:lang w:eastAsia="zh-CN"/>
        </w:rPr>
        <w:t>的最终文件，以防一些编辑上的变更亦适用于其自身的文件。</w:t>
      </w:r>
    </w:p>
    <w:p w14:paraId="7BD3A0D2" w14:textId="77777777" w:rsidR="006B523C" w:rsidRPr="00040BDC" w:rsidRDefault="006B523C" w:rsidP="006B523C">
      <w:pPr>
        <w:pStyle w:val="Normalnoindent"/>
        <w:rPr>
          <w:rFonts w:cstheme="minorBidi"/>
          <w:szCs w:val="24"/>
          <w:lang w:eastAsia="zh-CN"/>
        </w:rPr>
      </w:pPr>
      <w:r w:rsidRPr="00040BDC">
        <w:rPr>
          <w:b/>
          <w:bCs/>
          <w:szCs w:val="24"/>
          <w:lang w:eastAsia="zh-CN"/>
        </w:rPr>
        <w:t>9.3</w:t>
      </w:r>
      <w:r w:rsidRPr="00040BDC">
        <w:rPr>
          <w:rFonts w:cstheme="minorBidi"/>
          <w:szCs w:val="24"/>
          <w:lang w:eastAsia="zh-CN"/>
        </w:rPr>
        <w:tab/>
      </w:r>
      <w:r w:rsidRPr="00040BDC">
        <w:rPr>
          <w:rFonts w:cs="SimSun" w:hint="eastAsia"/>
          <w:szCs w:val="24"/>
          <w:lang w:eastAsia="zh-CN"/>
        </w:rPr>
        <w:t>文件是作为</w:t>
      </w:r>
      <w:r w:rsidRPr="00040BDC">
        <w:rPr>
          <w:szCs w:val="24"/>
          <w:lang w:eastAsia="zh-CN"/>
        </w:rPr>
        <w:t>ITU-T</w:t>
      </w:r>
      <w:r w:rsidRPr="00040BDC">
        <w:rPr>
          <w:rFonts w:cs="SimSun" w:hint="eastAsia"/>
          <w:szCs w:val="24"/>
          <w:lang w:eastAsia="zh-CN"/>
        </w:rPr>
        <w:t>中的一个建议书或者作为该组织中的一个标准</w:t>
      </w:r>
      <w:r w:rsidRPr="00040BDC">
        <w:rPr>
          <w:szCs w:val="24"/>
          <w:lang w:eastAsia="zh-CN"/>
        </w:rPr>
        <w:t>（</w:t>
      </w:r>
      <w:r w:rsidRPr="00040BDC">
        <w:rPr>
          <w:rFonts w:cs="SimSun" w:hint="eastAsia"/>
          <w:szCs w:val="24"/>
          <w:lang w:eastAsia="zh-CN"/>
        </w:rPr>
        <w:t>或者任何其他规范文件类型</w:t>
      </w:r>
      <w:r w:rsidRPr="00040BDC">
        <w:rPr>
          <w:szCs w:val="24"/>
          <w:lang w:eastAsia="zh-CN"/>
        </w:rPr>
        <w:t>）（</w:t>
      </w:r>
      <w:r w:rsidRPr="00040BDC">
        <w:rPr>
          <w:rFonts w:cs="SimSun" w:hint="eastAsia"/>
          <w:szCs w:val="24"/>
          <w:lang w:eastAsia="zh-CN"/>
        </w:rPr>
        <w:t>或者在</w:t>
      </w:r>
      <w:r w:rsidRPr="00040BDC">
        <w:rPr>
          <w:szCs w:val="24"/>
          <w:lang w:eastAsia="zh-CN"/>
        </w:rPr>
        <w:t>ITU-T</w:t>
      </w:r>
      <w:r w:rsidRPr="00040BDC">
        <w:rPr>
          <w:rFonts w:cs="SimSun" w:hint="eastAsia"/>
          <w:szCs w:val="24"/>
          <w:lang w:eastAsia="zh-CN"/>
        </w:rPr>
        <w:t>中作为一个</w:t>
      </w:r>
      <w:r w:rsidRPr="00040BDC">
        <w:rPr>
          <w:rFonts w:hint="eastAsia"/>
          <w:szCs w:val="24"/>
          <w:lang w:val="en-US" w:eastAsia="zh-CN"/>
        </w:rPr>
        <w:t>增补</w:t>
      </w:r>
      <w:r w:rsidRPr="00040BDC">
        <w:rPr>
          <w:rFonts w:cs="SimSun" w:hint="eastAsia"/>
          <w:szCs w:val="24"/>
          <w:lang w:eastAsia="zh-CN"/>
        </w:rPr>
        <w:t>或者任何其他信息性文件类型，而在该组织中作为一个信息性文件</w:t>
      </w:r>
      <w:r w:rsidRPr="00040BDC">
        <w:rPr>
          <w:szCs w:val="24"/>
          <w:lang w:eastAsia="zh-CN"/>
        </w:rPr>
        <w:t>）</w:t>
      </w:r>
      <w:r w:rsidRPr="00040BDC">
        <w:rPr>
          <w:rFonts w:cs="SimSun" w:hint="eastAsia"/>
          <w:szCs w:val="24"/>
          <w:lang w:eastAsia="zh-CN"/>
        </w:rPr>
        <w:t>而发布。</w:t>
      </w:r>
    </w:p>
    <w:p w14:paraId="00CDA30F" w14:textId="77777777" w:rsidR="006B523C" w:rsidRPr="00040BDC" w:rsidRDefault="006B523C" w:rsidP="006B523C">
      <w:pPr>
        <w:pStyle w:val="Normalnoindent"/>
        <w:rPr>
          <w:rFonts w:cstheme="minorBidi"/>
          <w:szCs w:val="24"/>
          <w:lang w:eastAsia="zh-CN"/>
        </w:rPr>
      </w:pPr>
      <w:r w:rsidRPr="00040BDC">
        <w:rPr>
          <w:b/>
          <w:bCs/>
          <w:szCs w:val="24"/>
          <w:lang w:eastAsia="zh-CN"/>
        </w:rPr>
        <w:t>9.4</w:t>
      </w:r>
      <w:r w:rsidRPr="00040BDC">
        <w:rPr>
          <w:rFonts w:cstheme="minorBidi"/>
          <w:szCs w:val="24"/>
          <w:lang w:eastAsia="zh-CN"/>
        </w:rPr>
        <w:tab/>
      </w:r>
      <w:r w:rsidRPr="00040BDC">
        <w:rPr>
          <w:rFonts w:cs="SimSun" w:hint="eastAsia"/>
          <w:szCs w:val="24"/>
          <w:lang w:eastAsia="zh-CN"/>
        </w:rPr>
        <w:t>用户感受到</w:t>
      </w:r>
      <w:r w:rsidRPr="00040BDC">
        <w:rPr>
          <w:szCs w:val="24"/>
          <w:lang w:eastAsia="zh-CN"/>
        </w:rPr>
        <w:t>ITU-T</w:t>
      </w:r>
      <w:r w:rsidRPr="00040BDC">
        <w:rPr>
          <w:rFonts w:cs="SimSun" w:hint="eastAsia"/>
          <w:szCs w:val="24"/>
          <w:lang w:eastAsia="zh-CN"/>
        </w:rPr>
        <w:t>和该组织之间的合作是重要的。这可以通过以下方式实施：</w:t>
      </w:r>
    </w:p>
    <w:p w14:paraId="6BF53935"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a)</w:t>
      </w:r>
      <w:r w:rsidRPr="00040BDC">
        <w:rPr>
          <w:szCs w:val="24"/>
          <w:lang w:eastAsia="zh-CN"/>
        </w:rPr>
        <w:tab/>
      </w:r>
      <w:r w:rsidRPr="00040BDC">
        <w:rPr>
          <w:rFonts w:cs="SimSun" w:hint="eastAsia"/>
          <w:szCs w:val="24"/>
          <w:lang w:eastAsia="zh-CN"/>
        </w:rPr>
        <w:t>包括来自</w:t>
      </w:r>
      <w:r w:rsidRPr="00040BDC">
        <w:rPr>
          <w:szCs w:val="24"/>
          <w:lang w:eastAsia="zh-CN"/>
        </w:rPr>
        <w:t>ITU-T</w:t>
      </w:r>
      <w:r w:rsidRPr="00040BDC">
        <w:rPr>
          <w:rFonts w:cs="SimSun" w:hint="eastAsia"/>
          <w:szCs w:val="24"/>
          <w:lang w:eastAsia="zh-CN"/>
        </w:rPr>
        <w:t>文件标题的一个脚注，说明该工作的合作属性；对于技术上一致文件的情况，脚注给出该组织文件的标题，并说明技术上一致的程度。</w:t>
      </w:r>
    </w:p>
    <w:p w14:paraId="39A0A064"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b)</w:t>
      </w:r>
      <w:r w:rsidRPr="00040BDC">
        <w:rPr>
          <w:szCs w:val="24"/>
          <w:lang w:eastAsia="zh-CN"/>
        </w:rPr>
        <w:tab/>
      </w:r>
      <w:r w:rsidRPr="00040BDC">
        <w:rPr>
          <w:rFonts w:cs="SimSun" w:hint="eastAsia"/>
          <w:szCs w:val="24"/>
          <w:lang w:eastAsia="zh-CN"/>
        </w:rPr>
        <w:t>包括来自该组织文件标题的一个脚注，说明该工作的合作属性；对于技术上一致文件的情况，脚注给出</w:t>
      </w:r>
      <w:r w:rsidRPr="00040BDC">
        <w:rPr>
          <w:szCs w:val="24"/>
          <w:lang w:eastAsia="zh-CN"/>
        </w:rPr>
        <w:t>ITU-T</w:t>
      </w:r>
      <w:r w:rsidRPr="00040BDC">
        <w:rPr>
          <w:rFonts w:cs="SimSun" w:hint="eastAsia"/>
          <w:szCs w:val="24"/>
          <w:lang w:eastAsia="zh-CN"/>
        </w:rPr>
        <w:t>文件的标题，并说明技术上一致的程度。</w:t>
      </w:r>
    </w:p>
    <w:p w14:paraId="6235DE30" w14:textId="77777777" w:rsidR="003B1E83" w:rsidRPr="00040BDC" w:rsidRDefault="003B1E83" w:rsidP="006B523C">
      <w:pPr>
        <w:pStyle w:val="enumlev1"/>
        <w:spacing w:line="340" w:lineRule="exact"/>
        <w:rPr>
          <w:szCs w:val="24"/>
          <w:lang w:eastAsia="zh-CN"/>
        </w:rPr>
      </w:pPr>
      <w:r w:rsidRPr="00040BDC">
        <w:rPr>
          <w:szCs w:val="24"/>
          <w:lang w:eastAsia="zh-CN"/>
        </w:rPr>
        <w:br w:type="page"/>
      </w:r>
    </w:p>
    <w:p w14:paraId="4799CAAD"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lastRenderedPageBreak/>
        <w:t>c)</w:t>
      </w:r>
      <w:r w:rsidRPr="00040BDC">
        <w:rPr>
          <w:szCs w:val="24"/>
          <w:lang w:eastAsia="zh-CN"/>
        </w:rPr>
        <w:tab/>
      </w:r>
      <w:r w:rsidRPr="00040BDC">
        <w:rPr>
          <w:rFonts w:cs="SimSun" w:hint="eastAsia"/>
          <w:szCs w:val="24"/>
          <w:lang w:eastAsia="zh-CN"/>
        </w:rPr>
        <w:t>如果一个</w:t>
      </w:r>
      <w:r w:rsidRPr="00040BDC">
        <w:rPr>
          <w:szCs w:val="24"/>
          <w:lang w:eastAsia="zh-CN"/>
        </w:rPr>
        <w:t>ITU-T</w:t>
      </w:r>
      <w:r w:rsidRPr="00040BDC">
        <w:rPr>
          <w:rFonts w:cs="SimSun" w:hint="eastAsia"/>
          <w:szCs w:val="24"/>
          <w:lang w:eastAsia="zh-CN"/>
        </w:rPr>
        <w:t>文件引用了作为共同文件</w:t>
      </w:r>
      <w:r w:rsidRPr="00040BDC">
        <w:rPr>
          <w:szCs w:val="24"/>
          <w:lang w:eastAsia="zh-CN"/>
        </w:rPr>
        <w:t>（</w:t>
      </w:r>
      <w:r w:rsidRPr="00040BDC">
        <w:rPr>
          <w:rFonts w:cs="SimSun" w:hint="eastAsia"/>
          <w:szCs w:val="24"/>
          <w:lang w:eastAsia="zh-CN"/>
        </w:rPr>
        <w:t>或者在一个组织中具有技术上一致的文件</w:t>
      </w:r>
      <w:r w:rsidRPr="00040BDC">
        <w:rPr>
          <w:szCs w:val="24"/>
          <w:lang w:eastAsia="zh-CN"/>
        </w:rPr>
        <w:t>）</w:t>
      </w:r>
      <w:r w:rsidRPr="00040BDC">
        <w:rPr>
          <w:rFonts w:cs="SimSun" w:hint="eastAsia"/>
          <w:szCs w:val="24"/>
          <w:lang w:eastAsia="zh-CN"/>
        </w:rPr>
        <w:t>的另外一个</w:t>
      </w:r>
      <w:r w:rsidRPr="00040BDC">
        <w:rPr>
          <w:szCs w:val="24"/>
          <w:lang w:eastAsia="zh-CN"/>
        </w:rPr>
        <w:t>ITU-T</w:t>
      </w:r>
      <w:r w:rsidRPr="00040BDC">
        <w:rPr>
          <w:rFonts w:cs="SimSun" w:hint="eastAsia"/>
          <w:szCs w:val="24"/>
          <w:lang w:eastAsia="zh-CN"/>
        </w:rPr>
        <w:t>文件，则应该如</w:t>
      </w:r>
      <w:r w:rsidRPr="00040BDC">
        <w:rPr>
          <w:szCs w:val="24"/>
          <w:lang w:eastAsia="zh-CN"/>
        </w:rPr>
        <w:t>a</w:t>
      </w:r>
      <w:r w:rsidRPr="00040BDC">
        <w:rPr>
          <w:szCs w:val="24"/>
          <w:lang w:eastAsia="zh-CN"/>
        </w:rPr>
        <w:t>）</w:t>
      </w:r>
      <w:r w:rsidRPr="00040BDC">
        <w:rPr>
          <w:rFonts w:cs="SimSun" w:hint="eastAsia"/>
          <w:szCs w:val="24"/>
          <w:lang w:eastAsia="zh-CN"/>
        </w:rPr>
        <w:t>项中那样包括来自该引用的一个脚注；如果在二个文件之间有技术上的差异，则应该包括概括这些差异的一个附录或者附件。</w:t>
      </w:r>
    </w:p>
    <w:p w14:paraId="7201369F"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d</w:t>
      </w:r>
      <w:r w:rsidRPr="00040BDC">
        <w:rPr>
          <w:rFonts w:hint="eastAsia"/>
          <w:szCs w:val="24"/>
          <w:lang w:eastAsia="zh-CN"/>
        </w:rPr>
        <w:t>)</w:t>
      </w:r>
      <w:r w:rsidRPr="00040BDC">
        <w:rPr>
          <w:szCs w:val="24"/>
          <w:lang w:eastAsia="zh-CN"/>
        </w:rPr>
        <w:tab/>
      </w:r>
      <w:r w:rsidRPr="00040BDC">
        <w:rPr>
          <w:rFonts w:cs="SimSun" w:hint="eastAsia"/>
          <w:szCs w:val="24"/>
          <w:lang w:eastAsia="zh-CN"/>
        </w:rPr>
        <w:t>如果来自该组织的一个文件引用了作为共同文件</w:t>
      </w:r>
      <w:r w:rsidRPr="00040BDC">
        <w:rPr>
          <w:szCs w:val="24"/>
          <w:lang w:eastAsia="zh-CN"/>
        </w:rPr>
        <w:t>（</w:t>
      </w:r>
      <w:r w:rsidRPr="00040BDC">
        <w:rPr>
          <w:rFonts w:cs="SimSun" w:hint="eastAsia"/>
          <w:szCs w:val="24"/>
          <w:lang w:eastAsia="zh-CN"/>
        </w:rPr>
        <w:t>或者在</w:t>
      </w:r>
      <w:r w:rsidRPr="00040BDC">
        <w:rPr>
          <w:szCs w:val="24"/>
          <w:lang w:eastAsia="zh-CN"/>
        </w:rPr>
        <w:t>ITU-T</w:t>
      </w:r>
      <w:r w:rsidRPr="00040BDC">
        <w:rPr>
          <w:rFonts w:cs="SimSun" w:hint="eastAsia"/>
          <w:szCs w:val="24"/>
          <w:lang w:eastAsia="zh-CN"/>
        </w:rPr>
        <w:t>中具有一个技术上一致的文件</w:t>
      </w:r>
      <w:r w:rsidRPr="00040BDC">
        <w:rPr>
          <w:szCs w:val="24"/>
          <w:lang w:eastAsia="zh-CN"/>
        </w:rPr>
        <w:t>）</w:t>
      </w:r>
      <w:r w:rsidRPr="00040BDC">
        <w:rPr>
          <w:rFonts w:cs="SimSun" w:hint="eastAsia"/>
          <w:szCs w:val="24"/>
          <w:lang w:eastAsia="zh-CN"/>
        </w:rPr>
        <w:t>的另外一个文件，则应该如</w:t>
      </w:r>
      <w:r w:rsidRPr="00040BDC">
        <w:rPr>
          <w:szCs w:val="24"/>
          <w:lang w:eastAsia="zh-CN"/>
        </w:rPr>
        <w:t>b</w:t>
      </w:r>
      <w:r w:rsidRPr="00040BDC">
        <w:rPr>
          <w:szCs w:val="24"/>
          <w:lang w:eastAsia="zh-CN"/>
        </w:rPr>
        <w:t>）</w:t>
      </w:r>
      <w:r w:rsidRPr="00040BDC">
        <w:rPr>
          <w:rFonts w:cs="SimSun" w:hint="eastAsia"/>
          <w:szCs w:val="24"/>
          <w:lang w:eastAsia="zh-CN"/>
        </w:rPr>
        <w:t>项中那样包括一个来自该引用的脚注；如果在二个文件之间有技术上的差异，则应该包括概述这些差异的一个附录或者附件。</w:t>
      </w:r>
    </w:p>
    <w:p w14:paraId="3399618E" w14:textId="77777777" w:rsidR="006B523C" w:rsidRPr="00040BDC" w:rsidRDefault="006B523C" w:rsidP="006B523C">
      <w:pPr>
        <w:pStyle w:val="Normalnoindent"/>
        <w:jc w:val="left"/>
        <w:rPr>
          <w:rFonts w:cstheme="minorBidi"/>
          <w:szCs w:val="24"/>
          <w:lang w:eastAsia="zh-CN"/>
        </w:rPr>
      </w:pPr>
      <w:r w:rsidRPr="00040BDC">
        <w:rPr>
          <w:b/>
          <w:bCs/>
          <w:szCs w:val="24"/>
          <w:lang w:eastAsia="zh-CN"/>
        </w:rPr>
        <w:t>9.5</w:t>
      </w:r>
      <w:r w:rsidRPr="00040BDC">
        <w:rPr>
          <w:rFonts w:cstheme="minorBidi"/>
          <w:szCs w:val="24"/>
          <w:lang w:eastAsia="zh-CN"/>
        </w:rPr>
        <w:tab/>
      </w:r>
      <w:r w:rsidRPr="00040BDC">
        <w:rPr>
          <w:rFonts w:cs="SimSun" w:hint="eastAsia"/>
          <w:szCs w:val="24"/>
          <w:lang w:eastAsia="zh-CN"/>
        </w:rPr>
        <w:t>如果异常情况</w:t>
      </w:r>
      <w:r w:rsidRPr="00040BDC">
        <w:rPr>
          <w:rFonts w:cs="SimSun" w:hint="eastAsia"/>
          <w:szCs w:val="24"/>
          <w:lang w:val="en-US" w:eastAsia="zh-CN"/>
        </w:rPr>
        <w:t>显示出某一组织不再期望发布共同文件</w:t>
      </w:r>
      <w:r w:rsidRPr="00040BDC">
        <w:rPr>
          <w:szCs w:val="24"/>
          <w:lang w:eastAsia="zh-CN"/>
        </w:rPr>
        <w:t>（</w:t>
      </w:r>
      <w:r w:rsidRPr="00040BDC">
        <w:rPr>
          <w:rFonts w:cs="SimSun" w:hint="eastAsia"/>
          <w:szCs w:val="24"/>
          <w:lang w:eastAsia="zh-CN"/>
        </w:rPr>
        <w:t>例如，因为内容中的实质性差异</w:t>
      </w:r>
      <w:r w:rsidRPr="00040BDC">
        <w:rPr>
          <w:szCs w:val="24"/>
          <w:lang w:eastAsia="zh-CN"/>
        </w:rPr>
        <w:t>）</w:t>
      </w:r>
      <w:r w:rsidRPr="00040BDC">
        <w:rPr>
          <w:rFonts w:cs="SimSun" w:hint="eastAsia"/>
          <w:szCs w:val="24"/>
          <w:lang w:eastAsia="zh-CN"/>
        </w:rPr>
        <w:t>，应该立即与另外一个组织讨论此情形。如果在磋商之后双方组织都确定共同发布文件不合适，则每个组织可以采用其自己的发布格式分别出版。</w:t>
      </w:r>
    </w:p>
    <w:p w14:paraId="1E405EBA" w14:textId="77777777" w:rsidR="006B523C" w:rsidRPr="00040BDC" w:rsidRDefault="006B523C" w:rsidP="006B523C">
      <w:pPr>
        <w:pStyle w:val="Heading1"/>
        <w:spacing w:line="340" w:lineRule="exact"/>
        <w:rPr>
          <w:rFonts w:cstheme="minorBidi"/>
          <w:lang w:eastAsia="zh-CN"/>
        </w:rPr>
      </w:pPr>
      <w:r w:rsidRPr="00040BDC">
        <w:rPr>
          <w:lang w:eastAsia="zh-CN"/>
        </w:rPr>
        <w:t>10</w:t>
      </w:r>
      <w:r w:rsidRPr="00040BDC">
        <w:rPr>
          <w:lang w:eastAsia="zh-CN"/>
        </w:rPr>
        <w:tab/>
      </w:r>
      <w:r w:rsidRPr="00040BDC">
        <w:rPr>
          <w:rFonts w:cs="SimSun" w:hint="eastAsia"/>
          <w:lang w:eastAsia="zh-CN"/>
        </w:rPr>
        <w:t>对文件的充实完善</w:t>
      </w:r>
    </w:p>
    <w:p w14:paraId="267ECCC1" w14:textId="77777777" w:rsidR="006B523C" w:rsidRPr="00040BDC" w:rsidRDefault="006B523C" w:rsidP="006B523C">
      <w:pPr>
        <w:pStyle w:val="Normalnoindent"/>
        <w:rPr>
          <w:rFonts w:cstheme="minorBidi"/>
          <w:szCs w:val="24"/>
          <w:lang w:eastAsia="zh-CN"/>
        </w:rPr>
      </w:pPr>
      <w:r w:rsidRPr="00040BDC">
        <w:rPr>
          <w:b/>
          <w:bCs/>
          <w:szCs w:val="24"/>
          <w:lang w:eastAsia="zh-CN"/>
        </w:rPr>
        <w:t>10.1</w:t>
      </w:r>
      <w:r w:rsidRPr="00040BDC">
        <w:rPr>
          <w:rFonts w:cstheme="minorBidi"/>
          <w:szCs w:val="24"/>
          <w:lang w:eastAsia="zh-CN"/>
        </w:rPr>
        <w:tab/>
      </w:r>
      <w:r w:rsidRPr="00040BDC">
        <w:rPr>
          <w:rFonts w:cs="SimSun" w:hint="eastAsia"/>
          <w:szCs w:val="24"/>
          <w:lang w:eastAsia="zh-CN"/>
        </w:rPr>
        <w:t>工作没有必要在出版阶段完成。尽管已经尽了所有努力来形成一个高质量文件，但是经验显示出在实施该文件时可能会发现缺陷。因此，必须要有一个持续的共同责任来充实完善该文件。</w:t>
      </w:r>
    </w:p>
    <w:p w14:paraId="6981D104" w14:textId="77777777" w:rsidR="006B523C" w:rsidRPr="00040BDC" w:rsidRDefault="006B523C" w:rsidP="006B523C">
      <w:pPr>
        <w:pStyle w:val="Normalnoindent"/>
        <w:rPr>
          <w:rFonts w:cstheme="minorBidi"/>
          <w:szCs w:val="24"/>
          <w:lang w:eastAsia="zh-CN"/>
        </w:rPr>
      </w:pPr>
      <w:r w:rsidRPr="00040BDC">
        <w:rPr>
          <w:b/>
          <w:bCs/>
          <w:szCs w:val="24"/>
          <w:lang w:eastAsia="zh-CN"/>
        </w:rPr>
        <w:t>10.2</w:t>
      </w:r>
      <w:r w:rsidRPr="00040BDC">
        <w:rPr>
          <w:rFonts w:cstheme="minorBidi"/>
          <w:szCs w:val="24"/>
          <w:lang w:eastAsia="zh-CN"/>
        </w:rPr>
        <w:tab/>
      </w:r>
      <w:r w:rsidRPr="00040BDC">
        <w:rPr>
          <w:rFonts w:cs="SimSun" w:hint="eastAsia"/>
          <w:szCs w:val="24"/>
          <w:lang w:eastAsia="zh-CN"/>
        </w:rPr>
        <w:t>关键是应该协同对可能的错误、疏漏、不一致、或者歧义进行迅速的纠正。建议在选定合作模式的职责范围中描述此</w:t>
      </w:r>
      <w:r w:rsidRPr="00040BDC">
        <w:rPr>
          <w:rFonts w:hint="eastAsia"/>
          <w:szCs w:val="24"/>
          <w:lang w:val="en-US" w:eastAsia="zh-CN"/>
        </w:rPr>
        <w:t>重要</w:t>
      </w:r>
      <w:r w:rsidRPr="00040BDC">
        <w:rPr>
          <w:rFonts w:cs="SimSun" w:hint="eastAsia"/>
          <w:szCs w:val="24"/>
          <w:lang w:eastAsia="zh-CN"/>
        </w:rPr>
        <w:t>工作的流程</w:t>
      </w:r>
      <w:r w:rsidRPr="00040BDC">
        <w:rPr>
          <w:szCs w:val="24"/>
          <w:lang w:eastAsia="zh-CN"/>
        </w:rPr>
        <w:t>（</w:t>
      </w:r>
      <w:r w:rsidRPr="00040BDC">
        <w:rPr>
          <w:rFonts w:cs="SimSun" w:hint="eastAsia"/>
          <w:szCs w:val="24"/>
          <w:lang w:eastAsia="zh-CN"/>
        </w:rPr>
        <w:t>见第</w:t>
      </w:r>
      <w:r w:rsidRPr="00040BDC">
        <w:rPr>
          <w:szCs w:val="24"/>
          <w:lang w:eastAsia="zh-CN"/>
        </w:rPr>
        <w:t>8.2</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343C7C8B" w14:textId="77777777" w:rsidR="006B523C" w:rsidRPr="00040BDC" w:rsidRDefault="006B523C" w:rsidP="006B523C">
      <w:pPr>
        <w:pStyle w:val="Normalnoindent"/>
        <w:rPr>
          <w:rFonts w:cstheme="minorBidi"/>
          <w:szCs w:val="24"/>
          <w:lang w:eastAsia="zh-CN"/>
        </w:rPr>
      </w:pPr>
      <w:r w:rsidRPr="00040BDC">
        <w:rPr>
          <w:b/>
          <w:bCs/>
          <w:szCs w:val="24"/>
          <w:lang w:eastAsia="zh-CN"/>
        </w:rPr>
        <w:t>10.3</w:t>
      </w:r>
      <w:r w:rsidRPr="00040BDC">
        <w:rPr>
          <w:rFonts w:cstheme="minorBidi"/>
          <w:szCs w:val="24"/>
          <w:lang w:eastAsia="zh-CN"/>
        </w:rPr>
        <w:tab/>
      </w:r>
      <w:r w:rsidRPr="00040BDC">
        <w:rPr>
          <w:rFonts w:cs="SimSun" w:hint="eastAsia"/>
          <w:szCs w:val="24"/>
          <w:lang w:eastAsia="zh-CN"/>
        </w:rPr>
        <w:t>进一步的工作经常被认为是发展过程所致和变化着的技术与新的运行要求所致。相应地，存在着对修正的迫切需求，为已出版的共同（或者技术上一致）文件的基本规定提供扩展、增强、和更新。</w:t>
      </w:r>
    </w:p>
    <w:p w14:paraId="0F829E2A" w14:textId="77777777" w:rsidR="006B523C" w:rsidRPr="00040BDC" w:rsidRDefault="006B523C" w:rsidP="006B523C">
      <w:pPr>
        <w:pStyle w:val="Normalnoindent"/>
        <w:rPr>
          <w:rFonts w:cstheme="minorBidi"/>
          <w:szCs w:val="24"/>
          <w:lang w:eastAsia="zh-CN"/>
        </w:rPr>
      </w:pPr>
      <w:r w:rsidRPr="00040BDC">
        <w:rPr>
          <w:b/>
          <w:bCs/>
          <w:szCs w:val="24"/>
          <w:lang w:eastAsia="zh-CN"/>
        </w:rPr>
        <w:t>10.4</w:t>
      </w:r>
      <w:r w:rsidRPr="00040BDC">
        <w:rPr>
          <w:rFonts w:cstheme="minorBidi"/>
          <w:szCs w:val="24"/>
          <w:lang w:eastAsia="zh-CN"/>
        </w:rPr>
        <w:tab/>
      </w:r>
      <w:r w:rsidRPr="00040BDC">
        <w:rPr>
          <w:rFonts w:cs="SimSun" w:hint="eastAsia"/>
          <w:szCs w:val="24"/>
          <w:lang w:eastAsia="zh-CN"/>
        </w:rPr>
        <w:t>修改的处理可以遵循与初始编写相同的流程。这些可以被视为由相同的协同工作或共同团队对原有工作进行扩展，或者可以视为要求构成一个新的协同工作或者一个共同团队的另外的新工作</w:t>
      </w:r>
      <w:r w:rsidRPr="00040BDC">
        <w:rPr>
          <w:szCs w:val="24"/>
          <w:lang w:eastAsia="zh-CN"/>
        </w:rPr>
        <w:t>（</w:t>
      </w:r>
      <w:r w:rsidRPr="00040BDC">
        <w:rPr>
          <w:rFonts w:cs="SimSun" w:hint="eastAsia"/>
          <w:szCs w:val="24"/>
          <w:lang w:eastAsia="zh-CN"/>
        </w:rPr>
        <w:t>见第</w:t>
      </w:r>
      <w:r w:rsidRPr="00040BDC">
        <w:rPr>
          <w:szCs w:val="24"/>
          <w:lang w:eastAsia="zh-CN"/>
        </w:rPr>
        <w:t>8.2</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20FA778B" w14:textId="77777777" w:rsidR="006B523C" w:rsidRPr="00040BDC" w:rsidRDefault="006B523C" w:rsidP="006B523C">
      <w:pPr>
        <w:pStyle w:val="Heading1"/>
        <w:spacing w:line="340" w:lineRule="exact"/>
        <w:rPr>
          <w:rFonts w:cstheme="minorBidi"/>
          <w:lang w:eastAsia="zh-CN"/>
        </w:rPr>
      </w:pPr>
      <w:r w:rsidRPr="00040BDC">
        <w:rPr>
          <w:lang w:eastAsia="zh-CN"/>
        </w:rPr>
        <w:t>11</w:t>
      </w:r>
      <w:r w:rsidRPr="00040BDC">
        <w:rPr>
          <w:lang w:eastAsia="zh-CN"/>
        </w:rPr>
        <w:tab/>
      </w:r>
      <w:r w:rsidRPr="00040BDC">
        <w:rPr>
          <w:rFonts w:cs="SimSun" w:hint="eastAsia"/>
          <w:lang w:eastAsia="zh-CN"/>
        </w:rPr>
        <w:t>专利政策和版权安排</w:t>
      </w:r>
    </w:p>
    <w:p w14:paraId="43C8D182" w14:textId="77777777" w:rsidR="006B523C" w:rsidRPr="00360A3D" w:rsidRDefault="006B523C" w:rsidP="00C04FA0">
      <w:pPr>
        <w:ind w:firstLineChars="200" w:firstLine="480"/>
        <w:rPr>
          <w:rFonts w:cstheme="minorBidi"/>
          <w:szCs w:val="24"/>
          <w:lang w:eastAsia="zh-CN"/>
        </w:rPr>
      </w:pPr>
      <w:r w:rsidRPr="00360A3D">
        <w:rPr>
          <w:rFonts w:hint="eastAsia"/>
          <w:szCs w:val="24"/>
          <w:lang w:eastAsia="zh-CN"/>
        </w:rPr>
        <w:t>对于共同</w:t>
      </w:r>
      <w:r w:rsidRPr="00360A3D">
        <w:rPr>
          <w:szCs w:val="24"/>
          <w:lang w:eastAsia="zh-CN"/>
        </w:rPr>
        <w:t>（</w:t>
      </w:r>
      <w:r w:rsidRPr="00360A3D">
        <w:rPr>
          <w:rFonts w:hint="eastAsia"/>
          <w:szCs w:val="24"/>
          <w:lang w:eastAsia="zh-CN"/>
        </w:rPr>
        <w:t>或者技术上一致的</w:t>
      </w:r>
      <w:r w:rsidRPr="00360A3D">
        <w:rPr>
          <w:szCs w:val="24"/>
          <w:lang w:eastAsia="zh-CN"/>
        </w:rPr>
        <w:t>）</w:t>
      </w:r>
      <w:r w:rsidRPr="00360A3D">
        <w:rPr>
          <w:rFonts w:hint="eastAsia"/>
          <w:szCs w:val="24"/>
          <w:lang w:eastAsia="zh-CN"/>
        </w:rPr>
        <w:t>文件，组织须有一个与</w:t>
      </w:r>
      <w:r w:rsidRPr="00360A3D">
        <w:rPr>
          <w:szCs w:val="24"/>
          <w:lang w:eastAsia="zh-CN"/>
        </w:rPr>
        <w:t>ITU-T/ITU-R/ISO/IEC</w:t>
      </w:r>
      <w:r w:rsidRPr="00360A3D">
        <w:rPr>
          <w:rFonts w:hint="eastAsia"/>
          <w:szCs w:val="24"/>
          <w:lang w:eastAsia="zh-CN"/>
        </w:rPr>
        <w:t>共同专利政策相一致的专利政策，并</w:t>
      </w:r>
      <w:proofErr w:type="gramStart"/>
      <w:r w:rsidRPr="00360A3D">
        <w:rPr>
          <w:rFonts w:hint="eastAsia"/>
          <w:szCs w:val="24"/>
          <w:lang w:eastAsia="zh-CN"/>
        </w:rPr>
        <w:t>酌情向</w:t>
      </w:r>
      <w:proofErr w:type="gramEnd"/>
      <w:r w:rsidRPr="00360A3D">
        <w:rPr>
          <w:szCs w:val="24"/>
          <w:lang w:eastAsia="zh-CN"/>
        </w:rPr>
        <w:t>ITU-T</w:t>
      </w:r>
      <w:r w:rsidRPr="00360A3D">
        <w:rPr>
          <w:rFonts w:hint="eastAsia"/>
          <w:szCs w:val="24"/>
          <w:lang w:eastAsia="zh-CN"/>
        </w:rPr>
        <w:t>和向该组织提交专利说明。</w:t>
      </w:r>
    </w:p>
    <w:p w14:paraId="0A1A430B" w14:textId="77777777" w:rsidR="006B523C" w:rsidRPr="00040BDC" w:rsidRDefault="006B523C" w:rsidP="006B523C">
      <w:pPr>
        <w:pStyle w:val="Note"/>
        <w:rPr>
          <w:rFonts w:cs="SimSun"/>
          <w:lang w:eastAsia="zh-CN"/>
        </w:rPr>
      </w:pPr>
      <w:r w:rsidRPr="00040BDC">
        <w:rPr>
          <w:rFonts w:cs="SimSun" w:hint="eastAsia"/>
        </w:rPr>
        <w:t>注</w:t>
      </w:r>
      <w:r w:rsidRPr="00040BDC">
        <w:rPr>
          <w:rFonts w:cs="SimSun" w:hint="eastAsia"/>
          <w:lang w:eastAsia="zh-CN"/>
        </w:rPr>
        <w:t xml:space="preserve"> </w:t>
      </w:r>
      <w:r w:rsidRPr="00040BDC">
        <w:t xml:space="preserve">– </w:t>
      </w:r>
      <w:proofErr w:type="spellStart"/>
      <w:r w:rsidRPr="00040BDC">
        <w:rPr>
          <w:rFonts w:cs="SimSun" w:hint="eastAsia"/>
        </w:rPr>
        <w:t>可以在</w:t>
      </w:r>
      <w:proofErr w:type="spellEnd"/>
      <w:r>
        <w:fldChar w:fldCharType="begin"/>
      </w:r>
      <w:r>
        <w:instrText>HYPERLINK "https://itu.int/en/ITU-T/ipr"</w:instrText>
      </w:r>
      <w:r>
        <w:fldChar w:fldCharType="separate"/>
      </w:r>
      <w:r w:rsidRPr="00040BDC">
        <w:rPr>
          <w:rStyle w:val="Hyperlink"/>
          <w:rFonts w:asciiTheme="majorBidi" w:hAnsiTheme="majorBidi" w:cstheme="majorBidi"/>
        </w:rPr>
        <w:t>http</w:t>
      </w:r>
      <w:r w:rsidRPr="00040BDC">
        <w:rPr>
          <w:rStyle w:val="Hyperlink"/>
          <w:rFonts w:asciiTheme="majorBidi" w:hAnsiTheme="majorBidi" w:cstheme="majorBidi"/>
          <w:lang w:eastAsia="zh-CN"/>
        </w:rPr>
        <w:t>s</w:t>
      </w:r>
      <w:r w:rsidRPr="00040BDC">
        <w:rPr>
          <w:rStyle w:val="Hyperlink"/>
          <w:rFonts w:asciiTheme="majorBidi" w:hAnsiTheme="majorBidi" w:cstheme="majorBidi"/>
        </w:rPr>
        <w:t>://itu.int/en/ITU-T/ipr</w:t>
      </w:r>
      <w:r>
        <w:fldChar w:fldCharType="end"/>
      </w:r>
      <w:proofErr w:type="spellStart"/>
      <w:r w:rsidRPr="00040BDC">
        <w:rPr>
          <w:rFonts w:cs="SimSun" w:hint="eastAsia"/>
        </w:rPr>
        <w:t>得到关于共同专利政策的信息</w:t>
      </w:r>
      <w:proofErr w:type="spellEnd"/>
      <w:r w:rsidRPr="00040BDC">
        <w:rPr>
          <w:rFonts w:cs="SimSun" w:hint="eastAsia"/>
          <w:lang w:eastAsia="zh-CN"/>
        </w:rPr>
        <w:t>。</w:t>
      </w:r>
    </w:p>
    <w:p w14:paraId="2C8AB62B" w14:textId="77777777" w:rsidR="003B1E83" w:rsidRPr="00040BDC" w:rsidRDefault="003B1E83" w:rsidP="006B523C">
      <w:pPr>
        <w:pStyle w:val="Note"/>
        <w:rPr>
          <w:rFonts w:cs="SimSun"/>
          <w:lang w:eastAsia="zh-CN"/>
        </w:rPr>
      </w:pPr>
      <w:r w:rsidRPr="00040BDC">
        <w:rPr>
          <w:rFonts w:cs="SimSun"/>
          <w:lang w:eastAsia="zh-CN"/>
        </w:rPr>
        <w:br w:type="page"/>
      </w:r>
    </w:p>
    <w:p w14:paraId="607B59CC" w14:textId="77777777" w:rsidR="00474C3B" w:rsidRPr="00040BDC" w:rsidRDefault="006B523C" w:rsidP="00A44822">
      <w:pPr>
        <w:pStyle w:val="AnnexNo"/>
        <w:outlineLvl w:val="9"/>
        <w:rPr>
          <w:lang w:eastAsia="zh-CN"/>
        </w:rPr>
      </w:pPr>
      <w:r w:rsidRPr="00040BDC">
        <w:rPr>
          <w:rFonts w:hint="eastAsia"/>
          <w:lang w:eastAsia="zh-CN"/>
        </w:rPr>
        <w:lastRenderedPageBreak/>
        <w:t>附件</w:t>
      </w:r>
      <w:r w:rsidRPr="00040BDC">
        <w:rPr>
          <w:lang w:eastAsia="zh-CN"/>
        </w:rPr>
        <w:t>A</w:t>
      </w:r>
    </w:p>
    <w:p w14:paraId="7730E091" w14:textId="77777777" w:rsidR="006B523C" w:rsidRPr="00040BDC" w:rsidRDefault="006B523C" w:rsidP="00474C3B">
      <w:pPr>
        <w:pStyle w:val="Annextitle"/>
        <w:rPr>
          <w:lang w:eastAsia="zh-CN"/>
        </w:rPr>
      </w:pPr>
      <w:r w:rsidRPr="00040BDC">
        <w:rPr>
          <w:rFonts w:hint="eastAsia"/>
          <w:lang w:eastAsia="zh-CN"/>
        </w:rPr>
        <w:t>采用联络模式开展合作</w:t>
      </w:r>
    </w:p>
    <w:p w14:paraId="29240560" w14:textId="77777777" w:rsidR="006B523C" w:rsidRPr="00040BDC" w:rsidRDefault="006B523C" w:rsidP="00C04FA0">
      <w:pPr>
        <w:pStyle w:val="Normalcenteraligned"/>
        <w:rPr>
          <w:lang w:eastAsia="zh-CN"/>
        </w:rPr>
      </w:pPr>
      <w:r w:rsidRPr="00040BDC">
        <w:rPr>
          <w:rFonts w:hint="eastAsia"/>
          <w:lang w:eastAsia="zh-CN"/>
        </w:rPr>
        <w:t>（此附件是本建议书不可分割的一部分</w:t>
      </w:r>
      <w:r w:rsidR="00C97A76" w:rsidRPr="00040BDC">
        <w:rPr>
          <w:rFonts w:ascii="SimSun" w:hAnsi="SimSun" w:cs="SimSun" w:hint="eastAsia"/>
          <w:lang w:eastAsia="zh-CN"/>
        </w:rPr>
        <w:t>。</w:t>
      </w:r>
      <w:r w:rsidRPr="00040BDC">
        <w:rPr>
          <w:rFonts w:hint="eastAsia"/>
          <w:lang w:eastAsia="zh-CN"/>
        </w:rPr>
        <w:t>）</w:t>
      </w:r>
    </w:p>
    <w:p w14:paraId="65EF0086" w14:textId="77777777" w:rsidR="006B523C" w:rsidRPr="00040BDC" w:rsidRDefault="006B523C" w:rsidP="006B523C">
      <w:pPr>
        <w:spacing w:before="240"/>
        <w:ind w:firstLineChars="200" w:firstLine="480"/>
        <w:rPr>
          <w:lang w:eastAsia="zh-CN"/>
        </w:rPr>
      </w:pPr>
      <w:r w:rsidRPr="00040BDC">
        <w:rPr>
          <w:rFonts w:ascii="SimSun" w:hAnsi="SimSun" w:cs="SimSun" w:hint="eastAsia"/>
          <w:lang w:eastAsia="zh-CN"/>
        </w:rPr>
        <w:t>建立交流程序为不断进行的交流提供框架，以：</w:t>
      </w:r>
    </w:p>
    <w:p w14:paraId="1CF40DEB" w14:textId="77777777" w:rsidR="006B523C" w:rsidRPr="00040BDC" w:rsidRDefault="006B523C" w:rsidP="006B523C">
      <w:pPr>
        <w:pStyle w:val="enumlev1"/>
        <w:rPr>
          <w:lang w:eastAsia="zh-CN"/>
        </w:rPr>
      </w:pPr>
      <w:r w:rsidRPr="00040BDC">
        <w:rPr>
          <w:lang w:eastAsia="zh-CN"/>
        </w:rPr>
        <w:t>–</w:t>
      </w:r>
      <w:r w:rsidRPr="00040BDC">
        <w:rPr>
          <w:lang w:eastAsia="zh-CN"/>
        </w:rPr>
        <w:tab/>
      </w:r>
      <w:r w:rsidRPr="00040BDC">
        <w:rPr>
          <w:rFonts w:ascii="SimSun" w:hAnsi="SimSun" w:cs="SimSun" w:hint="eastAsia"/>
          <w:lang w:eastAsia="zh-CN"/>
        </w:rPr>
        <w:t>避免无意造成的工作重复，同时每个组织又可以履行其职责；</w:t>
      </w:r>
    </w:p>
    <w:p w14:paraId="59C69FCD" w14:textId="77777777" w:rsidR="006B523C" w:rsidRPr="00040BDC" w:rsidRDefault="006B523C" w:rsidP="006B523C">
      <w:pPr>
        <w:pStyle w:val="enumlev1"/>
        <w:rPr>
          <w:lang w:eastAsia="zh-CN"/>
        </w:rPr>
      </w:pPr>
      <w:r w:rsidRPr="00040BDC">
        <w:rPr>
          <w:lang w:eastAsia="zh-CN"/>
        </w:rPr>
        <w:t>–</w:t>
      </w:r>
      <w:r w:rsidRPr="00040BDC">
        <w:rPr>
          <w:lang w:eastAsia="zh-CN"/>
        </w:rPr>
        <w:tab/>
      </w:r>
      <w:r w:rsidRPr="00040BDC">
        <w:rPr>
          <w:rFonts w:ascii="SimSun" w:hAnsi="SimSun" w:cs="SimSun" w:hint="eastAsia"/>
          <w:lang w:eastAsia="zh-CN"/>
        </w:rPr>
        <w:t>提供有关一组织对另一组织工作的依赖关系的权威信息；</w:t>
      </w:r>
    </w:p>
    <w:p w14:paraId="33ED547D" w14:textId="77777777" w:rsidR="006B523C" w:rsidRPr="00040BDC" w:rsidRDefault="006B523C" w:rsidP="006B523C">
      <w:pPr>
        <w:pStyle w:val="enumlev1"/>
        <w:rPr>
          <w:lang w:eastAsia="zh-CN"/>
        </w:rPr>
      </w:pPr>
      <w:r w:rsidRPr="00040BDC">
        <w:rPr>
          <w:lang w:eastAsia="zh-CN"/>
        </w:rPr>
        <w:t>–</w:t>
      </w:r>
      <w:r w:rsidRPr="00040BDC">
        <w:rPr>
          <w:lang w:eastAsia="zh-CN"/>
        </w:rPr>
        <w:tab/>
      </w:r>
      <w:r w:rsidRPr="00040BDC">
        <w:rPr>
          <w:rFonts w:ascii="SimSun" w:hAnsi="SimSun" w:cs="SimSun" w:hint="eastAsia"/>
          <w:lang w:eastAsia="zh-CN"/>
        </w:rPr>
        <w:t>就共同关注的议题交换信息。</w:t>
      </w:r>
    </w:p>
    <w:p w14:paraId="32CF1128" w14:textId="77777777" w:rsidR="006B523C" w:rsidRPr="00040BDC" w:rsidRDefault="006B523C" w:rsidP="006B523C">
      <w:pPr>
        <w:pStyle w:val="Normalaftertitle"/>
        <w:spacing w:before="120"/>
        <w:ind w:firstLineChars="200" w:firstLine="480"/>
        <w:rPr>
          <w:szCs w:val="24"/>
          <w:lang w:eastAsia="zh-CN"/>
        </w:rPr>
      </w:pPr>
      <w:r w:rsidRPr="00040BDC">
        <w:rPr>
          <w:rFonts w:hint="eastAsia"/>
          <w:szCs w:val="24"/>
          <w:lang w:eastAsia="zh-CN"/>
        </w:rPr>
        <w:t>一旦根据第</w:t>
      </w:r>
      <w:r w:rsidRPr="00040BDC">
        <w:rPr>
          <w:rFonts w:hint="eastAsia"/>
          <w:szCs w:val="24"/>
          <w:lang w:eastAsia="zh-CN"/>
        </w:rPr>
        <w:t>7</w:t>
      </w:r>
      <w:r w:rsidRPr="00040BDC">
        <w:rPr>
          <w:rFonts w:hint="eastAsia"/>
          <w:szCs w:val="24"/>
          <w:lang w:eastAsia="zh-CN"/>
        </w:rPr>
        <w:t>款确定了合作的联络模式，本附件适用于沟通进程。</w:t>
      </w:r>
    </w:p>
    <w:p w14:paraId="4CD20BE3" w14:textId="77777777" w:rsidR="006B523C" w:rsidRPr="00040BDC" w:rsidRDefault="006B523C" w:rsidP="006B523C">
      <w:pPr>
        <w:pStyle w:val="Normalnoindent"/>
        <w:rPr>
          <w:rFonts w:cstheme="minorBidi"/>
          <w:szCs w:val="24"/>
          <w:lang w:eastAsia="zh-CN"/>
        </w:rPr>
      </w:pPr>
      <w:r w:rsidRPr="00040BDC">
        <w:rPr>
          <w:b/>
          <w:bCs/>
          <w:szCs w:val="24"/>
          <w:lang w:val="en-GB" w:eastAsia="zh-CN"/>
        </w:rPr>
        <w:t>A.1</w:t>
      </w:r>
      <w:r w:rsidRPr="00040BDC">
        <w:rPr>
          <w:rFonts w:cstheme="minorBidi"/>
          <w:szCs w:val="24"/>
          <w:lang w:val="en-GB" w:eastAsia="zh-CN"/>
        </w:rPr>
        <w:tab/>
      </w:r>
      <w:r w:rsidRPr="00040BDC">
        <w:rPr>
          <w:rFonts w:cs="SimSun" w:hint="eastAsia"/>
          <w:szCs w:val="24"/>
          <w:lang w:eastAsia="zh-CN"/>
        </w:rPr>
        <w:t>在某些共同关注的情形中</w:t>
      </w:r>
      <w:r w:rsidRPr="00040BDC">
        <w:rPr>
          <w:rFonts w:cs="SimSun" w:hint="eastAsia"/>
          <w:szCs w:val="24"/>
          <w:lang w:val="en-GB" w:eastAsia="zh-CN"/>
        </w:rPr>
        <w:t>，</w:t>
      </w:r>
      <w:r w:rsidRPr="00040BDC">
        <w:rPr>
          <w:rFonts w:cs="SimSun" w:hint="eastAsia"/>
          <w:szCs w:val="24"/>
          <w:lang w:eastAsia="zh-CN"/>
        </w:rPr>
        <w:t>磋商将一个特定工作范围的标准化委托给一个组织可能是恰当的。</w:t>
      </w:r>
      <w:r w:rsidRPr="00040BDC">
        <w:rPr>
          <w:rFonts w:hint="eastAsia"/>
          <w:szCs w:val="24"/>
          <w:lang w:val="en-GB" w:eastAsia="zh-CN"/>
        </w:rPr>
        <w:t>使用联络模式进行合作的基本概念是允许其他组织酌情利用其联络地位参与工作。</w:t>
      </w:r>
      <w:r w:rsidRPr="00040BDC">
        <w:rPr>
          <w:rFonts w:cs="SimSun" w:hint="eastAsia"/>
          <w:szCs w:val="24"/>
          <w:lang w:eastAsia="zh-CN"/>
        </w:rPr>
        <w:t>结果由一个组织出版，并按照需要由另外一个组织进行引用</w:t>
      </w:r>
      <w:r w:rsidRPr="00040BDC">
        <w:rPr>
          <w:szCs w:val="24"/>
          <w:lang w:eastAsia="zh-CN"/>
        </w:rPr>
        <w:t>（</w:t>
      </w:r>
      <w:proofErr w:type="gramStart"/>
      <w:r w:rsidRPr="00040BDC">
        <w:rPr>
          <w:rFonts w:cs="SimSun" w:hint="eastAsia"/>
          <w:szCs w:val="24"/>
          <w:lang w:eastAsia="zh-CN"/>
        </w:rPr>
        <w:t>见</w:t>
      </w:r>
      <w:r w:rsidRPr="00040BDC">
        <w:rPr>
          <w:szCs w:val="24"/>
          <w:lang w:eastAsia="zh-CN"/>
        </w:rPr>
        <w:t>[</w:t>
      </w:r>
      <w:proofErr w:type="gramEnd"/>
      <w:r w:rsidRPr="00040BDC">
        <w:rPr>
          <w:szCs w:val="24"/>
          <w:lang w:eastAsia="zh-CN"/>
        </w:rPr>
        <w:t>ITU</w:t>
      </w:r>
      <w:r w:rsidRPr="00040BDC">
        <w:rPr>
          <w:szCs w:val="24"/>
          <w:lang w:eastAsia="zh-CN"/>
        </w:rPr>
        <w:noBreakHyphen/>
        <w:t>T A.5]</w:t>
      </w:r>
      <w:r w:rsidRPr="00040BDC">
        <w:rPr>
          <w:szCs w:val="24"/>
          <w:lang w:eastAsia="zh-CN"/>
        </w:rPr>
        <w:t>）</w:t>
      </w:r>
      <w:r w:rsidRPr="00040BDC">
        <w:rPr>
          <w:rFonts w:cs="SimSun" w:hint="eastAsia"/>
          <w:szCs w:val="24"/>
          <w:lang w:eastAsia="zh-CN"/>
        </w:rPr>
        <w:t>。如果不能达成这样一个协议，建议每个组织不编写其实施将妨碍与另外一个组织文件实施之间互用性的一个文件。</w:t>
      </w:r>
    </w:p>
    <w:p w14:paraId="311EF3EF" w14:textId="77777777" w:rsidR="006B523C" w:rsidRPr="00040BDC" w:rsidRDefault="006B523C" w:rsidP="006B523C">
      <w:pPr>
        <w:pStyle w:val="Note"/>
        <w:rPr>
          <w:szCs w:val="22"/>
          <w:lang w:eastAsia="zh-CN"/>
        </w:rPr>
      </w:pPr>
      <w:r w:rsidRPr="00040BDC">
        <w:rPr>
          <w:rFonts w:hint="eastAsia"/>
          <w:szCs w:val="22"/>
          <w:lang w:eastAsia="zh-CN"/>
        </w:rPr>
        <w:t>注</w:t>
      </w:r>
      <w:r w:rsidRPr="00040BDC">
        <w:rPr>
          <w:rFonts w:hint="eastAsia"/>
          <w:szCs w:val="22"/>
          <w:lang w:eastAsia="zh-CN"/>
        </w:rPr>
        <w:t xml:space="preserve"> </w:t>
      </w:r>
      <w:r w:rsidRPr="00040BDC">
        <w:rPr>
          <w:szCs w:val="22"/>
          <w:lang w:eastAsia="zh-CN"/>
        </w:rPr>
        <w:t>–</w:t>
      </w:r>
      <w:r w:rsidRPr="00040BDC">
        <w:rPr>
          <w:rFonts w:hint="eastAsia"/>
          <w:szCs w:val="22"/>
          <w:lang w:eastAsia="zh-CN"/>
        </w:rPr>
        <w:t xml:space="preserve"> </w:t>
      </w:r>
      <w:r w:rsidRPr="00040BDC">
        <w:rPr>
          <w:rFonts w:hint="eastAsia"/>
          <w:szCs w:val="22"/>
          <w:lang w:eastAsia="zh-CN"/>
        </w:rPr>
        <w:t>为推进工作，必要时可与任何外部组织交换联络声明（见</w:t>
      </w:r>
      <w:r w:rsidRPr="00040BDC">
        <w:rPr>
          <w:rFonts w:hint="eastAsia"/>
          <w:szCs w:val="22"/>
          <w:lang w:eastAsia="zh-CN"/>
        </w:rPr>
        <w:t>[b-ITU-T A.1]</w:t>
      </w:r>
      <w:r w:rsidRPr="00040BDC">
        <w:rPr>
          <w:rFonts w:hint="eastAsia"/>
          <w:szCs w:val="22"/>
          <w:lang w:eastAsia="zh-CN"/>
        </w:rPr>
        <w:t>第</w:t>
      </w:r>
      <w:r w:rsidRPr="00040BDC">
        <w:rPr>
          <w:rFonts w:hint="eastAsia"/>
          <w:szCs w:val="22"/>
          <w:lang w:eastAsia="zh-CN"/>
        </w:rPr>
        <w:t>1.5</w:t>
      </w:r>
      <w:r w:rsidRPr="00040BDC">
        <w:rPr>
          <w:rFonts w:hint="eastAsia"/>
          <w:szCs w:val="22"/>
          <w:lang w:eastAsia="zh-CN"/>
        </w:rPr>
        <w:t>段）。不要求</w:t>
      </w:r>
      <w:r w:rsidRPr="00040BDC">
        <w:rPr>
          <w:rFonts w:hint="eastAsia"/>
          <w:szCs w:val="22"/>
          <w:lang w:eastAsia="zh-CN"/>
        </w:rPr>
        <w:t>[ITU-T A.5]</w:t>
      </w:r>
      <w:r w:rsidRPr="00040BDC">
        <w:rPr>
          <w:rFonts w:hint="eastAsia"/>
          <w:szCs w:val="22"/>
          <w:lang w:eastAsia="zh-CN"/>
        </w:rPr>
        <w:t>附件</w:t>
      </w:r>
      <w:r w:rsidRPr="00040BDC">
        <w:rPr>
          <w:rFonts w:hint="eastAsia"/>
          <w:szCs w:val="22"/>
          <w:lang w:eastAsia="zh-CN"/>
        </w:rPr>
        <w:t>B</w:t>
      </w:r>
      <w:r w:rsidRPr="00040BDC">
        <w:rPr>
          <w:rFonts w:hint="eastAsia"/>
          <w:szCs w:val="22"/>
          <w:lang w:eastAsia="zh-CN"/>
        </w:rPr>
        <w:t>规定的组织资质。</w:t>
      </w:r>
    </w:p>
    <w:p w14:paraId="0B80E3F4" w14:textId="77777777" w:rsidR="006B523C" w:rsidRPr="00040BDC" w:rsidRDefault="006B523C" w:rsidP="006B523C">
      <w:pPr>
        <w:pStyle w:val="Normalnoindent"/>
        <w:rPr>
          <w:rFonts w:cstheme="minorBidi"/>
          <w:szCs w:val="24"/>
          <w:lang w:eastAsia="zh-CN"/>
        </w:rPr>
      </w:pPr>
      <w:r w:rsidRPr="00040BDC">
        <w:rPr>
          <w:b/>
          <w:bCs/>
          <w:szCs w:val="24"/>
          <w:lang w:val="en-GB" w:eastAsia="zh-CN"/>
        </w:rPr>
        <w:t>A.2</w:t>
      </w:r>
      <w:r w:rsidRPr="00040BDC">
        <w:rPr>
          <w:rFonts w:cstheme="minorBidi"/>
          <w:szCs w:val="24"/>
          <w:lang w:val="en-GB" w:eastAsia="zh-CN"/>
        </w:rPr>
        <w:tab/>
      </w:r>
      <w:r w:rsidRPr="00040BDC">
        <w:rPr>
          <w:rFonts w:cs="SimSun" w:hint="eastAsia"/>
          <w:szCs w:val="24"/>
          <w:lang w:eastAsia="zh-CN"/>
        </w:rPr>
        <w:t>在某些情形中</w:t>
      </w:r>
      <w:r w:rsidRPr="00040BDC">
        <w:rPr>
          <w:rFonts w:cs="SimSun" w:hint="eastAsia"/>
          <w:szCs w:val="24"/>
          <w:lang w:val="en-GB" w:eastAsia="zh-CN"/>
        </w:rPr>
        <w:t>，</w:t>
      </w:r>
      <w:r w:rsidRPr="00040BDC">
        <w:rPr>
          <w:rFonts w:cs="SimSun" w:hint="eastAsia"/>
          <w:szCs w:val="24"/>
          <w:lang w:eastAsia="zh-CN"/>
        </w:rPr>
        <w:t>在某</w:t>
      </w:r>
      <w:r w:rsidRPr="00040BDC">
        <w:rPr>
          <w:szCs w:val="24"/>
          <w:lang w:val="en-GB" w:eastAsia="zh-CN"/>
        </w:rPr>
        <w:t>ITU-T</w:t>
      </w:r>
      <w:r w:rsidRPr="00040BDC">
        <w:rPr>
          <w:rFonts w:cs="SimSun" w:hint="eastAsia"/>
          <w:szCs w:val="24"/>
          <w:lang w:eastAsia="zh-CN"/>
        </w:rPr>
        <w:t>研究组和某组织之间授权的文件相互交换将有助于加强</w:t>
      </w:r>
      <w:r w:rsidRPr="00040BDC">
        <w:rPr>
          <w:szCs w:val="24"/>
          <w:lang w:val="en-GB" w:eastAsia="zh-CN"/>
        </w:rPr>
        <w:t>ITU-T</w:t>
      </w:r>
      <w:r w:rsidRPr="00040BDC">
        <w:rPr>
          <w:rFonts w:cs="SimSun" w:hint="eastAsia"/>
          <w:szCs w:val="24"/>
          <w:lang w:eastAsia="zh-CN"/>
        </w:rPr>
        <w:t>和该组织之间的信息流动。特别需要这样一个持续通信的框架，提供某组织依赖于另外一个组织工作授权的信息。</w:t>
      </w:r>
    </w:p>
    <w:p w14:paraId="6AB5D018" w14:textId="77777777" w:rsidR="006B523C" w:rsidRPr="00040BDC" w:rsidRDefault="006B523C" w:rsidP="006B523C">
      <w:pPr>
        <w:pStyle w:val="Normalnoindent"/>
        <w:rPr>
          <w:rFonts w:cstheme="minorBidi"/>
          <w:szCs w:val="24"/>
          <w:lang w:eastAsia="zh-CN"/>
        </w:rPr>
      </w:pPr>
      <w:r w:rsidRPr="00040BDC">
        <w:rPr>
          <w:b/>
          <w:bCs/>
          <w:szCs w:val="24"/>
          <w:lang w:eastAsia="zh-CN"/>
        </w:rPr>
        <w:t>A.3</w:t>
      </w:r>
      <w:r w:rsidRPr="00040BDC">
        <w:rPr>
          <w:rFonts w:cstheme="minorBidi"/>
          <w:szCs w:val="24"/>
          <w:lang w:eastAsia="zh-CN"/>
        </w:rPr>
        <w:tab/>
      </w:r>
      <w:r w:rsidRPr="00040BDC">
        <w:rPr>
          <w:szCs w:val="24"/>
          <w:lang w:eastAsia="zh-CN"/>
        </w:rPr>
        <w:t>ITU-T</w:t>
      </w:r>
      <w:r w:rsidRPr="00040BDC">
        <w:rPr>
          <w:rFonts w:cs="SimSun" w:hint="eastAsia"/>
          <w:szCs w:val="24"/>
          <w:lang w:eastAsia="zh-CN"/>
        </w:rPr>
        <w:t>研究组和该组织的相关工作组之间的所有互动采用联络流程来进行。这尤其适用于参加对方的会议和提交输入</w:t>
      </w:r>
      <w:r w:rsidRPr="00040BDC">
        <w:rPr>
          <w:rFonts w:hint="eastAsia"/>
          <w:szCs w:val="24"/>
          <w:lang w:val="en-US" w:eastAsia="zh-CN"/>
        </w:rPr>
        <w:t>文件</w:t>
      </w:r>
      <w:r w:rsidRPr="00040BDC">
        <w:rPr>
          <w:rFonts w:cs="SimSun" w:hint="eastAsia"/>
          <w:szCs w:val="24"/>
          <w:lang w:eastAsia="zh-CN"/>
        </w:rPr>
        <w:t>。</w:t>
      </w:r>
    </w:p>
    <w:p w14:paraId="5BFD1B5C"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例如，对于要在某</w:t>
      </w:r>
      <w:r w:rsidRPr="00040BDC">
        <w:rPr>
          <w:lang w:eastAsia="zh-CN"/>
        </w:rPr>
        <w:t>ITU-T</w:t>
      </w:r>
      <w:r w:rsidRPr="00040BDC">
        <w:rPr>
          <w:rFonts w:hint="eastAsia"/>
          <w:lang w:eastAsia="zh-CN"/>
        </w:rPr>
        <w:t>研究组会议中代表该组织相关工作组的个人，建议采用来自该组织的信函</w:t>
      </w:r>
      <w:r w:rsidRPr="00040BDC">
        <w:rPr>
          <w:lang w:eastAsia="zh-CN"/>
        </w:rPr>
        <w:t>（</w:t>
      </w:r>
      <w:r w:rsidRPr="00040BDC">
        <w:rPr>
          <w:rFonts w:hint="eastAsia"/>
          <w:lang w:eastAsia="zh-CN"/>
        </w:rPr>
        <w:t>或者联络声明</w:t>
      </w:r>
      <w:r w:rsidRPr="00040BDC">
        <w:rPr>
          <w:lang w:eastAsia="zh-CN"/>
        </w:rPr>
        <w:t>）</w:t>
      </w:r>
      <w:r w:rsidRPr="00040BDC">
        <w:rPr>
          <w:rFonts w:hint="eastAsia"/>
          <w:lang w:eastAsia="zh-CN"/>
        </w:rPr>
        <w:t>为此代表授权。同样，对在某组织的会议中代表某</w:t>
      </w:r>
      <w:r w:rsidRPr="00040BDC">
        <w:rPr>
          <w:lang w:eastAsia="zh-CN"/>
        </w:rPr>
        <w:t>ITU-T</w:t>
      </w:r>
      <w:r w:rsidRPr="00040BDC">
        <w:rPr>
          <w:rFonts w:hint="eastAsia"/>
          <w:lang w:eastAsia="zh-CN"/>
        </w:rPr>
        <w:t>课题出席的个人，建议通过</w:t>
      </w:r>
      <w:r w:rsidRPr="00040BDC">
        <w:rPr>
          <w:lang w:eastAsia="zh-CN"/>
        </w:rPr>
        <w:t>ITU-T</w:t>
      </w:r>
      <w:r w:rsidRPr="00040BDC">
        <w:rPr>
          <w:rFonts w:hint="eastAsia"/>
          <w:lang w:eastAsia="zh-CN"/>
        </w:rPr>
        <w:t>研究组给该组织的联络声明为此代表授权。</w:t>
      </w:r>
    </w:p>
    <w:p w14:paraId="180F6ED1" w14:textId="77777777" w:rsidR="003B1E83" w:rsidRPr="00040BDC" w:rsidRDefault="003B1E83" w:rsidP="006B523C">
      <w:pPr>
        <w:pStyle w:val="Note"/>
        <w:rPr>
          <w:lang w:eastAsia="zh-CN"/>
        </w:rPr>
      </w:pPr>
      <w:r w:rsidRPr="00040BDC">
        <w:rPr>
          <w:lang w:eastAsia="zh-CN"/>
        </w:rPr>
        <w:br w:type="page"/>
      </w:r>
    </w:p>
    <w:p w14:paraId="231B0BF6" w14:textId="77777777" w:rsidR="006B523C" w:rsidRPr="00040BDC" w:rsidRDefault="006B523C" w:rsidP="006B523C">
      <w:pPr>
        <w:pStyle w:val="Normalnoindent"/>
        <w:rPr>
          <w:rFonts w:cstheme="minorBidi"/>
          <w:szCs w:val="24"/>
          <w:lang w:eastAsia="zh-CN"/>
        </w:rPr>
      </w:pPr>
      <w:r w:rsidRPr="00040BDC">
        <w:rPr>
          <w:b/>
          <w:bCs/>
          <w:szCs w:val="24"/>
          <w:lang w:val="en-GB" w:eastAsia="zh-CN"/>
        </w:rPr>
        <w:lastRenderedPageBreak/>
        <w:t>A.4</w:t>
      </w:r>
      <w:r w:rsidRPr="00040BDC">
        <w:rPr>
          <w:rFonts w:cstheme="minorBidi"/>
          <w:szCs w:val="24"/>
          <w:lang w:val="en-GB" w:eastAsia="zh-CN"/>
        </w:rPr>
        <w:tab/>
      </w:r>
      <w:r w:rsidRPr="00040BDC">
        <w:rPr>
          <w:rFonts w:hint="eastAsia"/>
          <w:szCs w:val="24"/>
          <w:lang w:eastAsia="zh-CN"/>
        </w:rPr>
        <w:t>发送联络声明的决定由该研究组做出。必要时，在已确定日程的会议之间，可以通过适当的信函通信程序起草联络声明，并由研究组主席与该研究组管理人员磋商后批准。联络声明由</w:t>
      </w:r>
      <w:r w:rsidRPr="00040BDC">
        <w:rPr>
          <w:szCs w:val="24"/>
          <w:lang w:eastAsia="zh-CN"/>
        </w:rPr>
        <w:t>TSB</w:t>
      </w:r>
      <w:r w:rsidRPr="00040BDC">
        <w:rPr>
          <w:rFonts w:hint="eastAsia"/>
          <w:szCs w:val="24"/>
          <w:lang w:eastAsia="zh-CN"/>
        </w:rPr>
        <w:t>发送给相关组织</w:t>
      </w:r>
      <w:r w:rsidRPr="00040BDC">
        <w:rPr>
          <w:szCs w:val="24"/>
          <w:lang w:eastAsia="zh-CN"/>
        </w:rPr>
        <w:t>（</w:t>
      </w:r>
      <w:r w:rsidRPr="00040BDC">
        <w:rPr>
          <w:rFonts w:hint="eastAsia"/>
          <w:szCs w:val="24"/>
          <w:lang w:eastAsia="zh-CN"/>
        </w:rPr>
        <w:t>以该研究组的名义</w:t>
      </w:r>
      <w:r w:rsidRPr="00040BDC">
        <w:rPr>
          <w:szCs w:val="24"/>
          <w:lang w:eastAsia="zh-CN"/>
        </w:rPr>
        <w:t>）</w:t>
      </w:r>
      <w:r w:rsidRPr="00040BDC">
        <w:rPr>
          <w:rFonts w:hint="eastAsia"/>
          <w:szCs w:val="24"/>
          <w:lang w:eastAsia="zh-CN"/>
        </w:rPr>
        <w:t>。</w:t>
      </w:r>
    </w:p>
    <w:p w14:paraId="5FA6B382" w14:textId="77777777" w:rsidR="006B523C" w:rsidRPr="00040BDC" w:rsidRDefault="006B523C" w:rsidP="006B523C">
      <w:pPr>
        <w:pStyle w:val="Normalnoindent"/>
        <w:rPr>
          <w:rFonts w:cstheme="minorBidi"/>
          <w:szCs w:val="24"/>
          <w:lang w:eastAsia="zh-CN"/>
        </w:rPr>
      </w:pPr>
      <w:r w:rsidRPr="00040BDC">
        <w:rPr>
          <w:b/>
          <w:bCs/>
          <w:szCs w:val="24"/>
          <w:lang w:eastAsia="zh-CN"/>
        </w:rPr>
        <w:t>A.5</w:t>
      </w:r>
      <w:r w:rsidRPr="00040BDC">
        <w:rPr>
          <w:rFonts w:cstheme="minorBidi"/>
          <w:szCs w:val="24"/>
          <w:lang w:eastAsia="zh-CN"/>
        </w:rPr>
        <w:tab/>
      </w:r>
      <w:r w:rsidRPr="00040BDC">
        <w:rPr>
          <w:rFonts w:ascii="SimSun" w:hAnsi="SimSun" w:cs="SimSun" w:hint="eastAsia"/>
          <w:szCs w:val="24"/>
          <w:lang w:eastAsia="zh-CN"/>
        </w:rPr>
        <w:t>文件的交换应以电子方式进行。有关保证文件交换的电子连接问题应由相关组织的秘书处共同商定。</w:t>
      </w:r>
    </w:p>
    <w:p w14:paraId="19416596" w14:textId="77777777" w:rsidR="006B523C" w:rsidRPr="00040BDC" w:rsidRDefault="006B523C" w:rsidP="006B523C">
      <w:pPr>
        <w:pStyle w:val="Normalnoindent"/>
        <w:rPr>
          <w:rFonts w:cstheme="minorBidi"/>
          <w:szCs w:val="24"/>
          <w:lang w:eastAsia="zh-CN"/>
        </w:rPr>
      </w:pPr>
      <w:r w:rsidRPr="00040BDC">
        <w:rPr>
          <w:b/>
          <w:bCs/>
          <w:szCs w:val="24"/>
          <w:lang w:eastAsia="zh-CN"/>
        </w:rPr>
        <w:t>A.6</w:t>
      </w:r>
      <w:r w:rsidRPr="00040BDC">
        <w:rPr>
          <w:rFonts w:cstheme="minorBidi"/>
          <w:szCs w:val="24"/>
          <w:lang w:eastAsia="zh-CN"/>
        </w:rPr>
        <w:tab/>
      </w:r>
      <w:r w:rsidRPr="00040BDC">
        <w:rPr>
          <w:rFonts w:cs="SimSun" w:hint="eastAsia"/>
          <w:szCs w:val="24"/>
          <w:lang w:eastAsia="zh-CN"/>
        </w:rPr>
        <w:t>由该组织提交给</w:t>
      </w:r>
      <w:r w:rsidRPr="00040BDC">
        <w:rPr>
          <w:szCs w:val="24"/>
          <w:lang w:eastAsia="zh-CN"/>
        </w:rPr>
        <w:t>ITU-T</w:t>
      </w:r>
      <w:r w:rsidRPr="00040BDC">
        <w:rPr>
          <w:rFonts w:cs="SimSun" w:hint="eastAsia"/>
          <w:szCs w:val="24"/>
          <w:lang w:eastAsia="zh-CN"/>
        </w:rPr>
        <w:t>研究组的文件须符合以下标准：</w:t>
      </w:r>
    </w:p>
    <w:p w14:paraId="7CE2D96B"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a)</w:t>
      </w:r>
      <w:r w:rsidRPr="00040BDC">
        <w:rPr>
          <w:szCs w:val="24"/>
          <w:lang w:eastAsia="zh-CN"/>
        </w:rPr>
        <w:tab/>
      </w:r>
      <w:r w:rsidRPr="00040BDC">
        <w:rPr>
          <w:rFonts w:cs="SimSun" w:hint="eastAsia"/>
          <w:szCs w:val="24"/>
          <w:lang w:eastAsia="zh-CN"/>
        </w:rPr>
        <w:t>不包含保密信息</w:t>
      </w:r>
      <w:r w:rsidRPr="00040BDC">
        <w:rPr>
          <w:szCs w:val="24"/>
          <w:lang w:eastAsia="zh-CN"/>
        </w:rPr>
        <w:t>（</w:t>
      </w:r>
      <w:r w:rsidRPr="00040BDC">
        <w:rPr>
          <w:rFonts w:cs="SimSun" w:hint="eastAsia"/>
          <w:szCs w:val="24"/>
          <w:lang w:eastAsia="zh-CN"/>
        </w:rPr>
        <w:t>即没有分发限制</w:t>
      </w:r>
      <w:r w:rsidRPr="00040BDC">
        <w:rPr>
          <w:szCs w:val="24"/>
          <w:lang w:eastAsia="zh-CN"/>
        </w:rPr>
        <w:t>）</w:t>
      </w:r>
      <w:r w:rsidRPr="00040BDC">
        <w:rPr>
          <w:rFonts w:cs="SimSun" w:hint="eastAsia"/>
          <w:szCs w:val="24"/>
          <w:lang w:eastAsia="zh-CN"/>
        </w:rPr>
        <w:t>；</w:t>
      </w:r>
    </w:p>
    <w:p w14:paraId="25BBEB56"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b)</w:t>
      </w:r>
      <w:r w:rsidRPr="00040BDC">
        <w:rPr>
          <w:szCs w:val="24"/>
          <w:lang w:eastAsia="zh-CN"/>
        </w:rPr>
        <w:tab/>
      </w:r>
      <w:r w:rsidRPr="00040BDC">
        <w:rPr>
          <w:rFonts w:cs="SimSun" w:hint="eastAsia"/>
          <w:szCs w:val="24"/>
          <w:lang w:eastAsia="zh-CN"/>
        </w:rPr>
        <w:t>应说明在该组织内的来源</w:t>
      </w:r>
      <w:r w:rsidRPr="00040BDC">
        <w:rPr>
          <w:szCs w:val="24"/>
          <w:lang w:eastAsia="zh-CN"/>
        </w:rPr>
        <w:t>（</w:t>
      </w:r>
      <w:r w:rsidRPr="00040BDC">
        <w:rPr>
          <w:rFonts w:cs="SimSun" w:hint="eastAsia"/>
          <w:szCs w:val="24"/>
          <w:lang w:eastAsia="zh-CN"/>
        </w:rPr>
        <w:t>例如，委员会、分委员会等</w:t>
      </w:r>
      <w:r w:rsidRPr="00040BDC">
        <w:rPr>
          <w:szCs w:val="24"/>
          <w:lang w:eastAsia="zh-CN"/>
        </w:rPr>
        <w:t>）</w:t>
      </w:r>
      <w:r w:rsidRPr="00040BDC">
        <w:rPr>
          <w:rFonts w:cs="SimSun" w:hint="eastAsia"/>
          <w:szCs w:val="24"/>
          <w:lang w:eastAsia="zh-CN"/>
        </w:rPr>
        <w:t>；</w:t>
      </w:r>
    </w:p>
    <w:p w14:paraId="354019AF"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c)</w:t>
      </w:r>
      <w:r w:rsidRPr="00040BDC">
        <w:rPr>
          <w:szCs w:val="24"/>
          <w:lang w:eastAsia="zh-CN"/>
        </w:rPr>
        <w:tab/>
      </w:r>
      <w:r w:rsidRPr="00040BDC">
        <w:rPr>
          <w:rFonts w:cs="SimSun" w:hint="eastAsia"/>
          <w:szCs w:val="24"/>
          <w:lang w:eastAsia="zh-CN"/>
        </w:rPr>
        <w:t>区分规范性引用和非规范性引用。</w:t>
      </w:r>
    </w:p>
    <w:p w14:paraId="77262770" w14:textId="77777777" w:rsidR="006B523C" w:rsidRPr="00040BDC" w:rsidRDefault="006B523C" w:rsidP="00845E5D">
      <w:pPr>
        <w:pStyle w:val="Normalnoindent"/>
        <w:rPr>
          <w:rFonts w:cs="SimSun"/>
          <w:szCs w:val="24"/>
          <w:lang w:eastAsia="zh-CN"/>
        </w:rPr>
      </w:pPr>
      <w:r w:rsidRPr="00040BDC">
        <w:rPr>
          <w:b/>
          <w:bCs/>
          <w:lang w:eastAsia="zh-CN"/>
        </w:rPr>
        <w:t>A.7</w:t>
      </w:r>
      <w:r w:rsidRPr="00040BDC">
        <w:rPr>
          <w:lang w:eastAsia="zh-CN"/>
        </w:rPr>
        <w:tab/>
      </w:r>
      <w:r w:rsidRPr="00040BDC">
        <w:rPr>
          <w:rFonts w:cs="SimSun" w:hint="eastAsia"/>
          <w:szCs w:val="24"/>
          <w:lang w:eastAsia="zh-CN"/>
        </w:rPr>
        <w:t>向</w:t>
      </w:r>
      <w:r w:rsidRPr="00040BDC">
        <w:rPr>
          <w:rFonts w:cs="SimSun" w:hint="eastAsia"/>
          <w:szCs w:val="24"/>
          <w:lang w:eastAsia="zh-CN"/>
        </w:rPr>
        <w:t>I</w:t>
      </w:r>
      <w:r w:rsidRPr="00040BDC">
        <w:rPr>
          <w:rFonts w:cs="SimSun"/>
          <w:szCs w:val="24"/>
          <w:lang w:eastAsia="zh-CN"/>
        </w:rPr>
        <w:t>TU-T</w:t>
      </w:r>
      <w:r w:rsidRPr="00040BDC">
        <w:rPr>
          <w:rFonts w:cs="SimSun" w:hint="eastAsia"/>
          <w:szCs w:val="24"/>
          <w:lang w:eastAsia="zh-CN"/>
        </w:rPr>
        <w:t>提交的文件不作为文稿发表，而是作为在一个研究组或者工作组会议上的</w:t>
      </w:r>
      <w:r w:rsidRPr="00040BDC">
        <w:rPr>
          <w:szCs w:val="24"/>
          <w:lang w:eastAsia="zh-CN"/>
        </w:rPr>
        <w:t>TD</w:t>
      </w:r>
      <w:r w:rsidRPr="00040BDC">
        <w:rPr>
          <w:rFonts w:cs="SimSun" w:hint="eastAsia"/>
          <w:szCs w:val="24"/>
          <w:lang w:eastAsia="zh-CN"/>
        </w:rPr>
        <w:t>，或者作为在一个起草人会议上的一个文件。一旦它们到达，如果有研究组主席的同意，它们就可以供相关工作组进行预先考虑。此外，可以通过指明创始组织来发表它们。</w:t>
      </w:r>
    </w:p>
    <w:p w14:paraId="0DC3DDDD" w14:textId="77777777" w:rsidR="00474C3B" w:rsidRPr="00040BDC" w:rsidRDefault="00474C3B" w:rsidP="006B523C">
      <w:pPr>
        <w:spacing w:line="340" w:lineRule="exact"/>
        <w:rPr>
          <w:rFonts w:cs="SimSun"/>
          <w:szCs w:val="24"/>
          <w:lang w:eastAsia="zh-CN"/>
        </w:rPr>
      </w:pPr>
    </w:p>
    <w:p w14:paraId="2E232999" w14:textId="77777777" w:rsidR="00474C3B" w:rsidRPr="00040BDC" w:rsidRDefault="00474C3B" w:rsidP="006B523C">
      <w:pPr>
        <w:spacing w:line="340" w:lineRule="exact"/>
        <w:rPr>
          <w:rFonts w:cs="SimSun"/>
          <w:szCs w:val="24"/>
          <w:lang w:eastAsia="zh-CN"/>
        </w:rPr>
      </w:pPr>
    </w:p>
    <w:p w14:paraId="15FFA2E8" w14:textId="77777777" w:rsidR="00474C3B" w:rsidRPr="00040BDC" w:rsidRDefault="00474C3B" w:rsidP="006B523C">
      <w:pPr>
        <w:spacing w:line="340" w:lineRule="exact"/>
        <w:rPr>
          <w:rFonts w:cs="SimSun"/>
          <w:szCs w:val="24"/>
          <w:lang w:eastAsia="zh-CN"/>
        </w:rPr>
      </w:pPr>
    </w:p>
    <w:p w14:paraId="0B196D56" w14:textId="77777777" w:rsidR="00474C3B" w:rsidRPr="00040BDC" w:rsidRDefault="00474C3B" w:rsidP="006B523C">
      <w:pPr>
        <w:spacing w:line="340" w:lineRule="exact"/>
        <w:rPr>
          <w:rFonts w:cs="SimSun"/>
          <w:szCs w:val="24"/>
          <w:lang w:eastAsia="zh-CN"/>
        </w:rPr>
      </w:pPr>
    </w:p>
    <w:p w14:paraId="6984218E" w14:textId="77777777" w:rsidR="00474C3B" w:rsidRPr="00040BDC" w:rsidRDefault="00474C3B" w:rsidP="006B523C">
      <w:pPr>
        <w:spacing w:line="340" w:lineRule="exact"/>
        <w:rPr>
          <w:rFonts w:cs="SimSun"/>
          <w:szCs w:val="24"/>
          <w:lang w:eastAsia="zh-CN"/>
        </w:rPr>
      </w:pPr>
    </w:p>
    <w:p w14:paraId="0D082FF6" w14:textId="77777777" w:rsidR="00474C3B" w:rsidRPr="00040BDC" w:rsidRDefault="00474C3B" w:rsidP="006B523C">
      <w:pPr>
        <w:spacing w:line="340" w:lineRule="exact"/>
        <w:rPr>
          <w:rFonts w:cs="SimSun"/>
          <w:szCs w:val="24"/>
          <w:lang w:eastAsia="zh-CN"/>
        </w:rPr>
      </w:pPr>
    </w:p>
    <w:p w14:paraId="0E24AF03" w14:textId="77777777" w:rsidR="00474C3B" w:rsidRPr="00040BDC" w:rsidRDefault="00474C3B" w:rsidP="006B523C">
      <w:pPr>
        <w:spacing w:line="340" w:lineRule="exact"/>
        <w:rPr>
          <w:rFonts w:cs="SimSun"/>
          <w:szCs w:val="24"/>
          <w:lang w:eastAsia="zh-CN"/>
        </w:rPr>
      </w:pPr>
    </w:p>
    <w:p w14:paraId="305AB3DF" w14:textId="77777777" w:rsidR="00474C3B" w:rsidRPr="00040BDC" w:rsidRDefault="00474C3B" w:rsidP="006B523C">
      <w:pPr>
        <w:spacing w:line="340" w:lineRule="exact"/>
        <w:rPr>
          <w:rFonts w:cs="SimSun"/>
          <w:szCs w:val="24"/>
          <w:lang w:eastAsia="zh-CN"/>
        </w:rPr>
      </w:pPr>
    </w:p>
    <w:p w14:paraId="22B34B2E" w14:textId="77777777" w:rsidR="00474C3B" w:rsidRPr="00040BDC" w:rsidRDefault="00474C3B" w:rsidP="006B523C">
      <w:pPr>
        <w:spacing w:line="340" w:lineRule="exact"/>
        <w:rPr>
          <w:rFonts w:cs="SimSun"/>
          <w:szCs w:val="24"/>
          <w:lang w:eastAsia="zh-CN"/>
        </w:rPr>
      </w:pPr>
    </w:p>
    <w:p w14:paraId="5357DD08" w14:textId="77777777" w:rsidR="00474C3B" w:rsidRPr="00040BDC" w:rsidRDefault="00474C3B" w:rsidP="006B523C">
      <w:pPr>
        <w:spacing w:line="340" w:lineRule="exact"/>
        <w:rPr>
          <w:rFonts w:cs="SimSun"/>
          <w:szCs w:val="24"/>
          <w:lang w:eastAsia="zh-CN"/>
        </w:rPr>
      </w:pPr>
    </w:p>
    <w:p w14:paraId="6CC75405" w14:textId="77777777" w:rsidR="00474C3B" w:rsidRPr="00040BDC" w:rsidRDefault="00474C3B" w:rsidP="006B523C">
      <w:pPr>
        <w:spacing w:line="340" w:lineRule="exact"/>
        <w:rPr>
          <w:rFonts w:cs="SimSun"/>
          <w:szCs w:val="24"/>
          <w:lang w:eastAsia="zh-CN"/>
        </w:rPr>
      </w:pPr>
    </w:p>
    <w:p w14:paraId="35EF3509" w14:textId="77777777" w:rsidR="003B1E83" w:rsidRPr="00040BDC" w:rsidRDefault="003B1E83" w:rsidP="003B1E83">
      <w:pPr>
        <w:rPr>
          <w:lang w:eastAsia="zh-CN"/>
        </w:rPr>
      </w:pPr>
      <w:r w:rsidRPr="00040BDC">
        <w:rPr>
          <w:szCs w:val="24"/>
          <w:lang w:eastAsia="zh-CN"/>
        </w:rPr>
        <w:br w:type="page"/>
      </w:r>
    </w:p>
    <w:p w14:paraId="34D25F6E" w14:textId="77777777" w:rsidR="00474C3B" w:rsidRPr="00040BDC" w:rsidRDefault="006B523C" w:rsidP="00A44822">
      <w:pPr>
        <w:pStyle w:val="AnnexNo"/>
        <w:outlineLvl w:val="9"/>
        <w:rPr>
          <w:lang w:eastAsia="zh-CN"/>
        </w:rPr>
      </w:pPr>
      <w:r w:rsidRPr="00040BDC">
        <w:rPr>
          <w:rFonts w:hint="eastAsia"/>
          <w:lang w:eastAsia="zh-CN"/>
        </w:rPr>
        <w:lastRenderedPageBreak/>
        <w:t>附件</w:t>
      </w:r>
      <w:r w:rsidRPr="00040BDC">
        <w:rPr>
          <w:lang w:eastAsia="zh-CN"/>
        </w:rPr>
        <w:t>B</w:t>
      </w:r>
    </w:p>
    <w:p w14:paraId="05A3CB8B" w14:textId="77777777" w:rsidR="006B523C" w:rsidRPr="00040BDC" w:rsidRDefault="006B523C" w:rsidP="00474C3B">
      <w:pPr>
        <w:pStyle w:val="Annextitle"/>
        <w:rPr>
          <w:lang w:eastAsia="zh-CN"/>
        </w:rPr>
      </w:pPr>
      <w:r w:rsidRPr="00040BDC">
        <w:rPr>
          <w:rFonts w:hint="eastAsia"/>
          <w:lang w:eastAsia="zh-CN"/>
        </w:rPr>
        <w:t>通过协同工作开展合作</w:t>
      </w:r>
    </w:p>
    <w:p w14:paraId="77C43908" w14:textId="77777777" w:rsidR="006B523C" w:rsidRPr="00040BDC" w:rsidRDefault="006B523C" w:rsidP="00845E5D">
      <w:pPr>
        <w:pStyle w:val="Normalcenteraligned"/>
        <w:rPr>
          <w:lang w:eastAsia="zh-CN"/>
        </w:rPr>
      </w:pPr>
      <w:r w:rsidRPr="00040BDC">
        <w:rPr>
          <w:rFonts w:hint="eastAsia"/>
          <w:lang w:eastAsia="zh-CN"/>
        </w:rPr>
        <w:t>（此附件是本建议书不可分割的一部分</w:t>
      </w:r>
      <w:r w:rsidR="00C97A76" w:rsidRPr="00040BDC">
        <w:rPr>
          <w:rFonts w:ascii="SimSun" w:hAnsi="SimSun" w:cs="SimSun" w:hint="eastAsia"/>
          <w:lang w:eastAsia="zh-CN"/>
        </w:rPr>
        <w:t>。</w:t>
      </w:r>
      <w:r w:rsidRPr="00040BDC">
        <w:rPr>
          <w:rFonts w:hint="eastAsia"/>
          <w:lang w:eastAsia="zh-CN"/>
        </w:rPr>
        <w:t>）</w:t>
      </w:r>
    </w:p>
    <w:p w14:paraId="3DCCE82F" w14:textId="77777777" w:rsidR="006B523C" w:rsidRPr="00040BDC" w:rsidRDefault="006B523C" w:rsidP="006B523C">
      <w:pPr>
        <w:pStyle w:val="Normalaftertitle"/>
        <w:spacing w:line="340" w:lineRule="exact"/>
        <w:ind w:firstLineChars="200" w:firstLine="480"/>
        <w:rPr>
          <w:rFonts w:cstheme="minorBidi"/>
          <w:lang w:eastAsia="zh-CN"/>
        </w:rPr>
      </w:pPr>
      <w:r w:rsidRPr="00040BDC">
        <w:rPr>
          <w:rFonts w:cs="SimSun" w:hint="eastAsia"/>
          <w:lang w:eastAsia="zh-CN"/>
        </w:rPr>
        <w:t>通过协同工作进行合作的基本概念是要以一种高效且有效的方式，将某</w:t>
      </w:r>
      <w:r w:rsidRPr="00040BDC">
        <w:rPr>
          <w:lang w:eastAsia="zh-CN"/>
        </w:rPr>
        <w:t>ITU-T</w:t>
      </w:r>
      <w:r w:rsidRPr="00040BDC">
        <w:rPr>
          <w:rFonts w:cs="SimSun" w:hint="eastAsia"/>
          <w:lang w:eastAsia="zh-CN"/>
        </w:rPr>
        <w:t>课题与某组织的相关工作组编写、寻求共识和对表决</w:t>
      </w:r>
      <w:r w:rsidRPr="00040BDC">
        <w:rPr>
          <w:lang w:eastAsia="zh-CN"/>
        </w:rPr>
        <w:t>/</w:t>
      </w:r>
      <w:r w:rsidRPr="00040BDC">
        <w:rPr>
          <w:rFonts w:cs="SimSun" w:hint="eastAsia"/>
          <w:lang w:eastAsia="zh-CN"/>
        </w:rPr>
        <w:t>意见解决的工作紧密结合起来，以起草相互磋商的共同</w:t>
      </w:r>
      <w:r w:rsidRPr="00040BDC">
        <w:rPr>
          <w:lang w:eastAsia="zh-CN"/>
        </w:rPr>
        <w:t>（</w:t>
      </w:r>
      <w:r w:rsidRPr="00040BDC">
        <w:rPr>
          <w:rFonts w:cs="SimSun" w:hint="eastAsia"/>
          <w:lang w:eastAsia="zh-CN"/>
        </w:rPr>
        <w:t>或者技术上一致的</w:t>
      </w:r>
      <w:r w:rsidRPr="00040BDC">
        <w:rPr>
          <w:lang w:eastAsia="zh-CN"/>
        </w:rPr>
        <w:t>）</w:t>
      </w:r>
      <w:r w:rsidRPr="00040BDC">
        <w:rPr>
          <w:rFonts w:cs="SimSun" w:hint="eastAsia"/>
          <w:lang w:eastAsia="zh-CN"/>
        </w:rPr>
        <w:t>文件。</w:t>
      </w:r>
    </w:p>
    <w:p w14:paraId="78F42BB6" w14:textId="77777777" w:rsidR="006B523C" w:rsidRPr="00040BDC" w:rsidRDefault="006B523C" w:rsidP="006B523C">
      <w:pPr>
        <w:pStyle w:val="Normalaftertitle"/>
        <w:spacing w:before="120"/>
        <w:ind w:firstLineChars="200" w:firstLine="480"/>
        <w:rPr>
          <w:lang w:eastAsia="zh-CN"/>
        </w:rPr>
      </w:pPr>
      <w:r w:rsidRPr="00040BDC">
        <w:rPr>
          <w:rFonts w:hint="eastAsia"/>
          <w:lang w:eastAsia="zh-CN"/>
        </w:rPr>
        <w:t>当根据第</w:t>
      </w:r>
      <w:r w:rsidRPr="00040BDC">
        <w:rPr>
          <w:rFonts w:hint="eastAsia"/>
          <w:lang w:eastAsia="zh-CN"/>
        </w:rPr>
        <w:t>7</w:t>
      </w:r>
      <w:r w:rsidRPr="00040BDC">
        <w:rPr>
          <w:rFonts w:hint="eastAsia"/>
          <w:lang w:eastAsia="zh-CN"/>
        </w:rPr>
        <w:t>款选择协作工作模式时，本附件适用。</w:t>
      </w:r>
    </w:p>
    <w:p w14:paraId="4A3DE0C0" w14:textId="77777777" w:rsidR="006B523C" w:rsidRPr="00040BDC" w:rsidRDefault="006B523C" w:rsidP="00EF77AA">
      <w:pPr>
        <w:pStyle w:val="Headingbcolor"/>
        <w:rPr>
          <w:rFonts w:cstheme="minorBidi"/>
          <w:lang w:eastAsia="zh-CN"/>
        </w:rPr>
      </w:pPr>
      <w:r w:rsidRPr="00040BDC">
        <w:rPr>
          <w:lang w:eastAsia="zh-CN"/>
        </w:rPr>
        <w:t>B.1</w:t>
      </w:r>
      <w:r w:rsidRPr="00040BDC">
        <w:rPr>
          <w:lang w:eastAsia="zh-CN"/>
        </w:rPr>
        <w:tab/>
      </w:r>
      <w:r w:rsidRPr="00040BDC">
        <w:rPr>
          <w:rFonts w:hint="eastAsia"/>
          <w:lang w:eastAsia="zh-CN"/>
        </w:rPr>
        <w:t>确立一个协同工作</w:t>
      </w:r>
    </w:p>
    <w:p w14:paraId="42E3F480" w14:textId="76BBAC60" w:rsidR="006B523C" w:rsidRPr="00040BDC" w:rsidRDefault="006B523C" w:rsidP="006B523C">
      <w:pPr>
        <w:pStyle w:val="Normalnoindent"/>
        <w:rPr>
          <w:rFonts w:cstheme="minorBidi"/>
          <w:szCs w:val="24"/>
          <w:lang w:val="en-GB" w:eastAsia="zh-CN"/>
        </w:rPr>
      </w:pPr>
      <w:r w:rsidRPr="00040BDC">
        <w:rPr>
          <w:b/>
          <w:bCs/>
          <w:szCs w:val="24"/>
          <w:lang w:val="en-GB" w:eastAsia="zh-CN"/>
        </w:rPr>
        <w:t>B.1.1</w:t>
      </w:r>
      <w:r w:rsidRPr="00040BDC">
        <w:rPr>
          <w:rFonts w:cstheme="minorBidi"/>
          <w:szCs w:val="24"/>
          <w:lang w:val="en-GB" w:eastAsia="zh-CN"/>
        </w:rPr>
        <w:tab/>
      </w:r>
      <w:r w:rsidRPr="00040BDC">
        <w:rPr>
          <w:rFonts w:cs="SimSun" w:hint="eastAsia"/>
          <w:szCs w:val="24"/>
          <w:lang w:eastAsia="zh-CN"/>
        </w:rPr>
        <w:t>根据</w:t>
      </w:r>
      <w:r w:rsidRPr="00040BDC">
        <w:rPr>
          <w:szCs w:val="24"/>
          <w:lang w:val="en-GB" w:eastAsia="zh-CN"/>
        </w:rPr>
        <w:t>ITU-T</w:t>
      </w:r>
      <w:r w:rsidRPr="00040BDC">
        <w:rPr>
          <w:rFonts w:cs="SimSun" w:hint="eastAsia"/>
          <w:szCs w:val="24"/>
          <w:lang w:eastAsia="zh-CN"/>
        </w:rPr>
        <w:t>研究组和该组织相关工作组就合作开展特定工作范围的磋商</w:t>
      </w:r>
      <w:r w:rsidRPr="00040BDC">
        <w:rPr>
          <w:rFonts w:cs="SimSun" w:hint="eastAsia"/>
          <w:szCs w:val="24"/>
          <w:lang w:val="en-GB" w:eastAsia="zh-CN"/>
        </w:rPr>
        <w:t>，</w:t>
      </w:r>
      <w:r w:rsidRPr="00040BDC">
        <w:rPr>
          <w:rFonts w:cs="SimSun" w:hint="eastAsia"/>
          <w:szCs w:val="24"/>
          <w:lang w:eastAsia="zh-CN"/>
        </w:rPr>
        <w:t>在相关</w:t>
      </w:r>
      <w:r w:rsidRPr="00040BDC">
        <w:rPr>
          <w:szCs w:val="24"/>
          <w:lang w:val="en-GB" w:eastAsia="zh-CN"/>
        </w:rPr>
        <w:t>ITU-T</w:t>
      </w:r>
      <w:r w:rsidRPr="00040BDC">
        <w:rPr>
          <w:rFonts w:cs="SimSun" w:hint="eastAsia"/>
          <w:szCs w:val="24"/>
          <w:lang w:eastAsia="zh-CN"/>
        </w:rPr>
        <w:t>课题组与该组织工作组之间确立协同工作</w:t>
      </w:r>
      <w:r w:rsidRPr="00040BDC">
        <w:rPr>
          <w:szCs w:val="24"/>
          <w:lang w:val="en-GB" w:eastAsia="zh-CN"/>
        </w:rPr>
        <w:t>（</w:t>
      </w:r>
      <w:r w:rsidRPr="00040BDC">
        <w:rPr>
          <w:rFonts w:cs="SimSun" w:hint="eastAsia"/>
          <w:szCs w:val="24"/>
          <w:lang w:eastAsia="zh-CN"/>
        </w:rPr>
        <w:t>见第</w:t>
      </w:r>
      <w:r w:rsidRPr="00040BDC">
        <w:rPr>
          <w:szCs w:val="24"/>
          <w:lang w:val="en-GB" w:eastAsia="zh-CN"/>
        </w:rPr>
        <w:t>8.2</w:t>
      </w:r>
      <w:r w:rsidRPr="00040BDC">
        <w:rPr>
          <w:rFonts w:cs="SimSun" w:hint="eastAsia"/>
          <w:szCs w:val="24"/>
          <w:lang w:eastAsia="zh-CN"/>
        </w:rPr>
        <w:t>款</w:t>
      </w:r>
      <w:r w:rsidRPr="00040BDC">
        <w:rPr>
          <w:szCs w:val="24"/>
          <w:lang w:val="en-GB" w:eastAsia="zh-CN"/>
        </w:rPr>
        <w:t>）</w:t>
      </w:r>
      <w:r w:rsidRPr="00040BDC">
        <w:rPr>
          <w:rFonts w:cs="SimSun" w:hint="eastAsia"/>
          <w:szCs w:val="24"/>
          <w:lang w:eastAsia="zh-CN"/>
        </w:rPr>
        <w:t>。</w:t>
      </w:r>
    </w:p>
    <w:p w14:paraId="3E27A8AB" w14:textId="18D0E54D" w:rsidR="006B523C" w:rsidRPr="00040BDC" w:rsidRDefault="006B523C" w:rsidP="006B523C">
      <w:pPr>
        <w:pStyle w:val="Normalnoindent"/>
        <w:rPr>
          <w:rFonts w:cstheme="minorBidi"/>
          <w:szCs w:val="24"/>
          <w:lang w:val="en-GB" w:eastAsia="zh-CN"/>
        </w:rPr>
      </w:pPr>
      <w:r w:rsidRPr="00040BDC">
        <w:rPr>
          <w:b/>
          <w:bCs/>
          <w:szCs w:val="24"/>
          <w:lang w:val="en-GB" w:eastAsia="zh-CN"/>
        </w:rPr>
        <w:t>B.1.2</w:t>
      </w:r>
      <w:r w:rsidRPr="00040BDC">
        <w:rPr>
          <w:rFonts w:cstheme="minorBidi"/>
          <w:szCs w:val="24"/>
          <w:lang w:val="en-GB" w:eastAsia="zh-CN"/>
        </w:rPr>
        <w:tab/>
      </w:r>
      <w:r w:rsidRPr="00040BDC">
        <w:rPr>
          <w:szCs w:val="24"/>
          <w:lang w:val="en-GB" w:eastAsia="zh-CN"/>
        </w:rPr>
        <w:t>ITU-T</w:t>
      </w:r>
      <w:r w:rsidRPr="00040BDC">
        <w:rPr>
          <w:rFonts w:cs="SimSun" w:hint="eastAsia"/>
          <w:szCs w:val="24"/>
          <w:lang w:eastAsia="zh-CN"/>
        </w:rPr>
        <w:t>课题组和该组织中的相关工作组采用各自组织的流程运行</w:t>
      </w:r>
      <w:r w:rsidRPr="00040BDC">
        <w:rPr>
          <w:rFonts w:cs="SimSun" w:hint="eastAsia"/>
          <w:szCs w:val="24"/>
          <w:lang w:val="en-GB" w:eastAsia="zh-CN"/>
        </w:rPr>
        <w:t>，</w:t>
      </w:r>
      <w:r w:rsidRPr="00040BDC">
        <w:rPr>
          <w:rFonts w:cs="SimSun" w:hint="eastAsia"/>
          <w:szCs w:val="24"/>
          <w:lang w:eastAsia="zh-CN"/>
        </w:rPr>
        <w:t>但是采用如下所描述的一定附加流程来促进寻求共识和同步批准中的更加紧密的合作</w:t>
      </w:r>
      <w:r w:rsidRPr="00040BDC">
        <w:rPr>
          <w:rFonts w:cs="SimSun" w:hint="eastAsia"/>
          <w:szCs w:val="24"/>
          <w:lang w:val="en-GB" w:eastAsia="zh-CN"/>
        </w:rPr>
        <w:t>，</w:t>
      </w:r>
      <w:r w:rsidRPr="00040BDC">
        <w:rPr>
          <w:rFonts w:cs="SimSun" w:hint="eastAsia"/>
          <w:szCs w:val="24"/>
          <w:lang w:eastAsia="zh-CN"/>
        </w:rPr>
        <w:t>直至共同</w:t>
      </w:r>
      <w:r w:rsidRPr="00040BDC">
        <w:rPr>
          <w:rFonts w:cs="SimSun" w:hint="eastAsia"/>
          <w:szCs w:val="24"/>
          <w:lang w:val="en-GB" w:eastAsia="zh-CN"/>
        </w:rPr>
        <w:t>（</w:t>
      </w:r>
      <w:r w:rsidRPr="00040BDC">
        <w:rPr>
          <w:rFonts w:cs="SimSun" w:hint="eastAsia"/>
          <w:szCs w:val="24"/>
          <w:lang w:eastAsia="zh-CN"/>
        </w:rPr>
        <w:t>或者技术上一致的</w:t>
      </w:r>
      <w:r w:rsidRPr="00040BDC">
        <w:rPr>
          <w:rFonts w:cs="SimSun" w:hint="eastAsia"/>
          <w:szCs w:val="24"/>
          <w:lang w:val="en-GB" w:eastAsia="zh-CN"/>
        </w:rPr>
        <w:t>）</w:t>
      </w:r>
      <w:r w:rsidRPr="00040BDC">
        <w:rPr>
          <w:rFonts w:cs="SimSun" w:hint="eastAsia"/>
          <w:szCs w:val="24"/>
          <w:lang w:eastAsia="zh-CN"/>
        </w:rPr>
        <w:t>文件出版</w:t>
      </w:r>
      <w:r w:rsidRPr="00040BDC">
        <w:rPr>
          <w:szCs w:val="24"/>
          <w:lang w:val="en-GB" w:eastAsia="zh-CN"/>
        </w:rPr>
        <w:t>（</w:t>
      </w:r>
      <w:r w:rsidRPr="00040BDC">
        <w:rPr>
          <w:rFonts w:cs="SimSun" w:hint="eastAsia"/>
          <w:szCs w:val="24"/>
          <w:lang w:eastAsia="zh-CN"/>
        </w:rPr>
        <w:t>见附件</w:t>
      </w:r>
      <w:r w:rsidRPr="00040BDC">
        <w:rPr>
          <w:rFonts w:cs="SimSun" w:hint="eastAsia"/>
          <w:szCs w:val="24"/>
          <w:lang w:val="en-GB" w:eastAsia="zh-CN"/>
        </w:rPr>
        <w:t>D</w:t>
      </w:r>
      <w:r w:rsidRPr="00040BDC">
        <w:rPr>
          <w:szCs w:val="24"/>
          <w:lang w:val="en-GB" w:eastAsia="zh-CN"/>
        </w:rPr>
        <w:t>）</w:t>
      </w:r>
      <w:r w:rsidRPr="00040BDC">
        <w:rPr>
          <w:rFonts w:cs="SimSun" w:hint="eastAsia"/>
          <w:szCs w:val="24"/>
          <w:lang w:eastAsia="zh-CN"/>
        </w:rPr>
        <w:t>。</w:t>
      </w:r>
    </w:p>
    <w:p w14:paraId="127E7D9E" w14:textId="20F9695B" w:rsidR="006B523C" w:rsidRPr="00040BDC" w:rsidRDefault="006B523C" w:rsidP="006B523C">
      <w:pPr>
        <w:pStyle w:val="Normalnoindent"/>
        <w:rPr>
          <w:rFonts w:cstheme="minorBidi"/>
          <w:szCs w:val="24"/>
          <w:lang w:val="en-GB" w:eastAsia="zh-CN"/>
        </w:rPr>
      </w:pPr>
      <w:r w:rsidRPr="00040BDC">
        <w:rPr>
          <w:b/>
          <w:bCs/>
          <w:szCs w:val="24"/>
          <w:lang w:val="en-GB" w:eastAsia="zh-CN"/>
        </w:rPr>
        <w:t>B.1.3</w:t>
      </w:r>
      <w:r w:rsidRPr="00040BDC">
        <w:rPr>
          <w:rFonts w:cstheme="minorBidi"/>
          <w:szCs w:val="24"/>
          <w:lang w:val="en-GB" w:eastAsia="zh-CN"/>
        </w:rPr>
        <w:tab/>
      </w:r>
      <w:r w:rsidRPr="00040BDC">
        <w:rPr>
          <w:rFonts w:cs="SimSun" w:hint="eastAsia"/>
          <w:szCs w:val="24"/>
          <w:lang w:eastAsia="zh-CN"/>
        </w:rPr>
        <w:t>在编写共同</w:t>
      </w:r>
      <w:r w:rsidRPr="00040BDC">
        <w:rPr>
          <w:rFonts w:cs="SimSun" w:hint="eastAsia"/>
          <w:szCs w:val="24"/>
          <w:lang w:val="en-GB" w:eastAsia="zh-CN"/>
        </w:rPr>
        <w:t>（</w:t>
      </w:r>
      <w:r w:rsidRPr="00040BDC">
        <w:rPr>
          <w:rFonts w:cs="SimSun" w:hint="eastAsia"/>
          <w:szCs w:val="24"/>
          <w:lang w:eastAsia="zh-CN"/>
        </w:rPr>
        <w:t>或者技术上一致的</w:t>
      </w:r>
      <w:r w:rsidRPr="00040BDC">
        <w:rPr>
          <w:rFonts w:cs="SimSun" w:hint="eastAsia"/>
          <w:szCs w:val="24"/>
          <w:lang w:val="en-GB" w:eastAsia="zh-CN"/>
        </w:rPr>
        <w:t>）</w:t>
      </w:r>
      <w:r w:rsidRPr="00040BDC">
        <w:rPr>
          <w:rFonts w:cs="SimSun" w:hint="eastAsia"/>
          <w:szCs w:val="24"/>
          <w:lang w:eastAsia="zh-CN"/>
        </w:rPr>
        <w:t>文件的期间</w:t>
      </w:r>
      <w:r w:rsidRPr="00040BDC">
        <w:rPr>
          <w:rFonts w:cs="SimSun" w:hint="eastAsia"/>
          <w:szCs w:val="24"/>
          <w:lang w:val="en-GB" w:eastAsia="zh-CN"/>
        </w:rPr>
        <w:t>，</w:t>
      </w:r>
      <w:r w:rsidRPr="00040BDC">
        <w:rPr>
          <w:rFonts w:cs="SimSun" w:hint="eastAsia"/>
          <w:szCs w:val="24"/>
          <w:lang w:eastAsia="zh-CN"/>
        </w:rPr>
        <w:t>重要的是要在文件草案的不同版本出现时通过交换在组织之间始终保持沟通</w:t>
      </w:r>
      <w:r w:rsidRPr="00040BDC">
        <w:rPr>
          <w:szCs w:val="24"/>
          <w:lang w:val="en-GB" w:eastAsia="zh-CN"/>
        </w:rPr>
        <w:t>（</w:t>
      </w:r>
      <w:r w:rsidRPr="00040BDC">
        <w:rPr>
          <w:rFonts w:cs="SimSun" w:hint="eastAsia"/>
          <w:szCs w:val="24"/>
          <w:lang w:eastAsia="zh-CN"/>
        </w:rPr>
        <w:t>亦见第</w:t>
      </w:r>
      <w:r w:rsidRPr="00040BDC">
        <w:rPr>
          <w:rFonts w:hint="eastAsia"/>
          <w:szCs w:val="24"/>
          <w:lang w:val="en-GB" w:eastAsia="zh-CN"/>
        </w:rPr>
        <w:t>B</w:t>
      </w:r>
      <w:r w:rsidRPr="00040BDC">
        <w:rPr>
          <w:szCs w:val="24"/>
          <w:lang w:val="en-GB" w:eastAsia="zh-CN"/>
        </w:rPr>
        <w:t>.4</w:t>
      </w:r>
      <w:r w:rsidRPr="00040BDC">
        <w:rPr>
          <w:rFonts w:cs="SimSun" w:hint="eastAsia"/>
          <w:szCs w:val="24"/>
          <w:lang w:eastAsia="zh-CN"/>
        </w:rPr>
        <w:t>款</w:t>
      </w:r>
      <w:r w:rsidRPr="00040BDC">
        <w:rPr>
          <w:szCs w:val="24"/>
          <w:lang w:val="en-GB" w:eastAsia="zh-CN"/>
        </w:rPr>
        <w:t>）</w:t>
      </w:r>
      <w:r w:rsidRPr="00040BDC">
        <w:rPr>
          <w:rFonts w:cs="SimSun" w:hint="eastAsia"/>
          <w:szCs w:val="24"/>
          <w:lang w:eastAsia="zh-CN"/>
        </w:rPr>
        <w:t>。</w:t>
      </w:r>
    </w:p>
    <w:p w14:paraId="19A5D38B" w14:textId="1B4B8C3F" w:rsidR="006B523C" w:rsidRPr="00040BDC" w:rsidRDefault="006B523C" w:rsidP="006B523C">
      <w:pPr>
        <w:pStyle w:val="Normalnoindent"/>
        <w:rPr>
          <w:rFonts w:cstheme="minorBidi"/>
          <w:szCs w:val="24"/>
          <w:lang w:eastAsia="zh-CN"/>
        </w:rPr>
      </w:pPr>
      <w:r w:rsidRPr="00040BDC">
        <w:rPr>
          <w:b/>
          <w:bCs/>
          <w:szCs w:val="24"/>
          <w:lang w:val="en-GB" w:eastAsia="zh-CN"/>
        </w:rPr>
        <w:t>B.1.4</w:t>
      </w:r>
      <w:r w:rsidRPr="00040BDC">
        <w:rPr>
          <w:rFonts w:cstheme="minorBidi"/>
          <w:szCs w:val="24"/>
          <w:lang w:val="en-GB" w:eastAsia="zh-CN"/>
        </w:rPr>
        <w:tab/>
      </w:r>
      <w:r w:rsidRPr="00040BDC">
        <w:rPr>
          <w:rFonts w:cs="SimSun" w:hint="eastAsia"/>
          <w:szCs w:val="24"/>
          <w:lang w:eastAsia="zh-CN"/>
        </w:rPr>
        <w:t>职责范围</w:t>
      </w:r>
      <w:r w:rsidRPr="00040BDC">
        <w:rPr>
          <w:szCs w:val="24"/>
          <w:lang w:val="en-GB" w:eastAsia="zh-CN"/>
        </w:rPr>
        <w:t>（</w:t>
      </w:r>
      <w:r w:rsidRPr="00040BDC">
        <w:rPr>
          <w:rFonts w:cs="SimSun" w:hint="eastAsia"/>
          <w:szCs w:val="24"/>
          <w:lang w:eastAsia="zh-CN"/>
        </w:rPr>
        <w:t>见第</w:t>
      </w:r>
      <w:r w:rsidRPr="00040BDC">
        <w:rPr>
          <w:szCs w:val="24"/>
          <w:lang w:val="en-GB" w:eastAsia="zh-CN"/>
        </w:rPr>
        <w:t>8.2</w:t>
      </w:r>
      <w:r w:rsidRPr="00040BDC">
        <w:rPr>
          <w:rFonts w:cs="SimSun" w:hint="eastAsia"/>
          <w:szCs w:val="24"/>
          <w:lang w:eastAsia="zh-CN"/>
        </w:rPr>
        <w:t>款</w:t>
      </w:r>
      <w:r w:rsidRPr="00040BDC">
        <w:rPr>
          <w:szCs w:val="24"/>
          <w:lang w:val="en-GB" w:eastAsia="zh-CN"/>
        </w:rPr>
        <w:t>）</w:t>
      </w:r>
      <w:r w:rsidRPr="00040BDC">
        <w:rPr>
          <w:rFonts w:cs="SimSun" w:hint="eastAsia"/>
          <w:szCs w:val="24"/>
          <w:lang w:val="en-GB" w:eastAsia="zh-CN"/>
        </w:rPr>
        <w:t>，</w:t>
      </w:r>
      <w:r w:rsidRPr="00040BDC">
        <w:rPr>
          <w:rFonts w:cs="SimSun" w:hint="eastAsia"/>
          <w:szCs w:val="24"/>
          <w:lang w:eastAsia="zh-CN"/>
        </w:rPr>
        <w:t>包括合作模式</w:t>
      </w:r>
      <w:r w:rsidRPr="00040BDC">
        <w:rPr>
          <w:rFonts w:cs="SimSun" w:hint="eastAsia"/>
          <w:szCs w:val="24"/>
          <w:lang w:val="en-GB" w:eastAsia="zh-CN"/>
        </w:rPr>
        <w:t>，</w:t>
      </w:r>
      <w:r w:rsidRPr="00040BDC">
        <w:rPr>
          <w:rFonts w:cs="SimSun" w:hint="eastAsia"/>
          <w:szCs w:val="24"/>
          <w:lang w:eastAsia="zh-CN"/>
        </w:rPr>
        <w:t>可以通过</w:t>
      </w:r>
      <w:r w:rsidRPr="00040BDC">
        <w:rPr>
          <w:szCs w:val="24"/>
          <w:lang w:val="en-GB" w:eastAsia="zh-CN"/>
        </w:rPr>
        <w:t>ITU-T</w:t>
      </w:r>
      <w:r w:rsidRPr="00040BDC">
        <w:rPr>
          <w:rFonts w:cs="SimSun" w:hint="eastAsia"/>
          <w:szCs w:val="24"/>
          <w:lang w:eastAsia="zh-CN"/>
        </w:rPr>
        <w:t>研究组与该组织相关工作组的双边磋商</w:t>
      </w:r>
      <w:r w:rsidRPr="00040BDC">
        <w:rPr>
          <w:rFonts w:cs="SimSun" w:hint="eastAsia"/>
          <w:szCs w:val="24"/>
          <w:lang w:val="en-GB" w:eastAsia="zh-CN"/>
        </w:rPr>
        <w:t>，</w:t>
      </w:r>
      <w:r w:rsidRPr="00040BDC">
        <w:rPr>
          <w:rFonts w:cs="SimSun" w:hint="eastAsia"/>
          <w:szCs w:val="24"/>
          <w:lang w:eastAsia="zh-CN"/>
        </w:rPr>
        <w:t>在任何时间进行修改。建议还应该对后续的充实完善阶段持续合作</w:t>
      </w:r>
      <w:r w:rsidRPr="00040BDC">
        <w:rPr>
          <w:szCs w:val="24"/>
          <w:lang w:eastAsia="zh-CN"/>
        </w:rPr>
        <w:t>（</w:t>
      </w:r>
      <w:r w:rsidRPr="00040BDC">
        <w:rPr>
          <w:rFonts w:cs="SimSun" w:hint="eastAsia"/>
          <w:szCs w:val="24"/>
          <w:lang w:eastAsia="zh-CN"/>
        </w:rPr>
        <w:t>见第</w:t>
      </w:r>
      <w:r w:rsidRPr="00040BDC">
        <w:rPr>
          <w:szCs w:val="24"/>
          <w:lang w:eastAsia="zh-CN"/>
        </w:rPr>
        <w:t>10</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。在第</w:t>
      </w:r>
      <w:r w:rsidRPr="00040BDC">
        <w:rPr>
          <w:szCs w:val="24"/>
          <w:lang w:eastAsia="zh-CN"/>
        </w:rPr>
        <w:t>8.4</w:t>
      </w:r>
      <w:r w:rsidRPr="00040BDC">
        <w:rPr>
          <w:rFonts w:cs="SimSun" w:hint="eastAsia"/>
          <w:szCs w:val="24"/>
          <w:lang w:eastAsia="zh-CN"/>
        </w:rPr>
        <w:t>款中介绍终止一个协同工作的流程。</w:t>
      </w:r>
    </w:p>
    <w:p w14:paraId="09B1375E" w14:textId="77777777" w:rsidR="006B523C" w:rsidRPr="00040BDC" w:rsidRDefault="006B523C" w:rsidP="00EF77AA">
      <w:pPr>
        <w:pStyle w:val="Headingbcolor"/>
        <w:rPr>
          <w:rFonts w:cstheme="minorBidi"/>
          <w:szCs w:val="24"/>
          <w:lang w:eastAsia="zh-CN"/>
        </w:rPr>
      </w:pPr>
      <w:r w:rsidRPr="00EF77AA">
        <w:rPr>
          <w:lang w:eastAsia="zh-CN"/>
        </w:rPr>
        <w:t>B.2</w:t>
      </w:r>
      <w:r w:rsidRPr="00EF77AA">
        <w:rPr>
          <w:lang w:eastAsia="zh-CN"/>
        </w:rPr>
        <w:tab/>
      </w:r>
      <w:r w:rsidRPr="00EF77AA">
        <w:rPr>
          <w:rFonts w:hint="eastAsia"/>
          <w:lang w:eastAsia="zh-CN"/>
        </w:rPr>
        <w:t>参加另外一个组织的会议</w:t>
      </w:r>
    </w:p>
    <w:p w14:paraId="6EA5C9A4" w14:textId="3C500B9A" w:rsidR="006B523C" w:rsidRPr="00040BDC" w:rsidRDefault="006B523C" w:rsidP="006B523C">
      <w:pPr>
        <w:pStyle w:val="Normalnoindent"/>
        <w:rPr>
          <w:rFonts w:cstheme="minorBidi"/>
          <w:szCs w:val="24"/>
          <w:lang w:val="en-GB" w:eastAsia="zh-CN"/>
        </w:rPr>
      </w:pPr>
      <w:r w:rsidRPr="00040BDC">
        <w:rPr>
          <w:b/>
          <w:bCs/>
          <w:szCs w:val="24"/>
          <w:lang w:val="en-GB" w:eastAsia="zh-CN"/>
        </w:rPr>
        <w:t>B.2.1</w:t>
      </w:r>
      <w:r w:rsidRPr="00040BDC">
        <w:rPr>
          <w:rFonts w:cstheme="minorBidi"/>
          <w:szCs w:val="24"/>
          <w:lang w:val="en-GB" w:eastAsia="zh-CN"/>
        </w:rPr>
        <w:tab/>
      </w:r>
      <w:r w:rsidRPr="00040BDC">
        <w:rPr>
          <w:rFonts w:cs="SimSun" w:hint="eastAsia"/>
          <w:szCs w:val="24"/>
          <w:lang w:eastAsia="zh-CN"/>
        </w:rPr>
        <w:t>如果在双方组织的会议中明显有各方共同参加</w:t>
      </w:r>
      <w:r w:rsidRPr="00040BDC">
        <w:rPr>
          <w:rFonts w:cs="SimSun" w:hint="eastAsia"/>
          <w:szCs w:val="24"/>
          <w:lang w:val="en-GB" w:eastAsia="zh-CN"/>
        </w:rPr>
        <w:t>，</w:t>
      </w:r>
      <w:r w:rsidRPr="00040BDC">
        <w:rPr>
          <w:rFonts w:cs="SimSun" w:hint="eastAsia"/>
          <w:szCs w:val="24"/>
          <w:lang w:eastAsia="zh-CN"/>
        </w:rPr>
        <w:t>将有助于协同工作。</w:t>
      </w:r>
    </w:p>
    <w:p w14:paraId="69359721" w14:textId="77777777" w:rsidR="003B1E83" w:rsidRPr="00040BDC" w:rsidRDefault="003B1E83" w:rsidP="006B523C">
      <w:pPr>
        <w:pStyle w:val="Normalnoindent"/>
        <w:rPr>
          <w:b/>
          <w:bCs/>
          <w:szCs w:val="24"/>
          <w:lang w:val="en-GB" w:eastAsia="zh-CN"/>
        </w:rPr>
      </w:pPr>
      <w:r w:rsidRPr="00040BDC">
        <w:rPr>
          <w:b/>
          <w:bCs/>
          <w:szCs w:val="24"/>
          <w:lang w:val="en-GB" w:eastAsia="zh-CN"/>
        </w:rPr>
        <w:br w:type="page"/>
      </w:r>
    </w:p>
    <w:p w14:paraId="47F3C53F" w14:textId="65D9EE0E" w:rsidR="006B523C" w:rsidRPr="00040BDC" w:rsidRDefault="006B523C" w:rsidP="006B523C">
      <w:pPr>
        <w:pStyle w:val="Normalnoindent"/>
        <w:rPr>
          <w:rFonts w:cstheme="minorBidi"/>
          <w:szCs w:val="24"/>
          <w:lang w:eastAsia="zh-CN"/>
        </w:rPr>
      </w:pPr>
      <w:r w:rsidRPr="00040BDC">
        <w:rPr>
          <w:b/>
          <w:bCs/>
          <w:szCs w:val="24"/>
          <w:lang w:val="en-GB" w:eastAsia="zh-CN"/>
        </w:rPr>
        <w:lastRenderedPageBreak/>
        <w:t>B.2.2</w:t>
      </w:r>
      <w:r w:rsidRPr="00040BDC">
        <w:rPr>
          <w:rFonts w:cstheme="minorBidi"/>
          <w:szCs w:val="24"/>
          <w:lang w:val="en-GB" w:eastAsia="zh-CN"/>
        </w:rPr>
        <w:tab/>
      </w:r>
      <w:r w:rsidRPr="00040BDC">
        <w:rPr>
          <w:rFonts w:cs="SimSun" w:hint="eastAsia"/>
          <w:szCs w:val="24"/>
          <w:lang w:eastAsia="zh-CN"/>
        </w:rPr>
        <w:t>某组织出席另外一个组织的会议是通过联络官员实现的</w:t>
      </w:r>
      <w:r w:rsidRPr="00040BDC">
        <w:rPr>
          <w:szCs w:val="24"/>
          <w:lang w:val="en-GB" w:eastAsia="zh-CN"/>
        </w:rPr>
        <w:t>（</w:t>
      </w:r>
      <w:r w:rsidRPr="00040BDC">
        <w:rPr>
          <w:rFonts w:cs="SimSun" w:hint="eastAsia"/>
          <w:szCs w:val="24"/>
          <w:lang w:eastAsia="zh-CN"/>
        </w:rPr>
        <w:t>见第</w:t>
      </w:r>
      <w:r w:rsidRPr="00040BDC">
        <w:rPr>
          <w:szCs w:val="24"/>
          <w:lang w:val="en-GB" w:eastAsia="zh-CN"/>
        </w:rPr>
        <w:t>A.3</w:t>
      </w:r>
      <w:r w:rsidRPr="00040BDC">
        <w:rPr>
          <w:rFonts w:cs="SimSun" w:hint="eastAsia"/>
          <w:szCs w:val="24"/>
          <w:lang w:eastAsia="zh-CN"/>
        </w:rPr>
        <w:t>款</w:t>
      </w:r>
      <w:r w:rsidRPr="00040BDC">
        <w:rPr>
          <w:szCs w:val="24"/>
          <w:lang w:val="en-GB" w:eastAsia="zh-CN"/>
        </w:rPr>
        <w:t>）</w:t>
      </w:r>
      <w:r w:rsidRPr="00040BDC">
        <w:rPr>
          <w:rFonts w:cs="SimSun" w:hint="eastAsia"/>
          <w:szCs w:val="24"/>
          <w:lang w:eastAsia="zh-CN"/>
        </w:rPr>
        <w:t>。建议以联络人身份参加会议的个人熟悉举办会议组织的流程。</w:t>
      </w:r>
    </w:p>
    <w:p w14:paraId="6DE2F02E"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联络官员在另一组织的会议中正式代表某组织并不妨碍来自该组织的专家参加另外一个组织的会议，如第</w:t>
      </w:r>
      <w:r w:rsidRPr="00040BDC">
        <w:rPr>
          <w:lang w:eastAsia="zh-CN"/>
        </w:rPr>
        <w:t>B.2.1</w:t>
      </w:r>
      <w:r w:rsidRPr="00040BDC">
        <w:rPr>
          <w:rFonts w:hint="eastAsia"/>
          <w:lang w:eastAsia="zh-CN"/>
        </w:rPr>
        <w:t>款所解释。在此情况下，每个专家按照其在相关组织中的资格参加会议。</w:t>
      </w:r>
    </w:p>
    <w:p w14:paraId="3624FCF0" w14:textId="77777777" w:rsidR="006B523C" w:rsidRPr="00040BDC" w:rsidRDefault="006B523C" w:rsidP="00EF77AA">
      <w:pPr>
        <w:pStyle w:val="Headingbcolor"/>
        <w:rPr>
          <w:rFonts w:cstheme="minorBidi"/>
          <w:lang w:eastAsia="zh-CN"/>
        </w:rPr>
      </w:pPr>
      <w:r w:rsidRPr="00040BDC">
        <w:rPr>
          <w:lang w:eastAsia="zh-CN"/>
        </w:rPr>
        <w:t>B.3</w:t>
      </w:r>
      <w:r w:rsidRPr="00040BDC">
        <w:rPr>
          <w:lang w:eastAsia="zh-CN"/>
        </w:rPr>
        <w:tab/>
      </w:r>
      <w:r w:rsidRPr="00EF77AA">
        <w:rPr>
          <w:rFonts w:hint="eastAsia"/>
          <w:lang w:eastAsia="zh-CN"/>
        </w:rPr>
        <w:t>文稿</w:t>
      </w:r>
    </w:p>
    <w:p w14:paraId="44085024" w14:textId="77777777" w:rsidR="006B523C" w:rsidRPr="00040BDC" w:rsidRDefault="006B523C" w:rsidP="006B523C">
      <w:pPr>
        <w:spacing w:line="340" w:lineRule="exact"/>
        <w:ind w:firstLineChars="200" w:firstLine="480"/>
        <w:rPr>
          <w:rFonts w:cstheme="minorBidi"/>
          <w:lang w:eastAsia="zh-CN"/>
        </w:rPr>
      </w:pPr>
      <w:r w:rsidRPr="00040BDC">
        <w:rPr>
          <w:rFonts w:cs="SimSun" w:hint="eastAsia"/>
          <w:lang w:eastAsia="zh-CN"/>
        </w:rPr>
        <w:t>文稿由每个组织按照正规的流程进行处理</w:t>
      </w:r>
      <w:r w:rsidRPr="00040BDC">
        <w:rPr>
          <w:lang w:eastAsia="zh-CN"/>
        </w:rPr>
        <w:t>（</w:t>
      </w:r>
      <w:r w:rsidRPr="00040BDC">
        <w:rPr>
          <w:rFonts w:cs="SimSun" w:hint="eastAsia"/>
          <w:lang w:eastAsia="zh-CN"/>
        </w:rPr>
        <w:t>例如，对于</w:t>
      </w:r>
      <w:r w:rsidRPr="00040BDC">
        <w:rPr>
          <w:lang w:eastAsia="zh-CN"/>
        </w:rPr>
        <w:t>ITU-T</w:t>
      </w:r>
      <w:r w:rsidRPr="00040BDC">
        <w:rPr>
          <w:rFonts w:cs="SimSun" w:hint="eastAsia"/>
          <w:lang w:eastAsia="zh-CN"/>
        </w:rPr>
        <w:t>使用</w:t>
      </w:r>
      <w:r w:rsidRPr="00040BDC">
        <w:rPr>
          <w:lang w:eastAsia="zh-CN"/>
        </w:rPr>
        <w:t>[</w:t>
      </w:r>
      <w:r w:rsidRPr="00040BDC">
        <w:rPr>
          <w:rFonts w:hint="eastAsia"/>
          <w:lang w:eastAsia="zh-CN"/>
        </w:rPr>
        <w:t>b-</w:t>
      </w:r>
      <w:r w:rsidRPr="00040BDC">
        <w:rPr>
          <w:lang w:eastAsia="zh-CN"/>
        </w:rPr>
        <w:t>ITU-T A.1]</w:t>
      </w:r>
      <w:r w:rsidRPr="00040BDC">
        <w:rPr>
          <w:rFonts w:cs="SimSun" w:hint="eastAsia"/>
          <w:lang w:eastAsia="zh-CN"/>
        </w:rPr>
        <w:t>第</w:t>
      </w:r>
      <w:r w:rsidRPr="00040BDC">
        <w:rPr>
          <w:lang w:eastAsia="zh-CN"/>
        </w:rPr>
        <w:t>3</w:t>
      </w:r>
      <w:r w:rsidRPr="00040BDC">
        <w:rPr>
          <w:rFonts w:cs="SimSun" w:hint="eastAsia"/>
          <w:lang w:eastAsia="zh-CN"/>
        </w:rPr>
        <w:t>款</w:t>
      </w:r>
      <w:r w:rsidRPr="00040BDC">
        <w:rPr>
          <w:lang w:eastAsia="zh-CN"/>
        </w:rPr>
        <w:t>）</w:t>
      </w:r>
      <w:r w:rsidRPr="00040BDC">
        <w:rPr>
          <w:rFonts w:cs="SimSun" w:hint="eastAsia"/>
          <w:lang w:eastAsia="zh-CN"/>
        </w:rPr>
        <w:t>。此外，应该将对文稿分析的结果迅速提供给另外一个组织。</w:t>
      </w:r>
    </w:p>
    <w:p w14:paraId="0DF73D76" w14:textId="77777777" w:rsidR="006B523C" w:rsidRPr="00040BDC" w:rsidRDefault="006B523C" w:rsidP="00EF77AA">
      <w:pPr>
        <w:pStyle w:val="Headingbcolor"/>
        <w:rPr>
          <w:rFonts w:cstheme="minorBidi"/>
          <w:lang w:eastAsia="zh-CN"/>
        </w:rPr>
      </w:pPr>
      <w:r w:rsidRPr="00040BDC">
        <w:rPr>
          <w:lang w:eastAsia="zh-CN"/>
        </w:rPr>
        <w:t>B.4</w:t>
      </w:r>
      <w:r w:rsidRPr="00040BDC">
        <w:rPr>
          <w:lang w:eastAsia="zh-CN"/>
        </w:rPr>
        <w:tab/>
      </w:r>
      <w:r w:rsidRPr="00EF77AA">
        <w:rPr>
          <w:rFonts w:hint="eastAsia"/>
          <w:lang w:eastAsia="zh-CN"/>
        </w:rPr>
        <w:t>共同文件的编辑</w:t>
      </w:r>
    </w:p>
    <w:p w14:paraId="60FD9D2D"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在技术上一致文件的情况中，各组织为己方文件提名一位或者多位编辑。</w:t>
      </w:r>
    </w:p>
    <w:p w14:paraId="7C83A1DC" w14:textId="748E8A7D" w:rsidR="006B523C" w:rsidRPr="00040BDC" w:rsidRDefault="006B523C" w:rsidP="006B523C">
      <w:pPr>
        <w:pStyle w:val="Normalnoindent"/>
        <w:rPr>
          <w:rFonts w:cstheme="minorBidi"/>
          <w:szCs w:val="24"/>
          <w:lang w:val="en-GB" w:eastAsia="zh-CN"/>
        </w:rPr>
      </w:pPr>
      <w:r w:rsidRPr="00040BDC">
        <w:rPr>
          <w:b/>
          <w:bCs/>
          <w:szCs w:val="24"/>
          <w:lang w:val="en-GB" w:eastAsia="zh-CN"/>
        </w:rPr>
        <w:t>B.4.1</w:t>
      </w:r>
      <w:r w:rsidRPr="00040BDC">
        <w:rPr>
          <w:rFonts w:cstheme="minorBidi"/>
          <w:szCs w:val="24"/>
          <w:lang w:val="en-GB" w:eastAsia="zh-CN"/>
        </w:rPr>
        <w:tab/>
      </w:r>
      <w:r w:rsidRPr="00040BDC">
        <w:rPr>
          <w:rFonts w:cs="SimSun" w:hint="eastAsia"/>
          <w:szCs w:val="24"/>
          <w:lang w:eastAsia="zh-CN"/>
        </w:rPr>
        <w:t>强烈建议</w:t>
      </w:r>
      <w:r w:rsidRPr="00040BDC">
        <w:rPr>
          <w:szCs w:val="24"/>
          <w:lang w:val="en-GB" w:eastAsia="zh-CN"/>
        </w:rPr>
        <w:t>ITU-T</w:t>
      </w:r>
      <w:r w:rsidRPr="00040BDC">
        <w:rPr>
          <w:rFonts w:cs="SimSun" w:hint="eastAsia"/>
          <w:szCs w:val="24"/>
          <w:lang w:eastAsia="zh-CN"/>
        </w:rPr>
        <w:t>课题组和该组织中的相关工作组应该就一位编辑达成一致</w:t>
      </w:r>
      <w:r w:rsidRPr="00040BDC">
        <w:rPr>
          <w:rFonts w:cs="SimSun" w:hint="eastAsia"/>
          <w:szCs w:val="24"/>
          <w:lang w:val="en-GB" w:eastAsia="zh-CN"/>
        </w:rPr>
        <w:t>，由</w:t>
      </w:r>
      <w:r w:rsidRPr="00040BDC">
        <w:rPr>
          <w:rFonts w:cs="SimSun" w:hint="eastAsia"/>
          <w:szCs w:val="24"/>
          <w:lang w:eastAsia="zh-CN"/>
        </w:rPr>
        <w:t>通常由他按照</w:t>
      </w:r>
      <w:r w:rsidRPr="00040BDC">
        <w:rPr>
          <w:rFonts w:eastAsia="Batang"/>
          <w:szCs w:val="24"/>
          <w:lang w:val="en-GB" w:eastAsia="zh-CN"/>
        </w:rPr>
        <w:t>[</w:t>
      </w:r>
      <w:r w:rsidRPr="00040BDC">
        <w:rPr>
          <w:rFonts w:eastAsia="Batang"/>
          <w:lang w:val="en-GB" w:eastAsia="zh-CN"/>
        </w:rPr>
        <w:t>b-</w:t>
      </w:r>
      <w:proofErr w:type="gramStart"/>
      <w:r w:rsidRPr="00040BDC">
        <w:rPr>
          <w:rFonts w:cs="Batang" w:hint="eastAsia"/>
          <w:szCs w:val="24"/>
          <w:lang w:eastAsia="zh-CN"/>
        </w:rPr>
        <w:t>作者</w:t>
      </w:r>
      <w:r w:rsidRPr="00040BDC">
        <w:rPr>
          <w:rFonts w:cs="Batang"/>
          <w:szCs w:val="24"/>
          <w:lang w:eastAsia="zh-CN"/>
        </w:rPr>
        <w:t>指南</w:t>
      </w:r>
      <w:r w:rsidRPr="00040BDC">
        <w:rPr>
          <w:rFonts w:eastAsia="Batang"/>
          <w:szCs w:val="24"/>
          <w:lang w:val="en-GB" w:eastAsia="zh-CN"/>
        </w:rPr>
        <w:t>]</w:t>
      </w:r>
      <w:r w:rsidRPr="00040BDC">
        <w:rPr>
          <w:rFonts w:cs="SimSun" w:hint="eastAsia"/>
          <w:szCs w:val="24"/>
          <w:lang w:eastAsia="zh-CN"/>
        </w:rPr>
        <w:t>制定并充实完善单独的一份主要的共同文件</w:t>
      </w:r>
      <w:proofErr w:type="gramEnd"/>
      <w:r w:rsidRPr="00040BDC">
        <w:rPr>
          <w:rFonts w:ascii="SimSun" w:hAnsi="SimSun" w:cs="SimSun" w:hint="eastAsia"/>
          <w:szCs w:val="24"/>
          <w:lang w:eastAsia="zh-CN"/>
        </w:rPr>
        <w:t>。</w:t>
      </w:r>
    </w:p>
    <w:p w14:paraId="60E55EF2" w14:textId="1B63E3D6" w:rsidR="006B523C" w:rsidRPr="00040BDC" w:rsidRDefault="006B523C" w:rsidP="006B523C">
      <w:pPr>
        <w:pStyle w:val="Normalnoindent"/>
        <w:rPr>
          <w:rFonts w:cstheme="minorBidi"/>
          <w:szCs w:val="24"/>
          <w:lang w:eastAsia="zh-CN"/>
        </w:rPr>
      </w:pPr>
      <w:r w:rsidRPr="00040BDC">
        <w:rPr>
          <w:b/>
          <w:bCs/>
          <w:szCs w:val="24"/>
          <w:lang w:val="en-GB" w:eastAsia="zh-CN"/>
        </w:rPr>
        <w:t>B.4.2</w:t>
      </w:r>
      <w:r w:rsidRPr="00040BDC">
        <w:rPr>
          <w:rFonts w:cstheme="minorBidi"/>
          <w:szCs w:val="24"/>
          <w:lang w:val="en-GB" w:eastAsia="zh-CN"/>
        </w:rPr>
        <w:tab/>
      </w:r>
      <w:r w:rsidRPr="00040BDC">
        <w:rPr>
          <w:rFonts w:cs="SimSun" w:hint="eastAsia"/>
          <w:szCs w:val="24"/>
          <w:lang w:eastAsia="zh-CN"/>
        </w:rPr>
        <w:t>仅仅当双方组织对特定案文达成一致时</w:t>
      </w:r>
      <w:r w:rsidRPr="00040BDC">
        <w:rPr>
          <w:rFonts w:cs="SimSun" w:hint="eastAsia"/>
          <w:szCs w:val="24"/>
          <w:lang w:val="en-GB" w:eastAsia="zh-CN"/>
        </w:rPr>
        <w:t>，</w:t>
      </w:r>
      <w:r w:rsidRPr="00040BDC">
        <w:rPr>
          <w:rFonts w:cs="SimSun" w:hint="eastAsia"/>
          <w:szCs w:val="24"/>
          <w:lang w:eastAsia="zh-CN"/>
        </w:rPr>
        <w:t>才对主要的共同文件的草案进行更新。将注明共同文件草案每次迭代的日期。采用</w:t>
      </w:r>
      <w:r w:rsidRPr="00040BDC">
        <w:rPr>
          <w:rFonts w:cstheme="minorBidi" w:hint="eastAsia"/>
          <w:szCs w:val="24"/>
          <w:lang w:eastAsia="zh-CN"/>
        </w:rPr>
        <w:t>修改</w:t>
      </w:r>
      <w:r w:rsidRPr="00040BDC">
        <w:rPr>
          <w:rFonts w:cs="SimSun" w:hint="eastAsia"/>
          <w:szCs w:val="24"/>
          <w:lang w:eastAsia="zh-CN"/>
        </w:rPr>
        <w:t>标记突出相对于前一草案的变更。</w:t>
      </w:r>
    </w:p>
    <w:p w14:paraId="5A7844A7" w14:textId="6228371F" w:rsidR="006B523C" w:rsidRPr="00040BDC" w:rsidRDefault="006B523C" w:rsidP="006B523C">
      <w:pPr>
        <w:pStyle w:val="Normalnoindent"/>
        <w:rPr>
          <w:rFonts w:cstheme="minorBidi"/>
          <w:szCs w:val="24"/>
          <w:lang w:eastAsia="zh-CN"/>
        </w:rPr>
      </w:pPr>
      <w:r w:rsidRPr="00040BDC">
        <w:rPr>
          <w:b/>
          <w:bCs/>
          <w:szCs w:val="24"/>
          <w:lang w:eastAsia="zh-CN"/>
        </w:rPr>
        <w:t>B.4.3</w:t>
      </w:r>
      <w:r w:rsidRPr="00040BDC">
        <w:rPr>
          <w:rFonts w:cstheme="minorBidi"/>
          <w:szCs w:val="24"/>
          <w:lang w:eastAsia="zh-CN"/>
        </w:rPr>
        <w:tab/>
      </w:r>
      <w:r w:rsidRPr="00040BDC">
        <w:rPr>
          <w:rFonts w:cs="SimSun" w:hint="eastAsia"/>
          <w:szCs w:val="24"/>
          <w:lang w:eastAsia="zh-CN"/>
        </w:rPr>
        <w:t>指定的编辑通过草案迭代和最终提交给秘书处发布的方式管理共同文件</w:t>
      </w:r>
      <w:r w:rsidRPr="00040BDC">
        <w:rPr>
          <w:szCs w:val="24"/>
          <w:lang w:eastAsia="zh-CN"/>
        </w:rPr>
        <w:t>（</w:t>
      </w:r>
      <w:r w:rsidRPr="00040BDC">
        <w:rPr>
          <w:rFonts w:cs="SimSun" w:hint="eastAsia"/>
          <w:szCs w:val="24"/>
          <w:lang w:eastAsia="zh-CN"/>
        </w:rPr>
        <w:t>见第</w:t>
      </w:r>
      <w:r w:rsidRPr="00040BDC">
        <w:rPr>
          <w:szCs w:val="24"/>
          <w:lang w:eastAsia="zh-CN"/>
        </w:rPr>
        <w:t>9</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。选定负责此任务的个人应该尽力跟随此工作一直到完成，这样才能保持工作的连续性。</w:t>
      </w:r>
    </w:p>
    <w:p w14:paraId="52EE933B" w14:textId="77777777" w:rsidR="006B523C" w:rsidRPr="00040BDC" w:rsidRDefault="006B523C" w:rsidP="00EF77AA">
      <w:pPr>
        <w:pStyle w:val="Headingbcolor"/>
        <w:rPr>
          <w:rFonts w:cstheme="minorBidi"/>
          <w:sz w:val="18"/>
          <w:szCs w:val="18"/>
          <w:lang w:eastAsia="zh-CN"/>
        </w:rPr>
      </w:pPr>
      <w:r w:rsidRPr="00040BDC">
        <w:rPr>
          <w:lang w:eastAsia="zh-CN"/>
        </w:rPr>
        <w:t>B.5</w:t>
      </w:r>
      <w:r w:rsidRPr="00040BDC">
        <w:rPr>
          <w:lang w:eastAsia="zh-CN"/>
        </w:rPr>
        <w:tab/>
      </w:r>
      <w:r w:rsidRPr="00EF77AA">
        <w:rPr>
          <w:rFonts w:hint="eastAsia"/>
          <w:lang w:eastAsia="zh-CN"/>
        </w:rPr>
        <w:t>达成共识</w:t>
      </w:r>
    </w:p>
    <w:p w14:paraId="25933319" w14:textId="3BD78ACF" w:rsidR="006B523C" w:rsidRPr="00040BDC" w:rsidRDefault="006B523C" w:rsidP="006B523C">
      <w:pPr>
        <w:pStyle w:val="Normalnoindent"/>
        <w:rPr>
          <w:szCs w:val="24"/>
          <w:lang w:eastAsia="zh-CN"/>
        </w:rPr>
      </w:pPr>
      <w:r w:rsidRPr="00040BDC">
        <w:rPr>
          <w:b/>
          <w:bCs/>
          <w:szCs w:val="24"/>
          <w:lang w:eastAsia="zh-CN"/>
        </w:rPr>
        <w:t>B.5.1</w:t>
      </w:r>
      <w:r w:rsidRPr="00040BDC">
        <w:rPr>
          <w:rFonts w:cstheme="minorBidi"/>
          <w:szCs w:val="24"/>
          <w:lang w:eastAsia="zh-CN"/>
        </w:rPr>
        <w:tab/>
      </w:r>
      <w:r w:rsidRPr="00040BDC">
        <w:rPr>
          <w:rFonts w:cs="SimSun" w:hint="eastAsia"/>
          <w:szCs w:val="24"/>
          <w:lang w:eastAsia="zh-CN"/>
        </w:rPr>
        <w:t>在起草文件草案和表决与意见解决期间保持紧密的联络，确保了在达成共识的过程中考虑到所有涉及的观点。</w:t>
      </w:r>
      <w:r w:rsidRPr="00040BDC">
        <w:rPr>
          <w:szCs w:val="24"/>
          <w:lang w:eastAsia="zh-CN"/>
        </w:rPr>
        <w:t xml:space="preserve"> </w:t>
      </w:r>
    </w:p>
    <w:p w14:paraId="1B1C18CE" w14:textId="56F50C47" w:rsidR="006B523C" w:rsidRPr="00040BDC" w:rsidRDefault="006B523C" w:rsidP="006B523C">
      <w:pPr>
        <w:pStyle w:val="Normalnoindent"/>
        <w:rPr>
          <w:rFonts w:cstheme="minorBidi"/>
          <w:szCs w:val="24"/>
          <w:lang w:eastAsia="zh-CN"/>
        </w:rPr>
      </w:pPr>
      <w:r w:rsidRPr="00040BDC">
        <w:rPr>
          <w:b/>
          <w:bCs/>
          <w:szCs w:val="24"/>
          <w:lang w:eastAsia="zh-CN"/>
        </w:rPr>
        <w:t>B.5.2</w:t>
      </w:r>
      <w:r w:rsidRPr="00040BDC">
        <w:rPr>
          <w:rFonts w:cstheme="minorBidi"/>
          <w:szCs w:val="24"/>
          <w:lang w:eastAsia="zh-CN"/>
        </w:rPr>
        <w:tab/>
      </w:r>
      <w:r w:rsidRPr="00040BDC">
        <w:rPr>
          <w:rFonts w:cs="SimSun" w:hint="eastAsia"/>
          <w:szCs w:val="24"/>
          <w:lang w:eastAsia="zh-CN"/>
        </w:rPr>
        <w:t>通常，目的是在</w:t>
      </w:r>
      <w:r w:rsidRPr="00040BDC">
        <w:rPr>
          <w:rFonts w:cstheme="minorBidi" w:hint="eastAsia"/>
          <w:szCs w:val="24"/>
          <w:lang w:eastAsia="zh-CN"/>
        </w:rPr>
        <w:t>合作</w:t>
      </w:r>
      <w:r w:rsidRPr="00040BDC">
        <w:rPr>
          <w:rFonts w:cs="SimSun" w:hint="eastAsia"/>
          <w:szCs w:val="24"/>
          <w:lang w:eastAsia="zh-CN"/>
        </w:rPr>
        <w:t>过程的每一步均提升共识的程度和磋商的稳定性。</w:t>
      </w:r>
    </w:p>
    <w:p w14:paraId="1FF05EB2" w14:textId="11E4DAE9" w:rsidR="006B523C" w:rsidRPr="00040BDC" w:rsidRDefault="006B523C" w:rsidP="006B523C">
      <w:pPr>
        <w:pStyle w:val="Normalnoindent"/>
        <w:rPr>
          <w:rFonts w:cs="SimSun"/>
          <w:szCs w:val="24"/>
          <w:lang w:eastAsia="zh-CN"/>
        </w:rPr>
      </w:pPr>
      <w:r w:rsidRPr="00040BDC">
        <w:rPr>
          <w:b/>
          <w:bCs/>
          <w:szCs w:val="24"/>
          <w:lang w:eastAsia="zh-CN"/>
        </w:rPr>
        <w:t>B.5.3</w:t>
      </w:r>
      <w:r w:rsidRPr="00040BDC">
        <w:rPr>
          <w:rFonts w:cstheme="minorBidi"/>
          <w:szCs w:val="24"/>
          <w:lang w:eastAsia="zh-CN"/>
        </w:rPr>
        <w:tab/>
      </w:r>
      <w:r w:rsidRPr="00040BDC">
        <w:rPr>
          <w:rFonts w:cs="SimSun" w:hint="eastAsia"/>
          <w:szCs w:val="24"/>
          <w:lang w:eastAsia="zh-CN"/>
        </w:rPr>
        <w:t>极个别的情况下，在编写共同文件期间，为了考虑</w:t>
      </w:r>
      <w:r w:rsidRPr="00040BDC">
        <w:rPr>
          <w:szCs w:val="24"/>
          <w:lang w:eastAsia="zh-CN"/>
        </w:rPr>
        <w:t>ITU-T</w:t>
      </w:r>
      <w:r w:rsidRPr="00040BDC">
        <w:rPr>
          <w:rFonts w:cs="SimSun" w:hint="eastAsia"/>
          <w:szCs w:val="24"/>
          <w:lang w:eastAsia="zh-CN"/>
        </w:rPr>
        <w:t>和该组织的需求，显然有必要存在一个或者多个特定技术差异。对所有建议的差异进行仔细审查，以确保需求的合理性。在此情况下，应该通过确定仅适用于某组织的措辞，使共同文件包括每个组织所需要的全部技术信息。如果不能达成共识，可按第</w:t>
      </w:r>
      <w:r w:rsidRPr="00040BDC">
        <w:rPr>
          <w:szCs w:val="24"/>
          <w:lang w:eastAsia="zh-CN"/>
        </w:rPr>
        <w:t>8.3</w:t>
      </w:r>
      <w:r w:rsidRPr="00040BDC">
        <w:rPr>
          <w:rFonts w:cs="SimSun" w:hint="eastAsia"/>
          <w:szCs w:val="24"/>
          <w:lang w:eastAsia="zh-CN"/>
        </w:rPr>
        <w:t>款中的规定停止合作。</w:t>
      </w:r>
    </w:p>
    <w:p w14:paraId="636D8D8E" w14:textId="77777777" w:rsidR="003B1E83" w:rsidRPr="00040BDC" w:rsidRDefault="003B1E83" w:rsidP="006B523C">
      <w:pPr>
        <w:pStyle w:val="Normalnoindent"/>
        <w:rPr>
          <w:rFonts w:cs="SimSun"/>
          <w:szCs w:val="24"/>
          <w:lang w:eastAsia="zh-CN"/>
        </w:rPr>
      </w:pPr>
      <w:r w:rsidRPr="00040BDC">
        <w:rPr>
          <w:rFonts w:cs="SimSun"/>
          <w:szCs w:val="24"/>
          <w:lang w:eastAsia="zh-CN"/>
        </w:rPr>
        <w:br w:type="page"/>
      </w:r>
    </w:p>
    <w:p w14:paraId="7CDC77F1" w14:textId="77777777" w:rsidR="006B523C" w:rsidRPr="00040BDC" w:rsidRDefault="006B523C" w:rsidP="00EF77AA">
      <w:pPr>
        <w:pStyle w:val="Headingbcolor"/>
        <w:rPr>
          <w:rFonts w:cstheme="minorBidi"/>
          <w:lang w:eastAsia="zh-CN"/>
        </w:rPr>
      </w:pPr>
      <w:r w:rsidRPr="00040BDC">
        <w:rPr>
          <w:lang w:eastAsia="zh-CN"/>
        </w:rPr>
        <w:lastRenderedPageBreak/>
        <w:t>B.6</w:t>
      </w:r>
      <w:r w:rsidRPr="00040BDC">
        <w:rPr>
          <w:lang w:eastAsia="zh-CN"/>
        </w:rPr>
        <w:tab/>
      </w:r>
      <w:r w:rsidRPr="00EF77AA">
        <w:rPr>
          <w:rFonts w:hint="eastAsia"/>
          <w:lang w:eastAsia="zh-CN"/>
        </w:rPr>
        <w:t>进展报告</w:t>
      </w:r>
    </w:p>
    <w:p w14:paraId="30F26651" w14:textId="13AECB54" w:rsidR="006B523C" w:rsidRPr="00040BDC" w:rsidRDefault="006B523C" w:rsidP="006B523C">
      <w:pPr>
        <w:pStyle w:val="Normalnoindent"/>
        <w:rPr>
          <w:rFonts w:cstheme="minorBidi"/>
          <w:szCs w:val="24"/>
          <w:lang w:eastAsia="zh-CN"/>
        </w:rPr>
      </w:pPr>
      <w:r w:rsidRPr="00040BDC">
        <w:rPr>
          <w:b/>
          <w:bCs/>
          <w:szCs w:val="24"/>
          <w:lang w:eastAsia="zh-CN"/>
        </w:rPr>
        <w:t>B.6.1</w:t>
      </w:r>
      <w:r w:rsidRPr="00040BDC">
        <w:rPr>
          <w:rFonts w:cstheme="minorBidi"/>
          <w:szCs w:val="24"/>
          <w:lang w:eastAsia="zh-CN"/>
        </w:rPr>
        <w:tab/>
      </w:r>
      <w:r w:rsidRPr="00040BDC">
        <w:rPr>
          <w:szCs w:val="24"/>
          <w:lang w:eastAsia="zh-CN"/>
        </w:rPr>
        <w:t>ITU-T</w:t>
      </w:r>
      <w:r w:rsidRPr="00040BDC">
        <w:rPr>
          <w:rFonts w:cs="SimSun" w:hint="eastAsia"/>
          <w:szCs w:val="24"/>
          <w:lang w:eastAsia="zh-CN"/>
        </w:rPr>
        <w:t>课题组负责向其上级研究组提供关于其会议的书面报告。同样，该组织工作组负责按照正常流程向上级</w:t>
      </w:r>
      <w:r w:rsidRPr="00040BDC">
        <w:rPr>
          <w:rFonts w:cstheme="minorBidi" w:hint="eastAsia"/>
          <w:szCs w:val="24"/>
          <w:lang w:eastAsia="zh-CN"/>
        </w:rPr>
        <w:t>工作组</w:t>
      </w:r>
      <w:r w:rsidRPr="00040BDC">
        <w:rPr>
          <w:rFonts w:cs="SimSun" w:hint="eastAsia"/>
          <w:szCs w:val="24"/>
          <w:lang w:eastAsia="zh-CN"/>
        </w:rPr>
        <w:t>报告会议的结果。这些报告总结了会议的结果，其中包括达成的协议、为进一步开展研究确定的范围、合作过程的状态以及即将到来的里程碑</w:t>
      </w:r>
      <w:r w:rsidRPr="00040BDC">
        <w:rPr>
          <w:szCs w:val="24"/>
          <w:lang w:eastAsia="zh-CN"/>
        </w:rPr>
        <w:t>（</w:t>
      </w:r>
      <w:r w:rsidRPr="00040BDC">
        <w:rPr>
          <w:rFonts w:cs="SimSun" w:hint="eastAsia"/>
          <w:szCs w:val="24"/>
          <w:lang w:eastAsia="zh-CN"/>
        </w:rPr>
        <w:t>见附件</w:t>
      </w:r>
      <w:r w:rsidRPr="00040BDC">
        <w:rPr>
          <w:rFonts w:cs="SimSun" w:hint="eastAsia"/>
          <w:szCs w:val="24"/>
          <w:lang w:eastAsia="zh-CN"/>
        </w:rPr>
        <w:t>D</w:t>
      </w:r>
      <w:r w:rsidRPr="00040BDC">
        <w:rPr>
          <w:szCs w:val="24"/>
          <w:lang w:eastAsia="zh-CN"/>
        </w:rPr>
        <w:t>）</w:t>
      </w:r>
      <w:r w:rsidRPr="00040BDC">
        <w:rPr>
          <w:rFonts w:cs="SimSun" w:hint="eastAsia"/>
          <w:szCs w:val="24"/>
          <w:lang w:eastAsia="zh-CN"/>
        </w:rPr>
        <w:t>。</w:t>
      </w:r>
    </w:p>
    <w:p w14:paraId="5E4BFE60" w14:textId="33BB0F36" w:rsidR="006B523C" w:rsidRPr="00040BDC" w:rsidRDefault="006B523C" w:rsidP="006B523C">
      <w:pPr>
        <w:pStyle w:val="Normalnoindent"/>
        <w:rPr>
          <w:rFonts w:cstheme="minorBidi"/>
          <w:szCs w:val="24"/>
          <w:lang w:eastAsia="zh-CN"/>
        </w:rPr>
      </w:pPr>
      <w:r w:rsidRPr="00040BDC">
        <w:rPr>
          <w:b/>
          <w:bCs/>
          <w:szCs w:val="24"/>
          <w:lang w:eastAsia="zh-CN"/>
        </w:rPr>
        <w:t>B.6.2</w:t>
      </w:r>
      <w:r w:rsidRPr="00040BDC">
        <w:rPr>
          <w:rFonts w:cstheme="minorBidi"/>
          <w:szCs w:val="24"/>
          <w:lang w:eastAsia="zh-CN"/>
        </w:rPr>
        <w:tab/>
      </w:r>
      <w:r w:rsidRPr="00040BDC">
        <w:rPr>
          <w:rFonts w:cs="SimSun" w:hint="eastAsia"/>
          <w:szCs w:val="24"/>
          <w:lang w:eastAsia="zh-CN"/>
        </w:rPr>
        <w:t>采用正规的联络流程将这些报告或者适当的摘要传达给另外一个工作组</w:t>
      </w:r>
      <w:r w:rsidRPr="00040BDC">
        <w:rPr>
          <w:szCs w:val="24"/>
          <w:lang w:eastAsia="zh-CN"/>
        </w:rPr>
        <w:t>（</w:t>
      </w:r>
      <w:r w:rsidRPr="00040BDC">
        <w:rPr>
          <w:rFonts w:cs="SimSun" w:hint="eastAsia"/>
          <w:szCs w:val="24"/>
          <w:lang w:eastAsia="zh-CN"/>
        </w:rPr>
        <w:t>见附件</w:t>
      </w:r>
      <w:r w:rsidRPr="00040BDC">
        <w:rPr>
          <w:rFonts w:cs="SimSun" w:hint="eastAsia"/>
          <w:szCs w:val="24"/>
          <w:lang w:eastAsia="zh-CN"/>
        </w:rPr>
        <w:t>A</w:t>
      </w:r>
      <w:r w:rsidRPr="00040BDC">
        <w:rPr>
          <w:szCs w:val="24"/>
          <w:lang w:eastAsia="zh-CN"/>
        </w:rPr>
        <w:t>）</w:t>
      </w:r>
      <w:r w:rsidRPr="00040BDC">
        <w:rPr>
          <w:rFonts w:cs="SimSun" w:hint="eastAsia"/>
          <w:szCs w:val="24"/>
          <w:lang w:eastAsia="zh-CN"/>
        </w:rPr>
        <w:t>。会议报告包括足够的信息，以使协同工作能够在双方组织中尽可能有效地相互推进。</w:t>
      </w:r>
    </w:p>
    <w:p w14:paraId="246A979F" w14:textId="77777777" w:rsidR="005576DF" w:rsidRPr="00040BDC" w:rsidRDefault="005576DF" w:rsidP="006B523C">
      <w:pPr>
        <w:pStyle w:val="Reftext"/>
        <w:tabs>
          <w:tab w:val="clear" w:pos="1985"/>
        </w:tabs>
        <w:ind w:left="1560" w:hanging="1560"/>
        <w:rPr>
          <w:szCs w:val="24"/>
          <w:lang w:eastAsia="zh-CN"/>
        </w:rPr>
      </w:pPr>
    </w:p>
    <w:p w14:paraId="28477412" w14:textId="77777777" w:rsidR="005576DF" w:rsidRPr="00040BDC" w:rsidRDefault="005576DF" w:rsidP="006B523C">
      <w:pPr>
        <w:pStyle w:val="Reftext"/>
        <w:tabs>
          <w:tab w:val="clear" w:pos="1985"/>
        </w:tabs>
        <w:ind w:left="1560" w:hanging="1560"/>
        <w:rPr>
          <w:szCs w:val="24"/>
          <w:lang w:eastAsia="zh-CN"/>
        </w:rPr>
      </w:pPr>
    </w:p>
    <w:p w14:paraId="583CB10D" w14:textId="77777777" w:rsidR="005576DF" w:rsidRPr="00040BDC" w:rsidRDefault="005576DF" w:rsidP="006B523C">
      <w:pPr>
        <w:pStyle w:val="Reftext"/>
        <w:tabs>
          <w:tab w:val="clear" w:pos="1985"/>
        </w:tabs>
        <w:ind w:left="1560" w:hanging="1560"/>
        <w:rPr>
          <w:szCs w:val="24"/>
          <w:lang w:eastAsia="zh-CN"/>
        </w:rPr>
      </w:pPr>
    </w:p>
    <w:p w14:paraId="2B6129BF" w14:textId="77777777" w:rsidR="005576DF" w:rsidRPr="00040BDC" w:rsidRDefault="005576DF" w:rsidP="006B523C">
      <w:pPr>
        <w:pStyle w:val="Reftext"/>
        <w:tabs>
          <w:tab w:val="clear" w:pos="1985"/>
        </w:tabs>
        <w:ind w:left="1560" w:hanging="1560"/>
        <w:rPr>
          <w:szCs w:val="24"/>
          <w:lang w:eastAsia="zh-CN"/>
        </w:rPr>
      </w:pPr>
    </w:p>
    <w:p w14:paraId="498B5F0D" w14:textId="77777777" w:rsidR="005576DF" w:rsidRPr="00040BDC" w:rsidRDefault="005576DF" w:rsidP="006B523C">
      <w:pPr>
        <w:pStyle w:val="Reftext"/>
        <w:tabs>
          <w:tab w:val="clear" w:pos="1985"/>
        </w:tabs>
        <w:ind w:left="1560" w:hanging="1560"/>
        <w:rPr>
          <w:szCs w:val="24"/>
          <w:lang w:eastAsia="zh-CN"/>
        </w:rPr>
      </w:pPr>
    </w:p>
    <w:p w14:paraId="02CA4753" w14:textId="77777777" w:rsidR="005576DF" w:rsidRPr="00040BDC" w:rsidRDefault="005576DF" w:rsidP="006B523C">
      <w:pPr>
        <w:pStyle w:val="Reftext"/>
        <w:tabs>
          <w:tab w:val="clear" w:pos="1985"/>
        </w:tabs>
        <w:ind w:left="1560" w:hanging="1560"/>
        <w:rPr>
          <w:szCs w:val="24"/>
          <w:lang w:eastAsia="zh-CN"/>
        </w:rPr>
      </w:pPr>
    </w:p>
    <w:p w14:paraId="251EE736" w14:textId="77777777" w:rsidR="005576DF" w:rsidRPr="00040BDC" w:rsidRDefault="005576DF" w:rsidP="006B523C">
      <w:pPr>
        <w:pStyle w:val="Reftext"/>
        <w:tabs>
          <w:tab w:val="clear" w:pos="1985"/>
        </w:tabs>
        <w:ind w:left="1560" w:hanging="1560"/>
        <w:rPr>
          <w:szCs w:val="24"/>
          <w:lang w:eastAsia="zh-CN"/>
        </w:rPr>
      </w:pPr>
    </w:p>
    <w:p w14:paraId="2D98D4F8" w14:textId="77777777" w:rsidR="005576DF" w:rsidRPr="00040BDC" w:rsidRDefault="005576DF" w:rsidP="006B523C">
      <w:pPr>
        <w:pStyle w:val="Reftext"/>
        <w:tabs>
          <w:tab w:val="clear" w:pos="1985"/>
        </w:tabs>
        <w:ind w:left="1560" w:hanging="1560"/>
        <w:rPr>
          <w:szCs w:val="24"/>
          <w:lang w:eastAsia="zh-CN"/>
        </w:rPr>
      </w:pPr>
    </w:p>
    <w:p w14:paraId="5B2EEA1C" w14:textId="77777777" w:rsidR="005576DF" w:rsidRPr="00040BDC" w:rsidRDefault="005576DF" w:rsidP="006B523C">
      <w:pPr>
        <w:pStyle w:val="Reftext"/>
        <w:tabs>
          <w:tab w:val="clear" w:pos="1985"/>
        </w:tabs>
        <w:ind w:left="1560" w:hanging="1560"/>
        <w:rPr>
          <w:szCs w:val="24"/>
          <w:lang w:eastAsia="zh-CN"/>
        </w:rPr>
      </w:pPr>
    </w:p>
    <w:p w14:paraId="31D820F8" w14:textId="77777777" w:rsidR="005576DF" w:rsidRPr="00040BDC" w:rsidRDefault="005576DF" w:rsidP="006B523C">
      <w:pPr>
        <w:pStyle w:val="Reftext"/>
        <w:tabs>
          <w:tab w:val="clear" w:pos="1985"/>
        </w:tabs>
        <w:ind w:left="1560" w:hanging="1560"/>
        <w:rPr>
          <w:szCs w:val="24"/>
          <w:lang w:eastAsia="zh-CN"/>
        </w:rPr>
      </w:pPr>
    </w:p>
    <w:p w14:paraId="4B759A0B" w14:textId="77777777" w:rsidR="005576DF" w:rsidRPr="00040BDC" w:rsidRDefault="005576DF" w:rsidP="006B523C">
      <w:pPr>
        <w:pStyle w:val="Reftext"/>
        <w:tabs>
          <w:tab w:val="clear" w:pos="1985"/>
        </w:tabs>
        <w:ind w:left="1560" w:hanging="1560"/>
        <w:rPr>
          <w:szCs w:val="24"/>
          <w:lang w:eastAsia="zh-CN"/>
        </w:rPr>
      </w:pPr>
    </w:p>
    <w:p w14:paraId="79A36A90" w14:textId="77777777" w:rsidR="005576DF" w:rsidRPr="00040BDC" w:rsidRDefault="005576DF" w:rsidP="006B523C">
      <w:pPr>
        <w:pStyle w:val="Reftext"/>
        <w:tabs>
          <w:tab w:val="clear" w:pos="1985"/>
        </w:tabs>
        <w:ind w:left="1560" w:hanging="1560"/>
        <w:rPr>
          <w:szCs w:val="24"/>
          <w:lang w:eastAsia="zh-CN"/>
        </w:rPr>
      </w:pPr>
    </w:p>
    <w:p w14:paraId="0D3C1CF6" w14:textId="77777777" w:rsidR="005576DF" w:rsidRPr="00040BDC" w:rsidRDefault="005576DF" w:rsidP="006B523C">
      <w:pPr>
        <w:pStyle w:val="Reftext"/>
        <w:tabs>
          <w:tab w:val="clear" w:pos="1985"/>
        </w:tabs>
        <w:ind w:left="1560" w:hanging="1560"/>
        <w:rPr>
          <w:szCs w:val="24"/>
          <w:lang w:eastAsia="zh-CN"/>
        </w:rPr>
      </w:pPr>
    </w:p>
    <w:p w14:paraId="562FCC94" w14:textId="77777777" w:rsidR="005576DF" w:rsidRPr="00040BDC" w:rsidRDefault="005576DF" w:rsidP="006B523C">
      <w:pPr>
        <w:pStyle w:val="Reftext"/>
        <w:tabs>
          <w:tab w:val="clear" w:pos="1985"/>
        </w:tabs>
        <w:ind w:left="1560" w:hanging="1560"/>
        <w:rPr>
          <w:szCs w:val="24"/>
          <w:lang w:eastAsia="zh-CN"/>
        </w:rPr>
      </w:pPr>
    </w:p>
    <w:p w14:paraId="02C820FC" w14:textId="77777777" w:rsidR="005576DF" w:rsidRPr="00040BDC" w:rsidRDefault="005576DF" w:rsidP="006B523C">
      <w:pPr>
        <w:pStyle w:val="Reftext"/>
        <w:tabs>
          <w:tab w:val="clear" w:pos="1985"/>
        </w:tabs>
        <w:ind w:left="1560" w:hanging="1560"/>
        <w:rPr>
          <w:szCs w:val="24"/>
          <w:lang w:eastAsia="zh-CN"/>
        </w:rPr>
      </w:pPr>
    </w:p>
    <w:p w14:paraId="52A62782" w14:textId="77777777" w:rsidR="005576DF" w:rsidRPr="00040BDC" w:rsidRDefault="005576DF" w:rsidP="006B523C">
      <w:pPr>
        <w:pStyle w:val="Reftext"/>
        <w:tabs>
          <w:tab w:val="clear" w:pos="1985"/>
        </w:tabs>
        <w:ind w:left="1560" w:hanging="1560"/>
        <w:rPr>
          <w:szCs w:val="24"/>
          <w:lang w:eastAsia="zh-CN"/>
        </w:rPr>
      </w:pPr>
    </w:p>
    <w:p w14:paraId="4B467667" w14:textId="77777777" w:rsidR="005576DF" w:rsidRPr="00040BDC" w:rsidRDefault="005576DF" w:rsidP="006B523C">
      <w:pPr>
        <w:pStyle w:val="Reftext"/>
        <w:tabs>
          <w:tab w:val="clear" w:pos="1985"/>
        </w:tabs>
        <w:ind w:left="1560" w:hanging="1560"/>
        <w:rPr>
          <w:szCs w:val="24"/>
          <w:lang w:eastAsia="zh-CN"/>
        </w:rPr>
      </w:pPr>
    </w:p>
    <w:p w14:paraId="69392588" w14:textId="77777777" w:rsidR="005576DF" w:rsidRPr="00040BDC" w:rsidRDefault="005576DF" w:rsidP="006B523C">
      <w:pPr>
        <w:pStyle w:val="Reftext"/>
        <w:tabs>
          <w:tab w:val="clear" w:pos="1985"/>
        </w:tabs>
        <w:ind w:left="1560" w:hanging="1560"/>
        <w:rPr>
          <w:szCs w:val="24"/>
          <w:lang w:eastAsia="zh-CN"/>
        </w:rPr>
      </w:pPr>
    </w:p>
    <w:p w14:paraId="5061C39F" w14:textId="77777777" w:rsidR="005576DF" w:rsidRPr="00040BDC" w:rsidRDefault="005576DF" w:rsidP="006B523C">
      <w:pPr>
        <w:pStyle w:val="Reftext"/>
        <w:tabs>
          <w:tab w:val="clear" w:pos="1985"/>
        </w:tabs>
        <w:ind w:left="1560" w:hanging="1560"/>
        <w:rPr>
          <w:szCs w:val="24"/>
          <w:lang w:eastAsia="zh-CN"/>
        </w:rPr>
      </w:pPr>
    </w:p>
    <w:p w14:paraId="519A9635" w14:textId="77777777" w:rsidR="003B1E83" w:rsidRPr="00040BDC" w:rsidRDefault="003B1E83" w:rsidP="006B523C">
      <w:pPr>
        <w:pStyle w:val="Reftext"/>
        <w:tabs>
          <w:tab w:val="clear" w:pos="1985"/>
        </w:tabs>
        <w:ind w:left="1560" w:hanging="1560"/>
        <w:rPr>
          <w:szCs w:val="24"/>
          <w:lang w:eastAsia="zh-CN"/>
        </w:rPr>
      </w:pPr>
      <w:r w:rsidRPr="00040BDC">
        <w:rPr>
          <w:szCs w:val="24"/>
          <w:lang w:eastAsia="zh-CN"/>
        </w:rPr>
        <w:br w:type="page"/>
      </w:r>
    </w:p>
    <w:p w14:paraId="32815B3A" w14:textId="77777777" w:rsidR="00474C3B" w:rsidRPr="00040BDC" w:rsidRDefault="006B523C" w:rsidP="00A44822">
      <w:pPr>
        <w:pStyle w:val="AnnexNo"/>
        <w:outlineLvl w:val="9"/>
        <w:rPr>
          <w:lang w:eastAsia="zh-CN"/>
        </w:rPr>
      </w:pPr>
      <w:r w:rsidRPr="00040BDC">
        <w:rPr>
          <w:rFonts w:hint="eastAsia"/>
          <w:lang w:eastAsia="zh-CN"/>
        </w:rPr>
        <w:lastRenderedPageBreak/>
        <w:t>附件</w:t>
      </w:r>
      <w:r w:rsidRPr="00040BDC">
        <w:rPr>
          <w:lang w:eastAsia="zh-CN"/>
        </w:rPr>
        <w:t>C</w:t>
      </w:r>
    </w:p>
    <w:p w14:paraId="27959018" w14:textId="77777777" w:rsidR="006B523C" w:rsidRPr="00040BDC" w:rsidRDefault="006B523C" w:rsidP="00474C3B">
      <w:pPr>
        <w:pStyle w:val="Annextitle"/>
        <w:rPr>
          <w:lang w:eastAsia="zh-CN"/>
        </w:rPr>
      </w:pPr>
      <w:r w:rsidRPr="00040BDC">
        <w:rPr>
          <w:rFonts w:ascii="SimSun" w:hAnsi="SimSun" w:cs="SimSun" w:hint="eastAsia"/>
          <w:lang w:eastAsia="zh-CN"/>
        </w:rPr>
        <w:t>通过</w:t>
      </w:r>
      <w:r w:rsidRPr="00040BDC">
        <w:rPr>
          <w:rFonts w:hint="eastAsia"/>
          <w:lang w:eastAsia="zh-CN"/>
        </w:rPr>
        <w:t>共同团队</w:t>
      </w:r>
      <w:r w:rsidRPr="00040BDC">
        <w:rPr>
          <w:rFonts w:ascii="SimSun" w:hAnsi="SimSun" w:cs="SimSun" w:hint="eastAsia"/>
          <w:lang w:eastAsia="zh-CN"/>
        </w:rPr>
        <w:t>开展</w:t>
      </w:r>
      <w:r w:rsidRPr="00040BDC">
        <w:rPr>
          <w:rFonts w:hint="eastAsia"/>
          <w:lang w:eastAsia="zh-CN"/>
        </w:rPr>
        <w:t>合作</w:t>
      </w:r>
    </w:p>
    <w:p w14:paraId="2FC5C242" w14:textId="77777777" w:rsidR="006B523C" w:rsidRPr="00040BDC" w:rsidRDefault="006B523C" w:rsidP="00C04FA0">
      <w:pPr>
        <w:pStyle w:val="Normalcenteraligned"/>
        <w:rPr>
          <w:lang w:eastAsia="zh-CN"/>
        </w:rPr>
      </w:pPr>
      <w:r w:rsidRPr="00040BDC">
        <w:rPr>
          <w:rFonts w:hint="eastAsia"/>
          <w:lang w:eastAsia="zh-CN"/>
        </w:rPr>
        <w:t>（此附件是本建议书不可分割的一部分</w:t>
      </w:r>
      <w:r w:rsidR="00C97A76" w:rsidRPr="00040BDC">
        <w:rPr>
          <w:rFonts w:ascii="SimSun" w:hAnsi="SimSun" w:cs="SimSun" w:hint="eastAsia"/>
          <w:lang w:eastAsia="zh-CN"/>
        </w:rPr>
        <w:t>。</w:t>
      </w:r>
      <w:r w:rsidRPr="00040BDC">
        <w:rPr>
          <w:rFonts w:hint="eastAsia"/>
          <w:lang w:eastAsia="zh-CN"/>
        </w:rPr>
        <w:t>）</w:t>
      </w:r>
    </w:p>
    <w:p w14:paraId="50BA3A23" w14:textId="77777777" w:rsidR="006B523C" w:rsidRPr="00040BDC" w:rsidRDefault="006B523C" w:rsidP="006B523C">
      <w:pPr>
        <w:pStyle w:val="Normalaftertitle"/>
        <w:spacing w:line="340" w:lineRule="exact"/>
        <w:ind w:firstLineChars="200" w:firstLine="480"/>
        <w:rPr>
          <w:rFonts w:cstheme="minorBidi"/>
          <w:lang w:eastAsia="zh-CN"/>
        </w:rPr>
      </w:pPr>
      <w:r w:rsidRPr="00040BDC">
        <w:rPr>
          <w:rFonts w:cs="SimSun" w:hint="eastAsia"/>
          <w:lang w:eastAsia="zh-CN"/>
        </w:rPr>
        <w:t>通过共同团队进行合作的基本概念是指，在</w:t>
      </w:r>
      <w:proofErr w:type="gramStart"/>
      <w:r w:rsidRPr="00040BDC">
        <w:rPr>
          <w:rFonts w:cs="SimSun" w:hint="eastAsia"/>
          <w:lang w:eastAsia="zh-CN"/>
        </w:rPr>
        <w:t>共同会议</w:t>
      </w:r>
      <w:proofErr w:type="gramEnd"/>
      <w:r w:rsidRPr="00040BDC">
        <w:rPr>
          <w:rFonts w:cs="SimSun" w:hint="eastAsia"/>
          <w:lang w:eastAsia="zh-CN"/>
        </w:rPr>
        <w:t>中致力于所有编写、寻求共识以及表决</w:t>
      </w:r>
      <w:r w:rsidRPr="00040BDC">
        <w:rPr>
          <w:lang w:eastAsia="zh-CN"/>
        </w:rPr>
        <w:t>/</w:t>
      </w:r>
      <w:r w:rsidRPr="00040BDC">
        <w:rPr>
          <w:rFonts w:cs="SimSun" w:hint="eastAsia"/>
          <w:lang w:eastAsia="zh-CN"/>
        </w:rPr>
        <w:t>意见解决工作，以形成相互磋商的共同（或者技术上一致的）文件。</w:t>
      </w:r>
    </w:p>
    <w:p w14:paraId="13553A97" w14:textId="77777777" w:rsidR="006B523C" w:rsidRPr="00040BDC" w:rsidRDefault="006B523C" w:rsidP="00EF77AA">
      <w:pPr>
        <w:pStyle w:val="Headingbcolor"/>
        <w:rPr>
          <w:rFonts w:cstheme="minorBidi"/>
          <w:lang w:eastAsia="zh-CN"/>
        </w:rPr>
      </w:pPr>
      <w:r w:rsidRPr="00040BDC">
        <w:rPr>
          <w:lang w:eastAsia="zh-CN"/>
        </w:rPr>
        <w:t>C.1</w:t>
      </w:r>
      <w:r w:rsidRPr="00040BDC">
        <w:rPr>
          <w:lang w:eastAsia="zh-CN"/>
        </w:rPr>
        <w:tab/>
      </w:r>
      <w:r w:rsidRPr="00EF77AA">
        <w:rPr>
          <w:rFonts w:hint="eastAsia"/>
          <w:lang w:eastAsia="zh-CN"/>
        </w:rPr>
        <w:t>建立一个共同团队</w:t>
      </w:r>
    </w:p>
    <w:p w14:paraId="47B57F95" w14:textId="2A435F36" w:rsidR="006B523C" w:rsidRPr="00040BDC" w:rsidRDefault="006B523C" w:rsidP="006B523C">
      <w:pPr>
        <w:pStyle w:val="Normalnoindent"/>
        <w:rPr>
          <w:rFonts w:cstheme="minorBidi"/>
          <w:szCs w:val="24"/>
          <w:lang w:val="en-GB" w:eastAsia="zh-CN"/>
        </w:rPr>
      </w:pPr>
      <w:r w:rsidRPr="00040BDC">
        <w:rPr>
          <w:b/>
          <w:bCs/>
          <w:szCs w:val="24"/>
          <w:lang w:val="en-GB" w:eastAsia="zh-CN"/>
        </w:rPr>
        <w:t>C.1.1</w:t>
      </w:r>
      <w:r w:rsidRPr="00040BDC">
        <w:rPr>
          <w:rFonts w:cstheme="minorBidi"/>
          <w:szCs w:val="24"/>
          <w:lang w:val="en-GB" w:eastAsia="zh-CN"/>
        </w:rPr>
        <w:tab/>
      </w:r>
      <w:r w:rsidRPr="00040BDC">
        <w:rPr>
          <w:rFonts w:cs="SimSun" w:hint="eastAsia"/>
          <w:szCs w:val="24"/>
          <w:lang w:eastAsia="zh-CN"/>
        </w:rPr>
        <w:t>根据</w:t>
      </w:r>
      <w:r w:rsidRPr="00040BDC">
        <w:rPr>
          <w:szCs w:val="24"/>
          <w:lang w:val="en-GB" w:eastAsia="zh-CN"/>
        </w:rPr>
        <w:t>ITU-T</w:t>
      </w:r>
      <w:r w:rsidRPr="00040BDC">
        <w:rPr>
          <w:rFonts w:cs="SimSun" w:hint="eastAsia"/>
          <w:szCs w:val="24"/>
          <w:lang w:eastAsia="zh-CN"/>
        </w:rPr>
        <w:t>研究组和该组织相关工作组关于应该在共同会议中协同制定特定的工作范围的协议</w:t>
      </w:r>
      <w:r w:rsidRPr="00040BDC">
        <w:rPr>
          <w:rFonts w:cs="SimSun" w:hint="eastAsia"/>
          <w:szCs w:val="24"/>
          <w:lang w:val="en-GB" w:eastAsia="zh-CN"/>
        </w:rPr>
        <w:t>，</w:t>
      </w:r>
      <w:r w:rsidRPr="00040BDC">
        <w:rPr>
          <w:rFonts w:cs="SimSun" w:hint="eastAsia"/>
          <w:szCs w:val="24"/>
          <w:lang w:eastAsia="zh-CN"/>
        </w:rPr>
        <w:t>应该建立一个有来自双方组织参加者的共同团队</w:t>
      </w:r>
      <w:r w:rsidRPr="00040BDC">
        <w:rPr>
          <w:szCs w:val="24"/>
          <w:lang w:val="en-GB" w:eastAsia="zh-CN"/>
        </w:rPr>
        <w:t>（</w:t>
      </w:r>
      <w:r w:rsidRPr="00040BDC">
        <w:rPr>
          <w:rFonts w:cs="SimSun" w:hint="eastAsia"/>
          <w:szCs w:val="24"/>
          <w:lang w:eastAsia="zh-CN"/>
        </w:rPr>
        <w:t>见第</w:t>
      </w:r>
      <w:r w:rsidRPr="00040BDC">
        <w:rPr>
          <w:szCs w:val="24"/>
          <w:lang w:val="en-GB" w:eastAsia="zh-CN"/>
        </w:rPr>
        <w:t>8.2</w:t>
      </w:r>
      <w:r w:rsidRPr="00040BDC">
        <w:rPr>
          <w:rFonts w:cs="SimSun" w:hint="eastAsia"/>
          <w:szCs w:val="24"/>
          <w:lang w:eastAsia="zh-CN"/>
        </w:rPr>
        <w:t>款</w:t>
      </w:r>
      <w:r w:rsidRPr="00040BDC">
        <w:rPr>
          <w:szCs w:val="24"/>
          <w:lang w:val="en-GB" w:eastAsia="zh-CN"/>
        </w:rPr>
        <w:t>）</w:t>
      </w:r>
      <w:r w:rsidRPr="00040BDC">
        <w:rPr>
          <w:rFonts w:cs="SimSun" w:hint="eastAsia"/>
          <w:szCs w:val="24"/>
          <w:lang w:eastAsia="zh-CN"/>
        </w:rPr>
        <w:t>。</w:t>
      </w:r>
    </w:p>
    <w:p w14:paraId="18EC50F8" w14:textId="75A8773A" w:rsidR="006B523C" w:rsidRPr="00040BDC" w:rsidRDefault="006B523C" w:rsidP="006B523C">
      <w:pPr>
        <w:pStyle w:val="Normalnoindent"/>
        <w:rPr>
          <w:rFonts w:cstheme="minorBidi"/>
          <w:szCs w:val="24"/>
          <w:lang w:eastAsia="zh-CN"/>
        </w:rPr>
      </w:pPr>
      <w:r w:rsidRPr="00040BDC">
        <w:rPr>
          <w:b/>
          <w:bCs/>
          <w:szCs w:val="24"/>
          <w:lang w:val="en-GB" w:eastAsia="zh-CN"/>
        </w:rPr>
        <w:t>C.1.2</w:t>
      </w:r>
      <w:r w:rsidRPr="00040BDC">
        <w:rPr>
          <w:rFonts w:cstheme="minorBidi"/>
          <w:szCs w:val="24"/>
          <w:lang w:val="en-GB" w:eastAsia="zh-CN"/>
        </w:rPr>
        <w:tab/>
      </w:r>
      <w:r w:rsidRPr="00040BDC">
        <w:rPr>
          <w:rFonts w:cs="SimSun" w:hint="eastAsia"/>
          <w:szCs w:val="24"/>
          <w:lang w:eastAsia="zh-CN"/>
        </w:rPr>
        <w:t>共同团队由</w:t>
      </w:r>
      <w:r w:rsidRPr="00040BDC">
        <w:rPr>
          <w:szCs w:val="24"/>
          <w:lang w:val="en-GB" w:eastAsia="zh-CN"/>
        </w:rPr>
        <w:t>ITU-T</w:t>
      </w:r>
      <w:r w:rsidRPr="00040BDC">
        <w:rPr>
          <w:rFonts w:cs="SimSun" w:hint="eastAsia"/>
          <w:szCs w:val="24"/>
          <w:lang w:eastAsia="zh-CN"/>
        </w:rPr>
        <w:t>研究组和该组织相关工作组同意指定一个单独的召集人</w:t>
      </w:r>
      <w:r w:rsidRPr="00040BDC">
        <w:rPr>
          <w:rFonts w:cs="SimSun" w:hint="eastAsia"/>
          <w:szCs w:val="24"/>
          <w:lang w:val="en-GB" w:eastAsia="zh-CN"/>
        </w:rPr>
        <w:t>，</w:t>
      </w:r>
      <w:r w:rsidRPr="00040BDC">
        <w:rPr>
          <w:rFonts w:cs="SimSun" w:hint="eastAsia"/>
          <w:szCs w:val="24"/>
          <w:lang w:eastAsia="zh-CN"/>
        </w:rPr>
        <w:t>或是每个组织各指定一个共同召集人。在使用共同召集人的情况下，会议的主持可以是基于轮流机制，或者由共同团队另外商定。</w:t>
      </w:r>
    </w:p>
    <w:p w14:paraId="3CEB0BC4" w14:textId="5AF2D964" w:rsidR="006B523C" w:rsidRPr="00040BDC" w:rsidRDefault="006B523C" w:rsidP="006B523C">
      <w:pPr>
        <w:pStyle w:val="Normalnoindent"/>
        <w:rPr>
          <w:rFonts w:cstheme="minorBidi"/>
          <w:szCs w:val="24"/>
          <w:lang w:eastAsia="zh-CN"/>
        </w:rPr>
      </w:pPr>
      <w:r w:rsidRPr="00040BDC">
        <w:rPr>
          <w:b/>
          <w:bCs/>
          <w:szCs w:val="24"/>
          <w:lang w:eastAsia="zh-CN"/>
        </w:rPr>
        <w:t>C.1.3</w:t>
      </w:r>
      <w:r w:rsidRPr="00040BDC">
        <w:rPr>
          <w:rFonts w:cstheme="minorBidi"/>
          <w:szCs w:val="24"/>
          <w:lang w:eastAsia="zh-CN"/>
        </w:rPr>
        <w:tab/>
      </w:r>
      <w:r w:rsidRPr="00040BDC">
        <w:rPr>
          <w:rFonts w:cs="SimSun" w:hint="eastAsia"/>
          <w:szCs w:val="24"/>
          <w:lang w:eastAsia="zh-CN"/>
        </w:rPr>
        <w:t>参加一个共同团队会议的</w:t>
      </w:r>
      <w:r w:rsidRPr="00040BDC">
        <w:rPr>
          <w:rFonts w:cstheme="minorBidi" w:hint="eastAsia"/>
          <w:szCs w:val="24"/>
          <w:lang w:eastAsia="zh-CN"/>
        </w:rPr>
        <w:t>资格</w:t>
      </w:r>
      <w:r w:rsidRPr="00040BDC">
        <w:rPr>
          <w:rFonts w:cs="SimSun" w:hint="eastAsia"/>
          <w:szCs w:val="24"/>
          <w:lang w:eastAsia="zh-CN"/>
        </w:rPr>
        <w:t>是根据每个组织的要求确定的。</w:t>
      </w:r>
    </w:p>
    <w:p w14:paraId="202F3798" w14:textId="318AABC5" w:rsidR="006B523C" w:rsidRPr="00040BDC" w:rsidRDefault="006B523C" w:rsidP="006B523C">
      <w:pPr>
        <w:pStyle w:val="Normalnoindent"/>
        <w:rPr>
          <w:rFonts w:cstheme="minorBidi"/>
          <w:szCs w:val="24"/>
          <w:lang w:eastAsia="zh-CN"/>
        </w:rPr>
      </w:pPr>
      <w:r w:rsidRPr="00040BDC">
        <w:rPr>
          <w:b/>
          <w:bCs/>
          <w:szCs w:val="24"/>
          <w:lang w:eastAsia="zh-CN"/>
        </w:rPr>
        <w:t>C.1.4</w:t>
      </w:r>
      <w:r w:rsidRPr="00040BDC">
        <w:rPr>
          <w:rFonts w:cstheme="minorBidi"/>
          <w:szCs w:val="24"/>
          <w:lang w:eastAsia="zh-CN"/>
        </w:rPr>
        <w:tab/>
      </w:r>
      <w:r w:rsidRPr="00040BDC">
        <w:rPr>
          <w:rFonts w:cs="SimSun" w:hint="eastAsia"/>
          <w:szCs w:val="24"/>
          <w:lang w:eastAsia="zh-CN"/>
        </w:rPr>
        <w:t>共同团队采用以下描述的流程来寻求达成共识，并实现批准的同步，目的是发布共同（或者技术上一致的）文件</w:t>
      </w:r>
      <w:r w:rsidRPr="00040BDC">
        <w:rPr>
          <w:szCs w:val="24"/>
          <w:lang w:eastAsia="zh-CN"/>
        </w:rPr>
        <w:t>（</w:t>
      </w:r>
      <w:r w:rsidRPr="00040BDC">
        <w:rPr>
          <w:rFonts w:cs="SimSun" w:hint="eastAsia"/>
          <w:szCs w:val="24"/>
          <w:lang w:eastAsia="zh-CN"/>
        </w:rPr>
        <w:t>见附件</w:t>
      </w:r>
      <w:r w:rsidRPr="00040BDC">
        <w:rPr>
          <w:rFonts w:cs="SimSun" w:hint="eastAsia"/>
          <w:szCs w:val="24"/>
          <w:lang w:eastAsia="zh-CN"/>
        </w:rPr>
        <w:t>D</w:t>
      </w:r>
      <w:r w:rsidRPr="00040BDC">
        <w:rPr>
          <w:szCs w:val="24"/>
          <w:lang w:eastAsia="zh-CN"/>
        </w:rPr>
        <w:t>）</w:t>
      </w:r>
      <w:r w:rsidRPr="00040BDC">
        <w:rPr>
          <w:rFonts w:cs="SimSun" w:hint="eastAsia"/>
          <w:szCs w:val="24"/>
          <w:lang w:eastAsia="zh-CN"/>
        </w:rPr>
        <w:t>。</w:t>
      </w:r>
    </w:p>
    <w:p w14:paraId="4E749071" w14:textId="2FEC6142" w:rsidR="006B523C" w:rsidRPr="00040BDC" w:rsidRDefault="006B523C" w:rsidP="006B523C">
      <w:pPr>
        <w:pStyle w:val="Normalnoindent"/>
        <w:rPr>
          <w:rFonts w:cstheme="minorBidi"/>
          <w:szCs w:val="24"/>
          <w:lang w:eastAsia="zh-CN"/>
        </w:rPr>
      </w:pPr>
      <w:r w:rsidRPr="00040BDC">
        <w:rPr>
          <w:b/>
          <w:bCs/>
          <w:szCs w:val="24"/>
          <w:lang w:eastAsia="zh-CN"/>
        </w:rPr>
        <w:t>C.1.5</w:t>
      </w:r>
      <w:r w:rsidRPr="00040BDC">
        <w:rPr>
          <w:rFonts w:cstheme="minorBidi"/>
          <w:szCs w:val="24"/>
          <w:lang w:eastAsia="zh-CN"/>
        </w:rPr>
        <w:tab/>
      </w:r>
      <w:r w:rsidRPr="00040BDC">
        <w:rPr>
          <w:rFonts w:cs="SimSun" w:hint="eastAsia"/>
          <w:szCs w:val="24"/>
          <w:lang w:eastAsia="zh-CN"/>
        </w:rPr>
        <w:t>合作的职责范围或者模式可以在任何时间，通过</w:t>
      </w:r>
      <w:r w:rsidRPr="00040BDC">
        <w:rPr>
          <w:szCs w:val="24"/>
          <w:lang w:eastAsia="zh-CN"/>
        </w:rPr>
        <w:t>ITU-T</w:t>
      </w:r>
      <w:r w:rsidRPr="00040BDC">
        <w:rPr>
          <w:rFonts w:cs="SimSun" w:hint="eastAsia"/>
          <w:szCs w:val="24"/>
          <w:lang w:eastAsia="zh-CN"/>
        </w:rPr>
        <w:t>研究组和该组织相关工作组的双方磋商加以改变。建议持续充实完善阶段还应该继续合作</w:t>
      </w:r>
      <w:r w:rsidRPr="00040BDC">
        <w:rPr>
          <w:szCs w:val="24"/>
          <w:lang w:eastAsia="zh-CN"/>
        </w:rPr>
        <w:t>（</w:t>
      </w:r>
      <w:r w:rsidRPr="00040BDC">
        <w:rPr>
          <w:rFonts w:cs="SimSun" w:hint="eastAsia"/>
          <w:szCs w:val="24"/>
          <w:lang w:eastAsia="zh-CN"/>
        </w:rPr>
        <w:t>见第</w:t>
      </w:r>
      <w:r w:rsidRPr="00040BDC">
        <w:rPr>
          <w:szCs w:val="24"/>
          <w:lang w:eastAsia="zh-CN"/>
        </w:rPr>
        <w:t>10</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。第</w:t>
      </w:r>
      <w:r w:rsidRPr="00040BDC">
        <w:rPr>
          <w:szCs w:val="24"/>
          <w:lang w:eastAsia="zh-CN"/>
        </w:rPr>
        <w:t>8.3</w:t>
      </w:r>
      <w:r w:rsidRPr="00040BDC">
        <w:rPr>
          <w:rFonts w:cs="SimSun" w:hint="eastAsia"/>
          <w:szCs w:val="24"/>
          <w:lang w:eastAsia="zh-CN"/>
        </w:rPr>
        <w:t>款介绍了确定协同工作的流程。</w:t>
      </w:r>
    </w:p>
    <w:p w14:paraId="68D6312A" w14:textId="77777777" w:rsidR="006B523C" w:rsidRPr="00040BDC" w:rsidRDefault="006B523C" w:rsidP="00EF77AA">
      <w:pPr>
        <w:pStyle w:val="Headingbcolor"/>
        <w:rPr>
          <w:rFonts w:cstheme="minorBidi"/>
          <w:szCs w:val="24"/>
          <w:lang w:eastAsia="zh-CN"/>
        </w:rPr>
      </w:pPr>
      <w:r w:rsidRPr="00EF77AA">
        <w:rPr>
          <w:lang w:eastAsia="zh-CN"/>
        </w:rPr>
        <w:t>C.2</w:t>
      </w:r>
      <w:r w:rsidRPr="00EF77AA">
        <w:rPr>
          <w:lang w:eastAsia="zh-CN"/>
        </w:rPr>
        <w:tab/>
      </w:r>
      <w:r w:rsidRPr="00EF77AA">
        <w:rPr>
          <w:rFonts w:hint="eastAsia"/>
          <w:lang w:eastAsia="zh-CN"/>
        </w:rPr>
        <w:t>会议</w:t>
      </w:r>
    </w:p>
    <w:p w14:paraId="7C290A98" w14:textId="1A5BFFC3" w:rsidR="006B523C" w:rsidRPr="00040BDC" w:rsidRDefault="006B523C" w:rsidP="006B523C">
      <w:pPr>
        <w:pStyle w:val="Normalnoindent"/>
        <w:rPr>
          <w:rFonts w:cstheme="minorBidi"/>
          <w:szCs w:val="24"/>
          <w:lang w:eastAsia="zh-CN"/>
        </w:rPr>
      </w:pPr>
      <w:r w:rsidRPr="00040BDC">
        <w:rPr>
          <w:b/>
          <w:bCs/>
          <w:szCs w:val="24"/>
          <w:lang w:val="en-GB" w:eastAsia="zh-CN"/>
        </w:rPr>
        <w:t>C.</w:t>
      </w:r>
      <w:proofErr w:type="gramStart"/>
      <w:r w:rsidRPr="00040BDC">
        <w:rPr>
          <w:b/>
          <w:bCs/>
          <w:szCs w:val="24"/>
          <w:lang w:val="en-GB" w:eastAsia="zh-CN"/>
        </w:rPr>
        <w:t>2.1</w:t>
      </w:r>
      <w:r w:rsidRPr="00040BDC">
        <w:rPr>
          <w:rFonts w:cstheme="minorBidi"/>
          <w:szCs w:val="24"/>
          <w:lang w:val="en-GB" w:eastAsia="zh-CN"/>
        </w:rPr>
        <w:tab/>
      </w:r>
      <w:r w:rsidRPr="00040BDC">
        <w:rPr>
          <w:rFonts w:cs="SimSun" w:hint="eastAsia"/>
          <w:szCs w:val="24"/>
          <w:lang w:eastAsia="zh-CN"/>
        </w:rPr>
        <w:t>每次共同团队会议适当地提前确定日程。遵从</w:t>
      </w:r>
      <w:r w:rsidRPr="00040BDC">
        <w:rPr>
          <w:szCs w:val="24"/>
          <w:lang w:eastAsia="zh-CN"/>
        </w:rPr>
        <w:t>ITU</w:t>
      </w:r>
      <w:proofErr w:type="gramEnd"/>
      <w:r w:rsidRPr="00040BDC">
        <w:rPr>
          <w:szCs w:val="24"/>
          <w:lang w:eastAsia="zh-CN"/>
        </w:rPr>
        <w:t>-T</w:t>
      </w:r>
      <w:r w:rsidRPr="00040BDC">
        <w:rPr>
          <w:rFonts w:cs="SimSun" w:hint="eastAsia"/>
          <w:szCs w:val="24"/>
          <w:lang w:eastAsia="zh-CN"/>
        </w:rPr>
        <w:t>研究组和该组织的协定，共同团队负责制定其自己的会议安排和日程。在</w:t>
      </w:r>
      <w:r w:rsidRPr="00040BDC">
        <w:rPr>
          <w:szCs w:val="24"/>
          <w:lang w:eastAsia="zh-CN"/>
        </w:rPr>
        <w:t>ITU-T</w:t>
      </w:r>
      <w:r w:rsidRPr="00040BDC">
        <w:rPr>
          <w:rFonts w:cs="SimSun" w:hint="eastAsia"/>
          <w:szCs w:val="24"/>
          <w:lang w:eastAsia="zh-CN"/>
        </w:rPr>
        <w:t>中，共同团队会议为相关课题的报告人会议</w:t>
      </w:r>
      <w:r w:rsidRPr="00040BDC">
        <w:rPr>
          <w:szCs w:val="24"/>
          <w:lang w:eastAsia="zh-CN"/>
        </w:rPr>
        <w:t>（</w:t>
      </w:r>
      <w:r w:rsidRPr="00040BDC">
        <w:rPr>
          <w:rFonts w:cs="SimSun" w:hint="eastAsia"/>
          <w:szCs w:val="24"/>
          <w:lang w:eastAsia="zh-CN"/>
        </w:rPr>
        <w:t>见</w:t>
      </w:r>
      <w:r w:rsidRPr="00040BDC">
        <w:rPr>
          <w:szCs w:val="24"/>
          <w:lang w:eastAsia="zh-CN"/>
        </w:rPr>
        <w:t>[</w:t>
      </w:r>
      <w:r w:rsidRPr="00040BDC">
        <w:rPr>
          <w:rFonts w:hint="eastAsia"/>
          <w:szCs w:val="24"/>
          <w:lang w:eastAsia="zh-CN"/>
        </w:rPr>
        <w:t>b-</w:t>
      </w:r>
      <w:r w:rsidRPr="00040BDC">
        <w:rPr>
          <w:szCs w:val="24"/>
          <w:lang w:eastAsia="zh-CN"/>
        </w:rPr>
        <w:t>ITU-T A.1]</w:t>
      </w:r>
      <w:r w:rsidRPr="00040BDC">
        <w:rPr>
          <w:rFonts w:cs="SimSun" w:hint="eastAsia"/>
          <w:szCs w:val="24"/>
          <w:lang w:eastAsia="zh-CN"/>
        </w:rPr>
        <w:t>的第</w:t>
      </w:r>
      <w:r w:rsidRPr="00040BDC">
        <w:rPr>
          <w:szCs w:val="24"/>
          <w:lang w:eastAsia="zh-CN"/>
        </w:rPr>
        <w:t>2.3.3.10</w:t>
      </w:r>
      <w:r w:rsidRPr="00040BDC">
        <w:rPr>
          <w:rFonts w:cs="SimSun" w:hint="eastAsia"/>
          <w:szCs w:val="24"/>
          <w:lang w:eastAsia="zh-CN"/>
        </w:rPr>
        <w:t>至</w:t>
      </w:r>
      <w:r w:rsidRPr="00040BDC">
        <w:rPr>
          <w:szCs w:val="24"/>
          <w:lang w:eastAsia="zh-CN"/>
        </w:rPr>
        <w:t>2.3.3.15</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4D887077" w14:textId="77777777" w:rsidR="003B1E83" w:rsidRPr="00040BDC" w:rsidRDefault="003B1E83" w:rsidP="006B523C">
      <w:pPr>
        <w:pStyle w:val="Normalnoindent"/>
        <w:rPr>
          <w:b/>
          <w:bCs/>
          <w:szCs w:val="24"/>
          <w:lang w:eastAsia="zh-CN"/>
        </w:rPr>
      </w:pPr>
      <w:r w:rsidRPr="00040BDC">
        <w:rPr>
          <w:b/>
          <w:bCs/>
          <w:szCs w:val="24"/>
          <w:lang w:eastAsia="zh-CN"/>
        </w:rPr>
        <w:br w:type="page"/>
      </w:r>
    </w:p>
    <w:p w14:paraId="064F59D4" w14:textId="566FAD10" w:rsidR="006B523C" w:rsidRPr="00040BDC" w:rsidRDefault="006B523C" w:rsidP="006B523C">
      <w:pPr>
        <w:pStyle w:val="Normalnoindent"/>
        <w:rPr>
          <w:rFonts w:cstheme="minorBidi"/>
          <w:szCs w:val="24"/>
          <w:lang w:eastAsia="zh-CN"/>
        </w:rPr>
      </w:pPr>
      <w:r w:rsidRPr="00040BDC">
        <w:rPr>
          <w:b/>
          <w:bCs/>
          <w:szCs w:val="24"/>
          <w:lang w:eastAsia="zh-CN"/>
        </w:rPr>
        <w:lastRenderedPageBreak/>
        <w:t>C.2.2</w:t>
      </w:r>
      <w:r w:rsidRPr="00040BDC">
        <w:rPr>
          <w:b/>
          <w:bCs/>
          <w:szCs w:val="24"/>
          <w:lang w:eastAsia="zh-CN"/>
        </w:rPr>
        <w:tab/>
      </w:r>
      <w:r w:rsidRPr="00040BDC">
        <w:rPr>
          <w:rFonts w:cs="SimSun" w:hint="eastAsia"/>
          <w:szCs w:val="24"/>
          <w:lang w:eastAsia="zh-CN"/>
        </w:rPr>
        <w:t>通常，共同团队会议的主持人在</w:t>
      </w:r>
      <w:r w:rsidRPr="00040BDC">
        <w:rPr>
          <w:szCs w:val="24"/>
          <w:lang w:eastAsia="zh-CN"/>
        </w:rPr>
        <w:t>ITU-T</w:t>
      </w:r>
      <w:r w:rsidRPr="00040BDC">
        <w:rPr>
          <w:rFonts w:cs="SimSun" w:hint="eastAsia"/>
          <w:szCs w:val="24"/>
          <w:lang w:eastAsia="zh-CN"/>
        </w:rPr>
        <w:t>和该组织之间轮换，但是他们也可以通过适当的磋商共同主持。尽管会议也可以安排在其他的时间和</w:t>
      </w:r>
      <w:r w:rsidRPr="00040BDC">
        <w:rPr>
          <w:rFonts w:cstheme="minorBidi" w:hint="eastAsia"/>
          <w:szCs w:val="24"/>
          <w:lang w:eastAsia="zh-CN"/>
        </w:rPr>
        <w:t>地点，但</w:t>
      </w:r>
      <w:r w:rsidRPr="00040BDC">
        <w:rPr>
          <w:rFonts w:cs="SimSun" w:hint="eastAsia"/>
          <w:szCs w:val="24"/>
          <w:lang w:eastAsia="zh-CN"/>
        </w:rPr>
        <w:t>建议将共同团队的会议安排在与</w:t>
      </w:r>
      <w:r w:rsidRPr="00040BDC">
        <w:rPr>
          <w:szCs w:val="24"/>
          <w:lang w:eastAsia="zh-CN"/>
        </w:rPr>
        <w:t>ITU-T</w:t>
      </w:r>
      <w:r w:rsidRPr="00040BDC">
        <w:rPr>
          <w:rFonts w:cs="SimSun" w:hint="eastAsia"/>
          <w:szCs w:val="24"/>
          <w:lang w:eastAsia="zh-CN"/>
        </w:rPr>
        <w:t>研究组或该组织相关工作组相同的地点和时间。</w:t>
      </w:r>
    </w:p>
    <w:p w14:paraId="2D35D044" w14:textId="154F14C2" w:rsidR="006B523C" w:rsidRPr="00040BDC" w:rsidRDefault="006B523C" w:rsidP="006B523C">
      <w:pPr>
        <w:pStyle w:val="Normalnoindent"/>
        <w:rPr>
          <w:rFonts w:cstheme="minorBidi"/>
          <w:szCs w:val="24"/>
          <w:lang w:eastAsia="zh-CN"/>
        </w:rPr>
      </w:pPr>
      <w:r w:rsidRPr="00040BDC">
        <w:rPr>
          <w:b/>
          <w:bCs/>
          <w:szCs w:val="24"/>
          <w:lang w:eastAsia="zh-CN"/>
        </w:rPr>
        <w:t>C.2.3</w:t>
      </w:r>
      <w:r w:rsidRPr="00040BDC">
        <w:rPr>
          <w:rFonts w:cstheme="minorBidi"/>
          <w:szCs w:val="24"/>
          <w:lang w:eastAsia="zh-CN"/>
        </w:rPr>
        <w:tab/>
      </w:r>
      <w:r w:rsidRPr="00040BDC">
        <w:rPr>
          <w:rFonts w:cs="SimSun" w:hint="eastAsia"/>
          <w:szCs w:val="24"/>
          <w:lang w:eastAsia="zh-CN"/>
        </w:rPr>
        <w:t>建议共同团队的召集人保存所</w:t>
      </w:r>
      <w:r w:rsidRPr="00040BDC">
        <w:rPr>
          <w:rFonts w:cstheme="minorBidi" w:hint="eastAsia"/>
          <w:szCs w:val="24"/>
          <w:lang w:eastAsia="zh-CN"/>
        </w:rPr>
        <w:t>有希望</w:t>
      </w:r>
      <w:r w:rsidRPr="00040BDC">
        <w:rPr>
          <w:rFonts w:cs="SimSun" w:hint="eastAsia"/>
          <w:szCs w:val="24"/>
          <w:lang w:eastAsia="zh-CN"/>
        </w:rPr>
        <w:t>得到共同团队会议通知的个人的邮件列表。</w:t>
      </w:r>
    </w:p>
    <w:p w14:paraId="048387AA" w14:textId="15DC1711" w:rsidR="006B523C" w:rsidRPr="00040BDC" w:rsidRDefault="006B523C" w:rsidP="006B523C">
      <w:pPr>
        <w:pStyle w:val="Normalnoindent"/>
        <w:rPr>
          <w:rFonts w:cstheme="minorBidi"/>
          <w:szCs w:val="24"/>
          <w:lang w:eastAsia="zh-CN"/>
        </w:rPr>
      </w:pPr>
      <w:r w:rsidRPr="00040BDC">
        <w:rPr>
          <w:b/>
          <w:bCs/>
          <w:szCs w:val="24"/>
          <w:lang w:eastAsia="zh-CN"/>
        </w:rPr>
        <w:t>C.2.4</w:t>
      </w:r>
      <w:r w:rsidRPr="00040BDC">
        <w:rPr>
          <w:rFonts w:cstheme="minorBidi"/>
          <w:szCs w:val="24"/>
          <w:lang w:eastAsia="zh-CN"/>
        </w:rPr>
        <w:tab/>
      </w:r>
      <w:r w:rsidRPr="00040BDC">
        <w:rPr>
          <w:rFonts w:cs="SimSun" w:hint="eastAsia"/>
          <w:szCs w:val="24"/>
          <w:lang w:eastAsia="zh-CN"/>
        </w:rPr>
        <w:t>会议通知和议程尊重</w:t>
      </w:r>
      <w:r w:rsidRPr="00040BDC">
        <w:rPr>
          <w:szCs w:val="24"/>
          <w:lang w:eastAsia="zh-CN"/>
        </w:rPr>
        <w:t>ITU-T</w:t>
      </w:r>
      <w:r w:rsidRPr="00040BDC">
        <w:rPr>
          <w:rFonts w:cs="SimSun" w:hint="eastAsia"/>
          <w:szCs w:val="24"/>
          <w:lang w:eastAsia="zh-CN"/>
        </w:rPr>
        <w:t>（例如，通常至少在该会议</w:t>
      </w:r>
      <w:r w:rsidRPr="00040BDC">
        <w:rPr>
          <w:szCs w:val="24"/>
          <w:lang w:eastAsia="zh-CN"/>
        </w:rPr>
        <w:t>2</w:t>
      </w:r>
      <w:r w:rsidRPr="00040BDC">
        <w:rPr>
          <w:rFonts w:cs="SimSun" w:hint="eastAsia"/>
          <w:szCs w:val="24"/>
          <w:lang w:eastAsia="zh-CN"/>
        </w:rPr>
        <w:t>个月之前在研究组网页上发布起草人会议召集函）和该组织提出的截止日期。建议会议通知将该会议明确定为</w:t>
      </w:r>
      <w:r w:rsidRPr="00040BDC">
        <w:rPr>
          <w:szCs w:val="24"/>
          <w:lang w:eastAsia="zh-CN"/>
        </w:rPr>
        <w:t>ITU-T</w:t>
      </w:r>
      <w:r w:rsidRPr="00040BDC">
        <w:rPr>
          <w:rFonts w:cs="SimSun" w:hint="eastAsia"/>
          <w:szCs w:val="24"/>
          <w:lang w:eastAsia="zh-CN"/>
        </w:rPr>
        <w:t>和该组织的一次会议，并发送会议通知和议程，以通知</w:t>
      </w:r>
      <w:r w:rsidRPr="00040BDC">
        <w:rPr>
          <w:szCs w:val="24"/>
          <w:lang w:eastAsia="zh-CN"/>
        </w:rPr>
        <w:t>ITU-T</w:t>
      </w:r>
      <w:r w:rsidRPr="00040BDC">
        <w:rPr>
          <w:rFonts w:cs="SimSun" w:hint="eastAsia"/>
          <w:szCs w:val="24"/>
          <w:lang w:eastAsia="zh-CN"/>
        </w:rPr>
        <w:t>研究组秘书处和该组织的秘书处。每项议程提供需要审议文件的列表，包括上次会议的报告和提交的文稿</w:t>
      </w:r>
      <w:r w:rsidRPr="00040BDC">
        <w:rPr>
          <w:szCs w:val="24"/>
          <w:lang w:eastAsia="zh-CN"/>
        </w:rPr>
        <w:t>（</w:t>
      </w:r>
      <w:r w:rsidRPr="00040BDC">
        <w:rPr>
          <w:rFonts w:cs="SimSun" w:hint="eastAsia"/>
          <w:szCs w:val="24"/>
          <w:lang w:eastAsia="zh-CN"/>
        </w:rPr>
        <w:t>见第</w:t>
      </w:r>
      <w:r w:rsidRPr="00040BDC">
        <w:rPr>
          <w:szCs w:val="24"/>
          <w:lang w:eastAsia="zh-CN"/>
        </w:rPr>
        <w:t>C.3</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44F838C2" w14:textId="376DB0AE" w:rsidR="006B523C" w:rsidRPr="00040BDC" w:rsidRDefault="006B523C" w:rsidP="006B523C">
      <w:pPr>
        <w:pStyle w:val="Normalnoindent"/>
        <w:rPr>
          <w:rFonts w:cstheme="minorBidi"/>
          <w:lang w:eastAsia="zh-CN"/>
        </w:rPr>
      </w:pPr>
      <w:r w:rsidRPr="00040BDC">
        <w:rPr>
          <w:b/>
          <w:bCs/>
          <w:szCs w:val="24"/>
          <w:lang w:eastAsia="zh-CN"/>
        </w:rPr>
        <w:t>C.2.5</w:t>
      </w:r>
      <w:r w:rsidRPr="00040BDC">
        <w:rPr>
          <w:rFonts w:cstheme="minorBidi"/>
          <w:szCs w:val="24"/>
          <w:lang w:eastAsia="zh-CN"/>
        </w:rPr>
        <w:tab/>
      </w:r>
      <w:r w:rsidRPr="00040BDC">
        <w:rPr>
          <w:rFonts w:cs="SimSun" w:hint="eastAsia"/>
          <w:szCs w:val="24"/>
          <w:lang w:eastAsia="zh-CN"/>
        </w:rPr>
        <w:t>某</w:t>
      </w:r>
      <w:r w:rsidRPr="00040BDC">
        <w:rPr>
          <w:szCs w:val="24"/>
          <w:lang w:eastAsia="zh-CN"/>
        </w:rPr>
        <w:t>ITU-T</w:t>
      </w:r>
      <w:r w:rsidRPr="00040BDC">
        <w:rPr>
          <w:rFonts w:cs="SimSun" w:hint="eastAsia"/>
          <w:szCs w:val="24"/>
          <w:lang w:eastAsia="zh-CN"/>
        </w:rPr>
        <w:t>课题组（或者起草人组）与共同团队之间的沟通也是通过联络声明进行。期望该组织的相关工作组也通过联络声明的方式与共同团队进行沟通。</w:t>
      </w:r>
    </w:p>
    <w:p w14:paraId="01A64691" w14:textId="77777777" w:rsidR="006B523C" w:rsidRPr="00040BDC" w:rsidRDefault="006B523C" w:rsidP="00EF77AA">
      <w:pPr>
        <w:pStyle w:val="Headingbcolor"/>
        <w:rPr>
          <w:rFonts w:cstheme="minorBidi"/>
          <w:lang w:eastAsia="zh-CN"/>
        </w:rPr>
      </w:pPr>
      <w:r w:rsidRPr="00040BDC">
        <w:rPr>
          <w:lang w:eastAsia="zh-CN"/>
        </w:rPr>
        <w:t>C.3</w:t>
      </w:r>
      <w:r w:rsidRPr="00040BDC">
        <w:rPr>
          <w:lang w:eastAsia="zh-CN"/>
        </w:rPr>
        <w:tab/>
      </w:r>
      <w:r w:rsidRPr="00EF77AA">
        <w:rPr>
          <w:rFonts w:hint="eastAsia"/>
          <w:lang w:eastAsia="zh-CN"/>
        </w:rPr>
        <w:t>文稿</w:t>
      </w:r>
    </w:p>
    <w:p w14:paraId="62EDE537" w14:textId="061FE452" w:rsidR="006B523C" w:rsidRPr="00040BDC" w:rsidRDefault="006B523C" w:rsidP="006B523C">
      <w:pPr>
        <w:pStyle w:val="Normalnoindent"/>
        <w:rPr>
          <w:rFonts w:cstheme="minorBidi"/>
          <w:szCs w:val="24"/>
          <w:lang w:eastAsia="zh-CN"/>
        </w:rPr>
      </w:pPr>
      <w:r w:rsidRPr="00040BDC">
        <w:rPr>
          <w:b/>
          <w:bCs/>
          <w:szCs w:val="24"/>
          <w:lang w:eastAsia="zh-CN"/>
        </w:rPr>
        <w:t>C.3.1</w:t>
      </w:r>
      <w:r w:rsidRPr="00040BDC">
        <w:rPr>
          <w:rFonts w:cstheme="minorBidi"/>
          <w:szCs w:val="24"/>
          <w:lang w:eastAsia="zh-CN"/>
        </w:rPr>
        <w:tab/>
      </w:r>
      <w:r w:rsidRPr="00040BDC">
        <w:rPr>
          <w:rFonts w:cs="SimSun" w:hint="eastAsia"/>
          <w:szCs w:val="24"/>
          <w:lang w:eastAsia="zh-CN"/>
        </w:rPr>
        <w:t>共同团队工作的文稿可由</w:t>
      </w:r>
      <w:r w:rsidRPr="00040BDC">
        <w:rPr>
          <w:szCs w:val="24"/>
          <w:lang w:eastAsia="zh-CN"/>
        </w:rPr>
        <w:t>ITU-T</w:t>
      </w:r>
      <w:r w:rsidRPr="00040BDC">
        <w:rPr>
          <w:rFonts w:cs="SimSun" w:hint="eastAsia"/>
          <w:szCs w:val="24"/>
          <w:lang w:eastAsia="zh-CN"/>
        </w:rPr>
        <w:t>成员或者该组织的成员提供。每个文稿应指明其来源。</w:t>
      </w:r>
    </w:p>
    <w:p w14:paraId="5B7F6631" w14:textId="1086E0DA" w:rsidR="006B523C" w:rsidRPr="00040BDC" w:rsidRDefault="006B523C" w:rsidP="006B523C">
      <w:pPr>
        <w:pStyle w:val="Normalnoindent"/>
        <w:rPr>
          <w:rFonts w:cstheme="minorBidi"/>
          <w:szCs w:val="24"/>
          <w:lang w:eastAsia="zh-CN"/>
        </w:rPr>
      </w:pPr>
      <w:r w:rsidRPr="00040BDC">
        <w:rPr>
          <w:b/>
          <w:bCs/>
          <w:szCs w:val="24"/>
          <w:lang w:eastAsia="zh-CN"/>
        </w:rPr>
        <w:t>C.</w:t>
      </w:r>
      <w:proofErr w:type="gramStart"/>
      <w:r w:rsidRPr="00040BDC">
        <w:rPr>
          <w:b/>
          <w:bCs/>
          <w:szCs w:val="24"/>
          <w:lang w:eastAsia="zh-CN"/>
        </w:rPr>
        <w:t>3.2</w:t>
      </w:r>
      <w:r w:rsidRPr="00040BDC">
        <w:rPr>
          <w:rFonts w:cstheme="minorBidi"/>
          <w:szCs w:val="24"/>
          <w:lang w:eastAsia="zh-CN"/>
        </w:rPr>
        <w:tab/>
      </w:r>
      <w:r w:rsidRPr="00040BDC">
        <w:rPr>
          <w:rFonts w:cs="SimSun" w:hint="eastAsia"/>
          <w:szCs w:val="24"/>
          <w:lang w:eastAsia="zh-CN"/>
        </w:rPr>
        <w:t>要在共同团队会议上审议的</w:t>
      </w:r>
      <w:r w:rsidRPr="00040BDC">
        <w:rPr>
          <w:rFonts w:cstheme="minorBidi" w:hint="eastAsia"/>
          <w:szCs w:val="24"/>
          <w:lang w:eastAsia="zh-CN"/>
        </w:rPr>
        <w:t>文稿</w:t>
      </w:r>
      <w:r w:rsidRPr="00040BDC">
        <w:rPr>
          <w:rFonts w:cs="SimSun" w:hint="eastAsia"/>
          <w:szCs w:val="24"/>
          <w:lang w:eastAsia="zh-CN"/>
        </w:rPr>
        <w:t>通常至少在会议召开前</w:t>
      </w:r>
      <w:r w:rsidRPr="00040BDC">
        <w:rPr>
          <w:szCs w:val="24"/>
          <w:lang w:eastAsia="zh-CN"/>
        </w:rPr>
        <w:t>12</w:t>
      </w:r>
      <w:r w:rsidRPr="00040BDC">
        <w:rPr>
          <w:rFonts w:cs="SimSun" w:hint="eastAsia"/>
          <w:szCs w:val="24"/>
          <w:lang w:eastAsia="zh-CN"/>
        </w:rPr>
        <w:t>个日历日到达共同团队召集人的手中。将根据与会代表的一致意见决定是否审议迟到的文稿</w:t>
      </w:r>
      <w:proofErr w:type="gramEnd"/>
      <w:r w:rsidRPr="00040BDC">
        <w:rPr>
          <w:rFonts w:cs="SimSun" w:hint="eastAsia"/>
          <w:szCs w:val="24"/>
          <w:lang w:eastAsia="zh-CN"/>
        </w:rPr>
        <w:t>，尤其是要考虑到特定截止日期或者该组织的会议日期。</w:t>
      </w:r>
    </w:p>
    <w:p w14:paraId="41804ABB" w14:textId="216CD47A" w:rsidR="006B523C" w:rsidRPr="00040BDC" w:rsidRDefault="006B523C" w:rsidP="006B523C">
      <w:pPr>
        <w:pStyle w:val="Normalnoindent"/>
        <w:rPr>
          <w:rFonts w:cstheme="minorBidi"/>
          <w:szCs w:val="24"/>
          <w:lang w:eastAsia="zh-CN"/>
        </w:rPr>
      </w:pPr>
      <w:r w:rsidRPr="00040BDC">
        <w:rPr>
          <w:b/>
          <w:bCs/>
          <w:szCs w:val="24"/>
          <w:lang w:eastAsia="zh-CN"/>
        </w:rPr>
        <w:t>C.3.3</w:t>
      </w:r>
      <w:r w:rsidRPr="00040BDC">
        <w:rPr>
          <w:rFonts w:cstheme="minorBidi"/>
          <w:szCs w:val="24"/>
          <w:lang w:eastAsia="zh-CN"/>
        </w:rPr>
        <w:tab/>
      </w:r>
      <w:r w:rsidRPr="00040BDC">
        <w:rPr>
          <w:rFonts w:cs="SimSun" w:hint="eastAsia"/>
          <w:szCs w:val="24"/>
          <w:lang w:eastAsia="zh-CN"/>
        </w:rPr>
        <w:t>向共同团队提交的所有文稿，无论其提交方式如何，都将由共同团队做出标识并保存在文件寄存库内。</w:t>
      </w:r>
    </w:p>
    <w:p w14:paraId="71BFB51B" w14:textId="67201885" w:rsidR="006B523C" w:rsidRPr="00040BDC" w:rsidRDefault="006B523C" w:rsidP="006B523C">
      <w:pPr>
        <w:pStyle w:val="Normalnoindent"/>
        <w:rPr>
          <w:rFonts w:cstheme="minorBidi"/>
          <w:lang w:eastAsia="zh-CN"/>
        </w:rPr>
      </w:pPr>
      <w:r w:rsidRPr="00040BDC">
        <w:rPr>
          <w:b/>
          <w:bCs/>
          <w:szCs w:val="24"/>
          <w:lang w:eastAsia="zh-CN"/>
        </w:rPr>
        <w:t>C.3.4</w:t>
      </w:r>
      <w:r w:rsidRPr="00040BDC">
        <w:rPr>
          <w:rFonts w:cstheme="minorBidi"/>
          <w:szCs w:val="24"/>
          <w:lang w:eastAsia="zh-CN"/>
        </w:rPr>
        <w:tab/>
      </w:r>
      <w:r w:rsidRPr="00040BDC">
        <w:rPr>
          <w:rFonts w:cs="SimSun" w:hint="eastAsia"/>
          <w:szCs w:val="24"/>
          <w:lang w:eastAsia="zh-CN"/>
        </w:rPr>
        <w:t>建议召集人保持共同团队</w:t>
      </w:r>
      <w:r w:rsidRPr="00040BDC">
        <w:rPr>
          <w:rFonts w:cstheme="minorBidi" w:hint="eastAsia"/>
          <w:szCs w:val="24"/>
          <w:lang w:eastAsia="zh-CN"/>
        </w:rPr>
        <w:t>参加者</w:t>
      </w:r>
      <w:r w:rsidRPr="00040BDC">
        <w:rPr>
          <w:rFonts w:cs="SimSun" w:hint="eastAsia"/>
          <w:szCs w:val="24"/>
          <w:lang w:eastAsia="zh-CN"/>
        </w:rPr>
        <w:t>的邮件列表，并确保将文稿和会议的输出文件及时分发给合格的参会者。</w:t>
      </w:r>
    </w:p>
    <w:p w14:paraId="6293D075" w14:textId="77777777" w:rsidR="006B523C" w:rsidRPr="00040BDC" w:rsidRDefault="006B523C" w:rsidP="00EF77AA">
      <w:pPr>
        <w:pStyle w:val="Headingbcolor"/>
        <w:rPr>
          <w:rFonts w:cstheme="minorBidi"/>
          <w:lang w:eastAsia="zh-CN"/>
        </w:rPr>
      </w:pPr>
      <w:r w:rsidRPr="00040BDC">
        <w:rPr>
          <w:lang w:eastAsia="zh-CN"/>
        </w:rPr>
        <w:t>C.4</w:t>
      </w:r>
      <w:r w:rsidRPr="00040BDC">
        <w:rPr>
          <w:lang w:eastAsia="zh-CN"/>
        </w:rPr>
        <w:tab/>
      </w:r>
      <w:r w:rsidRPr="00EF77AA">
        <w:rPr>
          <w:rFonts w:hint="eastAsia"/>
          <w:lang w:eastAsia="zh-CN"/>
        </w:rPr>
        <w:t>共同文件情况中的编辑</w:t>
      </w:r>
    </w:p>
    <w:p w14:paraId="5BB0F7E3"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w:t>
      </w:r>
      <w:r w:rsidRPr="00040BDC">
        <w:rPr>
          <w:rFonts w:hint="eastAsia"/>
          <w:lang w:eastAsia="zh-CN"/>
        </w:rPr>
        <w:t>针对技术一致的文件，每个组织为自身的文件提名一位或者多位编辑。</w:t>
      </w:r>
    </w:p>
    <w:p w14:paraId="2F22A212" w14:textId="55599C1A" w:rsidR="006B523C" w:rsidRPr="00040BDC" w:rsidRDefault="006B523C" w:rsidP="006B523C">
      <w:pPr>
        <w:pStyle w:val="Normalnoindent"/>
        <w:rPr>
          <w:rFonts w:cstheme="minorBidi"/>
          <w:szCs w:val="24"/>
          <w:lang w:eastAsia="zh-CN"/>
        </w:rPr>
      </w:pPr>
      <w:r w:rsidRPr="00040BDC">
        <w:rPr>
          <w:b/>
          <w:bCs/>
          <w:szCs w:val="24"/>
          <w:lang w:eastAsia="zh-CN"/>
        </w:rPr>
        <w:t>C.4.1</w:t>
      </w:r>
      <w:r w:rsidRPr="00040BDC">
        <w:rPr>
          <w:rFonts w:cstheme="minorBidi"/>
          <w:szCs w:val="24"/>
          <w:lang w:eastAsia="zh-CN"/>
        </w:rPr>
        <w:tab/>
      </w:r>
      <w:r w:rsidRPr="00040BDC">
        <w:rPr>
          <w:rFonts w:cs="SimSun" w:hint="eastAsia"/>
          <w:szCs w:val="24"/>
          <w:lang w:eastAsia="zh-CN"/>
        </w:rPr>
        <w:t>强烈建议共同团队指定</w:t>
      </w:r>
      <w:r w:rsidRPr="00040BDC">
        <w:rPr>
          <w:rFonts w:cstheme="minorBidi" w:hint="eastAsia"/>
          <w:szCs w:val="24"/>
          <w:lang w:eastAsia="zh-CN"/>
        </w:rPr>
        <w:t>单独</w:t>
      </w:r>
      <w:r w:rsidRPr="00040BDC">
        <w:rPr>
          <w:rFonts w:cs="SimSun" w:hint="eastAsia"/>
          <w:szCs w:val="24"/>
          <w:lang w:eastAsia="zh-CN"/>
        </w:rPr>
        <w:t>一个编辑，按照</w:t>
      </w:r>
      <w:r w:rsidRPr="00040BDC">
        <w:rPr>
          <w:rFonts w:eastAsia="Batang"/>
          <w:szCs w:val="24"/>
          <w:lang w:eastAsia="zh-CN"/>
        </w:rPr>
        <w:t>[</w:t>
      </w:r>
      <w:r w:rsidRPr="00040BDC">
        <w:rPr>
          <w:rFonts w:eastAsia="Batang"/>
          <w:lang w:eastAsia="zh-CN"/>
        </w:rPr>
        <w:t>b-</w:t>
      </w:r>
      <w:proofErr w:type="gramStart"/>
      <w:r w:rsidRPr="00040BDC">
        <w:rPr>
          <w:rFonts w:cs="Batang" w:hint="eastAsia"/>
          <w:szCs w:val="24"/>
          <w:lang w:eastAsia="zh-CN"/>
        </w:rPr>
        <w:t>作者</w:t>
      </w:r>
      <w:r w:rsidRPr="00040BDC">
        <w:rPr>
          <w:rFonts w:cs="Batang"/>
          <w:szCs w:val="24"/>
          <w:lang w:eastAsia="zh-CN"/>
        </w:rPr>
        <w:t>指南</w:t>
      </w:r>
      <w:r w:rsidRPr="00040BDC">
        <w:rPr>
          <w:rFonts w:eastAsia="Batang"/>
          <w:szCs w:val="24"/>
          <w:lang w:eastAsia="zh-CN"/>
        </w:rPr>
        <w:t>]</w:t>
      </w:r>
      <w:r w:rsidRPr="00040BDC">
        <w:rPr>
          <w:rFonts w:cs="SimSun" w:hint="eastAsia"/>
          <w:szCs w:val="24"/>
          <w:lang w:eastAsia="zh-CN"/>
        </w:rPr>
        <w:t>编写并充实完善单独的一份主要的共同文件</w:t>
      </w:r>
      <w:proofErr w:type="gramEnd"/>
      <w:r w:rsidRPr="00040BDC">
        <w:rPr>
          <w:rFonts w:ascii="SimSun" w:hAnsi="SimSun" w:cs="SimSun" w:hint="eastAsia"/>
          <w:szCs w:val="24"/>
          <w:lang w:eastAsia="zh-CN"/>
        </w:rPr>
        <w:t>。</w:t>
      </w:r>
    </w:p>
    <w:p w14:paraId="5EB067E0" w14:textId="77777777" w:rsidR="003B1E83" w:rsidRPr="00040BDC" w:rsidRDefault="003B1E83" w:rsidP="006B523C">
      <w:pPr>
        <w:pStyle w:val="Normalnoindent"/>
        <w:rPr>
          <w:b/>
          <w:bCs/>
          <w:szCs w:val="24"/>
          <w:lang w:eastAsia="zh-CN"/>
        </w:rPr>
      </w:pPr>
      <w:r w:rsidRPr="00040BDC">
        <w:rPr>
          <w:b/>
          <w:bCs/>
          <w:szCs w:val="24"/>
          <w:lang w:eastAsia="zh-CN"/>
        </w:rPr>
        <w:br w:type="page"/>
      </w:r>
    </w:p>
    <w:p w14:paraId="308DE653" w14:textId="69C67FF6" w:rsidR="006B523C" w:rsidRPr="00040BDC" w:rsidRDefault="006B523C" w:rsidP="006B523C">
      <w:pPr>
        <w:pStyle w:val="Normalnoindent"/>
        <w:rPr>
          <w:rFonts w:cstheme="minorBidi"/>
          <w:szCs w:val="24"/>
          <w:lang w:eastAsia="zh-CN"/>
        </w:rPr>
      </w:pPr>
      <w:r w:rsidRPr="00040BDC">
        <w:rPr>
          <w:b/>
          <w:bCs/>
          <w:szCs w:val="24"/>
          <w:lang w:eastAsia="zh-CN"/>
        </w:rPr>
        <w:lastRenderedPageBreak/>
        <w:t>C.4.2</w:t>
      </w:r>
      <w:r w:rsidRPr="00040BDC">
        <w:rPr>
          <w:rFonts w:cstheme="minorBidi"/>
          <w:szCs w:val="24"/>
          <w:lang w:eastAsia="zh-CN"/>
        </w:rPr>
        <w:tab/>
      </w:r>
      <w:r w:rsidRPr="00040BDC">
        <w:rPr>
          <w:rFonts w:cs="SimSun" w:hint="eastAsia"/>
          <w:szCs w:val="24"/>
          <w:lang w:eastAsia="zh-CN"/>
        </w:rPr>
        <w:t>仅仅当共同团队针对特定案文达成一致时，才对主要共同文件的草案进行更新。应注明共同文件草案每次迭代的日期。采用修改标记突出相对于前一草案的变更。</w:t>
      </w:r>
    </w:p>
    <w:p w14:paraId="4EC9D1D9" w14:textId="7F27FD7E" w:rsidR="006B523C" w:rsidRPr="00040BDC" w:rsidRDefault="006B523C" w:rsidP="006B523C">
      <w:pPr>
        <w:pStyle w:val="Normalnoindent"/>
        <w:rPr>
          <w:rFonts w:cstheme="minorBidi"/>
          <w:lang w:eastAsia="zh-CN"/>
        </w:rPr>
      </w:pPr>
      <w:r w:rsidRPr="00040BDC">
        <w:rPr>
          <w:b/>
          <w:bCs/>
          <w:szCs w:val="24"/>
          <w:lang w:eastAsia="zh-CN"/>
        </w:rPr>
        <w:t>C.4.3</w:t>
      </w:r>
      <w:r w:rsidRPr="00040BDC">
        <w:rPr>
          <w:rFonts w:cstheme="minorBidi"/>
          <w:szCs w:val="24"/>
          <w:lang w:eastAsia="zh-CN"/>
        </w:rPr>
        <w:tab/>
      </w:r>
      <w:r w:rsidRPr="00040BDC">
        <w:rPr>
          <w:rFonts w:cs="SimSun" w:hint="eastAsia"/>
          <w:szCs w:val="24"/>
          <w:lang w:eastAsia="zh-CN"/>
        </w:rPr>
        <w:t>指定的编辑通过草案迭代和最终提交给秘书处的方式管理共同文件</w:t>
      </w:r>
      <w:r w:rsidRPr="00040BDC">
        <w:rPr>
          <w:szCs w:val="24"/>
          <w:lang w:eastAsia="zh-CN"/>
        </w:rPr>
        <w:t>（</w:t>
      </w:r>
      <w:r w:rsidRPr="00040BDC">
        <w:rPr>
          <w:rFonts w:cs="SimSun" w:hint="eastAsia"/>
          <w:szCs w:val="24"/>
          <w:lang w:eastAsia="zh-CN"/>
        </w:rPr>
        <w:t>见第</w:t>
      </w:r>
      <w:r w:rsidRPr="00040BDC">
        <w:rPr>
          <w:szCs w:val="24"/>
          <w:lang w:eastAsia="zh-CN"/>
        </w:rPr>
        <w:t>9</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。选定负责此任务的个人应该尽力跟随此工作一直到完成，这样才能在整个工作中保持连续性。</w:t>
      </w:r>
    </w:p>
    <w:p w14:paraId="2F84478D" w14:textId="77777777" w:rsidR="006B523C" w:rsidRPr="00040BDC" w:rsidRDefault="006B523C" w:rsidP="00EF77AA">
      <w:pPr>
        <w:pStyle w:val="Headingbcolor"/>
        <w:rPr>
          <w:rFonts w:cstheme="minorBidi"/>
          <w:szCs w:val="24"/>
          <w:lang w:eastAsia="zh-CN"/>
        </w:rPr>
      </w:pPr>
      <w:r w:rsidRPr="00EF77AA">
        <w:rPr>
          <w:lang w:eastAsia="zh-CN"/>
        </w:rPr>
        <w:t>C.5</w:t>
      </w:r>
      <w:r w:rsidRPr="00EF77AA">
        <w:rPr>
          <w:lang w:eastAsia="zh-CN"/>
        </w:rPr>
        <w:tab/>
      </w:r>
      <w:r w:rsidRPr="00EF77AA">
        <w:rPr>
          <w:rFonts w:hint="eastAsia"/>
          <w:lang w:eastAsia="zh-CN"/>
        </w:rPr>
        <w:t>达成共识</w:t>
      </w:r>
    </w:p>
    <w:p w14:paraId="00B9BE46" w14:textId="3C34D804" w:rsidR="006B523C" w:rsidRPr="00040BDC" w:rsidRDefault="006B523C" w:rsidP="006B523C">
      <w:pPr>
        <w:pStyle w:val="Normalnoindent"/>
        <w:rPr>
          <w:rFonts w:cstheme="minorBidi"/>
          <w:szCs w:val="24"/>
          <w:lang w:eastAsia="zh-CN"/>
        </w:rPr>
      </w:pPr>
      <w:r w:rsidRPr="00040BDC">
        <w:rPr>
          <w:b/>
          <w:bCs/>
          <w:szCs w:val="24"/>
          <w:lang w:eastAsia="zh-CN"/>
        </w:rPr>
        <w:t>C.5.1</w:t>
      </w:r>
      <w:r w:rsidRPr="00040BDC">
        <w:rPr>
          <w:rFonts w:cstheme="minorBidi"/>
          <w:szCs w:val="24"/>
          <w:lang w:eastAsia="zh-CN"/>
        </w:rPr>
        <w:tab/>
      </w:r>
      <w:r w:rsidRPr="00040BDC">
        <w:rPr>
          <w:rFonts w:cs="SimSun" w:hint="eastAsia"/>
          <w:szCs w:val="24"/>
          <w:lang w:eastAsia="zh-CN"/>
        </w:rPr>
        <w:t>共同团队会议有三重功能：起草和编辑文件草案，表决与意见解决。共同团队会议仅仅被授权处理职责范围内确定的特定合作项目</w:t>
      </w:r>
      <w:r w:rsidRPr="00040BDC">
        <w:rPr>
          <w:szCs w:val="24"/>
          <w:lang w:eastAsia="zh-CN"/>
        </w:rPr>
        <w:t>（</w:t>
      </w:r>
      <w:r w:rsidRPr="00040BDC">
        <w:rPr>
          <w:rFonts w:cs="SimSun" w:hint="eastAsia"/>
          <w:szCs w:val="24"/>
          <w:lang w:eastAsia="zh-CN"/>
        </w:rPr>
        <w:t>见第</w:t>
      </w:r>
      <w:r w:rsidRPr="00040BDC">
        <w:rPr>
          <w:szCs w:val="24"/>
          <w:lang w:eastAsia="zh-CN"/>
        </w:rPr>
        <w:t>8.2</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70C532EE" w14:textId="524FD410" w:rsidR="006B523C" w:rsidRPr="00040BDC" w:rsidRDefault="006B523C" w:rsidP="006B523C">
      <w:pPr>
        <w:pStyle w:val="Normalnoindent"/>
        <w:rPr>
          <w:rFonts w:cstheme="minorBidi"/>
          <w:szCs w:val="24"/>
          <w:lang w:eastAsia="zh-CN"/>
        </w:rPr>
      </w:pPr>
      <w:r w:rsidRPr="00040BDC">
        <w:rPr>
          <w:b/>
          <w:bCs/>
          <w:szCs w:val="24"/>
          <w:lang w:eastAsia="zh-CN"/>
        </w:rPr>
        <w:t>C.5.2</w:t>
      </w:r>
      <w:r w:rsidRPr="00040BDC">
        <w:rPr>
          <w:rFonts w:cstheme="minorBidi"/>
          <w:szCs w:val="24"/>
          <w:lang w:eastAsia="zh-CN"/>
        </w:rPr>
        <w:tab/>
      </w:r>
      <w:r w:rsidRPr="00040BDC">
        <w:rPr>
          <w:rFonts w:cs="SimSun" w:hint="eastAsia"/>
          <w:szCs w:val="24"/>
          <w:lang w:eastAsia="zh-CN"/>
        </w:rPr>
        <w:t>按照指定合作项目的要求，文件草案的起草是一个寻求共识的过程。</w:t>
      </w:r>
    </w:p>
    <w:p w14:paraId="583FDACF" w14:textId="5B875602" w:rsidR="006B523C" w:rsidRPr="00040BDC" w:rsidRDefault="006B523C" w:rsidP="006B523C">
      <w:pPr>
        <w:pStyle w:val="Normalnoindent"/>
        <w:rPr>
          <w:rFonts w:cstheme="minorBidi"/>
          <w:szCs w:val="24"/>
          <w:lang w:eastAsia="zh-CN"/>
        </w:rPr>
      </w:pPr>
      <w:r w:rsidRPr="00040BDC">
        <w:rPr>
          <w:b/>
          <w:bCs/>
          <w:szCs w:val="24"/>
          <w:lang w:eastAsia="zh-CN"/>
        </w:rPr>
        <w:t>C.5.3</w:t>
      </w:r>
      <w:r w:rsidRPr="00040BDC">
        <w:rPr>
          <w:rFonts w:cstheme="minorBidi"/>
          <w:szCs w:val="24"/>
          <w:lang w:eastAsia="zh-CN"/>
        </w:rPr>
        <w:tab/>
      </w:r>
      <w:r w:rsidRPr="00040BDC">
        <w:rPr>
          <w:rFonts w:cs="SimSun" w:hint="eastAsia"/>
          <w:szCs w:val="24"/>
          <w:lang w:eastAsia="zh-CN"/>
        </w:rPr>
        <w:t>在起草文件草案期间</w:t>
      </w:r>
      <w:r w:rsidRPr="00040BDC">
        <w:rPr>
          <w:rFonts w:cstheme="minorBidi" w:hint="eastAsia"/>
          <w:szCs w:val="24"/>
          <w:lang w:eastAsia="zh-CN"/>
        </w:rPr>
        <w:t>不宜</w:t>
      </w:r>
      <w:r w:rsidRPr="00040BDC">
        <w:rPr>
          <w:rFonts w:cs="SimSun" w:hint="eastAsia"/>
          <w:szCs w:val="24"/>
          <w:lang w:eastAsia="zh-CN"/>
        </w:rPr>
        <w:t>由共同团队进行表决或者投票，这还可能会产生副作用。共同团队是通过讨论、接受、折衷和必要时由代表们对磋商状态进行非正式投票，寻求达成共识。在会议报告中记录共识以及会议代表们对特殊问题的任何特定保留也是恰当的。</w:t>
      </w:r>
    </w:p>
    <w:p w14:paraId="24BA1071" w14:textId="71FB6FA7" w:rsidR="006B523C" w:rsidRPr="00040BDC" w:rsidRDefault="006B523C" w:rsidP="006B523C">
      <w:pPr>
        <w:pStyle w:val="Normalnoindent"/>
        <w:rPr>
          <w:rFonts w:cstheme="minorBidi"/>
          <w:szCs w:val="24"/>
          <w:lang w:eastAsia="zh-CN"/>
        </w:rPr>
      </w:pPr>
      <w:r w:rsidRPr="00040BDC">
        <w:rPr>
          <w:b/>
          <w:bCs/>
          <w:szCs w:val="24"/>
          <w:lang w:eastAsia="zh-CN"/>
        </w:rPr>
        <w:t>C.5.4</w:t>
      </w:r>
      <w:r w:rsidRPr="00040BDC">
        <w:rPr>
          <w:b/>
          <w:bCs/>
          <w:szCs w:val="24"/>
          <w:lang w:eastAsia="zh-CN"/>
        </w:rPr>
        <w:tab/>
      </w:r>
      <w:r w:rsidRPr="00040BDC">
        <w:rPr>
          <w:rFonts w:cs="SimSun" w:hint="eastAsia"/>
          <w:szCs w:val="24"/>
          <w:lang w:eastAsia="zh-CN"/>
        </w:rPr>
        <w:t>仅</w:t>
      </w:r>
      <w:r w:rsidRPr="00040BDC">
        <w:rPr>
          <w:szCs w:val="24"/>
          <w:lang w:eastAsia="zh-CN"/>
        </w:rPr>
        <w:t>ITU-T</w:t>
      </w:r>
      <w:r w:rsidRPr="00040BDC">
        <w:rPr>
          <w:rFonts w:cs="SimSun" w:hint="eastAsia"/>
          <w:szCs w:val="24"/>
          <w:lang w:eastAsia="zh-CN"/>
        </w:rPr>
        <w:t>或者该组织关心的</w:t>
      </w:r>
      <w:r w:rsidRPr="00040BDC">
        <w:rPr>
          <w:rFonts w:cstheme="minorBidi" w:hint="eastAsia"/>
          <w:szCs w:val="24"/>
          <w:lang w:eastAsia="zh-CN"/>
        </w:rPr>
        <w:t>主题，</w:t>
      </w:r>
      <w:r w:rsidRPr="00040BDC">
        <w:rPr>
          <w:rFonts w:cs="SimSun" w:hint="eastAsia"/>
          <w:szCs w:val="24"/>
          <w:lang w:eastAsia="zh-CN"/>
        </w:rPr>
        <w:t>可以由共同团队会议框架内的分组会处理。</w:t>
      </w:r>
    </w:p>
    <w:p w14:paraId="11157F58" w14:textId="55F74D35" w:rsidR="006B523C" w:rsidRPr="00040BDC" w:rsidRDefault="006B523C" w:rsidP="006B523C">
      <w:pPr>
        <w:pStyle w:val="Normalnoindent"/>
        <w:rPr>
          <w:rFonts w:cs="SimSun"/>
          <w:szCs w:val="24"/>
          <w:lang w:eastAsia="zh-CN"/>
        </w:rPr>
      </w:pPr>
      <w:r w:rsidRPr="00040BDC">
        <w:rPr>
          <w:b/>
          <w:bCs/>
          <w:szCs w:val="24"/>
          <w:lang w:eastAsia="zh-CN"/>
        </w:rPr>
        <w:t>C.5.5</w:t>
      </w:r>
      <w:r w:rsidRPr="00040BDC">
        <w:rPr>
          <w:b/>
          <w:bCs/>
          <w:szCs w:val="24"/>
          <w:lang w:eastAsia="zh-CN"/>
        </w:rPr>
        <w:tab/>
      </w:r>
      <w:r w:rsidRPr="00040BDC">
        <w:rPr>
          <w:rFonts w:cs="SimSun" w:hint="eastAsia"/>
          <w:szCs w:val="24"/>
          <w:lang w:eastAsia="zh-CN"/>
        </w:rPr>
        <w:t>极个别的情况下，在编写共同文件期间，为了考虑</w:t>
      </w:r>
      <w:r w:rsidRPr="00040BDC">
        <w:rPr>
          <w:szCs w:val="24"/>
          <w:lang w:eastAsia="zh-CN"/>
        </w:rPr>
        <w:t>ITU-T</w:t>
      </w:r>
      <w:r w:rsidRPr="00040BDC">
        <w:rPr>
          <w:rFonts w:cs="SimSun" w:hint="eastAsia"/>
          <w:szCs w:val="24"/>
          <w:lang w:eastAsia="zh-CN"/>
        </w:rPr>
        <w:t>和该组织的需求，显然有必要存在一个或者多个特定技术差异。对所有建议的差异进行仔细审查，在此情况下，应该通过确定仅适用于某组织的措辞，使共同文件包括每个组织所需要的全部技术信息。</w:t>
      </w:r>
    </w:p>
    <w:p w14:paraId="00C3009B" w14:textId="0B59C7B1" w:rsidR="006B523C" w:rsidRPr="00040BDC" w:rsidRDefault="006B523C" w:rsidP="006B523C">
      <w:pPr>
        <w:pStyle w:val="Normalnoindent"/>
        <w:rPr>
          <w:rFonts w:cstheme="minorBidi"/>
          <w:szCs w:val="24"/>
          <w:lang w:eastAsia="zh-CN"/>
        </w:rPr>
      </w:pPr>
      <w:r w:rsidRPr="00040BDC">
        <w:rPr>
          <w:b/>
          <w:bCs/>
          <w:szCs w:val="24"/>
          <w:lang w:eastAsia="zh-CN"/>
        </w:rPr>
        <w:t>C.5.6</w:t>
      </w:r>
      <w:r w:rsidRPr="00040BDC">
        <w:rPr>
          <w:rFonts w:cstheme="minorBidi"/>
          <w:szCs w:val="24"/>
          <w:lang w:eastAsia="zh-CN"/>
        </w:rPr>
        <w:tab/>
      </w:r>
      <w:r w:rsidRPr="00040BDC">
        <w:rPr>
          <w:rFonts w:cs="SimSun" w:hint="eastAsia"/>
          <w:szCs w:val="24"/>
          <w:lang w:eastAsia="zh-CN"/>
        </w:rPr>
        <w:t>批准程序将按照每个组织已经确立的流程，并依据附件</w:t>
      </w:r>
      <w:r w:rsidRPr="00040BDC">
        <w:rPr>
          <w:rFonts w:cs="SimSun" w:hint="eastAsia"/>
          <w:szCs w:val="24"/>
          <w:lang w:eastAsia="zh-CN"/>
        </w:rPr>
        <w:t>D</w:t>
      </w:r>
      <w:r w:rsidRPr="00040BDC">
        <w:rPr>
          <w:rFonts w:cs="SimSun" w:hint="eastAsia"/>
          <w:szCs w:val="24"/>
          <w:lang w:eastAsia="zh-CN"/>
        </w:rPr>
        <w:t>中所描述的适配和同步进行。建议在表决</w:t>
      </w:r>
      <w:r w:rsidRPr="00040BDC">
        <w:rPr>
          <w:szCs w:val="24"/>
          <w:lang w:eastAsia="zh-CN"/>
        </w:rPr>
        <w:t>/</w:t>
      </w:r>
      <w:r w:rsidRPr="00040BDC">
        <w:rPr>
          <w:rFonts w:cs="SimSun" w:hint="eastAsia"/>
          <w:szCs w:val="24"/>
          <w:lang w:eastAsia="zh-CN"/>
        </w:rPr>
        <w:t>意见阶段之后尽可能快地召集表决决议会议，以开展审查并确定结果。工作组通常是由共同团队召集人或者文件草案编辑主持。</w:t>
      </w:r>
    </w:p>
    <w:p w14:paraId="53FADF2C" w14:textId="0E4E9830" w:rsidR="006B523C" w:rsidRPr="00040BDC" w:rsidRDefault="006B523C" w:rsidP="006B523C">
      <w:pPr>
        <w:pStyle w:val="Normalnoindent"/>
        <w:rPr>
          <w:rFonts w:cs="SimSun"/>
          <w:szCs w:val="24"/>
          <w:lang w:eastAsia="zh-CN"/>
        </w:rPr>
      </w:pPr>
      <w:r w:rsidRPr="00040BDC">
        <w:rPr>
          <w:b/>
          <w:bCs/>
          <w:szCs w:val="24"/>
          <w:lang w:eastAsia="zh-CN"/>
        </w:rPr>
        <w:t>C.5.7</w:t>
      </w:r>
      <w:r w:rsidRPr="00040BDC">
        <w:rPr>
          <w:rFonts w:cstheme="minorBidi"/>
          <w:szCs w:val="24"/>
          <w:lang w:eastAsia="zh-CN"/>
        </w:rPr>
        <w:tab/>
      </w:r>
      <w:r w:rsidRPr="00040BDC">
        <w:rPr>
          <w:rFonts w:cs="SimSun" w:hint="eastAsia"/>
          <w:szCs w:val="24"/>
          <w:lang w:eastAsia="zh-CN"/>
        </w:rPr>
        <w:t>表决决议会议的目的是要尽可能多地解决负面意见，而不让任何肯定的观点失效。目标是要达成最可能形成共识的协议。只要所有受影响的代表对处理意见满意，这就可能做到。</w:t>
      </w:r>
    </w:p>
    <w:p w14:paraId="5A5082E9" w14:textId="77777777" w:rsidR="003B1E83" w:rsidRPr="00040BDC" w:rsidRDefault="003B1E83" w:rsidP="006B523C">
      <w:pPr>
        <w:pStyle w:val="Normalnoindent"/>
        <w:rPr>
          <w:rFonts w:cs="SimSun"/>
          <w:szCs w:val="24"/>
          <w:lang w:eastAsia="zh-CN"/>
        </w:rPr>
      </w:pPr>
      <w:r w:rsidRPr="00040BDC">
        <w:rPr>
          <w:rFonts w:cs="SimSun"/>
          <w:szCs w:val="24"/>
          <w:lang w:eastAsia="zh-CN"/>
        </w:rPr>
        <w:br w:type="page"/>
      </w:r>
    </w:p>
    <w:p w14:paraId="5DBB0779" w14:textId="77777777" w:rsidR="006B523C" w:rsidRPr="00040BDC" w:rsidRDefault="006B523C" w:rsidP="00EF77AA">
      <w:pPr>
        <w:pStyle w:val="Headingbcolor"/>
        <w:rPr>
          <w:rFonts w:cstheme="minorBidi"/>
          <w:szCs w:val="24"/>
          <w:lang w:eastAsia="zh-CN"/>
        </w:rPr>
      </w:pPr>
      <w:r w:rsidRPr="00EF77AA">
        <w:rPr>
          <w:lang w:eastAsia="zh-CN"/>
        </w:rPr>
        <w:lastRenderedPageBreak/>
        <w:t>C.6</w:t>
      </w:r>
      <w:r w:rsidRPr="00EF77AA">
        <w:rPr>
          <w:lang w:eastAsia="zh-CN"/>
        </w:rPr>
        <w:tab/>
      </w:r>
      <w:r w:rsidRPr="00EF77AA">
        <w:rPr>
          <w:rFonts w:hint="eastAsia"/>
          <w:lang w:eastAsia="zh-CN"/>
        </w:rPr>
        <w:t>进展报告</w:t>
      </w:r>
    </w:p>
    <w:p w14:paraId="6B1A9D33" w14:textId="78311677" w:rsidR="006B523C" w:rsidRPr="00040BDC" w:rsidRDefault="006B523C" w:rsidP="006B523C">
      <w:pPr>
        <w:pStyle w:val="Normalnoindent"/>
        <w:rPr>
          <w:rFonts w:cstheme="minorBidi"/>
          <w:szCs w:val="24"/>
          <w:lang w:eastAsia="zh-CN"/>
        </w:rPr>
      </w:pPr>
      <w:r w:rsidRPr="00040BDC">
        <w:rPr>
          <w:b/>
          <w:bCs/>
          <w:szCs w:val="24"/>
          <w:lang w:eastAsia="zh-CN"/>
        </w:rPr>
        <w:t>C.6.1</w:t>
      </w:r>
      <w:r w:rsidRPr="00040BDC">
        <w:rPr>
          <w:b/>
          <w:bCs/>
          <w:szCs w:val="24"/>
          <w:lang w:eastAsia="zh-CN"/>
        </w:rPr>
        <w:tab/>
      </w:r>
      <w:r w:rsidRPr="00040BDC">
        <w:rPr>
          <w:rFonts w:cs="SimSun" w:hint="eastAsia"/>
          <w:szCs w:val="24"/>
          <w:lang w:eastAsia="zh-CN"/>
        </w:rPr>
        <w:t>共同团队负责向</w:t>
      </w:r>
      <w:r w:rsidRPr="00040BDC">
        <w:rPr>
          <w:szCs w:val="24"/>
          <w:lang w:eastAsia="zh-CN"/>
        </w:rPr>
        <w:t>ITU-T</w:t>
      </w:r>
      <w:r w:rsidRPr="00040BDC">
        <w:rPr>
          <w:rFonts w:cs="SimSun" w:hint="eastAsia"/>
          <w:szCs w:val="24"/>
          <w:lang w:eastAsia="zh-CN"/>
        </w:rPr>
        <w:t>研究组和向该组织的相关工作组提供每次会议的书面报告。这些报告将总结会议的结果，包括达成的协议、进一步研究所确定的范围、合作程序的状态、以及预想中即将到来的里程碑</w:t>
      </w:r>
      <w:r w:rsidRPr="00040BDC">
        <w:rPr>
          <w:szCs w:val="24"/>
          <w:lang w:eastAsia="zh-CN"/>
        </w:rPr>
        <w:t>（</w:t>
      </w:r>
      <w:r w:rsidRPr="00040BDC">
        <w:rPr>
          <w:rFonts w:cs="SimSun" w:hint="eastAsia"/>
          <w:szCs w:val="24"/>
          <w:lang w:eastAsia="zh-CN"/>
        </w:rPr>
        <w:t>见附件</w:t>
      </w:r>
      <w:r w:rsidRPr="00040BDC">
        <w:rPr>
          <w:rFonts w:cs="SimSun" w:hint="eastAsia"/>
          <w:szCs w:val="24"/>
          <w:lang w:eastAsia="zh-CN"/>
        </w:rPr>
        <w:t>D</w:t>
      </w:r>
      <w:r w:rsidRPr="00040BDC">
        <w:rPr>
          <w:szCs w:val="24"/>
          <w:lang w:eastAsia="zh-CN"/>
        </w:rPr>
        <w:t>）</w:t>
      </w:r>
      <w:r w:rsidRPr="00040BDC">
        <w:rPr>
          <w:rFonts w:cs="SimSun" w:hint="eastAsia"/>
          <w:szCs w:val="24"/>
          <w:lang w:eastAsia="zh-CN"/>
        </w:rPr>
        <w:t>。</w:t>
      </w:r>
    </w:p>
    <w:p w14:paraId="770D8B1C" w14:textId="0E37D9CE" w:rsidR="006B523C" w:rsidRPr="00040BDC" w:rsidRDefault="006B523C" w:rsidP="006B523C">
      <w:pPr>
        <w:pStyle w:val="Normalnoindent"/>
        <w:rPr>
          <w:rFonts w:cs="SimSun"/>
          <w:lang w:eastAsia="zh-CN"/>
        </w:rPr>
      </w:pPr>
      <w:r w:rsidRPr="00040BDC">
        <w:rPr>
          <w:b/>
          <w:bCs/>
          <w:szCs w:val="24"/>
          <w:lang w:eastAsia="zh-CN"/>
        </w:rPr>
        <w:t>C.6.2</w:t>
      </w:r>
      <w:r w:rsidRPr="00040BDC">
        <w:rPr>
          <w:rFonts w:cstheme="minorBidi"/>
          <w:szCs w:val="24"/>
          <w:lang w:eastAsia="zh-CN"/>
        </w:rPr>
        <w:tab/>
      </w:r>
      <w:r w:rsidRPr="00040BDC">
        <w:rPr>
          <w:rFonts w:cs="SimSun" w:hint="eastAsia"/>
          <w:szCs w:val="24"/>
          <w:lang w:eastAsia="zh-CN"/>
        </w:rPr>
        <w:t>可以通过</w:t>
      </w:r>
      <w:r w:rsidRPr="00040BDC">
        <w:rPr>
          <w:szCs w:val="24"/>
          <w:lang w:eastAsia="zh-CN"/>
        </w:rPr>
        <w:t>ITU-T</w:t>
      </w:r>
      <w:r w:rsidRPr="00040BDC">
        <w:rPr>
          <w:rFonts w:cs="SimSun" w:hint="eastAsia"/>
          <w:szCs w:val="24"/>
          <w:lang w:eastAsia="zh-CN"/>
        </w:rPr>
        <w:t>研究组和该组织的相关工作组，向共同团队返回意见和</w:t>
      </w:r>
      <w:r w:rsidRPr="00040BDC">
        <w:rPr>
          <w:szCs w:val="24"/>
          <w:lang w:eastAsia="zh-CN"/>
        </w:rPr>
        <w:t>/</w:t>
      </w:r>
      <w:r w:rsidRPr="00040BDC">
        <w:rPr>
          <w:rFonts w:cs="SimSun" w:hint="eastAsia"/>
          <w:szCs w:val="24"/>
          <w:lang w:eastAsia="zh-CN"/>
        </w:rPr>
        <w:t>或指示。</w:t>
      </w:r>
    </w:p>
    <w:p w14:paraId="5D9EAC6D" w14:textId="77777777" w:rsidR="006B523C" w:rsidRPr="00040BDC" w:rsidRDefault="006B523C" w:rsidP="006B523C">
      <w:pPr>
        <w:pStyle w:val="Reftext"/>
        <w:tabs>
          <w:tab w:val="clear" w:pos="1985"/>
        </w:tabs>
        <w:ind w:left="1560" w:hanging="1560"/>
        <w:rPr>
          <w:szCs w:val="24"/>
          <w:lang w:eastAsia="zh-CN"/>
        </w:rPr>
      </w:pPr>
    </w:p>
    <w:p w14:paraId="2B49CA29" w14:textId="77777777" w:rsidR="000C13FC" w:rsidRPr="00040BDC" w:rsidRDefault="000C13FC" w:rsidP="006B523C">
      <w:pPr>
        <w:pStyle w:val="Reftext"/>
        <w:tabs>
          <w:tab w:val="clear" w:pos="1985"/>
        </w:tabs>
        <w:ind w:left="1560" w:hanging="1560"/>
        <w:rPr>
          <w:szCs w:val="24"/>
          <w:lang w:eastAsia="zh-CN"/>
        </w:rPr>
      </w:pPr>
    </w:p>
    <w:p w14:paraId="48DD4456" w14:textId="77777777" w:rsidR="000C13FC" w:rsidRPr="00040BDC" w:rsidRDefault="000C13FC" w:rsidP="006B523C">
      <w:pPr>
        <w:pStyle w:val="Reftext"/>
        <w:tabs>
          <w:tab w:val="clear" w:pos="1985"/>
        </w:tabs>
        <w:ind w:left="1560" w:hanging="1560"/>
        <w:rPr>
          <w:szCs w:val="24"/>
          <w:lang w:eastAsia="zh-CN"/>
        </w:rPr>
      </w:pPr>
    </w:p>
    <w:p w14:paraId="6B936EFB" w14:textId="77777777" w:rsidR="000C13FC" w:rsidRPr="00040BDC" w:rsidRDefault="000C13FC" w:rsidP="006B523C">
      <w:pPr>
        <w:pStyle w:val="Reftext"/>
        <w:tabs>
          <w:tab w:val="clear" w:pos="1985"/>
        </w:tabs>
        <w:ind w:left="1560" w:hanging="1560"/>
        <w:rPr>
          <w:szCs w:val="24"/>
          <w:lang w:eastAsia="zh-CN"/>
        </w:rPr>
      </w:pPr>
    </w:p>
    <w:p w14:paraId="121587ED" w14:textId="77777777" w:rsidR="000C13FC" w:rsidRPr="00040BDC" w:rsidRDefault="000C13FC" w:rsidP="006B523C">
      <w:pPr>
        <w:pStyle w:val="Reftext"/>
        <w:tabs>
          <w:tab w:val="clear" w:pos="1985"/>
        </w:tabs>
        <w:ind w:left="1560" w:hanging="1560"/>
        <w:rPr>
          <w:szCs w:val="24"/>
          <w:lang w:eastAsia="zh-CN"/>
        </w:rPr>
      </w:pPr>
    </w:p>
    <w:p w14:paraId="5F0C4292" w14:textId="77777777" w:rsidR="000C13FC" w:rsidRPr="00040BDC" w:rsidRDefault="000C13FC" w:rsidP="006B523C">
      <w:pPr>
        <w:pStyle w:val="Reftext"/>
        <w:tabs>
          <w:tab w:val="clear" w:pos="1985"/>
        </w:tabs>
        <w:ind w:left="1560" w:hanging="1560"/>
        <w:rPr>
          <w:szCs w:val="24"/>
          <w:lang w:eastAsia="zh-CN"/>
        </w:rPr>
      </w:pPr>
    </w:p>
    <w:p w14:paraId="7462D312" w14:textId="77777777" w:rsidR="000C13FC" w:rsidRPr="00040BDC" w:rsidRDefault="000C13FC" w:rsidP="006B523C">
      <w:pPr>
        <w:pStyle w:val="Reftext"/>
        <w:tabs>
          <w:tab w:val="clear" w:pos="1985"/>
        </w:tabs>
        <w:ind w:left="1560" w:hanging="1560"/>
        <w:rPr>
          <w:szCs w:val="24"/>
          <w:lang w:eastAsia="zh-CN"/>
        </w:rPr>
      </w:pPr>
    </w:p>
    <w:p w14:paraId="0E48594C" w14:textId="77777777" w:rsidR="000C13FC" w:rsidRPr="00040BDC" w:rsidRDefault="000C13FC" w:rsidP="006B523C">
      <w:pPr>
        <w:pStyle w:val="Reftext"/>
        <w:tabs>
          <w:tab w:val="clear" w:pos="1985"/>
        </w:tabs>
        <w:ind w:left="1560" w:hanging="1560"/>
        <w:rPr>
          <w:szCs w:val="24"/>
          <w:lang w:eastAsia="zh-CN"/>
        </w:rPr>
      </w:pPr>
    </w:p>
    <w:p w14:paraId="0896608D" w14:textId="77777777" w:rsidR="000C13FC" w:rsidRPr="00040BDC" w:rsidRDefault="000C13FC" w:rsidP="006B523C">
      <w:pPr>
        <w:pStyle w:val="Reftext"/>
        <w:tabs>
          <w:tab w:val="clear" w:pos="1985"/>
        </w:tabs>
        <w:ind w:left="1560" w:hanging="1560"/>
        <w:rPr>
          <w:szCs w:val="24"/>
          <w:lang w:eastAsia="zh-CN"/>
        </w:rPr>
      </w:pPr>
    </w:p>
    <w:p w14:paraId="0C02AD95" w14:textId="77777777" w:rsidR="000C13FC" w:rsidRPr="00040BDC" w:rsidRDefault="000C13FC" w:rsidP="006B523C">
      <w:pPr>
        <w:pStyle w:val="Reftext"/>
        <w:tabs>
          <w:tab w:val="clear" w:pos="1985"/>
        </w:tabs>
        <w:ind w:left="1560" w:hanging="1560"/>
        <w:rPr>
          <w:szCs w:val="24"/>
          <w:lang w:eastAsia="zh-CN"/>
        </w:rPr>
      </w:pPr>
    </w:p>
    <w:p w14:paraId="5DC9F4FC" w14:textId="77777777" w:rsidR="000C13FC" w:rsidRPr="00040BDC" w:rsidRDefault="000C13FC" w:rsidP="006B523C">
      <w:pPr>
        <w:pStyle w:val="Reftext"/>
        <w:tabs>
          <w:tab w:val="clear" w:pos="1985"/>
        </w:tabs>
        <w:ind w:left="1560" w:hanging="1560"/>
        <w:rPr>
          <w:szCs w:val="24"/>
          <w:lang w:eastAsia="zh-CN"/>
        </w:rPr>
      </w:pPr>
    </w:p>
    <w:p w14:paraId="27C848CE" w14:textId="77777777" w:rsidR="000C13FC" w:rsidRPr="00040BDC" w:rsidRDefault="000C13FC" w:rsidP="006B523C">
      <w:pPr>
        <w:pStyle w:val="Reftext"/>
        <w:tabs>
          <w:tab w:val="clear" w:pos="1985"/>
        </w:tabs>
        <w:ind w:left="1560" w:hanging="1560"/>
        <w:rPr>
          <w:szCs w:val="24"/>
          <w:lang w:eastAsia="zh-CN"/>
        </w:rPr>
      </w:pPr>
    </w:p>
    <w:p w14:paraId="499DD7D5" w14:textId="77777777" w:rsidR="000C13FC" w:rsidRPr="00040BDC" w:rsidRDefault="000C13FC" w:rsidP="006B523C">
      <w:pPr>
        <w:pStyle w:val="Reftext"/>
        <w:tabs>
          <w:tab w:val="clear" w:pos="1985"/>
        </w:tabs>
        <w:ind w:left="1560" w:hanging="1560"/>
        <w:rPr>
          <w:szCs w:val="24"/>
          <w:lang w:eastAsia="zh-CN"/>
        </w:rPr>
      </w:pPr>
    </w:p>
    <w:p w14:paraId="476DEDC8" w14:textId="77777777" w:rsidR="000C13FC" w:rsidRPr="00040BDC" w:rsidRDefault="000C13FC" w:rsidP="006B523C">
      <w:pPr>
        <w:pStyle w:val="Reftext"/>
        <w:tabs>
          <w:tab w:val="clear" w:pos="1985"/>
        </w:tabs>
        <w:ind w:left="1560" w:hanging="1560"/>
        <w:rPr>
          <w:szCs w:val="24"/>
          <w:lang w:eastAsia="zh-CN"/>
        </w:rPr>
      </w:pPr>
    </w:p>
    <w:p w14:paraId="5F47DE9B" w14:textId="77777777" w:rsidR="003B1E83" w:rsidRPr="00040BDC" w:rsidRDefault="003B1E83" w:rsidP="006B523C">
      <w:pPr>
        <w:pStyle w:val="Reftext"/>
        <w:tabs>
          <w:tab w:val="clear" w:pos="1985"/>
        </w:tabs>
        <w:ind w:left="1560" w:hanging="1560"/>
        <w:rPr>
          <w:szCs w:val="24"/>
          <w:lang w:eastAsia="zh-CN"/>
        </w:rPr>
      </w:pPr>
      <w:r w:rsidRPr="00040BDC">
        <w:rPr>
          <w:szCs w:val="24"/>
          <w:lang w:eastAsia="zh-CN"/>
        </w:rPr>
        <w:br w:type="page"/>
      </w:r>
    </w:p>
    <w:p w14:paraId="6333CF0D" w14:textId="77777777" w:rsidR="00474C3B" w:rsidRPr="00040BDC" w:rsidRDefault="006B523C" w:rsidP="00A44822">
      <w:pPr>
        <w:pStyle w:val="AnnexNo"/>
        <w:outlineLvl w:val="9"/>
        <w:rPr>
          <w:lang w:eastAsia="zh-CN"/>
        </w:rPr>
      </w:pPr>
      <w:r w:rsidRPr="00040BDC">
        <w:rPr>
          <w:rFonts w:hint="eastAsia"/>
          <w:lang w:eastAsia="zh-CN"/>
        </w:rPr>
        <w:lastRenderedPageBreak/>
        <w:t>附件</w:t>
      </w:r>
      <w:r w:rsidRPr="00040BDC">
        <w:rPr>
          <w:lang w:eastAsia="zh-CN"/>
        </w:rPr>
        <w:t>D</w:t>
      </w:r>
    </w:p>
    <w:p w14:paraId="559B1165" w14:textId="77777777" w:rsidR="006B523C" w:rsidRPr="00040BDC" w:rsidRDefault="006B523C" w:rsidP="00474C3B">
      <w:pPr>
        <w:pStyle w:val="Annextitle"/>
        <w:rPr>
          <w:lang w:eastAsia="zh-CN"/>
        </w:rPr>
      </w:pPr>
      <w:r w:rsidRPr="00040BDC">
        <w:rPr>
          <w:rFonts w:hint="eastAsia"/>
          <w:lang w:eastAsia="zh-CN"/>
        </w:rPr>
        <w:t>批准程序</w:t>
      </w:r>
      <w:r w:rsidRPr="00040BDC">
        <w:rPr>
          <w:rFonts w:ascii="SimSun" w:hAnsi="SimSun" w:cs="SimSun" w:hint="eastAsia"/>
          <w:lang w:eastAsia="zh-CN"/>
        </w:rPr>
        <w:t>的</w:t>
      </w:r>
      <w:r w:rsidRPr="00040BDC">
        <w:rPr>
          <w:rFonts w:hint="eastAsia"/>
          <w:lang w:eastAsia="zh-CN"/>
        </w:rPr>
        <w:t>同步</w:t>
      </w:r>
    </w:p>
    <w:p w14:paraId="38F72A35" w14:textId="77777777" w:rsidR="006B523C" w:rsidRPr="00040BDC" w:rsidRDefault="006B523C" w:rsidP="00C04FA0">
      <w:pPr>
        <w:pStyle w:val="Normalcenteraligned"/>
        <w:rPr>
          <w:lang w:eastAsia="zh-CN"/>
        </w:rPr>
      </w:pPr>
      <w:r w:rsidRPr="00040BDC">
        <w:rPr>
          <w:rFonts w:hint="eastAsia"/>
          <w:lang w:eastAsia="zh-CN"/>
        </w:rPr>
        <w:t>（此附件是本建议书不可分割的一部分</w:t>
      </w:r>
      <w:r w:rsidR="00C97A76" w:rsidRPr="00040BDC">
        <w:rPr>
          <w:rFonts w:ascii="SimSun" w:hAnsi="SimSun" w:cs="SimSun" w:hint="eastAsia"/>
          <w:lang w:eastAsia="zh-CN"/>
        </w:rPr>
        <w:t>。</w:t>
      </w:r>
      <w:r w:rsidRPr="00040BDC">
        <w:rPr>
          <w:rFonts w:hint="eastAsia"/>
          <w:lang w:eastAsia="zh-CN"/>
        </w:rPr>
        <w:t>）</w:t>
      </w:r>
    </w:p>
    <w:p w14:paraId="7D1AF6E9" w14:textId="77777777" w:rsidR="006B523C" w:rsidRPr="00040BDC" w:rsidRDefault="006B523C" w:rsidP="006B523C">
      <w:pPr>
        <w:pStyle w:val="Normalaftertitle"/>
        <w:spacing w:line="340" w:lineRule="exact"/>
        <w:ind w:firstLineChars="200" w:firstLine="480"/>
        <w:rPr>
          <w:rFonts w:cstheme="minorBidi"/>
          <w:lang w:eastAsia="zh-CN"/>
        </w:rPr>
      </w:pPr>
      <w:r w:rsidRPr="00040BDC">
        <w:rPr>
          <w:rFonts w:cs="SimSun" w:hint="eastAsia"/>
          <w:lang w:eastAsia="zh-CN"/>
        </w:rPr>
        <w:t>为了促进在寻求共识过程中更加紧密的合作，本附录解释了为了达到发布共同（或者技术上一致的）文件的目的，如何在</w:t>
      </w:r>
      <w:r w:rsidRPr="00040BDC">
        <w:rPr>
          <w:lang w:eastAsia="zh-CN"/>
        </w:rPr>
        <w:t>ITU-T</w:t>
      </w:r>
      <w:r w:rsidRPr="00040BDC">
        <w:rPr>
          <w:rFonts w:cs="SimSun" w:hint="eastAsia"/>
          <w:lang w:eastAsia="zh-CN"/>
        </w:rPr>
        <w:t>研究组和该组织之间实现批准程序同步。</w:t>
      </w:r>
    </w:p>
    <w:p w14:paraId="0E7F49AD" w14:textId="77777777" w:rsidR="006B523C" w:rsidRPr="00040BDC" w:rsidRDefault="006B523C" w:rsidP="006B523C">
      <w:pPr>
        <w:pStyle w:val="Normalnoindent"/>
        <w:rPr>
          <w:rFonts w:cstheme="minorBidi"/>
          <w:szCs w:val="24"/>
          <w:lang w:eastAsia="zh-CN"/>
        </w:rPr>
      </w:pPr>
      <w:r w:rsidRPr="00040BDC">
        <w:rPr>
          <w:b/>
          <w:bCs/>
          <w:szCs w:val="24"/>
          <w:lang w:eastAsia="zh-CN"/>
        </w:rPr>
        <w:t>D.1</w:t>
      </w:r>
      <w:r w:rsidRPr="00040BDC">
        <w:rPr>
          <w:rFonts w:cstheme="minorBidi"/>
          <w:szCs w:val="24"/>
          <w:lang w:eastAsia="zh-CN"/>
        </w:rPr>
        <w:tab/>
      </w:r>
      <w:r w:rsidRPr="00040BDC">
        <w:rPr>
          <w:rFonts w:cs="SimSun" w:hint="eastAsia"/>
          <w:szCs w:val="24"/>
          <w:lang w:eastAsia="zh-CN"/>
        </w:rPr>
        <w:t>各组织保持其各自协同工作结果的批准流程。以下条款描述了这些流程如何对批准的不同阶段进行同步。</w:t>
      </w:r>
    </w:p>
    <w:p w14:paraId="443A1D3B"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对于编写技术上一致文件的情况，批准程序不要求精确的时间同步。对于</w:t>
      </w:r>
      <w:proofErr w:type="gramStart"/>
      <w:r w:rsidRPr="00040BDC">
        <w:rPr>
          <w:rFonts w:hint="eastAsia"/>
          <w:lang w:eastAsia="zh-CN"/>
        </w:rPr>
        <w:t>编写非</w:t>
      </w:r>
      <w:proofErr w:type="gramEnd"/>
      <w:r w:rsidRPr="00040BDC">
        <w:rPr>
          <w:rFonts w:hint="eastAsia"/>
          <w:lang w:eastAsia="zh-CN"/>
        </w:rPr>
        <w:t>规范性文件</w:t>
      </w:r>
      <w:r w:rsidRPr="00040BDC">
        <w:rPr>
          <w:lang w:eastAsia="zh-CN"/>
        </w:rPr>
        <w:t>（</w:t>
      </w:r>
      <w:r w:rsidRPr="00040BDC">
        <w:rPr>
          <w:rFonts w:hint="eastAsia"/>
          <w:lang w:eastAsia="zh-CN"/>
        </w:rPr>
        <w:t>即，在</w:t>
      </w:r>
      <w:r w:rsidRPr="00040BDC">
        <w:rPr>
          <w:rFonts w:hint="eastAsia"/>
          <w:lang w:eastAsia="zh-CN"/>
        </w:rPr>
        <w:t>I</w:t>
      </w:r>
      <w:r w:rsidRPr="00040BDC">
        <w:rPr>
          <w:lang w:eastAsia="zh-CN"/>
        </w:rPr>
        <w:t>TU-T</w:t>
      </w:r>
      <w:r w:rsidRPr="00040BDC">
        <w:rPr>
          <w:rFonts w:hint="eastAsia"/>
          <w:lang w:eastAsia="zh-CN"/>
        </w:rPr>
        <w:t>的增补或者其他类型的非规范性文件</w:t>
      </w:r>
      <w:r w:rsidRPr="00040BDC">
        <w:rPr>
          <w:lang w:eastAsia="zh-CN"/>
        </w:rPr>
        <w:t>）</w:t>
      </w:r>
      <w:r w:rsidRPr="00040BDC">
        <w:rPr>
          <w:rFonts w:hint="eastAsia"/>
          <w:lang w:eastAsia="zh-CN"/>
        </w:rPr>
        <w:t>的情况，需要采用以下程序。</w:t>
      </w:r>
    </w:p>
    <w:p w14:paraId="048040CC" w14:textId="77777777" w:rsidR="006B523C" w:rsidRPr="00040BDC" w:rsidRDefault="006B523C" w:rsidP="006B523C">
      <w:pPr>
        <w:pStyle w:val="Normalnoindent"/>
        <w:rPr>
          <w:rFonts w:cstheme="minorBidi"/>
          <w:szCs w:val="24"/>
          <w:lang w:eastAsia="zh-CN"/>
        </w:rPr>
      </w:pPr>
      <w:r w:rsidRPr="00040BDC">
        <w:rPr>
          <w:b/>
          <w:bCs/>
          <w:szCs w:val="24"/>
          <w:lang w:val="en-GB" w:eastAsia="zh-CN"/>
        </w:rPr>
        <w:t>D.2</w:t>
      </w:r>
      <w:r w:rsidRPr="00040BDC">
        <w:rPr>
          <w:rFonts w:cstheme="minorBidi"/>
          <w:szCs w:val="24"/>
          <w:lang w:val="en-GB" w:eastAsia="zh-CN"/>
        </w:rPr>
        <w:tab/>
      </w:r>
      <w:r w:rsidRPr="00040BDC">
        <w:rPr>
          <w:rFonts w:cs="SimSun" w:hint="eastAsia"/>
          <w:szCs w:val="24"/>
          <w:lang w:eastAsia="zh-CN"/>
        </w:rPr>
        <w:t>如第</w:t>
      </w:r>
      <w:r w:rsidRPr="00040BDC">
        <w:rPr>
          <w:szCs w:val="24"/>
          <w:lang w:val="en-GB" w:eastAsia="zh-CN"/>
        </w:rPr>
        <w:t>B.6</w:t>
      </w:r>
      <w:r w:rsidRPr="00040BDC">
        <w:rPr>
          <w:rFonts w:cs="SimSun" w:hint="eastAsia"/>
          <w:szCs w:val="24"/>
          <w:lang w:eastAsia="zh-CN"/>
        </w:rPr>
        <w:t>款中所指出</w:t>
      </w:r>
      <w:r w:rsidRPr="00040BDC">
        <w:rPr>
          <w:szCs w:val="24"/>
          <w:lang w:val="en-GB" w:eastAsia="zh-CN"/>
        </w:rPr>
        <w:t>（</w:t>
      </w:r>
      <w:r w:rsidRPr="00040BDC">
        <w:rPr>
          <w:rFonts w:cs="SimSun" w:hint="eastAsia"/>
          <w:szCs w:val="24"/>
          <w:lang w:eastAsia="zh-CN"/>
        </w:rPr>
        <w:t>对于协同工作的情况</w:t>
      </w:r>
      <w:r w:rsidRPr="00040BDC">
        <w:rPr>
          <w:szCs w:val="24"/>
          <w:lang w:val="en-GB" w:eastAsia="zh-CN"/>
        </w:rPr>
        <w:t>）</w:t>
      </w:r>
      <w:r w:rsidRPr="00040BDC">
        <w:rPr>
          <w:rFonts w:cs="SimSun" w:hint="eastAsia"/>
          <w:szCs w:val="24"/>
          <w:lang w:val="en-GB" w:eastAsia="zh-CN"/>
        </w:rPr>
        <w:t>，</w:t>
      </w:r>
      <w:r w:rsidRPr="00040BDC">
        <w:rPr>
          <w:rFonts w:cs="SimSun" w:hint="eastAsia"/>
          <w:szCs w:val="24"/>
          <w:lang w:eastAsia="zh-CN"/>
        </w:rPr>
        <w:t>每个工作组要向其上级机构通报协同工作的进展。如第</w:t>
      </w:r>
      <w:r w:rsidRPr="00040BDC">
        <w:rPr>
          <w:szCs w:val="24"/>
          <w:lang w:eastAsia="zh-CN"/>
        </w:rPr>
        <w:t>C.6</w:t>
      </w:r>
      <w:r w:rsidRPr="00040BDC">
        <w:rPr>
          <w:rFonts w:cs="SimSun" w:hint="eastAsia"/>
          <w:szCs w:val="24"/>
          <w:lang w:eastAsia="zh-CN"/>
        </w:rPr>
        <w:t>款中指出</w:t>
      </w:r>
      <w:r w:rsidRPr="00040BDC">
        <w:rPr>
          <w:szCs w:val="24"/>
          <w:lang w:eastAsia="zh-CN"/>
        </w:rPr>
        <w:t>（</w:t>
      </w:r>
      <w:r w:rsidRPr="00040BDC">
        <w:rPr>
          <w:rFonts w:cs="SimSun" w:hint="eastAsia"/>
          <w:szCs w:val="24"/>
          <w:lang w:eastAsia="zh-CN"/>
        </w:rPr>
        <w:t>对于一个共同团队的情况</w:t>
      </w:r>
      <w:r w:rsidRPr="00040BDC">
        <w:rPr>
          <w:szCs w:val="24"/>
          <w:lang w:eastAsia="zh-CN"/>
        </w:rPr>
        <w:t>）</w:t>
      </w:r>
      <w:r w:rsidRPr="00040BDC">
        <w:rPr>
          <w:rFonts w:hint="eastAsia"/>
          <w:szCs w:val="24"/>
          <w:lang w:eastAsia="zh-CN"/>
        </w:rPr>
        <w:t>的那样</w:t>
      </w:r>
      <w:r w:rsidRPr="00040BDC">
        <w:rPr>
          <w:rFonts w:cs="SimSun" w:hint="eastAsia"/>
          <w:szCs w:val="24"/>
          <w:lang w:eastAsia="zh-CN"/>
        </w:rPr>
        <w:t>，共同团队要向</w:t>
      </w:r>
      <w:r w:rsidRPr="00040BDC">
        <w:rPr>
          <w:szCs w:val="24"/>
          <w:lang w:eastAsia="zh-CN"/>
        </w:rPr>
        <w:t>ITU-T</w:t>
      </w:r>
      <w:r w:rsidRPr="00040BDC">
        <w:rPr>
          <w:rFonts w:cs="SimSun" w:hint="eastAsia"/>
          <w:szCs w:val="24"/>
          <w:lang w:eastAsia="zh-CN"/>
        </w:rPr>
        <w:t>课题组和该组织相关工作组通报协同工作的进程。当工作已经进展到可以有一定把握确立同步批准时间表的阶段时，两个工作组</w:t>
      </w:r>
      <w:r w:rsidRPr="00040BDC">
        <w:rPr>
          <w:szCs w:val="24"/>
          <w:lang w:eastAsia="zh-CN"/>
        </w:rPr>
        <w:t>（</w:t>
      </w:r>
      <w:r w:rsidRPr="00040BDC">
        <w:rPr>
          <w:rFonts w:cs="SimSun" w:hint="eastAsia"/>
          <w:szCs w:val="24"/>
          <w:lang w:eastAsia="zh-CN"/>
        </w:rPr>
        <w:t>对于协同工作的情况</w:t>
      </w:r>
      <w:r w:rsidRPr="00040BDC">
        <w:rPr>
          <w:szCs w:val="24"/>
          <w:lang w:eastAsia="zh-CN"/>
        </w:rPr>
        <w:t>）</w:t>
      </w:r>
      <w:r w:rsidRPr="00040BDC">
        <w:rPr>
          <w:rFonts w:cs="SimSun" w:hint="eastAsia"/>
          <w:szCs w:val="24"/>
          <w:lang w:eastAsia="zh-CN"/>
        </w:rPr>
        <w:t>或者共同团队必须要在考虑到</w:t>
      </w:r>
      <w:r w:rsidRPr="00040BDC">
        <w:rPr>
          <w:szCs w:val="24"/>
          <w:lang w:eastAsia="zh-CN"/>
        </w:rPr>
        <w:t>ITU-T</w:t>
      </w:r>
      <w:r w:rsidRPr="00040BDC">
        <w:rPr>
          <w:rFonts w:cs="SimSun" w:hint="eastAsia"/>
          <w:szCs w:val="24"/>
          <w:lang w:eastAsia="zh-CN"/>
        </w:rPr>
        <w:t>研究组和该组织相关工作组会议已排定的日期后，共同规划特定的步骤。</w:t>
      </w:r>
    </w:p>
    <w:p w14:paraId="474275DA" w14:textId="77777777" w:rsidR="006B523C" w:rsidRPr="00040BDC" w:rsidRDefault="006B523C" w:rsidP="006B523C">
      <w:pPr>
        <w:pStyle w:val="Normalnoindent"/>
        <w:rPr>
          <w:rFonts w:cstheme="minorBidi"/>
          <w:szCs w:val="24"/>
          <w:lang w:eastAsia="zh-CN"/>
        </w:rPr>
      </w:pPr>
      <w:r w:rsidRPr="00040BDC">
        <w:rPr>
          <w:b/>
          <w:bCs/>
          <w:szCs w:val="24"/>
          <w:lang w:eastAsia="zh-CN"/>
        </w:rPr>
        <w:t>D.3</w:t>
      </w:r>
      <w:r w:rsidRPr="00040BDC">
        <w:rPr>
          <w:rFonts w:cstheme="minorBidi"/>
          <w:szCs w:val="24"/>
          <w:lang w:eastAsia="zh-CN"/>
        </w:rPr>
        <w:tab/>
      </w:r>
      <w:r w:rsidRPr="00040BDC">
        <w:rPr>
          <w:rFonts w:cs="SimSun" w:hint="eastAsia"/>
          <w:szCs w:val="24"/>
          <w:lang w:eastAsia="zh-CN"/>
        </w:rPr>
        <w:t>当工作组</w:t>
      </w:r>
      <w:r w:rsidRPr="00040BDC">
        <w:rPr>
          <w:szCs w:val="24"/>
          <w:lang w:eastAsia="zh-CN"/>
        </w:rPr>
        <w:t>（</w:t>
      </w:r>
      <w:r w:rsidRPr="00040BDC">
        <w:rPr>
          <w:rFonts w:cs="SimSun" w:hint="eastAsia"/>
          <w:szCs w:val="24"/>
          <w:lang w:eastAsia="zh-CN"/>
        </w:rPr>
        <w:t>对于协同工作的情况</w:t>
      </w:r>
      <w:r w:rsidRPr="00040BDC">
        <w:rPr>
          <w:szCs w:val="24"/>
          <w:lang w:eastAsia="zh-CN"/>
        </w:rPr>
        <w:t>）</w:t>
      </w:r>
      <w:r w:rsidRPr="00040BDC">
        <w:rPr>
          <w:rFonts w:cs="SimSun" w:hint="eastAsia"/>
          <w:szCs w:val="24"/>
          <w:lang w:eastAsia="zh-CN"/>
        </w:rPr>
        <w:t>或者共同团队决定草案已经达到一定成熟度，并可开始同步批准程序时，应向</w:t>
      </w:r>
      <w:r w:rsidRPr="00040BDC">
        <w:rPr>
          <w:rFonts w:cstheme="minorBidi" w:hint="eastAsia"/>
          <w:szCs w:val="24"/>
          <w:lang w:eastAsia="zh-CN"/>
        </w:rPr>
        <w:t>每个</w:t>
      </w:r>
      <w:r w:rsidRPr="00040BDC">
        <w:rPr>
          <w:rFonts w:cs="SimSun" w:hint="eastAsia"/>
          <w:szCs w:val="24"/>
          <w:lang w:eastAsia="zh-CN"/>
        </w:rPr>
        <w:t>组织通知此决定。</w:t>
      </w:r>
    </w:p>
    <w:p w14:paraId="5BAFF852" w14:textId="77777777" w:rsidR="006B523C" w:rsidRPr="00040BDC" w:rsidRDefault="006B523C" w:rsidP="006B523C">
      <w:pPr>
        <w:pStyle w:val="Normalnoindent"/>
        <w:rPr>
          <w:rFonts w:cstheme="minorBidi"/>
          <w:szCs w:val="24"/>
          <w:lang w:eastAsia="zh-CN"/>
        </w:rPr>
      </w:pPr>
      <w:r w:rsidRPr="00040BDC">
        <w:rPr>
          <w:b/>
          <w:bCs/>
          <w:szCs w:val="24"/>
          <w:lang w:eastAsia="zh-CN"/>
        </w:rPr>
        <w:t>D.4</w:t>
      </w:r>
      <w:r w:rsidRPr="00040BDC">
        <w:rPr>
          <w:rFonts w:cstheme="minorBidi"/>
          <w:szCs w:val="24"/>
          <w:lang w:eastAsia="zh-CN"/>
        </w:rPr>
        <w:tab/>
      </w:r>
      <w:r w:rsidRPr="00040BDC">
        <w:rPr>
          <w:rFonts w:cs="SimSun" w:hint="eastAsia"/>
          <w:szCs w:val="24"/>
          <w:lang w:eastAsia="zh-CN"/>
        </w:rPr>
        <w:t>以下子条款仅适用于该组织具有一个或者多个中间表决层（在批准的最后表决之前）时。</w:t>
      </w:r>
    </w:p>
    <w:p w14:paraId="08D6509D" w14:textId="201D1589" w:rsidR="006B523C" w:rsidRPr="00040BDC" w:rsidRDefault="006B523C" w:rsidP="006B523C">
      <w:pPr>
        <w:pStyle w:val="Normalnoindent"/>
        <w:rPr>
          <w:rFonts w:cstheme="minorBidi"/>
          <w:szCs w:val="24"/>
          <w:lang w:eastAsia="zh-CN"/>
        </w:rPr>
      </w:pPr>
      <w:r w:rsidRPr="00040BDC">
        <w:rPr>
          <w:b/>
          <w:bCs/>
          <w:szCs w:val="24"/>
          <w:lang w:eastAsia="zh-CN"/>
        </w:rPr>
        <w:t>D.4.1</w:t>
      </w:r>
      <w:r w:rsidRPr="00040BDC">
        <w:rPr>
          <w:rFonts w:cstheme="minorBidi"/>
          <w:szCs w:val="24"/>
          <w:lang w:eastAsia="zh-CN"/>
        </w:rPr>
        <w:tab/>
      </w:r>
      <w:r w:rsidRPr="00040BDC">
        <w:rPr>
          <w:rFonts w:cs="SimSun" w:hint="eastAsia"/>
          <w:szCs w:val="24"/>
          <w:lang w:eastAsia="zh-CN"/>
        </w:rPr>
        <w:t>该组织应将文件草案分</w:t>
      </w:r>
      <w:r w:rsidRPr="00040BDC">
        <w:rPr>
          <w:rFonts w:cstheme="minorBidi" w:hint="eastAsia"/>
          <w:szCs w:val="24"/>
          <w:lang w:eastAsia="zh-CN"/>
        </w:rPr>
        <w:t>发给</w:t>
      </w:r>
      <w:r w:rsidRPr="00040BDC">
        <w:rPr>
          <w:rFonts w:cs="SimSun" w:hint="eastAsia"/>
          <w:szCs w:val="24"/>
          <w:lang w:eastAsia="zh-CN"/>
        </w:rPr>
        <w:t>其成员征求意见。</w:t>
      </w:r>
    </w:p>
    <w:p w14:paraId="20DF3CF3" w14:textId="16CFE996" w:rsidR="006B523C" w:rsidRPr="00040BDC" w:rsidRDefault="006B523C" w:rsidP="006B523C">
      <w:pPr>
        <w:pStyle w:val="Normalnoindent"/>
        <w:rPr>
          <w:rFonts w:cstheme="minorBidi"/>
          <w:szCs w:val="24"/>
          <w:lang w:eastAsia="zh-CN"/>
        </w:rPr>
      </w:pPr>
      <w:r w:rsidRPr="00040BDC">
        <w:rPr>
          <w:b/>
          <w:bCs/>
          <w:szCs w:val="24"/>
          <w:lang w:eastAsia="zh-CN"/>
        </w:rPr>
        <w:t>D.4.2</w:t>
      </w:r>
      <w:r w:rsidRPr="00040BDC">
        <w:rPr>
          <w:rFonts w:cstheme="minorBidi"/>
          <w:szCs w:val="24"/>
          <w:lang w:eastAsia="zh-CN"/>
        </w:rPr>
        <w:tab/>
      </w:r>
      <w:r w:rsidRPr="00040BDC">
        <w:rPr>
          <w:rFonts w:cs="SimSun" w:hint="eastAsia"/>
          <w:szCs w:val="24"/>
          <w:lang w:eastAsia="zh-CN"/>
        </w:rPr>
        <w:t>同时，文件草案应分发给</w:t>
      </w:r>
      <w:r w:rsidRPr="00040BDC">
        <w:rPr>
          <w:szCs w:val="24"/>
          <w:lang w:eastAsia="zh-CN"/>
        </w:rPr>
        <w:t>ITU-T</w:t>
      </w:r>
      <w:r w:rsidRPr="00040BDC">
        <w:rPr>
          <w:rFonts w:cs="SimSun" w:hint="eastAsia"/>
          <w:szCs w:val="24"/>
          <w:lang w:eastAsia="zh-CN"/>
        </w:rPr>
        <w:t>研究组成员进行审查并征求意见。通过相同时间段提交的文稿，表达</w:t>
      </w:r>
      <w:r w:rsidRPr="00040BDC">
        <w:rPr>
          <w:szCs w:val="24"/>
          <w:lang w:eastAsia="zh-CN"/>
        </w:rPr>
        <w:t>ITU-T</w:t>
      </w:r>
      <w:r w:rsidRPr="00040BDC">
        <w:rPr>
          <w:rFonts w:cs="SimSun" w:hint="eastAsia"/>
          <w:szCs w:val="24"/>
          <w:lang w:eastAsia="zh-CN"/>
        </w:rPr>
        <w:t>成员的意见。该组织同时审议所有回复。</w:t>
      </w:r>
    </w:p>
    <w:p w14:paraId="2F320CAC" w14:textId="4140D78A" w:rsidR="006B523C" w:rsidRPr="00040BDC" w:rsidRDefault="006B523C" w:rsidP="006B523C">
      <w:pPr>
        <w:pStyle w:val="Normalnoindent"/>
        <w:rPr>
          <w:rFonts w:cstheme="minorBidi"/>
          <w:szCs w:val="24"/>
          <w:lang w:eastAsia="zh-CN"/>
        </w:rPr>
      </w:pPr>
      <w:r w:rsidRPr="00040BDC">
        <w:rPr>
          <w:b/>
          <w:bCs/>
          <w:szCs w:val="24"/>
          <w:lang w:eastAsia="zh-CN"/>
        </w:rPr>
        <w:t>D.4.3</w:t>
      </w:r>
      <w:r w:rsidRPr="00040BDC">
        <w:rPr>
          <w:b/>
          <w:bCs/>
          <w:szCs w:val="24"/>
          <w:lang w:eastAsia="zh-CN"/>
        </w:rPr>
        <w:tab/>
      </w:r>
      <w:r w:rsidRPr="00040BDC">
        <w:rPr>
          <w:rFonts w:cs="SimSun" w:hint="eastAsia"/>
          <w:szCs w:val="24"/>
          <w:lang w:eastAsia="zh-CN"/>
        </w:rPr>
        <w:t>对于协同工作的情况，应向</w:t>
      </w:r>
      <w:r w:rsidRPr="00040BDC">
        <w:rPr>
          <w:szCs w:val="24"/>
          <w:lang w:eastAsia="zh-CN"/>
        </w:rPr>
        <w:t>ITU-T</w:t>
      </w:r>
      <w:r w:rsidRPr="00040BDC">
        <w:rPr>
          <w:rFonts w:cs="SimSun" w:hint="eastAsia"/>
          <w:szCs w:val="24"/>
          <w:lang w:eastAsia="zh-CN"/>
        </w:rPr>
        <w:t>课题组和该组织工作组提供两组回复的内容。双方的工作组在处理所有收到的意见和形成修改文件草案的过程中，协调他们的工作。</w:t>
      </w:r>
    </w:p>
    <w:p w14:paraId="2E1CE685" w14:textId="6F999DE0" w:rsidR="006B523C" w:rsidRPr="00040BDC" w:rsidRDefault="006B523C" w:rsidP="006B523C">
      <w:pPr>
        <w:pStyle w:val="Normalnoindent"/>
        <w:rPr>
          <w:rFonts w:cstheme="minorBidi"/>
          <w:szCs w:val="24"/>
          <w:lang w:eastAsia="zh-CN"/>
        </w:rPr>
      </w:pPr>
      <w:r w:rsidRPr="00040BDC">
        <w:rPr>
          <w:b/>
          <w:bCs/>
          <w:szCs w:val="24"/>
          <w:lang w:eastAsia="zh-CN"/>
        </w:rPr>
        <w:t>D.4.4</w:t>
      </w:r>
      <w:r w:rsidRPr="00040BDC">
        <w:rPr>
          <w:rFonts w:cstheme="minorBidi"/>
          <w:szCs w:val="24"/>
          <w:lang w:eastAsia="zh-CN"/>
        </w:rPr>
        <w:tab/>
      </w:r>
      <w:r w:rsidRPr="00040BDC">
        <w:rPr>
          <w:rFonts w:cs="SimSun" w:hint="eastAsia"/>
          <w:szCs w:val="24"/>
          <w:lang w:eastAsia="zh-CN"/>
        </w:rPr>
        <w:t>对于共同团队，应向其提供两组回复的内容，处理所有收到的意见并形成修改的文件草案</w:t>
      </w:r>
      <w:r w:rsidRPr="00040BDC">
        <w:rPr>
          <w:szCs w:val="24"/>
          <w:lang w:eastAsia="zh-CN"/>
        </w:rPr>
        <w:t>（</w:t>
      </w:r>
      <w:r w:rsidRPr="00040BDC">
        <w:rPr>
          <w:rFonts w:cs="SimSun" w:hint="eastAsia"/>
          <w:szCs w:val="24"/>
          <w:lang w:eastAsia="zh-CN"/>
        </w:rPr>
        <w:t>见第</w:t>
      </w:r>
      <w:r w:rsidRPr="00040BDC">
        <w:rPr>
          <w:szCs w:val="24"/>
          <w:lang w:eastAsia="zh-CN"/>
        </w:rPr>
        <w:t>C.5.6</w:t>
      </w:r>
      <w:r w:rsidRPr="00040BDC">
        <w:rPr>
          <w:rFonts w:cs="SimSun" w:hint="eastAsia"/>
          <w:szCs w:val="24"/>
          <w:lang w:eastAsia="zh-CN"/>
        </w:rPr>
        <w:t>和</w:t>
      </w:r>
      <w:r w:rsidRPr="00040BDC">
        <w:rPr>
          <w:rFonts w:cstheme="minorBidi"/>
          <w:szCs w:val="24"/>
          <w:lang w:eastAsia="zh-CN"/>
        </w:rPr>
        <w:t>C</w:t>
      </w:r>
      <w:r w:rsidRPr="00040BDC">
        <w:rPr>
          <w:szCs w:val="24"/>
          <w:lang w:eastAsia="zh-CN"/>
        </w:rPr>
        <w:t>.5.7</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25C45376" w14:textId="77777777" w:rsidR="003B1E83" w:rsidRPr="00040BDC" w:rsidRDefault="003B1E83" w:rsidP="006B523C">
      <w:pPr>
        <w:pStyle w:val="Normalnoindent"/>
        <w:rPr>
          <w:b/>
          <w:bCs/>
          <w:szCs w:val="24"/>
          <w:lang w:eastAsia="zh-CN"/>
        </w:rPr>
      </w:pPr>
      <w:r w:rsidRPr="00040BDC">
        <w:rPr>
          <w:b/>
          <w:bCs/>
          <w:szCs w:val="24"/>
          <w:lang w:eastAsia="zh-CN"/>
        </w:rPr>
        <w:br w:type="page"/>
      </w:r>
    </w:p>
    <w:p w14:paraId="77C292DB" w14:textId="734A84EC" w:rsidR="006B523C" w:rsidRPr="00040BDC" w:rsidRDefault="006B523C" w:rsidP="006B523C">
      <w:pPr>
        <w:pStyle w:val="Normalnoindent"/>
        <w:rPr>
          <w:rFonts w:cstheme="minorBidi"/>
          <w:szCs w:val="24"/>
          <w:lang w:eastAsia="zh-CN"/>
        </w:rPr>
      </w:pPr>
      <w:r w:rsidRPr="00040BDC">
        <w:rPr>
          <w:b/>
          <w:bCs/>
          <w:szCs w:val="24"/>
          <w:lang w:eastAsia="zh-CN"/>
        </w:rPr>
        <w:lastRenderedPageBreak/>
        <w:t>D.4.5</w:t>
      </w:r>
      <w:r w:rsidRPr="00040BDC">
        <w:rPr>
          <w:rFonts w:cstheme="minorBidi"/>
          <w:szCs w:val="24"/>
          <w:lang w:eastAsia="zh-CN"/>
        </w:rPr>
        <w:tab/>
      </w:r>
      <w:r w:rsidRPr="00040BDC">
        <w:rPr>
          <w:rFonts w:cs="SimSun" w:hint="eastAsia"/>
          <w:szCs w:val="24"/>
          <w:lang w:eastAsia="zh-CN"/>
        </w:rPr>
        <w:t>如果修改是实质性的，且如果该组织可能存在另一中间表决层</w:t>
      </w:r>
      <w:r w:rsidRPr="00040BDC">
        <w:rPr>
          <w:szCs w:val="24"/>
          <w:lang w:eastAsia="zh-CN"/>
        </w:rPr>
        <w:t>（</w:t>
      </w:r>
      <w:r w:rsidRPr="00040BDC">
        <w:rPr>
          <w:rFonts w:cs="SimSun" w:hint="eastAsia"/>
          <w:szCs w:val="24"/>
          <w:lang w:eastAsia="zh-CN"/>
        </w:rPr>
        <w:t>在批准的最终表决之前</w:t>
      </w:r>
      <w:r w:rsidRPr="00040BDC">
        <w:rPr>
          <w:szCs w:val="24"/>
          <w:lang w:eastAsia="zh-CN"/>
        </w:rPr>
        <w:t>）</w:t>
      </w:r>
      <w:r w:rsidRPr="00040BDC">
        <w:rPr>
          <w:rFonts w:cs="SimSun" w:hint="eastAsia"/>
          <w:szCs w:val="24"/>
          <w:lang w:eastAsia="zh-CN"/>
        </w:rPr>
        <w:t>，应循环应用第</w:t>
      </w:r>
      <w:r w:rsidRPr="00040BDC">
        <w:rPr>
          <w:szCs w:val="24"/>
          <w:lang w:eastAsia="zh-CN"/>
        </w:rPr>
        <w:t>D.4</w:t>
      </w:r>
      <w:r w:rsidRPr="00040BDC">
        <w:rPr>
          <w:rFonts w:cs="SimSun" w:hint="eastAsia"/>
          <w:szCs w:val="24"/>
          <w:lang w:eastAsia="zh-CN"/>
        </w:rPr>
        <w:t>款。</w:t>
      </w:r>
    </w:p>
    <w:p w14:paraId="7E88D636" w14:textId="77777777" w:rsidR="006B523C" w:rsidRPr="00040BDC" w:rsidRDefault="006B523C" w:rsidP="006B523C">
      <w:pPr>
        <w:pStyle w:val="Normalnoindent"/>
        <w:rPr>
          <w:rFonts w:cstheme="minorBidi"/>
          <w:szCs w:val="24"/>
          <w:lang w:eastAsia="zh-CN"/>
        </w:rPr>
      </w:pPr>
      <w:r w:rsidRPr="00040BDC">
        <w:rPr>
          <w:b/>
          <w:bCs/>
          <w:szCs w:val="24"/>
          <w:lang w:eastAsia="zh-CN"/>
        </w:rPr>
        <w:t>D.5</w:t>
      </w:r>
      <w:r w:rsidRPr="00040BDC">
        <w:rPr>
          <w:rFonts w:cstheme="minorBidi"/>
          <w:szCs w:val="24"/>
          <w:lang w:eastAsia="zh-CN"/>
        </w:rPr>
        <w:tab/>
      </w:r>
      <w:r w:rsidRPr="00040BDC">
        <w:rPr>
          <w:rFonts w:cs="SimSun" w:hint="eastAsia"/>
          <w:szCs w:val="24"/>
          <w:lang w:eastAsia="zh-CN"/>
        </w:rPr>
        <w:t>当所有问题已经被解决并</w:t>
      </w:r>
      <w:r w:rsidRPr="00040BDC">
        <w:rPr>
          <w:rFonts w:cstheme="minorBidi" w:hint="eastAsia"/>
          <w:szCs w:val="24"/>
          <w:lang w:eastAsia="zh-CN"/>
        </w:rPr>
        <w:t>达到</w:t>
      </w:r>
      <w:r w:rsidRPr="00040BDC">
        <w:rPr>
          <w:rFonts w:cs="SimSun" w:hint="eastAsia"/>
          <w:szCs w:val="24"/>
          <w:lang w:eastAsia="zh-CN"/>
        </w:rPr>
        <w:t>双方组织满意的程度时，该组织按照以下子条款执行获得批准的最终表决内容。</w:t>
      </w:r>
    </w:p>
    <w:p w14:paraId="628EE328"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rFonts w:hint="eastAsia"/>
          <w:lang w:eastAsia="zh-CN"/>
        </w:rPr>
        <w:t>如果该组织的问题造成批准被推迟，则应立即将此信息转达给</w:t>
      </w:r>
      <w:r w:rsidRPr="00040BDC">
        <w:rPr>
          <w:lang w:eastAsia="zh-CN"/>
        </w:rPr>
        <w:t>ITU-T</w:t>
      </w:r>
      <w:r w:rsidRPr="00040BDC">
        <w:rPr>
          <w:rFonts w:hint="eastAsia"/>
          <w:lang w:eastAsia="zh-CN"/>
        </w:rPr>
        <w:t>研究组，以便可以采取适当的行动且如果有必要，可以制定一个新的同步计划。</w:t>
      </w:r>
    </w:p>
    <w:p w14:paraId="1EAD5405" w14:textId="0CDA36F7" w:rsidR="006B523C" w:rsidRPr="00040BDC" w:rsidRDefault="006B523C" w:rsidP="006B523C">
      <w:pPr>
        <w:pStyle w:val="Normalnoindent"/>
        <w:rPr>
          <w:rFonts w:cstheme="minorBidi"/>
          <w:szCs w:val="24"/>
          <w:lang w:eastAsia="zh-CN"/>
        </w:rPr>
      </w:pPr>
      <w:r w:rsidRPr="00040BDC">
        <w:rPr>
          <w:b/>
          <w:bCs/>
          <w:szCs w:val="24"/>
          <w:lang w:eastAsia="zh-CN"/>
        </w:rPr>
        <w:t>D.5.1</w:t>
      </w:r>
      <w:r w:rsidRPr="00040BDC">
        <w:rPr>
          <w:rFonts w:cstheme="minorBidi"/>
          <w:szCs w:val="24"/>
          <w:lang w:eastAsia="zh-CN"/>
        </w:rPr>
        <w:tab/>
      </w:r>
      <w:r w:rsidRPr="00040BDC">
        <w:rPr>
          <w:rFonts w:cs="SimSun" w:hint="eastAsia"/>
          <w:szCs w:val="24"/>
          <w:lang w:eastAsia="zh-CN"/>
        </w:rPr>
        <w:t>同时，将文件草案分发给</w:t>
      </w:r>
      <w:r w:rsidRPr="00040BDC">
        <w:rPr>
          <w:szCs w:val="24"/>
          <w:lang w:eastAsia="zh-CN"/>
        </w:rPr>
        <w:t>ITU-T</w:t>
      </w:r>
      <w:r w:rsidRPr="00040BDC">
        <w:rPr>
          <w:rFonts w:cs="SimSun" w:hint="eastAsia"/>
          <w:szCs w:val="24"/>
          <w:lang w:eastAsia="zh-CN"/>
        </w:rPr>
        <w:t>研究组成员，请其审查并提出意见。通过相同时间段提交的文稿，表达</w:t>
      </w:r>
      <w:r w:rsidRPr="00040BDC">
        <w:rPr>
          <w:szCs w:val="24"/>
          <w:lang w:eastAsia="zh-CN"/>
        </w:rPr>
        <w:t>ITU-T</w:t>
      </w:r>
      <w:r w:rsidRPr="00040BDC">
        <w:rPr>
          <w:rFonts w:cs="SimSun" w:hint="eastAsia"/>
          <w:szCs w:val="24"/>
          <w:lang w:eastAsia="zh-CN"/>
        </w:rPr>
        <w:t>成员的意见。该组织同时审议所有回复。</w:t>
      </w:r>
    </w:p>
    <w:p w14:paraId="7A7CF92A" w14:textId="2A7B647E" w:rsidR="006B523C" w:rsidRPr="00040BDC" w:rsidRDefault="006B523C" w:rsidP="006B523C">
      <w:pPr>
        <w:pStyle w:val="Normalnoindent"/>
        <w:rPr>
          <w:rFonts w:cstheme="minorBidi"/>
          <w:szCs w:val="24"/>
          <w:lang w:eastAsia="zh-CN"/>
        </w:rPr>
      </w:pPr>
      <w:r w:rsidRPr="00040BDC">
        <w:rPr>
          <w:b/>
          <w:bCs/>
          <w:szCs w:val="24"/>
          <w:lang w:eastAsia="zh-CN"/>
        </w:rPr>
        <w:t>D.5.2</w:t>
      </w:r>
      <w:r w:rsidRPr="00040BDC">
        <w:rPr>
          <w:rFonts w:cstheme="minorBidi"/>
          <w:szCs w:val="24"/>
          <w:lang w:eastAsia="zh-CN"/>
        </w:rPr>
        <w:tab/>
      </w:r>
      <w:r w:rsidRPr="00040BDC">
        <w:rPr>
          <w:rFonts w:cs="SimSun" w:hint="eastAsia"/>
          <w:szCs w:val="24"/>
          <w:lang w:eastAsia="zh-CN"/>
        </w:rPr>
        <w:t>同样在此时间段之内，</w:t>
      </w:r>
      <w:r w:rsidRPr="00040BDC">
        <w:rPr>
          <w:szCs w:val="24"/>
          <w:lang w:eastAsia="zh-CN"/>
        </w:rPr>
        <w:t>TSB</w:t>
      </w:r>
      <w:r w:rsidRPr="00040BDC">
        <w:rPr>
          <w:rFonts w:cs="SimSun" w:hint="eastAsia"/>
          <w:szCs w:val="24"/>
          <w:lang w:eastAsia="zh-CN"/>
        </w:rPr>
        <w:t>将审查该文件并提交意见（如有）。</w:t>
      </w:r>
    </w:p>
    <w:p w14:paraId="276FA6B0" w14:textId="5ACB098B" w:rsidR="006B523C" w:rsidRPr="00040BDC" w:rsidRDefault="006B523C" w:rsidP="006B523C">
      <w:pPr>
        <w:pStyle w:val="Normalnoindent"/>
        <w:rPr>
          <w:rFonts w:cstheme="minorBidi"/>
          <w:szCs w:val="24"/>
          <w:lang w:eastAsia="zh-CN"/>
        </w:rPr>
      </w:pPr>
      <w:r w:rsidRPr="00040BDC">
        <w:rPr>
          <w:b/>
          <w:bCs/>
          <w:szCs w:val="24"/>
          <w:lang w:eastAsia="zh-CN"/>
        </w:rPr>
        <w:t>D.5.3</w:t>
      </w:r>
      <w:r w:rsidRPr="00040BDC">
        <w:rPr>
          <w:rFonts w:cstheme="minorBidi"/>
          <w:szCs w:val="24"/>
          <w:lang w:eastAsia="zh-CN"/>
        </w:rPr>
        <w:tab/>
      </w:r>
      <w:r w:rsidRPr="00040BDC">
        <w:rPr>
          <w:rFonts w:cs="SimSun" w:hint="eastAsia"/>
          <w:szCs w:val="24"/>
          <w:lang w:eastAsia="zh-CN"/>
        </w:rPr>
        <w:t>对于协同工作的情况，应向</w:t>
      </w:r>
      <w:r w:rsidRPr="00040BDC">
        <w:rPr>
          <w:szCs w:val="24"/>
          <w:lang w:eastAsia="zh-CN"/>
        </w:rPr>
        <w:t>ITU-T</w:t>
      </w:r>
      <w:r w:rsidRPr="00040BDC">
        <w:rPr>
          <w:rFonts w:cs="SimSun" w:hint="eastAsia"/>
          <w:szCs w:val="24"/>
          <w:lang w:eastAsia="zh-CN"/>
        </w:rPr>
        <w:t>课题组和该组织工作组提供两组回复的内容。双方的工作组在处理所有收到的意见和形成修改文件草案的过程中，协调他们的工作。</w:t>
      </w:r>
    </w:p>
    <w:p w14:paraId="015A6D1B" w14:textId="3A39F62F" w:rsidR="006B523C" w:rsidRPr="00040BDC" w:rsidRDefault="006B523C" w:rsidP="006B523C">
      <w:pPr>
        <w:pStyle w:val="Normalnoindent"/>
        <w:rPr>
          <w:rFonts w:cstheme="minorBidi"/>
          <w:szCs w:val="24"/>
          <w:lang w:eastAsia="zh-CN"/>
        </w:rPr>
      </w:pPr>
      <w:r w:rsidRPr="00040BDC">
        <w:rPr>
          <w:b/>
          <w:bCs/>
          <w:szCs w:val="24"/>
          <w:lang w:eastAsia="zh-CN"/>
        </w:rPr>
        <w:t>D.5.4</w:t>
      </w:r>
      <w:r w:rsidRPr="00040BDC">
        <w:rPr>
          <w:rFonts w:cstheme="minorBidi"/>
          <w:szCs w:val="24"/>
          <w:lang w:eastAsia="zh-CN"/>
        </w:rPr>
        <w:tab/>
      </w:r>
      <w:r w:rsidRPr="00040BDC">
        <w:rPr>
          <w:rFonts w:cs="SimSun" w:hint="eastAsia"/>
          <w:szCs w:val="24"/>
          <w:lang w:eastAsia="zh-CN"/>
        </w:rPr>
        <w:t>对于共同团队，应向其提供两组回复的内容，处理所有收到的意见并形成修改的文件草案</w:t>
      </w:r>
      <w:r w:rsidRPr="00040BDC">
        <w:rPr>
          <w:szCs w:val="24"/>
          <w:lang w:eastAsia="zh-CN"/>
        </w:rPr>
        <w:t>（</w:t>
      </w:r>
      <w:r w:rsidRPr="00040BDC">
        <w:rPr>
          <w:rFonts w:cs="SimSun" w:hint="eastAsia"/>
          <w:szCs w:val="24"/>
          <w:lang w:eastAsia="zh-CN"/>
        </w:rPr>
        <w:t>见第</w:t>
      </w:r>
      <w:r w:rsidRPr="00040BDC">
        <w:rPr>
          <w:szCs w:val="24"/>
          <w:lang w:eastAsia="zh-CN"/>
        </w:rPr>
        <w:t>C.5.6</w:t>
      </w:r>
      <w:r w:rsidRPr="00040BDC">
        <w:rPr>
          <w:rFonts w:cs="SimSun" w:hint="eastAsia"/>
          <w:szCs w:val="24"/>
          <w:lang w:eastAsia="zh-CN"/>
        </w:rPr>
        <w:t>和</w:t>
      </w:r>
      <w:r w:rsidRPr="00040BDC">
        <w:rPr>
          <w:szCs w:val="24"/>
          <w:lang w:eastAsia="zh-CN"/>
        </w:rPr>
        <w:t>C.5.7</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05185D02" w14:textId="5CA63700" w:rsidR="006B523C" w:rsidRPr="00040BDC" w:rsidRDefault="006B523C" w:rsidP="006B523C">
      <w:pPr>
        <w:pStyle w:val="Normalnoindent"/>
        <w:rPr>
          <w:rFonts w:cstheme="minorBidi"/>
          <w:szCs w:val="24"/>
          <w:lang w:eastAsia="zh-CN"/>
        </w:rPr>
      </w:pPr>
      <w:r w:rsidRPr="00040BDC">
        <w:rPr>
          <w:b/>
          <w:bCs/>
          <w:szCs w:val="24"/>
          <w:lang w:eastAsia="zh-CN"/>
        </w:rPr>
        <w:t>D.</w:t>
      </w:r>
      <w:proofErr w:type="gramStart"/>
      <w:r w:rsidRPr="00040BDC">
        <w:rPr>
          <w:b/>
          <w:bCs/>
          <w:szCs w:val="24"/>
          <w:lang w:eastAsia="zh-CN"/>
        </w:rPr>
        <w:t>5.5</w:t>
      </w:r>
      <w:r w:rsidRPr="00040BDC">
        <w:rPr>
          <w:rFonts w:cstheme="minorBidi"/>
          <w:szCs w:val="24"/>
          <w:lang w:eastAsia="zh-CN"/>
        </w:rPr>
        <w:tab/>
      </w:r>
      <w:r w:rsidRPr="00040BDC">
        <w:rPr>
          <w:rFonts w:cs="SimSun" w:hint="eastAsia"/>
          <w:szCs w:val="24"/>
          <w:lang w:eastAsia="zh-CN"/>
        </w:rPr>
        <w:t>在这一阶段同步很关键。首要的控制因素是要得到</w:t>
      </w:r>
      <w:r w:rsidRPr="00040BDC">
        <w:rPr>
          <w:szCs w:val="24"/>
          <w:lang w:eastAsia="zh-CN"/>
        </w:rPr>
        <w:t>ITU</w:t>
      </w:r>
      <w:proofErr w:type="gramEnd"/>
      <w:r w:rsidRPr="00040BDC">
        <w:rPr>
          <w:szCs w:val="24"/>
          <w:lang w:eastAsia="zh-CN"/>
        </w:rPr>
        <w:t>-T</w:t>
      </w:r>
      <w:r w:rsidRPr="00040BDC">
        <w:rPr>
          <w:rFonts w:cs="SimSun" w:hint="eastAsia"/>
          <w:szCs w:val="24"/>
          <w:lang w:eastAsia="zh-CN"/>
        </w:rPr>
        <w:t>研究组（或者工作组）会议的日期，在此会议期间将开展确定（</w:t>
      </w:r>
      <w:r w:rsidRPr="00040BDC">
        <w:rPr>
          <w:szCs w:val="24"/>
          <w:lang w:eastAsia="zh-CN"/>
        </w:rPr>
        <w:t>TAP</w:t>
      </w:r>
      <w:r w:rsidRPr="00040BDC">
        <w:rPr>
          <w:rFonts w:cs="SimSun" w:hint="eastAsia"/>
          <w:szCs w:val="24"/>
          <w:lang w:eastAsia="zh-CN"/>
        </w:rPr>
        <w:t>）或者赞成（</w:t>
      </w:r>
      <w:r w:rsidRPr="00040BDC">
        <w:rPr>
          <w:szCs w:val="24"/>
          <w:lang w:eastAsia="zh-CN"/>
        </w:rPr>
        <w:t>AAP</w:t>
      </w:r>
      <w:r w:rsidRPr="00040BDC">
        <w:rPr>
          <w:rFonts w:cs="SimSun" w:hint="eastAsia"/>
          <w:szCs w:val="24"/>
          <w:lang w:eastAsia="zh-CN"/>
        </w:rPr>
        <w:t>）或者磋商（非规范性文件）开作。此会议通常会在该组织的表决后得出结论，并且及时发布一个修改后的文件草案，作为</w:t>
      </w:r>
      <w:r w:rsidRPr="00040BDC">
        <w:rPr>
          <w:szCs w:val="24"/>
          <w:lang w:eastAsia="zh-CN"/>
        </w:rPr>
        <w:t>ITU-T</w:t>
      </w:r>
      <w:r w:rsidRPr="00040BDC">
        <w:rPr>
          <w:rFonts w:cs="SimSun" w:hint="eastAsia"/>
          <w:szCs w:val="24"/>
          <w:lang w:eastAsia="zh-CN"/>
        </w:rPr>
        <w:t>研究组（或者工作组）会议的一个临时文件（</w:t>
      </w:r>
      <w:r w:rsidRPr="00040BDC">
        <w:rPr>
          <w:szCs w:val="24"/>
          <w:lang w:eastAsia="zh-CN"/>
        </w:rPr>
        <w:t>TD</w:t>
      </w:r>
      <w:r w:rsidRPr="00040BDC">
        <w:rPr>
          <w:rFonts w:hint="eastAsia"/>
          <w:szCs w:val="24"/>
          <w:lang w:eastAsia="zh-CN"/>
        </w:rPr>
        <w:t>）</w:t>
      </w:r>
      <w:r w:rsidRPr="00040BDC">
        <w:rPr>
          <w:rFonts w:cs="SimSun" w:hint="eastAsia"/>
          <w:szCs w:val="24"/>
          <w:lang w:eastAsia="zh-CN"/>
        </w:rPr>
        <w:t>。但是，</w:t>
      </w:r>
      <w:r w:rsidRPr="00040BDC">
        <w:rPr>
          <w:szCs w:val="24"/>
          <w:lang w:eastAsia="zh-CN"/>
        </w:rPr>
        <w:t>ITU-T</w:t>
      </w:r>
      <w:r w:rsidRPr="00040BDC">
        <w:rPr>
          <w:rFonts w:cs="SimSun" w:hint="eastAsia"/>
          <w:szCs w:val="24"/>
          <w:lang w:eastAsia="zh-CN"/>
        </w:rPr>
        <w:t>研究组</w:t>
      </w:r>
      <w:r w:rsidRPr="00040BDC">
        <w:rPr>
          <w:szCs w:val="24"/>
          <w:lang w:eastAsia="zh-CN"/>
        </w:rPr>
        <w:t>（</w:t>
      </w:r>
      <w:r w:rsidRPr="00040BDC">
        <w:rPr>
          <w:rFonts w:cs="SimSun" w:hint="eastAsia"/>
          <w:szCs w:val="24"/>
          <w:lang w:eastAsia="zh-CN"/>
        </w:rPr>
        <w:t>或者工作组</w:t>
      </w:r>
      <w:r w:rsidRPr="00040BDC">
        <w:rPr>
          <w:szCs w:val="24"/>
          <w:lang w:eastAsia="zh-CN"/>
        </w:rPr>
        <w:t>）</w:t>
      </w:r>
      <w:r w:rsidRPr="00040BDC">
        <w:rPr>
          <w:rFonts w:cs="SimSun" w:hint="eastAsia"/>
          <w:szCs w:val="24"/>
          <w:lang w:eastAsia="zh-CN"/>
        </w:rPr>
        <w:t>会议可以根据该组织表决的结果认可赞成</w:t>
      </w:r>
      <w:r w:rsidRPr="00040BDC">
        <w:rPr>
          <w:szCs w:val="24"/>
          <w:lang w:eastAsia="zh-CN"/>
        </w:rPr>
        <w:t>（</w:t>
      </w:r>
      <w:r w:rsidRPr="00040BDC">
        <w:rPr>
          <w:rFonts w:cs="SimSun" w:hint="eastAsia"/>
          <w:szCs w:val="24"/>
          <w:lang w:eastAsia="zh-CN"/>
        </w:rPr>
        <w:t>对于</w:t>
      </w:r>
      <w:r w:rsidRPr="00040BDC">
        <w:rPr>
          <w:szCs w:val="24"/>
          <w:lang w:eastAsia="zh-CN"/>
        </w:rPr>
        <w:t>AAP</w:t>
      </w:r>
      <w:r w:rsidRPr="00040BDC">
        <w:rPr>
          <w:szCs w:val="24"/>
          <w:lang w:eastAsia="zh-CN"/>
        </w:rPr>
        <w:t>）</w:t>
      </w:r>
      <w:r w:rsidRPr="00040BDC">
        <w:rPr>
          <w:rFonts w:cs="SimSun" w:hint="eastAsia"/>
          <w:szCs w:val="24"/>
          <w:lang w:eastAsia="zh-CN"/>
        </w:rPr>
        <w:t>或者确定</w:t>
      </w:r>
      <w:r w:rsidRPr="00040BDC">
        <w:rPr>
          <w:szCs w:val="24"/>
          <w:lang w:eastAsia="zh-CN"/>
        </w:rPr>
        <w:t>（</w:t>
      </w:r>
      <w:r w:rsidRPr="00040BDC">
        <w:rPr>
          <w:rFonts w:cs="SimSun" w:hint="eastAsia"/>
          <w:szCs w:val="24"/>
          <w:lang w:eastAsia="zh-CN"/>
        </w:rPr>
        <w:t>对于</w:t>
      </w:r>
      <w:r w:rsidRPr="00040BDC">
        <w:rPr>
          <w:szCs w:val="24"/>
          <w:lang w:eastAsia="zh-CN"/>
        </w:rPr>
        <w:t>TAP</w:t>
      </w:r>
      <w:r w:rsidRPr="00040BDC">
        <w:rPr>
          <w:szCs w:val="24"/>
          <w:lang w:eastAsia="zh-CN"/>
        </w:rPr>
        <w:t>）</w:t>
      </w:r>
      <w:r w:rsidRPr="00040BDC">
        <w:rPr>
          <w:rFonts w:cs="SimSun" w:hint="eastAsia"/>
          <w:szCs w:val="24"/>
          <w:lang w:eastAsia="zh-CN"/>
        </w:rPr>
        <w:t>一个有进一步调整的文件草案。</w:t>
      </w:r>
    </w:p>
    <w:p w14:paraId="12B4D20C" w14:textId="77777777" w:rsidR="006B523C" w:rsidRPr="00040BDC" w:rsidRDefault="006B523C" w:rsidP="006B523C">
      <w:pPr>
        <w:pStyle w:val="Note"/>
        <w:rPr>
          <w:lang w:eastAsia="zh-CN"/>
        </w:rPr>
      </w:pPr>
      <w:r w:rsidRPr="00040BDC">
        <w:rPr>
          <w:rFonts w:cs="SimSun" w:hint="eastAsia"/>
          <w:lang w:eastAsia="zh-CN"/>
        </w:rPr>
        <w:t>注</w:t>
      </w:r>
      <w:r w:rsidRPr="00040BDC">
        <w:rPr>
          <w:rFonts w:cs="SimSun" w:hint="eastAsia"/>
          <w:lang w:eastAsia="zh-CN"/>
        </w:rPr>
        <w:t xml:space="preserve"> </w:t>
      </w:r>
      <w:r w:rsidRPr="00040BDC">
        <w:rPr>
          <w:lang w:eastAsia="zh-CN"/>
        </w:rPr>
        <w:t>–</w:t>
      </w:r>
      <w:r w:rsidRPr="00040BDC">
        <w:rPr>
          <w:rFonts w:cs="SimSun" w:hint="eastAsia"/>
          <w:lang w:eastAsia="zh-CN"/>
        </w:rPr>
        <w:t xml:space="preserve"> </w:t>
      </w:r>
      <w:r w:rsidRPr="00040BDC">
        <w:rPr>
          <w:lang w:eastAsia="zh-CN"/>
        </w:rPr>
        <w:t>应该</w:t>
      </w:r>
      <w:r w:rsidRPr="00040BDC">
        <w:rPr>
          <w:rFonts w:hint="eastAsia"/>
          <w:lang w:eastAsia="zh-CN"/>
        </w:rPr>
        <w:t>认为国际电联</w:t>
      </w:r>
      <w:r w:rsidRPr="00040BDC">
        <w:rPr>
          <w:lang w:eastAsia="zh-CN"/>
        </w:rPr>
        <w:t>成员应该总是可以稳定</w:t>
      </w:r>
      <w:r w:rsidRPr="00040BDC">
        <w:rPr>
          <w:rFonts w:hint="eastAsia"/>
          <w:lang w:eastAsia="zh-CN"/>
        </w:rPr>
        <w:t>的</w:t>
      </w:r>
      <w:r w:rsidRPr="00040BDC">
        <w:rPr>
          <w:lang w:eastAsia="zh-CN"/>
        </w:rPr>
        <w:t>得到文件草案</w:t>
      </w:r>
      <w:r w:rsidRPr="00040BDC">
        <w:rPr>
          <w:rFonts w:hint="eastAsia"/>
          <w:lang w:eastAsia="zh-CN"/>
        </w:rPr>
        <w:t>，用于</w:t>
      </w:r>
      <w:r w:rsidRPr="00040BDC">
        <w:rPr>
          <w:lang w:eastAsia="zh-CN"/>
        </w:rPr>
        <w:t>AAP</w:t>
      </w:r>
      <w:r w:rsidRPr="00040BDC">
        <w:rPr>
          <w:lang w:eastAsia="zh-CN"/>
        </w:rPr>
        <w:t>最后一轮征求意见或者</w:t>
      </w:r>
      <w:r w:rsidRPr="00040BDC">
        <w:rPr>
          <w:rFonts w:hint="eastAsia"/>
          <w:lang w:eastAsia="zh-CN"/>
        </w:rPr>
        <w:t>就</w:t>
      </w:r>
      <w:r w:rsidRPr="00040BDC">
        <w:rPr>
          <w:lang w:eastAsia="zh-CN"/>
        </w:rPr>
        <w:t>TAP</w:t>
      </w:r>
      <w:r w:rsidRPr="00040BDC">
        <w:rPr>
          <w:lang w:eastAsia="zh-CN"/>
        </w:rPr>
        <w:t>磋商</w:t>
      </w:r>
      <w:r w:rsidRPr="00040BDC">
        <w:rPr>
          <w:rFonts w:hint="eastAsia"/>
          <w:lang w:eastAsia="zh-CN"/>
        </w:rPr>
        <w:t>提出意见</w:t>
      </w:r>
      <w:r w:rsidRPr="00040BDC">
        <w:rPr>
          <w:lang w:eastAsia="zh-CN"/>
        </w:rPr>
        <w:t>（见第</w:t>
      </w:r>
      <w:r w:rsidRPr="00040BDC">
        <w:rPr>
          <w:lang w:eastAsia="zh-CN"/>
        </w:rPr>
        <w:t>D.5.6</w:t>
      </w:r>
      <w:r w:rsidRPr="00040BDC">
        <w:rPr>
          <w:lang w:eastAsia="zh-CN"/>
        </w:rPr>
        <w:t>款）。</w:t>
      </w:r>
    </w:p>
    <w:p w14:paraId="3DEADDCD" w14:textId="6F98D13D" w:rsidR="006B523C" w:rsidRPr="00040BDC" w:rsidRDefault="006B523C" w:rsidP="006B523C">
      <w:pPr>
        <w:pStyle w:val="Normalnoindent"/>
        <w:rPr>
          <w:rFonts w:cstheme="minorBidi"/>
          <w:szCs w:val="24"/>
          <w:lang w:eastAsia="zh-CN"/>
        </w:rPr>
      </w:pPr>
      <w:r w:rsidRPr="00040BDC">
        <w:rPr>
          <w:b/>
          <w:bCs/>
          <w:szCs w:val="24"/>
          <w:lang w:eastAsia="zh-CN"/>
        </w:rPr>
        <w:t>D.5.6</w:t>
      </w:r>
      <w:r w:rsidRPr="00040BDC">
        <w:rPr>
          <w:rFonts w:cstheme="minorBidi"/>
          <w:szCs w:val="24"/>
          <w:lang w:eastAsia="zh-CN"/>
        </w:rPr>
        <w:tab/>
      </w:r>
      <w:r w:rsidRPr="00040BDC">
        <w:rPr>
          <w:rFonts w:cs="SimSun" w:hint="eastAsia"/>
          <w:szCs w:val="24"/>
          <w:lang w:eastAsia="zh-CN"/>
        </w:rPr>
        <w:t>第二个控制因素是该组织中完成表决后形成一个经修改的文件草案，供</w:t>
      </w:r>
      <w:r w:rsidRPr="00040BDC">
        <w:rPr>
          <w:szCs w:val="24"/>
          <w:lang w:eastAsia="zh-CN"/>
        </w:rPr>
        <w:t>ITU-T</w:t>
      </w:r>
      <w:r w:rsidRPr="00040BDC">
        <w:rPr>
          <w:rFonts w:cs="SimSun" w:hint="eastAsia"/>
          <w:szCs w:val="24"/>
          <w:lang w:eastAsia="zh-CN"/>
        </w:rPr>
        <w:t>批准：</w:t>
      </w:r>
    </w:p>
    <w:p w14:paraId="764BC7F5"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a)</w:t>
      </w:r>
      <w:r w:rsidRPr="00040BDC">
        <w:rPr>
          <w:szCs w:val="24"/>
          <w:lang w:eastAsia="zh-CN"/>
        </w:rPr>
        <w:tab/>
      </w:r>
      <w:r w:rsidRPr="00040BDC">
        <w:rPr>
          <w:rFonts w:cs="SimSun" w:hint="eastAsia"/>
          <w:szCs w:val="24"/>
          <w:lang w:eastAsia="zh-CN"/>
        </w:rPr>
        <w:t>对于</w:t>
      </w:r>
      <w:r w:rsidRPr="00040BDC">
        <w:rPr>
          <w:szCs w:val="24"/>
          <w:lang w:eastAsia="zh-CN"/>
        </w:rPr>
        <w:t>TAP</w:t>
      </w:r>
      <w:r w:rsidRPr="00040BDC">
        <w:rPr>
          <w:rFonts w:cs="SimSun" w:hint="eastAsia"/>
          <w:szCs w:val="24"/>
          <w:lang w:eastAsia="zh-CN"/>
        </w:rPr>
        <w:t>：在</w:t>
      </w:r>
      <w:r w:rsidRPr="00040BDC">
        <w:rPr>
          <w:szCs w:val="24"/>
          <w:lang w:eastAsia="zh-CN"/>
        </w:rPr>
        <w:t>ITU-T</w:t>
      </w:r>
      <w:r w:rsidRPr="00040BDC">
        <w:rPr>
          <w:rFonts w:cs="SimSun" w:hint="eastAsia"/>
          <w:szCs w:val="24"/>
          <w:lang w:eastAsia="zh-CN"/>
        </w:rPr>
        <w:t>研究组（或者工作组）会议之前</w:t>
      </w:r>
      <w:r w:rsidRPr="00040BDC">
        <w:rPr>
          <w:szCs w:val="24"/>
          <w:lang w:eastAsia="zh-CN"/>
        </w:rPr>
        <w:t>4</w:t>
      </w:r>
      <w:r w:rsidRPr="00040BDC">
        <w:rPr>
          <w:rFonts w:cs="SimSun" w:hint="eastAsia"/>
          <w:szCs w:val="24"/>
          <w:lang w:eastAsia="zh-CN"/>
        </w:rPr>
        <w:t>个月（进行批准），这样</w:t>
      </w:r>
      <w:r w:rsidRPr="00040BDC">
        <w:rPr>
          <w:szCs w:val="24"/>
          <w:lang w:eastAsia="zh-CN"/>
        </w:rPr>
        <w:t>TSB</w:t>
      </w:r>
      <w:r w:rsidRPr="00040BDC">
        <w:rPr>
          <w:rFonts w:cs="SimSun" w:hint="eastAsia"/>
          <w:szCs w:val="24"/>
          <w:lang w:eastAsia="zh-CN"/>
        </w:rPr>
        <w:t>主任就可以发表一封声明函，宣布在即将召开研究组（或者工作组）会议上批准该建议书的意图；</w:t>
      </w:r>
    </w:p>
    <w:p w14:paraId="54430727"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b)</w:t>
      </w:r>
      <w:r w:rsidRPr="00040BDC">
        <w:rPr>
          <w:szCs w:val="24"/>
          <w:lang w:eastAsia="zh-CN"/>
        </w:rPr>
        <w:tab/>
      </w:r>
      <w:r w:rsidRPr="00040BDC">
        <w:rPr>
          <w:rFonts w:cs="SimSun" w:hint="eastAsia"/>
          <w:szCs w:val="24"/>
          <w:lang w:eastAsia="zh-CN"/>
        </w:rPr>
        <w:t>对于</w:t>
      </w:r>
      <w:r w:rsidRPr="00040BDC">
        <w:rPr>
          <w:szCs w:val="24"/>
          <w:lang w:eastAsia="zh-CN"/>
        </w:rPr>
        <w:t>AAP</w:t>
      </w:r>
      <w:r w:rsidRPr="00040BDC">
        <w:rPr>
          <w:rFonts w:cs="SimSun" w:hint="eastAsia"/>
          <w:szCs w:val="24"/>
          <w:lang w:eastAsia="zh-CN"/>
        </w:rPr>
        <w:t>：通常旨在在达成共识的</w:t>
      </w:r>
      <w:r w:rsidRPr="00040BDC">
        <w:rPr>
          <w:szCs w:val="24"/>
          <w:lang w:eastAsia="zh-CN"/>
        </w:rPr>
        <w:t>ITU-T</w:t>
      </w:r>
      <w:r w:rsidRPr="00040BDC">
        <w:rPr>
          <w:rFonts w:cs="SimSun" w:hint="eastAsia"/>
          <w:szCs w:val="24"/>
          <w:lang w:eastAsia="zh-CN"/>
        </w:rPr>
        <w:t>研究组（或者工作组）会议之后</w:t>
      </w:r>
      <w:r w:rsidRPr="00040BDC">
        <w:rPr>
          <w:szCs w:val="24"/>
          <w:lang w:eastAsia="zh-CN"/>
        </w:rPr>
        <w:t>2</w:t>
      </w:r>
      <w:r w:rsidRPr="00040BDC">
        <w:rPr>
          <w:rFonts w:cs="SimSun" w:hint="eastAsia"/>
          <w:szCs w:val="24"/>
          <w:lang w:eastAsia="zh-CN"/>
        </w:rPr>
        <w:t>个月，这样</w:t>
      </w:r>
      <w:r w:rsidRPr="00040BDC">
        <w:rPr>
          <w:szCs w:val="24"/>
          <w:lang w:eastAsia="zh-CN"/>
        </w:rPr>
        <w:t>TSB</w:t>
      </w:r>
      <w:r w:rsidRPr="00040BDC">
        <w:rPr>
          <w:rFonts w:cs="SimSun" w:hint="eastAsia"/>
          <w:szCs w:val="24"/>
          <w:lang w:eastAsia="zh-CN"/>
        </w:rPr>
        <w:t>主任就可以宣布针对该建议书的批准进行最后一轮征求意见；</w:t>
      </w:r>
    </w:p>
    <w:p w14:paraId="2A763478"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c)</w:t>
      </w:r>
      <w:r w:rsidRPr="00040BDC">
        <w:rPr>
          <w:szCs w:val="24"/>
          <w:lang w:eastAsia="zh-CN"/>
        </w:rPr>
        <w:tab/>
      </w:r>
      <w:r w:rsidRPr="00040BDC">
        <w:rPr>
          <w:rFonts w:cs="SimSun" w:hint="eastAsia"/>
          <w:szCs w:val="24"/>
          <w:lang w:eastAsia="zh-CN"/>
        </w:rPr>
        <w:t>对于磋商</w:t>
      </w:r>
      <w:r w:rsidRPr="00040BDC">
        <w:rPr>
          <w:szCs w:val="24"/>
          <w:lang w:eastAsia="zh-CN"/>
        </w:rPr>
        <w:t>（</w:t>
      </w:r>
      <w:r w:rsidRPr="00040BDC">
        <w:rPr>
          <w:rFonts w:hint="eastAsia"/>
          <w:szCs w:val="24"/>
          <w:lang w:eastAsia="zh-CN"/>
        </w:rPr>
        <w:t>针对</w:t>
      </w:r>
      <w:r w:rsidRPr="00040BDC">
        <w:rPr>
          <w:rFonts w:cs="SimSun" w:hint="eastAsia"/>
          <w:szCs w:val="24"/>
          <w:lang w:eastAsia="zh-CN"/>
        </w:rPr>
        <w:t>非规范性文件的情况</w:t>
      </w:r>
      <w:r w:rsidRPr="00040BDC">
        <w:rPr>
          <w:szCs w:val="24"/>
          <w:lang w:eastAsia="zh-CN"/>
        </w:rPr>
        <w:t>）</w:t>
      </w:r>
      <w:r w:rsidRPr="00040BDC">
        <w:rPr>
          <w:rFonts w:cs="SimSun" w:hint="eastAsia"/>
          <w:szCs w:val="24"/>
          <w:lang w:eastAsia="zh-CN"/>
        </w:rPr>
        <w:t>：在</w:t>
      </w:r>
      <w:r w:rsidRPr="00040BDC">
        <w:rPr>
          <w:szCs w:val="24"/>
          <w:lang w:eastAsia="zh-CN"/>
        </w:rPr>
        <w:t>ITU-T</w:t>
      </w:r>
      <w:r w:rsidRPr="00040BDC">
        <w:rPr>
          <w:rFonts w:cs="SimSun" w:hint="eastAsia"/>
          <w:szCs w:val="24"/>
          <w:lang w:eastAsia="zh-CN"/>
        </w:rPr>
        <w:t>研究组（或者工作组）会议之前至少</w:t>
      </w:r>
      <w:r w:rsidRPr="00040BDC">
        <w:rPr>
          <w:szCs w:val="24"/>
          <w:lang w:eastAsia="zh-CN"/>
        </w:rPr>
        <w:t>7</w:t>
      </w:r>
      <w:r w:rsidRPr="00040BDC">
        <w:rPr>
          <w:rFonts w:cs="SimSun" w:hint="eastAsia"/>
          <w:szCs w:val="24"/>
          <w:lang w:eastAsia="zh-CN"/>
        </w:rPr>
        <w:t>个日历日</w:t>
      </w:r>
      <w:r w:rsidRPr="00040BDC">
        <w:rPr>
          <w:szCs w:val="24"/>
          <w:lang w:eastAsia="zh-CN"/>
        </w:rPr>
        <w:t>（</w:t>
      </w:r>
      <w:proofErr w:type="gramStart"/>
      <w:r w:rsidRPr="00040BDC">
        <w:rPr>
          <w:rFonts w:cs="SimSun" w:hint="eastAsia"/>
          <w:szCs w:val="24"/>
          <w:lang w:eastAsia="zh-CN"/>
        </w:rPr>
        <w:t>见</w:t>
      </w:r>
      <w:r w:rsidRPr="00040BDC">
        <w:rPr>
          <w:szCs w:val="24"/>
          <w:lang w:eastAsia="zh-CN"/>
        </w:rPr>
        <w:t>[</w:t>
      </w:r>
      <w:proofErr w:type="gramEnd"/>
      <w:r w:rsidRPr="00040BDC">
        <w:rPr>
          <w:rFonts w:hint="eastAsia"/>
          <w:szCs w:val="24"/>
          <w:lang w:eastAsia="zh-CN"/>
        </w:rPr>
        <w:t>b-</w:t>
      </w:r>
      <w:r w:rsidRPr="00040BDC">
        <w:rPr>
          <w:szCs w:val="24"/>
          <w:lang w:eastAsia="zh-CN"/>
        </w:rPr>
        <w:t>ITU-T A.1]</w:t>
      </w:r>
      <w:r w:rsidRPr="00040BDC">
        <w:rPr>
          <w:rFonts w:cs="SimSun" w:hint="eastAsia"/>
          <w:szCs w:val="24"/>
          <w:lang w:eastAsia="zh-CN"/>
        </w:rPr>
        <w:t>的第</w:t>
      </w:r>
      <w:r w:rsidRPr="00040BDC">
        <w:rPr>
          <w:szCs w:val="24"/>
          <w:lang w:eastAsia="zh-CN"/>
        </w:rPr>
        <w:t>3.3.3</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w:t>
      </w:r>
    </w:p>
    <w:p w14:paraId="13C79625" w14:textId="77777777" w:rsidR="003B1E83" w:rsidRPr="00040BDC" w:rsidRDefault="003B1E83" w:rsidP="006B523C">
      <w:pPr>
        <w:pStyle w:val="Normalnoindent"/>
        <w:rPr>
          <w:b/>
          <w:bCs/>
          <w:szCs w:val="24"/>
          <w:lang w:val="en-GB" w:eastAsia="zh-CN"/>
        </w:rPr>
      </w:pPr>
      <w:r w:rsidRPr="00040BDC">
        <w:rPr>
          <w:b/>
          <w:bCs/>
          <w:szCs w:val="24"/>
          <w:lang w:val="en-GB" w:eastAsia="zh-CN"/>
        </w:rPr>
        <w:br w:type="page"/>
      </w:r>
    </w:p>
    <w:p w14:paraId="6AD7C5E8" w14:textId="77777777" w:rsidR="006B523C" w:rsidRPr="00040BDC" w:rsidRDefault="006B523C" w:rsidP="006B523C">
      <w:pPr>
        <w:pStyle w:val="Normalnoindent"/>
        <w:rPr>
          <w:rFonts w:cstheme="minorBidi"/>
          <w:szCs w:val="24"/>
          <w:lang w:val="en-GB" w:eastAsia="zh-CN"/>
        </w:rPr>
      </w:pPr>
      <w:r w:rsidRPr="00040BDC">
        <w:rPr>
          <w:b/>
          <w:bCs/>
          <w:szCs w:val="24"/>
          <w:lang w:val="en-GB" w:eastAsia="zh-CN"/>
        </w:rPr>
        <w:lastRenderedPageBreak/>
        <w:t>D.6</w:t>
      </w:r>
      <w:r w:rsidRPr="00040BDC">
        <w:rPr>
          <w:rFonts w:cstheme="minorBidi"/>
          <w:szCs w:val="24"/>
          <w:lang w:val="en-GB" w:eastAsia="zh-CN"/>
        </w:rPr>
        <w:tab/>
      </w:r>
      <w:r w:rsidRPr="00040BDC">
        <w:rPr>
          <w:rFonts w:cs="SimSun" w:hint="eastAsia"/>
          <w:szCs w:val="24"/>
          <w:lang w:eastAsia="zh-CN"/>
        </w:rPr>
        <w:t>如果在</w:t>
      </w:r>
      <w:r w:rsidRPr="00040BDC">
        <w:rPr>
          <w:szCs w:val="24"/>
          <w:lang w:val="en-GB" w:eastAsia="zh-CN"/>
        </w:rPr>
        <w:t>AAP</w:t>
      </w:r>
      <w:r w:rsidRPr="00040BDC">
        <w:rPr>
          <w:rFonts w:cs="SimSun" w:hint="eastAsia"/>
          <w:szCs w:val="24"/>
          <w:lang w:eastAsia="zh-CN"/>
        </w:rPr>
        <w:t>最后一轮征求意见或者</w:t>
      </w:r>
      <w:r w:rsidRPr="00040BDC">
        <w:rPr>
          <w:szCs w:val="24"/>
          <w:lang w:val="en-GB" w:eastAsia="zh-CN"/>
        </w:rPr>
        <w:t>TAP</w:t>
      </w:r>
      <w:r w:rsidRPr="00040BDC">
        <w:rPr>
          <w:rFonts w:cs="SimSun" w:hint="eastAsia"/>
          <w:szCs w:val="24"/>
          <w:lang w:eastAsia="zh-CN"/>
        </w:rPr>
        <w:t>磋商期间</w:t>
      </w:r>
      <w:r w:rsidRPr="00040BDC">
        <w:rPr>
          <w:rFonts w:cs="SimSun" w:hint="eastAsia"/>
          <w:szCs w:val="24"/>
          <w:lang w:val="en-GB" w:eastAsia="zh-CN"/>
        </w:rPr>
        <w:t>，</w:t>
      </w:r>
      <w:r w:rsidRPr="00040BDC">
        <w:rPr>
          <w:rFonts w:cs="SimSun" w:hint="eastAsia"/>
          <w:szCs w:val="24"/>
          <w:lang w:eastAsia="zh-CN"/>
        </w:rPr>
        <w:t>或者对于磋商的情况</w:t>
      </w:r>
      <w:r w:rsidRPr="00040BDC">
        <w:rPr>
          <w:rFonts w:cs="SimSun" w:hint="eastAsia"/>
          <w:szCs w:val="24"/>
          <w:lang w:val="en-GB" w:eastAsia="zh-CN"/>
        </w:rPr>
        <w:t>，</w:t>
      </w:r>
      <w:r w:rsidRPr="00040BDC">
        <w:rPr>
          <w:rFonts w:cs="SimSun" w:hint="eastAsia"/>
          <w:szCs w:val="24"/>
          <w:lang w:eastAsia="zh-CN"/>
        </w:rPr>
        <w:t>研究组</w:t>
      </w:r>
      <w:r w:rsidRPr="00040BDC">
        <w:rPr>
          <w:rFonts w:cs="SimSun" w:hint="eastAsia"/>
          <w:szCs w:val="24"/>
          <w:lang w:val="en-GB" w:eastAsia="zh-CN"/>
        </w:rPr>
        <w:t>（</w:t>
      </w:r>
      <w:r w:rsidRPr="00040BDC">
        <w:rPr>
          <w:rFonts w:cs="SimSun" w:hint="eastAsia"/>
          <w:szCs w:val="24"/>
          <w:lang w:eastAsia="zh-CN"/>
        </w:rPr>
        <w:t>或者工作组</w:t>
      </w:r>
      <w:r w:rsidRPr="00040BDC">
        <w:rPr>
          <w:rFonts w:cs="SimSun" w:hint="eastAsia"/>
          <w:szCs w:val="24"/>
          <w:lang w:val="en-GB" w:eastAsia="zh-CN"/>
        </w:rPr>
        <w:t>）</w:t>
      </w:r>
      <w:r w:rsidRPr="00040BDC">
        <w:rPr>
          <w:rFonts w:cs="SimSun" w:hint="eastAsia"/>
          <w:szCs w:val="24"/>
          <w:lang w:eastAsia="zh-CN"/>
        </w:rPr>
        <w:t>会议的讨论期间没有出现反对票且没有提交技术性意见</w:t>
      </w:r>
      <w:r w:rsidRPr="00040BDC">
        <w:rPr>
          <w:rFonts w:cs="SimSun" w:hint="eastAsia"/>
          <w:szCs w:val="24"/>
          <w:lang w:val="en-GB" w:eastAsia="zh-CN"/>
        </w:rPr>
        <w:t>，</w:t>
      </w:r>
      <w:r w:rsidRPr="00040BDC">
        <w:rPr>
          <w:rFonts w:cs="SimSun" w:hint="eastAsia"/>
          <w:szCs w:val="24"/>
          <w:lang w:eastAsia="zh-CN"/>
        </w:rPr>
        <w:t>且对于</w:t>
      </w:r>
      <w:r w:rsidRPr="00040BDC">
        <w:rPr>
          <w:szCs w:val="24"/>
          <w:lang w:val="en-GB" w:eastAsia="zh-CN"/>
        </w:rPr>
        <w:t>TAP</w:t>
      </w:r>
      <w:r w:rsidRPr="00040BDC">
        <w:rPr>
          <w:rFonts w:cs="SimSun" w:hint="eastAsia"/>
          <w:szCs w:val="24"/>
          <w:lang w:eastAsia="zh-CN"/>
        </w:rPr>
        <w:t>的情况</w:t>
      </w:r>
      <w:r w:rsidRPr="00040BDC">
        <w:rPr>
          <w:rFonts w:cs="SimSun" w:hint="eastAsia"/>
          <w:szCs w:val="24"/>
          <w:lang w:val="en-GB" w:eastAsia="zh-CN"/>
        </w:rPr>
        <w:t>，</w:t>
      </w:r>
      <w:r w:rsidRPr="00040BDC">
        <w:rPr>
          <w:rFonts w:cs="SimSun" w:hint="eastAsia"/>
          <w:szCs w:val="24"/>
          <w:lang w:eastAsia="zh-CN"/>
        </w:rPr>
        <w:t>如果后面的</w:t>
      </w:r>
      <w:r w:rsidRPr="00040BDC">
        <w:rPr>
          <w:szCs w:val="24"/>
          <w:lang w:val="en-GB" w:eastAsia="zh-CN"/>
        </w:rPr>
        <w:t>ITU-T</w:t>
      </w:r>
      <w:r w:rsidRPr="00040BDC">
        <w:rPr>
          <w:rFonts w:cs="SimSun" w:hint="eastAsia"/>
          <w:szCs w:val="24"/>
          <w:lang w:eastAsia="zh-CN"/>
        </w:rPr>
        <w:t>研究组</w:t>
      </w:r>
      <w:r w:rsidRPr="00040BDC">
        <w:rPr>
          <w:rFonts w:cs="SimSun" w:hint="eastAsia"/>
          <w:szCs w:val="24"/>
          <w:lang w:val="en-GB" w:eastAsia="zh-CN"/>
        </w:rPr>
        <w:t>（</w:t>
      </w:r>
      <w:r w:rsidRPr="00040BDC">
        <w:rPr>
          <w:rFonts w:cs="SimSun" w:hint="eastAsia"/>
          <w:szCs w:val="24"/>
          <w:lang w:eastAsia="zh-CN"/>
        </w:rPr>
        <w:t>或者工作组</w:t>
      </w:r>
      <w:r w:rsidRPr="00040BDC">
        <w:rPr>
          <w:rFonts w:cs="SimSun" w:hint="eastAsia"/>
          <w:szCs w:val="24"/>
          <w:lang w:val="en-GB" w:eastAsia="zh-CN"/>
        </w:rPr>
        <w:t>）</w:t>
      </w:r>
      <w:r w:rsidRPr="00040BDC">
        <w:rPr>
          <w:rFonts w:cs="SimSun" w:hint="eastAsia"/>
          <w:szCs w:val="24"/>
          <w:lang w:eastAsia="zh-CN"/>
        </w:rPr>
        <w:t>会议批准了该文件</w:t>
      </w:r>
      <w:r w:rsidRPr="00040BDC">
        <w:rPr>
          <w:rFonts w:cs="SimSun" w:hint="eastAsia"/>
          <w:szCs w:val="24"/>
          <w:lang w:val="en-GB" w:eastAsia="zh-CN"/>
        </w:rPr>
        <w:t>，</w:t>
      </w:r>
      <w:r w:rsidRPr="00040BDC">
        <w:rPr>
          <w:rFonts w:cs="SimSun" w:hint="eastAsia"/>
          <w:szCs w:val="24"/>
          <w:lang w:eastAsia="zh-CN"/>
        </w:rPr>
        <w:t>则将通知相关组织并按照第</w:t>
      </w:r>
      <w:r w:rsidRPr="00040BDC">
        <w:rPr>
          <w:szCs w:val="24"/>
          <w:lang w:val="en-GB" w:eastAsia="zh-CN"/>
        </w:rPr>
        <w:t>9</w:t>
      </w:r>
      <w:r w:rsidRPr="00040BDC">
        <w:rPr>
          <w:rFonts w:cs="SimSun" w:hint="eastAsia"/>
          <w:szCs w:val="24"/>
          <w:lang w:eastAsia="zh-CN"/>
        </w:rPr>
        <w:t>款发布该文件。</w:t>
      </w:r>
    </w:p>
    <w:p w14:paraId="72D04585" w14:textId="77777777" w:rsidR="006B523C" w:rsidRPr="00040BDC" w:rsidRDefault="006B523C" w:rsidP="006B523C">
      <w:pPr>
        <w:pStyle w:val="Normalnoindent"/>
        <w:rPr>
          <w:rFonts w:cstheme="minorBidi"/>
          <w:szCs w:val="24"/>
          <w:lang w:val="en-GB" w:eastAsia="zh-CN"/>
        </w:rPr>
      </w:pPr>
      <w:r w:rsidRPr="00040BDC">
        <w:rPr>
          <w:b/>
          <w:bCs/>
          <w:szCs w:val="24"/>
          <w:lang w:val="en-GB" w:eastAsia="zh-CN"/>
        </w:rPr>
        <w:t>D.7</w:t>
      </w:r>
      <w:r w:rsidRPr="00040BDC">
        <w:rPr>
          <w:rFonts w:cstheme="minorBidi"/>
          <w:szCs w:val="24"/>
          <w:lang w:val="en-GB" w:eastAsia="zh-CN"/>
        </w:rPr>
        <w:tab/>
      </w:r>
      <w:r w:rsidRPr="00040BDC">
        <w:rPr>
          <w:rFonts w:cs="SimSun" w:hint="eastAsia"/>
          <w:szCs w:val="24"/>
          <w:lang w:eastAsia="zh-CN"/>
        </w:rPr>
        <w:t>如果在</w:t>
      </w:r>
      <w:r w:rsidRPr="00040BDC">
        <w:rPr>
          <w:szCs w:val="24"/>
          <w:lang w:val="en-GB" w:eastAsia="zh-CN"/>
        </w:rPr>
        <w:t>AAP</w:t>
      </w:r>
      <w:r w:rsidRPr="00040BDC">
        <w:rPr>
          <w:rFonts w:cs="SimSun" w:hint="eastAsia"/>
          <w:szCs w:val="24"/>
          <w:lang w:eastAsia="zh-CN"/>
        </w:rPr>
        <w:t>最后一轮征求意见或者</w:t>
      </w:r>
      <w:r w:rsidRPr="00040BDC">
        <w:rPr>
          <w:szCs w:val="24"/>
          <w:lang w:val="en-GB" w:eastAsia="zh-CN"/>
        </w:rPr>
        <w:t>TAP</w:t>
      </w:r>
      <w:r w:rsidRPr="00040BDC">
        <w:rPr>
          <w:rFonts w:cs="SimSun" w:hint="eastAsia"/>
          <w:szCs w:val="24"/>
          <w:lang w:eastAsia="zh-CN"/>
        </w:rPr>
        <w:t>磋商</w:t>
      </w:r>
      <w:r w:rsidRPr="00040BDC">
        <w:rPr>
          <w:rFonts w:cs="SimSun" w:hint="eastAsia"/>
          <w:szCs w:val="24"/>
          <w:lang w:val="en-US" w:eastAsia="zh-CN"/>
        </w:rPr>
        <w:t>期间出现了</w:t>
      </w:r>
      <w:r w:rsidRPr="00040BDC">
        <w:rPr>
          <w:rFonts w:cs="SimSun" w:hint="eastAsia"/>
          <w:szCs w:val="24"/>
          <w:lang w:eastAsia="zh-CN"/>
        </w:rPr>
        <w:t>反对票和</w:t>
      </w:r>
      <w:r w:rsidRPr="00040BDC">
        <w:rPr>
          <w:szCs w:val="24"/>
          <w:lang w:val="en-GB" w:eastAsia="zh-CN"/>
        </w:rPr>
        <w:t>/</w:t>
      </w:r>
      <w:r w:rsidRPr="00040BDC">
        <w:rPr>
          <w:rFonts w:cs="SimSun" w:hint="eastAsia"/>
          <w:szCs w:val="24"/>
          <w:lang w:eastAsia="zh-CN"/>
        </w:rPr>
        <w:t>或</w:t>
      </w:r>
      <w:r w:rsidRPr="00040BDC">
        <w:rPr>
          <w:rFonts w:cs="SimSun" w:hint="eastAsia"/>
          <w:szCs w:val="24"/>
          <w:lang w:val="en-US" w:eastAsia="zh-CN"/>
        </w:rPr>
        <w:t>提交了</w:t>
      </w:r>
      <w:r w:rsidRPr="00040BDC">
        <w:rPr>
          <w:rFonts w:cs="SimSun" w:hint="eastAsia"/>
          <w:szCs w:val="24"/>
          <w:lang w:eastAsia="zh-CN"/>
        </w:rPr>
        <w:t>技术性意见</w:t>
      </w:r>
      <w:r w:rsidRPr="00040BDC">
        <w:rPr>
          <w:rFonts w:cs="SimSun" w:hint="eastAsia"/>
          <w:szCs w:val="24"/>
          <w:lang w:val="en-GB" w:eastAsia="zh-CN"/>
        </w:rPr>
        <w:t>，</w:t>
      </w:r>
      <w:r w:rsidRPr="00040BDC">
        <w:rPr>
          <w:rFonts w:cs="SimSun" w:hint="eastAsia"/>
          <w:szCs w:val="24"/>
          <w:lang w:eastAsia="zh-CN"/>
        </w:rPr>
        <w:t>或者对于磋商的情况在研究组</w:t>
      </w:r>
      <w:r w:rsidRPr="00040BDC">
        <w:rPr>
          <w:rFonts w:cs="SimSun" w:hint="eastAsia"/>
          <w:szCs w:val="24"/>
          <w:lang w:val="en-GB" w:eastAsia="zh-CN"/>
        </w:rPr>
        <w:t>（</w:t>
      </w:r>
      <w:r w:rsidRPr="00040BDC">
        <w:rPr>
          <w:rFonts w:cs="SimSun" w:hint="eastAsia"/>
          <w:szCs w:val="24"/>
          <w:lang w:eastAsia="zh-CN"/>
        </w:rPr>
        <w:t>或者</w:t>
      </w:r>
      <w:r w:rsidRPr="00040BDC">
        <w:rPr>
          <w:rFonts w:cstheme="minorBidi" w:hint="eastAsia"/>
          <w:szCs w:val="24"/>
          <w:lang w:eastAsia="zh-CN"/>
        </w:rPr>
        <w:t>工作组</w:t>
      </w:r>
      <w:r w:rsidRPr="00040BDC">
        <w:rPr>
          <w:rFonts w:cs="SimSun" w:hint="eastAsia"/>
          <w:szCs w:val="24"/>
          <w:lang w:val="en-GB" w:eastAsia="zh-CN"/>
        </w:rPr>
        <w:t>）</w:t>
      </w:r>
      <w:r w:rsidRPr="00040BDC">
        <w:rPr>
          <w:rFonts w:cs="SimSun" w:hint="eastAsia"/>
          <w:szCs w:val="24"/>
          <w:lang w:eastAsia="zh-CN"/>
        </w:rPr>
        <w:t>会议期间提出了意见</w:t>
      </w:r>
      <w:r w:rsidRPr="00040BDC">
        <w:rPr>
          <w:rFonts w:cs="SimSun" w:hint="eastAsia"/>
          <w:szCs w:val="24"/>
          <w:lang w:val="en-GB" w:eastAsia="zh-CN"/>
        </w:rPr>
        <w:t>，</w:t>
      </w:r>
      <w:r w:rsidRPr="00040BDC">
        <w:rPr>
          <w:rFonts w:cs="SimSun" w:hint="eastAsia"/>
          <w:szCs w:val="24"/>
          <w:lang w:eastAsia="zh-CN"/>
        </w:rPr>
        <w:t>则应按照以下子条款处理这些意见。</w:t>
      </w:r>
    </w:p>
    <w:p w14:paraId="3B08036A" w14:textId="77777777" w:rsidR="006B523C" w:rsidRPr="00040BDC" w:rsidRDefault="006B523C" w:rsidP="006B523C">
      <w:pPr>
        <w:pStyle w:val="Note"/>
        <w:rPr>
          <w:lang w:eastAsia="zh-CN"/>
        </w:rPr>
      </w:pPr>
      <w:r w:rsidRPr="00040BDC">
        <w:rPr>
          <w:rFonts w:hint="eastAsia"/>
          <w:lang w:eastAsia="zh-CN"/>
        </w:rPr>
        <w:t>注</w:t>
      </w:r>
      <w:r w:rsidRPr="00040BDC">
        <w:rPr>
          <w:lang w:eastAsia="zh-CN"/>
        </w:rPr>
        <w:t xml:space="preserve"> – </w:t>
      </w:r>
      <w:r w:rsidRPr="00040BDC">
        <w:rPr>
          <w:rFonts w:hint="eastAsia"/>
          <w:lang w:eastAsia="zh-CN"/>
        </w:rPr>
        <w:t>如果某</w:t>
      </w:r>
      <w:r w:rsidRPr="00040BDC">
        <w:rPr>
          <w:lang w:eastAsia="zh-CN"/>
        </w:rPr>
        <w:t>ITU-T</w:t>
      </w:r>
      <w:r w:rsidRPr="00040BDC">
        <w:rPr>
          <w:rFonts w:hint="eastAsia"/>
          <w:lang w:eastAsia="zh-CN"/>
        </w:rPr>
        <w:t>成员国提出了一个将阻止建议书获得批准的问题，则应将其立即转达给该组织，以便采取适当的行动且如有必要，应制定一个新的同步计划。</w:t>
      </w:r>
    </w:p>
    <w:p w14:paraId="3D77DC57" w14:textId="54A013FC" w:rsidR="006B523C" w:rsidRPr="00040BDC" w:rsidRDefault="006B523C" w:rsidP="006B523C">
      <w:pPr>
        <w:pStyle w:val="Normalnoindent"/>
        <w:rPr>
          <w:rFonts w:cstheme="minorBidi"/>
          <w:szCs w:val="24"/>
          <w:lang w:eastAsia="zh-CN"/>
        </w:rPr>
      </w:pPr>
      <w:r w:rsidRPr="00040BDC">
        <w:rPr>
          <w:b/>
          <w:bCs/>
          <w:szCs w:val="24"/>
          <w:lang w:val="en-GB" w:eastAsia="zh-CN"/>
        </w:rPr>
        <w:t>D.7.1</w:t>
      </w:r>
      <w:r w:rsidRPr="00040BDC">
        <w:rPr>
          <w:rFonts w:cstheme="minorBidi"/>
          <w:szCs w:val="24"/>
          <w:lang w:val="en-GB" w:eastAsia="zh-CN"/>
        </w:rPr>
        <w:tab/>
      </w:r>
      <w:r w:rsidRPr="00040BDC">
        <w:rPr>
          <w:rFonts w:cs="SimSun" w:hint="eastAsia"/>
          <w:szCs w:val="24"/>
          <w:lang w:eastAsia="zh-CN"/>
        </w:rPr>
        <w:t>对于协同工作的情况</w:t>
      </w:r>
      <w:r w:rsidRPr="00040BDC">
        <w:rPr>
          <w:rFonts w:cs="SimSun" w:hint="eastAsia"/>
          <w:szCs w:val="24"/>
          <w:lang w:val="en-GB" w:eastAsia="zh-CN"/>
        </w:rPr>
        <w:t>，</w:t>
      </w:r>
      <w:r w:rsidRPr="00040BDC">
        <w:rPr>
          <w:szCs w:val="24"/>
          <w:lang w:val="en-GB" w:eastAsia="zh-CN"/>
        </w:rPr>
        <w:t>ITU-T</w:t>
      </w:r>
      <w:r w:rsidRPr="00040BDC">
        <w:rPr>
          <w:rFonts w:cs="SimSun" w:hint="eastAsia"/>
          <w:szCs w:val="24"/>
          <w:lang w:eastAsia="zh-CN"/>
        </w:rPr>
        <w:t>课题组负责处理所有收到的意见并形成修改后的文件草案。此外还要向该组织提供意见和修改的</w:t>
      </w:r>
      <w:r w:rsidRPr="00040BDC">
        <w:rPr>
          <w:rFonts w:cstheme="minorBidi" w:hint="eastAsia"/>
          <w:szCs w:val="24"/>
          <w:lang w:eastAsia="zh-CN"/>
        </w:rPr>
        <w:t>文件</w:t>
      </w:r>
      <w:r w:rsidRPr="00040BDC">
        <w:rPr>
          <w:rFonts w:cs="SimSun" w:hint="eastAsia"/>
          <w:szCs w:val="24"/>
          <w:lang w:eastAsia="zh-CN"/>
        </w:rPr>
        <w:t>草案。</w:t>
      </w:r>
    </w:p>
    <w:p w14:paraId="3A4CBF7C" w14:textId="2C620F5F" w:rsidR="006B523C" w:rsidRPr="00040BDC" w:rsidRDefault="006B523C" w:rsidP="006B523C">
      <w:pPr>
        <w:pStyle w:val="Normalnoindent"/>
        <w:rPr>
          <w:rFonts w:cstheme="minorBidi"/>
          <w:szCs w:val="24"/>
          <w:lang w:eastAsia="zh-CN"/>
        </w:rPr>
      </w:pPr>
      <w:r w:rsidRPr="00040BDC">
        <w:rPr>
          <w:b/>
          <w:bCs/>
          <w:szCs w:val="24"/>
          <w:lang w:eastAsia="zh-CN"/>
        </w:rPr>
        <w:t>D.7.2</w:t>
      </w:r>
      <w:r w:rsidRPr="00040BDC">
        <w:rPr>
          <w:rFonts w:cstheme="minorBidi"/>
          <w:szCs w:val="24"/>
          <w:lang w:eastAsia="zh-CN"/>
        </w:rPr>
        <w:tab/>
      </w:r>
      <w:r w:rsidRPr="00040BDC">
        <w:rPr>
          <w:rFonts w:cs="SimSun" w:hint="eastAsia"/>
          <w:szCs w:val="22"/>
          <w:lang w:eastAsia="zh-CN"/>
        </w:rPr>
        <w:t>对于共同</w:t>
      </w:r>
      <w:r w:rsidRPr="00040BDC">
        <w:rPr>
          <w:rFonts w:cstheme="minorBidi" w:hint="eastAsia"/>
          <w:szCs w:val="22"/>
          <w:lang w:eastAsia="zh-CN"/>
        </w:rPr>
        <w:t>团队</w:t>
      </w:r>
      <w:r w:rsidRPr="00040BDC">
        <w:rPr>
          <w:rFonts w:cs="SimSun" w:hint="eastAsia"/>
          <w:szCs w:val="22"/>
          <w:lang w:eastAsia="zh-CN"/>
        </w:rPr>
        <w:t>的情况，该团队负责处理意见并形成修改后的文件草案</w:t>
      </w:r>
      <w:r w:rsidRPr="00040BDC">
        <w:rPr>
          <w:szCs w:val="22"/>
          <w:lang w:eastAsia="zh-CN"/>
        </w:rPr>
        <w:t>（</w:t>
      </w:r>
      <w:r w:rsidRPr="00040BDC">
        <w:rPr>
          <w:rFonts w:cs="SimSun" w:hint="eastAsia"/>
          <w:szCs w:val="22"/>
          <w:lang w:eastAsia="zh-CN"/>
        </w:rPr>
        <w:t>见第</w:t>
      </w:r>
      <w:r w:rsidRPr="00040BDC">
        <w:rPr>
          <w:szCs w:val="22"/>
          <w:lang w:eastAsia="zh-CN"/>
        </w:rPr>
        <w:t>C.5.6</w:t>
      </w:r>
      <w:r w:rsidRPr="00040BDC">
        <w:rPr>
          <w:rFonts w:cs="SimSun" w:hint="eastAsia"/>
          <w:szCs w:val="22"/>
          <w:lang w:eastAsia="zh-CN"/>
        </w:rPr>
        <w:t>和</w:t>
      </w:r>
      <w:r w:rsidRPr="00040BDC">
        <w:rPr>
          <w:szCs w:val="22"/>
          <w:lang w:eastAsia="zh-CN"/>
        </w:rPr>
        <w:t>C.5.7</w:t>
      </w:r>
      <w:r w:rsidRPr="00040BDC">
        <w:rPr>
          <w:rFonts w:cs="SimSun" w:hint="eastAsia"/>
          <w:szCs w:val="22"/>
          <w:lang w:eastAsia="zh-CN"/>
        </w:rPr>
        <w:t>款</w:t>
      </w:r>
      <w:r w:rsidRPr="00040BDC">
        <w:rPr>
          <w:szCs w:val="22"/>
          <w:lang w:eastAsia="zh-CN"/>
        </w:rPr>
        <w:t>）</w:t>
      </w:r>
      <w:r w:rsidRPr="00040BDC">
        <w:rPr>
          <w:rFonts w:cs="SimSun" w:hint="eastAsia"/>
          <w:szCs w:val="22"/>
          <w:lang w:eastAsia="zh-CN"/>
        </w:rPr>
        <w:t>。</w:t>
      </w:r>
    </w:p>
    <w:p w14:paraId="2D5AD5A2" w14:textId="4D5D11CF" w:rsidR="006B523C" w:rsidRPr="00040BDC" w:rsidRDefault="006B523C" w:rsidP="006B523C">
      <w:pPr>
        <w:pStyle w:val="Normalnoindent"/>
        <w:rPr>
          <w:rFonts w:cstheme="minorBidi"/>
          <w:szCs w:val="24"/>
          <w:lang w:eastAsia="zh-CN"/>
        </w:rPr>
      </w:pPr>
      <w:r w:rsidRPr="00040BDC">
        <w:rPr>
          <w:b/>
          <w:bCs/>
          <w:szCs w:val="24"/>
          <w:lang w:eastAsia="zh-CN"/>
        </w:rPr>
        <w:t>D.7.3</w:t>
      </w:r>
      <w:r w:rsidRPr="00040BDC">
        <w:rPr>
          <w:rFonts w:cstheme="minorBidi"/>
          <w:szCs w:val="24"/>
          <w:lang w:eastAsia="zh-CN"/>
        </w:rPr>
        <w:tab/>
      </w:r>
      <w:r w:rsidRPr="00040BDC">
        <w:rPr>
          <w:rFonts w:cs="SimSun" w:hint="eastAsia"/>
          <w:szCs w:val="24"/>
          <w:lang w:eastAsia="zh-CN"/>
        </w:rPr>
        <w:t>如果修改是</w:t>
      </w:r>
      <w:r w:rsidRPr="00040BDC">
        <w:rPr>
          <w:rFonts w:cstheme="minorBidi" w:hint="eastAsia"/>
          <w:szCs w:val="24"/>
          <w:lang w:eastAsia="zh-CN"/>
        </w:rPr>
        <w:t>实质性</w:t>
      </w:r>
      <w:r w:rsidRPr="00040BDC">
        <w:rPr>
          <w:rFonts w:cs="SimSun" w:hint="eastAsia"/>
          <w:szCs w:val="24"/>
          <w:lang w:eastAsia="zh-CN"/>
        </w:rPr>
        <w:t>的，则应将其立即转达给该组织，以便找到一个适当的解决方案：</w:t>
      </w:r>
    </w:p>
    <w:p w14:paraId="10C27CAC"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a)</w:t>
      </w:r>
      <w:r w:rsidRPr="00040BDC">
        <w:rPr>
          <w:szCs w:val="24"/>
          <w:lang w:eastAsia="zh-CN"/>
        </w:rPr>
        <w:tab/>
      </w:r>
      <w:r w:rsidRPr="00040BDC">
        <w:rPr>
          <w:rFonts w:cs="SimSun" w:hint="eastAsia"/>
          <w:szCs w:val="24"/>
          <w:lang w:eastAsia="zh-CN"/>
        </w:rPr>
        <w:t>对于技术一致文件的情况，该组织审议该文件的部分或者全部修改是否可以应用于自身的文件，或者该文件是否要分开发布。</w:t>
      </w:r>
    </w:p>
    <w:p w14:paraId="10359DA4" w14:textId="77777777" w:rsidR="006B523C" w:rsidRPr="00040BDC" w:rsidRDefault="006B523C" w:rsidP="006B523C">
      <w:pPr>
        <w:pStyle w:val="enumlev1"/>
        <w:spacing w:line="340" w:lineRule="exact"/>
        <w:rPr>
          <w:rFonts w:cstheme="minorBidi"/>
          <w:szCs w:val="24"/>
          <w:lang w:eastAsia="zh-CN"/>
        </w:rPr>
      </w:pPr>
      <w:r w:rsidRPr="00040BDC">
        <w:rPr>
          <w:szCs w:val="24"/>
          <w:lang w:eastAsia="zh-CN"/>
        </w:rPr>
        <w:t>b)</w:t>
      </w:r>
      <w:r w:rsidRPr="00040BDC">
        <w:rPr>
          <w:szCs w:val="24"/>
          <w:lang w:eastAsia="zh-CN"/>
        </w:rPr>
        <w:tab/>
      </w:r>
      <w:r w:rsidRPr="00040BDC">
        <w:rPr>
          <w:rFonts w:cs="SimSun" w:hint="eastAsia"/>
          <w:szCs w:val="24"/>
          <w:lang w:eastAsia="zh-CN"/>
        </w:rPr>
        <w:t>对于共同文件的情况，如果该组织可以再进行一次有关批准的最终表决，则应再次应用第</w:t>
      </w:r>
      <w:r w:rsidRPr="00040BDC">
        <w:rPr>
          <w:szCs w:val="24"/>
          <w:lang w:eastAsia="zh-CN"/>
        </w:rPr>
        <w:t>D.5</w:t>
      </w:r>
      <w:r w:rsidRPr="00040BDC">
        <w:rPr>
          <w:rFonts w:cs="SimSun" w:hint="eastAsia"/>
          <w:szCs w:val="24"/>
          <w:lang w:eastAsia="zh-CN"/>
        </w:rPr>
        <w:t>款</w:t>
      </w:r>
      <w:r w:rsidRPr="00040BDC">
        <w:rPr>
          <w:szCs w:val="24"/>
          <w:lang w:eastAsia="zh-CN"/>
        </w:rPr>
        <w:t>（</w:t>
      </w:r>
      <w:r w:rsidRPr="00040BDC">
        <w:rPr>
          <w:rFonts w:cs="SimSun" w:hint="eastAsia"/>
          <w:szCs w:val="24"/>
          <w:lang w:eastAsia="zh-CN"/>
        </w:rPr>
        <w:t>对于</w:t>
      </w:r>
      <w:r w:rsidRPr="00040BDC">
        <w:rPr>
          <w:szCs w:val="24"/>
          <w:lang w:eastAsia="zh-CN"/>
        </w:rPr>
        <w:t>AAP</w:t>
      </w:r>
      <w:r w:rsidRPr="00040BDC">
        <w:rPr>
          <w:rFonts w:cs="SimSun" w:hint="eastAsia"/>
          <w:szCs w:val="24"/>
          <w:lang w:eastAsia="zh-CN"/>
        </w:rPr>
        <w:t>的情况，用于在</w:t>
      </w:r>
      <w:r w:rsidRPr="00040BDC">
        <w:rPr>
          <w:szCs w:val="24"/>
          <w:lang w:eastAsia="zh-CN"/>
        </w:rPr>
        <w:t>ITU-T</w:t>
      </w:r>
      <w:r w:rsidRPr="00040BDC">
        <w:rPr>
          <w:rFonts w:cs="SimSun" w:hint="eastAsia"/>
          <w:szCs w:val="24"/>
          <w:lang w:eastAsia="zh-CN"/>
        </w:rPr>
        <w:t>中的一个附加审查</w:t>
      </w:r>
      <w:r w:rsidRPr="00040BDC">
        <w:rPr>
          <w:szCs w:val="24"/>
          <w:lang w:eastAsia="zh-CN"/>
        </w:rPr>
        <w:t>）</w:t>
      </w:r>
      <w:r w:rsidRPr="00040BDC">
        <w:rPr>
          <w:rFonts w:cs="SimSun" w:hint="eastAsia"/>
          <w:szCs w:val="24"/>
          <w:lang w:eastAsia="zh-CN"/>
        </w:rPr>
        <w:t>，且</w:t>
      </w:r>
      <w:r w:rsidRPr="00040BDC">
        <w:rPr>
          <w:szCs w:val="24"/>
          <w:lang w:eastAsia="zh-CN"/>
        </w:rPr>
        <w:t>ITU-T</w:t>
      </w:r>
      <w:r w:rsidRPr="00040BDC">
        <w:rPr>
          <w:rFonts w:cs="SimSun" w:hint="eastAsia"/>
          <w:szCs w:val="24"/>
          <w:lang w:eastAsia="zh-CN"/>
        </w:rPr>
        <w:t>中的批准被推迟。</w:t>
      </w:r>
    </w:p>
    <w:p w14:paraId="73ED572B" w14:textId="77777777" w:rsidR="006B523C" w:rsidRPr="00040BDC" w:rsidRDefault="006B523C" w:rsidP="006B523C">
      <w:pPr>
        <w:pStyle w:val="enumlev1"/>
        <w:spacing w:line="340" w:lineRule="exact"/>
        <w:rPr>
          <w:rFonts w:cs="SimSun"/>
          <w:szCs w:val="24"/>
          <w:lang w:eastAsia="zh-CN"/>
        </w:rPr>
      </w:pPr>
      <w:r w:rsidRPr="00040BDC">
        <w:rPr>
          <w:szCs w:val="24"/>
          <w:lang w:eastAsia="zh-CN"/>
        </w:rPr>
        <w:t>c)</w:t>
      </w:r>
      <w:r w:rsidRPr="00040BDC">
        <w:rPr>
          <w:szCs w:val="24"/>
          <w:lang w:eastAsia="zh-CN"/>
        </w:rPr>
        <w:tab/>
      </w:r>
      <w:r w:rsidRPr="00040BDC">
        <w:rPr>
          <w:rFonts w:cs="SimSun" w:hint="eastAsia"/>
          <w:szCs w:val="24"/>
          <w:lang w:eastAsia="zh-CN"/>
        </w:rPr>
        <w:t>否则，</w:t>
      </w:r>
      <w:r w:rsidRPr="00040BDC">
        <w:rPr>
          <w:szCs w:val="24"/>
          <w:lang w:eastAsia="zh-CN"/>
        </w:rPr>
        <w:t>ITU-T</w:t>
      </w:r>
      <w:r w:rsidRPr="00040BDC">
        <w:rPr>
          <w:rFonts w:cs="SimSun" w:hint="eastAsia"/>
          <w:szCs w:val="24"/>
          <w:lang w:eastAsia="zh-CN"/>
        </w:rPr>
        <w:t>研究组和该组织可以决定作为技术上一致的文件或者分开出版该文件。</w:t>
      </w:r>
    </w:p>
    <w:p w14:paraId="73360E78" w14:textId="77777777" w:rsidR="000C13FC" w:rsidRPr="00040BDC" w:rsidRDefault="000C13FC" w:rsidP="006B523C">
      <w:pPr>
        <w:pStyle w:val="enumlev1"/>
        <w:spacing w:line="340" w:lineRule="exact"/>
        <w:rPr>
          <w:rFonts w:cs="SimSun"/>
          <w:szCs w:val="24"/>
          <w:lang w:eastAsia="zh-CN"/>
        </w:rPr>
      </w:pPr>
    </w:p>
    <w:p w14:paraId="7BD6098D" w14:textId="77777777" w:rsidR="000C13FC" w:rsidRPr="00040BDC" w:rsidRDefault="000C13FC" w:rsidP="006B523C">
      <w:pPr>
        <w:pStyle w:val="enumlev1"/>
        <w:spacing w:line="340" w:lineRule="exact"/>
        <w:rPr>
          <w:rFonts w:cs="SimSun"/>
          <w:szCs w:val="24"/>
          <w:lang w:eastAsia="zh-CN"/>
        </w:rPr>
      </w:pPr>
    </w:p>
    <w:p w14:paraId="5D395F15" w14:textId="77777777" w:rsidR="000C13FC" w:rsidRPr="00040BDC" w:rsidRDefault="000C13FC" w:rsidP="006B523C">
      <w:pPr>
        <w:pStyle w:val="enumlev1"/>
        <w:spacing w:line="340" w:lineRule="exact"/>
        <w:rPr>
          <w:rFonts w:cs="SimSun"/>
          <w:szCs w:val="24"/>
          <w:lang w:eastAsia="zh-CN"/>
        </w:rPr>
      </w:pPr>
    </w:p>
    <w:p w14:paraId="7D018204" w14:textId="77777777" w:rsidR="000C13FC" w:rsidRPr="00040BDC" w:rsidRDefault="000C13FC" w:rsidP="006B523C">
      <w:pPr>
        <w:pStyle w:val="enumlev1"/>
        <w:spacing w:line="340" w:lineRule="exact"/>
        <w:rPr>
          <w:rFonts w:cs="SimSun"/>
          <w:szCs w:val="24"/>
          <w:lang w:eastAsia="zh-CN"/>
        </w:rPr>
      </w:pPr>
    </w:p>
    <w:p w14:paraId="3DE5C80B" w14:textId="77777777" w:rsidR="000C13FC" w:rsidRPr="00040BDC" w:rsidRDefault="000C13FC" w:rsidP="006B523C">
      <w:pPr>
        <w:pStyle w:val="enumlev1"/>
        <w:spacing w:line="340" w:lineRule="exact"/>
        <w:rPr>
          <w:rFonts w:cs="SimSun"/>
          <w:szCs w:val="24"/>
          <w:lang w:eastAsia="zh-CN"/>
        </w:rPr>
      </w:pPr>
    </w:p>
    <w:p w14:paraId="333819C0" w14:textId="77777777" w:rsidR="000C13FC" w:rsidRPr="00040BDC" w:rsidRDefault="000C13FC" w:rsidP="006B523C">
      <w:pPr>
        <w:pStyle w:val="enumlev1"/>
        <w:spacing w:line="340" w:lineRule="exact"/>
        <w:rPr>
          <w:rFonts w:cs="SimSun"/>
          <w:szCs w:val="24"/>
          <w:lang w:eastAsia="zh-CN"/>
        </w:rPr>
      </w:pPr>
    </w:p>
    <w:p w14:paraId="0A40A6BB" w14:textId="77777777" w:rsidR="000C13FC" w:rsidRPr="00040BDC" w:rsidRDefault="000C13FC" w:rsidP="006B523C">
      <w:pPr>
        <w:pStyle w:val="enumlev1"/>
        <w:spacing w:line="340" w:lineRule="exact"/>
        <w:rPr>
          <w:rFonts w:cs="SimSun"/>
          <w:szCs w:val="24"/>
          <w:lang w:eastAsia="zh-CN"/>
        </w:rPr>
      </w:pPr>
    </w:p>
    <w:p w14:paraId="6D490E73" w14:textId="77777777" w:rsidR="000C13FC" w:rsidRPr="00040BDC" w:rsidRDefault="000C13FC" w:rsidP="006B523C">
      <w:pPr>
        <w:pStyle w:val="enumlev1"/>
        <w:spacing w:line="340" w:lineRule="exact"/>
        <w:rPr>
          <w:rFonts w:cs="SimSun"/>
          <w:szCs w:val="24"/>
          <w:lang w:eastAsia="zh-CN"/>
        </w:rPr>
      </w:pPr>
    </w:p>
    <w:p w14:paraId="26BC4CA9" w14:textId="77777777" w:rsidR="000C13FC" w:rsidRPr="00040BDC" w:rsidRDefault="000C13FC" w:rsidP="006B523C">
      <w:pPr>
        <w:pStyle w:val="enumlev1"/>
        <w:spacing w:line="340" w:lineRule="exact"/>
        <w:rPr>
          <w:rFonts w:cs="SimSun"/>
          <w:szCs w:val="24"/>
          <w:lang w:eastAsia="zh-CN"/>
        </w:rPr>
      </w:pPr>
    </w:p>
    <w:p w14:paraId="20D5C50A" w14:textId="77777777" w:rsidR="003B1E83" w:rsidRPr="00040BDC" w:rsidRDefault="003B1E83" w:rsidP="006B523C">
      <w:pPr>
        <w:rPr>
          <w:szCs w:val="24"/>
          <w:lang w:eastAsia="zh-CN"/>
        </w:rPr>
      </w:pPr>
      <w:r w:rsidRPr="00040BDC">
        <w:rPr>
          <w:szCs w:val="24"/>
          <w:lang w:eastAsia="zh-CN"/>
        </w:rPr>
        <w:br w:type="page"/>
      </w:r>
    </w:p>
    <w:p w14:paraId="43F4DBB6" w14:textId="77777777" w:rsidR="00474C3B" w:rsidRPr="00040BDC" w:rsidRDefault="006B523C" w:rsidP="00A44822">
      <w:pPr>
        <w:pStyle w:val="AnnexNo"/>
        <w:outlineLvl w:val="9"/>
        <w:rPr>
          <w:lang w:eastAsia="zh-CN"/>
        </w:rPr>
      </w:pPr>
      <w:r w:rsidRPr="00040BDC">
        <w:rPr>
          <w:rFonts w:hint="eastAsia"/>
          <w:lang w:eastAsia="zh-CN"/>
        </w:rPr>
        <w:lastRenderedPageBreak/>
        <w:t>附件</w:t>
      </w:r>
      <w:r w:rsidRPr="00040BDC">
        <w:rPr>
          <w:lang w:eastAsia="zh-CN"/>
        </w:rPr>
        <w:t>E</w:t>
      </w:r>
    </w:p>
    <w:p w14:paraId="239DAF1C" w14:textId="77777777" w:rsidR="006B523C" w:rsidRPr="00040BDC" w:rsidRDefault="006B523C" w:rsidP="00474C3B">
      <w:pPr>
        <w:pStyle w:val="Annextitle"/>
        <w:rPr>
          <w:lang w:eastAsia="zh-CN"/>
        </w:rPr>
      </w:pPr>
      <w:r w:rsidRPr="00040BDC">
        <w:rPr>
          <w:rFonts w:hint="eastAsia"/>
          <w:lang w:eastAsia="zh-CN"/>
        </w:rPr>
        <w:t>多边</w:t>
      </w:r>
      <w:r w:rsidRPr="00040BDC">
        <w:rPr>
          <w:lang w:eastAsia="zh-CN"/>
        </w:rPr>
        <w:t>协作</w:t>
      </w:r>
    </w:p>
    <w:p w14:paraId="73537E6A" w14:textId="77777777" w:rsidR="006B523C" w:rsidRPr="00040BDC" w:rsidRDefault="006B523C" w:rsidP="00C04FA0">
      <w:pPr>
        <w:pStyle w:val="Normalcenteraligned"/>
        <w:rPr>
          <w:lang w:eastAsia="zh-CN"/>
        </w:rPr>
      </w:pPr>
      <w:r w:rsidRPr="00040BDC">
        <w:rPr>
          <w:rFonts w:hint="eastAsia"/>
          <w:lang w:eastAsia="zh-CN"/>
        </w:rPr>
        <w:t>（此附件是本建议书不可分割的一部分</w:t>
      </w:r>
      <w:r w:rsidR="00C97A76" w:rsidRPr="00040BDC">
        <w:rPr>
          <w:rFonts w:ascii="SimSun" w:hAnsi="SimSun" w:cs="SimSun" w:hint="eastAsia"/>
          <w:lang w:eastAsia="zh-CN"/>
        </w:rPr>
        <w:t>。</w:t>
      </w:r>
      <w:r w:rsidRPr="00040BDC">
        <w:rPr>
          <w:rFonts w:hint="eastAsia"/>
          <w:lang w:eastAsia="zh-CN"/>
        </w:rPr>
        <w:t>）</w:t>
      </w:r>
    </w:p>
    <w:p w14:paraId="6525A004" w14:textId="77777777" w:rsidR="006B523C" w:rsidRPr="00040BDC" w:rsidRDefault="006B523C" w:rsidP="006B523C">
      <w:pPr>
        <w:pStyle w:val="Normalaftertitle"/>
        <w:spacing w:line="340" w:lineRule="exact"/>
        <w:ind w:firstLineChars="200" w:firstLine="480"/>
        <w:rPr>
          <w:szCs w:val="24"/>
          <w:lang w:eastAsia="zh-CN"/>
        </w:rPr>
      </w:pPr>
      <w:r w:rsidRPr="00040BDC">
        <w:rPr>
          <w:rFonts w:hint="eastAsia"/>
          <w:szCs w:val="24"/>
          <w:lang w:eastAsia="zh-CN"/>
        </w:rPr>
        <w:t>本附件说明了前几个附件</w:t>
      </w:r>
      <w:r w:rsidRPr="00040BDC">
        <w:rPr>
          <w:szCs w:val="24"/>
          <w:lang w:eastAsia="zh-CN"/>
        </w:rPr>
        <w:t>中所述的程序如何</w:t>
      </w:r>
      <w:r w:rsidRPr="00040BDC">
        <w:rPr>
          <w:rFonts w:hint="eastAsia"/>
          <w:szCs w:val="24"/>
          <w:lang w:eastAsia="zh-CN"/>
        </w:rPr>
        <w:t>推广到</w:t>
      </w:r>
      <w:r w:rsidRPr="00040BDC">
        <w:rPr>
          <w:szCs w:val="24"/>
          <w:lang w:eastAsia="zh-CN"/>
        </w:rPr>
        <w:t>ITU-T</w:t>
      </w:r>
      <w:r w:rsidRPr="00040BDC">
        <w:rPr>
          <w:rFonts w:hint="eastAsia"/>
          <w:szCs w:val="24"/>
          <w:lang w:eastAsia="zh-CN"/>
        </w:rPr>
        <w:t>和</w:t>
      </w:r>
      <w:r w:rsidRPr="00040BDC">
        <w:rPr>
          <w:szCs w:val="24"/>
          <w:lang w:eastAsia="zh-CN"/>
        </w:rPr>
        <w:t>一个以上组织之间在</w:t>
      </w:r>
      <w:r w:rsidRPr="00040BDC">
        <w:rPr>
          <w:rFonts w:hint="eastAsia"/>
          <w:szCs w:val="24"/>
          <w:lang w:eastAsia="zh-CN"/>
        </w:rPr>
        <w:t>特</w:t>
      </w:r>
      <w:r w:rsidRPr="00040BDC">
        <w:rPr>
          <w:szCs w:val="24"/>
          <w:lang w:eastAsia="zh-CN"/>
        </w:rPr>
        <w:t>定工作领域开展的</w:t>
      </w:r>
      <w:r w:rsidRPr="00040BDC">
        <w:rPr>
          <w:rFonts w:hint="eastAsia"/>
          <w:szCs w:val="24"/>
          <w:lang w:eastAsia="zh-CN"/>
        </w:rPr>
        <w:t>多边协作（包括</w:t>
      </w:r>
      <w:r w:rsidRPr="00040BDC">
        <w:rPr>
          <w:szCs w:val="24"/>
          <w:lang w:eastAsia="zh-CN"/>
        </w:rPr>
        <w:t>制定</w:t>
      </w:r>
      <w:r w:rsidRPr="00040BDC">
        <w:rPr>
          <w:rFonts w:hint="eastAsia"/>
          <w:szCs w:val="24"/>
          <w:lang w:eastAsia="zh-CN"/>
        </w:rPr>
        <w:t>多份文件），同时避免批准多个双边协定。</w:t>
      </w:r>
    </w:p>
    <w:p w14:paraId="6F78AEDD" w14:textId="77777777" w:rsidR="006B523C" w:rsidRPr="00040BDC" w:rsidRDefault="006B523C" w:rsidP="006B523C">
      <w:pPr>
        <w:pStyle w:val="Note"/>
        <w:rPr>
          <w:szCs w:val="24"/>
          <w:lang w:eastAsia="zh-CN"/>
        </w:rPr>
      </w:pPr>
      <w:r w:rsidRPr="00040BDC">
        <w:rPr>
          <w:rFonts w:hint="eastAsia"/>
          <w:szCs w:val="24"/>
          <w:lang w:eastAsia="zh-CN"/>
        </w:rPr>
        <w:t>注</w:t>
      </w:r>
      <w:r w:rsidRPr="00040BDC">
        <w:rPr>
          <w:szCs w:val="24"/>
          <w:lang w:eastAsia="zh-CN"/>
        </w:rPr>
        <w:t xml:space="preserve"> – </w:t>
      </w:r>
      <w:r w:rsidRPr="00040BDC">
        <w:rPr>
          <w:rFonts w:hint="eastAsia"/>
          <w:szCs w:val="24"/>
          <w:lang w:eastAsia="zh-CN"/>
        </w:rPr>
        <w:t>本建议书</w:t>
      </w:r>
      <w:r w:rsidRPr="00040BDC">
        <w:rPr>
          <w:szCs w:val="24"/>
          <w:lang w:eastAsia="zh-CN"/>
        </w:rPr>
        <w:t>的</w:t>
      </w:r>
      <w:r w:rsidRPr="00040BDC">
        <w:rPr>
          <w:rFonts w:hint="eastAsia"/>
          <w:szCs w:val="24"/>
          <w:lang w:eastAsia="zh-CN"/>
        </w:rPr>
        <w:t>其余部分主要涉及双边协作</w:t>
      </w:r>
      <w:r w:rsidRPr="00040BDC">
        <w:rPr>
          <w:szCs w:val="24"/>
          <w:lang w:eastAsia="zh-CN"/>
        </w:rPr>
        <w:t>，因为双边协作</w:t>
      </w:r>
      <w:r w:rsidRPr="00040BDC">
        <w:rPr>
          <w:rFonts w:hint="eastAsia"/>
          <w:szCs w:val="24"/>
          <w:lang w:eastAsia="zh-CN"/>
        </w:rPr>
        <w:t>是最常见的情况。在本附件介绍的多边协作的情况下，根据</w:t>
      </w:r>
      <w:r w:rsidRPr="00040BDC">
        <w:rPr>
          <w:szCs w:val="24"/>
          <w:lang w:eastAsia="zh-CN"/>
        </w:rPr>
        <w:t>第</w:t>
      </w:r>
      <w:r w:rsidRPr="00040BDC">
        <w:rPr>
          <w:szCs w:val="24"/>
          <w:lang w:eastAsia="zh-CN"/>
        </w:rPr>
        <w:t>5</w:t>
      </w:r>
      <w:r w:rsidRPr="00040BDC">
        <w:rPr>
          <w:rFonts w:hint="eastAsia"/>
          <w:szCs w:val="24"/>
          <w:lang w:eastAsia="zh-CN"/>
        </w:rPr>
        <w:t>款</w:t>
      </w:r>
      <w:r w:rsidRPr="00040BDC">
        <w:rPr>
          <w:szCs w:val="24"/>
          <w:lang w:eastAsia="zh-CN"/>
        </w:rPr>
        <w:t>中的约定，案文</w:t>
      </w:r>
      <w:r w:rsidRPr="00040BDC">
        <w:rPr>
          <w:rFonts w:hint="eastAsia"/>
          <w:szCs w:val="24"/>
          <w:lang w:eastAsia="zh-CN"/>
        </w:rPr>
        <w:t>的某些部分（如</w:t>
      </w:r>
      <w:r w:rsidRPr="00040BDC">
        <w:rPr>
          <w:rFonts w:ascii="SimSun" w:hAnsi="SimSun"/>
          <w:szCs w:val="24"/>
          <w:lang w:eastAsia="zh-CN"/>
        </w:rPr>
        <w:t>“</w:t>
      </w:r>
      <w:r w:rsidRPr="00040BDC">
        <w:rPr>
          <w:rFonts w:ascii="SimSun" w:hAnsi="SimSun" w:hint="eastAsia"/>
          <w:szCs w:val="24"/>
          <w:lang w:eastAsia="zh-CN"/>
        </w:rPr>
        <w:t>另一个</w:t>
      </w:r>
      <w:r w:rsidRPr="00040BDC">
        <w:rPr>
          <w:rFonts w:ascii="SimSun" w:hAnsi="SimSun"/>
          <w:szCs w:val="24"/>
          <w:lang w:eastAsia="zh-CN"/>
        </w:rPr>
        <w:t>组织”</w:t>
      </w:r>
      <w:r w:rsidRPr="00040BDC">
        <w:rPr>
          <w:rFonts w:ascii="SimSun" w:hAnsi="SimSun" w:hint="eastAsia"/>
          <w:szCs w:val="24"/>
          <w:lang w:eastAsia="zh-CN"/>
        </w:rPr>
        <w:t>、</w:t>
      </w:r>
      <w:r w:rsidRPr="00040BDC">
        <w:rPr>
          <w:rFonts w:ascii="SimSun" w:hAnsi="SimSun"/>
          <w:szCs w:val="24"/>
          <w:lang w:eastAsia="zh-CN"/>
        </w:rPr>
        <w:t>“</w:t>
      </w:r>
      <w:r w:rsidRPr="00040BDC">
        <w:rPr>
          <w:rFonts w:ascii="SimSun" w:hAnsi="SimSun" w:hint="eastAsia"/>
          <w:szCs w:val="24"/>
          <w:lang w:eastAsia="zh-CN"/>
        </w:rPr>
        <w:t>两个</w:t>
      </w:r>
      <w:r w:rsidRPr="00040BDC">
        <w:rPr>
          <w:rFonts w:ascii="SimSun" w:hAnsi="SimSun"/>
          <w:szCs w:val="24"/>
          <w:lang w:eastAsia="zh-CN"/>
        </w:rPr>
        <w:t>”“</w:t>
      </w:r>
      <w:r w:rsidRPr="00040BDC">
        <w:rPr>
          <w:rFonts w:ascii="SimSun" w:hAnsi="SimSun" w:hint="eastAsia"/>
          <w:szCs w:val="24"/>
          <w:lang w:eastAsia="zh-CN"/>
        </w:rPr>
        <w:t>双方</w:t>
      </w:r>
      <w:r w:rsidRPr="00040BDC">
        <w:rPr>
          <w:rFonts w:ascii="SimSun" w:hAnsi="SimSun"/>
          <w:szCs w:val="24"/>
          <w:lang w:eastAsia="zh-CN"/>
        </w:rPr>
        <w:t>”</w:t>
      </w:r>
      <w:r w:rsidRPr="00040BDC">
        <w:rPr>
          <w:rFonts w:hint="eastAsia"/>
          <w:szCs w:val="24"/>
          <w:lang w:eastAsia="zh-CN"/>
        </w:rPr>
        <w:t>）应理解为适用于多个组织。</w:t>
      </w:r>
    </w:p>
    <w:p w14:paraId="03D94654" w14:textId="77777777" w:rsidR="006B523C" w:rsidRPr="00040BDC" w:rsidRDefault="006B523C" w:rsidP="006B523C">
      <w:pPr>
        <w:pStyle w:val="Normalnoindent"/>
        <w:rPr>
          <w:szCs w:val="24"/>
          <w:lang w:val="en-GB" w:eastAsia="zh-CN"/>
        </w:rPr>
      </w:pPr>
      <w:r w:rsidRPr="00040BDC">
        <w:rPr>
          <w:b/>
          <w:szCs w:val="24"/>
          <w:lang w:val="en-GB" w:eastAsia="zh-CN"/>
        </w:rPr>
        <w:t>E.1</w:t>
      </w:r>
      <w:r w:rsidRPr="00040BDC">
        <w:rPr>
          <w:szCs w:val="24"/>
          <w:lang w:val="en-GB" w:eastAsia="zh-CN"/>
        </w:rPr>
        <w:tab/>
      </w:r>
      <w:r w:rsidRPr="00040BDC">
        <w:rPr>
          <w:rFonts w:hint="eastAsia"/>
          <w:szCs w:val="24"/>
          <w:lang w:eastAsia="zh-CN"/>
        </w:rPr>
        <w:t>当认识到其他组织正</w:t>
      </w:r>
      <w:r w:rsidRPr="00040BDC">
        <w:rPr>
          <w:szCs w:val="24"/>
          <w:lang w:eastAsia="zh-CN"/>
        </w:rPr>
        <w:t>与</w:t>
      </w:r>
      <w:r w:rsidRPr="00040BDC">
        <w:rPr>
          <w:rFonts w:hint="eastAsia"/>
          <w:szCs w:val="24"/>
          <w:lang w:eastAsia="zh-CN"/>
        </w:rPr>
        <w:t>某个</w:t>
      </w:r>
      <w:r w:rsidRPr="00040BDC">
        <w:rPr>
          <w:szCs w:val="24"/>
          <w:lang w:val="en-GB" w:eastAsia="zh-CN"/>
        </w:rPr>
        <w:t>ITU-T</w:t>
      </w:r>
      <w:r w:rsidRPr="00040BDC">
        <w:rPr>
          <w:rFonts w:hint="eastAsia"/>
          <w:szCs w:val="24"/>
          <w:lang w:eastAsia="zh-CN"/>
        </w:rPr>
        <w:t>研究组</w:t>
      </w:r>
      <w:r w:rsidRPr="00040BDC">
        <w:rPr>
          <w:szCs w:val="24"/>
          <w:lang w:eastAsia="zh-CN"/>
        </w:rPr>
        <w:t>在同一领域开展工作</w:t>
      </w:r>
      <w:r w:rsidRPr="00040BDC">
        <w:rPr>
          <w:szCs w:val="24"/>
          <w:lang w:val="en-GB" w:eastAsia="zh-CN"/>
        </w:rPr>
        <w:t>，</w:t>
      </w:r>
      <w:r w:rsidRPr="00040BDC">
        <w:rPr>
          <w:szCs w:val="24"/>
          <w:lang w:eastAsia="zh-CN"/>
        </w:rPr>
        <w:t>而与</w:t>
      </w:r>
      <w:r w:rsidRPr="00040BDC">
        <w:rPr>
          <w:rFonts w:hint="eastAsia"/>
          <w:szCs w:val="24"/>
          <w:lang w:eastAsia="zh-CN"/>
        </w:rPr>
        <w:t>这些组织</w:t>
      </w:r>
      <w:r w:rsidRPr="00040BDC">
        <w:rPr>
          <w:szCs w:val="24"/>
          <w:lang w:eastAsia="zh-CN"/>
        </w:rPr>
        <w:t>进行协调</w:t>
      </w:r>
      <w:r w:rsidRPr="00040BDC">
        <w:rPr>
          <w:rFonts w:hint="eastAsia"/>
          <w:szCs w:val="24"/>
          <w:lang w:eastAsia="zh-CN"/>
        </w:rPr>
        <w:t>非常</w:t>
      </w:r>
      <w:r w:rsidRPr="00040BDC">
        <w:rPr>
          <w:szCs w:val="24"/>
          <w:lang w:eastAsia="zh-CN"/>
        </w:rPr>
        <w:t>复杂</w:t>
      </w:r>
      <w:r w:rsidRPr="00040BDC">
        <w:rPr>
          <w:szCs w:val="24"/>
          <w:lang w:val="en-GB" w:eastAsia="zh-CN"/>
        </w:rPr>
        <w:t>，</w:t>
      </w:r>
      <w:r w:rsidRPr="00040BDC">
        <w:rPr>
          <w:rFonts w:hint="eastAsia"/>
          <w:szCs w:val="24"/>
          <w:lang w:eastAsia="zh-CN"/>
        </w:rPr>
        <w:t>该</w:t>
      </w:r>
      <w:r w:rsidRPr="00040BDC">
        <w:rPr>
          <w:szCs w:val="24"/>
          <w:lang w:eastAsia="zh-CN"/>
        </w:rPr>
        <w:t>研究组</w:t>
      </w:r>
      <w:r w:rsidRPr="00040BDC">
        <w:rPr>
          <w:rFonts w:hint="eastAsia"/>
          <w:szCs w:val="24"/>
          <w:lang w:eastAsia="zh-CN"/>
        </w:rPr>
        <w:t>可</w:t>
      </w:r>
      <w:r w:rsidRPr="00040BDC">
        <w:rPr>
          <w:szCs w:val="24"/>
          <w:lang w:eastAsia="zh-CN"/>
        </w:rPr>
        <w:t>考虑开展多边协作</w:t>
      </w:r>
      <w:r w:rsidRPr="00040BDC">
        <w:rPr>
          <w:szCs w:val="24"/>
          <w:lang w:val="en-GB" w:eastAsia="zh-CN"/>
        </w:rPr>
        <w:t>，</w:t>
      </w:r>
      <w:r w:rsidRPr="00040BDC">
        <w:rPr>
          <w:rFonts w:hint="eastAsia"/>
          <w:szCs w:val="24"/>
          <w:lang w:eastAsia="zh-CN"/>
        </w:rPr>
        <w:t>以避免标准之间存在不兼容的</w:t>
      </w:r>
      <w:r w:rsidRPr="00040BDC">
        <w:rPr>
          <w:szCs w:val="24"/>
          <w:lang w:eastAsia="zh-CN"/>
        </w:rPr>
        <w:t>情况</w:t>
      </w:r>
      <w:r w:rsidRPr="00040BDC">
        <w:rPr>
          <w:rFonts w:hint="eastAsia"/>
          <w:szCs w:val="24"/>
          <w:lang w:val="en-GB" w:eastAsia="zh-CN"/>
        </w:rPr>
        <w:t>，</w:t>
      </w:r>
      <w:r w:rsidRPr="00040BDC">
        <w:rPr>
          <w:rFonts w:hint="eastAsia"/>
          <w:szCs w:val="24"/>
          <w:lang w:eastAsia="zh-CN"/>
        </w:rPr>
        <w:t>同时更有效地利用资源。</w:t>
      </w:r>
    </w:p>
    <w:p w14:paraId="416BC9AD"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1</w:t>
      </w:r>
      <w:r w:rsidRPr="00040BDC">
        <w:rPr>
          <w:lang w:eastAsia="zh-CN"/>
        </w:rPr>
        <w:t xml:space="preserve"> – </w:t>
      </w:r>
      <w:r w:rsidRPr="00040BDC">
        <w:rPr>
          <w:rFonts w:hint="eastAsia"/>
          <w:lang w:eastAsia="zh-CN"/>
        </w:rPr>
        <w:t>在建立本附件中概述</w:t>
      </w:r>
      <w:r w:rsidRPr="00040BDC">
        <w:rPr>
          <w:lang w:eastAsia="zh-CN"/>
        </w:rPr>
        <w:t>的</w:t>
      </w:r>
      <w:r w:rsidRPr="00040BDC">
        <w:rPr>
          <w:rFonts w:hint="eastAsia"/>
          <w:lang w:eastAsia="zh-CN"/>
        </w:rPr>
        <w:t>多边协作</w:t>
      </w:r>
      <w:r w:rsidRPr="00040BDC">
        <w:rPr>
          <w:lang w:eastAsia="zh-CN"/>
        </w:rPr>
        <w:t>之</w:t>
      </w:r>
      <w:r w:rsidRPr="00040BDC">
        <w:rPr>
          <w:rFonts w:hint="eastAsia"/>
          <w:lang w:eastAsia="zh-CN"/>
        </w:rPr>
        <w:t>前</w:t>
      </w:r>
      <w:r w:rsidRPr="00040BDC">
        <w:rPr>
          <w:lang w:eastAsia="zh-CN"/>
        </w:rPr>
        <w:t>，</w:t>
      </w:r>
      <w:r w:rsidRPr="00040BDC">
        <w:rPr>
          <w:rFonts w:hint="eastAsia"/>
          <w:lang w:eastAsia="zh-CN"/>
        </w:rPr>
        <w:t>研究组应考</w:t>
      </w:r>
      <w:proofErr w:type="gramStart"/>
      <w:r w:rsidRPr="00040BDC">
        <w:rPr>
          <w:rFonts w:hint="eastAsia"/>
          <w:lang w:eastAsia="zh-CN"/>
        </w:rPr>
        <w:t>察设立</w:t>
      </w:r>
      <w:proofErr w:type="gramEnd"/>
      <w:r w:rsidRPr="00040BDC">
        <w:rPr>
          <w:rFonts w:hint="eastAsia"/>
          <w:lang w:eastAsia="zh-CN"/>
        </w:rPr>
        <w:t>焦点组（见</w:t>
      </w:r>
      <w:r w:rsidRPr="00040BDC">
        <w:rPr>
          <w:lang w:eastAsia="zh-CN"/>
        </w:rPr>
        <w:t>[</w:t>
      </w:r>
      <w:r w:rsidRPr="00040BDC">
        <w:rPr>
          <w:rFonts w:hint="eastAsia"/>
          <w:lang w:eastAsia="zh-CN"/>
        </w:rPr>
        <w:t>b-</w:t>
      </w:r>
      <w:r w:rsidRPr="00040BDC">
        <w:rPr>
          <w:lang w:eastAsia="zh-CN"/>
        </w:rPr>
        <w:t>ITU-T A.7]</w:t>
      </w:r>
      <w:r w:rsidRPr="00040BDC">
        <w:rPr>
          <w:rFonts w:hint="eastAsia"/>
          <w:lang w:eastAsia="zh-CN"/>
        </w:rPr>
        <w:t>）的可行性。</w:t>
      </w:r>
    </w:p>
    <w:p w14:paraId="5F24BE6C" w14:textId="77777777" w:rsidR="006B523C" w:rsidRPr="00040BDC" w:rsidRDefault="006B523C" w:rsidP="006B523C">
      <w:pPr>
        <w:pStyle w:val="Note"/>
        <w:rPr>
          <w:lang w:eastAsia="zh-CN"/>
        </w:rPr>
      </w:pPr>
      <w:r w:rsidRPr="00040BDC">
        <w:rPr>
          <w:rFonts w:hint="eastAsia"/>
          <w:lang w:eastAsia="zh-CN"/>
        </w:rPr>
        <w:t>注</w:t>
      </w:r>
      <w:r w:rsidRPr="00040BDC">
        <w:rPr>
          <w:rFonts w:hint="eastAsia"/>
          <w:lang w:eastAsia="zh-CN"/>
        </w:rPr>
        <w:t>2</w:t>
      </w:r>
      <w:r w:rsidRPr="00040BDC">
        <w:rPr>
          <w:lang w:eastAsia="zh-CN"/>
        </w:rPr>
        <w:t xml:space="preserve"> – </w:t>
      </w:r>
      <w:r w:rsidRPr="00040BDC">
        <w:rPr>
          <w:rFonts w:hint="eastAsia"/>
          <w:lang w:eastAsia="zh-CN"/>
        </w:rPr>
        <w:t>如</w:t>
      </w:r>
      <w:r w:rsidRPr="00040BDC">
        <w:rPr>
          <w:lang w:eastAsia="zh-CN"/>
        </w:rPr>
        <w:t>多边</w:t>
      </w:r>
      <w:proofErr w:type="gramStart"/>
      <w:r w:rsidRPr="00040BDC">
        <w:rPr>
          <w:lang w:eastAsia="zh-CN"/>
        </w:rPr>
        <w:t>协作仅</w:t>
      </w:r>
      <w:proofErr w:type="gramEnd"/>
      <w:r w:rsidRPr="00040BDC">
        <w:rPr>
          <w:lang w:eastAsia="zh-CN"/>
        </w:rPr>
        <w:t>涉及</w:t>
      </w:r>
      <w:r w:rsidRPr="00040BDC">
        <w:rPr>
          <w:lang w:eastAsia="zh-CN"/>
        </w:rPr>
        <w:t>ITU-T</w:t>
      </w:r>
      <w:r w:rsidRPr="00040BDC">
        <w:rPr>
          <w:rFonts w:hint="eastAsia"/>
          <w:lang w:eastAsia="zh-CN"/>
        </w:rPr>
        <w:t>和</w:t>
      </w:r>
      <w:r w:rsidRPr="00040BDC">
        <w:rPr>
          <w:lang w:eastAsia="zh-CN"/>
        </w:rPr>
        <w:t>ITU</w:t>
      </w:r>
      <w:r w:rsidRPr="00040BDC">
        <w:rPr>
          <w:lang w:eastAsia="zh-CN"/>
        </w:rPr>
        <w:noBreakHyphen/>
        <w:t>R</w:t>
      </w:r>
      <w:r w:rsidRPr="00040BDC">
        <w:rPr>
          <w:rFonts w:hint="eastAsia"/>
          <w:lang w:eastAsia="zh-CN"/>
        </w:rPr>
        <w:t>研究组</w:t>
      </w:r>
      <w:r w:rsidRPr="00040BDC">
        <w:rPr>
          <w:lang w:eastAsia="zh-CN"/>
        </w:rPr>
        <w:t>，则本</w:t>
      </w:r>
      <w:r w:rsidRPr="00040BDC">
        <w:rPr>
          <w:rFonts w:hint="eastAsia"/>
          <w:lang w:eastAsia="zh-CN"/>
        </w:rPr>
        <w:t>附件</w:t>
      </w:r>
      <w:r w:rsidRPr="00040BDC">
        <w:rPr>
          <w:lang w:eastAsia="zh-CN"/>
        </w:rPr>
        <w:t>不适用，原因是</w:t>
      </w:r>
      <w:r w:rsidRPr="00040BDC">
        <w:rPr>
          <w:rFonts w:hint="eastAsia"/>
          <w:lang w:eastAsia="zh-CN"/>
        </w:rPr>
        <w:t>在</w:t>
      </w:r>
      <w:r w:rsidRPr="00040BDC">
        <w:rPr>
          <w:lang w:eastAsia="zh-CN"/>
        </w:rPr>
        <w:t>这种情况下，可</w:t>
      </w:r>
      <w:r w:rsidRPr="00040BDC">
        <w:rPr>
          <w:rFonts w:hint="eastAsia"/>
          <w:lang w:eastAsia="zh-CN"/>
        </w:rPr>
        <w:t>设</w:t>
      </w:r>
      <w:r w:rsidRPr="00040BDC">
        <w:rPr>
          <w:lang w:eastAsia="zh-CN"/>
        </w:rPr>
        <w:t>立跨部门协调</w:t>
      </w:r>
      <w:r w:rsidRPr="00040BDC">
        <w:rPr>
          <w:rFonts w:hint="eastAsia"/>
          <w:lang w:eastAsia="zh-CN"/>
        </w:rPr>
        <w:t>小</w:t>
      </w:r>
      <w:r w:rsidRPr="00040BDC">
        <w:rPr>
          <w:lang w:eastAsia="zh-CN"/>
        </w:rPr>
        <w:t>组或跨部门报告人</w:t>
      </w:r>
      <w:r w:rsidRPr="00040BDC">
        <w:rPr>
          <w:rFonts w:hint="eastAsia"/>
          <w:lang w:eastAsia="zh-CN"/>
        </w:rPr>
        <w:t>组</w:t>
      </w:r>
      <w:r w:rsidRPr="00040BDC">
        <w:rPr>
          <w:lang w:eastAsia="zh-CN"/>
        </w:rPr>
        <w:t>（</w:t>
      </w:r>
      <w:r w:rsidRPr="00040BDC">
        <w:rPr>
          <w:rFonts w:hint="eastAsia"/>
          <w:lang w:eastAsia="zh-CN"/>
        </w:rPr>
        <w:t>见</w:t>
      </w:r>
      <w:r w:rsidRPr="00040BDC">
        <w:rPr>
          <w:lang w:eastAsia="zh-CN"/>
        </w:rPr>
        <w:t>[</w:t>
      </w:r>
      <w:r w:rsidRPr="00040BDC">
        <w:rPr>
          <w:rFonts w:hint="eastAsia"/>
          <w:lang w:eastAsia="zh-CN"/>
        </w:rPr>
        <w:t>b-</w:t>
      </w:r>
      <w:r w:rsidRPr="00040BDC">
        <w:rPr>
          <w:lang w:eastAsia="zh-CN"/>
        </w:rPr>
        <w:t>WTSA</w:t>
      </w:r>
      <w:r w:rsidRPr="00040BDC">
        <w:rPr>
          <w:rFonts w:hint="eastAsia"/>
          <w:lang w:eastAsia="zh-CN"/>
        </w:rPr>
        <w:t>第</w:t>
      </w:r>
      <w:r w:rsidRPr="00040BDC">
        <w:rPr>
          <w:lang w:eastAsia="zh-CN"/>
        </w:rPr>
        <w:t>18</w:t>
      </w:r>
      <w:r w:rsidRPr="00040BDC">
        <w:rPr>
          <w:rFonts w:hint="eastAsia"/>
          <w:lang w:eastAsia="zh-CN"/>
        </w:rPr>
        <w:t>号决议</w:t>
      </w:r>
      <w:r w:rsidRPr="00040BDC">
        <w:rPr>
          <w:lang w:eastAsia="zh-CN"/>
        </w:rPr>
        <w:t>]</w:t>
      </w:r>
      <w:r w:rsidRPr="00040BDC">
        <w:rPr>
          <w:lang w:eastAsia="zh-CN"/>
        </w:rPr>
        <w:t>附件</w:t>
      </w:r>
      <w:r w:rsidRPr="00040BDC">
        <w:rPr>
          <w:lang w:eastAsia="zh-CN"/>
        </w:rPr>
        <w:t>B</w:t>
      </w:r>
      <w:r w:rsidRPr="00040BDC">
        <w:rPr>
          <w:lang w:eastAsia="zh-CN"/>
        </w:rPr>
        <w:t>和</w:t>
      </w:r>
      <w:r w:rsidRPr="00040BDC">
        <w:rPr>
          <w:lang w:eastAsia="zh-CN"/>
        </w:rPr>
        <w:t>C</w:t>
      </w:r>
      <w:r w:rsidRPr="00040BDC">
        <w:rPr>
          <w:lang w:eastAsia="zh-CN"/>
        </w:rPr>
        <w:t>）</w:t>
      </w:r>
      <w:r w:rsidRPr="00040BDC">
        <w:rPr>
          <w:rFonts w:hint="eastAsia"/>
          <w:lang w:eastAsia="zh-CN"/>
        </w:rPr>
        <w:t>。</w:t>
      </w:r>
      <w:r w:rsidRPr="00040BDC">
        <w:rPr>
          <w:lang w:eastAsia="zh-CN"/>
        </w:rPr>
        <w:t>跨部门</w:t>
      </w:r>
      <w:r w:rsidRPr="00040BDC">
        <w:rPr>
          <w:rFonts w:hint="eastAsia"/>
          <w:lang w:eastAsia="zh-CN"/>
        </w:rPr>
        <w:t>协调组</w:t>
      </w:r>
      <w:r w:rsidRPr="00040BDC">
        <w:rPr>
          <w:lang w:eastAsia="zh-CN"/>
        </w:rPr>
        <w:t>亦可</w:t>
      </w:r>
      <w:r w:rsidRPr="00040BDC">
        <w:rPr>
          <w:rFonts w:hint="eastAsia"/>
          <w:lang w:eastAsia="zh-CN"/>
        </w:rPr>
        <w:t>审议此事项</w:t>
      </w:r>
      <w:r w:rsidRPr="00040BDC">
        <w:rPr>
          <w:lang w:eastAsia="zh-CN"/>
        </w:rPr>
        <w:t>。</w:t>
      </w:r>
    </w:p>
    <w:p w14:paraId="1FAA2781" w14:textId="77777777" w:rsidR="006B523C" w:rsidRPr="00040BDC" w:rsidRDefault="006B523C" w:rsidP="006B523C">
      <w:pPr>
        <w:pStyle w:val="Normalnoindent"/>
        <w:rPr>
          <w:szCs w:val="24"/>
          <w:lang w:eastAsia="zh-CN"/>
        </w:rPr>
      </w:pPr>
      <w:r w:rsidRPr="00040BDC">
        <w:rPr>
          <w:b/>
          <w:szCs w:val="24"/>
          <w:lang w:eastAsia="zh-CN"/>
        </w:rPr>
        <w:t>E.2</w:t>
      </w:r>
      <w:r w:rsidRPr="00040BDC">
        <w:rPr>
          <w:szCs w:val="24"/>
          <w:lang w:eastAsia="zh-CN"/>
        </w:rPr>
        <w:tab/>
      </w:r>
      <w:r w:rsidRPr="00040BDC">
        <w:rPr>
          <w:rFonts w:hint="eastAsia"/>
          <w:szCs w:val="24"/>
          <w:lang w:eastAsia="zh-CN"/>
        </w:rPr>
        <w:t>每个参与</w:t>
      </w:r>
      <w:r w:rsidRPr="00040BDC">
        <w:rPr>
          <w:rFonts w:cstheme="minorBidi" w:hint="eastAsia"/>
          <w:szCs w:val="24"/>
          <w:lang w:eastAsia="zh-CN"/>
        </w:rPr>
        <w:t>多边</w:t>
      </w:r>
      <w:r w:rsidRPr="00040BDC">
        <w:rPr>
          <w:rFonts w:hint="eastAsia"/>
          <w:szCs w:val="24"/>
          <w:lang w:eastAsia="zh-CN"/>
        </w:rPr>
        <w:t>协作</w:t>
      </w:r>
      <w:r w:rsidRPr="00040BDC">
        <w:rPr>
          <w:szCs w:val="24"/>
          <w:lang w:eastAsia="zh-CN"/>
        </w:rPr>
        <w:t>的组织均需</w:t>
      </w:r>
      <w:r w:rsidRPr="00040BDC">
        <w:rPr>
          <w:rFonts w:hint="eastAsia"/>
          <w:szCs w:val="24"/>
          <w:lang w:eastAsia="zh-CN"/>
        </w:rPr>
        <w:t>通过</w:t>
      </w:r>
      <w:r w:rsidRPr="00040BDC">
        <w:rPr>
          <w:szCs w:val="24"/>
          <w:lang w:eastAsia="zh-CN"/>
        </w:rPr>
        <w:t>资格审核</w:t>
      </w:r>
      <w:r w:rsidRPr="00040BDC">
        <w:rPr>
          <w:rFonts w:hint="eastAsia"/>
          <w:szCs w:val="24"/>
          <w:lang w:eastAsia="zh-CN"/>
        </w:rPr>
        <w:t>（见</w:t>
      </w:r>
      <w:r w:rsidRPr="00040BDC">
        <w:rPr>
          <w:szCs w:val="24"/>
          <w:lang w:eastAsia="zh-CN"/>
        </w:rPr>
        <w:t>第</w:t>
      </w:r>
      <w:r w:rsidRPr="00040BDC">
        <w:rPr>
          <w:szCs w:val="24"/>
          <w:lang w:eastAsia="zh-CN"/>
        </w:rPr>
        <w:t>6</w:t>
      </w:r>
      <w:r w:rsidRPr="00040BDC">
        <w:rPr>
          <w:rFonts w:hint="eastAsia"/>
          <w:szCs w:val="24"/>
          <w:lang w:eastAsia="zh-CN"/>
        </w:rPr>
        <w:t>款）。</w:t>
      </w:r>
    </w:p>
    <w:p w14:paraId="5DBA336A" w14:textId="77777777" w:rsidR="006B523C" w:rsidRPr="00040BDC" w:rsidRDefault="006B523C" w:rsidP="006B523C">
      <w:pPr>
        <w:pStyle w:val="Normalnoindent"/>
        <w:rPr>
          <w:szCs w:val="24"/>
          <w:lang w:eastAsia="zh-CN"/>
        </w:rPr>
      </w:pPr>
      <w:r w:rsidRPr="00040BDC">
        <w:rPr>
          <w:b/>
          <w:szCs w:val="24"/>
          <w:lang w:eastAsia="zh-CN"/>
        </w:rPr>
        <w:t>E.3</w:t>
      </w:r>
      <w:r w:rsidRPr="00040BDC">
        <w:rPr>
          <w:szCs w:val="24"/>
          <w:lang w:eastAsia="zh-CN"/>
        </w:rPr>
        <w:tab/>
      </w:r>
      <w:r w:rsidRPr="00040BDC">
        <w:rPr>
          <w:rFonts w:hint="eastAsia"/>
          <w:szCs w:val="24"/>
          <w:lang w:eastAsia="zh-CN"/>
        </w:rPr>
        <w:t>多边协作的</w:t>
      </w:r>
      <w:r w:rsidRPr="00040BDC">
        <w:rPr>
          <w:szCs w:val="24"/>
          <w:lang w:eastAsia="zh-CN"/>
        </w:rPr>
        <w:t>职责范围如</w:t>
      </w:r>
      <w:r w:rsidRPr="00040BDC">
        <w:rPr>
          <w:rFonts w:hint="eastAsia"/>
          <w:szCs w:val="24"/>
          <w:lang w:eastAsia="zh-CN"/>
        </w:rPr>
        <w:t>第</w:t>
      </w:r>
      <w:proofErr w:type="gramStart"/>
      <w:r w:rsidRPr="00040BDC">
        <w:rPr>
          <w:rFonts w:hint="eastAsia"/>
          <w:szCs w:val="24"/>
          <w:lang w:eastAsia="zh-CN"/>
        </w:rPr>
        <w:t>8.2</w:t>
      </w:r>
      <w:r w:rsidRPr="00040BDC">
        <w:rPr>
          <w:rFonts w:hint="eastAsia"/>
          <w:szCs w:val="24"/>
          <w:lang w:eastAsia="zh-CN"/>
        </w:rPr>
        <w:t>款</w:t>
      </w:r>
      <w:r w:rsidRPr="00040BDC">
        <w:rPr>
          <w:szCs w:val="24"/>
          <w:lang w:eastAsia="zh-CN"/>
        </w:rPr>
        <w:t>所述。</w:t>
      </w:r>
      <w:r w:rsidRPr="00040BDC">
        <w:rPr>
          <w:rFonts w:hint="eastAsia"/>
          <w:szCs w:val="24"/>
          <w:lang w:eastAsia="zh-CN"/>
        </w:rPr>
        <w:t>可按照</w:t>
      </w:r>
      <w:r w:rsidRPr="00040BDC">
        <w:rPr>
          <w:szCs w:val="24"/>
          <w:lang w:eastAsia="zh-CN"/>
        </w:rPr>
        <w:t>参与制定特定共同</w:t>
      </w:r>
      <w:proofErr w:type="gramEnd"/>
      <w:r w:rsidRPr="00040BDC">
        <w:rPr>
          <w:szCs w:val="24"/>
          <w:lang w:eastAsia="zh-CN"/>
        </w:rPr>
        <w:t>（</w:t>
      </w:r>
      <w:r w:rsidRPr="00040BDC">
        <w:rPr>
          <w:rFonts w:hint="eastAsia"/>
          <w:szCs w:val="24"/>
          <w:lang w:eastAsia="zh-CN"/>
        </w:rPr>
        <w:t>或技术上一致</w:t>
      </w:r>
      <w:r w:rsidRPr="00040BDC">
        <w:rPr>
          <w:szCs w:val="24"/>
          <w:lang w:eastAsia="zh-CN"/>
        </w:rPr>
        <w:t>的）</w:t>
      </w:r>
      <w:r w:rsidRPr="00040BDC">
        <w:rPr>
          <w:rFonts w:hint="eastAsia"/>
          <w:szCs w:val="24"/>
          <w:lang w:eastAsia="zh-CN"/>
        </w:rPr>
        <w:t>文件</w:t>
      </w:r>
      <w:r w:rsidRPr="00040BDC">
        <w:rPr>
          <w:szCs w:val="24"/>
          <w:lang w:eastAsia="zh-CN"/>
        </w:rPr>
        <w:t>的</w:t>
      </w:r>
      <w:r w:rsidRPr="00040BDC">
        <w:rPr>
          <w:rFonts w:hint="eastAsia"/>
          <w:szCs w:val="24"/>
          <w:lang w:eastAsia="zh-CN"/>
        </w:rPr>
        <w:t>组织的分组情况</w:t>
      </w:r>
      <w:r w:rsidRPr="00040BDC">
        <w:rPr>
          <w:szCs w:val="24"/>
          <w:lang w:eastAsia="zh-CN"/>
        </w:rPr>
        <w:t>说明</w:t>
      </w:r>
      <w:r w:rsidRPr="00040BDC">
        <w:rPr>
          <w:rFonts w:hint="eastAsia"/>
          <w:szCs w:val="24"/>
          <w:lang w:eastAsia="zh-CN"/>
        </w:rPr>
        <w:t>三种协作模式（见</w:t>
      </w:r>
      <w:r w:rsidRPr="00040BDC">
        <w:rPr>
          <w:szCs w:val="24"/>
          <w:lang w:eastAsia="zh-CN"/>
        </w:rPr>
        <w:t>第</w:t>
      </w:r>
      <w:r w:rsidRPr="00040BDC">
        <w:rPr>
          <w:szCs w:val="24"/>
          <w:lang w:eastAsia="zh-CN"/>
        </w:rPr>
        <w:t>7</w:t>
      </w:r>
      <w:r w:rsidRPr="00040BDC">
        <w:rPr>
          <w:rFonts w:hint="eastAsia"/>
          <w:szCs w:val="24"/>
          <w:lang w:eastAsia="zh-CN"/>
        </w:rPr>
        <w:t>款）的不同实例。职权范围需在所有</w:t>
      </w:r>
      <w:r w:rsidRPr="00040BDC">
        <w:rPr>
          <w:szCs w:val="24"/>
          <w:lang w:eastAsia="zh-CN"/>
        </w:rPr>
        <w:t>参与</w:t>
      </w:r>
      <w:r w:rsidRPr="00040BDC">
        <w:rPr>
          <w:rFonts w:hint="eastAsia"/>
          <w:szCs w:val="24"/>
          <w:lang w:eastAsia="zh-CN"/>
        </w:rPr>
        <w:t>多边协作</w:t>
      </w:r>
      <w:r w:rsidRPr="00040BDC">
        <w:rPr>
          <w:szCs w:val="24"/>
          <w:lang w:eastAsia="zh-CN"/>
        </w:rPr>
        <w:t>的</w:t>
      </w:r>
      <w:r w:rsidRPr="00040BDC">
        <w:rPr>
          <w:rFonts w:hint="eastAsia"/>
          <w:szCs w:val="24"/>
          <w:lang w:eastAsia="zh-CN"/>
        </w:rPr>
        <w:t>组织彼此</w:t>
      </w:r>
      <w:r w:rsidRPr="00040BDC">
        <w:rPr>
          <w:szCs w:val="24"/>
          <w:lang w:eastAsia="zh-CN"/>
        </w:rPr>
        <w:t>之间</w:t>
      </w:r>
      <w:r w:rsidRPr="00040BDC">
        <w:rPr>
          <w:rFonts w:hint="eastAsia"/>
          <w:szCs w:val="24"/>
          <w:lang w:eastAsia="zh-CN"/>
        </w:rPr>
        <w:t>达成一致。</w:t>
      </w:r>
    </w:p>
    <w:p w14:paraId="4B534226" w14:textId="77777777" w:rsidR="001E0D41" w:rsidRPr="00040BDC" w:rsidRDefault="001E0D41" w:rsidP="001E0D41">
      <w:pPr>
        <w:rPr>
          <w:lang w:eastAsia="zh-CN"/>
        </w:rPr>
      </w:pPr>
    </w:p>
    <w:p w14:paraId="541D8112" w14:textId="77777777" w:rsidR="00F83038" w:rsidRPr="00040BDC" w:rsidRDefault="00F83038" w:rsidP="001E0D41">
      <w:pPr>
        <w:rPr>
          <w:lang w:val="en-GB" w:eastAsia="zh-CN"/>
        </w:rPr>
      </w:pPr>
    </w:p>
    <w:p w14:paraId="0AED8481" w14:textId="77777777" w:rsidR="00F83038" w:rsidRPr="00040BDC" w:rsidRDefault="00F83038" w:rsidP="001E0D41">
      <w:pPr>
        <w:rPr>
          <w:lang w:val="en-GB" w:eastAsia="zh-CN"/>
        </w:rPr>
      </w:pPr>
    </w:p>
    <w:p w14:paraId="55011118" w14:textId="77777777" w:rsidR="001E0D41" w:rsidRPr="00040BDC" w:rsidRDefault="001E0D41" w:rsidP="001E0D41">
      <w:pPr>
        <w:rPr>
          <w:lang w:val="en-GB" w:eastAsia="zh-CN"/>
        </w:rPr>
      </w:pPr>
    </w:p>
    <w:p w14:paraId="24F9A375" w14:textId="77777777" w:rsidR="00B33A7A" w:rsidRPr="00040BDC" w:rsidRDefault="00B33A7A" w:rsidP="0011144B">
      <w:pPr>
        <w:rPr>
          <w:lang w:val="en-GB" w:eastAsia="zh-CN"/>
        </w:rPr>
      </w:pPr>
    </w:p>
    <w:p w14:paraId="18007BE6" w14:textId="77777777" w:rsidR="00B33A7A" w:rsidRPr="00040BDC" w:rsidRDefault="00B33A7A" w:rsidP="0011144B">
      <w:pPr>
        <w:rPr>
          <w:lang w:eastAsia="zh-CN"/>
        </w:rPr>
      </w:pPr>
    </w:p>
    <w:p w14:paraId="659DE977" w14:textId="77777777" w:rsidR="00B33A7A" w:rsidRPr="00040BDC" w:rsidRDefault="00B33A7A" w:rsidP="0011144B">
      <w:pPr>
        <w:rPr>
          <w:lang w:eastAsia="zh-CN"/>
        </w:rPr>
      </w:pPr>
    </w:p>
    <w:p w14:paraId="76125BEF" w14:textId="77777777" w:rsidR="00B33A7A" w:rsidRPr="00040BDC" w:rsidRDefault="00B33A7A" w:rsidP="0011144B">
      <w:pPr>
        <w:rPr>
          <w:lang w:eastAsia="zh-CN"/>
        </w:rPr>
      </w:pPr>
    </w:p>
    <w:p w14:paraId="395DDAA2" w14:textId="77777777" w:rsidR="003100E5" w:rsidRPr="00040BDC" w:rsidRDefault="003100E5" w:rsidP="0011144B">
      <w:pPr>
        <w:rPr>
          <w:lang w:eastAsia="zh-CN"/>
        </w:rPr>
      </w:pPr>
      <w:r w:rsidRPr="00040BDC">
        <w:rPr>
          <w:lang w:eastAsia="zh-CN"/>
        </w:rPr>
        <w:br w:type="page"/>
      </w:r>
    </w:p>
    <w:p w14:paraId="60994799" w14:textId="77777777" w:rsidR="00A76C27" w:rsidRPr="00EF77AA" w:rsidRDefault="00A76C27" w:rsidP="00EF77AA">
      <w:pPr>
        <w:pStyle w:val="AppendixNoTitle"/>
      </w:pPr>
      <w:proofErr w:type="spellStart"/>
      <w:r w:rsidRPr="00040BDC">
        <w:rPr>
          <w:rFonts w:hint="eastAsia"/>
        </w:rPr>
        <w:lastRenderedPageBreak/>
        <w:t>参考文献</w:t>
      </w:r>
      <w:proofErr w:type="spellEnd"/>
    </w:p>
    <w:tbl>
      <w:tblPr>
        <w:tblStyle w:val="TableGrid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CC6AD7" w:rsidRPr="008E0C5E" w14:paraId="0D8AC320" w14:textId="77777777" w:rsidTr="00447E7C">
        <w:trPr>
          <w:jc w:val="center"/>
        </w:trPr>
        <w:tc>
          <w:tcPr>
            <w:tcW w:w="1249" w:type="pct"/>
          </w:tcPr>
          <w:p w14:paraId="735CB51C" w14:textId="77777777" w:rsidR="00CC6AD7" w:rsidRPr="00040BDC" w:rsidRDefault="00CC6AD7" w:rsidP="00CC6AD7">
            <w:pPr>
              <w:pStyle w:val="Normalnoindent"/>
              <w:jc w:val="left"/>
              <w:rPr>
                <w:lang w:val="en-GB"/>
              </w:rPr>
            </w:pPr>
            <w:r w:rsidRPr="00040BDC">
              <w:rPr>
                <w:noProof/>
                <w:lang w:val="en-GB"/>
              </w:rPr>
              <w:t>[b-ITU-T A.1]</w:t>
            </w:r>
          </w:p>
        </w:tc>
        <w:tc>
          <w:tcPr>
            <w:tcW w:w="3751" w:type="pct"/>
          </w:tcPr>
          <w:p w14:paraId="469CEF07" w14:textId="77777777" w:rsidR="00CC6AD7" w:rsidRPr="00040BDC" w:rsidRDefault="00CC6AD7" w:rsidP="00CC6AD7">
            <w:pPr>
              <w:pStyle w:val="Normalnoindent"/>
              <w:jc w:val="left"/>
              <w:rPr>
                <w:lang w:val="en-GB"/>
              </w:rPr>
            </w:pPr>
            <w:r w:rsidRPr="00040BDC">
              <w:rPr>
                <w:noProof/>
                <w:lang w:val="en-GB"/>
              </w:rPr>
              <w:t xml:space="preserve">Recommendation ITU-T A.1 (2019), </w:t>
            </w:r>
            <w:r w:rsidRPr="00040BDC">
              <w:rPr>
                <w:i/>
                <w:noProof/>
                <w:lang w:val="en-GB"/>
              </w:rPr>
              <w:t>Working methods for study groups of the ITU Telecommunication Standardization Sector (ITU-T)</w:t>
            </w:r>
            <w:r w:rsidRPr="00040BDC">
              <w:rPr>
                <w:noProof/>
                <w:lang w:val="en-GB"/>
              </w:rPr>
              <w:t>.</w:t>
            </w:r>
          </w:p>
        </w:tc>
      </w:tr>
      <w:tr w:rsidR="00CC6AD7" w:rsidRPr="008E0C5E" w14:paraId="0B3E24E1" w14:textId="77777777" w:rsidTr="00447E7C">
        <w:trPr>
          <w:jc w:val="center"/>
        </w:trPr>
        <w:tc>
          <w:tcPr>
            <w:tcW w:w="1249" w:type="pct"/>
          </w:tcPr>
          <w:p w14:paraId="1F6C6577" w14:textId="77777777" w:rsidR="00CC6AD7" w:rsidRPr="00040BDC" w:rsidRDefault="00CC6AD7" w:rsidP="00CC6AD7">
            <w:pPr>
              <w:pStyle w:val="Normalnoindent"/>
              <w:jc w:val="left"/>
              <w:rPr>
                <w:lang w:val="en-GB"/>
              </w:rPr>
            </w:pPr>
            <w:r w:rsidRPr="00040BDC">
              <w:rPr>
                <w:noProof/>
              </w:rPr>
              <w:t>[b-ITU-T A.7]</w:t>
            </w:r>
          </w:p>
        </w:tc>
        <w:tc>
          <w:tcPr>
            <w:tcW w:w="3751" w:type="pct"/>
          </w:tcPr>
          <w:p w14:paraId="1C7D3A9C" w14:textId="77777777" w:rsidR="00CC6AD7" w:rsidRPr="00040BDC" w:rsidRDefault="00CC6AD7" w:rsidP="00CC6AD7">
            <w:pPr>
              <w:pStyle w:val="Normalnoindent"/>
              <w:jc w:val="left"/>
              <w:rPr>
                <w:lang w:val="en-GB"/>
              </w:rPr>
            </w:pPr>
            <w:r w:rsidRPr="00040BDC">
              <w:rPr>
                <w:noProof/>
                <w:lang w:val="en-GB"/>
              </w:rPr>
              <w:t xml:space="preserve">Recommendation ITU-T A.7 (2024), </w:t>
            </w:r>
            <w:r w:rsidRPr="00040BDC">
              <w:rPr>
                <w:i/>
                <w:noProof/>
                <w:lang w:val="en-GB"/>
              </w:rPr>
              <w:t>Focus groups: Establishment and working procedures</w:t>
            </w:r>
            <w:r w:rsidRPr="00040BDC">
              <w:rPr>
                <w:noProof/>
                <w:lang w:val="en-GB"/>
              </w:rPr>
              <w:t>.</w:t>
            </w:r>
          </w:p>
        </w:tc>
      </w:tr>
      <w:tr w:rsidR="00CC6AD7" w:rsidRPr="00040BDC" w14:paraId="1D7256E6" w14:textId="77777777" w:rsidTr="00447E7C">
        <w:trPr>
          <w:jc w:val="center"/>
        </w:trPr>
        <w:tc>
          <w:tcPr>
            <w:tcW w:w="1249" w:type="pct"/>
          </w:tcPr>
          <w:p w14:paraId="6A1973AC" w14:textId="77777777" w:rsidR="00CC6AD7" w:rsidRPr="00040BDC" w:rsidRDefault="00CC6AD7" w:rsidP="00CC6AD7">
            <w:pPr>
              <w:pStyle w:val="Normalnoindent"/>
              <w:jc w:val="left"/>
              <w:rPr>
                <w:lang w:val="en-GB"/>
              </w:rPr>
            </w:pPr>
            <w:r w:rsidRPr="00040BDC">
              <w:rPr>
                <w:noProof/>
                <w:lang w:val="fr-CH"/>
              </w:rPr>
              <w:t>[b-ITU-T A.13]</w:t>
            </w:r>
          </w:p>
        </w:tc>
        <w:tc>
          <w:tcPr>
            <w:tcW w:w="3751" w:type="pct"/>
          </w:tcPr>
          <w:p w14:paraId="6D778691" w14:textId="77777777" w:rsidR="00CC6AD7" w:rsidRPr="00040BDC" w:rsidRDefault="00CC6AD7" w:rsidP="00CC6AD7">
            <w:pPr>
              <w:pStyle w:val="Normalnoindent"/>
              <w:jc w:val="left"/>
            </w:pPr>
            <w:r w:rsidRPr="00040BDC">
              <w:rPr>
                <w:noProof/>
                <w:lang w:val="fr-CH"/>
              </w:rPr>
              <w:t xml:space="preserve">Recommendation ITU-T A.13 (2019), </w:t>
            </w:r>
            <w:r w:rsidRPr="00040BDC">
              <w:rPr>
                <w:i/>
                <w:noProof/>
                <w:lang w:val="fr-CH"/>
              </w:rPr>
              <w:t>Non-normative ITU-T publications, including Supplements to ITU-T Recommendations</w:t>
            </w:r>
            <w:r w:rsidRPr="00040BDC">
              <w:rPr>
                <w:noProof/>
                <w:lang w:val="fr-CH"/>
              </w:rPr>
              <w:t>.</w:t>
            </w:r>
          </w:p>
        </w:tc>
      </w:tr>
      <w:tr w:rsidR="00CC6AD7" w:rsidRPr="008E0C5E" w14:paraId="1F874939" w14:textId="77777777" w:rsidTr="00447E7C">
        <w:trPr>
          <w:jc w:val="center"/>
        </w:trPr>
        <w:tc>
          <w:tcPr>
            <w:tcW w:w="1249" w:type="pct"/>
          </w:tcPr>
          <w:p w14:paraId="467C7086" w14:textId="77777777" w:rsidR="00CC6AD7" w:rsidRPr="00040BDC" w:rsidRDefault="00CC6AD7" w:rsidP="00CC6AD7">
            <w:pPr>
              <w:pStyle w:val="Normalnoindent"/>
              <w:jc w:val="left"/>
              <w:rPr>
                <w:lang w:val="en-GB"/>
              </w:rPr>
            </w:pPr>
            <w:r w:rsidRPr="00040BDC">
              <w:rPr>
                <w:noProof/>
              </w:rPr>
              <w:t>[b-ITU-T A.23]</w:t>
            </w:r>
          </w:p>
        </w:tc>
        <w:tc>
          <w:tcPr>
            <w:tcW w:w="3751" w:type="pct"/>
          </w:tcPr>
          <w:p w14:paraId="2EF59CA6" w14:textId="77777777" w:rsidR="00CC6AD7" w:rsidRPr="00040BDC" w:rsidRDefault="00CC6AD7" w:rsidP="00CC6AD7">
            <w:pPr>
              <w:pStyle w:val="Normalnoindent"/>
              <w:jc w:val="left"/>
              <w:rPr>
                <w:lang w:val="en-GB"/>
              </w:rPr>
            </w:pPr>
            <w:r w:rsidRPr="00040BDC">
              <w:rPr>
                <w:noProof/>
                <w:lang w:val="en-GB"/>
              </w:rPr>
              <w:t xml:space="preserve">Recommendation ITU-T A.23 (2000), </w:t>
            </w:r>
            <w:r w:rsidRPr="00040BDC">
              <w:rPr>
                <w:i/>
                <w:noProof/>
                <w:lang w:val="en-GB"/>
              </w:rPr>
              <w:t>Collaboration with the International Organization for Standardization (ISO) and the International Electrotechnical Commission (IEC) on information technology</w:t>
            </w:r>
            <w:r w:rsidRPr="00040BDC">
              <w:rPr>
                <w:noProof/>
                <w:lang w:val="en-GB"/>
              </w:rPr>
              <w:t>.</w:t>
            </w:r>
          </w:p>
        </w:tc>
      </w:tr>
      <w:tr w:rsidR="00CC6AD7" w:rsidRPr="008E0C5E" w14:paraId="2F0D340E" w14:textId="77777777" w:rsidTr="00447E7C">
        <w:trPr>
          <w:jc w:val="center"/>
        </w:trPr>
        <w:tc>
          <w:tcPr>
            <w:tcW w:w="1249" w:type="pct"/>
          </w:tcPr>
          <w:p w14:paraId="2410DD09" w14:textId="77777777" w:rsidR="00CC6AD7" w:rsidRPr="00040BDC" w:rsidRDefault="00CC6AD7" w:rsidP="00CC6AD7">
            <w:pPr>
              <w:pStyle w:val="Normalnoindent"/>
              <w:jc w:val="left"/>
              <w:rPr>
                <w:lang w:val="en-GB"/>
              </w:rPr>
            </w:pPr>
            <w:r w:rsidRPr="00040BDC">
              <w:rPr>
                <w:noProof/>
              </w:rPr>
              <w:t>[b-ITU-T A.25]</w:t>
            </w:r>
          </w:p>
        </w:tc>
        <w:tc>
          <w:tcPr>
            <w:tcW w:w="3751" w:type="pct"/>
          </w:tcPr>
          <w:p w14:paraId="35FC6721" w14:textId="77777777" w:rsidR="00CC6AD7" w:rsidRPr="00040BDC" w:rsidRDefault="00CC6AD7" w:rsidP="00CC6AD7">
            <w:pPr>
              <w:pStyle w:val="Normalnoindent"/>
              <w:jc w:val="left"/>
              <w:rPr>
                <w:lang w:val="en-GB"/>
              </w:rPr>
            </w:pPr>
            <w:r w:rsidRPr="00040BDC">
              <w:rPr>
                <w:noProof/>
                <w:lang w:val="en-GB"/>
              </w:rPr>
              <w:t xml:space="preserve">Recommendation ITU-T A.25 (2022), </w:t>
            </w:r>
            <w:r w:rsidRPr="00040BDC">
              <w:rPr>
                <w:i/>
                <w:noProof/>
                <w:lang w:val="en-GB"/>
              </w:rPr>
              <w:t>Generic procedures for incorporating texts between ITU-T and other organizations</w:t>
            </w:r>
            <w:r w:rsidRPr="00040BDC">
              <w:rPr>
                <w:noProof/>
                <w:lang w:val="en-GB"/>
              </w:rPr>
              <w:t>.</w:t>
            </w:r>
          </w:p>
        </w:tc>
      </w:tr>
      <w:tr w:rsidR="00CC6AD7" w:rsidRPr="00040BDC" w14:paraId="3AF9563D" w14:textId="77777777" w:rsidTr="00447E7C">
        <w:trPr>
          <w:jc w:val="center"/>
        </w:trPr>
        <w:tc>
          <w:tcPr>
            <w:tcW w:w="1249" w:type="pct"/>
          </w:tcPr>
          <w:p w14:paraId="2892D979" w14:textId="77777777" w:rsidR="00CC6AD7" w:rsidRPr="00040BDC" w:rsidRDefault="00CC6AD7" w:rsidP="00CC6AD7">
            <w:pPr>
              <w:pStyle w:val="Normalnoindent"/>
              <w:jc w:val="left"/>
            </w:pPr>
            <w:r w:rsidRPr="00040BDC">
              <w:rPr>
                <w:noProof/>
              </w:rPr>
              <w:t>[b-ITU-T A-Suppl.3]</w:t>
            </w:r>
          </w:p>
        </w:tc>
        <w:tc>
          <w:tcPr>
            <w:tcW w:w="3751" w:type="pct"/>
          </w:tcPr>
          <w:p w14:paraId="24ADCF60" w14:textId="77777777" w:rsidR="00CC6AD7" w:rsidRPr="00040BDC" w:rsidRDefault="00CC6AD7" w:rsidP="00CC6AD7">
            <w:pPr>
              <w:pStyle w:val="Normalnoindent"/>
              <w:jc w:val="left"/>
            </w:pPr>
            <w:r w:rsidRPr="00040BDC">
              <w:rPr>
                <w:noProof/>
              </w:rPr>
              <w:t xml:space="preserve">ITU-T A-series Recommendations – Supplement 3 (2012), </w:t>
            </w:r>
            <w:r w:rsidRPr="00040BDC">
              <w:rPr>
                <w:i/>
                <w:noProof/>
              </w:rPr>
              <w:t>IETF and ITU</w:t>
            </w:r>
            <w:r w:rsidRPr="00040BDC">
              <w:rPr>
                <w:i/>
                <w:noProof/>
              </w:rPr>
              <w:noBreakHyphen/>
              <w:t>T collaboration guidelines</w:t>
            </w:r>
            <w:r w:rsidRPr="00040BDC">
              <w:rPr>
                <w:noProof/>
              </w:rPr>
              <w:t>.</w:t>
            </w:r>
          </w:p>
        </w:tc>
      </w:tr>
      <w:tr w:rsidR="00CC6AD7" w:rsidRPr="008E0C5E" w14:paraId="22CDDD3C" w14:textId="77777777" w:rsidTr="00447E7C">
        <w:trPr>
          <w:jc w:val="center"/>
        </w:trPr>
        <w:tc>
          <w:tcPr>
            <w:tcW w:w="1249" w:type="pct"/>
          </w:tcPr>
          <w:p w14:paraId="0A6E3D20" w14:textId="77777777" w:rsidR="00CC6AD7" w:rsidRPr="00040BDC" w:rsidRDefault="00CC6AD7" w:rsidP="00CC6AD7">
            <w:pPr>
              <w:pStyle w:val="Normalnoindent"/>
              <w:jc w:val="left"/>
              <w:rPr>
                <w:lang w:val="en-GB"/>
              </w:rPr>
            </w:pPr>
            <w:r w:rsidRPr="00040BDC">
              <w:rPr>
                <w:noProof/>
              </w:rPr>
              <w:t>[b-Author's Guide]</w:t>
            </w:r>
          </w:p>
        </w:tc>
        <w:tc>
          <w:tcPr>
            <w:tcW w:w="3751" w:type="pct"/>
          </w:tcPr>
          <w:p w14:paraId="422BBBBB" w14:textId="77777777" w:rsidR="00CC6AD7" w:rsidRPr="00040BDC" w:rsidRDefault="00CC6AD7" w:rsidP="00CC6AD7">
            <w:pPr>
              <w:pStyle w:val="Normalnoindent"/>
              <w:jc w:val="left"/>
              <w:rPr>
                <w:lang w:val="en-GB"/>
              </w:rPr>
            </w:pPr>
            <w:r w:rsidRPr="00040BDC">
              <w:rPr>
                <w:i/>
                <w:noProof/>
                <w:lang w:val="en-GB"/>
              </w:rPr>
              <w:t>Author's Guide for drafting ITU-T Recommendations</w:t>
            </w:r>
            <w:r w:rsidRPr="00040BDC">
              <w:rPr>
                <w:noProof/>
                <w:lang w:val="en-GB"/>
              </w:rPr>
              <w:t>.</w:t>
            </w:r>
            <w:r w:rsidRPr="00040BDC">
              <w:rPr>
                <w:rFonts w:asciiTheme="minorBidi" w:hAnsiTheme="minorBidi"/>
                <w:noProof/>
                <w:sz w:val="16"/>
                <w:szCs w:val="16"/>
                <w:lang w:val="en-GB"/>
              </w:rPr>
              <w:t xml:space="preserve"> &lt;</w:t>
            </w:r>
            <w:hyperlink r:id="rId191" w:history="1">
              <w:r w:rsidRPr="00040BDC">
                <w:rPr>
                  <w:rStyle w:val="Hyperlink"/>
                  <w:rFonts w:asciiTheme="minorBidi" w:eastAsia="Batang" w:hAnsiTheme="minorBidi"/>
                  <w:noProof/>
                  <w:sz w:val="16"/>
                  <w:szCs w:val="16"/>
                  <w:lang w:val="en-GB"/>
                </w:rPr>
                <w:t>https://www.itu.int/ITU-T/go/authors-guide/</w:t>
              </w:r>
            </w:hyperlink>
            <w:r w:rsidRPr="00040BDC">
              <w:rPr>
                <w:rFonts w:asciiTheme="minorBidi" w:hAnsiTheme="minorBidi"/>
                <w:noProof/>
                <w:sz w:val="16"/>
                <w:szCs w:val="16"/>
                <w:lang w:val="en-GB"/>
              </w:rPr>
              <w:t>&gt;</w:t>
            </w:r>
          </w:p>
        </w:tc>
      </w:tr>
      <w:tr w:rsidR="00CC6AD7" w:rsidRPr="00040BDC" w14:paraId="7F776C99" w14:textId="77777777" w:rsidTr="00447E7C">
        <w:trPr>
          <w:jc w:val="center"/>
        </w:trPr>
        <w:tc>
          <w:tcPr>
            <w:tcW w:w="1249" w:type="pct"/>
          </w:tcPr>
          <w:p w14:paraId="4EAD1AA4" w14:textId="77777777" w:rsidR="00CC6AD7" w:rsidRPr="00040BDC" w:rsidRDefault="00CC6AD7" w:rsidP="00CC6AD7">
            <w:pPr>
              <w:pStyle w:val="Normalnoindent"/>
              <w:jc w:val="left"/>
              <w:rPr>
                <w:lang w:val="en-GB"/>
              </w:rPr>
            </w:pPr>
            <w:r w:rsidRPr="00040BDC">
              <w:rPr>
                <w:noProof/>
              </w:rPr>
              <w:t>[b-WTSA Res. 18]</w:t>
            </w:r>
          </w:p>
        </w:tc>
        <w:tc>
          <w:tcPr>
            <w:tcW w:w="3751" w:type="pct"/>
          </w:tcPr>
          <w:p w14:paraId="61E3E93B" w14:textId="77777777" w:rsidR="00CC6AD7" w:rsidRPr="00040BDC" w:rsidRDefault="00CC6AD7" w:rsidP="00CC6AD7">
            <w:pPr>
              <w:pStyle w:val="Normalnoindent"/>
              <w:jc w:val="left"/>
            </w:pPr>
            <w:r w:rsidRPr="00040BDC">
              <w:rPr>
                <w:noProof/>
                <w:lang w:val="en-GB"/>
              </w:rPr>
              <w:t xml:space="preserve">World Telecommunication Standardization Assembly Resolution 18 (Rev. Geneva, 2022), </w:t>
            </w:r>
            <w:r w:rsidRPr="00040BDC">
              <w:rPr>
                <w:i/>
                <w:noProof/>
                <w:lang w:val="en-GB"/>
              </w:rPr>
              <w:t>Principles and procedures for the allocation of work to, and strengthening coordination and cooperation among, the ITU Radiocommunication, ITU Telecommunication Standardization and ITU Telecommunication Development Sectors</w:t>
            </w:r>
            <w:r w:rsidRPr="00040BDC">
              <w:rPr>
                <w:noProof/>
                <w:lang w:val="en-GB"/>
              </w:rPr>
              <w:t>.</w:t>
            </w:r>
            <w:r w:rsidRPr="00040BDC">
              <w:rPr>
                <w:rFonts w:asciiTheme="minorBidi" w:hAnsiTheme="minorBidi"/>
                <w:noProof/>
                <w:sz w:val="16"/>
                <w:szCs w:val="16"/>
                <w:lang w:val="en-GB"/>
              </w:rPr>
              <w:t xml:space="preserve"> </w:t>
            </w:r>
            <w:r w:rsidRPr="00040BDC">
              <w:rPr>
                <w:rFonts w:asciiTheme="minorBidi" w:hAnsiTheme="minorBidi"/>
                <w:noProof/>
                <w:sz w:val="16"/>
                <w:szCs w:val="16"/>
              </w:rPr>
              <w:t>&lt;</w:t>
            </w:r>
            <w:hyperlink r:id="rId192" w:history="1">
              <w:r w:rsidRPr="00040BDC">
                <w:rPr>
                  <w:rStyle w:val="Hyperlink"/>
                  <w:rFonts w:asciiTheme="minorBidi" w:eastAsia="Batang" w:hAnsiTheme="minorBidi"/>
                  <w:noProof/>
                  <w:sz w:val="16"/>
                  <w:szCs w:val="16"/>
                </w:rPr>
                <w:t>https://www.itu.int/pub/T-RES-T.18-2022</w:t>
              </w:r>
            </w:hyperlink>
            <w:r w:rsidRPr="00040BDC">
              <w:rPr>
                <w:rFonts w:asciiTheme="minorBidi" w:hAnsiTheme="minorBidi"/>
                <w:noProof/>
                <w:sz w:val="16"/>
                <w:szCs w:val="16"/>
              </w:rPr>
              <w:t>&gt;</w:t>
            </w:r>
          </w:p>
        </w:tc>
      </w:tr>
    </w:tbl>
    <w:p w14:paraId="238E2691" w14:textId="77777777" w:rsidR="00A76C27" w:rsidRPr="00040BDC" w:rsidRDefault="00A76C27" w:rsidP="00A76C27">
      <w:pPr>
        <w:rPr>
          <w:lang w:val="en-GB"/>
        </w:rPr>
      </w:pPr>
    </w:p>
    <w:p w14:paraId="1F6A3B41" w14:textId="77777777" w:rsidR="00A76C27" w:rsidRPr="00040BDC" w:rsidRDefault="00A76C27" w:rsidP="00A76C27">
      <w:pPr>
        <w:rPr>
          <w:lang w:val="en-GB"/>
        </w:rPr>
      </w:pPr>
    </w:p>
    <w:p w14:paraId="496FF764" w14:textId="77777777" w:rsidR="00A76C27" w:rsidRPr="00040BDC" w:rsidRDefault="00A76C27" w:rsidP="00A76C27">
      <w:pPr>
        <w:rPr>
          <w:lang w:val="en-GB"/>
        </w:rPr>
      </w:pPr>
    </w:p>
    <w:p w14:paraId="67729BCE" w14:textId="77777777" w:rsidR="00A76C27" w:rsidRPr="00040BDC" w:rsidRDefault="00A76C27" w:rsidP="00A76C27">
      <w:pPr>
        <w:rPr>
          <w:lang w:val="en-GB"/>
        </w:rPr>
      </w:pPr>
    </w:p>
    <w:p w14:paraId="32D01DEE" w14:textId="77777777" w:rsidR="00A76C27" w:rsidRPr="00040BDC" w:rsidRDefault="00A76C27" w:rsidP="00A76C27">
      <w:pPr>
        <w:rPr>
          <w:lang w:val="en-GB"/>
        </w:rPr>
      </w:pPr>
    </w:p>
    <w:p w14:paraId="7519031B" w14:textId="77777777" w:rsidR="00A76C27" w:rsidRPr="00040BDC" w:rsidRDefault="00A76C27" w:rsidP="00A76C27">
      <w:pPr>
        <w:rPr>
          <w:lang w:val="en-GB"/>
        </w:rPr>
      </w:pPr>
    </w:p>
    <w:p w14:paraId="5B99263B" w14:textId="77777777" w:rsidR="00A76C27" w:rsidRPr="00040BDC" w:rsidRDefault="00A76C27" w:rsidP="00A76C27">
      <w:pPr>
        <w:rPr>
          <w:lang w:val="en-GB"/>
        </w:rPr>
      </w:pPr>
    </w:p>
    <w:p w14:paraId="1D5C965A" w14:textId="77777777" w:rsidR="00B33A7A" w:rsidRPr="00040BDC" w:rsidRDefault="00B33A7A" w:rsidP="0011144B">
      <w:pPr>
        <w:rPr>
          <w:lang w:eastAsia="zh-CN"/>
        </w:rPr>
      </w:pPr>
    </w:p>
    <w:p w14:paraId="0400CA46" w14:textId="77777777" w:rsidR="004C79F2" w:rsidRPr="00040BDC" w:rsidRDefault="004C79F2" w:rsidP="0011144B">
      <w:pPr>
        <w:rPr>
          <w:lang w:eastAsia="zh-CN"/>
        </w:rPr>
      </w:pPr>
    </w:p>
    <w:p w14:paraId="2D5C8F29" w14:textId="77777777" w:rsidR="007D3773" w:rsidRPr="00040BDC" w:rsidRDefault="007D3773" w:rsidP="0011144B">
      <w:pPr>
        <w:rPr>
          <w:lang w:eastAsia="zh-CN"/>
        </w:rPr>
      </w:pPr>
    </w:p>
    <w:p w14:paraId="52ECE66B" w14:textId="77777777" w:rsidR="007D3773" w:rsidRPr="00040BDC" w:rsidRDefault="007D3773" w:rsidP="0011144B">
      <w:pPr>
        <w:rPr>
          <w:lang w:eastAsia="zh-CN"/>
        </w:rPr>
      </w:pPr>
    </w:p>
    <w:p w14:paraId="65507E7F" w14:textId="77777777" w:rsidR="0011144B" w:rsidRPr="00040BDC" w:rsidRDefault="0011144B" w:rsidP="0011144B">
      <w:pPr>
        <w:rPr>
          <w:lang w:eastAsia="zh-CN"/>
        </w:rPr>
        <w:sectPr w:rsidR="0011144B" w:rsidRPr="00040BDC" w:rsidSect="00811222">
          <w:footerReference w:type="even" r:id="rId193"/>
          <w:footerReference w:type="default" r:id="rId194"/>
          <w:pgSz w:w="11907" w:h="16840" w:code="9"/>
          <w:pgMar w:top="1134" w:right="1134" w:bottom="1134" w:left="1134" w:header="567" w:footer="567" w:gutter="0"/>
          <w:paperSrc w:first="15" w:other="15"/>
          <w:cols w:space="720"/>
          <w:vAlign w:val="both"/>
          <w:docGrid w:linePitch="326"/>
        </w:sectPr>
      </w:pPr>
    </w:p>
    <w:p w14:paraId="5C11AFFE" w14:textId="77777777" w:rsidR="000F328D" w:rsidRPr="00040BDC" w:rsidRDefault="000F328D" w:rsidP="00F62349">
      <w:pPr>
        <w:pStyle w:val="RecNo"/>
        <w:rPr>
          <w:lang w:eastAsia="zh-CN"/>
        </w:rPr>
      </w:pPr>
      <w:bookmarkStart w:id="450" w:name="_Toc191025650"/>
      <w:bookmarkStart w:id="451" w:name="_Toc191026399"/>
      <w:bookmarkStart w:id="452" w:name="_Toc192077615"/>
      <w:r w:rsidRPr="00040BDC">
        <w:rPr>
          <w:rFonts w:hint="eastAsia"/>
          <w:lang w:eastAsia="zh-CN"/>
        </w:rPr>
        <w:lastRenderedPageBreak/>
        <w:t>ITU</w:t>
      </w:r>
      <w:r w:rsidR="007B3F24" w:rsidRPr="00040BDC">
        <w:rPr>
          <w:lang w:eastAsia="zh-CN"/>
        </w:rPr>
        <w:t>-</w:t>
      </w:r>
      <w:r w:rsidRPr="00040BDC">
        <w:rPr>
          <w:rFonts w:hint="eastAsia"/>
          <w:lang w:eastAsia="zh-CN"/>
        </w:rPr>
        <w:t>T A.25</w:t>
      </w:r>
      <w:r w:rsidRPr="00040BDC">
        <w:rPr>
          <w:rFonts w:hint="eastAsia"/>
          <w:lang w:eastAsia="zh-CN"/>
        </w:rPr>
        <w:t>建议书</w:t>
      </w:r>
      <w:bookmarkEnd w:id="450"/>
      <w:bookmarkEnd w:id="451"/>
      <w:bookmarkEnd w:id="452"/>
    </w:p>
    <w:p w14:paraId="2D9985A8" w14:textId="77777777" w:rsidR="00523689" w:rsidRPr="00040BDC" w:rsidRDefault="00255A4B" w:rsidP="00E20546">
      <w:pPr>
        <w:pStyle w:val="RecTitle0"/>
        <w:outlineLvl w:val="0"/>
        <w:rPr>
          <w:rStyle w:val="Bold"/>
          <w:lang w:eastAsia="zh-CN"/>
        </w:rPr>
      </w:pPr>
      <w:bookmarkStart w:id="453" w:name="_Toc192077616"/>
      <w:r w:rsidRPr="00040BDC">
        <w:rPr>
          <w:rFonts w:hint="eastAsia"/>
          <w:lang w:eastAsia="zh-CN"/>
        </w:rPr>
        <w:t>ITU-T</w:t>
      </w:r>
      <w:r w:rsidRPr="00040BDC">
        <w:rPr>
          <w:rFonts w:hint="eastAsia"/>
          <w:lang w:eastAsia="zh-CN"/>
        </w:rPr>
        <w:t>和其他组织之间相互采纳案文的一般性程序</w:t>
      </w:r>
      <w:bookmarkEnd w:id="453"/>
    </w:p>
    <w:p w14:paraId="75A94476" w14:textId="77777777" w:rsidR="00523689" w:rsidRPr="00040BDC" w:rsidRDefault="00523689" w:rsidP="00523689">
      <w:pPr>
        <w:pStyle w:val="Heading1"/>
        <w:rPr>
          <w:lang w:val="en-GB" w:eastAsia="zh-CN"/>
        </w:rPr>
      </w:pPr>
      <w:r w:rsidRPr="00040BDC">
        <w:rPr>
          <w:lang w:val="en-GB" w:eastAsia="zh-CN"/>
        </w:rPr>
        <w:t>1</w:t>
      </w:r>
      <w:r w:rsidRPr="00040BDC">
        <w:rPr>
          <w:lang w:val="en-GB" w:eastAsia="zh-CN"/>
        </w:rPr>
        <w:tab/>
      </w:r>
      <w:r w:rsidR="00255A4B" w:rsidRPr="00040BDC">
        <w:rPr>
          <w:rFonts w:hint="eastAsia"/>
          <w:lang w:val="en-GB" w:eastAsia="zh-CN"/>
        </w:rPr>
        <w:t>范围</w:t>
      </w:r>
    </w:p>
    <w:p w14:paraId="79B4592D" w14:textId="77777777" w:rsidR="00981F54" w:rsidRPr="00040BDC" w:rsidRDefault="00981F54" w:rsidP="00981F54">
      <w:pPr>
        <w:ind w:firstLineChars="200" w:firstLine="480"/>
        <w:rPr>
          <w:szCs w:val="24"/>
          <w:lang w:eastAsia="zh-CN"/>
        </w:rPr>
      </w:pPr>
      <w:r w:rsidRPr="00040BDC">
        <w:rPr>
          <w:szCs w:val="24"/>
          <w:lang w:eastAsia="zh-CN"/>
        </w:rPr>
        <w:t>本建议书提供了全部或部分</w:t>
      </w:r>
      <w:r w:rsidRPr="00040BDC">
        <w:rPr>
          <w:rFonts w:hint="eastAsia"/>
          <w:szCs w:val="24"/>
          <w:lang w:eastAsia="zh-CN"/>
        </w:rPr>
        <w:t>地将</w:t>
      </w:r>
      <w:r w:rsidRPr="00040BDC">
        <w:rPr>
          <w:szCs w:val="24"/>
          <w:lang w:eastAsia="zh-CN"/>
        </w:rPr>
        <w:t>其他组织</w:t>
      </w:r>
      <w:r w:rsidRPr="00040BDC">
        <w:rPr>
          <w:rFonts w:hint="eastAsia"/>
          <w:szCs w:val="24"/>
          <w:lang w:eastAsia="zh-CN"/>
        </w:rPr>
        <w:t>（包括联盟、论坛以及各国和国际标准制定组织）</w:t>
      </w:r>
      <w:r w:rsidRPr="00040BDC">
        <w:rPr>
          <w:szCs w:val="24"/>
          <w:lang w:eastAsia="zh-CN"/>
        </w:rPr>
        <w:t>的文件纳入</w:t>
      </w:r>
      <w:r w:rsidRPr="00040BDC">
        <w:rPr>
          <w:szCs w:val="24"/>
          <w:lang w:eastAsia="zh-CN"/>
        </w:rPr>
        <w:t>ITU-T</w:t>
      </w:r>
      <w:r w:rsidRPr="00040BDC">
        <w:rPr>
          <w:szCs w:val="24"/>
          <w:lang w:eastAsia="zh-CN"/>
        </w:rPr>
        <w:t>建议</w:t>
      </w:r>
      <w:r w:rsidRPr="00040BDC">
        <w:rPr>
          <w:rFonts w:hint="eastAsia"/>
          <w:szCs w:val="24"/>
          <w:lang w:eastAsia="zh-CN"/>
        </w:rPr>
        <w:t>书</w:t>
      </w:r>
      <w:r w:rsidRPr="00040BDC">
        <w:rPr>
          <w:szCs w:val="24"/>
          <w:lang w:eastAsia="zh-CN"/>
        </w:rPr>
        <w:t>（或其他</w:t>
      </w:r>
      <w:r w:rsidRPr="00040BDC">
        <w:rPr>
          <w:szCs w:val="24"/>
          <w:lang w:eastAsia="zh-CN"/>
        </w:rPr>
        <w:t>ITU-T</w:t>
      </w:r>
      <w:r w:rsidRPr="00040BDC">
        <w:rPr>
          <w:szCs w:val="24"/>
          <w:lang w:eastAsia="zh-CN"/>
        </w:rPr>
        <w:t>文</w:t>
      </w:r>
      <w:r w:rsidRPr="00040BDC">
        <w:rPr>
          <w:rFonts w:hint="eastAsia"/>
          <w:szCs w:val="24"/>
          <w:lang w:eastAsia="zh-CN"/>
        </w:rPr>
        <w:t>件</w:t>
      </w:r>
      <w:r w:rsidRPr="00040BDC">
        <w:rPr>
          <w:szCs w:val="24"/>
          <w:lang w:eastAsia="zh-CN"/>
        </w:rPr>
        <w:t>）的通用程序</w:t>
      </w:r>
      <w:r w:rsidRPr="00040BDC">
        <w:rPr>
          <w:rFonts w:hint="eastAsia"/>
          <w:szCs w:val="24"/>
          <w:lang w:eastAsia="zh-CN"/>
        </w:rPr>
        <w:t>，并为其他</w:t>
      </w:r>
      <w:r w:rsidRPr="00040BDC">
        <w:rPr>
          <w:szCs w:val="24"/>
          <w:lang w:eastAsia="zh-CN"/>
        </w:rPr>
        <w:t>组织</w:t>
      </w:r>
      <w:r w:rsidRPr="00040BDC">
        <w:rPr>
          <w:rFonts w:hint="eastAsia"/>
          <w:szCs w:val="24"/>
          <w:lang w:eastAsia="zh-CN"/>
        </w:rPr>
        <w:t>如何将</w:t>
      </w:r>
      <w:r w:rsidRPr="00040BDC">
        <w:rPr>
          <w:szCs w:val="24"/>
          <w:lang w:eastAsia="zh-CN"/>
        </w:rPr>
        <w:t>ITU</w:t>
      </w:r>
      <w:r w:rsidRPr="00040BDC">
        <w:rPr>
          <w:rFonts w:hint="eastAsia"/>
          <w:szCs w:val="24"/>
          <w:lang w:eastAsia="zh-CN"/>
        </w:rPr>
        <w:t>-</w:t>
      </w:r>
      <w:r w:rsidRPr="00040BDC">
        <w:rPr>
          <w:szCs w:val="24"/>
          <w:lang w:eastAsia="zh-CN"/>
        </w:rPr>
        <w:t>T</w:t>
      </w:r>
      <w:r w:rsidRPr="00040BDC">
        <w:rPr>
          <w:szCs w:val="24"/>
          <w:lang w:eastAsia="zh-CN"/>
        </w:rPr>
        <w:t>建议书（或其他</w:t>
      </w:r>
      <w:r w:rsidRPr="00040BDC">
        <w:rPr>
          <w:szCs w:val="24"/>
          <w:lang w:eastAsia="zh-CN"/>
        </w:rPr>
        <w:t>ITU-T</w:t>
      </w:r>
      <w:r w:rsidRPr="00040BDC">
        <w:rPr>
          <w:szCs w:val="24"/>
          <w:lang w:eastAsia="zh-CN"/>
        </w:rPr>
        <w:t>文件）</w:t>
      </w:r>
      <w:r w:rsidRPr="00040BDC">
        <w:rPr>
          <w:rFonts w:hint="eastAsia"/>
          <w:szCs w:val="24"/>
          <w:lang w:eastAsia="zh-CN"/>
        </w:rPr>
        <w:t>全部或部分</w:t>
      </w:r>
      <w:r w:rsidRPr="00040BDC">
        <w:rPr>
          <w:szCs w:val="24"/>
          <w:lang w:eastAsia="zh-CN"/>
        </w:rPr>
        <w:t>纳入</w:t>
      </w:r>
      <w:r w:rsidRPr="00040BDC">
        <w:rPr>
          <w:rFonts w:hint="eastAsia"/>
          <w:szCs w:val="24"/>
          <w:lang w:eastAsia="zh-CN"/>
        </w:rPr>
        <w:t>其</w:t>
      </w:r>
      <w:r w:rsidRPr="00040BDC">
        <w:rPr>
          <w:szCs w:val="24"/>
          <w:lang w:eastAsia="zh-CN"/>
        </w:rPr>
        <w:t>文</w:t>
      </w:r>
      <w:r w:rsidRPr="00040BDC">
        <w:rPr>
          <w:rFonts w:hint="eastAsia"/>
          <w:szCs w:val="24"/>
          <w:lang w:eastAsia="zh-CN"/>
        </w:rPr>
        <w:t>件提供指导</w:t>
      </w:r>
      <w:r w:rsidRPr="00040BDC">
        <w:rPr>
          <w:szCs w:val="24"/>
          <w:lang w:eastAsia="zh-CN"/>
        </w:rPr>
        <w:t>。</w:t>
      </w:r>
      <w:r w:rsidRPr="00040BDC">
        <w:rPr>
          <w:rFonts w:hint="eastAsia"/>
          <w:szCs w:val="24"/>
          <w:lang w:eastAsia="zh-CN"/>
        </w:rPr>
        <w:t>每次提出互相采纳提案时都将应用这些程序。</w:t>
      </w:r>
    </w:p>
    <w:p w14:paraId="16CE0C5C" w14:textId="77777777" w:rsidR="00981F54" w:rsidRPr="00EF77AA" w:rsidRDefault="00981F54" w:rsidP="00981F54">
      <w:pPr>
        <w:ind w:firstLineChars="200" w:firstLine="480"/>
        <w:rPr>
          <w:rStyle w:val="Italic0"/>
          <w:lang w:eastAsia="zh-CN"/>
        </w:rPr>
      </w:pPr>
      <w:r w:rsidRPr="00040BDC">
        <w:rPr>
          <w:rFonts w:hint="eastAsia"/>
          <w:bCs/>
          <w:szCs w:val="24"/>
          <w:lang w:eastAsia="zh-CN"/>
        </w:rPr>
        <w:t>将其他组织文件参考规范地纳入</w:t>
      </w:r>
      <w:r w:rsidRPr="00040BDC">
        <w:rPr>
          <w:rFonts w:hint="eastAsia"/>
          <w:bCs/>
          <w:szCs w:val="24"/>
          <w:lang w:eastAsia="zh-CN"/>
        </w:rPr>
        <w:t>ITU-T</w:t>
      </w:r>
      <w:r w:rsidRPr="00040BDC">
        <w:rPr>
          <w:rFonts w:hint="eastAsia"/>
          <w:bCs/>
          <w:szCs w:val="24"/>
          <w:lang w:eastAsia="zh-CN"/>
        </w:rPr>
        <w:t>建议书的一般性程序见</w:t>
      </w:r>
      <w:r w:rsidRPr="00040BDC">
        <w:rPr>
          <w:szCs w:val="24"/>
          <w:lang w:val="en-US" w:eastAsia="zh-CN"/>
        </w:rPr>
        <w:t>[ITU</w:t>
      </w:r>
      <w:r w:rsidRPr="00040BDC">
        <w:rPr>
          <w:szCs w:val="24"/>
          <w:lang w:val="en-US" w:eastAsia="zh-CN"/>
        </w:rPr>
        <w:noBreakHyphen/>
        <w:t>T A.5]</w:t>
      </w:r>
      <w:r w:rsidRPr="00040BDC">
        <w:rPr>
          <w:rFonts w:hint="eastAsia"/>
          <w:szCs w:val="24"/>
          <w:lang w:val="en-US" w:eastAsia="zh-CN"/>
        </w:rPr>
        <w:t>。</w:t>
      </w:r>
    </w:p>
    <w:p w14:paraId="79BCE662" w14:textId="77777777" w:rsidR="00981F54" w:rsidRPr="00040BDC" w:rsidRDefault="00981F54" w:rsidP="00981F54">
      <w:pPr>
        <w:pStyle w:val="Heading1"/>
        <w:rPr>
          <w:szCs w:val="24"/>
          <w:lang w:eastAsia="zh-CN"/>
        </w:rPr>
      </w:pPr>
      <w:r w:rsidRPr="00040BDC">
        <w:rPr>
          <w:szCs w:val="24"/>
          <w:lang w:eastAsia="zh-CN"/>
        </w:rPr>
        <w:t>2</w:t>
      </w:r>
      <w:r w:rsidRPr="00040BDC">
        <w:rPr>
          <w:szCs w:val="24"/>
          <w:lang w:eastAsia="zh-CN"/>
        </w:rPr>
        <w:tab/>
      </w:r>
      <w:r w:rsidRPr="00040BDC">
        <w:rPr>
          <w:rFonts w:hint="eastAsia"/>
          <w:szCs w:val="24"/>
          <w:lang w:eastAsia="zh-CN"/>
        </w:rPr>
        <w:t>参</w:t>
      </w:r>
      <w:r w:rsidRPr="00040BDC">
        <w:rPr>
          <w:rFonts w:hint="eastAsia"/>
          <w:szCs w:val="24"/>
          <w:lang w:val="en-US" w:eastAsia="zh-CN"/>
        </w:rPr>
        <w:t>引</w:t>
      </w:r>
    </w:p>
    <w:p w14:paraId="5EDF29F2" w14:textId="77777777" w:rsidR="00285DA8" w:rsidRPr="00040BDC" w:rsidRDefault="00981F54" w:rsidP="00285DA8">
      <w:pPr>
        <w:spacing w:after="120"/>
        <w:ind w:firstLineChars="200" w:firstLine="480"/>
        <w:rPr>
          <w:color w:val="000000"/>
          <w:szCs w:val="24"/>
          <w:lang w:eastAsia="zh-CN"/>
        </w:rPr>
      </w:pPr>
      <w:r w:rsidRPr="00040BDC">
        <w:rPr>
          <w:rFonts w:hint="eastAsia"/>
          <w:color w:val="000000"/>
          <w:szCs w:val="24"/>
          <w:lang w:eastAsia="zh-CN"/>
        </w:rPr>
        <w:t>下列</w:t>
      </w:r>
      <w:r w:rsidRPr="00040BDC">
        <w:rPr>
          <w:color w:val="000000"/>
          <w:szCs w:val="24"/>
          <w:lang w:eastAsia="zh-CN"/>
        </w:rPr>
        <w:t>ITU-T</w:t>
      </w:r>
      <w:r w:rsidRPr="00040BDC">
        <w:rPr>
          <w:rFonts w:hint="eastAsia"/>
          <w:color w:val="000000"/>
          <w:szCs w:val="24"/>
          <w:lang w:eastAsia="zh-CN"/>
        </w:rPr>
        <w:t>建议书和</w:t>
      </w:r>
      <w:proofErr w:type="gramStart"/>
      <w:r w:rsidRPr="00040BDC">
        <w:rPr>
          <w:rFonts w:hint="eastAsia"/>
          <w:color w:val="000000"/>
          <w:szCs w:val="24"/>
          <w:lang w:eastAsia="zh-CN"/>
        </w:rPr>
        <w:t>其它参</w:t>
      </w:r>
      <w:r w:rsidRPr="00040BDC">
        <w:rPr>
          <w:rFonts w:hint="eastAsia"/>
          <w:color w:val="000000"/>
          <w:szCs w:val="24"/>
          <w:lang w:val="en-US" w:eastAsia="zh-CN"/>
        </w:rPr>
        <w:t>引</w:t>
      </w:r>
      <w:r w:rsidRPr="00040BDC">
        <w:rPr>
          <w:rFonts w:hint="eastAsia"/>
          <w:color w:val="000000"/>
          <w:szCs w:val="24"/>
          <w:lang w:eastAsia="zh-CN"/>
        </w:rPr>
        <w:t>的</w:t>
      </w:r>
      <w:proofErr w:type="gramEnd"/>
      <w:r w:rsidRPr="00040BDC">
        <w:rPr>
          <w:rFonts w:hint="eastAsia"/>
          <w:color w:val="000000"/>
          <w:szCs w:val="24"/>
          <w:lang w:eastAsia="zh-CN"/>
        </w:rPr>
        <w:t>条款，通过在本建议书中的引用而构成本建议书的条款。在出版时，所指出的版本是有效的。所有的建议书和其它</w:t>
      </w:r>
      <w:proofErr w:type="gramStart"/>
      <w:r w:rsidRPr="00040BDC">
        <w:rPr>
          <w:rFonts w:hint="eastAsia"/>
          <w:color w:val="000000"/>
          <w:szCs w:val="24"/>
          <w:lang w:eastAsia="zh-CN"/>
        </w:rPr>
        <w:t>参</w:t>
      </w:r>
      <w:r w:rsidRPr="00040BDC">
        <w:rPr>
          <w:rFonts w:hint="eastAsia"/>
          <w:color w:val="000000"/>
          <w:szCs w:val="24"/>
          <w:lang w:val="en-US" w:eastAsia="zh-CN"/>
        </w:rPr>
        <w:t>引</w:t>
      </w:r>
      <w:r w:rsidRPr="00040BDC">
        <w:rPr>
          <w:rFonts w:hint="eastAsia"/>
          <w:color w:val="000000"/>
          <w:szCs w:val="24"/>
          <w:lang w:eastAsia="zh-CN"/>
        </w:rPr>
        <w:t>均</w:t>
      </w:r>
      <w:proofErr w:type="gramEnd"/>
      <w:r w:rsidRPr="00040BDC">
        <w:rPr>
          <w:rFonts w:hint="eastAsia"/>
          <w:color w:val="000000"/>
          <w:szCs w:val="24"/>
          <w:lang w:eastAsia="zh-CN"/>
        </w:rPr>
        <w:t>面临修订，使用本建议书的各方应探讨使用下列建议书或其它</w:t>
      </w:r>
      <w:proofErr w:type="gramStart"/>
      <w:r w:rsidRPr="00040BDC">
        <w:rPr>
          <w:rFonts w:hint="eastAsia"/>
          <w:color w:val="000000"/>
          <w:szCs w:val="24"/>
          <w:lang w:eastAsia="zh-CN"/>
        </w:rPr>
        <w:t>参</w:t>
      </w:r>
      <w:r w:rsidRPr="00040BDC">
        <w:rPr>
          <w:rFonts w:hint="eastAsia"/>
          <w:color w:val="000000"/>
          <w:szCs w:val="24"/>
          <w:lang w:val="en-US" w:eastAsia="zh-CN"/>
        </w:rPr>
        <w:t>引</w:t>
      </w:r>
      <w:r w:rsidRPr="00040BDC">
        <w:rPr>
          <w:rFonts w:hint="eastAsia"/>
          <w:color w:val="000000"/>
          <w:szCs w:val="24"/>
          <w:lang w:eastAsia="zh-CN"/>
        </w:rPr>
        <w:t>最新</w:t>
      </w:r>
      <w:proofErr w:type="gramEnd"/>
      <w:r w:rsidRPr="00040BDC">
        <w:rPr>
          <w:rFonts w:hint="eastAsia"/>
          <w:color w:val="000000"/>
          <w:szCs w:val="24"/>
          <w:lang w:eastAsia="zh-CN"/>
        </w:rPr>
        <w:t>版本的可能性。当前有效的</w:t>
      </w:r>
      <w:r w:rsidRPr="00040BDC">
        <w:rPr>
          <w:color w:val="000000"/>
          <w:szCs w:val="24"/>
          <w:lang w:eastAsia="zh-CN"/>
        </w:rPr>
        <w:t>ITU</w:t>
      </w:r>
      <w:r w:rsidRPr="00040BDC">
        <w:rPr>
          <w:color w:val="000000"/>
          <w:szCs w:val="24"/>
          <w:lang w:eastAsia="zh-CN"/>
        </w:rPr>
        <w:noBreakHyphen/>
      </w:r>
      <w:r w:rsidRPr="00040BDC">
        <w:rPr>
          <w:rFonts w:hint="eastAsia"/>
          <w:color w:val="000000"/>
          <w:szCs w:val="24"/>
          <w:lang w:eastAsia="zh-CN"/>
        </w:rPr>
        <w:t>T</w:t>
      </w:r>
      <w:r w:rsidRPr="00040BDC">
        <w:rPr>
          <w:rFonts w:hint="eastAsia"/>
          <w:color w:val="000000"/>
          <w:szCs w:val="24"/>
          <w:lang w:eastAsia="zh-CN"/>
        </w:rPr>
        <w:t>建议书清单定期出版。本建议书中引用某个独立文件，并非确定该文件具备建议书的地位。</w:t>
      </w:r>
    </w:p>
    <w:tbl>
      <w:tblPr>
        <w:tblStyle w:val="TableGrid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7657"/>
      </w:tblGrid>
      <w:tr w:rsidR="00285DA8" w:rsidRPr="00040BDC" w14:paraId="242A2EAC" w14:textId="77777777" w:rsidTr="00447E7C">
        <w:trPr>
          <w:jc w:val="center"/>
        </w:trPr>
        <w:tc>
          <w:tcPr>
            <w:tcW w:w="1028" w:type="pct"/>
          </w:tcPr>
          <w:p w14:paraId="32591BEE" w14:textId="77777777" w:rsidR="00285DA8" w:rsidRPr="00040BDC" w:rsidRDefault="006451BA" w:rsidP="00CC6AD7">
            <w:pPr>
              <w:pStyle w:val="Normalnoindent"/>
              <w:rPr>
                <w:lang w:val="en-GB"/>
              </w:rPr>
            </w:pPr>
            <w:r w:rsidRPr="00040BDC">
              <w:rPr>
                <w:lang w:val="en-GB"/>
              </w:rPr>
              <w:t>[ITU T A.5]</w:t>
            </w:r>
          </w:p>
        </w:tc>
        <w:tc>
          <w:tcPr>
            <w:tcW w:w="3972" w:type="pct"/>
          </w:tcPr>
          <w:p w14:paraId="1F914C55" w14:textId="77777777" w:rsidR="00285DA8" w:rsidRPr="00040BDC" w:rsidRDefault="00285DA8" w:rsidP="00CC6AD7">
            <w:pPr>
              <w:pStyle w:val="Normalnoindent"/>
              <w:rPr>
                <w:lang w:eastAsia="zh-CN"/>
              </w:rPr>
            </w:pPr>
            <w:r w:rsidRPr="00040BDC">
              <w:rPr>
                <w:szCs w:val="24"/>
                <w:lang w:eastAsia="zh-CN"/>
              </w:rPr>
              <w:t>ITU-T A.5</w:t>
            </w:r>
            <w:r w:rsidRPr="00040BDC">
              <w:rPr>
                <w:szCs w:val="24"/>
                <w:lang w:val="en-US" w:eastAsia="zh-CN"/>
              </w:rPr>
              <w:t>建议书</w:t>
            </w:r>
            <w:r w:rsidRPr="00040BDC">
              <w:rPr>
                <w:szCs w:val="24"/>
                <w:lang w:eastAsia="zh-CN"/>
              </w:rPr>
              <w:t>（</w:t>
            </w:r>
            <w:r w:rsidRPr="00040BDC">
              <w:rPr>
                <w:szCs w:val="24"/>
                <w:lang w:eastAsia="zh-CN"/>
              </w:rPr>
              <w:t>2022</w:t>
            </w:r>
            <w:r w:rsidRPr="00040BDC">
              <w:rPr>
                <w:szCs w:val="24"/>
                <w:lang w:eastAsia="zh-CN"/>
              </w:rPr>
              <w:t>年</w:t>
            </w:r>
            <w:r w:rsidRPr="00040BDC">
              <w:rPr>
                <w:rFonts w:hint="eastAsia"/>
                <w:szCs w:val="24"/>
                <w:lang w:eastAsia="zh-CN"/>
              </w:rPr>
              <w:t>）</w:t>
            </w:r>
            <w:r w:rsidRPr="00040BDC">
              <w:rPr>
                <w:szCs w:val="24"/>
                <w:lang w:eastAsia="zh-CN"/>
              </w:rPr>
              <w:t xml:space="preserve">– </w:t>
            </w:r>
            <w:r w:rsidRPr="00040BDC">
              <w:rPr>
                <w:rStyle w:val="Italic0"/>
                <w:rFonts w:ascii="STKaiti" w:hAnsi="STKaiti"/>
                <w:szCs w:val="24"/>
                <w:lang w:eastAsia="zh-CN"/>
              </w:rPr>
              <w:t>将其他组织文件参考纳入</w:t>
            </w:r>
            <w:r w:rsidRPr="00040BDC">
              <w:rPr>
                <w:rStyle w:val="Italic0"/>
                <w:szCs w:val="24"/>
                <w:lang w:eastAsia="zh-CN"/>
              </w:rPr>
              <w:t>ITU-T</w:t>
            </w:r>
            <w:r w:rsidRPr="00040BDC">
              <w:rPr>
                <w:rStyle w:val="Italic0"/>
                <w:rFonts w:ascii="STKaiti" w:hAnsi="STKaiti"/>
                <w:szCs w:val="24"/>
                <w:lang w:eastAsia="zh-CN"/>
              </w:rPr>
              <w:t>建议书的一般性程序</w:t>
            </w:r>
            <w:r w:rsidRPr="00040BDC">
              <w:rPr>
                <w:rFonts w:hint="eastAsia"/>
                <w:szCs w:val="24"/>
                <w:lang w:eastAsia="zh-CN"/>
              </w:rPr>
              <w:t>。</w:t>
            </w:r>
          </w:p>
        </w:tc>
      </w:tr>
      <w:tr w:rsidR="00285DA8" w:rsidRPr="00040BDC" w14:paraId="3E2F0E3F" w14:textId="77777777" w:rsidTr="00447E7C">
        <w:trPr>
          <w:jc w:val="center"/>
        </w:trPr>
        <w:tc>
          <w:tcPr>
            <w:tcW w:w="1028" w:type="pct"/>
          </w:tcPr>
          <w:p w14:paraId="014D5581" w14:textId="77777777" w:rsidR="00285DA8" w:rsidRPr="00040BDC" w:rsidRDefault="006451BA" w:rsidP="00CC6AD7">
            <w:pPr>
              <w:pStyle w:val="Normalnoindent"/>
              <w:rPr>
                <w:lang w:val="en-GB"/>
              </w:rPr>
            </w:pPr>
            <w:r w:rsidRPr="00040BDC">
              <w:rPr>
                <w:lang w:val="en-GB"/>
              </w:rPr>
              <w:t>[PP Res. 66]</w:t>
            </w:r>
          </w:p>
        </w:tc>
        <w:tc>
          <w:tcPr>
            <w:tcW w:w="3972" w:type="pct"/>
          </w:tcPr>
          <w:p w14:paraId="0ED5E140" w14:textId="77777777" w:rsidR="00285DA8" w:rsidRPr="00040BDC" w:rsidRDefault="00285DA8" w:rsidP="00CC6AD7">
            <w:pPr>
              <w:pStyle w:val="Normalnoindent"/>
              <w:rPr>
                <w:lang w:eastAsia="zh-CN"/>
              </w:rPr>
            </w:pPr>
            <w:r w:rsidRPr="00040BDC">
              <w:rPr>
                <w:szCs w:val="24"/>
                <w:lang w:eastAsia="zh-CN"/>
              </w:rPr>
              <w:t>全权代表大会第</w:t>
            </w:r>
            <w:r w:rsidRPr="00040BDC">
              <w:rPr>
                <w:szCs w:val="24"/>
                <w:lang w:eastAsia="zh-CN"/>
              </w:rPr>
              <w:t>66</w:t>
            </w:r>
            <w:r w:rsidRPr="00040BDC">
              <w:rPr>
                <w:szCs w:val="24"/>
                <w:lang w:eastAsia="zh-CN"/>
              </w:rPr>
              <w:t>号决议（</w:t>
            </w:r>
            <w:r w:rsidRPr="00040BDC">
              <w:rPr>
                <w:szCs w:val="24"/>
                <w:lang w:eastAsia="zh-CN"/>
              </w:rPr>
              <w:t>2018</w:t>
            </w:r>
            <w:r w:rsidRPr="00040BDC">
              <w:rPr>
                <w:szCs w:val="24"/>
                <w:lang w:eastAsia="zh-CN"/>
              </w:rPr>
              <w:t>年，迪拜，修订版）</w:t>
            </w:r>
            <w:r w:rsidRPr="00040BDC">
              <w:rPr>
                <w:szCs w:val="24"/>
                <w:lang w:eastAsia="zh-CN"/>
              </w:rPr>
              <w:t xml:space="preserve">– </w:t>
            </w:r>
            <w:r w:rsidRPr="00040BDC">
              <w:rPr>
                <w:rStyle w:val="Italic0"/>
                <w:rFonts w:ascii="STKaiti" w:hAnsi="STKaiti" w:hint="eastAsia"/>
                <w:szCs w:val="24"/>
                <w:lang w:eastAsia="zh-CN"/>
              </w:rPr>
              <w:t>国际电联的文件和出版物</w:t>
            </w:r>
            <w:r w:rsidRPr="00040BDC">
              <w:rPr>
                <w:rFonts w:hint="eastAsia"/>
                <w:szCs w:val="24"/>
                <w:lang w:eastAsia="zh-CN"/>
              </w:rPr>
              <w:t>。</w:t>
            </w:r>
          </w:p>
        </w:tc>
      </w:tr>
    </w:tbl>
    <w:p w14:paraId="2E425C7E" w14:textId="77777777" w:rsidR="00981F54" w:rsidRPr="00040BDC" w:rsidRDefault="00981F54" w:rsidP="00981F54">
      <w:pPr>
        <w:pStyle w:val="Heading1"/>
        <w:rPr>
          <w:szCs w:val="24"/>
          <w:lang w:eastAsia="zh-CN"/>
        </w:rPr>
      </w:pPr>
      <w:r w:rsidRPr="00040BDC">
        <w:rPr>
          <w:szCs w:val="24"/>
          <w:lang w:eastAsia="zh-CN"/>
        </w:rPr>
        <w:t>3</w:t>
      </w:r>
      <w:r w:rsidRPr="00040BDC">
        <w:rPr>
          <w:szCs w:val="24"/>
          <w:lang w:eastAsia="zh-CN"/>
        </w:rPr>
        <w:tab/>
      </w:r>
      <w:r w:rsidRPr="00040BDC">
        <w:rPr>
          <w:rFonts w:hint="eastAsia"/>
          <w:szCs w:val="24"/>
          <w:lang w:eastAsia="zh-CN"/>
        </w:rPr>
        <w:t>定义</w:t>
      </w:r>
    </w:p>
    <w:p w14:paraId="42E32896" w14:textId="77777777" w:rsidR="00981F54" w:rsidRPr="00040BDC" w:rsidRDefault="00981F54" w:rsidP="00981F54">
      <w:pPr>
        <w:pStyle w:val="Heading2"/>
        <w:rPr>
          <w:szCs w:val="24"/>
          <w:lang w:eastAsia="zh-CN"/>
        </w:rPr>
      </w:pPr>
      <w:r w:rsidRPr="00040BDC">
        <w:rPr>
          <w:szCs w:val="24"/>
          <w:lang w:eastAsia="zh-CN"/>
        </w:rPr>
        <w:t>3.1</w:t>
      </w:r>
      <w:r w:rsidRPr="00040BDC">
        <w:rPr>
          <w:szCs w:val="24"/>
          <w:lang w:eastAsia="zh-CN"/>
        </w:rPr>
        <w:tab/>
      </w:r>
      <w:r w:rsidRPr="00040BDC">
        <w:rPr>
          <w:rFonts w:hint="eastAsia"/>
          <w:szCs w:val="24"/>
          <w:lang w:eastAsia="zh-CN"/>
        </w:rPr>
        <w:t>他处定义的术语</w:t>
      </w:r>
    </w:p>
    <w:p w14:paraId="1F98E207" w14:textId="77777777" w:rsidR="00981F54" w:rsidRPr="00040BDC" w:rsidRDefault="00981F54" w:rsidP="00981F54">
      <w:pPr>
        <w:ind w:firstLineChars="200" w:firstLine="480"/>
        <w:rPr>
          <w:szCs w:val="24"/>
          <w:lang w:eastAsia="zh-CN"/>
        </w:rPr>
      </w:pPr>
      <w:r w:rsidRPr="00040BDC">
        <w:rPr>
          <w:rFonts w:hint="eastAsia"/>
          <w:szCs w:val="24"/>
          <w:lang w:eastAsia="zh-CN"/>
        </w:rPr>
        <w:t>本建议书使用了以下他处定义的术语：</w:t>
      </w:r>
    </w:p>
    <w:p w14:paraId="4723F0B9" w14:textId="77777777" w:rsidR="00981F54" w:rsidRPr="00040BDC" w:rsidRDefault="00981F54" w:rsidP="00981F54">
      <w:pPr>
        <w:pStyle w:val="Normalnoindent"/>
        <w:rPr>
          <w:szCs w:val="24"/>
          <w:lang w:eastAsia="zh-CN"/>
        </w:rPr>
      </w:pPr>
      <w:r w:rsidRPr="00040BDC">
        <w:rPr>
          <w:b/>
          <w:szCs w:val="24"/>
          <w:lang w:eastAsia="zh-CN"/>
        </w:rPr>
        <w:t>3.1.1</w:t>
      </w:r>
      <w:r w:rsidRPr="00040BDC">
        <w:rPr>
          <w:szCs w:val="24"/>
          <w:lang w:eastAsia="zh-CN"/>
        </w:rPr>
        <w:tab/>
      </w:r>
      <w:proofErr w:type="gramStart"/>
      <w:r w:rsidRPr="00040BDC">
        <w:rPr>
          <w:rFonts w:hint="eastAsia"/>
          <w:b/>
          <w:szCs w:val="24"/>
          <w:lang w:val="en-US" w:eastAsia="zh-CN"/>
        </w:rPr>
        <w:t>经批准的文件</w:t>
      </w:r>
      <w:r w:rsidRPr="00040BDC">
        <w:rPr>
          <w:szCs w:val="24"/>
          <w:lang w:eastAsia="zh-CN"/>
        </w:rPr>
        <w:t>[</w:t>
      </w:r>
      <w:proofErr w:type="gramEnd"/>
      <w:r w:rsidRPr="00040BDC">
        <w:rPr>
          <w:szCs w:val="24"/>
          <w:lang w:eastAsia="zh-CN"/>
        </w:rPr>
        <w:t>ITU-T A.5]</w:t>
      </w:r>
      <w:r w:rsidRPr="00040BDC">
        <w:rPr>
          <w:rFonts w:hint="eastAsia"/>
          <w:szCs w:val="24"/>
          <w:lang w:eastAsia="zh-CN"/>
        </w:rPr>
        <w:t>：一项</w:t>
      </w:r>
      <w:r w:rsidRPr="00040BDC">
        <w:rPr>
          <w:szCs w:val="24"/>
          <w:lang w:eastAsia="zh-CN"/>
        </w:rPr>
        <w:t>作为</w:t>
      </w:r>
      <w:r w:rsidRPr="00040BDC">
        <w:rPr>
          <w:rFonts w:hint="eastAsia"/>
          <w:szCs w:val="24"/>
          <w:lang w:eastAsia="zh-CN"/>
        </w:rPr>
        <w:t>得到</w:t>
      </w:r>
      <w:r w:rsidRPr="00040BDC">
        <w:rPr>
          <w:szCs w:val="24"/>
          <w:lang w:eastAsia="zh-CN"/>
        </w:rPr>
        <w:t>组织正式批准的正</w:t>
      </w:r>
      <w:r w:rsidRPr="00040BDC">
        <w:rPr>
          <w:rFonts w:hint="eastAsia"/>
          <w:szCs w:val="24"/>
          <w:lang w:eastAsia="zh-CN"/>
        </w:rPr>
        <w:t>式</w:t>
      </w:r>
      <w:r w:rsidRPr="00040BDC">
        <w:rPr>
          <w:szCs w:val="24"/>
          <w:lang w:eastAsia="zh-CN"/>
        </w:rPr>
        <w:t>输出成果（</w:t>
      </w:r>
      <w:r w:rsidRPr="00040BDC">
        <w:rPr>
          <w:rFonts w:hint="eastAsia"/>
          <w:szCs w:val="24"/>
          <w:lang w:eastAsia="zh-CN"/>
        </w:rPr>
        <w:t>如</w:t>
      </w:r>
      <w:r w:rsidRPr="00040BDC">
        <w:rPr>
          <w:szCs w:val="24"/>
          <w:lang w:eastAsia="zh-CN"/>
        </w:rPr>
        <w:t>标准、规范、落实协议等）</w:t>
      </w:r>
      <w:r w:rsidRPr="00040BDC">
        <w:rPr>
          <w:rFonts w:hint="eastAsia"/>
          <w:szCs w:val="24"/>
          <w:lang w:eastAsia="zh-CN"/>
        </w:rPr>
        <w:t>。</w:t>
      </w:r>
    </w:p>
    <w:p w14:paraId="48D6BC4D" w14:textId="77777777" w:rsidR="003100E5" w:rsidRPr="00040BDC" w:rsidRDefault="003100E5" w:rsidP="00981F54">
      <w:pPr>
        <w:pStyle w:val="Normalnoindent"/>
        <w:rPr>
          <w:b/>
          <w:szCs w:val="24"/>
          <w:lang w:val="en-US" w:eastAsia="zh-CN"/>
        </w:rPr>
      </w:pPr>
      <w:r w:rsidRPr="00040BDC">
        <w:rPr>
          <w:b/>
          <w:szCs w:val="24"/>
          <w:lang w:val="en-US" w:eastAsia="zh-CN"/>
        </w:rPr>
        <w:br w:type="page"/>
      </w:r>
    </w:p>
    <w:p w14:paraId="7102C0AB" w14:textId="0115E203" w:rsidR="00981F54" w:rsidRPr="00040BDC" w:rsidRDefault="00981F54" w:rsidP="00981F54">
      <w:pPr>
        <w:pStyle w:val="Normalnoindent"/>
        <w:rPr>
          <w:b/>
          <w:szCs w:val="24"/>
          <w:lang w:val="en-US" w:eastAsia="zh-CN"/>
        </w:rPr>
      </w:pPr>
      <w:r w:rsidRPr="00040BDC">
        <w:rPr>
          <w:b/>
          <w:szCs w:val="24"/>
          <w:lang w:val="en-US" w:eastAsia="zh-CN"/>
        </w:rPr>
        <w:lastRenderedPageBreak/>
        <w:t>3.1.2</w:t>
      </w:r>
      <w:r w:rsidRPr="00040BDC">
        <w:rPr>
          <w:b/>
          <w:szCs w:val="24"/>
          <w:lang w:val="en-US" w:eastAsia="zh-CN"/>
        </w:rPr>
        <w:tab/>
      </w:r>
      <w:proofErr w:type="gramStart"/>
      <w:r w:rsidRPr="00040BDC">
        <w:rPr>
          <w:rFonts w:hint="eastAsia"/>
          <w:b/>
          <w:bCs/>
          <w:szCs w:val="24"/>
          <w:lang w:eastAsia="zh-CN"/>
        </w:rPr>
        <w:t>非规范性参考</w:t>
      </w:r>
      <w:r w:rsidRPr="00040BDC">
        <w:rPr>
          <w:szCs w:val="24"/>
          <w:lang w:val="en-US" w:eastAsia="zh-CN"/>
        </w:rPr>
        <w:t>[</w:t>
      </w:r>
      <w:proofErr w:type="gramEnd"/>
      <w:r w:rsidRPr="00040BDC">
        <w:rPr>
          <w:szCs w:val="24"/>
          <w:lang w:val="en-US" w:eastAsia="zh-CN"/>
        </w:rPr>
        <w:t>ITU-T A.5]</w:t>
      </w:r>
      <w:r w:rsidRPr="00040BDC">
        <w:rPr>
          <w:rFonts w:hint="eastAsia"/>
          <w:szCs w:val="24"/>
          <w:lang w:val="en-US" w:eastAsia="zh-CN"/>
        </w:rPr>
        <w:t>：</w:t>
      </w:r>
      <w:r w:rsidRPr="00040BDC">
        <w:rPr>
          <w:rFonts w:hint="eastAsia"/>
          <w:szCs w:val="24"/>
          <w:lang w:eastAsia="zh-CN"/>
        </w:rPr>
        <w:t>被参引的文件已用作建议书制定过程中的补充信息</w:t>
      </w:r>
      <w:r w:rsidRPr="00040BDC">
        <w:rPr>
          <w:rFonts w:hint="eastAsia"/>
          <w:szCs w:val="24"/>
          <w:lang w:val="en-US" w:eastAsia="zh-CN"/>
        </w:rPr>
        <w:t>，</w:t>
      </w:r>
      <w:r w:rsidRPr="00040BDC">
        <w:rPr>
          <w:rFonts w:hint="eastAsia"/>
          <w:szCs w:val="24"/>
          <w:lang w:eastAsia="zh-CN"/>
        </w:rPr>
        <w:t>或用来帮助理解或使用建议书的一份文件的全部或部分内容</w:t>
      </w:r>
      <w:r w:rsidRPr="00040BDC">
        <w:rPr>
          <w:rFonts w:hint="eastAsia"/>
          <w:szCs w:val="24"/>
          <w:lang w:val="en-US" w:eastAsia="zh-CN"/>
        </w:rPr>
        <w:t>，</w:t>
      </w:r>
      <w:r w:rsidRPr="00040BDC">
        <w:rPr>
          <w:rFonts w:hint="eastAsia"/>
          <w:szCs w:val="24"/>
          <w:lang w:eastAsia="zh-CN"/>
        </w:rPr>
        <w:t>无需对其加以遵守。</w:t>
      </w:r>
    </w:p>
    <w:p w14:paraId="11A65324" w14:textId="270EEFBC" w:rsidR="00981F54" w:rsidRPr="00040BDC" w:rsidRDefault="00981F54" w:rsidP="00981F54">
      <w:pPr>
        <w:pStyle w:val="Normalnoindent"/>
        <w:rPr>
          <w:szCs w:val="24"/>
          <w:lang w:val="en-US" w:eastAsia="zh-CN"/>
        </w:rPr>
      </w:pPr>
      <w:r w:rsidRPr="00040BDC">
        <w:rPr>
          <w:b/>
          <w:szCs w:val="24"/>
          <w:lang w:val="en-US" w:eastAsia="zh-CN"/>
        </w:rPr>
        <w:t>3.1.3</w:t>
      </w:r>
      <w:r w:rsidRPr="00040BDC">
        <w:rPr>
          <w:szCs w:val="24"/>
          <w:lang w:val="en-US" w:eastAsia="zh-CN"/>
        </w:rPr>
        <w:tab/>
      </w:r>
      <w:proofErr w:type="gramStart"/>
      <w:r w:rsidRPr="00040BDC">
        <w:rPr>
          <w:rFonts w:hint="eastAsia"/>
          <w:b/>
          <w:bCs/>
          <w:szCs w:val="24"/>
          <w:lang w:eastAsia="zh-CN"/>
        </w:rPr>
        <w:t>规范性参引</w:t>
      </w:r>
      <w:r w:rsidRPr="00040BDC">
        <w:rPr>
          <w:szCs w:val="24"/>
          <w:lang w:val="en-US" w:eastAsia="zh-CN"/>
        </w:rPr>
        <w:t>[</w:t>
      </w:r>
      <w:proofErr w:type="gramEnd"/>
      <w:r w:rsidRPr="00040BDC">
        <w:rPr>
          <w:szCs w:val="24"/>
          <w:lang w:val="en-US" w:eastAsia="zh-CN"/>
        </w:rPr>
        <w:t>b-ITU-T A.1]</w:t>
      </w:r>
      <w:r w:rsidRPr="00040BDC">
        <w:rPr>
          <w:rFonts w:hint="eastAsia"/>
          <w:szCs w:val="24"/>
          <w:lang w:val="en-US" w:eastAsia="zh-CN"/>
        </w:rPr>
        <w:t>：</w:t>
      </w:r>
      <w:r w:rsidRPr="00040BDC">
        <w:rPr>
          <w:rFonts w:hint="eastAsia"/>
          <w:szCs w:val="24"/>
          <w:lang w:eastAsia="zh-CN"/>
        </w:rPr>
        <w:t>另一份文件的全部或部分</w:t>
      </w:r>
      <w:r w:rsidRPr="00040BDC">
        <w:rPr>
          <w:rFonts w:hint="eastAsia"/>
          <w:szCs w:val="24"/>
          <w:lang w:val="en-US" w:eastAsia="zh-CN"/>
        </w:rPr>
        <w:t>，其中引用文件</w:t>
      </w:r>
      <w:r w:rsidRPr="00040BDC">
        <w:rPr>
          <w:rFonts w:hint="eastAsia"/>
          <w:szCs w:val="24"/>
          <w:lang w:eastAsia="zh-CN"/>
        </w:rPr>
        <w:t>包含的内容被引用后构成需要引用文献的文件内容。</w:t>
      </w:r>
    </w:p>
    <w:p w14:paraId="34D038A9" w14:textId="77777777" w:rsidR="00981F54" w:rsidRPr="00040BDC" w:rsidRDefault="00981F54" w:rsidP="00981F54">
      <w:pPr>
        <w:pStyle w:val="Heading2"/>
        <w:rPr>
          <w:szCs w:val="24"/>
          <w:lang w:val="en-US" w:eastAsia="zh-CN"/>
        </w:rPr>
      </w:pPr>
      <w:r w:rsidRPr="00040BDC">
        <w:rPr>
          <w:szCs w:val="24"/>
          <w:lang w:val="en-US" w:eastAsia="zh-CN"/>
        </w:rPr>
        <w:t>3.2</w:t>
      </w:r>
      <w:r w:rsidRPr="00040BDC">
        <w:rPr>
          <w:szCs w:val="24"/>
          <w:lang w:val="en-US" w:eastAsia="zh-CN"/>
        </w:rPr>
        <w:tab/>
      </w:r>
      <w:r w:rsidRPr="00040BDC">
        <w:rPr>
          <w:rFonts w:hint="eastAsia"/>
          <w:szCs w:val="24"/>
          <w:lang w:eastAsia="zh-CN"/>
        </w:rPr>
        <w:t>本建议书定义的术语</w:t>
      </w:r>
    </w:p>
    <w:p w14:paraId="331A8828" w14:textId="77777777" w:rsidR="00981F54" w:rsidRPr="00040BDC" w:rsidRDefault="00981F54" w:rsidP="00981F54">
      <w:pPr>
        <w:ind w:firstLineChars="200" w:firstLine="480"/>
        <w:rPr>
          <w:szCs w:val="24"/>
          <w:lang w:val="en-US" w:eastAsia="zh-CN"/>
        </w:rPr>
      </w:pPr>
      <w:r w:rsidRPr="00040BDC">
        <w:rPr>
          <w:rFonts w:hint="eastAsia"/>
          <w:szCs w:val="24"/>
          <w:lang w:eastAsia="zh-CN"/>
        </w:rPr>
        <w:t>本建议书定义了下列术语</w:t>
      </w:r>
      <w:r w:rsidRPr="00040BDC">
        <w:rPr>
          <w:rFonts w:hint="eastAsia"/>
          <w:szCs w:val="24"/>
          <w:lang w:val="en-US" w:eastAsia="zh-CN"/>
        </w:rPr>
        <w:t>：</w:t>
      </w:r>
    </w:p>
    <w:p w14:paraId="1BE63B6D" w14:textId="3C2FDCC8" w:rsidR="00981F54" w:rsidRPr="00040BDC" w:rsidRDefault="00981F54" w:rsidP="00981F54">
      <w:pPr>
        <w:pStyle w:val="Normalnoindent"/>
        <w:rPr>
          <w:bCs/>
          <w:szCs w:val="24"/>
          <w:lang w:val="en-US" w:eastAsia="zh-CN"/>
        </w:rPr>
      </w:pPr>
      <w:r w:rsidRPr="00040BDC">
        <w:rPr>
          <w:b/>
          <w:szCs w:val="24"/>
          <w:lang w:val="en-US" w:eastAsia="zh-CN"/>
        </w:rPr>
        <w:t>3.2.1</w:t>
      </w:r>
      <w:r w:rsidRPr="00040BDC">
        <w:rPr>
          <w:b/>
          <w:szCs w:val="24"/>
          <w:lang w:val="en-US" w:eastAsia="zh-CN"/>
        </w:rPr>
        <w:tab/>
      </w:r>
      <w:r w:rsidRPr="00040BDC">
        <w:rPr>
          <w:rFonts w:hint="eastAsia"/>
          <w:b/>
          <w:bCs/>
          <w:szCs w:val="24"/>
          <w:lang w:eastAsia="zh-CN"/>
        </w:rPr>
        <w:t>文件草案</w:t>
      </w:r>
      <w:r w:rsidRPr="00040BDC">
        <w:rPr>
          <w:rFonts w:hint="eastAsia"/>
          <w:szCs w:val="24"/>
          <w:lang w:val="en-US" w:eastAsia="zh-CN"/>
        </w:rPr>
        <w:t>：</w:t>
      </w:r>
      <w:r w:rsidRPr="00040BDC">
        <w:rPr>
          <w:rFonts w:hint="eastAsia"/>
          <w:szCs w:val="24"/>
          <w:lang w:eastAsia="zh-CN"/>
        </w:rPr>
        <w:t>系指依然处于草案形式的输出文件。</w:t>
      </w:r>
    </w:p>
    <w:p w14:paraId="6A8296B7" w14:textId="77777777" w:rsidR="00981F54" w:rsidRPr="00040BDC" w:rsidRDefault="00981F54" w:rsidP="00981F54">
      <w:pPr>
        <w:pStyle w:val="Heading1"/>
        <w:rPr>
          <w:szCs w:val="24"/>
          <w:lang w:val="en-US" w:eastAsia="zh-CN"/>
        </w:rPr>
      </w:pPr>
      <w:r w:rsidRPr="00040BDC">
        <w:rPr>
          <w:szCs w:val="24"/>
          <w:lang w:val="en-US" w:eastAsia="zh-CN"/>
        </w:rPr>
        <w:t>4</w:t>
      </w:r>
      <w:r w:rsidRPr="00040BDC">
        <w:rPr>
          <w:szCs w:val="24"/>
          <w:lang w:val="en-US" w:eastAsia="zh-CN"/>
        </w:rPr>
        <w:tab/>
      </w:r>
      <w:r w:rsidRPr="00040BDC">
        <w:rPr>
          <w:szCs w:val="24"/>
          <w:lang w:eastAsia="zh-CN"/>
        </w:rPr>
        <w:t>缩写词和首字母缩略</w:t>
      </w:r>
      <w:r w:rsidRPr="00040BDC">
        <w:rPr>
          <w:rFonts w:hint="eastAsia"/>
          <w:szCs w:val="24"/>
          <w:lang w:eastAsia="zh-CN"/>
        </w:rPr>
        <w:t>语</w:t>
      </w:r>
    </w:p>
    <w:p w14:paraId="2EDCEDAE" w14:textId="77777777" w:rsidR="00981F54" w:rsidRPr="00040BDC" w:rsidRDefault="00981F54" w:rsidP="00981F54">
      <w:pPr>
        <w:keepNext/>
        <w:spacing w:after="120"/>
        <w:ind w:firstLineChars="200" w:firstLine="480"/>
        <w:rPr>
          <w:szCs w:val="24"/>
          <w:lang w:eastAsia="zh-CN"/>
        </w:rPr>
      </w:pPr>
      <w:r w:rsidRPr="00040BDC">
        <w:rPr>
          <w:rFonts w:hint="eastAsia"/>
          <w:szCs w:val="24"/>
          <w:lang w:eastAsia="zh-CN"/>
        </w:rPr>
        <w:t>本建议书使用了下列缩略语和首字母缩写：</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8225"/>
      </w:tblGrid>
      <w:tr w:rsidR="00827F46" w:rsidRPr="00040BDC" w14:paraId="7E001133" w14:textId="77777777" w:rsidTr="00447E7C">
        <w:trPr>
          <w:jc w:val="center"/>
        </w:trPr>
        <w:tc>
          <w:tcPr>
            <w:tcW w:w="1413" w:type="dxa"/>
          </w:tcPr>
          <w:p w14:paraId="6C970812" w14:textId="77777777" w:rsidR="00827F46" w:rsidRPr="00040BDC" w:rsidRDefault="00827F46" w:rsidP="00CC6AD7">
            <w:pPr>
              <w:pStyle w:val="Normalnoindent"/>
              <w:rPr>
                <w:lang w:eastAsia="zh-CN"/>
              </w:rPr>
            </w:pPr>
            <w:r w:rsidRPr="00040BDC">
              <w:rPr>
                <w:lang w:eastAsia="zh-CN"/>
              </w:rPr>
              <w:t>TSB</w:t>
            </w:r>
          </w:p>
        </w:tc>
        <w:tc>
          <w:tcPr>
            <w:tcW w:w="8216" w:type="dxa"/>
          </w:tcPr>
          <w:p w14:paraId="791D8EE6" w14:textId="77777777" w:rsidR="00827F46" w:rsidRPr="00040BDC" w:rsidRDefault="00827F46" w:rsidP="00CC6AD7">
            <w:pPr>
              <w:pStyle w:val="Normalnoindent"/>
              <w:rPr>
                <w:lang w:eastAsia="zh-CN"/>
              </w:rPr>
            </w:pPr>
            <w:r w:rsidRPr="00040BDC">
              <w:rPr>
                <w:rFonts w:hint="eastAsia"/>
                <w:szCs w:val="24"/>
                <w:lang w:eastAsia="zh-CN"/>
              </w:rPr>
              <w:t>电信标准化局</w:t>
            </w:r>
          </w:p>
        </w:tc>
      </w:tr>
    </w:tbl>
    <w:p w14:paraId="63A0D746" w14:textId="77777777" w:rsidR="00981F54" w:rsidRPr="00040BDC" w:rsidRDefault="00981F54" w:rsidP="00981F54">
      <w:pPr>
        <w:pStyle w:val="Heading1"/>
        <w:rPr>
          <w:szCs w:val="24"/>
          <w:lang w:eastAsia="zh-CN"/>
        </w:rPr>
      </w:pPr>
      <w:r w:rsidRPr="00040BDC">
        <w:rPr>
          <w:szCs w:val="24"/>
          <w:lang w:eastAsia="zh-CN"/>
        </w:rPr>
        <w:t>5</w:t>
      </w:r>
      <w:r w:rsidRPr="00040BDC">
        <w:rPr>
          <w:szCs w:val="24"/>
          <w:lang w:eastAsia="zh-CN"/>
        </w:rPr>
        <w:tab/>
      </w:r>
      <w:r w:rsidRPr="00040BDC">
        <w:rPr>
          <w:rFonts w:hint="eastAsia"/>
          <w:szCs w:val="24"/>
          <w:lang w:eastAsia="zh-CN"/>
        </w:rPr>
        <w:t>惯例</w:t>
      </w:r>
    </w:p>
    <w:p w14:paraId="2C6F7B1D" w14:textId="77777777" w:rsidR="00981F54" w:rsidRPr="00040BDC" w:rsidRDefault="00981F54" w:rsidP="00981F54">
      <w:pPr>
        <w:spacing w:line="340" w:lineRule="atLeast"/>
        <w:ind w:firstLineChars="200" w:firstLine="480"/>
        <w:rPr>
          <w:szCs w:val="24"/>
          <w:lang w:eastAsia="zh-CN"/>
        </w:rPr>
      </w:pPr>
      <w:r w:rsidRPr="00040BDC">
        <w:rPr>
          <w:rFonts w:hint="eastAsia"/>
          <w:szCs w:val="24"/>
          <w:lang w:eastAsia="zh-CN"/>
        </w:rPr>
        <w:t>无。</w:t>
      </w:r>
    </w:p>
    <w:p w14:paraId="4BD2C37A" w14:textId="77777777" w:rsidR="00981F54" w:rsidRPr="00040BDC" w:rsidRDefault="00981F54" w:rsidP="00981F54">
      <w:pPr>
        <w:pStyle w:val="Heading1"/>
        <w:rPr>
          <w:szCs w:val="24"/>
          <w:lang w:eastAsia="zh-CN"/>
        </w:rPr>
      </w:pPr>
      <w:r w:rsidRPr="00040BDC">
        <w:rPr>
          <w:szCs w:val="24"/>
          <w:lang w:eastAsia="zh-CN"/>
        </w:rPr>
        <w:t>6</w:t>
      </w:r>
      <w:r w:rsidRPr="00040BDC">
        <w:rPr>
          <w:szCs w:val="24"/>
          <w:lang w:eastAsia="zh-CN"/>
        </w:rPr>
        <w:tab/>
      </w:r>
      <w:r w:rsidRPr="00040BDC">
        <w:rPr>
          <w:rFonts w:hint="eastAsia"/>
          <w:szCs w:val="24"/>
          <w:lang w:eastAsia="zh-CN"/>
        </w:rPr>
        <w:t>其他组织的文件纳入</w:t>
      </w:r>
      <w:r w:rsidRPr="00040BDC">
        <w:rPr>
          <w:rFonts w:hint="eastAsia"/>
          <w:szCs w:val="24"/>
          <w:lang w:eastAsia="zh-CN"/>
        </w:rPr>
        <w:t>ITU-T</w:t>
      </w:r>
      <w:r w:rsidRPr="00040BDC">
        <w:rPr>
          <w:rFonts w:hint="eastAsia"/>
          <w:szCs w:val="24"/>
          <w:lang w:eastAsia="zh-CN"/>
        </w:rPr>
        <w:t>文件的一般性程序</w:t>
      </w:r>
    </w:p>
    <w:p w14:paraId="6FA20525" w14:textId="77777777" w:rsidR="00981F54" w:rsidRPr="00040BDC" w:rsidRDefault="00981F54" w:rsidP="00981F54">
      <w:pPr>
        <w:ind w:firstLineChars="200" w:firstLine="480"/>
        <w:rPr>
          <w:szCs w:val="24"/>
          <w:lang w:eastAsia="zh-CN"/>
        </w:rPr>
      </w:pPr>
      <w:r w:rsidRPr="00040BDC">
        <w:rPr>
          <w:rFonts w:hint="eastAsia"/>
          <w:szCs w:val="24"/>
          <w:lang w:eastAsia="zh-CN"/>
        </w:rPr>
        <w:t>本节针对</w:t>
      </w:r>
      <w:r w:rsidRPr="00040BDC">
        <w:rPr>
          <w:szCs w:val="24"/>
          <w:lang w:eastAsia="zh-CN"/>
        </w:rPr>
        <w:t>将其他组织的文件（</w:t>
      </w:r>
      <w:r w:rsidRPr="00040BDC">
        <w:rPr>
          <w:rFonts w:hint="eastAsia"/>
          <w:szCs w:val="24"/>
          <w:lang w:eastAsia="zh-CN"/>
        </w:rPr>
        <w:t>全部或部分地</w:t>
      </w:r>
      <w:r w:rsidRPr="00040BDC">
        <w:rPr>
          <w:szCs w:val="24"/>
          <w:lang w:eastAsia="zh-CN"/>
        </w:rPr>
        <w:t>）</w:t>
      </w:r>
      <w:r w:rsidRPr="00040BDC">
        <w:rPr>
          <w:rFonts w:hint="eastAsia"/>
          <w:szCs w:val="24"/>
          <w:lang w:eastAsia="zh-CN"/>
        </w:rPr>
        <w:t>纳入</w:t>
      </w:r>
      <w:r w:rsidRPr="00040BDC">
        <w:rPr>
          <w:szCs w:val="24"/>
          <w:lang w:eastAsia="zh-CN"/>
        </w:rPr>
        <w:t>ITU-T</w:t>
      </w:r>
      <w:r w:rsidRPr="00040BDC">
        <w:rPr>
          <w:rFonts w:hint="eastAsia"/>
          <w:szCs w:val="24"/>
          <w:lang w:eastAsia="zh-CN"/>
        </w:rPr>
        <w:t>文件的</w:t>
      </w:r>
      <w:r w:rsidRPr="00040BDC">
        <w:rPr>
          <w:szCs w:val="24"/>
          <w:lang w:eastAsia="zh-CN"/>
        </w:rPr>
        <w:t>一般</w:t>
      </w:r>
      <w:r w:rsidRPr="00040BDC">
        <w:rPr>
          <w:rFonts w:hint="eastAsia"/>
          <w:szCs w:val="24"/>
          <w:lang w:eastAsia="zh-CN"/>
        </w:rPr>
        <w:t>性</w:t>
      </w:r>
      <w:r w:rsidRPr="00040BDC">
        <w:rPr>
          <w:szCs w:val="24"/>
          <w:lang w:eastAsia="zh-CN"/>
        </w:rPr>
        <w:t>程序（</w:t>
      </w:r>
      <w:r w:rsidRPr="00040BDC">
        <w:rPr>
          <w:rFonts w:hint="eastAsia"/>
          <w:szCs w:val="24"/>
          <w:lang w:eastAsia="zh-CN"/>
        </w:rPr>
        <w:t>见附录一中的框</w:t>
      </w:r>
      <w:r w:rsidR="00B239C5" w:rsidRPr="00040BDC">
        <w:rPr>
          <w:szCs w:val="24"/>
          <w:lang w:val="en-GB" w:eastAsia="zh-CN"/>
        </w:rPr>
        <w:br/>
      </w:r>
      <w:r w:rsidRPr="00040BDC">
        <w:rPr>
          <w:rFonts w:hint="eastAsia"/>
          <w:szCs w:val="24"/>
          <w:lang w:eastAsia="zh-CN"/>
        </w:rPr>
        <w:t>图</w:t>
      </w:r>
      <w:r w:rsidRPr="00040BDC">
        <w:rPr>
          <w:szCs w:val="24"/>
          <w:lang w:eastAsia="zh-CN"/>
        </w:rPr>
        <w:t>）。</w:t>
      </w:r>
      <w:r w:rsidRPr="00040BDC">
        <w:rPr>
          <w:rFonts w:hint="eastAsia"/>
          <w:szCs w:val="24"/>
          <w:lang w:eastAsia="zh-CN"/>
        </w:rPr>
        <w:t>预计将很少动用这一程序，因为</w:t>
      </w:r>
      <w:proofErr w:type="gramStart"/>
      <w:r w:rsidRPr="00040BDC">
        <w:rPr>
          <w:rFonts w:hint="eastAsia"/>
          <w:szCs w:val="24"/>
          <w:lang w:eastAsia="zh-CN"/>
        </w:rPr>
        <w:t>正如</w:t>
      </w:r>
      <w:r w:rsidRPr="00040BDC">
        <w:rPr>
          <w:szCs w:val="24"/>
          <w:lang w:eastAsia="zh-CN"/>
        </w:rPr>
        <w:t>[</w:t>
      </w:r>
      <w:proofErr w:type="gramEnd"/>
      <w:r w:rsidRPr="00040BDC">
        <w:rPr>
          <w:szCs w:val="24"/>
          <w:lang w:eastAsia="zh-CN"/>
        </w:rPr>
        <w:t>ITU-T A.5]</w:t>
      </w:r>
      <w:r w:rsidRPr="00040BDC">
        <w:rPr>
          <w:rFonts w:hint="eastAsia"/>
          <w:szCs w:val="24"/>
          <w:lang w:eastAsia="zh-CN"/>
        </w:rPr>
        <w:t>所述，鼓励</w:t>
      </w:r>
      <w:r w:rsidRPr="00040BDC">
        <w:rPr>
          <w:rFonts w:hint="eastAsia"/>
          <w:szCs w:val="24"/>
          <w:lang w:eastAsia="zh-CN"/>
        </w:rPr>
        <w:t>I</w:t>
      </w:r>
      <w:r w:rsidRPr="00040BDC">
        <w:rPr>
          <w:szCs w:val="24"/>
          <w:lang w:eastAsia="zh-CN"/>
        </w:rPr>
        <w:t>TU-T</w:t>
      </w:r>
      <w:r w:rsidRPr="00040BDC">
        <w:rPr>
          <w:rFonts w:hint="eastAsia"/>
          <w:szCs w:val="24"/>
          <w:lang w:eastAsia="zh-CN"/>
        </w:rPr>
        <w:t>研究</w:t>
      </w:r>
      <w:proofErr w:type="gramStart"/>
      <w:r w:rsidRPr="00040BDC">
        <w:rPr>
          <w:rFonts w:hint="eastAsia"/>
          <w:szCs w:val="24"/>
          <w:lang w:eastAsia="zh-CN"/>
        </w:rPr>
        <w:t>组使用</w:t>
      </w:r>
      <w:proofErr w:type="gramEnd"/>
      <w:r w:rsidRPr="00040BDC">
        <w:rPr>
          <w:rFonts w:hint="eastAsia"/>
          <w:szCs w:val="24"/>
          <w:lang w:eastAsia="zh-CN"/>
        </w:rPr>
        <w:t>规范性参考流程</w:t>
      </w:r>
      <w:r w:rsidRPr="00040BDC">
        <w:rPr>
          <w:szCs w:val="24"/>
          <w:lang w:eastAsia="zh-CN"/>
        </w:rPr>
        <w:t>。</w:t>
      </w:r>
    </w:p>
    <w:p w14:paraId="35AC56E0" w14:textId="77777777" w:rsidR="00981F54" w:rsidRPr="00040BDC" w:rsidRDefault="00981F54" w:rsidP="00981F54">
      <w:pPr>
        <w:pStyle w:val="Heading2"/>
        <w:rPr>
          <w:szCs w:val="24"/>
          <w:lang w:eastAsia="zh-CN"/>
        </w:rPr>
      </w:pPr>
      <w:r w:rsidRPr="00040BDC">
        <w:rPr>
          <w:szCs w:val="24"/>
          <w:lang w:eastAsia="zh-CN"/>
        </w:rPr>
        <w:t>6.1</w:t>
      </w:r>
      <w:r w:rsidRPr="00040BDC">
        <w:rPr>
          <w:szCs w:val="24"/>
          <w:lang w:eastAsia="zh-CN"/>
        </w:rPr>
        <w:tab/>
      </w:r>
      <w:r w:rsidRPr="00040BDC">
        <w:rPr>
          <w:rFonts w:hint="eastAsia"/>
          <w:szCs w:val="24"/>
          <w:lang w:eastAsia="zh-CN"/>
        </w:rPr>
        <w:t>互相采纳的程序</w:t>
      </w:r>
    </w:p>
    <w:p w14:paraId="2F8DA1B9" w14:textId="5553D705" w:rsidR="003100E5" w:rsidRPr="00040BDC" w:rsidRDefault="00981F54" w:rsidP="00981F54">
      <w:pPr>
        <w:pStyle w:val="Normalnoindent"/>
        <w:rPr>
          <w:szCs w:val="24"/>
          <w:lang w:eastAsia="zh-CN"/>
        </w:rPr>
      </w:pPr>
      <w:r w:rsidRPr="00040BDC">
        <w:rPr>
          <w:b/>
          <w:szCs w:val="24"/>
          <w:lang w:eastAsia="zh-CN"/>
        </w:rPr>
        <w:t>6.1.1</w:t>
      </w:r>
      <w:r w:rsidRPr="00040BDC">
        <w:rPr>
          <w:szCs w:val="24"/>
          <w:lang w:eastAsia="zh-CN"/>
        </w:rPr>
        <w:tab/>
      </w:r>
      <w:r w:rsidRPr="00040BDC">
        <w:rPr>
          <w:szCs w:val="24"/>
          <w:lang w:eastAsia="zh-CN"/>
        </w:rPr>
        <w:t>一</w:t>
      </w:r>
      <w:r w:rsidRPr="00040BDC">
        <w:rPr>
          <w:szCs w:val="24"/>
          <w:lang w:eastAsia="zh-CN"/>
        </w:rPr>
        <w:t>ITU-T</w:t>
      </w:r>
      <w:r w:rsidRPr="00040BDC">
        <w:rPr>
          <w:szCs w:val="24"/>
          <w:lang w:eastAsia="zh-CN"/>
        </w:rPr>
        <w:t>研究组或</w:t>
      </w:r>
      <w:r w:rsidRPr="00040BDC">
        <w:rPr>
          <w:szCs w:val="24"/>
          <w:lang w:eastAsia="zh-CN"/>
        </w:rPr>
        <w:t>ITU-T</w:t>
      </w:r>
      <w:r w:rsidRPr="00040BDC">
        <w:rPr>
          <w:szCs w:val="24"/>
          <w:lang w:eastAsia="zh-CN"/>
        </w:rPr>
        <w:t>成员可以</w:t>
      </w:r>
      <w:r w:rsidRPr="00040BDC">
        <w:rPr>
          <w:rFonts w:hint="eastAsia"/>
          <w:szCs w:val="24"/>
          <w:lang w:eastAsia="zh-CN"/>
        </w:rPr>
        <w:t>确定在</w:t>
      </w:r>
      <w:r w:rsidRPr="00040BDC">
        <w:rPr>
          <w:szCs w:val="24"/>
          <w:lang w:eastAsia="zh-CN"/>
        </w:rPr>
        <w:t>ITU-T</w:t>
      </w:r>
      <w:r w:rsidRPr="00040BDC">
        <w:rPr>
          <w:szCs w:val="24"/>
          <w:lang w:eastAsia="zh-CN"/>
        </w:rPr>
        <w:t>建议</w:t>
      </w:r>
      <w:r w:rsidRPr="00040BDC">
        <w:rPr>
          <w:rFonts w:hint="eastAsia"/>
          <w:szCs w:val="24"/>
          <w:lang w:eastAsia="zh-CN"/>
        </w:rPr>
        <w:t>书</w:t>
      </w:r>
      <w:r w:rsidRPr="00040BDC">
        <w:rPr>
          <w:szCs w:val="24"/>
          <w:lang w:eastAsia="zh-CN"/>
        </w:rPr>
        <w:t>草案</w:t>
      </w:r>
      <w:r w:rsidRPr="00040BDC">
        <w:rPr>
          <w:rFonts w:hint="eastAsia"/>
          <w:szCs w:val="24"/>
          <w:lang w:eastAsia="zh-CN"/>
        </w:rPr>
        <w:t>（</w:t>
      </w:r>
      <w:r w:rsidRPr="00040BDC">
        <w:rPr>
          <w:szCs w:val="24"/>
          <w:lang w:eastAsia="zh-CN"/>
        </w:rPr>
        <w:t>或其他</w:t>
      </w:r>
      <w:r w:rsidRPr="00040BDC">
        <w:rPr>
          <w:szCs w:val="24"/>
          <w:lang w:eastAsia="zh-CN"/>
        </w:rPr>
        <w:t>ITU-T</w:t>
      </w:r>
      <w:r w:rsidRPr="00040BDC">
        <w:rPr>
          <w:szCs w:val="24"/>
          <w:lang w:eastAsia="zh-CN"/>
        </w:rPr>
        <w:t>文件草案）</w:t>
      </w:r>
      <w:r w:rsidRPr="00040BDC">
        <w:rPr>
          <w:rFonts w:hint="eastAsia"/>
          <w:szCs w:val="24"/>
          <w:lang w:eastAsia="zh-CN"/>
        </w:rPr>
        <w:t>中（全部或部分地和</w:t>
      </w:r>
      <w:r w:rsidRPr="00040BDC">
        <w:rPr>
          <w:szCs w:val="24"/>
          <w:lang w:eastAsia="zh-CN"/>
        </w:rPr>
        <w:t>加以或不加修改</w:t>
      </w:r>
      <w:r w:rsidRPr="00040BDC">
        <w:rPr>
          <w:rFonts w:hint="eastAsia"/>
          <w:szCs w:val="24"/>
          <w:lang w:eastAsia="zh-CN"/>
        </w:rPr>
        <w:t>地</w:t>
      </w:r>
      <w:r w:rsidRPr="00040BDC">
        <w:rPr>
          <w:szCs w:val="24"/>
          <w:lang w:eastAsia="zh-CN"/>
        </w:rPr>
        <w:t>）</w:t>
      </w:r>
      <w:r w:rsidRPr="00040BDC">
        <w:rPr>
          <w:rFonts w:hint="eastAsia"/>
          <w:szCs w:val="24"/>
          <w:lang w:eastAsia="zh-CN"/>
        </w:rPr>
        <w:t>纳入</w:t>
      </w:r>
      <w:r w:rsidRPr="00040BDC">
        <w:rPr>
          <w:szCs w:val="24"/>
          <w:lang w:eastAsia="zh-CN"/>
        </w:rPr>
        <w:t>其他组织</w:t>
      </w:r>
      <w:r w:rsidRPr="00040BDC">
        <w:rPr>
          <w:rFonts w:hint="eastAsia"/>
          <w:szCs w:val="24"/>
          <w:lang w:eastAsia="zh-CN"/>
        </w:rPr>
        <w:t>的文件草案或经批准的文件的必要性</w:t>
      </w:r>
      <w:r w:rsidRPr="00040BDC">
        <w:rPr>
          <w:szCs w:val="24"/>
          <w:lang w:eastAsia="zh-CN"/>
        </w:rPr>
        <w:t>。</w:t>
      </w:r>
      <w:r w:rsidRPr="00040BDC">
        <w:rPr>
          <w:rFonts w:hint="eastAsia"/>
          <w:szCs w:val="24"/>
          <w:lang w:eastAsia="zh-CN"/>
        </w:rPr>
        <w:t>也可由组织本身确定纳入案文的必要性。</w:t>
      </w:r>
      <w:r w:rsidRPr="00040BDC">
        <w:rPr>
          <w:rFonts w:hint="eastAsia"/>
          <w:szCs w:val="24"/>
          <w:lang w:val="en-US" w:eastAsia="zh-CN"/>
        </w:rPr>
        <w:t>大力鼓励</w:t>
      </w:r>
      <w:r w:rsidRPr="00040BDC">
        <w:rPr>
          <w:rFonts w:hint="eastAsia"/>
          <w:szCs w:val="24"/>
          <w:lang w:val="en-US" w:eastAsia="zh-CN"/>
        </w:rPr>
        <w:t>ITU-T</w:t>
      </w:r>
      <w:r w:rsidRPr="00040BDC">
        <w:rPr>
          <w:rFonts w:hint="eastAsia"/>
          <w:szCs w:val="24"/>
          <w:lang w:eastAsia="zh-CN"/>
        </w:rPr>
        <w:t>研究组接纳</w:t>
      </w:r>
      <w:r w:rsidRPr="00040BDC">
        <w:rPr>
          <w:szCs w:val="24"/>
          <w:lang w:eastAsia="zh-CN"/>
        </w:rPr>
        <w:t>其他组织的经批准的文件，而非文件草案，</w:t>
      </w:r>
      <w:r w:rsidRPr="00040BDC">
        <w:rPr>
          <w:rFonts w:hint="eastAsia"/>
          <w:szCs w:val="24"/>
          <w:lang w:eastAsia="zh-CN"/>
        </w:rPr>
        <w:t>而且应尽可能在不做改动的情况下采纳</w:t>
      </w:r>
      <w:r w:rsidRPr="00040BDC">
        <w:rPr>
          <w:szCs w:val="24"/>
          <w:lang w:eastAsia="zh-CN"/>
        </w:rPr>
        <w:t>。</w:t>
      </w:r>
    </w:p>
    <w:p w14:paraId="67820195" w14:textId="0C6CAB4B" w:rsidR="00981F54" w:rsidRPr="00040BDC" w:rsidRDefault="00981F54" w:rsidP="00981F54">
      <w:pPr>
        <w:pStyle w:val="Normalnoindent"/>
        <w:rPr>
          <w:szCs w:val="24"/>
          <w:lang w:val="en-US" w:eastAsia="zh-CN"/>
        </w:rPr>
      </w:pPr>
      <w:r w:rsidRPr="00040BDC">
        <w:rPr>
          <w:b/>
          <w:szCs w:val="24"/>
          <w:lang w:eastAsia="zh-CN"/>
        </w:rPr>
        <w:t>6.1.2</w:t>
      </w:r>
      <w:r w:rsidRPr="00040BDC">
        <w:rPr>
          <w:szCs w:val="24"/>
          <w:lang w:eastAsia="zh-CN"/>
        </w:rPr>
        <w:tab/>
      </w:r>
      <w:r w:rsidRPr="00040BDC">
        <w:rPr>
          <w:rFonts w:hint="eastAsia"/>
          <w:szCs w:val="24"/>
          <w:lang w:val="en-US" w:eastAsia="zh-CN"/>
        </w:rPr>
        <w:t>如第</w:t>
      </w:r>
      <w:r w:rsidRPr="00040BDC">
        <w:rPr>
          <w:szCs w:val="24"/>
          <w:lang w:eastAsia="zh-CN"/>
        </w:rPr>
        <w:t>6.</w:t>
      </w:r>
      <w:r w:rsidRPr="00040BDC">
        <w:rPr>
          <w:rFonts w:hint="eastAsia"/>
          <w:szCs w:val="24"/>
          <w:lang w:eastAsia="zh-CN"/>
        </w:rPr>
        <w:t>1</w:t>
      </w:r>
      <w:r w:rsidRPr="00040BDC">
        <w:rPr>
          <w:szCs w:val="24"/>
          <w:lang w:eastAsia="zh-CN"/>
        </w:rPr>
        <w:t>.</w:t>
      </w:r>
      <w:r w:rsidRPr="00040BDC">
        <w:rPr>
          <w:rFonts w:hint="eastAsia"/>
          <w:szCs w:val="24"/>
          <w:lang w:eastAsia="zh-CN"/>
        </w:rPr>
        <w:t>2</w:t>
      </w:r>
      <w:r w:rsidRPr="00040BDC">
        <w:rPr>
          <w:szCs w:val="24"/>
          <w:lang w:eastAsia="zh-CN"/>
        </w:rPr>
        <w:t>.1</w:t>
      </w:r>
      <w:r w:rsidRPr="00040BDC">
        <w:rPr>
          <w:rFonts w:hint="eastAsia"/>
          <w:szCs w:val="24"/>
          <w:lang w:val="en-US" w:eastAsia="zh-CN"/>
        </w:rPr>
        <w:t>至</w:t>
      </w:r>
      <w:r w:rsidRPr="00040BDC">
        <w:rPr>
          <w:szCs w:val="24"/>
          <w:lang w:eastAsia="zh-CN"/>
        </w:rPr>
        <w:t>6.</w:t>
      </w:r>
      <w:r w:rsidRPr="00040BDC">
        <w:rPr>
          <w:rFonts w:hint="eastAsia"/>
          <w:szCs w:val="24"/>
          <w:lang w:eastAsia="zh-CN"/>
        </w:rPr>
        <w:t>1</w:t>
      </w:r>
      <w:r w:rsidRPr="00040BDC">
        <w:rPr>
          <w:szCs w:val="24"/>
          <w:lang w:eastAsia="zh-CN"/>
        </w:rPr>
        <w:t>.</w:t>
      </w:r>
      <w:r w:rsidRPr="00040BDC">
        <w:rPr>
          <w:rFonts w:hint="eastAsia"/>
          <w:szCs w:val="24"/>
          <w:lang w:eastAsia="zh-CN"/>
        </w:rPr>
        <w:t>2</w:t>
      </w:r>
      <w:r w:rsidRPr="00040BDC">
        <w:rPr>
          <w:szCs w:val="24"/>
          <w:lang w:eastAsia="zh-CN"/>
        </w:rPr>
        <w:t>.10</w:t>
      </w:r>
      <w:r w:rsidRPr="00040BDC">
        <w:rPr>
          <w:rFonts w:hint="eastAsia"/>
          <w:szCs w:val="24"/>
          <w:lang w:val="en-US" w:eastAsia="zh-CN"/>
        </w:rPr>
        <w:t>节所述</w:t>
      </w:r>
      <w:r w:rsidRPr="00040BDC">
        <w:rPr>
          <w:szCs w:val="24"/>
          <w:lang w:eastAsia="zh-CN"/>
        </w:rPr>
        <w:t>，</w:t>
      </w:r>
      <w:r w:rsidRPr="00040BDC">
        <w:rPr>
          <w:szCs w:val="24"/>
          <w:lang w:val="en-US" w:eastAsia="zh-CN"/>
        </w:rPr>
        <w:t>将通过</w:t>
      </w:r>
      <w:r w:rsidRPr="00040BDC">
        <w:rPr>
          <w:rFonts w:hint="eastAsia"/>
          <w:szCs w:val="24"/>
          <w:lang w:eastAsia="zh-CN"/>
        </w:rPr>
        <w:t>临时文件（</w:t>
      </w:r>
      <w:r w:rsidRPr="00040BDC">
        <w:rPr>
          <w:szCs w:val="24"/>
          <w:lang w:eastAsia="zh-CN"/>
        </w:rPr>
        <w:t>TD</w:t>
      </w:r>
      <w:r w:rsidRPr="00040BDC">
        <w:rPr>
          <w:rFonts w:hint="eastAsia"/>
          <w:szCs w:val="24"/>
          <w:lang w:eastAsia="zh-CN"/>
        </w:rPr>
        <w:t>）（</w:t>
      </w:r>
      <w:r w:rsidRPr="00040BDC">
        <w:rPr>
          <w:rFonts w:hint="eastAsia"/>
          <w:szCs w:val="24"/>
          <w:lang w:val="en-US" w:eastAsia="zh-CN"/>
        </w:rPr>
        <w:t>或文稿</w:t>
      </w:r>
      <w:r w:rsidRPr="00040BDC">
        <w:rPr>
          <w:szCs w:val="24"/>
          <w:lang w:eastAsia="zh-CN"/>
        </w:rPr>
        <w:t>）</w:t>
      </w:r>
      <w:r w:rsidRPr="00040BDC">
        <w:rPr>
          <w:rFonts w:hint="eastAsia"/>
          <w:szCs w:val="24"/>
          <w:lang w:val="en-US" w:eastAsia="zh-CN"/>
        </w:rPr>
        <w:t>提供信息</w:t>
      </w:r>
      <w:r w:rsidRPr="00040BDC">
        <w:rPr>
          <w:rFonts w:hint="eastAsia"/>
          <w:szCs w:val="24"/>
          <w:lang w:eastAsia="zh-CN"/>
        </w:rPr>
        <w:t>，</w:t>
      </w:r>
      <w:r w:rsidRPr="00040BDC">
        <w:rPr>
          <w:rFonts w:hint="eastAsia"/>
          <w:szCs w:val="24"/>
          <w:lang w:val="en-US" w:eastAsia="zh-CN"/>
        </w:rPr>
        <w:t>说明为何选择采纳案文的方式</w:t>
      </w:r>
      <w:r w:rsidRPr="00040BDC">
        <w:rPr>
          <w:rFonts w:hint="eastAsia"/>
          <w:szCs w:val="24"/>
          <w:lang w:eastAsia="zh-CN"/>
        </w:rPr>
        <w:t>，</w:t>
      </w:r>
      <w:r w:rsidRPr="00040BDC">
        <w:rPr>
          <w:rFonts w:hint="eastAsia"/>
          <w:szCs w:val="24"/>
          <w:lang w:val="en-US" w:eastAsia="zh-CN"/>
        </w:rPr>
        <w:t>而不是规范性参考</w:t>
      </w:r>
      <w:r w:rsidRPr="00040BDC">
        <w:rPr>
          <w:rFonts w:hint="eastAsia"/>
          <w:szCs w:val="24"/>
          <w:lang w:eastAsia="zh-CN"/>
        </w:rPr>
        <w:t>（</w:t>
      </w:r>
      <w:r w:rsidRPr="00040BDC">
        <w:rPr>
          <w:rFonts w:hint="eastAsia"/>
          <w:szCs w:val="24"/>
          <w:lang w:val="en-US" w:eastAsia="zh-CN"/>
        </w:rPr>
        <w:t>亦见附录二</w:t>
      </w:r>
      <w:r w:rsidRPr="00040BDC">
        <w:rPr>
          <w:rFonts w:hint="eastAsia"/>
          <w:szCs w:val="24"/>
          <w:lang w:eastAsia="zh-CN"/>
        </w:rPr>
        <w:t>）</w:t>
      </w:r>
      <w:r w:rsidRPr="00040BDC">
        <w:rPr>
          <w:szCs w:val="24"/>
          <w:lang w:val="en-US" w:eastAsia="zh-CN"/>
        </w:rPr>
        <w:t>。</w:t>
      </w:r>
    </w:p>
    <w:p w14:paraId="0183A6FF" w14:textId="77777777" w:rsidR="00764EEC" w:rsidRPr="00040BDC" w:rsidRDefault="00764EEC" w:rsidP="00981F54">
      <w:pPr>
        <w:pStyle w:val="Normalnoindent"/>
        <w:rPr>
          <w:szCs w:val="24"/>
          <w:lang w:val="en-US" w:eastAsia="zh-CN"/>
        </w:rPr>
      </w:pPr>
      <w:r w:rsidRPr="00040BDC">
        <w:rPr>
          <w:szCs w:val="24"/>
          <w:lang w:val="en-US" w:eastAsia="zh-CN"/>
        </w:rPr>
        <w:br w:type="page"/>
      </w:r>
    </w:p>
    <w:p w14:paraId="32AA2D66" w14:textId="3F8279FD" w:rsidR="00981F54" w:rsidRPr="00040BDC" w:rsidRDefault="00981F54" w:rsidP="00981F54">
      <w:pPr>
        <w:pStyle w:val="Normalnoindent"/>
        <w:rPr>
          <w:szCs w:val="24"/>
          <w:lang w:eastAsia="zh-CN"/>
        </w:rPr>
      </w:pPr>
      <w:r w:rsidRPr="00040BDC">
        <w:rPr>
          <w:b/>
          <w:bCs/>
          <w:szCs w:val="24"/>
          <w:lang w:eastAsia="zh-CN"/>
        </w:rPr>
        <w:lastRenderedPageBreak/>
        <w:t>6.1.2.1</w:t>
      </w:r>
      <w:r w:rsidR="00447E7C">
        <w:rPr>
          <w:szCs w:val="24"/>
          <w:lang w:eastAsia="zh-CN"/>
        </w:rPr>
        <w:tab/>
      </w:r>
      <w:r w:rsidRPr="00040BDC">
        <w:rPr>
          <w:rFonts w:hint="eastAsia"/>
          <w:szCs w:val="24"/>
          <w:lang w:eastAsia="zh-CN"/>
        </w:rPr>
        <w:t>对考虑将被参引的文件做出描述（包括全文副本）：对考虑将被参引的文件做出清晰描述（文件类型、标题、编号、版本、日期等）</w:t>
      </w:r>
      <w:r w:rsidRPr="00040BDC">
        <w:rPr>
          <w:rFonts w:hint="eastAsia"/>
          <w:szCs w:val="24"/>
          <w:lang w:val="en-US" w:eastAsia="zh-CN"/>
        </w:rPr>
        <w:t>（亦见</w:t>
      </w:r>
      <w:r w:rsidRPr="00040BDC">
        <w:rPr>
          <w:szCs w:val="24"/>
          <w:lang w:val="en-US" w:eastAsia="zh-CN"/>
        </w:rPr>
        <w:t>6.2.2</w:t>
      </w:r>
      <w:r w:rsidRPr="00040BDC">
        <w:rPr>
          <w:rFonts w:hint="eastAsia"/>
          <w:szCs w:val="24"/>
          <w:lang w:val="en-US" w:eastAsia="zh-CN"/>
        </w:rPr>
        <w:t>节）</w:t>
      </w:r>
      <w:r w:rsidRPr="00040BDC">
        <w:rPr>
          <w:rFonts w:hint="eastAsia"/>
          <w:szCs w:val="24"/>
          <w:lang w:eastAsia="zh-CN"/>
        </w:rPr>
        <w:t>。</w:t>
      </w:r>
    </w:p>
    <w:p w14:paraId="459C74B4" w14:textId="7CFC334C" w:rsidR="00981F54" w:rsidRPr="00040BDC" w:rsidRDefault="00981F54" w:rsidP="00981F54">
      <w:pPr>
        <w:pStyle w:val="Normalnoindent"/>
        <w:rPr>
          <w:szCs w:val="24"/>
          <w:lang w:eastAsia="zh-CN"/>
        </w:rPr>
      </w:pPr>
      <w:r w:rsidRPr="00040BDC">
        <w:rPr>
          <w:b/>
          <w:bCs/>
          <w:szCs w:val="24"/>
          <w:lang w:eastAsia="zh-CN"/>
        </w:rPr>
        <w:t>6.1.</w:t>
      </w:r>
      <w:proofErr w:type="gramStart"/>
      <w:r w:rsidRPr="00040BDC">
        <w:rPr>
          <w:b/>
          <w:bCs/>
          <w:szCs w:val="24"/>
          <w:lang w:eastAsia="zh-CN"/>
        </w:rPr>
        <w:t>2.2</w:t>
      </w:r>
      <w:r w:rsidR="00447E7C">
        <w:rPr>
          <w:szCs w:val="24"/>
          <w:lang w:eastAsia="zh-CN"/>
        </w:rPr>
        <w:tab/>
      </w:r>
      <w:r w:rsidRPr="00040BDC">
        <w:rPr>
          <w:rFonts w:hint="eastAsia"/>
          <w:szCs w:val="24"/>
          <w:lang w:eastAsia="zh-CN"/>
        </w:rPr>
        <w:t>批准状况。参引一份尚未得到被参引组织批准的文件会引起混乱</w:t>
      </w:r>
      <w:proofErr w:type="gramEnd"/>
      <w:r w:rsidRPr="00040BDC">
        <w:rPr>
          <w:rFonts w:hint="eastAsia"/>
          <w:szCs w:val="24"/>
          <w:lang w:eastAsia="zh-CN"/>
        </w:rPr>
        <w:t>，因此规范性参引文件通常仅限于已获批准的文件。如确有必要，且</w:t>
      </w:r>
      <w:r w:rsidRPr="00040BDC">
        <w:rPr>
          <w:rFonts w:hint="eastAsia"/>
          <w:szCs w:val="24"/>
          <w:lang w:eastAsia="zh-CN"/>
        </w:rPr>
        <w:t>ITU-T</w:t>
      </w:r>
      <w:r w:rsidRPr="00040BDC">
        <w:rPr>
          <w:rFonts w:hint="eastAsia"/>
          <w:szCs w:val="24"/>
          <w:lang w:eastAsia="zh-CN"/>
        </w:rPr>
        <w:t>和其他组织将在同一时段内批准需要交叉引证的合作性工作，则可以进行此类参引。</w:t>
      </w:r>
    </w:p>
    <w:p w14:paraId="1E35E9C8" w14:textId="49501275" w:rsidR="00981F54" w:rsidRPr="00040BDC" w:rsidRDefault="00981F54" w:rsidP="00981F54">
      <w:pPr>
        <w:pStyle w:val="Normalnoindent"/>
        <w:rPr>
          <w:szCs w:val="24"/>
          <w:lang w:eastAsia="zh-CN"/>
        </w:rPr>
      </w:pPr>
      <w:r w:rsidRPr="00040BDC">
        <w:rPr>
          <w:b/>
          <w:bCs/>
          <w:szCs w:val="24"/>
          <w:lang w:eastAsia="zh-CN"/>
        </w:rPr>
        <w:t>6.1.2.3</w:t>
      </w:r>
      <w:r w:rsidR="00447E7C">
        <w:rPr>
          <w:szCs w:val="24"/>
          <w:lang w:eastAsia="zh-CN"/>
        </w:rPr>
        <w:tab/>
      </w:r>
      <w:r w:rsidRPr="00040BDC">
        <w:rPr>
          <w:rFonts w:hint="eastAsia"/>
          <w:szCs w:val="24"/>
          <w:lang w:eastAsia="zh-CN"/>
        </w:rPr>
        <w:t>说明采纳具体案文的理由，包括在</w:t>
      </w:r>
      <w:r w:rsidRPr="00040BDC">
        <w:rPr>
          <w:rFonts w:hint="eastAsia"/>
          <w:szCs w:val="24"/>
          <w:lang w:eastAsia="zh-CN"/>
        </w:rPr>
        <w:t>I</w:t>
      </w:r>
      <w:r w:rsidRPr="00040BDC">
        <w:rPr>
          <w:szCs w:val="24"/>
          <w:lang w:eastAsia="zh-CN"/>
        </w:rPr>
        <w:t>TU-T</w:t>
      </w:r>
      <w:r w:rsidRPr="00040BDC">
        <w:rPr>
          <w:rFonts w:hint="eastAsia"/>
          <w:szCs w:val="24"/>
          <w:lang w:eastAsia="zh-CN"/>
        </w:rPr>
        <w:t>建议书草案（或</w:t>
      </w:r>
      <w:r w:rsidRPr="00040BDC">
        <w:rPr>
          <w:rFonts w:hint="eastAsia"/>
          <w:szCs w:val="24"/>
          <w:lang w:eastAsia="zh-CN"/>
        </w:rPr>
        <w:t>I</w:t>
      </w:r>
      <w:r w:rsidRPr="00040BDC">
        <w:rPr>
          <w:szCs w:val="24"/>
          <w:lang w:eastAsia="zh-CN"/>
        </w:rPr>
        <w:t>TU-T</w:t>
      </w:r>
      <w:r w:rsidRPr="00040BDC">
        <w:rPr>
          <w:rFonts w:hint="eastAsia"/>
          <w:szCs w:val="24"/>
          <w:lang w:eastAsia="zh-CN"/>
        </w:rPr>
        <w:t>其他文件草案）中参引案文是不适当的理由。</w:t>
      </w:r>
    </w:p>
    <w:p w14:paraId="15566B49" w14:textId="48E6E8C6" w:rsidR="00981F54" w:rsidRPr="00040BDC" w:rsidRDefault="00981F54" w:rsidP="00981F54">
      <w:pPr>
        <w:pStyle w:val="Normalnoindent"/>
        <w:rPr>
          <w:szCs w:val="24"/>
          <w:lang w:eastAsia="zh-CN"/>
        </w:rPr>
      </w:pPr>
      <w:r w:rsidRPr="00040BDC">
        <w:rPr>
          <w:b/>
          <w:bCs/>
          <w:szCs w:val="24"/>
          <w:lang w:eastAsia="zh-CN"/>
        </w:rPr>
        <w:t>6.1.2.4</w:t>
      </w:r>
      <w:r w:rsidR="00447E7C">
        <w:rPr>
          <w:szCs w:val="24"/>
          <w:lang w:eastAsia="zh-CN"/>
        </w:rPr>
        <w:tab/>
      </w:r>
      <w:r w:rsidRPr="00040BDC">
        <w:rPr>
          <w:rFonts w:hint="eastAsia"/>
          <w:szCs w:val="24"/>
          <w:lang w:eastAsia="zh-CN"/>
        </w:rPr>
        <w:t>知识产权</w:t>
      </w:r>
      <w:r w:rsidR="009B600F" w:rsidRPr="00040BDC">
        <w:rPr>
          <w:rStyle w:val="FootnoteReference"/>
          <w:szCs w:val="24"/>
          <w:lang w:eastAsia="zh-CN"/>
        </w:rPr>
        <w:footnoteReference w:id="96"/>
      </w:r>
      <w:r w:rsidRPr="00040BDC">
        <w:rPr>
          <w:rFonts w:hint="eastAsia"/>
          <w:szCs w:val="24"/>
          <w:lang w:eastAsia="zh-CN"/>
        </w:rPr>
        <w:t>（专利、软件或案文版权、标志）问题，如有的话：与拟相互采纳的案文是相关的且是具体的：请见第</w:t>
      </w:r>
      <w:r w:rsidRPr="00040BDC">
        <w:rPr>
          <w:rFonts w:hint="eastAsia"/>
          <w:szCs w:val="24"/>
          <w:lang w:eastAsia="zh-CN"/>
        </w:rPr>
        <w:t>6</w:t>
      </w:r>
      <w:r w:rsidRPr="00040BDC">
        <w:rPr>
          <w:szCs w:val="24"/>
          <w:lang w:eastAsia="zh-CN"/>
        </w:rPr>
        <w:t>.2</w:t>
      </w:r>
      <w:r w:rsidRPr="00040BDC">
        <w:rPr>
          <w:rFonts w:hint="eastAsia"/>
          <w:szCs w:val="24"/>
          <w:lang w:eastAsia="zh-CN"/>
        </w:rPr>
        <w:t>和</w:t>
      </w:r>
      <w:r w:rsidRPr="00040BDC">
        <w:rPr>
          <w:szCs w:val="24"/>
          <w:lang w:eastAsia="zh-CN"/>
        </w:rPr>
        <w:t>6.3</w:t>
      </w:r>
      <w:r w:rsidRPr="00040BDC">
        <w:rPr>
          <w:rFonts w:hint="eastAsia"/>
          <w:szCs w:val="24"/>
          <w:lang w:eastAsia="zh-CN"/>
        </w:rPr>
        <w:t>节。应附上相关文件。</w:t>
      </w:r>
    </w:p>
    <w:p w14:paraId="2F5E89E4" w14:textId="1C159AD9" w:rsidR="00981F54" w:rsidRPr="00040BDC" w:rsidRDefault="00981F54" w:rsidP="00981F54">
      <w:pPr>
        <w:pStyle w:val="Normalnoindent"/>
        <w:rPr>
          <w:szCs w:val="24"/>
          <w:lang w:eastAsia="zh-CN"/>
        </w:rPr>
      </w:pPr>
      <w:r w:rsidRPr="00040BDC">
        <w:rPr>
          <w:b/>
          <w:bCs/>
          <w:szCs w:val="24"/>
          <w:lang w:eastAsia="zh-CN"/>
        </w:rPr>
        <w:t>6.1.2.</w:t>
      </w:r>
      <w:r w:rsidRPr="00040BDC">
        <w:rPr>
          <w:rFonts w:hint="eastAsia"/>
          <w:b/>
          <w:bCs/>
          <w:szCs w:val="24"/>
          <w:lang w:val="en-US" w:eastAsia="zh-CN"/>
        </w:rPr>
        <w:t>5</w:t>
      </w:r>
      <w:r w:rsidR="00447E7C">
        <w:rPr>
          <w:szCs w:val="24"/>
          <w:lang w:eastAsia="zh-CN"/>
        </w:rPr>
        <w:tab/>
      </w:r>
      <w:r w:rsidRPr="00040BDC">
        <w:rPr>
          <w:rFonts w:hint="eastAsia"/>
          <w:szCs w:val="24"/>
          <w:lang w:eastAsia="zh-CN"/>
        </w:rPr>
        <w:t>有助于说明文件“质量”的其他信息（如，是否已使用该文件实施了产品，一致性要求是否明确，规范是否存在并方便获取）。</w:t>
      </w:r>
    </w:p>
    <w:p w14:paraId="58DCB669" w14:textId="07FEEA76" w:rsidR="00981F54" w:rsidRPr="00040BDC" w:rsidRDefault="00981F54" w:rsidP="00981F54">
      <w:pPr>
        <w:pStyle w:val="Normalnoindent"/>
        <w:rPr>
          <w:szCs w:val="24"/>
          <w:lang w:eastAsia="zh-CN"/>
        </w:rPr>
      </w:pPr>
      <w:r w:rsidRPr="00040BDC">
        <w:rPr>
          <w:b/>
          <w:bCs/>
          <w:szCs w:val="24"/>
          <w:lang w:eastAsia="zh-CN"/>
        </w:rPr>
        <w:t>6.1.2.</w:t>
      </w:r>
      <w:r w:rsidRPr="00040BDC">
        <w:rPr>
          <w:rFonts w:hint="eastAsia"/>
          <w:b/>
          <w:bCs/>
          <w:szCs w:val="24"/>
          <w:lang w:val="en-US" w:eastAsia="zh-CN"/>
        </w:rPr>
        <w:t>6</w:t>
      </w:r>
      <w:r w:rsidR="00447E7C">
        <w:rPr>
          <w:szCs w:val="24"/>
          <w:lang w:eastAsia="zh-CN"/>
        </w:rPr>
        <w:tab/>
      </w:r>
      <w:r w:rsidRPr="00040BDC">
        <w:rPr>
          <w:rFonts w:hint="eastAsia"/>
          <w:szCs w:val="24"/>
          <w:lang w:val="en-US" w:eastAsia="zh-CN"/>
        </w:rPr>
        <w:t>文件的稳定性和成熟程度</w:t>
      </w:r>
      <w:r w:rsidRPr="00040BDC">
        <w:rPr>
          <w:rFonts w:hint="eastAsia"/>
          <w:szCs w:val="24"/>
          <w:lang w:eastAsia="zh-CN"/>
        </w:rPr>
        <w:t>（</w:t>
      </w:r>
      <w:r w:rsidRPr="00040BDC">
        <w:rPr>
          <w:rFonts w:hint="eastAsia"/>
          <w:szCs w:val="24"/>
          <w:lang w:val="en-US" w:eastAsia="zh-CN"/>
        </w:rPr>
        <w:t>如文件存在的时间</w:t>
      </w:r>
      <w:r w:rsidRPr="00040BDC">
        <w:rPr>
          <w:rFonts w:hint="eastAsia"/>
          <w:szCs w:val="24"/>
          <w:lang w:eastAsia="zh-CN"/>
        </w:rPr>
        <w:t>）</w:t>
      </w:r>
      <w:r w:rsidRPr="00040BDC">
        <w:rPr>
          <w:rFonts w:hint="eastAsia"/>
          <w:szCs w:val="24"/>
          <w:lang w:val="en-US" w:eastAsia="zh-CN"/>
        </w:rPr>
        <w:t>。</w:t>
      </w:r>
    </w:p>
    <w:p w14:paraId="264EB808" w14:textId="59086110" w:rsidR="00981F54" w:rsidRPr="00040BDC" w:rsidRDefault="00981F54" w:rsidP="00981F54">
      <w:pPr>
        <w:pStyle w:val="Normalnoindent"/>
        <w:rPr>
          <w:szCs w:val="24"/>
          <w:lang w:eastAsia="zh-CN"/>
        </w:rPr>
      </w:pPr>
      <w:r w:rsidRPr="00040BDC">
        <w:rPr>
          <w:b/>
          <w:bCs/>
          <w:szCs w:val="24"/>
          <w:lang w:eastAsia="zh-CN"/>
        </w:rPr>
        <w:t>6.1.2.</w:t>
      </w:r>
      <w:r w:rsidRPr="00040BDC">
        <w:rPr>
          <w:rFonts w:hint="eastAsia"/>
          <w:b/>
          <w:bCs/>
          <w:szCs w:val="24"/>
          <w:lang w:val="en-US" w:eastAsia="zh-CN"/>
        </w:rPr>
        <w:t>7</w:t>
      </w:r>
      <w:r w:rsidR="00447E7C">
        <w:rPr>
          <w:szCs w:val="24"/>
          <w:lang w:eastAsia="zh-CN"/>
        </w:rPr>
        <w:tab/>
      </w:r>
      <w:r w:rsidRPr="00040BDC">
        <w:rPr>
          <w:rFonts w:hint="eastAsia"/>
          <w:szCs w:val="24"/>
          <w:lang w:eastAsia="zh-CN"/>
        </w:rPr>
        <w:t>与其他现有的或正在形成的文件的关系。</w:t>
      </w:r>
    </w:p>
    <w:p w14:paraId="34F6D53C" w14:textId="2707363C" w:rsidR="00981F54" w:rsidRPr="00040BDC" w:rsidRDefault="00981F54" w:rsidP="00981F54">
      <w:pPr>
        <w:pStyle w:val="Normalnoindent"/>
        <w:rPr>
          <w:szCs w:val="24"/>
          <w:lang w:eastAsia="zh-CN"/>
        </w:rPr>
      </w:pPr>
      <w:r w:rsidRPr="00040BDC">
        <w:rPr>
          <w:b/>
          <w:bCs/>
          <w:szCs w:val="24"/>
          <w:lang w:eastAsia="zh-CN"/>
        </w:rPr>
        <w:t>6.1.2.</w:t>
      </w:r>
      <w:r w:rsidRPr="00040BDC">
        <w:rPr>
          <w:rFonts w:hint="eastAsia"/>
          <w:b/>
          <w:bCs/>
          <w:szCs w:val="24"/>
          <w:lang w:val="en-US" w:eastAsia="zh-CN"/>
        </w:rPr>
        <w:t>8</w:t>
      </w:r>
      <w:r w:rsidR="00447E7C">
        <w:rPr>
          <w:szCs w:val="24"/>
          <w:lang w:eastAsia="zh-CN"/>
        </w:rPr>
        <w:tab/>
      </w:r>
      <w:r w:rsidRPr="00040BDC">
        <w:rPr>
          <w:rFonts w:hint="eastAsia"/>
          <w:szCs w:val="24"/>
          <w:lang w:eastAsia="zh-CN"/>
        </w:rPr>
        <w:t>被归并文件内的规范性参引清单：被参引文件中所有的规范性参引均应列出（亦见第</w:t>
      </w:r>
      <w:r w:rsidRPr="00040BDC">
        <w:rPr>
          <w:rFonts w:hint="eastAsia"/>
          <w:szCs w:val="24"/>
          <w:lang w:eastAsia="zh-CN"/>
        </w:rPr>
        <w:t>6</w:t>
      </w:r>
      <w:r w:rsidRPr="00040BDC">
        <w:rPr>
          <w:szCs w:val="24"/>
          <w:lang w:eastAsia="zh-CN"/>
        </w:rPr>
        <w:t>.2.2 c</w:t>
      </w:r>
      <w:r w:rsidRPr="00040BDC">
        <w:rPr>
          <w:rFonts w:hint="eastAsia"/>
          <w:szCs w:val="24"/>
          <w:lang w:eastAsia="zh-CN"/>
        </w:rPr>
        <w:t>节）。</w:t>
      </w:r>
    </w:p>
    <w:p w14:paraId="7C5F3FD3" w14:textId="03E944F6" w:rsidR="00981F54" w:rsidRPr="00040BDC" w:rsidRDefault="00981F54" w:rsidP="00981F54">
      <w:pPr>
        <w:pStyle w:val="Normalnoindent"/>
        <w:rPr>
          <w:szCs w:val="24"/>
          <w:lang w:eastAsia="zh-CN"/>
        </w:rPr>
      </w:pPr>
      <w:r w:rsidRPr="00040BDC">
        <w:rPr>
          <w:b/>
          <w:bCs/>
          <w:szCs w:val="24"/>
          <w:lang w:eastAsia="zh-CN"/>
        </w:rPr>
        <w:t>6.1.2.</w:t>
      </w:r>
      <w:r w:rsidRPr="00040BDC">
        <w:rPr>
          <w:rFonts w:hint="eastAsia"/>
          <w:b/>
          <w:bCs/>
          <w:szCs w:val="24"/>
          <w:lang w:val="en-US" w:eastAsia="zh-CN"/>
        </w:rPr>
        <w:t>9</w:t>
      </w:r>
      <w:r w:rsidR="00447E7C">
        <w:rPr>
          <w:b/>
          <w:bCs/>
          <w:szCs w:val="24"/>
          <w:lang w:eastAsia="zh-CN"/>
        </w:rPr>
        <w:tab/>
      </w:r>
      <w:r w:rsidRPr="00040BDC">
        <w:rPr>
          <w:rFonts w:hint="eastAsia"/>
          <w:szCs w:val="24"/>
          <w:lang w:eastAsia="zh-CN"/>
        </w:rPr>
        <w:t>被参引组织的资格（</w:t>
      </w:r>
      <w:proofErr w:type="gramStart"/>
      <w:r w:rsidRPr="00040BDC">
        <w:rPr>
          <w:rFonts w:hint="eastAsia"/>
          <w:szCs w:val="24"/>
          <w:lang w:val="en-US" w:eastAsia="zh-CN"/>
        </w:rPr>
        <w:t>根据</w:t>
      </w:r>
      <w:r w:rsidRPr="00040BDC">
        <w:rPr>
          <w:szCs w:val="24"/>
          <w:lang w:eastAsia="zh-CN"/>
        </w:rPr>
        <w:t>[</w:t>
      </w:r>
      <w:proofErr w:type="gramEnd"/>
      <w:r w:rsidRPr="00040BDC">
        <w:rPr>
          <w:szCs w:val="24"/>
          <w:lang w:eastAsia="zh-CN"/>
        </w:rPr>
        <w:t>ITU-T A.5]</w:t>
      </w:r>
      <w:r w:rsidRPr="00040BDC">
        <w:rPr>
          <w:rFonts w:hint="eastAsia"/>
          <w:szCs w:val="24"/>
          <w:lang w:val="en-US" w:eastAsia="zh-CN"/>
        </w:rPr>
        <w:t>附件</w:t>
      </w:r>
      <w:r w:rsidRPr="00040BDC">
        <w:rPr>
          <w:szCs w:val="24"/>
          <w:lang w:eastAsia="zh-CN"/>
        </w:rPr>
        <w:t>B</w:t>
      </w:r>
      <w:r w:rsidRPr="00040BDC">
        <w:rPr>
          <w:rFonts w:hint="eastAsia"/>
          <w:szCs w:val="24"/>
          <w:lang w:eastAsia="zh-CN"/>
        </w:rPr>
        <w:t>）。只有在首次考虑对被参引组织的文件进行参引、且这种资格信息尚未记录于文件中时才需要对被参引组织进行资格审核。需要对</w:t>
      </w:r>
      <w:r w:rsidRPr="00040BDC">
        <w:rPr>
          <w:szCs w:val="24"/>
          <w:lang w:eastAsia="zh-CN"/>
        </w:rPr>
        <w:t>组织的资格进行定期审核</w:t>
      </w:r>
      <w:r w:rsidRPr="00040BDC">
        <w:rPr>
          <w:rFonts w:hint="eastAsia"/>
          <w:szCs w:val="24"/>
          <w:lang w:eastAsia="zh-CN"/>
        </w:rPr>
        <w:t>（所有希望纳入相关组织文件的研究组均可进行审核）</w:t>
      </w:r>
      <w:r w:rsidRPr="00040BDC">
        <w:rPr>
          <w:szCs w:val="24"/>
          <w:lang w:eastAsia="zh-CN"/>
        </w:rPr>
        <w:t>。</w:t>
      </w:r>
      <w:r w:rsidRPr="00040BDC">
        <w:rPr>
          <w:rFonts w:hint="eastAsia"/>
          <w:szCs w:val="24"/>
          <w:lang w:eastAsia="zh-CN"/>
        </w:rPr>
        <w:t>尤其是在该组织的专利政策发生变化后，必须核实该专利政策与</w:t>
      </w:r>
      <w:r w:rsidRPr="00040BDC">
        <w:rPr>
          <w:szCs w:val="24"/>
          <w:lang w:val="en-US" w:eastAsia="zh-CN"/>
        </w:rPr>
        <w:t>ITU</w:t>
      </w:r>
      <w:r w:rsidRPr="00040BDC">
        <w:rPr>
          <w:szCs w:val="24"/>
          <w:lang w:val="en-US" w:eastAsia="zh-CN"/>
        </w:rPr>
        <w:noBreakHyphen/>
        <w:t>T/ITU-R/ISO/IEC</w:t>
      </w:r>
      <w:r w:rsidRPr="00040BDC">
        <w:rPr>
          <w:rFonts w:hint="eastAsia"/>
          <w:szCs w:val="24"/>
          <w:lang w:eastAsia="zh-CN"/>
        </w:rPr>
        <w:t>通用专利政策相一致，且指导原则与</w:t>
      </w:r>
      <w:r w:rsidRPr="00040BDC">
        <w:rPr>
          <w:szCs w:val="24"/>
          <w:lang w:val="en-US" w:eastAsia="zh-CN"/>
        </w:rPr>
        <w:t>ITU-T/ITU-R/ISO/IEC</w:t>
      </w:r>
      <w:r w:rsidRPr="00040BDC">
        <w:rPr>
          <w:rFonts w:hint="eastAsia"/>
          <w:szCs w:val="24"/>
          <w:lang w:eastAsia="zh-CN"/>
        </w:rPr>
        <w:t>的通用政策相一致。</w:t>
      </w:r>
    </w:p>
    <w:p w14:paraId="6D208A78" w14:textId="77777777" w:rsidR="00981F54" w:rsidRPr="00040BDC" w:rsidRDefault="00981F54" w:rsidP="00981F54">
      <w:pPr>
        <w:pStyle w:val="Note"/>
        <w:rPr>
          <w:szCs w:val="24"/>
          <w:lang w:eastAsia="zh-CN"/>
        </w:rPr>
      </w:pPr>
      <w:r w:rsidRPr="00040BDC">
        <w:rPr>
          <w:rFonts w:hint="eastAsia"/>
          <w:szCs w:val="24"/>
          <w:lang w:eastAsia="zh-CN"/>
        </w:rPr>
        <w:t>注</w:t>
      </w:r>
      <w:r w:rsidRPr="00040BDC">
        <w:rPr>
          <w:rFonts w:hint="eastAsia"/>
          <w:szCs w:val="24"/>
          <w:lang w:eastAsia="zh-CN"/>
        </w:rPr>
        <w:t xml:space="preserve"> </w:t>
      </w:r>
      <w:r w:rsidRPr="00040BDC">
        <w:rPr>
          <w:szCs w:val="24"/>
          <w:lang w:eastAsia="zh-CN"/>
        </w:rPr>
        <w:t xml:space="preserve">– </w:t>
      </w:r>
      <w:r w:rsidRPr="00040BDC">
        <w:rPr>
          <w:rFonts w:hint="eastAsia"/>
          <w:szCs w:val="24"/>
          <w:lang w:eastAsia="zh-CN"/>
        </w:rPr>
        <w:t>在并非法律实体的合作伙伴项目情况下，需要合作伙伴项目中的每个组织都具有资格（符合</w:t>
      </w:r>
      <w:r w:rsidRPr="00040BDC">
        <w:rPr>
          <w:szCs w:val="24"/>
          <w:lang w:eastAsia="zh-CN"/>
        </w:rPr>
        <w:t>[ITU</w:t>
      </w:r>
      <w:r w:rsidRPr="00040BDC">
        <w:rPr>
          <w:rFonts w:hint="eastAsia"/>
          <w:szCs w:val="24"/>
          <w:lang w:eastAsia="zh-CN"/>
        </w:rPr>
        <w:t>-</w:t>
      </w:r>
      <w:r w:rsidRPr="00040BDC">
        <w:rPr>
          <w:szCs w:val="24"/>
          <w:lang w:eastAsia="zh-CN"/>
        </w:rPr>
        <w:t>T A.5]</w:t>
      </w:r>
      <w:r w:rsidRPr="00040BDC">
        <w:rPr>
          <w:rFonts w:hint="eastAsia"/>
          <w:szCs w:val="24"/>
          <w:lang w:eastAsia="zh-CN"/>
        </w:rPr>
        <w:t>附件</w:t>
      </w:r>
      <w:r w:rsidRPr="00040BDC">
        <w:rPr>
          <w:szCs w:val="24"/>
          <w:lang w:eastAsia="zh-CN"/>
        </w:rPr>
        <w:t>B</w:t>
      </w:r>
      <w:r w:rsidRPr="00040BDC">
        <w:rPr>
          <w:rFonts w:hint="eastAsia"/>
          <w:szCs w:val="24"/>
          <w:lang w:eastAsia="zh-CN"/>
        </w:rPr>
        <w:t>）。</w:t>
      </w:r>
    </w:p>
    <w:p w14:paraId="146D1183" w14:textId="3131D26F" w:rsidR="00981F54" w:rsidRPr="00040BDC" w:rsidRDefault="00981F54" w:rsidP="00981F54">
      <w:pPr>
        <w:pStyle w:val="Normalnoindent"/>
        <w:keepNext/>
        <w:keepLines/>
        <w:tabs>
          <w:tab w:val="clear" w:pos="794"/>
        </w:tabs>
        <w:rPr>
          <w:szCs w:val="24"/>
          <w:lang w:val="en-US" w:eastAsia="zh-CN"/>
        </w:rPr>
      </w:pPr>
      <w:r w:rsidRPr="00040BDC">
        <w:rPr>
          <w:b/>
          <w:bCs/>
          <w:szCs w:val="24"/>
          <w:lang w:eastAsia="zh-CN"/>
        </w:rPr>
        <w:t>6.1.2.10</w:t>
      </w:r>
      <w:r w:rsidR="00447E7C">
        <w:rPr>
          <w:b/>
          <w:bCs/>
          <w:szCs w:val="24"/>
          <w:lang w:eastAsia="zh-CN"/>
        </w:rPr>
        <w:tab/>
      </w:r>
      <w:r w:rsidRPr="00040BDC">
        <w:rPr>
          <w:rFonts w:hint="eastAsia"/>
          <w:szCs w:val="24"/>
          <w:lang w:eastAsia="zh-CN"/>
        </w:rPr>
        <w:t>文件维护程序：获批准的建议书需要得到审议和维护，这可能要求与其他组织协作工作。根据</w:t>
      </w:r>
      <w:r w:rsidRPr="00040BDC">
        <w:rPr>
          <w:szCs w:val="24"/>
          <w:lang w:val="en-US" w:eastAsia="zh-CN"/>
        </w:rPr>
        <w:t>ITU-T</w:t>
      </w:r>
      <w:r w:rsidRPr="00040BDC">
        <w:rPr>
          <w:rFonts w:hint="eastAsia"/>
          <w:szCs w:val="24"/>
          <w:lang w:val="en-US" w:eastAsia="zh-CN"/>
        </w:rPr>
        <w:t>与其他组织达成的</w:t>
      </w:r>
      <w:r w:rsidRPr="00040BDC">
        <w:rPr>
          <w:rFonts w:hint="eastAsia"/>
          <w:szCs w:val="24"/>
          <w:lang w:eastAsia="zh-CN"/>
        </w:rPr>
        <w:t>新协议情况，被采纳（并入）案文的新版本可由</w:t>
      </w:r>
      <w:r w:rsidRPr="00040BDC">
        <w:rPr>
          <w:szCs w:val="24"/>
          <w:lang w:eastAsia="zh-CN"/>
        </w:rPr>
        <w:t>ITU</w:t>
      </w:r>
      <w:r w:rsidRPr="00040BDC">
        <w:rPr>
          <w:lang w:eastAsia="zh-CN"/>
        </w:rPr>
        <w:noBreakHyphen/>
      </w:r>
      <w:r w:rsidRPr="00040BDC">
        <w:rPr>
          <w:szCs w:val="24"/>
          <w:lang w:eastAsia="zh-CN"/>
        </w:rPr>
        <w:t>T</w:t>
      </w:r>
      <w:r w:rsidRPr="00040BDC">
        <w:rPr>
          <w:rFonts w:hint="eastAsia"/>
          <w:szCs w:val="24"/>
          <w:lang w:eastAsia="zh-CN"/>
        </w:rPr>
        <w:t>研究组或对方组织制定，因此，须明确澄清案文维护是由</w:t>
      </w:r>
      <w:r w:rsidRPr="00040BDC">
        <w:rPr>
          <w:szCs w:val="24"/>
          <w:lang w:eastAsia="zh-CN"/>
        </w:rPr>
        <w:t>ITU-T</w:t>
      </w:r>
      <w:r w:rsidRPr="00040BDC">
        <w:rPr>
          <w:rFonts w:hint="eastAsia"/>
          <w:szCs w:val="24"/>
          <w:lang w:eastAsia="zh-CN"/>
        </w:rPr>
        <w:t>研究组与对方组织共同进行</w:t>
      </w:r>
      <w:r w:rsidRPr="00040BDC">
        <w:rPr>
          <w:bCs/>
          <w:szCs w:val="24"/>
          <w:lang w:eastAsia="zh-CN"/>
        </w:rPr>
        <w:t>（</w:t>
      </w:r>
      <w:proofErr w:type="gramStart"/>
      <w:r w:rsidRPr="00040BDC">
        <w:rPr>
          <w:rFonts w:hint="eastAsia"/>
          <w:bCs/>
          <w:szCs w:val="24"/>
          <w:lang w:eastAsia="zh-CN"/>
        </w:rPr>
        <w:t>见</w:t>
      </w:r>
      <w:r w:rsidRPr="00040BDC">
        <w:rPr>
          <w:bCs/>
          <w:szCs w:val="24"/>
          <w:lang w:eastAsia="zh-CN"/>
        </w:rPr>
        <w:t>[</w:t>
      </w:r>
      <w:proofErr w:type="gramEnd"/>
      <w:r w:rsidRPr="00040BDC">
        <w:rPr>
          <w:bCs/>
          <w:szCs w:val="24"/>
          <w:lang w:eastAsia="zh-CN"/>
        </w:rPr>
        <w:t>b-ITU-T A.</w:t>
      </w:r>
      <w:r w:rsidRPr="00040BDC">
        <w:rPr>
          <w:rFonts w:hint="eastAsia"/>
          <w:bCs/>
          <w:szCs w:val="24"/>
          <w:lang w:eastAsia="zh-CN"/>
        </w:rPr>
        <w:t>24</w:t>
      </w:r>
      <w:r w:rsidRPr="00040BDC">
        <w:rPr>
          <w:bCs/>
          <w:szCs w:val="24"/>
          <w:lang w:eastAsia="zh-CN"/>
        </w:rPr>
        <w:t>]</w:t>
      </w:r>
      <w:r w:rsidRPr="00040BDC">
        <w:rPr>
          <w:bCs/>
          <w:szCs w:val="24"/>
          <w:lang w:eastAsia="zh-CN"/>
        </w:rPr>
        <w:t>，</w:t>
      </w:r>
      <w:r w:rsidRPr="00040BDC">
        <w:rPr>
          <w:rFonts w:hint="eastAsia"/>
          <w:bCs/>
          <w:szCs w:val="24"/>
          <w:lang w:eastAsia="zh-CN"/>
        </w:rPr>
        <w:t>特别是第</w:t>
      </w:r>
      <w:r w:rsidRPr="00040BDC">
        <w:rPr>
          <w:rFonts w:hint="eastAsia"/>
          <w:bCs/>
          <w:szCs w:val="24"/>
          <w:lang w:eastAsia="zh-CN"/>
        </w:rPr>
        <w:t>10</w:t>
      </w:r>
      <w:r w:rsidRPr="00040BDC">
        <w:rPr>
          <w:rFonts w:hint="eastAsia"/>
          <w:bCs/>
          <w:szCs w:val="24"/>
          <w:lang w:eastAsia="zh-CN"/>
        </w:rPr>
        <w:t>节），还是对方组织负责被采纳案文新版本的制定工作。</w:t>
      </w:r>
    </w:p>
    <w:p w14:paraId="37458211" w14:textId="77777777" w:rsidR="00BA1A86" w:rsidRPr="00040BDC" w:rsidRDefault="00BA1A86" w:rsidP="00474C3B">
      <w:pPr>
        <w:pStyle w:val="Note"/>
        <w:rPr>
          <w:szCs w:val="24"/>
          <w:lang w:eastAsia="zh-CN"/>
        </w:rPr>
      </w:pPr>
      <w:r w:rsidRPr="00040BDC">
        <w:rPr>
          <w:szCs w:val="24"/>
          <w:lang w:eastAsia="zh-CN"/>
        </w:rPr>
        <w:br w:type="page"/>
      </w:r>
    </w:p>
    <w:p w14:paraId="009B97DA" w14:textId="0727F9C5" w:rsidR="00981F54" w:rsidRPr="00040BDC" w:rsidRDefault="00981F54" w:rsidP="00981F54">
      <w:pPr>
        <w:pStyle w:val="Normalnoindent"/>
        <w:rPr>
          <w:szCs w:val="24"/>
          <w:lang w:eastAsia="zh-CN"/>
        </w:rPr>
      </w:pPr>
      <w:r w:rsidRPr="00040BDC">
        <w:rPr>
          <w:b/>
          <w:szCs w:val="24"/>
          <w:lang w:val="en-US" w:eastAsia="zh-CN"/>
        </w:rPr>
        <w:lastRenderedPageBreak/>
        <w:t>6.1.3</w:t>
      </w:r>
      <w:r w:rsidRPr="00040BDC">
        <w:rPr>
          <w:szCs w:val="24"/>
          <w:lang w:val="en-US" w:eastAsia="zh-CN"/>
        </w:rPr>
        <w:tab/>
      </w:r>
      <w:r w:rsidRPr="00040BDC">
        <w:rPr>
          <w:rFonts w:hint="eastAsia"/>
          <w:szCs w:val="24"/>
          <w:lang w:eastAsia="zh-CN"/>
        </w:rPr>
        <w:t>一旦收到这些将被采纳的文件</w:t>
      </w:r>
      <w:r w:rsidRPr="00040BDC">
        <w:rPr>
          <w:rFonts w:hint="eastAsia"/>
          <w:szCs w:val="24"/>
          <w:lang w:val="en-US" w:eastAsia="zh-CN"/>
        </w:rPr>
        <w:t>（</w:t>
      </w:r>
      <w:r w:rsidRPr="00040BDC">
        <w:rPr>
          <w:rFonts w:hint="eastAsia"/>
          <w:szCs w:val="24"/>
          <w:lang w:eastAsia="zh-CN"/>
        </w:rPr>
        <w:t>见第</w:t>
      </w:r>
      <w:r w:rsidRPr="00040BDC">
        <w:rPr>
          <w:rFonts w:hint="eastAsia"/>
          <w:szCs w:val="24"/>
          <w:lang w:val="en-US" w:eastAsia="zh-CN"/>
        </w:rPr>
        <w:t>6</w:t>
      </w:r>
      <w:r w:rsidRPr="00040BDC">
        <w:rPr>
          <w:szCs w:val="24"/>
          <w:lang w:val="en-US" w:eastAsia="zh-CN"/>
        </w:rPr>
        <w:t>.2.2</w:t>
      </w:r>
      <w:r w:rsidRPr="00040BDC">
        <w:rPr>
          <w:rFonts w:hint="eastAsia"/>
          <w:szCs w:val="24"/>
          <w:lang w:eastAsia="zh-CN"/>
        </w:rPr>
        <w:t>节</w:t>
      </w:r>
      <w:r w:rsidRPr="00040BDC">
        <w:rPr>
          <w:rFonts w:hint="eastAsia"/>
          <w:szCs w:val="24"/>
          <w:lang w:val="en-US" w:eastAsia="zh-CN"/>
        </w:rPr>
        <w:t>），</w:t>
      </w:r>
      <w:r w:rsidRPr="00040BDC">
        <w:rPr>
          <w:rFonts w:hint="eastAsia"/>
          <w:szCs w:val="24"/>
          <w:lang w:eastAsia="zh-CN"/>
        </w:rPr>
        <w:t>则应在征得研究组主席同意的情况下并按照第</w:t>
      </w:r>
      <w:r w:rsidRPr="00040BDC">
        <w:rPr>
          <w:rFonts w:hint="eastAsia"/>
          <w:szCs w:val="24"/>
          <w:lang w:val="en-US" w:eastAsia="zh-CN"/>
        </w:rPr>
        <w:t>6</w:t>
      </w:r>
      <w:r w:rsidRPr="00040BDC">
        <w:rPr>
          <w:szCs w:val="24"/>
          <w:lang w:val="en-US" w:eastAsia="zh-CN"/>
        </w:rPr>
        <w:t>.2</w:t>
      </w:r>
      <w:r w:rsidRPr="00040BDC">
        <w:rPr>
          <w:rFonts w:hint="eastAsia"/>
          <w:szCs w:val="24"/>
          <w:lang w:eastAsia="zh-CN"/>
        </w:rPr>
        <w:t>节所述许可安排和第</w:t>
      </w:r>
      <w:r w:rsidRPr="00040BDC">
        <w:rPr>
          <w:szCs w:val="24"/>
          <w:lang w:val="en-US" w:eastAsia="zh-CN"/>
        </w:rPr>
        <w:t>6.3</w:t>
      </w:r>
      <w:r w:rsidRPr="00040BDC">
        <w:rPr>
          <w:rFonts w:hint="eastAsia"/>
          <w:szCs w:val="24"/>
          <w:lang w:eastAsia="zh-CN"/>
        </w:rPr>
        <w:t>节所述的版权协议</w:t>
      </w:r>
      <w:r w:rsidRPr="00040BDC">
        <w:rPr>
          <w:rFonts w:hint="eastAsia"/>
          <w:szCs w:val="24"/>
          <w:lang w:val="en-US" w:eastAsia="zh-CN"/>
        </w:rPr>
        <w:t>，</w:t>
      </w:r>
      <w:r w:rsidRPr="00040BDC">
        <w:rPr>
          <w:rFonts w:hint="eastAsia"/>
          <w:szCs w:val="24"/>
          <w:lang w:eastAsia="zh-CN"/>
        </w:rPr>
        <w:t>将其提前提交相关研究组审议。这些文件以研究组或工作组会议</w:t>
      </w:r>
      <w:r w:rsidRPr="00040BDC">
        <w:rPr>
          <w:rFonts w:hint="eastAsia"/>
          <w:szCs w:val="24"/>
          <w:lang w:eastAsia="zh-CN"/>
        </w:rPr>
        <w:t>T</w:t>
      </w:r>
      <w:r w:rsidRPr="00040BDC">
        <w:rPr>
          <w:szCs w:val="24"/>
          <w:lang w:eastAsia="zh-CN"/>
        </w:rPr>
        <w:t>D</w:t>
      </w:r>
      <w:r w:rsidRPr="00040BDC">
        <w:rPr>
          <w:rFonts w:hint="eastAsia"/>
          <w:szCs w:val="24"/>
          <w:lang w:eastAsia="zh-CN"/>
        </w:rPr>
        <w:t>的形式，与及相关信息一起公布（参见第</w:t>
      </w:r>
      <w:r w:rsidRPr="00040BDC">
        <w:rPr>
          <w:rFonts w:hint="eastAsia"/>
          <w:szCs w:val="24"/>
          <w:lang w:eastAsia="zh-CN"/>
        </w:rPr>
        <w:t>6</w:t>
      </w:r>
      <w:r w:rsidRPr="00040BDC">
        <w:rPr>
          <w:szCs w:val="24"/>
          <w:lang w:eastAsia="zh-CN"/>
        </w:rPr>
        <w:t>.1.2</w:t>
      </w:r>
      <w:r w:rsidRPr="00040BDC">
        <w:rPr>
          <w:rFonts w:hint="eastAsia"/>
          <w:szCs w:val="24"/>
          <w:lang w:eastAsia="zh-CN"/>
        </w:rPr>
        <w:t>节），通常至少需要在下述会议开始的一个月前：计划确定将该</w:t>
      </w:r>
      <w:r w:rsidRPr="00040BDC">
        <w:rPr>
          <w:rFonts w:hint="eastAsia"/>
          <w:szCs w:val="24"/>
          <w:lang w:eastAsia="zh-CN"/>
        </w:rPr>
        <w:t>I</w:t>
      </w:r>
      <w:r w:rsidRPr="00040BDC">
        <w:rPr>
          <w:szCs w:val="24"/>
          <w:lang w:eastAsia="zh-CN"/>
        </w:rPr>
        <w:t>TU-T</w:t>
      </w:r>
      <w:r w:rsidRPr="00040BDC">
        <w:rPr>
          <w:rFonts w:hint="eastAsia"/>
          <w:szCs w:val="24"/>
          <w:lang w:eastAsia="zh-CN"/>
        </w:rPr>
        <w:t>建议书（或</w:t>
      </w:r>
      <w:r w:rsidRPr="00040BDC">
        <w:rPr>
          <w:rFonts w:hint="eastAsia"/>
          <w:szCs w:val="24"/>
          <w:lang w:eastAsia="zh-CN"/>
        </w:rPr>
        <w:t>I</w:t>
      </w:r>
      <w:r w:rsidRPr="00040BDC">
        <w:rPr>
          <w:szCs w:val="24"/>
          <w:lang w:eastAsia="zh-CN"/>
        </w:rPr>
        <w:t>TU-T</w:t>
      </w:r>
      <w:r w:rsidRPr="00040BDC">
        <w:rPr>
          <w:rFonts w:hint="eastAsia"/>
          <w:szCs w:val="24"/>
          <w:lang w:eastAsia="zh-CN"/>
        </w:rPr>
        <w:t>其他文件）用于</w:t>
      </w:r>
      <w:r w:rsidRPr="00040BDC">
        <w:rPr>
          <w:rFonts w:hint="eastAsia"/>
          <w:szCs w:val="24"/>
          <w:lang w:eastAsia="zh-CN"/>
        </w:rPr>
        <w:t>T</w:t>
      </w:r>
      <w:r w:rsidRPr="00040BDC">
        <w:rPr>
          <w:szCs w:val="24"/>
          <w:lang w:eastAsia="zh-CN"/>
        </w:rPr>
        <w:t>AP</w:t>
      </w:r>
      <w:r w:rsidRPr="00040BDC">
        <w:rPr>
          <w:rFonts w:hint="eastAsia"/>
          <w:szCs w:val="24"/>
          <w:lang w:eastAsia="zh-CN"/>
        </w:rPr>
        <w:t>磋商，或同意进行</w:t>
      </w:r>
      <w:r w:rsidRPr="00040BDC">
        <w:rPr>
          <w:rFonts w:hint="eastAsia"/>
          <w:szCs w:val="24"/>
          <w:lang w:eastAsia="zh-CN"/>
        </w:rPr>
        <w:t>A</w:t>
      </w:r>
      <w:r w:rsidRPr="00040BDC">
        <w:rPr>
          <w:szCs w:val="24"/>
          <w:lang w:eastAsia="zh-CN"/>
        </w:rPr>
        <w:t>AP</w:t>
      </w:r>
      <w:r w:rsidRPr="00040BDC">
        <w:rPr>
          <w:rFonts w:hint="eastAsia"/>
          <w:szCs w:val="24"/>
          <w:lang w:eastAsia="zh-CN"/>
        </w:rPr>
        <w:t>最后意见征询。</w:t>
      </w:r>
      <w:r w:rsidRPr="00040BDC">
        <w:rPr>
          <w:szCs w:val="24"/>
          <w:lang w:eastAsia="zh-CN"/>
        </w:rPr>
        <w:t>当另一个组织负责</w:t>
      </w:r>
      <w:r w:rsidRPr="00040BDC">
        <w:rPr>
          <w:rFonts w:hint="eastAsia"/>
          <w:szCs w:val="24"/>
          <w:lang w:eastAsia="zh-CN"/>
        </w:rPr>
        <w:t>起草</w:t>
      </w:r>
      <w:r w:rsidRPr="00040BDC">
        <w:rPr>
          <w:szCs w:val="24"/>
          <w:lang w:eastAsia="zh-CN"/>
        </w:rPr>
        <w:t>新版本的</w:t>
      </w:r>
      <w:r w:rsidRPr="00040BDC">
        <w:rPr>
          <w:rFonts w:hint="eastAsia"/>
          <w:szCs w:val="24"/>
          <w:lang w:eastAsia="zh-CN"/>
        </w:rPr>
        <w:t>案文（</w:t>
      </w:r>
      <w:r w:rsidRPr="00040BDC">
        <w:rPr>
          <w:szCs w:val="24"/>
          <w:lang w:eastAsia="zh-CN"/>
        </w:rPr>
        <w:t>见第</w:t>
      </w:r>
      <w:r w:rsidRPr="00040BDC">
        <w:rPr>
          <w:szCs w:val="24"/>
          <w:lang w:eastAsia="zh-CN"/>
        </w:rPr>
        <w:t>6.1.2.10</w:t>
      </w:r>
      <w:r w:rsidRPr="00040BDC">
        <w:rPr>
          <w:rFonts w:hint="eastAsia"/>
          <w:szCs w:val="24"/>
          <w:lang w:eastAsia="zh-CN"/>
        </w:rPr>
        <w:t>节）</w:t>
      </w:r>
      <w:r w:rsidRPr="00040BDC">
        <w:rPr>
          <w:szCs w:val="24"/>
          <w:lang w:eastAsia="zh-CN"/>
        </w:rPr>
        <w:t>时，</w:t>
      </w:r>
      <w:r w:rsidRPr="00040BDC">
        <w:rPr>
          <w:rFonts w:hint="eastAsia"/>
          <w:szCs w:val="24"/>
          <w:lang w:eastAsia="zh-CN"/>
        </w:rPr>
        <w:t>形成</w:t>
      </w:r>
      <w:r w:rsidRPr="00040BDC">
        <w:rPr>
          <w:szCs w:val="24"/>
          <w:lang w:eastAsia="zh-CN"/>
        </w:rPr>
        <w:t>的</w:t>
      </w:r>
      <w:r w:rsidRPr="00040BDC">
        <w:rPr>
          <w:szCs w:val="24"/>
          <w:lang w:eastAsia="zh-CN"/>
        </w:rPr>
        <w:t>ITU-T</w:t>
      </w:r>
      <w:r w:rsidRPr="00040BDC">
        <w:rPr>
          <w:szCs w:val="24"/>
          <w:lang w:eastAsia="zh-CN"/>
        </w:rPr>
        <w:t>建议</w:t>
      </w:r>
      <w:r w:rsidRPr="00040BDC">
        <w:rPr>
          <w:rFonts w:hint="eastAsia"/>
          <w:szCs w:val="24"/>
          <w:lang w:eastAsia="zh-CN"/>
        </w:rPr>
        <w:t>书</w:t>
      </w:r>
      <w:r w:rsidRPr="00040BDC">
        <w:rPr>
          <w:szCs w:val="24"/>
          <w:lang w:eastAsia="zh-CN"/>
        </w:rPr>
        <w:t>草案将在</w:t>
      </w:r>
      <w:r w:rsidRPr="00040BDC">
        <w:rPr>
          <w:rFonts w:hint="eastAsia"/>
          <w:szCs w:val="24"/>
          <w:lang w:eastAsia="zh-CN"/>
        </w:rPr>
        <w:t>计划采用</w:t>
      </w:r>
      <w:r w:rsidRPr="00040BDC">
        <w:rPr>
          <w:rFonts w:hint="eastAsia"/>
          <w:szCs w:val="24"/>
          <w:lang w:eastAsia="zh-CN"/>
        </w:rPr>
        <w:t>T</w:t>
      </w:r>
      <w:r w:rsidRPr="00040BDC">
        <w:rPr>
          <w:szCs w:val="24"/>
          <w:lang w:eastAsia="zh-CN"/>
        </w:rPr>
        <w:t>AP</w:t>
      </w:r>
      <w:r w:rsidRPr="00040BDC">
        <w:rPr>
          <w:rFonts w:hint="eastAsia"/>
          <w:szCs w:val="24"/>
          <w:lang w:eastAsia="zh-CN"/>
        </w:rPr>
        <w:t>磋商进行确定的</w:t>
      </w:r>
      <w:r w:rsidRPr="00040BDC">
        <w:rPr>
          <w:szCs w:val="24"/>
          <w:lang w:eastAsia="zh-CN"/>
        </w:rPr>
        <w:t>会议开始前</w:t>
      </w:r>
      <w:r w:rsidRPr="00040BDC">
        <w:rPr>
          <w:rFonts w:hint="eastAsia"/>
          <w:szCs w:val="24"/>
          <w:lang w:eastAsia="zh-CN"/>
        </w:rPr>
        <w:t>，或同意进行</w:t>
      </w:r>
      <w:r w:rsidRPr="00040BDC">
        <w:rPr>
          <w:rFonts w:hint="eastAsia"/>
          <w:szCs w:val="24"/>
          <w:lang w:eastAsia="zh-CN"/>
        </w:rPr>
        <w:t>A</w:t>
      </w:r>
      <w:r w:rsidRPr="00040BDC">
        <w:rPr>
          <w:szCs w:val="24"/>
          <w:lang w:eastAsia="zh-CN"/>
        </w:rPr>
        <w:t>AP</w:t>
      </w:r>
      <w:r w:rsidRPr="00040BDC">
        <w:rPr>
          <w:rFonts w:hint="eastAsia"/>
          <w:szCs w:val="24"/>
          <w:lang w:eastAsia="zh-CN"/>
        </w:rPr>
        <w:t>最后意见征询的</w:t>
      </w:r>
      <w:r w:rsidRPr="00040BDC">
        <w:rPr>
          <w:szCs w:val="24"/>
          <w:lang w:eastAsia="zh-CN"/>
        </w:rPr>
        <w:t>至少三个月</w:t>
      </w:r>
      <w:r w:rsidRPr="00040BDC">
        <w:rPr>
          <w:rFonts w:hint="eastAsia"/>
          <w:szCs w:val="24"/>
          <w:lang w:eastAsia="zh-CN"/>
        </w:rPr>
        <w:t>前</w:t>
      </w:r>
      <w:r w:rsidRPr="00040BDC">
        <w:rPr>
          <w:szCs w:val="24"/>
          <w:lang w:eastAsia="zh-CN"/>
        </w:rPr>
        <w:t>通过</w:t>
      </w:r>
      <w:r w:rsidRPr="00040BDC">
        <w:rPr>
          <w:rFonts w:hint="eastAsia"/>
          <w:szCs w:val="24"/>
          <w:lang w:eastAsia="zh-CN"/>
        </w:rPr>
        <w:t>通函</w:t>
      </w:r>
      <w:r w:rsidRPr="00040BDC">
        <w:rPr>
          <w:szCs w:val="24"/>
          <w:lang w:eastAsia="zh-CN"/>
        </w:rPr>
        <w:t>进行通知</w:t>
      </w:r>
      <w:r w:rsidRPr="00040BDC">
        <w:rPr>
          <w:rFonts w:hint="eastAsia"/>
          <w:szCs w:val="24"/>
          <w:lang w:eastAsia="zh-CN"/>
        </w:rPr>
        <w:t>。</w:t>
      </w:r>
    </w:p>
    <w:p w14:paraId="6C1D3938" w14:textId="5DFED099" w:rsidR="00981F54" w:rsidRPr="00040BDC" w:rsidRDefault="00981F54" w:rsidP="00981F54">
      <w:pPr>
        <w:pStyle w:val="Normalnoindent"/>
        <w:rPr>
          <w:szCs w:val="24"/>
          <w:lang w:eastAsia="zh-CN"/>
        </w:rPr>
      </w:pPr>
      <w:r w:rsidRPr="00040BDC">
        <w:rPr>
          <w:b/>
          <w:szCs w:val="24"/>
          <w:lang w:eastAsia="zh-CN"/>
        </w:rPr>
        <w:t>6.1.4</w:t>
      </w:r>
      <w:r w:rsidRPr="00040BDC">
        <w:rPr>
          <w:szCs w:val="24"/>
          <w:lang w:eastAsia="zh-CN"/>
        </w:rPr>
        <w:tab/>
      </w:r>
      <w:r w:rsidRPr="00040BDC">
        <w:rPr>
          <w:szCs w:val="24"/>
          <w:lang w:eastAsia="zh-CN"/>
        </w:rPr>
        <w:t>研究组（或工作组）评估这些信息</w:t>
      </w:r>
      <w:r w:rsidRPr="00040BDC">
        <w:rPr>
          <w:rFonts w:hint="eastAsia"/>
          <w:szCs w:val="24"/>
          <w:lang w:eastAsia="zh-CN"/>
        </w:rPr>
        <w:t>（见第</w:t>
      </w:r>
      <w:r w:rsidRPr="00040BDC">
        <w:rPr>
          <w:rFonts w:hint="eastAsia"/>
          <w:szCs w:val="24"/>
          <w:lang w:eastAsia="zh-CN"/>
        </w:rPr>
        <w:t>6</w:t>
      </w:r>
      <w:r w:rsidRPr="00040BDC">
        <w:rPr>
          <w:szCs w:val="24"/>
          <w:lang w:eastAsia="zh-CN"/>
        </w:rPr>
        <w:t>.</w:t>
      </w:r>
      <w:r w:rsidRPr="00040BDC">
        <w:rPr>
          <w:rFonts w:hint="eastAsia"/>
          <w:szCs w:val="24"/>
          <w:lang w:eastAsia="zh-CN"/>
        </w:rPr>
        <w:t>1</w:t>
      </w:r>
      <w:r w:rsidRPr="00040BDC">
        <w:rPr>
          <w:szCs w:val="24"/>
          <w:lang w:eastAsia="zh-CN"/>
        </w:rPr>
        <w:t>.2</w:t>
      </w:r>
      <w:r w:rsidRPr="00040BDC">
        <w:rPr>
          <w:rFonts w:hint="eastAsia"/>
          <w:szCs w:val="24"/>
          <w:lang w:eastAsia="zh-CN"/>
        </w:rPr>
        <w:t>节）</w:t>
      </w:r>
      <w:r w:rsidRPr="00040BDC">
        <w:rPr>
          <w:szCs w:val="24"/>
          <w:lang w:eastAsia="zh-CN"/>
        </w:rPr>
        <w:t>并决定是否</w:t>
      </w:r>
      <w:r w:rsidRPr="00040BDC">
        <w:rPr>
          <w:rFonts w:hint="eastAsia"/>
          <w:szCs w:val="24"/>
          <w:lang w:eastAsia="zh-CN"/>
        </w:rPr>
        <w:t>接纳</w:t>
      </w:r>
      <w:r w:rsidRPr="00040BDC">
        <w:rPr>
          <w:szCs w:val="24"/>
          <w:lang w:eastAsia="zh-CN"/>
        </w:rPr>
        <w:t>。用于记录研究组或工作组决定的格式</w:t>
      </w:r>
      <w:r w:rsidRPr="00040BDC">
        <w:rPr>
          <w:rFonts w:hint="eastAsia"/>
          <w:szCs w:val="24"/>
          <w:lang w:eastAsia="zh-CN"/>
        </w:rPr>
        <w:t>见附录二</w:t>
      </w:r>
      <w:r w:rsidRPr="00040BDC">
        <w:rPr>
          <w:szCs w:val="24"/>
          <w:lang w:eastAsia="zh-CN"/>
        </w:rPr>
        <w:t>。</w:t>
      </w:r>
    </w:p>
    <w:p w14:paraId="38290DEF" w14:textId="712BC973" w:rsidR="00981F54" w:rsidRPr="00040BDC" w:rsidRDefault="00981F54" w:rsidP="00981F54">
      <w:pPr>
        <w:pStyle w:val="Normalnoindent"/>
        <w:rPr>
          <w:szCs w:val="24"/>
          <w:lang w:eastAsia="zh-CN"/>
        </w:rPr>
      </w:pPr>
      <w:r w:rsidRPr="00040BDC">
        <w:rPr>
          <w:b/>
          <w:szCs w:val="24"/>
          <w:lang w:eastAsia="zh-CN"/>
        </w:rPr>
        <w:t>6.1.5</w:t>
      </w:r>
      <w:r w:rsidRPr="00040BDC">
        <w:rPr>
          <w:szCs w:val="24"/>
          <w:lang w:eastAsia="zh-CN"/>
        </w:rPr>
        <w:tab/>
      </w:r>
      <w:r w:rsidRPr="00040BDC">
        <w:rPr>
          <w:rFonts w:hint="eastAsia"/>
          <w:szCs w:val="24"/>
          <w:lang w:eastAsia="zh-CN"/>
        </w:rPr>
        <w:t>当</w:t>
      </w:r>
      <w:r w:rsidRPr="00040BDC">
        <w:rPr>
          <w:rFonts w:hint="eastAsia"/>
          <w:szCs w:val="24"/>
          <w:lang w:eastAsia="zh-CN"/>
        </w:rPr>
        <w:t>ITU-T</w:t>
      </w:r>
      <w:r w:rsidRPr="00040BDC">
        <w:rPr>
          <w:rFonts w:hint="eastAsia"/>
          <w:szCs w:val="24"/>
          <w:lang w:eastAsia="zh-CN"/>
        </w:rPr>
        <w:t>研究组决定将</w:t>
      </w:r>
      <w:r w:rsidRPr="00040BDC">
        <w:rPr>
          <w:rFonts w:hint="eastAsia"/>
          <w:szCs w:val="24"/>
          <w:lang w:val="en-US" w:eastAsia="zh-CN"/>
        </w:rPr>
        <w:t>（</w:t>
      </w:r>
      <w:r w:rsidRPr="00040BDC">
        <w:rPr>
          <w:rFonts w:hint="eastAsia"/>
          <w:szCs w:val="24"/>
          <w:lang w:eastAsia="zh-CN"/>
        </w:rPr>
        <w:t>全部或部分地和</w:t>
      </w:r>
      <w:r w:rsidRPr="00040BDC">
        <w:rPr>
          <w:szCs w:val="24"/>
          <w:lang w:eastAsia="zh-CN"/>
        </w:rPr>
        <w:t>加以或不加修改</w:t>
      </w:r>
      <w:r w:rsidRPr="00040BDC">
        <w:rPr>
          <w:rFonts w:hint="eastAsia"/>
          <w:szCs w:val="24"/>
          <w:lang w:eastAsia="zh-CN"/>
        </w:rPr>
        <w:t>地</w:t>
      </w:r>
      <w:r w:rsidRPr="00040BDC">
        <w:rPr>
          <w:szCs w:val="24"/>
          <w:lang w:val="en-US" w:eastAsia="zh-CN"/>
        </w:rPr>
        <w:t>）</w:t>
      </w:r>
      <w:r w:rsidRPr="00040BDC">
        <w:rPr>
          <w:szCs w:val="24"/>
          <w:lang w:eastAsia="zh-CN"/>
        </w:rPr>
        <w:t>来自</w:t>
      </w:r>
      <w:r w:rsidRPr="00040BDC">
        <w:rPr>
          <w:rFonts w:hint="eastAsia"/>
          <w:szCs w:val="24"/>
          <w:lang w:eastAsia="zh-CN"/>
        </w:rPr>
        <w:t>另一</w:t>
      </w:r>
      <w:r w:rsidRPr="00040BDC">
        <w:rPr>
          <w:szCs w:val="24"/>
          <w:lang w:eastAsia="zh-CN"/>
        </w:rPr>
        <w:t>组织</w:t>
      </w:r>
      <w:r w:rsidRPr="00040BDC">
        <w:rPr>
          <w:rFonts w:hint="eastAsia"/>
          <w:szCs w:val="24"/>
          <w:lang w:eastAsia="zh-CN"/>
        </w:rPr>
        <w:t>的文件纳入</w:t>
      </w:r>
      <w:r w:rsidRPr="00040BDC">
        <w:rPr>
          <w:rFonts w:hint="eastAsia"/>
          <w:szCs w:val="24"/>
          <w:lang w:val="en-US" w:eastAsia="zh-CN"/>
        </w:rPr>
        <w:t>自己</w:t>
      </w:r>
      <w:r w:rsidRPr="00040BDC">
        <w:rPr>
          <w:rFonts w:hint="eastAsia"/>
          <w:szCs w:val="24"/>
          <w:lang w:eastAsia="zh-CN"/>
        </w:rPr>
        <w:t>的</w:t>
      </w:r>
      <w:r w:rsidRPr="00040BDC">
        <w:rPr>
          <w:rFonts w:hint="eastAsia"/>
          <w:szCs w:val="24"/>
          <w:lang w:val="en-US" w:eastAsia="zh-CN"/>
        </w:rPr>
        <w:t>文件</w:t>
      </w:r>
      <w:r w:rsidRPr="00040BDC">
        <w:rPr>
          <w:rFonts w:hint="eastAsia"/>
          <w:szCs w:val="24"/>
          <w:lang w:eastAsia="zh-CN"/>
        </w:rPr>
        <w:t>时，它应通知该组织其有关这些文本的行动。</w:t>
      </w:r>
      <w:r w:rsidRPr="00040BDC">
        <w:rPr>
          <w:rFonts w:hint="eastAsia"/>
          <w:szCs w:val="24"/>
          <w:lang w:eastAsia="zh-CN"/>
        </w:rPr>
        <w:t>ITU-T</w:t>
      </w:r>
      <w:r w:rsidRPr="00040BDC">
        <w:rPr>
          <w:rFonts w:hint="eastAsia"/>
          <w:szCs w:val="24"/>
          <w:lang w:eastAsia="zh-CN"/>
        </w:rPr>
        <w:t>研究组对这类文本的使用、接受或复制须遵守第</w:t>
      </w:r>
      <w:r w:rsidRPr="00040BDC">
        <w:rPr>
          <w:szCs w:val="24"/>
          <w:lang w:eastAsia="zh-CN"/>
        </w:rPr>
        <w:t>6</w:t>
      </w:r>
      <w:r w:rsidRPr="00040BDC">
        <w:rPr>
          <w:rFonts w:hint="eastAsia"/>
          <w:szCs w:val="24"/>
          <w:lang w:eastAsia="zh-CN"/>
        </w:rPr>
        <w:t>.</w:t>
      </w:r>
      <w:r w:rsidRPr="00040BDC">
        <w:rPr>
          <w:szCs w:val="24"/>
          <w:lang w:eastAsia="zh-CN"/>
        </w:rPr>
        <w:t>2</w:t>
      </w:r>
      <w:r w:rsidRPr="00040BDC">
        <w:rPr>
          <w:rFonts w:hint="eastAsia"/>
          <w:szCs w:val="24"/>
          <w:lang w:eastAsia="zh-CN"/>
        </w:rPr>
        <w:t>节规定的许可安排</w:t>
      </w:r>
      <w:r w:rsidRPr="00040BDC">
        <w:rPr>
          <w:szCs w:val="24"/>
          <w:lang w:eastAsia="zh-CN"/>
        </w:rPr>
        <w:t>和</w:t>
      </w:r>
      <w:r w:rsidRPr="00040BDC">
        <w:rPr>
          <w:rFonts w:hint="eastAsia"/>
          <w:szCs w:val="24"/>
          <w:lang w:eastAsia="zh-CN"/>
        </w:rPr>
        <w:t>第</w:t>
      </w:r>
      <w:r w:rsidRPr="00040BDC">
        <w:rPr>
          <w:szCs w:val="24"/>
          <w:lang w:eastAsia="zh-CN"/>
        </w:rPr>
        <w:t>6</w:t>
      </w:r>
      <w:r w:rsidRPr="00040BDC">
        <w:rPr>
          <w:rFonts w:hint="eastAsia"/>
          <w:szCs w:val="24"/>
          <w:lang w:eastAsia="zh-CN"/>
        </w:rPr>
        <w:t>.</w:t>
      </w:r>
      <w:r w:rsidRPr="00040BDC">
        <w:rPr>
          <w:szCs w:val="24"/>
          <w:lang w:eastAsia="zh-CN"/>
        </w:rPr>
        <w:t>3</w:t>
      </w:r>
      <w:r w:rsidRPr="00040BDC">
        <w:rPr>
          <w:rFonts w:hint="eastAsia"/>
          <w:szCs w:val="24"/>
          <w:lang w:eastAsia="zh-CN"/>
        </w:rPr>
        <w:t>节确定的版权安排。</w:t>
      </w:r>
    </w:p>
    <w:p w14:paraId="1A08611E" w14:textId="38450270" w:rsidR="00981F54" w:rsidRPr="00040BDC" w:rsidRDefault="00981F54" w:rsidP="00981F54">
      <w:pPr>
        <w:pStyle w:val="Normalnoindent"/>
        <w:rPr>
          <w:szCs w:val="24"/>
          <w:lang w:eastAsia="zh-CN"/>
        </w:rPr>
      </w:pPr>
      <w:r w:rsidRPr="00040BDC">
        <w:rPr>
          <w:b/>
          <w:szCs w:val="24"/>
          <w:lang w:eastAsia="zh-CN"/>
        </w:rPr>
        <w:t>6.1.6</w:t>
      </w:r>
      <w:r w:rsidRPr="00040BDC">
        <w:rPr>
          <w:szCs w:val="24"/>
          <w:lang w:eastAsia="zh-CN"/>
        </w:rPr>
        <w:tab/>
      </w:r>
      <w:r w:rsidRPr="00040BDC">
        <w:rPr>
          <w:szCs w:val="24"/>
          <w:lang w:eastAsia="zh-CN"/>
        </w:rPr>
        <w:t>由此产生的</w:t>
      </w:r>
      <w:r w:rsidRPr="00040BDC">
        <w:rPr>
          <w:szCs w:val="24"/>
          <w:lang w:eastAsia="zh-CN"/>
        </w:rPr>
        <w:t>ITU-T</w:t>
      </w:r>
      <w:r w:rsidRPr="00040BDC">
        <w:rPr>
          <w:szCs w:val="24"/>
          <w:lang w:eastAsia="zh-CN"/>
        </w:rPr>
        <w:t>建议</w:t>
      </w:r>
      <w:r w:rsidRPr="00040BDC">
        <w:rPr>
          <w:rFonts w:hint="eastAsia"/>
          <w:szCs w:val="24"/>
          <w:lang w:eastAsia="zh-CN"/>
        </w:rPr>
        <w:t>书</w:t>
      </w:r>
      <w:r w:rsidRPr="00040BDC">
        <w:rPr>
          <w:szCs w:val="24"/>
          <w:lang w:eastAsia="zh-CN"/>
        </w:rPr>
        <w:t>（或</w:t>
      </w:r>
      <w:r w:rsidRPr="00040BDC">
        <w:rPr>
          <w:szCs w:val="24"/>
          <w:lang w:eastAsia="zh-CN"/>
        </w:rPr>
        <w:t>ITU-T</w:t>
      </w:r>
      <w:r w:rsidRPr="00040BDC">
        <w:rPr>
          <w:szCs w:val="24"/>
          <w:lang w:eastAsia="zh-CN"/>
        </w:rPr>
        <w:t>文件）</w:t>
      </w:r>
      <w:r w:rsidRPr="00040BDC">
        <w:rPr>
          <w:rFonts w:hint="eastAsia"/>
          <w:szCs w:val="24"/>
          <w:lang w:eastAsia="zh-CN"/>
        </w:rPr>
        <w:t>须标识被接纳</w:t>
      </w:r>
      <w:r w:rsidRPr="00040BDC">
        <w:rPr>
          <w:szCs w:val="24"/>
          <w:lang w:eastAsia="zh-CN"/>
        </w:rPr>
        <w:t>的</w:t>
      </w:r>
      <w:r w:rsidRPr="00040BDC">
        <w:rPr>
          <w:rFonts w:hint="eastAsia"/>
          <w:szCs w:val="24"/>
          <w:lang w:eastAsia="zh-CN"/>
        </w:rPr>
        <w:t>文件</w:t>
      </w:r>
      <w:r w:rsidRPr="00040BDC">
        <w:rPr>
          <w:szCs w:val="24"/>
          <w:lang w:eastAsia="zh-CN"/>
        </w:rPr>
        <w:t>，并</w:t>
      </w:r>
      <w:r w:rsidRPr="00040BDC">
        <w:rPr>
          <w:szCs w:val="24"/>
          <w:lang w:val="zh-CN" w:eastAsia="zh-CN"/>
        </w:rPr>
        <w:t>提供该组织及其特定版本文件的</w:t>
      </w:r>
      <w:r w:rsidRPr="00040BDC">
        <w:rPr>
          <w:rFonts w:hint="eastAsia"/>
          <w:szCs w:val="24"/>
          <w:lang w:eastAsia="zh-CN"/>
        </w:rPr>
        <w:t>参考文献</w:t>
      </w:r>
      <w:r w:rsidRPr="00040BDC">
        <w:rPr>
          <w:szCs w:val="24"/>
          <w:lang w:eastAsia="zh-CN"/>
        </w:rPr>
        <w:t>。</w:t>
      </w:r>
      <w:r w:rsidRPr="00040BDC">
        <w:rPr>
          <w:rFonts w:hint="eastAsia"/>
          <w:szCs w:val="24"/>
          <w:lang w:eastAsia="zh-CN"/>
        </w:rPr>
        <w:t>如果一个组织的文件被</w:t>
      </w:r>
      <w:r w:rsidRPr="00040BDC">
        <w:rPr>
          <w:szCs w:val="24"/>
          <w:lang w:val="zh-CN" w:eastAsia="zh-CN"/>
        </w:rPr>
        <w:t>被整体归并且未做修改</w:t>
      </w:r>
      <w:r w:rsidRPr="00040BDC">
        <w:rPr>
          <w:rFonts w:hint="eastAsia"/>
          <w:szCs w:val="24"/>
          <w:lang w:eastAsia="zh-CN"/>
        </w:rPr>
        <w:t>，则在该</w:t>
      </w:r>
      <w:r w:rsidRPr="00040BDC">
        <w:rPr>
          <w:rFonts w:hint="eastAsia"/>
          <w:szCs w:val="24"/>
          <w:lang w:eastAsia="zh-CN"/>
        </w:rPr>
        <w:t>I</w:t>
      </w:r>
      <w:r w:rsidRPr="00040BDC">
        <w:rPr>
          <w:szCs w:val="24"/>
          <w:lang w:eastAsia="zh-CN"/>
        </w:rPr>
        <w:t>TU-T</w:t>
      </w:r>
      <w:r w:rsidRPr="00040BDC">
        <w:rPr>
          <w:rFonts w:hint="eastAsia"/>
          <w:szCs w:val="24"/>
          <w:lang w:eastAsia="zh-CN"/>
        </w:rPr>
        <w:t>建议书的参考文献后</w:t>
      </w:r>
      <w:r w:rsidRPr="00040BDC">
        <w:rPr>
          <w:szCs w:val="24"/>
          <w:lang w:val="zh-CN" w:eastAsia="zh-CN"/>
        </w:rPr>
        <w:t>应加上一个</w:t>
      </w:r>
      <w:r w:rsidRPr="00040BDC">
        <w:rPr>
          <w:rFonts w:hint="eastAsia"/>
          <w:szCs w:val="24"/>
          <w:lang w:eastAsia="zh-CN"/>
        </w:rPr>
        <w:t>注释，说明被参引案文</w:t>
      </w:r>
      <w:r w:rsidRPr="00040BDC">
        <w:rPr>
          <w:rFonts w:hint="eastAsia"/>
          <w:szCs w:val="24"/>
          <w:lang w:val="en-US" w:eastAsia="zh-CN"/>
        </w:rPr>
        <w:t>在</w:t>
      </w:r>
      <w:r w:rsidRPr="00040BDC">
        <w:rPr>
          <w:rFonts w:hint="eastAsia"/>
          <w:szCs w:val="24"/>
          <w:lang w:eastAsia="zh-CN"/>
        </w:rPr>
        <w:t>技术上等同于</w:t>
      </w:r>
      <w:r w:rsidRPr="00040BDC">
        <w:rPr>
          <w:rFonts w:hint="eastAsia"/>
          <w:szCs w:val="24"/>
          <w:lang w:eastAsia="zh-CN"/>
        </w:rPr>
        <w:t>I</w:t>
      </w:r>
      <w:r w:rsidRPr="00040BDC">
        <w:rPr>
          <w:szCs w:val="24"/>
          <w:lang w:eastAsia="zh-CN"/>
        </w:rPr>
        <w:t>TU-T</w:t>
      </w:r>
      <w:r w:rsidRPr="00040BDC">
        <w:rPr>
          <w:rFonts w:hint="eastAsia"/>
          <w:szCs w:val="24"/>
          <w:lang w:eastAsia="zh-CN"/>
        </w:rPr>
        <w:t>建议书。</w:t>
      </w:r>
    </w:p>
    <w:p w14:paraId="4E8286D3" w14:textId="0E3EED1F" w:rsidR="00981F54" w:rsidRPr="00040BDC" w:rsidRDefault="00981F54" w:rsidP="00981F54">
      <w:pPr>
        <w:pStyle w:val="Normalnoindent"/>
        <w:rPr>
          <w:szCs w:val="24"/>
          <w:lang w:eastAsia="zh-CN"/>
        </w:rPr>
      </w:pPr>
      <w:r w:rsidRPr="00040BDC">
        <w:rPr>
          <w:b/>
          <w:szCs w:val="24"/>
          <w:lang w:eastAsia="zh-CN"/>
        </w:rPr>
        <w:t>6.1.7</w:t>
      </w:r>
      <w:r w:rsidRPr="00040BDC">
        <w:rPr>
          <w:szCs w:val="24"/>
          <w:lang w:eastAsia="zh-CN"/>
        </w:rPr>
        <w:tab/>
      </w:r>
      <w:r w:rsidRPr="00040BDC">
        <w:rPr>
          <w:rFonts w:hint="eastAsia"/>
          <w:szCs w:val="24"/>
          <w:lang w:eastAsia="zh-CN"/>
        </w:rPr>
        <w:t>形成的</w:t>
      </w:r>
      <w:r w:rsidRPr="00040BDC">
        <w:rPr>
          <w:szCs w:val="24"/>
          <w:lang w:eastAsia="zh-CN"/>
        </w:rPr>
        <w:t>ITU-T</w:t>
      </w:r>
      <w:r w:rsidRPr="00040BDC">
        <w:rPr>
          <w:szCs w:val="24"/>
          <w:lang w:eastAsia="zh-CN"/>
        </w:rPr>
        <w:t>建议书的封面页将提请实施者注意其他组织收到的潜在知识产权通知，因为它们也可能适用于</w:t>
      </w:r>
      <w:r w:rsidRPr="00040BDC">
        <w:rPr>
          <w:szCs w:val="24"/>
          <w:lang w:eastAsia="zh-CN"/>
        </w:rPr>
        <w:t>ITU-T</w:t>
      </w:r>
      <w:r w:rsidRPr="00040BDC">
        <w:rPr>
          <w:szCs w:val="24"/>
          <w:lang w:eastAsia="zh-CN"/>
        </w:rPr>
        <w:t>建议书</w:t>
      </w:r>
      <w:r w:rsidRPr="00040BDC">
        <w:rPr>
          <w:rFonts w:hint="eastAsia"/>
          <w:szCs w:val="24"/>
          <w:lang w:eastAsia="zh-CN"/>
        </w:rPr>
        <w:t>。</w:t>
      </w:r>
    </w:p>
    <w:p w14:paraId="007B3F12" w14:textId="77777777" w:rsidR="00981F54" w:rsidRPr="00040BDC" w:rsidRDefault="00981F54" w:rsidP="00981F54">
      <w:pPr>
        <w:pStyle w:val="Heading2"/>
        <w:spacing w:line="340" w:lineRule="atLeast"/>
        <w:rPr>
          <w:szCs w:val="24"/>
          <w:lang w:eastAsia="zh-CN"/>
        </w:rPr>
      </w:pPr>
      <w:r w:rsidRPr="00040BDC">
        <w:rPr>
          <w:szCs w:val="24"/>
          <w:lang w:eastAsia="zh-CN"/>
        </w:rPr>
        <w:t>6.2</w:t>
      </w:r>
      <w:r w:rsidRPr="00040BDC">
        <w:rPr>
          <w:szCs w:val="24"/>
          <w:lang w:eastAsia="zh-CN"/>
        </w:rPr>
        <w:tab/>
      </w:r>
      <w:r w:rsidRPr="00040BDC">
        <w:rPr>
          <w:rFonts w:hint="eastAsia"/>
          <w:szCs w:val="24"/>
          <w:lang w:eastAsia="zh-CN"/>
        </w:rPr>
        <w:t>许可安排</w:t>
      </w:r>
    </w:p>
    <w:p w14:paraId="132F5708" w14:textId="68200004" w:rsidR="00981F54" w:rsidRPr="00040BDC" w:rsidRDefault="00981F54" w:rsidP="00981F54">
      <w:pPr>
        <w:pStyle w:val="Normalnoindent"/>
        <w:rPr>
          <w:szCs w:val="24"/>
          <w:lang w:eastAsia="zh-CN"/>
        </w:rPr>
      </w:pPr>
      <w:r w:rsidRPr="00040BDC">
        <w:rPr>
          <w:b/>
          <w:szCs w:val="24"/>
          <w:lang w:eastAsia="zh-CN"/>
        </w:rPr>
        <w:t>6.2.1</w:t>
      </w:r>
      <w:r w:rsidRPr="00040BDC">
        <w:rPr>
          <w:szCs w:val="24"/>
          <w:lang w:eastAsia="zh-CN"/>
        </w:rPr>
        <w:tab/>
      </w:r>
      <w:r w:rsidRPr="00040BDC">
        <w:rPr>
          <w:rFonts w:hint="eastAsia"/>
          <w:szCs w:val="24"/>
          <w:lang w:val="en-US" w:eastAsia="zh-CN"/>
        </w:rPr>
        <w:t>应</w:t>
      </w:r>
      <w:r w:rsidRPr="00040BDC">
        <w:rPr>
          <w:szCs w:val="24"/>
          <w:lang w:eastAsia="zh-CN"/>
        </w:rPr>
        <w:t>研究组或工作组的要求，</w:t>
      </w:r>
      <w:r w:rsidRPr="00040BDC">
        <w:rPr>
          <w:rFonts w:hint="eastAsia"/>
          <w:szCs w:val="24"/>
          <w:lang w:eastAsia="zh-CN"/>
        </w:rPr>
        <w:t>电信标准化局（</w:t>
      </w:r>
      <w:r w:rsidRPr="00040BDC">
        <w:rPr>
          <w:rFonts w:hint="eastAsia"/>
          <w:szCs w:val="24"/>
          <w:lang w:eastAsia="zh-CN"/>
        </w:rPr>
        <w:t>TSB</w:t>
      </w:r>
      <w:r w:rsidRPr="00040BDC">
        <w:rPr>
          <w:rFonts w:hint="eastAsia"/>
          <w:szCs w:val="24"/>
          <w:lang w:eastAsia="zh-CN"/>
        </w:rPr>
        <w:t>）</w:t>
      </w:r>
      <w:r w:rsidRPr="00040BDC">
        <w:rPr>
          <w:szCs w:val="24"/>
          <w:lang w:eastAsia="zh-CN"/>
        </w:rPr>
        <w:t>应</w:t>
      </w:r>
      <w:r w:rsidRPr="00040BDC">
        <w:rPr>
          <w:rFonts w:hint="eastAsia"/>
          <w:szCs w:val="24"/>
          <w:lang w:eastAsia="zh-CN"/>
        </w:rPr>
        <w:t>（参见第</w:t>
      </w:r>
      <w:r w:rsidRPr="00040BDC">
        <w:rPr>
          <w:rFonts w:hint="eastAsia"/>
          <w:szCs w:val="24"/>
          <w:lang w:eastAsia="zh-CN"/>
        </w:rPr>
        <w:t>6</w:t>
      </w:r>
      <w:r w:rsidRPr="00040BDC">
        <w:rPr>
          <w:szCs w:val="24"/>
          <w:lang w:eastAsia="zh-CN"/>
        </w:rPr>
        <w:t>.1.3</w:t>
      </w:r>
      <w:r w:rsidRPr="00040BDC">
        <w:rPr>
          <w:rFonts w:hint="eastAsia"/>
          <w:szCs w:val="24"/>
          <w:lang w:eastAsia="zh-CN"/>
        </w:rPr>
        <w:t>节）</w:t>
      </w:r>
      <w:r w:rsidRPr="00040BDC">
        <w:rPr>
          <w:szCs w:val="24"/>
          <w:lang w:eastAsia="zh-CN"/>
        </w:rPr>
        <w:t>确保</w:t>
      </w:r>
      <w:r w:rsidRPr="00040BDC">
        <w:rPr>
          <w:rFonts w:hint="eastAsia"/>
          <w:szCs w:val="24"/>
          <w:lang w:eastAsia="zh-CN"/>
        </w:rPr>
        <w:t>该</w:t>
      </w:r>
      <w:r w:rsidRPr="00040BDC">
        <w:rPr>
          <w:szCs w:val="24"/>
          <w:lang w:eastAsia="zh-CN"/>
        </w:rPr>
        <w:t>组织（</w:t>
      </w:r>
      <w:r w:rsidRPr="00040BDC">
        <w:rPr>
          <w:rFonts w:hint="eastAsia"/>
          <w:szCs w:val="24"/>
          <w:lang w:eastAsia="zh-CN"/>
        </w:rPr>
        <w:t>或联合协作安排的指定联系人</w:t>
      </w:r>
      <w:r w:rsidRPr="00040BDC">
        <w:rPr>
          <w:rFonts w:hint="eastAsia"/>
          <w:szCs w:val="24"/>
          <w:lang w:eastAsia="zh-CN"/>
        </w:rPr>
        <w:t xml:space="preserve"> </w:t>
      </w:r>
      <w:r w:rsidRPr="00040BDC">
        <w:rPr>
          <w:szCs w:val="24"/>
          <w:lang w:eastAsia="zh-CN"/>
        </w:rPr>
        <w:t xml:space="preserve">– </w:t>
      </w:r>
      <w:proofErr w:type="gramStart"/>
      <w:r w:rsidRPr="00040BDC">
        <w:rPr>
          <w:rFonts w:hint="eastAsia"/>
          <w:szCs w:val="24"/>
          <w:lang w:eastAsia="zh-CN"/>
        </w:rPr>
        <w:t>见</w:t>
      </w:r>
      <w:r w:rsidRPr="00040BDC">
        <w:rPr>
          <w:szCs w:val="24"/>
          <w:lang w:eastAsia="zh-CN"/>
        </w:rPr>
        <w:t>[</w:t>
      </w:r>
      <w:proofErr w:type="gramEnd"/>
      <w:r w:rsidRPr="00040BDC">
        <w:rPr>
          <w:szCs w:val="24"/>
          <w:lang w:eastAsia="zh-CN"/>
        </w:rPr>
        <w:t>ITU-T A.5]</w:t>
      </w:r>
      <w:r w:rsidRPr="00040BDC">
        <w:rPr>
          <w:rFonts w:hint="eastAsia"/>
          <w:szCs w:val="24"/>
          <w:lang w:eastAsia="zh-CN"/>
        </w:rPr>
        <w:t>第</w:t>
      </w:r>
      <w:r w:rsidRPr="00040BDC">
        <w:rPr>
          <w:szCs w:val="24"/>
          <w:lang w:eastAsia="zh-CN"/>
        </w:rPr>
        <w:t>7.3</w:t>
      </w:r>
      <w:r w:rsidRPr="00040BDC">
        <w:rPr>
          <w:rFonts w:hint="eastAsia"/>
          <w:szCs w:val="24"/>
          <w:lang w:eastAsia="zh-CN"/>
        </w:rPr>
        <w:t>节</w:t>
      </w:r>
      <w:r w:rsidRPr="00040BDC">
        <w:rPr>
          <w:szCs w:val="24"/>
          <w:lang w:eastAsia="zh-CN"/>
        </w:rPr>
        <w:t>）提供一份书面声明，</w:t>
      </w:r>
      <w:r w:rsidRPr="00040BDC">
        <w:rPr>
          <w:rFonts w:hint="eastAsia"/>
          <w:szCs w:val="24"/>
          <w:lang w:eastAsia="zh-CN"/>
        </w:rPr>
        <w:t>说明</w:t>
      </w:r>
      <w:r w:rsidRPr="00040BDC">
        <w:rPr>
          <w:szCs w:val="24"/>
          <w:lang w:eastAsia="zh-CN"/>
        </w:rPr>
        <w:t>它同意：</w:t>
      </w:r>
    </w:p>
    <w:p w14:paraId="1A2A77F2" w14:textId="77777777" w:rsidR="00981F54" w:rsidRPr="00040BDC" w:rsidRDefault="00981F54" w:rsidP="00981F54">
      <w:pPr>
        <w:pStyle w:val="enumlev1"/>
        <w:rPr>
          <w:szCs w:val="24"/>
          <w:lang w:eastAsia="zh-CN"/>
        </w:rPr>
      </w:pPr>
      <w:r w:rsidRPr="00040BDC">
        <w:rPr>
          <w:szCs w:val="24"/>
          <w:lang w:eastAsia="zh-CN"/>
        </w:rPr>
        <w:t>–</w:t>
      </w:r>
      <w:r w:rsidRPr="00040BDC">
        <w:rPr>
          <w:szCs w:val="24"/>
          <w:lang w:eastAsia="zh-CN"/>
        </w:rPr>
        <w:tab/>
      </w:r>
      <w:r w:rsidRPr="00040BDC">
        <w:rPr>
          <w:rFonts w:hint="eastAsia"/>
          <w:szCs w:val="24"/>
          <w:lang w:eastAsia="zh-CN"/>
        </w:rPr>
        <w:t>为在相关组中审议分发</w:t>
      </w:r>
      <w:r w:rsidRPr="00040BDC">
        <w:rPr>
          <w:szCs w:val="24"/>
          <w:lang w:eastAsia="zh-CN"/>
        </w:rPr>
        <w:t>资料，</w:t>
      </w:r>
      <w:r w:rsidRPr="00040BDC">
        <w:rPr>
          <w:rFonts w:hint="eastAsia"/>
          <w:szCs w:val="24"/>
          <w:lang w:eastAsia="zh-CN"/>
        </w:rPr>
        <w:t>且</w:t>
      </w:r>
    </w:p>
    <w:p w14:paraId="6A483A11" w14:textId="77777777" w:rsidR="00981F54" w:rsidRPr="00040BDC" w:rsidRDefault="00981F54" w:rsidP="00981F54">
      <w:pPr>
        <w:pStyle w:val="enumlev1"/>
        <w:rPr>
          <w:szCs w:val="24"/>
          <w:lang w:eastAsia="zh-CN"/>
        </w:rPr>
      </w:pPr>
      <w:r w:rsidRPr="00040BDC">
        <w:rPr>
          <w:szCs w:val="24"/>
          <w:lang w:eastAsia="zh-CN"/>
        </w:rPr>
        <w:t>–</w:t>
      </w:r>
      <w:r w:rsidRPr="00040BDC">
        <w:rPr>
          <w:szCs w:val="24"/>
          <w:lang w:eastAsia="zh-CN"/>
        </w:rPr>
        <w:tab/>
      </w:r>
      <w:r w:rsidRPr="00040BDC">
        <w:rPr>
          <w:rFonts w:hint="eastAsia"/>
          <w:szCs w:val="24"/>
          <w:lang w:eastAsia="zh-CN"/>
        </w:rPr>
        <w:t>在</w:t>
      </w:r>
      <w:r w:rsidRPr="00040BDC">
        <w:rPr>
          <w:szCs w:val="24"/>
          <w:lang w:eastAsia="zh-CN"/>
        </w:rPr>
        <w:t>所有由此形成</w:t>
      </w:r>
      <w:r w:rsidRPr="00040BDC">
        <w:rPr>
          <w:rFonts w:hint="eastAsia"/>
          <w:szCs w:val="24"/>
          <w:lang w:eastAsia="zh-CN"/>
        </w:rPr>
        <w:t>并</w:t>
      </w:r>
      <w:r w:rsidRPr="00040BDC">
        <w:rPr>
          <w:szCs w:val="24"/>
          <w:lang w:eastAsia="zh-CN"/>
        </w:rPr>
        <w:t>已发布的</w:t>
      </w:r>
      <w:r w:rsidRPr="00040BDC">
        <w:rPr>
          <w:szCs w:val="24"/>
          <w:lang w:eastAsia="zh-CN"/>
        </w:rPr>
        <w:t>ITU-T</w:t>
      </w:r>
      <w:r w:rsidRPr="00040BDC">
        <w:rPr>
          <w:rFonts w:hint="eastAsia"/>
          <w:szCs w:val="24"/>
          <w:lang w:val="en-US" w:eastAsia="zh-CN"/>
        </w:rPr>
        <w:t>建议书</w:t>
      </w:r>
      <w:r w:rsidRPr="00040BDC">
        <w:rPr>
          <w:rFonts w:hint="eastAsia"/>
          <w:szCs w:val="24"/>
          <w:lang w:eastAsia="zh-CN"/>
        </w:rPr>
        <w:t>（</w:t>
      </w:r>
      <w:r w:rsidRPr="00040BDC">
        <w:rPr>
          <w:rFonts w:hint="eastAsia"/>
          <w:szCs w:val="24"/>
          <w:lang w:val="en-US" w:eastAsia="zh-CN"/>
        </w:rPr>
        <w:t>或其他</w:t>
      </w:r>
      <w:r w:rsidRPr="00040BDC">
        <w:rPr>
          <w:szCs w:val="24"/>
          <w:lang w:eastAsia="zh-CN"/>
        </w:rPr>
        <w:t>ITU</w:t>
      </w:r>
      <w:r w:rsidRPr="00040BDC">
        <w:rPr>
          <w:szCs w:val="24"/>
          <w:lang w:eastAsia="zh-CN"/>
        </w:rPr>
        <w:noBreakHyphen/>
        <w:t>T</w:t>
      </w:r>
      <w:r w:rsidRPr="00040BDC">
        <w:rPr>
          <w:rFonts w:hint="eastAsia"/>
          <w:szCs w:val="24"/>
          <w:lang w:val="en-US" w:eastAsia="zh-CN"/>
        </w:rPr>
        <w:t>文件</w:t>
      </w:r>
      <w:r w:rsidRPr="00040BDC">
        <w:rPr>
          <w:szCs w:val="24"/>
          <w:lang w:eastAsia="zh-CN"/>
        </w:rPr>
        <w:t>）</w:t>
      </w:r>
      <w:r w:rsidRPr="00040BDC">
        <w:rPr>
          <w:rFonts w:hint="eastAsia"/>
          <w:szCs w:val="24"/>
          <w:lang w:val="en-US" w:eastAsia="zh-CN"/>
        </w:rPr>
        <w:t>中</w:t>
      </w:r>
      <w:r w:rsidRPr="00040BDC">
        <w:rPr>
          <w:szCs w:val="24"/>
          <w:lang w:eastAsia="zh-CN"/>
        </w:rPr>
        <w:t>（</w:t>
      </w:r>
      <w:r w:rsidRPr="00040BDC">
        <w:rPr>
          <w:rFonts w:hint="eastAsia"/>
          <w:szCs w:val="24"/>
          <w:lang w:eastAsia="zh-CN"/>
        </w:rPr>
        <w:t>全部或部分地和</w:t>
      </w:r>
      <w:r w:rsidRPr="00040BDC">
        <w:rPr>
          <w:szCs w:val="24"/>
          <w:lang w:eastAsia="zh-CN"/>
        </w:rPr>
        <w:t>加以或不加修改</w:t>
      </w:r>
      <w:r w:rsidRPr="00040BDC">
        <w:rPr>
          <w:rFonts w:hint="eastAsia"/>
          <w:szCs w:val="24"/>
          <w:lang w:eastAsia="zh-CN"/>
        </w:rPr>
        <w:t>地</w:t>
      </w:r>
      <w:r w:rsidRPr="00040BDC">
        <w:rPr>
          <w:szCs w:val="24"/>
          <w:lang w:eastAsia="zh-CN"/>
        </w:rPr>
        <w:t>）</w:t>
      </w:r>
      <w:r w:rsidRPr="00040BDC">
        <w:rPr>
          <w:rFonts w:hint="eastAsia"/>
          <w:szCs w:val="24"/>
          <w:lang w:val="en-US" w:eastAsia="zh-CN"/>
        </w:rPr>
        <w:t>使用这些资料</w:t>
      </w:r>
      <w:r w:rsidRPr="00040BDC">
        <w:rPr>
          <w:rFonts w:hint="eastAsia"/>
          <w:szCs w:val="24"/>
          <w:lang w:eastAsia="zh-CN"/>
        </w:rPr>
        <w:t>（</w:t>
      </w:r>
      <w:proofErr w:type="gramStart"/>
      <w:r w:rsidRPr="00040BDC">
        <w:rPr>
          <w:rFonts w:hint="eastAsia"/>
          <w:szCs w:val="24"/>
          <w:lang w:val="en-US" w:eastAsia="zh-CN"/>
        </w:rPr>
        <w:t>参见</w:t>
      </w:r>
      <w:r w:rsidRPr="00040BDC">
        <w:rPr>
          <w:szCs w:val="24"/>
          <w:lang w:eastAsia="zh-CN"/>
        </w:rPr>
        <w:t>[</w:t>
      </w:r>
      <w:proofErr w:type="gramEnd"/>
      <w:r w:rsidRPr="00040BDC">
        <w:rPr>
          <w:szCs w:val="24"/>
          <w:lang w:eastAsia="zh-CN"/>
        </w:rPr>
        <w:t xml:space="preserve">PP </w:t>
      </w:r>
      <w:proofErr w:type="spellStart"/>
      <w:r w:rsidRPr="00040BDC">
        <w:rPr>
          <w:szCs w:val="24"/>
          <w:lang w:eastAsia="zh-CN"/>
        </w:rPr>
        <w:t>Res</w:t>
      </w:r>
      <w:proofErr w:type="spellEnd"/>
      <w:r w:rsidRPr="00040BDC">
        <w:rPr>
          <w:szCs w:val="24"/>
          <w:lang w:eastAsia="zh-CN"/>
        </w:rPr>
        <w:t>. 66]</w:t>
      </w:r>
      <w:r w:rsidRPr="00040BDC">
        <w:rPr>
          <w:rFonts w:hint="eastAsia"/>
          <w:szCs w:val="24"/>
          <w:lang w:eastAsia="zh-CN"/>
        </w:rPr>
        <w:t>）</w:t>
      </w:r>
      <w:r w:rsidRPr="00040BDC">
        <w:rPr>
          <w:rFonts w:hint="eastAsia"/>
          <w:szCs w:val="24"/>
          <w:lang w:val="en-US" w:eastAsia="zh-CN"/>
        </w:rPr>
        <w:t>。</w:t>
      </w:r>
    </w:p>
    <w:p w14:paraId="6FE89ABE" w14:textId="77777777" w:rsidR="00BA1A86" w:rsidRPr="00040BDC" w:rsidRDefault="00BA1A86" w:rsidP="00474C3B">
      <w:pPr>
        <w:pStyle w:val="Normalnoindent"/>
        <w:rPr>
          <w:szCs w:val="24"/>
          <w:lang w:eastAsia="zh-CN"/>
        </w:rPr>
      </w:pPr>
      <w:r w:rsidRPr="00040BDC">
        <w:rPr>
          <w:szCs w:val="24"/>
          <w:lang w:eastAsia="zh-CN"/>
        </w:rPr>
        <w:br w:type="page"/>
      </w:r>
    </w:p>
    <w:p w14:paraId="49855738" w14:textId="7F451B34" w:rsidR="00981F54" w:rsidRPr="00040BDC" w:rsidRDefault="00981F54" w:rsidP="00981F54">
      <w:pPr>
        <w:pStyle w:val="Normalnoindent"/>
        <w:rPr>
          <w:szCs w:val="24"/>
          <w:lang w:eastAsia="zh-CN"/>
        </w:rPr>
      </w:pPr>
      <w:r w:rsidRPr="00040BDC">
        <w:rPr>
          <w:b/>
          <w:bCs/>
          <w:szCs w:val="24"/>
          <w:lang w:eastAsia="zh-CN"/>
        </w:rPr>
        <w:lastRenderedPageBreak/>
        <w:t>6.2.2</w:t>
      </w:r>
      <w:r w:rsidRPr="00040BDC">
        <w:rPr>
          <w:szCs w:val="24"/>
          <w:lang w:eastAsia="zh-CN"/>
        </w:rPr>
        <w:tab/>
      </w:r>
      <w:r w:rsidRPr="00040BDC">
        <w:rPr>
          <w:rFonts w:hint="eastAsia"/>
          <w:szCs w:val="24"/>
          <w:lang w:eastAsia="zh-CN"/>
        </w:rPr>
        <w:t>电信标准化局还将从该组织获得现有文件的完整拷贝，最好是电子版（见第</w:t>
      </w:r>
      <w:r w:rsidRPr="00040BDC">
        <w:rPr>
          <w:szCs w:val="24"/>
          <w:lang w:eastAsia="zh-CN"/>
        </w:rPr>
        <w:t>6.1.3</w:t>
      </w:r>
      <w:r w:rsidRPr="00040BDC">
        <w:rPr>
          <w:rFonts w:hint="eastAsia"/>
          <w:szCs w:val="24"/>
          <w:lang w:eastAsia="zh-CN"/>
        </w:rPr>
        <w:t>节）。不需要重新编排格式，目的是通过网络免费提供被参引文件，以便研究组（或工作组）对其进行评估。因此，如果可以以这种方式提供被参引文件，则供稿成员只需提供该文件在网上的确切位置即可。文件应符合下列标准：</w:t>
      </w:r>
    </w:p>
    <w:p w14:paraId="1B6FE446" w14:textId="77777777" w:rsidR="00981F54" w:rsidRPr="00040BDC" w:rsidRDefault="00981F54" w:rsidP="00981F54">
      <w:pPr>
        <w:pStyle w:val="enumlev1"/>
        <w:rPr>
          <w:szCs w:val="24"/>
          <w:lang w:eastAsia="zh-CN"/>
        </w:rPr>
      </w:pPr>
      <w:r w:rsidRPr="00040BDC">
        <w:rPr>
          <w:szCs w:val="24"/>
          <w:lang w:eastAsia="zh-CN"/>
        </w:rPr>
        <w:t>a)</w:t>
      </w:r>
      <w:r w:rsidRPr="00040BDC">
        <w:rPr>
          <w:szCs w:val="24"/>
          <w:lang w:eastAsia="zh-CN"/>
        </w:rPr>
        <w:tab/>
      </w:r>
      <w:r w:rsidRPr="00040BDC">
        <w:rPr>
          <w:rFonts w:hint="eastAsia"/>
          <w:szCs w:val="24"/>
          <w:lang w:eastAsia="zh-CN"/>
        </w:rPr>
        <w:t>不含</w:t>
      </w:r>
      <w:r w:rsidRPr="00040BDC">
        <w:rPr>
          <w:szCs w:val="24"/>
          <w:lang w:eastAsia="zh-CN"/>
        </w:rPr>
        <w:t>保密信息</w:t>
      </w:r>
      <w:r w:rsidRPr="00040BDC">
        <w:rPr>
          <w:rFonts w:hint="eastAsia"/>
          <w:szCs w:val="24"/>
          <w:lang w:eastAsia="zh-CN"/>
        </w:rPr>
        <w:t>；</w:t>
      </w:r>
    </w:p>
    <w:p w14:paraId="2E951E9B" w14:textId="77777777" w:rsidR="00981F54" w:rsidRPr="00040BDC" w:rsidRDefault="00981F54" w:rsidP="00981F54">
      <w:pPr>
        <w:pStyle w:val="enumlev1"/>
        <w:rPr>
          <w:szCs w:val="24"/>
          <w:lang w:eastAsia="zh-CN"/>
        </w:rPr>
      </w:pPr>
      <w:r w:rsidRPr="00040BDC">
        <w:rPr>
          <w:szCs w:val="24"/>
          <w:lang w:eastAsia="zh-CN"/>
        </w:rPr>
        <w:t>b)</w:t>
      </w:r>
      <w:r w:rsidRPr="00040BDC">
        <w:rPr>
          <w:szCs w:val="24"/>
          <w:lang w:eastAsia="zh-CN"/>
        </w:rPr>
        <w:tab/>
      </w:r>
      <w:r w:rsidRPr="00040BDC">
        <w:rPr>
          <w:rFonts w:hint="eastAsia"/>
          <w:szCs w:val="24"/>
          <w:lang w:eastAsia="zh-CN"/>
        </w:rPr>
        <w:t>应说明组织内</w:t>
      </w:r>
      <w:r w:rsidRPr="00040BDC">
        <w:rPr>
          <w:szCs w:val="24"/>
          <w:lang w:eastAsia="zh-CN"/>
        </w:rPr>
        <w:t>来源</w:t>
      </w:r>
      <w:r w:rsidRPr="00040BDC">
        <w:rPr>
          <w:rFonts w:hint="eastAsia"/>
          <w:szCs w:val="24"/>
          <w:lang w:eastAsia="zh-CN"/>
        </w:rPr>
        <w:t>（如委员会</w:t>
      </w:r>
      <w:r w:rsidRPr="00040BDC">
        <w:rPr>
          <w:szCs w:val="24"/>
          <w:lang w:eastAsia="zh-CN"/>
        </w:rPr>
        <w:t>、分委员会等</w:t>
      </w:r>
      <w:r w:rsidRPr="00040BDC">
        <w:rPr>
          <w:rFonts w:hint="eastAsia"/>
          <w:szCs w:val="24"/>
          <w:lang w:eastAsia="zh-CN"/>
        </w:rPr>
        <w:t>）</w:t>
      </w:r>
      <w:r w:rsidRPr="00040BDC">
        <w:rPr>
          <w:szCs w:val="24"/>
          <w:lang w:eastAsia="zh-CN"/>
        </w:rPr>
        <w:t>；</w:t>
      </w:r>
    </w:p>
    <w:p w14:paraId="29C3FD99" w14:textId="77777777" w:rsidR="00981F54" w:rsidRPr="00040BDC" w:rsidRDefault="00981F54" w:rsidP="00981F54">
      <w:pPr>
        <w:pStyle w:val="enumlev1"/>
        <w:rPr>
          <w:rFonts w:ascii="Calibri" w:hAnsi="Calibri" w:cs="Calibri"/>
          <w:bCs/>
          <w:szCs w:val="24"/>
          <w:lang w:eastAsia="zh-CN"/>
        </w:rPr>
      </w:pPr>
      <w:r w:rsidRPr="00040BDC">
        <w:rPr>
          <w:szCs w:val="24"/>
          <w:lang w:eastAsia="zh-CN"/>
        </w:rPr>
        <w:t>c)</w:t>
      </w:r>
      <w:r w:rsidRPr="00040BDC">
        <w:rPr>
          <w:szCs w:val="24"/>
          <w:lang w:eastAsia="zh-CN"/>
        </w:rPr>
        <w:tab/>
      </w:r>
      <w:r w:rsidRPr="00040BDC">
        <w:rPr>
          <w:rFonts w:hint="eastAsia"/>
          <w:szCs w:val="24"/>
          <w:lang w:eastAsia="zh-CN"/>
        </w:rPr>
        <w:t>应区分</w:t>
      </w:r>
      <w:r w:rsidRPr="00040BDC">
        <w:rPr>
          <w:szCs w:val="24"/>
          <w:lang w:eastAsia="zh-CN"/>
        </w:rPr>
        <w:t>规范</w:t>
      </w:r>
      <w:r w:rsidRPr="00040BDC">
        <w:rPr>
          <w:rFonts w:hint="eastAsia"/>
          <w:szCs w:val="24"/>
          <w:lang w:eastAsia="zh-CN"/>
        </w:rPr>
        <w:t>性</w:t>
      </w:r>
      <w:r w:rsidRPr="00040BDC">
        <w:rPr>
          <w:szCs w:val="24"/>
          <w:lang w:eastAsia="zh-CN"/>
        </w:rPr>
        <w:t>引证和</w:t>
      </w:r>
      <w:r w:rsidRPr="00040BDC">
        <w:rPr>
          <w:rFonts w:hint="eastAsia"/>
          <w:szCs w:val="24"/>
          <w:lang w:eastAsia="zh-CN"/>
        </w:rPr>
        <w:t>非</w:t>
      </w:r>
      <w:r w:rsidRPr="00040BDC">
        <w:rPr>
          <w:szCs w:val="24"/>
          <w:lang w:eastAsia="zh-CN"/>
        </w:rPr>
        <w:t>规范</w:t>
      </w:r>
      <w:r w:rsidRPr="00040BDC">
        <w:rPr>
          <w:rFonts w:hint="eastAsia"/>
          <w:szCs w:val="24"/>
          <w:lang w:eastAsia="zh-CN"/>
        </w:rPr>
        <w:t>性</w:t>
      </w:r>
      <w:r w:rsidRPr="00040BDC">
        <w:rPr>
          <w:szCs w:val="24"/>
          <w:lang w:eastAsia="zh-CN"/>
        </w:rPr>
        <w:t>引证之间的差别。</w:t>
      </w:r>
    </w:p>
    <w:p w14:paraId="5EE48F87" w14:textId="3FF412DF" w:rsidR="00981F54" w:rsidRPr="00040BDC" w:rsidRDefault="00981F54" w:rsidP="00981F54">
      <w:pPr>
        <w:pStyle w:val="Normalnoindent"/>
        <w:rPr>
          <w:szCs w:val="24"/>
          <w:lang w:eastAsia="zh-CN"/>
        </w:rPr>
      </w:pPr>
      <w:r w:rsidRPr="00040BDC">
        <w:rPr>
          <w:b/>
          <w:szCs w:val="24"/>
          <w:lang w:eastAsia="zh-CN"/>
        </w:rPr>
        <w:t>6.2.3</w:t>
      </w:r>
      <w:r w:rsidRPr="00040BDC">
        <w:rPr>
          <w:szCs w:val="24"/>
          <w:lang w:eastAsia="zh-CN"/>
        </w:rPr>
        <w:tab/>
      </w:r>
      <w:r w:rsidRPr="00040BDC">
        <w:rPr>
          <w:szCs w:val="24"/>
          <w:lang w:eastAsia="zh-CN"/>
        </w:rPr>
        <w:t>如果该组织拒绝</w:t>
      </w:r>
      <w:r w:rsidRPr="00040BDC">
        <w:rPr>
          <w:rFonts w:hint="eastAsia"/>
          <w:szCs w:val="24"/>
          <w:lang w:eastAsia="zh-CN"/>
        </w:rPr>
        <w:t>或无法</w:t>
      </w:r>
      <w:r w:rsidRPr="00040BDC">
        <w:rPr>
          <w:szCs w:val="24"/>
          <w:lang w:eastAsia="zh-CN"/>
        </w:rPr>
        <w:t>提供这</w:t>
      </w:r>
      <w:r w:rsidRPr="00040BDC">
        <w:rPr>
          <w:rFonts w:hint="eastAsia"/>
          <w:szCs w:val="24"/>
          <w:lang w:eastAsia="zh-CN"/>
        </w:rPr>
        <w:t>类声明</w:t>
      </w:r>
      <w:r w:rsidRPr="00040BDC">
        <w:rPr>
          <w:szCs w:val="24"/>
          <w:lang w:eastAsia="zh-CN"/>
        </w:rPr>
        <w:t>，</w:t>
      </w:r>
      <w:r w:rsidRPr="00040BDC">
        <w:rPr>
          <w:rFonts w:hint="eastAsia"/>
          <w:szCs w:val="24"/>
          <w:lang w:eastAsia="zh-CN"/>
        </w:rPr>
        <w:t>将</w:t>
      </w:r>
      <w:r w:rsidRPr="00040BDC">
        <w:rPr>
          <w:szCs w:val="24"/>
          <w:lang w:eastAsia="zh-CN"/>
        </w:rPr>
        <w:t>不得</w:t>
      </w:r>
      <w:r w:rsidRPr="00040BDC">
        <w:rPr>
          <w:rFonts w:hint="eastAsia"/>
          <w:szCs w:val="24"/>
          <w:lang w:eastAsia="zh-CN"/>
        </w:rPr>
        <w:t>进行归并</w:t>
      </w:r>
      <w:r w:rsidRPr="00040BDC">
        <w:rPr>
          <w:szCs w:val="24"/>
          <w:lang w:eastAsia="zh-CN"/>
        </w:rPr>
        <w:t>。在这种情况下，</w:t>
      </w:r>
      <w:r w:rsidRPr="00040BDC">
        <w:rPr>
          <w:rFonts w:hint="eastAsia"/>
          <w:szCs w:val="24"/>
          <w:lang w:eastAsia="zh-CN"/>
        </w:rPr>
        <w:t>将按照达成的共识</w:t>
      </w:r>
      <w:r w:rsidRPr="00040BDC">
        <w:rPr>
          <w:szCs w:val="24"/>
          <w:lang w:eastAsia="zh-CN"/>
        </w:rPr>
        <w:t>，</w:t>
      </w:r>
      <w:r w:rsidRPr="00040BDC">
        <w:rPr>
          <w:rFonts w:hint="eastAsia"/>
          <w:szCs w:val="24"/>
          <w:lang w:eastAsia="zh-CN"/>
        </w:rPr>
        <w:t>就接纳引证</w:t>
      </w:r>
      <w:r w:rsidRPr="00040BDC">
        <w:rPr>
          <w:szCs w:val="24"/>
          <w:lang w:eastAsia="zh-CN"/>
        </w:rPr>
        <w:t>（</w:t>
      </w:r>
      <w:proofErr w:type="gramStart"/>
      <w:r w:rsidRPr="00040BDC">
        <w:rPr>
          <w:szCs w:val="24"/>
          <w:lang w:eastAsia="zh-CN"/>
        </w:rPr>
        <w:t>按照</w:t>
      </w:r>
      <w:r w:rsidRPr="00040BDC">
        <w:rPr>
          <w:rFonts w:hint="eastAsia"/>
          <w:szCs w:val="24"/>
          <w:lang w:eastAsia="zh-CN"/>
        </w:rPr>
        <w:t>[</w:t>
      </w:r>
      <w:proofErr w:type="gramEnd"/>
      <w:r w:rsidRPr="00040BDC">
        <w:rPr>
          <w:szCs w:val="24"/>
          <w:lang w:eastAsia="zh-CN"/>
        </w:rPr>
        <w:t>ITU-T A.5]</w:t>
      </w:r>
      <w:r w:rsidRPr="00040BDC">
        <w:rPr>
          <w:szCs w:val="24"/>
          <w:lang w:eastAsia="zh-CN"/>
        </w:rPr>
        <w:t>）而不是文</w:t>
      </w:r>
      <w:r w:rsidRPr="00040BDC">
        <w:rPr>
          <w:rFonts w:hint="eastAsia"/>
          <w:szCs w:val="24"/>
          <w:lang w:eastAsia="zh-CN"/>
        </w:rPr>
        <w:t>件做出</w:t>
      </w:r>
      <w:r w:rsidRPr="00040BDC">
        <w:rPr>
          <w:szCs w:val="24"/>
          <w:lang w:eastAsia="zh-CN"/>
        </w:rPr>
        <w:t>决定。</w:t>
      </w:r>
    </w:p>
    <w:p w14:paraId="016309AF" w14:textId="77777777" w:rsidR="00981F54" w:rsidRPr="00040BDC" w:rsidRDefault="00981F54" w:rsidP="00981F54">
      <w:pPr>
        <w:pStyle w:val="Heading2"/>
        <w:rPr>
          <w:szCs w:val="24"/>
          <w:lang w:eastAsia="zh-CN"/>
        </w:rPr>
      </w:pPr>
      <w:r w:rsidRPr="00040BDC">
        <w:rPr>
          <w:szCs w:val="24"/>
          <w:lang w:eastAsia="zh-CN"/>
        </w:rPr>
        <w:t>6.3</w:t>
      </w:r>
      <w:r w:rsidRPr="00040BDC">
        <w:rPr>
          <w:szCs w:val="24"/>
          <w:lang w:eastAsia="zh-CN"/>
        </w:rPr>
        <w:tab/>
      </w:r>
      <w:r w:rsidRPr="00040BDC">
        <w:rPr>
          <w:rFonts w:hint="eastAsia"/>
          <w:szCs w:val="24"/>
          <w:lang w:eastAsia="zh-CN"/>
        </w:rPr>
        <w:t>版权安排</w:t>
      </w:r>
    </w:p>
    <w:p w14:paraId="4F7737AB" w14:textId="77777777" w:rsidR="00981F54" w:rsidRPr="00040BDC" w:rsidRDefault="00981F54" w:rsidP="00981F54">
      <w:pPr>
        <w:ind w:firstLineChars="200" w:firstLine="480"/>
        <w:rPr>
          <w:szCs w:val="24"/>
          <w:lang w:eastAsia="zh-CN"/>
        </w:rPr>
      </w:pPr>
      <w:r w:rsidRPr="00040BDC">
        <w:rPr>
          <w:szCs w:val="24"/>
          <w:lang w:eastAsia="zh-CN"/>
        </w:rPr>
        <w:t>修改免版税的版权许可证</w:t>
      </w:r>
      <w:r w:rsidRPr="00040BDC">
        <w:rPr>
          <w:rFonts w:hint="eastAsia"/>
          <w:szCs w:val="24"/>
          <w:lang w:eastAsia="zh-CN"/>
        </w:rPr>
        <w:t>的</w:t>
      </w:r>
      <w:r w:rsidRPr="00040BDC">
        <w:rPr>
          <w:szCs w:val="24"/>
          <w:lang w:eastAsia="zh-CN"/>
        </w:rPr>
        <w:t>文本和安排</w:t>
      </w:r>
      <w:r w:rsidRPr="00040BDC">
        <w:rPr>
          <w:rFonts w:hint="eastAsia"/>
          <w:szCs w:val="24"/>
          <w:lang w:eastAsia="zh-CN"/>
        </w:rPr>
        <w:t>的议题</w:t>
      </w:r>
      <w:r w:rsidRPr="00040BDC">
        <w:rPr>
          <w:szCs w:val="24"/>
          <w:lang w:eastAsia="zh-CN"/>
        </w:rPr>
        <w:t>，其中包括</w:t>
      </w:r>
      <w:r w:rsidRPr="00040BDC">
        <w:rPr>
          <w:szCs w:val="24"/>
          <w:lang w:eastAsia="zh-CN"/>
        </w:rPr>
        <w:t>ITU-T</w:t>
      </w:r>
      <w:r w:rsidRPr="00040BDC">
        <w:rPr>
          <w:szCs w:val="24"/>
          <w:lang w:eastAsia="zh-CN"/>
        </w:rPr>
        <w:t>接受的文本的分许可权，</w:t>
      </w:r>
      <w:r w:rsidRPr="00040BDC">
        <w:rPr>
          <w:rFonts w:hint="eastAsia"/>
          <w:szCs w:val="24"/>
          <w:lang w:eastAsia="zh-CN"/>
        </w:rPr>
        <w:t>应由</w:t>
      </w:r>
      <w:r w:rsidRPr="00040BDC">
        <w:rPr>
          <w:rFonts w:hint="eastAsia"/>
          <w:szCs w:val="24"/>
          <w:lang w:eastAsia="zh-CN"/>
        </w:rPr>
        <w:t>TSB</w:t>
      </w:r>
      <w:r w:rsidRPr="00040BDC">
        <w:rPr>
          <w:rFonts w:hint="eastAsia"/>
          <w:szCs w:val="24"/>
          <w:lang w:eastAsia="zh-CN"/>
        </w:rPr>
        <w:t>和具体标准制定组织商定解决。除非明确放弃</w:t>
      </w:r>
      <w:r w:rsidRPr="00040BDC">
        <w:rPr>
          <w:szCs w:val="24"/>
          <w:lang w:eastAsia="zh-CN"/>
        </w:rPr>
        <w:t>规定</w:t>
      </w:r>
      <w:r w:rsidRPr="00040BDC">
        <w:rPr>
          <w:rFonts w:hint="eastAsia"/>
          <w:szCs w:val="24"/>
          <w:lang w:eastAsia="zh-CN"/>
        </w:rPr>
        <w:t>，启动交流的组织拥有该文本的版权和</w:t>
      </w:r>
      <w:r w:rsidRPr="00040BDC">
        <w:rPr>
          <w:szCs w:val="24"/>
          <w:lang w:eastAsia="zh-CN"/>
        </w:rPr>
        <w:t>交</w:t>
      </w:r>
      <w:r w:rsidRPr="00040BDC">
        <w:rPr>
          <w:rFonts w:hint="eastAsia"/>
          <w:szCs w:val="24"/>
          <w:lang w:eastAsia="zh-CN"/>
        </w:rPr>
        <w:t>换</w:t>
      </w:r>
      <w:r w:rsidRPr="00040BDC">
        <w:rPr>
          <w:szCs w:val="24"/>
          <w:lang w:eastAsia="zh-CN"/>
        </w:rPr>
        <w:t>控制权</w:t>
      </w:r>
      <w:r w:rsidRPr="00040BDC">
        <w:rPr>
          <w:rFonts w:hint="eastAsia"/>
          <w:szCs w:val="24"/>
          <w:lang w:eastAsia="zh-CN"/>
        </w:rPr>
        <w:t>。（</w:t>
      </w:r>
      <w:r w:rsidRPr="00040BDC">
        <w:rPr>
          <w:rFonts w:ascii="SimSun" w:hAnsi="SimSun" w:cs="SimSun" w:hint="eastAsia"/>
          <w:szCs w:val="24"/>
          <w:lang w:eastAsia="zh-CN"/>
        </w:rPr>
        <w:t>亦见</w:t>
      </w:r>
      <w:r w:rsidRPr="00040BDC">
        <w:rPr>
          <w:szCs w:val="24"/>
          <w:lang w:eastAsia="zh-CN"/>
        </w:rPr>
        <w:t>6.1.2.10</w:t>
      </w:r>
      <w:r w:rsidRPr="00040BDC">
        <w:rPr>
          <w:rFonts w:ascii="SimSun" w:hAnsi="SimSun" w:cs="SimSun" w:hint="eastAsia"/>
          <w:szCs w:val="24"/>
          <w:lang w:eastAsia="zh-CN"/>
        </w:rPr>
        <w:t>、</w:t>
      </w:r>
      <w:r w:rsidRPr="00040BDC">
        <w:rPr>
          <w:szCs w:val="24"/>
          <w:lang w:eastAsia="zh-CN"/>
        </w:rPr>
        <w:t>6.1.6</w:t>
      </w:r>
      <w:r w:rsidRPr="00040BDC">
        <w:rPr>
          <w:rFonts w:ascii="SimSun" w:hAnsi="SimSun" w:cs="SimSun" w:hint="eastAsia"/>
          <w:szCs w:val="24"/>
          <w:lang w:eastAsia="zh-CN"/>
        </w:rPr>
        <w:t>和</w:t>
      </w:r>
      <w:r w:rsidRPr="00040BDC">
        <w:rPr>
          <w:szCs w:val="24"/>
          <w:lang w:eastAsia="zh-CN"/>
        </w:rPr>
        <w:t>6.2.1</w:t>
      </w:r>
      <w:r w:rsidRPr="00040BDC">
        <w:rPr>
          <w:rFonts w:ascii="SimSun" w:hAnsi="SimSun" w:cs="SimSun" w:hint="eastAsia"/>
          <w:szCs w:val="24"/>
          <w:lang w:eastAsia="zh-CN"/>
        </w:rPr>
        <w:t>节</w:t>
      </w:r>
      <w:r w:rsidRPr="00040BDC">
        <w:rPr>
          <w:rFonts w:hint="eastAsia"/>
          <w:szCs w:val="24"/>
          <w:lang w:eastAsia="zh-CN"/>
        </w:rPr>
        <w:t>）</w:t>
      </w:r>
    </w:p>
    <w:p w14:paraId="2B9F84B3" w14:textId="77777777" w:rsidR="00981F54" w:rsidRPr="00040BDC" w:rsidRDefault="00981F54" w:rsidP="00981F54">
      <w:pPr>
        <w:pStyle w:val="Heading1"/>
        <w:rPr>
          <w:szCs w:val="24"/>
          <w:lang w:val="en-US" w:eastAsia="zh-CN"/>
        </w:rPr>
      </w:pPr>
      <w:r w:rsidRPr="00040BDC">
        <w:rPr>
          <w:szCs w:val="24"/>
          <w:lang w:val="en-US" w:eastAsia="zh-CN"/>
        </w:rPr>
        <w:t>7</w:t>
      </w:r>
      <w:r w:rsidRPr="00040BDC">
        <w:rPr>
          <w:szCs w:val="24"/>
          <w:lang w:val="en-US" w:eastAsia="zh-CN"/>
        </w:rPr>
        <w:tab/>
      </w:r>
      <w:r w:rsidRPr="00040BDC">
        <w:rPr>
          <w:rFonts w:hint="eastAsia"/>
          <w:szCs w:val="24"/>
          <w:lang w:val="en-US" w:eastAsia="zh-CN"/>
        </w:rPr>
        <w:t>将</w:t>
      </w:r>
      <w:r w:rsidRPr="00040BDC">
        <w:rPr>
          <w:rFonts w:hint="eastAsia"/>
          <w:szCs w:val="24"/>
          <w:lang w:val="en-US" w:eastAsia="zh-CN"/>
        </w:rPr>
        <w:t>ITU-T</w:t>
      </w:r>
      <w:r w:rsidRPr="00040BDC">
        <w:rPr>
          <w:rFonts w:hint="eastAsia"/>
          <w:szCs w:val="24"/>
          <w:lang w:eastAsia="zh-CN"/>
        </w:rPr>
        <w:t>文件纳入其他组织文件的一般性程序</w:t>
      </w:r>
    </w:p>
    <w:p w14:paraId="21B28359" w14:textId="77777777" w:rsidR="00981F54" w:rsidRPr="00040BDC" w:rsidRDefault="00981F54" w:rsidP="00981F54">
      <w:pPr>
        <w:ind w:firstLineChars="200" w:firstLine="480"/>
        <w:rPr>
          <w:iCs/>
          <w:szCs w:val="24"/>
          <w:lang w:val="en-US" w:eastAsia="zh-CN"/>
        </w:rPr>
      </w:pPr>
      <w:r w:rsidRPr="00040BDC">
        <w:rPr>
          <w:rFonts w:hint="eastAsia"/>
          <w:szCs w:val="24"/>
          <w:lang w:val="en-US" w:eastAsia="zh-CN"/>
        </w:rPr>
        <w:t>大力鼓励</w:t>
      </w:r>
      <w:r w:rsidRPr="00040BDC">
        <w:rPr>
          <w:szCs w:val="24"/>
          <w:lang w:val="en-US" w:eastAsia="zh-CN"/>
        </w:rPr>
        <w:t>各组织</w:t>
      </w:r>
      <w:r w:rsidRPr="00040BDC">
        <w:rPr>
          <w:rFonts w:hint="eastAsia"/>
          <w:szCs w:val="24"/>
          <w:lang w:val="en-US" w:eastAsia="zh-CN"/>
        </w:rPr>
        <w:t>为</w:t>
      </w:r>
      <w:r w:rsidRPr="00040BDC">
        <w:rPr>
          <w:szCs w:val="24"/>
          <w:lang w:val="en-US" w:eastAsia="zh-CN"/>
        </w:rPr>
        <w:t>推进工作</w:t>
      </w:r>
      <w:proofErr w:type="gramStart"/>
      <w:r w:rsidRPr="00040BDC">
        <w:rPr>
          <w:szCs w:val="24"/>
          <w:lang w:val="en-US" w:eastAsia="zh-CN"/>
        </w:rPr>
        <w:t>酌情</w:t>
      </w:r>
      <w:r w:rsidRPr="00040BDC">
        <w:rPr>
          <w:rFonts w:hint="eastAsia"/>
          <w:szCs w:val="24"/>
          <w:lang w:val="en-US" w:eastAsia="zh-CN"/>
        </w:rPr>
        <w:t>参引</w:t>
      </w:r>
      <w:r w:rsidRPr="00040BDC">
        <w:rPr>
          <w:szCs w:val="24"/>
          <w:lang w:val="en-US" w:eastAsia="zh-CN"/>
        </w:rPr>
        <w:t>经</w:t>
      </w:r>
      <w:proofErr w:type="gramEnd"/>
      <w:r w:rsidRPr="00040BDC">
        <w:rPr>
          <w:szCs w:val="24"/>
          <w:lang w:val="en-US" w:eastAsia="zh-CN"/>
        </w:rPr>
        <w:t>批准的</w:t>
      </w:r>
      <w:r w:rsidRPr="00040BDC">
        <w:rPr>
          <w:szCs w:val="24"/>
          <w:lang w:val="en-US" w:eastAsia="zh-CN"/>
        </w:rPr>
        <w:t>ITU-T</w:t>
      </w:r>
      <w:r w:rsidRPr="00040BDC">
        <w:rPr>
          <w:rFonts w:hint="eastAsia"/>
          <w:szCs w:val="24"/>
          <w:lang w:val="en-US" w:eastAsia="zh-CN"/>
        </w:rPr>
        <w:t>文件</w:t>
      </w:r>
      <w:r w:rsidRPr="00040BDC">
        <w:rPr>
          <w:szCs w:val="24"/>
          <w:lang w:val="en-US" w:eastAsia="zh-CN"/>
        </w:rPr>
        <w:t>。</w:t>
      </w:r>
      <w:r w:rsidRPr="00040BDC">
        <w:rPr>
          <w:rFonts w:hint="eastAsia"/>
          <w:szCs w:val="24"/>
          <w:lang w:val="en-US" w:eastAsia="zh-CN"/>
        </w:rPr>
        <w:t>该节涉及</w:t>
      </w:r>
      <w:r w:rsidRPr="00040BDC">
        <w:rPr>
          <w:szCs w:val="24"/>
          <w:lang w:val="en-US" w:eastAsia="zh-CN"/>
        </w:rPr>
        <w:t>将</w:t>
      </w:r>
      <w:r w:rsidRPr="00040BDC">
        <w:rPr>
          <w:szCs w:val="24"/>
          <w:lang w:val="en-US" w:eastAsia="zh-CN"/>
        </w:rPr>
        <w:t>ITU-T</w:t>
      </w:r>
      <w:r w:rsidRPr="00040BDC">
        <w:rPr>
          <w:rFonts w:hint="eastAsia"/>
          <w:szCs w:val="24"/>
          <w:lang w:val="en-US" w:eastAsia="zh-CN"/>
        </w:rPr>
        <w:t>文件</w:t>
      </w:r>
      <w:r w:rsidRPr="00040BDC">
        <w:rPr>
          <w:szCs w:val="24"/>
          <w:lang w:val="en-US" w:eastAsia="zh-CN"/>
        </w:rPr>
        <w:t>（</w:t>
      </w:r>
      <w:r w:rsidRPr="00040BDC">
        <w:rPr>
          <w:rFonts w:hint="eastAsia"/>
          <w:szCs w:val="24"/>
          <w:lang w:eastAsia="zh-CN"/>
        </w:rPr>
        <w:t>全部或部分地和</w:t>
      </w:r>
      <w:r w:rsidRPr="00040BDC">
        <w:rPr>
          <w:szCs w:val="24"/>
          <w:lang w:eastAsia="zh-CN"/>
        </w:rPr>
        <w:t>加以或不加修改</w:t>
      </w:r>
      <w:r w:rsidRPr="00040BDC">
        <w:rPr>
          <w:rFonts w:hint="eastAsia"/>
          <w:szCs w:val="24"/>
          <w:lang w:eastAsia="zh-CN"/>
        </w:rPr>
        <w:t>地</w:t>
      </w:r>
      <w:r w:rsidRPr="00040BDC">
        <w:rPr>
          <w:szCs w:val="24"/>
          <w:lang w:val="en-US" w:eastAsia="zh-CN"/>
        </w:rPr>
        <w:t>）</w:t>
      </w:r>
      <w:r w:rsidRPr="00040BDC">
        <w:rPr>
          <w:rFonts w:hint="eastAsia"/>
          <w:szCs w:val="24"/>
          <w:lang w:val="en-US" w:eastAsia="zh-CN"/>
        </w:rPr>
        <w:t>纳入</w:t>
      </w:r>
      <w:r w:rsidRPr="00040BDC">
        <w:rPr>
          <w:szCs w:val="24"/>
          <w:lang w:val="en-US" w:eastAsia="zh-CN"/>
        </w:rPr>
        <w:t>另一组</w:t>
      </w:r>
      <w:r w:rsidRPr="00040BDC">
        <w:rPr>
          <w:rFonts w:hint="eastAsia"/>
          <w:szCs w:val="24"/>
          <w:lang w:val="en-US" w:eastAsia="zh-CN"/>
        </w:rPr>
        <w:t>织</w:t>
      </w:r>
      <w:r w:rsidRPr="00040BDC">
        <w:rPr>
          <w:szCs w:val="24"/>
          <w:lang w:val="en-US" w:eastAsia="zh-CN"/>
        </w:rPr>
        <w:t>文件的程序。预计将很少动用这一程序</w:t>
      </w:r>
      <w:r w:rsidRPr="00040BDC">
        <w:rPr>
          <w:rFonts w:hint="eastAsia"/>
          <w:szCs w:val="24"/>
          <w:lang w:val="en-US" w:eastAsia="zh-CN"/>
        </w:rPr>
        <w:t>。</w:t>
      </w:r>
    </w:p>
    <w:p w14:paraId="5865A946" w14:textId="77777777" w:rsidR="00981F54" w:rsidRPr="00040BDC" w:rsidRDefault="00981F54" w:rsidP="00981F54">
      <w:pPr>
        <w:pStyle w:val="Heading2"/>
        <w:rPr>
          <w:szCs w:val="24"/>
          <w:lang w:eastAsia="zh-CN"/>
        </w:rPr>
      </w:pPr>
      <w:r w:rsidRPr="00040BDC">
        <w:rPr>
          <w:szCs w:val="24"/>
          <w:lang w:val="en-US" w:eastAsia="zh-CN"/>
        </w:rPr>
        <w:t>7.1</w:t>
      </w:r>
      <w:r w:rsidRPr="00040BDC">
        <w:rPr>
          <w:szCs w:val="24"/>
          <w:lang w:val="en-US" w:eastAsia="zh-CN"/>
        </w:rPr>
        <w:tab/>
      </w:r>
      <w:r w:rsidRPr="00040BDC">
        <w:rPr>
          <w:rFonts w:hint="eastAsia"/>
          <w:szCs w:val="24"/>
          <w:lang w:eastAsia="zh-CN"/>
        </w:rPr>
        <w:t>向其它组织发送文件</w:t>
      </w:r>
    </w:p>
    <w:p w14:paraId="4F1BC842" w14:textId="65D8E59E" w:rsidR="00981F54" w:rsidRPr="00040BDC" w:rsidRDefault="00981F54" w:rsidP="00981F54">
      <w:pPr>
        <w:pStyle w:val="Normalnoindent"/>
        <w:rPr>
          <w:szCs w:val="24"/>
          <w:lang w:eastAsia="zh-CN"/>
        </w:rPr>
      </w:pPr>
      <w:r w:rsidRPr="00040BDC">
        <w:rPr>
          <w:b/>
          <w:szCs w:val="24"/>
          <w:lang w:eastAsia="zh-CN"/>
        </w:rPr>
        <w:t>7.1.1</w:t>
      </w:r>
      <w:r w:rsidRPr="00040BDC">
        <w:rPr>
          <w:szCs w:val="24"/>
          <w:lang w:eastAsia="zh-CN"/>
        </w:rPr>
        <w:tab/>
      </w:r>
      <w:r w:rsidRPr="00040BDC">
        <w:rPr>
          <w:rFonts w:hint="eastAsia"/>
          <w:szCs w:val="24"/>
          <w:lang w:eastAsia="zh-CN"/>
        </w:rPr>
        <w:t>一个组织可以全部或部分接受</w:t>
      </w:r>
      <w:r w:rsidRPr="00040BDC">
        <w:rPr>
          <w:rFonts w:hint="eastAsia"/>
          <w:szCs w:val="24"/>
          <w:lang w:val="en-US" w:eastAsia="zh-CN"/>
        </w:rPr>
        <w:t>ITU-T</w:t>
      </w:r>
      <w:r w:rsidRPr="00040BDC">
        <w:rPr>
          <w:rFonts w:hint="eastAsia"/>
          <w:szCs w:val="24"/>
          <w:lang w:eastAsia="zh-CN"/>
        </w:rPr>
        <w:t>建议书草案或已获批准的建议书</w:t>
      </w:r>
      <w:r w:rsidRPr="00040BDC">
        <w:rPr>
          <w:rFonts w:hint="eastAsia"/>
          <w:szCs w:val="24"/>
          <w:lang w:val="en-US" w:eastAsia="zh-CN"/>
        </w:rPr>
        <w:t>，</w:t>
      </w:r>
      <w:r w:rsidRPr="00040BDC">
        <w:rPr>
          <w:rFonts w:hint="eastAsia"/>
          <w:szCs w:val="24"/>
          <w:lang w:eastAsia="zh-CN"/>
        </w:rPr>
        <w:t>并在对</w:t>
      </w:r>
      <w:r w:rsidRPr="00040BDC">
        <w:rPr>
          <w:rFonts w:hint="eastAsia"/>
          <w:szCs w:val="24"/>
          <w:lang w:val="en-US" w:eastAsia="zh-CN"/>
        </w:rPr>
        <w:t>ITU</w:t>
      </w:r>
      <w:r w:rsidRPr="00040BDC">
        <w:rPr>
          <w:rFonts w:hint="eastAsia"/>
          <w:szCs w:val="24"/>
          <w:lang w:val="en-US" w:eastAsia="zh-CN"/>
        </w:rPr>
        <w:noBreakHyphen/>
        <w:t>T</w:t>
      </w:r>
      <w:r w:rsidRPr="00040BDC">
        <w:rPr>
          <w:rFonts w:hint="eastAsia"/>
          <w:szCs w:val="24"/>
          <w:lang w:eastAsia="zh-CN"/>
        </w:rPr>
        <w:t>文本进行部分修改或不做修改的情况下</w:t>
      </w:r>
      <w:r w:rsidRPr="00040BDC">
        <w:rPr>
          <w:rFonts w:hint="eastAsia"/>
          <w:szCs w:val="24"/>
          <w:lang w:val="en-US" w:eastAsia="zh-CN"/>
        </w:rPr>
        <w:t>，</w:t>
      </w:r>
      <w:r w:rsidRPr="00040BDC">
        <w:rPr>
          <w:rFonts w:hint="eastAsia"/>
          <w:szCs w:val="24"/>
          <w:lang w:eastAsia="zh-CN"/>
        </w:rPr>
        <w:t>将其作为其草案文件的全部或一个部分。</w:t>
      </w:r>
      <w:r w:rsidRPr="00040BDC">
        <w:rPr>
          <w:rFonts w:hint="eastAsia"/>
          <w:szCs w:val="24"/>
          <w:lang w:val="en-US" w:eastAsia="zh-CN"/>
        </w:rPr>
        <w:t>大力鼓励采纳获批准的</w:t>
      </w:r>
      <w:r w:rsidRPr="00040BDC">
        <w:rPr>
          <w:rFonts w:hint="eastAsia"/>
          <w:szCs w:val="24"/>
          <w:lang w:val="en-US" w:eastAsia="zh-CN"/>
        </w:rPr>
        <w:t>I</w:t>
      </w:r>
      <w:r w:rsidRPr="00040BDC">
        <w:rPr>
          <w:szCs w:val="24"/>
          <w:lang w:val="en-US" w:eastAsia="zh-CN"/>
        </w:rPr>
        <w:t>TU-T</w:t>
      </w:r>
      <w:r w:rsidRPr="00040BDC">
        <w:rPr>
          <w:rFonts w:hint="eastAsia"/>
          <w:szCs w:val="24"/>
          <w:lang w:val="en-US" w:eastAsia="zh-CN"/>
        </w:rPr>
        <w:t>案文而非案文草案，且应尽可能不加修改地采纳案文</w:t>
      </w:r>
      <w:r w:rsidRPr="00040BDC">
        <w:rPr>
          <w:szCs w:val="24"/>
          <w:lang w:val="en-US" w:eastAsia="zh-CN"/>
        </w:rPr>
        <w:t>。</w:t>
      </w:r>
    </w:p>
    <w:p w14:paraId="77DE600B" w14:textId="1B437FA8" w:rsidR="00981F54" w:rsidRPr="00040BDC" w:rsidRDefault="00981F54" w:rsidP="00981F54">
      <w:pPr>
        <w:pStyle w:val="Normalnoindent"/>
        <w:rPr>
          <w:szCs w:val="24"/>
          <w:lang w:eastAsia="zh-CN"/>
        </w:rPr>
      </w:pPr>
      <w:r w:rsidRPr="00040BDC">
        <w:rPr>
          <w:b/>
          <w:szCs w:val="24"/>
          <w:lang w:eastAsia="zh-CN"/>
        </w:rPr>
        <w:t>7.1.2</w:t>
      </w:r>
      <w:r w:rsidRPr="00040BDC">
        <w:rPr>
          <w:szCs w:val="24"/>
          <w:lang w:eastAsia="zh-CN"/>
        </w:rPr>
        <w:tab/>
      </w:r>
      <w:r w:rsidRPr="00040BDC">
        <w:rPr>
          <w:rFonts w:hint="eastAsia"/>
          <w:szCs w:val="24"/>
          <w:lang w:eastAsia="zh-CN"/>
        </w:rPr>
        <w:t>当标准制定组织决定接受</w:t>
      </w:r>
      <w:r w:rsidRPr="00040BDC">
        <w:rPr>
          <w:rFonts w:hint="eastAsia"/>
          <w:szCs w:val="24"/>
          <w:lang w:eastAsia="zh-CN"/>
        </w:rPr>
        <w:t>ITU-T</w:t>
      </w:r>
      <w:r w:rsidRPr="00040BDC">
        <w:rPr>
          <w:rFonts w:hint="eastAsia"/>
          <w:szCs w:val="24"/>
          <w:lang w:eastAsia="zh-CN"/>
        </w:rPr>
        <w:t>文本时，它应通知</w:t>
      </w:r>
      <w:r w:rsidRPr="00040BDC">
        <w:rPr>
          <w:rFonts w:hint="eastAsia"/>
          <w:szCs w:val="24"/>
          <w:lang w:eastAsia="zh-CN"/>
        </w:rPr>
        <w:t>TSB</w:t>
      </w:r>
      <w:r w:rsidRPr="00040BDC">
        <w:rPr>
          <w:rFonts w:hint="eastAsia"/>
          <w:szCs w:val="24"/>
          <w:lang w:eastAsia="zh-CN"/>
        </w:rPr>
        <w:t>其有关这些文本的行动。标准制定组织对这类文本的使用、接受或复制须遵守第</w:t>
      </w:r>
      <w:r w:rsidRPr="00040BDC">
        <w:rPr>
          <w:szCs w:val="24"/>
          <w:lang w:eastAsia="zh-CN"/>
        </w:rPr>
        <w:t>7</w:t>
      </w:r>
      <w:r w:rsidRPr="00040BDC">
        <w:rPr>
          <w:rFonts w:hint="eastAsia"/>
          <w:szCs w:val="24"/>
          <w:lang w:eastAsia="zh-CN"/>
        </w:rPr>
        <w:t>.</w:t>
      </w:r>
      <w:r w:rsidRPr="00040BDC">
        <w:rPr>
          <w:szCs w:val="24"/>
          <w:lang w:eastAsia="zh-CN"/>
        </w:rPr>
        <w:t>2</w:t>
      </w:r>
      <w:r w:rsidRPr="00040BDC">
        <w:rPr>
          <w:rFonts w:hint="eastAsia"/>
          <w:szCs w:val="24"/>
          <w:lang w:eastAsia="zh-CN"/>
        </w:rPr>
        <w:t>节所述的许可</w:t>
      </w:r>
      <w:r w:rsidRPr="00040BDC">
        <w:rPr>
          <w:szCs w:val="24"/>
          <w:lang w:eastAsia="zh-CN"/>
        </w:rPr>
        <w:t>安排和</w:t>
      </w:r>
      <w:r w:rsidRPr="00040BDC">
        <w:rPr>
          <w:rFonts w:hint="eastAsia"/>
          <w:szCs w:val="24"/>
          <w:lang w:eastAsia="zh-CN"/>
        </w:rPr>
        <w:t>第</w:t>
      </w:r>
      <w:r w:rsidRPr="00040BDC">
        <w:rPr>
          <w:szCs w:val="24"/>
          <w:lang w:eastAsia="zh-CN"/>
        </w:rPr>
        <w:t>7</w:t>
      </w:r>
      <w:r w:rsidRPr="00040BDC">
        <w:rPr>
          <w:rFonts w:hint="eastAsia"/>
          <w:szCs w:val="24"/>
          <w:lang w:eastAsia="zh-CN"/>
        </w:rPr>
        <w:t>.</w:t>
      </w:r>
      <w:r w:rsidRPr="00040BDC">
        <w:rPr>
          <w:szCs w:val="24"/>
          <w:lang w:eastAsia="zh-CN"/>
        </w:rPr>
        <w:t>3</w:t>
      </w:r>
      <w:r w:rsidRPr="00040BDC">
        <w:rPr>
          <w:rFonts w:hint="eastAsia"/>
          <w:szCs w:val="24"/>
          <w:lang w:eastAsia="zh-CN"/>
        </w:rPr>
        <w:t>节所述的版权安排。</w:t>
      </w:r>
    </w:p>
    <w:p w14:paraId="29177E8F" w14:textId="77777777" w:rsidR="00BA1A86" w:rsidRPr="00040BDC" w:rsidRDefault="00BA1A86" w:rsidP="00474C3B">
      <w:pPr>
        <w:ind w:firstLineChars="200" w:firstLine="480"/>
        <w:rPr>
          <w:szCs w:val="24"/>
          <w:lang w:eastAsia="zh-CN"/>
        </w:rPr>
      </w:pPr>
      <w:r w:rsidRPr="00040BDC">
        <w:rPr>
          <w:szCs w:val="24"/>
          <w:lang w:eastAsia="zh-CN"/>
        </w:rPr>
        <w:br w:type="page"/>
      </w:r>
    </w:p>
    <w:p w14:paraId="055EF178" w14:textId="77777777" w:rsidR="00981F54" w:rsidRPr="00040BDC" w:rsidRDefault="00981F54" w:rsidP="00981F54">
      <w:pPr>
        <w:pStyle w:val="Heading2"/>
        <w:rPr>
          <w:szCs w:val="24"/>
          <w:lang w:eastAsia="zh-CN"/>
        </w:rPr>
      </w:pPr>
      <w:r w:rsidRPr="00040BDC">
        <w:rPr>
          <w:szCs w:val="24"/>
          <w:lang w:eastAsia="zh-CN"/>
        </w:rPr>
        <w:lastRenderedPageBreak/>
        <w:t>7.2</w:t>
      </w:r>
      <w:r w:rsidRPr="00040BDC">
        <w:rPr>
          <w:szCs w:val="24"/>
          <w:lang w:eastAsia="zh-CN"/>
        </w:rPr>
        <w:tab/>
      </w:r>
      <w:r w:rsidRPr="00040BDC">
        <w:rPr>
          <w:rFonts w:hint="eastAsia"/>
          <w:szCs w:val="24"/>
          <w:lang w:val="en-US" w:eastAsia="zh-CN"/>
        </w:rPr>
        <w:t>许可</w:t>
      </w:r>
      <w:r w:rsidRPr="00040BDC">
        <w:rPr>
          <w:szCs w:val="24"/>
          <w:lang w:val="en-US" w:eastAsia="zh-CN"/>
        </w:rPr>
        <w:t>安排</w:t>
      </w:r>
    </w:p>
    <w:p w14:paraId="266240F1" w14:textId="66E9A93F" w:rsidR="00981F54" w:rsidRPr="00040BDC" w:rsidRDefault="00981F54" w:rsidP="00981F54">
      <w:pPr>
        <w:pStyle w:val="Normalnoindent"/>
        <w:rPr>
          <w:szCs w:val="24"/>
          <w:lang w:eastAsia="zh-CN"/>
        </w:rPr>
      </w:pPr>
      <w:r w:rsidRPr="00040BDC">
        <w:rPr>
          <w:b/>
          <w:szCs w:val="24"/>
          <w:lang w:eastAsia="zh-CN"/>
        </w:rPr>
        <w:t>7.2.1</w:t>
      </w:r>
      <w:r w:rsidRPr="00040BDC">
        <w:rPr>
          <w:szCs w:val="24"/>
          <w:lang w:eastAsia="zh-CN"/>
        </w:rPr>
        <w:tab/>
      </w:r>
      <w:r w:rsidRPr="00040BDC">
        <w:rPr>
          <w:rFonts w:hint="eastAsia"/>
          <w:szCs w:val="24"/>
          <w:lang w:val="en-US" w:eastAsia="zh-CN"/>
        </w:rPr>
        <w:t>应</w:t>
      </w:r>
      <w:r w:rsidRPr="00040BDC">
        <w:rPr>
          <w:szCs w:val="24"/>
          <w:lang w:eastAsia="zh-CN"/>
        </w:rPr>
        <w:t>研究组或工作组的要求，</w:t>
      </w:r>
      <w:r w:rsidRPr="00040BDC">
        <w:rPr>
          <w:rFonts w:hint="eastAsia"/>
          <w:szCs w:val="24"/>
          <w:lang w:eastAsia="zh-CN"/>
        </w:rPr>
        <w:t>该组织</w:t>
      </w:r>
      <w:r w:rsidRPr="00040BDC">
        <w:rPr>
          <w:szCs w:val="24"/>
          <w:lang w:eastAsia="zh-CN"/>
        </w:rPr>
        <w:t>应尽早确保</w:t>
      </w:r>
      <w:r w:rsidRPr="00040BDC">
        <w:rPr>
          <w:rFonts w:hint="eastAsia"/>
          <w:szCs w:val="24"/>
          <w:lang w:eastAsia="zh-CN"/>
        </w:rPr>
        <w:t>TSB</w:t>
      </w:r>
      <w:r w:rsidRPr="00040BDC">
        <w:rPr>
          <w:szCs w:val="24"/>
          <w:lang w:eastAsia="zh-CN"/>
        </w:rPr>
        <w:t>提供一份书面声明，</w:t>
      </w:r>
      <w:r w:rsidRPr="00040BDC">
        <w:rPr>
          <w:rFonts w:hint="eastAsia"/>
          <w:szCs w:val="24"/>
          <w:lang w:eastAsia="zh-CN"/>
        </w:rPr>
        <w:t>说明</w:t>
      </w:r>
      <w:r w:rsidRPr="00040BDC">
        <w:rPr>
          <w:szCs w:val="24"/>
          <w:lang w:eastAsia="zh-CN"/>
        </w:rPr>
        <w:t>它同意</w:t>
      </w:r>
      <w:r w:rsidRPr="00040BDC">
        <w:rPr>
          <w:rFonts w:hint="eastAsia"/>
          <w:szCs w:val="24"/>
          <w:lang w:eastAsia="zh-CN"/>
        </w:rPr>
        <w:t>为相关组的审议</w:t>
      </w:r>
      <w:r w:rsidRPr="00040BDC">
        <w:rPr>
          <w:szCs w:val="24"/>
          <w:lang w:eastAsia="zh-CN"/>
        </w:rPr>
        <w:t>提供资料，</w:t>
      </w:r>
      <w:r w:rsidRPr="00040BDC">
        <w:rPr>
          <w:rFonts w:hint="eastAsia"/>
          <w:szCs w:val="24"/>
          <w:lang w:eastAsia="zh-CN"/>
        </w:rPr>
        <w:t>并在组织的</w:t>
      </w:r>
      <w:r w:rsidRPr="00040BDC">
        <w:rPr>
          <w:szCs w:val="24"/>
          <w:lang w:eastAsia="zh-CN"/>
        </w:rPr>
        <w:t>所有文件</w:t>
      </w:r>
      <w:r w:rsidRPr="00040BDC">
        <w:rPr>
          <w:rFonts w:hint="eastAsia"/>
          <w:szCs w:val="24"/>
          <w:lang w:val="en-US" w:eastAsia="zh-CN"/>
        </w:rPr>
        <w:t>中</w:t>
      </w:r>
      <w:r w:rsidRPr="00040BDC">
        <w:rPr>
          <w:szCs w:val="24"/>
          <w:lang w:eastAsia="zh-CN"/>
        </w:rPr>
        <w:t>（</w:t>
      </w:r>
      <w:r w:rsidRPr="00040BDC">
        <w:rPr>
          <w:rFonts w:hint="eastAsia"/>
          <w:szCs w:val="24"/>
          <w:lang w:eastAsia="zh-CN"/>
        </w:rPr>
        <w:t>全部或部分地和</w:t>
      </w:r>
      <w:r w:rsidRPr="00040BDC">
        <w:rPr>
          <w:szCs w:val="24"/>
          <w:lang w:eastAsia="zh-CN"/>
        </w:rPr>
        <w:t>加以或不加修改</w:t>
      </w:r>
      <w:r w:rsidRPr="00040BDC">
        <w:rPr>
          <w:rFonts w:hint="eastAsia"/>
          <w:szCs w:val="24"/>
          <w:lang w:eastAsia="zh-CN"/>
        </w:rPr>
        <w:t>地</w:t>
      </w:r>
      <w:r w:rsidRPr="00040BDC">
        <w:rPr>
          <w:szCs w:val="24"/>
          <w:lang w:eastAsia="zh-CN"/>
        </w:rPr>
        <w:t>）</w:t>
      </w:r>
      <w:r w:rsidRPr="00040BDC">
        <w:rPr>
          <w:rFonts w:hint="eastAsia"/>
          <w:szCs w:val="24"/>
          <w:lang w:val="en-US" w:eastAsia="zh-CN"/>
        </w:rPr>
        <w:t>使用。</w:t>
      </w:r>
    </w:p>
    <w:p w14:paraId="226227CF" w14:textId="05F5819B" w:rsidR="00981F54" w:rsidRPr="00040BDC" w:rsidRDefault="00981F54" w:rsidP="00981F54">
      <w:pPr>
        <w:pStyle w:val="Normalnoindent"/>
        <w:rPr>
          <w:szCs w:val="24"/>
          <w:lang w:eastAsia="zh-CN"/>
        </w:rPr>
      </w:pPr>
      <w:r w:rsidRPr="00040BDC">
        <w:rPr>
          <w:b/>
          <w:szCs w:val="24"/>
          <w:lang w:eastAsia="zh-CN"/>
        </w:rPr>
        <w:t>7.2.2</w:t>
      </w:r>
      <w:r w:rsidRPr="00040BDC">
        <w:rPr>
          <w:szCs w:val="24"/>
          <w:lang w:eastAsia="zh-CN"/>
        </w:rPr>
        <w:tab/>
      </w:r>
      <w:r w:rsidRPr="00040BDC">
        <w:rPr>
          <w:szCs w:val="24"/>
          <w:lang w:eastAsia="zh-CN"/>
        </w:rPr>
        <w:t>如果</w:t>
      </w:r>
      <w:r w:rsidRPr="00040BDC">
        <w:rPr>
          <w:rFonts w:hint="eastAsia"/>
          <w:szCs w:val="24"/>
          <w:lang w:eastAsia="zh-CN"/>
        </w:rPr>
        <w:t>国际电联</w:t>
      </w:r>
      <w:r w:rsidRPr="00040BDC">
        <w:rPr>
          <w:szCs w:val="24"/>
          <w:lang w:eastAsia="zh-CN"/>
        </w:rPr>
        <w:t>拒绝</w:t>
      </w:r>
      <w:r w:rsidRPr="00040BDC">
        <w:rPr>
          <w:rFonts w:hint="eastAsia"/>
          <w:szCs w:val="24"/>
          <w:lang w:eastAsia="zh-CN"/>
        </w:rPr>
        <w:t>或无法</w:t>
      </w:r>
      <w:r w:rsidRPr="00040BDC">
        <w:rPr>
          <w:szCs w:val="24"/>
          <w:lang w:eastAsia="zh-CN"/>
        </w:rPr>
        <w:t>提供这</w:t>
      </w:r>
      <w:r w:rsidRPr="00040BDC">
        <w:rPr>
          <w:rFonts w:hint="eastAsia"/>
          <w:szCs w:val="24"/>
          <w:lang w:eastAsia="zh-CN"/>
        </w:rPr>
        <w:t>类声明</w:t>
      </w:r>
      <w:r w:rsidRPr="00040BDC">
        <w:rPr>
          <w:szCs w:val="24"/>
          <w:lang w:eastAsia="zh-CN"/>
        </w:rPr>
        <w:t>，</w:t>
      </w:r>
      <w:r w:rsidRPr="00040BDC">
        <w:rPr>
          <w:rFonts w:hint="eastAsia"/>
          <w:szCs w:val="24"/>
          <w:lang w:eastAsia="zh-CN"/>
        </w:rPr>
        <w:t>将</w:t>
      </w:r>
      <w:r w:rsidRPr="00040BDC">
        <w:rPr>
          <w:szCs w:val="24"/>
          <w:lang w:eastAsia="zh-CN"/>
        </w:rPr>
        <w:t>不得</w:t>
      </w:r>
      <w:r w:rsidRPr="00040BDC">
        <w:rPr>
          <w:rFonts w:hint="eastAsia"/>
          <w:szCs w:val="24"/>
          <w:lang w:eastAsia="zh-CN"/>
        </w:rPr>
        <w:t>进行归并</w:t>
      </w:r>
      <w:r w:rsidRPr="00040BDC">
        <w:rPr>
          <w:szCs w:val="24"/>
          <w:lang w:eastAsia="zh-CN"/>
        </w:rPr>
        <w:t>。</w:t>
      </w:r>
    </w:p>
    <w:p w14:paraId="2A9DE3E7" w14:textId="77777777" w:rsidR="00981F54" w:rsidRPr="00040BDC" w:rsidRDefault="00981F54" w:rsidP="00981F54">
      <w:pPr>
        <w:pStyle w:val="Heading2"/>
        <w:rPr>
          <w:szCs w:val="24"/>
          <w:lang w:eastAsia="zh-CN"/>
        </w:rPr>
      </w:pPr>
      <w:r w:rsidRPr="00040BDC">
        <w:rPr>
          <w:szCs w:val="24"/>
          <w:lang w:eastAsia="zh-CN"/>
        </w:rPr>
        <w:t>7.3</w:t>
      </w:r>
      <w:r w:rsidRPr="00040BDC">
        <w:rPr>
          <w:szCs w:val="24"/>
          <w:lang w:eastAsia="zh-CN"/>
        </w:rPr>
        <w:tab/>
      </w:r>
      <w:r w:rsidRPr="00040BDC">
        <w:rPr>
          <w:rFonts w:hint="eastAsia"/>
          <w:szCs w:val="24"/>
          <w:lang w:eastAsia="zh-CN"/>
        </w:rPr>
        <w:t>版权安排</w:t>
      </w:r>
    </w:p>
    <w:p w14:paraId="063CD523" w14:textId="77777777" w:rsidR="00981F54" w:rsidRPr="00040BDC" w:rsidRDefault="00981F54" w:rsidP="00981F54">
      <w:pPr>
        <w:ind w:firstLineChars="200" w:firstLine="480"/>
        <w:rPr>
          <w:szCs w:val="24"/>
          <w:lang w:eastAsia="zh-CN"/>
        </w:rPr>
      </w:pPr>
      <w:r w:rsidRPr="00040BDC">
        <w:rPr>
          <w:rFonts w:hint="eastAsia"/>
          <w:szCs w:val="24"/>
          <w:lang w:eastAsia="zh-CN"/>
        </w:rPr>
        <w:t>对于合格</w:t>
      </w:r>
      <w:r w:rsidRPr="00040BDC">
        <w:rPr>
          <w:szCs w:val="24"/>
          <w:lang w:eastAsia="zh-CN"/>
        </w:rPr>
        <w:t>组织及其出版商及其他方接</w:t>
      </w:r>
      <w:r w:rsidRPr="00040BDC">
        <w:rPr>
          <w:rFonts w:hint="eastAsia"/>
          <w:szCs w:val="24"/>
          <w:lang w:eastAsia="zh-CN"/>
        </w:rPr>
        <w:t>受</w:t>
      </w:r>
      <w:r w:rsidRPr="00040BDC">
        <w:rPr>
          <w:szCs w:val="24"/>
          <w:lang w:eastAsia="zh-CN"/>
        </w:rPr>
        <w:t>的</w:t>
      </w:r>
      <w:r w:rsidRPr="00040BDC">
        <w:rPr>
          <w:rFonts w:hint="eastAsia"/>
          <w:szCs w:val="24"/>
          <w:lang w:eastAsia="zh-CN"/>
        </w:rPr>
        <w:t>案文</w:t>
      </w:r>
      <w:r w:rsidRPr="00040BDC">
        <w:rPr>
          <w:szCs w:val="24"/>
          <w:lang w:eastAsia="zh-CN"/>
        </w:rPr>
        <w:t>，修改</w:t>
      </w:r>
      <w:r w:rsidRPr="00040BDC">
        <w:rPr>
          <w:rFonts w:hint="eastAsia"/>
          <w:szCs w:val="24"/>
          <w:lang w:eastAsia="zh-CN"/>
        </w:rPr>
        <w:t>包括</w:t>
      </w:r>
      <w:r w:rsidRPr="00040BDC">
        <w:rPr>
          <w:szCs w:val="24"/>
          <w:lang w:eastAsia="zh-CN"/>
        </w:rPr>
        <w:t>分许可权</w:t>
      </w:r>
      <w:r w:rsidRPr="00040BDC">
        <w:rPr>
          <w:rFonts w:hint="eastAsia"/>
          <w:szCs w:val="24"/>
          <w:lang w:eastAsia="zh-CN"/>
        </w:rPr>
        <w:t>的</w:t>
      </w:r>
      <w:r w:rsidRPr="00040BDC">
        <w:rPr>
          <w:szCs w:val="24"/>
          <w:lang w:eastAsia="zh-CN"/>
        </w:rPr>
        <w:t>免版税版权许可证</w:t>
      </w:r>
      <w:r w:rsidRPr="00040BDC">
        <w:rPr>
          <w:rFonts w:hint="eastAsia"/>
          <w:szCs w:val="24"/>
          <w:lang w:eastAsia="zh-CN"/>
        </w:rPr>
        <w:t>的案文</w:t>
      </w:r>
      <w:r w:rsidRPr="00040BDC">
        <w:rPr>
          <w:szCs w:val="24"/>
          <w:lang w:eastAsia="zh-CN"/>
        </w:rPr>
        <w:t>和安排</w:t>
      </w:r>
      <w:r w:rsidRPr="00040BDC">
        <w:rPr>
          <w:rFonts w:hint="eastAsia"/>
          <w:szCs w:val="24"/>
          <w:lang w:eastAsia="zh-CN"/>
        </w:rPr>
        <w:t>的议题</w:t>
      </w:r>
      <w:r w:rsidRPr="00040BDC">
        <w:rPr>
          <w:szCs w:val="24"/>
          <w:lang w:eastAsia="zh-CN"/>
        </w:rPr>
        <w:t>，</w:t>
      </w:r>
      <w:r w:rsidRPr="00040BDC">
        <w:rPr>
          <w:rFonts w:hint="eastAsia"/>
          <w:szCs w:val="24"/>
          <w:lang w:eastAsia="zh-CN"/>
        </w:rPr>
        <w:t>应由</w:t>
      </w:r>
      <w:r w:rsidRPr="00040BDC">
        <w:rPr>
          <w:rFonts w:hint="eastAsia"/>
          <w:szCs w:val="24"/>
          <w:lang w:eastAsia="zh-CN"/>
        </w:rPr>
        <w:t>TSB</w:t>
      </w:r>
      <w:r w:rsidRPr="00040BDC">
        <w:rPr>
          <w:rFonts w:hint="eastAsia"/>
          <w:szCs w:val="24"/>
          <w:lang w:eastAsia="zh-CN"/>
        </w:rPr>
        <w:t>和具体组织商定解决。除非明确放弃</w:t>
      </w:r>
      <w:r w:rsidRPr="00040BDC">
        <w:rPr>
          <w:szCs w:val="24"/>
          <w:lang w:eastAsia="zh-CN"/>
        </w:rPr>
        <w:t>规定</w:t>
      </w:r>
      <w:r w:rsidRPr="00040BDC">
        <w:rPr>
          <w:rFonts w:hint="eastAsia"/>
          <w:szCs w:val="24"/>
          <w:lang w:eastAsia="zh-CN"/>
        </w:rPr>
        <w:t>，国际电</w:t>
      </w:r>
      <w:proofErr w:type="gramStart"/>
      <w:r w:rsidRPr="00040BDC">
        <w:rPr>
          <w:rFonts w:hint="eastAsia"/>
          <w:szCs w:val="24"/>
          <w:lang w:eastAsia="zh-CN"/>
        </w:rPr>
        <w:t>联拥有</w:t>
      </w:r>
      <w:proofErr w:type="gramEnd"/>
      <w:r w:rsidRPr="00040BDC">
        <w:rPr>
          <w:rFonts w:hint="eastAsia"/>
          <w:szCs w:val="24"/>
          <w:lang w:eastAsia="zh-CN"/>
        </w:rPr>
        <w:t>该案文的版权和</w:t>
      </w:r>
      <w:r w:rsidRPr="00040BDC">
        <w:rPr>
          <w:szCs w:val="24"/>
          <w:lang w:eastAsia="zh-CN"/>
        </w:rPr>
        <w:t>交</w:t>
      </w:r>
      <w:r w:rsidRPr="00040BDC">
        <w:rPr>
          <w:rFonts w:hint="eastAsia"/>
          <w:szCs w:val="24"/>
          <w:lang w:eastAsia="zh-CN"/>
        </w:rPr>
        <w:t>换</w:t>
      </w:r>
      <w:r w:rsidRPr="00040BDC">
        <w:rPr>
          <w:szCs w:val="24"/>
          <w:lang w:eastAsia="zh-CN"/>
        </w:rPr>
        <w:t>控制权</w:t>
      </w:r>
      <w:r w:rsidRPr="00040BDC">
        <w:rPr>
          <w:rFonts w:hint="eastAsia"/>
          <w:szCs w:val="24"/>
          <w:lang w:eastAsia="zh-CN"/>
        </w:rPr>
        <w:t>。</w:t>
      </w:r>
    </w:p>
    <w:p w14:paraId="66C94660" w14:textId="77777777" w:rsidR="002D79D6" w:rsidRPr="00040BDC" w:rsidRDefault="002D79D6" w:rsidP="00981F54">
      <w:pPr>
        <w:ind w:firstLineChars="200" w:firstLine="480"/>
        <w:rPr>
          <w:szCs w:val="24"/>
          <w:lang w:eastAsia="zh-CN"/>
        </w:rPr>
      </w:pPr>
    </w:p>
    <w:p w14:paraId="529DC696" w14:textId="77777777" w:rsidR="002D79D6" w:rsidRPr="00040BDC" w:rsidRDefault="002D79D6" w:rsidP="00981F54">
      <w:pPr>
        <w:ind w:firstLineChars="200" w:firstLine="480"/>
        <w:rPr>
          <w:szCs w:val="24"/>
          <w:lang w:eastAsia="zh-CN"/>
        </w:rPr>
      </w:pPr>
    </w:p>
    <w:p w14:paraId="09D8500C" w14:textId="77777777" w:rsidR="002D79D6" w:rsidRPr="00040BDC" w:rsidRDefault="002D79D6" w:rsidP="00981F54">
      <w:pPr>
        <w:ind w:firstLineChars="200" w:firstLine="480"/>
        <w:rPr>
          <w:szCs w:val="24"/>
          <w:lang w:eastAsia="zh-CN"/>
        </w:rPr>
      </w:pPr>
    </w:p>
    <w:p w14:paraId="4A8390E2" w14:textId="77777777" w:rsidR="002D79D6" w:rsidRPr="00040BDC" w:rsidRDefault="002D79D6" w:rsidP="00981F54">
      <w:pPr>
        <w:ind w:firstLineChars="200" w:firstLine="480"/>
        <w:rPr>
          <w:szCs w:val="24"/>
          <w:lang w:eastAsia="zh-CN"/>
        </w:rPr>
      </w:pPr>
    </w:p>
    <w:p w14:paraId="345A149B" w14:textId="77777777" w:rsidR="002D79D6" w:rsidRPr="00040BDC" w:rsidRDefault="002D79D6" w:rsidP="00981F54">
      <w:pPr>
        <w:ind w:firstLineChars="200" w:firstLine="480"/>
        <w:rPr>
          <w:szCs w:val="24"/>
          <w:lang w:eastAsia="zh-CN"/>
        </w:rPr>
      </w:pPr>
    </w:p>
    <w:p w14:paraId="7ED5445D" w14:textId="77777777" w:rsidR="002D79D6" w:rsidRPr="00040BDC" w:rsidRDefault="002D79D6" w:rsidP="00981F54">
      <w:pPr>
        <w:ind w:firstLineChars="200" w:firstLine="480"/>
        <w:rPr>
          <w:szCs w:val="24"/>
          <w:lang w:eastAsia="zh-CN"/>
        </w:rPr>
      </w:pPr>
    </w:p>
    <w:p w14:paraId="56AC9D9E" w14:textId="77777777" w:rsidR="002D79D6" w:rsidRPr="00040BDC" w:rsidRDefault="002D79D6" w:rsidP="00981F54">
      <w:pPr>
        <w:ind w:firstLineChars="200" w:firstLine="480"/>
        <w:rPr>
          <w:szCs w:val="24"/>
          <w:lang w:eastAsia="zh-CN"/>
        </w:rPr>
      </w:pPr>
    </w:p>
    <w:p w14:paraId="37279DBA" w14:textId="77777777" w:rsidR="00474C3B" w:rsidRPr="00040BDC" w:rsidRDefault="00474C3B" w:rsidP="00981F54">
      <w:pPr>
        <w:ind w:firstLineChars="200" w:firstLine="480"/>
        <w:rPr>
          <w:szCs w:val="24"/>
          <w:lang w:eastAsia="zh-CN"/>
        </w:rPr>
      </w:pPr>
    </w:p>
    <w:p w14:paraId="05DAAE8F" w14:textId="77777777" w:rsidR="00474C3B" w:rsidRPr="00040BDC" w:rsidRDefault="00474C3B" w:rsidP="00981F54">
      <w:pPr>
        <w:ind w:firstLineChars="200" w:firstLine="480"/>
        <w:rPr>
          <w:szCs w:val="24"/>
          <w:lang w:eastAsia="zh-CN"/>
        </w:rPr>
      </w:pPr>
    </w:p>
    <w:p w14:paraId="31674A17" w14:textId="77777777" w:rsidR="00474C3B" w:rsidRPr="00040BDC" w:rsidRDefault="00474C3B" w:rsidP="00981F54">
      <w:pPr>
        <w:ind w:firstLineChars="200" w:firstLine="480"/>
        <w:rPr>
          <w:szCs w:val="24"/>
          <w:lang w:eastAsia="zh-CN"/>
        </w:rPr>
      </w:pPr>
    </w:p>
    <w:p w14:paraId="6292194A" w14:textId="77777777" w:rsidR="002D79D6" w:rsidRPr="00040BDC" w:rsidRDefault="002D79D6" w:rsidP="00981F54">
      <w:pPr>
        <w:ind w:firstLineChars="200" w:firstLine="480"/>
        <w:rPr>
          <w:szCs w:val="24"/>
          <w:lang w:eastAsia="zh-CN"/>
        </w:rPr>
      </w:pPr>
    </w:p>
    <w:p w14:paraId="19E109EC" w14:textId="77777777" w:rsidR="002D79D6" w:rsidRPr="00040BDC" w:rsidRDefault="002D79D6" w:rsidP="00981F54">
      <w:pPr>
        <w:ind w:firstLineChars="200" w:firstLine="480"/>
        <w:rPr>
          <w:szCs w:val="24"/>
          <w:lang w:eastAsia="zh-CN"/>
        </w:rPr>
      </w:pPr>
    </w:p>
    <w:p w14:paraId="694654A2" w14:textId="77777777" w:rsidR="002D79D6" w:rsidRPr="00040BDC" w:rsidRDefault="002D79D6" w:rsidP="00981F54">
      <w:pPr>
        <w:ind w:firstLineChars="200" w:firstLine="480"/>
        <w:rPr>
          <w:szCs w:val="24"/>
          <w:lang w:eastAsia="zh-CN"/>
        </w:rPr>
      </w:pPr>
    </w:p>
    <w:p w14:paraId="4A29CA01" w14:textId="77777777" w:rsidR="00BA1A86" w:rsidRPr="00040BDC" w:rsidRDefault="00BA1A86" w:rsidP="00981F54">
      <w:pPr>
        <w:rPr>
          <w:lang w:eastAsia="zh-CN"/>
        </w:rPr>
      </w:pPr>
      <w:r w:rsidRPr="00040BDC">
        <w:rPr>
          <w:lang w:eastAsia="zh-CN"/>
        </w:rPr>
        <w:br w:type="page"/>
      </w:r>
    </w:p>
    <w:p w14:paraId="40376B92" w14:textId="77777777" w:rsidR="00474C3B" w:rsidRPr="00040BDC" w:rsidRDefault="00981F54" w:rsidP="00474C3B">
      <w:pPr>
        <w:pStyle w:val="AppendixNo"/>
        <w:rPr>
          <w:lang w:eastAsia="zh-CN"/>
        </w:rPr>
      </w:pPr>
      <w:r w:rsidRPr="00040BDC">
        <w:rPr>
          <w:rFonts w:hint="eastAsia"/>
          <w:lang w:eastAsia="zh-CN"/>
        </w:rPr>
        <w:lastRenderedPageBreak/>
        <w:t>附录一</w:t>
      </w:r>
    </w:p>
    <w:p w14:paraId="29268666" w14:textId="77777777" w:rsidR="00981F54" w:rsidRPr="00040BDC" w:rsidRDefault="00981F54" w:rsidP="00474C3B">
      <w:pPr>
        <w:pStyle w:val="Appendixtitle"/>
        <w:rPr>
          <w:lang w:eastAsia="zh-CN"/>
        </w:rPr>
      </w:pPr>
      <w:r w:rsidRPr="00040BDC">
        <w:rPr>
          <w:rFonts w:hint="eastAsia"/>
          <w:lang w:eastAsia="zh-CN"/>
        </w:rPr>
        <w:t>采纳</w:t>
      </w:r>
      <w:r w:rsidRPr="00040BDC">
        <w:rPr>
          <w:lang w:eastAsia="zh-CN"/>
        </w:rPr>
        <w:t>另一组织案文的工作流程</w:t>
      </w:r>
    </w:p>
    <w:p w14:paraId="45FEC009" w14:textId="77777777" w:rsidR="00981F54" w:rsidRPr="00040BDC" w:rsidRDefault="00981F54" w:rsidP="00981F54">
      <w:pPr>
        <w:pStyle w:val="Normalcenteraligned"/>
        <w:rPr>
          <w:lang w:eastAsia="zh-CN"/>
        </w:rPr>
      </w:pPr>
      <w:r w:rsidRPr="00040BDC">
        <w:rPr>
          <w:rFonts w:hint="eastAsia"/>
          <w:lang w:eastAsia="zh-CN"/>
        </w:rPr>
        <w:t>（</w:t>
      </w:r>
      <w:r w:rsidRPr="00040BDC">
        <w:rPr>
          <w:rFonts w:hint="eastAsia"/>
          <w:lang w:val="fr-FR" w:eastAsia="zh-CN"/>
        </w:rPr>
        <w:t>本附录不构成本建议书不可或缺的部分。</w:t>
      </w:r>
      <w:r w:rsidRPr="00040BDC">
        <w:rPr>
          <w:rFonts w:hint="eastAsia"/>
          <w:lang w:eastAsia="zh-CN"/>
        </w:rPr>
        <w:t>）</w:t>
      </w:r>
    </w:p>
    <w:p w14:paraId="5919EFF6" w14:textId="77777777" w:rsidR="00981F54" w:rsidRPr="00040BDC" w:rsidRDefault="00981F54" w:rsidP="00981F54">
      <w:pPr>
        <w:pStyle w:val="Normalaftertitle0"/>
        <w:spacing w:after="120"/>
        <w:ind w:firstLineChars="200" w:firstLine="480"/>
        <w:rPr>
          <w:lang w:eastAsia="zh-CN"/>
        </w:rPr>
      </w:pPr>
      <w:r w:rsidRPr="00040BDC">
        <w:rPr>
          <w:rFonts w:hint="eastAsia"/>
          <w:lang w:eastAsia="zh-CN"/>
        </w:rPr>
        <w:t>图</w:t>
      </w:r>
      <w:r w:rsidRPr="00040BDC">
        <w:rPr>
          <w:lang w:eastAsia="zh-CN"/>
        </w:rPr>
        <w:t>I.1</w:t>
      </w:r>
      <w:r w:rsidRPr="00040BDC">
        <w:rPr>
          <w:rFonts w:hint="eastAsia"/>
          <w:lang w:eastAsia="zh-CN"/>
        </w:rPr>
        <w:t>说明了采纳另一组织案文的工作流程。</w:t>
      </w:r>
    </w:p>
    <w:p w14:paraId="4A06BA73" w14:textId="10B68F3A" w:rsidR="002D79D6" w:rsidRPr="00447E7C" w:rsidRDefault="00981F54" w:rsidP="00447E7C">
      <w:pPr>
        <w:pStyle w:val="Figure"/>
        <w:rPr>
          <w:lang w:val="en-US" w:eastAsia="zh-CN"/>
        </w:rPr>
      </w:pPr>
      <w:r w:rsidRPr="00040BDC">
        <w:rPr>
          <w:noProof/>
          <w:lang w:val="en-US" w:eastAsia="zh-CN"/>
        </w:rPr>
        <w:drawing>
          <wp:inline distT="0" distB="0" distL="0" distR="0" wp14:anchorId="733B9FFD" wp14:editId="5175A8D7">
            <wp:extent cx="5986145" cy="5732780"/>
            <wp:effectExtent l="0" t="0" r="0" b="1270"/>
            <wp:docPr id="53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Diagram&#10;&#10;Description automatically generated"/>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986284" cy="5733300"/>
                    </a:xfrm>
                    <a:prstGeom prst="rect">
                      <a:avLst/>
                    </a:prstGeom>
                  </pic:spPr>
                </pic:pic>
              </a:graphicData>
            </a:graphic>
          </wp:inline>
        </w:drawing>
      </w:r>
    </w:p>
    <w:p w14:paraId="7F2BB2A1" w14:textId="77777777" w:rsidR="00981F54" w:rsidRPr="00040BDC" w:rsidRDefault="00981F54" w:rsidP="00290A42">
      <w:pPr>
        <w:pStyle w:val="Figuretitle"/>
        <w:rPr>
          <w:lang w:eastAsia="zh-CN"/>
        </w:rPr>
      </w:pPr>
      <w:r w:rsidRPr="00040BDC">
        <w:rPr>
          <w:rFonts w:ascii="SimSun" w:hAnsi="SimSun" w:cs="SimSun" w:hint="eastAsia"/>
          <w:lang w:eastAsia="zh-CN"/>
        </w:rPr>
        <w:t>图</w:t>
      </w:r>
      <w:r w:rsidRPr="00040BDC">
        <w:rPr>
          <w:lang w:eastAsia="zh-CN"/>
        </w:rPr>
        <w:t xml:space="preserve">I.1 – </w:t>
      </w:r>
      <w:r w:rsidRPr="00040BDC">
        <w:rPr>
          <w:rFonts w:hint="eastAsia"/>
          <w:lang w:eastAsia="zh-CN"/>
        </w:rPr>
        <w:t>采纳另一组织案文的工作流程</w:t>
      </w:r>
    </w:p>
    <w:p w14:paraId="4A70B70F" w14:textId="77777777" w:rsidR="00BA1A86" w:rsidRPr="00040BDC" w:rsidRDefault="00BA1A86" w:rsidP="00981F54">
      <w:pPr>
        <w:rPr>
          <w:lang w:val="en-US" w:eastAsia="zh-CN"/>
        </w:rPr>
      </w:pPr>
      <w:r w:rsidRPr="00040BDC">
        <w:rPr>
          <w:lang w:val="en-US" w:eastAsia="zh-CN"/>
        </w:rPr>
        <w:br w:type="page"/>
      </w:r>
    </w:p>
    <w:p w14:paraId="612B9BEE" w14:textId="77777777" w:rsidR="00474C3B" w:rsidRPr="00040BDC" w:rsidRDefault="00981F54" w:rsidP="00474C3B">
      <w:pPr>
        <w:pStyle w:val="AppendixNo"/>
        <w:rPr>
          <w:lang w:eastAsia="zh-CN"/>
        </w:rPr>
      </w:pPr>
      <w:r w:rsidRPr="00040BDC">
        <w:rPr>
          <w:rFonts w:hint="eastAsia"/>
          <w:lang w:eastAsia="zh-CN"/>
        </w:rPr>
        <w:lastRenderedPageBreak/>
        <w:t>附录二</w:t>
      </w:r>
    </w:p>
    <w:p w14:paraId="6109DF5D" w14:textId="77777777" w:rsidR="00981F54" w:rsidRPr="00040BDC" w:rsidRDefault="00981F54" w:rsidP="00474C3B">
      <w:pPr>
        <w:pStyle w:val="Appendixtitle"/>
        <w:rPr>
          <w:lang w:eastAsia="zh-CN"/>
        </w:rPr>
      </w:pPr>
      <w:r w:rsidRPr="00040BDC">
        <w:rPr>
          <w:rFonts w:hint="eastAsia"/>
          <w:lang w:eastAsia="zh-CN"/>
        </w:rPr>
        <w:t>记载研究组或工作组决定的文件格式</w:t>
      </w:r>
    </w:p>
    <w:p w14:paraId="52CACDD2" w14:textId="77777777" w:rsidR="00981F54" w:rsidRPr="00040BDC" w:rsidRDefault="00981F54" w:rsidP="00981F54">
      <w:pPr>
        <w:pStyle w:val="Normalcenteraligned"/>
        <w:rPr>
          <w:lang w:eastAsia="zh-CN"/>
        </w:rPr>
      </w:pPr>
      <w:r w:rsidRPr="00040BDC">
        <w:rPr>
          <w:rFonts w:hint="eastAsia"/>
          <w:lang w:eastAsia="zh-CN"/>
        </w:rPr>
        <w:t>（本附录不构成本建议书不可或缺的部分。）</w:t>
      </w:r>
    </w:p>
    <w:p w14:paraId="4946E5BA" w14:textId="77777777" w:rsidR="00981F54" w:rsidRPr="00040BDC" w:rsidRDefault="00981F54" w:rsidP="00EF77AA">
      <w:pPr>
        <w:pStyle w:val="Headingbcolor"/>
        <w:rPr>
          <w:lang w:eastAsia="zh-CN"/>
        </w:rPr>
      </w:pPr>
      <w:r w:rsidRPr="00040BDC">
        <w:rPr>
          <w:lang w:eastAsia="zh-CN"/>
        </w:rPr>
        <w:t>II.1</w:t>
      </w:r>
      <w:r w:rsidRPr="00040BDC">
        <w:rPr>
          <w:lang w:eastAsia="zh-CN"/>
        </w:rPr>
        <w:tab/>
      </w:r>
      <w:r w:rsidRPr="00040BDC">
        <w:rPr>
          <w:rFonts w:hint="eastAsia"/>
          <w:lang w:eastAsia="zh-CN"/>
        </w:rPr>
        <w:t>被参引的文件的描述（包括副本全文）</w:t>
      </w:r>
    </w:p>
    <w:p w14:paraId="76B1B9B4" w14:textId="455B358E" w:rsidR="00A44F3C" w:rsidRPr="00A44F3C" w:rsidRDefault="00A44F3C" w:rsidP="00A44F3C">
      <w:pPr>
        <w:pStyle w:val="Note"/>
        <w:rPr>
          <w:lang w:val="en-GB" w:eastAsia="zh-CN"/>
        </w:rPr>
      </w:pPr>
      <w:r w:rsidRPr="00A44F3C">
        <w:rPr>
          <w:lang w:val="en-GB" w:eastAsia="zh-CN"/>
        </w:rPr>
        <w:t>[</w:t>
      </w:r>
      <w:r w:rsidRPr="00A44F3C">
        <w:rPr>
          <w:rFonts w:ascii="STKaiti" w:eastAsia="STKaiti" w:hAnsi="STKaiti" w:hint="eastAsia"/>
          <w:lang w:val="en-GB" w:eastAsia="zh-CN"/>
        </w:rPr>
        <w:t>插入对考虑将被参引的文件做出清晰描述（如，文件类型、标题、编号、版本、日期等）</w:t>
      </w:r>
      <w:r w:rsidRPr="00A44F3C">
        <w:rPr>
          <w:lang w:val="en-GB" w:eastAsia="zh-CN"/>
        </w:rPr>
        <w:t>]</w:t>
      </w:r>
    </w:p>
    <w:p w14:paraId="15275F61" w14:textId="053C730E" w:rsidR="00A44F3C" w:rsidRPr="00A44F3C" w:rsidRDefault="00A44F3C" w:rsidP="00981F54">
      <w:pPr>
        <w:pStyle w:val="Note"/>
        <w:rPr>
          <w:szCs w:val="24"/>
          <w:lang w:val="en-GB" w:eastAsia="zh-CN"/>
        </w:rPr>
      </w:pPr>
      <w:r w:rsidRPr="00A44F3C">
        <w:rPr>
          <w:lang w:val="en-GB" w:eastAsia="zh-CN"/>
        </w:rPr>
        <w:t>[</w:t>
      </w:r>
      <w:r w:rsidRPr="00A44F3C">
        <w:rPr>
          <w:rFonts w:ascii="STKaiti" w:eastAsia="STKaiti" w:hAnsi="STKaiti" w:hint="eastAsia"/>
          <w:lang w:val="en-GB" w:eastAsia="zh-CN"/>
        </w:rPr>
        <w:t>插入包含文件的TD编号或对方组织网站上文件的URL</w:t>
      </w:r>
      <w:r w:rsidRPr="00A44F3C">
        <w:rPr>
          <w:lang w:val="en-GB" w:eastAsia="zh-CN"/>
        </w:rPr>
        <w:t>]</w:t>
      </w:r>
    </w:p>
    <w:p w14:paraId="1E47333B" w14:textId="2C3C020C" w:rsidR="00981F54" w:rsidRPr="00040BDC" w:rsidRDefault="00981F54" w:rsidP="00981F54">
      <w:pPr>
        <w:pStyle w:val="Note"/>
        <w:rPr>
          <w:b/>
          <w:szCs w:val="24"/>
          <w:lang w:eastAsia="zh-CN"/>
        </w:rPr>
      </w:pPr>
      <w:r w:rsidRPr="00040BDC">
        <w:rPr>
          <w:rFonts w:hint="eastAsia"/>
          <w:szCs w:val="24"/>
          <w:lang w:eastAsia="zh-CN"/>
        </w:rPr>
        <w:t>注</w:t>
      </w:r>
      <w:r w:rsidRPr="00040BDC">
        <w:rPr>
          <w:szCs w:val="24"/>
          <w:lang w:eastAsia="zh-CN"/>
        </w:rPr>
        <w:t xml:space="preserve"> – </w:t>
      </w:r>
      <w:r w:rsidRPr="00040BDC">
        <w:rPr>
          <w:rFonts w:hint="eastAsia"/>
          <w:szCs w:val="24"/>
          <w:lang w:eastAsia="zh-CN"/>
        </w:rPr>
        <w:t>不需要重新编排格式，目的是通过网络免费提供被参引文件，以便研究组（或工作组）对其进行评估。因此，如果可以以这种方式全部或部分提供被参引文件，则供稿成员只需提供该文件在网上的确切位置即可。另一方面，如果无法以这种方式提供文件，则必须提供一份完整的拷贝（首选以电子形式提供）。</w:t>
      </w:r>
    </w:p>
    <w:p w14:paraId="2C8513A2" w14:textId="77777777" w:rsidR="00981F54" w:rsidRPr="00040BDC" w:rsidRDefault="00981F54" w:rsidP="00EF77AA">
      <w:pPr>
        <w:pStyle w:val="Headingbcolor"/>
        <w:rPr>
          <w:lang w:eastAsia="zh-CN"/>
        </w:rPr>
      </w:pPr>
      <w:r w:rsidRPr="00040BDC">
        <w:rPr>
          <w:lang w:eastAsia="zh-CN"/>
        </w:rPr>
        <w:t>II.2</w:t>
      </w:r>
      <w:r w:rsidRPr="00040BDC">
        <w:rPr>
          <w:lang w:eastAsia="zh-CN"/>
        </w:rPr>
        <w:tab/>
      </w:r>
      <w:r w:rsidRPr="00EF77AA">
        <w:rPr>
          <w:rFonts w:hint="eastAsia"/>
          <w:lang w:eastAsia="zh-CN"/>
        </w:rPr>
        <w:t>批准</w:t>
      </w:r>
      <w:r w:rsidRPr="00EF77AA">
        <w:rPr>
          <w:lang w:eastAsia="zh-CN"/>
        </w:rPr>
        <w:t>状况</w:t>
      </w:r>
    </w:p>
    <w:p w14:paraId="084F0658" w14:textId="77777777" w:rsidR="00981F54" w:rsidRDefault="00981F54" w:rsidP="00981F54">
      <w:pPr>
        <w:pStyle w:val="Note"/>
        <w:rPr>
          <w:szCs w:val="24"/>
          <w:lang w:eastAsia="zh-CN"/>
        </w:rPr>
      </w:pPr>
      <w:r w:rsidRPr="00040BDC">
        <w:rPr>
          <w:rFonts w:hint="eastAsia"/>
          <w:szCs w:val="24"/>
          <w:lang w:eastAsia="zh-CN"/>
        </w:rPr>
        <w:t>注</w:t>
      </w:r>
      <w:r w:rsidRPr="00040BDC">
        <w:rPr>
          <w:szCs w:val="24"/>
          <w:lang w:eastAsia="zh-CN"/>
        </w:rPr>
        <w:t xml:space="preserve"> – </w:t>
      </w:r>
      <w:proofErr w:type="gramStart"/>
      <w:r w:rsidRPr="00040BDC">
        <w:rPr>
          <w:rFonts w:hint="eastAsia"/>
          <w:szCs w:val="24"/>
          <w:lang w:eastAsia="zh-CN"/>
        </w:rPr>
        <w:t>参引一份</w:t>
      </w:r>
      <w:proofErr w:type="gramEnd"/>
      <w:r w:rsidRPr="00040BDC">
        <w:rPr>
          <w:rFonts w:hint="eastAsia"/>
          <w:szCs w:val="24"/>
          <w:lang w:eastAsia="zh-CN"/>
        </w:rPr>
        <w:t>尚未得到被</w:t>
      </w:r>
      <w:proofErr w:type="gramStart"/>
      <w:r w:rsidRPr="00040BDC">
        <w:rPr>
          <w:rFonts w:hint="eastAsia"/>
          <w:szCs w:val="24"/>
          <w:lang w:eastAsia="zh-CN"/>
        </w:rPr>
        <w:t>参引组织</w:t>
      </w:r>
      <w:proofErr w:type="gramEnd"/>
      <w:r w:rsidRPr="00040BDC">
        <w:rPr>
          <w:rFonts w:hint="eastAsia"/>
          <w:szCs w:val="24"/>
          <w:lang w:eastAsia="zh-CN"/>
        </w:rPr>
        <w:t>批准的文件会引起混乱，因此，参引文件通常仅限于已获批准的文件。如确有必要，且</w:t>
      </w:r>
      <w:r w:rsidRPr="00040BDC">
        <w:rPr>
          <w:rFonts w:hint="eastAsia"/>
          <w:szCs w:val="24"/>
          <w:lang w:eastAsia="zh-CN"/>
        </w:rPr>
        <w:t>ITU-T</w:t>
      </w:r>
      <w:r w:rsidRPr="00040BDC">
        <w:rPr>
          <w:rFonts w:hint="eastAsia"/>
          <w:szCs w:val="24"/>
          <w:lang w:eastAsia="zh-CN"/>
        </w:rPr>
        <w:t>和其他组织将在同一时间内批准需要交叉引证的合作性工作，则可以进行文件草案案文的参引。</w:t>
      </w:r>
    </w:p>
    <w:p w14:paraId="741A645C" w14:textId="3367B8BF" w:rsidR="00A44F3C" w:rsidRPr="00A44F3C" w:rsidRDefault="00A44F3C" w:rsidP="00A44F3C">
      <w:pPr>
        <w:pStyle w:val="Note"/>
        <w:rPr>
          <w:lang w:val="en-GB" w:eastAsia="zh-CN"/>
        </w:rPr>
      </w:pPr>
      <w:r w:rsidRPr="00A44F3C">
        <w:rPr>
          <w:lang w:val="en-GB" w:eastAsia="zh-CN"/>
        </w:rPr>
        <w:t>[</w:t>
      </w:r>
      <w:r w:rsidRPr="00A44F3C">
        <w:rPr>
          <w:rFonts w:ascii="STKaiti" w:eastAsia="STKaiti" w:hAnsi="STKaiti" w:hint="eastAsia"/>
          <w:lang w:val="en-GB" w:eastAsia="zh-CN"/>
        </w:rPr>
        <w:t>说明批准状态</w:t>
      </w:r>
      <w:r w:rsidRPr="00A44F3C">
        <w:rPr>
          <w:rFonts w:hint="eastAsia"/>
          <w:lang w:val="en-GB" w:eastAsia="zh-CN"/>
        </w:rPr>
        <w:t>：</w:t>
      </w:r>
    </w:p>
    <w:p w14:paraId="33891AC7" w14:textId="4E3B4956" w:rsidR="00A44F3C" w:rsidRPr="00A44F3C" w:rsidRDefault="00A44F3C" w:rsidP="00A44F3C">
      <w:pPr>
        <w:pStyle w:val="Note"/>
        <w:rPr>
          <w:lang w:val="en-GB" w:eastAsia="zh-CN"/>
        </w:rPr>
      </w:pPr>
      <w:r w:rsidRPr="00A44F3C">
        <w:rPr>
          <w:lang w:val="en-GB" w:eastAsia="zh-CN"/>
        </w:rPr>
        <w:tab/>
      </w:r>
      <w:r w:rsidRPr="00A44F3C">
        <w:rPr>
          <w:b/>
          <w:bCs/>
        </w:rPr>
        <w:object w:dxaOrig="195" w:dyaOrig="165" w14:anchorId="398FCE88">
          <v:shape id="_x0000_i1035" type="#_x0000_t75" style="width:6.8pt;height:7.45pt" o:ole="">
            <v:imagedata r:id="rId116" o:title=""/>
          </v:shape>
          <o:OLEObject Type="Embed" ProgID="PBrush" ShapeID="_x0000_i1035" DrawAspect="Content" ObjectID="_1802775051" r:id="rId196"/>
        </w:object>
      </w:r>
      <w:r w:rsidRPr="00A44F3C">
        <w:rPr>
          <w:color w:val="808080"/>
          <w:lang w:val="en-GB" w:eastAsia="zh-CN"/>
        </w:rPr>
        <w:tab/>
      </w:r>
      <w:r w:rsidRPr="00A44F3C">
        <w:rPr>
          <w:rFonts w:ascii="STKaiti" w:eastAsia="STKaiti" w:hAnsi="STKaiti" w:hint="eastAsia"/>
          <w:lang w:val="en-GB" w:eastAsia="zh-CN"/>
        </w:rPr>
        <w:t>草案</w:t>
      </w:r>
    </w:p>
    <w:p w14:paraId="2E91ED20" w14:textId="5ACCEAD3" w:rsidR="00A44F3C" w:rsidRPr="00A44F3C" w:rsidRDefault="00A44F3C" w:rsidP="00A44F3C">
      <w:pPr>
        <w:pStyle w:val="Note"/>
        <w:rPr>
          <w:szCs w:val="24"/>
          <w:lang w:val="en-GB" w:eastAsia="zh-CN"/>
        </w:rPr>
      </w:pPr>
      <w:r w:rsidRPr="00A44F3C">
        <w:rPr>
          <w:lang w:val="en-GB" w:eastAsia="zh-CN"/>
        </w:rPr>
        <w:tab/>
      </w:r>
      <w:r w:rsidRPr="00A44F3C">
        <w:rPr>
          <w:b/>
          <w:bCs/>
        </w:rPr>
        <w:object w:dxaOrig="195" w:dyaOrig="165" w14:anchorId="5CF31285">
          <v:shape id="_x0000_i1036" type="#_x0000_t75" style="width:6.8pt;height:7.45pt" o:ole="">
            <v:imagedata r:id="rId116" o:title=""/>
          </v:shape>
          <o:OLEObject Type="Embed" ProgID="PBrush" ShapeID="_x0000_i1036" DrawAspect="Content" ObjectID="_1802775052" r:id="rId197"/>
        </w:object>
      </w:r>
      <w:r w:rsidRPr="00A44F3C">
        <w:rPr>
          <w:color w:val="808080"/>
          <w:lang w:val="en-GB" w:eastAsia="zh-CN"/>
        </w:rPr>
        <w:tab/>
      </w:r>
      <w:r w:rsidRPr="00A44F3C">
        <w:rPr>
          <w:rFonts w:ascii="STKaiti" w:eastAsia="STKaiti" w:hAnsi="STKaiti" w:hint="eastAsia"/>
          <w:lang w:val="en-GB" w:eastAsia="zh-CN"/>
        </w:rPr>
        <w:t>已批准</w:t>
      </w:r>
      <w:r w:rsidRPr="00A44F3C">
        <w:rPr>
          <w:lang w:val="en-GB" w:eastAsia="zh-CN"/>
        </w:rPr>
        <w:t>]</w:t>
      </w:r>
    </w:p>
    <w:p w14:paraId="2442A890" w14:textId="77777777" w:rsidR="00981F54" w:rsidRDefault="00981F54" w:rsidP="00EF77AA">
      <w:pPr>
        <w:pStyle w:val="Headingbcolor"/>
        <w:rPr>
          <w:lang w:eastAsia="zh-CN"/>
        </w:rPr>
      </w:pPr>
      <w:r w:rsidRPr="00040BDC">
        <w:rPr>
          <w:lang w:eastAsia="zh-CN"/>
        </w:rPr>
        <w:t>II.3</w:t>
      </w:r>
      <w:r w:rsidRPr="00040BDC">
        <w:rPr>
          <w:lang w:eastAsia="zh-CN"/>
        </w:rPr>
        <w:tab/>
      </w:r>
      <w:r w:rsidRPr="00040BDC">
        <w:rPr>
          <w:rFonts w:hint="eastAsia"/>
          <w:lang w:eastAsia="zh-CN"/>
        </w:rPr>
        <w:t>说明具体</w:t>
      </w:r>
      <w:r w:rsidRPr="00EF77AA">
        <w:rPr>
          <w:rFonts w:hint="eastAsia"/>
          <w:lang w:eastAsia="zh-CN"/>
        </w:rPr>
        <w:t>采纳</w:t>
      </w:r>
      <w:r w:rsidRPr="00040BDC">
        <w:rPr>
          <w:lang w:eastAsia="zh-CN"/>
        </w:rPr>
        <w:t>的理由</w:t>
      </w:r>
    </w:p>
    <w:p w14:paraId="17B4B4C6" w14:textId="768CA39C" w:rsidR="00A44F3C" w:rsidRPr="00A44F3C" w:rsidRDefault="00A44F3C" w:rsidP="00A44F3C">
      <w:pPr>
        <w:pStyle w:val="Note"/>
        <w:rPr>
          <w:lang w:val="en-GB" w:eastAsia="zh-CN"/>
        </w:rPr>
      </w:pPr>
      <w:r w:rsidRPr="00A44F3C">
        <w:rPr>
          <w:lang w:val="en-GB" w:eastAsia="zh-CN"/>
        </w:rPr>
        <w:t>[</w:t>
      </w:r>
      <w:r w:rsidRPr="00A44F3C">
        <w:rPr>
          <w:rFonts w:ascii="STKaiti" w:eastAsia="STKaiti" w:hAnsi="STKaiti" w:hint="eastAsia"/>
          <w:lang w:val="en-GB" w:eastAsia="zh-CN"/>
        </w:rPr>
        <w:t>插入理由，包括不应将案文纳入ITU-T建议书草案或ITU-T其他文件中的原因</w:t>
      </w:r>
      <w:r w:rsidRPr="00A44F3C">
        <w:rPr>
          <w:lang w:val="en-GB" w:eastAsia="zh-CN"/>
        </w:rPr>
        <w:t>]</w:t>
      </w:r>
    </w:p>
    <w:p w14:paraId="154A15C1" w14:textId="77777777" w:rsidR="00981F54" w:rsidRDefault="00981F54" w:rsidP="00EF77AA">
      <w:pPr>
        <w:pStyle w:val="Headingbcolor"/>
        <w:rPr>
          <w:lang w:eastAsia="zh-CN"/>
        </w:rPr>
      </w:pPr>
      <w:r w:rsidRPr="00040BDC">
        <w:rPr>
          <w:lang w:eastAsia="zh-CN"/>
        </w:rPr>
        <w:t>II.4</w:t>
      </w:r>
      <w:r w:rsidRPr="00040BDC">
        <w:rPr>
          <w:lang w:eastAsia="zh-CN"/>
        </w:rPr>
        <w:tab/>
      </w:r>
      <w:r w:rsidRPr="00040BDC">
        <w:rPr>
          <w:rFonts w:hint="eastAsia"/>
          <w:lang w:eastAsia="zh-CN"/>
        </w:rPr>
        <w:t>与拟采纳文本相关的知识产权（专利、版权、商标）问题（如有的话）</w:t>
      </w:r>
    </w:p>
    <w:p w14:paraId="50CF6FF7" w14:textId="0A049075" w:rsidR="00FA4C19" w:rsidRDefault="00FA4C19" w:rsidP="00FA4C19">
      <w:pPr>
        <w:rPr>
          <w:lang w:eastAsia="zh-CN"/>
        </w:rPr>
      </w:pPr>
      <w:r w:rsidRPr="00FA4C19">
        <w:rPr>
          <w:lang w:val="en-GB" w:eastAsia="zh-CN"/>
        </w:rPr>
        <w:t>[</w:t>
      </w:r>
      <w:r w:rsidRPr="00FA4C19">
        <w:rPr>
          <w:rFonts w:ascii="STKaiti" w:eastAsia="STKaiti" w:hAnsi="STKaiti" w:hint="eastAsia"/>
          <w:lang w:val="en-GB" w:eastAsia="zh-CN"/>
        </w:rPr>
        <w:t>插入有关知识产权问题（专利、版权、用于软件和案文的标志等）的最新信息（如有的话）应附上相关文件</w:t>
      </w:r>
      <w:r w:rsidRPr="00FA4C19">
        <w:rPr>
          <w:lang w:eastAsia="zh-CN"/>
        </w:rPr>
        <w:t>]</w:t>
      </w:r>
    </w:p>
    <w:p w14:paraId="2277B4B4" w14:textId="77777777" w:rsidR="00FA4C19" w:rsidRPr="00FA4C19" w:rsidRDefault="00FA4C19" w:rsidP="00FA4C19">
      <w:pPr>
        <w:rPr>
          <w:lang w:eastAsia="zh-CN"/>
        </w:rPr>
      </w:pPr>
    </w:p>
    <w:p w14:paraId="3B3CCA61" w14:textId="77777777" w:rsidR="00BA1A86" w:rsidRPr="00040BDC" w:rsidRDefault="00BA1A86" w:rsidP="00474C3B">
      <w:pPr>
        <w:rPr>
          <w:lang w:eastAsia="zh-CN"/>
        </w:rPr>
      </w:pPr>
      <w:r w:rsidRPr="00040BDC">
        <w:rPr>
          <w:lang w:eastAsia="zh-CN"/>
        </w:rPr>
        <w:br w:type="page"/>
      </w:r>
    </w:p>
    <w:p w14:paraId="262CCD8C" w14:textId="77777777" w:rsidR="00981F54" w:rsidRDefault="00981F54" w:rsidP="00EF77AA">
      <w:pPr>
        <w:pStyle w:val="Headingbcolor"/>
        <w:rPr>
          <w:bCs/>
          <w:lang w:val="zh-CN" w:eastAsia="zh-CN"/>
        </w:rPr>
      </w:pPr>
      <w:r w:rsidRPr="00040BDC">
        <w:rPr>
          <w:lang w:eastAsia="zh-CN"/>
        </w:rPr>
        <w:lastRenderedPageBreak/>
        <w:t>II.5</w:t>
      </w:r>
      <w:r w:rsidRPr="00040BDC">
        <w:rPr>
          <w:lang w:eastAsia="zh-CN"/>
        </w:rPr>
        <w:tab/>
      </w:r>
      <w:r w:rsidRPr="00EF77AA">
        <w:rPr>
          <w:lang w:eastAsia="zh-CN"/>
        </w:rPr>
        <w:t>特定公司</w:t>
      </w:r>
      <w:r w:rsidRPr="00EF77AA">
        <w:rPr>
          <w:lang w:eastAsia="zh-CN"/>
        </w:rPr>
        <w:t>/</w:t>
      </w:r>
      <w:r w:rsidRPr="00EF77AA">
        <w:rPr>
          <w:lang w:eastAsia="zh-CN"/>
        </w:rPr>
        <w:t>组织、产品或服务的所有专有名称和商标</w:t>
      </w:r>
    </w:p>
    <w:p w14:paraId="4457C7D6" w14:textId="502F8B93" w:rsidR="00FA4C19" w:rsidRPr="00FA4C19" w:rsidRDefault="00FA4C19" w:rsidP="00FA4C19">
      <w:pPr>
        <w:rPr>
          <w:lang w:val="en-GB" w:eastAsia="zh-CN"/>
        </w:rPr>
      </w:pPr>
      <w:r w:rsidRPr="00FA4C19">
        <w:rPr>
          <w:lang w:val="en-GB" w:eastAsia="zh-CN"/>
        </w:rPr>
        <w:t>[</w:t>
      </w:r>
      <w:r w:rsidRPr="00FA4C19">
        <w:rPr>
          <w:rFonts w:ascii="STKaiti" w:eastAsia="STKaiti" w:hAnsi="STKaiti" w:hint="eastAsia"/>
          <w:lang w:val="en-GB" w:eastAsia="zh-CN"/>
        </w:rPr>
        <w:t>插入拟议案文中所含的具体公司/组织、产品或服务的所有专有名称和商标。此信息应在尽力而为的基础上提供，且无须搜索</w:t>
      </w:r>
      <w:r w:rsidRPr="00FA4C19">
        <w:rPr>
          <w:lang w:val="en-GB" w:eastAsia="zh-CN"/>
        </w:rPr>
        <w:t>]</w:t>
      </w:r>
    </w:p>
    <w:p w14:paraId="777BCB38" w14:textId="77777777" w:rsidR="00981F54" w:rsidRDefault="00981F54" w:rsidP="00EF77AA">
      <w:pPr>
        <w:pStyle w:val="Headingbcolor"/>
        <w:rPr>
          <w:bCs/>
          <w:lang w:eastAsia="zh-CN"/>
        </w:rPr>
      </w:pPr>
      <w:r w:rsidRPr="00040BDC">
        <w:rPr>
          <w:lang w:eastAsia="zh-CN"/>
        </w:rPr>
        <w:t>II.6</w:t>
      </w:r>
      <w:r w:rsidRPr="00040BDC">
        <w:rPr>
          <w:lang w:eastAsia="zh-CN"/>
        </w:rPr>
        <w:tab/>
      </w:r>
      <w:r w:rsidRPr="00EF77AA">
        <w:rPr>
          <w:rFonts w:hint="eastAsia"/>
          <w:lang w:eastAsia="zh-CN"/>
        </w:rPr>
        <w:t>其他</w:t>
      </w:r>
      <w:r w:rsidRPr="00EF77AA">
        <w:rPr>
          <w:lang w:eastAsia="zh-CN"/>
        </w:rPr>
        <w:t>信息</w:t>
      </w:r>
    </w:p>
    <w:p w14:paraId="27326E8D" w14:textId="7C135793" w:rsidR="00FA4C19" w:rsidRDefault="00FA4C19" w:rsidP="00FA4C19">
      <w:pPr>
        <w:rPr>
          <w:lang w:eastAsia="zh-CN"/>
        </w:rPr>
      </w:pPr>
      <w:r w:rsidRPr="00FA4C19">
        <w:rPr>
          <w:lang w:val="en-GB" w:eastAsia="zh-CN"/>
        </w:rPr>
        <w:t>[</w:t>
      </w:r>
      <w:proofErr w:type="gramStart"/>
      <w:r w:rsidRPr="00FA4C19">
        <w:rPr>
          <w:rFonts w:ascii="STKaiti" w:eastAsia="STKaiti" w:hAnsi="STKaiti" w:hint="eastAsia"/>
          <w:lang w:val="en-GB" w:eastAsia="zh-CN"/>
        </w:rPr>
        <w:t>插入有助于说明文件“</w:t>
      </w:r>
      <w:proofErr w:type="gramEnd"/>
      <w:r w:rsidRPr="00FA4C19">
        <w:rPr>
          <w:rFonts w:ascii="STKaiti" w:eastAsia="STKaiti" w:hAnsi="STKaiti" w:hint="eastAsia"/>
          <w:lang w:val="en-GB" w:eastAsia="zh-CN"/>
        </w:rPr>
        <w:t>质量”的其他信息（如，是否已使用该文件实施了产品，一致性要求是否明确，规范是否存在并方便获取）</w:t>
      </w:r>
      <w:r w:rsidRPr="00FA4C19">
        <w:rPr>
          <w:lang w:val="en-GB" w:eastAsia="zh-CN"/>
        </w:rPr>
        <w:t>]</w:t>
      </w:r>
    </w:p>
    <w:p w14:paraId="47AB50CC" w14:textId="77777777" w:rsidR="00981F54" w:rsidRDefault="00981F54" w:rsidP="00EF77AA">
      <w:pPr>
        <w:pStyle w:val="Headingbcolor"/>
        <w:rPr>
          <w:lang w:eastAsia="zh-CN"/>
        </w:rPr>
      </w:pPr>
      <w:r w:rsidRPr="00040BDC">
        <w:rPr>
          <w:lang w:eastAsia="zh-CN"/>
        </w:rPr>
        <w:t>II.7</w:t>
      </w:r>
      <w:r w:rsidRPr="00040BDC">
        <w:rPr>
          <w:lang w:eastAsia="zh-CN"/>
        </w:rPr>
        <w:tab/>
      </w:r>
      <w:r w:rsidRPr="00040BDC">
        <w:rPr>
          <w:rFonts w:hint="eastAsia"/>
          <w:lang w:eastAsia="zh-CN"/>
        </w:rPr>
        <w:t>文件</w:t>
      </w:r>
      <w:r w:rsidRPr="00040BDC">
        <w:rPr>
          <w:lang w:eastAsia="zh-CN"/>
        </w:rPr>
        <w:t>的稳定性和成熟程度</w:t>
      </w:r>
    </w:p>
    <w:p w14:paraId="1471552B" w14:textId="5BF2C51B" w:rsidR="00FA4C19" w:rsidRDefault="00FA4C19" w:rsidP="00FA4C19">
      <w:pPr>
        <w:rPr>
          <w:lang w:val="en-GB" w:eastAsia="zh-CN"/>
        </w:rPr>
      </w:pPr>
      <w:r w:rsidRPr="00FA4C19">
        <w:rPr>
          <w:lang w:val="en-GB" w:eastAsia="zh-CN"/>
        </w:rPr>
        <w:t>[</w:t>
      </w:r>
      <w:r w:rsidRPr="00FA4C19">
        <w:rPr>
          <w:rFonts w:ascii="STKaiti" w:eastAsia="STKaiti" w:hAnsi="STKaiti" w:hint="eastAsia"/>
          <w:lang w:val="en-GB" w:eastAsia="zh-CN"/>
        </w:rPr>
        <w:t>插入文件的稳定性和成熟程度（如文件存在的时间）</w:t>
      </w:r>
      <w:r w:rsidRPr="00FA4C19">
        <w:rPr>
          <w:lang w:val="en-GB" w:eastAsia="zh-CN"/>
        </w:rPr>
        <w:t>]</w:t>
      </w:r>
    </w:p>
    <w:p w14:paraId="5C25C28B" w14:textId="77777777" w:rsidR="00981F54" w:rsidRDefault="00981F54" w:rsidP="00EF77AA">
      <w:pPr>
        <w:pStyle w:val="Headingbcolor"/>
        <w:rPr>
          <w:lang w:eastAsia="zh-CN"/>
        </w:rPr>
      </w:pPr>
      <w:r w:rsidRPr="00040BDC">
        <w:rPr>
          <w:lang w:eastAsia="zh-CN"/>
        </w:rPr>
        <w:t>II.8</w:t>
      </w:r>
      <w:r w:rsidRPr="00040BDC">
        <w:rPr>
          <w:lang w:eastAsia="zh-CN"/>
        </w:rPr>
        <w:tab/>
      </w:r>
      <w:r w:rsidRPr="00040BDC">
        <w:rPr>
          <w:rFonts w:hint="eastAsia"/>
          <w:lang w:eastAsia="zh-CN"/>
        </w:rPr>
        <w:t>与</w:t>
      </w:r>
      <w:r w:rsidRPr="00040BDC">
        <w:rPr>
          <w:lang w:eastAsia="zh-CN"/>
        </w:rPr>
        <w:t>其他现有的或正在形成的文件的关系</w:t>
      </w:r>
    </w:p>
    <w:p w14:paraId="367B66EB" w14:textId="54623436" w:rsidR="00405627" w:rsidRDefault="00405627" w:rsidP="00405627">
      <w:pPr>
        <w:rPr>
          <w:lang w:val="en-GB" w:eastAsia="zh-CN"/>
        </w:rPr>
      </w:pPr>
      <w:r w:rsidRPr="00FA4C19">
        <w:rPr>
          <w:lang w:val="en-GB" w:eastAsia="zh-CN"/>
        </w:rPr>
        <w:t>[</w:t>
      </w:r>
      <w:r w:rsidRPr="00405627">
        <w:rPr>
          <w:rFonts w:ascii="STKaiti" w:eastAsia="STKaiti" w:hAnsi="STKaiti" w:hint="eastAsia"/>
          <w:lang w:val="en-GB" w:eastAsia="zh-CN"/>
        </w:rPr>
        <w:t>插入关系</w:t>
      </w:r>
      <w:r w:rsidRPr="00FA4C19">
        <w:rPr>
          <w:lang w:val="en-GB" w:eastAsia="zh-CN"/>
        </w:rPr>
        <w:t>]</w:t>
      </w:r>
    </w:p>
    <w:p w14:paraId="6E11DC86" w14:textId="77777777" w:rsidR="00981F54" w:rsidRPr="00040BDC" w:rsidRDefault="00981F54" w:rsidP="00EF77AA">
      <w:pPr>
        <w:pStyle w:val="Headingbcolor"/>
        <w:rPr>
          <w:lang w:eastAsia="zh-CN"/>
        </w:rPr>
      </w:pPr>
      <w:r w:rsidRPr="00040BDC">
        <w:rPr>
          <w:lang w:eastAsia="zh-CN"/>
        </w:rPr>
        <w:t>II.9</w:t>
      </w:r>
      <w:r w:rsidRPr="00040BDC">
        <w:rPr>
          <w:lang w:eastAsia="zh-CN"/>
        </w:rPr>
        <w:tab/>
      </w:r>
      <w:r w:rsidRPr="00040BDC">
        <w:rPr>
          <w:rFonts w:hint="eastAsia"/>
          <w:lang w:eastAsia="zh-CN"/>
        </w:rPr>
        <w:t>被采纳文件内的规范性参</w:t>
      </w:r>
      <w:r w:rsidRPr="00EF77AA">
        <w:rPr>
          <w:rFonts w:hint="eastAsia"/>
          <w:lang w:eastAsia="zh-CN"/>
        </w:rPr>
        <w:t>引</w:t>
      </w:r>
      <w:r w:rsidRPr="00040BDC">
        <w:rPr>
          <w:rFonts w:hint="eastAsia"/>
          <w:lang w:eastAsia="zh-CN"/>
        </w:rPr>
        <w:t>清单</w:t>
      </w:r>
    </w:p>
    <w:p w14:paraId="3E45F412" w14:textId="77777777" w:rsidR="00981F54" w:rsidRDefault="00981F54" w:rsidP="00981F54">
      <w:pPr>
        <w:pStyle w:val="Note"/>
        <w:rPr>
          <w:rFonts w:ascii="SimSun" w:hAnsi="SimSun"/>
          <w:szCs w:val="24"/>
          <w:lang w:eastAsia="zh-CN"/>
        </w:rPr>
      </w:pPr>
      <w:r w:rsidRPr="00040BDC">
        <w:rPr>
          <w:rFonts w:hint="eastAsia"/>
          <w:szCs w:val="24"/>
          <w:lang w:eastAsia="zh-CN"/>
        </w:rPr>
        <w:t>注</w:t>
      </w:r>
      <w:r w:rsidRPr="00040BDC">
        <w:rPr>
          <w:szCs w:val="24"/>
          <w:lang w:eastAsia="zh-CN"/>
        </w:rPr>
        <w:t xml:space="preserve"> – </w:t>
      </w:r>
      <w:r w:rsidRPr="00040BDC">
        <w:rPr>
          <w:rFonts w:hint="eastAsia"/>
          <w:szCs w:val="24"/>
          <w:lang w:eastAsia="zh-CN"/>
        </w:rPr>
        <w:t>当案文将被纳入</w:t>
      </w:r>
      <w:r w:rsidRPr="00040BDC">
        <w:rPr>
          <w:rFonts w:hint="eastAsia"/>
          <w:szCs w:val="24"/>
          <w:lang w:eastAsia="zh-CN"/>
        </w:rPr>
        <w:t>I</w:t>
      </w:r>
      <w:r w:rsidRPr="00040BDC">
        <w:rPr>
          <w:szCs w:val="24"/>
          <w:lang w:eastAsia="zh-CN"/>
        </w:rPr>
        <w:t>TU-T</w:t>
      </w:r>
      <w:r w:rsidRPr="00040BDC">
        <w:rPr>
          <w:rFonts w:hint="eastAsia"/>
          <w:szCs w:val="24"/>
          <w:lang w:eastAsia="zh-CN"/>
        </w:rPr>
        <w:t>建议书时，应列出被采纳文件内的</w:t>
      </w:r>
      <w:proofErr w:type="gramStart"/>
      <w:r w:rsidRPr="00040BDC">
        <w:rPr>
          <w:rFonts w:hint="eastAsia"/>
          <w:szCs w:val="24"/>
          <w:lang w:eastAsia="zh-CN"/>
        </w:rPr>
        <w:t>规范性参</w:t>
      </w:r>
      <w:r w:rsidRPr="00040BDC">
        <w:rPr>
          <w:rFonts w:hint="eastAsia"/>
          <w:szCs w:val="24"/>
          <w:lang w:val="en-US" w:eastAsia="zh-CN"/>
        </w:rPr>
        <w:t>引</w:t>
      </w:r>
      <w:r w:rsidRPr="00040BDC">
        <w:rPr>
          <w:rFonts w:hint="eastAsia"/>
          <w:szCs w:val="24"/>
          <w:lang w:eastAsia="zh-CN"/>
        </w:rPr>
        <w:t>清单</w:t>
      </w:r>
      <w:proofErr w:type="gramEnd"/>
      <w:r w:rsidRPr="00040BDC">
        <w:rPr>
          <w:rFonts w:hint="eastAsia"/>
          <w:szCs w:val="24"/>
          <w:lang w:eastAsia="zh-CN"/>
        </w:rPr>
        <w:t>。文件应区分</w:t>
      </w:r>
      <w:r w:rsidRPr="00040BDC">
        <w:rPr>
          <w:szCs w:val="24"/>
          <w:lang w:eastAsia="zh-CN"/>
        </w:rPr>
        <w:t>规</w:t>
      </w:r>
      <w:proofErr w:type="gramStart"/>
      <w:r w:rsidRPr="00040BDC">
        <w:rPr>
          <w:szCs w:val="24"/>
          <w:lang w:eastAsia="zh-CN"/>
        </w:rPr>
        <w:t>范</w:t>
      </w:r>
      <w:r w:rsidRPr="00040BDC">
        <w:rPr>
          <w:rFonts w:hint="eastAsia"/>
          <w:szCs w:val="24"/>
          <w:lang w:eastAsia="zh-CN"/>
        </w:rPr>
        <w:t>性</w:t>
      </w:r>
      <w:r w:rsidRPr="00040BDC">
        <w:rPr>
          <w:rFonts w:hint="eastAsia"/>
          <w:szCs w:val="24"/>
          <w:lang w:val="en-US" w:eastAsia="zh-CN"/>
        </w:rPr>
        <w:t>参</w:t>
      </w:r>
      <w:r w:rsidRPr="00040BDC">
        <w:rPr>
          <w:szCs w:val="24"/>
          <w:lang w:eastAsia="zh-CN"/>
        </w:rPr>
        <w:t>引和</w:t>
      </w:r>
      <w:proofErr w:type="gramEnd"/>
      <w:r w:rsidRPr="00040BDC">
        <w:rPr>
          <w:rFonts w:hint="eastAsia"/>
          <w:szCs w:val="24"/>
          <w:lang w:eastAsia="zh-CN"/>
        </w:rPr>
        <w:t>非</w:t>
      </w:r>
      <w:r w:rsidRPr="00040BDC">
        <w:rPr>
          <w:szCs w:val="24"/>
          <w:lang w:eastAsia="zh-CN"/>
        </w:rPr>
        <w:t>规范</w:t>
      </w:r>
      <w:r w:rsidRPr="00040BDC">
        <w:rPr>
          <w:rFonts w:hint="eastAsia"/>
          <w:szCs w:val="24"/>
          <w:lang w:eastAsia="zh-CN"/>
        </w:rPr>
        <w:t>性</w:t>
      </w:r>
      <w:proofErr w:type="gramStart"/>
      <w:r w:rsidRPr="00040BDC">
        <w:rPr>
          <w:rFonts w:hint="eastAsia"/>
          <w:szCs w:val="24"/>
          <w:lang w:val="en-US" w:eastAsia="zh-CN"/>
        </w:rPr>
        <w:t>参</w:t>
      </w:r>
      <w:r w:rsidRPr="00040BDC">
        <w:rPr>
          <w:szCs w:val="24"/>
          <w:lang w:eastAsia="zh-CN"/>
        </w:rPr>
        <w:t>引之间</w:t>
      </w:r>
      <w:proofErr w:type="gramEnd"/>
      <w:r w:rsidRPr="00040BDC">
        <w:rPr>
          <w:szCs w:val="24"/>
          <w:lang w:eastAsia="zh-CN"/>
        </w:rPr>
        <w:t>的差别</w:t>
      </w:r>
      <w:r w:rsidRPr="00040BDC">
        <w:rPr>
          <w:rFonts w:ascii="SimSun" w:hAnsi="SimSun"/>
          <w:szCs w:val="24"/>
          <w:lang w:eastAsia="zh-CN"/>
        </w:rPr>
        <w:t>。</w:t>
      </w:r>
    </w:p>
    <w:p w14:paraId="058B5356" w14:textId="70D44141" w:rsidR="00405627" w:rsidRDefault="00405627" w:rsidP="00981F54">
      <w:pPr>
        <w:pStyle w:val="Note"/>
        <w:rPr>
          <w:rFonts w:ascii="SimSun" w:hAnsi="SimSun"/>
          <w:szCs w:val="24"/>
          <w:lang w:eastAsia="zh-CN"/>
        </w:rPr>
      </w:pPr>
      <w:r w:rsidRPr="00FA4C19">
        <w:rPr>
          <w:lang w:val="en-GB" w:eastAsia="zh-CN"/>
        </w:rPr>
        <w:t>[</w:t>
      </w:r>
      <w:r w:rsidRPr="00405627">
        <w:rPr>
          <w:rFonts w:ascii="STKaiti" w:eastAsia="STKaiti" w:hAnsi="STKaiti" w:hint="eastAsia"/>
          <w:lang w:val="en-GB" w:eastAsia="zh-CN"/>
        </w:rPr>
        <w:t>各规范性参引清单</w:t>
      </w:r>
      <w:r w:rsidRPr="00FA4C19">
        <w:rPr>
          <w:lang w:val="en-GB" w:eastAsia="zh-CN"/>
        </w:rPr>
        <w:t>]</w:t>
      </w:r>
    </w:p>
    <w:p w14:paraId="53075D04" w14:textId="77777777" w:rsidR="00981F54" w:rsidRPr="00040BDC" w:rsidRDefault="00981F54" w:rsidP="00EF77AA">
      <w:pPr>
        <w:pStyle w:val="Headingbcolor"/>
        <w:rPr>
          <w:lang w:eastAsia="zh-CN"/>
        </w:rPr>
      </w:pPr>
      <w:r w:rsidRPr="00040BDC">
        <w:rPr>
          <w:lang w:eastAsia="zh-CN"/>
        </w:rPr>
        <w:t>II.10</w:t>
      </w:r>
      <w:r w:rsidRPr="00040BDC">
        <w:rPr>
          <w:lang w:eastAsia="zh-CN"/>
        </w:rPr>
        <w:tab/>
      </w:r>
      <w:r w:rsidRPr="00EF77AA">
        <w:rPr>
          <w:lang w:eastAsia="zh-CN"/>
        </w:rPr>
        <w:t>组织的资格</w:t>
      </w:r>
      <w:r w:rsidRPr="00040BDC">
        <w:rPr>
          <w:lang w:eastAsia="zh-CN"/>
        </w:rPr>
        <w:t>（</w:t>
      </w:r>
      <w:proofErr w:type="gramStart"/>
      <w:r w:rsidRPr="00040BDC">
        <w:rPr>
          <w:rFonts w:hint="eastAsia"/>
          <w:lang w:eastAsia="zh-CN"/>
        </w:rPr>
        <w:t>符合</w:t>
      </w:r>
      <w:r w:rsidRPr="00040BDC">
        <w:rPr>
          <w:lang w:eastAsia="zh-CN"/>
        </w:rPr>
        <w:t>[</w:t>
      </w:r>
      <w:proofErr w:type="gramEnd"/>
      <w:r w:rsidRPr="00040BDC">
        <w:rPr>
          <w:lang w:eastAsia="zh-CN"/>
        </w:rPr>
        <w:t>ITU-T A.5]</w:t>
      </w:r>
      <w:r w:rsidRPr="00040BDC">
        <w:rPr>
          <w:rFonts w:hint="eastAsia"/>
          <w:lang w:eastAsia="zh-CN"/>
        </w:rPr>
        <w:t>附件</w:t>
      </w:r>
      <w:r w:rsidRPr="00040BDC">
        <w:rPr>
          <w:lang w:eastAsia="zh-CN"/>
        </w:rPr>
        <w:t>B</w:t>
      </w:r>
      <w:r w:rsidRPr="00040BDC">
        <w:rPr>
          <w:lang w:eastAsia="zh-CN"/>
        </w:rPr>
        <w:t>）</w:t>
      </w:r>
    </w:p>
    <w:p w14:paraId="5C883D57" w14:textId="77777777" w:rsidR="00981F54" w:rsidRDefault="00981F54" w:rsidP="00981F54">
      <w:pPr>
        <w:pStyle w:val="Note"/>
        <w:rPr>
          <w:szCs w:val="24"/>
          <w:lang w:eastAsia="zh-CN"/>
        </w:rPr>
      </w:pPr>
      <w:r w:rsidRPr="00040BDC">
        <w:rPr>
          <w:rFonts w:hint="eastAsia"/>
          <w:szCs w:val="24"/>
          <w:lang w:eastAsia="zh-CN"/>
        </w:rPr>
        <w:t>注</w:t>
      </w:r>
      <w:r w:rsidRPr="00040BDC">
        <w:rPr>
          <w:szCs w:val="24"/>
          <w:lang w:eastAsia="zh-CN"/>
        </w:rPr>
        <w:t xml:space="preserve"> – </w:t>
      </w:r>
      <w:r w:rsidRPr="00040BDC">
        <w:rPr>
          <w:rFonts w:hint="eastAsia"/>
          <w:szCs w:val="24"/>
          <w:lang w:eastAsia="zh-CN"/>
        </w:rPr>
        <w:t>只有在首次考虑对被</w:t>
      </w:r>
      <w:proofErr w:type="gramStart"/>
      <w:r w:rsidRPr="00040BDC">
        <w:rPr>
          <w:rFonts w:hint="eastAsia"/>
          <w:szCs w:val="24"/>
          <w:lang w:eastAsia="zh-CN"/>
        </w:rPr>
        <w:t>参引组织</w:t>
      </w:r>
      <w:proofErr w:type="gramEnd"/>
      <w:r w:rsidRPr="00040BDC">
        <w:rPr>
          <w:rFonts w:hint="eastAsia"/>
          <w:szCs w:val="24"/>
          <w:lang w:eastAsia="zh-CN"/>
        </w:rPr>
        <w:t>的文件进行参引、且这种资格信息尚未记录于文件中时才需要对被</w:t>
      </w:r>
      <w:proofErr w:type="gramStart"/>
      <w:r w:rsidRPr="00040BDC">
        <w:rPr>
          <w:rFonts w:hint="eastAsia"/>
          <w:szCs w:val="24"/>
          <w:lang w:eastAsia="zh-CN"/>
        </w:rPr>
        <w:t>参引组织</w:t>
      </w:r>
      <w:proofErr w:type="gramEnd"/>
      <w:r w:rsidRPr="00040BDC">
        <w:rPr>
          <w:rFonts w:hint="eastAsia"/>
          <w:szCs w:val="24"/>
          <w:lang w:eastAsia="zh-CN"/>
        </w:rPr>
        <w:t>进行资格审核。需要对</w:t>
      </w:r>
      <w:r w:rsidRPr="00040BDC">
        <w:rPr>
          <w:szCs w:val="24"/>
          <w:lang w:eastAsia="zh-CN"/>
        </w:rPr>
        <w:t>组织的资格进行定期审核</w:t>
      </w:r>
      <w:r w:rsidRPr="00040BDC">
        <w:rPr>
          <w:rFonts w:hint="eastAsia"/>
          <w:szCs w:val="24"/>
          <w:lang w:eastAsia="zh-CN"/>
        </w:rPr>
        <w:t>（所有希望纳入相关组织文件的研究组均可进行审核）</w:t>
      </w:r>
      <w:r w:rsidRPr="00040BDC">
        <w:rPr>
          <w:szCs w:val="24"/>
          <w:lang w:eastAsia="zh-CN"/>
        </w:rPr>
        <w:t>。</w:t>
      </w:r>
      <w:r w:rsidRPr="00040BDC">
        <w:rPr>
          <w:rFonts w:hint="eastAsia"/>
          <w:szCs w:val="24"/>
          <w:lang w:eastAsia="zh-CN"/>
        </w:rPr>
        <w:t>尤其是在该组织的专利政策发生变化后，必须核实该专利政策与</w:t>
      </w:r>
      <w:r w:rsidRPr="00040BDC">
        <w:rPr>
          <w:szCs w:val="24"/>
          <w:lang w:eastAsia="zh-CN"/>
        </w:rPr>
        <w:t>ITU</w:t>
      </w:r>
      <w:r w:rsidRPr="00040BDC">
        <w:rPr>
          <w:szCs w:val="24"/>
          <w:lang w:eastAsia="zh-CN"/>
        </w:rPr>
        <w:noBreakHyphen/>
        <w:t>T/ITU-R/ISO/IEC</w:t>
      </w:r>
      <w:r w:rsidRPr="00040BDC">
        <w:rPr>
          <w:rFonts w:hint="eastAsia"/>
          <w:szCs w:val="24"/>
          <w:lang w:eastAsia="zh-CN"/>
        </w:rPr>
        <w:t>通用专利政策和</w:t>
      </w:r>
      <w:r w:rsidRPr="00040BDC">
        <w:rPr>
          <w:szCs w:val="24"/>
          <w:lang w:eastAsia="zh-CN"/>
        </w:rPr>
        <w:t>ITU-T/ITU-R/ISO/IEC</w:t>
      </w:r>
      <w:r w:rsidRPr="00040BDC">
        <w:rPr>
          <w:rFonts w:hint="eastAsia"/>
          <w:szCs w:val="24"/>
          <w:lang w:eastAsia="zh-CN"/>
        </w:rPr>
        <w:t>的通用专利政策实施导则相一致。在并非法律实体的合作伙伴项目情况下，需要合作伙伴项目中的每个组织都具有资格（符合</w:t>
      </w:r>
      <w:r w:rsidRPr="00040BDC">
        <w:rPr>
          <w:szCs w:val="24"/>
          <w:lang w:eastAsia="zh-CN"/>
        </w:rPr>
        <w:t>[ITU</w:t>
      </w:r>
      <w:r w:rsidRPr="00040BDC">
        <w:rPr>
          <w:lang w:eastAsia="zh-CN"/>
        </w:rPr>
        <w:t>-</w:t>
      </w:r>
      <w:r w:rsidRPr="00040BDC">
        <w:rPr>
          <w:szCs w:val="24"/>
          <w:lang w:eastAsia="zh-CN"/>
        </w:rPr>
        <w:t>T A.5]</w:t>
      </w:r>
      <w:r w:rsidRPr="00040BDC">
        <w:rPr>
          <w:rFonts w:hint="eastAsia"/>
          <w:szCs w:val="24"/>
          <w:lang w:eastAsia="zh-CN"/>
        </w:rPr>
        <w:t>附件</w:t>
      </w:r>
      <w:r w:rsidRPr="00040BDC">
        <w:rPr>
          <w:szCs w:val="24"/>
          <w:lang w:eastAsia="zh-CN"/>
        </w:rPr>
        <w:t>B</w:t>
      </w:r>
      <w:r w:rsidRPr="00040BDC">
        <w:rPr>
          <w:rFonts w:hint="eastAsia"/>
          <w:szCs w:val="24"/>
          <w:lang w:eastAsia="zh-CN"/>
        </w:rPr>
        <w:t>）。</w:t>
      </w:r>
    </w:p>
    <w:p w14:paraId="64425F8F" w14:textId="0EBF5D2B" w:rsidR="00405627" w:rsidRDefault="00405627" w:rsidP="00981F54">
      <w:pPr>
        <w:pStyle w:val="Note"/>
        <w:rPr>
          <w:szCs w:val="24"/>
          <w:lang w:eastAsia="zh-CN"/>
        </w:rPr>
      </w:pPr>
      <w:r w:rsidRPr="00FA4C19">
        <w:rPr>
          <w:lang w:val="en-GB" w:eastAsia="zh-CN"/>
        </w:rPr>
        <w:t>[</w:t>
      </w:r>
      <w:r w:rsidRPr="00405627">
        <w:rPr>
          <w:rFonts w:ascii="STKaiti" w:eastAsia="STKaiti" w:hAnsi="STKaiti" w:hint="eastAsia"/>
          <w:lang w:val="en-GB" w:eastAsia="zh-CN"/>
        </w:rPr>
        <w:t>插入含有所涉组织A.5资格的TD文件编号（如该组织的资格尚未得到审核）</w:t>
      </w:r>
      <w:r w:rsidRPr="00FA4C19">
        <w:rPr>
          <w:lang w:val="en-GB" w:eastAsia="zh-CN"/>
        </w:rPr>
        <w:t>]</w:t>
      </w:r>
    </w:p>
    <w:p w14:paraId="0C1E0D3C" w14:textId="77777777" w:rsidR="00981F54" w:rsidRPr="00040BDC" w:rsidRDefault="00981F54" w:rsidP="00EF77AA">
      <w:pPr>
        <w:pStyle w:val="Headingbcolor"/>
        <w:rPr>
          <w:lang w:eastAsia="zh-CN"/>
        </w:rPr>
      </w:pPr>
      <w:r w:rsidRPr="00040BDC">
        <w:rPr>
          <w:lang w:eastAsia="zh-CN"/>
        </w:rPr>
        <w:t>II.11</w:t>
      </w:r>
      <w:r w:rsidRPr="00040BDC">
        <w:rPr>
          <w:lang w:eastAsia="zh-CN"/>
        </w:rPr>
        <w:tab/>
      </w:r>
      <w:r w:rsidRPr="00040BDC">
        <w:rPr>
          <w:rFonts w:hint="eastAsia"/>
          <w:lang w:eastAsia="zh-CN"/>
        </w:rPr>
        <w:t>文件</w:t>
      </w:r>
      <w:r w:rsidRPr="00EF77AA">
        <w:rPr>
          <w:rFonts w:hint="eastAsia"/>
          <w:lang w:eastAsia="zh-CN"/>
        </w:rPr>
        <w:t>维护</w:t>
      </w:r>
      <w:r w:rsidRPr="00040BDC">
        <w:rPr>
          <w:rFonts w:hint="eastAsia"/>
          <w:lang w:eastAsia="zh-CN"/>
        </w:rPr>
        <w:t>程序</w:t>
      </w:r>
    </w:p>
    <w:p w14:paraId="77EE63FA" w14:textId="75284D1C" w:rsidR="00981F54" w:rsidRDefault="00981F54" w:rsidP="00981F54">
      <w:pPr>
        <w:pStyle w:val="Note"/>
        <w:rPr>
          <w:szCs w:val="24"/>
          <w:lang w:eastAsia="zh-CN"/>
        </w:rPr>
      </w:pPr>
      <w:r w:rsidRPr="00040BDC">
        <w:rPr>
          <w:rFonts w:hint="eastAsia"/>
          <w:szCs w:val="24"/>
          <w:lang w:eastAsia="zh-CN"/>
        </w:rPr>
        <w:t>注</w:t>
      </w:r>
      <w:r w:rsidRPr="00040BDC">
        <w:rPr>
          <w:szCs w:val="24"/>
          <w:lang w:eastAsia="zh-CN"/>
        </w:rPr>
        <w:t xml:space="preserve"> – </w:t>
      </w:r>
      <w:r w:rsidRPr="00040BDC">
        <w:rPr>
          <w:rFonts w:hint="eastAsia"/>
          <w:szCs w:val="24"/>
          <w:lang w:eastAsia="zh-CN"/>
        </w:rPr>
        <w:t>获批准的建议书需要</w:t>
      </w:r>
      <w:r w:rsidRPr="00040BDC">
        <w:rPr>
          <w:lang w:val="zh-CN" w:eastAsia="zh-CN"/>
        </w:rPr>
        <w:t>随时间的推移</w:t>
      </w:r>
      <w:r w:rsidRPr="00040BDC">
        <w:rPr>
          <w:rFonts w:hint="eastAsia"/>
          <w:szCs w:val="24"/>
          <w:lang w:eastAsia="zh-CN"/>
        </w:rPr>
        <w:t>得到审议和</w:t>
      </w:r>
      <w:r w:rsidRPr="00040BDC">
        <w:rPr>
          <w:rFonts w:hint="eastAsia"/>
          <w:szCs w:val="24"/>
          <w:lang w:val="en-US" w:eastAsia="zh-CN"/>
        </w:rPr>
        <w:t>维护</w:t>
      </w:r>
      <w:r w:rsidRPr="00040BDC">
        <w:rPr>
          <w:rFonts w:hint="eastAsia"/>
          <w:szCs w:val="24"/>
          <w:lang w:eastAsia="zh-CN"/>
        </w:rPr>
        <w:t>，这可能要求与其他组织协作。根据新协议情况，被采纳案文的新版本可由</w:t>
      </w:r>
      <w:r w:rsidRPr="00040BDC">
        <w:rPr>
          <w:szCs w:val="24"/>
          <w:lang w:eastAsia="zh-CN"/>
        </w:rPr>
        <w:t>ITU-T</w:t>
      </w:r>
      <w:r w:rsidRPr="00040BDC">
        <w:rPr>
          <w:rFonts w:hint="eastAsia"/>
          <w:szCs w:val="24"/>
          <w:lang w:eastAsia="zh-CN"/>
        </w:rPr>
        <w:t>研究组或</w:t>
      </w:r>
      <w:r w:rsidRPr="00040BDC">
        <w:rPr>
          <w:lang w:val="zh-CN" w:eastAsia="zh-CN"/>
        </w:rPr>
        <w:t>其他</w:t>
      </w:r>
      <w:r w:rsidRPr="00040BDC">
        <w:rPr>
          <w:rFonts w:hint="eastAsia"/>
          <w:szCs w:val="24"/>
          <w:lang w:eastAsia="zh-CN"/>
        </w:rPr>
        <w:t>组织制定，因此，须明确澄清案文</w:t>
      </w:r>
      <w:r w:rsidRPr="00040BDC">
        <w:rPr>
          <w:rFonts w:hint="eastAsia"/>
          <w:szCs w:val="24"/>
          <w:lang w:val="en-US" w:eastAsia="zh-CN"/>
        </w:rPr>
        <w:t>的维护</w:t>
      </w:r>
      <w:r w:rsidRPr="00040BDC">
        <w:rPr>
          <w:rFonts w:hint="eastAsia"/>
          <w:szCs w:val="24"/>
          <w:lang w:eastAsia="zh-CN"/>
        </w:rPr>
        <w:t>是由</w:t>
      </w:r>
      <w:r w:rsidRPr="00040BDC">
        <w:rPr>
          <w:szCs w:val="24"/>
          <w:lang w:eastAsia="zh-CN"/>
        </w:rPr>
        <w:t>ITU-T</w:t>
      </w:r>
      <w:r w:rsidRPr="00040BDC">
        <w:rPr>
          <w:rFonts w:hint="eastAsia"/>
          <w:szCs w:val="24"/>
          <w:lang w:eastAsia="zh-CN"/>
        </w:rPr>
        <w:t>研究组与</w:t>
      </w:r>
      <w:r w:rsidRPr="00040BDC">
        <w:rPr>
          <w:rFonts w:hint="eastAsia"/>
          <w:szCs w:val="24"/>
          <w:lang w:val="en-US" w:eastAsia="zh-CN"/>
        </w:rPr>
        <w:t>该</w:t>
      </w:r>
      <w:r w:rsidRPr="00040BDC">
        <w:rPr>
          <w:rFonts w:hint="eastAsia"/>
          <w:szCs w:val="24"/>
          <w:lang w:eastAsia="zh-CN"/>
        </w:rPr>
        <w:t>组织共同进行</w:t>
      </w:r>
      <w:r w:rsidRPr="00040BDC">
        <w:rPr>
          <w:szCs w:val="24"/>
          <w:lang w:eastAsia="zh-CN"/>
        </w:rPr>
        <w:t>（</w:t>
      </w:r>
      <w:r w:rsidRPr="00040BDC">
        <w:rPr>
          <w:rFonts w:hint="eastAsia"/>
          <w:szCs w:val="24"/>
          <w:lang w:eastAsia="zh-CN"/>
        </w:rPr>
        <w:t>见</w:t>
      </w:r>
      <w:r w:rsidRPr="00040BDC">
        <w:rPr>
          <w:szCs w:val="24"/>
          <w:lang w:eastAsia="zh-CN"/>
        </w:rPr>
        <w:t>[b-ITU-T A.</w:t>
      </w:r>
      <w:r w:rsidRPr="00040BDC">
        <w:rPr>
          <w:rFonts w:hint="eastAsia"/>
          <w:szCs w:val="24"/>
          <w:lang w:eastAsia="zh-CN"/>
        </w:rPr>
        <w:t>24</w:t>
      </w:r>
      <w:r w:rsidRPr="00040BDC">
        <w:rPr>
          <w:rStyle w:val="Liaison"/>
          <w:lang w:eastAsia="zh-CN"/>
        </w:rPr>
        <w:t>]</w:t>
      </w:r>
      <w:r w:rsidRPr="00040BDC">
        <w:rPr>
          <w:szCs w:val="24"/>
          <w:lang w:eastAsia="zh-CN"/>
        </w:rPr>
        <w:t>，</w:t>
      </w:r>
      <w:r w:rsidRPr="00040BDC">
        <w:rPr>
          <w:rFonts w:hint="eastAsia"/>
          <w:szCs w:val="24"/>
          <w:lang w:eastAsia="zh-CN"/>
        </w:rPr>
        <w:t>特别是第</w:t>
      </w:r>
      <w:r w:rsidRPr="00040BDC">
        <w:rPr>
          <w:rFonts w:hint="eastAsia"/>
          <w:szCs w:val="24"/>
          <w:lang w:eastAsia="zh-CN"/>
        </w:rPr>
        <w:t>10</w:t>
      </w:r>
      <w:r w:rsidRPr="00040BDC">
        <w:rPr>
          <w:rFonts w:hint="eastAsia"/>
          <w:szCs w:val="24"/>
          <w:lang w:eastAsia="zh-CN"/>
        </w:rPr>
        <w:t>节），还是</w:t>
      </w:r>
      <w:r w:rsidRPr="00040BDC">
        <w:rPr>
          <w:rFonts w:hint="eastAsia"/>
          <w:szCs w:val="24"/>
          <w:lang w:val="en-US" w:eastAsia="zh-CN"/>
        </w:rPr>
        <w:t>该</w:t>
      </w:r>
      <w:r w:rsidRPr="00040BDC">
        <w:rPr>
          <w:rFonts w:hint="eastAsia"/>
          <w:szCs w:val="24"/>
          <w:lang w:eastAsia="zh-CN"/>
        </w:rPr>
        <w:t>组织负责被采纳案文新版本的制定工作。</w:t>
      </w:r>
    </w:p>
    <w:p w14:paraId="6A6C01C7" w14:textId="2EE457A1" w:rsidR="00405627" w:rsidRDefault="00405627" w:rsidP="00981F54">
      <w:pPr>
        <w:pStyle w:val="Note"/>
        <w:rPr>
          <w:b/>
          <w:szCs w:val="24"/>
          <w:lang w:val="en-US" w:eastAsia="zh-CN"/>
        </w:rPr>
      </w:pPr>
      <w:r w:rsidRPr="00FA4C19">
        <w:rPr>
          <w:lang w:val="en-GB" w:eastAsia="zh-CN"/>
        </w:rPr>
        <w:t>[</w:t>
      </w:r>
      <w:r w:rsidRPr="00405627">
        <w:rPr>
          <w:rFonts w:ascii="STKaiti" w:eastAsia="STKaiti" w:hAnsi="STKaiti" w:hint="eastAsia"/>
          <w:lang w:val="en-GB" w:eastAsia="zh-CN"/>
        </w:rPr>
        <w:t>插入维护程序</w:t>
      </w:r>
      <w:r w:rsidRPr="00FA4C19">
        <w:rPr>
          <w:lang w:val="en-GB" w:eastAsia="zh-CN"/>
        </w:rPr>
        <w:t>]</w:t>
      </w:r>
    </w:p>
    <w:p w14:paraId="7D9AED2A" w14:textId="77777777" w:rsidR="00BA1A86" w:rsidRPr="00040BDC" w:rsidRDefault="00BA1A86" w:rsidP="00981F54">
      <w:pPr>
        <w:rPr>
          <w:rFonts w:eastAsiaTheme="minorHAnsi"/>
          <w:lang w:val="en-US" w:eastAsia="zh-CN"/>
        </w:rPr>
      </w:pPr>
      <w:r w:rsidRPr="00040BDC">
        <w:rPr>
          <w:rFonts w:eastAsiaTheme="minorHAnsi"/>
          <w:lang w:val="en-US" w:eastAsia="zh-CN"/>
        </w:rPr>
        <w:br w:type="page"/>
      </w:r>
    </w:p>
    <w:p w14:paraId="3B896DAD" w14:textId="77777777" w:rsidR="00523689" w:rsidRPr="00EF77AA" w:rsidRDefault="00534917" w:rsidP="00EF77AA">
      <w:pPr>
        <w:pStyle w:val="AppendixNoTitle"/>
      </w:pPr>
      <w:r w:rsidRPr="00040BDC">
        <w:rPr>
          <w:rFonts w:hint="eastAsia"/>
          <w:lang w:val="en-GB" w:eastAsia="ja-JP"/>
        </w:rPr>
        <w:lastRenderedPageBreak/>
        <w:t>参考文献</w:t>
      </w:r>
    </w:p>
    <w:p w14:paraId="224164C9" w14:textId="77777777" w:rsidR="00607675" w:rsidRPr="00040BDC" w:rsidRDefault="00607675" w:rsidP="00607675">
      <w:pPr>
        <w:rPr>
          <w:lang w:val="en-GB"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669"/>
      </w:tblGrid>
      <w:tr w:rsidR="00607675" w:rsidRPr="008E0C5E" w14:paraId="128AE7D4" w14:textId="77777777" w:rsidTr="00447E7C">
        <w:tc>
          <w:tcPr>
            <w:tcW w:w="1022" w:type="pct"/>
          </w:tcPr>
          <w:p w14:paraId="41C42BD1" w14:textId="77777777" w:rsidR="00607675" w:rsidRPr="00040BDC" w:rsidRDefault="00607675" w:rsidP="007E250D">
            <w:pPr>
              <w:pStyle w:val="Normalnoindent"/>
              <w:rPr>
                <w:lang w:val="en-GB"/>
              </w:rPr>
            </w:pPr>
            <w:r w:rsidRPr="00040BDC">
              <w:rPr>
                <w:lang w:val="en-GB"/>
              </w:rPr>
              <w:t>[b-ITU</w:t>
            </w:r>
            <w:r w:rsidRPr="00040BDC">
              <w:rPr>
                <w:lang w:val="en-GB"/>
              </w:rPr>
              <w:noBreakHyphen/>
              <w:t>T A.1]</w:t>
            </w:r>
          </w:p>
        </w:tc>
        <w:tc>
          <w:tcPr>
            <w:tcW w:w="3978" w:type="pct"/>
          </w:tcPr>
          <w:p w14:paraId="1DD1BEA1" w14:textId="77777777" w:rsidR="00607675" w:rsidRPr="00040BDC" w:rsidRDefault="004A5865" w:rsidP="007E250D">
            <w:pPr>
              <w:pStyle w:val="Normalnoindent"/>
              <w:rPr>
                <w:lang w:val="en-US"/>
              </w:rPr>
            </w:pPr>
            <w:r w:rsidRPr="00040BDC">
              <w:rPr>
                <w:lang w:val="en-US"/>
              </w:rPr>
              <w:t>Recommendation ITU</w:t>
            </w:r>
            <w:r w:rsidRPr="00040BDC">
              <w:rPr>
                <w:lang w:val="en-US"/>
              </w:rPr>
              <w:noBreakHyphen/>
              <w:t xml:space="preserve">T A.1 (2019), </w:t>
            </w:r>
            <w:r w:rsidRPr="00040BDC">
              <w:rPr>
                <w:i/>
                <w:iCs/>
                <w:lang w:val="en-US"/>
              </w:rPr>
              <w:t>Working methods for study groups of the ITU Telecommunication Standardization Sector</w:t>
            </w:r>
            <w:r w:rsidRPr="00040BDC">
              <w:rPr>
                <w:lang w:val="en-US"/>
              </w:rPr>
              <w:t>.</w:t>
            </w:r>
          </w:p>
        </w:tc>
      </w:tr>
      <w:tr w:rsidR="00607675" w:rsidRPr="008E0C5E" w14:paraId="49E76B16" w14:textId="77777777" w:rsidTr="00447E7C">
        <w:tc>
          <w:tcPr>
            <w:tcW w:w="1022" w:type="pct"/>
          </w:tcPr>
          <w:p w14:paraId="75EC7279" w14:textId="77777777" w:rsidR="00607675" w:rsidRPr="00040BDC" w:rsidRDefault="004A5865" w:rsidP="007E250D">
            <w:pPr>
              <w:pStyle w:val="Normalnoindent"/>
              <w:rPr>
                <w:lang w:val="en-GB"/>
              </w:rPr>
            </w:pPr>
            <w:r w:rsidRPr="00040BDC">
              <w:rPr>
                <w:rFonts w:eastAsia="Batang"/>
                <w:lang w:val="en-GB"/>
              </w:rPr>
              <w:t>[b-ITU</w:t>
            </w:r>
            <w:r w:rsidRPr="00040BDC">
              <w:rPr>
                <w:rFonts w:eastAsia="Batang"/>
                <w:lang w:val="en-GB"/>
              </w:rPr>
              <w:noBreakHyphen/>
              <w:t>T A.24]</w:t>
            </w:r>
          </w:p>
        </w:tc>
        <w:tc>
          <w:tcPr>
            <w:tcW w:w="3978" w:type="pct"/>
          </w:tcPr>
          <w:p w14:paraId="0AF09095" w14:textId="77777777" w:rsidR="00607675" w:rsidRPr="00040BDC" w:rsidRDefault="004A5865" w:rsidP="007E250D">
            <w:pPr>
              <w:pStyle w:val="Normalnoindent"/>
              <w:rPr>
                <w:lang w:val="en-US"/>
              </w:rPr>
            </w:pPr>
            <w:r w:rsidRPr="00040BDC">
              <w:rPr>
                <w:lang w:val="en-GB"/>
              </w:rPr>
              <w:t xml:space="preserve">Recommendation ITU-T A.24 (2024), </w:t>
            </w:r>
            <w:r w:rsidRPr="00040BDC">
              <w:rPr>
                <w:i/>
                <w:iCs/>
                <w:lang w:val="en-GB"/>
              </w:rPr>
              <w:t>Collaboration and exchange of information with other organizations</w:t>
            </w:r>
            <w:r w:rsidRPr="00040BDC">
              <w:rPr>
                <w:lang w:val="en-GB"/>
              </w:rPr>
              <w:t>.</w:t>
            </w:r>
          </w:p>
        </w:tc>
      </w:tr>
    </w:tbl>
    <w:p w14:paraId="4E04055B" w14:textId="77777777" w:rsidR="00607675" w:rsidRPr="00040BDC" w:rsidRDefault="00607675" w:rsidP="00607675">
      <w:pPr>
        <w:rPr>
          <w:lang w:val="en-GB"/>
        </w:rPr>
      </w:pPr>
    </w:p>
    <w:p w14:paraId="0B4E5026"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6657E59"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EACED2F"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B13D72E"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332AE8A"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A5ED221"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2B00858"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63CCEF8"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5DCC001"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0BEE43E"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646FE5C"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C98CF1D"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D4E4E25"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018CDA3" w14:textId="77777777" w:rsidR="007D3773" w:rsidRPr="00040BDC"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295CB24" w14:textId="77777777" w:rsidR="007E52B2" w:rsidRPr="00040BDC" w:rsidRDefault="007E52B2" w:rsidP="008C3E8D">
      <w:pPr>
        <w:rPr>
          <w:rFonts w:eastAsia="Batang"/>
          <w:lang w:val="en-GB"/>
        </w:rPr>
      </w:pPr>
    </w:p>
    <w:p w14:paraId="279F179F" w14:textId="77777777" w:rsidR="007E52B2" w:rsidRPr="00040BDC" w:rsidRDefault="007E52B2" w:rsidP="008C3E8D">
      <w:pPr>
        <w:rPr>
          <w:rFonts w:eastAsia="Batang"/>
          <w:lang w:val="en-GB"/>
        </w:rPr>
        <w:sectPr w:rsidR="007E52B2" w:rsidRPr="00040BDC" w:rsidSect="00811222">
          <w:footerReference w:type="even" r:id="rId198"/>
          <w:footerReference w:type="default" r:id="rId199"/>
          <w:footnotePr>
            <w:numRestart w:val="eachSect"/>
          </w:footnotePr>
          <w:pgSz w:w="11907" w:h="16840" w:code="9"/>
          <w:pgMar w:top="1134" w:right="1134" w:bottom="1134" w:left="1134" w:header="567" w:footer="567" w:gutter="0"/>
          <w:paperSrc w:first="15" w:other="15"/>
          <w:cols w:space="720"/>
          <w:vAlign w:val="both"/>
          <w:docGrid w:linePitch="326"/>
        </w:sectPr>
      </w:pPr>
    </w:p>
    <w:p w14:paraId="1D59E5B0" w14:textId="77777777" w:rsidR="007E52B2" w:rsidRPr="00040BDC" w:rsidRDefault="007E52B2" w:rsidP="00AD4DB4">
      <w:pPr>
        <w:pStyle w:val="RecNo"/>
        <w:rPr>
          <w:lang w:val="en-GB" w:eastAsia="zh-CN"/>
        </w:rPr>
      </w:pPr>
      <w:bookmarkStart w:id="454" w:name="_Toc191025651"/>
      <w:bookmarkStart w:id="455" w:name="_Toc191026400"/>
      <w:bookmarkStart w:id="456" w:name="_Toc192077617"/>
      <w:r w:rsidRPr="00040BDC">
        <w:rPr>
          <w:lang w:val="en-US" w:eastAsia="zh-CN"/>
        </w:rPr>
        <w:lastRenderedPageBreak/>
        <w:t>ITU-T A.31</w:t>
      </w:r>
      <w:r w:rsidR="00627BAC" w:rsidRPr="00040BDC">
        <w:rPr>
          <w:rFonts w:hint="eastAsia"/>
          <w:lang w:val="en-US" w:eastAsia="zh-CN"/>
        </w:rPr>
        <w:t>建议书</w:t>
      </w:r>
      <w:bookmarkEnd w:id="454"/>
      <w:bookmarkEnd w:id="455"/>
      <w:bookmarkEnd w:id="456"/>
    </w:p>
    <w:p w14:paraId="1CCD49E3" w14:textId="77777777" w:rsidR="00523689" w:rsidRPr="00040BDC" w:rsidRDefault="00627BAC" w:rsidP="00E20546">
      <w:pPr>
        <w:pStyle w:val="RecTitle0"/>
        <w:outlineLvl w:val="0"/>
        <w:rPr>
          <w:rStyle w:val="Bold"/>
          <w:lang w:eastAsia="zh-CN"/>
        </w:rPr>
      </w:pPr>
      <w:bookmarkStart w:id="457" w:name="_Toc192077618"/>
      <w:r w:rsidRPr="00040BDC">
        <w:rPr>
          <w:rFonts w:hint="eastAsia"/>
          <w:lang w:eastAsia="zh-CN"/>
        </w:rPr>
        <w:t>关于组织</w:t>
      </w:r>
      <w:r w:rsidRPr="00040BDC">
        <w:rPr>
          <w:lang w:eastAsia="zh-CN"/>
        </w:rPr>
        <w:t>ITU-T</w:t>
      </w:r>
      <w:r w:rsidRPr="00040BDC">
        <w:rPr>
          <w:rFonts w:hint="eastAsia"/>
          <w:lang w:eastAsia="zh-CN"/>
        </w:rPr>
        <w:t>讲习班和研讨会的导则和协调要求</w:t>
      </w:r>
      <w:bookmarkEnd w:id="457"/>
    </w:p>
    <w:p w14:paraId="0A983EBE" w14:textId="77777777" w:rsidR="00523689" w:rsidRPr="00040BDC" w:rsidRDefault="00627BAC" w:rsidP="00523689">
      <w:pPr>
        <w:pStyle w:val="Recref"/>
        <w:rPr>
          <w:lang w:val="en-GB" w:eastAsia="zh-CN"/>
        </w:rPr>
      </w:pPr>
      <w:r w:rsidRPr="00040BDC">
        <w:rPr>
          <w:rFonts w:hint="eastAsia"/>
          <w:lang w:val="en-GB" w:eastAsia="zh-CN"/>
        </w:rPr>
        <w:t>（</w:t>
      </w:r>
      <w:r w:rsidRPr="00040BDC">
        <w:rPr>
          <w:rStyle w:val="Italic0"/>
          <w:rFonts w:hint="eastAsia"/>
          <w:lang w:val="en-GB" w:eastAsia="zh-CN"/>
        </w:rPr>
        <w:t>2008</w:t>
      </w:r>
      <w:r w:rsidRPr="00040BDC">
        <w:rPr>
          <w:rStyle w:val="Italic0"/>
          <w:rFonts w:hint="eastAsia"/>
          <w:lang w:val="en-GB" w:eastAsia="zh-CN"/>
        </w:rPr>
        <w:t>年</w:t>
      </w:r>
      <w:r w:rsidRPr="00040BDC">
        <w:rPr>
          <w:rFonts w:hint="eastAsia"/>
          <w:lang w:val="en-GB" w:eastAsia="zh-CN"/>
        </w:rPr>
        <w:t>）</w:t>
      </w:r>
    </w:p>
    <w:p w14:paraId="0DABB81F" w14:textId="77777777" w:rsidR="00523689" w:rsidRPr="00040BDC" w:rsidRDefault="00523689" w:rsidP="00523689">
      <w:pPr>
        <w:pStyle w:val="Heading1"/>
        <w:rPr>
          <w:lang w:val="en-GB" w:eastAsia="zh-CN"/>
        </w:rPr>
      </w:pPr>
      <w:r w:rsidRPr="00040BDC">
        <w:rPr>
          <w:lang w:val="en-GB" w:eastAsia="zh-CN"/>
        </w:rPr>
        <w:t>1</w:t>
      </w:r>
      <w:r w:rsidRPr="00040BDC">
        <w:rPr>
          <w:lang w:val="en-GB" w:eastAsia="zh-CN"/>
        </w:rPr>
        <w:tab/>
      </w:r>
      <w:r w:rsidR="00627BAC" w:rsidRPr="00040BDC">
        <w:rPr>
          <w:rFonts w:hint="eastAsia"/>
          <w:lang w:val="en-GB" w:eastAsia="zh-CN"/>
        </w:rPr>
        <w:t>范围</w:t>
      </w:r>
    </w:p>
    <w:p w14:paraId="0FC3407A" w14:textId="77777777" w:rsidR="00627BAC" w:rsidRPr="00040BDC" w:rsidRDefault="00627BAC" w:rsidP="007C41E9">
      <w:pPr>
        <w:ind w:firstLineChars="200" w:firstLine="480"/>
        <w:rPr>
          <w:lang w:eastAsia="zh-CN"/>
        </w:rPr>
      </w:pPr>
      <w:r w:rsidRPr="00040BDC">
        <w:rPr>
          <w:lang w:val="zh-CN" w:eastAsia="zh-CN"/>
        </w:rPr>
        <w:t>本建议书提供关于组织</w:t>
      </w:r>
      <w:r w:rsidRPr="00040BDC">
        <w:rPr>
          <w:lang w:eastAsia="zh-CN"/>
        </w:rPr>
        <w:t>ITU-T</w:t>
      </w:r>
      <w:r w:rsidRPr="00040BDC">
        <w:rPr>
          <w:lang w:eastAsia="zh-CN"/>
        </w:rPr>
        <w:t>讲习班</w:t>
      </w:r>
      <w:r w:rsidRPr="00040BDC">
        <w:rPr>
          <w:rFonts w:hint="eastAsia"/>
          <w:lang w:eastAsia="zh-CN"/>
        </w:rPr>
        <w:t>和</w:t>
      </w:r>
      <w:r w:rsidRPr="00040BDC">
        <w:rPr>
          <w:lang w:eastAsia="zh-CN"/>
        </w:rPr>
        <w:t>研讨会的导则和协调要求。这些讲习班</w:t>
      </w:r>
      <w:r w:rsidRPr="00040BDC">
        <w:rPr>
          <w:rFonts w:hint="eastAsia"/>
          <w:lang w:eastAsia="zh-CN"/>
        </w:rPr>
        <w:t>和</w:t>
      </w:r>
      <w:r w:rsidRPr="00040BDC">
        <w:rPr>
          <w:lang w:eastAsia="zh-CN"/>
        </w:rPr>
        <w:t>研讨会旨在讨论和传播</w:t>
      </w:r>
      <w:r w:rsidRPr="00040BDC">
        <w:rPr>
          <w:lang w:eastAsia="zh-CN"/>
        </w:rPr>
        <w:t>ITU-T</w:t>
      </w:r>
      <w:r w:rsidRPr="00040BDC">
        <w:rPr>
          <w:lang w:eastAsia="zh-CN"/>
        </w:rPr>
        <w:t>研究组（</w:t>
      </w:r>
      <w:r w:rsidRPr="00040BDC">
        <w:rPr>
          <w:lang w:eastAsia="zh-CN"/>
        </w:rPr>
        <w:t>SG</w:t>
      </w:r>
      <w:r w:rsidRPr="00040BDC">
        <w:rPr>
          <w:lang w:eastAsia="zh-CN"/>
        </w:rPr>
        <w:t>）进行的有关标准制定的工作，以便在全</w:t>
      </w:r>
      <w:r w:rsidRPr="00040BDC">
        <w:rPr>
          <w:rFonts w:hint="eastAsia"/>
          <w:lang w:eastAsia="zh-CN"/>
        </w:rPr>
        <w:t>球电信行业</w:t>
      </w:r>
      <w:r w:rsidRPr="00040BDC">
        <w:rPr>
          <w:lang w:eastAsia="zh-CN"/>
        </w:rPr>
        <w:t>实施这些标准。</w:t>
      </w:r>
    </w:p>
    <w:p w14:paraId="508D392C" w14:textId="77777777" w:rsidR="00627BAC" w:rsidRPr="00040BDC" w:rsidRDefault="00627BAC" w:rsidP="00627BAC">
      <w:pPr>
        <w:pStyle w:val="Heading1"/>
        <w:rPr>
          <w:lang w:eastAsia="zh-CN"/>
        </w:rPr>
      </w:pPr>
      <w:r w:rsidRPr="00040BDC">
        <w:rPr>
          <w:lang w:eastAsia="zh-CN"/>
        </w:rPr>
        <w:t>2</w:t>
      </w:r>
      <w:r w:rsidRPr="00040BDC">
        <w:rPr>
          <w:lang w:eastAsia="zh-CN"/>
        </w:rPr>
        <w:tab/>
      </w:r>
      <w:r w:rsidRPr="00040BDC">
        <w:rPr>
          <w:rFonts w:hint="eastAsia"/>
          <w:lang w:eastAsia="zh-CN"/>
        </w:rPr>
        <w:t>参考文献</w:t>
      </w:r>
    </w:p>
    <w:p w14:paraId="54D7374F" w14:textId="77777777" w:rsidR="00523689" w:rsidRPr="00040BDC" w:rsidRDefault="00627BAC" w:rsidP="007C41E9">
      <w:pPr>
        <w:ind w:firstLineChars="200" w:firstLine="480"/>
        <w:rPr>
          <w:lang w:val="en-GB" w:eastAsia="zh-CN"/>
        </w:rPr>
      </w:pPr>
      <w:r w:rsidRPr="00040BDC">
        <w:rPr>
          <w:lang w:eastAsia="zh-CN"/>
        </w:rPr>
        <w:t>下列</w:t>
      </w:r>
      <w:r w:rsidRPr="00040BDC">
        <w:rPr>
          <w:lang w:eastAsia="zh-CN"/>
        </w:rPr>
        <w:t>ITU-T</w:t>
      </w:r>
      <w:r w:rsidRPr="00040BDC">
        <w:rPr>
          <w:lang w:eastAsia="zh-CN"/>
        </w:rPr>
        <w:t>建议书和其他参考文献的条款，通过在本建议书中的引用而构成本建议书的条款。在出版时，所指出的版本是有效的。所有的建议书和其他参考文献都面临修订，使用本建议书的各方应探讨使用下列建议书和其他参考文献最新版本的可能性。当前有效的</w:t>
      </w:r>
      <w:r w:rsidRPr="00040BDC">
        <w:rPr>
          <w:lang w:eastAsia="zh-CN"/>
        </w:rPr>
        <w:t>ITU-T</w:t>
      </w:r>
      <w:r w:rsidRPr="00040BDC">
        <w:rPr>
          <w:lang w:eastAsia="zh-CN"/>
        </w:rPr>
        <w:t>建议书清单定期出版。本建议书引用</w:t>
      </w:r>
      <w:r w:rsidRPr="00040BDC">
        <w:rPr>
          <w:rFonts w:hint="eastAsia"/>
          <w:lang w:eastAsia="zh-CN"/>
        </w:rPr>
        <w:t>的</w:t>
      </w:r>
      <w:r w:rsidRPr="00040BDC">
        <w:rPr>
          <w:lang w:eastAsia="zh-CN"/>
        </w:rPr>
        <w:t>文件</w:t>
      </w:r>
      <w:r w:rsidRPr="00040BDC">
        <w:rPr>
          <w:rFonts w:hint="eastAsia"/>
          <w:lang w:eastAsia="zh-CN"/>
        </w:rPr>
        <w:t>自成一体时不</w:t>
      </w:r>
      <w:r w:rsidRPr="00040BDC">
        <w:rPr>
          <w:lang w:eastAsia="zh-CN"/>
        </w:rPr>
        <w:t>具备建议书的地位。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1"/>
      </w:tblGrid>
      <w:tr w:rsidR="003C55F0" w:rsidRPr="00040BDC" w14:paraId="4E33C254" w14:textId="77777777" w:rsidTr="00447E7C">
        <w:tc>
          <w:tcPr>
            <w:tcW w:w="881" w:type="pct"/>
          </w:tcPr>
          <w:p w14:paraId="5F71A1DF" w14:textId="77777777" w:rsidR="003C55F0" w:rsidRPr="00040BDC" w:rsidRDefault="003C55F0" w:rsidP="00816E51">
            <w:pPr>
              <w:pStyle w:val="Normalnoindent"/>
              <w:rPr>
                <w:lang w:val="en-GB"/>
              </w:rPr>
            </w:pPr>
            <w:r w:rsidRPr="00040BDC">
              <w:rPr>
                <w:lang w:val="en-GB"/>
              </w:rPr>
              <w:t>[ITU-T A.1]</w:t>
            </w:r>
          </w:p>
        </w:tc>
        <w:tc>
          <w:tcPr>
            <w:tcW w:w="4119" w:type="pct"/>
          </w:tcPr>
          <w:p w14:paraId="255BCF7D" w14:textId="77777777" w:rsidR="003C55F0" w:rsidRPr="00040BDC" w:rsidRDefault="00627BAC" w:rsidP="00816E51">
            <w:pPr>
              <w:pStyle w:val="Normalnoindent"/>
              <w:rPr>
                <w:rFonts w:asciiTheme="minorHAnsi" w:eastAsia="SimSun" w:hAnsiTheme="minorHAnsi" w:cstheme="minorHAnsi"/>
                <w:lang w:val="en-GB" w:eastAsia="zh-CN"/>
              </w:rPr>
            </w:pPr>
            <w:r w:rsidRPr="00040BDC">
              <w:rPr>
                <w:rFonts w:asciiTheme="minorHAnsi" w:eastAsia="SimSun" w:hAnsiTheme="minorHAnsi" w:cstheme="minorHAnsi"/>
                <w:lang w:val="en-GB" w:eastAsia="zh-CN"/>
              </w:rPr>
              <w:t>A.1</w:t>
            </w:r>
            <w:r w:rsidRPr="00040BDC">
              <w:rPr>
                <w:rFonts w:asciiTheme="minorHAnsi" w:eastAsia="SimSun" w:hAnsiTheme="minorHAnsi" w:cstheme="minorHAnsi"/>
                <w:lang w:val="en-GB" w:eastAsia="zh-CN"/>
              </w:rPr>
              <w:t>建议书（</w:t>
            </w:r>
            <w:r w:rsidRPr="00040BDC">
              <w:rPr>
                <w:rFonts w:asciiTheme="minorHAnsi" w:eastAsia="SimSun" w:hAnsiTheme="minorHAnsi" w:cstheme="minorHAnsi"/>
                <w:lang w:val="en-GB" w:eastAsia="zh-CN"/>
              </w:rPr>
              <w:t>2008</w:t>
            </w:r>
            <w:r w:rsidRPr="00040BDC">
              <w:rPr>
                <w:rFonts w:asciiTheme="minorHAnsi" w:eastAsia="SimSun" w:hAnsiTheme="minorHAnsi" w:cstheme="minorHAnsi"/>
                <w:lang w:val="en-GB" w:eastAsia="zh-CN"/>
              </w:rPr>
              <w:t>年），</w:t>
            </w:r>
            <w:r w:rsidRPr="00040BDC">
              <w:rPr>
                <w:rStyle w:val="Italic0"/>
                <w:rFonts w:hint="eastAsia"/>
                <w:lang w:val="en-GB" w:eastAsia="zh-CN"/>
              </w:rPr>
              <w:t>国际电联电信标准化部门（</w:t>
            </w:r>
            <w:r w:rsidRPr="00040BDC">
              <w:rPr>
                <w:rStyle w:val="Italic0"/>
                <w:rFonts w:hint="eastAsia"/>
                <w:lang w:val="en-GB" w:eastAsia="zh-CN"/>
              </w:rPr>
              <w:t>ITU-T</w:t>
            </w:r>
            <w:r w:rsidRPr="00040BDC">
              <w:rPr>
                <w:rStyle w:val="Italic0"/>
                <w:rFonts w:hint="eastAsia"/>
                <w:lang w:val="en-GB" w:eastAsia="zh-CN"/>
              </w:rPr>
              <w:t>）研究组的工作方法。</w:t>
            </w:r>
          </w:p>
        </w:tc>
      </w:tr>
    </w:tbl>
    <w:p w14:paraId="32B2FB24" w14:textId="77777777" w:rsidR="00627BAC" w:rsidRPr="00040BDC" w:rsidRDefault="00627BAC" w:rsidP="00627BAC">
      <w:pPr>
        <w:pStyle w:val="Heading1"/>
        <w:rPr>
          <w:lang w:eastAsia="zh-CN"/>
        </w:rPr>
      </w:pPr>
      <w:r w:rsidRPr="00040BDC">
        <w:rPr>
          <w:lang w:eastAsia="zh-CN"/>
        </w:rPr>
        <w:t>3</w:t>
      </w:r>
      <w:r w:rsidRPr="00040BDC">
        <w:rPr>
          <w:lang w:eastAsia="zh-CN"/>
        </w:rPr>
        <w:tab/>
      </w:r>
      <w:r w:rsidRPr="00040BDC">
        <w:rPr>
          <w:rFonts w:hint="eastAsia"/>
          <w:lang w:eastAsia="zh-CN"/>
        </w:rPr>
        <w:t>定义</w:t>
      </w:r>
    </w:p>
    <w:p w14:paraId="175959C4" w14:textId="77777777" w:rsidR="00627BAC" w:rsidRPr="00040BDC" w:rsidRDefault="00627BAC" w:rsidP="00627BAC">
      <w:pPr>
        <w:pStyle w:val="Heading2"/>
        <w:rPr>
          <w:lang w:eastAsia="zh-CN"/>
        </w:rPr>
      </w:pPr>
      <w:r w:rsidRPr="00040BDC">
        <w:rPr>
          <w:lang w:eastAsia="zh-CN"/>
        </w:rPr>
        <w:t>3.1</w:t>
      </w:r>
      <w:r w:rsidRPr="00040BDC">
        <w:rPr>
          <w:lang w:eastAsia="zh-CN"/>
        </w:rPr>
        <w:tab/>
      </w:r>
      <w:r w:rsidRPr="00040BDC">
        <w:rPr>
          <w:rFonts w:hint="eastAsia"/>
          <w:lang w:eastAsia="zh-CN"/>
        </w:rPr>
        <w:t>其它地方定义的术语</w:t>
      </w:r>
    </w:p>
    <w:p w14:paraId="59D564D5" w14:textId="77777777" w:rsidR="00627BAC" w:rsidRPr="00040BDC" w:rsidRDefault="00627BAC" w:rsidP="007C41E9">
      <w:pPr>
        <w:ind w:firstLineChars="200" w:firstLine="480"/>
        <w:rPr>
          <w:lang w:eastAsia="zh-CN"/>
        </w:rPr>
      </w:pPr>
      <w:r w:rsidRPr="00040BDC">
        <w:rPr>
          <w:rFonts w:hint="eastAsia"/>
          <w:lang w:eastAsia="zh-CN"/>
        </w:rPr>
        <w:t>无。</w:t>
      </w:r>
    </w:p>
    <w:p w14:paraId="6A8A14CB" w14:textId="77777777" w:rsidR="00627BAC" w:rsidRPr="00040BDC" w:rsidRDefault="00627BAC" w:rsidP="00627BAC">
      <w:pPr>
        <w:pStyle w:val="Heading2"/>
        <w:rPr>
          <w:lang w:eastAsia="zh-CN"/>
        </w:rPr>
      </w:pPr>
      <w:r w:rsidRPr="00040BDC">
        <w:rPr>
          <w:lang w:eastAsia="zh-CN"/>
        </w:rPr>
        <w:t>3.2</w:t>
      </w:r>
      <w:r w:rsidRPr="00040BDC">
        <w:rPr>
          <w:lang w:eastAsia="zh-CN"/>
        </w:rPr>
        <w:tab/>
      </w:r>
      <w:r w:rsidRPr="00040BDC">
        <w:rPr>
          <w:rFonts w:hint="eastAsia"/>
          <w:lang w:eastAsia="zh-CN"/>
        </w:rPr>
        <w:t>本建议书定义的术语</w:t>
      </w:r>
    </w:p>
    <w:p w14:paraId="4E4CB2A5" w14:textId="77777777" w:rsidR="00627BAC" w:rsidRPr="00040BDC" w:rsidRDefault="00627BAC" w:rsidP="007C41E9">
      <w:pPr>
        <w:ind w:firstLineChars="200" w:firstLine="480"/>
        <w:rPr>
          <w:lang w:eastAsia="zh-CN"/>
        </w:rPr>
      </w:pPr>
      <w:r w:rsidRPr="00040BDC">
        <w:rPr>
          <w:lang w:val="zh-CN" w:eastAsia="zh-CN"/>
        </w:rPr>
        <w:t>本建议书定义了下列术语：</w:t>
      </w:r>
    </w:p>
    <w:p w14:paraId="6F6E4A4A" w14:textId="1FE1135A" w:rsidR="00523689" w:rsidRPr="00040BDC" w:rsidRDefault="00627BAC" w:rsidP="00044956">
      <w:pPr>
        <w:pStyle w:val="Normalnoindent"/>
        <w:rPr>
          <w:b/>
          <w:bCs/>
          <w:lang w:val="en-GB" w:eastAsia="zh-CN"/>
        </w:rPr>
      </w:pPr>
      <w:r w:rsidRPr="00040BDC">
        <w:rPr>
          <w:b/>
          <w:lang w:val="zh-CN" w:eastAsia="zh-CN"/>
        </w:rPr>
        <w:t>3.2.1</w:t>
      </w:r>
      <w:r w:rsidRPr="00040BDC">
        <w:rPr>
          <w:b/>
          <w:lang w:val="zh-CN" w:eastAsia="zh-CN"/>
        </w:rPr>
        <w:tab/>
      </w:r>
      <w:r w:rsidRPr="00040BDC">
        <w:rPr>
          <w:b/>
          <w:lang w:val="zh-CN" w:eastAsia="zh-CN"/>
        </w:rPr>
        <w:t>研讨会（</w:t>
      </w:r>
      <w:proofErr w:type="spellStart"/>
      <w:r w:rsidRPr="00040BDC">
        <w:rPr>
          <w:b/>
          <w:lang w:eastAsia="zh-CN"/>
        </w:rPr>
        <w:t>seminar</w:t>
      </w:r>
      <w:proofErr w:type="spellEnd"/>
      <w:r w:rsidRPr="00040BDC">
        <w:rPr>
          <w:b/>
          <w:lang w:eastAsia="zh-CN"/>
        </w:rPr>
        <w:t>）：</w:t>
      </w:r>
      <w:r w:rsidRPr="00040BDC">
        <w:rPr>
          <w:lang w:eastAsia="zh-CN"/>
        </w:rPr>
        <w:t>研讨会主要采取单向（类似于教室授课）形式，重点在于传播信息。根据研讨的主题</w:t>
      </w:r>
      <w:r w:rsidRPr="00040BDC">
        <w:rPr>
          <w:rFonts w:hint="eastAsia"/>
          <w:lang w:eastAsia="zh-CN"/>
        </w:rPr>
        <w:t>（</w:t>
      </w:r>
      <w:proofErr w:type="spellStart"/>
      <w:r w:rsidRPr="00040BDC">
        <w:rPr>
          <w:rFonts w:hint="eastAsia"/>
          <w:lang w:eastAsia="zh-CN"/>
        </w:rPr>
        <w:t>Subject</w:t>
      </w:r>
      <w:proofErr w:type="spellEnd"/>
      <w:r w:rsidRPr="00040BDC">
        <w:rPr>
          <w:rFonts w:hint="eastAsia"/>
          <w:lang w:eastAsia="zh-CN"/>
        </w:rPr>
        <w:t>）</w:t>
      </w:r>
      <w:r w:rsidRPr="00040BDC">
        <w:rPr>
          <w:lang w:eastAsia="zh-CN"/>
        </w:rPr>
        <w:t>和</w:t>
      </w:r>
      <w:r w:rsidRPr="00040BDC">
        <w:rPr>
          <w:lang w:eastAsia="zh-CN"/>
        </w:rPr>
        <w:t>/</w:t>
      </w:r>
      <w:r w:rsidRPr="00040BDC">
        <w:rPr>
          <w:lang w:eastAsia="zh-CN"/>
        </w:rPr>
        <w:t>或受众情况，参与代表与现场专家之间可有不同程度的互动。</w:t>
      </w:r>
    </w:p>
    <w:p w14:paraId="7524FDBA" w14:textId="659090C9" w:rsidR="00523689" w:rsidRPr="00040BDC" w:rsidRDefault="00627BAC" w:rsidP="00044956">
      <w:pPr>
        <w:pStyle w:val="Normalnoindent"/>
        <w:rPr>
          <w:lang w:val="en-GB" w:eastAsia="zh-CN"/>
        </w:rPr>
      </w:pPr>
      <w:r w:rsidRPr="00040BDC">
        <w:rPr>
          <w:b/>
          <w:bCs/>
          <w:lang w:val="en-GB" w:eastAsia="zh-CN"/>
        </w:rPr>
        <w:t>3.2.2</w:t>
      </w:r>
      <w:r w:rsidRPr="00040BDC">
        <w:rPr>
          <w:b/>
          <w:bCs/>
          <w:lang w:val="en-GB" w:eastAsia="zh-CN"/>
        </w:rPr>
        <w:tab/>
      </w:r>
      <w:r w:rsidRPr="00040BDC">
        <w:rPr>
          <w:b/>
          <w:bCs/>
          <w:lang w:val="en-GB" w:eastAsia="zh-CN"/>
        </w:rPr>
        <w:t>讲习班（</w:t>
      </w:r>
      <w:r w:rsidRPr="00040BDC">
        <w:rPr>
          <w:b/>
          <w:bCs/>
          <w:lang w:val="en-GB" w:eastAsia="zh-CN"/>
        </w:rPr>
        <w:t>workshop</w:t>
      </w:r>
      <w:r w:rsidRPr="00040BDC">
        <w:rPr>
          <w:b/>
          <w:bCs/>
          <w:lang w:val="en-GB" w:eastAsia="zh-CN"/>
        </w:rPr>
        <w:t>）</w:t>
      </w:r>
      <w:r w:rsidRPr="00040BDC">
        <w:rPr>
          <w:lang w:val="en-GB" w:eastAsia="zh-CN"/>
        </w:rPr>
        <w:t>：从根本上而言，讲习班是同行之间的一种会议，大家相聚一起共同讨论技术、实施、行业或战略问题。讲习班的形式多种多样，从重点讨论某一具体问题的高度技术性活动到参与人员更为广泛的、旨在听取多种意见和建议的会议等不一而足。</w:t>
      </w:r>
    </w:p>
    <w:p w14:paraId="2726CAB9" w14:textId="77777777" w:rsidR="00BA1A86" w:rsidRPr="00040BDC" w:rsidRDefault="00BA1A86" w:rsidP="00474C3B">
      <w:pPr>
        <w:rPr>
          <w:b/>
          <w:bCs/>
          <w:lang w:val="en-GB" w:eastAsia="zh-CN"/>
        </w:rPr>
      </w:pPr>
      <w:r w:rsidRPr="00040BDC">
        <w:rPr>
          <w:b/>
          <w:bCs/>
          <w:lang w:val="en-GB" w:eastAsia="zh-CN"/>
        </w:rPr>
        <w:br w:type="page"/>
      </w:r>
    </w:p>
    <w:p w14:paraId="163BE251" w14:textId="77777777" w:rsidR="00523689" w:rsidRPr="00040BDC" w:rsidRDefault="00523689" w:rsidP="00523689">
      <w:pPr>
        <w:pStyle w:val="Heading1"/>
        <w:rPr>
          <w:lang w:val="en-GB" w:eastAsia="zh-CN"/>
        </w:rPr>
      </w:pPr>
      <w:r w:rsidRPr="00040BDC">
        <w:rPr>
          <w:lang w:val="en-GB" w:eastAsia="zh-CN"/>
        </w:rPr>
        <w:lastRenderedPageBreak/>
        <w:t>4</w:t>
      </w:r>
      <w:r w:rsidRPr="00040BDC">
        <w:rPr>
          <w:lang w:val="en-GB" w:eastAsia="zh-CN"/>
        </w:rPr>
        <w:tab/>
      </w:r>
      <w:r w:rsidR="00627BAC" w:rsidRPr="00040BDC">
        <w:rPr>
          <w:rFonts w:hint="eastAsia"/>
          <w:lang w:val="en-GB" w:eastAsia="zh-CN"/>
        </w:rPr>
        <w:t>缩写词和首字母缩略语</w:t>
      </w:r>
    </w:p>
    <w:p w14:paraId="1265FF5E" w14:textId="77777777" w:rsidR="00523689" w:rsidRPr="00040BDC" w:rsidRDefault="00627BAC" w:rsidP="007C41E9">
      <w:pPr>
        <w:keepNext/>
        <w:keepLines/>
        <w:ind w:firstLineChars="200" w:firstLine="480"/>
        <w:rPr>
          <w:lang w:val="en-GB" w:eastAsia="zh-CN"/>
        </w:rPr>
      </w:pPr>
      <w:r w:rsidRPr="00040BDC">
        <w:rPr>
          <w:rFonts w:hint="eastAsia"/>
          <w:lang w:val="en-GB" w:eastAsia="zh-CN"/>
        </w:rPr>
        <w:t>本建议书使用下列缩写词和首字母缩略语：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8082"/>
      </w:tblGrid>
      <w:tr w:rsidR="00164B3C" w:rsidRPr="00040BDC" w14:paraId="354CDF66" w14:textId="77777777" w:rsidTr="00447E7C">
        <w:tc>
          <w:tcPr>
            <w:tcW w:w="1555" w:type="dxa"/>
          </w:tcPr>
          <w:p w14:paraId="6E0266A1" w14:textId="77777777" w:rsidR="00164B3C" w:rsidRPr="00040BDC" w:rsidRDefault="00164B3C" w:rsidP="007E250D">
            <w:pPr>
              <w:pStyle w:val="Normalnoindent"/>
              <w:rPr>
                <w:lang w:val="en-GB"/>
              </w:rPr>
            </w:pPr>
            <w:r w:rsidRPr="00040BDC">
              <w:rPr>
                <w:lang w:val="en-GB"/>
              </w:rPr>
              <w:t>SC</w:t>
            </w:r>
          </w:p>
        </w:tc>
        <w:tc>
          <w:tcPr>
            <w:tcW w:w="8074" w:type="dxa"/>
          </w:tcPr>
          <w:p w14:paraId="6D281224" w14:textId="77777777" w:rsidR="00164B3C" w:rsidRPr="00040BDC" w:rsidRDefault="00627BAC" w:rsidP="007E250D">
            <w:pPr>
              <w:pStyle w:val="Normalnoindent"/>
              <w:rPr>
                <w:lang w:val="en-GB"/>
              </w:rPr>
            </w:pPr>
            <w:proofErr w:type="spellStart"/>
            <w:r w:rsidRPr="00040BDC">
              <w:rPr>
                <w:rFonts w:hint="eastAsia"/>
                <w:lang w:val="en-GB"/>
              </w:rPr>
              <w:t>指导委员会</w:t>
            </w:r>
            <w:proofErr w:type="spellEnd"/>
          </w:p>
        </w:tc>
      </w:tr>
      <w:tr w:rsidR="00164B3C" w:rsidRPr="00040BDC" w14:paraId="470A26E9" w14:textId="77777777" w:rsidTr="00447E7C">
        <w:tc>
          <w:tcPr>
            <w:tcW w:w="1555" w:type="dxa"/>
          </w:tcPr>
          <w:p w14:paraId="61230A52" w14:textId="77777777" w:rsidR="00164B3C" w:rsidRPr="00040BDC" w:rsidRDefault="00164B3C" w:rsidP="007E250D">
            <w:pPr>
              <w:pStyle w:val="Normalnoindent"/>
              <w:rPr>
                <w:lang w:val="en-GB"/>
              </w:rPr>
            </w:pPr>
            <w:r w:rsidRPr="00040BDC">
              <w:rPr>
                <w:lang w:val="en-GB"/>
              </w:rPr>
              <w:t>SDO</w:t>
            </w:r>
          </w:p>
        </w:tc>
        <w:tc>
          <w:tcPr>
            <w:tcW w:w="8074" w:type="dxa"/>
          </w:tcPr>
          <w:p w14:paraId="184FC375" w14:textId="77777777" w:rsidR="00164B3C" w:rsidRPr="00040BDC" w:rsidRDefault="00627BAC" w:rsidP="007E250D">
            <w:pPr>
              <w:pStyle w:val="Normalnoindent"/>
              <w:rPr>
                <w:lang w:val="en-GB"/>
              </w:rPr>
            </w:pPr>
            <w:proofErr w:type="spellStart"/>
            <w:r w:rsidRPr="00040BDC">
              <w:rPr>
                <w:rFonts w:hint="eastAsia"/>
                <w:lang w:val="en-GB"/>
              </w:rPr>
              <w:t>标准制定组织</w:t>
            </w:r>
            <w:proofErr w:type="spellEnd"/>
          </w:p>
        </w:tc>
      </w:tr>
      <w:tr w:rsidR="00164B3C" w:rsidRPr="00040BDC" w14:paraId="6E600883" w14:textId="77777777" w:rsidTr="00447E7C">
        <w:tc>
          <w:tcPr>
            <w:tcW w:w="1555" w:type="dxa"/>
          </w:tcPr>
          <w:p w14:paraId="6B839674" w14:textId="77777777" w:rsidR="00164B3C" w:rsidRPr="00040BDC" w:rsidRDefault="00164B3C" w:rsidP="007E250D">
            <w:pPr>
              <w:pStyle w:val="Normalnoindent"/>
              <w:rPr>
                <w:lang w:val="en-GB"/>
              </w:rPr>
            </w:pPr>
            <w:r w:rsidRPr="00040BDC">
              <w:rPr>
                <w:lang w:val="en-GB"/>
              </w:rPr>
              <w:t>SGs</w:t>
            </w:r>
          </w:p>
        </w:tc>
        <w:tc>
          <w:tcPr>
            <w:tcW w:w="8074" w:type="dxa"/>
          </w:tcPr>
          <w:p w14:paraId="322FC9DE" w14:textId="77777777" w:rsidR="00164B3C" w:rsidRPr="00040BDC" w:rsidRDefault="00627BAC" w:rsidP="007E250D">
            <w:pPr>
              <w:pStyle w:val="Normalnoindent"/>
              <w:rPr>
                <w:lang w:val="en-GB"/>
              </w:rPr>
            </w:pPr>
            <w:proofErr w:type="spellStart"/>
            <w:r w:rsidRPr="00040BDC">
              <w:rPr>
                <w:rFonts w:hint="eastAsia"/>
                <w:lang w:val="en-GB"/>
              </w:rPr>
              <w:t>研究组</w:t>
            </w:r>
            <w:proofErr w:type="spellEnd"/>
          </w:p>
        </w:tc>
      </w:tr>
    </w:tbl>
    <w:p w14:paraId="753372A3" w14:textId="77777777" w:rsidR="00523689" w:rsidRPr="00040BDC" w:rsidRDefault="00523689" w:rsidP="00523689">
      <w:pPr>
        <w:pStyle w:val="Heading1"/>
        <w:rPr>
          <w:lang w:val="en-GB"/>
        </w:rPr>
      </w:pPr>
      <w:r w:rsidRPr="00040BDC">
        <w:rPr>
          <w:lang w:val="en-GB"/>
        </w:rPr>
        <w:t>5</w:t>
      </w:r>
      <w:r w:rsidRPr="00040BDC">
        <w:rPr>
          <w:lang w:val="en-GB"/>
        </w:rPr>
        <w:tab/>
      </w:r>
      <w:proofErr w:type="spellStart"/>
      <w:r w:rsidR="00627BAC" w:rsidRPr="00040BDC">
        <w:rPr>
          <w:rFonts w:hint="eastAsia"/>
          <w:lang w:val="en-GB"/>
        </w:rPr>
        <w:t>惯例</w:t>
      </w:r>
      <w:proofErr w:type="spellEnd"/>
    </w:p>
    <w:p w14:paraId="51C1CA87" w14:textId="77777777" w:rsidR="00627BAC" w:rsidRPr="00040BDC" w:rsidRDefault="00627BAC" w:rsidP="007C41E9">
      <w:pPr>
        <w:ind w:firstLineChars="200" w:firstLine="480"/>
        <w:rPr>
          <w:lang w:eastAsia="zh-CN"/>
        </w:rPr>
      </w:pPr>
      <w:r w:rsidRPr="00040BDC">
        <w:rPr>
          <w:lang w:eastAsia="zh-CN"/>
        </w:rPr>
        <w:t>必须按照</w:t>
      </w:r>
      <w:r w:rsidRPr="00040BDC">
        <w:rPr>
          <w:lang w:eastAsia="zh-CN"/>
        </w:rPr>
        <w:t>ITU-T</w:t>
      </w:r>
      <w:r w:rsidRPr="00040BDC">
        <w:rPr>
          <w:rFonts w:hint="eastAsia"/>
          <w:lang w:eastAsia="zh-CN"/>
        </w:rPr>
        <w:t>“</w:t>
      </w:r>
      <w:r w:rsidRPr="00040BDC">
        <w:rPr>
          <w:lang w:eastAsia="zh-CN"/>
        </w:rPr>
        <w:t>起草</w:t>
      </w:r>
      <w:r w:rsidRPr="00040BDC">
        <w:rPr>
          <w:lang w:eastAsia="zh-CN"/>
        </w:rPr>
        <w:t>ITU-T</w:t>
      </w:r>
      <w:r w:rsidRPr="00040BDC">
        <w:rPr>
          <w:lang w:eastAsia="zh-CN"/>
        </w:rPr>
        <w:t>建议书作者指南</w:t>
      </w:r>
      <w:r w:rsidRPr="00040BDC">
        <w:rPr>
          <w:rFonts w:hint="eastAsia"/>
          <w:lang w:eastAsia="zh-CN"/>
        </w:rPr>
        <w:t>”</w:t>
      </w:r>
      <w:r w:rsidRPr="00040BDC">
        <w:rPr>
          <w:lang w:eastAsia="zh-CN"/>
        </w:rPr>
        <w:t>考虑本建议书的各术语和定义。</w:t>
      </w:r>
    </w:p>
    <w:p w14:paraId="12838BDD" w14:textId="77777777" w:rsidR="00627BAC" w:rsidRPr="00040BDC" w:rsidRDefault="00627BAC" w:rsidP="00627BAC">
      <w:pPr>
        <w:pStyle w:val="Heading1"/>
        <w:rPr>
          <w:lang w:eastAsia="zh-CN"/>
        </w:rPr>
      </w:pPr>
      <w:r w:rsidRPr="00040BDC">
        <w:rPr>
          <w:lang w:eastAsia="zh-CN"/>
        </w:rPr>
        <w:t>6</w:t>
      </w:r>
      <w:r w:rsidRPr="00040BDC">
        <w:rPr>
          <w:lang w:eastAsia="zh-CN"/>
        </w:rPr>
        <w:tab/>
      </w:r>
      <w:r w:rsidRPr="00040BDC">
        <w:rPr>
          <w:lang w:eastAsia="zh-CN"/>
        </w:rPr>
        <w:t>活动形式的选择</w:t>
      </w:r>
    </w:p>
    <w:p w14:paraId="5B996990" w14:textId="77777777" w:rsidR="00627BAC" w:rsidRPr="00040BDC" w:rsidRDefault="00627BAC" w:rsidP="00044956">
      <w:pPr>
        <w:pStyle w:val="Normalnoindent"/>
        <w:rPr>
          <w:lang w:eastAsia="zh-CN"/>
        </w:rPr>
      </w:pPr>
      <w:r w:rsidRPr="00040BDC">
        <w:rPr>
          <w:b/>
          <w:lang w:eastAsia="zh-CN"/>
        </w:rPr>
        <w:t>6.1</w:t>
      </w:r>
      <w:r w:rsidRPr="00040BDC">
        <w:rPr>
          <w:lang w:eastAsia="zh-CN"/>
        </w:rPr>
        <w:tab/>
      </w:r>
      <w:r w:rsidRPr="00040BDC">
        <w:rPr>
          <w:lang w:eastAsia="zh-CN"/>
        </w:rPr>
        <w:t>必须在活动规划进程开始之际确定每一项规划中的活动的形式、范围和目标，因为这种选择将决定具体受众，以及如何开始对讲习班</w:t>
      </w:r>
      <w:r w:rsidRPr="00040BDC">
        <w:rPr>
          <w:rFonts w:hint="eastAsia"/>
          <w:lang w:eastAsia="zh-CN"/>
        </w:rPr>
        <w:t>或</w:t>
      </w:r>
      <w:r w:rsidRPr="00040BDC">
        <w:rPr>
          <w:lang w:eastAsia="zh-CN"/>
        </w:rPr>
        <w:t>研讨会进行通知和宣传推广的工作。清楚地了解不同讲习班</w:t>
      </w:r>
      <w:r w:rsidRPr="00040BDC">
        <w:rPr>
          <w:rFonts w:hint="eastAsia"/>
          <w:lang w:eastAsia="zh-CN"/>
        </w:rPr>
        <w:t>和</w:t>
      </w:r>
      <w:r w:rsidRPr="00040BDC">
        <w:rPr>
          <w:lang w:eastAsia="zh-CN"/>
        </w:rPr>
        <w:t>研讨会活动的这些细微差别非常有利于活动的规划，因此也有利于使活动取得连贯一致和令人满意的成果。</w:t>
      </w:r>
    </w:p>
    <w:p w14:paraId="27738FB5" w14:textId="77777777" w:rsidR="00627BAC" w:rsidRPr="00040BDC" w:rsidRDefault="00627BAC" w:rsidP="00044956">
      <w:pPr>
        <w:pStyle w:val="Normalnoindent"/>
        <w:rPr>
          <w:lang w:eastAsia="zh-CN"/>
        </w:rPr>
      </w:pPr>
      <w:r w:rsidRPr="00040BDC">
        <w:rPr>
          <w:b/>
          <w:lang w:eastAsia="zh-CN"/>
        </w:rPr>
        <w:t>6.2</w:t>
      </w:r>
      <w:r w:rsidRPr="00040BDC">
        <w:rPr>
          <w:lang w:eastAsia="zh-CN"/>
        </w:rPr>
        <w:tab/>
      </w:r>
      <w:r w:rsidRPr="00040BDC">
        <w:rPr>
          <w:lang w:eastAsia="zh-CN"/>
        </w:rPr>
        <w:t>为了在今后实现组织工作的连贯性并就本部门的需要达成共识，同时为了加强在跨部门活动组织工作中的合作和协调，应遵守上述标准化术语（见第</w:t>
      </w:r>
      <w:r w:rsidRPr="00040BDC">
        <w:rPr>
          <w:lang w:eastAsia="zh-CN"/>
        </w:rPr>
        <w:t>3</w:t>
      </w:r>
      <w:r w:rsidRPr="00040BDC">
        <w:rPr>
          <w:lang w:eastAsia="zh-CN"/>
        </w:rPr>
        <w:t>节），以针对本部门不同活动的特性开展工作。</w:t>
      </w:r>
    </w:p>
    <w:p w14:paraId="175CD6CB" w14:textId="77777777" w:rsidR="00627BAC" w:rsidRPr="00040BDC" w:rsidRDefault="00627BAC" w:rsidP="00627BAC">
      <w:pPr>
        <w:pStyle w:val="Heading1"/>
        <w:rPr>
          <w:lang w:eastAsia="zh-CN"/>
        </w:rPr>
      </w:pPr>
      <w:r w:rsidRPr="00040BDC">
        <w:rPr>
          <w:lang w:eastAsia="zh-CN"/>
        </w:rPr>
        <w:t>7</w:t>
      </w:r>
      <w:r w:rsidRPr="00040BDC">
        <w:rPr>
          <w:lang w:eastAsia="zh-CN"/>
        </w:rPr>
        <w:tab/>
      </w:r>
      <w:r w:rsidRPr="00040BDC">
        <w:rPr>
          <w:lang w:eastAsia="zh-CN"/>
        </w:rPr>
        <w:t>有关活动形式的详细说明</w:t>
      </w:r>
    </w:p>
    <w:p w14:paraId="5FA8DA86" w14:textId="77777777" w:rsidR="00627BAC" w:rsidRPr="00040BDC" w:rsidRDefault="00627BAC" w:rsidP="00627BAC">
      <w:pPr>
        <w:pStyle w:val="Heading2"/>
        <w:rPr>
          <w:lang w:eastAsia="zh-CN"/>
        </w:rPr>
      </w:pPr>
      <w:r w:rsidRPr="00040BDC">
        <w:rPr>
          <w:lang w:eastAsia="zh-CN"/>
        </w:rPr>
        <w:t>7.1</w:t>
      </w:r>
      <w:r w:rsidRPr="00040BDC">
        <w:rPr>
          <w:lang w:eastAsia="zh-CN"/>
        </w:rPr>
        <w:tab/>
      </w:r>
      <w:r w:rsidRPr="00040BDC">
        <w:rPr>
          <w:lang w:eastAsia="zh-CN"/>
        </w:rPr>
        <w:t>研讨会</w:t>
      </w:r>
    </w:p>
    <w:p w14:paraId="6BD42A08" w14:textId="77777777" w:rsidR="00627BAC" w:rsidRPr="00040BDC" w:rsidRDefault="00627BAC" w:rsidP="007C41E9">
      <w:pPr>
        <w:ind w:firstLineChars="200" w:firstLine="480"/>
        <w:rPr>
          <w:lang w:eastAsia="zh-CN"/>
        </w:rPr>
      </w:pPr>
      <w:r w:rsidRPr="00040BDC">
        <w:rPr>
          <w:lang w:eastAsia="zh-CN"/>
        </w:rPr>
        <w:t>研讨会是与新的参与者共享</w:t>
      </w:r>
      <w:r w:rsidRPr="00040BDC">
        <w:rPr>
          <w:lang w:eastAsia="zh-CN"/>
        </w:rPr>
        <w:t>ITU-T</w:t>
      </w:r>
      <w:proofErr w:type="gramStart"/>
      <w:r w:rsidRPr="00040BDC">
        <w:rPr>
          <w:lang w:eastAsia="zh-CN"/>
        </w:rPr>
        <w:t>的愿景和</w:t>
      </w:r>
      <w:proofErr w:type="gramEnd"/>
      <w:r w:rsidRPr="00040BDC">
        <w:rPr>
          <w:lang w:eastAsia="zh-CN"/>
        </w:rPr>
        <w:t>技术知识的最为有益的手段，这些新的参与者对于</w:t>
      </w:r>
      <w:r w:rsidRPr="00040BDC">
        <w:rPr>
          <w:lang w:eastAsia="zh-CN"/>
        </w:rPr>
        <w:t>ITU-T</w:t>
      </w:r>
      <w:r w:rsidRPr="00040BDC">
        <w:rPr>
          <w:lang w:eastAsia="zh-CN"/>
        </w:rPr>
        <w:t>标准化工作进程的范围、具体工作或结果知之甚少。</w:t>
      </w:r>
    </w:p>
    <w:p w14:paraId="455D6F90" w14:textId="77777777" w:rsidR="00BA1A86" w:rsidRPr="00040BDC" w:rsidRDefault="00BA1A86">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2C8DCE7E" w14:textId="77777777" w:rsidR="00627BAC" w:rsidRPr="00040BDC" w:rsidRDefault="00627BAC" w:rsidP="00627BAC">
      <w:pPr>
        <w:pStyle w:val="Heading2"/>
        <w:rPr>
          <w:lang w:eastAsia="zh-CN"/>
        </w:rPr>
      </w:pPr>
      <w:r w:rsidRPr="00040BDC">
        <w:rPr>
          <w:lang w:eastAsia="zh-CN"/>
        </w:rPr>
        <w:lastRenderedPageBreak/>
        <w:t>7.2</w:t>
      </w:r>
      <w:r w:rsidRPr="00040BDC">
        <w:rPr>
          <w:lang w:eastAsia="zh-CN"/>
        </w:rPr>
        <w:tab/>
      </w:r>
      <w:r w:rsidRPr="00040BDC">
        <w:rPr>
          <w:lang w:eastAsia="zh-CN"/>
        </w:rPr>
        <w:t>讲习班</w:t>
      </w:r>
    </w:p>
    <w:p w14:paraId="57376FD2" w14:textId="77777777" w:rsidR="00627BAC" w:rsidRPr="00040BDC" w:rsidRDefault="00627BAC" w:rsidP="007C41E9">
      <w:pPr>
        <w:ind w:firstLineChars="200" w:firstLine="480"/>
        <w:rPr>
          <w:lang w:eastAsia="zh-CN"/>
        </w:rPr>
      </w:pPr>
      <w:r w:rsidRPr="00040BDC">
        <w:rPr>
          <w:lang w:eastAsia="zh-CN"/>
        </w:rPr>
        <w:t>讲习班是进行演示、解决技术问题和创建具体实际成果（输出成果）的优选手段。讲习班应具有明确的目标和有限的范围，按照讲习班参与者和</w:t>
      </w:r>
      <w:r w:rsidRPr="00040BDC">
        <w:rPr>
          <w:rFonts w:hint="eastAsia"/>
          <w:lang w:eastAsia="zh-CN"/>
        </w:rPr>
        <w:t>负责</w:t>
      </w:r>
      <w:r w:rsidRPr="00040BDC">
        <w:rPr>
          <w:lang w:eastAsia="zh-CN"/>
        </w:rPr>
        <w:t>人的明确期望确定并交付实际成果。</w:t>
      </w:r>
    </w:p>
    <w:p w14:paraId="04C9A009" w14:textId="77777777" w:rsidR="00627BAC" w:rsidRPr="00040BDC" w:rsidRDefault="00627BAC" w:rsidP="00627BAC">
      <w:pPr>
        <w:pStyle w:val="Heading1"/>
        <w:rPr>
          <w:lang w:eastAsia="zh-CN"/>
        </w:rPr>
      </w:pPr>
      <w:r w:rsidRPr="00040BDC">
        <w:rPr>
          <w:lang w:eastAsia="zh-CN"/>
        </w:rPr>
        <w:t>8</w:t>
      </w:r>
      <w:r w:rsidRPr="00040BDC">
        <w:rPr>
          <w:lang w:eastAsia="zh-CN"/>
        </w:rPr>
        <w:tab/>
      </w:r>
      <w:r w:rsidRPr="00040BDC">
        <w:rPr>
          <w:rFonts w:hint="eastAsia"/>
          <w:lang w:eastAsia="zh-CN"/>
        </w:rPr>
        <w:t>活动协调</w:t>
      </w:r>
    </w:p>
    <w:p w14:paraId="460D3D74" w14:textId="77777777" w:rsidR="00627BAC" w:rsidRPr="00040BDC" w:rsidRDefault="00627BAC" w:rsidP="007C41E9">
      <w:pPr>
        <w:ind w:firstLineChars="200" w:firstLine="480"/>
        <w:rPr>
          <w:lang w:eastAsia="zh-CN"/>
        </w:rPr>
      </w:pPr>
      <w:r w:rsidRPr="00040BDC">
        <w:rPr>
          <w:lang w:eastAsia="zh-CN"/>
        </w:rPr>
        <w:t>为了改善</w:t>
      </w:r>
      <w:r w:rsidRPr="00040BDC">
        <w:rPr>
          <w:lang w:eastAsia="zh-CN"/>
        </w:rPr>
        <w:t>ITU-T</w:t>
      </w:r>
      <w:r w:rsidRPr="00040BDC">
        <w:rPr>
          <w:lang w:eastAsia="zh-CN"/>
        </w:rPr>
        <w:t>讲习班</w:t>
      </w:r>
      <w:r w:rsidRPr="00040BDC">
        <w:rPr>
          <w:rFonts w:hint="eastAsia"/>
          <w:lang w:eastAsia="zh-CN"/>
        </w:rPr>
        <w:t>和</w:t>
      </w:r>
      <w:r w:rsidRPr="00040BDC">
        <w:rPr>
          <w:lang w:eastAsia="zh-CN"/>
        </w:rPr>
        <w:t>研讨会的组织工作并在讲习班</w:t>
      </w:r>
      <w:r w:rsidRPr="00040BDC">
        <w:rPr>
          <w:rFonts w:hint="eastAsia"/>
          <w:lang w:eastAsia="zh-CN"/>
        </w:rPr>
        <w:t>和</w:t>
      </w:r>
      <w:r w:rsidRPr="00040BDC">
        <w:rPr>
          <w:lang w:eastAsia="zh-CN"/>
        </w:rPr>
        <w:t>研讨会的筹备、进行和评估方面加强与另外两个部门和总秘书处的协调，按照不同层次的协调和结构以及每类讲习班</w:t>
      </w:r>
      <w:r w:rsidRPr="00040BDC">
        <w:rPr>
          <w:rFonts w:hint="eastAsia"/>
          <w:lang w:eastAsia="zh-CN"/>
        </w:rPr>
        <w:t>和</w:t>
      </w:r>
      <w:r w:rsidRPr="00040BDC">
        <w:rPr>
          <w:lang w:eastAsia="zh-CN"/>
        </w:rPr>
        <w:t>研讨会的范围及目标确定了四类</w:t>
      </w:r>
      <w:r w:rsidRPr="00040BDC">
        <w:rPr>
          <w:lang w:eastAsia="zh-CN"/>
        </w:rPr>
        <w:t>ITU-T</w:t>
      </w:r>
      <w:r w:rsidRPr="00040BDC">
        <w:rPr>
          <w:lang w:eastAsia="zh-CN"/>
        </w:rPr>
        <w:t>讲习班和研讨会。</w:t>
      </w:r>
      <w:r w:rsidR="007E250D" w:rsidRPr="00040BDC">
        <w:rPr>
          <w:rStyle w:val="FootnoteReference"/>
          <w:lang w:eastAsia="zh-CN"/>
        </w:rPr>
        <w:footnoteReference w:id="97"/>
      </w:r>
    </w:p>
    <w:p w14:paraId="04FB7039" w14:textId="77777777" w:rsidR="00627BAC" w:rsidRPr="00040BDC" w:rsidRDefault="00627BAC" w:rsidP="00627BAC">
      <w:pPr>
        <w:pStyle w:val="Heading2"/>
        <w:rPr>
          <w:lang w:eastAsia="zh-CN"/>
        </w:rPr>
      </w:pPr>
      <w:r w:rsidRPr="00040BDC">
        <w:rPr>
          <w:lang w:eastAsia="zh-CN"/>
        </w:rPr>
        <w:t>8.1</w:t>
      </w:r>
      <w:r w:rsidRPr="00040BDC">
        <w:rPr>
          <w:lang w:eastAsia="zh-CN"/>
        </w:rPr>
        <w:tab/>
      </w:r>
      <w:r w:rsidRPr="00040BDC">
        <w:rPr>
          <w:lang w:eastAsia="zh-CN"/>
        </w:rPr>
        <w:t>重点关注研究组战略</w:t>
      </w:r>
    </w:p>
    <w:p w14:paraId="3D0CEF75" w14:textId="0BEBB167" w:rsidR="00627BAC" w:rsidRPr="00040BDC" w:rsidRDefault="00627BAC" w:rsidP="00044956">
      <w:pPr>
        <w:pStyle w:val="Normalnoindent"/>
        <w:rPr>
          <w:lang w:eastAsia="zh-CN"/>
        </w:rPr>
      </w:pPr>
      <w:r w:rsidRPr="00040BDC">
        <w:rPr>
          <w:b/>
          <w:lang w:eastAsia="zh-CN"/>
        </w:rPr>
        <w:t>8.1.1</w:t>
      </w:r>
      <w:r w:rsidRPr="00040BDC">
        <w:rPr>
          <w:lang w:eastAsia="zh-CN"/>
        </w:rPr>
        <w:tab/>
      </w:r>
      <w:r w:rsidRPr="00040BDC">
        <w:rPr>
          <w:lang w:eastAsia="zh-CN"/>
        </w:rPr>
        <w:t>这些活动关注某一具体的技术主题或标准化领域。</w:t>
      </w:r>
    </w:p>
    <w:p w14:paraId="344B308C" w14:textId="778A5DA3" w:rsidR="00627BAC" w:rsidRPr="00040BDC" w:rsidRDefault="00627BAC" w:rsidP="00044956">
      <w:pPr>
        <w:pStyle w:val="Normalnoindent"/>
        <w:rPr>
          <w:lang w:eastAsia="zh-CN"/>
        </w:rPr>
      </w:pPr>
      <w:r w:rsidRPr="00040BDC">
        <w:rPr>
          <w:b/>
          <w:lang w:eastAsia="zh-CN"/>
        </w:rPr>
        <w:t>8.1.2</w:t>
      </w:r>
      <w:r w:rsidRPr="00040BDC">
        <w:rPr>
          <w:lang w:eastAsia="zh-CN"/>
        </w:rPr>
        <w:tab/>
      </w:r>
      <w:r w:rsidRPr="00040BDC">
        <w:rPr>
          <w:lang w:eastAsia="zh-CN"/>
        </w:rPr>
        <w:t>主要目标是审议技术、应用和业务的目前发展情况。</w:t>
      </w:r>
    </w:p>
    <w:p w14:paraId="43924AEB" w14:textId="11CF38AE" w:rsidR="00627BAC" w:rsidRPr="00040BDC" w:rsidRDefault="00627BAC" w:rsidP="00044956">
      <w:pPr>
        <w:pStyle w:val="Normalnoindent"/>
        <w:rPr>
          <w:lang w:eastAsia="zh-CN"/>
        </w:rPr>
      </w:pPr>
      <w:r w:rsidRPr="00040BDC">
        <w:rPr>
          <w:b/>
          <w:lang w:eastAsia="zh-CN"/>
        </w:rPr>
        <w:t>8.1.3</w:t>
      </w:r>
      <w:r w:rsidRPr="00040BDC">
        <w:rPr>
          <w:lang w:eastAsia="zh-CN"/>
        </w:rPr>
        <w:tab/>
      </w:r>
      <w:r w:rsidRPr="00040BDC">
        <w:rPr>
          <w:lang w:eastAsia="zh-CN"/>
        </w:rPr>
        <w:t>总体而言，这些活动旨在收集其它标准制定组织（</w:t>
      </w:r>
      <w:r w:rsidRPr="00040BDC">
        <w:rPr>
          <w:lang w:eastAsia="zh-CN"/>
        </w:rPr>
        <w:t>SDO</w:t>
      </w:r>
      <w:r w:rsidRPr="00040BDC">
        <w:rPr>
          <w:lang w:eastAsia="zh-CN"/>
        </w:rPr>
        <w:t>）的标准化工作发展信息。</w:t>
      </w:r>
    </w:p>
    <w:p w14:paraId="5E50EDF7" w14:textId="7CEC286C" w:rsidR="00627BAC" w:rsidRPr="00040BDC" w:rsidRDefault="00627BAC" w:rsidP="00044956">
      <w:pPr>
        <w:pStyle w:val="Normalnoindent"/>
        <w:rPr>
          <w:lang w:eastAsia="zh-CN"/>
        </w:rPr>
      </w:pPr>
      <w:r w:rsidRPr="00040BDC">
        <w:rPr>
          <w:b/>
          <w:lang w:eastAsia="zh-CN"/>
        </w:rPr>
        <w:t>8.1.4</w:t>
      </w:r>
      <w:r w:rsidRPr="00040BDC">
        <w:rPr>
          <w:lang w:eastAsia="zh-CN"/>
        </w:rPr>
        <w:tab/>
      </w:r>
      <w:r w:rsidRPr="00040BDC">
        <w:rPr>
          <w:lang w:eastAsia="zh-CN"/>
        </w:rPr>
        <w:t>这些活动旨在深入讨论研究组（</w:t>
      </w:r>
      <w:r w:rsidRPr="00040BDC">
        <w:rPr>
          <w:lang w:eastAsia="zh-CN"/>
        </w:rPr>
        <w:t>SG</w:t>
      </w:r>
      <w:r w:rsidRPr="00040BDC">
        <w:rPr>
          <w:lang w:eastAsia="zh-CN"/>
        </w:rPr>
        <w:t>）的工作计划，即，相关的标准化项目、改进与其它</w:t>
      </w:r>
      <w:r w:rsidRPr="00040BDC">
        <w:rPr>
          <w:lang w:eastAsia="zh-CN"/>
        </w:rPr>
        <w:t>SDO</w:t>
      </w:r>
      <w:r w:rsidRPr="00040BDC">
        <w:rPr>
          <w:lang w:eastAsia="zh-CN"/>
        </w:rPr>
        <w:t>之间的协调和合作方法等。</w:t>
      </w:r>
    </w:p>
    <w:p w14:paraId="61C5F957" w14:textId="2402F7B2" w:rsidR="00627BAC" w:rsidRPr="00040BDC" w:rsidRDefault="00627BAC" w:rsidP="00044956">
      <w:pPr>
        <w:pStyle w:val="Normalnoindent"/>
        <w:rPr>
          <w:lang w:eastAsia="zh-CN"/>
        </w:rPr>
      </w:pPr>
      <w:r w:rsidRPr="00040BDC">
        <w:rPr>
          <w:b/>
          <w:lang w:eastAsia="zh-CN"/>
        </w:rPr>
        <w:t>8.</w:t>
      </w:r>
      <w:proofErr w:type="gramStart"/>
      <w:r w:rsidRPr="00040BDC">
        <w:rPr>
          <w:b/>
          <w:lang w:eastAsia="zh-CN"/>
        </w:rPr>
        <w:t>1.5</w:t>
      </w:r>
      <w:r w:rsidRPr="00040BDC">
        <w:rPr>
          <w:lang w:eastAsia="zh-CN"/>
        </w:rPr>
        <w:tab/>
      </w:r>
      <w:r w:rsidRPr="00040BDC">
        <w:rPr>
          <w:lang w:eastAsia="zh-CN"/>
        </w:rPr>
        <w:t>有关开展此类讲习班</w:t>
      </w:r>
      <w:r w:rsidRPr="00040BDC">
        <w:rPr>
          <w:rFonts w:hint="eastAsia"/>
          <w:lang w:eastAsia="zh-CN"/>
        </w:rPr>
        <w:t>或</w:t>
      </w:r>
      <w:r w:rsidRPr="00040BDC">
        <w:rPr>
          <w:lang w:eastAsia="zh-CN"/>
        </w:rPr>
        <w:t>研讨会的建议通常</w:t>
      </w:r>
      <w:r w:rsidRPr="00040BDC">
        <w:rPr>
          <w:rFonts w:hint="eastAsia"/>
          <w:lang w:eastAsia="zh-CN"/>
        </w:rPr>
        <w:t>由</w:t>
      </w:r>
      <w:r w:rsidRPr="00040BDC">
        <w:rPr>
          <w:lang w:eastAsia="zh-CN"/>
        </w:rPr>
        <w:t>研究组的管理班子和研究组成员提出。发言人通常由内部专家提议并邀请</w:t>
      </w:r>
      <w:proofErr w:type="gramEnd"/>
      <w:r w:rsidRPr="00040BDC">
        <w:rPr>
          <w:lang w:eastAsia="zh-CN"/>
        </w:rPr>
        <w:t>。</w:t>
      </w:r>
    </w:p>
    <w:p w14:paraId="02FB6BEE" w14:textId="4B35038A" w:rsidR="00627BAC" w:rsidRPr="00040BDC" w:rsidRDefault="00627BAC" w:rsidP="00044956">
      <w:pPr>
        <w:pStyle w:val="Normalnoindent"/>
        <w:rPr>
          <w:lang w:eastAsia="zh-CN"/>
        </w:rPr>
      </w:pPr>
      <w:r w:rsidRPr="00040BDC">
        <w:rPr>
          <w:b/>
          <w:lang w:eastAsia="zh-CN"/>
        </w:rPr>
        <w:t>8.1.6</w:t>
      </w:r>
      <w:r w:rsidRPr="00040BDC">
        <w:rPr>
          <w:lang w:eastAsia="zh-CN"/>
        </w:rPr>
        <w:tab/>
      </w:r>
      <w:r w:rsidRPr="00040BDC">
        <w:rPr>
          <w:lang w:eastAsia="zh-CN"/>
        </w:rPr>
        <w:t>此类活动总体上与研究组会议同时同地</w:t>
      </w:r>
      <w:r w:rsidRPr="00040BDC">
        <w:rPr>
          <w:rFonts w:hint="eastAsia"/>
          <w:lang w:eastAsia="zh-CN"/>
        </w:rPr>
        <w:t>举行</w:t>
      </w:r>
      <w:r w:rsidRPr="00040BDC">
        <w:rPr>
          <w:lang w:eastAsia="zh-CN"/>
        </w:rPr>
        <w:t>，受众主要包括研究组代表和非</w:t>
      </w:r>
      <w:r w:rsidRPr="00040BDC">
        <w:rPr>
          <w:lang w:eastAsia="zh-CN"/>
        </w:rPr>
        <w:t>ITU-T</w:t>
      </w:r>
      <w:r w:rsidRPr="00040BDC">
        <w:rPr>
          <w:lang w:eastAsia="zh-CN"/>
        </w:rPr>
        <w:t>成员。</w:t>
      </w:r>
    </w:p>
    <w:p w14:paraId="02683D77" w14:textId="5093E506" w:rsidR="00627BAC" w:rsidRPr="00040BDC" w:rsidRDefault="00627BAC" w:rsidP="00044956">
      <w:pPr>
        <w:pStyle w:val="Normalnoindent"/>
        <w:rPr>
          <w:lang w:eastAsia="zh-CN"/>
        </w:rPr>
      </w:pPr>
      <w:r w:rsidRPr="00040BDC">
        <w:rPr>
          <w:b/>
          <w:lang w:eastAsia="zh-CN"/>
        </w:rPr>
        <w:t>8.1.7</w:t>
      </w:r>
      <w:r w:rsidRPr="00040BDC">
        <w:rPr>
          <w:lang w:eastAsia="zh-CN"/>
        </w:rPr>
        <w:tab/>
      </w:r>
      <w:r w:rsidRPr="00040BDC">
        <w:rPr>
          <w:lang w:eastAsia="zh-CN"/>
        </w:rPr>
        <w:t>按照</w:t>
      </w:r>
      <w:r w:rsidRPr="00040BDC">
        <w:rPr>
          <w:lang w:eastAsia="zh-CN"/>
        </w:rPr>
        <w:t>WTSA</w:t>
      </w:r>
      <w:r w:rsidRPr="00040BDC">
        <w:rPr>
          <w:lang w:eastAsia="zh-CN"/>
        </w:rPr>
        <w:t>关于</w:t>
      </w:r>
      <w:r w:rsidRPr="00040BDC">
        <w:rPr>
          <w:rFonts w:hint="eastAsia"/>
          <w:lang w:eastAsia="zh-CN"/>
        </w:rPr>
        <w:t>缩小</w:t>
      </w:r>
      <w:r w:rsidRPr="00040BDC">
        <w:rPr>
          <w:lang w:eastAsia="zh-CN"/>
        </w:rPr>
        <w:t>标准化</w:t>
      </w:r>
      <w:r w:rsidRPr="00040BDC">
        <w:rPr>
          <w:rFonts w:hint="eastAsia"/>
          <w:lang w:eastAsia="zh-CN"/>
        </w:rPr>
        <w:t>工作差距</w:t>
      </w:r>
      <w:r w:rsidRPr="00040BDC">
        <w:rPr>
          <w:lang w:eastAsia="zh-CN"/>
        </w:rPr>
        <w:t>的第</w:t>
      </w:r>
      <w:r w:rsidRPr="00040BDC">
        <w:rPr>
          <w:lang w:eastAsia="zh-CN"/>
        </w:rPr>
        <w:t>44</w:t>
      </w:r>
      <w:r w:rsidRPr="00040BDC">
        <w:rPr>
          <w:lang w:eastAsia="zh-CN"/>
        </w:rPr>
        <w:t>号决议的要求，某些此类活动将</w:t>
      </w:r>
      <w:r w:rsidRPr="00040BDC">
        <w:rPr>
          <w:rFonts w:hint="eastAsia"/>
          <w:lang w:eastAsia="zh-CN"/>
        </w:rPr>
        <w:t>与</w:t>
      </w:r>
      <w:r w:rsidRPr="00040BDC">
        <w:rPr>
          <w:lang w:eastAsia="zh-CN"/>
        </w:rPr>
        <w:t>电信发展局</w:t>
      </w:r>
      <w:r w:rsidRPr="00040BDC">
        <w:rPr>
          <w:rFonts w:hint="eastAsia"/>
          <w:lang w:eastAsia="zh-CN"/>
        </w:rPr>
        <w:t>（</w:t>
      </w:r>
      <w:r w:rsidRPr="00040BDC">
        <w:rPr>
          <w:rFonts w:hint="eastAsia"/>
          <w:lang w:eastAsia="zh-CN"/>
        </w:rPr>
        <w:t>BDT</w:t>
      </w:r>
      <w:r w:rsidRPr="00040BDC">
        <w:rPr>
          <w:rFonts w:hint="eastAsia"/>
          <w:lang w:eastAsia="zh-CN"/>
        </w:rPr>
        <w:t>）</w:t>
      </w:r>
      <w:r w:rsidRPr="00040BDC">
        <w:rPr>
          <w:lang w:eastAsia="zh-CN"/>
        </w:rPr>
        <w:t>共同组织。</w:t>
      </w:r>
    </w:p>
    <w:p w14:paraId="740AB3F4" w14:textId="1184B873" w:rsidR="00627BAC" w:rsidRPr="00040BDC" w:rsidRDefault="00627BAC" w:rsidP="00044956">
      <w:pPr>
        <w:pStyle w:val="Normalnoindent"/>
        <w:rPr>
          <w:lang w:eastAsia="zh-CN"/>
        </w:rPr>
      </w:pPr>
      <w:r w:rsidRPr="00040BDC">
        <w:rPr>
          <w:b/>
          <w:lang w:eastAsia="zh-CN"/>
        </w:rPr>
        <w:t>8.1.8</w:t>
      </w:r>
      <w:r w:rsidRPr="00040BDC">
        <w:rPr>
          <w:lang w:eastAsia="zh-CN"/>
        </w:rPr>
        <w:tab/>
      </w:r>
      <w:r w:rsidRPr="00040BDC">
        <w:rPr>
          <w:lang w:eastAsia="zh-CN"/>
        </w:rPr>
        <w:t>这些活动的优势如下：</w:t>
      </w:r>
    </w:p>
    <w:p w14:paraId="59A6918B" w14:textId="77777777" w:rsidR="00627BAC" w:rsidRPr="00040BDC" w:rsidRDefault="00627BAC" w:rsidP="00627BAC">
      <w:pPr>
        <w:pStyle w:val="enumlev1"/>
        <w:rPr>
          <w:lang w:eastAsia="zh-CN"/>
        </w:rPr>
      </w:pPr>
      <w:r w:rsidRPr="00040BDC">
        <w:rPr>
          <w:lang w:eastAsia="zh-CN"/>
        </w:rPr>
        <w:t>a)</w:t>
      </w:r>
      <w:r w:rsidRPr="00040BDC">
        <w:rPr>
          <w:lang w:eastAsia="zh-CN"/>
        </w:rPr>
        <w:tab/>
      </w:r>
      <w:r w:rsidRPr="00040BDC">
        <w:rPr>
          <w:lang w:eastAsia="zh-CN"/>
        </w:rPr>
        <w:t>确保讲习班</w:t>
      </w:r>
      <w:r w:rsidRPr="00040BDC">
        <w:rPr>
          <w:rFonts w:hint="eastAsia"/>
          <w:lang w:eastAsia="zh-CN"/>
        </w:rPr>
        <w:t>或</w:t>
      </w:r>
      <w:r w:rsidRPr="00040BDC">
        <w:rPr>
          <w:lang w:eastAsia="zh-CN"/>
        </w:rPr>
        <w:t>研讨会的</w:t>
      </w:r>
      <w:r w:rsidRPr="00040BDC">
        <w:rPr>
          <w:rFonts w:hint="eastAsia"/>
          <w:lang w:eastAsia="zh-CN"/>
        </w:rPr>
        <w:t>专</w:t>
      </w:r>
      <w:r w:rsidRPr="00040BDC">
        <w:rPr>
          <w:lang w:eastAsia="zh-CN"/>
        </w:rPr>
        <w:t>题</w:t>
      </w:r>
      <w:r w:rsidRPr="00040BDC">
        <w:rPr>
          <w:rFonts w:hint="eastAsia"/>
          <w:lang w:eastAsia="zh-CN"/>
        </w:rPr>
        <w:t>（</w:t>
      </w:r>
      <w:r w:rsidRPr="00040BDC">
        <w:rPr>
          <w:lang w:val="en-US" w:eastAsia="zh-CN"/>
        </w:rPr>
        <w:t>Topic</w:t>
      </w:r>
      <w:r w:rsidRPr="00040BDC">
        <w:rPr>
          <w:rFonts w:hint="eastAsia"/>
          <w:lang w:eastAsia="zh-CN"/>
        </w:rPr>
        <w:t>）</w:t>
      </w:r>
      <w:r w:rsidRPr="00040BDC">
        <w:rPr>
          <w:lang w:eastAsia="zh-CN"/>
        </w:rPr>
        <w:t>与研究组的工作密切相关；</w:t>
      </w:r>
    </w:p>
    <w:p w14:paraId="662A6812" w14:textId="77777777" w:rsidR="00627BAC" w:rsidRPr="00040BDC" w:rsidRDefault="00627BAC" w:rsidP="00627BAC">
      <w:pPr>
        <w:pStyle w:val="enumlev1"/>
        <w:rPr>
          <w:lang w:eastAsia="zh-CN"/>
        </w:rPr>
      </w:pPr>
      <w:r w:rsidRPr="00040BDC">
        <w:rPr>
          <w:lang w:eastAsia="zh-CN"/>
        </w:rPr>
        <w:t>b)</w:t>
      </w:r>
      <w:r w:rsidRPr="00040BDC">
        <w:rPr>
          <w:lang w:eastAsia="zh-CN"/>
        </w:rPr>
        <w:tab/>
      </w:r>
      <w:r w:rsidRPr="00040BDC">
        <w:rPr>
          <w:lang w:eastAsia="zh-CN"/>
        </w:rPr>
        <w:t>在组织方面实现低成本高效率，避免研究组代表花费额外时间</w:t>
      </w:r>
      <w:r w:rsidRPr="00040BDC">
        <w:rPr>
          <w:lang w:eastAsia="zh-CN"/>
        </w:rPr>
        <w:t>/</w:t>
      </w:r>
      <w:r w:rsidRPr="00040BDC">
        <w:rPr>
          <w:lang w:eastAsia="zh-CN"/>
        </w:rPr>
        <w:t>费用；</w:t>
      </w:r>
    </w:p>
    <w:p w14:paraId="03E76DEF" w14:textId="77777777" w:rsidR="00627BAC" w:rsidRPr="00040BDC" w:rsidRDefault="00627BAC" w:rsidP="00627BAC">
      <w:pPr>
        <w:pStyle w:val="enumlev1"/>
        <w:rPr>
          <w:lang w:eastAsia="zh-CN"/>
        </w:rPr>
      </w:pPr>
      <w:r w:rsidRPr="00040BDC">
        <w:rPr>
          <w:lang w:eastAsia="zh-CN"/>
        </w:rPr>
        <w:t>c)</w:t>
      </w:r>
      <w:r w:rsidRPr="00040BDC">
        <w:rPr>
          <w:lang w:eastAsia="zh-CN"/>
        </w:rPr>
        <w:tab/>
      </w:r>
      <w:r w:rsidRPr="00040BDC">
        <w:rPr>
          <w:lang w:eastAsia="zh-CN"/>
        </w:rPr>
        <w:t>参与人员的数量和质量具有保障，因此讨论质量得到保证。</w:t>
      </w:r>
    </w:p>
    <w:p w14:paraId="607112CF" w14:textId="77777777" w:rsidR="00BA1A86" w:rsidRPr="00040BDC" w:rsidRDefault="00BA1A86">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6CEB76BF" w14:textId="77777777" w:rsidR="00627BAC" w:rsidRPr="00040BDC" w:rsidRDefault="00627BAC" w:rsidP="00627BAC">
      <w:pPr>
        <w:pStyle w:val="Heading2"/>
        <w:rPr>
          <w:lang w:eastAsia="zh-CN"/>
        </w:rPr>
      </w:pPr>
      <w:r w:rsidRPr="00040BDC">
        <w:rPr>
          <w:lang w:eastAsia="zh-CN"/>
        </w:rPr>
        <w:lastRenderedPageBreak/>
        <w:t>8.2</w:t>
      </w:r>
      <w:r w:rsidRPr="00040BDC">
        <w:rPr>
          <w:lang w:eastAsia="zh-CN"/>
        </w:rPr>
        <w:tab/>
      </w:r>
      <w:r w:rsidRPr="00040BDC">
        <w:rPr>
          <w:lang w:eastAsia="zh-CN"/>
        </w:rPr>
        <w:t>重点关注信息</w:t>
      </w:r>
    </w:p>
    <w:p w14:paraId="20377EA4" w14:textId="1F07CC2C" w:rsidR="00627BAC" w:rsidRPr="00040BDC" w:rsidRDefault="00627BAC" w:rsidP="00044956">
      <w:pPr>
        <w:pStyle w:val="Normalnoindent"/>
        <w:rPr>
          <w:lang w:eastAsia="zh-CN"/>
        </w:rPr>
      </w:pPr>
      <w:r w:rsidRPr="00040BDC">
        <w:rPr>
          <w:b/>
          <w:lang w:eastAsia="zh-CN"/>
        </w:rPr>
        <w:t>8.</w:t>
      </w:r>
      <w:proofErr w:type="gramStart"/>
      <w:r w:rsidRPr="00040BDC">
        <w:rPr>
          <w:b/>
          <w:lang w:eastAsia="zh-CN"/>
        </w:rPr>
        <w:t>2.1</w:t>
      </w:r>
      <w:r w:rsidRPr="00040BDC">
        <w:rPr>
          <w:lang w:eastAsia="zh-CN"/>
        </w:rPr>
        <w:tab/>
      </w:r>
      <w:r w:rsidRPr="00040BDC">
        <w:rPr>
          <w:lang w:eastAsia="zh-CN"/>
        </w:rPr>
        <w:t>这些活动关注的重点是新的技术或新兴研究领域。通过开展此类活动</w:t>
      </w:r>
      <w:proofErr w:type="gramEnd"/>
      <w:r w:rsidRPr="00040BDC">
        <w:rPr>
          <w:lang w:eastAsia="zh-CN"/>
        </w:rPr>
        <w:t>，可以审议技术、应用和业务的目前发展情况。</w:t>
      </w:r>
    </w:p>
    <w:p w14:paraId="0C0219CC" w14:textId="341A9703" w:rsidR="00627BAC" w:rsidRPr="00040BDC" w:rsidRDefault="00627BAC" w:rsidP="00044956">
      <w:pPr>
        <w:pStyle w:val="Normalnoindent"/>
        <w:rPr>
          <w:lang w:eastAsia="zh-CN"/>
        </w:rPr>
      </w:pPr>
      <w:r w:rsidRPr="00040BDC">
        <w:rPr>
          <w:b/>
          <w:lang w:eastAsia="zh-CN"/>
        </w:rPr>
        <w:t>8.2.</w:t>
      </w:r>
      <w:r w:rsidRPr="00040BDC">
        <w:rPr>
          <w:rFonts w:hint="eastAsia"/>
          <w:b/>
          <w:lang w:eastAsia="zh-CN"/>
        </w:rPr>
        <w:t>2</w:t>
      </w:r>
      <w:r w:rsidRPr="00040BDC">
        <w:rPr>
          <w:lang w:eastAsia="zh-CN"/>
        </w:rPr>
        <w:tab/>
      </w:r>
      <w:r w:rsidRPr="00040BDC">
        <w:rPr>
          <w:lang w:eastAsia="zh-CN"/>
        </w:rPr>
        <w:t>这些活动为向研究组通报其它</w:t>
      </w:r>
      <w:r w:rsidRPr="00040BDC">
        <w:rPr>
          <w:lang w:eastAsia="zh-CN"/>
        </w:rPr>
        <w:t>SDO</w:t>
      </w:r>
      <w:r w:rsidRPr="00040BDC">
        <w:rPr>
          <w:lang w:eastAsia="zh-CN"/>
        </w:rPr>
        <w:t>标准化工作发展情况提供了良好的机会。</w:t>
      </w:r>
    </w:p>
    <w:p w14:paraId="47A44DC6" w14:textId="7BA2CADA" w:rsidR="00627BAC" w:rsidRPr="00040BDC" w:rsidRDefault="00627BAC" w:rsidP="00044956">
      <w:pPr>
        <w:pStyle w:val="Normalnoindent"/>
        <w:rPr>
          <w:lang w:eastAsia="zh-CN"/>
        </w:rPr>
      </w:pPr>
      <w:r w:rsidRPr="00040BDC">
        <w:rPr>
          <w:b/>
          <w:lang w:eastAsia="zh-CN"/>
        </w:rPr>
        <w:t>8.2.3</w:t>
      </w:r>
      <w:r w:rsidRPr="00040BDC">
        <w:rPr>
          <w:lang w:eastAsia="zh-CN"/>
        </w:rPr>
        <w:tab/>
      </w:r>
      <w:r w:rsidRPr="00040BDC">
        <w:rPr>
          <w:lang w:eastAsia="zh-CN"/>
        </w:rPr>
        <w:t>有关开展此类讲习班</w:t>
      </w:r>
      <w:r w:rsidRPr="00040BDC">
        <w:rPr>
          <w:rFonts w:hint="eastAsia"/>
          <w:lang w:eastAsia="zh-CN"/>
        </w:rPr>
        <w:t>或</w:t>
      </w:r>
      <w:r w:rsidRPr="00040BDC">
        <w:rPr>
          <w:lang w:eastAsia="zh-CN"/>
        </w:rPr>
        <w:t>研讨会的建议通常由研究组</w:t>
      </w:r>
      <w:r w:rsidRPr="00040BDC">
        <w:rPr>
          <w:rFonts w:hint="eastAsia"/>
          <w:lang w:eastAsia="zh-CN"/>
        </w:rPr>
        <w:t>的管理</w:t>
      </w:r>
      <w:r w:rsidRPr="00040BDC">
        <w:rPr>
          <w:lang w:eastAsia="zh-CN"/>
        </w:rPr>
        <w:t>班子或研究组成员提出，或利用</w:t>
      </w:r>
      <w:r w:rsidRPr="00040BDC">
        <w:rPr>
          <w:lang w:eastAsia="zh-CN"/>
        </w:rPr>
        <w:t>TS</w:t>
      </w:r>
      <w:r w:rsidRPr="00040BDC">
        <w:rPr>
          <w:rFonts w:hint="eastAsia"/>
          <w:lang w:eastAsia="zh-CN"/>
        </w:rPr>
        <w:t>B</w:t>
      </w:r>
      <w:r w:rsidRPr="00040BDC">
        <w:rPr>
          <w:lang w:eastAsia="zh-CN"/>
        </w:rPr>
        <w:t>的技术</w:t>
      </w:r>
      <w:r w:rsidRPr="00040BDC">
        <w:rPr>
          <w:rFonts w:hint="eastAsia"/>
          <w:lang w:eastAsia="zh-CN"/>
        </w:rPr>
        <w:t>跟踪</w:t>
      </w:r>
      <w:r w:rsidRPr="00040BDC">
        <w:rPr>
          <w:lang w:eastAsia="zh-CN"/>
        </w:rPr>
        <w:t>职能提出。发言人通常由内部专家提议和邀请。</w:t>
      </w:r>
    </w:p>
    <w:p w14:paraId="05487448" w14:textId="2618020E" w:rsidR="00627BAC" w:rsidRPr="00040BDC" w:rsidRDefault="00627BAC" w:rsidP="00044956">
      <w:pPr>
        <w:pStyle w:val="Normalnoindent"/>
        <w:rPr>
          <w:lang w:eastAsia="zh-CN"/>
        </w:rPr>
      </w:pPr>
      <w:r w:rsidRPr="00040BDC">
        <w:rPr>
          <w:b/>
          <w:lang w:eastAsia="zh-CN"/>
        </w:rPr>
        <w:t>8.2.4</w:t>
      </w:r>
      <w:r w:rsidRPr="00040BDC">
        <w:rPr>
          <w:lang w:eastAsia="zh-CN"/>
        </w:rPr>
        <w:tab/>
      </w:r>
      <w:r w:rsidRPr="00040BDC">
        <w:rPr>
          <w:lang w:eastAsia="zh-CN"/>
        </w:rPr>
        <w:t>此类活动总体上与研究组会议同时同地召开，受众主要包括研究组代表。</w:t>
      </w:r>
    </w:p>
    <w:p w14:paraId="47A1AF58" w14:textId="12259B1B" w:rsidR="00627BAC" w:rsidRPr="00040BDC" w:rsidRDefault="00627BAC" w:rsidP="00044956">
      <w:pPr>
        <w:pStyle w:val="Normalnoindent"/>
        <w:rPr>
          <w:lang w:eastAsia="zh-CN"/>
        </w:rPr>
      </w:pPr>
      <w:r w:rsidRPr="00040BDC">
        <w:rPr>
          <w:b/>
          <w:lang w:eastAsia="zh-CN"/>
        </w:rPr>
        <w:t>8.2.5</w:t>
      </w:r>
      <w:r w:rsidRPr="00040BDC">
        <w:rPr>
          <w:lang w:eastAsia="zh-CN"/>
        </w:rPr>
        <w:tab/>
      </w:r>
      <w:r w:rsidRPr="00040BDC">
        <w:rPr>
          <w:lang w:eastAsia="zh-CN"/>
        </w:rPr>
        <w:t>这些活动的优势如下：</w:t>
      </w:r>
    </w:p>
    <w:p w14:paraId="20D09DDC" w14:textId="77777777" w:rsidR="00627BAC" w:rsidRPr="00040BDC" w:rsidRDefault="00627BAC" w:rsidP="00627BAC">
      <w:pPr>
        <w:pStyle w:val="enumlev1"/>
        <w:rPr>
          <w:lang w:eastAsia="zh-CN"/>
        </w:rPr>
      </w:pPr>
      <w:r w:rsidRPr="00040BDC">
        <w:rPr>
          <w:lang w:eastAsia="zh-CN"/>
        </w:rPr>
        <w:t>a)</w:t>
      </w:r>
      <w:r w:rsidRPr="00040BDC">
        <w:rPr>
          <w:lang w:eastAsia="zh-CN"/>
        </w:rPr>
        <w:tab/>
      </w:r>
      <w:r w:rsidRPr="00040BDC">
        <w:rPr>
          <w:lang w:eastAsia="zh-CN"/>
        </w:rPr>
        <w:t>确保讲习班</w:t>
      </w:r>
      <w:r w:rsidRPr="00040BDC">
        <w:rPr>
          <w:rFonts w:hint="eastAsia"/>
          <w:lang w:eastAsia="zh-CN"/>
        </w:rPr>
        <w:t>或</w:t>
      </w:r>
      <w:r w:rsidRPr="00040BDC">
        <w:rPr>
          <w:lang w:eastAsia="zh-CN"/>
        </w:rPr>
        <w:t>研讨会的</w:t>
      </w:r>
      <w:r w:rsidRPr="00040BDC">
        <w:rPr>
          <w:rFonts w:hint="eastAsia"/>
          <w:lang w:eastAsia="zh-CN"/>
        </w:rPr>
        <w:t>专</w:t>
      </w:r>
      <w:r w:rsidRPr="00040BDC">
        <w:rPr>
          <w:lang w:eastAsia="zh-CN"/>
        </w:rPr>
        <w:t>题与研究组的工作密切相关；</w:t>
      </w:r>
    </w:p>
    <w:p w14:paraId="7E44C10F" w14:textId="77777777" w:rsidR="00627BAC" w:rsidRPr="00040BDC" w:rsidRDefault="00627BAC" w:rsidP="00627BAC">
      <w:pPr>
        <w:pStyle w:val="enumlev1"/>
        <w:rPr>
          <w:lang w:eastAsia="zh-CN"/>
        </w:rPr>
      </w:pPr>
      <w:r w:rsidRPr="00040BDC">
        <w:rPr>
          <w:lang w:eastAsia="zh-CN"/>
        </w:rPr>
        <w:t>b)</w:t>
      </w:r>
      <w:r w:rsidRPr="00040BDC">
        <w:rPr>
          <w:lang w:eastAsia="zh-CN"/>
        </w:rPr>
        <w:tab/>
      </w:r>
      <w:r w:rsidRPr="00040BDC">
        <w:rPr>
          <w:lang w:eastAsia="zh-CN"/>
        </w:rPr>
        <w:t>在组织方面实现低成本高效率，避免研究组代表花费额外时间</w:t>
      </w:r>
      <w:r w:rsidRPr="00040BDC">
        <w:rPr>
          <w:lang w:eastAsia="zh-CN"/>
        </w:rPr>
        <w:t>/</w:t>
      </w:r>
      <w:r w:rsidRPr="00040BDC">
        <w:rPr>
          <w:lang w:eastAsia="zh-CN"/>
        </w:rPr>
        <w:t>费用；</w:t>
      </w:r>
    </w:p>
    <w:p w14:paraId="2EAF48DF" w14:textId="77777777" w:rsidR="00627BAC" w:rsidRPr="00040BDC" w:rsidRDefault="00627BAC" w:rsidP="00627BAC">
      <w:pPr>
        <w:pStyle w:val="enumlev1"/>
        <w:rPr>
          <w:lang w:eastAsia="zh-CN"/>
        </w:rPr>
      </w:pPr>
      <w:r w:rsidRPr="00040BDC">
        <w:rPr>
          <w:lang w:eastAsia="zh-CN"/>
        </w:rPr>
        <w:t>c)</w:t>
      </w:r>
      <w:r w:rsidRPr="00040BDC">
        <w:rPr>
          <w:lang w:eastAsia="zh-CN"/>
        </w:rPr>
        <w:tab/>
      </w:r>
      <w:r w:rsidRPr="00040BDC">
        <w:rPr>
          <w:lang w:eastAsia="zh-CN"/>
        </w:rPr>
        <w:t>参与人员的数量和质量具有保障，因此讨论质量得到保证；</w:t>
      </w:r>
    </w:p>
    <w:p w14:paraId="158B668F" w14:textId="77777777" w:rsidR="00627BAC" w:rsidRPr="00040BDC" w:rsidRDefault="00627BAC" w:rsidP="00627BAC">
      <w:pPr>
        <w:pStyle w:val="enumlev1"/>
        <w:rPr>
          <w:lang w:eastAsia="zh-CN"/>
        </w:rPr>
      </w:pPr>
      <w:r w:rsidRPr="00040BDC">
        <w:rPr>
          <w:lang w:eastAsia="zh-CN"/>
        </w:rPr>
        <w:t>d)</w:t>
      </w:r>
      <w:r w:rsidRPr="00040BDC">
        <w:rPr>
          <w:lang w:eastAsia="zh-CN"/>
        </w:rPr>
        <w:tab/>
      </w:r>
      <w:r w:rsidRPr="00040BDC">
        <w:rPr>
          <w:lang w:eastAsia="zh-CN"/>
        </w:rPr>
        <w:t>可以为相关研究组带来新的</w:t>
      </w:r>
      <w:r w:rsidRPr="00040BDC">
        <w:rPr>
          <w:rFonts w:hint="eastAsia"/>
          <w:lang w:eastAsia="zh-CN"/>
        </w:rPr>
        <w:t>思</w:t>
      </w:r>
      <w:r w:rsidRPr="00040BDC">
        <w:rPr>
          <w:lang w:eastAsia="zh-CN"/>
        </w:rPr>
        <w:t>想和工作</w:t>
      </w:r>
      <w:r w:rsidRPr="00040BDC">
        <w:rPr>
          <w:rFonts w:hint="eastAsia"/>
          <w:lang w:eastAsia="zh-CN"/>
        </w:rPr>
        <w:t>专</w:t>
      </w:r>
      <w:r w:rsidRPr="00040BDC">
        <w:rPr>
          <w:lang w:eastAsia="zh-CN"/>
        </w:rPr>
        <w:t>题。</w:t>
      </w:r>
    </w:p>
    <w:p w14:paraId="1FEA43BC" w14:textId="77777777" w:rsidR="00627BAC" w:rsidRPr="00040BDC" w:rsidRDefault="00627BAC" w:rsidP="00627BAC">
      <w:pPr>
        <w:pStyle w:val="Heading2"/>
        <w:rPr>
          <w:lang w:eastAsia="zh-CN"/>
        </w:rPr>
      </w:pPr>
      <w:r w:rsidRPr="00040BDC">
        <w:rPr>
          <w:lang w:eastAsia="zh-CN"/>
        </w:rPr>
        <w:t>8.3</w:t>
      </w:r>
      <w:r w:rsidRPr="00040BDC">
        <w:rPr>
          <w:lang w:eastAsia="zh-CN"/>
        </w:rPr>
        <w:tab/>
      </w:r>
      <w:r w:rsidRPr="00040BDC">
        <w:rPr>
          <w:lang w:eastAsia="zh-CN"/>
        </w:rPr>
        <w:t>重点关注</w:t>
      </w:r>
      <w:r w:rsidRPr="00040BDC">
        <w:rPr>
          <w:rFonts w:hint="eastAsia"/>
          <w:lang w:eastAsia="zh-CN"/>
        </w:rPr>
        <w:t>情况介绍</w:t>
      </w:r>
    </w:p>
    <w:p w14:paraId="79353738" w14:textId="7B880BED" w:rsidR="00627BAC" w:rsidRPr="00040BDC" w:rsidRDefault="00627BAC" w:rsidP="00044956">
      <w:pPr>
        <w:pStyle w:val="Normalnoindent"/>
        <w:rPr>
          <w:lang w:eastAsia="zh-CN"/>
        </w:rPr>
      </w:pPr>
      <w:r w:rsidRPr="00040BDC">
        <w:rPr>
          <w:b/>
          <w:lang w:eastAsia="zh-CN"/>
        </w:rPr>
        <w:t>8.3.1</w:t>
      </w:r>
      <w:r w:rsidRPr="00040BDC">
        <w:rPr>
          <w:lang w:eastAsia="zh-CN"/>
        </w:rPr>
        <w:tab/>
      </w:r>
      <w:r w:rsidRPr="00040BDC">
        <w:rPr>
          <w:lang w:eastAsia="zh-CN"/>
        </w:rPr>
        <w:t>这些活动主要关注</w:t>
      </w:r>
      <w:r w:rsidRPr="00040BDC">
        <w:rPr>
          <w:lang w:eastAsia="zh-CN"/>
        </w:rPr>
        <w:t>ITU-T</w:t>
      </w:r>
      <w:r w:rsidRPr="00040BDC">
        <w:rPr>
          <w:lang w:eastAsia="zh-CN"/>
        </w:rPr>
        <w:t>研究组目前正在进行的工作或已出版的建议书。</w:t>
      </w:r>
      <w:r w:rsidRPr="00040BDC">
        <w:rPr>
          <w:rFonts w:hint="eastAsia"/>
          <w:lang w:eastAsia="zh-CN"/>
        </w:rPr>
        <w:t>专</w:t>
      </w:r>
      <w:r w:rsidRPr="00040BDC">
        <w:rPr>
          <w:lang w:eastAsia="zh-CN"/>
        </w:rPr>
        <w:t>题根据所涉及方的兴趣选定。</w:t>
      </w:r>
    </w:p>
    <w:p w14:paraId="09945AD4" w14:textId="7DC144F0" w:rsidR="00627BAC" w:rsidRPr="00040BDC" w:rsidRDefault="00627BAC" w:rsidP="00044956">
      <w:pPr>
        <w:pStyle w:val="Normalnoindent"/>
        <w:rPr>
          <w:lang w:eastAsia="zh-CN"/>
        </w:rPr>
      </w:pPr>
      <w:r w:rsidRPr="00040BDC">
        <w:rPr>
          <w:b/>
          <w:lang w:eastAsia="zh-CN"/>
        </w:rPr>
        <w:t>8.3.2</w:t>
      </w:r>
      <w:r w:rsidRPr="00040BDC">
        <w:rPr>
          <w:lang w:eastAsia="zh-CN"/>
        </w:rPr>
        <w:tab/>
      </w:r>
      <w:r w:rsidRPr="00040BDC">
        <w:rPr>
          <w:lang w:eastAsia="zh-CN"/>
        </w:rPr>
        <w:t>主要目标是传播</w:t>
      </w:r>
      <w:r w:rsidRPr="00040BDC">
        <w:rPr>
          <w:lang w:eastAsia="zh-CN"/>
        </w:rPr>
        <w:t>ITU-T</w:t>
      </w:r>
      <w:r w:rsidRPr="00040BDC">
        <w:rPr>
          <w:lang w:eastAsia="zh-CN"/>
        </w:rPr>
        <w:t>的技术知识，并宣传推广通过标准化工作产生的产品。</w:t>
      </w:r>
    </w:p>
    <w:p w14:paraId="1B6D37AE" w14:textId="25D24922" w:rsidR="00627BAC" w:rsidRPr="00040BDC" w:rsidRDefault="00627BAC" w:rsidP="00044956">
      <w:pPr>
        <w:pStyle w:val="Normalnoindent"/>
        <w:rPr>
          <w:lang w:eastAsia="zh-CN"/>
        </w:rPr>
      </w:pPr>
      <w:r w:rsidRPr="00040BDC">
        <w:rPr>
          <w:b/>
          <w:lang w:eastAsia="zh-CN"/>
        </w:rPr>
        <w:t>8.3.3</w:t>
      </w:r>
      <w:r w:rsidRPr="00040BDC">
        <w:rPr>
          <w:lang w:eastAsia="zh-CN"/>
        </w:rPr>
        <w:tab/>
      </w:r>
      <w:r w:rsidRPr="00040BDC">
        <w:rPr>
          <w:lang w:eastAsia="zh-CN"/>
        </w:rPr>
        <w:t>这些活动经常与电信发展局共同组织并由电信发展局出资，受众主要是发展中国家。</w:t>
      </w:r>
    </w:p>
    <w:p w14:paraId="47FDDEAF" w14:textId="3371F5DF" w:rsidR="00627BAC" w:rsidRPr="00040BDC" w:rsidRDefault="00627BAC" w:rsidP="00044956">
      <w:pPr>
        <w:pStyle w:val="Normalnoindent"/>
        <w:rPr>
          <w:lang w:eastAsia="zh-CN"/>
        </w:rPr>
      </w:pPr>
      <w:r w:rsidRPr="00040BDC">
        <w:rPr>
          <w:b/>
          <w:lang w:eastAsia="zh-CN"/>
        </w:rPr>
        <w:t>8.3.4</w:t>
      </w:r>
      <w:r w:rsidRPr="00040BDC">
        <w:rPr>
          <w:lang w:eastAsia="zh-CN"/>
        </w:rPr>
        <w:tab/>
      </w:r>
      <w:r w:rsidRPr="00040BDC">
        <w:rPr>
          <w:lang w:eastAsia="zh-CN"/>
        </w:rPr>
        <w:t>通常由</w:t>
      </w:r>
      <w:r w:rsidRPr="00040BDC">
        <w:rPr>
          <w:lang w:eastAsia="zh-CN"/>
        </w:rPr>
        <w:t>ITU-T</w:t>
      </w:r>
      <w:r w:rsidRPr="00040BDC">
        <w:rPr>
          <w:lang w:eastAsia="zh-CN"/>
        </w:rPr>
        <w:t>成员或电信发展局倡导这类活动并提出相关</w:t>
      </w:r>
      <w:r w:rsidRPr="00040BDC">
        <w:rPr>
          <w:rFonts w:hint="eastAsia"/>
          <w:lang w:eastAsia="zh-CN"/>
        </w:rPr>
        <w:t>专</w:t>
      </w:r>
      <w:r w:rsidRPr="00040BDC">
        <w:rPr>
          <w:lang w:eastAsia="zh-CN"/>
        </w:rPr>
        <w:t>题。电信标准化局</w:t>
      </w:r>
      <w:r w:rsidRPr="00040BDC">
        <w:rPr>
          <w:rFonts w:hint="eastAsia"/>
          <w:lang w:eastAsia="zh-CN"/>
        </w:rPr>
        <w:t>（</w:t>
      </w:r>
      <w:r w:rsidRPr="00040BDC">
        <w:rPr>
          <w:rFonts w:hint="eastAsia"/>
          <w:lang w:eastAsia="zh-CN"/>
        </w:rPr>
        <w:t>TSB</w:t>
      </w:r>
      <w:r w:rsidRPr="00040BDC">
        <w:rPr>
          <w:rFonts w:hint="eastAsia"/>
          <w:lang w:eastAsia="zh-CN"/>
        </w:rPr>
        <w:t>）</w:t>
      </w:r>
      <w:r w:rsidRPr="00040BDC">
        <w:rPr>
          <w:lang w:eastAsia="zh-CN"/>
        </w:rPr>
        <w:t>将此通知相关研究组</w:t>
      </w:r>
      <w:r w:rsidRPr="00040BDC">
        <w:rPr>
          <w:rFonts w:hint="eastAsia"/>
          <w:lang w:eastAsia="zh-CN"/>
        </w:rPr>
        <w:t>的管理</w:t>
      </w:r>
      <w:r w:rsidRPr="00040BDC">
        <w:rPr>
          <w:lang w:eastAsia="zh-CN"/>
        </w:rPr>
        <w:t>班子，并依靠后者来寻找和确定符合条件的发言人。</w:t>
      </w:r>
    </w:p>
    <w:p w14:paraId="7154BC8F" w14:textId="77777777" w:rsidR="00627BAC" w:rsidRPr="00040BDC" w:rsidRDefault="00627BAC" w:rsidP="00627BAC">
      <w:pPr>
        <w:pStyle w:val="Heading2"/>
        <w:rPr>
          <w:lang w:eastAsia="zh-CN"/>
        </w:rPr>
      </w:pPr>
      <w:r w:rsidRPr="00040BDC">
        <w:rPr>
          <w:lang w:eastAsia="zh-CN"/>
        </w:rPr>
        <w:t>8.4</w:t>
      </w:r>
      <w:r w:rsidRPr="00040BDC">
        <w:rPr>
          <w:lang w:eastAsia="zh-CN"/>
        </w:rPr>
        <w:tab/>
      </w:r>
      <w:r w:rsidRPr="00040BDC">
        <w:rPr>
          <w:lang w:eastAsia="zh-CN"/>
        </w:rPr>
        <w:t>重点关注宣传推广工作</w:t>
      </w:r>
    </w:p>
    <w:p w14:paraId="5AD2A3BF" w14:textId="0300E68B" w:rsidR="00627BAC" w:rsidRPr="00040BDC" w:rsidRDefault="00627BAC" w:rsidP="00044956">
      <w:pPr>
        <w:pStyle w:val="Normalnoindent"/>
        <w:rPr>
          <w:lang w:eastAsia="zh-CN"/>
        </w:rPr>
      </w:pPr>
      <w:r w:rsidRPr="00040BDC">
        <w:rPr>
          <w:b/>
          <w:lang w:eastAsia="zh-CN"/>
        </w:rPr>
        <w:t>8.4.1</w:t>
      </w:r>
      <w:r w:rsidRPr="00040BDC">
        <w:rPr>
          <w:lang w:eastAsia="zh-CN"/>
        </w:rPr>
        <w:tab/>
      </w:r>
      <w:r w:rsidRPr="00040BDC">
        <w:rPr>
          <w:lang w:eastAsia="zh-CN"/>
        </w:rPr>
        <w:t>这些活动与在国际电联以外举行的宣传推广活动紧密联系，以宣传</w:t>
      </w:r>
      <w:r w:rsidRPr="00040BDC">
        <w:rPr>
          <w:lang w:eastAsia="zh-CN"/>
        </w:rPr>
        <w:t>ITU-T</w:t>
      </w:r>
      <w:r w:rsidRPr="00040BDC">
        <w:rPr>
          <w:lang w:eastAsia="zh-CN"/>
        </w:rPr>
        <w:t>的工作并表明国际电联在某一具体技术领域所作的贡献。</w:t>
      </w:r>
    </w:p>
    <w:p w14:paraId="5DE0C282" w14:textId="77777777" w:rsidR="00BA1A86" w:rsidRPr="00040BDC" w:rsidRDefault="00BA1A86">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1292D331" w14:textId="239A4D02" w:rsidR="00627BAC" w:rsidRPr="00040BDC" w:rsidRDefault="00627BAC" w:rsidP="00044956">
      <w:pPr>
        <w:pStyle w:val="Normalnoindent"/>
        <w:rPr>
          <w:lang w:eastAsia="zh-CN"/>
        </w:rPr>
      </w:pPr>
      <w:r w:rsidRPr="00040BDC">
        <w:rPr>
          <w:b/>
          <w:lang w:eastAsia="zh-CN"/>
        </w:rPr>
        <w:lastRenderedPageBreak/>
        <w:t>8.4.2</w:t>
      </w:r>
      <w:r w:rsidRPr="00040BDC">
        <w:rPr>
          <w:lang w:eastAsia="zh-CN"/>
        </w:rPr>
        <w:tab/>
      </w:r>
      <w:r w:rsidRPr="00040BDC">
        <w:rPr>
          <w:lang w:eastAsia="zh-CN"/>
        </w:rPr>
        <w:t>虽然此类活动多数由一个或多个研究组提出（并对具体地址和日期提出建议</w:t>
      </w:r>
      <w:r w:rsidRPr="00040BDC">
        <w:rPr>
          <w:rFonts w:hint="eastAsia"/>
          <w:lang w:eastAsia="zh-CN"/>
        </w:rPr>
        <w:t>）</w:t>
      </w:r>
      <w:r w:rsidRPr="00040BDC">
        <w:rPr>
          <w:lang w:eastAsia="zh-CN"/>
        </w:rPr>
        <w:t>，但可能不与研究组会议同时同地举行，而是与关系到本研究</w:t>
      </w:r>
      <w:r w:rsidRPr="00040BDC">
        <w:rPr>
          <w:rFonts w:hint="eastAsia"/>
          <w:lang w:eastAsia="zh-CN"/>
        </w:rPr>
        <w:t>专</w:t>
      </w:r>
      <w:r w:rsidRPr="00040BDC">
        <w:rPr>
          <w:lang w:eastAsia="zh-CN"/>
        </w:rPr>
        <w:t>题的非国际电联活动相关联。</w:t>
      </w:r>
    </w:p>
    <w:p w14:paraId="25BCA9BD" w14:textId="77777777" w:rsidR="00627BAC" w:rsidRPr="00040BDC" w:rsidRDefault="00627BAC" w:rsidP="00627BAC">
      <w:pPr>
        <w:pStyle w:val="Heading1"/>
        <w:rPr>
          <w:lang w:eastAsia="zh-CN"/>
        </w:rPr>
      </w:pPr>
      <w:r w:rsidRPr="00040BDC">
        <w:rPr>
          <w:lang w:eastAsia="zh-CN"/>
        </w:rPr>
        <w:t>9</w:t>
      </w:r>
      <w:r w:rsidRPr="00040BDC">
        <w:rPr>
          <w:lang w:eastAsia="zh-CN"/>
        </w:rPr>
        <w:tab/>
      </w:r>
      <w:r w:rsidRPr="00040BDC">
        <w:rPr>
          <w:lang w:eastAsia="zh-CN"/>
        </w:rPr>
        <w:t>活动的确定</w:t>
      </w:r>
    </w:p>
    <w:p w14:paraId="51C86E35" w14:textId="77777777" w:rsidR="00627BAC" w:rsidRPr="00040BDC" w:rsidRDefault="00627BAC" w:rsidP="003E01DA">
      <w:pPr>
        <w:ind w:firstLineChars="200" w:firstLine="480"/>
        <w:rPr>
          <w:lang w:eastAsia="zh-CN"/>
        </w:rPr>
      </w:pPr>
      <w:r w:rsidRPr="00040BDC">
        <w:rPr>
          <w:lang w:eastAsia="zh-CN"/>
        </w:rPr>
        <w:t>一经确定活动形式和相关协调工作，则须将所有相关信息提供指导委员会（</w:t>
      </w:r>
      <w:r w:rsidRPr="00040BDC">
        <w:rPr>
          <w:lang w:eastAsia="zh-CN"/>
        </w:rPr>
        <w:t>SC</w:t>
      </w:r>
      <w:r w:rsidRPr="00040BDC">
        <w:rPr>
          <w:lang w:eastAsia="zh-CN"/>
        </w:rPr>
        <w:t>），由指导委员会负责修订</w:t>
      </w:r>
      <w:r w:rsidRPr="00040BDC">
        <w:rPr>
          <w:rFonts w:hint="eastAsia"/>
          <w:lang w:eastAsia="zh-CN"/>
        </w:rPr>
        <w:t>并</w:t>
      </w:r>
      <w:r w:rsidRPr="00040BDC">
        <w:rPr>
          <w:lang w:eastAsia="zh-CN"/>
        </w:rPr>
        <w:t>发</w:t>
      </w:r>
      <w:r w:rsidRPr="00040BDC">
        <w:rPr>
          <w:rFonts w:hint="eastAsia"/>
          <w:lang w:eastAsia="zh-CN"/>
        </w:rPr>
        <w:t>表</w:t>
      </w:r>
      <w:r w:rsidRPr="00040BDC">
        <w:rPr>
          <w:lang w:eastAsia="zh-CN"/>
        </w:rPr>
        <w:t>有关战略协调、规划、组织、项目、实施的总体</w:t>
      </w:r>
      <w:r w:rsidRPr="00040BDC">
        <w:rPr>
          <w:rFonts w:hint="eastAsia"/>
          <w:lang w:eastAsia="zh-CN"/>
        </w:rPr>
        <w:t>建议</w:t>
      </w:r>
      <w:r w:rsidRPr="00040BDC">
        <w:rPr>
          <w:lang w:eastAsia="zh-CN"/>
        </w:rPr>
        <w:t>，确定后续行动并予以跟进。指导委员会须按照下述第</w:t>
      </w:r>
      <w:r w:rsidRPr="00040BDC">
        <w:rPr>
          <w:lang w:eastAsia="zh-CN"/>
        </w:rPr>
        <w:t>10</w:t>
      </w:r>
      <w:r w:rsidRPr="00040BDC">
        <w:rPr>
          <w:lang w:eastAsia="zh-CN"/>
        </w:rPr>
        <w:t>节的要求完成任务。</w:t>
      </w:r>
    </w:p>
    <w:p w14:paraId="1138CA16" w14:textId="77777777" w:rsidR="00627BAC" w:rsidRPr="00040BDC" w:rsidRDefault="00627BAC" w:rsidP="00627BAC">
      <w:pPr>
        <w:pStyle w:val="Heading1"/>
        <w:rPr>
          <w:lang w:eastAsia="zh-CN"/>
        </w:rPr>
      </w:pPr>
      <w:r w:rsidRPr="00040BDC">
        <w:rPr>
          <w:lang w:eastAsia="zh-CN"/>
        </w:rPr>
        <w:t>10</w:t>
      </w:r>
      <w:r w:rsidRPr="00040BDC">
        <w:rPr>
          <w:lang w:eastAsia="zh-CN"/>
        </w:rPr>
        <w:tab/>
      </w:r>
      <w:r w:rsidRPr="00040BDC">
        <w:rPr>
          <w:lang w:eastAsia="zh-CN"/>
        </w:rPr>
        <w:t>关</w:t>
      </w:r>
      <w:r w:rsidRPr="00040BDC">
        <w:rPr>
          <w:rFonts w:hint="eastAsia"/>
          <w:lang w:eastAsia="zh-CN"/>
        </w:rPr>
        <w:t>于</w:t>
      </w:r>
      <w:r w:rsidRPr="00040BDC">
        <w:rPr>
          <w:lang w:eastAsia="zh-CN"/>
        </w:rPr>
        <w:t>组织</w:t>
      </w:r>
      <w:r w:rsidRPr="00040BDC">
        <w:rPr>
          <w:lang w:eastAsia="zh-CN"/>
        </w:rPr>
        <w:t>ITU-T</w:t>
      </w:r>
      <w:r w:rsidRPr="00040BDC">
        <w:rPr>
          <w:lang w:eastAsia="zh-CN"/>
        </w:rPr>
        <w:t>讲习班</w:t>
      </w:r>
      <w:r w:rsidRPr="00040BDC">
        <w:rPr>
          <w:rFonts w:hint="eastAsia"/>
          <w:lang w:eastAsia="zh-CN"/>
        </w:rPr>
        <w:t>和</w:t>
      </w:r>
      <w:r w:rsidRPr="00040BDC">
        <w:rPr>
          <w:lang w:eastAsia="zh-CN"/>
        </w:rPr>
        <w:t>研讨会的导则和协调要求</w:t>
      </w:r>
    </w:p>
    <w:p w14:paraId="4AAD77DF" w14:textId="77777777" w:rsidR="00627BAC" w:rsidRPr="00040BDC" w:rsidRDefault="007E250D" w:rsidP="007E250D">
      <w:pPr>
        <w:ind w:firstLineChars="200" w:firstLine="480"/>
        <w:rPr>
          <w:rStyle w:val="normalChar"/>
          <w:lang w:eastAsia="zh-CN"/>
        </w:rPr>
      </w:pPr>
      <w:r w:rsidRPr="00040BDC">
        <w:rPr>
          <w:rFonts w:hint="eastAsia"/>
          <w:lang w:eastAsia="zh-CN"/>
        </w:rPr>
        <w:t>电信标准化顾问组（</w:t>
      </w:r>
      <w:r w:rsidRPr="00040BDC">
        <w:rPr>
          <w:rFonts w:hint="eastAsia"/>
          <w:lang w:eastAsia="zh-CN"/>
        </w:rPr>
        <w:t>TSAG</w:t>
      </w:r>
      <w:r w:rsidRPr="00040BDC">
        <w:rPr>
          <w:rFonts w:hint="eastAsia"/>
          <w:lang w:eastAsia="zh-CN"/>
        </w:rPr>
        <w:t>）的相关工作组须负责有关组织</w:t>
      </w:r>
      <w:r w:rsidRPr="00040BDC">
        <w:rPr>
          <w:rFonts w:hint="eastAsia"/>
          <w:lang w:eastAsia="zh-CN"/>
        </w:rPr>
        <w:t>ITU-T</w:t>
      </w:r>
      <w:r w:rsidRPr="00040BDC">
        <w:rPr>
          <w:rFonts w:hint="eastAsia"/>
          <w:lang w:eastAsia="zh-CN"/>
        </w:rPr>
        <w:t>讲习班和研讨会的各项活动及任务。下述各段说明</w:t>
      </w:r>
      <w:r w:rsidRPr="00040BDC">
        <w:rPr>
          <w:rFonts w:hint="eastAsia"/>
          <w:lang w:eastAsia="zh-CN"/>
        </w:rPr>
        <w:t>ITU-T</w:t>
      </w:r>
      <w:r w:rsidRPr="00040BDC">
        <w:rPr>
          <w:rFonts w:hint="eastAsia"/>
          <w:lang w:eastAsia="zh-CN"/>
        </w:rPr>
        <w:t>内部相关方面为协助</w:t>
      </w:r>
      <w:r w:rsidRPr="00040BDC">
        <w:rPr>
          <w:rFonts w:hint="eastAsia"/>
          <w:lang w:eastAsia="zh-CN"/>
        </w:rPr>
        <w:t>TSAG</w:t>
      </w:r>
      <w:r w:rsidRPr="00040BDC">
        <w:rPr>
          <w:rFonts w:hint="eastAsia"/>
          <w:lang w:eastAsia="zh-CN"/>
        </w:rPr>
        <w:t>完成上述任务而应开展的工作。</w:t>
      </w:r>
    </w:p>
    <w:p w14:paraId="7BDC8398" w14:textId="77777777" w:rsidR="00627BAC" w:rsidRPr="00040BDC" w:rsidRDefault="00627BAC" w:rsidP="00627BAC">
      <w:pPr>
        <w:pStyle w:val="Heading2"/>
        <w:rPr>
          <w:lang w:eastAsia="zh-CN"/>
        </w:rPr>
      </w:pPr>
      <w:r w:rsidRPr="00040BDC">
        <w:rPr>
          <w:lang w:eastAsia="zh-CN"/>
        </w:rPr>
        <w:t>10.1</w:t>
      </w:r>
      <w:r w:rsidRPr="00040BDC">
        <w:rPr>
          <w:lang w:eastAsia="zh-CN"/>
        </w:rPr>
        <w:tab/>
      </w:r>
      <w:r w:rsidRPr="00040BDC">
        <w:rPr>
          <w:lang w:eastAsia="zh-CN"/>
        </w:rPr>
        <w:t>导则、结果和经验交流</w:t>
      </w:r>
    </w:p>
    <w:p w14:paraId="55B15966" w14:textId="1E659EEB" w:rsidR="00627BAC" w:rsidRPr="00040BDC" w:rsidRDefault="00627BAC" w:rsidP="00044956">
      <w:pPr>
        <w:pStyle w:val="Normalnoindent"/>
        <w:rPr>
          <w:lang w:eastAsia="zh-CN"/>
        </w:rPr>
      </w:pPr>
      <w:r w:rsidRPr="00040BDC">
        <w:rPr>
          <w:b/>
          <w:lang w:eastAsia="zh-CN"/>
        </w:rPr>
        <w:t>10.1.1</w:t>
      </w:r>
      <w:r w:rsidR="003E01DA">
        <w:rPr>
          <w:lang w:eastAsia="zh-CN"/>
        </w:rPr>
        <w:tab/>
      </w:r>
      <w:r w:rsidRPr="00040BDC">
        <w:rPr>
          <w:lang w:eastAsia="zh-CN"/>
        </w:rPr>
        <w:t>为讲习班</w:t>
      </w:r>
      <w:r w:rsidRPr="00040BDC">
        <w:rPr>
          <w:rFonts w:hint="eastAsia"/>
          <w:lang w:eastAsia="zh-CN"/>
        </w:rPr>
        <w:t>和</w:t>
      </w:r>
      <w:r w:rsidRPr="00040BDC">
        <w:rPr>
          <w:lang w:eastAsia="zh-CN"/>
        </w:rPr>
        <w:t>研讨会的筹备、进行和评估研究并提供理念性和战略性导则。</w:t>
      </w:r>
    </w:p>
    <w:p w14:paraId="0FBF8F93" w14:textId="77777777" w:rsidR="00627BAC" w:rsidRPr="00040BDC" w:rsidRDefault="00627BAC" w:rsidP="00627BAC">
      <w:pPr>
        <w:rPr>
          <w:lang w:eastAsia="zh-CN"/>
        </w:rPr>
      </w:pPr>
      <w:r w:rsidRPr="00040BDC">
        <w:rPr>
          <w:lang w:eastAsia="zh-CN"/>
        </w:rPr>
        <w:tab/>
      </w:r>
      <w:r w:rsidRPr="00040BDC">
        <w:rPr>
          <w:lang w:eastAsia="zh-CN"/>
        </w:rPr>
        <w:t>提供支持：电信标准化局。</w:t>
      </w:r>
    </w:p>
    <w:p w14:paraId="42F3B4FF" w14:textId="49DB9D31" w:rsidR="00627BAC" w:rsidRPr="00040BDC" w:rsidRDefault="00627BAC" w:rsidP="00044956">
      <w:pPr>
        <w:pStyle w:val="Normalnoindent"/>
        <w:rPr>
          <w:lang w:eastAsia="zh-CN"/>
        </w:rPr>
      </w:pPr>
      <w:r w:rsidRPr="00040BDC">
        <w:rPr>
          <w:b/>
          <w:lang w:eastAsia="zh-CN"/>
        </w:rPr>
        <w:t>10.1.2</w:t>
      </w:r>
      <w:r w:rsidR="003E01DA">
        <w:rPr>
          <w:lang w:eastAsia="zh-CN"/>
        </w:rPr>
        <w:tab/>
      </w:r>
      <w:r w:rsidRPr="00040BDC">
        <w:rPr>
          <w:lang w:eastAsia="zh-CN"/>
        </w:rPr>
        <w:t>审议能够在何种程度上</w:t>
      </w:r>
      <w:r w:rsidRPr="00040BDC">
        <w:rPr>
          <w:rFonts w:hint="eastAsia"/>
          <w:lang w:eastAsia="zh-CN"/>
        </w:rPr>
        <w:t>遵守</w:t>
      </w:r>
      <w:r w:rsidRPr="00040BDC">
        <w:rPr>
          <w:lang w:eastAsia="zh-CN"/>
        </w:rPr>
        <w:t>有关每次讲习班或研讨会的筹备、进行和评估的理念性和战略性导则。</w:t>
      </w:r>
    </w:p>
    <w:p w14:paraId="1A737620" w14:textId="77777777" w:rsidR="00627BAC" w:rsidRPr="00040BDC" w:rsidRDefault="00627BAC" w:rsidP="00627BAC">
      <w:pPr>
        <w:rPr>
          <w:lang w:eastAsia="zh-CN"/>
        </w:rPr>
      </w:pPr>
      <w:r w:rsidRPr="00040BDC">
        <w:rPr>
          <w:lang w:eastAsia="zh-CN"/>
        </w:rPr>
        <w:tab/>
      </w:r>
      <w:r w:rsidRPr="00040BDC">
        <w:rPr>
          <w:lang w:eastAsia="zh-CN"/>
        </w:rPr>
        <w:t>提供支持：电信标准化局。</w:t>
      </w:r>
    </w:p>
    <w:p w14:paraId="5A877B25" w14:textId="07E2B6BD" w:rsidR="00627BAC" w:rsidRPr="00040BDC" w:rsidRDefault="00627BAC" w:rsidP="00044956">
      <w:pPr>
        <w:pStyle w:val="Normalnoindent"/>
        <w:rPr>
          <w:lang w:eastAsia="zh-CN"/>
        </w:rPr>
      </w:pPr>
      <w:r w:rsidRPr="00040BDC">
        <w:rPr>
          <w:b/>
          <w:lang w:eastAsia="zh-CN"/>
        </w:rPr>
        <w:t>10.1.3</w:t>
      </w:r>
      <w:r w:rsidR="003E01DA">
        <w:rPr>
          <w:lang w:eastAsia="zh-CN"/>
        </w:rPr>
        <w:tab/>
      </w:r>
      <w:r w:rsidRPr="00040BDC">
        <w:rPr>
          <w:lang w:eastAsia="zh-CN"/>
        </w:rPr>
        <w:t>审议每一次讲习班或研讨会产生的报告，特别是关于应</w:t>
      </w:r>
      <w:r w:rsidRPr="00040BDC">
        <w:rPr>
          <w:rFonts w:hint="eastAsia"/>
          <w:lang w:eastAsia="zh-CN"/>
        </w:rPr>
        <w:t>汲</w:t>
      </w:r>
      <w:r w:rsidRPr="00040BDC">
        <w:rPr>
          <w:lang w:eastAsia="zh-CN"/>
        </w:rPr>
        <w:t>取的教训和所建议的后续行动的内容。应在每次活动后的三个月之内拿出上述报告，并在报告中重点强调发展中国家的需要，同时尽可能广泛散发报告。</w:t>
      </w:r>
    </w:p>
    <w:p w14:paraId="1A8C2C43" w14:textId="77777777" w:rsidR="00627BAC" w:rsidRPr="00040BDC" w:rsidRDefault="00627BAC" w:rsidP="00627BAC">
      <w:pPr>
        <w:widowControl w:val="0"/>
        <w:ind w:firstLine="518"/>
        <w:rPr>
          <w:lang w:eastAsia="zh-CN"/>
        </w:rPr>
      </w:pPr>
      <w:r w:rsidRPr="00040BDC">
        <w:rPr>
          <w:lang w:eastAsia="zh-CN"/>
        </w:rPr>
        <w:t>提供支持：研究组和电信标准化局。</w:t>
      </w:r>
    </w:p>
    <w:p w14:paraId="0E8AB672" w14:textId="36DB602B" w:rsidR="00627BAC" w:rsidRPr="00040BDC" w:rsidRDefault="00627BAC" w:rsidP="00044956">
      <w:pPr>
        <w:pStyle w:val="Normalnoindent"/>
        <w:rPr>
          <w:lang w:eastAsia="zh-CN"/>
        </w:rPr>
      </w:pPr>
      <w:r w:rsidRPr="00040BDC">
        <w:rPr>
          <w:b/>
          <w:lang w:eastAsia="zh-CN"/>
        </w:rPr>
        <w:t>10.1.4</w:t>
      </w:r>
      <w:r w:rsidR="003E01DA">
        <w:rPr>
          <w:lang w:eastAsia="zh-CN"/>
        </w:rPr>
        <w:tab/>
      </w:r>
      <w:r w:rsidRPr="00040BDC">
        <w:rPr>
          <w:lang w:eastAsia="zh-CN"/>
        </w:rPr>
        <w:t>为在讲习班和研讨会的筹备、进行和评估过程中的有益经验交流作出贡献。</w:t>
      </w:r>
    </w:p>
    <w:p w14:paraId="7A85FE6A" w14:textId="77777777" w:rsidR="00627BAC" w:rsidRPr="00040BDC" w:rsidRDefault="00627BAC" w:rsidP="002A52BD">
      <w:pPr>
        <w:ind w:firstLineChars="200" w:firstLine="480"/>
        <w:rPr>
          <w:lang w:eastAsia="zh-CN"/>
        </w:rPr>
      </w:pPr>
      <w:r w:rsidRPr="00040BDC">
        <w:rPr>
          <w:lang w:eastAsia="zh-CN"/>
        </w:rPr>
        <w:t>提供支持：研究组和电信标准化局。</w:t>
      </w:r>
    </w:p>
    <w:p w14:paraId="017E21E5" w14:textId="77777777" w:rsidR="00BA1A86" w:rsidRPr="00040BDC" w:rsidRDefault="00BA1A86">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5EE70B8E" w14:textId="451FA9D1" w:rsidR="00627BAC" w:rsidRPr="00040BDC" w:rsidRDefault="00627BAC" w:rsidP="00044956">
      <w:pPr>
        <w:pStyle w:val="Normalnoindent"/>
        <w:rPr>
          <w:lang w:eastAsia="zh-CN"/>
        </w:rPr>
      </w:pPr>
      <w:r w:rsidRPr="00040BDC">
        <w:rPr>
          <w:b/>
          <w:lang w:eastAsia="zh-CN"/>
        </w:rPr>
        <w:lastRenderedPageBreak/>
        <w:t>10.1.5</w:t>
      </w:r>
      <w:r w:rsidR="003E01DA">
        <w:rPr>
          <w:lang w:eastAsia="zh-CN"/>
        </w:rPr>
        <w:tab/>
      </w:r>
      <w:r w:rsidRPr="00040BDC">
        <w:rPr>
          <w:lang w:eastAsia="zh-CN"/>
        </w:rPr>
        <w:t>鼓励并评估在</w:t>
      </w:r>
      <w:r w:rsidRPr="00040BDC">
        <w:rPr>
          <w:lang w:eastAsia="zh-CN"/>
        </w:rPr>
        <w:t>ITU-T</w:t>
      </w:r>
      <w:r w:rsidRPr="00040BDC">
        <w:rPr>
          <w:lang w:eastAsia="zh-CN"/>
        </w:rPr>
        <w:t>讲习班和研讨会项目中纳入性别观点的工作的不断落实情况。</w:t>
      </w:r>
    </w:p>
    <w:p w14:paraId="60B33DB9" w14:textId="77777777" w:rsidR="00627BAC" w:rsidRPr="00040BDC" w:rsidRDefault="00627BAC" w:rsidP="00627BAC">
      <w:pPr>
        <w:rPr>
          <w:lang w:eastAsia="zh-CN"/>
        </w:rPr>
      </w:pPr>
      <w:r w:rsidRPr="00040BDC">
        <w:rPr>
          <w:lang w:eastAsia="zh-CN"/>
        </w:rPr>
        <w:tab/>
      </w:r>
      <w:r w:rsidRPr="00040BDC">
        <w:rPr>
          <w:lang w:eastAsia="zh-CN"/>
        </w:rPr>
        <w:t>提供支持：电信标准化局。</w:t>
      </w:r>
    </w:p>
    <w:p w14:paraId="5753C02A" w14:textId="77777777" w:rsidR="00627BAC" w:rsidRPr="00040BDC" w:rsidRDefault="00627BAC" w:rsidP="00627BAC">
      <w:pPr>
        <w:pStyle w:val="Heading2"/>
        <w:rPr>
          <w:lang w:eastAsia="zh-CN"/>
        </w:rPr>
      </w:pPr>
      <w:r w:rsidRPr="00040BDC">
        <w:rPr>
          <w:lang w:eastAsia="zh-CN"/>
        </w:rPr>
        <w:t>10.2</w:t>
      </w:r>
      <w:r w:rsidRPr="00040BDC">
        <w:rPr>
          <w:lang w:eastAsia="zh-CN"/>
        </w:rPr>
        <w:tab/>
        <w:t>ITU-T</w:t>
      </w:r>
      <w:r w:rsidRPr="00040BDC">
        <w:rPr>
          <w:lang w:eastAsia="zh-CN"/>
        </w:rPr>
        <w:t>内部以及</w:t>
      </w:r>
      <w:r w:rsidRPr="00040BDC">
        <w:rPr>
          <w:lang w:eastAsia="zh-CN"/>
        </w:rPr>
        <w:t>ITU-T</w:t>
      </w:r>
      <w:r w:rsidRPr="00040BDC">
        <w:rPr>
          <w:lang w:eastAsia="zh-CN"/>
        </w:rPr>
        <w:t>与国际电联其它两个部门和总秘书处的协调</w:t>
      </w:r>
    </w:p>
    <w:p w14:paraId="430002EB" w14:textId="0AA8C7AD" w:rsidR="00627BAC" w:rsidRPr="00040BDC" w:rsidRDefault="00627BAC" w:rsidP="00044956">
      <w:pPr>
        <w:pStyle w:val="Normalnoindent"/>
        <w:rPr>
          <w:lang w:eastAsia="zh-CN"/>
        </w:rPr>
      </w:pPr>
      <w:r w:rsidRPr="00040BDC">
        <w:rPr>
          <w:b/>
          <w:lang w:eastAsia="zh-CN"/>
        </w:rPr>
        <w:t>10.2.1</w:t>
      </w:r>
      <w:r w:rsidR="003E01DA">
        <w:rPr>
          <w:lang w:eastAsia="zh-CN"/>
        </w:rPr>
        <w:tab/>
      </w:r>
      <w:r w:rsidRPr="00040BDC">
        <w:rPr>
          <w:lang w:eastAsia="zh-CN"/>
        </w:rPr>
        <w:t>协调并评估</w:t>
      </w:r>
      <w:r w:rsidRPr="00040BDC">
        <w:rPr>
          <w:lang w:eastAsia="zh-CN"/>
        </w:rPr>
        <w:t>ITU-T</w:t>
      </w:r>
      <w:r w:rsidRPr="00040BDC">
        <w:rPr>
          <w:lang w:eastAsia="zh-CN"/>
        </w:rPr>
        <w:t>讲习班和研讨会项目的发展情况，同时考虑到对预算产生的影响以及发展中国家的需要。</w:t>
      </w:r>
    </w:p>
    <w:p w14:paraId="727CCE48" w14:textId="77777777" w:rsidR="00627BAC" w:rsidRPr="00040BDC" w:rsidRDefault="00627BAC" w:rsidP="00627BAC">
      <w:pPr>
        <w:rPr>
          <w:lang w:eastAsia="zh-CN"/>
        </w:rPr>
      </w:pPr>
      <w:r w:rsidRPr="00040BDC">
        <w:rPr>
          <w:lang w:eastAsia="zh-CN"/>
        </w:rPr>
        <w:tab/>
      </w:r>
      <w:r w:rsidRPr="00040BDC">
        <w:rPr>
          <w:lang w:eastAsia="zh-CN"/>
        </w:rPr>
        <w:t>提供支持：电信标准化局酌情与电信发展局（如国际电</w:t>
      </w:r>
      <w:proofErr w:type="gramStart"/>
      <w:r w:rsidRPr="00040BDC">
        <w:rPr>
          <w:lang w:eastAsia="zh-CN"/>
        </w:rPr>
        <w:t>联区</w:t>
      </w:r>
      <w:r w:rsidRPr="00040BDC">
        <w:rPr>
          <w:rFonts w:hint="eastAsia"/>
          <w:lang w:eastAsia="zh-CN"/>
        </w:rPr>
        <w:t>域</w:t>
      </w:r>
      <w:proofErr w:type="gramEnd"/>
      <w:r w:rsidRPr="00040BDC">
        <w:rPr>
          <w:lang w:eastAsia="zh-CN"/>
        </w:rPr>
        <w:t>代表处和高级培训中心）合作进行。</w:t>
      </w:r>
    </w:p>
    <w:p w14:paraId="390282FD" w14:textId="641D58C2" w:rsidR="00627BAC" w:rsidRPr="00040BDC" w:rsidRDefault="00627BAC" w:rsidP="00044956">
      <w:pPr>
        <w:pStyle w:val="Normalnoindent"/>
        <w:rPr>
          <w:lang w:eastAsia="zh-CN"/>
        </w:rPr>
      </w:pPr>
      <w:r w:rsidRPr="00040BDC">
        <w:rPr>
          <w:b/>
          <w:lang w:eastAsia="zh-CN"/>
        </w:rPr>
        <w:t>10.2.2</w:t>
      </w:r>
      <w:r w:rsidR="003E01DA">
        <w:rPr>
          <w:lang w:eastAsia="zh-CN"/>
        </w:rPr>
        <w:tab/>
      </w:r>
      <w:r w:rsidRPr="00040BDC">
        <w:rPr>
          <w:rFonts w:hint="eastAsia"/>
          <w:lang w:eastAsia="zh-CN"/>
        </w:rPr>
        <w:t>与</w:t>
      </w:r>
      <w:r w:rsidRPr="00040BDC">
        <w:rPr>
          <w:lang w:eastAsia="zh-CN"/>
        </w:rPr>
        <w:t>国际电联其它两个部门和总秘书处密切合作，协调并统一</w:t>
      </w:r>
      <w:r w:rsidRPr="00040BDC">
        <w:rPr>
          <w:lang w:eastAsia="zh-CN"/>
        </w:rPr>
        <w:t>ITU-T</w:t>
      </w:r>
      <w:r w:rsidRPr="00040BDC">
        <w:rPr>
          <w:lang w:eastAsia="zh-CN"/>
        </w:rPr>
        <w:t>的讲习班和研讨会项目。</w:t>
      </w:r>
    </w:p>
    <w:p w14:paraId="3067EDDE" w14:textId="77777777" w:rsidR="00627BAC" w:rsidRPr="00040BDC" w:rsidRDefault="00627BAC" w:rsidP="00627BAC">
      <w:pPr>
        <w:rPr>
          <w:lang w:eastAsia="zh-CN"/>
        </w:rPr>
      </w:pPr>
      <w:r w:rsidRPr="00040BDC">
        <w:rPr>
          <w:lang w:eastAsia="zh-CN"/>
        </w:rPr>
        <w:tab/>
      </w:r>
      <w:r w:rsidRPr="00040BDC">
        <w:rPr>
          <w:lang w:eastAsia="zh-CN"/>
        </w:rPr>
        <w:t>提供支持：电信标准化局酌情与电信发展局、无线电通信局和总秘书处合作进行。</w:t>
      </w:r>
    </w:p>
    <w:p w14:paraId="1E1D1BD7" w14:textId="66E49FE3" w:rsidR="00627BAC" w:rsidRPr="00040BDC" w:rsidRDefault="00627BAC" w:rsidP="00044956">
      <w:pPr>
        <w:pStyle w:val="Normalnoindent"/>
        <w:rPr>
          <w:lang w:eastAsia="zh-CN"/>
        </w:rPr>
      </w:pPr>
      <w:r w:rsidRPr="00040BDC">
        <w:rPr>
          <w:b/>
          <w:lang w:eastAsia="zh-CN"/>
        </w:rPr>
        <w:t>10.2.3</w:t>
      </w:r>
      <w:r w:rsidR="003E01DA">
        <w:rPr>
          <w:lang w:eastAsia="zh-CN"/>
        </w:rPr>
        <w:tab/>
      </w:r>
      <w:r w:rsidRPr="00040BDC">
        <w:rPr>
          <w:lang w:eastAsia="zh-CN"/>
        </w:rPr>
        <w:t>协调并统一</w:t>
      </w:r>
      <w:r w:rsidRPr="00040BDC">
        <w:rPr>
          <w:lang w:eastAsia="zh-CN"/>
        </w:rPr>
        <w:t>ITU-T</w:t>
      </w:r>
      <w:r w:rsidRPr="00040BDC">
        <w:rPr>
          <w:lang w:eastAsia="zh-CN"/>
        </w:rPr>
        <w:t>的讲习班和研讨会项目，以便实现参与技术创新和技术变革工作的非</w:t>
      </w:r>
      <w:r w:rsidRPr="00040BDC">
        <w:rPr>
          <w:lang w:eastAsia="zh-CN"/>
        </w:rPr>
        <w:t>ITU-T</w:t>
      </w:r>
      <w:r w:rsidRPr="00040BDC">
        <w:rPr>
          <w:lang w:eastAsia="zh-CN"/>
        </w:rPr>
        <w:t>成员（如学术机构、研究组织和中小型企业</w:t>
      </w:r>
      <w:r w:rsidRPr="00040BDC">
        <w:rPr>
          <w:rFonts w:hint="eastAsia"/>
          <w:lang w:eastAsia="zh-CN"/>
        </w:rPr>
        <w:t>）</w:t>
      </w:r>
      <w:r w:rsidRPr="00040BDC">
        <w:rPr>
          <w:lang w:eastAsia="zh-CN"/>
        </w:rPr>
        <w:t>最大限度地和尽可能多地参加这些活动。</w:t>
      </w:r>
    </w:p>
    <w:p w14:paraId="5DC1D7CD" w14:textId="77777777" w:rsidR="00627BAC" w:rsidRPr="00040BDC" w:rsidRDefault="00627BAC" w:rsidP="00627BAC">
      <w:pPr>
        <w:rPr>
          <w:lang w:eastAsia="zh-CN"/>
        </w:rPr>
      </w:pPr>
      <w:r w:rsidRPr="00040BDC">
        <w:rPr>
          <w:lang w:eastAsia="zh-CN"/>
        </w:rPr>
        <w:tab/>
      </w:r>
      <w:r w:rsidRPr="00040BDC">
        <w:rPr>
          <w:lang w:eastAsia="zh-CN"/>
        </w:rPr>
        <w:t>提供支持：电信标准化局。</w:t>
      </w:r>
    </w:p>
    <w:p w14:paraId="7080C55C" w14:textId="701E5554" w:rsidR="00627BAC" w:rsidRPr="00040BDC" w:rsidRDefault="00627BAC" w:rsidP="00044956">
      <w:pPr>
        <w:pStyle w:val="Normalnoindent"/>
        <w:rPr>
          <w:lang w:eastAsia="zh-CN"/>
        </w:rPr>
      </w:pPr>
      <w:r w:rsidRPr="00040BDC">
        <w:rPr>
          <w:b/>
          <w:lang w:eastAsia="zh-CN"/>
        </w:rPr>
        <w:t>10.2.4</w:t>
      </w:r>
      <w:r w:rsidR="003E01DA">
        <w:rPr>
          <w:lang w:eastAsia="zh-CN"/>
        </w:rPr>
        <w:tab/>
      </w:r>
      <w:r w:rsidRPr="00040BDC">
        <w:rPr>
          <w:lang w:eastAsia="zh-CN"/>
        </w:rPr>
        <w:t>与研究组</w:t>
      </w:r>
      <w:r w:rsidRPr="00040BDC">
        <w:rPr>
          <w:rFonts w:hint="eastAsia"/>
          <w:lang w:eastAsia="zh-CN"/>
        </w:rPr>
        <w:t>管理</w:t>
      </w:r>
      <w:r w:rsidRPr="00040BDC">
        <w:rPr>
          <w:lang w:eastAsia="zh-CN"/>
        </w:rPr>
        <w:t>班子和电信标准化局密切合作。</w:t>
      </w:r>
    </w:p>
    <w:p w14:paraId="17205E39" w14:textId="77777777" w:rsidR="00627BAC" w:rsidRPr="00040BDC" w:rsidRDefault="00627BAC" w:rsidP="00627BAC">
      <w:pPr>
        <w:rPr>
          <w:lang w:eastAsia="zh-CN"/>
        </w:rPr>
      </w:pPr>
      <w:r w:rsidRPr="00040BDC">
        <w:rPr>
          <w:lang w:eastAsia="zh-CN"/>
        </w:rPr>
        <w:tab/>
      </w:r>
      <w:r w:rsidRPr="00040BDC">
        <w:rPr>
          <w:lang w:eastAsia="zh-CN"/>
        </w:rPr>
        <w:t>提供支持：电信标准化局酌情与电信发展局合作进行。</w:t>
      </w:r>
    </w:p>
    <w:p w14:paraId="4FCB77AA" w14:textId="0893106E" w:rsidR="00627BAC" w:rsidRPr="00040BDC" w:rsidRDefault="00627BAC" w:rsidP="00044956">
      <w:pPr>
        <w:pStyle w:val="Normalnoindent"/>
        <w:rPr>
          <w:lang w:eastAsia="zh-CN"/>
        </w:rPr>
      </w:pPr>
      <w:r w:rsidRPr="00040BDC">
        <w:rPr>
          <w:b/>
          <w:lang w:eastAsia="zh-CN"/>
        </w:rPr>
        <w:t>10.2.5</w:t>
      </w:r>
      <w:r w:rsidR="003E01DA">
        <w:rPr>
          <w:lang w:eastAsia="zh-CN"/>
        </w:rPr>
        <w:tab/>
      </w:r>
      <w:r w:rsidRPr="00040BDC">
        <w:rPr>
          <w:lang w:eastAsia="zh-CN"/>
        </w:rPr>
        <w:t>考虑通过</w:t>
      </w:r>
      <w:r w:rsidRPr="00040BDC">
        <w:rPr>
          <w:lang w:eastAsia="zh-CN"/>
        </w:rPr>
        <w:t>TSAG</w:t>
      </w:r>
      <w:r w:rsidRPr="00040BDC">
        <w:rPr>
          <w:lang w:eastAsia="zh-CN"/>
        </w:rPr>
        <w:t>技术</w:t>
      </w:r>
      <w:r w:rsidRPr="00040BDC">
        <w:rPr>
          <w:rFonts w:hint="eastAsia"/>
          <w:lang w:eastAsia="zh-CN"/>
        </w:rPr>
        <w:t>跟踪</w:t>
      </w:r>
      <w:r w:rsidRPr="00040BDC">
        <w:rPr>
          <w:lang w:eastAsia="zh-CN"/>
        </w:rPr>
        <w:t>职能确定的相关</w:t>
      </w:r>
      <w:r w:rsidRPr="00040BDC">
        <w:rPr>
          <w:rFonts w:hint="eastAsia"/>
          <w:lang w:eastAsia="zh-CN"/>
        </w:rPr>
        <w:t>专</w:t>
      </w:r>
      <w:r w:rsidRPr="00040BDC">
        <w:rPr>
          <w:lang w:eastAsia="zh-CN"/>
        </w:rPr>
        <w:t>题，以鼓励最终组织与这些</w:t>
      </w:r>
      <w:r w:rsidRPr="00040BDC">
        <w:rPr>
          <w:rFonts w:hint="eastAsia"/>
          <w:lang w:eastAsia="zh-CN"/>
        </w:rPr>
        <w:t>专</w:t>
      </w:r>
      <w:r w:rsidRPr="00040BDC">
        <w:rPr>
          <w:lang w:eastAsia="zh-CN"/>
        </w:rPr>
        <w:t>题相关的讲习班或研讨会。</w:t>
      </w:r>
    </w:p>
    <w:p w14:paraId="4BBA8F1F" w14:textId="77777777" w:rsidR="00627BAC" w:rsidRPr="00040BDC" w:rsidRDefault="00627BAC" w:rsidP="00627BAC">
      <w:pPr>
        <w:rPr>
          <w:lang w:eastAsia="zh-CN"/>
        </w:rPr>
      </w:pPr>
      <w:r w:rsidRPr="00040BDC">
        <w:rPr>
          <w:lang w:eastAsia="zh-CN"/>
        </w:rPr>
        <w:tab/>
      </w:r>
      <w:r w:rsidRPr="00040BDC">
        <w:rPr>
          <w:lang w:eastAsia="zh-CN"/>
        </w:rPr>
        <w:t>提供支持：电信标准化局。</w:t>
      </w:r>
    </w:p>
    <w:p w14:paraId="4F117459" w14:textId="77777777" w:rsidR="00627BAC" w:rsidRPr="00040BDC" w:rsidRDefault="00627BAC" w:rsidP="00627BAC">
      <w:pPr>
        <w:pStyle w:val="Heading2"/>
        <w:rPr>
          <w:lang w:eastAsia="zh-CN"/>
        </w:rPr>
      </w:pPr>
      <w:r w:rsidRPr="00040BDC">
        <w:rPr>
          <w:lang w:eastAsia="zh-CN"/>
        </w:rPr>
        <w:t>10.3</w:t>
      </w:r>
      <w:r w:rsidRPr="00040BDC">
        <w:rPr>
          <w:lang w:eastAsia="zh-CN"/>
        </w:rPr>
        <w:tab/>
        <w:t>ITU-T</w:t>
      </w:r>
      <w:r w:rsidRPr="00040BDC">
        <w:rPr>
          <w:lang w:eastAsia="zh-CN"/>
        </w:rPr>
        <w:t>与相关</w:t>
      </w:r>
      <w:r w:rsidRPr="00040BDC">
        <w:rPr>
          <w:lang w:eastAsia="zh-CN"/>
        </w:rPr>
        <w:t>SDO</w:t>
      </w:r>
      <w:r w:rsidRPr="00040BDC">
        <w:rPr>
          <w:lang w:eastAsia="zh-CN"/>
        </w:rPr>
        <w:t>和区域性组织之间的协调</w:t>
      </w:r>
    </w:p>
    <w:p w14:paraId="6BA95D3C" w14:textId="77777777" w:rsidR="00627BAC" w:rsidRPr="00040BDC" w:rsidRDefault="00627BAC" w:rsidP="003E01DA">
      <w:pPr>
        <w:ind w:firstLineChars="200" w:firstLine="480"/>
        <w:rPr>
          <w:lang w:eastAsia="zh-CN"/>
        </w:rPr>
      </w:pPr>
      <w:r w:rsidRPr="00040BDC">
        <w:rPr>
          <w:lang w:eastAsia="zh-CN"/>
        </w:rPr>
        <w:t>与相关区域性组织密切合作，协调和统一</w:t>
      </w:r>
      <w:r w:rsidRPr="00040BDC">
        <w:rPr>
          <w:lang w:eastAsia="zh-CN"/>
        </w:rPr>
        <w:t>ITU-T</w:t>
      </w:r>
      <w:r w:rsidRPr="00040BDC">
        <w:rPr>
          <w:lang w:eastAsia="zh-CN"/>
        </w:rPr>
        <w:t>的讲习班和研讨会项目。</w:t>
      </w:r>
    </w:p>
    <w:p w14:paraId="5B6ABE02" w14:textId="77777777" w:rsidR="00627BAC" w:rsidRPr="00040BDC" w:rsidRDefault="00627BAC" w:rsidP="00627BAC">
      <w:pPr>
        <w:rPr>
          <w:lang w:eastAsia="zh-CN"/>
        </w:rPr>
      </w:pPr>
      <w:r w:rsidRPr="00040BDC">
        <w:rPr>
          <w:lang w:eastAsia="zh-CN"/>
        </w:rPr>
        <w:tab/>
      </w:r>
      <w:r w:rsidRPr="00040BDC">
        <w:rPr>
          <w:lang w:eastAsia="zh-CN"/>
        </w:rPr>
        <w:t>提供支持：电信标准化局。</w:t>
      </w:r>
    </w:p>
    <w:p w14:paraId="29082C45" w14:textId="77777777" w:rsidR="00BA1A86" w:rsidRPr="00040BDC" w:rsidRDefault="00BA1A86">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399708DE" w14:textId="77777777" w:rsidR="00627BAC" w:rsidRPr="00040BDC" w:rsidRDefault="00627BAC" w:rsidP="00627BAC">
      <w:pPr>
        <w:pStyle w:val="Heading2"/>
        <w:rPr>
          <w:lang w:eastAsia="zh-CN"/>
        </w:rPr>
      </w:pPr>
      <w:r w:rsidRPr="00040BDC">
        <w:rPr>
          <w:lang w:eastAsia="zh-CN"/>
        </w:rPr>
        <w:lastRenderedPageBreak/>
        <w:t>10.4</w:t>
      </w:r>
      <w:r w:rsidRPr="00040BDC">
        <w:rPr>
          <w:lang w:eastAsia="zh-CN"/>
        </w:rPr>
        <w:tab/>
      </w:r>
      <w:r w:rsidRPr="00040BDC">
        <w:rPr>
          <w:lang w:eastAsia="zh-CN"/>
        </w:rPr>
        <w:t>行政</w:t>
      </w:r>
      <w:r w:rsidRPr="00040BDC">
        <w:rPr>
          <w:rFonts w:hint="eastAsia"/>
          <w:lang w:eastAsia="zh-CN"/>
        </w:rPr>
        <w:t>问题</w:t>
      </w:r>
    </w:p>
    <w:p w14:paraId="723BF028" w14:textId="77777777" w:rsidR="00627BAC" w:rsidRPr="00040BDC" w:rsidRDefault="00627BAC" w:rsidP="00627BAC">
      <w:pPr>
        <w:widowControl w:val="0"/>
        <w:ind w:firstLine="532"/>
        <w:rPr>
          <w:lang w:eastAsia="zh-CN"/>
        </w:rPr>
      </w:pPr>
      <w:r w:rsidRPr="00040BDC">
        <w:rPr>
          <w:lang w:eastAsia="zh-CN"/>
        </w:rPr>
        <w:t>向</w:t>
      </w:r>
      <w:r w:rsidRPr="00040BDC">
        <w:rPr>
          <w:lang w:eastAsia="zh-CN"/>
        </w:rPr>
        <w:t>TSAG</w:t>
      </w:r>
      <w:r w:rsidRPr="00040BDC">
        <w:rPr>
          <w:rFonts w:hint="eastAsia"/>
          <w:lang w:eastAsia="zh-CN"/>
        </w:rPr>
        <w:t>每次会议</w:t>
      </w:r>
      <w:r w:rsidRPr="00040BDC">
        <w:rPr>
          <w:lang w:eastAsia="zh-CN"/>
        </w:rPr>
        <w:t>提交</w:t>
      </w:r>
      <w:proofErr w:type="gramStart"/>
      <w:r w:rsidRPr="00040BDC">
        <w:rPr>
          <w:lang w:eastAsia="zh-CN"/>
        </w:rPr>
        <w:t>上述第</w:t>
      </w:r>
      <w:r w:rsidRPr="00040BDC">
        <w:rPr>
          <w:lang w:eastAsia="zh-CN"/>
        </w:rPr>
        <w:t>10</w:t>
      </w:r>
      <w:proofErr w:type="gramEnd"/>
      <w:r w:rsidRPr="00040BDC">
        <w:rPr>
          <w:lang w:eastAsia="zh-CN"/>
        </w:rPr>
        <w:t>.1</w:t>
      </w:r>
      <w:r w:rsidRPr="00040BDC">
        <w:rPr>
          <w:lang w:eastAsia="zh-CN"/>
        </w:rPr>
        <w:t>、</w:t>
      </w:r>
      <w:r w:rsidRPr="00040BDC">
        <w:rPr>
          <w:lang w:eastAsia="zh-CN"/>
        </w:rPr>
        <w:t>10.2</w:t>
      </w:r>
      <w:r w:rsidRPr="00040BDC">
        <w:rPr>
          <w:lang w:eastAsia="zh-CN"/>
        </w:rPr>
        <w:t>和</w:t>
      </w:r>
      <w:r w:rsidRPr="00040BDC">
        <w:rPr>
          <w:lang w:eastAsia="zh-CN"/>
        </w:rPr>
        <w:t>10.3</w:t>
      </w:r>
      <w:r w:rsidRPr="00040BDC">
        <w:rPr>
          <w:lang w:eastAsia="zh-CN"/>
        </w:rPr>
        <w:t>节所述的活动报告，供其审议并采取适当行动。</w:t>
      </w:r>
    </w:p>
    <w:p w14:paraId="007921A0" w14:textId="77777777" w:rsidR="00627BAC" w:rsidRPr="00040BDC" w:rsidRDefault="00627BAC" w:rsidP="00627BAC">
      <w:pPr>
        <w:rPr>
          <w:lang w:eastAsia="zh-CN"/>
        </w:rPr>
      </w:pPr>
      <w:r w:rsidRPr="00040BDC">
        <w:rPr>
          <w:lang w:eastAsia="zh-CN"/>
        </w:rPr>
        <w:tab/>
      </w:r>
      <w:r w:rsidRPr="00040BDC">
        <w:rPr>
          <w:lang w:eastAsia="zh-CN"/>
        </w:rPr>
        <w:t>提供支持：电信标准化局</w:t>
      </w:r>
      <w:r w:rsidRPr="00040BDC">
        <w:rPr>
          <w:rFonts w:hint="eastAsia"/>
          <w:lang w:eastAsia="zh-CN"/>
        </w:rPr>
        <w:t>。</w:t>
      </w:r>
    </w:p>
    <w:p w14:paraId="420BAA9A" w14:textId="77777777" w:rsidR="00627BAC" w:rsidRPr="00040BDC" w:rsidRDefault="00627BAC" w:rsidP="00627BAC">
      <w:pPr>
        <w:pStyle w:val="Heading1"/>
        <w:rPr>
          <w:lang w:eastAsia="zh-CN"/>
        </w:rPr>
      </w:pPr>
      <w:r w:rsidRPr="00040BDC">
        <w:rPr>
          <w:lang w:eastAsia="zh-CN"/>
        </w:rPr>
        <w:t>11</w:t>
      </w:r>
      <w:r w:rsidRPr="00040BDC">
        <w:rPr>
          <w:lang w:eastAsia="zh-CN"/>
        </w:rPr>
        <w:tab/>
      </w:r>
      <w:r w:rsidRPr="00040BDC">
        <w:rPr>
          <w:lang w:eastAsia="zh-CN"/>
        </w:rPr>
        <w:t>关</w:t>
      </w:r>
      <w:r w:rsidRPr="00040BDC">
        <w:rPr>
          <w:rFonts w:hint="eastAsia"/>
          <w:lang w:eastAsia="zh-CN"/>
        </w:rPr>
        <w:t>于</w:t>
      </w:r>
      <w:r w:rsidRPr="00040BDC">
        <w:rPr>
          <w:lang w:eastAsia="zh-CN"/>
        </w:rPr>
        <w:t>评估和跟进讲习班和研讨会的基本要求</w:t>
      </w:r>
    </w:p>
    <w:p w14:paraId="549CA79E" w14:textId="77777777" w:rsidR="00627BAC" w:rsidRPr="00040BDC" w:rsidRDefault="00627BAC" w:rsidP="00044956">
      <w:pPr>
        <w:pStyle w:val="Normalnoindent"/>
        <w:rPr>
          <w:lang w:eastAsia="zh-CN"/>
        </w:rPr>
      </w:pPr>
      <w:r w:rsidRPr="00040BDC">
        <w:rPr>
          <w:b/>
          <w:lang w:eastAsia="zh-CN"/>
        </w:rPr>
        <w:t>11.1</w:t>
      </w:r>
      <w:r w:rsidRPr="00040BDC">
        <w:rPr>
          <w:lang w:eastAsia="zh-CN"/>
        </w:rPr>
        <w:tab/>
      </w:r>
      <w:r w:rsidRPr="00040BDC">
        <w:rPr>
          <w:lang w:eastAsia="zh-CN"/>
        </w:rPr>
        <w:t>人们对信息技术的依赖日益加重，因此</w:t>
      </w:r>
      <w:r w:rsidRPr="00040BDC">
        <w:rPr>
          <w:lang w:eastAsia="zh-CN"/>
        </w:rPr>
        <w:t>ITU-T</w:t>
      </w:r>
      <w:r w:rsidRPr="00040BDC">
        <w:rPr>
          <w:lang w:eastAsia="zh-CN"/>
        </w:rPr>
        <w:t>主页已成为改进讲习班和研讨会组织工作并就其目前状况向电信标准化局和</w:t>
      </w:r>
      <w:r w:rsidRPr="00040BDC">
        <w:rPr>
          <w:lang w:eastAsia="zh-CN"/>
        </w:rPr>
        <w:t>TSAG</w:t>
      </w:r>
      <w:r w:rsidRPr="00040BDC">
        <w:rPr>
          <w:lang w:eastAsia="zh-CN"/>
        </w:rPr>
        <w:t>提出宝贵反馈意见的至关重要的手段。有鉴于此，将由电信标准化局保持和完善上述网站，以便将讲习班和研讨会组织者及指导委员会提供的准确信息在互联网上向所有有关方面进行发布。</w:t>
      </w:r>
    </w:p>
    <w:p w14:paraId="18D73D41" w14:textId="77777777" w:rsidR="00627BAC" w:rsidRPr="00040BDC" w:rsidRDefault="00627BAC" w:rsidP="00044956">
      <w:pPr>
        <w:pStyle w:val="Normalnoindent"/>
        <w:rPr>
          <w:lang w:eastAsia="zh-CN"/>
        </w:rPr>
      </w:pPr>
      <w:r w:rsidRPr="00040BDC">
        <w:rPr>
          <w:b/>
          <w:lang w:eastAsia="zh-CN"/>
        </w:rPr>
        <w:t>11.2</w:t>
      </w:r>
      <w:r w:rsidRPr="00040BDC">
        <w:rPr>
          <w:lang w:eastAsia="zh-CN"/>
        </w:rPr>
        <w:tab/>
      </w:r>
      <w:r w:rsidRPr="00040BDC">
        <w:rPr>
          <w:lang w:eastAsia="zh-CN"/>
        </w:rPr>
        <w:t>网站须具有广泛的功能性，包括</w:t>
      </w:r>
      <w:r w:rsidRPr="00040BDC">
        <w:rPr>
          <w:rFonts w:hint="eastAsia"/>
          <w:lang w:eastAsia="zh-CN"/>
        </w:rPr>
        <w:t>即刻</w:t>
      </w:r>
      <w:r w:rsidRPr="00040BDC">
        <w:rPr>
          <w:lang w:eastAsia="zh-CN"/>
        </w:rPr>
        <w:t>访问过去、当前和即将举行的活动的</w:t>
      </w:r>
      <w:r w:rsidRPr="00040BDC">
        <w:rPr>
          <w:rFonts w:hint="eastAsia"/>
          <w:lang w:eastAsia="zh-CN"/>
        </w:rPr>
        <w:t>信息</w:t>
      </w:r>
      <w:r w:rsidRPr="00040BDC">
        <w:rPr>
          <w:lang w:eastAsia="zh-CN"/>
        </w:rPr>
        <w:t>。有关活动的数据应以标准格式呈现，并包括下列关</w:t>
      </w:r>
      <w:r w:rsidRPr="00040BDC">
        <w:rPr>
          <w:rFonts w:hint="eastAsia"/>
          <w:lang w:eastAsia="zh-CN"/>
        </w:rPr>
        <w:t>于</w:t>
      </w:r>
      <w:r w:rsidRPr="00040BDC">
        <w:rPr>
          <w:lang w:eastAsia="zh-CN"/>
        </w:rPr>
        <w:t>ITU-T</w:t>
      </w:r>
      <w:r w:rsidRPr="00040BDC">
        <w:rPr>
          <w:lang w:eastAsia="zh-CN"/>
        </w:rPr>
        <w:t>讲习班和研讨会的评估及跟进</w:t>
      </w:r>
      <w:r w:rsidRPr="00040BDC">
        <w:rPr>
          <w:rFonts w:hint="eastAsia"/>
          <w:lang w:eastAsia="zh-CN"/>
        </w:rPr>
        <w:t>工作</w:t>
      </w:r>
      <w:r w:rsidRPr="00040BDC">
        <w:rPr>
          <w:lang w:eastAsia="zh-CN"/>
        </w:rPr>
        <w:t>的基本要求（具体示例见表</w:t>
      </w:r>
      <w:r w:rsidRPr="00040BDC">
        <w:rPr>
          <w:lang w:eastAsia="zh-CN"/>
        </w:rPr>
        <w:t>1</w:t>
      </w:r>
      <w:r w:rsidRPr="00040BDC">
        <w:rPr>
          <w:lang w:eastAsia="zh-CN"/>
        </w:rPr>
        <w:t>）：</w:t>
      </w:r>
    </w:p>
    <w:p w14:paraId="1455ACD3"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标题</w:t>
      </w:r>
    </w:p>
    <w:p w14:paraId="35D3D5B2"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地点</w:t>
      </w:r>
    </w:p>
    <w:p w14:paraId="1AB9EC9A"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开始日期</w:t>
      </w:r>
    </w:p>
    <w:p w14:paraId="69B688BD"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结束日期</w:t>
      </w:r>
    </w:p>
    <w:p w14:paraId="1AA8AEBA"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基本信息</w:t>
      </w:r>
    </w:p>
    <w:p w14:paraId="5443D6E8"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联系人</w:t>
      </w:r>
    </w:p>
    <w:p w14:paraId="49986B1B"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邀请</w:t>
      </w:r>
    </w:p>
    <w:p w14:paraId="7751C911"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项目</w:t>
      </w:r>
    </w:p>
    <w:p w14:paraId="179B7E59"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指导委员会</w:t>
      </w:r>
    </w:p>
    <w:p w14:paraId="434AE8D5"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赞助</w:t>
      </w:r>
    </w:p>
    <w:p w14:paraId="2BD31EAE"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rFonts w:hint="eastAsia"/>
          <w:lang w:eastAsia="zh-CN"/>
        </w:rPr>
        <w:t>简</w:t>
      </w:r>
      <w:r w:rsidRPr="00040BDC">
        <w:rPr>
          <w:lang w:eastAsia="zh-CN"/>
        </w:rPr>
        <w:t>介</w:t>
      </w:r>
    </w:p>
    <w:p w14:paraId="5D4CB0E2"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目标</w:t>
      </w:r>
    </w:p>
    <w:p w14:paraId="622AA65E"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类型</w:t>
      </w:r>
    </w:p>
    <w:p w14:paraId="193D3CF1"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活动形式</w:t>
      </w:r>
    </w:p>
    <w:p w14:paraId="5D57A664"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活动协调</w:t>
      </w:r>
    </w:p>
    <w:p w14:paraId="0697370E"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内容</w:t>
      </w:r>
    </w:p>
    <w:p w14:paraId="7227B6B3"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摘要</w:t>
      </w:r>
    </w:p>
    <w:p w14:paraId="7898EE14"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lang w:eastAsia="zh-CN"/>
        </w:rPr>
        <w:t>介绍</w:t>
      </w:r>
      <w:r w:rsidRPr="00040BDC">
        <w:rPr>
          <w:rFonts w:hint="eastAsia"/>
          <w:lang w:eastAsia="zh-CN"/>
        </w:rPr>
        <w:t>（</w:t>
      </w:r>
      <w:r w:rsidRPr="00040BDC">
        <w:rPr>
          <w:rFonts w:hint="eastAsia"/>
          <w:lang w:eastAsia="zh-CN"/>
        </w:rPr>
        <w:t>Presentation</w:t>
      </w:r>
      <w:r w:rsidRPr="00040BDC">
        <w:rPr>
          <w:rFonts w:hint="eastAsia"/>
          <w:lang w:eastAsia="zh-CN"/>
        </w:rPr>
        <w:t>）</w:t>
      </w:r>
    </w:p>
    <w:p w14:paraId="1DF27B9D" w14:textId="77777777" w:rsidR="00627BAC" w:rsidRPr="00040BDC" w:rsidRDefault="00627BAC" w:rsidP="00F47153">
      <w:pPr>
        <w:pStyle w:val="Tablebullet2"/>
        <w:spacing w:before="120"/>
        <w:ind w:firstLine="57"/>
        <w:rPr>
          <w:lang w:eastAsia="zh-CN"/>
        </w:rPr>
      </w:pPr>
      <w:r w:rsidRPr="00040BDC">
        <w:rPr>
          <w:lang w:eastAsia="zh-CN"/>
        </w:rPr>
        <w:t>•</w:t>
      </w:r>
      <w:r w:rsidRPr="00040BDC">
        <w:rPr>
          <w:rFonts w:hint="eastAsia"/>
          <w:lang w:eastAsia="zh-CN"/>
        </w:rPr>
        <w:tab/>
      </w:r>
      <w:r w:rsidRPr="00040BDC">
        <w:rPr>
          <w:rFonts w:hint="eastAsia"/>
          <w:lang w:eastAsia="zh-CN"/>
        </w:rPr>
        <w:t>历史情况</w:t>
      </w:r>
    </w:p>
    <w:p w14:paraId="7A7D03BC"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报告</w:t>
      </w:r>
    </w:p>
    <w:p w14:paraId="29052B00" w14:textId="77777777" w:rsidR="00627BAC" w:rsidRPr="00040BDC" w:rsidRDefault="00627BAC" w:rsidP="00F47153">
      <w:pPr>
        <w:pStyle w:val="Tablebullet"/>
        <w:spacing w:before="120"/>
        <w:rPr>
          <w:lang w:eastAsia="zh-CN"/>
        </w:rPr>
      </w:pPr>
      <w:r w:rsidRPr="00040BDC">
        <w:rPr>
          <w:lang w:eastAsia="zh-CN"/>
        </w:rPr>
        <w:t>–</w:t>
      </w:r>
      <w:r w:rsidRPr="00040BDC">
        <w:rPr>
          <w:lang w:eastAsia="zh-CN"/>
        </w:rPr>
        <w:tab/>
      </w:r>
      <w:r w:rsidRPr="00040BDC">
        <w:rPr>
          <w:lang w:eastAsia="zh-CN"/>
        </w:rPr>
        <w:t>与</w:t>
      </w:r>
      <w:r w:rsidRPr="00040BDC">
        <w:rPr>
          <w:rFonts w:hint="eastAsia"/>
          <w:lang w:eastAsia="zh-CN"/>
        </w:rPr>
        <w:t>会</w:t>
      </w:r>
      <w:r w:rsidRPr="00040BDC">
        <w:rPr>
          <w:lang w:eastAsia="zh-CN"/>
        </w:rPr>
        <w:t>者名单</w:t>
      </w:r>
    </w:p>
    <w:p w14:paraId="464F6176"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6E5ACA20" w14:textId="77777777" w:rsidR="00627BAC" w:rsidRPr="00040BDC" w:rsidRDefault="00627BAC" w:rsidP="009519D1">
      <w:pPr>
        <w:pStyle w:val="TableNoTitle1"/>
        <w:rPr>
          <w:lang w:eastAsia="zh-CN"/>
        </w:rPr>
      </w:pPr>
      <w:r w:rsidRPr="00040BDC">
        <w:rPr>
          <w:rFonts w:hint="eastAsia"/>
          <w:lang w:eastAsia="zh-CN"/>
        </w:rPr>
        <w:lastRenderedPageBreak/>
        <w:t>表</w:t>
      </w:r>
      <w:r w:rsidRPr="00040BDC">
        <w:rPr>
          <w:lang w:eastAsia="zh-CN"/>
        </w:rPr>
        <w:t xml:space="preserve">1 – </w:t>
      </w:r>
      <w:r w:rsidRPr="00040BDC">
        <w:rPr>
          <w:rFonts w:hint="eastAsia"/>
          <w:lang w:eastAsia="zh-CN"/>
        </w:rPr>
        <w:t>关于讲习班和研讨会评估及跟进工作的信息格式</w:t>
      </w:r>
    </w:p>
    <w:p w14:paraId="7455D09C" w14:textId="3DD76F8D" w:rsidR="009519D1" w:rsidRPr="003E01DA" w:rsidRDefault="009519D1" w:rsidP="003E01DA">
      <w:pPr>
        <w:pStyle w:val="Figure"/>
        <w:rPr>
          <w:lang w:val="en-GB" w:eastAsia="zh-CN"/>
        </w:rPr>
      </w:pPr>
      <w:r w:rsidRPr="00040BDC">
        <w:rPr>
          <w:noProof/>
          <w:lang w:val="en-US" w:eastAsia="zh-CN"/>
        </w:rPr>
        <w:drawing>
          <wp:inline distT="0" distB="0" distL="0" distR="0" wp14:anchorId="082E3D65" wp14:editId="70F5FABE">
            <wp:extent cx="6120765" cy="1537970"/>
            <wp:effectExtent l="0" t="0" r="0" b="508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20765" cy="1537970"/>
                    </a:xfrm>
                    <a:prstGeom prst="rect">
                      <a:avLst/>
                    </a:prstGeom>
                    <a:noFill/>
                    <a:ln>
                      <a:noFill/>
                    </a:ln>
                  </pic:spPr>
                </pic:pic>
              </a:graphicData>
            </a:graphic>
          </wp:inline>
        </w:drawing>
      </w:r>
    </w:p>
    <w:p w14:paraId="1B30DBF9" w14:textId="77777777" w:rsidR="00627BAC" w:rsidRPr="00040BDC" w:rsidRDefault="00627BAC" w:rsidP="009519D1">
      <w:pPr>
        <w:pStyle w:val="Note"/>
        <w:rPr>
          <w:lang w:eastAsia="zh-CN"/>
        </w:rPr>
      </w:pPr>
      <w:r w:rsidRPr="00040BDC">
        <w:rPr>
          <w:lang w:eastAsia="zh-CN"/>
        </w:rPr>
        <w:t>*</w:t>
      </w:r>
      <w:r w:rsidRPr="00040BDC">
        <w:rPr>
          <w:lang w:eastAsia="zh-CN"/>
        </w:rPr>
        <w:tab/>
      </w:r>
      <w:r w:rsidRPr="00040BDC">
        <w:rPr>
          <w:lang w:eastAsia="zh-CN"/>
        </w:rPr>
        <w:t>邀请函也包括情况说明，因此如果在单独链接</w:t>
      </w:r>
      <w:r w:rsidRPr="00040BDC">
        <w:rPr>
          <w:rFonts w:hint="eastAsia"/>
          <w:lang w:eastAsia="zh-CN"/>
        </w:rPr>
        <w:t>“</w:t>
      </w:r>
      <w:r w:rsidRPr="00040BDC">
        <w:rPr>
          <w:lang w:eastAsia="zh-CN"/>
        </w:rPr>
        <w:t>情况说明或实用信息</w:t>
      </w:r>
      <w:r w:rsidRPr="00040BDC">
        <w:rPr>
          <w:rFonts w:hint="eastAsia"/>
          <w:lang w:eastAsia="zh-CN"/>
        </w:rPr>
        <w:t>”</w:t>
      </w:r>
      <w:r w:rsidRPr="00040BDC">
        <w:rPr>
          <w:lang w:eastAsia="zh-CN"/>
        </w:rPr>
        <w:t>中未明确说明，则应采用</w:t>
      </w:r>
      <w:r w:rsidRPr="00040BDC">
        <w:rPr>
          <w:rFonts w:hint="eastAsia"/>
          <w:lang w:eastAsia="zh-CN"/>
        </w:rPr>
        <w:t>“</w:t>
      </w:r>
      <w:r w:rsidRPr="00040BDC">
        <w:rPr>
          <w:lang w:eastAsia="zh-CN"/>
        </w:rPr>
        <w:t>邀请函和情况说明</w:t>
      </w:r>
      <w:r w:rsidRPr="00040BDC">
        <w:rPr>
          <w:rFonts w:hint="eastAsia"/>
          <w:lang w:eastAsia="zh-CN"/>
        </w:rPr>
        <w:t>”</w:t>
      </w:r>
      <w:r w:rsidRPr="00040BDC">
        <w:rPr>
          <w:lang w:eastAsia="zh-CN"/>
        </w:rPr>
        <w:t>的措辞。</w:t>
      </w:r>
    </w:p>
    <w:p w14:paraId="3C739721" w14:textId="77777777" w:rsidR="00627BAC" w:rsidRPr="00040BDC" w:rsidRDefault="00627BAC" w:rsidP="009519D1">
      <w:pPr>
        <w:pStyle w:val="Note"/>
        <w:rPr>
          <w:lang w:eastAsia="zh-CN"/>
        </w:rPr>
      </w:pPr>
      <w:r w:rsidRPr="00040BDC">
        <w:rPr>
          <w:lang w:eastAsia="zh-CN"/>
        </w:rPr>
        <w:t>**</w:t>
      </w:r>
      <w:r w:rsidRPr="00040BDC">
        <w:rPr>
          <w:lang w:eastAsia="zh-CN"/>
        </w:rPr>
        <w:tab/>
      </w:r>
      <w:r w:rsidRPr="00040BDC">
        <w:rPr>
          <w:lang w:eastAsia="zh-CN"/>
        </w:rPr>
        <w:t>本栏说明活动主页是否提供有关指导委员会的信息。</w:t>
      </w:r>
    </w:p>
    <w:p w14:paraId="3979A541" w14:textId="77777777" w:rsidR="00627BAC" w:rsidRPr="00040BDC" w:rsidRDefault="00627BAC" w:rsidP="009519D1">
      <w:pPr>
        <w:pStyle w:val="Note"/>
        <w:rPr>
          <w:lang w:eastAsia="zh-CN"/>
        </w:rPr>
      </w:pPr>
      <w:r w:rsidRPr="00040BDC">
        <w:rPr>
          <w:lang w:eastAsia="zh-CN"/>
        </w:rPr>
        <w:t>***</w:t>
      </w:r>
      <w:r w:rsidRPr="00040BDC">
        <w:rPr>
          <w:lang w:eastAsia="zh-CN"/>
        </w:rPr>
        <w:tab/>
      </w:r>
      <w:r w:rsidRPr="00040BDC">
        <w:rPr>
          <w:lang w:eastAsia="zh-CN"/>
        </w:rPr>
        <w:t>有关活动</w:t>
      </w:r>
      <w:r w:rsidRPr="00040BDC">
        <w:rPr>
          <w:rFonts w:hint="eastAsia"/>
          <w:lang w:eastAsia="zh-CN"/>
        </w:rPr>
        <w:t>“</w:t>
      </w:r>
      <w:r w:rsidRPr="00040BDC">
        <w:rPr>
          <w:lang w:eastAsia="zh-CN"/>
        </w:rPr>
        <w:t>类型</w:t>
      </w:r>
      <w:r w:rsidRPr="00040BDC">
        <w:rPr>
          <w:rFonts w:hint="eastAsia"/>
          <w:lang w:eastAsia="zh-CN"/>
        </w:rPr>
        <w:t>”</w:t>
      </w:r>
      <w:r w:rsidRPr="00040BDC">
        <w:rPr>
          <w:lang w:eastAsia="zh-CN"/>
        </w:rPr>
        <w:t>的说明意味着须清楚表明</w:t>
      </w:r>
      <w:r w:rsidRPr="00040BDC">
        <w:rPr>
          <w:rFonts w:hint="eastAsia"/>
          <w:lang w:eastAsia="zh-CN"/>
        </w:rPr>
        <w:t>“</w:t>
      </w:r>
      <w:r w:rsidRPr="00040BDC">
        <w:rPr>
          <w:lang w:eastAsia="zh-CN"/>
        </w:rPr>
        <w:t>活动形式</w:t>
      </w:r>
      <w:r w:rsidRPr="00040BDC">
        <w:rPr>
          <w:rFonts w:hint="eastAsia"/>
          <w:lang w:eastAsia="zh-CN"/>
        </w:rPr>
        <w:t>”</w:t>
      </w:r>
      <w:r w:rsidRPr="00040BDC">
        <w:rPr>
          <w:lang w:eastAsia="zh-CN"/>
        </w:rPr>
        <w:t>（研讨会或讲习班）和</w:t>
      </w:r>
      <w:r w:rsidRPr="00040BDC">
        <w:rPr>
          <w:rFonts w:hint="eastAsia"/>
          <w:lang w:eastAsia="zh-CN"/>
        </w:rPr>
        <w:t>“</w:t>
      </w:r>
      <w:r w:rsidRPr="00040BDC">
        <w:rPr>
          <w:lang w:eastAsia="zh-CN"/>
        </w:rPr>
        <w:t>活动的协调</w:t>
      </w:r>
      <w:r w:rsidRPr="00040BDC">
        <w:rPr>
          <w:rFonts w:hint="eastAsia"/>
          <w:lang w:eastAsia="zh-CN"/>
        </w:rPr>
        <w:t>”</w:t>
      </w:r>
      <w:r w:rsidRPr="00040BDC">
        <w:rPr>
          <w:lang w:eastAsia="zh-CN"/>
        </w:rPr>
        <w:t>（关注研究组战略、信息、情况介绍或宣传推广）（参见第</w:t>
      </w:r>
      <w:r w:rsidRPr="00040BDC">
        <w:rPr>
          <w:lang w:eastAsia="zh-CN"/>
        </w:rPr>
        <w:t>7</w:t>
      </w:r>
      <w:r w:rsidRPr="00040BDC">
        <w:rPr>
          <w:lang w:eastAsia="zh-CN"/>
        </w:rPr>
        <w:t>和</w:t>
      </w:r>
      <w:r w:rsidRPr="00040BDC">
        <w:rPr>
          <w:lang w:eastAsia="zh-CN"/>
        </w:rPr>
        <w:t>8</w:t>
      </w:r>
      <w:r w:rsidRPr="00040BDC">
        <w:rPr>
          <w:lang w:eastAsia="zh-CN"/>
        </w:rPr>
        <w:t>节）。</w:t>
      </w:r>
    </w:p>
    <w:p w14:paraId="0AC58768" w14:textId="77777777" w:rsidR="00627BAC" w:rsidRPr="00040BDC" w:rsidRDefault="00627BAC" w:rsidP="009519D1">
      <w:pPr>
        <w:pStyle w:val="Note"/>
        <w:rPr>
          <w:lang w:eastAsia="zh-CN"/>
        </w:rPr>
      </w:pPr>
      <w:r w:rsidRPr="00040BDC">
        <w:rPr>
          <w:lang w:eastAsia="zh-CN"/>
        </w:rPr>
        <w:t>****</w:t>
      </w:r>
      <w:r w:rsidRPr="00040BDC">
        <w:rPr>
          <w:lang w:eastAsia="zh-CN"/>
        </w:rPr>
        <w:tab/>
      </w:r>
      <w:r w:rsidRPr="00040BDC">
        <w:rPr>
          <w:lang w:eastAsia="zh-CN"/>
        </w:rPr>
        <w:t>三个月为预计提交最后报告的期限。</w:t>
      </w:r>
    </w:p>
    <w:p w14:paraId="56E85D9F" w14:textId="77777777" w:rsidR="00627BAC" w:rsidRPr="00040BDC" w:rsidRDefault="00627BAC" w:rsidP="00627BAC">
      <w:pPr>
        <w:rPr>
          <w:lang w:eastAsia="zh-CN"/>
        </w:rPr>
      </w:pPr>
    </w:p>
    <w:p w14:paraId="2B5C897C" w14:textId="77777777" w:rsidR="00627BAC" w:rsidRPr="00040BDC" w:rsidRDefault="00627BAC" w:rsidP="00627BAC">
      <w:pPr>
        <w:pStyle w:val="enumlev1"/>
        <w:rPr>
          <w:lang w:eastAsia="zh-CN"/>
        </w:rPr>
      </w:pPr>
    </w:p>
    <w:p w14:paraId="18132308" w14:textId="77777777" w:rsidR="007D3773" w:rsidRPr="00040BDC" w:rsidRDefault="007D3773" w:rsidP="008C3E8D">
      <w:pPr>
        <w:rPr>
          <w:lang w:eastAsia="zh-CN"/>
        </w:rPr>
      </w:pPr>
    </w:p>
    <w:p w14:paraId="31339A3C" w14:textId="77777777" w:rsidR="007D3773" w:rsidRPr="00040BDC" w:rsidRDefault="007D3773" w:rsidP="008C3E8D">
      <w:pPr>
        <w:rPr>
          <w:lang w:val="en-GB" w:eastAsia="zh-CN"/>
        </w:rPr>
      </w:pPr>
    </w:p>
    <w:p w14:paraId="23B0CFB5" w14:textId="77777777" w:rsidR="007D3773" w:rsidRPr="00040BDC" w:rsidRDefault="007D3773" w:rsidP="008C3E8D">
      <w:pPr>
        <w:rPr>
          <w:lang w:val="en-GB" w:eastAsia="zh-CN"/>
        </w:rPr>
      </w:pPr>
    </w:p>
    <w:p w14:paraId="511D1969" w14:textId="77777777" w:rsidR="007D3773" w:rsidRPr="00040BDC" w:rsidRDefault="007D3773" w:rsidP="008C3E8D">
      <w:pPr>
        <w:rPr>
          <w:lang w:val="en-GB" w:eastAsia="zh-CN"/>
        </w:rPr>
      </w:pPr>
    </w:p>
    <w:p w14:paraId="6464B5FF" w14:textId="77777777" w:rsidR="007D3773" w:rsidRPr="00040BDC" w:rsidRDefault="007D3773" w:rsidP="008C3E8D">
      <w:pPr>
        <w:rPr>
          <w:lang w:val="en-GB" w:eastAsia="zh-CN"/>
        </w:rPr>
      </w:pPr>
    </w:p>
    <w:p w14:paraId="06A6E436" w14:textId="77777777" w:rsidR="007D3773" w:rsidRPr="00040BDC" w:rsidRDefault="007D3773" w:rsidP="008C3E8D">
      <w:pPr>
        <w:rPr>
          <w:lang w:val="en-GB" w:eastAsia="zh-CN"/>
        </w:rPr>
      </w:pPr>
    </w:p>
    <w:p w14:paraId="4B8DA6A9" w14:textId="77777777" w:rsidR="007D3773" w:rsidRPr="00040BDC" w:rsidRDefault="007D3773" w:rsidP="008C3E8D">
      <w:pPr>
        <w:rPr>
          <w:lang w:val="en-GB" w:eastAsia="zh-CN"/>
        </w:rPr>
      </w:pPr>
    </w:p>
    <w:p w14:paraId="143F8055" w14:textId="77777777" w:rsidR="007D3773" w:rsidRPr="00040BDC" w:rsidRDefault="007D3773" w:rsidP="008C3E8D">
      <w:pPr>
        <w:rPr>
          <w:lang w:val="en-GB" w:eastAsia="zh-CN"/>
        </w:rPr>
      </w:pPr>
    </w:p>
    <w:p w14:paraId="632AF5AC" w14:textId="77777777" w:rsidR="007D3773" w:rsidRPr="00040BDC" w:rsidRDefault="007D3773" w:rsidP="008C3E8D">
      <w:pPr>
        <w:rPr>
          <w:lang w:val="en-GB" w:eastAsia="zh-CN"/>
        </w:rPr>
      </w:pPr>
    </w:p>
    <w:p w14:paraId="021FBB8D" w14:textId="77777777" w:rsidR="007D3773" w:rsidRPr="00040BDC" w:rsidRDefault="007D3773" w:rsidP="008C3E8D">
      <w:pPr>
        <w:rPr>
          <w:lang w:val="en-GB" w:eastAsia="zh-CN"/>
        </w:rPr>
        <w:sectPr w:rsidR="007D3773" w:rsidRPr="00040BDC" w:rsidSect="00811222">
          <w:headerReference w:type="even" r:id="rId201"/>
          <w:headerReference w:type="default" r:id="rId202"/>
          <w:footerReference w:type="even" r:id="rId203"/>
          <w:footerReference w:type="default" r:id="rId204"/>
          <w:footerReference w:type="first" r:id="rId205"/>
          <w:footnotePr>
            <w:numRestart w:val="eachSect"/>
          </w:footnotePr>
          <w:pgSz w:w="11907" w:h="16834" w:code="9"/>
          <w:pgMar w:top="1134" w:right="1134" w:bottom="1134" w:left="1134" w:header="567" w:footer="567" w:gutter="0"/>
          <w:paperSrc w:first="261" w:other="261"/>
          <w:cols w:space="720"/>
          <w:vAlign w:val="both"/>
          <w:docGrid w:linePitch="326"/>
        </w:sectPr>
      </w:pPr>
    </w:p>
    <w:p w14:paraId="166AD190" w14:textId="1E2E4183" w:rsidR="007E52B2" w:rsidRPr="00040BDC" w:rsidRDefault="00665455" w:rsidP="00AD4DB4">
      <w:pPr>
        <w:pStyle w:val="RecNo"/>
        <w:rPr>
          <w:lang w:val="en-GB" w:eastAsia="zh-CN"/>
        </w:rPr>
      </w:pPr>
      <w:bookmarkStart w:id="458" w:name="_Toc191025652"/>
      <w:bookmarkStart w:id="459" w:name="_Toc191026401"/>
      <w:bookmarkStart w:id="460" w:name="_Toc192077619"/>
      <w:r w:rsidRPr="002016B7">
        <w:rPr>
          <w:lang w:val="en-US" w:eastAsia="zh-CN"/>
        </w:rPr>
        <w:lastRenderedPageBreak/>
        <w:t xml:space="preserve">ITU-T </w:t>
      </w:r>
      <w:r w:rsidRPr="002016B7">
        <w:rPr>
          <w:rFonts w:hint="eastAsia"/>
          <w:lang w:val="en-US" w:eastAsia="zh-CN"/>
        </w:rPr>
        <w:t>A</w:t>
      </w:r>
      <w:r w:rsidRPr="002016B7">
        <w:rPr>
          <w:rFonts w:hint="eastAsia"/>
          <w:lang w:val="en-US" w:eastAsia="zh-CN"/>
        </w:rPr>
        <w:t>系列建议书增补</w:t>
      </w:r>
      <w:r w:rsidR="007E52B2" w:rsidRPr="002016B7">
        <w:rPr>
          <w:lang w:val="en-US" w:eastAsia="zh-CN"/>
        </w:rPr>
        <w:t>2</w:t>
      </w:r>
      <w:bookmarkEnd w:id="458"/>
      <w:bookmarkEnd w:id="459"/>
      <w:bookmarkEnd w:id="460"/>
    </w:p>
    <w:p w14:paraId="1AF643C7" w14:textId="77777777" w:rsidR="00DD228E" w:rsidRPr="00040BDC" w:rsidRDefault="00FE7659" w:rsidP="00E20546">
      <w:pPr>
        <w:pStyle w:val="RecTitle0"/>
        <w:outlineLvl w:val="0"/>
        <w:rPr>
          <w:lang w:eastAsia="zh-CN"/>
        </w:rPr>
      </w:pPr>
      <w:bookmarkStart w:id="461" w:name="_Toc192077620"/>
      <w:r w:rsidRPr="00040BDC">
        <w:rPr>
          <w:rFonts w:hint="eastAsia"/>
          <w:lang w:eastAsia="zh-CN"/>
        </w:rPr>
        <w:t>互操作性试验和概念验证活动的指导原则</w:t>
      </w:r>
      <w:bookmarkEnd w:id="461"/>
    </w:p>
    <w:p w14:paraId="7492F831" w14:textId="77777777" w:rsidR="00DD228E" w:rsidRPr="00040BDC" w:rsidRDefault="00DD228E" w:rsidP="00DD228E">
      <w:pPr>
        <w:pStyle w:val="Heading1"/>
        <w:rPr>
          <w:lang w:eastAsia="zh-CN"/>
        </w:rPr>
      </w:pPr>
      <w:r w:rsidRPr="00040BDC">
        <w:rPr>
          <w:lang w:eastAsia="zh-CN"/>
        </w:rPr>
        <w:t>1</w:t>
      </w:r>
      <w:r w:rsidRPr="00040BDC">
        <w:rPr>
          <w:lang w:eastAsia="zh-CN"/>
        </w:rPr>
        <w:tab/>
      </w:r>
      <w:r w:rsidRPr="00040BDC">
        <w:rPr>
          <w:rFonts w:hint="eastAsia"/>
          <w:lang w:eastAsia="zh-CN"/>
        </w:rPr>
        <w:t>范围</w:t>
      </w:r>
    </w:p>
    <w:p w14:paraId="454853E8" w14:textId="77777777" w:rsidR="00DD228E" w:rsidRPr="00040BDC" w:rsidRDefault="00DD228E" w:rsidP="00DD228E">
      <w:pPr>
        <w:ind w:firstLineChars="200" w:firstLine="480"/>
        <w:rPr>
          <w:lang w:val="en-US" w:eastAsia="zh-CN"/>
        </w:rPr>
      </w:pPr>
      <w:r w:rsidRPr="00040BDC">
        <w:rPr>
          <w:rFonts w:hint="eastAsia"/>
          <w:lang w:val="en-US" w:eastAsia="zh-CN"/>
        </w:rPr>
        <w:t>这些指导原则涉及在</w:t>
      </w:r>
      <w:r w:rsidRPr="00040BDC">
        <w:rPr>
          <w:rFonts w:hint="eastAsia"/>
          <w:lang w:val="en-US" w:eastAsia="zh-CN"/>
        </w:rPr>
        <w:t>ITU-T</w:t>
      </w:r>
      <w:r w:rsidRPr="00040BDC">
        <w:rPr>
          <w:rFonts w:hint="eastAsia"/>
          <w:lang w:val="en-US" w:eastAsia="zh-CN"/>
        </w:rPr>
        <w:t>以外开展的互操作性试验和概念验证活动。起草这些指导原则的目的在于鼓励开展这类试验和活动，并促进参与试验和活动的各方与制定相关建议书的</w:t>
      </w:r>
      <w:r w:rsidRPr="00040BDC">
        <w:rPr>
          <w:rFonts w:hint="eastAsia"/>
          <w:lang w:val="en-US" w:eastAsia="zh-CN"/>
        </w:rPr>
        <w:t>ITU-T</w:t>
      </w:r>
      <w:r w:rsidRPr="00040BDC">
        <w:rPr>
          <w:rFonts w:hint="eastAsia"/>
          <w:lang w:val="en-US" w:eastAsia="zh-CN"/>
        </w:rPr>
        <w:t>研究组之间的信息交流。</w:t>
      </w:r>
    </w:p>
    <w:p w14:paraId="02C7B889" w14:textId="77777777" w:rsidR="00DD228E" w:rsidRPr="00040BDC" w:rsidRDefault="00DD228E" w:rsidP="00DD228E">
      <w:pPr>
        <w:pStyle w:val="Heading1"/>
        <w:rPr>
          <w:lang w:eastAsia="zh-CN"/>
        </w:rPr>
      </w:pPr>
      <w:r w:rsidRPr="00040BDC">
        <w:rPr>
          <w:lang w:eastAsia="zh-CN"/>
        </w:rPr>
        <w:t>2</w:t>
      </w:r>
      <w:r w:rsidRPr="00040BDC">
        <w:rPr>
          <w:lang w:eastAsia="zh-CN"/>
        </w:rPr>
        <w:tab/>
      </w:r>
      <w:r w:rsidRPr="00040BDC">
        <w:rPr>
          <w:rFonts w:hint="eastAsia"/>
          <w:lang w:eastAsia="zh-CN"/>
        </w:rPr>
        <w:t>参考文献</w:t>
      </w:r>
    </w:p>
    <w:p w14:paraId="42FF1DA9" w14:textId="77777777" w:rsidR="00DD228E" w:rsidRPr="00040BDC" w:rsidRDefault="00DD228E" w:rsidP="00DD228E">
      <w:pPr>
        <w:ind w:firstLineChars="200" w:firstLine="480"/>
        <w:rPr>
          <w:lang w:val="de-CH" w:eastAsia="zh-CN"/>
        </w:rPr>
      </w:pPr>
      <w:r w:rsidRPr="00040BDC">
        <w:rPr>
          <w:rFonts w:ascii="SimSun" w:hAnsi="SimSun" w:cs="SimSun" w:hint="eastAsia"/>
          <w:lang w:val="en-US" w:eastAsia="zh-CN"/>
        </w:rPr>
        <w:t>无。</w:t>
      </w:r>
    </w:p>
    <w:p w14:paraId="5021B795" w14:textId="77777777" w:rsidR="00DD228E" w:rsidRPr="00040BDC" w:rsidRDefault="00DD228E" w:rsidP="00DD228E">
      <w:pPr>
        <w:pStyle w:val="Heading1"/>
        <w:rPr>
          <w:lang w:val="en-US" w:eastAsia="zh-CN"/>
        </w:rPr>
      </w:pPr>
      <w:r w:rsidRPr="00040BDC">
        <w:rPr>
          <w:lang w:val="en-US" w:eastAsia="zh-CN"/>
        </w:rPr>
        <w:t>3</w:t>
      </w:r>
      <w:r w:rsidRPr="00040BDC">
        <w:rPr>
          <w:lang w:val="en-US" w:eastAsia="zh-CN"/>
        </w:rPr>
        <w:tab/>
      </w:r>
      <w:r w:rsidRPr="00040BDC">
        <w:rPr>
          <w:rFonts w:hint="eastAsia"/>
          <w:lang w:val="en-US" w:eastAsia="zh-CN"/>
        </w:rPr>
        <w:t>定义</w:t>
      </w:r>
    </w:p>
    <w:p w14:paraId="388CC225" w14:textId="77777777" w:rsidR="00DD228E" w:rsidRPr="00040BDC" w:rsidRDefault="00DD228E" w:rsidP="00DD228E">
      <w:pPr>
        <w:ind w:firstLineChars="200" w:firstLine="480"/>
        <w:rPr>
          <w:lang w:val="en-US" w:eastAsia="zh-CN"/>
        </w:rPr>
      </w:pPr>
      <w:r w:rsidRPr="00040BDC">
        <w:rPr>
          <w:rFonts w:hint="eastAsia"/>
          <w:lang w:val="en-US" w:eastAsia="zh-CN"/>
        </w:rPr>
        <w:t>无。</w:t>
      </w:r>
    </w:p>
    <w:p w14:paraId="0B00D851" w14:textId="77777777" w:rsidR="00DD228E" w:rsidRPr="00040BDC" w:rsidRDefault="00DD228E" w:rsidP="00DD228E">
      <w:pPr>
        <w:pStyle w:val="Heading1"/>
        <w:rPr>
          <w:rFonts w:eastAsia="MS Mincho"/>
          <w:lang w:val="en-US" w:eastAsia="zh-CN"/>
        </w:rPr>
      </w:pPr>
      <w:r w:rsidRPr="00040BDC">
        <w:rPr>
          <w:lang w:val="en-US" w:eastAsia="zh-CN"/>
        </w:rPr>
        <w:t>4</w:t>
      </w:r>
      <w:r w:rsidRPr="00040BDC">
        <w:rPr>
          <w:lang w:val="en-US" w:eastAsia="zh-CN"/>
        </w:rPr>
        <w:tab/>
      </w:r>
      <w:r w:rsidRPr="00040BDC">
        <w:rPr>
          <w:rFonts w:hint="eastAsia"/>
          <w:lang w:eastAsia="zh-CN"/>
        </w:rPr>
        <w:t>缩写词和首字母缩略语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8"/>
      </w:tblGrid>
      <w:tr w:rsidR="005976BD" w:rsidRPr="00040BDC" w14:paraId="7140B525" w14:textId="77777777" w:rsidTr="007C41E9">
        <w:tc>
          <w:tcPr>
            <w:tcW w:w="1271" w:type="dxa"/>
          </w:tcPr>
          <w:p w14:paraId="3A774ADB" w14:textId="77777777" w:rsidR="005976BD" w:rsidRPr="00040BDC" w:rsidRDefault="005976BD" w:rsidP="005976BD">
            <w:pPr>
              <w:pStyle w:val="Normalnoindent"/>
              <w:rPr>
                <w:lang w:val="en-US" w:eastAsia="zh-CN"/>
              </w:rPr>
            </w:pPr>
            <w:r w:rsidRPr="00040BDC">
              <w:rPr>
                <w:lang w:val="en-US" w:eastAsia="zh-CN"/>
              </w:rPr>
              <w:t>PoC</w:t>
            </w:r>
          </w:p>
        </w:tc>
        <w:tc>
          <w:tcPr>
            <w:tcW w:w="8358" w:type="dxa"/>
          </w:tcPr>
          <w:p w14:paraId="0D7F8C94" w14:textId="77777777" w:rsidR="005976BD" w:rsidRPr="00040BDC" w:rsidRDefault="005976BD" w:rsidP="005976BD">
            <w:pPr>
              <w:pStyle w:val="Normalnoindent"/>
              <w:rPr>
                <w:lang w:val="en-US" w:eastAsia="zh-CN"/>
              </w:rPr>
            </w:pPr>
            <w:r w:rsidRPr="00040BDC">
              <w:rPr>
                <w:rFonts w:ascii="SimSun" w:hAnsi="SimSun" w:cs="SimSun" w:hint="eastAsia"/>
                <w:lang w:val="en-US" w:eastAsia="zh-CN"/>
              </w:rPr>
              <w:t>概念验证</w:t>
            </w:r>
          </w:p>
        </w:tc>
      </w:tr>
    </w:tbl>
    <w:p w14:paraId="5A725329" w14:textId="77777777" w:rsidR="00DD228E" w:rsidRPr="00040BDC" w:rsidRDefault="00DD228E" w:rsidP="00DD228E">
      <w:pPr>
        <w:pStyle w:val="Heading1"/>
        <w:rPr>
          <w:lang w:val="en-US" w:eastAsia="zh-CN"/>
        </w:rPr>
      </w:pPr>
      <w:r w:rsidRPr="00040BDC">
        <w:rPr>
          <w:lang w:val="en-US" w:eastAsia="zh-CN"/>
        </w:rPr>
        <w:t>5</w:t>
      </w:r>
      <w:r w:rsidRPr="00040BDC">
        <w:rPr>
          <w:lang w:val="en-US" w:eastAsia="zh-CN"/>
        </w:rPr>
        <w:tab/>
      </w:r>
      <w:r w:rsidRPr="00040BDC">
        <w:rPr>
          <w:rFonts w:hint="eastAsia"/>
          <w:lang w:val="en-US" w:eastAsia="zh-CN"/>
        </w:rPr>
        <w:t>惯例</w:t>
      </w:r>
    </w:p>
    <w:p w14:paraId="6EED3C82" w14:textId="77777777" w:rsidR="00DD228E" w:rsidRPr="00040BDC" w:rsidRDefault="00DD228E" w:rsidP="00DD228E">
      <w:pPr>
        <w:ind w:firstLineChars="200" w:firstLine="480"/>
        <w:rPr>
          <w:lang w:val="en-US" w:eastAsia="zh-CN"/>
        </w:rPr>
      </w:pPr>
      <w:r w:rsidRPr="00040BDC">
        <w:rPr>
          <w:rFonts w:hint="eastAsia"/>
          <w:lang w:val="en-US" w:eastAsia="zh-CN"/>
        </w:rPr>
        <w:t>无。</w:t>
      </w:r>
    </w:p>
    <w:p w14:paraId="1E3747A8" w14:textId="77777777" w:rsidR="00DD228E" w:rsidRPr="00040BDC" w:rsidRDefault="00DD228E" w:rsidP="00DD228E">
      <w:pPr>
        <w:pStyle w:val="Heading1"/>
        <w:rPr>
          <w:lang w:val="en-US" w:eastAsia="zh-CN"/>
        </w:rPr>
      </w:pPr>
      <w:r w:rsidRPr="00040BDC">
        <w:rPr>
          <w:lang w:val="en-US" w:eastAsia="zh-CN"/>
        </w:rPr>
        <w:t>6</w:t>
      </w:r>
      <w:r w:rsidRPr="00040BDC">
        <w:rPr>
          <w:lang w:val="en-US" w:eastAsia="zh-CN"/>
        </w:rPr>
        <w:tab/>
      </w:r>
      <w:r w:rsidRPr="00040BDC">
        <w:rPr>
          <w:rFonts w:hint="eastAsia"/>
          <w:lang w:val="en-US" w:eastAsia="zh-CN"/>
        </w:rPr>
        <w:t>背景</w:t>
      </w:r>
    </w:p>
    <w:p w14:paraId="49C4B865" w14:textId="77777777" w:rsidR="00DD228E" w:rsidRPr="00040BDC" w:rsidRDefault="00DD228E" w:rsidP="003758D8">
      <w:pPr>
        <w:pStyle w:val="Normalnoindent"/>
        <w:rPr>
          <w:lang w:eastAsia="zh-CN"/>
        </w:rPr>
      </w:pPr>
      <w:r w:rsidRPr="00040BDC">
        <w:rPr>
          <w:b/>
          <w:bCs/>
          <w:lang w:eastAsia="zh-CN"/>
        </w:rPr>
        <w:t>6.1</w:t>
      </w:r>
      <w:r w:rsidRPr="00040BDC">
        <w:rPr>
          <w:lang w:eastAsia="zh-CN"/>
        </w:rPr>
        <w:tab/>
        <w:t>ITU-T</w:t>
      </w:r>
      <w:r w:rsidRPr="00040BDC">
        <w:rPr>
          <w:rFonts w:hint="eastAsia"/>
          <w:lang w:eastAsia="zh-CN"/>
        </w:rPr>
        <w:t>的研究组竭尽全力确保按照</w:t>
      </w:r>
      <w:r w:rsidRPr="00040BDC">
        <w:rPr>
          <w:lang w:eastAsia="zh-CN"/>
        </w:rPr>
        <w:t>ITU-T</w:t>
      </w:r>
      <w:r w:rsidRPr="00040BDC">
        <w:rPr>
          <w:rFonts w:hint="eastAsia"/>
          <w:lang w:eastAsia="zh-CN"/>
        </w:rPr>
        <w:t>建议书制造的产品之间具有互操作性。评估互操作性最好的办法就是将不同制造商的系统和设备进行实际互通。</w:t>
      </w:r>
      <w:r w:rsidRPr="00040BDC">
        <w:rPr>
          <w:lang w:eastAsia="zh-CN"/>
        </w:rPr>
        <w:t>ITU-T</w:t>
      </w:r>
      <w:r w:rsidRPr="00040BDC">
        <w:rPr>
          <w:rFonts w:hint="eastAsia"/>
          <w:lang w:eastAsia="zh-CN"/>
        </w:rPr>
        <w:t>过去曾进行过一些项目的互操作性试验。</w:t>
      </w:r>
    </w:p>
    <w:p w14:paraId="1AE2D5A8" w14:textId="77777777" w:rsidR="00DD228E" w:rsidRPr="00040BDC" w:rsidRDefault="00DD228E" w:rsidP="003758D8">
      <w:pPr>
        <w:pStyle w:val="Normalnoindent"/>
        <w:rPr>
          <w:lang w:eastAsia="zh-CN"/>
        </w:rPr>
      </w:pPr>
      <w:r w:rsidRPr="00040BDC">
        <w:rPr>
          <w:b/>
          <w:bCs/>
          <w:lang w:eastAsia="zh-CN"/>
        </w:rPr>
        <w:t>6.2</w:t>
      </w:r>
      <w:r w:rsidRPr="00040BDC">
        <w:rPr>
          <w:lang w:eastAsia="zh-CN"/>
        </w:rPr>
        <w:tab/>
      </w:r>
      <w:r w:rsidRPr="00040BDC">
        <w:rPr>
          <w:rFonts w:hint="eastAsia"/>
          <w:lang w:eastAsia="zh-CN"/>
        </w:rPr>
        <w:t>但是当没有进行互操作性实验</w:t>
      </w:r>
      <w:r w:rsidRPr="00040BDC">
        <w:rPr>
          <w:lang w:eastAsia="zh-CN"/>
        </w:rPr>
        <w:t>/</w:t>
      </w:r>
      <w:r w:rsidRPr="00040BDC">
        <w:rPr>
          <w:rFonts w:hint="eastAsia"/>
          <w:lang w:eastAsia="zh-CN"/>
        </w:rPr>
        <w:t>测试时，用户就有可能受到不同制造商产品之间缺乏互操作性的影响。另外，制造商并非全是</w:t>
      </w:r>
      <w:r w:rsidRPr="00040BDC">
        <w:rPr>
          <w:lang w:eastAsia="zh-CN"/>
        </w:rPr>
        <w:t>ITU-T</w:t>
      </w:r>
      <w:r w:rsidRPr="00040BDC">
        <w:rPr>
          <w:rFonts w:hint="eastAsia"/>
          <w:lang w:eastAsia="zh-CN"/>
        </w:rPr>
        <w:t>的成员，只是通过阅读相关的建议书开发了自己的产品。</w:t>
      </w:r>
    </w:p>
    <w:p w14:paraId="0B2B5524" w14:textId="77777777" w:rsidR="003758D8" w:rsidRPr="00040BDC" w:rsidRDefault="003758D8" w:rsidP="00DD228E">
      <w:pPr>
        <w:rPr>
          <w:b/>
          <w:bCs/>
          <w:lang w:eastAsia="zh-CN"/>
        </w:rPr>
      </w:pPr>
      <w:r w:rsidRPr="00040BDC">
        <w:rPr>
          <w:b/>
          <w:bCs/>
          <w:lang w:eastAsia="zh-CN"/>
        </w:rPr>
        <w:br w:type="page"/>
      </w:r>
    </w:p>
    <w:p w14:paraId="186E0805" w14:textId="77777777" w:rsidR="00DD228E" w:rsidRPr="00040BDC" w:rsidRDefault="00DD228E" w:rsidP="003758D8">
      <w:pPr>
        <w:pStyle w:val="Normalnoindent"/>
        <w:rPr>
          <w:lang w:eastAsia="zh-CN"/>
        </w:rPr>
      </w:pPr>
      <w:r w:rsidRPr="00040BDC">
        <w:rPr>
          <w:b/>
          <w:bCs/>
          <w:lang w:eastAsia="zh-CN"/>
        </w:rPr>
        <w:lastRenderedPageBreak/>
        <w:t>6.3</w:t>
      </w:r>
      <w:r w:rsidRPr="00040BDC">
        <w:rPr>
          <w:b/>
          <w:bCs/>
          <w:lang w:eastAsia="zh-CN"/>
        </w:rPr>
        <w:tab/>
      </w:r>
      <w:r w:rsidRPr="00040BDC">
        <w:rPr>
          <w:rFonts w:ascii="SimSun" w:hAnsi="SimSun" w:cs="SimSun" w:hint="eastAsia"/>
          <w:lang w:eastAsia="zh-CN"/>
        </w:rPr>
        <w:t>此外，随着新技术的快速发展，概念验证（</w:t>
      </w:r>
      <w:proofErr w:type="spellStart"/>
      <w:r w:rsidRPr="00040BDC">
        <w:rPr>
          <w:lang w:eastAsia="zh-CN"/>
        </w:rPr>
        <w:t>PoC</w:t>
      </w:r>
      <w:proofErr w:type="spellEnd"/>
      <w:r w:rsidRPr="00040BDC">
        <w:rPr>
          <w:rFonts w:ascii="SimSun" w:hAnsi="SimSun" w:cs="SimSun" w:hint="eastAsia"/>
          <w:lang w:eastAsia="zh-CN"/>
        </w:rPr>
        <w:t>）被不同的标准制定组织用作一种有用的工具，以确定概念、技术或解决方案的可行性，或验证其是否能够按照预期并根据正在制定的特定标准中定义的功能发挥作用。这种方法可能极大地帮助国际电联标准化活动了解概念、技术或解决方案是否可行，并提供有用的信息，以推进正在研究的工作项目或发展相关标准。</w:t>
      </w:r>
    </w:p>
    <w:p w14:paraId="5036554C" w14:textId="77777777" w:rsidR="00DD228E" w:rsidRPr="00040BDC" w:rsidRDefault="00DD228E" w:rsidP="00DD228E">
      <w:pPr>
        <w:pStyle w:val="Heading1"/>
        <w:rPr>
          <w:lang w:eastAsia="zh-CN"/>
        </w:rPr>
      </w:pPr>
      <w:r w:rsidRPr="00040BDC">
        <w:rPr>
          <w:lang w:eastAsia="zh-CN"/>
        </w:rPr>
        <w:t>7</w:t>
      </w:r>
      <w:r w:rsidRPr="00040BDC">
        <w:rPr>
          <w:lang w:eastAsia="zh-CN"/>
        </w:rPr>
        <w:tab/>
      </w:r>
      <w:r w:rsidRPr="00040BDC">
        <w:rPr>
          <w:rFonts w:ascii="SimSun" w:hAnsi="SimSun" w:cs="SimSun" w:hint="eastAsia"/>
          <w:bCs/>
          <w:lang w:eastAsia="zh-CN"/>
        </w:rPr>
        <w:t>目的</w:t>
      </w:r>
    </w:p>
    <w:p w14:paraId="4F732843" w14:textId="77777777" w:rsidR="00DD228E" w:rsidRPr="00040BDC" w:rsidRDefault="00DD228E" w:rsidP="00DD228E">
      <w:pPr>
        <w:ind w:firstLineChars="200" w:firstLine="480"/>
        <w:rPr>
          <w:lang w:eastAsia="zh-CN"/>
        </w:rPr>
      </w:pPr>
      <w:r w:rsidRPr="00040BDC">
        <w:rPr>
          <w:rFonts w:ascii="SimSun" w:hAnsi="SimSun" w:cs="SimSun" w:hint="eastAsia"/>
          <w:lang w:eastAsia="zh-CN"/>
        </w:rPr>
        <w:t>这些指导原则的目的是鼓励在</w:t>
      </w:r>
      <w:r w:rsidRPr="00040BDC">
        <w:rPr>
          <w:lang w:eastAsia="zh-CN"/>
        </w:rPr>
        <w:t>ITU-T</w:t>
      </w:r>
      <w:r w:rsidRPr="00040BDC">
        <w:rPr>
          <w:rFonts w:ascii="SimSun" w:hAnsi="SimSun" w:cs="SimSun" w:hint="eastAsia"/>
          <w:lang w:eastAsia="zh-CN"/>
        </w:rPr>
        <w:t>之外开展互操作性试验和</w:t>
      </w:r>
      <w:proofErr w:type="spellStart"/>
      <w:r w:rsidRPr="00040BDC">
        <w:rPr>
          <w:lang w:eastAsia="zh-CN"/>
        </w:rPr>
        <w:t>PoC</w:t>
      </w:r>
      <w:proofErr w:type="spellEnd"/>
      <w:r w:rsidRPr="00040BDC">
        <w:rPr>
          <w:rFonts w:ascii="SimSun" w:hAnsi="SimSun" w:cs="SimSun" w:hint="eastAsia"/>
          <w:lang w:eastAsia="zh-CN"/>
        </w:rPr>
        <w:t>活动，并推进参与此类试验的各方和</w:t>
      </w:r>
      <w:r w:rsidRPr="00040BDC">
        <w:rPr>
          <w:lang w:eastAsia="zh-CN"/>
        </w:rPr>
        <w:t>ITU-T</w:t>
      </w:r>
      <w:r w:rsidRPr="00040BDC">
        <w:rPr>
          <w:rFonts w:ascii="SimSun" w:hAnsi="SimSun" w:cs="SimSun" w:hint="eastAsia"/>
          <w:lang w:eastAsia="zh-CN"/>
        </w:rPr>
        <w:t>研究组之间的信息交流。</w:t>
      </w:r>
    </w:p>
    <w:p w14:paraId="0FDC8283" w14:textId="77777777" w:rsidR="00DD228E" w:rsidRPr="00040BDC" w:rsidRDefault="00DD228E" w:rsidP="00DD228E">
      <w:pPr>
        <w:pStyle w:val="Heading1"/>
        <w:rPr>
          <w:bCs/>
          <w:lang w:eastAsia="zh-CN"/>
        </w:rPr>
      </w:pPr>
      <w:r w:rsidRPr="00040BDC">
        <w:rPr>
          <w:lang w:eastAsia="zh-CN"/>
        </w:rPr>
        <w:t>8</w:t>
      </w:r>
      <w:r w:rsidRPr="00040BDC">
        <w:rPr>
          <w:lang w:eastAsia="zh-CN"/>
        </w:rPr>
        <w:tab/>
      </w:r>
      <w:r w:rsidRPr="00040BDC">
        <w:rPr>
          <w:rFonts w:ascii="SimSun" w:hAnsi="SimSun" w:cs="SimSun" w:hint="eastAsia"/>
          <w:bCs/>
          <w:lang w:eastAsia="zh-CN"/>
        </w:rPr>
        <w:t>指导原则</w:t>
      </w:r>
    </w:p>
    <w:p w14:paraId="19878BD9" w14:textId="77777777" w:rsidR="00DD228E" w:rsidRPr="00040BDC" w:rsidRDefault="00DD228E" w:rsidP="003758D8">
      <w:pPr>
        <w:pStyle w:val="Normalnoindent"/>
        <w:rPr>
          <w:lang w:eastAsia="zh-CN"/>
        </w:rPr>
      </w:pPr>
      <w:r w:rsidRPr="00040BDC">
        <w:rPr>
          <w:b/>
          <w:bCs/>
          <w:lang w:eastAsia="zh-CN"/>
        </w:rPr>
        <w:t>8.1</w:t>
      </w:r>
      <w:r w:rsidRPr="00040BDC">
        <w:rPr>
          <w:lang w:eastAsia="zh-CN"/>
        </w:rPr>
        <w:tab/>
      </w:r>
      <w:r w:rsidRPr="00040BDC">
        <w:rPr>
          <w:rFonts w:ascii="SimSun" w:hAnsi="SimSun" w:cs="SimSun" w:hint="eastAsia"/>
          <w:lang w:eastAsia="zh-CN"/>
        </w:rPr>
        <w:t>互操作性试验和</w:t>
      </w:r>
      <w:proofErr w:type="spellStart"/>
      <w:r w:rsidRPr="00040BDC">
        <w:rPr>
          <w:lang w:eastAsia="zh-CN"/>
        </w:rPr>
        <w:t>PoC</w:t>
      </w:r>
      <w:proofErr w:type="spellEnd"/>
      <w:r w:rsidRPr="00040BDC">
        <w:rPr>
          <w:rFonts w:ascii="SimSun" w:hAnsi="SimSun" w:cs="SimSun" w:hint="eastAsia"/>
          <w:lang w:eastAsia="zh-CN"/>
        </w:rPr>
        <w:t>活动将在</w:t>
      </w:r>
      <w:r w:rsidRPr="00040BDC">
        <w:rPr>
          <w:lang w:eastAsia="zh-CN"/>
        </w:rPr>
        <w:t>ITU-T</w:t>
      </w:r>
      <w:r w:rsidRPr="00040BDC">
        <w:rPr>
          <w:rFonts w:ascii="SimSun" w:hAnsi="SimSun" w:cs="SimSun" w:hint="eastAsia"/>
          <w:lang w:eastAsia="zh-CN"/>
        </w:rPr>
        <w:t>之外自愿进行，自我管理、自我支持，不给</w:t>
      </w:r>
      <w:r w:rsidRPr="00040BDC">
        <w:rPr>
          <w:lang w:eastAsia="zh-CN"/>
        </w:rPr>
        <w:t>ITU-T</w:t>
      </w:r>
      <w:r w:rsidRPr="00040BDC">
        <w:rPr>
          <w:rFonts w:ascii="SimSun" w:hAnsi="SimSun" w:cs="SimSun" w:hint="eastAsia"/>
          <w:lang w:eastAsia="zh-CN"/>
        </w:rPr>
        <w:t>增加成本。因此，此类互操作性试验和</w:t>
      </w:r>
      <w:proofErr w:type="spellStart"/>
      <w:r w:rsidRPr="00040BDC">
        <w:rPr>
          <w:lang w:eastAsia="zh-CN"/>
        </w:rPr>
        <w:t>PoC</w:t>
      </w:r>
      <w:proofErr w:type="spellEnd"/>
      <w:r w:rsidRPr="00040BDC">
        <w:rPr>
          <w:rFonts w:ascii="SimSun" w:hAnsi="SimSun" w:cs="SimSun" w:hint="eastAsia"/>
          <w:lang w:eastAsia="zh-CN"/>
        </w:rPr>
        <w:t>活动也可能涉及非</w:t>
      </w:r>
      <w:r w:rsidRPr="00040BDC">
        <w:rPr>
          <w:lang w:eastAsia="zh-CN"/>
        </w:rPr>
        <w:t>ITU-T</w:t>
      </w:r>
      <w:r w:rsidRPr="00040BDC">
        <w:rPr>
          <w:rFonts w:ascii="SimSun" w:hAnsi="SimSun" w:cs="SimSun" w:hint="eastAsia"/>
          <w:lang w:eastAsia="zh-CN"/>
        </w:rPr>
        <w:t>成员。</w:t>
      </w:r>
    </w:p>
    <w:p w14:paraId="000CB66A" w14:textId="77777777" w:rsidR="00DD228E" w:rsidRPr="00040BDC" w:rsidRDefault="00DD228E" w:rsidP="003758D8">
      <w:pPr>
        <w:pStyle w:val="Normalnoindent"/>
        <w:rPr>
          <w:lang w:eastAsia="zh-CN"/>
        </w:rPr>
      </w:pPr>
      <w:r w:rsidRPr="00040BDC">
        <w:rPr>
          <w:b/>
          <w:bCs/>
          <w:lang w:eastAsia="zh-CN"/>
        </w:rPr>
        <w:t>8.2</w:t>
      </w:r>
      <w:r w:rsidRPr="00040BDC">
        <w:rPr>
          <w:lang w:eastAsia="zh-CN"/>
        </w:rPr>
        <w:tab/>
        <w:t>ITU-T</w:t>
      </w:r>
      <w:r w:rsidRPr="00040BDC">
        <w:rPr>
          <w:rFonts w:ascii="SimSun" w:hAnsi="SimSun" w:cs="SimSun" w:hint="eastAsia"/>
          <w:lang w:eastAsia="zh-CN"/>
        </w:rPr>
        <w:t>之外开展的互操作性试验和</w:t>
      </w:r>
      <w:proofErr w:type="spellStart"/>
      <w:r w:rsidRPr="00040BDC">
        <w:rPr>
          <w:lang w:eastAsia="zh-CN"/>
        </w:rPr>
        <w:t>PoC</w:t>
      </w:r>
      <w:proofErr w:type="spellEnd"/>
      <w:r w:rsidRPr="00040BDC">
        <w:rPr>
          <w:rFonts w:ascii="SimSun" w:hAnsi="SimSun" w:cs="SimSun" w:hint="eastAsia"/>
          <w:lang w:eastAsia="zh-CN"/>
        </w:rPr>
        <w:t>活动的自我管理指参与此类试验或活动的各方应按照自己制定的规则管理自我。</w:t>
      </w:r>
      <w:r w:rsidRPr="00040BDC">
        <w:rPr>
          <w:lang w:eastAsia="zh-CN"/>
        </w:rPr>
        <w:t>ITU-T</w:t>
      </w:r>
      <w:r w:rsidRPr="00040BDC">
        <w:rPr>
          <w:rFonts w:ascii="SimSun" w:hAnsi="SimSun" w:cs="SimSun" w:hint="eastAsia"/>
          <w:lang w:eastAsia="zh-CN"/>
        </w:rPr>
        <w:t>不得参与此类规则的制定。</w:t>
      </w:r>
    </w:p>
    <w:p w14:paraId="02BEA4ED" w14:textId="77777777" w:rsidR="00DD228E" w:rsidRPr="00040BDC" w:rsidRDefault="00DD228E" w:rsidP="003758D8">
      <w:pPr>
        <w:pStyle w:val="Normalnoindent"/>
        <w:rPr>
          <w:lang w:eastAsia="zh-CN"/>
        </w:rPr>
      </w:pPr>
      <w:r w:rsidRPr="00040BDC">
        <w:rPr>
          <w:b/>
          <w:bCs/>
          <w:lang w:eastAsia="zh-CN"/>
        </w:rPr>
        <w:t>8.3</w:t>
      </w:r>
      <w:r w:rsidRPr="00040BDC">
        <w:rPr>
          <w:lang w:eastAsia="zh-CN"/>
        </w:rPr>
        <w:tab/>
        <w:t>ITU-T</w:t>
      </w:r>
      <w:r w:rsidRPr="00040BDC">
        <w:rPr>
          <w:rFonts w:ascii="SimSun" w:hAnsi="SimSun" w:cs="SimSun" w:hint="eastAsia"/>
          <w:lang w:eastAsia="zh-CN"/>
        </w:rPr>
        <w:t>希望参与此类互操作性试验或</w:t>
      </w:r>
      <w:proofErr w:type="spellStart"/>
      <w:r w:rsidRPr="00040BDC">
        <w:rPr>
          <w:lang w:eastAsia="zh-CN"/>
        </w:rPr>
        <w:t>PoC</w:t>
      </w:r>
      <w:proofErr w:type="spellEnd"/>
      <w:r w:rsidRPr="00040BDC">
        <w:rPr>
          <w:rFonts w:ascii="SimSun" w:hAnsi="SimSun" w:cs="SimSun" w:hint="eastAsia"/>
          <w:lang w:eastAsia="zh-CN"/>
        </w:rPr>
        <w:t>活动的成员予以配合，基于互操作性试验或</w:t>
      </w:r>
      <w:proofErr w:type="spellStart"/>
      <w:r w:rsidRPr="00040BDC">
        <w:rPr>
          <w:lang w:eastAsia="zh-CN"/>
        </w:rPr>
        <w:t>PoC</w:t>
      </w:r>
      <w:proofErr w:type="spellEnd"/>
      <w:r w:rsidRPr="00040BDC">
        <w:rPr>
          <w:rFonts w:ascii="SimSun" w:hAnsi="SimSun" w:cs="SimSun" w:hint="eastAsia"/>
          <w:lang w:eastAsia="zh-CN"/>
        </w:rPr>
        <w:t>活动的结果向各研究组提交文稿，以推进正在进行的工作项目并提高建议书的质量，例如，提议修改文本以消除歧义等。</w:t>
      </w:r>
    </w:p>
    <w:p w14:paraId="66C9D636" w14:textId="77777777" w:rsidR="00DD228E" w:rsidRPr="00040BDC" w:rsidRDefault="00DD228E" w:rsidP="003758D8">
      <w:pPr>
        <w:pStyle w:val="Normalnoindent"/>
        <w:rPr>
          <w:lang w:eastAsia="zh-CN"/>
        </w:rPr>
      </w:pPr>
      <w:r w:rsidRPr="00040BDC">
        <w:rPr>
          <w:b/>
          <w:bCs/>
          <w:lang w:eastAsia="zh-CN"/>
        </w:rPr>
        <w:t>8.4</w:t>
      </w:r>
      <w:r w:rsidRPr="00040BDC">
        <w:rPr>
          <w:lang w:eastAsia="zh-CN"/>
        </w:rPr>
        <w:tab/>
      </w:r>
      <w:r w:rsidRPr="00040BDC">
        <w:rPr>
          <w:rFonts w:ascii="SimSun" w:hAnsi="SimSun" w:cs="SimSun" w:hint="eastAsia"/>
          <w:lang w:eastAsia="zh-CN"/>
        </w:rPr>
        <w:t>另外，</w:t>
      </w:r>
      <w:r w:rsidRPr="00040BDC">
        <w:rPr>
          <w:lang w:eastAsia="zh-CN"/>
        </w:rPr>
        <w:t>ITU-T</w:t>
      </w:r>
      <w:r w:rsidRPr="00040BDC">
        <w:rPr>
          <w:rFonts w:ascii="SimSun" w:hAnsi="SimSun" w:cs="SimSun" w:hint="eastAsia"/>
          <w:lang w:eastAsia="zh-CN"/>
        </w:rPr>
        <w:t>希望参与此类互操作性试验或</w:t>
      </w:r>
      <w:proofErr w:type="spellStart"/>
      <w:r w:rsidRPr="00040BDC">
        <w:rPr>
          <w:lang w:eastAsia="zh-CN"/>
        </w:rPr>
        <w:t>PoC</w:t>
      </w:r>
      <w:proofErr w:type="spellEnd"/>
      <w:r w:rsidRPr="00040BDC">
        <w:rPr>
          <w:rFonts w:ascii="SimSun" w:hAnsi="SimSun" w:cs="SimSun" w:hint="eastAsia"/>
          <w:lang w:eastAsia="zh-CN"/>
        </w:rPr>
        <w:t>活动的成员给予合作，在研究组会议上与各与会者尽可能分享有关试验或活动的信息。可以分享的有用信息举例如下：</w:t>
      </w:r>
    </w:p>
    <w:p w14:paraId="682BD35D" w14:textId="77777777" w:rsidR="00DD228E" w:rsidRPr="00040BDC" w:rsidRDefault="00DA7588" w:rsidP="005976BD">
      <w:pPr>
        <w:pStyle w:val="enumlev1"/>
        <w:rPr>
          <w:lang w:eastAsia="zh-CN"/>
        </w:rPr>
      </w:pPr>
      <w:r w:rsidRPr="00040BDC">
        <w:rPr>
          <w:lang w:eastAsia="zh-CN"/>
        </w:rPr>
        <w:t>–</w:t>
      </w:r>
      <w:r w:rsidR="00DD228E" w:rsidRPr="00040BDC">
        <w:rPr>
          <w:lang w:eastAsia="zh-CN"/>
        </w:rPr>
        <w:tab/>
      </w:r>
      <w:r w:rsidR="00DD228E" w:rsidRPr="00040BDC">
        <w:rPr>
          <w:rFonts w:hint="eastAsia"/>
          <w:lang w:eastAsia="zh-CN"/>
        </w:rPr>
        <w:t>试验或活动的结果；</w:t>
      </w:r>
    </w:p>
    <w:p w14:paraId="7458872D" w14:textId="77777777" w:rsidR="00DD228E" w:rsidRPr="00040BDC" w:rsidRDefault="00DA7588" w:rsidP="005976BD">
      <w:pPr>
        <w:pStyle w:val="enumlev1"/>
        <w:rPr>
          <w:lang w:eastAsia="zh-CN"/>
        </w:rPr>
      </w:pPr>
      <w:r w:rsidRPr="00040BDC">
        <w:rPr>
          <w:lang w:eastAsia="zh-CN"/>
        </w:rPr>
        <w:t>–</w:t>
      </w:r>
      <w:r w:rsidRPr="00040BDC">
        <w:rPr>
          <w:lang w:eastAsia="zh-CN"/>
        </w:rPr>
        <w:tab/>
      </w:r>
      <w:r w:rsidR="00DD228E" w:rsidRPr="00040BDC">
        <w:rPr>
          <w:rFonts w:hint="eastAsia"/>
          <w:lang w:eastAsia="zh-CN"/>
        </w:rPr>
        <w:t>互操作性试验或</w:t>
      </w:r>
      <w:proofErr w:type="spellStart"/>
      <w:r w:rsidR="00DD228E" w:rsidRPr="00040BDC">
        <w:rPr>
          <w:lang w:eastAsia="zh-CN"/>
        </w:rPr>
        <w:t>PoC</w:t>
      </w:r>
      <w:proofErr w:type="spellEnd"/>
      <w:r w:rsidR="00DD228E" w:rsidRPr="00040BDC">
        <w:rPr>
          <w:rFonts w:hint="eastAsia"/>
          <w:lang w:eastAsia="zh-CN"/>
        </w:rPr>
        <w:t>活动是如何进行的：试验或活动说明、测试或</w:t>
      </w:r>
      <w:proofErr w:type="spellStart"/>
      <w:r w:rsidR="00DD228E" w:rsidRPr="00040BDC">
        <w:rPr>
          <w:lang w:eastAsia="zh-CN"/>
        </w:rPr>
        <w:t>PoC</w:t>
      </w:r>
      <w:proofErr w:type="spellEnd"/>
      <w:r w:rsidR="00DD228E" w:rsidRPr="00040BDC">
        <w:rPr>
          <w:rFonts w:hint="eastAsia"/>
          <w:lang w:eastAsia="zh-CN"/>
        </w:rPr>
        <w:t>方法、测试设备、试验时间安排、协调人等；</w:t>
      </w:r>
    </w:p>
    <w:p w14:paraId="0346B4E0" w14:textId="77777777" w:rsidR="00DD228E" w:rsidRPr="00040BDC" w:rsidRDefault="00DA7588" w:rsidP="005976BD">
      <w:pPr>
        <w:pStyle w:val="enumlev1"/>
        <w:rPr>
          <w:lang w:eastAsia="zh-CN"/>
        </w:rPr>
      </w:pPr>
      <w:r w:rsidRPr="00040BDC">
        <w:rPr>
          <w:lang w:eastAsia="zh-CN"/>
        </w:rPr>
        <w:t>–</w:t>
      </w:r>
      <w:r w:rsidRPr="00040BDC">
        <w:rPr>
          <w:lang w:eastAsia="zh-CN"/>
        </w:rPr>
        <w:tab/>
      </w:r>
      <w:r w:rsidR="00DD228E" w:rsidRPr="00040BDC">
        <w:rPr>
          <w:rFonts w:hint="eastAsia"/>
          <w:lang w:eastAsia="zh-CN"/>
        </w:rPr>
        <w:t>在哪里进行过或将要进行互操作性试验或</w:t>
      </w:r>
      <w:proofErr w:type="spellStart"/>
      <w:r w:rsidR="00DD228E" w:rsidRPr="00040BDC">
        <w:rPr>
          <w:lang w:eastAsia="zh-CN"/>
        </w:rPr>
        <w:t>PoC</w:t>
      </w:r>
      <w:proofErr w:type="spellEnd"/>
      <w:r w:rsidR="00DD228E" w:rsidRPr="00040BDC">
        <w:rPr>
          <w:rFonts w:hint="eastAsia"/>
          <w:lang w:eastAsia="zh-CN"/>
        </w:rPr>
        <w:t>活动；</w:t>
      </w:r>
    </w:p>
    <w:p w14:paraId="4A959BAA" w14:textId="77777777" w:rsidR="00DD228E" w:rsidRPr="00040BDC" w:rsidRDefault="00DA7588" w:rsidP="005976BD">
      <w:pPr>
        <w:pStyle w:val="enumlev1"/>
        <w:rPr>
          <w:lang w:eastAsia="zh-CN"/>
        </w:rPr>
      </w:pPr>
      <w:r w:rsidRPr="00040BDC">
        <w:rPr>
          <w:lang w:eastAsia="zh-CN"/>
        </w:rPr>
        <w:t>–</w:t>
      </w:r>
      <w:r w:rsidRPr="00040BDC">
        <w:rPr>
          <w:lang w:eastAsia="zh-CN"/>
        </w:rPr>
        <w:tab/>
      </w:r>
      <w:r w:rsidR="00DD228E" w:rsidRPr="00040BDC">
        <w:rPr>
          <w:rFonts w:hint="eastAsia"/>
          <w:lang w:eastAsia="zh-CN"/>
        </w:rPr>
        <w:t>如何处理测试或</w:t>
      </w:r>
      <w:proofErr w:type="spellStart"/>
      <w:r w:rsidR="00DD228E" w:rsidRPr="00040BDC">
        <w:rPr>
          <w:lang w:eastAsia="zh-CN"/>
        </w:rPr>
        <w:t>PoC</w:t>
      </w:r>
      <w:proofErr w:type="spellEnd"/>
      <w:r w:rsidR="00DD228E" w:rsidRPr="00040BDC">
        <w:rPr>
          <w:rFonts w:hint="eastAsia"/>
          <w:lang w:eastAsia="zh-CN"/>
        </w:rPr>
        <w:t>结果，以便向</w:t>
      </w:r>
      <w:r w:rsidR="00DD228E" w:rsidRPr="00040BDC">
        <w:rPr>
          <w:lang w:eastAsia="zh-CN"/>
        </w:rPr>
        <w:t>ITU-T</w:t>
      </w:r>
      <w:r w:rsidR="00DD228E" w:rsidRPr="00040BDC">
        <w:rPr>
          <w:rFonts w:hint="eastAsia"/>
          <w:lang w:eastAsia="zh-CN"/>
        </w:rPr>
        <w:t>提交文稿，推动正在进行的工作项目，提高</w:t>
      </w:r>
      <w:r w:rsidR="00DD228E" w:rsidRPr="00040BDC">
        <w:rPr>
          <w:lang w:eastAsia="zh-CN"/>
        </w:rPr>
        <w:t>ITU-T</w:t>
      </w:r>
      <w:r w:rsidR="00DD228E" w:rsidRPr="00040BDC">
        <w:rPr>
          <w:rFonts w:hint="eastAsia"/>
          <w:lang w:eastAsia="zh-CN"/>
        </w:rPr>
        <w:t>建议书的质量；</w:t>
      </w:r>
    </w:p>
    <w:p w14:paraId="68819BA1" w14:textId="77777777" w:rsidR="00DD228E" w:rsidRPr="00040BDC" w:rsidRDefault="00DA7588" w:rsidP="005976BD">
      <w:pPr>
        <w:pStyle w:val="enumlev1"/>
        <w:rPr>
          <w:lang w:eastAsia="zh-CN"/>
        </w:rPr>
      </w:pPr>
      <w:r w:rsidRPr="00040BDC">
        <w:rPr>
          <w:lang w:eastAsia="zh-CN"/>
        </w:rPr>
        <w:t>–</w:t>
      </w:r>
      <w:r w:rsidRPr="00040BDC">
        <w:rPr>
          <w:lang w:eastAsia="zh-CN"/>
        </w:rPr>
        <w:tab/>
      </w:r>
      <w:r w:rsidR="00DD228E" w:rsidRPr="00040BDC">
        <w:rPr>
          <w:rFonts w:hint="eastAsia"/>
          <w:lang w:eastAsia="zh-CN"/>
        </w:rPr>
        <w:t>确定在同一领域的其他活动以及和它们的潜在合作和工作分担机会。</w:t>
      </w:r>
    </w:p>
    <w:p w14:paraId="4F3C5C49" w14:textId="77777777" w:rsidR="00933EF1" w:rsidRPr="00040BDC" w:rsidRDefault="00933EF1" w:rsidP="008C3E8D">
      <w:pPr>
        <w:rPr>
          <w:lang w:val="en-GB" w:eastAsia="zh-CN"/>
        </w:rPr>
      </w:pPr>
    </w:p>
    <w:p w14:paraId="59AD2C77" w14:textId="77777777" w:rsidR="00933EF1" w:rsidRPr="00040BDC" w:rsidRDefault="00933EF1" w:rsidP="008C3E8D">
      <w:pPr>
        <w:rPr>
          <w:lang w:val="en-GB" w:eastAsia="zh-CN"/>
        </w:rPr>
      </w:pPr>
    </w:p>
    <w:p w14:paraId="638FCA2A" w14:textId="77777777" w:rsidR="00933EF1" w:rsidRPr="00040BDC" w:rsidRDefault="00933EF1" w:rsidP="008C3E8D">
      <w:pPr>
        <w:rPr>
          <w:lang w:val="en-GB" w:eastAsia="zh-CN"/>
        </w:rPr>
      </w:pPr>
    </w:p>
    <w:p w14:paraId="1E4B8D8B" w14:textId="77777777" w:rsidR="007D3773" w:rsidRPr="00040BDC" w:rsidRDefault="007D3773" w:rsidP="008C3E8D">
      <w:pPr>
        <w:rPr>
          <w:lang w:val="en-GB" w:eastAsia="zh-CN"/>
        </w:rPr>
      </w:pPr>
    </w:p>
    <w:p w14:paraId="5381D0A2" w14:textId="77777777" w:rsidR="007D3773" w:rsidRPr="00040BDC" w:rsidRDefault="007D3773" w:rsidP="008C3E8D">
      <w:pPr>
        <w:rPr>
          <w:lang w:val="en-GB" w:eastAsia="zh-CN"/>
        </w:rPr>
        <w:sectPr w:rsidR="007D3773" w:rsidRPr="00040BDC" w:rsidSect="00811222">
          <w:headerReference w:type="even" r:id="rId206"/>
          <w:headerReference w:type="default" r:id="rId207"/>
          <w:footerReference w:type="even" r:id="rId208"/>
          <w:footerReference w:type="default" r:id="rId209"/>
          <w:headerReference w:type="first" r:id="rId210"/>
          <w:footerReference w:type="first" r:id="rId211"/>
          <w:pgSz w:w="11907" w:h="16840" w:code="9"/>
          <w:pgMar w:top="1134" w:right="1134" w:bottom="1134" w:left="1134" w:header="567" w:footer="567" w:gutter="0"/>
          <w:paperSrc w:first="15" w:other="15"/>
          <w:cols w:space="720"/>
          <w:vAlign w:val="both"/>
          <w:docGrid w:linePitch="326"/>
        </w:sectPr>
      </w:pPr>
    </w:p>
    <w:p w14:paraId="362DA71A" w14:textId="77777777" w:rsidR="007E52B2" w:rsidRPr="00040BDC" w:rsidRDefault="00665455" w:rsidP="008C3E8D">
      <w:pPr>
        <w:pStyle w:val="RecNo"/>
        <w:rPr>
          <w:lang w:val="en-GB" w:eastAsia="zh-CN"/>
        </w:rPr>
      </w:pPr>
      <w:bookmarkStart w:id="462" w:name="_Toc191025653"/>
      <w:bookmarkStart w:id="463" w:name="_Toc191026402"/>
      <w:bookmarkStart w:id="464" w:name="_Toc192077621"/>
      <w:r w:rsidRPr="00040BDC">
        <w:rPr>
          <w:rFonts w:hint="eastAsia"/>
          <w:lang w:val="en-GB" w:eastAsia="zh-CN"/>
        </w:rPr>
        <w:lastRenderedPageBreak/>
        <w:t>ITU-T A</w:t>
      </w:r>
      <w:r w:rsidRPr="00040BDC">
        <w:rPr>
          <w:rFonts w:hint="eastAsia"/>
          <w:lang w:val="en-GB" w:eastAsia="zh-CN"/>
        </w:rPr>
        <w:t>系列建议书增补</w:t>
      </w:r>
      <w:r w:rsidR="007E52B2" w:rsidRPr="00040BDC">
        <w:rPr>
          <w:rStyle w:val="href"/>
          <w:lang w:val="en-GB" w:eastAsia="zh-CN"/>
        </w:rPr>
        <w:t>3</w:t>
      </w:r>
      <w:bookmarkEnd w:id="462"/>
      <w:bookmarkEnd w:id="463"/>
      <w:bookmarkEnd w:id="464"/>
    </w:p>
    <w:p w14:paraId="10705888" w14:textId="77777777" w:rsidR="00523689" w:rsidRPr="00040BDC" w:rsidRDefault="00665455" w:rsidP="00E20546">
      <w:pPr>
        <w:pStyle w:val="RecTitle0"/>
        <w:outlineLvl w:val="0"/>
        <w:rPr>
          <w:rStyle w:val="Bold"/>
          <w:lang w:eastAsia="zh-CN"/>
        </w:rPr>
      </w:pPr>
      <w:bookmarkStart w:id="465" w:name="_Toc192077622"/>
      <w:r w:rsidRPr="00040BDC">
        <w:rPr>
          <w:rFonts w:hint="eastAsia"/>
          <w:lang w:eastAsia="zh-CN"/>
        </w:rPr>
        <w:t>互联网工程任务组（</w:t>
      </w:r>
      <w:r w:rsidRPr="00040BDC">
        <w:rPr>
          <w:rFonts w:hint="eastAsia"/>
          <w:lang w:eastAsia="zh-CN"/>
        </w:rPr>
        <w:t>I</w:t>
      </w:r>
      <w:r w:rsidRPr="00040BDC">
        <w:rPr>
          <w:lang w:eastAsia="zh-CN"/>
        </w:rPr>
        <w:t>ETF</w:t>
      </w:r>
      <w:r w:rsidRPr="00040BDC">
        <w:rPr>
          <w:rFonts w:hint="eastAsia"/>
          <w:lang w:eastAsia="zh-CN"/>
        </w:rPr>
        <w:t>）与</w:t>
      </w:r>
      <w:r w:rsidRPr="00040BDC">
        <w:rPr>
          <w:rFonts w:hint="eastAsia"/>
          <w:lang w:eastAsia="zh-CN"/>
        </w:rPr>
        <w:t>ITU-T</w:t>
      </w:r>
      <w:r w:rsidRPr="00040BDC">
        <w:rPr>
          <w:rFonts w:hint="eastAsia"/>
          <w:lang w:eastAsia="zh-CN"/>
        </w:rPr>
        <w:t>协作指导原则</w:t>
      </w:r>
      <w:bookmarkEnd w:id="465"/>
    </w:p>
    <w:p w14:paraId="410102D8" w14:textId="77777777" w:rsidR="00523689" w:rsidRPr="00040BDC" w:rsidRDefault="00523689" w:rsidP="00523689">
      <w:pPr>
        <w:pStyle w:val="Heading1"/>
        <w:rPr>
          <w:lang w:val="en-GB" w:eastAsia="zh-CN"/>
        </w:rPr>
      </w:pPr>
      <w:r w:rsidRPr="00040BDC">
        <w:rPr>
          <w:lang w:val="en-GB" w:eastAsia="zh-CN"/>
        </w:rPr>
        <w:t>1</w:t>
      </w:r>
      <w:r w:rsidRPr="00040BDC">
        <w:rPr>
          <w:lang w:val="en-GB" w:eastAsia="zh-CN"/>
        </w:rPr>
        <w:tab/>
      </w:r>
      <w:r w:rsidR="00665455" w:rsidRPr="00040BDC">
        <w:rPr>
          <w:rFonts w:hint="eastAsia"/>
          <w:lang w:val="en-GB" w:eastAsia="zh-CN"/>
        </w:rPr>
        <w:t>引言和范围</w:t>
      </w:r>
    </w:p>
    <w:p w14:paraId="5ED6DD1A" w14:textId="77777777" w:rsidR="00665455" w:rsidRPr="00040BDC" w:rsidRDefault="00665455" w:rsidP="00665455">
      <w:pPr>
        <w:ind w:firstLineChars="200" w:firstLine="480"/>
        <w:rPr>
          <w:lang w:eastAsia="zh-CN"/>
        </w:rPr>
      </w:pPr>
      <w:r w:rsidRPr="00040BDC">
        <w:rPr>
          <w:rFonts w:hint="eastAsia"/>
          <w:lang w:val="en-US" w:eastAsia="zh-CN"/>
        </w:rPr>
        <w:t>本文件为帮助了解</w:t>
      </w:r>
      <w:r w:rsidRPr="00040BDC">
        <w:rPr>
          <w:lang w:val="en-US" w:eastAsia="zh-CN"/>
        </w:rPr>
        <w:t>ITU-T</w:t>
      </w:r>
      <w:r w:rsidRPr="00040BDC">
        <w:rPr>
          <w:rFonts w:hint="eastAsia"/>
          <w:lang w:val="en-US" w:eastAsia="zh-CN"/>
        </w:rPr>
        <w:t>与互联网协会</w:t>
      </w:r>
      <w:r w:rsidRPr="00040BDC">
        <w:rPr>
          <w:lang w:val="en-US" w:eastAsia="zh-CN"/>
        </w:rPr>
        <w:t>（</w:t>
      </w:r>
      <w:r w:rsidRPr="00040BDC">
        <w:rPr>
          <w:lang w:val="en-US" w:eastAsia="zh-CN"/>
        </w:rPr>
        <w:t>ISOC</w:t>
      </w:r>
      <w:r w:rsidRPr="00040BDC">
        <w:rPr>
          <w:lang w:val="en-US" w:eastAsia="zh-CN"/>
        </w:rPr>
        <w:t>）</w:t>
      </w:r>
      <w:r w:rsidRPr="00040BDC">
        <w:rPr>
          <w:lang w:val="en-US" w:eastAsia="zh-CN"/>
        </w:rPr>
        <w:t>/</w:t>
      </w:r>
      <w:r w:rsidRPr="00040BDC">
        <w:rPr>
          <w:rFonts w:hint="eastAsia"/>
          <w:lang w:val="en-US" w:eastAsia="zh-CN"/>
        </w:rPr>
        <w:t>互联网工程任务组</w:t>
      </w:r>
      <w:r w:rsidRPr="00040BDC">
        <w:rPr>
          <w:lang w:val="en-US" w:eastAsia="zh-CN"/>
        </w:rPr>
        <w:t>（</w:t>
      </w:r>
      <w:r w:rsidRPr="00040BDC">
        <w:rPr>
          <w:lang w:val="en-US" w:eastAsia="zh-CN"/>
        </w:rPr>
        <w:t>IETF</w:t>
      </w:r>
      <w:r w:rsidRPr="00040BDC">
        <w:rPr>
          <w:lang w:val="en-US" w:eastAsia="zh-CN"/>
        </w:rPr>
        <w:t>）</w:t>
      </w:r>
      <w:r w:rsidRPr="00040BDC">
        <w:rPr>
          <w:rFonts w:hint="eastAsia"/>
          <w:lang w:val="en-US" w:eastAsia="zh-CN"/>
        </w:rPr>
        <w:t>之间为制定标准而开展的协作提供了非规范性指导意见。</w:t>
      </w:r>
      <w:r w:rsidRPr="00040BDC">
        <w:rPr>
          <w:rFonts w:hint="eastAsia"/>
          <w:lang w:eastAsia="zh-CN"/>
        </w:rPr>
        <w:t>及早确定双方共同关注的议题将使两个组织能够在相互尊重的基础上开展建设性工作。</w:t>
      </w:r>
    </w:p>
    <w:p w14:paraId="73ED16F8" w14:textId="77777777" w:rsidR="00665455" w:rsidRPr="00040BDC" w:rsidRDefault="00665455" w:rsidP="00665455">
      <w:pPr>
        <w:ind w:firstLineChars="200" w:firstLine="480"/>
        <w:rPr>
          <w:lang w:eastAsia="zh-CN"/>
        </w:rPr>
      </w:pPr>
      <w:r w:rsidRPr="00040BDC">
        <w:rPr>
          <w:lang w:eastAsia="zh-CN"/>
        </w:rPr>
        <w:t>IETF</w:t>
      </w:r>
      <w:r w:rsidRPr="00040BDC">
        <w:rPr>
          <w:rFonts w:hint="eastAsia"/>
          <w:lang w:eastAsia="zh-CN"/>
        </w:rPr>
        <w:t>是采取成立工作组</w:t>
      </w:r>
      <w:r w:rsidRPr="00040BDC">
        <w:rPr>
          <w:lang w:eastAsia="zh-CN"/>
        </w:rPr>
        <w:t>（</w:t>
      </w:r>
      <w:r w:rsidRPr="00040BDC">
        <w:rPr>
          <w:lang w:eastAsia="zh-CN"/>
        </w:rPr>
        <w:t>WG</w:t>
      </w:r>
      <w:r w:rsidRPr="00040BDC">
        <w:rPr>
          <w:lang w:eastAsia="zh-CN"/>
        </w:rPr>
        <w:t>）</w:t>
      </w:r>
      <w:r w:rsidRPr="00040BDC">
        <w:rPr>
          <w:rFonts w:hint="eastAsia"/>
          <w:lang w:eastAsia="zh-CN"/>
        </w:rPr>
        <w:t>、主要通过开放和公开的邮件列表而不是举行面对面会议方式开展工作。工作组的工作按研究领域进行组织，每个研究领域由两位研究领域共同负责人管理。由所有研究领域负责人组成互联网工程指导组</w:t>
      </w:r>
      <w:r w:rsidRPr="00040BDC">
        <w:rPr>
          <w:lang w:eastAsia="zh-CN"/>
        </w:rPr>
        <w:t>（</w:t>
      </w:r>
      <w:r w:rsidRPr="00040BDC">
        <w:rPr>
          <w:lang w:eastAsia="zh-CN"/>
        </w:rPr>
        <w:t>IESG</w:t>
      </w:r>
      <w:r w:rsidRPr="00040BDC">
        <w:rPr>
          <w:lang w:eastAsia="zh-CN"/>
        </w:rPr>
        <w:t>）</w:t>
      </w:r>
      <w:r w:rsidRPr="00040BDC">
        <w:rPr>
          <w:rFonts w:hint="eastAsia"/>
          <w:lang w:eastAsia="zh-CN"/>
        </w:rPr>
        <w:t>。</w:t>
      </w:r>
    </w:p>
    <w:p w14:paraId="699710D7" w14:textId="77777777" w:rsidR="00665455" w:rsidRPr="00040BDC" w:rsidRDefault="00665455" w:rsidP="00665455">
      <w:pPr>
        <w:ind w:firstLineChars="200" w:firstLine="480"/>
        <w:rPr>
          <w:lang w:eastAsia="zh-CN"/>
        </w:rPr>
      </w:pPr>
      <w:r w:rsidRPr="00040BDC">
        <w:rPr>
          <w:lang w:eastAsia="zh-CN"/>
        </w:rPr>
        <w:t>ITU-T</w:t>
      </w:r>
      <w:r w:rsidRPr="00040BDC">
        <w:rPr>
          <w:rFonts w:hint="eastAsia"/>
          <w:lang w:eastAsia="zh-CN"/>
        </w:rPr>
        <w:t>则是根据研究课题确定工作并主要通过报告人领导的会议（有时被称为“报告人组”会议）开展工作。工作组</w:t>
      </w:r>
      <w:r w:rsidRPr="00040BDC">
        <w:rPr>
          <w:lang w:eastAsia="zh-CN"/>
        </w:rPr>
        <w:t>（</w:t>
      </w:r>
      <w:r w:rsidRPr="00040BDC">
        <w:rPr>
          <w:lang w:eastAsia="zh-CN"/>
        </w:rPr>
        <w:t>WP</w:t>
      </w:r>
      <w:r w:rsidRPr="00040BDC">
        <w:rPr>
          <w:lang w:eastAsia="zh-CN"/>
        </w:rPr>
        <w:t>）</w:t>
      </w:r>
      <w:r w:rsidRPr="00040BDC">
        <w:rPr>
          <w:rFonts w:hint="eastAsia"/>
          <w:lang w:eastAsia="zh-CN"/>
        </w:rPr>
        <w:t>在一位工作组主席的领导下，通常会对课题进行分类。各工作组向由一位研究组（</w:t>
      </w:r>
      <w:r w:rsidRPr="00040BDC">
        <w:rPr>
          <w:rFonts w:hint="eastAsia"/>
          <w:lang w:eastAsia="zh-CN"/>
        </w:rPr>
        <w:t>SG</w:t>
      </w:r>
      <w:r w:rsidRPr="00040BDC">
        <w:rPr>
          <w:rFonts w:hint="eastAsia"/>
          <w:lang w:eastAsia="zh-CN"/>
        </w:rPr>
        <w:t>）主席领导的某一主管研究组报告。</w:t>
      </w:r>
      <w:r w:rsidRPr="00040BDC">
        <w:rPr>
          <w:rFonts w:hint="eastAsia"/>
          <w:lang w:eastAsia="zh-CN"/>
        </w:rPr>
        <w:t>ITU-T</w:t>
      </w:r>
      <w:r w:rsidRPr="00040BDC">
        <w:rPr>
          <w:rFonts w:hint="eastAsia"/>
          <w:lang w:eastAsia="zh-CN"/>
        </w:rPr>
        <w:t>也可以在</w:t>
      </w:r>
      <w:r w:rsidRPr="00040BDC">
        <w:rPr>
          <w:rFonts w:hint="eastAsia"/>
          <w:lang w:eastAsia="zh-CN"/>
        </w:rPr>
        <w:t>ITU-T</w:t>
      </w:r>
      <w:r w:rsidRPr="00040BDC">
        <w:rPr>
          <w:rFonts w:hint="eastAsia"/>
          <w:lang w:eastAsia="zh-CN"/>
        </w:rPr>
        <w:t>焦点组（见第</w:t>
      </w:r>
      <w:r w:rsidRPr="00040BDC">
        <w:rPr>
          <w:lang w:eastAsia="zh-CN"/>
        </w:rPr>
        <w:t>2.5</w:t>
      </w:r>
      <w:r w:rsidRPr="00040BDC">
        <w:rPr>
          <w:rFonts w:hint="eastAsia"/>
          <w:lang w:eastAsia="zh-CN"/>
        </w:rPr>
        <w:t>条）中开展工作。</w:t>
      </w:r>
    </w:p>
    <w:p w14:paraId="636E05E9" w14:textId="77777777" w:rsidR="00665455" w:rsidRPr="00040BDC" w:rsidRDefault="00665455" w:rsidP="00665455">
      <w:pPr>
        <w:ind w:firstLineChars="200" w:firstLine="480"/>
        <w:rPr>
          <w:lang w:eastAsia="zh-CN"/>
        </w:rPr>
      </w:pPr>
      <w:r w:rsidRPr="00040BDC">
        <w:rPr>
          <w:rFonts w:hint="eastAsia"/>
          <w:lang w:eastAsia="zh-CN"/>
        </w:rPr>
        <w:t>为促进</w:t>
      </w:r>
      <w:r w:rsidRPr="00040BDC">
        <w:rPr>
          <w:lang w:eastAsia="zh-CN"/>
        </w:rPr>
        <w:t>ITU-T</w:t>
      </w:r>
      <w:r w:rsidRPr="00040BDC">
        <w:rPr>
          <w:rFonts w:hint="eastAsia"/>
          <w:lang w:eastAsia="zh-CN"/>
        </w:rPr>
        <w:t>与</w:t>
      </w:r>
      <w:r w:rsidRPr="00040BDC">
        <w:rPr>
          <w:lang w:eastAsia="zh-CN"/>
        </w:rPr>
        <w:t>IETF</w:t>
      </w:r>
      <w:r w:rsidRPr="00040BDC">
        <w:rPr>
          <w:rFonts w:hint="eastAsia"/>
          <w:lang w:eastAsia="zh-CN"/>
        </w:rPr>
        <w:t>之间的持续联络，确定和设立每个组织的联系人非常重要。联系人可以包括：</w:t>
      </w:r>
    </w:p>
    <w:p w14:paraId="0EE59483" w14:textId="77777777" w:rsidR="00665455" w:rsidRPr="00040BDC" w:rsidRDefault="00665455" w:rsidP="00665455">
      <w:pPr>
        <w:pStyle w:val="enumlev1"/>
        <w:rPr>
          <w:lang w:eastAsia="zh-CN"/>
        </w:rPr>
      </w:pPr>
      <w:r w:rsidRPr="00040BDC">
        <w:rPr>
          <w:lang w:eastAsia="zh-CN"/>
        </w:rPr>
        <w:t>1</w:t>
      </w:r>
      <w:r w:rsidR="00D724EB" w:rsidRPr="00040BDC">
        <w:rPr>
          <w:lang w:eastAsia="zh-CN"/>
        </w:rPr>
        <w:t>)</w:t>
      </w:r>
      <w:r w:rsidRPr="00040BDC">
        <w:rPr>
          <w:lang w:eastAsia="zh-CN"/>
        </w:rPr>
        <w:tab/>
      </w:r>
      <w:r w:rsidRPr="00040BDC">
        <w:rPr>
          <w:b/>
          <w:bCs/>
          <w:lang w:eastAsia="zh-CN"/>
        </w:rPr>
        <w:t>ITU-T</w:t>
      </w:r>
      <w:r w:rsidRPr="00040BDC">
        <w:rPr>
          <w:rFonts w:hint="eastAsia"/>
          <w:b/>
          <w:bCs/>
          <w:lang w:eastAsia="zh-CN"/>
        </w:rPr>
        <w:t>研究组主席和</w:t>
      </w:r>
      <w:r w:rsidRPr="00040BDC">
        <w:rPr>
          <w:b/>
          <w:bCs/>
          <w:lang w:eastAsia="zh-CN"/>
        </w:rPr>
        <w:t>IETF</w:t>
      </w:r>
      <w:r w:rsidRPr="00040BDC">
        <w:rPr>
          <w:rFonts w:hint="eastAsia"/>
          <w:b/>
          <w:bCs/>
          <w:lang w:eastAsia="zh-CN"/>
        </w:rPr>
        <w:t>研究领域负责人</w:t>
      </w:r>
    </w:p>
    <w:p w14:paraId="187F2967" w14:textId="77777777" w:rsidR="00665455" w:rsidRPr="00040BDC" w:rsidRDefault="00665455" w:rsidP="00665455">
      <w:pPr>
        <w:pStyle w:val="enumlev1"/>
        <w:rPr>
          <w:lang w:eastAsia="zh-CN"/>
        </w:rPr>
      </w:pPr>
      <w:r w:rsidRPr="00040BDC">
        <w:rPr>
          <w:lang w:eastAsia="zh-CN"/>
        </w:rPr>
        <w:tab/>
        <w:t>IETF</w:t>
      </w:r>
      <w:r w:rsidRPr="00040BDC">
        <w:rPr>
          <w:rFonts w:hint="eastAsia"/>
          <w:lang w:eastAsia="zh-CN"/>
        </w:rPr>
        <w:t>研究领域负责人负责监督审查重点关注的活动，与</w:t>
      </w:r>
      <w:r w:rsidRPr="00040BDC">
        <w:rPr>
          <w:lang w:eastAsia="zh-CN"/>
        </w:rPr>
        <w:t>ITU-T</w:t>
      </w:r>
      <w:r w:rsidRPr="00040BDC">
        <w:rPr>
          <w:rFonts w:hint="eastAsia"/>
          <w:lang w:eastAsia="zh-CN"/>
        </w:rPr>
        <w:t>研究组主席的身份类似。上述职位任职时间均比较长（任期几年），为两个组织之间的某一个议题提供了稳定的联系人。</w:t>
      </w:r>
    </w:p>
    <w:p w14:paraId="616416A7" w14:textId="77777777" w:rsidR="00665455" w:rsidRPr="00040BDC" w:rsidRDefault="00665455" w:rsidP="00665455">
      <w:pPr>
        <w:pStyle w:val="enumlev1"/>
        <w:rPr>
          <w:lang w:eastAsia="zh-CN"/>
        </w:rPr>
      </w:pPr>
      <w:r w:rsidRPr="00040BDC">
        <w:rPr>
          <w:lang w:eastAsia="zh-CN"/>
        </w:rPr>
        <w:t>2</w:t>
      </w:r>
      <w:r w:rsidR="00D724EB" w:rsidRPr="00040BDC">
        <w:rPr>
          <w:lang w:eastAsia="zh-CN"/>
        </w:rPr>
        <w:t>)</w:t>
      </w:r>
      <w:r w:rsidRPr="00040BDC">
        <w:rPr>
          <w:lang w:eastAsia="zh-CN"/>
        </w:rPr>
        <w:tab/>
      </w:r>
      <w:r w:rsidRPr="00040BDC">
        <w:rPr>
          <w:b/>
          <w:bCs/>
          <w:lang w:eastAsia="zh-CN"/>
        </w:rPr>
        <w:t>ITU-T</w:t>
      </w:r>
      <w:r w:rsidRPr="00040BDC">
        <w:rPr>
          <w:rFonts w:hint="eastAsia"/>
          <w:b/>
          <w:bCs/>
          <w:lang w:eastAsia="zh-CN"/>
        </w:rPr>
        <w:t>报告人和</w:t>
      </w:r>
      <w:r w:rsidRPr="00040BDC">
        <w:rPr>
          <w:b/>
          <w:bCs/>
          <w:lang w:eastAsia="zh-CN"/>
        </w:rPr>
        <w:t>IETF</w:t>
      </w:r>
      <w:r w:rsidRPr="00040BDC">
        <w:rPr>
          <w:rFonts w:hint="eastAsia"/>
          <w:b/>
          <w:bCs/>
          <w:lang w:eastAsia="zh-CN"/>
        </w:rPr>
        <w:t>工作组主席</w:t>
      </w:r>
    </w:p>
    <w:p w14:paraId="57C5F463" w14:textId="77777777" w:rsidR="00665455" w:rsidRPr="00040BDC" w:rsidRDefault="00665455" w:rsidP="00665455">
      <w:pPr>
        <w:pStyle w:val="enumlev1"/>
        <w:rPr>
          <w:lang w:eastAsia="zh-CN"/>
        </w:rPr>
      </w:pPr>
      <w:r w:rsidRPr="00040BDC">
        <w:rPr>
          <w:lang w:eastAsia="zh-CN"/>
        </w:rPr>
        <w:tab/>
        <w:t>IETF</w:t>
      </w:r>
      <w:r w:rsidRPr="00040BDC">
        <w:rPr>
          <w:rFonts w:hint="eastAsia"/>
          <w:lang w:eastAsia="zh-CN"/>
        </w:rPr>
        <w:t>工作组主席被指派领导某个特定领域的某项特定任务，与</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报告人的身份类似。上述职位属于一般会随着针对某项特定议题的工作的结束而终止的工作岗位（任期一年或更长时间）。他们之间的协作对确保实际工作完成非常重要。</w:t>
      </w:r>
    </w:p>
    <w:p w14:paraId="603D4D22"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2AC50305" w14:textId="77777777" w:rsidR="00665455" w:rsidRPr="00040BDC" w:rsidRDefault="00665455" w:rsidP="00665455">
      <w:pPr>
        <w:pStyle w:val="enumlev1"/>
        <w:rPr>
          <w:lang w:eastAsia="zh-CN"/>
        </w:rPr>
      </w:pPr>
      <w:r w:rsidRPr="00040BDC">
        <w:rPr>
          <w:lang w:eastAsia="zh-CN"/>
        </w:rPr>
        <w:lastRenderedPageBreak/>
        <w:t>3</w:t>
      </w:r>
      <w:r w:rsidR="00D724EB" w:rsidRPr="00040BDC">
        <w:rPr>
          <w:lang w:eastAsia="zh-CN"/>
        </w:rPr>
        <w:t>)</w:t>
      </w:r>
      <w:r w:rsidRPr="00040BDC">
        <w:rPr>
          <w:lang w:eastAsia="zh-CN"/>
        </w:rPr>
        <w:tab/>
      </w:r>
      <w:r w:rsidRPr="00040BDC">
        <w:rPr>
          <w:rFonts w:hint="eastAsia"/>
          <w:b/>
          <w:bCs/>
          <w:lang w:eastAsia="zh-CN"/>
        </w:rPr>
        <w:t>其他联系人</w:t>
      </w:r>
    </w:p>
    <w:p w14:paraId="63119F58" w14:textId="77777777" w:rsidR="00665455" w:rsidRPr="00040BDC" w:rsidRDefault="00665455" w:rsidP="00665455">
      <w:pPr>
        <w:pStyle w:val="enumlev1"/>
        <w:rPr>
          <w:lang w:eastAsia="zh-CN"/>
        </w:rPr>
      </w:pPr>
      <w:r w:rsidRPr="00040BDC">
        <w:rPr>
          <w:lang w:eastAsia="zh-CN"/>
        </w:rPr>
        <w:tab/>
      </w:r>
      <w:r w:rsidRPr="00040BDC">
        <w:rPr>
          <w:rFonts w:hint="eastAsia"/>
          <w:lang w:eastAsia="zh-CN"/>
        </w:rPr>
        <w:t>增设联系人对双方感兴趣的特定议题可能会比较有益。这些联系人应当在工作伊始就设立，一些情况下，每个组织所确定的联系人可以是同一个人。此外，</w:t>
      </w:r>
      <w:r w:rsidRPr="00040BDC">
        <w:rPr>
          <w:lang w:eastAsia="zh-CN"/>
        </w:rPr>
        <w:t>ITU-T</w:t>
      </w:r>
      <w:r w:rsidRPr="00040BDC">
        <w:rPr>
          <w:rFonts w:hint="eastAsia"/>
          <w:lang w:eastAsia="zh-CN"/>
        </w:rPr>
        <w:t>另外还有一个管理层，工作组主席。该工作组主席不时与</w:t>
      </w:r>
      <w:r w:rsidRPr="00040BDC">
        <w:rPr>
          <w:lang w:eastAsia="zh-CN"/>
        </w:rPr>
        <w:t>IETF</w:t>
      </w:r>
      <w:r w:rsidRPr="00040BDC">
        <w:rPr>
          <w:rFonts w:hint="eastAsia"/>
          <w:lang w:eastAsia="zh-CN"/>
        </w:rPr>
        <w:t>工作组主席和研究领域负责人交换意见可能是有益的。</w:t>
      </w:r>
    </w:p>
    <w:p w14:paraId="361AEC94" w14:textId="77777777" w:rsidR="00665455" w:rsidRPr="00040BDC" w:rsidRDefault="00665455" w:rsidP="00D724EB">
      <w:pPr>
        <w:pStyle w:val="Note"/>
        <w:rPr>
          <w:lang w:eastAsia="zh-CN"/>
        </w:rPr>
      </w:pPr>
      <w:r w:rsidRPr="00040BDC">
        <w:rPr>
          <w:rFonts w:hint="eastAsia"/>
          <w:lang w:eastAsia="zh-CN"/>
        </w:rPr>
        <w:t>注</w:t>
      </w:r>
      <w:r w:rsidR="00D724EB" w:rsidRPr="00040BDC">
        <w:rPr>
          <w:rFonts w:hint="eastAsia"/>
          <w:lang w:eastAsia="zh-CN"/>
        </w:rPr>
        <w:t xml:space="preserve"> </w:t>
      </w:r>
      <w:r w:rsidR="00D724EB" w:rsidRPr="00040BDC">
        <w:rPr>
          <w:lang w:eastAsia="zh-CN"/>
        </w:rPr>
        <w:t>–</w:t>
      </w:r>
      <w:r w:rsidR="00D724EB" w:rsidRPr="00040BDC">
        <w:rPr>
          <w:rFonts w:hint="eastAsia"/>
          <w:lang w:eastAsia="zh-CN"/>
        </w:rPr>
        <w:t xml:space="preserve"> </w:t>
      </w:r>
      <w:r w:rsidRPr="00040BDC">
        <w:rPr>
          <w:lang w:eastAsia="zh-CN"/>
        </w:rPr>
        <w:t>IETF</w:t>
      </w:r>
      <w:r w:rsidRPr="00040BDC">
        <w:rPr>
          <w:rFonts w:hint="eastAsia"/>
          <w:lang w:eastAsia="zh-CN"/>
        </w:rPr>
        <w:t>现任研究领域负责人和工作组主席名单可以在</w:t>
      </w:r>
      <w:r w:rsidRPr="00040BDC">
        <w:rPr>
          <w:lang w:eastAsia="zh-CN"/>
        </w:rPr>
        <w:t>IETF</w:t>
      </w:r>
      <w:r w:rsidRPr="00040BDC">
        <w:rPr>
          <w:rFonts w:hint="eastAsia"/>
          <w:lang w:eastAsia="zh-CN"/>
        </w:rPr>
        <w:t>工作组章程里找到。</w:t>
      </w:r>
      <w:r w:rsidRPr="00040BDC">
        <w:rPr>
          <w:lang w:eastAsia="zh-CN"/>
        </w:rPr>
        <w:t>ITU-T</w:t>
      </w:r>
      <w:r w:rsidRPr="00040BDC">
        <w:rPr>
          <w:rFonts w:hint="eastAsia"/>
          <w:lang w:eastAsia="zh-CN"/>
        </w:rPr>
        <w:t>研究组现任主席和报告人名单也可以在</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网页上找到。</w:t>
      </w:r>
    </w:p>
    <w:p w14:paraId="41F2BC09" w14:textId="77777777" w:rsidR="00665455" w:rsidRPr="00040BDC" w:rsidRDefault="00665455" w:rsidP="00665455">
      <w:pPr>
        <w:pStyle w:val="Heading1"/>
        <w:rPr>
          <w:lang w:eastAsia="zh-CN"/>
        </w:rPr>
      </w:pPr>
      <w:r w:rsidRPr="00040BDC">
        <w:rPr>
          <w:lang w:eastAsia="zh-CN"/>
        </w:rPr>
        <w:t>2</w:t>
      </w:r>
      <w:r w:rsidRPr="00040BDC">
        <w:rPr>
          <w:lang w:eastAsia="zh-CN"/>
        </w:rPr>
        <w:tab/>
      </w:r>
      <w:r w:rsidRPr="00040BDC">
        <w:rPr>
          <w:rFonts w:hint="eastAsia"/>
          <w:lang w:eastAsia="zh-CN"/>
        </w:rPr>
        <w:t>关于协作的指导意见</w:t>
      </w:r>
    </w:p>
    <w:p w14:paraId="1824900C" w14:textId="77777777" w:rsidR="00665455" w:rsidRPr="00040BDC" w:rsidRDefault="00665455" w:rsidP="00665455">
      <w:pPr>
        <w:keepNext/>
        <w:keepLines/>
        <w:ind w:firstLineChars="200" w:firstLine="480"/>
        <w:rPr>
          <w:lang w:eastAsia="zh-CN"/>
        </w:rPr>
      </w:pPr>
      <w:r w:rsidRPr="00040BDC">
        <w:rPr>
          <w:rFonts w:hint="eastAsia"/>
          <w:lang w:eastAsia="zh-CN"/>
        </w:rPr>
        <w:t>本节说明如何利用</w:t>
      </w:r>
      <w:r w:rsidRPr="00040BDC">
        <w:rPr>
          <w:lang w:eastAsia="zh-CN"/>
        </w:rPr>
        <w:t>IETF</w:t>
      </w:r>
      <w:r w:rsidRPr="00040BDC">
        <w:rPr>
          <w:rFonts w:hint="eastAsia"/>
          <w:lang w:eastAsia="zh-CN"/>
        </w:rPr>
        <w:t>和</w:t>
      </w:r>
      <w:r w:rsidRPr="00040BDC">
        <w:rPr>
          <w:lang w:eastAsia="zh-CN"/>
        </w:rPr>
        <w:t>ITU-T</w:t>
      </w:r>
      <w:r w:rsidRPr="00040BDC">
        <w:rPr>
          <w:rFonts w:hint="eastAsia"/>
          <w:lang w:eastAsia="zh-CN"/>
        </w:rPr>
        <w:t>现有的内部程序开展两组织的协作。</w:t>
      </w:r>
    </w:p>
    <w:p w14:paraId="4DB6C99E" w14:textId="77777777" w:rsidR="00665455" w:rsidRPr="00040BDC" w:rsidRDefault="00665455" w:rsidP="00665455">
      <w:pPr>
        <w:pStyle w:val="Heading2"/>
        <w:rPr>
          <w:lang w:eastAsia="zh-CN"/>
        </w:rPr>
      </w:pPr>
      <w:r w:rsidRPr="00040BDC">
        <w:rPr>
          <w:lang w:eastAsia="zh-CN"/>
        </w:rPr>
        <w:t>2.1</w:t>
      </w:r>
      <w:r w:rsidRPr="00040BDC">
        <w:rPr>
          <w:lang w:eastAsia="zh-CN"/>
        </w:rPr>
        <w:tab/>
      </w:r>
      <w:r w:rsidRPr="00040BDC">
        <w:rPr>
          <w:rFonts w:hint="eastAsia"/>
          <w:lang w:eastAsia="zh-CN"/>
        </w:rPr>
        <w:t>如何就</w:t>
      </w:r>
      <w:r w:rsidRPr="00040BDC">
        <w:rPr>
          <w:lang w:eastAsia="zh-CN"/>
        </w:rPr>
        <w:t>ITU-T</w:t>
      </w:r>
      <w:r w:rsidRPr="00040BDC">
        <w:rPr>
          <w:rFonts w:hint="eastAsia"/>
          <w:lang w:eastAsia="zh-CN"/>
        </w:rPr>
        <w:t>或</w:t>
      </w:r>
      <w:r w:rsidRPr="00040BDC">
        <w:rPr>
          <w:lang w:eastAsia="zh-CN"/>
        </w:rPr>
        <w:t>IETF</w:t>
      </w:r>
      <w:r w:rsidRPr="00040BDC">
        <w:rPr>
          <w:rFonts w:hint="eastAsia"/>
          <w:lang w:eastAsia="zh-CN"/>
        </w:rPr>
        <w:t>工作项目互动</w:t>
      </w:r>
    </w:p>
    <w:p w14:paraId="78618125" w14:textId="77777777" w:rsidR="00665455" w:rsidRPr="00040BDC" w:rsidRDefault="00665455" w:rsidP="00665455">
      <w:pPr>
        <w:ind w:firstLineChars="200" w:firstLine="480"/>
        <w:rPr>
          <w:lang w:eastAsia="zh-CN"/>
        </w:rPr>
      </w:pPr>
      <w:r w:rsidRPr="00040BDC">
        <w:rPr>
          <w:rFonts w:hint="eastAsia"/>
          <w:lang w:eastAsia="zh-CN"/>
        </w:rPr>
        <w:t>将</w:t>
      </w:r>
      <w:r w:rsidRPr="00040BDC">
        <w:rPr>
          <w:lang w:eastAsia="zh-CN"/>
        </w:rPr>
        <w:t>IP</w:t>
      </w:r>
      <w:r w:rsidRPr="00040BDC">
        <w:rPr>
          <w:rFonts w:hint="eastAsia"/>
          <w:lang w:eastAsia="zh-CN"/>
        </w:rPr>
        <w:t>相关工作议题确定为自己工作内容的研究组应当评估自己所研究议题与</w:t>
      </w:r>
      <w:r w:rsidRPr="00040BDC">
        <w:rPr>
          <w:lang w:eastAsia="zh-CN"/>
        </w:rPr>
        <w:t>IETF</w:t>
      </w:r>
      <w:r w:rsidRPr="00040BDC">
        <w:rPr>
          <w:rFonts w:hint="eastAsia"/>
          <w:lang w:eastAsia="zh-CN"/>
        </w:rPr>
        <w:t>所确定议题的关系。目前</w:t>
      </w:r>
      <w:r w:rsidRPr="00040BDC">
        <w:rPr>
          <w:lang w:eastAsia="zh-CN"/>
        </w:rPr>
        <w:t>IETF</w:t>
      </w:r>
      <w:r w:rsidRPr="00040BDC">
        <w:rPr>
          <w:rFonts w:hint="eastAsia"/>
          <w:lang w:eastAsia="zh-CN"/>
        </w:rPr>
        <w:t>工作组清单及其章程</w:t>
      </w:r>
      <w:r w:rsidRPr="00040BDC">
        <w:rPr>
          <w:lang w:eastAsia="zh-CN"/>
        </w:rPr>
        <w:t>（</w:t>
      </w:r>
      <w:r w:rsidRPr="00040BDC">
        <w:rPr>
          <w:lang w:eastAsia="zh-CN"/>
        </w:rPr>
        <w:t>IETF</w:t>
      </w:r>
      <w:r w:rsidRPr="00040BDC">
        <w:rPr>
          <w:rFonts w:hint="eastAsia"/>
          <w:lang w:eastAsia="zh-CN"/>
        </w:rPr>
        <w:t>工作范围定义</w:t>
      </w:r>
      <w:r w:rsidRPr="00040BDC">
        <w:rPr>
          <w:lang w:eastAsia="zh-CN"/>
        </w:rPr>
        <w:t>）</w:t>
      </w:r>
      <w:r w:rsidRPr="00040BDC">
        <w:rPr>
          <w:rFonts w:hint="eastAsia"/>
          <w:lang w:eastAsia="zh-CN"/>
        </w:rPr>
        <w:t>见于</w:t>
      </w:r>
      <w:r w:rsidRPr="00040BDC">
        <w:rPr>
          <w:lang w:eastAsia="zh-CN"/>
        </w:rPr>
        <w:t>IETF</w:t>
      </w:r>
      <w:r w:rsidRPr="00040BDC">
        <w:rPr>
          <w:rFonts w:hint="eastAsia"/>
          <w:lang w:eastAsia="zh-CN"/>
        </w:rPr>
        <w:t>档案</w:t>
      </w:r>
      <w:r w:rsidRPr="00040BDC">
        <w:rPr>
          <w:lang w:eastAsia="zh-CN"/>
        </w:rPr>
        <w:t>（</w:t>
      </w:r>
      <w:r w:rsidRPr="00040BDC">
        <w:rPr>
          <w:rFonts w:hint="eastAsia"/>
          <w:lang w:eastAsia="zh-CN"/>
        </w:rPr>
        <w:t>详见第</w:t>
      </w:r>
      <w:r w:rsidRPr="00040BDC">
        <w:rPr>
          <w:lang w:eastAsia="zh-CN"/>
        </w:rPr>
        <w:t>2.8.1</w:t>
      </w:r>
      <w:r w:rsidRPr="00040BDC">
        <w:rPr>
          <w:rFonts w:hint="eastAsia"/>
          <w:lang w:eastAsia="zh-CN"/>
        </w:rPr>
        <w:t>节</w:t>
      </w:r>
      <w:r w:rsidRPr="00040BDC">
        <w:rPr>
          <w:lang w:eastAsia="zh-CN"/>
        </w:rPr>
        <w:t>）</w:t>
      </w:r>
      <w:r w:rsidRPr="00040BDC">
        <w:rPr>
          <w:rFonts w:hint="eastAsia"/>
          <w:lang w:eastAsia="zh-CN"/>
        </w:rPr>
        <w:t>。</w:t>
      </w:r>
    </w:p>
    <w:p w14:paraId="4FA464F9" w14:textId="77777777" w:rsidR="00665455" w:rsidRPr="00040BDC" w:rsidRDefault="00665455" w:rsidP="00665455">
      <w:pPr>
        <w:ind w:firstLineChars="200" w:firstLine="480"/>
        <w:rPr>
          <w:lang w:eastAsia="zh-CN"/>
        </w:rPr>
      </w:pPr>
      <w:r w:rsidRPr="00040BDC">
        <w:rPr>
          <w:rFonts w:hint="eastAsia"/>
          <w:lang w:eastAsia="zh-CN"/>
        </w:rPr>
        <w:t>研究组可以决定与</w:t>
      </w:r>
      <w:r w:rsidRPr="00040BDC">
        <w:rPr>
          <w:lang w:eastAsia="zh-CN"/>
        </w:rPr>
        <w:t>IETF</w:t>
      </w:r>
      <w:r w:rsidRPr="00040BDC">
        <w:rPr>
          <w:rFonts w:hint="eastAsia"/>
          <w:lang w:eastAsia="zh-CN"/>
        </w:rPr>
        <w:t>协作制定是否会有益于制定关于某项特定议题的建议书。研究组应在其工作计划中（特别是在每项课题所涉及的计划中）明确这种协作，指出协作目标及预期成果。</w:t>
      </w:r>
    </w:p>
    <w:p w14:paraId="70C27A19" w14:textId="77777777" w:rsidR="00665455" w:rsidRPr="00040BDC" w:rsidRDefault="00665455" w:rsidP="00665455">
      <w:pPr>
        <w:ind w:firstLineChars="200" w:firstLine="480"/>
        <w:rPr>
          <w:lang w:eastAsia="zh-CN"/>
        </w:rPr>
      </w:pPr>
      <w:r w:rsidRPr="00040BDC">
        <w:rPr>
          <w:lang w:eastAsia="zh-CN"/>
        </w:rPr>
        <w:t>IETF</w:t>
      </w:r>
      <w:r w:rsidRPr="00040BDC">
        <w:rPr>
          <w:rFonts w:hint="eastAsia"/>
          <w:lang w:eastAsia="zh-CN"/>
        </w:rPr>
        <w:t>工作组亦应评估和确定与</w:t>
      </w:r>
      <w:r w:rsidRPr="00040BDC">
        <w:rPr>
          <w:lang w:eastAsia="zh-CN"/>
        </w:rPr>
        <w:t>ITU-T</w:t>
      </w:r>
      <w:r w:rsidRPr="00040BDC">
        <w:rPr>
          <w:rFonts w:hint="eastAsia"/>
          <w:lang w:eastAsia="zh-CN"/>
        </w:rPr>
        <w:t>有关联的领域，并将与</w:t>
      </w:r>
      <w:r w:rsidRPr="00040BDC">
        <w:rPr>
          <w:lang w:eastAsia="zh-CN"/>
        </w:rPr>
        <w:t>ITU-T</w:t>
      </w:r>
      <w:r w:rsidRPr="00040BDC">
        <w:rPr>
          <w:rFonts w:hint="eastAsia"/>
          <w:lang w:eastAsia="zh-CN"/>
        </w:rPr>
        <w:t>研究组的协作写入其章程。</w:t>
      </w:r>
    </w:p>
    <w:p w14:paraId="6FD30285" w14:textId="77777777" w:rsidR="00665455" w:rsidRPr="00040BDC" w:rsidRDefault="00665455" w:rsidP="00665455">
      <w:pPr>
        <w:ind w:firstLineChars="200" w:firstLine="480"/>
        <w:rPr>
          <w:lang w:eastAsia="zh-CN"/>
        </w:rPr>
      </w:pPr>
      <w:r w:rsidRPr="00040BDC">
        <w:rPr>
          <w:rFonts w:hint="eastAsia"/>
          <w:lang w:eastAsia="zh-CN"/>
        </w:rPr>
        <w:t>下列小节所述程序可以使每个组了解其他组开展的新工作项目。</w:t>
      </w:r>
    </w:p>
    <w:p w14:paraId="0D14A8D2" w14:textId="77777777" w:rsidR="00665455" w:rsidRPr="00040BDC" w:rsidRDefault="00665455" w:rsidP="00665455">
      <w:pPr>
        <w:pStyle w:val="Heading3"/>
        <w:rPr>
          <w:lang w:eastAsia="zh-CN"/>
        </w:rPr>
      </w:pPr>
      <w:r w:rsidRPr="00040BDC">
        <w:rPr>
          <w:lang w:eastAsia="zh-CN"/>
        </w:rPr>
        <w:t>2.1.1</w:t>
      </w:r>
      <w:r w:rsidRPr="00040BDC">
        <w:rPr>
          <w:lang w:eastAsia="zh-CN"/>
        </w:rPr>
        <w:tab/>
        <w:t>ITU-T</w:t>
      </w:r>
      <w:r w:rsidRPr="00040BDC">
        <w:rPr>
          <w:rFonts w:hint="eastAsia"/>
          <w:lang w:eastAsia="zh-CN"/>
        </w:rPr>
        <w:t>如何获知有关</w:t>
      </w:r>
      <w:r w:rsidRPr="00040BDC">
        <w:rPr>
          <w:lang w:eastAsia="zh-CN"/>
        </w:rPr>
        <w:t>IETF</w:t>
      </w:r>
      <w:r w:rsidRPr="00040BDC">
        <w:rPr>
          <w:rFonts w:hint="eastAsia"/>
          <w:lang w:eastAsia="zh-CN"/>
        </w:rPr>
        <w:t>目前工作项目的信息</w:t>
      </w:r>
    </w:p>
    <w:p w14:paraId="6C9D478B" w14:textId="77777777" w:rsidR="00D724EB" w:rsidRPr="00040BDC" w:rsidRDefault="00665455" w:rsidP="005C382E">
      <w:pPr>
        <w:ind w:firstLineChars="200" w:firstLine="480"/>
        <w:rPr>
          <w:lang w:eastAsia="zh-CN"/>
        </w:rPr>
      </w:pPr>
      <w:r w:rsidRPr="00040BDC">
        <w:rPr>
          <w:rFonts w:hint="eastAsia"/>
          <w:lang w:eastAsia="zh-CN"/>
        </w:rPr>
        <w:t>各研究组独自负责对目前</w:t>
      </w:r>
      <w:r w:rsidRPr="00040BDC">
        <w:rPr>
          <w:lang w:eastAsia="zh-CN"/>
        </w:rPr>
        <w:t>IETF</w:t>
      </w:r>
      <w:r w:rsidRPr="00040BDC">
        <w:rPr>
          <w:rFonts w:hint="eastAsia"/>
          <w:lang w:eastAsia="zh-CN"/>
        </w:rPr>
        <w:t>工作组进行审查，确定是否存在任何共同感兴趣的议题。工作组章程和有效的互联网草案可以在</w:t>
      </w:r>
      <w:r w:rsidRPr="00040BDC">
        <w:rPr>
          <w:lang w:eastAsia="zh-CN"/>
        </w:rPr>
        <w:t>IETF</w:t>
      </w:r>
      <w:r w:rsidRPr="00040BDC">
        <w:rPr>
          <w:rFonts w:hint="eastAsia"/>
          <w:lang w:eastAsia="zh-CN"/>
        </w:rPr>
        <w:t>网站</w:t>
      </w:r>
      <w:r w:rsidRPr="00040BDC">
        <w:rPr>
          <w:lang w:eastAsia="zh-CN"/>
        </w:rPr>
        <w:t>（</w:t>
      </w:r>
      <w:hyperlink r:id="rId212" w:history="1">
        <w:r w:rsidRPr="00040BDC">
          <w:rPr>
            <w:rStyle w:val="Hyperlink"/>
            <w:lang w:eastAsia="zh-CN"/>
          </w:rPr>
          <w:t>http://datatracker.ietf.org/wg/</w:t>
        </w:r>
      </w:hyperlink>
      <w:r w:rsidRPr="00040BDC">
        <w:rPr>
          <w:lang w:eastAsia="zh-CN"/>
        </w:rPr>
        <w:t>）</w:t>
      </w:r>
      <w:r w:rsidRPr="00040BDC">
        <w:rPr>
          <w:rFonts w:hint="eastAsia"/>
          <w:lang w:eastAsia="zh-CN"/>
        </w:rPr>
        <w:t>上找到。如果一个研究组确定了一个共同的工作领域，则研究组领导层应与负责该领域的</w:t>
      </w:r>
      <w:r w:rsidRPr="00040BDC">
        <w:rPr>
          <w:lang w:eastAsia="zh-CN"/>
        </w:rPr>
        <w:t>IETF</w:t>
      </w:r>
      <w:r w:rsidRPr="00040BDC">
        <w:rPr>
          <w:rFonts w:hint="eastAsia"/>
          <w:lang w:eastAsia="zh-CN"/>
        </w:rPr>
        <w:t>工作组主席和研究领域负责人联系。这可能需要提供一份正式的联络声明（见第</w:t>
      </w:r>
      <w:r w:rsidRPr="00040BDC">
        <w:rPr>
          <w:lang w:eastAsia="zh-CN"/>
        </w:rPr>
        <w:t>2.3</w:t>
      </w:r>
      <w:r w:rsidRPr="00040BDC">
        <w:rPr>
          <w:rFonts w:hint="eastAsia"/>
          <w:lang w:eastAsia="zh-CN"/>
        </w:rPr>
        <w:t>节）。</w:t>
      </w:r>
    </w:p>
    <w:p w14:paraId="68CE95BB" w14:textId="77777777" w:rsidR="00665455" w:rsidRPr="00040BDC" w:rsidRDefault="00665455" w:rsidP="00665455">
      <w:pPr>
        <w:pStyle w:val="Heading3"/>
        <w:rPr>
          <w:lang w:eastAsia="zh-CN"/>
        </w:rPr>
      </w:pPr>
      <w:r w:rsidRPr="00040BDC">
        <w:rPr>
          <w:lang w:eastAsia="zh-CN"/>
        </w:rPr>
        <w:t>2.1.2</w:t>
      </w:r>
      <w:r w:rsidRPr="00040BDC">
        <w:rPr>
          <w:lang w:eastAsia="zh-CN"/>
        </w:rPr>
        <w:tab/>
        <w:t>IETF</w:t>
      </w:r>
      <w:r w:rsidRPr="00040BDC">
        <w:rPr>
          <w:rFonts w:hint="eastAsia"/>
          <w:lang w:eastAsia="zh-CN"/>
        </w:rPr>
        <w:t>如何获知有关</w:t>
      </w:r>
      <w:r w:rsidRPr="00040BDC">
        <w:rPr>
          <w:lang w:eastAsia="zh-CN"/>
        </w:rPr>
        <w:t>ITU-T</w:t>
      </w:r>
      <w:r w:rsidRPr="00040BDC">
        <w:rPr>
          <w:rFonts w:hint="eastAsia"/>
          <w:lang w:eastAsia="zh-CN"/>
        </w:rPr>
        <w:t>目前工作项目的信息</w:t>
      </w:r>
    </w:p>
    <w:p w14:paraId="5853190C" w14:textId="77777777" w:rsidR="00665455" w:rsidRPr="00040BDC" w:rsidRDefault="00665455" w:rsidP="00665455">
      <w:pPr>
        <w:ind w:firstLineChars="200" w:firstLine="480"/>
        <w:rPr>
          <w:lang w:eastAsia="zh-CN"/>
        </w:rPr>
      </w:pPr>
      <w:r w:rsidRPr="00040BDC">
        <w:rPr>
          <w:rFonts w:hint="eastAsia"/>
          <w:lang w:eastAsia="zh-CN"/>
        </w:rPr>
        <w:t>有时候，</w:t>
      </w:r>
      <w:r w:rsidRPr="00040BDC">
        <w:rPr>
          <w:lang w:eastAsia="zh-CN"/>
        </w:rPr>
        <w:t>IETF</w:t>
      </w:r>
      <w:r w:rsidRPr="00040BDC">
        <w:rPr>
          <w:rFonts w:hint="eastAsia"/>
          <w:lang w:eastAsia="zh-CN"/>
        </w:rPr>
        <w:t>将通过其代表审查</w:t>
      </w:r>
      <w:r w:rsidRPr="00040BDC">
        <w:rPr>
          <w:rFonts w:hint="eastAsia"/>
          <w:lang w:eastAsia="zh-CN"/>
        </w:rPr>
        <w:t>ITU-T</w:t>
      </w:r>
      <w:r w:rsidRPr="00040BDC">
        <w:rPr>
          <w:rFonts w:hint="eastAsia"/>
          <w:lang w:eastAsia="zh-CN"/>
        </w:rPr>
        <w:t>当前各研究组的工作。</w:t>
      </w:r>
      <w:r w:rsidRPr="00040BDC">
        <w:rPr>
          <w:lang w:eastAsia="zh-CN"/>
        </w:rPr>
        <w:t>ITU-T</w:t>
      </w:r>
      <w:r w:rsidRPr="00040BDC">
        <w:rPr>
          <w:rFonts w:hint="eastAsia"/>
          <w:lang w:eastAsia="zh-CN"/>
        </w:rPr>
        <w:t>网站上每个</w:t>
      </w:r>
      <w:r w:rsidRPr="00040BDC">
        <w:rPr>
          <w:lang w:eastAsia="zh-CN"/>
        </w:rPr>
        <w:t>ITU-T</w:t>
      </w:r>
      <w:r w:rsidRPr="00040BDC">
        <w:rPr>
          <w:rFonts w:hint="eastAsia"/>
          <w:lang w:eastAsia="zh-CN"/>
        </w:rPr>
        <w:t>研究组的网页都包含其现行课题清单和现行工作计划。当一个研究领域或工作组确定了共同工作的领域，接下来的工作即被交给相应的工作组主席和研究领域负责人，由他们考虑给相应研究组发送联络声明。</w:t>
      </w:r>
    </w:p>
    <w:p w14:paraId="06F4D3B4"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796A5AE8" w14:textId="77777777" w:rsidR="00665455" w:rsidRPr="00040BDC" w:rsidRDefault="00665455" w:rsidP="00665455">
      <w:pPr>
        <w:pStyle w:val="Heading3"/>
        <w:rPr>
          <w:lang w:eastAsia="zh-CN"/>
        </w:rPr>
      </w:pPr>
      <w:r w:rsidRPr="00040BDC">
        <w:rPr>
          <w:lang w:eastAsia="zh-CN"/>
        </w:rPr>
        <w:lastRenderedPageBreak/>
        <w:t>2.1.3</w:t>
      </w:r>
      <w:r w:rsidRPr="00040BDC">
        <w:rPr>
          <w:lang w:eastAsia="zh-CN"/>
        </w:rPr>
        <w:tab/>
        <w:t>ITU-T</w:t>
      </w:r>
      <w:r w:rsidRPr="00040BDC">
        <w:rPr>
          <w:rFonts w:hint="eastAsia"/>
          <w:lang w:eastAsia="zh-CN"/>
        </w:rPr>
        <w:t>如何获知有关</w:t>
      </w:r>
      <w:r w:rsidRPr="00040BDC">
        <w:rPr>
          <w:lang w:eastAsia="zh-CN"/>
        </w:rPr>
        <w:t>IETF</w:t>
      </w:r>
      <w:r w:rsidRPr="00040BDC">
        <w:rPr>
          <w:rFonts w:hint="eastAsia"/>
          <w:lang w:eastAsia="zh-CN"/>
        </w:rPr>
        <w:t>提议的新工作项目</w:t>
      </w:r>
    </w:p>
    <w:p w14:paraId="002E712B" w14:textId="77777777" w:rsidR="00665455" w:rsidRPr="00040BDC" w:rsidRDefault="00665455" w:rsidP="00665455">
      <w:pPr>
        <w:ind w:firstLineChars="200" w:firstLine="480"/>
        <w:rPr>
          <w:lang w:eastAsia="zh-CN"/>
        </w:rPr>
      </w:pPr>
      <w:r w:rsidRPr="00040BDC">
        <w:rPr>
          <w:lang w:eastAsia="zh-CN"/>
        </w:rPr>
        <w:t>IETF</w:t>
      </w:r>
      <w:r w:rsidRPr="00040BDC">
        <w:rPr>
          <w:rFonts w:hint="eastAsia"/>
          <w:lang w:eastAsia="zh-CN"/>
        </w:rPr>
        <w:t>为在标准制定组织之间传播所提议的新工作项目保留了一个邮件列表。许多这样的项目可以在提议的兴趣小组</w:t>
      </w:r>
      <w:r w:rsidRPr="00040BDC">
        <w:rPr>
          <w:lang w:eastAsia="zh-CN"/>
        </w:rPr>
        <w:t>（</w:t>
      </w:r>
      <w:proofErr w:type="spellStart"/>
      <w:r w:rsidRPr="00040BDC">
        <w:rPr>
          <w:lang w:eastAsia="zh-CN"/>
        </w:rPr>
        <w:t>BoF</w:t>
      </w:r>
      <w:proofErr w:type="spellEnd"/>
      <w:r w:rsidRPr="00040BDC">
        <w:rPr>
          <w:lang w:eastAsia="zh-CN"/>
        </w:rPr>
        <w:t>）</w:t>
      </w:r>
      <w:r w:rsidRPr="00040BDC">
        <w:rPr>
          <w:rFonts w:hint="eastAsia"/>
          <w:lang w:eastAsia="zh-CN"/>
        </w:rPr>
        <w:t>会上被确认，工作组章程草案亦采用同样方法。</w:t>
      </w:r>
      <w:r w:rsidRPr="00040BDC">
        <w:rPr>
          <w:lang w:eastAsia="zh-CN"/>
        </w:rPr>
        <w:t>IETF</w:t>
      </w:r>
      <w:r w:rsidRPr="00040BDC">
        <w:rPr>
          <w:rFonts w:hint="eastAsia"/>
          <w:lang w:eastAsia="zh-CN"/>
        </w:rPr>
        <w:t>向</w:t>
      </w:r>
      <w:r w:rsidRPr="00040BDC">
        <w:rPr>
          <w:lang w:eastAsia="zh-CN"/>
        </w:rPr>
        <w:t>IETF</w:t>
      </w:r>
      <w:r w:rsidRPr="00040BDC">
        <w:rPr>
          <w:rFonts w:hint="eastAsia"/>
          <w:lang w:eastAsia="zh-CN"/>
        </w:rPr>
        <w:t>新工作邮件列表转发所有新工作组和改进工作组的此类章程以及兴趣小组的会议通知。</w:t>
      </w:r>
      <w:r w:rsidRPr="00040BDC">
        <w:rPr>
          <w:lang w:eastAsia="zh-CN"/>
        </w:rPr>
        <w:t>ITU-T</w:t>
      </w:r>
      <w:r w:rsidRPr="00040BDC">
        <w:rPr>
          <w:rFonts w:hint="eastAsia"/>
          <w:lang w:eastAsia="zh-CN"/>
        </w:rPr>
        <w:t>邮件列表被该列表所订阅。研究组领导层可以订阅由电信标准化局</w:t>
      </w:r>
      <w:r w:rsidRPr="00040BDC">
        <w:rPr>
          <w:lang w:eastAsia="zh-CN"/>
        </w:rPr>
        <w:t>（</w:t>
      </w:r>
      <w:r w:rsidRPr="00040BDC">
        <w:rPr>
          <w:lang w:eastAsia="zh-CN"/>
        </w:rPr>
        <w:t>TSB</w:t>
      </w:r>
      <w:r w:rsidRPr="00040BDC">
        <w:rPr>
          <w:lang w:eastAsia="zh-CN"/>
        </w:rPr>
        <w:t>）</w:t>
      </w:r>
      <w:r w:rsidRPr="00040BDC">
        <w:rPr>
          <w:rFonts w:hint="eastAsia"/>
          <w:lang w:eastAsia="zh-CN"/>
        </w:rPr>
        <w:t>维持的该</w:t>
      </w:r>
      <w:r w:rsidRPr="00040BDC">
        <w:rPr>
          <w:lang w:eastAsia="zh-CN"/>
        </w:rPr>
        <w:t>ITU-T</w:t>
      </w:r>
      <w:r w:rsidRPr="00040BDC">
        <w:rPr>
          <w:rFonts w:hint="eastAsia"/>
          <w:lang w:eastAsia="zh-CN"/>
        </w:rPr>
        <w:t>邮件列表。特定研究组成员名单可以包括研究组主席、研究组副主席、工作组主席、相关报告人、研究组和研究组顾问指定的其他专家。这将使研究组能够监视新工作项目是否有可能与研究组的工作重叠或是研究组关注的。预计该邮件列表每月会看到几条信息。</w:t>
      </w:r>
    </w:p>
    <w:p w14:paraId="10B82DE7" w14:textId="77777777" w:rsidR="00665455" w:rsidRPr="00040BDC" w:rsidRDefault="00665455" w:rsidP="00665455">
      <w:pPr>
        <w:ind w:firstLineChars="200" w:firstLine="480"/>
        <w:rPr>
          <w:lang w:eastAsia="zh-CN"/>
        </w:rPr>
      </w:pPr>
      <w:r w:rsidRPr="00040BDC">
        <w:rPr>
          <w:rFonts w:hint="eastAsia"/>
          <w:lang w:eastAsia="zh-CN"/>
        </w:rPr>
        <w:t>每位研究组主席或指定代表，可以通过回应</w:t>
      </w:r>
      <w:r w:rsidRPr="00040BDC">
        <w:rPr>
          <w:lang w:eastAsia="zh-CN"/>
        </w:rPr>
        <w:t>IETF</w:t>
      </w:r>
      <w:r w:rsidRPr="00040BDC">
        <w:rPr>
          <w:rFonts w:hint="eastAsia"/>
          <w:lang w:eastAsia="zh-CN"/>
        </w:rPr>
        <w:t>位于</w:t>
      </w:r>
      <w:r>
        <w:fldChar w:fldCharType="begin"/>
      </w:r>
      <w:r>
        <w:rPr>
          <w:lang w:eastAsia="zh-CN"/>
        </w:rPr>
        <w:instrText>HYPERLINK "mailto:iesg@ietf.org"</w:instrText>
      </w:r>
      <w:r>
        <w:fldChar w:fldCharType="separate"/>
      </w:r>
      <w:r w:rsidRPr="00040BDC">
        <w:rPr>
          <w:rStyle w:val="Hyperlink"/>
          <w:lang w:eastAsia="zh-CN"/>
        </w:rPr>
        <w:t>iesg@ietf.org</w:t>
      </w:r>
      <w:r>
        <w:fldChar w:fldCharType="end"/>
      </w:r>
      <w:r w:rsidRPr="00040BDC">
        <w:rPr>
          <w:rFonts w:hint="eastAsia"/>
          <w:lang w:eastAsia="zh-CN"/>
        </w:rPr>
        <w:t>的邮件列表就这些章程发表评论，表明</w:t>
      </w:r>
      <w:r w:rsidRPr="00040BDC">
        <w:rPr>
          <w:lang w:eastAsia="zh-CN"/>
        </w:rPr>
        <w:t>ITU-T</w:t>
      </w:r>
      <w:r w:rsidRPr="00040BDC">
        <w:rPr>
          <w:rFonts w:hint="eastAsia"/>
          <w:lang w:eastAsia="zh-CN"/>
        </w:rPr>
        <w:t>立场和及其关注实质。</w:t>
      </w:r>
      <w:r w:rsidRPr="00040BDC">
        <w:rPr>
          <w:lang w:eastAsia="zh-CN"/>
        </w:rPr>
        <w:t>IESG</w:t>
      </w:r>
      <w:r w:rsidRPr="00040BDC">
        <w:rPr>
          <w:rFonts w:hint="eastAsia"/>
          <w:lang w:eastAsia="zh-CN"/>
        </w:rPr>
        <w:t>邮件列表青睐纯文本格式。</w:t>
      </w:r>
    </w:p>
    <w:p w14:paraId="04C5C200" w14:textId="77777777" w:rsidR="00665455" w:rsidRPr="00040BDC" w:rsidRDefault="00665455" w:rsidP="00D724EB">
      <w:pPr>
        <w:ind w:firstLineChars="200" w:firstLine="480"/>
        <w:rPr>
          <w:lang w:eastAsia="zh-CN"/>
        </w:rPr>
      </w:pPr>
      <w:r w:rsidRPr="00040BDC">
        <w:rPr>
          <w:rFonts w:hint="eastAsia"/>
          <w:lang w:eastAsia="zh-CN"/>
        </w:rPr>
        <w:t>应注意到，</w:t>
      </w:r>
      <w:r w:rsidRPr="00040BDC">
        <w:rPr>
          <w:lang w:eastAsia="zh-CN"/>
        </w:rPr>
        <w:t>IETF</w:t>
      </w:r>
      <w:r w:rsidRPr="00040BDC">
        <w:rPr>
          <w:rFonts w:hint="eastAsia"/>
          <w:lang w:eastAsia="zh-CN"/>
        </w:rPr>
        <w:t>新工作组章程的周转时间最短可以为</w:t>
      </w:r>
      <w:r w:rsidRPr="00040BDC">
        <w:rPr>
          <w:lang w:eastAsia="zh-CN"/>
        </w:rPr>
        <w:t>2</w:t>
      </w:r>
      <w:r w:rsidRPr="00040BDC">
        <w:rPr>
          <w:rFonts w:hint="eastAsia"/>
          <w:lang w:eastAsia="zh-CN"/>
        </w:rPr>
        <w:t>周时间。因此，应对邮件列表持续监视。</w:t>
      </w:r>
    </w:p>
    <w:p w14:paraId="31B03BFF" w14:textId="77777777" w:rsidR="00665455" w:rsidRPr="00040BDC" w:rsidRDefault="00665455" w:rsidP="00665455">
      <w:pPr>
        <w:pStyle w:val="Heading3"/>
        <w:rPr>
          <w:lang w:eastAsia="zh-CN"/>
        </w:rPr>
      </w:pPr>
      <w:r w:rsidRPr="00040BDC">
        <w:rPr>
          <w:lang w:eastAsia="zh-CN"/>
        </w:rPr>
        <w:t>2.1.4</w:t>
      </w:r>
      <w:r w:rsidRPr="00040BDC">
        <w:rPr>
          <w:lang w:eastAsia="zh-CN"/>
        </w:rPr>
        <w:tab/>
        <w:t>IETF</w:t>
      </w:r>
      <w:r w:rsidRPr="00040BDC">
        <w:rPr>
          <w:rFonts w:hint="eastAsia"/>
          <w:lang w:eastAsia="zh-CN"/>
        </w:rPr>
        <w:t>如何获知有关</w:t>
      </w:r>
      <w:r w:rsidRPr="00040BDC">
        <w:rPr>
          <w:lang w:eastAsia="zh-CN"/>
        </w:rPr>
        <w:t>ITU-T</w:t>
      </w:r>
      <w:r w:rsidRPr="00040BDC">
        <w:rPr>
          <w:rFonts w:hint="eastAsia"/>
          <w:lang w:eastAsia="zh-CN"/>
        </w:rPr>
        <w:t>工作项目的信息</w:t>
      </w:r>
    </w:p>
    <w:p w14:paraId="50FA61EF" w14:textId="77777777" w:rsidR="00665455" w:rsidRPr="00040BDC" w:rsidRDefault="00665455" w:rsidP="00665455">
      <w:pPr>
        <w:ind w:firstLineChars="200" w:firstLine="480"/>
        <w:rPr>
          <w:lang w:eastAsia="zh-CN"/>
        </w:rPr>
      </w:pPr>
      <w:r w:rsidRPr="00040BDC">
        <w:rPr>
          <w:lang w:eastAsia="zh-CN"/>
        </w:rPr>
        <w:t>ITU-T</w:t>
      </w:r>
      <w:r w:rsidRPr="00040BDC">
        <w:rPr>
          <w:rFonts w:hint="eastAsia"/>
          <w:lang w:eastAsia="zh-CN"/>
        </w:rPr>
        <w:t>通过创建或更新课题来接受新的工作领域。这些均可在</w:t>
      </w:r>
      <w:r w:rsidRPr="00040BDC">
        <w:rPr>
          <w:lang w:eastAsia="zh-CN"/>
        </w:rPr>
        <w:t>ITU-T</w:t>
      </w:r>
      <w:r w:rsidRPr="00040BDC">
        <w:rPr>
          <w:rFonts w:hint="eastAsia"/>
          <w:lang w:eastAsia="zh-CN"/>
        </w:rPr>
        <w:t>研究组网页上找到。此外，</w:t>
      </w:r>
      <w:r w:rsidRPr="00040BDC">
        <w:rPr>
          <w:lang w:eastAsia="zh-CN"/>
        </w:rPr>
        <w:t>ITU-T</w:t>
      </w:r>
      <w:r w:rsidRPr="00040BDC">
        <w:rPr>
          <w:rFonts w:hint="eastAsia"/>
          <w:lang w:eastAsia="zh-CN"/>
        </w:rPr>
        <w:t>工作计划在</w:t>
      </w:r>
      <w:r w:rsidRPr="00040BDC">
        <w:rPr>
          <w:lang w:eastAsia="zh-CN"/>
        </w:rPr>
        <w:t>ITU-T</w:t>
      </w:r>
      <w:r w:rsidRPr="00040BDC">
        <w:rPr>
          <w:rFonts w:hint="eastAsia"/>
          <w:lang w:eastAsia="zh-CN"/>
        </w:rPr>
        <w:t>网站的每个</w:t>
      </w:r>
      <w:r w:rsidRPr="00040BDC">
        <w:rPr>
          <w:lang w:eastAsia="zh-CN"/>
        </w:rPr>
        <w:t>ITU-T</w:t>
      </w:r>
      <w:r w:rsidRPr="00040BDC">
        <w:rPr>
          <w:rFonts w:hint="eastAsia"/>
          <w:lang w:eastAsia="zh-CN"/>
        </w:rPr>
        <w:t>研究组网页上均有记载。</w:t>
      </w:r>
    </w:p>
    <w:p w14:paraId="308BF800" w14:textId="77777777" w:rsidR="00665455" w:rsidRPr="00040BDC" w:rsidRDefault="00665455" w:rsidP="00665455">
      <w:pPr>
        <w:ind w:firstLineChars="200" w:firstLine="480"/>
        <w:rPr>
          <w:lang w:eastAsia="zh-CN"/>
        </w:rPr>
      </w:pPr>
      <w:r w:rsidRPr="00040BDC">
        <w:rPr>
          <w:rFonts w:hint="eastAsia"/>
          <w:lang w:eastAsia="zh-CN"/>
        </w:rPr>
        <w:t>在首次起草或创建新课题、首次起草或更新课题的研究范围时，或者与此不同，在有理由相信某种特别努力可能令</w:t>
      </w:r>
      <w:r w:rsidRPr="00040BDC">
        <w:rPr>
          <w:lang w:eastAsia="zh-CN"/>
        </w:rPr>
        <w:t>IETF</w:t>
      </w:r>
      <w:r w:rsidRPr="00040BDC">
        <w:rPr>
          <w:rFonts w:hint="eastAsia"/>
          <w:lang w:eastAsia="zh-CN"/>
        </w:rPr>
        <w:t>感兴趣时，研究组应向</w:t>
      </w:r>
      <w:r w:rsidRPr="00040BDC">
        <w:rPr>
          <w:lang w:eastAsia="zh-CN"/>
        </w:rPr>
        <w:t>IETF</w:t>
      </w:r>
      <w:r w:rsidRPr="00040BDC">
        <w:rPr>
          <w:rFonts w:hint="eastAsia"/>
          <w:lang w:eastAsia="zh-CN"/>
        </w:rPr>
        <w:t>新工作邮件列表发送更新信息。在可能开展重叠工作或感兴趣的情况下，研究领域负责人或工作组主席应通过联络声明或直接给相关研究组主席发邮件来发表评论。</w:t>
      </w:r>
    </w:p>
    <w:p w14:paraId="04B5DA3E" w14:textId="77777777" w:rsidR="00665455" w:rsidRPr="00040BDC" w:rsidRDefault="00665455" w:rsidP="00665455">
      <w:pPr>
        <w:pStyle w:val="Heading2"/>
        <w:rPr>
          <w:lang w:eastAsia="zh-CN"/>
        </w:rPr>
      </w:pPr>
      <w:r w:rsidRPr="00040BDC">
        <w:rPr>
          <w:lang w:eastAsia="zh-CN"/>
        </w:rPr>
        <w:t>2.2</w:t>
      </w:r>
      <w:r w:rsidRPr="00040BDC">
        <w:rPr>
          <w:lang w:eastAsia="zh-CN"/>
        </w:rPr>
        <w:tab/>
      </w:r>
      <w:r w:rsidRPr="00040BDC">
        <w:rPr>
          <w:rFonts w:hint="eastAsia"/>
          <w:lang w:eastAsia="zh-CN"/>
        </w:rPr>
        <w:t>代表性</w:t>
      </w:r>
    </w:p>
    <w:p w14:paraId="4F821F84" w14:textId="77777777" w:rsidR="00665455" w:rsidRPr="00040BDC" w:rsidRDefault="00665455" w:rsidP="00665455">
      <w:pPr>
        <w:ind w:firstLineChars="200" w:firstLine="480"/>
        <w:rPr>
          <w:lang w:eastAsia="zh-CN"/>
        </w:rPr>
      </w:pPr>
      <w:r w:rsidRPr="00040BDC">
        <w:rPr>
          <w:rFonts w:hint="eastAsia"/>
          <w:lang w:eastAsia="zh-CN"/>
        </w:rPr>
        <w:t>互联网协会（</w:t>
      </w:r>
      <w:r w:rsidRPr="00040BDC">
        <w:rPr>
          <w:lang w:eastAsia="zh-CN"/>
        </w:rPr>
        <w:t>ISOC</w:t>
      </w:r>
      <w:r w:rsidRPr="00040BDC">
        <w:rPr>
          <w:rFonts w:hint="eastAsia"/>
          <w:lang w:eastAsia="zh-CN"/>
        </w:rPr>
        <w:t>）</w:t>
      </w:r>
      <w:r w:rsidRPr="00040BDC">
        <w:rPr>
          <w:lang w:eastAsia="zh-CN"/>
        </w:rPr>
        <w:t>，</w:t>
      </w:r>
      <w:r w:rsidRPr="00040BDC">
        <w:rPr>
          <w:rFonts w:hint="eastAsia"/>
          <w:lang w:eastAsia="zh-CN"/>
        </w:rPr>
        <w:t>包括其标准机构</w:t>
      </w:r>
      <w:r w:rsidRPr="00040BDC">
        <w:rPr>
          <w:lang w:eastAsia="zh-CN"/>
        </w:rPr>
        <w:t>IETF</w:t>
      </w:r>
      <w:r w:rsidRPr="00040BDC">
        <w:rPr>
          <w:rFonts w:hint="eastAsia"/>
          <w:lang w:eastAsia="zh-CN"/>
        </w:rPr>
        <w:t>，是</w:t>
      </w:r>
      <w:r w:rsidRPr="00040BDC">
        <w:rPr>
          <w:lang w:eastAsia="zh-CN"/>
        </w:rPr>
        <w:t>ITU-T</w:t>
      </w:r>
      <w:r w:rsidRPr="00040BDC">
        <w:rPr>
          <w:rFonts w:hint="eastAsia"/>
          <w:lang w:eastAsia="zh-CN"/>
        </w:rPr>
        <w:t>的部门成员。因此，互联网协会的代表亦被给予了和</w:t>
      </w:r>
      <w:r w:rsidRPr="00040BDC">
        <w:rPr>
          <w:lang w:eastAsia="zh-CN"/>
        </w:rPr>
        <w:t>ITU-T</w:t>
      </w:r>
      <w:r w:rsidRPr="00040BDC">
        <w:rPr>
          <w:rFonts w:hint="eastAsia"/>
          <w:lang w:eastAsia="zh-CN"/>
        </w:rPr>
        <w:t>其他部门成员同样的权利（见第</w:t>
      </w:r>
      <w:r w:rsidRPr="00040BDC">
        <w:rPr>
          <w:lang w:eastAsia="zh-CN"/>
        </w:rPr>
        <w:t>2.2.1</w:t>
      </w:r>
      <w:r w:rsidRPr="00040BDC">
        <w:rPr>
          <w:rFonts w:hint="eastAsia"/>
          <w:lang w:eastAsia="zh-CN"/>
        </w:rPr>
        <w:t>节）。反过来，</w:t>
      </w:r>
      <w:r w:rsidRPr="00040BDC">
        <w:rPr>
          <w:lang w:eastAsia="zh-CN"/>
        </w:rPr>
        <w:t>ITU-T</w:t>
      </w:r>
      <w:r w:rsidRPr="00040BDC">
        <w:rPr>
          <w:rFonts w:hint="eastAsia"/>
          <w:lang w:eastAsia="zh-CN"/>
        </w:rPr>
        <w:t>的参会代表亦可以作为</w:t>
      </w:r>
      <w:r w:rsidRPr="00040BDC">
        <w:rPr>
          <w:lang w:eastAsia="zh-CN"/>
        </w:rPr>
        <w:t>ITU-T</w:t>
      </w:r>
      <w:r w:rsidRPr="00040BDC">
        <w:rPr>
          <w:rFonts w:hint="eastAsia"/>
          <w:lang w:eastAsia="zh-CN"/>
        </w:rPr>
        <w:t>的代表参与</w:t>
      </w:r>
      <w:r w:rsidRPr="00040BDC">
        <w:rPr>
          <w:lang w:eastAsia="zh-CN"/>
        </w:rPr>
        <w:t>IETF</w:t>
      </w:r>
      <w:r w:rsidRPr="00040BDC">
        <w:rPr>
          <w:rFonts w:hint="eastAsia"/>
          <w:lang w:eastAsia="zh-CN"/>
        </w:rPr>
        <w:t>工作（见第</w:t>
      </w:r>
      <w:r w:rsidRPr="00040BDC">
        <w:rPr>
          <w:lang w:eastAsia="zh-CN"/>
        </w:rPr>
        <w:t>2.2.2</w:t>
      </w:r>
      <w:r w:rsidRPr="00040BDC">
        <w:rPr>
          <w:rFonts w:hint="eastAsia"/>
          <w:lang w:eastAsia="zh-CN"/>
        </w:rPr>
        <w:t>节）。如下所述，为加强协作，促进两个组织的联络是十分有用。</w:t>
      </w:r>
    </w:p>
    <w:p w14:paraId="4DFFDE1F"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6BF93CED" w14:textId="77777777" w:rsidR="00665455" w:rsidRPr="00040BDC" w:rsidRDefault="00665455" w:rsidP="00665455">
      <w:pPr>
        <w:pStyle w:val="Heading3"/>
        <w:rPr>
          <w:lang w:eastAsia="zh-CN"/>
        </w:rPr>
      </w:pPr>
      <w:r w:rsidRPr="00040BDC">
        <w:rPr>
          <w:lang w:eastAsia="zh-CN"/>
        </w:rPr>
        <w:lastRenderedPageBreak/>
        <w:t>2.2.1</w:t>
      </w:r>
      <w:r w:rsidRPr="00040BDC">
        <w:rPr>
          <w:lang w:eastAsia="zh-CN"/>
        </w:rPr>
        <w:tab/>
        <w:t>ITU-T</w:t>
      </w:r>
      <w:r w:rsidRPr="00040BDC">
        <w:rPr>
          <w:rFonts w:hint="eastAsia"/>
          <w:lang w:eastAsia="zh-CN"/>
        </w:rPr>
        <w:t>对</w:t>
      </w:r>
      <w:r w:rsidRPr="00040BDC">
        <w:rPr>
          <w:lang w:eastAsia="zh-CN"/>
        </w:rPr>
        <w:t>IETF</w:t>
      </w:r>
      <w:r w:rsidRPr="00040BDC">
        <w:rPr>
          <w:rFonts w:hint="eastAsia"/>
          <w:lang w:eastAsia="zh-CN"/>
        </w:rPr>
        <w:t>的认证</w:t>
      </w:r>
    </w:p>
    <w:p w14:paraId="53A33EFE" w14:textId="77777777" w:rsidR="00665455" w:rsidRPr="00040BDC" w:rsidRDefault="00665455" w:rsidP="00665455">
      <w:pPr>
        <w:ind w:firstLineChars="200" w:firstLine="480"/>
        <w:rPr>
          <w:lang w:eastAsia="zh-CN"/>
        </w:rPr>
      </w:pPr>
      <w:r w:rsidRPr="00040BDC">
        <w:rPr>
          <w:lang w:eastAsia="zh-CN"/>
        </w:rPr>
        <w:t>IETF</w:t>
      </w:r>
      <w:r w:rsidRPr="00040BDC">
        <w:rPr>
          <w:rFonts w:hint="eastAsia"/>
          <w:lang w:eastAsia="zh-CN"/>
        </w:rPr>
        <w:t>领导层挑选的</w:t>
      </w:r>
      <w:r w:rsidRPr="00040BDC">
        <w:rPr>
          <w:lang w:eastAsia="zh-CN"/>
        </w:rPr>
        <w:t>IETF</w:t>
      </w:r>
      <w:r w:rsidRPr="00040BDC">
        <w:rPr>
          <w:rFonts w:hint="eastAsia"/>
          <w:lang w:eastAsia="zh-CN"/>
        </w:rPr>
        <w:t>专家和代表通常作为</w:t>
      </w:r>
      <w:r w:rsidRPr="00040BDC">
        <w:rPr>
          <w:lang w:eastAsia="zh-CN"/>
        </w:rPr>
        <w:t>ISOC</w:t>
      </w:r>
      <w:r w:rsidRPr="00040BDC">
        <w:rPr>
          <w:rFonts w:hint="eastAsia"/>
          <w:lang w:eastAsia="zh-CN"/>
        </w:rPr>
        <w:t>的参会代表参加</w:t>
      </w:r>
      <w:r w:rsidRPr="00040BDC">
        <w:rPr>
          <w:lang w:eastAsia="zh-CN"/>
        </w:rPr>
        <w:t>ITU-T</w:t>
      </w:r>
      <w:r w:rsidRPr="00040BDC">
        <w:rPr>
          <w:rFonts w:hint="eastAsia"/>
          <w:lang w:eastAsia="zh-CN"/>
        </w:rPr>
        <w:t>会议。</w:t>
      </w:r>
      <w:r w:rsidRPr="00040BDC">
        <w:rPr>
          <w:lang w:eastAsia="zh-CN"/>
        </w:rPr>
        <w:t>ISOC</w:t>
      </w:r>
      <w:r w:rsidRPr="00040BDC">
        <w:rPr>
          <w:rFonts w:hint="eastAsia"/>
          <w:lang w:eastAsia="zh-CN"/>
        </w:rPr>
        <w:t>的牵头人将视情帮助这些人进行注册和身份核实。</w:t>
      </w:r>
    </w:p>
    <w:p w14:paraId="38B46985" w14:textId="77777777" w:rsidR="00665455" w:rsidRPr="00040BDC" w:rsidRDefault="00665455" w:rsidP="00665455">
      <w:pPr>
        <w:pStyle w:val="Heading3"/>
        <w:rPr>
          <w:lang w:eastAsia="zh-CN"/>
        </w:rPr>
      </w:pPr>
      <w:r w:rsidRPr="00040BDC">
        <w:rPr>
          <w:lang w:eastAsia="zh-CN"/>
        </w:rPr>
        <w:t>2.2.2</w:t>
      </w:r>
      <w:r w:rsidRPr="00040BDC">
        <w:rPr>
          <w:lang w:eastAsia="zh-CN"/>
        </w:rPr>
        <w:tab/>
        <w:t>ISOC/IETF</w:t>
      </w:r>
      <w:r w:rsidRPr="00040BDC">
        <w:rPr>
          <w:rFonts w:hint="eastAsia"/>
          <w:lang w:eastAsia="zh-CN"/>
        </w:rPr>
        <w:t>对</w:t>
      </w:r>
      <w:r w:rsidRPr="00040BDC">
        <w:rPr>
          <w:lang w:eastAsia="zh-CN"/>
        </w:rPr>
        <w:t>ITU-T</w:t>
      </w:r>
      <w:r w:rsidRPr="00040BDC">
        <w:rPr>
          <w:rFonts w:hint="eastAsia"/>
          <w:lang w:eastAsia="zh-CN"/>
        </w:rPr>
        <w:t>的认证</w:t>
      </w:r>
    </w:p>
    <w:p w14:paraId="7C40E596" w14:textId="77777777" w:rsidR="00665455" w:rsidRPr="00040BDC" w:rsidRDefault="00665455" w:rsidP="00665455">
      <w:pPr>
        <w:ind w:firstLineChars="200" w:firstLine="480"/>
        <w:rPr>
          <w:lang w:eastAsia="zh-CN"/>
        </w:rPr>
      </w:pPr>
      <w:r w:rsidRPr="00040BDC">
        <w:rPr>
          <w:lang w:eastAsia="zh-CN"/>
        </w:rPr>
        <w:t>ITU-T</w:t>
      </w:r>
      <w:r w:rsidRPr="00040BDC">
        <w:rPr>
          <w:rFonts w:hint="eastAsia"/>
          <w:lang w:eastAsia="zh-CN"/>
        </w:rPr>
        <w:t>研究组主席可以授权一个或多个成员作为</w:t>
      </w:r>
      <w:r w:rsidRPr="00040BDC">
        <w:rPr>
          <w:lang w:eastAsia="zh-CN"/>
        </w:rPr>
        <w:t>ITU-T</w:t>
      </w:r>
      <w:r w:rsidRPr="00040BDC">
        <w:rPr>
          <w:rFonts w:hint="eastAsia"/>
          <w:lang w:eastAsia="zh-CN"/>
        </w:rPr>
        <w:t>的正式参会代表参加</w:t>
      </w:r>
      <w:r w:rsidRPr="00040BDC">
        <w:rPr>
          <w:lang w:eastAsia="zh-CN"/>
        </w:rPr>
        <w:t>IETF</w:t>
      </w:r>
      <w:r w:rsidRPr="00040BDC">
        <w:rPr>
          <w:rFonts w:hint="eastAsia"/>
          <w:lang w:eastAsia="zh-CN"/>
        </w:rPr>
        <w:t>会议，并代表该研究组（或某个特定报告人组）就其开展的活动做权威性发言。研究组主席通过电子邮件将</w:t>
      </w:r>
      <w:r w:rsidRPr="00040BDC">
        <w:rPr>
          <w:lang w:eastAsia="zh-CN"/>
        </w:rPr>
        <w:t>ITU-T</w:t>
      </w:r>
      <w:r w:rsidRPr="00040BDC">
        <w:rPr>
          <w:rFonts w:hint="eastAsia"/>
          <w:lang w:eastAsia="zh-CN"/>
        </w:rPr>
        <w:t>参会代表名单发送给工作组主席，同时抄送研究领域负责人和研究组。请注意，根据</w:t>
      </w:r>
      <w:r w:rsidRPr="00040BDC">
        <w:rPr>
          <w:lang w:eastAsia="zh-CN"/>
        </w:rPr>
        <w:t>IETF</w:t>
      </w:r>
      <w:r w:rsidRPr="00040BDC">
        <w:rPr>
          <w:rFonts w:hint="eastAsia"/>
          <w:lang w:eastAsia="zh-CN"/>
        </w:rPr>
        <w:t>程序，应给任何此类参会代表所表达的意见与工作组任何其他参与者表达的意见同等重视。</w:t>
      </w:r>
    </w:p>
    <w:p w14:paraId="60B49643" w14:textId="77777777" w:rsidR="00665455" w:rsidRPr="00040BDC" w:rsidRDefault="00665455" w:rsidP="00665455">
      <w:pPr>
        <w:pStyle w:val="Heading2"/>
        <w:rPr>
          <w:lang w:eastAsia="zh-CN"/>
        </w:rPr>
      </w:pPr>
      <w:r w:rsidRPr="00040BDC">
        <w:rPr>
          <w:lang w:eastAsia="zh-CN"/>
        </w:rPr>
        <w:t>2.3</w:t>
      </w:r>
      <w:r w:rsidRPr="00040BDC">
        <w:rPr>
          <w:lang w:eastAsia="zh-CN"/>
        </w:rPr>
        <w:tab/>
      </w:r>
      <w:r w:rsidRPr="00040BDC">
        <w:rPr>
          <w:rFonts w:hint="eastAsia"/>
          <w:lang w:eastAsia="zh-CN"/>
        </w:rPr>
        <w:t>会外联络</w:t>
      </w:r>
    </w:p>
    <w:p w14:paraId="0AF58267" w14:textId="77777777" w:rsidR="00665455" w:rsidRPr="00040BDC" w:rsidRDefault="00665455" w:rsidP="00665455">
      <w:pPr>
        <w:ind w:firstLineChars="200" w:firstLine="480"/>
        <w:rPr>
          <w:lang w:eastAsia="zh-CN"/>
        </w:rPr>
      </w:pPr>
      <w:r w:rsidRPr="00040BDC">
        <w:rPr>
          <w:rFonts w:hint="eastAsia"/>
          <w:lang w:eastAsia="zh-CN"/>
        </w:rPr>
        <w:t>应鼓励两个组织联系人和专家之间的非正式联络。但是，请注意，来自</w:t>
      </w:r>
      <w:r w:rsidRPr="00040BDC">
        <w:rPr>
          <w:lang w:eastAsia="zh-CN"/>
        </w:rPr>
        <w:t>ITU-T</w:t>
      </w:r>
      <w:r w:rsidRPr="00040BDC">
        <w:rPr>
          <w:rFonts w:hint="eastAsia"/>
          <w:lang w:eastAsia="zh-CN"/>
        </w:rPr>
        <w:t>某个研究组、工作组或报告人组与</w:t>
      </w:r>
      <w:r w:rsidRPr="00040BDC">
        <w:rPr>
          <w:lang w:eastAsia="zh-CN"/>
        </w:rPr>
        <w:t>IETF</w:t>
      </w:r>
      <w:r w:rsidRPr="00040BDC">
        <w:rPr>
          <w:rFonts w:hint="eastAsia"/>
          <w:lang w:eastAsia="zh-CN"/>
        </w:rPr>
        <w:t>相应联系人的正式联络必须分别得到研究组、工作组或报告人组的明确批准和认定。</w:t>
      </w:r>
      <w:r w:rsidRPr="00040BDC">
        <w:rPr>
          <w:lang w:eastAsia="zh-CN"/>
        </w:rPr>
        <w:t>ITU-T</w:t>
      </w:r>
      <w:r w:rsidRPr="00040BDC">
        <w:rPr>
          <w:rFonts w:hint="eastAsia"/>
          <w:lang w:eastAsia="zh-CN"/>
        </w:rPr>
        <w:t>给</w:t>
      </w:r>
      <w:r w:rsidRPr="00040BDC">
        <w:rPr>
          <w:lang w:eastAsia="zh-CN"/>
        </w:rPr>
        <w:t>IETF</w:t>
      </w:r>
      <w:proofErr w:type="gramStart"/>
      <w:r w:rsidRPr="00040BDC">
        <w:rPr>
          <w:rFonts w:hint="eastAsia"/>
          <w:lang w:eastAsia="zh-CN"/>
        </w:rPr>
        <w:t>的正式联络声明应根据</w:t>
      </w:r>
      <w:r w:rsidRPr="00040BDC">
        <w:rPr>
          <w:lang w:eastAsia="zh-CN"/>
        </w:rPr>
        <w:t>[</w:t>
      </w:r>
      <w:proofErr w:type="gramEnd"/>
      <w:r w:rsidRPr="00040BDC">
        <w:rPr>
          <w:lang w:eastAsia="zh-CN"/>
        </w:rPr>
        <w:t>2]</w:t>
      </w:r>
      <w:r w:rsidRPr="00040BDC">
        <w:rPr>
          <w:rFonts w:hint="eastAsia"/>
          <w:lang w:eastAsia="zh-CN"/>
        </w:rPr>
        <w:t>所规定的程序发送。</w:t>
      </w:r>
      <w:r w:rsidRPr="00040BDC">
        <w:rPr>
          <w:lang w:eastAsia="zh-CN"/>
        </w:rPr>
        <w:t>IETF</w:t>
      </w:r>
      <w:r w:rsidRPr="00040BDC">
        <w:rPr>
          <w:rFonts w:hint="eastAsia"/>
          <w:lang w:eastAsia="zh-CN"/>
        </w:rPr>
        <w:t>将把这些联络声明放在联络声明网页</w:t>
      </w:r>
      <w:r>
        <w:fldChar w:fldCharType="begin"/>
      </w:r>
      <w:r>
        <w:rPr>
          <w:lang w:eastAsia="zh-CN"/>
        </w:rPr>
        <w:instrText>HYPERLINK "https://datatracker.ietf.org/liaison/"</w:instrText>
      </w:r>
      <w:r>
        <w:fldChar w:fldCharType="separate"/>
      </w:r>
      <w:r w:rsidRPr="00040BDC">
        <w:rPr>
          <w:rStyle w:val="Hyperlink"/>
          <w:lang w:eastAsia="zh-CN"/>
        </w:rPr>
        <w:t>https://datatracker.ietf.org/liaison/</w:t>
      </w:r>
      <w:r>
        <w:fldChar w:fldCharType="end"/>
      </w:r>
      <w:r w:rsidRPr="00040BDC">
        <w:rPr>
          <w:rFonts w:hint="eastAsia"/>
          <w:lang w:eastAsia="zh-CN"/>
        </w:rPr>
        <w:t>上。</w:t>
      </w:r>
      <w:r w:rsidRPr="00040BDC">
        <w:rPr>
          <w:lang w:eastAsia="zh-CN"/>
        </w:rPr>
        <w:t>IETF</w:t>
      </w:r>
      <w:r w:rsidRPr="00040BDC">
        <w:rPr>
          <w:rFonts w:hint="eastAsia"/>
          <w:lang w:eastAsia="zh-CN"/>
        </w:rPr>
        <w:t>将指定一个人负责处理所收到的每一份联络声明。该负责人的姓名和联系方式以及任何适用的截止期限连同联络声明链接均将被放于网页上。</w:t>
      </w:r>
    </w:p>
    <w:p w14:paraId="079858C7" w14:textId="77777777" w:rsidR="00665455" w:rsidRPr="00040BDC" w:rsidRDefault="00665455" w:rsidP="00665455">
      <w:pPr>
        <w:ind w:firstLineChars="200" w:firstLine="480"/>
        <w:rPr>
          <w:lang w:eastAsia="zh-CN"/>
        </w:rPr>
      </w:pPr>
      <w:r w:rsidRPr="00040BDC">
        <w:rPr>
          <w:rFonts w:hint="eastAsia"/>
          <w:lang w:eastAsia="zh-CN"/>
        </w:rPr>
        <w:t>来自互联网架构委员会（</w:t>
      </w:r>
      <w:r w:rsidRPr="00040BDC">
        <w:rPr>
          <w:lang w:eastAsia="zh-CN"/>
        </w:rPr>
        <w:t>IAB</w:t>
      </w:r>
      <w:r w:rsidRPr="00040BDC">
        <w:rPr>
          <w:rFonts w:hint="eastAsia"/>
          <w:lang w:eastAsia="zh-CN"/>
        </w:rPr>
        <w:t>）、</w:t>
      </w:r>
      <w:r w:rsidRPr="00040BDC">
        <w:rPr>
          <w:lang w:eastAsia="zh-CN"/>
        </w:rPr>
        <w:t>IESG</w:t>
      </w:r>
      <w:r w:rsidRPr="00040BDC">
        <w:rPr>
          <w:rFonts w:hint="eastAsia"/>
          <w:lang w:eastAsia="zh-CN"/>
        </w:rPr>
        <w:t>、</w:t>
      </w:r>
      <w:r w:rsidRPr="00040BDC">
        <w:rPr>
          <w:rFonts w:hint="eastAsia"/>
          <w:lang w:eastAsia="zh-CN"/>
        </w:rPr>
        <w:t>IETF</w:t>
      </w:r>
      <w:r w:rsidRPr="00040BDC">
        <w:rPr>
          <w:rFonts w:hint="eastAsia"/>
          <w:lang w:eastAsia="zh-CN"/>
        </w:rPr>
        <w:t>、</w:t>
      </w:r>
      <w:r w:rsidRPr="00040BDC">
        <w:rPr>
          <w:lang w:eastAsia="zh-CN"/>
        </w:rPr>
        <w:t>IETF</w:t>
      </w:r>
      <w:r w:rsidRPr="00040BDC">
        <w:rPr>
          <w:rFonts w:hint="eastAsia"/>
          <w:lang w:eastAsia="zh-CN"/>
        </w:rPr>
        <w:t>工作组或研究领域发送给</w:t>
      </w:r>
      <w:r w:rsidRPr="00040BDC">
        <w:rPr>
          <w:lang w:eastAsia="zh-CN"/>
        </w:rPr>
        <w:t>ITU-T</w:t>
      </w:r>
      <w:r w:rsidRPr="00040BDC">
        <w:rPr>
          <w:rFonts w:hint="eastAsia"/>
          <w:lang w:eastAsia="zh-CN"/>
        </w:rPr>
        <w:t>的正式联络声明将根据</w:t>
      </w:r>
      <w:r w:rsidRPr="00040BDC">
        <w:rPr>
          <w:lang w:eastAsia="zh-CN"/>
        </w:rPr>
        <w:t>[2]</w:t>
      </w:r>
      <w:r w:rsidRPr="00040BDC">
        <w:rPr>
          <w:rFonts w:hint="eastAsia"/>
          <w:lang w:eastAsia="zh-CN"/>
        </w:rPr>
        <w:t>和</w:t>
      </w:r>
      <w:r w:rsidRPr="00040BDC">
        <w:rPr>
          <w:lang w:eastAsia="zh-CN"/>
        </w:rPr>
        <w:t>[15]</w:t>
      </w:r>
      <w:r w:rsidRPr="00040BDC">
        <w:rPr>
          <w:rFonts w:hint="eastAsia"/>
          <w:lang w:eastAsia="zh-CN"/>
        </w:rPr>
        <w:t>规定的程序产生、批准和发送。正式联络旨在使</w:t>
      </w:r>
      <w:r w:rsidRPr="00040BDC">
        <w:rPr>
          <w:lang w:eastAsia="zh-CN"/>
        </w:rPr>
        <w:t>IETF</w:t>
      </w:r>
      <w:r w:rsidRPr="00040BDC">
        <w:rPr>
          <w:rFonts w:hint="eastAsia"/>
          <w:lang w:eastAsia="zh-CN"/>
        </w:rPr>
        <w:t>和</w:t>
      </w:r>
      <w:r w:rsidRPr="00040BDC">
        <w:rPr>
          <w:lang w:eastAsia="zh-CN"/>
        </w:rPr>
        <w:t>ITU</w:t>
      </w:r>
      <w:r w:rsidRPr="00040BDC">
        <w:rPr>
          <w:rFonts w:hint="eastAsia"/>
          <w:lang w:eastAsia="zh-CN"/>
        </w:rPr>
        <w:t>-</w:t>
      </w:r>
      <w:r w:rsidRPr="00040BDC">
        <w:rPr>
          <w:lang w:eastAsia="zh-CN"/>
        </w:rPr>
        <w:t>T</w:t>
      </w:r>
      <w:r w:rsidRPr="00040BDC">
        <w:rPr>
          <w:rFonts w:hint="eastAsia"/>
          <w:lang w:eastAsia="zh-CN"/>
        </w:rPr>
        <w:t>可以在现行文件（详见第</w:t>
      </w:r>
      <w:r w:rsidRPr="00040BDC">
        <w:rPr>
          <w:lang w:eastAsia="zh-CN"/>
        </w:rPr>
        <w:t>2.5.1</w:t>
      </w:r>
      <w:r w:rsidRPr="00040BDC">
        <w:rPr>
          <w:rFonts w:hint="eastAsia"/>
          <w:lang w:eastAsia="zh-CN"/>
        </w:rPr>
        <w:t>节）之外共享立场。这包括诸如对文件发表的评论和请求输入等内容。</w:t>
      </w:r>
    </w:p>
    <w:p w14:paraId="7A9275F9" w14:textId="77777777" w:rsidR="00665455" w:rsidRPr="00040BDC" w:rsidRDefault="00665455" w:rsidP="00665455">
      <w:pPr>
        <w:pStyle w:val="Heading2"/>
        <w:rPr>
          <w:lang w:eastAsia="zh-CN"/>
        </w:rPr>
      </w:pPr>
      <w:r w:rsidRPr="00040BDC">
        <w:rPr>
          <w:lang w:eastAsia="zh-CN"/>
        </w:rPr>
        <w:t>2.4</w:t>
      </w:r>
      <w:r w:rsidRPr="00040BDC">
        <w:rPr>
          <w:lang w:eastAsia="zh-CN"/>
        </w:rPr>
        <w:tab/>
      </w:r>
      <w:r w:rsidRPr="00040BDC">
        <w:rPr>
          <w:rFonts w:hint="eastAsia"/>
          <w:lang w:eastAsia="zh-CN"/>
        </w:rPr>
        <w:t>邮件列表</w:t>
      </w:r>
    </w:p>
    <w:p w14:paraId="5FC4CDB0" w14:textId="77777777" w:rsidR="00665455" w:rsidRPr="00040BDC" w:rsidRDefault="00665455" w:rsidP="00D724EB">
      <w:pPr>
        <w:ind w:firstLineChars="200" w:firstLine="480"/>
        <w:rPr>
          <w:lang w:eastAsia="zh-CN"/>
        </w:rPr>
      </w:pPr>
      <w:r w:rsidRPr="00040BDC">
        <w:rPr>
          <w:rFonts w:hint="eastAsia"/>
          <w:lang w:eastAsia="zh-CN"/>
        </w:rPr>
        <w:t>所有</w:t>
      </w:r>
      <w:r w:rsidRPr="00040BDC">
        <w:rPr>
          <w:lang w:eastAsia="zh-CN"/>
        </w:rPr>
        <w:t>IETF</w:t>
      </w:r>
      <w:r w:rsidRPr="00040BDC">
        <w:rPr>
          <w:rFonts w:hint="eastAsia"/>
          <w:lang w:eastAsia="zh-CN"/>
        </w:rPr>
        <w:t>工作组和所有</w:t>
      </w:r>
      <w:r w:rsidRPr="00040BDC">
        <w:rPr>
          <w:lang w:eastAsia="zh-CN"/>
        </w:rPr>
        <w:t>ITU-T</w:t>
      </w:r>
      <w:r w:rsidRPr="00040BDC">
        <w:rPr>
          <w:rFonts w:hint="eastAsia"/>
          <w:lang w:eastAsia="zh-CN"/>
        </w:rPr>
        <w:t>研究组课题均有相应的邮件列表。</w:t>
      </w:r>
    </w:p>
    <w:p w14:paraId="1C13B913" w14:textId="77777777" w:rsidR="00D724EB" w:rsidRPr="00040BDC" w:rsidRDefault="00665455" w:rsidP="00D724EB">
      <w:pPr>
        <w:ind w:firstLineChars="200" w:firstLine="480"/>
        <w:rPr>
          <w:lang w:eastAsia="zh-CN"/>
        </w:rPr>
      </w:pPr>
      <w:r w:rsidRPr="00040BDC">
        <w:rPr>
          <w:rFonts w:hint="eastAsia"/>
          <w:lang w:eastAsia="zh-CN"/>
        </w:rPr>
        <w:t>在</w:t>
      </w:r>
      <w:r w:rsidRPr="00040BDC">
        <w:rPr>
          <w:lang w:eastAsia="zh-CN"/>
        </w:rPr>
        <w:t>IETF</w:t>
      </w:r>
      <w:r w:rsidRPr="00040BDC">
        <w:rPr>
          <w:rFonts w:hint="eastAsia"/>
          <w:lang w:eastAsia="zh-CN"/>
        </w:rPr>
        <w:t>，邮件列表是讨论和决策的主要工具。建议对某个特定</w:t>
      </w:r>
      <w:r w:rsidRPr="00040BDC">
        <w:rPr>
          <w:lang w:eastAsia="zh-CN"/>
        </w:rPr>
        <w:t>IETF</w:t>
      </w:r>
      <w:r w:rsidRPr="00040BDC">
        <w:rPr>
          <w:rFonts w:hint="eastAsia"/>
          <w:lang w:eastAsia="zh-CN"/>
        </w:rPr>
        <w:t>工作组议题感兴趣的</w:t>
      </w:r>
      <w:r w:rsidRPr="00040BDC">
        <w:rPr>
          <w:lang w:eastAsia="zh-CN"/>
        </w:rPr>
        <w:t>ITU-T</w:t>
      </w:r>
      <w:r w:rsidRPr="00040BDC">
        <w:rPr>
          <w:rFonts w:hint="eastAsia"/>
          <w:lang w:eastAsia="zh-CN"/>
        </w:rPr>
        <w:t>专家订阅并加入这些列表。</w:t>
      </w:r>
      <w:r w:rsidRPr="00040BDC">
        <w:rPr>
          <w:lang w:eastAsia="zh-CN"/>
        </w:rPr>
        <w:t>IETF</w:t>
      </w:r>
      <w:r w:rsidRPr="00040BDC">
        <w:rPr>
          <w:rFonts w:hint="eastAsia"/>
          <w:lang w:eastAsia="zh-CN"/>
        </w:rPr>
        <w:t>工作组邮件列表对所有用户开放。订阅</w:t>
      </w:r>
      <w:r w:rsidRPr="00040BDC">
        <w:rPr>
          <w:lang w:eastAsia="zh-CN"/>
        </w:rPr>
        <w:t>IETF</w:t>
      </w:r>
      <w:r w:rsidRPr="00040BDC">
        <w:rPr>
          <w:rFonts w:hint="eastAsia"/>
          <w:lang w:eastAsia="zh-CN"/>
        </w:rPr>
        <w:t>工作组邮件列表和获取信息的相关规定在每个工作组章程里均有说明。在</w:t>
      </w:r>
      <w:r w:rsidRPr="00040BDC">
        <w:rPr>
          <w:lang w:eastAsia="zh-CN"/>
        </w:rPr>
        <w:t>ITU-T</w:t>
      </w:r>
      <w:r w:rsidRPr="00040BDC">
        <w:rPr>
          <w:rFonts w:hint="eastAsia"/>
          <w:lang w:eastAsia="zh-CN"/>
        </w:rPr>
        <w:t>，电信标准化局已为相关课题、工作组和研究组内部的其他议题建立了正式邮件列表</w:t>
      </w:r>
      <w:r w:rsidRPr="00040BDC">
        <w:rPr>
          <w:lang w:eastAsia="zh-CN"/>
        </w:rPr>
        <w:t>（</w:t>
      </w:r>
      <w:r w:rsidRPr="00040BDC">
        <w:rPr>
          <w:lang w:eastAsia="zh-CN"/>
        </w:rPr>
        <w:t>ITU-T</w:t>
      </w:r>
      <w:r w:rsidRPr="00040BDC">
        <w:rPr>
          <w:rFonts w:hint="eastAsia"/>
          <w:lang w:eastAsia="zh-CN"/>
        </w:rPr>
        <w:t>网站上可以找到更详细的信息</w:t>
      </w:r>
      <w:r w:rsidRPr="00040BDC">
        <w:rPr>
          <w:lang w:eastAsia="zh-CN"/>
        </w:rPr>
        <w:t>）</w:t>
      </w:r>
      <w:r w:rsidRPr="00040BDC">
        <w:rPr>
          <w:rFonts w:hint="eastAsia"/>
          <w:lang w:eastAsia="zh-CN"/>
        </w:rPr>
        <w:t>。这些邮件列表主要用于</w:t>
      </w:r>
      <w:r w:rsidRPr="00040BDC">
        <w:rPr>
          <w:lang w:eastAsia="zh-CN"/>
        </w:rPr>
        <w:t>ITU-T</w:t>
      </w:r>
      <w:r w:rsidRPr="00040BDC">
        <w:rPr>
          <w:rFonts w:hint="eastAsia"/>
          <w:lang w:eastAsia="zh-CN"/>
        </w:rPr>
        <w:t>的通信往来，包括技术讨论、会议后勤、报告等。</w:t>
      </w:r>
    </w:p>
    <w:p w14:paraId="3BAFC31A"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60DC94EF" w14:textId="77777777" w:rsidR="00D724EB" w:rsidRPr="00040BDC" w:rsidRDefault="00665455" w:rsidP="00D724EB">
      <w:pPr>
        <w:pStyle w:val="Note"/>
        <w:rPr>
          <w:lang w:eastAsia="zh-CN"/>
        </w:rPr>
      </w:pPr>
      <w:r w:rsidRPr="00040BDC">
        <w:rPr>
          <w:rFonts w:hint="eastAsia"/>
          <w:lang w:eastAsia="zh-CN"/>
        </w:rPr>
        <w:lastRenderedPageBreak/>
        <w:t>注</w:t>
      </w:r>
      <w:r w:rsidR="00D724EB" w:rsidRPr="00040BDC">
        <w:rPr>
          <w:rFonts w:hint="eastAsia"/>
          <w:lang w:eastAsia="zh-CN"/>
        </w:rPr>
        <w:t xml:space="preserve"> </w:t>
      </w:r>
      <w:r w:rsidR="00D724EB" w:rsidRPr="00040BDC">
        <w:rPr>
          <w:lang w:eastAsia="zh-CN"/>
        </w:rPr>
        <w:t xml:space="preserve">– </w:t>
      </w:r>
      <w:r w:rsidRPr="00040BDC">
        <w:rPr>
          <w:rFonts w:hint="eastAsia"/>
          <w:lang w:eastAsia="zh-CN"/>
        </w:rPr>
        <w:t>邮件列表个人订户须附属于</w:t>
      </w:r>
      <w:r w:rsidRPr="00040BDC">
        <w:rPr>
          <w:lang w:eastAsia="zh-CN"/>
        </w:rPr>
        <w:t>ITU-T</w:t>
      </w:r>
      <w:r w:rsidRPr="00040BDC">
        <w:rPr>
          <w:rFonts w:hint="eastAsia"/>
          <w:lang w:eastAsia="zh-CN"/>
        </w:rPr>
        <w:t>成员或准成员</w:t>
      </w:r>
      <w:r w:rsidRPr="00040BDC">
        <w:rPr>
          <w:lang w:eastAsia="zh-CN"/>
        </w:rPr>
        <w:t>（</w:t>
      </w:r>
      <w:r w:rsidRPr="00040BDC">
        <w:rPr>
          <w:rFonts w:hint="eastAsia"/>
          <w:lang w:eastAsia="zh-CN"/>
        </w:rPr>
        <w:t>此时，不会把所有</w:t>
      </w:r>
      <w:r w:rsidRPr="00040BDC">
        <w:rPr>
          <w:lang w:eastAsia="zh-CN"/>
        </w:rPr>
        <w:t>IETF</w:t>
      </w:r>
      <w:r w:rsidRPr="00040BDC">
        <w:rPr>
          <w:rFonts w:hint="eastAsia"/>
          <w:lang w:eastAsia="zh-CN"/>
        </w:rPr>
        <w:t>参与者都作为成员囊括在内，但</w:t>
      </w:r>
      <w:r w:rsidRPr="00040BDC">
        <w:rPr>
          <w:lang w:eastAsia="zh-CN"/>
        </w:rPr>
        <w:t>ISOC</w:t>
      </w:r>
      <w:r w:rsidRPr="00040BDC">
        <w:rPr>
          <w:rFonts w:hint="eastAsia"/>
          <w:lang w:eastAsia="zh-CN"/>
        </w:rPr>
        <w:t>牵头人作为一个成员，可以帮助</w:t>
      </w:r>
      <w:r w:rsidRPr="00040BDC">
        <w:rPr>
          <w:lang w:eastAsia="zh-CN"/>
        </w:rPr>
        <w:t>IETF</w:t>
      </w:r>
      <w:r w:rsidRPr="00040BDC">
        <w:rPr>
          <w:rFonts w:hint="eastAsia"/>
          <w:lang w:eastAsia="zh-CN"/>
        </w:rPr>
        <w:t>技术专家、联络代表或联络管理人获得信息）。</w:t>
      </w:r>
    </w:p>
    <w:p w14:paraId="094A8286" w14:textId="77777777" w:rsidR="00D724EB" w:rsidRPr="00040BDC" w:rsidRDefault="00665455" w:rsidP="00D724EB">
      <w:pPr>
        <w:ind w:firstLineChars="200" w:firstLine="480"/>
        <w:rPr>
          <w:lang w:eastAsia="zh-CN"/>
        </w:rPr>
      </w:pPr>
      <w:r w:rsidRPr="00040BDC">
        <w:rPr>
          <w:lang w:eastAsia="zh-CN"/>
        </w:rPr>
        <w:t>IETF</w:t>
      </w:r>
      <w:r w:rsidRPr="00040BDC">
        <w:rPr>
          <w:rFonts w:hint="eastAsia"/>
          <w:lang w:eastAsia="zh-CN"/>
        </w:rPr>
        <w:t>参与者可以订阅</w:t>
      </w:r>
      <w:r w:rsidRPr="00040BDC">
        <w:rPr>
          <w:lang w:eastAsia="zh-CN"/>
        </w:rPr>
        <w:t>ITU-T</w:t>
      </w:r>
      <w:r w:rsidRPr="00040BDC">
        <w:rPr>
          <w:rFonts w:hint="eastAsia"/>
          <w:lang w:eastAsia="zh-CN"/>
        </w:rPr>
        <w:t>焦点组邮件列表，如果他们是来自</w:t>
      </w:r>
      <w:r w:rsidRPr="00040BDC">
        <w:rPr>
          <w:lang w:eastAsia="zh-CN"/>
        </w:rPr>
        <w:t>ITU-T</w:t>
      </w:r>
      <w:r w:rsidRPr="00040BDC">
        <w:rPr>
          <w:rFonts w:hint="eastAsia"/>
          <w:lang w:eastAsia="zh-CN"/>
        </w:rPr>
        <w:t>成员所在国的个人的话。</w:t>
      </w:r>
    </w:p>
    <w:p w14:paraId="0A7DFF29" w14:textId="77777777" w:rsidR="00665455" w:rsidRPr="00040BDC" w:rsidRDefault="00665455" w:rsidP="00665455">
      <w:pPr>
        <w:pStyle w:val="Heading2"/>
        <w:rPr>
          <w:lang w:eastAsia="zh-CN"/>
        </w:rPr>
      </w:pPr>
      <w:r w:rsidRPr="00040BDC">
        <w:rPr>
          <w:lang w:eastAsia="zh-CN"/>
        </w:rPr>
        <w:t>2.5</w:t>
      </w:r>
      <w:r w:rsidRPr="00040BDC">
        <w:rPr>
          <w:lang w:eastAsia="zh-CN"/>
        </w:rPr>
        <w:tab/>
      </w:r>
      <w:r w:rsidRPr="00040BDC">
        <w:rPr>
          <w:rFonts w:hint="eastAsia"/>
          <w:lang w:eastAsia="zh-CN"/>
        </w:rPr>
        <w:t>文件共享</w:t>
      </w:r>
    </w:p>
    <w:p w14:paraId="1EB28F61" w14:textId="77777777" w:rsidR="00665455" w:rsidRPr="00040BDC" w:rsidRDefault="00665455" w:rsidP="00665455">
      <w:pPr>
        <w:ind w:firstLineChars="200" w:firstLine="480"/>
        <w:rPr>
          <w:lang w:eastAsia="zh-CN"/>
        </w:rPr>
      </w:pPr>
      <w:r w:rsidRPr="00040BDC">
        <w:rPr>
          <w:rFonts w:hint="eastAsia"/>
          <w:lang w:eastAsia="zh-CN"/>
        </w:rPr>
        <w:t>在</w:t>
      </w:r>
      <w:r w:rsidRPr="00040BDC">
        <w:rPr>
          <w:lang w:eastAsia="zh-CN"/>
        </w:rPr>
        <w:t>ITU-T</w:t>
      </w:r>
      <w:r w:rsidRPr="00040BDC">
        <w:rPr>
          <w:rFonts w:hint="eastAsia"/>
          <w:lang w:eastAsia="zh-CN"/>
        </w:rPr>
        <w:t>与</w:t>
      </w:r>
      <w:r w:rsidRPr="00040BDC">
        <w:rPr>
          <w:lang w:eastAsia="zh-CN"/>
        </w:rPr>
        <w:t>IETF</w:t>
      </w:r>
      <w:r w:rsidRPr="00040BDC">
        <w:rPr>
          <w:rFonts w:hint="eastAsia"/>
          <w:lang w:eastAsia="zh-CN"/>
        </w:rPr>
        <w:t>协作过程中，技术工作组分享工作草案和文件很重要。最初提出的概念和规范通常可以在</w:t>
      </w:r>
      <w:r w:rsidRPr="00040BDC">
        <w:rPr>
          <w:lang w:eastAsia="zh-CN"/>
        </w:rPr>
        <w:t>IETF</w:t>
      </w:r>
      <w:r w:rsidRPr="00040BDC">
        <w:rPr>
          <w:rFonts w:hint="eastAsia"/>
          <w:lang w:eastAsia="zh-CN"/>
        </w:rPr>
        <w:t>和</w:t>
      </w:r>
      <w:r w:rsidRPr="00040BDC">
        <w:rPr>
          <w:lang w:eastAsia="zh-CN"/>
        </w:rPr>
        <w:t>ITU-T</w:t>
      </w:r>
      <w:r w:rsidRPr="00040BDC">
        <w:rPr>
          <w:rFonts w:hint="eastAsia"/>
          <w:lang w:eastAsia="zh-CN"/>
        </w:rPr>
        <w:t>邮件列表中通过邮件散发（经常只是对概念进行重复，不包括技术规范的详细内容）。另外，建议书草案的工作文本</w:t>
      </w:r>
      <w:r w:rsidRPr="00040BDC">
        <w:rPr>
          <w:lang w:eastAsia="zh-CN"/>
        </w:rPr>
        <w:t>（</w:t>
      </w:r>
      <w:r w:rsidRPr="00040BDC">
        <w:rPr>
          <w:rFonts w:hint="eastAsia"/>
          <w:lang w:eastAsia="zh-CN"/>
        </w:rPr>
        <w:t>或网站链接</w:t>
      </w:r>
      <w:r w:rsidRPr="00040BDC">
        <w:rPr>
          <w:lang w:eastAsia="zh-CN"/>
        </w:rPr>
        <w:t>）</w:t>
      </w:r>
      <w:r w:rsidRPr="00040BDC">
        <w:rPr>
          <w:rFonts w:hint="eastAsia"/>
          <w:lang w:eastAsia="zh-CN"/>
        </w:rPr>
        <w:t>、互联网草案或</w:t>
      </w:r>
      <w:r w:rsidRPr="00040BDC">
        <w:rPr>
          <w:rFonts w:hint="eastAsia"/>
          <w:lang w:eastAsia="zh-CN"/>
        </w:rPr>
        <w:t>RFC</w:t>
      </w:r>
      <w:r w:rsidRPr="00040BDC">
        <w:rPr>
          <w:rFonts w:hint="eastAsia"/>
          <w:lang w:eastAsia="zh-CN"/>
        </w:rPr>
        <w:t>（征求意见稿）亦可按下述规定被发送到两个组织。</w:t>
      </w:r>
    </w:p>
    <w:p w14:paraId="43333AA7" w14:textId="77777777" w:rsidR="00665455" w:rsidRPr="00040BDC" w:rsidRDefault="00665455" w:rsidP="00665455">
      <w:pPr>
        <w:ind w:firstLineChars="200" w:firstLine="480"/>
        <w:rPr>
          <w:lang w:eastAsia="zh-CN"/>
        </w:rPr>
      </w:pPr>
      <w:r w:rsidRPr="00040BDC">
        <w:rPr>
          <w:rFonts w:hint="eastAsia"/>
          <w:lang w:eastAsia="zh-CN"/>
        </w:rPr>
        <w:t>互联网草案可以在</w:t>
      </w:r>
      <w:r w:rsidRPr="00040BDC">
        <w:rPr>
          <w:lang w:eastAsia="zh-CN"/>
        </w:rPr>
        <w:t>IETF</w:t>
      </w:r>
      <w:r w:rsidRPr="00040BDC">
        <w:rPr>
          <w:rFonts w:hint="eastAsia"/>
          <w:lang w:eastAsia="zh-CN"/>
        </w:rPr>
        <w:t>网站上找到。</w:t>
      </w:r>
      <w:r w:rsidRPr="00040BDC">
        <w:rPr>
          <w:lang w:eastAsia="zh-CN"/>
        </w:rPr>
        <w:t>ITU-T</w:t>
      </w:r>
      <w:r w:rsidRPr="00040BDC">
        <w:rPr>
          <w:rFonts w:hint="eastAsia"/>
          <w:lang w:eastAsia="zh-CN"/>
        </w:rPr>
        <w:t>可以将挑选的处于任何制定阶段的</w:t>
      </w:r>
      <w:r w:rsidRPr="00040BDC">
        <w:rPr>
          <w:lang w:eastAsia="zh-CN"/>
        </w:rPr>
        <w:t>ITU-T</w:t>
      </w:r>
      <w:r w:rsidRPr="00040BDC">
        <w:rPr>
          <w:rFonts w:hint="eastAsia"/>
          <w:lang w:eastAsia="zh-CN"/>
        </w:rPr>
        <w:t>文件附在正式联络声明之后发送给</w:t>
      </w:r>
      <w:r w:rsidRPr="00040BDC">
        <w:rPr>
          <w:lang w:eastAsia="zh-CN"/>
        </w:rPr>
        <w:t>IETF</w:t>
      </w:r>
      <w:r w:rsidRPr="00040BDC">
        <w:rPr>
          <w:rFonts w:hint="eastAsia"/>
          <w:lang w:eastAsia="zh-CN"/>
        </w:rPr>
        <w:t>。尽管联络可以指向能下载非</w:t>
      </w:r>
      <w:r w:rsidRPr="00040BDC">
        <w:rPr>
          <w:lang w:eastAsia="zh-CN"/>
        </w:rPr>
        <w:t>ASCII</w:t>
      </w:r>
      <w:r w:rsidRPr="00040BDC">
        <w:rPr>
          <w:rFonts w:hint="eastAsia"/>
          <w:lang w:eastAsia="zh-CN"/>
        </w:rPr>
        <w:t>文件</w:t>
      </w:r>
      <w:r w:rsidRPr="00040BDC">
        <w:rPr>
          <w:lang w:eastAsia="zh-CN"/>
        </w:rPr>
        <w:t>（</w:t>
      </w:r>
      <w:r w:rsidRPr="00040BDC">
        <w:rPr>
          <w:rFonts w:hint="eastAsia"/>
          <w:lang w:eastAsia="zh-CN"/>
        </w:rPr>
        <w:t>例如</w:t>
      </w:r>
      <w:r w:rsidRPr="00040BDC">
        <w:rPr>
          <w:lang w:eastAsia="zh-CN"/>
        </w:rPr>
        <w:t>Word</w:t>
      </w:r>
      <w:r w:rsidRPr="00040BDC">
        <w:rPr>
          <w:rFonts w:hint="eastAsia"/>
          <w:lang w:eastAsia="zh-CN"/>
        </w:rPr>
        <w:t>文件</w:t>
      </w:r>
      <w:r w:rsidRPr="00040BDC">
        <w:rPr>
          <w:lang w:eastAsia="zh-CN"/>
        </w:rPr>
        <w:t>）</w:t>
      </w:r>
      <w:r w:rsidRPr="00040BDC">
        <w:rPr>
          <w:rFonts w:hint="eastAsia"/>
          <w:lang w:eastAsia="zh-CN"/>
        </w:rPr>
        <w:t>的网络链接，但仍不鼓励向</w:t>
      </w:r>
      <w:r w:rsidRPr="00040BDC">
        <w:rPr>
          <w:lang w:eastAsia="zh-CN"/>
        </w:rPr>
        <w:t>IETF</w:t>
      </w:r>
      <w:r w:rsidRPr="00040BDC">
        <w:rPr>
          <w:rFonts w:hint="eastAsia"/>
          <w:lang w:eastAsia="zh-CN"/>
        </w:rPr>
        <w:t>邮件列表提交专利格式附件。同时，应该认识到，所有</w:t>
      </w:r>
      <w:r w:rsidRPr="00040BDC">
        <w:rPr>
          <w:lang w:eastAsia="zh-CN"/>
        </w:rPr>
        <w:t>IETF</w:t>
      </w:r>
      <w:r w:rsidRPr="00040BDC">
        <w:rPr>
          <w:rFonts w:hint="eastAsia"/>
          <w:lang w:eastAsia="zh-CN"/>
        </w:rPr>
        <w:t>文件的正式版本均采用</w:t>
      </w:r>
      <w:r w:rsidRPr="00040BDC">
        <w:rPr>
          <w:lang w:eastAsia="zh-CN"/>
        </w:rPr>
        <w:t>ASCII</w:t>
      </w:r>
      <w:r w:rsidRPr="00040BDC">
        <w:rPr>
          <w:rFonts w:hint="eastAsia"/>
          <w:lang w:eastAsia="zh-CN"/>
        </w:rPr>
        <w:t>格式。</w:t>
      </w:r>
    </w:p>
    <w:p w14:paraId="1F5DFE46" w14:textId="77777777" w:rsidR="00665455" w:rsidRPr="00040BDC" w:rsidRDefault="00665455" w:rsidP="00665455">
      <w:pPr>
        <w:pStyle w:val="Heading3"/>
        <w:rPr>
          <w:lang w:eastAsia="zh-CN"/>
        </w:rPr>
      </w:pPr>
      <w:r w:rsidRPr="00040BDC">
        <w:rPr>
          <w:lang w:eastAsia="zh-CN"/>
        </w:rPr>
        <w:t>2.5.1</w:t>
      </w:r>
      <w:r w:rsidRPr="00040BDC">
        <w:rPr>
          <w:lang w:eastAsia="zh-CN"/>
        </w:rPr>
        <w:tab/>
        <w:t>IETF</w:t>
      </w:r>
      <w:r w:rsidRPr="00040BDC">
        <w:rPr>
          <w:rFonts w:hint="eastAsia"/>
          <w:lang w:eastAsia="zh-CN"/>
        </w:rPr>
        <w:t>向</w:t>
      </w:r>
      <w:r w:rsidRPr="00040BDC">
        <w:rPr>
          <w:lang w:eastAsia="zh-CN"/>
        </w:rPr>
        <w:t>ITU-T</w:t>
      </w:r>
      <w:r w:rsidRPr="00040BDC">
        <w:rPr>
          <w:rFonts w:hint="eastAsia"/>
          <w:lang w:eastAsia="zh-CN"/>
        </w:rPr>
        <w:t>提交的文稿和联络声明</w:t>
      </w:r>
    </w:p>
    <w:p w14:paraId="73F08297" w14:textId="77777777" w:rsidR="00665455" w:rsidRPr="00040BDC" w:rsidRDefault="00665455" w:rsidP="00665455">
      <w:pPr>
        <w:ind w:firstLineChars="200" w:firstLine="480"/>
        <w:rPr>
          <w:lang w:eastAsia="zh-CN"/>
        </w:rPr>
      </w:pPr>
      <w:r w:rsidRPr="00040BDC">
        <w:rPr>
          <w:lang w:eastAsia="zh-CN"/>
        </w:rPr>
        <w:t>IETF</w:t>
      </w:r>
      <w:r w:rsidRPr="00040BDC">
        <w:rPr>
          <w:rFonts w:hint="eastAsia"/>
          <w:lang w:eastAsia="zh-CN"/>
        </w:rPr>
        <w:t>文件</w:t>
      </w:r>
      <w:r w:rsidRPr="00040BDC">
        <w:rPr>
          <w:lang w:eastAsia="zh-CN"/>
        </w:rPr>
        <w:t>（</w:t>
      </w:r>
      <w:r w:rsidRPr="00040BDC">
        <w:rPr>
          <w:rFonts w:hint="eastAsia"/>
          <w:lang w:eastAsia="zh-CN"/>
        </w:rPr>
        <w:t>例如互联网草案</w:t>
      </w:r>
      <w:r w:rsidRPr="00040BDC">
        <w:rPr>
          <w:lang w:eastAsia="zh-CN"/>
        </w:rPr>
        <w:t>）</w:t>
      </w:r>
      <w:r w:rsidRPr="00040BDC">
        <w:rPr>
          <w:rFonts w:hint="eastAsia"/>
          <w:lang w:eastAsia="zh-CN"/>
        </w:rPr>
        <w:t>或这些文件的网络链接最常见的是以联络声明方式被发送给</w:t>
      </w:r>
      <w:r w:rsidRPr="00040BDC">
        <w:rPr>
          <w:lang w:eastAsia="zh-CN"/>
        </w:rPr>
        <w:t>ITU-T</w:t>
      </w:r>
      <w:r w:rsidRPr="00040BDC">
        <w:rPr>
          <w:rFonts w:hint="eastAsia"/>
          <w:lang w:eastAsia="zh-CN"/>
        </w:rPr>
        <w:t>研究组</w:t>
      </w:r>
      <w:r w:rsidRPr="00040BDC">
        <w:rPr>
          <w:lang w:eastAsia="zh-CN"/>
        </w:rPr>
        <w:t>（</w:t>
      </w:r>
      <w:proofErr w:type="gramStart"/>
      <w:r w:rsidRPr="00040BDC">
        <w:rPr>
          <w:rFonts w:hint="eastAsia"/>
          <w:lang w:eastAsia="zh-CN"/>
        </w:rPr>
        <w:t>见</w:t>
      </w:r>
      <w:r w:rsidRPr="00040BDC">
        <w:rPr>
          <w:lang w:eastAsia="zh-CN"/>
        </w:rPr>
        <w:t>[</w:t>
      </w:r>
      <w:proofErr w:type="gramEnd"/>
      <w:r w:rsidRPr="00040BDC">
        <w:rPr>
          <w:lang w:eastAsia="zh-CN"/>
        </w:rPr>
        <w:t>2]</w:t>
      </w:r>
      <w:r w:rsidRPr="00040BDC">
        <w:rPr>
          <w:lang w:eastAsia="zh-CN"/>
        </w:rPr>
        <w:t>）</w:t>
      </w:r>
      <w:r w:rsidRPr="00040BDC">
        <w:rPr>
          <w:rFonts w:hint="eastAsia"/>
          <w:lang w:eastAsia="zh-CN"/>
        </w:rPr>
        <w:t>，但特殊情况下亦可作为</w:t>
      </w:r>
      <w:r w:rsidRPr="00040BDC">
        <w:rPr>
          <w:lang w:eastAsia="zh-CN"/>
        </w:rPr>
        <w:t>ISOC</w:t>
      </w:r>
      <w:r w:rsidRPr="00040BDC">
        <w:rPr>
          <w:rFonts w:hint="eastAsia"/>
          <w:lang w:eastAsia="zh-CN"/>
        </w:rPr>
        <w:t>文稿被提交给研究组。为确保</w:t>
      </w:r>
      <w:r w:rsidRPr="00040BDC">
        <w:rPr>
          <w:lang w:eastAsia="zh-CN"/>
        </w:rPr>
        <w:t>IETF</w:t>
      </w:r>
      <w:r w:rsidRPr="00040BDC">
        <w:rPr>
          <w:rFonts w:hint="eastAsia"/>
          <w:lang w:eastAsia="zh-CN"/>
        </w:rPr>
        <w:t>已对此适当授权，</w:t>
      </w:r>
      <w:r w:rsidRPr="00040BDC">
        <w:rPr>
          <w:lang w:eastAsia="zh-CN"/>
        </w:rPr>
        <w:t>IETF</w:t>
      </w:r>
      <w:r w:rsidRPr="00040BDC">
        <w:rPr>
          <w:rFonts w:hint="eastAsia"/>
          <w:lang w:eastAsia="zh-CN"/>
        </w:rPr>
        <w:t>工作组必须同意特定草案系双方共同感兴趣的议题，将其发送到</w:t>
      </w:r>
      <w:r w:rsidRPr="00040BDC">
        <w:rPr>
          <w:rFonts w:hint="eastAsia"/>
          <w:lang w:eastAsia="zh-CN"/>
        </w:rPr>
        <w:t>ITU-T</w:t>
      </w:r>
      <w:r w:rsidRPr="00040BDC">
        <w:rPr>
          <w:rFonts w:hint="eastAsia"/>
          <w:lang w:eastAsia="zh-CN"/>
        </w:rPr>
        <w:t>审议、发表评论和潜在使用会带来好处，文件地位在附信中亦有准确描述。一旦同意，相应的研究领域负责人将对工作组请求进行审查，并予以批准。此种情形下</w:t>
      </w:r>
      <w:r w:rsidRPr="00040BDC">
        <w:rPr>
          <w:lang w:eastAsia="zh-CN"/>
        </w:rPr>
        <w:t>IETF Trust</w:t>
      </w:r>
      <w:r w:rsidRPr="00040BDC">
        <w:rPr>
          <w:rFonts w:hint="eastAsia"/>
          <w:lang w:eastAsia="zh-CN"/>
        </w:rPr>
        <w:t>的规则详见</w:t>
      </w:r>
      <w:r w:rsidRPr="00040BDC">
        <w:rPr>
          <w:lang w:eastAsia="zh-CN"/>
        </w:rPr>
        <w:t>[3]</w:t>
      </w:r>
      <w:r w:rsidRPr="00040BDC">
        <w:rPr>
          <w:rFonts w:hint="eastAsia"/>
          <w:lang w:eastAsia="zh-CN"/>
        </w:rPr>
        <w:t>。之后，文稿（有批准标注）将被发送到电信标准化局作为研究组文稿分发（见第</w:t>
      </w:r>
      <w:r w:rsidRPr="00040BDC">
        <w:rPr>
          <w:lang w:eastAsia="zh-CN"/>
        </w:rPr>
        <w:t>2.2</w:t>
      </w:r>
      <w:r w:rsidRPr="00040BDC">
        <w:rPr>
          <w:rFonts w:hint="eastAsia"/>
          <w:lang w:eastAsia="zh-CN"/>
        </w:rPr>
        <w:t>节</w:t>
      </w:r>
      <w:r w:rsidRPr="00040BDC">
        <w:rPr>
          <w:lang w:eastAsia="zh-CN"/>
        </w:rPr>
        <w:t>）</w:t>
      </w:r>
      <w:r w:rsidRPr="00040BDC">
        <w:rPr>
          <w:rFonts w:hint="eastAsia"/>
          <w:lang w:eastAsia="zh-CN"/>
        </w:rPr>
        <w:t>。应注意，作为</w:t>
      </w:r>
      <w:r w:rsidRPr="00040BDC">
        <w:rPr>
          <w:lang w:eastAsia="zh-CN"/>
        </w:rPr>
        <w:t>ISOC</w:t>
      </w:r>
      <w:r w:rsidRPr="00040BDC">
        <w:rPr>
          <w:rFonts w:hint="eastAsia"/>
          <w:lang w:eastAsia="zh-CN"/>
        </w:rPr>
        <w:t>文稿被提交给</w:t>
      </w:r>
      <w:r w:rsidRPr="00040BDC">
        <w:rPr>
          <w:lang w:eastAsia="zh-CN"/>
        </w:rPr>
        <w:t>ITU-T</w:t>
      </w:r>
      <w:r w:rsidRPr="00040BDC">
        <w:rPr>
          <w:rFonts w:hint="eastAsia"/>
          <w:lang w:eastAsia="zh-CN"/>
        </w:rPr>
        <w:t>的资料应遵循</w:t>
      </w:r>
      <w:r w:rsidRPr="00040BDC">
        <w:rPr>
          <w:lang w:eastAsia="zh-CN"/>
        </w:rPr>
        <w:t>ITU-T A.1</w:t>
      </w:r>
      <w:r w:rsidRPr="00040BDC">
        <w:rPr>
          <w:rFonts w:hint="eastAsia"/>
          <w:lang w:eastAsia="zh-CN"/>
        </w:rPr>
        <w:t>建议书第</w:t>
      </w:r>
      <w:r w:rsidRPr="00040BDC">
        <w:rPr>
          <w:lang w:eastAsia="zh-CN"/>
        </w:rPr>
        <w:t>3.1.5</w:t>
      </w:r>
      <w:r w:rsidRPr="00040BDC">
        <w:rPr>
          <w:rFonts w:hint="eastAsia"/>
          <w:lang w:eastAsia="zh-CN"/>
        </w:rPr>
        <w:t>节的规定。只有在得到相关作品的所有者批准之后，这样的文稿才能提交。其他情况下，联络声明可能是适当的。更多建议详见</w:t>
      </w:r>
      <w:r w:rsidRPr="00040BDC">
        <w:rPr>
          <w:lang w:eastAsia="zh-CN"/>
        </w:rPr>
        <w:t>RFC 5378</w:t>
      </w:r>
      <w:r w:rsidRPr="00040BDC">
        <w:rPr>
          <w:rFonts w:hint="eastAsia"/>
          <w:lang w:eastAsia="zh-CN"/>
        </w:rPr>
        <w:t>和</w:t>
      </w:r>
      <w:r w:rsidRPr="00040BDC">
        <w:rPr>
          <w:lang w:eastAsia="zh-CN"/>
        </w:rPr>
        <w:t>ITU-T A.1</w:t>
      </w:r>
      <w:r w:rsidRPr="00040BDC">
        <w:rPr>
          <w:rFonts w:hint="eastAsia"/>
          <w:lang w:eastAsia="zh-CN"/>
        </w:rPr>
        <w:t>建议书</w:t>
      </w:r>
      <w:r w:rsidRPr="00040BDC">
        <w:rPr>
          <w:lang w:eastAsia="zh-CN"/>
        </w:rPr>
        <w:t>[3</w:t>
      </w:r>
      <w:r w:rsidRPr="00040BDC">
        <w:rPr>
          <w:rFonts w:hint="eastAsia"/>
          <w:lang w:eastAsia="zh-CN"/>
        </w:rPr>
        <w:t>，</w:t>
      </w:r>
      <w:r w:rsidRPr="00040BDC">
        <w:rPr>
          <w:lang w:eastAsia="zh-CN"/>
        </w:rPr>
        <w:t>15]</w:t>
      </w:r>
      <w:r w:rsidRPr="00040BDC">
        <w:rPr>
          <w:rFonts w:hint="eastAsia"/>
          <w:lang w:eastAsia="zh-CN"/>
        </w:rPr>
        <w:t>。</w:t>
      </w:r>
    </w:p>
    <w:p w14:paraId="6CCEDFC7" w14:textId="77777777" w:rsidR="00665455" w:rsidRPr="00040BDC" w:rsidRDefault="00665455" w:rsidP="00665455">
      <w:pPr>
        <w:pStyle w:val="Heading3"/>
        <w:rPr>
          <w:lang w:eastAsia="zh-CN"/>
        </w:rPr>
      </w:pPr>
      <w:r w:rsidRPr="00040BDC">
        <w:rPr>
          <w:lang w:eastAsia="zh-CN"/>
        </w:rPr>
        <w:t>2.5.2</w:t>
      </w:r>
      <w:r w:rsidRPr="00040BDC">
        <w:rPr>
          <w:lang w:eastAsia="zh-CN"/>
        </w:rPr>
        <w:tab/>
        <w:t>ITU-T</w:t>
      </w:r>
      <w:r w:rsidRPr="00040BDC">
        <w:rPr>
          <w:rFonts w:hint="eastAsia"/>
          <w:lang w:eastAsia="zh-CN"/>
        </w:rPr>
        <w:t>向</w:t>
      </w:r>
      <w:r w:rsidRPr="00040BDC">
        <w:rPr>
          <w:lang w:eastAsia="zh-CN"/>
        </w:rPr>
        <w:t>IETF</w:t>
      </w:r>
      <w:r w:rsidRPr="00040BDC">
        <w:rPr>
          <w:rFonts w:hint="eastAsia"/>
          <w:lang w:eastAsia="zh-CN"/>
        </w:rPr>
        <w:t>提交的文稿和联络声明</w:t>
      </w:r>
    </w:p>
    <w:p w14:paraId="576BB81F" w14:textId="77777777" w:rsidR="00D724EB" w:rsidRPr="00040BDC" w:rsidRDefault="00665455" w:rsidP="00665455">
      <w:pPr>
        <w:ind w:firstLineChars="200" w:firstLine="480"/>
        <w:rPr>
          <w:lang w:eastAsia="zh-CN"/>
        </w:rPr>
      </w:pPr>
      <w:r w:rsidRPr="00040BDC">
        <w:rPr>
          <w:lang w:eastAsia="zh-CN"/>
        </w:rPr>
        <w:t>ITU-T</w:t>
      </w:r>
      <w:r w:rsidRPr="00040BDC">
        <w:rPr>
          <w:rFonts w:hint="eastAsia"/>
          <w:lang w:eastAsia="zh-CN"/>
        </w:rPr>
        <w:t>研究组或工作组可以以联络声明或互联网草案的形式作为文稿向</w:t>
      </w:r>
      <w:r w:rsidRPr="00040BDC">
        <w:rPr>
          <w:lang w:eastAsia="zh-CN"/>
        </w:rPr>
        <w:t>IETF</w:t>
      </w:r>
      <w:r w:rsidRPr="00040BDC">
        <w:rPr>
          <w:rFonts w:hint="eastAsia"/>
          <w:lang w:eastAsia="zh-CN"/>
        </w:rPr>
        <w:t>发送新的或修订的建议书草案文本，并明确指出其地位。互联网草案系</w:t>
      </w:r>
      <w:r w:rsidRPr="00040BDC">
        <w:rPr>
          <w:lang w:eastAsia="zh-CN"/>
        </w:rPr>
        <w:t>IETF</w:t>
      </w:r>
      <w:r w:rsidRPr="00040BDC">
        <w:rPr>
          <w:rFonts w:hint="eastAsia"/>
          <w:lang w:eastAsia="zh-CN"/>
        </w:rPr>
        <w:t>的临时文件，公布后</w:t>
      </w:r>
      <w:r w:rsidRPr="00040BDC">
        <w:rPr>
          <w:lang w:eastAsia="zh-CN"/>
        </w:rPr>
        <w:t>6</w:t>
      </w:r>
      <w:r w:rsidRPr="00040BDC">
        <w:rPr>
          <w:rFonts w:hint="eastAsia"/>
          <w:lang w:eastAsia="zh-CN"/>
        </w:rPr>
        <w:t>个月即失效。研究组或工作小组必须决定，将其提交</w:t>
      </w:r>
      <w:r w:rsidRPr="00040BDC">
        <w:rPr>
          <w:lang w:eastAsia="zh-CN"/>
        </w:rPr>
        <w:t>IETF</w:t>
      </w:r>
      <w:r w:rsidRPr="00040BDC">
        <w:rPr>
          <w:rFonts w:hint="eastAsia"/>
          <w:lang w:eastAsia="zh-CN"/>
        </w:rPr>
        <w:t>审议、评论和潜在使用会带来好处。报告人组会议可根据职能范围授权报告人组以互联网草案形式向</w:t>
      </w:r>
      <w:r w:rsidRPr="00040BDC">
        <w:rPr>
          <w:lang w:eastAsia="zh-CN"/>
        </w:rPr>
        <w:t>IETF</w:t>
      </w:r>
      <w:r w:rsidRPr="00040BDC">
        <w:rPr>
          <w:rFonts w:hint="eastAsia"/>
          <w:lang w:eastAsia="zh-CN"/>
        </w:rPr>
        <w:t>发送工作文件。</w:t>
      </w:r>
    </w:p>
    <w:p w14:paraId="5A836D94" w14:textId="77777777" w:rsidR="003758D8" w:rsidRPr="00040BDC" w:rsidRDefault="003758D8" w:rsidP="00665455">
      <w:pPr>
        <w:tabs>
          <w:tab w:val="clear" w:pos="794"/>
          <w:tab w:val="clear" w:pos="1191"/>
          <w:tab w:val="clear" w:pos="1588"/>
          <w:tab w:val="clear" w:pos="1985"/>
        </w:tabs>
        <w:overflowPunct/>
        <w:autoSpaceDE/>
        <w:autoSpaceDN/>
        <w:adjustRightInd/>
        <w:spacing w:before="0"/>
        <w:jc w:val="left"/>
        <w:textAlignment w:val="auto"/>
        <w:rPr>
          <w:lang w:eastAsia="zh-CN"/>
        </w:rPr>
      </w:pPr>
      <w:r w:rsidRPr="00040BDC">
        <w:rPr>
          <w:lang w:eastAsia="zh-CN"/>
        </w:rPr>
        <w:br w:type="page"/>
      </w:r>
    </w:p>
    <w:p w14:paraId="7F0FAB51" w14:textId="77777777" w:rsidR="00665455" w:rsidRPr="00040BDC" w:rsidRDefault="00665455" w:rsidP="00665455">
      <w:pPr>
        <w:ind w:firstLineChars="200" w:firstLine="480"/>
        <w:rPr>
          <w:lang w:eastAsia="zh-CN"/>
        </w:rPr>
      </w:pPr>
      <w:r w:rsidRPr="00040BDC">
        <w:rPr>
          <w:rFonts w:hint="eastAsia"/>
          <w:lang w:eastAsia="zh-CN"/>
        </w:rPr>
        <w:lastRenderedPageBreak/>
        <w:t>如果研究组或工作组选择作为互联网草案发送文本，需责成文件编辑按互联网草案格式（根据</w:t>
      </w:r>
      <w:r w:rsidRPr="00040BDC">
        <w:rPr>
          <w:lang w:eastAsia="zh-CN"/>
        </w:rPr>
        <w:t>[8]</w:t>
      </w:r>
      <w:r w:rsidRPr="00040BDC">
        <w:rPr>
          <w:rFonts w:hint="eastAsia"/>
          <w:lang w:eastAsia="zh-CN"/>
        </w:rPr>
        <w:t>的规定采用</w:t>
      </w:r>
      <w:r w:rsidRPr="00040BDC">
        <w:rPr>
          <w:lang w:eastAsia="zh-CN"/>
        </w:rPr>
        <w:t>ASCII</w:t>
      </w:r>
      <w:r w:rsidRPr="00040BDC">
        <w:rPr>
          <w:rFonts w:hint="eastAsia"/>
          <w:lang w:eastAsia="zh-CN"/>
        </w:rPr>
        <w:t>格式或者选用</w:t>
      </w:r>
      <w:r w:rsidRPr="00040BDC">
        <w:rPr>
          <w:lang w:eastAsia="zh-CN"/>
        </w:rPr>
        <w:t>postscript</w:t>
      </w:r>
      <w:r w:rsidRPr="00040BDC">
        <w:rPr>
          <w:rFonts w:hint="eastAsia"/>
          <w:lang w:eastAsia="zh-CN"/>
        </w:rPr>
        <w:t>格式，并通过</w:t>
      </w:r>
      <w:r>
        <w:fldChar w:fldCharType="begin"/>
      </w:r>
      <w:r>
        <w:instrText>HYPERLINK "https://datatracker.ietf.org/idst/upload.cgi"</w:instrText>
      </w:r>
      <w:r>
        <w:fldChar w:fldCharType="separate"/>
      </w:r>
      <w:r w:rsidRPr="00040BDC">
        <w:rPr>
          <w:rStyle w:val="Hyperlink"/>
        </w:rPr>
        <w:t>https://datatracker.ietf.org/idst/upload.cgi</w:t>
      </w:r>
      <w:r>
        <w:fldChar w:fldCharType="end"/>
      </w:r>
      <w:r w:rsidRPr="00040BDC">
        <w:rPr>
          <w:rFonts w:hint="eastAsia"/>
          <w:lang w:eastAsia="zh-CN"/>
        </w:rPr>
        <w:t>将其上传）准备文稿。作为互联网草案或拟包含在互联网草案或</w:t>
      </w:r>
      <w:r w:rsidRPr="00040BDC">
        <w:rPr>
          <w:rFonts w:hint="eastAsia"/>
          <w:lang w:eastAsia="zh-CN"/>
        </w:rPr>
        <w:t>RFC</w:t>
      </w:r>
      <w:r w:rsidRPr="00040BDC">
        <w:rPr>
          <w:rFonts w:hint="eastAsia"/>
          <w:lang w:eastAsia="zh-CN"/>
        </w:rPr>
        <w:t>中提交的材料应遵循</w:t>
      </w:r>
      <w:r w:rsidRPr="00040BDC">
        <w:rPr>
          <w:lang w:eastAsia="zh-CN"/>
        </w:rPr>
        <w:t>RFC 5378</w:t>
      </w:r>
      <w:r w:rsidRPr="00040BDC">
        <w:rPr>
          <w:rFonts w:hint="eastAsia"/>
          <w:lang w:eastAsia="zh-CN"/>
        </w:rPr>
        <w:t>、</w:t>
      </w:r>
      <w:r w:rsidRPr="00040BDC">
        <w:rPr>
          <w:lang w:eastAsia="zh-CN"/>
        </w:rPr>
        <w:t>RFC</w:t>
      </w:r>
      <w:r w:rsidRPr="00040BDC">
        <w:rPr>
          <w:rFonts w:hint="eastAsia"/>
          <w:lang w:eastAsia="zh-CN"/>
        </w:rPr>
        <w:t xml:space="preserve"> </w:t>
      </w:r>
      <w:r w:rsidRPr="00040BDC">
        <w:rPr>
          <w:lang w:eastAsia="zh-CN"/>
        </w:rPr>
        <w:t>3979</w:t>
      </w:r>
      <w:r w:rsidRPr="00040BDC">
        <w:rPr>
          <w:rFonts w:hint="eastAsia"/>
          <w:lang w:eastAsia="zh-CN"/>
        </w:rPr>
        <w:t>和</w:t>
      </w:r>
      <w:r w:rsidRPr="00040BDC">
        <w:rPr>
          <w:lang w:eastAsia="zh-CN"/>
        </w:rPr>
        <w:t>RFC</w:t>
      </w:r>
      <w:r w:rsidRPr="00040BDC">
        <w:rPr>
          <w:rFonts w:hint="eastAsia"/>
          <w:lang w:eastAsia="zh-CN"/>
        </w:rPr>
        <w:t xml:space="preserve"> </w:t>
      </w:r>
      <w:r w:rsidRPr="00040BDC">
        <w:rPr>
          <w:lang w:eastAsia="zh-CN"/>
        </w:rPr>
        <w:t>4879 [4</w:t>
      </w:r>
      <w:r w:rsidRPr="00040BDC">
        <w:rPr>
          <w:rFonts w:hint="eastAsia"/>
          <w:lang w:eastAsia="zh-CN"/>
        </w:rPr>
        <w:t>，</w:t>
      </w:r>
      <w:r w:rsidRPr="00040BDC">
        <w:rPr>
          <w:lang w:eastAsia="zh-CN"/>
        </w:rPr>
        <w:t>5]</w:t>
      </w:r>
      <w:r w:rsidRPr="00040BDC">
        <w:rPr>
          <w:rFonts w:hint="eastAsia"/>
          <w:lang w:eastAsia="zh-CN"/>
        </w:rPr>
        <w:t>的规定。另外，研究组、工作组或报告人组亦可将文本附于正式联络声明后面。</w:t>
      </w:r>
    </w:p>
    <w:p w14:paraId="172C397D" w14:textId="77777777" w:rsidR="00665455" w:rsidRPr="00040BDC" w:rsidRDefault="00665455" w:rsidP="00665455">
      <w:pPr>
        <w:ind w:firstLineChars="200" w:firstLine="480"/>
        <w:rPr>
          <w:lang w:eastAsia="zh-CN"/>
        </w:rPr>
      </w:pPr>
      <w:r w:rsidRPr="00040BDC">
        <w:rPr>
          <w:rFonts w:hint="eastAsia"/>
          <w:lang w:eastAsia="zh-CN"/>
        </w:rPr>
        <w:t>报告人和文件编辑均应被认定为文稿联系人。文件亦应清晰指出文本在某个特定</w:t>
      </w:r>
      <w:r w:rsidRPr="00040BDC">
        <w:rPr>
          <w:lang w:eastAsia="zh-CN"/>
        </w:rPr>
        <w:t>ITU-T</w:t>
      </w:r>
      <w:r w:rsidRPr="00040BDC">
        <w:rPr>
          <w:rFonts w:hint="eastAsia"/>
          <w:lang w:eastAsia="zh-CN"/>
        </w:rPr>
        <w:t>研究组内的制定状况。请注意，发送给</w:t>
      </w:r>
      <w:r w:rsidRPr="00040BDC">
        <w:rPr>
          <w:lang w:eastAsia="zh-CN"/>
        </w:rPr>
        <w:t>IETF</w:t>
      </w:r>
      <w:r w:rsidRPr="00040BDC">
        <w:rPr>
          <w:rFonts w:hint="eastAsia"/>
          <w:lang w:eastAsia="zh-CN"/>
        </w:rPr>
        <w:t>的联络声明及其附件将被公开发布到</w:t>
      </w:r>
      <w:r w:rsidRPr="00040BDC">
        <w:rPr>
          <w:lang w:eastAsia="zh-CN"/>
        </w:rPr>
        <w:t>IETF</w:t>
      </w:r>
      <w:r w:rsidRPr="00040BDC">
        <w:rPr>
          <w:rFonts w:hint="eastAsia"/>
          <w:lang w:eastAsia="zh-CN"/>
        </w:rPr>
        <w:t>网站上。</w:t>
      </w:r>
    </w:p>
    <w:p w14:paraId="16A63C04" w14:textId="77777777" w:rsidR="00665455" w:rsidRPr="00040BDC" w:rsidRDefault="00665455" w:rsidP="00665455">
      <w:pPr>
        <w:pStyle w:val="Heading3"/>
        <w:rPr>
          <w:lang w:eastAsia="zh-CN"/>
        </w:rPr>
      </w:pPr>
      <w:r w:rsidRPr="00040BDC">
        <w:rPr>
          <w:lang w:eastAsia="zh-CN"/>
        </w:rPr>
        <w:t>2.5.3</w:t>
      </w:r>
      <w:r w:rsidRPr="00040BDC">
        <w:rPr>
          <w:lang w:eastAsia="zh-CN"/>
        </w:rPr>
        <w:tab/>
        <w:t>ITU-T</w:t>
      </w:r>
      <w:r w:rsidRPr="00040BDC">
        <w:rPr>
          <w:rFonts w:hint="eastAsia"/>
          <w:lang w:eastAsia="zh-CN"/>
        </w:rPr>
        <w:t>和</w:t>
      </w:r>
      <w:r w:rsidRPr="00040BDC">
        <w:rPr>
          <w:lang w:eastAsia="zh-CN"/>
        </w:rPr>
        <w:t>IETF</w:t>
      </w:r>
    </w:p>
    <w:p w14:paraId="0259237F" w14:textId="77777777" w:rsidR="00665455" w:rsidRPr="00040BDC" w:rsidRDefault="00665455" w:rsidP="00665455">
      <w:pPr>
        <w:ind w:firstLineChars="200" w:firstLine="480"/>
        <w:rPr>
          <w:lang w:eastAsia="zh-CN"/>
        </w:rPr>
      </w:pPr>
      <w:r w:rsidRPr="00040BDC">
        <w:rPr>
          <w:rFonts w:hint="eastAsia"/>
          <w:lang w:eastAsia="zh-CN"/>
        </w:rPr>
        <w:t>预计第</w:t>
      </w:r>
      <w:r w:rsidRPr="00040BDC">
        <w:rPr>
          <w:lang w:eastAsia="zh-CN"/>
        </w:rPr>
        <w:t>2.5.1</w:t>
      </w:r>
      <w:r w:rsidRPr="00040BDC">
        <w:rPr>
          <w:rFonts w:hint="eastAsia"/>
          <w:lang w:eastAsia="zh-CN"/>
        </w:rPr>
        <w:t>和第</w:t>
      </w:r>
      <w:r w:rsidRPr="00040BDC">
        <w:rPr>
          <w:lang w:eastAsia="zh-CN"/>
        </w:rPr>
        <w:t>2.5.2</w:t>
      </w:r>
      <w:r w:rsidRPr="00040BDC">
        <w:rPr>
          <w:rFonts w:hint="eastAsia"/>
          <w:lang w:eastAsia="zh-CN"/>
        </w:rPr>
        <w:t>节规定的程序将经常同时被</w:t>
      </w:r>
      <w:r w:rsidRPr="00040BDC">
        <w:rPr>
          <w:lang w:eastAsia="zh-CN"/>
        </w:rPr>
        <w:t>IETF</w:t>
      </w:r>
      <w:r w:rsidRPr="00040BDC">
        <w:rPr>
          <w:rFonts w:hint="eastAsia"/>
          <w:lang w:eastAsia="zh-CN"/>
        </w:rPr>
        <w:t>工作组和</w:t>
      </w:r>
      <w:r w:rsidRPr="00040BDC">
        <w:rPr>
          <w:lang w:eastAsia="zh-CN"/>
        </w:rPr>
        <w:t>ITU-T</w:t>
      </w:r>
      <w:r w:rsidRPr="00040BDC">
        <w:rPr>
          <w:rFonts w:hint="eastAsia"/>
          <w:lang w:eastAsia="zh-CN"/>
        </w:rPr>
        <w:t>研究组使用，以便就双方共同感兴趣的议题开展协作。</w:t>
      </w:r>
    </w:p>
    <w:p w14:paraId="30B381E6" w14:textId="77777777" w:rsidR="00665455" w:rsidRPr="003E01DA" w:rsidRDefault="00665455" w:rsidP="00665455">
      <w:pPr>
        <w:ind w:firstLineChars="200" w:firstLine="480"/>
        <w:rPr>
          <w:szCs w:val="22"/>
          <w:lang w:eastAsia="zh-CN"/>
        </w:rPr>
      </w:pPr>
      <w:r w:rsidRPr="003E01DA">
        <w:rPr>
          <w:rFonts w:hint="eastAsia"/>
          <w:szCs w:val="22"/>
          <w:lang w:eastAsia="zh-CN"/>
        </w:rPr>
        <w:t>此外，预计协作的成果将是由一个组织准备全部文件本身，而由另一个组织引证（详见第</w:t>
      </w:r>
      <w:r w:rsidRPr="003E01DA">
        <w:rPr>
          <w:szCs w:val="22"/>
          <w:lang w:eastAsia="zh-CN"/>
        </w:rPr>
        <w:t>2.4</w:t>
      </w:r>
      <w:r w:rsidR="00982784" w:rsidRPr="003E01DA">
        <w:rPr>
          <w:szCs w:val="22"/>
          <w:lang w:eastAsia="zh-CN"/>
        </w:rPr>
        <w:br/>
      </w:r>
      <w:r w:rsidRPr="003E01DA">
        <w:rPr>
          <w:rFonts w:hint="eastAsia"/>
          <w:szCs w:val="22"/>
          <w:lang w:eastAsia="zh-CN"/>
        </w:rPr>
        <w:t>节）。就是说，由于目前文件批准和修订程序的不同，不鼓励搞共同或联合文本。在两个组织开展互补性工作、产出建议书或</w:t>
      </w:r>
      <w:r w:rsidRPr="003E01DA">
        <w:rPr>
          <w:rFonts w:hint="eastAsia"/>
          <w:szCs w:val="22"/>
          <w:lang w:eastAsia="zh-CN"/>
        </w:rPr>
        <w:t>RFC</w:t>
      </w:r>
      <w:r w:rsidRPr="003E01DA">
        <w:rPr>
          <w:rFonts w:hint="eastAsia"/>
          <w:szCs w:val="22"/>
          <w:lang w:eastAsia="zh-CN"/>
        </w:rPr>
        <w:t>的情况下，应允许两个组织存在观点、工作方法和程序差异。就是说，每个组织都应理解另一个组织的程序并努力在协作中尊重这些程序。</w:t>
      </w:r>
    </w:p>
    <w:p w14:paraId="718B2853" w14:textId="77777777" w:rsidR="00665455" w:rsidRPr="00040BDC" w:rsidRDefault="00665455" w:rsidP="00665455">
      <w:pPr>
        <w:pStyle w:val="Heading2"/>
        <w:rPr>
          <w:lang w:eastAsia="zh-CN"/>
        </w:rPr>
      </w:pPr>
      <w:r w:rsidRPr="00040BDC">
        <w:rPr>
          <w:lang w:eastAsia="zh-CN"/>
        </w:rPr>
        <w:t>2.6</w:t>
      </w:r>
      <w:r w:rsidRPr="00040BDC">
        <w:rPr>
          <w:lang w:eastAsia="zh-CN"/>
        </w:rPr>
        <w:tab/>
      </w:r>
      <w:r w:rsidRPr="00040BDC">
        <w:rPr>
          <w:rFonts w:hint="eastAsia"/>
          <w:lang w:eastAsia="zh-CN"/>
        </w:rPr>
        <w:t>简单相互引用</w:t>
      </w:r>
    </w:p>
    <w:p w14:paraId="0296EBD8" w14:textId="77777777" w:rsidR="00665455" w:rsidRPr="00040BDC" w:rsidRDefault="00665455" w:rsidP="00665455">
      <w:pPr>
        <w:ind w:firstLineChars="200" w:firstLine="480"/>
        <w:rPr>
          <w:lang w:eastAsia="zh-CN"/>
        </w:rPr>
      </w:pPr>
      <w:r w:rsidRPr="00040BDC">
        <w:rPr>
          <w:lang w:eastAsia="zh-CN"/>
        </w:rPr>
        <w:t>ITU-T A.5</w:t>
      </w:r>
      <w:r w:rsidRPr="00040BDC">
        <w:rPr>
          <w:rFonts w:hint="eastAsia"/>
          <w:lang w:eastAsia="zh-CN"/>
        </w:rPr>
        <w:t>建议书说明了</w:t>
      </w:r>
      <w:r w:rsidRPr="00040BDC">
        <w:rPr>
          <w:rFonts w:hint="eastAsia"/>
          <w:lang w:eastAsia="zh-CN"/>
        </w:rPr>
        <w:t>ITU-T</w:t>
      </w:r>
      <w:r w:rsidRPr="00040BDC">
        <w:rPr>
          <w:rFonts w:hint="eastAsia"/>
          <w:lang w:eastAsia="zh-CN"/>
        </w:rPr>
        <w:t>建议书引证其他组织的文件的程序。</w:t>
      </w:r>
      <w:r w:rsidRPr="00040BDC">
        <w:rPr>
          <w:lang w:eastAsia="zh-CN"/>
        </w:rPr>
        <w:t>ITU-T A.5</w:t>
      </w:r>
      <w:r w:rsidRPr="00040BDC">
        <w:rPr>
          <w:rFonts w:hint="eastAsia"/>
          <w:lang w:eastAsia="zh-CN"/>
        </w:rPr>
        <w:t>建议书还对研究组或工作组决定在建议书中归并另一个组织的文本而非引证的情况做了规定。引证</w:t>
      </w:r>
      <w:r w:rsidRPr="00040BDC">
        <w:rPr>
          <w:lang w:eastAsia="zh-CN"/>
        </w:rPr>
        <w:t>IETF</w:t>
      </w:r>
      <w:r w:rsidRPr="00040BDC">
        <w:rPr>
          <w:rFonts w:hint="eastAsia"/>
          <w:lang w:eastAsia="zh-CN"/>
        </w:rPr>
        <w:t xml:space="preserve"> RCF</w:t>
      </w:r>
      <w:r w:rsidRPr="00040BDC">
        <w:rPr>
          <w:rFonts w:hint="eastAsia"/>
          <w:lang w:eastAsia="zh-CN"/>
        </w:rPr>
        <w:t>的具体信息详见</w:t>
      </w:r>
      <w:r>
        <w:fldChar w:fldCharType="begin"/>
      </w:r>
      <w:r>
        <w:rPr>
          <w:lang w:eastAsia="zh-CN"/>
        </w:rPr>
        <w:instrText>HYPERLINK "http://itu.int/ITU-T/go/ref-ietf-isoc"</w:instrText>
      </w:r>
      <w:r>
        <w:fldChar w:fldCharType="separate"/>
      </w:r>
      <w:r w:rsidRPr="00040BDC">
        <w:rPr>
          <w:rStyle w:val="Hyperlink"/>
          <w:lang w:eastAsia="zh-CN"/>
        </w:rPr>
        <w:t>http://itu.int/ITU-T/go/ref-ietf-isoc</w:t>
      </w:r>
      <w:r>
        <w:fldChar w:fldCharType="end"/>
      </w:r>
      <w:r w:rsidRPr="00040BDC">
        <w:rPr>
          <w:rFonts w:hint="eastAsia"/>
          <w:lang w:eastAsia="zh-CN"/>
        </w:rPr>
        <w:t>。</w:t>
      </w:r>
    </w:p>
    <w:p w14:paraId="72E28253" w14:textId="77777777" w:rsidR="00665455" w:rsidRPr="00040BDC" w:rsidRDefault="00665455" w:rsidP="00665455">
      <w:pPr>
        <w:ind w:firstLineChars="200" w:firstLine="480"/>
        <w:rPr>
          <w:lang w:eastAsia="zh-CN"/>
        </w:rPr>
      </w:pPr>
      <w:r w:rsidRPr="00040BDC">
        <w:rPr>
          <w:lang w:eastAsia="zh-CN"/>
        </w:rPr>
        <w:t>RFC 2026</w:t>
      </w:r>
      <w:r w:rsidRPr="00040BDC">
        <w:rPr>
          <w:rFonts w:hint="eastAsia"/>
          <w:lang w:eastAsia="zh-CN"/>
        </w:rPr>
        <w:t>第</w:t>
      </w:r>
      <w:r w:rsidRPr="00040BDC">
        <w:rPr>
          <w:lang w:eastAsia="zh-CN"/>
        </w:rPr>
        <w:t>6.1.1</w:t>
      </w:r>
      <w:r w:rsidRPr="00040BDC">
        <w:rPr>
          <w:rFonts w:hint="eastAsia"/>
          <w:lang w:eastAsia="zh-CN"/>
        </w:rPr>
        <w:t>节说明了在</w:t>
      </w:r>
      <w:r w:rsidRPr="00040BDC">
        <w:rPr>
          <w:lang w:eastAsia="zh-CN"/>
        </w:rPr>
        <w:t>IETF RFC</w:t>
      </w:r>
      <w:r w:rsidRPr="00040BDC">
        <w:rPr>
          <w:rFonts w:hint="eastAsia"/>
          <w:lang w:eastAsia="zh-CN"/>
        </w:rPr>
        <w:t>中引证其他公开标准（如</w:t>
      </w:r>
      <w:r w:rsidRPr="00040BDC">
        <w:rPr>
          <w:lang w:eastAsia="zh-CN"/>
        </w:rPr>
        <w:t>ITU-T</w:t>
      </w:r>
      <w:r w:rsidRPr="00040BDC">
        <w:rPr>
          <w:rFonts w:hint="eastAsia"/>
          <w:lang w:eastAsia="zh-CN"/>
        </w:rPr>
        <w:t>建议书）的程序</w:t>
      </w:r>
      <w:proofErr w:type="gramStart"/>
      <w:r w:rsidRPr="00040BDC">
        <w:rPr>
          <w:rFonts w:hint="eastAsia"/>
          <w:lang w:eastAsia="zh-CN"/>
        </w:rPr>
        <w:t>。</w:t>
      </w:r>
      <w:r w:rsidRPr="00040BDC">
        <w:rPr>
          <w:lang w:eastAsia="zh-CN"/>
        </w:rPr>
        <w:t>[</w:t>
      </w:r>
      <w:proofErr w:type="gramEnd"/>
      <w:r w:rsidRPr="00040BDC">
        <w:rPr>
          <w:lang w:eastAsia="zh-CN"/>
        </w:rPr>
        <w:t>7]</w:t>
      </w:r>
    </w:p>
    <w:p w14:paraId="76AEA795" w14:textId="77777777" w:rsidR="00665455" w:rsidRPr="00040BDC" w:rsidRDefault="00665455" w:rsidP="00665455">
      <w:pPr>
        <w:pStyle w:val="Heading2"/>
        <w:rPr>
          <w:lang w:eastAsia="zh-CN"/>
        </w:rPr>
      </w:pPr>
      <w:r w:rsidRPr="00040BDC">
        <w:rPr>
          <w:lang w:eastAsia="zh-CN"/>
        </w:rPr>
        <w:t>2.7</w:t>
      </w:r>
      <w:r w:rsidRPr="00040BDC">
        <w:rPr>
          <w:lang w:eastAsia="zh-CN"/>
        </w:rPr>
        <w:tab/>
      </w:r>
      <w:r w:rsidRPr="00040BDC">
        <w:rPr>
          <w:rFonts w:hint="eastAsia"/>
          <w:lang w:eastAsia="zh-CN"/>
        </w:rPr>
        <w:t>前期工作努力</w:t>
      </w:r>
    </w:p>
    <w:p w14:paraId="255FF298" w14:textId="77777777" w:rsidR="00665455" w:rsidRPr="00040BDC" w:rsidRDefault="00665455" w:rsidP="00665455">
      <w:pPr>
        <w:ind w:firstLineChars="200" w:firstLine="480"/>
        <w:rPr>
          <w:lang w:eastAsia="zh-CN"/>
        </w:rPr>
      </w:pPr>
      <w:r w:rsidRPr="00040BDC">
        <w:rPr>
          <w:lang w:eastAsia="zh-CN"/>
        </w:rPr>
        <w:t>ITU-T</w:t>
      </w:r>
      <w:r w:rsidRPr="00040BDC">
        <w:rPr>
          <w:rFonts w:hint="eastAsia"/>
          <w:lang w:eastAsia="zh-CN"/>
        </w:rPr>
        <w:t>和</w:t>
      </w:r>
      <w:r w:rsidRPr="00040BDC">
        <w:rPr>
          <w:lang w:eastAsia="zh-CN"/>
        </w:rPr>
        <w:t>IETF</w:t>
      </w:r>
      <w:r w:rsidRPr="00040BDC">
        <w:rPr>
          <w:rFonts w:hint="eastAsia"/>
          <w:lang w:eastAsia="zh-CN"/>
        </w:rPr>
        <w:t>均规定了一种机制，在</w:t>
      </w:r>
      <w:r w:rsidRPr="00040BDC">
        <w:rPr>
          <w:lang w:eastAsia="zh-CN"/>
        </w:rPr>
        <w:t>ITU-T</w:t>
      </w:r>
      <w:r w:rsidRPr="00040BDC">
        <w:rPr>
          <w:rFonts w:hint="eastAsia"/>
          <w:lang w:eastAsia="zh-CN"/>
        </w:rPr>
        <w:t>研究组正式开启工作或在</w:t>
      </w:r>
      <w:r w:rsidRPr="00040BDC">
        <w:rPr>
          <w:lang w:eastAsia="zh-CN"/>
        </w:rPr>
        <w:t>IEFT</w:t>
      </w:r>
      <w:r w:rsidRPr="00040BDC">
        <w:rPr>
          <w:rFonts w:hint="eastAsia"/>
          <w:lang w:eastAsia="zh-CN"/>
        </w:rPr>
        <w:t>创建工作组之前提前讨论潜在的新工作领域。</w:t>
      </w:r>
    </w:p>
    <w:p w14:paraId="6CEA879C"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040BDC">
        <w:rPr>
          <w:lang w:eastAsia="zh-CN"/>
        </w:rPr>
        <w:br w:type="page"/>
      </w:r>
    </w:p>
    <w:p w14:paraId="7C615611" w14:textId="77777777" w:rsidR="00665455" w:rsidRPr="00040BDC" w:rsidRDefault="00665455" w:rsidP="00665455">
      <w:pPr>
        <w:ind w:firstLineChars="200" w:firstLine="480"/>
        <w:rPr>
          <w:lang w:eastAsia="zh-CN"/>
        </w:rPr>
      </w:pPr>
      <w:r w:rsidRPr="00040BDC">
        <w:rPr>
          <w:lang w:eastAsia="zh-CN"/>
        </w:rPr>
        <w:lastRenderedPageBreak/>
        <w:t>ITU-T A.7</w:t>
      </w:r>
      <w:r w:rsidRPr="00040BDC">
        <w:rPr>
          <w:rFonts w:hint="eastAsia"/>
          <w:lang w:eastAsia="zh-CN"/>
        </w:rPr>
        <w:t>建议书规定了建立</w:t>
      </w:r>
      <w:r w:rsidRPr="00040BDC">
        <w:rPr>
          <w:lang w:eastAsia="zh-CN"/>
        </w:rPr>
        <w:t>ITU-T</w:t>
      </w:r>
      <w:r w:rsidRPr="00040BDC">
        <w:rPr>
          <w:rFonts w:hint="eastAsia"/>
          <w:lang w:eastAsia="zh-CN"/>
        </w:rPr>
        <w:t>焦点组及其运作的目标、方法和程序。焦点组经常建于新的工作领域，需要就某个特定议题在较短的时间段内产出成果。不是</w:t>
      </w:r>
      <w:r w:rsidRPr="00040BDC">
        <w:rPr>
          <w:lang w:eastAsia="zh-CN"/>
        </w:rPr>
        <w:t>ITU-T</w:t>
      </w:r>
      <w:r w:rsidRPr="00040BDC">
        <w:rPr>
          <w:rFonts w:hint="eastAsia"/>
          <w:lang w:eastAsia="zh-CN"/>
        </w:rPr>
        <w:t>成员或准成员的</w:t>
      </w:r>
      <w:r w:rsidRPr="00040BDC">
        <w:rPr>
          <w:lang w:eastAsia="zh-CN"/>
        </w:rPr>
        <w:t>IETF</w:t>
      </w:r>
      <w:r w:rsidRPr="00040BDC">
        <w:rPr>
          <w:rFonts w:hint="eastAsia"/>
          <w:lang w:eastAsia="zh-CN"/>
        </w:rPr>
        <w:t>参与者亦可充分参与</w:t>
      </w:r>
      <w:r w:rsidRPr="00040BDC">
        <w:rPr>
          <w:lang w:eastAsia="zh-CN"/>
        </w:rPr>
        <w:t>ITU-T</w:t>
      </w:r>
      <w:r w:rsidRPr="00040BDC">
        <w:rPr>
          <w:rFonts w:hint="eastAsia"/>
          <w:lang w:eastAsia="zh-CN"/>
        </w:rPr>
        <w:t>焦点组的工作，如果他们是来自</w:t>
      </w:r>
      <w:r w:rsidRPr="00040BDC">
        <w:rPr>
          <w:lang w:eastAsia="zh-CN"/>
        </w:rPr>
        <w:t>ITU-T</w:t>
      </w:r>
      <w:r w:rsidRPr="00040BDC">
        <w:rPr>
          <w:rFonts w:hint="eastAsia"/>
          <w:lang w:eastAsia="zh-CN"/>
        </w:rPr>
        <w:t>成员所在国的话。</w:t>
      </w:r>
    </w:p>
    <w:p w14:paraId="3D2FC7AE" w14:textId="77777777" w:rsidR="00665455" w:rsidRPr="00040BDC" w:rsidRDefault="00665455" w:rsidP="00665455">
      <w:pPr>
        <w:ind w:firstLineChars="200" w:firstLine="480"/>
        <w:rPr>
          <w:lang w:eastAsia="zh-CN"/>
        </w:rPr>
      </w:pPr>
      <w:r w:rsidRPr="00040BDC">
        <w:rPr>
          <w:rFonts w:hint="eastAsia"/>
          <w:lang w:eastAsia="zh-CN"/>
        </w:rPr>
        <w:t>在</w:t>
      </w:r>
      <w:r w:rsidRPr="00040BDC">
        <w:rPr>
          <w:lang w:eastAsia="zh-CN"/>
        </w:rPr>
        <w:t>IETF</w:t>
      </w:r>
      <w:r w:rsidRPr="00040BDC">
        <w:rPr>
          <w:rFonts w:hint="eastAsia"/>
          <w:lang w:eastAsia="zh-CN"/>
        </w:rPr>
        <w:t>，</w:t>
      </w:r>
      <w:r w:rsidRPr="00040BDC">
        <w:rPr>
          <w:lang w:eastAsia="zh-CN"/>
        </w:rPr>
        <w:t>RFC 5434</w:t>
      </w:r>
      <w:r w:rsidRPr="00040BDC">
        <w:rPr>
          <w:rFonts w:hint="eastAsia"/>
          <w:lang w:eastAsia="zh-CN"/>
        </w:rPr>
        <w:t>提供了兴趣小组</w:t>
      </w:r>
      <w:r w:rsidRPr="00040BDC">
        <w:rPr>
          <w:lang w:eastAsia="zh-CN"/>
        </w:rPr>
        <w:t>（</w:t>
      </w:r>
      <w:proofErr w:type="spellStart"/>
      <w:r w:rsidRPr="00040BDC">
        <w:rPr>
          <w:lang w:eastAsia="zh-CN"/>
        </w:rPr>
        <w:t>BoF</w:t>
      </w:r>
      <w:proofErr w:type="spellEnd"/>
      <w:r w:rsidRPr="00040BDC">
        <w:rPr>
          <w:lang w:eastAsia="zh-CN"/>
        </w:rPr>
        <w:t>）</w:t>
      </w:r>
      <w:r w:rsidRPr="00040BDC">
        <w:rPr>
          <w:rFonts w:hint="eastAsia"/>
          <w:lang w:eastAsia="zh-CN"/>
        </w:rPr>
        <w:t>会议参会指南。尚未达到工作组阶段的努力可以在兴趣小组会议中讨论。</w:t>
      </w:r>
      <w:r w:rsidRPr="00040BDC">
        <w:rPr>
          <w:lang w:eastAsia="zh-CN"/>
        </w:rPr>
        <w:t xml:space="preserve">[13] </w:t>
      </w:r>
      <w:r w:rsidRPr="00040BDC">
        <w:rPr>
          <w:rFonts w:hint="eastAsia"/>
          <w:lang w:eastAsia="zh-CN"/>
        </w:rPr>
        <w:t>这些会议通常是对进一步创建工作组的兴趣进行考量。一些情况下，这些讨论会在邮件列表中继续。</w:t>
      </w:r>
    </w:p>
    <w:p w14:paraId="6D0C41A3" w14:textId="77777777" w:rsidR="00665455" w:rsidRPr="00040BDC" w:rsidRDefault="00665455" w:rsidP="00665455">
      <w:pPr>
        <w:pStyle w:val="Heading2"/>
        <w:rPr>
          <w:lang w:eastAsia="zh-CN"/>
        </w:rPr>
      </w:pPr>
      <w:r w:rsidRPr="00040BDC">
        <w:rPr>
          <w:lang w:eastAsia="zh-CN"/>
        </w:rPr>
        <w:t>2.8</w:t>
      </w:r>
      <w:r w:rsidRPr="00040BDC">
        <w:rPr>
          <w:lang w:eastAsia="zh-CN"/>
        </w:rPr>
        <w:tab/>
      </w:r>
      <w:r w:rsidRPr="00040BDC">
        <w:rPr>
          <w:rFonts w:hint="eastAsia"/>
          <w:lang w:eastAsia="zh-CN"/>
        </w:rPr>
        <w:t>补充项目</w:t>
      </w:r>
    </w:p>
    <w:p w14:paraId="0A3F0BD8" w14:textId="77777777" w:rsidR="00665455" w:rsidRPr="00040BDC" w:rsidRDefault="00665455" w:rsidP="00665455">
      <w:pPr>
        <w:pStyle w:val="Heading3"/>
        <w:rPr>
          <w:lang w:eastAsia="zh-CN"/>
        </w:rPr>
      </w:pPr>
      <w:r w:rsidRPr="00040BDC">
        <w:rPr>
          <w:lang w:eastAsia="zh-CN"/>
        </w:rPr>
        <w:t>2.8.1</w:t>
      </w:r>
      <w:r w:rsidRPr="00040BDC">
        <w:rPr>
          <w:lang w:eastAsia="zh-CN"/>
        </w:rPr>
        <w:tab/>
      </w:r>
      <w:r w:rsidRPr="00040BDC">
        <w:rPr>
          <w:rFonts w:hint="eastAsia"/>
          <w:lang w:eastAsia="zh-CN"/>
        </w:rPr>
        <w:t>可能对</w:t>
      </w:r>
      <w:r w:rsidRPr="00040BDC">
        <w:rPr>
          <w:lang w:eastAsia="zh-CN"/>
        </w:rPr>
        <w:t>ITU-T</w:t>
      </w:r>
      <w:r w:rsidRPr="00040BDC">
        <w:rPr>
          <w:rFonts w:hint="eastAsia"/>
          <w:lang w:eastAsia="zh-CN"/>
        </w:rPr>
        <w:t>参与者有用的</w:t>
      </w:r>
      <w:r w:rsidRPr="00040BDC">
        <w:rPr>
          <w:lang w:eastAsia="zh-CN"/>
        </w:rPr>
        <w:t>IETF</w:t>
      </w:r>
      <w:r w:rsidRPr="00040BDC">
        <w:rPr>
          <w:rFonts w:hint="eastAsia"/>
          <w:lang w:eastAsia="zh-CN"/>
        </w:rPr>
        <w:t>信息</w:t>
      </w:r>
    </w:p>
    <w:p w14:paraId="2FB61A3D" w14:textId="77777777" w:rsidR="00D724EB" w:rsidRPr="00040BDC" w:rsidRDefault="00665455" w:rsidP="00665455">
      <w:pPr>
        <w:ind w:firstLineChars="200" w:firstLine="480"/>
        <w:rPr>
          <w:lang w:eastAsia="zh-CN"/>
        </w:rPr>
      </w:pPr>
      <w:r w:rsidRPr="00040BDC">
        <w:rPr>
          <w:rFonts w:hint="eastAsia"/>
          <w:lang w:eastAsia="zh-CN"/>
        </w:rPr>
        <w:t>关于</w:t>
      </w:r>
      <w:r w:rsidRPr="00040BDC">
        <w:rPr>
          <w:lang w:eastAsia="zh-CN"/>
        </w:rPr>
        <w:t>IETF</w:t>
      </w:r>
      <w:r w:rsidRPr="00040BDC">
        <w:rPr>
          <w:rFonts w:hint="eastAsia"/>
          <w:lang w:eastAsia="zh-CN"/>
        </w:rPr>
        <w:t>程序的信息可以在资料性参考文件和下面的网站链接中找到。</w:t>
      </w:r>
    </w:p>
    <w:p w14:paraId="7819558C" w14:textId="77777777" w:rsidR="00665455" w:rsidRPr="00040BDC" w:rsidRDefault="00665455" w:rsidP="00D724EB">
      <w:pPr>
        <w:pStyle w:val="Note"/>
        <w:rPr>
          <w:lang w:eastAsia="zh-CN"/>
        </w:rPr>
      </w:pPr>
      <w:r w:rsidRPr="00040BDC">
        <w:rPr>
          <w:rFonts w:hint="eastAsia"/>
          <w:lang w:eastAsia="zh-CN"/>
        </w:rPr>
        <w:t>注</w:t>
      </w:r>
      <w:r w:rsidR="00D724EB" w:rsidRPr="00040BDC">
        <w:rPr>
          <w:rFonts w:hint="eastAsia"/>
          <w:lang w:eastAsia="zh-CN"/>
        </w:rPr>
        <w:t xml:space="preserve"> </w:t>
      </w:r>
      <w:r w:rsidR="00D724EB" w:rsidRPr="00040BDC">
        <w:rPr>
          <w:lang w:eastAsia="zh-CN"/>
        </w:rPr>
        <w:t>–</w:t>
      </w:r>
      <w:r w:rsidR="00D724EB" w:rsidRPr="00040BDC">
        <w:rPr>
          <w:rFonts w:hint="eastAsia"/>
          <w:lang w:eastAsia="zh-CN"/>
        </w:rPr>
        <w:t xml:space="preserve"> </w:t>
      </w:r>
      <w:r w:rsidRPr="00040BDC">
        <w:rPr>
          <w:lang w:eastAsia="zh-CN"/>
        </w:rPr>
        <w:t>RFC</w:t>
      </w:r>
      <w:r w:rsidRPr="00040BDC">
        <w:rPr>
          <w:rFonts w:hint="eastAsia"/>
          <w:lang w:eastAsia="zh-CN"/>
        </w:rPr>
        <w:t>在被公布之后即不会变动。相反，他们只能被废弃或者被其他</w:t>
      </w:r>
      <w:r w:rsidRPr="00040BDC">
        <w:rPr>
          <w:lang w:eastAsia="zh-CN"/>
        </w:rPr>
        <w:t>RFC</w:t>
      </w:r>
      <w:r w:rsidRPr="00040BDC">
        <w:rPr>
          <w:rFonts w:hint="eastAsia"/>
          <w:lang w:eastAsia="zh-CN"/>
        </w:rPr>
        <w:t>代替。这种更新采用</w:t>
      </w:r>
      <w:r w:rsidRPr="00040BDC">
        <w:rPr>
          <w:lang w:eastAsia="zh-CN"/>
        </w:rPr>
        <w:t>rfc-index.</w:t>
      </w:r>
      <w:proofErr w:type="gramStart"/>
      <w:r w:rsidRPr="00040BDC">
        <w:rPr>
          <w:lang w:eastAsia="zh-CN"/>
        </w:rPr>
        <w:t>txt</w:t>
      </w:r>
      <w:proofErr w:type="gramEnd"/>
      <w:r w:rsidRPr="00040BDC">
        <w:rPr>
          <w:rFonts w:hint="eastAsia"/>
          <w:lang w:eastAsia="zh-CN"/>
        </w:rPr>
        <w:t>文本格式。</w:t>
      </w:r>
    </w:p>
    <w:p w14:paraId="7EF3CF52" w14:textId="77777777" w:rsidR="00665455" w:rsidRPr="00040BDC" w:rsidRDefault="00665455" w:rsidP="00F47153">
      <w:pPr>
        <w:spacing w:before="40"/>
        <w:ind w:firstLineChars="200" w:firstLine="480"/>
        <w:rPr>
          <w:lang w:eastAsia="zh-CN"/>
        </w:rPr>
      </w:pPr>
      <w:r w:rsidRPr="00040BDC">
        <w:rPr>
          <w:rFonts w:hint="eastAsia"/>
          <w:lang w:eastAsia="zh-CN"/>
        </w:rPr>
        <w:t>目前所有</w:t>
      </w:r>
      <w:r w:rsidRPr="00040BDC">
        <w:rPr>
          <w:lang w:eastAsia="zh-CN"/>
        </w:rPr>
        <w:t>IETF</w:t>
      </w:r>
      <w:r w:rsidRPr="00040BDC">
        <w:rPr>
          <w:rFonts w:hint="eastAsia"/>
          <w:lang w:eastAsia="zh-CN"/>
        </w:rPr>
        <w:t xml:space="preserve"> RFC</w:t>
      </w:r>
      <w:r w:rsidRPr="00040BDC">
        <w:rPr>
          <w:rFonts w:hint="eastAsia"/>
          <w:lang w:eastAsia="zh-CN"/>
        </w:rPr>
        <w:t>的清单和状况</w:t>
      </w:r>
      <w:r w:rsidRPr="00040BDC">
        <w:rPr>
          <w:lang w:eastAsia="zh-CN"/>
        </w:rPr>
        <w:t>：</w:t>
      </w:r>
    </w:p>
    <w:p w14:paraId="6A65798B" w14:textId="77777777" w:rsidR="00665455" w:rsidRPr="00040BDC" w:rsidRDefault="00D724EB" w:rsidP="00665455">
      <w:pPr>
        <w:spacing w:before="40"/>
        <w:rPr>
          <w:lang w:eastAsia="zh-CN"/>
        </w:rPr>
      </w:pPr>
      <w:hyperlink r:id="rId213" w:history="1">
        <w:r w:rsidRPr="00040BDC">
          <w:rPr>
            <w:rStyle w:val="Hyperlink"/>
            <w:lang w:eastAsia="zh-CN"/>
          </w:rPr>
          <w:t>ftp://ftp.ietf.org/rfc/rfc-index.txt</w:t>
        </w:r>
      </w:hyperlink>
    </w:p>
    <w:p w14:paraId="51F4B3F8" w14:textId="77777777" w:rsidR="00665455" w:rsidRPr="00040BDC" w:rsidRDefault="00665455" w:rsidP="00665455">
      <w:pPr>
        <w:spacing w:before="40"/>
        <w:ind w:firstLineChars="200" w:firstLine="480"/>
        <w:rPr>
          <w:lang w:eastAsia="zh-CN"/>
        </w:rPr>
      </w:pPr>
      <w:r w:rsidRPr="00040BDC">
        <w:rPr>
          <w:rFonts w:hint="eastAsia"/>
          <w:lang w:eastAsia="zh-CN"/>
        </w:rPr>
        <w:t>目前所有</w:t>
      </w:r>
      <w:r w:rsidRPr="00040BDC">
        <w:rPr>
          <w:lang w:eastAsia="zh-CN"/>
        </w:rPr>
        <w:t>IETF</w:t>
      </w:r>
      <w:r w:rsidRPr="00040BDC">
        <w:rPr>
          <w:rFonts w:hint="eastAsia"/>
          <w:lang w:eastAsia="zh-CN"/>
        </w:rPr>
        <w:t>互联网草案的清单和描述</w:t>
      </w:r>
      <w:r w:rsidRPr="00040BDC">
        <w:rPr>
          <w:lang w:eastAsia="zh-CN"/>
        </w:rPr>
        <w:t>：</w:t>
      </w:r>
    </w:p>
    <w:p w14:paraId="33A90F34" w14:textId="77777777" w:rsidR="00665455" w:rsidRPr="00074114" w:rsidRDefault="00665455" w:rsidP="00665455">
      <w:pPr>
        <w:spacing w:before="40"/>
        <w:rPr>
          <w:lang w:val="en-GB"/>
        </w:rPr>
      </w:pPr>
      <w:hyperlink r:id="rId214" w:history="1">
        <w:r w:rsidRPr="00074114">
          <w:rPr>
            <w:rStyle w:val="Hyperlink"/>
            <w:lang w:val="en-GB"/>
          </w:rPr>
          <w:t>ftp://ftp.ietf.org/internet-drafts/1id-abstracts.txt</w:t>
        </w:r>
      </w:hyperlink>
      <w:r w:rsidRPr="00074114">
        <w:rPr>
          <w:lang w:val="en-GB"/>
        </w:rPr>
        <w:t xml:space="preserve"> </w:t>
      </w:r>
    </w:p>
    <w:p w14:paraId="77B91D1F" w14:textId="77777777" w:rsidR="00665455" w:rsidRPr="00040BDC" w:rsidRDefault="00665455" w:rsidP="00665455">
      <w:pPr>
        <w:spacing w:before="40"/>
        <w:ind w:firstLineChars="200" w:firstLine="480"/>
        <w:rPr>
          <w:lang w:eastAsia="zh-CN"/>
        </w:rPr>
      </w:pPr>
      <w:r w:rsidRPr="00040BDC">
        <w:rPr>
          <w:rFonts w:hint="eastAsia"/>
          <w:lang w:eastAsia="zh-CN"/>
        </w:rPr>
        <w:t>目前</w:t>
      </w:r>
      <w:r w:rsidRPr="00040BDC">
        <w:rPr>
          <w:lang w:eastAsia="zh-CN"/>
        </w:rPr>
        <w:t>IETF</w:t>
      </w:r>
      <w:r w:rsidRPr="00040BDC">
        <w:rPr>
          <w:rFonts w:hint="eastAsia"/>
          <w:lang w:eastAsia="zh-CN"/>
        </w:rPr>
        <w:t>工作组及其章程清单</w:t>
      </w:r>
      <w:r w:rsidRPr="00040BDC">
        <w:rPr>
          <w:lang w:eastAsia="zh-CN"/>
        </w:rPr>
        <w:t>：（</w:t>
      </w:r>
      <w:r w:rsidRPr="00040BDC">
        <w:rPr>
          <w:rFonts w:hint="eastAsia"/>
          <w:lang w:eastAsia="zh-CN"/>
        </w:rPr>
        <w:t>包括研究领域负责人和主席的联系方式，邮件清单信息等</w:t>
      </w:r>
      <w:r w:rsidRPr="00040BDC">
        <w:rPr>
          <w:lang w:eastAsia="zh-CN"/>
        </w:rPr>
        <w:t>）</w:t>
      </w:r>
    </w:p>
    <w:p w14:paraId="139F294C" w14:textId="77777777" w:rsidR="00665455" w:rsidRPr="00040BDC" w:rsidRDefault="00665455" w:rsidP="00665455">
      <w:pPr>
        <w:spacing w:before="40"/>
      </w:pPr>
      <w:hyperlink r:id="rId215" w:history="1">
        <w:r w:rsidRPr="00040BDC">
          <w:rPr>
            <w:rStyle w:val="Hyperlink"/>
          </w:rPr>
          <w:t>http://www.ietf.org/dyn/wg/charter.html</w:t>
        </w:r>
      </w:hyperlink>
    </w:p>
    <w:p w14:paraId="5C0005F9" w14:textId="77777777" w:rsidR="00665455" w:rsidRPr="00040BDC" w:rsidRDefault="00665455" w:rsidP="00665455">
      <w:pPr>
        <w:spacing w:before="40"/>
        <w:ind w:firstLineChars="200" w:firstLine="480"/>
        <w:rPr>
          <w:lang w:eastAsia="zh-CN"/>
        </w:rPr>
      </w:pPr>
      <w:r w:rsidRPr="00040BDC">
        <w:rPr>
          <w:rFonts w:hint="eastAsia"/>
          <w:lang w:eastAsia="zh-CN"/>
        </w:rPr>
        <w:t>目前已注册的兴趣小组（</w:t>
      </w:r>
      <w:proofErr w:type="spellStart"/>
      <w:r w:rsidRPr="00040BDC">
        <w:rPr>
          <w:rFonts w:hint="eastAsia"/>
          <w:lang w:eastAsia="zh-CN"/>
        </w:rPr>
        <w:t>BoF</w:t>
      </w:r>
      <w:proofErr w:type="spellEnd"/>
      <w:r w:rsidRPr="00040BDC">
        <w:rPr>
          <w:rFonts w:hint="eastAsia"/>
          <w:lang w:eastAsia="zh-CN"/>
        </w:rPr>
        <w:t>）清单：</w:t>
      </w:r>
    </w:p>
    <w:p w14:paraId="07F21899" w14:textId="77777777" w:rsidR="00665455" w:rsidRPr="00040BDC" w:rsidRDefault="00665455" w:rsidP="00665455">
      <w:pPr>
        <w:spacing w:before="40"/>
      </w:pPr>
      <w:hyperlink r:id="rId216" w:history="1">
        <w:r w:rsidRPr="00040BDC">
          <w:rPr>
            <w:rStyle w:val="Hyperlink"/>
          </w:rPr>
          <w:t>http://trac.tools.ietf.org/bof/trac/</w:t>
        </w:r>
      </w:hyperlink>
    </w:p>
    <w:p w14:paraId="6DA651B6" w14:textId="77777777" w:rsidR="00665455" w:rsidRPr="00040BDC" w:rsidRDefault="00665455" w:rsidP="00665455">
      <w:pPr>
        <w:spacing w:before="40"/>
        <w:ind w:firstLineChars="200" w:firstLine="480"/>
        <w:rPr>
          <w:lang w:eastAsia="zh-CN"/>
        </w:rPr>
      </w:pPr>
      <w:r w:rsidRPr="00040BDC">
        <w:rPr>
          <w:rFonts w:hint="eastAsia"/>
          <w:lang w:eastAsia="zh-CN"/>
        </w:rPr>
        <w:t>关于发表</w:t>
      </w:r>
      <w:r w:rsidRPr="00040BDC">
        <w:rPr>
          <w:lang w:eastAsia="zh-CN"/>
        </w:rPr>
        <w:t>RFC</w:t>
      </w:r>
      <w:r w:rsidRPr="00040BDC">
        <w:rPr>
          <w:rFonts w:hint="eastAsia"/>
          <w:lang w:eastAsia="zh-CN"/>
        </w:rPr>
        <w:t>的</w:t>
      </w:r>
      <w:r w:rsidRPr="00040BDC">
        <w:rPr>
          <w:lang w:eastAsia="zh-CN"/>
        </w:rPr>
        <w:t>RFC</w:t>
      </w:r>
      <w:r w:rsidRPr="00040BDC">
        <w:rPr>
          <w:rFonts w:hint="eastAsia"/>
          <w:lang w:eastAsia="zh-CN"/>
        </w:rPr>
        <w:t>编辑网页</w:t>
      </w:r>
      <w:r w:rsidRPr="00040BDC">
        <w:rPr>
          <w:lang w:eastAsia="zh-CN"/>
        </w:rPr>
        <w:t>，</w:t>
      </w:r>
      <w:r w:rsidRPr="00040BDC">
        <w:rPr>
          <w:rFonts w:hint="eastAsia"/>
          <w:lang w:eastAsia="zh-CN"/>
        </w:rPr>
        <w:t>包括可用的工具和许多指导意见</w:t>
      </w:r>
      <w:r w:rsidRPr="00040BDC">
        <w:rPr>
          <w:lang w:eastAsia="zh-CN"/>
        </w:rPr>
        <w:t>：</w:t>
      </w:r>
    </w:p>
    <w:p w14:paraId="2099B2CC" w14:textId="77777777" w:rsidR="00665455" w:rsidRPr="00040BDC" w:rsidRDefault="00665455" w:rsidP="00665455">
      <w:pPr>
        <w:spacing w:before="40"/>
      </w:pPr>
      <w:hyperlink r:id="rId217" w:history="1">
        <w:r w:rsidRPr="00040BDC">
          <w:rPr>
            <w:rStyle w:val="Hyperlink"/>
          </w:rPr>
          <w:t>http://www.rfc-editor.org/pubprocess.html</w:t>
        </w:r>
      </w:hyperlink>
    </w:p>
    <w:p w14:paraId="436D035E" w14:textId="77777777" w:rsidR="00665455" w:rsidRPr="00040BDC" w:rsidRDefault="00665455" w:rsidP="00665455">
      <w:pPr>
        <w:spacing w:before="40"/>
        <w:ind w:firstLineChars="200" w:firstLine="480"/>
      </w:pPr>
      <w:r w:rsidRPr="00040BDC">
        <w:rPr>
          <w:rFonts w:hint="eastAsia"/>
          <w:lang w:eastAsia="zh-CN"/>
        </w:rPr>
        <w:t>目前的联络声明清单</w:t>
      </w:r>
      <w:r w:rsidRPr="00040BDC">
        <w:t>：</w:t>
      </w:r>
    </w:p>
    <w:p w14:paraId="4826FD06" w14:textId="77777777" w:rsidR="00665455" w:rsidRPr="00040BDC" w:rsidRDefault="00665455" w:rsidP="00665455">
      <w:pPr>
        <w:spacing w:before="40"/>
      </w:pPr>
      <w:hyperlink r:id="rId218" w:history="1">
        <w:r w:rsidRPr="00040BDC">
          <w:rPr>
            <w:rStyle w:val="Hyperlink"/>
          </w:rPr>
          <w:t>https://datatracker.ietf.org/liaison/</w:t>
        </w:r>
      </w:hyperlink>
    </w:p>
    <w:p w14:paraId="1AC59AC9" w14:textId="77777777" w:rsidR="00665455" w:rsidRPr="00040BDC" w:rsidRDefault="00665455" w:rsidP="00665455">
      <w:pPr>
        <w:spacing w:before="40"/>
        <w:ind w:firstLineChars="200" w:firstLine="480"/>
        <w:rPr>
          <w:lang w:eastAsia="zh-CN"/>
        </w:rPr>
      </w:pPr>
      <w:r w:rsidRPr="00040BDC">
        <w:rPr>
          <w:lang w:eastAsia="zh-CN"/>
        </w:rPr>
        <w:t>IETF</w:t>
      </w:r>
      <w:r w:rsidRPr="00040BDC">
        <w:rPr>
          <w:rFonts w:hint="eastAsia"/>
          <w:lang w:eastAsia="zh-CN"/>
        </w:rPr>
        <w:t>知识产权政策和通知</w:t>
      </w:r>
      <w:r w:rsidRPr="00040BDC">
        <w:rPr>
          <w:lang w:eastAsia="zh-CN"/>
        </w:rPr>
        <w:t>：</w:t>
      </w:r>
    </w:p>
    <w:p w14:paraId="29CFCF10" w14:textId="77777777" w:rsidR="00665455" w:rsidRPr="00040BDC" w:rsidRDefault="00665455" w:rsidP="00665455">
      <w:pPr>
        <w:spacing w:before="40"/>
      </w:pPr>
      <w:hyperlink r:id="rId219" w:history="1">
        <w:r w:rsidRPr="00040BDC">
          <w:rPr>
            <w:rStyle w:val="Hyperlink"/>
          </w:rPr>
          <w:t>http://www.ietf.org/ipr/</w:t>
        </w:r>
      </w:hyperlink>
    </w:p>
    <w:p w14:paraId="24475B93" w14:textId="77777777" w:rsidR="00665455" w:rsidRPr="00040BDC" w:rsidRDefault="00665455" w:rsidP="00665455">
      <w:pPr>
        <w:spacing w:before="40"/>
        <w:ind w:firstLineChars="200" w:firstLine="480"/>
        <w:rPr>
          <w:lang w:eastAsia="zh-CN"/>
        </w:rPr>
      </w:pPr>
      <w:r w:rsidRPr="00040BDC">
        <w:rPr>
          <w:lang w:eastAsia="zh-CN"/>
        </w:rPr>
        <w:t>IETF</w:t>
      </w:r>
      <w:r w:rsidRPr="00040BDC">
        <w:rPr>
          <w:rFonts w:hint="eastAsia"/>
          <w:lang w:eastAsia="zh-CN"/>
        </w:rPr>
        <w:t>之道</w:t>
      </w:r>
      <w:r w:rsidRPr="00040BDC">
        <w:rPr>
          <w:lang w:eastAsia="zh-CN"/>
        </w:rPr>
        <w:t xml:space="preserve"> – </w:t>
      </w:r>
      <w:r w:rsidRPr="00040BDC">
        <w:rPr>
          <w:rFonts w:hint="eastAsia"/>
          <w:lang w:eastAsia="zh-CN"/>
        </w:rPr>
        <w:t>互联网工程任务组新手指南</w:t>
      </w:r>
    </w:p>
    <w:p w14:paraId="6090EA2C" w14:textId="77777777" w:rsidR="00665455" w:rsidRPr="00040BDC" w:rsidRDefault="00F47153" w:rsidP="00665455">
      <w:pPr>
        <w:spacing w:before="40"/>
      </w:pPr>
      <w:hyperlink r:id="rId220" w:history="1">
        <w:r w:rsidRPr="00040BDC">
          <w:rPr>
            <w:rStyle w:val="Hyperlink"/>
          </w:rPr>
          <w:t>http://www.ietf.org/tao.html</w:t>
        </w:r>
      </w:hyperlink>
    </w:p>
    <w:p w14:paraId="327476AC"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040BDC">
        <w:rPr>
          <w:b/>
          <w:lang w:eastAsia="zh-CN"/>
        </w:rPr>
        <w:br w:type="page"/>
      </w:r>
    </w:p>
    <w:p w14:paraId="38F97269" w14:textId="77777777" w:rsidR="00665455" w:rsidRPr="00040BDC" w:rsidRDefault="00665455" w:rsidP="00665455">
      <w:pPr>
        <w:pStyle w:val="Heading3"/>
        <w:rPr>
          <w:lang w:eastAsia="zh-CN"/>
        </w:rPr>
      </w:pPr>
      <w:r w:rsidRPr="00040BDC">
        <w:rPr>
          <w:lang w:eastAsia="zh-CN"/>
        </w:rPr>
        <w:lastRenderedPageBreak/>
        <w:t>2.8.2</w:t>
      </w:r>
      <w:r w:rsidRPr="00040BDC">
        <w:rPr>
          <w:lang w:eastAsia="zh-CN"/>
        </w:rPr>
        <w:tab/>
      </w:r>
      <w:r w:rsidRPr="00040BDC">
        <w:rPr>
          <w:rFonts w:hint="eastAsia"/>
          <w:lang w:eastAsia="zh-CN"/>
        </w:rPr>
        <w:t>可能对</w:t>
      </w:r>
      <w:r w:rsidRPr="00040BDC">
        <w:rPr>
          <w:lang w:eastAsia="zh-CN"/>
        </w:rPr>
        <w:t>IETF</w:t>
      </w:r>
      <w:r w:rsidRPr="00040BDC">
        <w:rPr>
          <w:rFonts w:hint="eastAsia"/>
          <w:lang w:eastAsia="zh-CN"/>
        </w:rPr>
        <w:t>参与者有用的</w:t>
      </w:r>
      <w:r w:rsidRPr="00040BDC">
        <w:rPr>
          <w:lang w:eastAsia="zh-CN"/>
        </w:rPr>
        <w:t>ITU-T</w:t>
      </w:r>
      <w:r w:rsidRPr="00040BDC">
        <w:rPr>
          <w:rFonts w:hint="eastAsia"/>
          <w:lang w:eastAsia="zh-CN"/>
        </w:rPr>
        <w:t>信息</w:t>
      </w:r>
    </w:p>
    <w:p w14:paraId="54A6FC63" w14:textId="77777777" w:rsidR="00665455" w:rsidRPr="00040BDC" w:rsidRDefault="00665455" w:rsidP="00665455">
      <w:pPr>
        <w:spacing w:before="40"/>
        <w:ind w:firstLineChars="200" w:firstLine="480"/>
        <w:rPr>
          <w:lang w:eastAsia="zh-CN"/>
        </w:rPr>
      </w:pPr>
      <w:r w:rsidRPr="00040BDC">
        <w:rPr>
          <w:rFonts w:hint="eastAsia"/>
          <w:lang w:eastAsia="zh-CN"/>
        </w:rPr>
        <w:t>关于</w:t>
      </w:r>
      <w:r w:rsidRPr="00040BDC">
        <w:rPr>
          <w:lang w:eastAsia="zh-CN"/>
        </w:rPr>
        <w:t>ITU-T</w:t>
      </w:r>
      <w:r w:rsidRPr="00040BDC">
        <w:rPr>
          <w:rFonts w:hint="eastAsia"/>
          <w:lang w:eastAsia="zh-CN"/>
        </w:rPr>
        <w:t>的信息可以在资料性参考文件和下面的网站链接中找到。</w:t>
      </w:r>
    </w:p>
    <w:p w14:paraId="252D3E6E" w14:textId="77777777" w:rsidR="00665455" w:rsidRPr="00040BDC" w:rsidRDefault="00665455" w:rsidP="00665455">
      <w:pPr>
        <w:spacing w:before="40"/>
        <w:ind w:firstLineChars="200" w:firstLine="480"/>
        <w:rPr>
          <w:lang w:eastAsia="zh-CN"/>
        </w:rPr>
      </w:pPr>
      <w:r w:rsidRPr="00040BDC">
        <w:rPr>
          <w:lang w:eastAsia="zh-CN"/>
        </w:rPr>
        <w:t>ITU-T</w:t>
      </w:r>
      <w:r w:rsidRPr="00040BDC">
        <w:rPr>
          <w:rFonts w:hint="eastAsia"/>
          <w:lang w:eastAsia="zh-CN"/>
        </w:rPr>
        <w:t>主页：</w:t>
      </w:r>
    </w:p>
    <w:p w14:paraId="53C0BAFB" w14:textId="77777777" w:rsidR="00665455" w:rsidRPr="00040BDC" w:rsidRDefault="00665455" w:rsidP="00665455">
      <w:pPr>
        <w:spacing w:before="40"/>
        <w:rPr>
          <w:lang w:eastAsia="zh-CN"/>
        </w:rPr>
      </w:pPr>
      <w:hyperlink r:id="rId221" w:history="1">
        <w:r w:rsidRPr="00040BDC">
          <w:rPr>
            <w:rStyle w:val="Hyperlink"/>
            <w:lang w:eastAsia="zh-CN"/>
          </w:rPr>
          <w:t>http://itu.int/ITU-T</w:t>
        </w:r>
      </w:hyperlink>
    </w:p>
    <w:p w14:paraId="23D211CB" w14:textId="77777777" w:rsidR="00665455" w:rsidRPr="00040BDC" w:rsidRDefault="00665455" w:rsidP="00665455">
      <w:pPr>
        <w:spacing w:before="40"/>
        <w:ind w:firstLineChars="200" w:firstLine="480"/>
        <w:rPr>
          <w:lang w:eastAsia="zh-CN"/>
        </w:rPr>
      </w:pPr>
      <w:r w:rsidRPr="00040BDC">
        <w:rPr>
          <w:rFonts w:hint="eastAsia"/>
          <w:lang w:eastAsia="zh-CN"/>
        </w:rPr>
        <w:t>所有</w:t>
      </w:r>
      <w:r w:rsidRPr="00040BDC">
        <w:rPr>
          <w:lang w:eastAsia="zh-CN"/>
        </w:rPr>
        <w:t>ITU-T</w:t>
      </w:r>
      <w:r w:rsidRPr="00040BDC">
        <w:rPr>
          <w:rFonts w:hint="eastAsia"/>
          <w:lang w:eastAsia="zh-CN"/>
        </w:rPr>
        <w:t>建议书清单</w:t>
      </w:r>
      <w:r w:rsidRPr="00040BDC">
        <w:rPr>
          <w:lang w:eastAsia="zh-CN"/>
        </w:rPr>
        <w:t>：</w:t>
      </w:r>
    </w:p>
    <w:p w14:paraId="4D014DB8" w14:textId="77777777" w:rsidR="00665455" w:rsidRPr="00040BDC" w:rsidRDefault="00665455" w:rsidP="00665455">
      <w:pPr>
        <w:spacing w:before="40"/>
      </w:pPr>
      <w:hyperlink r:id="rId222" w:history="1">
        <w:r w:rsidRPr="00040BDC">
          <w:rPr>
            <w:rStyle w:val="Hyperlink"/>
          </w:rPr>
          <w:t>http://itu.int/itu-t/recommendations/</w:t>
        </w:r>
      </w:hyperlink>
    </w:p>
    <w:p w14:paraId="460F75CB" w14:textId="77777777" w:rsidR="00665455" w:rsidRPr="00040BDC" w:rsidRDefault="00665455" w:rsidP="00665455">
      <w:pPr>
        <w:spacing w:before="40"/>
        <w:ind w:firstLineChars="200" w:firstLine="480"/>
        <w:rPr>
          <w:lang w:eastAsia="zh-CN"/>
        </w:rPr>
      </w:pPr>
      <w:r w:rsidRPr="00040BDC">
        <w:rPr>
          <w:rFonts w:hint="eastAsia"/>
          <w:lang w:eastAsia="zh-CN"/>
        </w:rPr>
        <w:t>第</w:t>
      </w:r>
      <w:r w:rsidRPr="00040BDC">
        <w:rPr>
          <w:lang w:eastAsia="zh-CN"/>
        </w:rPr>
        <w:t>NN</w:t>
      </w:r>
      <w:r w:rsidRPr="00040BDC">
        <w:rPr>
          <w:rFonts w:hint="eastAsia"/>
          <w:lang w:eastAsia="zh-CN"/>
        </w:rPr>
        <w:t>研究组的</w:t>
      </w:r>
      <w:r w:rsidRPr="00040BDC">
        <w:rPr>
          <w:lang w:eastAsia="zh-CN"/>
        </w:rPr>
        <w:t>ITU-T</w:t>
      </w:r>
      <w:r w:rsidRPr="00040BDC">
        <w:rPr>
          <w:rFonts w:hint="eastAsia"/>
          <w:lang w:eastAsia="zh-CN"/>
        </w:rPr>
        <w:t>研究组主页</w:t>
      </w:r>
      <w:r w:rsidRPr="00040BDC">
        <w:rPr>
          <w:lang w:eastAsia="zh-CN"/>
        </w:rPr>
        <w:t>（</w:t>
      </w:r>
      <w:r w:rsidRPr="00040BDC">
        <w:rPr>
          <w:lang w:eastAsia="zh-CN"/>
        </w:rPr>
        <w:t>NN</w:t>
      </w:r>
      <w:r w:rsidRPr="00040BDC">
        <w:rPr>
          <w:rFonts w:hint="eastAsia"/>
          <w:lang w:eastAsia="zh-CN"/>
        </w:rPr>
        <w:t>是两位数字的研究组编号</w:t>
      </w:r>
      <w:r w:rsidRPr="00040BDC">
        <w:rPr>
          <w:lang w:eastAsia="zh-CN"/>
        </w:rPr>
        <w:t>）：</w:t>
      </w:r>
    </w:p>
    <w:p w14:paraId="5A26C071" w14:textId="77777777" w:rsidR="00665455" w:rsidRPr="00040BDC" w:rsidRDefault="00665455" w:rsidP="00665455">
      <w:pPr>
        <w:spacing w:before="40"/>
      </w:pPr>
      <w:hyperlink r:id="rId223" w:history="1">
        <w:r w:rsidRPr="00040BDC">
          <w:rPr>
            <w:rStyle w:val="Hyperlink"/>
          </w:rPr>
          <w:t>http://itu.int/ITU-T/studygroups/comNN/</w:t>
        </w:r>
      </w:hyperlink>
    </w:p>
    <w:p w14:paraId="1BB184C5" w14:textId="77777777" w:rsidR="00665455" w:rsidRPr="00040BDC" w:rsidRDefault="00665455" w:rsidP="00665455">
      <w:pPr>
        <w:spacing w:before="40"/>
        <w:ind w:firstLineChars="200" w:firstLine="480"/>
        <w:rPr>
          <w:lang w:eastAsia="zh-CN"/>
        </w:rPr>
      </w:pPr>
      <w:r w:rsidRPr="00040BDC">
        <w:rPr>
          <w:rFonts w:hint="eastAsia"/>
          <w:lang w:eastAsia="zh-CN"/>
        </w:rPr>
        <w:t>知识产权保护政策、表单和数据库</w:t>
      </w:r>
      <w:r w:rsidRPr="00040BDC">
        <w:rPr>
          <w:lang w:eastAsia="zh-CN"/>
        </w:rPr>
        <w:t>：</w:t>
      </w:r>
    </w:p>
    <w:p w14:paraId="043F4B9E" w14:textId="77777777" w:rsidR="00665455" w:rsidRPr="00040BDC" w:rsidRDefault="00665455" w:rsidP="00665455">
      <w:pPr>
        <w:spacing w:before="40"/>
      </w:pPr>
      <w:hyperlink r:id="rId224" w:history="1">
        <w:r w:rsidRPr="00040BDC">
          <w:rPr>
            <w:rStyle w:val="Hyperlink"/>
          </w:rPr>
          <w:t>http://itu.int/en/ITU-T/ipr/Pages/default.aspx</w:t>
        </w:r>
      </w:hyperlink>
    </w:p>
    <w:p w14:paraId="0B449BE8" w14:textId="77777777" w:rsidR="00665455" w:rsidRPr="00040BDC" w:rsidRDefault="00665455" w:rsidP="00665455">
      <w:pPr>
        <w:spacing w:before="40"/>
        <w:ind w:firstLineChars="200" w:firstLine="480"/>
        <w:rPr>
          <w:lang w:eastAsia="zh-CN"/>
        </w:rPr>
      </w:pPr>
      <w:r w:rsidRPr="00040BDC">
        <w:rPr>
          <w:rFonts w:hint="eastAsia"/>
          <w:lang w:eastAsia="zh-CN"/>
        </w:rPr>
        <w:t>目前有效的</w:t>
      </w:r>
      <w:r w:rsidRPr="00040BDC">
        <w:rPr>
          <w:lang w:eastAsia="zh-CN"/>
        </w:rPr>
        <w:t>ITU-T</w:t>
      </w:r>
      <w:r w:rsidRPr="00040BDC">
        <w:rPr>
          <w:rFonts w:hint="eastAsia"/>
          <w:lang w:eastAsia="zh-CN"/>
        </w:rPr>
        <w:t>焦点组清单：</w:t>
      </w:r>
    </w:p>
    <w:p w14:paraId="621DCCE6" w14:textId="77777777" w:rsidR="00665455" w:rsidRPr="00040BDC" w:rsidRDefault="00665455" w:rsidP="00665455">
      <w:pPr>
        <w:spacing w:before="40"/>
      </w:pPr>
      <w:hyperlink r:id="rId225" w:history="1">
        <w:r w:rsidRPr="00040BDC">
          <w:rPr>
            <w:rStyle w:val="Hyperlink"/>
          </w:rPr>
          <w:t>http://itu.int/en/ITU-T/focusgroups/Pages/default.aspx</w:t>
        </w:r>
      </w:hyperlink>
    </w:p>
    <w:p w14:paraId="2C4A878C" w14:textId="77777777" w:rsidR="00665455" w:rsidRPr="00040BDC" w:rsidRDefault="00665455" w:rsidP="00665455">
      <w:pPr>
        <w:spacing w:before="40"/>
        <w:ind w:firstLineChars="200" w:firstLine="480"/>
        <w:rPr>
          <w:lang w:eastAsia="zh-CN"/>
        </w:rPr>
      </w:pPr>
      <w:r w:rsidRPr="00040BDC">
        <w:rPr>
          <w:lang w:eastAsia="zh-CN"/>
        </w:rPr>
        <w:t>ITU-T</w:t>
      </w:r>
      <w:r w:rsidRPr="00040BDC">
        <w:rPr>
          <w:rFonts w:hint="eastAsia"/>
          <w:lang w:eastAsia="zh-CN"/>
        </w:rPr>
        <w:t>程序包括</w:t>
      </w:r>
      <w:r w:rsidRPr="00040BDC">
        <w:rPr>
          <w:lang w:eastAsia="zh-CN"/>
        </w:rPr>
        <w:t>：</w:t>
      </w:r>
    </w:p>
    <w:p w14:paraId="423EC03B" w14:textId="77777777" w:rsidR="00665455" w:rsidRPr="00040BDC" w:rsidRDefault="00665455" w:rsidP="00E348C2">
      <w:pPr>
        <w:pStyle w:val="enumlev1"/>
        <w:rPr>
          <w:lang w:eastAsia="zh-CN"/>
        </w:rPr>
      </w:pPr>
      <w:r w:rsidRPr="00040BDC">
        <w:rPr>
          <w:lang w:eastAsia="zh-CN"/>
        </w:rPr>
        <w:t>–</w:t>
      </w:r>
      <w:r w:rsidRPr="00040BDC">
        <w:rPr>
          <w:lang w:eastAsia="zh-CN"/>
        </w:rPr>
        <w:tab/>
      </w:r>
      <w:r w:rsidRPr="00040BDC">
        <w:rPr>
          <w:rFonts w:hint="eastAsia"/>
          <w:lang w:eastAsia="zh-CN"/>
        </w:rPr>
        <w:t>第</w:t>
      </w:r>
      <w:r w:rsidRPr="00040BDC">
        <w:rPr>
          <w:lang w:eastAsia="zh-CN"/>
        </w:rPr>
        <w:t>1</w:t>
      </w:r>
      <w:r w:rsidRPr="00040BDC">
        <w:rPr>
          <w:rFonts w:hint="eastAsia"/>
          <w:lang w:eastAsia="zh-CN"/>
        </w:rPr>
        <w:t>号决议</w:t>
      </w:r>
      <w:r w:rsidRPr="00040BDC">
        <w:rPr>
          <w:lang w:eastAsia="zh-CN"/>
        </w:rPr>
        <w:t xml:space="preserve"> – ITU-T</w:t>
      </w:r>
      <w:r w:rsidRPr="00040BDC">
        <w:rPr>
          <w:rFonts w:hint="eastAsia"/>
          <w:lang w:eastAsia="zh-CN"/>
        </w:rPr>
        <w:t>议事规则</w:t>
      </w:r>
    </w:p>
    <w:p w14:paraId="7C615E03" w14:textId="77777777" w:rsidR="00665455" w:rsidRPr="00040BDC" w:rsidRDefault="00665455" w:rsidP="00E348C2">
      <w:pPr>
        <w:pStyle w:val="enumlev1"/>
        <w:rPr>
          <w:lang w:eastAsia="zh-CN"/>
        </w:rPr>
      </w:pPr>
      <w:r w:rsidRPr="00040BDC">
        <w:rPr>
          <w:lang w:eastAsia="zh-CN"/>
        </w:rPr>
        <w:t>–</w:t>
      </w:r>
      <w:r w:rsidRPr="00040BDC">
        <w:rPr>
          <w:lang w:eastAsia="zh-CN"/>
        </w:rPr>
        <w:tab/>
      </w:r>
      <w:r w:rsidRPr="00040BDC">
        <w:rPr>
          <w:rFonts w:hint="eastAsia"/>
          <w:lang w:eastAsia="zh-CN"/>
        </w:rPr>
        <w:t>第</w:t>
      </w:r>
      <w:r w:rsidRPr="00040BDC">
        <w:rPr>
          <w:lang w:eastAsia="zh-CN"/>
        </w:rPr>
        <w:t>2</w:t>
      </w:r>
      <w:r w:rsidRPr="00040BDC">
        <w:rPr>
          <w:rFonts w:hint="eastAsia"/>
          <w:lang w:eastAsia="zh-CN"/>
        </w:rPr>
        <w:t>号决议</w:t>
      </w:r>
      <w:r w:rsidRPr="00040BDC">
        <w:rPr>
          <w:lang w:eastAsia="zh-CN"/>
        </w:rPr>
        <w:t xml:space="preserve"> –</w:t>
      </w:r>
      <w:r w:rsidRPr="00040BDC">
        <w:rPr>
          <w:rFonts w:hint="eastAsia"/>
          <w:lang w:eastAsia="zh-CN"/>
        </w:rPr>
        <w:t xml:space="preserve"> </w:t>
      </w:r>
      <w:r w:rsidRPr="00040BDC">
        <w:rPr>
          <w:lang w:eastAsia="zh-CN"/>
        </w:rPr>
        <w:t>ITU-T</w:t>
      </w:r>
      <w:r w:rsidRPr="00040BDC">
        <w:rPr>
          <w:rFonts w:hint="eastAsia"/>
          <w:lang w:eastAsia="zh-CN"/>
        </w:rPr>
        <w:t>研究组的责任与职权</w:t>
      </w:r>
    </w:p>
    <w:p w14:paraId="3E609D57" w14:textId="77777777" w:rsidR="00665455" w:rsidRPr="00040BDC" w:rsidRDefault="00665455" w:rsidP="00665455">
      <w:pPr>
        <w:spacing w:before="40"/>
      </w:pPr>
      <w:hyperlink r:id="rId226" w:history="1">
        <w:r w:rsidRPr="00040BDC">
          <w:rPr>
            <w:rStyle w:val="Hyperlink"/>
          </w:rPr>
          <w:t>http://itu.int/publ/T-RES/en</w:t>
        </w:r>
      </w:hyperlink>
    </w:p>
    <w:p w14:paraId="1B80DD03" w14:textId="77777777" w:rsidR="00665455" w:rsidRPr="00040BDC" w:rsidRDefault="00665455" w:rsidP="00665455">
      <w:pPr>
        <w:spacing w:before="40"/>
        <w:ind w:firstLineChars="200" w:firstLine="480"/>
        <w:rPr>
          <w:lang w:eastAsia="zh-CN"/>
        </w:rPr>
      </w:pPr>
      <w:r w:rsidRPr="00040BDC">
        <w:rPr>
          <w:rFonts w:hint="eastAsia"/>
          <w:lang w:eastAsia="zh-CN"/>
        </w:rPr>
        <w:t>起草</w:t>
      </w:r>
      <w:r w:rsidRPr="00040BDC">
        <w:rPr>
          <w:lang w:eastAsia="zh-CN"/>
        </w:rPr>
        <w:t>ITU-T</w:t>
      </w:r>
      <w:r w:rsidRPr="00040BDC">
        <w:rPr>
          <w:rFonts w:hint="eastAsia"/>
          <w:lang w:eastAsia="zh-CN"/>
        </w:rPr>
        <w:t>建议书作者指南</w:t>
      </w:r>
      <w:r w:rsidRPr="00040BDC">
        <w:rPr>
          <w:lang w:eastAsia="zh-CN"/>
        </w:rPr>
        <w:t>：</w:t>
      </w:r>
    </w:p>
    <w:p w14:paraId="39AB7DBA" w14:textId="77777777" w:rsidR="00665455" w:rsidRPr="00040BDC" w:rsidRDefault="00665455" w:rsidP="00665455">
      <w:pPr>
        <w:spacing w:before="40"/>
      </w:pPr>
      <w:hyperlink r:id="rId227" w:history="1">
        <w:r w:rsidRPr="00040BDC">
          <w:rPr>
            <w:rStyle w:val="Hyperlink"/>
          </w:rPr>
          <w:t>http://itu.int/ITU-T/go/author-guide</w:t>
        </w:r>
      </w:hyperlink>
    </w:p>
    <w:p w14:paraId="030326E9" w14:textId="77777777" w:rsidR="00665455" w:rsidRPr="00040BDC" w:rsidRDefault="00665455" w:rsidP="00665455">
      <w:pPr>
        <w:spacing w:before="40"/>
        <w:ind w:firstLineChars="200" w:firstLine="480"/>
      </w:pPr>
      <w:r w:rsidRPr="00040BDC">
        <w:rPr>
          <w:rFonts w:hint="eastAsia"/>
          <w:lang w:eastAsia="zh-CN"/>
        </w:rPr>
        <w:t>文稿和联络声明模版</w:t>
      </w:r>
      <w:r w:rsidRPr="00040BDC">
        <w:t>：</w:t>
      </w:r>
    </w:p>
    <w:p w14:paraId="2AF8600F" w14:textId="77777777" w:rsidR="00665455" w:rsidRPr="00040BDC" w:rsidRDefault="00665455" w:rsidP="00665455">
      <w:pPr>
        <w:spacing w:before="40"/>
        <w:rPr>
          <w:rStyle w:val="Hyperlink"/>
          <w:lang w:eastAsia="zh-CN"/>
        </w:rPr>
      </w:pPr>
      <w:hyperlink r:id="rId228" w:history="1">
        <w:r w:rsidRPr="00040BDC">
          <w:rPr>
            <w:rStyle w:val="Hyperlink"/>
          </w:rPr>
          <w:t>http://itu.int/ITU-T/studygroups/templates/index.html</w:t>
        </w:r>
      </w:hyperlink>
    </w:p>
    <w:p w14:paraId="1589E7C3" w14:textId="77777777" w:rsidR="00665455" w:rsidRPr="00040BDC" w:rsidRDefault="00665455" w:rsidP="00665455">
      <w:pPr>
        <w:pStyle w:val="Heading1"/>
        <w:rPr>
          <w:lang w:eastAsia="zh-CN"/>
        </w:rPr>
      </w:pPr>
      <w:r w:rsidRPr="00040BDC">
        <w:rPr>
          <w:lang w:eastAsia="zh-CN"/>
        </w:rPr>
        <w:t>3</w:t>
      </w:r>
      <w:r w:rsidRPr="00040BDC">
        <w:rPr>
          <w:lang w:eastAsia="zh-CN"/>
        </w:rPr>
        <w:tab/>
      </w:r>
      <w:r w:rsidRPr="00040BDC">
        <w:rPr>
          <w:rFonts w:hint="eastAsia"/>
          <w:lang w:eastAsia="zh-CN"/>
        </w:rPr>
        <w:t>参考文件</w:t>
      </w:r>
    </w:p>
    <w:p w14:paraId="668CD2D1" w14:textId="77777777" w:rsidR="00665455" w:rsidRPr="00040BDC" w:rsidRDefault="00665455" w:rsidP="00665455">
      <w:pPr>
        <w:pStyle w:val="Heading2"/>
        <w:rPr>
          <w:lang w:eastAsia="zh-CN"/>
        </w:rPr>
      </w:pPr>
      <w:r w:rsidRPr="00040BDC">
        <w:rPr>
          <w:lang w:eastAsia="zh-CN"/>
        </w:rPr>
        <w:t>3.1</w:t>
      </w:r>
      <w:r w:rsidRPr="00040BDC">
        <w:rPr>
          <w:lang w:eastAsia="zh-CN"/>
        </w:rPr>
        <w:tab/>
      </w:r>
      <w:r w:rsidRPr="00040BDC">
        <w:rPr>
          <w:rFonts w:hint="eastAsia"/>
          <w:lang w:eastAsia="zh-CN"/>
        </w:rPr>
        <w:t>规范性参考文件</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EE3670" w:rsidRPr="008E0C5E" w14:paraId="5D04EC04" w14:textId="77777777" w:rsidTr="003E01DA">
        <w:tc>
          <w:tcPr>
            <w:tcW w:w="1129" w:type="dxa"/>
          </w:tcPr>
          <w:p w14:paraId="438097DB" w14:textId="77777777" w:rsidR="00EE3670" w:rsidRPr="00040BDC" w:rsidRDefault="00EE3670" w:rsidP="00F47153">
            <w:pPr>
              <w:pStyle w:val="Normalnoindent"/>
              <w:rPr>
                <w:lang w:val="en-GB"/>
              </w:rPr>
            </w:pPr>
            <w:r w:rsidRPr="00040BDC">
              <w:rPr>
                <w:lang w:val="en-GB"/>
              </w:rPr>
              <w:t>[1]</w:t>
            </w:r>
          </w:p>
        </w:tc>
        <w:tc>
          <w:tcPr>
            <w:tcW w:w="8500" w:type="dxa"/>
          </w:tcPr>
          <w:p w14:paraId="374E9708" w14:textId="77777777" w:rsidR="00EE3670" w:rsidRPr="000C654E" w:rsidRDefault="00EE3670" w:rsidP="009D02D9">
            <w:pPr>
              <w:pStyle w:val="Normalnoindent"/>
              <w:rPr>
                <w:lang w:val="en-GB"/>
              </w:rPr>
            </w:pPr>
            <w:r w:rsidRPr="000C654E">
              <w:rPr>
                <w:lang w:val="en-GB"/>
              </w:rPr>
              <w:t xml:space="preserve">Daigle, L., Ed., and Internet </w:t>
            </w:r>
            <w:r w:rsidRPr="002942CF">
              <w:rPr>
                <w:lang w:val="en-GB"/>
              </w:rPr>
              <w:t>Architecture</w:t>
            </w:r>
            <w:r w:rsidRPr="000C654E">
              <w:rPr>
                <w:lang w:val="en-GB"/>
              </w:rPr>
              <w:t xml:space="preserve"> Board,</w:t>
            </w:r>
            <w:r w:rsidRPr="000C654E" w:rsidDel="008574FE">
              <w:rPr>
                <w:lang w:val="en-GB"/>
              </w:rPr>
              <w:t xml:space="preserve"> </w:t>
            </w:r>
            <w:r w:rsidRPr="000C654E">
              <w:rPr>
                <w:i/>
                <w:iCs/>
                <w:lang w:val="en-GB"/>
              </w:rPr>
              <w:t>IAB Processes for Management of IETF Liaison Relationships</w:t>
            </w:r>
            <w:r w:rsidRPr="000C654E">
              <w:rPr>
                <w:lang w:val="en-GB"/>
              </w:rPr>
              <w:t>, BCP 102, RFC 4052, April 2005.</w:t>
            </w:r>
          </w:p>
        </w:tc>
      </w:tr>
      <w:tr w:rsidR="00EE3670" w:rsidRPr="008E0C5E" w14:paraId="2EBDD5E4" w14:textId="77777777" w:rsidTr="003E01DA">
        <w:tc>
          <w:tcPr>
            <w:tcW w:w="1129" w:type="dxa"/>
          </w:tcPr>
          <w:p w14:paraId="20DF34B0" w14:textId="77777777" w:rsidR="00EE3670" w:rsidRPr="00040BDC" w:rsidRDefault="00EE3670" w:rsidP="00F47153">
            <w:pPr>
              <w:pStyle w:val="Normalnoindent"/>
              <w:rPr>
                <w:lang w:val="en-GB"/>
              </w:rPr>
            </w:pPr>
            <w:r w:rsidRPr="00040BDC">
              <w:rPr>
                <w:lang w:val="en-GB"/>
              </w:rPr>
              <w:t>[2]</w:t>
            </w:r>
          </w:p>
        </w:tc>
        <w:tc>
          <w:tcPr>
            <w:tcW w:w="8500" w:type="dxa"/>
          </w:tcPr>
          <w:p w14:paraId="2DF5189C" w14:textId="77777777" w:rsidR="00EE3670" w:rsidRPr="000C654E" w:rsidRDefault="00EE3670" w:rsidP="009D02D9">
            <w:pPr>
              <w:pStyle w:val="Normalnoindent"/>
              <w:rPr>
                <w:lang w:val="en-GB"/>
              </w:rPr>
            </w:pPr>
            <w:r w:rsidRPr="000C654E">
              <w:rPr>
                <w:lang w:val="en-GB"/>
              </w:rPr>
              <w:t xml:space="preserve">Trowbridge, S., Bradner, S., and F. Baker, </w:t>
            </w:r>
            <w:r w:rsidRPr="000C654E">
              <w:rPr>
                <w:i/>
                <w:iCs/>
                <w:lang w:val="en-GB"/>
              </w:rPr>
              <w:t>Procedures for Handling Liaison Statements to and from the IETF</w:t>
            </w:r>
            <w:r w:rsidRPr="000C654E">
              <w:rPr>
                <w:lang w:val="en-GB"/>
              </w:rPr>
              <w:t>, BCP 103, RFC 4053, April 2005.</w:t>
            </w:r>
          </w:p>
        </w:tc>
      </w:tr>
      <w:tr w:rsidR="00EE3670" w:rsidRPr="008E0C5E" w14:paraId="3F72A2B4" w14:textId="77777777" w:rsidTr="003E01DA">
        <w:trPr>
          <w:trHeight w:val="193"/>
        </w:trPr>
        <w:tc>
          <w:tcPr>
            <w:tcW w:w="1129" w:type="dxa"/>
          </w:tcPr>
          <w:p w14:paraId="43C34EAA" w14:textId="77777777" w:rsidR="00EE3670" w:rsidRPr="00040BDC" w:rsidRDefault="00EE3670" w:rsidP="00F47153">
            <w:pPr>
              <w:pStyle w:val="Normalnoindent"/>
              <w:rPr>
                <w:lang w:val="en-GB"/>
              </w:rPr>
            </w:pPr>
            <w:r w:rsidRPr="00040BDC">
              <w:rPr>
                <w:lang w:val="en-GB"/>
              </w:rPr>
              <w:t>[3]</w:t>
            </w:r>
          </w:p>
        </w:tc>
        <w:tc>
          <w:tcPr>
            <w:tcW w:w="8500" w:type="dxa"/>
          </w:tcPr>
          <w:p w14:paraId="36ADAA7F" w14:textId="77777777" w:rsidR="00EE3670" w:rsidRPr="000C654E" w:rsidRDefault="00EE3670" w:rsidP="009D02D9">
            <w:pPr>
              <w:pStyle w:val="Normalnoindent"/>
              <w:rPr>
                <w:lang w:val="en-GB"/>
              </w:rPr>
            </w:pPr>
            <w:r w:rsidRPr="000C654E">
              <w:rPr>
                <w:lang w:val="en-GB"/>
              </w:rPr>
              <w:t xml:space="preserve">Bradner, S., Ed., and J. Contreras, Ed., </w:t>
            </w:r>
            <w:r w:rsidRPr="000C654E">
              <w:rPr>
                <w:i/>
                <w:iCs/>
                <w:lang w:val="en-GB"/>
              </w:rPr>
              <w:t>Rights Contributors Provide to the IETF Trust</w:t>
            </w:r>
            <w:r w:rsidRPr="000C654E">
              <w:rPr>
                <w:lang w:val="en-GB"/>
              </w:rPr>
              <w:t xml:space="preserve">, BCP 78, RFC 5378, </w:t>
            </w:r>
            <w:proofErr w:type="gramStart"/>
            <w:r w:rsidRPr="000C654E">
              <w:rPr>
                <w:lang w:val="en-GB"/>
              </w:rPr>
              <w:t>November,</w:t>
            </w:r>
            <w:proofErr w:type="gramEnd"/>
            <w:r w:rsidRPr="000C654E">
              <w:rPr>
                <w:lang w:val="en-GB"/>
              </w:rPr>
              <w:t xml:space="preserve"> 2008.</w:t>
            </w:r>
          </w:p>
        </w:tc>
      </w:tr>
      <w:tr w:rsidR="009E0D43" w:rsidRPr="008E0C5E" w14:paraId="4A826C09" w14:textId="77777777" w:rsidTr="003E01DA">
        <w:trPr>
          <w:trHeight w:val="193"/>
        </w:trPr>
        <w:tc>
          <w:tcPr>
            <w:tcW w:w="1129" w:type="dxa"/>
          </w:tcPr>
          <w:p w14:paraId="2BD8A1B1" w14:textId="77777777" w:rsidR="009E0D43" w:rsidRPr="002016B7" w:rsidRDefault="009E0D43" w:rsidP="009E0D43">
            <w:pPr>
              <w:pStyle w:val="Normalnoindent"/>
              <w:rPr>
                <w:lang w:val="en-GB"/>
              </w:rPr>
            </w:pPr>
            <w:r w:rsidRPr="002016B7">
              <w:rPr>
                <w:lang w:val="en-GB"/>
              </w:rPr>
              <w:t>[4]</w:t>
            </w:r>
          </w:p>
        </w:tc>
        <w:tc>
          <w:tcPr>
            <w:tcW w:w="8500" w:type="dxa"/>
          </w:tcPr>
          <w:p w14:paraId="30BFD606" w14:textId="77777777" w:rsidR="009E0D43" w:rsidRPr="002016B7" w:rsidRDefault="009E0D43" w:rsidP="009D02D9">
            <w:pPr>
              <w:pStyle w:val="Normalnoindent"/>
              <w:rPr>
                <w:lang w:val="en-GB"/>
              </w:rPr>
            </w:pPr>
            <w:r w:rsidRPr="002016B7">
              <w:rPr>
                <w:lang w:val="en-GB"/>
              </w:rPr>
              <w:t xml:space="preserve">Bradner, S., Ed., </w:t>
            </w:r>
            <w:r w:rsidRPr="002016B7">
              <w:rPr>
                <w:i/>
                <w:iCs/>
                <w:lang w:val="en-GB"/>
              </w:rPr>
              <w:t>Intellectual Property Rights in IETF Technology</w:t>
            </w:r>
            <w:r w:rsidRPr="002016B7">
              <w:rPr>
                <w:lang w:val="en-GB"/>
              </w:rPr>
              <w:t>, BCP 79, RFC 3979, March 2005.</w:t>
            </w:r>
          </w:p>
        </w:tc>
      </w:tr>
    </w:tbl>
    <w:p w14:paraId="08777688" w14:textId="77777777" w:rsidR="003758D8" w:rsidRPr="00040BDC" w:rsidRDefault="003758D8" w:rsidP="00EE3670">
      <w:pPr>
        <w:rPr>
          <w:lang w:val="en-GB"/>
        </w:rPr>
      </w:pPr>
      <w:r w:rsidRPr="00040BDC">
        <w:rPr>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789"/>
      </w:tblGrid>
      <w:tr w:rsidR="00EE3670" w:rsidRPr="008E0C5E" w14:paraId="79E74B38" w14:textId="77777777" w:rsidTr="003E01DA">
        <w:tc>
          <w:tcPr>
            <w:tcW w:w="849" w:type="dxa"/>
          </w:tcPr>
          <w:p w14:paraId="6A0AEA0A" w14:textId="77777777" w:rsidR="00EE3670" w:rsidRPr="002016B7" w:rsidRDefault="00EE3670" w:rsidP="00F47153">
            <w:pPr>
              <w:pStyle w:val="Normalnoindent"/>
              <w:rPr>
                <w:lang w:val="en-GB"/>
              </w:rPr>
            </w:pPr>
            <w:r w:rsidRPr="002016B7">
              <w:rPr>
                <w:lang w:val="en-GB"/>
              </w:rPr>
              <w:lastRenderedPageBreak/>
              <w:t>[5]</w:t>
            </w:r>
          </w:p>
        </w:tc>
        <w:tc>
          <w:tcPr>
            <w:tcW w:w="8780" w:type="dxa"/>
          </w:tcPr>
          <w:p w14:paraId="3FC16909" w14:textId="77777777" w:rsidR="00EE3670" w:rsidRPr="002016B7" w:rsidRDefault="00EE3670" w:rsidP="00553BA6">
            <w:pPr>
              <w:pStyle w:val="Normalnoindent"/>
              <w:rPr>
                <w:lang w:val="en-GB"/>
              </w:rPr>
            </w:pPr>
            <w:proofErr w:type="spellStart"/>
            <w:r w:rsidRPr="002016B7">
              <w:rPr>
                <w:lang w:val="en-GB"/>
              </w:rPr>
              <w:t>Narten</w:t>
            </w:r>
            <w:proofErr w:type="spellEnd"/>
            <w:r w:rsidRPr="002016B7">
              <w:rPr>
                <w:lang w:val="en-GB"/>
              </w:rPr>
              <w:t xml:space="preserve">, T., </w:t>
            </w:r>
            <w:r w:rsidRPr="002016B7">
              <w:rPr>
                <w:i/>
                <w:iCs/>
                <w:lang w:val="en-GB"/>
              </w:rPr>
              <w:t xml:space="preserve">Clarification of the </w:t>
            </w:r>
            <w:proofErr w:type="gramStart"/>
            <w:r w:rsidRPr="002016B7">
              <w:rPr>
                <w:i/>
                <w:iCs/>
                <w:lang w:val="en-GB"/>
              </w:rPr>
              <w:t>Third Party</w:t>
            </w:r>
            <w:proofErr w:type="gramEnd"/>
            <w:r w:rsidRPr="002016B7">
              <w:rPr>
                <w:i/>
                <w:iCs/>
                <w:lang w:val="en-GB"/>
              </w:rPr>
              <w:t xml:space="preserve"> Disclosure Procedure in RFC 3979</w:t>
            </w:r>
            <w:r w:rsidRPr="002016B7">
              <w:rPr>
                <w:lang w:val="en-GB"/>
              </w:rPr>
              <w:t>, BCP 79, RFC 4879, April 2007.</w:t>
            </w:r>
          </w:p>
        </w:tc>
      </w:tr>
      <w:tr w:rsidR="00EE3670" w:rsidRPr="008E0C5E" w14:paraId="2C5BB104" w14:textId="77777777" w:rsidTr="002016B7">
        <w:trPr>
          <w:trHeight w:val="137"/>
        </w:trPr>
        <w:tc>
          <w:tcPr>
            <w:tcW w:w="849" w:type="dxa"/>
          </w:tcPr>
          <w:p w14:paraId="393D9217" w14:textId="77777777" w:rsidR="00EE3670" w:rsidRPr="002016B7" w:rsidRDefault="00EE3670" w:rsidP="00F47153">
            <w:pPr>
              <w:pStyle w:val="Normalnoindent"/>
              <w:rPr>
                <w:lang w:val="en-GB"/>
              </w:rPr>
            </w:pPr>
            <w:r w:rsidRPr="002016B7">
              <w:rPr>
                <w:lang w:val="en-GB"/>
              </w:rPr>
              <w:t>[6]</w:t>
            </w:r>
          </w:p>
        </w:tc>
        <w:tc>
          <w:tcPr>
            <w:tcW w:w="8780" w:type="dxa"/>
          </w:tcPr>
          <w:p w14:paraId="0A1A41D1" w14:textId="77777777" w:rsidR="00EE3670" w:rsidRPr="002016B7" w:rsidRDefault="00EE3670" w:rsidP="00553BA6">
            <w:pPr>
              <w:pStyle w:val="Normalnoindent"/>
              <w:rPr>
                <w:lang w:val="en-GB"/>
              </w:rPr>
            </w:pPr>
            <w:r w:rsidRPr="002016B7">
              <w:rPr>
                <w:lang w:val="en-GB"/>
              </w:rPr>
              <w:t>Recommendation ITU</w:t>
            </w:r>
            <w:r w:rsidRPr="002016B7">
              <w:rPr>
                <w:lang w:val="en-GB"/>
              </w:rPr>
              <w:noBreakHyphen/>
              <w:t xml:space="preserve">T A.5 (2008), </w:t>
            </w:r>
            <w:r w:rsidRPr="002016B7">
              <w:rPr>
                <w:i/>
                <w:iCs/>
                <w:lang w:val="en-GB"/>
              </w:rPr>
              <w:t>Generic procedures for including references to documents of other organizations in ITU-T Recommendations</w:t>
            </w:r>
            <w:r w:rsidRPr="002016B7">
              <w:rPr>
                <w:lang w:val="en-GB"/>
              </w:rPr>
              <w:t>, International Telecommunication Union.</w:t>
            </w:r>
          </w:p>
        </w:tc>
      </w:tr>
    </w:tbl>
    <w:p w14:paraId="54A2A1DF" w14:textId="77777777" w:rsidR="00665455" w:rsidRPr="00040BDC" w:rsidRDefault="00665455" w:rsidP="00665455">
      <w:pPr>
        <w:pStyle w:val="Heading2"/>
      </w:pPr>
      <w:r w:rsidRPr="00040BDC">
        <w:t>3.2</w:t>
      </w:r>
      <w:r w:rsidRPr="00040BDC">
        <w:tab/>
      </w:r>
      <w:r w:rsidRPr="00040BDC">
        <w:rPr>
          <w:rFonts w:hint="eastAsia"/>
          <w:lang w:eastAsia="zh-CN"/>
        </w:rPr>
        <w:t>资料性参考文件</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8803"/>
      </w:tblGrid>
      <w:tr w:rsidR="00EE3670" w:rsidRPr="008E0C5E" w14:paraId="6A5F62D1" w14:textId="77777777" w:rsidTr="003E01DA">
        <w:tc>
          <w:tcPr>
            <w:tcW w:w="835" w:type="dxa"/>
          </w:tcPr>
          <w:p w14:paraId="7E28C36C" w14:textId="77777777" w:rsidR="00EE3670" w:rsidRPr="00040BDC" w:rsidRDefault="00EE3670" w:rsidP="00F47153">
            <w:pPr>
              <w:pStyle w:val="Normalnoindent"/>
              <w:rPr>
                <w:lang w:val="en-GB"/>
              </w:rPr>
            </w:pPr>
            <w:r w:rsidRPr="00040BDC">
              <w:rPr>
                <w:lang w:val="en-GB"/>
              </w:rPr>
              <w:t>[7]</w:t>
            </w:r>
          </w:p>
        </w:tc>
        <w:tc>
          <w:tcPr>
            <w:tcW w:w="8794" w:type="dxa"/>
          </w:tcPr>
          <w:p w14:paraId="7CDDF726" w14:textId="77777777" w:rsidR="00EE3670" w:rsidRPr="00040BDC" w:rsidRDefault="00EE3670" w:rsidP="00F47153">
            <w:pPr>
              <w:pStyle w:val="Normalnoindent"/>
              <w:rPr>
                <w:lang w:val="en-GB"/>
              </w:rPr>
            </w:pPr>
            <w:r w:rsidRPr="00040BDC">
              <w:rPr>
                <w:lang w:val="en-GB"/>
              </w:rPr>
              <w:t xml:space="preserve">Bradner, S., </w:t>
            </w:r>
            <w:r w:rsidRPr="00040BDC">
              <w:rPr>
                <w:i/>
                <w:iCs/>
                <w:lang w:val="en-GB"/>
              </w:rPr>
              <w:t>The Internet Standards Process – Revision 3</w:t>
            </w:r>
            <w:r w:rsidRPr="00040BDC">
              <w:rPr>
                <w:lang w:val="en-GB"/>
              </w:rPr>
              <w:t>, BCP 9, RFC 2026, October 1996.</w:t>
            </w:r>
          </w:p>
        </w:tc>
      </w:tr>
      <w:tr w:rsidR="00EE3670" w:rsidRPr="008E0C5E" w14:paraId="1595BAF5" w14:textId="77777777" w:rsidTr="003E01DA">
        <w:tc>
          <w:tcPr>
            <w:tcW w:w="835" w:type="dxa"/>
          </w:tcPr>
          <w:p w14:paraId="685EC90F" w14:textId="77777777" w:rsidR="00EE3670" w:rsidRPr="00040BDC" w:rsidRDefault="00EE3670" w:rsidP="00F47153">
            <w:pPr>
              <w:pStyle w:val="Normalnoindent"/>
              <w:rPr>
                <w:lang w:val="en-GB"/>
              </w:rPr>
            </w:pPr>
            <w:r w:rsidRPr="00040BDC">
              <w:rPr>
                <w:lang w:val="en-GB"/>
              </w:rPr>
              <w:t>[8]</w:t>
            </w:r>
          </w:p>
        </w:tc>
        <w:tc>
          <w:tcPr>
            <w:tcW w:w="8794" w:type="dxa"/>
          </w:tcPr>
          <w:p w14:paraId="17543C30" w14:textId="77777777" w:rsidR="00EE3670" w:rsidRPr="00040BDC" w:rsidRDefault="00EE3670" w:rsidP="00F47153">
            <w:pPr>
              <w:pStyle w:val="Normalnoindent"/>
              <w:rPr>
                <w:lang w:val="en-GB"/>
              </w:rPr>
            </w:pPr>
            <w:r w:rsidRPr="00040BDC">
              <w:rPr>
                <w:lang w:val="en-GB"/>
              </w:rPr>
              <w:t xml:space="preserve">Postel, J. and J. Reynolds, </w:t>
            </w:r>
            <w:r w:rsidRPr="00040BDC">
              <w:rPr>
                <w:i/>
                <w:iCs/>
                <w:lang w:val="en-GB"/>
              </w:rPr>
              <w:t>Instructions to RFC Authors</w:t>
            </w:r>
            <w:r w:rsidRPr="00040BDC">
              <w:rPr>
                <w:lang w:val="en-GB"/>
              </w:rPr>
              <w:t>, RFC 2223, October 1997.</w:t>
            </w:r>
          </w:p>
        </w:tc>
      </w:tr>
      <w:tr w:rsidR="00EE3670" w:rsidRPr="008E0C5E" w14:paraId="37207B58" w14:textId="77777777" w:rsidTr="003E01DA">
        <w:tc>
          <w:tcPr>
            <w:tcW w:w="835" w:type="dxa"/>
          </w:tcPr>
          <w:p w14:paraId="2C32015A" w14:textId="77777777" w:rsidR="00EE3670" w:rsidRPr="00040BDC" w:rsidRDefault="00EE3670" w:rsidP="00F47153">
            <w:pPr>
              <w:pStyle w:val="Normalnoindent"/>
              <w:rPr>
                <w:lang w:val="en-GB"/>
              </w:rPr>
            </w:pPr>
            <w:r w:rsidRPr="00040BDC">
              <w:rPr>
                <w:lang w:val="en-GB"/>
              </w:rPr>
              <w:t>[9]</w:t>
            </w:r>
          </w:p>
        </w:tc>
        <w:tc>
          <w:tcPr>
            <w:tcW w:w="8794" w:type="dxa"/>
          </w:tcPr>
          <w:p w14:paraId="156AA3F4" w14:textId="77777777" w:rsidR="00EE3670" w:rsidRPr="00040BDC" w:rsidRDefault="00EE3670" w:rsidP="00F47153">
            <w:pPr>
              <w:pStyle w:val="Normalnoindent"/>
              <w:rPr>
                <w:lang w:val="en-GB"/>
              </w:rPr>
            </w:pPr>
            <w:r w:rsidRPr="00040BDC">
              <w:rPr>
                <w:lang w:val="en-GB"/>
              </w:rPr>
              <w:t xml:space="preserve">Brett, R., Bradner, S., and G. Parsons, </w:t>
            </w:r>
            <w:r w:rsidRPr="00040BDC">
              <w:rPr>
                <w:i/>
                <w:iCs/>
                <w:lang w:val="en-GB"/>
              </w:rPr>
              <w:t>Collaboration between ISOC/IETF and ITU-T</w:t>
            </w:r>
            <w:r w:rsidRPr="00040BDC">
              <w:rPr>
                <w:lang w:val="en-GB"/>
              </w:rPr>
              <w:t>, RFC 2436, October 1998.</w:t>
            </w:r>
          </w:p>
        </w:tc>
      </w:tr>
      <w:tr w:rsidR="00EE3670" w:rsidRPr="008E0C5E" w14:paraId="359E03CC" w14:textId="77777777" w:rsidTr="003E01DA">
        <w:tc>
          <w:tcPr>
            <w:tcW w:w="835" w:type="dxa"/>
          </w:tcPr>
          <w:p w14:paraId="74289F2E" w14:textId="77777777" w:rsidR="00EE3670" w:rsidRPr="00040BDC" w:rsidRDefault="00EE3670" w:rsidP="00F47153">
            <w:pPr>
              <w:pStyle w:val="Normalnoindent"/>
              <w:rPr>
                <w:lang w:val="en-GB"/>
              </w:rPr>
            </w:pPr>
            <w:r w:rsidRPr="00040BDC">
              <w:rPr>
                <w:lang w:val="en-GB"/>
              </w:rPr>
              <w:t>[10]</w:t>
            </w:r>
          </w:p>
        </w:tc>
        <w:tc>
          <w:tcPr>
            <w:tcW w:w="8794" w:type="dxa"/>
          </w:tcPr>
          <w:p w14:paraId="556F9B19" w14:textId="77777777" w:rsidR="00EE3670" w:rsidRPr="00040BDC" w:rsidRDefault="00EE3670" w:rsidP="00F47153">
            <w:pPr>
              <w:pStyle w:val="Normalnoindent"/>
              <w:rPr>
                <w:lang w:val="en-GB"/>
              </w:rPr>
            </w:pPr>
            <w:r w:rsidRPr="00040BDC">
              <w:rPr>
                <w:lang w:val="en-GB"/>
              </w:rPr>
              <w:t xml:space="preserve">Fishman, G. and S. Bradner, </w:t>
            </w:r>
            <w:r w:rsidRPr="00040BDC">
              <w:rPr>
                <w:i/>
                <w:iCs/>
                <w:lang w:val="en-GB"/>
              </w:rPr>
              <w:t>Internet Engineering Task Force and International Telecommunication Union – Telecommunications Standardization Sector Collaboration Guidelines</w:t>
            </w:r>
            <w:r w:rsidRPr="00040BDC">
              <w:rPr>
                <w:lang w:val="en-GB"/>
              </w:rPr>
              <w:t>, RFC 3356, August 2002.</w:t>
            </w:r>
          </w:p>
        </w:tc>
      </w:tr>
      <w:tr w:rsidR="00EE3670" w:rsidRPr="008E0C5E" w14:paraId="41DBAEA4" w14:textId="77777777" w:rsidTr="003E01DA">
        <w:tc>
          <w:tcPr>
            <w:tcW w:w="835" w:type="dxa"/>
          </w:tcPr>
          <w:p w14:paraId="0A046A4D" w14:textId="77777777" w:rsidR="00EE3670" w:rsidRPr="00040BDC" w:rsidRDefault="00EE3670" w:rsidP="00F47153">
            <w:pPr>
              <w:pStyle w:val="Normalnoindent"/>
              <w:rPr>
                <w:lang w:val="en-GB"/>
              </w:rPr>
            </w:pPr>
            <w:r w:rsidRPr="00040BDC">
              <w:rPr>
                <w:lang w:val="en-GB"/>
              </w:rPr>
              <w:t>[11]</w:t>
            </w:r>
          </w:p>
        </w:tc>
        <w:tc>
          <w:tcPr>
            <w:tcW w:w="8794" w:type="dxa"/>
          </w:tcPr>
          <w:p w14:paraId="666EC07F" w14:textId="77777777" w:rsidR="00EE3670" w:rsidRPr="00040BDC" w:rsidRDefault="00EE3670" w:rsidP="00F47153">
            <w:pPr>
              <w:pStyle w:val="Normalnoindent"/>
              <w:rPr>
                <w:lang w:val="en-GB"/>
              </w:rPr>
            </w:pPr>
            <w:r w:rsidRPr="00040BDC">
              <w:rPr>
                <w:lang w:val="en-GB"/>
              </w:rPr>
              <w:t xml:space="preserve">Hovey, R. and S. Bradner, S., </w:t>
            </w:r>
            <w:r w:rsidRPr="00040BDC">
              <w:rPr>
                <w:i/>
                <w:iCs/>
                <w:lang w:val="en-GB"/>
              </w:rPr>
              <w:t>The Organizations Involved in the IETF Standards Process</w:t>
            </w:r>
            <w:r w:rsidRPr="00040BDC">
              <w:rPr>
                <w:lang w:val="en-GB"/>
              </w:rPr>
              <w:t xml:space="preserve">, BCP 11, RFC 2028, </w:t>
            </w:r>
            <w:proofErr w:type="gramStart"/>
            <w:r w:rsidRPr="00040BDC">
              <w:rPr>
                <w:lang w:val="en-GB"/>
              </w:rPr>
              <w:t>October,</w:t>
            </w:r>
            <w:proofErr w:type="gramEnd"/>
            <w:r w:rsidRPr="00040BDC">
              <w:rPr>
                <w:lang w:val="en-GB"/>
              </w:rPr>
              <w:t xml:space="preserve"> 1996.</w:t>
            </w:r>
          </w:p>
        </w:tc>
      </w:tr>
      <w:tr w:rsidR="00EE3670" w:rsidRPr="008E0C5E" w14:paraId="1C71A7C1" w14:textId="77777777" w:rsidTr="003E01DA">
        <w:tc>
          <w:tcPr>
            <w:tcW w:w="835" w:type="dxa"/>
          </w:tcPr>
          <w:p w14:paraId="23C78FA3" w14:textId="77777777" w:rsidR="00EE3670" w:rsidRPr="00040BDC" w:rsidRDefault="00EE3670" w:rsidP="00F47153">
            <w:pPr>
              <w:pStyle w:val="Normalnoindent"/>
              <w:rPr>
                <w:lang w:val="en-GB"/>
              </w:rPr>
            </w:pPr>
            <w:r w:rsidRPr="00040BDC">
              <w:rPr>
                <w:lang w:val="en-GB"/>
              </w:rPr>
              <w:t>[12]</w:t>
            </w:r>
          </w:p>
        </w:tc>
        <w:tc>
          <w:tcPr>
            <w:tcW w:w="8794" w:type="dxa"/>
          </w:tcPr>
          <w:p w14:paraId="39DE33B0" w14:textId="77777777" w:rsidR="00EE3670" w:rsidRPr="00040BDC" w:rsidRDefault="00EE3670" w:rsidP="00F47153">
            <w:pPr>
              <w:pStyle w:val="Normalnoindent"/>
              <w:rPr>
                <w:lang w:val="en-GB"/>
              </w:rPr>
            </w:pPr>
            <w:r w:rsidRPr="00040BDC">
              <w:rPr>
                <w:lang w:val="en-GB"/>
              </w:rPr>
              <w:t xml:space="preserve">Bradner, S., </w:t>
            </w:r>
            <w:r w:rsidRPr="00040BDC">
              <w:rPr>
                <w:i/>
                <w:iCs/>
                <w:lang w:val="en-GB"/>
              </w:rPr>
              <w:t>IETF Working Group Guidelines and Procedures</w:t>
            </w:r>
            <w:r w:rsidRPr="00040BDC">
              <w:rPr>
                <w:lang w:val="en-GB"/>
              </w:rPr>
              <w:t>, BCP 25, RFC 2418, September 1998.</w:t>
            </w:r>
          </w:p>
        </w:tc>
      </w:tr>
      <w:tr w:rsidR="00EE3670" w:rsidRPr="008E0C5E" w14:paraId="2D75D3C4" w14:textId="77777777" w:rsidTr="003E01DA">
        <w:tc>
          <w:tcPr>
            <w:tcW w:w="835" w:type="dxa"/>
          </w:tcPr>
          <w:p w14:paraId="4F3D4F29" w14:textId="77777777" w:rsidR="00EE3670" w:rsidRPr="00040BDC" w:rsidRDefault="00EE3670" w:rsidP="00F47153">
            <w:pPr>
              <w:pStyle w:val="Normalnoindent"/>
              <w:rPr>
                <w:lang w:val="en-GB"/>
              </w:rPr>
            </w:pPr>
            <w:r w:rsidRPr="00040BDC">
              <w:rPr>
                <w:lang w:val="en-GB"/>
              </w:rPr>
              <w:t>[13]</w:t>
            </w:r>
          </w:p>
        </w:tc>
        <w:tc>
          <w:tcPr>
            <w:tcW w:w="8794" w:type="dxa"/>
          </w:tcPr>
          <w:p w14:paraId="7E12ACA3" w14:textId="77777777" w:rsidR="00EE3670" w:rsidRPr="00040BDC" w:rsidRDefault="00EE3670" w:rsidP="00F47153">
            <w:pPr>
              <w:pStyle w:val="Normalnoindent"/>
              <w:rPr>
                <w:lang w:val="en-GB"/>
              </w:rPr>
            </w:pPr>
            <w:proofErr w:type="spellStart"/>
            <w:r w:rsidRPr="00040BDC">
              <w:rPr>
                <w:lang w:val="en-GB"/>
              </w:rPr>
              <w:t>Narten</w:t>
            </w:r>
            <w:proofErr w:type="spellEnd"/>
            <w:r w:rsidRPr="00040BDC">
              <w:rPr>
                <w:lang w:val="en-GB"/>
              </w:rPr>
              <w:t xml:space="preserve">, T., </w:t>
            </w:r>
            <w:r w:rsidRPr="00040BDC">
              <w:rPr>
                <w:i/>
                <w:iCs/>
                <w:lang w:val="en-GB"/>
              </w:rPr>
              <w:t>Considerations for Having a Successful Birds-of-a-Feather (BOF) Session</w:t>
            </w:r>
            <w:r w:rsidRPr="00040BDC">
              <w:rPr>
                <w:lang w:val="en-GB"/>
              </w:rPr>
              <w:t>, RFC 5434, February 2009.</w:t>
            </w:r>
          </w:p>
        </w:tc>
      </w:tr>
      <w:tr w:rsidR="00EE3670" w:rsidRPr="008E0C5E" w14:paraId="626DABDF" w14:textId="77777777" w:rsidTr="003E01DA">
        <w:tc>
          <w:tcPr>
            <w:tcW w:w="835" w:type="dxa"/>
          </w:tcPr>
          <w:p w14:paraId="1C49C512" w14:textId="77777777" w:rsidR="00EE3670" w:rsidRPr="00040BDC" w:rsidRDefault="00EE3670" w:rsidP="00F47153">
            <w:pPr>
              <w:pStyle w:val="Normalnoindent"/>
              <w:rPr>
                <w:lang w:val="en-GB"/>
              </w:rPr>
            </w:pPr>
            <w:r w:rsidRPr="00040BDC">
              <w:rPr>
                <w:lang w:val="en-GB"/>
              </w:rPr>
              <w:t>[14]</w:t>
            </w:r>
          </w:p>
        </w:tc>
        <w:tc>
          <w:tcPr>
            <w:tcW w:w="8794" w:type="dxa"/>
          </w:tcPr>
          <w:p w14:paraId="551A0639" w14:textId="77777777" w:rsidR="00EE3670" w:rsidRPr="00040BDC" w:rsidRDefault="00EE3670" w:rsidP="00F47153">
            <w:pPr>
              <w:pStyle w:val="Normalnoindent"/>
              <w:rPr>
                <w:lang w:val="en-GB"/>
              </w:rPr>
            </w:pPr>
            <w:proofErr w:type="spellStart"/>
            <w:r w:rsidRPr="00040BDC">
              <w:rPr>
                <w:lang w:val="en-GB"/>
              </w:rPr>
              <w:t>Alvestrand</w:t>
            </w:r>
            <w:proofErr w:type="spellEnd"/>
            <w:r w:rsidRPr="00040BDC">
              <w:rPr>
                <w:lang w:val="en-GB"/>
              </w:rPr>
              <w:t xml:space="preserve">, H., </w:t>
            </w:r>
            <w:r w:rsidRPr="00040BDC">
              <w:rPr>
                <w:i/>
                <w:iCs/>
                <w:lang w:val="en-GB"/>
              </w:rPr>
              <w:t>A Mission Statement for the IETF</w:t>
            </w:r>
            <w:r w:rsidRPr="00040BDC">
              <w:rPr>
                <w:lang w:val="en-GB"/>
              </w:rPr>
              <w:t xml:space="preserve">, BCP 95, RFC 3935, October 2004. </w:t>
            </w:r>
          </w:p>
        </w:tc>
      </w:tr>
      <w:tr w:rsidR="00EE3670" w:rsidRPr="00040BDC" w14:paraId="10F45CDF" w14:textId="77777777" w:rsidTr="003E01DA">
        <w:tc>
          <w:tcPr>
            <w:tcW w:w="835" w:type="dxa"/>
          </w:tcPr>
          <w:p w14:paraId="24676AD2" w14:textId="77777777" w:rsidR="00EE3670" w:rsidRPr="00040BDC" w:rsidRDefault="00EE3670" w:rsidP="00F47153">
            <w:pPr>
              <w:pStyle w:val="Normalnoindent"/>
              <w:rPr>
                <w:lang w:val="en-GB"/>
              </w:rPr>
            </w:pPr>
            <w:r w:rsidRPr="00040BDC">
              <w:rPr>
                <w:lang w:val="en-GB"/>
              </w:rPr>
              <w:t>[15]</w:t>
            </w:r>
          </w:p>
        </w:tc>
        <w:tc>
          <w:tcPr>
            <w:tcW w:w="8794" w:type="dxa"/>
          </w:tcPr>
          <w:p w14:paraId="2E79C7D7" w14:textId="77777777" w:rsidR="00EE3670" w:rsidRPr="00040BDC" w:rsidRDefault="00EE3670" w:rsidP="00F47153">
            <w:pPr>
              <w:pStyle w:val="Normalnoindent"/>
              <w:rPr>
                <w:lang w:val="en-GB" w:eastAsia="zh-CN"/>
              </w:rPr>
            </w:pPr>
            <w:r w:rsidRPr="00040BDC">
              <w:rPr>
                <w:rFonts w:hint="eastAsia"/>
                <w:lang w:val="en-GB" w:eastAsia="zh-CN"/>
              </w:rPr>
              <w:t>国际电信联盟，《</w:t>
            </w:r>
            <w:r w:rsidRPr="00040BDC">
              <w:rPr>
                <w:rStyle w:val="Italic0"/>
                <w:rFonts w:hint="eastAsia"/>
                <w:lang w:val="en-GB" w:eastAsia="zh-CN"/>
              </w:rPr>
              <w:t>国际电联电信标准化部门（</w:t>
            </w:r>
            <w:r w:rsidRPr="00040BDC">
              <w:rPr>
                <w:rStyle w:val="Italic0"/>
                <w:rFonts w:hint="eastAsia"/>
                <w:lang w:val="en-GB" w:eastAsia="zh-CN"/>
              </w:rPr>
              <w:t>ITU-T</w:t>
            </w:r>
            <w:r w:rsidRPr="00040BDC">
              <w:rPr>
                <w:rStyle w:val="Italic0"/>
                <w:rFonts w:hint="eastAsia"/>
                <w:lang w:val="en-GB" w:eastAsia="zh-CN"/>
              </w:rPr>
              <w:t>）研究组的工作方法</w:t>
            </w:r>
            <w:r w:rsidRPr="00040BDC">
              <w:rPr>
                <w:rFonts w:hint="eastAsia"/>
                <w:lang w:val="en-GB" w:eastAsia="zh-CN"/>
              </w:rPr>
              <w:t>》，</w:t>
            </w:r>
            <w:r w:rsidRPr="00040BDC">
              <w:rPr>
                <w:rFonts w:hint="eastAsia"/>
                <w:lang w:val="en-GB" w:eastAsia="zh-CN"/>
              </w:rPr>
              <w:t>ITU-T A.1</w:t>
            </w:r>
            <w:r w:rsidRPr="00040BDC">
              <w:rPr>
                <w:rFonts w:hint="eastAsia"/>
                <w:lang w:val="en-GB" w:eastAsia="zh-CN"/>
              </w:rPr>
              <w:t>建议书，</w:t>
            </w:r>
            <w:r w:rsidRPr="00040BDC">
              <w:rPr>
                <w:rFonts w:hint="eastAsia"/>
                <w:lang w:val="en-GB" w:eastAsia="zh-CN"/>
              </w:rPr>
              <w:t>2008</w:t>
            </w:r>
            <w:r w:rsidRPr="00040BDC">
              <w:rPr>
                <w:rFonts w:hint="eastAsia"/>
                <w:lang w:val="en-GB" w:eastAsia="zh-CN"/>
              </w:rPr>
              <w:t>年。</w:t>
            </w:r>
          </w:p>
        </w:tc>
      </w:tr>
      <w:tr w:rsidR="00EE3670" w:rsidRPr="00040BDC" w14:paraId="03B9CC21" w14:textId="77777777" w:rsidTr="003E01DA">
        <w:tc>
          <w:tcPr>
            <w:tcW w:w="835" w:type="dxa"/>
          </w:tcPr>
          <w:p w14:paraId="099BA1B8" w14:textId="77777777" w:rsidR="00EE3670" w:rsidRPr="00040BDC" w:rsidRDefault="00EE3670" w:rsidP="00F47153">
            <w:pPr>
              <w:pStyle w:val="Normalnoindent"/>
              <w:rPr>
                <w:lang w:val="en-GB"/>
              </w:rPr>
            </w:pPr>
            <w:r w:rsidRPr="00040BDC">
              <w:rPr>
                <w:lang w:val="en-GB"/>
              </w:rPr>
              <w:t>[16]</w:t>
            </w:r>
          </w:p>
        </w:tc>
        <w:tc>
          <w:tcPr>
            <w:tcW w:w="8794" w:type="dxa"/>
          </w:tcPr>
          <w:p w14:paraId="3297C6FE" w14:textId="77777777" w:rsidR="00EE3670" w:rsidRPr="00040BDC" w:rsidRDefault="00EE3670" w:rsidP="00F47153">
            <w:pPr>
              <w:pStyle w:val="Normalnoindent"/>
              <w:rPr>
                <w:lang w:val="en-GB"/>
              </w:rPr>
            </w:pPr>
            <w:r w:rsidRPr="00040BDC">
              <w:rPr>
                <w:rFonts w:hint="eastAsia"/>
                <w:lang w:eastAsia="zh-CN"/>
              </w:rPr>
              <w:t>国际电信联盟</w:t>
            </w:r>
            <w:r w:rsidRPr="00040BDC">
              <w:rPr>
                <w:rFonts w:hint="eastAsia"/>
                <w:lang w:val="en-GB" w:eastAsia="zh-CN"/>
              </w:rPr>
              <w:t>，</w:t>
            </w:r>
            <w:r w:rsidRPr="00040BDC">
              <w:rPr>
                <w:rFonts w:hint="eastAsia"/>
                <w:lang w:eastAsia="zh-CN"/>
              </w:rPr>
              <w:t>《</w:t>
            </w:r>
            <w:proofErr w:type="spellStart"/>
            <w:r w:rsidRPr="00040BDC">
              <w:rPr>
                <w:rStyle w:val="Italic0"/>
                <w:rFonts w:hint="eastAsia"/>
              </w:rPr>
              <w:t>提交</w:t>
            </w:r>
            <w:proofErr w:type="spellEnd"/>
            <w:r w:rsidRPr="00040BDC">
              <w:rPr>
                <w:rStyle w:val="Italic0"/>
                <w:lang w:val="en-GB"/>
              </w:rPr>
              <w:t>ITU-T</w:t>
            </w:r>
            <w:proofErr w:type="spellStart"/>
            <w:r w:rsidRPr="00040BDC">
              <w:rPr>
                <w:rStyle w:val="Italic0"/>
                <w:rFonts w:hint="eastAsia"/>
              </w:rPr>
              <w:t>的文稿的表述方式</w:t>
            </w:r>
            <w:proofErr w:type="spellEnd"/>
            <w:r w:rsidRPr="00040BDC">
              <w:rPr>
                <w:rFonts w:hint="eastAsia"/>
                <w:lang w:eastAsia="zh-CN"/>
              </w:rPr>
              <w:t>》</w:t>
            </w:r>
            <w:r w:rsidRPr="00040BDC">
              <w:rPr>
                <w:rFonts w:hint="eastAsia"/>
                <w:lang w:val="en-GB" w:eastAsia="zh-CN"/>
              </w:rPr>
              <w:t>，</w:t>
            </w:r>
            <w:r w:rsidRPr="00040BDC">
              <w:rPr>
                <w:lang w:val="en-GB" w:eastAsia="zh-CN"/>
              </w:rPr>
              <w:t>ITU-T A.2</w:t>
            </w:r>
            <w:r w:rsidRPr="00040BDC">
              <w:rPr>
                <w:rFonts w:hint="eastAsia"/>
                <w:lang w:eastAsia="zh-CN"/>
              </w:rPr>
              <w:t>建议书</w:t>
            </w:r>
            <w:r w:rsidRPr="00040BDC">
              <w:rPr>
                <w:rFonts w:hint="eastAsia"/>
                <w:lang w:val="en-GB" w:eastAsia="zh-CN"/>
              </w:rPr>
              <w:t>，</w:t>
            </w:r>
            <w:r w:rsidRPr="00040BDC">
              <w:rPr>
                <w:lang w:val="en-GB" w:eastAsia="zh-CN"/>
              </w:rPr>
              <w:t>2008</w:t>
            </w:r>
            <w:r w:rsidRPr="00040BDC">
              <w:rPr>
                <w:rFonts w:hint="eastAsia"/>
                <w:lang w:eastAsia="zh-CN"/>
              </w:rPr>
              <w:t>年。</w:t>
            </w:r>
          </w:p>
        </w:tc>
      </w:tr>
      <w:tr w:rsidR="00EE3670" w:rsidRPr="00040BDC" w14:paraId="05D9FBBA" w14:textId="77777777" w:rsidTr="003E01DA">
        <w:tc>
          <w:tcPr>
            <w:tcW w:w="835" w:type="dxa"/>
          </w:tcPr>
          <w:p w14:paraId="09D8B6E7" w14:textId="77777777" w:rsidR="00EE3670" w:rsidRPr="00040BDC" w:rsidRDefault="00EE3670" w:rsidP="00F47153">
            <w:pPr>
              <w:pStyle w:val="Normalnoindent"/>
              <w:rPr>
                <w:lang w:val="en-GB"/>
              </w:rPr>
            </w:pPr>
            <w:r w:rsidRPr="00040BDC">
              <w:rPr>
                <w:lang w:val="en-GB"/>
              </w:rPr>
              <w:t>[17]</w:t>
            </w:r>
          </w:p>
        </w:tc>
        <w:tc>
          <w:tcPr>
            <w:tcW w:w="8794" w:type="dxa"/>
          </w:tcPr>
          <w:p w14:paraId="59ED7623" w14:textId="77777777" w:rsidR="00EE3670" w:rsidRPr="00040BDC" w:rsidRDefault="00EE3670" w:rsidP="00F47153">
            <w:pPr>
              <w:pStyle w:val="Normalnoindent"/>
              <w:rPr>
                <w:lang w:val="en-GB" w:eastAsia="zh-CN"/>
              </w:rPr>
            </w:pPr>
            <w:r w:rsidRPr="00040BDC">
              <w:rPr>
                <w:rFonts w:hint="eastAsia"/>
                <w:lang w:eastAsia="zh-CN"/>
              </w:rPr>
              <w:t>国际电信联盟</w:t>
            </w:r>
            <w:r w:rsidRPr="00040BDC">
              <w:rPr>
                <w:rFonts w:hint="eastAsia"/>
                <w:lang w:val="en-GB" w:eastAsia="zh-CN"/>
              </w:rPr>
              <w:t>，</w:t>
            </w:r>
            <w:r w:rsidRPr="00040BDC">
              <w:rPr>
                <w:rFonts w:hint="eastAsia"/>
                <w:lang w:eastAsia="zh-CN"/>
              </w:rPr>
              <w:t>《</w:t>
            </w:r>
            <w:r w:rsidRPr="00040BDC">
              <w:rPr>
                <w:rStyle w:val="Italic0"/>
                <w:rFonts w:hint="eastAsia"/>
                <w:lang w:eastAsia="zh-CN"/>
              </w:rPr>
              <w:t>焦点组</w:t>
            </w:r>
            <w:r w:rsidRPr="00040BDC">
              <w:rPr>
                <w:rStyle w:val="Italic0"/>
                <w:rFonts w:hint="eastAsia"/>
                <w:lang w:val="en-GB" w:eastAsia="zh-CN"/>
              </w:rPr>
              <w:t>：</w:t>
            </w:r>
            <w:r w:rsidRPr="00040BDC">
              <w:rPr>
                <w:rStyle w:val="Italic0"/>
                <w:rFonts w:hint="eastAsia"/>
                <w:lang w:eastAsia="zh-CN"/>
              </w:rPr>
              <w:t>工作方法与程序</w:t>
            </w:r>
            <w:r w:rsidRPr="00040BDC">
              <w:rPr>
                <w:rFonts w:hint="eastAsia"/>
                <w:lang w:eastAsia="zh-CN"/>
              </w:rPr>
              <w:t>》</w:t>
            </w:r>
            <w:r w:rsidRPr="00040BDC">
              <w:rPr>
                <w:rFonts w:hint="eastAsia"/>
                <w:lang w:val="en-GB" w:eastAsia="zh-CN"/>
              </w:rPr>
              <w:t>，</w:t>
            </w:r>
            <w:r w:rsidRPr="00040BDC">
              <w:rPr>
                <w:lang w:val="en-GB" w:eastAsia="zh-CN"/>
              </w:rPr>
              <w:t>ITU-T A.7</w:t>
            </w:r>
            <w:r w:rsidRPr="00040BDC">
              <w:rPr>
                <w:rFonts w:hint="eastAsia"/>
                <w:lang w:eastAsia="zh-CN"/>
              </w:rPr>
              <w:t>建议书</w:t>
            </w:r>
            <w:r w:rsidRPr="00040BDC">
              <w:rPr>
                <w:rFonts w:hint="eastAsia"/>
                <w:lang w:val="en-GB" w:eastAsia="zh-CN"/>
              </w:rPr>
              <w:t>，</w:t>
            </w:r>
            <w:r w:rsidRPr="00040BDC">
              <w:rPr>
                <w:lang w:val="en-GB" w:eastAsia="zh-CN"/>
              </w:rPr>
              <w:t>2008</w:t>
            </w:r>
            <w:r w:rsidRPr="00040BDC">
              <w:rPr>
                <w:rFonts w:hint="eastAsia"/>
                <w:lang w:eastAsia="zh-CN"/>
              </w:rPr>
              <w:t>年。</w:t>
            </w:r>
          </w:p>
        </w:tc>
      </w:tr>
      <w:tr w:rsidR="00EE3670" w:rsidRPr="00040BDC" w14:paraId="7EA99A5C" w14:textId="77777777" w:rsidTr="003E01DA">
        <w:tc>
          <w:tcPr>
            <w:tcW w:w="835" w:type="dxa"/>
          </w:tcPr>
          <w:p w14:paraId="169ACE56" w14:textId="77777777" w:rsidR="00EE3670" w:rsidRPr="00040BDC" w:rsidRDefault="00EE3670" w:rsidP="00F47153">
            <w:pPr>
              <w:pStyle w:val="Normalnoindent"/>
              <w:rPr>
                <w:lang w:val="en-GB"/>
              </w:rPr>
            </w:pPr>
            <w:r w:rsidRPr="00040BDC">
              <w:rPr>
                <w:lang w:val="en-GB"/>
              </w:rPr>
              <w:t>[18]</w:t>
            </w:r>
          </w:p>
        </w:tc>
        <w:tc>
          <w:tcPr>
            <w:tcW w:w="8794" w:type="dxa"/>
          </w:tcPr>
          <w:p w14:paraId="4BEA82D2" w14:textId="77777777" w:rsidR="00EE3670" w:rsidRPr="00040BDC" w:rsidRDefault="00EE3670" w:rsidP="00F47153">
            <w:pPr>
              <w:pStyle w:val="Normalnoindent"/>
              <w:rPr>
                <w:lang w:val="en-GB" w:eastAsia="zh-CN"/>
              </w:rPr>
            </w:pPr>
            <w:r w:rsidRPr="00040BDC">
              <w:rPr>
                <w:rFonts w:hint="eastAsia"/>
                <w:lang w:eastAsia="zh-CN"/>
              </w:rPr>
              <w:t>国际电信联盟</w:t>
            </w:r>
            <w:r w:rsidRPr="00040BDC">
              <w:rPr>
                <w:rFonts w:hint="eastAsia"/>
                <w:lang w:val="en-GB" w:eastAsia="zh-CN"/>
              </w:rPr>
              <w:t>，</w:t>
            </w:r>
            <w:r w:rsidRPr="00040BDC">
              <w:rPr>
                <w:rFonts w:hint="eastAsia"/>
                <w:lang w:eastAsia="zh-CN"/>
              </w:rPr>
              <w:t>《</w:t>
            </w:r>
            <w:r w:rsidRPr="00040BDC">
              <w:rPr>
                <w:rStyle w:val="Italic0"/>
                <w:rFonts w:hint="eastAsia"/>
                <w:lang w:eastAsia="zh-CN"/>
              </w:rPr>
              <w:t>新建议书和修订建议书的替换批准程序</w:t>
            </w:r>
            <w:r w:rsidRPr="00040BDC">
              <w:rPr>
                <w:rFonts w:hint="eastAsia"/>
                <w:lang w:eastAsia="zh-CN"/>
              </w:rPr>
              <w:t>》</w:t>
            </w:r>
            <w:r w:rsidRPr="00040BDC">
              <w:rPr>
                <w:rFonts w:hint="eastAsia"/>
                <w:lang w:val="en-GB" w:eastAsia="zh-CN"/>
              </w:rPr>
              <w:t>，</w:t>
            </w:r>
            <w:r w:rsidRPr="00040BDC">
              <w:rPr>
                <w:lang w:val="en-GB" w:eastAsia="zh-CN"/>
              </w:rPr>
              <w:t>ITU-T A.8</w:t>
            </w:r>
            <w:r w:rsidRPr="00040BDC">
              <w:rPr>
                <w:rFonts w:hint="eastAsia"/>
                <w:lang w:eastAsia="zh-CN"/>
              </w:rPr>
              <w:t>建议书</w:t>
            </w:r>
            <w:r w:rsidRPr="00040BDC">
              <w:rPr>
                <w:rFonts w:hint="eastAsia"/>
                <w:lang w:val="en-GB" w:eastAsia="zh-CN"/>
              </w:rPr>
              <w:t>，</w:t>
            </w:r>
            <w:r w:rsidRPr="00040BDC">
              <w:rPr>
                <w:lang w:val="en-GB" w:eastAsia="zh-CN"/>
              </w:rPr>
              <w:t>2008</w:t>
            </w:r>
            <w:r w:rsidRPr="00040BDC">
              <w:rPr>
                <w:rFonts w:hint="eastAsia"/>
                <w:lang w:eastAsia="zh-CN"/>
              </w:rPr>
              <w:t>年。</w:t>
            </w:r>
          </w:p>
        </w:tc>
      </w:tr>
    </w:tbl>
    <w:p w14:paraId="4B93C716" w14:textId="77777777" w:rsidR="00665455" w:rsidRPr="00040BDC" w:rsidRDefault="00665455" w:rsidP="00665455">
      <w:pPr>
        <w:pStyle w:val="Reftext"/>
        <w:rPr>
          <w:lang w:val="en-US" w:eastAsia="zh-CN"/>
        </w:rPr>
      </w:pPr>
    </w:p>
    <w:p w14:paraId="7F498702" w14:textId="77777777" w:rsidR="001930D2" w:rsidRPr="00040BDC" w:rsidRDefault="001930D2" w:rsidP="00665455">
      <w:pPr>
        <w:pStyle w:val="Reftext"/>
        <w:rPr>
          <w:lang w:val="en-GB" w:eastAsia="zh-CN"/>
        </w:rPr>
      </w:pPr>
    </w:p>
    <w:p w14:paraId="42CD46C5" w14:textId="77777777" w:rsidR="001930D2" w:rsidRPr="00040BDC" w:rsidRDefault="001930D2" w:rsidP="008C3E8D">
      <w:pPr>
        <w:pStyle w:val="Reftext"/>
        <w:rPr>
          <w:lang w:val="en-GB" w:eastAsia="zh-CN"/>
        </w:rPr>
      </w:pPr>
    </w:p>
    <w:p w14:paraId="5820D4E6" w14:textId="77777777" w:rsidR="007D3773" w:rsidRPr="00040BDC" w:rsidRDefault="007D3773" w:rsidP="008C3E8D">
      <w:pPr>
        <w:pStyle w:val="Reftext"/>
        <w:rPr>
          <w:lang w:val="en-GB" w:eastAsia="zh-CN"/>
        </w:rPr>
      </w:pPr>
    </w:p>
    <w:p w14:paraId="7E945384" w14:textId="77777777" w:rsidR="007E52B2" w:rsidRPr="00040BDC"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1B54F899" w14:textId="77777777" w:rsidR="007E52B2" w:rsidRPr="00040BDC" w:rsidRDefault="007E52B2" w:rsidP="008C3E8D">
      <w:pPr>
        <w:rPr>
          <w:lang w:val="en-GB" w:eastAsia="zh-CN"/>
        </w:rPr>
        <w:sectPr w:rsidR="007E52B2" w:rsidRPr="00040BDC" w:rsidSect="00811222">
          <w:headerReference w:type="even" r:id="rId229"/>
          <w:headerReference w:type="default" r:id="rId230"/>
          <w:footerReference w:type="even" r:id="rId231"/>
          <w:footerReference w:type="default" r:id="rId232"/>
          <w:headerReference w:type="first" r:id="rId233"/>
          <w:pgSz w:w="11907" w:h="16834" w:code="9"/>
          <w:pgMar w:top="1134" w:right="1134" w:bottom="1134" w:left="1134" w:header="567" w:footer="567" w:gutter="0"/>
          <w:paperSrc w:first="261" w:other="261"/>
          <w:cols w:space="720"/>
          <w:vAlign w:val="both"/>
          <w:docGrid w:linePitch="326"/>
        </w:sectPr>
      </w:pPr>
    </w:p>
    <w:p w14:paraId="25D1D2FC" w14:textId="77777777" w:rsidR="007E52B2" w:rsidRPr="00040BDC" w:rsidRDefault="00EE3670" w:rsidP="008C3E8D">
      <w:pPr>
        <w:pStyle w:val="RecNo"/>
        <w:rPr>
          <w:lang w:val="en-GB" w:eastAsia="zh-CN"/>
        </w:rPr>
      </w:pPr>
      <w:bookmarkStart w:id="466" w:name="_Toc191025654"/>
      <w:bookmarkStart w:id="467" w:name="_Toc191026403"/>
      <w:bookmarkStart w:id="468" w:name="_Toc192077623"/>
      <w:r w:rsidRPr="00040BDC">
        <w:rPr>
          <w:rFonts w:hint="eastAsia"/>
          <w:lang w:val="en-GB" w:eastAsia="zh-CN"/>
        </w:rPr>
        <w:lastRenderedPageBreak/>
        <w:t>ITU-T A</w:t>
      </w:r>
      <w:r w:rsidRPr="00040BDC">
        <w:rPr>
          <w:rFonts w:hint="eastAsia"/>
          <w:lang w:val="en-GB" w:eastAsia="zh-CN"/>
        </w:rPr>
        <w:t>系列建议书增补</w:t>
      </w:r>
      <w:r w:rsidR="007E52B2" w:rsidRPr="00040BDC">
        <w:rPr>
          <w:rStyle w:val="href"/>
          <w:lang w:val="en-GB" w:eastAsia="zh-CN"/>
        </w:rPr>
        <w:t>4</w:t>
      </w:r>
      <w:bookmarkEnd w:id="466"/>
      <w:bookmarkEnd w:id="467"/>
      <w:bookmarkEnd w:id="468"/>
    </w:p>
    <w:p w14:paraId="7D97D95F" w14:textId="77777777" w:rsidR="00523689" w:rsidRPr="00040BDC" w:rsidRDefault="00FE7659" w:rsidP="00E20546">
      <w:pPr>
        <w:pStyle w:val="RecTitle0"/>
        <w:outlineLvl w:val="0"/>
        <w:rPr>
          <w:rStyle w:val="Bold"/>
          <w:lang w:eastAsia="zh-CN"/>
        </w:rPr>
      </w:pPr>
      <w:bookmarkStart w:id="469" w:name="_Toc192077624"/>
      <w:r w:rsidRPr="00040BDC">
        <w:rPr>
          <w:rFonts w:hint="eastAsia"/>
          <w:lang w:eastAsia="zh-CN"/>
        </w:rPr>
        <w:t>远程与会导则</w:t>
      </w:r>
      <w:bookmarkEnd w:id="469"/>
    </w:p>
    <w:p w14:paraId="457B0AD2" w14:textId="77777777" w:rsidR="00523689" w:rsidRPr="00040BDC" w:rsidRDefault="00523689" w:rsidP="00523689">
      <w:pPr>
        <w:pStyle w:val="Heading1"/>
        <w:rPr>
          <w:lang w:val="en-GB" w:eastAsia="zh-CN"/>
        </w:rPr>
      </w:pPr>
      <w:r w:rsidRPr="00040BDC">
        <w:rPr>
          <w:lang w:val="en-GB" w:eastAsia="zh-CN"/>
        </w:rPr>
        <w:t>1</w:t>
      </w:r>
      <w:r w:rsidRPr="00040BDC">
        <w:rPr>
          <w:lang w:val="en-GB" w:eastAsia="zh-CN"/>
        </w:rPr>
        <w:tab/>
      </w:r>
      <w:r w:rsidR="00EE3670" w:rsidRPr="00040BDC">
        <w:rPr>
          <w:rFonts w:hint="eastAsia"/>
          <w:lang w:val="en-GB" w:eastAsia="zh-CN"/>
        </w:rPr>
        <w:t>范围</w:t>
      </w:r>
    </w:p>
    <w:p w14:paraId="1C5AF721" w14:textId="001FA5FA" w:rsidR="00FE7659" w:rsidRPr="00040BDC" w:rsidRDefault="00FE7659" w:rsidP="00FE7659">
      <w:pPr>
        <w:ind w:firstLineChars="200" w:firstLine="480"/>
        <w:rPr>
          <w:lang w:eastAsia="zh-CN"/>
        </w:rPr>
      </w:pPr>
      <w:r w:rsidRPr="00040BDC">
        <w:rPr>
          <w:rFonts w:hint="eastAsia"/>
          <w:lang w:val="en-US" w:eastAsia="zh-CN"/>
        </w:rPr>
        <w:t>法律问题等明确规定的规则和程序对于</w:t>
      </w:r>
      <w:r w:rsidRPr="00040BDC">
        <w:rPr>
          <w:rFonts w:hint="eastAsia"/>
          <w:lang w:val="en-US" w:eastAsia="zh-CN"/>
        </w:rPr>
        <w:t>ITU-T</w:t>
      </w:r>
      <w:r w:rsidRPr="00040BDC">
        <w:rPr>
          <w:rFonts w:hint="eastAsia"/>
          <w:lang w:val="en-US" w:eastAsia="zh-CN"/>
        </w:rPr>
        <w:t>各小组的电子会议非常有益。</w:t>
      </w:r>
      <w:r w:rsidRPr="00040BDC">
        <w:rPr>
          <w:lang w:val="en-US" w:eastAsia="zh-CN"/>
        </w:rPr>
        <w:t>ITU-T</w:t>
      </w:r>
      <w:r w:rsidRPr="00040BDC">
        <w:rPr>
          <w:rFonts w:hint="eastAsia"/>
          <w:lang w:val="en-US" w:eastAsia="zh-CN"/>
        </w:rPr>
        <w:t>小组包括，但不限于电信标准化顾问组（</w:t>
      </w:r>
      <w:r w:rsidRPr="00040BDC">
        <w:rPr>
          <w:rFonts w:hint="eastAsia"/>
          <w:lang w:val="en-US" w:eastAsia="zh-CN"/>
        </w:rPr>
        <w:t>TSAG</w:t>
      </w:r>
      <w:r w:rsidRPr="00040BDC">
        <w:rPr>
          <w:rFonts w:hint="eastAsia"/>
          <w:lang w:val="en-US" w:eastAsia="zh-CN"/>
        </w:rPr>
        <w:t>）、研究组、工作组、课题或报告人组、焦点组、联合协调活动（</w:t>
      </w:r>
      <w:r w:rsidRPr="00040BDC">
        <w:rPr>
          <w:rFonts w:hint="eastAsia"/>
          <w:lang w:val="en-US" w:eastAsia="zh-CN"/>
        </w:rPr>
        <w:t>JCA</w:t>
      </w:r>
      <w:r w:rsidRPr="00040BDC">
        <w:rPr>
          <w:rFonts w:hint="eastAsia"/>
          <w:lang w:val="en-US" w:eastAsia="zh-CN"/>
        </w:rPr>
        <w:t>）、信函通信组、特设组和区域小组。</w:t>
      </w:r>
    </w:p>
    <w:p w14:paraId="68C7627C" w14:textId="77777777" w:rsidR="00FE7659" w:rsidRPr="00040BDC" w:rsidRDefault="00FE7659" w:rsidP="00FE7659">
      <w:pPr>
        <w:pStyle w:val="Note"/>
        <w:rPr>
          <w:lang w:val="en-US" w:eastAsia="zh-CN"/>
        </w:rPr>
      </w:pPr>
      <w:r w:rsidRPr="00040BDC">
        <w:rPr>
          <w:rFonts w:hint="eastAsia"/>
          <w:lang w:val="en-US" w:eastAsia="zh-CN"/>
        </w:rPr>
        <w:t>注</w:t>
      </w:r>
      <w:r w:rsidRPr="00040BDC">
        <w:rPr>
          <w:rFonts w:hint="eastAsia"/>
          <w:lang w:val="en-US" w:eastAsia="zh-CN"/>
        </w:rPr>
        <w:t xml:space="preserve">1 </w:t>
      </w:r>
      <w:r w:rsidRPr="00040BDC">
        <w:rPr>
          <w:lang w:val="en-US" w:eastAsia="zh-CN"/>
        </w:rPr>
        <w:t>–</w:t>
      </w:r>
      <w:r w:rsidRPr="00040BDC">
        <w:rPr>
          <w:rFonts w:hint="eastAsia"/>
          <w:lang w:val="en-US" w:eastAsia="zh-CN"/>
        </w:rPr>
        <w:t xml:space="preserve"> </w:t>
      </w:r>
      <w:r w:rsidRPr="00040BDC">
        <w:rPr>
          <w:rFonts w:hint="eastAsia"/>
          <w:lang w:val="en-US" w:eastAsia="zh-CN"/>
        </w:rPr>
        <w:t>本增补不包括远程与会者的权利。</w:t>
      </w:r>
    </w:p>
    <w:p w14:paraId="441A2369" w14:textId="77777777" w:rsidR="00FE7659" w:rsidRPr="00040BDC" w:rsidRDefault="00FE7659" w:rsidP="00FE7659">
      <w:pPr>
        <w:ind w:firstLineChars="200" w:firstLine="480"/>
        <w:rPr>
          <w:szCs w:val="24"/>
          <w:lang w:val="en-US" w:eastAsia="zh-CN"/>
        </w:rPr>
      </w:pPr>
      <w:r w:rsidRPr="00040BDC">
        <w:rPr>
          <w:szCs w:val="24"/>
          <w:lang w:val="en-US" w:eastAsia="zh-CN"/>
        </w:rPr>
        <w:t>ITU-T</w:t>
      </w:r>
      <w:r w:rsidRPr="00040BDC">
        <w:rPr>
          <w:rFonts w:hint="eastAsia"/>
          <w:szCs w:val="24"/>
          <w:lang w:val="en-US" w:eastAsia="zh-CN"/>
        </w:rPr>
        <w:t>小组的会议可采用以下形式召开：</w:t>
      </w:r>
    </w:p>
    <w:p w14:paraId="39CD505B" w14:textId="77777777" w:rsidR="00FE7659" w:rsidRPr="00040BDC" w:rsidRDefault="00FE7659" w:rsidP="00FE7659">
      <w:pPr>
        <w:pStyle w:val="enumlev1"/>
        <w:rPr>
          <w:lang w:eastAsia="zh-CN"/>
        </w:rPr>
      </w:pPr>
      <w:r w:rsidRPr="00040BDC">
        <w:rPr>
          <w:lang w:eastAsia="zh-CN"/>
        </w:rPr>
        <w:t>•</w:t>
      </w:r>
      <w:r w:rsidRPr="00040BDC">
        <w:rPr>
          <w:lang w:eastAsia="zh-CN"/>
        </w:rPr>
        <w:tab/>
      </w:r>
      <w:r w:rsidRPr="00040BDC">
        <w:rPr>
          <w:rFonts w:hint="eastAsia"/>
          <w:lang w:eastAsia="zh-CN"/>
        </w:rPr>
        <w:t>现场（面对面）会议；</w:t>
      </w:r>
    </w:p>
    <w:p w14:paraId="14908B67" w14:textId="77777777" w:rsidR="00FE7659" w:rsidRPr="00040BDC" w:rsidRDefault="00FE7659" w:rsidP="00FE7659">
      <w:pPr>
        <w:pStyle w:val="enumlev1"/>
        <w:rPr>
          <w:lang w:eastAsia="zh-CN"/>
        </w:rPr>
      </w:pPr>
      <w:r w:rsidRPr="00040BDC">
        <w:rPr>
          <w:lang w:eastAsia="zh-CN"/>
        </w:rPr>
        <w:t>•</w:t>
      </w:r>
      <w:r w:rsidRPr="00040BDC">
        <w:rPr>
          <w:lang w:eastAsia="zh-CN"/>
        </w:rPr>
        <w:tab/>
      </w:r>
      <w:r w:rsidRPr="00040BDC">
        <w:rPr>
          <w:rFonts w:hint="eastAsia"/>
          <w:lang w:eastAsia="zh-CN"/>
        </w:rPr>
        <w:t>可远程关注（即网播）的现场会议；</w:t>
      </w:r>
    </w:p>
    <w:p w14:paraId="0840A7D1" w14:textId="77777777" w:rsidR="00FE7659" w:rsidRPr="00040BDC" w:rsidRDefault="00FE7659" w:rsidP="00FE7659">
      <w:pPr>
        <w:pStyle w:val="enumlev1"/>
        <w:rPr>
          <w:lang w:eastAsia="zh-CN"/>
        </w:rPr>
      </w:pPr>
      <w:r w:rsidRPr="00040BDC">
        <w:rPr>
          <w:lang w:eastAsia="zh-CN"/>
        </w:rPr>
        <w:t>•</w:t>
      </w:r>
      <w:r w:rsidRPr="00040BDC">
        <w:rPr>
          <w:lang w:eastAsia="zh-CN"/>
        </w:rPr>
        <w:tab/>
      </w:r>
      <w:r w:rsidRPr="00040BDC">
        <w:rPr>
          <w:rFonts w:hint="eastAsia"/>
          <w:lang w:eastAsia="zh-CN"/>
        </w:rPr>
        <w:t>可远程参与的现场会议；</w:t>
      </w:r>
    </w:p>
    <w:p w14:paraId="3372B5A6" w14:textId="77777777" w:rsidR="00FE7659" w:rsidRPr="00040BDC" w:rsidRDefault="00FE7659" w:rsidP="00FE7659">
      <w:pPr>
        <w:pStyle w:val="enumlev1"/>
        <w:rPr>
          <w:lang w:eastAsia="zh-CN"/>
        </w:rPr>
      </w:pPr>
      <w:r w:rsidRPr="00040BDC">
        <w:rPr>
          <w:lang w:eastAsia="zh-CN"/>
        </w:rPr>
        <w:t>•</w:t>
      </w:r>
      <w:r w:rsidRPr="00040BDC">
        <w:rPr>
          <w:lang w:eastAsia="zh-CN"/>
        </w:rPr>
        <w:tab/>
      </w:r>
      <w:r w:rsidRPr="00040BDC">
        <w:rPr>
          <w:rFonts w:hint="eastAsia"/>
          <w:lang w:eastAsia="zh-CN"/>
        </w:rPr>
        <w:t>电子会议，也称为虚拟会议。</w:t>
      </w:r>
    </w:p>
    <w:p w14:paraId="52AF6809" w14:textId="77777777" w:rsidR="00FE7659" w:rsidRPr="00040BDC" w:rsidRDefault="00FE7659" w:rsidP="00FE7659">
      <w:pPr>
        <w:pStyle w:val="Note"/>
        <w:rPr>
          <w:lang w:val="en-US" w:eastAsia="zh-CN"/>
        </w:rPr>
      </w:pPr>
      <w:r w:rsidRPr="00040BDC">
        <w:rPr>
          <w:rFonts w:hint="eastAsia"/>
          <w:lang w:val="en-US" w:eastAsia="zh-CN"/>
        </w:rPr>
        <w:t>注</w:t>
      </w:r>
      <w:r w:rsidRPr="00040BDC">
        <w:rPr>
          <w:rFonts w:hint="eastAsia"/>
          <w:lang w:val="en-US" w:eastAsia="zh-CN"/>
        </w:rPr>
        <w:t xml:space="preserve"> 2 </w:t>
      </w:r>
      <w:r w:rsidRPr="00040BDC">
        <w:rPr>
          <w:lang w:val="en-US" w:eastAsia="zh-CN"/>
        </w:rPr>
        <w:t>–</w:t>
      </w:r>
      <w:r w:rsidRPr="00040BDC">
        <w:rPr>
          <w:rFonts w:hint="eastAsia"/>
          <w:lang w:val="en-US" w:eastAsia="zh-CN"/>
        </w:rPr>
        <w:t xml:space="preserve"> </w:t>
      </w:r>
      <w:r w:rsidRPr="00040BDC">
        <w:rPr>
          <w:rFonts w:hint="eastAsia"/>
          <w:lang w:val="en-US" w:eastAsia="zh-CN"/>
        </w:rPr>
        <w:t>前两种形式不在本增补中。</w:t>
      </w:r>
    </w:p>
    <w:p w14:paraId="2E370D18" w14:textId="77777777" w:rsidR="00EE3670" w:rsidRPr="00040BDC" w:rsidRDefault="00FE7659" w:rsidP="00FE7659">
      <w:pPr>
        <w:ind w:firstLineChars="200" w:firstLine="480"/>
        <w:rPr>
          <w:lang w:val="en-US" w:eastAsia="zh-CN"/>
        </w:rPr>
      </w:pPr>
      <w:r w:rsidRPr="00040BDC">
        <w:rPr>
          <w:rFonts w:hint="eastAsia"/>
          <w:lang w:val="en-US" w:eastAsia="zh-CN"/>
        </w:rPr>
        <w:t>同一个会议的不同场次可能不会采用相同的形式。本次增补为可远程参与的现场会议和电子会议提供了导则。某一个会议或会议的某一节应采用的会议形式（参见</w:t>
      </w:r>
      <w:r w:rsidRPr="00040BDC">
        <w:rPr>
          <w:lang w:val="en-US" w:eastAsia="zh-CN"/>
        </w:rPr>
        <w:t>6.4</w:t>
      </w:r>
      <w:r w:rsidRPr="00040BDC">
        <w:rPr>
          <w:rFonts w:hint="eastAsia"/>
          <w:lang w:val="en-US" w:eastAsia="zh-CN"/>
        </w:rPr>
        <w:t>节）不属于本次增补的范畴。</w:t>
      </w:r>
    </w:p>
    <w:p w14:paraId="10FE13CF" w14:textId="77777777" w:rsidR="00523689" w:rsidRPr="00040BDC" w:rsidRDefault="00EE3670" w:rsidP="00EE3670">
      <w:pPr>
        <w:pStyle w:val="Heading1"/>
        <w:rPr>
          <w:lang w:val="en-GB"/>
        </w:rPr>
      </w:pPr>
      <w:r w:rsidRPr="00040BDC">
        <w:rPr>
          <w:lang w:eastAsia="zh-CN"/>
        </w:rPr>
        <w:t>2</w:t>
      </w:r>
      <w:r w:rsidRPr="00040BDC">
        <w:rPr>
          <w:lang w:eastAsia="zh-CN"/>
        </w:rPr>
        <w:tab/>
      </w:r>
      <w:r w:rsidRPr="00040BDC">
        <w:rPr>
          <w:rFonts w:hint="eastAsia"/>
          <w:lang w:eastAsia="zh-CN"/>
        </w:rPr>
        <w:t>参考文献</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F64BAE" w:rsidRPr="008E0C5E" w14:paraId="42897D1E" w14:textId="77777777" w:rsidTr="00125D10">
        <w:tc>
          <w:tcPr>
            <w:tcW w:w="1249" w:type="pct"/>
          </w:tcPr>
          <w:p w14:paraId="7E4AA79D" w14:textId="77777777" w:rsidR="00F64BAE" w:rsidRPr="00040BDC" w:rsidRDefault="00F64BAE" w:rsidP="00F47153">
            <w:pPr>
              <w:pStyle w:val="Normalnoindent"/>
              <w:rPr>
                <w:lang w:val="en-GB"/>
              </w:rPr>
            </w:pPr>
            <w:r w:rsidRPr="00040BDC">
              <w:rPr>
                <w:lang w:val="en-GB"/>
              </w:rPr>
              <w:t>[FSTP-AM]</w:t>
            </w:r>
          </w:p>
        </w:tc>
        <w:tc>
          <w:tcPr>
            <w:tcW w:w="3751" w:type="pct"/>
          </w:tcPr>
          <w:p w14:paraId="110D33D0" w14:textId="77777777" w:rsidR="00F64BAE" w:rsidRPr="00040BDC" w:rsidRDefault="00FE7659" w:rsidP="006866C6">
            <w:pPr>
              <w:pStyle w:val="Normalnoindent"/>
              <w:jc w:val="left"/>
              <w:rPr>
                <w:lang w:val="en-GB"/>
              </w:rPr>
            </w:pPr>
            <w:r w:rsidRPr="00040BDC">
              <w:rPr>
                <w:rFonts w:hint="eastAsia"/>
                <w:lang w:eastAsia="zh-CN"/>
              </w:rPr>
              <w:t>无障碍会议导则</w:t>
            </w:r>
            <w:r w:rsidRPr="00040BDC">
              <w:rPr>
                <w:rFonts w:hint="eastAsia"/>
                <w:lang w:val="en-GB" w:eastAsia="zh-CN"/>
              </w:rPr>
              <w:t>（</w:t>
            </w:r>
            <w:r w:rsidRPr="00040BDC">
              <w:rPr>
                <w:rFonts w:hint="eastAsia"/>
                <w:lang w:val="en-GB" w:eastAsia="zh-CN"/>
              </w:rPr>
              <w:t>2</w:t>
            </w:r>
            <w:r w:rsidRPr="00040BDC">
              <w:rPr>
                <w:lang w:val="en-GB" w:eastAsia="zh-CN"/>
              </w:rPr>
              <w:t>015</w:t>
            </w:r>
            <w:r w:rsidRPr="00040BDC">
              <w:rPr>
                <w:rFonts w:hint="eastAsia"/>
                <w:lang w:val="en-GB" w:eastAsia="zh-CN"/>
              </w:rPr>
              <w:t>）</w:t>
            </w:r>
            <w:r w:rsidRPr="00040BDC">
              <w:rPr>
                <w:lang w:val="en-GB" w:eastAsia="zh-CN"/>
              </w:rPr>
              <w:br/>
              <w:t>&lt;</w:t>
            </w:r>
            <w:hyperlink r:id="rId234" w:history="1">
              <w:r w:rsidRPr="00040BDC">
                <w:rPr>
                  <w:rStyle w:val="Hyperlink"/>
                  <w:rFonts w:ascii="Arial" w:hAnsi="Arial" w:cs="Arial"/>
                  <w:sz w:val="16"/>
                  <w:szCs w:val="16"/>
                  <w:lang w:val="en-GB"/>
                </w:rPr>
                <w:t>https://www.itu.int/pub/T-TUT-FSTP-2015-AM</w:t>
              </w:r>
            </w:hyperlink>
            <w:r w:rsidRPr="00040BDC">
              <w:rPr>
                <w:lang w:val="en-GB" w:eastAsia="zh-CN"/>
              </w:rPr>
              <w:t>&gt;</w:t>
            </w:r>
          </w:p>
        </w:tc>
      </w:tr>
      <w:tr w:rsidR="00F64BAE" w:rsidRPr="008E0C5E" w14:paraId="04A28840" w14:textId="77777777" w:rsidTr="00125D10">
        <w:tc>
          <w:tcPr>
            <w:tcW w:w="1249" w:type="pct"/>
          </w:tcPr>
          <w:p w14:paraId="2F91B779" w14:textId="77777777" w:rsidR="00F64BAE" w:rsidRPr="00040BDC" w:rsidRDefault="00F64BAE" w:rsidP="00F47153">
            <w:pPr>
              <w:pStyle w:val="Normalnoindent"/>
              <w:rPr>
                <w:lang w:val="en-GB"/>
              </w:rPr>
            </w:pPr>
            <w:r w:rsidRPr="00040BDC">
              <w:rPr>
                <w:lang w:val="en-GB"/>
              </w:rPr>
              <w:t>[HSTP.ACC-</w:t>
            </w:r>
            <w:proofErr w:type="spellStart"/>
            <w:r w:rsidRPr="00040BDC">
              <w:rPr>
                <w:lang w:val="en-GB"/>
              </w:rPr>
              <w:t>RemPart</w:t>
            </w:r>
            <w:proofErr w:type="spellEnd"/>
            <w:r w:rsidRPr="00040BDC">
              <w:rPr>
                <w:lang w:val="en-GB"/>
              </w:rPr>
              <w:t>]</w:t>
            </w:r>
          </w:p>
        </w:tc>
        <w:tc>
          <w:tcPr>
            <w:tcW w:w="3751" w:type="pct"/>
          </w:tcPr>
          <w:p w14:paraId="0438730E" w14:textId="77777777" w:rsidR="00F64BAE" w:rsidRPr="00040BDC" w:rsidRDefault="00FE7659" w:rsidP="006866C6">
            <w:pPr>
              <w:pStyle w:val="Normalnoindent"/>
              <w:jc w:val="left"/>
              <w:rPr>
                <w:lang w:val="en-GB" w:eastAsia="zh-CN"/>
              </w:rPr>
            </w:pPr>
            <w:r w:rsidRPr="00040BDC">
              <w:rPr>
                <w:rFonts w:hint="eastAsia"/>
                <w:lang w:eastAsia="zh-CN"/>
              </w:rPr>
              <w:t>人人均可参与会议中支持远程参会的导则</w:t>
            </w:r>
            <w:r w:rsidRPr="00040BDC">
              <w:rPr>
                <w:rFonts w:hint="eastAsia"/>
                <w:lang w:val="en-GB" w:eastAsia="zh-CN"/>
              </w:rPr>
              <w:t>（</w:t>
            </w:r>
            <w:r w:rsidRPr="00040BDC">
              <w:rPr>
                <w:rFonts w:hint="eastAsia"/>
                <w:lang w:val="en-GB" w:eastAsia="zh-CN"/>
              </w:rPr>
              <w:t>2</w:t>
            </w:r>
            <w:r w:rsidRPr="00040BDC">
              <w:rPr>
                <w:lang w:val="en-GB" w:eastAsia="zh-CN"/>
              </w:rPr>
              <w:t>015</w:t>
            </w:r>
            <w:r w:rsidRPr="00040BDC">
              <w:rPr>
                <w:rFonts w:hint="eastAsia"/>
                <w:lang w:val="en-GB" w:eastAsia="zh-CN"/>
              </w:rPr>
              <w:t>）</w:t>
            </w:r>
            <w:r w:rsidRPr="00040BDC">
              <w:rPr>
                <w:lang w:val="en-GB" w:eastAsia="zh-CN"/>
              </w:rPr>
              <w:br/>
            </w:r>
            <w:r w:rsidRPr="00040BDC">
              <w:rPr>
                <w:lang w:val="en-GB"/>
              </w:rPr>
              <w:t>&lt;</w:t>
            </w:r>
            <w:hyperlink r:id="rId235" w:history="1">
              <w:r w:rsidRPr="00040BDC">
                <w:rPr>
                  <w:rStyle w:val="Hyperlink"/>
                  <w:rFonts w:ascii="Arial" w:hAnsi="Arial" w:cs="Arial"/>
                  <w:sz w:val="16"/>
                  <w:szCs w:val="16"/>
                  <w:lang w:val="en-GB"/>
                </w:rPr>
                <w:t>https://www.itu.int/pub/T-TUT-FSTP-2015-ACC</w:t>
              </w:r>
            </w:hyperlink>
            <w:r w:rsidRPr="00040BDC">
              <w:rPr>
                <w:lang w:val="en-GB"/>
              </w:rPr>
              <w:t>&gt;</w:t>
            </w:r>
          </w:p>
        </w:tc>
      </w:tr>
      <w:tr w:rsidR="00F64BAE" w:rsidRPr="008E0C5E" w14:paraId="5E4F4ECB" w14:textId="77777777" w:rsidTr="00125D10">
        <w:tc>
          <w:tcPr>
            <w:tcW w:w="1249" w:type="pct"/>
          </w:tcPr>
          <w:p w14:paraId="6A51C083" w14:textId="77777777" w:rsidR="00F64BAE" w:rsidRPr="00040BDC" w:rsidRDefault="00F64BAE" w:rsidP="00F47153">
            <w:pPr>
              <w:pStyle w:val="Normalnoindent"/>
              <w:rPr>
                <w:lang w:val="en-GB"/>
              </w:rPr>
            </w:pPr>
            <w:r w:rsidRPr="00040BDC">
              <w:rPr>
                <w:lang w:val="en-GB"/>
              </w:rPr>
              <w:t>[PP GR]</w:t>
            </w:r>
          </w:p>
        </w:tc>
        <w:tc>
          <w:tcPr>
            <w:tcW w:w="3751" w:type="pct"/>
          </w:tcPr>
          <w:p w14:paraId="5D534372" w14:textId="77777777" w:rsidR="00F64BAE" w:rsidRPr="00040BDC" w:rsidRDefault="00EE3670" w:rsidP="006866C6">
            <w:pPr>
              <w:pStyle w:val="Normalnoindent"/>
              <w:jc w:val="left"/>
              <w:rPr>
                <w:lang w:val="en-GB"/>
              </w:rPr>
            </w:pPr>
            <w:proofErr w:type="spellStart"/>
            <w:r w:rsidRPr="00040BDC">
              <w:rPr>
                <w:rFonts w:hint="eastAsia"/>
                <w:lang w:val="en-GB"/>
              </w:rPr>
              <w:t>全权代表大会《国际电联大会、全会和会议的总规则</w:t>
            </w:r>
            <w:proofErr w:type="spellEnd"/>
            <w:r w:rsidRPr="00040BDC">
              <w:rPr>
                <w:rFonts w:hint="eastAsia"/>
                <w:lang w:val="en-GB"/>
              </w:rPr>
              <w:t>》（</w:t>
            </w:r>
            <w:r w:rsidRPr="00040BDC">
              <w:rPr>
                <w:rFonts w:hint="eastAsia"/>
                <w:lang w:val="en-GB"/>
              </w:rPr>
              <w:t>2010</w:t>
            </w:r>
            <w:proofErr w:type="spellStart"/>
            <w:r w:rsidRPr="00040BDC">
              <w:rPr>
                <w:rFonts w:hint="eastAsia"/>
                <w:lang w:val="en-GB"/>
              </w:rPr>
              <w:t>年，瓜达拉哈拉，修订版</w:t>
            </w:r>
            <w:proofErr w:type="spellEnd"/>
            <w:r w:rsidRPr="00040BDC">
              <w:rPr>
                <w:rFonts w:hint="eastAsia"/>
                <w:lang w:val="en-GB"/>
              </w:rPr>
              <w:t>）</w:t>
            </w:r>
            <w:r w:rsidR="00F64BAE" w:rsidRPr="00040BDC">
              <w:rPr>
                <w:lang w:val="en-GB"/>
              </w:rPr>
              <w:br/>
              <w:t>&lt;</w:t>
            </w:r>
            <w:hyperlink r:id="rId236" w:history="1">
              <w:r w:rsidR="00F64BAE" w:rsidRPr="00040BDC">
                <w:rPr>
                  <w:rStyle w:val="Hyperlink"/>
                  <w:rFonts w:ascii="Arial" w:hAnsi="Arial" w:cs="Arial"/>
                  <w:sz w:val="16"/>
                  <w:szCs w:val="16"/>
                  <w:lang w:val="en-GB"/>
                </w:rPr>
                <w:t>http://www.itu.int/net/about/basic-texts/rules.aspx</w:t>
              </w:r>
            </w:hyperlink>
            <w:r w:rsidR="00F64BAE" w:rsidRPr="00040BDC">
              <w:rPr>
                <w:lang w:val="en-GB"/>
              </w:rPr>
              <w:t>&gt;</w:t>
            </w:r>
          </w:p>
        </w:tc>
      </w:tr>
      <w:tr w:rsidR="00F64BAE" w:rsidRPr="00040BDC" w14:paraId="082B19FD" w14:textId="77777777" w:rsidTr="00125D10">
        <w:tc>
          <w:tcPr>
            <w:tcW w:w="1249" w:type="pct"/>
          </w:tcPr>
          <w:p w14:paraId="238EAE8B" w14:textId="77777777" w:rsidR="00F64BAE" w:rsidRPr="00040BDC" w:rsidRDefault="00F64BAE" w:rsidP="00F47153">
            <w:pPr>
              <w:pStyle w:val="Normalnoindent"/>
              <w:rPr>
                <w:lang w:val="en-GB"/>
              </w:rPr>
            </w:pPr>
            <w:r w:rsidRPr="00040BDC">
              <w:rPr>
                <w:lang w:val="en-GB"/>
              </w:rPr>
              <w:t>[PP Res.167]</w:t>
            </w:r>
          </w:p>
        </w:tc>
        <w:tc>
          <w:tcPr>
            <w:tcW w:w="3751" w:type="pct"/>
          </w:tcPr>
          <w:p w14:paraId="33CADA72" w14:textId="77777777" w:rsidR="00F64BAE" w:rsidRPr="00040BDC" w:rsidRDefault="00FE7659" w:rsidP="006866C6">
            <w:pPr>
              <w:pStyle w:val="Normalnoindent"/>
              <w:jc w:val="left"/>
              <w:rPr>
                <w:lang w:val="en-GB" w:eastAsia="zh-CN"/>
              </w:rPr>
            </w:pPr>
            <w:r w:rsidRPr="00040BDC">
              <w:rPr>
                <w:rFonts w:hint="eastAsia"/>
                <w:lang w:val="en-US" w:eastAsia="zh-CN"/>
              </w:rPr>
              <w:t>全权代表大会第</w:t>
            </w:r>
            <w:r w:rsidRPr="00040BDC">
              <w:rPr>
                <w:rFonts w:hint="eastAsia"/>
                <w:lang w:val="de-CH" w:eastAsia="zh-CN"/>
              </w:rPr>
              <w:t>167</w:t>
            </w:r>
            <w:r w:rsidRPr="00040BDC">
              <w:rPr>
                <w:rFonts w:hint="eastAsia"/>
                <w:lang w:val="en-US" w:eastAsia="zh-CN"/>
              </w:rPr>
              <w:t>号决议</w:t>
            </w:r>
            <w:r w:rsidRPr="00040BDC">
              <w:rPr>
                <w:rFonts w:hint="eastAsia"/>
                <w:lang w:val="de-CH" w:eastAsia="zh-CN"/>
              </w:rPr>
              <w:t>“</w:t>
            </w:r>
            <w:r w:rsidRPr="00040BDC">
              <w:rPr>
                <w:rFonts w:hint="eastAsia"/>
                <w:lang w:eastAsia="zh-CN"/>
              </w:rPr>
              <w:t>加强和发展国际电联举办完全虚拟会议和有远程参与的现场会议的能力以及</w:t>
            </w:r>
            <w:r w:rsidRPr="00040BDC">
              <w:rPr>
                <w:lang w:eastAsia="zh-CN"/>
              </w:rPr>
              <w:t>推进国际电联</w:t>
            </w:r>
            <w:r w:rsidRPr="00040BDC">
              <w:rPr>
                <w:rFonts w:hint="eastAsia"/>
                <w:lang w:eastAsia="zh-CN"/>
              </w:rPr>
              <w:t>工作的电子手段。</w:t>
            </w:r>
            <w:r w:rsidRPr="00040BDC">
              <w:rPr>
                <w:rFonts w:hint="eastAsia"/>
                <w:lang w:val="de-CH" w:eastAsia="zh-CN"/>
              </w:rPr>
              <w:t>”（</w:t>
            </w:r>
            <w:r w:rsidRPr="00040BDC">
              <w:rPr>
                <w:rFonts w:hint="eastAsia"/>
                <w:lang w:val="de-CH" w:eastAsia="zh-CN"/>
              </w:rPr>
              <w:t>20</w:t>
            </w:r>
            <w:r w:rsidRPr="00040BDC">
              <w:rPr>
                <w:lang w:val="de-CH" w:eastAsia="zh-CN"/>
              </w:rPr>
              <w:t>22</w:t>
            </w:r>
            <w:r w:rsidRPr="00040BDC">
              <w:rPr>
                <w:rFonts w:hint="eastAsia"/>
                <w:lang w:val="en-US" w:eastAsia="zh-CN"/>
              </w:rPr>
              <w:t>年</w:t>
            </w:r>
            <w:r w:rsidRPr="00040BDC">
              <w:rPr>
                <w:rFonts w:hint="eastAsia"/>
                <w:lang w:val="de-CH" w:eastAsia="zh-CN"/>
              </w:rPr>
              <w:t>，</w:t>
            </w:r>
            <w:r w:rsidRPr="00040BDC">
              <w:rPr>
                <w:rFonts w:hint="eastAsia"/>
                <w:lang w:val="en-US" w:eastAsia="zh-CN"/>
              </w:rPr>
              <w:t>布加勒斯特</w:t>
            </w:r>
            <w:r w:rsidRPr="00040BDC">
              <w:rPr>
                <w:rFonts w:hint="eastAsia"/>
                <w:lang w:val="de-CH" w:eastAsia="zh-CN"/>
              </w:rPr>
              <w:t>，</w:t>
            </w:r>
            <w:r w:rsidRPr="00040BDC">
              <w:rPr>
                <w:rFonts w:hint="eastAsia"/>
                <w:lang w:val="en-US" w:eastAsia="zh-CN"/>
              </w:rPr>
              <w:t>修订版</w:t>
            </w:r>
            <w:r w:rsidRPr="00040BDC">
              <w:rPr>
                <w:rFonts w:hint="eastAsia"/>
                <w:lang w:val="de-CH" w:eastAsia="zh-CN"/>
              </w:rPr>
              <w:t>）</w:t>
            </w:r>
            <w:r w:rsidRPr="00040BDC">
              <w:rPr>
                <w:lang w:val="de-CH" w:eastAsia="zh-CN"/>
              </w:rPr>
              <w:br/>
              <w:t>&lt;</w:t>
            </w:r>
            <w:r>
              <w:fldChar w:fldCharType="begin"/>
            </w:r>
            <w:r>
              <w:rPr>
                <w:lang w:eastAsia="zh-CN"/>
              </w:rPr>
              <w:instrText>HYPERLINK "http://www.itu.int/dms_pub/itu-s/opb/conf/S-CONF-ACTF-2014-PDF-E.pdf"</w:instrText>
            </w:r>
            <w:r>
              <w:fldChar w:fldCharType="separate"/>
            </w:r>
            <w:hyperlink r:id="rId237" w:history="1">
              <w:r w:rsidRPr="00040BDC">
                <w:rPr>
                  <w:rStyle w:val="Hyperlink"/>
                  <w:rFonts w:ascii="Arial" w:hAnsi="Arial" w:cs="Arial"/>
                  <w:sz w:val="16"/>
                  <w:szCs w:val="16"/>
                  <w:lang w:eastAsia="zh-CN"/>
                </w:rPr>
                <w:t>https://www.itu.int/pub/S-CONF-ACTF-2022</w:t>
              </w:r>
            </w:hyperlink>
            <w:r>
              <w:fldChar w:fldCharType="end"/>
            </w:r>
            <w:r w:rsidRPr="00040BDC">
              <w:rPr>
                <w:lang w:val="de-CH" w:eastAsia="zh-CN"/>
              </w:rPr>
              <w:t>&gt;</w:t>
            </w:r>
          </w:p>
        </w:tc>
      </w:tr>
    </w:tbl>
    <w:p w14:paraId="7890B8D4" w14:textId="77777777" w:rsidR="009B463F" w:rsidRPr="00040BDC" w:rsidRDefault="009B463F" w:rsidP="009B463F">
      <w:pPr>
        <w:rPr>
          <w:lang w:val="en-GB" w:eastAsia="zh-CN"/>
        </w:rPr>
      </w:pPr>
    </w:p>
    <w:p w14:paraId="630F8683" w14:textId="77777777" w:rsidR="003758D8" w:rsidRPr="00040BDC" w:rsidRDefault="003758D8" w:rsidP="009B463F">
      <w:pPr>
        <w:rPr>
          <w:lang w:val="en-GB" w:eastAsia="zh-CN"/>
        </w:rPr>
      </w:pPr>
      <w:r w:rsidRPr="00040BDC">
        <w:rPr>
          <w:lang w:val="en-GB" w:eastAsia="zh-C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B27666" w:rsidRPr="008E0C5E" w14:paraId="46242041" w14:textId="77777777" w:rsidTr="00125D10">
        <w:tc>
          <w:tcPr>
            <w:tcW w:w="1249" w:type="pct"/>
          </w:tcPr>
          <w:p w14:paraId="65A84633" w14:textId="77777777" w:rsidR="00B27666" w:rsidRPr="00040BDC" w:rsidRDefault="00B27666" w:rsidP="00BF1856">
            <w:pPr>
              <w:pStyle w:val="Normalnoindent"/>
              <w:rPr>
                <w:lang w:val="en-GB"/>
              </w:rPr>
            </w:pPr>
            <w:r w:rsidRPr="002016B7">
              <w:rPr>
                <w:lang w:val="en-GB"/>
              </w:rPr>
              <w:lastRenderedPageBreak/>
              <w:t>[WTSA Res.32]</w:t>
            </w:r>
          </w:p>
        </w:tc>
        <w:tc>
          <w:tcPr>
            <w:tcW w:w="3751" w:type="pct"/>
          </w:tcPr>
          <w:p w14:paraId="039A00FA" w14:textId="77777777" w:rsidR="00B27666" w:rsidRPr="00040BDC" w:rsidRDefault="00B27666" w:rsidP="00BF1856">
            <w:pPr>
              <w:pStyle w:val="Normalnoindent"/>
              <w:jc w:val="left"/>
              <w:rPr>
                <w:lang w:val="en-GB"/>
              </w:rPr>
            </w:pPr>
            <w:r w:rsidRPr="00040BDC">
              <w:rPr>
                <w:rFonts w:hint="eastAsia"/>
                <w:lang w:eastAsia="zh-CN"/>
              </w:rPr>
              <w:t>世界电信标准化全会第</w:t>
            </w:r>
            <w:r w:rsidRPr="00040BDC">
              <w:rPr>
                <w:rFonts w:hint="eastAsia"/>
                <w:lang w:val="en-GB" w:eastAsia="zh-CN"/>
              </w:rPr>
              <w:t>32</w:t>
            </w:r>
            <w:r w:rsidRPr="00040BDC">
              <w:rPr>
                <w:rFonts w:hint="eastAsia"/>
                <w:lang w:eastAsia="zh-CN"/>
              </w:rPr>
              <w:t>号决议</w:t>
            </w:r>
            <w:r w:rsidRPr="00040BDC">
              <w:rPr>
                <w:rFonts w:hint="eastAsia"/>
                <w:lang w:val="en-GB" w:eastAsia="zh-CN"/>
              </w:rPr>
              <w:t>“</w:t>
            </w:r>
            <w:r w:rsidRPr="00040BDC">
              <w:rPr>
                <w:lang w:eastAsia="zh-CN"/>
              </w:rPr>
              <w:t>在国际电联电信标准化部门</w:t>
            </w:r>
            <w:r w:rsidRPr="00040BDC">
              <w:rPr>
                <w:lang w:val="en-GB" w:eastAsia="zh-CN"/>
              </w:rPr>
              <w:t>（</w:t>
            </w:r>
            <w:r w:rsidRPr="00040BDC">
              <w:rPr>
                <w:lang w:val="en-GB" w:eastAsia="zh-CN"/>
              </w:rPr>
              <w:t>ITU-T</w:t>
            </w:r>
            <w:r w:rsidRPr="00040BDC">
              <w:rPr>
                <w:lang w:val="en-GB" w:eastAsia="zh-CN"/>
              </w:rPr>
              <w:t>）</w:t>
            </w:r>
            <w:r w:rsidRPr="00040BDC">
              <w:rPr>
                <w:lang w:eastAsia="zh-CN"/>
              </w:rPr>
              <w:t>的工作中更多采用电子工作方法</w:t>
            </w:r>
            <w:r w:rsidRPr="00040BDC">
              <w:rPr>
                <w:rFonts w:hint="eastAsia"/>
                <w:lang w:val="en-GB" w:eastAsia="zh-CN"/>
              </w:rPr>
              <w:t>”（</w:t>
            </w:r>
            <w:r w:rsidRPr="00040BDC">
              <w:rPr>
                <w:rFonts w:hint="eastAsia"/>
                <w:lang w:val="en-GB" w:eastAsia="zh-CN"/>
              </w:rPr>
              <w:t>201</w:t>
            </w:r>
            <w:r w:rsidRPr="00040BDC">
              <w:rPr>
                <w:lang w:val="en-GB" w:eastAsia="zh-CN"/>
              </w:rPr>
              <w:t>6</w:t>
            </w:r>
            <w:r w:rsidRPr="00040BDC">
              <w:rPr>
                <w:rFonts w:hint="eastAsia"/>
                <w:lang w:eastAsia="zh-CN"/>
              </w:rPr>
              <w:t>年</w:t>
            </w:r>
            <w:r w:rsidRPr="00040BDC">
              <w:rPr>
                <w:rFonts w:hint="eastAsia"/>
                <w:lang w:val="en-GB" w:eastAsia="zh-CN"/>
              </w:rPr>
              <w:t>，</w:t>
            </w:r>
            <w:r w:rsidRPr="00040BDC">
              <w:rPr>
                <w:rFonts w:hint="eastAsia"/>
                <w:lang w:eastAsia="zh-CN"/>
              </w:rPr>
              <w:t>哈马马特</w:t>
            </w:r>
            <w:r w:rsidRPr="00040BDC">
              <w:rPr>
                <w:rFonts w:hint="eastAsia"/>
                <w:lang w:val="en-GB" w:eastAsia="zh-CN"/>
              </w:rPr>
              <w:t>，</w:t>
            </w:r>
            <w:r w:rsidRPr="00040BDC">
              <w:rPr>
                <w:rFonts w:hint="eastAsia"/>
                <w:lang w:eastAsia="zh-CN"/>
              </w:rPr>
              <w:t>修订版</w:t>
            </w:r>
            <w:r w:rsidRPr="00040BDC">
              <w:rPr>
                <w:rFonts w:hint="eastAsia"/>
                <w:lang w:val="en-GB" w:eastAsia="zh-CN"/>
              </w:rPr>
              <w:t>）</w:t>
            </w:r>
            <w:r w:rsidRPr="00040BDC">
              <w:rPr>
                <w:lang w:val="en-GB" w:eastAsia="zh-CN"/>
              </w:rPr>
              <w:br/>
              <w:t>&lt;</w:t>
            </w:r>
            <w:hyperlink r:id="rId238" w:history="1">
              <w:r w:rsidRPr="00040BDC">
                <w:rPr>
                  <w:rStyle w:val="Hyperlink"/>
                  <w:rFonts w:ascii="Arial" w:hAnsi="Arial" w:cs="Arial"/>
                  <w:sz w:val="16"/>
                  <w:szCs w:val="16"/>
                  <w:lang w:val="en-GB" w:eastAsia="zh-CN"/>
                </w:rPr>
                <w:t>https://www.itu.int/pub/T-RES-T.32-2016</w:t>
              </w:r>
            </w:hyperlink>
            <w:r w:rsidRPr="00040BDC">
              <w:rPr>
                <w:lang w:val="en-GB" w:eastAsia="zh-CN"/>
              </w:rPr>
              <w:t>&gt;</w:t>
            </w:r>
          </w:p>
        </w:tc>
      </w:tr>
    </w:tbl>
    <w:p w14:paraId="72F6489C" w14:textId="77777777" w:rsidR="00523689" w:rsidRPr="00040BDC" w:rsidRDefault="00523689" w:rsidP="00523689">
      <w:pPr>
        <w:pStyle w:val="Heading1"/>
        <w:rPr>
          <w:lang w:val="en-GB" w:eastAsia="zh-CN"/>
        </w:rPr>
      </w:pPr>
      <w:r w:rsidRPr="00040BDC">
        <w:rPr>
          <w:lang w:val="en-GB" w:eastAsia="zh-CN"/>
        </w:rPr>
        <w:t>3</w:t>
      </w:r>
      <w:r w:rsidRPr="00040BDC">
        <w:rPr>
          <w:lang w:val="en-GB" w:eastAsia="zh-CN"/>
        </w:rPr>
        <w:tab/>
      </w:r>
      <w:r w:rsidR="00EE3670" w:rsidRPr="00040BDC">
        <w:rPr>
          <w:rFonts w:hint="eastAsia"/>
          <w:lang w:val="en-GB" w:eastAsia="zh-CN"/>
        </w:rPr>
        <w:t>定义</w:t>
      </w:r>
    </w:p>
    <w:p w14:paraId="6D4C7132" w14:textId="77777777" w:rsidR="00EE3670" w:rsidRPr="00040BDC" w:rsidRDefault="00EE3670" w:rsidP="00EE3670">
      <w:pPr>
        <w:pStyle w:val="Heading2"/>
        <w:rPr>
          <w:lang w:val="en-US" w:eastAsia="zh-CN"/>
        </w:rPr>
      </w:pPr>
      <w:r w:rsidRPr="00040BDC">
        <w:rPr>
          <w:lang w:val="en-US" w:eastAsia="zh-CN"/>
        </w:rPr>
        <w:t>3.1</w:t>
      </w:r>
      <w:r w:rsidRPr="00040BDC">
        <w:rPr>
          <w:lang w:val="en-US" w:eastAsia="zh-CN"/>
        </w:rPr>
        <w:tab/>
      </w:r>
      <w:r w:rsidRPr="00040BDC">
        <w:rPr>
          <w:rFonts w:hint="eastAsia"/>
          <w:lang w:val="en-US" w:eastAsia="zh-CN"/>
        </w:rPr>
        <w:t>他方定义的术语</w:t>
      </w:r>
    </w:p>
    <w:p w14:paraId="289F73FE" w14:textId="77777777" w:rsidR="00EE3670" w:rsidRPr="00040BDC" w:rsidRDefault="00EE3670" w:rsidP="00EE3670">
      <w:pPr>
        <w:ind w:firstLineChars="200" w:firstLine="480"/>
        <w:rPr>
          <w:lang w:val="en-US" w:eastAsia="zh-CN"/>
        </w:rPr>
      </w:pPr>
      <w:r w:rsidRPr="00040BDC">
        <w:rPr>
          <w:rFonts w:hint="eastAsia"/>
          <w:lang w:val="en-US" w:eastAsia="zh-CN"/>
        </w:rPr>
        <w:t>无</w:t>
      </w:r>
    </w:p>
    <w:p w14:paraId="08318F40" w14:textId="77777777" w:rsidR="00EE3670" w:rsidRPr="00040BDC" w:rsidRDefault="00EE3670" w:rsidP="00EE3670">
      <w:pPr>
        <w:pStyle w:val="Heading2"/>
        <w:rPr>
          <w:lang w:val="en-US" w:eastAsia="zh-CN"/>
        </w:rPr>
      </w:pPr>
      <w:r w:rsidRPr="00040BDC">
        <w:rPr>
          <w:lang w:val="en-US" w:eastAsia="zh-CN"/>
        </w:rPr>
        <w:t>3.2</w:t>
      </w:r>
      <w:r w:rsidRPr="00040BDC">
        <w:rPr>
          <w:lang w:val="en-US" w:eastAsia="zh-CN"/>
        </w:rPr>
        <w:tab/>
      </w:r>
      <w:r w:rsidRPr="00040BDC">
        <w:rPr>
          <w:rFonts w:hint="eastAsia"/>
          <w:lang w:val="en-US" w:eastAsia="zh-CN"/>
        </w:rPr>
        <w:t>本次增补定义的术语</w:t>
      </w:r>
    </w:p>
    <w:p w14:paraId="705131A9" w14:textId="77777777" w:rsidR="00EE3670" w:rsidRPr="00040BDC" w:rsidRDefault="00EE3670" w:rsidP="00EE3670">
      <w:pPr>
        <w:ind w:firstLineChars="200" w:firstLine="480"/>
        <w:rPr>
          <w:lang w:val="en-US" w:eastAsia="zh-CN"/>
        </w:rPr>
      </w:pPr>
      <w:r w:rsidRPr="00040BDC">
        <w:rPr>
          <w:rFonts w:hint="eastAsia"/>
          <w:lang w:val="en-US" w:eastAsia="zh-CN"/>
        </w:rPr>
        <w:t>本次增补定义了如下术语：</w:t>
      </w:r>
    </w:p>
    <w:p w14:paraId="75EB0F10" w14:textId="40AB556F" w:rsidR="00FE7659" w:rsidRPr="00040BDC" w:rsidRDefault="00FE7659" w:rsidP="00365CAC">
      <w:pPr>
        <w:pStyle w:val="Normalnoindent"/>
        <w:rPr>
          <w:lang w:val="en-US" w:eastAsia="zh-CN"/>
        </w:rPr>
      </w:pPr>
      <w:r w:rsidRPr="00040BDC">
        <w:rPr>
          <w:b/>
          <w:lang w:val="en-US" w:eastAsia="zh-CN"/>
        </w:rPr>
        <w:t>3.2.1</w:t>
      </w:r>
      <w:r w:rsidRPr="00040BDC">
        <w:rPr>
          <w:b/>
          <w:lang w:val="en-US" w:eastAsia="zh-CN"/>
        </w:rPr>
        <w:tab/>
      </w:r>
      <w:r w:rsidRPr="00040BDC">
        <w:rPr>
          <w:rFonts w:hint="eastAsia"/>
          <w:b/>
          <w:lang w:val="en-US" w:eastAsia="zh-CN"/>
        </w:rPr>
        <w:t>小组：</w:t>
      </w:r>
      <w:r w:rsidRPr="00040BDC">
        <w:rPr>
          <w:rFonts w:hint="eastAsia"/>
          <w:lang w:val="en-US" w:eastAsia="zh-CN"/>
        </w:rPr>
        <w:t>在</w:t>
      </w:r>
      <w:r w:rsidRPr="00040BDC">
        <w:rPr>
          <w:rFonts w:hint="eastAsia"/>
          <w:lang w:val="en-US" w:eastAsia="zh-CN"/>
        </w:rPr>
        <w:t>ITU-T</w:t>
      </w:r>
      <w:r w:rsidRPr="00040BDC">
        <w:rPr>
          <w:rFonts w:hint="eastAsia"/>
          <w:lang w:val="en-US" w:eastAsia="zh-CN"/>
        </w:rPr>
        <w:t>内部设立的研究组、电信标准化顾问组（</w:t>
      </w:r>
      <w:r w:rsidRPr="00040BDC">
        <w:rPr>
          <w:rFonts w:hint="eastAsia"/>
          <w:lang w:val="en-US" w:eastAsia="zh-CN"/>
        </w:rPr>
        <w:t>TSAG</w:t>
      </w:r>
      <w:r w:rsidRPr="00040BDC">
        <w:rPr>
          <w:rFonts w:hint="eastAsia"/>
          <w:lang w:val="en-US" w:eastAsia="zh-CN"/>
        </w:rPr>
        <w:t>）、工作组、课题、报告人组、信函通信组、特设组、联合协调活动（</w:t>
      </w:r>
      <w:r w:rsidRPr="00040BDC">
        <w:rPr>
          <w:rFonts w:hint="eastAsia"/>
          <w:lang w:val="en-US" w:eastAsia="zh-CN"/>
        </w:rPr>
        <w:t>JCA</w:t>
      </w:r>
      <w:r w:rsidRPr="00040BDC">
        <w:rPr>
          <w:rFonts w:hint="eastAsia"/>
          <w:lang w:val="en-US" w:eastAsia="zh-CN"/>
        </w:rPr>
        <w:t>）、焦点组、区域小组或任何其他类型的小组。</w:t>
      </w:r>
    </w:p>
    <w:p w14:paraId="55ADBD97" w14:textId="77777777" w:rsidR="00FE7659" w:rsidRPr="00040BDC" w:rsidRDefault="00FE7659" w:rsidP="00FE7659">
      <w:pPr>
        <w:pStyle w:val="Note"/>
        <w:rPr>
          <w:lang w:val="en-US" w:eastAsia="zh-CN"/>
        </w:rPr>
      </w:pPr>
      <w:r w:rsidRPr="00040BDC">
        <w:rPr>
          <w:rFonts w:hint="eastAsia"/>
          <w:lang w:eastAsia="zh-CN"/>
        </w:rPr>
        <w:t>注</w:t>
      </w:r>
      <w:r w:rsidRPr="00040BDC">
        <w:rPr>
          <w:lang w:eastAsia="zh-CN"/>
        </w:rPr>
        <w:t xml:space="preserve"> – </w:t>
      </w:r>
      <w:r w:rsidRPr="00040BDC">
        <w:rPr>
          <w:rFonts w:hint="eastAsia"/>
          <w:lang w:eastAsia="zh-CN"/>
        </w:rPr>
        <w:t>在本次增补中，讲习班或研讨会</w:t>
      </w:r>
      <w:proofErr w:type="gramStart"/>
      <w:r w:rsidRPr="00040BDC">
        <w:rPr>
          <w:rFonts w:hint="eastAsia"/>
          <w:lang w:eastAsia="zh-CN"/>
        </w:rPr>
        <w:t>不</w:t>
      </w:r>
      <w:proofErr w:type="gramEnd"/>
      <w:r w:rsidRPr="00040BDC">
        <w:rPr>
          <w:rFonts w:hint="eastAsia"/>
          <w:lang w:eastAsia="zh-CN"/>
        </w:rPr>
        <w:t>视为某个小组。</w:t>
      </w:r>
    </w:p>
    <w:p w14:paraId="054F2F89" w14:textId="07F948A3" w:rsidR="00FE7659" w:rsidRPr="00040BDC" w:rsidRDefault="00FE7659" w:rsidP="00365CAC">
      <w:pPr>
        <w:pStyle w:val="Normalnoindent"/>
        <w:rPr>
          <w:lang w:val="en-US" w:eastAsia="zh-CN"/>
        </w:rPr>
      </w:pPr>
      <w:r w:rsidRPr="00040BDC">
        <w:rPr>
          <w:b/>
          <w:lang w:val="en-US" w:eastAsia="zh-CN"/>
        </w:rPr>
        <w:t>3.2.2</w:t>
      </w:r>
      <w:r w:rsidRPr="00040BDC">
        <w:rPr>
          <w:b/>
          <w:lang w:val="en-US" w:eastAsia="zh-CN"/>
        </w:rPr>
        <w:tab/>
      </w:r>
      <w:r w:rsidRPr="00040BDC">
        <w:rPr>
          <w:rFonts w:hint="eastAsia"/>
          <w:b/>
          <w:lang w:val="en-US" w:eastAsia="zh-CN"/>
        </w:rPr>
        <w:t>远程参会：</w:t>
      </w:r>
      <w:r w:rsidRPr="00040BDC">
        <w:rPr>
          <w:rFonts w:hint="eastAsia"/>
          <w:bCs/>
          <w:lang w:val="en-US" w:eastAsia="zh-CN"/>
        </w:rPr>
        <w:t>借助通信手段从某个不同的地理位置参加会议。</w:t>
      </w:r>
    </w:p>
    <w:p w14:paraId="49DF60E7" w14:textId="0164495E" w:rsidR="00FE7659" w:rsidRPr="00040BDC" w:rsidRDefault="00FE7659" w:rsidP="00365CAC">
      <w:pPr>
        <w:pStyle w:val="Normalnoindent"/>
        <w:rPr>
          <w:lang w:val="en-US" w:eastAsia="zh-CN"/>
        </w:rPr>
      </w:pPr>
      <w:r w:rsidRPr="00040BDC">
        <w:rPr>
          <w:b/>
          <w:lang w:val="en-US" w:eastAsia="zh-CN"/>
        </w:rPr>
        <w:t>3.2.3</w:t>
      </w:r>
      <w:r w:rsidRPr="00040BDC">
        <w:rPr>
          <w:b/>
          <w:lang w:val="en-US" w:eastAsia="zh-CN"/>
        </w:rPr>
        <w:tab/>
      </w:r>
      <w:r w:rsidRPr="00040BDC">
        <w:rPr>
          <w:rFonts w:hint="eastAsia"/>
          <w:b/>
          <w:lang w:val="en-US" w:eastAsia="zh-CN"/>
        </w:rPr>
        <w:t>远程参会主持人：</w:t>
      </w:r>
      <w:r w:rsidRPr="00040BDC">
        <w:rPr>
          <w:rFonts w:hint="eastAsia"/>
          <w:bCs/>
          <w:lang w:val="en-US" w:eastAsia="zh-CN"/>
        </w:rPr>
        <w:t>负责</w:t>
      </w:r>
      <w:r w:rsidRPr="00040BDC">
        <w:rPr>
          <w:rFonts w:hint="eastAsia"/>
          <w:lang w:eastAsia="zh-CN"/>
        </w:rPr>
        <w:t>监督远程参会工具，确保远程与会者了解会议进程并允许远程与会者有机会发表意见（如果会议可远程参与）的人员。</w:t>
      </w:r>
    </w:p>
    <w:p w14:paraId="1995585C" w14:textId="77777777" w:rsidR="00EE3670" w:rsidRPr="00040BDC" w:rsidRDefault="00FE7659" w:rsidP="00FE7659">
      <w:pPr>
        <w:pStyle w:val="Note"/>
        <w:rPr>
          <w:szCs w:val="22"/>
          <w:lang w:val="en-US" w:eastAsia="zh-CN"/>
        </w:rPr>
      </w:pPr>
      <w:r w:rsidRPr="00040BDC">
        <w:rPr>
          <w:rFonts w:hint="eastAsia"/>
          <w:lang w:eastAsia="zh-CN"/>
        </w:rPr>
        <w:t>注</w:t>
      </w:r>
      <w:r w:rsidRPr="00040BDC">
        <w:rPr>
          <w:lang w:eastAsia="zh-CN"/>
        </w:rPr>
        <w:t xml:space="preserve"> – </w:t>
      </w:r>
      <w:r w:rsidRPr="00040BDC">
        <w:rPr>
          <w:rFonts w:hint="eastAsia"/>
          <w:lang w:eastAsia="zh-CN"/>
        </w:rPr>
        <w:t>并非每个可远程参与的会议均配有远程参会主持人。</w:t>
      </w:r>
    </w:p>
    <w:p w14:paraId="116B7E1E" w14:textId="77777777" w:rsidR="00EE3670" w:rsidRPr="00040BDC" w:rsidRDefault="00EE3670" w:rsidP="00EE3670">
      <w:pPr>
        <w:pStyle w:val="Heading1"/>
        <w:rPr>
          <w:rFonts w:eastAsia="MS Mincho"/>
          <w:lang w:val="en-US" w:eastAsia="zh-CN"/>
        </w:rPr>
      </w:pPr>
      <w:r w:rsidRPr="00040BDC">
        <w:rPr>
          <w:lang w:val="en-US" w:eastAsia="zh-CN"/>
        </w:rPr>
        <w:t>4</w:t>
      </w:r>
      <w:r w:rsidRPr="00040BDC">
        <w:rPr>
          <w:lang w:val="en-US" w:eastAsia="zh-CN"/>
        </w:rPr>
        <w:tab/>
      </w:r>
      <w:r w:rsidRPr="00040BDC">
        <w:rPr>
          <w:rFonts w:hint="eastAsia"/>
          <w:lang w:eastAsia="zh-CN"/>
        </w:rPr>
        <w:t>缩写词和首字母缩略语</w:t>
      </w:r>
    </w:p>
    <w:p w14:paraId="63D1FD51" w14:textId="77777777" w:rsidR="00EE3670" w:rsidRPr="00040BDC" w:rsidRDefault="00EE3670" w:rsidP="00EE3670">
      <w:pPr>
        <w:ind w:firstLineChars="200" w:firstLine="480"/>
        <w:rPr>
          <w:lang w:val="en-US" w:eastAsia="zh-CN"/>
        </w:rPr>
      </w:pPr>
      <w:r w:rsidRPr="00040BDC">
        <w:rPr>
          <w:rFonts w:hint="eastAsia"/>
          <w:lang w:val="en-US" w:eastAsia="zh-CN"/>
        </w:rPr>
        <w:t>本次增补使用了以下缩写词和首字母缩略语：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EE3670" w:rsidRPr="00040BDC" w14:paraId="641EC2DB" w14:textId="77777777" w:rsidTr="00125D10">
        <w:tc>
          <w:tcPr>
            <w:tcW w:w="1271" w:type="dxa"/>
          </w:tcPr>
          <w:p w14:paraId="09F00404" w14:textId="77777777" w:rsidR="00EE3670" w:rsidRPr="00040BDC" w:rsidRDefault="00EE3670" w:rsidP="00F47153">
            <w:pPr>
              <w:pStyle w:val="Normalnoindent"/>
              <w:rPr>
                <w:lang w:val="en-GB"/>
              </w:rPr>
            </w:pPr>
            <w:r w:rsidRPr="00040BDC">
              <w:rPr>
                <w:lang w:val="en-GB"/>
              </w:rPr>
              <w:t>JCA</w:t>
            </w:r>
          </w:p>
        </w:tc>
        <w:tc>
          <w:tcPr>
            <w:tcW w:w="8358" w:type="dxa"/>
          </w:tcPr>
          <w:p w14:paraId="57D6BD08" w14:textId="77777777" w:rsidR="00EE3670" w:rsidRPr="00040BDC" w:rsidRDefault="00EE3670" w:rsidP="00F47153">
            <w:pPr>
              <w:pStyle w:val="Normalnoindent"/>
              <w:rPr>
                <w:lang w:val="en-GB"/>
              </w:rPr>
            </w:pPr>
            <w:r w:rsidRPr="00040BDC">
              <w:rPr>
                <w:rFonts w:hint="eastAsia"/>
                <w:lang w:val="en-US" w:eastAsia="zh-CN"/>
              </w:rPr>
              <w:t>联合协调活动</w:t>
            </w:r>
          </w:p>
        </w:tc>
      </w:tr>
      <w:tr w:rsidR="00EE3670" w:rsidRPr="00040BDC" w14:paraId="4A5BD3D0" w14:textId="77777777" w:rsidTr="00125D10">
        <w:tc>
          <w:tcPr>
            <w:tcW w:w="1271" w:type="dxa"/>
          </w:tcPr>
          <w:p w14:paraId="0B263B6E" w14:textId="77777777" w:rsidR="00EE3670" w:rsidRPr="00040BDC" w:rsidRDefault="00EE3670" w:rsidP="00F47153">
            <w:pPr>
              <w:pStyle w:val="Normalnoindent"/>
              <w:rPr>
                <w:lang w:val="en-GB"/>
              </w:rPr>
            </w:pPr>
            <w:r w:rsidRPr="00040BDC">
              <w:rPr>
                <w:lang w:val="en-GB"/>
              </w:rPr>
              <w:t>TIES</w:t>
            </w:r>
          </w:p>
        </w:tc>
        <w:tc>
          <w:tcPr>
            <w:tcW w:w="8358" w:type="dxa"/>
          </w:tcPr>
          <w:p w14:paraId="54C2A5B4" w14:textId="77777777" w:rsidR="00EE3670" w:rsidRPr="00040BDC" w:rsidRDefault="00EE3670" w:rsidP="00F47153">
            <w:pPr>
              <w:pStyle w:val="Normalnoindent"/>
              <w:rPr>
                <w:lang w:val="en-GB"/>
              </w:rPr>
            </w:pPr>
            <w:r w:rsidRPr="00040BDC">
              <w:rPr>
                <w:rFonts w:hint="eastAsia"/>
                <w:lang w:val="en-US" w:eastAsia="zh-CN"/>
              </w:rPr>
              <w:t>电信信息交换服务</w:t>
            </w:r>
          </w:p>
        </w:tc>
      </w:tr>
      <w:tr w:rsidR="00EE3670" w:rsidRPr="00040BDC" w14:paraId="29E852EE" w14:textId="77777777" w:rsidTr="00125D10">
        <w:tc>
          <w:tcPr>
            <w:tcW w:w="1271" w:type="dxa"/>
          </w:tcPr>
          <w:p w14:paraId="3FD9C235" w14:textId="77777777" w:rsidR="00EE3670" w:rsidRPr="00040BDC" w:rsidRDefault="00EE3670" w:rsidP="00F47153">
            <w:pPr>
              <w:pStyle w:val="Normalnoindent"/>
              <w:rPr>
                <w:lang w:val="en-GB"/>
              </w:rPr>
            </w:pPr>
            <w:r w:rsidRPr="00040BDC">
              <w:rPr>
                <w:lang w:val="en-GB"/>
              </w:rPr>
              <w:t>TSAG</w:t>
            </w:r>
          </w:p>
        </w:tc>
        <w:tc>
          <w:tcPr>
            <w:tcW w:w="8358" w:type="dxa"/>
          </w:tcPr>
          <w:p w14:paraId="1FFC3775" w14:textId="77777777" w:rsidR="00EE3670" w:rsidRPr="00040BDC" w:rsidRDefault="00EE3670" w:rsidP="00F47153">
            <w:pPr>
              <w:pStyle w:val="Normalnoindent"/>
              <w:rPr>
                <w:lang w:val="en-GB"/>
              </w:rPr>
            </w:pPr>
            <w:r w:rsidRPr="00040BDC">
              <w:rPr>
                <w:rFonts w:hint="eastAsia"/>
                <w:lang w:val="en-US" w:eastAsia="zh-CN"/>
              </w:rPr>
              <w:t>电信标准化顾问组</w:t>
            </w:r>
          </w:p>
        </w:tc>
      </w:tr>
    </w:tbl>
    <w:p w14:paraId="50C23C9E" w14:textId="77777777" w:rsidR="00EE3670" w:rsidRPr="00040BDC" w:rsidRDefault="00EE3670" w:rsidP="00EE3670">
      <w:pPr>
        <w:pStyle w:val="Heading1"/>
        <w:rPr>
          <w:lang w:val="en-US" w:eastAsia="zh-CN"/>
        </w:rPr>
      </w:pPr>
      <w:r w:rsidRPr="00040BDC">
        <w:rPr>
          <w:lang w:val="en-US" w:eastAsia="zh-CN"/>
        </w:rPr>
        <w:t>5</w:t>
      </w:r>
      <w:r w:rsidRPr="00040BDC">
        <w:rPr>
          <w:lang w:val="en-US" w:eastAsia="zh-CN"/>
        </w:rPr>
        <w:tab/>
      </w:r>
      <w:r w:rsidRPr="00040BDC">
        <w:rPr>
          <w:rFonts w:hint="eastAsia"/>
          <w:lang w:val="en-US" w:eastAsia="zh-CN"/>
        </w:rPr>
        <w:t>惯例</w:t>
      </w:r>
    </w:p>
    <w:p w14:paraId="469C502A" w14:textId="77777777" w:rsidR="00EE3670" w:rsidRPr="00040BDC" w:rsidRDefault="00EE3670" w:rsidP="00EE3670">
      <w:pPr>
        <w:ind w:firstLineChars="200" w:firstLine="480"/>
        <w:rPr>
          <w:lang w:val="en-US" w:eastAsia="zh-CN"/>
        </w:rPr>
      </w:pPr>
      <w:r w:rsidRPr="00040BDC">
        <w:rPr>
          <w:rFonts w:hint="eastAsia"/>
          <w:lang w:val="en-US" w:eastAsia="zh-CN"/>
        </w:rPr>
        <w:t>无</w:t>
      </w:r>
    </w:p>
    <w:p w14:paraId="75BC4222" w14:textId="77777777" w:rsidR="003758D8" w:rsidRPr="00040BDC" w:rsidRDefault="003758D8">
      <w:pPr>
        <w:tabs>
          <w:tab w:val="clear" w:pos="794"/>
          <w:tab w:val="clear" w:pos="1191"/>
          <w:tab w:val="clear" w:pos="1588"/>
          <w:tab w:val="clear" w:pos="1985"/>
        </w:tabs>
        <w:overflowPunct/>
        <w:autoSpaceDE/>
        <w:autoSpaceDN/>
        <w:adjustRightInd/>
        <w:spacing w:before="0" w:line="240" w:lineRule="auto"/>
        <w:jc w:val="left"/>
        <w:textAlignment w:val="auto"/>
        <w:rPr>
          <w:b/>
          <w:lang w:val="en-US" w:eastAsia="zh-CN"/>
        </w:rPr>
      </w:pPr>
      <w:r w:rsidRPr="00040BDC">
        <w:rPr>
          <w:b/>
          <w:lang w:val="en-US" w:eastAsia="zh-CN"/>
        </w:rPr>
        <w:br w:type="page"/>
      </w:r>
    </w:p>
    <w:p w14:paraId="5241FB40" w14:textId="77777777" w:rsidR="00EE3670" w:rsidRPr="00040BDC" w:rsidRDefault="00EE3670" w:rsidP="00EE3670">
      <w:pPr>
        <w:pStyle w:val="Heading1"/>
        <w:rPr>
          <w:lang w:val="en-US" w:eastAsia="zh-CN"/>
        </w:rPr>
      </w:pPr>
      <w:r w:rsidRPr="00040BDC">
        <w:rPr>
          <w:lang w:val="en-US" w:eastAsia="zh-CN"/>
        </w:rPr>
        <w:lastRenderedPageBreak/>
        <w:t>6</w:t>
      </w:r>
      <w:r w:rsidRPr="00040BDC">
        <w:rPr>
          <w:lang w:val="en-US" w:eastAsia="zh-CN"/>
        </w:rPr>
        <w:tab/>
      </w:r>
      <w:r w:rsidRPr="00040BDC">
        <w:rPr>
          <w:rFonts w:hint="eastAsia"/>
          <w:lang w:val="en-US" w:eastAsia="zh-CN"/>
        </w:rPr>
        <w:t>可远程参与会议的组织</w:t>
      </w:r>
    </w:p>
    <w:p w14:paraId="4850AB7A" w14:textId="77777777" w:rsidR="00FE7659" w:rsidRPr="00040BDC" w:rsidRDefault="00EE3670" w:rsidP="00FE7659">
      <w:pPr>
        <w:ind w:firstLineChars="200" w:firstLine="480"/>
        <w:rPr>
          <w:lang w:val="en-US" w:eastAsia="zh-CN"/>
        </w:rPr>
      </w:pPr>
      <w:r w:rsidRPr="00040BDC">
        <w:rPr>
          <w:rFonts w:hint="eastAsia"/>
          <w:lang w:val="en-US" w:eastAsia="zh-CN"/>
        </w:rPr>
        <w:t>本节规定了针对组织可远程参与会议的小组主席和秘书处的导则。</w:t>
      </w:r>
    </w:p>
    <w:p w14:paraId="59CF505E" w14:textId="77777777" w:rsidR="00FE7659" w:rsidRPr="00040BDC" w:rsidRDefault="00FE7659" w:rsidP="00365CAC">
      <w:pPr>
        <w:pStyle w:val="Normalnoindent"/>
        <w:rPr>
          <w:lang w:val="en-US" w:eastAsia="zh-CN"/>
        </w:rPr>
      </w:pPr>
      <w:r w:rsidRPr="00040BDC">
        <w:rPr>
          <w:b/>
          <w:lang w:val="en-US" w:eastAsia="zh-CN"/>
        </w:rPr>
        <w:t>6.1</w:t>
      </w:r>
      <w:r w:rsidRPr="00040BDC">
        <w:rPr>
          <w:lang w:val="en-US" w:eastAsia="zh-CN"/>
        </w:rPr>
        <w:tab/>
      </w:r>
      <w:r w:rsidRPr="00040BDC">
        <w:rPr>
          <w:rFonts w:hint="eastAsia"/>
          <w:lang w:val="en-US" w:eastAsia="zh-CN"/>
        </w:rPr>
        <w:t>在计划可远程参与的会议或电子会议时，应考虑预计出席会议的远程与会者所在的不同时区。会议邀请函上注明的会议时间既有协调世界时（</w:t>
      </w:r>
      <w:r w:rsidRPr="00040BDC">
        <w:rPr>
          <w:rFonts w:hint="eastAsia"/>
          <w:lang w:val="en-US" w:eastAsia="zh-CN"/>
        </w:rPr>
        <w:t>UTC</w:t>
      </w:r>
      <w:r w:rsidRPr="00040BDC">
        <w:rPr>
          <w:rFonts w:hint="eastAsia"/>
          <w:lang w:val="en-US" w:eastAsia="zh-CN"/>
        </w:rPr>
        <w:t>），也有日内瓦时间。也应尽可能考虑对远程与会者所确定的相关议项进行安排，以更好地适应远程与会者所在的时区。</w:t>
      </w:r>
    </w:p>
    <w:p w14:paraId="014B1951" w14:textId="7F5F5ECE" w:rsidR="00FE7659" w:rsidRPr="00040BDC" w:rsidRDefault="00FE7659" w:rsidP="00365CAC">
      <w:pPr>
        <w:pStyle w:val="Normalnoindent"/>
        <w:rPr>
          <w:lang w:val="en-US" w:eastAsia="zh-CN"/>
        </w:rPr>
      </w:pPr>
      <w:r w:rsidRPr="00040BDC">
        <w:rPr>
          <w:rFonts w:hint="eastAsia"/>
          <w:b/>
          <w:bCs/>
          <w:lang w:val="en-US" w:eastAsia="zh-CN"/>
        </w:rPr>
        <w:t>6.1.1</w:t>
      </w:r>
      <w:r w:rsidRPr="00040BDC">
        <w:rPr>
          <w:lang w:val="en-US" w:eastAsia="zh-CN"/>
        </w:rPr>
        <w:tab/>
      </w:r>
      <w:r w:rsidRPr="00040BDC">
        <w:rPr>
          <w:rFonts w:hint="eastAsia"/>
          <w:lang w:val="en-US" w:eastAsia="zh-CN"/>
        </w:rPr>
        <w:t>如是可以远程参与的现场会议，时间按照现场会议举行地点的时区确定。</w:t>
      </w:r>
    </w:p>
    <w:p w14:paraId="3916F2DF" w14:textId="08C505DE" w:rsidR="00FE7659" w:rsidRPr="00040BDC" w:rsidRDefault="00FE7659" w:rsidP="00365CAC">
      <w:pPr>
        <w:pStyle w:val="Normalnoindent"/>
        <w:rPr>
          <w:lang w:val="en-US" w:eastAsia="zh-CN"/>
        </w:rPr>
      </w:pPr>
      <w:r w:rsidRPr="00040BDC">
        <w:rPr>
          <w:rFonts w:hint="eastAsia"/>
          <w:b/>
          <w:bCs/>
          <w:lang w:val="en-US" w:eastAsia="zh-CN"/>
        </w:rPr>
        <w:t>6.1.2</w:t>
      </w:r>
      <w:r w:rsidRPr="00040BDC">
        <w:rPr>
          <w:lang w:val="en-US" w:eastAsia="zh-CN"/>
        </w:rPr>
        <w:tab/>
      </w:r>
      <w:r w:rsidRPr="00040BDC">
        <w:rPr>
          <w:rFonts w:hint="eastAsia"/>
          <w:lang w:val="en-US" w:eastAsia="zh-CN"/>
        </w:rPr>
        <w:t>如果是电子会议，建议在日内瓦时间</w:t>
      </w:r>
      <w:r w:rsidRPr="00040BDC">
        <w:rPr>
          <w:rFonts w:hint="eastAsia"/>
          <w:lang w:val="en-US" w:eastAsia="zh-CN"/>
        </w:rPr>
        <w:t>12</w:t>
      </w:r>
      <w:r w:rsidRPr="00040BDC">
        <w:rPr>
          <w:rFonts w:hint="eastAsia"/>
          <w:lang w:val="en-US" w:eastAsia="zh-CN"/>
        </w:rPr>
        <w:t>时至</w:t>
      </w:r>
      <w:r w:rsidRPr="00040BDC">
        <w:rPr>
          <w:rFonts w:hint="eastAsia"/>
          <w:lang w:val="en-US" w:eastAsia="zh-CN"/>
        </w:rPr>
        <w:t>15</w:t>
      </w:r>
      <w:r w:rsidRPr="00040BDC">
        <w:rPr>
          <w:rFonts w:hint="eastAsia"/>
          <w:lang w:val="en-US" w:eastAsia="zh-CN"/>
        </w:rPr>
        <w:t>时之间举行。如果会议持续两周，则不应在周六或周日举行会议。电子会议通常以</w:t>
      </w:r>
      <w:r w:rsidRPr="00040BDC">
        <w:rPr>
          <w:rFonts w:hint="eastAsia"/>
          <w:lang w:val="en-US" w:eastAsia="zh-CN"/>
        </w:rPr>
        <w:t>1</w:t>
      </w:r>
      <w:r w:rsidRPr="00040BDC">
        <w:rPr>
          <w:rFonts w:hint="eastAsia"/>
          <w:lang w:val="en-US" w:eastAsia="zh-CN"/>
        </w:rPr>
        <w:t>小时</w:t>
      </w:r>
      <w:r w:rsidRPr="00040BDC">
        <w:rPr>
          <w:rFonts w:hint="eastAsia"/>
          <w:lang w:val="en-US" w:eastAsia="zh-CN"/>
        </w:rPr>
        <w:t>15</w:t>
      </w:r>
      <w:r w:rsidRPr="00040BDC">
        <w:rPr>
          <w:rFonts w:hint="eastAsia"/>
          <w:lang w:val="en-US" w:eastAsia="zh-CN"/>
        </w:rPr>
        <w:t>分钟为限，中间至少休息</w:t>
      </w:r>
      <w:r w:rsidRPr="00040BDC">
        <w:rPr>
          <w:rFonts w:hint="eastAsia"/>
          <w:lang w:val="en-US" w:eastAsia="zh-CN"/>
        </w:rPr>
        <w:t>10</w:t>
      </w:r>
      <w:r w:rsidRPr="00040BDC">
        <w:rPr>
          <w:rFonts w:hint="eastAsia"/>
          <w:lang w:val="en-US" w:eastAsia="zh-CN"/>
        </w:rPr>
        <w:t>分钟。</w:t>
      </w:r>
    </w:p>
    <w:p w14:paraId="40702290" w14:textId="22D29A43" w:rsidR="00FE7659" w:rsidRPr="00040BDC" w:rsidRDefault="00FE7659" w:rsidP="00365CAC">
      <w:pPr>
        <w:pStyle w:val="Normalnoindent"/>
        <w:rPr>
          <w:lang w:val="en-US" w:eastAsia="zh-CN"/>
        </w:rPr>
      </w:pPr>
      <w:r w:rsidRPr="00040BDC">
        <w:rPr>
          <w:rFonts w:hint="eastAsia"/>
          <w:b/>
          <w:bCs/>
          <w:lang w:val="en-US" w:eastAsia="zh-CN"/>
        </w:rPr>
        <w:t>6.</w:t>
      </w:r>
      <w:proofErr w:type="gramStart"/>
      <w:r w:rsidRPr="00040BDC">
        <w:rPr>
          <w:rFonts w:hint="eastAsia"/>
          <w:b/>
          <w:bCs/>
          <w:lang w:val="en-US" w:eastAsia="zh-CN"/>
        </w:rPr>
        <w:t>1.3</w:t>
      </w:r>
      <w:r w:rsidRPr="00040BDC">
        <w:rPr>
          <w:lang w:val="en-US" w:eastAsia="zh-CN"/>
        </w:rPr>
        <w:tab/>
      </w:r>
      <w:r w:rsidRPr="00040BDC">
        <w:rPr>
          <w:rFonts w:hint="eastAsia"/>
          <w:lang w:val="en-US" w:eastAsia="zh-CN"/>
        </w:rPr>
        <w:t>通常应遵守会议期间各场会议的开幕和闭幕时间。在做出更改时间的决定后</w:t>
      </w:r>
      <w:proofErr w:type="gramEnd"/>
      <w:r w:rsidRPr="00040BDC">
        <w:rPr>
          <w:rFonts w:hint="eastAsia"/>
          <w:lang w:val="en-US" w:eastAsia="zh-CN"/>
        </w:rPr>
        <w:t>，应在切实可行的情况下尽快向所有与会者通报对会议和会议期间各场会议时间安排所作的修改。</w:t>
      </w:r>
    </w:p>
    <w:p w14:paraId="28EAD38B" w14:textId="77777777" w:rsidR="00FE7659" w:rsidRPr="00040BDC" w:rsidRDefault="00FE7659" w:rsidP="00365CAC">
      <w:pPr>
        <w:pStyle w:val="Normalnoindent"/>
        <w:rPr>
          <w:lang w:val="en-US" w:eastAsia="zh-CN"/>
        </w:rPr>
      </w:pPr>
      <w:r w:rsidRPr="00040BDC">
        <w:rPr>
          <w:b/>
          <w:lang w:val="en-US" w:eastAsia="zh-CN"/>
        </w:rPr>
        <w:t>6.2</w:t>
      </w:r>
      <w:r w:rsidRPr="00040BDC">
        <w:rPr>
          <w:lang w:val="en-US" w:eastAsia="zh-CN"/>
        </w:rPr>
        <w:tab/>
      </w:r>
      <w:r w:rsidRPr="00040BDC">
        <w:rPr>
          <w:rFonts w:hint="eastAsia"/>
          <w:lang w:val="en-US" w:eastAsia="zh-CN"/>
        </w:rPr>
        <w:t>如果在小组会议中安排远程参会，应至少在小组会议召开十二个日历日之前告知电信标准化局，以便为后勤安排留出足够的时间。</w:t>
      </w:r>
    </w:p>
    <w:p w14:paraId="53C23E2E" w14:textId="77777777" w:rsidR="00FE7659" w:rsidRPr="00040BDC" w:rsidRDefault="00FE7659" w:rsidP="00365CAC">
      <w:pPr>
        <w:pStyle w:val="Normalnoindent"/>
        <w:rPr>
          <w:lang w:eastAsia="zh-CN"/>
        </w:rPr>
      </w:pPr>
      <w:r w:rsidRPr="00040BDC">
        <w:rPr>
          <w:b/>
          <w:lang w:val="en-US" w:eastAsia="zh-CN"/>
        </w:rPr>
        <w:t>6.3</w:t>
      </w:r>
      <w:r w:rsidRPr="00040BDC">
        <w:rPr>
          <w:lang w:val="en-US" w:eastAsia="zh-CN"/>
        </w:rPr>
        <w:tab/>
      </w:r>
      <w:r w:rsidRPr="00040BDC">
        <w:rPr>
          <w:rFonts w:hint="eastAsia"/>
          <w:lang w:val="en-US" w:eastAsia="zh-CN"/>
        </w:rPr>
        <w:t>如果预计小组主席将要远程参加会议，小组应确定一位代理主席，以确保在与主席的通信失败时会议的连续性。如果是有远程参与的现场会议，应在现场与会者中确定代理主席。</w:t>
      </w:r>
    </w:p>
    <w:p w14:paraId="5DD85DE0" w14:textId="77777777" w:rsidR="00FE7659" w:rsidRPr="00040BDC" w:rsidRDefault="00FE7659" w:rsidP="00365CAC">
      <w:pPr>
        <w:pStyle w:val="Normalnoindent"/>
        <w:rPr>
          <w:rFonts w:ascii="Calibri" w:eastAsiaTheme="minorHAnsi" w:hAnsi="Calibri" w:cs="Calibri"/>
          <w:szCs w:val="22"/>
          <w:lang w:eastAsia="zh-CN"/>
        </w:rPr>
      </w:pPr>
      <w:r w:rsidRPr="00040BDC">
        <w:rPr>
          <w:b/>
          <w:lang w:val="en-US" w:eastAsia="zh-CN"/>
        </w:rPr>
        <w:t>6.4</w:t>
      </w:r>
      <w:r w:rsidRPr="00040BDC">
        <w:rPr>
          <w:lang w:val="en-US" w:eastAsia="zh-CN"/>
        </w:rPr>
        <w:tab/>
      </w:r>
      <w:r w:rsidRPr="00040BDC">
        <w:rPr>
          <w:rFonts w:hint="eastAsia"/>
          <w:lang w:val="en-US" w:eastAsia="zh-CN"/>
        </w:rPr>
        <w:t>集体函或会议召集通知应注明将要召开会议所采取的形式：</w:t>
      </w:r>
    </w:p>
    <w:p w14:paraId="50963B2F" w14:textId="77777777" w:rsidR="00FE7659" w:rsidRPr="00040BDC" w:rsidRDefault="00FE7659" w:rsidP="00FE7659">
      <w:pPr>
        <w:pStyle w:val="enumlev1"/>
        <w:keepNext/>
        <w:keepLines/>
        <w:rPr>
          <w:lang w:eastAsia="zh-CN"/>
        </w:rPr>
      </w:pPr>
      <w:r w:rsidRPr="00040BDC">
        <w:rPr>
          <w:lang w:eastAsia="zh-CN"/>
        </w:rPr>
        <w:t>•</w:t>
      </w:r>
      <w:r w:rsidRPr="00040BDC">
        <w:rPr>
          <w:lang w:eastAsia="zh-CN"/>
        </w:rPr>
        <w:tab/>
      </w:r>
      <w:r w:rsidRPr="00040BDC">
        <w:rPr>
          <w:rFonts w:hint="eastAsia"/>
          <w:lang w:eastAsia="zh-CN"/>
        </w:rPr>
        <w:t>现场（面对面）；</w:t>
      </w:r>
    </w:p>
    <w:p w14:paraId="2E6947A0" w14:textId="77777777" w:rsidR="00FE7659" w:rsidRPr="00040BDC" w:rsidRDefault="00FE7659" w:rsidP="00FE7659">
      <w:pPr>
        <w:pStyle w:val="enumlev1"/>
        <w:keepNext/>
        <w:keepLines/>
        <w:rPr>
          <w:lang w:eastAsia="zh-CN"/>
        </w:rPr>
      </w:pPr>
      <w:r w:rsidRPr="00040BDC">
        <w:rPr>
          <w:lang w:eastAsia="zh-CN"/>
        </w:rPr>
        <w:t>•</w:t>
      </w:r>
      <w:r w:rsidRPr="00040BDC">
        <w:rPr>
          <w:lang w:eastAsia="zh-CN"/>
        </w:rPr>
        <w:tab/>
      </w:r>
      <w:r w:rsidRPr="00040BDC">
        <w:rPr>
          <w:rFonts w:hint="eastAsia"/>
          <w:lang w:eastAsia="zh-CN"/>
        </w:rPr>
        <w:t>现场，可远程关注（即网播）；</w:t>
      </w:r>
    </w:p>
    <w:p w14:paraId="17ED9EE4" w14:textId="77777777" w:rsidR="00FE7659" w:rsidRPr="00040BDC" w:rsidRDefault="00FE7659" w:rsidP="00FE7659">
      <w:pPr>
        <w:pStyle w:val="enumlev1"/>
        <w:keepNext/>
        <w:keepLines/>
        <w:rPr>
          <w:lang w:eastAsia="zh-CN"/>
        </w:rPr>
      </w:pPr>
      <w:r w:rsidRPr="00040BDC">
        <w:rPr>
          <w:lang w:eastAsia="zh-CN"/>
        </w:rPr>
        <w:t>•</w:t>
      </w:r>
      <w:r w:rsidRPr="00040BDC">
        <w:rPr>
          <w:lang w:eastAsia="zh-CN"/>
        </w:rPr>
        <w:tab/>
      </w:r>
      <w:r w:rsidRPr="00040BDC">
        <w:rPr>
          <w:rFonts w:hint="eastAsia"/>
          <w:lang w:eastAsia="zh-CN"/>
        </w:rPr>
        <w:t>现场，可远程参与（亦参见</w:t>
      </w:r>
      <w:r w:rsidRPr="00040BDC">
        <w:rPr>
          <w:rFonts w:hint="eastAsia"/>
          <w:lang w:eastAsia="zh-CN"/>
        </w:rPr>
        <w:t>7.1</w:t>
      </w:r>
      <w:r w:rsidRPr="00040BDC">
        <w:rPr>
          <w:rFonts w:hint="eastAsia"/>
          <w:lang w:eastAsia="zh-CN"/>
        </w:rPr>
        <w:t>节）：通知中注明是否可以要求远程参与，以及远程参与哪些会议；亦注明由现场出席人员做出决策；</w:t>
      </w:r>
    </w:p>
    <w:p w14:paraId="11F55B89" w14:textId="77777777" w:rsidR="00FE7659" w:rsidRPr="00040BDC" w:rsidRDefault="00FE7659" w:rsidP="00FE7659">
      <w:pPr>
        <w:pStyle w:val="enumlev1"/>
        <w:keepNext/>
        <w:keepLines/>
        <w:rPr>
          <w:lang w:eastAsia="zh-CN"/>
        </w:rPr>
      </w:pPr>
      <w:r w:rsidRPr="00040BDC">
        <w:rPr>
          <w:lang w:eastAsia="zh-CN"/>
        </w:rPr>
        <w:t>•</w:t>
      </w:r>
      <w:r w:rsidRPr="00040BDC">
        <w:rPr>
          <w:lang w:eastAsia="zh-CN"/>
        </w:rPr>
        <w:tab/>
      </w:r>
      <w:r w:rsidRPr="00040BDC">
        <w:rPr>
          <w:rFonts w:hint="eastAsia"/>
          <w:lang w:eastAsia="zh-CN"/>
        </w:rPr>
        <w:t>电子会议，也称为虚拟会议（亦参见</w:t>
      </w:r>
      <w:r w:rsidRPr="00040BDC">
        <w:rPr>
          <w:rFonts w:hint="eastAsia"/>
          <w:lang w:eastAsia="zh-CN"/>
        </w:rPr>
        <w:t>7.1</w:t>
      </w:r>
      <w:r w:rsidRPr="00040BDC">
        <w:rPr>
          <w:rFonts w:hint="eastAsia"/>
          <w:lang w:eastAsia="zh-CN"/>
        </w:rPr>
        <w:t>节）：通知中注明以协商一致的方式做出决策。</w:t>
      </w:r>
    </w:p>
    <w:p w14:paraId="0CC54DEC" w14:textId="77777777" w:rsidR="00FE7659" w:rsidRPr="00040BDC" w:rsidRDefault="00FE7659" w:rsidP="00FE7659">
      <w:pPr>
        <w:pStyle w:val="Note"/>
        <w:rPr>
          <w:lang w:eastAsia="zh-CN"/>
        </w:rPr>
      </w:pPr>
      <w:r w:rsidRPr="00040BDC">
        <w:rPr>
          <w:rFonts w:hint="eastAsia"/>
          <w:lang w:eastAsia="zh-CN"/>
        </w:rPr>
        <w:t>注</w:t>
      </w:r>
      <w:r w:rsidRPr="00040BDC">
        <w:rPr>
          <w:lang w:eastAsia="zh-CN"/>
        </w:rPr>
        <w:t xml:space="preserve"> – </w:t>
      </w:r>
      <w:r w:rsidRPr="00040BDC">
        <w:rPr>
          <w:rFonts w:hint="eastAsia"/>
          <w:lang w:eastAsia="zh-CN"/>
        </w:rPr>
        <w:t>本次增补不涉及前两种情况。会议形式可基于多种标准，包括但不限于会议的性质、会议在日内瓦或是日内瓦以外召开、会议在技术方面具备的条件等。</w:t>
      </w:r>
    </w:p>
    <w:p w14:paraId="084AFE3A" w14:textId="77777777" w:rsidR="003758D8" w:rsidRPr="00040BDC" w:rsidRDefault="003758D8" w:rsidP="00715A40">
      <w:pPr>
        <w:rPr>
          <w:b/>
          <w:lang w:eastAsia="zh-CN"/>
        </w:rPr>
      </w:pPr>
      <w:r w:rsidRPr="00040BDC">
        <w:rPr>
          <w:b/>
          <w:lang w:eastAsia="zh-CN"/>
        </w:rPr>
        <w:br w:type="page"/>
      </w:r>
    </w:p>
    <w:p w14:paraId="40079FFB" w14:textId="77777777" w:rsidR="00FE7659" w:rsidRPr="00040BDC" w:rsidRDefault="00FE7659" w:rsidP="00365CAC">
      <w:pPr>
        <w:pStyle w:val="Normalnoindent"/>
        <w:rPr>
          <w:lang w:val="en-US" w:eastAsia="zh-CN"/>
        </w:rPr>
      </w:pPr>
      <w:r w:rsidRPr="00040BDC">
        <w:rPr>
          <w:b/>
          <w:lang w:val="en-US" w:eastAsia="zh-CN"/>
        </w:rPr>
        <w:lastRenderedPageBreak/>
        <w:t>6.5</w:t>
      </w:r>
      <w:r w:rsidRPr="00040BDC">
        <w:rPr>
          <w:lang w:val="en-US" w:eastAsia="zh-CN"/>
        </w:rPr>
        <w:tab/>
      </w:r>
      <w:r w:rsidRPr="00040BDC">
        <w:rPr>
          <w:rFonts w:hint="eastAsia"/>
          <w:lang w:val="en-US" w:eastAsia="zh-CN"/>
        </w:rPr>
        <w:t>建议用于远程参会的技术为国际电联可以提供的技术，即使是在日内瓦以外举行的会议亦是如此。应在会议开始前</w:t>
      </w:r>
      <w:r w:rsidRPr="00040BDC">
        <w:rPr>
          <w:rFonts w:hint="eastAsia"/>
          <w:lang w:val="en-US" w:eastAsia="zh-CN"/>
        </w:rPr>
        <w:t>30</w:t>
      </w:r>
      <w:r w:rsidRPr="00040BDC">
        <w:rPr>
          <w:rFonts w:hint="eastAsia"/>
          <w:lang w:val="en-US" w:eastAsia="zh-CN"/>
        </w:rPr>
        <w:t>分钟提供远程参会的接入，以便远程参会者确保能够连接。</w:t>
      </w:r>
    </w:p>
    <w:p w14:paraId="7F9140C3" w14:textId="77777777" w:rsidR="00FE7659" w:rsidRPr="00040BDC" w:rsidRDefault="00FE7659" w:rsidP="00FE7659">
      <w:pPr>
        <w:pStyle w:val="Note"/>
        <w:rPr>
          <w:lang w:val="en-US" w:eastAsia="zh-CN"/>
        </w:rPr>
      </w:pPr>
      <w:r w:rsidRPr="00040BDC">
        <w:rPr>
          <w:rFonts w:hint="eastAsia"/>
          <w:lang w:val="en-US" w:eastAsia="zh-CN"/>
        </w:rPr>
        <w:t>注</w:t>
      </w:r>
      <w:r w:rsidRPr="00040BDC">
        <w:rPr>
          <w:rFonts w:hint="eastAsia"/>
          <w:lang w:val="en-US" w:eastAsia="zh-CN"/>
        </w:rPr>
        <w:t xml:space="preserve"> </w:t>
      </w:r>
      <w:r w:rsidRPr="00040BDC">
        <w:rPr>
          <w:lang w:eastAsia="zh-CN"/>
        </w:rPr>
        <w:t>–</w:t>
      </w:r>
      <w:r w:rsidRPr="00040BDC">
        <w:rPr>
          <w:rFonts w:hint="eastAsia"/>
          <w:lang w:val="en-US" w:eastAsia="zh-CN"/>
        </w:rPr>
        <w:t xml:space="preserve"> </w:t>
      </w:r>
      <w:r w:rsidRPr="00040BDC">
        <w:rPr>
          <w:rFonts w:hint="eastAsia"/>
          <w:lang w:val="en-US" w:eastAsia="zh-CN"/>
        </w:rPr>
        <w:t>会议期间不要求国际电联职员作为支持人员出席会议。</w:t>
      </w:r>
    </w:p>
    <w:p w14:paraId="026E7E37" w14:textId="77777777" w:rsidR="00FE7659" w:rsidRPr="00040BDC" w:rsidRDefault="00FE7659" w:rsidP="00365CAC">
      <w:pPr>
        <w:pStyle w:val="Normalnoindent"/>
        <w:rPr>
          <w:lang w:val="en-US" w:eastAsia="zh-CN"/>
        </w:rPr>
      </w:pPr>
      <w:r w:rsidRPr="00040BDC">
        <w:rPr>
          <w:b/>
          <w:lang w:val="en-US" w:eastAsia="zh-CN"/>
        </w:rPr>
        <w:t>6.6</w:t>
      </w:r>
      <w:r w:rsidRPr="00040BDC">
        <w:rPr>
          <w:lang w:val="en-US" w:eastAsia="zh-CN"/>
        </w:rPr>
        <w:tab/>
      </w:r>
      <w:r w:rsidRPr="00040BDC">
        <w:rPr>
          <w:rFonts w:hint="eastAsia"/>
          <w:lang w:val="en-US" w:eastAsia="zh-CN"/>
        </w:rPr>
        <w:t>对于在日内瓦以外举办的可远程参与的会议，建议向主办方提供相关导则，以将与远程参会有关的可能技术问题减少到最低限度。主办方应在活动举办之前尽早获得这些导则（如采用对照表的形式）且导则应包括提供远程参会设施所需的所有技术和后勤要求。</w:t>
      </w:r>
    </w:p>
    <w:p w14:paraId="63ECC3BE" w14:textId="77777777" w:rsidR="00FE7659" w:rsidRPr="00040BDC" w:rsidRDefault="00FE7659" w:rsidP="00FE7659">
      <w:pPr>
        <w:pStyle w:val="Heading1"/>
        <w:spacing w:line="360" w:lineRule="atLeast"/>
        <w:rPr>
          <w:lang w:val="en-US" w:eastAsia="zh-CN"/>
        </w:rPr>
      </w:pPr>
      <w:r w:rsidRPr="00040BDC">
        <w:rPr>
          <w:lang w:val="en-US" w:eastAsia="zh-CN"/>
        </w:rPr>
        <w:t>7</w:t>
      </w:r>
      <w:r w:rsidRPr="00040BDC">
        <w:rPr>
          <w:lang w:val="en-US" w:eastAsia="zh-CN"/>
        </w:rPr>
        <w:tab/>
      </w:r>
      <w:r w:rsidRPr="00040BDC">
        <w:rPr>
          <w:rFonts w:hint="eastAsia"/>
          <w:lang w:val="en-US" w:eastAsia="zh-CN"/>
        </w:rPr>
        <w:t>针对小组主席的导则</w:t>
      </w:r>
    </w:p>
    <w:p w14:paraId="0D1E3FF9" w14:textId="77777777" w:rsidR="00FE7659" w:rsidRPr="00040BDC" w:rsidRDefault="00FE7659" w:rsidP="00FE7659">
      <w:pPr>
        <w:keepNext/>
        <w:spacing w:line="360" w:lineRule="atLeast"/>
        <w:ind w:firstLineChars="200" w:firstLine="480"/>
        <w:rPr>
          <w:lang w:val="en-US" w:eastAsia="zh-CN"/>
        </w:rPr>
      </w:pPr>
      <w:r w:rsidRPr="00040BDC">
        <w:rPr>
          <w:rFonts w:hint="eastAsia"/>
          <w:lang w:val="en-US" w:eastAsia="zh-CN"/>
        </w:rPr>
        <w:t>本节规定了小组主席协助主持一场可远程参与会议的导则。</w:t>
      </w:r>
    </w:p>
    <w:p w14:paraId="5C88E5CF" w14:textId="77777777" w:rsidR="00FE7659" w:rsidRPr="00040BDC" w:rsidRDefault="00FE7659" w:rsidP="00365CAC">
      <w:pPr>
        <w:pStyle w:val="Normalnoindent"/>
        <w:rPr>
          <w:rFonts w:asciiTheme="majorBidi" w:hAnsiTheme="majorBidi" w:cstheme="majorBidi"/>
          <w:szCs w:val="24"/>
          <w:lang w:eastAsia="zh-CN"/>
        </w:rPr>
      </w:pPr>
      <w:r w:rsidRPr="00040BDC">
        <w:rPr>
          <w:b/>
          <w:lang w:eastAsia="zh-CN"/>
        </w:rPr>
        <w:t>7.1</w:t>
      </w:r>
      <w:r w:rsidRPr="00040BDC">
        <w:rPr>
          <w:lang w:eastAsia="zh-CN"/>
        </w:rPr>
        <w:tab/>
      </w:r>
      <w:r w:rsidRPr="00040BDC">
        <w:rPr>
          <w:rFonts w:asciiTheme="majorBidi" w:hAnsiTheme="majorBidi" w:cstheme="majorBidi" w:hint="eastAsia"/>
          <w:szCs w:val="24"/>
          <w:lang w:eastAsia="zh-CN"/>
        </w:rPr>
        <w:t>所有远程与会者在使用远程参与工具时都应将自己的麦克风静音。远程与会者只有在主席对其确认时才会取消静音。为防止背景噪音干扰，主席会提醒远程与会者在发言前将麦克风静音（亦参见</w:t>
      </w:r>
      <w:r w:rsidRPr="00040BDC">
        <w:rPr>
          <w:szCs w:val="24"/>
          <w:lang w:eastAsia="zh-CN"/>
        </w:rPr>
        <w:t>7.5</w:t>
      </w:r>
      <w:r w:rsidRPr="00040BDC">
        <w:rPr>
          <w:rFonts w:hint="eastAsia"/>
          <w:szCs w:val="24"/>
          <w:lang w:eastAsia="zh-CN"/>
        </w:rPr>
        <w:t>节）。</w:t>
      </w:r>
    </w:p>
    <w:p w14:paraId="0AE51271" w14:textId="77777777" w:rsidR="00FE7659" w:rsidRPr="00040BDC" w:rsidRDefault="00FE7659" w:rsidP="00365CAC">
      <w:pPr>
        <w:pStyle w:val="Normalnoindent"/>
        <w:rPr>
          <w:lang w:val="en-US" w:eastAsia="zh-CN"/>
        </w:rPr>
      </w:pPr>
      <w:r w:rsidRPr="00040BDC">
        <w:rPr>
          <w:b/>
          <w:lang w:val="en-US" w:eastAsia="zh-CN"/>
        </w:rPr>
        <w:t>7.2</w:t>
      </w:r>
      <w:r w:rsidRPr="00040BDC">
        <w:rPr>
          <w:lang w:val="en-US" w:eastAsia="zh-CN"/>
        </w:rPr>
        <w:tab/>
      </w:r>
      <w:r w:rsidRPr="00040BDC">
        <w:rPr>
          <w:rFonts w:hint="eastAsia"/>
          <w:lang w:val="en-US" w:eastAsia="zh-CN"/>
        </w:rPr>
        <w:t>在可远程参会的现场会议中，鼓励小组主席和远程参会主持人（如果有的话）在会议预计召开前的十分钟在会议室中见面，核实系统是否工作正常以及小组主席是否可展示并分享文件。</w:t>
      </w:r>
    </w:p>
    <w:p w14:paraId="11011D2B" w14:textId="77777777" w:rsidR="00FE7659" w:rsidRPr="00040BDC" w:rsidRDefault="00FE7659" w:rsidP="00FE7659">
      <w:pPr>
        <w:pStyle w:val="Note"/>
        <w:rPr>
          <w:lang w:eastAsia="zh-CN"/>
        </w:rPr>
      </w:pPr>
      <w:r w:rsidRPr="00040BDC">
        <w:rPr>
          <w:rFonts w:hint="eastAsia"/>
          <w:lang w:eastAsia="zh-CN"/>
        </w:rPr>
        <w:t>注</w:t>
      </w:r>
      <w:r w:rsidRPr="00040BDC">
        <w:rPr>
          <w:rFonts w:hint="eastAsia"/>
          <w:lang w:eastAsia="zh-CN"/>
        </w:rPr>
        <w:t xml:space="preserve"> </w:t>
      </w:r>
      <w:r w:rsidRPr="00040BDC">
        <w:rPr>
          <w:lang w:eastAsia="zh-CN"/>
        </w:rPr>
        <w:t xml:space="preserve">– </w:t>
      </w:r>
      <w:r w:rsidRPr="00040BDC">
        <w:rPr>
          <w:rFonts w:hint="eastAsia"/>
          <w:lang w:eastAsia="zh-CN"/>
        </w:rPr>
        <w:t>远程参会主持人通知会议，有远程与会者希望发言，主席会将该远程与会者列入希望发言的与会者队列。</w:t>
      </w:r>
    </w:p>
    <w:p w14:paraId="72C8C339" w14:textId="77777777" w:rsidR="00FE7659" w:rsidRPr="00040BDC" w:rsidRDefault="00FE7659" w:rsidP="00365CAC">
      <w:pPr>
        <w:pStyle w:val="Normalnoindent"/>
        <w:rPr>
          <w:lang w:eastAsia="zh-CN"/>
        </w:rPr>
      </w:pPr>
      <w:r w:rsidRPr="00040BDC">
        <w:rPr>
          <w:b/>
          <w:lang w:val="en-US" w:eastAsia="zh-CN"/>
        </w:rPr>
        <w:t>7.3</w:t>
      </w:r>
      <w:r w:rsidRPr="00040BDC">
        <w:rPr>
          <w:lang w:val="en-US" w:eastAsia="zh-CN"/>
        </w:rPr>
        <w:tab/>
      </w:r>
      <w:r w:rsidRPr="00040BDC">
        <w:rPr>
          <w:rFonts w:hint="eastAsia"/>
          <w:lang w:val="en-US" w:eastAsia="zh-CN"/>
        </w:rPr>
        <w:t>每个可远程参与的会议开始时，小组主席宣布会议配备了远程参会设施，并说明有关远程参加现场会议的规则。小组主席还指出</w:t>
      </w:r>
      <w:proofErr w:type="gramStart"/>
      <w:r w:rsidRPr="00040BDC">
        <w:rPr>
          <w:rFonts w:hint="eastAsia"/>
          <w:lang w:val="en-US" w:eastAsia="zh-CN"/>
        </w:rPr>
        <w:t>：“</w:t>
      </w:r>
      <w:proofErr w:type="gramEnd"/>
      <w:r w:rsidRPr="00040BDC">
        <w:rPr>
          <w:rFonts w:hint="eastAsia"/>
          <w:lang w:val="en-US" w:eastAsia="zh-CN"/>
        </w:rPr>
        <w:t>与会者在发言时，应通报自己的姓名和所属单位。他们的发言应简明扼要，语速要慢，以便英语</w:t>
      </w:r>
      <w:r w:rsidRPr="00040BDC">
        <w:rPr>
          <w:rStyle w:val="FootnoteReference"/>
        </w:rPr>
        <w:footnoteReference w:id="98"/>
      </w:r>
      <w:r w:rsidRPr="00040BDC">
        <w:rPr>
          <w:rFonts w:hint="eastAsia"/>
          <w:lang w:val="en-US" w:eastAsia="zh-CN"/>
        </w:rPr>
        <w:t>不是母语的人能够听懂。远程与会者在不发言时应将麦克风静音。”</w:t>
      </w:r>
    </w:p>
    <w:p w14:paraId="1AF66249" w14:textId="77777777" w:rsidR="00FE7659" w:rsidRPr="00040BDC" w:rsidRDefault="00FE7659" w:rsidP="00365CAC">
      <w:pPr>
        <w:pStyle w:val="Normalnoindent"/>
        <w:rPr>
          <w:lang w:eastAsia="zh-CN"/>
        </w:rPr>
      </w:pPr>
      <w:r w:rsidRPr="00040BDC">
        <w:rPr>
          <w:b/>
          <w:lang w:val="en-US" w:eastAsia="zh-CN"/>
        </w:rPr>
        <w:t>7.4</w:t>
      </w:r>
      <w:r w:rsidRPr="00040BDC">
        <w:rPr>
          <w:lang w:val="en-US" w:eastAsia="zh-CN"/>
        </w:rPr>
        <w:tab/>
      </w:r>
      <w:r w:rsidRPr="00040BDC">
        <w:rPr>
          <w:rFonts w:hint="eastAsia"/>
          <w:lang w:val="en-US" w:eastAsia="zh-CN"/>
        </w:rPr>
        <w:t>《</w:t>
      </w:r>
      <w:r w:rsidRPr="00040BDC">
        <w:rPr>
          <w:color w:val="000000"/>
          <w:lang w:eastAsia="zh-CN"/>
        </w:rPr>
        <w:t>国际电联大会、全会和会议的总规</w:t>
      </w:r>
      <w:r w:rsidRPr="00040BDC">
        <w:rPr>
          <w:rFonts w:ascii="SimSun" w:hAnsi="SimSun" w:cs="SimSun" w:hint="eastAsia"/>
          <w:color w:val="000000"/>
          <w:lang w:eastAsia="zh-CN"/>
        </w:rPr>
        <w:t>则</w:t>
      </w:r>
      <w:proofErr w:type="gramStart"/>
      <w:r w:rsidRPr="00040BDC">
        <w:rPr>
          <w:rFonts w:hint="eastAsia"/>
          <w:lang w:val="en-US" w:eastAsia="zh-CN"/>
        </w:rPr>
        <w:t>》</w:t>
      </w:r>
      <w:r w:rsidRPr="00040BDC">
        <w:rPr>
          <w:lang w:eastAsia="zh-CN"/>
        </w:rPr>
        <w:t>[</w:t>
      </w:r>
      <w:proofErr w:type="gramEnd"/>
      <w:r w:rsidRPr="00040BDC">
        <w:rPr>
          <w:lang w:eastAsia="zh-CN"/>
        </w:rPr>
        <w:t>PP GR]</w:t>
      </w:r>
      <w:r w:rsidRPr="00040BDC">
        <w:rPr>
          <w:rFonts w:hint="eastAsia"/>
          <w:lang w:val="en-US" w:eastAsia="zh-CN"/>
        </w:rPr>
        <w:t>适用于可远程参与的会议，尤其是</w:t>
      </w:r>
      <w:r w:rsidRPr="00040BDC">
        <w:rPr>
          <w:lang w:eastAsia="zh-CN"/>
        </w:rPr>
        <w:t>20.2</w:t>
      </w:r>
      <w:r w:rsidRPr="00040BDC">
        <w:rPr>
          <w:rFonts w:hint="eastAsia"/>
          <w:lang w:eastAsia="zh-CN"/>
        </w:rPr>
        <w:t>节（辩论程序）、</w:t>
      </w:r>
      <w:r w:rsidRPr="00040BDC">
        <w:rPr>
          <w:lang w:eastAsia="zh-CN"/>
        </w:rPr>
        <w:t>20.8</w:t>
      </w:r>
      <w:r w:rsidRPr="00040BDC">
        <w:rPr>
          <w:rFonts w:hint="eastAsia"/>
          <w:lang w:eastAsia="zh-CN"/>
        </w:rPr>
        <w:t>节（对发言的限制）和</w:t>
      </w:r>
      <w:r w:rsidRPr="00040BDC">
        <w:rPr>
          <w:lang w:eastAsia="zh-CN"/>
        </w:rPr>
        <w:t>20.9</w:t>
      </w:r>
      <w:r w:rsidRPr="00040BDC">
        <w:rPr>
          <w:rFonts w:hint="eastAsia"/>
          <w:lang w:eastAsia="zh-CN"/>
        </w:rPr>
        <w:t>节（发言人名单的截止登记）。</w:t>
      </w:r>
    </w:p>
    <w:p w14:paraId="792558AB" w14:textId="77777777" w:rsidR="00FE7659" w:rsidRPr="00040BDC" w:rsidRDefault="00FE7659" w:rsidP="00365CAC">
      <w:pPr>
        <w:pStyle w:val="Normalnoindent"/>
        <w:rPr>
          <w:rFonts w:asciiTheme="majorBidi" w:hAnsiTheme="majorBidi" w:cstheme="majorBidi"/>
          <w:szCs w:val="24"/>
          <w:lang w:val="en-US" w:eastAsia="zh-CN"/>
        </w:rPr>
      </w:pPr>
      <w:r w:rsidRPr="00040BDC">
        <w:rPr>
          <w:rFonts w:asciiTheme="majorBidi" w:hAnsiTheme="majorBidi" w:cstheme="majorBidi"/>
          <w:b/>
          <w:szCs w:val="24"/>
          <w:lang w:val="en-US" w:eastAsia="zh-CN"/>
        </w:rPr>
        <w:t>7.5</w:t>
      </w:r>
      <w:r w:rsidRPr="00040BDC">
        <w:rPr>
          <w:rFonts w:asciiTheme="majorBidi" w:hAnsiTheme="majorBidi" w:cstheme="majorBidi"/>
          <w:szCs w:val="24"/>
          <w:lang w:val="en-US" w:eastAsia="zh-CN"/>
        </w:rPr>
        <w:tab/>
      </w:r>
      <w:r w:rsidRPr="00040BDC">
        <w:rPr>
          <w:rFonts w:asciiTheme="majorBidi" w:hAnsiTheme="majorBidi" w:cstheme="majorBidi" w:hint="eastAsia"/>
          <w:szCs w:val="24"/>
          <w:lang w:val="en-US" w:eastAsia="zh-CN"/>
        </w:rPr>
        <w:t>如远程参会工具支持，允许主席或远程参会主持人将连接质量很差或连接带来过多噪音的远程与会者静音；或者，如果情况不能改善，请其离开会议。</w:t>
      </w:r>
    </w:p>
    <w:p w14:paraId="28C78345" w14:textId="77777777" w:rsidR="003758D8" w:rsidRPr="00040BDC" w:rsidRDefault="003758D8" w:rsidP="00715A40">
      <w:pPr>
        <w:rPr>
          <w:lang w:eastAsia="zh-CN"/>
        </w:rPr>
      </w:pPr>
      <w:r w:rsidRPr="00040BDC">
        <w:rPr>
          <w:lang w:eastAsia="zh-CN"/>
        </w:rPr>
        <w:br w:type="page"/>
      </w:r>
    </w:p>
    <w:p w14:paraId="0903BE51" w14:textId="77777777" w:rsidR="00FE7659" w:rsidRPr="00040BDC" w:rsidRDefault="00FE7659" w:rsidP="00365CAC">
      <w:pPr>
        <w:pStyle w:val="Normalnoindent"/>
        <w:rPr>
          <w:lang w:eastAsia="zh-CN"/>
        </w:rPr>
      </w:pPr>
      <w:r w:rsidRPr="00040BDC">
        <w:rPr>
          <w:rFonts w:asciiTheme="majorBidi" w:hAnsiTheme="majorBidi" w:cstheme="majorBidi" w:hint="eastAsia"/>
          <w:b/>
          <w:szCs w:val="24"/>
          <w:lang w:val="en-US" w:eastAsia="zh-CN"/>
        </w:rPr>
        <w:lastRenderedPageBreak/>
        <w:t>7.6</w:t>
      </w:r>
      <w:r w:rsidRPr="00040BDC">
        <w:rPr>
          <w:lang w:eastAsia="zh-CN"/>
        </w:rPr>
        <w:tab/>
      </w:r>
      <w:r w:rsidRPr="00040BDC">
        <w:rPr>
          <w:rFonts w:hint="eastAsia"/>
          <w:lang w:eastAsia="zh-CN"/>
        </w:rPr>
        <w:t>尽管远程参与工具可能支持视频，但建议小组主席不要使用共享视频选项，并关闭摄像头，以免造成带宽问题。</w:t>
      </w:r>
    </w:p>
    <w:p w14:paraId="6FA8F181" w14:textId="77777777" w:rsidR="00FE7659" w:rsidRPr="00040BDC" w:rsidRDefault="00FE7659" w:rsidP="00FE7659">
      <w:pPr>
        <w:pStyle w:val="Heading1"/>
        <w:spacing w:line="360" w:lineRule="atLeast"/>
        <w:rPr>
          <w:lang w:val="en-US" w:eastAsia="zh-CN"/>
        </w:rPr>
      </w:pPr>
      <w:r w:rsidRPr="00040BDC">
        <w:rPr>
          <w:lang w:val="en-US" w:eastAsia="zh-CN"/>
        </w:rPr>
        <w:t>8</w:t>
      </w:r>
      <w:r w:rsidRPr="00040BDC">
        <w:rPr>
          <w:lang w:val="en-US" w:eastAsia="zh-CN"/>
        </w:rPr>
        <w:tab/>
      </w:r>
      <w:r w:rsidRPr="00040BDC">
        <w:rPr>
          <w:rFonts w:hint="eastAsia"/>
          <w:lang w:val="en-US" w:eastAsia="zh-CN"/>
        </w:rPr>
        <w:t>针对远程与会者的技术导则</w:t>
      </w:r>
    </w:p>
    <w:p w14:paraId="3F45D807" w14:textId="77777777" w:rsidR="00FE7659" w:rsidRPr="00040BDC" w:rsidRDefault="00FE7659" w:rsidP="00FE7659">
      <w:pPr>
        <w:keepNext/>
        <w:spacing w:line="360" w:lineRule="atLeast"/>
        <w:ind w:firstLineChars="200" w:firstLine="480"/>
        <w:rPr>
          <w:lang w:val="en-US" w:eastAsia="zh-CN"/>
        </w:rPr>
      </w:pPr>
      <w:r w:rsidRPr="00040BDC">
        <w:rPr>
          <w:rFonts w:hint="eastAsia"/>
          <w:lang w:val="en-US" w:eastAsia="zh-CN"/>
        </w:rPr>
        <w:t>本节给定了针对远程与会者的导则。</w:t>
      </w:r>
    </w:p>
    <w:p w14:paraId="757D4940" w14:textId="77777777" w:rsidR="00FE7659" w:rsidRPr="00040BDC" w:rsidRDefault="00FE7659" w:rsidP="00365CAC">
      <w:pPr>
        <w:pStyle w:val="Normalnoindent"/>
        <w:rPr>
          <w:lang w:val="en-US" w:eastAsia="zh-CN"/>
        </w:rPr>
      </w:pPr>
      <w:r w:rsidRPr="00040BDC">
        <w:rPr>
          <w:b/>
          <w:lang w:val="en-US" w:eastAsia="zh-CN"/>
        </w:rPr>
        <w:t>8.1</w:t>
      </w:r>
      <w:r w:rsidRPr="00040BDC">
        <w:rPr>
          <w:b/>
          <w:lang w:val="en-US" w:eastAsia="zh-CN"/>
        </w:rPr>
        <w:tab/>
      </w:r>
      <w:r w:rsidRPr="00040BDC">
        <w:rPr>
          <w:rFonts w:hint="eastAsia"/>
          <w:bCs/>
          <w:lang w:val="en-US" w:eastAsia="zh-CN"/>
        </w:rPr>
        <w:t>鼓励</w:t>
      </w:r>
      <w:r w:rsidRPr="00040BDC">
        <w:rPr>
          <w:lang w:eastAsia="zh-CN"/>
        </w:rPr>
        <w:t>远程与会者</w:t>
      </w:r>
      <w:r w:rsidRPr="00040BDC">
        <w:rPr>
          <w:rFonts w:hint="eastAsia"/>
          <w:lang w:eastAsia="zh-CN"/>
        </w:rPr>
        <w:t>采用陆地线路（可用时）远程设施，或采用头戴式耳麦（并非其机器的麦克风和音箱）。</w:t>
      </w:r>
      <w:r w:rsidRPr="00040BDC">
        <w:rPr>
          <w:lang w:eastAsia="zh-CN"/>
        </w:rPr>
        <w:t>远程与会者</w:t>
      </w:r>
      <w:r w:rsidRPr="00040BDC">
        <w:rPr>
          <w:rFonts w:hint="eastAsia"/>
          <w:lang w:eastAsia="zh-CN"/>
        </w:rPr>
        <w:t>应确保当其从一条陆地线路呼叫时将机器的音箱置于静音。</w:t>
      </w:r>
    </w:p>
    <w:p w14:paraId="62700BBE" w14:textId="77777777" w:rsidR="00FE7659" w:rsidRPr="00040BDC" w:rsidRDefault="00FE7659" w:rsidP="00365CAC">
      <w:pPr>
        <w:pStyle w:val="Normalnoindent"/>
        <w:rPr>
          <w:rFonts w:ascii="Calibri" w:eastAsiaTheme="minorHAnsi" w:hAnsi="Calibri" w:cs="Calibri"/>
          <w:szCs w:val="22"/>
          <w:lang w:eastAsia="zh-CN"/>
        </w:rPr>
      </w:pPr>
      <w:r w:rsidRPr="00040BDC">
        <w:rPr>
          <w:b/>
          <w:lang w:val="en-US" w:eastAsia="zh-CN"/>
        </w:rPr>
        <w:t>8</w:t>
      </w:r>
      <w:r w:rsidRPr="00040BDC">
        <w:rPr>
          <w:b/>
          <w:lang w:eastAsia="zh-CN"/>
        </w:rPr>
        <w:t>.2</w:t>
      </w:r>
      <w:r w:rsidRPr="00040BDC">
        <w:rPr>
          <w:lang w:eastAsia="zh-CN"/>
        </w:rPr>
        <w:tab/>
      </w:r>
      <w:r w:rsidRPr="00040BDC">
        <w:rPr>
          <w:rFonts w:hint="eastAsia"/>
          <w:lang w:eastAsia="zh-CN"/>
        </w:rPr>
        <w:t>建议</w:t>
      </w:r>
      <w:r w:rsidRPr="00040BDC">
        <w:rPr>
          <w:lang w:eastAsia="zh-CN"/>
        </w:rPr>
        <w:t>远程与会者</w:t>
      </w:r>
      <w:r w:rsidRPr="00040BDC">
        <w:rPr>
          <w:rFonts w:hint="eastAsia"/>
          <w:lang w:eastAsia="zh-CN"/>
        </w:rPr>
        <w:t>至少在会议开始前五分钟连通会议，以避免干扰会议。这也将允许</w:t>
      </w:r>
      <w:r w:rsidRPr="00040BDC">
        <w:rPr>
          <w:lang w:eastAsia="zh-CN"/>
        </w:rPr>
        <w:t>小组主席</w:t>
      </w:r>
      <w:r w:rsidRPr="00040BDC">
        <w:rPr>
          <w:rFonts w:hint="eastAsia"/>
          <w:lang w:eastAsia="zh-CN"/>
        </w:rPr>
        <w:t>和</w:t>
      </w:r>
      <w:r w:rsidRPr="00040BDC">
        <w:rPr>
          <w:rFonts w:hint="eastAsia"/>
          <w:lang w:eastAsia="zh-CN"/>
        </w:rPr>
        <w:t>/</w:t>
      </w:r>
      <w:r w:rsidRPr="00040BDC">
        <w:rPr>
          <w:rFonts w:hint="eastAsia"/>
          <w:lang w:eastAsia="zh-CN"/>
        </w:rPr>
        <w:t>或远程参会主持人可以核实音量。</w:t>
      </w:r>
    </w:p>
    <w:p w14:paraId="7F7F5CA6" w14:textId="77777777" w:rsidR="00FE7659" w:rsidRPr="00040BDC" w:rsidRDefault="00FE7659" w:rsidP="00365CAC">
      <w:pPr>
        <w:pStyle w:val="Normalnoindent"/>
        <w:rPr>
          <w:lang w:eastAsia="zh-CN"/>
        </w:rPr>
      </w:pPr>
      <w:r w:rsidRPr="00040BDC">
        <w:rPr>
          <w:b/>
          <w:lang w:val="en-US" w:eastAsia="zh-CN"/>
        </w:rPr>
        <w:t>8.3</w:t>
      </w:r>
      <w:r w:rsidRPr="00040BDC">
        <w:rPr>
          <w:b/>
          <w:lang w:val="en-US" w:eastAsia="zh-CN"/>
        </w:rPr>
        <w:tab/>
      </w:r>
      <w:r w:rsidRPr="00040BDC">
        <w:rPr>
          <w:rFonts w:hint="eastAsia"/>
          <w:bCs/>
          <w:lang w:val="en-US" w:eastAsia="zh-CN"/>
        </w:rPr>
        <w:t>鼓励</w:t>
      </w:r>
      <w:r w:rsidRPr="00040BDC">
        <w:rPr>
          <w:lang w:eastAsia="zh-CN"/>
        </w:rPr>
        <w:t>远程与会者</w:t>
      </w:r>
      <w:r w:rsidRPr="00040BDC">
        <w:rPr>
          <w:rFonts w:hint="eastAsia"/>
          <w:lang w:eastAsia="zh-CN"/>
        </w:rPr>
        <w:t>在发言前通报自己的姓名和所属单位（亦参见</w:t>
      </w:r>
      <w:r w:rsidRPr="00040BDC">
        <w:rPr>
          <w:lang w:eastAsia="zh-CN"/>
        </w:rPr>
        <w:t>7.3</w:t>
      </w:r>
      <w:r w:rsidRPr="00040BDC">
        <w:rPr>
          <w:rFonts w:hint="eastAsia"/>
          <w:lang w:eastAsia="zh-CN"/>
        </w:rPr>
        <w:t>节）。</w:t>
      </w:r>
    </w:p>
    <w:p w14:paraId="54124A55" w14:textId="77777777" w:rsidR="00FE7659" w:rsidRPr="00040BDC" w:rsidRDefault="00FE7659" w:rsidP="00FE7659">
      <w:pPr>
        <w:pStyle w:val="Note"/>
        <w:spacing w:line="360" w:lineRule="atLeast"/>
        <w:rPr>
          <w:bCs/>
          <w:lang w:val="en-US" w:eastAsia="zh-CN"/>
        </w:rPr>
      </w:pPr>
      <w:r w:rsidRPr="00040BDC">
        <w:rPr>
          <w:rFonts w:hint="eastAsia"/>
          <w:bCs/>
          <w:lang w:val="en-US" w:eastAsia="zh-CN"/>
        </w:rPr>
        <w:t>注</w:t>
      </w:r>
      <w:r w:rsidRPr="00040BDC">
        <w:rPr>
          <w:rFonts w:hint="eastAsia"/>
          <w:bCs/>
          <w:lang w:val="en-US" w:eastAsia="zh-CN"/>
        </w:rPr>
        <w:t xml:space="preserve"> </w:t>
      </w:r>
      <w:r w:rsidRPr="00040BDC">
        <w:rPr>
          <w:lang w:eastAsia="zh-CN"/>
        </w:rPr>
        <w:t xml:space="preserve">– </w:t>
      </w:r>
      <w:r w:rsidRPr="00040BDC">
        <w:rPr>
          <w:rFonts w:hint="eastAsia"/>
          <w:bCs/>
          <w:lang w:val="en-US" w:eastAsia="zh-CN"/>
        </w:rPr>
        <w:t>这对有口译服务的会议或有残疾或特殊需要的与会者特别有用（见第</w:t>
      </w:r>
      <w:r w:rsidRPr="00040BDC">
        <w:rPr>
          <w:rFonts w:hint="eastAsia"/>
          <w:bCs/>
          <w:lang w:val="en-US" w:eastAsia="zh-CN"/>
        </w:rPr>
        <w:t>10</w:t>
      </w:r>
      <w:r w:rsidRPr="00040BDC">
        <w:rPr>
          <w:rFonts w:hint="eastAsia"/>
          <w:bCs/>
          <w:lang w:val="en-US" w:eastAsia="zh-CN"/>
        </w:rPr>
        <w:t>条）。</w:t>
      </w:r>
    </w:p>
    <w:p w14:paraId="5CBA8CCC" w14:textId="77777777" w:rsidR="00FE7659" w:rsidRPr="00040BDC" w:rsidRDefault="00FE7659" w:rsidP="00365CAC">
      <w:pPr>
        <w:pStyle w:val="Normalnoindent"/>
        <w:rPr>
          <w:lang w:eastAsia="zh-CN"/>
        </w:rPr>
      </w:pPr>
      <w:r w:rsidRPr="00040BDC">
        <w:rPr>
          <w:b/>
          <w:lang w:val="en-US" w:eastAsia="zh-CN"/>
        </w:rPr>
        <w:t>8.4</w:t>
      </w:r>
      <w:r w:rsidRPr="00040BDC">
        <w:rPr>
          <w:b/>
          <w:lang w:val="en-US" w:eastAsia="zh-CN"/>
        </w:rPr>
        <w:tab/>
      </w:r>
      <w:r w:rsidRPr="00040BDC">
        <w:rPr>
          <w:lang w:eastAsia="zh-CN"/>
        </w:rPr>
        <w:t>远程与会者</w:t>
      </w:r>
      <w:r w:rsidRPr="00040BDC">
        <w:rPr>
          <w:rFonts w:hint="eastAsia"/>
          <w:lang w:eastAsia="zh-CN"/>
        </w:rPr>
        <w:t>应在没有背景噪音的安静场所发言。他们应慢速并清晰地讲话，以便其他与会者在出现声音问题时仍可听清。</w:t>
      </w:r>
      <w:proofErr w:type="gramStart"/>
      <w:r w:rsidRPr="00040BDC">
        <w:rPr>
          <w:rFonts w:hint="eastAsia"/>
          <w:lang w:eastAsia="zh-CN"/>
        </w:rPr>
        <w:t>鼓励他们在讲话结束时说出“</w:t>
      </w:r>
      <w:proofErr w:type="gramEnd"/>
      <w:r w:rsidRPr="00040BDC">
        <w:rPr>
          <w:rFonts w:hint="eastAsia"/>
          <w:lang w:eastAsia="zh-CN"/>
        </w:rPr>
        <w:t>我的发言到此为止”这句话。</w:t>
      </w:r>
    </w:p>
    <w:p w14:paraId="7BB859DA" w14:textId="77777777" w:rsidR="00FE7659" w:rsidRPr="00040BDC" w:rsidRDefault="00FE7659" w:rsidP="00FE7659">
      <w:pPr>
        <w:pStyle w:val="Note"/>
        <w:rPr>
          <w:lang w:eastAsia="zh-CN"/>
        </w:rPr>
      </w:pPr>
      <w:r w:rsidRPr="00040BDC">
        <w:rPr>
          <w:rFonts w:hint="eastAsia"/>
          <w:lang w:eastAsia="zh-CN"/>
        </w:rPr>
        <w:t>注</w:t>
      </w:r>
      <w:r w:rsidRPr="00040BDC">
        <w:rPr>
          <w:lang w:eastAsia="zh-CN"/>
        </w:rPr>
        <w:t xml:space="preserve"> – 8.3</w:t>
      </w:r>
      <w:r w:rsidRPr="00040BDC">
        <w:rPr>
          <w:rFonts w:hint="eastAsia"/>
          <w:lang w:eastAsia="zh-CN"/>
        </w:rPr>
        <w:t>和</w:t>
      </w:r>
      <w:r w:rsidRPr="00040BDC">
        <w:rPr>
          <w:lang w:eastAsia="zh-CN"/>
        </w:rPr>
        <w:t>8.4</w:t>
      </w:r>
      <w:r w:rsidRPr="00040BDC">
        <w:rPr>
          <w:rFonts w:hint="eastAsia"/>
          <w:lang w:eastAsia="zh-CN"/>
        </w:rPr>
        <w:t>节在配有同声传译的会议中或会议与会者身有残疾或特殊需求的情况下尤其有益（参见</w:t>
      </w:r>
      <w:r w:rsidRPr="00040BDC">
        <w:rPr>
          <w:rFonts w:hint="eastAsia"/>
          <w:lang w:eastAsia="zh-CN"/>
        </w:rPr>
        <w:t>10</w:t>
      </w:r>
      <w:r w:rsidRPr="00040BDC">
        <w:rPr>
          <w:rFonts w:hint="eastAsia"/>
          <w:lang w:eastAsia="zh-CN"/>
        </w:rPr>
        <w:t>节）。</w:t>
      </w:r>
    </w:p>
    <w:p w14:paraId="6A5C080A" w14:textId="77777777" w:rsidR="00FE7659" w:rsidRPr="00040BDC" w:rsidRDefault="00FE7659" w:rsidP="00365CAC">
      <w:pPr>
        <w:pStyle w:val="Normalnoindent"/>
        <w:rPr>
          <w:lang w:eastAsia="zh-CN"/>
        </w:rPr>
      </w:pPr>
      <w:r w:rsidRPr="00040BDC">
        <w:rPr>
          <w:b/>
          <w:lang w:val="en-US" w:eastAsia="zh-CN"/>
        </w:rPr>
        <w:t>8.5</w:t>
      </w:r>
      <w:r w:rsidRPr="00040BDC">
        <w:rPr>
          <w:b/>
          <w:lang w:val="en-US" w:eastAsia="zh-CN"/>
        </w:rPr>
        <w:tab/>
      </w:r>
      <w:r w:rsidRPr="00040BDC">
        <w:rPr>
          <w:rFonts w:hint="eastAsia"/>
          <w:bCs/>
          <w:lang w:val="en-US" w:eastAsia="zh-CN"/>
        </w:rPr>
        <w:t>如果连接质量不好，且如果主席提出要求，</w:t>
      </w:r>
      <w:r w:rsidRPr="00040BDC">
        <w:rPr>
          <w:lang w:val="en-US" w:eastAsia="zh-CN"/>
        </w:rPr>
        <w:t>远程与会者</w:t>
      </w:r>
      <w:r w:rsidRPr="00040BDC">
        <w:rPr>
          <w:rFonts w:hint="eastAsia"/>
          <w:lang w:val="en-US" w:eastAsia="zh-CN"/>
        </w:rPr>
        <w:t>应做好在远程参会工具的聊天窗口中键入其问题或意见的准备。在聊天窗口中输入的任何其他评论通常不被视为讨论的一部分。</w:t>
      </w:r>
    </w:p>
    <w:p w14:paraId="67AD4D9C" w14:textId="77777777" w:rsidR="00FE7659" w:rsidRPr="00040BDC" w:rsidRDefault="00FE7659" w:rsidP="00365CAC">
      <w:pPr>
        <w:pStyle w:val="Normalnoindent"/>
        <w:rPr>
          <w:lang w:eastAsia="zh-CN"/>
        </w:rPr>
      </w:pPr>
      <w:r w:rsidRPr="00040BDC">
        <w:rPr>
          <w:b/>
          <w:lang w:val="en-US" w:eastAsia="zh-CN"/>
        </w:rPr>
        <w:t>8.6</w:t>
      </w:r>
      <w:r w:rsidRPr="00040BDC">
        <w:rPr>
          <w:lang w:val="en-US" w:eastAsia="zh-CN"/>
        </w:rPr>
        <w:tab/>
      </w:r>
      <w:r w:rsidRPr="00040BDC">
        <w:rPr>
          <w:rFonts w:hint="eastAsia"/>
          <w:lang w:val="en-US" w:eastAsia="zh-CN"/>
        </w:rPr>
        <w:t>在可远程参会的现场会议中，</w:t>
      </w:r>
      <w:r w:rsidRPr="00040BDC">
        <w:rPr>
          <w:lang w:val="en-US" w:eastAsia="zh-CN"/>
        </w:rPr>
        <w:t>远程与会者</w:t>
      </w:r>
      <w:r w:rsidRPr="00040BDC">
        <w:rPr>
          <w:rFonts w:hint="eastAsia"/>
          <w:lang w:val="en-US" w:eastAsia="zh-CN"/>
        </w:rPr>
        <w:t>同意，在遇到技术问题（如连接丢失）时，其参与可能会被中断（亦参见</w:t>
      </w:r>
      <w:r w:rsidRPr="00040BDC">
        <w:rPr>
          <w:rFonts w:hint="eastAsia"/>
          <w:lang w:val="en-US" w:eastAsia="zh-CN"/>
        </w:rPr>
        <w:t>8.8</w:t>
      </w:r>
      <w:r w:rsidRPr="00040BDC">
        <w:rPr>
          <w:rFonts w:hint="eastAsia"/>
          <w:lang w:val="en-US" w:eastAsia="zh-CN"/>
        </w:rPr>
        <w:t>节），而现场会议仍将继续；而在现场遇到技术问题（如头戴式耳机故障）时，主席可决定暂停会议，直至问题得到解决。</w:t>
      </w:r>
    </w:p>
    <w:p w14:paraId="7E873BAD" w14:textId="77777777" w:rsidR="00FE7659" w:rsidRPr="00040BDC" w:rsidRDefault="00FE7659" w:rsidP="00FE7659">
      <w:pPr>
        <w:pStyle w:val="Note"/>
        <w:rPr>
          <w:lang w:val="en-US" w:eastAsia="zh-CN"/>
        </w:rPr>
      </w:pPr>
      <w:r w:rsidRPr="00040BDC">
        <w:rPr>
          <w:rFonts w:hint="eastAsia"/>
          <w:lang w:eastAsia="zh-CN"/>
        </w:rPr>
        <w:t>注</w:t>
      </w:r>
      <w:r w:rsidRPr="00040BDC">
        <w:rPr>
          <w:lang w:eastAsia="zh-CN"/>
        </w:rPr>
        <w:t xml:space="preserve"> – </w:t>
      </w:r>
      <w:r w:rsidRPr="00040BDC">
        <w:rPr>
          <w:rFonts w:hint="eastAsia"/>
          <w:lang w:eastAsia="zh-CN"/>
        </w:rPr>
        <w:t>远程与会者承认，代表们可在</w:t>
      </w:r>
      <w:proofErr w:type="gramStart"/>
      <w:r w:rsidRPr="00040BDC">
        <w:rPr>
          <w:rFonts w:hint="eastAsia"/>
          <w:lang w:eastAsia="zh-CN"/>
        </w:rPr>
        <w:t>茶歇或</w:t>
      </w:r>
      <w:proofErr w:type="gramEnd"/>
      <w:r w:rsidRPr="00040BDC">
        <w:rPr>
          <w:rFonts w:hint="eastAsia"/>
          <w:lang w:eastAsia="zh-CN"/>
        </w:rPr>
        <w:t>午餐休息期间进行推动协商一致进程所需的非正式讨论、解释、理解并达成折衷，这是所有会议的一个重要部分。</w:t>
      </w:r>
      <w:r w:rsidRPr="00040BDC">
        <w:rPr>
          <w:rFonts w:hint="eastAsia"/>
          <w:lang w:val="en-US" w:eastAsia="zh-CN"/>
        </w:rPr>
        <w:t>远程与会者认识到，他们将不会与其他与会者进行此类互动。</w:t>
      </w:r>
    </w:p>
    <w:p w14:paraId="25094C2B" w14:textId="77777777" w:rsidR="00FE7659" w:rsidRPr="00040BDC" w:rsidRDefault="00FE7659" w:rsidP="00365CAC">
      <w:pPr>
        <w:pStyle w:val="Normalnoindent"/>
        <w:rPr>
          <w:lang w:val="en-US" w:eastAsia="zh-CN"/>
        </w:rPr>
      </w:pPr>
      <w:r w:rsidRPr="00040BDC">
        <w:rPr>
          <w:b/>
          <w:lang w:val="en-US" w:eastAsia="zh-CN"/>
        </w:rPr>
        <w:t>8.7</w:t>
      </w:r>
      <w:r w:rsidRPr="00040BDC">
        <w:rPr>
          <w:lang w:val="en-US" w:eastAsia="zh-CN"/>
        </w:rPr>
        <w:tab/>
      </w:r>
      <w:r w:rsidRPr="00040BDC">
        <w:rPr>
          <w:lang w:val="en-US" w:eastAsia="zh-CN"/>
        </w:rPr>
        <w:t>远程与会者</w:t>
      </w:r>
      <w:r w:rsidRPr="00040BDC">
        <w:rPr>
          <w:rFonts w:hint="eastAsia"/>
          <w:lang w:val="en-US" w:eastAsia="zh-CN"/>
        </w:rPr>
        <w:t>同意，如在电子会议期间遇到技术问题（如连接丢失），主席将评估是否还有足够的与会者在线并决定是否继续进行会议（亦参见</w:t>
      </w:r>
      <w:r w:rsidRPr="00040BDC">
        <w:rPr>
          <w:rFonts w:hint="eastAsia"/>
          <w:lang w:val="en-US" w:eastAsia="zh-CN"/>
        </w:rPr>
        <w:t>8.8</w:t>
      </w:r>
      <w:r w:rsidRPr="00040BDC">
        <w:rPr>
          <w:rFonts w:hint="eastAsia"/>
          <w:lang w:val="en-US" w:eastAsia="zh-CN"/>
        </w:rPr>
        <w:t>节）或暂停会议，直至问题得到解决。</w:t>
      </w:r>
    </w:p>
    <w:p w14:paraId="70BBCBE2" w14:textId="77777777" w:rsidR="003758D8" w:rsidRPr="00040BDC" w:rsidRDefault="003758D8" w:rsidP="00715A40">
      <w:pPr>
        <w:rPr>
          <w:b/>
          <w:lang w:val="en-US" w:eastAsia="zh-CN"/>
        </w:rPr>
      </w:pPr>
      <w:r w:rsidRPr="00040BDC">
        <w:rPr>
          <w:b/>
          <w:lang w:val="en-US" w:eastAsia="zh-CN"/>
        </w:rPr>
        <w:br w:type="page"/>
      </w:r>
    </w:p>
    <w:p w14:paraId="6F899B21" w14:textId="77777777" w:rsidR="00FE7659" w:rsidRPr="00040BDC" w:rsidRDefault="00FE7659" w:rsidP="00365CAC">
      <w:pPr>
        <w:pStyle w:val="Normalnoindent"/>
        <w:rPr>
          <w:lang w:eastAsia="zh-CN"/>
        </w:rPr>
      </w:pPr>
      <w:r w:rsidRPr="00040BDC">
        <w:rPr>
          <w:b/>
          <w:lang w:val="en-US" w:eastAsia="zh-CN"/>
        </w:rPr>
        <w:lastRenderedPageBreak/>
        <w:t>8.8</w:t>
      </w:r>
      <w:r w:rsidRPr="00040BDC">
        <w:rPr>
          <w:lang w:val="en-US" w:eastAsia="zh-CN"/>
        </w:rPr>
        <w:tab/>
      </w:r>
      <w:r w:rsidRPr="00040BDC">
        <w:rPr>
          <w:lang w:eastAsia="zh-CN"/>
        </w:rPr>
        <w:t>远程与会者</w:t>
      </w:r>
      <w:r w:rsidRPr="00040BDC">
        <w:rPr>
          <w:rFonts w:hint="eastAsia"/>
          <w:lang w:eastAsia="zh-CN"/>
        </w:rPr>
        <w:t>可向远程参会主持人报告遇到的问题（可行时），后者应确定问题所在并应直接采取补救措施，或酌情提供建议。在加入会议方面遇到问题的远程与会者最好在一个专门的聊天窗口中与远程参会主持人交流，以便将主聊天窗口留给所有与会者关心的讨论。</w:t>
      </w:r>
    </w:p>
    <w:p w14:paraId="0D112EE9" w14:textId="77777777" w:rsidR="00FE7659" w:rsidRPr="00040BDC" w:rsidRDefault="00FE7659" w:rsidP="00365CAC">
      <w:pPr>
        <w:pStyle w:val="Normalnoindent"/>
        <w:rPr>
          <w:lang w:eastAsia="zh-CN"/>
        </w:rPr>
      </w:pPr>
      <w:r w:rsidRPr="00040BDC">
        <w:rPr>
          <w:rFonts w:hint="eastAsia"/>
          <w:b/>
          <w:lang w:val="en-US" w:eastAsia="zh-CN"/>
        </w:rPr>
        <w:t>8.9</w:t>
      </w:r>
      <w:r w:rsidRPr="00040BDC">
        <w:rPr>
          <w:lang w:eastAsia="zh-CN"/>
        </w:rPr>
        <w:tab/>
      </w:r>
      <w:r w:rsidRPr="00040BDC">
        <w:rPr>
          <w:rFonts w:hint="eastAsia"/>
          <w:lang w:eastAsia="zh-CN"/>
        </w:rPr>
        <w:t>虽然远程参与工具可能支持视频，但建议与会者不要使用共享视频选项，并关闭摄像头，以免造成带宽问题。</w:t>
      </w:r>
    </w:p>
    <w:p w14:paraId="6741661A" w14:textId="77777777" w:rsidR="00FE7659" w:rsidRPr="00040BDC" w:rsidRDefault="00FE7659" w:rsidP="00FE7659">
      <w:pPr>
        <w:pStyle w:val="Heading1"/>
        <w:spacing w:line="360" w:lineRule="atLeast"/>
        <w:rPr>
          <w:lang w:val="en-US" w:eastAsia="zh-CN"/>
        </w:rPr>
      </w:pPr>
      <w:r w:rsidRPr="00040BDC">
        <w:rPr>
          <w:lang w:val="en-US" w:eastAsia="zh-CN"/>
        </w:rPr>
        <w:t>9</w:t>
      </w:r>
      <w:r w:rsidRPr="00040BDC">
        <w:rPr>
          <w:lang w:val="en-US" w:eastAsia="zh-CN"/>
        </w:rPr>
        <w:tab/>
      </w:r>
      <w:r w:rsidRPr="00040BDC">
        <w:rPr>
          <w:rFonts w:hint="eastAsia"/>
          <w:lang w:val="en-US" w:eastAsia="zh-CN"/>
        </w:rPr>
        <w:t>针对亲自参会与会者的技术导则</w:t>
      </w:r>
    </w:p>
    <w:p w14:paraId="52F6DBE5" w14:textId="77777777" w:rsidR="00FE7659" w:rsidRPr="00040BDC" w:rsidRDefault="00FE7659" w:rsidP="00FE7659">
      <w:pPr>
        <w:keepNext/>
        <w:spacing w:line="360" w:lineRule="atLeast"/>
        <w:ind w:firstLineChars="200" w:firstLine="480"/>
        <w:rPr>
          <w:lang w:val="en-US" w:eastAsia="zh-CN"/>
        </w:rPr>
      </w:pPr>
      <w:r w:rsidRPr="00040BDC">
        <w:rPr>
          <w:rFonts w:hint="eastAsia"/>
          <w:lang w:val="en-US" w:eastAsia="zh-CN"/>
        </w:rPr>
        <w:t>本节规定了针对亲自出席可远程参与会议的与会者的导则。</w:t>
      </w:r>
    </w:p>
    <w:p w14:paraId="635EC1F9" w14:textId="77777777" w:rsidR="00FE7659" w:rsidRPr="00040BDC" w:rsidRDefault="00FE7659" w:rsidP="00365CAC">
      <w:pPr>
        <w:pStyle w:val="Normalnoindent"/>
        <w:rPr>
          <w:lang w:val="en-US" w:eastAsia="zh-CN"/>
        </w:rPr>
      </w:pPr>
      <w:r w:rsidRPr="00040BDC">
        <w:rPr>
          <w:b/>
          <w:lang w:val="en-US" w:eastAsia="zh-CN"/>
        </w:rPr>
        <w:t>9.1</w:t>
      </w:r>
      <w:r w:rsidRPr="00040BDC">
        <w:rPr>
          <w:lang w:val="en-US" w:eastAsia="zh-CN"/>
        </w:rPr>
        <w:tab/>
      </w:r>
      <w:r w:rsidRPr="00040BDC">
        <w:rPr>
          <w:rFonts w:hint="eastAsia"/>
          <w:lang w:val="en-US" w:eastAsia="zh-CN"/>
        </w:rPr>
        <w:t>为提高话音质量，会议室中在某个给定时刻只能有一个麦克风打开，请现场与会者靠近麦克风（并在麦克风前面）讲话。</w:t>
      </w:r>
    </w:p>
    <w:p w14:paraId="454448DF" w14:textId="77777777" w:rsidR="00FE7659" w:rsidRPr="00040BDC" w:rsidRDefault="00FE7659" w:rsidP="00FE7659">
      <w:pPr>
        <w:pStyle w:val="Heading1"/>
        <w:spacing w:line="360" w:lineRule="atLeast"/>
        <w:rPr>
          <w:lang w:eastAsia="zh-CN"/>
        </w:rPr>
      </w:pPr>
      <w:r w:rsidRPr="00040BDC">
        <w:rPr>
          <w:lang w:val="en-US" w:eastAsia="zh-CN"/>
        </w:rPr>
        <w:t>10</w:t>
      </w:r>
      <w:r w:rsidRPr="00040BDC">
        <w:rPr>
          <w:lang w:val="en-US" w:eastAsia="zh-CN"/>
        </w:rPr>
        <w:tab/>
      </w:r>
      <w:r w:rsidRPr="00040BDC">
        <w:rPr>
          <w:rFonts w:hint="eastAsia"/>
          <w:lang w:val="en-US" w:eastAsia="zh-CN"/>
        </w:rPr>
        <w:t>针对残疾人或有特殊需求人员的导则</w:t>
      </w:r>
    </w:p>
    <w:p w14:paraId="67AC5D90" w14:textId="77777777" w:rsidR="00FE7659" w:rsidRPr="00040BDC" w:rsidRDefault="00FE7659" w:rsidP="00FE7659">
      <w:pPr>
        <w:spacing w:line="360" w:lineRule="atLeast"/>
        <w:ind w:firstLineChars="200" w:firstLine="480"/>
        <w:rPr>
          <w:lang w:val="en-US" w:eastAsia="zh-CN"/>
        </w:rPr>
      </w:pPr>
      <w:r w:rsidRPr="00040BDC">
        <w:rPr>
          <w:rFonts w:hint="eastAsia"/>
          <w:lang w:val="en-US" w:eastAsia="zh-CN"/>
        </w:rPr>
        <w:t>本节</w:t>
      </w:r>
      <w:proofErr w:type="gramStart"/>
      <w:r w:rsidRPr="00040BDC">
        <w:rPr>
          <w:rFonts w:hint="eastAsia"/>
          <w:lang w:val="en-US" w:eastAsia="zh-CN"/>
        </w:rPr>
        <w:t>尤其参引了</w:t>
      </w:r>
      <w:proofErr w:type="gramEnd"/>
      <w:r w:rsidRPr="00040BDC">
        <w:rPr>
          <w:rFonts w:hint="eastAsia"/>
          <w:lang w:val="en-US" w:eastAsia="zh-CN"/>
        </w:rPr>
        <w:t>适用于听力或视力受损</w:t>
      </w:r>
      <w:r w:rsidRPr="00040BDC">
        <w:rPr>
          <w:lang w:val="en-US" w:eastAsia="zh-CN"/>
        </w:rPr>
        <w:t>远程与会者</w:t>
      </w:r>
      <w:r w:rsidRPr="00040BDC">
        <w:rPr>
          <w:rFonts w:hint="eastAsia"/>
          <w:lang w:val="en-US" w:eastAsia="zh-CN"/>
        </w:rPr>
        <w:t>的导则。</w:t>
      </w:r>
    </w:p>
    <w:p w14:paraId="5A8E5340" w14:textId="77777777" w:rsidR="00FE7659" w:rsidRPr="00040BDC" w:rsidRDefault="00FE7659" w:rsidP="00365CAC">
      <w:pPr>
        <w:pStyle w:val="Normalnoindent"/>
        <w:rPr>
          <w:lang w:val="en-US"/>
        </w:rPr>
      </w:pPr>
      <w:r w:rsidRPr="00040BDC">
        <w:rPr>
          <w:b/>
          <w:lang w:val="en-US"/>
        </w:rPr>
        <w:t>10.1</w:t>
      </w:r>
      <w:r w:rsidRPr="00040BDC">
        <w:rPr>
          <w:lang w:val="en-US"/>
        </w:rPr>
        <w:tab/>
      </w:r>
      <w:proofErr w:type="gramStart"/>
      <w:r w:rsidRPr="00040BDC">
        <w:rPr>
          <w:rFonts w:hint="eastAsia"/>
          <w:lang w:val="en-US" w:eastAsia="zh-CN"/>
        </w:rPr>
        <w:t>针对听力或视力受损</w:t>
      </w:r>
      <w:r w:rsidRPr="00040BDC">
        <w:rPr>
          <w:lang w:val="en-US" w:eastAsia="zh-CN"/>
        </w:rPr>
        <w:t>远程与会者</w:t>
      </w:r>
      <w:r w:rsidRPr="00040BDC">
        <w:rPr>
          <w:rFonts w:hint="eastAsia"/>
          <w:lang w:val="en-US" w:eastAsia="zh-CN"/>
        </w:rPr>
        <w:t>的导则可查阅“</w:t>
      </w:r>
      <w:proofErr w:type="spellStart"/>
      <w:proofErr w:type="gramEnd"/>
      <w:r w:rsidRPr="00040BDC">
        <w:rPr>
          <w:color w:val="000000"/>
        </w:rPr>
        <w:t>无障碍和人为因素的联合协调活</w:t>
      </w:r>
      <w:r w:rsidRPr="00040BDC">
        <w:rPr>
          <w:rFonts w:ascii="SimSun" w:hAnsi="SimSun" w:cs="SimSun" w:hint="eastAsia"/>
          <w:color w:val="000000"/>
        </w:rPr>
        <w:t>动</w:t>
      </w:r>
      <w:proofErr w:type="spellEnd"/>
      <w:r w:rsidRPr="00040BDC">
        <w:rPr>
          <w:rFonts w:ascii="SimSun" w:hAnsi="SimSun" w:cs="SimSun" w:hint="eastAsia"/>
          <w:color w:val="000000"/>
          <w:lang w:val="en-US" w:eastAsia="zh-CN"/>
        </w:rPr>
        <w:t>”（</w:t>
      </w:r>
      <w:r w:rsidRPr="00040BDC">
        <w:rPr>
          <w:lang w:val="en-US"/>
        </w:rPr>
        <w:t>JCA-AHF</w:t>
      </w:r>
      <w:r w:rsidRPr="00040BDC">
        <w:rPr>
          <w:rFonts w:hint="eastAsia"/>
          <w:lang w:val="en-US" w:eastAsia="zh-CN"/>
        </w:rPr>
        <w:t>的网址为</w:t>
      </w:r>
      <w:r>
        <w:fldChar w:fldCharType="begin"/>
      </w:r>
      <w:r w:rsidRPr="00074114">
        <w:rPr>
          <w:lang w:val="en-US"/>
        </w:rPr>
        <w:instrText>HYPERLINK "https://www.itu.int/en/ITU-T/jca/ahf"</w:instrText>
      </w:r>
      <w:r>
        <w:fldChar w:fldCharType="separate"/>
      </w:r>
      <w:r w:rsidRPr="00040BDC">
        <w:rPr>
          <w:rStyle w:val="Hyperlink"/>
          <w:rFonts w:asciiTheme="minorBidi" w:hAnsiTheme="minorBidi" w:cstheme="minorBidi"/>
          <w:sz w:val="16"/>
          <w:szCs w:val="16"/>
          <w:lang w:val="en-US"/>
        </w:rPr>
        <w:t>https://www.itu.int/en/ITU-T/jca/ahf</w:t>
      </w:r>
      <w:r>
        <w:fldChar w:fldCharType="end"/>
      </w:r>
      <w:r w:rsidRPr="00040BDC">
        <w:rPr>
          <w:rFonts w:ascii="SimSun" w:hAnsi="SimSun" w:cs="SimSun" w:hint="eastAsia"/>
          <w:color w:val="000000"/>
          <w:lang w:val="en-US" w:eastAsia="zh-CN"/>
        </w:rPr>
        <w:t>）</w:t>
      </w:r>
      <w:r w:rsidRPr="00040BDC">
        <w:rPr>
          <w:rFonts w:ascii="SimSun" w:hAnsi="SimSun" w:cs="SimSun" w:hint="eastAsia"/>
          <w:color w:val="000000"/>
          <w:lang w:eastAsia="zh-CN"/>
        </w:rPr>
        <w:t>。</w:t>
      </w:r>
    </w:p>
    <w:p w14:paraId="211C9458" w14:textId="77777777" w:rsidR="00FE7659" w:rsidRPr="00040BDC" w:rsidRDefault="00FE7659" w:rsidP="00365CAC">
      <w:pPr>
        <w:pStyle w:val="Normalnoindent"/>
        <w:rPr>
          <w:lang w:val="en-US" w:eastAsia="zh-CN"/>
        </w:rPr>
      </w:pPr>
      <w:r w:rsidRPr="00040BDC">
        <w:rPr>
          <w:b/>
          <w:lang w:val="en-US" w:eastAsia="zh-CN"/>
        </w:rPr>
        <w:t>10.2</w:t>
      </w:r>
      <w:r w:rsidRPr="00040BDC">
        <w:rPr>
          <w:lang w:val="en-US" w:eastAsia="zh-CN"/>
        </w:rPr>
        <w:tab/>
      </w:r>
      <w:proofErr w:type="gramStart"/>
      <w:r w:rsidRPr="00040BDC">
        <w:rPr>
          <w:rFonts w:hint="eastAsia"/>
          <w:lang w:val="en-US" w:eastAsia="zh-CN"/>
        </w:rPr>
        <w:t>支持人人远程参加会议的要求和优秀做法包含在</w:t>
      </w:r>
      <w:r w:rsidRPr="00040BDC">
        <w:rPr>
          <w:lang w:val="en-US" w:eastAsia="zh-CN"/>
        </w:rPr>
        <w:t>[</w:t>
      </w:r>
      <w:proofErr w:type="gramEnd"/>
      <w:r w:rsidRPr="00040BDC">
        <w:rPr>
          <w:rFonts w:hint="eastAsia"/>
          <w:lang w:val="en-US" w:eastAsia="zh-CN"/>
        </w:rPr>
        <w:t>F</w:t>
      </w:r>
      <w:r w:rsidRPr="00040BDC">
        <w:rPr>
          <w:lang w:val="en-US" w:eastAsia="zh-CN"/>
        </w:rPr>
        <w:t>STP.ACC-</w:t>
      </w:r>
      <w:proofErr w:type="spellStart"/>
      <w:r w:rsidRPr="00040BDC">
        <w:rPr>
          <w:lang w:val="en-US" w:eastAsia="zh-CN"/>
        </w:rPr>
        <w:t>RemPart</w:t>
      </w:r>
      <w:proofErr w:type="spellEnd"/>
      <w:r w:rsidRPr="00040BDC">
        <w:rPr>
          <w:lang w:val="en-US" w:eastAsia="zh-CN"/>
        </w:rPr>
        <w:t>]</w:t>
      </w:r>
      <w:r w:rsidRPr="00040BDC">
        <w:rPr>
          <w:rFonts w:hint="eastAsia"/>
          <w:lang w:eastAsia="zh-CN"/>
        </w:rPr>
        <w:t>中。无障碍会议的导则包含在</w:t>
      </w:r>
      <w:r w:rsidRPr="00040BDC">
        <w:rPr>
          <w:lang w:val="en-US" w:eastAsia="zh-CN"/>
        </w:rPr>
        <w:t>[FSTP-AM]</w:t>
      </w:r>
      <w:r w:rsidRPr="00040BDC">
        <w:rPr>
          <w:rFonts w:hint="eastAsia"/>
          <w:szCs w:val="24"/>
          <w:lang w:eastAsia="zh-CN"/>
        </w:rPr>
        <w:t>中。</w:t>
      </w:r>
    </w:p>
    <w:p w14:paraId="6073C27E" w14:textId="77777777" w:rsidR="00FE7659" w:rsidRPr="00040BDC" w:rsidRDefault="00FE7659" w:rsidP="00365CAC">
      <w:pPr>
        <w:pStyle w:val="Normalnoindent"/>
        <w:rPr>
          <w:lang w:val="en-US" w:eastAsia="zh-CN"/>
        </w:rPr>
      </w:pPr>
      <w:r w:rsidRPr="00040BDC">
        <w:rPr>
          <w:b/>
          <w:lang w:val="en-US" w:eastAsia="zh-CN"/>
        </w:rPr>
        <w:t>10.3</w:t>
      </w:r>
      <w:r w:rsidRPr="00040BDC">
        <w:rPr>
          <w:lang w:val="en-US" w:eastAsia="zh-CN"/>
        </w:rPr>
        <w:tab/>
      </w:r>
      <w:r w:rsidRPr="00040BDC">
        <w:rPr>
          <w:rFonts w:hint="eastAsia"/>
          <w:lang w:val="en-US" w:eastAsia="zh-CN"/>
        </w:rPr>
        <w:t>残疾人可在注册表中说明其特设需求（例如，字幕）。</w:t>
      </w:r>
      <w:proofErr w:type="gramStart"/>
      <w:r w:rsidRPr="00040BDC">
        <w:rPr>
          <w:rFonts w:hint="eastAsia"/>
          <w:lang w:val="en-US" w:eastAsia="zh-CN"/>
        </w:rPr>
        <w:t>特殊设施的提供将根据</w:t>
      </w:r>
      <w:r w:rsidRPr="00040BDC">
        <w:rPr>
          <w:lang w:val="en-US" w:eastAsia="zh-CN"/>
        </w:rPr>
        <w:t>[</w:t>
      </w:r>
      <w:proofErr w:type="gramEnd"/>
      <w:r w:rsidRPr="00040BDC">
        <w:rPr>
          <w:lang w:val="en-US" w:eastAsia="zh-CN"/>
        </w:rPr>
        <w:t>PP Res.167]</w:t>
      </w:r>
      <w:r w:rsidRPr="00040BDC">
        <w:rPr>
          <w:rStyle w:val="Italic0"/>
          <w:rFonts w:hint="eastAsia"/>
          <w:lang w:eastAsia="zh-CN"/>
        </w:rPr>
        <w:t>做出决议</w:t>
      </w:r>
      <w:r w:rsidRPr="00040BDC">
        <w:rPr>
          <w:rFonts w:ascii="STKaiti" w:eastAsia="STKaiti" w:hAnsi="STKaiti" w:hint="eastAsia"/>
          <w:iCs/>
          <w:lang w:val="en-US" w:eastAsia="zh-CN"/>
        </w:rPr>
        <w:t>3</w:t>
      </w:r>
      <w:r w:rsidRPr="00040BDC">
        <w:rPr>
          <w:rFonts w:hint="eastAsia"/>
          <w:lang w:val="en-US" w:eastAsia="zh-CN"/>
        </w:rPr>
        <w:t>进行。</w:t>
      </w:r>
    </w:p>
    <w:p w14:paraId="53F94366" w14:textId="77777777" w:rsidR="006F1E90" w:rsidRPr="00040BDC" w:rsidRDefault="006F1E90" w:rsidP="008C3E8D">
      <w:pPr>
        <w:jc w:val="left"/>
        <w:rPr>
          <w:lang w:val="en-US" w:eastAsia="zh-CN"/>
        </w:rPr>
      </w:pPr>
    </w:p>
    <w:p w14:paraId="1C9B81EA" w14:textId="77777777" w:rsidR="006F1E90" w:rsidRPr="00040BDC" w:rsidRDefault="006F1E90" w:rsidP="008C3E8D">
      <w:pPr>
        <w:jc w:val="left"/>
        <w:rPr>
          <w:lang w:val="en-GB" w:eastAsia="zh-CN"/>
        </w:rPr>
      </w:pPr>
    </w:p>
    <w:p w14:paraId="14D3AA07" w14:textId="77777777" w:rsidR="006F1E90" w:rsidRPr="00040BDC" w:rsidRDefault="006F1E90" w:rsidP="008C3E8D">
      <w:pPr>
        <w:jc w:val="left"/>
        <w:rPr>
          <w:lang w:val="en-GB" w:eastAsia="zh-CN"/>
        </w:rPr>
      </w:pPr>
    </w:p>
    <w:p w14:paraId="172E94FA" w14:textId="77777777" w:rsidR="007E52B2" w:rsidRPr="00040BDC"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71160AC4" w14:textId="77777777" w:rsidR="007E52B2" w:rsidRPr="00040BDC"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75A7FA22" w14:textId="77777777" w:rsidR="007E52B2" w:rsidRPr="00040BDC" w:rsidRDefault="007E52B2" w:rsidP="008C3E8D">
      <w:pPr>
        <w:rPr>
          <w:lang w:val="en-GB" w:eastAsia="zh-CN"/>
        </w:rPr>
        <w:sectPr w:rsidR="007E52B2" w:rsidRPr="00040BDC" w:rsidSect="00811222">
          <w:headerReference w:type="even" r:id="rId239"/>
          <w:headerReference w:type="default" r:id="rId240"/>
          <w:footerReference w:type="even" r:id="rId241"/>
          <w:footerReference w:type="default" r:id="rId242"/>
          <w:footnotePr>
            <w:numRestart w:val="eachSect"/>
          </w:footnotePr>
          <w:pgSz w:w="11907" w:h="16834" w:code="9"/>
          <w:pgMar w:top="1134" w:right="1134" w:bottom="1134" w:left="1134" w:header="567" w:footer="567" w:gutter="0"/>
          <w:paperSrc w:first="15" w:other="15"/>
          <w:cols w:space="720"/>
          <w:vAlign w:val="both"/>
          <w:docGrid w:linePitch="326"/>
        </w:sectPr>
      </w:pPr>
    </w:p>
    <w:p w14:paraId="4833F126" w14:textId="77777777" w:rsidR="007E52B2" w:rsidRPr="00040BDC" w:rsidRDefault="00AA5D3D" w:rsidP="008C3E8D">
      <w:pPr>
        <w:pStyle w:val="RecNo"/>
        <w:rPr>
          <w:lang w:val="en-GB" w:eastAsia="zh-CN"/>
        </w:rPr>
      </w:pPr>
      <w:bookmarkStart w:id="470" w:name="_Toc191025655"/>
      <w:bookmarkStart w:id="471" w:name="_Toc191026404"/>
      <w:bookmarkStart w:id="472" w:name="_Toc192077625"/>
      <w:r w:rsidRPr="00040BDC">
        <w:rPr>
          <w:rFonts w:hint="eastAsia"/>
          <w:lang w:val="en-GB" w:eastAsia="zh-CN"/>
        </w:rPr>
        <w:lastRenderedPageBreak/>
        <w:t>ITU-T A</w:t>
      </w:r>
      <w:r w:rsidRPr="00040BDC">
        <w:rPr>
          <w:rFonts w:hint="eastAsia"/>
          <w:lang w:val="en-GB" w:eastAsia="zh-CN"/>
        </w:rPr>
        <w:t>系列建议书增补</w:t>
      </w:r>
      <w:r w:rsidR="00FE7659" w:rsidRPr="00040BDC">
        <w:rPr>
          <w:rStyle w:val="href"/>
          <w:rFonts w:hint="eastAsia"/>
          <w:lang w:val="en-GB" w:eastAsia="zh-CN"/>
        </w:rPr>
        <w:t>6</w:t>
      </w:r>
      <w:bookmarkEnd w:id="470"/>
      <w:bookmarkEnd w:id="471"/>
      <w:bookmarkEnd w:id="472"/>
    </w:p>
    <w:p w14:paraId="0BB70FF5" w14:textId="77777777" w:rsidR="00DD228E" w:rsidRPr="00040BDC" w:rsidRDefault="00DD228E" w:rsidP="00E20546">
      <w:pPr>
        <w:pStyle w:val="RecTitle0"/>
        <w:outlineLvl w:val="0"/>
        <w:rPr>
          <w:lang w:eastAsia="zh-CN"/>
        </w:rPr>
      </w:pPr>
      <w:bookmarkStart w:id="473" w:name="_Toc192077626"/>
      <w:r w:rsidRPr="00040BDC">
        <w:rPr>
          <w:rFonts w:hint="eastAsia"/>
          <w:lang w:eastAsia="zh-CN"/>
        </w:rPr>
        <w:t>开展标准化差距分析的导则</w:t>
      </w:r>
      <w:bookmarkEnd w:id="473"/>
    </w:p>
    <w:p w14:paraId="08EBD29E" w14:textId="77777777" w:rsidR="00DD228E" w:rsidRPr="00040BDC" w:rsidRDefault="00DD228E" w:rsidP="00DD228E">
      <w:pPr>
        <w:pStyle w:val="Heading1"/>
        <w:rPr>
          <w:lang w:eastAsia="zh-CN"/>
        </w:rPr>
      </w:pPr>
      <w:r w:rsidRPr="00040BDC">
        <w:rPr>
          <w:bCs/>
          <w:lang w:val="zh-CN" w:eastAsia="zh-CN"/>
        </w:rPr>
        <w:t>1</w:t>
      </w:r>
      <w:r w:rsidRPr="00040BDC">
        <w:rPr>
          <w:bCs/>
          <w:lang w:val="zh-CN" w:eastAsia="zh-CN"/>
        </w:rPr>
        <w:tab/>
      </w:r>
      <w:r w:rsidRPr="00040BDC">
        <w:rPr>
          <w:bCs/>
          <w:lang w:val="zh-CN" w:eastAsia="zh-CN"/>
        </w:rPr>
        <w:t>范围</w:t>
      </w:r>
    </w:p>
    <w:p w14:paraId="59FBBC1B" w14:textId="77777777" w:rsidR="00DD228E" w:rsidRPr="00040BDC" w:rsidRDefault="00DD228E" w:rsidP="00DD228E">
      <w:pPr>
        <w:ind w:firstLineChars="200" w:firstLine="480"/>
        <w:rPr>
          <w:lang w:eastAsia="zh-CN"/>
        </w:rPr>
      </w:pPr>
      <w:r w:rsidRPr="00040BDC">
        <w:rPr>
          <w:rFonts w:hint="eastAsia"/>
          <w:lang w:eastAsia="zh-CN"/>
        </w:rPr>
        <w:t>根据国际电联其他研究组或其他国际标准制定组织（</w:t>
      </w:r>
      <w:r w:rsidRPr="00040BDC">
        <w:rPr>
          <w:lang w:eastAsia="zh-CN"/>
        </w:rPr>
        <w:t>ISO</w:t>
      </w:r>
      <w:r w:rsidRPr="00040BDC">
        <w:rPr>
          <w:rFonts w:hint="eastAsia"/>
          <w:lang w:eastAsia="zh-CN"/>
        </w:rPr>
        <w:t>、</w:t>
      </w:r>
      <w:r w:rsidRPr="00040BDC">
        <w:rPr>
          <w:lang w:eastAsia="zh-CN"/>
        </w:rPr>
        <w:t>IEC</w:t>
      </w:r>
      <w:r w:rsidRPr="00040BDC">
        <w:rPr>
          <w:rFonts w:hint="eastAsia"/>
          <w:lang w:eastAsia="zh-CN"/>
        </w:rPr>
        <w:t>和符合</w:t>
      </w:r>
      <w:r w:rsidRPr="00040BDC">
        <w:rPr>
          <w:lang w:eastAsia="zh-CN"/>
        </w:rPr>
        <w:t>ITU-T A.5</w:t>
      </w:r>
      <w:r w:rsidRPr="00040BDC">
        <w:rPr>
          <w:rFonts w:hint="eastAsia"/>
          <w:lang w:eastAsia="zh-CN"/>
        </w:rPr>
        <w:t>资格</w:t>
      </w:r>
      <w:r w:rsidR="00C04B27" w:rsidRPr="00040BDC">
        <w:rPr>
          <w:lang w:val="en-GB" w:eastAsia="zh-CN"/>
        </w:rPr>
        <w:t xml:space="preserve"> </w:t>
      </w:r>
      <w:r w:rsidR="00C04B27" w:rsidRPr="00040BDC">
        <w:rPr>
          <w:rStyle w:val="FootnoteReference"/>
          <w:lang w:val="en-GB" w:eastAsia="zh-CN"/>
        </w:rPr>
        <w:footnoteReference w:id="99"/>
      </w:r>
      <w:r w:rsidRPr="00040BDC">
        <w:rPr>
          <w:rFonts w:hint="eastAsia"/>
          <w:lang w:eastAsia="zh-CN"/>
        </w:rPr>
        <w:t>的相关组织）制定的标准进行标准化差距分析，有助于就需要完成的工作达成共识，有助于确定潜在的竞争优势和战略标准化机遇，同时优化资源分配。当研究组计划进行以下操作时，此方法是有益的：</w:t>
      </w:r>
    </w:p>
    <w:p w14:paraId="296C474E" w14:textId="77777777" w:rsidR="00DD228E" w:rsidRPr="00040BDC" w:rsidRDefault="00DD228E" w:rsidP="00DD228E">
      <w:pPr>
        <w:pStyle w:val="enumlev1"/>
        <w:rPr>
          <w:lang w:eastAsia="zh-CN"/>
        </w:rPr>
      </w:pPr>
      <w:r w:rsidRPr="00040BDC">
        <w:rPr>
          <w:lang w:val="zh-CN" w:eastAsia="zh-CN"/>
        </w:rPr>
        <w:t>–</w:t>
      </w:r>
      <w:r w:rsidRPr="00040BDC">
        <w:rPr>
          <w:lang w:val="zh-CN" w:eastAsia="zh-CN"/>
        </w:rPr>
        <w:tab/>
      </w:r>
      <w:r w:rsidRPr="00040BDC">
        <w:rPr>
          <w:lang w:val="zh-CN" w:eastAsia="zh-CN"/>
        </w:rPr>
        <w:t>扩大</w:t>
      </w:r>
      <w:r w:rsidRPr="00040BDC">
        <w:rPr>
          <w:rFonts w:ascii="SimSun" w:hAnsi="SimSun" w:cs="SimSun" w:hint="eastAsia"/>
          <w:lang w:val="zh-CN" w:eastAsia="zh-CN"/>
        </w:rPr>
        <w:t>职责</w:t>
      </w:r>
      <w:r w:rsidRPr="00040BDC">
        <w:rPr>
          <w:lang w:val="zh-CN" w:eastAsia="zh-CN"/>
        </w:rPr>
        <w:t>范围，</w:t>
      </w:r>
    </w:p>
    <w:p w14:paraId="39F8399A" w14:textId="77777777" w:rsidR="00DD228E" w:rsidRPr="00040BDC" w:rsidRDefault="00DD228E" w:rsidP="00DD228E">
      <w:pPr>
        <w:pStyle w:val="enumlev1"/>
        <w:rPr>
          <w:lang w:eastAsia="zh-CN"/>
        </w:rPr>
      </w:pPr>
      <w:r w:rsidRPr="00040BDC">
        <w:rPr>
          <w:lang w:val="zh-CN" w:eastAsia="zh-CN"/>
        </w:rPr>
        <w:t>–</w:t>
      </w:r>
      <w:r w:rsidRPr="00040BDC">
        <w:rPr>
          <w:lang w:val="zh-CN" w:eastAsia="zh-CN"/>
        </w:rPr>
        <w:tab/>
      </w:r>
      <w:r w:rsidRPr="00040BDC">
        <w:rPr>
          <w:lang w:val="zh-CN" w:eastAsia="zh-CN"/>
        </w:rPr>
        <w:t>设立一个新课题，</w:t>
      </w:r>
    </w:p>
    <w:p w14:paraId="02C6A09E" w14:textId="77777777" w:rsidR="00DD228E" w:rsidRPr="00040BDC" w:rsidRDefault="00DD228E" w:rsidP="00DD228E">
      <w:pPr>
        <w:pStyle w:val="enumlev1"/>
        <w:rPr>
          <w:lang w:eastAsia="zh-CN"/>
        </w:rPr>
      </w:pPr>
      <w:r w:rsidRPr="00040BDC">
        <w:rPr>
          <w:lang w:val="zh-CN" w:eastAsia="zh-CN"/>
        </w:rPr>
        <w:t>–</w:t>
      </w:r>
      <w:r w:rsidRPr="00040BDC">
        <w:rPr>
          <w:lang w:val="zh-CN" w:eastAsia="zh-CN"/>
        </w:rPr>
        <w:tab/>
      </w:r>
      <w:r w:rsidRPr="00040BDC">
        <w:rPr>
          <w:lang w:val="zh-CN" w:eastAsia="zh-CN"/>
        </w:rPr>
        <w:t>成立一个焦点组，或</w:t>
      </w:r>
    </w:p>
    <w:p w14:paraId="190C6E72" w14:textId="77777777" w:rsidR="00DD228E" w:rsidRPr="00040BDC" w:rsidRDefault="00DD228E" w:rsidP="00DD228E">
      <w:pPr>
        <w:pStyle w:val="enumlev1"/>
        <w:rPr>
          <w:lang w:eastAsia="zh-CN"/>
        </w:rPr>
      </w:pPr>
      <w:r w:rsidRPr="00040BDC">
        <w:rPr>
          <w:lang w:val="zh-CN" w:eastAsia="zh-CN"/>
        </w:rPr>
        <w:t>–</w:t>
      </w:r>
      <w:r w:rsidRPr="00040BDC">
        <w:rPr>
          <w:lang w:val="zh-CN" w:eastAsia="zh-CN"/>
        </w:rPr>
        <w:tab/>
      </w:r>
      <w:r w:rsidRPr="00040BDC">
        <w:rPr>
          <w:lang w:val="zh-CN" w:eastAsia="zh-CN"/>
        </w:rPr>
        <w:t>在工作计划中增加一个新的工作项目。</w:t>
      </w:r>
    </w:p>
    <w:p w14:paraId="0CF5C2DE" w14:textId="77777777" w:rsidR="00DD228E" w:rsidRPr="00040BDC" w:rsidRDefault="00DD228E" w:rsidP="00DD228E">
      <w:pPr>
        <w:ind w:firstLineChars="200" w:firstLine="480"/>
        <w:rPr>
          <w:lang w:eastAsia="zh-CN"/>
        </w:rPr>
      </w:pPr>
      <w:r w:rsidRPr="00040BDC">
        <w:rPr>
          <w:lang w:val="zh-CN" w:eastAsia="zh-CN"/>
        </w:rPr>
        <w:t>焦点组也可开展标准化工</w:t>
      </w:r>
      <w:proofErr w:type="gramStart"/>
      <w:r w:rsidRPr="00040BDC">
        <w:rPr>
          <w:lang w:val="zh-CN" w:eastAsia="zh-CN"/>
        </w:rPr>
        <w:t>作差距</w:t>
      </w:r>
      <w:proofErr w:type="gramEnd"/>
      <w:r w:rsidRPr="00040BDC">
        <w:rPr>
          <w:lang w:val="zh-CN" w:eastAsia="zh-CN"/>
        </w:rPr>
        <w:t>分析。</w:t>
      </w:r>
    </w:p>
    <w:p w14:paraId="4B4172A6" w14:textId="77777777" w:rsidR="00DD228E" w:rsidRPr="00040BDC" w:rsidRDefault="00DD228E" w:rsidP="00DD228E">
      <w:pPr>
        <w:ind w:firstLineChars="200" w:firstLine="480"/>
        <w:rPr>
          <w:lang w:eastAsia="zh-CN"/>
        </w:rPr>
      </w:pPr>
      <w:r w:rsidRPr="00040BDC">
        <w:rPr>
          <w:lang w:val="zh-CN" w:eastAsia="zh-CN"/>
        </w:rPr>
        <w:t>标准化差距分析通常以</w:t>
      </w:r>
      <w:r w:rsidRPr="00040BDC">
        <w:rPr>
          <w:rFonts w:ascii="SimSun" w:hAnsi="SimSun" w:cs="SimSun" w:hint="eastAsia"/>
          <w:lang w:val="zh-CN" w:eastAsia="zh-CN"/>
        </w:rPr>
        <w:t>向</w:t>
      </w:r>
      <w:r w:rsidRPr="00040BDC">
        <w:rPr>
          <w:lang w:val="zh-CN" w:eastAsia="zh-CN"/>
        </w:rPr>
        <w:t>会议提交文稿的形式提供并在会议期间进一步完善。</w:t>
      </w:r>
    </w:p>
    <w:p w14:paraId="28D82665" w14:textId="77777777" w:rsidR="00DD228E" w:rsidRPr="00040BDC" w:rsidRDefault="00DD228E" w:rsidP="00DD228E">
      <w:pPr>
        <w:pStyle w:val="Heading1"/>
      </w:pPr>
      <w:r w:rsidRPr="00040BDC">
        <w:rPr>
          <w:bCs/>
        </w:rPr>
        <w:t>2</w:t>
      </w:r>
      <w:r w:rsidRPr="00040BDC">
        <w:rPr>
          <w:bCs/>
        </w:rPr>
        <w:tab/>
      </w:r>
      <w:proofErr w:type="spellStart"/>
      <w:r w:rsidRPr="00040BDC">
        <w:rPr>
          <w:rFonts w:hint="eastAsia"/>
          <w:bCs/>
        </w:rPr>
        <w:t>参引</w:t>
      </w:r>
      <w:proofErr w:type="spellEnd"/>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29"/>
      </w:tblGrid>
      <w:tr w:rsidR="00DD228E" w:rsidRPr="00040BDC" w14:paraId="68133E67" w14:textId="77777777" w:rsidTr="007C41E9">
        <w:trPr>
          <w:jc w:val="center"/>
        </w:trPr>
        <w:tc>
          <w:tcPr>
            <w:tcW w:w="2410" w:type="dxa"/>
          </w:tcPr>
          <w:p w14:paraId="0745AD3D" w14:textId="77777777" w:rsidR="00DD228E" w:rsidRPr="00040BDC" w:rsidRDefault="00DD228E" w:rsidP="004F47FF">
            <w:pPr>
              <w:pStyle w:val="Normalnoindent"/>
              <w:jc w:val="left"/>
            </w:pPr>
            <w:r w:rsidRPr="00040BDC">
              <w:t>[ITU-T A.1]</w:t>
            </w:r>
          </w:p>
        </w:tc>
        <w:tc>
          <w:tcPr>
            <w:tcW w:w="7229" w:type="dxa"/>
          </w:tcPr>
          <w:p w14:paraId="1713A7A6" w14:textId="77777777" w:rsidR="00DD228E" w:rsidRPr="00040BDC" w:rsidRDefault="00DD228E" w:rsidP="004F47FF">
            <w:pPr>
              <w:pStyle w:val="Normalnoindent"/>
              <w:jc w:val="left"/>
              <w:rPr>
                <w:rFonts w:eastAsia="STKaiti"/>
                <w:lang w:eastAsia="zh-CN"/>
              </w:rPr>
            </w:pPr>
            <w:r w:rsidRPr="00040BDC">
              <w:rPr>
                <w:lang w:eastAsia="zh-CN"/>
              </w:rPr>
              <w:t>ITU-T A.1</w:t>
            </w:r>
            <w:r w:rsidRPr="00040BDC">
              <w:rPr>
                <w:rFonts w:eastAsia="SimSun"/>
                <w:lang w:val="zh-CN" w:eastAsia="zh-CN"/>
              </w:rPr>
              <w:t>建议书</w:t>
            </w:r>
            <w:r w:rsidRPr="00040BDC">
              <w:rPr>
                <w:rFonts w:eastAsia="SimSun"/>
                <w:lang w:eastAsia="zh-CN"/>
              </w:rPr>
              <w:t>（</w:t>
            </w:r>
            <w:r w:rsidRPr="00040BDC">
              <w:rPr>
                <w:lang w:eastAsia="zh-CN"/>
              </w:rPr>
              <w:t>2019</w:t>
            </w:r>
            <w:r w:rsidRPr="00040BDC">
              <w:rPr>
                <w:rFonts w:eastAsia="SimSun"/>
                <w:lang w:val="zh-CN" w:eastAsia="zh-CN"/>
              </w:rPr>
              <w:t>年</w:t>
            </w:r>
            <w:r w:rsidRPr="00040BDC">
              <w:rPr>
                <w:rFonts w:eastAsia="SimSun"/>
                <w:lang w:eastAsia="zh-CN"/>
              </w:rPr>
              <w:t>），</w:t>
            </w:r>
            <w:r w:rsidRPr="00040BDC">
              <w:rPr>
                <w:rStyle w:val="Italic0"/>
                <w:lang w:eastAsia="zh-CN"/>
              </w:rPr>
              <w:t>国际电联电信标准化部门（</w:t>
            </w:r>
            <w:r w:rsidRPr="00040BDC">
              <w:rPr>
                <w:rStyle w:val="Italic0"/>
                <w:lang w:eastAsia="zh-CN"/>
              </w:rPr>
              <w:t>ITU-T</w:t>
            </w:r>
            <w:r w:rsidRPr="00040BDC">
              <w:rPr>
                <w:rStyle w:val="Italic0"/>
                <w:lang w:eastAsia="zh-CN"/>
              </w:rPr>
              <w:t>）研究组的工作方法</w:t>
            </w:r>
            <w:r w:rsidRPr="00040BDC">
              <w:rPr>
                <w:rFonts w:eastAsia="STKaiti"/>
                <w:lang w:val="zh-CN" w:eastAsia="zh-CN"/>
              </w:rPr>
              <w:t>。</w:t>
            </w:r>
          </w:p>
        </w:tc>
      </w:tr>
      <w:tr w:rsidR="00DD228E" w:rsidRPr="00040BDC" w14:paraId="75F4247D" w14:textId="77777777" w:rsidTr="007C41E9">
        <w:trPr>
          <w:jc w:val="center"/>
        </w:trPr>
        <w:tc>
          <w:tcPr>
            <w:tcW w:w="2410" w:type="dxa"/>
          </w:tcPr>
          <w:p w14:paraId="454DF0FA" w14:textId="77777777" w:rsidR="00DD228E" w:rsidRPr="00040BDC" w:rsidRDefault="00DD228E" w:rsidP="004F47FF">
            <w:pPr>
              <w:pStyle w:val="Normalnoindent"/>
              <w:jc w:val="left"/>
            </w:pPr>
            <w:r w:rsidRPr="00040BDC">
              <w:t>[ITU-T A.2]</w:t>
            </w:r>
          </w:p>
        </w:tc>
        <w:tc>
          <w:tcPr>
            <w:tcW w:w="7229" w:type="dxa"/>
          </w:tcPr>
          <w:p w14:paraId="5A226E73" w14:textId="77777777" w:rsidR="00DD228E" w:rsidRPr="00040BDC" w:rsidRDefault="00DD228E" w:rsidP="004F47FF">
            <w:pPr>
              <w:pStyle w:val="Normalnoindent"/>
              <w:jc w:val="left"/>
              <w:rPr>
                <w:rFonts w:eastAsia="Batang"/>
                <w:lang w:eastAsia="zh-CN"/>
              </w:rPr>
            </w:pPr>
            <w:r w:rsidRPr="00040BDC">
              <w:rPr>
                <w:lang w:eastAsia="zh-CN"/>
              </w:rPr>
              <w:t>ITU-T A.2</w:t>
            </w:r>
            <w:r w:rsidRPr="00040BDC">
              <w:rPr>
                <w:lang w:val="zh-CN" w:eastAsia="zh-CN"/>
              </w:rPr>
              <w:t>建议书</w:t>
            </w:r>
            <w:r w:rsidRPr="00040BDC">
              <w:rPr>
                <w:lang w:eastAsia="zh-CN"/>
              </w:rPr>
              <w:t>（</w:t>
            </w:r>
            <w:r w:rsidRPr="00040BDC">
              <w:rPr>
                <w:lang w:eastAsia="zh-CN"/>
              </w:rPr>
              <w:t>2012</w:t>
            </w:r>
            <w:r w:rsidRPr="00040BDC">
              <w:rPr>
                <w:lang w:val="zh-CN" w:eastAsia="zh-CN"/>
              </w:rPr>
              <w:t>年</w:t>
            </w:r>
            <w:r w:rsidRPr="00040BDC">
              <w:rPr>
                <w:lang w:eastAsia="zh-CN"/>
              </w:rPr>
              <w:t>），</w:t>
            </w:r>
            <w:r w:rsidRPr="00040BDC">
              <w:rPr>
                <w:rStyle w:val="Italic0"/>
                <w:lang w:eastAsia="zh-CN"/>
              </w:rPr>
              <w:t>提交国际电联电信标准化部门文稿的介绍</w:t>
            </w:r>
            <w:r w:rsidRPr="00040BDC">
              <w:rPr>
                <w:rFonts w:eastAsia="STKaiti" w:hint="eastAsia"/>
                <w:lang w:val="zh-CN" w:eastAsia="zh-CN"/>
              </w:rPr>
              <w:t>。</w:t>
            </w:r>
          </w:p>
        </w:tc>
      </w:tr>
      <w:tr w:rsidR="00DD228E" w:rsidRPr="00040BDC" w14:paraId="0F3CA8C0" w14:textId="77777777" w:rsidTr="007C41E9">
        <w:trPr>
          <w:jc w:val="center"/>
        </w:trPr>
        <w:tc>
          <w:tcPr>
            <w:tcW w:w="2410" w:type="dxa"/>
          </w:tcPr>
          <w:p w14:paraId="3228D323" w14:textId="77777777" w:rsidR="00DD228E" w:rsidRPr="00040BDC" w:rsidRDefault="00DD228E" w:rsidP="004F47FF">
            <w:pPr>
              <w:pStyle w:val="Normalnoindent"/>
              <w:jc w:val="left"/>
              <w:rPr>
                <w:rFonts w:eastAsia="Batang"/>
              </w:rPr>
            </w:pPr>
            <w:r w:rsidRPr="00040BDC">
              <w:rPr>
                <w:rFonts w:eastAsia="Batang"/>
              </w:rPr>
              <w:t>[ITU-T A.7]</w:t>
            </w:r>
          </w:p>
        </w:tc>
        <w:tc>
          <w:tcPr>
            <w:tcW w:w="7229" w:type="dxa"/>
          </w:tcPr>
          <w:p w14:paraId="6338A5C7" w14:textId="77777777" w:rsidR="00DD228E" w:rsidRPr="00040BDC" w:rsidRDefault="00DD228E" w:rsidP="004F47FF">
            <w:pPr>
              <w:pStyle w:val="Normalnoindent"/>
              <w:jc w:val="left"/>
              <w:rPr>
                <w:rFonts w:eastAsia="STKaiti"/>
              </w:rPr>
            </w:pPr>
            <w:r w:rsidRPr="00040BDC">
              <w:t>ITU-T A.7</w:t>
            </w:r>
            <w:proofErr w:type="spellStart"/>
            <w:r w:rsidRPr="00040BDC">
              <w:rPr>
                <w:lang w:val="zh-CN"/>
              </w:rPr>
              <w:t>建议书</w:t>
            </w:r>
            <w:proofErr w:type="spellEnd"/>
            <w:r w:rsidRPr="00040BDC">
              <w:t>（</w:t>
            </w:r>
            <w:r w:rsidRPr="00040BDC">
              <w:t>2024</w:t>
            </w:r>
            <w:r w:rsidRPr="00040BDC">
              <w:rPr>
                <w:lang w:val="zh-CN"/>
              </w:rPr>
              <w:t>年</w:t>
            </w:r>
            <w:r w:rsidRPr="00040BDC">
              <w:t>），</w:t>
            </w:r>
            <w:proofErr w:type="spellStart"/>
            <w:r w:rsidRPr="00040BDC">
              <w:rPr>
                <w:rStyle w:val="Italic0"/>
              </w:rPr>
              <w:t>焦点组：成立和工作程序</w:t>
            </w:r>
            <w:proofErr w:type="spellEnd"/>
            <w:r w:rsidRPr="00040BDC">
              <w:rPr>
                <w:rFonts w:eastAsia="STKaiti"/>
                <w:lang w:val="zh-CN"/>
              </w:rPr>
              <w:t>。</w:t>
            </w:r>
          </w:p>
        </w:tc>
      </w:tr>
      <w:tr w:rsidR="00DD228E" w:rsidRPr="00040BDC" w14:paraId="17596CB2" w14:textId="77777777" w:rsidTr="007C41E9">
        <w:trPr>
          <w:jc w:val="center"/>
        </w:trPr>
        <w:tc>
          <w:tcPr>
            <w:tcW w:w="2410" w:type="dxa"/>
          </w:tcPr>
          <w:p w14:paraId="25227EFB" w14:textId="77777777" w:rsidR="00DD228E" w:rsidRPr="00040BDC" w:rsidRDefault="00DD228E" w:rsidP="004F47FF">
            <w:pPr>
              <w:pStyle w:val="Normalnoindent"/>
              <w:jc w:val="left"/>
              <w:rPr>
                <w:rFonts w:eastAsia="Batang"/>
              </w:rPr>
            </w:pPr>
            <w:r w:rsidRPr="00040BDC">
              <w:rPr>
                <w:rFonts w:eastAsia="Batang"/>
              </w:rPr>
              <w:t>[ITU-T A.13]</w:t>
            </w:r>
          </w:p>
        </w:tc>
        <w:tc>
          <w:tcPr>
            <w:tcW w:w="7229" w:type="dxa"/>
          </w:tcPr>
          <w:p w14:paraId="376E239F" w14:textId="77777777" w:rsidR="00DD228E" w:rsidRPr="00040BDC" w:rsidRDefault="00DD228E" w:rsidP="004F47FF">
            <w:pPr>
              <w:pStyle w:val="Normalnoindent"/>
              <w:jc w:val="left"/>
              <w:rPr>
                <w:rFonts w:eastAsia="STKaiti"/>
              </w:rPr>
            </w:pPr>
            <w:r w:rsidRPr="00040BDC">
              <w:t>ITU-T A.13</w:t>
            </w:r>
            <w:proofErr w:type="spellStart"/>
            <w:r w:rsidRPr="00040BDC">
              <w:rPr>
                <w:lang w:val="zh-CN"/>
              </w:rPr>
              <w:t>建议书</w:t>
            </w:r>
            <w:proofErr w:type="spellEnd"/>
            <w:r w:rsidRPr="00040BDC">
              <w:t>（</w:t>
            </w:r>
            <w:r w:rsidRPr="00040BDC">
              <w:t>2019</w:t>
            </w:r>
            <w:r w:rsidRPr="00040BDC">
              <w:rPr>
                <w:lang w:val="zh-CN"/>
              </w:rPr>
              <w:t>年</w:t>
            </w:r>
            <w:r w:rsidRPr="00040BDC">
              <w:t>），</w:t>
            </w:r>
            <w:proofErr w:type="spellStart"/>
            <w:r w:rsidRPr="00040BDC">
              <w:rPr>
                <w:rStyle w:val="Italic0"/>
              </w:rPr>
              <w:t>非规范性</w:t>
            </w:r>
            <w:proofErr w:type="spellEnd"/>
            <w:r w:rsidRPr="00040BDC">
              <w:rPr>
                <w:rStyle w:val="Italic0"/>
              </w:rPr>
              <w:t>ITU-T</w:t>
            </w:r>
            <w:proofErr w:type="spellStart"/>
            <w:r w:rsidRPr="00040BDC">
              <w:rPr>
                <w:rStyle w:val="Italic0"/>
              </w:rPr>
              <w:t>出版物，包括</w:t>
            </w:r>
            <w:proofErr w:type="spellEnd"/>
            <w:r w:rsidRPr="00040BDC">
              <w:rPr>
                <w:rStyle w:val="Italic0"/>
              </w:rPr>
              <w:t>ITU-T</w:t>
            </w:r>
            <w:proofErr w:type="spellStart"/>
            <w:r w:rsidRPr="00040BDC">
              <w:rPr>
                <w:rStyle w:val="Italic0"/>
              </w:rPr>
              <w:t>建议书的增补</w:t>
            </w:r>
            <w:proofErr w:type="spellEnd"/>
            <w:r w:rsidRPr="00040BDC">
              <w:rPr>
                <w:rFonts w:eastAsia="STKaiti"/>
                <w:lang w:val="zh-CN"/>
              </w:rPr>
              <w:t>。</w:t>
            </w:r>
          </w:p>
        </w:tc>
      </w:tr>
      <w:tr w:rsidR="00DD228E" w:rsidRPr="00040BDC" w14:paraId="28A45882" w14:textId="77777777" w:rsidTr="007C41E9">
        <w:trPr>
          <w:jc w:val="center"/>
        </w:trPr>
        <w:tc>
          <w:tcPr>
            <w:tcW w:w="2410" w:type="dxa"/>
          </w:tcPr>
          <w:p w14:paraId="5CABABA6" w14:textId="77777777" w:rsidR="00DD228E" w:rsidRPr="00040BDC" w:rsidRDefault="00DD228E" w:rsidP="004F47FF">
            <w:pPr>
              <w:pStyle w:val="Normalnoindent"/>
              <w:jc w:val="left"/>
              <w:rPr>
                <w:rFonts w:eastAsia="Batang"/>
                <w:lang w:eastAsia="zh-CN"/>
              </w:rPr>
            </w:pPr>
            <w:r w:rsidRPr="00040BDC">
              <w:rPr>
                <w:rFonts w:eastAsia="Batang"/>
                <w:lang w:eastAsia="zh-CN"/>
              </w:rPr>
              <w:t>[ITU-T A.23]</w:t>
            </w:r>
          </w:p>
        </w:tc>
        <w:tc>
          <w:tcPr>
            <w:tcW w:w="7229" w:type="dxa"/>
          </w:tcPr>
          <w:p w14:paraId="40E4E7FB" w14:textId="77777777" w:rsidR="00DD228E" w:rsidRPr="00040BDC" w:rsidRDefault="00DD228E" w:rsidP="004F47FF">
            <w:pPr>
              <w:pStyle w:val="Normalnoindent"/>
              <w:jc w:val="left"/>
              <w:rPr>
                <w:rFonts w:eastAsia="STKaiti"/>
                <w:lang w:val="zh-CN" w:eastAsia="zh-CN"/>
              </w:rPr>
            </w:pPr>
            <w:r w:rsidRPr="00040BDC">
              <w:rPr>
                <w:lang w:eastAsia="zh-CN"/>
              </w:rPr>
              <w:t>ITU-T A.23</w:t>
            </w:r>
            <w:r w:rsidRPr="00040BDC">
              <w:rPr>
                <w:lang w:val="zh-CN" w:eastAsia="zh-CN"/>
              </w:rPr>
              <w:t>建议书</w:t>
            </w:r>
            <w:r w:rsidRPr="00040BDC">
              <w:rPr>
                <w:lang w:eastAsia="zh-CN"/>
              </w:rPr>
              <w:t>（</w:t>
            </w:r>
            <w:r w:rsidRPr="00040BDC">
              <w:rPr>
                <w:lang w:eastAsia="zh-CN"/>
              </w:rPr>
              <w:t>2000</w:t>
            </w:r>
            <w:r w:rsidRPr="00040BDC">
              <w:rPr>
                <w:rFonts w:eastAsia="SimSun"/>
                <w:lang w:eastAsia="zh-CN"/>
              </w:rPr>
              <w:t>年</w:t>
            </w:r>
            <w:r w:rsidRPr="00040BDC">
              <w:rPr>
                <w:lang w:eastAsia="zh-CN"/>
              </w:rPr>
              <w:t>），</w:t>
            </w:r>
            <w:r w:rsidRPr="00040BDC">
              <w:rPr>
                <w:rStyle w:val="Italic0"/>
                <w:lang w:eastAsia="zh-CN"/>
              </w:rPr>
              <w:t>与国际标准化组织（</w:t>
            </w:r>
            <w:r w:rsidRPr="00040BDC">
              <w:rPr>
                <w:rStyle w:val="Italic0"/>
                <w:lang w:eastAsia="zh-CN"/>
              </w:rPr>
              <w:t>ISO</w:t>
            </w:r>
            <w:r w:rsidRPr="00040BDC">
              <w:rPr>
                <w:rStyle w:val="Italic0"/>
                <w:lang w:eastAsia="zh-CN"/>
              </w:rPr>
              <w:t>）和国际电工委员会（</w:t>
            </w:r>
            <w:r w:rsidRPr="00040BDC">
              <w:rPr>
                <w:rStyle w:val="Italic0"/>
                <w:lang w:eastAsia="zh-CN"/>
              </w:rPr>
              <w:t>IEC</w:t>
            </w:r>
            <w:r w:rsidRPr="00040BDC">
              <w:rPr>
                <w:rStyle w:val="Italic0"/>
                <w:lang w:eastAsia="zh-CN"/>
              </w:rPr>
              <w:t>）就信息技术开展合作</w:t>
            </w:r>
            <w:r w:rsidRPr="00040BDC">
              <w:rPr>
                <w:rFonts w:eastAsia="STKaiti"/>
                <w:lang w:val="zh-CN" w:eastAsia="zh-CN"/>
              </w:rPr>
              <w:t>。</w:t>
            </w:r>
          </w:p>
        </w:tc>
      </w:tr>
      <w:tr w:rsidR="00DD228E" w:rsidRPr="00040BDC" w14:paraId="7E0E0BF6" w14:textId="77777777" w:rsidTr="007C41E9">
        <w:trPr>
          <w:jc w:val="center"/>
        </w:trPr>
        <w:tc>
          <w:tcPr>
            <w:tcW w:w="2410" w:type="dxa"/>
          </w:tcPr>
          <w:p w14:paraId="43E44247" w14:textId="77777777" w:rsidR="00DD228E" w:rsidRPr="00040BDC" w:rsidRDefault="00DD228E" w:rsidP="004F47FF">
            <w:pPr>
              <w:pStyle w:val="Normalnoindent"/>
              <w:jc w:val="left"/>
              <w:rPr>
                <w:lang w:eastAsia="zh-CN"/>
              </w:rPr>
            </w:pPr>
            <w:r w:rsidRPr="00040BDC">
              <w:rPr>
                <w:lang w:eastAsia="zh-CN"/>
              </w:rPr>
              <w:t>[ITU-T A-Suppl.3]</w:t>
            </w:r>
          </w:p>
        </w:tc>
        <w:tc>
          <w:tcPr>
            <w:tcW w:w="7229" w:type="dxa"/>
          </w:tcPr>
          <w:p w14:paraId="26CF6979" w14:textId="77777777" w:rsidR="00DD228E" w:rsidRPr="00040BDC" w:rsidRDefault="00DD228E" w:rsidP="004F47FF">
            <w:pPr>
              <w:pStyle w:val="Normalnoindent"/>
              <w:jc w:val="left"/>
              <w:rPr>
                <w:rFonts w:eastAsia="STKaiti"/>
                <w:lang w:val="zh-CN" w:eastAsia="zh-CN"/>
              </w:rPr>
            </w:pPr>
            <w:r w:rsidRPr="00040BDC">
              <w:rPr>
                <w:lang w:eastAsia="zh-CN"/>
              </w:rPr>
              <w:t>ITU-T A</w:t>
            </w:r>
            <w:r w:rsidRPr="00040BDC">
              <w:rPr>
                <w:lang w:val="zh-CN" w:eastAsia="zh-CN"/>
              </w:rPr>
              <w:t>系列建议书增补</w:t>
            </w:r>
            <w:r w:rsidRPr="00040BDC">
              <w:rPr>
                <w:lang w:eastAsia="zh-CN"/>
              </w:rPr>
              <w:t>3</w:t>
            </w:r>
            <w:r w:rsidRPr="00040BDC">
              <w:rPr>
                <w:lang w:eastAsia="zh-CN"/>
              </w:rPr>
              <w:t>（</w:t>
            </w:r>
            <w:r w:rsidRPr="00040BDC">
              <w:rPr>
                <w:lang w:eastAsia="zh-CN"/>
              </w:rPr>
              <w:t>2012</w:t>
            </w:r>
            <w:r w:rsidRPr="00040BDC">
              <w:rPr>
                <w:lang w:val="zh-CN" w:eastAsia="zh-CN"/>
              </w:rPr>
              <w:t>年</w:t>
            </w:r>
            <w:r w:rsidRPr="00040BDC">
              <w:rPr>
                <w:lang w:eastAsia="zh-CN"/>
              </w:rPr>
              <w:t>），</w:t>
            </w:r>
            <w:r w:rsidRPr="00040BDC">
              <w:rPr>
                <w:rFonts w:eastAsia="STKaiti"/>
                <w:lang w:val="zh-CN" w:eastAsia="zh-CN"/>
              </w:rPr>
              <w:t>IETF</w:t>
            </w:r>
            <w:r w:rsidRPr="00040BDC">
              <w:rPr>
                <w:rFonts w:eastAsia="STKaiti"/>
                <w:lang w:val="zh-CN" w:eastAsia="zh-CN"/>
              </w:rPr>
              <w:t>和</w:t>
            </w:r>
            <w:r w:rsidRPr="00040BDC">
              <w:rPr>
                <w:rFonts w:eastAsia="STKaiti"/>
                <w:lang w:val="zh-CN" w:eastAsia="zh-CN"/>
              </w:rPr>
              <w:t>ITU-T</w:t>
            </w:r>
            <w:r w:rsidRPr="00040BDC">
              <w:rPr>
                <w:rFonts w:eastAsia="STKaiti"/>
                <w:lang w:val="zh-CN" w:eastAsia="zh-CN"/>
              </w:rPr>
              <w:t>协作导则。</w:t>
            </w:r>
          </w:p>
        </w:tc>
      </w:tr>
      <w:tr w:rsidR="00DD228E" w:rsidRPr="00040BDC" w14:paraId="5958274A" w14:textId="77777777" w:rsidTr="007C41E9">
        <w:trPr>
          <w:jc w:val="center"/>
        </w:trPr>
        <w:tc>
          <w:tcPr>
            <w:tcW w:w="2410" w:type="dxa"/>
          </w:tcPr>
          <w:p w14:paraId="7BEDE7BB" w14:textId="77777777" w:rsidR="00DD228E" w:rsidRPr="00040BDC" w:rsidRDefault="00DD228E" w:rsidP="004F47FF">
            <w:pPr>
              <w:pStyle w:val="Normalnoindent"/>
              <w:jc w:val="lef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1]</w:t>
            </w:r>
          </w:p>
        </w:tc>
        <w:tc>
          <w:tcPr>
            <w:tcW w:w="7229" w:type="dxa"/>
          </w:tcPr>
          <w:p w14:paraId="70DFEB70" w14:textId="77777777" w:rsidR="00DD228E" w:rsidRPr="00040BDC" w:rsidRDefault="00DD228E" w:rsidP="004F47FF">
            <w:pPr>
              <w:pStyle w:val="Normalnoindent"/>
              <w:jc w:val="left"/>
              <w:rPr>
                <w:rFonts w:eastAsia="STKaiti"/>
                <w:lang w:val="zh-CN" w:eastAsia="zh-CN"/>
              </w:rPr>
            </w:pPr>
            <w:r w:rsidRPr="00040BDC">
              <w:rPr>
                <w:lang w:val="zh-CN" w:eastAsia="zh-CN"/>
              </w:rPr>
              <w:t>WTSA</w:t>
            </w:r>
            <w:r w:rsidRPr="00040BDC">
              <w:rPr>
                <w:lang w:val="zh-CN" w:eastAsia="zh-CN"/>
              </w:rPr>
              <w:t>第</w:t>
            </w:r>
            <w:r w:rsidRPr="00040BDC">
              <w:rPr>
                <w:lang w:val="zh-CN" w:eastAsia="zh-CN"/>
              </w:rPr>
              <w:t>1</w:t>
            </w:r>
            <w:r w:rsidRPr="00040BDC">
              <w:rPr>
                <w:lang w:val="zh-CN" w:eastAsia="zh-CN"/>
              </w:rPr>
              <w:t>号决议（</w:t>
            </w:r>
            <w:r w:rsidRPr="00040BDC">
              <w:rPr>
                <w:lang w:val="zh-CN" w:eastAsia="zh-CN"/>
              </w:rPr>
              <w:t>2022</w:t>
            </w:r>
            <w:r w:rsidRPr="00040BDC">
              <w:rPr>
                <w:lang w:val="zh-CN" w:eastAsia="zh-CN"/>
              </w:rPr>
              <w:t>年，日内瓦，修订版）</w:t>
            </w:r>
            <w:r w:rsidRPr="00040BDC">
              <w:rPr>
                <w:lang w:eastAsia="zh-CN"/>
              </w:rPr>
              <w:t>，</w:t>
            </w:r>
            <w:r w:rsidRPr="00040BDC">
              <w:rPr>
                <w:rStyle w:val="Italic0"/>
                <w:lang w:eastAsia="zh-CN"/>
              </w:rPr>
              <w:t>国际电</w:t>
            </w:r>
            <w:proofErr w:type="gramStart"/>
            <w:r w:rsidRPr="00040BDC">
              <w:rPr>
                <w:rStyle w:val="Italic0"/>
                <w:lang w:eastAsia="zh-CN"/>
              </w:rPr>
              <w:t>联电信</w:t>
            </w:r>
            <w:proofErr w:type="gramEnd"/>
            <w:r w:rsidRPr="00040BDC">
              <w:rPr>
                <w:rStyle w:val="Italic0"/>
                <w:lang w:eastAsia="zh-CN"/>
              </w:rPr>
              <w:t>标准化部门的议事规则</w:t>
            </w:r>
            <w:r w:rsidRPr="00040BDC">
              <w:rPr>
                <w:rFonts w:eastAsia="STKaiti"/>
                <w:lang w:val="zh-CN" w:eastAsia="zh-CN"/>
              </w:rPr>
              <w:t>。</w:t>
            </w:r>
          </w:p>
        </w:tc>
      </w:tr>
      <w:tr w:rsidR="00DD228E" w:rsidRPr="00040BDC" w14:paraId="58E00B52" w14:textId="77777777" w:rsidTr="007C41E9">
        <w:trPr>
          <w:jc w:val="center"/>
        </w:trPr>
        <w:tc>
          <w:tcPr>
            <w:tcW w:w="2410" w:type="dxa"/>
          </w:tcPr>
          <w:p w14:paraId="25E8289D" w14:textId="77777777" w:rsidR="00DD228E" w:rsidRPr="00040BDC" w:rsidRDefault="00DD228E" w:rsidP="004F47FF">
            <w:pPr>
              <w:pStyle w:val="Normalnoindent"/>
              <w:jc w:val="left"/>
              <w:rPr>
                <w:lang w:eastAsia="zh-CN"/>
              </w:rPr>
            </w:pPr>
            <w:r w:rsidRPr="00040BDC">
              <w:rPr>
                <w:lang w:eastAsia="zh-CN"/>
              </w:rPr>
              <w:t xml:space="preserve">[WTSA </w:t>
            </w:r>
            <w:proofErr w:type="spellStart"/>
            <w:r w:rsidRPr="00040BDC">
              <w:rPr>
                <w:lang w:eastAsia="zh-CN"/>
              </w:rPr>
              <w:t>Res</w:t>
            </w:r>
            <w:proofErr w:type="spellEnd"/>
            <w:r w:rsidRPr="00040BDC">
              <w:rPr>
                <w:lang w:eastAsia="zh-CN"/>
              </w:rPr>
              <w:t>. 2]</w:t>
            </w:r>
          </w:p>
        </w:tc>
        <w:tc>
          <w:tcPr>
            <w:tcW w:w="7229" w:type="dxa"/>
          </w:tcPr>
          <w:p w14:paraId="566AC3A2" w14:textId="77777777" w:rsidR="00DD228E" w:rsidRPr="00040BDC" w:rsidRDefault="00DD228E" w:rsidP="004F47FF">
            <w:pPr>
              <w:pStyle w:val="Normalnoindent"/>
              <w:jc w:val="left"/>
              <w:rPr>
                <w:rFonts w:eastAsia="STKaiti"/>
                <w:lang w:val="zh-CN" w:eastAsia="zh-CN"/>
              </w:rPr>
            </w:pPr>
            <w:r w:rsidRPr="00040BDC">
              <w:rPr>
                <w:lang w:val="zh-CN" w:eastAsia="zh-CN"/>
              </w:rPr>
              <w:t>WTSA</w:t>
            </w:r>
            <w:r w:rsidRPr="00040BDC">
              <w:rPr>
                <w:lang w:val="zh-CN" w:eastAsia="zh-CN"/>
              </w:rPr>
              <w:t>第</w:t>
            </w:r>
            <w:r w:rsidRPr="00040BDC">
              <w:rPr>
                <w:lang w:val="zh-CN" w:eastAsia="zh-CN"/>
              </w:rPr>
              <w:t>2</w:t>
            </w:r>
            <w:r w:rsidRPr="00040BDC">
              <w:rPr>
                <w:lang w:val="zh-CN" w:eastAsia="zh-CN"/>
              </w:rPr>
              <w:t>号决议（</w:t>
            </w:r>
            <w:r w:rsidRPr="00040BDC">
              <w:rPr>
                <w:lang w:val="zh-CN" w:eastAsia="zh-CN"/>
              </w:rPr>
              <w:t>2022</w:t>
            </w:r>
            <w:r w:rsidRPr="00040BDC">
              <w:rPr>
                <w:lang w:val="zh-CN" w:eastAsia="zh-CN"/>
              </w:rPr>
              <w:t>年，日内瓦，修订版），</w:t>
            </w:r>
            <w:r w:rsidRPr="00040BDC">
              <w:rPr>
                <w:rStyle w:val="Italic0"/>
                <w:lang w:eastAsia="zh-CN"/>
              </w:rPr>
              <w:t>国际电</w:t>
            </w:r>
            <w:proofErr w:type="gramStart"/>
            <w:r w:rsidRPr="00040BDC">
              <w:rPr>
                <w:rStyle w:val="Italic0"/>
                <w:lang w:eastAsia="zh-CN"/>
              </w:rPr>
              <w:t>联电信</w:t>
            </w:r>
            <w:proofErr w:type="gramEnd"/>
            <w:r w:rsidRPr="00040BDC">
              <w:rPr>
                <w:rStyle w:val="Italic0"/>
                <w:lang w:eastAsia="zh-CN"/>
              </w:rPr>
              <w:t>标准化部门研究组的责任和职权</w:t>
            </w:r>
            <w:r w:rsidRPr="00040BDC">
              <w:rPr>
                <w:rFonts w:eastAsia="STKaiti"/>
                <w:lang w:val="zh-CN" w:eastAsia="zh-CN"/>
              </w:rPr>
              <w:t>。</w:t>
            </w:r>
          </w:p>
        </w:tc>
      </w:tr>
    </w:tbl>
    <w:p w14:paraId="261F3117" w14:textId="77777777" w:rsidR="003758D8" w:rsidRPr="00040BDC" w:rsidRDefault="003758D8" w:rsidP="00DD228E">
      <w:pPr>
        <w:pStyle w:val="Reftext"/>
        <w:tabs>
          <w:tab w:val="clear" w:pos="794"/>
          <w:tab w:val="clear" w:pos="1191"/>
          <w:tab w:val="clear" w:pos="1588"/>
        </w:tabs>
        <w:ind w:left="1985" w:hanging="1985"/>
        <w:rPr>
          <w:rFonts w:eastAsia="STKaiti"/>
          <w:lang w:val="zh-CN" w:eastAsia="zh-CN"/>
        </w:rPr>
      </w:pPr>
    </w:p>
    <w:p w14:paraId="15AB1334" w14:textId="77777777" w:rsidR="003758D8" w:rsidRPr="00040BDC" w:rsidRDefault="003758D8" w:rsidP="00DD228E">
      <w:pPr>
        <w:pStyle w:val="Reftext"/>
        <w:tabs>
          <w:tab w:val="clear" w:pos="794"/>
          <w:tab w:val="clear" w:pos="1191"/>
          <w:tab w:val="clear" w:pos="1588"/>
        </w:tabs>
        <w:ind w:left="1985" w:hanging="1985"/>
        <w:rPr>
          <w:rFonts w:eastAsia="STKaiti"/>
          <w:lang w:val="zh-CN" w:eastAsia="zh-CN"/>
        </w:rPr>
      </w:pPr>
      <w:r w:rsidRPr="00040BDC">
        <w:rPr>
          <w:rFonts w:eastAsia="STKaiti"/>
          <w:lang w:val="zh-CN" w:eastAsia="zh-CN"/>
        </w:rPr>
        <w:br w:type="page"/>
      </w:r>
    </w:p>
    <w:p w14:paraId="5F0C6F2E" w14:textId="77777777" w:rsidR="00DD228E" w:rsidRPr="00040BDC" w:rsidRDefault="00DD228E" w:rsidP="00DD228E">
      <w:pPr>
        <w:pStyle w:val="Heading1"/>
        <w:ind w:left="0" w:firstLine="0"/>
        <w:rPr>
          <w:lang w:eastAsia="zh-CN"/>
        </w:rPr>
      </w:pPr>
      <w:r w:rsidRPr="00040BDC">
        <w:rPr>
          <w:bCs/>
          <w:lang w:val="zh-CN" w:eastAsia="zh-CN"/>
        </w:rPr>
        <w:lastRenderedPageBreak/>
        <w:t>3</w:t>
      </w:r>
      <w:r w:rsidRPr="00040BDC">
        <w:rPr>
          <w:bCs/>
          <w:lang w:val="zh-CN" w:eastAsia="zh-CN"/>
        </w:rPr>
        <w:tab/>
      </w:r>
      <w:r w:rsidRPr="00040BDC">
        <w:rPr>
          <w:bCs/>
          <w:lang w:val="zh-CN" w:eastAsia="zh-CN"/>
        </w:rPr>
        <w:t>定义</w:t>
      </w:r>
    </w:p>
    <w:p w14:paraId="7B1227E0" w14:textId="77777777" w:rsidR="00DD228E" w:rsidRPr="00040BDC" w:rsidRDefault="00DD228E" w:rsidP="00DD228E">
      <w:pPr>
        <w:pStyle w:val="Heading2"/>
        <w:rPr>
          <w:lang w:eastAsia="zh-CN"/>
        </w:rPr>
      </w:pPr>
      <w:r w:rsidRPr="00040BDC">
        <w:rPr>
          <w:bCs/>
          <w:lang w:val="zh-CN" w:eastAsia="zh-CN"/>
        </w:rPr>
        <w:t>3.1</w:t>
      </w:r>
      <w:r w:rsidRPr="00040BDC">
        <w:rPr>
          <w:lang w:val="zh-CN" w:eastAsia="zh-CN"/>
        </w:rPr>
        <w:tab/>
      </w:r>
      <w:r w:rsidRPr="00040BDC">
        <w:rPr>
          <w:rFonts w:ascii="SimSun" w:hAnsi="SimSun" w:cs="SimSun" w:hint="eastAsia"/>
          <w:bCs/>
          <w:lang w:val="zh-CN" w:eastAsia="zh-CN"/>
        </w:rPr>
        <w:t>他处</w:t>
      </w:r>
      <w:r w:rsidRPr="00040BDC">
        <w:rPr>
          <w:bCs/>
          <w:lang w:val="zh-CN" w:eastAsia="zh-CN"/>
        </w:rPr>
        <w:t>定义的术语</w:t>
      </w:r>
    </w:p>
    <w:p w14:paraId="0290B95C" w14:textId="77777777" w:rsidR="00DD228E" w:rsidRPr="00040BDC" w:rsidRDefault="00DD228E" w:rsidP="00DD228E">
      <w:pPr>
        <w:ind w:firstLineChars="200" w:firstLine="480"/>
        <w:rPr>
          <w:lang w:eastAsia="zh-CN"/>
        </w:rPr>
      </w:pPr>
      <w:r w:rsidRPr="00040BDC">
        <w:rPr>
          <w:rFonts w:hint="eastAsia"/>
          <w:lang w:val="zh-CN" w:eastAsia="zh-CN"/>
        </w:rPr>
        <w:t>无</w:t>
      </w:r>
      <w:r w:rsidRPr="00040BDC">
        <w:rPr>
          <w:lang w:val="zh-CN" w:eastAsia="zh-CN"/>
        </w:rPr>
        <w:t>。</w:t>
      </w:r>
    </w:p>
    <w:p w14:paraId="0523B101" w14:textId="77777777" w:rsidR="00DD228E" w:rsidRPr="00040BDC" w:rsidRDefault="00DD228E" w:rsidP="00DD228E">
      <w:pPr>
        <w:pStyle w:val="Heading2"/>
        <w:rPr>
          <w:lang w:eastAsia="zh-CN"/>
        </w:rPr>
      </w:pPr>
      <w:r w:rsidRPr="00040BDC">
        <w:rPr>
          <w:bCs/>
          <w:lang w:val="zh-CN" w:eastAsia="zh-CN"/>
        </w:rPr>
        <w:t>3.2</w:t>
      </w:r>
      <w:r w:rsidRPr="00040BDC">
        <w:rPr>
          <w:lang w:val="zh-CN" w:eastAsia="zh-CN"/>
        </w:rPr>
        <w:tab/>
      </w:r>
      <w:r w:rsidRPr="00040BDC">
        <w:rPr>
          <w:bCs/>
          <w:lang w:val="zh-CN" w:eastAsia="zh-CN"/>
        </w:rPr>
        <w:t>本增补中定义的术语</w:t>
      </w:r>
    </w:p>
    <w:p w14:paraId="454A17C8" w14:textId="77777777" w:rsidR="00DD228E" w:rsidRPr="00040BDC" w:rsidRDefault="00DD228E" w:rsidP="00DD228E">
      <w:pPr>
        <w:keepNext/>
        <w:ind w:firstLineChars="200" w:firstLine="480"/>
        <w:rPr>
          <w:rFonts w:eastAsia="Malgun Gothic"/>
          <w:lang w:eastAsia="zh-CN"/>
        </w:rPr>
      </w:pPr>
      <w:r w:rsidRPr="00040BDC">
        <w:rPr>
          <w:lang w:val="zh-CN" w:eastAsia="zh-CN"/>
        </w:rPr>
        <w:t>本增补定义了下列术语：</w:t>
      </w:r>
    </w:p>
    <w:p w14:paraId="467F28C4" w14:textId="29057E1F" w:rsidR="00DD228E" w:rsidRPr="00040BDC" w:rsidRDefault="00DD228E" w:rsidP="004F47FF">
      <w:pPr>
        <w:pStyle w:val="Normalnoindent"/>
        <w:rPr>
          <w:lang w:eastAsia="zh-CN"/>
        </w:rPr>
      </w:pPr>
      <w:r w:rsidRPr="00040BDC">
        <w:rPr>
          <w:b/>
          <w:bCs/>
          <w:lang w:val="zh-CN" w:eastAsia="zh-CN"/>
        </w:rPr>
        <w:t>3.2.1</w:t>
      </w:r>
      <w:r w:rsidRPr="00040BDC">
        <w:rPr>
          <w:lang w:val="zh-CN" w:eastAsia="zh-CN"/>
        </w:rPr>
        <w:tab/>
      </w:r>
      <w:r w:rsidRPr="00040BDC">
        <w:rPr>
          <w:b/>
          <w:bCs/>
          <w:lang w:val="zh-CN" w:eastAsia="zh-CN"/>
        </w:rPr>
        <w:t>标准化差距分析：</w:t>
      </w:r>
      <w:r w:rsidRPr="00040BDC">
        <w:rPr>
          <w:lang w:val="zh-CN" w:eastAsia="zh-CN"/>
        </w:rPr>
        <w:t>确定符合国际电联、</w:t>
      </w:r>
      <w:r w:rsidRPr="00040BDC">
        <w:rPr>
          <w:lang w:val="zh-CN" w:eastAsia="zh-CN"/>
        </w:rPr>
        <w:t>ISO</w:t>
      </w:r>
      <w:r w:rsidRPr="00040BDC">
        <w:rPr>
          <w:lang w:val="zh-CN" w:eastAsia="zh-CN"/>
        </w:rPr>
        <w:t>、</w:t>
      </w:r>
      <w:r w:rsidRPr="00040BDC">
        <w:rPr>
          <w:lang w:val="zh-CN" w:eastAsia="zh-CN"/>
        </w:rPr>
        <w:t>IEC</w:t>
      </w:r>
      <w:r w:rsidRPr="00040BDC">
        <w:rPr>
          <w:lang w:val="zh-CN" w:eastAsia="zh-CN"/>
        </w:rPr>
        <w:t>和</w:t>
      </w:r>
      <w:r w:rsidRPr="00040BDC">
        <w:rPr>
          <w:lang w:val="zh-CN" w:eastAsia="zh-CN"/>
        </w:rPr>
        <w:t>ITU-T A.5</w:t>
      </w:r>
      <w:r w:rsidRPr="00040BDC">
        <w:rPr>
          <w:lang w:val="zh-CN" w:eastAsia="zh-CN"/>
        </w:rPr>
        <w:t>资格的组织当前的标准化活动与期望的或最佳的标准化活动之间的差异或不足的过程，目的是找出特定领域内的差距。</w:t>
      </w:r>
    </w:p>
    <w:p w14:paraId="174BBEF2" w14:textId="77777777" w:rsidR="00DD228E" w:rsidRPr="00040BDC" w:rsidRDefault="00DD228E" w:rsidP="00DD228E">
      <w:pPr>
        <w:pStyle w:val="Heading1"/>
        <w:rPr>
          <w:lang w:eastAsia="zh-CN"/>
        </w:rPr>
      </w:pPr>
      <w:r w:rsidRPr="00040BDC">
        <w:rPr>
          <w:bCs/>
          <w:lang w:val="zh-CN" w:eastAsia="zh-CN"/>
        </w:rPr>
        <w:t>4</w:t>
      </w:r>
      <w:r w:rsidRPr="00040BDC">
        <w:rPr>
          <w:bCs/>
          <w:lang w:val="zh-CN" w:eastAsia="zh-CN"/>
        </w:rPr>
        <w:tab/>
      </w:r>
      <w:r w:rsidRPr="00040BDC">
        <w:rPr>
          <w:bCs/>
          <w:lang w:val="zh-CN" w:eastAsia="zh-CN"/>
        </w:rPr>
        <w:t>缩</w:t>
      </w:r>
      <w:r w:rsidRPr="00040BDC">
        <w:rPr>
          <w:rFonts w:ascii="SimSun" w:hAnsi="SimSun" w:cs="SimSun" w:hint="eastAsia"/>
          <w:bCs/>
          <w:lang w:val="zh-CN" w:eastAsia="zh-CN"/>
        </w:rPr>
        <w:t>写词</w:t>
      </w:r>
      <w:r w:rsidRPr="00040BDC">
        <w:rPr>
          <w:bCs/>
          <w:lang w:val="zh-CN" w:eastAsia="zh-CN"/>
        </w:rPr>
        <w:t>和首字母缩略语</w:t>
      </w:r>
    </w:p>
    <w:p w14:paraId="4FE9184A" w14:textId="77777777" w:rsidR="00365CAC" w:rsidRPr="00040BDC" w:rsidRDefault="00DD228E" w:rsidP="00365CAC">
      <w:pPr>
        <w:tabs>
          <w:tab w:val="left" w:pos="1134"/>
        </w:tabs>
        <w:ind w:firstLineChars="200" w:firstLine="480"/>
        <w:rPr>
          <w:lang w:val="zh-CN" w:eastAsia="zh-CN"/>
        </w:rPr>
      </w:pPr>
      <w:r w:rsidRPr="00040BDC">
        <w:rPr>
          <w:lang w:val="zh-CN" w:eastAsia="zh-CN"/>
        </w:rPr>
        <w:t>本增补采用下列缩写词和首字母缩略语：</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365CAC" w:rsidRPr="00040BDC" w14:paraId="1520C759" w14:textId="77777777" w:rsidTr="00125D10">
        <w:trPr>
          <w:jc w:val="center"/>
        </w:trPr>
        <w:tc>
          <w:tcPr>
            <w:tcW w:w="1271" w:type="dxa"/>
          </w:tcPr>
          <w:p w14:paraId="3C55A893" w14:textId="77777777" w:rsidR="00365CAC" w:rsidRPr="00040BDC" w:rsidRDefault="00365CAC" w:rsidP="003758D8">
            <w:pPr>
              <w:pStyle w:val="Normalnoindent"/>
            </w:pPr>
            <w:r w:rsidRPr="00040BDC">
              <w:t>CEI</w:t>
            </w:r>
          </w:p>
        </w:tc>
        <w:tc>
          <w:tcPr>
            <w:tcW w:w="8358" w:type="dxa"/>
          </w:tcPr>
          <w:p w14:paraId="3D30D323" w14:textId="77777777" w:rsidR="00365CAC" w:rsidRPr="00040BDC" w:rsidRDefault="00365CAC" w:rsidP="003758D8">
            <w:pPr>
              <w:pStyle w:val="Normalnoindent"/>
              <w:rPr>
                <w:lang w:val="fr-CH"/>
              </w:rPr>
            </w:pPr>
            <w:r w:rsidRPr="00040BDC">
              <w:rPr>
                <w:lang w:val="zh-CN" w:eastAsia="zh-CN"/>
              </w:rPr>
              <w:t>国际电工委员会</w:t>
            </w:r>
          </w:p>
        </w:tc>
      </w:tr>
      <w:tr w:rsidR="00365CAC" w:rsidRPr="00040BDC" w14:paraId="36827E76" w14:textId="77777777" w:rsidTr="00125D10">
        <w:trPr>
          <w:jc w:val="center"/>
        </w:trPr>
        <w:tc>
          <w:tcPr>
            <w:tcW w:w="1271" w:type="dxa"/>
          </w:tcPr>
          <w:p w14:paraId="258C6ECF" w14:textId="77777777" w:rsidR="00365CAC" w:rsidRPr="00040BDC" w:rsidRDefault="00365CAC" w:rsidP="003758D8">
            <w:pPr>
              <w:pStyle w:val="Normalnoindent"/>
            </w:pPr>
            <w:r w:rsidRPr="00040BDC">
              <w:t>IETF</w:t>
            </w:r>
          </w:p>
        </w:tc>
        <w:tc>
          <w:tcPr>
            <w:tcW w:w="8358" w:type="dxa"/>
          </w:tcPr>
          <w:p w14:paraId="1783CDFF" w14:textId="77777777" w:rsidR="00365CAC" w:rsidRPr="00040BDC" w:rsidRDefault="00365CAC" w:rsidP="003758D8">
            <w:pPr>
              <w:pStyle w:val="Normalnoindent"/>
              <w:rPr>
                <w:lang w:val="fr-CH"/>
              </w:rPr>
            </w:pPr>
            <w:r w:rsidRPr="00040BDC">
              <w:rPr>
                <w:lang w:val="zh-CN" w:eastAsia="zh-CN"/>
              </w:rPr>
              <w:t>互联网工程</w:t>
            </w:r>
            <w:r w:rsidRPr="00040BDC">
              <w:rPr>
                <w:rFonts w:ascii="SimSun" w:hAnsi="SimSun" w:cs="SimSun" w:hint="eastAsia"/>
                <w:lang w:val="zh-CN" w:eastAsia="zh-CN"/>
              </w:rPr>
              <w:t>任务组</w:t>
            </w:r>
          </w:p>
        </w:tc>
      </w:tr>
      <w:tr w:rsidR="00365CAC" w:rsidRPr="00040BDC" w14:paraId="04DD2D2E" w14:textId="77777777" w:rsidTr="00125D10">
        <w:trPr>
          <w:jc w:val="center"/>
        </w:trPr>
        <w:tc>
          <w:tcPr>
            <w:tcW w:w="1271" w:type="dxa"/>
          </w:tcPr>
          <w:p w14:paraId="473A5201" w14:textId="77777777" w:rsidR="00365CAC" w:rsidRPr="00040BDC" w:rsidRDefault="00365CAC" w:rsidP="003758D8">
            <w:pPr>
              <w:pStyle w:val="Normalnoindent"/>
            </w:pPr>
            <w:r w:rsidRPr="00040BDC">
              <w:t>ISO</w:t>
            </w:r>
          </w:p>
        </w:tc>
        <w:tc>
          <w:tcPr>
            <w:tcW w:w="8358" w:type="dxa"/>
          </w:tcPr>
          <w:p w14:paraId="2368C1BD" w14:textId="77777777" w:rsidR="00365CAC" w:rsidRPr="00040BDC" w:rsidRDefault="00365CAC" w:rsidP="003758D8">
            <w:pPr>
              <w:pStyle w:val="Normalnoindent"/>
              <w:rPr>
                <w:lang w:val="fr-CH"/>
              </w:rPr>
            </w:pPr>
            <w:r w:rsidRPr="00040BDC">
              <w:rPr>
                <w:lang w:val="zh-CN" w:eastAsia="zh-CN"/>
              </w:rPr>
              <w:t>国际标准化组织</w:t>
            </w:r>
          </w:p>
        </w:tc>
      </w:tr>
      <w:tr w:rsidR="00365CAC" w:rsidRPr="00040BDC" w14:paraId="05BD3E75" w14:textId="77777777" w:rsidTr="00125D10">
        <w:trPr>
          <w:jc w:val="center"/>
        </w:trPr>
        <w:tc>
          <w:tcPr>
            <w:tcW w:w="1271" w:type="dxa"/>
          </w:tcPr>
          <w:p w14:paraId="341AF60F" w14:textId="77777777" w:rsidR="00365CAC" w:rsidRPr="00040BDC" w:rsidRDefault="00365CAC" w:rsidP="003758D8">
            <w:pPr>
              <w:pStyle w:val="Normalnoindent"/>
            </w:pPr>
            <w:r w:rsidRPr="00040BDC">
              <w:t>SDO</w:t>
            </w:r>
          </w:p>
        </w:tc>
        <w:tc>
          <w:tcPr>
            <w:tcW w:w="8358" w:type="dxa"/>
          </w:tcPr>
          <w:p w14:paraId="095E67B5" w14:textId="77777777" w:rsidR="00365CAC" w:rsidRPr="00040BDC" w:rsidRDefault="00365CAC" w:rsidP="003758D8">
            <w:pPr>
              <w:pStyle w:val="Normalnoindent"/>
            </w:pPr>
            <w:r w:rsidRPr="00040BDC">
              <w:rPr>
                <w:lang w:val="zh-CN" w:eastAsia="zh-CN"/>
              </w:rPr>
              <w:t>标准制定组织</w:t>
            </w:r>
          </w:p>
        </w:tc>
      </w:tr>
      <w:tr w:rsidR="00365CAC" w:rsidRPr="00040BDC" w14:paraId="64037B5C" w14:textId="77777777" w:rsidTr="00125D10">
        <w:trPr>
          <w:jc w:val="center"/>
        </w:trPr>
        <w:tc>
          <w:tcPr>
            <w:tcW w:w="1271" w:type="dxa"/>
          </w:tcPr>
          <w:p w14:paraId="4811CEB8" w14:textId="77777777" w:rsidR="00365CAC" w:rsidRPr="00040BDC" w:rsidRDefault="00365CAC" w:rsidP="003758D8">
            <w:pPr>
              <w:pStyle w:val="Normalnoindent"/>
            </w:pPr>
            <w:r w:rsidRPr="00040BDC">
              <w:t>SMB</w:t>
            </w:r>
          </w:p>
        </w:tc>
        <w:tc>
          <w:tcPr>
            <w:tcW w:w="8358" w:type="dxa"/>
          </w:tcPr>
          <w:p w14:paraId="6E3435DE" w14:textId="77777777" w:rsidR="00365CAC" w:rsidRPr="00040BDC" w:rsidRDefault="00365CAC" w:rsidP="003758D8">
            <w:pPr>
              <w:pStyle w:val="Normalnoindent"/>
            </w:pPr>
            <w:r w:rsidRPr="00040BDC">
              <w:rPr>
                <w:lang w:val="zh-CN" w:eastAsia="zh-CN"/>
              </w:rPr>
              <w:t>标准化管理委员会</w:t>
            </w:r>
          </w:p>
        </w:tc>
      </w:tr>
      <w:tr w:rsidR="00365CAC" w:rsidRPr="00040BDC" w14:paraId="3609B683" w14:textId="77777777" w:rsidTr="00125D10">
        <w:trPr>
          <w:jc w:val="center"/>
        </w:trPr>
        <w:tc>
          <w:tcPr>
            <w:tcW w:w="1271" w:type="dxa"/>
          </w:tcPr>
          <w:p w14:paraId="74A0600B" w14:textId="77777777" w:rsidR="00365CAC" w:rsidRPr="00040BDC" w:rsidRDefault="00365CAC" w:rsidP="003758D8">
            <w:pPr>
              <w:pStyle w:val="Normalnoindent"/>
            </w:pPr>
            <w:r w:rsidRPr="00040BDC">
              <w:t>SPCG</w:t>
            </w:r>
          </w:p>
        </w:tc>
        <w:tc>
          <w:tcPr>
            <w:tcW w:w="8358" w:type="dxa"/>
          </w:tcPr>
          <w:p w14:paraId="47918E37" w14:textId="77777777" w:rsidR="00365CAC" w:rsidRPr="00040BDC" w:rsidRDefault="00365CAC" w:rsidP="003758D8">
            <w:pPr>
              <w:pStyle w:val="Normalnoindent"/>
            </w:pPr>
            <w:r w:rsidRPr="00040BDC">
              <w:rPr>
                <w:lang w:val="zh-CN" w:eastAsia="zh-CN"/>
              </w:rPr>
              <w:t>标准化项目协调组</w:t>
            </w:r>
          </w:p>
        </w:tc>
      </w:tr>
      <w:tr w:rsidR="00365CAC" w:rsidRPr="00040BDC" w14:paraId="0ED4083A" w14:textId="77777777" w:rsidTr="00125D10">
        <w:trPr>
          <w:jc w:val="center"/>
        </w:trPr>
        <w:tc>
          <w:tcPr>
            <w:tcW w:w="1271" w:type="dxa"/>
          </w:tcPr>
          <w:p w14:paraId="2DAB93F6" w14:textId="77777777" w:rsidR="00365CAC" w:rsidRPr="00040BDC" w:rsidRDefault="00365CAC" w:rsidP="003758D8">
            <w:pPr>
              <w:pStyle w:val="Normalnoindent"/>
            </w:pPr>
            <w:r w:rsidRPr="00040BDC">
              <w:t>TMB</w:t>
            </w:r>
          </w:p>
        </w:tc>
        <w:tc>
          <w:tcPr>
            <w:tcW w:w="8358" w:type="dxa"/>
          </w:tcPr>
          <w:p w14:paraId="2A580C13" w14:textId="77777777" w:rsidR="00365CAC" w:rsidRPr="00040BDC" w:rsidRDefault="00365CAC" w:rsidP="003758D8">
            <w:pPr>
              <w:pStyle w:val="Normalnoindent"/>
            </w:pPr>
            <w:r w:rsidRPr="00040BDC">
              <w:rPr>
                <w:lang w:val="zh-CN" w:eastAsia="zh-CN"/>
              </w:rPr>
              <w:t>技术管理委员会</w:t>
            </w:r>
          </w:p>
        </w:tc>
      </w:tr>
    </w:tbl>
    <w:p w14:paraId="774C4BF2" w14:textId="77777777" w:rsidR="00DD228E" w:rsidRPr="00040BDC" w:rsidRDefault="00DD228E" w:rsidP="00DD228E">
      <w:pPr>
        <w:pStyle w:val="Heading1"/>
        <w:rPr>
          <w:lang w:eastAsia="zh-CN"/>
        </w:rPr>
      </w:pPr>
      <w:r w:rsidRPr="00040BDC">
        <w:rPr>
          <w:bCs/>
          <w:lang w:eastAsia="zh-CN"/>
        </w:rPr>
        <w:t>5</w:t>
      </w:r>
      <w:r w:rsidRPr="00040BDC">
        <w:rPr>
          <w:bCs/>
          <w:lang w:eastAsia="zh-CN"/>
        </w:rPr>
        <w:tab/>
      </w:r>
      <w:r w:rsidRPr="00040BDC">
        <w:rPr>
          <w:rFonts w:hint="eastAsia"/>
          <w:bCs/>
          <w:lang w:eastAsia="zh-CN"/>
        </w:rPr>
        <w:t>惯例</w:t>
      </w:r>
    </w:p>
    <w:p w14:paraId="450A6991" w14:textId="77777777" w:rsidR="00DD228E" w:rsidRPr="00040BDC" w:rsidRDefault="00DD228E" w:rsidP="00DD228E">
      <w:pPr>
        <w:ind w:firstLineChars="200" w:firstLine="480"/>
        <w:rPr>
          <w:rFonts w:eastAsia="Malgun Gothic"/>
          <w:lang w:eastAsia="zh-CN"/>
        </w:rPr>
      </w:pPr>
      <w:r w:rsidRPr="00040BDC">
        <w:rPr>
          <w:rFonts w:ascii="SimSun" w:hAnsi="SimSun" w:cs="SimSun" w:hint="eastAsia"/>
          <w:lang w:val="zh-CN" w:eastAsia="zh-CN"/>
        </w:rPr>
        <w:t>无</w:t>
      </w:r>
      <w:r w:rsidRPr="00040BDC">
        <w:rPr>
          <w:lang w:val="zh-CN" w:eastAsia="zh-CN"/>
        </w:rPr>
        <w:t>。</w:t>
      </w:r>
    </w:p>
    <w:p w14:paraId="3B80B3D2" w14:textId="77777777" w:rsidR="00DD228E" w:rsidRPr="00040BDC" w:rsidRDefault="00DD228E" w:rsidP="00DD228E">
      <w:pPr>
        <w:pStyle w:val="Heading1"/>
        <w:rPr>
          <w:lang w:eastAsia="zh-CN"/>
        </w:rPr>
      </w:pPr>
      <w:r w:rsidRPr="00040BDC">
        <w:rPr>
          <w:bCs/>
          <w:lang w:eastAsia="zh-CN"/>
        </w:rPr>
        <w:t>6</w:t>
      </w:r>
      <w:r w:rsidRPr="00040BDC">
        <w:rPr>
          <w:bCs/>
          <w:lang w:eastAsia="zh-CN"/>
        </w:rPr>
        <w:tab/>
      </w:r>
      <w:r w:rsidRPr="00040BDC">
        <w:rPr>
          <w:bCs/>
          <w:lang w:val="zh-CN" w:eastAsia="zh-CN"/>
        </w:rPr>
        <w:t>使用的</w:t>
      </w:r>
      <w:r w:rsidRPr="00040BDC">
        <w:rPr>
          <w:rFonts w:ascii="SimSun" w:hAnsi="SimSun" w:cs="SimSun" w:hint="eastAsia"/>
          <w:bCs/>
          <w:lang w:val="zh-CN" w:eastAsia="zh-CN"/>
        </w:rPr>
        <w:t>背景</w:t>
      </w:r>
      <w:r w:rsidRPr="00040BDC">
        <w:rPr>
          <w:bCs/>
          <w:lang w:val="zh-CN" w:eastAsia="zh-CN"/>
        </w:rPr>
        <w:t>和益处</w:t>
      </w:r>
    </w:p>
    <w:p w14:paraId="537F5874" w14:textId="77777777" w:rsidR="00DD228E" w:rsidRPr="00040BDC" w:rsidRDefault="00DD228E" w:rsidP="004F47FF">
      <w:pPr>
        <w:pStyle w:val="Normalnoindent"/>
        <w:rPr>
          <w:lang w:eastAsia="zh-CN"/>
        </w:rPr>
      </w:pPr>
      <w:r w:rsidRPr="00040BDC">
        <w:rPr>
          <w:b/>
          <w:bCs/>
          <w:lang w:eastAsia="zh-CN"/>
        </w:rPr>
        <w:t>6.1</w:t>
      </w:r>
      <w:r w:rsidRPr="00040BDC">
        <w:rPr>
          <w:b/>
          <w:bCs/>
          <w:lang w:eastAsia="zh-CN"/>
        </w:rPr>
        <w:tab/>
      </w:r>
      <w:r w:rsidRPr="00040BDC">
        <w:rPr>
          <w:lang w:val="zh-CN" w:eastAsia="zh-CN"/>
        </w:rPr>
        <w:t>标准化差距分析可用来整合信息</w:t>
      </w:r>
      <w:r w:rsidRPr="00040BDC">
        <w:rPr>
          <w:lang w:eastAsia="zh-CN"/>
        </w:rPr>
        <w:t>，</w:t>
      </w:r>
      <w:r w:rsidRPr="00040BDC">
        <w:rPr>
          <w:lang w:val="zh-CN" w:eastAsia="zh-CN"/>
        </w:rPr>
        <w:t>进而有效</w:t>
      </w:r>
      <w:r w:rsidRPr="00040BDC">
        <w:rPr>
          <w:rFonts w:ascii="SimSun" w:hAnsi="SimSun" w:cs="SimSun" w:hint="eastAsia"/>
          <w:lang w:val="zh-CN" w:eastAsia="zh-CN"/>
        </w:rPr>
        <w:t>且</w:t>
      </w:r>
      <w:r w:rsidRPr="00040BDC">
        <w:rPr>
          <w:lang w:val="zh-CN" w:eastAsia="zh-CN"/>
        </w:rPr>
        <w:t>高效地界定工作范围。尽管第</w:t>
      </w:r>
      <w:r w:rsidRPr="00040BDC">
        <w:rPr>
          <w:lang w:val="zh-CN" w:eastAsia="zh-CN"/>
        </w:rPr>
        <w:t>7</w:t>
      </w:r>
      <w:r w:rsidRPr="00040BDC">
        <w:rPr>
          <w:lang w:val="zh-CN" w:eastAsia="zh-CN"/>
        </w:rPr>
        <w:t>节中规定的模板不是强制性的，但建议使用</w:t>
      </w:r>
      <w:r w:rsidRPr="00040BDC">
        <w:rPr>
          <w:rFonts w:ascii="SimSun" w:hAnsi="SimSun" w:cs="SimSun" w:hint="eastAsia"/>
          <w:lang w:val="zh-CN" w:eastAsia="zh-CN"/>
        </w:rPr>
        <w:t>这些模板</w:t>
      </w:r>
      <w:r w:rsidRPr="00040BDC">
        <w:rPr>
          <w:lang w:val="zh-CN" w:eastAsia="zh-CN"/>
        </w:rPr>
        <w:t>来加深对</w:t>
      </w:r>
      <w:r w:rsidRPr="00040BDC">
        <w:rPr>
          <w:rFonts w:ascii="SimSun" w:hAnsi="SimSun" w:cs="SimSun" w:hint="eastAsia"/>
          <w:lang w:val="zh-CN" w:eastAsia="zh-CN"/>
        </w:rPr>
        <w:t>所需</w:t>
      </w:r>
      <w:r w:rsidRPr="00040BDC">
        <w:rPr>
          <w:lang w:val="zh-CN" w:eastAsia="zh-CN"/>
        </w:rPr>
        <w:t>完成的工作的共</w:t>
      </w:r>
      <w:r w:rsidRPr="00040BDC">
        <w:rPr>
          <w:rFonts w:ascii="SimSun" w:hAnsi="SimSun" w:cs="SimSun" w:hint="eastAsia"/>
          <w:lang w:val="zh-CN" w:eastAsia="zh-CN"/>
        </w:rPr>
        <w:t>识</w:t>
      </w:r>
      <w:r w:rsidRPr="00040BDC">
        <w:rPr>
          <w:lang w:val="zh-CN" w:eastAsia="zh-CN"/>
        </w:rPr>
        <w:t>。</w:t>
      </w:r>
    </w:p>
    <w:p w14:paraId="577139D3" w14:textId="77777777" w:rsidR="003758D8" w:rsidRPr="00040BDC" w:rsidRDefault="003758D8" w:rsidP="00DD228E">
      <w:pPr>
        <w:jc w:val="left"/>
        <w:rPr>
          <w:b/>
          <w:bCs/>
          <w:lang w:eastAsia="zh-CN"/>
        </w:rPr>
      </w:pPr>
      <w:r w:rsidRPr="00040BDC">
        <w:rPr>
          <w:b/>
          <w:bCs/>
          <w:lang w:eastAsia="zh-CN"/>
        </w:rPr>
        <w:br w:type="page"/>
      </w:r>
    </w:p>
    <w:p w14:paraId="2DC42BC5" w14:textId="224DD366" w:rsidR="00DD228E" w:rsidRPr="00040BDC" w:rsidRDefault="00DD228E" w:rsidP="004F47FF">
      <w:pPr>
        <w:pStyle w:val="Normalnoindent"/>
        <w:rPr>
          <w:lang w:eastAsia="zh-CN"/>
        </w:rPr>
      </w:pPr>
      <w:r w:rsidRPr="00040BDC">
        <w:rPr>
          <w:b/>
          <w:bCs/>
          <w:lang w:eastAsia="zh-CN"/>
        </w:rPr>
        <w:lastRenderedPageBreak/>
        <w:t>6.1.1</w:t>
      </w:r>
      <w:r w:rsidRPr="00040BDC">
        <w:rPr>
          <w:lang w:eastAsia="zh-CN"/>
        </w:rPr>
        <w:tab/>
      </w:r>
      <w:proofErr w:type="gramStart"/>
      <w:r w:rsidRPr="00040BDC">
        <w:rPr>
          <w:lang w:val="zh-CN" w:eastAsia="zh-CN"/>
        </w:rPr>
        <w:t>根据</w:t>
      </w:r>
      <w:r w:rsidRPr="00040BDC">
        <w:rPr>
          <w:lang w:eastAsia="zh-CN"/>
        </w:rPr>
        <w:t>[</w:t>
      </w:r>
      <w:proofErr w:type="gramEnd"/>
      <w:r w:rsidRPr="00040BDC">
        <w:rPr>
          <w:lang w:eastAsia="zh-CN"/>
        </w:rPr>
        <w:t>ITU-T A.23]</w:t>
      </w:r>
      <w:r w:rsidRPr="00040BDC">
        <w:rPr>
          <w:rFonts w:ascii="SimSun" w:hAnsi="SimSun" w:cs="SimSun" w:hint="eastAsia"/>
          <w:lang w:eastAsia="zh-CN"/>
        </w:rPr>
        <w:t>的</w:t>
      </w:r>
      <w:r w:rsidRPr="00040BDC">
        <w:rPr>
          <w:rFonts w:ascii="STKaiti" w:eastAsia="STKaiti" w:hAnsi="STKaiti"/>
          <w:lang w:val="zh-CN" w:eastAsia="zh-CN"/>
        </w:rPr>
        <w:t>做出决定</w:t>
      </w:r>
      <w:r w:rsidRPr="00040BDC">
        <w:rPr>
          <w:lang w:eastAsia="zh-CN"/>
        </w:rPr>
        <w:t>1</w:t>
      </w:r>
      <w:r w:rsidRPr="00040BDC">
        <w:rPr>
          <w:lang w:eastAsia="zh-CN"/>
        </w:rPr>
        <w:t>，</w:t>
      </w:r>
      <w:r w:rsidRPr="00040BDC">
        <w:rPr>
          <w:lang w:eastAsia="zh-CN"/>
        </w:rPr>
        <w:t>ITU-T</w:t>
      </w:r>
      <w:r w:rsidRPr="00040BDC">
        <w:rPr>
          <w:lang w:val="zh-CN" w:eastAsia="zh-CN"/>
        </w:rPr>
        <w:t>、</w:t>
      </w:r>
      <w:r w:rsidRPr="00040BDC">
        <w:rPr>
          <w:lang w:eastAsia="zh-CN"/>
        </w:rPr>
        <w:t>ISO</w:t>
      </w:r>
      <w:r w:rsidRPr="00040BDC">
        <w:rPr>
          <w:lang w:val="zh-CN" w:eastAsia="zh-CN"/>
        </w:rPr>
        <w:t>和</w:t>
      </w:r>
      <w:r w:rsidRPr="00040BDC">
        <w:rPr>
          <w:lang w:eastAsia="zh-CN"/>
        </w:rPr>
        <w:t>IEC</w:t>
      </w:r>
      <w:r w:rsidRPr="00040BDC">
        <w:rPr>
          <w:lang w:val="zh-CN" w:eastAsia="zh-CN"/>
        </w:rPr>
        <w:t>应尽一切努力制定各自的研究计划</w:t>
      </w:r>
      <w:r w:rsidRPr="00040BDC">
        <w:rPr>
          <w:lang w:eastAsia="zh-CN"/>
        </w:rPr>
        <w:t>，</w:t>
      </w:r>
      <w:r w:rsidRPr="00040BDC">
        <w:rPr>
          <w:lang w:val="zh-CN" w:eastAsia="zh-CN"/>
        </w:rPr>
        <w:t>找出</w:t>
      </w:r>
      <w:r w:rsidRPr="00040BDC">
        <w:rPr>
          <w:rFonts w:ascii="SimSun" w:hAnsi="SimSun" w:cs="SimSun" w:hint="eastAsia"/>
          <w:lang w:val="zh-CN" w:eastAsia="zh-CN"/>
        </w:rPr>
        <w:t>存在</w:t>
      </w:r>
      <w:r w:rsidRPr="00040BDC">
        <w:rPr>
          <w:lang w:val="zh-CN" w:eastAsia="zh-CN"/>
        </w:rPr>
        <w:t>重叠</w:t>
      </w:r>
      <w:r w:rsidRPr="00040BDC">
        <w:rPr>
          <w:rFonts w:ascii="SimSun" w:hAnsi="SimSun" w:cs="SimSun" w:hint="eastAsia"/>
          <w:lang w:val="zh-CN" w:eastAsia="zh-CN"/>
        </w:rPr>
        <w:t>的</w:t>
      </w:r>
      <w:r w:rsidRPr="00040BDC">
        <w:rPr>
          <w:lang w:val="zh-CN" w:eastAsia="zh-CN"/>
        </w:rPr>
        <w:t>研究</w:t>
      </w:r>
      <w:r w:rsidRPr="00040BDC">
        <w:rPr>
          <w:lang w:eastAsia="zh-CN"/>
        </w:rPr>
        <w:t>，</w:t>
      </w:r>
      <w:r w:rsidRPr="00040BDC">
        <w:rPr>
          <w:lang w:val="zh-CN" w:eastAsia="zh-CN"/>
        </w:rPr>
        <w:t>以避免重复工作。</w:t>
      </w:r>
      <w:r w:rsidRPr="00040BDC">
        <w:rPr>
          <w:lang w:val="zh-CN" w:eastAsia="zh-CN"/>
        </w:rPr>
        <w:t>IEC SMB/ISO TMB/ITU-T TSAG</w:t>
      </w:r>
      <w:r w:rsidRPr="00040BDC">
        <w:rPr>
          <w:lang w:val="zh-CN" w:eastAsia="zh-CN"/>
        </w:rPr>
        <w:t>标准化计划协调组（</w:t>
      </w:r>
      <w:r w:rsidRPr="00040BDC">
        <w:rPr>
          <w:lang w:val="zh-CN" w:eastAsia="zh-CN"/>
        </w:rPr>
        <w:t>SPCG</w:t>
      </w:r>
      <w:r w:rsidRPr="00040BDC">
        <w:rPr>
          <w:lang w:val="zh-CN" w:eastAsia="zh-CN"/>
        </w:rPr>
        <w:t>）的目标之一</w:t>
      </w:r>
      <w:r w:rsidRPr="00040BDC">
        <w:rPr>
          <w:rFonts w:ascii="SimSun" w:hAnsi="SimSun" w:cs="SimSun" w:hint="eastAsia"/>
          <w:lang w:val="zh-CN" w:eastAsia="zh-CN"/>
        </w:rPr>
        <w:t>，</w:t>
      </w:r>
      <w:r w:rsidRPr="00040BDC">
        <w:rPr>
          <w:lang w:val="zh-CN" w:eastAsia="zh-CN"/>
        </w:rPr>
        <w:t>是审议</w:t>
      </w:r>
      <w:r w:rsidRPr="00040BDC">
        <w:rPr>
          <w:lang w:val="zh-CN" w:eastAsia="zh-CN"/>
        </w:rPr>
        <w:t>IEC</w:t>
      </w:r>
      <w:r w:rsidRPr="00040BDC">
        <w:rPr>
          <w:lang w:val="zh-CN" w:eastAsia="zh-CN"/>
        </w:rPr>
        <w:t>、</w:t>
      </w:r>
      <w:r w:rsidRPr="00040BDC">
        <w:rPr>
          <w:lang w:val="zh-CN" w:eastAsia="zh-CN"/>
        </w:rPr>
        <w:t>ISO</w:t>
      </w:r>
      <w:r w:rsidRPr="00040BDC">
        <w:rPr>
          <w:lang w:val="zh-CN" w:eastAsia="zh-CN"/>
        </w:rPr>
        <w:t>和</w:t>
      </w:r>
      <w:r w:rsidRPr="00040BDC">
        <w:rPr>
          <w:lang w:val="zh-CN" w:eastAsia="zh-CN"/>
        </w:rPr>
        <w:t>ITU-T</w:t>
      </w:r>
      <w:r w:rsidRPr="00040BDC">
        <w:rPr>
          <w:lang w:val="zh-CN" w:eastAsia="zh-CN"/>
        </w:rPr>
        <w:t>现有的标准化活动，并确定需要和</w:t>
      </w:r>
      <w:r w:rsidRPr="00040BDC">
        <w:rPr>
          <w:lang w:val="zh-CN" w:eastAsia="zh-CN"/>
        </w:rPr>
        <w:t>/</w:t>
      </w:r>
      <w:r w:rsidRPr="00040BDC">
        <w:rPr>
          <w:lang w:val="zh-CN" w:eastAsia="zh-CN"/>
        </w:rPr>
        <w:t>或可以加强协调的领域。</w:t>
      </w:r>
    </w:p>
    <w:p w14:paraId="59CFEF6B" w14:textId="1EB3B79D" w:rsidR="00DD228E" w:rsidRPr="00040BDC" w:rsidRDefault="00DD228E" w:rsidP="004F47FF">
      <w:pPr>
        <w:pStyle w:val="Normalnoindent"/>
        <w:rPr>
          <w:lang w:eastAsia="zh-CN"/>
        </w:rPr>
      </w:pPr>
      <w:r w:rsidRPr="00040BDC">
        <w:rPr>
          <w:b/>
          <w:bCs/>
          <w:lang w:eastAsia="zh-CN"/>
        </w:rPr>
        <w:t>6.1.2</w:t>
      </w:r>
      <w:r w:rsidRPr="00040BDC">
        <w:rPr>
          <w:lang w:eastAsia="zh-CN"/>
        </w:rPr>
        <w:tab/>
      </w:r>
      <w:proofErr w:type="gramStart"/>
      <w:r w:rsidRPr="00040BDC">
        <w:rPr>
          <w:lang w:val="zh-CN" w:eastAsia="zh-CN"/>
        </w:rPr>
        <w:t>根据</w:t>
      </w:r>
      <w:r w:rsidRPr="00040BDC">
        <w:rPr>
          <w:lang w:eastAsia="zh-CN"/>
        </w:rPr>
        <w:t>[</w:t>
      </w:r>
      <w:proofErr w:type="gramEnd"/>
      <w:r w:rsidRPr="00040BDC">
        <w:rPr>
          <w:lang w:eastAsia="zh-CN"/>
        </w:rPr>
        <w:t>ITU-T A-Suppl.3]</w:t>
      </w:r>
      <w:r w:rsidRPr="00040BDC">
        <w:rPr>
          <w:lang w:eastAsia="zh-CN"/>
        </w:rPr>
        <w:t>，</w:t>
      </w:r>
      <w:r w:rsidRPr="00040BDC">
        <w:rPr>
          <w:lang w:val="zh-CN" w:eastAsia="zh-CN"/>
        </w:rPr>
        <w:t>已确定与互联网协议</w:t>
      </w:r>
      <w:r w:rsidRPr="00040BDC">
        <w:rPr>
          <w:lang w:eastAsia="zh-CN"/>
        </w:rPr>
        <w:t>（</w:t>
      </w:r>
      <w:r w:rsidRPr="00040BDC">
        <w:rPr>
          <w:lang w:eastAsia="zh-CN"/>
        </w:rPr>
        <w:t>IP</w:t>
      </w:r>
      <w:r w:rsidRPr="00040BDC">
        <w:rPr>
          <w:lang w:eastAsia="zh-CN"/>
        </w:rPr>
        <w:t>）</w:t>
      </w:r>
      <w:r w:rsidRPr="00040BDC">
        <w:rPr>
          <w:lang w:val="zh-CN" w:eastAsia="zh-CN"/>
        </w:rPr>
        <w:t>相关的工作议题的研究组</w:t>
      </w:r>
      <w:r w:rsidRPr="00040BDC">
        <w:rPr>
          <w:rFonts w:ascii="SimSun" w:hAnsi="SimSun" w:cs="SimSun" w:hint="eastAsia"/>
          <w:lang w:eastAsia="zh-CN"/>
        </w:rPr>
        <w:t>，</w:t>
      </w:r>
      <w:r w:rsidRPr="00040BDC">
        <w:rPr>
          <w:lang w:val="zh-CN" w:eastAsia="zh-CN"/>
        </w:rPr>
        <w:t>应评估与</w:t>
      </w:r>
      <w:r w:rsidRPr="00040BDC">
        <w:rPr>
          <w:lang w:eastAsia="zh-CN"/>
        </w:rPr>
        <w:t>IETF</w:t>
      </w:r>
      <w:r w:rsidRPr="00040BDC">
        <w:rPr>
          <w:lang w:val="zh-CN" w:eastAsia="zh-CN"/>
        </w:rPr>
        <w:t>所定议题的关系。</w:t>
      </w:r>
    </w:p>
    <w:p w14:paraId="1920C752" w14:textId="77777777" w:rsidR="00DD228E" w:rsidRPr="00040BDC" w:rsidRDefault="00DD228E" w:rsidP="004F47FF">
      <w:pPr>
        <w:pStyle w:val="Normalnoindent"/>
        <w:rPr>
          <w:lang w:eastAsia="zh-CN"/>
        </w:rPr>
      </w:pPr>
      <w:r w:rsidRPr="00040BDC">
        <w:rPr>
          <w:b/>
          <w:bCs/>
          <w:lang w:val="zh-CN" w:eastAsia="zh-CN"/>
        </w:rPr>
        <w:t>6.2</w:t>
      </w:r>
      <w:r w:rsidRPr="00040BDC">
        <w:rPr>
          <w:lang w:val="zh-CN" w:eastAsia="zh-CN"/>
        </w:rPr>
        <w:tab/>
      </w:r>
      <w:r w:rsidRPr="00040BDC">
        <w:rPr>
          <w:lang w:val="zh-CN" w:eastAsia="zh-CN"/>
        </w:rPr>
        <w:t>根据会议上的讨论情况，研究组（或焦点组）</w:t>
      </w:r>
      <w:r w:rsidRPr="00040BDC">
        <w:rPr>
          <w:rFonts w:ascii="SimSun" w:hAnsi="SimSun" w:cs="SimSun" w:hint="eastAsia"/>
          <w:lang w:val="zh-CN" w:eastAsia="zh-CN"/>
        </w:rPr>
        <w:t>在下列情况下</w:t>
      </w:r>
      <w:r w:rsidRPr="00040BDC">
        <w:rPr>
          <w:lang w:val="zh-CN" w:eastAsia="zh-CN"/>
        </w:rPr>
        <w:t>可同意开展标准化工</w:t>
      </w:r>
      <w:proofErr w:type="gramStart"/>
      <w:r w:rsidRPr="00040BDC">
        <w:rPr>
          <w:lang w:val="zh-CN" w:eastAsia="zh-CN"/>
        </w:rPr>
        <w:t>作差距</w:t>
      </w:r>
      <w:proofErr w:type="gramEnd"/>
      <w:r w:rsidRPr="00040BDC">
        <w:rPr>
          <w:lang w:val="zh-CN" w:eastAsia="zh-CN"/>
        </w:rPr>
        <w:t>分析：</w:t>
      </w:r>
    </w:p>
    <w:p w14:paraId="198B5A66" w14:textId="77777777" w:rsidR="00DD228E" w:rsidRPr="00040BDC" w:rsidRDefault="00DD228E" w:rsidP="00DD228E">
      <w:pPr>
        <w:pStyle w:val="enumlev1"/>
        <w:rPr>
          <w:szCs w:val="24"/>
          <w:lang w:eastAsia="zh-CN"/>
        </w:rPr>
      </w:pPr>
      <w:r w:rsidRPr="00040BDC">
        <w:rPr>
          <w:lang w:val="zh-CN" w:eastAsia="zh-CN"/>
        </w:rPr>
        <w:t>–</w:t>
      </w:r>
      <w:r w:rsidRPr="00040BDC">
        <w:rPr>
          <w:lang w:val="zh-CN" w:eastAsia="zh-CN"/>
        </w:rPr>
        <w:tab/>
      </w:r>
      <w:r w:rsidRPr="00040BDC">
        <w:rPr>
          <w:lang w:val="zh-CN" w:eastAsia="zh-CN"/>
        </w:rPr>
        <w:t>当研究组考虑扩大其范围时（见</w:t>
      </w:r>
      <w:r w:rsidRPr="00040BDC">
        <w:rPr>
          <w:lang w:val="zh-CN" w:eastAsia="zh-CN"/>
        </w:rPr>
        <w:t>[WTSA</w:t>
      </w:r>
      <w:r w:rsidRPr="00040BDC">
        <w:rPr>
          <w:rFonts w:hint="eastAsia"/>
          <w:lang w:val="zh-CN" w:eastAsia="zh-CN"/>
        </w:rPr>
        <w:t>第</w:t>
      </w:r>
      <w:r w:rsidRPr="00040BDC">
        <w:rPr>
          <w:lang w:val="zh-CN" w:eastAsia="zh-CN"/>
        </w:rPr>
        <w:t>2</w:t>
      </w:r>
      <w:r w:rsidRPr="00040BDC">
        <w:rPr>
          <w:rFonts w:hint="eastAsia"/>
          <w:lang w:val="zh-CN" w:eastAsia="zh-CN"/>
        </w:rPr>
        <w:t>号决议</w:t>
      </w:r>
      <w:r w:rsidRPr="00040BDC">
        <w:rPr>
          <w:lang w:val="zh-CN" w:eastAsia="zh-CN"/>
        </w:rPr>
        <w:t>]</w:t>
      </w:r>
      <w:r w:rsidRPr="00040BDC">
        <w:rPr>
          <w:rFonts w:ascii="SimSun" w:hAnsi="SimSun" w:cs="SimSun" w:hint="eastAsia"/>
          <w:lang w:val="zh-CN" w:eastAsia="zh-CN"/>
        </w:rPr>
        <w:t>）；</w:t>
      </w:r>
    </w:p>
    <w:p w14:paraId="1217CB15" w14:textId="77777777" w:rsidR="00DD228E" w:rsidRPr="00040BDC" w:rsidRDefault="00DD228E" w:rsidP="00DD228E">
      <w:pPr>
        <w:pStyle w:val="enumlev1"/>
        <w:rPr>
          <w:szCs w:val="24"/>
          <w:lang w:eastAsia="zh-CN"/>
        </w:rPr>
      </w:pPr>
      <w:r w:rsidRPr="00040BDC">
        <w:rPr>
          <w:lang w:val="zh-CN" w:eastAsia="zh-CN"/>
        </w:rPr>
        <w:t>–</w:t>
      </w:r>
      <w:r w:rsidRPr="00040BDC">
        <w:rPr>
          <w:lang w:val="zh-CN" w:eastAsia="zh-CN"/>
        </w:rPr>
        <w:tab/>
      </w:r>
      <w:r w:rsidRPr="00040BDC">
        <w:rPr>
          <w:lang w:val="zh-CN" w:eastAsia="zh-CN"/>
        </w:rPr>
        <w:t>当研究组考虑设立新课题时（见</w:t>
      </w:r>
      <w:r w:rsidRPr="00040BDC">
        <w:rPr>
          <w:szCs w:val="24"/>
          <w:lang w:eastAsia="zh-CN"/>
        </w:rPr>
        <w:t>[WTSA</w:t>
      </w:r>
      <w:r w:rsidRPr="00040BDC">
        <w:rPr>
          <w:rFonts w:hint="eastAsia"/>
          <w:lang w:val="zh-CN" w:eastAsia="zh-CN"/>
        </w:rPr>
        <w:t>第</w:t>
      </w:r>
      <w:r w:rsidRPr="00040BDC">
        <w:rPr>
          <w:rFonts w:hint="eastAsia"/>
          <w:lang w:val="zh-CN" w:eastAsia="zh-CN"/>
        </w:rPr>
        <w:t>1</w:t>
      </w:r>
      <w:r w:rsidRPr="00040BDC">
        <w:rPr>
          <w:rFonts w:hint="eastAsia"/>
          <w:lang w:val="zh-CN" w:eastAsia="zh-CN"/>
        </w:rPr>
        <w:t>号决议</w:t>
      </w:r>
      <w:r w:rsidRPr="00040BDC">
        <w:rPr>
          <w:szCs w:val="24"/>
          <w:lang w:eastAsia="zh-CN"/>
        </w:rPr>
        <w:t>]</w:t>
      </w:r>
      <w:r w:rsidRPr="00040BDC">
        <w:rPr>
          <w:lang w:val="zh-CN" w:eastAsia="zh-CN"/>
        </w:rPr>
        <w:t>第</w:t>
      </w:r>
      <w:r w:rsidRPr="00040BDC">
        <w:rPr>
          <w:lang w:val="zh-CN" w:eastAsia="zh-CN"/>
        </w:rPr>
        <w:t>7</w:t>
      </w:r>
      <w:r w:rsidRPr="00040BDC">
        <w:rPr>
          <w:rFonts w:ascii="SimSun" w:hAnsi="SimSun" w:cs="SimSun" w:hint="eastAsia"/>
          <w:lang w:val="zh-CN" w:eastAsia="zh-CN"/>
        </w:rPr>
        <w:t>节）；</w:t>
      </w:r>
    </w:p>
    <w:p w14:paraId="35D697CE" w14:textId="77777777" w:rsidR="00DD228E" w:rsidRPr="00040BDC" w:rsidRDefault="00DD228E" w:rsidP="00DD228E">
      <w:pPr>
        <w:pStyle w:val="enumlev1"/>
        <w:rPr>
          <w:szCs w:val="24"/>
        </w:rPr>
      </w:pPr>
      <w:r w:rsidRPr="00040BDC">
        <w:t>–</w:t>
      </w:r>
      <w:r w:rsidRPr="00040BDC">
        <w:tab/>
      </w:r>
      <w:proofErr w:type="spellStart"/>
      <w:r w:rsidRPr="00040BDC">
        <w:rPr>
          <w:lang w:val="zh-CN"/>
        </w:rPr>
        <w:t>成立焦点组</w:t>
      </w:r>
      <w:r w:rsidRPr="00040BDC">
        <w:rPr>
          <w:rFonts w:ascii="SimSun" w:hAnsi="SimSun" w:cs="SimSun" w:hint="eastAsia"/>
          <w:lang w:val="zh-CN"/>
        </w:rPr>
        <w:t>时</w:t>
      </w:r>
      <w:r w:rsidRPr="00040BDC">
        <w:t>（</w:t>
      </w:r>
      <w:proofErr w:type="gramStart"/>
      <w:r w:rsidRPr="00040BDC">
        <w:rPr>
          <w:lang w:val="zh-CN"/>
        </w:rPr>
        <w:t>见</w:t>
      </w:r>
      <w:proofErr w:type="spellEnd"/>
      <w:r w:rsidRPr="00040BDC">
        <w:t>[</w:t>
      </w:r>
      <w:proofErr w:type="gramEnd"/>
      <w:r w:rsidRPr="00040BDC">
        <w:t>ITU-T A.7]</w:t>
      </w:r>
      <w:r w:rsidRPr="00040BDC">
        <w:t>）</w:t>
      </w:r>
      <w:r w:rsidRPr="00040BDC">
        <w:rPr>
          <w:rFonts w:ascii="SimSun" w:hAnsi="SimSun" w:cs="SimSun" w:hint="eastAsia"/>
          <w:lang w:eastAsia="zh-CN"/>
        </w:rPr>
        <w:t>；</w:t>
      </w:r>
    </w:p>
    <w:p w14:paraId="048A9600" w14:textId="77777777" w:rsidR="00DD228E" w:rsidRPr="00040BDC" w:rsidRDefault="00DD228E" w:rsidP="00DD228E">
      <w:pPr>
        <w:pStyle w:val="enumlev1"/>
        <w:rPr>
          <w:szCs w:val="24"/>
        </w:rPr>
      </w:pPr>
      <w:r w:rsidRPr="00040BDC">
        <w:t>–</w:t>
      </w:r>
      <w:r w:rsidRPr="00040BDC">
        <w:tab/>
      </w:r>
      <w:proofErr w:type="spellStart"/>
      <w:r w:rsidRPr="00040BDC">
        <w:rPr>
          <w:lang w:val="zh-CN"/>
        </w:rPr>
        <w:t>当研究组考虑在其工作计划中增加新的工作项目时</w:t>
      </w:r>
      <w:r w:rsidRPr="00040BDC">
        <w:t>（</w:t>
      </w:r>
      <w:proofErr w:type="gramStart"/>
      <w:r w:rsidRPr="00040BDC">
        <w:rPr>
          <w:lang w:val="zh-CN"/>
        </w:rPr>
        <w:t>见</w:t>
      </w:r>
      <w:proofErr w:type="spellEnd"/>
      <w:r w:rsidRPr="00040BDC">
        <w:t>[</w:t>
      </w:r>
      <w:proofErr w:type="gramEnd"/>
      <w:r w:rsidRPr="00040BDC">
        <w:t>ITU-T A.1]</w:t>
      </w:r>
      <w:proofErr w:type="spellStart"/>
      <w:r w:rsidRPr="00040BDC">
        <w:rPr>
          <w:rFonts w:ascii="SimSun" w:hAnsi="SimSun" w:cs="SimSun" w:hint="eastAsia"/>
        </w:rPr>
        <w:t>的</w:t>
      </w:r>
      <w:r w:rsidRPr="00040BDC">
        <w:rPr>
          <w:lang w:val="zh-CN"/>
        </w:rPr>
        <w:t>第</w:t>
      </w:r>
      <w:proofErr w:type="spellEnd"/>
      <w:r w:rsidRPr="00040BDC">
        <w:t>1</w:t>
      </w:r>
      <w:r w:rsidRPr="00040BDC">
        <w:rPr>
          <w:rFonts w:hint="eastAsia"/>
        </w:rPr>
        <w:t>.</w:t>
      </w:r>
      <w:r w:rsidRPr="00040BDC">
        <w:t>4</w:t>
      </w:r>
      <w:r w:rsidRPr="00040BDC">
        <w:rPr>
          <w:rFonts w:hint="eastAsia"/>
        </w:rPr>
        <w:t>.</w:t>
      </w:r>
      <w:r w:rsidRPr="00040BDC">
        <w:t>7</w:t>
      </w:r>
      <w:proofErr w:type="spellStart"/>
      <w:r w:rsidRPr="00040BDC">
        <w:rPr>
          <w:lang w:val="zh-CN"/>
        </w:rPr>
        <w:t>节和</w:t>
      </w:r>
      <w:proofErr w:type="spellEnd"/>
      <w:r w:rsidRPr="00040BDC">
        <w:t>[ITU-T A.13]</w:t>
      </w:r>
      <w:proofErr w:type="spellStart"/>
      <w:r w:rsidRPr="00040BDC">
        <w:rPr>
          <w:rFonts w:ascii="SimSun" w:hAnsi="SimSun" w:cs="SimSun" w:hint="eastAsia"/>
        </w:rPr>
        <w:t>的</w:t>
      </w:r>
      <w:r w:rsidRPr="00040BDC">
        <w:rPr>
          <w:lang w:val="zh-CN"/>
        </w:rPr>
        <w:t>第</w:t>
      </w:r>
      <w:proofErr w:type="spellEnd"/>
      <w:r w:rsidRPr="00040BDC">
        <w:t>8</w:t>
      </w:r>
      <w:r w:rsidRPr="00040BDC">
        <w:rPr>
          <w:rFonts w:hint="eastAsia"/>
        </w:rPr>
        <w:t>.</w:t>
      </w:r>
      <w:r w:rsidRPr="00040BDC">
        <w:t>1</w:t>
      </w:r>
      <w:r w:rsidRPr="00040BDC">
        <w:rPr>
          <w:lang w:val="zh-CN"/>
        </w:rPr>
        <w:t>节</w:t>
      </w:r>
      <w:r w:rsidRPr="00040BDC">
        <w:t>）</w:t>
      </w:r>
      <w:r w:rsidRPr="00040BDC">
        <w:rPr>
          <w:rFonts w:ascii="SimSun" w:hAnsi="SimSun" w:cs="SimSun" w:hint="eastAsia"/>
          <w:lang w:eastAsia="zh-CN"/>
        </w:rPr>
        <w:t>；</w:t>
      </w:r>
    </w:p>
    <w:p w14:paraId="53A94182" w14:textId="77777777" w:rsidR="00DD228E" w:rsidRPr="00040BDC" w:rsidRDefault="00DD228E" w:rsidP="00DD228E">
      <w:pPr>
        <w:pStyle w:val="enumlev1"/>
        <w:rPr>
          <w:szCs w:val="24"/>
          <w:lang w:eastAsia="zh-CN"/>
        </w:rPr>
      </w:pPr>
      <w:r w:rsidRPr="00040BDC">
        <w:rPr>
          <w:lang w:val="zh-CN" w:eastAsia="zh-CN"/>
        </w:rPr>
        <w:t>–</w:t>
      </w:r>
      <w:r w:rsidRPr="00040BDC">
        <w:rPr>
          <w:lang w:val="zh-CN" w:eastAsia="zh-CN"/>
        </w:rPr>
        <w:tab/>
      </w:r>
      <w:r w:rsidRPr="00040BDC">
        <w:rPr>
          <w:lang w:val="zh-CN" w:eastAsia="zh-CN"/>
        </w:rPr>
        <w:t>作为焦点组的交付成果</w:t>
      </w:r>
      <w:r w:rsidRPr="00040BDC">
        <w:rPr>
          <w:rFonts w:hint="eastAsia"/>
          <w:lang w:val="zh-CN" w:eastAsia="zh-CN"/>
        </w:rPr>
        <w:t>时</w:t>
      </w:r>
      <w:r w:rsidRPr="00040BDC">
        <w:rPr>
          <w:lang w:val="zh-CN" w:eastAsia="zh-CN"/>
        </w:rPr>
        <w:t>（见</w:t>
      </w:r>
      <w:r w:rsidRPr="00040BDC">
        <w:rPr>
          <w:lang w:val="zh-CN" w:eastAsia="zh-CN"/>
        </w:rPr>
        <w:t>[ITU-T A.7]</w:t>
      </w:r>
      <w:r w:rsidRPr="00040BDC">
        <w:rPr>
          <w:lang w:val="zh-CN" w:eastAsia="zh-CN"/>
        </w:rPr>
        <w:t>）。</w:t>
      </w:r>
    </w:p>
    <w:p w14:paraId="1F430B52" w14:textId="77777777" w:rsidR="00DD228E" w:rsidRPr="00040BDC" w:rsidRDefault="00DD228E" w:rsidP="004F47FF">
      <w:pPr>
        <w:pStyle w:val="Normalnoindent"/>
        <w:rPr>
          <w:b/>
          <w:bCs/>
          <w:lang w:eastAsia="zh-CN"/>
        </w:rPr>
      </w:pPr>
      <w:r w:rsidRPr="00040BDC">
        <w:rPr>
          <w:b/>
          <w:bCs/>
          <w:lang w:val="zh-CN" w:eastAsia="zh-CN"/>
        </w:rPr>
        <w:t>6.3</w:t>
      </w:r>
      <w:r w:rsidRPr="00040BDC">
        <w:rPr>
          <w:lang w:val="zh-CN" w:eastAsia="zh-CN"/>
        </w:rPr>
        <w:tab/>
      </w:r>
      <w:r w:rsidRPr="00040BDC">
        <w:rPr>
          <w:lang w:val="zh-CN" w:eastAsia="zh-CN"/>
        </w:rPr>
        <w:t>在起草</w:t>
      </w:r>
      <w:r w:rsidRPr="00040BDC">
        <w:rPr>
          <w:rFonts w:hint="eastAsia"/>
          <w:lang w:val="zh-CN" w:eastAsia="zh-CN"/>
        </w:rPr>
        <w:t>针对</w:t>
      </w:r>
      <w:r w:rsidRPr="00040BDC">
        <w:rPr>
          <w:lang w:val="zh-CN" w:eastAsia="zh-CN"/>
        </w:rPr>
        <w:t>第</w:t>
      </w:r>
      <w:r w:rsidRPr="00040BDC">
        <w:rPr>
          <w:lang w:val="zh-CN" w:eastAsia="zh-CN"/>
        </w:rPr>
        <w:t>6</w:t>
      </w:r>
      <w:r w:rsidRPr="00040BDC">
        <w:rPr>
          <w:rFonts w:ascii="SimSun" w:hAnsi="SimSun" w:cs="SimSun" w:hint="eastAsia"/>
          <w:lang w:val="zh-CN" w:eastAsia="zh-CN"/>
        </w:rPr>
        <w:t>.</w:t>
      </w:r>
      <w:r w:rsidRPr="00040BDC">
        <w:rPr>
          <w:lang w:val="zh-CN" w:eastAsia="zh-CN"/>
        </w:rPr>
        <w:t>2</w:t>
      </w:r>
      <w:r w:rsidRPr="00040BDC">
        <w:rPr>
          <w:lang w:val="zh-CN" w:eastAsia="zh-CN"/>
        </w:rPr>
        <w:t>节所列情况之一的文稿（见</w:t>
      </w:r>
      <w:r w:rsidRPr="00040BDC">
        <w:rPr>
          <w:lang w:val="zh-CN" w:eastAsia="zh-CN"/>
        </w:rPr>
        <w:t>[ITU-T A.2]</w:t>
      </w:r>
      <w:r w:rsidRPr="00040BDC">
        <w:rPr>
          <w:lang w:val="zh-CN" w:eastAsia="zh-CN"/>
        </w:rPr>
        <w:t>）时，成员</w:t>
      </w:r>
      <w:r w:rsidRPr="00040BDC">
        <w:rPr>
          <w:rFonts w:ascii="SimSun" w:hAnsi="SimSun" w:cs="SimSun" w:hint="eastAsia"/>
          <w:lang w:val="zh-CN" w:eastAsia="zh-CN"/>
        </w:rPr>
        <w:t>亦会觉得</w:t>
      </w:r>
      <w:r w:rsidRPr="00040BDC">
        <w:rPr>
          <w:lang w:val="zh-CN" w:eastAsia="zh-CN"/>
        </w:rPr>
        <w:t>提供标准化差距分析是有益的。标准化差距分析将</w:t>
      </w:r>
      <w:r w:rsidRPr="00040BDC">
        <w:rPr>
          <w:rFonts w:ascii="SimSun" w:hAnsi="SimSun" w:cs="SimSun" w:hint="eastAsia"/>
          <w:lang w:val="zh-CN" w:eastAsia="zh-CN"/>
        </w:rPr>
        <w:t>得</w:t>
      </w:r>
      <w:r w:rsidRPr="00040BDC">
        <w:rPr>
          <w:lang w:val="zh-CN" w:eastAsia="zh-CN"/>
        </w:rPr>
        <w:t>益于出席差距讨论会的所有专家</w:t>
      </w:r>
      <w:r w:rsidRPr="00040BDC">
        <w:rPr>
          <w:rFonts w:ascii="SimSun" w:hAnsi="SimSun" w:cs="SimSun" w:hint="eastAsia"/>
          <w:lang w:val="zh-CN" w:eastAsia="zh-CN"/>
        </w:rPr>
        <w:t>贡献</w:t>
      </w:r>
      <w:r w:rsidRPr="00040BDC">
        <w:rPr>
          <w:lang w:val="zh-CN" w:eastAsia="zh-CN"/>
        </w:rPr>
        <w:t>的知识。电信标准化局</w:t>
      </w:r>
      <w:r w:rsidRPr="00040BDC">
        <w:rPr>
          <w:rFonts w:ascii="SimSun" w:hAnsi="SimSun" w:cs="SimSun" w:hint="eastAsia"/>
          <w:lang w:val="zh-CN" w:eastAsia="zh-CN"/>
        </w:rPr>
        <w:t>将</w:t>
      </w:r>
      <w:r w:rsidRPr="00040BDC">
        <w:rPr>
          <w:lang w:val="zh-CN" w:eastAsia="zh-CN"/>
        </w:rPr>
        <w:t>尽可能帮助成员获取必要的参考资料、文件和</w:t>
      </w:r>
      <w:r w:rsidRPr="00040BDC">
        <w:rPr>
          <w:lang w:val="zh-CN" w:eastAsia="zh-CN"/>
        </w:rPr>
        <w:t>/</w:t>
      </w:r>
      <w:r w:rsidRPr="00040BDC">
        <w:rPr>
          <w:lang w:val="zh-CN" w:eastAsia="zh-CN"/>
        </w:rPr>
        <w:t>或摘要，以</w:t>
      </w:r>
      <w:r w:rsidRPr="00040BDC">
        <w:rPr>
          <w:rFonts w:ascii="SimSun" w:hAnsi="SimSun" w:cs="SimSun" w:hint="eastAsia"/>
          <w:lang w:val="zh-CN" w:eastAsia="zh-CN"/>
        </w:rPr>
        <w:t>协助</w:t>
      </w:r>
      <w:r w:rsidRPr="00040BDC">
        <w:rPr>
          <w:lang w:val="zh-CN" w:eastAsia="zh-CN"/>
        </w:rPr>
        <w:t>成员</w:t>
      </w:r>
      <w:r w:rsidRPr="00040BDC">
        <w:rPr>
          <w:rFonts w:ascii="SimSun" w:hAnsi="SimSun" w:cs="SimSun" w:hint="eastAsia"/>
          <w:lang w:val="zh-CN" w:eastAsia="zh-CN"/>
        </w:rPr>
        <w:t>们</w:t>
      </w:r>
      <w:r w:rsidRPr="00040BDC">
        <w:rPr>
          <w:lang w:val="zh-CN" w:eastAsia="zh-CN"/>
        </w:rPr>
        <w:t>开展此类分析。</w:t>
      </w:r>
    </w:p>
    <w:p w14:paraId="6A15FC43" w14:textId="77777777" w:rsidR="00DD228E" w:rsidRPr="00040BDC" w:rsidRDefault="00DD228E" w:rsidP="00DD228E">
      <w:pPr>
        <w:pStyle w:val="Heading1"/>
        <w:rPr>
          <w:lang w:eastAsia="zh-CN"/>
        </w:rPr>
      </w:pPr>
      <w:r w:rsidRPr="00040BDC">
        <w:rPr>
          <w:bCs/>
          <w:lang w:val="zh-CN" w:eastAsia="zh-CN"/>
        </w:rPr>
        <w:t>7</w:t>
      </w:r>
      <w:r w:rsidRPr="00040BDC">
        <w:rPr>
          <w:bCs/>
          <w:lang w:val="zh-CN" w:eastAsia="zh-CN"/>
        </w:rPr>
        <w:tab/>
      </w:r>
      <w:r w:rsidRPr="00040BDC">
        <w:rPr>
          <w:bCs/>
          <w:lang w:val="zh-CN" w:eastAsia="zh-CN"/>
        </w:rPr>
        <w:t>模板</w:t>
      </w:r>
    </w:p>
    <w:p w14:paraId="687B8E5F" w14:textId="77777777" w:rsidR="00DD228E" w:rsidRPr="00040BDC" w:rsidRDefault="00DD228E" w:rsidP="004F47FF">
      <w:pPr>
        <w:pStyle w:val="Normalnoindent"/>
        <w:rPr>
          <w:lang w:eastAsia="zh-CN"/>
        </w:rPr>
      </w:pPr>
      <w:r w:rsidRPr="00040BDC">
        <w:rPr>
          <w:b/>
          <w:bCs/>
          <w:lang w:val="zh-CN" w:eastAsia="zh-CN"/>
        </w:rPr>
        <w:t>7.1</w:t>
      </w:r>
      <w:r w:rsidRPr="00040BDC">
        <w:rPr>
          <w:lang w:val="zh-CN" w:eastAsia="zh-CN"/>
        </w:rPr>
        <w:tab/>
      </w:r>
      <w:r w:rsidRPr="00040BDC">
        <w:rPr>
          <w:lang w:val="zh-CN" w:eastAsia="zh-CN"/>
        </w:rPr>
        <w:t>可采用两种方法组织标准化差距分析：</w:t>
      </w:r>
    </w:p>
    <w:p w14:paraId="6711D243" w14:textId="77777777" w:rsidR="00DD228E" w:rsidRPr="00040BDC" w:rsidRDefault="00DD228E" w:rsidP="00DD228E">
      <w:pPr>
        <w:pStyle w:val="enumlev1"/>
        <w:rPr>
          <w:lang w:eastAsia="zh-CN"/>
        </w:rPr>
      </w:pPr>
      <w:r w:rsidRPr="00040BDC">
        <w:rPr>
          <w:lang w:val="zh-CN" w:eastAsia="zh-CN"/>
        </w:rPr>
        <w:t>–</w:t>
      </w:r>
      <w:r w:rsidRPr="00040BDC">
        <w:rPr>
          <w:lang w:val="zh-CN" w:eastAsia="zh-CN"/>
        </w:rPr>
        <w:tab/>
      </w:r>
      <w:r w:rsidRPr="00040BDC">
        <w:rPr>
          <w:lang w:val="zh-CN" w:eastAsia="zh-CN"/>
        </w:rPr>
        <w:t>从感知到的差距入手，然后考虑受到影响的标准化活动（见表</w:t>
      </w:r>
      <w:r w:rsidRPr="00040BDC">
        <w:rPr>
          <w:lang w:val="zh-CN" w:eastAsia="zh-CN"/>
        </w:rPr>
        <w:t>1</w:t>
      </w:r>
      <w:r w:rsidRPr="00040BDC">
        <w:rPr>
          <w:lang w:val="zh-CN" w:eastAsia="zh-CN"/>
        </w:rPr>
        <w:t>）</w:t>
      </w:r>
      <w:r w:rsidRPr="00040BDC">
        <w:rPr>
          <w:rFonts w:ascii="SimSun" w:hAnsi="SimSun" w:cs="SimSun" w:hint="eastAsia"/>
          <w:lang w:val="zh-CN" w:eastAsia="zh-CN"/>
        </w:rPr>
        <w:t>；</w:t>
      </w:r>
      <w:r w:rsidRPr="00040BDC">
        <w:rPr>
          <w:lang w:val="zh-CN" w:eastAsia="zh-CN"/>
        </w:rPr>
        <w:t>和</w:t>
      </w:r>
      <w:r w:rsidRPr="00040BDC">
        <w:rPr>
          <w:lang w:val="zh-CN" w:eastAsia="zh-CN"/>
        </w:rPr>
        <w:t>/</w:t>
      </w:r>
      <w:r w:rsidRPr="00040BDC">
        <w:rPr>
          <w:lang w:val="zh-CN" w:eastAsia="zh-CN"/>
        </w:rPr>
        <w:t>或</w:t>
      </w:r>
    </w:p>
    <w:p w14:paraId="31BC48EE" w14:textId="77777777" w:rsidR="00DD228E" w:rsidRPr="00040BDC" w:rsidRDefault="00DD228E" w:rsidP="00DD228E">
      <w:pPr>
        <w:pStyle w:val="enumlev1"/>
        <w:rPr>
          <w:lang w:eastAsia="zh-CN"/>
        </w:rPr>
      </w:pPr>
      <w:r w:rsidRPr="00040BDC">
        <w:rPr>
          <w:lang w:val="zh-CN" w:eastAsia="zh-CN"/>
        </w:rPr>
        <w:t>–</w:t>
      </w:r>
      <w:r w:rsidRPr="00040BDC">
        <w:rPr>
          <w:lang w:val="zh-CN" w:eastAsia="zh-CN"/>
        </w:rPr>
        <w:tab/>
      </w:r>
      <w:r w:rsidRPr="00040BDC">
        <w:rPr>
          <w:lang w:val="zh-CN" w:eastAsia="zh-CN"/>
        </w:rPr>
        <w:t>从研究组和标准化生态系统中的其他标准制定组织的角度着手，确定</w:t>
      </w:r>
      <w:r w:rsidRPr="00040BDC">
        <w:rPr>
          <w:rFonts w:ascii="SimSun" w:hAnsi="SimSun" w:cs="SimSun" w:hint="eastAsia"/>
          <w:lang w:val="zh-CN" w:eastAsia="zh-CN"/>
        </w:rPr>
        <w:t>其</w:t>
      </w:r>
      <w:r w:rsidRPr="00040BDC">
        <w:rPr>
          <w:lang w:val="zh-CN" w:eastAsia="zh-CN"/>
        </w:rPr>
        <w:t>标准化活动，然后通过比较确定是否还有差距需要</w:t>
      </w:r>
      <w:r w:rsidRPr="00040BDC">
        <w:rPr>
          <w:rFonts w:ascii="SimSun" w:hAnsi="SimSun" w:cs="SimSun" w:hint="eastAsia"/>
          <w:lang w:val="zh-CN" w:eastAsia="zh-CN"/>
        </w:rPr>
        <w:t>弥</w:t>
      </w:r>
      <w:r w:rsidRPr="00040BDC">
        <w:rPr>
          <w:lang w:val="zh-CN" w:eastAsia="zh-CN"/>
        </w:rPr>
        <w:t>补（见表</w:t>
      </w:r>
      <w:r w:rsidRPr="00040BDC">
        <w:rPr>
          <w:lang w:val="zh-CN" w:eastAsia="zh-CN"/>
        </w:rPr>
        <w:t>2</w:t>
      </w:r>
      <w:r w:rsidRPr="00040BDC">
        <w:rPr>
          <w:lang w:val="zh-CN" w:eastAsia="zh-CN"/>
        </w:rPr>
        <w:t>）。</w:t>
      </w:r>
    </w:p>
    <w:p w14:paraId="1F469E37" w14:textId="77777777" w:rsidR="00DD228E" w:rsidRPr="00040BDC" w:rsidRDefault="00DD228E" w:rsidP="004F47FF">
      <w:pPr>
        <w:pStyle w:val="Normalnoindent"/>
        <w:rPr>
          <w:lang w:eastAsia="zh-CN"/>
        </w:rPr>
      </w:pPr>
      <w:r w:rsidRPr="00040BDC">
        <w:rPr>
          <w:b/>
          <w:bCs/>
          <w:lang w:val="zh-CN" w:eastAsia="zh-CN"/>
        </w:rPr>
        <w:t>7.2</w:t>
      </w:r>
      <w:r w:rsidRPr="00040BDC">
        <w:rPr>
          <w:lang w:val="zh-CN" w:eastAsia="zh-CN"/>
        </w:rPr>
        <w:tab/>
      </w:r>
      <w:r w:rsidRPr="00040BDC">
        <w:rPr>
          <w:lang w:val="zh-CN" w:eastAsia="zh-CN"/>
        </w:rPr>
        <w:t>表</w:t>
      </w:r>
      <w:r w:rsidRPr="00040BDC">
        <w:rPr>
          <w:lang w:val="zh-CN" w:eastAsia="zh-CN"/>
        </w:rPr>
        <w:t>1</w:t>
      </w:r>
      <w:r w:rsidRPr="00040BDC">
        <w:rPr>
          <w:lang w:val="zh-CN" w:eastAsia="zh-CN"/>
        </w:rPr>
        <w:t>和表</w:t>
      </w:r>
      <w:r w:rsidRPr="00040BDC">
        <w:rPr>
          <w:lang w:val="zh-CN" w:eastAsia="zh-CN"/>
        </w:rPr>
        <w:t>2</w:t>
      </w:r>
      <w:r w:rsidRPr="00040BDC">
        <w:rPr>
          <w:lang w:val="zh-CN" w:eastAsia="zh-CN"/>
        </w:rPr>
        <w:t>并不相互排斥。表</w:t>
      </w:r>
      <w:r w:rsidRPr="00040BDC">
        <w:rPr>
          <w:lang w:val="zh-CN" w:eastAsia="zh-CN"/>
        </w:rPr>
        <w:t>2</w:t>
      </w:r>
      <w:r w:rsidRPr="00040BDC">
        <w:rPr>
          <w:lang w:val="zh-CN" w:eastAsia="zh-CN"/>
        </w:rPr>
        <w:t>对于深入了解生态系统很有价值，表</w:t>
      </w:r>
      <w:r w:rsidRPr="00040BDC">
        <w:rPr>
          <w:lang w:val="zh-CN" w:eastAsia="zh-CN"/>
        </w:rPr>
        <w:t>1</w:t>
      </w:r>
      <w:r w:rsidRPr="00040BDC">
        <w:rPr>
          <w:lang w:val="zh-CN" w:eastAsia="zh-CN"/>
        </w:rPr>
        <w:t>有利于快速方便地</w:t>
      </w:r>
      <w:r w:rsidRPr="00040BDC">
        <w:rPr>
          <w:rFonts w:ascii="SimSun" w:hAnsi="SimSun" w:cs="SimSun" w:hint="eastAsia"/>
          <w:lang w:val="zh-CN" w:eastAsia="zh-CN"/>
        </w:rPr>
        <w:t>引用相关</w:t>
      </w:r>
      <w:r w:rsidRPr="00040BDC">
        <w:rPr>
          <w:lang w:val="zh-CN" w:eastAsia="zh-CN"/>
        </w:rPr>
        <w:t>差距。</w:t>
      </w:r>
    </w:p>
    <w:p w14:paraId="73306FF4" w14:textId="77777777" w:rsidR="00DD228E" w:rsidRPr="00040BDC" w:rsidRDefault="00DD228E" w:rsidP="004F47FF">
      <w:pPr>
        <w:pStyle w:val="Normalnoindent"/>
        <w:rPr>
          <w:lang w:val="zh-CN" w:eastAsia="zh-CN"/>
        </w:rPr>
      </w:pPr>
      <w:r w:rsidRPr="00040BDC">
        <w:rPr>
          <w:b/>
          <w:bCs/>
          <w:lang w:val="zh-CN" w:eastAsia="zh-CN"/>
        </w:rPr>
        <w:t>7.3</w:t>
      </w:r>
      <w:r w:rsidRPr="00040BDC">
        <w:rPr>
          <w:lang w:val="zh-CN" w:eastAsia="zh-CN"/>
        </w:rPr>
        <w:tab/>
      </w:r>
      <w:r w:rsidRPr="00040BDC">
        <w:rPr>
          <w:lang w:val="zh-CN" w:eastAsia="zh-CN"/>
        </w:rPr>
        <w:t>表</w:t>
      </w:r>
      <w:r w:rsidRPr="00040BDC">
        <w:rPr>
          <w:lang w:val="zh-CN" w:eastAsia="zh-CN"/>
        </w:rPr>
        <w:t>1</w:t>
      </w:r>
      <w:r w:rsidRPr="00040BDC">
        <w:rPr>
          <w:lang w:val="zh-CN" w:eastAsia="zh-CN"/>
        </w:rPr>
        <w:t>的</w:t>
      </w:r>
      <w:r w:rsidRPr="00040BDC">
        <w:rPr>
          <w:rFonts w:ascii="SimSun" w:hAnsi="SimSun" w:cs="SimSun" w:hint="eastAsia"/>
          <w:lang w:val="zh-CN" w:eastAsia="zh-CN"/>
        </w:rPr>
        <w:t>形式有利于找到各项</w:t>
      </w:r>
      <w:r w:rsidRPr="00040BDC">
        <w:rPr>
          <w:lang w:val="zh-CN" w:eastAsia="zh-CN"/>
        </w:rPr>
        <w:t>差距，对差距做出说明并指出受到影响的标准化活动。</w:t>
      </w:r>
    </w:p>
    <w:p w14:paraId="2443EAE3" w14:textId="77777777" w:rsidR="003758D8" w:rsidRPr="00040BDC" w:rsidRDefault="003758D8" w:rsidP="00DD228E">
      <w:pPr>
        <w:rPr>
          <w:lang w:val="zh-CN" w:eastAsia="zh-CN"/>
        </w:rPr>
      </w:pPr>
      <w:r w:rsidRPr="00040BDC">
        <w:rPr>
          <w:lang w:val="zh-CN" w:eastAsia="zh-CN"/>
        </w:rPr>
        <w:br w:type="page"/>
      </w:r>
    </w:p>
    <w:p w14:paraId="5C96DB0F" w14:textId="77777777" w:rsidR="00DD228E" w:rsidRPr="00040BDC" w:rsidRDefault="00DD228E" w:rsidP="003A2665">
      <w:pPr>
        <w:pStyle w:val="TableNoTitle1"/>
        <w:rPr>
          <w:lang w:eastAsia="zh-CN"/>
        </w:rPr>
      </w:pPr>
      <w:r w:rsidRPr="00040BDC">
        <w:rPr>
          <w:lang w:eastAsia="zh-CN"/>
        </w:rPr>
        <w:lastRenderedPageBreak/>
        <w:t>表</w:t>
      </w:r>
      <w:r w:rsidRPr="00040BDC">
        <w:rPr>
          <w:lang w:eastAsia="zh-CN"/>
        </w:rPr>
        <w:t xml:space="preserve">1 – </w:t>
      </w:r>
      <w:r w:rsidRPr="00040BDC">
        <w:rPr>
          <w:lang w:eastAsia="zh-CN"/>
        </w:rPr>
        <w:t>描述标准化差距的模板</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CellMar>
          <w:top w:w="85" w:type="dxa"/>
          <w:bottom w:w="85" w:type="dxa"/>
        </w:tblCellMar>
        <w:tblLook w:val="04A0" w:firstRow="1" w:lastRow="0" w:firstColumn="1" w:lastColumn="0" w:noHBand="0" w:noVBand="1"/>
      </w:tblPr>
      <w:tblGrid>
        <w:gridCol w:w="2241"/>
        <w:gridCol w:w="7368"/>
      </w:tblGrid>
      <w:tr w:rsidR="00DD228E" w:rsidRPr="00040BDC" w14:paraId="25C89EEF" w14:textId="77777777" w:rsidTr="00365CAC">
        <w:trPr>
          <w:trHeight w:val="17"/>
          <w:jc w:val="center"/>
        </w:trPr>
        <w:tc>
          <w:tcPr>
            <w:tcW w:w="2241" w:type="dxa"/>
            <w:shd w:val="clear" w:color="auto" w:fill="auto"/>
            <w:hideMark/>
          </w:tcPr>
          <w:p w14:paraId="225EAB10" w14:textId="77777777" w:rsidR="00DD228E" w:rsidRPr="00040BDC" w:rsidRDefault="00DD228E" w:rsidP="003A2665">
            <w:pPr>
              <w:pStyle w:val="Normalnoindent"/>
            </w:pPr>
            <w:proofErr w:type="spellStart"/>
            <w:r w:rsidRPr="00040BDC">
              <w:rPr>
                <w:b/>
                <w:bCs/>
                <w:lang w:val="zh-CN"/>
              </w:rPr>
              <w:t>差距</w:t>
            </w:r>
            <w:proofErr w:type="spellEnd"/>
            <w:r w:rsidRPr="00040BDC">
              <w:rPr>
                <w:b/>
                <w:bCs/>
                <w:lang w:val="zh-CN"/>
              </w:rPr>
              <w:t>：</w:t>
            </w:r>
            <w:r w:rsidRPr="00040BDC">
              <w:rPr>
                <w:lang w:val="zh-CN"/>
              </w:rPr>
              <w:t xml:space="preserve"> &lt;</w:t>
            </w:r>
            <w:proofErr w:type="spellStart"/>
            <w:r w:rsidRPr="00040BDC">
              <w:rPr>
                <w:rStyle w:val="Italic0"/>
                <w:rFonts w:hint="eastAsia"/>
              </w:rPr>
              <w:t>标识</w:t>
            </w:r>
            <w:proofErr w:type="spellEnd"/>
            <w:r w:rsidRPr="00040BDC">
              <w:rPr>
                <w:lang w:val="zh-CN"/>
              </w:rPr>
              <w:t>&gt;</w:t>
            </w:r>
          </w:p>
        </w:tc>
        <w:tc>
          <w:tcPr>
            <w:tcW w:w="7368" w:type="dxa"/>
            <w:shd w:val="clear" w:color="auto" w:fill="auto"/>
          </w:tcPr>
          <w:p w14:paraId="24D54BC6" w14:textId="77777777" w:rsidR="00DD228E" w:rsidRPr="00040BDC" w:rsidRDefault="00DD228E" w:rsidP="003A2665">
            <w:pPr>
              <w:pStyle w:val="Normalnoindent"/>
              <w:rPr>
                <w:lang w:eastAsia="zh-CN"/>
              </w:rPr>
            </w:pPr>
            <w:r w:rsidRPr="00040BDC">
              <w:rPr>
                <w:lang w:val="zh-CN" w:eastAsia="zh-CN"/>
              </w:rPr>
              <w:t>标题：</w:t>
            </w:r>
            <w:r w:rsidRPr="00040BDC">
              <w:rPr>
                <w:lang w:val="zh-CN" w:eastAsia="zh-CN"/>
              </w:rPr>
              <w:t>&lt;</w:t>
            </w:r>
            <w:r w:rsidRPr="00040BDC">
              <w:rPr>
                <w:rStyle w:val="Italic0"/>
                <w:lang w:eastAsia="zh-CN"/>
              </w:rPr>
              <w:t>简短的描述性标题</w:t>
            </w:r>
            <w:r w:rsidRPr="00040BDC">
              <w:rPr>
                <w:lang w:val="zh-CN" w:eastAsia="zh-CN"/>
              </w:rPr>
              <w:t>&gt;</w:t>
            </w:r>
          </w:p>
        </w:tc>
      </w:tr>
      <w:tr w:rsidR="00DD228E" w:rsidRPr="00040BDC" w14:paraId="55A7C50D" w14:textId="77777777" w:rsidTr="00365CAC">
        <w:trPr>
          <w:trHeight w:val="48"/>
          <w:jc w:val="center"/>
        </w:trPr>
        <w:tc>
          <w:tcPr>
            <w:tcW w:w="2241" w:type="dxa"/>
            <w:shd w:val="clear" w:color="auto" w:fill="auto"/>
          </w:tcPr>
          <w:p w14:paraId="1C85EC8D" w14:textId="77777777" w:rsidR="00DD228E" w:rsidRPr="00040BDC" w:rsidRDefault="00DD228E" w:rsidP="003A2665">
            <w:pPr>
              <w:pStyle w:val="Normalnoindent"/>
              <w:rPr>
                <w:b/>
                <w:bCs/>
              </w:rPr>
            </w:pPr>
            <w:proofErr w:type="spellStart"/>
            <w:r w:rsidRPr="00040BDC">
              <w:rPr>
                <w:b/>
                <w:bCs/>
                <w:lang w:val="zh-CN"/>
              </w:rPr>
              <w:t>差距描述</w:t>
            </w:r>
            <w:proofErr w:type="spellEnd"/>
            <w:r w:rsidRPr="00040BDC">
              <w:rPr>
                <w:b/>
                <w:bCs/>
                <w:lang w:val="zh-CN"/>
              </w:rPr>
              <w:t>：</w:t>
            </w:r>
          </w:p>
        </w:tc>
        <w:tc>
          <w:tcPr>
            <w:tcW w:w="7368" w:type="dxa"/>
            <w:shd w:val="clear" w:color="auto" w:fill="auto"/>
          </w:tcPr>
          <w:p w14:paraId="58D099C3" w14:textId="77777777" w:rsidR="00DD228E" w:rsidRPr="00040BDC" w:rsidRDefault="00DD228E" w:rsidP="003A2665">
            <w:pPr>
              <w:pStyle w:val="Normalnoindent"/>
              <w:rPr>
                <w:b/>
                <w:bCs/>
                <w:i/>
                <w:iCs/>
                <w:lang w:eastAsia="zh-CN"/>
              </w:rPr>
            </w:pPr>
            <w:r w:rsidRPr="00040BDC">
              <w:rPr>
                <w:i/>
                <w:iCs/>
                <w:lang w:val="zh-CN" w:eastAsia="zh-CN"/>
              </w:rPr>
              <w:t>&lt;</w:t>
            </w:r>
            <w:r w:rsidRPr="00040BDC">
              <w:rPr>
                <w:rStyle w:val="Italic0"/>
                <w:lang w:eastAsia="zh-CN"/>
              </w:rPr>
              <w:t>差距的描述，包括存在差距的</w:t>
            </w:r>
            <w:r w:rsidRPr="00040BDC">
              <w:rPr>
                <w:rStyle w:val="Italic0"/>
                <w:rFonts w:hint="eastAsia"/>
                <w:lang w:eastAsia="zh-CN"/>
              </w:rPr>
              <w:t>领域</w:t>
            </w:r>
            <w:r w:rsidRPr="00040BDC">
              <w:rPr>
                <w:i/>
                <w:iCs/>
                <w:lang w:val="zh-CN" w:eastAsia="zh-CN"/>
              </w:rPr>
              <w:t>&gt;</w:t>
            </w:r>
          </w:p>
        </w:tc>
      </w:tr>
      <w:tr w:rsidR="00DD228E" w:rsidRPr="00040BDC" w14:paraId="66B8417B" w14:textId="77777777" w:rsidTr="00365CAC">
        <w:trPr>
          <w:trHeight w:val="29"/>
          <w:jc w:val="center"/>
        </w:trPr>
        <w:tc>
          <w:tcPr>
            <w:tcW w:w="2241" w:type="dxa"/>
            <w:shd w:val="clear" w:color="auto" w:fill="auto"/>
          </w:tcPr>
          <w:p w14:paraId="203F5D30" w14:textId="77777777" w:rsidR="00DD228E" w:rsidRPr="00040BDC" w:rsidRDefault="00DD228E" w:rsidP="003A2665">
            <w:pPr>
              <w:pStyle w:val="Normalnoindent"/>
              <w:rPr>
                <w:b/>
                <w:bCs/>
              </w:rPr>
            </w:pPr>
            <w:proofErr w:type="spellStart"/>
            <w:r w:rsidRPr="00040BDC">
              <w:rPr>
                <w:b/>
                <w:bCs/>
                <w:lang w:val="zh-CN"/>
              </w:rPr>
              <w:t>未来</w:t>
            </w:r>
            <w:r w:rsidRPr="00040BDC">
              <w:rPr>
                <w:rFonts w:ascii="SimSun" w:eastAsia="SimSun" w:hAnsi="SimSun" w:cs="SimSun" w:hint="eastAsia"/>
                <w:b/>
                <w:bCs/>
                <w:lang w:val="zh-CN"/>
              </w:rPr>
              <w:t>的</w:t>
            </w:r>
            <w:r w:rsidRPr="00040BDC">
              <w:rPr>
                <w:b/>
                <w:bCs/>
                <w:lang w:val="zh-CN"/>
              </w:rPr>
              <w:t>工作</w:t>
            </w:r>
            <w:proofErr w:type="spellEnd"/>
            <w:r w:rsidRPr="00040BDC">
              <w:rPr>
                <w:b/>
                <w:bCs/>
                <w:lang w:val="zh-CN"/>
              </w:rPr>
              <w:t>：</w:t>
            </w:r>
          </w:p>
        </w:tc>
        <w:tc>
          <w:tcPr>
            <w:tcW w:w="7368" w:type="dxa"/>
            <w:shd w:val="clear" w:color="auto" w:fill="auto"/>
          </w:tcPr>
          <w:p w14:paraId="39E6CFA2" w14:textId="77777777" w:rsidR="00DD228E" w:rsidRPr="00040BDC" w:rsidRDefault="00DD228E" w:rsidP="003A2665">
            <w:pPr>
              <w:pStyle w:val="Normalnoindent"/>
              <w:rPr>
                <w:b/>
                <w:bCs/>
                <w:i/>
                <w:iCs/>
              </w:rPr>
            </w:pPr>
            <w:r w:rsidRPr="00040BDC">
              <w:rPr>
                <w:i/>
                <w:iCs/>
              </w:rPr>
              <w:t>&lt;</w:t>
            </w:r>
            <w:proofErr w:type="spellStart"/>
            <w:r w:rsidRPr="00040BDC">
              <w:rPr>
                <w:rStyle w:val="Italic0"/>
              </w:rPr>
              <w:t>说明未来填补空缺所需的工作</w:t>
            </w:r>
            <w:proofErr w:type="spellEnd"/>
            <w:r w:rsidRPr="00040BDC">
              <w:rPr>
                <w:rStyle w:val="Italic0"/>
              </w:rPr>
              <w:t>/</w:t>
            </w:r>
            <w:proofErr w:type="spellStart"/>
            <w:r w:rsidRPr="00040BDC">
              <w:rPr>
                <w:rStyle w:val="Italic0"/>
              </w:rPr>
              <w:t>研究（</w:t>
            </w:r>
            <w:proofErr w:type="gramStart"/>
            <w:r w:rsidRPr="00040BDC">
              <w:rPr>
                <w:rStyle w:val="Italic0"/>
              </w:rPr>
              <w:t>酌情作为</w:t>
            </w:r>
            <w:proofErr w:type="spellEnd"/>
            <w:r w:rsidRPr="00040BDC">
              <w:rPr>
                <w:rStyle w:val="Italic0"/>
              </w:rPr>
              <w:t>[</w:t>
            </w:r>
            <w:proofErr w:type="gramEnd"/>
            <w:r w:rsidRPr="00040BDC">
              <w:rPr>
                <w:rStyle w:val="Italic0"/>
              </w:rPr>
              <w:t>ITU-T A.1]</w:t>
            </w:r>
            <w:r w:rsidRPr="00040BDC">
              <w:rPr>
                <w:rStyle w:val="Italic0"/>
              </w:rPr>
              <w:t>或</w:t>
            </w:r>
            <w:r w:rsidRPr="00040BDC">
              <w:rPr>
                <w:rStyle w:val="Italic0"/>
              </w:rPr>
              <w:t>[ITU-T A.13]</w:t>
            </w:r>
            <w:proofErr w:type="spellStart"/>
            <w:r w:rsidRPr="00040BDC">
              <w:rPr>
                <w:rStyle w:val="Italic0"/>
              </w:rPr>
              <w:t>理由</w:t>
            </w:r>
            <w:proofErr w:type="spellEnd"/>
            <w:r w:rsidRPr="00040BDC">
              <w:rPr>
                <w:rFonts w:asciiTheme="minorEastAsia" w:hAnsiTheme="minorEastAsia"/>
              </w:rPr>
              <w:t>）</w:t>
            </w:r>
            <w:r w:rsidRPr="00040BDC">
              <w:rPr>
                <w:i/>
                <w:iCs/>
              </w:rPr>
              <w:t>&gt;</w:t>
            </w:r>
          </w:p>
        </w:tc>
      </w:tr>
      <w:tr w:rsidR="00DD228E" w:rsidRPr="00040BDC" w14:paraId="7E9C04C8" w14:textId="77777777" w:rsidTr="00365CAC">
        <w:trPr>
          <w:trHeight w:val="17"/>
          <w:jc w:val="center"/>
        </w:trPr>
        <w:tc>
          <w:tcPr>
            <w:tcW w:w="2241" w:type="dxa"/>
            <w:shd w:val="clear" w:color="auto" w:fill="auto"/>
            <w:hideMark/>
          </w:tcPr>
          <w:p w14:paraId="45B4FE66" w14:textId="77777777" w:rsidR="00DD228E" w:rsidRPr="00040BDC" w:rsidRDefault="00DD228E" w:rsidP="003A2665">
            <w:pPr>
              <w:pStyle w:val="Normalnoindent"/>
              <w:rPr>
                <w:b/>
              </w:rPr>
            </w:pPr>
            <w:proofErr w:type="spellStart"/>
            <w:r w:rsidRPr="00040BDC">
              <w:rPr>
                <w:b/>
                <w:bCs/>
                <w:lang w:val="zh-CN"/>
              </w:rPr>
              <w:t>相关工作</w:t>
            </w:r>
            <w:proofErr w:type="spellEnd"/>
            <w:r w:rsidRPr="00040BDC">
              <w:rPr>
                <w:b/>
                <w:bCs/>
                <w:lang w:val="zh-CN"/>
              </w:rPr>
              <w:t>：</w:t>
            </w:r>
          </w:p>
        </w:tc>
        <w:tc>
          <w:tcPr>
            <w:tcW w:w="7368" w:type="dxa"/>
            <w:shd w:val="clear" w:color="auto" w:fill="auto"/>
          </w:tcPr>
          <w:p w14:paraId="4B906C6A" w14:textId="77777777" w:rsidR="00DD228E" w:rsidRPr="00040BDC" w:rsidRDefault="00DD228E" w:rsidP="003A2665">
            <w:pPr>
              <w:pStyle w:val="Normalnoindent"/>
              <w:rPr>
                <w:b/>
                <w:i/>
                <w:iCs/>
                <w:lang w:eastAsia="zh-CN"/>
              </w:rPr>
            </w:pPr>
            <w:r w:rsidRPr="00040BDC">
              <w:rPr>
                <w:i/>
                <w:iCs/>
                <w:lang w:val="zh-CN" w:eastAsia="zh-CN"/>
              </w:rPr>
              <w:t>&lt;</w:t>
            </w:r>
            <w:r w:rsidRPr="00040BDC">
              <w:rPr>
                <w:rStyle w:val="Italic0"/>
                <w:lang w:eastAsia="zh-CN"/>
              </w:rPr>
              <w:t>与未来工作相关的现有标准和标准草案；受影响的</w:t>
            </w:r>
            <w:r w:rsidRPr="00040BDC">
              <w:rPr>
                <w:rStyle w:val="Italic0"/>
                <w:lang w:eastAsia="zh-CN"/>
              </w:rPr>
              <w:t>SDO</w:t>
            </w:r>
            <w:r w:rsidRPr="00040BDC">
              <w:rPr>
                <w:i/>
                <w:iCs/>
                <w:lang w:val="zh-CN" w:eastAsia="zh-CN"/>
              </w:rPr>
              <w:t>&gt;</w:t>
            </w:r>
          </w:p>
        </w:tc>
      </w:tr>
    </w:tbl>
    <w:p w14:paraId="42706A89" w14:textId="77777777" w:rsidR="00DD228E" w:rsidRPr="00040BDC" w:rsidRDefault="00DD228E" w:rsidP="004F47FF">
      <w:pPr>
        <w:pStyle w:val="Normalnoindent"/>
        <w:rPr>
          <w:lang w:eastAsia="zh-CN"/>
        </w:rPr>
      </w:pPr>
      <w:r w:rsidRPr="00040BDC">
        <w:rPr>
          <w:b/>
          <w:bCs/>
          <w:lang w:val="zh-CN" w:eastAsia="zh-CN"/>
        </w:rPr>
        <w:t>7.4</w:t>
      </w:r>
      <w:r w:rsidRPr="00040BDC">
        <w:rPr>
          <w:lang w:val="zh-CN" w:eastAsia="zh-CN"/>
        </w:rPr>
        <w:tab/>
      </w:r>
      <w:r w:rsidRPr="00040BDC">
        <w:rPr>
          <w:lang w:val="zh-CN" w:eastAsia="zh-CN"/>
        </w:rPr>
        <w:t>表</w:t>
      </w:r>
      <w:r w:rsidRPr="00040BDC">
        <w:rPr>
          <w:lang w:val="zh-CN" w:eastAsia="zh-CN"/>
        </w:rPr>
        <w:t>2</w:t>
      </w:r>
      <w:r w:rsidRPr="00040BDC">
        <w:rPr>
          <w:lang w:val="zh-CN" w:eastAsia="zh-CN"/>
        </w:rPr>
        <w:t>的格式</w:t>
      </w:r>
      <w:r w:rsidRPr="00040BDC">
        <w:rPr>
          <w:rFonts w:ascii="SimSun" w:hAnsi="SimSun" w:cs="SimSun" w:hint="eastAsia"/>
          <w:lang w:val="zh-CN" w:eastAsia="zh-CN"/>
        </w:rPr>
        <w:t>在</w:t>
      </w:r>
      <w:r w:rsidRPr="00040BDC">
        <w:rPr>
          <w:lang w:val="zh-CN" w:eastAsia="zh-CN"/>
        </w:rPr>
        <w:t>表中</w:t>
      </w:r>
      <w:r w:rsidRPr="00040BDC">
        <w:rPr>
          <w:rFonts w:ascii="SimSun" w:hAnsi="SimSun" w:cs="SimSun" w:hint="eastAsia"/>
          <w:lang w:val="zh-CN" w:eastAsia="zh-CN"/>
        </w:rPr>
        <w:t>为各</w:t>
      </w:r>
      <w:r w:rsidRPr="00040BDC">
        <w:rPr>
          <w:lang w:val="zh-CN" w:eastAsia="zh-CN"/>
        </w:rPr>
        <w:t>个组织的</w:t>
      </w:r>
      <w:r w:rsidRPr="00040BDC">
        <w:rPr>
          <w:rFonts w:ascii="SimSun" w:hAnsi="SimSun" w:cs="SimSun" w:hint="eastAsia"/>
          <w:lang w:val="zh-CN" w:eastAsia="zh-CN"/>
        </w:rPr>
        <w:t>提供了</w:t>
      </w:r>
      <w:r w:rsidRPr="00040BDC">
        <w:rPr>
          <w:lang w:val="zh-CN" w:eastAsia="zh-CN"/>
        </w:rPr>
        <w:t>多行，</w:t>
      </w:r>
      <w:r w:rsidRPr="00040BDC">
        <w:rPr>
          <w:rFonts w:ascii="SimSun" w:hAnsi="SimSun" w:cs="SimSun" w:hint="eastAsia"/>
          <w:lang w:val="zh-CN" w:eastAsia="zh-CN"/>
        </w:rPr>
        <w:t>为其</w:t>
      </w:r>
      <w:r w:rsidRPr="00040BDC">
        <w:rPr>
          <w:lang w:val="zh-CN" w:eastAsia="zh-CN"/>
        </w:rPr>
        <w:t>列出所有标准化活动（即</w:t>
      </w:r>
      <w:r w:rsidRPr="00040BDC">
        <w:rPr>
          <w:rFonts w:ascii="SimSun" w:hAnsi="SimSun" w:cs="SimSun" w:hint="eastAsia"/>
          <w:lang w:val="zh-CN" w:eastAsia="zh-CN"/>
        </w:rPr>
        <w:t>已</w:t>
      </w:r>
      <w:r w:rsidRPr="00040BDC">
        <w:rPr>
          <w:lang w:val="zh-CN" w:eastAsia="zh-CN"/>
        </w:rPr>
        <w:t>批准的标准或正在进行的工作项目）</w:t>
      </w:r>
      <w:r w:rsidRPr="00040BDC">
        <w:rPr>
          <w:rFonts w:ascii="SimSun" w:hAnsi="SimSun" w:cs="SimSun" w:hint="eastAsia"/>
          <w:lang w:val="zh-CN" w:eastAsia="zh-CN"/>
        </w:rPr>
        <w:t>给出了</w:t>
      </w:r>
      <w:r w:rsidRPr="00040BDC">
        <w:rPr>
          <w:lang w:val="zh-CN" w:eastAsia="zh-CN"/>
        </w:rPr>
        <w:t>方法，需</w:t>
      </w:r>
      <w:r w:rsidRPr="00040BDC">
        <w:rPr>
          <w:rFonts w:ascii="SimSun" w:hAnsi="SimSun" w:cs="SimSun" w:hint="eastAsia"/>
          <w:lang w:val="zh-CN" w:eastAsia="zh-CN"/>
        </w:rPr>
        <w:t>将</w:t>
      </w:r>
      <w:r w:rsidRPr="00040BDC">
        <w:rPr>
          <w:lang w:val="zh-CN" w:eastAsia="zh-CN"/>
        </w:rPr>
        <w:t>这些活动视为标准化差距分析的</w:t>
      </w:r>
      <w:r w:rsidRPr="00040BDC">
        <w:rPr>
          <w:rFonts w:ascii="SimSun" w:hAnsi="SimSun" w:cs="SimSun" w:hint="eastAsia"/>
          <w:lang w:val="zh-CN" w:eastAsia="zh-CN"/>
        </w:rPr>
        <w:t>组成</w:t>
      </w:r>
      <w:r w:rsidRPr="00040BDC">
        <w:rPr>
          <w:lang w:val="zh-CN" w:eastAsia="zh-CN"/>
        </w:rPr>
        <w:t>部分。</w:t>
      </w:r>
    </w:p>
    <w:p w14:paraId="6DB3E99A" w14:textId="77777777" w:rsidR="00DD228E" w:rsidRPr="00040BDC" w:rsidRDefault="00DD228E" w:rsidP="003A2665">
      <w:pPr>
        <w:pStyle w:val="TableNoTitle1"/>
      </w:pPr>
      <w:r w:rsidRPr="00040BDC">
        <w:t>表</w:t>
      </w:r>
      <w:r w:rsidRPr="00040BDC">
        <w:t xml:space="preserve">2 – </w:t>
      </w:r>
      <w:proofErr w:type="spellStart"/>
      <w:r w:rsidRPr="00040BDC">
        <w:t>描述现有标准的模板</w:t>
      </w:r>
      <w:proofErr w:type="spellEnd"/>
    </w:p>
    <w:tbl>
      <w:tblPr>
        <w:tblStyle w:val="TableGrid"/>
        <w:tblW w:w="9639" w:type="dxa"/>
        <w:jc w:val="center"/>
        <w:tblLayout w:type="fixed"/>
        <w:tblLook w:val="04A0" w:firstRow="1" w:lastRow="0" w:firstColumn="1" w:lastColumn="0" w:noHBand="0" w:noVBand="1"/>
      </w:tblPr>
      <w:tblGrid>
        <w:gridCol w:w="1904"/>
        <w:gridCol w:w="3500"/>
        <w:gridCol w:w="4235"/>
      </w:tblGrid>
      <w:tr w:rsidR="00DD228E" w:rsidRPr="00040BDC" w14:paraId="6115065B" w14:textId="77777777" w:rsidTr="00365CAC">
        <w:trPr>
          <w:tblHeader/>
          <w:jc w:val="center"/>
        </w:trPr>
        <w:tc>
          <w:tcPr>
            <w:tcW w:w="1904" w:type="dxa"/>
            <w:shd w:val="clear" w:color="auto" w:fill="auto"/>
            <w:hideMark/>
          </w:tcPr>
          <w:p w14:paraId="2A159F00" w14:textId="77777777" w:rsidR="00DD228E" w:rsidRPr="00040BDC" w:rsidRDefault="00DD228E" w:rsidP="00AF700A">
            <w:pPr>
              <w:pStyle w:val="Tablehead"/>
              <w:rPr>
                <w:rStyle w:val="Bold"/>
              </w:rPr>
            </w:pPr>
            <w:r w:rsidRPr="00040BDC">
              <w:rPr>
                <w:rStyle w:val="Bold"/>
              </w:rPr>
              <w:t>SDO</w:t>
            </w:r>
          </w:p>
        </w:tc>
        <w:tc>
          <w:tcPr>
            <w:tcW w:w="3500" w:type="dxa"/>
            <w:shd w:val="clear" w:color="auto" w:fill="auto"/>
          </w:tcPr>
          <w:p w14:paraId="1A8185C4" w14:textId="77777777" w:rsidR="00DD228E" w:rsidRPr="00040BDC" w:rsidRDefault="00DD228E" w:rsidP="00AF700A">
            <w:pPr>
              <w:pStyle w:val="Tablehead"/>
              <w:rPr>
                <w:rStyle w:val="Bold"/>
              </w:rPr>
            </w:pPr>
            <w:proofErr w:type="spellStart"/>
            <w:r w:rsidRPr="00040BDC">
              <w:rPr>
                <w:rStyle w:val="Bold"/>
              </w:rPr>
              <w:t>标准</w:t>
            </w:r>
            <w:r w:rsidRPr="00040BDC">
              <w:rPr>
                <w:rStyle w:val="Bold"/>
                <w:rFonts w:hint="eastAsia"/>
              </w:rPr>
              <w:t>的引用</w:t>
            </w:r>
            <w:r w:rsidRPr="00040BDC">
              <w:rPr>
                <w:rStyle w:val="Bold"/>
              </w:rPr>
              <w:t>和标题</w:t>
            </w:r>
            <w:proofErr w:type="spellEnd"/>
          </w:p>
        </w:tc>
        <w:tc>
          <w:tcPr>
            <w:tcW w:w="4235" w:type="dxa"/>
            <w:shd w:val="clear" w:color="auto" w:fill="auto"/>
            <w:hideMark/>
          </w:tcPr>
          <w:p w14:paraId="75F55D9B" w14:textId="77777777" w:rsidR="00DD228E" w:rsidRPr="00040BDC" w:rsidRDefault="00DD228E" w:rsidP="00AF700A">
            <w:pPr>
              <w:pStyle w:val="Tablehead"/>
              <w:rPr>
                <w:rStyle w:val="Bold"/>
              </w:rPr>
            </w:pPr>
            <w:proofErr w:type="spellStart"/>
            <w:r w:rsidRPr="00040BDC">
              <w:rPr>
                <w:rStyle w:val="Bold"/>
              </w:rPr>
              <w:t>简短说明</w:t>
            </w:r>
            <w:proofErr w:type="spellEnd"/>
          </w:p>
        </w:tc>
      </w:tr>
      <w:tr w:rsidR="00DD228E" w:rsidRPr="00040BDC" w14:paraId="4FF229DF" w14:textId="77777777" w:rsidTr="00365CAC">
        <w:trPr>
          <w:jc w:val="center"/>
        </w:trPr>
        <w:tc>
          <w:tcPr>
            <w:tcW w:w="1904" w:type="dxa"/>
            <w:shd w:val="clear" w:color="auto" w:fill="auto"/>
          </w:tcPr>
          <w:p w14:paraId="7EA1C56B" w14:textId="77777777" w:rsidR="00DD228E" w:rsidRPr="00040BDC" w:rsidRDefault="00DD228E" w:rsidP="003A2665">
            <w:pPr>
              <w:pStyle w:val="Normalnoindent"/>
              <w:rPr>
                <w:iCs/>
              </w:rPr>
            </w:pPr>
            <w:r w:rsidRPr="00040BDC">
              <w:rPr>
                <w:iCs/>
                <w:lang w:val="zh-CN"/>
              </w:rPr>
              <w:t>&lt;</w:t>
            </w:r>
            <w:r w:rsidRPr="00040BDC">
              <w:rPr>
                <w:rFonts w:eastAsia="STKaiti"/>
                <w:lang w:val="zh-CN"/>
              </w:rPr>
              <w:t>SDO</w:t>
            </w:r>
            <w:proofErr w:type="spellStart"/>
            <w:r w:rsidRPr="00040BDC">
              <w:rPr>
                <w:rStyle w:val="Italic0"/>
              </w:rPr>
              <w:t>的名称</w:t>
            </w:r>
            <w:proofErr w:type="spellEnd"/>
            <w:r w:rsidRPr="00040BDC">
              <w:rPr>
                <w:iCs/>
                <w:lang w:val="zh-CN"/>
              </w:rPr>
              <w:t>&gt;</w:t>
            </w:r>
          </w:p>
        </w:tc>
        <w:tc>
          <w:tcPr>
            <w:tcW w:w="3500" w:type="dxa"/>
            <w:shd w:val="clear" w:color="auto" w:fill="auto"/>
          </w:tcPr>
          <w:p w14:paraId="1F1F9D73" w14:textId="77777777" w:rsidR="00DD228E" w:rsidRPr="00040BDC" w:rsidRDefault="00DD228E" w:rsidP="003A2665">
            <w:pPr>
              <w:pStyle w:val="Normalnoindent"/>
              <w:rPr>
                <w:iCs/>
              </w:rPr>
            </w:pPr>
            <w:r w:rsidRPr="00040BDC">
              <w:rPr>
                <w:iCs/>
                <w:lang w:val="zh-CN"/>
              </w:rPr>
              <w:t>&lt;</w:t>
            </w:r>
            <w:proofErr w:type="spellStart"/>
            <w:r w:rsidRPr="00040BDC">
              <w:rPr>
                <w:rStyle w:val="Italic0"/>
              </w:rPr>
              <w:t>标准引用</w:t>
            </w:r>
            <w:proofErr w:type="spellEnd"/>
            <w:r w:rsidRPr="00040BDC">
              <w:rPr>
                <w:rFonts w:asciiTheme="minorEastAsia" w:hAnsiTheme="minorEastAsia"/>
                <w:lang w:val="zh-CN"/>
              </w:rPr>
              <w:t>：</w:t>
            </w:r>
            <w:r w:rsidRPr="00040BDC">
              <w:rPr>
                <w:rFonts w:ascii="SimSun" w:eastAsia="SimSun" w:hAnsi="SimSun"/>
                <w:lang w:val="zh-CN"/>
              </w:rPr>
              <w:t>“</w:t>
            </w:r>
            <w:proofErr w:type="spellStart"/>
            <w:r w:rsidRPr="00040BDC">
              <w:rPr>
                <w:rStyle w:val="Italic0"/>
              </w:rPr>
              <w:t>标题</w:t>
            </w:r>
            <w:proofErr w:type="spellEnd"/>
            <w:r w:rsidRPr="00040BDC">
              <w:rPr>
                <w:rFonts w:ascii="SimSun" w:eastAsia="SimSun" w:hAnsi="SimSun"/>
                <w:lang w:val="zh-CN"/>
              </w:rPr>
              <w:t>”</w:t>
            </w:r>
            <w:r w:rsidRPr="00040BDC">
              <w:rPr>
                <w:iCs/>
                <w:lang w:val="zh-CN"/>
              </w:rPr>
              <w:t>&gt;</w:t>
            </w:r>
          </w:p>
        </w:tc>
        <w:tc>
          <w:tcPr>
            <w:tcW w:w="4235" w:type="dxa"/>
            <w:shd w:val="clear" w:color="auto" w:fill="auto"/>
          </w:tcPr>
          <w:p w14:paraId="1AE7F6C2" w14:textId="77777777" w:rsidR="00DD228E" w:rsidRPr="00040BDC" w:rsidRDefault="00DD228E" w:rsidP="003A2665">
            <w:pPr>
              <w:pStyle w:val="Normalnoindent"/>
              <w:rPr>
                <w:iCs/>
                <w:lang w:eastAsia="zh-CN"/>
              </w:rPr>
            </w:pPr>
            <w:r w:rsidRPr="00040BDC">
              <w:rPr>
                <w:iCs/>
                <w:lang w:val="zh-CN" w:eastAsia="zh-CN"/>
              </w:rPr>
              <w:t>&lt;</w:t>
            </w:r>
            <w:r w:rsidRPr="00040BDC">
              <w:rPr>
                <w:rStyle w:val="Italic0"/>
                <w:lang w:eastAsia="zh-CN"/>
              </w:rPr>
              <w:t>描述</w:t>
            </w:r>
            <w:r w:rsidRPr="00040BDC">
              <w:rPr>
                <w:rFonts w:eastAsia="STKaiti"/>
                <w:lang w:val="zh-CN" w:eastAsia="zh-CN"/>
              </w:rPr>
              <w:t>（</w:t>
            </w:r>
            <w:r w:rsidRPr="00040BDC">
              <w:rPr>
                <w:rStyle w:val="Italic0"/>
                <w:lang w:eastAsia="zh-CN"/>
              </w:rPr>
              <w:t>涉及正在审议的特定领域</w:t>
            </w:r>
            <w:r w:rsidRPr="00040BDC">
              <w:rPr>
                <w:rFonts w:eastAsia="STKaiti"/>
                <w:lang w:val="zh-CN" w:eastAsia="zh-CN"/>
              </w:rPr>
              <w:t>）</w:t>
            </w:r>
            <w:r w:rsidRPr="00040BDC">
              <w:rPr>
                <w:iCs/>
                <w:lang w:val="zh-CN" w:eastAsia="zh-CN"/>
              </w:rPr>
              <w:t>&gt;</w:t>
            </w:r>
          </w:p>
        </w:tc>
      </w:tr>
    </w:tbl>
    <w:p w14:paraId="183D2F19" w14:textId="77777777" w:rsidR="00DD228E" w:rsidRPr="00040BDC" w:rsidRDefault="00DD228E" w:rsidP="004F47FF">
      <w:pPr>
        <w:pStyle w:val="Normalnoindent"/>
        <w:rPr>
          <w:lang w:eastAsia="zh-CN"/>
        </w:rPr>
      </w:pPr>
      <w:r w:rsidRPr="00040BDC">
        <w:rPr>
          <w:b/>
          <w:bCs/>
          <w:lang w:val="zh-CN" w:eastAsia="zh-CN"/>
        </w:rPr>
        <w:t>7.5</w:t>
      </w:r>
      <w:r w:rsidRPr="00040BDC">
        <w:rPr>
          <w:lang w:val="zh-CN" w:eastAsia="zh-CN"/>
        </w:rPr>
        <w:tab/>
      </w:r>
      <w:r w:rsidRPr="00040BDC">
        <w:rPr>
          <w:rFonts w:ascii="SimSun" w:hAnsi="SimSun" w:cs="SimSun" w:hint="eastAsia"/>
          <w:lang w:val="zh-CN" w:eastAsia="zh-CN"/>
        </w:rPr>
        <w:t>各</w:t>
      </w:r>
      <w:r w:rsidRPr="00040BDC">
        <w:rPr>
          <w:lang w:val="zh-CN" w:eastAsia="zh-CN"/>
        </w:rPr>
        <w:t>表格后有一个段落，对</w:t>
      </w:r>
      <w:r w:rsidRPr="00040BDC">
        <w:rPr>
          <w:rFonts w:ascii="SimSun" w:hAnsi="SimSun" w:cs="SimSun" w:hint="eastAsia"/>
          <w:lang w:val="zh-CN" w:eastAsia="zh-CN"/>
        </w:rPr>
        <w:t>表内所述拟开展</w:t>
      </w:r>
      <w:r w:rsidRPr="00040BDC">
        <w:rPr>
          <w:lang w:val="zh-CN" w:eastAsia="zh-CN"/>
        </w:rPr>
        <w:t>的标准化活动和</w:t>
      </w:r>
      <w:r w:rsidRPr="00040BDC">
        <w:rPr>
          <w:rFonts w:ascii="SimSun" w:hAnsi="SimSun" w:cs="SimSun" w:hint="eastAsia"/>
          <w:lang w:val="zh-CN" w:eastAsia="zh-CN"/>
        </w:rPr>
        <w:t>现</w:t>
      </w:r>
      <w:r w:rsidRPr="00040BDC">
        <w:rPr>
          <w:lang w:val="zh-CN" w:eastAsia="zh-CN"/>
        </w:rPr>
        <w:t>有活动进行比较分析。</w:t>
      </w:r>
    </w:p>
    <w:p w14:paraId="7E4498D0" w14:textId="77777777" w:rsidR="00DD228E" w:rsidRPr="00040BDC" w:rsidRDefault="00DD228E" w:rsidP="00DD228E">
      <w:pPr>
        <w:rPr>
          <w:lang w:eastAsia="ko-KR"/>
        </w:rPr>
      </w:pPr>
    </w:p>
    <w:p w14:paraId="28A74F63" w14:textId="77777777" w:rsidR="00365CAC" w:rsidRPr="00040BDC" w:rsidRDefault="00365CAC" w:rsidP="00DD228E">
      <w:pPr>
        <w:rPr>
          <w:lang w:eastAsia="ko-KR"/>
        </w:rPr>
      </w:pPr>
    </w:p>
    <w:p w14:paraId="359D4B21" w14:textId="77777777" w:rsidR="00365CAC" w:rsidRPr="00040BDC" w:rsidRDefault="00365CAC" w:rsidP="00DD228E">
      <w:pPr>
        <w:rPr>
          <w:lang w:eastAsia="ko-KR"/>
        </w:rPr>
      </w:pPr>
    </w:p>
    <w:p w14:paraId="6E57F35F" w14:textId="77777777" w:rsidR="00365CAC" w:rsidRPr="00040BDC" w:rsidRDefault="00365CAC" w:rsidP="00DD228E">
      <w:pPr>
        <w:rPr>
          <w:lang w:eastAsia="ko-KR"/>
        </w:rPr>
      </w:pPr>
    </w:p>
    <w:p w14:paraId="3F20812B" w14:textId="77777777" w:rsidR="00365CAC" w:rsidRPr="00040BDC" w:rsidRDefault="00365CAC" w:rsidP="00DD228E">
      <w:pPr>
        <w:rPr>
          <w:lang w:eastAsia="ko-KR"/>
        </w:rPr>
      </w:pPr>
    </w:p>
    <w:p w14:paraId="5D08199F" w14:textId="77777777" w:rsidR="00365CAC" w:rsidRPr="00040BDC" w:rsidRDefault="00365CAC" w:rsidP="00DD228E">
      <w:pPr>
        <w:rPr>
          <w:lang w:eastAsia="ko-KR"/>
        </w:rPr>
      </w:pPr>
    </w:p>
    <w:p w14:paraId="1ACBE226" w14:textId="77777777" w:rsidR="00365CAC" w:rsidRPr="00040BDC" w:rsidRDefault="00365CAC" w:rsidP="00DD228E">
      <w:pPr>
        <w:rPr>
          <w:lang w:eastAsia="ko-KR"/>
        </w:rPr>
      </w:pPr>
    </w:p>
    <w:p w14:paraId="1AAF892C" w14:textId="77777777" w:rsidR="00365CAC" w:rsidRPr="00040BDC" w:rsidRDefault="00365CAC" w:rsidP="00DD228E">
      <w:pPr>
        <w:rPr>
          <w:lang w:eastAsia="ko-KR"/>
        </w:rPr>
      </w:pPr>
    </w:p>
    <w:p w14:paraId="5B2E2DC1" w14:textId="77777777" w:rsidR="00365CAC" w:rsidRPr="00040BDC" w:rsidRDefault="00365CAC" w:rsidP="00DD228E">
      <w:pPr>
        <w:rPr>
          <w:lang w:eastAsia="ko-KR"/>
        </w:rPr>
      </w:pPr>
    </w:p>
    <w:p w14:paraId="159E3DFA" w14:textId="77777777" w:rsidR="00365CAC" w:rsidRPr="00040BDC" w:rsidRDefault="00365CAC" w:rsidP="00DD228E">
      <w:pPr>
        <w:rPr>
          <w:lang w:eastAsia="ko-KR"/>
        </w:rPr>
      </w:pPr>
    </w:p>
    <w:p w14:paraId="72BC52C5" w14:textId="77777777" w:rsidR="003758D8" w:rsidRPr="00040BDC" w:rsidRDefault="003758D8" w:rsidP="00DD228E">
      <w:pPr>
        <w:rPr>
          <w:lang w:eastAsia="ko-KR"/>
        </w:rPr>
      </w:pPr>
      <w:r w:rsidRPr="00040BDC">
        <w:rPr>
          <w:lang w:eastAsia="ko-KR"/>
        </w:rPr>
        <w:br w:type="page"/>
      </w:r>
    </w:p>
    <w:p w14:paraId="3DC03D30" w14:textId="77777777" w:rsidR="00365CAC" w:rsidRPr="00040BDC" w:rsidRDefault="00DD228E" w:rsidP="00365CAC">
      <w:pPr>
        <w:pStyle w:val="AppendixNo"/>
        <w:rPr>
          <w:lang w:eastAsia="zh-CN"/>
        </w:rPr>
      </w:pPr>
      <w:r w:rsidRPr="00040BDC">
        <w:rPr>
          <w:lang w:eastAsia="zh-CN"/>
        </w:rPr>
        <w:lastRenderedPageBreak/>
        <w:t>附录</w:t>
      </w:r>
      <w:r w:rsidRPr="00040BDC">
        <w:rPr>
          <w:lang w:eastAsia="zh-CN"/>
        </w:rPr>
        <w:t>I</w:t>
      </w:r>
    </w:p>
    <w:p w14:paraId="12F82A64" w14:textId="77777777" w:rsidR="00DD228E" w:rsidRPr="00040BDC" w:rsidRDefault="00DD228E" w:rsidP="00365CAC">
      <w:pPr>
        <w:pStyle w:val="Appendixtitle"/>
        <w:rPr>
          <w:lang w:eastAsia="zh-CN"/>
        </w:rPr>
      </w:pPr>
      <w:r w:rsidRPr="00040BDC">
        <w:rPr>
          <w:lang w:eastAsia="zh-CN"/>
        </w:rPr>
        <w:t>示例</w:t>
      </w:r>
    </w:p>
    <w:p w14:paraId="557EEA89" w14:textId="77777777" w:rsidR="00DD228E" w:rsidRPr="00040BDC" w:rsidRDefault="00DD228E" w:rsidP="00DD228E">
      <w:pPr>
        <w:pStyle w:val="Normalaftertitle"/>
        <w:ind w:firstLineChars="200" w:firstLine="480"/>
        <w:rPr>
          <w:lang w:eastAsia="zh-CN"/>
        </w:rPr>
      </w:pPr>
      <w:r w:rsidRPr="00040BDC">
        <w:rPr>
          <w:lang w:val="zh-CN" w:eastAsia="zh-CN"/>
        </w:rPr>
        <w:t>本附录提供了表</w:t>
      </w:r>
      <w:r w:rsidRPr="00040BDC">
        <w:rPr>
          <w:lang w:val="zh-CN" w:eastAsia="zh-CN"/>
        </w:rPr>
        <w:t>1</w:t>
      </w:r>
      <w:r w:rsidRPr="00040BDC">
        <w:rPr>
          <w:lang w:val="zh-CN" w:eastAsia="zh-CN"/>
        </w:rPr>
        <w:t>和表</w:t>
      </w:r>
      <w:r w:rsidRPr="00040BDC">
        <w:rPr>
          <w:lang w:val="zh-CN" w:eastAsia="zh-CN"/>
        </w:rPr>
        <w:t>2</w:t>
      </w:r>
      <w:r w:rsidRPr="00040BDC">
        <w:rPr>
          <w:lang w:val="zh-CN" w:eastAsia="zh-CN"/>
        </w:rPr>
        <w:t>中模板的用例，仅</w:t>
      </w:r>
      <w:proofErr w:type="gramStart"/>
      <w:r w:rsidRPr="00040BDC">
        <w:rPr>
          <w:lang w:val="zh-CN" w:eastAsia="zh-CN"/>
        </w:rPr>
        <w:t>供说明</w:t>
      </w:r>
      <w:proofErr w:type="gramEnd"/>
      <w:r w:rsidRPr="00040BDC">
        <w:rPr>
          <w:lang w:val="zh-CN" w:eastAsia="zh-CN"/>
        </w:rPr>
        <w:t>之用。</w:t>
      </w:r>
    </w:p>
    <w:p w14:paraId="00F86A0E" w14:textId="77777777" w:rsidR="00DD228E" w:rsidRPr="00040BDC" w:rsidRDefault="00DD228E" w:rsidP="003A2665">
      <w:pPr>
        <w:pStyle w:val="TableNoTitle1"/>
        <w:rPr>
          <w:lang w:eastAsia="zh-CN"/>
        </w:rPr>
      </w:pPr>
      <w:r w:rsidRPr="00040BDC">
        <w:rPr>
          <w:lang w:eastAsia="zh-CN"/>
        </w:rPr>
        <w:t>表</w:t>
      </w:r>
      <w:r w:rsidRPr="00040BDC">
        <w:rPr>
          <w:lang w:eastAsia="zh-CN"/>
        </w:rPr>
        <w:t xml:space="preserve">I.1 – </w:t>
      </w:r>
      <w:r w:rsidRPr="00040BDC">
        <w:rPr>
          <w:lang w:eastAsia="zh-CN"/>
        </w:rPr>
        <w:t>使用表</w:t>
      </w:r>
      <w:r w:rsidRPr="00040BDC">
        <w:rPr>
          <w:lang w:eastAsia="zh-CN"/>
        </w:rPr>
        <w:t>1</w:t>
      </w:r>
      <w:r w:rsidRPr="00040BDC">
        <w:rPr>
          <w:lang w:eastAsia="zh-CN"/>
        </w:rPr>
        <w:t>模板</w:t>
      </w:r>
      <w:r w:rsidRPr="00040BDC">
        <w:rPr>
          <w:rFonts w:ascii="SimSun" w:hAnsi="SimSun" w:cs="SimSun" w:hint="eastAsia"/>
          <w:lang w:eastAsia="zh-CN"/>
        </w:rPr>
        <w:t>阐述</w:t>
      </w:r>
      <w:r w:rsidRPr="00040BDC">
        <w:rPr>
          <w:lang w:eastAsia="zh-CN"/>
        </w:rPr>
        <w:t>标准化差距示例</w:t>
      </w:r>
    </w:p>
    <w:tbl>
      <w:tblPr>
        <w:tblStyle w:val="TableGrid"/>
        <w:tblW w:w="5000" w:type="pct"/>
        <w:jc w:val="center"/>
        <w:tblLayout w:type="fixed"/>
        <w:tblCellMar>
          <w:top w:w="85" w:type="dxa"/>
          <w:bottom w:w="85" w:type="dxa"/>
        </w:tblCellMar>
        <w:tblLook w:val="04A0" w:firstRow="1" w:lastRow="0" w:firstColumn="1" w:lastColumn="0" w:noHBand="0" w:noVBand="1"/>
      </w:tblPr>
      <w:tblGrid>
        <w:gridCol w:w="1836"/>
        <w:gridCol w:w="7793"/>
      </w:tblGrid>
      <w:tr w:rsidR="00DD228E" w:rsidRPr="00040BDC" w14:paraId="6E100A8C" w14:textId="77777777" w:rsidTr="00365CAC">
        <w:trPr>
          <w:trHeight w:val="17"/>
          <w:jc w:val="center"/>
        </w:trPr>
        <w:tc>
          <w:tcPr>
            <w:tcW w:w="1836" w:type="dxa"/>
            <w:shd w:val="clear" w:color="auto" w:fill="auto"/>
            <w:hideMark/>
          </w:tcPr>
          <w:p w14:paraId="55095E39" w14:textId="77777777" w:rsidR="00DD228E" w:rsidRPr="00040BDC" w:rsidRDefault="00DD228E" w:rsidP="003A2665">
            <w:pPr>
              <w:pStyle w:val="Normalnoindent"/>
              <w:rPr>
                <w:b/>
                <w:bCs/>
              </w:rPr>
            </w:pPr>
            <w:proofErr w:type="spellStart"/>
            <w:r w:rsidRPr="00040BDC">
              <w:rPr>
                <w:rFonts w:ascii="SimSun" w:eastAsia="SimSun" w:hAnsi="SimSun" w:cs="SimSun" w:hint="eastAsia"/>
                <w:b/>
                <w:bCs/>
                <w:lang w:val="zh-CN"/>
              </w:rPr>
              <w:t>差距</w:t>
            </w:r>
            <w:proofErr w:type="spellEnd"/>
            <w:r w:rsidRPr="00040BDC">
              <w:rPr>
                <w:b/>
                <w:bCs/>
                <w:lang w:val="zh-CN"/>
              </w:rPr>
              <w:t>：</w:t>
            </w:r>
            <w:r w:rsidRPr="00040BDC">
              <w:rPr>
                <w:b/>
                <w:bCs/>
                <w:lang w:val="zh-CN"/>
              </w:rPr>
              <w:t>G1</w:t>
            </w:r>
          </w:p>
        </w:tc>
        <w:tc>
          <w:tcPr>
            <w:tcW w:w="7793" w:type="dxa"/>
            <w:shd w:val="clear" w:color="auto" w:fill="auto"/>
            <w:vAlign w:val="center"/>
          </w:tcPr>
          <w:p w14:paraId="637080F4" w14:textId="77777777" w:rsidR="00DD228E" w:rsidRPr="00040BDC" w:rsidRDefault="00DD228E" w:rsidP="003A2665">
            <w:pPr>
              <w:pStyle w:val="Normalnoindent"/>
              <w:rPr>
                <w:lang w:eastAsia="zh-CN"/>
              </w:rPr>
            </w:pPr>
            <w:r w:rsidRPr="00040BDC">
              <w:rPr>
                <w:lang w:val="zh-CN" w:eastAsia="zh-CN"/>
              </w:rPr>
              <w:t>标题：缺少传送元件</w:t>
            </w:r>
            <w:proofErr w:type="gramStart"/>
            <w:r w:rsidRPr="00040BDC">
              <w:rPr>
                <w:lang w:val="zh-CN" w:eastAsia="zh-CN"/>
              </w:rPr>
              <w:t>光媒管理</w:t>
            </w:r>
            <w:proofErr w:type="gramEnd"/>
            <w:r w:rsidRPr="00040BDC">
              <w:rPr>
                <w:lang w:val="zh-CN" w:eastAsia="zh-CN"/>
              </w:rPr>
              <w:t>的媒体保护建模</w:t>
            </w:r>
          </w:p>
        </w:tc>
      </w:tr>
      <w:tr w:rsidR="00DD228E" w:rsidRPr="00040BDC" w14:paraId="76A9BE9A" w14:textId="77777777" w:rsidTr="00365CAC">
        <w:trPr>
          <w:trHeight w:val="48"/>
          <w:jc w:val="center"/>
        </w:trPr>
        <w:tc>
          <w:tcPr>
            <w:tcW w:w="1836" w:type="dxa"/>
            <w:shd w:val="clear" w:color="auto" w:fill="auto"/>
          </w:tcPr>
          <w:p w14:paraId="78718B00" w14:textId="77777777" w:rsidR="00DD228E" w:rsidRPr="00040BDC" w:rsidRDefault="00DD228E" w:rsidP="003A2665">
            <w:pPr>
              <w:pStyle w:val="Normalnoindent"/>
              <w:rPr>
                <w:b/>
                <w:bCs/>
              </w:rPr>
            </w:pPr>
            <w:proofErr w:type="spellStart"/>
            <w:r w:rsidRPr="00040BDC">
              <w:rPr>
                <w:rFonts w:ascii="SimSun" w:eastAsia="SimSun" w:hAnsi="SimSun" w:cs="SimSun" w:hint="eastAsia"/>
                <w:b/>
                <w:bCs/>
                <w:lang w:val="zh-CN"/>
              </w:rPr>
              <w:t>差距</w:t>
            </w:r>
            <w:r w:rsidRPr="00040BDC">
              <w:rPr>
                <w:b/>
                <w:bCs/>
                <w:lang w:val="zh-CN"/>
              </w:rPr>
              <w:t>描述</w:t>
            </w:r>
            <w:proofErr w:type="spellEnd"/>
            <w:r w:rsidRPr="00040BDC">
              <w:rPr>
                <w:b/>
                <w:bCs/>
                <w:lang w:val="zh-CN"/>
              </w:rPr>
              <w:t>：</w:t>
            </w:r>
          </w:p>
        </w:tc>
        <w:tc>
          <w:tcPr>
            <w:tcW w:w="7793" w:type="dxa"/>
            <w:shd w:val="clear" w:color="auto" w:fill="auto"/>
            <w:vAlign w:val="center"/>
          </w:tcPr>
          <w:p w14:paraId="36EE7FCD" w14:textId="77777777" w:rsidR="00DD228E" w:rsidRPr="00040BDC" w:rsidRDefault="00DD228E" w:rsidP="003A2665">
            <w:pPr>
              <w:pStyle w:val="Normalnoindent"/>
            </w:pPr>
            <w:r w:rsidRPr="00040BDC">
              <w:t>ITU-T G.807</w:t>
            </w:r>
            <w:r w:rsidRPr="00040BDC">
              <w:rPr>
                <w:rFonts w:asciiTheme="minorEastAsia" w:hAnsiTheme="minorEastAsia" w:hint="eastAsia"/>
              </w:rPr>
              <w:t>“</w:t>
            </w:r>
            <w:proofErr w:type="spellStart"/>
            <w:r w:rsidRPr="00040BDC">
              <w:rPr>
                <w:lang w:val="zh-CN"/>
              </w:rPr>
              <w:t>光媒体网络的通用功能架构</w:t>
            </w:r>
            <w:r w:rsidRPr="00040BDC">
              <w:rPr>
                <w:rFonts w:ascii="SimSun" w:eastAsia="SimSun" w:hAnsi="SimSun" w:hint="eastAsia"/>
              </w:rPr>
              <w:t>”</w:t>
            </w:r>
            <w:r w:rsidRPr="00040BDC">
              <w:rPr>
                <w:lang w:val="zh-CN"/>
              </w:rPr>
              <w:t>中</w:t>
            </w:r>
            <w:r w:rsidRPr="00040BDC">
              <w:rPr>
                <w:rFonts w:ascii="SimSun" w:eastAsia="SimSun" w:hAnsi="SimSun" w:cs="SimSun" w:hint="eastAsia"/>
                <w:lang w:val="zh-CN"/>
              </w:rPr>
              <w:t>阐述</w:t>
            </w:r>
            <w:r w:rsidRPr="00040BDC">
              <w:rPr>
                <w:lang w:val="zh-CN"/>
              </w:rPr>
              <w:t>的光媒体保护是</w:t>
            </w:r>
            <w:r w:rsidRPr="00040BDC">
              <w:rPr>
                <w:rFonts w:ascii="SimSun" w:eastAsia="SimSun" w:hAnsi="SimSun" w:cs="SimSun" w:hint="eastAsia"/>
                <w:lang w:val="zh-CN"/>
              </w:rPr>
              <w:t>当前</w:t>
            </w:r>
            <w:proofErr w:type="spellEnd"/>
            <w:r w:rsidRPr="00040BDC">
              <w:t>ITU</w:t>
            </w:r>
            <w:r w:rsidRPr="00040BDC">
              <w:noBreakHyphen/>
              <w:t>T Q14/15</w:t>
            </w:r>
            <w:proofErr w:type="spellStart"/>
            <w:r w:rsidRPr="00040BDC">
              <w:rPr>
                <w:lang w:val="zh-CN"/>
              </w:rPr>
              <w:t>管理模型建议书中缺少的一项重要能力</w:t>
            </w:r>
            <w:proofErr w:type="spellEnd"/>
            <w:r w:rsidRPr="00040BDC">
              <w:rPr>
                <w:lang w:val="zh-CN"/>
              </w:rPr>
              <w:t>。</w:t>
            </w:r>
          </w:p>
        </w:tc>
      </w:tr>
      <w:tr w:rsidR="00DD228E" w:rsidRPr="00040BDC" w14:paraId="0710DF0D" w14:textId="77777777" w:rsidTr="00365CAC">
        <w:trPr>
          <w:trHeight w:val="29"/>
          <w:jc w:val="center"/>
        </w:trPr>
        <w:tc>
          <w:tcPr>
            <w:tcW w:w="1836" w:type="dxa"/>
            <w:shd w:val="clear" w:color="auto" w:fill="auto"/>
          </w:tcPr>
          <w:p w14:paraId="6901FFB2" w14:textId="77777777" w:rsidR="00DD228E" w:rsidRPr="00040BDC" w:rsidRDefault="00DD228E" w:rsidP="003A2665">
            <w:pPr>
              <w:pStyle w:val="Normalnoindent"/>
              <w:rPr>
                <w:b/>
                <w:bCs/>
              </w:rPr>
            </w:pPr>
            <w:proofErr w:type="spellStart"/>
            <w:r w:rsidRPr="00040BDC">
              <w:rPr>
                <w:b/>
                <w:bCs/>
                <w:lang w:val="zh-CN"/>
              </w:rPr>
              <w:t>未来</w:t>
            </w:r>
            <w:r w:rsidRPr="00040BDC">
              <w:rPr>
                <w:rFonts w:ascii="SimSun" w:eastAsia="SimSun" w:hAnsi="SimSun" w:cs="SimSun" w:hint="eastAsia"/>
                <w:b/>
                <w:bCs/>
                <w:lang w:val="zh-CN"/>
              </w:rPr>
              <w:t>的</w:t>
            </w:r>
            <w:r w:rsidRPr="00040BDC">
              <w:rPr>
                <w:b/>
                <w:bCs/>
                <w:lang w:val="zh-CN"/>
              </w:rPr>
              <w:t>工作</w:t>
            </w:r>
            <w:proofErr w:type="spellEnd"/>
            <w:r w:rsidRPr="00040BDC">
              <w:rPr>
                <w:b/>
                <w:bCs/>
                <w:lang w:val="zh-CN"/>
              </w:rPr>
              <w:t>：</w:t>
            </w:r>
          </w:p>
        </w:tc>
        <w:tc>
          <w:tcPr>
            <w:tcW w:w="7793" w:type="dxa"/>
            <w:shd w:val="clear" w:color="auto" w:fill="auto"/>
            <w:vAlign w:val="center"/>
          </w:tcPr>
          <w:p w14:paraId="0CBB4348" w14:textId="77777777" w:rsidR="00DD228E" w:rsidRPr="00040BDC" w:rsidRDefault="00DD228E" w:rsidP="003A2665">
            <w:pPr>
              <w:pStyle w:val="Normalnoindent"/>
              <w:rPr>
                <w:lang w:eastAsia="zh-CN"/>
              </w:rPr>
            </w:pPr>
            <w:r w:rsidRPr="00040BDC">
              <w:rPr>
                <w:lang w:val="zh-CN" w:eastAsia="zh-CN"/>
              </w:rPr>
              <w:t>增强</w:t>
            </w:r>
            <w:r w:rsidRPr="00040BDC">
              <w:rPr>
                <w:lang w:val="zh-CN" w:eastAsia="zh-CN"/>
              </w:rPr>
              <w:t>ITU-T</w:t>
            </w:r>
            <w:r w:rsidRPr="00040BDC">
              <w:rPr>
                <w:rFonts w:hint="eastAsia"/>
                <w:lang w:val="zh-CN" w:eastAsia="zh-CN"/>
              </w:rPr>
              <w:t xml:space="preserve"> </w:t>
            </w:r>
            <w:r w:rsidRPr="00040BDC">
              <w:rPr>
                <w:lang w:val="zh-CN" w:eastAsia="zh-CN"/>
              </w:rPr>
              <w:t>G.875</w:t>
            </w:r>
            <w:r w:rsidRPr="00040BDC">
              <w:rPr>
                <w:rFonts w:asciiTheme="minorEastAsia" w:hAnsiTheme="minorEastAsia" w:hint="eastAsia"/>
                <w:lang w:val="zh-CN" w:eastAsia="zh-CN"/>
              </w:rPr>
              <w:t>“</w:t>
            </w:r>
            <w:r w:rsidRPr="00040BDC">
              <w:rPr>
                <w:lang w:val="zh-CN" w:eastAsia="zh-CN"/>
              </w:rPr>
              <w:t>光传输网络：网元视图的协议中立管理信息模型</w:t>
            </w:r>
            <w:r w:rsidRPr="00040BDC">
              <w:rPr>
                <w:rFonts w:ascii="SimSun" w:eastAsia="SimSun" w:hAnsi="SimSun" w:hint="eastAsia"/>
                <w:lang w:val="zh-CN" w:eastAsia="zh-CN"/>
              </w:rPr>
              <w:t>”</w:t>
            </w:r>
            <w:r w:rsidRPr="00040BDC">
              <w:rPr>
                <w:lang w:val="zh-CN" w:eastAsia="zh-CN"/>
              </w:rPr>
              <w:t>中描述的</w:t>
            </w:r>
            <w:proofErr w:type="gramStart"/>
            <w:r w:rsidRPr="00040BDC">
              <w:rPr>
                <w:lang w:val="zh-CN" w:eastAsia="zh-CN"/>
              </w:rPr>
              <w:t>光媒体</w:t>
            </w:r>
            <w:proofErr w:type="gramEnd"/>
            <w:r w:rsidRPr="00040BDC">
              <w:rPr>
                <w:lang w:val="zh-CN" w:eastAsia="zh-CN"/>
              </w:rPr>
              <w:t>模型，</w:t>
            </w:r>
            <w:r w:rsidRPr="00040BDC">
              <w:rPr>
                <w:rFonts w:ascii="SimSun" w:eastAsia="SimSun" w:hAnsi="SimSun" w:cs="SimSun" w:hint="eastAsia"/>
                <w:lang w:val="zh-CN" w:eastAsia="zh-CN"/>
              </w:rPr>
              <w:t>为其</w:t>
            </w:r>
            <w:r w:rsidRPr="00040BDC">
              <w:rPr>
                <w:lang w:val="zh-CN" w:eastAsia="zh-CN"/>
              </w:rPr>
              <w:t>增加</w:t>
            </w:r>
            <w:proofErr w:type="gramStart"/>
            <w:r w:rsidRPr="00040BDC">
              <w:rPr>
                <w:lang w:val="zh-CN" w:eastAsia="zh-CN"/>
              </w:rPr>
              <w:t>光媒体</w:t>
            </w:r>
            <w:proofErr w:type="gramEnd"/>
            <w:r w:rsidRPr="00040BDC">
              <w:rPr>
                <w:lang w:val="zh-CN" w:eastAsia="zh-CN"/>
              </w:rPr>
              <w:t>保护模型。</w:t>
            </w:r>
          </w:p>
        </w:tc>
      </w:tr>
      <w:tr w:rsidR="00DD228E" w:rsidRPr="00040BDC" w14:paraId="43957EF3" w14:textId="77777777" w:rsidTr="00365CAC">
        <w:trPr>
          <w:trHeight w:val="17"/>
          <w:jc w:val="center"/>
        </w:trPr>
        <w:tc>
          <w:tcPr>
            <w:tcW w:w="1836" w:type="dxa"/>
            <w:shd w:val="clear" w:color="auto" w:fill="auto"/>
            <w:hideMark/>
          </w:tcPr>
          <w:p w14:paraId="2D49AA8C" w14:textId="77777777" w:rsidR="00DD228E" w:rsidRPr="00040BDC" w:rsidRDefault="00DD228E" w:rsidP="003A2665">
            <w:pPr>
              <w:pStyle w:val="Normalnoindent"/>
              <w:rPr>
                <w:b/>
                <w:bCs/>
              </w:rPr>
            </w:pPr>
            <w:proofErr w:type="spellStart"/>
            <w:r w:rsidRPr="00040BDC">
              <w:rPr>
                <w:b/>
                <w:bCs/>
                <w:lang w:val="zh-CN"/>
              </w:rPr>
              <w:t>相关工作</w:t>
            </w:r>
            <w:proofErr w:type="spellEnd"/>
            <w:r w:rsidRPr="00040BDC">
              <w:rPr>
                <w:b/>
                <w:bCs/>
                <w:lang w:val="zh-CN"/>
              </w:rPr>
              <w:t>：</w:t>
            </w:r>
          </w:p>
        </w:tc>
        <w:tc>
          <w:tcPr>
            <w:tcW w:w="7793" w:type="dxa"/>
            <w:shd w:val="clear" w:color="auto" w:fill="auto"/>
            <w:vAlign w:val="center"/>
          </w:tcPr>
          <w:p w14:paraId="7E2098DE" w14:textId="26231353" w:rsidR="00DD228E" w:rsidRPr="00040BDC" w:rsidRDefault="00DD228E" w:rsidP="003A2665">
            <w:pPr>
              <w:pStyle w:val="Normalnoindent"/>
            </w:pPr>
            <w:r w:rsidRPr="00040BDC">
              <w:t>ITU-T G.875</w:t>
            </w:r>
            <w:r w:rsidRPr="00040BDC">
              <w:rPr>
                <w:lang w:val="zh-CN"/>
              </w:rPr>
              <w:t>、</w:t>
            </w:r>
            <w:r w:rsidRPr="00040BDC">
              <w:t>ITU-T G.807</w:t>
            </w:r>
            <w:r w:rsidRPr="00040BDC">
              <w:rPr>
                <w:lang w:val="zh-CN"/>
              </w:rPr>
              <w:t>、</w:t>
            </w:r>
            <w:r w:rsidRPr="00040BDC">
              <w:t>ITU-T G.798</w:t>
            </w:r>
            <w:r w:rsidRPr="00040BDC">
              <w:rPr>
                <w:lang w:val="zh-CN"/>
              </w:rPr>
              <w:t>、</w:t>
            </w:r>
            <w:proofErr w:type="spellStart"/>
            <w:r w:rsidRPr="00040BDC">
              <w:rPr>
                <w:lang w:val="zh-CN"/>
              </w:rPr>
              <w:t>光互联网</w:t>
            </w:r>
            <w:r w:rsidRPr="00040BDC">
              <w:rPr>
                <w:rFonts w:ascii="SimSun" w:eastAsia="SimSun" w:hAnsi="SimSun" w:cs="SimSun" w:hint="eastAsia"/>
                <w:lang w:val="zh-CN"/>
              </w:rPr>
              <w:t>络</w:t>
            </w:r>
            <w:r w:rsidRPr="00040BDC">
              <w:rPr>
                <w:lang w:val="zh-CN"/>
              </w:rPr>
              <w:t>论坛</w:t>
            </w:r>
            <w:proofErr w:type="spellEnd"/>
            <w:r w:rsidRPr="00040BDC">
              <w:t>（</w:t>
            </w:r>
            <w:r w:rsidRPr="00040BDC">
              <w:t>OIF</w:t>
            </w:r>
            <w:r w:rsidRPr="00040BDC">
              <w:t>）</w:t>
            </w:r>
            <w:proofErr w:type="spellStart"/>
            <w:r w:rsidRPr="00040BDC">
              <w:t>FlexE</w:t>
            </w:r>
            <w:proofErr w:type="spellEnd"/>
            <w:r w:rsidRPr="00040BDC">
              <w:t xml:space="preserve"> IA</w:t>
            </w:r>
            <w:r w:rsidRPr="00040BDC">
              <w:rPr>
                <w:rFonts w:hint="eastAsia"/>
                <w:lang w:val="zh-CN" w:eastAsia="zh-CN"/>
              </w:rPr>
              <w:t>、</w:t>
            </w:r>
            <w:r w:rsidRPr="00040BDC">
              <w:t>IEEE Std 802</w:t>
            </w:r>
            <w:r w:rsidRPr="00040BDC">
              <w:rPr>
                <w:rFonts w:hint="eastAsia"/>
              </w:rPr>
              <w:t>.</w:t>
            </w:r>
            <w:r w:rsidRPr="00040BDC">
              <w:t>3</w:t>
            </w:r>
          </w:p>
        </w:tc>
      </w:tr>
    </w:tbl>
    <w:p w14:paraId="59340552" w14:textId="77777777" w:rsidR="00DD228E" w:rsidRPr="00040BDC" w:rsidRDefault="00DD228E" w:rsidP="003A2665">
      <w:pPr>
        <w:pStyle w:val="TableNoTitle1"/>
        <w:rPr>
          <w:lang w:eastAsia="zh-CN"/>
        </w:rPr>
      </w:pPr>
      <w:r w:rsidRPr="00040BDC">
        <w:rPr>
          <w:lang w:eastAsia="zh-CN"/>
        </w:rPr>
        <w:t>表</w:t>
      </w:r>
      <w:r w:rsidRPr="00040BDC">
        <w:rPr>
          <w:lang w:eastAsia="zh-CN"/>
        </w:rPr>
        <w:t xml:space="preserve">I.2 – </w:t>
      </w:r>
      <w:r w:rsidRPr="00040BDC">
        <w:rPr>
          <w:lang w:eastAsia="zh-CN"/>
        </w:rPr>
        <w:t>使用表</w:t>
      </w:r>
      <w:r w:rsidRPr="00040BDC">
        <w:rPr>
          <w:lang w:eastAsia="zh-CN"/>
        </w:rPr>
        <w:t>2</w:t>
      </w:r>
      <w:r w:rsidRPr="00040BDC">
        <w:rPr>
          <w:lang w:eastAsia="zh-CN"/>
        </w:rPr>
        <w:t>模板</w:t>
      </w:r>
      <w:r w:rsidRPr="00040BDC">
        <w:rPr>
          <w:rFonts w:ascii="SimSun" w:hAnsi="SimSun" w:cs="SimSun" w:hint="eastAsia"/>
          <w:lang w:eastAsia="zh-CN"/>
        </w:rPr>
        <w:t>阐述</w:t>
      </w:r>
      <w:r w:rsidRPr="00040BDC">
        <w:rPr>
          <w:lang w:eastAsia="zh-CN"/>
        </w:rPr>
        <w:t>现有标准示例</w:t>
      </w:r>
    </w:p>
    <w:tbl>
      <w:tblPr>
        <w:tblStyle w:val="TableGrid"/>
        <w:tblW w:w="5000" w:type="pct"/>
        <w:jc w:val="center"/>
        <w:tblLayout w:type="fixed"/>
        <w:tblLook w:val="04A0" w:firstRow="1" w:lastRow="0" w:firstColumn="1" w:lastColumn="0" w:noHBand="0" w:noVBand="1"/>
      </w:tblPr>
      <w:tblGrid>
        <w:gridCol w:w="1901"/>
        <w:gridCol w:w="3497"/>
        <w:gridCol w:w="4231"/>
      </w:tblGrid>
      <w:tr w:rsidR="00DD228E" w:rsidRPr="00040BDC" w14:paraId="5E6CCB93" w14:textId="77777777" w:rsidTr="00365CAC">
        <w:trPr>
          <w:tblHeader/>
          <w:jc w:val="center"/>
        </w:trPr>
        <w:tc>
          <w:tcPr>
            <w:tcW w:w="1901" w:type="dxa"/>
            <w:shd w:val="clear" w:color="auto" w:fill="auto"/>
            <w:hideMark/>
          </w:tcPr>
          <w:p w14:paraId="3BBCFAD9" w14:textId="77777777" w:rsidR="00DD228E" w:rsidRPr="00040BDC" w:rsidRDefault="00DD228E" w:rsidP="00AF700A">
            <w:pPr>
              <w:pStyle w:val="Tablehead"/>
              <w:rPr>
                <w:rStyle w:val="Bold"/>
              </w:rPr>
            </w:pPr>
            <w:r w:rsidRPr="00040BDC">
              <w:rPr>
                <w:rStyle w:val="Bold"/>
              </w:rPr>
              <w:t>SDO</w:t>
            </w:r>
          </w:p>
        </w:tc>
        <w:tc>
          <w:tcPr>
            <w:tcW w:w="3497" w:type="dxa"/>
            <w:shd w:val="clear" w:color="auto" w:fill="auto"/>
          </w:tcPr>
          <w:p w14:paraId="5BF02B6D" w14:textId="77777777" w:rsidR="00DD228E" w:rsidRPr="00040BDC" w:rsidRDefault="00DD228E" w:rsidP="00AF700A">
            <w:pPr>
              <w:pStyle w:val="Tablehead"/>
              <w:rPr>
                <w:rStyle w:val="Bold"/>
              </w:rPr>
            </w:pPr>
            <w:proofErr w:type="spellStart"/>
            <w:r w:rsidRPr="00040BDC">
              <w:rPr>
                <w:rStyle w:val="Bold"/>
              </w:rPr>
              <w:t>标准</w:t>
            </w:r>
            <w:r w:rsidRPr="00040BDC">
              <w:rPr>
                <w:rStyle w:val="Bold"/>
                <w:rFonts w:hint="eastAsia"/>
              </w:rPr>
              <w:t>的引用</w:t>
            </w:r>
            <w:r w:rsidRPr="00040BDC">
              <w:rPr>
                <w:rStyle w:val="Bold"/>
              </w:rPr>
              <w:t>和标题</w:t>
            </w:r>
            <w:proofErr w:type="spellEnd"/>
          </w:p>
        </w:tc>
        <w:tc>
          <w:tcPr>
            <w:tcW w:w="4231" w:type="dxa"/>
            <w:shd w:val="clear" w:color="auto" w:fill="auto"/>
            <w:hideMark/>
          </w:tcPr>
          <w:p w14:paraId="27BED136" w14:textId="77777777" w:rsidR="00DD228E" w:rsidRPr="00040BDC" w:rsidRDefault="00DD228E" w:rsidP="00AF700A">
            <w:pPr>
              <w:pStyle w:val="Tablehead"/>
              <w:rPr>
                <w:rStyle w:val="Bold"/>
              </w:rPr>
            </w:pPr>
            <w:proofErr w:type="spellStart"/>
            <w:r w:rsidRPr="00040BDC">
              <w:rPr>
                <w:rStyle w:val="Bold"/>
              </w:rPr>
              <w:t>简短说明</w:t>
            </w:r>
            <w:proofErr w:type="spellEnd"/>
          </w:p>
        </w:tc>
      </w:tr>
      <w:tr w:rsidR="00DD228E" w:rsidRPr="00040BDC" w14:paraId="7F82FE3A" w14:textId="77777777" w:rsidTr="00365CAC">
        <w:trPr>
          <w:jc w:val="center"/>
        </w:trPr>
        <w:tc>
          <w:tcPr>
            <w:tcW w:w="1901" w:type="dxa"/>
            <w:shd w:val="clear" w:color="auto" w:fill="auto"/>
          </w:tcPr>
          <w:p w14:paraId="0ECAA0C5" w14:textId="77777777" w:rsidR="00DD228E" w:rsidRPr="00040BDC" w:rsidRDefault="00DD228E" w:rsidP="002207AF">
            <w:pPr>
              <w:pStyle w:val="Normalnoindent"/>
              <w:jc w:val="left"/>
              <w:rPr>
                <w:lang w:eastAsia="zh-CN"/>
              </w:rPr>
            </w:pPr>
            <w:r w:rsidRPr="00040BDC">
              <w:rPr>
                <w:lang w:val="zh-CN" w:eastAsia="zh-CN"/>
              </w:rPr>
              <w:t>光互联网</w:t>
            </w:r>
            <w:r w:rsidRPr="00040BDC">
              <w:rPr>
                <w:rFonts w:ascii="SimSun" w:eastAsia="SimSun" w:hAnsi="SimSun" w:cs="SimSun" w:hint="eastAsia"/>
                <w:lang w:val="zh-CN" w:eastAsia="zh-CN"/>
              </w:rPr>
              <w:t>络</w:t>
            </w:r>
            <w:r w:rsidRPr="00040BDC">
              <w:rPr>
                <w:lang w:val="zh-CN" w:eastAsia="zh-CN"/>
              </w:rPr>
              <w:t>论坛（</w:t>
            </w:r>
            <w:r w:rsidRPr="00040BDC">
              <w:rPr>
                <w:lang w:val="zh-CN" w:eastAsia="zh-CN"/>
              </w:rPr>
              <w:t>OIF</w:t>
            </w:r>
            <w:r w:rsidRPr="00040BDC">
              <w:rPr>
                <w:lang w:val="zh-CN" w:eastAsia="zh-CN"/>
              </w:rPr>
              <w:t>）</w:t>
            </w:r>
          </w:p>
        </w:tc>
        <w:tc>
          <w:tcPr>
            <w:tcW w:w="3497" w:type="dxa"/>
            <w:shd w:val="clear" w:color="auto" w:fill="auto"/>
          </w:tcPr>
          <w:p w14:paraId="0E865B4B" w14:textId="77777777" w:rsidR="00B27666" w:rsidRPr="00040BDC" w:rsidRDefault="00DD228E" w:rsidP="002207AF">
            <w:pPr>
              <w:pStyle w:val="Normalnoindent"/>
              <w:jc w:val="left"/>
              <w:rPr>
                <w:lang w:val="fr-CH" w:eastAsia="zh-CN"/>
              </w:rPr>
            </w:pPr>
            <w:proofErr w:type="spellStart"/>
            <w:r w:rsidRPr="00040BDC">
              <w:rPr>
                <w:lang w:val="fr-CH"/>
              </w:rPr>
              <w:t>FlexE</w:t>
            </w:r>
            <w:proofErr w:type="spellEnd"/>
            <w:r w:rsidRPr="00040BDC">
              <w:rPr>
                <w:lang w:val="fr-CH"/>
              </w:rPr>
              <w:t xml:space="preserve"> 2</w:t>
            </w:r>
            <w:r w:rsidRPr="00040BDC">
              <w:rPr>
                <w:rFonts w:hint="eastAsia"/>
                <w:lang w:val="fr-CH"/>
              </w:rPr>
              <w:t>.</w:t>
            </w:r>
            <w:r w:rsidRPr="00040BDC">
              <w:rPr>
                <w:lang w:val="fr-CH"/>
              </w:rPr>
              <w:t>2</w:t>
            </w:r>
            <w:proofErr w:type="spellStart"/>
            <w:r w:rsidRPr="00040BDC">
              <w:rPr>
                <w:lang w:val="zh-CN"/>
              </w:rPr>
              <w:t>实施协议</w:t>
            </w:r>
            <w:proofErr w:type="spellEnd"/>
            <w:r w:rsidR="002207AF">
              <w:rPr>
                <w:rFonts w:hint="eastAsia"/>
                <w:lang w:val="zh-CN" w:eastAsia="zh-CN"/>
              </w:rPr>
              <w:t xml:space="preserve">  </w:t>
            </w:r>
            <w:r w:rsidR="002207AF" w:rsidRPr="002207AF">
              <w:rPr>
                <w:lang w:eastAsia="zh-CN"/>
              </w:rPr>
              <w:br/>
            </w:r>
            <w:r w:rsidR="00B27666" w:rsidRPr="00040BDC">
              <w:t>&lt;</w:t>
            </w:r>
            <w:hyperlink r:id="rId243" w:history="1">
              <w:r w:rsidR="00B27666" w:rsidRPr="00040BDC">
                <w:rPr>
                  <w:rStyle w:val="Hyperlink"/>
                </w:rPr>
                <w:t>https://www.oiforum.com/wp-content/uploads/OIF-FLEXE-02.2.pdf</w:t>
              </w:r>
            </w:hyperlink>
            <w:r w:rsidR="00B27666" w:rsidRPr="00040BDC">
              <w:t>&gt;</w:t>
            </w:r>
          </w:p>
        </w:tc>
        <w:tc>
          <w:tcPr>
            <w:tcW w:w="4231" w:type="dxa"/>
            <w:shd w:val="clear" w:color="auto" w:fill="auto"/>
          </w:tcPr>
          <w:p w14:paraId="536908CA" w14:textId="77777777" w:rsidR="00DD228E" w:rsidRPr="00040BDC" w:rsidRDefault="00DD228E" w:rsidP="003A2665">
            <w:pPr>
              <w:pStyle w:val="Normalnoindent"/>
              <w:rPr>
                <w:lang w:eastAsia="zh-CN"/>
              </w:rPr>
            </w:pPr>
            <w:r w:rsidRPr="00040BDC">
              <w:rPr>
                <w:lang w:val="zh-CN" w:eastAsia="zh-CN"/>
              </w:rPr>
              <w:t>灵活以太网（</w:t>
            </w:r>
            <w:r w:rsidRPr="00040BDC">
              <w:rPr>
                <w:lang w:val="zh-CN" w:eastAsia="zh-CN"/>
              </w:rPr>
              <w:t>FlexE</w:t>
            </w:r>
            <w:r w:rsidRPr="00040BDC">
              <w:rPr>
                <w:lang w:val="zh-CN" w:eastAsia="zh-CN"/>
              </w:rPr>
              <w:t>）实施协议为支持各种以太网</w:t>
            </w:r>
            <w:r w:rsidRPr="00040BDC">
              <w:rPr>
                <w:lang w:val="zh-CN" w:eastAsia="zh-CN"/>
              </w:rPr>
              <w:t>MAC</w:t>
            </w:r>
            <w:r w:rsidRPr="00040BDC">
              <w:rPr>
                <w:lang w:val="zh-CN" w:eastAsia="zh-CN"/>
              </w:rPr>
              <w:t>速率提供了通用机制，这些速率</w:t>
            </w:r>
            <w:r w:rsidRPr="00040BDC">
              <w:rPr>
                <w:rFonts w:hint="eastAsia"/>
                <w:lang w:val="zh-CN" w:eastAsia="zh-CN"/>
              </w:rPr>
              <w:t>既</w:t>
            </w:r>
            <w:r w:rsidRPr="00040BDC">
              <w:rPr>
                <w:lang w:val="zh-CN" w:eastAsia="zh-CN"/>
              </w:rPr>
              <w:t>可能对应</w:t>
            </w:r>
            <w:r w:rsidRPr="00040BDC">
              <w:rPr>
                <w:rFonts w:ascii="SimSun" w:eastAsia="SimSun" w:hAnsi="SimSun" w:cs="SimSun" w:hint="eastAsia"/>
                <w:lang w:val="zh-CN" w:eastAsia="zh-CN"/>
              </w:rPr>
              <w:t>也可能不</w:t>
            </w:r>
            <w:r w:rsidRPr="00040BDC">
              <w:rPr>
                <w:lang w:val="zh-CN" w:eastAsia="zh-CN"/>
              </w:rPr>
              <w:t>对应任何现有以太网</w:t>
            </w:r>
            <w:r w:rsidRPr="00040BDC">
              <w:rPr>
                <w:lang w:val="zh-CN" w:eastAsia="zh-CN"/>
              </w:rPr>
              <w:t>PHY</w:t>
            </w:r>
            <w:r w:rsidRPr="00040BDC">
              <w:rPr>
                <w:lang w:val="zh-CN" w:eastAsia="zh-CN"/>
              </w:rPr>
              <w:t>速率。</w:t>
            </w:r>
          </w:p>
        </w:tc>
      </w:tr>
    </w:tbl>
    <w:p w14:paraId="5F5FF6E5" w14:textId="77777777" w:rsidR="00DD228E" w:rsidRPr="00040BDC" w:rsidRDefault="00DD228E" w:rsidP="002207AF">
      <w:pPr>
        <w:pStyle w:val="Reftext"/>
        <w:ind w:left="1985" w:hanging="1985"/>
        <w:jc w:val="both"/>
        <w:rPr>
          <w:lang w:eastAsia="zh-CN"/>
        </w:rPr>
      </w:pPr>
    </w:p>
    <w:p w14:paraId="7F8FAAE5" w14:textId="77777777" w:rsidR="00DD228E" w:rsidRPr="00040BDC" w:rsidRDefault="00DD228E" w:rsidP="00DD228E">
      <w:pPr>
        <w:pStyle w:val="Reftext"/>
        <w:ind w:left="1985" w:hanging="1985"/>
        <w:rPr>
          <w:lang w:eastAsia="zh-CN"/>
        </w:rPr>
      </w:pPr>
    </w:p>
    <w:p w14:paraId="459C0F1F" w14:textId="77777777" w:rsidR="00DD228E" w:rsidRPr="00040BDC" w:rsidRDefault="00DD228E" w:rsidP="00DD228E">
      <w:pPr>
        <w:pStyle w:val="Reftext"/>
        <w:ind w:left="1985" w:hanging="1985"/>
        <w:rPr>
          <w:lang w:eastAsia="zh-CN"/>
        </w:rPr>
      </w:pPr>
    </w:p>
    <w:p w14:paraId="0EFD02E3" w14:textId="77777777" w:rsidR="00DD228E" w:rsidRPr="00040BDC" w:rsidRDefault="00DD228E" w:rsidP="00DD228E">
      <w:pPr>
        <w:pStyle w:val="Normalaftertitle"/>
        <w:rPr>
          <w:lang w:eastAsia="zh-CN"/>
        </w:rPr>
      </w:pPr>
    </w:p>
    <w:p w14:paraId="1B648427" w14:textId="77777777" w:rsidR="00DD228E" w:rsidRPr="00040BDC" w:rsidRDefault="00DD228E" w:rsidP="00DD228E">
      <w:pPr>
        <w:rPr>
          <w:lang w:eastAsia="zh-CN"/>
        </w:rPr>
      </w:pPr>
    </w:p>
    <w:p w14:paraId="7A2E7CCB" w14:textId="77777777" w:rsidR="00DD228E" w:rsidRPr="00040BDC" w:rsidRDefault="00DD228E" w:rsidP="00DD228E">
      <w:pPr>
        <w:rPr>
          <w:lang w:eastAsia="zh-CN"/>
        </w:rPr>
      </w:pPr>
    </w:p>
    <w:p w14:paraId="64767387" w14:textId="77777777" w:rsidR="00DD228E" w:rsidRPr="00040BDC" w:rsidRDefault="00DD228E" w:rsidP="00DD228E">
      <w:pPr>
        <w:rPr>
          <w:lang w:eastAsia="zh-CN"/>
        </w:rPr>
      </w:pPr>
    </w:p>
    <w:p w14:paraId="2F3ADE95" w14:textId="77777777" w:rsidR="007B252F" w:rsidRPr="00040BDC" w:rsidRDefault="007B252F" w:rsidP="00044956">
      <w:pPr>
        <w:pStyle w:val="Normalnoindent"/>
        <w:rPr>
          <w:lang w:eastAsia="zh-CN"/>
        </w:rPr>
      </w:pPr>
    </w:p>
    <w:p w14:paraId="0079BA1F" w14:textId="77777777" w:rsidR="00DD228E" w:rsidRPr="00040BDC" w:rsidRDefault="00DD228E" w:rsidP="008C3E8D">
      <w:pPr>
        <w:jc w:val="left"/>
        <w:rPr>
          <w:sz w:val="20"/>
          <w:lang w:eastAsia="zh-CN"/>
        </w:rPr>
        <w:sectPr w:rsidR="00DD228E" w:rsidRPr="00040BDC" w:rsidSect="00811222">
          <w:headerReference w:type="even" r:id="rId244"/>
          <w:headerReference w:type="default" r:id="rId245"/>
          <w:footerReference w:type="even" r:id="rId246"/>
          <w:footerReference w:type="default" r:id="rId247"/>
          <w:footnotePr>
            <w:numRestart w:val="eachSect"/>
          </w:footnotePr>
          <w:pgSz w:w="11907" w:h="16834" w:code="9"/>
          <w:pgMar w:top="1134" w:right="1134" w:bottom="1134" w:left="1134" w:header="567" w:footer="567" w:gutter="0"/>
          <w:paperSrc w:first="15" w:other="15"/>
          <w:cols w:space="720"/>
          <w:vAlign w:val="both"/>
          <w:docGrid w:linePitch="326"/>
        </w:sectPr>
      </w:pPr>
    </w:p>
    <w:p w14:paraId="58E5EF62" w14:textId="77777777" w:rsidR="00DD228E" w:rsidRPr="00040BDC" w:rsidRDefault="00DD228E" w:rsidP="00DD228E">
      <w:pPr>
        <w:pStyle w:val="RecNo"/>
        <w:rPr>
          <w:lang w:val="en-GB" w:eastAsia="zh-CN"/>
        </w:rPr>
      </w:pPr>
      <w:bookmarkStart w:id="474" w:name="_Toc191025656"/>
      <w:bookmarkStart w:id="475" w:name="_Toc191026405"/>
      <w:bookmarkStart w:id="476" w:name="_Toc192077627"/>
      <w:r w:rsidRPr="00040BDC">
        <w:rPr>
          <w:rFonts w:hint="eastAsia"/>
          <w:lang w:val="en-GB" w:eastAsia="zh-CN"/>
        </w:rPr>
        <w:lastRenderedPageBreak/>
        <w:t>ITU-T A</w:t>
      </w:r>
      <w:r w:rsidRPr="00040BDC">
        <w:rPr>
          <w:rFonts w:hint="eastAsia"/>
          <w:lang w:val="en-GB" w:eastAsia="zh-CN"/>
        </w:rPr>
        <w:t>系列建议书增补</w:t>
      </w:r>
      <w:r w:rsidRPr="00040BDC">
        <w:rPr>
          <w:rStyle w:val="href"/>
          <w:rFonts w:hint="eastAsia"/>
          <w:lang w:val="en-GB" w:eastAsia="zh-CN"/>
        </w:rPr>
        <w:t>7</w:t>
      </w:r>
      <w:bookmarkEnd w:id="474"/>
      <w:bookmarkEnd w:id="475"/>
      <w:bookmarkEnd w:id="476"/>
    </w:p>
    <w:p w14:paraId="081D5E52" w14:textId="77777777" w:rsidR="00DD228E" w:rsidRPr="00040BDC" w:rsidRDefault="00DD228E" w:rsidP="00E20546">
      <w:pPr>
        <w:pStyle w:val="RecTitle0"/>
        <w:outlineLvl w:val="0"/>
        <w:rPr>
          <w:sz w:val="20"/>
          <w:lang w:eastAsia="zh-CN"/>
        </w:rPr>
      </w:pPr>
      <w:bookmarkStart w:id="477" w:name="_Toc192077628"/>
      <w:r w:rsidRPr="00040BDC">
        <w:rPr>
          <w:rFonts w:hint="eastAsia"/>
          <w:lang w:eastAsia="zh-CN"/>
        </w:rPr>
        <w:t>起草</w:t>
      </w:r>
      <w:r w:rsidRPr="00040BDC">
        <w:rPr>
          <w:rFonts w:hint="eastAsia"/>
          <w:lang w:eastAsia="zh-CN"/>
        </w:rPr>
        <w:t>WTSA</w:t>
      </w:r>
      <w:r w:rsidRPr="00040BDC">
        <w:rPr>
          <w:rFonts w:hint="eastAsia"/>
          <w:lang w:eastAsia="zh-CN"/>
        </w:rPr>
        <w:t>决议的指导原则</w:t>
      </w:r>
      <w:bookmarkEnd w:id="477"/>
    </w:p>
    <w:p w14:paraId="69B814F4" w14:textId="77777777" w:rsidR="00DD228E" w:rsidRPr="00040BDC" w:rsidRDefault="00DD228E" w:rsidP="00DD228E">
      <w:pPr>
        <w:pStyle w:val="Heading1"/>
        <w:rPr>
          <w:lang w:eastAsia="zh-CN"/>
        </w:rPr>
      </w:pPr>
      <w:r w:rsidRPr="00040BDC">
        <w:rPr>
          <w:lang w:eastAsia="zh-CN"/>
        </w:rPr>
        <w:t>1</w:t>
      </w:r>
      <w:r w:rsidRPr="00040BDC">
        <w:rPr>
          <w:lang w:eastAsia="zh-CN"/>
        </w:rPr>
        <w:tab/>
      </w:r>
      <w:r w:rsidRPr="00040BDC">
        <w:rPr>
          <w:rFonts w:hint="eastAsia"/>
          <w:lang w:eastAsia="zh-CN"/>
        </w:rPr>
        <w:t>范围</w:t>
      </w:r>
    </w:p>
    <w:p w14:paraId="5608B213" w14:textId="77777777" w:rsidR="00DD228E" w:rsidRPr="00040BDC" w:rsidRDefault="00DD228E" w:rsidP="00DD228E">
      <w:pPr>
        <w:ind w:firstLineChars="200" w:firstLine="480"/>
        <w:rPr>
          <w:lang w:eastAsia="zh-CN"/>
        </w:rPr>
      </w:pPr>
      <w:r w:rsidRPr="00040BDC">
        <w:rPr>
          <w:rFonts w:hint="eastAsia"/>
          <w:lang w:eastAsia="zh-CN"/>
        </w:rPr>
        <w:t>本增补向</w:t>
      </w:r>
      <w:r w:rsidRPr="00040BDC">
        <w:rPr>
          <w:rFonts w:hint="eastAsia"/>
          <w:lang w:eastAsia="zh-CN"/>
        </w:rPr>
        <w:t>ITU-T</w:t>
      </w:r>
      <w:r w:rsidRPr="00040BDC">
        <w:rPr>
          <w:rFonts w:hint="eastAsia"/>
          <w:lang w:eastAsia="zh-CN"/>
        </w:rPr>
        <w:t>成员提供了有关归纳整理决议原则的指导原则，并就在筹备</w:t>
      </w:r>
      <w:r w:rsidRPr="00040BDC">
        <w:rPr>
          <w:rFonts w:hint="eastAsia"/>
          <w:lang w:eastAsia="zh-CN"/>
        </w:rPr>
        <w:t>WTSA</w:t>
      </w:r>
      <w:r w:rsidRPr="00040BDC">
        <w:rPr>
          <w:rFonts w:hint="eastAsia"/>
          <w:lang w:eastAsia="zh-CN"/>
        </w:rPr>
        <w:t>期间如何提出新的决议草案和对现有世界电信标准化全会（</w:t>
      </w:r>
      <w:r w:rsidRPr="00040BDC">
        <w:rPr>
          <w:rFonts w:hint="eastAsia"/>
          <w:lang w:eastAsia="zh-CN"/>
        </w:rPr>
        <w:t>WTSA</w:t>
      </w:r>
      <w:r w:rsidRPr="00040BDC">
        <w:rPr>
          <w:rFonts w:hint="eastAsia"/>
          <w:lang w:eastAsia="zh-CN"/>
        </w:rPr>
        <w:t>）决议的修订提供指导。</w:t>
      </w:r>
    </w:p>
    <w:p w14:paraId="26A47026" w14:textId="77777777" w:rsidR="00DD228E" w:rsidRPr="00040BDC" w:rsidRDefault="00DD228E" w:rsidP="00DD228E">
      <w:pPr>
        <w:ind w:firstLineChars="200" w:firstLine="480"/>
        <w:rPr>
          <w:lang w:eastAsia="zh-CN"/>
        </w:rPr>
      </w:pPr>
      <w:r w:rsidRPr="00040BDC">
        <w:rPr>
          <w:rFonts w:hint="eastAsia"/>
          <w:lang w:eastAsia="zh-CN"/>
        </w:rPr>
        <w:t>WTSA</w:t>
      </w:r>
      <w:r w:rsidRPr="00040BDC">
        <w:rPr>
          <w:rFonts w:hint="eastAsia"/>
          <w:lang w:eastAsia="zh-CN"/>
        </w:rPr>
        <w:t>决议的审查进程包括编辑性更新、确定重叠之处、确定需要合并或删除的候选决议、如何简化</w:t>
      </w:r>
      <w:r w:rsidRPr="00040BDC">
        <w:rPr>
          <w:rFonts w:hint="eastAsia"/>
          <w:lang w:eastAsia="zh-CN"/>
        </w:rPr>
        <w:t>/</w:t>
      </w:r>
      <w:r w:rsidRPr="00040BDC">
        <w:rPr>
          <w:rFonts w:hint="eastAsia"/>
          <w:lang w:eastAsia="zh-CN"/>
        </w:rPr>
        <w:t>缩短决议篇幅、起草案文汇总草案、让区域性电信组织（</w:t>
      </w:r>
      <w:r w:rsidRPr="00040BDC">
        <w:rPr>
          <w:rFonts w:hint="eastAsia"/>
          <w:lang w:eastAsia="zh-CN"/>
        </w:rPr>
        <w:t>R</w:t>
      </w:r>
      <w:r w:rsidRPr="00040BDC">
        <w:rPr>
          <w:lang w:eastAsia="zh-CN"/>
        </w:rPr>
        <w:t>TO</w:t>
      </w:r>
      <w:r w:rsidRPr="00040BDC">
        <w:rPr>
          <w:rFonts w:hint="eastAsia"/>
          <w:lang w:eastAsia="zh-CN"/>
        </w:rPr>
        <w:t>）积极参与</w:t>
      </w:r>
      <w:r w:rsidRPr="00040BDC">
        <w:rPr>
          <w:rFonts w:hint="eastAsia"/>
          <w:lang w:eastAsia="zh-CN"/>
        </w:rPr>
        <w:t>WTSA</w:t>
      </w:r>
      <w:r w:rsidRPr="00040BDC">
        <w:rPr>
          <w:rFonts w:hint="eastAsia"/>
          <w:lang w:eastAsia="zh-CN"/>
        </w:rPr>
        <w:t>会前的审议工作。</w:t>
      </w:r>
    </w:p>
    <w:p w14:paraId="0D6F3534" w14:textId="77777777" w:rsidR="00DD228E" w:rsidRPr="00040BDC" w:rsidRDefault="00DD228E" w:rsidP="00DD228E">
      <w:pPr>
        <w:pStyle w:val="Heading1"/>
        <w:rPr>
          <w:lang w:eastAsia="zh-CN"/>
        </w:rPr>
      </w:pPr>
      <w:r w:rsidRPr="00040BDC">
        <w:rPr>
          <w:lang w:eastAsia="zh-CN"/>
        </w:rPr>
        <w:t>2</w:t>
      </w:r>
      <w:r w:rsidRPr="00040BDC">
        <w:rPr>
          <w:lang w:eastAsia="zh-CN"/>
        </w:rPr>
        <w:tab/>
      </w:r>
      <w:r w:rsidRPr="00040BDC">
        <w:rPr>
          <w:rFonts w:hint="eastAsia"/>
          <w:lang w:eastAsia="zh-CN"/>
        </w:rPr>
        <w:t>参考文献</w:t>
      </w:r>
    </w:p>
    <w:p w14:paraId="7E58C5BB" w14:textId="77777777" w:rsidR="00DD228E" w:rsidRPr="00040BDC" w:rsidRDefault="00DD228E" w:rsidP="00DD228E">
      <w:pPr>
        <w:ind w:firstLineChars="200" w:firstLine="480"/>
        <w:rPr>
          <w:lang w:eastAsia="zh-CN"/>
        </w:rPr>
      </w:pPr>
      <w:r w:rsidRPr="00040BDC">
        <w:rPr>
          <w:rFonts w:hint="eastAsia"/>
          <w:lang w:eastAsia="zh-CN"/>
        </w:rPr>
        <w:t>无。</w:t>
      </w:r>
    </w:p>
    <w:p w14:paraId="2EA69FD4" w14:textId="77777777" w:rsidR="00DD228E" w:rsidRPr="00040BDC" w:rsidRDefault="00DD228E" w:rsidP="00DD228E">
      <w:pPr>
        <w:pStyle w:val="Heading1"/>
        <w:rPr>
          <w:lang w:eastAsia="zh-CN"/>
        </w:rPr>
      </w:pPr>
      <w:r w:rsidRPr="00040BDC">
        <w:rPr>
          <w:lang w:eastAsia="zh-CN"/>
        </w:rPr>
        <w:t>3</w:t>
      </w:r>
      <w:r w:rsidRPr="00040BDC">
        <w:rPr>
          <w:lang w:eastAsia="zh-CN"/>
        </w:rPr>
        <w:tab/>
      </w:r>
      <w:r w:rsidRPr="00040BDC">
        <w:rPr>
          <w:rFonts w:hint="eastAsia"/>
          <w:lang w:eastAsia="zh-CN"/>
        </w:rPr>
        <w:t>定义</w:t>
      </w:r>
    </w:p>
    <w:p w14:paraId="494E5C76" w14:textId="77777777" w:rsidR="00DD228E" w:rsidRPr="00040BDC" w:rsidRDefault="00DD228E" w:rsidP="00DD228E">
      <w:pPr>
        <w:pStyle w:val="Heading2"/>
        <w:rPr>
          <w:lang w:eastAsia="zh-CN"/>
        </w:rPr>
      </w:pPr>
      <w:r w:rsidRPr="00040BDC">
        <w:rPr>
          <w:lang w:eastAsia="zh-CN"/>
        </w:rPr>
        <w:t>3.1</w:t>
      </w:r>
      <w:r w:rsidRPr="00040BDC">
        <w:rPr>
          <w:lang w:eastAsia="zh-CN"/>
        </w:rPr>
        <w:tab/>
      </w:r>
      <w:r w:rsidRPr="00040BDC">
        <w:rPr>
          <w:lang w:eastAsia="zh-CN"/>
        </w:rPr>
        <w:t>他</w:t>
      </w:r>
      <w:r w:rsidRPr="00040BDC">
        <w:rPr>
          <w:rFonts w:hint="eastAsia"/>
          <w:lang w:eastAsia="zh-CN"/>
        </w:rPr>
        <w:t>处</w:t>
      </w:r>
      <w:r w:rsidRPr="00040BDC">
        <w:rPr>
          <w:lang w:eastAsia="zh-CN"/>
        </w:rPr>
        <w:t>定义的术</w:t>
      </w:r>
      <w:r w:rsidRPr="00040BDC">
        <w:rPr>
          <w:rFonts w:ascii="SimSun" w:hAnsi="SimSun" w:cs="SimSun" w:hint="eastAsia"/>
          <w:lang w:eastAsia="zh-CN"/>
        </w:rPr>
        <w:t>语</w:t>
      </w:r>
    </w:p>
    <w:p w14:paraId="5E3DE98A" w14:textId="77777777" w:rsidR="00DD228E" w:rsidRPr="00040BDC" w:rsidRDefault="00DD228E" w:rsidP="00DD228E">
      <w:pPr>
        <w:ind w:firstLineChars="200" w:firstLine="480"/>
        <w:rPr>
          <w:lang w:eastAsia="zh-CN"/>
        </w:rPr>
      </w:pPr>
      <w:r w:rsidRPr="00040BDC">
        <w:rPr>
          <w:lang w:eastAsia="zh-CN"/>
        </w:rPr>
        <w:t>无。</w:t>
      </w:r>
    </w:p>
    <w:p w14:paraId="083548B3" w14:textId="77777777" w:rsidR="00DD228E" w:rsidRPr="00040BDC" w:rsidRDefault="00DD228E" w:rsidP="00DD228E">
      <w:pPr>
        <w:pStyle w:val="Heading2"/>
        <w:rPr>
          <w:lang w:eastAsia="zh-CN"/>
        </w:rPr>
      </w:pPr>
      <w:r w:rsidRPr="00040BDC">
        <w:rPr>
          <w:lang w:eastAsia="zh-CN"/>
        </w:rPr>
        <w:t>3.2</w:t>
      </w:r>
      <w:r w:rsidRPr="00040BDC">
        <w:rPr>
          <w:lang w:eastAsia="zh-CN"/>
        </w:rPr>
        <w:tab/>
      </w:r>
      <w:r w:rsidRPr="00040BDC">
        <w:rPr>
          <w:lang w:eastAsia="zh-CN"/>
        </w:rPr>
        <w:t>本次增补定义的术</w:t>
      </w:r>
      <w:r w:rsidRPr="00040BDC">
        <w:rPr>
          <w:rFonts w:ascii="SimSun" w:hAnsi="SimSun" w:cs="SimSun" w:hint="eastAsia"/>
          <w:lang w:eastAsia="zh-CN"/>
        </w:rPr>
        <w:t>语</w:t>
      </w:r>
    </w:p>
    <w:p w14:paraId="7F32AE46" w14:textId="77777777" w:rsidR="00DD228E" w:rsidRPr="00040BDC" w:rsidRDefault="00DD228E" w:rsidP="00DD228E">
      <w:pPr>
        <w:ind w:firstLineChars="200" w:firstLine="480"/>
        <w:rPr>
          <w:lang w:eastAsia="zh-CN"/>
        </w:rPr>
      </w:pPr>
      <w:r w:rsidRPr="00040BDC">
        <w:rPr>
          <w:lang w:eastAsia="zh-CN"/>
        </w:rPr>
        <w:t>无。</w:t>
      </w:r>
    </w:p>
    <w:p w14:paraId="5654BCEC" w14:textId="77777777" w:rsidR="00DD228E" w:rsidRPr="00040BDC" w:rsidRDefault="00DD228E" w:rsidP="00DD228E">
      <w:pPr>
        <w:pStyle w:val="Heading1"/>
        <w:rPr>
          <w:lang w:eastAsia="zh-CN"/>
        </w:rPr>
      </w:pPr>
      <w:r w:rsidRPr="00040BDC">
        <w:rPr>
          <w:lang w:eastAsia="zh-CN"/>
        </w:rPr>
        <w:t>4</w:t>
      </w:r>
      <w:r w:rsidRPr="00040BDC">
        <w:rPr>
          <w:lang w:eastAsia="zh-CN"/>
        </w:rPr>
        <w:tab/>
      </w:r>
      <w:r w:rsidRPr="00040BDC">
        <w:rPr>
          <w:lang w:eastAsia="zh-CN"/>
        </w:rPr>
        <w:t>缩写词和首字母缩略</w:t>
      </w:r>
      <w:r w:rsidRPr="00040BDC">
        <w:rPr>
          <w:rFonts w:ascii="SimSun" w:hAnsi="SimSun" w:cs="SimSun" w:hint="eastAsia"/>
          <w:lang w:eastAsia="zh-CN"/>
        </w:rPr>
        <w:t>语</w:t>
      </w:r>
    </w:p>
    <w:p w14:paraId="0BE08F91" w14:textId="77777777" w:rsidR="0035110F" w:rsidRPr="00040BDC" w:rsidRDefault="00DD228E" w:rsidP="0035110F">
      <w:pPr>
        <w:ind w:firstLineChars="200" w:firstLine="480"/>
        <w:rPr>
          <w:rFonts w:ascii="SimSun" w:hAnsi="SimSun" w:cs="SimSun"/>
          <w:lang w:eastAsia="zh-CN"/>
        </w:rPr>
      </w:pPr>
      <w:r w:rsidRPr="00040BDC">
        <w:rPr>
          <w:lang w:eastAsia="zh-CN"/>
        </w:rPr>
        <w:t>本次增补使用了以下缩写词和首字母缩略语</w:t>
      </w:r>
      <w:r w:rsidRPr="00040BDC">
        <w:rPr>
          <w:rFonts w:ascii="SimSun" w:hAnsi="SimSun" w:cs="SimSun" w:hint="eastAsia"/>
          <w:lang w:eastAsia="zh-C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35110F" w:rsidRPr="00040BDC" w14:paraId="5E35C5EA" w14:textId="77777777" w:rsidTr="00125D10">
        <w:tc>
          <w:tcPr>
            <w:tcW w:w="1271" w:type="dxa"/>
          </w:tcPr>
          <w:p w14:paraId="40F05B62" w14:textId="77777777" w:rsidR="0035110F" w:rsidRPr="00040BDC" w:rsidRDefault="0035110F" w:rsidP="003241AE">
            <w:pPr>
              <w:pStyle w:val="Normalnoindent"/>
              <w:rPr>
                <w:lang w:eastAsia="zh-CN"/>
              </w:rPr>
            </w:pPr>
            <w:r w:rsidRPr="00040BDC">
              <w:rPr>
                <w:lang w:eastAsia="zh-CN"/>
              </w:rPr>
              <w:t>ADD</w:t>
            </w:r>
          </w:p>
        </w:tc>
        <w:tc>
          <w:tcPr>
            <w:tcW w:w="8358" w:type="dxa"/>
          </w:tcPr>
          <w:p w14:paraId="5FEE90CC" w14:textId="77777777" w:rsidR="0035110F" w:rsidRPr="00040BDC" w:rsidRDefault="0035110F" w:rsidP="003241AE">
            <w:pPr>
              <w:pStyle w:val="Normalnoindent"/>
              <w:rPr>
                <w:lang w:eastAsia="zh-CN"/>
              </w:rPr>
            </w:pPr>
            <w:r w:rsidRPr="00040BDC">
              <w:rPr>
                <w:rFonts w:hint="eastAsia"/>
                <w:lang w:eastAsia="zh-CN"/>
              </w:rPr>
              <w:t>增加</w:t>
            </w:r>
          </w:p>
        </w:tc>
      </w:tr>
      <w:tr w:rsidR="0035110F" w:rsidRPr="00040BDC" w14:paraId="2BFE6A51" w14:textId="77777777" w:rsidTr="00125D10">
        <w:tc>
          <w:tcPr>
            <w:tcW w:w="1271" w:type="dxa"/>
          </w:tcPr>
          <w:p w14:paraId="4FF679C0" w14:textId="77777777" w:rsidR="0035110F" w:rsidRPr="00040BDC" w:rsidRDefault="0035110F" w:rsidP="003241AE">
            <w:pPr>
              <w:pStyle w:val="Normalnoindent"/>
              <w:rPr>
                <w:lang w:eastAsia="zh-CN"/>
              </w:rPr>
            </w:pPr>
            <w:r w:rsidRPr="00040BDC">
              <w:rPr>
                <w:lang w:eastAsia="zh-CN"/>
              </w:rPr>
              <w:t>ICT</w:t>
            </w:r>
          </w:p>
        </w:tc>
        <w:tc>
          <w:tcPr>
            <w:tcW w:w="8358" w:type="dxa"/>
          </w:tcPr>
          <w:p w14:paraId="3DA98920" w14:textId="77777777" w:rsidR="0035110F" w:rsidRPr="00040BDC" w:rsidRDefault="0035110F" w:rsidP="003241AE">
            <w:pPr>
              <w:pStyle w:val="Normalnoindent"/>
              <w:rPr>
                <w:lang w:eastAsia="zh-CN"/>
              </w:rPr>
            </w:pPr>
            <w:r w:rsidRPr="00040BDC">
              <w:rPr>
                <w:rFonts w:hint="eastAsia"/>
                <w:lang w:eastAsia="zh-CN"/>
              </w:rPr>
              <w:t>信息通信技术</w:t>
            </w:r>
          </w:p>
        </w:tc>
      </w:tr>
      <w:tr w:rsidR="0035110F" w:rsidRPr="00040BDC" w14:paraId="42CEA785" w14:textId="77777777" w:rsidTr="00125D10">
        <w:tc>
          <w:tcPr>
            <w:tcW w:w="1271" w:type="dxa"/>
          </w:tcPr>
          <w:p w14:paraId="5A416929" w14:textId="77777777" w:rsidR="0035110F" w:rsidRPr="00040BDC" w:rsidRDefault="0035110F" w:rsidP="003241AE">
            <w:pPr>
              <w:pStyle w:val="Normalnoindent"/>
              <w:rPr>
                <w:lang w:eastAsia="zh-CN"/>
              </w:rPr>
            </w:pPr>
            <w:r w:rsidRPr="00040BDC">
              <w:rPr>
                <w:lang w:eastAsia="zh-CN"/>
              </w:rPr>
              <w:t>MOD</w:t>
            </w:r>
          </w:p>
        </w:tc>
        <w:tc>
          <w:tcPr>
            <w:tcW w:w="8358" w:type="dxa"/>
          </w:tcPr>
          <w:p w14:paraId="1A6C2B87" w14:textId="77777777" w:rsidR="0035110F" w:rsidRPr="00040BDC" w:rsidRDefault="0035110F" w:rsidP="003241AE">
            <w:pPr>
              <w:pStyle w:val="Normalnoindent"/>
              <w:rPr>
                <w:lang w:eastAsia="zh-CN"/>
              </w:rPr>
            </w:pPr>
            <w:r w:rsidRPr="00040BDC">
              <w:rPr>
                <w:rFonts w:hint="eastAsia"/>
                <w:lang w:eastAsia="zh-CN"/>
              </w:rPr>
              <w:t>修改</w:t>
            </w:r>
          </w:p>
        </w:tc>
      </w:tr>
      <w:tr w:rsidR="0035110F" w:rsidRPr="00040BDC" w14:paraId="5BD59D8E" w14:textId="77777777" w:rsidTr="00125D10">
        <w:tc>
          <w:tcPr>
            <w:tcW w:w="1271" w:type="dxa"/>
          </w:tcPr>
          <w:p w14:paraId="0CFD6C1E" w14:textId="77777777" w:rsidR="0035110F" w:rsidRPr="00040BDC" w:rsidRDefault="0035110F" w:rsidP="003241AE">
            <w:pPr>
              <w:pStyle w:val="Normalnoindent"/>
              <w:rPr>
                <w:lang w:eastAsia="zh-CN"/>
              </w:rPr>
            </w:pPr>
            <w:r w:rsidRPr="00040BDC">
              <w:rPr>
                <w:lang w:eastAsia="zh-CN"/>
              </w:rPr>
              <w:t>MS</w:t>
            </w:r>
          </w:p>
        </w:tc>
        <w:tc>
          <w:tcPr>
            <w:tcW w:w="8358" w:type="dxa"/>
          </w:tcPr>
          <w:p w14:paraId="7129635B" w14:textId="77777777" w:rsidR="0035110F" w:rsidRPr="00040BDC" w:rsidRDefault="0035110F" w:rsidP="003241AE">
            <w:pPr>
              <w:pStyle w:val="Normalnoindent"/>
              <w:rPr>
                <w:lang w:eastAsia="zh-CN"/>
              </w:rPr>
            </w:pPr>
            <w:r w:rsidRPr="00040BDC">
              <w:rPr>
                <w:rFonts w:hint="eastAsia"/>
                <w:lang w:eastAsia="zh-CN"/>
              </w:rPr>
              <w:t>成员国</w:t>
            </w:r>
          </w:p>
        </w:tc>
      </w:tr>
      <w:tr w:rsidR="0035110F" w:rsidRPr="00040BDC" w14:paraId="4A7AC9B9" w14:textId="77777777" w:rsidTr="00125D10">
        <w:tc>
          <w:tcPr>
            <w:tcW w:w="1271" w:type="dxa"/>
          </w:tcPr>
          <w:p w14:paraId="2D0A4866" w14:textId="77777777" w:rsidR="0035110F" w:rsidRPr="00040BDC" w:rsidRDefault="0035110F" w:rsidP="003241AE">
            <w:pPr>
              <w:pStyle w:val="Normalnoindent"/>
              <w:rPr>
                <w:lang w:eastAsia="zh-CN"/>
              </w:rPr>
            </w:pPr>
            <w:r w:rsidRPr="00040BDC">
              <w:rPr>
                <w:lang w:eastAsia="zh-CN"/>
              </w:rPr>
              <w:t>NOC</w:t>
            </w:r>
          </w:p>
        </w:tc>
        <w:tc>
          <w:tcPr>
            <w:tcW w:w="8358" w:type="dxa"/>
          </w:tcPr>
          <w:p w14:paraId="7E883589" w14:textId="77777777" w:rsidR="0035110F" w:rsidRPr="00040BDC" w:rsidRDefault="0035110F" w:rsidP="003241AE">
            <w:pPr>
              <w:pStyle w:val="Normalnoindent"/>
              <w:rPr>
                <w:lang w:eastAsia="zh-CN"/>
              </w:rPr>
            </w:pPr>
            <w:r w:rsidRPr="00040BDC">
              <w:rPr>
                <w:rFonts w:hint="eastAsia"/>
                <w:lang w:eastAsia="zh-CN"/>
              </w:rPr>
              <w:t>无修改</w:t>
            </w:r>
          </w:p>
        </w:tc>
      </w:tr>
      <w:tr w:rsidR="0035110F" w:rsidRPr="00040BDC" w14:paraId="18123C62" w14:textId="77777777" w:rsidTr="00125D10">
        <w:tc>
          <w:tcPr>
            <w:tcW w:w="1271" w:type="dxa"/>
          </w:tcPr>
          <w:p w14:paraId="639988E9" w14:textId="77777777" w:rsidR="0035110F" w:rsidRPr="00040BDC" w:rsidRDefault="0035110F" w:rsidP="003241AE">
            <w:pPr>
              <w:pStyle w:val="Normalnoindent"/>
              <w:rPr>
                <w:lang w:eastAsia="zh-CN"/>
              </w:rPr>
            </w:pPr>
            <w:r w:rsidRPr="00040BDC">
              <w:rPr>
                <w:lang w:eastAsia="zh-CN"/>
              </w:rPr>
              <w:t>PP</w:t>
            </w:r>
          </w:p>
        </w:tc>
        <w:tc>
          <w:tcPr>
            <w:tcW w:w="8358" w:type="dxa"/>
          </w:tcPr>
          <w:p w14:paraId="14263028" w14:textId="77777777" w:rsidR="0035110F" w:rsidRPr="00040BDC" w:rsidRDefault="0035110F" w:rsidP="003241AE">
            <w:pPr>
              <w:pStyle w:val="Normalnoindent"/>
              <w:rPr>
                <w:lang w:eastAsia="zh-CN"/>
              </w:rPr>
            </w:pPr>
            <w:r w:rsidRPr="00040BDC">
              <w:rPr>
                <w:rFonts w:hint="eastAsia"/>
                <w:lang w:eastAsia="zh-CN"/>
              </w:rPr>
              <w:t>全权代表大会</w:t>
            </w:r>
          </w:p>
        </w:tc>
      </w:tr>
      <w:tr w:rsidR="0035110F" w:rsidRPr="00040BDC" w14:paraId="21ADBD04" w14:textId="77777777" w:rsidTr="00125D10">
        <w:tc>
          <w:tcPr>
            <w:tcW w:w="1271" w:type="dxa"/>
          </w:tcPr>
          <w:p w14:paraId="0EA34AE1" w14:textId="77777777" w:rsidR="0035110F" w:rsidRPr="00040BDC" w:rsidRDefault="0035110F" w:rsidP="003241AE">
            <w:pPr>
              <w:pStyle w:val="Normalnoindent"/>
              <w:rPr>
                <w:lang w:eastAsia="zh-CN"/>
              </w:rPr>
            </w:pPr>
            <w:r w:rsidRPr="00040BDC">
              <w:rPr>
                <w:lang w:eastAsia="zh-CN"/>
              </w:rPr>
              <w:t>RA</w:t>
            </w:r>
          </w:p>
        </w:tc>
        <w:tc>
          <w:tcPr>
            <w:tcW w:w="8358" w:type="dxa"/>
          </w:tcPr>
          <w:p w14:paraId="297C53F6" w14:textId="77777777" w:rsidR="0035110F" w:rsidRPr="00040BDC" w:rsidRDefault="0035110F" w:rsidP="003241AE">
            <w:pPr>
              <w:pStyle w:val="Normalnoindent"/>
              <w:rPr>
                <w:lang w:eastAsia="zh-CN"/>
              </w:rPr>
            </w:pPr>
            <w:r w:rsidRPr="00040BDC">
              <w:rPr>
                <w:rFonts w:hint="eastAsia"/>
                <w:lang w:eastAsia="zh-CN"/>
              </w:rPr>
              <w:t>无线电通信全会</w:t>
            </w:r>
          </w:p>
        </w:tc>
      </w:tr>
      <w:tr w:rsidR="0035110F" w:rsidRPr="00040BDC" w14:paraId="40CC30CF" w14:textId="77777777" w:rsidTr="00125D10">
        <w:tc>
          <w:tcPr>
            <w:tcW w:w="1271" w:type="dxa"/>
          </w:tcPr>
          <w:p w14:paraId="21390238" w14:textId="77777777" w:rsidR="0035110F" w:rsidRPr="00040BDC" w:rsidRDefault="0035110F" w:rsidP="003241AE">
            <w:pPr>
              <w:pStyle w:val="Normalnoindent"/>
              <w:rPr>
                <w:lang w:eastAsia="zh-CN"/>
              </w:rPr>
            </w:pPr>
            <w:r w:rsidRPr="00040BDC">
              <w:rPr>
                <w:lang w:eastAsia="zh-CN"/>
              </w:rPr>
              <w:t>RTO</w:t>
            </w:r>
          </w:p>
        </w:tc>
        <w:tc>
          <w:tcPr>
            <w:tcW w:w="8358" w:type="dxa"/>
          </w:tcPr>
          <w:p w14:paraId="2316E7ED" w14:textId="77777777" w:rsidR="0035110F" w:rsidRPr="00040BDC" w:rsidRDefault="0035110F" w:rsidP="003241AE">
            <w:pPr>
              <w:pStyle w:val="Normalnoindent"/>
              <w:rPr>
                <w:lang w:eastAsia="zh-CN"/>
              </w:rPr>
            </w:pPr>
            <w:r w:rsidRPr="00040BDC">
              <w:rPr>
                <w:rFonts w:hint="eastAsia"/>
                <w:lang w:eastAsia="zh-CN"/>
              </w:rPr>
              <w:t>区域电信组织</w:t>
            </w:r>
          </w:p>
        </w:tc>
      </w:tr>
    </w:tbl>
    <w:p w14:paraId="74795A80" w14:textId="77777777" w:rsidR="0035110F" w:rsidRDefault="0035110F" w:rsidP="00DD228E">
      <w:pPr>
        <w:ind w:firstLineChars="200" w:firstLine="480"/>
        <w:rPr>
          <w:rFonts w:ascii="SimSun" w:hAnsi="SimSun" w:cs="SimSun"/>
          <w:lang w:eastAsia="zh-CN"/>
        </w:rPr>
      </w:pPr>
    </w:p>
    <w:p w14:paraId="762BAEE0" w14:textId="3C360308" w:rsidR="00125D10" w:rsidRDefault="00125D10" w:rsidP="00DD228E">
      <w:pPr>
        <w:ind w:firstLineChars="200" w:firstLine="480"/>
        <w:rPr>
          <w:rFonts w:ascii="SimSun" w:hAnsi="SimSun" w:cs="SimSun"/>
          <w:lang w:eastAsia="zh-CN"/>
        </w:rPr>
      </w:pPr>
      <w:r>
        <w:rPr>
          <w:rFonts w:ascii="SimSun" w:hAnsi="SimSun" w:cs="SimSun"/>
          <w:lang w:eastAsia="zh-C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8F485F" w:rsidRPr="00040BDC" w14:paraId="782865C3" w14:textId="77777777" w:rsidTr="00125D10">
        <w:tc>
          <w:tcPr>
            <w:tcW w:w="1271" w:type="dxa"/>
          </w:tcPr>
          <w:p w14:paraId="6E91D084" w14:textId="77777777" w:rsidR="008F485F" w:rsidRPr="00040BDC" w:rsidRDefault="008F485F" w:rsidP="004F47FF">
            <w:pPr>
              <w:pStyle w:val="Normalnoindent"/>
              <w:rPr>
                <w:lang w:eastAsia="zh-CN"/>
              </w:rPr>
            </w:pPr>
            <w:r w:rsidRPr="00040BDC">
              <w:rPr>
                <w:lang w:eastAsia="zh-CN"/>
              </w:rPr>
              <w:lastRenderedPageBreak/>
              <w:t>SDG</w:t>
            </w:r>
          </w:p>
        </w:tc>
        <w:tc>
          <w:tcPr>
            <w:tcW w:w="8358" w:type="dxa"/>
          </w:tcPr>
          <w:p w14:paraId="6AF94712" w14:textId="77777777" w:rsidR="008F485F" w:rsidRPr="00040BDC" w:rsidRDefault="008F485F" w:rsidP="004F47FF">
            <w:pPr>
              <w:pStyle w:val="Normalnoindent"/>
              <w:rPr>
                <w:lang w:eastAsia="zh-CN"/>
              </w:rPr>
            </w:pPr>
            <w:r w:rsidRPr="00040BDC">
              <w:rPr>
                <w:rFonts w:hint="eastAsia"/>
                <w:lang w:eastAsia="zh-CN"/>
              </w:rPr>
              <w:t>可持续发展目标</w:t>
            </w:r>
            <w:r w:rsidRPr="00040BDC">
              <w:rPr>
                <w:lang w:eastAsia="zh-CN"/>
              </w:rPr>
              <w:t xml:space="preserve"> </w:t>
            </w:r>
          </w:p>
        </w:tc>
      </w:tr>
      <w:tr w:rsidR="008F485F" w:rsidRPr="00040BDC" w14:paraId="2BB32930" w14:textId="77777777" w:rsidTr="00125D10">
        <w:tc>
          <w:tcPr>
            <w:tcW w:w="1271" w:type="dxa"/>
          </w:tcPr>
          <w:p w14:paraId="40D4DD28" w14:textId="77777777" w:rsidR="008F485F" w:rsidRPr="00040BDC" w:rsidRDefault="008F485F" w:rsidP="004F47FF">
            <w:pPr>
              <w:pStyle w:val="Normalnoindent"/>
              <w:rPr>
                <w:lang w:eastAsia="zh-CN"/>
              </w:rPr>
            </w:pPr>
            <w:r w:rsidRPr="00040BDC">
              <w:rPr>
                <w:lang w:eastAsia="zh-CN"/>
              </w:rPr>
              <w:t>SG</w:t>
            </w:r>
          </w:p>
        </w:tc>
        <w:tc>
          <w:tcPr>
            <w:tcW w:w="8358" w:type="dxa"/>
          </w:tcPr>
          <w:p w14:paraId="41350FFD" w14:textId="77777777" w:rsidR="008F485F" w:rsidRPr="00040BDC" w:rsidRDefault="008F485F" w:rsidP="004F47FF">
            <w:pPr>
              <w:pStyle w:val="Normalnoindent"/>
              <w:rPr>
                <w:lang w:eastAsia="zh-CN"/>
              </w:rPr>
            </w:pPr>
            <w:r w:rsidRPr="00040BDC">
              <w:rPr>
                <w:rFonts w:hint="eastAsia"/>
                <w:lang w:eastAsia="zh-CN"/>
              </w:rPr>
              <w:t>研究组</w:t>
            </w:r>
          </w:p>
        </w:tc>
      </w:tr>
      <w:tr w:rsidR="008F485F" w:rsidRPr="00040BDC" w14:paraId="7EBE98A5" w14:textId="77777777" w:rsidTr="00125D10">
        <w:tc>
          <w:tcPr>
            <w:tcW w:w="1271" w:type="dxa"/>
          </w:tcPr>
          <w:p w14:paraId="133FECD5" w14:textId="77777777" w:rsidR="008F485F" w:rsidRPr="00040BDC" w:rsidRDefault="008F485F" w:rsidP="004F47FF">
            <w:pPr>
              <w:pStyle w:val="Normalnoindent"/>
              <w:rPr>
                <w:lang w:eastAsia="zh-CN"/>
              </w:rPr>
            </w:pPr>
            <w:r w:rsidRPr="00040BDC">
              <w:rPr>
                <w:lang w:eastAsia="zh-CN"/>
              </w:rPr>
              <w:t>SM</w:t>
            </w:r>
          </w:p>
        </w:tc>
        <w:tc>
          <w:tcPr>
            <w:tcW w:w="8358" w:type="dxa"/>
          </w:tcPr>
          <w:p w14:paraId="166D6B6B" w14:textId="77777777" w:rsidR="008F485F" w:rsidRPr="00040BDC" w:rsidRDefault="008F485F" w:rsidP="004F47FF">
            <w:pPr>
              <w:pStyle w:val="Normalnoindent"/>
              <w:rPr>
                <w:lang w:eastAsia="zh-CN"/>
              </w:rPr>
            </w:pPr>
            <w:r w:rsidRPr="00040BDC">
              <w:rPr>
                <w:rFonts w:hint="eastAsia"/>
                <w:lang w:eastAsia="zh-CN"/>
              </w:rPr>
              <w:t>部门成员</w:t>
            </w:r>
          </w:p>
        </w:tc>
      </w:tr>
      <w:tr w:rsidR="008F485F" w:rsidRPr="00040BDC" w14:paraId="78E944DA" w14:textId="77777777" w:rsidTr="00125D10">
        <w:tc>
          <w:tcPr>
            <w:tcW w:w="1271" w:type="dxa"/>
          </w:tcPr>
          <w:p w14:paraId="70F2FBA8" w14:textId="77777777" w:rsidR="008F485F" w:rsidRPr="00040BDC" w:rsidRDefault="008F485F" w:rsidP="004F47FF">
            <w:pPr>
              <w:pStyle w:val="Normalnoindent"/>
              <w:rPr>
                <w:lang w:eastAsia="zh-CN"/>
              </w:rPr>
            </w:pPr>
            <w:r w:rsidRPr="00040BDC">
              <w:rPr>
                <w:lang w:eastAsia="zh-CN"/>
              </w:rPr>
              <w:t>SUP</w:t>
            </w:r>
          </w:p>
        </w:tc>
        <w:tc>
          <w:tcPr>
            <w:tcW w:w="8358" w:type="dxa"/>
          </w:tcPr>
          <w:p w14:paraId="34AD56D7" w14:textId="77777777" w:rsidR="008F485F" w:rsidRPr="00040BDC" w:rsidRDefault="008F485F" w:rsidP="004F47FF">
            <w:pPr>
              <w:pStyle w:val="Normalnoindent"/>
              <w:rPr>
                <w:lang w:eastAsia="zh-CN"/>
              </w:rPr>
            </w:pPr>
            <w:r w:rsidRPr="00040BDC">
              <w:rPr>
                <w:rFonts w:hint="eastAsia"/>
                <w:lang w:eastAsia="zh-CN"/>
              </w:rPr>
              <w:t>删除</w:t>
            </w:r>
          </w:p>
        </w:tc>
      </w:tr>
      <w:tr w:rsidR="008F485F" w:rsidRPr="00040BDC" w14:paraId="4D8E3D0F" w14:textId="77777777" w:rsidTr="00125D10">
        <w:tc>
          <w:tcPr>
            <w:tcW w:w="1271" w:type="dxa"/>
          </w:tcPr>
          <w:p w14:paraId="28035BBA" w14:textId="77777777" w:rsidR="008F485F" w:rsidRPr="00040BDC" w:rsidRDefault="008F485F" w:rsidP="004F47FF">
            <w:pPr>
              <w:pStyle w:val="Normalnoindent"/>
              <w:rPr>
                <w:lang w:eastAsia="zh-CN"/>
              </w:rPr>
            </w:pPr>
            <w:r w:rsidRPr="00040BDC">
              <w:rPr>
                <w:lang w:eastAsia="zh-CN"/>
              </w:rPr>
              <w:t>TSB</w:t>
            </w:r>
          </w:p>
        </w:tc>
        <w:tc>
          <w:tcPr>
            <w:tcW w:w="8358" w:type="dxa"/>
          </w:tcPr>
          <w:p w14:paraId="23E2C437" w14:textId="77777777" w:rsidR="008F485F" w:rsidRPr="00040BDC" w:rsidRDefault="008F485F" w:rsidP="004F47FF">
            <w:pPr>
              <w:pStyle w:val="Normalnoindent"/>
              <w:rPr>
                <w:lang w:eastAsia="zh-CN"/>
              </w:rPr>
            </w:pPr>
            <w:r w:rsidRPr="00040BDC">
              <w:rPr>
                <w:rFonts w:hint="eastAsia"/>
                <w:lang w:eastAsia="zh-CN"/>
              </w:rPr>
              <w:t>电信标准化局</w:t>
            </w:r>
          </w:p>
        </w:tc>
      </w:tr>
      <w:tr w:rsidR="008F485F" w:rsidRPr="00040BDC" w14:paraId="518D0EC2" w14:textId="77777777" w:rsidTr="00125D10">
        <w:tc>
          <w:tcPr>
            <w:tcW w:w="1271" w:type="dxa"/>
          </w:tcPr>
          <w:p w14:paraId="64C94270" w14:textId="77777777" w:rsidR="008F485F" w:rsidRPr="00040BDC" w:rsidRDefault="008F485F" w:rsidP="004F47FF">
            <w:pPr>
              <w:pStyle w:val="Normalnoindent"/>
              <w:rPr>
                <w:lang w:eastAsia="zh-CN"/>
              </w:rPr>
            </w:pPr>
            <w:r w:rsidRPr="00040BDC">
              <w:rPr>
                <w:lang w:eastAsia="zh-CN"/>
              </w:rPr>
              <w:t>WRC</w:t>
            </w:r>
          </w:p>
        </w:tc>
        <w:tc>
          <w:tcPr>
            <w:tcW w:w="8358" w:type="dxa"/>
          </w:tcPr>
          <w:p w14:paraId="1806A24C" w14:textId="77777777" w:rsidR="008F485F" w:rsidRPr="00040BDC" w:rsidRDefault="008F485F" w:rsidP="004F47FF">
            <w:pPr>
              <w:pStyle w:val="Normalnoindent"/>
              <w:rPr>
                <w:lang w:eastAsia="zh-CN"/>
              </w:rPr>
            </w:pPr>
            <w:r w:rsidRPr="00040BDC">
              <w:rPr>
                <w:rFonts w:hint="eastAsia"/>
                <w:lang w:eastAsia="zh-CN"/>
              </w:rPr>
              <w:t>世界无线电通信大会</w:t>
            </w:r>
          </w:p>
        </w:tc>
      </w:tr>
      <w:tr w:rsidR="008F485F" w:rsidRPr="00040BDC" w14:paraId="61753153" w14:textId="77777777" w:rsidTr="00125D10">
        <w:tc>
          <w:tcPr>
            <w:tcW w:w="1271" w:type="dxa"/>
          </w:tcPr>
          <w:p w14:paraId="2B7BF774" w14:textId="77777777" w:rsidR="008F485F" w:rsidRPr="00040BDC" w:rsidRDefault="008F485F" w:rsidP="004F47FF">
            <w:pPr>
              <w:pStyle w:val="Normalnoindent"/>
              <w:rPr>
                <w:lang w:eastAsia="zh-CN"/>
              </w:rPr>
            </w:pPr>
            <w:r w:rsidRPr="00040BDC">
              <w:rPr>
                <w:lang w:eastAsia="zh-CN"/>
              </w:rPr>
              <w:t>WTDC</w:t>
            </w:r>
          </w:p>
        </w:tc>
        <w:tc>
          <w:tcPr>
            <w:tcW w:w="8358" w:type="dxa"/>
          </w:tcPr>
          <w:p w14:paraId="4DD0E1D9" w14:textId="77777777" w:rsidR="008F485F" w:rsidRPr="00040BDC" w:rsidRDefault="008F485F" w:rsidP="004F47FF">
            <w:pPr>
              <w:pStyle w:val="Normalnoindent"/>
              <w:rPr>
                <w:lang w:eastAsia="zh-CN"/>
              </w:rPr>
            </w:pPr>
            <w:r w:rsidRPr="00040BDC">
              <w:rPr>
                <w:rFonts w:hint="eastAsia"/>
                <w:lang w:eastAsia="zh-CN"/>
              </w:rPr>
              <w:t>世界电信发展大会</w:t>
            </w:r>
          </w:p>
        </w:tc>
      </w:tr>
      <w:tr w:rsidR="008F485F" w:rsidRPr="00040BDC" w14:paraId="52FFB08F" w14:textId="77777777" w:rsidTr="00125D10">
        <w:tc>
          <w:tcPr>
            <w:tcW w:w="1271" w:type="dxa"/>
          </w:tcPr>
          <w:p w14:paraId="67F221C7" w14:textId="77777777" w:rsidR="008F485F" w:rsidRPr="00040BDC" w:rsidRDefault="008F485F" w:rsidP="004F47FF">
            <w:pPr>
              <w:pStyle w:val="Normalnoindent"/>
              <w:rPr>
                <w:lang w:eastAsia="zh-CN"/>
              </w:rPr>
            </w:pPr>
            <w:r w:rsidRPr="00040BDC">
              <w:rPr>
                <w:lang w:eastAsia="zh-CN"/>
              </w:rPr>
              <w:t>WTSA</w:t>
            </w:r>
          </w:p>
        </w:tc>
        <w:tc>
          <w:tcPr>
            <w:tcW w:w="8358" w:type="dxa"/>
          </w:tcPr>
          <w:p w14:paraId="4F06CD52" w14:textId="77777777" w:rsidR="008F485F" w:rsidRPr="00040BDC" w:rsidRDefault="008F485F" w:rsidP="004F47FF">
            <w:pPr>
              <w:pStyle w:val="Normalnoindent"/>
              <w:rPr>
                <w:lang w:eastAsia="zh-CN"/>
              </w:rPr>
            </w:pPr>
            <w:r w:rsidRPr="00040BDC">
              <w:rPr>
                <w:rFonts w:hint="eastAsia"/>
                <w:lang w:eastAsia="zh-CN"/>
              </w:rPr>
              <w:t>世界电信标准化全会</w:t>
            </w:r>
          </w:p>
        </w:tc>
      </w:tr>
    </w:tbl>
    <w:p w14:paraId="36253BC3" w14:textId="77777777" w:rsidR="00DD228E" w:rsidRPr="00040BDC" w:rsidRDefault="00DD228E" w:rsidP="00DD228E">
      <w:pPr>
        <w:pStyle w:val="Heading1"/>
        <w:rPr>
          <w:lang w:eastAsia="zh-CN"/>
        </w:rPr>
      </w:pPr>
      <w:r w:rsidRPr="00040BDC">
        <w:rPr>
          <w:lang w:eastAsia="zh-CN"/>
        </w:rPr>
        <w:t>5</w:t>
      </w:r>
      <w:r w:rsidRPr="00040BDC">
        <w:rPr>
          <w:lang w:eastAsia="zh-CN"/>
        </w:rPr>
        <w:tab/>
      </w:r>
      <w:r w:rsidRPr="00040BDC">
        <w:rPr>
          <w:rFonts w:hint="eastAsia"/>
          <w:lang w:eastAsia="zh-CN"/>
        </w:rPr>
        <w:t>惯例</w:t>
      </w:r>
    </w:p>
    <w:p w14:paraId="4D726B33" w14:textId="77777777" w:rsidR="00DD228E" w:rsidRPr="00040BDC" w:rsidRDefault="00DD228E" w:rsidP="00DD228E">
      <w:pPr>
        <w:ind w:firstLineChars="200" w:firstLine="480"/>
        <w:rPr>
          <w:rFonts w:eastAsia="MS Mincho"/>
          <w:lang w:eastAsia="zh-CN"/>
        </w:rPr>
      </w:pPr>
      <w:r w:rsidRPr="00040BDC">
        <w:rPr>
          <w:lang w:eastAsia="zh-CN"/>
        </w:rPr>
        <w:t>无。</w:t>
      </w:r>
    </w:p>
    <w:p w14:paraId="398768AE" w14:textId="77777777" w:rsidR="00DD228E" w:rsidRPr="00040BDC" w:rsidRDefault="00DD228E" w:rsidP="00DD228E">
      <w:pPr>
        <w:pStyle w:val="Heading1"/>
        <w:rPr>
          <w:lang w:eastAsia="zh-CN"/>
        </w:rPr>
      </w:pPr>
      <w:r w:rsidRPr="00040BDC">
        <w:rPr>
          <w:lang w:eastAsia="zh-CN"/>
        </w:rPr>
        <w:t>6</w:t>
      </w:r>
      <w:r w:rsidRPr="00040BDC">
        <w:rPr>
          <w:lang w:eastAsia="zh-CN"/>
        </w:rPr>
        <w:tab/>
      </w:r>
      <w:r w:rsidRPr="00040BDC">
        <w:rPr>
          <w:rFonts w:hint="eastAsia"/>
          <w:lang w:eastAsia="zh-CN"/>
        </w:rPr>
        <w:t>归纳整理决议的指导原则</w:t>
      </w:r>
    </w:p>
    <w:p w14:paraId="1AC7BD4B" w14:textId="77777777" w:rsidR="00DD228E" w:rsidRPr="00040BDC" w:rsidRDefault="00DD228E" w:rsidP="00DD228E">
      <w:pPr>
        <w:pStyle w:val="Heading2"/>
        <w:rPr>
          <w:lang w:eastAsia="zh-CN"/>
        </w:rPr>
      </w:pPr>
      <w:r w:rsidRPr="00040BDC">
        <w:rPr>
          <w:lang w:eastAsia="zh-CN"/>
        </w:rPr>
        <w:t>6.1</w:t>
      </w:r>
      <w:r w:rsidRPr="00040BDC">
        <w:rPr>
          <w:lang w:eastAsia="zh-CN"/>
        </w:rPr>
        <w:tab/>
      </w:r>
      <w:r w:rsidRPr="00040BDC">
        <w:rPr>
          <w:rFonts w:hint="eastAsia"/>
          <w:lang w:eastAsia="zh-CN"/>
        </w:rPr>
        <w:t>归纳整理决议的机制和理由</w:t>
      </w:r>
    </w:p>
    <w:p w14:paraId="7BB5B72A" w14:textId="77777777" w:rsidR="00DD228E" w:rsidRPr="00040BDC" w:rsidRDefault="00DD228E" w:rsidP="00DD228E">
      <w:pPr>
        <w:ind w:firstLineChars="200" w:firstLine="480"/>
        <w:rPr>
          <w:lang w:eastAsia="zh-CN"/>
        </w:rPr>
      </w:pPr>
      <w:r w:rsidRPr="00040BDC">
        <w:rPr>
          <w:rFonts w:hint="eastAsia"/>
          <w:lang w:eastAsia="zh-CN"/>
        </w:rPr>
        <w:t>本节提供了归纳整理决议行为修改（</w:t>
      </w:r>
      <w:r w:rsidRPr="00040BDC">
        <w:rPr>
          <w:rFonts w:hint="eastAsia"/>
          <w:lang w:eastAsia="zh-CN"/>
        </w:rPr>
        <w:t>MOD</w:t>
      </w:r>
      <w:r w:rsidRPr="00040BDC">
        <w:rPr>
          <w:rFonts w:hint="eastAsia"/>
          <w:lang w:eastAsia="zh-CN"/>
        </w:rPr>
        <w:t>）或删除（</w:t>
      </w:r>
      <w:r w:rsidRPr="00040BDC">
        <w:rPr>
          <w:rFonts w:hint="eastAsia"/>
          <w:lang w:eastAsia="zh-CN"/>
        </w:rPr>
        <w:t>SUP</w:t>
      </w:r>
      <w:r w:rsidRPr="00040BDC">
        <w:rPr>
          <w:rFonts w:hint="eastAsia"/>
          <w:lang w:eastAsia="zh-CN"/>
        </w:rPr>
        <w:t>）的可能措施。</w:t>
      </w:r>
    </w:p>
    <w:p w14:paraId="0540CD0F" w14:textId="77777777" w:rsidR="00DD228E" w:rsidRPr="00040BDC" w:rsidRDefault="00DD228E" w:rsidP="00DD228E">
      <w:pPr>
        <w:pStyle w:val="Headingb"/>
        <w:rPr>
          <w:lang w:eastAsia="zh-CN"/>
        </w:rPr>
      </w:pPr>
      <w:r w:rsidRPr="00040BDC">
        <w:rPr>
          <w:rFonts w:hint="eastAsia"/>
          <w:lang w:eastAsia="zh-CN"/>
        </w:rPr>
        <w:t>MOD</w:t>
      </w:r>
      <w:r w:rsidRPr="00040BDC">
        <w:rPr>
          <w:rFonts w:hint="eastAsia"/>
          <w:lang w:eastAsia="zh-CN"/>
        </w:rPr>
        <w:t>（修改）</w:t>
      </w:r>
    </w:p>
    <w:p w14:paraId="2207633C" w14:textId="66AE5EF2" w:rsidR="00DD228E" w:rsidRPr="00040BDC" w:rsidRDefault="00DD228E" w:rsidP="004F47FF">
      <w:pPr>
        <w:pStyle w:val="Normalnoindent"/>
        <w:rPr>
          <w:lang w:eastAsia="zh-CN"/>
        </w:rPr>
      </w:pPr>
      <w:r w:rsidRPr="00040BDC">
        <w:rPr>
          <w:b/>
          <w:bCs/>
          <w:lang w:eastAsia="zh-CN"/>
        </w:rPr>
        <w:t>6.1.1</w:t>
      </w:r>
      <w:r w:rsidRPr="00040BDC">
        <w:rPr>
          <w:b/>
          <w:bCs/>
          <w:lang w:eastAsia="zh-CN"/>
        </w:rPr>
        <w:tab/>
      </w:r>
      <w:r w:rsidRPr="00040BDC">
        <w:rPr>
          <w:rFonts w:hint="eastAsia"/>
          <w:b/>
          <w:bCs/>
          <w:lang w:eastAsia="zh-CN"/>
        </w:rPr>
        <w:t>修改</w:t>
      </w:r>
      <w:r w:rsidRPr="00040BDC">
        <w:rPr>
          <w:rFonts w:hint="eastAsia"/>
          <w:lang w:eastAsia="zh-CN"/>
        </w:rPr>
        <w:t>（以更新或完善决议，或进行常规管理）；或</w:t>
      </w:r>
    </w:p>
    <w:p w14:paraId="1076C3C6" w14:textId="4A7D6A44" w:rsidR="00DD228E" w:rsidRPr="00040BDC" w:rsidRDefault="00DD228E" w:rsidP="004F47FF">
      <w:pPr>
        <w:pStyle w:val="Normalnoindent"/>
        <w:rPr>
          <w:lang w:eastAsia="zh-CN"/>
        </w:rPr>
      </w:pPr>
      <w:r w:rsidRPr="00040BDC">
        <w:rPr>
          <w:b/>
          <w:bCs/>
          <w:lang w:eastAsia="zh-CN"/>
        </w:rPr>
        <w:t>6.1.2</w:t>
      </w:r>
      <w:r w:rsidRPr="00040BDC">
        <w:rPr>
          <w:b/>
          <w:bCs/>
          <w:lang w:eastAsia="zh-CN"/>
        </w:rPr>
        <w:tab/>
      </w:r>
      <w:r w:rsidRPr="00040BDC">
        <w:rPr>
          <w:rFonts w:hint="eastAsia"/>
          <w:b/>
          <w:bCs/>
          <w:lang w:eastAsia="zh-CN"/>
        </w:rPr>
        <w:t>合并</w:t>
      </w:r>
      <w:r w:rsidRPr="00040BDC">
        <w:rPr>
          <w:rFonts w:hint="eastAsia"/>
          <w:lang w:eastAsia="zh-CN"/>
        </w:rPr>
        <w:t>（针对主题涉及特定参与方实体的决议，或同一类别</w:t>
      </w:r>
      <w:r w:rsidRPr="00040BDC">
        <w:rPr>
          <w:rFonts w:hint="eastAsia"/>
          <w:lang w:eastAsia="zh-CN"/>
        </w:rPr>
        <w:t>/</w:t>
      </w:r>
      <w:r w:rsidRPr="00040BDC">
        <w:rPr>
          <w:rFonts w:hint="eastAsia"/>
          <w:lang w:eastAsia="zh-CN"/>
        </w:rPr>
        <w:t>主题的决议），以减少重复或重叠，包括“</w:t>
      </w:r>
      <w:r w:rsidRPr="00040BDC">
        <w:rPr>
          <w:rFonts w:hint="eastAsia"/>
          <w:b/>
          <w:bCs/>
          <w:lang w:eastAsia="zh-CN"/>
        </w:rPr>
        <w:t>重组</w:t>
      </w:r>
      <w:r w:rsidRPr="00040BDC">
        <w:rPr>
          <w:rFonts w:hint="eastAsia"/>
          <w:lang w:eastAsia="zh-CN"/>
        </w:rPr>
        <w:t>”（将不同决议中分散的信息合并为一项决议）；或</w:t>
      </w:r>
    </w:p>
    <w:p w14:paraId="374147A4" w14:textId="48629250" w:rsidR="00DD228E" w:rsidRPr="00040BDC" w:rsidRDefault="00DD228E" w:rsidP="004F47FF">
      <w:pPr>
        <w:pStyle w:val="Normalnoindent"/>
        <w:rPr>
          <w:lang w:eastAsia="zh-CN"/>
        </w:rPr>
      </w:pPr>
      <w:r w:rsidRPr="00040BDC">
        <w:rPr>
          <w:b/>
          <w:bCs/>
          <w:lang w:eastAsia="zh-CN"/>
        </w:rPr>
        <w:t>6.1.3</w:t>
      </w:r>
      <w:r w:rsidRPr="00040BDC">
        <w:rPr>
          <w:lang w:eastAsia="zh-CN"/>
        </w:rPr>
        <w:tab/>
      </w:r>
      <w:r w:rsidRPr="00040BDC">
        <w:rPr>
          <w:rFonts w:hint="eastAsia"/>
          <w:lang w:eastAsia="zh-CN"/>
        </w:rPr>
        <w:t>在可能或合理的情况下加以</w:t>
      </w:r>
      <w:r w:rsidRPr="00040BDC">
        <w:rPr>
          <w:rFonts w:hint="eastAsia"/>
          <w:b/>
          <w:bCs/>
          <w:lang w:eastAsia="zh-CN"/>
        </w:rPr>
        <w:t>简化</w:t>
      </w:r>
      <w:r w:rsidRPr="00040BDC">
        <w:rPr>
          <w:rFonts w:hint="eastAsia"/>
          <w:lang w:eastAsia="zh-CN"/>
        </w:rPr>
        <w:t>，同时保留足够的基本信息，使案文更加简明扼要、更易理解，减少定期更新和维护的工作量；或</w:t>
      </w:r>
    </w:p>
    <w:p w14:paraId="5E6627B5" w14:textId="0893D837" w:rsidR="00DD228E" w:rsidRPr="00040BDC" w:rsidRDefault="00DD228E" w:rsidP="004F47FF">
      <w:pPr>
        <w:pStyle w:val="Normalnoindent"/>
        <w:rPr>
          <w:lang w:eastAsia="zh-CN"/>
        </w:rPr>
      </w:pPr>
      <w:r w:rsidRPr="00040BDC">
        <w:rPr>
          <w:b/>
          <w:bCs/>
          <w:lang w:eastAsia="zh-CN"/>
        </w:rPr>
        <w:t>6.1.4</w:t>
      </w:r>
      <w:r w:rsidRPr="00040BDC">
        <w:rPr>
          <w:lang w:eastAsia="zh-CN"/>
        </w:rPr>
        <w:tab/>
      </w:r>
      <w:r w:rsidRPr="00040BDC">
        <w:rPr>
          <w:rFonts w:hint="eastAsia"/>
          <w:lang w:eastAsia="zh-CN"/>
        </w:rPr>
        <w:t>与全权代表大会（</w:t>
      </w:r>
      <w:r w:rsidRPr="00040BDC">
        <w:rPr>
          <w:rFonts w:hint="eastAsia"/>
          <w:lang w:eastAsia="zh-CN"/>
        </w:rPr>
        <w:t>PP</w:t>
      </w:r>
      <w:r w:rsidRPr="00040BDC">
        <w:rPr>
          <w:rFonts w:hint="eastAsia"/>
          <w:lang w:eastAsia="zh-CN"/>
        </w:rPr>
        <w:t>）等其他决议（有关一般性议题的决议，如性别问题、无障碍获取等）和理事会决议或国际电联其他部门的决议</w:t>
      </w:r>
      <w:r w:rsidRPr="00040BDC">
        <w:rPr>
          <w:rFonts w:hint="eastAsia"/>
          <w:b/>
          <w:bCs/>
          <w:lang w:eastAsia="zh-CN"/>
        </w:rPr>
        <w:t>保持一致</w:t>
      </w:r>
      <w:r w:rsidRPr="00040BDC">
        <w:rPr>
          <w:rFonts w:hint="eastAsia"/>
          <w:lang w:eastAsia="zh-CN"/>
        </w:rPr>
        <w:t>，以突出</w:t>
      </w:r>
      <w:r w:rsidRPr="00040BDC">
        <w:rPr>
          <w:rFonts w:hint="eastAsia"/>
          <w:lang w:eastAsia="zh-CN"/>
        </w:rPr>
        <w:t>ITU-T</w:t>
      </w:r>
      <w:r w:rsidRPr="00040BDC">
        <w:rPr>
          <w:rFonts w:hint="eastAsia"/>
          <w:lang w:eastAsia="zh-CN"/>
        </w:rPr>
        <w:t>的具体行动，避免重复工作；或</w:t>
      </w:r>
    </w:p>
    <w:p w14:paraId="100E2F63" w14:textId="77777777" w:rsidR="003758D8" w:rsidRPr="00040BDC" w:rsidRDefault="003758D8" w:rsidP="00DD228E">
      <w:pPr>
        <w:tabs>
          <w:tab w:val="left" w:pos="851"/>
        </w:tabs>
        <w:rPr>
          <w:lang w:eastAsia="zh-CN"/>
        </w:rPr>
      </w:pPr>
      <w:r w:rsidRPr="00040BDC">
        <w:rPr>
          <w:lang w:eastAsia="zh-CN"/>
        </w:rPr>
        <w:br w:type="page"/>
      </w:r>
    </w:p>
    <w:p w14:paraId="0B3C9A45" w14:textId="77777777" w:rsidR="00DD228E" w:rsidRPr="00040BDC" w:rsidRDefault="00DD228E" w:rsidP="00DD228E">
      <w:pPr>
        <w:pStyle w:val="Headingb"/>
        <w:rPr>
          <w:lang w:eastAsia="zh-CN"/>
        </w:rPr>
      </w:pPr>
      <w:r w:rsidRPr="00040BDC">
        <w:rPr>
          <w:rFonts w:hint="eastAsia"/>
          <w:lang w:eastAsia="zh-CN"/>
        </w:rPr>
        <w:lastRenderedPageBreak/>
        <w:t>SUP</w:t>
      </w:r>
      <w:r w:rsidRPr="00040BDC">
        <w:rPr>
          <w:rFonts w:hint="eastAsia"/>
          <w:lang w:eastAsia="zh-CN"/>
        </w:rPr>
        <w:t>（删除）</w:t>
      </w:r>
    </w:p>
    <w:p w14:paraId="2EF71079" w14:textId="2ADA5E98" w:rsidR="00DD228E" w:rsidRPr="00040BDC" w:rsidRDefault="00DD228E" w:rsidP="004F47FF">
      <w:pPr>
        <w:pStyle w:val="Normalnoindent"/>
        <w:rPr>
          <w:lang w:eastAsia="zh-CN"/>
        </w:rPr>
      </w:pPr>
      <w:r w:rsidRPr="00040BDC">
        <w:rPr>
          <w:b/>
          <w:lang w:eastAsia="zh-CN"/>
        </w:rPr>
        <w:t>6.1.5</w:t>
      </w:r>
      <w:r w:rsidRPr="00040BDC">
        <w:rPr>
          <w:b/>
          <w:lang w:eastAsia="zh-CN"/>
        </w:rPr>
        <w:tab/>
      </w:r>
      <w:r w:rsidRPr="00040BDC">
        <w:rPr>
          <w:rFonts w:hint="eastAsia"/>
          <w:b/>
          <w:bCs/>
          <w:lang w:eastAsia="zh-CN"/>
        </w:rPr>
        <w:t>删除</w:t>
      </w:r>
      <w:r w:rsidRPr="00040BDC">
        <w:rPr>
          <w:rFonts w:hint="eastAsia"/>
          <w:lang w:eastAsia="zh-CN"/>
        </w:rPr>
        <w:t>（对于时间或阶段性过时、完成后无进一步行动或未报告任何行动的决议。</w:t>
      </w:r>
    </w:p>
    <w:p w14:paraId="573FCFC4" w14:textId="77777777" w:rsidR="00DD228E" w:rsidRPr="00040BDC" w:rsidRDefault="00DD228E" w:rsidP="00DD228E">
      <w:pPr>
        <w:pStyle w:val="Heading2"/>
        <w:rPr>
          <w:lang w:eastAsia="zh-CN"/>
        </w:rPr>
      </w:pPr>
      <w:r w:rsidRPr="00040BDC">
        <w:rPr>
          <w:lang w:eastAsia="zh-CN"/>
        </w:rPr>
        <w:t>6.2</w:t>
      </w:r>
      <w:r w:rsidRPr="00040BDC">
        <w:rPr>
          <w:lang w:eastAsia="zh-CN"/>
        </w:rPr>
        <w:tab/>
      </w:r>
      <w:r w:rsidRPr="00040BDC">
        <w:rPr>
          <w:rFonts w:hint="eastAsia"/>
          <w:lang w:eastAsia="zh-CN"/>
        </w:rPr>
        <w:t>归纳整理决议的方法</w:t>
      </w:r>
    </w:p>
    <w:p w14:paraId="46127BED" w14:textId="77777777" w:rsidR="00DD228E" w:rsidRPr="00040BDC" w:rsidRDefault="00DD228E" w:rsidP="00DD228E">
      <w:pPr>
        <w:ind w:firstLineChars="200" w:firstLine="480"/>
        <w:rPr>
          <w:lang w:eastAsia="zh-CN"/>
        </w:rPr>
      </w:pPr>
      <w:r w:rsidRPr="00040BDC">
        <w:rPr>
          <w:rFonts w:hint="eastAsia"/>
          <w:lang w:eastAsia="zh-CN"/>
        </w:rPr>
        <w:t>本节规定了起草归纳整理决议的方法。</w:t>
      </w:r>
    </w:p>
    <w:p w14:paraId="4E291840" w14:textId="166BB1EE" w:rsidR="00DD228E" w:rsidRPr="00040BDC" w:rsidRDefault="00DD228E" w:rsidP="004F47FF">
      <w:pPr>
        <w:pStyle w:val="Normalnoindent"/>
        <w:rPr>
          <w:lang w:eastAsia="zh-CN"/>
        </w:rPr>
      </w:pPr>
      <w:r w:rsidRPr="00040BDC">
        <w:rPr>
          <w:b/>
          <w:lang w:eastAsia="zh-CN"/>
        </w:rPr>
        <w:t>6.2.1</w:t>
      </w:r>
      <w:r w:rsidRPr="00040BDC">
        <w:rPr>
          <w:b/>
          <w:lang w:eastAsia="zh-CN"/>
        </w:rPr>
        <w:tab/>
      </w:r>
      <w:r w:rsidRPr="00040BDC">
        <w:rPr>
          <w:rFonts w:hint="eastAsia"/>
          <w:lang w:eastAsia="zh-CN"/>
        </w:rPr>
        <w:t>审议并审查现行的</w:t>
      </w:r>
      <w:r w:rsidRPr="00040BDC">
        <w:rPr>
          <w:rFonts w:hint="eastAsia"/>
          <w:lang w:eastAsia="zh-CN"/>
        </w:rPr>
        <w:t>WTSA</w:t>
      </w:r>
      <w:r w:rsidRPr="00040BDC">
        <w:rPr>
          <w:rFonts w:hint="eastAsia"/>
          <w:lang w:eastAsia="zh-CN"/>
        </w:rPr>
        <w:t>决议，以便对其进行归纳整理，并酌情考虑：</w:t>
      </w:r>
    </w:p>
    <w:p w14:paraId="19943155" w14:textId="77777777" w:rsidR="00DD228E" w:rsidRPr="00040BDC" w:rsidRDefault="00DD228E" w:rsidP="00DD228E">
      <w:pPr>
        <w:pStyle w:val="enumlev1"/>
        <w:rPr>
          <w:lang w:eastAsia="zh-CN"/>
        </w:rPr>
      </w:pPr>
      <w:r w:rsidRPr="00040BDC">
        <w:rPr>
          <w:lang w:eastAsia="zh-CN"/>
        </w:rPr>
        <w:t>a)</w:t>
      </w:r>
      <w:r w:rsidRPr="00040BDC">
        <w:rPr>
          <w:lang w:eastAsia="zh-CN"/>
        </w:rPr>
        <w:tab/>
      </w:r>
      <w:r w:rsidRPr="00040BDC">
        <w:rPr>
          <w:rFonts w:hint="eastAsia"/>
          <w:lang w:eastAsia="zh-CN"/>
        </w:rPr>
        <w:t>全权代表大会决议和理事会决议（纵向，以全权代表大会决议为准）；</w:t>
      </w:r>
    </w:p>
    <w:p w14:paraId="65355ACD" w14:textId="77777777" w:rsidR="00DD228E" w:rsidRPr="00040BDC" w:rsidRDefault="00DD228E" w:rsidP="00DD228E">
      <w:pPr>
        <w:pStyle w:val="enumlev1"/>
        <w:rPr>
          <w:lang w:eastAsia="zh-CN"/>
        </w:rPr>
      </w:pPr>
      <w:r w:rsidRPr="00040BDC">
        <w:rPr>
          <w:lang w:eastAsia="zh-CN"/>
        </w:rPr>
        <w:t>b)</w:t>
      </w:r>
      <w:r w:rsidRPr="00040BDC">
        <w:rPr>
          <w:lang w:eastAsia="zh-CN"/>
        </w:rPr>
        <w:tab/>
      </w:r>
      <w:r w:rsidRPr="00040BDC">
        <w:rPr>
          <w:rFonts w:hint="eastAsia"/>
          <w:lang w:eastAsia="zh-CN"/>
        </w:rPr>
        <w:t>其他部门的决议，如世界电信发展大会（</w:t>
      </w:r>
      <w:r w:rsidRPr="00040BDC">
        <w:rPr>
          <w:rFonts w:hint="eastAsia"/>
          <w:lang w:eastAsia="zh-CN"/>
        </w:rPr>
        <w:t>WTDC</w:t>
      </w:r>
      <w:r w:rsidRPr="00040BDC">
        <w:rPr>
          <w:rFonts w:hint="eastAsia"/>
          <w:lang w:eastAsia="zh-CN"/>
        </w:rPr>
        <w:t>）、世界无线电通信大会（</w:t>
      </w:r>
      <w:r w:rsidRPr="00040BDC">
        <w:rPr>
          <w:rFonts w:hint="eastAsia"/>
          <w:lang w:eastAsia="zh-CN"/>
        </w:rPr>
        <w:t>WRC</w:t>
      </w:r>
      <w:r w:rsidRPr="00040BDC">
        <w:rPr>
          <w:rFonts w:hint="eastAsia"/>
          <w:lang w:eastAsia="zh-CN"/>
        </w:rPr>
        <w:t>）和无线电通信全会（</w:t>
      </w:r>
      <w:r w:rsidRPr="00040BDC">
        <w:rPr>
          <w:rFonts w:hint="eastAsia"/>
          <w:lang w:eastAsia="zh-CN"/>
        </w:rPr>
        <w:t>RA</w:t>
      </w:r>
      <w:r w:rsidRPr="00040BDC">
        <w:rPr>
          <w:rFonts w:hint="eastAsia"/>
          <w:lang w:eastAsia="zh-CN"/>
        </w:rPr>
        <w:t>）（横向）；</w:t>
      </w:r>
    </w:p>
    <w:p w14:paraId="4AE94AE8" w14:textId="77777777" w:rsidR="00DD228E" w:rsidRPr="00040BDC" w:rsidRDefault="00DD228E" w:rsidP="00DD228E">
      <w:pPr>
        <w:pStyle w:val="enumlev1"/>
        <w:rPr>
          <w:lang w:eastAsia="zh-CN"/>
        </w:rPr>
      </w:pPr>
      <w:r w:rsidRPr="00040BDC">
        <w:rPr>
          <w:lang w:eastAsia="zh-CN"/>
        </w:rPr>
        <w:t>c)</w:t>
      </w:r>
      <w:r w:rsidRPr="00040BDC">
        <w:rPr>
          <w:lang w:eastAsia="zh-CN"/>
        </w:rPr>
        <w:tab/>
      </w:r>
      <w:r w:rsidRPr="00040BDC">
        <w:rPr>
          <w:rFonts w:hint="eastAsia"/>
          <w:lang w:eastAsia="zh-CN"/>
        </w:rPr>
        <w:t>WTSA</w:t>
      </w:r>
      <w:r w:rsidRPr="00040BDC">
        <w:rPr>
          <w:rFonts w:hint="eastAsia"/>
          <w:lang w:eastAsia="zh-CN"/>
        </w:rPr>
        <w:t>行动计划制定以来在其中反映的详细报告及其实施情况（在上一届</w:t>
      </w:r>
      <w:r w:rsidRPr="00040BDC">
        <w:rPr>
          <w:rFonts w:hint="eastAsia"/>
          <w:lang w:eastAsia="zh-CN"/>
        </w:rPr>
        <w:t>WTSA</w:t>
      </w:r>
      <w:r w:rsidRPr="00040BDC">
        <w:rPr>
          <w:rFonts w:hint="eastAsia"/>
          <w:lang w:eastAsia="zh-CN"/>
        </w:rPr>
        <w:t>上增加的）。参见：</w:t>
      </w:r>
      <w:r w:rsidRPr="00040BDC">
        <w:rPr>
          <w:lang w:eastAsia="zh-CN"/>
        </w:rPr>
        <w:t>[</w:t>
      </w:r>
      <w:hyperlink r:id="rId248" w:tgtFrame="_blank" w:history="1">
        <w:r w:rsidRPr="00040BDC">
          <w:rPr>
            <w:rStyle w:val="Hyperlink"/>
            <w:lang w:eastAsia="zh-CN"/>
          </w:rPr>
          <w:t>WTSA-12</w:t>
        </w:r>
        <w:r w:rsidRPr="00040BDC">
          <w:rPr>
            <w:rStyle w:val="Hyperlink"/>
            <w:lang w:eastAsia="zh-CN"/>
          </w:rPr>
          <w:t>第</w:t>
        </w:r>
        <w:r w:rsidRPr="00040BDC">
          <w:rPr>
            <w:rStyle w:val="Hyperlink"/>
            <w:lang w:eastAsia="zh-CN"/>
          </w:rPr>
          <w:t>28</w:t>
        </w:r>
        <w:r w:rsidRPr="00040BDC">
          <w:rPr>
            <w:rStyle w:val="Hyperlink"/>
            <w:lang w:eastAsia="zh-CN"/>
          </w:rPr>
          <w:t>号文件</w:t>
        </w:r>
      </w:hyperlink>
      <w:r w:rsidRPr="00040BDC">
        <w:rPr>
          <w:lang w:eastAsia="zh-CN"/>
        </w:rPr>
        <w:t>]</w:t>
      </w:r>
      <w:r w:rsidRPr="00040BDC">
        <w:rPr>
          <w:rFonts w:hint="eastAsia"/>
          <w:lang w:eastAsia="zh-CN"/>
        </w:rPr>
        <w:t>、</w:t>
      </w:r>
      <w:r w:rsidRPr="00040BDC">
        <w:rPr>
          <w:lang w:eastAsia="ja-JP"/>
        </w:rPr>
        <w:t>[</w:t>
      </w:r>
      <w:hyperlink r:id="rId249" w:history="1">
        <w:r w:rsidRPr="00040BDC">
          <w:rPr>
            <w:rStyle w:val="Hyperlink"/>
            <w:lang w:eastAsia="ja-JP"/>
          </w:rPr>
          <w:t>WTSA-16</w:t>
        </w:r>
        <w:r w:rsidRPr="00040BDC">
          <w:rPr>
            <w:rStyle w:val="Hyperlink"/>
            <w:lang w:eastAsia="ja-JP"/>
          </w:rPr>
          <w:t>第</w:t>
        </w:r>
        <w:r w:rsidRPr="00040BDC">
          <w:rPr>
            <w:rStyle w:val="Hyperlink"/>
            <w:lang w:eastAsia="ja-JP"/>
          </w:rPr>
          <w:t>35</w:t>
        </w:r>
        <w:r w:rsidRPr="00040BDC">
          <w:rPr>
            <w:rStyle w:val="Hyperlink"/>
            <w:lang w:eastAsia="ja-JP"/>
          </w:rPr>
          <w:t>号文件</w:t>
        </w:r>
      </w:hyperlink>
      <w:r w:rsidRPr="00040BDC">
        <w:rPr>
          <w:lang w:eastAsia="ja-JP"/>
        </w:rPr>
        <w:t>]</w:t>
      </w:r>
      <w:r w:rsidRPr="00040BDC">
        <w:rPr>
          <w:rFonts w:hint="eastAsia"/>
          <w:lang w:eastAsia="zh-CN"/>
        </w:rPr>
        <w:t>、</w:t>
      </w:r>
      <w:r w:rsidRPr="00040BDC">
        <w:rPr>
          <w:lang w:eastAsia="zh-CN"/>
        </w:rPr>
        <w:t>[</w:t>
      </w:r>
      <w:hyperlink r:id="rId250" w:tgtFrame="_blank" w:history="1">
        <w:r w:rsidRPr="00040BDC">
          <w:rPr>
            <w:rStyle w:val="Hyperlink"/>
            <w:lang w:eastAsia="zh-CN"/>
          </w:rPr>
          <w:t>WTSA-20</w:t>
        </w:r>
        <w:r w:rsidRPr="00040BDC">
          <w:rPr>
            <w:rStyle w:val="Hyperlink"/>
            <w:lang w:eastAsia="zh-CN"/>
          </w:rPr>
          <w:t>第</w:t>
        </w:r>
        <w:r w:rsidRPr="00040BDC">
          <w:rPr>
            <w:rStyle w:val="Hyperlink"/>
            <w:lang w:eastAsia="zh-CN"/>
          </w:rPr>
          <w:t>34</w:t>
        </w:r>
        <w:r w:rsidRPr="00040BDC">
          <w:rPr>
            <w:rStyle w:val="Hyperlink"/>
            <w:lang w:eastAsia="zh-CN"/>
          </w:rPr>
          <w:t>号文件</w:t>
        </w:r>
      </w:hyperlink>
      <w:r w:rsidRPr="00040BDC">
        <w:rPr>
          <w:lang w:eastAsia="zh-CN"/>
        </w:rPr>
        <w:t>]</w:t>
      </w:r>
      <w:r w:rsidRPr="00040BDC">
        <w:rPr>
          <w:rFonts w:hint="eastAsia"/>
          <w:lang w:eastAsia="zh-CN"/>
        </w:rPr>
        <w:t>、</w:t>
      </w:r>
      <w:r w:rsidRPr="00040BDC">
        <w:rPr>
          <w:lang w:eastAsia="zh-CN"/>
        </w:rPr>
        <w:t>[</w:t>
      </w:r>
      <w:hyperlink r:id="rId251" w:history="1">
        <w:r w:rsidRPr="00040BDC">
          <w:rPr>
            <w:rStyle w:val="Hyperlink"/>
            <w:lang w:eastAsia="zh-CN"/>
          </w:rPr>
          <w:t>WTSA-24</w:t>
        </w:r>
        <w:r w:rsidRPr="00040BDC">
          <w:rPr>
            <w:rStyle w:val="Hyperlink"/>
            <w:lang w:eastAsia="zh-CN"/>
          </w:rPr>
          <w:t>第</w:t>
        </w:r>
        <w:r w:rsidRPr="00040BDC">
          <w:rPr>
            <w:rStyle w:val="Hyperlink"/>
            <w:lang w:eastAsia="zh-CN"/>
          </w:rPr>
          <w:t>34</w:t>
        </w:r>
        <w:r w:rsidRPr="00040BDC">
          <w:rPr>
            <w:rStyle w:val="Hyperlink"/>
            <w:lang w:eastAsia="zh-CN"/>
          </w:rPr>
          <w:t>号文件</w:t>
        </w:r>
      </w:hyperlink>
      <w:r w:rsidRPr="00040BDC">
        <w:rPr>
          <w:lang w:eastAsia="zh-CN"/>
        </w:rPr>
        <w:t>]</w:t>
      </w:r>
      <w:r w:rsidRPr="00040BDC">
        <w:rPr>
          <w:rFonts w:hint="eastAsia"/>
          <w:lang w:eastAsia="zh-CN"/>
        </w:rPr>
        <w:t>。</w:t>
      </w:r>
    </w:p>
    <w:p w14:paraId="72EB775A" w14:textId="3C95C097" w:rsidR="00DD228E" w:rsidRPr="00040BDC" w:rsidRDefault="00DD228E" w:rsidP="004F47FF">
      <w:pPr>
        <w:pStyle w:val="Normalnoindent"/>
        <w:rPr>
          <w:lang w:eastAsia="zh-CN"/>
        </w:rPr>
      </w:pPr>
      <w:r w:rsidRPr="00040BDC">
        <w:rPr>
          <w:b/>
          <w:lang w:eastAsia="zh-CN"/>
        </w:rPr>
        <w:t>6.2.2</w:t>
      </w:r>
      <w:r w:rsidRPr="00040BDC">
        <w:rPr>
          <w:lang w:eastAsia="zh-CN"/>
        </w:rPr>
        <w:tab/>
      </w:r>
      <w:r w:rsidRPr="00040BDC">
        <w:rPr>
          <w:rFonts w:hint="eastAsia"/>
          <w:lang w:eastAsia="zh-CN"/>
        </w:rPr>
        <w:t>审查</w:t>
      </w:r>
      <w:r w:rsidRPr="00040BDC">
        <w:rPr>
          <w:rFonts w:hint="eastAsia"/>
          <w:lang w:eastAsia="zh-CN"/>
        </w:rPr>
        <w:t>WTSA</w:t>
      </w:r>
      <w:r w:rsidRPr="00040BDC">
        <w:rPr>
          <w:rFonts w:hint="eastAsia"/>
          <w:lang w:eastAsia="zh-CN"/>
        </w:rPr>
        <w:t>决议，以避免与</w:t>
      </w:r>
      <w:r w:rsidRPr="00040BDC">
        <w:rPr>
          <w:rFonts w:hint="eastAsia"/>
          <w:lang w:eastAsia="zh-CN"/>
        </w:rPr>
        <w:t>PP</w:t>
      </w:r>
      <w:r w:rsidRPr="00040BDC">
        <w:rPr>
          <w:rFonts w:hint="eastAsia"/>
          <w:lang w:eastAsia="zh-CN"/>
        </w:rPr>
        <w:t>决议的重复。</w:t>
      </w:r>
    </w:p>
    <w:p w14:paraId="4E4EA610" w14:textId="580A457C" w:rsidR="00DD228E" w:rsidRPr="00040BDC" w:rsidRDefault="00DD228E" w:rsidP="004F47FF">
      <w:pPr>
        <w:pStyle w:val="Normalnoindent"/>
        <w:rPr>
          <w:lang w:eastAsia="zh-CN"/>
        </w:rPr>
      </w:pPr>
      <w:r w:rsidRPr="00040BDC">
        <w:rPr>
          <w:b/>
          <w:lang w:eastAsia="zh-CN"/>
        </w:rPr>
        <w:t>6.2.3</w:t>
      </w:r>
      <w:r w:rsidRPr="00040BDC">
        <w:rPr>
          <w:lang w:eastAsia="zh-CN"/>
        </w:rPr>
        <w:tab/>
      </w:r>
      <w:r w:rsidRPr="00040BDC">
        <w:rPr>
          <w:rFonts w:hint="eastAsia"/>
          <w:lang w:eastAsia="zh-CN"/>
        </w:rPr>
        <w:t>为</w:t>
      </w:r>
      <w:r w:rsidRPr="00040BDC">
        <w:rPr>
          <w:rFonts w:hint="eastAsia"/>
          <w:lang w:eastAsia="zh-CN"/>
        </w:rPr>
        <w:t>WTSA</w:t>
      </w:r>
      <w:r w:rsidRPr="00040BDC">
        <w:rPr>
          <w:rFonts w:hint="eastAsia"/>
          <w:lang w:eastAsia="zh-CN"/>
        </w:rPr>
        <w:t>和</w:t>
      </w:r>
      <w:r w:rsidRPr="00040BDC">
        <w:rPr>
          <w:rFonts w:hint="eastAsia"/>
          <w:lang w:eastAsia="zh-CN"/>
        </w:rPr>
        <w:t>PP</w:t>
      </w:r>
      <w:r w:rsidRPr="00040BDC">
        <w:rPr>
          <w:rFonts w:hint="eastAsia"/>
          <w:lang w:eastAsia="zh-CN"/>
        </w:rPr>
        <w:t>修改、删除或增加决议做准备。</w:t>
      </w:r>
    </w:p>
    <w:p w14:paraId="3A45A315" w14:textId="77777777" w:rsidR="00DD228E" w:rsidRPr="00040BDC" w:rsidRDefault="00DD228E" w:rsidP="00DD228E">
      <w:pPr>
        <w:pStyle w:val="Heading2"/>
        <w:rPr>
          <w:lang w:eastAsia="zh-CN"/>
        </w:rPr>
      </w:pPr>
      <w:r w:rsidRPr="00040BDC">
        <w:rPr>
          <w:lang w:eastAsia="zh-CN"/>
        </w:rPr>
        <w:t>6.3</w:t>
      </w:r>
      <w:r w:rsidRPr="00040BDC">
        <w:rPr>
          <w:lang w:eastAsia="zh-CN"/>
        </w:rPr>
        <w:tab/>
      </w:r>
      <w:r w:rsidRPr="00040BDC">
        <w:rPr>
          <w:rFonts w:hint="eastAsia"/>
          <w:lang w:eastAsia="zh-CN"/>
        </w:rPr>
        <w:t>归纳整理现行</w:t>
      </w:r>
      <w:r w:rsidRPr="00040BDC">
        <w:rPr>
          <w:rFonts w:hint="eastAsia"/>
          <w:lang w:eastAsia="zh-CN"/>
        </w:rPr>
        <w:t>WTSA</w:t>
      </w:r>
      <w:r w:rsidRPr="00040BDC">
        <w:rPr>
          <w:rFonts w:hint="eastAsia"/>
          <w:lang w:eastAsia="zh-CN"/>
        </w:rPr>
        <w:t>决议的指导原则</w:t>
      </w:r>
    </w:p>
    <w:p w14:paraId="1C8E2C5B" w14:textId="1D187DB7" w:rsidR="00DD228E" w:rsidRPr="00040BDC" w:rsidRDefault="00DD228E" w:rsidP="004F47FF">
      <w:pPr>
        <w:pStyle w:val="Normalnoindent"/>
        <w:rPr>
          <w:lang w:eastAsia="zh-CN"/>
        </w:rPr>
      </w:pPr>
      <w:r w:rsidRPr="00040BDC">
        <w:rPr>
          <w:b/>
          <w:lang w:eastAsia="zh-CN"/>
        </w:rPr>
        <w:t>6.3.1</w:t>
      </w:r>
      <w:r w:rsidRPr="00040BDC">
        <w:rPr>
          <w:lang w:eastAsia="zh-CN"/>
        </w:rPr>
        <w:tab/>
      </w:r>
      <w:r w:rsidRPr="00040BDC">
        <w:rPr>
          <w:rFonts w:hint="eastAsia"/>
          <w:lang w:eastAsia="zh-CN"/>
        </w:rPr>
        <w:t>在</w:t>
      </w:r>
      <w:r w:rsidRPr="00040BDC">
        <w:rPr>
          <w:rFonts w:hint="eastAsia"/>
          <w:lang w:eastAsia="zh-CN"/>
        </w:rPr>
        <w:t>WTSA</w:t>
      </w:r>
      <w:r w:rsidRPr="00040BDC">
        <w:rPr>
          <w:rFonts w:hint="eastAsia"/>
          <w:lang w:eastAsia="zh-CN"/>
        </w:rPr>
        <w:t>上，应根据文稿对现行的</w:t>
      </w:r>
      <w:r w:rsidRPr="00040BDC">
        <w:rPr>
          <w:rFonts w:hint="eastAsia"/>
          <w:lang w:eastAsia="zh-CN"/>
        </w:rPr>
        <w:t>WTSA</w:t>
      </w:r>
      <w:r w:rsidRPr="00040BDC">
        <w:rPr>
          <w:rFonts w:hint="eastAsia"/>
          <w:lang w:eastAsia="zh-CN"/>
        </w:rPr>
        <w:t>决议进行修改、合并、简化、统一或删除已完成或过时的决议及其部分内容。</w:t>
      </w:r>
    </w:p>
    <w:p w14:paraId="15485CBA" w14:textId="4F9B9CE3" w:rsidR="00DD228E" w:rsidRPr="00040BDC" w:rsidRDefault="00DD228E" w:rsidP="004F47FF">
      <w:pPr>
        <w:pStyle w:val="Normalnoindent"/>
        <w:rPr>
          <w:lang w:eastAsia="zh-CN"/>
        </w:rPr>
      </w:pPr>
      <w:r w:rsidRPr="00040BDC">
        <w:rPr>
          <w:b/>
          <w:lang w:eastAsia="zh-CN"/>
        </w:rPr>
        <w:t>6.3.2</w:t>
      </w:r>
      <w:r w:rsidRPr="00040BDC">
        <w:rPr>
          <w:lang w:eastAsia="zh-CN"/>
        </w:rPr>
        <w:tab/>
      </w:r>
      <w:r w:rsidRPr="00040BDC">
        <w:rPr>
          <w:rFonts w:hint="eastAsia"/>
          <w:lang w:eastAsia="zh-CN"/>
        </w:rPr>
        <w:t>表</w:t>
      </w:r>
      <w:r w:rsidRPr="00040BDC">
        <w:rPr>
          <w:rFonts w:hint="eastAsia"/>
          <w:lang w:eastAsia="zh-CN"/>
        </w:rPr>
        <w:t>1</w:t>
      </w:r>
      <w:r w:rsidRPr="00040BDC">
        <w:rPr>
          <w:rFonts w:hint="eastAsia"/>
          <w:lang w:eastAsia="zh-CN"/>
        </w:rPr>
        <w:t>中的指导原则可能有助于归纳整理决议的工作，并应尽可能遵循这些原则，以帮助国际电联成员起草提案，从而使</w:t>
      </w:r>
      <w:r w:rsidRPr="00040BDC">
        <w:rPr>
          <w:rFonts w:hint="eastAsia"/>
          <w:lang w:eastAsia="zh-CN"/>
        </w:rPr>
        <w:t>WTSA</w:t>
      </w:r>
      <w:r w:rsidRPr="00040BDC">
        <w:rPr>
          <w:rFonts w:hint="eastAsia"/>
          <w:lang w:eastAsia="zh-CN"/>
        </w:rPr>
        <w:t>决议简明扼要、突出</w:t>
      </w:r>
      <w:r w:rsidRPr="00040BDC">
        <w:rPr>
          <w:rFonts w:hint="eastAsia"/>
          <w:lang w:eastAsia="zh-CN"/>
        </w:rPr>
        <w:t>ITU-T</w:t>
      </w:r>
      <w:r w:rsidRPr="00040BDC">
        <w:rPr>
          <w:rFonts w:hint="eastAsia"/>
          <w:lang w:eastAsia="zh-CN"/>
        </w:rPr>
        <w:t>重点、切实可行、有效，并紧跟信息通信技术（</w:t>
      </w:r>
      <w:r w:rsidRPr="00040BDC">
        <w:rPr>
          <w:rFonts w:hint="eastAsia"/>
          <w:lang w:eastAsia="zh-CN"/>
        </w:rPr>
        <w:t>ICT</w:t>
      </w:r>
      <w:r w:rsidRPr="00040BDC">
        <w:rPr>
          <w:rFonts w:hint="eastAsia"/>
          <w:lang w:eastAsia="zh-CN"/>
        </w:rPr>
        <w:t>）的发展并为标准化环境服务，同时顾及信息社会世界峰会（</w:t>
      </w:r>
      <w:r w:rsidRPr="00040BDC">
        <w:rPr>
          <w:rFonts w:hint="eastAsia"/>
          <w:lang w:eastAsia="zh-CN"/>
        </w:rPr>
        <w:t>WSIS</w:t>
      </w:r>
      <w:r w:rsidRPr="00040BDC">
        <w:rPr>
          <w:rFonts w:hint="eastAsia"/>
          <w:lang w:eastAsia="zh-CN"/>
        </w:rPr>
        <w:t>）行动方面和联合国可持续发展目标（</w:t>
      </w:r>
      <w:r w:rsidRPr="00040BDC">
        <w:rPr>
          <w:rFonts w:hint="eastAsia"/>
          <w:lang w:eastAsia="zh-CN"/>
        </w:rPr>
        <w:t>SDG</w:t>
      </w:r>
      <w:r w:rsidRPr="00040BDC">
        <w:rPr>
          <w:rFonts w:hint="eastAsia"/>
          <w:lang w:eastAsia="zh-CN"/>
        </w:rPr>
        <w:t>）。</w:t>
      </w:r>
    </w:p>
    <w:p w14:paraId="141A11DB" w14:textId="77777777" w:rsidR="003758D8" w:rsidRPr="00040BDC" w:rsidRDefault="003758D8" w:rsidP="00DD228E">
      <w:pPr>
        <w:keepNext/>
        <w:keepLines/>
        <w:tabs>
          <w:tab w:val="left" w:pos="851"/>
        </w:tabs>
        <w:rPr>
          <w:lang w:eastAsia="zh-CN"/>
        </w:rPr>
      </w:pPr>
      <w:r w:rsidRPr="00040BDC">
        <w:rPr>
          <w:lang w:eastAsia="zh-CN"/>
        </w:rPr>
        <w:br w:type="page"/>
      </w:r>
    </w:p>
    <w:p w14:paraId="472BC092" w14:textId="77777777" w:rsidR="00DD228E" w:rsidRPr="00040BDC" w:rsidRDefault="00DD228E" w:rsidP="00116B31">
      <w:pPr>
        <w:pStyle w:val="TableNoTitle1"/>
        <w:rPr>
          <w:lang w:eastAsia="zh-CN"/>
        </w:rPr>
      </w:pPr>
      <w:r w:rsidRPr="00040BDC">
        <w:rPr>
          <w:rFonts w:hint="eastAsia"/>
          <w:lang w:eastAsia="zh-CN"/>
        </w:rPr>
        <w:lastRenderedPageBreak/>
        <w:t>表</w:t>
      </w:r>
      <w:r w:rsidRPr="00040BDC">
        <w:rPr>
          <w:rFonts w:hint="eastAsia"/>
          <w:lang w:eastAsia="zh-CN"/>
        </w:rPr>
        <w:t xml:space="preserve">1 </w:t>
      </w:r>
      <w:r w:rsidRPr="00040BDC">
        <w:rPr>
          <w:lang w:eastAsia="zh-CN"/>
        </w:rPr>
        <w:t>–</w:t>
      </w:r>
      <w:r w:rsidRPr="00040BDC">
        <w:rPr>
          <w:rFonts w:hint="eastAsia"/>
          <w:lang w:eastAsia="zh-CN"/>
        </w:rPr>
        <w:t xml:space="preserve"> </w:t>
      </w:r>
      <w:r w:rsidRPr="00040BDC">
        <w:rPr>
          <w:rFonts w:hint="eastAsia"/>
          <w:lang w:eastAsia="zh-CN"/>
        </w:rPr>
        <w:t>归纳整理现行</w:t>
      </w:r>
      <w:r w:rsidRPr="00040BDC">
        <w:rPr>
          <w:rFonts w:hint="eastAsia"/>
          <w:lang w:eastAsia="zh-CN"/>
        </w:rPr>
        <w:t>WTSA</w:t>
      </w:r>
      <w:r w:rsidRPr="00040BDC">
        <w:rPr>
          <w:rFonts w:hint="eastAsia"/>
          <w:lang w:eastAsia="zh-CN"/>
        </w:rPr>
        <w:t>决议的指导原则</w:t>
      </w:r>
    </w:p>
    <w:tbl>
      <w:tblPr>
        <w:tblStyle w:val="TableGrid"/>
        <w:tblW w:w="5000" w:type="pct"/>
        <w:jc w:val="center"/>
        <w:tblLook w:val="04A0" w:firstRow="1" w:lastRow="0" w:firstColumn="1" w:lastColumn="0" w:noHBand="0" w:noVBand="1"/>
      </w:tblPr>
      <w:tblGrid>
        <w:gridCol w:w="1935"/>
        <w:gridCol w:w="5936"/>
        <w:gridCol w:w="1758"/>
      </w:tblGrid>
      <w:tr w:rsidR="00DD228E" w:rsidRPr="00040BDC" w14:paraId="6E718113" w14:textId="77777777" w:rsidTr="00B75565">
        <w:trPr>
          <w:tblHeader/>
          <w:jc w:val="center"/>
        </w:trPr>
        <w:tc>
          <w:tcPr>
            <w:tcW w:w="1935" w:type="dxa"/>
            <w:shd w:val="clear" w:color="auto" w:fill="auto"/>
            <w:vAlign w:val="center"/>
            <w:hideMark/>
          </w:tcPr>
          <w:p w14:paraId="74877BD9" w14:textId="77777777" w:rsidR="00DD228E" w:rsidRPr="00040BDC" w:rsidRDefault="00DD228E" w:rsidP="00365276">
            <w:pPr>
              <w:pStyle w:val="Tablehead"/>
              <w:rPr>
                <w:rStyle w:val="Bold"/>
              </w:rPr>
            </w:pPr>
            <w:proofErr w:type="spellStart"/>
            <w:r w:rsidRPr="00040BDC">
              <w:rPr>
                <w:rStyle w:val="Bold"/>
                <w:rFonts w:hint="eastAsia"/>
              </w:rPr>
              <w:t>原则</w:t>
            </w:r>
            <w:proofErr w:type="spellEnd"/>
          </w:p>
        </w:tc>
        <w:tc>
          <w:tcPr>
            <w:tcW w:w="5936" w:type="dxa"/>
            <w:shd w:val="clear" w:color="auto" w:fill="auto"/>
            <w:vAlign w:val="center"/>
            <w:hideMark/>
          </w:tcPr>
          <w:p w14:paraId="0CA739BB" w14:textId="77777777" w:rsidR="00DD228E" w:rsidRPr="00040BDC" w:rsidRDefault="00DD228E" w:rsidP="00365276">
            <w:pPr>
              <w:pStyle w:val="Tablehead"/>
              <w:rPr>
                <w:rStyle w:val="Bold"/>
              </w:rPr>
            </w:pPr>
            <w:proofErr w:type="spellStart"/>
            <w:r w:rsidRPr="00040BDC">
              <w:rPr>
                <w:rStyle w:val="Bold"/>
                <w:rFonts w:hint="eastAsia"/>
              </w:rPr>
              <w:t>问题</w:t>
            </w:r>
            <w:proofErr w:type="spellEnd"/>
          </w:p>
        </w:tc>
        <w:tc>
          <w:tcPr>
            <w:tcW w:w="1758" w:type="dxa"/>
            <w:shd w:val="clear" w:color="auto" w:fill="auto"/>
            <w:vAlign w:val="center"/>
          </w:tcPr>
          <w:p w14:paraId="065E8531" w14:textId="77777777" w:rsidR="00365276" w:rsidRPr="00040BDC" w:rsidRDefault="00DD228E" w:rsidP="00365276">
            <w:pPr>
              <w:pStyle w:val="Tablehead"/>
              <w:rPr>
                <w:rStyle w:val="Bold"/>
                <w:lang w:eastAsia="zh-CN"/>
              </w:rPr>
            </w:pPr>
            <w:proofErr w:type="spellStart"/>
            <w:r w:rsidRPr="00040BDC">
              <w:rPr>
                <w:rStyle w:val="Bold"/>
                <w:rFonts w:hint="eastAsia"/>
              </w:rPr>
              <w:t>可能的归纳</w:t>
            </w:r>
            <w:proofErr w:type="spellEnd"/>
          </w:p>
          <w:p w14:paraId="73285C80" w14:textId="77777777" w:rsidR="00DD228E" w:rsidRPr="00040BDC" w:rsidRDefault="00DD228E" w:rsidP="00365276">
            <w:pPr>
              <w:pStyle w:val="Tablehead"/>
              <w:rPr>
                <w:rStyle w:val="Bold"/>
              </w:rPr>
            </w:pPr>
            <w:proofErr w:type="spellStart"/>
            <w:r w:rsidRPr="00040BDC">
              <w:rPr>
                <w:rStyle w:val="Bold"/>
                <w:rFonts w:hint="eastAsia"/>
              </w:rPr>
              <w:t>整理行动</w:t>
            </w:r>
            <w:proofErr w:type="spellEnd"/>
          </w:p>
        </w:tc>
      </w:tr>
      <w:tr w:rsidR="00DD228E" w:rsidRPr="00040BDC" w14:paraId="2785098D" w14:textId="77777777" w:rsidTr="00116B31">
        <w:trPr>
          <w:tblHeader/>
          <w:jc w:val="center"/>
        </w:trPr>
        <w:tc>
          <w:tcPr>
            <w:tcW w:w="1935" w:type="dxa"/>
            <w:shd w:val="clear" w:color="auto" w:fill="auto"/>
            <w:hideMark/>
          </w:tcPr>
          <w:p w14:paraId="1371A95F" w14:textId="77777777" w:rsidR="00DD228E" w:rsidRPr="00040BDC" w:rsidRDefault="00DD228E" w:rsidP="00116B31">
            <w:pPr>
              <w:pStyle w:val="Normalnoindent"/>
            </w:pPr>
            <w:proofErr w:type="spellStart"/>
            <w:r w:rsidRPr="00040BDC">
              <w:rPr>
                <w:rFonts w:hint="eastAsia"/>
              </w:rPr>
              <w:t>连贯性和一致性</w:t>
            </w:r>
            <w:proofErr w:type="spellEnd"/>
          </w:p>
        </w:tc>
        <w:tc>
          <w:tcPr>
            <w:tcW w:w="5936" w:type="dxa"/>
            <w:shd w:val="clear" w:color="auto" w:fill="auto"/>
            <w:hideMark/>
          </w:tcPr>
          <w:p w14:paraId="0A7B518B" w14:textId="77777777" w:rsidR="00DD228E" w:rsidRPr="00040BDC" w:rsidRDefault="00DD228E" w:rsidP="00116B31">
            <w:pPr>
              <w:pStyle w:val="enumlev1"/>
              <w:rPr>
                <w:lang w:eastAsia="zh-CN"/>
              </w:rPr>
            </w:pPr>
            <w:r w:rsidRPr="00040BDC">
              <w:rPr>
                <w:lang w:eastAsia="zh-CN"/>
              </w:rPr>
              <w:t>–</w:t>
            </w:r>
            <w:r w:rsidRPr="00040BDC">
              <w:rPr>
                <w:lang w:eastAsia="zh-CN"/>
              </w:rPr>
              <w:tab/>
            </w:r>
            <w:r w:rsidRPr="00040BDC">
              <w:rPr>
                <w:rFonts w:hint="eastAsia"/>
                <w:lang w:eastAsia="zh-CN"/>
              </w:rPr>
              <w:t>决议是否符合</w:t>
            </w:r>
            <w:r w:rsidRPr="00040BDC">
              <w:rPr>
                <w:rFonts w:hint="eastAsia"/>
                <w:lang w:eastAsia="zh-CN"/>
              </w:rPr>
              <w:t>ITU-T</w:t>
            </w:r>
            <w:r w:rsidRPr="00040BDC">
              <w:rPr>
                <w:rFonts w:hint="eastAsia"/>
                <w:lang w:eastAsia="zh-CN"/>
              </w:rPr>
              <w:t>的职责范围（相对于国际电联其他部门）和</w:t>
            </w:r>
            <w:r w:rsidRPr="00040BDC">
              <w:rPr>
                <w:rFonts w:hint="eastAsia"/>
                <w:lang w:eastAsia="zh-CN"/>
              </w:rPr>
              <w:t>WTSA</w:t>
            </w:r>
            <w:r w:rsidRPr="00040BDC">
              <w:rPr>
                <w:rFonts w:hint="eastAsia"/>
                <w:lang w:eastAsia="zh-CN"/>
              </w:rPr>
              <w:t>行动计划？</w:t>
            </w:r>
          </w:p>
        </w:tc>
        <w:tc>
          <w:tcPr>
            <w:tcW w:w="1758" w:type="dxa"/>
            <w:shd w:val="clear" w:color="auto" w:fill="auto"/>
          </w:tcPr>
          <w:p w14:paraId="37F40588" w14:textId="77777777" w:rsidR="00DD228E" w:rsidRPr="00040BDC" w:rsidRDefault="00DD228E" w:rsidP="00627D18">
            <w:pPr>
              <w:pStyle w:val="Normalnoindent"/>
              <w:jc w:val="left"/>
            </w:pPr>
            <w:r w:rsidRPr="00040BDC">
              <w:t>MOD</w:t>
            </w:r>
          </w:p>
        </w:tc>
      </w:tr>
      <w:tr w:rsidR="00DD228E" w:rsidRPr="00040BDC" w14:paraId="4BF726B2" w14:textId="77777777" w:rsidTr="00116B31">
        <w:trPr>
          <w:tblHeader/>
          <w:jc w:val="center"/>
        </w:trPr>
        <w:tc>
          <w:tcPr>
            <w:tcW w:w="1935" w:type="dxa"/>
            <w:shd w:val="clear" w:color="auto" w:fill="auto"/>
            <w:hideMark/>
          </w:tcPr>
          <w:p w14:paraId="35CC2337" w14:textId="77777777" w:rsidR="00DD228E" w:rsidRPr="00040BDC" w:rsidRDefault="00DD228E" w:rsidP="00116B31">
            <w:pPr>
              <w:pStyle w:val="Normalnoindent"/>
            </w:pPr>
            <w:proofErr w:type="spellStart"/>
            <w:r w:rsidRPr="00040BDC">
              <w:rPr>
                <w:rFonts w:hint="eastAsia"/>
              </w:rPr>
              <w:t>重叠和重复</w:t>
            </w:r>
            <w:proofErr w:type="spellEnd"/>
          </w:p>
        </w:tc>
        <w:tc>
          <w:tcPr>
            <w:tcW w:w="5936" w:type="dxa"/>
            <w:shd w:val="clear" w:color="auto" w:fill="auto"/>
            <w:hideMark/>
          </w:tcPr>
          <w:p w14:paraId="736FC946" w14:textId="77777777" w:rsidR="00DD228E" w:rsidRPr="00040BDC" w:rsidRDefault="00DD228E" w:rsidP="00116B31">
            <w:pPr>
              <w:pStyle w:val="enumlev1"/>
              <w:rPr>
                <w:lang w:eastAsia="zh-CN"/>
              </w:rPr>
            </w:pPr>
            <w:r w:rsidRPr="00040BDC">
              <w:rPr>
                <w:lang w:eastAsia="zh-CN"/>
              </w:rPr>
              <w:t>–</w:t>
            </w:r>
            <w:r w:rsidRPr="00040BDC">
              <w:rPr>
                <w:lang w:eastAsia="zh-CN"/>
              </w:rPr>
              <w:tab/>
            </w:r>
            <w:r w:rsidRPr="00040BDC">
              <w:rPr>
                <w:rFonts w:hint="eastAsia"/>
                <w:lang w:eastAsia="zh-CN"/>
              </w:rPr>
              <w:t>是否与涉及相同主题或行动的其他现行</w:t>
            </w:r>
            <w:r w:rsidRPr="00040BDC">
              <w:rPr>
                <w:rFonts w:hint="eastAsia"/>
                <w:lang w:eastAsia="zh-CN"/>
              </w:rPr>
              <w:t>WTSA/</w:t>
            </w:r>
            <w:r w:rsidRPr="00040BDC">
              <w:rPr>
                <w:rFonts w:hint="eastAsia"/>
                <w:lang w:eastAsia="zh-CN"/>
              </w:rPr>
              <w:t>理事会</w:t>
            </w:r>
            <w:r w:rsidRPr="00040BDC">
              <w:rPr>
                <w:rFonts w:hint="eastAsia"/>
                <w:lang w:eastAsia="zh-CN"/>
              </w:rPr>
              <w:t>/PP</w:t>
            </w:r>
            <w:r w:rsidRPr="00040BDC">
              <w:rPr>
                <w:rFonts w:hint="eastAsia"/>
                <w:lang w:eastAsia="zh-CN"/>
              </w:rPr>
              <w:t>决议（特别是规定所有</w:t>
            </w:r>
            <w:r w:rsidRPr="00040BDC">
              <w:rPr>
                <w:rFonts w:hint="eastAsia"/>
                <w:lang w:eastAsia="zh-CN"/>
              </w:rPr>
              <w:t>ITU-T</w:t>
            </w:r>
            <w:r w:rsidRPr="00040BDC">
              <w:rPr>
                <w:rFonts w:hint="eastAsia"/>
                <w:lang w:eastAsia="zh-CN"/>
              </w:rPr>
              <w:t>研究组职责的第</w:t>
            </w:r>
            <w:r w:rsidRPr="00040BDC">
              <w:rPr>
                <w:rFonts w:hint="eastAsia"/>
                <w:lang w:eastAsia="zh-CN"/>
              </w:rPr>
              <w:t>2</w:t>
            </w:r>
            <w:r w:rsidRPr="00040BDC">
              <w:rPr>
                <w:rFonts w:hint="eastAsia"/>
                <w:lang w:eastAsia="zh-CN"/>
              </w:rPr>
              <w:t>号决议）或</w:t>
            </w:r>
            <w:r w:rsidRPr="00040BDC">
              <w:rPr>
                <w:rFonts w:hint="eastAsia"/>
                <w:lang w:eastAsia="zh-CN"/>
              </w:rPr>
              <w:t>WTSA</w:t>
            </w:r>
            <w:r w:rsidRPr="00040BDC">
              <w:rPr>
                <w:rFonts w:hint="eastAsia"/>
                <w:lang w:eastAsia="zh-CN"/>
              </w:rPr>
              <w:t>行动计划已涵盖的任何行动项目重叠或重复？</w:t>
            </w:r>
          </w:p>
          <w:p w14:paraId="22896988" w14:textId="77777777" w:rsidR="00DD228E" w:rsidRPr="00040BDC" w:rsidRDefault="00DD228E" w:rsidP="00116B31">
            <w:pPr>
              <w:pStyle w:val="enumlev1"/>
              <w:rPr>
                <w:lang w:eastAsia="zh-CN"/>
              </w:rPr>
            </w:pPr>
            <w:r w:rsidRPr="00040BDC">
              <w:rPr>
                <w:lang w:eastAsia="zh-CN"/>
              </w:rPr>
              <w:t>–</w:t>
            </w:r>
            <w:r w:rsidRPr="00040BDC">
              <w:rPr>
                <w:lang w:eastAsia="zh-CN"/>
              </w:rPr>
              <w:tab/>
            </w:r>
            <w:r w:rsidRPr="00040BDC">
              <w:rPr>
                <w:rFonts w:hint="eastAsia"/>
                <w:lang w:eastAsia="zh-CN"/>
              </w:rPr>
              <w:t>各项决议的目标是否已反映在</w:t>
            </w:r>
            <w:r w:rsidRPr="00040BDC">
              <w:rPr>
                <w:rFonts w:hint="eastAsia"/>
                <w:lang w:eastAsia="zh-CN"/>
              </w:rPr>
              <w:t>ITU-T</w:t>
            </w:r>
            <w:r w:rsidRPr="00040BDC">
              <w:rPr>
                <w:rFonts w:hint="eastAsia"/>
                <w:lang w:eastAsia="zh-CN"/>
              </w:rPr>
              <w:t>《战略规划》的部门目标、输出成果和成果、研究组（</w:t>
            </w:r>
            <w:r w:rsidRPr="00040BDC">
              <w:rPr>
                <w:rFonts w:hint="eastAsia"/>
                <w:lang w:eastAsia="zh-CN"/>
              </w:rPr>
              <w:t>SG</w:t>
            </w:r>
            <w:r w:rsidRPr="00040BDC">
              <w:rPr>
                <w:rFonts w:hint="eastAsia"/>
                <w:lang w:eastAsia="zh-CN"/>
              </w:rPr>
              <w:t>）课题或工作方法中？</w:t>
            </w:r>
          </w:p>
        </w:tc>
        <w:tc>
          <w:tcPr>
            <w:tcW w:w="1758" w:type="dxa"/>
            <w:shd w:val="clear" w:color="auto" w:fill="auto"/>
          </w:tcPr>
          <w:p w14:paraId="0CA25DDA" w14:textId="77777777" w:rsidR="00DD228E" w:rsidRPr="00040BDC" w:rsidRDefault="00DD228E" w:rsidP="00627D18">
            <w:pPr>
              <w:pStyle w:val="Normalnoindent"/>
              <w:jc w:val="left"/>
            </w:pPr>
            <w:r w:rsidRPr="00040BDC">
              <w:t>MOD</w:t>
            </w:r>
            <w:r w:rsidRPr="00040BDC">
              <w:t>和</w:t>
            </w:r>
            <w:r w:rsidRPr="00040BDC">
              <w:t>/</w:t>
            </w:r>
            <w:r w:rsidRPr="00040BDC">
              <w:t>或</w:t>
            </w:r>
            <w:r w:rsidRPr="00040BDC">
              <w:t>SUP</w:t>
            </w:r>
          </w:p>
        </w:tc>
      </w:tr>
      <w:tr w:rsidR="00DD228E" w:rsidRPr="00040BDC" w14:paraId="28049975" w14:textId="77777777" w:rsidTr="00116B31">
        <w:trPr>
          <w:tblHeader/>
          <w:jc w:val="center"/>
        </w:trPr>
        <w:tc>
          <w:tcPr>
            <w:tcW w:w="1935" w:type="dxa"/>
            <w:shd w:val="clear" w:color="auto" w:fill="auto"/>
            <w:hideMark/>
          </w:tcPr>
          <w:p w14:paraId="639464D6" w14:textId="77777777" w:rsidR="00DD228E" w:rsidRPr="00040BDC" w:rsidRDefault="00DD228E" w:rsidP="00116B31">
            <w:pPr>
              <w:pStyle w:val="Normalnoindent"/>
            </w:pPr>
            <w:proofErr w:type="spellStart"/>
            <w:r w:rsidRPr="00040BDC">
              <w:rPr>
                <w:rFonts w:hint="eastAsia"/>
              </w:rPr>
              <w:t>必要性</w:t>
            </w:r>
            <w:proofErr w:type="spellEnd"/>
          </w:p>
        </w:tc>
        <w:tc>
          <w:tcPr>
            <w:tcW w:w="5936" w:type="dxa"/>
            <w:shd w:val="clear" w:color="auto" w:fill="auto"/>
            <w:hideMark/>
          </w:tcPr>
          <w:p w14:paraId="4EED4E57" w14:textId="77777777" w:rsidR="00DD228E" w:rsidRPr="00040BDC" w:rsidRDefault="00DD228E" w:rsidP="00116B31">
            <w:pPr>
              <w:pStyle w:val="enumlev1"/>
              <w:rPr>
                <w:lang w:eastAsia="zh-CN"/>
              </w:rPr>
            </w:pPr>
            <w:r w:rsidRPr="00040BDC">
              <w:rPr>
                <w:lang w:eastAsia="zh-CN"/>
              </w:rPr>
              <w:t>–</w:t>
            </w:r>
            <w:r w:rsidRPr="00040BDC">
              <w:rPr>
                <w:lang w:eastAsia="zh-CN"/>
              </w:rPr>
              <w:tab/>
            </w:r>
            <w:r w:rsidRPr="00040BDC">
              <w:rPr>
                <w:rFonts w:hint="eastAsia"/>
                <w:lang w:eastAsia="zh-CN"/>
              </w:rPr>
              <w:t>该决议是否作为一项单独的决议不可或缺？</w:t>
            </w:r>
          </w:p>
          <w:p w14:paraId="00E34F54" w14:textId="77777777" w:rsidR="00DD228E" w:rsidRPr="00040BDC" w:rsidRDefault="00DD228E" w:rsidP="00116B31">
            <w:pPr>
              <w:pStyle w:val="enumlev1"/>
              <w:rPr>
                <w:lang w:eastAsia="zh-CN"/>
              </w:rPr>
            </w:pPr>
            <w:r w:rsidRPr="00040BDC">
              <w:rPr>
                <w:lang w:eastAsia="zh-CN"/>
              </w:rPr>
              <w:t>–</w:t>
            </w:r>
            <w:r w:rsidRPr="00040BDC">
              <w:rPr>
                <w:lang w:eastAsia="zh-CN"/>
              </w:rPr>
              <w:tab/>
            </w:r>
            <w:r w:rsidRPr="00040BDC">
              <w:rPr>
                <w:rFonts w:hint="eastAsia"/>
                <w:lang w:eastAsia="zh-CN"/>
              </w:rPr>
              <w:t>决议的落实是否已经完成？是否存在任何决议要求采取、但在</w:t>
            </w:r>
            <w:r w:rsidRPr="00040BDC">
              <w:rPr>
                <w:rFonts w:hint="eastAsia"/>
                <w:lang w:eastAsia="zh-CN"/>
              </w:rPr>
              <w:t>WTSA</w:t>
            </w:r>
            <w:r w:rsidRPr="00040BDC">
              <w:rPr>
                <w:rFonts w:hint="eastAsia"/>
                <w:lang w:eastAsia="zh-CN"/>
              </w:rPr>
              <w:t>行动计划中无法实施的行动？</w:t>
            </w:r>
          </w:p>
        </w:tc>
        <w:tc>
          <w:tcPr>
            <w:tcW w:w="1758" w:type="dxa"/>
            <w:shd w:val="clear" w:color="auto" w:fill="auto"/>
          </w:tcPr>
          <w:p w14:paraId="2B66F653" w14:textId="77777777" w:rsidR="00DD228E" w:rsidRPr="00040BDC" w:rsidRDefault="00DD228E" w:rsidP="00627D18">
            <w:pPr>
              <w:pStyle w:val="Normalnoindent"/>
              <w:jc w:val="left"/>
            </w:pPr>
            <w:r w:rsidRPr="00040BDC">
              <w:t>MOD</w:t>
            </w:r>
            <w:r w:rsidRPr="00040BDC">
              <w:t>和</w:t>
            </w:r>
            <w:r w:rsidRPr="00040BDC">
              <w:t>/</w:t>
            </w:r>
            <w:r w:rsidRPr="00040BDC">
              <w:t>或</w:t>
            </w:r>
            <w:r w:rsidRPr="00040BDC">
              <w:t>SUP</w:t>
            </w:r>
          </w:p>
        </w:tc>
      </w:tr>
      <w:tr w:rsidR="00DD228E" w:rsidRPr="00040BDC" w14:paraId="54C3A764" w14:textId="77777777" w:rsidTr="00116B31">
        <w:trPr>
          <w:tblHeader/>
          <w:jc w:val="center"/>
        </w:trPr>
        <w:tc>
          <w:tcPr>
            <w:tcW w:w="1935" w:type="dxa"/>
            <w:shd w:val="clear" w:color="auto" w:fill="auto"/>
            <w:hideMark/>
          </w:tcPr>
          <w:p w14:paraId="537FF189" w14:textId="77777777" w:rsidR="00DD228E" w:rsidRPr="00040BDC" w:rsidRDefault="00DD228E" w:rsidP="00116B31">
            <w:pPr>
              <w:pStyle w:val="Normalnoindent"/>
              <w:rPr>
                <w:lang w:eastAsia="zh-CN"/>
              </w:rPr>
            </w:pPr>
            <w:r w:rsidRPr="00040BDC">
              <w:rPr>
                <w:rFonts w:hint="eastAsia"/>
                <w:lang w:eastAsia="zh-CN"/>
              </w:rPr>
              <w:t>以行动为导向和问责制</w:t>
            </w:r>
          </w:p>
        </w:tc>
        <w:tc>
          <w:tcPr>
            <w:tcW w:w="5936" w:type="dxa"/>
            <w:shd w:val="clear" w:color="auto" w:fill="auto"/>
            <w:hideMark/>
          </w:tcPr>
          <w:p w14:paraId="6E61F6A9" w14:textId="77777777" w:rsidR="00DD228E" w:rsidRPr="00040BDC" w:rsidRDefault="00DD228E" w:rsidP="00116B31">
            <w:pPr>
              <w:pStyle w:val="enumlev1"/>
              <w:rPr>
                <w:lang w:eastAsia="zh-CN"/>
              </w:rPr>
            </w:pPr>
            <w:r w:rsidRPr="00040BDC">
              <w:rPr>
                <w:lang w:eastAsia="zh-CN"/>
              </w:rPr>
              <w:t>–</w:t>
            </w:r>
            <w:r w:rsidRPr="00040BDC">
              <w:rPr>
                <w:lang w:eastAsia="zh-CN"/>
              </w:rPr>
              <w:tab/>
            </w:r>
            <w:r w:rsidRPr="00040BDC">
              <w:rPr>
                <w:rFonts w:hint="eastAsia"/>
                <w:lang w:eastAsia="zh-CN"/>
              </w:rPr>
              <w:t>决议是否要求采取具体行动或取得特定成果？</w:t>
            </w:r>
          </w:p>
          <w:p w14:paraId="3F40AA7B" w14:textId="77777777" w:rsidR="00DD228E" w:rsidRPr="00040BDC" w:rsidRDefault="00DD228E" w:rsidP="00116B31">
            <w:pPr>
              <w:pStyle w:val="enumlev1"/>
              <w:rPr>
                <w:lang w:eastAsia="zh-CN"/>
              </w:rPr>
            </w:pPr>
            <w:r w:rsidRPr="00040BDC">
              <w:rPr>
                <w:lang w:eastAsia="zh-CN"/>
              </w:rPr>
              <w:t>–</w:t>
            </w:r>
            <w:r w:rsidRPr="00040BDC">
              <w:rPr>
                <w:lang w:eastAsia="zh-CN"/>
              </w:rPr>
              <w:tab/>
            </w:r>
            <w:r w:rsidRPr="00040BDC">
              <w:rPr>
                <w:rFonts w:hint="eastAsia"/>
                <w:lang w:eastAsia="zh-CN"/>
              </w:rPr>
              <w:t>决议中是否有明确的问责路线或责任方？</w:t>
            </w:r>
          </w:p>
        </w:tc>
        <w:tc>
          <w:tcPr>
            <w:tcW w:w="1758" w:type="dxa"/>
            <w:shd w:val="clear" w:color="auto" w:fill="auto"/>
          </w:tcPr>
          <w:p w14:paraId="2ED8F88B" w14:textId="77777777" w:rsidR="00DD228E" w:rsidRPr="00040BDC" w:rsidRDefault="00DD228E" w:rsidP="00627D18">
            <w:pPr>
              <w:pStyle w:val="Normalnoindent"/>
              <w:jc w:val="left"/>
            </w:pPr>
            <w:r w:rsidRPr="00040BDC">
              <w:t>MOD</w:t>
            </w:r>
          </w:p>
        </w:tc>
      </w:tr>
    </w:tbl>
    <w:p w14:paraId="70F97853" w14:textId="1FDE8E47" w:rsidR="00DD228E" w:rsidRPr="00040BDC" w:rsidRDefault="00DD228E" w:rsidP="004F47FF">
      <w:pPr>
        <w:pStyle w:val="Normalnoindent"/>
        <w:rPr>
          <w:lang w:eastAsia="zh-CN"/>
        </w:rPr>
      </w:pPr>
      <w:r w:rsidRPr="00040BDC">
        <w:rPr>
          <w:b/>
          <w:lang w:eastAsia="zh-CN"/>
        </w:rPr>
        <w:t>6.3.3</w:t>
      </w:r>
      <w:r w:rsidRPr="00040BDC">
        <w:rPr>
          <w:b/>
          <w:lang w:eastAsia="zh-CN"/>
        </w:rPr>
        <w:tab/>
      </w:r>
      <w:r w:rsidRPr="00040BDC">
        <w:rPr>
          <w:rFonts w:hint="eastAsia"/>
          <w:lang w:eastAsia="zh-CN"/>
        </w:rPr>
        <w:t>所有相似或相关的议题应尽可能通过一份</w:t>
      </w:r>
      <w:r w:rsidRPr="00040BDC">
        <w:rPr>
          <w:rFonts w:hint="eastAsia"/>
          <w:lang w:eastAsia="zh-CN"/>
        </w:rPr>
        <w:t>WTSA</w:t>
      </w:r>
      <w:r w:rsidRPr="00040BDC">
        <w:rPr>
          <w:rFonts w:hint="eastAsia"/>
          <w:lang w:eastAsia="zh-CN"/>
        </w:rPr>
        <w:t>决议处理（“独立原则”）。一般而言，最好是归纳整理现行决议，而不必增加一项新的</w:t>
      </w:r>
      <w:r w:rsidRPr="00040BDC">
        <w:rPr>
          <w:rFonts w:hint="eastAsia"/>
          <w:lang w:eastAsia="zh-CN"/>
        </w:rPr>
        <w:t>WTSA</w:t>
      </w:r>
      <w:r w:rsidRPr="00040BDC">
        <w:rPr>
          <w:rFonts w:hint="eastAsia"/>
          <w:lang w:eastAsia="zh-CN"/>
        </w:rPr>
        <w:t>决议。</w:t>
      </w:r>
      <w:r w:rsidRPr="00040BDC">
        <w:rPr>
          <w:rFonts w:hint="eastAsia"/>
          <w:lang w:eastAsia="zh-CN"/>
        </w:rPr>
        <w:t>ITU-T</w:t>
      </w:r>
      <w:r w:rsidRPr="00040BDC">
        <w:rPr>
          <w:rFonts w:hint="eastAsia"/>
          <w:lang w:eastAsia="zh-CN"/>
        </w:rPr>
        <w:t>研究组应在</w:t>
      </w:r>
      <w:r w:rsidRPr="00040BDC">
        <w:rPr>
          <w:rFonts w:hint="eastAsia"/>
          <w:lang w:eastAsia="zh-CN"/>
        </w:rPr>
        <w:t>WTSA</w:t>
      </w:r>
      <w:r w:rsidRPr="00040BDC">
        <w:rPr>
          <w:rFonts w:hint="eastAsia"/>
          <w:lang w:eastAsia="zh-CN"/>
        </w:rPr>
        <w:t>筹备期间分析相关</w:t>
      </w:r>
      <w:r w:rsidRPr="00040BDC">
        <w:rPr>
          <w:rFonts w:hint="eastAsia"/>
          <w:lang w:eastAsia="zh-CN"/>
        </w:rPr>
        <w:t>WTSA</w:t>
      </w:r>
      <w:r w:rsidRPr="00040BDC">
        <w:rPr>
          <w:rFonts w:hint="eastAsia"/>
          <w:lang w:eastAsia="zh-CN"/>
        </w:rPr>
        <w:t>决议的实施活动，并通过联络声明向</w:t>
      </w:r>
      <w:r w:rsidRPr="00040BDC">
        <w:rPr>
          <w:rFonts w:hint="eastAsia"/>
          <w:lang w:eastAsia="zh-CN"/>
        </w:rPr>
        <w:t>TSAG</w:t>
      </w:r>
      <w:r w:rsidRPr="00040BDC">
        <w:rPr>
          <w:rFonts w:hint="eastAsia"/>
          <w:lang w:eastAsia="zh-CN"/>
        </w:rPr>
        <w:t>发送一份归纳整理候选决议清单。</w:t>
      </w:r>
    </w:p>
    <w:p w14:paraId="2D89EF8E" w14:textId="3804FD28" w:rsidR="00DD228E" w:rsidRPr="00040BDC" w:rsidRDefault="00DD228E" w:rsidP="004F47FF">
      <w:pPr>
        <w:pStyle w:val="Normalnoindent"/>
        <w:rPr>
          <w:lang w:eastAsia="zh-CN"/>
        </w:rPr>
      </w:pPr>
      <w:r w:rsidRPr="00040BDC">
        <w:rPr>
          <w:b/>
          <w:lang w:eastAsia="zh-CN"/>
        </w:rPr>
        <w:t>6.3.4</w:t>
      </w:r>
      <w:r w:rsidRPr="00040BDC">
        <w:rPr>
          <w:b/>
          <w:lang w:eastAsia="zh-CN"/>
        </w:rPr>
        <w:tab/>
      </w:r>
      <w:r w:rsidRPr="00040BDC">
        <w:rPr>
          <w:rFonts w:hint="eastAsia"/>
          <w:lang w:eastAsia="zh-CN"/>
        </w:rPr>
        <w:t>当决议中提出的行动或活动已经实施或完成时，可认为该决议已经完成并可废止。</w:t>
      </w:r>
    </w:p>
    <w:p w14:paraId="1FB7E78A" w14:textId="3270A653" w:rsidR="00DD228E" w:rsidRPr="00040BDC" w:rsidRDefault="00DD228E" w:rsidP="004F47FF">
      <w:pPr>
        <w:pStyle w:val="Normalnoindent"/>
        <w:rPr>
          <w:lang w:eastAsia="zh-CN"/>
        </w:rPr>
      </w:pPr>
      <w:r w:rsidRPr="00040BDC">
        <w:rPr>
          <w:b/>
          <w:lang w:eastAsia="zh-CN"/>
        </w:rPr>
        <w:t>6.3.5</w:t>
      </w:r>
      <w:r w:rsidRPr="00040BDC">
        <w:rPr>
          <w:b/>
          <w:lang w:eastAsia="zh-CN"/>
        </w:rPr>
        <w:tab/>
      </w:r>
      <w:r w:rsidRPr="00040BDC">
        <w:rPr>
          <w:rFonts w:hint="eastAsia"/>
          <w:lang w:eastAsia="zh-CN"/>
        </w:rPr>
        <w:t>如不对</w:t>
      </w:r>
      <w:r w:rsidRPr="00040BDC">
        <w:rPr>
          <w:rFonts w:hint="eastAsia"/>
          <w:lang w:eastAsia="zh-CN"/>
        </w:rPr>
        <w:t>WTSA</w:t>
      </w:r>
      <w:r w:rsidRPr="00040BDC">
        <w:rPr>
          <w:rFonts w:hint="eastAsia"/>
          <w:lang w:eastAsia="zh-CN"/>
        </w:rPr>
        <w:t>决议的实质内容做出修改，则不对</w:t>
      </w:r>
      <w:r w:rsidRPr="00040BDC">
        <w:rPr>
          <w:rFonts w:hint="eastAsia"/>
          <w:lang w:eastAsia="zh-CN"/>
        </w:rPr>
        <w:t>WTSA</w:t>
      </w:r>
      <w:r w:rsidRPr="00040BDC">
        <w:rPr>
          <w:rFonts w:hint="eastAsia"/>
          <w:lang w:eastAsia="zh-CN"/>
        </w:rPr>
        <w:t>决议进行编辑性更新（如大会的日期或地点），即，保持不变（</w:t>
      </w:r>
      <w:r w:rsidRPr="00040BDC">
        <w:rPr>
          <w:rFonts w:hint="eastAsia"/>
          <w:lang w:eastAsia="zh-CN"/>
        </w:rPr>
        <w:t>NOC</w:t>
      </w:r>
      <w:r w:rsidRPr="00040BDC">
        <w:rPr>
          <w:rFonts w:hint="eastAsia"/>
          <w:lang w:eastAsia="zh-CN"/>
        </w:rPr>
        <w:t>）。</w:t>
      </w:r>
    </w:p>
    <w:p w14:paraId="6D3A6183" w14:textId="26A979DF" w:rsidR="00DD228E" w:rsidRPr="00040BDC" w:rsidRDefault="00DD228E" w:rsidP="004F47FF">
      <w:pPr>
        <w:pStyle w:val="Normalnoindent"/>
        <w:rPr>
          <w:lang w:eastAsia="zh-CN"/>
        </w:rPr>
      </w:pPr>
      <w:r w:rsidRPr="00040BDC">
        <w:rPr>
          <w:b/>
          <w:lang w:eastAsia="zh-CN"/>
        </w:rPr>
        <w:t>6.3.6</w:t>
      </w:r>
      <w:r w:rsidRPr="00040BDC">
        <w:rPr>
          <w:b/>
          <w:lang w:eastAsia="zh-CN"/>
        </w:rPr>
        <w:tab/>
      </w:r>
      <w:r w:rsidRPr="00040BDC">
        <w:rPr>
          <w:rFonts w:hint="eastAsia"/>
          <w:lang w:eastAsia="zh-CN"/>
        </w:rPr>
        <w:t>对已通过决议的编辑性修改应保持在最低限度或绝对必要的范围内，以保证有效实施。</w:t>
      </w:r>
    </w:p>
    <w:p w14:paraId="73BBCA42" w14:textId="4EB530EF" w:rsidR="00DD228E" w:rsidRPr="00040BDC" w:rsidRDefault="00DD228E" w:rsidP="004F47FF">
      <w:pPr>
        <w:pStyle w:val="Normalnoindent"/>
        <w:rPr>
          <w:lang w:eastAsia="zh-CN"/>
        </w:rPr>
      </w:pPr>
      <w:r w:rsidRPr="00040BDC">
        <w:rPr>
          <w:b/>
          <w:lang w:eastAsia="zh-CN"/>
        </w:rPr>
        <w:t>6.3.7</w:t>
      </w:r>
      <w:r w:rsidRPr="00040BDC">
        <w:rPr>
          <w:b/>
          <w:lang w:eastAsia="zh-CN"/>
        </w:rPr>
        <w:tab/>
      </w:r>
      <w:r w:rsidRPr="00040BDC">
        <w:rPr>
          <w:rFonts w:hint="eastAsia"/>
          <w:lang w:eastAsia="zh-CN"/>
        </w:rPr>
        <w:t>如果</w:t>
      </w:r>
      <w:r w:rsidRPr="00040BDC">
        <w:rPr>
          <w:rFonts w:hint="eastAsia"/>
          <w:lang w:eastAsia="zh-CN"/>
        </w:rPr>
        <w:t>WTSA</w:t>
      </w:r>
      <w:r w:rsidRPr="00040BDC">
        <w:rPr>
          <w:rFonts w:hint="eastAsia"/>
          <w:lang w:eastAsia="zh-CN"/>
        </w:rPr>
        <w:t>决议仅需进行编辑性更新，则</w:t>
      </w:r>
      <w:r w:rsidRPr="00040BDC">
        <w:rPr>
          <w:rFonts w:hint="eastAsia"/>
          <w:lang w:eastAsia="zh-CN"/>
        </w:rPr>
        <w:t>WTSA</w:t>
      </w:r>
      <w:r w:rsidRPr="00040BDC">
        <w:rPr>
          <w:rFonts w:hint="eastAsia"/>
          <w:lang w:eastAsia="zh-CN"/>
        </w:rPr>
        <w:t>可委托电信标准化局（</w:t>
      </w:r>
      <w:r w:rsidRPr="00040BDC">
        <w:rPr>
          <w:rFonts w:hint="eastAsia"/>
          <w:lang w:eastAsia="zh-CN"/>
        </w:rPr>
        <w:t>TSB</w:t>
      </w:r>
      <w:r w:rsidRPr="00040BDC">
        <w:rPr>
          <w:rFonts w:hint="eastAsia"/>
          <w:lang w:eastAsia="zh-CN"/>
        </w:rPr>
        <w:t>）进行必要的编辑性修正，以便对该决议进行必要的更新和公布。</w:t>
      </w:r>
    </w:p>
    <w:p w14:paraId="064B46EF" w14:textId="77777777" w:rsidR="003758D8" w:rsidRPr="00040BDC" w:rsidRDefault="003758D8" w:rsidP="00DD228E">
      <w:pPr>
        <w:tabs>
          <w:tab w:val="left" w:pos="851"/>
        </w:tabs>
        <w:rPr>
          <w:lang w:eastAsia="zh-CN"/>
        </w:rPr>
      </w:pPr>
      <w:r w:rsidRPr="00040BDC">
        <w:rPr>
          <w:lang w:eastAsia="zh-CN"/>
        </w:rPr>
        <w:br w:type="page"/>
      </w:r>
    </w:p>
    <w:p w14:paraId="10ECE32B" w14:textId="2BBF896F" w:rsidR="00DD228E" w:rsidRPr="00040BDC" w:rsidRDefault="00DD228E" w:rsidP="004F47FF">
      <w:pPr>
        <w:pStyle w:val="Normalnoindent"/>
        <w:rPr>
          <w:lang w:eastAsia="zh-CN"/>
        </w:rPr>
      </w:pPr>
      <w:r w:rsidRPr="00040BDC">
        <w:rPr>
          <w:b/>
          <w:lang w:eastAsia="zh-CN"/>
        </w:rPr>
        <w:lastRenderedPageBreak/>
        <w:t>6.3.8</w:t>
      </w:r>
      <w:r w:rsidRPr="00040BDC">
        <w:rPr>
          <w:b/>
          <w:lang w:eastAsia="zh-CN"/>
        </w:rPr>
        <w:tab/>
      </w:r>
      <w:r w:rsidRPr="00040BDC">
        <w:rPr>
          <w:rFonts w:hint="eastAsia"/>
          <w:lang w:eastAsia="zh-CN"/>
        </w:rPr>
        <w:t>同一类别</w:t>
      </w:r>
      <w:r w:rsidRPr="00040BDC">
        <w:rPr>
          <w:rFonts w:hint="eastAsia"/>
          <w:lang w:eastAsia="zh-CN"/>
        </w:rPr>
        <w:t>/</w:t>
      </w:r>
      <w:r w:rsidRPr="00040BDC">
        <w:rPr>
          <w:rFonts w:hint="eastAsia"/>
          <w:lang w:eastAsia="zh-CN"/>
        </w:rPr>
        <w:t>主题的所有全权代表大会和世界电信标准化全会决议应尽可能在筹备世界电信标准化全会期间通过区域筹备会议进行，并在区域间协调会议上进行审议。</w:t>
      </w:r>
      <w:r w:rsidRPr="00040BDC">
        <w:rPr>
          <w:rFonts w:hint="eastAsia"/>
          <w:lang w:eastAsia="zh-CN"/>
        </w:rPr>
        <w:t>TSB</w:t>
      </w:r>
      <w:r w:rsidRPr="00040BDC">
        <w:rPr>
          <w:rFonts w:hint="eastAsia"/>
          <w:lang w:eastAsia="zh-CN"/>
        </w:rPr>
        <w:t>应根据所有研究组联络声明（见第</w:t>
      </w:r>
      <w:r w:rsidRPr="00040BDC">
        <w:rPr>
          <w:rFonts w:hint="eastAsia"/>
          <w:lang w:eastAsia="zh-CN"/>
        </w:rPr>
        <w:t>6.3.3</w:t>
      </w:r>
      <w:r w:rsidRPr="00040BDC">
        <w:rPr>
          <w:rFonts w:hint="eastAsia"/>
          <w:lang w:eastAsia="zh-CN"/>
        </w:rPr>
        <w:t>段）起草归纳整理</w:t>
      </w:r>
      <w:r w:rsidRPr="00040BDC">
        <w:rPr>
          <w:rFonts w:hint="eastAsia"/>
          <w:lang w:eastAsia="zh-CN"/>
        </w:rPr>
        <w:t>WTSA</w:t>
      </w:r>
      <w:r w:rsidRPr="00040BDC">
        <w:rPr>
          <w:rFonts w:hint="eastAsia"/>
          <w:lang w:eastAsia="zh-CN"/>
        </w:rPr>
        <w:t>决议候选者名单，供</w:t>
      </w:r>
      <w:r w:rsidRPr="00040BDC">
        <w:rPr>
          <w:rFonts w:hint="eastAsia"/>
          <w:lang w:eastAsia="zh-CN"/>
        </w:rPr>
        <w:t>ITU-T</w:t>
      </w:r>
      <w:r w:rsidRPr="00040BDC">
        <w:rPr>
          <w:rFonts w:hint="eastAsia"/>
          <w:lang w:eastAsia="zh-CN"/>
        </w:rPr>
        <w:t>成员进一步审议。</w:t>
      </w:r>
    </w:p>
    <w:p w14:paraId="6AD39FC4" w14:textId="77777777" w:rsidR="00DD228E" w:rsidRPr="00040BDC" w:rsidRDefault="00DD228E" w:rsidP="00DD228E">
      <w:pPr>
        <w:pStyle w:val="Heading1"/>
        <w:tabs>
          <w:tab w:val="left" w:pos="7235"/>
        </w:tabs>
        <w:rPr>
          <w:lang w:eastAsia="zh-CN"/>
        </w:rPr>
      </w:pPr>
      <w:r w:rsidRPr="00040BDC">
        <w:rPr>
          <w:lang w:eastAsia="zh-CN"/>
        </w:rPr>
        <w:t>7</w:t>
      </w:r>
      <w:r w:rsidRPr="00040BDC">
        <w:rPr>
          <w:lang w:eastAsia="zh-CN"/>
        </w:rPr>
        <w:tab/>
      </w:r>
      <w:r w:rsidRPr="00040BDC">
        <w:rPr>
          <w:rFonts w:hint="eastAsia"/>
          <w:lang w:eastAsia="zh-CN"/>
        </w:rPr>
        <w:t>起草</w:t>
      </w:r>
      <w:r w:rsidRPr="00040BDC">
        <w:rPr>
          <w:rFonts w:hint="eastAsia"/>
          <w:lang w:eastAsia="zh-CN"/>
        </w:rPr>
        <w:t>WTSA</w:t>
      </w:r>
      <w:r w:rsidRPr="00040BDC">
        <w:rPr>
          <w:rFonts w:hint="eastAsia"/>
          <w:lang w:eastAsia="zh-CN"/>
        </w:rPr>
        <w:t>决议的指导原则</w:t>
      </w:r>
    </w:p>
    <w:p w14:paraId="53A5166B" w14:textId="77777777" w:rsidR="00DD228E" w:rsidRPr="00040BDC" w:rsidRDefault="00DD228E" w:rsidP="00DD228E">
      <w:pPr>
        <w:keepNext/>
        <w:keepLines/>
        <w:ind w:firstLineChars="200" w:firstLine="480"/>
        <w:rPr>
          <w:lang w:eastAsia="zh-CN"/>
        </w:rPr>
      </w:pPr>
      <w:r w:rsidRPr="00040BDC">
        <w:rPr>
          <w:rFonts w:hint="eastAsia"/>
          <w:lang w:eastAsia="zh-CN"/>
        </w:rPr>
        <w:t>建议遵循以下原则，以帮助国际电联成员起草有关新决议和经修改决议的提案草案，从而使世界电信标准化全会的决议简明扼要，突出</w:t>
      </w:r>
      <w:r w:rsidRPr="00040BDC">
        <w:rPr>
          <w:rFonts w:hint="eastAsia"/>
          <w:lang w:eastAsia="zh-CN"/>
        </w:rPr>
        <w:t>ITU-T</w:t>
      </w:r>
      <w:r w:rsidRPr="00040BDC">
        <w:rPr>
          <w:rFonts w:hint="eastAsia"/>
          <w:lang w:eastAsia="zh-CN"/>
        </w:rPr>
        <w:t>的重点、切实可行、有效，并与电信和信息技术的发展以及</w:t>
      </w:r>
      <w:r w:rsidRPr="00040BDC">
        <w:rPr>
          <w:rFonts w:hint="eastAsia"/>
          <w:lang w:eastAsia="zh-CN"/>
        </w:rPr>
        <w:t>ICT</w:t>
      </w:r>
      <w:r w:rsidRPr="00040BDC">
        <w:rPr>
          <w:rFonts w:hint="eastAsia"/>
          <w:lang w:eastAsia="zh-CN"/>
        </w:rPr>
        <w:t>标准化环境保持同步。</w:t>
      </w:r>
    </w:p>
    <w:p w14:paraId="7F59D637" w14:textId="77777777" w:rsidR="00DD228E" w:rsidRPr="00040BDC" w:rsidRDefault="00DD228E" w:rsidP="004F47FF">
      <w:pPr>
        <w:pStyle w:val="Normalnoindent"/>
        <w:rPr>
          <w:lang w:eastAsia="zh-CN"/>
        </w:rPr>
      </w:pPr>
      <w:r w:rsidRPr="00040BDC">
        <w:rPr>
          <w:b/>
          <w:bCs/>
          <w:lang w:eastAsia="zh-CN"/>
        </w:rPr>
        <w:t>7.1</w:t>
      </w:r>
      <w:r w:rsidRPr="00040BDC">
        <w:rPr>
          <w:lang w:eastAsia="zh-CN"/>
        </w:rPr>
        <w:tab/>
      </w:r>
      <w:r w:rsidRPr="00040BDC">
        <w:rPr>
          <w:rFonts w:hint="eastAsia"/>
          <w:lang w:eastAsia="zh-CN"/>
        </w:rPr>
        <w:t>在</w:t>
      </w:r>
      <w:r w:rsidRPr="00040BDC">
        <w:rPr>
          <w:rFonts w:hint="eastAsia"/>
          <w:lang w:eastAsia="zh-CN"/>
        </w:rPr>
        <w:t>WTSA</w:t>
      </w:r>
      <w:r w:rsidRPr="00040BDC">
        <w:rPr>
          <w:rFonts w:hint="eastAsia"/>
          <w:lang w:eastAsia="zh-CN"/>
        </w:rPr>
        <w:t>上，应根据国际电联成员国（成员国）和</w:t>
      </w:r>
      <w:r w:rsidRPr="00040BDC">
        <w:rPr>
          <w:rFonts w:hint="eastAsia"/>
          <w:lang w:eastAsia="zh-CN"/>
        </w:rPr>
        <w:t>ITU-T</w:t>
      </w:r>
      <w:r w:rsidRPr="00040BDC">
        <w:rPr>
          <w:rFonts w:hint="eastAsia"/>
          <w:lang w:eastAsia="zh-CN"/>
        </w:rPr>
        <w:t>部门成员（部门成员）的文稿，审议现行的</w:t>
      </w:r>
      <w:r w:rsidRPr="00040BDC">
        <w:rPr>
          <w:rFonts w:hint="eastAsia"/>
          <w:lang w:eastAsia="zh-CN"/>
        </w:rPr>
        <w:t>WTSA</w:t>
      </w:r>
      <w:r w:rsidRPr="00040BDC">
        <w:rPr>
          <w:rFonts w:hint="eastAsia"/>
          <w:lang w:eastAsia="zh-CN"/>
        </w:rPr>
        <w:t>决议，目的是删除已完成或过时的决议和其部分内容，同时考虑到</w:t>
      </w:r>
      <w:r w:rsidRPr="00040BDC">
        <w:rPr>
          <w:rFonts w:hint="eastAsia"/>
          <w:lang w:eastAsia="zh-CN"/>
        </w:rPr>
        <w:t>WTSA</w:t>
      </w:r>
      <w:r w:rsidRPr="00040BDC">
        <w:rPr>
          <w:rFonts w:hint="eastAsia"/>
          <w:lang w:eastAsia="zh-CN"/>
        </w:rPr>
        <w:t>行动计划制定以来在其中反映的详细报告及其实施情况（在上一届</w:t>
      </w:r>
      <w:r w:rsidRPr="00040BDC">
        <w:rPr>
          <w:rFonts w:hint="eastAsia"/>
          <w:lang w:eastAsia="zh-CN"/>
        </w:rPr>
        <w:t>WTSA</w:t>
      </w:r>
      <w:r w:rsidRPr="00040BDC">
        <w:rPr>
          <w:rFonts w:hint="eastAsia"/>
          <w:lang w:eastAsia="zh-CN"/>
        </w:rPr>
        <w:t>上增加）。参见：</w:t>
      </w:r>
      <w:r w:rsidRPr="00040BDC">
        <w:rPr>
          <w:lang w:eastAsia="zh-CN"/>
        </w:rPr>
        <w:t>[</w:t>
      </w:r>
      <w:hyperlink r:id="rId252" w:tgtFrame="_blank" w:history="1">
        <w:r w:rsidRPr="00040BDC">
          <w:rPr>
            <w:rStyle w:val="Hyperlink"/>
            <w:lang w:eastAsia="zh-CN"/>
          </w:rPr>
          <w:t>WTSA-12</w:t>
        </w:r>
        <w:r w:rsidRPr="00040BDC">
          <w:rPr>
            <w:rStyle w:val="Hyperlink"/>
            <w:lang w:eastAsia="zh-CN"/>
          </w:rPr>
          <w:t>第</w:t>
        </w:r>
        <w:r w:rsidRPr="00040BDC">
          <w:rPr>
            <w:rStyle w:val="Hyperlink"/>
            <w:lang w:eastAsia="zh-CN"/>
          </w:rPr>
          <w:t>28</w:t>
        </w:r>
        <w:r w:rsidRPr="00040BDC">
          <w:rPr>
            <w:rStyle w:val="Hyperlink"/>
            <w:lang w:eastAsia="zh-CN"/>
          </w:rPr>
          <w:t>号文件</w:t>
        </w:r>
      </w:hyperlink>
      <w:r w:rsidRPr="00040BDC">
        <w:rPr>
          <w:lang w:eastAsia="zh-CN"/>
        </w:rPr>
        <w:t>]</w:t>
      </w:r>
      <w:r w:rsidRPr="00040BDC">
        <w:rPr>
          <w:rFonts w:hint="eastAsia"/>
          <w:lang w:eastAsia="zh-CN"/>
        </w:rPr>
        <w:t>、</w:t>
      </w:r>
      <w:r w:rsidRPr="00040BDC">
        <w:rPr>
          <w:lang w:eastAsia="ja-JP"/>
        </w:rPr>
        <w:t>[</w:t>
      </w:r>
      <w:hyperlink r:id="rId253" w:history="1">
        <w:r w:rsidRPr="00040BDC">
          <w:rPr>
            <w:rStyle w:val="Hyperlink"/>
            <w:lang w:eastAsia="ja-JP"/>
          </w:rPr>
          <w:t>WTSA-16</w:t>
        </w:r>
        <w:r w:rsidRPr="00040BDC">
          <w:rPr>
            <w:rStyle w:val="Hyperlink"/>
            <w:lang w:eastAsia="ja-JP"/>
          </w:rPr>
          <w:t>第</w:t>
        </w:r>
        <w:r w:rsidRPr="00040BDC">
          <w:rPr>
            <w:rStyle w:val="Hyperlink"/>
            <w:lang w:eastAsia="ja-JP"/>
          </w:rPr>
          <w:t>35</w:t>
        </w:r>
        <w:r w:rsidRPr="00040BDC">
          <w:rPr>
            <w:rStyle w:val="Hyperlink"/>
            <w:lang w:eastAsia="ja-JP"/>
          </w:rPr>
          <w:t>号文件</w:t>
        </w:r>
      </w:hyperlink>
      <w:r w:rsidRPr="00040BDC">
        <w:rPr>
          <w:lang w:eastAsia="ja-JP"/>
        </w:rPr>
        <w:t>]</w:t>
      </w:r>
      <w:r w:rsidRPr="00040BDC">
        <w:rPr>
          <w:rFonts w:hint="eastAsia"/>
          <w:lang w:eastAsia="zh-CN"/>
        </w:rPr>
        <w:t>、</w:t>
      </w:r>
      <w:r w:rsidRPr="00040BDC">
        <w:rPr>
          <w:lang w:eastAsia="zh-CN"/>
        </w:rPr>
        <w:t>[</w:t>
      </w:r>
      <w:hyperlink r:id="rId254" w:tgtFrame="_blank" w:history="1">
        <w:r w:rsidRPr="00040BDC">
          <w:rPr>
            <w:rStyle w:val="Hyperlink"/>
            <w:lang w:eastAsia="zh-CN"/>
          </w:rPr>
          <w:t>WTSA-20</w:t>
        </w:r>
        <w:r w:rsidRPr="00040BDC">
          <w:rPr>
            <w:rStyle w:val="Hyperlink"/>
            <w:lang w:eastAsia="zh-CN"/>
          </w:rPr>
          <w:t>第</w:t>
        </w:r>
        <w:r w:rsidRPr="00040BDC">
          <w:rPr>
            <w:rStyle w:val="Hyperlink"/>
            <w:lang w:eastAsia="zh-CN"/>
          </w:rPr>
          <w:t>34</w:t>
        </w:r>
        <w:r w:rsidRPr="00040BDC">
          <w:rPr>
            <w:rStyle w:val="Hyperlink"/>
            <w:lang w:eastAsia="zh-CN"/>
          </w:rPr>
          <w:t>号文件</w:t>
        </w:r>
      </w:hyperlink>
      <w:r w:rsidRPr="00040BDC">
        <w:rPr>
          <w:lang w:eastAsia="zh-CN"/>
        </w:rPr>
        <w:t>]</w:t>
      </w:r>
      <w:r w:rsidRPr="00040BDC">
        <w:rPr>
          <w:rFonts w:hint="eastAsia"/>
          <w:lang w:eastAsia="zh-CN"/>
        </w:rPr>
        <w:t>、</w:t>
      </w:r>
      <w:r w:rsidRPr="00040BDC">
        <w:rPr>
          <w:lang w:eastAsia="zh-CN"/>
        </w:rPr>
        <w:t>[</w:t>
      </w:r>
      <w:hyperlink r:id="rId255" w:history="1">
        <w:r w:rsidRPr="00040BDC">
          <w:rPr>
            <w:rStyle w:val="Hyperlink"/>
            <w:lang w:eastAsia="zh-CN"/>
          </w:rPr>
          <w:t>WTSA-24</w:t>
        </w:r>
        <w:r w:rsidRPr="00040BDC">
          <w:rPr>
            <w:rStyle w:val="Hyperlink"/>
            <w:lang w:eastAsia="zh-CN"/>
          </w:rPr>
          <w:t>第</w:t>
        </w:r>
        <w:r w:rsidRPr="00040BDC">
          <w:rPr>
            <w:rStyle w:val="Hyperlink"/>
            <w:lang w:eastAsia="zh-CN"/>
          </w:rPr>
          <w:t>34</w:t>
        </w:r>
        <w:r w:rsidRPr="00040BDC">
          <w:rPr>
            <w:rStyle w:val="Hyperlink"/>
            <w:lang w:eastAsia="zh-CN"/>
          </w:rPr>
          <w:t>号文件</w:t>
        </w:r>
      </w:hyperlink>
      <w:r w:rsidRPr="00040BDC">
        <w:rPr>
          <w:lang w:eastAsia="zh-CN"/>
        </w:rPr>
        <w:t>]</w:t>
      </w:r>
      <w:r w:rsidRPr="00040BDC">
        <w:rPr>
          <w:rFonts w:hint="eastAsia"/>
          <w:lang w:eastAsia="zh-CN"/>
        </w:rPr>
        <w:t>。</w:t>
      </w:r>
    </w:p>
    <w:p w14:paraId="347C09E5" w14:textId="77777777" w:rsidR="00DD228E" w:rsidRPr="00040BDC" w:rsidRDefault="00DD228E" w:rsidP="004F47FF">
      <w:pPr>
        <w:pStyle w:val="Normalnoindent"/>
        <w:rPr>
          <w:lang w:eastAsia="zh-CN"/>
        </w:rPr>
      </w:pPr>
      <w:r w:rsidRPr="00040BDC">
        <w:rPr>
          <w:b/>
          <w:bCs/>
          <w:lang w:eastAsia="zh-CN"/>
        </w:rPr>
        <w:t>7.2</w:t>
      </w:r>
      <w:r w:rsidRPr="00040BDC">
        <w:rPr>
          <w:lang w:eastAsia="zh-CN"/>
        </w:rPr>
        <w:tab/>
      </w:r>
      <w:r w:rsidRPr="00040BDC">
        <w:rPr>
          <w:rFonts w:hint="eastAsia"/>
          <w:lang w:eastAsia="zh-CN"/>
        </w:rPr>
        <w:t>如果不对</w:t>
      </w:r>
      <w:r w:rsidRPr="00040BDC">
        <w:rPr>
          <w:rFonts w:hint="eastAsia"/>
          <w:lang w:eastAsia="zh-CN"/>
        </w:rPr>
        <w:t>WTSA</w:t>
      </w:r>
      <w:r w:rsidRPr="00040BDC">
        <w:rPr>
          <w:rFonts w:hint="eastAsia"/>
          <w:lang w:eastAsia="zh-CN"/>
        </w:rPr>
        <w:t>决议的实质内容做出修改，则不应对</w:t>
      </w:r>
      <w:r w:rsidRPr="00040BDC">
        <w:rPr>
          <w:rFonts w:hint="eastAsia"/>
          <w:lang w:eastAsia="zh-CN"/>
        </w:rPr>
        <w:t>WTSA</w:t>
      </w:r>
      <w:r w:rsidRPr="00040BDC">
        <w:rPr>
          <w:rFonts w:hint="eastAsia"/>
          <w:lang w:eastAsia="zh-CN"/>
        </w:rPr>
        <w:t>决议提出任何编辑性更新（如大会的日期或地点），即，应保持原样（</w:t>
      </w:r>
      <w:r w:rsidRPr="00040BDC">
        <w:rPr>
          <w:rFonts w:hint="eastAsia"/>
          <w:lang w:eastAsia="zh-CN"/>
        </w:rPr>
        <w:t>NOC</w:t>
      </w:r>
      <w:r w:rsidRPr="00040BDC">
        <w:rPr>
          <w:rFonts w:hint="eastAsia"/>
          <w:lang w:eastAsia="zh-CN"/>
        </w:rPr>
        <w:t>）。</w:t>
      </w:r>
    </w:p>
    <w:p w14:paraId="1594713B" w14:textId="77777777" w:rsidR="00DD228E" w:rsidRPr="00040BDC" w:rsidRDefault="00DD228E" w:rsidP="004F47FF">
      <w:pPr>
        <w:pStyle w:val="Normalnoindent"/>
        <w:rPr>
          <w:lang w:eastAsia="zh-CN"/>
        </w:rPr>
      </w:pPr>
      <w:r w:rsidRPr="00040BDC">
        <w:rPr>
          <w:b/>
          <w:bCs/>
          <w:lang w:eastAsia="zh-CN"/>
        </w:rPr>
        <w:t>7.3</w:t>
      </w:r>
      <w:r w:rsidRPr="00040BDC">
        <w:rPr>
          <w:lang w:eastAsia="zh-CN"/>
        </w:rPr>
        <w:tab/>
      </w:r>
      <w:r w:rsidRPr="00040BDC">
        <w:rPr>
          <w:rFonts w:hint="eastAsia"/>
          <w:lang w:eastAsia="zh-CN"/>
        </w:rPr>
        <w:t>所有相似或相关的议题应尽可能通过一份</w:t>
      </w:r>
      <w:r w:rsidRPr="00040BDC">
        <w:rPr>
          <w:rFonts w:hint="eastAsia"/>
          <w:lang w:eastAsia="zh-CN"/>
        </w:rPr>
        <w:t>WTSA</w:t>
      </w:r>
      <w:r w:rsidRPr="00040BDC">
        <w:rPr>
          <w:rFonts w:hint="eastAsia"/>
          <w:lang w:eastAsia="zh-CN"/>
        </w:rPr>
        <w:t>决议处理（“独立原则”）。因此，一般而言，修订一项有效的</w:t>
      </w:r>
      <w:r w:rsidRPr="00040BDC">
        <w:rPr>
          <w:rFonts w:hint="eastAsia"/>
          <w:lang w:eastAsia="zh-CN"/>
        </w:rPr>
        <w:t>WTSA</w:t>
      </w:r>
      <w:r w:rsidRPr="00040BDC">
        <w:rPr>
          <w:rFonts w:hint="eastAsia"/>
          <w:lang w:eastAsia="zh-CN"/>
        </w:rPr>
        <w:t>决议比增加一项新的</w:t>
      </w:r>
      <w:r w:rsidRPr="00040BDC">
        <w:rPr>
          <w:rFonts w:hint="eastAsia"/>
          <w:lang w:eastAsia="zh-CN"/>
        </w:rPr>
        <w:t>WTSA</w:t>
      </w:r>
      <w:r w:rsidRPr="00040BDC">
        <w:rPr>
          <w:rFonts w:hint="eastAsia"/>
          <w:lang w:eastAsia="zh-CN"/>
        </w:rPr>
        <w:t>决议更可取。</w:t>
      </w:r>
    </w:p>
    <w:p w14:paraId="7AC8B281" w14:textId="77777777" w:rsidR="00DD228E" w:rsidRPr="00040BDC" w:rsidRDefault="00DD228E" w:rsidP="004F47FF">
      <w:pPr>
        <w:pStyle w:val="Normalnoindent"/>
        <w:rPr>
          <w:lang w:eastAsia="zh-CN"/>
        </w:rPr>
      </w:pPr>
      <w:r w:rsidRPr="00040BDC">
        <w:rPr>
          <w:b/>
          <w:bCs/>
          <w:lang w:eastAsia="zh-CN"/>
        </w:rPr>
        <w:t>7.4</w:t>
      </w:r>
      <w:r w:rsidRPr="00040BDC">
        <w:rPr>
          <w:lang w:eastAsia="zh-CN"/>
        </w:rPr>
        <w:tab/>
      </w:r>
      <w:r w:rsidRPr="00040BDC">
        <w:rPr>
          <w:rFonts w:hint="eastAsia"/>
          <w:lang w:eastAsia="zh-CN"/>
        </w:rPr>
        <w:t>一项</w:t>
      </w:r>
      <w:r w:rsidRPr="00040BDC">
        <w:rPr>
          <w:rFonts w:hint="eastAsia"/>
          <w:lang w:eastAsia="zh-CN"/>
        </w:rPr>
        <w:t>WTSA</w:t>
      </w:r>
      <w:r w:rsidRPr="00040BDC">
        <w:rPr>
          <w:rFonts w:hint="eastAsia"/>
          <w:lang w:eastAsia="zh-CN"/>
        </w:rPr>
        <w:t>决议最好不超过</w:t>
      </w:r>
      <w:r w:rsidRPr="00040BDC">
        <w:rPr>
          <w:rFonts w:hint="eastAsia"/>
          <w:b/>
          <w:bCs/>
          <w:lang w:eastAsia="zh-CN"/>
        </w:rPr>
        <w:t>四页</w:t>
      </w:r>
      <w:r w:rsidRPr="00040BDC">
        <w:rPr>
          <w:rFonts w:hint="eastAsia"/>
          <w:lang w:eastAsia="zh-CN"/>
        </w:rPr>
        <w:t>A4</w:t>
      </w:r>
      <w:r w:rsidRPr="00040BDC">
        <w:rPr>
          <w:rFonts w:hint="eastAsia"/>
          <w:lang w:eastAsia="zh-CN"/>
        </w:rPr>
        <w:t>纸（第</w:t>
      </w:r>
      <w:r w:rsidRPr="00040BDC">
        <w:rPr>
          <w:rFonts w:hint="eastAsia"/>
          <w:lang w:eastAsia="zh-CN"/>
        </w:rPr>
        <w:t>1</w:t>
      </w:r>
      <w:r w:rsidRPr="00040BDC">
        <w:rPr>
          <w:rFonts w:hint="eastAsia"/>
          <w:lang w:eastAsia="zh-CN"/>
        </w:rPr>
        <w:t>和</w:t>
      </w:r>
      <w:r w:rsidRPr="00040BDC">
        <w:rPr>
          <w:rFonts w:hint="eastAsia"/>
          <w:lang w:eastAsia="zh-CN"/>
        </w:rPr>
        <w:t>2</w:t>
      </w:r>
      <w:r w:rsidRPr="00040BDC">
        <w:rPr>
          <w:rFonts w:hint="eastAsia"/>
          <w:lang w:eastAsia="zh-CN"/>
        </w:rPr>
        <w:t>号决议除外）。</w:t>
      </w:r>
    </w:p>
    <w:p w14:paraId="00750969" w14:textId="77777777" w:rsidR="00DD228E" w:rsidRPr="00040BDC" w:rsidRDefault="00DD228E" w:rsidP="004F47FF">
      <w:pPr>
        <w:pStyle w:val="Normalnoindent"/>
        <w:rPr>
          <w:lang w:eastAsia="zh-CN"/>
        </w:rPr>
      </w:pPr>
      <w:r w:rsidRPr="00040BDC">
        <w:rPr>
          <w:b/>
          <w:bCs/>
          <w:lang w:eastAsia="zh-CN"/>
        </w:rPr>
        <w:t>7.5</w:t>
      </w:r>
      <w:r w:rsidRPr="00040BDC">
        <w:rPr>
          <w:lang w:eastAsia="zh-CN"/>
        </w:rPr>
        <w:tab/>
      </w:r>
      <w:r w:rsidRPr="00040BDC">
        <w:rPr>
          <w:rFonts w:hint="eastAsia"/>
          <w:lang w:eastAsia="zh-CN"/>
        </w:rPr>
        <w:t>WTSA</w:t>
      </w:r>
      <w:r w:rsidRPr="00040BDC">
        <w:rPr>
          <w:rFonts w:hint="eastAsia"/>
          <w:lang w:eastAsia="zh-CN"/>
        </w:rPr>
        <w:t>决议的“序言”部分应尽可能简明扼要，总结说明主要理由。不应重复相关全权代表大会决议的“序言”部分，提及该决议即可。</w:t>
      </w:r>
      <w:r w:rsidRPr="00040BDC">
        <w:rPr>
          <w:rFonts w:hint="eastAsia"/>
          <w:b/>
          <w:bCs/>
          <w:lang w:eastAsia="zh-CN"/>
        </w:rPr>
        <w:t>最好“序言”部分不超过一张</w:t>
      </w:r>
      <w:r w:rsidRPr="00040BDC">
        <w:rPr>
          <w:rFonts w:hint="eastAsia"/>
          <w:b/>
          <w:bCs/>
          <w:lang w:eastAsia="zh-CN"/>
        </w:rPr>
        <w:t>A4</w:t>
      </w:r>
      <w:r w:rsidRPr="00040BDC">
        <w:rPr>
          <w:rFonts w:hint="eastAsia"/>
          <w:b/>
          <w:bCs/>
          <w:lang w:eastAsia="zh-CN"/>
        </w:rPr>
        <w:t>纸</w:t>
      </w:r>
      <w:r w:rsidRPr="00040BDC">
        <w:rPr>
          <w:rFonts w:hint="eastAsia"/>
          <w:lang w:eastAsia="zh-CN"/>
        </w:rPr>
        <w:t>。虽然任何额外的解释和理由（如事件的详细编年史、参考文献、历史活动和成就）均可作为背景材料在文稿中提交，但须避免将其纳入已通过的</w:t>
      </w:r>
      <w:r w:rsidRPr="00040BDC">
        <w:rPr>
          <w:rFonts w:hint="eastAsia"/>
          <w:lang w:eastAsia="zh-CN"/>
        </w:rPr>
        <w:t>WTSA</w:t>
      </w:r>
      <w:r w:rsidRPr="00040BDC">
        <w:rPr>
          <w:rFonts w:hint="eastAsia"/>
          <w:lang w:eastAsia="zh-CN"/>
        </w:rPr>
        <w:t>决议最后案文中。</w:t>
      </w:r>
    </w:p>
    <w:p w14:paraId="24F6AF14" w14:textId="77777777" w:rsidR="00DD228E" w:rsidRPr="00040BDC" w:rsidRDefault="00DD228E" w:rsidP="004F47FF">
      <w:pPr>
        <w:pStyle w:val="Normalnoindent"/>
        <w:rPr>
          <w:lang w:eastAsia="zh-CN"/>
        </w:rPr>
      </w:pPr>
      <w:r w:rsidRPr="00040BDC">
        <w:rPr>
          <w:b/>
          <w:bCs/>
          <w:lang w:eastAsia="zh-CN"/>
        </w:rPr>
        <w:t>7.6</w:t>
      </w:r>
      <w:r w:rsidRPr="00040BDC">
        <w:rPr>
          <w:lang w:eastAsia="zh-CN"/>
        </w:rPr>
        <w:tab/>
      </w:r>
      <w:r w:rsidRPr="00040BDC">
        <w:rPr>
          <w:rFonts w:hint="eastAsia"/>
          <w:lang w:eastAsia="zh-CN"/>
        </w:rPr>
        <w:t>应尽可能减少对其他国际电联决议的交叉参引（“最低限度交叉参引原则”），同时努力避免插入从其他文件复制的材料。</w:t>
      </w:r>
    </w:p>
    <w:p w14:paraId="26A75302" w14:textId="77777777" w:rsidR="003758D8" w:rsidRPr="00040BDC" w:rsidRDefault="003758D8" w:rsidP="00DD228E">
      <w:pPr>
        <w:tabs>
          <w:tab w:val="left" w:pos="851"/>
        </w:tabs>
        <w:rPr>
          <w:lang w:eastAsia="zh-CN"/>
        </w:rPr>
      </w:pPr>
      <w:r w:rsidRPr="00040BDC">
        <w:rPr>
          <w:lang w:eastAsia="zh-CN"/>
        </w:rPr>
        <w:br w:type="page"/>
      </w:r>
    </w:p>
    <w:p w14:paraId="7C28304E" w14:textId="77777777" w:rsidR="00DD228E" w:rsidRPr="00040BDC" w:rsidRDefault="00DD228E" w:rsidP="004F47FF">
      <w:pPr>
        <w:pStyle w:val="Normalnoindent"/>
        <w:rPr>
          <w:lang w:eastAsia="zh-CN"/>
        </w:rPr>
      </w:pPr>
      <w:r w:rsidRPr="00040BDC">
        <w:rPr>
          <w:b/>
          <w:bCs/>
          <w:lang w:eastAsia="zh-CN"/>
        </w:rPr>
        <w:lastRenderedPageBreak/>
        <w:t>7.7</w:t>
      </w:r>
      <w:r w:rsidRPr="00040BDC">
        <w:rPr>
          <w:lang w:eastAsia="zh-CN"/>
        </w:rPr>
        <w:tab/>
      </w:r>
      <w:r w:rsidRPr="00040BDC">
        <w:rPr>
          <w:rFonts w:hint="eastAsia"/>
          <w:lang w:eastAsia="zh-CN"/>
        </w:rPr>
        <w:t>一旦引证了涉及相同或相关主题的国际电联决议，则应尽量减少相同的理由或依据案文，但可在该</w:t>
      </w:r>
      <w:r w:rsidRPr="00040BDC">
        <w:rPr>
          <w:rFonts w:hint="eastAsia"/>
          <w:lang w:eastAsia="zh-CN"/>
        </w:rPr>
        <w:t>WTSA</w:t>
      </w:r>
      <w:r w:rsidRPr="00040BDC">
        <w:rPr>
          <w:rFonts w:hint="eastAsia"/>
          <w:lang w:eastAsia="zh-CN"/>
        </w:rPr>
        <w:t>决议中加入其它</w:t>
      </w:r>
      <w:r w:rsidRPr="00040BDC">
        <w:rPr>
          <w:rFonts w:hint="eastAsia"/>
          <w:lang w:eastAsia="zh-CN"/>
        </w:rPr>
        <w:t>ITU-T</w:t>
      </w:r>
      <w:r w:rsidRPr="00040BDC">
        <w:rPr>
          <w:rFonts w:hint="eastAsia"/>
          <w:lang w:eastAsia="zh-CN"/>
        </w:rPr>
        <w:t>特有的理由或依据（“不重复原则”）。</w:t>
      </w:r>
    </w:p>
    <w:p w14:paraId="2CD207DA" w14:textId="77777777" w:rsidR="00DD228E" w:rsidRPr="00040BDC" w:rsidRDefault="00DD228E" w:rsidP="004F47FF">
      <w:pPr>
        <w:pStyle w:val="Normalnoindent"/>
        <w:rPr>
          <w:lang w:eastAsia="zh-CN"/>
        </w:rPr>
      </w:pPr>
      <w:r w:rsidRPr="00040BDC">
        <w:rPr>
          <w:b/>
          <w:bCs/>
          <w:lang w:eastAsia="zh-CN"/>
        </w:rPr>
        <w:t>7.8</w:t>
      </w:r>
      <w:r w:rsidRPr="00040BDC">
        <w:rPr>
          <w:lang w:eastAsia="zh-CN"/>
        </w:rPr>
        <w:tab/>
      </w:r>
      <w:r w:rsidRPr="00040BDC">
        <w:rPr>
          <w:rFonts w:hint="eastAsia"/>
          <w:lang w:eastAsia="zh-CN"/>
        </w:rPr>
        <w:t>在可能的情况下，对国际电联《组织法》、《公约》和《总规则》的参引应优先于对全权代表大会决议的参引。在非常必要的情况下，此类引证可与所参引案文的重复并存，以使</w:t>
      </w:r>
      <w:r w:rsidRPr="00040BDC">
        <w:rPr>
          <w:rFonts w:hint="eastAsia"/>
          <w:lang w:eastAsia="zh-CN"/>
        </w:rPr>
        <w:t>WTSA</w:t>
      </w:r>
      <w:r w:rsidRPr="00040BDC">
        <w:rPr>
          <w:rFonts w:hint="eastAsia"/>
          <w:lang w:eastAsia="zh-CN"/>
        </w:rPr>
        <w:t>决议自成一体（“独立原则”的例外情况）。</w:t>
      </w:r>
    </w:p>
    <w:p w14:paraId="1083FA75" w14:textId="77777777" w:rsidR="00DD228E" w:rsidRPr="00040BDC" w:rsidRDefault="00DD228E" w:rsidP="004F47FF">
      <w:pPr>
        <w:pStyle w:val="Normalnoindent"/>
        <w:rPr>
          <w:lang w:eastAsia="zh-CN"/>
        </w:rPr>
      </w:pPr>
      <w:r w:rsidRPr="00040BDC">
        <w:rPr>
          <w:b/>
          <w:bCs/>
          <w:lang w:eastAsia="zh-CN"/>
        </w:rPr>
        <w:t>7.9</w:t>
      </w:r>
      <w:r w:rsidRPr="00040BDC">
        <w:rPr>
          <w:lang w:eastAsia="zh-CN"/>
        </w:rPr>
        <w:tab/>
      </w:r>
      <w:r w:rsidRPr="00040BDC">
        <w:rPr>
          <w:rFonts w:hint="eastAsia"/>
          <w:lang w:eastAsia="zh-CN"/>
        </w:rPr>
        <w:t>当认为有必要参引某一事件的结论或输出成果时，参引应有意义并在实质上说明其相关性，避免仅列出事件本身（“不变成大事记原则”）。</w:t>
      </w:r>
    </w:p>
    <w:p w14:paraId="322C2030" w14:textId="77777777" w:rsidR="00DD228E" w:rsidRPr="00040BDC" w:rsidRDefault="00DD228E" w:rsidP="004F47FF">
      <w:pPr>
        <w:pStyle w:val="Normalnoindent"/>
        <w:rPr>
          <w:lang w:eastAsia="zh-CN"/>
        </w:rPr>
      </w:pPr>
      <w:r w:rsidRPr="00040BDC">
        <w:rPr>
          <w:b/>
          <w:bCs/>
          <w:lang w:eastAsia="zh-CN"/>
        </w:rPr>
        <w:t>7.10</w:t>
      </w:r>
      <w:r w:rsidRPr="00040BDC">
        <w:rPr>
          <w:lang w:eastAsia="zh-CN"/>
        </w:rPr>
        <w:tab/>
      </w:r>
      <w:r w:rsidRPr="00040BDC">
        <w:rPr>
          <w:rFonts w:hint="eastAsia"/>
          <w:lang w:eastAsia="zh-CN"/>
        </w:rPr>
        <w:t>对文件的任何参引均应是有意义的和实质性的，以说明其与决议宗旨的相关性（“不成为参考文献原则”）。</w:t>
      </w:r>
    </w:p>
    <w:p w14:paraId="61DBA86D" w14:textId="77777777" w:rsidR="00DD228E" w:rsidRPr="00040BDC" w:rsidRDefault="00DD228E" w:rsidP="004F47FF">
      <w:pPr>
        <w:pStyle w:val="Normalnoindent"/>
        <w:rPr>
          <w:lang w:eastAsia="zh-CN"/>
        </w:rPr>
      </w:pPr>
      <w:r w:rsidRPr="00040BDC">
        <w:rPr>
          <w:b/>
          <w:bCs/>
          <w:lang w:eastAsia="zh-CN"/>
        </w:rPr>
        <w:t>7.11</w:t>
      </w:r>
      <w:r w:rsidRPr="00040BDC">
        <w:rPr>
          <w:lang w:eastAsia="zh-CN"/>
        </w:rPr>
        <w:tab/>
      </w:r>
      <w:r w:rsidRPr="00040BDC">
        <w:rPr>
          <w:rFonts w:hint="eastAsia"/>
          <w:lang w:eastAsia="zh-CN"/>
        </w:rPr>
        <w:t>在起草</w:t>
      </w:r>
      <w:r w:rsidRPr="00040BDC">
        <w:rPr>
          <w:rFonts w:hint="eastAsia"/>
          <w:lang w:eastAsia="zh-CN"/>
        </w:rPr>
        <w:t>WTSA</w:t>
      </w:r>
      <w:r w:rsidRPr="00040BDC">
        <w:rPr>
          <w:rFonts w:hint="eastAsia"/>
          <w:lang w:eastAsia="zh-CN"/>
        </w:rPr>
        <w:t>决议的“执行”部分时，应牢记以下几点：</w:t>
      </w:r>
    </w:p>
    <w:p w14:paraId="42D95961" w14:textId="77777777" w:rsidR="00DD228E" w:rsidRPr="00040BDC" w:rsidRDefault="00DD228E" w:rsidP="00DD228E">
      <w:pPr>
        <w:pStyle w:val="enumlev1"/>
        <w:rPr>
          <w:lang w:eastAsia="zh-CN"/>
        </w:rPr>
      </w:pPr>
      <w:r w:rsidRPr="00040BDC">
        <w:rPr>
          <w:lang w:eastAsia="zh-CN"/>
        </w:rPr>
        <w:t>a</w:t>
      </w:r>
      <w:r w:rsidRPr="00040BDC">
        <w:rPr>
          <w:rFonts w:hint="eastAsia"/>
          <w:lang w:eastAsia="zh-CN"/>
        </w:rPr>
        <w:t>)</w:t>
      </w:r>
      <w:r w:rsidRPr="00040BDC">
        <w:rPr>
          <w:lang w:eastAsia="zh-CN"/>
        </w:rPr>
        <w:tab/>
      </w:r>
      <w:proofErr w:type="gramStart"/>
      <w:r w:rsidRPr="00040BDC">
        <w:rPr>
          <w:rFonts w:hint="eastAsia"/>
          <w:lang w:eastAsia="zh-CN"/>
        </w:rPr>
        <w:t>向国际电联成员发出的指令不具有约束力</w:t>
      </w:r>
      <w:r w:rsidRPr="00040BDC">
        <w:rPr>
          <w:rFonts w:hint="eastAsia"/>
          <w:lang w:eastAsia="zh-CN"/>
        </w:rPr>
        <w:t>;</w:t>
      </w:r>
      <w:proofErr w:type="gramEnd"/>
    </w:p>
    <w:p w14:paraId="2746BAC7" w14:textId="77777777" w:rsidR="00DD228E" w:rsidRPr="00040BDC" w:rsidRDefault="00DD228E" w:rsidP="00DD228E">
      <w:pPr>
        <w:pStyle w:val="enumlev1"/>
        <w:rPr>
          <w:lang w:eastAsia="zh-CN"/>
        </w:rPr>
      </w:pPr>
      <w:r w:rsidRPr="00040BDC">
        <w:rPr>
          <w:lang w:eastAsia="zh-CN"/>
        </w:rPr>
        <w:t>b</w:t>
      </w:r>
      <w:r w:rsidRPr="00040BDC">
        <w:rPr>
          <w:rFonts w:hint="eastAsia"/>
          <w:lang w:eastAsia="zh-CN"/>
        </w:rPr>
        <w:t>)</w:t>
      </w:r>
      <w:r w:rsidRPr="00040BDC">
        <w:rPr>
          <w:lang w:eastAsia="zh-CN"/>
        </w:rPr>
        <w:tab/>
      </w:r>
      <w:r w:rsidRPr="00040BDC">
        <w:rPr>
          <w:rFonts w:hint="eastAsia"/>
          <w:lang w:eastAsia="zh-CN"/>
        </w:rPr>
        <w:t>对</w:t>
      </w:r>
      <w:r w:rsidRPr="00040BDC">
        <w:rPr>
          <w:rFonts w:hint="eastAsia"/>
          <w:lang w:eastAsia="zh-CN"/>
        </w:rPr>
        <w:t>ITU-T</w:t>
      </w:r>
      <w:r w:rsidRPr="00040BDC">
        <w:rPr>
          <w:rFonts w:hint="eastAsia"/>
          <w:lang w:eastAsia="zh-CN"/>
        </w:rPr>
        <w:t>研究组或</w:t>
      </w:r>
      <w:r w:rsidRPr="00040BDC">
        <w:rPr>
          <w:rFonts w:hint="eastAsia"/>
          <w:lang w:eastAsia="zh-CN"/>
        </w:rPr>
        <w:t>TSAG</w:t>
      </w:r>
      <w:r w:rsidRPr="00040BDC">
        <w:rPr>
          <w:rFonts w:hint="eastAsia"/>
          <w:lang w:eastAsia="zh-CN"/>
        </w:rPr>
        <w:t>的指示只有在向</w:t>
      </w:r>
      <w:r w:rsidRPr="00040BDC">
        <w:rPr>
          <w:rFonts w:hint="eastAsia"/>
          <w:lang w:eastAsia="zh-CN"/>
        </w:rPr>
        <w:t>ITU-T</w:t>
      </w:r>
      <w:r w:rsidRPr="00040BDC">
        <w:rPr>
          <w:rFonts w:hint="eastAsia"/>
          <w:lang w:eastAsia="zh-CN"/>
        </w:rPr>
        <w:t>研究组提供文稿以推动工作进展的情况下才能发挥作用。研究组或</w:t>
      </w:r>
      <w:r w:rsidRPr="00040BDC">
        <w:rPr>
          <w:rFonts w:hint="eastAsia"/>
          <w:lang w:eastAsia="zh-CN"/>
        </w:rPr>
        <w:t>TSAG</w:t>
      </w:r>
      <w:r w:rsidRPr="00040BDC">
        <w:rPr>
          <w:rFonts w:hint="eastAsia"/>
          <w:lang w:eastAsia="zh-CN"/>
        </w:rPr>
        <w:t>领导班子也可鼓励成员支持该指令的实施。</w:t>
      </w:r>
    </w:p>
    <w:p w14:paraId="5F782448" w14:textId="77777777" w:rsidR="00DD228E" w:rsidRPr="00040BDC" w:rsidRDefault="00DD228E" w:rsidP="004F47FF">
      <w:pPr>
        <w:pStyle w:val="Normalnoindent"/>
        <w:rPr>
          <w:lang w:eastAsia="zh-CN"/>
        </w:rPr>
      </w:pPr>
      <w:r w:rsidRPr="00040BDC">
        <w:rPr>
          <w:b/>
          <w:bCs/>
          <w:lang w:eastAsia="zh-CN"/>
        </w:rPr>
        <w:t>7.12</w:t>
      </w:r>
      <w:r w:rsidRPr="00040BDC">
        <w:rPr>
          <w:lang w:eastAsia="zh-CN"/>
        </w:rPr>
        <w:tab/>
      </w:r>
      <w:r w:rsidRPr="00040BDC">
        <w:rPr>
          <w:rFonts w:hint="eastAsia"/>
          <w:lang w:eastAsia="zh-CN"/>
        </w:rPr>
        <w:t>WTSA</w:t>
      </w:r>
      <w:r w:rsidRPr="00040BDC">
        <w:rPr>
          <w:rFonts w:hint="eastAsia"/>
          <w:lang w:eastAsia="zh-CN"/>
        </w:rPr>
        <w:t>决议的“执行”部分应：</w:t>
      </w:r>
    </w:p>
    <w:p w14:paraId="1F14BCA5" w14:textId="77777777" w:rsidR="00DD228E" w:rsidRPr="00040BDC" w:rsidRDefault="00DD228E" w:rsidP="00DD228E">
      <w:pPr>
        <w:pStyle w:val="enumlev1"/>
        <w:rPr>
          <w:lang w:eastAsia="zh-CN"/>
        </w:rPr>
      </w:pPr>
      <w:r w:rsidRPr="00040BDC">
        <w:rPr>
          <w:lang w:eastAsia="zh-CN"/>
        </w:rPr>
        <w:t>a</w:t>
      </w:r>
      <w:r w:rsidRPr="00040BDC">
        <w:rPr>
          <w:rFonts w:hint="eastAsia"/>
          <w:lang w:eastAsia="zh-CN"/>
        </w:rPr>
        <w:t>)</w:t>
      </w:r>
      <w:r w:rsidRPr="00040BDC">
        <w:rPr>
          <w:lang w:eastAsia="zh-CN"/>
        </w:rPr>
        <w:tab/>
      </w:r>
      <w:r w:rsidRPr="00040BDC">
        <w:rPr>
          <w:rFonts w:hint="eastAsia"/>
          <w:lang w:eastAsia="zh-CN"/>
        </w:rPr>
        <w:t>纳入相关全权代表大会决议中的指示和任务；</w:t>
      </w:r>
    </w:p>
    <w:p w14:paraId="7995BB4A" w14:textId="77777777" w:rsidR="00DD228E" w:rsidRPr="00040BDC" w:rsidRDefault="00DD228E" w:rsidP="00DD228E">
      <w:pPr>
        <w:pStyle w:val="enumlev1"/>
        <w:rPr>
          <w:lang w:eastAsia="zh-CN"/>
        </w:rPr>
      </w:pPr>
      <w:r w:rsidRPr="00040BDC">
        <w:rPr>
          <w:lang w:eastAsia="zh-CN"/>
        </w:rPr>
        <w:t>b</w:t>
      </w:r>
      <w:r w:rsidRPr="00040BDC">
        <w:rPr>
          <w:rFonts w:hint="eastAsia"/>
          <w:lang w:eastAsia="zh-CN"/>
        </w:rPr>
        <w:t>)</w:t>
      </w:r>
      <w:r w:rsidRPr="00040BDC">
        <w:rPr>
          <w:lang w:eastAsia="zh-CN"/>
        </w:rPr>
        <w:tab/>
      </w:r>
      <w:r w:rsidRPr="00040BDC">
        <w:rPr>
          <w:rFonts w:hint="eastAsia"/>
          <w:lang w:eastAsia="zh-CN"/>
        </w:rPr>
        <w:t>纳入其他国际电联大会和全会就相关主题向</w:t>
      </w:r>
      <w:r w:rsidRPr="00040BDC">
        <w:rPr>
          <w:rFonts w:hint="eastAsia"/>
          <w:lang w:eastAsia="zh-CN"/>
        </w:rPr>
        <w:t>ITU-T</w:t>
      </w:r>
      <w:r w:rsidRPr="00040BDC">
        <w:rPr>
          <w:rFonts w:hint="eastAsia"/>
          <w:lang w:eastAsia="zh-CN"/>
        </w:rPr>
        <w:t>发出的指示和分配的任务；</w:t>
      </w:r>
    </w:p>
    <w:p w14:paraId="003EEC50" w14:textId="77777777" w:rsidR="00DD228E" w:rsidRPr="00040BDC" w:rsidRDefault="00DD228E" w:rsidP="00DD228E">
      <w:pPr>
        <w:pStyle w:val="enumlev1"/>
        <w:rPr>
          <w:lang w:eastAsia="zh-CN"/>
        </w:rPr>
      </w:pPr>
      <w:r w:rsidRPr="00040BDC">
        <w:rPr>
          <w:lang w:eastAsia="zh-CN"/>
        </w:rPr>
        <w:t>c</w:t>
      </w:r>
      <w:r w:rsidRPr="00040BDC">
        <w:rPr>
          <w:rFonts w:hint="eastAsia"/>
          <w:lang w:eastAsia="zh-CN"/>
        </w:rPr>
        <w:t>)</w:t>
      </w:r>
      <w:r w:rsidRPr="00040BDC">
        <w:rPr>
          <w:lang w:eastAsia="zh-CN"/>
        </w:rPr>
        <w:tab/>
      </w:r>
      <w:r w:rsidRPr="00040BDC">
        <w:rPr>
          <w:rFonts w:hint="eastAsia"/>
          <w:lang w:eastAsia="zh-CN"/>
        </w:rPr>
        <w:t>使用适当的动词具体说明一相关实体根据其适当职责应采取的可实施行动（“实体明确和行动具体原则”）；</w:t>
      </w:r>
    </w:p>
    <w:p w14:paraId="08FC783B" w14:textId="77777777" w:rsidR="00DD228E" w:rsidRPr="00040BDC" w:rsidRDefault="00DD228E" w:rsidP="00DD228E">
      <w:pPr>
        <w:pStyle w:val="enumlev1"/>
        <w:keepNext/>
        <w:keepLines/>
        <w:rPr>
          <w:lang w:eastAsia="zh-CN"/>
        </w:rPr>
      </w:pPr>
      <w:r w:rsidRPr="00040BDC">
        <w:rPr>
          <w:lang w:eastAsia="zh-CN"/>
        </w:rPr>
        <w:t>d</w:t>
      </w:r>
      <w:r w:rsidRPr="00040BDC">
        <w:rPr>
          <w:rFonts w:hint="eastAsia"/>
          <w:lang w:eastAsia="zh-CN"/>
        </w:rPr>
        <w:t>)</w:t>
      </w:r>
      <w:r w:rsidRPr="00040BDC">
        <w:rPr>
          <w:lang w:eastAsia="zh-CN"/>
        </w:rPr>
        <w:tab/>
      </w:r>
      <w:r w:rsidRPr="00040BDC">
        <w:rPr>
          <w:rFonts w:hint="eastAsia"/>
          <w:lang w:eastAsia="zh-CN"/>
        </w:rPr>
        <w:t>具体规定预期结果（或多项结果），以便尽可能使用客观衡量方法对落实该行动所取得的成就加以衡量（“结果可衡量原则”）；</w:t>
      </w:r>
    </w:p>
    <w:p w14:paraId="589D27A1" w14:textId="77777777" w:rsidR="00DD228E" w:rsidRPr="00040BDC" w:rsidRDefault="00DD228E" w:rsidP="00DD228E">
      <w:pPr>
        <w:pStyle w:val="enumlev1"/>
        <w:keepNext/>
        <w:keepLines/>
        <w:rPr>
          <w:lang w:eastAsia="zh-CN"/>
        </w:rPr>
      </w:pPr>
      <w:r w:rsidRPr="00040BDC">
        <w:rPr>
          <w:lang w:eastAsia="zh-CN"/>
        </w:rPr>
        <w:t>e</w:t>
      </w:r>
      <w:r w:rsidRPr="00040BDC">
        <w:rPr>
          <w:rFonts w:hint="eastAsia"/>
          <w:lang w:eastAsia="zh-CN"/>
        </w:rPr>
        <w:t>)</w:t>
      </w:r>
      <w:r w:rsidRPr="00040BDC">
        <w:rPr>
          <w:lang w:eastAsia="zh-CN"/>
        </w:rPr>
        <w:tab/>
      </w:r>
      <w:r w:rsidRPr="00040BDC">
        <w:rPr>
          <w:rFonts w:hint="eastAsia"/>
          <w:lang w:eastAsia="zh-CN"/>
        </w:rPr>
        <w:t>酌情规划或建议包含里程碑和</w:t>
      </w:r>
      <w:r w:rsidRPr="00040BDC">
        <w:rPr>
          <w:rFonts w:hint="eastAsia"/>
          <w:lang w:eastAsia="zh-CN"/>
        </w:rPr>
        <w:t>/</w:t>
      </w:r>
      <w:r w:rsidRPr="00040BDC">
        <w:rPr>
          <w:rFonts w:hint="eastAsia"/>
          <w:lang w:eastAsia="zh-CN"/>
        </w:rPr>
        <w:t>或核对事项的行动方案（“规划原则”）；</w:t>
      </w:r>
    </w:p>
    <w:p w14:paraId="20063C8C" w14:textId="77777777" w:rsidR="00DD228E" w:rsidRPr="00040BDC" w:rsidRDefault="00DD228E" w:rsidP="00DD228E">
      <w:pPr>
        <w:pStyle w:val="enumlev1"/>
        <w:keepNext/>
        <w:keepLines/>
        <w:rPr>
          <w:lang w:eastAsia="zh-CN"/>
        </w:rPr>
      </w:pPr>
      <w:r w:rsidRPr="00040BDC">
        <w:rPr>
          <w:lang w:eastAsia="zh-CN"/>
        </w:rPr>
        <w:t>f</w:t>
      </w:r>
      <w:r w:rsidRPr="00040BDC">
        <w:rPr>
          <w:rFonts w:hint="eastAsia"/>
          <w:lang w:eastAsia="zh-CN"/>
        </w:rPr>
        <w:t>)</w:t>
      </w:r>
      <w:r w:rsidRPr="00040BDC">
        <w:rPr>
          <w:lang w:eastAsia="zh-CN"/>
        </w:rPr>
        <w:tab/>
      </w:r>
      <w:r w:rsidRPr="00040BDC">
        <w:rPr>
          <w:rFonts w:hint="eastAsia"/>
          <w:lang w:eastAsia="zh-CN"/>
        </w:rPr>
        <w:t>酌情规定报告和到期机制（“报告</w:t>
      </w:r>
      <w:r w:rsidRPr="00040BDC">
        <w:rPr>
          <w:rFonts w:hint="eastAsia"/>
          <w:lang w:eastAsia="zh-CN"/>
        </w:rPr>
        <w:t>/</w:t>
      </w:r>
      <w:r w:rsidRPr="00040BDC">
        <w:rPr>
          <w:rFonts w:hint="eastAsia"/>
          <w:lang w:eastAsia="zh-CN"/>
        </w:rPr>
        <w:t>到期原则”）；和</w:t>
      </w:r>
    </w:p>
    <w:p w14:paraId="2A4D9516" w14:textId="77777777" w:rsidR="00DD228E" w:rsidRPr="00040BDC" w:rsidRDefault="00DD228E" w:rsidP="00DD228E">
      <w:pPr>
        <w:pStyle w:val="enumlev1"/>
        <w:keepNext/>
        <w:keepLines/>
        <w:rPr>
          <w:lang w:eastAsia="zh-CN"/>
        </w:rPr>
      </w:pPr>
      <w:r w:rsidRPr="00040BDC">
        <w:rPr>
          <w:lang w:eastAsia="zh-CN"/>
        </w:rPr>
        <w:t>g</w:t>
      </w:r>
      <w:r w:rsidRPr="00040BDC">
        <w:rPr>
          <w:rFonts w:hint="eastAsia"/>
          <w:lang w:eastAsia="zh-CN"/>
        </w:rPr>
        <w:t>)</w:t>
      </w:r>
      <w:r w:rsidRPr="00040BDC">
        <w:rPr>
          <w:lang w:eastAsia="zh-CN"/>
        </w:rPr>
        <w:tab/>
      </w:r>
      <w:r w:rsidRPr="00040BDC">
        <w:rPr>
          <w:rFonts w:hint="eastAsia"/>
          <w:lang w:eastAsia="zh-CN"/>
        </w:rPr>
        <w:t>必要时为相关研究组和</w:t>
      </w:r>
      <w:r w:rsidRPr="00040BDC">
        <w:rPr>
          <w:rFonts w:hint="eastAsia"/>
          <w:lang w:eastAsia="zh-CN"/>
        </w:rPr>
        <w:t>TSAG</w:t>
      </w:r>
      <w:r w:rsidRPr="00040BDC">
        <w:rPr>
          <w:rFonts w:hint="eastAsia"/>
          <w:lang w:eastAsia="zh-CN"/>
        </w:rPr>
        <w:t>落实决议提供具体指示。</w:t>
      </w:r>
    </w:p>
    <w:p w14:paraId="7D5D38BE" w14:textId="77777777" w:rsidR="003758D8" w:rsidRPr="00040BDC" w:rsidRDefault="003758D8" w:rsidP="00DD228E">
      <w:pPr>
        <w:tabs>
          <w:tab w:val="clear" w:pos="794"/>
          <w:tab w:val="clear" w:pos="1191"/>
          <w:tab w:val="clear" w:pos="1588"/>
          <w:tab w:val="clear" w:pos="1985"/>
        </w:tabs>
        <w:overflowPunct/>
        <w:autoSpaceDE/>
        <w:autoSpaceDN/>
        <w:adjustRightInd/>
        <w:spacing w:before="0"/>
        <w:jc w:val="left"/>
        <w:textAlignment w:val="auto"/>
        <w:rPr>
          <w:lang w:eastAsia="zh-CN"/>
        </w:rPr>
      </w:pPr>
      <w:r w:rsidRPr="00040BDC">
        <w:rPr>
          <w:lang w:eastAsia="zh-CN"/>
        </w:rPr>
        <w:br w:type="page"/>
      </w:r>
    </w:p>
    <w:p w14:paraId="7C56C35C" w14:textId="77777777" w:rsidR="00DD228E" w:rsidRPr="00040BDC" w:rsidRDefault="00DD228E" w:rsidP="00290A42">
      <w:pPr>
        <w:pStyle w:val="AppendixNo"/>
        <w:rPr>
          <w:lang w:eastAsia="zh-CN"/>
        </w:rPr>
      </w:pPr>
      <w:r w:rsidRPr="00040BDC">
        <w:rPr>
          <w:rFonts w:hint="eastAsia"/>
          <w:lang w:eastAsia="zh-CN"/>
        </w:rPr>
        <w:lastRenderedPageBreak/>
        <w:t>参考文献</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7232"/>
      </w:tblGrid>
      <w:tr w:rsidR="008F485F" w:rsidRPr="00040BDC" w14:paraId="3C8C5FE0" w14:textId="77777777" w:rsidTr="00125D10">
        <w:trPr>
          <w:jc w:val="center"/>
        </w:trPr>
        <w:tc>
          <w:tcPr>
            <w:tcW w:w="2405" w:type="dxa"/>
          </w:tcPr>
          <w:p w14:paraId="2791A7D2" w14:textId="77777777" w:rsidR="008F485F" w:rsidRPr="00040BDC" w:rsidRDefault="008F485F" w:rsidP="00AE693F">
            <w:pPr>
              <w:pStyle w:val="Normalnoindent"/>
              <w:jc w:val="left"/>
              <w:rPr>
                <w:lang w:val="fr-CH"/>
              </w:rPr>
            </w:pPr>
            <w:r w:rsidRPr="00040BDC">
              <w:t>[</w:t>
            </w:r>
            <w:hyperlink r:id="rId256" w:tgtFrame="_blank" w:history="1">
              <w:r w:rsidRPr="00040BDC">
                <w:rPr>
                  <w:rStyle w:val="Hyperlink"/>
                </w:rPr>
                <w:t>WTSA-12 DOC28</w:t>
              </w:r>
            </w:hyperlink>
            <w:r w:rsidRPr="00040BDC">
              <w:t>]</w:t>
            </w:r>
          </w:p>
        </w:tc>
        <w:tc>
          <w:tcPr>
            <w:tcW w:w="7224" w:type="dxa"/>
          </w:tcPr>
          <w:p w14:paraId="19DFDF76" w14:textId="77777777" w:rsidR="008F485F" w:rsidRPr="00040BDC" w:rsidRDefault="008F485F" w:rsidP="00AE693F">
            <w:pPr>
              <w:pStyle w:val="Normalnoindent"/>
              <w:jc w:val="left"/>
              <w:rPr>
                <w:lang w:val="fr-CH"/>
              </w:rPr>
            </w:pPr>
            <w:r w:rsidRPr="00040BDC">
              <w:rPr>
                <w:lang w:eastAsia="zh-CN"/>
              </w:rPr>
              <w:t>2012</w:t>
            </w:r>
            <w:r w:rsidRPr="00040BDC">
              <w:rPr>
                <w:lang w:eastAsia="zh-CN"/>
              </w:rPr>
              <w:t>年世界电信标准化全会（</w:t>
            </w:r>
            <w:r w:rsidRPr="00040BDC">
              <w:rPr>
                <w:lang w:eastAsia="zh-CN"/>
              </w:rPr>
              <w:t>WTSA-12</w:t>
            </w:r>
            <w:r w:rsidRPr="00040BDC">
              <w:rPr>
                <w:lang w:eastAsia="zh-CN"/>
              </w:rPr>
              <w:t>）第</w:t>
            </w:r>
            <w:r w:rsidRPr="00040BDC">
              <w:rPr>
                <w:lang w:eastAsia="zh-CN"/>
              </w:rPr>
              <w:t>28</w:t>
            </w:r>
            <w:r w:rsidRPr="00040BDC">
              <w:rPr>
                <w:lang w:eastAsia="zh-CN"/>
              </w:rPr>
              <w:t>号文件</w:t>
            </w:r>
            <w:r w:rsidRPr="00040BDC">
              <w:rPr>
                <w:rFonts w:ascii="SimSun" w:eastAsia="SimSun" w:hAnsi="SimSun"/>
                <w:lang w:eastAsia="zh-CN"/>
              </w:rPr>
              <w:t>“</w:t>
            </w:r>
            <w:r w:rsidRPr="00040BDC">
              <w:rPr>
                <w:rStyle w:val="Italic0"/>
                <w:lang w:eastAsia="zh-CN"/>
              </w:rPr>
              <w:t>与</w:t>
            </w:r>
            <w:r w:rsidRPr="00040BDC">
              <w:rPr>
                <w:rStyle w:val="Italic0"/>
                <w:lang w:eastAsia="zh-CN"/>
              </w:rPr>
              <w:t>2010</w:t>
            </w:r>
            <w:r w:rsidRPr="00040BDC">
              <w:rPr>
                <w:rStyle w:val="Italic0"/>
                <w:lang w:eastAsia="zh-CN"/>
              </w:rPr>
              <w:t>年全权代表大会（</w:t>
            </w:r>
            <w:r w:rsidRPr="00040BDC">
              <w:rPr>
                <w:rStyle w:val="Italic0"/>
                <w:lang w:eastAsia="zh-CN"/>
              </w:rPr>
              <w:t>PP-10</w:t>
            </w:r>
            <w:r w:rsidRPr="00040BDC">
              <w:rPr>
                <w:rStyle w:val="Italic0"/>
                <w:lang w:eastAsia="zh-CN"/>
              </w:rPr>
              <w:t>）和</w:t>
            </w:r>
            <w:r w:rsidRPr="00040BDC">
              <w:rPr>
                <w:rStyle w:val="Italic0"/>
                <w:lang w:eastAsia="zh-CN"/>
              </w:rPr>
              <w:t>2008</w:t>
            </w:r>
            <w:r w:rsidRPr="00040BDC">
              <w:rPr>
                <w:rStyle w:val="Italic0"/>
                <w:lang w:eastAsia="zh-CN"/>
              </w:rPr>
              <w:t>年世界电信标准大会（</w:t>
            </w:r>
            <w:r w:rsidRPr="00040BDC">
              <w:rPr>
                <w:rStyle w:val="Italic0"/>
                <w:lang w:eastAsia="zh-CN"/>
              </w:rPr>
              <w:t>WTSA-08</w:t>
            </w:r>
            <w:r w:rsidRPr="00040BDC">
              <w:rPr>
                <w:rStyle w:val="Italic0"/>
                <w:lang w:eastAsia="zh-CN"/>
              </w:rPr>
              <w:t>）各项决议和决定有关的行动计划</w:t>
            </w:r>
            <w:r w:rsidRPr="00040BDC">
              <w:rPr>
                <w:rFonts w:ascii="SimSun" w:eastAsia="SimSun" w:hAnsi="SimSun"/>
                <w:lang w:eastAsia="zh-CN"/>
              </w:rPr>
              <w:t>”</w:t>
            </w:r>
            <w:r w:rsidRPr="00040BDC">
              <w:rPr>
                <w:lang w:eastAsia="zh-CN"/>
              </w:rPr>
              <w:t>。</w:t>
            </w:r>
            <w:r w:rsidRPr="00040BDC">
              <w:rPr>
                <w:lang w:eastAsia="zh-CN"/>
              </w:rPr>
              <w:t xml:space="preserve"> </w:t>
            </w:r>
            <w:r w:rsidRPr="00040BDC">
              <w:rPr>
                <w:lang w:eastAsia="zh-CN"/>
              </w:rPr>
              <w:br/>
            </w:r>
            <w:hyperlink r:id="rId257" w:history="1">
              <w:r w:rsidRPr="00040BDC">
                <w:rPr>
                  <w:rStyle w:val="Hyperlink"/>
                  <w:sz w:val="16"/>
                  <w:szCs w:val="16"/>
                  <w:lang w:eastAsia="zh-CN"/>
                </w:rPr>
                <w:t>https://www.itu.int/md/meetingdoc.asp?lang=en&amp;parent=T09-WTSA.12-C-0028</w:t>
              </w:r>
            </w:hyperlink>
          </w:p>
        </w:tc>
      </w:tr>
      <w:tr w:rsidR="008F485F" w:rsidRPr="00040BDC" w14:paraId="6ADD1784" w14:textId="77777777" w:rsidTr="00125D10">
        <w:trPr>
          <w:jc w:val="center"/>
        </w:trPr>
        <w:tc>
          <w:tcPr>
            <w:tcW w:w="2405" w:type="dxa"/>
          </w:tcPr>
          <w:p w14:paraId="7046DC14" w14:textId="77777777" w:rsidR="008F485F" w:rsidRPr="00040BDC" w:rsidRDefault="008F485F" w:rsidP="00AE693F">
            <w:pPr>
              <w:pStyle w:val="Normalnoindent"/>
              <w:jc w:val="left"/>
            </w:pPr>
            <w:r w:rsidRPr="00040BDC">
              <w:rPr>
                <w:lang w:eastAsia="ja-JP"/>
              </w:rPr>
              <w:t>[</w:t>
            </w:r>
            <w:hyperlink r:id="rId258" w:history="1">
              <w:r w:rsidRPr="00040BDC">
                <w:rPr>
                  <w:rStyle w:val="Hyperlink"/>
                  <w:lang w:eastAsia="ja-JP"/>
                </w:rPr>
                <w:t>WTSA-16 DOC35</w:t>
              </w:r>
            </w:hyperlink>
            <w:r w:rsidRPr="00040BDC">
              <w:rPr>
                <w:lang w:eastAsia="ja-JP"/>
              </w:rPr>
              <w:t>]</w:t>
            </w:r>
          </w:p>
        </w:tc>
        <w:tc>
          <w:tcPr>
            <w:tcW w:w="7224" w:type="dxa"/>
          </w:tcPr>
          <w:p w14:paraId="6975E4F2" w14:textId="77777777" w:rsidR="008F485F" w:rsidRPr="00040BDC" w:rsidRDefault="008F485F" w:rsidP="00AE693F">
            <w:pPr>
              <w:pStyle w:val="Normalnoindent"/>
              <w:jc w:val="left"/>
              <w:rPr>
                <w:rStyle w:val="Hyperlink"/>
              </w:rPr>
            </w:pPr>
            <w:r w:rsidRPr="00040BDC">
              <w:rPr>
                <w:lang w:eastAsia="zh-CN"/>
              </w:rPr>
              <w:t>2016</w:t>
            </w:r>
            <w:r w:rsidRPr="00040BDC">
              <w:rPr>
                <w:lang w:eastAsia="zh-CN"/>
              </w:rPr>
              <w:t>年世界电信标准化全会（</w:t>
            </w:r>
            <w:r w:rsidRPr="00040BDC">
              <w:rPr>
                <w:lang w:eastAsia="zh-CN"/>
              </w:rPr>
              <w:t>WTSA-16</w:t>
            </w:r>
            <w:r w:rsidRPr="00040BDC">
              <w:rPr>
                <w:lang w:eastAsia="zh-CN"/>
              </w:rPr>
              <w:t>）第</w:t>
            </w:r>
            <w:r w:rsidRPr="00040BDC">
              <w:rPr>
                <w:lang w:eastAsia="zh-CN"/>
              </w:rPr>
              <w:t>35</w:t>
            </w:r>
            <w:r w:rsidRPr="00040BDC">
              <w:rPr>
                <w:lang w:eastAsia="zh-CN"/>
              </w:rPr>
              <w:t>号文件</w:t>
            </w:r>
            <w:r w:rsidRPr="00040BDC">
              <w:rPr>
                <w:rFonts w:ascii="SimSun" w:eastAsia="SimSun" w:hAnsi="SimSun"/>
                <w:lang w:eastAsia="zh-CN"/>
              </w:rPr>
              <w:t>“</w:t>
            </w:r>
            <w:r w:rsidRPr="00040BDC">
              <w:rPr>
                <w:rStyle w:val="Italic0"/>
                <w:lang w:eastAsia="zh-CN"/>
              </w:rPr>
              <w:t>与</w:t>
            </w:r>
            <w:r w:rsidRPr="00040BDC">
              <w:rPr>
                <w:rStyle w:val="Italic0"/>
                <w:lang w:eastAsia="zh-CN"/>
              </w:rPr>
              <w:t>2012</w:t>
            </w:r>
            <w:r w:rsidRPr="00040BDC">
              <w:rPr>
                <w:rStyle w:val="Italic0"/>
                <w:lang w:eastAsia="zh-CN"/>
              </w:rPr>
              <w:t>年世界电信标准大会（</w:t>
            </w:r>
            <w:r w:rsidRPr="00040BDC">
              <w:rPr>
                <w:rStyle w:val="Italic0"/>
                <w:lang w:eastAsia="zh-CN"/>
              </w:rPr>
              <w:t>WTSA-12</w:t>
            </w:r>
            <w:r w:rsidRPr="00040BDC">
              <w:rPr>
                <w:rStyle w:val="Italic0"/>
                <w:lang w:eastAsia="zh-CN"/>
              </w:rPr>
              <w:t>）各项决议和意见有关的行动计划</w:t>
            </w:r>
            <w:r w:rsidRPr="00040BDC">
              <w:rPr>
                <w:rFonts w:ascii="SimSun" w:eastAsia="SimSun" w:hAnsi="SimSun"/>
                <w:lang w:eastAsia="zh-CN"/>
              </w:rPr>
              <w:t>”</w:t>
            </w:r>
            <w:r w:rsidRPr="00040BDC">
              <w:rPr>
                <w:lang w:eastAsia="zh-CN"/>
              </w:rPr>
              <w:t>。</w:t>
            </w:r>
            <w:r w:rsidRPr="00040BDC">
              <w:rPr>
                <w:lang w:eastAsia="zh-CN"/>
              </w:rPr>
              <w:t xml:space="preserve"> </w:t>
            </w:r>
            <w:r w:rsidRPr="00040BDC">
              <w:rPr>
                <w:lang w:eastAsia="zh-CN"/>
              </w:rPr>
              <w:br/>
            </w:r>
            <w:hyperlink r:id="rId259" w:history="1">
              <w:r w:rsidRPr="00040BDC">
                <w:rPr>
                  <w:rStyle w:val="Hyperlink"/>
                  <w:sz w:val="16"/>
                  <w:szCs w:val="16"/>
                  <w:lang w:eastAsia="zh-CN"/>
                </w:rPr>
                <w:t>https://www.itu.int/md/meetingdoc.asp?lang=en&amp;parent=T13-WTSA.16-C-0035</w:t>
              </w:r>
            </w:hyperlink>
          </w:p>
        </w:tc>
      </w:tr>
      <w:tr w:rsidR="008F485F" w:rsidRPr="00040BDC" w14:paraId="55B3624E" w14:textId="77777777" w:rsidTr="00125D10">
        <w:trPr>
          <w:jc w:val="center"/>
        </w:trPr>
        <w:tc>
          <w:tcPr>
            <w:tcW w:w="2405" w:type="dxa"/>
          </w:tcPr>
          <w:p w14:paraId="3EDC099B" w14:textId="77777777" w:rsidR="008F485F" w:rsidRPr="00040BDC" w:rsidRDefault="008F485F" w:rsidP="00AE693F">
            <w:pPr>
              <w:pStyle w:val="Normalnoindent"/>
              <w:jc w:val="left"/>
            </w:pPr>
            <w:r w:rsidRPr="00040BDC">
              <w:t>[</w:t>
            </w:r>
            <w:hyperlink r:id="rId260" w:tgtFrame="_blank" w:history="1">
              <w:r w:rsidRPr="00040BDC">
                <w:rPr>
                  <w:rStyle w:val="Hyperlink"/>
                </w:rPr>
                <w:t>WTSA-20 DOC34</w:t>
              </w:r>
            </w:hyperlink>
            <w:r w:rsidRPr="00040BDC">
              <w:t>]</w:t>
            </w:r>
          </w:p>
        </w:tc>
        <w:tc>
          <w:tcPr>
            <w:tcW w:w="7224" w:type="dxa"/>
          </w:tcPr>
          <w:p w14:paraId="1A695375" w14:textId="0F2D1771" w:rsidR="008F485F" w:rsidRPr="00040BDC" w:rsidRDefault="008F485F" w:rsidP="00AE693F">
            <w:pPr>
              <w:pStyle w:val="Normalnoindent"/>
              <w:jc w:val="left"/>
              <w:rPr>
                <w:lang w:val="fr-CH"/>
              </w:rPr>
            </w:pPr>
            <w:r w:rsidRPr="00040BDC">
              <w:rPr>
                <w:lang w:eastAsia="zh-CN"/>
              </w:rPr>
              <w:t>2020</w:t>
            </w:r>
            <w:r w:rsidRPr="00040BDC">
              <w:rPr>
                <w:lang w:eastAsia="zh-CN"/>
              </w:rPr>
              <w:t>年世界电信标准化全会（</w:t>
            </w:r>
            <w:r w:rsidRPr="00040BDC">
              <w:rPr>
                <w:lang w:eastAsia="zh-CN"/>
              </w:rPr>
              <w:t>WTSA-20</w:t>
            </w:r>
            <w:r w:rsidRPr="00040BDC">
              <w:rPr>
                <w:lang w:eastAsia="zh-CN"/>
              </w:rPr>
              <w:t>）第</w:t>
            </w:r>
            <w:r w:rsidRPr="00040BDC">
              <w:rPr>
                <w:lang w:eastAsia="zh-CN"/>
              </w:rPr>
              <w:t>34</w:t>
            </w:r>
            <w:r w:rsidRPr="00040BDC">
              <w:rPr>
                <w:lang w:eastAsia="zh-CN"/>
              </w:rPr>
              <w:t>号文件</w:t>
            </w:r>
            <w:r w:rsidRPr="00040BDC">
              <w:rPr>
                <w:rFonts w:ascii="SimSun" w:eastAsia="SimSun" w:hAnsi="SimSun"/>
                <w:lang w:eastAsia="zh-CN"/>
              </w:rPr>
              <w:t>“</w:t>
            </w:r>
            <w:r w:rsidRPr="00040BDC">
              <w:rPr>
                <w:rStyle w:val="Italic0"/>
                <w:lang w:eastAsia="zh-CN"/>
              </w:rPr>
              <w:t>与</w:t>
            </w:r>
            <w:r w:rsidRPr="00040BDC">
              <w:rPr>
                <w:rStyle w:val="Italic0"/>
                <w:lang w:eastAsia="zh-CN"/>
              </w:rPr>
              <w:t>WTSA</w:t>
            </w:r>
            <w:r w:rsidRPr="00040BDC">
              <w:rPr>
                <w:rStyle w:val="Italic0"/>
                <w:lang w:eastAsia="zh-CN"/>
              </w:rPr>
              <w:noBreakHyphen/>
              <w:t>16</w:t>
            </w:r>
            <w:r w:rsidRPr="00040BDC">
              <w:rPr>
                <w:rStyle w:val="Italic0"/>
                <w:lang w:eastAsia="zh-CN"/>
              </w:rPr>
              <w:t>的决议和意见相关的行动计划，以及</w:t>
            </w:r>
            <w:r w:rsidRPr="00040BDC">
              <w:rPr>
                <w:rStyle w:val="Italic0"/>
                <w:lang w:eastAsia="zh-CN"/>
              </w:rPr>
              <w:t>TSB</w:t>
            </w:r>
            <w:r w:rsidRPr="00040BDC">
              <w:rPr>
                <w:rStyle w:val="Italic0"/>
                <w:lang w:eastAsia="zh-CN"/>
              </w:rPr>
              <w:t>主任就</w:t>
            </w:r>
            <w:r w:rsidRPr="00040BDC">
              <w:rPr>
                <w:rStyle w:val="Italic0"/>
                <w:lang w:eastAsia="zh-CN"/>
              </w:rPr>
              <w:t>WTSA</w:t>
            </w:r>
            <w:r w:rsidRPr="00040BDC">
              <w:rPr>
                <w:rStyle w:val="Italic0"/>
                <w:lang w:eastAsia="zh-CN"/>
              </w:rPr>
              <w:t>第</w:t>
            </w:r>
            <w:r w:rsidRPr="00040BDC">
              <w:rPr>
                <w:rStyle w:val="Italic0"/>
                <w:lang w:eastAsia="zh-CN"/>
              </w:rPr>
              <w:t>40</w:t>
            </w:r>
            <w:r w:rsidRPr="00040BDC">
              <w:rPr>
                <w:rStyle w:val="Italic0"/>
                <w:lang w:eastAsia="zh-CN"/>
              </w:rPr>
              <w:t>、</w:t>
            </w:r>
            <w:r w:rsidRPr="00040BDC">
              <w:rPr>
                <w:rStyle w:val="Italic0"/>
                <w:lang w:eastAsia="zh-CN"/>
              </w:rPr>
              <w:t>44</w:t>
            </w:r>
            <w:r w:rsidRPr="00040BDC">
              <w:rPr>
                <w:rStyle w:val="Italic0"/>
                <w:lang w:eastAsia="zh-CN"/>
              </w:rPr>
              <w:t>、</w:t>
            </w:r>
            <w:r w:rsidRPr="00040BDC">
              <w:rPr>
                <w:rStyle w:val="Italic0"/>
                <w:lang w:eastAsia="zh-CN"/>
              </w:rPr>
              <w:t>55</w:t>
            </w:r>
            <w:r w:rsidRPr="00040BDC">
              <w:rPr>
                <w:rStyle w:val="Italic0"/>
                <w:lang w:eastAsia="zh-CN"/>
              </w:rPr>
              <w:t>、</w:t>
            </w:r>
            <w:r w:rsidRPr="00040BDC">
              <w:rPr>
                <w:rStyle w:val="Italic0"/>
                <w:lang w:eastAsia="zh-CN"/>
              </w:rPr>
              <w:t>64</w:t>
            </w:r>
            <w:r w:rsidRPr="00040BDC">
              <w:rPr>
                <w:rStyle w:val="Italic0"/>
                <w:lang w:eastAsia="zh-CN"/>
              </w:rPr>
              <w:t>、</w:t>
            </w:r>
            <w:r w:rsidRPr="00040BDC">
              <w:rPr>
                <w:rStyle w:val="Italic0"/>
                <w:lang w:eastAsia="zh-CN"/>
              </w:rPr>
              <w:t>65</w:t>
            </w:r>
            <w:r w:rsidRPr="00040BDC">
              <w:rPr>
                <w:rStyle w:val="Italic0"/>
                <w:lang w:eastAsia="zh-CN"/>
              </w:rPr>
              <w:t>、</w:t>
            </w:r>
            <w:r w:rsidRPr="00040BDC">
              <w:rPr>
                <w:rStyle w:val="Italic0"/>
                <w:lang w:eastAsia="zh-CN"/>
              </w:rPr>
              <w:t>68</w:t>
            </w:r>
            <w:r w:rsidRPr="00040BDC">
              <w:rPr>
                <w:rStyle w:val="Italic0"/>
                <w:lang w:eastAsia="zh-CN"/>
              </w:rPr>
              <w:t>、</w:t>
            </w:r>
            <w:r w:rsidRPr="00040BDC">
              <w:rPr>
                <w:rStyle w:val="Italic0"/>
                <w:lang w:eastAsia="zh-CN"/>
              </w:rPr>
              <w:t>69</w:t>
            </w:r>
            <w:r w:rsidRPr="00040BDC">
              <w:rPr>
                <w:rStyle w:val="Italic0"/>
                <w:lang w:eastAsia="zh-CN"/>
              </w:rPr>
              <w:t>、</w:t>
            </w:r>
            <w:r w:rsidRPr="00040BDC">
              <w:rPr>
                <w:rStyle w:val="Italic0"/>
                <w:lang w:eastAsia="zh-CN"/>
              </w:rPr>
              <w:t>72</w:t>
            </w:r>
            <w:r w:rsidRPr="00040BDC">
              <w:rPr>
                <w:rStyle w:val="Italic0"/>
                <w:lang w:eastAsia="zh-CN"/>
              </w:rPr>
              <w:t>、</w:t>
            </w:r>
            <w:r w:rsidRPr="00040BDC">
              <w:rPr>
                <w:rStyle w:val="Italic0"/>
                <w:lang w:eastAsia="zh-CN"/>
              </w:rPr>
              <w:t>73</w:t>
            </w:r>
            <w:r w:rsidRPr="00040BDC">
              <w:rPr>
                <w:rStyle w:val="Italic0"/>
                <w:lang w:eastAsia="zh-CN"/>
              </w:rPr>
              <w:t>、</w:t>
            </w:r>
            <w:r w:rsidRPr="00040BDC">
              <w:rPr>
                <w:rStyle w:val="Italic0"/>
                <w:lang w:eastAsia="zh-CN"/>
              </w:rPr>
              <w:t>89</w:t>
            </w:r>
            <w:r w:rsidRPr="00040BDC">
              <w:rPr>
                <w:rStyle w:val="Italic0"/>
                <w:lang w:eastAsia="zh-CN"/>
              </w:rPr>
              <w:t>号决议和全权代表大会第</w:t>
            </w:r>
            <w:r w:rsidRPr="00040BDC">
              <w:rPr>
                <w:rStyle w:val="Italic0"/>
                <w:lang w:eastAsia="zh-CN"/>
              </w:rPr>
              <w:t>102</w:t>
            </w:r>
            <w:r w:rsidRPr="00040BDC">
              <w:rPr>
                <w:rStyle w:val="Italic0"/>
                <w:lang w:eastAsia="zh-CN"/>
              </w:rPr>
              <w:t>号决议向</w:t>
            </w:r>
            <w:r w:rsidRPr="00040BDC">
              <w:rPr>
                <w:rStyle w:val="Italic0"/>
                <w:lang w:eastAsia="zh-CN"/>
              </w:rPr>
              <w:t>WTSA-20</w:t>
            </w:r>
            <w:r w:rsidRPr="00040BDC">
              <w:rPr>
                <w:rStyle w:val="Italic0"/>
                <w:lang w:eastAsia="zh-CN"/>
              </w:rPr>
              <w:t>提交的报告</w:t>
            </w:r>
            <w:r w:rsidRPr="00040BDC">
              <w:rPr>
                <w:rFonts w:ascii="SimSun" w:eastAsia="SimSun" w:hAnsi="SimSun"/>
                <w:lang w:eastAsia="zh-CN"/>
              </w:rPr>
              <w:t>”</w:t>
            </w:r>
            <w:r w:rsidRPr="00040BDC">
              <w:rPr>
                <w:lang w:eastAsia="zh-CN"/>
              </w:rPr>
              <w:t>。</w:t>
            </w:r>
            <w:r w:rsidRPr="00040BDC">
              <w:rPr>
                <w:lang w:eastAsia="zh-CN"/>
              </w:rPr>
              <w:t xml:space="preserve"> </w:t>
            </w:r>
            <w:hyperlink r:id="rId261" w:history="1">
              <w:r w:rsidRPr="00040BDC">
                <w:rPr>
                  <w:rStyle w:val="Hyperlink"/>
                  <w:sz w:val="16"/>
                  <w:szCs w:val="16"/>
                </w:rPr>
                <w:t>https://www.itu.int/md/meetingdoc.asp?lang=en&amp;parent=T17-WTSA.20-C-0034</w:t>
              </w:r>
            </w:hyperlink>
          </w:p>
        </w:tc>
      </w:tr>
      <w:tr w:rsidR="008F485F" w:rsidRPr="00040BDC" w14:paraId="633470AD" w14:textId="77777777" w:rsidTr="00125D10">
        <w:trPr>
          <w:jc w:val="center"/>
        </w:trPr>
        <w:tc>
          <w:tcPr>
            <w:tcW w:w="2405" w:type="dxa"/>
          </w:tcPr>
          <w:p w14:paraId="5DCF2A05" w14:textId="77777777" w:rsidR="008F485F" w:rsidRPr="00040BDC" w:rsidRDefault="008F485F" w:rsidP="00AE693F">
            <w:pPr>
              <w:pStyle w:val="Normalnoindent"/>
              <w:jc w:val="left"/>
            </w:pPr>
            <w:r w:rsidRPr="00040BDC">
              <w:t>[</w:t>
            </w:r>
            <w:hyperlink r:id="rId262" w:history="1">
              <w:r w:rsidRPr="00040BDC">
                <w:rPr>
                  <w:rStyle w:val="Hyperlink"/>
                </w:rPr>
                <w:t>WTSA-24 DOC34</w:t>
              </w:r>
            </w:hyperlink>
            <w:r w:rsidRPr="00040BDC">
              <w:t>]</w:t>
            </w:r>
          </w:p>
        </w:tc>
        <w:tc>
          <w:tcPr>
            <w:tcW w:w="7224" w:type="dxa"/>
          </w:tcPr>
          <w:p w14:paraId="6F8BD9EE" w14:textId="15C70590" w:rsidR="008F485F" w:rsidRPr="00040BDC" w:rsidRDefault="008F485F" w:rsidP="00AE693F">
            <w:pPr>
              <w:pStyle w:val="Normalnoindent"/>
              <w:jc w:val="left"/>
              <w:rPr>
                <w:lang w:val="fr-CH"/>
              </w:rPr>
            </w:pPr>
            <w:r w:rsidRPr="00040BDC">
              <w:rPr>
                <w:lang w:eastAsia="zh-CN"/>
              </w:rPr>
              <w:t>2024</w:t>
            </w:r>
            <w:r w:rsidRPr="00040BDC">
              <w:rPr>
                <w:lang w:eastAsia="zh-CN"/>
              </w:rPr>
              <w:t>年世界电信标准化全会</w:t>
            </w:r>
            <w:r>
              <w:fldChar w:fldCharType="begin"/>
            </w:r>
            <w:r>
              <w:rPr>
                <w:lang w:eastAsia="zh-CN"/>
              </w:rPr>
              <w:instrText>HYPERLINK "https://www.itu.int/md/meetingdoc.asp?lang=en&amp;parent=T22-WTSA.24-C-0034"</w:instrText>
            </w:r>
            <w:r>
              <w:fldChar w:fldCharType="separate"/>
            </w:r>
            <w:r w:rsidRPr="00040BDC">
              <w:rPr>
                <w:rStyle w:val="Hyperlink"/>
                <w:lang w:eastAsia="zh-CN"/>
              </w:rPr>
              <w:t>（</w:t>
            </w:r>
            <w:r w:rsidRPr="00040BDC">
              <w:rPr>
                <w:rStyle w:val="Hyperlink"/>
                <w:lang w:eastAsia="zh-CN"/>
              </w:rPr>
              <w:t>WTSA-24</w:t>
            </w:r>
            <w:r w:rsidRPr="00040BDC">
              <w:rPr>
                <w:rStyle w:val="Hyperlink"/>
                <w:lang w:eastAsia="zh-CN"/>
              </w:rPr>
              <w:t>）第</w:t>
            </w:r>
            <w:r w:rsidRPr="00040BDC">
              <w:rPr>
                <w:rStyle w:val="Hyperlink"/>
                <w:lang w:eastAsia="zh-CN"/>
              </w:rPr>
              <w:t>34</w:t>
            </w:r>
            <w:r w:rsidRPr="00040BDC">
              <w:rPr>
                <w:rStyle w:val="Hyperlink"/>
                <w:lang w:eastAsia="zh-CN"/>
              </w:rPr>
              <w:t>号文件</w:t>
            </w:r>
            <w:r>
              <w:fldChar w:fldCharType="end"/>
            </w:r>
            <w:r w:rsidRPr="00040BDC">
              <w:rPr>
                <w:rFonts w:ascii="SimSun" w:eastAsia="SimSun" w:hAnsi="SimSun"/>
                <w:lang w:eastAsia="zh-CN"/>
              </w:rPr>
              <w:t>“</w:t>
            </w:r>
            <w:r w:rsidRPr="00040BDC">
              <w:rPr>
                <w:rStyle w:val="Italic0"/>
                <w:lang w:eastAsia="zh-CN"/>
              </w:rPr>
              <w:t>与</w:t>
            </w:r>
            <w:r w:rsidRPr="00040BDC">
              <w:rPr>
                <w:rStyle w:val="Italic0"/>
                <w:lang w:eastAsia="zh-CN"/>
              </w:rPr>
              <w:t>WTSA</w:t>
            </w:r>
            <w:r w:rsidRPr="00040BDC">
              <w:rPr>
                <w:rStyle w:val="Italic0"/>
                <w:lang w:eastAsia="zh-CN"/>
              </w:rPr>
              <w:noBreakHyphen/>
              <w:t>20</w:t>
            </w:r>
            <w:r w:rsidRPr="00040BDC">
              <w:rPr>
                <w:rStyle w:val="Italic0"/>
                <w:lang w:eastAsia="zh-CN"/>
              </w:rPr>
              <w:t>的决议和意见相关的行动计划，以及</w:t>
            </w:r>
            <w:r w:rsidRPr="00040BDC">
              <w:rPr>
                <w:rStyle w:val="Italic0"/>
                <w:lang w:eastAsia="zh-CN"/>
              </w:rPr>
              <w:t>TSB</w:t>
            </w:r>
            <w:r w:rsidRPr="00040BDC">
              <w:rPr>
                <w:rStyle w:val="Italic0"/>
                <w:lang w:eastAsia="zh-CN"/>
              </w:rPr>
              <w:t>主任就</w:t>
            </w:r>
            <w:r w:rsidRPr="00040BDC">
              <w:rPr>
                <w:rStyle w:val="Italic0"/>
                <w:lang w:eastAsia="zh-CN"/>
              </w:rPr>
              <w:t>WTSA</w:t>
            </w:r>
            <w:r w:rsidRPr="00040BDC">
              <w:rPr>
                <w:rStyle w:val="Italic0"/>
                <w:lang w:eastAsia="zh-CN"/>
              </w:rPr>
              <w:t>第</w:t>
            </w:r>
            <w:r w:rsidRPr="00040BDC">
              <w:rPr>
                <w:rStyle w:val="Italic0"/>
                <w:lang w:eastAsia="zh-CN"/>
              </w:rPr>
              <w:t>40</w:t>
            </w:r>
            <w:r w:rsidRPr="00040BDC">
              <w:rPr>
                <w:rStyle w:val="Italic0"/>
                <w:lang w:eastAsia="zh-CN"/>
              </w:rPr>
              <w:t>、</w:t>
            </w:r>
            <w:r w:rsidRPr="00040BDC">
              <w:rPr>
                <w:rStyle w:val="Italic0"/>
                <w:lang w:eastAsia="zh-CN"/>
              </w:rPr>
              <w:t>44</w:t>
            </w:r>
            <w:r w:rsidRPr="00040BDC">
              <w:rPr>
                <w:rStyle w:val="Italic0"/>
                <w:lang w:eastAsia="zh-CN"/>
              </w:rPr>
              <w:t>、</w:t>
            </w:r>
            <w:r w:rsidRPr="00040BDC">
              <w:rPr>
                <w:rStyle w:val="Italic0"/>
                <w:lang w:eastAsia="zh-CN"/>
              </w:rPr>
              <w:t>55</w:t>
            </w:r>
            <w:r w:rsidRPr="00040BDC">
              <w:rPr>
                <w:rStyle w:val="Italic0"/>
                <w:lang w:eastAsia="zh-CN"/>
              </w:rPr>
              <w:t>、</w:t>
            </w:r>
            <w:r w:rsidRPr="00040BDC">
              <w:rPr>
                <w:rStyle w:val="Italic0"/>
                <w:lang w:eastAsia="zh-CN"/>
              </w:rPr>
              <w:t>64</w:t>
            </w:r>
            <w:r w:rsidRPr="00040BDC">
              <w:rPr>
                <w:rStyle w:val="Italic0"/>
                <w:lang w:eastAsia="zh-CN"/>
              </w:rPr>
              <w:t>、</w:t>
            </w:r>
            <w:r w:rsidRPr="00040BDC">
              <w:rPr>
                <w:rStyle w:val="Italic0"/>
                <w:lang w:eastAsia="zh-CN"/>
              </w:rPr>
              <w:t>65</w:t>
            </w:r>
            <w:r w:rsidRPr="00040BDC">
              <w:rPr>
                <w:rStyle w:val="Italic0"/>
                <w:lang w:eastAsia="zh-CN"/>
              </w:rPr>
              <w:t>、</w:t>
            </w:r>
            <w:r w:rsidRPr="00040BDC">
              <w:rPr>
                <w:rStyle w:val="Italic0"/>
                <w:lang w:eastAsia="zh-CN"/>
              </w:rPr>
              <w:t>68</w:t>
            </w:r>
            <w:r w:rsidRPr="00040BDC">
              <w:rPr>
                <w:rStyle w:val="Italic0"/>
                <w:lang w:eastAsia="zh-CN"/>
              </w:rPr>
              <w:t>、</w:t>
            </w:r>
            <w:r w:rsidRPr="00040BDC">
              <w:rPr>
                <w:rStyle w:val="Italic0"/>
                <w:lang w:eastAsia="zh-CN"/>
              </w:rPr>
              <w:t>69</w:t>
            </w:r>
            <w:r w:rsidRPr="00040BDC">
              <w:rPr>
                <w:rStyle w:val="Italic0"/>
                <w:lang w:eastAsia="zh-CN"/>
              </w:rPr>
              <w:t>、</w:t>
            </w:r>
            <w:r w:rsidRPr="00040BDC">
              <w:rPr>
                <w:rStyle w:val="Italic0"/>
                <w:lang w:eastAsia="zh-CN"/>
              </w:rPr>
              <w:t>72</w:t>
            </w:r>
            <w:r w:rsidRPr="00040BDC">
              <w:rPr>
                <w:rStyle w:val="Italic0"/>
                <w:lang w:eastAsia="zh-CN"/>
              </w:rPr>
              <w:t>、</w:t>
            </w:r>
            <w:r w:rsidRPr="00040BDC">
              <w:rPr>
                <w:rStyle w:val="Italic0"/>
                <w:lang w:eastAsia="zh-CN"/>
              </w:rPr>
              <w:t>73</w:t>
            </w:r>
            <w:r w:rsidRPr="00040BDC">
              <w:rPr>
                <w:rStyle w:val="Italic0"/>
                <w:lang w:eastAsia="zh-CN"/>
              </w:rPr>
              <w:t>、</w:t>
            </w:r>
            <w:r w:rsidRPr="00040BDC">
              <w:rPr>
                <w:rStyle w:val="Italic0"/>
                <w:lang w:eastAsia="zh-CN"/>
              </w:rPr>
              <w:t>89</w:t>
            </w:r>
            <w:r w:rsidRPr="00040BDC">
              <w:rPr>
                <w:rStyle w:val="Italic0"/>
                <w:lang w:eastAsia="zh-CN"/>
              </w:rPr>
              <w:t>、</w:t>
            </w:r>
            <w:r w:rsidRPr="00040BDC">
              <w:rPr>
                <w:rStyle w:val="Italic0"/>
                <w:lang w:eastAsia="zh-CN"/>
              </w:rPr>
              <w:t>99</w:t>
            </w:r>
            <w:r w:rsidRPr="00040BDC">
              <w:rPr>
                <w:rStyle w:val="Italic0"/>
                <w:lang w:eastAsia="zh-CN"/>
              </w:rPr>
              <w:t>、</w:t>
            </w:r>
            <w:r w:rsidRPr="00040BDC">
              <w:rPr>
                <w:rStyle w:val="Italic0"/>
                <w:lang w:eastAsia="zh-CN"/>
              </w:rPr>
              <w:t>100</w:t>
            </w:r>
            <w:r w:rsidRPr="00040BDC">
              <w:rPr>
                <w:rStyle w:val="Italic0"/>
                <w:lang w:eastAsia="zh-CN"/>
              </w:rPr>
              <w:t>号决议和全权代表大会第</w:t>
            </w:r>
            <w:r w:rsidRPr="00040BDC">
              <w:rPr>
                <w:rStyle w:val="Italic0"/>
                <w:lang w:eastAsia="zh-CN"/>
              </w:rPr>
              <w:t>102</w:t>
            </w:r>
            <w:r w:rsidRPr="00040BDC">
              <w:rPr>
                <w:rStyle w:val="Italic0"/>
                <w:lang w:eastAsia="zh-CN"/>
              </w:rPr>
              <w:t>号决议</w:t>
            </w:r>
            <w:r w:rsidRPr="00040BDC">
              <w:rPr>
                <w:rStyle w:val="Italic0"/>
                <w:rFonts w:hint="eastAsia"/>
                <w:lang w:eastAsia="zh-CN"/>
              </w:rPr>
              <w:t>向</w:t>
            </w:r>
            <w:r w:rsidRPr="00040BDC">
              <w:rPr>
                <w:rStyle w:val="Italic0"/>
                <w:rFonts w:hint="eastAsia"/>
                <w:lang w:eastAsia="zh-CN"/>
              </w:rPr>
              <w:t>WTSA-2</w:t>
            </w:r>
            <w:r w:rsidRPr="00040BDC">
              <w:rPr>
                <w:rStyle w:val="Italic0"/>
                <w:lang w:eastAsia="zh-CN"/>
              </w:rPr>
              <w:t>4</w:t>
            </w:r>
            <w:r w:rsidRPr="00040BDC">
              <w:rPr>
                <w:rStyle w:val="Italic0"/>
                <w:rFonts w:hint="eastAsia"/>
                <w:lang w:eastAsia="zh-CN"/>
              </w:rPr>
              <w:t>提交的报告</w:t>
            </w:r>
            <w:r w:rsidRPr="00040BDC">
              <w:rPr>
                <w:rFonts w:ascii="SimSun" w:eastAsia="SimSun" w:hAnsi="SimSun" w:hint="eastAsia"/>
                <w:lang w:eastAsia="zh-CN"/>
              </w:rPr>
              <w:t>”</w:t>
            </w:r>
            <w:r w:rsidRPr="00040BDC">
              <w:rPr>
                <w:rFonts w:hint="eastAsia"/>
                <w:lang w:eastAsia="zh-CN"/>
              </w:rPr>
              <w:t>。</w:t>
            </w:r>
            <w:r w:rsidRPr="00040BDC">
              <w:rPr>
                <w:lang w:eastAsia="zh-CN"/>
              </w:rPr>
              <w:br/>
            </w:r>
            <w:hyperlink r:id="rId263" w:history="1">
              <w:r w:rsidRPr="00040BDC">
                <w:rPr>
                  <w:rStyle w:val="Hyperlink"/>
                  <w:rFonts w:asciiTheme="minorBidi" w:hAnsiTheme="minorBidi"/>
                  <w:sz w:val="16"/>
                  <w:szCs w:val="16"/>
                  <w:lang w:eastAsia="zh-CN"/>
                </w:rPr>
                <w:t>https://www.itu.int/md/meetingdoc.asp?lang=en&amp;parent=T22-WTSA.24-C-0034</w:t>
              </w:r>
            </w:hyperlink>
          </w:p>
        </w:tc>
      </w:tr>
    </w:tbl>
    <w:p w14:paraId="6DD3885E" w14:textId="77777777" w:rsidR="008F485F" w:rsidRPr="00040BDC" w:rsidRDefault="008F485F" w:rsidP="008F485F">
      <w:pPr>
        <w:jc w:val="left"/>
        <w:rPr>
          <w:sz w:val="20"/>
        </w:rPr>
      </w:pPr>
    </w:p>
    <w:p w14:paraId="67237116" w14:textId="77777777" w:rsidR="00DD228E" w:rsidRPr="00040BDC" w:rsidRDefault="00DD228E" w:rsidP="00DD228E">
      <w:pPr>
        <w:pStyle w:val="Reftext"/>
        <w:ind w:left="1985" w:hanging="1985"/>
        <w:rPr>
          <w:lang w:eastAsia="zh-CN"/>
        </w:rPr>
      </w:pPr>
    </w:p>
    <w:p w14:paraId="55B64B68" w14:textId="77777777" w:rsidR="00DD228E" w:rsidRPr="00040BDC" w:rsidRDefault="00DD228E" w:rsidP="00DD228E">
      <w:pPr>
        <w:pStyle w:val="Reftext"/>
        <w:ind w:left="1985" w:hanging="1985"/>
        <w:rPr>
          <w:lang w:eastAsia="zh-CN"/>
        </w:rPr>
      </w:pPr>
    </w:p>
    <w:p w14:paraId="4D77BCA2" w14:textId="77777777" w:rsidR="00ED477C" w:rsidRPr="00040BDC" w:rsidRDefault="00ED477C" w:rsidP="008C3E8D">
      <w:pPr>
        <w:jc w:val="left"/>
        <w:rPr>
          <w:sz w:val="20"/>
          <w:lang w:eastAsia="zh-CN"/>
        </w:rPr>
      </w:pPr>
    </w:p>
    <w:p w14:paraId="058C6341" w14:textId="77777777" w:rsidR="00ED477C" w:rsidRPr="00040BDC" w:rsidRDefault="00ED477C" w:rsidP="008C3E8D">
      <w:pPr>
        <w:jc w:val="left"/>
        <w:rPr>
          <w:sz w:val="20"/>
          <w:lang w:eastAsia="zh-CN"/>
        </w:rPr>
      </w:pPr>
    </w:p>
    <w:p w14:paraId="75C86444" w14:textId="77777777" w:rsidR="00ED477C" w:rsidRPr="00040BDC" w:rsidRDefault="00ED477C" w:rsidP="008C3E8D">
      <w:pPr>
        <w:jc w:val="left"/>
        <w:rPr>
          <w:sz w:val="20"/>
          <w:lang w:eastAsia="zh-CN"/>
        </w:rPr>
      </w:pPr>
    </w:p>
    <w:p w14:paraId="23BB72A0" w14:textId="77777777" w:rsidR="00ED477C" w:rsidRPr="00040BDC" w:rsidRDefault="00ED477C" w:rsidP="008C3E8D">
      <w:pPr>
        <w:jc w:val="left"/>
        <w:rPr>
          <w:sz w:val="20"/>
          <w:lang w:eastAsia="zh-CN"/>
        </w:rPr>
      </w:pPr>
    </w:p>
    <w:p w14:paraId="69292995" w14:textId="77777777" w:rsidR="00ED477C" w:rsidRPr="00040BDC" w:rsidRDefault="00ED477C" w:rsidP="008C3E8D">
      <w:pPr>
        <w:jc w:val="left"/>
        <w:rPr>
          <w:sz w:val="20"/>
          <w:lang w:eastAsia="zh-CN"/>
        </w:rPr>
      </w:pPr>
    </w:p>
    <w:p w14:paraId="6B2D2194" w14:textId="77777777" w:rsidR="00ED477C" w:rsidRPr="00040BDC" w:rsidRDefault="00ED477C" w:rsidP="008C3E8D">
      <w:pPr>
        <w:jc w:val="left"/>
        <w:rPr>
          <w:sz w:val="20"/>
          <w:lang w:eastAsia="zh-CN"/>
        </w:rPr>
      </w:pPr>
    </w:p>
    <w:p w14:paraId="3D6E0C8C" w14:textId="77777777" w:rsidR="00ED477C" w:rsidRPr="00040BDC" w:rsidRDefault="00ED477C" w:rsidP="008C3E8D">
      <w:pPr>
        <w:jc w:val="left"/>
        <w:rPr>
          <w:sz w:val="20"/>
          <w:lang w:eastAsia="zh-CN"/>
        </w:rPr>
      </w:pPr>
    </w:p>
    <w:p w14:paraId="41E43259" w14:textId="77777777" w:rsidR="00ED477C" w:rsidRPr="00040BDC" w:rsidRDefault="00ED477C" w:rsidP="008C3E8D">
      <w:pPr>
        <w:jc w:val="left"/>
        <w:rPr>
          <w:sz w:val="20"/>
          <w:lang w:eastAsia="zh-CN"/>
        </w:rPr>
      </w:pPr>
    </w:p>
    <w:p w14:paraId="6A6C51DA" w14:textId="77777777" w:rsidR="00ED477C" w:rsidRPr="00040BDC" w:rsidRDefault="00ED477C" w:rsidP="00C53AF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sectPr w:rsidR="00ED477C" w:rsidRPr="00040BDC" w:rsidSect="00811222">
          <w:headerReference w:type="even" r:id="rId264"/>
          <w:footerReference w:type="even" r:id="rId265"/>
          <w:footerReference w:type="default" r:id="rId266"/>
          <w:pgSz w:w="11907" w:h="16834" w:code="9"/>
          <w:pgMar w:top="1134" w:right="1134" w:bottom="1134" w:left="1134" w:header="567" w:footer="567" w:gutter="0"/>
          <w:paperSrc w:first="15" w:other="15"/>
          <w:cols w:space="720"/>
          <w:vAlign w:val="both"/>
          <w:docGrid w:linePitch="326"/>
        </w:sectPr>
      </w:pPr>
    </w:p>
    <w:p w14:paraId="588D0A03" w14:textId="77777777" w:rsidR="005C5DB2" w:rsidRPr="00040BDC" w:rsidRDefault="009B3DCD" w:rsidP="00FF4DAB">
      <w:pPr>
        <w:pStyle w:val="Chapno0"/>
        <w:spacing w:line="240" w:lineRule="auto"/>
        <w:outlineLvl w:val="0"/>
        <w:rPr>
          <w:lang w:eastAsia="zh-CN"/>
        </w:rPr>
      </w:pPr>
      <w:bookmarkStart w:id="478" w:name="_Toc192077629"/>
      <w:r w:rsidRPr="00C50C47">
        <w:rPr>
          <w:rFonts w:hint="eastAsia"/>
          <w:lang w:eastAsia="zh-CN"/>
        </w:rPr>
        <w:lastRenderedPageBreak/>
        <w:t>第</w:t>
      </w:r>
      <w:r w:rsidR="00753717" w:rsidRPr="00C50C47">
        <w:rPr>
          <w:rFonts w:hint="eastAsia"/>
          <w:lang w:eastAsia="zh-CN"/>
        </w:rPr>
        <w:t>四</w:t>
      </w:r>
      <w:r w:rsidRPr="00C50C47">
        <w:rPr>
          <w:rFonts w:hint="eastAsia"/>
          <w:lang w:eastAsia="zh-CN"/>
        </w:rPr>
        <w:t>部分</w:t>
      </w:r>
      <w:r w:rsidR="005C5DB2" w:rsidRPr="00C50C47">
        <w:rPr>
          <w:lang w:eastAsia="zh-CN"/>
        </w:rPr>
        <w:br/>
      </w:r>
      <w:r w:rsidR="000E7752" w:rsidRPr="00C50C47">
        <w:rPr>
          <w:lang w:eastAsia="zh-CN"/>
        </w:rPr>
        <w:br/>
      </w:r>
      <w:r w:rsidR="005E731C" w:rsidRPr="00C50C47">
        <w:rPr>
          <w:lang w:eastAsia="zh-CN"/>
        </w:rPr>
        <w:br/>
      </w:r>
      <w:r w:rsidR="000E7752" w:rsidRPr="00C50C47">
        <w:rPr>
          <w:rFonts w:hint="eastAsia"/>
          <w:lang w:eastAsia="zh-CN"/>
        </w:rPr>
        <w:t>WTSA-2</w:t>
      </w:r>
      <w:r w:rsidR="005F1950" w:rsidRPr="00C50C47">
        <w:rPr>
          <w:rFonts w:hint="eastAsia"/>
          <w:lang w:eastAsia="zh-CN"/>
        </w:rPr>
        <w:t>4</w:t>
      </w:r>
      <w:r w:rsidR="000E7752" w:rsidRPr="00C50C47">
        <w:rPr>
          <w:rFonts w:hint="eastAsia"/>
          <w:lang w:eastAsia="zh-CN"/>
        </w:rPr>
        <w:t>任命的电信标准化顾问组（</w:t>
      </w:r>
      <w:r w:rsidR="000E7752" w:rsidRPr="00C50C47">
        <w:rPr>
          <w:rFonts w:hint="eastAsia"/>
          <w:lang w:eastAsia="zh-CN"/>
        </w:rPr>
        <w:t>TSAG</w:t>
      </w:r>
      <w:r w:rsidR="000E7752" w:rsidRPr="00C50C47">
        <w:rPr>
          <w:rFonts w:hint="eastAsia"/>
          <w:lang w:eastAsia="zh-CN"/>
        </w:rPr>
        <w:t>）、</w:t>
      </w:r>
      <w:r w:rsidR="00BC35FB" w:rsidRPr="00C50C47">
        <w:rPr>
          <w:lang w:eastAsia="zh-CN"/>
        </w:rPr>
        <w:br/>
      </w:r>
      <w:r w:rsidR="000E7752" w:rsidRPr="00C50C47">
        <w:rPr>
          <w:rFonts w:hint="eastAsia"/>
          <w:lang w:eastAsia="zh-CN"/>
        </w:rPr>
        <w:t>国际电</w:t>
      </w:r>
      <w:proofErr w:type="gramStart"/>
      <w:r w:rsidR="000E7752" w:rsidRPr="00C50C47">
        <w:rPr>
          <w:rFonts w:hint="eastAsia"/>
          <w:lang w:eastAsia="zh-CN"/>
        </w:rPr>
        <w:t>联电信</w:t>
      </w:r>
      <w:proofErr w:type="gramEnd"/>
      <w:r w:rsidR="000E7752" w:rsidRPr="00C50C47">
        <w:rPr>
          <w:rFonts w:hint="eastAsia"/>
          <w:lang w:eastAsia="zh-CN"/>
        </w:rPr>
        <w:t>标准化研究组以及词汇标准化委员会正副主席</w:t>
      </w:r>
      <w:bookmarkEnd w:id="478"/>
    </w:p>
    <w:p w14:paraId="35C5EB8F" w14:textId="77777777" w:rsidR="005C5DB2" w:rsidRPr="00040BDC" w:rsidRDefault="005C5DB2" w:rsidP="005C5DB2">
      <w:pPr>
        <w:overflowPunct/>
        <w:autoSpaceDE/>
        <w:autoSpaceDN/>
        <w:adjustRightInd/>
        <w:spacing w:before="0" w:after="160" w:line="259" w:lineRule="auto"/>
        <w:jc w:val="center"/>
        <w:textAlignment w:val="auto"/>
        <w:rPr>
          <w:lang w:val="en-GB" w:eastAsia="zh-CN"/>
        </w:rPr>
      </w:pPr>
    </w:p>
    <w:p w14:paraId="04EA97F5" w14:textId="77777777" w:rsidR="005C5DB2" w:rsidRPr="00040BDC" w:rsidRDefault="005C5DB2">
      <w:pPr>
        <w:overflowPunct/>
        <w:autoSpaceDE/>
        <w:autoSpaceDN/>
        <w:adjustRightInd/>
        <w:spacing w:before="0" w:after="160" w:line="259" w:lineRule="auto"/>
        <w:textAlignment w:val="auto"/>
        <w:rPr>
          <w:lang w:val="en-GB" w:eastAsia="zh-CN"/>
        </w:rPr>
        <w:sectPr w:rsidR="005C5DB2" w:rsidRPr="00040BDC" w:rsidSect="00965F52">
          <w:headerReference w:type="default" r:id="rId267"/>
          <w:footerReference w:type="even" r:id="rId268"/>
          <w:footerReference w:type="default" r:id="rId269"/>
          <w:footerReference w:type="first" r:id="rId270"/>
          <w:type w:val="oddPage"/>
          <w:pgSz w:w="11907" w:h="16834" w:code="9"/>
          <w:pgMar w:top="1134" w:right="1134" w:bottom="1134" w:left="1134" w:header="567" w:footer="567" w:gutter="0"/>
          <w:paperSrc w:first="15" w:other="15"/>
          <w:cols w:space="720"/>
          <w:vAlign w:val="center"/>
          <w:titlePg/>
          <w:docGrid w:linePitch="326"/>
        </w:sectPr>
      </w:pPr>
    </w:p>
    <w:p w14:paraId="36D43EA9" w14:textId="77777777" w:rsidR="00EE0303" w:rsidRPr="00040BDC" w:rsidRDefault="00EE0303" w:rsidP="003E45BE">
      <w:pPr>
        <w:pStyle w:val="Headingb1"/>
        <w:spacing w:after="120"/>
        <w:rPr>
          <w:b w:val="0"/>
          <w:bCs/>
          <w:lang w:eastAsia="zh-CN"/>
        </w:rPr>
      </w:pPr>
      <w:r w:rsidRPr="00040BDC">
        <w:rPr>
          <w:bCs/>
          <w:lang w:eastAsia="zh-CN"/>
        </w:rPr>
        <w:lastRenderedPageBreak/>
        <w:t xml:space="preserve">TSAG – </w:t>
      </w:r>
      <w:r w:rsidRPr="00040BDC">
        <w:rPr>
          <w:rFonts w:hint="eastAsia"/>
          <w:bCs/>
          <w:lang w:eastAsia="zh-CN"/>
        </w:rPr>
        <w:t>电信标准化顾问组</w:t>
      </w:r>
    </w:p>
    <w:tbl>
      <w:tblPr>
        <w:tblStyle w:val="TableGrid1"/>
        <w:tblW w:w="5000" w:type="pct"/>
        <w:jc w:val="center"/>
        <w:tblLook w:val="04A0" w:firstRow="1" w:lastRow="0" w:firstColumn="1" w:lastColumn="0" w:noHBand="0" w:noVBand="1"/>
      </w:tblPr>
      <w:tblGrid>
        <w:gridCol w:w="1059"/>
        <w:gridCol w:w="1771"/>
        <w:gridCol w:w="2552"/>
        <w:gridCol w:w="2268"/>
        <w:gridCol w:w="1978"/>
      </w:tblGrid>
      <w:tr w:rsidR="00EE0303" w:rsidRPr="00771932" w14:paraId="5B887333" w14:textId="77777777" w:rsidTr="00771932">
        <w:trPr>
          <w:tblHeader/>
          <w:jc w:val="center"/>
        </w:trPr>
        <w:tc>
          <w:tcPr>
            <w:tcW w:w="1059" w:type="dxa"/>
            <w:shd w:val="clear" w:color="auto" w:fill="auto"/>
            <w:tcMar>
              <w:left w:w="57" w:type="dxa"/>
              <w:right w:w="57" w:type="dxa"/>
            </w:tcMar>
            <w:vAlign w:val="center"/>
          </w:tcPr>
          <w:p w14:paraId="24884566" w14:textId="77777777" w:rsidR="00EE0303" w:rsidRPr="00771932" w:rsidRDefault="00214E29" w:rsidP="003E45BE">
            <w:pPr>
              <w:pStyle w:val="Tablehead0"/>
              <w:rPr>
                <w:rFonts w:eastAsia="SimSun"/>
              </w:rPr>
            </w:pPr>
            <w:r w:rsidRPr="003E45BE">
              <w:rPr>
                <w:rFonts w:eastAsia="SimSun"/>
              </w:rPr>
              <w:t>组</w:t>
            </w:r>
          </w:p>
        </w:tc>
        <w:tc>
          <w:tcPr>
            <w:tcW w:w="4323" w:type="dxa"/>
            <w:gridSpan w:val="2"/>
            <w:shd w:val="clear" w:color="auto" w:fill="auto"/>
            <w:vAlign w:val="center"/>
          </w:tcPr>
          <w:p w14:paraId="1ADB2C8E" w14:textId="77777777" w:rsidR="00EE0303" w:rsidRPr="00771932" w:rsidRDefault="00417878" w:rsidP="003E45BE">
            <w:pPr>
              <w:pStyle w:val="Tablehead0"/>
              <w:rPr>
                <w:rFonts w:eastAsia="SimSun"/>
              </w:rPr>
            </w:pPr>
            <w:proofErr w:type="spellStart"/>
            <w:r w:rsidRPr="00771932">
              <w:rPr>
                <w:rFonts w:eastAsia="SimSun"/>
              </w:rPr>
              <w:t>名单</w:t>
            </w:r>
            <w:proofErr w:type="spellEnd"/>
          </w:p>
        </w:tc>
        <w:tc>
          <w:tcPr>
            <w:tcW w:w="2268" w:type="dxa"/>
            <w:shd w:val="clear" w:color="auto" w:fill="auto"/>
            <w:vAlign w:val="center"/>
          </w:tcPr>
          <w:p w14:paraId="6548F689" w14:textId="77777777" w:rsidR="00EE0303" w:rsidRPr="00771932" w:rsidRDefault="00C9315A" w:rsidP="003E45BE">
            <w:pPr>
              <w:pStyle w:val="Tablehead0"/>
              <w:rPr>
                <w:rFonts w:eastAsia="SimSun"/>
              </w:rPr>
            </w:pPr>
            <w:proofErr w:type="spellStart"/>
            <w:r w:rsidRPr="00771932">
              <w:rPr>
                <w:rFonts w:eastAsia="SimSun"/>
              </w:rPr>
              <w:t>成员国</w:t>
            </w:r>
            <w:proofErr w:type="spellEnd"/>
          </w:p>
        </w:tc>
        <w:tc>
          <w:tcPr>
            <w:tcW w:w="1978" w:type="dxa"/>
            <w:shd w:val="clear" w:color="auto" w:fill="auto"/>
            <w:vAlign w:val="center"/>
          </w:tcPr>
          <w:p w14:paraId="3B26D364" w14:textId="77777777" w:rsidR="00EE0303" w:rsidRPr="00771932" w:rsidRDefault="00C9315A" w:rsidP="003E45BE">
            <w:pPr>
              <w:pStyle w:val="Tablehead0"/>
              <w:rPr>
                <w:rFonts w:eastAsia="SimSun"/>
              </w:rPr>
            </w:pPr>
            <w:proofErr w:type="spellStart"/>
            <w:r w:rsidRPr="00771932">
              <w:rPr>
                <w:rFonts w:eastAsia="SimSun"/>
              </w:rPr>
              <w:t>职位</w:t>
            </w:r>
            <w:proofErr w:type="spellEnd"/>
          </w:p>
        </w:tc>
      </w:tr>
      <w:tr w:rsidR="00C9315A" w:rsidRPr="00771932" w14:paraId="5B695CE7" w14:textId="77777777" w:rsidTr="00771932">
        <w:trPr>
          <w:jc w:val="center"/>
        </w:trPr>
        <w:tc>
          <w:tcPr>
            <w:tcW w:w="1059" w:type="dxa"/>
            <w:shd w:val="clear" w:color="auto" w:fill="auto"/>
            <w:vAlign w:val="center"/>
          </w:tcPr>
          <w:p w14:paraId="1CB85D7F"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67E78F2D" w14:textId="77777777" w:rsidR="00C9315A" w:rsidRPr="00771932" w:rsidRDefault="00C9315A" w:rsidP="00771932">
            <w:pPr>
              <w:pStyle w:val="Tabletext0"/>
              <w:spacing w:before="40" w:after="40"/>
              <w:jc w:val="left"/>
              <w:rPr>
                <w:rFonts w:eastAsia="SimSun"/>
                <w:b/>
                <w:bCs/>
                <w:sz w:val="21"/>
                <w:szCs w:val="21"/>
              </w:rPr>
            </w:pPr>
            <w:r w:rsidRPr="00771932">
              <w:rPr>
                <w:rFonts w:eastAsia="SimSun"/>
                <w:b/>
                <w:bCs/>
              </w:rPr>
              <w:t>Abdurahman</w:t>
            </w:r>
          </w:p>
        </w:tc>
        <w:tc>
          <w:tcPr>
            <w:tcW w:w="2552" w:type="dxa"/>
            <w:shd w:val="clear" w:color="auto" w:fill="auto"/>
            <w:vAlign w:val="center"/>
          </w:tcPr>
          <w:p w14:paraId="396C9A79" w14:textId="77777777" w:rsidR="00C9315A" w:rsidRPr="00771932" w:rsidRDefault="00C9315A" w:rsidP="00771932">
            <w:pPr>
              <w:pStyle w:val="Tabletext0"/>
              <w:spacing w:before="40" w:after="40"/>
              <w:jc w:val="left"/>
              <w:rPr>
                <w:rFonts w:eastAsia="SimSun"/>
                <w:b/>
                <w:bCs/>
              </w:rPr>
            </w:pPr>
            <w:r w:rsidRPr="00771932">
              <w:rPr>
                <w:rFonts w:eastAsia="SimSun"/>
                <w:b/>
                <w:bCs/>
              </w:rPr>
              <w:t>AL HASSAN</w:t>
            </w:r>
            <w:proofErr w:type="spellStart"/>
            <w:r w:rsidR="003C1865" w:rsidRPr="00771932">
              <w:rPr>
                <w:rFonts w:eastAsia="SimSun"/>
                <w:b/>
                <w:bCs/>
              </w:rPr>
              <w:t>先生</w:t>
            </w:r>
            <w:proofErr w:type="spellEnd"/>
          </w:p>
        </w:tc>
        <w:tc>
          <w:tcPr>
            <w:tcW w:w="2268" w:type="dxa"/>
            <w:shd w:val="clear" w:color="auto" w:fill="auto"/>
            <w:vAlign w:val="center"/>
          </w:tcPr>
          <w:p w14:paraId="166EE7BB" w14:textId="77777777" w:rsidR="00C9315A" w:rsidRPr="00771932" w:rsidRDefault="00C9315A" w:rsidP="00771932">
            <w:pPr>
              <w:pStyle w:val="Tabletext0"/>
              <w:spacing w:before="40" w:after="40"/>
              <w:jc w:val="left"/>
              <w:rPr>
                <w:rFonts w:eastAsia="SimSun"/>
                <w:b/>
                <w:bCs/>
              </w:rPr>
            </w:pPr>
            <w:proofErr w:type="spellStart"/>
            <w:r w:rsidRPr="00771932">
              <w:rPr>
                <w:rFonts w:eastAsia="SimSun"/>
                <w:b/>
                <w:bCs/>
              </w:rPr>
              <w:t>沙特阿拉伯</w:t>
            </w:r>
            <w:proofErr w:type="spellEnd"/>
          </w:p>
        </w:tc>
        <w:tc>
          <w:tcPr>
            <w:tcW w:w="1978" w:type="dxa"/>
            <w:shd w:val="clear" w:color="auto" w:fill="auto"/>
            <w:vAlign w:val="center"/>
          </w:tcPr>
          <w:p w14:paraId="37BCA742" w14:textId="77777777" w:rsidR="00C9315A" w:rsidRPr="00771932" w:rsidRDefault="00C9315A" w:rsidP="00771932">
            <w:pPr>
              <w:pStyle w:val="Tabletext0"/>
              <w:spacing w:before="40" w:after="40"/>
              <w:jc w:val="left"/>
              <w:rPr>
                <w:rFonts w:eastAsia="SimSun"/>
                <w:b/>
                <w:bCs/>
              </w:rPr>
            </w:pPr>
            <w:proofErr w:type="spellStart"/>
            <w:r w:rsidRPr="00771932">
              <w:rPr>
                <w:rFonts w:eastAsia="SimSun"/>
                <w:b/>
                <w:bCs/>
              </w:rPr>
              <w:t>主席</w:t>
            </w:r>
            <w:proofErr w:type="spellEnd"/>
          </w:p>
        </w:tc>
      </w:tr>
      <w:tr w:rsidR="00C9315A" w:rsidRPr="00771932" w14:paraId="53925C80" w14:textId="77777777" w:rsidTr="00771932">
        <w:trPr>
          <w:jc w:val="center"/>
        </w:trPr>
        <w:tc>
          <w:tcPr>
            <w:tcW w:w="1059" w:type="dxa"/>
            <w:shd w:val="clear" w:color="auto" w:fill="auto"/>
            <w:vAlign w:val="center"/>
          </w:tcPr>
          <w:p w14:paraId="741DE028"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392D615B" w14:textId="77777777" w:rsidR="00C9315A" w:rsidRPr="00771932" w:rsidRDefault="00C9315A" w:rsidP="00771932">
            <w:pPr>
              <w:pStyle w:val="Tabletext0"/>
              <w:spacing w:before="40" w:after="40"/>
              <w:jc w:val="left"/>
              <w:rPr>
                <w:rFonts w:eastAsia="SimSun"/>
              </w:rPr>
            </w:pPr>
            <w:r w:rsidRPr="00771932">
              <w:rPr>
                <w:rFonts w:eastAsia="SimSun"/>
              </w:rPr>
              <w:t>Miho</w:t>
            </w:r>
          </w:p>
        </w:tc>
        <w:tc>
          <w:tcPr>
            <w:tcW w:w="2552" w:type="dxa"/>
            <w:shd w:val="clear" w:color="auto" w:fill="auto"/>
            <w:vAlign w:val="center"/>
          </w:tcPr>
          <w:p w14:paraId="1CFCBF98" w14:textId="77777777" w:rsidR="00C9315A" w:rsidRPr="00771932" w:rsidRDefault="00C9315A" w:rsidP="00771932">
            <w:pPr>
              <w:pStyle w:val="Tabletext0"/>
              <w:spacing w:before="40" w:after="40"/>
              <w:jc w:val="left"/>
              <w:rPr>
                <w:rFonts w:eastAsia="SimSun"/>
              </w:rPr>
            </w:pPr>
            <w:r w:rsidRPr="00771932">
              <w:rPr>
                <w:rFonts w:eastAsia="SimSun"/>
              </w:rPr>
              <w:t>NAGANUMA</w:t>
            </w:r>
            <w:proofErr w:type="spellStart"/>
            <w:r w:rsidR="003C1865" w:rsidRPr="00771932">
              <w:rPr>
                <w:rFonts w:eastAsia="SimSun"/>
              </w:rPr>
              <w:t>女士</w:t>
            </w:r>
            <w:proofErr w:type="spellEnd"/>
          </w:p>
        </w:tc>
        <w:tc>
          <w:tcPr>
            <w:tcW w:w="2268" w:type="dxa"/>
            <w:shd w:val="clear" w:color="auto" w:fill="auto"/>
            <w:vAlign w:val="center"/>
          </w:tcPr>
          <w:p w14:paraId="274EF466" w14:textId="77777777" w:rsidR="00C9315A" w:rsidRPr="00771932" w:rsidRDefault="00C9315A" w:rsidP="00771932">
            <w:pPr>
              <w:pStyle w:val="Tabletext0"/>
              <w:spacing w:before="40" w:after="40"/>
              <w:jc w:val="left"/>
              <w:rPr>
                <w:rFonts w:eastAsia="SimSun"/>
              </w:rPr>
            </w:pPr>
            <w:proofErr w:type="spellStart"/>
            <w:r w:rsidRPr="00771932">
              <w:rPr>
                <w:rFonts w:eastAsia="SimSun"/>
              </w:rPr>
              <w:t>日本</w:t>
            </w:r>
            <w:proofErr w:type="spellEnd"/>
          </w:p>
        </w:tc>
        <w:tc>
          <w:tcPr>
            <w:tcW w:w="1978" w:type="dxa"/>
            <w:shd w:val="clear" w:color="auto" w:fill="auto"/>
            <w:vAlign w:val="center"/>
          </w:tcPr>
          <w:p w14:paraId="1B02C027"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28885E1D" w14:textId="77777777" w:rsidTr="00771932">
        <w:trPr>
          <w:jc w:val="center"/>
        </w:trPr>
        <w:tc>
          <w:tcPr>
            <w:tcW w:w="1059" w:type="dxa"/>
            <w:shd w:val="clear" w:color="auto" w:fill="auto"/>
            <w:vAlign w:val="center"/>
          </w:tcPr>
          <w:p w14:paraId="30F38D84"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0A88D3D4" w14:textId="77777777" w:rsidR="00C9315A" w:rsidRPr="00771932" w:rsidRDefault="00C9315A" w:rsidP="00771932">
            <w:pPr>
              <w:pStyle w:val="Tabletext0"/>
              <w:spacing w:before="40" w:after="40"/>
              <w:jc w:val="left"/>
              <w:rPr>
                <w:rFonts w:eastAsia="SimSun"/>
              </w:rPr>
            </w:pPr>
            <w:r w:rsidRPr="00771932">
              <w:rPr>
                <w:rFonts w:eastAsia="SimSun"/>
              </w:rPr>
              <w:t>Heung Youl</w:t>
            </w:r>
          </w:p>
        </w:tc>
        <w:tc>
          <w:tcPr>
            <w:tcW w:w="2552" w:type="dxa"/>
            <w:shd w:val="clear" w:color="auto" w:fill="auto"/>
            <w:vAlign w:val="center"/>
          </w:tcPr>
          <w:p w14:paraId="3E331B72" w14:textId="77777777" w:rsidR="00C9315A" w:rsidRPr="00771932" w:rsidRDefault="00C9315A" w:rsidP="00771932">
            <w:pPr>
              <w:pStyle w:val="Tabletext0"/>
              <w:spacing w:before="40" w:after="40"/>
              <w:jc w:val="left"/>
              <w:rPr>
                <w:rFonts w:eastAsia="SimSun"/>
              </w:rPr>
            </w:pPr>
            <w:r w:rsidRPr="00771932">
              <w:rPr>
                <w:rFonts w:eastAsia="SimSun"/>
              </w:rPr>
              <w:t>YOUM</w:t>
            </w:r>
            <w:proofErr w:type="spellStart"/>
            <w:r w:rsidR="003C1865" w:rsidRPr="00771932">
              <w:rPr>
                <w:rFonts w:eastAsia="SimSun"/>
              </w:rPr>
              <w:t>先生</w:t>
            </w:r>
            <w:proofErr w:type="spellEnd"/>
          </w:p>
        </w:tc>
        <w:tc>
          <w:tcPr>
            <w:tcW w:w="2268" w:type="dxa"/>
            <w:shd w:val="clear" w:color="auto" w:fill="auto"/>
            <w:vAlign w:val="center"/>
          </w:tcPr>
          <w:p w14:paraId="49B0BD6E" w14:textId="77777777" w:rsidR="00C9315A" w:rsidRPr="00771932" w:rsidRDefault="00C9315A" w:rsidP="00771932">
            <w:pPr>
              <w:pStyle w:val="Tabletext0"/>
              <w:spacing w:before="40" w:after="40"/>
              <w:jc w:val="left"/>
              <w:rPr>
                <w:rFonts w:eastAsia="SimSun"/>
              </w:rPr>
            </w:pPr>
            <w:proofErr w:type="spellStart"/>
            <w:r w:rsidRPr="00771932">
              <w:rPr>
                <w:rFonts w:eastAsia="SimSun"/>
              </w:rPr>
              <w:t>大韩民国</w:t>
            </w:r>
            <w:proofErr w:type="spellEnd"/>
          </w:p>
        </w:tc>
        <w:tc>
          <w:tcPr>
            <w:tcW w:w="1978" w:type="dxa"/>
            <w:shd w:val="clear" w:color="auto" w:fill="auto"/>
            <w:vAlign w:val="center"/>
          </w:tcPr>
          <w:p w14:paraId="1C5FF6B6"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5E546387" w14:textId="77777777" w:rsidTr="00771932">
        <w:trPr>
          <w:jc w:val="center"/>
        </w:trPr>
        <w:tc>
          <w:tcPr>
            <w:tcW w:w="1059" w:type="dxa"/>
            <w:shd w:val="clear" w:color="auto" w:fill="auto"/>
            <w:vAlign w:val="center"/>
          </w:tcPr>
          <w:p w14:paraId="128F48A4"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1DE287B5" w14:textId="77777777" w:rsidR="00C9315A" w:rsidRPr="00771932" w:rsidRDefault="00C9315A" w:rsidP="00771932">
            <w:pPr>
              <w:pStyle w:val="Tabletext0"/>
              <w:spacing w:before="40" w:after="40"/>
              <w:jc w:val="left"/>
              <w:rPr>
                <w:rFonts w:eastAsia="SimSun"/>
              </w:rPr>
            </w:pPr>
            <w:r w:rsidRPr="00771932">
              <w:rPr>
                <w:rFonts w:eastAsia="SimSun"/>
              </w:rPr>
              <w:t>Guy-Michel</w:t>
            </w:r>
          </w:p>
        </w:tc>
        <w:tc>
          <w:tcPr>
            <w:tcW w:w="2552" w:type="dxa"/>
            <w:shd w:val="clear" w:color="auto" w:fill="auto"/>
            <w:vAlign w:val="center"/>
          </w:tcPr>
          <w:p w14:paraId="167CF336" w14:textId="77777777" w:rsidR="00C9315A" w:rsidRPr="00771932" w:rsidRDefault="00C9315A" w:rsidP="00771932">
            <w:pPr>
              <w:pStyle w:val="Tabletext0"/>
              <w:spacing w:before="40" w:after="40"/>
              <w:jc w:val="left"/>
              <w:rPr>
                <w:rFonts w:eastAsia="SimSun"/>
              </w:rPr>
            </w:pPr>
            <w:r w:rsidRPr="00771932">
              <w:rPr>
                <w:rFonts w:eastAsia="SimSun"/>
              </w:rPr>
              <w:t>KOUAKOU</w:t>
            </w:r>
            <w:proofErr w:type="spellStart"/>
            <w:r w:rsidR="003C1865" w:rsidRPr="00771932">
              <w:rPr>
                <w:rFonts w:eastAsia="SimSun"/>
              </w:rPr>
              <w:t>先生</w:t>
            </w:r>
            <w:proofErr w:type="spellEnd"/>
          </w:p>
        </w:tc>
        <w:tc>
          <w:tcPr>
            <w:tcW w:w="2268" w:type="dxa"/>
            <w:shd w:val="clear" w:color="auto" w:fill="auto"/>
            <w:vAlign w:val="center"/>
          </w:tcPr>
          <w:p w14:paraId="528B2AE5" w14:textId="77777777" w:rsidR="00C9315A" w:rsidRPr="00771932" w:rsidRDefault="00C9315A" w:rsidP="00771932">
            <w:pPr>
              <w:pStyle w:val="Tabletext0"/>
              <w:spacing w:before="40" w:after="40"/>
              <w:jc w:val="left"/>
              <w:rPr>
                <w:rFonts w:eastAsia="SimSun"/>
              </w:rPr>
            </w:pPr>
            <w:proofErr w:type="spellStart"/>
            <w:r w:rsidRPr="00771932">
              <w:rPr>
                <w:rFonts w:eastAsia="SimSun"/>
              </w:rPr>
              <w:t>科特迪瓦</w:t>
            </w:r>
            <w:proofErr w:type="spellEnd"/>
          </w:p>
        </w:tc>
        <w:tc>
          <w:tcPr>
            <w:tcW w:w="1978" w:type="dxa"/>
            <w:shd w:val="clear" w:color="auto" w:fill="auto"/>
            <w:vAlign w:val="center"/>
          </w:tcPr>
          <w:p w14:paraId="3FF96996"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613A8499" w14:textId="77777777" w:rsidTr="00771932">
        <w:trPr>
          <w:jc w:val="center"/>
        </w:trPr>
        <w:tc>
          <w:tcPr>
            <w:tcW w:w="1059" w:type="dxa"/>
            <w:shd w:val="clear" w:color="auto" w:fill="auto"/>
            <w:vAlign w:val="center"/>
          </w:tcPr>
          <w:p w14:paraId="667B092F"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191C336F" w14:textId="77777777" w:rsidR="00C9315A" w:rsidRPr="00771932" w:rsidRDefault="00C9315A" w:rsidP="00771932">
            <w:pPr>
              <w:pStyle w:val="Tabletext0"/>
              <w:spacing w:before="40" w:after="40"/>
              <w:jc w:val="left"/>
              <w:rPr>
                <w:rFonts w:eastAsia="SimSun"/>
              </w:rPr>
            </w:pPr>
            <w:r w:rsidRPr="00771932">
              <w:rPr>
                <w:rFonts w:eastAsia="SimSun"/>
              </w:rPr>
              <w:t>Mihail</w:t>
            </w:r>
          </w:p>
        </w:tc>
        <w:tc>
          <w:tcPr>
            <w:tcW w:w="2552" w:type="dxa"/>
            <w:shd w:val="clear" w:color="auto" w:fill="auto"/>
            <w:vAlign w:val="center"/>
          </w:tcPr>
          <w:p w14:paraId="69EDD741" w14:textId="77777777" w:rsidR="00C9315A" w:rsidRPr="00771932" w:rsidRDefault="00C9315A" w:rsidP="00771932">
            <w:pPr>
              <w:pStyle w:val="Tabletext0"/>
              <w:spacing w:before="40" w:after="40"/>
              <w:jc w:val="left"/>
              <w:rPr>
                <w:rFonts w:eastAsia="SimSun"/>
              </w:rPr>
            </w:pPr>
            <w:r w:rsidRPr="00771932">
              <w:rPr>
                <w:rFonts w:eastAsia="SimSun"/>
              </w:rPr>
              <w:t>ION</w:t>
            </w:r>
            <w:proofErr w:type="spellStart"/>
            <w:r w:rsidR="003C1865" w:rsidRPr="00771932">
              <w:rPr>
                <w:rFonts w:eastAsia="SimSun"/>
              </w:rPr>
              <w:t>先生</w:t>
            </w:r>
            <w:proofErr w:type="spellEnd"/>
          </w:p>
        </w:tc>
        <w:tc>
          <w:tcPr>
            <w:tcW w:w="2268" w:type="dxa"/>
            <w:shd w:val="clear" w:color="auto" w:fill="auto"/>
            <w:vAlign w:val="center"/>
          </w:tcPr>
          <w:p w14:paraId="6467BFB6" w14:textId="77777777" w:rsidR="00C9315A" w:rsidRPr="00771932" w:rsidRDefault="00C9315A" w:rsidP="00771932">
            <w:pPr>
              <w:pStyle w:val="Tabletext0"/>
              <w:spacing w:before="40" w:after="40"/>
              <w:jc w:val="left"/>
              <w:rPr>
                <w:rFonts w:eastAsia="SimSun"/>
              </w:rPr>
            </w:pPr>
            <w:proofErr w:type="spellStart"/>
            <w:r w:rsidRPr="00771932">
              <w:rPr>
                <w:rFonts w:eastAsia="SimSun"/>
              </w:rPr>
              <w:t>罗马尼亚</w:t>
            </w:r>
            <w:proofErr w:type="spellEnd"/>
          </w:p>
        </w:tc>
        <w:tc>
          <w:tcPr>
            <w:tcW w:w="1978" w:type="dxa"/>
            <w:shd w:val="clear" w:color="auto" w:fill="auto"/>
            <w:vAlign w:val="center"/>
          </w:tcPr>
          <w:p w14:paraId="7B32A6EB"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112F4769" w14:textId="77777777" w:rsidTr="00771932">
        <w:trPr>
          <w:jc w:val="center"/>
        </w:trPr>
        <w:tc>
          <w:tcPr>
            <w:tcW w:w="1059" w:type="dxa"/>
            <w:shd w:val="clear" w:color="auto" w:fill="auto"/>
            <w:vAlign w:val="center"/>
          </w:tcPr>
          <w:p w14:paraId="1CFDCBE8"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4F845374" w14:textId="77777777" w:rsidR="00C9315A" w:rsidRPr="00771932" w:rsidRDefault="00C9315A" w:rsidP="00771932">
            <w:pPr>
              <w:pStyle w:val="Tabletext0"/>
              <w:spacing w:before="40" w:after="40"/>
              <w:jc w:val="left"/>
              <w:rPr>
                <w:rFonts w:eastAsia="SimSun"/>
              </w:rPr>
            </w:pPr>
            <w:r w:rsidRPr="00771932">
              <w:rPr>
                <w:rFonts w:eastAsia="SimSun"/>
              </w:rPr>
              <w:t>Per Anders</w:t>
            </w:r>
          </w:p>
        </w:tc>
        <w:tc>
          <w:tcPr>
            <w:tcW w:w="2552" w:type="dxa"/>
            <w:shd w:val="clear" w:color="auto" w:fill="auto"/>
            <w:vAlign w:val="center"/>
          </w:tcPr>
          <w:p w14:paraId="2282709E" w14:textId="77777777" w:rsidR="00C9315A" w:rsidRPr="00771932" w:rsidRDefault="00C9315A" w:rsidP="00771932">
            <w:pPr>
              <w:pStyle w:val="Tabletext0"/>
              <w:spacing w:before="40" w:after="40"/>
              <w:jc w:val="left"/>
              <w:rPr>
                <w:rFonts w:eastAsia="SimSun"/>
              </w:rPr>
            </w:pPr>
            <w:r w:rsidRPr="00771932">
              <w:rPr>
                <w:rFonts w:eastAsia="SimSun"/>
              </w:rPr>
              <w:t>FRÖJDH</w:t>
            </w:r>
            <w:proofErr w:type="spellStart"/>
            <w:r w:rsidR="003C1865" w:rsidRPr="00771932">
              <w:rPr>
                <w:rFonts w:eastAsia="SimSun"/>
              </w:rPr>
              <w:t>先生</w:t>
            </w:r>
            <w:proofErr w:type="spellEnd"/>
          </w:p>
        </w:tc>
        <w:tc>
          <w:tcPr>
            <w:tcW w:w="2268" w:type="dxa"/>
            <w:shd w:val="clear" w:color="auto" w:fill="auto"/>
            <w:vAlign w:val="center"/>
          </w:tcPr>
          <w:p w14:paraId="01273153" w14:textId="77777777" w:rsidR="00C9315A" w:rsidRPr="00771932" w:rsidRDefault="00C9315A" w:rsidP="00771932">
            <w:pPr>
              <w:pStyle w:val="Tabletext0"/>
              <w:spacing w:before="40" w:after="40"/>
              <w:jc w:val="left"/>
              <w:rPr>
                <w:rFonts w:eastAsia="SimSun"/>
              </w:rPr>
            </w:pPr>
            <w:proofErr w:type="spellStart"/>
            <w:r w:rsidRPr="00771932">
              <w:rPr>
                <w:rFonts w:eastAsia="SimSun"/>
              </w:rPr>
              <w:t>瑞典</w:t>
            </w:r>
            <w:proofErr w:type="spellEnd"/>
          </w:p>
        </w:tc>
        <w:tc>
          <w:tcPr>
            <w:tcW w:w="1978" w:type="dxa"/>
            <w:shd w:val="clear" w:color="auto" w:fill="auto"/>
            <w:vAlign w:val="center"/>
          </w:tcPr>
          <w:p w14:paraId="579BDB0C"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15F80C99" w14:textId="77777777" w:rsidTr="00771932">
        <w:trPr>
          <w:jc w:val="center"/>
        </w:trPr>
        <w:tc>
          <w:tcPr>
            <w:tcW w:w="1059" w:type="dxa"/>
            <w:shd w:val="clear" w:color="auto" w:fill="auto"/>
            <w:vAlign w:val="center"/>
          </w:tcPr>
          <w:p w14:paraId="5DD3433C"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0CC74891" w14:textId="77777777" w:rsidR="00C9315A" w:rsidRPr="00771932" w:rsidRDefault="00C9315A" w:rsidP="00771932">
            <w:pPr>
              <w:pStyle w:val="Tabletext0"/>
              <w:spacing w:before="40" w:after="40"/>
              <w:jc w:val="left"/>
              <w:rPr>
                <w:rFonts w:eastAsia="SimSun"/>
                <w:iCs/>
              </w:rPr>
            </w:pPr>
            <w:proofErr w:type="spellStart"/>
            <w:r w:rsidRPr="00771932">
              <w:rPr>
                <w:rFonts w:eastAsia="SimSun"/>
              </w:rPr>
              <w:t>Nilo</w:t>
            </w:r>
            <w:proofErr w:type="spellEnd"/>
          </w:p>
        </w:tc>
        <w:tc>
          <w:tcPr>
            <w:tcW w:w="2552" w:type="dxa"/>
            <w:shd w:val="clear" w:color="auto" w:fill="auto"/>
            <w:vAlign w:val="center"/>
          </w:tcPr>
          <w:p w14:paraId="54378824" w14:textId="77777777" w:rsidR="00C9315A" w:rsidRPr="00771932" w:rsidRDefault="00C9315A" w:rsidP="00771932">
            <w:pPr>
              <w:pStyle w:val="Tabletext0"/>
              <w:spacing w:before="40" w:after="40"/>
              <w:jc w:val="left"/>
              <w:rPr>
                <w:rFonts w:eastAsia="SimSun"/>
                <w:iCs/>
              </w:rPr>
            </w:pPr>
            <w:r w:rsidRPr="00771932">
              <w:rPr>
                <w:rFonts w:eastAsia="SimSun"/>
              </w:rPr>
              <w:t>PASQUALI</w:t>
            </w:r>
            <w:proofErr w:type="spellStart"/>
            <w:r w:rsidR="003C1865" w:rsidRPr="00771932">
              <w:rPr>
                <w:rFonts w:eastAsia="SimSun"/>
              </w:rPr>
              <w:t>先生</w:t>
            </w:r>
            <w:proofErr w:type="spellEnd"/>
          </w:p>
        </w:tc>
        <w:tc>
          <w:tcPr>
            <w:tcW w:w="2268" w:type="dxa"/>
            <w:shd w:val="clear" w:color="auto" w:fill="auto"/>
            <w:vAlign w:val="center"/>
          </w:tcPr>
          <w:p w14:paraId="716EA005" w14:textId="77777777" w:rsidR="00C9315A" w:rsidRPr="00771932" w:rsidRDefault="00C9315A" w:rsidP="00771932">
            <w:pPr>
              <w:pStyle w:val="Tabletext0"/>
              <w:spacing w:before="40" w:after="40"/>
              <w:jc w:val="left"/>
              <w:rPr>
                <w:rFonts w:eastAsia="SimSun"/>
                <w:iCs/>
              </w:rPr>
            </w:pPr>
            <w:proofErr w:type="spellStart"/>
            <w:r w:rsidRPr="00771932">
              <w:rPr>
                <w:rFonts w:eastAsia="SimSun"/>
              </w:rPr>
              <w:t>巴西</w:t>
            </w:r>
            <w:proofErr w:type="spellEnd"/>
          </w:p>
        </w:tc>
        <w:tc>
          <w:tcPr>
            <w:tcW w:w="1978" w:type="dxa"/>
            <w:shd w:val="clear" w:color="auto" w:fill="auto"/>
            <w:vAlign w:val="center"/>
          </w:tcPr>
          <w:p w14:paraId="3BFDE2F1" w14:textId="77777777" w:rsidR="00C9315A" w:rsidRPr="00771932" w:rsidRDefault="00C9315A" w:rsidP="00771932">
            <w:pPr>
              <w:pStyle w:val="Tabletext0"/>
              <w:spacing w:before="40" w:after="40"/>
              <w:jc w:val="left"/>
              <w:rPr>
                <w:rFonts w:eastAsia="SimSun"/>
                <w:iCs/>
              </w:rPr>
            </w:pPr>
            <w:proofErr w:type="spellStart"/>
            <w:r w:rsidRPr="00771932">
              <w:rPr>
                <w:rFonts w:eastAsia="SimSun"/>
              </w:rPr>
              <w:t>副主席</w:t>
            </w:r>
            <w:proofErr w:type="spellEnd"/>
          </w:p>
        </w:tc>
      </w:tr>
      <w:tr w:rsidR="00C9315A" w:rsidRPr="00771932" w14:paraId="52F1F146" w14:textId="77777777" w:rsidTr="00771932">
        <w:trPr>
          <w:jc w:val="center"/>
        </w:trPr>
        <w:tc>
          <w:tcPr>
            <w:tcW w:w="1059" w:type="dxa"/>
            <w:shd w:val="clear" w:color="auto" w:fill="auto"/>
            <w:vAlign w:val="center"/>
          </w:tcPr>
          <w:p w14:paraId="68080346"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16728F64" w14:textId="77777777" w:rsidR="00C9315A" w:rsidRPr="00771932" w:rsidRDefault="00C9315A" w:rsidP="00771932">
            <w:pPr>
              <w:pStyle w:val="Tabletext0"/>
              <w:spacing w:before="40" w:after="40"/>
              <w:jc w:val="left"/>
              <w:rPr>
                <w:rFonts w:eastAsia="SimSun"/>
                <w:iCs/>
              </w:rPr>
            </w:pPr>
            <w:r w:rsidRPr="00771932">
              <w:rPr>
                <w:rFonts w:eastAsia="SimSun"/>
              </w:rPr>
              <w:t>Gaëlle</w:t>
            </w:r>
          </w:p>
        </w:tc>
        <w:tc>
          <w:tcPr>
            <w:tcW w:w="2552" w:type="dxa"/>
            <w:shd w:val="clear" w:color="auto" w:fill="auto"/>
            <w:vAlign w:val="center"/>
          </w:tcPr>
          <w:p w14:paraId="43F3A594" w14:textId="77777777" w:rsidR="00C9315A" w:rsidRPr="00771932" w:rsidRDefault="00C9315A" w:rsidP="00771932">
            <w:pPr>
              <w:pStyle w:val="Tabletext0"/>
              <w:spacing w:before="40" w:after="40"/>
              <w:jc w:val="left"/>
              <w:rPr>
                <w:rFonts w:eastAsia="SimSun"/>
                <w:iCs/>
              </w:rPr>
            </w:pPr>
            <w:r w:rsidRPr="00771932">
              <w:rPr>
                <w:rFonts w:eastAsia="SimSun"/>
              </w:rPr>
              <w:t>MARTIN-COCHER</w:t>
            </w:r>
            <w:proofErr w:type="spellStart"/>
            <w:r w:rsidR="003C1865" w:rsidRPr="00771932">
              <w:rPr>
                <w:rFonts w:eastAsia="SimSun"/>
              </w:rPr>
              <w:t>女士</w:t>
            </w:r>
            <w:proofErr w:type="spellEnd"/>
          </w:p>
        </w:tc>
        <w:tc>
          <w:tcPr>
            <w:tcW w:w="2268" w:type="dxa"/>
            <w:shd w:val="clear" w:color="auto" w:fill="auto"/>
            <w:vAlign w:val="center"/>
          </w:tcPr>
          <w:p w14:paraId="7523E5B8" w14:textId="77777777" w:rsidR="00C9315A" w:rsidRPr="00771932" w:rsidRDefault="00C9315A" w:rsidP="00771932">
            <w:pPr>
              <w:pStyle w:val="Tabletext0"/>
              <w:spacing w:before="40" w:after="40"/>
              <w:jc w:val="left"/>
              <w:rPr>
                <w:rFonts w:eastAsia="SimSun"/>
                <w:iCs/>
              </w:rPr>
            </w:pPr>
            <w:proofErr w:type="spellStart"/>
            <w:r w:rsidRPr="00771932">
              <w:rPr>
                <w:rFonts w:eastAsia="SimSun"/>
              </w:rPr>
              <w:t>加拿大</w:t>
            </w:r>
            <w:proofErr w:type="spellEnd"/>
          </w:p>
        </w:tc>
        <w:tc>
          <w:tcPr>
            <w:tcW w:w="1978" w:type="dxa"/>
            <w:shd w:val="clear" w:color="auto" w:fill="auto"/>
            <w:vAlign w:val="center"/>
          </w:tcPr>
          <w:p w14:paraId="7D30C491" w14:textId="77777777" w:rsidR="00C9315A" w:rsidRPr="00771932" w:rsidRDefault="00C9315A" w:rsidP="00771932">
            <w:pPr>
              <w:pStyle w:val="Tabletext0"/>
              <w:spacing w:before="40" w:after="40"/>
              <w:jc w:val="left"/>
              <w:rPr>
                <w:rFonts w:eastAsia="SimSun"/>
                <w:iCs/>
              </w:rPr>
            </w:pPr>
            <w:proofErr w:type="spellStart"/>
            <w:r w:rsidRPr="00771932">
              <w:rPr>
                <w:rFonts w:eastAsia="SimSun"/>
              </w:rPr>
              <w:t>副主席</w:t>
            </w:r>
            <w:proofErr w:type="spellEnd"/>
          </w:p>
        </w:tc>
      </w:tr>
      <w:tr w:rsidR="00C9315A" w:rsidRPr="00771932" w14:paraId="57B3DDF5" w14:textId="77777777" w:rsidTr="00771932">
        <w:trPr>
          <w:jc w:val="center"/>
        </w:trPr>
        <w:tc>
          <w:tcPr>
            <w:tcW w:w="1059" w:type="dxa"/>
            <w:shd w:val="clear" w:color="auto" w:fill="auto"/>
            <w:vAlign w:val="center"/>
          </w:tcPr>
          <w:p w14:paraId="26C1FB59"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7AD454E7" w14:textId="77777777" w:rsidR="00C9315A" w:rsidRPr="00771932" w:rsidRDefault="00C9315A" w:rsidP="00771932">
            <w:pPr>
              <w:pStyle w:val="Tabletext0"/>
              <w:spacing w:before="40" w:after="40"/>
              <w:jc w:val="left"/>
              <w:rPr>
                <w:rFonts w:eastAsia="SimSun"/>
              </w:rPr>
            </w:pPr>
            <w:r w:rsidRPr="00771932">
              <w:rPr>
                <w:rFonts w:eastAsia="SimSun"/>
              </w:rPr>
              <w:t>Yazeed</w:t>
            </w:r>
          </w:p>
        </w:tc>
        <w:tc>
          <w:tcPr>
            <w:tcW w:w="2552" w:type="dxa"/>
            <w:shd w:val="clear" w:color="auto" w:fill="auto"/>
            <w:vAlign w:val="center"/>
          </w:tcPr>
          <w:p w14:paraId="3ECA1E60" w14:textId="77777777" w:rsidR="00C9315A" w:rsidRPr="00771932" w:rsidRDefault="00C9315A" w:rsidP="00771932">
            <w:pPr>
              <w:pStyle w:val="Tabletext0"/>
              <w:spacing w:before="40" w:after="40"/>
              <w:jc w:val="left"/>
              <w:rPr>
                <w:rFonts w:eastAsia="SimSun"/>
              </w:rPr>
            </w:pPr>
            <w:r w:rsidRPr="00771932">
              <w:rPr>
                <w:rFonts w:eastAsia="SimSun"/>
              </w:rPr>
              <w:t>ALJAAFREH</w:t>
            </w:r>
            <w:proofErr w:type="spellStart"/>
            <w:r w:rsidR="003C1865" w:rsidRPr="00771932">
              <w:rPr>
                <w:rFonts w:eastAsia="SimSun"/>
              </w:rPr>
              <w:t>先生</w:t>
            </w:r>
            <w:proofErr w:type="spellEnd"/>
          </w:p>
        </w:tc>
        <w:tc>
          <w:tcPr>
            <w:tcW w:w="2268" w:type="dxa"/>
            <w:shd w:val="clear" w:color="auto" w:fill="auto"/>
            <w:vAlign w:val="center"/>
          </w:tcPr>
          <w:p w14:paraId="6AFC1779" w14:textId="77777777" w:rsidR="00C9315A" w:rsidRPr="00771932" w:rsidRDefault="00C9315A" w:rsidP="00771932">
            <w:pPr>
              <w:pStyle w:val="Tabletext0"/>
              <w:spacing w:before="40" w:after="40"/>
              <w:jc w:val="left"/>
              <w:rPr>
                <w:rFonts w:eastAsia="SimSun"/>
              </w:rPr>
            </w:pPr>
            <w:proofErr w:type="spellStart"/>
            <w:r w:rsidRPr="00771932">
              <w:rPr>
                <w:rFonts w:eastAsia="SimSun"/>
              </w:rPr>
              <w:t>约旦</w:t>
            </w:r>
            <w:proofErr w:type="spellEnd"/>
          </w:p>
        </w:tc>
        <w:tc>
          <w:tcPr>
            <w:tcW w:w="1978" w:type="dxa"/>
            <w:shd w:val="clear" w:color="auto" w:fill="auto"/>
            <w:vAlign w:val="center"/>
          </w:tcPr>
          <w:p w14:paraId="641D6B8D"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68175BD6" w14:textId="77777777" w:rsidTr="00771932">
        <w:trPr>
          <w:jc w:val="center"/>
        </w:trPr>
        <w:tc>
          <w:tcPr>
            <w:tcW w:w="1059" w:type="dxa"/>
            <w:shd w:val="clear" w:color="auto" w:fill="auto"/>
            <w:vAlign w:val="center"/>
          </w:tcPr>
          <w:p w14:paraId="2A56E2C3"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624615C0" w14:textId="77777777" w:rsidR="00C9315A" w:rsidRPr="00771932" w:rsidRDefault="00C9315A" w:rsidP="00771932">
            <w:pPr>
              <w:pStyle w:val="Tabletext0"/>
              <w:spacing w:before="40" w:after="40"/>
              <w:jc w:val="left"/>
              <w:rPr>
                <w:rFonts w:eastAsia="SimSun"/>
              </w:rPr>
            </w:pPr>
            <w:r w:rsidRPr="00771932">
              <w:rPr>
                <w:rFonts w:eastAsia="SimSun"/>
              </w:rPr>
              <w:t>Jasim Ali</w:t>
            </w:r>
          </w:p>
        </w:tc>
        <w:tc>
          <w:tcPr>
            <w:tcW w:w="2552" w:type="dxa"/>
            <w:shd w:val="clear" w:color="auto" w:fill="auto"/>
            <w:vAlign w:val="center"/>
          </w:tcPr>
          <w:p w14:paraId="35BD4875" w14:textId="06DB2D21" w:rsidR="00C9315A" w:rsidRPr="00771932" w:rsidRDefault="00C9315A" w:rsidP="00771932">
            <w:pPr>
              <w:pStyle w:val="Tabletext0"/>
              <w:spacing w:before="40" w:after="40"/>
              <w:jc w:val="left"/>
              <w:rPr>
                <w:rFonts w:eastAsia="SimSun"/>
              </w:rPr>
            </w:pPr>
            <w:r w:rsidRPr="00771932">
              <w:rPr>
                <w:rFonts w:eastAsia="SimSun"/>
              </w:rPr>
              <w:t>BOUSAIBAH AL ALI</w:t>
            </w:r>
            <w:r w:rsidR="00771932" w:rsidRPr="00771932">
              <w:rPr>
                <w:rFonts w:eastAsia="SimSun"/>
              </w:rPr>
              <w:br/>
            </w:r>
            <w:proofErr w:type="spellStart"/>
            <w:r w:rsidR="003C1865" w:rsidRPr="00771932">
              <w:rPr>
                <w:rFonts w:eastAsia="SimSun"/>
              </w:rPr>
              <w:t>先生</w:t>
            </w:r>
            <w:proofErr w:type="spellEnd"/>
          </w:p>
        </w:tc>
        <w:tc>
          <w:tcPr>
            <w:tcW w:w="2268" w:type="dxa"/>
            <w:shd w:val="clear" w:color="auto" w:fill="auto"/>
            <w:vAlign w:val="center"/>
          </w:tcPr>
          <w:p w14:paraId="399184F3" w14:textId="77777777" w:rsidR="00C9315A" w:rsidRPr="00771932" w:rsidRDefault="00C9315A" w:rsidP="00771932">
            <w:pPr>
              <w:pStyle w:val="Tabletext0"/>
              <w:spacing w:before="40" w:after="40"/>
              <w:jc w:val="left"/>
              <w:rPr>
                <w:rFonts w:eastAsia="SimSun"/>
              </w:rPr>
            </w:pPr>
            <w:proofErr w:type="spellStart"/>
            <w:r w:rsidRPr="00771932">
              <w:rPr>
                <w:rFonts w:eastAsia="SimSun"/>
              </w:rPr>
              <w:t>阿拉伯联合酋长国</w:t>
            </w:r>
            <w:proofErr w:type="spellEnd"/>
          </w:p>
        </w:tc>
        <w:tc>
          <w:tcPr>
            <w:tcW w:w="1978" w:type="dxa"/>
            <w:shd w:val="clear" w:color="auto" w:fill="auto"/>
            <w:vAlign w:val="center"/>
          </w:tcPr>
          <w:p w14:paraId="1EA62CF4"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55C46453" w14:textId="77777777" w:rsidTr="00771932">
        <w:trPr>
          <w:jc w:val="center"/>
        </w:trPr>
        <w:tc>
          <w:tcPr>
            <w:tcW w:w="1059" w:type="dxa"/>
            <w:shd w:val="clear" w:color="auto" w:fill="auto"/>
            <w:vAlign w:val="center"/>
          </w:tcPr>
          <w:p w14:paraId="632B20B8"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089315FA" w14:textId="77777777" w:rsidR="00C9315A" w:rsidRPr="00771932" w:rsidRDefault="00C9315A" w:rsidP="00771932">
            <w:pPr>
              <w:pStyle w:val="Tabletext0"/>
              <w:spacing w:before="40" w:after="40"/>
              <w:jc w:val="left"/>
              <w:rPr>
                <w:rFonts w:eastAsia="SimSun"/>
              </w:rPr>
            </w:pPr>
            <w:proofErr w:type="spellStart"/>
            <w:r w:rsidRPr="00771932">
              <w:rPr>
                <w:rFonts w:eastAsia="SimSun"/>
              </w:rPr>
              <w:t>Nurona</w:t>
            </w:r>
            <w:proofErr w:type="spellEnd"/>
          </w:p>
        </w:tc>
        <w:tc>
          <w:tcPr>
            <w:tcW w:w="2552" w:type="dxa"/>
            <w:shd w:val="clear" w:color="auto" w:fill="auto"/>
            <w:vAlign w:val="center"/>
          </w:tcPr>
          <w:p w14:paraId="0DBED737" w14:textId="77777777" w:rsidR="00C9315A" w:rsidRPr="00771932" w:rsidRDefault="00C9315A" w:rsidP="00771932">
            <w:pPr>
              <w:pStyle w:val="Tabletext0"/>
              <w:spacing w:before="40" w:after="40"/>
              <w:jc w:val="left"/>
              <w:rPr>
                <w:rFonts w:eastAsia="SimSun"/>
              </w:rPr>
            </w:pPr>
            <w:r w:rsidRPr="00771932">
              <w:rPr>
                <w:rFonts w:eastAsia="SimSun"/>
              </w:rPr>
              <w:t>MAKHMUDOVA</w:t>
            </w:r>
            <w:proofErr w:type="spellStart"/>
            <w:r w:rsidR="003C1865" w:rsidRPr="00771932">
              <w:rPr>
                <w:rFonts w:eastAsia="SimSun"/>
              </w:rPr>
              <w:t>女士</w:t>
            </w:r>
            <w:proofErr w:type="spellEnd"/>
          </w:p>
        </w:tc>
        <w:tc>
          <w:tcPr>
            <w:tcW w:w="2268" w:type="dxa"/>
            <w:shd w:val="clear" w:color="auto" w:fill="auto"/>
            <w:vAlign w:val="center"/>
          </w:tcPr>
          <w:p w14:paraId="6D52FFB7" w14:textId="77777777" w:rsidR="00C9315A" w:rsidRPr="00771932" w:rsidRDefault="00C9315A" w:rsidP="00771932">
            <w:pPr>
              <w:pStyle w:val="Tabletext0"/>
              <w:spacing w:before="40" w:after="40"/>
              <w:jc w:val="left"/>
              <w:rPr>
                <w:rFonts w:eastAsia="SimSun"/>
              </w:rPr>
            </w:pPr>
            <w:proofErr w:type="spellStart"/>
            <w:r w:rsidRPr="00771932">
              <w:rPr>
                <w:rFonts w:eastAsia="SimSun"/>
              </w:rPr>
              <w:t>乌兹别克斯坦</w:t>
            </w:r>
            <w:proofErr w:type="spellEnd"/>
          </w:p>
        </w:tc>
        <w:tc>
          <w:tcPr>
            <w:tcW w:w="1978" w:type="dxa"/>
            <w:shd w:val="clear" w:color="auto" w:fill="auto"/>
            <w:vAlign w:val="center"/>
          </w:tcPr>
          <w:p w14:paraId="24290C2A" w14:textId="77777777" w:rsidR="00C9315A" w:rsidRPr="00771932" w:rsidRDefault="00C9315A" w:rsidP="00771932">
            <w:pPr>
              <w:pStyle w:val="Tabletext0"/>
              <w:spacing w:before="40" w:after="40"/>
              <w:jc w:val="left"/>
              <w:rPr>
                <w:rFonts w:eastAsia="SimSun"/>
              </w:rPr>
            </w:pPr>
            <w:proofErr w:type="spellStart"/>
            <w:r w:rsidRPr="00771932">
              <w:rPr>
                <w:rFonts w:eastAsia="SimSun"/>
              </w:rPr>
              <w:t>副主席</w:t>
            </w:r>
            <w:proofErr w:type="spellEnd"/>
          </w:p>
        </w:tc>
      </w:tr>
      <w:tr w:rsidR="00C9315A" w:rsidRPr="00771932" w14:paraId="13C4B861" w14:textId="77777777" w:rsidTr="00771932">
        <w:trPr>
          <w:jc w:val="center"/>
        </w:trPr>
        <w:tc>
          <w:tcPr>
            <w:tcW w:w="1059" w:type="dxa"/>
            <w:shd w:val="clear" w:color="auto" w:fill="auto"/>
            <w:vAlign w:val="center"/>
          </w:tcPr>
          <w:p w14:paraId="6A499F6A" w14:textId="77777777" w:rsidR="00C9315A" w:rsidRPr="00771932" w:rsidRDefault="00C9315A" w:rsidP="00771932">
            <w:pPr>
              <w:pStyle w:val="Tabletext0"/>
              <w:spacing w:before="40" w:after="40"/>
              <w:jc w:val="left"/>
              <w:rPr>
                <w:rFonts w:eastAsia="SimSun"/>
                <w:b/>
                <w:bCs/>
              </w:rPr>
            </w:pPr>
            <w:r w:rsidRPr="00771932">
              <w:rPr>
                <w:rFonts w:eastAsia="SimSun"/>
                <w:b/>
                <w:bCs/>
              </w:rPr>
              <w:t>TSAG</w:t>
            </w:r>
          </w:p>
        </w:tc>
        <w:tc>
          <w:tcPr>
            <w:tcW w:w="1771" w:type="dxa"/>
            <w:shd w:val="clear" w:color="auto" w:fill="auto"/>
            <w:vAlign w:val="center"/>
          </w:tcPr>
          <w:p w14:paraId="2575887D" w14:textId="77777777" w:rsidR="00C9315A" w:rsidRPr="00771932" w:rsidRDefault="00C9315A" w:rsidP="00771932">
            <w:pPr>
              <w:pStyle w:val="Tabletext0"/>
              <w:spacing w:before="40" w:after="40"/>
              <w:jc w:val="left"/>
              <w:rPr>
                <w:rFonts w:eastAsia="SimSun"/>
              </w:rPr>
            </w:pPr>
            <w:r w:rsidRPr="00771932">
              <w:rPr>
                <w:rFonts w:eastAsia="SimSun"/>
              </w:rPr>
              <w:t>Abdurahman</w:t>
            </w:r>
          </w:p>
        </w:tc>
        <w:tc>
          <w:tcPr>
            <w:tcW w:w="2552" w:type="dxa"/>
            <w:shd w:val="clear" w:color="auto" w:fill="auto"/>
            <w:vAlign w:val="center"/>
          </w:tcPr>
          <w:p w14:paraId="2901FB3A" w14:textId="77777777" w:rsidR="00C9315A" w:rsidRPr="00771932" w:rsidRDefault="00C9315A" w:rsidP="00771932">
            <w:pPr>
              <w:pStyle w:val="Tabletext0"/>
              <w:spacing w:before="40" w:after="40"/>
              <w:jc w:val="left"/>
              <w:rPr>
                <w:rFonts w:eastAsia="SimSun"/>
              </w:rPr>
            </w:pPr>
            <w:r w:rsidRPr="00771932">
              <w:rPr>
                <w:rFonts w:eastAsia="SimSun"/>
              </w:rPr>
              <w:t>AL HASSAN</w:t>
            </w:r>
            <w:proofErr w:type="spellStart"/>
            <w:r w:rsidR="003C1865" w:rsidRPr="00771932">
              <w:rPr>
                <w:rFonts w:eastAsia="SimSun"/>
              </w:rPr>
              <w:t>先生</w:t>
            </w:r>
            <w:proofErr w:type="spellEnd"/>
          </w:p>
        </w:tc>
        <w:tc>
          <w:tcPr>
            <w:tcW w:w="2268" w:type="dxa"/>
            <w:shd w:val="clear" w:color="auto" w:fill="auto"/>
            <w:vAlign w:val="center"/>
          </w:tcPr>
          <w:p w14:paraId="4C0FB56A" w14:textId="77777777" w:rsidR="00C9315A" w:rsidRPr="00771932" w:rsidRDefault="00C9315A" w:rsidP="00771932">
            <w:pPr>
              <w:pStyle w:val="Tabletext0"/>
              <w:spacing w:before="40" w:after="40"/>
              <w:jc w:val="left"/>
              <w:rPr>
                <w:rFonts w:eastAsia="SimSun"/>
              </w:rPr>
            </w:pPr>
            <w:proofErr w:type="spellStart"/>
            <w:r w:rsidRPr="00771932">
              <w:rPr>
                <w:rFonts w:eastAsia="SimSun"/>
              </w:rPr>
              <w:t>沙特阿拉伯</w:t>
            </w:r>
            <w:proofErr w:type="spellEnd"/>
          </w:p>
        </w:tc>
        <w:tc>
          <w:tcPr>
            <w:tcW w:w="1978" w:type="dxa"/>
            <w:shd w:val="clear" w:color="auto" w:fill="auto"/>
            <w:vAlign w:val="center"/>
          </w:tcPr>
          <w:p w14:paraId="11AF7914" w14:textId="77777777" w:rsidR="00C9315A" w:rsidRPr="00771932" w:rsidRDefault="00C9315A" w:rsidP="00771932">
            <w:pPr>
              <w:pStyle w:val="Tabletext0"/>
              <w:spacing w:before="40" w:after="40"/>
              <w:jc w:val="left"/>
              <w:rPr>
                <w:rFonts w:eastAsia="SimSun"/>
              </w:rPr>
            </w:pPr>
            <w:proofErr w:type="spellStart"/>
            <w:r w:rsidRPr="00771932">
              <w:rPr>
                <w:rFonts w:eastAsia="SimSun"/>
              </w:rPr>
              <w:t>主席</w:t>
            </w:r>
            <w:proofErr w:type="spellEnd"/>
          </w:p>
        </w:tc>
      </w:tr>
    </w:tbl>
    <w:p w14:paraId="7CE218FB" w14:textId="77777777" w:rsidR="009B5CBA" w:rsidRPr="00040BDC" w:rsidRDefault="009B5CBA" w:rsidP="009B5CBA">
      <w:pPr>
        <w:pStyle w:val="Headingb1"/>
        <w:spacing w:before="120"/>
        <w:rPr>
          <w:rFonts w:ascii="SimSun" w:hAnsi="SimSun" w:cs="SimSun"/>
          <w:b w:val="0"/>
          <w:lang w:eastAsia="zh-CN"/>
        </w:rPr>
      </w:pPr>
    </w:p>
    <w:p w14:paraId="08E55AC9" w14:textId="77777777" w:rsidR="00EE0303" w:rsidRPr="00040BDC" w:rsidRDefault="00EE0303" w:rsidP="003E45BE">
      <w:pPr>
        <w:pStyle w:val="Headingb1"/>
        <w:spacing w:after="120"/>
        <w:rPr>
          <w:rFonts w:ascii="SimSun" w:hAnsi="SimSun" w:cs="SimSun"/>
          <w:b w:val="0"/>
          <w:lang w:eastAsia="zh-CN"/>
        </w:rPr>
      </w:pPr>
      <w:r w:rsidRPr="00040BDC">
        <w:rPr>
          <w:rFonts w:ascii="SimSun" w:hAnsi="SimSun" w:cs="SimSun" w:hint="eastAsia"/>
          <w:lang w:eastAsia="zh-CN"/>
        </w:rPr>
        <w:t>第</w:t>
      </w:r>
      <w:r w:rsidRPr="00040BDC">
        <w:rPr>
          <w:rFonts w:eastAsia="Times New Roman"/>
          <w:lang w:eastAsia="zh-CN"/>
        </w:rPr>
        <w:t>2</w:t>
      </w:r>
      <w:r w:rsidRPr="00040BDC">
        <w:rPr>
          <w:rFonts w:ascii="SimSun" w:hAnsi="SimSun" w:cs="SimSun" w:hint="eastAsia"/>
          <w:lang w:eastAsia="zh-CN"/>
        </w:rPr>
        <w:t>研究组</w:t>
      </w:r>
      <w:r w:rsidRPr="00040BDC">
        <w:rPr>
          <w:rFonts w:eastAsia="Times New Roman"/>
          <w:lang w:eastAsia="zh-CN"/>
        </w:rPr>
        <w:t xml:space="preserve"> – </w:t>
      </w:r>
      <w:r w:rsidR="00C9315A" w:rsidRPr="00040BDC">
        <w:rPr>
          <w:rFonts w:ascii="SimSun" w:hAnsi="SimSun" w:cs="SimSun" w:hint="eastAsia"/>
          <w:lang w:eastAsia="zh-CN"/>
        </w:rPr>
        <w:t>电信和ICT的运营方面</w:t>
      </w:r>
    </w:p>
    <w:tbl>
      <w:tblPr>
        <w:tblStyle w:val="TableGrid1"/>
        <w:tblW w:w="5006" w:type="pct"/>
        <w:jc w:val="center"/>
        <w:tblLayout w:type="fixed"/>
        <w:tblLook w:val="04A0" w:firstRow="1" w:lastRow="0" w:firstColumn="1" w:lastColumn="0" w:noHBand="0" w:noVBand="1"/>
      </w:tblPr>
      <w:tblGrid>
        <w:gridCol w:w="1003"/>
        <w:gridCol w:w="1848"/>
        <w:gridCol w:w="2531"/>
        <w:gridCol w:w="2268"/>
        <w:gridCol w:w="1990"/>
      </w:tblGrid>
      <w:tr w:rsidR="00C9315A" w:rsidRPr="00771932" w14:paraId="06441CF2" w14:textId="77777777" w:rsidTr="00771932">
        <w:trPr>
          <w:tblHeader/>
          <w:jc w:val="center"/>
        </w:trPr>
        <w:tc>
          <w:tcPr>
            <w:tcW w:w="1003" w:type="dxa"/>
            <w:shd w:val="clear" w:color="auto" w:fill="auto"/>
            <w:tcMar>
              <w:left w:w="57" w:type="dxa"/>
              <w:right w:w="57" w:type="dxa"/>
            </w:tcMar>
            <w:vAlign w:val="center"/>
          </w:tcPr>
          <w:p w14:paraId="499C569A" w14:textId="77777777" w:rsidR="00C9315A" w:rsidRPr="00771932" w:rsidRDefault="00417878" w:rsidP="003E45BE">
            <w:pPr>
              <w:pStyle w:val="Tablehead0"/>
              <w:rPr>
                <w:rFonts w:eastAsia="SimSun"/>
              </w:rPr>
            </w:pPr>
            <w:r w:rsidRPr="003E45BE">
              <w:rPr>
                <w:rFonts w:eastAsia="SimSun"/>
              </w:rPr>
              <w:t>组</w:t>
            </w:r>
          </w:p>
        </w:tc>
        <w:tc>
          <w:tcPr>
            <w:tcW w:w="4379" w:type="dxa"/>
            <w:gridSpan w:val="2"/>
            <w:shd w:val="clear" w:color="auto" w:fill="auto"/>
            <w:vAlign w:val="center"/>
          </w:tcPr>
          <w:p w14:paraId="0DB33707" w14:textId="77777777" w:rsidR="00C9315A" w:rsidRPr="00771932" w:rsidRDefault="00417878" w:rsidP="003E45BE">
            <w:pPr>
              <w:pStyle w:val="Tablehead0"/>
              <w:rPr>
                <w:rFonts w:eastAsia="SimSun"/>
              </w:rPr>
            </w:pPr>
            <w:proofErr w:type="spellStart"/>
            <w:r w:rsidRPr="00771932">
              <w:rPr>
                <w:rFonts w:eastAsia="SimSun"/>
              </w:rPr>
              <w:t>名单</w:t>
            </w:r>
            <w:proofErr w:type="spellEnd"/>
          </w:p>
        </w:tc>
        <w:tc>
          <w:tcPr>
            <w:tcW w:w="2268" w:type="dxa"/>
            <w:shd w:val="clear" w:color="auto" w:fill="auto"/>
            <w:vAlign w:val="center"/>
          </w:tcPr>
          <w:p w14:paraId="2F52BC4B" w14:textId="77777777" w:rsidR="00C9315A" w:rsidRPr="00771932" w:rsidRDefault="00C9315A" w:rsidP="003E45BE">
            <w:pPr>
              <w:pStyle w:val="Tablehead0"/>
              <w:rPr>
                <w:rFonts w:eastAsia="SimSun"/>
              </w:rPr>
            </w:pPr>
            <w:proofErr w:type="spellStart"/>
            <w:r w:rsidRPr="00771932">
              <w:rPr>
                <w:rFonts w:eastAsia="SimSun"/>
              </w:rPr>
              <w:t>成员国</w:t>
            </w:r>
            <w:proofErr w:type="spellEnd"/>
          </w:p>
        </w:tc>
        <w:tc>
          <w:tcPr>
            <w:tcW w:w="1990" w:type="dxa"/>
            <w:shd w:val="clear" w:color="auto" w:fill="auto"/>
            <w:tcMar>
              <w:left w:w="57" w:type="dxa"/>
              <w:right w:w="57" w:type="dxa"/>
            </w:tcMar>
            <w:vAlign w:val="center"/>
          </w:tcPr>
          <w:p w14:paraId="140E5E4B" w14:textId="77777777" w:rsidR="00C9315A" w:rsidRPr="00771932" w:rsidRDefault="00C9315A" w:rsidP="003E45BE">
            <w:pPr>
              <w:pStyle w:val="Tablehead0"/>
              <w:rPr>
                <w:rFonts w:eastAsia="SimSun"/>
              </w:rPr>
            </w:pPr>
            <w:proofErr w:type="spellStart"/>
            <w:r w:rsidRPr="00771932">
              <w:rPr>
                <w:rFonts w:eastAsia="SimSun"/>
              </w:rPr>
              <w:t>职位</w:t>
            </w:r>
            <w:proofErr w:type="spellEnd"/>
          </w:p>
        </w:tc>
      </w:tr>
      <w:tr w:rsidR="00C9315A" w:rsidRPr="00771932" w14:paraId="3CC6DD22" w14:textId="77777777" w:rsidTr="00771932">
        <w:trPr>
          <w:jc w:val="center"/>
        </w:trPr>
        <w:tc>
          <w:tcPr>
            <w:tcW w:w="1003" w:type="dxa"/>
            <w:shd w:val="clear" w:color="auto" w:fill="auto"/>
            <w:vAlign w:val="center"/>
          </w:tcPr>
          <w:p w14:paraId="7E171E24"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57EC4E0D" w14:textId="77777777" w:rsidR="00C9315A" w:rsidRPr="00771932" w:rsidRDefault="00C9315A" w:rsidP="00771932">
            <w:pPr>
              <w:pStyle w:val="Tabletext0"/>
              <w:spacing w:before="40" w:after="40"/>
              <w:jc w:val="left"/>
              <w:rPr>
                <w:rFonts w:eastAsia="SimSun"/>
                <w:b/>
                <w:bCs/>
              </w:rPr>
            </w:pPr>
            <w:r w:rsidRPr="00771932">
              <w:rPr>
                <w:rFonts w:eastAsia="SimSun"/>
                <w:b/>
                <w:bCs/>
              </w:rPr>
              <w:t>Ena</w:t>
            </w:r>
          </w:p>
        </w:tc>
        <w:tc>
          <w:tcPr>
            <w:tcW w:w="2531" w:type="dxa"/>
            <w:shd w:val="clear" w:color="auto" w:fill="auto"/>
            <w:vAlign w:val="center"/>
          </w:tcPr>
          <w:p w14:paraId="1F7B360C" w14:textId="77777777" w:rsidR="00C9315A" w:rsidRPr="00771932" w:rsidRDefault="00C9315A" w:rsidP="00771932">
            <w:pPr>
              <w:pStyle w:val="Tabletext0"/>
              <w:spacing w:before="40" w:after="40"/>
              <w:jc w:val="left"/>
              <w:rPr>
                <w:rFonts w:eastAsia="SimSun"/>
                <w:b/>
                <w:bCs/>
              </w:rPr>
            </w:pPr>
            <w:r w:rsidRPr="00771932">
              <w:rPr>
                <w:rFonts w:eastAsia="SimSun"/>
                <w:b/>
                <w:bCs/>
              </w:rPr>
              <w:t>DEKANIC</w:t>
            </w:r>
            <w:r w:rsidR="003C1865" w:rsidRPr="00771932">
              <w:rPr>
                <w:rFonts w:eastAsia="SimSun"/>
                <w:b/>
                <w:bCs/>
                <w:lang w:eastAsia="ja-JP"/>
              </w:rPr>
              <w:t>女士</w:t>
            </w:r>
          </w:p>
        </w:tc>
        <w:tc>
          <w:tcPr>
            <w:tcW w:w="2268" w:type="dxa"/>
            <w:shd w:val="clear" w:color="auto" w:fill="auto"/>
            <w:vAlign w:val="center"/>
          </w:tcPr>
          <w:p w14:paraId="54D51E5C" w14:textId="77777777" w:rsidR="00C9315A" w:rsidRPr="00771932" w:rsidRDefault="00C9315A" w:rsidP="00771932">
            <w:pPr>
              <w:pStyle w:val="Tabletext0"/>
              <w:spacing w:before="40" w:after="40"/>
              <w:jc w:val="left"/>
              <w:rPr>
                <w:rFonts w:eastAsia="SimSun"/>
                <w:b/>
                <w:bCs/>
              </w:rPr>
            </w:pPr>
            <w:r w:rsidRPr="00771932">
              <w:rPr>
                <w:rFonts w:eastAsia="SimSun"/>
                <w:b/>
                <w:bCs/>
                <w:lang w:eastAsia="zh-CN"/>
              </w:rPr>
              <w:t>美国</w:t>
            </w:r>
          </w:p>
        </w:tc>
        <w:tc>
          <w:tcPr>
            <w:tcW w:w="1990" w:type="dxa"/>
            <w:shd w:val="clear" w:color="auto" w:fill="auto"/>
            <w:vAlign w:val="center"/>
          </w:tcPr>
          <w:p w14:paraId="0EFA8B83" w14:textId="77777777" w:rsidR="00C9315A" w:rsidRPr="00771932" w:rsidRDefault="00C9315A" w:rsidP="00771932">
            <w:pPr>
              <w:pStyle w:val="Tabletext0"/>
              <w:spacing w:before="40" w:after="40"/>
              <w:jc w:val="left"/>
              <w:rPr>
                <w:rFonts w:eastAsia="SimSun"/>
                <w:b/>
                <w:bCs/>
              </w:rPr>
            </w:pPr>
            <w:r w:rsidRPr="00771932">
              <w:rPr>
                <w:rFonts w:eastAsia="SimSun"/>
                <w:b/>
                <w:bCs/>
                <w:lang w:eastAsia="ja-JP"/>
              </w:rPr>
              <w:t>主席</w:t>
            </w:r>
          </w:p>
        </w:tc>
      </w:tr>
      <w:tr w:rsidR="00C9315A" w:rsidRPr="00771932" w14:paraId="0D2F6C19" w14:textId="77777777" w:rsidTr="00771932">
        <w:trPr>
          <w:jc w:val="center"/>
        </w:trPr>
        <w:tc>
          <w:tcPr>
            <w:tcW w:w="1003" w:type="dxa"/>
            <w:shd w:val="clear" w:color="auto" w:fill="auto"/>
            <w:vAlign w:val="center"/>
          </w:tcPr>
          <w:p w14:paraId="341E3233"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0578A7FF" w14:textId="77777777" w:rsidR="00C9315A" w:rsidRPr="00771932" w:rsidRDefault="003C1865" w:rsidP="00771932">
            <w:pPr>
              <w:pStyle w:val="Tabletext0"/>
              <w:spacing w:before="40" w:after="40"/>
              <w:jc w:val="left"/>
              <w:rPr>
                <w:rFonts w:eastAsia="SimSun"/>
              </w:rPr>
            </w:pPr>
            <w:r w:rsidRPr="00771932">
              <w:rPr>
                <w:rFonts w:eastAsia="SimSun"/>
                <w:lang w:eastAsia="zh-CN"/>
              </w:rPr>
              <w:t>邓</w:t>
            </w:r>
            <w:r w:rsidR="00C9315A" w:rsidRPr="00771932">
              <w:rPr>
                <w:rFonts w:eastAsia="SimSun"/>
                <w:lang w:eastAsia="zh-CN"/>
              </w:rPr>
              <w:t>桓</w:t>
            </w:r>
          </w:p>
        </w:tc>
        <w:tc>
          <w:tcPr>
            <w:tcW w:w="2531" w:type="dxa"/>
            <w:shd w:val="clear" w:color="auto" w:fill="auto"/>
            <w:vAlign w:val="center"/>
          </w:tcPr>
          <w:p w14:paraId="00D19079" w14:textId="77777777" w:rsidR="00C9315A" w:rsidRPr="00771932" w:rsidRDefault="003C1865" w:rsidP="00771932">
            <w:pPr>
              <w:pStyle w:val="Tabletext0"/>
              <w:spacing w:before="40" w:after="40"/>
              <w:jc w:val="left"/>
              <w:rPr>
                <w:rFonts w:eastAsia="SimSun"/>
              </w:rPr>
            </w:pPr>
            <w:r w:rsidRPr="00771932">
              <w:rPr>
                <w:rFonts w:eastAsia="SimSun"/>
                <w:lang w:eastAsia="ja-JP"/>
              </w:rPr>
              <w:t>先生</w:t>
            </w:r>
          </w:p>
        </w:tc>
        <w:tc>
          <w:tcPr>
            <w:tcW w:w="2268" w:type="dxa"/>
            <w:shd w:val="clear" w:color="auto" w:fill="auto"/>
            <w:vAlign w:val="center"/>
          </w:tcPr>
          <w:p w14:paraId="02A0133B" w14:textId="77777777" w:rsidR="00C9315A" w:rsidRPr="00771932" w:rsidRDefault="00C9315A" w:rsidP="00771932">
            <w:pPr>
              <w:pStyle w:val="Tabletext0"/>
              <w:spacing w:before="40" w:after="40"/>
              <w:jc w:val="left"/>
              <w:rPr>
                <w:rFonts w:eastAsia="SimSun"/>
              </w:rPr>
            </w:pPr>
            <w:r w:rsidRPr="00771932">
              <w:rPr>
                <w:rFonts w:eastAsia="SimSun"/>
                <w:lang w:eastAsia="zh-CN"/>
              </w:rPr>
              <w:t>中国</w:t>
            </w:r>
          </w:p>
        </w:tc>
        <w:tc>
          <w:tcPr>
            <w:tcW w:w="1990" w:type="dxa"/>
            <w:shd w:val="clear" w:color="auto" w:fill="auto"/>
            <w:vAlign w:val="center"/>
          </w:tcPr>
          <w:p w14:paraId="520E646C" w14:textId="77777777" w:rsidR="00C9315A" w:rsidRPr="00771932" w:rsidRDefault="00C9315A" w:rsidP="00771932">
            <w:pPr>
              <w:pStyle w:val="Tabletext0"/>
              <w:spacing w:before="40" w:after="40"/>
              <w:jc w:val="left"/>
              <w:rPr>
                <w:rFonts w:eastAsia="SimSun"/>
              </w:rPr>
            </w:pPr>
            <w:r w:rsidRPr="00771932">
              <w:rPr>
                <w:rFonts w:eastAsia="SimSun"/>
                <w:lang w:eastAsia="ja-JP"/>
              </w:rPr>
              <w:t>副主席</w:t>
            </w:r>
          </w:p>
        </w:tc>
      </w:tr>
      <w:tr w:rsidR="00C9315A" w:rsidRPr="00771932" w14:paraId="2A8F4EEA" w14:textId="77777777" w:rsidTr="00771932">
        <w:trPr>
          <w:jc w:val="center"/>
        </w:trPr>
        <w:tc>
          <w:tcPr>
            <w:tcW w:w="1003" w:type="dxa"/>
            <w:shd w:val="clear" w:color="auto" w:fill="auto"/>
            <w:vAlign w:val="center"/>
          </w:tcPr>
          <w:p w14:paraId="6F52B2AD"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529D8E82" w14:textId="77777777" w:rsidR="00C9315A" w:rsidRPr="00771932" w:rsidRDefault="00C9315A" w:rsidP="00771932">
            <w:pPr>
              <w:pStyle w:val="Tabletext0"/>
              <w:spacing w:before="40" w:after="40"/>
              <w:jc w:val="left"/>
              <w:rPr>
                <w:rFonts w:eastAsia="SimSun"/>
              </w:rPr>
            </w:pPr>
            <w:proofErr w:type="spellStart"/>
            <w:r w:rsidRPr="00771932">
              <w:rPr>
                <w:rFonts w:eastAsia="SimSun"/>
              </w:rPr>
              <w:t>Premjit</w:t>
            </w:r>
            <w:proofErr w:type="spellEnd"/>
          </w:p>
        </w:tc>
        <w:tc>
          <w:tcPr>
            <w:tcW w:w="2531" w:type="dxa"/>
            <w:shd w:val="clear" w:color="auto" w:fill="auto"/>
            <w:vAlign w:val="center"/>
          </w:tcPr>
          <w:p w14:paraId="0170EE37" w14:textId="77777777" w:rsidR="00C9315A" w:rsidRPr="00771932" w:rsidRDefault="00C9315A" w:rsidP="00771932">
            <w:pPr>
              <w:pStyle w:val="Tabletext0"/>
              <w:spacing w:before="40" w:after="40"/>
              <w:jc w:val="left"/>
              <w:rPr>
                <w:rFonts w:eastAsia="SimSun"/>
              </w:rPr>
            </w:pPr>
            <w:r w:rsidRPr="00771932">
              <w:rPr>
                <w:rFonts w:eastAsia="SimSun"/>
              </w:rPr>
              <w:t>LAL</w:t>
            </w:r>
            <w:r w:rsidR="003C1865" w:rsidRPr="00771932">
              <w:rPr>
                <w:rFonts w:eastAsia="SimSun"/>
                <w:lang w:eastAsia="ja-JP"/>
              </w:rPr>
              <w:t>先生</w:t>
            </w:r>
          </w:p>
        </w:tc>
        <w:tc>
          <w:tcPr>
            <w:tcW w:w="2268" w:type="dxa"/>
            <w:shd w:val="clear" w:color="auto" w:fill="auto"/>
            <w:vAlign w:val="center"/>
          </w:tcPr>
          <w:p w14:paraId="646F776A" w14:textId="77777777" w:rsidR="00C9315A" w:rsidRPr="00771932" w:rsidRDefault="00C9315A" w:rsidP="00771932">
            <w:pPr>
              <w:pStyle w:val="Tabletext0"/>
              <w:spacing w:before="40" w:after="40"/>
              <w:jc w:val="left"/>
              <w:rPr>
                <w:rFonts w:eastAsia="SimSun"/>
              </w:rPr>
            </w:pPr>
            <w:r w:rsidRPr="00771932">
              <w:rPr>
                <w:rFonts w:eastAsia="SimSun"/>
                <w:lang w:eastAsia="zh-CN"/>
              </w:rPr>
              <w:t>印度</w:t>
            </w:r>
          </w:p>
        </w:tc>
        <w:tc>
          <w:tcPr>
            <w:tcW w:w="1990" w:type="dxa"/>
            <w:shd w:val="clear" w:color="auto" w:fill="auto"/>
            <w:vAlign w:val="center"/>
          </w:tcPr>
          <w:p w14:paraId="234509A2" w14:textId="77777777" w:rsidR="00C9315A" w:rsidRPr="00771932" w:rsidRDefault="00C9315A" w:rsidP="00771932">
            <w:pPr>
              <w:pStyle w:val="Tabletext0"/>
              <w:spacing w:before="40" w:after="40"/>
              <w:jc w:val="left"/>
              <w:rPr>
                <w:rFonts w:eastAsia="SimSun"/>
              </w:rPr>
            </w:pPr>
            <w:r w:rsidRPr="00771932">
              <w:rPr>
                <w:rFonts w:eastAsia="SimSun"/>
                <w:lang w:eastAsia="ja-JP"/>
              </w:rPr>
              <w:t>副主席</w:t>
            </w:r>
          </w:p>
        </w:tc>
      </w:tr>
      <w:tr w:rsidR="00C9315A" w:rsidRPr="00771932" w14:paraId="0EC49794" w14:textId="77777777" w:rsidTr="00771932">
        <w:trPr>
          <w:jc w:val="center"/>
        </w:trPr>
        <w:tc>
          <w:tcPr>
            <w:tcW w:w="1003" w:type="dxa"/>
            <w:shd w:val="clear" w:color="auto" w:fill="auto"/>
            <w:vAlign w:val="center"/>
          </w:tcPr>
          <w:p w14:paraId="56D33049"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7EF05315" w14:textId="77777777" w:rsidR="00C9315A" w:rsidRPr="00771932" w:rsidRDefault="00C9315A" w:rsidP="00771932">
            <w:pPr>
              <w:pStyle w:val="Tabletext0"/>
              <w:spacing w:before="40" w:after="40"/>
              <w:jc w:val="left"/>
              <w:rPr>
                <w:rFonts w:eastAsia="SimSun"/>
              </w:rPr>
            </w:pPr>
            <w:proofErr w:type="spellStart"/>
            <w:r w:rsidRPr="00771932">
              <w:rPr>
                <w:rFonts w:eastAsia="SimSun"/>
              </w:rPr>
              <w:t>Inseop</w:t>
            </w:r>
            <w:proofErr w:type="spellEnd"/>
          </w:p>
        </w:tc>
        <w:tc>
          <w:tcPr>
            <w:tcW w:w="2531" w:type="dxa"/>
            <w:shd w:val="clear" w:color="auto" w:fill="auto"/>
            <w:vAlign w:val="center"/>
          </w:tcPr>
          <w:p w14:paraId="64B0426A" w14:textId="77777777" w:rsidR="00C9315A" w:rsidRPr="00771932" w:rsidRDefault="00C9315A" w:rsidP="00771932">
            <w:pPr>
              <w:pStyle w:val="Tabletext0"/>
              <w:spacing w:before="40" w:after="40"/>
              <w:jc w:val="left"/>
              <w:rPr>
                <w:rFonts w:eastAsia="SimSun"/>
              </w:rPr>
            </w:pPr>
            <w:r w:rsidRPr="00771932">
              <w:rPr>
                <w:rFonts w:eastAsia="SimSun"/>
              </w:rPr>
              <w:t>LEE</w:t>
            </w:r>
            <w:r w:rsidR="003C1865" w:rsidRPr="00771932">
              <w:rPr>
                <w:rFonts w:eastAsia="SimSun"/>
                <w:lang w:eastAsia="ja-JP"/>
              </w:rPr>
              <w:t>先生</w:t>
            </w:r>
          </w:p>
        </w:tc>
        <w:tc>
          <w:tcPr>
            <w:tcW w:w="2268" w:type="dxa"/>
            <w:shd w:val="clear" w:color="auto" w:fill="auto"/>
            <w:vAlign w:val="center"/>
          </w:tcPr>
          <w:p w14:paraId="58F0CB07" w14:textId="77777777" w:rsidR="00C9315A" w:rsidRPr="00771932" w:rsidRDefault="00C9315A" w:rsidP="00771932">
            <w:pPr>
              <w:pStyle w:val="Tabletext0"/>
              <w:spacing w:before="40" w:after="40"/>
              <w:jc w:val="left"/>
              <w:rPr>
                <w:rFonts w:eastAsia="SimSun"/>
              </w:rPr>
            </w:pPr>
            <w:r w:rsidRPr="00771932">
              <w:rPr>
                <w:rFonts w:eastAsia="SimSun"/>
                <w:lang w:eastAsia="zh-CN"/>
              </w:rPr>
              <w:t>大韩民国</w:t>
            </w:r>
          </w:p>
        </w:tc>
        <w:tc>
          <w:tcPr>
            <w:tcW w:w="1990" w:type="dxa"/>
            <w:shd w:val="clear" w:color="auto" w:fill="auto"/>
            <w:vAlign w:val="center"/>
          </w:tcPr>
          <w:p w14:paraId="28A9A250" w14:textId="77777777" w:rsidR="00C9315A" w:rsidRPr="00771932" w:rsidRDefault="00C9315A" w:rsidP="00771932">
            <w:pPr>
              <w:pStyle w:val="Tabletext0"/>
              <w:spacing w:before="40" w:after="40"/>
              <w:jc w:val="left"/>
              <w:rPr>
                <w:rFonts w:eastAsia="SimSun"/>
              </w:rPr>
            </w:pPr>
            <w:r w:rsidRPr="00771932">
              <w:rPr>
                <w:rFonts w:eastAsia="SimSun"/>
                <w:lang w:eastAsia="ja-JP"/>
              </w:rPr>
              <w:t>副主席</w:t>
            </w:r>
          </w:p>
        </w:tc>
      </w:tr>
      <w:tr w:rsidR="00C9315A" w:rsidRPr="00771932" w14:paraId="67614A98" w14:textId="77777777" w:rsidTr="00771932">
        <w:trPr>
          <w:jc w:val="center"/>
        </w:trPr>
        <w:tc>
          <w:tcPr>
            <w:tcW w:w="1003" w:type="dxa"/>
            <w:shd w:val="clear" w:color="auto" w:fill="auto"/>
            <w:vAlign w:val="center"/>
          </w:tcPr>
          <w:p w14:paraId="26F7CB4E"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0B3F2E34" w14:textId="77777777" w:rsidR="00C9315A" w:rsidRPr="00771932" w:rsidRDefault="00C9315A" w:rsidP="00771932">
            <w:pPr>
              <w:pStyle w:val="Tabletext0"/>
              <w:spacing w:before="40" w:after="40"/>
              <w:jc w:val="left"/>
              <w:rPr>
                <w:rFonts w:eastAsia="SimSun"/>
              </w:rPr>
            </w:pPr>
            <w:r w:rsidRPr="00771932">
              <w:rPr>
                <w:rFonts w:eastAsia="SimSun"/>
              </w:rPr>
              <w:t>Yaw Boamah</w:t>
            </w:r>
          </w:p>
        </w:tc>
        <w:tc>
          <w:tcPr>
            <w:tcW w:w="2531" w:type="dxa"/>
            <w:shd w:val="clear" w:color="auto" w:fill="auto"/>
            <w:vAlign w:val="center"/>
          </w:tcPr>
          <w:p w14:paraId="11DC4394" w14:textId="77777777" w:rsidR="00C9315A" w:rsidRPr="00771932" w:rsidRDefault="00C9315A" w:rsidP="00771932">
            <w:pPr>
              <w:pStyle w:val="Tabletext0"/>
              <w:spacing w:before="40" w:after="40"/>
              <w:jc w:val="left"/>
              <w:rPr>
                <w:rFonts w:eastAsia="SimSun"/>
                <w:lang w:val="es-ES"/>
              </w:rPr>
            </w:pPr>
            <w:r w:rsidRPr="00771932">
              <w:rPr>
                <w:rFonts w:eastAsia="SimSun"/>
              </w:rPr>
              <w:t>BAAFI</w:t>
            </w:r>
            <w:r w:rsidR="003C1865" w:rsidRPr="00771932">
              <w:rPr>
                <w:rFonts w:eastAsia="SimSun"/>
                <w:lang w:eastAsia="ja-JP"/>
              </w:rPr>
              <w:t>先生</w:t>
            </w:r>
          </w:p>
        </w:tc>
        <w:tc>
          <w:tcPr>
            <w:tcW w:w="2268" w:type="dxa"/>
            <w:shd w:val="clear" w:color="auto" w:fill="auto"/>
            <w:vAlign w:val="center"/>
          </w:tcPr>
          <w:p w14:paraId="4A195191" w14:textId="77777777" w:rsidR="00C9315A" w:rsidRPr="00771932" w:rsidRDefault="00C9315A" w:rsidP="00771932">
            <w:pPr>
              <w:pStyle w:val="Tabletext0"/>
              <w:spacing w:before="40" w:after="40"/>
              <w:jc w:val="left"/>
              <w:rPr>
                <w:rFonts w:eastAsia="SimSun"/>
              </w:rPr>
            </w:pPr>
            <w:r w:rsidRPr="00771932">
              <w:rPr>
                <w:rFonts w:eastAsia="SimSun"/>
                <w:lang w:eastAsia="zh-CN"/>
              </w:rPr>
              <w:t>加纳</w:t>
            </w:r>
          </w:p>
        </w:tc>
        <w:tc>
          <w:tcPr>
            <w:tcW w:w="1990" w:type="dxa"/>
            <w:shd w:val="clear" w:color="auto" w:fill="auto"/>
            <w:vAlign w:val="center"/>
          </w:tcPr>
          <w:p w14:paraId="485B087C" w14:textId="77777777" w:rsidR="00C9315A" w:rsidRPr="00771932" w:rsidRDefault="00C9315A" w:rsidP="00771932">
            <w:pPr>
              <w:pStyle w:val="Tabletext0"/>
              <w:spacing w:before="40" w:after="40"/>
              <w:jc w:val="left"/>
              <w:rPr>
                <w:rFonts w:eastAsia="SimSun"/>
              </w:rPr>
            </w:pPr>
            <w:r w:rsidRPr="00771932">
              <w:rPr>
                <w:rFonts w:eastAsia="SimSun"/>
                <w:lang w:eastAsia="ja-JP"/>
              </w:rPr>
              <w:t>副主席</w:t>
            </w:r>
          </w:p>
        </w:tc>
      </w:tr>
      <w:tr w:rsidR="00C9315A" w:rsidRPr="00771932" w14:paraId="0990DB16" w14:textId="77777777" w:rsidTr="00771932">
        <w:trPr>
          <w:jc w:val="center"/>
        </w:trPr>
        <w:tc>
          <w:tcPr>
            <w:tcW w:w="1003" w:type="dxa"/>
            <w:shd w:val="clear" w:color="auto" w:fill="auto"/>
            <w:vAlign w:val="center"/>
          </w:tcPr>
          <w:p w14:paraId="1A77A959"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7BA88608" w14:textId="77777777" w:rsidR="00C9315A" w:rsidRPr="00771932" w:rsidRDefault="00C9315A" w:rsidP="00771932">
            <w:pPr>
              <w:pStyle w:val="Tabletext0"/>
              <w:spacing w:before="40" w:after="40"/>
              <w:jc w:val="left"/>
              <w:rPr>
                <w:rFonts w:eastAsia="SimSun"/>
              </w:rPr>
            </w:pPr>
            <w:r w:rsidRPr="00771932">
              <w:rPr>
                <w:rFonts w:eastAsia="SimSun"/>
              </w:rPr>
              <w:t>Frankline</w:t>
            </w:r>
          </w:p>
        </w:tc>
        <w:tc>
          <w:tcPr>
            <w:tcW w:w="2531" w:type="dxa"/>
            <w:shd w:val="clear" w:color="auto" w:fill="auto"/>
            <w:vAlign w:val="center"/>
          </w:tcPr>
          <w:p w14:paraId="0B2AE4C9" w14:textId="77777777" w:rsidR="00C9315A" w:rsidRPr="00771932" w:rsidRDefault="00C9315A" w:rsidP="00771932">
            <w:pPr>
              <w:pStyle w:val="Tabletext0"/>
              <w:spacing w:before="40" w:after="40"/>
              <w:jc w:val="left"/>
              <w:rPr>
                <w:rFonts w:eastAsia="SimSun"/>
              </w:rPr>
            </w:pPr>
            <w:r w:rsidRPr="00771932">
              <w:rPr>
                <w:rFonts w:eastAsia="SimSun"/>
              </w:rPr>
              <w:t>MAKOKHA</w:t>
            </w:r>
            <w:r w:rsidR="003C1865" w:rsidRPr="00771932">
              <w:rPr>
                <w:rFonts w:eastAsia="SimSun"/>
                <w:lang w:eastAsia="ja-JP"/>
              </w:rPr>
              <w:t>先生</w:t>
            </w:r>
          </w:p>
        </w:tc>
        <w:tc>
          <w:tcPr>
            <w:tcW w:w="2268" w:type="dxa"/>
            <w:shd w:val="clear" w:color="auto" w:fill="auto"/>
            <w:vAlign w:val="center"/>
          </w:tcPr>
          <w:p w14:paraId="07979A83" w14:textId="77777777" w:rsidR="00C9315A" w:rsidRPr="00771932" w:rsidRDefault="00C9315A" w:rsidP="00771932">
            <w:pPr>
              <w:pStyle w:val="Tabletext0"/>
              <w:spacing w:before="40" w:after="40"/>
              <w:jc w:val="left"/>
              <w:rPr>
                <w:rFonts w:eastAsia="SimSun"/>
              </w:rPr>
            </w:pPr>
            <w:r w:rsidRPr="00771932">
              <w:rPr>
                <w:rFonts w:eastAsia="SimSun"/>
                <w:lang w:eastAsia="zh-CN"/>
              </w:rPr>
              <w:t>肯尼亚</w:t>
            </w:r>
          </w:p>
        </w:tc>
        <w:tc>
          <w:tcPr>
            <w:tcW w:w="1990" w:type="dxa"/>
            <w:shd w:val="clear" w:color="auto" w:fill="auto"/>
            <w:vAlign w:val="center"/>
          </w:tcPr>
          <w:p w14:paraId="5E0F3C80" w14:textId="77777777" w:rsidR="00C9315A" w:rsidRPr="00771932" w:rsidRDefault="00C9315A" w:rsidP="00771932">
            <w:pPr>
              <w:pStyle w:val="Tabletext0"/>
              <w:spacing w:before="40" w:after="40"/>
              <w:jc w:val="left"/>
              <w:rPr>
                <w:rFonts w:eastAsia="SimSun"/>
              </w:rPr>
            </w:pPr>
            <w:r w:rsidRPr="00771932">
              <w:rPr>
                <w:rFonts w:eastAsia="SimSun"/>
                <w:lang w:eastAsia="ja-JP"/>
              </w:rPr>
              <w:t>副主席</w:t>
            </w:r>
          </w:p>
        </w:tc>
      </w:tr>
      <w:tr w:rsidR="00C9315A" w:rsidRPr="00771932" w14:paraId="31FFE284" w14:textId="77777777" w:rsidTr="00771932">
        <w:trPr>
          <w:jc w:val="center"/>
        </w:trPr>
        <w:tc>
          <w:tcPr>
            <w:tcW w:w="1003" w:type="dxa"/>
            <w:shd w:val="clear" w:color="auto" w:fill="auto"/>
            <w:vAlign w:val="center"/>
          </w:tcPr>
          <w:p w14:paraId="153193A4"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29F9BA58" w14:textId="77777777" w:rsidR="00C9315A" w:rsidRPr="00771932" w:rsidRDefault="00C9315A" w:rsidP="00771932">
            <w:pPr>
              <w:pStyle w:val="Tabletext0"/>
              <w:spacing w:before="40" w:after="40"/>
              <w:jc w:val="left"/>
              <w:rPr>
                <w:rFonts w:eastAsia="SimSun"/>
                <w:color w:val="000000"/>
                <w:szCs w:val="24"/>
              </w:rPr>
            </w:pPr>
            <w:r w:rsidRPr="00771932">
              <w:rPr>
                <w:rFonts w:eastAsia="SimSun"/>
                <w:lang w:eastAsia="ja-JP"/>
              </w:rPr>
              <w:t>Elias</w:t>
            </w:r>
            <w:r w:rsidRPr="00771932">
              <w:rPr>
                <w:rFonts w:eastAsia="SimSun"/>
              </w:rPr>
              <w:t xml:space="preserve"> Mogwase</w:t>
            </w:r>
          </w:p>
        </w:tc>
        <w:tc>
          <w:tcPr>
            <w:tcW w:w="2531" w:type="dxa"/>
            <w:shd w:val="clear" w:color="auto" w:fill="auto"/>
            <w:vAlign w:val="center"/>
          </w:tcPr>
          <w:p w14:paraId="6C6E8B8C" w14:textId="77777777" w:rsidR="00C9315A" w:rsidRPr="00771932" w:rsidRDefault="00C9315A" w:rsidP="00771932">
            <w:pPr>
              <w:pStyle w:val="Tabletext0"/>
              <w:spacing w:before="40" w:after="40"/>
              <w:jc w:val="left"/>
              <w:rPr>
                <w:rFonts w:eastAsia="SimSun"/>
                <w:color w:val="000000"/>
                <w:szCs w:val="24"/>
              </w:rPr>
            </w:pPr>
            <w:r w:rsidRPr="00771932">
              <w:rPr>
                <w:rFonts w:eastAsia="SimSun"/>
              </w:rPr>
              <w:t>LETLAPE</w:t>
            </w:r>
            <w:r w:rsidR="003C1865" w:rsidRPr="00771932">
              <w:rPr>
                <w:rFonts w:eastAsia="SimSun"/>
                <w:lang w:eastAsia="ja-JP"/>
              </w:rPr>
              <w:t>先生</w:t>
            </w:r>
          </w:p>
        </w:tc>
        <w:tc>
          <w:tcPr>
            <w:tcW w:w="2268" w:type="dxa"/>
            <w:shd w:val="clear" w:color="auto" w:fill="auto"/>
            <w:vAlign w:val="center"/>
          </w:tcPr>
          <w:p w14:paraId="67EC61EF" w14:textId="77777777" w:rsidR="00C9315A" w:rsidRPr="00771932" w:rsidRDefault="00C9315A" w:rsidP="00771932">
            <w:pPr>
              <w:pStyle w:val="Tabletext0"/>
              <w:spacing w:before="40" w:after="40"/>
              <w:jc w:val="left"/>
              <w:rPr>
                <w:rFonts w:eastAsia="SimSun"/>
                <w:szCs w:val="24"/>
              </w:rPr>
            </w:pPr>
            <w:r w:rsidRPr="00771932">
              <w:rPr>
                <w:rFonts w:eastAsia="SimSun"/>
                <w:lang w:eastAsia="zh-CN"/>
              </w:rPr>
              <w:t>南非</w:t>
            </w:r>
          </w:p>
        </w:tc>
        <w:tc>
          <w:tcPr>
            <w:tcW w:w="1990" w:type="dxa"/>
            <w:shd w:val="clear" w:color="auto" w:fill="auto"/>
            <w:vAlign w:val="center"/>
          </w:tcPr>
          <w:p w14:paraId="7275F333" w14:textId="77777777" w:rsidR="00C9315A" w:rsidRPr="00771932" w:rsidRDefault="00C9315A" w:rsidP="00771932">
            <w:pPr>
              <w:pStyle w:val="Tabletext0"/>
              <w:spacing w:before="40" w:after="40"/>
              <w:jc w:val="left"/>
              <w:rPr>
                <w:rFonts w:eastAsia="SimSun"/>
                <w:szCs w:val="24"/>
              </w:rPr>
            </w:pPr>
            <w:r w:rsidRPr="00771932">
              <w:rPr>
                <w:rFonts w:eastAsia="SimSun"/>
                <w:lang w:eastAsia="ja-JP"/>
              </w:rPr>
              <w:t>副主席</w:t>
            </w:r>
          </w:p>
        </w:tc>
      </w:tr>
      <w:tr w:rsidR="00C9315A" w:rsidRPr="00771932" w14:paraId="5687AA82" w14:textId="77777777" w:rsidTr="00771932">
        <w:trPr>
          <w:jc w:val="center"/>
        </w:trPr>
        <w:tc>
          <w:tcPr>
            <w:tcW w:w="1003" w:type="dxa"/>
            <w:shd w:val="clear" w:color="auto" w:fill="auto"/>
            <w:vAlign w:val="center"/>
          </w:tcPr>
          <w:p w14:paraId="40A1A683"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147DD126" w14:textId="77777777" w:rsidR="00C9315A" w:rsidRPr="00771932" w:rsidRDefault="00C9315A" w:rsidP="00771932">
            <w:pPr>
              <w:pStyle w:val="Tabletext0"/>
              <w:spacing w:before="40" w:after="40"/>
              <w:jc w:val="left"/>
              <w:rPr>
                <w:rFonts w:eastAsia="SimSun"/>
              </w:rPr>
            </w:pPr>
            <w:r w:rsidRPr="00771932">
              <w:rPr>
                <w:rFonts w:eastAsia="SimSun"/>
              </w:rPr>
              <w:t>Süleyman</w:t>
            </w:r>
          </w:p>
        </w:tc>
        <w:tc>
          <w:tcPr>
            <w:tcW w:w="2531" w:type="dxa"/>
            <w:shd w:val="clear" w:color="auto" w:fill="auto"/>
            <w:vAlign w:val="center"/>
          </w:tcPr>
          <w:p w14:paraId="39CD6550" w14:textId="77777777" w:rsidR="00C9315A" w:rsidRPr="00771932" w:rsidRDefault="00C9315A" w:rsidP="00771932">
            <w:pPr>
              <w:pStyle w:val="Tabletext0"/>
              <w:spacing w:before="40" w:after="40"/>
              <w:jc w:val="left"/>
              <w:rPr>
                <w:rFonts w:eastAsia="SimSun"/>
              </w:rPr>
            </w:pPr>
            <w:r w:rsidRPr="00771932">
              <w:rPr>
                <w:rFonts w:eastAsia="SimSun"/>
              </w:rPr>
              <w:t>BAYRAM</w:t>
            </w:r>
            <w:r w:rsidR="003C1865" w:rsidRPr="00771932">
              <w:rPr>
                <w:rFonts w:eastAsia="SimSun"/>
                <w:lang w:eastAsia="ja-JP"/>
              </w:rPr>
              <w:t>先生</w:t>
            </w:r>
          </w:p>
        </w:tc>
        <w:tc>
          <w:tcPr>
            <w:tcW w:w="2268" w:type="dxa"/>
            <w:shd w:val="clear" w:color="auto" w:fill="auto"/>
            <w:vAlign w:val="center"/>
          </w:tcPr>
          <w:p w14:paraId="17B484FB" w14:textId="77777777" w:rsidR="00C9315A" w:rsidRPr="00771932" w:rsidRDefault="00C9315A" w:rsidP="00771932">
            <w:pPr>
              <w:pStyle w:val="Tabletext0"/>
              <w:spacing w:before="40" w:after="40"/>
              <w:jc w:val="left"/>
              <w:rPr>
                <w:rFonts w:eastAsia="SimSun"/>
              </w:rPr>
            </w:pPr>
            <w:r w:rsidRPr="00771932">
              <w:rPr>
                <w:rFonts w:eastAsia="SimSun"/>
                <w:lang w:eastAsia="zh-CN"/>
              </w:rPr>
              <w:t>土耳其</w:t>
            </w:r>
          </w:p>
        </w:tc>
        <w:tc>
          <w:tcPr>
            <w:tcW w:w="1990" w:type="dxa"/>
            <w:shd w:val="clear" w:color="auto" w:fill="auto"/>
            <w:vAlign w:val="center"/>
          </w:tcPr>
          <w:p w14:paraId="035E5FA3" w14:textId="77777777" w:rsidR="00C9315A" w:rsidRPr="00771932" w:rsidRDefault="00C9315A" w:rsidP="00771932">
            <w:pPr>
              <w:pStyle w:val="Tabletext0"/>
              <w:spacing w:before="40" w:after="40"/>
              <w:jc w:val="left"/>
              <w:rPr>
                <w:rFonts w:eastAsia="SimSun"/>
              </w:rPr>
            </w:pPr>
            <w:r w:rsidRPr="00771932">
              <w:rPr>
                <w:rFonts w:eastAsia="SimSun"/>
                <w:lang w:eastAsia="ja-JP"/>
              </w:rPr>
              <w:t>副主席</w:t>
            </w:r>
          </w:p>
        </w:tc>
      </w:tr>
      <w:tr w:rsidR="00C9315A" w:rsidRPr="00771932" w14:paraId="2B672297" w14:textId="77777777" w:rsidTr="00771932">
        <w:trPr>
          <w:jc w:val="center"/>
        </w:trPr>
        <w:tc>
          <w:tcPr>
            <w:tcW w:w="1003" w:type="dxa"/>
            <w:shd w:val="clear" w:color="auto" w:fill="auto"/>
            <w:vAlign w:val="center"/>
          </w:tcPr>
          <w:p w14:paraId="2DA52335"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334463E6" w14:textId="77777777" w:rsidR="00C9315A" w:rsidRPr="00771932" w:rsidRDefault="00C9315A" w:rsidP="00771932">
            <w:pPr>
              <w:pStyle w:val="Tabletext0"/>
              <w:spacing w:before="40" w:after="40"/>
              <w:jc w:val="left"/>
              <w:rPr>
                <w:rFonts w:eastAsia="SimSun"/>
              </w:rPr>
            </w:pPr>
            <w:r w:rsidRPr="00771932">
              <w:rPr>
                <w:rFonts w:eastAsia="SimSun"/>
              </w:rPr>
              <w:t>Elizabeth</w:t>
            </w:r>
          </w:p>
        </w:tc>
        <w:tc>
          <w:tcPr>
            <w:tcW w:w="2531" w:type="dxa"/>
            <w:shd w:val="clear" w:color="auto" w:fill="auto"/>
            <w:vAlign w:val="center"/>
          </w:tcPr>
          <w:p w14:paraId="61B93882" w14:textId="77777777" w:rsidR="00C9315A" w:rsidRPr="00771932" w:rsidRDefault="00C9315A" w:rsidP="00771932">
            <w:pPr>
              <w:pStyle w:val="Tabletext0"/>
              <w:spacing w:before="40" w:after="40"/>
              <w:jc w:val="left"/>
              <w:rPr>
                <w:rFonts w:eastAsia="SimSun"/>
              </w:rPr>
            </w:pPr>
            <w:r w:rsidRPr="00771932">
              <w:rPr>
                <w:rFonts w:eastAsia="SimSun"/>
              </w:rPr>
              <w:t>GREENBERG</w:t>
            </w:r>
            <w:r w:rsidR="003C1865" w:rsidRPr="00771932">
              <w:rPr>
                <w:rFonts w:eastAsia="SimSun"/>
                <w:lang w:eastAsia="ja-JP"/>
              </w:rPr>
              <w:t>女士</w:t>
            </w:r>
          </w:p>
        </w:tc>
        <w:tc>
          <w:tcPr>
            <w:tcW w:w="2268" w:type="dxa"/>
            <w:shd w:val="clear" w:color="auto" w:fill="auto"/>
            <w:vAlign w:val="center"/>
          </w:tcPr>
          <w:p w14:paraId="19B9B7C8" w14:textId="77777777" w:rsidR="00C9315A" w:rsidRPr="00771932" w:rsidRDefault="00C9315A" w:rsidP="00771932">
            <w:pPr>
              <w:pStyle w:val="Tabletext0"/>
              <w:spacing w:before="40" w:after="40"/>
              <w:jc w:val="left"/>
              <w:rPr>
                <w:rFonts w:eastAsia="SimSun"/>
              </w:rPr>
            </w:pPr>
            <w:r w:rsidRPr="00771932">
              <w:rPr>
                <w:rFonts w:eastAsia="SimSun"/>
                <w:lang w:eastAsia="zh-CN"/>
              </w:rPr>
              <w:t>英国</w:t>
            </w:r>
          </w:p>
        </w:tc>
        <w:tc>
          <w:tcPr>
            <w:tcW w:w="1990" w:type="dxa"/>
            <w:shd w:val="clear" w:color="auto" w:fill="auto"/>
            <w:vAlign w:val="center"/>
          </w:tcPr>
          <w:p w14:paraId="04CC445C" w14:textId="77777777" w:rsidR="00C9315A" w:rsidRPr="00771932" w:rsidRDefault="00C9315A" w:rsidP="00771932">
            <w:pPr>
              <w:pStyle w:val="Tabletext0"/>
              <w:spacing w:before="40" w:after="40"/>
              <w:jc w:val="left"/>
              <w:rPr>
                <w:rFonts w:eastAsia="SimSun"/>
              </w:rPr>
            </w:pPr>
            <w:r w:rsidRPr="00771932">
              <w:rPr>
                <w:rFonts w:eastAsia="SimSun"/>
                <w:lang w:eastAsia="ja-JP"/>
              </w:rPr>
              <w:t>副主席</w:t>
            </w:r>
          </w:p>
        </w:tc>
      </w:tr>
      <w:tr w:rsidR="00C9315A" w:rsidRPr="00771932" w14:paraId="1BA45135" w14:textId="77777777" w:rsidTr="00771932">
        <w:trPr>
          <w:jc w:val="center"/>
        </w:trPr>
        <w:tc>
          <w:tcPr>
            <w:tcW w:w="1003" w:type="dxa"/>
            <w:shd w:val="clear" w:color="auto" w:fill="auto"/>
            <w:vAlign w:val="center"/>
          </w:tcPr>
          <w:p w14:paraId="2EA6B1EE" w14:textId="77777777" w:rsidR="00C9315A" w:rsidRPr="00771932" w:rsidRDefault="00C9315A" w:rsidP="00771932">
            <w:pPr>
              <w:pStyle w:val="Tabletext0"/>
              <w:spacing w:before="40" w:after="40"/>
              <w:jc w:val="left"/>
              <w:rPr>
                <w:rFonts w:eastAsia="SimSun"/>
                <w:b/>
                <w:bCs/>
              </w:rPr>
            </w:pPr>
            <w:r w:rsidRPr="00771932">
              <w:rPr>
                <w:rFonts w:eastAsia="SimSun"/>
                <w:b/>
              </w:rPr>
              <w:t>SG2</w:t>
            </w:r>
          </w:p>
        </w:tc>
        <w:tc>
          <w:tcPr>
            <w:tcW w:w="1848" w:type="dxa"/>
            <w:shd w:val="clear" w:color="auto" w:fill="auto"/>
            <w:vAlign w:val="center"/>
          </w:tcPr>
          <w:p w14:paraId="4C04BE58" w14:textId="77777777" w:rsidR="00C9315A" w:rsidRPr="00771932" w:rsidRDefault="00C9315A" w:rsidP="00771932">
            <w:pPr>
              <w:pStyle w:val="Tabletext0"/>
              <w:spacing w:before="40" w:after="40"/>
              <w:jc w:val="left"/>
              <w:rPr>
                <w:rFonts w:eastAsia="SimSun"/>
                <w:color w:val="000000"/>
                <w:szCs w:val="24"/>
              </w:rPr>
            </w:pPr>
            <w:r w:rsidRPr="00771932">
              <w:rPr>
                <w:rFonts w:eastAsia="SimSun"/>
              </w:rPr>
              <w:t>Fernando</w:t>
            </w:r>
          </w:p>
        </w:tc>
        <w:tc>
          <w:tcPr>
            <w:tcW w:w="2531" w:type="dxa"/>
            <w:shd w:val="clear" w:color="auto" w:fill="auto"/>
            <w:vAlign w:val="center"/>
          </w:tcPr>
          <w:p w14:paraId="6D07095D" w14:textId="77777777" w:rsidR="00C9315A" w:rsidRPr="00771932" w:rsidRDefault="00C9315A" w:rsidP="00771932">
            <w:pPr>
              <w:pStyle w:val="Tabletext0"/>
              <w:spacing w:before="40" w:after="40"/>
              <w:jc w:val="left"/>
              <w:rPr>
                <w:rFonts w:eastAsia="SimSun"/>
                <w:color w:val="000000"/>
                <w:szCs w:val="24"/>
              </w:rPr>
            </w:pPr>
            <w:r w:rsidRPr="00771932">
              <w:rPr>
                <w:rFonts w:eastAsia="SimSun"/>
              </w:rPr>
              <w:t>HERNÁNDEZ SÁNCHEZ</w:t>
            </w:r>
            <w:r w:rsidR="003C1865" w:rsidRPr="00771932">
              <w:rPr>
                <w:rFonts w:eastAsia="SimSun"/>
                <w:lang w:eastAsia="ja-JP"/>
              </w:rPr>
              <w:t>先生</w:t>
            </w:r>
          </w:p>
        </w:tc>
        <w:tc>
          <w:tcPr>
            <w:tcW w:w="2268" w:type="dxa"/>
            <w:shd w:val="clear" w:color="auto" w:fill="auto"/>
            <w:vAlign w:val="center"/>
          </w:tcPr>
          <w:p w14:paraId="41FF14FE" w14:textId="77777777" w:rsidR="00C9315A" w:rsidRPr="00771932" w:rsidRDefault="00C9315A" w:rsidP="00771932">
            <w:pPr>
              <w:pStyle w:val="Tabletext0"/>
              <w:spacing w:before="40" w:after="40"/>
              <w:jc w:val="left"/>
              <w:rPr>
                <w:rFonts w:eastAsia="SimSun"/>
                <w:szCs w:val="24"/>
              </w:rPr>
            </w:pPr>
            <w:r w:rsidRPr="00771932">
              <w:rPr>
                <w:rFonts w:eastAsia="SimSun"/>
                <w:lang w:eastAsia="zh-CN"/>
              </w:rPr>
              <w:t>乌拉圭</w:t>
            </w:r>
          </w:p>
        </w:tc>
        <w:tc>
          <w:tcPr>
            <w:tcW w:w="1990" w:type="dxa"/>
            <w:shd w:val="clear" w:color="auto" w:fill="auto"/>
            <w:vAlign w:val="center"/>
          </w:tcPr>
          <w:p w14:paraId="71D536CD" w14:textId="77777777" w:rsidR="00C9315A" w:rsidRPr="00771932" w:rsidRDefault="00C9315A" w:rsidP="00771932">
            <w:pPr>
              <w:pStyle w:val="Tabletext0"/>
              <w:spacing w:before="40" w:after="40"/>
              <w:jc w:val="left"/>
              <w:rPr>
                <w:rFonts w:eastAsia="SimSun"/>
                <w:szCs w:val="24"/>
              </w:rPr>
            </w:pPr>
            <w:r w:rsidRPr="00771932">
              <w:rPr>
                <w:rFonts w:eastAsia="SimSun"/>
                <w:lang w:eastAsia="ja-JP"/>
              </w:rPr>
              <w:t>副主席</w:t>
            </w:r>
          </w:p>
        </w:tc>
      </w:tr>
      <w:tr w:rsidR="00C9315A" w:rsidRPr="00771932" w14:paraId="2F553392" w14:textId="77777777" w:rsidTr="00771932">
        <w:trPr>
          <w:jc w:val="center"/>
        </w:trPr>
        <w:tc>
          <w:tcPr>
            <w:tcW w:w="1003" w:type="dxa"/>
            <w:shd w:val="clear" w:color="auto" w:fill="auto"/>
            <w:vAlign w:val="center"/>
          </w:tcPr>
          <w:p w14:paraId="09CC261D" w14:textId="77777777" w:rsidR="00C9315A" w:rsidRPr="00771932" w:rsidRDefault="00C9315A" w:rsidP="00771932">
            <w:pPr>
              <w:pStyle w:val="Tabletext0"/>
              <w:spacing w:before="40" w:after="40"/>
              <w:jc w:val="left"/>
              <w:rPr>
                <w:rFonts w:eastAsia="SimSun"/>
                <w:b/>
              </w:rPr>
            </w:pPr>
            <w:r w:rsidRPr="00771932">
              <w:rPr>
                <w:rFonts w:eastAsia="SimSun"/>
                <w:b/>
              </w:rPr>
              <w:t>SG2</w:t>
            </w:r>
          </w:p>
        </w:tc>
        <w:tc>
          <w:tcPr>
            <w:tcW w:w="1848" w:type="dxa"/>
            <w:shd w:val="clear" w:color="auto" w:fill="auto"/>
            <w:vAlign w:val="center"/>
          </w:tcPr>
          <w:p w14:paraId="77DEE16D" w14:textId="77777777" w:rsidR="00C9315A" w:rsidRPr="00771932" w:rsidRDefault="00C9315A" w:rsidP="00771932">
            <w:pPr>
              <w:pStyle w:val="Tabletext0"/>
              <w:spacing w:before="40" w:after="40"/>
              <w:jc w:val="left"/>
              <w:rPr>
                <w:rFonts w:eastAsia="SimSun"/>
                <w:szCs w:val="24"/>
              </w:rPr>
            </w:pPr>
            <w:r w:rsidRPr="00771932">
              <w:rPr>
                <w:rFonts w:eastAsia="SimSun"/>
              </w:rPr>
              <w:t>Abdulrahman</w:t>
            </w:r>
          </w:p>
        </w:tc>
        <w:tc>
          <w:tcPr>
            <w:tcW w:w="2531" w:type="dxa"/>
            <w:shd w:val="clear" w:color="auto" w:fill="auto"/>
            <w:vAlign w:val="center"/>
          </w:tcPr>
          <w:p w14:paraId="3C7B09F5" w14:textId="77777777" w:rsidR="00C9315A" w:rsidRPr="00771932" w:rsidRDefault="00C9315A" w:rsidP="00771932">
            <w:pPr>
              <w:pStyle w:val="Tabletext0"/>
              <w:spacing w:before="40" w:after="40"/>
              <w:jc w:val="left"/>
              <w:rPr>
                <w:rFonts w:eastAsia="SimSun"/>
                <w:szCs w:val="24"/>
              </w:rPr>
            </w:pPr>
            <w:r w:rsidRPr="00771932">
              <w:rPr>
                <w:rFonts w:eastAsia="SimSun"/>
              </w:rPr>
              <w:t>ALMUGHAMIS</w:t>
            </w:r>
            <w:r w:rsidR="003C1865" w:rsidRPr="00771932">
              <w:rPr>
                <w:rFonts w:eastAsia="SimSun"/>
                <w:lang w:eastAsia="ja-JP"/>
              </w:rPr>
              <w:t>先生</w:t>
            </w:r>
          </w:p>
        </w:tc>
        <w:tc>
          <w:tcPr>
            <w:tcW w:w="2268" w:type="dxa"/>
            <w:shd w:val="clear" w:color="auto" w:fill="auto"/>
            <w:vAlign w:val="center"/>
          </w:tcPr>
          <w:p w14:paraId="5739E37B" w14:textId="77777777" w:rsidR="00C9315A" w:rsidRPr="00771932" w:rsidRDefault="00C9315A" w:rsidP="00771932">
            <w:pPr>
              <w:pStyle w:val="Tabletext0"/>
              <w:spacing w:before="40" w:after="40"/>
              <w:jc w:val="left"/>
              <w:rPr>
                <w:rFonts w:eastAsia="SimSun"/>
                <w:szCs w:val="24"/>
              </w:rPr>
            </w:pPr>
            <w:r w:rsidRPr="00771932">
              <w:rPr>
                <w:rFonts w:eastAsia="SimSun"/>
                <w:lang w:eastAsia="zh-CN"/>
              </w:rPr>
              <w:t>沙特阿拉伯</w:t>
            </w:r>
          </w:p>
        </w:tc>
        <w:tc>
          <w:tcPr>
            <w:tcW w:w="1990" w:type="dxa"/>
            <w:shd w:val="clear" w:color="auto" w:fill="auto"/>
            <w:vAlign w:val="center"/>
          </w:tcPr>
          <w:p w14:paraId="62D8B99A" w14:textId="77777777" w:rsidR="00C9315A" w:rsidRPr="00771932" w:rsidRDefault="00C9315A" w:rsidP="00771932">
            <w:pPr>
              <w:pStyle w:val="Tabletext0"/>
              <w:spacing w:before="40" w:after="40"/>
              <w:jc w:val="left"/>
              <w:rPr>
                <w:rFonts w:eastAsia="SimSun"/>
                <w:szCs w:val="24"/>
              </w:rPr>
            </w:pPr>
            <w:r w:rsidRPr="00771932">
              <w:rPr>
                <w:rFonts w:eastAsia="SimSun"/>
                <w:lang w:eastAsia="ja-JP"/>
              </w:rPr>
              <w:t>副主席</w:t>
            </w:r>
          </w:p>
        </w:tc>
      </w:tr>
      <w:tr w:rsidR="00C9315A" w:rsidRPr="00771932" w14:paraId="6B4830AC" w14:textId="77777777" w:rsidTr="00771932">
        <w:trPr>
          <w:jc w:val="center"/>
        </w:trPr>
        <w:tc>
          <w:tcPr>
            <w:tcW w:w="1003" w:type="dxa"/>
            <w:shd w:val="clear" w:color="auto" w:fill="auto"/>
            <w:vAlign w:val="center"/>
          </w:tcPr>
          <w:p w14:paraId="72A82DB8" w14:textId="77777777" w:rsidR="00C9315A" w:rsidRPr="00771932" w:rsidRDefault="00C9315A" w:rsidP="00771932">
            <w:pPr>
              <w:pStyle w:val="Tabletext0"/>
              <w:spacing w:before="40" w:after="40"/>
              <w:jc w:val="left"/>
              <w:rPr>
                <w:rFonts w:eastAsia="SimSun"/>
                <w:b/>
              </w:rPr>
            </w:pPr>
            <w:r w:rsidRPr="00771932">
              <w:rPr>
                <w:rFonts w:eastAsia="SimSun"/>
                <w:b/>
              </w:rPr>
              <w:t>SG2</w:t>
            </w:r>
          </w:p>
        </w:tc>
        <w:tc>
          <w:tcPr>
            <w:tcW w:w="1848" w:type="dxa"/>
            <w:shd w:val="clear" w:color="auto" w:fill="auto"/>
            <w:vAlign w:val="center"/>
          </w:tcPr>
          <w:p w14:paraId="38EEE933" w14:textId="77777777" w:rsidR="00C9315A" w:rsidRPr="00771932" w:rsidRDefault="00C9315A" w:rsidP="00771932">
            <w:pPr>
              <w:pStyle w:val="Tabletext0"/>
              <w:spacing w:before="40" w:after="40"/>
              <w:jc w:val="left"/>
              <w:rPr>
                <w:rFonts w:eastAsia="SimSun"/>
                <w:szCs w:val="24"/>
              </w:rPr>
            </w:pPr>
            <w:r w:rsidRPr="00771932">
              <w:rPr>
                <w:rFonts w:eastAsia="SimSun"/>
              </w:rPr>
              <w:t>Rashid</w:t>
            </w:r>
          </w:p>
        </w:tc>
        <w:tc>
          <w:tcPr>
            <w:tcW w:w="2531" w:type="dxa"/>
            <w:shd w:val="clear" w:color="auto" w:fill="auto"/>
            <w:vAlign w:val="center"/>
          </w:tcPr>
          <w:p w14:paraId="40751F05" w14:textId="77777777" w:rsidR="00C9315A" w:rsidRPr="00771932" w:rsidRDefault="00C9315A" w:rsidP="00771932">
            <w:pPr>
              <w:pStyle w:val="Tabletext0"/>
              <w:spacing w:before="40" w:after="40"/>
              <w:jc w:val="left"/>
              <w:rPr>
                <w:rFonts w:eastAsia="SimSun"/>
                <w:szCs w:val="24"/>
              </w:rPr>
            </w:pPr>
            <w:r w:rsidRPr="00771932">
              <w:rPr>
                <w:rFonts w:eastAsia="SimSun"/>
              </w:rPr>
              <w:t>ALMEMARI</w:t>
            </w:r>
            <w:r w:rsidR="003C1865" w:rsidRPr="00771932">
              <w:rPr>
                <w:rFonts w:eastAsia="SimSun"/>
                <w:lang w:eastAsia="ja-JP"/>
              </w:rPr>
              <w:t>先生</w:t>
            </w:r>
          </w:p>
        </w:tc>
        <w:tc>
          <w:tcPr>
            <w:tcW w:w="2268" w:type="dxa"/>
            <w:shd w:val="clear" w:color="auto" w:fill="auto"/>
            <w:vAlign w:val="center"/>
          </w:tcPr>
          <w:p w14:paraId="6833E652" w14:textId="77777777" w:rsidR="00C9315A" w:rsidRPr="00771932" w:rsidRDefault="00C9315A" w:rsidP="00771932">
            <w:pPr>
              <w:pStyle w:val="Tabletext0"/>
              <w:spacing w:before="40" w:after="40"/>
              <w:jc w:val="left"/>
              <w:rPr>
                <w:rFonts w:eastAsia="SimSun"/>
                <w:szCs w:val="24"/>
              </w:rPr>
            </w:pPr>
            <w:r w:rsidRPr="00771932">
              <w:rPr>
                <w:rFonts w:eastAsia="SimSun"/>
                <w:lang w:eastAsia="zh-CN"/>
              </w:rPr>
              <w:t>阿拉伯联合酋长国</w:t>
            </w:r>
          </w:p>
        </w:tc>
        <w:tc>
          <w:tcPr>
            <w:tcW w:w="1990" w:type="dxa"/>
            <w:shd w:val="clear" w:color="auto" w:fill="auto"/>
            <w:vAlign w:val="center"/>
          </w:tcPr>
          <w:p w14:paraId="2A17BA06" w14:textId="77777777" w:rsidR="00C9315A" w:rsidRPr="00771932" w:rsidRDefault="00C9315A" w:rsidP="00771932">
            <w:pPr>
              <w:pStyle w:val="Tabletext0"/>
              <w:spacing w:before="40" w:after="40"/>
              <w:jc w:val="left"/>
              <w:rPr>
                <w:rFonts w:eastAsia="SimSun"/>
                <w:szCs w:val="24"/>
              </w:rPr>
            </w:pPr>
            <w:r w:rsidRPr="00771932">
              <w:rPr>
                <w:rFonts w:eastAsia="SimSun"/>
                <w:lang w:eastAsia="ja-JP"/>
              </w:rPr>
              <w:t>副主席</w:t>
            </w:r>
          </w:p>
        </w:tc>
      </w:tr>
      <w:tr w:rsidR="00C9315A" w:rsidRPr="00771932" w14:paraId="14AEED86" w14:textId="77777777" w:rsidTr="00771932">
        <w:trPr>
          <w:jc w:val="center"/>
        </w:trPr>
        <w:tc>
          <w:tcPr>
            <w:tcW w:w="1003" w:type="dxa"/>
            <w:shd w:val="clear" w:color="auto" w:fill="auto"/>
            <w:vAlign w:val="center"/>
          </w:tcPr>
          <w:p w14:paraId="4B80350A" w14:textId="77777777" w:rsidR="00C9315A" w:rsidRPr="00771932" w:rsidRDefault="00C9315A" w:rsidP="00771932">
            <w:pPr>
              <w:pStyle w:val="Tabletext0"/>
              <w:spacing w:before="40" w:after="40"/>
              <w:jc w:val="left"/>
              <w:rPr>
                <w:rFonts w:eastAsia="SimSun"/>
                <w:b/>
              </w:rPr>
            </w:pPr>
            <w:r w:rsidRPr="00771932">
              <w:rPr>
                <w:rFonts w:eastAsia="SimSun"/>
                <w:b/>
              </w:rPr>
              <w:t>SG2</w:t>
            </w:r>
          </w:p>
        </w:tc>
        <w:tc>
          <w:tcPr>
            <w:tcW w:w="1848" w:type="dxa"/>
            <w:shd w:val="clear" w:color="auto" w:fill="auto"/>
            <w:vAlign w:val="center"/>
          </w:tcPr>
          <w:p w14:paraId="107F9288" w14:textId="77777777" w:rsidR="00C9315A" w:rsidRPr="00771932" w:rsidRDefault="00C9315A" w:rsidP="00771932">
            <w:pPr>
              <w:pStyle w:val="Tabletext0"/>
              <w:spacing w:before="40" w:after="40"/>
              <w:jc w:val="left"/>
              <w:rPr>
                <w:rFonts w:eastAsia="SimSun"/>
                <w:szCs w:val="24"/>
              </w:rPr>
            </w:pPr>
            <w:r w:rsidRPr="00771932">
              <w:rPr>
                <w:rFonts w:eastAsia="SimSun"/>
              </w:rPr>
              <w:t>Zoubir</w:t>
            </w:r>
          </w:p>
        </w:tc>
        <w:tc>
          <w:tcPr>
            <w:tcW w:w="2531" w:type="dxa"/>
            <w:shd w:val="clear" w:color="auto" w:fill="auto"/>
            <w:vAlign w:val="center"/>
          </w:tcPr>
          <w:p w14:paraId="09253357" w14:textId="77777777" w:rsidR="00C9315A" w:rsidRPr="00771932" w:rsidRDefault="00C9315A" w:rsidP="00771932">
            <w:pPr>
              <w:pStyle w:val="Tabletext0"/>
              <w:spacing w:before="40" w:after="40"/>
              <w:jc w:val="left"/>
              <w:rPr>
                <w:rFonts w:eastAsia="SimSun"/>
                <w:szCs w:val="24"/>
              </w:rPr>
            </w:pPr>
            <w:r w:rsidRPr="00771932">
              <w:rPr>
                <w:rFonts w:eastAsia="SimSun"/>
              </w:rPr>
              <w:t>MIDOU</w:t>
            </w:r>
            <w:r w:rsidR="003C1865" w:rsidRPr="00771932">
              <w:rPr>
                <w:rFonts w:eastAsia="SimSun"/>
                <w:lang w:eastAsia="ja-JP"/>
              </w:rPr>
              <w:t>先生</w:t>
            </w:r>
          </w:p>
        </w:tc>
        <w:tc>
          <w:tcPr>
            <w:tcW w:w="2268" w:type="dxa"/>
            <w:shd w:val="clear" w:color="auto" w:fill="auto"/>
            <w:vAlign w:val="center"/>
          </w:tcPr>
          <w:p w14:paraId="732F5277" w14:textId="77777777" w:rsidR="00C9315A" w:rsidRPr="00771932" w:rsidRDefault="00C9315A" w:rsidP="00771932">
            <w:pPr>
              <w:pStyle w:val="Tabletext0"/>
              <w:spacing w:before="40" w:after="40"/>
              <w:jc w:val="left"/>
              <w:rPr>
                <w:rFonts w:eastAsia="SimSun"/>
                <w:szCs w:val="24"/>
              </w:rPr>
            </w:pPr>
            <w:r w:rsidRPr="00771932">
              <w:rPr>
                <w:rFonts w:eastAsia="SimSun"/>
                <w:lang w:eastAsia="zh-CN"/>
              </w:rPr>
              <w:t>阿尔及利亚</w:t>
            </w:r>
          </w:p>
        </w:tc>
        <w:tc>
          <w:tcPr>
            <w:tcW w:w="1990" w:type="dxa"/>
            <w:shd w:val="clear" w:color="auto" w:fill="auto"/>
            <w:vAlign w:val="center"/>
          </w:tcPr>
          <w:p w14:paraId="797B9278" w14:textId="77777777" w:rsidR="00C9315A" w:rsidRPr="00771932" w:rsidRDefault="00C9315A" w:rsidP="00771932">
            <w:pPr>
              <w:pStyle w:val="Tabletext0"/>
              <w:spacing w:before="40" w:after="40"/>
              <w:jc w:val="left"/>
              <w:rPr>
                <w:rFonts w:eastAsia="SimSun"/>
                <w:szCs w:val="24"/>
              </w:rPr>
            </w:pPr>
            <w:r w:rsidRPr="00771932">
              <w:rPr>
                <w:rFonts w:eastAsia="SimSun"/>
                <w:lang w:eastAsia="ja-JP"/>
              </w:rPr>
              <w:t>副主席</w:t>
            </w:r>
          </w:p>
        </w:tc>
      </w:tr>
      <w:tr w:rsidR="00C9315A" w:rsidRPr="00771932" w14:paraId="7ABF6A07" w14:textId="77777777" w:rsidTr="00771932">
        <w:trPr>
          <w:jc w:val="center"/>
        </w:trPr>
        <w:tc>
          <w:tcPr>
            <w:tcW w:w="1003" w:type="dxa"/>
            <w:shd w:val="clear" w:color="auto" w:fill="auto"/>
            <w:vAlign w:val="center"/>
          </w:tcPr>
          <w:p w14:paraId="15DADEC3" w14:textId="77777777" w:rsidR="00C9315A" w:rsidRPr="00771932" w:rsidRDefault="00C9315A" w:rsidP="00771932">
            <w:pPr>
              <w:pStyle w:val="Tabletext0"/>
              <w:spacing w:before="40" w:after="40"/>
              <w:jc w:val="left"/>
              <w:rPr>
                <w:rFonts w:eastAsia="SimSun"/>
                <w:b/>
              </w:rPr>
            </w:pPr>
            <w:r w:rsidRPr="00771932">
              <w:rPr>
                <w:rFonts w:eastAsia="SimSun"/>
                <w:b/>
              </w:rPr>
              <w:t>SG2</w:t>
            </w:r>
          </w:p>
        </w:tc>
        <w:tc>
          <w:tcPr>
            <w:tcW w:w="1848" w:type="dxa"/>
            <w:shd w:val="clear" w:color="auto" w:fill="auto"/>
            <w:vAlign w:val="center"/>
          </w:tcPr>
          <w:p w14:paraId="08A09158" w14:textId="77777777" w:rsidR="00C9315A" w:rsidRPr="00771932" w:rsidRDefault="00C9315A" w:rsidP="00771932">
            <w:pPr>
              <w:pStyle w:val="Tabletext0"/>
              <w:spacing w:before="40" w:after="40"/>
              <w:jc w:val="left"/>
              <w:rPr>
                <w:rFonts w:eastAsia="SimSun"/>
                <w:szCs w:val="24"/>
              </w:rPr>
            </w:pPr>
            <w:proofErr w:type="spellStart"/>
            <w:r w:rsidRPr="00771932">
              <w:rPr>
                <w:rFonts w:eastAsia="SimSun"/>
              </w:rPr>
              <w:t>Javokhir</w:t>
            </w:r>
            <w:proofErr w:type="spellEnd"/>
          </w:p>
        </w:tc>
        <w:tc>
          <w:tcPr>
            <w:tcW w:w="2531" w:type="dxa"/>
            <w:shd w:val="clear" w:color="auto" w:fill="auto"/>
            <w:vAlign w:val="center"/>
          </w:tcPr>
          <w:p w14:paraId="12F4A0C8" w14:textId="77777777" w:rsidR="00C9315A" w:rsidRPr="00771932" w:rsidRDefault="00C9315A" w:rsidP="00771932">
            <w:pPr>
              <w:pStyle w:val="Tabletext0"/>
              <w:spacing w:before="40" w:after="40"/>
              <w:jc w:val="left"/>
              <w:rPr>
                <w:rFonts w:eastAsia="SimSun"/>
                <w:szCs w:val="24"/>
              </w:rPr>
            </w:pPr>
            <w:r w:rsidRPr="00771932">
              <w:rPr>
                <w:rFonts w:eastAsia="SimSun"/>
              </w:rPr>
              <w:t>ARIPOV</w:t>
            </w:r>
            <w:r w:rsidR="003C1865" w:rsidRPr="00771932">
              <w:rPr>
                <w:rFonts w:eastAsia="SimSun"/>
                <w:lang w:eastAsia="ja-JP"/>
              </w:rPr>
              <w:t>先生</w:t>
            </w:r>
          </w:p>
        </w:tc>
        <w:tc>
          <w:tcPr>
            <w:tcW w:w="2268" w:type="dxa"/>
            <w:shd w:val="clear" w:color="auto" w:fill="auto"/>
            <w:vAlign w:val="center"/>
          </w:tcPr>
          <w:p w14:paraId="4DC8DAE4" w14:textId="77777777" w:rsidR="00C9315A" w:rsidRPr="00771932" w:rsidRDefault="00C9315A" w:rsidP="00771932">
            <w:pPr>
              <w:pStyle w:val="Tabletext0"/>
              <w:spacing w:before="40" w:after="40"/>
              <w:jc w:val="left"/>
              <w:rPr>
                <w:rFonts w:eastAsia="SimSun"/>
                <w:szCs w:val="24"/>
              </w:rPr>
            </w:pPr>
            <w:r w:rsidRPr="00771932">
              <w:rPr>
                <w:rFonts w:eastAsia="SimSun"/>
                <w:lang w:eastAsia="zh-CN"/>
              </w:rPr>
              <w:t>乌兹别克斯坦</w:t>
            </w:r>
          </w:p>
        </w:tc>
        <w:tc>
          <w:tcPr>
            <w:tcW w:w="1990" w:type="dxa"/>
            <w:shd w:val="clear" w:color="auto" w:fill="auto"/>
            <w:vAlign w:val="center"/>
          </w:tcPr>
          <w:p w14:paraId="2D824C8C" w14:textId="77777777" w:rsidR="00C9315A" w:rsidRPr="00771932" w:rsidRDefault="00C9315A" w:rsidP="00771932">
            <w:pPr>
              <w:pStyle w:val="Tabletext0"/>
              <w:spacing w:before="40" w:after="40"/>
              <w:jc w:val="left"/>
              <w:rPr>
                <w:rFonts w:eastAsia="SimSun"/>
                <w:szCs w:val="24"/>
              </w:rPr>
            </w:pPr>
            <w:r w:rsidRPr="00771932">
              <w:rPr>
                <w:rFonts w:eastAsia="SimSun"/>
                <w:lang w:eastAsia="ja-JP"/>
              </w:rPr>
              <w:t>副主席</w:t>
            </w:r>
          </w:p>
        </w:tc>
      </w:tr>
    </w:tbl>
    <w:p w14:paraId="1C538036" w14:textId="77777777" w:rsidR="00286B8D" w:rsidRDefault="00286B8D" w:rsidP="00290A42"/>
    <w:p w14:paraId="6DFA44EB" w14:textId="77777777" w:rsidR="00286B8D" w:rsidRDefault="00286B8D" w:rsidP="00290A42"/>
    <w:p w14:paraId="3532DFE3" w14:textId="77777777" w:rsidR="00290A42" w:rsidRPr="00040BDC" w:rsidRDefault="00290A42" w:rsidP="00290A42">
      <w:pPr>
        <w:rPr>
          <w:lang w:val="en-GB"/>
        </w:rPr>
      </w:pPr>
      <w:r w:rsidRPr="00040BDC">
        <w:br w:type="page"/>
      </w:r>
    </w:p>
    <w:p w14:paraId="7BC3CC52" w14:textId="77777777" w:rsidR="00642506" w:rsidRPr="00040BDC" w:rsidRDefault="00EE0303" w:rsidP="00EE0303">
      <w:pPr>
        <w:pStyle w:val="Headingb1"/>
        <w:rPr>
          <w:b w:val="0"/>
          <w:bCs/>
          <w:lang w:eastAsia="zh-CN"/>
        </w:rPr>
      </w:pPr>
      <w:r w:rsidRPr="00040BDC">
        <w:rPr>
          <w:rFonts w:hint="eastAsia"/>
          <w:bCs/>
          <w:lang w:eastAsia="zh-CN"/>
        </w:rPr>
        <w:lastRenderedPageBreak/>
        <w:t>第</w:t>
      </w:r>
      <w:r w:rsidRPr="00040BDC">
        <w:rPr>
          <w:bCs/>
          <w:lang w:eastAsia="zh-CN"/>
        </w:rPr>
        <w:t>3</w:t>
      </w:r>
      <w:r w:rsidRPr="00040BDC">
        <w:rPr>
          <w:rFonts w:hint="eastAsia"/>
          <w:bCs/>
          <w:lang w:eastAsia="zh-CN"/>
        </w:rPr>
        <w:t>研究组</w:t>
      </w:r>
      <w:r w:rsidRPr="00040BDC">
        <w:rPr>
          <w:bCs/>
          <w:lang w:eastAsia="zh-CN"/>
        </w:rPr>
        <w:t xml:space="preserve"> – </w:t>
      </w:r>
      <w:r w:rsidR="00320778" w:rsidRPr="00040BDC">
        <w:rPr>
          <w:rFonts w:hint="eastAsia"/>
          <w:bCs/>
          <w:lang w:eastAsia="zh-CN"/>
        </w:rPr>
        <w:t>资费及结算原则和国际电信</w:t>
      </w:r>
      <w:r w:rsidR="00320778" w:rsidRPr="00040BDC">
        <w:rPr>
          <w:rFonts w:hint="eastAsia"/>
          <w:bCs/>
          <w:lang w:eastAsia="zh-CN"/>
        </w:rPr>
        <w:t>/ICT</w:t>
      </w:r>
      <w:r w:rsidR="00320778" w:rsidRPr="00040BDC">
        <w:rPr>
          <w:rFonts w:hint="eastAsia"/>
          <w:bCs/>
          <w:lang w:eastAsia="zh-CN"/>
        </w:rPr>
        <w:t>的经济和政策问题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268"/>
        <w:gridCol w:w="2544"/>
        <w:gridCol w:w="1844"/>
      </w:tblGrid>
      <w:tr w:rsidR="00771932" w:rsidRPr="00771932" w14:paraId="0D18EC5B" w14:textId="77777777" w:rsidTr="003B2246">
        <w:trPr>
          <w:tblHeader/>
          <w:jc w:val="center"/>
        </w:trPr>
        <w:tc>
          <w:tcPr>
            <w:tcW w:w="1087" w:type="dxa"/>
            <w:shd w:val="clear" w:color="auto" w:fill="auto"/>
            <w:vAlign w:val="center"/>
          </w:tcPr>
          <w:p w14:paraId="222537E2" w14:textId="77777777" w:rsidR="00417878" w:rsidRPr="003E45BE" w:rsidRDefault="00417878" w:rsidP="003E45BE">
            <w:pPr>
              <w:pStyle w:val="Tablehead0"/>
            </w:pPr>
            <w:r w:rsidRPr="003E45BE">
              <w:t>组</w:t>
            </w:r>
          </w:p>
        </w:tc>
        <w:tc>
          <w:tcPr>
            <w:tcW w:w="4153" w:type="dxa"/>
            <w:gridSpan w:val="2"/>
            <w:shd w:val="clear" w:color="auto" w:fill="auto"/>
            <w:vAlign w:val="center"/>
          </w:tcPr>
          <w:p w14:paraId="08DD9918" w14:textId="77777777" w:rsidR="00417878" w:rsidRPr="003E45BE" w:rsidRDefault="00417878" w:rsidP="003E45BE">
            <w:pPr>
              <w:pStyle w:val="Tablehead0"/>
            </w:pPr>
            <w:proofErr w:type="spellStart"/>
            <w:r w:rsidRPr="003E45BE">
              <w:t>名单</w:t>
            </w:r>
            <w:proofErr w:type="spellEnd"/>
          </w:p>
        </w:tc>
        <w:tc>
          <w:tcPr>
            <w:tcW w:w="2544" w:type="dxa"/>
            <w:vAlign w:val="center"/>
          </w:tcPr>
          <w:p w14:paraId="3846E5D7" w14:textId="77777777" w:rsidR="00417878" w:rsidRPr="003E45BE" w:rsidRDefault="00417878" w:rsidP="003E45BE">
            <w:pPr>
              <w:pStyle w:val="Tablehead0"/>
            </w:pPr>
            <w:proofErr w:type="spellStart"/>
            <w:r w:rsidRPr="003E45BE">
              <w:t>成员国</w:t>
            </w:r>
            <w:proofErr w:type="spellEnd"/>
          </w:p>
        </w:tc>
        <w:tc>
          <w:tcPr>
            <w:tcW w:w="1844" w:type="dxa"/>
            <w:vAlign w:val="center"/>
          </w:tcPr>
          <w:p w14:paraId="12EC44D2" w14:textId="77777777" w:rsidR="00417878" w:rsidRPr="003E45BE" w:rsidRDefault="00417878" w:rsidP="003E45BE">
            <w:pPr>
              <w:pStyle w:val="Tablehead0"/>
            </w:pPr>
            <w:proofErr w:type="spellStart"/>
            <w:r w:rsidRPr="003E45BE">
              <w:t>职位</w:t>
            </w:r>
            <w:proofErr w:type="spellEnd"/>
          </w:p>
        </w:tc>
      </w:tr>
      <w:tr w:rsidR="00771932" w:rsidRPr="00771932" w14:paraId="5F823C55" w14:textId="77777777" w:rsidTr="003B2246">
        <w:trPr>
          <w:jc w:val="center"/>
        </w:trPr>
        <w:tc>
          <w:tcPr>
            <w:tcW w:w="1087" w:type="dxa"/>
            <w:shd w:val="clear" w:color="auto" w:fill="auto"/>
            <w:vAlign w:val="center"/>
          </w:tcPr>
          <w:p w14:paraId="10301E27"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21016F66" w14:textId="77777777" w:rsidR="00320778" w:rsidRPr="00771932" w:rsidRDefault="00320778" w:rsidP="00771932">
            <w:pPr>
              <w:pStyle w:val="Tabletext0"/>
              <w:spacing w:before="40" w:after="40"/>
              <w:rPr>
                <w:b/>
                <w:bCs/>
              </w:rPr>
            </w:pPr>
            <w:r w:rsidRPr="00771932">
              <w:rPr>
                <w:b/>
                <w:bCs/>
              </w:rPr>
              <w:t>Ahmed</w:t>
            </w:r>
          </w:p>
        </w:tc>
        <w:tc>
          <w:tcPr>
            <w:tcW w:w="2268" w:type="dxa"/>
            <w:vAlign w:val="center"/>
          </w:tcPr>
          <w:p w14:paraId="4F1B5C7E" w14:textId="77777777" w:rsidR="00320778" w:rsidRPr="00771932" w:rsidRDefault="00320778" w:rsidP="00771932">
            <w:pPr>
              <w:pStyle w:val="Tabletext0"/>
              <w:spacing w:before="40" w:after="40"/>
              <w:rPr>
                <w:b/>
                <w:bCs/>
              </w:rPr>
            </w:pPr>
            <w:r w:rsidRPr="00771932">
              <w:rPr>
                <w:b/>
                <w:bCs/>
              </w:rPr>
              <w:t>SAID</w:t>
            </w:r>
            <w:proofErr w:type="spellStart"/>
            <w:r w:rsidR="003C1865" w:rsidRPr="00771932">
              <w:rPr>
                <w:b/>
                <w:bCs/>
              </w:rPr>
              <w:t>先生</w:t>
            </w:r>
            <w:proofErr w:type="spellEnd"/>
          </w:p>
        </w:tc>
        <w:tc>
          <w:tcPr>
            <w:tcW w:w="2544" w:type="dxa"/>
            <w:vAlign w:val="center"/>
          </w:tcPr>
          <w:p w14:paraId="67B82FB4" w14:textId="77777777" w:rsidR="00320778" w:rsidRPr="00771932" w:rsidRDefault="00320778" w:rsidP="00771932">
            <w:pPr>
              <w:pStyle w:val="Tabletext0"/>
              <w:spacing w:before="40" w:after="40"/>
              <w:rPr>
                <w:b/>
                <w:bCs/>
              </w:rPr>
            </w:pPr>
            <w:r w:rsidRPr="00771932">
              <w:rPr>
                <w:b/>
                <w:bCs/>
                <w:lang w:eastAsia="zh-CN"/>
              </w:rPr>
              <w:t>埃及</w:t>
            </w:r>
          </w:p>
        </w:tc>
        <w:tc>
          <w:tcPr>
            <w:tcW w:w="1844" w:type="dxa"/>
            <w:vAlign w:val="center"/>
          </w:tcPr>
          <w:p w14:paraId="200AF5BE" w14:textId="77777777" w:rsidR="00320778" w:rsidRPr="00771932" w:rsidRDefault="00320778" w:rsidP="00771932">
            <w:pPr>
              <w:pStyle w:val="Tabletext0"/>
              <w:spacing w:before="40" w:after="40"/>
              <w:rPr>
                <w:b/>
                <w:bCs/>
              </w:rPr>
            </w:pPr>
            <w:proofErr w:type="spellStart"/>
            <w:r w:rsidRPr="00771932">
              <w:rPr>
                <w:b/>
                <w:bCs/>
              </w:rPr>
              <w:t>主席</w:t>
            </w:r>
            <w:proofErr w:type="spellEnd"/>
          </w:p>
        </w:tc>
      </w:tr>
      <w:tr w:rsidR="00771932" w:rsidRPr="00771932" w14:paraId="1A10F834" w14:textId="77777777" w:rsidTr="003B2246">
        <w:trPr>
          <w:jc w:val="center"/>
        </w:trPr>
        <w:tc>
          <w:tcPr>
            <w:tcW w:w="1087" w:type="dxa"/>
            <w:shd w:val="clear" w:color="auto" w:fill="auto"/>
            <w:vAlign w:val="center"/>
          </w:tcPr>
          <w:p w14:paraId="22517F91"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2B97ACBA" w14:textId="77777777" w:rsidR="00320778" w:rsidRPr="00771932" w:rsidRDefault="003C1865" w:rsidP="00771932">
            <w:pPr>
              <w:pStyle w:val="Tabletext0"/>
              <w:spacing w:before="40" w:after="40"/>
            </w:pPr>
            <w:r w:rsidRPr="00771932">
              <w:rPr>
                <w:lang w:eastAsia="zh-CN"/>
              </w:rPr>
              <w:t>吴</w:t>
            </w:r>
            <w:r w:rsidR="00320778" w:rsidRPr="00771932">
              <w:rPr>
                <w:lang w:eastAsia="zh-CN"/>
              </w:rPr>
              <w:t>彤</w:t>
            </w:r>
          </w:p>
        </w:tc>
        <w:tc>
          <w:tcPr>
            <w:tcW w:w="2268" w:type="dxa"/>
            <w:vAlign w:val="center"/>
          </w:tcPr>
          <w:p w14:paraId="74CA273F" w14:textId="77777777" w:rsidR="00320778" w:rsidRPr="00771932" w:rsidRDefault="003C1865" w:rsidP="00771932">
            <w:pPr>
              <w:pStyle w:val="Tabletext0"/>
              <w:spacing w:before="40" w:after="40"/>
              <w:jc w:val="left"/>
            </w:pPr>
            <w:r w:rsidRPr="00771932">
              <w:rPr>
                <w:lang w:eastAsia="ja-JP"/>
              </w:rPr>
              <w:t>先生</w:t>
            </w:r>
          </w:p>
        </w:tc>
        <w:tc>
          <w:tcPr>
            <w:tcW w:w="2544" w:type="dxa"/>
            <w:vAlign w:val="center"/>
          </w:tcPr>
          <w:p w14:paraId="0A508743" w14:textId="77777777" w:rsidR="00320778" w:rsidRPr="00771932" w:rsidRDefault="00320778" w:rsidP="00771932">
            <w:pPr>
              <w:pStyle w:val="Tabletext0"/>
              <w:spacing w:before="40" w:after="40"/>
            </w:pPr>
            <w:proofErr w:type="spellStart"/>
            <w:r w:rsidRPr="00771932">
              <w:t>中国</w:t>
            </w:r>
            <w:proofErr w:type="spellEnd"/>
          </w:p>
        </w:tc>
        <w:tc>
          <w:tcPr>
            <w:tcW w:w="1844" w:type="dxa"/>
            <w:vAlign w:val="center"/>
          </w:tcPr>
          <w:p w14:paraId="4E61D40E" w14:textId="77777777" w:rsidR="00320778" w:rsidRPr="00771932" w:rsidRDefault="00320778" w:rsidP="00771932">
            <w:pPr>
              <w:pStyle w:val="Tabletext0"/>
              <w:spacing w:before="40" w:after="40"/>
            </w:pPr>
            <w:r w:rsidRPr="00771932">
              <w:rPr>
                <w:lang w:eastAsia="ja-JP"/>
              </w:rPr>
              <w:t>副主席</w:t>
            </w:r>
          </w:p>
        </w:tc>
      </w:tr>
      <w:tr w:rsidR="00771932" w:rsidRPr="00771932" w14:paraId="5512D02F" w14:textId="77777777" w:rsidTr="003B2246">
        <w:trPr>
          <w:jc w:val="center"/>
        </w:trPr>
        <w:tc>
          <w:tcPr>
            <w:tcW w:w="1087" w:type="dxa"/>
            <w:shd w:val="clear" w:color="auto" w:fill="auto"/>
            <w:vAlign w:val="center"/>
          </w:tcPr>
          <w:p w14:paraId="180E9193"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01F36E1A" w14:textId="77777777" w:rsidR="00320778" w:rsidRPr="00771932" w:rsidRDefault="00320778" w:rsidP="00771932">
            <w:pPr>
              <w:pStyle w:val="Tabletext0"/>
              <w:spacing w:before="40" w:after="40"/>
            </w:pPr>
            <w:r w:rsidRPr="00771932">
              <w:t>Sathish</w:t>
            </w:r>
          </w:p>
        </w:tc>
        <w:tc>
          <w:tcPr>
            <w:tcW w:w="2268" w:type="dxa"/>
            <w:vAlign w:val="center"/>
          </w:tcPr>
          <w:p w14:paraId="72D389AC" w14:textId="77777777" w:rsidR="00320778" w:rsidRPr="00771932" w:rsidRDefault="00320778" w:rsidP="00771932">
            <w:pPr>
              <w:pStyle w:val="Tabletext0"/>
              <w:spacing w:before="40" w:after="40"/>
              <w:jc w:val="left"/>
            </w:pPr>
            <w:r w:rsidRPr="00771932">
              <w:t>KUMAR</w:t>
            </w:r>
            <w:r w:rsidR="003C1865" w:rsidRPr="00771932">
              <w:rPr>
                <w:lang w:eastAsia="ja-JP"/>
              </w:rPr>
              <w:t>先生</w:t>
            </w:r>
          </w:p>
        </w:tc>
        <w:tc>
          <w:tcPr>
            <w:tcW w:w="2544" w:type="dxa"/>
            <w:vAlign w:val="center"/>
          </w:tcPr>
          <w:p w14:paraId="38558E76" w14:textId="77777777" w:rsidR="00320778" w:rsidRPr="00771932" w:rsidRDefault="00320778" w:rsidP="00771932">
            <w:pPr>
              <w:pStyle w:val="Tabletext0"/>
              <w:spacing w:before="40" w:after="40"/>
            </w:pPr>
            <w:proofErr w:type="spellStart"/>
            <w:r w:rsidRPr="00771932">
              <w:t>印度</w:t>
            </w:r>
            <w:proofErr w:type="spellEnd"/>
          </w:p>
        </w:tc>
        <w:tc>
          <w:tcPr>
            <w:tcW w:w="1844" w:type="dxa"/>
            <w:vAlign w:val="center"/>
          </w:tcPr>
          <w:p w14:paraId="454722E7" w14:textId="77777777" w:rsidR="00320778" w:rsidRPr="00771932" w:rsidRDefault="00320778" w:rsidP="00771932">
            <w:pPr>
              <w:pStyle w:val="Tabletext0"/>
              <w:spacing w:before="40" w:after="40"/>
            </w:pPr>
            <w:r w:rsidRPr="00771932">
              <w:rPr>
                <w:lang w:eastAsia="ja-JP"/>
              </w:rPr>
              <w:t>副主席</w:t>
            </w:r>
          </w:p>
        </w:tc>
      </w:tr>
      <w:tr w:rsidR="00771932" w:rsidRPr="00771932" w14:paraId="3E2D60F3" w14:textId="77777777" w:rsidTr="003B2246">
        <w:trPr>
          <w:jc w:val="center"/>
        </w:trPr>
        <w:tc>
          <w:tcPr>
            <w:tcW w:w="1087" w:type="dxa"/>
            <w:shd w:val="clear" w:color="auto" w:fill="auto"/>
            <w:vAlign w:val="center"/>
          </w:tcPr>
          <w:p w14:paraId="4DC973DD"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446EC87E" w14:textId="77777777" w:rsidR="00320778" w:rsidRPr="00771932" w:rsidRDefault="00320778" w:rsidP="00771932">
            <w:pPr>
              <w:pStyle w:val="Tabletext0"/>
              <w:spacing w:before="40" w:after="40"/>
            </w:pPr>
            <w:r w:rsidRPr="00771932">
              <w:t>Eriko</w:t>
            </w:r>
          </w:p>
        </w:tc>
        <w:tc>
          <w:tcPr>
            <w:tcW w:w="2268" w:type="dxa"/>
            <w:vAlign w:val="center"/>
          </w:tcPr>
          <w:p w14:paraId="690E5021" w14:textId="77777777" w:rsidR="00320778" w:rsidRPr="00771932" w:rsidRDefault="00320778" w:rsidP="00771932">
            <w:pPr>
              <w:pStyle w:val="Tabletext0"/>
              <w:spacing w:before="40" w:after="40"/>
              <w:jc w:val="left"/>
            </w:pPr>
            <w:r w:rsidRPr="00771932">
              <w:t>HONDO</w:t>
            </w:r>
            <w:r w:rsidR="003C1865" w:rsidRPr="00771932">
              <w:rPr>
                <w:lang w:eastAsia="ja-JP"/>
              </w:rPr>
              <w:t>女士</w:t>
            </w:r>
          </w:p>
        </w:tc>
        <w:tc>
          <w:tcPr>
            <w:tcW w:w="2544" w:type="dxa"/>
            <w:vAlign w:val="center"/>
          </w:tcPr>
          <w:p w14:paraId="6524F154" w14:textId="77777777" w:rsidR="00320778" w:rsidRPr="00771932" w:rsidRDefault="00320778" w:rsidP="00771932">
            <w:pPr>
              <w:pStyle w:val="Tabletext0"/>
              <w:spacing w:before="40" w:after="40"/>
            </w:pPr>
            <w:proofErr w:type="spellStart"/>
            <w:r w:rsidRPr="00771932">
              <w:t>日本</w:t>
            </w:r>
            <w:proofErr w:type="spellEnd"/>
          </w:p>
        </w:tc>
        <w:tc>
          <w:tcPr>
            <w:tcW w:w="1844" w:type="dxa"/>
            <w:vAlign w:val="center"/>
          </w:tcPr>
          <w:p w14:paraId="554B2092" w14:textId="77777777" w:rsidR="00320778" w:rsidRPr="00771932" w:rsidRDefault="00320778" w:rsidP="00771932">
            <w:pPr>
              <w:pStyle w:val="Tabletext0"/>
              <w:spacing w:before="40" w:after="40"/>
            </w:pPr>
            <w:r w:rsidRPr="00771932">
              <w:rPr>
                <w:lang w:eastAsia="ja-JP"/>
              </w:rPr>
              <w:t>副主席</w:t>
            </w:r>
          </w:p>
        </w:tc>
      </w:tr>
      <w:tr w:rsidR="00771932" w:rsidRPr="00771932" w14:paraId="132BE4E1" w14:textId="77777777" w:rsidTr="003B2246">
        <w:trPr>
          <w:jc w:val="center"/>
        </w:trPr>
        <w:tc>
          <w:tcPr>
            <w:tcW w:w="1087" w:type="dxa"/>
            <w:shd w:val="clear" w:color="auto" w:fill="auto"/>
            <w:vAlign w:val="center"/>
          </w:tcPr>
          <w:p w14:paraId="6DED10EF"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3AAF85AE" w14:textId="77777777" w:rsidR="00320778" w:rsidRPr="00771932" w:rsidRDefault="00320778" w:rsidP="00771932">
            <w:pPr>
              <w:pStyle w:val="Tabletext0"/>
              <w:spacing w:before="40" w:after="40"/>
            </w:pPr>
            <w:r w:rsidRPr="00771932">
              <w:t>Frederick</w:t>
            </w:r>
          </w:p>
        </w:tc>
        <w:tc>
          <w:tcPr>
            <w:tcW w:w="2268" w:type="dxa"/>
            <w:vAlign w:val="center"/>
          </w:tcPr>
          <w:p w14:paraId="7AA82A91" w14:textId="77777777" w:rsidR="00320778" w:rsidRPr="00771932" w:rsidRDefault="00320778" w:rsidP="00771932">
            <w:pPr>
              <w:pStyle w:val="Tabletext0"/>
              <w:spacing w:before="40" w:after="40"/>
              <w:jc w:val="left"/>
            </w:pPr>
            <w:r w:rsidRPr="00771932">
              <w:t>ASUMANU</w:t>
            </w:r>
            <w:r w:rsidR="003C1865" w:rsidRPr="00771932">
              <w:rPr>
                <w:lang w:eastAsia="ja-JP"/>
              </w:rPr>
              <w:t>先生</w:t>
            </w:r>
          </w:p>
        </w:tc>
        <w:tc>
          <w:tcPr>
            <w:tcW w:w="2544" w:type="dxa"/>
            <w:vAlign w:val="center"/>
          </w:tcPr>
          <w:p w14:paraId="2075EC06" w14:textId="77777777" w:rsidR="00320778" w:rsidRPr="00771932" w:rsidRDefault="00320778" w:rsidP="00771932">
            <w:pPr>
              <w:pStyle w:val="Tabletext0"/>
              <w:spacing w:before="40" w:after="40"/>
            </w:pPr>
            <w:proofErr w:type="spellStart"/>
            <w:r w:rsidRPr="00771932">
              <w:t>加纳</w:t>
            </w:r>
            <w:proofErr w:type="spellEnd"/>
          </w:p>
        </w:tc>
        <w:tc>
          <w:tcPr>
            <w:tcW w:w="1844" w:type="dxa"/>
            <w:vAlign w:val="center"/>
          </w:tcPr>
          <w:p w14:paraId="66EC52A8" w14:textId="77777777" w:rsidR="00320778" w:rsidRPr="00771932" w:rsidRDefault="00320778" w:rsidP="00771932">
            <w:pPr>
              <w:pStyle w:val="Tabletext0"/>
              <w:spacing w:before="40" w:after="40"/>
            </w:pPr>
            <w:r w:rsidRPr="00771932">
              <w:rPr>
                <w:lang w:eastAsia="ja-JP"/>
              </w:rPr>
              <w:t>副主席</w:t>
            </w:r>
          </w:p>
        </w:tc>
      </w:tr>
      <w:tr w:rsidR="00771932" w:rsidRPr="00771932" w14:paraId="29985107" w14:textId="77777777" w:rsidTr="003B2246">
        <w:trPr>
          <w:jc w:val="center"/>
        </w:trPr>
        <w:tc>
          <w:tcPr>
            <w:tcW w:w="1087" w:type="dxa"/>
            <w:shd w:val="clear" w:color="auto" w:fill="auto"/>
            <w:vAlign w:val="center"/>
          </w:tcPr>
          <w:p w14:paraId="15F84A28"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tcPr>
          <w:p w14:paraId="71419FC5" w14:textId="77777777" w:rsidR="00320778" w:rsidRPr="00771932" w:rsidRDefault="00320778" w:rsidP="00771932">
            <w:pPr>
              <w:pStyle w:val="Tabletext0"/>
              <w:spacing w:before="40" w:after="40"/>
            </w:pPr>
            <w:proofErr w:type="spellStart"/>
            <w:r w:rsidRPr="00771932">
              <w:t>Lanciné</w:t>
            </w:r>
            <w:proofErr w:type="spellEnd"/>
            <w:r w:rsidR="003C1865" w:rsidRPr="00771932">
              <w:t xml:space="preserve"> </w:t>
            </w:r>
          </w:p>
        </w:tc>
        <w:tc>
          <w:tcPr>
            <w:tcW w:w="2268" w:type="dxa"/>
          </w:tcPr>
          <w:p w14:paraId="7D9B2E17" w14:textId="77777777" w:rsidR="00320778" w:rsidRPr="00771932" w:rsidRDefault="00320778" w:rsidP="00771932">
            <w:pPr>
              <w:pStyle w:val="Tabletext0"/>
              <w:spacing w:before="40" w:after="40"/>
              <w:jc w:val="left"/>
            </w:pPr>
            <w:r w:rsidRPr="00771932">
              <w:t>FOFANA</w:t>
            </w:r>
            <w:r w:rsidR="003C1865" w:rsidRPr="00771932">
              <w:rPr>
                <w:lang w:val="en-US" w:eastAsia="zh-CN"/>
              </w:rPr>
              <w:t>先生</w:t>
            </w:r>
          </w:p>
        </w:tc>
        <w:tc>
          <w:tcPr>
            <w:tcW w:w="2544" w:type="dxa"/>
          </w:tcPr>
          <w:p w14:paraId="45442D5A" w14:textId="77777777" w:rsidR="00320778" w:rsidRPr="00771932" w:rsidRDefault="00320778" w:rsidP="00771932">
            <w:pPr>
              <w:pStyle w:val="Tabletext0"/>
              <w:spacing w:before="40" w:after="40"/>
            </w:pPr>
            <w:proofErr w:type="spellStart"/>
            <w:r w:rsidRPr="00771932">
              <w:rPr>
                <w:lang w:val="zh-CN"/>
              </w:rPr>
              <w:t>科特迪瓦</w:t>
            </w:r>
            <w:proofErr w:type="spellEnd"/>
          </w:p>
        </w:tc>
        <w:tc>
          <w:tcPr>
            <w:tcW w:w="1844" w:type="dxa"/>
            <w:vAlign w:val="center"/>
          </w:tcPr>
          <w:p w14:paraId="638CBF6B" w14:textId="77777777" w:rsidR="00320778" w:rsidRPr="00771932" w:rsidRDefault="00320778" w:rsidP="00771932">
            <w:pPr>
              <w:pStyle w:val="Tabletext0"/>
              <w:spacing w:before="40" w:after="40"/>
            </w:pPr>
            <w:r w:rsidRPr="00771932">
              <w:rPr>
                <w:lang w:eastAsia="ja-JP"/>
              </w:rPr>
              <w:t>副主席</w:t>
            </w:r>
          </w:p>
        </w:tc>
      </w:tr>
      <w:tr w:rsidR="00771932" w:rsidRPr="00771932" w14:paraId="4D210E57" w14:textId="77777777" w:rsidTr="003B2246">
        <w:trPr>
          <w:jc w:val="center"/>
        </w:trPr>
        <w:tc>
          <w:tcPr>
            <w:tcW w:w="1087" w:type="dxa"/>
            <w:shd w:val="clear" w:color="auto" w:fill="auto"/>
            <w:vAlign w:val="center"/>
          </w:tcPr>
          <w:p w14:paraId="53693543"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062D1C44" w14:textId="77777777" w:rsidR="00320778" w:rsidRPr="00771932" w:rsidRDefault="00320778" w:rsidP="00771932">
            <w:pPr>
              <w:pStyle w:val="Tabletext0"/>
              <w:spacing w:before="40" w:after="40"/>
            </w:pPr>
            <w:r w:rsidRPr="00771932">
              <w:t>Marthe</w:t>
            </w:r>
          </w:p>
        </w:tc>
        <w:tc>
          <w:tcPr>
            <w:tcW w:w="2268" w:type="dxa"/>
            <w:vAlign w:val="center"/>
          </w:tcPr>
          <w:p w14:paraId="0BA216C7" w14:textId="162EC2F6" w:rsidR="00320778" w:rsidRPr="00771932" w:rsidRDefault="00320778" w:rsidP="00771932">
            <w:pPr>
              <w:pStyle w:val="Tabletext0"/>
              <w:spacing w:before="40" w:after="40"/>
              <w:jc w:val="left"/>
            </w:pPr>
            <w:r w:rsidRPr="00771932">
              <w:t>UWAMARIYA</w:t>
            </w:r>
            <w:r w:rsidR="00771932">
              <w:br/>
            </w:r>
            <w:r w:rsidR="003C1865" w:rsidRPr="00771932">
              <w:rPr>
                <w:lang w:eastAsia="ja-JP"/>
              </w:rPr>
              <w:t>女士</w:t>
            </w:r>
          </w:p>
        </w:tc>
        <w:tc>
          <w:tcPr>
            <w:tcW w:w="2544" w:type="dxa"/>
            <w:vAlign w:val="center"/>
          </w:tcPr>
          <w:p w14:paraId="64507B00" w14:textId="77777777" w:rsidR="00320778" w:rsidRPr="00771932" w:rsidRDefault="00320778" w:rsidP="00771932">
            <w:pPr>
              <w:pStyle w:val="Tabletext0"/>
              <w:spacing w:before="40" w:after="40"/>
            </w:pPr>
            <w:proofErr w:type="spellStart"/>
            <w:r w:rsidRPr="00771932">
              <w:t>卢旺达</w:t>
            </w:r>
            <w:proofErr w:type="spellEnd"/>
          </w:p>
        </w:tc>
        <w:tc>
          <w:tcPr>
            <w:tcW w:w="1844" w:type="dxa"/>
            <w:vAlign w:val="center"/>
          </w:tcPr>
          <w:p w14:paraId="7E8B9D5E" w14:textId="77777777" w:rsidR="00320778" w:rsidRPr="00771932" w:rsidRDefault="00320778" w:rsidP="00771932">
            <w:pPr>
              <w:pStyle w:val="Tabletext0"/>
              <w:spacing w:before="40" w:after="40"/>
            </w:pPr>
            <w:r w:rsidRPr="00771932">
              <w:rPr>
                <w:lang w:eastAsia="ja-JP"/>
              </w:rPr>
              <w:t>副主席</w:t>
            </w:r>
          </w:p>
        </w:tc>
      </w:tr>
      <w:tr w:rsidR="00771932" w:rsidRPr="00771932" w14:paraId="7BE3D4F8" w14:textId="77777777" w:rsidTr="003B2246">
        <w:trPr>
          <w:jc w:val="center"/>
        </w:trPr>
        <w:tc>
          <w:tcPr>
            <w:tcW w:w="1087" w:type="dxa"/>
            <w:shd w:val="clear" w:color="auto" w:fill="auto"/>
            <w:vAlign w:val="center"/>
          </w:tcPr>
          <w:p w14:paraId="08300EBA"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36B1B75C" w14:textId="77777777" w:rsidR="00320778" w:rsidRPr="00771932" w:rsidRDefault="00320778" w:rsidP="00771932">
            <w:pPr>
              <w:pStyle w:val="Tabletext0"/>
              <w:spacing w:before="40" w:after="40"/>
            </w:pPr>
            <w:r w:rsidRPr="00771932">
              <w:t>Danilo</w:t>
            </w:r>
          </w:p>
        </w:tc>
        <w:tc>
          <w:tcPr>
            <w:tcW w:w="2268" w:type="dxa"/>
            <w:vAlign w:val="center"/>
          </w:tcPr>
          <w:p w14:paraId="5AD40A54" w14:textId="77777777" w:rsidR="00320778" w:rsidRPr="00771932" w:rsidRDefault="00320778" w:rsidP="00771932">
            <w:pPr>
              <w:pStyle w:val="Tabletext0"/>
              <w:spacing w:before="40" w:after="40"/>
              <w:jc w:val="left"/>
            </w:pPr>
            <w:r w:rsidRPr="00771932">
              <w:t>CAIXETA CARVALHO</w:t>
            </w:r>
            <w:r w:rsidR="003C1865" w:rsidRPr="00771932">
              <w:rPr>
                <w:lang w:eastAsia="ja-JP"/>
              </w:rPr>
              <w:t>先生</w:t>
            </w:r>
          </w:p>
        </w:tc>
        <w:tc>
          <w:tcPr>
            <w:tcW w:w="2544" w:type="dxa"/>
            <w:vAlign w:val="center"/>
          </w:tcPr>
          <w:p w14:paraId="139D246A" w14:textId="77777777" w:rsidR="00320778" w:rsidRPr="00771932" w:rsidRDefault="00320778" w:rsidP="00771932">
            <w:pPr>
              <w:pStyle w:val="Tabletext0"/>
              <w:spacing w:before="40" w:after="40"/>
            </w:pPr>
            <w:proofErr w:type="spellStart"/>
            <w:r w:rsidRPr="00771932">
              <w:t>巴西</w:t>
            </w:r>
            <w:proofErr w:type="spellEnd"/>
          </w:p>
        </w:tc>
        <w:tc>
          <w:tcPr>
            <w:tcW w:w="1844" w:type="dxa"/>
            <w:vAlign w:val="center"/>
          </w:tcPr>
          <w:p w14:paraId="0E8ABF91" w14:textId="77777777" w:rsidR="00320778" w:rsidRPr="00771932" w:rsidRDefault="00320778" w:rsidP="00771932">
            <w:pPr>
              <w:pStyle w:val="Tabletext0"/>
              <w:spacing w:before="40" w:after="40"/>
            </w:pPr>
            <w:r w:rsidRPr="00771932">
              <w:rPr>
                <w:lang w:eastAsia="ja-JP"/>
              </w:rPr>
              <w:t>副主席</w:t>
            </w:r>
          </w:p>
        </w:tc>
      </w:tr>
      <w:tr w:rsidR="00771932" w:rsidRPr="00771932" w14:paraId="2B549481" w14:textId="77777777" w:rsidTr="003B2246">
        <w:trPr>
          <w:jc w:val="center"/>
        </w:trPr>
        <w:tc>
          <w:tcPr>
            <w:tcW w:w="1087" w:type="dxa"/>
            <w:shd w:val="clear" w:color="auto" w:fill="auto"/>
            <w:vAlign w:val="center"/>
          </w:tcPr>
          <w:p w14:paraId="6E6E303E"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143DA7FF" w14:textId="77777777" w:rsidR="00320778" w:rsidRPr="00771932" w:rsidRDefault="00320778" w:rsidP="00771932">
            <w:pPr>
              <w:pStyle w:val="Tabletext0"/>
              <w:spacing w:before="40" w:after="40"/>
            </w:pPr>
            <w:r w:rsidRPr="00771932">
              <w:t>Kelsie</w:t>
            </w:r>
          </w:p>
        </w:tc>
        <w:tc>
          <w:tcPr>
            <w:tcW w:w="2268" w:type="dxa"/>
            <w:vAlign w:val="center"/>
          </w:tcPr>
          <w:p w14:paraId="1C62A3A7" w14:textId="3EFEB0BB" w:rsidR="00320778" w:rsidRPr="00771932" w:rsidRDefault="00320778" w:rsidP="00771932">
            <w:pPr>
              <w:pStyle w:val="Tabletext0"/>
              <w:spacing w:before="40" w:after="40"/>
              <w:jc w:val="left"/>
            </w:pPr>
            <w:r w:rsidRPr="00771932">
              <w:t>RUTHERFORD</w:t>
            </w:r>
            <w:r w:rsidR="001A26FC">
              <w:br/>
            </w:r>
            <w:r w:rsidR="003C1865" w:rsidRPr="00771932">
              <w:rPr>
                <w:lang w:eastAsia="ja-JP"/>
              </w:rPr>
              <w:t>女士</w:t>
            </w:r>
          </w:p>
        </w:tc>
        <w:tc>
          <w:tcPr>
            <w:tcW w:w="2544" w:type="dxa"/>
            <w:vAlign w:val="center"/>
          </w:tcPr>
          <w:p w14:paraId="0F2CF21F" w14:textId="77777777" w:rsidR="00320778" w:rsidRPr="00771932" w:rsidRDefault="00320778" w:rsidP="00771932">
            <w:pPr>
              <w:pStyle w:val="Tabletext0"/>
              <w:spacing w:before="40" w:after="40"/>
            </w:pPr>
            <w:proofErr w:type="spellStart"/>
            <w:r w:rsidRPr="00771932">
              <w:t>美国</w:t>
            </w:r>
            <w:proofErr w:type="spellEnd"/>
          </w:p>
        </w:tc>
        <w:tc>
          <w:tcPr>
            <w:tcW w:w="1844" w:type="dxa"/>
            <w:vAlign w:val="center"/>
          </w:tcPr>
          <w:p w14:paraId="4A51486F" w14:textId="77777777" w:rsidR="00320778" w:rsidRPr="00771932" w:rsidRDefault="00320778" w:rsidP="00771932">
            <w:pPr>
              <w:pStyle w:val="Tabletext0"/>
              <w:spacing w:before="40" w:after="40"/>
            </w:pPr>
            <w:r w:rsidRPr="00771932">
              <w:rPr>
                <w:lang w:eastAsia="ja-JP"/>
              </w:rPr>
              <w:t>副主席</w:t>
            </w:r>
          </w:p>
        </w:tc>
      </w:tr>
      <w:tr w:rsidR="00771932" w:rsidRPr="00771932" w14:paraId="725A5010" w14:textId="77777777" w:rsidTr="003B2246">
        <w:trPr>
          <w:jc w:val="center"/>
        </w:trPr>
        <w:tc>
          <w:tcPr>
            <w:tcW w:w="1087" w:type="dxa"/>
            <w:shd w:val="clear" w:color="auto" w:fill="auto"/>
            <w:vAlign w:val="center"/>
          </w:tcPr>
          <w:p w14:paraId="66D1EBF5"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1E5600B4" w14:textId="77777777" w:rsidR="00320778" w:rsidRPr="00771932" w:rsidRDefault="00320778" w:rsidP="00771932">
            <w:pPr>
              <w:pStyle w:val="Tabletext0"/>
              <w:spacing w:before="40" w:after="40"/>
            </w:pPr>
            <w:r w:rsidRPr="00771932">
              <w:t>Mohammad</w:t>
            </w:r>
          </w:p>
        </w:tc>
        <w:tc>
          <w:tcPr>
            <w:tcW w:w="2268" w:type="dxa"/>
            <w:vAlign w:val="center"/>
          </w:tcPr>
          <w:p w14:paraId="6465C60A" w14:textId="77777777" w:rsidR="00320778" w:rsidRPr="00771932" w:rsidRDefault="00320778" w:rsidP="00771932">
            <w:pPr>
              <w:pStyle w:val="Tabletext0"/>
              <w:spacing w:before="40" w:after="40"/>
              <w:jc w:val="left"/>
            </w:pPr>
            <w:r w:rsidRPr="00771932">
              <w:t>ALMOMANI</w:t>
            </w:r>
            <w:r w:rsidR="003C1865" w:rsidRPr="00771932">
              <w:rPr>
                <w:lang w:eastAsia="ja-JP"/>
              </w:rPr>
              <w:t>先生</w:t>
            </w:r>
          </w:p>
        </w:tc>
        <w:tc>
          <w:tcPr>
            <w:tcW w:w="2544" w:type="dxa"/>
            <w:vAlign w:val="center"/>
          </w:tcPr>
          <w:p w14:paraId="2F6B66DE" w14:textId="77777777" w:rsidR="00320778" w:rsidRPr="00771932" w:rsidRDefault="00320778" w:rsidP="00771932">
            <w:pPr>
              <w:pStyle w:val="Tabletext0"/>
              <w:spacing w:before="40" w:after="40"/>
            </w:pPr>
            <w:r w:rsidRPr="00771932">
              <w:rPr>
                <w:lang w:eastAsia="zh-CN"/>
              </w:rPr>
              <w:t>约旦</w:t>
            </w:r>
          </w:p>
        </w:tc>
        <w:tc>
          <w:tcPr>
            <w:tcW w:w="1844" w:type="dxa"/>
            <w:vAlign w:val="center"/>
          </w:tcPr>
          <w:p w14:paraId="46562871" w14:textId="77777777" w:rsidR="00320778" w:rsidRPr="00771932" w:rsidRDefault="00320778" w:rsidP="00771932">
            <w:pPr>
              <w:pStyle w:val="Tabletext0"/>
              <w:spacing w:before="40" w:after="40"/>
            </w:pPr>
            <w:r w:rsidRPr="00771932">
              <w:rPr>
                <w:lang w:eastAsia="ja-JP"/>
              </w:rPr>
              <w:t>副主席</w:t>
            </w:r>
          </w:p>
        </w:tc>
      </w:tr>
      <w:tr w:rsidR="00771932" w:rsidRPr="00771932" w14:paraId="2B8EC42F" w14:textId="77777777" w:rsidTr="003B2246">
        <w:trPr>
          <w:jc w:val="center"/>
        </w:trPr>
        <w:tc>
          <w:tcPr>
            <w:tcW w:w="1087" w:type="dxa"/>
            <w:shd w:val="clear" w:color="auto" w:fill="auto"/>
            <w:vAlign w:val="center"/>
          </w:tcPr>
          <w:p w14:paraId="0DBE6DED"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5D8BD72A" w14:textId="77777777" w:rsidR="00320778" w:rsidRPr="00771932" w:rsidRDefault="00320778" w:rsidP="00771932">
            <w:pPr>
              <w:pStyle w:val="Tabletext0"/>
              <w:spacing w:before="40" w:after="40"/>
            </w:pPr>
            <w:r w:rsidRPr="00771932">
              <w:t>Zuhair</w:t>
            </w:r>
          </w:p>
        </w:tc>
        <w:tc>
          <w:tcPr>
            <w:tcW w:w="2268" w:type="dxa"/>
            <w:vAlign w:val="center"/>
          </w:tcPr>
          <w:p w14:paraId="58CA5DB1" w14:textId="77777777" w:rsidR="00320778" w:rsidRPr="00771932" w:rsidRDefault="00320778" w:rsidP="00771932">
            <w:pPr>
              <w:pStyle w:val="Tabletext0"/>
              <w:spacing w:before="40" w:after="40"/>
              <w:jc w:val="left"/>
            </w:pPr>
            <w:r w:rsidRPr="00771932">
              <w:t>ALZUHAIR</w:t>
            </w:r>
            <w:r w:rsidR="003C1865" w:rsidRPr="00771932">
              <w:rPr>
                <w:lang w:eastAsia="ja-JP"/>
              </w:rPr>
              <w:t>先生</w:t>
            </w:r>
          </w:p>
        </w:tc>
        <w:tc>
          <w:tcPr>
            <w:tcW w:w="2544" w:type="dxa"/>
            <w:vAlign w:val="center"/>
          </w:tcPr>
          <w:p w14:paraId="66793DAB" w14:textId="77777777" w:rsidR="00320778" w:rsidRPr="00771932" w:rsidRDefault="00320778" w:rsidP="00771932">
            <w:pPr>
              <w:pStyle w:val="Tabletext0"/>
              <w:spacing w:before="40" w:after="40"/>
            </w:pPr>
            <w:r w:rsidRPr="00771932">
              <w:rPr>
                <w:lang w:eastAsia="zh-CN"/>
              </w:rPr>
              <w:t>科威特</w:t>
            </w:r>
          </w:p>
        </w:tc>
        <w:tc>
          <w:tcPr>
            <w:tcW w:w="1844" w:type="dxa"/>
            <w:vAlign w:val="center"/>
          </w:tcPr>
          <w:p w14:paraId="543FB850" w14:textId="77777777" w:rsidR="00320778" w:rsidRPr="00771932" w:rsidRDefault="00320778" w:rsidP="00771932">
            <w:pPr>
              <w:pStyle w:val="Tabletext0"/>
              <w:spacing w:before="40" w:after="40"/>
            </w:pPr>
            <w:r w:rsidRPr="00771932">
              <w:rPr>
                <w:lang w:eastAsia="ja-JP"/>
              </w:rPr>
              <w:t>副主席</w:t>
            </w:r>
          </w:p>
        </w:tc>
      </w:tr>
      <w:tr w:rsidR="00771932" w:rsidRPr="00771932" w14:paraId="57E5F8D2" w14:textId="77777777" w:rsidTr="003B2246">
        <w:trPr>
          <w:jc w:val="center"/>
        </w:trPr>
        <w:tc>
          <w:tcPr>
            <w:tcW w:w="1087" w:type="dxa"/>
            <w:shd w:val="clear" w:color="auto" w:fill="auto"/>
            <w:vAlign w:val="center"/>
          </w:tcPr>
          <w:p w14:paraId="1F0900DD"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3772E432" w14:textId="77777777" w:rsidR="00320778" w:rsidRPr="00771932" w:rsidRDefault="00320778" w:rsidP="00771932">
            <w:pPr>
              <w:pStyle w:val="Tabletext0"/>
              <w:spacing w:before="40" w:after="40"/>
              <w:rPr>
                <w:szCs w:val="24"/>
              </w:rPr>
            </w:pPr>
            <w:r w:rsidRPr="00771932">
              <w:t>Omar</w:t>
            </w:r>
          </w:p>
        </w:tc>
        <w:tc>
          <w:tcPr>
            <w:tcW w:w="2268" w:type="dxa"/>
            <w:vAlign w:val="center"/>
          </w:tcPr>
          <w:p w14:paraId="4DA917B2" w14:textId="77777777" w:rsidR="00320778" w:rsidRPr="00771932" w:rsidRDefault="00320778" w:rsidP="00771932">
            <w:pPr>
              <w:pStyle w:val="Tabletext0"/>
              <w:spacing w:before="40" w:after="40"/>
              <w:jc w:val="left"/>
              <w:rPr>
                <w:szCs w:val="24"/>
              </w:rPr>
            </w:pPr>
            <w:r w:rsidRPr="00771932">
              <w:t>ALNEMER</w:t>
            </w:r>
            <w:r w:rsidR="003C1865" w:rsidRPr="00771932">
              <w:rPr>
                <w:lang w:eastAsia="ja-JP"/>
              </w:rPr>
              <w:t>先生</w:t>
            </w:r>
          </w:p>
        </w:tc>
        <w:tc>
          <w:tcPr>
            <w:tcW w:w="2544" w:type="dxa"/>
            <w:vAlign w:val="center"/>
          </w:tcPr>
          <w:p w14:paraId="6AFEF715" w14:textId="77777777" w:rsidR="00320778" w:rsidRPr="00771932" w:rsidRDefault="00320778" w:rsidP="00771932">
            <w:pPr>
              <w:pStyle w:val="Tabletext0"/>
              <w:spacing w:before="40" w:after="40"/>
              <w:rPr>
                <w:szCs w:val="24"/>
              </w:rPr>
            </w:pPr>
            <w:proofErr w:type="spellStart"/>
            <w:r w:rsidRPr="00771932">
              <w:t>阿拉伯联合酋长国</w:t>
            </w:r>
            <w:proofErr w:type="spellEnd"/>
          </w:p>
        </w:tc>
        <w:tc>
          <w:tcPr>
            <w:tcW w:w="1844" w:type="dxa"/>
            <w:vAlign w:val="center"/>
          </w:tcPr>
          <w:p w14:paraId="5259BE4A" w14:textId="77777777" w:rsidR="00320778" w:rsidRPr="00771932" w:rsidRDefault="00320778" w:rsidP="00771932">
            <w:pPr>
              <w:pStyle w:val="Tabletext0"/>
              <w:spacing w:before="40" w:after="40"/>
              <w:rPr>
                <w:szCs w:val="24"/>
              </w:rPr>
            </w:pPr>
            <w:r w:rsidRPr="00771932">
              <w:rPr>
                <w:lang w:eastAsia="ja-JP"/>
              </w:rPr>
              <w:t>副主席</w:t>
            </w:r>
          </w:p>
        </w:tc>
      </w:tr>
      <w:tr w:rsidR="00771932" w:rsidRPr="00771932" w14:paraId="2A2074A3" w14:textId="77777777" w:rsidTr="003B2246">
        <w:trPr>
          <w:jc w:val="center"/>
        </w:trPr>
        <w:tc>
          <w:tcPr>
            <w:tcW w:w="1087" w:type="dxa"/>
            <w:shd w:val="clear" w:color="auto" w:fill="auto"/>
            <w:vAlign w:val="center"/>
          </w:tcPr>
          <w:p w14:paraId="2C876542" w14:textId="77777777" w:rsidR="00320778" w:rsidRPr="00771932" w:rsidRDefault="00320778" w:rsidP="00771932">
            <w:pPr>
              <w:pStyle w:val="Tabletext0"/>
              <w:spacing w:before="40" w:after="40"/>
              <w:rPr>
                <w:b/>
                <w:bCs/>
              </w:rPr>
            </w:pPr>
            <w:r w:rsidRPr="00771932">
              <w:rPr>
                <w:b/>
              </w:rPr>
              <w:t>SG3</w:t>
            </w:r>
          </w:p>
        </w:tc>
        <w:tc>
          <w:tcPr>
            <w:tcW w:w="1885" w:type="dxa"/>
            <w:shd w:val="clear" w:color="auto" w:fill="auto"/>
            <w:vAlign w:val="center"/>
          </w:tcPr>
          <w:p w14:paraId="61446E11" w14:textId="77777777" w:rsidR="00320778" w:rsidRPr="00771932" w:rsidRDefault="00320778" w:rsidP="00771932">
            <w:pPr>
              <w:pStyle w:val="Tabletext0"/>
              <w:spacing w:before="40" w:after="40"/>
              <w:rPr>
                <w:szCs w:val="24"/>
              </w:rPr>
            </w:pPr>
            <w:proofErr w:type="spellStart"/>
            <w:r w:rsidRPr="00771932">
              <w:t>Bakhtjon</w:t>
            </w:r>
            <w:proofErr w:type="spellEnd"/>
          </w:p>
        </w:tc>
        <w:tc>
          <w:tcPr>
            <w:tcW w:w="2268" w:type="dxa"/>
            <w:vAlign w:val="center"/>
          </w:tcPr>
          <w:p w14:paraId="193F5AE5" w14:textId="77777777" w:rsidR="00320778" w:rsidRPr="00771932" w:rsidRDefault="00320778" w:rsidP="00771932">
            <w:pPr>
              <w:pStyle w:val="Tabletext0"/>
              <w:spacing w:before="40" w:after="40"/>
              <w:jc w:val="left"/>
              <w:rPr>
                <w:szCs w:val="24"/>
              </w:rPr>
            </w:pPr>
            <w:r w:rsidRPr="00771932">
              <w:t>SMANOV</w:t>
            </w:r>
            <w:r w:rsidR="003C1865" w:rsidRPr="00771932">
              <w:rPr>
                <w:lang w:eastAsia="ja-JP"/>
              </w:rPr>
              <w:t>先生</w:t>
            </w:r>
          </w:p>
        </w:tc>
        <w:tc>
          <w:tcPr>
            <w:tcW w:w="2544" w:type="dxa"/>
            <w:vAlign w:val="center"/>
          </w:tcPr>
          <w:p w14:paraId="2E8EB911" w14:textId="77777777" w:rsidR="00320778" w:rsidRPr="00771932" w:rsidRDefault="00320778" w:rsidP="00771932">
            <w:pPr>
              <w:pStyle w:val="Tabletext0"/>
              <w:spacing w:before="40" w:after="40"/>
              <w:rPr>
                <w:szCs w:val="24"/>
              </w:rPr>
            </w:pPr>
            <w:proofErr w:type="spellStart"/>
            <w:r w:rsidRPr="00771932">
              <w:t>乌兹别克斯坦</w:t>
            </w:r>
            <w:proofErr w:type="spellEnd"/>
          </w:p>
        </w:tc>
        <w:tc>
          <w:tcPr>
            <w:tcW w:w="1844" w:type="dxa"/>
            <w:vAlign w:val="center"/>
          </w:tcPr>
          <w:p w14:paraId="345E8BA8" w14:textId="77777777" w:rsidR="00320778" w:rsidRPr="00771932" w:rsidRDefault="00320778" w:rsidP="00771932">
            <w:pPr>
              <w:pStyle w:val="Tabletext0"/>
              <w:spacing w:before="40" w:after="40"/>
              <w:rPr>
                <w:szCs w:val="24"/>
              </w:rPr>
            </w:pPr>
            <w:r w:rsidRPr="00771932">
              <w:rPr>
                <w:lang w:eastAsia="ja-JP"/>
              </w:rPr>
              <w:t>副主席</w:t>
            </w:r>
          </w:p>
        </w:tc>
      </w:tr>
    </w:tbl>
    <w:p w14:paraId="3A276B6E" w14:textId="77777777" w:rsidR="009B5CBA" w:rsidRPr="00040BDC" w:rsidRDefault="009B5CBA" w:rsidP="00EE0303">
      <w:pPr>
        <w:pStyle w:val="Headingb1"/>
        <w:rPr>
          <w:b w:val="0"/>
          <w:bCs/>
          <w:lang w:val="en-US" w:eastAsia="zh-CN"/>
        </w:rPr>
      </w:pPr>
    </w:p>
    <w:p w14:paraId="1551291D" w14:textId="77777777" w:rsidR="00642506" w:rsidRPr="00040BDC" w:rsidRDefault="00EE0303" w:rsidP="00EE0303">
      <w:pPr>
        <w:pStyle w:val="Headingb1"/>
        <w:rPr>
          <w:b w:val="0"/>
          <w:bCs/>
          <w:lang w:val="en-US" w:eastAsia="zh-CN"/>
        </w:rPr>
      </w:pPr>
      <w:r w:rsidRPr="00040BDC">
        <w:rPr>
          <w:rFonts w:hint="eastAsia"/>
          <w:bCs/>
          <w:lang w:val="en-US" w:eastAsia="zh-CN"/>
        </w:rPr>
        <w:t>第</w:t>
      </w:r>
      <w:r w:rsidRPr="00040BDC">
        <w:rPr>
          <w:bCs/>
          <w:lang w:val="en-US" w:eastAsia="zh-CN"/>
        </w:rPr>
        <w:t>5</w:t>
      </w:r>
      <w:r w:rsidRPr="00040BDC">
        <w:rPr>
          <w:rFonts w:hint="eastAsia"/>
          <w:bCs/>
          <w:lang w:val="en-US" w:eastAsia="zh-CN"/>
        </w:rPr>
        <w:t>研究组</w:t>
      </w:r>
      <w:r w:rsidRPr="00040BDC">
        <w:rPr>
          <w:bCs/>
          <w:lang w:val="en-US" w:eastAsia="zh-CN"/>
        </w:rPr>
        <w:t xml:space="preserve"> – </w:t>
      </w:r>
      <w:r w:rsidR="00320778" w:rsidRPr="00040BDC">
        <w:rPr>
          <w:rFonts w:hint="eastAsia"/>
          <w:bCs/>
          <w:lang w:val="en-US" w:eastAsia="zh-CN"/>
        </w:rPr>
        <w:t>环境、气候行动、循环经济和电磁场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268"/>
        <w:gridCol w:w="2544"/>
        <w:gridCol w:w="1844"/>
      </w:tblGrid>
      <w:tr w:rsidR="00771932" w:rsidRPr="00771932" w14:paraId="0583A82C" w14:textId="77777777" w:rsidTr="003B2246">
        <w:trPr>
          <w:tblHeader/>
          <w:jc w:val="center"/>
        </w:trPr>
        <w:tc>
          <w:tcPr>
            <w:tcW w:w="1087" w:type="dxa"/>
            <w:shd w:val="clear" w:color="auto" w:fill="auto"/>
            <w:vAlign w:val="center"/>
          </w:tcPr>
          <w:p w14:paraId="399CD3E3" w14:textId="77777777" w:rsidR="00417878" w:rsidRPr="003E45BE" w:rsidRDefault="00417878" w:rsidP="003E45BE">
            <w:pPr>
              <w:pStyle w:val="Tablehead0"/>
            </w:pPr>
            <w:r w:rsidRPr="003E45BE">
              <w:t>组</w:t>
            </w:r>
          </w:p>
        </w:tc>
        <w:tc>
          <w:tcPr>
            <w:tcW w:w="4153" w:type="dxa"/>
            <w:gridSpan w:val="2"/>
            <w:shd w:val="clear" w:color="auto" w:fill="auto"/>
            <w:vAlign w:val="center"/>
          </w:tcPr>
          <w:p w14:paraId="50798BF9" w14:textId="77777777" w:rsidR="00417878" w:rsidRPr="003E45BE" w:rsidRDefault="00417878" w:rsidP="003E45BE">
            <w:pPr>
              <w:pStyle w:val="Tablehead0"/>
            </w:pPr>
            <w:proofErr w:type="spellStart"/>
            <w:r w:rsidRPr="003E45BE">
              <w:t>名单</w:t>
            </w:r>
            <w:proofErr w:type="spellEnd"/>
          </w:p>
        </w:tc>
        <w:tc>
          <w:tcPr>
            <w:tcW w:w="2544" w:type="dxa"/>
            <w:vAlign w:val="center"/>
          </w:tcPr>
          <w:p w14:paraId="61FBA77F" w14:textId="77777777" w:rsidR="00417878" w:rsidRPr="003E45BE" w:rsidRDefault="00417878" w:rsidP="003E45BE">
            <w:pPr>
              <w:pStyle w:val="Tablehead0"/>
            </w:pPr>
            <w:proofErr w:type="spellStart"/>
            <w:r w:rsidRPr="003E45BE">
              <w:t>成员国</w:t>
            </w:r>
            <w:proofErr w:type="spellEnd"/>
          </w:p>
        </w:tc>
        <w:tc>
          <w:tcPr>
            <w:tcW w:w="1844" w:type="dxa"/>
            <w:vAlign w:val="center"/>
          </w:tcPr>
          <w:p w14:paraId="0E559D63" w14:textId="77777777" w:rsidR="00417878" w:rsidRPr="003E45BE" w:rsidRDefault="00417878" w:rsidP="003E45BE">
            <w:pPr>
              <w:pStyle w:val="Tablehead0"/>
            </w:pPr>
            <w:proofErr w:type="spellStart"/>
            <w:r w:rsidRPr="003E45BE">
              <w:t>职位</w:t>
            </w:r>
            <w:proofErr w:type="spellEnd"/>
          </w:p>
        </w:tc>
      </w:tr>
      <w:tr w:rsidR="00771932" w:rsidRPr="00771932" w14:paraId="2AE1B1F2" w14:textId="77777777" w:rsidTr="003B2246">
        <w:trPr>
          <w:jc w:val="center"/>
        </w:trPr>
        <w:tc>
          <w:tcPr>
            <w:tcW w:w="1087" w:type="dxa"/>
            <w:shd w:val="clear" w:color="auto" w:fill="auto"/>
            <w:vAlign w:val="center"/>
          </w:tcPr>
          <w:p w14:paraId="26D76538"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3052E8E4" w14:textId="77777777" w:rsidR="00320778" w:rsidRPr="00771932" w:rsidRDefault="00320778" w:rsidP="00771932">
            <w:pPr>
              <w:pStyle w:val="Tabletext0"/>
              <w:spacing w:before="40" w:after="40"/>
              <w:rPr>
                <w:b/>
                <w:bCs/>
              </w:rPr>
            </w:pPr>
            <w:r w:rsidRPr="00771932">
              <w:rPr>
                <w:b/>
                <w:bCs/>
              </w:rPr>
              <w:t>Dominique</w:t>
            </w:r>
          </w:p>
        </w:tc>
        <w:tc>
          <w:tcPr>
            <w:tcW w:w="2268" w:type="dxa"/>
            <w:vAlign w:val="center"/>
          </w:tcPr>
          <w:p w14:paraId="77BD3A9B" w14:textId="77777777" w:rsidR="00320778" w:rsidRPr="00771932" w:rsidRDefault="00320778" w:rsidP="00771932">
            <w:pPr>
              <w:pStyle w:val="Tabletext0"/>
              <w:spacing w:before="40" w:after="40"/>
              <w:rPr>
                <w:b/>
                <w:bCs/>
              </w:rPr>
            </w:pPr>
            <w:r w:rsidRPr="00771932">
              <w:rPr>
                <w:b/>
                <w:bCs/>
              </w:rPr>
              <w:t>WÜRGES</w:t>
            </w:r>
            <w:proofErr w:type="spellStart"/>
            <w:r w:rsidR="003C1865" w:rsidRPr="00771932">
              <w:rPr>
                <w:b/>
                <w:bCs/>
              </w:rPr>
              <w:t>先生</w:t>
            </w:r>
            <w:proofErr w:type="spellEnd"/>
          </w:p>
        </w:tc>
        <w:tc>
          <w:tcPr>
            <w:tcW w:w="2544" w:type="dxa"/>
            <w:vAlign w:val="center"/>
          </w:tcPr>
          <w:p w14:paraId="317E4CF6" w14:textId="77777777" w:rsidR="00320778" w:rsidRPr="00771932" w:rsidRDefault="00320778" w:rsidP="00771932">
            <w:pPr>
              <w:pStyle w:val="Tabletext0"/>
              <w:spacing w:before="40" w:after="40"/>
              <w:rPr>
                <w:b/>
                <w:bCs/>
              </w:rPr>
            </w:pPr>
            <w:r w:rsidRPr="00771932">
              <w:rPr>
                <w:b/>
                <w:bCs/>
                <w:lang w:eastAsia="zh-CN"/>
              </w:rPr>
              <w:t>法国</w:t>
            </w:r>
          </w:p>
        </w:tc>
        <w:tc>
          <w:tcPr>
            <w:tcW w:w="1844" w:type="dxa"/>
            <w:vAlign w:val="center"/>
          </w:tcPr>
          <w:p w14:paraId="555B4E8F" w14:textId="77777777" w:rsidR="00320778" w:rsidRPr="00771932" w:rsidRDefault="00320778" w:rsidP="00771932">
            <w:pPr>
              <w:pStyle w:val="Tabletext0"/>
              <w:spacing w:before="40" w:after="40"/>
              <w:rPr>
                <w:b/>
                <w:bCs/>
              </w:rPr>
            </w:pPr>
            <w:proofErr w:type="spellStart"/>
            <w:r w:rsidRPr="00771932">
              <w:rPr>
                <w:b/>
                <w:bCs/>
              </w:rPr>
              <w:t>主席</w:t>
            </w:r>
            <w:proofErr w:type="spellEnd"/>
          </w:p>
        </w:tc>
      </w:tr>
      <w:tr w:rsidR="00771932" w:rsidRPr="00771932" w14:paraId="72CF7A98" w14:textId="77777777" w:rsidTr="003B2246">
        <w:trPr>
          <w:jc w:val="center"/>
        </w:trPr>
        <w:tc>
          <w:tcPr>
            <w:tcW w:w="1087" w:type="dxa"/>
            <w:shd w:val="clear" w:color="auto" w:fill="auto"/>
            <w:vAlign w:val="center"/>
          </w:tcPr>
          <w:p w14:paraId="2F745D44"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1E2AD711" w14:textId="77777777" w:rsidR="00320778" w:rsidRPr="00771932" w:rsidRDefault="003C1865" w:rsidP="00771932">
            <w:pPr>
              <w:pStyle w:val="Tabletext0"/>
              <w:spacing w:before="40" w:after="40"/>
            </w:pPr>
            <w:r w:rsidRPr="00771932">
              <w:rPr>
                <w:lang w:eastAsia="zh-CN"/>
              </w:rPr>
              <w:t>齐</w:t>
            </w:r>
            <w:r w:rsidR="00320778" w:rsidRPr="00771932">
              <w:rPr>
                <w:lang w:eastAsia="zh-CN"/>
              </w:rPr>
              <w:t>曙光</w:t>
            </w:r>
          </w:p>
        </w:tc>
        <w:tc>
          <w:tcPr>
            <w:tcW w:w="2268" w:type="dxa"/>
            <w:vAlign w:val="center"/>
          </w:tcPr>
          <w:p w14:paraId="6C896716" w14:textId="77777777" w:rsidR="00320778" w:rsidRPr="00771932" w:rsidRDefault="003C1865" w:rsidP="00771932">
            <w:pPr>
              <w:pStyle w:val="Tabletext0"/>
              <w:spacing w:before="40" w:after="40"/>
            </w:pPr>
            <w:r w:rsidRPr="00771932">
              <w:rPr>
                <w:lang w:eastAsia="ja-JP"/>
              </w:rPr>
              <w:t>女士</w:t>
            </w:r>
          </w:p>
        </w:tc>
        <w:tc>
          <w:tcPr>
            <w:tcW w:w="2544" w:type="dxa"/>
            <w:vAlign w:val="center"/>
          </w:tcPr>
          <w:p w14:paraId="6E44B4DF" w14:textId="77777777" w:rsidR="00320778" w:rsidRPr="00771932" w:rsidRDefault="00320778" w:rsidP="00771932">
            <w:pPr>
              <w:pStyle w:val="Tabletext0"/>
              <w:spacing w:before="40" w:after="40"/>
            </w:pPr>
            <w:proofErr w:type="spellStart"/>
            <w:r w:rsidRPr="00771932">
              <w:t>中国</w:t>
            </w:r>
            <w:proofErr w:type="spellEnd"/>
          </w:p>
        </w:tc>
        <w:tc>
          <w:tcPr>
            <w:tcW w:w="1844" w:type="dxa"/>
            <w:vAlign w:val="center"/>
          </w:tcPr>
          <w:p w14:paraId="5CDBAED8" w14:textId="77777777" w:rsidR="00320778" w:rsidRPr="00771932" w:rsidRDefault="00320778" w:rsidP="00771932">
            <w:pPr>
              <w:pStyle w:val="Tabletext0"/>
              <w:spacing w:before="40" w:after="40"/>
            </w:pPr>
            <w:r w:rsidRPr="00771932">
              <w:rPr>
                <w:lang w:eastAsia="ja-JP"/>
              </w:rPr>
              <w:t>副主席</w:t>
            </w:r>
          </w:p>
        </w:tc>
      </w:tr>
      <w:tr w:rsidR="00771932" w:rsidRPr="00771932" w14:paraId="154CC608" w14:textId="77777777" w:rsidTr="003B2246">
        <w:trPr>
          <w:jc w:val="center"/>
        </w:trPr>
        <w:tc>
          <w:tcPr>
            <w:tcW w:w="1087" w:type="dxa"/>
            <w:shd w:val="clear" w:color="auto" w:fill="auto"/>
            <w:vAlign w:val="center"/>
          </w:tcPr>
          <w:p w14:paraId="1C9F092A"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1C2F521F" w14:textId="77777777" w:rsidR="00320778" w:rsidRPr="00771932" w:rsidRDefault="00320778" w:rsidP="00771932">
            <w:pPr>
              <w:pStyle w:val="Tabletext0"/>
              <w:spacing w:before="40" w:after="40"/>
            </w:pPr>
            <w:r w:rsidRPr="00771932">
              <w:t>Neha</w:t>
            </w:r>
          </w:p>
        </w:tc>
        <w:tc>
          <w:tcPr>
            <w:tcW w:w="2268" w:type="dxa"/>
            <w:vAlign w:val="center"/>
          </w:tcPr>
          <w:p w14:paraId="5E6E3C23" w14:textId="77777777" w:rsidR="00320778" w:rsidRPr="00771932" w:rsidRDefault="00320778" w:rsidP="00771932">
            <w:pPr>
              <w:pStyle w:val="Tabletext0"/>
              <w:spacing w:before="40" w:after="40"/>
            </w:pPr>
            <w:r w:rsidRPr="00771932">
              <w:t>UPADHYAY</w:t>
            </w:r>
            <w:r w:rsidR="003C1865" w:rsidRPr="00771932">
              <w:rPr>
                <w:lang w:eastAsia="ja-JP"/>
              </w:rPr>
              <w:t>女士</w:t>
            </w:r>
          </w:p>
        </w:tc>
        <w:tc>
          <w:tcPr>
            <w:tcW w:w="2544" w:type="dxa"/>
            <w:vAlign w:val="center"/>
          </w:tcPr>
          <w:p w14:paraId="4605F27E" w14:textId="77777777" w:rsidR="00320778" w:rsidRPr="00771932" w:rsidRDefault="00320778" w:rsidP="00771932">
            <w:pPr>
              <w:pStyle w:val="Tabletext0"/>
              <w:spacing w:before="40" w:after="40"/>
            </w:pPr>
            <w:proofErr w:type="spellStart"/>
            <w:r w:rsidRPr="00771932">
              <w:t>印度</w:t>
            </w:r>
            <w:proofErr w:type="spellEnd"/>
          </w:p>
        </w:tc>
        <w:tc>
          <w:tcPr>
            <w:tcW w:w="1844" w:type="dxa"/>
            <w:vAlign w:val="center"/>
          </w:tcPr>
          <w:p w14:paraId="6D349533" w14:textId="77777777" w:rsidR="00320778" w:rsidRPr="00771932" w:rsidRDefault="00320778" w:rsidP="00771932">
            <w:pPr>
              <w:pStyle w:val="Tabletext0"/>
              <w:spacing w:before="40" w:after="40"/>
            </w:pPr>
            <w:r w:rsidRPr="00771932">
              <w:rPr>
                <w:lang w:eastAsia="ja-JP"/>
              </w:rPr>
              <w:t>副主席</w:t>
            </w:r>
          </w:p>
        </w:tc>
      </w:tr>
      <w:tr w:rsidR="00771932" w:rsidRPr="00771932" w14:paraId="13DA8B09" w14:textId="77777777" w:rsidTr="003B2246">
        <w:trPr>
          <w:jc w:val="center"/>
        </w:trPr>
        <w:tc>
          <w:tcPr>
            <w:tcW w:w="1087" w:type="dxa"/>
            <w:shd w:val="clear" w:color="auto" w:fill="auto"/>
            <w:vAlign w:val="center"/>
          </w:tcPr>
          <w:p w14:paraId="3D55E82A"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23B86322" w14:textId="77777777" w:rsidR="00320778" w:rsidRPr="00771932" w:rsidRDefault="00320778" w:rsidP="00771932">
            <w:pPr>
              <w:pStyle w:val="Tabletext0"/>
              <w:spacing w:before="40" w:after="40"/>
            </w:pPr>
            <w:r w:rsidRPr="00771932">
              <w:t>Byung Chan</w:t>
            </w:r>
          </w:p>
        </w:tc>
        <w:tc>
          <w:tcPr>
            <w:tcW w:w="2268" w:type="dxa"/>
            <w:vAlign w:val="center"/>
          </w:tcPr>
          <w:p w14:paraId="73BFDAF4" w14:textId="77777777" w:rsidR="00320778" w:rsidRPr="00771932" w:rsidRDefault="00320778" w:rsidP="00771932">
            <w:pPr>
              <w:pStyle w:val="Tabletext0"/>
              <w:spacing w:before="40" w:after="40"/>
            </w:pPr>
            <w:r w:rsidRPr="00771932">
              <w:t>KIM</w:t>
            </w:r>
            <w:r w:rsidR="003C1865" w:rsidRPr="00771932">
              <w:rPr>
                <w:lang w:eastAsia="ja-JP"/>
              </w:rPr>
              <w:t>先生</w:t>
            </w:r>
          </w:p>
        </w:tc>
        <w:tc>
          <w:tcPr>
            <w:tcW w:w="2544" w:type="dxa"/>
            <w:vAlign w:val="center"/>
          </w:tcPr>
          <w:p w14:paraId="223FA70C" w14:textId="77777777" w:rsidR="00320778" w:rsidRPr="00771932" w:rsidRDefault="00320778" w:rsidP="00771932">
            <w:pPr>
              <w:pStyle w:val="Tabletext0"/>
              <w:spacing w:before="40" w:after="40"/>
            </w:pPr>
            <w:proofErr w:type="spellStart"/>
            <w:r w:rsidRPr="00771932">
              <w:t>大韩民国</w:t>
            </w:r>
            <w:proofErr w:type="spellEnd"/>
          </w:p>
        </w:tc>
        <w:tc>
          <w:tcPr>
            <w:tcW w:w="1844" w:type="dxa"/>
            <w:vAlign w:val="center"/>
          </w:tcPr>
          <w:p w14:paraId="7EF83A1E" w14:textId="77777777" w:rsidR="00320778" w:rsidRPr="00771932" w:rsidRDefault="00320778" w:rsidP="00771932">
            <w:pPr>
              <w:pStyle w:val="Tabletext0"/>
              <w:spacing w:before="40" w:after="40"/>
            </w:pPr>
            <w:r w:rsidRPr="00771932">
              <w:rPr>
                <w:lang w:eastAsia="ja-JP"/>
              </w:rPr>
              <w:t>副主席</w:t>
            </w:r>
          </w:p>
        </w:tc>
      </w:tr>
      <w:tr w:rsidR="00771932" w:rsidRPr="00771932" w14:paraId="6BCE0D16" w14:textId="77777777" w:rsidTr="003B2246">
        <w:trPr>
          <w:jc w:val="center"/>
        </w:trPr>
        <w:tc>
          <w:tcPr>
            <w:tcW w:w="1087" w:type="dxa"/>
            <w:shd w:val="clear" w:color="auto" w:fill="auto"/>
            <w:vAlign w:val="center"/>
          </w:tcPr>
          <w:p w14:paraId="42148EBE"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29B4EAE3" w14:textId="77777777" w:rsidR="00320778" w:rsidRPr="00771932" w:rsidRDefault="00320778" w:rsidP="00771932">
            <w:pPr>
              <w:pStyle w:val="Tabletext0"/>
              <w:spacing w:before="40" w:after="40"/>
            </w:pPr>
            <w:r w:rsidRPr="00771932">
              <w:t>Derick</w:t>
            </w:r>
          </w:p>
        </w:tc>
        <w:tc>
          <w:tcPr>
            <w:tcW w:w="2268" w:type="dxa"/>
            <w:vAlign w:val="center"/>
          </w:tcPr>
          <w:p w14:paraId="1CA3D478" w14:textId="77777777" w:rsidR="00320778" w:rsidRPr="00771932" w:rsidRDefault="00320778" w:rsidP="00771932">
            <w:pPr>
              <w:pStyle w:val="Tabletext0"/>
              <w:spacing w:before="40" w:after="40"/>
            </w:pPr>
            <w:r w:rsidRPr="00771932">
              <w:t>KHAMALI</w:t>
            </w:r>
            <w:r w:rsidR="003C1865" w:rsidRPr="00771932">
              <w:rPr>
                <w:lang w:eastAsia="ja-JP"/>
              </w:rPr>
              <w:t>先生</w:t>
            </w:r>
          </w:p>
        </w:tc>
        <w:tc>
          <w:tcPr>
            <w:tcW w:w="2544" w:type="dxa"/>
            <w:vAlign w:val="center"/>
          </w:tcPr>
          <w:p w14:paraId="541AB671" w14:textId="77777777" w:rsidR="00320778" w:rsidRPr="00771932" w:rsidRDefault="00320778" w:rsidP="00771932">
            <w:pPr>
              <w:pStyle w:val="Tabletext0"/>
              <w:spacing w:before="40" w:after="40"/>
            </w:pPr>
            <w:proofErr w:type="spellStart"/>
            <w:r w:rsidRPr="00771932">
              <w:t>肯尼亚</w:t>
            </w:r>
            <w:proofErr w:type="spellEnd"/>
          </w:p>
        </w:tc>
        <w:tc>
          <w:tcPr>
            <w:tcW w:w="1844" w:type="dxa"/>
            <w:vAlign w:val="center"/>
          </w:tcPr>
          <w:p w14:paraId="1FD5E565" w14:textId="77777777" w:rsidR="00320778" w:rsidRPr="00771932" w:rsidRDefault="00320778" w:rsidP="00771932">
            <w:pPr>
              <w:pStyle w:val="Tabletext0"/>
              <w:spacing w:before="40" w:after="40"/>
            </w:pPr>
            <w:r w:rsidRPr="00771932">
              <w:rPr>
                <w:lang w:eastAsia="ja-JP"/>
              </w:rPr>
              <w:t>副主席</w:t>
            </w:r>
          </w:p>
        </w:tc>
      </w:tr>
      <w:tr w:rsidR="00771932" w:rsidRPr="00771932" w14:paraId="1823CF05" w14:textId="77777777" w:rsidTr="003B2246">
        <w:trPr>
          <w:jc w:val="center"/>
        </w:trPr>
        <w:tc>
          <w:tcPr>
            <w:tcW w:w="1087" w:type="dxa"/>
            <w:shd w:val="clear" w:color="auto" w:fill="auto"/>
            <w:vAlign w:val="center"/>
          </w:tcPr>
          <w:p w14:paraId="5AD8E413"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4DB29A13" w14:textId="77777777" w:rsidR="00320778" w:rsidRPr="00771932" w:rsidRDefault="00320778" w:rsidP="00771932">
            <w:pPr>
              <w:pStyle w:val="Tabletext0"/>
              <w:spacing w:before="40" w:after="40"/>
            </w:pPr>
            <w:r w:rsidRPr="00771932">
              <w:t>William Daniel</w:t>
            </w:r>
          </w:p>
        </w:tc>
        <w:tc>
          <w:tcPr>
            <w:tcW w:w="2268" w:type="dxa"/>
            <w:vAlign w:val="center"/>
          </w:tcPr>
          <w:p w14:paraId="57CD9754" w14:textId="77777777" w:rsidR="00320778" w:rsidRPr="00771932" w:rsidRDefault="00320778" w:rsidP="00771932">
            <w:pPr>
              <w:pStyle w:val="Tabletext0"/>
              <w:spacing w:before="40" w:after="40"/>
            </w:pPr>
            <w:r w:rsidRPr="00771932">
              <w:t>MNYIPPEMBE</w:t>
            </w:r>
            <w:r w:rsidR="003C1865" w:rsidRPr="00771932">
              <w:rPr>
                <w:lang w:eastAsia="ja-JP"/>
              </w:rPr>
              <w:t>先生</w:t>
            </w:r>
          </w:p>
        </w:tc>
        <w:tc>
          <w:tcPr>
            <w:tcW w:w="2544" w:type="dxa"/>
            <w:vAlign w:val="center"/>
          </w:tcPr>
          <w:p w14:paraId="053355D9" w14:textId="77777777" w:rsidR="00320778" w:rsidRPr="00771932" w:rsidRDefault="00320778" w:rsidP="00771932">
            <w:pPr>
              <w:pStyle w:val="Tabletext0"/>
              <w:spacing w:before="40" w:after="40"/>
            </w:pPr>
            <w:r w:rsidRPr="00771932">
              <w:rPr>
                <w:lang w:eastAsia="zh-CN"/>
              </w:rPr>
              <w:t>坦桑尼亚</w:t>
            </w:r>
          </w:p>
        </w:tc>
        <w:tc>
          <w:tcPr>
            <w:tcW w:w="1844" w:type="dxa"/>
            <w:vAlign w:val="center"/>
          </w:tcPr>
          <w:p w14:paraId="1D7121A1" w14:textId="77777777" w:rsidR="00320778" w:rsidRPr="00771932" w:rsidRDefault="00320778" w:rsidP="00771932">
            <w:pPr>
              <w:pStyle w:val="Tabletext0"/>
              <w:spacing w:before="40" w:after="40"/>
            </w:pPr>
            <w:r w:rsidRPr="00771932">
              <w:rPr>
                <w:lang w:eastAsia="ja-JP"/>
              </w:rPr>
              <w:t>副主席</w:t>
            </w:r>
          </w:p>
        </w:tc>
      </w:tr>
      <w:tr w:rsidR="00771932" w:rsidRPr="00771932" w14:paraId="05529C5B" w14:textId="77777777" w:rsidTr="003B2246">
        <w:trPr>
          <w:jc w:val="center"/>
        </w:trPr>
        <w:tc>
          <w:tcPr>
            <w:tcW w:w="1087" w:type="dxa"/>
            <w:shd w:val="clear" w:color="auto" w:fill="auto"/>
            <w:vAlign w:val="center"/>
          </w:tcPr>
          <w:p w14:paraId="30C9A8C4"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435C38A6" w14:textId="77777777" w:rsidR="00320778" w:rsidRPr="00771932" w:rsidRDefault="00320778" w:rsidP="00771932">
            <w:pPr>
              <w:pStyle w:val="Tabletext0"/>
              <w:spacing w:before="40" w:after="40"/>
            </w:pPr>
            <w:r w:rsidRPr="00771932">
              <w:t>Helen</w:t>
            </w:r>
          </w:p>
        </w:tc>
        <w:tc>
          <w:tcPr>
            <w:tcW w:w="2268" w:type="dxa"/>
            <w:vAlign w:val="center"/>
          </w:tcPr>
          <w:p w14:paraId="43F62327" w14:textId="77777777" w:rsidR="00320778" w:rsidRPr="00771932" w:rsidRDefault="00320778" w:rsidP="00771932">
            <w:pPr>
              <w:pStyle w:val="Tabletext0"/>
              <w:spacing w:before="40" w:after="40"/>
            </w:pPr>
            <w:r w:rsidRPr="00771932">
              <w:t>NAKIGULI</w:t>
            </w:r>
            <w:r w:rsidR="003C1865" w:rsidRPr="00771932">
              <w:rPr>
                <w:lang w:eastAsia="ja-JP"/>
              </w:rPr>
              <w:t>女士</w:t>
            </w:r>
          </w:p>
        </w:tc>
        <w:tc>
          <w:tcPr>
            <w:tcW w:w="2544" w:type="dxa"/>
            <w:vAlign w:val="center"/>
          </w:tcPr>
          <w:p w14:paraId="54AF69C1" w14:textId="77777777" w:rsidR="00320778" w:rsidRPr="00771932" w:rsidRDefault="00320778" w:rsidP="00771932">
            <w:pPr>
              <w:pStyle w:val="Tabletext0"/>
              <w:spacing w:before="40" w:after="40"/>
            </w:pPr>
            <w:proofErr w:type="spellStart"/>
            <w:r w:rsidRPr="00771932">
              <w:t>乌干达</w:t>
            </w:r>
            <w:proofErr w:type="spellEnd"/>
          </w:p>
        </w:tc>
        <w:tc>
          <w:tcPr>
            <w:tcW w:w="1844" w:type="dxa"/>
            <w:vAlign w:val="center"/>
          </w:tcPr>
          <w:p w14:paraId="6879021A" w14:textId="77777777" w:rsidR="00320778" w:rsidRPr="00771932" w:rsidRDefault="00320778" w:rsidP="00771932">
            <w:pPr>
              <w:pStyle w:val="Tabletext0"/>
              <w:spacing w:before="40" w:after="40"/>
            </w:pPr>
            <w:r w:rsidRPr="00771932">
              <w:rPr>
                <w:lang w:eastAsia="ja-JP"/>
              </w:rPr>
              <w:t>副主席</w:t>
            </w:r>
          </w:p>
        </w:tc>
      </w:tr>
      <w:tr w:rsidR="00771932" w:rsidRPr="00771932" w14:paraId="644878CF" w14:textId="77777777" w:rsidTr="003B2246">
        <w:trPr>
          <w:jc w:val="center"/>
        </w:trPr>
        <w:tc>
          <w:tcPr>
            <w:tcW w:w="1087" w:type="dxa"/>
            <w:shd w:val="clear" w:color="auto" w:fill="auto"/>
            <w:vAlign w:val="center"/>
          </w:tcPr>
          <w:p w14:paraId="4D44FAAB"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6A514105" w14:textId="77777777" w:rsidR="00320778" w:rsidRPr="00771932" w:rsidRDefault="00320778" w:rsidP="00771932">
            <w:pPr>
              <w:pStyle w:val="Tabletext0"/>
              <w:spacing w:before="40" w:after="40"/>
            </w:pPr>
            <w:r w:rsidRPr="00771932">
              <w:t>Beniamino</w:t>
            </w:r>
          </w:p>
        </w:tc>
        <w:tc>
          <w:tcPr>
            <w:tcW w:w="2268" w:type="dxa"/>
            <w:vAlign w:val="center"/>
          </w:tcPr>
          <w:p w14:paraId="4A3840EC" w14:textId="77777777" w:rsidR="00320778" w:rsidRPr="00771932" w:rsidRDefault="00320778" w:rsidP="00771932">
            <w:pPr>
              <w:pStyle w:val="Tabletext0"/>
              <w:spacing w:before="40" w:after="40"/>
            </w:pPr>
            <w:r w:rsidRPr="00771932">
              <w:t>GORINI</w:t>
            </w:r>
            <w:r w:rsidR="003C1865" w:rsidRPr="00771932">
              <w:rPr>
                <w:lang w:eastAsia="ja-JP"/>
              </w:rPr>
              <w:t>先生</w:t>
            </w:r>
          </w:p>
        </w:tc>
        <w:tc>
          <w:tcPr>
            <w:tcW w:w="2544" w:type="dxa"/>
            <w:vAlign w:val="center"/>
          </w:tcPr>
          <w:p w14:paraId="6B1F6AFC" w14:textId="77777777" w:rsidR="00320778" w:rsidRPr="00771932" w:rsidRDefault="00320778" w:rsidP="00771932">
            <w:pPr>
              <w:pStyle w:val="Tabletext0"/>
              <w:spacing w:before="40" w:after="40"/>
            </w:pPr>
            <w:r w:rsidRPr="00771932">
              <w:rPr>
                <w:lang w:eastAsia="zh-CN"/>
              </w:rPr>
              <w:t>芬兰</w:t>
            </w:r>
          </w:p>
        </w:tc>
        <w:tc>
          <w:tcPr>
            <w:tcW w:w="1844" w:type="dxa"/>
            <w:vAlign w:val="center"/>
          </w:tcPr>
          <w:p w14:paraId="2F5829CD" w14:textId="77777777" w:rsidR="00320778" w:rsidRPr="00771932" w:rsidRDefault="00320778" w:rsidP="00771932">
            <w:pPr>
              <w:pStyle w:val="Tabletext0"/>
              <w:spacing w:before="40" w:after="40"/>
            </w:pPr>
            <w:r w:rsidRPr="00771932">
              <w:rPr>
                <w:lang w:eastAsia="ja-JP"/>
              </w:rPr>
              <w:t>副主席</w:t>
            </w:r>
          </w:p>
        </w:tc>
      </w:tr>
      <w:tr w:rsidR="00771932" w:rsidRPr="00771932" w14:paraId="3206B226" w14:textId="77777777" w:rsidTr="003B2246">
        <w:trPr>
          <w:jc w:val="center"/>
        </w:trPr>
        <w:tc>
          <w:tcPr>
            <w:tcW w:w="1087" w:type="dxa"/>
            <w:shd w:val="clear" w:color="auto" w:fill="auto"/>
            <w:vAlign w:val="center"/>
          </w:tcPr>
          <w:p w14:paraId="4B4F8726"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45009080" w14:textId="77777777" w:rsidR="00320778" w:rsidRPr="00771932" w:rsidRDefault="00320778" w:rsidP="00771932">
            <w:pPr>
              <w:pStyle w:val="Tabletext0"/>
              <w:spacing w:before="40" w:after="40"/>
            </w:pPr>
            <w:r w:rsidRPr="00771932">
              <w:t>Daniel</w:t>
            </w:r>
          </w:p>
        </w:tc>
        <w:tc>
          <w:tcPr>
            <w:tcW w:w="2268" w:type="dxa"/>
            <w:vAlign w:val="center"/>
          </w:tcPr>
          <w:p w14:paraId="41B45438" w14:textId="77777777" w:rsidR="00320778" w:rsidRPr="00771932" w:rsidRDefault="00320778" w:rsidP="00771932">
            <w:pPr>
              <w:pStyle w:val="Tabletext0"/>
              <w:spacing w:before="40" w:after="40"/>
            </w:pPr>
            <w:r w:rsidRPr="00771932">
              <w:t>DIANAT</w:t>
            </w:r>
            <w:r w:rsidR="003C1865" w:rsidRPr="00771932">
              <w:rPr>
                <w:lang w:eastAsia="ja-JP"/>
              </w:rPr>
              <w:t>先生</w:t>
            </w:r>
          </w:p>
        </w:tc>
        <w:tc>
          <w:tcPr>
            <w:tcW w:w="2544" w:type="dxa"/>
            <w:vAlign w:val="center"/>
          </w:tcPr>
          <w:p w14:paraId="3E0FBA64" w14:textId="77777777" w:rsidR="00320778" w:rsidRPr="00771932" w:rsidRDefault="00320778" w:rsidP="00771932">
            <w:pPr>
              <w:pStyle w:val="Tabletext0"/>
              <w:spacing w:before="40" w:after="40"/>
            </w:pPr>
            <w:r w:rsidRPr="00771932">
              <w:rPr>
                <w:lang w:eastAsia="zh-CN"/>
              </w:rPr>
              <w:t>瑞典</w:t>
            </w:r>
          </w:p>
        </w:tc>
        <w:tc>
          <w:tcPr>
            <w:tcW w:w="1844" w:type="dxa"/>
            <w:vAlign w:val="center"/>
          </w:tcPr>
          <w:p w14:paraId="7C6E6431" w14:textId="77777777" w:rsidR="00320778" w:rsidRPr="00771932" w:rsidRDefault="00320778" w:rsidP="00771932">
            <w:pPr>
              <w:pStyle w:val="Tabletext0"/>
              <w:spacing w:before="40" w:after="40"/>
            </w:pPr>
            <w:r w:rsidRPr="00771932">
              <w:rPr>
                <w:lang w:eastAsia="ja-JP"/>
              </w:rPr>
              <w:t>副主席</w:t>
            </w:r>
          </w:p>
        </w:tc>
      </w:tr>
      <w:tr w:rsidR="00771932" w:rsidRPr="00771932" w14:paraId="57CB73EA" w14:textId="77777777" w:rsidTr="003B2246">
        <w:trPr>
          <w:jc w:val="center"/>
        </w:trPr>
        <w:tc>
          <w:tcPr>
            <w:tcW w:w="1087" w:type="dxa"/>
            <w:shd w:val="clear" w:color="auto" w:fill="auto"/>
            <w:vAlign w:val="center"/>
          </w:tcPr>
          <w:p w14:paraId="45ED2981"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365E2191" w14:textId="77777777" w:rsidR="00320778" w:rsidRPr="00771932" w:rsidRDefault="00320778" w:rsidP="00771932">
            <w:pPr>
              <w:pStyle w:val="Tabletext0"/>
              <w:spacing w:before="40" w:after="40"/>
            </w:pPr>
            <w:r w:rsidRPr="00771932">
              <w:t>Rafia</w:t>
            </w:r>
          </w:p>
        </w:tc>
        <w:tc>
          <w:tcPr>
            <w:tcW w:w="2268" w:type="dxa"/>
            <w:vAlign w:val="center"/>
          </w:tcPr>
          <w:p w14:paraId="543A7A23" w14:textId="77777777" w:rsidR="00320778" w:rsidRPr="00771932" w:rsidRDefault="00320778" w:rsidP="00771932">
            <w:pPr>
              <w:pStyle w:val="Tabletext0"/>
              <w:spacing w:before="40" w:after="40"/>
            </w:pPr>
            <w:r w:rsidRPr="00771932">
              <w:t>BARKAT</w:t>
            </w:r>
            <w:r w:rsidR="003C1865" w:rsidRPr="00771932">
              <w:rPr>
                <w:lang w:eastAsia="ja-JP"/>
              </w:rPr>
              <w:t>女士</w:t>
            </w:r>
          </w:p>
        </w:tc>
        <w:tc>
          <w:tcPr>
            <w:tcW w:w="2544" w:type="dxa"/>
            <w:vAlign w:val="center"/>
          </w:tcPr>
          <w:p w14:paraId="626C6EF9" w14:textId="77777777" w:rsidR="00320778" w:rsidRPr="00771932" w:rsidRDefault="00320778" w:rsidP="00771932">
            <w:pPr>
              <w:pStyle w:val="Tabletext0"/>
              <w:spacing w:before="40" w:after="40"/>
            </w:pPr>
            <w:proofErr w:type="spellStart"/>
            <w:r w:rsidRPr="00771932">
              <w:t>阿尔及利亚</w:t>
            </w:r>
            <w:proofErr w:type="spellEnd"/>
          </w:p>
        </w:tc>
        <w:tc>
          <w:tcPr>
            <w:tcW w:w="1844" w:type="dxa"/>
            <w:vAlign w:val="center"/>
          </w:tcPr>
          <w:p w14:paraId="74EA33A0" w14:textId="77777777" w:rsidR="00320778" w:rsidRPr="00771932" w:rsidRDefault="00320778" w:rsidP="00771932">
            <w:pPr>
              <w:pStyle w:val="Tabletext0"/>
              <w:spacing w:before="40" w:after="40"/>
            </w:pPr>
            <w:r w:rsidRPr="00771932">
              <w:rPr>
                <w:lang w:eastAsia="ja-JP"/>
              </w:rPr>
              <w:t>副主席</w:t>
            </w:r>
          </w:p>
        </w:tc>
      </w:tr>
      <w:tr w:rsidR="00771932" w:rsidRPr="00771932" w14:paraId="28E88DCD" w14:textId="77777777" w:rsidTr="003B2246">
        <w:trPr>
          <w:jc w:val="center"/>
        </w:trPr>
        <w:tc>
          <w:tcPr>
            <w:tcW w:w="1087" w:type="dxa"/>
            <w:shd w:val="clear" w:color="auto" w:fill="auto"/>
            <w:vAlign w:val="center"/>
          </w:tcPr>
          <w:p w14:paraId="332ABC57"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09881167" w14:textId="77777777" w:rsidR="00320778" w:rsidRPr="00771932" w:rsidRDefault="00320778" w:rsidP="00771932">
            <w:pPr>
              <w:pStyle w:val="Tabletext0"/>
              <w:spacing w:before="40" w:after="40"/>
              <w:rPr>
                <w:szCs w:val="24"/>
              </w:rPr>
            </w:pPr>
            <w:r w:rsidRPr="00771932">
              <w:t>Khaled</w:t>
            </w:r>
          </w:p>
        </w:tc>
        <w:tc>
          <w:tcPr>
            <w:tcW w:w="2268" w:type="dxa"/>
            <w:vAlign w:val="center"/>
          </w:tcPr>
          <w:p w14:paraId="44104DF2" w14:textId="77777777" w:rsidR="00320778" w:rsidRPr="00771932" w:rsidRDefault="00320778" w:rsidP="00771932">
            <w:pPr>
              <w:pStyle w:val="Tabletext0"/>
              <w:spacing w:before="40" w:after="40"/>
              <w:rPr>
                <w:szCs w:val="24"/>
              </w:rPr>
            </w:pPr>
            <w:r w:rsidRPr="00771932">
              <w:t>ALSALEEM</w:t>
            </w:r>
            <w:r w:rsidR="003C1865" w:rsidRPr="00771932">
              <w:rPr>
                <w:lang w:eastAsia="ja-JP"/>
              </w:rPr>
              <w:t>先生</w:t>
            </w:r>
          </w:p>
        </w:tc>
        <w:tc>
          <w:tcPr>
            <w:tcW w:w="2544" w:type="dxa"/>
            <w:vAlign w:val="center"/>
          </w:tcPr>
          <w:p w14:paraId="408B193A" w14:textId="77777777" w:rsidR="00320778" w:rsidRPr="00771932" w:rsidRDefault="00320778" w:rsidP="00771932">
            <w:pPr>
              <w:pStyle w:val="Tabletext0"/>
              <w:spacing w:before="40" w:after="40"/>
              <w:rPr>
                <w:szCs w:val="24"/>
              </w:rPr>
            </w:pPr>
            <w:r w:rsidRPr="00771932">
              <w:rPr>
                <w:lang w:eastAsia="zh-CN"/>
              </w:rPr>
              <w:t>科威特</w:t>
            </w:r>
          </w:p>
        </w:tc>
        <w:tc>
          <w:tcPr>
            <w:tcW w:w="1844" w:type="dxa"/>
            <w:vAlign w:val="center"/>
          </w:tcPr>
          <w:p w14:paraId="33539785" w14:textId="77777777" w:rsidR="00320778" w:rsidRPr="00771932" w:rsidRDefault="00320778" w:rsidP="00771932">
            <w:pPr>
              <w:pStyle w:val="Tabletext0"/>
              <w:spacing w:before="40" w:after="40"/>
              <w:rPr>
                <w:szCs w:val="24"/>
              </w:rPr>
            </w:pPr>
            <w:r w:rsidRPr="00771932">
              <w:rPr>
                <w:lang w:eastAsia="ja-JP"/>
              </w:rPr>
              <w:t>副主席</w:t>
            </w:r>
          </w:p>
        </w:tc>
      </w:tr>
      <w:tr w:rsidR="00771932" w:rsidRPr="00771932" w14:paraId="3B0FF52C" w14:textId="77777777" w:rsidTr="003B2246">
        <w:trPr>
          <w:jc w:val="center"/>
        </w:trPr>
        <w:tc>
          <w:tcPr>
            <w:tcW w:w="1087" w:type="dxa"/>
            <w:shd w:val="clear" w:color="auto" w:fill="auto"/>
            <w:vAlign w:val="center"/>
          </w:tcPr>
          <w:p w14:paraId="7C94CC0F"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73654C70" w14:textId="77777777" w:rsidR="00320778" w:rsidRPr="00771932" w:rsidRDefault="00320778" w:rsidP="00771932">
            <w:pPr>
              <w:pStyle w:val="Tabletext0"/>
              <w:spacing w:before="40" w:after="40"/>
              <w:rPr>
                <w:szCs w:val="24"/>
              </w:rPr>
            </w:pPr>
            <w:r w:rsidRPr="00771932">
              <w:t>Fatima</w:t>
            </w:r>
          </w:p>
        </w:tc>
        <w:tc>
          <w:tcPr>
            <w:tcW w:w="2268" w:type="dxa"/>
            <w:vAlign w:val="center"/>
          </w:tcPr>
          <w:p w14:paraId="10326199" w14:textId="77777777" w:rsidR="00320778" w:rsidRPr="00771932" w:rsidRDefault="00320778" w:rsidP="00771932">
            <w:pPr>
              <w:pStyle w:val="Tabletext0"/>
              <w:spacing w:before="40" w:after="40"/>
              <w:rPr>
                <w:szCs w:val="24"/>
              </w:rPr>
            </w:pPr>
            <w:r w:rsidRPr="00771932">
              <w:t>ALOUANE</w:t>
            </w:r>
            <w:r w:rsidR="003C1865" w:rsidRPr="00771932">
              <w:rPr>
                <w:lang w:eastAsia="ja-JP"/>
              </w:rPr>
              <w:t>女士</w:t>
            </w:r>
          </w:p>
        </w:tc>
        <w:tc>
          <w:tcPr>
            <w:tcW w:w="2544" w:type="dxa"/>
            <w:vAlign w:val="center"/>
          </w:tcPr>
          <w:p w14:paraId="77D6D643" w14:textId="77777777" w:rsidR="00320778" w:rsidRPr="00771932" w:rsidRDefault="00320778" w:rsidP="00771932">
            <w:pPr>
              <w:pStyle w:val="Tabletext0"/>
              <w:spacing w:before="40" w:after="40"/>
              <w:rPr>
                <w:szCs w:val="24"/>
              </w:rPr>
            </w:pPr>
            <w:r w:rsidRPr="00771932">
              <w:rPr>
                <w:lang w:eastAsia="zh-CN"/>
              </w:rPr>
              <w:t>摩洛哥</w:t>
            </w:r>
          </w:p>
        </w:tc>
        <w:tc>
          <w:tcPr>
            <w:tcW w:w="1844" w:type="dxa"/>
            <w:vAlign w:val="center"/>
          </w:tcPr>
          <w:p w14:paraId="07E6C493" w14:textId="77777777" w:rsidR="00320778" w:rsidRPr="00771932" w:rsidRDefault="00320778" w:rsidP="00771932">
            <w:pPr>
              <w:pStyle w:val="Tabletext0"/>
              <w:spacing w:before="40" w:after="40"/>
              <w:rPr>
                <w:szCs w:val="24"/>
              </w:rPr>
            </w:pPr>
            <w:r w:rsidRPr="00771932">
              <w:rPr>
                <w:lang w:eastAsia="ja-JP"/>
              </w:rPr>
              <w:t>副主席</w:t>
            </w:r>
          </w:p>
        </w:tc>
      </w:tr>
      <w:tr w:rsidR="00771932" w:rsidRPr="00771932" w14:paraId="2F788966" w14:textId="77777777" w:rsidTr="003B2246">
        <w:trPr>
          <w:jc w:val="center"/>
        </w:trPr>
        <w:tc>
          <w:tcPr>
            <w:tcW w:w="1087" w:type="dxa"/>
            <w:shd w:val="clear" w:color="auto" w:fill="auto"/>
            <w:vAlign w:val="center"/>
          </w:tcPr>
          <w:p w14:paraId="6E3D748B" w14:textId="77777777" w:rsidR="00320778" w:rsidRPr="00771932" w:rsidRDefault="00320778" w:rsidP="00771932">
            <w:pPr>
              <w:pStyle w:val="Tabletext0"/>
              <w:spacing w:before="40" w:after="40"/>
              <w:rPr>
                <w:b/>
                <w:bCs/>
              </w:rPr>
            </w:pPr>
            <w:r w:rsidRPr="00771932">
              <w:rPr>
                <w:b/>
              </w:rPr>
              <w:t>SG5</w:t>
            </w:r>
          </w:p>
        </w:tc>
        <w:tc>
          <w:tcPr>
            <w:tcW w:w="1885" w:type="dxa"/>
            <w:shd w:val="clear" w:color="auto" w:fill="auto"/>
            <w:vAlign w:val="center"/>
          </w:tcPr>
          <w:p w14:paraId="46ACF75A" w14:textId="77777777" w:rsidR="00320778" w:rsidRPr="00771932" w:rsidRDefault="00320778" w:rsidP="00771932">
            <w:pPr>
              <w:pStyle w:val="Tabletext0"/>
              <w:spacing w:before="40" w:after="40"/>
              <w:rPr>
                <w:szCs w:val="24"/>
              </w:rPr>
            </w:pPr>
            <w:proofErr w:type="spellStart"/>
            <w:r w:rsidRPr="00771932">
              <w:t>Saidiahrol</w:t>
            </w:r>
            <w:proofErr w:type="spellEnd"/>
          </w:p>
        </w:tc>
        <w:tc>
          <w:tcPr>
            <w:tcW w:w="2268" w:type="dxa"/>
            <w:vAlign w:val="center"/>
          </w:tcPr>
          <w:p w14:paraId="7499FF19" w14:textId="77777777" w:rsidR="00320778" w:rsidRPr="00771932" w:rsidRDefault="00320778" w:rsidP="00771932">
            <w:pPr>
              <w:pStyle w:val="Tabletext0"/>
              <w:spacing w:before="40" w:after="40"/>
              <w:rPr>
                <w:szCs w:val="24"/>
              </w:rPr>
            </w:pPr>
            <w:r w:rsidRPr="00771932">
              <w:t>SAYDIAKBAROV</w:t>
            </w:r>
            <w:r w:rsidR="003C1865" w:rsidRPr="00771932">
              <w:rPr>
                <w:lang w:eastAsia="ja-JP"/>
              </w:rPr>
              <w:t>先生</w:t>
            </w:r>
          </w:p>
        </w:tc>
        <w:tc>
          <w:tcPr>
            <w:tcW w:w="2544" w:type="dxa"/>
            <w:vAlign w:val="center"/>
          </w:tcPr>
          <w:p w14:paraId="52DC6641" w14:textId="77777777" w:rsidR="00320778" w:rsidRPr="00771932" w:rsidRDefault="00320778" w:rsidP="00771932">
            <w:pPr>
              <w:pStyle w:val="Tabletext0"/>
              <w:spacing w:before="40" w:after="40"/>
              <w:rPr>
                <w:szCs w:val="24"/>
              </w:rPr>
            </w:pPr>
            <w:proofErr w:type="spellStart"/>
            <w:r w:rsidRPr="00771932">
              <w:t>乌兹别克斯坦</w:t>
            </w:r>
            <w:proofErr w:type="spellEnd"/>
          </w:p>
        </w:tc>
        <w:tc>
          <w:tcPr>
            <w:tcW w:w="1844" w:type="dxa"/>
            <w:vAlign w:val="center"/>
          </w:tcPr>
          <w:p w14:paraId="6C4BB556" w14:textId="77777777" w:rsidR="00320778" w:rsidRPr="00771932" w:rsidRDefault="00320778" w:rsidP="00771932">
            <w:pPr>
              <w:pStyle w:val="Tabletext0"/>
              <w:spacing w:before="40" w:after="40"/>
              <w:rPr>
                <w:szCs w:val="24"/>
              </w:rPr>
            </w:pPr>
            <w:r w:rsidRPr="00771932">
              <w:rPr>
                <w:lang w:eastAsia="ja-JP"/>
              </w:rPr>
              <w:t>副主席</w:t>
            </w:r>
          </w:p>
        </w:tc>
      </w:tr>
    </w:tbl>
    <w:p w14:paraId="110559F8" w14:textId="77777777" w:rsidR="00286B8D" w:rsidRDefault="00286B8D" w:rsidP="00290A42"/>
    <w:p w14:paraId="1559400F" w14:textId="77777777" w:rsidR="00290A42" w:rsidRPr="00040BDC" w:rsidRDefault="00290A42" w:rsidP="00290A42">
      <w:pPr>
        <w:rPr>
          <w:lang w:val="en-GB"/>
        </w:rPr>
      </w:pPr>
      <w:r w:rsidRPr="00040BDC">
        <w:br w:type="page"/>
      </w:r>
    </w:p>
    <w:p w14:paraId="1BFB456F" w14:textId="77777777" w:rsidR="00642506" w:rsidRPr="00040BDC" w:rsidRDefault="00EE0303" w:rsidP="001A26FC">
      <w:pPr>
        <w:pStyle w:val="Headingb1"/>
        <w:spacing w:before="0" w:after="120"/>
        <w:rPr>
          <w:b w:val="0"/>
          <w:bCs/>
          <w:lang w:eastAsia="zh-CN"/>
        </w:rPr>
      </w:pPr>
      <w:r w:rsidRPr="00040BDC">
        <w:rPr>
          <w:rFonts w:hint="eastAsia"/>
          <w:bCs/>
          <w:lang w:eastAsia="zh-CN"/>
        </w:rPr>
        <w:lastRenderedPageBreak/>
        <w:t>第</w:t>
      </w:r>
      <w:r w:rsidRPr="00040BDC">
        <w:rPr>
          <w:bCs/>
          <w:lang w:eastAsia="zh-CN"/>
        </w:rPr>
        <w:t>11</w:t>
      </w:r>
      <w:r w:rsidRPr="00040BDC">
        <w:rPr>
          <w:rFonts w:hint="eastAsia"/>
          <w:bCs/>
          <w:lang w:eastAsia="zh-CN"/>
        </w:rPr>
        <w:t>研究组</w:t>
      </w:r>
      <w:r w:rsidRPr="00040BDC">
        <w:rPr>
          <w:bCs/>
          <w:lang w:eastAsia="zh-CN"/>
        </w:rPr>
        <w:t xml:space="preserve"> – </w:t>
      </w:r>
      <w:r w:rsidR="00320778" w:rsidRPr="00040BDC">
        <w:rPr>
          <w:rFonts w:hint="eastAsia"/>
          <w:bCs/>
          <w:lang w:eastAsia="zh-CN"/>
        </w:rPr>
        <w:t>信令要求、协议、测试规范与打击伪造电信</w:t>
      </w:r>
      <w:r w:rsidR="00320778" w:rsidRPr="00040BDC">
        <w:rPr>
          <w:rFonts w:hint="eastAsia"/>
          <w:bCs/>
          <w:lang w:eastAsia="zh-CN"/>
        </w:rPr>
        <w:t>/ICT</w:t>
      </w:r>
      <w:r w:rsidR="00320778" w:rsidRPr="00040BDC">
        <w:rPr>
          <w:rFonts w:hint="eastAsia"/>
          <w:bCs/>
          <w:lang w:eastAsia="zh-CN"/>
        </w:rPr>
        <w:t>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126"/>
        <w:gridCol w:w="2686"/>
        <w:gridCol w:w="1844"/>
      </w:tblGrid>
      <w:tr w:rsidR="00E573CD" w:rsidRPr="00E573CD" w14:paraId="12E1F79E" w14:textId="77777777" w:rsidTr="00E573CD">
        <w:trPr>
          <w:tblHeader/>
          <w:jc w:val="center"/>
        </w:trPr>
        <w:tc>
          <w:tcPr>
            <w:tcW w:w="1087" w:type="dxa"/>
            <w:shd w:val="clear" w:color="auto" w:fill="auto"/>
            <w:vAlign w:val="center"/>
          </w:tcPr>
          <w:p w14:paraId="486BACF3" w14:textId="77777777" w:rsidR="00320778" w:rsidRPr="003E45BE" w:rsidRDefault="00417878" w:rsidP="003E45BE">
            <w:pPr>
              <w:pStyle w:val="Tablehead0"/>
            </w:pPr>
            <w:r w:rsidRPr="003E45BE">
              <w:rPr>
                <w:rFonts w:hint="eastAsia"/>
              </w:rPr>
              <w:t>组</w:t>
            </w:r>
          </w:p>
        </w:tc>
        <w:tc>
          <w:tcPr>
            <w:tcW w:w="4011" w:type="dxa"/>
            <w:gridSpan w:val="2"/>
            <w:shd w:val="clear" w:color="auto" w:fill="auto"/>
            <w:vAlign w:val="center"/>
          </w:tcPr>
          <w:p w14:paraId="65D6C44F" w14:textId="77777777" w:rsidR="00320778" w:rsidRPr="003E45BE" w:rsidRDefault="00417878" w:rsidP="003E45BE">
            <w:pPr>
              <w:pStyle w:val="Tablehead0"/>
            </w:pPr>
            <w:proofErr w:type="spellStart"/>
            <w:r w:rsidRPr="003E45BE">
              <w:rPr>
                <w:rFonts w:hint="eastAsia"/>
              </w:rPr>
              <w:t>名单</w:t>
            </w:r>
            <w:proofErr w:type="spellEnd"/>
          </w:p>
        </w:tc>
        <w:tc>
          <w:tcPr>
            <w:tcW w:w="2686" w:type="dxa"/>
            <w:vAlign w:val="center"/>
          </w:tcPr>
          <w:p w14:paraId="7B360953" w14:textId="77777777" w:rsidR="00320778" w:rsidRPr="003E45BE" w:rsidRDefault="00320778" w:rsidP="003E45BE">
            <w:pPr>
              <w:pStyle w:val="Tablehead0"/>
            </w:pPr>
            <w:proofErr w:type="spellStart"/>
            <w:r w:rsidRPr="003E45BE">
              <w:rPr>
                <w:rFonts w:cstheme="minorBidi" w:hint="eastAsia"/>
              </w:rPr>
              <w:t>成员国</w:t>
            </w:r>
            <w:proofErr w:type="spellEnd"/>
          </w:p>
        </w:tc>
        <w:tc>
          <w:tcPr>
            <w:tcW w:w="1844" w:type="dxa"/>
            <w:vAlign w:val="center"/>
          </w:tcPr>
          <w:p w14:paraId="6310B44E" w14:textId="77777777" w:rsidR="00320778" w:rsidRPr="003E45BE" w:rsidRDefault="00320778" w:rsidP="003E45BE">
            <w:pPr>
              <w:pStyle w:val="Tablehead0"/>
            </w:pPr>
            <w:proofErr w:type="spellStart"/>
            <w:r w:rsidRPr="003E45BE">
              <w:rPr>
                <w:rFonts w:cstheme="minorBidi" w:hint="eastAsia"/>
              </w:rPr>
              <w:t>职位</w:t>
            </w:r>
            <w:proofErr w:type="spellEnd"/>
          </w:p>
        </w:tc>
      </w:tr>
      <w:tr w:rsidR="00E573CD" w:rsidRPr="00E573CD" w14:paraId="01706A8A" w14:textId="77777777" w:rsidTr="00E573CD">
        <w:trPr>
          <w:jc w:val="center"/>
        </w:trPr>
        <w:tc>
          <w:tcPr>
            <w:tcW w:w="1087" w:type="dxa"/>
            <w:shd w:val="clear" w:color="auto" w:fill="auto"/>
            <w:vAlign w:val="center"/>
          </w:tcPr>
          <w:p w14:paraId="01E535BB"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514AE56E" w14:textId="77777777" w:rsidR="00320778" w:rsidRPr="00E573CD" w:rsidRDefault="00320778" w:rsidP="00E573CD">
            <w:pPr>
              <w:pStyle w:val="Tabletext0"/>
              <w:spacing w:before="40" w:after="40"/>
              <w:rPr>
                <w:b/>
                <w:bCs/>
              </w:rPr>
            </w:pPr>
            <w:r w:rsidRPr="00E573CD">
              <w:rPr>
                <w:b/>
                <w:bCs/>
              </w:rPr>
              <w:t>Tejpal</w:t>
            </w:r>
          </w:p>
        </w:tc>
        <w:tc>
          <w:tcPr>
            <w:tcW w:w="2126" w:type="dxa"/>
            <w:vAlign w:val="center"/>
          </w:tcPr>
          <w:p w14:paraId="41508408" w14:textId="77777777" w:rsidR="00320778" w:rsidRPr="00E573CD" w:rsidRDefault="00320778" w:rsidP="00E573CD">
            <w:pPr>
              <w:pStyle w:val="Tabletext0"/>
              <w:spacing w:before="40" w:after="40"/>
              <w:rPr>
                <w:b/>
                <w:bCs/>
              </w:rPr>
            </w:pPr>
            <w:r w:rsidRPr="00E573CD">
              <w:rPr>
                <w:b/>
                <w:bCs/>
              </w:rPr>
              <w:t>SINGH</w:t>
            </w:r>
            <w:proofErr w:type="spellStart"/>
            <w:r w:rsidR="003C1865" w:rsidRPr="00E573CD">
              <w:rPr>
                <w:b/>
                <w:bCs/>
              </w:rPr>
              <w:t>先生</w:t>
            </w:r>
            <w:proofErr w:type="spellEnd"/>
          </w:p>
        </w:tc>
        <w:tc>
          <w:tcPr>
            <w:tcW w:w="2686" w:type="dxa"/>
            <w:vAlign w:val="center"/>
          </w:tcPr>
          <w:p w14:paraId="48E5F3EF" w14:textId="77777777" w:rsidR="00320778" w:rsidRPr="00E573CD" w:rsidRDefault="00320778" w:rsidP="00E573CD">
            <w:pPr>
              <w:pStyle w:val="Tabletext0"/>
              <w:spacing w:before="40" w:after="40"/>
              <w:rPr>
                <w:b/>
                <w:bCs/>
              </w:rPr>
            </w:pPr>
            <w:r w:rsidRPr="00E573CD">
              <w:rPr>
                <w:rFonts w:hint="eastAsia"/>
                <w:b/>
                <w:bCs/>
                <w:lang w:eastAsia="zh-CN"/>
              </w:rPr>
              <w:t>印度</w:t>
            </w:r>
          </w:p>
        </w:tc>
        <w:tc>
          <w:tcPr>
            <w:tcW w:w="1844" w:type="dxa"/>
            <w:vAlign w:val="center"/>
          </w:tcPr>
          <w:p w14:paraId="38CBE72D" w14:textId="77777777" w:rsidR="00320778" w:rsidRPr="00E573CD" w:rsidRDefault="00320778" w:rsidP="00E573CD">
            <w:pPr>
              <w:pStyle w:val="Tabletext0"/>
              <w:spacing w:before="40" w:after="40"/>
              <w:rPr>
                <w:b/>
                <w:bCs/>
              </w:rPr>
            </w:pPr>
            <w:r w:rsidRPr="00E573CD">
              <w:rPr>
                <w:b/>
                <w:bCs/>
                <w:lang w:eastAsia="ja-JP"/>
              </w:rPr>
              <w:t>主席</w:t>
            </w:r>
          </w:p>
        </w:tc>
      </w:tr>
      <w:tr w:rsidR="00E573CD" w:rsidRPr="00E573CD" w14:paraId="6D47D423" w14:textId="77777777" w:rsidTr="00E573CD">
        <w:trPr>
          <w:jc w:val="center"/>
        </w:trPr>
        <w:tc>
          <w:tcPr>
            <w:tcW w:w="1087" w:type="dxa"/>
            <w:shd w:val="clear" w:color="auto" w:fill="auto"/>
            <w:vAlign w:val="center"/>
          </w:tcPr>
          <w:p w14:paraId="50B3E4A8"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2057E789" w14:textId="77777777" w:rsidR="00320778" w:rsidRPr="00E573CD" w:rsidRDefault="003C1865" w:rsidP="00E573CD">
            <w:pPr>
              <w:pStyle w:val="Tabletext0"/>
              <w:spacing w:before="40" w:after="40"/>
            </w:pPr>
            <w:r w:rsidRPr="00E573CD">
              <w:rPr>
                <w:rFonts w:hint="eastAsia"/>
                <w:lang w:eastAsia="zh-CN"/>
              </w:rPr>
              <w:t>李</w:t>
            </w:r>
            <w:r w:rsidR="00320778" w:rsidRPr="00E573CD">
              <w:rPr>
                <w:rFonts w:hint="eastAsia"/>
                <w:lang w:eastAsia="zh-CN"/>
              </w:rPr>
              <w:t>成</w:t>
            </w:r>
          </w:p>
        </w:tc>
        <w:tc>
          <w:tcPr>
            <w:tcW w:w="2126" w:type="dxa"/>
            <w:vAlign w:val="center"/>
          </w:tcPr>
          <w:p w14:paraId="675A444A" w14:textId="77777777" w:rsidR="00320778" w:rsidRPr="00E573CD" w:rsidRDefault="003C1865" w:rsidP="00E573CD">
            <w:pPr>
              <w:pStyle w:val="Tabletext0"/>
              <w:spacing w:before="40" w:after="40"/>
            </w:pPr>
            <w:proofErr w:type="spellStart"/>
            <w:r w:rsidRPr="00E573CD">
              <w:t>先生</w:t>
            </w:r>
            <w:proofErr w:type="spellEnd"/>
          </w:p>
        </w:tc>
        <w:tc>
          <w:tcPr>
            <w:tcW w:w="2686" w:type="dxa"/>
            <w:vAlign w:val="center"/>
          </w:tcPr>
          <w:p w14:paraId="0CFABCB4" w14:textId="77777777" w:rsidR="00320778" w:rsidRPr="00E573CD" w:rsidRDefault="00320778" w:rsidP="00E573CD">
            <w:pPr>
              <w:pStyle w:val="Tabletext0"/>
              <w:spacing w:before="40" w:after="40"/>
            </w:pPr>
            <w:proofErr w:type="spellStart"/>
            <w:r w:rsidRPr="00E573CD">
              <w:t>中国</w:t>
            </w:r>
            <w:proofErr w:type="spellEnd"/>
          </w:p>
        </w:tc>
        <w:tc>
          <w:tcPr>
            <w:tcW w:w="1844" w:type="dxa"/>
            <w:vAlign w:val="center"/>
          </w:tcPr>
          <w:p w14:paraId="0A25F580" w14:textId="77777777" w:rsidR="00320778" w:rsidRPr="00E573CD" w:rsidRDefault="00320778" w:rsidP="00E573CD">
            <w:pPr>
              <w:pStyle w:val="Tabletext0"/>
              <w:spacing w:before="40" w:after="40"/>
            </w:pPr>
            <w:r w:rsidRPr="00E573CD">
              <w:rPr>
                <w:lang w:eastAsia="ja-JP"/>
              </w:rPr>
              <w:t>副主席</w:t>
            </w:r>
          </w:p>
        </w:tc>
      </w:tr>
      <w:tr w:rsidR="00E573CD" w:rsidRPr="00E573CD" w14:paraId="3565045B" w14:textId="77777777" w:rsidTr="00E573CD">
        <w:trPr>
          <w:jc w:val="center"/>
        </w:trPr>
        <w:tc>
          <w:tcPr>
            <w:tcW w:w="1087" w:type="dxa"/>
            <w:shd w:val="clear" w:color="auto" w:fill="auto"/>
            <w:vAlign w:val="center"/>
          </w:tcPr>
          <w:p w14:paraId="77A23C18"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25E86ED0" w14:textId="77777777" w:rsidR="00320778" w:rsidRPr="00E573CD" w:rsidRDefault="00320778" w:rsidP="00E573CD">
            <w:pPr>
              <w:pStyle w:val="Tabletext0"/>
              <w:spacing w:before="40" w:after="40"/>
            </w:pPr>
            <w:r w:rsidRPr="00E573CD">
              <w:t>Kaoru</w:t>
            </w:r>
          </w:p>
        </w:tc>
        <w:tc>
          <w:tcPr>
            <w:tcW w:w="2126" w:type="dxa"/>
            <w:vAlign w:val="center"/>
          </w:tcPr>
          <w:p w14:paraId="60EFF269" w14:textId="77777777" w:rsidR="00320778" w:rsidRPr="00E573CD" w:rsidRDefault="00320778" w:rsidP="00E573CD">
            <w:pPr>
              <w:pStyle w:val="Tabletext0"/>
              <w:spacing w:before="40" w:after="40"/>
            </w:pPr>
            <w:r w:rsidRPr="00E573CD">
              <w:t>KENYOSHI</w:t>
            </w:r>
            <w:proofErr w:type="spellStart"/>
            <w:r w:rsidR="003C1865" w:rsidRPr="00E573CD">
              <w:t>先生</w:t>
            </w:r>
            <w:proofErr w:type="spellEnd"/>
          </w:p>
        </w:tc>
        <w:tc>
          <w:tcPr>
            <w:tcW w:w="2686" w:type="dxa"/>
            <w:vAlign w:val="center"/>
          </w:tcPr>
          <w:p w14:paraId="70337F9B" w14:textId="77777777" w:rsidR="00320778" w:rsidRPr="00E573CD" w:rsidRDefault="00320778" w:rsidP="00E573CD">
            <w:pPr>
              <w:pStyle w:val="Tabletext0"/>
              <w:spacing w:before="40" w:after="40"/>
            </w:pPr>
            <w:proofErr w:type="spellStart"/>
            <w:r w:rsidRPr="00E573CD">
              <w:t>日本</w:t>
            </w:r>
            <w:proofErr w:type="spellEnd"/>
          </w:p>
        </w:tc>
        <w:tc>
          <w:tcPr>
            <w:tcW w:w="1844" w:type="dxa"/>
            <w:vAlign w:val="center"/>
          </w:tcPr>
          <w:p w14:paraId="02B358DF" w14:textId="77777777" w:rsidR="00320778" w:rsidRPr="00E573CD" w:rsidRDefault="00320778" w:rsidP="00E573CD">
            <w:pPr>
              <w:pStyle w:val="Tabletext0"/>
              <w:spacing w:before="40" w:after="40"/>
            </w:pPr>
            <w:r w:rsidRPr="00E573CD">
              <w:rPr>
                <w:lang w:eastAsia="ja-JP"/>
              </w:rPr>
              <w:t>副主席</w:t>
            </w:r>
          </w:p>
        </w:tc>
      </w:tr>
      <w:tr w:rsidR="00E573CD" w:rsidRPr="00E573CD" w14:paraId="6FC60BC2" w14:textId="77777777" w:rsidTr="00E573CD">
        <w:trPr>
          <w:jc w:val="center"/>
        </w:trPr>
        <w:tc>
          <w:tcPr>
            <w:tcW w:w="1087" w:type="dxa"/>
            <w:shd w:val="clear" w:color="auto" w:fill="auto"/>
            <w:vAlign w:val="center"/>
          </w:tcPr>
          <w:p w14:paraId="7F64EA61"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5D807B7B" w14:textId="77777777" w:rsidR="00320778" w:rsidRPr="00E573CD" w:rsidRDefault="00320778" w:rsidP="00E573CD">
            <w:pPr>
              <w:pStyle w:val="Tabletext0"/>
              <w:spacing w:before="40" w:after="40"/>
            </w:pPr>
            <w:proofErr w:type="spellStart"/>
            <w:r w:rsidRPr="00E573CD">
              <w:t>Namseok</w:t>
            </w:r>
            <w:proofErr w:type="spellEnd"/>
          </w:p>
        </w:tc>
        <w:tc>
          <w:tcPr>
            <w:tcW w:w="2126" w:type="dxa"/>
            <w:vAlign w:val="center"/>
          </w:tcPr>
          <w:p w14:paraId="250DFB6C" w14:textId="77777777" w:rsidR="00320778" w:rsidRPr="00E573CD" w:rsidRDefault="00320778" w:rsidP="00E573CD">
            <w:pPr>
              <w:pStyle w:val="Tabletext0"/>
              <w:spacing w:before="40" w:after="40"/>
            </w:pPr>
            <w:r w:rsidRPr="00E573CD">
              <w:t>KO</w:t>
            </w:r>
            <w:proofErr w:type="spellStart"/>
            <w:r w:rsidR="003C1865" w:rsidRPr="00E573CD">
              <w:t>先生</w:t>
            </w:r>
            <w:proofErr w:type="spellEnd"/>
          </w:p>
        </w:tc>
        <w:tc>
          <w:tcPr>
            <w:tcW w:w="2686" w:type="dxa"/>
            <w:vAlign w:val="center"/>
          </w:tcPr>
          <w:p w14:paraId="24731AA1" w14:textId="77777777" w:rsidR="00320778" w:rsidRPr="00E573CD" w:rsidRDefault="00320778" w:rsidP="00E573CD">
            <w:pPr>
              <w:pStyle w:val="Tabletext0"/>
              <w:spacing w:before="40" w:after="40"/>
              <w:rPr>
                <w:lang w:eastAsia="zh-CN"/>
              </w:rPr>
            </w:pPr>
            <w:proofErr w:type="spellStart"/>
            <w:r w:rsidRPr="00E573CD">
              <w:t>大韩民国</w:t>
            </w:r>
            <w:proofErr w:type="spellEnd"/>
          </w:p>
        </w:tc>
        <w:tc>
          <w:tcPr>
            <w:tcW w:w="1844" w:type="dxa"/>
            <w:vAlign w:val="center"/>
          </w:tcPr>
          <w:p w14:paraId="6ED15566" w14:textId="77777777" w:rsidR="00320778" w:rsidRPr="00E573CD" w:rsidRDefault="00320778" w:rsidP="00E573CD">
            <w:pPr>
              <w:pStyle w:val="Tabletext0"/>
              <w:spacing w:before="40" w:after="40"/>
            </w:pPr>
            <w:r w:rsidRPr="00E573CD">
              <w:rPr>
                <w:lang w:eastAsia="ja-JP"/>
              </w:rPr>
              <w:t>副主席</w:t>
            </w:r>
          </w:p>
        </w:tc>
      </w:tr>
      <w:tr w:rsidR="00E573CD" w:rsidRPr="00E573CD" w14:paraId="7D702131" w14:textId="77777777" w:rsidTr="00E573CD">
        <w:trPr>
          <w:jc w:val="center"/>
        </w:trPr>
        <w:tc>
          <w:tcPr>
            <w:tcW w:w="1087" w:type="dxa"/>
            <w:shd w:val="clear" w:color="auto" w:fill="auto"/>
            <w:vAlign w:val="center"/>
          </w:tcPr>
          <w:p w14:paraId="1BBE0C49"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64EA1B44" w14:textId="77777777" w:rsidR="00320778" w:rsidRPr="00E573CD" w:rsidRDefault="00320778" w:rsidP="00E573CD">
            <w:pPr>
              <w:pStyle w:val="Tabletext0"/>
              <w:spacing w:before="40" w:after="40"/>
            </w:pPr>
            <w:r w:rsidRPr="00E573CD">
              <w:t>Kofi Ntim</w:t>
            </w:r>
          </w:p>
        </w:tc>
        <w:tc>
          <w:tcPr>
            <w:tcW w:w="2126" w:type="dxa"/>
            <w:vAlign w:val="center"/>
          </w:tcPr>
          <w:p w14:paraId="0424FC3D" w14:textId="77777777" w:rsidR="00320778" w:rsidRPr="00E573CD" w:rsidRDefault="00320778" w:rsidP="00E573CD">
            <w:pPr>
              <w:pStyle w:val="Tabletext0"/>
              <w:spacing w:before="40" w:after="40"/>
            </w:pPr>
            <w:r w:rsidRPr="00E573CD">
              <w:t>YEBOAH-KORDIEH</w:t>
            </w:r>
            <w:proofErr w:type="spellStart"/>
            <w:r w:rsidR="003C1865" w:rsidRPr="00E573CD">
              <w:t>先生</w:t>
            </w:r>
            <w:proofErr w:type="spellEnd"/>
          </w:p>
        </w:tc>
        <w:tc>
          <w:tcPr>
            <w:tcW w:w="2686" w:type="dxa"/>
            <w:vAlign w:val="center"/>
          </w:tcPr>
          <w:p w14:paraId="19ED5F4B" w14:textId="77777777" w:rsidR="00320778" w:rsidRPr="00E573CD" w:rsidRDefault="00320778" w:rsidP="00E573CD">
            <w:pPr>
              <w:pStyle w:val="Tabletext0"/>
              <w:spacing w:before="40" w:after="40"/>
            </w:pPr>
            <w:proofErr w:type="spellStart"/>
            <w:r w:rsidRPr="00E573CD">
              <w:t>加纳</w:t>
            </w:r>
            <w:proofErr w:type="spellEnd"/>
          </w:p>
        </w:tc>
        <w:tc>
          <w:tcPr>
            <w:tcW w:w="1844" w:type="dxa"/>
            <w:vAlign w:val="center"/>
          </w:tcPr>
          <w:p w14:paraId="426D7D63" w14:textId="77777777" w:rsidR="00320778" w:rsidRPr="00E573CD" w:rsidRDefault="00320778" w:rsidP="00E573CD">
            <w:pPr>
              <w:pStyle w:val="Tabletext0"/>
              <w:spacing w:before="40" w:after="40"/>
            </w:pPr>
            <w:r w:rsidRPr="00E573CD">
              <w:rPr>
                <w:lang w:eastAsia="ja-JP"/>
              </w:rPr>
              <w:t>副主席</w:t>
            </w:r>
          </w:p>
        </w:tc>
      </w:tr>
      <w:tr w:rsidR="00E573CD" w:rsidRPr="00E573CD" w14:paraId="71489466" w14:textId="77777777" w:rsidTr="00E573CD">
        <w:trPr>
          <w:jc w:val="center"/>
        </w:trPr>
        <w:tc>
          <w:tcPr>
            <w:tcW w:w="1087" w:type="dxa"/>
            <w:shd w:val="clear" w:color="auto" w:fill="auto"/>
            <w:vAlign w:val="center"/>
          </w:tcPr>
          <w:p w14:paraId="51B65A06"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5BA87085" w14:textId="77777777" w:rsidR="00320778" w:rsidRPr="00E573CD" w:rsidRDefault="00320778" w:rsidP="00E573CD">
            <w:pPr>
              <w:pStyle w:val="Tabletext0"/>
              <w:spacing w:before="40" w:after="40"/>
            </w:pPr>
            <w:r w:rsidRPr="00E573CD">
              <w:t>Njeri</w:t>
            </w:r>
          </w:p>
        </w:tc>
        <w:tc>
          <w:tcPr>
            <w:tcW w:w="2126" w:type="dxa"/>
            <w:vAlign w:val="center"/>
          </w:tcPr>
          <w:p w14:paraId="67F17E13" w14:textId="77777777" w:rsidR="00320778" w:rsidRPr="00E573CD" w:rsidRDefault="00320778" w:rsidP="00E573CD">
            <w:pPr>
              <w:pStyle w:val="Tabletext0"/>
              <w:spacing w:before="40" w:after="40"/>
            </w:pPr>
            <w:r w:rsidRPr="00E573CD">
              <w:t>MWANGI</w:t>
            </w:r>
            <w:proofErr w:type="spellStart"/>
            <w:r w:rsidR="003C1865" w:rsidRPr="00E573CD">
              <w:t>女士</w:t>
            </w:r>
            <w:proofErr w:type="spellEnd"/>
          </w:p>
        </w:tc>
        <w:tc>
          <w:tcPr>
            <w:tcW w:w="2686" w:type="dxa"/>
            <w:vAlign w:val="center"/>
          </w:tcPr>
          <w:p w14:paraId="367E7DFD" w14:textId="77777777" w:rsidR="00320778" w:rsidRPr="00E573CD" w:rsidRDefault="00320778" w:rsidP="00E573CD">
            <w:pPr>
              <w:pStyle w:val="Tabletext0"/>
              <w:spacing w:before="40" w:after="40"/>
            </w:pPr>
            <w:proofErr w:type="spellStart"/>
            <w:r w:rsidRPr="00E573CD">
              <w:t>肯尼亚</w:t>
            </w:r>
            <w:proofErr w:type="spellEnd"/>
          </w:p>
        </w:tc>
        <w:tc>
          <w:tcPr>
            <w:tcW w:w="1844" w:type="dxa"/>
            <w:vAlign w:val="center"/>
          </w:tcPr>
          <w:p w14:paraId="2DB419A5" w14:textId="77777777" w:rsidR="00320778" w:rsidRPr="00E573CD" w:rsidRDefault="00320778" w:rsidP="00E573CD">
            <w:pPr>
              <w:pStyle w:val="Tabletext0"/>
              <w:spacing w:before="40" w:after="40"/>
            </w:pPr>
            <w:r w:rsidRPr="00E573CD">
              <w:rPr>
                <w:lang w:eastAsia="ja-JP"/>
              </w:rPr>
              <w:t>副主席</w:t>
            </w:r>
          </w:p>
        </w:tc>
      </w:tr>
      <w:tr w:rsidR="00E573CD" w:rsidRPr="00E573CD" w14:paraId="1C2B8881" w14:textId="77777777" w:rsidTr="00E573CD">
        <w:trPr>
          <w:jc w:val="center"/>
        </w:trPr>
        <w:tc>
          <w:tcPr>
            <w:tcW w:w="1087" w:type="dxa"/>
            <w:shd w:val="clear" w:color="auto" w:fill="auto"/>
            <w:vAlign w:val="center"/>
          </w:tcPr>
          <w:p w14:paraId="0871F582"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16E437CC" w14:textId="77777777" w:rsidR="00320778" w:rsidRPr="00E573CD" w:rsidRDefault="00320778" w:rsidP="00E573CD">
            <w:pPr>
              <w:pStyle w:val="Tabletext0"/>
              <w:spacing w:before="40" w:after="40"/>
            </w:pPr>
            <w:r w:rsidRPr="00E573CD">
              <w:t>Emmanuel</w:t>
            </w:r>
          </w:p>
        </w:tc>
        <w:tc>
          <w:tcPr>
            <w:tcW w:w="2126" w:type="dxa"/>
            <w:vAlign w:val="center"/>
          </w:tcPr>
          <w:p w14:paraId="4C3D5018" w14:textId="77777777" w:rsidR="00320778" w:rsidRPr="00E573CD" w:rsidRDefault="00320778" w:rsidP="00E573CD">
            <w:pPr>
              <w:pStyle w:val="Tabletext0"/>
              <w:spacing w:before="40" w:after="40"/>
            </w:pPr>
            <w:r w:rsidRPr="00E573CD">
              <w:t>NTAMBARA</w:t>
            </w:r>
            <w:proofErr w:type="spellStart"/>
            <w:r w:rsidR="003C1865" w:rsidRPr="00E573CD">
              <w:t>先生</w:t>
            </w:r>
            <w:proofErr w:type="spellEnd"/>
          </w:p>
        </w:tc>
        <w:tc>
          <w:tcPr>
            <w:tcW w:w="2686" w:type="dxa"/>
            <w:vAlign w:val="center"/>
          </w:tcPr>
          <w:p w14:paraId="67369164" w14:textId="77777777" w:rsidR="00320778" w:rsidRPr="00E573CD" w:rsidRDefault="00320778" w:rsidP="00E573CD">
            <w:pPr>
              <w:pStyle w:val="Tabletext0"/>
              <w:spacing w:before="40" w:after="40"/>
            </w:pPr>
            <w:proofErr w:type="spellStart"/>
            <w:r w:rsidRPr="00E573CD">
              <w:t>卢旺达</w:t>
            </w:r>
            <w:proofErr w:type="spellEnd"/>
          </w:p>
        </w:tc>
        <w:tc>
          <w:tcPr>
            <w:tcW w:w="1844" w:type="dxa"/>
            <w:vAlign w:val="center"/>
          </w:tcPr>
          <w:p w14:paraId="3374A004" w14:textId="77777777" w:rsidR="00320778" w:rsidRPr="00E573CD" w:rsidRDefault="00320778" w:rsidP="00E573CD">
            <w:pPr>
              <w:pStyle w:val="Tabletext0"/>
              <w:spacing w:before="40" w:after="40"/>
            </w:pPr>
            <w:r w:rsidRPr="00E573CD">
              <w:rPr>
                <w:lang w:eastAsia="ja-JP"/>
              </w:rPr>
              <w:t>副主席</w:t>
            </w:r>
          </w:p>
        </w:tc>
      </w:tr>
      <w:tr w:rsidR="00E573CD" w:rsidRPr="00E573CD" w14:paraId="620F2432" w14:textId="77777777" w:rsidTr="00E573CD">
        <w:trPr>
          <w:jc w:val="center"/>
        </w:trPr>
        <w:tc>
          <w:tcPr>
            <w:tcW w:w="1087" w:type="dxa"/>
            <w:shd w:val="clear" w:color="auto" w:fill="auto"/>
            <w:vAlign w:val="center"/>
          </w:tcPr>
          <w:p w14:paraId="4D20888A"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74230181" w14:textId="77777777" w:rsidR="00320778" w:rsidRPr="00E573CD" w:rsidRDefault="00320778" w:rsidP="00E573CD">
            <w:pPr>
              <w:pStyle w:val="Tabletext0"/>
              <w:spacing w:before="40" w:after="40"/>
            </w:pPr>
            <w:r w:rsidRPr="00E573CD">
              <w:t>Uwe</w:t>
            </w:r>
          </w:p>
        </w:tc>
        <w:tc>
          <w:tcPr>
            <w:tcW w:w="2126" w:type="dxa"/>
            <w:vAlign w:val="center"/>
          </w:tcPr>
          <w:p w14:paraId="7DFD96DD" w14:textId="77777777" w:rsidR="00320778" w:rsidRPr="00E573CD" w:rsidRDefault="00320778" w:rsidP="00E573CD">
            <w:pPr>
              <w:pStyle w:val="Tabletext0"/>
              <w:spacing w:before="40" w:after="40"/>
            </w:pPr>
            <w:r w:rsidRPr="00E573CD">
              <w:t>BAEDER</w:t>
            </w:r>
            <w:proofErr w:type="spellStart"/>
            <w:r w:rsidR="003C1865" w:rsidRPr="00E573CD">
              <w:t>先生</w:t>
            </w:r>
            <w:proofErr w:type="spellEnd"/>
          </w:p>
        </w:tc>
        <w:tc>
          <w:tcPr>
            <w:tcW w:w="2686" w:type="dxa"/>
            <w:vAlign w:val="center"/>
          </w:tcPr>
          <w:p w14:paraId="049196CC" w14:textId="77777777" w:rsidR="00320778" w:rsidRPr="00E573CD" w:rsidRDefault="00320778" w:rsidP="00E573CD">
            <w:pPr>
              <w:pStyle w:val="Tabletext0"/>
              <w:spacing w:before="40" w:after="40"/>
            </w:pPr>
            <w:proofErr w:type="spellStart"/>
            <w:r w:rsidRPr="00E573CD">
              <w:t>德国</w:t>
            </w:r>
            <w:proofErr w:type="spellEnd"/>
          </w:p>
        </w:tc>
        <w:tc>
          <w:tcPr>
            <w:tcW w:w="1844" w:type="dxa"/>
            <w:vAlign w:val="center"/>
          </w:tcPr>
          <w:p w14:paraId="6052C2FC" w14:textId="77777777" w:rsidR="00320778" w:rsidRPr="00E573CD" w:rsidRDefault="00320778" w:rsidP="00E573CD">
            <w:pPr>
              <w:pStyle w:val="Tabletext0"/>
              <w:spacing w:before="40" w:after="40"/>
            </w:pPr>
            <w:r w:rsidRPr="00E573CD">
              <w:rPr>
                <w:lang w:eastAsia="ja-JP"/>
              </w:rPr>
              <w:t>副主席</w:t>
            </w:r>
          </w:p>
        </w:tc>
      </w:tr>
      <w:tr w:rsidR="00E573CD" w:rsidRPr="00E573CD" w14:paraId="470A939F" w14:textId="77777777" w:rsidTr="00E573CD">
        <w:trPr>
          <w:jc w:val="center"/>
        </w:trPr>
        <w:tc>
          <w:tcPr>
            <w:tcW w:w="1087" w:type="dxa"/>
            <w:shd w:val="clear" w:color="auto" w:fill="auto"/>
            <w:vAlign w:val="center"/>
          </w:tcPr>
          <w:p w14:paraId="79EC8C85"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02D7BBE9" w14:textId="77777777" w:rsidR="00320778" w:rsidRPr="00E573CD" w:rsidRDefault="00320778" w:rsidP="00E573CD">
            <w:pPr>
              <w:pStyle w:val="Tabletext0"/>
              <w:spacing w:before="40" w:after="40"/>
            </w:pPr>
            <w:r w:rsidRPr="00E573CD">
              <w:t>Paul</w:t>
            </w:r>
          </w:p>
        </w:tc>
        <w:tc>
          <w:tcPr>
            <w:tcW w:w="2126" w:type="dxa"/>
            <w:vAlign w:val="center"/>
          </w:tcPr>
          <w:p w14:paraId="29509B35" w14:textId="77777777" w:rsidR="00320778" w:rsidRPr="00E573CD" w:rsidRDefault="00320778" w:rsidP="00E573CD">
            <w:pPr>
              <w:pStyle w:val="Tabletext0"/>
              <w:spacing w:before="40" w:after="40"/>
            </w:pPr>
            <w:r w:rsidRPr="00E573CD">
              <w:t>NAJARIAN</w:t>
            </w:r>
            <w:r w:rsidR="003C1865" w:rsidRPr="00E573CD">
              <w:rPr>
                <w:lang w:eastAsia="ja-JP"/>
              </w:rPr>
              <w:t>先生</w:t>
            </w:r>
          </w:p>
        </w:tc>
        <w:tc>
          <w:tcPr>
            <w:tcW w:w="2686" w:type="dxa"/>
            <w:vAlign w:val="center"/>
          </w:tcPr>
          <w:p w14:paraId="145F17A0" w14:textId="77777777" w:rsidR="00320778" w:rsidRPr="00E573CD" w:rsidRDefault="00320778" w:rsidP="00E573CD">
            <w:pPr>
              <w:pStyle w:val="Tabletext0"/>
              <w:spacing w:before="40" w:after="40"/>
            </w:pPr>
            <w:proofErr w:type="spellStart"/>
            <w:r w:rsidRPr="00E573CD">
              <w:t>美国</w:t>
            </w:r>
            <w:proofErr w:type="spellEnd"/>
          </w:p>
        </w:tc>
        <w:tc>
          <w:tcPr>
            <w:tcW w:w="1844" w:type="dxa"/>
            <w:vAlign w:val="center"/>
          </w:tcPr>
          <w:p w14:paraId="1F1A17AA" w14:textId="77777777" w:rsidR="00320778" w:rsidRPr="00E573CD" w:rsidRDefault="00320778" w:rsidP="00E573CD">
            <w:pPr>
              <w:pStyle w:val="Tabletext0"/>
              <w:spacing w:before="40" w:after="40"/>
            </w:pPr>
            <w:r w:rsidRPr="00E573CD">
              <w:rPr>
                <w:lang w:eastAsia="ja-JP"/>
              </w:rPr>
              <w:t>副主席</w:t>
            </w:r>
          </w:p>
        </w:tc>
      </w:tr>
      <w:tr w:rsidR="00E573CD" w:rsidRPr="00E573CD" w14:paraId="595594C9" w14:textId="77777777" w:rsidTr="00E573CD">
        <w:trPr>
          <w:jc w:val="center"/>
        </w:trPr>
        <w:tc>
          <w:tcPr>
            <w:tcW w:w="1087" w:type="dxa"/>
            <w:shd w:val="clear" w:color="auto" w:fill="auto"/>
            <w:vAlign w:val="center"/>
          </w:tcPr>
          <w:p w14:paraId="7BCE23CF"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2E40AF5E" w14:textId="77777777" w:rsidR="00320778" w:rsidRPr="00E573CD" w:rsidRDefault="00320778" w:rsidP="00E573CD">
            <w:pPr>
              <w:pStyle w:val="Tabletext0"/>
              <w:spacing w:before="40" w:after="40"/>
            </w:pPr>
            <w:proofErr w:type="spellStart"/>
            <w:r w:rsidRPr="00E573CD">
              <w:t>Mohsene</w:t>
            </w:r>
            <w:proofErr w:type="spellEnd"/>
            <w:r w:rsidRPr="00E573CD">
              <w:t xml:space="preserve"> Abdelfettah</w:t>
            </w:r>
          </w:p>
        </w:tc>
        <w:tc>
          <w:tcPr>
            <w:tcW w:w="2126" w:type="dxa"/>
            <w:vAlign w:val="center"/>
          </w:tcPr>
          <w:p w14:paraId="029463AC" w14:textId="77777777" w:rsidR="00320778" w:rsidRPr="00E573CD" w:rsidRDefault="00320778" w:rsidP="00E573CD">
            <w:pPr>
              <w:pStyle w:val="Tabletext0"/>
              <w:spacing w:before="40" w:after="40"/>
            </w:pPr>
            <w:r w:rsidRPr="00E573CD">
              <w:t>TEBBI</w:t>
            </w:r>
            <w:r w:rsidR="003C1865" w:rsidRPr="00E573CD">
              <w:rPr>
                <w:rFonts w:hint="eastAsia"/>
                <w:lang w:eastAsia="ja-JP"/>
              </w:rPr>
              <w:t>先生</w:t>
            </w:r>
          </w:p>
        </w:tc>
        <w:tc>
          <w:tcPr>
            <w:tcW w:w="2686" w:type="dxa"/>
            <w:vAlign w:val="center"/>
          </w:tcPr>
          <w:p w14:paraId="11C06BA5" w14:textId="77777777" w:rsidR="00320778" w:rsidRPr="00E573CD" w:rsidRDefault="00320778" w:rsidP="00E573CD">
            <w:pPr>
              <w:pStyle w:val="Tabletext0"/>
              <w:spacing w:before="40" w:after="40"/>
            </w:pPr>
            <w:proofErr w:type="spellStart"/>
            <w:r w:rsidRPr="00E573CD">
              <w:t>阿尔及利亚</w:t>
            </w:r>
            <w:proofErr w:type="spellEnd"/>
          </w:p>
        </w:tc>
        <w:tc>
          <w:tcPr>
            <w:tcW w:w="1844" w:type="dxa"/>
            <w:vAlign w:val="center"/>
          </w:tcPr>
          <w:p w14:paraId="1DEE483A" w14:textId="77777777" w:rsidR="00320778" w:rsidRPr="00E573CD" w:rsidRDefault="00320778" w:rsidP="00E573CD">
            <w:pPr>
              <w:pStyle w:val="Tabletext0"/>
              <w:spacing w:before="40" w:after="40"/>
            </w:pPr>
            <w:r w:rsidRPr="00E573CD">
              <w:rPr>
                <w:lang w:eastAsia="ja-JP"/>
              </w:rPr>
              <w:t>副主席</w:t>
            </w:r>
          </w:p>
        </w:tc>
      </w:tr>
      <w:tr w:rsidR="00E573CD" w:rsidRPr="00E573CD" w14:paraId="5F0612E8" w14:textId="77777777" w:rsidTr="00E573CD">
        <w:trPr>
          <w:jc w:val="center"/>
        </w:trPr>
        <w:tc>
          <w:tcPr>
            <w:tcW w:w="1087" w:type="dxa"/>
            <w:shd w:val="clear" w:color="auto" w:fill="auto"/>
            <w:vAlign w:val="center"/>
          </w:tcPr>
          <w:p w14:paraId="4339DA4E"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1D78C2C5" w14:textId="77777777" w:rsidR="00320778" w:rsidRPr="00E573CD" w:rsidRDefault="00320778" w:rsidP="00E573CD">
            <w:pPr>
              <w:pStyle w:val="Tabletext0"/>
              <w:spacing w:before="40" w:after="40"/>
              <w:rPr>
                <w:szCs w:val="24"/>
              </w:rPr>
            </w:pPr>
            <w:r w:rsidRPr="00E573CD">
              <w:t>Salim</w:t>
            </w:r>
          </w:p>
        </w:tc>
        <w:tc>
          <w:tcPr>
            <w:tcW w:w="2126" w:type="dxa"/>
            <w:vAlign w:val="center"/>
          </w:tcPr>
          <w:p w14:paraId="3CD4D0A4" w14:textId="77777777" w:rsidR="00320778" w:rsidRPr="00E573CD" w:rsidRDefault="00320778" w:rsidP="00E573CD">
            <w:pPr>
              <w:pStyle w:val="Tabletext0"/>
              <w:spacing w:before="40" w:after="40"/>
              <w:rPr>
                <w:szCs w:val="24"/>
              </w:rPr>
            </w:pPr>
            <w:r w:rsidRPr="00E573CD">
              <w:t>NEBILI</w:t>
            </w:r>
            <w:proofErr w:type="spellStart"/>
            <w:r w:rsidR="003C1865" w:rsidRPr="00E573CD">
              <w:t>先生</w:t>
            </w:r>
            <w:proofErr w:type="spellEnd"/>
          </w:p>
        </w:tc>
        <w:tc>
          <w:tcPr>
            <w:tcW w:w="2686" w:type="dxa"/>
            <w:vAlign w:val="center"/>
          </w:tcPr>
          <w:p w14:paraId="4B54EB95" w14:textId="77777777" w:rsidR="00320778" w:rsidRPr="00E573CD" w:rsidRDefault="00320778" w:rsidP="00E573CD">
            <w:pPr>
              <w:pStyle w:val="Tabletext0"/>
              <w:spacing w:before="40" w:after="40"/>
              <w:rPr>
                <w:rFonts w:ascii="SimSun" w:hAnsi="SimSun" w:cs="SimSun"/>
                <w:szCs w:val="24"/>
              </w:rPr>
            </w:pPr>
            <w:proofErr w:type="spellStart"/>
            <w:r w:rsidRPr="00E573CD">
              <w:t>突尼斯</w:t>
            </w:r>
            <w:proofErr w:type="spellEnd"/>
          </w:p>
        </w:tc>
        <w:tc>
          <w:tcPr>
            <w:tcW w:w="1844" w:type="dxa"/>
            <w:vAlign w:val="center"/>
          </w:tcPr>
          <w:p w14:paraId="13DEA253" w14:textId="77777777" w:rsidR="00320778" w:rsidRPr="00E573CD" w:rsidRDefault="00320778" w:rsidP="00E573CD">
            <w:pPr>
              <w:pStyle w:val="Tabletext0"/>
              <w:spacing w:before="40" w:after="40"/>
              <w:rPr>
                <w:szCs w:val="24"/>
              </w:rPr>
            </w:pPr>
            <w:r w:rsidRPr="00E573CD">
              <w:rPr>
                <w:lang w:eastAsia="ja-JP"/>
              </w:rPr>
              <w:t>副主席</w:t>
            </w:r>
          </w:p>
        </w:tc>
      </w:tr>
      <w:tr w:rsidR="00E573CD" w:rsidRPr="00E573CD" w14:paraId="6D25C8D5" w14:textId="77777777" w:rsidTr="00E573CD">
        <w:trPr>
          <w:jc w:val="center"/>
        </w:trPr>
        <w:tc>
          <w:tcPr>
            <w:tcW w:w="1087" w:type="dxa"/>
            <w:shd w:val="clear" w:color="auto" w:fill="auto"/>
            <w:vAlign w:val="center"/>
          </w:tcPr>
          <w:p w14:paraId="0710366F" w14:textId="77777777" w:rsidR="00320778" w:rsidRPr="00E573CD" w:rsidRDefault="00320778" w:rsidP="00E573CD">
            <w:pPr>
              <w:pStyle w:val="Tabletext0"/>
              <w:spacing w:before="40" w:after="40"/>
              <w:rPr>
                <w:b/>
                <w:bCs/>
              </w:rPr>
            </w:pPr>
            <w:r w:rsidRPr="00E573CD">
              <w:rPr>
                <w:b/>
              </w:rPr>
              <w:t>SG11</w:t>
            </w:r>
          </w:p>
        </w:tc>
        <w:tc>
          <w:tcPr>
            <w:tcW w:w="1885" w:type="dxa"/>
            <w:shd w:val="clear" w:color="auto" w:fill="auto"/>
            <w:vAlign w:val="center"/>
          </w:tcPr>
          <w:p w14:paraId="1405063C" w14:textId="77777777" w:rsidR="00320778" w:rsidRPr="00E573CD" w:rsidRDefault="00320778" w:rsidP="00E573CD">
            <w:pPr>
              <w:pStyle w:val="Tabletext0"/>
              <w:spacing w:before="40" w:after="40"/>
              <w:rPr>
                <w:szCs w:val="24"/>
              </w:rPr>
            </w:pPr>
            <w:r w:rsidRPr="00E573CD">
              <w:t>Doniyor</w:t>
            </w:r>
          </w:p>
        </w:tc>
        <w:tc>
          <w:tcPr>
            <w:tcW w:w="2126" w:type="dxa"/>
            <w:vAlign w:val="center"/>
          </w:tcPr>
          <w:p w14:paraId="1FCCF155" w14:textId="77777777" w:rsidR="00320778" w:rsidRPr="00E573CD" w:rsidRDefault="00320778" w:rsidP="00E573CD">
            <w:pPr>
              <w:pStyle w:val="Tabletext0"/>
              <w:spacing w:before="40" w:after="40"/>
              <w:rPr>
                <w:szCs w:val="24"/>
              </w:rPr>
            </w:pPr>
            <w:r w:rsidRPr="00E573CD">
              <w:t>SAFAROV</w:t>
            </w:r>
            <w:proofErr w:type="spellStart"/>
            <w:r w:rsidR="003C1865" w:rsidRPr="00E573CD">
              <w:t>先生</w:t>
            </w:r>
            <w:proofErr w:type="spellEnd"/>
          </w:p>
        </w:tc>
        <w:tc>
          <w:tcPr>
            <w:tcW w:w="2686" w:type="dxa"/>
            <w:vAlign w:val="center"/>
          </w:tcPr>
          <w:p w14:paraId="145312F0" w14:textId="77777777" w:rsidR="00320778" w:rsidRPr="00E573CD" w:rsidRDefault="00320778" w:rsidP="00E573CD">
            <w:pPr>
              <w:pStyle w:val="Tabletext0"/>
              <w:spacing w:before="40" w:after="40"/>
              <w:rPr>
                <w:rFonts w:ascii="SimSun" w:hAnsi="SimSun" w:cs="SimSun"/>
                <w:szCs w:val="24"/>
              </w:rPr>
            </w:pPr>
            <w:proofErr w:type="spellStart"/>
            <w:r w:rsidRPr="00E573CD">
              <w:t>乌兹别克斯坦</w:t>
            </w:r>
            <w:proofErr w:type="spellEnd"/>
          </w:p>
        </w:tc>
        <w:tc>
          <w:tcPr>
            <w:tcW w:w="1844" w:type="dxa"/>
            <w:vAlign w:val="center"/>
          </w:tcPr>
          <w:p w14:paraId="520A387C" w14:textId="77777777" w:rsidR="00320778" w:rsidRPr="00E573CD" w:rsidRDefault="00320778" w:rsidP="00E573CD">
            <w:pPr>
              <w:pStyle w:val="Tabletext0"/>
              <w:spacing w:before="40" w:after="40"/>
              <w:rPr>
                <w:szCs w:val="24"/>
              </w:rPr>
            </w:pPr>
            <w:r w:rsidRPr="00E573CD">
              <w:rPr>
                <w:lang w:eastAsia="ja-JP"/>
              </w:rPr>
              <w:t>副主席</w:t>
            </w:r>
          </w:p>
        </w:tc>
      </w:tr>
    </w:tbl>
    <w:p w14:paraId="5D9680C6" w14:textId="77777777" w:rsidR="007A65D5" w:rsidRPr="00040BDC" w:rsidRDefault="007A65D5" w:rsidP="00286B8D">
      <w:pPr>
        <w:pStyle w:val="Headingb1"/>
        <w:spacing w:before="0"/>
        <w:rPr>
          <w:b w:val="0"/>
          <w:bCs/>
          <w:lang w:eastAsia="zh-CN"/>
        </w:rPr>
      </w:pPr>
    </w:p>
    <w:p w14:paraId="71D70D42" w14:textId="77777777" w:rsidR="007A65D5" w:rsidRPr="00040BDC" w:rsidRDefault="007A65D5" w:rsidP="001A26FC">
      <w:pPr>
        <w:pStyle w:val="Headingb1"/>
        <w:spacing w:before="0" w:after="120"/>
        <w:rPr>
          <w:b w:val="0"/>
          <w:bCs/>
          <w:lang w:eastAsia="zh-CN"/>
        </w:rPr>
      </w:pPr>
      <w:r w:rsidRPr="00040BDC">
        <w:rPr>
          <w:rFonts w:hint="eastAsia"/>
          <w:bCs/>
          <w:lang w:eastAsia="zh-CN"/>
        </w:rPr>
        <w:t>第</w:t>
      </w:r>
      <w:r w:rsidRPr="00040BDC">
        <w:rPr>
          <w:bCs/>
          <w:lang w:eastAsia="zh-CN"/>
        </w:rPr>
        <w:t>12</w:t>
      </w:r>
      <w:r w:rsidRPr="00040BDC">
        <w:rPr>
          <w:rFonts w:hint="eastAsia"/>
          <w:bCs/>
          <w:lang w:eastAsia="zh-CN"/>
        </w:rPr>
        <w:t>研究组</w:t>
      </w:r>
      <w:r w:rsidRPr="00040BDC">
        <w:rPr>
          <w:bCs/>
          <w:lang w:eastAsia="zh-CN"/>
        </w:rPr>
        <w:t xml:space="preserve"> – </w:t>
      </w:r>
      <w:r w:rsidRPr="00040BDC">
        <w:rPr>
          <w:rFonts w:hint="eastAsia"/>
          <w:bCs/>
          <w:lang w:eastAsia="zh-CN"/>
        </w:rPr>
        <w:t>性能、服务质量和体验质量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126"/>
        <w:gridCol w:w="2686"/>
        <w:gridCol w:w="1844"/>
      </w:tblGrid>
      <w:tr w:rsidR="00E573CD" w:rsidRPr="00E573CD" w14:paraId="1B3866AC" w14:textId="77777777" w:rsidTr="00E573CD">
        <w:trPr>
          <w:tblHeader/>
          <w:jc w:val="center"/>
        </w:trPr>
        <w:tc>
          <w:tcPr>
            <w:tcW w:w="1087" w:type="dxa"/>
            <w:shd w:val="clear" w:color="auto" w:fill="auto"/>
            <w:vAlign w:val="center"/>
          </w:tcPr>
          <w:p w14:paraId="3166E2C4" w14:textId="77777777" w:rsidR="007A65D5" w:rsidRPr="003E45BE" w:rsidRDefault="00417878" w:rsidP="003E45BE">
            <w:pPr>
              <w:pStyle w:val="Tablehead0"/>
              <w:rPr>
                <w:rFonts w:eastAsiaTheme="minorEastAsia" w:cstheme="minorBidi"/>
              </w:rPr>
            </w:pPr>
            <w:r w:rsidRPr="003E45BE">
              <w:rPr>
                <w:rFonts w:eastAsiaTheme="minorEastAsia" w:cstheme="minorBidi"/>
              </w:rPr>
              <w:t>组</w:t>
            </w:r>
          </w:p>
        </w:tc>
        <w:tc>
          <w:tcPr>
            <w:tcW w:w="4011" w:type="dxa"/>
            <w:gridSpan w:val="2"/>
            <w:shd w:val="clear" w:color="auto" w:fill="auto"/>
            <w:vAlign w:val="center"/>
          </w:tcPr>
          <w:p w14:paraId="53165477" w14:textId="77777777" w:rsidR="007A65D5" w:rsidRPr="003E45BE" w:rsidRDefault="00417878" w:rsidP="003E45BE">
            <w:pPr>
              <w:pStyle w:val="Tablehead0"/>
              <w:rPr>
                <w:rFonts w:eastAsiaTheme="minorEastAsia" w:cstheme="minorBidi"/>
              </w:rPr>
            </w:pPr>
            <w:proofErr w:type="spellStart"/>
            <w:r w:rsidRPr="003E45BE">
              <w:rPr>
                <w:rFonts w:eastAsiaTheme="minorEastAsia" w:cstheme="minorBidi"/>
              </w:rPr>
              <w:t>名单</w:t>
            </w:r>
            <w:proofErr w:type="spellEnd"/>
          </w:p>
        </w:tc>
        <w:tc>
          <w:tcPr>
            <w:tcW w:w="2686" w:type="dxa"/>
            <w:vAlign w:val="center"/>
          </w:tcPr>
          <w:p w14:paraId="1AB33C37" w14:textId="77777777" w:rsidR="007A65D5" w:rsidRPr="003E45BE" w:rsidRDefault="007A65D5" w:rsidP="003E45BE">
            <w:pPr>
              <w:pStyle w:val="Tablehead0"/>
              <w:rPr>
                <w:rFonts w:eastAsiaTheme="minorEastAsia" w:cstheme="minorBidi"/>
              </w:rPr>
            </w:pPr>
            <w:proofErr w:type="spellStart"/>
            <w:r w:rsidRPr="003E45BE">
              <w:rPr>
                <w:rFonts w:eastAsiaTheme="minorEastAsia" w:cstheme="minorBidi"/>
              </w:rPr>
              <w:t>成员国</w:t>
            </w:r>
            <w:proofErr w:type="spellEnd"/>
          </w:p>
        </w:tc>
        <w:tc>
          <w:tcPr>
            <w:tcW w:w="1844" w:type="dxa"/>
            <w:vAlign w:val="center"/>
          </w:tcPr>
          <w:p w14:paraId="6919BB6E" w14:textId="77777777" w:rsidR="007A65D5" w:rsidRPr="003E45BE" w:rsidRDefault="007A65D5" w:rsidP="003E45BE">
            <w:pPr>
              <w:pStyle w:val="Tablehead0"/>
              <w:rPr>
                <w:rFonts w:eastAsiaTheme="minorEastAsia" w:cstheme="minorBidi"/>
              </w:rPr>
            </w:pPr>
            <w:proofErr w:type="spellStart"/>
            <w:r w:rsidRPr="003E45BE">
              <w:rPr>
                <w:rFonts w:eastAsiaTheme="minorEastAsia" w:cstheme="minorBidi"/>
              </w:rPr>
              <w:t>职位</w:t>
            </w:r>
            <w:proofErr w:type="spellEnd"/>
          </w:p>
        </w:tc>
      </w:tr>
      <w:tr w:rsidR="00E573CD" w:rsidRPr="00E573CD" w14:paraId="775F75F3" w14:textId="77777777" w:rsidTr="00E573CD">
        <w:trPr>
          <w:jc w:val="center"/>
        </w:trPr>
        <w:tc>
          <w:tcPr>
            <w:tcW w:w="1087" w:type="dxa"/>
            <w:shd w:val="clear" w:color="auto" w:fill="auto"/>
            <w:vAlign w:val="center"/>
          </w:tcPr>
          <w:p w14:paraId="5DC783B0"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4A13E169" w14:textId="77777777" w:rsidR="007A65D5" w:rsidRPr="00E573CD" w:rsidRDefault="007A65D5" w:rsidP="00E573CD">
            <w:pPr>
              <w:pStyle w:val="Tabletext0"/>
              <w:spacing w:before="40" w:after="40"/>
              <w:rPr>
                <w:b/>
                <w:bCs/>
              </w:rPr>
            </w:pPr>
            <w:r w:rsidRPr="00E573CD">
              <w:rPr>
                <w:b/>
                <w:bCs/>
              </w:rPr>
              <w:t>Tania</w:t>
            </w:r>
          </w:p>
        </w:tc>
        <w:tc>
          <w:tcPr>
            <w:tcW w:w="2126" w:type="dxa"/>
            <w:vAlign w:val="center"/>
          </w:tcPr>
          <w:p w14:paraId="77BB5740" w14:textId="77777777" w:rsidR="007A65D5" w:rsidRPr="00E573CD" w:rsidRDefault="007A65D5" w:rsidP="00E573CD">
            <w:pPr>
              <w:pStyle w:val="Tabletext0"/>
              <w:spacing w:before="40" w:after="40"/>
              <w:jc w:val="left"/>
              <w:rPr>
                <w:b/>
                <w:bCs/>
              </w:rPr>
            </w:pPr>
            <w:r w:rsidRPr="00E573CD">
              <w:rPr>
                <w:b/>
                <w:bCs/>
              </w:rPr>
              <w:t>VILLA TRÁPALA</w:t>
            </w:r>
            <w:r w:rsidR="00F726B2" w:rsidRPr="00E573CD">
              <w:rPr>
                <w:b/>
                <w:bCs/>
              </w:rPr>
              <w:br/>
            </w:r>
            <w:proofErr w:type="spellStart"/>
            <w:r w:rsidRPr="00E573CD">
              <w:rPr>
                <w:b/>
                <w:bCs/>
              </w:rPr>
              <w:t>女士</w:t>
            </w:r>
            <w:proofErr w:type="spellEnd"/>
          </w:p>
        </w:tc>
        <w:tc>
          <w:tcPr>
            <w:tcW w:w="2686" w:type="dxa"/>
            <w:vAlign w:val="center"/>
          </w:tcPr>
          <w:p w14:paraId="690F37D8" w14:textId="77777777" w:rsidR="007A65D5" w:rsidRPr="00E573CD" w:rsidRDefault="007A65D5" w:rsidP="00E573CD">
            <w:pPr>
              <w:pStyle w:val="Tabletext0"/>
              <w:spacing w:before="40" w:after="40"/>
              <w:rPr>
                <w:b/>
                <w:bCs/>
              </w:rPr>
            </w:pPr>
            <w:r w:rsidRPr="00E573CD">
              <w:rPr>
                <w:b/>
                <w:bCs/>
                <w:lang w:eastAsia="zh-CN"/>
              </w:rPr>
              <w:t>墨西哥</w:t>
            </w:r>
          </w:p>
        </w:tc>
        <w:tc>
          <w:tcPr>
            <w:tcW w:w="1844" w:type="dxa"/>
            <w:vAlign w:val="center"/>
          </w:tcPr>
          <w:p w14:paraId="07DE5494" w14:textId="77777777" w:rsidR="007A65D5" w:rsidRPr="00E573CD" w:rsidRDefault="007A65D5" w:rsidP="00E573CD">
            <w:pPr>
              <w:pStyle w:val="Tabletext0"/>
              <w:spacing w:before="40" w:after="40"/>
              <w:rPr>
                <w:b/>
                <w:bCs/>
              </w:rPr>
            </w:pPr>
            <w:proofErr w:type="spellStart"/>
            <w:r w:rsidRPr="00E573CD">
              <w:rPr>
                <w:b/>
                <w:bCs/>
              </w:rPr>
              <w:t>主席</w:t>
            </w:r>
            <w:proofErr w:type="spellEnd"/>
          </w:p>
        </w:tc>
      </w:tr>
      <w:tr w:rsidR="00E573CD" w:rsidRPr="00E573CD" w14:paraId="155364FD" w14:textId="77777777" w:rsidTr="00E573CD">
        <w:trPr>
          <w:jc w:val="center"/>
        </w:trPr>
        <w:tc>
          <w:tcPr>
            <w:tcW w:w="1087" w:type="dxa"/>
            <w:shd w:val="clear" w:color="auto" w:fill="auto"/>
            <w:vAlign w:val="center"/>
          </w:tcPr>
          <w:p w14:paraId="243CD05C"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4C120E3F" w14:textId="77777777" w:rsidR="007A65D5" w:rsidRPr="00E573CD" w:rsidRDefault="007A65D5" w:rsidP="00E573CD">
            <w:pPr>
              <w:pStyle w:val="Tabletext0"/>
              <w:spacing w:before="40" w:after="40"/>
              <w:jc w:val="left"/>
            </w:pPr>
            <w:proofErr w:type="gramStart"/>
            <w:r w:rsidRPr="00E573CD">
              <w:rPr>
                <w:lang w:eastAsia="zh-CN"/>
              </w:rPr>
              <w:t>杨蕾</w:t>
            </w:r>
            <w:proofErr w:type="gramEnd"/>
          </w:p>
        </w:tc>
        <w:tc>
          <w:tcPr>
            <w:tcW w:w="2126" w:type="dxa"/>
            <w:vAlign w:val="center"/>
          </w:tcPr>
          <w:p w14:paraId="6BB962E5" w14:textId="77777777" w:rsidR="007A65D5" w:rsidRPr="00E573CD" w:rsidRDefault="007A65D5" w:rsidP="00E573CD">
            <w:pPr>
              <w:pStyle w:val="Tabletext0"/>
              <w:spacing w:before="40" w:after="40"/>
              <w:jc w:val="left"/>
            </w:pPr>
            <w:proofErr w:type="spellStart"/>
            <w:r w:rsidRPr="00E573CD">
              <w:t>女士</w:t>
            </w:r>
            <w:proofErr w:type="spellEnd"/>
          </w:p>
        </w:tc>
        <w:tc>
          <w:tcPr>
            <w:tcW w:w="2686" w:type="dxa"/>
            <w:vAlign w:val="center"/>
          </w:tcPr>
          <w:p w14:paraId="4213ED7E" w14:textId="77777777" w:rsidR="007A65D5" w:rsidRPr="00E573CD" w:rsidRDefault="007A65D5" w:rsidP="00E573CD">
            <w:pPr>
              <w:pStyle w:val="Tabletext0"/>
              <w:spacing w:before="40" w:after="40"/>
            </w:pPr>
            <w:proofErr w:type="spellStart"/>
            <w:r w:rsidRPr="00E573CD">
              <w:t>中国</w:t>
            </w:r>
            <w:proofErr w:type="spellEnd"/>
          </w:p>
        </w:tc>
        <w:tc>
          <w:tcPr>
            <w:tcW w:w="1844" w:type="dxa"/>
            <w:vAlign w:val="center"/>
          </w:tcPr>
          <w:p w14:paraId="118ACFD2" w14:textId="77777777" w:rsidR="007A65D5" w:rsidRPr="00E573CD" w:rsidRDefault="007A65D5" w:rsidP="00E573CD">
            <w:pPr>
              <w:pStyle w:val="Tabletext0"/>
              <w:spacing w:before="40" w:after="40"/>
            </w:pPr>
            <w:r w:rsidRPr="00E573CD">
              <w:rPr>
                <w:lang w:eastAsia="ja-JP"/>
              </w:rPr>
              <w:t>副主席</w:t>
            </w:r>
          </w:p>
        </w:tc>
      </w:tr>
      <w:tr w:rsidR="00E573CD" w:rsidRPr="00E573CD" w14:paraId="5184D635" w14:textId="77777777" w:rsidTr="00E573CD">
        <w:trPr>
          <w:jc w:val="center"/>
        </w:trPr>
        <w:tc>
          <w:tcPr>
            <w:tcW w:w="1087" w:type="dxa"/>
            <w:shd w:val="clear" w:color="auto" w:fill="auto"/>
            <w:vAlign w:val="center"/>
          </w:tcPr>
          <w:p w14:paraId="3B55EC24"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6A50FDB0" w14:textId="77777777" w:rsidR="007A65D5" w:rsidRPr="00E573CD" w:rsidRDefault="007A65D5" w:rsidP="00E573CD">
            <w:pPr>
              <w:pStyle w:val="Tabletext0"/>
              <w:spacing w:before="40" w:after="40"/>
              <w:jc w:val="left"/>
            </w:pPr>
            <w:r w:rsidRPr="00E573CD">
              <w:t>Abdul</w:t>
            </w:r>
          </w:p>
        </w:tc>
        <w:tc>
          <w:tcPr>
            <w:tcW w:w="2126" w:type="dxa"/>
            <w:vAlign w:val="center"/>
          </w:tcPr>
          <w:p w14:paraId="40213642" w14:textId="77777777" w:rsidR="007A65D5" w:rsidRPr="00E573CD" w:rsidRDefault="007A65D5" w:rsidP="00E573CD">
            <w:pPr>
              <w:pStyle w:val="Tabletext0"/>
              <w:spacing w:before="40" w:after="40"/>
              <w:jc w:val="left"/>
            </w:pPr>
            <w:r w:rsidRPr="00E573CD">
              <w:t>KAYUM</w:t>
            </w:r>
            <w:proofErr w:type="spellStart"/>
            <w:r w:rsidRPr="00E573CD">
              <w:t>先生</w:t>
            </w:r>
            <w:proofErr w:type="spellEnd"/>
          </w:p>
        </w:tc>
        <w:tc>
          <w:tcPr>
            <w:tcW w:w="2686" w:type="dxa"/>
            <w:vAlign w:val="center"/>
          </w:tcPr>
          <w:p w14:paraId="552B5C57" w14:textId="77777777" w:rsidR="007A65D5" w:rsidRPr="00E573CD" w:rsidRDefault="007A65D5" w:rsidP="00E573CD">
            <w:pPr>
              <w:pStyle w:val="Tabletext0"/>
              <w:spacing w:before="40" w:after="40"/>
            </w:pPr>
            <w:proofErr w:type="spellStart"/>
            <w:r w:rsidRPr="00E573CD">
              <w:t>印度</w:t>
            </w:r>
            <w:proofErr w:type="spellEnd"/>
          </w:p>
        </w:tc>
        <w:tc>
          <w:tcPr>
            <w:tcW w:w="1844" w:type="dxa"/>
            <w:vAlign w:val="center"/>
          </w:tcPr>
          <w:p w14:paraId="7B8251B0" w14:textId="77777777" w:rsidR="007A65D5" w:rsidRPr="00E573CD" w:rsidRDefault="007A65D5" w:rsidP="00E573CD">
            <w:pPr>
              <w:pStyle w:val="Tabletext0"/>
              <w:spacing w:before="40" w:after="40"/>
            </w:pPr>
            <w:r w:rsidRPr="00E573CD">
              <w:rPr>
                <w:lang w:eastAsia="ja-JP"/>
              </w:rPr>
              <w:t>副主席</w:t>
            </w:r>
          </w:p>
        </w:tc>
      </w:tr>
      <w:tr w:rsidR="00E573CD" w:rsidRPr="00E573CD" w14:paraId="7F93DADB" w14:textId="77777777" w:rsidTr="00E573CD">
        <w:trPr>
          <w:jc w:val="center"/>
        </w:trPr>
        <w:tc>
          <w:tcPr>
            <w:tcW w:w="1087" w:type="dxa"/>
            <w:shd w:val="clear" w:color="auto" w:fill="auto"/>
            <w:vAlign w:val="center"/>
          </w:tcPr>
          <w:p w14:paraId="701A8019"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43B13EE9" w14:textId="77777777" w:rsidR="007A65D5" w:rsidRPr="00E573CD" w:rsidRDefault="007A65D5" w:rsidP="00E573CD">
            <w:pPr>
              <w:pStyle w:val="Tabletext0"/>
              <w:spacing w:before="40" w:after="40"/>
              <w:jc w:val="left"/>
            </w:pPr>
            <w:r w:rsidRPr="00E573CD">
              <w:t>Kazuhisa</w:t>
            </w:r>
          </w:p>
        </w:tc>
        <w:tc>
          <w:tcPr>
            <w:tcW w:w="2126" w:type="dxa"/>
            <w:vAlign w:val="center"/>
          </w:tcPr>
          <w:p w14:paraId="01C745FE" w14:textId="77777777" w:rsidR="007A65D5" w:rsidRPr="00E573CD" w:rsidRDefault="007A65D5" w:rsidP="00E573CD">
            <w:pPr>
              <w:pStyle w:val="Tabletext0"/>
              <w:spacing w:before="40" w:after="40"/>
              <w:jc w:val="left"/>
            </w:pPr>
            <w:r w:rsidRPr="00E573CD">
              <w:t>YAMAGISHI</w:t>
            </w:r>
            <w:proofErr w:type="spellStart"/>
            <w:r w:rsidRPr="00E573CD">
              <w:t>先生</w:t>
            </w:r>
            <w:proofErr w:type="spellEnd"/>
          </w:p>
        </w:tc>
        <w:tc>
          <w:tcPr>
            <w:tcW w:w="2686" w:type="dxa"/>
            <w:vAlign w:val="center"/>
          </w:tcPr>
          <w:p w14:paraId="54D4D07A" w14:textId="77777777" w:rsidR="007A65D5" w:rsidRPr="00E573CD" w:rsidRDefault="007A65D5" w:rsidP="00E573CD">
            <w:pPr>
              <w:pStyle w:val="Tabletext0"/>
              <w:spacing w:before="40" w:after="40"/>
            </w:pPr>
            <w:proofErr w:type="spellStart"/>
            <w:r w:rsidRPr="00E573CD">
              <w:t>日本</w:t>
            </w:r>
            <w:proofErr w:type="spellEnd"/>
          </w:p>
        </w:tc>
        <w:tc>
          <w:tcPr>
            <w:tcW w:w="1844" w:type="dxa"/>
            <w:vAlign w:val="center"/>
          </w:tcPr>
          <w:p w14:paraId="034EC2CD" w14:textId="77777777" w:rsidR="007A65D5" w:rsidRPr="00E573CD" w:rsidRDefault="007A65D5" w:rsidP="00E573CD">
            <w:pPr>
              <w:pStyle w:val="Tabletext0"/>
              <w:spacing w:before="40" w:after="40"/>
            </w:pPr>
            <w:r w:rsidRPr="00E573CD">
              <w:rPr>
                <w:lang w:eastAsia="ja-JP"/>
              </w:rPr>
              <w:t>副主席</w:t>
            </w:r>
          </w:p>
        </w:tc>
      </w:tr>
      <w:tr w:rsidR="00E573CD" w:rsidRPr="00E573CD" w14:paraId="38DCF3C5" w14:textId="77777777" w:rsidTr="00E573CD">
        <w:trPr>
          <w:jc w:val="center"/>
        </w:trPr>
        <w:tc>
          <w:tcPr>
            <w:tcW w:w="1087" w:type="dxa"/>
            <w:shd w:val="clear" w:color="auto" w:fill="auto"/>
            <w:vAlign w:val="center"/>
          </w:tcPr>
          <w:p w14:paraId="66400017"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40505EED" w14:textId="77777777" w:rsidR="007A65D5" w:rsidRPr="00E573CD" w:rsidRDefault="007A65D5" w:rsidP="00E573CD">
            <w:pPr>
              <w:pStyle w:val="Tabletext0"/>
              <w:spacing w:before="40" w:after="40"/>
              <w:jc w:val="left"/>
            </w:pPr>
            <w:r w:rsidRPr="00E573CD">
              <w:t>Malick</w:t>
            </w:r>
          </w:p>
        </w:tc>
        <w:tc>
          <w:tcPr>
            <w:tcW w:w="2126" w:type="dxa"/>
            <w:vAlign w:val="center"/>
          </w:tcPr>
          <w:p w14:paraId="66568B81" w14:textId="77777777" w:rsidR="007A65D5" w:rsidRPr="00E573CD" w:rsidRDefault="007A65D5" w:rsidP="00E573CD">
            <w:pPr>
              <w:pStyle w:val="Tabletext0"/>
              <w:spacing w:before="40" w:after="40"/>
              <w:jc w:val="left"/>
            </w:pPr>
            <w:r w:rsidRPr="00E573CD">
              <w:t>SYLLA</w:t>
            </w:r>
            <w:proofErr w:type="spellStart"/>
            <w:r w:rsidRPr="00E573CD">
              <w:t>先生</w:t>
            </w:r>
            <w:proofErr w:type="spellEnd"/>
          </w:p>
        </w:tc>
        <w:tc>
          <w:tcPr>
            <w:tcW w:w="2686" w:type="dxa"/>
            <w:vAlign w:val="center"/>
          </w:tcPr>
          <w:p w14:paraId="2132B2CD" w14:textId="77777777" w:rsidR="007A65D5" w:rsidRPr="00E573CD" w:rsidRDefault="007A65D5" w:rsidP="00E573CD">
            <w:pPr>
              <w:pStyle w:val="Tabletext0"/>
              <w:spacing w:before="40" w:after="40"/>
            </w:pPr>
            <w:proofErr w:type="spellStart"/>
            <w:r w:rsidRPr="00E573CD">
              <w:t>塞内加尔</w:t>
            </w:r>
            <w:proofErr w:type="spellEnd"/>
          </w:p>
        </w:tc>
        <w:tc>
          <w:tcPr>
            <w:tcW w:w="1844" w:type="dxa"/>
            <w:vAlign w:val="center"/>
          </w:tcPr>
          <w:p w14:paraId="31021B45" w14:textId="77777777" w:rsidR="007A65D5" w:rsidRPr="00E573CD" w:rsidRDefault="007A65D5" w:rsidP="00E573CD">
            <w:pPr>
              <w:pStyle w:val="Tabletext0"/>
              <w:spacing w:before="40" w:after="40"/>
            </w:pPr>
            <w:r w:rsidRPr="00E573CD">
              <w:rPr>
                <w:lang w:eastAsia="ja-JP"/>
              </w:rPr>
              <w:t>副主席</w:t>
            </w:r>
          </w:p>
        </w:tc>
      </w:tr>
      <w:tr w:rsidR="00E573CD" w:rsidRPr="00E573CD" w14:paraId="39BAECE1" w14:textId="77777777" w:rsidTr="00E573CD">
        <w:trPr>
          <w:jc w:val="center"/>
        </w:trPr>
        <w:tc>
          <w:tcPr>
            <w:tcW w:w="1087" w:type="dxa"/>
            <w:shd w:val="clear" w:color="auto" w:fill="auto"/>
            <w:vAlign w:val="center"/>
          </w:tcPr>
          <w:p w14:paraId="0F808DE8"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51D0BFBE" w14:textId="77777777" w:rsidR="007A65D5" w:rsidRPr="00E573CD" w:rsidRDefault="007A65D5" w:rsidP="00E573CD">
            <w:pPr>
              <w:pStyle w:val="Tabletext0"/>
              <w:spacing w:before="40" w:after="40"/>
              <w:jc w:val="left"/>
            </w:pPr>
            <w:r w:rsidRPr="00E573CD">
              <w:t xml:space="preserve">Fiona Mary </w:t>
            </w:r>
            <w:proofErr w:type="spellStart"/>
            <w:r w:rsidRPr="00E573CD">
              <w:t>Kamikazi</w:t>
            </w:r>
            <w:proofErr w:type="spellEnd"/>
          </w:p>
        </w:tc>
        <w:tc>
          <w:tcPr>
            <w:tcW w:w="2126" w:type="dxa"/>
            <w:vAlign w:val="center"/>
          </w:tcPr>
          <w:p w14:paraId="5058BA48" w14:textId="088CE3E6" w:rsidR="007A65D5" w:rsidRPr="00E573CD" w:rsidRDefault="007A65D5" w:rsidP="00E573CD">
            <w:pPr>
              <w:pStyle w:val="Tabletext0"/>
              <w:spacing w:before="40" w:after="40"/>
              <w:jc w:val="left"/>
            </w:pPr>
            <w:r w:rsidRPr="00E573CD">
              <w:t>BEYARAAZA</w:t>
            </w:r>
            <w:r w:rsidR="00627D18">
              <w:br/>
            </w:r>
            <w:proofErr w:type="spellStart"/>
            <w:r w:rsidRPr="00E573CD">
              <w:t>女士</w:t>
            </w:r>
            <w:proofErr w:type="spellEnd"/>
          </w:p>
        </w:tc>
        <w:tc>
          <w:tcPr>
            <w:tcW w:w="2686" w:type="dxa"/>
            <w:vAlign w:val="center"/>
          </w:tcPr>
          <w:p w14:paraId="76EF4953" w14:textId="77777777" w:rsidR="007A65D5" w:rsidRPr="00E573CD" w:rsidRDefault="007A65D5" w:rsidP="00E573CD">
            <w:pPr>
              <w:pStyle w:val="Tabletext0"/>
              <w:spacing w:before="40" w:after="40"/>
            </w:pPr>
            <w:proofErr w:type="spellStart"/>
            <w:r w:rsidRPr="00E573CD">
              <w:t>乌干达</w:t>
            </w:r>
            <w:proofErr w:type="spellEnd"/>
          </w:p>
        </w:tc>
        <w:tc>
          <w:tcPr>
            <w:tcW w:w="1844" w:type="dxa"/>
            <w:vAlign w:val="center"/>
          </w:tcPr>
          <w:p w14:paraId="54DCE7F1" w14:textId="77777777" w:rsidR="007A65D5" w:rsidRPr="00E573CD" w:rsidRDefault="007A65D5" w:rsidP="00E573CD">
            <w:pPr>
              <w:pStyle w:val="Tabletext0"/>
              <w:spacing w:before="40" w:after="40"/>
            </w:pPr>
            <w:r w:rsidRPr="00E573CD">
              <w:rPr>
                <w:lang w:eastAsia="ja-JP"/>
              </w:rPr>
              <w:t>副主席</w:t>
            </w:r>
          </w:p>
        </w:tc>
      </w:tr>
      <w:tr w:rsidR="00E573CD" w:rsidRPr="00E573CD" w14:paraId="445179C9" w14:textId="77777777" w:rsidTr="00E573CD">
        <w:trPr>
          <w:jc w:val="center"/>
        </w:trPr>
        <w:tc>
          <w:tcPr>
            <w:tcW w:w="1087" w:type="dxa"/>
            <w:shd w:val="clear" w:color="auto" w:fill="auto"/>
            <w:vAlign w:val="center"/>
          </w:tcPr>
          <w:p w14:paraId="531E55E5"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4DD20A15" w14:textId="77777777" w:rsidR="007A65D5" w:rsidRPr="00E573CD" w:rsidRDefault="007A65D5" w:rsidP="00E573CD">
            <w:pPr>
              <w:pStyle w:val="Tabletext0"/>
              <w:spacing w:before="40" w:after="40"/>
              <w:jc w:val="left"/>
            </w:pPr>
            <w:r w:rsidRPr="00E573CD">
              <w:t>Collins</w:t>
            </w:r>
          </w:p>
        </w:tc>
        <w:tc>
          <w:tcPr>
            <w:tcW w:w="2126" w:type="dxa"/>
            <w:vAlign w:val="center"/>
          </w:tcPr>
          <w:p w14:paraId="0DD9A3F2" w14:textId="77777777" w:rsidR="007A65D5" w:rsidRPr="00E573CD" w:rsidRDefault="007A65D5" w:rsidP="00E573CD">
            <w:pPr>
              <w:pStyle w:val="Tabletext0"/>
              <w:spacing w:before="40" w:after="40"/>
              <w:jc w:val="left"/>
            </w:pPr>
            <w:r w:rsidRPr="00E573CD">
              <w:t>MBULO</w:t>
            </w:r>
            <w:proofErr w:type="spellStart"/>
            <w:r w:rsidRPr="00E573CD">
              <w:t>先生</w:t>
            </w:r>
            <w:proofErr w:type="spellEnd"/>
          </w:p>
        </w:tc>
        <w:tc>
          <w:tcPr>
            <w:tcW w:w="2686" w:type="dxa"/>
            <w:vAlign w:val="center"/>
          </w:tcPr>
          <w:p w14:paraId="717325FF" w14:textId="77777777" w:rsidR="007A65D5" w:rsidRPr="00E573CD" w:rsidRDefault="007A65D5" w:rsidP="00E573CD">
            <w:pPr>
              <w:pStyle w:val="Tabletext0"/>
              <w:spacing w:before="40" w:after="40"/>
            </w:pPr>
            <w:proofErr w:type="spellStart"/>
            <w:r w:rsidRPr="00E573CD">
              <w:t>赞比亚</w:t>
            </w:r>
            <w:proofErr w:type="spellEnd"/>
          </w:p>
        </w:tc>
        <w:tc>
          <w:tcPr>
            <w:tcW w:w="1844" w:type="dxa"/>
            <w:vAlign w:val="center"/>
          </w:tcPr>
          <w:p w14:paraId="6985927B" w14:textId="77777777" w:rsidR="007A65D5" w:rsidRPr="00E573CD" w:rsidRDefault="007A65D5" w:rsidP="00E573CD">
            <w:pPr>
              <w:pStyle w:val="Tabletext0"/>
              <w:spacing w:before="40" w:after="40"/>
            </w:pPr>
            <w:r w:rsidRPr="00E573CD">
              <w:rPr>
                <w:lang w:eastAsia="ja-JP"/>
              </w:rPr>
              <w:t>副主席</w:t>
            </w:r>
          </w:p>
        </w:tc>
      </w:tr>
      <w:tr w:rsidR="00E573CD" w:rsidRPr="00E573CD" w14:paraId="00E84845" w14:textId="77777777" w:rsidTr="00E573CD">
        <w:trPr>
          <w:jc w:val="center"/>
        </w:trPr>
        <w:tc>
          <w:tcPr>
            <w:tcW w:w="1087" w:type="dxa"/>
            <w:shd w:val="clear" w:color="auto" w:fill="auto"/>
            <w:vAlign w:val="center"/>
          </w:tcPr>
          <w:p w14:paraId="04B9EC97"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6BB604CA" w14:textId="77777777" w:rsidR="007A65D5" w:rsidRPr="00E573CD" w:rsidRDefault="007A65D5" w:rsidP="00E573CD">
            <w:pPr>
              <w:pStyle w:val="Tabletext0"/>
              <w:spacing w:before="40" w:after="40"/>
              <w:jc w:val="left"/>
            </w:pPr>
            <w:r w:rsidRPr="00E573CD">
              <w:t>Stavroula</w:t>
            </w:r>
          </w:p>
        </w:tc>
        <w:tc>
          <w:tcPr>
            <w:tcW w:w="2126" w:type="dxa"/>
            <w:vAlign w:val="center"/>
          </w:tcPr>
          <w:p w14:paraId="40E2B278" w14:textId="77777777" w:rsidR="007A65D5" w:rsidRPr="00E573CD" w:rsidRDefault="007A65D5" w:rsidP="00E573CD">
            <w:pPr>
              <w:pStyle w:val="Tabletext0"/>
              <w:spacing w:before="40" w:after="40"/>
              <w:jc w:val="left"/>
            </w:pPr>
            <w:r w:rsidRPr="00E573CD">
              <w:t>BOUZOUKI</w:t>
            </w:r>
            <w:proofErr w:type="spellStart"/>
            <w:r w:rsidRPr="00E573CD">
              <w:t>女士</w:t>
            </w:r>
            <w:proofErr w:type="spellEnd"/>
          </w:p>
        </w:tc>
        <w:tc>
          <w:tcPr>
            <w:tcW w:w="2686" w:type="dxa"/>
            <w:vAlign w:val="center"/>
          </w:tcPr>
          <w:p w14:paraId="53E56D73" w14:textId="77777777" w:rsidR="007A65D5" w:rsidRPr="00E573CD" w:rsidRDefault="007A65D5" w:rsidP="00E573CD">
            <w:pPr>
              <w:pStyle w:val="Tabletext0"/>
              <w:spacing w:before="40" w:after="40"/>
            </w:pPr>
            <w:proofErr w:type="spellStart"/>
            <w:r w:rsidRPr="00E573CD">
              <w:t>希腊</w:t>
            </w:r>
            <w:proofErr w:type="spellEnd"/>
          </w:p>
        </w:tc>
        <w:tc>
          <w:tcPr>
            <w:tcW w:w="1844" w:type="dxa"/>
            <w:vAlign w:val="center"/>
          </w:tcPr>
          <w:p w14:paraId="23A4B609" w14:textId="77777777" w:rsidR="007A65D5" w:rsidRPr="00E573CD" w:rsidRDefault="007A65D5" w:rsidP="00E573CD">
            <w:pPr>
              <w:pStyle w:val="Tabletext0"/>
              <w:spacing w:before="40" w:after="40"/>
            </w:pPr>
            <w:r w:rsidRPr="00E573CD">
              <w:rPr>
                <w:lang w:eastAsia="ja-JP"/>
              </w:rPr>
              <w:t>副主席</w:t>
            </w:r>
          </w:p>
        </w:tc>
      </w:tr>
      <w:tr w:rsidR="00E573CD" w:rsidRPr="00E573CD" w14:paraId="3506D085" w14:textId="77777777" w:rsidTr="00E573CD">
        <w:trPr>
          <w:jc w:val="center"/>
        </w:trPr>
        <w:tc>
          <w:tcPr>
            <w:tcW w:w="1087" w:type="dxa"/>
            <w:shd w:val="clear" w:color="auto" w:fill="auto"/>
            <w:vAlign w:val="center"/>
          </w:tcPr>
          <w:p w14:paraId="6A29401A"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4B8D18C3" w14:textId="77777777" w:rsidR="007A65D5" w:rsidRPr="00E573CD" w:rsidRDefault="007A65D5" w:rsidP="00E573CD">
            <w:pPr>
              <w:pStyle w:val="Tabletext0"/>
              <w:spacing w:before="40" w:after="40"/>
              <w:jc w:val="left"/>
            </w:pPr>
            <w:r w:rsidRPr="00E573CD">
              <w:t>Arif</w:t>
            </w:r>
          </w:p>
        </w:tc>
        <w:tc>
          <w:tcPr>
            <w:tcW w:w="2126" w:type="dxa"/>
            <w:vAlign w:val="center"/>
          </w:tcPr>
          <w:p w14:paraId="7EFBC4AE" w14:textId="77777777" w:rsidR="007A65D5" w:rsidRPr="00E573CD" w:rsidRDefault="007A65D5" w:rsidP="00E573CD">
            <w:pPr>
              <w:pStyle w:val="Tabletext0"/>
              <w:spacing w:before="40" w:after="40"/>
              <w:jc w:val="left"/>
            </w:pPr>
            <w:r w:rsidRPr="00E573CD">
              <w:t>ARISOY</w:t>
            </w:r>
            <w:proofErr w:type="spellStart"/>
            <w:r w:rsidRPr="00E573CD">
              <w:t>先生</w:t>
            </w:r>
            <w:proofErr w:type="spellEnd"/>
          </w:p>
        </w:tc>
        <w:tc>
          <w:tcPr>
            <w:tcW w:w="2686" w:type="dxa"/>
            <w:vAlign w:val="center"/>
          </w:tcPr>
          <w:p w14:paraId="1BB5513B" w14:textId="77777777" w:rsidR="007A65D5" w:rsidRPr="00E573CD" w:rsidRDefault="007A65D5" w:rsidP="00E573CD">
            <w:pPr>
              <w:pStyle w:val="Tabletext0"/>
              <w:spacing w:before="40" w:after="40"/>
            </w:pPr>
            <w:proofErr w:type="spellStart"/>
            <w:r w:rsidRPr="00E573CD">
              <w:t>土耳其</w:t>
            </w:r>
            <w:proofErr w:type="spellEnd"/>
          </w:p>
        </w:tc>
        <w:tc>
          <w:tcPr>
            <w:tcW w:w="1844" w:type="dxa"/>
            <w:vAlign w:val="center"/>
          </w:tcPr>
          <w:p w14:paraId="15FA0E64" w14:textId="77777777" w:rsidR="007A65D5" w:rsidRPr="00E573CD" w:rsidRDefault="007A65D5" w:rsidP="00E573CD">
            <w:pPr>
              <w:pStyle w:val="Tabletext0"/>
              <w:spacing w:before="40" w:after="40"/>
            </w:pPr>
            <w:r w:rsidRPr="00E573CD">
              <w:rPr>
                <w:lang w:eastAsia="ja-JP"/>
              </w:rPr>
              <w:t>副主席</w:t>
            </w:r>
          </w:p>
        </w:tc>
      </w:tr>
      <w:tr w:rsidR="00E573CD" w:rsidRPr="00E573CD" w14:paraId="06D10F74" w14:textId="77777777" w:rsidTr="00E573CD">
        <w:trPr>
          <w:jc w:val="center"/>
        </w:trPr>
        <w:tc>
          <w:tcPr>
            <w:tcW w:w="1087" w:type="dxa"/>
            <w:shd w:val="clear" w:color="auto" w:fill="auto"/>
            <w:vAlign w:val="center"/>
          </w:tcPr>
          <w:p w14:paraId="617A4F03"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2C3617FB" w14:textId="77777777" w:rsidR="007A65D5" w:rsidRPr="00E573CD" w:rsidRDefault="007A65D5" w:rsidP="00E573CD">
            <w:pPr>
              <w:pStyle w:val="Tabletext0"/>
              <w:spacing w:before="40" w:after="40"/>
              <w:jc w:val="left"/>
            </w:pPr>
            <w:r w:rsidRPr="00E573CD">
              <w:t>Hossam</w:t>
            </w:r>
          </w:p>
        </w:tc>
        <w:tc>
          <w:tcPr>
            <w:tcW w:w="2126" w:type="dxa"/>
            <w:vAlign w:val="center"/>
          </w:tcPr>
          <w:p w14:paraId="3242D59F" w14:textId="77777777" w:rsidR="007A65D5" w:rsidRPr="00E573CD" w:rsidRDefault="007A65D5" w:rsidP="00E573CD">
            <w:pPr>
              <w:pStyle w:val="Tabletext0"/>
              <w:spacing w:before="40" w:after="40"/>
              <w:jc w:val="left"/>
              <w:rPr>
                <w:lang w:val="es-ES"/>
              </w:rPr>
            </w:pPr>
            <w:r w:rsidRPr="00E573CD">
              <w:rPr>
                <w:lang w:val="es-ES"/>
              </w:rPr>
              <w:t>ABD EL MAOULA SAKER</w:t>
            </w:r>
            <w:proofErr w:type="spellStart"/>
            <w:r w:rsidRPr="00E573CD">
              <w:t>先生</w:t>
            </w:r>
            <w:proofErr w:type="spellEnd"/>
          </w:p>
        </w:tc>
        <w:tc>
          <w:tcPr>
            <w:tcW w:w="2686" w:type="dxa"/>
            <w:vAlign w:val="center"/>
          </w:tcPr>
          <w:p w14:paraId="4909FBA5" w14:textId="77777777" w:rsidR="007A65D5" w:rsidRPr="00E573CD" w:rsidRDefault="007A65D5" w:rsidP="00E573CD">
            <w:pPr>
              <w:pStyle w:val="Tabletext0"/>
              <w:spacing w:before="40" w:after="40"/>
            </w:pPr>
            <w:proofErr w:type="spellStart"/>
            <w:r w:rsidRPr="00E573CD">
              <w:t>埃及</w:t>
            </w:r>
            <w:proofErr w:type="spellEnd"/>
          </w:p>
        </w:tc>
        <w:tc>
          <w:tcPr>
            <w:tcW w:w="1844" w:type="dxa"/>
            <w:vAlign w:val="center"/>
          </w:tcPr>
          <w:p w14:paraId="1F07BC57" w14:textId="77777777" w:rsidR="007A65D5" w:rsidRPr="00E573CD" w:rsidRDefault="007A65D5" w:rsidP="00E573CD">
            <w:pPr>
              <w:pStyle w:val="Tabletext0"/>
              <w:spacing w:before="40" w:after="40"/>
            </w:pPr>
            <w:r w:rsidRPr="00E573CD">
              <w:rPr>
                <w:lang w:eastAsia="ja-JP"/>
              </w:rPr>
              <w:t>副主席</w:t>
            </w:r>
          </w:p>
        </w:tc>
      </w:tr>
      <w:tr w:rsidR="00E573CD" w:rsidRPr="00E573CD" w14:paraId="7F6AC86C" w14:textId="77777777" w:rsidTr="00E573CD">
        <w:trPr>
          <w:jc w:val="center"/>
        </w:trPr>
        <w:tc>
          <w:tcPr>
            <w:tcW w:w="1087" w:type="dxa"/>
            <w:shd w:val="clear" w:color="auto" w:fill="auto"/>
            <w:vAlign w:val="center"/>
          </w:tcPr>
          <w:p w14:paraId="1D4A914F"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50B55811" w14:textId="77777777" w:rsidR="007A65D5" w:rsidRPr="00E573CD" w:rsidRDefault="007A65D5" w:rsidP="00E573CD">
            <w:pPr>
              <w:pStyle w:val="Tabletext0"/>
              <w:spacing w:before="40" w:after="40"/>
              <w:jc w:val="left"/>
            </w:pPr>
            <w:r w:rsidRPr="00E573CD">
              <w:t>Ahmed</w:t>
            </w:r>
          </w:p>
        </w:tc>
        <w:tc>
          <w:tcPr>
            <w:tcW w:w="2126" w:type="dxa"/>
            <w:vAlign w:val="center"/>
          </w:tcPr>
          <w:p w14:paraId="5800723F" w14:textId="77777777" w:rsidR="007A65D5" w:rsidRPr="00E573CD" w:rsidRDefault="007A65D5" w:rsidP="00E573CD">
            <w:pPr>
              <w:pStyle w:val="Tabletext0"/>
              <w:spacing w:before="40" w:after="40"/>
              <w:jc w:val="left"/>
            </w:pPr>
            <w:r w:rsidRPr="00E573CD">
              <w:t>ESHAKRUNI</w:t>
            </w:r>
            <w:proofErr w:type="spellStart"/>
            <w:r w:rsidRPr="00E573CD">
              <w:t>先生</w:t>
            </w:r>
            <w:proofErr w:type="spellEnd"/>
          </w:p>
        </w:tc>
        <w:tc>
          <w:tcPr>
            <w:tcW w:w="2686" w:type="dxa"/>
            <w:vAlign w:val="center"/>
          </w:tcPr>
          <w:p w14:paraId="242BAE36" w14:textId="77777777" w:rsidR="007A65D5" w:rsidRPr="00E573CD" w:rsidRDefault="007A65D5" w:rsidP="00E573CD">
            <w:pPr>
              <w:pStyle w:val="Tabletext0"/>
              <w:spacing w:before="40" w:after="40"/>
            </w:pPr>
            <w:proofErr w:type="spellStart"/>
            <w:r w:rsidRPr="00E573CD">
              <w:t>利比亚</w:t>
            </w:r>
            <w:proofErr w:type="spellEnd"/>
          </w:p>
        </w:tc>
        <w:tc>
          <w:tcPr>
            <w:tcW w:w="1844" w:type="dxa"/>
            <w:vAlign w:val="center"/>
          </w:tcPr>
          <w:p w14:paraId="3AC7007F" w14:textId="77777777" w:rsidR="007A65D5" w:rsidRPr="00E573CD" w:rsidRDefault="007A65D5" w:rsidP="00E573CD">
            <w:pPr>
              <w:pStyle w:val="Tabletext0"/>
              <w:spacing w:before="40" w:after="40"/>
            </w:pPr>
            <w:r w:rsidRPr="00E573CD">
              <w:rPr>
                <w:lang w:eastAsia="ja-JP"/>
              </w:rPr>
              <w:t>副主席</w:t>
            </w:r>
          </w:p>
        </w:tc>
      </w:tr>
      <w:tr w:rsidR="00E573CD" w:rsidRPr="00E573CD" w14:paraId="27BD1C83" w14:textId="77777777" w:rsidTr="00E573CD">
        <w:trPr>
          <w:jc w:val="center"/>
        </w:trPr>
        <w:tc>
          <w:tcPr>
            <w:tcW w:w="1087" w:type="dxa"/>
            <w:shd w:val="clear" w:color="auto" w:fill="auto"/>
            <w:vAlign w:val="center"/>
          </w:tcPr>
          <w:p w14:paraId="3E97D198"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61507F85" w14:textId="77777777" w:rsidR="007A65D5" w:rsidRPr="00E573CD" w:rsidRDefault="007A65D5" w:rsidP="00E573CD">
            <w:pPr>
              <w:pStyle w:val="Tabletext0"/>
              <w:spacing w:before="40" w:after="40"/>
              <w:jc w:val="left"/>
              <w:rPr>
                <w:szCs w:val="24"/>
              </w:rPr>
            </w:pPr>
            <w:r w:rsidRPr="00E573CD">
              <w:t>Abdulrahman</w:t>
            </w:r>
          </w:p>
        </w:tc>
        <w:tc>
          <w:tcPr>
            <w:tcW w:w="2126" w:type="dxa"/>
            <w:vAlign w:val="center"/>
          </w:tcPr>
          <w:p w14:paraId="68390035" w14:textId="200FACF9" w:rsidR="007A65D5" w:rsidRPr="00E573CD" w:rsidRDefault="007A65D5" w:rsidP="00E573CD">
            <w:pPr>
              <w:pStyle w:val="Tabletext0"/>
              <w:spacing w:before="40" w:after="40"/>
              <w:jc w:val="left"/>
              <w:rPr>
                <w:szCs w:val="24"/>
              </w:rPr>
            </w:pPr>
            <w:r w:rsidRPr="00E573CD">
              <w:t>AL-DHBIBAN</w:t>
            </w:r>
            <w:r w:rsidR="00627D18">
              <w:br/>
            </w:r>
            <w:r w:rsidRPr="00E573CD">
              <w:rPr>
                <w:lang w:eastAsia="ja-JP"/>
              </w:rPr>
              <w:t>先生</w:t>
            </w:r>
          </w:p>
        </w:tc>
        <w:tc>
          <w:tcPr>
            <w:tcW w:w="2686" w:type="dxa"/>
            <w:vAlign w:val="center"/>
          </w:tcPr>
          <w:p w14:paraId="6DC9EADC" w14:textId="77777777" w:rsidR="007A65D5" w:rsidRPr="00E573CD" w:rsidRDefault="007A65D5" w:rsidP="00E573CD">
            <w:pPr>
              <w:pStyle w:val="Tabletext0"/>
              <w:spacing w:before="40" w:after="40"/>
              <w:rPr>
                <w:szCs w:val="24"/>
              </w:rPr>
            </w:pPr>
            <w:proofErr w:type="spellStart"/>
            <w:r w:rsidRPr="00E573CD">
              <w:t>沙特阿拉伯</w:t>
            </w:r>
            <w:proofErr w:type="spellEnd"/>
          </w:p>
        </w:tc>
        <w:tc>
          <w:tcPr>
            <w:tcW w:w="1844" w:type="dxa"/>
            <w:vAlign w:val="center"/>
          </w:tcPr>
          <w:p w14:paraId="7643F28E" w14:textId="77777777" w:rsidR="007A65D5" w:rsidRPr="00E573CD" w:rsidRDefault="007A65D5" w:rsidP="00E573CD">
            <w:pPr>
              <w:pStyle w:val="Tabletext0"/>
              <w:spacing w:before="40" w:after="40"/>
              <w:rPr>
                <w:szCs w:val="24"/>
              </w:rPr>
            </w:pPr>
            <w:r w:rsidRPr="00E573CD">
              <w:rPr>
                <w:lang w:eastAsia="ja-JP"/>
              </w:rPr>
              <w:t>副主席</w:t>
            </w:r>
          </w:p>
        </w:tc>
      </w:tr>
      <w:tr w:rsidR="00E573CD" w:rsidRPr="00E573CD" w14:paraId="475A85E7" w14:textId="77777777" w:rsidTr="00E573CD">
        <w:trPr>
          <w:jc w:val="center"/>
        </w:trPr>
        <w:tc>
          <w:tcPr>
            <w:tcW w:w="1087" w:type="dxa"/>
            <w:shd w:val="clear" w:color="auto" w:fill="auto"/>
            <w:vAlign w:val="center"/>
          </w:tcPr>
          <w:p w14:paraId="1CFB88DC" w14:textId="77777777" w:rsidR="007A65D5" w:rsidRPr="00E573CD" w:rsidRDefault="007A65D5" w:rsidP="00E573CD">
            <w:pPr>
              <w:pStyle w:val="Tabletext0"/>
              <w:spacing w:before="40" w:after="40"/>
              <w:rPr>
                <w:b/>
                <w:bCs/>
              </w:rPr>
            </w:pPr>
            <w:r w:rsidRPr="00E573CD">
              <w:rPr>
                <w:b/>
              </w:rPr>
              <w:t>SG12</w:t>
            </w:r>
          </w:p>
        </w:tc>
        <w:tc>
          <w:tcPr>
            <w:tcW w:w="1885" w:type="dxa"/>
            <w:shd w:val="clear" w:color="auto" w:fill="auto"/>
            <w:vAlign w:val="center"/>
          </w:tcPr>
          <w:p w14:paraId="78BE2D65" w14:textId="77777777" w:rsidR="007A65D5" w:rsidRPr="00E573CD" w:rsidRDefault="007A65D5" w:rsidP="00E573CD">
            <w:pPr>
              <w:pStyle w:val="Tabletext0"/>
              <w:spacing w:before="40" w:after="40"/>
              <w:jc w:val="left"/>
              <w:rPr>
                <w:szCs w:val="24"/>
              </w:rPr>
            </w:pPr>
            <w:r w:rsidRPr="00E573CD">
              <w:t>Alisher</w:t>
            </w:r>
          </w:p>
        </w:tc>
        <w:tc>
          <w:tcPr>
            <w:tcW w:w="2126" w:type="dxa"/>
            <w:vAlign w:val="center"/>
          </w:tcPr>
          <w:p w14:paraId="32E074DA" w14:textId="146B8BB3" w:rsidR="007A65D5" w:rsidRPr="00E573CD" w:rsidRDefault="007A65D5" w:rsidP="00E573CD">
            <w:pPr>
              <w:pStyle w:val="Tabletext0"/>
              <w:spacing w:before="40" w:after="40"/>
              <w:jc w:val="left"/>
              <w:rPr>
                <w:szCs w:val="24"/>
              </w:rPr>
            </w:pPr>
            <w:r w:rsidRPr="00E573CD">
              <w:t>BABAXANOV</w:t>
            </w:r>
            <w:r w:rsidR="00627D18">
              <w:br/>
            </w:r>
            <w:proofErr w:type="spellStart"/>
            <w:r w:rsidRPr="00E573CD">
              <w:t>先生</w:t>
            </w:r>
            <w:proofErr w:type="spellEnd"/>
          </w:p>
        </w:tc>
        <w:tc>
          <w:tcPr>
            <w:tcW w:w="2686" w:type="dxa"/>
            <w:vAlign w:val="center"/>
          </w:tcPr>
          <w:p w14:paraId="67EF9E18" w14:textId="77777777" w:rsidR="007A65D5" w:rsidRPr="00E573CD" w:rsidRDefault="007A65D5" w:rsidP="00E573CD">
            <w:pPr>
              <w:pStyle w:val="Tabletext0"/>
              <w:spacing w:before="40" w:after="40"/>
              <w:rPr>
                <w:szCs w:val="24"/>
              </w:rPr>
            </w:pPr>
            <w:proofErr w:type="spellStart"/>
            <w:r w:rsidRPr="00E573CD">
              <w:t>乌兹别克斯坦</w:t>
            </w:r>
            <w:proofErr w:type="spellEnd"/>
          </w:p>
        </w:tc>
        <w:tc>
          <w:tcPr>
            <w:tcW w:w="1844" w:type="dxa"/>
            <w:vAlign w:val="center"/>
          </w:tcPr>
          <w:p w14:paraId="6E90E2D2" w14:textId="77777777" w:rsidR="007A65D5" w:rsidRPr="00E573CD" w:rsidRDefault="007A65D5" w:rsidP="00E573CD">
            <w:pPr>
              <w:pStyle w:val="Tabletext0"/>
              <w:spacing w:before="40" w:after="40"/>
              <w:rPr>
                <w:szCs w:val="24"/>
              </w:rPr>
            </w:pPr>
            <w:r w:rsidRPr="00E573CD">
              <w:rPr>
                <w:lang w:eastAsia="ja-JP"/>
              </w:rPr>
              <w:t>副主席</w:t>
            </w:r>
          </w:p>
        </w:tc>
      </w:tr>
    </w:tbl>
    <w:p w14:paraId="67705009" w14:textId="77777777" w:rsidR="00286B8D" w:rsidRPr="00040BDC" w:rsidRDefault="00286B8D" w:rsidP="00286B8D">
      <w:pPr>
        <w:spacing w:before="0"/>
        <w:rPr>
          <w:lang w:val="en-GB"/>
        </w:rPr>
      </w:pPr>
    </w:p>
    <w:p w14:paraId="5ABB5384" w14:textId="77777777" w:rsidR="007A65D5" w:rsidRPr="00040BDC" w:rsidRDefault="007A65D5" w:rsidP="00286B8D">
      <w:pPr>
        <w:spacing w:before="0"/>
        <w:rPr>
          <w:lang w:val="en-GB"/>
        </w:rPr>
      </w:pPr>
      <w:r w:rsidRPr="00040BDC">
        <w:rPr>
          <w:lang w:val="en-GB"/>
        </w:rPr>
        <w:br w:type="page"/>
      </w:r>
    </w:p>
    <w:p w14:paraId="5F7FDE85" w14:textId="77777777" w:rsidR="00642506" w:rsidRPr="00040BDC" w:rsidRDefault="00EE0303" w:rsidP="00286B8D">
      <w:pPr>
        <w:pStyle w:val="Headingb1"/>
        <w:spacing w:before="0"/>
        <w:rPr>
          <w:b w:val="0"/>
          <w:bCs/>
          <w:lang w:eastAsia="zh-CN"/>
        </w:rPr>
      </w:pPr>
      <w:r w:rsidRPr="00040BDC">
        <w:rPr>
          <w:rFonts w:hint="eastAsia"/>
          <w:bCs/>
          <w:lang w:eastAsia="zh-CN"/>
        </w:rPr>
        <w:lastRenderedPageBreak/>
        <w:t>第</w:t>
      </w:r>
      <w:r w:rsidRPr="00040BDC">
        <w:rPr>
          <w:bCs/>
          <w:lang w:eastAsia="zh-CN"/>
        </w:rPr>
        <w:t>13</w:t>
      </w:r>
      <w:r w:rsidRPr="00040BDC">
        <w:rPr>
          <w:rFonts w:hint="eastAsia"/>
          <w:bCs/>
          <w:lang w:eastAsia="zh-CN"/>
        </w:rPr>
        <w:t>研究组</w:t>
      </w:r>
      <w:r w:rsidRPr="00040BDC">
        <w:rPr>
          <w:bCs/>
          <w:lang w:eastAsia="zh-CN"/>
        </w:rPr>
        <w:t xml:space="preserve"> – </w:t>
      </w:r>
      <w:r w:rsidR="00320778" w:rsidRPr="00040BDC">
        <w:rPr>
          <w:rFonts w:hint="eastAsia"/>
          <w:bCs/>
          <w:lang w:eastAsia="zh-CN"/>
        </w:rPr>
        <w:t>未来网络和新兴网络技术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
        <w:gridCol w:w="1838"/>
        <w:gridCol w:w="2376"/>
        <w:gridCol w:w="2628"/>
        <w:gridCol w:w="1727"/>
      </w:tblGrid>
      <w:tr w:rsidR="00320778" w:rsidRPr="00E573CD" w14:paraId="556B40DD" w14:textId="77777777" w:rsidTr="00320778">
        <w:trPr>
          <w:tblHeader/>
          <w:jc w:val="center"/>
        </w:trPr>
        <w:tc>
          <w:tcPr>
            <w:tcW w:w="1071" w:type="dxa"/>
            <w:shd w:val="clear" w:color="auto" w:fill="auto"/>
            <w:vAlign w:val="center"/>
          </w:tcPr>
          <w:p w14:paraId="5AA0078D" w14:textId="77777777" w:rsidR="00320778" w:rsidRPr="003E45BE" w:rsidRDefault="00417878" w:rsidP="003E45BE">
            <w:pPr>
              <w:pStyle w:val="Tablehead0"/>
              <w:rPr>
                <w:rFonts w:eastAsiaTheme="minorEastAsia" w:cstheme="minorBidi"/>
              </w:rPr>
            </w:pPr>
            <w:r w:rsidRPr="003E45BE">
              <w:rPr>
                <w:rFonts w:eastAsiaTheme="minorEastAsia" w:cstheme="minorBidi"/>
              </w:rPr>
              <w:t>组</w:t>
            </w:r>
          </w:p>
        </w:tc>
        <w:tc>
          <w:tcPr>
            <w:tcW w:w="4054" w:type="dxa"/>
            <w:gridSpan w:val="2"/>
            <w:shd w:val="clear" w:color="auto" w:fill="auto"/>
            <w:vAlign w:val="center"/>
          </w:tcPr>
          <w:p w14:paraId="484E9A5E" w14:textId="77777777" w:rsidR="00320778" w:rsidRPr="003E45BE" w:rsidRDefault="00417878" w:rsidP="003E45BE">
            <w:pPr>
              <w:pStyle w:val="Tablehead0"/>
              <w:rPr>
                <w:rFonts w:eastAsiaTheme="minorEastAsia" w:cstheme="minorBidi"/>
              </w:rPr>
            </w:pPr>
            <w:proofErr w:type="spellStart"/>
            <w:r w:rsidRPr="003E45BE">
              <w:rPr>
                <w:rFonts w:eastAsiaTheme="minorEastAsia" w:cstheme="minorBidi"/>
              </w:rPr>
              <w:t>名单</w:t>
            </w:r>
            <w:proofErr w:type="spellEnd"/>
          </w:p>
        </w:tc>
        <w:tc>
          <w:tcPr>
            <w:tcW w:w="2721" w:type="dxa"/>
            <w:vAlign w:val="center"/>
          </w:tcPr>
          <w:p w14:paraId="0A84E271" w14:textId="77777777" w:rsidR="00320778" w:rsidRPr="003E45BE" w:rsidRDefault="00320778" w:rsidP="003E45BE">
            <w:pPr>
              <w:pStyle w:val="Tablehead0"/>
              <w:rPr>
                <w:rFonts w:eastAsiaTheme="minorEastAsia" w:cstheme="minorBidi"/>
              </w:rPr>
            </w:pPr>
            <w:proofErr w:type="spellStart"/>
            <w:r w:rsidRPr="003E45BE">
              <w:rPr>
                <w:rFonts w:eastAsiaTheme="minorEastAsia" w:cstheme="minorBidi"/>
              </w:rPr>
              <w:t>成员国</w:t>
            </w:r>
            <w:proofErr w:type="spellEnd"/>
          </w:p>
        </w:tc>
        <w:tc>
          <w:tcPr>
            <w:tcW w:w="1782" w:type="dxa"/>
            <w:vAlign w:val="center"/>
          </w:tcPr>
          <w:p w14:paraId="26EFB7CF" w14:textId="77777777" w:rsidR="00320778" w:rsidRPr="003E45BE" w:rsidRDefault="00320778" w:rsidP="003E45BE">
            <w:pPr>
              <w:pStyle w:val="Tablehead0"/>
              <w:rPr>
                <w:rFonts w:eastAsiaTheme="minorEastAsia" w:cstheme="minorBidi"/>
              </w:rPr>
            </w:pPr>
            <w:proofErr w:type="spellStart"/>
            <w:r w:rsidRPr="003E45BE">
              <w:rPr>
                <w:rFonts w:eastAsiaTheme="minorEastAsia" w:cstheme="minorBidi"/>
              </w:rPr>
              <w:t>职位</w:t>
            </w:r>
            <w:proofErr w:type="spellEnd"/>
          </w:p>
        </w:tc>
      </w:tr>
      <w:tr w:rsidR="00320778" w:rsidRPr="00E573CD" w14:paraId="706CBF52" w14:textId="77777777" w:rsidTr="00320778">
        <w:trPr>
          <w:jc w:val="center"/>
        </w:trPr>
        <w:tc>
          <w:tcPr>
            <w:tcW w:w="1071" w:type="dxa"/>
            <w:shd w:val="clear" w:color="auto" w:fill="auto"/>
            <w:vAlign w:val="center"/>
          </w:tcPr>
          <w:p w14:paraId="0EA42EC3"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4BA2A576" w14:textId="77777777" w:rsidR="00320778" w:rsidRPr="00E573CD" w:rsidRDefault="00320778" w:rsidP="00E573CD">
            <w:pPr>
              <w:pStyle w:val="Tabletext0"/>
              <w:spacing w:before="40" w:after="40"/>
              <w:rPr>
                <w:b/>
                <w:bCs/>
              </w:rPr>
            </w:pPr>
            <w:r w:rsidRPr="00E573CD">
              <w:rPr>
                <w:b/>
                <w:bCs/>
              </w:rPr>
              <w:t>Kazunori</w:t>
            </w:r>
          </w:p>
        </w:tc>
        <w:tc>
          <w:tcPr>
            <w:tcW w:w="2196" w:type="dxa"/>
            <w:vAlign w:val="center"/>
          </w:tcPr>
          <w:p w14:paraId="39B289AB" w14:textId="77777777" w:rsidR="00320778" w:rsidRPr="00E573CD" w:rsidRDefault="00320778" w:rsidP="00E573CD">
            <w:pPr>
              <w:pStyle w:val="Tabletext0"/>
              <w:spacing w:before="40" w:after="40"/>
              <w:jc w:val="left"/>
              <w:rPr>
                <w:b/>
                <w:bCs/>
              </w:rPr>
            </w:pPr>
            <w:r w:rsidRPr="00E573CD">
              <w:rPr>
                <w:b/>
                <w:bCs/>
              </w:rPr>
              <w:t>TANIKAWA</w:t>
            </w:r>
            <w:proofErr w:type="spellStart"/>
            <w:r w:rsidR="00630759" w:rsidRPr="00E573CD">
              <w:rPr>
                <w:b/>
                <w:bCs/>
              </w:rPr>
              <w:t>先生</w:t>
            </w:r>
            <w:proofErr w:type="spellEnd"/>
          </w:p>
        </w:tc>
        <w:tc>
          <w:tcPr>
            <w:tcW w:w="2721" w:type="dxa"/>
            <w:vAlign w:val="center"/>
          </w:tcPr>
          <w:p w14:paraId="11582AE2" w14:textId="77777777" w:rsidR="00320778" w:rsidRPr="00E573CD" w:rsidRDefault="00320778" w:rsidP="00E573CD">
            <w:pPr>
              <w:pStyle w:val="Tabletext0"/>
              <w:spacing w:before="40" w:after="40"/>
              <w:rPr>
                <w:b/>
                <w:bCs/>
              </w:rPr>
            </w:pPr>
            <w:r w:rsidRPr="00E573CD">
              <w:rPr>
                <w:b/>
                <w:bCs/>
                <w:lang w:eastAsia="zh-CN"/>
              </w:rPr>
              <w:t>日本</w:t>
            </w:r>
          </w:p>
        </w:tc>
        <w:tc>
          <w:tcPr>
            <w:tcW w:w="1782" w:type="dxa"/>
            <w:vAlign w:val="center"/>
          </w:tcPr>
          <w:p w14:paraId="7E71D7B2" w14:textId="77777777" w:rsidR="00320778" w:rsidRPr="00E573CD" w:rsidRDefault="00320778" w:rsidP="00E573CD">
            <w:pPr>
              <w:pStyle w:val="Tabletext0"/>
              <w:spacing w:before="40" w:after="40"/>
              <w:rPr>
                <w:b/>
                <w:bCs/>
              </w:rPr>
            </w:pPr>
            <w:proofErr w:type="spellStart"/>
            <w:r w:rsidRPr="00E573CD">
              <w:rPr>
                <w:b/>
                <w:bCs/>
              </w:rPr>
              <w:t>主席</w:t>
            </w:r>
            <w:proofErr w:type="spellEnd"/>
          </w:p>
        </w:tc>
      </w:tr>
      <w:tr w:rsidR="00320778" w:rsidRPr="00E573CD" w14:paraId="46F67598" w14:textId="77777777" w:rsidTr="00320778">
        <w:trPr>
          <w:jc w:val="center"/>
        </w:trPr>
        <w:tc>
          <w:tcPr>
            <w:tcW w:w="1071" w:type="dxa"/>
            <w:shd w:val="clear" w:color="auto" w:fill="auto"/>
            <w:vAlign w:val="center"/>
          </w:tcPr>
          <w:p w14:paraId="16F4B024"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44161897" w14:textId="77777777" w:rsidR="00320778" w:rsidRPr="00E573CD" w:rsidRDefault="00630759" w:rsidP="00E573CD">
            <w:pPr>
              <w:pStyle w:val="Tabletext0"/>
              <w:spacing w:before="40" w:after="40"/>
              <w:jc w:val="left"/>
            </w:pPr>
            <w:r w:rsidRPr="00E573CD">
              <w:rPr>
                <w:lang w:eastAsia="zh-CN"/>
              </w:rPr>
              <w:t>张</w:t>
            </w:r>
            <w:r w:rsidR="00320778" w:rsidRPr="00E573CD">
              <w:rPr>
                <w:lang w:eastAsia="zh-CN"/>
              </w:rPr>
              <w:t>园</w:t>
            </w:r>
          </w:p>
        </w:tc>
        <w:tc>
          <w:tcPr>
            <w:tcW w:w="2196" w:type="dxa"/>
            <w:vAlign w:val="center"/>
          </w:tcPr>
          <w:p w14:paraId="1EBA2596" w14:textId="77777777" w:rsidR="00320778" w:rsidRPr="00E573CD" w:rsidRDefault="00630759" w:rsidP="00E573CD">
            <w:pPr>
              <w:pStyle w:val="Tabletext0"/>
              <w:spacing w:before="40" w:after="40"/>
              <w:jc w:val="left"/>
            </w:pPr>
            <w:proofErr w:type="spellStart"/>
            <w:r w:rsidRPr="00E573CD">
              <w:t>女士</w:t>
            </w:r>
            <w:proofErr w:type="spellEnd"/>
          </w:p>
        </w:tc>
        <w:tc>
          <w:tcPr>
            <w:tcW w:w="2721" w:type="dxa"/>
            <w:vAlign w:val="center"/>
          </w:tcPr>
          <w:p w14:paraId="66409EF7" w14:textId="77777777" w:rsidR="00320778" w:rsidRPr="00E573CD" w:rsidRDefault="00320778" w:rsidP="00E573CD">
            <w:pPr>
              <w:pStyle w:val="Tabletext0"/>
              <w:spacing w:before="40" w:after="40"/>
            </w:pPr>
            <w:proofErr w:type="spellStart"/>
            <w:r w:rsidRPr="00E573CD">
              <w:t>中国</w:t>
            </w:r>
            <w:proofErr w:type="spellEnd"/>
          </w:p>
        </w:tc>
        <w:tc>
          <w:tcPr>
            <w:tcW w:w="1782" w:type="dxa"/>
            <w:vAlign w:val="center"/>
          </w:tcPr>
          <w:p w14:paraId="581F61C4" w14:textId="77777777" w:rsidR="00320778" w:rsidRPr="00E573CD" w:rsidRDefault="00320778" w:rsidP="00E573CD">
            <w:pPr>
              <w:pStyle w:val="Tabletext0"/>
              <w:spacing w:before="40" w:after="40"/>
            </w:pPr>
            <w:r w:rsidRPr="00E573CD">
              <w:rPr>
                <w:lang w:eastAsia="ja-JP"/>
              </w:rPr>
              <w:t>副主席</w:t>
            </w:r>
          </w:p>
        </w:tc>
      </w:tr>
      <w:tr w:rsidR="00320778" w:rsidRPr="00E573CD" w14:paraId="12545A10" w14:textId="77777777" w:rsidTr="00320778">
        <w:trPr>
          <w:jc w:val="center"/>
        </w:trPr>
        <w:tc>
          <w:tcPr>
            <w:tcW w:w="1071" w:type="dxa"/>
            <w:shd w:val="clear" w:color="auto" w:fill="auto"/>
            <w:vAlign w:val="center"/>
          </w:tcPr>
          <w:p w14:paraId="780A1671"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360BDF2B" w14:textId="77777777" w:rsidR="00320778" w:rsidRPr="00E573CD" w:rsidRDefault="00320778" w:rsidP="00E573CD">
            <w:pPr>
              <w:pStyle w:val="Tabletext0"/>
              <w:spacing w:before="40" w:after="40"/>
              <w:jc w:val="left"/>
            </w:pPr>
            <w:r w:rsidRPr="00E573CD">
              <w:t>Abhijan</w:t>
            </w:r>
          </w:p>
        </w:tc>
        <w:tc>
          <w:tcPr>
            <w:tcW w:w="2196" w:type="dxa"/>
            <w:vAlign w:val="center"/>
          </w:tcPr>
          <w:p w14:paraId="007D40AD" w14:textId="77777777" w:rsidR="00320778" w:rsidRPr="00E573CD" w:rsidRDefault="00320778" w:rsidP="00E573CD">
            <w:pPr>
              <w:pStyle w:val="Tabletext0"/>
              <w:spacing w:before="40" w:after="40"/>
              <w:jc w:val="left"/>
            </w:pPr>
            <w:r w:rsidRPr="00E573CD">
              <w:t>BHATTACHARYYA</w:t>
            </w:r>
            <w:proofErr w:type="spellStart"/>
            <w:r w:rsidR="00630759" w:rsidRPr="00E573CD">
              <w:t>先生</w:t>
            </w:r>
            <w:proofErr w:type="spellEnd"/>
          </w:p>
        </w:tc>
        <w:tc>
          <w:tcPr>
            <w:tcW w:w="2721" w:type="dxa"/>
            <w:vAlign w:val="center"/>
          </w:tcPr>
          <w:p w14:paraId="6026EE55" w14:textId="77777777" w:rsidR="00320778" w:rsidRPr="00E573CD" w:rsidRDefault="00320778" w:rsidP="00E573CD">
            <w:pPr>
              <w:pStyle w:val="Tabletext0"/>
              <w:spacing w:before="40" w:after="40"/>
            </w:pPr>
            <w:proofErr w:type="spellStart"/>
            <w:r w:rsidRPr="00E573CD">
              <w:t>印度</w:t>
            </w:r>
            <w:proofErr w:type="spellEnd"/>
          </w:p>
        </w:tc>
        <w:tc>
          <w:tcPr>
            <w:tcW w:w="1782" w:type="dxa"/>
            <w:vAlign w:val="center"/>
          </w:tcPr>
          <w:p w14:paraId="509229A4" w14:textId="77777777" w:rsidR="00320778" w:rsidRPr="00E573CD" w:rsidRDefault="00320778" w:rsidP="00E573CD">
            <w:pPr>
              <w:pStyle w:val="Tabletext0"/>
              <w:spacing w:before="40" w:after="40"/>
            </w:pPr>
            <w:r w:rsidRPr="00E573CD">
              <w:rPr>
                <w:lang w:eastAsia="ja-JP"/>
              </w:rPr>
              <w:t>副主席</w:t>
            </w:r>
          </w:p>
        </w:tc>
      </w:tr>
      <w:tr w:rsidR="00320778" w:rsidRPr="00E573CD" w14:paraId="756E683A" w14:textId="77777777" w:rsidTr="00320778">
        <w:trPr>
          <w:jc w:val="center"/>
        </w:trPr>
        <w:tc>
          <w:tcPr>
            <w:tcW w:w="1071" w:type="dxa"/>
            <w:shd w:val="clear" w:color="auto" w:fill="auto"/>
            <w:vAlign w:val="center"/>
          </w:tcPr>
          <w:p w14:paraId="490FD75A"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7FC572BB" w14:textId="77777777" w:rsidR="00320778" w:rsidRPr="00E573CD" w:rsidRDefault="00320778" w:rsidP="00E573CD">
            <w:pPr>
              <w:pStyle w:val="Tabletext0"/>
              <w:spacing w:before="40" w:after="40"/>
              <w:jc w:val="left"/>
            </w:pPr>
            <w:proofErr w:type="spellStart"/>
            <w:r w:rsidRPr="00E573CD">
              <w:t>Kangchan</w:t>
            </w:r>
            <w:proofErr w:type="spellEnd"/>
          </w:p>
        </w:tc>
        <w:tc>
          <w:tcPr>
            <w:tcW w:w="2196" w:type="dxa"/>
            <w:vAlign w:val="center"/>
          </w:tcPr>
          <w:p w14:paraId="54CF645F" w14:textId="77777777" w:rsidR="00320778" w:rsidRPr="00E573CD" w:rsidRDefault="00320778" w:rsidP="00E573CD">
            <w:pPr>
              <w:pStyle w:val="Tabletext0"/>
              <w:spacing w:before="40" w:after="40"/>
              <w:jc w:val="left"/>
            </w:pPr>
            <w:r w:rsidRPr="00E573CD">
              <w:t>LEE</w:t>
            </w:r>
            <w:proofErr w:type="spellStart"/>
            <w:r w:rsidR="00630759" w:rsidRPr="00E573CD">
              <w:t>先生</w:t>
            </w:r>
            <w:proofErr w:type="spellEnd"/>
          </w:p>
        </w:tc>
        <w:tc>
          <w:tcPr>
            <w:tcW w:w="2721" w:type="dxa"/>
            <w:vAlign w:val="center"/>
          </w:tcPr>
          <w:p w14:paraId="334A74D8" w14:textId="77777777" w:rsidR="00320778" w:rsidRPr="00E573CD" w:rsidRDefault="00320778" w:rsidP="00E573CD">
            <w:pPr>
              <w:pStyle w:val="Tabletext0"/>
              <w:spacing w:before="40" w:after="40"/>
            </w:pPr>
            <w:proofErr w:type="spellStart"/>
            <w:r w:rsidRPr="00E573CD">
              <w:t>大韩民国</w:t>
            </w:r>
            <w:proofErr w:type="spellEnd"/>
          </w:p>
        </w:tc>
        <w:tc>
          <w:tcPr>
            <w:tcW w:w="1782" w:type="dxa"/>
            <w:vAlign w:val="center"/>
          </w:tcPr>
          <w:p w14:paraId="4A713E43" w14:textId="77777777" w:rsidR="00320778" w:rsidRPr="00E573CD" w:rsidRDefault="00320778" w:rsidP="00E573CD">
            <w:pPr>
              <w:pStyle w:val="Tabletext0"/>
              <w:spacing w:before="40" w:after="40"/>
            </w:pPr>
            <w:r w:rsidRPr="00E573CD">
              <w:rPr>
                <w:lang w:eastAsia="ja-JP"/>
              </w:rPr>
              <w:t>副主席</w:t>
            </w:r>
          </w:p>
        </w:tc>
      </w:tr>
      <w:tr w:rsidR="00320778" w:rsidRPr="00E573CD" w14:paraId="083816A8" w14:textId="77777777" w:rsidTr="00320778">
        <w:trPr>
          <w:jc w:val="center"/>
        </w:trPr>
        <w:tc>
          <w:tcPr>
            <w:tcW w:w="1071" w:type="dxa"/>
            <w:shd w:val="clear" w:color="auto" w:fill="auto"/>
            <w:vAlign w:val="center"/>
          </w:tcPr>
          <w:p w14:paraId="27A17BBF"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79151FD5" w14:textId="77777777" w:rsidR="00320778" w:rsidRPr="00E573CD" w:rsidRDefault="00320778" w:rsidP="00E573CD">
            <w:pPr>
              <w:pStyle w:val="Tabletext0"/>
              <w:spacing w:before="40" w:after="40"/>
              <w:jc w:val="left"/>
            </w:pPr>
            <w:r w:rsidRPr="00E573CD">
              <w:t>Mohammed Kyari</w:t>
            </w:r>
          </w:p>
        </w:tc>
        <w:tc>
          <w:tcPr>
            <w:tcW w:w="2196" w:type="dxa"/>
            <w:vAlign w:val="center"/>
          </w:tcPr>
          <w:p w14:paraId="3A73193A" w14:textId="77777777" w:rsidR="00320778" w:rsidRPr="00E573CD" w:rsidRDefault="00320778" w:rsidP="00E573CD">
            <w:pPr>
              <w:pStyle w:val="Tabletext0"/>
              <w:spacing w:before="40" w:after="40"/>
              <w:jc w:val="left"/>
            </w:pPr>
            <w:r w:rsidRPr="00E573CD">
              <w:t>MUSTAFA</w:t>
            </w:r>
            <w:proofErr w:type="spellStart"/>
            <w:r w:rsidR="00630759" w:rsidRPr="00E573CD">
              <w:t>先生</w:t>
            </w:r>
            <w:proofErr w:type="spellEnd"/>
          </w:p>
        </w:tc>
        <w:tc>
          <w:tcPr>
            <w:tcW w:w="2721" w:type="dxa"/>
            <w:vAlign w:val="center"/>
          </w:tcPr>
          <w:p w14:paraId="6C9BA0CE" w14:textId="77777777" w:rsidR="00320778" w:rsidRPr="00E573CD" w:rsidRDefault="00320778" w:rsidP="00E573CD">
            <w:pPr>
              <w:pStyle w:val="Tabletext0"/>
              <w:spacing w:before="40" w:after="40"/>
            </w:pPr>
            <w:proofErr w:type="spellStart"/>
            <w:r w:rsidRPr="00E573CD">
              <w:t>尼日利亚</w:t>
            </w:r>
            <w:proofErr w:type="spellEnd"/>
          </w:p>
        </w:tc>
        <w:tc>
          <w:tcPr>
            <w:tcW w:w="1782" w:type="dxa"/>
            <w:vAlign w:val="center"/>
          </w:tcPr>
          <w:p w14:paraId="2974FDC4" w14:textId="77777777" w:rsidR="00320778" w:rsidRPr="00E573CD" w:rsidRDefault="00320778" w:rsidP="00E573CD">
            <w:pPr>
              <w:pStyle w:val="Tabletext0"/>
              <w:spacing w:before="40" w:after="40"/>
            </w:pPr>
            <w:r w:rsidRPr="00E573CD">
              <w:rPr>
                <w:lang w:eastAsia="ja-JP"/>
              </w:rPr>
              <w:t>副主席</w:t>
            </w:r>
          </w:p>
        </w:tc>
      </w:tr>
      <w:tr w:rsidR="00320778" w:rsidRPr="00E573CD" w14:paraId="77A8840B" w14:textId="77777777" w:rsidTr="00320778">
        <w:trPr>
          <w:jc w:val="center"/>
        </w:trPr>
        <w:tc>
          <w:tcPr>
            <w:tcW w:w="1071" w:type="dxa"/>
            <w:shd w:val="clear" w:color="auto" w:fill="auto"/>
            <w:vAlign w:val="center"/>
          </w:tcPr>
          <w:p w14:paraId="6AC9E553"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5E6F8721" w14:textId="77777777" w:rsidR="00320778" w:rsidRPr="00E573CD" w:rsidRDefault="00320778" w:rsidP="00E573CD">
            <w:pPr>
              <w:pStyle w:val="Tabletext0"/>
              <w:spacing w:before="40" w:after="40"/>
              <w:jc w:val="left"/>
            </w:pPr>
            <w:r w:rsidRPr="00E573CD">
              <w:t>Elliot</w:t>
            </w:r>
          </w:p>
        </w:tc>
        <w:tc>
          <w:tcPr>
            <w:tcW w:w="2196" w:type="dxa"/>
            <w:vAlign w:val="center"/>
          </w:tcPr>
          <w:p w14:paraId="779FDF11" w14:textId="77777777" w:rsidR="00320778" w:rsidRPr="00E573CD" w:rsidRDefault="00320778" w:rsidP="00E573CD">
            <w:pPr>
              <w:pStyle w:val="Tabletext0"/>
              <w:spacing w:before="40" w:after="40"/>
              <w:jc w:val="left"/>
            </w:pPr>
            <w:r w:rsidRPr="00E573CD">
              <w:t>KABALO</w:t>
            </w:r>
            <w:proofErr w:type="spellStart"/>
            <w:r w:rsidR="00630759" w:rsidRPr="00E573CD">
              <w:t>先生</w:t>
            </w:r>
            <w:proofErr w:type="spellEnd"/>
          </w:p>
        </w:tc>
        <w:tc>
          <w:tcPr>
            <w:tcW w:w="2721" w:type="dxa"/>
            <w:vAlign w:val="center"/>
          </w:tcPr>
          <w:p w14:paraId="4B3D8676" w14:textId="77777777" w:rsidR="00320778" w:rsidRPr="00E573CD" w:rsidRDefault="00320778" w:rsidP="00E573CD">
            <w:pPr>
              <w:pStyle w:val="Tabletext0"/>
              <w:spacing w:before="40" w:after="40"/>
            </w:pPr>
            <w:proofErr w:type="spellStart"/>
            <w:r w:rsidRPr="00E573CD">
              <w:t>赞比亚</w:t>
            </w:r>
            <w:proofErr w:type="spellEnd"/>
          </w:p>
        </w:tc>
        <w:tc>
          <w:tcPr>
            <w:tcW w:w="1782" w:type="dxa"/>
            <w:vAlign w:val="center"/>
          </w:tcPr>
          <w:p w14:paraId="125C3D4E" w14:textId="77777777" w:rsidR="00320778" w:rsidRPr="00E573CD" w:rsidRDefault="00320778" w:rsidP="00E573CD">
            <w:pPr>
              <w:pStyle w:val="Tabletext0"/>
              <w:spacing w:before="40" w:after="40"/>
            </w:pPr>
            <w:r w:rsidRPr="00E573CD">
              <w:rPr>
                <w:lang w:eastAsia="ja-JP"/>
              </w:rPr>
              <w:t>副主席</w:t>
            </w:r>
          </w:p>
        </w:tc>
      </w:tr>
      <w:tr w:rsidR="00320778" w:rsidRPr="00E573CD" w14:paraId="7BE6CDDA" w14:textId="77777777" w:rsidTr="00320778">
        <w:trPr>
          <w:jc w:val="center"/>
        </w:trPr>
        <w:tc>
          <w:tcPr>
            <w:tcW w:w="1071" w:type="dxa"/>
            <w:shd w:val="clear" w:color="auto" w:fill="auto"/>
            <w:vAlign w:val="center"/>
          </w:tcPr>
          <w:p w14:paraId="16DE885E"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7222470D" w14:textId="77777777" w:rsidR="00320778" w:rsidRPr="00E573CD" w:rsidRDefault="00320778" w:rsidP="00E573CD">
            <w:pPr>
              <w:pStyle w:val="Tabletext0"/>
              <w:spacing w:before="40" w:after="40"/>
              <w:jc w:val="left"/>
            </w:pPr>
            <w:r w:rsidRPr="00E573CD">
              <w:t>Soumaya</w:t>
            </w:r>
          </w:p>
        </w:tc>
        <w:tc>
          <w:tcPr>
            <w:tcW w:w="2196" w:type="dxa"/>
            <w:vAlign w:val="center"/>
          </w:tcPr>
          <w:p w14:paraId="280CB3D0" w14:textId="3B4CB372" w:rsidR="00320778" w:rsidRPr="00E573CD" w:rsidRDefault="00320778" w:rsidP="00E573CD">
            <w:pPr>
              <w:pStyle w:val="Tabletext0"/>
              <w:spacing w:before="40" w:after="40"/>
              <w:jc w:val="left"/>
            </w:pPr>
            <w:r w:rsidRPr="00E573CD">
              <w:t>BENBARTAOUI</w:t>
            </w:r>
            <w:r w:rsidR="00627D18">
              <w:br/>
            </w:r>
            <w:proofErr w:type="spellStart"/>
            <w:r w:rsidR="00630759" w:rsidRPr="00E573CD">
              <w:t>女士</w:t>
            </w:r>
            <w:proofErr w:type="spellEnd"/>
          </w:p>
        </w:tc>
        <w:tc>
          <w:tcPr>
            <w:tcW w:w="2721" w:type="dxa"/>
            <w:vAlign w:val="center"/>
          </w:tcPr>
          <w:p w14:paraId="0A5AF03B" w14:textId="77777777" w:rsidR="00320778" w:rsidRPr="00E573CD" w:rsidRDefault="00320778" w:rsidP="00E573CD">
            <w:pPr>
              <w:pStyle w:val="Tabletext0"/>
              <w:spacing w:before="40" w:after="40"/>
            </w:pPr>
            <w:proofErr w:type="spellStart"/>
            <w:r w:rsidRPr="00E573CD">
              <w:t>阿尔及利亚</w:t>
            </w:r>
            <w:proofErr w:type="spellEnd"/>
          </w:p>
        </w:tc>
        <w:tc>
          <w:tcPr>
            <w:tcW w:w="1782" w:type="dxa"/>
            <w:vAlign w:val="center"/>
          </w:tcPr>
          <w:p w14:paraId="5DBECDB7" w14:textId="77777777" w:rsidR="00320778" w:rsidRPr="00E573CD" w:rsidRDefault="00320778" w:rsidP="00E573CD">
            <w:pPr>
              <w:pStyle w:val="Tabletext0"/>
              <w:spacing w:before="40" w:after="40"/>
            </w:pPr>
            <w:r w:rsidRPr="00E573CD">
              <w:rPr>
                <w:lang w:eastAsia="ja-JP"/>
              </w:rPr>
              <w:t>副主席</w:t>
            </w:r>
          </w:p>
        </w:tc>
      </w:tr>
      <w:tr w:rsidR="00320778" w:rsidRPr="00E573CD" w14:paraId="4421F538" w14:textId="77777777" w:rsidTr="00320778">
        <w:trPr>
          <w:jc w:val="center"/>
        </w:trPr>
        <w:tc>
          <w:tcPr>
            <w:tcW w:w="1071" w:type="dxa"/>
            <w:shd w:val="clear" w:color="auto" w:fill="auto"/>
            <w:vAlign w:val="center"/>
          </w:tcPr>
          <w:p w14:paraId="6074255F"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62CA8D0B" w14:textId="77777777" w:rsidR="00320778" w:rsidRPr="00E573CD" w:rsidRDefault="00320778" w:rsidP="00E573CD">
            <w:pPr>
              <w:pStyle w:val="Tabletext0"/>
              <w:spacing w:before="40" w:after="40"/>
              <w:jc w:val="left"/>
            </w:pPr>
            <w:r w:rsidRPr="00E573CD">
              <w:t>Andy</w:t>
            </w:r>
          </w:p>
        </w:tc>
        <w:tc>
          <w:tcPr>
            <w:tcW w:w="2196" w:type="dxa"/>
            <w:vAlign w:val="center"/>
          </w:tcPr>
          <w:p w14:paraId="0F91CF8B" w14:textId="77777777" w:rsidR="00320778" w:rsidRPr="00E573CD" w:rsidRDefault="00320778" w:rsidP="00E573CD">
            <w:pPr>
              <w:pStyle w:val="Tabletext0"/>
              <w:spacing w:before="40" w:after="40"/>
              <w:jc w:val="left"/>
            </w:pPr>
            <w:r w:rsidRPr="00E573CD">
              <w:t>PITTS</w:t>
            </w:r>
            <w:proofErr w:type="spellStart"/>
            <w:r w:rsidR="00630759" w:rsidRPr="00E573CD">
              <w:t>先生</w:t>
            </w:r>
            <w:proofErr w:type="spellEnd"/>
          </w:p>
        </w:tc>
        <w:tc>
          <w:tcPr>
            <w:tcW w:w="2721" w:type="dxa"/>
            <w:vAlign w:val="center"/>
          </w:tcPr>
          <w:p w14:paraId="67D3B43A" w14:textId="77777777" w:rsidR="00320778" w:rsidRPr="00E573CD" w:rsidRDefault="00320778" w:rsidP="00E573CD">
            <w:pPr>
              <w:pStyle w:val="Tabletext0"/>
              <w:spacing w:before="40" w:after="40"/>
            </w:pPr>
            <w:proofErr w:type="spellStart"/>
            <w:r w:rsidRPr="00E573CD">
              <w:t>英国</w:t>
            </w:r>
            <w:proofErr w:type="spellEnd"/>
          </w:p>
        </w:tc>
        <w:tc>
          <w:tcPr>
            <w:tcW w:w="1782" w:type="dxa"/>
            <w:vAlign w:val="center"/>
          </w:tcPr>
          <w:p w14:paraId="3FB5FFC5" w14:textId="77777777" w:rsidR="00320778" w:rsidRPr="00E573CD" w:rsidRDefault="00320778" w:rsidP="00E573CD">
            <w:pPr>
              <w:pStyle w:val="Tabletext0"/>
              <w:spacing w:before="40" w:after="40"/>
            </w:pPr>
            <w:r w:rsidRPr="00E573CD">
              <w:rPr>
                <w:lang w:eastAsia="ja-JP"/>
              </w:rPr>
              <w:t>副主席</w:t>
            </w:r>
          </w:p>
        </w:tc>
      </w:tr>
      <w:tr w:rsidR="00320778" w:rsidRPr="00E573CD" w14:paraId="76DDA937" w14:textId="77777777" w:rsidTr="00320778">
        <w:trPr>
          <w:jc w:val="center"/>
        </w:trPr>
        <w:tc>
          <w:tcPr>
            <w:tcW w:w="1071" w:type="dxa"/>
            <w:shd w:val="clear" w:color="auto" w:fill="auto"/>
            <w:vAlign w:val="center"/>
          </w:tcPr>
          <w:p w14:paraId="65C93836"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737E6BC5" w14:textId="77777777" w:rsidR="00320778" w:rsidRPr="00E573CD" w:rsidRDefault="00320778" w:rsidP="00E573CD">
            <w:pPr>
              <w:pStyle w:val="Tabletext0"/>
              <w:spacing w:before="40" w:after="40"/>
              <w:jc w:val="left"/>
            </w:pPr>
            <w:r w:rsidRPr="00E573CD">
              <w:t xml:space="preserve">João Alexandre </w:t>
            </w:r>
            <w:proofErr w:type="spellStart"/>
            <w:r w:rsidRPr="00E573CD">
              <w:t>Moncaio</w:t>
            </w:r>
            <w:proofErr w:type="spellEnd"/>
          </w:p>
        </w:tc>
        <w:tc>
          <w:tcPr>
            <w:tcW w:w="2196" w:type="dxa"/>
            <w:vAlign w:val="center"/>
          </w:tcPr>
          <w:p w14:paraId="53F963F2" w14:textId="77777777" w:rsidR="00320778" w:rsidRPr="00E573CD" w:rsidRDefault="00320778" w:rsidP="00E573CD">
            <w:pPr>
              <w:pStyle w:val="Tabletext0"/>
              <w:spacing w:before="40" w:after="40"/>
              <w:jc w:val="left"/>
            </w:pPr>
            <w:r w:rsidRPr="00E573CD">
              <w:t>ZANON</w:t>
            </w:r>
            <w:proofErr w:type="spellStart"/>
            <w:r w:rsidR="00630759" w:rsidRPr="00E573CD">
              <w:t>先生</w:t>
            </w:r>
            <w:proofErr w:type="spellEnd"/>
          </w:p>
        </w:tc>
        <w:tc>
          <w:tcPr>
            <w:tcW w:w="2721" w:type="dxa"/>
            <w:vAlign w:val="center"/>
          </w:tcPr>
          <w:p w14:paraId="217C0CAA" w14:textId="77777777" w:rsidR="00320778" w:rsidRPr="00E573CD" w:rsidRDefault="00320778" w:rsidP="00E573CD">
            <w:pPr>
              <w:pStyle w:val="Tabletext0"/>
              <w:spacing w:before="40" w:after="40"/>
            </w:pPr>
            <w:proofErr w:type="spellStart"/>
            <w:r w:rsidRPr="00E573CD">
              <w:t>巴西</w:t>
            </w:r>
            <w:proofErr w:type="spellEnd"/>
          </w:p>
        </w:tc>
        <w:tc>
          <w:tcPr>
            <w:tcW w:w="1782" w:type="dxa"/>
            <w:vAlign w:val="center"/>
          </w:tcPr>
          <w:p w14:paraId="2EFE8FC1" w14:textId="77777777" w:rsidR="00320778" w:rsidRPr="00E573CD" w:rsidRDefault="00320778" w:rsidP="00E573CD">
            <w:pPr>
              <w:pStyle w:val="Tabletext0"/>
              <w:spacing w:before="40" w:after="40"/>
            </w:pPr>
            <w:r w:rsidRPr="00E573CD">
              <w:rPr>
                <w:lang w:eastAsia="ja-JP"/>
              </w:rPr>
              <w:t>副主席</w:t>
            </w:r>
          </w:p>
        </w:tc>
      </w:tr>
      <w:tr w:rsidR="00320778" w:rsidRPr="00E573CD" w14:paraId="7D7EB7A2" w14:textId="77777777" w:rsidTr="00320778">
        <w:trPr>
          <w:jc w:val="center"/>
        </w:trPr>
        <w:tc>
          <w:tcPr>
            <w:tcW w:w="1071" w:type="dxa"/>
            <w:shd w:val="clear" w:color="auto" w:fill="auto"/>
            <w:vAlign w:val="center"/>
          </w:tcPr>
          <w:p w14:paraId="30B19579"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27C00B6A" w14:textId="77777777" w:rsidR="00320778" w:rsidRPr="00E573CD" w:rsidRDefault="00320778" w:rsidP="00E573CD">
            <w:pPr>
              <w:pStyle w:val="Tabletext0"/>
              <w:spacing w:before="40" w:after="40"/>
              <w:jc w:val="left"/>
            </w:pPr>
            <w:r w:rsidRPr="00E573CD">
              <w:t>John</w:t>
            </w:r>
          </w:p>
        </w:tc>
        <w:tc>
          <w:tcPr>
            <w:tcW w:w="2196" w:type="dxa"/>
            <w:vAlign w:val="center"/>
          </w:tcPr>
          <w:p w14:paraId="0D82ADCA" w14:textId="77777777" w:rsidR="00320778" w:rsidRPr="00E573CD" w:rsidRDefault="00320778" w:rsidP="00E573CD">
            <w:pPr>
              <w:pStyle w:val="Tabletext0"/>
              <w:spacing w:before="40" w:after="40"/>
              <w:jc w:val="left"/>
            </w:pPr>
            <w:r w:rsidRPr="00E573CD">
              <w:t>HICKEY</w:t>
            </w:r>
            <w:proofErr w:type="spellStart"/>
            <w:r w:rsidR="00630759" w:rsidRPr="00E573CD">
              <w:t>先生</w:t>
            </w:r>
            <w:proofErr w:type="spellEnd"/>
          </w:p>
        </w:tc>
        <w:tc>
          <w:tcPr>
            <w:tcW w:w="2721" w:type="dxa"/>
            <w:vAlign w:val="center"/>
          </w:tcPr>
          <w:p w14:paraId="6951CE69" w14:textId="77777777" w:rsidR="00320778" w:rsidRPr="00E573CD" w:rsidRDefault="00320778" w:rsidP="00E573CD">
            <w:pPr>
              <w:pStyle w:val="Tabletext0"/>
              <w:spacing w:before="40" w:after="40"/>
            </w:pPr>
            <w:proofErr w:type="spellStart"/>
            <w:r w:rsidRPr="00E573CD">
              <w:t>美国</w:t>
            </w:r>
            <w:proofErr w:type="spellEnd"/>
          </w:p>
        </w:tc>
        <w:tc>
          <w:tcPr>
            <w:tcW w:w="1782" w:type="dxa"/>
            <w:vAlign w:val="center"/>
          </w:tcPr>
          <w:p w14:paraId="02687C8C" w14:textId="77777777" w:rsidR="00320778" w:rsidRPr="00E573CD" w:rsidRDefault="00320778" w:rsidP="00E573CD">
            <w:pPr>
              <w:pStyle w:val="Tabletext0"/>
              <w:spacing w:before="40" w:after="40"/>
            </w:pPr>
            <w:r w:rsidRPr="00E573CD">
              <w:rPr>
                <w:lang w:eastAsia="ja-JP"/>
              </w:rPr>
              <w:t>副主席</w:t>
            </w:r>
          </w:p>
        </w:tc>
      </w:tr>
      <w:tr w:rsidR="00320778" w:rsidRPr="00E573CD" w14:paraId="051C00C3" w14:textId="77777777" w:rsidTr="00320778">
        <w:trPr>
          <w:jc w:val="center"/>
        </w:trPr>
        <w:tc>
          <w:tcPr>
            <w:tcW w:w="1071" w:type="dxa"/>
            <w:shd w:val="clear" w:color="auto" w:fill="auto"/>
            <w:vAlign w:val="center"/>
          </w:tcPr>
          <w:p w14:paraId="0157CB94"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20298B6A" w14:textId="77777777" w:rsidR="00320778" w:rsidRPr="00E573CD" w:rsidRDefault="00320778" w:rsidP="00E573CD">
            <w:pPr>
              <w:pStyle w:val="Tabletext0"/>
              <w:spacing w:before="40" w:after="40"/>
              <w:jc w:val="left"/>
            </w:pPr>
            <w:r w:rsidRPr="00E573CD">
              <w:t>Mohannad</w:t>
            </w:r>
          </w:p>
        </w:tc>
        <w:tc>
          <w:tcPr>
            <w:tcW w:w="2196" w:type="dxa"/>
            <w:vAlign w:val="center"/>
          </w:tcPr>
          <w:p w14:paraId="74D62025" w14:textId="4FE91162" w:rsidR="00320778" w:rsidRPr="00E573CD" w:rsidRDefault="00320778" w:rsidP="00E573CD">
            <w:pPr>
              <w:pStyle w:val="Tabletext0"/>
              <w:spacing w:before="40" w:after="40"/>
              <w:jc w:val="left"/>
            </w:pPr>
            <w:r w:rsidRPr="00E573CD">
              <w:t>EL-MEGHARBEL</w:t>
            </w:r>
            <w:r w:rsidR="00627D18">
              <w:br/>
            </w:r>
            <w:proofErr w:type="spellStart"/>
            <w:r w:rsidR="00630759" w:rsidRPr="00E573CD">
              <w:t>先生</w:t>
            </w:r>
            <w:proofErr w:type="spellEnd"/>
          </w:p>
        </w:tc>
        <w:tc>
          <w:tcPr>
            <w:tcW w:w="2721" w:type="dxa"/>
            <w:vAlign w:val="center"/>
          </w:tcPr>
          <w:p w14:paraId="559C3173" w14:textId="77777777" w:rsidR="00320778" w:rsidRPr="00E573CD" w:rsidRDefault="00320778" w:rsidP="00E573CD">
            <w:pPr>
              <w:pStyle w:val="Tabletext0"/>
              <w:spacing w:before="40" w:after="40"/>
            </w:pPr>
            <w:proofErr w:type="spellStart"/>
            <w:r w:rsidRPr="00E573CD">
              <w:t>埃及</w:t>
            </w:r>
            <w:proofErr w:type="spellEnd"/>
          </w:p>
        </w:tc>
        <w:tc>
          <w:tcPr>
            <w:tcW w:w="1782" w:type="dxa"/>
            <w:vAlign w:val="center"/>
          </w:tcPr>
          <w:p w14:paraId="6421F0B3" w14:textId="77777777" w:rsidR="00320778" w:rsidRPr="00E573CD" w:rsidRDefault="00320778" w:rsidP="00E573CD">
            <w:pPr>
              <w:pStyle w:val="Tabletext0"/>
              <w:spacing w:before="40" w:after="40"/>
            </w:pPr>
            <w:r w:rsidRPr="00E573CD">
              <w:rPr>
                <w:lang w:eastAsia="ja-JP"/>
              </w:rPr>
              <w:t>副主席</w:t>
            </w:r>
          </w:p>
        </w:tc>
      </w:tr>
      <w:tr w:rsidR="00320778" w:rsidRPr="00E573CD" w14:paraId="422983E9" w14:textId="77777777" w:rsidTr="00320778">
        <w:trPr>
          <w:jc w:val="center"/>
        </w:trPr>
        <w:tc>
          <w:tcPr>
            <w:tcW w:w="1071" w:type="dxa"/>
            <w:shd w:val="clear" w:color="auto" w:fill="auto"/>
            <w:vAlign w:val="center"/>
          </w:tcPr>
          <w:p w14:paraId="1E55E460"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6026FECE" w14:textId="77777777" w:rsidR="00320778" w:rsidRPr="00E573CD" w:rsidRDefault="00320778" w:rsidP="00E573CD">
            <w:pPr>
              <w:pStyle w:val="Tabletext0"/>
              <w:spacing w:before="40" w:after="40"/>
              <w:jc w:val="left"/>
              <w:rPr>
                <w:color w:val="000000"/>
                <w:szCs w:val="24"/>
              </w:rPr>
            </w:pPr>
            <w:r w:rsidRPr="00E573CD">
              <w:t>Yosra</w:t>
            </w:r>
          </w:p>
        </w:tc>
        <w:tc>
          <w:tcPr>
            <w:tcW w:w="2196" w:type="dxa"/>
            <w:vAlign w:val="center"/>
          </w:tcPr>
          <w:p w14:paraId="530A0D0F" w14:textId="77777777" w:rsidR="00320778" w:rsidRPr="00E573CD" w:rsidRDefault="00320778" w:rsidP="00E573CD">
            <w:pPr>
              <w:pStyle w:val="Tabletext0"/>
              <w:spacing w:before="40" w:after="40"/>
              <w:jc w:val="left"/>
              <w:rPr>
                <w:color w:val="000000"/>
                <w:szCs w:val="24"/>
              </w:rPr>
            </w:pPr>
            <w:r w:rsidRPr="00E573CD">
              <w:t>ABBES</w:t>
            </w:r>
            <w:proofErr w:type="spellStart"/>
            <w:r w:rsidR="00630759" w:rsidRPr="00E573CD">
              <w:t>女士</w:t>
            </w:r>
            <w:proofErr w:type="spellEnd"/>
          </w:p>
        </w:tc>
        <w:tc>
          <w:tcPr>
            <w:tcW w:w="2721" w:type="dxa"/>
            <w:vAlign w:val="center"/>
          </w:tcPr>
          <w:p w14:paraId="43A3EBB0" w14:textId="77777777" w:rsidR="00320778" w:rsidRPr="00E573CD" w:rsidRDefault="00320778" w:rsidP="00E573CD">
            <w:pPr>
              <w:pStyle w:val="Tabletext0"/>
              <w:spacing w:before="40" w:after="40"/>
              <w:rPr>
                <w:szCs w:val="24"/>
              </w:rPr>
            </w:pPr>
            <w:proofErr w:type="spellStart"/>
            <w:r w:rsidRPr="00E573CD">
              <w:t>突尼斯</w:t>
            </w:r>
            <w:proofErr w:type="spellEnd"/>
          </w:p>
        </w:tc>
        <w:tc>
          <w:tcPr>
            <w:tcW w:w="1782" w:type="dxa"/>
            <w:vAlign w:val="center"/>
          </w:tcPr>
          <w:p w14:paraId="0295A6B8" w14:textId="77777777" w:rsidR="00320778" w:rsidRPr="00E573CD" w:rsidRDefault="00320778" w:rsidP="00E573CD">
            <w:pPr>
              <w:pStyle w:val="Tabletext0"/>
              <w:spacing w:before="40" w:after="40"/>
              <w:rPr>
                <w:szCs w:val="24"/>
              </w:rPr>
            </w:pPr>
            <w:r w:rsidRPr="00E573CD">
              <w:rPr>
                <w:lang w:eastAsia="ja-JP"/>
              </w:rPr>
              <w:t>副主席</w:t>
            </w:r>
          </w:p>
        </w:tc>
      </w:tr>
      <w:tr w:rsidR="00320778" w:rsidRPr="00E573CD" w14:paraId="792108B5" w14:textId="77777777" w:rsidTr="00320778">
        <w:trPr>
          <w:jc w:val="center"/>
        </w:trPr>
        <w:tc>
          <w:tcPr>
            <w:tcW w:w="1071" w:type="dxa"/>
            <w:shd w:val="clear" w:color="auto" w:fill="auto"/>
            <w:vAlign w:val="center"/>
          </w:tcPr>
          <w:p w14:paraId="4DB65BC9"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67EC0C34" w14:textId="77777777" w:rsidR="00320778" w:rsidRPr="00E573CD" w:rsidRDefault="00320778" w:rsidP="00E573CD">
            <w:pPr>
              <w:pStyle w:val="Tabletext0"/>
              <w:spacing w:before="40" w:after="40"/>
              <w:jc w:val="left"/>
              <w:rPr>
                <w:color w:val="000000"/>
                <w:szCs w:val="24"/>
              </w:rPr>
            </w:pPr>
            <w:r w:rsidRPr="00E573CD">
              <w:t>Halima</w:t>
            </w:r>
          </w:p>
        </w:tc>
        <w:tc>
          <w:tcPr>
            <w:tcW w:w="2196" w:type="dxa"/>
            <w:vAlign w:val="center"/>
          </w:tcPr>
          <w:p w14:paraId="659D0D17" w14:textId="77777777" w:rsidR="00320778" w:rsidRPr="00E573CD" w:rsidRDefault="00320778" w:rsidP="00E573CD">
            <w:pPr>
              <w:pStyle w:val="Tabletext0"/>
              <w:spacing w:before="40" w:after="40"/>
              <w:jc w:val="left"/>
              <w:rPr>
                <w:color w:val="000000"/>
                <w:szCs w:val="24"/>
              </w:rPr>
            </w:pPr>
            <w:r w:rsidRPr="00E573CD">
              <w:t>ISMAEEL</w:t>
            </w:r>
            <w:r w:rsidR="00630759" w:rsidRPr="00E573CD">
              <w:rPr>
                <w:lang w:eastAsia="ja-JP"/>
              </w:rPr>
              <w:t>女士</w:t>
            </w:r>
          </w:p>
        </w:tc>
        <w:tc>
          <w:tcPr>
            <w:tcW w:w="2721" w:type="dxa"/>
            <w:vAlign w:val="center"/>
          </w:tcPr>
          <w:p w14:paraId="550C2244" w14:textId="77777777" w:rsidR="00320778" w:rsidRPr="00E573CD" w:rsidRDefault="00320778" w:rsidP="00E573CD">
            <w:pPr>
              <w:pStyle w:val="Tabletext0"/>
              <w:spacing w:before="40" w:after="40"/>
              <w:rPr>
                <w:szCs w:val="24"/>
              </w:rPr>
            </w:pPr>
            <w:proofErr w:type="spellStart"/>
            <w:r w:rsidRPr="00E573CD">
              <w:t>巴林</w:t>
            </w:r>
            <w:proofErr w:type="spellEnd"/>
          </w:p>
        </w:tc>
        <w:tc>
          <w:tcPr>
            <w:tcW w:w="1782" w:type="dxa"/>
            <w:vAlign w:val="center"/>
          </w:tcPr>
          <w:p w14:paraId="4D8B6EA8" w14:textId="77777777" w:rsidR="00320778" w:rsidRPr="00E573CD" w:rsidRDefault="00320778" w:rsidP="00E573CD">
            <w:pPr>
              <w:pStyle w:val="Tabletext0"/>
              <w:spacing w:before="40" w:after="40"/>
              <w:rPr>
                <w:szCs w:val="24"/>
              </w:rPr>
            </w:pPr>
            <w:r w:rsidRPr="00E573CD">
              <w:rPr>
                <w:lang w:eastAsia="ja-JP"/>
              </w:rPr>
              <w:t>副主席</w:t>
            </w:r>
          </w:p>
        </w:tc>
      </w:tr>
      <w:tr w:rsidR="00320778" w:rsidRPr="00E573CD" w14:paraId="582A826D" w14:textId="77777777" w:rsidTr="00E573CD">
        <w:trPr>
          <w:trHeight w:val="70"/>
          <w:jc w:val="center"/>
        </w:trPr>
        <w:tc>
          <w:tcPr>
            <w:tcW w:w="1071" w:type="dxa"/>
            <w:shd w:val="clear" w:color="auto" w:fill="auto"/>
            <w:vAlign w:val="center"/>
          </w:tcPr>
          <w:p w14:paraId="0357F441" w14:textId="77777777" w:rsidR="00320778" w:rsidRPr="00E573CD" w:rsidRDefault="00320778" w:rsidP="00E573CD">
            <w:pPr>
              <w:pStyle w:val="Tabletext0"/>
              <w:spacing w:before="40" w:after="40"/>
              <w:rPr>
                <w:b/>
                <w:bCs/>
              </w:rPr>
            </w:pPr>
            <w:r w:rsidRPr="00E573CD">
              <w:rPr>
                <w:b/>
              </w:rPr>
              <w:t>SG13</w:t>
            </w:r>
          </w:p>
        </w:tc>
        <w:tc>
          <w:tcPr>
            <w:tcW w:w="1858" w:type="dxa"/>
            <w:shd w:val="clear" w:color="auto" w:fill="auto"/>
            <w:vAlign w:val="center"/>
          </w:tcPr>
          <w:p w14:paraId="604215B0" w14:textId="77777777" w:rsidR="00320778" w:rsidRPr="00E573CD" w:rsidRDefault="00320778" w:rsidP="00E573CD">
            <w:pPr>
              <w:pStyle w:val="Tabletext0"/>
              <w:spacing w:before="40" w:after="40"/>
              <w:jc w:val="left"/>
              <w:rPr>
                <w:color w:val="000000"/>
                <w:szCs w:val="24"/>
              </w:rPr>
            </w:pPr>
            <w:proofErr w:type="spellStart"/>
            <w:r w:rsidRPr="00E573CD">
              <w:t>Obid</w:t>
            </w:r>
            <w:proofErr w:type="spellEnd"/>
          </w:p>
        </w:tc>
        <w:tc>
          <w:tcPr>
            <w:tcW w:w="2196" w:type="dxa"/>
            <w:vAlign w:val="center"/>
          </w:tcPr>
          <w:p w14:paraId="6246E3FE" w14:textId="77777777" w:rsidR="00320778" w:rsidRPr="00E573CD" w:rsidRDefault="00320778" w:rsidP="00E573CD">
            <w:pPr>
              <w:pStyle w:val="Tabletext0"/>
              <w:spacing w:before="40" w:after="40"/>
              <w:jc w:val="left"/>
              <w:rPr>
                <w:color w:val="000000"/>
                <w:szCs w:val="24"/>
              </w:rPr>
            </w:pPr>
            <w:r w:rsidRPr="00E573CD">
              <w:t>ASADOV</w:t>
            </w:r>
            <w:proofErr w:type="spellStart"/>
            <w:r w:rsidR="00630759" w:rsidRPr="00E573CD">
              <w:t>先生</w:t>
            </w:r>
            <w:proofErr w:type="spellEnd"/>
          </w:p>
        </w:tc>
        <w:tc>
          <w:tcPr>
            <w:tcW w:w="2721" w:type="dxa"/>
            <w:vAlign w:val="center"/>
          </w:tcPr>
          <w:p w14:paraId="54A5660F" w14:textId="77777777" w:rsidR="00320778" w:rsidRPr="00E573CD" w:rsidRDefault="00320778" w:rsidP="00E573CD">
            <w:pPr>
              <w:pStyle w:val="Tabletext0"/>
              <w:spacing w:before="40" w:after="40"/>
              <w:rPr>
                <w:szCs w:val="24"/>
              </w:rPr>
            </w:pPr>
            <w:proofErr w:type="spellStart"/>
            <w:r w:rsidRPr="00E573CD">
              <w:t>乌兹别克斯坦</w:t>
            </w:r>
            <w:proofErr w:type="spellEnd"/>
          </w:p>
        </w:tc>
        <w:tc>
          <w:tcPr>
            <w:tcW w:w="1782" w:type="dxa"/>
            <w:vAlign w:val="center"/>
          </w:tcPr>
          <w:p w14:paraId="68491EAB" w14:textId="77777777" w:rsidR="00320778" w:rsidRPr="00E573CD" w:rsidRDefault="00320778" w:rsidP="00E573CD">
            <w:pPr>
              <w:pStyle w:val="Tabletext0"/>
              <w:spacing w:before="40" w:after="40"/>
              <w:rPr>
                <w:szCs w:val="24"/>
              </w:rPr>
            </w:pPr>
            <w:r w:rsidRPr="00E573CD">
              <w:rPr>
                <w:lang w:eastAsia="ja-JP"/>
              </w:rPr>
              <w:t>副主席</w:t>
            </w:r>
          </w:p>
        </w:tc>
      </w:tr>
    </w:tbl>
    <w:p w14:paraId="71DA768C" w14:textId="77777777" w:rsidR="007A65D5" w:rsidRPr="00040BDC" w:rsidRDefault="007A65D5" w:rsidP="00286B8D">
      <w:pPr>
        <w:pStyle w:val="Headingb1"/>
        <w:spacing w:before="0"/>
        <w:rPr>
          <w:b w:val="0"/>
          <w:bCs/>
          <w:lang w:eastAsia="zh-CN"/>
        </w:rPr>
      </w:pPr>
    </w:p>
    <w:p w14:paraId="6502C8BA" w14:textId="77777777" w:rsidR="007A65D5" w:rsidRPr="00040BDC" w:rsidRDefault="007A65D5" w:rsidP="00286B8D">
      <w:pPr>
        <w:pStyle w:val="Headingb1"/>
        <w:spacing w:before="0"/>
        <w:rPr>
          <w:b w:val="0"/>
          <w:bCs/>
          <w:lang w:eastAsia="zh-CN"/>
        </w:rPr>
      </w:pPr>
      <w:r w:rsidRPr="00040BDC">
        <w:rPr>
          <w:rFonts w:hint="eastAsia"/>
          <w:bCs/>
          <w:lang w:eastAsia="zh-CN"/>
        </w:rPr>
        <w:t>第</w:t>
      </w:r>
      <w:r w:rsidRPr="00040BDC">
        <w:rPr>
          <w:bCs/>
          <w:lang w:eastAsia="zh-CN"/>
        </w:rPr>
        <w:t>15</w:t>
      </w:r>
      <w:r w:rsidRPr="00040BDC">
        <w:rPr>
          <w:rFonts w:hint="eastAsia"/>
          <w:bCs/>
          <w:lang w:eastAsia="zh-CN"/>
        </w:rPr>
        <w:t>研究组</w:t>
      </w:r>
      <w:r w:rsidRPr="00040BDC">
        <w:rPr>
          <w:bCs/>
          <w:lang w:eastAsia="zh-CN"/>
        </w:rPr>
        <w:t xml:space="preserve"> – </w:t>
      </w:r>
      <w:r w:rsidRPr="00040BDC">
        <w:rPr>
          <w:rFonts w:hint="eastAsia"/>
          <w:bCs/>
          <w:lang w:eastAsia="zh-CN"/>
        </w:rPr>
        <w:t>用于传送、接入及家庭的网络、技术和基础设施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126"/>
        <w:gridCol w:w="2686"/>
        <w:gridCol w:w="1844"/>
      </w:tblGrid>
      <w:tr w:rsidR="00E573CD" w:rsidRPr="00E573CD" w14:paraId="5781DC0B" w14:textId="77777777" w:rsidTr="00E573CD">
        <w:trPr>
          <w:tblHeader/>
          <w:jc w:val="center"/>
        </w:trPr>
        <w:tc>
          <w:tcPr>
            <w:tcW w:w="1087" w:type="dxa"/>
            <w:shd w:val="clear" w:color="auto" w:fill="auto"/>
            <w:vAlign w:val="center"/>
          </w:tcPr>
          <w:p w14:paraId="1A4E7E25" w14:textId="77777777" w:rsidR="007A65D5" w:rsidRPr="003E45BE" w:rsidRDefault="00417878" w:rsidP="003E45BE">
            <w:pPr>
              <w:pStyle w:val="Tablehead0"/>
              <w:rPr>
                <w:rFonts w:eastAsiaTheme="minorEastAsia" w:cstheme="minorBidi"/>
              </w:rPr>
            </w:pPr>
            <w:r w:rsidRPr="003E45BE">
              <w:rPr>
                <w:rFonts w:eastAsiaTheme="minorEastAsia" w:cstheme="minorBidi"/>
              </w:rPr>
              <w:t>组</w:t>
            </w:r>
          </w:p>
        </w:tc>
        <w:tc>
          <w:tcPr>
            <w:tcW w:w="4011" w:type="dxa"/>
            <w:gridSpan w:val="2"/>
            <w:shd w:val="clear" w:color="auto" w:fill="auto"/>
            <w:vAlign w:val="center"/>
          </w:tcPr>
          <w:p w14:paraId="504A1699" w14:textId="77777777" w:rsidR="007A65D5" w:rsidRPr="003E45BE" w:rsidRDefault="00417878" w:rsidP="003E45BE">
            <w:pPr>
              <w:pStyle w:val="Tablehead0"/>
              <w:rPr>
                <w:rFonts w:eastAsiaTheme="minorEastAsia" w:cstheme="minorBidi"/>
              </w:rPr>
            </w:pPr>
            <w:proofErr w:type="spellStart"/>
            <w:r w:rsidRPr="003E45BE">
              <w:rPr>
                <w:rFonts w:eastAsiaTheme="minorEastAsia" w:cstheme="minorBidi"/>
              </w:rPr>
              <w:t>名单</w:t>
            </w:r>
            <w:proofErr w:type="spellEnd"/>
          </w:p>
        </w:tc>
        <w:tc>
          <w:tcPr>
            <w:tcW w:w="2686" w:type="dxa"/>
            <w:vAlign w:val="center"/>
          </w:tcPr>
          <w:p w14:paraId="4551DE86" w14:textId="77777777" w:rsidR="007A65D5" w:rsidRPr="003E45BE" w:rsidRDefault="007A65D5" w:rsidP="003E45BE">
            <w:pPr>
              <w:pStyle w:val="Tablehead0"/>
              <w:rPr>
                <w:rFonts w:eastAsiaTheme="minorEastAsia" w:cstheme="minorBidi"/>
              </w:rPr>
            </w:pPr>
            <w:proofErr w:type="spellStart"/>
            <w:r w:rsidRPr="003E45BE">
              <w:rPr>
                <w:rFonts w:eastAsiaTheme="minorEastAsia" w:cstheme="minorBidi"/>
              </w:rPr>
              <w:t>成员国</w:t>
            </w:r>
            <w:proofErr w:type="spellEnd"/>
          </w:p>
        </w:tc>
        <w:tc>
          <w:tcPr>
            <w:tcW w:w="1844" w:type="dxa"/>
            <w:vAlign w:val="center"/>
          </w:tcPr>
          <w:p w14:paraId="70D28694" w14:textId="77777777" w:rsidR="007A65D5" w:rsidRPr="003E45BE" w:rsidRDefault="007A65D5" w:rsidP="003E45BE">
            <w:pPr>
              <w:pStyle w:val="Tablehead0"/>
              <w:rPr>
                <w:rFonts w:eastAsiaTheme="minorEastAsia" w:cstheme="minorBidi"/>
              </w:rPr>
            </w:pPr>
            <w:proofErr w:type="spellStart"/>
            <w:r w:rsidRPr="003E45BE">
              <w:rPr>
                <w:rFonts w:eastAsiaTheme="minorEastAsia" w:cstheme="minorBidi"/>
              </w:rPr>
              <w:t>职位</w:t>
            </w:r>
            <w:proofErr w:type="spellEnd"/>
          </w:p>
        </w:tc>
      </w:tr>
      <w:tr w:rsidR="00E573CD" w:rsidRPr="00E573CD" w14:paraId="1D27C39F" w14:textId="77777777" w:rsidTr="00E573CD">
        <w:trPr>
          <w:jc w:val="center"/>
        </w:trPr>
        <w:tc>
          <w:tcPr>
            <w:tcW w:w="1087" w:type="dxa"/>
            <w:shd w:val="clear" w:color="auto" w:fill="auto"/>
            <w:vAlign w:val="center"/>
          </w:tcPr>
          <w:p w14:paraId="2BE36AA3"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4E7EC47C" w14:textId="77777777" w:rsidR="007A65D5" w:rsidRPr="00E573CD" w:rsidRDefault="007A65D5" w:rsidP="00E573CD">
            <w:pPr>
              <w:pStyle w:val="Tabletext0"/>
              <w:spacing w:before="40" w:after="40"/>
              <w:rPr>
                <w:b/>
                <w:bCs/>
              </w:rPr>
            </w:pPr>
            <w:r w:rsidRPr="00E573CD">
              <w:rPr>
                <w:b/>
                <w:bCs/>
              </w:rPr>
              <w:t>Glenn</w:t>
            </w:r>
          </w:p>
        </w:tc>
        <w:tc>
          <w:tcPr>
            <w:tcW w:w="2126" w:type="dxa"/>
            <w:vAlign w:val="center"/>
          </w:tcPr>
          <w:p w14:paraId="704497A5" w14:textId="77777777" w:rsidR="007A65D5" w:rsidRPr="00E573CD" w:rsidRDefault="007A65D5" w:rsidP="00E573CD">
            <w:pPr>
              <w:pStyle w:val="Tabletext0"/>
              <w:spacing w:before="40" w:after="40"/>
              <w:jc w:val="left"/>
              <w:rPr>
                <w:b/>
                <w:bCs/>
              </w:rPr>
            </w:pPr>
            <w:r w:rsidRPr="00E573CD">
              <w:rPr>
                <w:b/>
                <w:bCs/>
              </w:rPr>
              <w:t>PARSONS</w:t>
            </w:r>
            <w:proofErr w:type="spellStart"/>
            <w:r w:rsidRPr="00E573CD">
              <w:rPr>
                <w:b/>
                <w:bCs/>
              </w:rPr>
              <w:t>先生</w:t>
            </w:r>
            <w:proofErr w:type="spellEnd"/>
          </w:p>
        </w:tc>
        <w:tc>
          <w:tcPr>
            <w:tcW w:w="2686" w:type="dxa"/>
            <w:vAlign w:val="center"/>
          </w:tcPr>
          <w:p w14:paraId="127A838A" w14:textId="77777777" w:rsidR="007A65D5" w:rsidRPr="00E573CD" w:rsidRDefault="007A65D5" w:rsidP="00E573CD">
            <w:pPr>
              <w:pStyle w:val="Tabletext0"/>
              <w:spacing w:before="40" w:after="40"/>
              <w:rPr>
                <w:b/>
                <w:bCs/>
              </w:rPr>
            </w:pPr>
            <w:proofErr w:type="spellStart"/>
            <w:r w:rsidRPr="00E573CD">
              <w:rPr>
                <w:b/>
                <w:bCs/>
              </w:rPr>
              <w:t>加拿大</w:t>
            </w:r>
            <w:proofErr w:type="spellEnd"/>
          </w:p>
        </w:tc>
        <w:tc>
          <w:tcPr>
            <w:tcW w:w="1844" w:type="dxa"/>
            <w:vAlign w:val="center"/>
          </w:tcPr>
          <w:p w14:paraId="0114FC82" w14:textId="77777777" w:rsidR="007A65D5" w:rsidRPr="00E573CD" w:rsidRDefault="007A65D5" w:rsidP="00E573CD">
            <w:pPr>
              <w:pStyle w:val="Tabletext0"/>
              <w:spacing w:before="40" w:after="40"/>
              <w:rPr>
                <w:b/>
                <w:bCs/>
              </w:rPr>
            </w:pPr>
            <w:proofErr w:type="spellStart"/>
            <w:r w:rsidRPr="00E573CD">
              <w:rPr>
                <w:b/>
                <w:bCs/>
              </w:rPr>
              <w:t>主席</w:t>
            </w:r>
            <w:proofErr w:type="spellEnd"/>
          </w:p>
        </w:tc>
      </w:tr>
      <w:tr w:rsidR="00E573CD" w:rsidRPr="00E573CD" w14:paraId="6BFF8968" w14:textId="77777777" w:rsidTr="00E573CD">
        <w:trPr>
          <w:jc w:val="center"/>
        </w:trPr>
        <w:tc>
          <w:tcPr>
            <w:tcW w:w="1087" w:type="dxa"/>
            <w:shd w:val="clear" w:color="auto" w:fill="auto"/>
            <w:vAlign w:val="center"/>
          </w:tcPr>
          <w:p w14:paraId="19886DAD"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21E44CB2" w14:textId="77777777" w:rsidR="007A65D5" w:rsidRPr="00E573CD" w:rsidRDefault="007A65D5" w:rsidP="00E573CD">
            <w:pPr>
              <w:pStyle w:val="Tabletext0"/>
              <w:spacing w:before="40" w:after="40"/>
            </w:pPr>
            <w:proofErr w:type="gramStart"/>
            <w:r w:rsidRPr="00E573CD">
              <w:rPr>
                <w:lang w:eastAsia="zh-CN"/>
              </w:rPr>
              <w:t>章发太</w:t>
            </w:r>
            <w:proofErr w:type="gramEnd"/>
          </w:p>
        </w:tc>
        <w:tc>
          <w:tcPr>
            <w:tcW w:w="2126" w:type="dxa"/>
            <w:vAlign w:val="center"/>
          </w:tcPr>
          <w:p w14:paraId="4E5F0565" w14:textId="77777777" w:rsidR="007A65D5" w:rsidRPr="00E573CD" w:rsidRDefault="007A65D5" w:rsidP="00E573CD">
            <w:pPr>
              <w:pStyle w:val="Tabletext0"/>
              <w:spacing w:before="40" w:after="40"/>
              <w:jc w:val="left"/>
            </w:pPr>
            <w:proofErr w:type="spellStart"/>
            <w:r w:rsidRPr="00E573CD">
              <w:t>先生</w:t>
            </w:r>
            <w:proofErr w:type="spellEnd"/>
          </w:p>
        </w:tc>
        <w:tc>
          <w:tcPr>
            <w:tcW w:w="2686" w:type="dxa"/>
            <w:vAlign w:val="center"/>
          </w:tcPr>
          <w:p w14:paraId="2E5EC2C8" w14:textId="77777777" w:rsidR="007A65D5" w:rsidRPr="00E573CD" w:rsidRDefault="007A65D5" w:rsidP="00E573CD">
            <w:pPr>
              <w:pStyle w:val="Tabletext0"/>
              <w:spacing w:before="40" w:after="40"/>
            </w:pPr>
            <w:proofErr w:type="spellStart"/>
            <w:r w:rsidRPr="00E573CD">
              <w:t>中国</w:t>
            </w:r>
            <w:proofErr w:type="spellEnd"/>
          </w:p>
        </w:tc>
        <w:tc>
          <w:tcPr>
            <w:tcW w:w="1844" w:type="dxa"/>
            <w:vAlign w:val="center"/>
          </w:tcPr>
          <w:p w14:paraId="04632E9A" w14:textId="77777777" w:rsidR="007A65D5" w:rsidRPr="00E573CD" w:rsidRDefault="007A65D5" w:rsidP="00E573CD">
            <w:pPr>
              <w:pStyle w:val="Tabletext0"/>
              <w:spacing w:before="40" w:after="40"/>
            </w:pPr>
            <w:r w:rsidRPr="00E573CD">
              <w:rPr>
                <w:lang w:eastAsia="ja-JP"/>
              </w:rPr>
              <w:t>副主席</w:t>
            </w:r>
          </w:p>
        </w:tc>
      </w:tr>
      <w:tr w:rsidR="00E573CD" w:rsidRPr="00E573CD" w14:paraId="0103CF3F" w14:textId="77777777" w:rsidTr="00E573CD">
        <w:trPr>
          <w:jc w:val="center"/>
        </w:trPr>
        <w:tc>
          <w:tcPr>
            <w:tcW w:w="1087" w:type="dxa"/>
            <w:shd w:val="clear" w:color="auto" w:fill="auto"/>
            <w:vAlign w:val="center"/>
          </w:tcPr>
          <w:p w14:paraId="45475537"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5C9CF153" w14:textId="77777777" w:rsidR="007A65D5" w:rsidRPr="00E573CD" w:rsidRDefault="007A65D5" w:rsidP="00E573CD">
            <w:pPr>
              <w:pStyle w:val="Tabletext0"/>
              <w:spacing w:before="40" w:after="40"/>
            </w:pPr>
            <w:r w:rsidRPr="00E573CD">
              <w:t>Sudipta</w:t>
            </w:r>
          </w:p>
        </w:tc>
        <w:tc>
          <w:tcPr>
            <w:tcW w:w="2126" w:type="dxa"/>
            <w:vAlign w:val="center"/>
          </w:tcPr>
          <w:p w14:paraId="0BE2EEE6" w14:textId="77777777" w:rsidR="007A65D5" w:rsidRPr="00E573CD" w:rsidRDefault="007A65D5" w:rsidP="00E573CD">
            <w:pPr>
              <w:pStyle w:val="Tabletext0"/>
              <w:spacing w:before="40" w:after="40"/>
              <w:jc w:val="left"/>
            </w:pPr>
            <w:r w:rsidRPr="00E573CD">
              <w:t>BHAUMIK</w:t>
            </w:r>
            <w:proofErr w:type="spellStart"/>
            <w:r w:rsidRPr="00E573CD">
              <w:t>先生</w:t>
            </w:r>
            <w:proofErr w:type="spellEnd"/>
          </w:p>
        </w:tc>
        <w:tc>
          <w:tcPr>
            <w:tcW w:w="2686" w:type="dxa"/>
            <w:vAlign w:val="center"/>
          </w:tcPr>
          <w:p w14:paraId="1BF396B1" w14:textId="77777777" w:rsidR="007A65D5" w:rsidRPr="00E573CD" w:rsidRDefault="007A65D5" w:rsidP="00E573CD">
            <w:pPr>
              <w:pStyle w:val="Tabletext0"/>
              <w:spacing w:before="40" w:after="40"/>
            </w:pPr>
            <w:proofErr w:type="spellStart"/>
            <w:r w:rsidRPr="00E573CD">
              <w:t>印度</w:t>
            </w:r>
            <w:proofErr w:type="spellEnd"/>
          </w:p>
        </w:tc>
        <w:tc>
          <w:tcPr>
            <w:tcW w:w="1844" w:type="dxa"/>
            <w:vAlign w:val="center"/>
          </w:tcPr>
          <w:p w14:paraId="6AE8D36C" w14:textId="77777777" w:rsidR="007A65D5" w:rsidRPr="00E573CD" w:rsidRDefault="007A65D5" w:rsidP="00E573CD">
            <w:pPr>
              <w:pStyle w:val="Tabletext0"/>
              <w:spacing w:before="40" w:after="40"/>
            </w:pPr>
            <w:r w:rsidRPr="00E573CD">
              <w:rPr>
                <w:lang w:eastAsia="ja-JP"/>
              </w:rPr>
              <w:t>副主席</w:t>
            </w:r>
          </w:p>
        </w:tc>
      </w:tr>
      <w:tr w:rsidR="00E573CD" w:rsidRPr="00E573CD" w14:paraId="1DA17956" w14:textId="77777777" w:rsidTr="00E573CD">
        <w:trPr>
          <w:jc w:val="center"/>
        </w:trPr>
        <w:tc>
          <w:tcPr>
            <w:tcW w:w="1087" w:type="dxa"/>
            <w:shd w:val="clear" w:color="auto" w:fill="auto"/>
            <w:vAlign w:val="center"/>
          </w:tcPr>
          <w:p w14:paraId="0A3264DA"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4A53C52E" w14:textId="77777777" w:rsidR="007A65D5" w:rsidRPr="00E573CD" w:rsidRDefault="007A65D5" w:rsidP="00E573CD">
            <w:pPr>
              <w:pStyle w:val="Tabletext0"/>
              <w:spacing w:before="40" w:after="40"/>
            </w:pPr>
            <w:proofErr w:type="spellStart"/>
            <w:r w:rsidRPr="00E573CD">
              <w:t>Taesik</w:t>
            </w:r>
            <w:proofErr w:type="spellEnd"/>
          </w:p>
        </w:tc>
        <w:tc>
          <w:tcPr>
            <w:tcW w:w="2126" w:type="dxa"/>
            <w:vAlign w:val="center"/>
          </w:tcPr>
          <w:p w14:paraId="0AC04DB8" w14:textId="77777777" w:rsidR="007A65D5" w:rsidRPr="00E573CD" w:rsidRDefault="007A65D5" w:rsidP="00E573CD">
            <w:pPr>
              <w:pStyle w:val="Tabletext0"/>
              <w:spacing w:before="40" w:after="40"/>
              <w:jc w:val="left"/>
            </w:pPr>
            <w:r w:rsidRPr="00E573CD">
              <w:t>CHEUNG</w:t>
            </w:r>
            <w:proofErr w:type="spellStart"/>
            <w:r w:rsidRPr="00E573CD">
              <w:t>先生</w:t>
            </w:r>
            <w:proofErr w:type="spellEnd"/>
          </w:p>
        </w:tc>
        <w:tc>
          <w:tcPr>
            <w:tcW w:w="2686" w:type="dxa"/>
            <w:vAlign w:val="center"/>
          </w:tcPr>
          <w:p w14:paraId="0E72391B" w14:textId="77777777" w:rsidR="007A65D5" w:rsidRPr="00E573CD" w:rsidRDefault="007A65D5" w:rsidP="00E573CD">
            <w:pPr>
              <w:pStyle w:val="Tabletext0"/>
              <w:spacing w:before="40" w:after="40"/>
            </w:pPr>
            <w:proofErr w:type="spellStart"/>
            <w:r w:rsidRPr="00E573CD">
              <w:t>大韩民国</w:t>
            </w:r>
            <w:proofErr w:type="spellEnd"/>
          </w:p>
        </w:tc>
        <w:tc>
          <w:tcPr>
            <w:tcW w:w="1844" w:type="dxa"/>
            <w:vAlign w:val="center"/>
          </w:tcPr>
          <w:p w14:paraId="4F056932" w14:textId="77777777" w:rsidR="007A65D5" w:rsidRPr="00E573CD" w:rsidRDefault="007A65D5" w:rsidP="00E573CD">
            <w:pPr>
              <w:pStyle w:val="Tabletext0"/>
              <w:spacing w:before="40" w:after="40"/>
            </w:pPr>
            <w:r w:rsidRPr="00E573CD">
              <w:rPr>
                <w:lang w:eastAsia="ja-JP"/>
              </w:rPr>
              <w:t>副主席</w:t>
            </w:r>
          </w:p>
        </w:tc>
      </w:tr>
      <w:tr w:rsidR="00E573CD" w:rsidRPr="00E573CD" w14:paraId="76DCA300" w14:textId="77777777" w:rsidTr="00E573CD">
        <w:trPr>
          <w:jc w:val="center"/>
        </w:trPr>
        <w:tc>
          <w:tcPr>
            <w:tcW w:w="1087" w:type="dxa"/>
            <w:shd w:val="clear" w:color="auto" w:fill="auto"/>
            <w:vAlign w:val="center"/>
          </w:tcPr>
          <w:p w14:paraId="56B8875F"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002E2B05" w14:textId="77777777" w:rsidR="007A65D5" w:rsidRPr="00E573CD" w:rsidRDefault="007A65D5" w:rsidP="00E573CD">
            <w:pPr>
              <w:pStyle w:val="Tabletext0"/>
              <w:spacing w:before="40" w:after="40"/>
            </w:pPr>
            <w:r w:rsidRPr="00E573CD">
              <w:t xml:space="preserve">Marcel </w:t>
            </w:r>
            <w:proofErr w:type="spellStart"/>
            <w:r w:rsidRPr="00E573CD">
              <w:t>Bawindsom</w:t>
            </w:r>
            <w:proofErr w:type="spellEnd"/>
          </w:p>
        </w:tc>
        <w:tc>
          <w:tcPr>
            <w:tcW w:w="2126" w:type="dxa"/>
            <w:vAlign w:val="center"/>
          </w:tcPr>
          <w:p w14:paraId="06351AB0" w14:textId="77777777" w:rsidR="007A65D5" w:rsidRPr="00E573CD" w:rsidRDefault="007A65D5" w:rsidP="00E573CD">
            <w:pPr>
              <w:pStyle w:val="Tabletext0"/>
              <w:spacing w:before="40" w:after="40"/>
              <w:jc w:val="left"/>
            </w:pPr>
            <w:r w:rsidRPr="00E573CD">
              <w:t>KEBRE</w:t>
            </w:r>
            <w:proofErr w:type="spellStart"/>
            <w:r w:rsidRPr="00E573CD">
              <w:t>先生</w:t>
            </w:r>
            <w:proofErr w:type="spellEnd"/>
          </w:p>
        </w:tc>
        <w:tc>
          <w:tcPr>
            <w:tcW w:w="2686" w:type="dxa"/>
            <w:vAlign w:val="center"/>
          </w:tcPr>
          <w:p w14:paraId="3E4D8A6F" w14:textId="77777777" w:rsidR="007A65D5" w:rsidRPr="00E573CD" w:rsidRDefault="007A65D5" w:rsidP="00E573CD">
            <w:pPr>
              <w:pStyle w:val="Tabletext0"/>
              <w:spacing w:before="40" w:after="40"/>
            </w:pPr>
            <w:proofErr w:type="spellStart"/>
            <w:r w:rsidRPr="00E573CD">
              <w:t>布基纳法索</w:t>
            </w:r>
            <w:proofErr w:type="spellEnd"/>
          </w:p>
        </w:tc>
        <w:tc>
          <w:tcPr>
            <w:tcW w:w="1844" w:type="dxa"/>
            <w:vAlign w:val="center"/>
          </w:tcPr>
          <w:p w14:paraId="3FC4AAE3" w14:textId="77777777" w:rsidR="007A65D5" w:rsidRPr="00E573CD" w:rsidRDefault="007A65D5" w:rsidP="00E573CD">
            <w:pPr>
              <w:pStyle w:val="Tabletext0"/>
              <w:spacing w:before="40" w:after="40"/>
            </w:pPr>
            <w:r w:rsidRPr="00E573CD">
              <w:rPr>
                <w:lang w:eastAsia="ja-JP"/>
              </w:rPr>
              <w:t>副主席</w:t>
            </w:r>
          </w:p>
        </w:tc>
      </w:tr>
      <w:tr w:rsidR="00E573CD" w:rsidRPr="00E573CD" w14:paraId="5650C429" w14:textId="77777777" w:rsidTr="00E573CD">
        <w:trPr>
          <w:jc w:val="center"/>
        </w:trPr>
        <w:tc>
          <w:tcPr>
            <w:tcW w:w="1087" w:type="dxa"/>
            <w:shd w:val="clear" w:color="auto" w:fill="auto"/>
            <w:vAlign w:val="center"/>
          </w:tcPr>
          <w:p w14:paraId="09661D5B"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2D80E455" w14:textId="77777777" w:rsidR="007A65D5" w:rsidRPr="00E573CD" w:rsidRDefault="007A65D5" w:rsidP="00E573CD">
            <w:pPr>
              <w:pStyle w:val="Tabletext0"/>
              <w:spacing w:before="40" w:after="40"/>
            </w:pPr>
            <w:r w:rsidRPr="00E573CD">
              <w:t>Stephen</w:t>
            </w:r>
          </w:p>
        </w:tc>
        <w:tc>
          <w:tcPr>
            <w:tcW w:w="2126" w:type="dxa"/>
            <w:vAlign w:val="center"/>
          </w:tcPr>
          <w:p w14:paraId="44C4542A" w14:textId="77777777" w:rsidR="007A65D5" w:rsidRPr="00E573CD" w:rsidRDefault="007A65D5" w:rsidP="00E573CD">
            <w:pPr>
              <w:pStyle w:val="Tabletext0"/>
              <w:spacing w:before="40" w:after="40"/>
              <w:jc w:val="left"/>
            </w:pPr>
            <w:r w:rsidRPr="00E573CD">
              <w:t>SHEW</w:t>
            </w:r>
            <w:proofErr w:type="spellStart"/>
            <w:r w:rsidRPr="00E573CD">
              <w:t>先生</w:t>
            </w:r>
            <w:proofErr w:type="spellEnd"/>
          </w:p>
        </w:tc>
        <w:tc>
          <w:tcPr>
            <w:tcW w:w="2686" w:type="dxa"/>
            <w:vAlign w:val="center"/>
          </w:tcPr>
          <w:p w14:paraId="3ADDAD71" w14:textId="77777777" w:rsidR="007A65D5" w:rsidRPr="00E573CD" w:rsidRDefault="007A65D5" w:rsidP="00E573CD">
            <w:pPr>
              <w:pStyle w:val="Tabletext0"/>
              <w:spacing w:before="40" w:after="40"/>
            </w:pPr>
            <w:proofErr w:type="spellStart"/>
            <w:r w:rsidRPr="00E573CD">
              <w:t>加拿大</w:t>
            </w:r>
            <w:proofErr w:type="spellEnd"/>
          </w:p>
        </w:tc>
        <w:tc>
          <w:tcPr>
            <w:tcW w:w="1844" w:type="dxa"/>
            <w:vAlign w:val="center"/>
          </w:tcPr>
          <w:p w14:paraId="6553AE40" w14:textId="77777777" w:rsidR="007A65D5" w:rsidRPr="00E573CD" w:rsidRDefault="007A65D5" w:rsidP="00E573CD">
            <w:pPr>
              <w:pStyle w:val="Tabletext0"/>
              <w:spacing w:before="40" w:after="40"/>
            </w:pPr>
            <w:r w:rsidRPr="00E573CD">
              <w:rPr>
                <w:lang w:eastAsia="ja-JP"/>
              </w:rPr>
              <w:t>副主席</w:t>
            </w:r>
          </w:p>
        </w:tc>
      </w:tr>
      <w:tr w:rsidR="00E573CD" w:rsidRPr="00E573CD" w14:paraId="5328959F" w14:textId="77777777" w:rsidTr="00E573CD">
        <w:trPr>
          <w:jc w:val="center"/>
        </w:trPr>
        <w:tc>
          <w:tcPr>
            <w:tcW w:w="1087" w:type="dxa"/>
            <w:shd w:val="clear" w:color="auto" w:fill="auto"/>
            <w:vAlign w:val="center"/>
          </w:tcPr>
          <w:p w14:paraId="73823CD9"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66653682" w14:textId="77777777" w:rsidR="007A65D5" w:rsidRPr="00E573CD" w:rsidRDefault="007A65D5" w:rsidP="00E573CD">
            <w:pPr>
              <w:pStyle w:val="Tabletext0"/>
              <w:spacing w:before="40" w:after="40"/>
            </w:pPr>
            <w:r w:rsidRPr="00E573CD">
              <w:t>Thomas</w:t>
            </w:r>
          </w:p>
        </w:tc>
        <w:tc>
          <w:tcPr>
            <w:tcW w:w="2126" w:type="dxa"/>
            <w:vAlign w:val="center"/>
          </w:tcPr>
          <w:p w14:paraId="53E905CC" w14:textId="77777777" w:rsidR="007A65D5" w:rsidRPr="00E573CD" w:rsidRDefault="007A65D5" w:rsidP="00E573CD">
            <w:pPr>
              <w:pStyle w:val="Tabletext0"/>
              <w:spacing w:before="40" w:after="40"/>
              <w:jc w:val="left"/>
            </w:pPr>
            <w:r w:rsidRPr="00E573CD">
              <w:t>HUBER</w:t>
            </w:r>
            <w:proofErr w:type="spellStart"/>
            <w:r w:rsidRPr="00E573CD">
              <w:t>先生</w:t>
            </w:r>
            <w:proofErr w:type="spellEnd"/>
          </w:p>
        </w:tc>
        <w:tc>
          <w:tcPr>
            <w:tcW w:w="2686" w:type="dxa"/>
            <w:vAlign w:val="center"/>
          </w:tcPr>
          <w:p w14:paraId="2D904485" w14:textId="77777777" w:rsidR="007A65D5" w:rsidRPr="00E573CD" w:rsidRDefault="007A65D5" w:rsidP="00E573CD">
            <w:pPr>
              <w:pStyle w:val="Tabletext0"/>
              <w:spacing w:before="40" w:after="40"/>
            </w:pPr>
            <w:proofErr w:type="spellStart"/>
            <w:r w:rsidRPr="00E573CD">
              <w:t>美国</w:t>
            </w:r>
            <w:proofErr w:type="spellEnd"/>
          </w:p>
        </w:tc>
        <w:tc>
          <w:tcPr>
            <w:tcW w:w="1844" w:type="dxa"/>
            <w:vAlign w:val="center"/>
          </w:tcPr>
          <w:p w14:paraId="12A15AE4" w14:textId="77777777" w:rsidR="007A65D5" w:rsidRPr="00E573CD" w:rsidRDefault="007A65D5" w:rsidP="00E573CD">
            <w:pPr>
              <w:pStyle w:val="Tabletext0"/>
              <w:spacing w:before="40" w:after="40"/>
            </w:pPr>
            <w:r w:rsidRPr="00E573CD">
              <w:rPr>
                <w:lang w:eastAsia="ja-JP"/>
              </w:rPr>
              <w:t>副主席</w:t>
            </w:r>
          </w:p>
        </w:tc>
      </w:tr>
      <w:tr w:rsidR="00E573CD" w:rsidRPr="00E573CD" w14:paraId="034FCAD5" w14:textId="77777777" w:rsidTr="00E573CD">
        <w:trPr>
          <w:jc w:val="center"/>
        </w:trPr>
        <w:tc>
          <w:tcPr>
            <w:tcW w:w="1087" w:type="dxa"/>
            <w:shd w:val="clear" w:color="auto" w:fill="auto"/>
            <w:vAlign w:val="center"/>
          </w:tcPr>
          <w:p w14:paraId="5700E8D3"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58F0CE5A" w14:textId="77777777" w:rsidR="007A65D5" w:rsidRPr="00E573CD" w:rsidRDefault="007A65D5" w:rsidP="00E573CD">
            <w:pPr>
              <w:pStyle w:val="Tabletext0"/>
              <w:spacing w:before="40" w:after="40"/>
            </w:pPr>
            <w:r w:rsidRPr="00E573CD">
              <w:t>Mohamed Amine</w:t>
            </w:r>
          </w:p>
        </w:tc>
        <w:tc>
          <w:tcPr>
            <w:tcW w:w="2126" w:type="dxa"/>
            <w:vAlign w:val="center"/>
          </w:tcPr>
          <w:p w14:paraId="29293B86" w14:textId="77777777" w:rsidR="007A65D5" w:rsidRPr="00E573CD" w:rsidRDefault="007A65D5" w:rsidP="00E573CD">
            <w:pPr>
              <w:pStyle w:val="Tabletext0"/>
              <w:spacing w:before="40" w:after="40"/>
              <w:jc w:val="left"/>
            </w:pPr>
            <w:r w:rsidRPr="00E573CD">
              <w:t>BENZIANE</w:t>
            </w:r>
            <w:r w:rsidRPr="00E573CD">
              <w:rPr>
                <w:lang w:eastAsia="ja-JP"/>
              </w:rPr>
              <w:t>先生</w:t>
            </w:r>
          </w:p>
        </w:tc>
        <w:tc>
          <w:tcPr>
            <w:tcW w:w="2686" w:type="dxa"/>
            <w:vAlign w:val="center"/>
          </w:tcPr>
          <w:p w14:paraId="2DDD3B94" w14:textId="77777777" w:rsidR="007A65D5" w:rsidRPr="00E573CD" w:rsidRDefault="007A65D5" w:rsidP="00E573CD">
            <w:pPr>
              <w:pStyle w:val="Tabletext0"/>
              <w:spacing w:before="40" w:after="40"/>
            </w:pPr>
            <w:proofErr w:type="spellStart"/>
            <w:r w:rsidRPr="00E573CD">
              <w:t>阿尔及利亚</w:t>
            </w:r>
            <w:proofErr w:type="spellEnd"/>
          </w:p>
        </w:tc>
        <w:tc>
          <w:tcPr>
            <w:tcW w:w="1844" w:type="dxa"/>
            <w:vAlign w:val="center"/>
          </w:tcPr>
          <w:p w14:paraId="1B436393" w14:textId="77777777" w:rsidR="007A65D5" w:rsidRPr="00E573CD" w:rsidRDefault="007A65D5" w:rsidP="00E573CD">
            <w:pPr>
              <w:pStyle w:val="Tabletext0"/>
              <w:spacing w:before="40" w:after="40"/>
            </w:pPr>
            <w:r w:rsidRPr="00E573CD">
              <w:rPr>
                <w:lang w:eastAsia="ja-JP"/>
              </w:rPr>
              <w:t>副主席</w:t>
            </w:r>
          </w:p>
        </w:tc>
      </w:tr>
      <w:tr w:rsidR="00E573CD" w:rsidRPr="00E573CD" w14:paraId="038958E8" w14:textId="77777777" w:rsidTr="00E573CD">
        <w:trPr>
          <w:jc w:val="center"/>
        </w:trPr>
        <w:tc>
          <w:tcPr>
            <w:tcW w:w="1087" w:type="dxa"/>
            <w:shd w:val="clear" w:color="auto" w:fill="auto"/>
            <w:vAlign w:val="center"/>
          </w:tcPr>
          <w:p w14:paraId="27250B59"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53311120" w14:textId="77777777" w:rsidR="007A65D5" w:rsidRPr="00E573CD" w:rsidRDefault="007A65D5" w:rsidP="00E573CD">
            <w:pPr>
              <w:pStyle w:val="Tabletext0"/>
              <w:spacing w:before="40" w:after="40"/>
              <w:rPr>
                <w:szCs w:val="24"/>
              </w:rPr>
            </w:pPr>
            <w:r w:rsidRPr="00E573CD">
              <w:t>Adel</w:t>
            </w:r>
          </w:p>
        </w:tc>
        <w:tc>
          <w:tcPr>
            <w:tcW w:w="2126" w:type="dxa"/>
            <w:vAlign w:val="center"/>
          </w:tcPr>
          <w:p w14:paraId="1C6AE785" w14:textId="77777777" w:rsidR="007A65D5" w:rsidRPr="00E573CD" w:rsidRDefault="007A65D5" w:rsidP="00E573CD">
            <w:pPr>
              <w:pStyle w:val="Tabletext0"/>
              <w:spacing w:before="40" w:after="40"/>
              <w:jc w:val="left"/>
              <w:rPr>
                <w:szCs w:val="24"/>
              </w:rPr>
            </w:pPr>
            <w:r w:rsidRPr="00E573CD">
              <w:t>HLILOU</w:t>
            </w:r>
            <w:proofErr w:type="spellStart"/>
            <w:r w:rsidRPr="00E573CD">
              <w:t>先生</w:t>
            </w:r>
            <w:proofErr w:type="spellEnd"/>
          </w:p>
        </w:tc>
        <w:tc>
          <w:tcPr>
            <w:tcW w:w="2686" w:type="dxa"/>
            <w:vAlign w:val="center"/>
          </w:tcPr>
          <w:p w14:paraId="4C40AC90" w14:textId="77777777" w:rsidR="007A65D5" w:rsidRPr="00E573CD" w:rsidRDefault="007A65D5" w:rsidP="00E573CD">
            <w:pPr>
              <w:pStyle w:val="Tabletext0"/>
              <w:spacing w:before="40" w:after="40"/>
              <w:rPr>
                <w:szCs w:val="24"/>
              </w:rPr>
            </w:pPr>
            <w:proofErr w:type="spellStart"/>
            <w:r w:rsidRPr="00E573CD">
              <w:t>突尼斯</w:t>
            </w:r>
            <w:proofErr w:type="spellEnd"/>
          </w:p>
        </w:tc>
        <w:tc>
          <w:tcPr>
            <w:tcW w:w="1844" w:type="dxa"/>
            <w:vAlign w:val="center"/>
          </w:tcPr>
          <w:p w14:paraId="6828E295" w14:textId="77777777" w:rsidR="007A65D5" w:rsidRPr="00E573CD" w:rsidRDefault="007A65D5" w:rsidP="00E573CD">
            <w:pPr>
              <w:pStyle w:val="Tabletext0"/>
              <w:spacing w:before="40" w:after="40"/>
              <w:rPr>
                <w:szCs w:val="24"/>
              </w:rPr>
            </w:pPr>
            <w:r w:rsidRPr="00E573CD">
              <w:rPr>
                <w:lang w:eastAsia="ja-JP"/>
              </w:rPr>
              <w:t>副主席</w:t>
            </w:r>
          </w:p>
        </w:tc>
      </w:tr>
      <w:tr w:rsidR="00E573CD" w:rsidRPr="00E573CD" w14:paraId="3ADE4960" w14:textId="77777777" w:rsidTr="00E573CD">
        <w:trPr>
          <w:jc w:val="center"/>
        </w:trPr>
        <w:tc>
          <w:tcPr>
            <w:tcW w:w="1087" w:type="dxa"/>
            <w:shd w:val="clear" w:color="auto" w:fill="auto"/>
            <w:vAlign w:val="center"/>
          </w:tcPr>
          <w:p w14:paraId="4724698A" w14:textId="77777777" w:rsidR="007A65D5" w:rsidRPr="00E573CD" w:rsidRDefault="007A65D5" w:rsidP="00E573CD">
            <w:pPr>
              <w:pStyle w:val="Tabletext0"/>
              <w:spacing w:before="40" w:after="40"/>
              <w:rPr>
                <w:b/>
                <w:bCs/>
              </w:rPr>
            </w:pPr>
            <w:r w:rsidRPr="00E573CD">
              <w:rPr>
                <w:b/>
              </w:rPr>
              <w:t>SG15</w:t>
            </w:r>
          </w:p>
        </w:tc>
        <w:tc>
          <w:tcPr>
            <w:tcW w:w="1885" w:type="dxa"/>
            <w:shd w:val="clear" w:color="auto" w:fill="auto"/>
            <w:vAlign w:val="center"/>
          </w:tcPr>
          <w:p w14:paraId="5AF1A1E2" w14:textId="77777777" w:rsidR="007A65D5" w:rsidRPr="00E573CD" w:rsidRDefault="007A65D5" w:rsidP="00E573CD">
            <w:pPr>
              <w:pStyle w:val="Tabletext0"/>
              <w:spacing w:before="40" w:after="40"/>
              <w:rPr>
                <w:szCs w:val="24"/>
              </w:rPr>
            </w:pPr>
            <w:r w:rsidRPr="00E573CD">
              <w:t>Umar</w:t>
            </w:r>
          </w:p>
        </w:tc>
        <w:tc>
          <w:tcPr>
            <w:tcW w:w="2126" w:type="dxa"/>
            <w:vAlign w:val="center"/>
          </w:tcPr>
          <w:p w14:paraId="02DC3146" w14:textId="77777777" w:rsidR="007A65D5" w:rsidRPr="00E573CD" w:rsidRDefault="007A65D5" w:rsidP="00E573CD">
            <w:pPr>
              <w:pStyle w:val="Tabletext0"/>
              <w:spacing w:before="40" w:after="40"/>
              <w:jc w:val="left"/>
              <w:rPr>
                <w:szCs w:val="24"/>
              </w:rPr>
            </w:pPr>
            <w:r w:rsidRPr="00E573CD">
              <w:t>IZBASAROV</w:t>
            </w:r>
            <w:proofErr w:type="spellStart"/>
            <w:r w:rsidRPr="00E573CD">
              <w:t>先生</w:t>
            </w:r>
            <w:proofErr w:type="spellEnd"/>
          </w:p>
        </w:tc>
        <w:tc>
          <w:tcPr>
            <w:tcW w:w="2686" w:type="dxa"/>
            <w:vAlign w:val="center"/>
          </w:tcPr>
          <w:p w14:paraId="545AF98F" w14:textId="77777777" w:rsidR="007A65D5" w:rsidRPr="00E573CD" w:rsidRDefault="007A65D5" w:rsidP="00E573CD">
            <w:pPr>
              <w:pStyle w:val="Tabletext0"/>
              <w:spacing w:before="40" w:after="40"/>
              <w:rPr>
                <w:szCs w:val="24"/>
              </w:rPr>
            </w:pPr>
            <w:proofErr w:type="spellStart"/>
            <w:r w:rsidRPr="00E573CD">
              <w:t>乌兹别克斯坦</w:t>
            </w:r>
            <w:proofErr w:type="spellEnd"/>
          </w:p>
        </w:tc>
        <w:tc>
          <w:tcPr>
            <w:tcW w:w="1844" w:type="dxa"/>
            <w:vAlign w:val="center"/>
          </w:tcPr>
          <w:p w14:paraId="4124C675" w14:textId="77777777" w:rsidR="007A65D5" w:rsidRPr="00E573CD" w:rsidRDefault="007A65D5" w:rsidP="00E573CD">
            <w:pPr>
              <w:pStyle w:val="Tabletext0"/>
              <w:spacing w:before="40" w:after="40"/>
              <w:rPr>
                <w:szCs w:val="24"/>
              </w:rPr>
            </w:pPr>
            <w:r w:rsidRPr="00E573CD">
              <w:rPr>
                <w:lang w:eastAsia="ja-JP"/>
              </w:rPr>
              <w:t>副主席</w:t>
            </w:r>
          </w:p>
        </w:tc>
      </w:tr>
    </w:tbl>
    <w:p w14:paraId="7CB1BDAA" w14:textId="77777777" w:rsidR="00286B8D" w:rsidRDefault="00286B8D" w:rsidP="00286B8D">
      <w:pPr>
        <w:spacing w:before="0"/>
      </w:pPr>
    </w:p>
    <w:p w14:paraId="51186A76" w14:textId="77777777" w:rsidR="00286B8D" w:rsidRDefault="00286B8D" w:rsidP="00286B8D">
      <w:pPr>
        <w:spacing w:before="0"/>
      </w:pPr>
    </w:p>
    <w:p w14:paraId="30B9113A" w14:textId="77777777" w:rsidR="00290A42" w:rsidRPr="00040BDC" w:rsidRDefault="00290A42" w:rsidP="00286B8D">
      <w:pPr>
        <w:spacing w:before="0"/>
        <w:rPr>
          <w:lang w:val="en-GB"/>
        </w:rPr>
      </w:pPr>
      <w:r w:rsidRPr="00040BDC">
        <w:br w:type="page"/>
      </w:r>
    </w:p>
    <w:p w14:paraId="33FE927A" w14:textId="181DF463" w:rsidR="00D956CF" w:rsidRPr="00040BDC" w:rsidRDefault="00EE0303" w:rsidP="00E573CD">
      <w:pPr>
        <w:pStyle w:val="Headingb1"/>
        <w:rPr>
          <w:b w:val="0"/>
          <w:bCs/>
          <w:lang w:eastAsia="zh-CN"/>
        </w:rPr>
      </w:pPr>
      <w:r w:rsidRPr="00040BDC">
        <w:rPr>
          <w:rFonts w:hint="eastAsia"/>
          <w:bCs/>
          <w:lang w:eastAsia="zh-CN"/>
        </w:rPr>
        <w:lastRenderedPageBreak/>
        <w:t>第</w:t>
      </w:r>
      <w:r w:rsidRPr="00040BDC">
        <w:rPr>
          <w:bCs/>
          <w:lang w:eastAsia="zh-CN"/>
        </w:rPr>
        <w:t>1</w:t>
      </w:r>
      <w:r w:rsidR="00320778" w:rsidRPr="00040BDC">
        <w:rPr>
          <w:rFonts w:hint="eastAsia"/>
          <w:bCs/>
          <w:lang w:eastAsia="zh-CN"/>
        </w:rPr>
        <w:t>7</w:t>
      </w:r>
      <w:r w:rsidRPr="00040BDC">
        <w:rPr>
          <w:rFonts w:hint="eastAsia"/>
          <w:bCs/>
          <w:lang w:eastAsia="zh-CN"/>
        </w:rPr>
        <w:t>研究组</w:t>
      </w:r>
      <w:r w:rsidRPr="00040BDC">
        <w:rPr>
          <w:bCs/>
          <w:lang w:eastAsia="zh-CN"/>
        </w:rPr>
        <w:t xml:space="preserve"> – </w:t>
      </w:r>
      <w:r w:rsidR="00320778" w:rsidRPr="00040BDC">
        <w:rPr>
          <w:rFonts w:hint="eastAsia"/>
          <w:bCs/>
          <w:lang w:eastAsia="zh-CN"/>
        </w:rPr>
        <w:t>安全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693"/>
        <w:gridCol w:w="2410"/>
        <w:gridCol w:w="1553"/>
      </w:tblGrid>
      <w:tr w:rsidR="00E573CD" w:rsidRPr="00E573CD" w14:paraId="4D3FAD90" w14:textId="77777777" w:rsidTr="00E573CD">
        <w:trPr>
          <w:tblHeader/>
          <w:jc w:val="center"/>
        </w:trPr>
        <w:tc>
          <w:tcPr>
            <w:tcW w:w="1087" w:type="dxa"/>
            <w:shd w:val="clear" w:color="auto" w:fill="auto"/>
            <w:vAlign w:val="center"/>
          </w:tcPr>
          <w:p w14:paraId="48461AC7" w14:textId="77777777" w:rsidR="00630759" w:rsidRPr="003E45BE" w:rsidRDefault="00417878" w:rsidP="003E45BE">
            <w:pPr>
              <w:pStyle w:val="Tablehead0"/>
              <w:rPr>
                <w:rFonts w:eastAsiaTheme="minorEastAsia" w:cstheme="minorBidi"/>
              </w:rPr>
            </w:pPr>
            <w:r w:rsidRPr="003E45BE">
              <w:rPr>
                <w:rFonts w:eastAsiaTheme="minorEastAsia" w:cstheme="minorBidi"/>
              </w:rPr>
              <w:t>组</w:t>
            </w:r>
          </w:p>
        </w:tc>
        <w:tc>
          <w:tcPr>
            <w:tcW w:w="4578" w:type="dxa"/>
            <w:gridSpan w:val="2"/>
            <w:shd w:val="clear" w:color="auto" w:fill="auto"/>
            <w:vAlign w:val="center"/>
          </w:tcPr>
          <w:p w14:paraId="447E1092" w14:textId="77777777" w:rsidR="00630759" w:rsidRPr="003E45BE" w:rsidRDefault="00417878" w:rsidP="003E45BE">
            <w:pPr>
              <w:pStyle w:val="Tablehead0"/>
              <w:rPr>
                <w:rFonts w:eastAsiaTheme="minorEastAsia" w:cstheme="minorBidi"/>
              </w:rPr>
            </w:pPr>
            <w:proofErr w:type="spellStart"/>
            <w:r w:rsidRPr="003E45BE">
              <w:rPr>
                <w:rFonts w:eastAsiaTheme="minorEastAsia" w:cstheme="minorBidi"/>
              </w:rPr>
              <w:t>名单</w:t>
            </w:r>
            <w:proofErr w:type="spellEnd"/>
          </w:p>
        </w:tc>
        <w:tc>
          <w:tcPr>
            <w:tcW w:w="2410" w:type="dxa"/>
            <w:vAlign w:val="center"/>
          </w:tcPr>
          <w:p w14:paraId="334E876F" w14:textId="77777777" w:rsidR="00630759" w:rsidRPr="003E45BE" w:rsidRDefault="00630759" w:rsidP="003E45BE">
            <w:pPr>
              <w:pStyle w:val="Tablehead0"/>
              <w:rPr>
                <w:rFonts w:eastAsiaTheme="minorEastAsia" w:cstheme="minorBidi"/>
              </w:rPr>
            </w:pPr>
            <w:proofErr w:type="spellStart"/>
            <w:r w:rsidRPr="003E45BE">
              <w:rPr>
                <w:rFonts w:eastAsiaTheme="minorEastAsia" w:cstheme="minorBidi"/>
              </w:rPr>
              <w:t>成员国</w:t>
            </w:r>
            <w:proofErr w:type="spellEnd"/>
          </w:p>
        </w:tc>
        <w:tc>
          <w:tcPr>
            <w:tcW w:w="1553" w:type="dxa"/>
            <w:vAlign w:val="center"/>
          </w:tcPr>
          <w:p w14:paraId="66AE715B" w14:textId="77777777" w:rsidR="00630759" w:rsidRPr="003E45BE" w:rsidRDefault="00630759" w:rsidP="003E45BE">
            <w:pPr>
              <w:pStyle w:val="Tablehead0"/>
              <w:rPr>
                <w:rFonts w:eastAsiaTheme="minorEastAsia" w:cstheme="minorBidi"/>
              </w:rPr>
            </w:pPr>
            <w:proofErr w:type="spellStart"/>
            <w:r w:rsidRPr="003E45BE">
              <w:rPr>
                <w:rFonts w:eastAsiaTheme="minorEastAsia" w:cstheme="minorBidi"/>
              </w:rPr>
              <w:t>职位</w:t>
            </w:r>
            <w:proofErr w:type="spellEnd"/>
          </w:p>
        </w:tc>
      </w:tr>
      <w:tr w:rsidR="00E573CD" w:rsidRPr="00E573CD" w14:paraId="1E25A93B" w14:textId="77777777" w:rsidTr="00E573CD">
        <w:trPr>
          <w:jc w:val="center"/>
        </w:trPr>
        <w:tc>
          <w:tcPr>
            <w:tcW w:w="1087" w:type="dxa"/>
            <w:shd w:val="clear" w:color="auto" w:fill="auto"/>
            <w:vAlign w:val="center"/>
          </w:tcPr>
          <w:p w14:paraId="1EF250AB"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510D846A" w14:textId="77777777" w:rsidR="00320778" w:rsidRPr="00E573CD" w:rsidRDefault="00320778" w:rsidP="00E573CD">
            <w:pPr>
              <w:pStyle w:val="Tabletext0"/>
              <w:spacing w:before="40" w:after="40"/>
              <w:rPr>
                <w:b/>
                <w:bCs/>
              </w:rPr>
            </w:pPr>
            <w:r w:rsidRPr="00E573CD">
              <w:rPr>
                <w:b/>
                <w:bCs/>
              </w:rPr>
              <w:t>Arnaud</w:t>
            </w:r>
          </w:p>
        </w:tc>
        <w:tc>
          <w:tcPr>
            <w:tcW w:w="2693" w:type="dxa"/>
            <w:vAlign w:val="center"/>
          </w:tcPr>
          <w:p w14:paraId="0E9DBD9D" w14:textId="77777777" w:rsidR="00320778" w:rsidRPr="00E573CD" w:rsidRDefault="00320778" w:rsidP="00E573CD">
            <w:pPr>
              <w:pStyle w:val="Tabletext0"/>
              <w:spacing w:before="40" w:after="40"/>
              <w:jc w:val="left"/>
              <w:rPr>
                <w:b/>
                <w:bCs/>
              </w:rPr>
            </w:pPr>
            <w:r w:rsidRPr="00E573CD">
              <w:rPr>
                <w:b/>
                <w:bCs/>
              </w:rPr>
              <w:t>TADDEI</w:t>
            </w:r>
            <w:proofErr w:type="spellStart"/>
            <w:r w:rsidR="00630759" w:rsidRPr="00E573CD">
              <w:rPr>
                <w:b/>
                <w:bCs/>
              </w:rPr>
              <w:t>先生</w:t>
            </w:r>
            <w:proofErr w:type="spellEnd"/>
          </w:p>
        </w:tc>
        <w:tc>
          <w:tcPr>
            <w:tcW w:w="2410" w:type="dxa"/>
            <w:vAlign w:val="center"/>
          </w:tcPr>
          <w:p w14:paraId="547FE11D" w14:textId="77777777" w:rsidR="00320778" w:rsidRPr="00E573CD" w:rsidRDefault="00320778" w:rsidP="00E573CD">
            <w:pPr>
              <w:pStyle w:val="Tabletext0"/>
              <w:spacing w:before="40" w:after="40"/>
              <w:rPr>
                <w:b/>
                <w:bCs/>
              </w:rPr>
            </w:pPr>
            <w:proofErr w:type="spellStart"/>
            <w:r w:rsidRPr="00E573CD">
              <w:rPr>
                <w:b/>
                <w:bCs/>
              </w:rPr>
              <w:t>英国</w:t>
            </w:r>
            <w:proofErr w:type="spellEnd"/>
          </w:p>
        </w:tc>
        <w:tc>
          <w:tcPr>
            <w:tcW w:w="1553" w:type="dxa"/>
            <w:vAlign w:val="center"/>
          </w:tcPr>
          <w:p w14:paraId="48EBEE66" w14:textId="77777777" w:rsidR="00320778" w:rsidRPr="00E573CD" w:rsidRDefault="00320778" w:rsidP="00E573CD">
            <w:pPr>
              <w:pStyle w:val="Tabletext0"/>
              <w:spacing w:before="40" w:after="40"/>
              <w:rPr>
                <w:b/>
                <w:bCs/>
              </w:rPr>
            </w:pPr>
            <w:r w:rsidRPr="00E573CD">
              <w:rPr>
                <w:b/>
                <w:bCs/>
                <w:lang w:eastAsia="ja-JP"/>
              </w:rPr>
              <w:t>主席</w:t>
            </w:r>
          </w:p>
        </w:tc>
      </w:tr>
      <w:tr w:rsidR="00E573CD" w:rsidRPr="00E573CD" w14:paraId="645DA847" w14:textId="77777777" w:rsidTr="00E573CD">
        <w:trPr>
          <w:jc w:val="center"/>
        </w:trPr>
        <w:tc>
          <w:tcPr>
            <w:tcW w:w="1087" w:type="dxa"/>
            <w:shd w:val="clear" w:color="auto" w:fill="auto"/>
            <w:vAlign w:val="center"/>
          </w:tcPr>
          <w:p w14:paraId="25D9FEAC"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370BD5D7" w14:textId="77777777" w:rsidR="00320778" w:rsidRPr="00E573CD" w:rsidRDefault="00630759" w:rsidP="00E573CD">
            <w:pPr>
              <w:pStyle w:val="Tabletext0"/>
              <w:spacing w:before="40" w:after="40"/>
            </w:pPr>
            <w:proofErr w:type="gramStart"/>
            <w:r w:rsidRPr="00E573CD">
              <w:rPr>
                <w:lang w:eastAsia="zh-CN"/>
              </w:rPr>
              <w:t>魏</w:t>
            </w:r>
            <w:r w:rsidR="00320778" w:rsidRPr="00E573CD">
              <w:rPr>
                <w:lang w:eastAsia="zh-CN"/>
              </w:rPr>
              <w:t>亮</w:t>
            </w:r>
            <w:proofErr w:type="gramEnd"/>
          </w:p>
        </w:tc>
        <w:tc>
          <w:tcPr>
            <w:tcW w:w="2693" w:type="dxa"/>
            <w:vAlign w:val="center"/>
          </w:tcPr>
          <w:p w14:paraId="5C176C46" w14:textId="77777777" w:rsidR="00320778" w:rsidRPr="00E573CD" w:rsidRDefault="00630759" w:rsidP="00E573CD">
            <w:pPr>
              <w:pStyle w:val="Tabletext0"/>
              <w:spacing w:before="40" w:after="40"/>
              <w:jc w:val="left"/>
            </w:pPr>
            <w:proofErr w:type="spellStart"/>
            <w:r w:rsidRPr="00E573CD">
              <w:t>先生</w:t>
            </w:r>
            <w:proofErr w:type="spellEnd"/>
          </w:p>
        </w:tc>
        <w:tc>
          <w:tcPr>
            <w:tcW w:w="2410" w:type="dxa"/>
            <w:vAlign w:val="center"/>
          </w:tcPr>
          <w:p w14:paraId="09A1AB19" w14:textId="77777777" w:rsidR="00320778" w:rsidRPr="00E573CD" w:rsidRDefault="00320778" w:rsidP="00E573CD">
            <w:pPr>
              <w:pStyle w:val="Tabletext0"/>
              <w:spacing w:before="40" w:after="40"/>
            </w:pPr>
            <w:proofErr w:type="spellStart"/>
            <w:r w:rsidRPr="00E573CD">
              <w:t>中国</w:t>
            </w:r>
            <w:proofErr w:type="spellEnd"/>
          </w:p>
        </w:tc>
        <w:tc>
          <w:tcPr>
            <w:tcW w:w="1553" w:type="dxa"/>
            <w:vAlign w:val="center"/>
          </w:tcPr>
          <w:p w14:paraId="1A2DA69E" w14:textId="77777777" w:rsidR="00320778" w:rsidRPr="00E573CD" w:rsidRDefault="00320778" w:rsidP="00E573CD">
            <w:pPr>
              <w:pStyle w:val="Tabletext0"/>
              <w:spacing w:before="40" w:after="40"/>
            </w:pPr>
            <w:r w:rsidRPr="00E573CD">
              <w:rPr>
                <w:lang w:eastAsia="ja-JP"/>
              </w:rPr>
              <w:t>副主席</w:t>
            </w:r>
          </w:p>
        </w:tc>
      </w:tr>
      <w:tr w:rsidR="00E573CD" w:rsidRPr="00E573CD" w14:paraId="25995EBC" w14:textId="77777777" w:rsidTr="00E573CD">
        <w:trPr>
          <w:jc w:val="center"/>
        </w:trPr>
        <w:tc>
          <w:tcPr>
            <w:tcW w:w="1087" w:type="dxa"/>
            <w:shd w:val="clear" w:color="auto" w:fill="auto"/>
            <w:vAlign w:val="center"/>
          </w:tcPr>
          <w:p w14:paraId="780DA46D"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3E69D45F" w14:textId="77777777" w:rsidR="00320778" w:rsidRPr="00E573CD" w:rsidRDefault="00320778" w:rsidP="00E573CD">
            <w:pPr>
              <w:pStyle w:val="Tabletext0"/>
              <w:spacing w:before="40" w:after="40"/>
            </w:pPr>
            <w:r w:rsidRPr="00E573CD">
              <w:t>Preetika</w:t>
            </w:r>
          </w:p>
        </w:tc>
        <w:tc>
          <w:tcPr>
            <w:tcW w:w="2693" w:type="dxa"/>
            <w:vAlign w:val="center"/>
          </w:tcPr>
          <w:p w14:paraId="7D051434" w14:textId="77777777" w:rsidR="00320778" w:rsidRPr="00E573CD" w:rsidRDefault="00320778" w:rsidP="00E573CD">
            <w:pPr>
              <w:pStyle w:val="Tabletext0"/>
              <w:spacing w:before="40" w:after="40"/>
              <w:jc w:val="left"/>
            </w:pPr>
            <w:r w:rsidRPr="00E573CD">
              <w:t>SINGH</w:t>
            </w:r>
            <w:proofErr w:type="spellStart"/>
            <w:r w:rsidR="00630759" w:rsidRPr="00E573CD">
              <w:t>女士</w:t>
            </w:r>
            <w:proofErr w:type="spellEnd"/>
          </w:p>
        </w:tc>
        <w:tc>
          <w:tcPr>
            <w:tcW w:w="2410" w:type="dxa"/>
            <w:vAlign w:val="center"/>
          </w:tcPr>
          <w:p w14:paraId="46E50AF9" w14:textId="77777777" w:rsidR="00320778" w:rsidRPr="00E573CD" w:rsidRDefault="00320778" w:rsidP="00E573CD">
            <w:pPr>
              <w:pStyle w:val="Tabletext0"/>
              <w:spacing w:before="40" w:after="40"/>
              <w:rPr>
                <w:lang w:eastAsia="zh-CN"/>
              </w:rPr>
            </w:pPr>
            <w:proofErr w:type="spellStart"/>
            <w:r w:rsidRPr="00E573CD">
              <w:t>印度</w:t>
            </w:r>
            <w:proofErr w:type="spellEnd"/>
          </w:p>
        </w:tc>
        <w:tc>
          <w:tcPr>
            <w:tcW w:w="1553" w:type="dxa"/>
            <w:vAlign w:val="center"/>
          </w:tcPr>
          <w:p w14:paraId="5BE2C481" w14:textId="77777777" w:rsidR="00320778" w:rsidRPr="00E573CD" w:rsidRDefault="00320778" w:rsidP="00E573CD">
            <w:pPr>
              <w:pStyle w:val="Tabletext0"/>
              <w:spacing w:before="40" w:after="40"/>
            </w:pPr>
            <w:r w:rsidRPr="00E573CD">
              <w:rPr>
                <w:lang w:eastAsia="ja-JP"/>
              </w:rPr>
              <w:t>副主席</w:t>
            </w:r>
          </w:p>
        </w:tc>
      </w:tr>
      <w:tr w:rsidR="00E573CD" w:rsidRPr="00E573CD" w14:paraId="227EA489" w14:textId="77777777" w:rsidTr="00E573CD">
        <w:trPr>
          <w:jc w:val="center"/>
        </w:trPr>
        <w:tc>
          <w:tcPr>
            <w:tcW w:w="1087" w:type="dxa"/>
            <w:shd w:val="clear" w:color="auto" w:fill="auto"/>
            <w:vAlign w:val="center"/>
          </w:tcPr>
          <w:p w14:paraId="07D40BEC"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6CDA03FF" w14:textId="77777777" w:rsidR="00320778" w:rsidRPr="00E573CD" w:rsidRDefault="00320778" w:rsidP="00E573CD">
            <w:pPr>
              <w:pStyle w:val="Tabletext0"/>
              <w:spacing w:before="40" w:after="40"/>
            </w:pPr>
            <w:r w:rsidRPr="00E573CD">
              <w:t>Takamasa</w:t>
            </w:r>
          </w:p>
        </w:tc>
        <w:tc>
          <w:tcPr>
            <w:tcW w:w="2693" w:type="dxa"/>
            <w:vAlign w:val="center"/>
          </w:tcPr>
          <w:p w14:paraId="02D82E60" w14:textId="77777777" w:rsidR="00320778" w:rsidRPr="00E573CD" w:rsidRDefault="00320778" w:rsidP="00E573CD">
            <w:pPr>
              <w:pStyle w:val="Tabletext0"/>
              <w:spacing w:before="40" w:after="40"/>
              <w:jc w:val="left"/>
            </w:pPr>
            <w:r w:rsidRPr="00E573CD">
              <w:t>ISOHARA</w:t>
            </w:r>
            <w:proofErr w:type="spellStart"/>
            <w:r w:rsidR="00630759" w:rsidRPr="00E573CD">
              <w:t>先生</w:t>
            </w:r>
            <w:proofErr w:type="spellEnd"/>
          </w:p>
        </w:tc>
        <w:tc>
          <w:tcPr>
            <w:tcW w:w="2410" w:type="dxa"/>
            <w:vAlign w:val="center"/>
          </w:tcPr>
          <w:p w14:paraId="3A77B92B" w14:textId="77777777" w:rsidR="00320778" w:rsidRPr="00E573CD" w:rsidRDefault="00320778" w:rsidP="00E573CD">
            <w:pPr>
              <w:pStyle w:val="Tabletext0"/>
              <w:spacing w:before="40" w:after="40"/>
            </w:pPr>
            <w:proofErr w:type="spellStart"/>
            <w:r w:rsidRPr="00E573CD">
              <w:t>日本</w:t>
            </w:r>
            <w:proofErr w:type="spellEnd"/>
          </w:p>
        </w:tc>
        <w:tc>
          <w:tcPr>
            <w:tcW w:w="1553" w:type="dxa"/>
            <w:vAlign w:val="center"/>
          </w:tcPr>
          <w:p w14:paraId="1E078B7B" w14:textId="77777777" w:rsidR="00320778" w:rsidRPr="00E573CD" w:rsidRDefault="00320778" w:rsidP="00E573CD">
            <w:pPr>
              <w:pStyle w:val="Tabletext0"/>
              <w:spacing w:before="40" w:after="40"/>
            </w:pPr>
            <w:r w:rsidRPr="00E573CD">
              <w:rPr>
                <w:lang w:eastAsia="ja-JP"/>
              </w:rPr>
              <w:t>副主席</w:t>
            </w:r>
          </w:p>
        </w:tc>
      </w:tr>
      <w:tr w:rsidR="00E573CD" w:rsidRPr="00E573CD" w14:paraId="7CAD7CAD" w14:textId="77777777" w:rsidTr="00E573CD">
        <w:trPr>
          <w:jc w:val="center"/>
        </w:trPr>
        <w:tc>
          <w:tcPr>
            <w:tcW w:w="1087" w:type="dxa"/>
            <w:shd w:val="clear" w:color="auto" w:fill="auto"/>
            <w:vAlign w:val="center"/>
          </w:tcPr>
          <w:p w14:paraId="6F7ACDBE"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5533F825" w14:textId="77777777" w:rsidR="00320778" w:rsidRPr="00E573CD" w:rsidRDefault="00320778" w:rsidP="00E573CD">
            <w:pPr>
              <w:pStyle w:val="Tabletext0"/>
              <w:spacing w:before="40" w:after="40"/>
            </w:pPr>
            <w:r w:rsidRPr="00E573CD">
              <w:t>Kwadwo</w:t>
            </w:r>
          </w:p>
        </w:tc>
        <w:tc>
          <w:tcPr>
            <w:tcW w:w="2693" w:type="dxa"/>
            <w:vAlign w:val="center"/>
          </w:tcPr>
          <w:p w14:paraId="45C382AD" w14:textId="77777777" w:rsidR="00320778" w:rsidRPr="00E573CD" w:rsidRDefault="00320778" w:rsidP="00E573CD">
            <w:pPr>
              <w:pStyle w:val="Tabletext0"/>
              <w:spacing w:before="40" w:after="40"/>
              <w:jc w:val="left"/>
            </w:pPr>
            <w:r w:rsidRPr="00E573CD">
              <w:t>OSAFO-MAAFO</w:t>
            </w:r>
            <w:proofErr w:type="spellStart"/>
            <w:r w:rsidR="00630759" w:rsidRPr="00E573CD">
              <w:t>先生</w:t>
            </w:r>
            <w:proofErr w:type="spellEnd"/>
          </w:p>
        </w:tc>
        <w:tc>
          <w:tcPr>
            <w:tcW w:w="2410" w:type="dxa"/>
            <w:vAlign w:val="center"/>
          </w:tcPr>
          <w:p w14:paraId="7878FB83" w14:textId="77777777" w:rsidR="00320778" w:rsidRPr="00E573CD" w:rsidRDefault="00320778" w:rsidP="00E573CD">
            <w:pPr>
              <w:pStyle w:val="Tabletext0"/>
              <w:spacing w:before="40" w:after="40"/>
            </w:pPr>
            <w:proofErr w:type="spellStart"/>
            <w:r w:rsidRPr="00E573CD">
              <w:t>加纳</w:t>
            </w:r>
            <w:proofErr w:type="spellEnd"/>
          </w:p>
        </w:tc>
        <w:tc>
          <w:tcPr>
            <w:tcW w:w="1553" w:type="dxa"/>
            <w:vAlign w:val="center"/>
          </w:tcPr>
          <w:p w14:paraId="5455DA88" w14:textId="77777777" w:rsidR="00320778" w:rsidRPr="00E573CD" w:rsidRDefault="00320778" w:rsidP="00E573CD">
            <w:pPr>
              <w:pStyle w:val="Tabletext0"/>
              <w:spacing w:before="40" w:after="40"/>
            </w:pPr>
            <w:r w:rsidRPr="00E573CD">
              <w:rPr>
                <w:lang w:eastAsia="ja-JP"/>
              </w:rPr>
              <w:t>副主席</w:t>
            </w:r>
          </w:p>
        </w:tc>
      </w:tr>
      <w:tr w:rsidR="00E573CD" w:rsidRPr="00E573CD" w14:paraId="41F38337" w14:textId="77777777" w:rsidTr="00E573CD">
        <w:trPr>
          <w:jc w:val="center"/>
        </w:trPr>
        <w:tc>
          <w:tcPr>
            <w:tcW w:w="1087" w:type="dxa"/>
            <w:shd w:val="clear" w:color="auto" w:fill="auto"/>
            <w:vAlign w:val="center"/>
          </w:tcPr>
          <w:p w14:paraId="269500EB"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3D510BD1" w14:textId="77777777" w:rsidR="00320778" w:rsidRPr="00E573CD" w:rsidRDefault="00320778" w:rsidP="00E573CD">
            <w:pPr>
              <w:pStyle w:val="Tabletext0"/>
              <w:spacing w:before="40" w:after="40"/>
            </w:pPr>
            <w:r w:rsidRPr="00E573CD">
              <w:t>Honey</w:t>
            </w:r>
          </w:p>
        </w:tc>
        <w:tc>
          <w:tcPr>
            <w:tcW w:w="2693" w:type="dxa"/>
            <w:vAlign w:val="center"/>
          </w:tcPr>
          <w:p w14:paraId="693F1F99" w14:textId="77777777" w:rsidR="00320778" w:rsidRPr="00E573CD" w:rsidRDefault="00320778" w:rsidP="00E573CD">
            <w:pPr>
              <w:pStyle w:val="Tabletext0"/>
              <w:spacing w:before="40" w:after="40"/>
              <w:jc w:val="left"/>
            </w:pPr>
            <w:r w:rsidRPr="00E573CD">
              <w:t>MAKOLA</w:t>
            </w:r>
            <w:proofErr w:type="spellStart"/>
            <w:r w:rsidR="00630759" w:rsidRPr="00E573CD">
              <w:t>女士</w:t>
            </w:r>
            <w:proofErr w:type="spellEnd"/>
          </w:p>
        </w:tc>
        <w:tc>
          <w:tcPr>
            <w:tcW w:w="2410" w:type="dxa"/>
            <w:vAlign w:val="center"/>
          </w:tcPr>
          <w:p w14:paraId="35AC2625" w14:textId="77777777" w:rsidR="00320778" w:rsidRPr="00E573CD" w:rsidRDefault="00320778" w:rsidP="00E573CD">
            <w:pPr>
              <w:pStyle w:val="Tabletext0"/>
              <w:spacing w:before="40" w:after="40"/>
            </w:pPr>
            <w:proofErr w:type="spellStart"/>
            <w:r w:rsidRPr="00E573CD">
              <w:t>南非</w:t>
            </w:r>
            <w:proofErr w:type="spellEnd"/>
          </w:p>
        </w:tc>
        <w:tc>
          <w:tcPr>
            <w:tcW w:w="1553" w:type="dxa"/>
            <w:vAlign w:val="center"/>
          </w:tcPr>
          <w:p w14:paraId="2840330F" w14:textId="77777777" w:rsidR="00320778" w:rsidRPr="00E573CD" w:rsidRDefault="00320778" w:rsidP="00E573CD">
            <w:pPr>
              <w:pStyle w:val="Tabletext0"/>
              <w:spacing w:before="40" w:after="40"/>
            </w:pPr>
            <w:r w:rsidRPr="00E573CD">
              <w:rPr>
                <w:lang w:eastAsia="ja-JP"/>
              </w:rPr>
              <w:t>副主席</w:t>
            </w:r>
          </w:p>
        </w:tc>
      </w:tr>
      <w:tr w:rsidR="00E573CD" w:rsidRPr="00E573CD" w14:paraId="41D8938B" w14:textId="77777777" w:rsidTr="00E573CD">
        <w:trPr>
          <w:jc w:val="center"/>
        </w:trPr>
        <w:tc>
          <w:tcPr>
            <w:tcW w:w="1087" w:type="dxa"/>
            <w:shd w:val="clear" w:color="auto" w:fill="auto"/>
            <w:vAlign w:val="center"/>
          </w:tcPr>
          <w:p w14:paraId="35FDBABC"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61F18B65" w14:textId="77777777" w:rsidR="00320778" w:rsidRPr="00E573CD" w:rsidRDefault="00320778" w:rsidP="00E573CD">
            <w:pPr>
              <w:pStyle w:val="Tabletext0"/>
              <w:spacing w:before="40" w:after="40"/>
            </w:pPr>
            <w:proofErr w:type="spellStart"/>
            <w:r w:rsidRPr="00E573CD">
              <w:t>Abdenour</w:t>
            </w:r>
            <w:proofErr w:type="spellEnd"/>
          </w:p>
        </w:tc>
        <w:tc>
          <w:tcPr>
            <w:tcW w:w="2693" w:type="dxa"/>
            <w:vAlign w:val="center"/>
          </w:tcPr>
          <w:p w14:paraId="0A7D9E60" w14:textId="77777777" w:rsidR="00320778" w:rsidRPr="00E573CD" w:rsidRDefault="00320778" w:rsidP="00E573CD">
            <w:pPr>
              <w:pStyle w:val="Tabletext0"/>
              <w:spacing w:before="40" w:after="40"/>
              <w:jc w:val="left"/>
            </w:pPr>
            <w:r w:rsidRPr="00E573CD">
              <w:t>BOURENNANE</w:t>
            </w:r>
            <w:proofErr w:type="spellStart"/>
            <w:r w:rsidR="00630759" w:rsidRPr="00E573CD">
              <w:t>先生</w:t>
            </w:r>
            <w:proofErr w:type="spellEnd"/>
          </w:p>
        </w:tc>
        <w:tc>
          <w:tcPr>
            <w:tcW w:w="2410" w:type="dxa"/>
            <w:vAlign w:val="center"/>
          </w:tcPr>
          <w:p w14:paraId="103185F2" w14:textId="77777777" w:rsidR="00320778" w:rsidRPr="00E573CD" w:rsidRDefault="00320778" w:rsidP="00E573CD">
            <w:pPr>
              <w:pStyle w:val="Tabletext0"/>
              <w:spacing w:before="40" w:after="40"/>
            </w:pPr>
            <w:proofErr w:type="spellStart"/>
            <w:r w:rsidRPr="00E573CD">
              <w:t>阿尔及利亚</w:t>
            </w:r>
            <w:proofErr w:type="spellEnd"/>
          </w:p>
        </w:tc>
        <w:tc>
          <w:tcPr>
            <w:tcW w:w="1553" w:type="dxa"/>
            <w:vAlign w:val="center"/>
          </w:tcPr>
          <w:p w14:paraId="56EC49D0" w14:textId="77777777" w:rsidR="00320778" w:rsidRPr="00E573CD" w:rsidRDefault="00320778" w:rsidP="00E573CD">
            <w:pPr>
              <w:pStyle w:val="Tabletext0"/>
              <w:spacing w:before="40" w:after="40"/>
            </w:pPr>
            <w:r w:rsidRPr="00E573CD">
              <w:rPr>
                <w:lang w:eastAsia="ja-JP"/>
              </w:rPr>
              <w:t>副主席</w:t>
            </w:r>
          </w:p>
        </w:tc>
      </w:tr>
      <w:tr w:rsidR="00E573CD" w:rsidRPr="00E573CD" w14:paraId="2DD2CF26" w14:textId="77777777" w:rsidTr="00E573CD">
        <w:trPr>
          <w:jc w:val="center"/>
        </w:trPr>
        <w:tc>
          <w:tcPr>
            <w:tcW w:w="1087" w:type="dxa"/>
            <w:shd w:val="clear" w:color="auto" w:fill="auto"/>
            <w:vAlign w:val="center"/>
          </w:tcPr>
          <w:p w14:paraId="2CA11350"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3A6EB968" w14:textId="77777777" w:rsidR="00320778" w:rsidRPr="00E573CD" w:rsidRDefault="00320778" w:rsidP="00E573CD">
            <w:pPr>
              <w:pStyle w:val="Tabletext0"/>
              <w:spacing w:before="40" w:after="40"/>
            </w:pPr>
            <w:r w:rsidRPr="00E573CD">
              <w:t>Mahmut Esat</w:t>
            </w:r>
          </w:p>
        </w:tc>
        <w:tc>
          <w:tcPr>
            <w:tcW w:w="2693" w:type="dxa"/>
            <w:vAlign w:val="center"/>
          </w:tcPr>
          <w:p w14:paraId="44CBA059" w14:textId="77777777" w:rsidR="00320778" w:rsidRPr="00E573CD" w:rsidRDefault="00320778" w:rsidP="00E573CD">
            <w:pPr>
              <w:pStyle w:val="Tabletext0"/>
              <w:spacing w:before="40" w:after="40"/>
              <w:jc w:val="left"/>
            </w:pPr>
            <w:r w:rsidRPr="00E573CD">
              <w:t>YILDIRIM</w:t>
            </w:r>
            <w:proofErr w:type="spellStart"/>
            <w:r w:rsidR="00630759" w:rsidRPr="00E573CD">
              <w:t>先生</w:t>
            </w:r>
            <w:proofErr w:type="spellEnd"/>
          </w:p>
        </w:tc>
        <w:tc>
          <w:tcPr>
            <w:tcW w:w="2410" w:type="dxa"/>
            <w:vAlign w:val="center"/>
          </w:tcPr>
          <w:p w14:paraId="52D360CE" w14:textId="77777777" w:rsidR="00320778" w:rsidRPr="00E573CD" w:rsidRDefault="00320778" w:rsidP="00E573CD">
            <w:pPr>
              <w:pStyle w:val="Tabletext0"/>
              <w:spacing w:before="40" w:after="40"/>
            </w:pPr>
            <w:proofErr w:type="spellStart"/>
            <w:r w:rsidRPr="00E573CD">
              <w:t>土耳其</w:t>
            </w:r>
            <w:proofErr w:type="spellEnd"/>
          </w:p>
        </w:tc>
        <w:tc>
          <w:tcPr>
            <w:tcW w:w="1553" w:type="dxa"/>
            <w:vAlign w:val="center"/>
          </w:tcPr>
          <w:p w14:paraId="12359CF3" w14:textId="77777777" w:rsidR="00320778" w:rsidRPr="00E573CD" w:rsidRDefault="00320778" w:rsidP="00E573CD">
            <w:pPr>
              <w:pStyle w:val="Tabletext0"/>
              <w:spacing w:before="40" w:after="40"/>
            </w:pPr>
            <w:r w:rsidRPr="00E573CD">
              <w:rPr>
                <w:lang w:eastAsia="ja-JP"/>
              </w:rPr>
              <w:t>副主席</w:t>
            </w:r>
          </w:p>
        </w:tc>
      </w:tr>
      <w:tr w:rsidR="00E573CD" w:rsidRPr="00E573CD" w14:paraId="24709737" w14:textId="77777777" w:rsidTr="00E573CD">
        <w:trPr>
          <w:jc w:val="center"/>
        </w:trPr>
        <w:tc>
          <w:tcPr>
            <w:tcW w:w="1087" w:type="dxa"/>
            <w:shd w:val="clear" w:color="auto" w:fill="auto"/>
            <w:vAlign w:val="center"/>
          </w:tcPr>
          <w:p w14:paraId="0B61B97A"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3F153A8A" w14:textId="77777777" w:rsidR="00320778" w:rsidRPr="00E573CD" w:rsidRDefault="00320778" w:rsidP="00E573CD">
            <w:pPr>
              <w:pStyle w:val="Tabletext0"/>
              <w:spacing w:before="40" w:after="40"/>
            </w:pPr>
            <w:r w:rsidRPr="00E573CD">
              <w:t>Michael</w:t>
            </w:r>
          </w:p>
        </w:tc>
        <w:tc>
          <w:tcPr>
            <w:tcW w:w="2693" w:type="dxa"/>
            <w:vAlign w:val="center"/>
          </w:tcPr>
          <w:p w14:paraId="2C7382F8" w14:textId="77777777" w:rsidR="00320778" w:rsidRPr="00E573CD" w:rsidRDefault="00320778" w:rsidP="00E573CD">
            <w:pPr>
              <w:pStyle w:val="Tabletext0"/>
              <w:spacing w:before="40" w:after="40"/>
              <w:jc w:val="left"/>
            </w:pPr>
            <w:r w:rsidRPr="00E573CD">
              <w:t>ROSA</w:t>
            </w:r>
            <w:proofErr w:type="spellStart"/>
            <w:r w:rsidR="00630759" w:rsidRPr="00E573CD">
              <w:t>先生</w:t>
            </w:r>
            <w:proofErr w:type="spellEnd"/>
          </w:p>
        </w:tc>
        <w:tc>
          <w:tcPr>
            <w:tcW w:w="2410" w:type="dxa"/>
            <w:vAlign w:val="center"/>
          </w:tcPr>
          <w:p w14:paraId="66743ED4" w14:textId="77777777" w:rsidR="00320778" w:rsidRPr="00E573CD" w:rsidRDefault="00320778" w:rsidP="00E573CD">
            <w:pPr>
              <w:pStyle w:val="Tabletext0"/>
              <w:spacing w:before="40" w:after="40"/>
            </w:pPr>
            <w:proofErr w:type="spellStart"/>
            <w:r w:rsidRPr="00E573CD">
              <w:t>美国</w:t>
            </w:r>
            <w:proofErr w:type="spellEnd"/>
          </w:p>
        </w:tc>
        <w:tc>
          <w:tcPr>
            <w:tcW w:w="1553" w:type="dxa"/>
            <w:vAlign w:val="center"/>
          </w:tcPr>
          <w:p w14:paraId="149B49F2" w14:textId="77777777" w:rsidR="00320778" w:rsidRPr="00E573CD" w:rsidRDefault="00320778" w:rsidP="00E573CD">
            <w:pPr>
              <w:pStyle w:val="Tabletext0"/>
              <w:spacing w:before="40" w:after="40"/>
            </w:pPr>
            <w:r w:rsidRPr="00E573CD">
              <w:rPr>
                <w:lang w:eastAsia="ja-JP"/>
              </w:rPr>
              <w:t>副主席</w:t>
            </w:r>
          </w:p>
        </w:tc>
      </w:tr>
      <w:tr w:rsidR="00E573CD" w:rsidRPr="00E573CD" w14:paraId="6B65F916" w14:textId="77777777" w:rsidTr="00E573CD">
        <w:trPr>
          <w:jc w:val="center"/>
        </w:trPr>
        <w:tc>
          <w:tcPr>
            <w:tcW w:w="1087" w:type="dxa"/>
            <w:shd w:val="clear" w:color="auto" w:fill="auto"/>
            <w:vAlign w:val="center"/>
          </w:tcPr>
          <w:p w14:paraId="0E65EBB4"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7710203E" w14:textId="77777777" w:rsidR="00320778" w:rsidRPr="00E573CD" w:rsidRDefault="00320778" w:rsidP="00E573CD">
            <w:pPr>
              <w:pStyle w:val="Tabletext0"/>
              <w:spacing w:before="40" w:after="40"/>
              <w:rPr>
                <w:szCs w:val="24"/>
              </w:rPr>
            </w:pPr>
            <w:r w:rsidRPr="00E573CD">
              <w:t>Samir</w:t>
            </w:r>
          </w:p>
        </w:tc>
        <w:tc>
          <w:tcPr>
            <w:tcW w:w="2693" w:type="dxa"/>
            <w:vAlign w:val="center"/>
          </w:tcPr>
          <w:p w14:paraId="40B1F225" w14:textId="77777777" w:rsidR="00320778" w:rsidRPr="00E573CD" w:rsidRDefault="00320778" w:rsidP="00E573CD">
            <w:pPr>
              <w:pStyle w:val="Tabletext0"/>
              <w:spacing w:before="40" w:after="40"/>
              <w:jc w:val="left"/>
              <w:rPr>
                <w:szCs w:val="24"/>
                <w:lang w:val="es-ES"/>
              </w:rPr>
            </w:pPr>
            <w:r w:rsidRPr="00E573CD">
              <w:rPr>
                <w:lang w:val="es-ES"/>
              </w:rPr>
              <w:t>GABER ABD EL GAWAD</w:t>
            </w:r>
            <w:proofErr w:type="spellStart"/>
            <w:r w:rsidR="00630759" w:rsidRPr="00E573CD">
              <w:t>先生</w:t>
            </w:r>
            <w:proofErr w:type="spellEnd"/>
          </w:p>
        </w:tc>
        <w:tc>
          <w:tcPr>
            <w:tcW w:w="2410" w:type="dxa"/>
            <w:vAlign w:val="center"/>
          </w:tcPr>
          <w:p w14:paraId="05A34698" w14:textId="77777777" w:rsidR="00320778" w:rsidRPr="00E573CD" w:rsidRDefault="00320778" w:rsidP="00E573CD">
            <w:pPr>
              <w:pStyle w:val="Tabletext0"/>
              <w:spacing w:before="40" w:after="40"/>
              <w:rPr>
                <w:szCs w:val="24"/>
              </w:rPr>
            </w:pPr>
            <w:proofErr w:type="spellStart"/>
            <w:r w:rsidRPr="00E573CD">
              <w:t>埃及</w:t>
            </w:r>
            <w:proofErr w:type="spellEnd"/>
          </w:p>
        </w:tc>
        <w:tc>
          <w:tcPr>
            <w:tcW w:w="1553" w:type="dxa"/>
            <w:vAlign w:val="center"/>
          </w:tcPr>
          <w:p w14:paraId="63D7DDD4" w14:textId="77777777" w:rsidR="00320778" w:rsidRPr="00E573CD" w:rsidRDefault="00320778" w:rsidP="00E573CD">
            <w:pPr>
              <w:pStyle w:val="Tabletext0"/>
              <w:spacing w:before="40" w:after="40"/>
              <w:rPr>
                <w:szCs w:val="24"/>
              </w:rPr>
            </w:pPr>
            <w:r w:rsidRPr="00E573CD">
              <w:rPr>
                <w:lang w:eastAsia="ja-JP"/>
              </w:rPr>
              <w:t>副主席</w:t>
            </w:r>
          </w:p>
        </w:tc>
      </w:tr>
      <w:tr w:rsidR="00E573CD" w:rsidRPr="00E573CD" w14:paraId="02944029" w14:textId="77777777" w:rsidTr="00E573CD">
        <w:trPr>
          <w:jc w:val="center"/>
        </w:trPr>
        <w:tc>
          <w:tcPr>
            <w:tcW w:w="1087" w:type="dxa"/>
            <w:shd w:val="clear" w:color="auto" w:fill="auto"/>
            <w:vAlign w:val="center"/>
          </w:tcPr>
          <w:p w14:paraId="4211B07C"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3BAC69AD" w14:textId="77777777" w:rsidR="00320778" w:rsidRPr="00E573CD" w:rsidRDefault="00320778" w:rsidP="00E573CD">
            <w:pPr>
              <w:pStyle w:val="Tabletext0"/>
              <w:spacing w:before="40" w:after="40"/>
              <w:rPr>
                <w:szCs w:val="24"/>
              </w:rPr>
            </w:pPr>
            <w:proofErr w:type="spellStart"/>
            <w:r w:rsidRPr="00E573CD">
              <w:t>Laial</w:t>
            </w:r>
            <w:proofErr w:type="spellEnd"/>
          </w:p>
        </w:tc>
        <w:tc>
          <w:tcPr>
            <w:tcW w:w="2693" w:type="dxa"/>
            <w:vAlign w:val="center"/>
          </w:tcPr>
          <w:p w14:paraId="605EE983" w14:textId="77777777" w:rsidR="00320778" w:rsidRPr="00E573CD" w:rsidRDefault="00320778" w:rsidP="00E573CD">
            <w:pPr>
              <w:pStyle w:val="Tabletext0"/>
              <w:spacing w:before="40" w:after="40"/>
              <w:jc w:val="left"/>
              <w:rPr>
                <w:szCs w:val="24"/>
              </w:rPr>
            </w:pPr>
            <w:r w:rsidRPr="00E573CD">
              <w:t>ALMANSOURY</w:t>
            </w:r>
            <w:proofErr w:type="spellStart"/>
            <w:r w:rsidR="00630759" w:rsidRPr="00E573CD">
              <w:t>女士</w:t>
            </w:r>
            <w:proofErr w:type="spellEnd"/>
          </w:p>
        </w:tc>
        <w:tc>
          <w:tcPr>
            <w:tcW w:w="2410" w:type="dxa"/>
            <w:vAlign w:val="center"/>
          </w:tcPr>
          <w:p w14:paraId="3431345C" w14:textId="77777777" w:rsidR="00320778" w:rsidRPr="00E573CD" w:rsidRDefault="00320778" w:rsidP="00E573CD">
            <w:pPr>
              <w:pStyle w:val="Tabletext0"/>
              <w:spacing w:before="40" w:after="40"/>
              <w:rPr>
                <w:szCs w:val="24"/>
              </w:rPr>
            </w:pPr>
            <w:proofErr w:type="spellStart"/>
            <w:r w:rsidRPr="00E573CD">
              <w:t>科威特</w:t>
            </w:r>
            <w:proofErr w:type="spellEnd"/>
          </w:p>
        </w:tc>
        <w:tc>
          <w:tcPr>
            <w:tcW w:w="1553" w:type="dxa"/>
            <w:vAlign w:val="center"/>
          </w:tcPr>
          <w:p w14:paraId="5EB28B3B" w14:textId="77777777" w:rsidR="00320778" w:rsidRPr="00E573CD" w:rsidRDefault="00320778" w:rsidP="00E573CD">
            <w:pPr>
              <w:pStyle w:val="Tabletext0"/>
              <w:spacing w:before="40" w:after="40"/>
              <w:rPr>
                <w:szCs w:val="24"/>
              </w:rPr>
            </w:pPr>
            <w:r w:rsidRPr="00E573CD">
              <w:rPr>
                <w:lang w:eastAsia="ja-JP"/>
              </w:rPr>
              <w:t>副主席</w:t>
            </w:r>
          </w:p>
        </w:tc>
      </w:tr>
      <w:tr w:rsidR="00E573CD" w:rsidRPr="00E573CD" w14:paraId="061B461B" w14:textId="77777777" w:rsidTr="00E573CD">
        <w:trPr>
          <w:jc w:val="center"/>
        </w:trPr>
        <w:tc>
          <w:tcPr>
            <w:tcW w:w="1087" w:type="dxa"/>
            <w:shd w:val="clear" w:color="auto" w:fill="auto"/>
            <w:vAlign w:val="center"/>
          </w:tcPr>
          <w:p w14:paraId="0C6E23B0"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785BD2A8" w14:textId="77777777" w:rsidR="00320778" w:rsidRPr="00E573CD" w:rsidRDefault="00320778" w:rsidP="00E573CD">
            <w:pPr>
              <w:pStyle w:val="Tabletext0"/>
              <w:spacing w:before="40" w:after="40"/>
              <w:rPr>
                <w:szCs w:val="24"/>
              </w:rPr>
            </w:pPr>
            <w:r w:rsidRPr="00E573CD">
              <w:t>Afnan</w:t>
            </w:r>
          </w:p>
        </w:tc>
        <w:tc>
          <w:tcPr>
            <w:tcW w:w="2693" w:type="dxa"/>
            <w:vAlign w:val="center"/>
          </w:tcPr>
          <w:p w14:paraId="75AD5EF2" w14:textId="77777777" w:rsidR="00320778" w:rsidRPr="00E573CD" w:rsidRDefault="00320778" w:rsidP="00E573CD">
            <w:pPr>
              <w:pStyle w:val="Tabletext0"/>
              <w:spacing w:before="40" w:after="40"/>
              <w:jc w:val="left"/>
              <w:rPr>
                <w:szCs w:val="24"/>
              </w:rPr>
            </w:pPr>
            <w:r w:rsidRPr="00E573CD">
              <w:t>ALROMI</w:t>
            </w:r>
            <w:r w:rsidR="00630759" w:rsidRPr="00E573CD">
              <w:rPr>
                <w:lang w:eastAsia="ja-JP"/>
              </w:rPr>
              <w:t>女士</w:t>
            </w:r>
          </w:p>
        </w:tc>
        <w:tc>
          <w:tcPr>
            <w:tcW w:w="2410" w:type="dxa"/>
            <w:vAlign w:val="center"/>
          </w:tcPr>
          <w:p w14:paraId="17205870" w14:textId="77777777" w:rsidR="00320778" w:rsidRPr="00E573CD" w:rsidRDefault="00320778" w:rsidP="00E573CD">
            <w:pPr>
              <w:pStyle w:val="Tabletext0"/>
              <w:spacing w:before="40" w:after="40"/>
              <w:rPr>
                <w:szCs w:val="24"/>
              </w:rPr>
            </w:pPr>
            <w:proofErr w:type="spellStart"/>
            <w:r w:rsidRPr="00E573CD">
              <w:t>沙特阿拉伯</w:t>
            </w:r>
            <w:proofErr w:type="spellEnd"/>
          </w:p>
        </w:tc>
        <w:tc>
          <w:tcPr>
            <w:tcW w:w="1553" w:type="dxa"/>
            <w:vAlign w:val="center"/>
          </w:tcPr>
          <w:p w14:paraId="4EED712A" w14:textId="77777777" w:rsidR="00320778" w:rsidRPr="00E573CD" w:rsidRDefault="00320778" w:rsidP="00E573CD">
            <w:pPr>
              <w:pStyle w:val="Tabletext0"/>
              <w:spacing w:before="40" w:after="40"/>
              <w:rPr>
                <w:szCs w:val="24"/>
              </w:rPr>
            </w:pPr>
            <w:r w:rsidRPr="00E573CD">
              <w:rPr>
                <w:lang w:eastAsia="ja-JP"/>
              </w:rPr>
              <w:t>副主席</w:t>
            </w:r>
          </w:p>
        </w:tc>
      </w:tr>
      <w:tr w:rsidR="00E573CD" w:rsidRPr="00E573CD" w14:paraId="2ED0A5EE" w14:textId="77777777" w:rsidTr="00E573CD">
        <w:trPr>
          <w:jc w:val="center"/>
        </w:trPr>
        <w:tc>
          <w:tcPr>
            <w:tcW w:w="1087" w:type="dxa"/>
            <w:shd w:val="clear" w:color="auto" w:fill="auto"/>
            <w:vAlign w:val="center"/>
          </w:tcPr>
          <w:p w14:paraId="5F5D3839" w14:textId="77777777" w:rsidR="00320778" w:rsidRPr="00E573CD" w:rsidRDefault="00320778" w:rsidP="00E573CD">
            <w:pPr>
              <w:pStyle w:val="Tabletext0"/>
              <w:spacing w:before="40" w:after="40"/>
              <w:rPr>
                <w:b/>
                <w:bCs/>
              </w:rPr>
            </w:pPr>
            <w:r w:rsidRPr="00E573CD">
              <w:rPr>
                <w:b/>
              </w:rPr>
              <w:t>SG17</w:t>
            </w:r>
          </w:p>
        </w:tc>
        <w:tc>
          <w:tcPr>
            <w:tcW w:w="1885" w:type="dxa"/>
            <w:shd w:val="clear" w:color="auto" w:fill="auto"/>
            <w:vAlign w:val="center"/>
          </w:tcPr>
          <w:p w14:paraId="1642C850" w14:textId="77777777" w:rsidR="00320778" w:rsidRPr="00E573CD" w:rsidRDefault="00320778" w:rsidP="00E573CD">
            <w:pPr>
              <w:pStyle w:val="Tabletext0"/>
              <w:spacing w:before="40" w:after="40"/>
              <w:rPr>
                <w:szCs w:val="24"/>
              </w:rPr>
            </w:pPr>
            <w:r w:rsidRPr="00E573CD">
              <w:t>Farhad</w:t>
            </w:r>
          </w:p>
        </w:tc>
        <w:tc>
          <w:tcPr>
            <w:tcW w:w="2693" w:type="dxa"/>
            <w:vAlign w:val="center"/>
          </w:tcPr>
          <w:p w14:paraId="1B0B643B" w14:textId="77777777" w:rsidR="00320778" w:rsidRPr="00E573CD" w:rsidRDefault="00320778" w:rsidP="00E573CD">
            <w:pPr>
              <w:pStyle w:val="Tabletext0"/>
              <w:spacing w:before="40" w:after="40"/>
              <w:jc w:val="left"/>
              <w:rPr>
                <w:szCs w:val="24"/>
              </w:rPr>
            </w:pPr>
            <w:r w:rsidRPr="00E573CD">
              <w:t>BELONOGOV</w:t>
            </w:r>
            <w:proofErr w:type="spellStart"/>
            <w:r w:rsidR="00630759" w:rsidRPr="00E573CD">
              <w:t>先生</w:t>
            </w:r>
            <w:proofErr w:type="spellEnd"/>
          </w:p>
        </w:tc>
        <w:tc>
          <w:tcPr>
            <w:tcW w:w="2410" w:type="dxa"/>
            <w:vAlign w:val="center"/>
          </w:tcPr>
          <w:p w14:paraId="1F10E3A2" w14:textId="77777777" w:rsidR="00320778" w:rsidRPr="00E573CD" w:rsidRDefault="00320778" w:rsidP="00E573CD">
            <w:pPr>
              <w:pStyle w:val="Tabletext0"/>
              <w:spacing w:before="40" w:after="40"/>
              <w:rPr>
                <w:szCs w:val="24"/>
              </w:rPr>
            </w:pPr>
            <w:proofErr w:type="spellStart"/>
            <w:r w:rsidRPr="00E573CD">
              <w:t>乌兹别克斯坦</w:t>
            </w:r>
            <w:proofErr w:type="spellEnd"/>
          </w:p>
        </w:tc>
        <w:tc>
          <w:tcPr>
            <w:tcW w:w="1553" w:type="dxa"/>
            <w:vAlign w:val="center"/>
          </w:tcPr>
          <w:p w14:paraId="65F97A2B" w14:textId="77777777" w:rsidR="00320778" w:rsidRPr="00E573CD" w:rsidRDefault="00320778" w:rsidP="00E573CD">
            <w:pPr>
              <w:pStyle w:val="Tabletext0"/>
              <w:spacing w:before="40" w:after="40"/>
              <w:rPr>
                <w:szCs w:val="24"/>
              </w:rPr>
            </w:pPr>
            <w:r w:rsidRPr="00E573CD">
              <w:rPr>
                <w:lang w:eastAsia="ja-JP"/>
              </w:rPr>
              <w:t>副主席</w:t>
            </w:r>
          </w:p>
        </w:tc>
      </w:tr>
    </w:tbl>
    <w:p w14:paraId="157A5AEE" w14:textId="77777777" w:rsidR="007A65D5" w:rsidRPr="00040BDC" w:rsidRDefault="007A65D5" w:rsidP="00286B8D">
      <w:pPr>
        <w:pStyle w:val="Headingb1"/>
        <w:spacing w:before="0"/>
        <w:rPr>
          <w:b w:val="0"/>
          <w:bCs/>
          <w:lang w:eastAsia="zh-CN"/>
        </w:rPr>
      </w:pPr>
    </w:p>
    <w:p w14:paraId="0035E5D2" w14:textId="50353FDF" w:rsidR="00D956CF" w:rsidRPr="00040BDC" w:rsidRDefault="007A65D5" w:rsidP="00286B8D">
      <w:pPr>
        <w:pStyle w:val="Headingb1"/>
        <w:spacing w:before="0"/>
        <w:rPr>
          <w:b w:val="0"/>
          <w:bCs/>
          <w:lang w:eastAsia="zh-CN"/>
        </w:rPr>
      </w:pPr>
      <w:r w:rsidRPr="00040BDC">
        <w:rPr>
          <w:rFonts w:hint="eastAsia"/>
          <w:bCs/>
          <w:lang w:eastAsia="zh-CN"/>
        </w:rPr>
        <w:t>第</w:t>
      </w:r>
      <w:r w:rsidRPr="00040BDC">
        <w:rPr>
          <w:rFonts w:hint="eastAsia"/>
          <w:bCs/>
          <w:lang w:eastAsia="zh-CN"/>
        </w:rPr>
        <w:t>20</w:t>
      </w:r>
      <w:r w:rsidRPr="00040BDC">
        <w:rPr>
          <w:rFonts w:hint="eastAsia"/>
          <w:bCs/>
          <w:lang w:eastAsia="zh-CN"/>
        </w:rPr>
        <w:t>研究组</w:t>
      </w:r>
      <w:r w:rsidRPr="00040BDC">
        <w:rPr>
          <w:bCs/>
          <w:lang w:eastAsia="zh-CN"/>
        </w:rPr>
        <w:t xml:space="preserve"> – </w:t>
      </w:r>
      <w:r w:rsidRPr="00040BDC">
        <w:rPr>
          <w:rFonts w:hint="eastAsia"/>
          <w:bCs/>
          <w:lang w:eastAsia="zh-CN"/>
        </w:rPr>
        <w:t>物联网、数字孪生和</w:t>
      </w:r>
      <w:proofErr w:type="gramStart"/>
      <w:r w:rsidRPr="00040BDC">
        <w:rPr>
          <w:rFonts w:hint="eastAsia"/>
          <w:bCs/>
          <w:lang w:eastAsia="zh-CN"/>
        </w:rPr>
        <w:t>可</w:t>
      </w:r>
      <w:proofErr w:type="gramEnd"/>
      <w:r w:rsidRPr="00040BDC">
        <w:rPr>
          <w:rFonts w:hint="eastAsia"/>
          <w:bCs/>
          <w:lang w:eastAsia="zh-CN"/>
        </w:rPr>
        <w:t>持续智慧城市及社区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842"/>
        <w:gridCol w:w="2950"/>
        <w:gridCol w:w="2151"/>
        <w:gridCol w:w="1695"/>
      </w:tblGrid>
      <w:tr w:rsidR="00E573CD" w:rsidRPr="00E573CD" w14:paraId="61F035CC" w14:textId="77777777" w:rsidTr="00627D18">
        <w:trPr>
          <w:tblHeader/>
          <w:jc w:val="center"/>
        </w:trPr>
        <w:tc>
          <w:tcPr>
            <w:tcW w:w="990" w:type="dxa"/>
            <w:shd w:val="clear" w:color="auto" w:fill="auto"/>
            <w:vAlign w:val="center"/>
          </w:tcPr>
          <w:p w14:paraId="2EBE66BB" w14:textId="77777777" w:rsidR="007A65D5" w:rsidRPr="003E45BE" w:rsidRDefault="00417878" w:rsidP="003E45BE">
            <w:pPr>
              <w:pStyle w:val="Tablehead0"/>
              <w:rPr>
                <w:rFonts w:eastAsiaTheme="minorEastAsia" w:cstheme="minorBidi"/>
              </w:rPr>
            </w:pPr>
            <w:r w:rsidRPr="003E45BE">
              <w:rPr>
                <w:rFonts w:eastAsiaTheme="minorEastAsia" w:cstheme="minorBidi"/>
              </w:rPr>
              <w:t>组</w:t>
            </w:r>
          </w:p>
        </w:tc>
        <w:tc>
          <w:tcPr>
            <w:tcW w:w="4792" w:type="dxa"/>
            <w:gridSpan w:val="2"/>
            <w:shd w:val="clear" w:color="auto" w:fill="auto"/>
            <w:vAlign w:val="center"/>
          </w:tcPr>
          <w:p w14:paraId="5977EBAD" w14:textId="77777777" w:rsidR="007A65D5" w:rsidRPr="003E45BE" w:rsidRDefault="00417878" w:rsidP="003E45BE">
            <w:pPr>
              <w:pStyle w:val="Tablehead0"/>
              <w:rPr>
                <w:rFonts w:eastAsiaTheme="minorEastAsia" w:cstheme="minorBidi"/>
              </w:rPr>
            </w:pPr>
            <w:proofErr w:type="spellStart"/>
            <w:r w:rsidRPr="003E45BE">
              <w:rPr>
                <w:rFonts w:eastAsiaTheme="minorEastAsia" w:cstheme="minorBidi"/>
              </w:rPr>
              <w:t>名单</w:t>
            </w:r>
            <w:proofErr w:type="spellEnd"/>
          </w:p>
        </w:tc>
        <w:tc>
          <w:tcPr>
            <w:tcW w:w="2151" w:type="dxa"/>
            <w:vAlign w:val="center"/>
          </w:tcPr>
          <w:p w14:paraId="6899289B" w14:textId="77777777" w:rsidR="007A65D5" w:rsidRPr="003E45BE" w:rsidRDefault="007A65D5" w:rsidP="003E45BE">
            <w:pPr>
              <w:pStyle w:val="Tablehead0"/>
              <w:rPr>
                <w:rFonts w:eastAsiaTheme="minorEastAsia" w:cstheme="minorBidi"/>
              </w:rPr>
            </w:pPr>
            <w:proofErr w:type="spellStart"/>
            <w:r w:rsidRPr="003E45BE">
              <w:rPr>
                <w:rFonts w:eastAsiaTheme="minorEastAsia" w:cstheme="minorBidi"/>
              </w:rPr>
              <w:t>成员国</w:t>
            </w:r>
            <w:proofErr w:type="spellEnd"/>
          </w:p>
        </w:tc>
        <w:tc>
          <w:tcPr>
            <w:tcW w:w="1695" w:type="dxa"/>
            <w:vAlign w:val="center"/>
          </w:tcPr>
          <w:p w14:paraId="56B7BD91" w14:textId="77777777" w:rsidR="007A65D5" w:rsidRPr="003E45BE" w:rsidRDefault="007A65D5" w:rsidP="003E45BE">
            <w:pPr>
              <w:pStyle w:val="Tablehead0"/>
              <w:rPr>
                <w:rFonts w:eastAsiaTheme="minorEastAsia" w:cstheme="minorBidi"/>
              </w:rPr>
            </w:pPr>
            <w:proofErr w:type="spellStart"/>
            <w:r w:rsidRPr="003E45BE">
              <w:rPr>
                <w:rFonts w:eastAsiaTheme="minorEastAsia" w:cstheme="minorBidi"/>
              </w:rPr>
              <w:t>职位</w:t>
            </w:r>
            <w:proofErr w:type="spellEnd"/>
          </w:p>
        </w:tc>
      </w:tr>
      <w:tr w:rsidR="00E573CD" w:rsidRPr="00E573CD" w14:paraId="0E7F0818" w14:textId="77777777" w:rsidTr="00627D18">
        <w:trPr>
          <w:jc w:val="center"/>
        </w:trPr>
        <w:tc>
          <w:tcPr>
            <w:tcW w:w="990" w:type="dxa"/>
            <w:shd w:val="clear" w:color="auto" w:fill="auto"/>
            <w:vAlign w:val="center"/>
          </w:tcPr>
          <w:p w14:paraId="574CAFF2"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3406B2C7" w14:textId="77777777" w:rsidR="007A65D5" w:rsidRPr="00E573CD" w:rsidRDefault="007A65D5" w:rsidP="00E573CD">
            <w:pPr>
              <w:pStyle w:val="Tabletext0"/>
              <w:spacing w:before="40" w:after="40"/>
              <w:rPr>
                <w:b/>
                <w:bCs/>
              </w:rPr>
            </w:pPr>
            <w:r w:rsidRPr="00E573CD">
              <w:rPr>
                <w:b/>
                <w:bCs/>
              </w:rPr>
              <w:t>Hyoung Jun</w:t>
            </w:r>
          </w:p>
        </w:tc>
        <w:tc>
          <w:tcPr>
            <w:tcW w:w="2950" w:type="dxa"/>
            <w:vAlign w:val="center"/>
          </w:tcPr>
          <w:p w14:paraId="00054A4C" w14:textId="77777777" w:rsidR="007A65D5" w:rsidRPr="00E573CD" w:rsidRDefault="007A65D5" w:rsidP="00E573CD">
            <w:pPr>
              <w:pStyle w:val="Tabletext0"/>
              <w:spacing w:before="40" w:after="40"/>
              <w:jc w:val="left"/>
              <w:rPr>
                <w:b/>
                <w:bCs/>
              </w:rPr>
            </w:pPr>
            <w:r w:rsidRPr="00E573CD">
              <w:rPr>
                <w:b/>
                <w:bCs/>
              </w:rPr>
              <w:t>KIM</w:t>
            </w:r>
            <w:proofErr w:type="spellStart"/>
            <w:r w:rsidRPr="00E573CD">
              <w:rPr>
                <w:b/>
                <w:bCs/>
              </w:rPr>
              <w:t>先生</w:t>
            </w:r>
            <w:proofErr w:type="spellEnd"/>
          </w:p>
        </w:tc>
        <w:tc>
          <w:tcPr>
            <w:tcW w:w="2151" w:type="dxa"/>
            <w:vAlign w:val="center"/>
          </w:tcPr>
          <w:p w14:paraId="65FFFC74" w14:textId="77777777" w:rsidR="007A65D5" w:rsidRPr="00E573CD" w:rsidRDefault="007A65D5" w:rsidP="00E573CD">
            <w:pPr>
              <w:pStyle w:val="Tabletext0"/>
              <w:spacing w:before="40" w:after="40"/>
              <w:rPr>
                <w:b/>
                <w:bCs/>
              </w:rPr>
            </w:pPr>
            <w:r w:rsidRPr="00E573CD">
              <w:rPr>
                <w:b/>
                <w:bCs/>
                <w:lang w:eastAsia="zh-CN"/>
              </w:rPr>
              <w:t>大韩民国</w:t>
            </w:r>
          </w:p>
        </w:tc>
        <w:tc>
          <w:tcPr>
            <w:tcW w:w="1695" w:type="dxa"/>
            <w:vAlign w:val="center"/>
          </w:tcPr>
          <w:p w14:paraId="2884ECD9" w14:textId="77777777" w:rsidR="007A65D5" w:rsidRPr="00E573CD" w:rsidRDefault="007A65D5" w:rsidP="00E573CD">
            <w:pPr>
              <w:pStyle w:val="Tabletext0"/>
              <w:spacing w:before="40" w:after="40"/>
              <w:rPr>
                <w:b/>
                <w:bCs/>
              </w:rPr>
            </w:pPr>
            <w:proofErr w:type="spellStart"/>
            <w:r w:rsidRPr="00E573CD">
              <w:rPr>
                <w:b/>
                <w:bCs/>
              </w:rPr>
              <w:t>主席</w:t>
            </w:r>
            <w:proofErr w:type="spellEnd"/>
          </w:p>
        </w:tc>
      </w:tr>
      <w:tr w:rsidR="00E573CD" w:rsidRPr="00E573CD" w14:paraId="0B2A3CE4" w14:textId="77777777" w:rsidTr="00627D18">
        <w:trPr>
          <w:jc w:val="center"/>
        </w:trPr>
        <w:tc>
          <w:tcPr>
            <w:tcW w:w="990" w:type="dxa"/>
            <w:shd w:val="clear" w:color="auto" w:fill="auto"/>
            <w:vAlign w:val="center"/>
          </w:tcPr>
          <w:p w14:paraId="3A662A3B"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7C6EE508" w14:textId="77777777" w:rsidR="007A65D5" w:rsidRPr="00E573CD" w:rsidRDefault="007A65D5" w:rsidP="00E573CD">
            <w:pPr>
              <w:pStyle w:val="Tabletext0"/>
              <w:spacing w:before="40" w:after="40"/>
            </w:pPr>
            <w:proofErr w:type="gramStart"/>
            <w:r w:rsidRPr="00E573CD">
              <w:rPr>
                <w:lang w:eastAsia="zh-CN"/>
              </w:rPr>
              <w:t>罗松</w:t>
            </w:r>
            <w:proofErr w:type="gramEnd"/>
          </w:p>
        </w:tc>
        <w:tc>
          <w:tcPr>
            <w:tcW w:w="2950" w:type="dxa"/>
            <w:vAlign w:val="center"/>
          </w:tcPr>
          <w:p w14:paraId="45556EAC" w14:textId="77777777" w:rsidR="007A65D5" w:rsidRPr="00E573CD" w:rsidRDefault="007A65D5" w:rsidP="00E573CD">
            <w:pPr>
              <w:pStyle w:val="Tabletext0"/>
              <w:spacing w:before="40" w:after="40"/>
              <w:jc w:val="left"/>
            </w:pPr>
            <w:proofErr w:type="spellStart"/>
            <w:r w:rsidRPr="00E573CD">
              <w:t>先生</w:t>
            </w:r>
            <w:proofErr w:type="spellEnd"/>
          </w:p>
        </w:tc>
        <w:tc>
          <w:tcPr>
            <w:tcW w:w="2151" w:type="dxa"/>
            <w:vAlign w:val="center"/>
          </w:tcPr>
          <w:p w14:paraId="7983A59B" w14:textId="77777777" w:rsidR="007A65D5" w:rsidRPr="00E573CD" w:rsidRDefault="007A65D5" w:rsidP="00E573CD">
            <w:pPr>
              <w:pStyle w:val="Tabletext0"/>
              <w:spacing w:before="40" w:after="40"/>
            </w:pPr>
            <w:r w:rsidRPr="00E573CD">
              <w:rPr>
                <w:lang w:eastAsia="zh-CN"/>
              </w:rPr>
              <w:t>中国</w:t>
            </w:r>
          </w:p>
        </w:tc>
        <w:tc>
          <w:tcPr>
            <w:tcW w:w="1695" w:type="dxa"/>
            <w:vAlign w:val="center"/>
          </w:tcPr>
          <w:p w14:paraId="4A752571"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13FA45E5" w14:textId="77777777" w:rsidTr="00627D18">
        <w:trPr>
          <w:jc w:val="center"/>
        </w:trPr>
        <w:tc>
          <w:tcPr>
            <w:tcW w:w="990" w:type="dxa"/>
            <w:shd w:val="clear" w:color="auto" w:fill="auto"/>
            <w:vAlign w:val="center"/>
          </w:tcPr>
          <w:p w14:paraId="6E6EAC53"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26D5E085" w14:textId="77777777" w:rsidR="007A65D5" w:rsidRPr="00E573CD" w:rsidRDefault="007A65D5" w:rsidP="00E573CD">
            <w:pPr>
              <w:pStyle w:val="Tabletext0"/>
              <w:spacing w:before="40" w:after="40"/>
            </w:pPr>
            <w:r w:rsidRPr="00E573CD">
              <w:t>A Robert Jerard</w:t>
            </w:r>
          </w:p>
        </w:tc>
        <w:tc>
          <w:tcPr>
            <w:tcW w:w="2950" w:type="dxa"/>
            <w:vAlign w:val="center"/>
          </w:tcPr>
          <w:p w14:paraId="7613053C" w14:textId="77777777" w:rsidR="007A65D5" w:rsidRPr="00E573CD" w:rsidRDefault="007A65D5" w:rsidP="00E573CD">
            <w:pPr>
              <w:pStyle w:val="Tabletext0"/>
              <w:spacing w:before="40" w:after="40"/>
              <w:jc w:val="left"/>
            </w:pPr>
            <w:r w:rsidRPr="00E573CD">
              <w:t>RAVI</w:t>
            </w:r>
            <w:proofErr w:type="spellStart"/>
            <w:r w:rsidRPr="00E573CD">
              <w:t>先生</w:t>
            </w:r>
            <w:proofErr w:type="spellEnd"/>
          </w:p>
        </w:tc>
        <w:tc>
          <w:tcPr>
            <w:tcW w:w="2151" w:type="dxa"/>
            <w:vAlign w:val="center"/>
          </w:tcPr>
          <w:p w14:paraId="52BCD478" w14:textId="77777777" w:rsidR="007A65D5" w:rsidRPr="00E573CD" w:rsidRDefault="007A65D5" w:rsidP="00E573CD">
            <w:pPr>
              <w:pStyle w:val="Tabletext0"/>
              <w:spacing w:before="40" w:after="40"/>
            </w:pPr>
            <w:r w:rsidRPr="00E573CD">
              <w:rPr>
                <w:lang w:eastAsia="zh-CN"/>
              </w:rPr>
              <w:t>印度</w:t>
            </w:r>
          </w:p>
        </w:tc>
        <w:tc>
          <w:tcPr>
            <w:tcW w:w="1695" w:type="dxa"/>
            <w:vAlign w:val="center"/>
          </w:tcPr>
          <w:p w14:paraId="312FDB3B"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2EF43A69" w14:textId="77777777" w:rsidTr="00627D18">
        <w:trPr>
          <w:jc w:val="center"/>
        </w:trPr>
        <w:tc>
          <w:tcPr>
            <w:tcW w:w="990" w:type="dxa"/>
            <w:shd w:val="clear" w:color="auto" w:fill="auto"/>
            <w:vAlign w:val="center"/>
          </w:tcPr>
          <w:p w14:paraId="03582568"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679FB7A2" w14:textId="77777777" w:rsidR="007A65D5" w:rsidRPr="00E573CD" w:rsidRDefault="007A65D5" w:rsidP="00E573CD">
            <w:pPr>
              <w:pStyle w:val="Tabletext0"/>
              <w:spacing w:before="40" w:after="40"/>
            </w:pPr>
            <w:r w:rsidRPr="00E573CD">
              <w:t>Toru</w:t>
            </w:r>
          </w:p>
        </w:tc>
        <w:tc>
          <w:tcPr>
            <w:tcW w:w="2950" w:type="dxa"/>
            <w:vAlign w:val="center"/>
          </w:tcPr>
          <w:p w14:paraId="7554AC2C" w14:textId="77777777" w:rsidR="007A65D5" w:rsidRPr="00E573CD" w:rsidRDefault="007A65D5" w:rsidP="00E573CD">
            <w:pPr>
              <w:pStyle w:val="Tabletext0"/>
              <w:spacing w:before="40" w:after="40"/>
              <w:jc w:val="left"/>
            </w:pPr>
            <w:r w:rsidRPr="00E573CD">
              <w:t>YAMADA</w:t>
            </w:r>
            <w:proofErr w:type="spellStart"/>
            <w:r w:rsidRPr="00E573CD">
              <w:t>先生</w:t>
            </w:r>
            <w:proofErr w:type="spellEnd"/>
          </w:p>
        </w:tc>
        <w:tc>
          <w:tcPr>
            <w:tcW w:w="2151" w:type="dxa"/>
            <w:vAlign w:val="center"/>
          </w:tcPr>
          <w:p w14:paraId="4C5E0A85" w14:textId="77777777" w:rsidR="007A65D5" w:rsidRPr="00E573CD" w:rsidRDefault="007A65D5" w:rsidP="00E573CD">
            <w:pPr>
              <w:pStyle w:val="Tabletext0"/>
              <w:spacing w:before="40" w:after="40"/>
            </w:pPr>
            <w:r w:rsidRPr="00E573CD">
              <w:rPr>
                <w:lang w:eastAsia="zh-CN"/>
              </w:rPr>
              <w:t>日本</w:t>
            </w:r>
          </w:p>
        </w:tc>
        <w:tc>
          <w:tcPr>
            <w:tcW w:w="1695" w:type="dxa"/>
            <w:vAlign w:val="center"/>
          </w:tcPr>
          <w:p w14:paraId="4EC677F1"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7A3D8489" w14:textId="77777777" w:rsidTr="00627D18">
        <w:trPr>
          <w:jc w:val="center"/>
        </w:trPr>
        <w:tc>
          <w:tcPr>
            <w:tcW w:w="990" w:type="dxa"/>
            <w:shd w:val="clear" w:color="auto" w:fill="auto"/>
            <w:vAlign w:val="center"/>
          </w:tcPr>
          <w:p w14:paraId="6A718A29"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20CE33B1" w14:textId="77777777" w:rsidR="007A65D5" w:rsidRPr="00E573CD" w:rsidRDefault="007A65D5" w:rsidP="00E573CD">
            <w:pPr>
              <w:pStyle w:val="Tabletext0"/>
              <w:spacing w:before="40" w:after="40"/>
            </w:pPr>
            <w:r w:rsidRPr="00E573CD">
              <w:t>Sophia</w:t>
            </w:r>
          </w:p>
        </w:tc>
        <w:tc>
          <w:tcPr>
            <w:tcW w:w="2950" w:type="dxa"/>
            <w:vAlign w:val="center"/>
          </w:tcPr>
          <w:p w14:paraId="21A1DD40" w14:textId="77777777" w:rsidR="007A65D5" w:rsidRPr="00E573CD" w:rsidRDefault="007A65D5" w:rsidP="00E573CD">
            <w:pPr>
              <w:pStyle w:val="Tabletext0"/>
              <w:spacing w:before="40" w:after="40"/>
              <w:jc w:val="left"/>
            </w:pPr>
            <w:r w:rsidRPr="00E573CD">
              <w:t>NAHOZA</w:t>
            </w:r>
            <w:proofErr w:type="spellStart"/>
            <w:r w:rsidRPr="00E573CD">
              <w:t>女士</w:t>
            </w:r>
            <w:proofErr w:type="spellEnd"/>
          </w:p>
        </w:tc>
        <w:tc>
          <w:tcPr>
            <w:tcW w:w="2151" w:type="dxa"/>
            <w:vAlign w:val="center"/>
          </w:tcPr>
          <w:p w14:paraId="59B1B2D2" w14:textId="77777777" w:rsidR="007A65D5" w:rsidRPr="00E573CD" w:rsidRDefault="007A65D5" w:rsidP="00E573CD">
            <w:pPr>
              <w:pStyle w:val="Tabletext0"/>
              <w:spacing w:before="40" w:after="40"/>
            </w:pPr>
            <w:r w:rsidRPr="00E573CD">
              <w:rPr>
                <w:lang w:eastAsia="zh-CN"/>
              </w:rPr>
              <w:t>坦桑尼亚</w:t>
            </w:r>
          </w:p>
        </w:tc>
        <w:tc>
          <w:tcPr>
            <w:tcW w:w="1695" w:type="dxa"/>
            <w:vAlign w:val="center"/>
          </w:tcPr>
          <w:p w14:paraId="11260293"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1240F9DF" w14:textId="77777777" w:rsidTr="00627D18">
        <w:trPr>
          <w:jc w:val="center"/>
        </w:trPr>
        <w:tc>
          <w:tcPr>
            <w:tcW w:w="990" w:type="dxa"/>
            <w:shd w:val="clear" w:color="auto" w:fill="auto"/>
            <w:vAlign w:val="center"/>
          </w:tcPr>
          <w:p w14:paraId="25127262"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4FBAE1C2" w14:textId="77777777" w:rsidR="007A65D5" w:rsidRPr="00E573CD" w:rsidRDefault="007A65D5" w:rsidP="00E573CD">
            <w:pPr>
              <w:pStyle w:val="Tabletext0"/>
              <w:spacing w:before="40" w:after="40"/>
            </w:pPr>
            <w:r w:rsidRPr="00E573CD">
              <w:t>Christina Lesa</w:t>
            </w:r>
          </w:p>
        </w:tc>
        <w:tc>
          <w:tcPr>
            <w:tcW w:w="2950" w:type="dxa"/>
            <w:vAlign w:val="center"/>
          </w:tcPr>
          <w:p w14:paraId="4F73A63E" w14:textId="77777777" w:rsidR="007A65D5" w:rsidRPr="00E573CD" w:rsidRDefault="007A65D5" w:rsidP="00E573CD">
            <w:pPr>
              <w:pStyle w:val="Tabletext0"/>
              <w:spacing w:before="40" w:after="40"/>
              <w:jc w:val="left"/>
            </w:pPr>
            <w:r w:rsidRPr="00E573CD">
              <w:t>CHIBESAKUNDA</w:t>
            </w:r>
            <w:proofErr w:type="spellStart"/>
            <w:r w:rsidRPr="00E573CD">
              <w:t>女士</w:t>
            </w:r>
            <w:proofErr w:type="spellEnd"/>
          </w:p>
        </w:tc>
        <w:tc>
          <w:tcPr>
            <w:tcW w:w="2151" w:type="dxa"/>
            <w:vAlign w:val="center"/>
          </w:tcPr>
          <w:p w14:paraId="22BD7F67" w14:textId="77777777" w:rsidR="007A65D5" w:rsidRPr="00E573CD" w:rsidRDefault="007A65D5" w:rsidP="00E573CD">
            <w:pPr>
              <w:pStyle w:val="Tabletext0"/>
              <w:spacing w:before="40" w:after="40"/>
            </w:pPr>
            <w:r w:rsidRPr="00E573CD">
              <w:rPr>
                <w:lang w:eastAsia="zh-CN"/>
              </w:rPr>
              <w:t>赞比亚</w:t>
            </w:r>
          </w:p>
        </w:tc>
        <w:tc>
          <w:tcPr>
            <w:tcW w:w="1695" w:type="dxa"/>
            <w:vAlign w:val="center"/>
          </w:tcPr>
          <w:p w14:paraId="5ACD54F4"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342759BC" w14:textId="77777777" w:rsidTr="00627D18">
        <w:trPr>
          <w:jc w:val="center"/>
        </w:trPr>
        <w:tc>
          <w:tcPr>
            <w:tcW w:w="990" w:type="dxa"/>
            <w:shd w:val="clear" w:color="auto" w:fill="auto"/>
            <w:vAlign w:val="center"/>
          </w:tcPr>
          <w:p w14:paraId="61BEA2B2"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697479D4" w14:textId="77777777" w:rsidR="007A65D5" w:rsidRPr="00E573CD" w:rsidRDefault="007A65D5" w:rsidP="00E573CD">
            <w:pPr>
              <w:pStyle w:val="Tabletext0"/>
              <w:spacing w:before="40" w:after="40"/>
            </w:pPr>
            <w:r w:rsidRPr="00E573CD">
              <w:t>Ramy Ahmed</w:t>
            </w:r>
          </w:p>
        </w:tc>
        <w:tc>
          <w:tcPr>
            <w:tcW w:w="2950" w:type="dxa"/>
            <w:vAlign w:val="center"/>
          </w:tcPr>
          <w:p w14:paraId="34729AD3" w14:textId="77777777" w:rsidR="007A65D5" w:rsidRPr="00E573CD" w:rsidRDefault="007A65D5" w:rsidP="00E573CD">
            <w:pPr>
              <w:pStyle w:val="Tabletext0"/>
              <w:spacing w:before="40" w:after="40"/>
              <w:jc w:val="left"/>
            </w:pPr>
            <w:r w:rsidRPr="00E573CD">
              <w:t>FATHY</w:t>
            </w:r>
            <w:proofErr w:type="spellStart"/>
            <w:r w:rsidRPr="00E573CD">
              <w:t>先生</w:t>
            </w:r>
            <w:proofErr w:type="spellEnd"/>
          </w:p>
        </w:tc>
        <w:tc>
          <w:tcPr>
            <w:tcW w:w="2151" w:type="dxa"/>
            <w:vAlign w:val="center"/>
          </w:tcPr>
          <w:p w14:paraId="2BAA5E34" w14:textId="77777777" w:rsidR="007A65D5" w:rsidRPr="00E573CD" w:rsidRDefault="007A65D5" w:rsidP="00E573CD">
            <w:pPr>
              <w:pStyle w:val="Tabletext0"/>
              <w:spacing w:before="40" w:after="40"/>
            </w:pPr>
            <w:r w:rsidRPr="00E573CD">
              <w:rPr>
                <w:lang w:eastAsia="zh-CN"/>
              </w:rPr>
              <w:t>埃及</w:t>
            </w:r>
          </w:p>
        </w:tc>
        <w:tc>
          <w:tcPr>
            <w:tcW w:w="1695" w:type="dxa"/>
            <w:vAlign w:val="center"/>
          </w:tcPr>
          <w:p w14:paraId="41ECCAA8"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36EC8A7A" w14:textId="77777777" w:rsidTr="00627D18">
        <w:trPr>
          <w:jc w:val="center"/>
        </w:trPr>
        <w:tc>
          <w:tcPr>
            <w:tcW w:w="990" w:type="dxa"/>
            <w:shd w:val="clear" w:color="auto" w:fill="auto"/>
            <w:vAlign w:val="center"/>
          </w:tcPr>
          <w:p w14:paraId="64AA5ECE"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7703F90C" w14:textId="77777777" w:rsidR="007A65D5" w:rsidRPr="00E573CD" w:rsidRDefault="007A65D5" w:rsidP="00E573CD">
            <w:pPr>
              <w:pStyle w:val="Tabletext0"/>
              <w:spacing w:before="40" w:after="40"/>
            </w:pPr>
            <w:r w:rsidRPr="00E573CD">
              <w:t>Sophia</w:t>
            </w:r>
          </w:p>
        </w:tc>
        <w:tc>
          <w:tcPr>
            <w:tcW w:w="2950" w:type="dxa"/>
            <w:vAlign w:val="center"/>
          </w:tcPr>
          <w:p w14:paraId="6E7636FF" w14:textId="77777777" w:rsidR="007A65D5" w:rsidRPr="00E573CD" w:rsidRDefault="007A65D5" w:rsidP="00E573CD">
            <w:pPr>
              <w:pStyle w:val="Tabletext0"/>
              <w:spacing w:before="40" w:after="40"/>
              <w:jc w:val="left"/>
            </w:pPr>
            <w:r w:rsidRPr="00E573CD">
              <w:t>PAPATHANASOPOULOU</w:t>
            </w:r>
            <w:proofErr w:type="spellStart"/>
            <w:r w:rsidRPr="00E573CD">
              <w:t>女士</w:t>
            </w:r>
            <w:proofErr w:type="spellEnd"/>
          </w:p>
        </w:tc>
        <w:tc>
          <w:tcPr>
            <w:tcW w:w="2151" w:type="dxa"/>
            <w:vAlign w:val="center"/>
          </w:tcPr>
          <w:p w14:paraId="4828B55E" w14:textId="77777777" w:rsidR="007A65D5" w:rsidRPr="00E573CD" w:rsidRDefault="007A65D5" w:rsidP="00E573CD">
            <w:pPr>
              <w:pStyle w:val="Tabletext0"/>
              <w:spacing w:before="40" w:after="40"/>
            </w:pPr>
            <w:r w:rsidRPr="00E573CD">
              <w:rPr>
                <w:lang w:eastAsia="zh-CN"/>
              </w:rPr>
              <w:t>希腊</w:t>
            </w:r>
          </w:p>
        </w:tc>
        <w:tc>
          <w:tcPr>
            <w:tcW w:w="1695" w:type="dxa"/>
            <w:vAlign w:val="center"/>
          </w:tcPr>
          <w:p w14:paraId="5CC2C42B"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1DB3B17A" w14:textId="77777777" w:rsidTr="00627D18">
        <w:trPr>
          <w:jc w:val="center"/>
        </w:trPr>
        <w:tc>
          <w:tcPr>
            <w:tcW w:w="990" w:type="dxa"/>
            <w:shd w:val="clear" w:color="auto" w:fill="auto"/>
            <w:vAlign w:val="center"/>
          </w:tcPr>
          <w:p w14:paraId="2B893088"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49178C73" w14:textId="77777777" w:rsidR="007A65D5" w:rsidRPr="00E573CD" w:rsidRDefault="007A65D5" w:rsidP="00E573CD">
            <w:pPr>
              <w:pStyle w:val="Tabletext0"/>
              <w:spacing w:before="40" w:after="40"/>
            </w:pPr>
            <w:r w:rsidRPr="00E573CD">
              <w:t>Emanuele</w:t>
            </w:r>
          </w:p>
        </w:tc>
        <w:tc>
          <w:tcPr>
            <w:tcW w:w="2950" w:type="dxa"/>
            <w:vAlign w:val="center"/>
          </w:tcPr>
          <w:p w14:paraId="2773F6B7" w14:textId="77777777" w:rsidR="007A65D5" w:rsidRPr="00E573CD" w:rsidRDefault="007A65D5" w:rsidP="00E573CD">
            <w:pPr>
              <w:pStyle w:val="Tabletext0"/>
              <w:spacing w:before="40" w:after="40"/>
              <w:jc w:val="left"/>
            </w:pPr>
            <w:r w:rsidRPr="00E573CD">
              <w:t>NASTRI</w:t>
            </w:r>
            <w:proofErr w:type="spellStart"/>
            <w:r w:rsidRPr="00E573CD">
              <w:t>先生</w:t>
            </w:r>
            <w:proofErr w:type="spellEnd"/>
          </w:p>
        </w:tc>
        <w:tc>
          <w:tcPr>
            <w:tcW w:w="2151" w:type="dxa"/>
            <w:vAlign w:val="center"/>
          </w:tcPr>
          <w:p w14:paraId="26CC8347" w14:textId="77777777" w:rsidR="007A65D5" w:rsidRPr="00E573CD" w:rsidRDefault="007A65D5" w:rsidP="00E573CD">
            <w:pPr>
              <w:pStyle w:val="Tabletext0"/>
              <w:spacing w:before="40" w:after="40"/>
            </w:pPr>
            <w:r w:rsidRPr="00E573CD">
              <w:rPr>
                <w:lang w:eastAsia="zh-CN"/>
              </w:rPr>
              <w:t>意大利</w:t>
            </w:r>
          </w:p>
        </w:tc>
        <w:tc>
          <w:tcPr>
            <w:tcW w:w="1695" w:type="dxa"/>
            <w:vAlign w:val="center"/>
          </w:tcPr>
          <w:p w14:paraId="0ED5087F"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15DD6F3B" w14:textId="77777777" w:rsidTr="00627D18">
        <w:trPr>
          <w:jc w:val="center"/>
        </w:trPr>
        <w:tc>
          <w:tcPr>
            <w:tcW w:w="990" w:type="dxa"/>
            <w:shd w:val="clear" w:color="auto" w:fill="auto"/>
            <w:vAlign w:val="center"/>
          </w:tcPr>
          <w:p w14:paraId="11AC57C9"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1BB071EB" w14:textId="77777777" w:rsidR="007A65D5" w:rsidRPr="00E573CD" w:rsidRDefault="007A65D5" w:rsidP="00E573CD">
            <w:pPr>
              <w:pStyle w:val="Tabletext0"/>
              <w:spacing w:before="40" w:after="40"/>
            </w:pPr>
            <w:r w:rsidRPr="00E573CD">
              <w:t>Ricarda Carolina</w:t>
            </w:r>
          </w:p>
        </w:tc>
        <w:tc>
          <w:tcPr>
            <w:tcW w:w="2950" w:type="dxa"/>
            <w:vAlign w:val="center"/>
          </w:tcPr>
          <w:p w14:paraId="5B0F0B2D" w14:textId="77777777" w:rsidR="007A65D5" w:rsidRPr="00E573CD" w:rsidRDefault="007A65D5" w:rsidP="00E573CD">
            <w:pPr>
              <w:pStyle w:val="Tabletext0"/>
              <w:spacing w:before="40" w:after="40"/>
              <w:jc w:val="left"/>
            </w:pPr>
            <w:r w:rsidRPr="00E573CD">
              <w:t>RENDE</w:t>
            </w:r>
            <w:proofErr w:type="spellStart"/>
            <w:r w:rsidRPr="00E573CD">
              <w:t>女士</w:t>
            </w:r>
            <w:proofErr w:type="spellEnd"/>
          </w:p>
        </w:tc>
        <w:tc>
          <w:tcPr>
            <w:tcW w:w="2151" w:type="dxa"/>
            <w:vAlign w:val="center"/>
          </w:tcPr>
          <w:p w14:paraId="6B2CB023" w14:textId="77777777" w:rsidR="007A65D5" w:rsidRPr="00E573CD" w:rsidRDefault="007A65D5" w:rsidP="00E573CD">
            <w:pPr>
              <w:pStyle w:val="Tabletext0"/>
              <w:spacing w:before="40" w:after="40"/>
            </w:pPr>
            <w:r w:rsidRPr="00E573CD">
              <w:rPr>
                <w:lang w:eastAsia="zh-CN"/>
              </w:rPr>
              <w:t>巴西</w:t>
            </w:r>
          </w:p>
        </w:tc>
        <w:tc>
          <w:tcPr>
            <w:tcW w:w="1695" w:type="dxa"/>
            <w:vAlign w:val="center"/>
          </w:tcPr>
          <w:p w14:paraId="2C6E130C"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038E54A6" w14:textId="77777777" w:rsidTr="00627D18">
        <w:trPr>
          <w:jc w:val="center"/>
        </w:trPr>
        <w:tc>
          <w:tcPr>
            <w:tcW w:w="990" w:type="dxa"/>
            <w:shd w:val="clear" w:color="auto" w:fill="auto"/>
            <w:vAlign w:val="center"/>
          </w:tcPr>
          <w:p w14:paraId="6B00E2ED"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1C0E9CA7" w14:textId="77777777" w:rsidR="007A65D5" w:rsidRPr="00E573CD" w:rsidRDefault="007A65D5" w:rsidP="00E573CD">
            <w:pPr>
              <w:pStyle w:val="Tabletext0"/>
              <w:spacing w:before="40" w:after="40"/>
            </w:pPr>
            <w:r w:rsidRPr="00E573CD">
              <w:t>Ali</w:t>
            </w:r>
          </w:p>
        </w:tc>
        <w:tc>
          <w:tcPr>
            <w:tcW w:w="2950" w:type="dxa"/>
            <w:vAlign w:val="center"/>
          </w:tcPr>
          <w:p w14:paraId="779C8490" w14:textId="77777777" w:rsidR="007A65D5" w:rsidRPr="00E573CD" w:rsidRDefault="007A65D5" w:rsidP="00E573CD">
            <w:pPr>
              <w:pStyle w:val="Tabletext0"/>
              <w:spacing w:before="40" w:after="40"/>
              <w:jc w:val="left"/>
            </w:pPr>
            <w:r w:rsidRPr="00E573CD">
              <w:t>ABBASSENE</w:t>
            </w:r>
            <w:proofErr w:type="spellStart"/>
            <w:r w:rsidRPr="00E573CD">
              <w:t>先生</w:t>
            </w:r>
            <w:proofErr w:type="spellEnd"/>
          </w:p>
        </w:tc>
        <w:tc>
          <w:tcPr>
            <w:tcW w:w="2151" w:type="dxa"/>
            <w:vAlign w:val="center"/>
          </w:tcPr>
          <w:p w14:paraId="4A96769B" w14:textId="77777777" w:rsidR="007A65D5" w:rsidRPr="00E573CD" w:rsidRDefault="007A65D5" w:rsidP="00E573CD">
            <w:pPr>
              <w:pStyle w:val="Tabletext0"/>
              <w:spacing w:before="40" w:after="40"/>
            </w:pPr>
            <w:r w:rsidRPr="00E573CD">
              <w:rPr>
                <w:lang w:eastAsia="zh-CN"/>
              </w:rPr>
              <w:t>阿尔及利亚</w:t>
            </w:r>
          </w:p>
        </w:tc>
        <w:tc>
          <w:tcPr>
            <w:tcW w:w="1695" w:type="dxa"/>
            <w:vAlign w:val="center"/>
          </w:tcPr>
          <w:p w14:paraId="0951008A" w14:textId="77777777" w:rsidR="007A65D5" w:rsidRPr="00E573CD" w:rsidRDefault="007A65D5" w:rsidP="00E573CD">
            <w:pPr>
              <w:pStyle w:val="Tabletext0"/>
              <w:spacing w:before="40" w:after="40"/>
            </w:pPr>
            <w:proofErr w:type="spellStart"/>
            <w:r w:rsidRPr="00E573CD">
              <w:t>副主席</w:t>
            </w:r>
            <w:proofErr w:type="spellEnd"/>
          </w:p>
        </w:tc>
      </w:tr>
      <w:tr w:rsidR="00E573CD" w:rsidRPr="00E573CD" w14:paraId="0D0F75D6" w14:textId="77777777" w:rsidTr="00627D18">
        <w:trPr>
          <w:jc w:val="center"/>
        </w:trPr>
        <w:tc>
          <w:tcPr>
            <w:tcW w:w="990" w:type="dxa"/>
            <w:shd w:val="clear" w:color="auto" w:fill="auto"/>
            <w:vAlign w:val="center"/>
          </w:tcPr>
          <w:p w14:paraId="065225B9"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187DCD47" w14:textId="77777777" w:rsidR="007A65D5" w:rsidRPr="00E573CD" w:rsidRDefault="007A65D5" w:rsidP="00E573CD">
            <w:pPr>
              <w:pStyle w:val="Tabletext0"/>
              <w:spacing w:before="40" w:after="40"/>
              <w:rPr>
                <w:szCs w:val="24"/>
              </w:rPr>
            </w:pPr>
            <w:r w:rsidRPr="00E573CD">
              <w:t>Muath</w:t>
            </w:r>
          </w:p>
        </w:tc>
        <w:tc>
          <w:tcPr>
            <w:tcW w:w="2950" w:type="dxa"/>
            <w:vAlign w:val="center"/>
          </w:tcPr>
          <w:p w14:paraId="2D38D092" w14:textId="77777777" w:rsidR="007A65D5" w:rsidRPr="00E573CD" w:rsidRDefault="007A65D5" w:rsidP="00E573CD">
            <w:pPr>
              <w:pStyle w:val="Tabletext0"/>
              <w:spacing w:before="40" w:after="40"/>
              <w:jc w:val="left"/>
              <w:rPr>
                <w:szCs w:val="24"/>
              </w:rPr>
            </w:pPr>
            <w:r w:rsidRPr="00E573CD">
              <w:t>AL-RUMAYH</w:t>
            </w:r>
            <w:proofErr w:type="spellStart"/>
            <w:r w:rsidRPr="00E573CD">
              <w:t>先生</w:t>
            </w:r>
            <w:proofErr w:type="spellEnd"/>
          </w:p>
        </w:tc>
        <w:tc>
          <w:tcPr>
            <w:tcW w:w="2151" w:type="dxa"/>
            <w:vAlign w:val="center"/>
          </w:tcPr>
          <w:p w14:paraId="77A63838" w14:textId="77777777" w:rsidR="007A65D5" w:rsidRPr="00E573CD" w:rsidRDefault="007A65D5" w:rsidP="00E573CD">
            <w:pPr>
              <w:pStyle w:val="Tabletext0"/>
              <w:spacing w:before="40" w:after="40"/>
              <w:rPr>
                <w:szCs w:val="24"/>
              </w:rPr>
            </w:pPr>
            <w:r w:rsidRPr="00E573CD">
              <w:rPr>
                <w:lang w:eastAsia="zh-CN"/>
              </w:rPr>
              <w:t>沙特阿拉伯</w:t>
            </w:r>
          </w:p>
        </w:tc>
        <w:tc>
          <w:tcPr>
            <w:tcW w:w="1695" w:type="dxa"/>
            <w:vAlign w:val="center"/>
          </w:tcPr>
          <w:p w14:paraId="3EC7AB9D" w14:textId="77777777" w:rsidR="007A65D5" w:rsidRPr="00E573CD" w:rsidRDefault="007A65D5" w:rsidP="00E573CD">
            <w:pPr>
              <w:pStyle w:val="Tabletext0"/>
              <w:spacing w:before="40" w:after="40"/>
              <w:rPr>
                <w:szCs w:val="24"/>
              </w:rPr>
            </w:pPr>
            <w:proofErr w:type="spellStart"/>
            <w:r w:rsidRPr="00E573CD">
              <w:t>副主席</w:t>
            </w:r>
            <w:proofErr w:type="spellEnd"/>
          </w:p>
        </w:tc>
      </w:tr>
      <w:tr w:rsidR="00E573CD" w:rsidRPr="00E573CD" w14:paraId="0CBFF06D" w14:textId="77777777" w:rsidTr="00627D18">
        <w:trPr>
          <w:jc w:val="center"/>
        </w:trPr>
        <w:tc>
          <w:tcPr>
            <w:tcW w:w="990" w:type="dxa"/>
            <w:shd w:val="clear" w:color="auto" w:fill="auto"/>
            <w:vAlign w:val="center"/>
          </w:tcPr>
          <w:p w14:paraId="25285761"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17ACE667" w14:textId="77777777" w:rsidR="007A65D5" w:rsidRPr="00E573CD" w:rsidRDefault="007A65D5" w:rsidP="00E573CD">
            <w:pPr>
              <w:pStyle w:val="Tabletext0"/>
              <w:spacing w:before="40" w:after="40"/>
              <w:rPr>
                <w:szCs w:val="24"/>
              </w:rPr>
            </w:pPr>
            <w:r w:rsidRPr="00E573CD">
              <w:t>Imen</w:t>
            </w:r>
          </w:p>
        </w:tc>
        <w:tc>
          <w:tcPr>
            <w:tcW w:w="2950" w:type="dxa"/>
            <w:vAlign w:val="center"/>
          </w:tcPr>
          <w:p w14:paraId="5F0FBFCE" w14:textId="77777777" w:rsidR="007A65D5" w:rsidRPr="00E573CD" w:rsidRDefault="007A65D5" w:rsidP="00E573CD">
            <w:pPr>
              <w:pStyle w:val="Tabletext0"/>
              <w:spacing w:before="40" w:after="40"/>
              <w:jc w:val="left"/>
              <w:rPr>
                <w:szCs w:val="24"/>
              </w:rPr>
            </w:pPr>
            <w:r w:rsidRPr="00E573CD">
              <w:t>GUEICH</w:t>
            </w:r>
            <w:proofErr w:type="spellStart"/>
            <w:r w:rsidRPr="00E573CD">
              <w:t>女士</w:t>
            </w:r>
            <w:proofErr w:type="spellEnd"/>
          </w:p>
        </w:tc>
        <w:tc>
          <w:tcPr>
            <w:tcW w:w="2151" w:type="dxa"/>
            <w:vAlign w:val="center"/>
          </w:tcPr>
          <w:p w14:paraId="7A3E1920" w14:textId="77777777" w:rsidR="007A65D5" w:rsidRPr="00E573CD" w:rsidRDefault="007A65D5" w:rsidP="00E573CD">
            <w:pPr>
              <w:pStyle w:val="Tabletext0"/>
              <w:spacing w:before="40" w:after="40"/>
              <w:rPr>
                <w:szCs w:val="24"/>
              </w:rPr>
            </w:pPr>
            <w:r w:rsidRPr="00E573CD">
              <w:rPr>
                <w:lang w:eastAsia="zh-CN"/>
              </w:rPr>
              <w:t>突尼斯</w:t>
            </w:r>
          </w:p>
        </w:tc>
        <w:tc>
          <w:tcPr>
            <w:tcW w:w="1695" w:type="dxa"/>
            <w:vAlign w:val="center"/>
          </w:tcPr>
          <w:p w14:paraId="3B56D1EB" w14:textId="77777777" w:rsidR="007A65D5" w:rsidRPr="00E573CD" w:rsidRDefault="007A65D5" w:rsidP="00E573CD">
            <w:pPr>
              <w:pStyle w:val="Tabletext0"/>
              <w:spacing w:before="40" w:after="40"/>
              <w:rPr>
                <w:szCs w:val="24"/>
              </w:rPr>
            </w:pPr>
            <w:proofErr w:type="spellStart"/>
            <w:r w:rsidRPr="00E573CD">
              <w:t>副主席</w:t>
            </w:r>
            <w:proofErr w:type="spellEnd"/>
          </w:p>
        </w:tc>
      </w:tr>
      <w:tr w:rsidR="00E573CD" w:rsidRPr="00E573CD" w14:paraId="0C429F41" w14:textId="77777777" w:rsidTr="00627D18">
        <w:trPr>
          <w:jc w:val="center"/>
        </w:trPr>
        <w:tc>
          <w:tcPr>
            <w:tcW w:w="990" w:type="dxa"/>
            <w:shd w:val="clear" w:color="auto" w:fill="auto"/>
            <w:vAlign w:val="center"/>
          </w:tcPr>
          <w:p w14:paraId="3A774716"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0CEEE765" w14:textId="77777777" w:rsidR="007A65D5" w:rsidRPr="00E573CD" w:rsidRDefault="007A65D5" w:rsidP="00E573CD">
            <w:pPr>
              <w:pStyle w:val="Tabletext0"/>
              <w:spacing w:before="40" w:after="40"/>
              <w:rPr>
                <w:bCs/>
                <w:szCs w:val="24"/>
              </w:rPr>
            </w:pPr>
            <w:proofErr w:type="spellStart"/>
            <w:r w:rsidRPr="00E573CD">
              <w:t>Khusan</w:t>
            </w:r>
            <w:proofErr w:type="spellEnd"/>
          </w:p>
        </w:tc>
        <w:tc>
          <w:tcPr>
            <w:tcW w:w="2950" w:type="dxa"/>
            <w:vAlign w:val="center"/>
          </w:tcPr>
          <w:p w14:paraId="442FBD59" w14:textId="77777777" w:rsidR="007A65D5" w:rsidRPr="00E573CD" w:rsidRDefault="007A65D5" w:rsidP="00E573CD">
            <w:pPr>
              <w:pStyle w:val="Tabletext0"/>
              <w:spacing w:before="40" w:after="40"/>
              <w:jc w:val="left"/>
              <w:rPr>
                <w:szCs w:val="24"/>
              </w:rPr>
            </w:pPr>
            <w:r w:rsidRPr="00E573CD">
              <w:t>SOATOV</w:t>
            </w:r>
            <w:proofErr w:type="spellStart"/>
            <w:r w:rsidRPr="00E573CD">
              <w:t>先生</w:t>
            </w:r>
            <w:proofErr w:type="spellEnd"/>
          </w:p>
        </w:tc>
        <w:tc>
          <w:tcPr>
            <w:tcW w:w="2151" w:type="dxa"/>
            <w:vAlign w:val="center"/>
          </w:tcPr>
          <w:p w14:paraId="767FC6E3" w14:textId="77777777" w:rsidR="007A65D5" w:rsidRPr="00E573CD" w:rsidRDefault="007A65D5" w:rsidP="00E573CD">
            <w:pPr>
              <w:pStyle w:val="Tabletext0"/>
              <w:spacing w:before="40" w:after="40"/>
              <w:rPr>
                <w:szCs w:val="24"/>
              </w:rPr>
            </w:pPr>
            <w:r w:rsidRPr="00E573CD">
              <w:rPr>
                <w:lang w:eastAsia="zh-CN"/>
              </w:rPr>
              <w:t>乌兹别克斯坦</w:t>
            </w:r>
          </w:p>
        </w:tc>
        <w:tc>
          <w:tcPr>
            <w:tcW w:w="1695" w:type="dxa"/>
            <w:vAlign w:val="center"/>
          </w:tcPr>
          <w:p w14:paraId="1EFDDE37" w14:textId="77777777" w:rsidR="007A65D5" w:rsidRPr="00E573CD" w:rsidRDefault="007A65D5" w:rsidP="00E573CD">
            <w:pPr>
              <w:pStyle w:val="Tabletext0"/>
              <w:spacing w:before="40" w:after="40"/>
              <w:rPr>
                <w:szCs w:val="24"/>
              </w:rPr>
            </w:pPr>
            <w:proofErr w:type="spellStart"/>
            <w:r w:rsidRPr="00E573CD">
              <w:t>副主席</w:t>
            </w:r>
            <w:proofErr w:type="spellEnd"/>
          </w:p>
        </w:tc>
      </w:tr>
      <w:tr w:rsidR="00E573CD" w:rsidRPr="00E573CD" w14:paraId="68E642EF" w14:textId="77777777" w:rsidTr="00627D18">
        <w:trPr>
          <w:jc w:val="center"/>
        </w:trPr>
        <w:tc>
          <w:tcPr>
            <w:tcW w:w="990" w:type="dxa"/>
            <w:shd w:val="clear" w:color="auto" w:fill="auto"/>
            <w:vAlign w:val="center"/>
          </w:tcPr>
          <w:p w14:paraId="72E427B9" w14:textId="77777777" w:rsidR="007A65D5" w:rsidRPr="00E573CD" w:rsidRDefault="007A65D5" w:rsidP="00E573CD">
            <w:pPr>
              <w:pStyle w:val="Tabletext0"/>
              <w:spacing w:before="40" w:after="40"/>
              <w:rPr>
                <w:b/>
                <w:bCs/>
              </w:rPr>
            </w:pPr>
            <w:r w:rsidRPr="00E573CD">
              <w:rPr>
                <w:b/>
              </w:rPr>
              <w:t>SG20</w:t>
            </w:r>
          </w:p>
        </w:tc>
        <w:tc>
          <w:tcPr>
            <w:tcW w:w="1842" w:type="dxa"/>
            <w:shd w:val="clear" w:color="auto" w:fill="auto"/>
            <w:vAlign w:val="center"/>
          </w:tcPr>
          <w:p w14:paraId="35D4DD5E" w14:textId="77777777" w:rsidR="007A65D5" w:rsidRPr="00E573CD" w:rsidRDefault="007A65D5" w:rsidP="00E573CD">
            <w:pPr>
              <w:pStyle w:val="Tabletext0"/>
              <w:spacing w:before="40" w:after="40"/>
            </w:pPr>
            <w:r w:rsidRPr="00E573CD">
              <w:t>Mars</w:t>
            </w:r>
          </w:p>
        </w:tc>
        <w:tc>
          <w:tcPr>
            <w:tcW w:w="2950" w:type="dxa"/>
            <w:vAlign w:val="center"/>
          </w:tcPr>
          <w:p w14:paraId="423D2E0C" w14:textId="77777777" w:rsidR="007A65D5" w:rsidRPr="00E573CD" w:rsidRDefault="007A65D5" w:rsidP="00E573CD">
            <w:pPr>
              <w:pStyle w:val="Tabletext0"/>
              <w:spacing w:before="40" w:after="40"/>
              <w:jc w:val="left"/>
            </w:pPr>
            <w:r w:rsidRPr="00E573CD">
              <w:t>SYDYKOV</w:t>
            </w:r>
            <w:proofErr w:type="spellStart"/>
            <w:r w:rsidRPr="00E573CD">
              <w:t>先生</w:t>
            </w:r>
            <w:proofErr w:type="spellEnd"/>
          </w:p>
        </w:tc>
        <w:tc>
          <w:tcPr>
            <w:tcW w:w="2151" w:type="dxa"/>
            <w:vAlign w:val="center"/>
          </w:tcPr>
          <w:p w14:paraId="401C6677" w14:textId="77777777" w:rsidR="007A65D5" w:rsidRPr="00E573CD" w:rsidRDefault="007A65D5" w:rsidP="00E573CD">
            <w:pPr>
              <w:pStyle w:val="Tabletext0"/>
              <w:spacing w:before="40" w:after="40"/>
            </w:pPr>
            <w:r w:rsidRPr="00E573CD">
              <w:rPr>
                <w:lang w:eastAsia="zh-CN"/>
              </w:rPr>
              <w:t>吉尔吉斯共和国</w:t>
            </w:r>
          </w:p>
        </w:tc>
        <w:tc>
          <w:tcPr>
            <w:tcW w:w="1695" w:type="dxa"/>
            <w:vAlign w:val="center"/>
          </w:tcPr>
          <w:p w14:paraId="1C93B07C" w14:textId="77777777" w:rsidR="007A65D5" w:rsidRPr="00E573CD" w:rsidRDefault="007A65D5" w:rsidP="00E573CD">
            <w:pPr>
              <w:pStyle w:val="Tabletext0"/>
              <w:spacing w:before="40" w:after="40"/>
            </w:pPr>
            <w:proofErr w:type="spellStart"/>
            <w:r w:rsidRPr="00E573CD">
              <w:t>副主席</w:t>
            </w:r>
            <w:proofErr w:type="spellEnd"/>
          </w:p>
        </w:tc>
      </w:tr>
    </w:tbl>
    <w:p w14:paraId="67B69266" w14:textId="77777777" w:rsidR="00286B8D" w:rsidRDefault="00286B8D" w:rsidP="00290A42"/>
    <w:p w14:paraId="621B4E63" w14:textId="77777777" w:rsidR="00290A42" w:rsidRPr="00040BDC" w:rsidRDefault="00290A42" w:rsidP="00290A42">
      <w:pPr>
        <w:rPr>
          <w:lang w:val="en-GB"/>
        </w:rPr>
      </w:pPr>
      <w:r w:rsidRPr="00040BDC">
        <w:br w:type="page"/>
      </w:r>
    </w:p>
    <w:p w14:paraId="721DC2CC" w14:textId="0EEBF974" w:rsidR="00D956CF" w:rsidRPr="00040BDC" w:rsidRDefault="00EE0303" w:rsidP="009B5CBA">
      <w:pPr>
        <w:pStyle w:val="Headingb1"/>
        <w:spacing w:before="0"/>
        <w:rPr>
          <w:b w:val="0"/>
          <w:bCs/>
          <w:lang w:val="en-US" w:eastAsia="zh-CN"/>
        </w:rPr>
      </w:pPr>
      <w:r w:rsidRPr="00040BDC">
        <w:rPr>
          <w:rFonts w:hint="eastAsia"/>
          <w:bCs/>
          <w:lang w:val="en-US" w:eastAsia="zh-CN"/>
        </w:rPr>
        <w:lastRenderedPageBreak/>
        <w:t>第</w:t>
      </w:r>
      <w:r w:rsidRPr="00040BDC">
        <w:rPr>
          <w:rFonts w:hint="eastAsia"/>
          <w:bCs/>
          <w:lang w:val="en-US" w:eastAsia="zh-CN"/>
        </w:rPr>
        <w:t>2</w:t>
      </w:r>
      <w:r w:rsidR="00214E29" w:rsidRPr="00040BDC">
        <w:rPr>
          <w:rFonts w:hint="eastAsia"/>
          <w:bCs/>
          <w:lang w:val="en-US" w:eastAsia="zh-CN"/>
        </w:rPr>
        <w:t>1</w:t>
      </w:r>
      <w:r w:rsidRPr="00040BDC">
        <w:rPr>
          <w:rFonts w:hint="eastAsia"/>
          <w:bCs/>
          <w:lang w:val="en-US" w:eastAsia="zh-CN"/>
        </w:rPr>
        <w:t>研究组</w:t>
      </w:r>
      <w:r w:rsidRPr="00040BDC">
        <w:rPr>
          <w:rFonts w:hint="eastAsia"/>
          <w:bCs/>
          <w:lang w:val="en-US" w:eastAsia="zh-CN"/>
        </w:rPr>
        <w:t xml:space="preserve"> </w:t>
      </w:r>
      <w:r w:rsidRPr="00040BDC">
        <w:rPr>
          <w:bCs/>
          <w:lang w:val="en-US" w:eastAsia="zh-CN"/>
        </w:rPr>
        <w:t xml:space="preserve">– </w:t>
      </w:r>
      <w:r w:rsidR="00214E29" w:rsidRPr="00040BDC">
        <w:rPr>
          <w:rFonts w:hint="eastAsia"/>
          <w:bCs/>
          <w:lang w:val="en-US" w:eastAsia="zh-CN"/>
        </w:rPr>
        <w:t>多媒体、内容交付和有线电视技术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410"/>
        <w:gridCol w:w="2402"/>
        <w:gridCol w:w="1844"/>
      </w:tblGrid>
      <w:tr w:rsidR="00BD4650" w:rsidRPr="00BD4650" w14:paraId="6A7731E9" w14:textId="77777777" w:rsidTr="00BD4650">
        <w:trPr>
          <w:tblHeader/>
          <w:jc w:val="center"/>
        </w:trPr>
        <w:tc>
          <w:tcPr>
            <w:tcW w:w="1087" w:type="dxa"/>
            <w:shd w:val="clear" w:color="auto" w:fill="auto"/>
            <w:vAlign w:val="center"/>
          </w:tcPr>
          <w:p w14:paraId="7AC70EB5" w14:textId="77777777" w:rsidR="00630759" w:rsidRPr="003E45BE" w:rsidRDefault="00417878" w:rsidP="003E45BE">
            <w:pPr>
              <w:pStyle w:val="Tablehead0"/>
              <w:rPr>
                <w:rFonts w:eastAsiaTheme="minorEastAsia" w:cstheme="minorBidi"/>
              </w:rPr>
            </w:pPr>
            <w:r w:rsidRPr="003E45BE">
              <w:rPr>
                <w:rFonts w:eastAsiaTheme="minorEastAsia" w:cstheme="minorBidi"/>
              </w:rPr>
              <w:t>组</w:t>
            </w:r>
          </w:p>
        </w:tc>
        <w:tc>
          <w:tcPr>
            <w:tcW w:w="4295" w:type="dxa"/>
            <w:gridSpan w:val="2"/>
            <w:shd w:val="clear" w:color="auto" w:fill="auto"/>
            <w:vAlign w:val="center"/>
          </w:tcPr>
          <w:p w14:paraId="418C26AC" w14:textId="77777777" w:rsidR="00630759" w:rsidRPr="003E45BE" w:rsidRDefault="00417878" w:rsidP="003E45BE">
            <w:pPr>
              <w:pStyle w:val="Tablehead0"/>
              <w:rPr>
                <w:rFonts w:eastAsiaTheme="minorEastAsia" w:cstheme="minorBidi"/>
              </w:rPr>
            </w:pPr>
            <w:proofErr w:type="spellStart"/>
            <w:r w:rsidRPr="003E45BE">
              <w:rPr>
                <w:rFonts w:eastAsiaTheme="minorEastAsia" w:cstheme="minorBidi"/>
              </w:rPr>
              <w:t>名单</w:t>
            </w:r>
            <w:proofErr w:type="spellEnd"/>
          </w:p>
        </w:tc>
        <w:tc>
          <w:tcPr>
            <w:tcW w:w="2402" w:type="dxa"/>
            <w:vAlign w:val="center"/>
          </w:tcPr>
          <w:p w14:paraId="38B46422" w14:textId="77777777" w:rsidR="00630759" w:rsidRPr="003E45BE" w:rsidRDefault="00630759" w:rsidP="003E45BE">
            <w:pPr>
              <w:pStyle w:val="Tablehead0"/>
              <w:rPr>
                <w:rFonts w:eastAsiaTheme="minorEastAsia" w:cstheme="minorBidi"/>
              </w:rPr>
            </w:pPr>
            <w:proofErr w:type="spellStart"/>
            <w:r w:rsidRPr="003E45BE">
              <w:rPr>
                <w:rFonts w:eastAsiaTheme="minorEastAsia" w:cstheme="minorBidi"/>
              </w:rPr>
              <w:t>成员国</w:t>
            </w:r>
            <w:proofErr w:type="spellEnd"/>
          </w:p>
        </w:tc>
        <w:tc>
          <w:tcPr>
            <w:tcW w:w="1844" w:type="dxa"/>
            <w:vAlign w:val="center"/>
          </w:tcPr>
          <w:p w14:paraId="7B724969" w14:textId="77777777" w:rsidR="00630759" w:rsidRPr="003E45BE" w:rsidRDefault="00630759" w:rsidP="003E45BE">
            <w:pPr>
              <w:pStyle w:val="Tablehead0"/>
              <w:rPr>
                <w:rFonts w:eastAsiaTheme="minorEastAsia" w:cstheme="minorBidi"/>
              </w:rPr>
            </w:pPr>
            <w:proofErr w:type="spellStart"/>
            <w:r w:rsidRPr="003E45BE">
              <w:rPr>
                <w:rFonts w:eastAsiaTheme="minorEastAsia" w:cstheme="minorBidi"/>
              </w:rPr>
              <w:t>职位</w:t>
            </w:r>
            <w:proofErr w:type="spellEnd"/>
          </w:p>
        </w:tc>
      </w:tr>
      <w:tr w:rsidR="00BD4650" w:rsidRPr="00BD4650" w14:paraId="13815D07" w14:textId="77777777" w:rsidTr="00BD4650">
        <w:trPr>
          <w:jc w:val="center"/>
        </w:trPr>
        <w:tc>
          <w:tcPr>
            <w:tcW w:w="1087" w:type="dxa"/>
            <w:shd w:val="clear" w:color="auto" w:fill="auto"/>
            <w:vAlign w:val="center"/>
          </w:tcPr>
          <w:p w14:paraId="79C29FB7"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3A763B26" w14:textId="77777777" w:rsidR="00214E29" w:rsidRPr="00BD4650" w:rsidRDefault="00214E29" w:rsidP="00BD4650">
            <w:pPr>
              <w:pStyle w:val="Tabletext0"/>
              <w:spacing w:before="40" w:after="40"/>
              <w:rPr>
                <w:b/>
                <w:bCs/>
                <w:lang w:eastAsia="zh-CN"/>
              </w:rPr>
            </w:pPr>
            <w:r w:rsidRPr="00BD4650">
              <w:rPr>
                <w:b/>
                <w:bCs/>
                <w:lang w:eastAsia="zh-CN"/>
              </w:rPr>
              <w:t>罗忠（</w:t>
            </w:r>
            <w:r w:rsidRPr="00BD4650">
              <w:rPr>
                <w:b/>
                <w:bCs/>
                <w:lang w:eastAsia="zh-CN"/>
              </w:rPr>
              <w:t>Noah</w:t>
            </w:r>
            <w:r w:rsidRPr="00BD4650">
              <w:rPr>
                <w:b/>
                <w:bCs/>
                <w:lang w:eastAsia="zh-CN"/>
              </w:rPr>
              <w:t>）</w:t>
            </w:r>
          </w:p>
        </w:tc>
        <w:tc>
          <w:tcPr>
            <w:tcW w:w="2410" w:type="dxa"/>
            <w:vAlign w:val="center"/>
          </w:tcPr>
          <w:p w14:paraId="64C7EA75" w14:textId="77777777" w:rsidR="00214E29" w:rsidRPr="00BD4650" w:rsidRDefault="00214E29" w:rsidP="00BD4650">
            <w:pPr>
              <w:pStyle w:val="Tabletext0"/>
              <w:spacing w:before="40" w:after="40"/>
              <w:rPr>
                <w:b/>
                <w:bCs/>
                <w:lang w:eastAsia="zh-CN"/>
              </w:rPr>
            </w:pPr>
            <w:r w:rsidRPr="00BD4650">
              <w:rPr>
                <w:b/>
                <w:bCs/>
                <w:lang w:eastAsia="zh-CN"/>
              </w:rPr>
              <w:t>先生</w:t>
            </w:r>
          </w:p>
        </w:tc>
        <w:tc>
          <w:tcPr>
            <w:tcW w:w="2402" w:type="dxa"/>
            <w:vAlign w:val="center"/>
          </w:tcPr>
          <w:p w14:paraId="647A798C" w14:textId="77777777" w:rsidR="00214E29" w:rsidRPr="00BD4650" w:rsidRDefault="00214E29" w:rsidP="00BD4650">
            <w:pPr>
              <w:pStyle w:val="Tabletext0"/>
              <w:spacing w:before="40" w:after="40"/>
              <w:rPr>
                <w:b/>
                <w:bCs/>
              </w:rPr>
            </w:pPr>
            <w:r w:rsidRPr="00BD4650">
              <w:rPr>
                <w:b/>
                <w:bCs/>
                <w:lang w:eastAsia="zh-CN"/>
              </w:rPr>
              <w:t>中国</w:t>
            </w:r>
          </w:p>
        </w:tc>
        <w:tc>
          <w:tcPr>
            <w:tcW w:w="1844" w:type="dxa"/>
            <w:vAlign w:val="center"/>
          </w:tcPr>
          <w:p w14:paraId="4995D10B" w14:textId="77777777" w:rsidR="00214E29" w:rsidRPr="00BD4650" w:rsidRDefault="00214E29" w:rsidP="00BD4650">
            <w:pPr>
              <w:pStyle w:val="Tabletext0"/>
              <w:spacing w:before="40" w:after="40"/>
              <w:rPr>
                <w:b/>
                <w:bCs/>
              </w:rPr>
            </w:pPr>
            <w:r w:rsidRPr="00BD4650">
              <w:rPr>
                <w:b/>
                <w:bCs/>
                <w:lang w:eastAsia="zh-CN"/>
              </w:rPr>
              <w:t>主席</w:t>
            </w:r>
          </w:p>
        </w:tc>
      </w:tr>
      <w:tr w:rsidR="00BD4650" w:rsidRPr="00BD4650" w14:paraId="5CF8288D" w14:textId="77777777" w:rsidTr="00BD4650">
        <w:trPr>
          <w:jc w:val="center"/>
        </w:trPr>
        <w:tc>
          <w:tcPr>
            <w:tcW w:w="1087" w:type="dxa"/>
            <w:shd w:val="clear" w:color="auto" w:fill="auto"/>
          </w:tcPr>
          <w:p w14:paraId="64DA9AB3"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316DB7F8" w14:textId="77777777" w:rsidR="00214E29" w:rsidRPr="00BD4650" w:rsidRDefault="00214E29" w:rsidP="00BD4650">
            <w:pPr>
              <w:pStyle w:val="Tabletext0"/>
              <w:spacing w:before="40" w:after="40"/>
            </w:pPr>
            <w:r w:rsidRPr="00BD4650">
              <w:t>Avinash</w:t>
            </w:r>
            <w:r w:rsidR="009757AD" w:rsidRPr="00BD4650">
              <w:t xml:space="preserve"> </w:t>
            </w:r>
          </w:p>
        </w:tc>
        <w:tc>
          <w:tcPr>
            <w:tcW w:w="2410" w:type="dxa"/>
            <w:vAlign w:val="center"/>
          </w:tcPr>
          <w:p w14:paraId="593770FF" w14:textId="77777777" w:rsidR="00214E29" w:rsidRPr="00BD4650" w:rsidRDefault="00214E29" w:rsidP="00BD4650">
            <w:pPr>
              <w:pStyle w:val="Tabletext0"/>
              <w:spacing w:before="40" w:after="40"/>
            </w:pPr>
            <w:r w:rsidRPr="00BD4650">
              <w:t>AGARWAL</w:t>
            </w:r>
            <w:r w:rsidR="009757AD" w:rsidRPr="00BD4650">
              <w:rPr>
                <w:lang w:eastAsia="zh-CN"/>
              </w:rPr>
              <w:t>先生</w:t>
            </w:r>
          </w:p>
        </w:tc>
        <w:tc>
          <w:tcPr>
            <w:tcW w:w="2402" w:type="dxa"/>
            <w:vAlign w:val="center"/>
          </w:tcPr>
          <w:p w14:paraId="3EF6C08D" w14:textId="77777777" w:rsidR="00214E29" w:rsidRPr="00BD4650" w:rsidRDefault="00214E29" w:rsidP="00BD4650">
            <w:pPr>
              <w:pStyle w:val="Tabletext0"/>
              <w:spacing w:before="40" w:after="40"/>
            </w:pPr>
            <w:r w:rsidRPr="00BD4650">
              <w:rPr>
                <w:lang w:eastAsia="zh-CN"/>
              </w:rPr>
              <w:t>印度</w:t>
            </w:r>
          </w:p>
        </w:tc>
        <w:tc>
          <w:tcPr>
            <w:tcW w:w="1844" w:type="dxa"/>
            <w:vAlign w:val="center"/>
          </w:tcPr>
          <w:p w14:paraId="1B45B9DE" w14:textId="77777777" w:rsidR="00214E29" w:rsidRPr="00BD4650" w:rsidRDefault="00214E29" w:rsidP="00BD4650">
            <w:pPr>
              <w:pStyle w:val="Tabletext0"/>
              <w:spacing w:before="40" w:after="40"/>
            </w:pPr>
            <w:r w:rsidRPr="00BD4650">
              <w:rPr>
                <w:lang w:eastAsia="zh-CN"/>
              </w:rPr>
              <w:t>副主席</w:t>
            </w:r>
          </w:p>
        </w:tc>
      </w:tr>
      <w:tr w:rsidR="00BD4650" w:rsidRPr="00BD4650" w14:paraId="026D66B2" w14:textId="77777777" w:rsidTr="00BD4650">
        <w:trPr>
          <w:jc w:val="center"/>
        </w:trPr>
        <w:tc>
          <w:tcPr>
            <w:tcW w:w="1087" w:type="dxa"/>
            <w:shd w:val="clear" w:color="auto" w:fill="auto"/>
          </w:tcPr>
          <w:p w14:paraId="37389E30"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12195FAC" w14:textId="77777777" w:rsidR="00214E29" w:rsidRPr="00BD4650" w:rsidRDefault="00214E29" w:rsidP="00BD4650">
            <w:pPr>
              <w:pStyle w:val="Tabletext0"/>
              <w:spacing w:before="40" w:after="40"/>
            </w:pPr>
            <w:r w:rsidRPr="00BD4650">
              <w:t>Kei</w:t>
            </w:r>
            <w:r w:rsidR="009757AD" w:rsidRPr="00BD4650">
              <w:t xml:space="preserve"> </w:t>
            </w:r>
          </w:p>
        </w:tc>
        <w:tc>
          <w:tcPr>
            <w:tcW w:w="2410" w:type="dxa"/>
            <w:vAlign w:val="center"/>
          </w:tcPr>
          <w:p w14:paraId="727800DB" w14:textId="77777777" w:rsidR="00214E29" w:rsidRPr="00BD4650" w:rsidRDefault="00214E29" w:rsidP="00BD4650">
            <w:pPr>
              <w:pStyle w:val="Tabletext0"/>
              <w:spacing w:before="40" w:after="40"/>
            </w:pPr>
            <w:r w:rsidRPr="00BD4650">
              <w:t>KAWAMURA</w:t>
            </w:r>
            <w:r w:rsidR="009757AD" w:rsidRPr="00BD4650">
              <w:rPr>
                <w:lang w:eastAsia="zh-CN"/>
              </w:rPr>
              <w:t>先生</w:t>
            </w:r>
          </w:p>
        </w:tc>
        <w:tc>
          <w:tcPr>
            <w:tcW w:w="2402" w:type="dxa"/>
            <w:vAlign w:val="center"/>
          </w:tcPr>
          <w:p w14:paraId="00C5B451" w14:textId="77777777" w:rsidR="00214E29" w:rsidRPr="00BD4650" w:rsidRDefault="00214E29" w:rsidP="00BD4650">
            <w:pPr>
              <w:pStyle w:val="Tabletext0"/>
              <w:spacing w:before="40" w:after="40"/>
            </w:pPr>
            <w:r w:rsidRPr="00BD4650">
              <w:rPr>
                <w:lang w:eastAsia="zh-CN"/>
              </w:rPr>
              <w:t>日本</w:t>
            </w:r>
          </w:p>
        </w:tc>
        <w:tc>
          <w:tcPr>
            <w:tcW w:w="1844" w:type="dxa"/>
            <w:vAlign w:val="center"/>
          </w:tcPr>
          <w:p w14:paraId="3BA34A7D" w14:textId="77777777" w:rsidR="00214E29" w:rsidRPr="00BD4650" w:rsidRDefault="00214E29" w:rsidP="00BD4650">
            <w:pPr>
              <w:pStyle w:val="Tabletext0"/>
              <w:spacing w:before="40" w:after="40"/>
            </w:pPr>
            <w:r w:rsidRPr="00BD4650">
              <w:rPr>
                <w:lang w:eastAsia="zh-CN"/>
              </w:rPr>
              <w:t>副主席</w:t>
            </w:r>
          </w:p>
        </w:tc>
      </w:tr>
      <w:tr w:rsidR="00BD4650" w:rsidRPr="00BD4650" w14:paraId="465FF65F" w14:textId="77777777" w:rsidTr="00BD4650">
        <w:trPr>
          <w:jc w:val="center"/>
        </w:trPr>
        <w:tc>
          <w:tcPr>
            <w:tcW w:w="1087" w:type="dxa"/>
            <w:shd w:val="clear" w:color="auto" w:fill="auto"/>
          </w:tcPr>
          <w:p w14:paraId="3A096BF8"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167FD081" w14:textId="77777777" w:rsidR="00214E29" w:rsidRPr="00BD4650" w:rsidRDefault="00214E29" w:rsidP="00BD4650">
            <w:pPr>
              <w:pStyle w:val="Tabletext0"/>
              <w:spacing w:before="40" w:after="40"/>
            </w:pPr>
            <w:r w:rsidRPr="00BD4650">
              <w:t>Shin-Gak</w:t>
            </w:r>
            <w:r w:rsidR="009757AD" w:rsidRPr="00BD4650">
              <w:t xml:space="preserve"> </w:t>
            </w:r>
          </w:p>
        </w:tc>
        <w:tc>
          <w:tcPr>
            <w:tcW w:w="2410" w:type="dxa"/>
            <w:vAlign w:val="center"/>
          </w:tcPr>
          <w:p w14:paraId="406EB350" w14:textId="77777777" w:rsidR="00214E29" w:rsidRPr="00BD4650" w:rsidRDefault="00214E29" w:rsidP="00BD4650">
            <w:pPr>
              <w:pStyle w:val="Tabletext0"/>
              <w:spacing w:before="40" w:after="40"/>
            </w:pPr>
            <w:r w:rsidRPr="00BD4650">
              <w:t>KANG</w:t>
            </w:r>
            <w:r w:rsidR="009757AD" w:rsidRPr="00BD4650">
              <w:rPr>
                <w:lang w:eastAsia="zh-CN"/>
              </w:rPr>
              <w:t>先生</w:t>
            </w:r>
          </w:p>
        </w:tc>
        <w:tc>
          <w:tcPr>
            <w:tcW w:w="2402" w:type="dxa"/>
            <w:vAlign w:val="center"/>
          </w:tcPr>
          <w:p w14:paraId="71E1E4B8" w14:textId="77777777" w:rsidR="00214E29" w:rsidRPr="00BD4650" w:rsidRDefault="00214E29" w:rsidP="00BD4650">
            <w:pPr>
              <w:pStyle w:val="Tabletext0"/>
              <w:spacing w:before="40" w:after="40"/>
            </w:pPr>
            <w:r w:rsidRPr="00BD4650">
              <w:rPr>
                <w:lang w:eastAsia="zh-CN"/>
              </w:rPr>
              <w:t>大韩民国</w:t>
            </w:r>
          </w:p>
        </w:tc>
        <w:tc>
          <w:tcPr>
            <w:tcW w:w="1844" w:type="dxa"/>
            <w:vAlign w:val="center"/>
          </w:tcPr>
          <w:p w14:paraId="02104CD3" w14:textId="77777777" w:rsidR="00214E29" w:rsidRPr="00BD4650" w:rsidRDefault="00214E29" w:rsidP="00BD4650">
            <w:pPr>
              <w:pStyle w:val="Tabletext0"/>
              <w:spacing w:before="40" w:after="40"/>
            </w:pPr>
            <w:r w:rsidRPr="00BD4650">
              <w:rPr>
                <w:lang w:eastAsia="zh-CN"/>
              </w:rPr>
              <w:t>副主席</w:t>
            </w:r>
          </w:p>
        </w:tc>
      </w:tr>
      <w:tr w:rsidR="00BD4650" w:rsidRPr="00BD4650" w14:paraId="559DF0BD" w14:textId="77777777" w:rsidTr="00BD4650">
        <w:trPr>
          <w:jc w:val="center"/>
        </w:trPr>
        <w:tc>
          <w:tcPr>
            <w:tcW w:w="1087" w:type="dxa"/>
            <w:shd w:val="clear" w:color="auto" w:fill="auto"/>
          </w:tcPr>
          <w:p w14:paraId="6A7B6B6F"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1BD578C3" w14:textId="77777777" w:rsidR="00214E29" w:rsidRPr="00BD4650" w:rsidRDefault="00214E29" w:rsidP="00BD4650">
            <w:pPr>
              <w:pStyle w:val="Tabletext0"/>
              <w:spacing w:before="40" w:after="40"/>
            </w:pPr>
            <w:r w:rsidRPr="00BD4650">
              <w:rPr>
                <w:lang w:eastAsia="ja-JP"/>
              </w:rPr>
              <w:t>Joseph</w:t>
            </w:r>
            <w:r w:rsidR="009757AD" w:rsidRPr="00BD4650">
              <w:t xml:space="preserve"> </w:t>
            </w:r>
          </w:p>
        </w:tc>
        <w:tc>
          <w:tcPr>
            <w:tcW w:w="2410" w:type="dxa"/>
            <w:vAlign w:val="center"/>
          </w:tcPr>
          <w:p w14:paraId="678698D8" w14:textId="77777777" w:rsidR="00214E29" w:rsidRPr="00BD4650" w:rsidRDefault="00214E29" w:rsidP="00BD4650">
            <w:pPr>
              <w:pStyle w:val="Tabletext0"/>
              <w:spacing w:before="40" w:after="40"/>
            </w:pPr>
            <w:r w:rsidRPr="00BD4650">
              <w:t>ONAYA</w:t>
            </w:r>
            <w:r w:rsidR="009757AD" w:rsidRPr="00BD4650">
              <w:rPr>
                <w:lang w:eastAsia="zh-CN"/>
              </w:rPr>
              <w:t>先生</w:t>
            </w:r>
          </w:p>
        </w:tc>
        <w:tc>
          <w:tcPr>
            <w:tcW w:w="2402" w:type="dxa"/>
            <w:vAlign w:val="center"/>
          </w:tcPr>
          <w:p w14:paraId="31A285AA" w14:textId="77777777" w:rsidR="00214E29" w:rsidRPr="00BD4650" w:rsidRDefault="00214E29" w:rsidP="00BD4650">
            <w:pPr>
              <w:pStyle w:val="Tabletext0"/>
              <w:spacing w:before="40" w:after="40"/>
            </w:pPr>
            <w:r w:rsidRPr="00BD4650">
              <w:rPr>
                <w:lang w:eastAsia="zh-CN"/>
              </w:rPr>
              <w:t>肯尼亚</w:t>
            </w:r>
          </w:p>
        </w:tc>
        <w:tc>
          <w:tcPr>
            <w:tcW w:w="1844" w:type="dxa"/>
            <w:vAlign w:val="center"/>
          </w:tcPr>
          <w:p w14:paraId="42EE9383" w14:textId="77777777" w:rsidR="00214E29" w:rsidRPr="00BD4650" w:rsidRDefault="00214E29" w:rsidP="00BD4650">
            <w:pPr>
              <w:pStyle w:val="Tabletext0"/>
              <w:spacing w:before="40" w:after="40"/>
            </w:pPr>
            <w:r w:rsidRPr="00BD4650">
              <w:rPr>
                <w:lang w:eastAsia="zh-CN"/>
              </w:rPr>
              <w:t>副主席</w:t>
            </w:r>
          </w:p>
        </w:tc>
      </w:tr>
      <w:tr w:rsidR="00BD4650" w:rsidRPr="00BD4650" w14:paraId="5E1F4C61" w14:textId="77777777" w:rsidTr="00BD4650">
        <w:trPr>
          <w:jc w:val="center"/>
        </w:trPr>
        <w:tc>
          <w:tcPr>
            <w:tcW w:w="1087" w:type="dxa"/>
            <w:shd w:val="clear" w:color="auto" w:fill="auto"/>
          </w:tcPr>
          <w:p w14:paraId="27296EEF"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7B918C5B" w14:textId="77777777" w:rsidR="00214E29" w:rsidRPr="00BD4650" w:rsidRDefault="00214E29" w:rsidP="00BD4650">
            <w:pPr>
              <w:pStyle w:val="Tabletext0"/>
              <w:spacing w:before="40" w:after="40"/>
            </w:pPr>
            <w:r w:rsidRPr="00BD4650">
              <w:t>Lukasz</w:t>
            </w:r>
            <w:r w:rsidR="009757AD" w:rsidRPr="00BD4650">
              <w:t xml:space="preserve"> </w:t>
            </w:r>
          </w:p>
        </w:tc>
        <w:tc>
          <w:tcPr>
            <w:tcW w:w="2410" w:type="dxa"/>
            <w:vAlign w:val="center"/>
          </w:tcPr>
          <w:p w14:paraId="19C26E7B" w14:textId="77777777" w:rsidR="00214E29" w:rsidRPr="00BD4650" w:rsidRDefault="00214E29" w:rsidP="00BD4650">
            <w:pPr>
              <w:pStyle w:val="Tabletext0"/>
              <w:spacing w:before="40" w:after="40"/>
            </w:pPr>
            <w:r w:rsidRPr="00BD4650">
              <w:t>LITWIC</w:t>
            </w:r>
            <w:r w:rsidR="009757AD" w:rsidRPr="00BD4650">
              <w:rPr>
                <w:lang w:eastAsia="zh-CN"/>
              </w:rPr>
              <w:t>先生</w:t>
            </w:r>
          </w:p>
        </w:tc>
        <w:tc>
          <w:tcPr>
            <w:tcW w:w="2402" w:type="dxa"/>
            <w:vAlign w:val="center"/>
          </w:tcPr>
          <w:p w14:paraId="53151C0E" w14:textId="77777777" w:rsidR="00214E29" w:rsidRPr="00BD4650" w:rsidRDefault="00214E29" w:rsidP="00BD4650">
            <w:pPr>
              <w:pStyle w:val="Tabletext0"/>
              <w:spacing w:before="40" w:after="40"/>
            </w:pPr>
            <w:r w:rsidRPr="00BD4650">
              <w:rPr>
                <w:lang w:eastAsia="zh-CN"/>
              </w:rPr>
              <w:t>瑞典</w:t>
            </w:r>
          </w:p>
        </w:tc>
        <w:tc>
          <w:tcPr>
            <w:tcW w:w="1844" w:type="dxa"/>
            <w:vAlign w:val="center"/>
          </w:tcPr>
          <w:p w14:paraId="6BE227D7" w14:textId="77777777" w:rsidR="00214E29" w:rsidRPr="00BD4650" w:rsidRDefault="00214E29" w:rsidP="00BD4650">
            <w:pPr>
              <w:pStyle w:val="Tabletext0"/>
              <w:spacing w:before="40" w:after="40"/>
            </w:pPr>
            <w:r w:rsidRPr="00BD4650">
              <w:rPr>
                <w:lang w:eastAsia="zh-CN"/>
              </w:rPr>
              <w:t>副主席</w:t>
            </w:r>
          </w:p>
        </w:tc>
      </w:tr>
      <w:tr w:rsidR="00BD4650" w:rsidRPr="00BD4650" w14:paraId="13377E9B" w14:textId="77777777" w:rsidTr="00BD4650">
        <w:trPr>
          <w:jc w:val="center"/>
        </w:trPr>
        <w:tc>
          <w:tcPr>
            <w:tcW w:w="1087" w:type="dxa"/>
            <w:shd w:val="clear" w:color="auto" w:fill="auto"/>
          </w:tcPr>
          <w:p w14:paraId="71C20704"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3B94263B" w14:textId="77777777" w:rsidR="00214E29" w:rsidRPr="00BD4650" w:rsidRDefault="00214E29" w:rsidP="00BD4650">
            <w:pPr>
              <w:pStyle w:val="Tabletext0"/>
              <w:spacing w:before="40" w:after="40"/>
            </w:pPr>
            <w:r w:rsidRPr="00BD4650">
              <w:t>Mehmet</w:t>
            </w:r>
            <w:r w:rsidR="009757AD" w:rsidRPr="00BD4650">
              <w:t xml:space="preserve"> </w:t>
            </w:r>
          </w:p>
        </w:tc>
        <w:tc>
          <w:tcPr>
            <w:tcW w:w="2410" w:type="dxa"/>
            <w:vAlign w:val="center"/>
          </w:tcPr>
          <w:p w14:paraId="3D8B6FFD" w14:textId="77777777" w:rsidR="00214E29" w:rsidRPr="00BD4650" w:rsidRDefault="00214E29" w:rsidP="00BD4650">
            <w:pPr>
              <w:pStyle w:val="Tabletext0"/>
              <w:spacing w:before="40" w:after="40"/>
            </w:pPr>
            <w:r w:rsidRPr="00BD4650">
              <w:t>ÖZDEM</w:t>
            </w:r>
            <w:r w:rsidR="009757AD" w:rsidRPr="00BD4650">
              <w:rPr>
                <w:lang w:eastAsia="zh-CN"/>
              </w:rPr>
              <w:t>先生</w:t>
            </w:r>
          </w:p>
        </w:tc>
        <w:tc>
          <w:tcPr>
            <w:tcW w:w="2402" w:type="dxa"/>
            <w:vAlign w:val="center"/>
          </w:tcPr>
          <w:p w14:paraId="29540C7C" w14:textId="77777777" w:rsidR="00214E29" w:rsidRPr="00BD4650" w:rsidRDefault="00214E29" w:rsidP="00BD4650">
            <w:pPr>
              <w:pStyle w:val="Tabletext0"/>
              <w:spacing w:before="40" w:after="40"/>
            </w:pPr>
            <w:r w:rsidRPr="00BD4650">
              <w:rPr>
                <w:lang w:eastAsia="zh-CN"/>
              </w:rPr>
              <w:t>土耳其</w:t>
            </w:r>
          </w:p>
        </w:tc>
        <w:tc>
          <w:tcPr>
            <w:tcW w:w="1844" w:type="dxa"/>
            <w:vAlign w:val="center"/>
          </w:tcPr>
          <w:p w14:paraId="186FC724" w14:textId="77777777" w:rsidR="00214E29" w:rsidRPr="00BD4650" w:rsidRDefault="00214E29" w:rsidP="00BD4650">
            <w:pPr>
              <w:pStyle w:val="Tabletext0"/>
              <w:spacing w:before="40" w:after="40"/>
            </w:pPr>
            <w:r w:rsidRPr="00BD4650">
              <w:rPr>
                <w:lang w:eastAsia="zh-CN"/>
              </w:rPr>
              <w:t>副主席</w:t>
            </w:r>
          </w:p>
        </w:tc>
      </w:tr>
      <w:tr w:rsidR="00BD4650" w:rsidRPr="00BD4650" w14:paraId="7E2818F1" w14:textId="77777777" w:rsidTr="00BD4650">
        <w:trPr>
          <w:jc w:val="center"/>
        </w:trPr>
        <w:tc>
          <w:tcPr>
            <w:tcW w:w="1087" w:type="dxa"/>
            <w:shd w:val="clear" w:color="auto" w:fill="auto"/>
          </w:tcPr>
          <w:p w14:paraId="5300C192"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5F0EDFE5" w14:textId="77777777" w:rsidR="00214E29" w:rsidRPr="00BD4650" w:rsidRDefault="00214E29" w:rsidP="00BD4650">
            <w:pPr>
              <w:pStyle w:val="Tabletext0"/>
              <w:spacing w:before="40" w:after="40"/>
            </w:pPr>
            <w:r w:rsidRPr="00BD4650">
              <w:t>Vincent</w:t>
            </w:r>
            <w:r w:rsidR="009757AD" w:rsidRPr="00BD4650">
              <w:t xml:space="preserve"> </w:t>
            </w:r>
          </w:p>
        </w:tc>
        <w:tc>
          <w:tcPr>
            <w:tcW w:w="2410" w:type="dxa"/>
            <w:vAlign w:val="center"/>
          </w:tcPr>
          <w:p w14:paraId="58B03692" w14:textId="77777777" w:rsidR="00214E29" w:rsidRPr="00BD4650" w:rsidRDefault="00214E29" w:rsidP="00BD4650">
            <w:pPr>
              <w:pStyle w:val="Tabletext0"/>
              <w:spacing w:before="40" w:after="40"/>
            </w:pPr>
            <w:r w:rsidRPr="00BD4650">
              <w:t>AFFLECK</w:t>
            </w:r>
            <w:r w:rsidR="009757AD" w:rsidRPr="00BD4650">
              <w:rPr>
                <w:lang w:eastAsia="zh-CN"/>
              </w:rPr>
              <w:t>先生</w:t>
            </w:r>
          </w:p>
        </w:tc>
        <w:tc>
          <w:tcPr>
            <w:tcW w:w="2402" w:type="dxa"/>
            <w:vAlign w:val="center"/>
          </w:tcPr>
          <w:p w14:paraId="7B2A6BD5" w14:textId="77777777" w:rsidR="00214E29" w:rsidRPr="00BD4650" w:rsidRDefault="00214E29" w:rsidP="00BD4650">
            <w:pPr>
              <w:pStyle w:val="Tabletext0"/>
              <w:spacing w:before="40" w:after="40"/>
            </w:pPr>
            <w:r w:rsidRPr="00BD4650">
              <w:rPr>
                <w:lang w:eastAsia="zh-CN"/>
              </w:rPr>
              <w:t>英国</w:t>
            </w:r>
          </w:p>
        </w:tc>
        <w:tc>
          <w:tcPr>
            <w:tcW w:w="1844" w:type="dxa"/>
            <w:vAlign w:val="center"/>
          </w:tcPr>
          <w:p w14:paraId="2577C0B1" w14:textId="77777777" w:rsidR="00214E29" w:rsidRPr="00BD4650" w:rsidRDefault="00214E29" w:rsidP="00BD4650">
            <w:pPr>
              <w:pStyle w:val="Tabletext0"/>
              <w:spacing w:before="40" w:after="40"/>
            </w:pPr>
            <w:r w:rsidRPr="00BD4650">
              <w:rPr>
                <w:lang w:eastAsia="zh-CN"/>
              </w:rPr>
              <w:t>副主席</w:t>
            </w:r>
          </w:p>
        </w:tc>
      </w:tr>
      <w:tr w:rsidR="00BD4650" w:rsidRPr="00BD4650" w14:paraId="60090BAB" w14:textId="77777777" w:rsidTr="00BD4650">
        <w:trPr>
          <w:jc w:val="center"/>
        </w:trPr>
        <w:tc>
          <w:tcPr>
            <w:tcW w:w="1087" w:type="dxa"/>
            <w:shd w:val="clear" w:color="auto" w:fill="auto"/>
          </w:tcPr>
          <w:p w14:paraId="6351E32A"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5784A7C9" w14:textId="77777777" w:rsidR="00214E29" w:rsidRPr="00BD4650" w:rsidRDefault="00214E29" w:rsidP="00BD4650">
            <w:pPr>
              <w:pStyle w:val="Tabletext0"/>
              <w:spacing w:before="40" w:after="40"/>
            </w:pPr>
            <w:r w:rsidRPr="00BD4650">
              <w:t>Andrey</w:t>
            </w:r>
            <w:r w:rsidR="009757AD" w:rsidRPr="00BD4650">
              <w:t xml:space="preserve"> </w:t>
            </w:r>
          </w:p>
        </w:tc>
        <w:tc>
          <w:tcPr>
            <w:tcW w:w="2410" w:type="dxa"/>
            <w:vAlign w:val="center"/>
          </w:tcPr>
          <w:p w14:paraId="1725A895" w14:textId="77777777" w:rsidR="00214E29" w:rsidRPr="00BD4650" w:rsidRDefault="00214E29" w:rsidP="00BD4650">
            <w:pPr>
              <w:pStyle w:val="Tabletext0"/>
              <w:spacing w:before="40" w:after="40"/>
            </w:pPr>
            <w:r w:rsidRPr="00BD4650">
              <w:t>PEREZ</w:t>
            </w:r>
            <w:r w:rsidR="009757AD" w:rsidRPr="00BD4650">
              <w:rPr>
                <w:lang w:eastAsia="zh-CN"/>
              </w:rPr>
              <w:t>先生</w:t>
            </w:r>
          </w:p>
        </w:tc>
        <w:tc>
          <w:tcPr>
            <w:tcW w:w="2402" w:type="dxa"/>
            <w:vAlign w:val="center"/>
          </w:tcPr>
          <w:p w14:paraId="1AC11873" w14:textId="77777777" w:rsidR="00214E29" w:rsidRPr="00BD4650" w:rsidRDefault="00214E29" w:rsidP="00BD4650">
            <w:pPr>
              <w:pStyle w:val="Tabletext0"/>
              <w:spacing w:before="40" w:after="40"/>
            </w:pPr>
            <w:r w:rsidRPr="00BD4650">
              <w:rPr>
                <w:lang w:eastAsia="zh-CN"/>
              </w:rPr>
              <w:t>巴西</w:t>
            </w:r>
          </w:p>
        </w:tc>
        <w:tc>
          <w:tcPr>
            <w:tcW w:w="1844" w:type="dxa"/>
            <w:vAlign w:val="center"/>
          </w:tcPr>
          <w:p w14:paraId="7CD3AFB7" w14:textId="77777777" w:rsidR="00214E29" w:rsidRPr="00BD4650" w:rsidRDefault="00214E29" w:rsidP="00BD4650">
            <w:pPr>
              <w:pStyle w:val="Tabletext0"/>
              <w:spacing w:before="40" w:after="40"/>
            </w:pPr>
            <w:r w:rsidRPr="00BD4650">
              <w:rPr>
                <w:lang w:eastAsia="zh-CN"/>
              </w:rPr>
              <w:t>副主席</w:t>
            </w:r>
          </w:p>
        </w:tc>
      </w:tr>
      <w:tr w:rsidR="00BD4650" w:rsidRPr="00BD4650" w14:paraId="4A01F5D8" w14:textId="77777777" w:rsidTr="00BD4650">
        <w:trPr>
          <w:jc w:val="center"/>
        </w:trPr>
        <w:tc>
          <w:tcPr>
            <w:tcW w:w="1087" w:type="dxa"/>
            <w:shd w:val="clear" w:color="auto" w:fill="auto"/>
          </w:tcPr>
          <w:p w14:paraId="561199A1"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7C3F8EA6" w14:textId="77777777" w:rsidR="00214E29" w:rsidRPr="00BD4650" w:rsidRDefault="00214E29" w:rsidP="00BD4650">
            <w:pPr>
              <w:pStyle w:val="Tabletext0"/>
              <w:spacing w:before="40" w:after="40"/>
            </w:pPr>
            <w:r w:rsidRPr="00BD4650">
              <w:t>Justin</w:t>
            </w:r>
            <w:r w:rsidR="009757AD" w:rsidRPr="00BD4650">
              <w:t xml:space="preserve"> </w:t>
            </w:r>
          </w:p>
        </w:tc>
        <w:tc>
          <w:tcPr>
            <w:tcW w:w="2410" w:type="dxa"/>
            <w:vAlign w:val="center"/>
          </w:tcPr>
          <w:p w14:paraId="2D507C5A" w14:textId="77777777" w:rsidR="00214E29" w:rsidRPr="00BD4650" w:rsidRDefault="00214E29" w:rsidP="00BD4650">
            <w:pPr>
              <w:pStyle w:val="Tabletext0"/>
              <w:spacing w:before="40" w:after="40"/>
            </w:pPr>
            <w:r w:rsidRPr="00BD4650">
              <w:t>RIDGE</w:t>
            </w:r>
            <w:r w:rsidR="009757AD" w:rsidRPr="00BD4650">
              <w:rPr>
                <w:lang w:eastAsia="zh-CN"/>
              </w:rPr>
              <w:t>先生</w:t>
            </w:r>
          </w:p>
        </w:tc>
        <w:tc>
          <w:tcPr>
            <w:tcW w:w="2402" w:type="dxa"/>
            <w:vAlign w:val="center"/>
          </w:tcPr>
          <w:p w14:paraId="03BF60E4" w14:textId="77777777" w:rsidR="00214E29" w:rsidRPr="00BD4650" w:rsidRDefault="00214E29" w:rsidP="00BD4650">
            <w:pPr>
              <w:pStyle w:val="Tabletext0"/>
              <w:spacing w:before="40" w:after="40"/>
            </w:pPr>
            <w:r w:rsidRPr="00BD4650">
              <w:rPr>
                <w:lang w:eastAsia="zh-CN"/>
              </w:rPr>
              <w:t>美国</w:t>
            </w:r>
          </w:p>
        </w:tc>
        <w:tc>
          <w:tcPr>
            <w:tcW w:w="1844" w:type="dxa"/>
            <w:vAlign w:val="center"/>
          </w:tcPr>
          <w:p w14:paraId="5FF4B649" w14:textId="77777777" w:rsidR="00214E29" w:rsidRPr="00BD4650" w:rsidRDefault="00214E29" w:rsidP="00BD4650">
            <w:pPr>
              <w:pStyle w:val="Tabletext0"/>
              <w:spacing w:before="40" w:after="40"/>
            </w:pPr>
            <w:r w:rsidRPr="00BD4650">
              <w:rPr>
                <w:lang w:eastAsia="zh-CN"/>
              </w:rPr>
              <w:t>副主席</w:t>
            </w:r>
          </w:p>
        </w:tc>
      </w:tr>
      <w:tr w:rsidR="00BD4650" w:rsidRPr="00BD4650" w14:paraId="053374E8" w14:textId="77777777" w:rsidTr="00BD4650">
        <w:trPr>
          <w:jc w:val="center"/>
        </w:trPr>
        <w:tc>
          <w:tcPr>
            <w:tcW w:w="1087" w:type="dxa"/>
            <w:shd w:val="clear" w:color="auto" w:fill="auto"/>
          </w:tcPr>
          <w:p w14:paraId="48414BD1"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0C065D6E" w14:textId="77777777" w:rsidR="00214E29" w:rsidRPr="00BD4650" w:rsidRDefault="00214E29" w:rsidP="00BD4650">
            <w:pPr>
              <w:pStyle w:val="Tabletext0"/>
              <w:spacing w:before="40" w:after="40"/>
            </w:pPr>
            <w:r w:rsidRPr="00BD4650">
              <w:t>Sarra</w:t>
            </w:r>
            <w:r w:rsidR="009757AD" w:rsidRPr="00BD4650">
              <w:t xml:space="preserve"> </w:t>
            </w:r>
          </w:p>
        </w:tc>
        <w:tc>
          <w:tcPr>
            <w:tcW w:w="2410" w:type="dxa"/>
            <w:vAlign w:val="center"/>
          </w:tcPr>
          <w:p w14:paraId="6B3B09E5" w14:textId="77777777" w:rsidR="00214E29" w:rsidRPr="00BD4650" w:rsidRDefault="00214E29" w:rsidP="00BD4650">
            <w:pPr>
              <w:pStyle w:val="Tabletext0"/>
              <w:spacing w:before="40" w:after="40"/>
            </w:pPr>
            <w:r w:rsidRPr="00BD4650">
              <w:t>REBHI</w:t>
            </w:r>
            <w:r w:rsidR="009757AD" w:rsidRPr="00BD4650">
              <w:rPr>
                <w:lang w:eastAsia="zh-CN"/>
              </w:rPr>
              <w:t>女士</w:t>
            </w:r>
          </w:p>
        </w:tc>
        <w:tc>
          <w:tcPr>
            <w:tcW w:w="2402" w:type="dxa"/>
            <w:vAlign w:val="center"/>
          </w:tcPr>
          <w:p w14:paraId="52F7743A" w14:textId="77777777" w:rsidR="00214E29" w:rsidRPr="00BD4650" w:rsidRDefault="00214E29" w:rsidP="00BD4650">
            <w:pPr>
              <w:pStyle w:val="Tabletext0"/>
              <w:spacing w:before="40" w:after="40"/>
            </w:pPr>
            <w:r w:rsidRPr="00BD4650">
              <w:rPr>
                <w:lang w:eastAsia="zh-CN"/>
              </w:rPr>
              <w:t>突尼斯</w:t>
            </w:r>
          </w:p>
        </w:tc>
        <w:tc>
          <w:tcPr>
            <w:tcW w:w="1844" w:type="dxa"/>
            <w:vAlign w:val="center"/>
          </w:tcPr>
          <w:p w14:paraId="7A32AD68" w14:textId="77777777" w:rsidR="00214E29" w:rsidRPr="00BD4650" w:rsidRDefault="00214E29" w:rsidP="00BD4650">
            <w:pPr>
              <w:pStyle w:val="Tabletext0"/>
              <w:spacing w:before="40" w:after="40"/>
            </w:pPr>
            <w:r w:rsidRPr="00BD4650">
              <w:rPr>
                <w:lang w:eastAsia="zh-CN"/>
              </w:rPr>
              <w:t>副主席</w:t>
            </w:r>
          </w:p>
        </w:tc>
      </w:tr>
      <w:tr w:rsidR="00BD4650" w:rsidRPr="00BD4650" w14:paraId="7D2570DE" w14:textId="77777777" w:rsidTr="00BD4650">
        <w:trPr>
          <w:jc w:val="center"/>
        </w:trPr>
        <w:tc>
          <w:tcPr>
            <w:tcW w:w="1087" w:type="dxa"/>
            <w:shd w:val="clear" w:color="auto" w:fill="auto"/>
          </w:tcPr>
          <w:p w14:paraId="2218A127" w14:textId="77777777" w:rsidR="00214E29" w:rsidRPr="00BD4650" w:rsidRDefault="00214E29" w:rsidP="00BD4650">
            <w:pPr>
              <w:pStyle w:val="Tabletext0"/>
              <w:spacing w:before="40" w:after="40"/>
              <w:rPr>
                <w:b/>
                <w:bCs/>
              </w:rPr>
            </w:pPr>
            <w:r w:rsidRPr="00BD4650">
              <w:rPr>
                <w:b/>
                <w:bCs/>
              </w:rPr>
              <w:t>SG21</w:t>
            </w:r>
          </w:p>
        </w:tc>
        <w:tc>
          <w:tcPr>
            <w:tcW w:w="1885" w:type="dxa"/>
            <w:shd w:val="clear" w:color="auto" w:fill="auto"/>
            <w:vAlign w:val="center"/>
          </w:tcPr>
          <w:p w14:paraId="25EB29D7" w14:textId="77777777" w:rsidR="00214E29" w:rsidRPr="00BD4650" w:rsidRDefault="00214E29" w:rsidP="00BD4650">
            <w:pPr>
              <w:pStyle w:val="Tabletext0"/>
              <w:spacing w:before="40" w:after="40"/>
              <w:rPr>
                <w:szCs w:val="24"/>
              </w:rPr>
            </w:pPr>
            <w:proofErr w:type="spellStart"/>
            <w:r w:rsidRPr="00BD4650">
              <w:t>Sirojiddin</w:t>
            </w:r>
            <w:proofErr w:type="spellEnd"/>
            <w:r w:rsidR="009757AD" w:rsidRPr="00BD4650">
              <w:rPr>
                <w:szCs w:val="24"/>
              </w:rPr>
              <w:t xml:space="preserve"> </w:t>
            </w:r>
          </w:p>
        </w:tc>
        <w:tc>
          <w:tcPr>
            <w:tcW w:w="2410" w:type="dxa"/>
            <w:vAlign w:val="center"/>
          </w:tcPr>
          <w:p w14:paraId="49B0DA52" w14:textId="77777777" w:rsidR="00214E29" w:rsidRPr="00BD4650" w:rsidRDefault="00214E29" w:rsidP="00BD4650">
            <w:pPr>
              <w:pStyle w:val="Tabletext0"/>
              <w:spacing w:before="40" w:after="40"/>
              <w:rPr>
                <w:szCs w:val="24"/>
              </w:rPr>
            </w:pPr>
            <w:r w:rsidRPr="00BD4650">
              <w:t>USMANOV</w:t>
            </w:r>
            <w:r w:rsidR="009757AD" w:rsidRPr="00BD4650">
              <w:rPr>
                <w:lang w:eastAsia="zh-CN"/>
              </w:rPr>
              <w:t>先生</w:t>
            </w:r>
          </w:p>
        </w:tc>
        <w:tc>
          <w:tcPr>
            <w:tcW w:w="2402" w:type="dxa"/>
            <w:vAlign w:val="center"/>
          </w:tcPr>
          <w:p w14:paraId="20B464FE" w14:textId="77777777" w:rsidR="00214E29" w:rsidRPr="00BD4650" w:rsidRDefault="00214E29" w:rsidP="00BD4650">
            <w:pPr>
              <w:pStyle w:val="Tabletext0"/>
              <w:spacing w:before="40" w:after="40"/>
              <w:rPr>
                <w:szCs w:val="24"/>
              </w:rPr>
            </w:pPr>
            <w:r w:rsidRPr="00BD4650">
              <w:rPr>
                <w:lang w:eastAsia="zh-CN"/>
              </w:rPr>
              <w:t>乌兹别克斯坦</w:t>
            </w:r>
          </w:p>
        </w:tc>
        <w:tc>
          <w:tcPr>
            <w:tcW w:w="1844" w:type="dxa"/>
            <w:vAlign w:val="center"/>
          </w:tcPr>
          <w:p w14:paraId="439318A6" w14:textId="77777777" w:rsidR="00214E29" w:rsidRPr="00BD4650" w:rsidRDefault="00214E29" w:rsidP="00BD4650">
            <w:pPr>
              <w:pStyle w:val="Tabletext0"/>
              <w:spacing w:before="40" w:after="40"/>
              <w:rPr>
                <w:szCs w:val="24"/>
              </w:rPr>
            </w:pPr>
            <w:r w:rsidRPr="00BD4650">
              <w:rPr>
                <w:lang w:eastAsia="zh-CN"/>
              </w:rPr>
              <w:t>副主席</w:t>
            </w:r>
          </w:p>
        </w:tc>
      </w:tr>
    </w:tbl>
    <w:p w14:paraId="2067E950" w14:textId="77777777" w:rsidR="007A65D5" w:rsidRPr="00040BDC" w:rsidRDefault="007A65D5" w:rsidP="005575EF">
      <w:pPr>
        <w:pStyle w:val="Headingb1"/>
        <w:rPr>
          <w:b w:val="0"/>
          <w:bCs/>
        </w:rPr>
      </w:pPr>
    </w:p>
    <w:p w14:paraId="2185EAC0" w14:textId="0DCD80E1" w:rsidR="00D956CF" w:rsidRPr="00040BDC" w:rsidRDefault="005575EF" w:rsidP="005575EF">
      <w:pPr>
        <w:pStyle w:val="Headingb1"/>
        <w:rPr>
          <w:b w:val="0"/>
          <w:bCs/>
          <w:lang w:eastAsia="zh-CN"/>
        </w:rPr>
      </w:pPr>
      <w:proofErr w:type="spellStart"/>
      <w:r w:rsidRPr="00040BDC">
        <w:rPr>
          <w:rFonts w:hint="eastAsia"/>
          <w:bCs/>
        </w:rPr>
        <w:t>词汇标准化委员会</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1842"/>
        <w:gridCol w:w="2829"/>
      </w:tblGrid>
      <w:tr w:rsidR="00BD4650" w:rsidRPr="00BD4650" w14:paraId="41AD4349" w14:textId="77777777" w:rsidTr="00A1798B">
        <w:trPr>
          <w:tblHeader/>
          <w:jc w:val="center"/>
        </w:trPr>
        <w:tc>
          <w:tcPr>
            <w:tcW w:w="1087" w:type="dxa"/>
            <w:shd w:val="clear" w:color="auto" w:fill="auto"/>
            <w:vAlign w:val="center"/>
          </w:tcPr>
          <w:p w14:paraId="298B7E86" w14:textId="77777777" w:rsidR="00EE0303" w:rsidRPr="003E45BE" w:rsidRDefault="00214E29" w:rsidP="003E45BE">
            <w:pPr>
              <w:pStyle w:val="Tablehead0"/>
              <w:rPr>
                <w:rFonts w:eastAsiaTheme="minorEastAsia" w:cstheme="minorBidi"/>
              </w:rPr>
            </w:pPr>
            <w:r w:rsidRPr="003E45BE">
              <w:rPr>
                <w:rFonts w:eastAsiaTheme="minorEastAsia" w:cstheme="minorBidi"/>
              </w:rPr>
              <w:t>组</w:t>
            </w:r>
          </w:p>
        </w:tc>
        <w:tc>
          <w:tcPr>
            <w:tcW w:w="3870" w:type="dxa"/>
            <w:gridSpan w:val="2"/>
            <w:shd w:val="clear" w:color="auto" w:fill="auto"/>
            <w:vAlign w:val="center"/>
          </w:tcPr>
          <w:p w14:paraId="6781AC0D" w14:textId="77777777" w:rsidR="00EE0303" w:rsidRPr="003E45BE" w:rsidRDefault="00417878" w:rsidP="003E45BE">
            <w:pPr>
              <w:pStyle w:val="Tablehead0"/>
              <w:rPr>
                <w:rFonts w:eastAsiaTheme="minorEastAsia" w:cstheme="minorBidi"/>
              </w:rPr>
            </w:pPr>
            <w:proofErr w:type="spellStart"/>
            <w:r w:rsidRPr="003E45BE">
              <w:rPr>
                <w:rFonts w:eastAsiaTheme="minorEastAsia" w:cstheme="minorBidi"/>
              </w:rPr>
              <w:t>名单</w:t>
            </w:r>
            <w:proofErr w:type="spellEnd"/>
          </w:p>
        </w:tc>
        <w:tc>
          <w:tcPr>
            <w:tcW w:w="1842" w:type="dxa"/>
            <w:vAlign w:val="center"/>
          </w:tcPr>
          <w:p w14:paraId="74B25299" w14:textId="77777777" w:rsidR="00EE0303" w:rsidRPr="003E45BE" w:rsidRDefault="00214E29" w:rsidP="003E45BE">
            <w:pPr>
              <w:pStyle w:val="Tablehead0"/>
              <w:rPr>
                <w:rFonts w:eastAsiaTheme="minorEastAsia" w:cstheme="minorBidi"/>
              </w:rPr>
            </w:pPr>
            <w:proofErr w:type="spellStart"/>
            <w:r w:rsidRPr="003E45BE">
              <w:rPr>
                <w:rFonts w:eastAsiaTheme="minorEastAsia" w:cstheme="minorBidi"/>
              </w:rPr>
              <w:t>成员国</w:t>
            </w:r>
            <w:proofErr w:type="spellEnd"/>
          </w:p>
        </w:tc>
        <w:tc>
          <w:tcPr>
            <w:tcW w:w="2829" w:type="dxa"/>
            <w:vAlign w:val="center"/>
          </w:tcPr>
          <w:p w14:paraId="7817BCA7" w14:textId="77777777" w:rsidR="00EE0303" w:rsidRPr="003E45BE" w:rsidRDefault="00214E29" w:rsidP="003E45BE">
            <w:pPr>
              <w:pStyle w:val="Tablehead0"/>
              <w:rPr>
                <w:rFonts w:eastAsiaTheme="minorEastAsia" w:cstheme="minorBidi"/>
              </w:rPr>
            </w:pPr>
            <w:proofErr w:type="spellStart"/>
            <w:r w:rsidRPr="003E45BE">
              <w:rPr>
                <w:rFonts w:eastAsiaTheme="minorEastAsia" w:cstheme="minorBidi"/>
              </w:rPr>
              <w:t>职位</w:t>
            </w:r>
            <w:proofErr w:type="spellEnd"/>
          </w:p>
        </w:tc>
      </w:tr>
      <w:tr w:rsidR="00BD4650" w:rsidRPr="00BD4650" w14:paraId="60C0DCB1" w14:textId="77777777" w:rsidTr="00A1798B">
        <w:trPr>
          <w:jc w:val="center"/>
        </w:trPr>
        <w:tc>
          <w:tcPr>
            <w:tcW w:w="1087" w:type="dxa"/>
            <w:shd w:val="clear" w:color="auto" w:fill="auto"/>
            <w:vAlign w:val="center"/>
          </w:tcPr>
          <w:p w14:paraId="2EFB21A9" w14:textId="77777777" w:rsidR="00214E29" w:rsidRPr="00BD4650" w:rsidRDefault="00214E29" w:rsidP="00BD4650">
            <w:pPr>
              <w:pStyle w:val="Tabletext0"/>
              <w:spacing w:before="40" w:after="40"/>
              <w:rPr>
                <w:b/>
                <w:bCs/>
              </w:rPr>
            </w:pPr>
            <w:r w:rsidRPr="00BD4650">
              <w:rPr>
                <w:b/>
                <w:bCs/>
              </w:rPr>
              <w:t>SCV</w:t>
            </w:r>
          </w:p>
        </w:tc>
        <w:tc>
          <w:tcPr>
            <w:tcW w:w="1885" w:type="dxa"/>
            <w:shd w:val="clear" w:color="auto" w:fill="auto"/>
            <w:vAlign w:val="center"/>
          </w:tcPr>
          <w:p w14:paraId="73471793" w14:textId="77777777" w:rsidR="00214E29" w:rsidRPr="00BD4650" w:rsidRDefault="00214E29" w:rsidP="00BD4650">
            <w:pPr>
              <w:pStyle w:val="Tabletext0"/>
              <w:spacing w:before="40" w:after="40"/>
              <w:rPr>
                <w:b/>
                <w:bCs/>
              </w:rPr>
            </w:pPr>
            <w:r w:rsidRPr="00BD4650">
              <w:rPr>
                <w:b/>
                <w:bCs/>
              </w:rPr>
              <w:t>Rim</w:t>
            </w:r>
          </w:p>
        </w:tc>
        <w:tc>
          <w:tcPr>
            <w:tcW w:w="1985" w:type="dxa"/>
            <w:vAlign w:val="center"/>
          </w:tcPr>
          <w:p w14:paraId="096051AD" w14:textId="77777777" w:rsidR="00214E29" w:rsidRPr="00BD4650" w:rsidRDefault="00214E29" w:rsidP="00BD4650">
            <w:pPr>
              <w:pStyle w:val="Tabletext0"/>
              <w:spacing w:before="40" w:after="40"/>
              <w:rPr>
                <w:b/>
                <w:bCs/>
              </w:rPr>
            </w:pPr>
            <w:r w:rsidRPr="00BD4650">
              <w:rPr>
                <w:b/>
                <w:bCs/>
              </w:rPr>
              <w:t>BELHAJ</w:t>
            </w:r>
            <w:proofErr w:type="spellStart"/>
            <w:r w:rsidRPr="00BD4650">
              <w:rPr>
                <w:b/>
                <w:bCs/>
              </w:rPr>
              <w:t>女士</w:t>
            </w:r>
            <w:proofErr w:type="spellEnd"/>
          </w:p>
        </w:tc>
        <w:tc>
          <w:tcPr>
            <w:tcW w:w="1842" w:type="dxa"/>
            <w:vAlign w:val="center"/>
          </w:tcPr>
          <w:p w14:paraId="4F2A0348" w14:textId="77777777" w:rsidR="00214E29" w:rsidRPr="00BD4650" w:rsidRDefault="00214E29" w:rsidP="00BD4650">
            <w:pPr>
              <w:pStyle w:val="Tabletext0"/>
              <w:spacing w:before="40" w:after="40"/>
              <w:rPr>
                <w:b/>
                <w:bCs/>
              </w:rPr>
            </w:pPr>
            <w:proofErr w:type="spellStart"/>
            <w:r w:rsidRPr="00BD4650">
              <w:rPr>
                <w:b/>
                <w:bCs/>
              </w:rPr>
              <w:t>突尼斯</w:t>
            </w:r>
            <w:proofErr w:type="spellEnd"/>
          </w:p>
        </w:tc>
        <w:tc>
          <w:tcPr>
            <w:tcW w:w="2829" w:type="dxa"/>
            <w:vAlign w:val="center"/>
          </w:tcPr>
          <w:p w14:paraId="19CCCC28" w14:textId="77777777" w:rsidR="00214E29" w:rsidRPr="00BD4650" w:rsidRDefault="00214E29" w:rsidP="00BD4650">
            <w:pPr>
              <w:pStyle w:val="Tabletext0"/>
              <w:spacing w:before="40" w:after="40"/>
              <w:jc w:val="left"/>
              <w:rPr>
                <w:b/>
                <w:bCs/>
              </w:rPr>
            </w:pPr>
            <w:proofErr w:type="spellStart"/>
            <w:r w:rsidRPr="00BD4650">
              <w:rPr>
                <w:b/>
                <w:bCs/>
              </w:rPr>
              <w:t>主席</w:t>
            </w:r>
            <w:proofErr w:type="spellEnd"/>
            <w:r w:rsidRPr="00BD4650">
              <w:rPr>
                <w:b/>
                <w:bCs/>
                <w:lang w:eastAsia="zh-CN"/>
              </w:rPr>
              <w:t>（法文）</w:t>
            </w:r>
          </w:p>
        </w:tc>
      </w:tr>
      <w:tr w:rsidR="00BD4650" w:rsidRPr="00BD4650" w14:paraId="20F5E4B7" w14:textId="77777777" w:rsidTr="00A1798B">
        <w:trPr>
          <w:jc w:val="center"/>
        </w:trPr>
        <w:tc>
          <w:tcPr>
            <w:tcW w:w="1087" w:type="dxa"/>
            <w:shd w:val="clear" w:color="auto" w:fill="auto"/>
            <w:vAlign w:val="center"/>
          </w:tcPr>
          <w:p w14:paraId="61DF5B0C" w14:textId="77777777" w:rsidR="00214E29" w:rsidRPr="00BD4650" w:rsidRDefault="00214E29" w:rsidP="00BD4650">
            <w:pPr>
              <w:pStyle w:val="Tabletext0"/>
              <w:spacing w:before="40" w:after="40"/>
              <w:rPr>
                <w:b/>
                <w:bCs/>
              </w:rPr>
            </w:pPr>
            <w:r w:rsidRPr="00BD4650">
              <w:rPr>
                <w:b/>
                <w:bCs/>
              </w:rPr>
              <w:t>SCV</w:t>
            </w:r>
          </w:p>
        </w:tc>
        <w:tc>
          <w:tcPr>
            <w:tcW w:w="1885" w:type="dxa"/>
            <w:shd w:val="clear" w:color="auto" w:fill="auto"/>
            <w:vAlign w:val="center"/>
          </w:tcPr>
          <w:p w14:paraId="50B4D903" w14:textId="77777777" w:rsidR="00214E29" w:rsidRPr="00BD4650" w:rsidRDefault="00214E29" w:rsidP="00BD4650">
            <w:pPr>
              <w:pStyle w:val="Tabletext0"/>
              <w:spacing w:before="40" w:after="40"/>
            </w:pPr>
            <w:proofErr w:type="gramStart"/>
            <w:r w:rsidRPr="00BD4650">
              <w:rPr>
                <w:lang w:eastAsia="zh-CN"/>
              </w:rPr>
              <w:t>程莹</w:t>
            </w:r>
            <w:proofErr w:type="gramEnd"/>
          </w:p>
        </w:tc>
        <w:tc>
          <w:tcPr>
            <w:tcW w:w="1985" w:type="dxa"/>
            <w:vAlign w:val="center"/>
          </w:tcPr>
          <w:p w14:paraId="44F63962" w14:textId="77777777" w:rsidR="00214E29" w:rsidRPr="00BD4650" w:rsidRDefault="00214E29" w:rsidP="00BD4650">
            <w:pPr>
              <w:pStyle w:val="Tabletext0"/>
              <w:spacing w:before="40" w:after="40"/>
            </w:pPr>
            <w:proofErr w:type="spellStart"/>
            <w:r w:rsidRPr="00BD4650">
              <w:t>女士</w:t>
            </w:r>
            <w:proofErr w:type="spellEnd"/>
          </w:p>
        </w:tc>
        <w:tc>
          <w:tcPr>
            <w:tcW w:w="1842" w:type="dxa"/>
            <w:vAlign w:val="center"/>
          </w:tcPr>
          <w:p w14:paraId="350430A8" w14:textId="77777777" w:rsidR="00214E29" w:rsidRPr="00BD4650" w:rsidRDefault="00214E29" w:rsidP="00BD4650">
            <w:pPr>
              <w:pStyle w:val="Tabletext0"/>
              <w:spacing w:before="40" w:after="40"/>
            </w:pPr>
            <w:proofErr w:type="spellStart"/>
            <w:r w:rsidRPr="00BD4650">
              <w:t>中国</w:t>
            </w:r>
            <w:proofErr w:type="spellEnd"/>
          </w:p>
        </w:tc>
        <w:tc>
          <w:tcPr>
            <w:tcW w:w="2829" w:type="dxa"/>
            <w:vAlign w:val="center"/>
          </w:tcPr>
          <w:p w14:paraId="7CCB5E84" w14:textId="77777777" w:rsidR="00214E29" w:rsidRPr="00BD4650" w:rsidRDefault="00214E29" w:rsidP="00BD4650">
            <w:pPr>
              <w:pStyle w:val="Tabletext0"/>
              <w:spacing w:before="40" w:after="40"/>
              <w:jc w:val="left"/>
            </w:pPr>
            <w:proofErr w:type="spellStart"/>
            <w:r w:rsidRPr="00BD4650">
              <w:t>副主席</w:t>
            </w:r>
            <w:proofErr w:type="spellEnd"/>
            <w:r w:rsidRPr="00BD4650">
              <w:rPr>
                <w:lang w:eastAsia="zh-CN"/>
              </w:rPr>
              <w:t>（中文）</w:t>
            </w:r>
          </w:p>
        </w:tc>
      </w:tr>
      <w:tr w:rsidR="00BD4650" w:rsidRPr="00BD4650" w14:paraId="7295E37C" w14:textId="77777777" w:rsidTr="00A1798B">
        <w:trPr>
          <w:jc w:val="center"/>
        </w:trPr>
        <w:tc>
          <w:tcPr>
            <w:tcW w:w="1087" w:type="dxa"/>
            <w:shd w:val="clear" w:color="auto" w:fill="auto"/>
            <w:vAlign w:val="center"/>
          </w:tcPr>
          <w:p w14:paraId="14541693" w14:textId="77777777" w:rsidR="00214E29" w:rsidRPr="00BD4650" w:rsidRDefault="00214E29" w:rsidP="00BD4650">
            <w:pPr>
              <w:pStyle w:val="Tabletext0"/>
              <w:spacing w:before="40" w:after="40"/>
              <w:rPr>
                <w:b/>
                <w:bCs/>
              </w:rPr>
            </w:pPr>
            <w:r w:rsidRPr="00BD4650">
              <w:rPr>
                <w:b/>
                <w:bCs/>
              </w:rPr>
              <w:t>SCV</w:t>
            </w:r>
          </w:p>
        </w:tc>
        <w:tc>
          <w:tcPr>
            <w:tcW w:w="1885" w:type="dxa"/>
            <w:shd w:val="clear" w:color="auto" w:fill="auto"/>
            <w:vAlign w:val="center"/>
          </w:tcPr>
          <w:p w14:paraId="78F2D3ED" w14:textId="77777777" w:rsidR="00214E29" w:rsidRPr="00BD4650" w:rsidRDefault="00214E29" w:rsidP="00BD4650">
            <w:pPr>
              <w:pStyle w:val="Tabletext0"/>
              <w:spacing w:before="40" w:after="40"/>
            </w:pPr>
            <w:r w:rsidRPr="00BD4650">
              <w:t>Hemendra</w:t>
            </w:r>
          </w:p>
        </w:tc>
        <w:tc>
          <w:tcPr>
            <w:tcW w:w="1985" w:type="dxa"/>
            <w:vAlign w:val="center"/>
          </w:tcPr>
          <w:p w14:paraId="16B912BA" w14:textId="77777777" w:rsidR="00214E29" w:rsidRPr="00BD4650" w:rsidRDefault="00214E29" w:rsidP="00BD4650">
            <w:pPr>
              <w:pStyle w:val="Tabletext0"/>
              <w:spacing w:before="40" w:after="40"/>
            </w:pPr>
            <w:r w:rsidRPr="00BD4650">
              <w:t>SHARMA</w:t>
            </w:r>
            <w:proofErr w:type="spellStart"/>
            <w:r w:rsidRPr="00BD4650">
              <w:t>先生</w:t>
            </w:r>
            <w:proofErr w:type="spellEnd"/>
          </w:p>
        </w:tc>
        <w:tc>
          <w:tcPr>
            <w:tcW w:w="1842" w:type="dxa"/>
            <w:vAlign w:val="center"/>
          </w:tcPr>
          <w:p w14:paraId="55102523" w14:textId="77777777" w:rsidR="00214E29" w:rsidRPr="00BD4650" w:rsidRDefault="00214E29" w:rsidP="00BD4650">
            <w:pPr>
              <w:pStyle w:val="Tabletext0"/>
              <w:spacing w:before="40" w:after="40"/>
            </w:pPr>
            <w:proofErr w:type="spellStart"/>
            <w:r w:rsidRPr="00BD4650">
              <w:t>印度</w:t>
            </w:r>
            <w:proofErr w:type="spellEnd"/>
          </w:p>
        </w:tc>
        <w:tc>
          <w:tcPr>
            <w:tcW w:w="2829" w:type="dxa"/>
            <w:vAlign w:val="center"/>
          </w:tcPr>
          <w:p w14:paraId="676D9910" w14:textId="77777777" w:rsidR="00214E29" w:rsidRPr="00BD4650" w:rsidRDefault="00214E29" w:rsidP="00BD4650">
            <w:pPr>
              <w:pStyle w:val="Tabletext0"/>
              <w:spacing w:before="40" w:after="40"/>
              <w:jc w:val="left"/>
            </w:pPr>
            <w:proofErr w:type="spellStart"/>
            <w:r w:rsidRPr="00BD4650">
              <w:t>副主席</w:t>
            </w:r>
            <w:proofErr w:type="spellEnd"/>
            <w:r w:rsidRPr="00BD4650">
              <w:rPr>
                <w:lang w:eastAsia="zh-CN"/>
              </w:rPr>
              <w:t>（英文）</w:t>
            </w:r>
          </w:p>
        </w:tc>
      </w:tr>
      <w:tr w:rsidR="00BD4650" w:rsidRPr="00BD4650" w14:paraId="5D586B57" w14:textId="77777777" w:rsidTr="00A1798B">
        <w:trPr>
          <w:jc w:val="center"/>
        </w:trPr>
        <w:tc>
          <w:tcPr>
            <w:tcW w:w="1087" w:type="dxa"/>
            <w:shd w:val="clear" w:color="auto" w:fill="auto"/>
            <w:vAlign w:val="center"/>
          </w:tcPr>
          <w:p w14:paraId="7B4502BB" w14:textId="77777777" w:rsidR="00214E29" w:rsidRPr="00BD4650" w:rsidRDefault="00214E29" w:rsidP="00BD4650">
            <w:pPr>
              <w:pStyle w:val="Tabletext0"/>
              <w:spacing w:before="40" w:after="40"/>
              <w:rPr>
                <w:b/>
                <w:bCs/>
              </w:rPr>
            </w:pPr>
            <w:r w:rsidRPr="00BD4650">
              <w:rPr>
                <w:b/>
                <w:bCs/>
              </w:rPr>
              <w:t>SCV</w:t>
            </w:r>
          </w:p>
        </w:tc>
        <w:tc>
          <w:tcPr>
            <w:tcW w:w="1885" w:type="dxa"/>
            <w:shd w:val="clear" w:color="auto" w:fill="auto"/>
            <w:vAlign w:val="center"/>
          </w:tcPr>
          <w:p w14:paraId="2186B559" w14:textId="77777777" w:rsidR="00214E29" w:rsidRPr="00BD4650" w:rsidRDefault="00214E29" w:rsidP="00BD4650">
            <w:pPr>
              <w:pStyle w:val="Tabletext0"/>
              <w:spacing w:before="40" w:after="40"/>
            </w:pPr>
            <w:r w:rsidRPr="00BD4650">
              <w:t>Yvonne</w:t>
            </w:r>
          </w:p>
        </w:tc>
        <w:tc>
          <w:tcPr>
            <w:tcW w:w="1985" w:type="dxa"/>
            <w:vAlign w:val="center"/>
          </w:tcPr>
          <w:p w14:paraId="47E7E316" w14:textId="77777777" w:rsidR="00214E29" w:rsidRPr="00BD4650" w:rsidRDefault="00214E29" w:rsidP="00BD4650">
            <w:pPr>
              <w:pStyle w:val="Tabletext0"/>
              <w:spacing w:before="40" w:after="40"/>
            </w:pPr>
            <w:r w:rsidRPr="00BD4650">
              <w:t>UMUTONI</w:t>
            </w:r>
            <w:proofErr w:type="spellStart"/>
            <w:r w:rsidRPr="00BD4650">
              <w:t>女士</w:t>
            </w:r>
            <w:proofErr w:type="spellEnd"/>
          </w:p>
        </w:tc>
        <w:tc>
          <w:tcPr>
            <w:tcW w:w="1842" w:type="dxa"/>
            <w:vAlign w:val="center"/>
          </w:tcPr>
          <w:p w14:paraId="25FF8EF9" w14:textId="77777777" w:rsidR="00214E29" w:rsidRPr="00BD4650" w:rsidRDefault="00214E29" w:rsidP="00BD4650">
            <w:pPr>
              <w:pStyle w:val="Tabletext0"/>
              <w:spacing w:before="40" w:after="40"/>
            </w:pPr>
            <w:proofErr w:type="spellStart"/>
            <w:r w:rsidRPr="00BD4650">
              <w:t>卢旺达</w:t>
            </w:r>
            <w:proofErr w:type="spellEnd"/>
          </w:p>
        </w:tc>
        <w:tc>
          <w:tcPr>
            <w:tcW w:w="2829" w:type="dxa"/>
            <w:vAlign w:val="center"/>
          </w:tcPr>
          <w:p w14:paraId="581CA0FA" w14:textId="77777777" w:rsidR="00214E29" w:rsidRPr="00BD4650" w:rsidRDefault="00214E29" w:rsidP="00BD4650">
            <w:pPr>
              <w:pStyle w:val="Tabletext0"/>
              <w:spacing w:before="40" w:after="40"/>
              <w:jc w:val="left"/>
            </w:pPr>
            <w:proofErr w:type="spellStart"/>
            <w:r w:rsidRPr="00BD4650">
              <w:t>副主席</w:t>
            </w:r>
            <w:proofErr w:type="spellEnd"/>
            <w:r w:rsidRPr="00BD4650">
              <w:rPr>
                <w:lang w:eastAsia="zh-CN"/>
              </w:rPr>
              <w:t>（英文）</w:t>
            </w:r>
          </w:p>
        </w:tc>
      </w:tr>
      <w:tr w:rsidR="00BD4650" w:rsidRPr="00BD4650" w14:paraId="360B0DC9" w14:textId="77777777" w:rsidTr="00A1798B">
        <w:trPr>
          <w:jc w:val="center"/>
        </w:trPr>
        <w:tc>
          <w:tcPr>
            <w:tcW w:w="1087" w:type="dxa"/>
            <w:shd w:val="clear" w:color="auto" w:fill="auto"/>
            <w:vAlign w:val="center"/>
          </w:tcPr>
          <w:p w14:paraId="241ABE40" w14:textId="77777777" w:rsidR="00214E29" w:rsidRPr="00BD4650" w:rsidRDefault="00214E29" w:rsidP="00BD4650">
            <w:pPr>
              <w:pStyle w:val="Tabletext0"/>
              <w:spacing w:before="40" w:after="40"/>
              <w:rPr>
                <w:b/>
                <w:bCs/>
              </w:rPr>
            </w:pPr>
            <w:r w:rsidRPr="00BD4650">
              <w:rPr>
                <w:b/>
                <w:bCs/>
              </w:rPr>
              <w:t>SCV</w:t>
            </w:r>
          </w:p>
        </w:tc>
        <w:tc>
          <w:tcPr>
            <w:tcW w:w="1885" w:type="dxa"/>
            <w:shd w:val="clear" w:color="auto" w:fill="auto"/>
            <w:vAlign w:val="center"/>
          </w:tcPr>
          <w:p w14:paraId="31016854" w14:textId="77777777" w:rsidR="00214E29" w:rsidRPr="00BD4650" w:rsidRDefault="00214E29" w:rsidP="00BD4650">
            <w:pPr>
              <w:pStyle w:val="Tabletext0"/>
              <w:spacing w:before="40" w:after="40"/>
            </w:pPr>
            <w:r w:rsidRPr="00BD4650">
              <w:t>Mohamed</w:t>
            </w:r>
          </w:p>
        </w:tc>
        <w:tc>
          <w:tcPr>
            <w:tcW w:w="1985" w:type="dxa"/>
            <w:vAlign w:val="center"/>
          </w:tcPr>
          <w:p w14:paraId="1E0C3882" w14:textId="77777777" w:rsidR="00214E29" w:rsidRPr="00BD4650" w:rsidRDefault="00214E29" w:rsidP="00BD4650">
            <w:pPr>
              <w:pStyle w:val="Tabletext0"/>
              <w:spacing w:before="40" w:after="40"/>
            </w:pPr>
            <w:r w:rsidRPr="00BD4650">
              <w:t>RASLAN</w:t>
            </w:r>
            <w:proofErr w:type="spellStart"/>
            <w:r w:rsidRPr="00BD4650">
              <w:t>先生</w:t>
            </w:r>
            <w:proofErr w:type="spellEnd"/>
          </w:p>
        </w:tc>
        <w:tc>
          <w:tcPr>
            <w:tcW w:w="1842" w:type="dxa"/>
            <w:vAlign w:val="center"/>
          </w:tcPr>
          <w:p w14:paraId="55E08C79" w14:textId="77777777" w:rsidR="00214E29" w:rsidRPr="00BD4650" w:rsidRDefault="00214E29" w:rsidP="00BD4650">
            <w:pPr>
              <w:pStyle w:val="Tabletext0"/>
              <w:spacing w:before="40" w:after="40"/>
            </w:pPr>
            <w:proofErr w:type="spellStart"/>
            <w:r w:rsidRPr="00BD4650">
              <w:t>埃及</w:t>
            </w:r>
            <w:proofErr w:type="spellEnd"/>
          </w:p>
        </w:tc>
        <w:tc>
          <w:tcPr>
            <w:tcW w:w="2829" w:type="dxa"/>
            <w:vAlign w:val="center"/>
          </w:tcPr>
          <w:p w14:paraId="2279CF1B" w14:textId="77777777" w:rsidR="00214E29" w:rsidRPr="00BD4650" w:rsidRDefault="00214E29" w:rsidP="00BD4650">
            <w:pPr>
              <w:pStyle w:val="Tabletext0"/>
              <w:spacing w:before="40" w:after="40"/>
              <w:jc w:val="left"/>
            </w:pPr>
            <w:proofErr w:type="spellStart"/>
            <w:r w:rsidRPr="00BD4650">
              <w:t>副主席</w:t>
            </w:r>
            <w:proofErr w:type="spellEnd"/>
            <w:r w:rsidRPr="00BD4650">
              <w:rPr>
                <w:lang w:eastAsia="zh-CN"/>
              </w:rPr>
              <w:t>（阿拉伯文）</w:t>
            </w:r>
          </w:p>
        </w:tc>
      </w:tr>
      <w:tr w:rsidR="00BD4650" w:rsidRPr="00BD4650" w14:paraId="566C7A22" w14:textId="77777777" w:rsidTr="0097306B">
        <w:trPr>
          <w:jc w:val="center"/>
        </w:trPr>
        <w:tc>
          <w:tcPr>
            <w:tcW w:w="1087" w:type="dxa"/>
            <w:shd w:val="clear" w:color="auto" w:fill="auto"/>
          </w:tcPr>
          <w:p w14:paraId="611C9CBA" w14:textId="77777777" w:rsidR="00214E29" w:rsidRPr="00BD4650" w:rsidRDefault="00214E29" w:rsidP="00BD4650">
            <w:pPr>
              <w:pStyle w:val="Tabletext0"/>
              <w:spacing w:before="40" w:after="40"/>
              <w:rPr>
                <w:b/>
                <w:bCs/>
              </w:rPr>
            </w:pPr>
            <w:r w:rsidRPr="00BD4650">
              <w:rPr>
                <w:b/>
                <w:bCs/>
              </w:rPr>
              <w:t>SCV</w:t>
            </w:r>
          </w:p>
        </w:tc>
        <w:tc>
          <w:tcPr>
            <w:tcW w:w="1885" w:type="dxa"/>
            <w:shd w:val="clear" w:color="auto" w:fill="auto"/>
          </w:tcPr>
          <w:p w14:paraId="21B57B11" w14:textId="77777777" w:rsidR="00214E29" w:rsidRPr="00BD4650" w:rsidRDefault="00214E29" w:rsidP="00BD4650">
            <w:pPr>
              <w:pStyle w:val="Tabletext0"/>
              <w:spacing w:before="40" w:after="40"/>
              <w:rPr>
                <w:lang w:val="en-US"/>
              </w:rPr>
            </w:pPr>
            <w:r w:rsidRPr="00BD4650">
              <w:rPr>
                <w:lang w:eastAsia="zh-CN"/>
              </w:rPr>
              <w:t>空缺</w:t>
            </w:r>
          </w:p>
        </w:tc>
        <w:tc>
          <w:tcPr>
            <w:tcW w:w="1985" w:type="dxa"/>
            <w:vAlign w:val="center"/>
          </w:tcPr>
          <w:p w14:paraId="4A3EF971" w14:textId="77777777" w:rsidR="00214E29" w:rsidRPr="00BD4650" w:rsidRDefault="00214E29" w:rsidP="00BD4650">
            <w:pPr>
              <w:pStyle w:val="Tabletext0"/>
              <w:spacing w:before="40" w:after="40"/>
            </w:pPr>
          </w:p>
        </w:tc>
        <w:tc>
          <w:tcPr>
            <w:tcW w:w="1842" w:type="dxa"/>
            <w:vAlign w:val="center"/>
          </w:tcPr>
          <w:p w14:paraId="6CF43BB7" w14:textId="77777777" w:rsidR="00214E29" w:rsidRPr="00BD4650" w:rsidRDefault="00214E29" w:rsidP="00BD4650">
            <w:pPr>
              <w:pStyle w:val="Tabletext0"/>
              <w:spacing w:before="40" w:after="40"/>
            </w:pPr>
          </w:p>
        </w:tc>
        <w:tc>
          <w:tcPr>
            <w:tcW w:w="2829" w:type="dxa"/>
          </w:tcPr>
          <w:p w14:paraId="70A3C93F" w14:textId="77777777" w:rsidR="00214E29" w:rsidRPr="00BD4650" w:rsidRDefault="00214E29" w:rsidP="00BD4650">
            <w:pPr>
              <w:pStyle w:val="Tabletext0"/>
              <w:spacing w:before="40" w:after="40"/>
              <w:jc w:val="left"/>
              <w:rPr>
                <w:szCs w:val="24"/>
              </w:rPr>
            </w:pPr>
            <w:r w:rsidRPr="00BD4650">
              <w:rPr>
                <w:lang w:eastAsia="zh-CN"/>
              </w:rPr>
              <w:t>副主席（俄文）</w:t>
            </w:r>
          </w:p>
        </w:tc>
      </w:tr>
      <w:tr w:rsidR="00BD4650" w:rsidRPr="00BD4650" w14:paraId="29170BBE" w14:textId="77777777" w:rsidTr="0097306B">
        <w:trPr>
          <w:jc w:val="center"/>
        </w:trPr>
        <w:tc>
          <w:tcPr>
            <w:tcW w:w="1087" w:type="dxa"/>
            <w:shd w:val="clear" w:color="auto" w:fill="auto"/>
          </w:tcPr>
          <w:p w14:paraId="1A965B1F" w14:textId="77777777" w:rsidR="00214E29" w:rsidRPr="00BD4650" w:rsidRDefault="00214E29" w:rsidP="00BD4650">
            <w:pPr>
              <w:pStyle w:val="Tabletext0"/>
              <w:spacing w:before="40" w:after="40"/>
              <w:rPr>
                <w:b/>
                <w:bCs/>
              </w:rPr>
            </w:pPr>
            <w:r w:rsidRPr="00BD4650">
              <w:rPr>
                <w:b/>
                <w:bCs/>
              </w:rPr>
              <w:t>SCV</w:t>
            </w:r>
          </w:p>
        </w:tc>
        <w:tc>
          <w:tcPr>
            <w:tcW w:w="1885" w:type="dxa"/>
            <w:shd w:val="clear" w:color="auto" w:fill="auto"/>
          </w:tcPr>
          <w:p w14:paraId="153275E7" w14:textId="77777777" w:rsidR="00214E29" w:rsidRPr="00BD4650" w:rsidRDefault="00214E29" w:rsidP="00BD4650">
            <w:pPr>
              <w:pStyle w:val="Tabletext0"/>
              <w:spacing w:before="40" w:after="40"/>
              <w:rPr>
                <w:lang w:val="en-US"/>
              </w:rPr>
            </w:pPr>
            <w:r w:rsidRPr="00BD4650">
              <w:rPr>
                <w:lang w:eastAsia="zh-CN"/>
              </w:rPr>
              <w:t>空缺</w:t>
            </w:r>
          </w:p>
        </w:tc>
        <w:tc>
          <w:tcPr>
            <w:tcW w:w="1985" w:type="dxa"/>
            <w:vAlign w:val="center"/>
          </w:tcPr>
          <w:p w14:paraId="4BE1D6E4" w14:textId="77777777" w:rsidR="00214E29" w:rsidRPr="00BD4650" w:rsidRDefault="00214E29" w:rsidP="00BD4650">
            <w:pPr>
              <w:pStyle w:val="Tabletext0"/>
              <w:spacing w:before="40" w:after="40"/>
            </w:pPr>
          </w:p>
        </w:tc>
        <w:tc>
          <w:tcPr>
            <w:tcW w:w="1842" w:type="dxa"/>
            <w:vAlign w:val="center"/>
          </w:tcPr>
          <w:p w14:paraId="31FDB69B" w14:textId="77777777" w:rsidR="00214E29" w:rsidRPr="00BD4650" w:rsidRDefault="00214E29" w:rsidP="00BD4650">
            <w:pPr>
              <w:pStyle w:val="Tabletext0"/>
              <w:spacing w:before="40" w:after="40"/>
            </w:pPr>
          </w:p>
        </w:tc>
        <w:tc>
          <w:tcPr>
            <w:tcW w:w="2829" w:type="dxa"/>
          </w:tcPr>
          <w:p w14:paraId="6D53209D" w14:textId="77777777" w:rsidR="00214E29" w:rsidRPr="00BD4650" w:rsidRDefault="00214E29" w:rsidP="00BD4650">
            <w:pPr>
              <w:pStyle w:val="Tabletext0"/>
              <w:spacing w:before="40" w:after="40"/>
              <w:jc w:val="left"/>
              <w:rPr>
                <w:szCs w:val="24"/>
              </w:rPr>
            </w:pPr>
            <w:r w:rsidRPr="00BD4650">
              <w:rPr>
                <w:lang w:eastAsia="zh-CN"/>
              </w:rPr>
              <w:t>副主席（西班牙文）</w:t>
            </w:r>
          </w:p>
        </w:tc>
      </w:tr>
    </w:tbl>
    <w:p w14:paraId="742A304B" w14:textId="77777777" w:rsidR="004F4C4C" w:rsidRPr="00040BDC" w:rsidRDefault="004F4C4C">
      <w:pPr>
        <w:rPr>
          <w:lang w:val="en-GB"/>
        </w:rPr>
      </w:pPr>
    </w:p>
    <w:p w14:paraId="118B96E6" w14:textId="77777777" w:rsidR="004F4C4C" w:rsidRPr="00040BDC" w:rsidRDefault="004F4C4C">
      <w:pPr>
        <w:rPr>
          <w:lang w:val="en-GB"/>
        </w:rPr>
      </w:pPr>
    </w:p>
    <w:p w14:paraId="3328AD87" w14:textId="77777777" w:rsidR="004F4C4C" w:rsidRPr="00040BDC" w:rsidRDefault="004F4C4C">
      <w:pPr>
        <w:rPr>
          <w:lang w:val="en-GB"/>
        </w:rPr>
      </w:pPr>
    </w:p>
    <w:p w14:paraId="3A95E1D2" w14:textId="77777777" w:rsidR="00715578" w:rsidRPr="00040BDC" w:rsidRDefault="00715578">
      <w:pPr>
        <w:rPr>
          <w:lang w:val="en-GB"/>
        </w:rPr>
      </w:pPr>
    </w:p>
    <w:p w14:paraId="2304FD99" w14:textId="77777777" w:rsidR="00715578" w:rsidRPr="00040BDC" w:rsidRDefault="00715578">
      <w:pPr>
        <w:rPr>
          <w:lang w:val="en-GB"/>
        </w:rPr>
      </w:pPr>
    </w:p>
    <w:p w14:paraId="118194ED" w14:textId="77777777" w:rsidR="004F4C4C" w:rsidRPr="00040BDC" w:rsidRDefault="004F4C4C">
      <w:pPr>
        <w:rPr>
          <w:lang w:val="en-GB"/>
        </w:rPr>
      </w:pPr>
    </w:p>
    <w:p w14:paraId="333B005F" w14:textId="77777777" w:rsidR="004F4C4C" w:rsidRPr="00040BDC" w:rsidRDefault="004F4C4C">
      <w:pPr>
        <w:rPr>
          <w:lang w:val="en-GB"/>
        </w:rPr>
      </w:pPr>
    </w:p>
    <w:p w14:paraId="7989FFCB" w14:textId="77777777" w:rsidR="004F4C4C" w:rsidRPr="00040BDC" w:rsidRDefault="004F4C4C">
      <w:pPr>
        <w:rPr>
          <w:lang w:val="en-GB"/>
        </w:rPr>
      </w:pPr>
    </w:p>
    <w:p w14:paraId="3E27134B" w14:textId="77777777" w:rsidR="00700325" w:rsidRPr="00040BDC" w:rsidRDefault="00700325"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700325" w:rsidRPr="00040BDC" w:rsidSect="005E066F">
          <w:headerReference w:type="even" r:id="rId271"/>
          <w:headerReference w:type="default" r:id="rId272"/>
          <w:footerReference w:type="even" r:id="rId273"/>
          <w:footerReference w:type="default" r:id="rId274"/>
          <w:type w:val="oddPage"/>
          <w:pgSz w:w="11906" w:h="16838" w:code="9"/>
          <w:pgMar w:top="1134" w:right="1134" w:bottom="1134" w:left="1134" w:header="567" w:footer="567" w:gutter="0"/>
          <w:pgNumType w:start="523"/>
          <w:cols w:space="708"/>
          <w:vAlign w:val="both"/>
          <w:docGrid w:linePitch="360"/>
        </w:sectPr>
      </w:pPr>
    </w:p>
    <w:p w14:paraId="7C1C0A85" w14:textId="77777777" w:rsidR="00700325" w:rsidRPr="00040BDC" w:rsidRDefault="009B3DCD" w:rsidP="00FA5697">
      <w:pPr>
        <w:pStyle w:val="Chapno0"/>
        <w:spacing w:line="360" w:lineRule="auto"/>
        <w:outlineLvl w:val="0"/>
        <w:rPr>
          <w:bCs/>
          <w:lang w:eastAsia="zh-CN"/>
        </w:rPr>
      </w:pPr>
      <w:bookmarkStart w:id="479" w:name="_Toc192077630"/>
      <w:r w:rsidRPr="00040BDC">
        <w:rPr>
          <w:rFonts w:hint="eastAsia"/>
          <w:lang w:eastAsia="zh-CN"/>
        </w:rPr>
        <w:lastRenderedPageBreak/>
        <w:t>第</w:t>
      </w:r>
      <w:r w:rsidR="00753717" w:rsidRPr="00040BDC">
        <w:rPr>
          <w:rFonts w:hint="eastAsia"/>
          <w:lang w:eastAsia="zh-CN"/>
        </w:rPr>
        <w:t>五</w:t>
      </w:r>
      <w:r w:rsidRPr="00040BDC">
        <w:rPr>
          <w:rFonts w:hint="eastAsia"/>
          <w:lang w:eastAsia="zh-CN"/>
        </w:rPr>
        <w:t>部分</w:t>
      </w:r>
      <w:r w:rsidR="00700325" w:rsidRPr="00040BDC">
        <w:rPr>
          <w:lang w:eastAsia="zh-CN"/>
        </w:rPr>
        <w:br/>
      </w:r>
      <w:r w:rsidR="005E731C" w:rsidRPr="00040BDC">
        <w:rPr>
          <w:lang w:eastAsia="zh-CN"/>
        </w:rPr>
        <w:br/>
      </w:r>
      <w:r w:rsidR="00700325" w:rsidRPr="00040BDC">
        <w:rPr>
          <w:lang w:eastAsia="zh-CN"/>
        </w:rPr>
        <w:br/>
      </w:r>
      <w:r w:rsidR="00AE1897" w:rsidRPr="00FA5697">
        <w:rPr>
          <w:rFonts w:hint="eastAsia"/>
          <w:lang w:eastAsia="zh-CN"/>
        </w:rPr>
        <w:t>已批准由电信标准化部门研究的课题的标题</w:t>
      </w:r>
      <w:bookmarkEnd w:id="479"/>
    </w:p>
    <w:p w14:paraId="5ACC8E32" w14:textId="77777777" w:rsidR="00700325" w:rsidRPr="003E45BE" w:rsidRDefault="00700325" w:rsidP="003E45BE">
      <w:pPr>
        <w:rPr>
          <w:lang w:eastAsia="zh-CN"/>
        </w:rPr>
      </w:pPr>
    </w:p>
    <w:p w14:paraId="7477F3FF" w14:textId="77777777" w:rsidR="00700325" w:rsidRPr="00040BDC" w:rsidRDefault="00700325" w:rsidP="00700325">
      <w:pPr>
        <w:pStyle w:val="Normalaftertitle"/>
        <w:rPr>
          <w:lang w:val="en-GB" w:eastAsia="zh-CN"/>
        </w:rPr>
        <w:sectPr w:rsidR="00700325" w:rsidRPr="00040BDC" w:rsidSect="00965F52">
          <w:headerReference w:type="default" r:id="rId275"/>
          <w:footerReference w:type="default" r:id="rId276"/>
          <w:footerReference w:type="first" r:id="rId277"/>
          <w:type w:val="oddPage"/>
          <w:pgSz w:w="11906" w:h="16838" w:code="9"/>
          <w:pgMar w:top="1134" w:right="1134" w:bottom="1134" w:left="1134" w:header="567" w:footer="567" w:gutter="0"/>
          <w:cols w:space="708"/>
          <w:vAlign w:val="center"/>
          <w:titlePg/>
          <w:docGrid w:linePitch="360"/>
        </w:sectPr>
      </w:pPr>
    </w:p>
    <w:p w14:paraId="38D863B1" w14:textId="673AD32D" w:rsidR="00E15511" w:rsidRDefault="001016DB" w:rsidP="001A26FC">
      <w:pPr>
        <w:pStyle w:val="NormalHeading1"/>
        <w:spacing w:after="120"/>
        <w:outlineLvl w:val="0"/>
        <w:rPr>
          <w:bCs/>
          <w:lang w:eastAsia="zh-CN"/>
        </w:rPr>
      </w:pPr>
      <w:r w:rsidRPr="001A26FC">
        <w:lastRenderedPageBreak/>
        <w:t>1</w:t>
      </w:r>
      <w:r w:rsidR="00FA5697" w:rsidRPr="001A26FC">
        <w:tab/>
      </w:r>
      <w:r w:rsidR="006B28C8" w:rsidRPr="001A26FC">
        <w:rPr>
          <w:rFonts w:hint="eastAsia"/>
        </w:rPr>
        <w:t>第</w:t>
      </w:r>
      <w:r w:rsidRPr="001A26FC">
        <w:t>2</w:t>
      </w:r>
      <w:proofErr w:type="spellStart"/>
      <w:r w:rsidR="006B28C8" w:rsidRPr="001A26FC">
        <w:rPr>
          <w:rFonts w:hint="eastAsia"/>
        </w:rPr>
        <w:t>研究组</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417"/>
        <w:gridCol w:w="6798"/>
      </w:tblGrid>
      <w:tr w:rsidR="00AE1897" w:rsidRPr="003E45BE" w14:paraId="6F6790D9" w14:textId="77777777" w:rsidTr="00AE1897">
        <w:trPr>
          <w:tblHeader/>
          <w:jc w:val="center"/>
        </w:trPr>
        <w:tc>
          <w:tcPr>
            <w:tcW w:w="1413" w:type="dxa"/>
            <w:shd w:val="clear" w:color="auto" w:fill="auto"/>
            <w:vAlign w:val="center"/>
          </w:tcPr>
          <w:p w14:paraId="6075400F" w14:textId="77777777" w:rsidR="00AE1897" w:rsidRPr="003E45BE" w:rsidRDefault="00AE1897" w:rsidP="003E45BE">
            <w:pPr>
              <w:pStyle w:val="Tablehead0"/>
              <w:rPr>
                <w:rFonts w:eastAsiaTheme="minorEastAsia" w:cstheme="minorBidi"/>
              </w:rPr>
            </w:pPr>
            <w:proofErr w:type="spellStart"/>
            <w:r w:rsidRPr="003E45BE">
              <w:rPr>
                <w:rFonts w:eastAsiaTheme="minorEastAsia" w:cstheme="minorBidi"/>
              </w:rPr>
              <w:t>课题号</w:t>
            </w:r>
            <w:proofErr w:type="spellEnd"/>
          </w:p>
        </w:tc>
        <w:tc>
          <w:tcPr>
            <w:tcW w:w="1417" w:type="dxa"/>
          </w:tcPr>
          <w:p w14:paraId="0D277996" w14:textId="77777777" w:rsidR="00AE1897" w:rsidRPr="003E45BE" w:rsidRDefault="00AE1897" w:rsidP="003E45BE">
            <w:pPr>
              <w:pStyle w:val="Tablehead0"/>
              <w:rPr>
                <w:rFonts w:eastAsiaTheme="minorEastAsia" w:cstheme="minorBidi"/>
              </w:rPr>
            </w:pPr>
            <w:proofErr w:type="spellStart"/>
            <w:r w:rsidRPr="003E45BE">
              <w:rPr>
                <w:rFonts w:eastAsiaTheme="minorEastAsia" w:cstheme="minorBidi"/>
              </w:rPr>
              <w:t>最终</w:t>
            </w:r>
            <w:proofErr w:type="spellEnd"/>
            <w:r w:rsidRPr="003E45BE">
              <w:rPr>
                <w:rFonts w:eastAsiaTheme="minorEastAsia" w:cstheme="minorBidi"/>
              </w:rPr>
              <w:br/>
            </w:r>
            <w:proofErr w:type="spellStart"/>
            <w:r w:rsidRPr="003E45BE">
              <w:rPr>
                <w:rFonts w:eastAsiaTheme="minorEastAsia" w:cstheme="minorBidi"/>
              </w:rPr>
              <w:t>课题号</w:t>
            </w:r>
            <w:proofErr w:type="spellEnd"/>
          </w:p>
        </w:tc>
        <w:tc>
          <w:tcPr>
            <w:tcW w:w="6798" w:type="dxa"/>
            <w:shd w:val="clear" w:color="auto" w:fill="auto"/>
            <w:vAlign w:val="center"/>
          </w:tcPr>
          <w:p w14:paraId="3E7025D1" w14:textId="77777777" w:rsidR="00AE1897" w:rsidRPr="003E45BE" w:rsidRDefault="00ED6181" w:rsidP="003E45BE">
            <w:pPr>
              <w:pStyle w:val="Tablehead0"/>
              <w:rPr>
                <w:rFonts w:eastAsiaTheme="minorEastAsia" w:cstheme="minorBidi"/>
              </w:rPr>
            </w:pPr>
            <w:proofErr w:type="spellStart"/>
            <w:r w:rsidRPr="003E45BE">
              <w:rPr>
                <w:rFonts w:eastAsiaTheme="minorEastAsia" w:cstheme="minorBidi"/>
              </w:rPr>
              <w:t>课题标题</w:t>
            </w:r>
            <w:proofErr w:type="spellEnd"/>
          </w:p>
        </w:tc>
      </w:tr>
      <w:tr w:rsidR="00AE1897" w:rsidRPr="003E45BE" w14:paraId="6EE1ACCD" w14:textId="77777777" w:rsidTr="000B3859">
        <w:trPr>
          <w:jc w:val="center"/>
        </w:trPr>
        <w:tc>
          <w:tcPr>
            <w:tcW w:w="1413" w:type="dxa"/>
            <w:shd w:val="clear" w:color="auto" w:fill="auto"/>
          </w:tcPr>
          <w:p w14:paraId="732CD16F" w14:textId="77777777" w:rsidR="00AE1897" w:rsidRPr="003E45BE" w:rsidRDefault="00AE1897" w:rsidP="003E45BE">
            <w:pPr>
              <w:pStyle w:val="Normalnoindent"/>
              <w:spacing w:before="40" w:after="40"/>
              <w:jc w:val="center"/>
              <w:rPr>
                <w:lang w:val="en-GB"/>
              </w:rPr>
            </w:pPr>
            <w:r w:rsidRPr="003E45BE">
              <w:t>A/2</w:t>
            </w:r>
          </w:p>
        </w:tc>
        <w:tc>
          <w:tcPr>
            <w:tcW w:w="1417" w:type="dxa"/>
          </w:tcPr>
          <w:p w14:paraId="196B923A" w14:textId="77777777" w:rsidR="00AE1897" w:rsidRPr="003E45BE" w:rsidRDefault="00AE1897" w:rsidP="003E45BE">
            <w:pPr>
              <w:pStyle w:val="Normalnoindent"/>
              <w:spacing w:before="40" w:after="40"/>
              <w:jc w:val="center"/>
              <w:rPr>
                <w:color w:val="000000"/>
                <w:szCs w:val="22"/>
                <w:lang w:eastAsia="zh-CN"/>
              </w:rPr>
            </w:pPr>
            <w:r w:rsidRPr="003E45BE">
              <w:t>1/2</w:t>
            </w:r>
          </w:p>
        </w:tc>
        <w:tc>
          <w:tcPr>
            <w:tcW w:w="6798" w:type="dxa"/>
            <w:shd w:val="clear" w:color="auto" w:fill="auto"/>
          </w:tcPr>
          <w:p w14:paraId="4ED57B22" w14:textId="77777777" w:rsidR="00AE1897" w:rsidRPr="003E45BE" w:rsidRDefault="00AE1897" w:rsidP="003E45BE">
            <w:pPr>
              <w:pStyle w:val="Normalnoindent"/>
              <w:spacing w:before="40" w:after="40"/>
              <w:rPr>
                <w:lang w:val="en-GB" w:eastAsia="zh-CN"/>
              </w:rPr>
            </w:pPr>
            <w:r w:rsidRPr="003E45BE">
              <w:rPr>
                <w:szCs w:val="22"/>
                <w:lang w:eastAsia="zh-CN"/>
              </w:rPr>
              <w:t>固定和移动通信业务编号、命名、寻址和标识方案的应用</w:t>
            </w:r>
          </w:p>
        </w:tc>
      </w:tr>
      <w:tr w:rsidR="00AE1897" w:rsidRPr="003E45BE" w14:paraId="36AC6ECA" w14:textId="77777777" w:rsidTr="000B3859">
        <w:trPr>
          <w:jc w:val="center"/>
        </w:trPr>
        <w:tc>
          <w:tcPr>
            <w:tcW w:w="1413" w:type="dxa"/>
            <w:shd w:val="clear" w:color="auto" w:fill="auto"/>
          </w:tcPr>
          <w:p w14:paraId="62AF326D" w14:textId="77777777" w:rsidR="00AE1897" w:rsidRPr="003E45BE" w:rsidRDefault="00AE1897" w:rsidP="003E45BE">
            <w:pPr>
              <w:pStyle w:val="Normalnoindent"/>
              <w:spacing w:before="40" w:after="40"/>
              <w:jc w:val="center"/>
              <w:rPr>
                <w:lang w:val="en-GB"/>
              </w:rPr>
            </w:pPr>
            <w:r w:rsidRPr="003E45BE">
              <w:t>B/2</w:t>
            </w:r>
          </w:p>
        </w:tc>
        <w:tc>
          <w:tcPr>
            <w:tcW w:w="1417" w:type="dxa"/>
          </w:tcPr>
          <w:p w14:paraId="762E6679" w14:textId="77777777" w:rsidR="00AE1897" w:rsidRPr="003E45BE" w:rsidRDefault="00AE1897" w:rsidP="003E45BE">
            <w:pPr>
              <w:pStyle w:val="Normalnoindent"/>
              <w:spacing w:before="40" w:after="40"/>
              <w:jc w:val="center"/>
              <w:rPr>
                <w:color w:val="000000"/>
                <w:szCs w:val="22"/>
                <w:lang w:eastAsia="zh-CN"/>
              </w:rPr>
            </w:pPr>
            <w:r w:rsidRPr="003E45BE">
              <w:t>2/2</w:t>
            </w:r>
          </w:p>
        </w:tc>
        <w:tc>
          <w:tcPr>
            <w:tcW w:w="6798" w:type="dxa"/>
            <w:shd w:val="clear" w:color="auto" w:fill="auto"/>
          </w:tcPr>
          <w:p w14:paraId="6D1E18DB" w14:textId="77777777" w:rsidR="00AE1897" w:rsidRPr="003E45BE" w:rsidRDefault="00AE1897" w:rsidP="003E45BE">
            <w:pPr>
              <w:pStyle w:val="Normalnoindent"/>
              <w:spacing w:before="40" w:after="40"/>
              <w:rPr>
                <w:lang w:val="en-GB" w:eastAsia="zh-CN"/>
              </w:rPr>
            </w:pPr>
            <w:r w:rsidRPr="003E45BE">
              <w:rPr>
                <w:szCs w:val="22"/>
                <w:lang w:eastAsia="zh-CN"/>
              </w:rPr>
              <w:t>当前和未来网络的路由和互通方案</w:t>
            </w:r>
          </w:p>
        </w:tc>
      </w:tr>
      <w:tr w:rsidR="00AE1897" w:rsidRPr="003E45BE" w14:paraId="419BAF43" w14:textId="77777777" w:rsidTr="000B3859">
        <w:trPr>
          <w:jc w:val="center"/>
        </w:trPr>
        <w:tc>
          <w:tcPr>
            <w:tcW w:w="1413" w:type="dxa"/>
            <w:shd w:val="clear" w:color="auto" w:fill="auto"/>
          </w:tcPr>
          <w:p w14:paraId="1022FE26" w14:textId="77777777" w:rsidR="00AE1897" w:rsidRPr="003E45BE" w:rsidRDefault="00AE1897" w:rsidP="003E45BE">
            <w:pPr>
              <w:pStyle w:val="Normalnoindent"/>
              <w:spacing w:before="40" w:after="40"/>
              <w:jc w:val="center"/>
              <w:rPr>
                <w:lang w:val="en-GB"/>
              </w:rPr>
            </w:pPr>
            <w:r w:rsidRPr="003E45BE">
              <w:t>C/2</w:t>
            </w:r>
          </w:p>
        </w:tc>
        <w:tc>
          <w:tcPr>
            <w:tcW w:w="1417" w:type="dxa"/>
          </w:tcPr>
          <w:p w14:paraId="297CA537" w14:textId="77777777" w:rsidR="00AE1897" w:rsidRPr="003E45BE" w:rsidRDefault="00AE1897" w:rsidP="003E45BE">
            <w:pPr>
              <w:pStyle w:val="Normalnoindent"/>
              <w:spacing w:before="40" w:after="40"/>
              <w:jc w:val="center"/>
              <w:rPr>
                <w:color w:val="000000"/>
                <w:szCs w:val="22"/>
                <w:lang w:eastAsia="zh-CN"/>
              </w:rPr>
            </w:pPr>
            <w:r w:rsidRPr="003E45BE">
              <w:t>3/2</w:t>
            </w:r>
          </w:p>
        </w:tc>
        <w:tc>
          <w:tcPr>
            <w:tcW w:w="6798" w:type="dxa"/>
            <w:shd w:val="clear" w:color="auto" w:fill="auto"/>
          </w:tcPr>
          <w:p w14:paraId="2DDAE54E" w14:textId="77777777" w:rsidR="00AE1897" w:rsidRPr="003E45BE" w:rsidRDefault="00AE1897" w:rsidP="003E45BE">
            <w:pPr>
              <w:pStyle w:val="Normalnoindent"/>
              <w:spacing w:before="40" w:after="40"/>
              <w:rPr>
                <w:lang w:val="en-GB" w:eastAsia="zh-CN"/>
              </w:rPr>
            </w:pPr>
            <w:r w:rsidRPr="003E45BE">
              <w:rPr>
                <w:szCs w:val="22"/>
                <w:lang w:eastAsia="zh-CN"/>
              </w:rPr>
              <w:t>包括业务定义在内的电信业务和运营问题</w:t>
            </w:r>
          </w:p>
        </w:tc>
      </w:tr>
      <w:tr w:rsidR="00AE1897" w:rsidRPr="003E45BE" w14:paraId="6F0175C3" w14:textId="77777777" w:rsidTr="000B3859">
        <w:trPr>
          <w:jc w:val="center"/>
        </w:trPr>
        <w:tc>
          <w:tcPr>
            <w:tcW w:w="1413" w:type="dxa"/>
            <w:shd w:val="clear" w:color="auto" w:fill="auto"/>
          </w:tcPr>
          <w:p w14:paraId="0C9F7396" w14:textId="77777777" w:rsidR="00AE1897" w:rsidRPr="003E45BE" w:rsidRDefault="00AE1897" w:rsidP="003E45BE">
            <w:pPr>
              <w:pStyle w:val="Normalnoindent"/>
              <w:spacing w:before="40" w:after="40"/>
              <w:jc w:val="center"/>
              <w:rPr>
                <w:lang w:val="en-GB"/>
              </w:rPr>
            </w:pPr>
            <w:r w:rsidRPr="003E45BE">
              <w:t>D/2</w:t>
            </w:r>
          </w:p>
        </w:tc>
        <w:tc>
          <w:tcPr>
            <w:tcW w:w="1417" w:type="dxa"/>
          </w:tcPr>
          <w:p w14:paraId="5C21F797" w14:textId="77777777" w:rsidR="00AE1897" w:rsidRPr="003E45BE" w:rsidRDefault="00AE1897" w:rsidP="003E45BE">
            <w:pPr>
              <w:pStyle w:val="Normalnoindent"/>
              <w:spacing w:before="40" w:after="40"/>
              <w:jc w:val="center"/>
              <w:rPr>
                <w:color w:val="000000"/>
                <w:szCs w:val="22"/>
                <w:lang w:eastAsia="zh-CN"/>
              </w:rPr>
            </w:pPr>
            <w:r w:rsidRPr="003E45BE">
              <w:t>5/2</w:t>
            </w:r>
          </w:p>
        </w:tc>
        <w:tc>
          <w:tcPr>
            <w:tcW w:w="6798" w:type="dxa"/>
            <w:shd w:val="clear" w:color="auto" w:fill="auto"/>
          </w:tcPr>
          <w:p w14:paraId="1E243B3E" w14:textId="77777777" w:rsidR="00AE1897" w:rsidRPr="003E45BE" w:rsidRDefault="00AE1897" w:rsidP="003E45BE">
            <w:pPr>
              <w:pStyle w:val="Normalnoindent"/>
              <w:spacing w:before="40" w:after="40"/>
              <w:rPr>
                <w:lang w:val="en-GB" w:eastAsia="zh-CN"/>
              </w:rPr>
            </w:pPr>
            <w:r w:rsidRPr="003E45BE">
              <w:rPr>
                <w:szCs w:val="22"/>
                <w:lang w:eastAsia="zh-CN"/>
              </w:rPr>
              <w:t>电信</w:t>
            </w:r>
            <w:r w:rsidRPr="003E45BE">
              <w:rPr>
                <w:szCs w:val="22"/>
                <w:lang w:eastAsia="zh-CN"/>
              </w:rPr>
              <w:t>/ICT</w:t>
            </w:r>
            <w:r w:rsidRPr="003E45BE">
              <w:rPr>
                <w:szCs w:val="22"/>
                <w:lang w:eastAsia="zh-CN"/>
              </w:rPr>
              <w:t>管理和运营、管理和维护（</w:t>
            </w:r>
            <w:r w:rsidRPr="003E45BE">
              <w:rPr>
                <w:szCs w:val="22"/>
                <w:lang w:eastAsia="zh-CN"/>
              </w:rPr>
              <w:t>OAM</w:t>
            </w:r>
            <w:r w:rsidRPr="003E45BE">
              <w:rPr>
                <w:szCs w:val="22"/>
                <w:lang w:eastAsia="zh-CN"/>
              </w:rPr>
              <w:t>）建议书的要求、重点和规划</w:t>
            </w:r>
          </w:p>
        </w:tc>
      </w:tr>
      <w:tr w:rsidR="00AE1897" w:rsidRPr="003E45BE" w14:paraId="692223C2" w14:textId="77777777" w:rsidTr="000B3859">
        <w:trPr>
          <w:jc w:val="center"/>
        </w:trPr>
        <w:tc>
          <w:tcPr>
            <w:tcW w:w="1413" w:type="dxa"/>
            <w:shd w:val="clear" w:color="auto" w:fill="auto"/>
          </w:tcPr>
          <w:p w14:paraId="260FBB8B" w14:textId="77777777" w:rsidR="00AE1897" w:rsidRPr="003E45BE" w:rsidRDefault="00AE1897" w:rsidP="003E45BE">
            <w:pPr>
              <w:pStyle w:val="Normalnoindent"/>
              <w:spacing w:before="40" w:after="40"/>
              <w:jc w:val="center"/>
              <w:rPr>
                <w:lang w:val="en-GB"/>
              </w:rPr>
            </w:pPr>
            <w:r w:rsidRPr="003E45BE">
              <w:t>E/2</w:t>
            </w:r>
          </w:p>
        </w:tc>
        <w:tc>
          <w:tcPr>
            <w:tcW w:w="1417" w:type="dxa"/>
          </w:tcPr>
          <w:p w14:paraId="449A8728" w14:textId="77777777" w:rsidR="00AE1897" w:rsidRPr="003E45BE" w:rsidRDefault="00AE1897" w:rsidP="003E45BE">
            <w:pPr>
              <w:pStyle w:val="Normalnoindent"/>
              <w:spacing w:before="40" w:after="40"/>
              <w:jc w:val="center"/>
              <w:rPr>
                <w:color w:val="000000"/>
                <w:szCs w:val="22"/>
              </w:rPr>
            </w:pPr>
            <w:r w:rsidRPr="003E45BE">
              <w:t>6/2</w:t>
            </w:r>
          </w:p>
        </w:tc>
        <w:tc>
          <w:tcPr>
            <w:tcW w:w="6798" w:type="dxa"/>
            <w:shd w:val="clear" w:color="auto" w:fill="auto"/>
          </w:tcPr>
          <w:p w14:paraId="773FE431" w14:textId="77777777" w:rsidR="00AE1897" w:rsidRPr="003E45BE" w:rsidRDefault="00AE1897" w:rsidP="003E45BE">
            <w:pPr>
              <w:pStyle w:val="Normalnoindent"/>
              <w:spacing w:before="40" w:after="40"/>
              <w:rPr>
                <w:lang w:val="en-GB" w:eastAsia="zh-CN"/>
              </w:rPr>
            </w:pPr>
            <w:r w:rsidRPr="003E45BE">
              <w:rPr>
                <w:szCs w:val="22"/>
                <w:lang w:eastAsia="zh-CN"/>
              </w:rPr>
              <w:t>用于运营、管理和维护的网络架构、安全和评估</w:t>
            </w:r>
          </w:p>
        </w:tc>
      </w:tr>
      <w:tr w:rsidR="00AE1897" w:rsidRPr="003E45BE" w14:paraId="77BE6820" w14:textId="77777777" w:rsidTr="000B3859">
        <w:trPr>
          <w:jc w:val="center"/>
        </w:trPr>
        <w:tc>
          <w:tcPr>
            <w:tcW w:w="1413" w:type="dxa"/>
            <w:shd w:val="clear" w:color="auto" w:fill="auto"/>
          </w:tcPr>
          <w:p w14:paraId="5DC2C256" w14:textId="77777777" w:rsidR="00AE1897" w:rsidRPr="003E45BE" w:rsidRDefault="00AE1897" w:rsidP="003E45BE">
            <w:pPr>
              <w:pStyle w:val="Normalnoindent"/>
              <w:spacing w:before="40" w:after="40"/>
              <w:jc w:val="center"/>
              <w:rPr>
                <w:lang w:val="en-GB"/>
              </w:rPr>
            </w:pPr>
            <w:r w:rsidRPr="003E45BE">
              <w:t>F/2</w:t>
            </w:r>
          </w:p>
        </w:tc>
        <w:tc>
          <w:tcPr>
            <w:tcW w:w="1417" w:type="dxa"/>
          </w:tcPr>
          <w:p w14:paraId="13A6368F" w14:textId="77777777" w:rsidR="00AE1897" w:rsidRPr="003E45BE" w:rsidRDefault="00AE1897" w:rsidP="003E45BE">
            <w:pPr>
              <w:pStyle w:val="Normalnoindent"/>
              <w:spacing w:before="40" w:after="40"/>
              <w:jc w:val="center"/>
              <w:rPr>
                <w:color w:val="000000"/>
                <w:szCs w:val="22"/>
                <w:lang w:eastAsia="zh-CN"/>
              </w:rPr>
            </w:pPr>
            <w:r w:rsidRPr="003E45BE">
              <w:t>7/2</w:t>
            </w:r>
          </w:p>
        </w:tc>
        <w:tc>
          <w:tcPr>
            <w:tcW w:w="6798" w:type="dxa"/>
            <w:shd w:val="clear" w:color="auto" w:fill="auto"/>
          </w:tcPr>
          <w:p w14:paraId="6A87D334" w14:textId="77777777" w:rsidR="00AE1897" w:rsidRPr="003E45BE" w:rsidRDefault="00AE1897" w:rsidP="003E45BE">
            <w:pPr>
              <w:pStyle w:val="Normalnoindent"/>
              <w:spacing w:before="40" w:after="40"/>
              <w:rPr>
                <w:lang w:val="en-GB" w:eastAsia="zh-CN"/>
              </w:rPr>
            </w:pPr>
            <w:r w:rsidRPr="003E45BE">
              <w:rPr>
                <w:szCs w:val="22"/>
                <w:lang w:eastAsia="zh-CN"/>
              </w:rPr>
              <w:t>接口规范和规范的方法</w:t>
            </w:r>
          </w:p>
        </w:tc>
      </w:tr>
    </w:tbl>
    <w:p w14:paraId="5EAD8597" w14:textId="77777777" w:rsidR="009B5CBA" w:rsidRPr="00040BDC" w:rsidRDefault="009B5CBA" w:rsidP="00807810">
      <w:pPr>
        <w:pStyle w:val="Headingb1"/>
        <w:rPr>
          <w:b w:val="0"/>
          <w:bCs/>
          <w:lang w:eastAsia="zh-CN"/>
        </w:rPr>
      </w:pPr>
    </w:p>
    <w:p w14:paraId="41EAD656" w14:textId="46E32A9F" w:rsidR="00E15511" w:rsidRPr="00040BDC" w:rsidRDefault="001016DB" w:rsidP="001A26FC">
      <w:pPr>
        <w:pStyle w:val="NormalHeading1"/>
        <w:spacing w:after="120"/>
        <w:outlineLvl w:val="0"/>
        <w:rPr>
          <w:b w:val="0"/>
          <w:bCs/>
          <w:lang w:eastAsia="zh-CN"/>
        </w:rPr>
      </w:pPr>
      <w:r w:rsidRPr="001A26FC">
        <w:t>2</w:t>
      </w:r>
      <w:r w:rsidR="00FA5697" w:rsidRPr="001A26FC">
        <w:tab/>
      </w:r>
      <w:r w:rsidR="006B28C8" w:rsidRPr="001A26FC">
        <w:rPr>
          <w:rFonts w:hint="eastAsia"/>
        </w:rPr>
        <w:t>第</w:t>
      </w:r>
      <w:r w:rsidR="006B28C8" w:rsidRPr="001A26FC">
        <w:t>3</w:t>
      </w:r>
      <w:proofErr w:type="spellStart"/>
      <w:r w:rsidR="006B28C8" w:rsidRPr="001A26FC">
        <w:rPr>
          <w:rFonts w:hint="eastAsia"/>
        </w:rPr>
        <w:t>研究组</w:t>
      </w:r>
      <w:proofErr w:type="spellEnd"/>
    </w:p>
    <w:tbl>
      <w:tblPr>
        <w:tblStyle w:val="TableGrid"/>
        <w:tblW w:w="5000" w:type="pct"/>
        <w:jc w:val="center"/>
        <w:tblLayout w:type="fixed"/>
        <w:tblCellMar>
          <w:top w:w="58" w:type="dxa"/>
          <w:left w:w="0" w:type="dxa"/>
          <w:bottom w:w="58" w:type="dxa"/>
          <w:right w:w="0" w:type="dxa"/>
        </w:tblCellMar>
        <w:tblLook w:val="04A0" w:firstRow="1" w:lastRow="0" w:firstColumn="1" w:lastColumn="0" w:noHBand="0" w:noVBand="1"/>
      </w:tblPr>
      <w:tblGrid>
        <w:gridCol w:w="1414"/>
        <w:gridCol w:w="1417"/>
        <w:gridCol w:w="6797"/>
      </w:tblGrid>
      <w:tr w:rsidR="00AE1897" w:rsidRPr="00040BDC" w14:paraId="1570AF6B" w14:textId="77777777" w:rsidTr="00417878">
        <w:trPr>
          <w:jc w:val="center"/>
        </w:trPr>
        <w:tc>
          <w:tcPr>
            <w:tcW w:w="734" w:type="pct"/>
            <w:shd w:val="clear" w:color="auto" w:fill="auto"/>
            <w:vAlign w:val="center"/>
            <w:hideMark/>
          </w:tcPr>
          <w:p w14:paraId="692D6AF8" w14:textId="77777777" w:rsidR="00AE1897" w:rsidRPr="003E45BE" w:rsidRDefault="00AE1897" w:rsidP="003E45BE">
            <w:pPr>
              <w:pStyle w:val="Tablehead0"/>
            </w:pPr>
            <w:proofErr w:type="spellStart"/>
            <w:r w:rsidRPr="003E45BE">
              <w:t>课题号</w:t>
            </w:r>
            <w:proofErr w:type="spellEnd"/>
          </w:p>
        </w:tc>
        <w:tc>
          <w:tcPr>
            <w:tcW w:w="736" w:type="pct"/>
            <w:vAlign w:val="center"/>
          </w:tcPr>
          <w:p w14:paraId="0E6DA21C" w14:textId="77777777" w:rsidR="00AE1897" w:rsidRPr="003E45BE" w:rsidRDefault="00ED6181" w:rsidP="003E45BE">
            <w:pPr>
              <w:pStyle w:val="Tablehead0"/>
            </w:pPr>
            <w:proofErr w:type="spellStart"/>
            <w:r w:rsidRPr="003E45BE">
              <w:rPr>
                <w:rFonts w:hint="eastAsia"/>
              </w:rPr>
              <w:t>最终</w:t>
            </w:r>
            <w:proofErr w:type="spellEnd"/>
            <w:r w:rsidRPr="003E45BE">
              <w:br/>
            </w:r>
            <w:proofErr w:type="spellStart"/>
            <w:r w:rsidRPr="003E45BE">
              <w:rPr>
                <w:rFonts w:hint="eastAsia"/>
              </w:rPr>
              <w:t>课题号</w:t>
            </w:r>
            <w:proofErr w:type="spellEnd"/>
          </w:p>
        </w:tc>
        <w:tc>
          <w:tcPr>
            <w:tcW w:w="3530" w:type="pct"/>
            <w:shd w:val="clear" w:color="auto" w:fill="auto"/>
            <w:vAlign w:val="center"/>
            <w:hideMark/>
          </w:tcPr>
          <w:p w14:paraId="1EF0C2DF" w14:textId="77777777" w:rsidR="00AE1897" w:rsidRPr="003E45BE" w:rsidRDefault="00ED6181" w:rsidP="003E45BE">
            <w:pPr>
              <w:pStyle w:val="Tablehead0"/>
            </w:pPr>
            <w:proofErr w:type="spellStart"/>
            <w:r w:rsidRPr="003E45BE">
              <w:rPr>
                <w:rFonts w:hint="eastAsia"/>
              </w:rPr>
              <w:t>课题标题</w:t>
            </w:r>
            <w:proofErr w:type="spellEnd"/>
          </w:p>
        </w:tc>
      </w:tr>
      <w:tr w:rsidR="00AE1897" w:rsidRPr="00040BDC" w14:paraId="60FC86A9" w14:textId="77777777" w:rsidTr="005E28B0">
        <w:trPr>
          <w:jc w:val="center"/>
        </w:trPr>
        <w:tc>
          <w:tcPr>
            <w:tcW w:w="734" w:type="pct"/>
            <w:shd w:val="clear" w:color="auto" w:fill="auto"/>
          </w:tcPr>
          <w:p w14:paraId="1F065D83" w14:textId="77777777" w:rsidR="00AE1897" w:rsidRPr="00040BDC" w:rsidRDefault="00AE1897" w:rsidP="003E45BE">
            <w:pPr>
              <w:pStyle w:val="Normalnoindent"/>
              <w:spacing w:before="40" w:after="40"/>
              <w:jc w:val="center"/>
              <w:rPr>
                <w:lang w:val="en-GB"/>
              </w:rPr>
            </w:pPr>
            <w:r w:rsidRPr="00040BDC">
              <w:t>A/3</w:t>
            </w:r>
          </w:p>
        </w:tc>
        <w:tc>
          <w:tcPr>
            <w:tcW w:w="736" w:type="pct"/>
          </w:tcPr>
          <w:p w14:paraId="523E228F" w14:textId="77777777" w:rsidR="00AE1897" w:rsidRPr="00040BDC" w:rsidRDefault="00AE1897" w:rsidP="003E45BE">
            <w:pPr>
              <w:pStyle w:val="Normalnoindent"/>
              <w:spacing w:before="40" w:after="40"/>
              <w:jc w:val="center"/>
              <w:rPr>
                <w:lang w:val="en-GB" w:eastAsia="zh-CN"/>
              </w:rPr>
            </w:pPr>
            <w:r w:rsidRPr="00040BDC">
              <w:t>1/3</w:t>
            </w:r>
          </w:p>
        </w:tc>
        <w:tc>
          <w:tcPr>
            <w:tcW w:w="3530" w:type="pct"/>
            <w:shd w:val="clear" w:color="auto" w:fill="auto"/>
          </w:tcPr>
          <w:p w14:paraId="34C0BC17" w14:textId="77777777" w:rsidR="00AE1897" w:rsidRPr="00040BDC" w:rsidRDefault="00AE1897" w:rsidP="00627D18">
            <w:pPr>
              <w:pStyle w:val="Normalnoindent"/>
              <w:spacing w:before="40" w:after="40"/>
              <w:ind w:left="57"/>
              <w:rPr>
                <w:rFonts w:asciiTheme="minorHAnsi" w:hAnsiTheme="minorHAnsi" w:cstheme="minorHAnsi"/>
                <w:color w:val="000000"/>
                <w:lang w:eastAsia="zh-CN"/>
              </w:rPr>
            </w:pPr>
            <w:r w:rsidRPr="00040BDC">
              <w:rPr>
                <w:lang w:eastAsia="zh-CN"/>
              </w:rPr>
              <w:t>为当前和未来的国际电信</w:t>
            </w:r>
            <w:r w:rsidRPr="00040BDC">
              <w:rPr>
                <w:lang w:eastAsia="zh-CN"/>
              </w:rPr>
              <w:t>/ICT</w:t>
            </w:r>
            <w:r w:rsidRPr="00040BDC">
              <w:rPr>
                <w:lang w:eastAsia="zh-CN"/>
              </w:rPr>
              <w:t>业务和网络建立计费和结算</w:t>
            </w:r>
            <w:r w:rsidRPr="00040BDC">
              <w:rPr>
                <w:lang w:eastAsia="zh-CN"/>
              </w:rPr>
              <w:t>/</w:t>
            </w:r>
            <w:r w:rsidRPr="00040BDC">
              <w:rPr>
                <w:lang w:eastAsia="zh-CN"/>
              </w:rPr>
              <w:t>结付机制</w:t>
            </w:r>
          </w:p>
        </w:tc>
      </w:tr>
      <w:tr w:rsidR="00AE1897" w:rsidRPr="00040BDC" w14:paraId="3003D12D" w14:textId="77777777" w:rsidTr="005E28B0">
        <w:trPr>
          <w:jc w:val="center"/>
        </w:trPr>
        <w:tc>
          <w:tcPr>
            <w:tcW w:w="734" w:type="pct"/>
            <w:shd w:val="clear" w:color="auto" w:fill="auto"/>
          </w:tcPr>
          <w:p w14:paraId="52C6E619" w14:textId="77777777" w:rsidR="00AE1897" w:rsidRPr="00040BDC" w:rsidRDefault="00AE1897" w:rsidP="003E45BE">
            <w:pPr>
              <w:pStyle w:val="Normalnoindent"/>
              <w:spacing w:before="40" w:after="40"/>
              <w:jc w:val="center"/>
              <w:rPr>
                <w:lang w:val="en-GB"/>
              </w:rPr>
            </w:pPr>
            <w:r w:rsidRPr="00040BDC">
              <w:t>B/3</w:t>
            </w:r>
          </w:p>
        </w:tc>
        <w:tc>
          <w:tcPr>
            <w:tcW w:w="736" w:type="pct"/>
          </w:tcPr>
          <w:p w14:paraId="33762BB8" w14:textId="77777777" w:rsidR="00AE1897" w:rsidRPr="00040BDC" w:rsidRDefault="00AE1897" w:rsidP="003E45BE">
            <w:pPr>
              <w:pStyle w:val="Normalnoindent"/>
              <w:spacing w:before="40" w:after="40"/>
              <w:jc w:val="center"/>
              <w:rPr>
                <w:rFonts w:asciiTheme="minorHAnsi" w:hAnsiTheme="minorHAnsi" w:cstheme="minorHAnsi"/>
                <w:color w:val="000000"/>
                <w:lang w:eastAsia="zh-CN"/>
              </w:rPr>
            </w:pPr>
            <w:r w:rsidRPr="00040BDC">
              <w:t>3/3</w:t>
            </w:r>
          </w:p>
        </w:tc>
        <w:tc>
          <w:tcPr>
            <w:tcW w:w="3530" w:type="pct"/>
            <w:shd w:val="clear" w:color="auto" w:fill="auto"/>
          </w:tcPr>
          <w:p w14:paraId="5777F521" w14:textId="77777777" w:rsidR="00AE1897" w:rsidRPr="00040BDC" w:rsidRDefault="00AE1897" w:rsidP="00627D18">
            <w:pPr>
              <w:pStyle w:val="Normalnoindent"/>
              <w:spacing w:before="40" w:after="40"/>
              <w:ind w:left="57"/>
              <w:rPr>
                <w:rFonts w:asciiTheme="minorHAnsi" w:eastAsia="SimSun" w:hAnsiTheme="minorHAnsi" w:cstheme="minorHAnsi"/>
                <w:lang w:val="en-GB" w:eastAsia="zh-CN"/>
              </w:rPr>
            </w:pPr>
            <w:r w:rsidRPr="00040BDC">
              <w:rPr>
                <w:lang w:eastAsia="zh-CN"/>
              </w:rPr>
              <w:t>对涉及有效提供国际电信业务的经济和政策因素的研究</w:t>
            </w:r>
          </w:p>
        </w:tc>
      </w:tr>
      <w:tr w:rsidR="00AE1897" w:rsidRPr="00040BDC" w14:paraId="3FC89F2E" w14:textId="77777777" w:rsidTr="005E28B0">
        <w:trPr>
          <w:jc w:val="center"/>
        </w:trPr>
        <w:tc>
          <w:tcPr>
            <w:tcW w:w="734" w:type="pct"/>
            <w:shd w:val="clear" w:color="auto" w:fill="auto"/>
          </w:tcPr>
          <w:p w14:paraId="1D7C6B30" w14:textId="77777777" w:rsidR="00AE1897" w:rsidRPr="00040BDC" w:rsidRDefault="00AE1897" w:rsidP="003E45BE">
            <w:pPr>
              <w:pStyle w:val="Normalnoindent"/>
              <w:spacing w:before="40" w:after="40"/>
              <w:jc w:val="center"/>
              <w:rPr>
                <w:lang w:val="en-GB"/>
              </w:rPr>
            </w:pPr>
            <w:r w:rsidRPr="00040BDC">
              <w:t>C/3</w:t>
            </w:r>
          </w:p>
        </w:tc>
        <w:tc>
          <w:tcPr>
            <w:tcW w:w="736" w:type="pct"/>
          </w:tcPr>
          <w:p w14:paraId="4928E0FC" w14:textId="77777777" w:rsidR="00AE1897" w:rsidRPr="00040BDC" w:rsidRDefault="00AE1897" w:rsidP="003E45BE">
            <w:pPr>
              <w:pStyle w:val="Normalnoindent"/>
              <w:spacing w:before="40" w:after="40"/>
              <w:jc w:val="center"/>
              <w:rPr>
                <w:rFonts w:asciiTheme="minorHAnsi" w:hAnsiTheme="minorHAnsi" w:cstheme="minorHAnsi"/>
                <w:color w:val="000000"/>
                <w:lang w:eastAsia="zh-CN"/>
              </w:rPr>
            </w:pPr>
            <w:r w:rsidRPr="00040BDC">
              <w:t>6/3</w:t>
            </w:r>
          </w:p>
        </w:tc>
        <w:tc>
          <w:tcPr>
            <w:tcW w:w="3530" w:type="pct"/>
            <w:shd w:val="clear" w:color="auto" w:fill="auto"/>
          </w:tcPr>
          <w:p w14:paraId="404C0780" w14:textId="77777777" w:rsidR="00AE1897" w:rsidRPr="00040BDC" w:rsidRDefault="00AE1897" w:rsidP="00627D18">
            <w:pPr>
              <w:pStyle w:val="Normalnoindent"/>
              <w:spacing w:before="40" w:after="40"/>
              <w:ind w:left="57"/>
              <w:rPr>
                <w:rFonts w:asciiTheme="minorHAnsi" w:eastAsia="SimSun" w:hAnsiTheme="minorHAnsi" w:cstheme="minorHAnsi"/>
                <w:lang w:val="en-GB" w:eastAsia="zh-CN"/>
              </w:rPr>
            </w:pPr>
            <w:r w:rsidRPr="00040BDC">
              <w:rPr>
                <w:lang w:eastAsia="zh-CN"/>
              </w:rPr>
              <w:t>国际互联网光缆和卫星互联网连接，包括与互联网协议（</w:t>
            </w:r>
            <w:r w:rsidRPr="00040BDC">
              <w:rPr>
                <w:lang w:eastAsia="zh-CN"/>
              </w:rPr>
              <w:t>IP</w:t>
            </w:r>
            <w:r w:rsidRPr="00040BDC">
              <w:rPr>
                <w:lang w:eastAsia="zh-CN"/>
              </w:rPr>
              <w:t>）对等互连、区域流量交换点、光缆优化、服务提供成本以及互联网协议第</w:t>
            </w:r>
            <w:r w:rsidRPr="00040BDC">
              <w:rPr>
                <w:lang w:eastAsia="zh-CN"/>
              </w:rPr>
              <w:t>6</w:t>
            </w:r>
            <w:r w:rsidRPr="00040BDC">
              <w:rPr>
                <w:lang w:eastAsia="zh-CN"/>
              </w:rPr>
              <w:t>版（</w:t>
            </w:r>
            <w:r w:rsidRPr="00040BDC">
              <w:rPr>
                <w:lang w:eastAsia="zh-CN"/>
              </w:rPr>
              <w:t>IPv6</w:t>
            </w:r>
            <w:r w:rsidRPr="00040BDC">
              <w:rPr>
                <w:lang w:eastAsia="zh-CN"/>
              </w:rPr>
              <w:t>）部署的影响相关的问题</w:t>
            </w:r>
          </w:p>
        </w:tc>
      </w:tr>
      <w:tr w:rsidR="00AE1897" w:rsidRPr="00040BDC" w14:paraId="3C018607" w14:textId="77777777" w:rsidTr="005E28B0">
        <w:trPr>
          <w:jc w:val="center"/>
        </w:trPr>
        <w:tc>
          <w:tcPr>
            <w:tcW w:w="734" w:type="pct"/>
            <w:shd w:val="clear" w:color="auto" w:fill="auto"/>
          </w:tcPr>
          <w:p w14:paraId="0E8F6DD9" w14:textId="77777777" w:rsidR="00AE1897" w:rsidRPr="00040BDC" w:rsidRDefault="00AE1897" w:rsidP="003E45BE">
            <w:pPr>
              <w:pStyle w:val="Normalnoindent"/>
              <w:spacing w:before="40" w:after="40"/>
              <w:jc w:val="center"/>
              <w:rPr>
                <w:lang w:val="en-GB"/>
              </w:rPr>
            </w:pPr>
            <w:r w:rsidRPr="00040BDC">
              <w:t>D/3</w:t>
            </w:r>
          </w:p>
        </w:tc>
        <w:tc>
          <w:tcPr>
            <w:tcW w:w="736" w:type="pct"/>
          </w:tcPr>
          <w:p w14:paraId="2F75D1E9" w14:textId="77777777" w:rsidR="00AE1897" w:rsidRPr="00040BDC" w:rsidRDefault="00AE1897" w:rsidP="003E45BE">
            <w:pPr>
              <w:pStyle w:val="Normalnoindent"/>
              <w:spacing w:before="40" w:after="40"/>
              <w:jc w:val="center"/>
              <w:rPr>
                <w:rFonts w:asciiTheme="minorHAnsi" w:hAnsiTheme="minorHAnsi" w:cstheme="minorHAnsi"/>
                <w:color w:val="000000"/>
                <w:lang w:eastAsia="zh-CN"/>
              </w:rPr>
            </w:pPr>
            <w:r w:rsidRPr="00040BDC">
              <w:t>7/3</w:t>
            </w:r>
          </w:p>
        </w:tc>
        <w:tc>
          <w:tcPr>
            <w:tcW w:w="3530" w:type="pct"/>
            <w:shd w:val="clear" w:color="auto" w:fill="auto"/>
          </w:tcPr>
          <w:p w14:paraId="56029456" w14:textId="77777777" w:rsidR="00AE1897" w:rsidRPr="00040BDC" w:rsidRDefault="00AE1897" w:rsidP="00627D18">
            <w:pPr>
              <w:pStyle w:val="Normalnoindent"/>
              <w:spacing w:before="40" w:after="40"/>
              <w:ind w:left="57"/>
              <w:rPr>
                <w:rFonts w:asciiTheme="minorHAnsi" w:hAnsiTheme="minorHAnsi" w:cstheme="minorHAnsi"/>
                <w:color w:val="000000"/>
                <w:lang w:eastAsia="zh-CN"/>
              </w:rPr>
            </w:pPr>
            <w:bookmarkStart w:id="480" w:name="OLE_LINK7"/>
            <w:bookmarkStart w:id="481" w:name="OLE_LINK8"/>
            <w:r w:rsidRPr="00040BDC">
              <w:rPr>
                <w:lang w:eastAsia="zh-CN"/>
              </w:rPr>
              <w:t>国际移动漫游问题（包括计费、结算和结付机制以及边界地区的漫游问题）</w:t>
            </w:r>
            <w:bookmarkEnd w:id="480"/>
            <w:bookmarkEnd w:id="481"/>
          </w:p>
        </w:tc>
      </w:tr>
      <w:tr w:rsidR="00AE1897" w:rsidRPr="00040BDC" w14:paraId="1315AA33" w14:textId="77777777" w:rsidTr="005E28B0">
        <w:trPr>
          <w:jc w:val="center"/>
        </w:trPr>
        <w:tc>
          <w:tcPr>
            <w:tcW w:w="734" w:type="pct"/>
            <w:shd w:val="clear" w:color="auto" w:fill="auto"/>
          </w:tcPr>
          <w:p w14:paraId="217F8BC4" w14:textId="77777777" w:rsidR="00AE1897" w:rsidRPr="00040BDC" w:rsidRDefault="00AE1897" w:rsidP="003E45BE">
            <w:pPr>
              <w:pStyle w:val="Normalnoindent"/>
              <w:spacing w:before="40" w:after="40"/>
              <w:jc w:val="center"/>
              <w:rPr>
                <w:lang w:val="en-GB"/>
              </w:rPr>
            </w:pPr>
            <w:r w:rsidRPr="00040BDC">
              <w:t>E/3</w:t>
            </w:r>
          </w:p>
        </w:tc>
        <w:tc>
          <w:tcPr>
            <w:tcW w:w="736" w:type="pct"/>
          </w:tcPr>
          <w:p w14:paraId="3521B426" w14:textId="77777777" w:rsidR="00AE1897" w:rsidRPr="00040BDC" w:rsidRDefault="00AE1897" w:rsidP="003E45BE">
            <w:pPr>
              <w:pStyle w:val="Normalnoindent"/>
              <w:spacing w:before="40" w:after="40"/>
              <w:jc w:val="center"/>
              <w:rPr>
                <w:rFonts w:asciiTheme="minorHAnsi" w:hAnsiTheme="minorHAnsi" w:cstheme="minorHAnsi"/>
                <w:color w:val="000000"/>
                <w:lang w:eastAsia="zh-CN"/>
              </w:rPr>
            </w:pPr>
            <w:r w:rsidRPr="00040BDC">
              <w:t>8/3</w:t>
            </w:r>
          </w:p>
        </w:tc>
        <w:tc>
          <w:tcPr>
            <w:tcW w:w="3530" w:type="pct"/>
            <w:shd w:val="clear" w:color="auto" w:fill="auto"/>
          </w:tcPr>
          <w:p w14:paraId="6908D664" w14:textId="77777777" w:rsidR="00AE1897" w:rsidRPr="00040BDC" w:rsidRDefault="00AE1897" w:rsidP="00627D18">
            <w:pPr>
              <w:pStyle w:val="Normalnoindent"/>
              <w:spacing w:before="40" w:after="40"/>
              <w:ind w:left="57"/>
              <w:rPr>
                <w:rFonts w:asciiTheme="minorHAnsi" w:eastAsia="SimSun" w:hAnsiTheme="minorHAnsi" w:cstheme="minorHAnsi"/>
                <w:lang w:val="en-GB" w:eastAsia="zh-CN"/>
              </w:rPr>
            </w:pPr>
            <w:r w:rsidRPr="00040BDC">
              <w:rPr>
                <w:lang w:eastAsia="zh-CN"/>
              </w:rPr>
              <w:t>国际电信</w:t>
            </w:r>
            <w:r w:rsidRPr="00040BDC">
              <w:rPr>
                <w:lang w:eastAsia="zh-CN"/>
              </w:rPr>
              <w:t>/ICT</w:t>
            </w:r>
            <w:r w:rsidRPr="00040BDC">
              <w:rPr>
                <w:lang w:eastAsia="zh-CN"/>
              </w:rPr>
              <w:t>业务和网络背景下的迂回呼叫程序经济问题</w:t>
            </w:r>
          </w:p>
        </w:tc>
      </w:tr>
      <w:tr w:rsidR="00AE1897" w:rsidRPr="00040BDC" w14:paraId="2326E94A" w14:textId="77777777" w:rsidTr="005E28B0">
        <w:trPr>
          <w:jc w:val="center"/>
        </w:trPr>
        <w:tc>
          <w:tcPr>
            <w:tcW w:w="734" w:type="pct"/>
            <w:shd w:val="clear" w:color="auto" w:fill="auto"/>
          </w:tcPr>
          <w:p w14:paraId="412F2145" w14:textId="77777777" w:rsidR="00AE1897" w:rsidRPr="00040BDC" w:rsidRDefault="00AE1897" w:rsidP="003E45BE">
            <w:pPr>
              <w:pStyle w:val="Normalnoindent"/>
              <w:spacing w:before="40" w:after="40"/>
              <w:jc w:val="center"/>
              <w:rPr>
                <w:lang w:val="en-GB"/>
              </w:rPr>
            </w:pPr>
            <w:r w:rsidRPr="00040BDC">
              <w:t>F/3</w:t>
            </w:r>
          </w:p>
        </w:tc>
        <w:tc>
          <w:tcPr>
            <w:tcW w:w="736" w:type="pct"/>
          </w:tcPr>
          <w:p w14:paraId="481C3D7E" w14:textId="77777777" w:rsidR="00AE1897" w:rsidRPr="00040BDC" w:rsidRDefault="00AE1897" w:rsidP="003E45BE">
            <w:pPr>
              <w:pStyle w:val="Normalnoindent"/>
              <w:spacing w:before="40" w:after="40"/>
              <w:jc w:val="center"/>
              <w:rPr>
                <w:rFonts w:asciiTheme="minorHAnsi" w:hAnsiTheme="minorHAnsi" w:cstheme="minorHAnsi"/>
                <w:color w:val="000000"/>
                <w:lang w:eastAsia="zh-CN"/>
              </w:rPr>
            </w:pPr>
            <w:r w:rsidRPr="00040BDC">
              <w:t>9/3</w:t>
            </w:r>
          </w:p>
        </w:tc>
        <w:tc>
          <w:tcPr>
            <w:tcW w:w="3530" w:type="pct"/>
            <w:shd w:val="clear" w:color="auto" w:fill="auto"/>
          </w:tcPr>
          <w:p w14:paraId="7E6FD40D" w14:textId="77777777" w:rsidR="00AE1897" w:rsidRPr="00040BDC" w:rsidRDefault="00AE1897" w:rsidP="00627D18">
            <w:pPr>
              <w:pStyle w:val="Normalnoindent"/>
              <w:spacing w:before="40" w:after="40"/>
              <w:ind w:left="57"/>
              <w:rPr>
                <w:rFonts w:asciiTheme="minorHAnsi" w:eastAsia="SimSun" w:hAnsiTheme="minorHAnsi" w:cstheme="minorHAnsi"/>
                <w:lang w:val="en-GB" w:eastAsia="zh-CN"/>
              </w:rPr>
            </w:pPr>
            <w:r w:rsidRPr="00040BDC">
              <w:rPr>
                <w:lang w:eastAsia="zh-CN"/>
              </w:rPr>
              <w:t>国际电信</w:t>
            </w:r>
            <w:r w:rsidRPr="00040BDC">
              <w:rPr>
                <w:lang w:eastAsia="zh-CN"/>
              </w:rPr>
              <w:t>/ICT</w:t>
            </w:r>
            <w:r w:rsidRPr="00040BDC">
              <w:rPr>
                <w:lang w:eastAsia="zh-CN"/>
              </w:rPr>
              <w:t>业务和网络背景下互联网、融合（业务或基础设施）以及</w:t>
            </w:r>
            <w:r w:rsidRPr="00040BDC">
              <w:rPr>
                <w:lang w:eastAsia="zh-CN"/>
              </w:rPr>
              <w:t>OTT</w:t>
            </w:r>
            <w:r w:rsidRPr="00040BDC">
              <w:rPr>
                <w:lang w:eastAsia="zh-CN"/>
              </w:rPr>
              <w:t>的经济和政策问题</w:t>
            </w:r>
          </w:p>
        </w:tc>
      </w:tr>
      <w:tr w:rsidR="00AE1897" w:rsidRPr="00040BDC" w14:paraId="5990743B" w14:textId="77777777" w:rsidTr="005E28B0">
        <w:trPr>
          <w:jc w:val="center"/>
        </w:trPr>
        <w:tc>
          <w:tcPr>
            <w:tcW w:w="734" w:type="pct"/>
            <w:shd w:val="clear" w:color="auto" w:fill="auto"/>
          </w:tcPr>
          <w:p w14:paraId="26D08B62" w14:textId="77777777" w:rsidR="00AE1897" w:rsidRPr="00040BDC" w:rsidRDefault="00AE1897" w:rsidP="003E45BE">
            <w:pPr>
              <w:pStyle w:val="Normalnoindent"/>
              <w:spacing w:before="40" w:after="40"/>
              <w:jc w:val="center"/>
              <w:rPr>
                <w:lang w:val="en-GB"/>
              </w:rPr>
            </w:pPr>
            <w:r w:rsidRPr="00040BDC">
              <w:t>G/3</w:t>
            </w:r>
          </w:p>
        </w:tc>
        <w:tc>
          <w:tcPr>
            <w:tcW w:w="736" w:type="pct"/>
          </w:tcPr>
          <w:p w14:paraId="297FFDBA" w14:textId="77777777" w:rsidR="00AE1897" w:rsidRPr="00040BDC" w:rsidRDefault="00AE1897" w:rsidP="003E45BE">
            <w:pPr>
              <w:pStyle w:val="Normalnoindent"/>
              <w:spacing w:before="40" w:after="40"/>
              <w:jc w:val="center"/>
              <w:rPr>
                <w:rFonts w:asciiTheme="minorHAnsi" w:hAnsiTheme="minorHAnsi" w:cstheme="minorHAnsi"/>
                <w:color w:val="000000"/>
                <w:lang w:eastAsia="zh-CN"/>
              </w:rPr>
            </w:pPr>
            <w:r w:rsidRPr="00040BDC">
              <w:t>10/3</w:t>
            </w:r>
          </w:p>
        </w:tc>
        <w:tc>
          <w:tcPr>
            <w:tcW w:w="3530" w:type="pct"/>
            <w:shd w:val="clear" w:color="auto" w:fill="auto"/>
          </w:tcPr>
          <w:p w14:paraId="2E359B38" w14:textId="77777777" w:rsidR="00AE1897" w:rsidRPr="00040BDC" w:rsidRDefault="00AE1897" w:rsidP="00627D18">
            <w:pPr>
              <w:pStyle w:val="Normalnoindent"/>
              <w:spacing w:before="40" w:after="40"/>
              <w:ind w:left="57"/>
              <w:rPr>
                <w:rFonts w:asciiTheme="minorHAnsi" w:eastAsia="SimSun" w:hAnsiTheme="minorHAnsi" w:cstheme="minorHAnsi"/>
                <w:lang w:val="en-GB" w:eastAsia="zh-CN"/>
              </w:rPr>
            </w:pPr>
            <w:r w:rsidRPr="00040BDC">
              <w:rPr>
                <w:color w:val="000000"/>
                <w:lang w:eastAsia="zh-CN"/>
              </w:rPr>
              <w:t>与国际电信业务和网络的经济方面有关的竞争政策和相关市场定义</w:t>
            </w:r>
          </w:p>
        </w:tc>
      </w:tr>
      <w:tr w:rsidR="00AE1897" w:rsidRPr="00040BDC" w14:paraId="6E4D5531" w14:textId="77777777" w:rsidTr="005E28B0">
        <w:trPr>
          <w:jc w:val="center"/>
        </w:trPr>
        <w:tc>
          <w:tcPr>
            <w:tcW w:w="734" w:type="pct"/>
            <w:shd w:val="clear" w:color="auto" w:fill="auto"/>
          </w:tcPr>
          <w:p w14:paraId="15C7E0D1" w14:textId="77777777" w:rsidR="00AE1897" w:rsidRPr="00040BDC" w:rsidRDefault="00AE1897" w:rsidP="003E45BE">
            <w:pPr>
              <w:pStyle w:val="Normalnoindent"/>
              <w:spacing w:before="40" w:after="40"/>
              <w:jc w:val="center"/>
              <w:rPr>
                <w:lang w:val="en-GB"/>
              </w:rPr>
            </w:pPr>
            <w:r w:rsidRPr="00040BDC">
              <w:t>H/3</w:t>
            </w:r>
          </w:p>
        </w:tc>
        <w:tc>
          <w:tcPr>
            <w:tcW w:w="736" w:type="pct"/>
          </w:tcPr>
          <w:p w14:paraId="30085C30" w14:textId="77777777" w:rsidR="00AE1897" w:rsidRPr="00040BDC" w:rsidRDefault="00AE1897" w:rsidP="003E45BE">
            <w:pPr>
              <w:pStyle w:val="Normalnoindent"/>
              <w:spacing w:before="40" w:after="40"/>
              <w:jc w:val="center"/>
              <w:rPr>
                <w:rFonts w:asciiTheme="minorHAnsi" w:hAnsiTheme="minorHAnsi" w:cstheme="minorHAnsi"/>
                <w:color w:val="000000"/>
                <w:lang w:eastAsia="zh-CN"/>
              </w:rPr>
            </w:pPr>
            <w:r w:rsidRPr="00040BDC">
              <w:t>11/3</w:t>
            </w:r>
          </w:p>
        </w:tc>
        <w:tc>
          <w:tcPr>
            <w:tcW w:w="3530" w:type="pct"/>
            <w:shd w:val="clear" w:color="auto" w:fill="auto"/>
          </w:tcPr>
          <w:p w14:paraId="4BC561FF" w14:textId="77777777" w:rsidR="00AE1897" w:rsidRPr="00040BDC" w:rsidRDefault="00AE1897" w:rsidP="00627D18">
            <w:pPr>
              <w:pStyle w:val="Normalnoindent"/>
              <w:spacing w:before="40" w:after="40"/>
              <w:ind w:left="57"/>
              <w:rPr>
                <w:rFonts w:asciiTheme="minorHAnsi" w:eastAsia="SimSun" w:hAnsiTheme="minorHAnsi" w:cstheme="minorHAnsi"/>
                <w:lang w:val="en-GB" w:eastAsia="zh-CN"/>
              </w:rPr>
            </w:pPr>
            <w:r w:rsidRPr="00040BDC">
              <w:rPr>
                <w:lang w:eastAsia="zh-CN"/>
              </w:rPr>
              <w:t>国际电信业务和网络中大数据和数字身份的经济和政策问题</w:t>
            </w:r>
          </w:p>
        </w:tc>
      </w:tr>
      <w:tr w:rsidR="00AE1897" w:rsidRPr="00040BDC" w14:paraId="3CD9B632" w14:textId="77777777" w:rsidTr="005E28B0">
        <w:trPr>
          <w:jc w:val="center"/>
        </w:trPr>
        <w:tc>
          <w:tcPr>
            <w:tcW w:w="734" w:type="pct"/>
            <w:shd w:val="clear" w:color="auto" w:fill="auto"/>
          </w:tcPr>
          <w:p w14:paraId="27CA25AC" w14:textId="77777777" w:rsidR="00AE1897" w:rsidRPr="00040BDC" w:rsidRDefault="00AE1897" w:rsidP="003E45BE">
            <w:pPr>
              <w:pStyle w:val="Normalnoindent"/>
              <w:spacing w:before="40" w:after="40"/>
              <w:jc w:val="center"/>
              <w:rPr>
                <w:lang w:val="en-GB"/>
              </w:rPr>
            </w:pPr>
            <w:r w:rsidRPr="00040BDC">
              <w:t>I/3</w:t>
            </w:r>
          </w:p>
        </w:tc>
        <w:tc>
          <w:tcPr>
            <w:tcW w:w="736" w:type="pct"/>
          </w:tcPr>
          <w:p w14:paraId="11140E7B" w14:textId="77777777" w:rsidR="00AE1897" w:rsidRPr="00040BDC" w:rsidRDefault="00AE1897" w:rsidP="003E45BE">
            <w:pPr>
              <w:pStyle w:val="Normalnoindent"/>
              <w:spacing w:before="40" w:after="40"/>
              <w:jc w:val="center"/>
              <w:rPr>
                <w:rFonts w:asciiTheme="minorHAnsi" w:hAnsiTheme="minorHAnsi" w:cstheme="minorHAnsi"/>
                <w:lang w:val="en-GB" w:eastAsia="zh-CN"/>
              </w:rPr>
            </w:pPr>
            <w:r w:rsidRPr="00040BDC">
              <w:t>12/3</w:t>
            </w:r>
          </w:p>
        </w:tc>
        <w:tc>
          <w:tcPr>
            <w:tcW w:w="3530" w:type="pct"/>
            <w:shd w:val="clear" w:color="auto" w:fill="auto"/>
          </w:tcPr>
          <w:p w14:paraId="497C33BD" w14:textId="77777777" w:rsidR="00AE1897" w:rsidRPr="00040BDC" w:rsidRDefault="00AE1897" w:rsidP="00627D18">
            <w:pPr>
              <w:pStyle w:val="Normalnoindent"/>
              <w:spacing w:before="40" w:after="40"/>
              <w:ind w:left="57"/>
              <w:rPr>
                <w:rFonts w:asciiTheme="minorHAnsi" w:eastAsia="SimSun" w:hAnsiTheme="minorHAnsi" w:cstheme="minorHAnsi"/>
                <w:lang w:val="en-GB" w:eastAsia="zh-CN"/>
              </w:rPr>
            </w:pPr>
            <w:r w:rsidRPr="00040BDC">
              <w:rPr>
                <w:lang w:eastAsia="zh-CN"/>
              </w:rPr>
              <w:t>与支持移动金融服务（</w:t>
            </w:r>
            <w:r w:rsidRPr="00040BDC">
              <w:rPr>
                <w:lang w:eastAsia="zh-CN"/>
              </w:rPr>
              <w:t>MFS</w:t>
            </w:r>
            <w:r w:rsidRPr="00040BDC">
              <w:rPr>
                <w:lang w:eastAsia="zh-CN"/>
              </w:rPr>
              <w:t>）的国际电信</w:t>
            </w:r>
            <w:r w:rsidRPr="00040BDC">
              <w:rPr>
                <w:lang w:eastAsia="zh-CN"/>
              </w:rPr>
              <w:t>/ICT</w:t>
            </w:r>
            <w:r w:rsidRPr="00040BDC">
              <w:rPr>
                <w:lang w:eastAsia="zh-CN"/>
              </w:rPr>
              <w:t>业务和网络有关的经济和政策问题</w:t>
            </w:r>
          </w:p>
        </w:tc>
      </w:tr>
    </w:tbl>
    <w:p w14:paraId="072F8285" w14:textId="77777777" w:rsidR="00286B8D" w:rsidRDefault="00286B8D" w:rsidP="00290A42">
      <w:pPr>
        <w:rPr>
          <w:lang w:eastAsia="zh-CN"/>
        </w:rPr>
      </w:pPr>
    </w:p>
    <w:p w14:paraId="03E50467" w14:textId="77777777" w:rsidR="00286B8D" w:rsidRDefault="00286B8D" w:rsidP="00290A42">
      <w:pPr>
        <w:rPr>
          <w:lang w:eastAsia="zh-CN"/>
        </w:rPr>
      </w:pPr>
    </w:p>
    <w:p w14:paraId="03E6A37C" w14:textId="77777777" w:rsidR="00286B8D" w:rsidRDefault="00286B8D" w:rsidP="00290A42">
      <w:pPr>
        <w:rPr>
          <w:lang w:eastAsia="zh-CN"/>
        </w:rPr>
      </w:pPr>
    </w:p>
    <w:p w14:paraId="421A8B23" w14:textId="77777777" w:rsidR="00286B8D" w:rsidRDefault="00286B8D" w:rsidP="00290A42">
      <w:pPr>
        <w:rPr>
          <w:lang w:eastAsia="zh-CN"/>
        </w:rPr>
      </w:pPr>
    </w:p>
    <w:p w14:paraId="0F58954F" w14:textId="77777777" w:rsidR="00290A42" w:rsidRPr="00040BDC" w:rsidRDefault="00290A42" w:rsidP="00290A42">
      <w:pPr>
        <w:rPr>
          <w:lang w:val="en-GB" w:eastAsia="zh-CN"/>
        </w:rPr>
      </w:pPr>
      <w:r w:rsidRPr="00040BDC">
        <w:rPr>
          <w:lang w:eastAsia="zh-CN"/>
        </w:rPr>
        <w:br w:type="page"/>
      </w:r>
    </w:p>
    <w:p w14:paraId="5464B823" w14:textId="1B1014D0" w:rsidR="00E15511" w:rsidRPr="00040BDC" w:rsidRDefault="00A1798B" w:rsidP="001A26FC">
      <w:pPr>
        <w:pStyle w:val="NormalHeading1"/>
        <w:spacing w:after="120"/>
        <w:outlineLvl w:val="0"/>
        <w:rPr>
          <w:b w:val="0"/>
          <w:bCs/>
          <w:lang w:eastAsia="zh-CN"/>
        </w:rPr>
      </w:pPr>
      <w:r w:rsidRPr="001A26FC">
        <w:lastRenderedPageBreak/>
        <w:t>3</w:t>
      </w:r>
      <w:r w:rsidR="00FA5697" w:rsidRPr="001A26FC">
        <w:tab/>
      </w:r>
      <w:r w:rsidRPr="001A26FC">
        <w:rPr>
          <w:rFonts w:hint="eastAsia"/>
        </w:rPr>
        <w:t>第</w:t>
      </w:r>
      <w:r w:rsidR="00AE1897" w:rsidRPr="001A26FC">
        <w:t>5</w:t>
      </w:r>
      <w:proofErr w:type="spellStart"/>
      <w:r w:rsidRPr="001A26FC">
        <w:rPr>
          <w:rFonts w:hint="eastAsia"/>
        </w:rPr>
        <w:t>研究组</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1417"/>
        <w:gridCol w:w="6655"/>
      </w:tblGrid>
      <w:tr w:rsidR="006C26D4" w:rsidRPr="00040BDC" w14:paraId="3634B446" w14:textId="77777777" w:rsidTr="00417878">
        <w:trPr>
          <w:tblHeader/>
          <w:jc w:val="center"/>
        </w:trPr>
        <w:tc>
          <w:tcPr>
            <w:tcW w:w="808" w:type="pct"/>
            <w:shd w:val="clear" w:color="auto" w:fill="auto"/>
            <w:vAlign w:val="center"/>
          </w:tcPr>
          <w:p w14:paraId="36F8F8A6" w14:textId="77777777" w:rsidR="006C26D4" w:rsidRPr="003E45BE" w:rsidRDefault="006C26D4" w:rsidP="003E45BE">
            <w:pPr>
              <w:pStyle w:val="Tablehead0"/>
            </w:pPr>
            <w:proofErr w:type="spellStart"/>
            <w:r w:rsidRPr="003E45BE">
              <w:rPr>
                <w:rFonts w:eastAsiaTheme="minorEastAsia" w:cstheme="minorBidi"/>
              </w:rPr>
              <w:t>课题号</w:t>
            </w:r>
            <w:proofErr w:type="spellEnd"/>
          </w:p>
        </w:tc>
        <w:tc>
          <w:tcPr>
            <w:tcW w:w="736" w:type="pct"/>
            <w:vAlign w:val="center"/>
          </w:tcPr>
          <w:p w14:paraId="0867BB4B" w14:textId="77777777" w:rsidR="006C26D4" w:rsidRPr="003E45BE" w:rsidRDefault="00ED6181" w:rsidP="003E45BE">
            <w:pPr>
              <w:pStyle w:val="Tablehead0"/>
              <w:rPr>
                <w:rFonts w:eastAsiaTheme="minorEastAsia" w:cstheme="minorBidi"/>
              </w:rPr>
            </w:pPr>
            <w:proofErr w:type="spellStart"/>
            <w:r w:rsidRPr="003E45BE">
              <w:rPr>
                <w:rFonts w:eastAsiaTheme="minorEastAsia" w:cstheme="minorBidi" w:hint="eastAsia"/>
              </w:rPr>
              <w:t>最终</w:t>
            </w:r>
            <w:proofErr w:type="spellEnd"/>
            <w:r w:rsidRPr="003E45BE">
              <w:rPr>
                <w:rFonts w:eastAsiaTheme="minorEastAsia" w:cstheme="minorBidi"/>
              </w:rPr>
              <w:br/>
            </w:r>
            <w:proofErr w:type="spellStart"/>
            <w:r w:rsidRPr="003E45BE">
              <w:rPr>
                <w:rFonts w:eastAsiaTheme="minorEastAsia" w:cstheme="minorBidi" w:hint="eastAsia"/>
              </w:rPr>
              <w:t>课题号</w:t>
            </w:r>
            <w:proofErr w:type="spellEnd"/>
          </w:p>
        </w:tc>
        <w:tc>
          <w:tcPr>
            <w:tcW w:w="3456" w:type="pct"/>
            <w:shd w:val="clear" w:color="auto" w:fill="auto"/>
            <w:vAlign w:val="center"/>
          </w:tcPr>
          <w:p w14:paraId="0E88EE90" w14:textId="77777777" w:rsidR="006C26D4" w:rsidRPr="003E45BE" w:rsidRDefault="00ED6181" w:rsidP="003E45BE">
            <w:pPr>
              <w:pStyle w:val="Tablehead0"/>
            </w:pPr>
            <w:proofErr w:type="spellStart"/>
            <w:r w:rsidRPr="003E45BE">
              <w:rPr>
                <w:rFonts w:eastAsiaTheme="minorEastAsia" w:cstheme="minorBidi" w:hint="eastAsia"/>
              </w:rPr>
              <w:t>课题标题</w:t>
            </w:r>
            <w:proofErr w:type="spellEnd"/>
          </w:p>
        </w:tc>
      </w:tr>
      <w:tr w:rsidR="006C26D4" w:rsidRPr="00040BDC" w14:paraId="5E34AEBF" w14:textId="77777777" w:rsidTr="00DA6BB8">
        <w:trPr>
          <w:jc w:val="center"/>
        </w:trPr>
        <w:tc>
          <w:tcPr>
            <w:tcW w:w="808" w:type="pct"/>
            <w:shd w:val="clear" w:color="auto" w:fill="auto"/>
          </w:tcPr>
          <w:p w14:paraId="1EF4B07B" w14:textId="77777777" w:rsidR="006C26D4" w:rsidRPr="00040BDC" w:rsidRDefault="006C26D4" w:rsidP="003E45BE">
            <w:pPr>
              <w:pStyle w:val="Normalnoindent"/>
              <w:spacing w:before="40" w:after="40"/>
              <w:jc w:val="center"/>
              <w:rPr>
                <w:lang w:val="en-GB"/>
              </w:rPr>
            </w:pPr>
            <w:r w:rsidRPr="00040BDC">
              <w:t>A/5</w:t>
            </w:r>
          </w:p>
        </w:tc>
        <w:tc>
          <w:tcPr>
            <w:tcW w:w="736" w:type="pct"/>
          </w:tcPr>
          <w:p w14:paraId="2C232A5D"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1/5</w:t>
            </w:r>
          </w:p>
        </w:tc>
        <w:tc>
          <w:tcPr>
            <w:tcW w:w="3456" w:type="pct"/>
            <w:shd w:val="clear" w:color="auto" w:fill="auto"/>
          </w:tcPr>
          <w:p w14:paraId="5C1CF6CB"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lang w:eastAsia="zh-CN"/>
              </w:rPr>
              <w:t>电信</w:t>
            </w:r>
            <w:r w:rsidRPr="00040BDC">
              <w:rPr>
                <w:lang w:eastAsia="zh-CN"/>
              </w:rPr>
              <w:t>/</w:t>
            </w:r>
            <w:r w:rsidRPr="00040BDC">
              <w:rPr>
                <w:szCs w:val="22"/>
                <w:lang w:eastAsia="zh-CN"/>
              </w:rPr>
              <w:t>ICT</w:t>
            </w:r>
            <w:r w:rsidRPr="00040BDC">
              <w:rPr>
                <w:szCs w:val="22"/>
                <w:lang w:eastAsia="zh-CN"/>
              </w:rPr>
              <w:t>系统的电气保护、可靠性、安全和安保</w:t>
            </w:r>
          </w:p>
        </w:tc>
      </w:tr>
      <w:tr w:rsidR="006C26D4" w:rsidRPr="00040BDC" w14:paraId="607C9023" w14:textId="77777777" w:rsidTr="00DA6BB8">
        <w:trPr>
          <w:jc w:val="center"/>
        </w:trPr>
        <w:tc>
          <w:tcPr>
            <w:tcW w:w="808" w:type="pct"/>
            <w:shd w:val="clear" w:color="auto" w:fill="auto"/>
          </w:tcPr>
          <w:p w14:paraId="2620CFE5" w14:textId="77777777" w:rsidR="006C26D4" w:rsidRPr="00040BDC" w:rsidRDefault="006C26D4" w:rsidP="003E45BE">
            <w:pPr>
              <w:pStyle w:val="Normalnoindent"/>
              <w:spacing w:before="40" w:after="40"/>
              <w:jc w:val="center"/>
              <w:rPr>
                <w:lang w:val="en-GB"/>
              </w:rPr>
            </w:pPr>
            <w:r w:rsidRPr="00040BDC">
              <w:t>B/5</w:t>
            </w:r>
          </w:p>
        </w:tc>
        <w:tc>
          <w:tcPr>
            <w:tcW w:w="736" w:type="pct"/>
          </w:tcPr>
          <w:p w14:paraId="53D45D5B"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2/5</w:t>
            </w:r>
          </w:p>
        </w:tc>
        <w:tc>
          <w:tcPr>
            <w:tcW w:w="3456" w:type="pct"/>
            <w:shd w:val="clear" w:color="auto" w:fill="auto"/>
          </w:tcPr>
          <w:p w14:paraId="150E4BBF"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lang w:eastAsia="zh-CN"/>
              </w:rPr>
              <w:t>用于防止雷电和其他现象的设备规范和组件</w:t>
            </w:r>
            <w:r w:rsidRPr="00040BDC">
              <w:rPr>
                <w:lang w:eastAsia="zh-CN"/>
              </w:rPr>
              <w:t>/</w:t>
            </w:r>
            <w:r w:rsidRPr="00040BDC">
              <w:rPr>
                <w:lang w:eastAsia="zh-CN"/>
              </w:rPr>
              <w:t>装置</w:t>
            </w:r>
          </w:p>
        </w:tc>
      </w:tr>
      <w:tr w:rsidR="006C26D4" w:rsidRPr="00040BDC" w14:paraId="4E63F5A3" w14:textId="77777777" w:rsidTr="00DA6BB8">
        <w:trPr>
          <w:jc w:val="center"/>
        </w:trPr>
        <w:tc>
          <w:tcPr>
            <w:tcW w:w="808" w:type="pct"/>
            <w:shd w:val="clear" w:color="auto" w:fill="auto"/>
          </w:tcPr>
          <w:p w14:paraId="25B27FEF" w14:textId="77777777" w:rsidR="006C26D4" w:rsidRPr="00040BDC" w:rsidRDefault="006C26D4" w:rsidP="003E45BE">
            <w:pPr>
              <w:pStyle w:val="Normalnoindent"/>
              <w:spacing w:before="40" w:after="40"/>
              <w:jc w:val="center"/>
              <w:rPr>
                <w:lang w:val="en-GB"/>
              </w:rPr>
            </w:pPr>
            <w:r w:rsidRPr="00040BDC">
              <w:t>C/5</w:t>
            </w:r>
          </w:p>
        </w:tc>
        <w:tc>
          <w:tcPr>
            <w:tcW w:w="736" w:type="pct"/>
          </w:tcPr>
          <w:p w14:paraId="4BE2B8E8"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3/5</w:t>
            </w:r>
          </w:p>
        </w:tc>
        <w:tc>
          <w:tcPr>
            <w:tcW w:w="3456" w:type="pct"/>
            <w:shd w:val="clear" w:color="auto" w:fill="auto"/>
          </w:tcPr>
          <w:p w14:paraId="53DC8841"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szCs w:val="22"/>
                <w:lang w:eastAsia="zh-CN"/>
              </w:rPr>
              <w:t>对人体暴露于电磁场（</w:t>
            </w:r>
            <w:r w:rsidRPr="00040BDC">
              <w:rPr>
                <w:szCs w:val="22"/>
                <w:lang w:eastAsia="zh-CN"/>
              </w:rPr>
              <w:t>EMF</w:t>
            </w:r>
            <w:r w:rsidRPr="00040BDC">
              <w:rPr>
                <w:szCs w:val="22"/>
                <w:lang w:eastAsia="zh-CN"/>
              </w:rPr>
              <w:t>）的评估</w:t>
            </w:r>
          </w:p>
        </w:tc>
      </w:tr>
      <w:tr w:rsidR="006C26D4" w:rsidRPr="00040BDC" w14:paraId="7FF712CD" w14:textId="77777777" w:rsidTr="00DA6BB8">
        <w:trPr>
          <w:jc w:val="center"/>
        </w:trPr>
        <w:tc>
          <w:tcPr>
            <w:tcW w:w="808" w:type="pct"/>
            <w:shd w:val="clear" w:color="auto" w:fill="auto"/>
          </w:tcPr>
          <w:p w14:paraId="6BD347C0" w14:textId="77777777" w:rsidR="006C26D4" w:rsidRPr="00040BDC" w:rsidRDefault="006C26D4" w:rsidP="003E45BE">
            <w:pPr>
              <w:pStyle w:val="Normalnoindent"/>
              <w:spacing w:before="40" w:after="40"/>
              <w:jc w:val="center"/>
              <w:rPr>
                <w:lang w:val="en-GB"/>
              </w:rPr>
            </w:pPr>
            <w:r w:rsidRPr="00040BDC">
              <w:t>D/5</w:t>
            </w:r>
          </w:p>
        </w:tc>
        <w:tc>
          <w:tcPr>
            <w:tcW w:w="736" w:type="pct"/>
          </w:tcPr>
          <w:p w14:paraId="23749347"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4/5</w:t>
            </w:r>
          </w:p>
        </w:tc>
        <w:tc>
          <w:tcPr>
            <w:tcW w:w="3456" w:type="pct"/>
            <w:shd w:val="clear" w:color="auto" w:fill="auto"/>
          </w:tcPr>
          <w:p w14:paraId="4A42CE74"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szCs w:val="22"/>
                <w:lang w:eastAsia="zh-CN"/>
              </w:rPr>
              <w:t>电信</w:t>
            </w:r>
            <w:r w:rsidRPr="00040BDC">
              <w:rPr>
                <w:szCs w:val="22"/>
                <w:lang w:eastAsia="zh-CN"/>
              </w:rPr>
              <w:t>/ICT</w:t>
            </w:r>
            <w:r w:rsidRPr="00040BDC">
              <w:rPr>
                <w:szCs w:val="22"/>
                <w:lang w:eastAsia="zh-CN"/>
              </w:rPr>
              <w:t>中的电磁兼容（</w:t>
            </w:r>
            <w:r w:rsidRPr="00040BDC">
              <w:rPr>
                <w:szCs w:val="22"/>
                <w:lang w:eastAsia="zh-CN"/>
              </w:rPr>
              <w:t>EMC</w:t>
            </w:r>
            <w:r w:rsidRPr="00040BDC">
              <w:rPr>
                <w:szCs w:val="22"/>
                <w:lang w:eastAsia="zh-CN"/>
              </w:rPr>
              <w:t>）问题</w:t>
            </w:r>
          </w:p>
        </w:tc>
      </w:tr>
      <w:tr w:rsidR="006C26D4" w:rsidRPr="00040BDC" w14:paraId="7D55A490" w14:textId="77777777" w:rsidTr="00DA6BB8">
        <w:trPr>
          <w:jc w:val="center"/>
        </w:trPr>
        <w:tc>
          <w:tcPr>
            <w:tcW w:w="808" w:type="pct"/>
            <w:shd w:val="clear" w:color="auto" w:fill="auto"/>
          </w:tcPr>
          <w:p w14:paraId="44993A6F" w14:textId="77777777" w:rsidR="006C26D4" w:rsidRPr="00040BDC" w:rsidRDefault="006C26D4" w:rsidP="003E45BE">
            <w:pPr>
              <w:pStyle w:val="Normalnoindent"/>
              <w:spacing w:before="40" w:after="40"/>
              <w:jc w:val="center"/>
              <w:rPr>
                <w:lang w:val="en-GB"/>
              </w:rPr>
            </w:pPr>
            <w:r w:rsidRPr="00040BDC">
              <w:t>E/5</w:t>
            </w:r>
          </w:p>
        </w:tc>
        <w:tc>
          <w:tcPr>
            <w:tcW w:w="736" w:type="pct"/>
          </w:tcPr>
          <w:p w14:paraId="456386D2" w14:textId="77777777" w:rsidR="006C26D4" w:rsidRPr="00040BDC" w:rsidRDefault="006C26D4" w:rsidP="003E45BE">
            <w:pPr>
              <w:pStyle w:val="Normalnoindent"/>
              <w:spacing w:before="40" w:after="40"/>
              <w:jc w:val="center"/>
              <w:rPr>
                <w:rFonts w:asciiTheme="minorHAnsi" w:hAnsiTheme="minorHAnsi" w:cstheme="minorHAnsi"/>
                <w:color w:val="000000"/>
                <w:szCs w:val="22"/>
              </w:rPr>
            </w:pPr>
            <w:r w:rsidRPr="00040BDC">
              <w:t>6/5</w:t>
            </w:r>
          </w:p>
        </w:tc>
        <w:tc>
          <w:tcPr>
            <w:tcW w:w="3456" w:type="pct"/>
            <w:shd w:val="clear" w:color="auto" w:fill="auto"/>
          </w:tcPr>
          <w:p w14:paraId="1637FF9B"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szCs w:val="22"/>
                <w:lang w:eastAsia="zh-CN"/>
              </w:rPr>
              <w:t>电信</w:t>
            </w:r>
            <w:r w:rsidRPr="00040BDC">
              <w:rPr>
                <w:szCs w:val="22"/>
                <w:lang w:eastAsia="zh-CN"/>
              </w:rPr>
              <w:t>/ICT</w:t>
            </w:r>
            <w:r w:rsidRPr="00040BDC">
              <w:rPr>
                <w:szCs w:val="22"/>
                <w:lang w:eastAsia="zh-CN"/>
              </w:rPr>
              <w:t>的环境效率</w:t>
            </w:r>
          </w:p>
        </w:tc>
      </w:tr>
      <w:tr w:rsidR="006C26D4" w:rsidRPr="00040BDC" w14:paraId="687B4EFD" w14:textId="77777777" w:rsidTr="00DA6BB8">
        <w:trPr>
          <w:jc w:val="center"/>
        </w:trPr>
        <w:tc>
          <w:tcPr>
            <w:tcW w:w="808" w:type="pct"/>
            <w:shd w:val="clear" w:color="auto" w:fill="auto"/>
          </w:tcPr>
          <w:p w14:paraId="59971E8C" w14:textId="77777777" w:rsidR="006C26D4" w:rsidRPr="00040BDC" w:rsidRDefault="006C26D4" w:rsidP="003E45BE">
            <w:pPr>
              <w:pStyle w:val="Normalnoindent"/>
              <w:spacing w:before="40" w:after="40"/>
              <w:jc w:val="center"/>
              <w:rPr>
                <w:lang w:val="en-GB"/>
              </w:rPr>
            </w:pPr>
            <w:r w:rsidRPr="00040BDC">
              <w:t>F/5</w:t>
            </w:r>
          </w:p>
        </w:tc>
        <w:tc>
          <w:tcPr>
            <w:tcW w:w="736" w:type="pct"/>
          </w:tcPr>
          <w:p w14:paraId="157BD2FA"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7/5</w:t>
            </w:r>
          </w:p>
        </w:tc>
        <w:tc>
          <w:tcPr>
            <w:tcW w:w="3456" w:type="pct"/>
            <w:shd w:val="clear" w:color="auto" w:fill="auto"/>
          </w:tcPr>
          <w:p w14:paraId="4A598CCC"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szCs w:val="22"/>
                <w:lang w:eastAsia="zh-CN"/>
              </w:rPr>
              <w:t>电子废弃物、循环经济和</w:t>
            </w:r>
            <w:proofErr w:type="gramStart"/>
            <w:r w:rsidRPr="00040BDC">
              <w:rPr>
                <w:szCs w:val="22"/>
                <w:lang w:eastAsia="zh-CN"/>
              </w:rPr>
              <w:t>可</w:t>
            </w:r>
            <w:proofErr w:type="gramEnd"/>
            <w:r w:rsidRPr="00040BDC">
              <w:rPr>
                <w:szCs w:val="22"/>
                <w:lang w:eastAsia="zh-CN"/>
              </w:rPr>
              <w:t>持续供应链管理</w:t>
            </w:r>
          </w:p>
        </w:tc>
      </w:tr>
      <w:tr w:rsidR="006C26D4" w:rsidRPr="00040BDC" w14:paraId="35DBE5C5" w14:textId="77777777" w:rsidTr="00DA6BB8">
        <w:trPr>
          <w:jc w:val="center"/>
        </w:trPr>
        <w:tc>
          <w:tcPr>
            <w:tcW w:w="808" w:type="pct"/>
            <w:shd w:val="clear" w:color="auto" w:fill="auto"/>
          </w:tcPr>
          <w:p w14:paraId="5D923ACB" w14:textId="77777777" w:rsidR="006C26D4" w:rsidRPr="00040BDC" w:rsidRDefault="006C26D4" w:rsidP="003E45BE">
            <w:pPr>
              <w:pStyle w:val="Normalnoindent"/>
              <w:spacing w:before="40" w:after="40"/>
              <w:jc w:val="center"/>
              <w:rPr>
                <w:lang w:val="en-GB"/>
              </w:rPr>
            </w:pPr>
            <w:r w:rsidRPr="00040BDC">
              <w:t>G/5</w:t>
            </w:r>
          </w:p>
        </w:tc>
        <w:tc>
          <w:tcPr>
            <w:tcW w:w="736" w:type="pct"/>
          </w:tcPr>
          <w:p w14:paraId="4DE65363" w14:textId="77777777" w:rsidR="006C26D4" w:rsidRPr="00040BDC" w:rsidRDefault="006C26D4" w:rsidP="003E45BE">
            <w:pPr>
              <w:pStyle w:val="Normalnoindent"/>
              <w:spacing w:before="40" w:after="40"/>
              <w:jc w:val="center"/>
              <w:rPr>
                <w:rFonts w:asciiTheme="minorHAnsi" w:hAnsiTheme="minorHAnsi" w:cstheme="minorHAnsi"/>
                <w:color w:val="000000"/>
                <w:szCs w:val="22"/>
              </w:rPr>
            </w:pPr>
            <w:r w:rsidRPr="00040BDC">
              <w:t>8/5</w:t>
            </w:r>
          </w:p>
        </w:tc>
        <w:tc>
          <w:tcPr>
            <w:tcW w:w="3456" w:type="pct"/>
            <w:shd w:val="clear" w:color="auto" w:fill="auto"/>
          </w:tcPr>
          <w:p w14:paraId="1819EE69" w14:textId="77777777" w:rsidR="006C26D4" w:rsidRPr="00040BDC" w:rsidRDefault="006C26D4" w:rsidP="003E45BE">
            <w:pPr>
              <w:pStyle w:val="Normalnoindent"/>
              <w:spacing w:before="40" w:after="40"/>
              <w:rPr>
                <w:rFonts w:asciiTheme="minorHAnsi" w:hAnsiTheme="minorHAnsi" w:cstheme="minorHAnsi"/>
                <w:lang w:val="en-GB"/>
              </w:rPr>
            </w:pPr>
            <w:proofErr w:type="spellStart"/>
            <w:r w:rsidRPr="00040BDC">
              <w:rPr>
                <w:szCs w:val="22"/>
              </w:rPr>
              <w:t>环境指南和术语</w:t>
            </w:r>
            <w:proofErr w:type="spellEnd"/>
          </w:p>
        </w:tc>
      </w:tr>
      <w:tr w:rsidR="006C26D4" w:rsidRPr="00040BDC" w14:paraId="0ADF6D3F" w14:textId="77777777" w:rsidTr="00DA6BB8">
        <w:trPr>
          <w:jc w:val="center"/>
        </w:trPr>
        <w:tc>
          <w:tcPr>
            <w:tcW w:w="808" w:type="pct"/>
            <w:shd w:val="clear" w:color="auto" w:fill="auto"/>
          </w:tcPr>
          <w:p w14:paraId="500A962D" w14:textId="77777777" w:rsidR="006C26D4" w:rsidRPr="00040BDC" w:rsidRDefault="006C26D4" w:rsidP="003E45BE">
            <w:pPr>
              <w:pStyle w:val="Normalnoindent"/>
              <w:spacing w:before="40" w:after="40"/>
              <w:jc w:val="center"/>
              <w:rPr>
                <w:lang w:val="en-GB"/>
              </w:rPr>
            </w:pPr>
            <w:r w:rsidRPr="00040BDC">
              <w:t>H/5</w:t>
            </w:r>
          </w:p>
        </w:tc>
        <w:tc>
          <w:tcPr>
            <w:tcW w:w="736" w:type="pct"/>
          </w:tcPr>
          <w:p w14:paraId="41300D7F"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9/5</w:t>
            </w:r>
          </w:p>
        </w:tc>
        <w:tc>
          <w:tcPr>
            <w:tcW w:w="3456" w:type="pct"/>
            <w:shd w:val="clear" w:color="auto" w:fill="auto"/>
          </w:tcPr>
          <w:p w14:paraId="6B82901C"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lang w:eastAsia="zh-CN"/>
              </w:rPr>
              <w:t>评估电信</w:t>
            </w:r>
            <w:r w:rsidRPr="00040BDC">
              <w:rPr>
                <w:lang w:eastAsia="zh-CN"/>
              </w:rPr>
              <w:t>/ICT</w:t>
            </w:r>
            <w:r w:rsidRPr="00040BDC">
              <w:rPr>
                <w:lang w:eastAsia="zh-CN"/>
              </w:rPr>
              <w:t>对气候变化、生物多样性和环境的影响</w:t>
            </w:r>
            <w:r w:rsidRPr="00040BDC">
              <w:rPr>
                <w:lang w:eastAsia="zh-CN"/>
              </w:rPr>
              <w:t xml:space="preserve"> – </w:t>
            </w:r>
            <w:r w:rsidRPr="00040BDC">
              <w:rPr>
                <w:lang w:eastAsia="zh-CN"/>
              </w:rPr>
              <w:t>包括对其他行业的影响</w:t>
            </w:r>
          </w:p>
        </w:tc>
      </w:tr>
      <w:tr w:rsidR="006C26D4" w:rsidRPr="00040BDC" w14:paraId="20617139" w14:textId="77777777" w:rsidTr="00DA6BB8">
        <w:trPr>
          <w:jc w:val="center"/>
        </w:trPr>
        <w:tc>
          <w:tcPr>
            <w:tcW w:w="808" w:type="pct"/>
            <w:shd w:val="clear" w:color="auto" w:fill="auto"/>
          </w:tcPr>
          <w:p w14:paraId="386ED318" w14:textId="77777777" w:rsidR="006C26D4" w:rsidRPr="00040BDC" w:rsidRDefault="006C26D4" w:rsidP="003E45BE">
            <w:pPr>
              <w:pStyle w:val="Normalnoindent"/>
              <w:spacing w:before="40" w:after="40"/>
              <w:jc w:val="center"/>
              <w:rPr>
                <w:lang w:val="en-GB"/>
              </w:rPr>
            </w:pPr>
            <w:r w:rsidRPr="00040BDC">
              <w:t>I/5</w:t>
            </w:r>
          </w:p>
        </w:tc>
        <w:tc>
          <w:tcPr>
            <w:tcW w:w="736" w:type="pct"/>
          </w:tcPr>
          <w:p w14:paraId="0EA504F5"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11/5</w:t>
            </w:r>
          </w:p>
        </w:tc>
        <w:tc>
          <w:tcPr>
            <w:tcW w:w="3456" w:type="pct"/>
            <w:shd w:val="clear" w:color="auto" w:fill="auto"/>
          </w:tcPr>
          <w:p w14:paraId="6BBBD82F"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szCs w:val="22"/>
                <w:lang w:eastAsia="zh-CN"/>
              </w:rPr>
              <w:t>减缓气候变化影响和智能能源解决方案</w:t>
            </w:r>
          </w:p>
        </w:tc>
      </w:tr>
      <w:tr w:rsidR="006C26D4" w:rsidRPr="00040BDC" w14:paraId="494FED24" w14:textId="77777777" w:rsidTr="00DA6BB8">
        <w:trPr>
          <w:jc w:val="center"/>
        </w:trPr>
        <w:tc>
          <w:tcPr>
            <w:tcW w:w="808" w:type="pct"/>
            <w:shd w:val="clear" w:color="auto" w:fill="auto"/>
          </w:tcPr>
          <w:p w14:paraId="55414BC8" w14:textId="77777777" w:rsidR="006C26D4" w:rsidRPr="00040BDC" w:rsidRDefault="006C26D4" w:rsidP="003E45BE">
            <w:pPr>
              <w:pStyle w:val="Normalnoindent"/>
              <w:spacing w:before="40" w:after="40"/>
              <w:jc w:val="center"/>
              <w:rPr>
                <w:lang w:val="en-GB"/>
              </w:rPr>
            </w:pPr>
            <w:r w:rsidRPr="00040BDC">
              <w:t>J/5</w:t>
            </w:r>
          </w:p>
        </w:tc>
        <w:tc>
          <w:tcPr>
            <w:tcW w:w="736" w:type="pct"/>
          </w:tcPr>
          <w:p w14:paraId="45051AB6" w14:textId="77777777" w:rsidR="006C26D4" w:rsidRPr="00040BDC" w:rsidRDefault="006C26D4" w:rsidP="003E45BE">
            <w:pPr>
              <w:pStyle w:val="Normalnoindent"/>
              <w:spacing w:before="40" w:after="40"/>
              <w:jc w:val="center"/>
              <w:rPr>
                <w:rFonts w:asciiTheme="minorHAnsi" w:hAnsiTheme="minorHAnsi" w:cstheme="minorHAnsi"/>
                <w:color w:val="000000"/>
                <w:szCs w:val="22"/>
                <w:lang w:eastAsia="zh-CN"/>
              </w:rPr>
            </w:pPr>
            <w:r w:rsidRPr="00040BDC">
              <w:t>12/5</w:t>
            </w:r>
          </w:p>
        </w:tc>
        <w:tc>
          <w:tcPr>
            <w:tcW w:w="3456" w:type="pct"/>
            <w:shd w:val="clear" w:color="auto" w:fill="auto"/>
          </w:tcPr>
          <w:p w14:paraId="6FDE96E6" w14:textId="77777777" w:rsidR="006C26D4" w:rsidRPr="00040BDC" w:rsidRDefault="006C26D4" w:rsidP="003E45BE">
            <w:pPr>
              <w:pStyle w:val="Normalnoindent"/>
              <w:spacing w:before="40" w:after="40"/>
              <w:rPr>
                <w:rFonts w:asciiTheme="minorHAnsi" w:hAnsiTheme="minorHAnsi" w:cstheme="minorHAnsi"/>
                <w:lang w:val="en-GB" w:eastAsia="zh-CN"/>
              </w:rPr>
            </w:pPr>
            <w:r w:rsidRPr="00040BDC">
              <w:rPr>
                <w:szCs w:val="22"/>
                <w:lang w:eastAsia="zh-CN"/>
              </w:rPr>
              <w:t>通过可持续和有复原力的电信</w:t>
            </w:r>
            <w:r w:rsidRPr="00040BDC">
              <w:rPr>
                <w:szCs w:val="22"/>
                <w:lang w:eastAsia="zh-CN"/>
              </w:rPr>
              <w:t>/ICT</w:t>
            </w:r>
            <w:r w:rsidRPr="00040BDC">
              <w:rPr>
                <w:szCs w:val="22"/>
                <w:lang w:eastAsia="zh-CN"/>
              </w:rPr>
              <w:t>（包括新的和新兴技术）开展气候行动并适应气候变化</w:t>
            </w:r>
          </w:p>
        </w:tc>
      </w:tr>
    </w:tbl>
    <w:p w14:paraId="1A495406" w14:textId="77777777" w:rsidR="00286B8D" w:rsidRDefault="00286B8D" w:rsidP="00290A42">
      <w:pPr>
        <w:rPr>
          <w:lang w:eastAsia="zh-CN"/>
        </w:rPr>
      </w:pPr>
    </w:p>
    <w:p w14:paraId="0A292AC6" w14:textId="77777777" w:rsidR="00286B8D" w:rsidRDefault="00286B8D" w:rsidP="00290A42">
      <w:pPr>
        <w:rPr>
          <w:lang w:eastAsia="zh-CN"/>
        </w:rPr>
      </w:pPr>
    </w:p>
    <w:p w14:paraId="685A9112" w14:textId="77777777" w:rsidR="00286B8D" w:rsidRDefault="00286B8D" w:rsidP="00290A42">
      <w:pPr>
        <w:rPr>
          <w:lang w:eastAsia="zh-CN"/>
        </w:rPr>
      </w:pPr>
    </w:p>
    <w:p w14:paraId="757C40A5" w14:textId="77777777" w:rsidR="00286B8D" w:rsidRDefault="00286B8D" w:rsidP="00290A42">
      <w:pPr>
        <w:rPr>
          <w:lang w:eastAsia="zh-CN"/>
        </w:rPr>
      </w:pPr>
    </w:p>
    <w:p w14:paraId="3AC8E35E" w14:textId="77777777" w:rsidR="00286B8D" w:rsidRDefault="00286B8D" w:rsidP="00290A42">
      <w:pPr>
        <w:rPr>
          <w:lang w:eastAsia="zh-CN"/>
        </w:rPr>
      </w:pPr>
    </w:p>
    <w:p w14:paraId="47C75681" w14:textId="77777777" w:rsidR="00286B8D" w:rsidRDefault="00286B8D" w:rsidP="003E45BE">
      <w:pPr>
        <w:spacing w:after="120"/>
        <w:rPr>
          <w:lang w:eastAsia="zh-CN"/>
        </w:rPr>
      </w:pPr>
    </w:p>
    <w:p w14:paraId="454E6609" w14:textId="77777777" w:rsidR="00286B8D" w:rsidRDefault="00286B8D" w:rsidP="00290A42">
      <w:pPr>
        <w:rPr>
          <w:lang w:eastAsia="zh-CN"/>
        </w:rPr>
      </w:pPr>
    </w:p>
    <w:p w14:paraId="6BAD3292" w14:textId="77777777" w:rsidR="00286B8D" w:rsidRDefault="00286B8D" w:rsidP="00290A42">
      <w:pPr>
        <w:rPr>
          <w:lang w:eastAsia="zh-CN"/>
        </w:rPr>
      </w:pPr>
    </w:p>
    <w:p w14:paraId="6E79F9EE" w14:textId="77777777" w:rsidR="00286B8D" w:rsidRDefault="00286B8D" w:rsidP="00290A42">
      <w:pPr>
        <w:rPr>
          <w:lang w:eastAsia="zh-CN"/>
        </w:rPr>
      </w:pPr>
    </w:p>
    <w:p w14:paraId="58761912" w14:textId="77777777" w:rsidR="00286B8D" w:rsidRDefault="00286B8D" w:rsidP="00290A42">
      <w:pPr>
        <w:rPr>
          <w:lang w:eastAsia="zh-CN"/>
        </w:rPr>
      </w:pPr>
    </w:p>
    <w:p w14:paraId="45AC99E3" w14:textId="77777777" w:rsidR="00286B8D" w:rsidRDefault="00286B8D" w:rsidP="00290A42">
      <w:pPr>
        <w:rPr>
          <w:lang w:eastAsia="zh-CN"/>
        </w:rPr>
      </w:pPr>
    </w:p>
    <w:p w14:paraId="099864D9" w14:textId="77777777" w:rsidR="00286B8D" w:rsidRDefault="00286B8D" w:rsidP="00290A42">
      <w:pPr>
        <w:rPr>
          <w:lang w:eastAsia="zh-CN"/>
        </w:rPr>
      </w:pPr>
    </w:p>
    <w:p w14:paraId="366181F8" w14:textId="77777777" w:rsidR="00290A42" w:rsidRDefault="00290A42" w:rsidP="00290A42">
      <w:pPr>
        <w:rPr>
          <w:lang w:eastAsia="zh-CN"/>
        </w:rPr>
      </w:pPr>
      <w:r w:rsidRPr="00040BDC">
        <w:rPr>
          <w:lang w:eastAsia="zh-CN"/>
        </w:rPr>
        <w:br w:type="page"/>
      </w:r>
    </w:p>
    <w:p w14:paraId="55C3D638" w14:textId="09D1ED69" w:rsidR="00E15511" w:rsidRPr="00040BDC" w:rsidRDefault="00DC7E6C" w:rsidP="001A26FC">
      <w:pPr>
        <w:pStyle w:val="NormalHeading1"/>
        <w:spacing w:after="120"/>
        <w:outlineLvl w:val="0"/>
        <w:rPr>
          <w:b w:val="0"/>
          <w:bCs/>
          <w:lang w:eastAsia="zh-CN"/>
        </w:rPr>
      </w:pPr>
      <w:r w:rsidRPr="001A26FC">
        <w:lastRenderedPageBreak/>
        <w:t>4</w:t>
      </w:r>
      <w:r w:rsidR="00FA5697" w:rsidRPr="001A26FC">
        <w:tab/>
      </w:r>
      <w:r w:rsidRPr="001A26FC">
        <w:rPr>
          <w:rFonts w:hint="eastAsia"/>
        </w:rPr>
        <w:t>第</w:t>
      </w:r>
      <w:r w:rsidR="006C26D4" w:rsidRPr="001A26FC">
        <w:t>11</w:t>
      </w:r>
      <w:proofErr w:type="spellStart"/>
      <w:r w:rsidRPr="001A26FC">
        <w:rPr>
          <w:rFonts w:hint="eastAsia"/>
        </w:rPr>
        <w:t>研究组</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843"/>
        <w:gridCol w:w="6372"/>
      </w:tblGrid>
      <w:tr w:rsidR="006C26D4" w:rsidRPr="003E45BE" w14:paraId="3E46CD0E" w14:textId="77777777" w:rsidTr="00417878">
        <w:trPr>
          <w:tblHeader/>
          <w:jc w:val="center"/>
        </w:trPr>
        <w:tc>
          <w:tcPr>
            <w:tcW w:w="1413" w:type="dxa"/>
            <w:shd w:val="clear" w:color="auto" w:fill="auto"/>
            <w:vAlign w:val="center"/>
          </w:tcPr>
          <w:p w14:paraId="54FDF4FD" w14:textId="77777777" w:rsidR="006C26D4" w:rsidRPr="003E45BE" w:rsidRDefault="006C26D4" w:rsidP="003E45BE">
            <w:pPr>
              <w:pStyle w:val="Tablehead0"/>
              <w:rPr>
                <w:rFonts w:eastAsiaTheme="minorEastAsia" w:cstheme="minorBidi"/>
              </w:rPr>
            </w:pPr>
            <w:proofErr w:type="spellStart"/>
            <w:r w:rsidRPr="003E45BE">
              <w:rPr>
                <w:rFonts w:eastAsiaTheme="minorEastAsia" w:cstheme="minorBidi"/>
              </w:rPr>
              <w:t>课题号</w:t>
            </w:r>
            <w:proofErr w:type="spellEnd"/>
          </w:p>
        </w:tc>
        <w:tc>
          <w:tcPr>
            <w:tcW w:w="1843" w:type="dxa"/>
            <w:vAlign w:val="center"/>
          </w:tcPr>
          <w:p w14:paraId="2DAC752A" w14:textId="77777777" w:rsidR="006C26D4" w:rsidRPr="003E45BE" w:rsidRDefault="006C26D4" w:rsidP="003E45BE">
            <w:pPr>
              <w:pStyle w:val="Tablehead0"/>
              <w:rPr>
                <w:rFonts w:eastAsiaTheme="minorEastAsia" w:cstheme="minorBidi"/>
              </w:rPr>
            </w:pPr>
            <w:proofErr w:type="spellStart"/>
            <w:r w:rsidRPr="003E45BE">
              <w:rPr>
                <w:rFonts w:eastAsiaTheme="minorEastAsia" w:cstheme="minorBidi"/>
              </w:rPr>
              <w:t>最终</w:t>
            </w:r>
            <w:proofErr w:type="spellEnd"/>
            <w:r w:rsidRPr="003E45BE">
              <w:rPr>
                <w:rFonts w:eastAsiaTheme="minorEastAsia" w:cstheme="minorBidi"/>
              </w:rPr>
              <w:br/>
            </w:r>
            <w:proofErr w:type="spellStart"/>
            <w:r w:rsidRPr="003E45BE">
              <w:rPr>
                <w:rFonts w:eastAsiaTheme="minorEastAsia" w:cstheme="minorBidi"/>
              </w:rPr>
              <w:t>课题号</w:t>
            </w:r>
            <w:proofErr w:type="spellEnd"/>
          </w:p>
        </w:tc>
        <w:tc>
          <w:tcPr>
            <w:tcW w:w="6372" w:type="dxa"/>
            <w:shd w:val="clear" w:color="auto" w:fill="auto"/>
            <w:vAlign w:val="center"/>
          </w:tcPr>
          <w:p w14:paraId="4C178B46" w14:textId="77777777" w:rsidR="006C26D4" w:rsidRPr="003E45BE" w:rsidRDefault="00ED6181" w:rsidP="003E45BE">
            <w:pPr>
              <w:pStyle w:val="Tablehead0"/>
              <w:rPr>
                <w:rFonts w:eastAsiaTheme="minorEastAsia" w:cstheme="minorBidi"/>
              </w:rPr>
            </w:pPr>
            <w:proofErr w:type="spellStart"/>
            <w:r w:rsidRPr="003E45BE">
              <w:rPr>
                <w:rFonts w:eastAsiaTheme="minorEastAsia" w:cstheme="minorBidi"/>
              </w:rPr>
              <w:t>课题标题</w:t>
            </w:r>
            <w:proofErr w:type="spellEnd"/>
          </w:p>
        </w:tc>
      </w:tr>
      <w:tr w:rsidR="006C26D4" w:rsidRPr="003E45BE" w14:paraId="2C3785A5" w14:textId="77777777" w:rsidTr="001D48E4">
        <w:trPr>
          <w:jc w:val="center"/>
        </w:trPr>
        <w:tc>
          <w:tcPr>
            <w:tcW w:w="1413" w:type="dxa"/>
            <w:shd w:val="clear" w:color="auto" w:fill="auto"/>
          </w:tcPr>
          <w:p w14:paraId="3D3556A5" w14:textId="77777777" w:rsidR="006C26D4" w:rsidRPr="003E45BE" w:rsidRDefault="006C26D4" w:rsidP="003E45BE">
            <w:pPr>
              <w:pStyle w:val="Normalnoindent"/>
              <w:spacing w:before="40" w:after="40"/>
              <w:jc w:val="center"/>
              <w:rPr>
                <w:lang w:val="en-GB"/>
              </w:rPr>
            </w:pPr>
            <w:r w:rsidRPr="003E45BE">
              <w:t>A/11</w:t>
            </w:r>
          </w:p>
        </w:tc>
        <w:tc>
          <w:tcPr>
            <w:tcW w:w="1843" w:type="dxa"/>
          </w:tcPr>
          <w:p w14:paraId="4249D980" w14:textId="77777777" w:rsidR="006C26D4" w:rsidRPr="003E45BE" w:rsidRDefault="006C26D4" w:rsidP="003E45BE">
            <w:pPr>
              <w:pStyle w:val="Normalnoindent"/>
              <w:spacing w:before="40" w:after="40"/>
              <w:jc w:val="center"/>
              <w:rPr>
                <w:color w:val="000000"/>
                <w:szCs w:val="22"/>
                <w:lang w:eastAsia="zh-CN"/>
              </w:rPr>
            </w:pPr>
            <w:r w:rsidRPr="003E45BE">
              <w:t>1/11</w:t>
            </w:r>
          </w:p>
        </w:tc>
        <w:tc>
          <w:tcPr>
            <w:tcW w:w="6372" w:type="dxa"/>
            <w:shd w:val="clear" w:color="auto" w:fill="auto"/>
          </w:tcPr>
          <w:p w14:paraId="2629CA02" w14:textId="77777777" w:rsidR="006C26D4" w:rsidRPr="003E45BE" w:rsidRDefault="006C26D4" w:rsidP="003E45BE">
            <w:pPr>
              <w:pStyle w:val="Normalnoindent"/>
              <w:spacing w:before="40" w:after="40"/>
              <w:rPr>
                <w:lang w:val="en-GB" w:eastAsia="zh-CN"/>
              </w:rPr>
            </w:pPr>
            <w:r w:rsidRPr="003E45BE">
              <w:rPr>
                <w:szCs w:val="22"/>
                <w:lang w:eastAsia="zh-CN"/>
              </w:rPr>
              <w:t>电信网络的信令和协议架构及新兴技术实施导则</w:t>
            </w:r>
          </w:p>
        </w:tc>
      </w:tr>
      <w:tr w:rsidR="006C26D4" w:rsidRPr="003E45BE" w14:paraId="01BC54C4" w14:textId="77777777" w:rsidTr="001D48E4">
        <w:trPr>
          <w:jc w:val="center"/>
        </w:trPr>
        <w:tc>
          <w:tcPr>
            <w:tcW w:w="1413" w:type="dxa"/>
            <w:shd w:val="clear" w:color="auto" w:fill="auto"/>
          </w:tcPr>
          <w:p w14:paraId="690ED964" w14:textId="77777777" w:rsidR="006C26D4" w:rsidRPr="003E45BE" w:rsidRDefault="006C26D4" w:rsidP="003E45BE">
            <w:pPr>
              <w:pStyle w:val="Normalnoindent"/>
              <w:spacing w:before="40" w:after="40"/>
              <w:jc w:val="center"/>
              <w:rPr>
                <w:lang w:val="en-GB"/>
              </w:rPr>
            </w:pPr>
            <w:r w:rsidRPr="003E45BE">
              <w:t>B/11</w:t>
            </w:r>
          </w:p>
        </w:tc>
        <w:tc>
          <w:tcPr>
            <w:tcW w:w="1843" w:type="dxa"/>
          </w:tcPr>
          <w:p w14:paraId="79B6B1FC" w14:textId="77777777" w:rsidR="006C26D4" w:rsidRPr="003E45BE" w:rsidRDefault="006C26D4" w:rsidP="003E45BE">
            <w:pPr>
              <w:pStyle w:val="Normalnoindent"/>
              <w:spacing w:before="40" w:after="40"/>
              <w:jc w:val="center"/>
              <w:rPr>
                <w:color w:val="000000"/>
                <w:szCs w:val="22"/>
                <w:lang w:eastAsia="zh-CN"/>
              </w:rPr>
            </w:pPr>
            <w:r w:rsidRPr="003E45BE">
              <w:t>2/11</w:t>
            </w:r>
          </w:p>
        </w:tc>
        <w:tc>
          <w:tcPr>
            <w:tcW w:w="6372" w:type="dxa"/>
            <w:shd w:val="clear" w:color="auto" w:fill="auto"/>
          </w:tcPr>
          <w:p w14:paraId="70D6F686" w14:textId="77777777" w:rsidR="006C26D4" w:rsidRPr="003E45BE" w:rsidRDefault="006C26D4" w:rsidP="003E45BE">
            <w:pPr>
              <w:pStyle w:val="Normalnoindent"/>
              <w:spacing w:before="40" w:after="40"/>
              <w:rPr>
                <w:lang w:val="en-GB" w:eastAsia="zh-CN"/>
              </w:rPr>
            </w:pPr>
            <w:r w:rsidRPr="003E45BE">
              <w:rPr>
                <w:szCs w:val="22"/>
                <w:lang w:eastAsia="zh-CN"/>
              </w:rPr>
              <w:t>电信环境中业务和应用的信令要求和协议</w:t>
            </w:r>
          </w:p>
        </w:tc>
      </w:tr>
      <w:tr w:rsidR="006C26D4" w:rsidRPr="003E45BE" w14:paraId="78D39D5E" w14:textId="77777777" w:rsidTr="001D48E4">
        <w:trPr>
          <w:jc w:val="center"/>
        </w:trPr>
        <w:tc>
          <w:tcPr>
            <w:tcW w:w="1413" w:type="dxa"/>
            <w:shd w:val="clear" w:color="auto" w:fill="auto"/>
          </w:tcPr>
          <w:p w14:paraId="310C8DD7" w14:textId="77777777" w:rsidR="006C26D4" w:rsidRPr="003E45BE" w:rsidRDefault="006C26D4" w:rsidP="003E45BE">
            <w:pPr>
              <w:pStyle w:val="Normalnoindent"/>
              <w:spacing w:before="40" w:after="40"/>
              <w:jc w:val="center"/>
              <w:rPr>
                <w:lang w:val="en-GB"/>
              </w:rPr>
            </w:pPr>
            <w:r w:rsidRPr="003E45BE">
              <w:t>C/11</w:t>
            </w:r>
          </w:p>
        </w:tc>
        <w:tc>
          <w:tcPr>
            <w:tcW w:w="1843" w:type="dxa"/>
          </w:tcPr>
          <w:p w14:paraId="49AA3225" w14:textId="77777777" w:rsidR="006C26D4" w:rsidRPr="003E45BE" w:rsidRDefault="006C26D4" w:rsidP="003E45BE">
            <w:pPr>
              <w:pStyle w:val="Normalnoindent"/>
              <w:spacing w:before="40" w:after="40"/>
              <w:jc w:val="center"/>
              <w:rPr>
                <w:color w:val="000000"/>
                <w:szCs w:val="22"/>
                <w:lang w:eastAsia="zh-CN"/>
              </w:rPr>
            </w:pPr>
            <w:r w:rsidRPr="003E45BE">
              <w:t>3/11</w:t>
            </w:r>
          </w:p>
        </w:tc>
        <w:tc>
          <w:tcPr>
            <w:tcW w:w="6372" w:type="dxa"/>
            <w:shd w:val="clear" w:color="auto" w:fill="auto"/>
          </w:tcPr>
          <w:p w14:paraId="21529966" w14:textId="77777777" w:rsidR="006C26D4" w:rsidRPr="003E45BE" w:rsidRDefault="006C26D4" w:rsidP="003E45BE">
            <w:pPr>
              <w:pStyle w:val="Normalnoindent"/>
              <w:spacing w:before="40" w:after="40"/>
              <w:rPr>
                <w:lang w:val="en-GB" w:eastAsia="zh-CN"/>
              </w:rPr>
            </w:pPr>
            <w:r w:rsidRPr="003E45BE">
              <w:rPr>
                <w:szCs w:val="22"/>
                <w:lang w:eastAsia="zh-CN"/>
              </w:rPr>
              <w:t>应急通信的信令要求和协议</w:t>
            </w:r>
          </w:p>
        </w:tc>
      </w:tr>
      <w:tr w:rsidR="006C26D4" w:rsidRPr="003E45BE" w14:paraId="30E0C308" w14:textId="77777777" w:rsidTr="001D48E4">
        <w:trPr>
          <w:jc w:val="center"/>
        </w:trPr>
        <w:tc>
          <w:tcPr>
            <w:tcW w:w="1413" w:type="dxa"/>
            <w:shd w:val="clear" w:color="auto" w:fill="auto"/>
          </w:tcPr>
          <w:p w14:paraId="69490BA4" w14:textId="77777777" w:rsidR="006C26D4" w:rsidRPr="003E45BE" w:rsidRDefault="006C26D4" w:rsidP="003E45BE">
            <w:pPr>
              <w:pStyle w:val="Normalnoindent"/>
              <w:spacing w:before="40" w:after="40"/>
              <w:jc w:val="center"/>
              <w:rPr>
                <w:lang w:val="en-GB"/>
              </w:rPr>
            </w:pPr>
            <w:r w:rsidRPr="003E45BE">
              <w:t>D/11</w:t>
            </w:r>
          </w:p>
        </w:tc>
        <w:tc>
          <w:tcPr>
            <w:tcW w:w="1843" w:type="dxa"/>
          </w:tcPr>
          <w:p w14:paraId="32509362" w14:textId="77777777" w:rsidR="006C26D4" w:rsidRPr="003E45BE" w:rsidRDefault="006C26D4" w:rsidP="003E45BE">
            <w:pPr>
              <w:pStyle w:val="Normalnoindent"/>
              <w:spacing w:before="40" w:after="40"/>
              <w:jc w:val="center"/>
              <w:rPr>
                <w:color w:val="000000"/>
                <w:szCs w:val="22"/>
                <w:lang w:eastAsia="zh-CN"/>
              </w:rPr>
            </w:pPr>
            <w:r w:rsidRPr="003E45BE">
              <w:t>4/11</w:t>
            </w:r>
          </w:p>
        </w:tc>
        <w:tc>
          <w:tcPr>
            <w:tcW w:w="6372" w:type="dxa"/>
            <w:shd w:val="clear" w:color="auto" w:fill="auto"/>
          </w:tcPr>
          <w:p w14:paraId="5832D34B" w14:textId="77777777" w:rsidR="006C26D4" w:rsidRPr="003E45BE" w:rsidRDefault="006C26D4" w:rsidP="003E45BE">
            <w:pPr>
              <w:pStyle w:val="Normalnoindent"/>
              <w:spacing w:before="40" w:after="40"/>
              <w:rPr>
                <w:lang w:val="en-GB" w:eastAsia="zh-CN"/>
              </w:rPr>
            </w:pPr>
            <w:r w:rsidRPr="003E45BE">
              <w:rPr>
                <w:szCs w:val="22"/>
                <w:lang w:eastAsia="zh-CN"/>
              </w:rPr>
              <w:t>网络控制、管理和编排协议</w:t>
            </w:r>
          </w:p>
        </w:tc>
      </w:tr>
      <w:tr w:rsidR="006C26D4" w:rsidRPr="003E45BE" w14:paraId="0781DF04" w14:textId="77777777" w:rsidTr="001D48E4">
        <w:trPr>
          <w:jc w:val="center"/>
        </w:trPr>
        <w:tc>
          <w:tcPr>
            <w:tcW w:w="1413" w:type="dxa"/>
            <w:shd w:val="clear" w:color="auto" w:fill="auto"/>
          </w:tcPr>
          <w:p w14:paraId="39A6DB21" w14:textId="77777777" w:rsidR="006C26D4" w:rsidRPr="003E45BE" w:rsidRDefault="006C26D4" w:rsidP="003E45BE">
            <w:pPr>
              <w:pStyle w:val="Normalnoindent"/>
              <w:spacing w:before="40" w:after="40"/>
              <w:jc w:val="center"/>
              <w:rPr>
                <w:lang w:val="en-GB"/>
              </w:rPr>
            </w:pPr>
            <w:r w:rsidRPr="003E45BE">
              <w:t>E/11</w:t>
            </w:r>
          </w:p>
        </w:tc>
        <w:tc>
          <w:tcPr>
            <w:tcW w:w="1843" w:type="dxa"/>
          </w:tcPr>
          <w:p w14:paraId="513156EE" w14:textId="77777777" w:rsidR="006C26D4" w:rsidRPr="003E45BE" w:rsidRDefault="006C26D4" w:rsidP="003E45BE">
            <w:pPr>
              <w:pStyle w:val="Normalnoindent"/>
              <w:spacing w:before="40" w:after="40"/>
              <w:jc w:val="center"/>
              <w:rPr>
                <w:color w:val="000000"/>
                <w:szCs w:val="22"/>
                <w:lang w:eastAsia="zh-CN"/>
              </w:rPr>
            </w:pPr>
            <w:r w:rsidRPr="003E45BE">
              <w:t>5/11</w:t>
            </w:r>
          </w:p>
        </w:tc>
        <w:tc>
          <w:tcPr>
            <w:tcW w:w="6372" w:type="dxa"/>
            <w:shd w:val="clear" w:color="auto" w:fill="auto"/>
          </w:tcPr>
          <w:p w14:paraId="6CE0CF69" w14:textId="77777777" w:rsidR="006C26D4" w:rsidRPr="003E45BE" w:rsidRDefault="006C26D4" w:rsidP="003E45BE">
            <w:pPr>
              <w:pStyle w:val="Normalnoindent"/>
              <w:spacing w:before="40" w:after="40"/>
              <w:rPr>
                <w:lang w:val="en-GB" w:eastAsia="zh-CN"/>
              </w:rPr>
            </w:pPr>
            <w:r w:rsidRPr="003E45BE">
              <w:rPr>
                <w:szCs w:val="22"/>
                <w:lang w:eastAsia="zh-CN"/>
              </w:rPr>
              <w:t>网络虚拟化和智能化背景下边界网络网关的信令要求和协议</w:t>
            </w:r>
          </w:p>
        </w:tc>
      </w:tr>
      <w:tr w:rsidR="006C26D4" w:rsidRPr="003E45BE" w14:paraId="56AA6F1E" w14:textId="77777777" w:rsidTr="001D48E4">
        <w:trPr>
          <w:jc w:val="center"/>
        </w:trPr>
        <w:tc>
          <w:tcPr>
            <w:tcW w:w="1413" w:type="dxa"/>
            <w:shd w:val="clear" w:color="auto" w:fill="auto"/>
          </w:tcPr>
          <w:p w14:paraId="1C555746" w14:textId="77777777" w:rsidR="006C26D4" w:rsidRPr="003E45BE" w:rsidRDefault="006C26D4" w:rsidP="003E45BE">
            <w:pPr>
              <w:pStyle w:val="Normalnoindent"/>
              <w:spacing w:before="40" w:after="40"/>
              <w:jc w:val="center"/>
              <w:rPr>
                <w:lang w:val="en-GB"/>
              </w:rPr>
            </w:pPr>
            <w:r w:rsidRPr="003E45BE">
              <w:t>F/11</w:t>
            </w:r>
          </w:p>
        </w:tc>
        <w:tc>
          <w:tcPr>
            <w:tcW w:w="1843" w:type="dxa"/>
          </w:tcPr>
          <w:p w14:paraId="1101E276" w14:textId="77777777" w:rsidR="006C26D4" w:rsidRPr="003E45BE" w:rsidRDefault="006C26D4" w:rsidP="003E45BE">
            <w:pPr>
              <w:pStyle w:val="Normalnoindent"/>
              <w:spacing w:before="40" w:after="40"/>
              <w:jc w:val="center"/>
              <w:rPr>
                <w:color w:val="000000"/>
                <w:szCs w:val="22"/>
                <w:lang w:eastAsia="zh-CN"/>
              </w:rPr>
            </w:pPr>
            <w:r w:rsidRPr="003E45BE">
              <w:t>6/11</w:t>
            </w:r>
          </w:p>
        </w:tc>
        <w:tc>
          <w:tcPr>
            <w:tcW w:w="6372" w:type="dxa"/>
            <w:shd w:val="clear" w:color="auto" w:fill="auto"/>
          </w:tcPr>
          <w:p w14:paraId="10598E07" w14:textId="77777777" w:rsidR="006C26D4" w:rsidRPr="003E45BE" w:rsidRDefault="006C26D4" w:rsidP="003E45BE">
            <w:pPr>
              <w:pStyle w:val="Normalnoindent"/>
              <w:spacing w:before="40" w:after="40"/>
              <w:rPr>
                <w:lang w:val="en-GB" w:eastAsia="zh-CN"/>
              </w:rPr>
            </w:pPr>
            <w:r w:rsidRPr="003E45BE">
              <w:rPr>
                <w:szCs w:val="22"/>
                <w:lang w:eastAsia="zh-CN"/>
              </w:rPr>
              <w:t>支持国际移动通信未来网络控制和管理技术的协议</w:t>
            </w:r>
          </w:p>
        </w:tc>
      </w:tr>
      <w:tr w:rsidR="006C26D4" w:rsidRPr="003E45BE" w14:paraId="519A6065" w14:textId="77777777" w:rsidTr="001D48E4">
        <w:trPr>
          <w:jc w:val="center"/>
        </w:trPr>
        <w:tc>
          <w:tcPr>
            <w:tcW w:w="1413" w:type="dxa"/>
            <w:shd w:val="clear" w:color="auto" w:fill="auto"/>
          </w:tcPr>
          <w:p w14:paraId="6375C42A" w14:textId="77777777" w:rsidR="006C26D4" w:rsidRPr="003E45BE" w:rsidRDefault="006C26D4" w:rsidP="003E45BE">
            <w:pPr>
              <w:pStyle w:val="Normalnoindent"/>
              <w:spacing w:before="40" w:after="40"/>
              <w:jc w:val="center"/>
              <w:rPr>
                <w:lang w:val="en-GB"/>
              </w:rPr>
            </w:pPr>
            <w:r w:rsidRPr="003E45BE">
              <w:t>G/11</w:t>
            </w:r>
          </w:p>
        </w:tc>
        <w:tc>
          <w:tcPr>
            <w:tcW w:w="1843" w:type="dxa"/>
          </w:tcPr>
          <w:p w14:paraId="37F3592C" w14:textId="77777777" w:rsidR="006C26D4" w:rsidRPr="003E45BE" w:rsidRDefault="006C26D4" w:rsidP="003E45BE">
            <w:pPr>
              <w:pStyle w:val="Normalnoindent"/>
              <w:spacing w:before="40" w:after="40"/>
              <w:jc w:val="center"/>
              <w:rPr>
                <w:color w:val="000000"/>
                <w:szCs w:val="22"/>
                <w:lang w:eastAsia="zh-CN"/>
              </w:rPr>
            </w:pPr>
            <w:r w:rsidRPr="003E45BE">
              <w:t>7/11</w:t>
            </w:r>
          </w:p>
        </w:tc>
        <w:tc>
          <w:tcPr>
            <w:tcW w:w="6372" w:type="dxa"/>
            <w:shd w:val="clear" w:color="auto" w:fill="auto"/>
          </w:tcPr>
          <w:p w14:paraId="0DB0C5A1" w14:textId="77777777" w:rsidR="006C26D4" w:rsidRPr="003E45BE" w:rsidRDefault="006C26D4" w:rsidP="003E45BE">
            <w:pPr>
              <w:pStyle w:val="Normalnoindent"/>
              <w:spacing w:before="40" w:after="40"/>
              <w:rPr>
                <w:lang w:val="en-GB" w:eastAsia="zh-CN"/>
              </w:rPr>
            </w:pPr>
            <w:r w:rsidRPr="003E45BE">
              <w:rPr>
                <w:szCs w:val="22"/>
                <w:lang w:eastAsia="zh-CN"/>
              </w:rPr>
              <w:t>未来网络、</w:t>
            </w:r>
            <w:r w:rsidRPr="003E45BE">
              <w:rPr>
                <w:szCs w:val="22"/>
                <w:lang w:eastAsia="zh-CN"/>
              </w:rPr>
              <w:t>IMT-2020</w:t>
            </w:r>
            <w:r w:rsidRPr="003E45BE">
              <w:rPr>
                <w:szCs w:val="22"/>
                <w:lang w:eastAsia="zh-CN"/>
              </w:rPr>
              <w:t>及之后网络的网络附着和边缘计算的信令要求和协议</w:t>
            </w:r>
          </w:p>
        </w:tc>
      </w:tr>
      <w:tr w:rsidR="006C26D4" w:rsidRPr="003E45BE" w14:paraId="0C0CCBD8" w14:textId="77777777" w:rsidTr="001D48E4">
        <w:trPr>
          <w:jc w:val="center"/>
        </w:trPr>
        <w:tc>
          <w:tcPr>
            <w:tcW w:w="1413" w:type="dxa"/>
            <w:shd w:val="clear" w:color="auto" w:fill="auto"/>
          </w:tcPr>
          <w:p w14:paraId="2A70D14B" w14:textId="77777777" w:rsidR="006C26D4" w:rsidRPr="003E45BE" w:rsidRDefault="006C26D4" w:rsidP="003E45BE">
            <w:pPr>
              <w:pStyle w:val="Normalnoindent"/>
              <w:spacing w:before="40" w:after="40"/>
              <w:jc w:val="center"/>
              <w:rPr>
                <w:lang w:val="en-GB"/>
              </w:rPr>
            </w:pPr>
            <w:r w:rsidRPr="003E45BE">
              <w:t>H/11</w:t>
            </w:r>
          </w:p>
        </w:tc>
        <w:tc>
          <w:tcPr>
            <w:tcW w:w="1843" w:type="dxa"/>
          </w:tcPr>
          <w:p w14:paraId="4519F27A" w14:textId="77777777" w:rsidR="006C26D4" w:rsidRPr="003E45BE" w:rsidRDefault="006C26D4" w:rsidP="003E45BE">
            <w:pPr>
              <w:pStyle w:val="Normalnoindent"/>
              <w:spacing w:before="40" w:after="40"/>
              <w:jc w:val="center"/>
              <w:rPr>
                <w:color w:val="000000"/>
                <w:szCs w:val="22"/>
                <w:lang w:eastAsia="zh-CN"/>
              </w:rPr>
            </w:pPr>
            <w:r w:rsidRPr="003E45BE">
              <w:t>8/11</w:t>
            </w:r>
          </w:p>
        </w:tc>
        <w:tc>
          <w:tcPr>
            <w:tcW w:w="6372" w:type="dxa"/>
            <w:shd w:val="clear" w:color="auto" w:fill="auto"/>
          </w:tcPr>
          <w:p w14:paraId="0F78100F" w14:textId="77777777" w:rsidR="006C26D4" w:rsidRPr="003E45BE" w:rsidRDefault="006C26D4" w:rsidP="003E45BE">
            <w:pPr>
              <w:pStyle w:val="Normalnoindent"/>
              <w:spacing w:before="40" w:after="40"/>
              <w:rPr>
                <w:lang w:val="en-GB" w:eastAsia="zh-CN"/>
              </w:rPr>
            </w:pPr>
            <w:r w:rsidRPr="003E45BE">
              <w:rPr>
                <w:szCs w:val="22"/>
                <w:lang w:eastAsia="zh-CN"/>
              </w:rPr>
              <w:t>支持分布式内容网络、用于未来网络的以信息为中心的网络（</w:t>
            </w:r>
            <w:r w:rsidRPr="003E45BE">
              <w:rPr>
                <w:szCs w:val="22"/>
                <w:lang w:eastAsia="zh-CN"/>
              </w:rPr>
              <w:t>ICN</w:t>
            </w:r>
            <w:r w:rsidRPr="003E45BE">
              <w:rPr>
                <w:szCs w:val="22"/>
                <w:lang w:eastAsia="zh-CN"/>
              </w:rPr>
              <w:t>）技术、</w:t>
            </w:r>
            <w:r w:rsidRPr="003E45BE">
              <w:rPr>
                <w:szCs w:val="22"/>
                <w:lang w:eastAsia="zh-CN"/>
              </w:rPr>
              <w:t>IMT-2020</w:t>
            </w:r>
            <w:r w:rsidRPr="003E45BE">
              <w:rPr>
                <w:szCs w:val="22"/>
                <w:lang w:eastAsia="zh-CN"/>
              </w:rPr>
              <w:t>及之后网络的协议</w:t>
            </w:r>
          </w:p>
        </w:tc>
      </w:tr>
      <w:tr w:rsidR="006C26D4" w:rsidRPr="003E45BE" w14:paraId="3A10EA19" w14:textId="77777777" w:rsidTr="001D48E4">
        <w:trPr>
          <w:jc w:val="center"/>
        </w:trPr>
        <w:tc>
          <w:tcPr>
            <w:tcW w:w="1413" w:type="dxa"/>
            <w:shd w:val="clear" w:color="auto" w:fill="auto"/>
          </w:tcPr>
          <w:p w14:paraId="61F4E061" w14:textId="77777777" w:rsidR="006C26D4" w:rsidRPr="003E45BE" w:rsidRDefault="006C26D4" w:rsidP="003E45BE">
            <w:pPr>
              <w:pStyle w:val="Normalnoindent"/>
              <w:spacing w:before="40" w:after="40"/>
              <w:jc w:val="center"/>
              <w:rPr>
                <w:lang w:val="en-GB"/>
              </w:rPr>
            </w:pPr>
            <w:r w:rsidRPr="003E45BE">
              <w:t>I/11</w:t>
            </w:r>
          </w:p>
        </w:tc>
        <w:tc>
          <w:tcPr>
            <w:tcW w:w="1843" w:type="dxa"/>
          </w:tcPr>
          <w:p w14:paraId="0A50CAF3" w14:textId="77777777" w:rsidR="006C26D4" w:rsidRPr="003E45BE" w:rsidRDefault="006C26D4" w:rsidP="003E45BE">
            <w:pPr>
              <w:pStyle w:val="Normalnoindent"/>
              <w:spacing w:before="40" w:after="40"/>
              <w:jc w:val="center"/>
              <w:rPr>
                <w:color w:val="000000"/>
                <w:szCs w:val="22"/>
                <w:lang w:eastAsia="zh-CN"/>
              </w:rPr>
            </w:pPr>
            <w:r w:rsidRPr="003E45BE">
              <w:t>12/11</w:t>
            </w:r>
          </w:p>
        </w:tc>
        <w:tc>
          <w:tcPr>
            <w:tcW w:w="6372" w:type="dxa"/>
            <w:shd w:val="clear" w:color="auto" w:fill="auto"/>
          </w:tcPr>
          <w:p w14:paraId="58867A5B" w14:textId="77777777" w:rsidR="006C26D4" w:rsidRPr="003E45BE" w:rsidRDefault="006C26D4" w:rsidP="003E45BE">
            <w:pPr>
              <w:pStyle w:val="Normalnoindent"/>
              <w:spacing w:before="40" w:after="40"/>
              <w:rPr>
                <w:lang w:val="en-GB" w:eastAsia="zh-CN"/>
              </w:rPr>
            </w:pPr>
            <w:r w:rsidRPr="003E45BE">
              <w:rPr>
                <w:szCs w:val="22"/>
                <w:lang w:eastAsia="zh-CN"/>
              </w:rPr>
              <w:t>物联网（</w:t>
            </w:r>
            <w:r w:rsidRPr="003E45BE">
              <w:rPr>
                <w:szCs w:val="22"/>
                <w:lang w:eastAsia="zh-CN"/>
              </w:rPr>
              <w:t>IoT</w:t>
            </w:r>
            <w:r w:rsidRPr="003E45BE">
              <w:rPr>
                <w:szCs w:val="22"/>
                <w:lang w:eastAsia="zh-CN"/>
              </w:rPr>
              <w:t>）及其应用和标识系统的测试</w:t>
            </w:r>
          </w:p>
        </w:tc>
      </w:tr>
      <w:tr w:rsidR="006C26D4" w:rsidRPr="003E45BE" w14:paraId="111D256B" w14:textId="77777777" w:rsidTr="001D48E4">
        <w:trPr>
          <w:jc w:val="center"/>
        </w:trPr>
        <w:tc>
          <w:tcPr>
            <w:tcW w:w="1413" w:type="dxa"/>
            <w:shd w:val="clear" w:color="auto" w:fill="auto"/>
          </w:tcPr>
          <w:p w14:paraId="35F19048" w14:textId="77777777" w:rsidR="006C26D4" w:rsidRPr="003E45BE" w:rsidRDefault="006C26D4" w:rsidP="003E45BE">
            <w:pPr>
              <w:pStyle w:val="Normalnoindent"/>
              <w:spacing w:before="40" w:after="40"/>
              <w:jc w:val="center"/>
              <w:rPr>
                <w:lang w:val="en-GB"/>
              </w:rPr>
            </w:pPr>
            <w:r w:rsidRPr="003E45BE">
              <w:t>J/11</w:t>
            </w:r>
          </w:p>
        </w:tc>
        <w:tc>
          <w:tcPr>
            <w:tcW w:w="1843" w:type="dxa"/>
          </w:tcPr>
          <w:p w14:paraId="0F38F3C6" w14:textId="77777777" w:rsidR="006C26D4" w:rsidRPr="003E45BE" w:rsidRDefault="006C26D4" w:rsidP="003E45BE">
            <w:pPr>
              <w:pStyle w:val="Normalnoindent"/>
              <w:spacing w:before="40" w:after="40"/>
              <w:jc w:val="center"/>
              <w:rPr>
                <w:color w:val="000000"/>
                <w:szCs w:val="22"/>
                <w:lang w:eastAsia="zh-CN"/>
              </w:rPr>
            </w:pPr>
            <w:r w:rsidRPr="003E45BE">
              <w:t>13/11</w:t>
            </w:r>
          </w:p>
        </w:tc>
        <w:tc>
          <w:tcPr>
            <w:tcW w:w="6372" w:type="dxa"/>
            <w:shd w:val="clear" w:color="auto" w:fill="auto"/>
          </w:tcPr>
          <w:p w14:paraId="16ECAFB3" w14:textId="77777777" w:rsidR="006C26D4" w:rsidRPr="003E45BE" w:rsidRDefault="006C26D4" w:rsidP="003E45BE">
            <w:pPr>
              <w:pStyle w:val="Normalnoindent"/>
              <w:spacing w:before="40" w:after="40"/>
              <w:rPr>
                <w:lang w:val="en-GB" w:eastAsia="zh-CN"/>
              </w:rPr>
            </w:pPr>
            <w:r w:rsidRPr="003E45BE">
              <w:rPr>
                <w:szCs w:val="22"/>
                <w:lang w:eastAsia="zh-CN"/>
              </w:rPr>
              <w:t>包括云</w:t>
            </w:r>
            <w:r w:rsidRPr="003E45BE">
              <w:rPr>
                <w:szCs w:val="22"/>
                <w:lang w:eastAsia="zh-CN"/>
              </w:rPr>
              <w:t>/</w:t>
            </w:r>
            <w:r w:rsidRPr="003E45BE">
              <w:rPr>
                <w:szCs w:val="22"/>
                <w:lang w:eastAsia="zh-CN"/>
              </w:rPr>
              <w:t>边缘计算和软件定义网络</w:t>
            </w:r>
            <w:r w:rsidRPr="003E45BE">
              <w:rPr>
                <w:szCs w:val="22"/>
                <w:lang w:eastAsia="zh-CN"/>
              </w:rPr>
              <w:t>/</w:t>
            </w:r>
            <w:r w:rsidRPr="003E45BE">
              <w:rPr>
                <w:szCs w:val="22"/>
                <w:lang w:eastAsia="zh-CN"/>
              </w:rPr>
              <w:t>网络功能虚拟化（</w:t>
            </w:r>
            <w:r w:rsidRPr="003E45BE">
              <w:rPr>
                <w:szCs w:val="22"/>
                <w:lang w:eastAsia="zh-CN"/>
              </w:rPr>
              <w:t>SDN/NFV</w:t>
            </w:r>
            <w:r w:rsidRPr="003E45BE">
              <w:rPr>
                <w:szCs w:val="22"/>
                <w:lang w:eastAsia="zh-CN"/>
              </w:rPr>
              <w:t>）在内的新兴网络使用的协议的监测和衡量参数</w:t>
            </w:r>
          </w:p>
        </w:tc>
      </w:tr>
      <w:tr w:rsidR="006C26D4" w:rsidRPr="003E45BE" w14:paraId="74DECBAE" w14:textId="77777777" w:rsidTr="001D48E4">
        <w:trPr>
          <w:jc w:val="center"/>
        </w:trPr>
        <w:tc>
          <w:tcPr>
            <w:tcW w:w="1413" w:type="dxa"/>
            <w:shd w:val="clear" w:color="auto" w:fill="auto"/>
          </w:tcPr>
          <w:p w14:paraId="263146F9" w14:textId="77777777" w:rsidR="006C26D4" w:rsidRPr="003E45BE" w:rsidRDefault="006C26D4" w:rsidP="003E45BE">
            <w:pPr>
              <w:pStyle w:val="Normalnoindent"/>
              <w:spacing w:before="40" w:after="40"/>
              <w:jc w:val="center"/>
              <w:rPr>
                <w:lang w:val="en-GB"/>
              </w:rPr>
            </w:pPr>
            <w:r w:rsidRPr="003E45BE">
              <w:t>K/11</w:t>
            </w:r>
          </w:p>
        </w:tc>
        <w:tc>
          <w:tcPr>
            <w:tcW w:w="1843" w:type="dxa"/>
          </w:tcPr>
          <w:p w14:paraId="4B7C94C6" w14:textId="77777777" w:rsidR="006C26D4" w:rsidRPr="003E45BE" w:rsidRDefault="006C26D4" w:rsidP="003E45BE">
            <w:pPr>
              <w:pStyle w:val="Normalnoindent"/>
              <w:spacing w:before="40" w:after="40"/>
              <w:jc w:val="center"/>
              <w:rPr>
                <w:color w:val="000000"/>
                <w:szCs w:val="22"/>
                <w:lang w:eastAsia="zh-CN"/>
              </w:rPr>
            </w:pPr>
            <w:r w:rsidRPr="003E45BE">
              <w:t>14/11</w:t>
            </w:r>
          </w:p>
        </w:tc>
        <w:tc>
          <w:tcPr>
            <w:tcW w:w="6372" w:type="dxa"/>
            <w:shd w:val="clear" w:color="auto" w:fill="auto"/>
          </w:tcPr>
          <w:p w14:paraId="0564535D" w14:textId="77777777" w:rsidR="006C26D4" w:rsidRPr="003E45BE" w:rsidRDefault="006C26D4" w:rsidP="003E45BE">
            <w:pPr>
              <w:pStyle w:val="Normalnoindent"/>
              <w:spacing w:before="40" w:after="40"/>
              <w:rPr>
                <w:lang w:val="en-GB" w:eastAsia="zh-CN"/>
              </w:rPr>
            </w:pPr>
            <w:r w:rsidRPr="003E45BE">
              <w:rPr>
                <w:szCs w:val="22"/>
                <w:lang w:eastAsia="zh-CN"/>
              </w:rPr>
              <w:t>云</w:t>
            </w:r>
            <w:r w:rsidRPr="003E45BE">
              <w:rPr>
                <w:szCs w:val="22"/>
                <w:lang w:eastAsia="zh-CN"/>
              </w:rPr>
              <w:t>/</w:t>
            </w:r>
            <w:r w:rsidRPr="003E45BE">
              <w:rPr>
                <w:szCs w:val="22"/>
                <w:lang w:eastAsia="zh-CN"/>
              </w:rPr>
              <w:t>边缘计算、软件定义网络（</w:t>
            </w:r>
            <w:r w:rsidRPr="003E45BE">
              <w:rPr>
                <w:szCs w:val="22"/>
                <w:lang w:eastAsia="zh-CN"/>
              </w:rPr>
              <w:t>SDN</w:t>
            </w:r>
            <w:r w:rsidRPr="003E45BE">
              <w:rPr>
                <w:szCs w:val="22"/>
                <w:lang w:eastAsia="zh-CN"/>
              </w:rPr>
              <w:t>）和网络功能虚拟化（</w:t>
            </w:r>
            <w:r w:rsidRPr="003E45BE">
              <w:rPr>
                <w:szCs w:val="22"/>
                <w:lang w:eastAsia="zh-CN"/>
              </w:rPr>
              <w:t>NFV</w:t>
            </w:r>
            <w:r w:rsidRPr="003E45BE">
              <w:rPr>
                <w:szCs w:val="22"/>
                <w:lang w:eastAsia="zh-CN"/>
              </w:rPr>
              <w:t>）的测试</w:t>
            </w:r>
          </w:p>
        </w:tc>
      </w:tr>
      <w:tr w:rsidR="006C26D4" w:rsidRPr="003E45BE" w14:paraId="4BAECA4C" w14:textId="77777777" w:rsidTr="001D48E4">
        <w:trPr>
          <w:jc w:val="center"/>
        </w:trPr>
        <w:tc>
          <w:tcPr>
            <w:tcW w:w="1413" w:type="dxa"/>
            <w:shd w:val="clear" w:color="auto" w:fill="auto"/>
          </w:tcPr>
          <w:p w14:paraId="2238DB8F" w14:textId="77777777" w:rsidR="006C26D4" w:rsidRPr="003E45BE" w:rsidRDefault="006C26D4" w:rsidP="003E45BE">
            <w:pPr>
              <w:pStyle w:val="Normalnoindent"/>
              <w:spacing w:before="40" w:after="40"/>
              <w:jc w:val="center"/>
              <w:rPr>
                <w:lang w:val="en-GB"/>
              </w:rPr>
            </w:pPr>
            <w:r w:rsidRPr="003E45BE">
              <w:t>L/11</w:t>
            </w:r>
          </w:p>
        </w:tc>
        <w:tc>
          <w:tcPr>
            <w:tcW w:w="1843" w:type="dxa"/>
          </w:tcPr>
          <w:p w14:paraId="7A4BAE79" w14:textId="77777777" w:rsidR="006C26D4" w:rsidRPr="003E45BE" w:rsidRDefault="006C26D4" w:rsidP="003E45BE">
            <w:pPr>
              <w:pStyle w:val="Normalnoindent"/>
              <w:spacing w:before="40" w:after="40"/>
              <w:jc w:val="center"/>
              <w:rPr>
                <w:color w:val="000000"/>
                <w:szCs w:val="22"/>
                <w:lang w:eastAsia="zh-CN"/>
              </w:rPr>
            </w:pPr>
            <w:r w:rsidRPr="003E45BE">
              <w:t>15/11</w:t>
            </w:r>
          </w:p>
        </w:tc>
        <w:tc>
          <w:tcPr>
            <w:tcW w:w="6372" w:type="dxa"/>
            <w:shd w:val="clear" w:color="auto" w:fill="auto"/>
          </w:tcPr>
          <w:p w14:paraId="44715AA2" w14:textId="77777777" w:rsidR="006C26D4" w:rsidRPr="003E45BE" w:rsidRDefault="006C26D4" w:rsidP="003E45BE">
            <w:pPr>
              <w:pStyle w:val="Normalnoindent"/>
              <w:spacing w:before="40" w:after="40"/>
              <w:rPr>
                <w:color w:val="000000"/>
                <w:szCs w:val="22"/>
                <w:lang w:eastAsia="zh-CN"/>
              </w:rPr>
            </w:pPr>
            <w:r w:rsidRPr="003E45BE">
              <w:rPr>
                <w:szCs w:val="22"/>
                <w:lang w:eastAsia="zh-CN"/>
              </w:rPr>
              <w:t>打击假冒和被盗电信</w:t>
            </w:r>
            <w:r w:rsidRPr="003E45BE">
              <w:rPr>
                <w:szCs w:val="22"/>
                <w:lang w:eastAsia="zh-CN"/>
              </w:rPr>
              <w:t>/ICT</w:t>
            </w:r>
            <w:r w:rsidRPr="003E45BE">
              <w:rPr>
                <w:szCs w:val="22"/>
                <w:lang w:eastAsia="zh-CN"/>
              </w:rPr>
              <w:t>设备及其软件</w:t>
            </w:r>
          </w:p>
        </w:tc>
      </w:tr>
      <w:tr w:rsidR="006C26D4" w:rsidRPr="003E45BE" w14:paraId="21154EE0" w14:textId="77777777" w:rsidTr="001D48E4">
        <w:trPr>
          <w:jc w:val="center"/>
        </w:trPr>
        <w:tc>
          <w:tcPr>
            <w:tcW w:w="1413" w:type="dxa"/>
            <w:shd w:val="clear" w:color="auto" w:fill="auto"/>
          </w:tcPr>
          <w:p w14:paraId="0B93B076" w14:textId="77777777" w:rsidR="006C26D4" w:rsidRPr="003E45BE" w:rsidRDefault="006C26D4" w:rsidP="003E45BE">
            <w:pPr>
              <w:pStyle w:val="Normalnoindent"/>
              <w:spacing w:before="40" w:after="40"/>
              <w:jc w:val="center"/>
              <w:rPr>
                <w:lang w:val="en-GB"/>
              </w:rPr>
            </w:pPr>
            <w:r w:rsidRPr="003E45BE">
              <w:t>M/11</w:t>
            </w:r>
          </w:p>
        </w:tc>
        <w:tc>
          <w:tcPr>
            <w:tcW w:w="1843" w:type="dxa"/>
          </w:tcPr>
          <w:p w14:paraId="3BE55318" w14:textId="77777777" w:rsidR="006C26D4" w:rsidRPr="003E45BE" w:rsidRDefault="006C26D4" w:rsidP="003E45BE">
            <w:pPr>
              <w:pStyle w:val="Normalnoindent"/>
              <w:spacing w:before="40" w:after="40"/>
              <w:jc w:val="center"/>
              <w:rPr>
                <w:color w:val="000000"/>
                <w:szCs w:val="22"/>
                <w:lang w:eastAsia="zh-CN"/>
              </w:rPr>
            </w:pPr>
            <w:r w:rsidRPr="003E45BE">
              <w:t>16/11</w:t>
            </w:r>
          </w:p>
        </w:tc>
        <w:tc>
          <w:tcPr>
            <w:tcW w:w="6372" w:type="dxa"/>
            <w:shd w:val="clear" w:color="auto" w:fill="auto"/>
          </w:tcPr>
          <w:p w14:paraId="67B18A58" w14:textId="77777777" w:rsidR="006C26D4" w:rsidRPr="003E45BE" w:rsidRDefault="006C26D4" w:rsidP="003E45BE">
            <w:pPr>
              <w:pStyle w:val="Normalnoindent"/>
              <w:spacing w:before="40" w:after="40"/>
              <w:rPr>
                <w:color w:val="000000"/>
                <w:szCs w:val="22"/>
                <w:lang w:eastAsia="zh-CN"/>
              </w:rPr>
            </w:pPr>
            <w:r w:rsidRPr="003E45BE">
              <w:rPr>
                <w:szCs w:val="22"/>
                <w:lang w:eastAsia="zh-CN"/>
              </w:rPr>
              <w:t>新兴技术的协议、网络和业务测试规范，包括基准测试和联邦测试床</w:t>
            </w:r>
          </w:p>
        </w:tc>
      </w:tr>
    </w:tbl>
    <w:p w14:paraId="497FB959" w14:textId="77777777" w:rsidR="00DC7E6C" w:rsidRPr="00040BDC" w:rsidRDefault="00DC7E6C" w:rsidP="00B66120">
      <w:pPr>
        <w:rPr>
          <w:lang w:val="en-GB" w:eastAsia="zh-CN"/>
        </w:rPr>
      </w:pPr>
    </w:p>
    <w:p w14:paraId="43F65A3B" w14:textId="77777777" w:rsidR="00DC7E6C" w:rsidRPr="00040BDC" w:rsidRDefault="00DC7E6C" w:rsidP="00B66120">
      <w:pPr>
        <w:rPr>
          <w:lang w:val="en-GB" w:eastAsia="zh-CN"/>
        </w:rPr>
      </w:pPr>
    </w:p>
    <w:p w14:paraId="5CF06D89" w14:textId="77777777" w:rsidR="00DC7E6C" w:rsidRPr="00040BDC" w:rsidRDefault="00DC7E6C" w:rsidP="00B66120">
      <w:pPr>
        <w:rPr>
          <w:lang w:val="en-GB" w:eastAsia="zh-CN"/>
        </w:rPr>
      </w:pPr>
    </w:p>
    <w:p w14:paraId="0EA71463" w14:textId="77777777" w:rsidR="00DC7E6C" w:rsidRDefault="00DC7E6C" w:rsidP="00B66120">
      <w:pPr>
        <w:rPr>
          <w:lang w:val="en-GB" w:eastAsia="zh-CN"/>
        </w:rPr>
      </w:pPr>
    </w:p>
    <w:p w14:paraId="3AC5D7DB" w14:textId="77777777" w:rsidR="007B0044" w:rsidRPr="00040BDC" w:rsidRDefault="007B0044" w:rsidP="00B66120">
      <w:pPr>
        <w:rPr>
          <w:lang w:val="en-GB" w:eastAsia="zh-CN"/>
        </w:rPr>
      </w:pPr>
    </w:p>
    <w:p w14:paraId="52F6C7BF" w14:textId="77777777" w:rsidR="00DC7E6C" w:rsidRPr="00040BDC" w:rsidRDefault="00DC7E6C" w:rsidP="00B66120">
      <w:pPr>
        <w:rPr>
          <w:lang w:val="en-GB" w:eastAsia="zh-CN"/>
        </w:rPr>
      </w:pPr>
    </w:p>
    <w:p w14:paraId="6059C666" w14:textId="77777777" w:rsidR="00DC7E6C" w:rsidRPr="00040BDC" w:rsidRDefault="00DC7E6C" w:rsidP="00B66120">
      <w:pPr>
        <w:rPr>
          <w:lang w:val="en-GB" w:eastAsia="zh-CN"/>
        </w:rPr>
      </w:pPr>
    </w:p>
    <w:p w14:paraId="6F1D12FD" w14:textId="77777777" w:rsidR="00DC7E6C" w:rsidRPr="00040BDC" w:rsidRDefault="00DC7E6C" w:rsidP="00B66120">
      <w:pPr>
        <w:rPr>
          <w:lang w:val="en-GB" w:eastAsia="zh-CN"/>
        </w:rPr>
      </w:pPr>
    </w:p>
    <w:p w14:paraId="496E6F3E" w14:textId="77777777" w:rsidR="00290A42" w:rsidRPr="00040BDC" w:rsidRDefault="00290A42" w:rsidP="00290A42">
      <w:pPr>
        <w:rPr>
          <w:lang w:val="en-GB" w:eastAsia="zh-CN"/>
        </w:rPr>
      </w:pPr>
      <w:r w:rsidRPr="00040BDC">
        <w:rPr>
          <w:lang w:eastAsia="zh-CN"/>
        </w:rPr>
        <w:br w:type="page"/>
      </w:r>
    </w:p>
    <w:p w14:paraId="2CAE76C4" w14:textId="2FB3E4F9" w:rsidR="00E15511" w:rsidRPr="00040BDC" w:rsidRDefault="00A1798B" w:rsidP="001A26FC">
      <w:pPr>
        <w:pStyle w:val="NormalHeading1"/>
        <w:spacing w:after="120"/>
        <w:outlineLvl w:val="0"/>
        <w:rPr>
          <w:b w:val="0"/>
          <w:bCs/>
          <w:lang w:eastAsia="zh-CN"/>
        </w:rPr>
      </w:pPr>
      <w:r w:rsidRPr="001A26FC">
        <w:lastRenderedPageBreak/>
        <w:t>5</w:t>
      </w:r>
      <w:r w:rsidR="00FA5697" w:rsidRPr="001A26FC">
        <w:tab/>
      </w:r>
      <w:r w:rsidRPr="001A26FC">
        <w:rPr>
          <w:rFonts w:hint="eastAsia"/>
        </w:rPr>
        <w:t>第</w:t>
      </w:r>
      <w:r w:rsidRPr="001A26FC">
        <w:t>1</w:t>
      </w:r>
      <w:r w:rsidR="00871B5F" w:rsidRPr="001A26FC">
        <w:t>2</w:t>
      </w:r>
      <w:proofErr w:type="spellStart"/>
      <w:r w:rsidRPr="001A26FC">
        <w:rPr>
          <w:rFonts w:hint="eastAsia"/>
        </w:rPr>
        <w:t>研究组</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2126"/>
        <w:gridCol w:w="6089"/>
      </w:tblGrid>
      <w:tr w:rsidR="00871B5F" w:rsidRPr="003E45BE" w14:paraId="69E371AB" w14:textId="77777777" w:rsidTr="00417878">
        <w:trPr>
          <w:tblHeader/>
          <w:jc w:val="center"/>
        </w:trPr>
        <w:tc>
          <w:tcPr>
            <w:tcW w:w="1413" w:type="dxa"/>
            <w:shd w:val="clear" w:color="auto" w:fill="auto"/>
            <w:vAlign w:val="center"/>
          </w:tcPr>
          <w:p w14:paraId="3C0EFD7E" w14:textId="77777777" w:rsidR="00871B5F" w:rsidRPr="003E45BE" w:rsidRDefault="00871B5F" w:rsidP="003E45BE">
            <w:pPr>
              <w:pStyle w:val="Tablehead0"/>
              <w:rPr>
                <w:rFonts w:eastAsiaTheme="minorEastAsia" w:cstheme="minorBidi"/>
              </w:rPr>
            </w:pPr>
            <w:proofErr w:type="spellStart"/>
            <w:r w:rsidRPr="003E45BE">
              <w:rPr>
                <w:rFonts w:eastAsiaTheme="minorEastAsia" w:cstheme="minorBidi"/>
              </w:rPr>
              <w:t>课题号</w:t>
            </w:r>
            <w:proofErr w:type="spellEnd"/>
          </w:p>
        </w:tc>
        <w:tc>
          <w:tcPr>
            <w:tcW w:w="2126" w:type="dxa"/>
            <w:vAlign w:val="center"/>
          </w:tcPr>
          <w:p w14:paraId="261F9EC5" w14:textId="77777777" w:rsidR="00871B5F" w:rsidRPr="003E45BE" w:rsidRDefault="00871B5F" w:rsidP="003E45BE">
            <w:pPr>
              <w:pStyle w:val="Tablehead0"/>
              <w:rPr>
                <w:rFonts w:eastAsiaTheme="minorEastAsia" w:cstheme="minorBidi"/>
              </w:rPr>
            </w:pPr>
            <w:proofErr w:type="spellStart"/>
            <w:r w:rsidRPr="003E45BE">
              <w:rPr>
                <w:rFonts w:eastAsiaTheme="minorEastAsia" w:cstheme="minorBidi"/>
              </w:rPr>
              <w:t>最终</w:t>
            </w:r>
            <w:proofErr w:type="spellEnd"/>
            <w:r w:rsidRPr="003E45BE">
              <w:rPr>
                <w:rFonts w:eastAsiaTheme="minorEastAsia" w:cstheme="minorBidi"/>
              </w:rPr>
              <w:br/>
            </w:r>
            <w:proofErr w:type="spellStart"/>
            <w:r w:rsidRPr="003E45BE">
              <w:rPr>
                <w:rFonts w:eastAsiaTheme="minorEastAsia" w:cstheme="minorBidi"/>
              </w:rPr>
              <w:t>课题号</w:t>
            </w:r>
            <w:proofErr w:type="spellEnd"/>
          </w:p>
        </w:tc>
        <w:tc>
          <w:tcPr>
            <w:tcW w:w="6089" w:type="dxa"/>
            <w:shd w:val="clear" w:color="auto" w:fill="auto"/>
            <w:vAlign w:val="center"/>
          </w:tcPr>
          <w:p w14:paraId="261AB6CC" w14:textId="77777777" w:rsidR="00871B5F" w:rsidRPr="003E45BE" w:rsidRDefault="00ED6181" w:rsidP="003E45BE">
            <w:pPr>
              <w:pStyle w:val="Tablehead0"/>
              <w:rPr>
                <w:rFonts w:eastAsiaTheme="minorEastAsia" w:cstheme="minorBidi"/>
              </w:rPr>
            </w:pPr>
            <w:proofErr w:type="spellStart"/>
            <w:r w:rsidRPr="003E45BE">
              <w:rPr>
                <w:rFonts w:eastAsiaTheme="minorEastAsia" w:cstheme="minorBidi"/>
              </w:rPr>
              <w:t>课题标题</w:t>
            </w:r>
            <w:proofErr w:type="spellEnd"/>
          </w:p>
        </w:tc>
      </w:tr>
      <w:tr w:rsidR="00871B5F" w:rsidRPr="003E45BE" w14:paraId="3BE81F88" w14:textId="77777777" w:rsidTr="00170E8B">
        <w:trPr>
          <w:jc w:val="center"/>
        </w:trPr>
        <w:tc>
          <w:tcPr>
            <w:tcW w:w="1413" w:type="dxa"/>
            <w:shd w:val="clear" w:color="auto" w:fill="auto"/>
          </w:tcPr>
          <w:p w14:paraId="558CAADA" w14:textId="77777777" w:rsidR="00871B5F" w:rsidRPr="003E45BE" w:rsidRDefault="00871B5F" w:rsidP="003E45BE">
            <w:pPr>
              <w:pStyle w:val="Normalnoindent"/>
              <w:spacing w:before="40" w:after="40"/>
              <w:jc w:val="center"/>
              <w:rPr>
                <w:lang w:val="en-GB"/>
              </w:rPr>
            </w:pPr>
            <w:r w:rsidRPr="003E45BE">
              <w:t>A/12</w:t>
            </w:r>
          </w:p>
        </w:tc>
        <w:tc>
          <w:tcPr>
            <w:tcW w:w="2126" w:type="dxa"/>
          </w:tcPr>
          <w:p w14:paraId="10833F18" w14:textId="77777777" w:rsidR="00871B5F" w:rsidRPr="003E45BE" w:rsidRDefault="00871B5F" w:rsidP="003E45BE">
            <w:pPr>
              <w:pStyle w:val="Normalnoindent"/>
              <w:spacing w:before="40" w:after="40"/>
              <w:jc w:val="center"/>
              <w:rPr>
                <w:color w:val="000000"/>
                <w:szCs w:val="22"/>
                <w:lang w:eastAsia="zh-CN"/>
              </w:rPr>
            </w:pPr>
            <w:r w:rsidRPr="003E45BE">
              <w:t>1/12</w:t>
            </w:r>
          </w:p>
        </w:tc>
        <w:tc>
          <w:tcPr>
            <w:tcW w:w="6089" w:type="dxa"/>
            <w:shd w:val="clear" w:color="auto" w:fill="auto"/>
          </w:tcPr>
          <w:p w14:paraId="161843A7" w14:textId="77777777" w:rsidR="00871B5F" w:rsidRPr="003E45BE" w:rsidRDefault="00871B5F" w:rsidP="003E45BE">
            <w:pPr>
              <w:pStyle w:val="Normalnoindent"/>
              <w:spacing w:before="40" w:after="40"/>
              <w:rPr>
                <w:lang w:val="en-GB" w:eastAsia="zh-CN"/>
              </w:rPr>
            </w:pPr>
            <w:bookmarkStart w:id="482" w:name="_Hlk54768773"/>
            <w:r w:rsidRPr="003E45BE">
              <w:rPr>
                <w:szCs w:val="22"/>
                <w:lang w:eastAsia="zh-CN"/>
              </w:rPr>
              <w:t>第</w:t>
            </w:r>
            <w:r w:rsidRPr="003E45BE">
              <w:rPr>
                <w:szCs w:val="22"/>
                <w:lang w:eastAsia="zh-CN"/>
              </w:rPr>
              <w:t>12</w:t>
            </w:r>
            <w:r w:rsidRPr="003E45BE">
              <w:rPr>
                <w:szCs w:val="22"/>
                <w:lang w:eastAsia="zh-CN"/>
              </w:rPr>
              <w:t>研究组的工作计划和</w:t>
            </w:r>
            <w:r w:rsidRPr="003E45BE">
              <w:rPr>
                <w:szCs w:val="22"/>
                <w:lang w:eastAsia="zh-CN"/>
              </w:rPr>
              <w:t>ITU-T</w:t>
            </w:r>
            <w:r w:rsidRPr="003E45BE">
              <w:rPr>
                <w:szCs w:val="22"/>
                <w:lang w:eastAsia="zh-CN"/>
              </w:rPr>
              <w:t>中服务质量（</w:t>
            </w:r>
            <w:r w:rsidRPr="003E45BE">
              <w:rPr>
                <w:szCs w:val="22"/>
                <w:lang w:eastAsia="zh-CN"/>
              </w:rPr>
              <w:t>QoS</w:t>
            </w:r>
            <w:r w:rsidRPr="003E45BE">
              <w:rPr>
                <w:szCs w:val="22"/>
                <w:lang w:eastAsia="zh-CN"/>
              </w:rPr>
              <w:t>）</w:t>
            </w:r>
            <w:r w:rsidRPr="003E45BE">
              <w:rPr>
                <w:szCs w:val="22"/>
                <w:lang w:eastAsia="zh-CN"/>
              </w:rPr>
              <w:t>/</w:t>
            </w:r>
            <w:r w:rsidRPr="003E45BE">
              <w:rPr>
                <w:szCs w:val="22"/>
                <w:lang w:eastAsia="zh-CN"/>
              </w:rPr>
              <w:t>体验质量（</w:t>
            </w:r>
            <w:r w:rsidRPr="003E45BE">
              <w:rPr>
                <w:szCs w:val="22"/>
                <w:lang w:eastAsia="zh-CN"/>
              </w:rPr>
              <w:t>QoE</w:t>
            </w:r>
            <w:r w:rsidRPr="003E45BE">
              <w:rPr>
                <w:szCs w:val="22"/>
                <w:lang w:eastAsia="zh-CN"/>
              </w:rPr>
              <w:t>）的协调</w:t>
            </w:r>
            <w:bookmarkEnd w:id="482"/>
          </w:p>
        </w:tc>
      </w:tr>
      <w:tr w:rsidR="00871B5F" w:rsidRPr="003E45BE" w14:paraId="0F71B7C1" w14:textId="77777777" w:rsidTr="00170E8B">
        <w:trPr>
          <w:jc w:val="center"/>
        </w:trPr>
        <w:tc>
          <w:tcPr>
            <w:tcW w:w="1413" w:type="dxa"/>
            <w:shd w:val="clear" w:color="auto" w:fill="auto"/>
          </w:tcPr>
          <w:p w14:paraId="530E7148" w14:textId="77777777" w:rsidR="00871B5F" w:rsidRPr="003E45BE" w:rsidRDefault="00871B5F" w:rsidP="003E45BE">
            <w:pPr>
              <w:pStyle w:val="Normalnoindent"/>
              <w:spacing w:before="40" w:after="40"/>
              <w:jc w:val="center"/>
              <w:rPr>
                <w:lang w:val="en-GB"/>
              </w:rPr>
            </w:pPr>
            <w:r w:rsidRPr="003E45BE">
              <w:t>B/12</w:t>
            </w:r>
          </w:p>
        </w:tc>
        <w:tc>
          <w:tcPr>
            <w:tcW w:w="2126" w:type="dxa"/>
          </w:tcPr>
          <w:p w14:paraId="6C1CBEEE" w14:textId="77777777" w:rsidR="00871B5F" w:rsidRPr="003E45BE" w:rsidRDefault="00871B5F" w:rsidP="003E45BE">
            <w:pPr>
              <w:pStyle w:val="Normalnoindent"/>
              <w:spacing w:before="40" w:after="40"/>
              <w:jc w:val="center"/>
              <w:rPr>
                <w:color w:val="000000"/>
                <w:szCs w:val="22"/>
                <w:lang w:eastAsia="zh-CN"/>
              </w:rPr>
            </w:pPr>
            <w:r w:rsidRPr="003E45BE">
              <w:t>2/12</w:t>
            </w:r>
          </w:p>
        </w:tc>
        <w:tc>
          <w:tcPr>
            <w:tcW w:w="6089" w:type="dxa"/>
            <w:shd w:val="clear" w:color="auto" w:fill="auto"/>
          </w:tcPr>
          <w:p w14:paraId="25D5A042" w14:textId="77777777" w:rsidR="00871B5F" w:rsidRPr="003E45BE" w:rsidRDefault="00871B5F" w:rsidP="003E45BE">
            <w:pPr>
              <w:pStyle w:val="Normalnoindent"/>
              <w:spacing w:before="40" w:after="40"/>
              <w:rPr>
                <w:lang w:val="en-GB" w:eastAsia="zh-CN"/>
              </w:rPr>
            </w:pPr>
            <w:r w:rsidRPr="003E45BE">
              <w:rPr>
                <w:szCs w:val="22"/>
                <w:lang w:eastAsia="zh-CN"/>
              </w:rPr>
              <w:t>服务质量（</w:t>
            </w:r>
            <w:r w:rsidRPr="003E45BE">
              <w:rPr>
                <w:szCs w:val="22"/>
                <w:lang w:eastAsia="zh-CN"/>
              </w:rPr>
              <w:t>QoS</w:t>
            </w:r>
            <w:r w:rsidRPr="003E45BE">
              <w:rPr>
                <w:szCs w:val="22"/>
                <w:lang w:eastAsia="zh-CN"/>
              </w:rPr>
              <w:t>）</w:t>
            </w:r>
            <w:r w:rsidRPr="003E45BE">
              <w:rPr>
                <w:szCs w:val="22"/>
                <w:lang w:eastAsia="zh-CN"/>
              </w:rPr>
              <w:t>/</w:t>
            </w:r>
            <w:r w:rsidRPr="003E45BE">
              <w:rPr>
                <w:szCs w:val="22"/>
                <w:lang w:eastAsia="zh-CN"/>
              </w:rPr>
              <w:t>体验质量（</w:t>
            </w:r>
            <w:r w:rsidRPr="003E45BE">
              <w:rPr>
                <w:szCs w:val="22"/>
                <w:lang w:eastAsia="zh-CN"/>
              </w:rPr>
              <w:t>QoE</w:t>
            </w:r>
            <w:r w:rsidRPr="003E45BE">
              <w:rPr>
                <w:szCs w:val="22"/>
                <w:lang w:eastAsia="zh-CN"/>
              </w:rPr>
              <w:t>）的相关定义、指南和框架</w:t>
            </w:r>
          </w:p>
        </w:tc>
      </w:tr>
      <w:tr w:rsidR="00871B5F" w:rsidRPr="003E45BE" w14:paraId="1FFE1DE1" w14:textId="77777777" w:rsidTr="00170E8B">
        <w:trPr>
          <w:jc w:val="center"/>
        </w:trPr>
        <w:tc>
          <w:tcPr>
            <w:tcW w:w="1413" w:type="dxa"/>
            <w:shd w:val="clear" w:color="auto" w:fill="auto"/>
          </w:tcPr>
          <w:p w14:paraId="18A32E4C" w14:textId="77777777" w:rsidR="00871B5F" w:rsidRPr="003E45BE" w:rsidRDefault="00871B5F" w:rsidP="003E45BE">
            <w:pPr>
              <w:pStyle w:val="Normalnoindent"/>
              <w:spacing w:before="40" w:after="40"/>
              <w:jc w:val="center"/>
              <w:rPr>
                <w:lang w:val="en-GB"/>
              </w:rPr>
            </w:pPr>
            <w:r w:rsidRPr="003E45BE">
              <w:t>C/12</w:t>
            </w:r>
          </w:p>
        </w:tc>
        <w:tc>
          <w:tcPr>
            <w:tcW w:w="2126" w:type="dxa"/>
          </w:tcPr>
          <w:p w14:paraId="4733E284" w14:textId="77777777" w:rsidR="00871B5F" w:rsidRPr="003E45BE" w:rsidRDefault="00871B5F" w:rsidP="003E45BE">
            <w:pPr>
              <w:pStyle w:val="Normalnoindent"/>
              <w:spacing w:before="40" w:after="40"/>
              <w:jc w:val="center"/>
              <w:rPr>
                <w:color w:val="000000"/>
                <w:szCs w:val="22"/>
                <w:lang w:eastAsia="zh-CN"/>
              </w:rPr>
            </w:pPr>
            <w:r w:rsidRPr="003E45BE">
              <w:t>4/12</w:t>
            </w:r>
          </w:p>
        </w:tc>
        <w:tc>
          <w:tcPr>
            <w:tcW w:w="6089" w:type="dxa"/>
            <w:shd w:val="clear" w:color="auto" w:fill="auto"/>
          </w:tcPr>
          <w:p w14:paraId="2C85B1AE" w14:textId="77777777" w:rsidR="00871B5F" w:rsidRPr="003E45BE" w:rsidRDefault="00871B5F" w:rsidP="003E45BE">
            <w:pPr>
              <w:pStyle w:val="Normalnoindent"/>
              <w:spacing w:before="40" w:after="40"/>
              <w:rPr>
                <w:lang w:val="en-GB" w:eastAsia="zh-CN"/>
              </w:rPr>
            </w:pPr>
            <w:r w:rsidRPr="003E45BE">
              <w:rPr>
                <w:szCs w:val="22"/>
                <w:lang w:eastAsia="zh-CN"/>
              </w:rPr>
              <w:t>车内语音和音频的客观评估方法</w:t>
            </w:r>
          </w:p>
        </w:tc>
      </w:tr>
      <w:tr w:rsidR="00871B5F" w:rsidRPr="003E45BE" w14:paraId="4C237B70" w14:textId="77777777" w:rsidTr="00170E8B">
        <w:trPr>
          <w:jc w:val="center"/>
        </w:trPr>
        <w:tc>
          <w:tcPr>
            <w:tcW w:w="1413" w:type="dxa"/>
            <w:shd w:val="clear" w:color="auto" w:fill="auto"/>
          </w:tcPr>
          <w:p w14:paraId="72CD0705" w14:textId="77777777" w:rsidR="00871B5F" w:rsidRPr="003E45BE" w:rsidRDefault="00871B5F" w:rsidP="003E45BE">
            <w:pPr>
              <w:pStyle w:val="Normalnoindent"/>
              <w:spacing w:before="40" w:after="40"/>
              <w:jc w:val="center"/>
              <w:rPr>
                <w:lang w:val="en-GB"/>
              </w:rPr>
            </w:pPr>
            <w:r w:rsidRPr="003E45BE">
              <w:t>D/12</w:t>
            </w:r>
          </w:p>
        </w:tc>
        <w:tc>
          <w:tcPr>
            <w:tcW w:w="2126" w:type="dxa"/>
          </w:tcPr>
          <w:p w14:paraId="3E933331" w14:textId="77777777" w:rsidR="00871B5F" w:rsidRPr="003E45BE" w:rsidRDefault="00871B5F" w:rsidP="003E45BE">
            <w:pPr>
              <w:pStyle w:val="Normalnoindent"/>
              <w:spacing w:before="40" w:after="40"/>
              <w:jc w:val="center"/>
              <w:rPr>
                <w:color w:val="000000"/>
                <w:szCs w:val="22"/>
                <w:lang w:eastAsia="zh-CN"/>
              </w:rPr>
            </w:pPr>
            <w:r w:rsidRPr="003E45BE">
              <w:t>5/12</w:t>
            </w:r>
          </w:p>
        </w:tc>
        <w:tc>
          <w:tcPr>
            <w:tcW w:w="6089" w:type="dxa"/>
            <w:shd w:val="clear" w:color="auto" w:fill="auto"/>
          </w:tcPr>
          <w:p w14:paraId="301FB9B1" w14:textId="77777777" w:rsidR="00871B5F" w:rsidRPr="003E45BE" w:rsidRDefault="00871B5F" w:rsidP="003E45BE">
            <w:pPr>
              <w:pStyle w:val="Normalnoindent"/>
              <w:spacing w:before="40" w:after="40"/>
              <w:rPr>
                <w:lang w:val="en-GB" w:eastAsia="zh-CN"/>
              </w:rPr>
            </w:pPr>
            <w:r w:rsidRPr="003E45BE">
              <w:rPr>
                <w:szCs w:val="22"/>
                <w:lang w:eastAsia="zh-CN"/>
              </w:rPr>
              <w:t>手持设备和头戴式受话器的电声测量方法</w:t>
            </w:r>
          </w:p>
        </w:tc>
      </w:tr>
      <w:tr w:rsidR="00871B5F" w:rsidRPr="003E45BE" w14:paraId="4F61FD86" w14:textId="77777777" w:rsidTr="00170E8B">
        <w:trPr>
          <w:trHeight w:val="627"/>
          <w:jc w:val="center"/>
        </w:trPr>
        <w:tc>
          <w:tcPr>
            <w:tcW w:w="1413" w:type="dxa"/>
            <w:shd w:val="clear" w:color="auto" w:fill="auto"/>
          </w:tcPr>
          <w:p w14:paraId="0843641D" w14:textId="77777777" w:rsidR="00871B5F" w:rsidRPr="003E45BE" w:rsidRDefault="00871B5F" w:rsidP="003E45BE">
            <w:pPr>
              <w:pStyle w:val="Normalnoindent"/>
              <w:spacing w:before="40" w:after="40"/>
              <w:jc w:val="center"/>
              <w:rPr>
                <w:lang w:val="en-GB"/>
              </w:rPr>
            </w:pPr>
            <w:r w:rsidRPr="003E45BE">
              <w:t>E/12</w:t>
            </w:r>
          </w:p>
        </w:tc>
        <w:tc>
          <w:tcPr>
            <w:tcW w:w="2126" w:type="dxa"/>
          </w:tcPr>
          <w:p w14:paraId="1C6459A5" w14:textId="77777777" w:rsidR="00871B5F" w:rsidRPr="003E45BE" w:rsidRDefault="00871B5F" w:rsidP="003E45BE">
            <w:pPr>
              <w:pStyle w:val="Normalnoindent"/>
              <w:spacing w:before="40" w:after="40"/>
              <w:jc w:val="center"/>
              <w:rPr>
                <w:color w:val="000000"/>
                <w:szCs w:val="22"/>
                <w:lang w:eastAsia="zh-CN"/>
              </w:rPr>
            </w:pPr>
            <w:r w:rsidRPr="003E45BE">
              <w:t>6/12</w:t>
            </w:r>
          </w:p>
        </w:tc>
        <w:tc>
          <w:tcPr>
            <w:tcW w:w="6089" w:type="dxa"/>
            <w:shd w:val="clear" w:color="auto" w:fill="auto"/>
          </w:tcPr>
          <w:p w14:paraId="50CFCFC1" w14:textId="77777777" w:rsidR="00871B5F" w:rsidRPr="003E45BE" w:rsidRDefault="00871B5F" w:rsidP="003E45BE">
            <w:pPr>
              <w:pStyle w:val="Normalnoindent"/>
              <w:spacing w:before="40" w:after="40"/>
              <w:rPr>
                <w:lang w:val="en-GB" w:eastAsia="zh-CN"/>
              </w:rPr>
            </w:pPr>
            <w:bookmarkStart w:id="483" w:name="_Hlk54768937"/>
            <w:r w:rsidRPr="003E45BE">
              <w:rPr>
                <w:szCs w:val="22"/>
                <w:lang w:eastAsia="zh-CN"/>
              </w:rPr>
              <w:t>采用复杂测量信号的语音和音频分析方法</w:t>
            </w:r>
            <w:bookmarkEnd w:id="483"/>
          </w:p>
        </w:tc>
      </w:tr>
      <w:tr w:rsidR="00871B5F" w:rsidRPr="003E45BE" w14:paraId="6753CB26" w14:textId="77777777" w:rsidTr="00170E8B">
        <w:trPr>
          <w:jc w:val="center"/>
        </w:trPr>
        <w:tc>
          <w:tcPr>
            <w:tcW w:w="1413" w:type="dxa"/>
            <w:shd w:val="clear" w:color="auto" w:fill="auto"/>
          </w:tcPr>
          <w:p w14:paraId="7D47D26C" w14:textId="77777777" w:rsidR="00871B5F" w:rsidRPr="003E45BE" w:rsidRDefault="00871B5F" w:rsidP="003E45BE">
            <w:pPr>
              <w:pStyle w:val="Normalnoindent"/>
              <w:spacing w:before="40" w:after="40"/>
              <w:jc w:val="center"/>
              <w:rPr>
                <w:lang w:val="en-GB"/>
              </w:rPr>
            </w:pPr>
            <w:r w:rsidRPr="003E45BE">
              <w:t>F/12</w:t>
            </w:r>
          </w:p>
        </w:tc>
        <w:tc>
          <w:tcPr>
            <w:tcW w:w="2126" w:type="dxa"/>
          </w:tcPr>
          <w:p w14:paraId="476063C8" w14:textId="77777777" w:rsidR="00871B5F" w:rsidRPr="003E45BE" w:rsidRDefault="00871B5F" w:rsidP="003E45BE">
            <w:pPr>
              <w:pStyle w:val="Normalnoindent"/>
              <w:spacing w:before="40" w:after="40"/>
              <w:jc w:val="center"/>
              <w:rPr>
                <w:color w:val="000000"/>
                <w:szCs w:val="22"/>
                <w:lang w:eastAsia="zh-CN"/>
              </w:rPr>
            </w:pPr>
            <w:r w:rsidRPr="003E45BE">
              <w:t>7/12</w:t>
            </w:r>
          </w:p>
        </w:tc>
        <w:tc>
          <w:tcPr>
            <w:tcW w:w="6089" w:type="dxa"/>
            <w:shd w:val="clear" w:color="auto" w:fill="auto"/>
          </w:tcPr>
          <w:p w14:paraId="57E0D4E2" w14:textId="77777777" w:rsidR="00871B5F" w:rsidRPr="003E45BE" w:rsidRDefault="00871B5F" w:rsidP="003E45BE">
            <w:pPr>
              <w:pStyle w:val="Normalnoindent"/>
              <w:spacing w:before="40" w:after="40"/>
              <w:rPr>
                <w:lang w:val="en-GB" w:eastAsia="zh-CN"/>
              </w:rPr>
            </w:pPr>
            <w:r w:rsidRPr="003E45BE">
              <w:rPr>
                <w:szCs w:val="22"/>
                <w:lang w:eastAsia="zh-CN"/>
              </w:rPr>
              <w:t>语音、音频和</w:t>
            </w:r>
            <w:proofErr w:type="gramStart"/>
            <w:r w:rsidRPr="003E45BE">
              <w:rPr>
                <w:szCs w:val="22"/>
                <w:lang w:eastAsia="zh-CN"/>
              </w:rPr>
              <w:t>音视频</w:t>
            </w:r>
            <w:proofErr w:type="gramEnd"/>
            <w:r w:rsidRPr="003E45BE">
              <w:rPr>
                <w:szCs w:val="22"/>
                <w:lang w:eastAsia="zh-CN"/>
              </w:rPr>
              <w:t>质量交互的主观评定方法、工具和测试计划</w:t>
            </w:r>
          </w:p>
        </w:tc>
      </w:tr>
      <w:tr w:rsidR="00871B5F" w:rsidRPr="003E45BE" w14:paraId="7C797D5B" w14:textId="77777777" w:rsidTr="00170E8B">
        <w:trPr>
          <w:jc w:val="center"/>
        </w:trPr>
        <w:tc>
          <w:tcPr>
            <w:tcW w:w="1413" w:type="dxa"/>
            <w:shd w:val="clear" w:color="auto" w:fill="auto"/>
          </w:tcPr>
          <w:p w14:paraId="14A563F9" w14:textId="77777777" w:rsidR="00871B5F" w:rsidRPr="003E45BE" w:rsidRDefault="00871B5F" w:rsidP="003E45BE">
            <w:pPr>
              <w:pStyle w:val="Normalnoindent"/>
              <w:spacing w:before="40" w:after="40"/>
              <w:jc w:val="center"/>
              <w:rPr>
                <w:lang w:val="en-GB"/>
              </w:rPr>
            </w:pPr>
            <w:r w:rsidRPr="003E45BE">
              <w:t>G/12</w:t>
            </w:r>
          </w:p>
        </w:tc>
        <w:tc>
          <w:tcPr>
            <w:tcW w:w="2126" w:type="dxa"/>
          </w:tcPr>
          <w:p w14:paraId="27F901E7" w14:textId="77777777" w:rsidR="00871B5F" w:rsidRPr="003E45BE" w:rsidRDefault="00871B5F" w:rsidP="003E45BE">
            <w:pPr>
              <w:pStyle w:val="Normalnoindent"/>
              <w:spacing w:before="40" w:after="40"/>
              <w:jc w:val="center"/>
              <w:rPr>
                <w:color w:val="000000"/>
                <w:szCs w:val="22"/>
                <w:lang w:eastAsia="zh-CN"/>
              </w:rPr>
            </w:pPr>
            <w:r w:rsidRPr="003E45BE">
              <w:t>9/12</w:t>
            </w:r>
          </w:p>
        </w:tc>
        <w:tc>
          <w:tcPr>
            <w:tcW w:w="6089" w:type="dxa"/>
            <w:shd w:val="clear" w:color="auto" w:fill="auto"/>
          </w:tcPr>
          <w:p w14:paraId="16CAC879" w14:textId="77777777" w:rsidR="00871B5F" w:rsidRPr="003E45BE" w:rsidRDefault="00871B5F" w:rsidP="003E45BE">
            <w:pPr>
              <w:pStyle w:val="Normalnoindent"/>
              <w:spacing w:before="40" w:after="40"/>
              <w:rPr>
                <w:lang w:val="en-GB" w:eastAsia="zh-CN"/>
              </w:rPr>
            </w:pPr>
            <w:bookmarkStart w:id="484" w:name="_Hlk54769092"/>
            <w:r w:rsidRPr="003E45BE">
              <w:rPr>
                <w:spacing w:val="-2"/>
                <w:szCs w:val="22"/>
                <w:lang w:eastAsia="zh-CN"/>
              </w:rPr>
              <w:t>电信业务中语音和音频质量基于感官的客观测量方法和相应的评估指南</w:t>
            </w:r>
            <w:bookmarkEnd w:id="484"/>
          </w:p>
        </w:tc>
      </w:tr>
      <w:tr w:rsidR="00871B5F" w:rsidRPr="003E45BE" w14:paraId="5600F1D7" w14:textId="77777777" w:rsidTr="00170E8B">
        <w:trPr>
          <w:jc w:val="center"/>
        </w:trPr>
        <w:tc>
          <w:tcPr>
            <w:tcW w:w="1413" w:type="dxa"/>
            <w:shd w:val="clear" w:color="auto" w:fill="auto"/>
          </w:tcPr>
          <w:p w14:paraId="5BCAFD20" w14:textId="77777777" w:rsidR="00871B5F" w:rsidRPr="003E45BE" w:rsidRDefault="00871B5F" w:rsidP="003E45BE">
            <w:pPr>
              <w:pStyle w:val="Normalnoindent"/>
              <w:spacing w:before="40" w:after="40"/>
              <w:jc w:val="center"/>
              <w:rPr>
                <w:lang w:val="en-GB"/>
              </w:rPr>
            </w:pPr>
            <w:r w:rsidRPr="003E45BE">
              <w:t>H/12</w:t>
            </w:r>
          </w:p>
        </w:tc>
        <w:tc>
          <w:tcPr>
            <w:tcW w:w="2126" w:type="dxa"/>
          </w:tcPr>
          <w:p w14:paraId="155D9237" w14:textId="77777777" w:rsidR="00871B5F" w:rsidRPr="003E45BE" w:rsidRDefault="00871B5F" w:rsidP="003E45BE">
            <w:pPr>
              <w:pStyle w:val="Normalnoindent"/>
              <w:spacing w:before="40" w:after="40"/>
              <w:jc w:val="center"/>
              <w:rPr>
                <w:color w:val="000000"/>
                <w:szCs w:val="22"/>
                <w:lang w:eastAsia="zh-CN"/>
              </w:rPr>
            </w:pPr>
            <w:r w:rsidRPr="003E45BE">
              <w:t>10/12</w:t>
            </w:r>
          </w:p>
        </w:tc>
        <w:tc>
          <w:tcPr>
            <w:tcW w:w="6089" w:type="dxa"/>
            <w:shd w:val="clear" w:color="auto" w:fill="auto"/>
          </w:tcPr>
          <w:p w14:paraId="41BEF670" w14:textId="77777777" w:rsidR="00871B5F" w:rsidRPr="003E45BE" w:rsidRDefault="00871B5F" w:rsidP="003E45BE">
            <w:pPr>
              <w:pStyle w:val="Normalnoindent"/>
              <w:spacing w:before="40" w:after="40"/>
              <w:rPr>
                <w:kern w:val="36"/>
                <w:lang w:val="en-GB" w:eastAsia="ko-KR"/>
              </w:rPr>
            </w:pPr>
            <w:r w:rsidRPr="003E45BE">
              <w:rPr>
                <w:szCs w:val="22"/>
                <w:lang w:eastAsia="zh-CN"/>
              </w:rPr>
              <w:t>会议和远程会面评定</w:t>
            </w:r>
          </w:p>
        </w:tc>
      </w:tr>
      <w:tr w:rsidR="00871B5F" w:rsidRPr="003E45BE" w14:paraId="279A0976" w14:textId="77777777" w:rsidTr="00170E8B">
        <w:trPr>
          <w:trHeight w:val="517"/>
          <w:jc w:val="center"/>
        </w:trPr>
        <w:tc>
          <w:tcPr>
            <w:tcW w:w="1413" w:type="dxa"/>
            <w:shd w:val="clear" w:color="auto" w:fill="auto"/>
          </w:tcPr>
          <w:p w14:paraId="7D4AA60F" w14:textId="77777777" w:rsidR="00871B5F" w:rsidRPr="003E45BE" w:rsidRDefault="00871B5F" w:rsidP="003E45BE">
            <w:pPr>
              <w:pStyle w:val="Normalnoindent"/>
              <w:spacing w:before="40" w:after="40"/>
              <w:jc w:val="center"/>
              <w:rPr>
                <w:lang w:val="en-GB"/>
              </w:rPr>
            </w:pPr>
            <w:r w:rsidRPr="003E45BE">
              <w:t>I/12</w:t>
            </w:r>
          </w:p>
        </w:tc>
        <w:tc>
          <w:tcPr>
            <w:tcW w:w="2126" w:type="dxa"/>
          </w:tcPr>
          <w:p w14:paraId="33D18F4D" w14:textId="77777777" w:rsidR="00871B5F" w:rsidRPr="003E45BE" w:rsidRDefault="00871B5F" w:rsidP="003E45BE">
            <w:pPr>
              <w:pStyle w:val="Normalnoindent"/>
              <w:spacing w:before="40" w:after="40"/>
              <w:jc w:val="center"/>
              <w:rPr>
                <w:color w:val="000000"/>
                <w:szCs w:val="22"/>
                <w:lang w:eastAsia="zh-CN"/>
              </w:rPr>
            </w:pPr>
            <w:r w:rsidRPr="003E45BE">
              <w:t>12/12</w:t>
            </w:r>
          </w:p>
        </w:tc>
        <w:tc>
          <w:tcPr>
            <w:tcW w:w="6089" w:type="dxa"/>
            <w:shd w:val="clear" w:color="auto" w:fill="auto"/>
          </w:tcPr>
          <w:p w14:paraId="09734E93" w14:textId="77777777" w:rsidR="00871B5F" w:rsidRPr="003E45BE" w:rsidRDefault="00871B5F" w:rsidP="003E45BE">
            <w:pPr>
              <w:pStyle w:val="Normalnoindent"/>
              <w:spacing w:before="40" w:after="40"/>
              <w:rPr>
                <w:kern w:val="36"/>
                <w:lang w:val="en-GB" w:eastAsia="ko-KR"/>
              </w:rPr>
            </w:pPr>
            <w:r w:rsidRPr="003E45BE">
              <w:rPr>
                <w:szCs w:val="22"/>
                <w:lang w:eastAsia="zh-CN"/>
              </w:rPr>
              <w:t>电信网络服务质量的运营方面和端到端性能考虑</w:t>
            </w:r>
          </w:p>
        </w:tc>
      </w:tr>
      <w:tr w:rsidR="00871B5F" w:rsidRPr="003E45BE" w14:paraId="065353DD" w14:textId="77777777" w:rsidTr="00170E8B">
        <w:trPr>
          <w:jc w:val="center"/>
        </w:trPr>
        <w:tc>
          <w:tcPr>
            <w:tcW w:w="1413" w:type="dxa"/>
            <w:shd w:val="clear" w:color="auto" w:fill="auto"/>
          </w:tcPr>
          <w:p w14:paraId="5B69C636" w14:textId="77777777" w:rsidR="00871B5F" w:rsidRPr="003E45BE" w:rsidRDefault="00871B5F" w:rsidP="003E45BE">
            <w:pPr>
              <w:pStyle w:val="Normalnoindent"/>
              <w:spacing w:before="40" w:after="40"/>
              <w:jc w:val="center"/>
              <w:rPr>
                <w:lang w:val="en-GB"/>
              </w:rPr>
            </w:pPr>
            <w:r w:rsidRPr="003E45BE">
              <w:t>J/12</w:t>
            </w:r>
          </w:p>
        </w:tc>
        <w:tc>
          <w:tcPr>
            <w:tcW w:w="2126" w:type="dxa"/>
          </w:tcPr>
          <w:p w14:paraId="03E5F75D" w14:textId="77777777" w:rsidR="00871B5F" w:rsidRPr="003E45BE" w:rsidRDefault="00871B5F" w:rsidP="003E45BE">
            <w:pPr>
              <w:pStyle w:val="Normalnoindent"/>
              <w:spacing w:before="40" w:after="40"/>
              <w:jc w:val="center"/>
              <w:rPr>
                <w:color w:val="000000"/>
                <w:szCs w:val="22"/>
                <w:lang w:eastAsia="zh-CN"/>
              </w:rPr>
            </w:pPr>
            <w:r w:rsidRPr="003E45BE">
              <w:t>13/12</w:t>
            </w:r>
          </w:p>
        </w:tc>
        <w:tc>
          <w:tcPr>
            <w:tcW w:w="6089" w:type="dxa"/>
            <w:shd w:val="clear" w:color="auto" w:fill="auto"/>
          </w:tcPr>
          <w:p w14:paraId="284F53EC" w14:textId="77777777" w:rsidR="00871B5F" w:rsidRPr="003E45BE" w:rsidRDefault="00871B5F" w:rsidP="003E45BE">
            <w:pPr>
              <w:pStyle w:val="Normalnoindent"/>
              <w:spacing w:before="40" w:after="40"/>
              <w:rPr>
                <w:kern w:val="36"/>
                <w:lang w:val="en-GB" w:eastAsia="ko-KR"/>
              </w:rPr>
            </w:pPr>
            <w:r w:rsidRPr="003E45BE">
              <w:rPr>
                <w:szCs w:val="22"/>
                <w:lang w:eastAsia="zh-CN"/>
              </w:rPr>
              <w:t>多媒体应用的服务质量（</w:t>
            </w:r>
            <w:r w:rsidRPr="003E45BE">
              <w:rPr>
                <w:szCs w:val="22"/>
                <w:lang w:eastAsia="zh-CN"/>
              </w:rPr>
              <w:t>QoS</w:t>
            </w:r>
            <w:r w:rsidRPr="003E45BE">
              <w:rPr>
                <w:szCs w:val="22"/>
                <w:lang w:eastAsia="zh-CN"/>
              </w:rPr>
              <w:t>）、体验质量（</w:t>
            </w:r>
            <w:r w:rsidRPr="003E45BE">
              <w:rPr>
                <w:szCs w:val="22"/>
                <w:lang w:eastAsia="zh-CN"/>
              </w:rPr>
              <w:t>QoE</w:t>
            </w:r>
            <w:r w:rsidRPr="003E45BE">
              <w:rPr>
                <w:szCs w:val="22"/>
                <w:lang w:eastAsia="zh-CN"/>
              </w:rPr>
              <w:t>）和性能要求及评定方法</w:t>
            </w:r>
          </w:p>
        </w:tc>
      </w:tr>
      <w:tr w:rsidR="00871B5F" w:rsidRPr="003E45BE" w14:paraId="05795BF2" w14:textId="77777777" w:rsidTr="00170E8B">
        <w:trPr>
          <w:jc w:val="center"/>
        </w:trPr>
        <w:tc>
          <w:tcPr>
            <w:tcW w:w="1413" w:type="dxa"/>
            <w:shd w:val="clear" w:color="auto" w:fill="auto"/>
          </w:tcPr>
          <w:p w14:paraId="45C4F191" w14:textId="77777777" w:rsidR="00871B5F" w:rsidRPr="003E45BE" w:rsidRDefault="00871B5F" w:rsidP="003E45BE">
            <w:pPr>
              <w:pStyle w:val="Normalnoindent"/>
              <w:spacing w:before="40" w:after="40"/>
              <w:jc w:val="center"/>
              <w:rPr>
                <w:lang w:val="en-GB"/>
              </w:rPr>
            </w:pPr>
            <w:r w:rsidRPr="003E45BE">
              <w:t>K/12</w:t>
            </w:r>
          </w:p>
        </w:tc>
        <w:tc>
          <w:tcPr>
            <w:tcW w:w="2126" w:type="dxa"/>
          </w:tcPr>
          <w:p w14:paraId="2F742EEE" w14:textId="77777777" w:rsidR="00871B5F" w:rsidRPr="003E45BE" w:rsidRDefault="00871B5F" w:rsidP="003E45BE">
            <w:pPr>
              <w:pStyle w:val="Normalnoindent"/>
              <w:spacing w:before="40" w:after="40"/>
              <w:jc w:val="center"/>
              <w:rPr>
                <w:color w:val="000000"/>
                <w:szCs w:val="22"/>
                <w:lang w:eastAsia="zh-CN"/>
              </w:rPr>
            </w:pPr>
            <w:r w:rsidRPr="003E45BE">
              <w:t>14/12</w:t>
            </w:r>
          </w:p>
        </w:tc>
        <w:tc>
          <w:tcPr>
            <w:tcW w:w="6089" w:type="dxa"/>
            <w:shd w:val="clear" w:color="auto" w:fill="auto"/>
          </w:tcPr>
          <w:p w14:paraId="17391F7A" w14:textId="77777777" w:rsidR="00871B5F" w:rsidRPr="003E45BE" w:rsidRDefault="00871B5F" w:rsidP="003E45BE">
            <w:pPr>
              <w:pStyle w:val="Normalnoindent"/>
              <w:spacing w:before="40" w:after="40"/>
              <w:rPr>
                <w:kern w:val="36"/>
                <w:lang w:val="en-GB" w:eastAsia="ko-KR"/>
              </w:rPr>
            </w:pPr>
            <w:r w:rsidRPr="003E45BE">
              <w:rPr>
                <w:szCs w:val="22"/>
                <w:lang w:eastAsia="zh-CN"/>
              </w:rPr>
              <w:t>制定分组视频业务多媒体质量评定的模型和工具</w:t>
            </w:r>
          </w:p>
        </w:tc>
      </w:tr>
      <w:tr w:rsidR="00871B5F" w:rsidRPr="003E45BE" w14:paraId="527BE9C9" w14:textId="77777777" w:rsidTr="00170E8B">
        <w:trPr>
          <w:jc w:val="center"/>
        </w:trPr>
        <w:tc>
          <w:tcPr>
            <w:tcW w:w="1413" w:type="dxa"/>
            <w:shd w:val="clear" w:color="auto" w:fill="auto"/>
          </w:tcPr>
          <w:p w14:paraId="1BC9177A" w14:textId="77777777" w:rsidR="00871B5F" w:rsidRPr="003E45BE" w:rsidRDefault="00871B5F" w:rsidP="003E45BE">
            <w:pPr>
              <w:pStyle w:val="Normalnoindent"/>
              <w:spacing w:before="40" w:after="40"/>
              <w:jc w:val="center"/>
              <w:rPr>
                <w:lang w:val="en-GB"/>
              </w:rPr>
            </w:pPr>
            <w:r w:rsidRPr="003E45BE">
              <w:t>L/12</w:t>
            </w:r>
          </w:p>
        </w:tc>
        <w:tc>
          <w:tcPr>
            <w:tcW w:w="2126" w:type="dxa"/>
          </w:tcPr>
          <w:p w14:paraId="0C965E84" w14:textId="77777777" w:rsidR="00871B5F" w:rsidRPr="003E45BE" w:rsidRDefault="00871B5F" w:rsidP="003E45BE">
            <w:pPr>
              <w:pStyle w:val="Normalnoindent"/>
              <w:spacing w:before="40" w:after="40"/>
              <w:jc w:val="center"/>
              <w:rPr>
                <w:color w:val="000000"/>
                <w:szCs w:val="22"/>
                <w:lang w:eastAsia="zh-CN"/>
              </w:rPr>
            </w:pPr>
            <w:r w:rsidRPr="003E45BE">
              <w:t>15/12</w:t>
            </w:r>
          </w:p>
        </w:tc>
        <w:tc>
          <w:tcPr>
            <w:tcW w:w="6089" w:type="dxa"/>
            <w:shd w:val="clear" w:color="auto" w:fill="auto"/>
          </w:tcPr>
          <w:p w14:paraId="7FB4B475" w14:textId="77777777" w:rsidR="00871B5F" w:rsidRPr="003E45BE" w:rsidRDefault="00871B5F" w:rsidP="003E45BE">
            <w:pPr>
              <w:pStyle w:val="Normalnoindent"/>
              <w:spacing w:before="40" w:after="40"/>
              <w:rPr>
                <w:kern w:val="36"/>
                <w:lang w:val="en-GB" w:eastAsia="ko-KR"/>
              </w:rPr>
            </w:pPr>
            <w:r w:rsidRPr="003E45BE">
              <w:rPr>
                <w:szCs w:val="22"/>
                <w:lang w:eastAsia="zh-CN"/>
              </w:rPr>
              <w:t>对话语音和</w:t>
            </w:r>
            <w:proofErr w:type="gramStart"/>
            <w:r w:rsidRPr="003E45BE">
              <w:rPr>
                <w:szCs w:val="22"/>
                <w:lang w:eastAsia="zh-CN"/>
              </w:rPr>
              <w:t>音视频</w:t>
            </w:r>
            <w:proofErr w:type="gramEnd"/>
            <w:r w:rsidRPr="003E45BE">
              <w:rPr>
                <w:szCs w:val="22"/>
                <w:lang w:eastAsia="zh-CN"/>
              </w:rPr>
              <w:t>质量的参量和基于电子模型的规划、预测和监测</w:t>
            </w:r>
          </w:p>
        </w:tc>
      </w:tr>
      <w:tr w:rsidR="00871B5F" w:rsidRPr="003E45BE" w14:paraId="3A6251E5" w14:textId="77777777" w:rsidTr="00170E8B">
        <w:trPr>
          <w:jc w:val="center"/>
        </w:trPr>
        <w:tc>
          <w:tcPr>
            <w:tcW w:w="1413" w:type="dxa"/>
            <w:shd w:val="clear" w:color="auto" w:fill="auto"/>
          </w:tcPr>
          <w:p w14:paraId="76C49277" w14:textId="77777777" w:rsidR="00871B5F" w:rsidRPr="003E45BE" w:rsidRDefault="00871B5F" w:rsidP="003E45BE">
            <w:pPr>
              <w:pStyle w:val="Normalnoindent"/>
              <w:spacing w:before="40" w:after="40"/>
              <w:jc w:val="center"/>
              <w:rPr>
                <w:lang w:val="en-GB"/>
              </w:rPr>
            </w:pPr>
            <w:r w:rsidRPr="003E45BE">
              <w:t>M/12</w:t>
            </w:r>
          </w:p>
        </w:tc>
        <w:tc>
          <w:tcPr>
            <w:tcW w:w="2126" w:type="dxa"/>
          </w:tcPr>
          <w:p w14:paraId="6E33E640" w14:textId="77777777" w:rsidR="00871B5F" w:rsidRPr="003E45BE" w:rsidRDefault="00871B5F" w:rsidP="003E45BE">
            <w:pPr>
              <w:pStyle w:val="Normalnoindent"/>
              <w:spacing w:before="40" w:after="40"/>
              <w:jc w:val="center"/>
              <w:rPr>
                <w:color w:val="000000"/>
                <w:szCs w:val="22"/>
                <w:lang w:eastAsia="zh-CN"/>
              </w:rPr>
            </w:pPr>
            <w:r w:rsidRPr="003E45BE">
              <w:t>17/12</w:t>
            </w:r>
          </w:p>
        </w:tc>
        <w:tc>
          <w:tcPr>
            <w:tcW w:w="6089" w:type="dxa"/>
            <w:shd w:val="clear" w:color="auto" w:fill="auto"/>
          </w:tcPr>
          <w:p w14:paraId="58150B60" w14:textId="77777777" w:rsidR="00871B5F" w:rsidRPr="003E45BE" w:rsidRDefault="00871B5F" w:rsidP="003E45BE">
            <w:pPr>
              <w:pStyle w:val="Normalnoindent"/>
              <w:spacing w:before="40" w:after="40"/>
              <w:rPr>
                <w:kern w:val="36"/>
                <w:lang w:val="en-GB" w:eastAsia="ko-KR"/>
              </w:rPr>
            </w:pPr>
            <w:r w:rsidRPr="003E45BE">
              <w:rPr>
                <w:lang w:eastAsia="zh-CN"/>
              </w:rPr>
              <w:t>分组网络及其它网络技术的性能</w:t>
            </w:r>
          </w:p>
        </w:tc>
      </w:tr>
      <w:tr w:rsidR="00871B5F" w:rsidRPr="003E45BE" w14:paraId="74E6B552" w14:textId="77777777" w:rsidTr="00170E8B">
        <w:trPr>
          <w:jc w:val="center"/>
        </w:trPr>
        <w:tc>
          <w:tcPr>
            <w:tcW w:w="1413" w:type="dxa"/>
            <w:shd w:val="clear" w:color="auto" w:fill="auto"/>
          </w:tcPr>
          <w:p w14:paraId="68EC86DF" w14:textId="77777777" w:rsidR="00871B5F" w:rsidRPr="003E45BE" w:rsidRDefault="00871B5F" w:rsidP="003E45BE">
            <w:pPr>
              <w:pStyle w:val="Normalnoindent"/>
              <w:spacing w:before="40" w:after="40"/>
              <w:jc w:val="center"/>
              <w:rPr>
                <w:lang w:val="en-GB"/>
              </w:rPr>
            </w:pPr>
            <w:r w:rsidRPr="003E45BE">
              <w:t>N/12</w:t>
            </w:r>
          </w:p>
        </w:tc>
        <w:tc>
          <w:tcPr>
            <w:tcW w:w="2126" w:type="dxa"/>
          </w:tcPr>
          <w:p w14:paraId="54FEFA31" w14:textId="77777777" w:rsidR="00871B5F" w:rsidRPr="003E45BE" w:rsidRDefault="00871B5F" w:rsidP="003E45BE">
            <w:pPr>
              <w:pStyle w:val="Normalnoindent"/>
              <w:spacing w:before="40" w:after="40"/>
              <w:jc w:val="center"/>
              <w:rPr>
                <w:color w:val="000000"/>
                <w:szCs w:val="22"/>
                <w:lang w:eastAsia="zh-CN"/>
              </w:rPr>
            </w:pPr>
            <w:r w:rsidRPr="003E45BE">
              <w:t>19/12</w:t>
            </w:r>
          </w:p>
        </w:tc>
        <w:tc>
          <w:tcPr>
            <w:tcW w:w="6089" w:type="dxa"/>
            <w:shd w:val="clear" w:color="auto" w:fill="auto"/>
          </w:tcPr>
          <w:p w14:paraId="54D11A31" w14:textId="77777777" w:rsidR="00871B5F" w:rsidRPr="003E45BE" w:rsidRDefault="00871B5F" w:rsidP="003E45BE">
            <w:pPr>
              <w:pStyle w:val="Normalnoindent"/>
              <w:spacing w:before="40" w:after="40"/>
              <w:rPr>
                <w:kern w:val="36"/>
                <w:lang w:val="en-GB" w:eastAsia="ko-KR"/>
              </w:rPr>
            </w:pPr>
            <w:r w:rsidRPr="003E45BE">
              <w:rPr>
                <w:lang w:eastAsia="zh-CN"/>
              </w:rPr>
              <w:t>多媒体和电视业务感知音视频质量的客观和主观评估方法</w:t>
            </w:r>
          </w:p>
        </w:tc>
      </w:tr>
      <w:tr w:rsidR="00871B5F" w:rsidRPr="003E45BE" w14:paraId="7BCA4273" w14:textId="77777777" w:rsidTr="00170E8B">
        <w:trPr>
          <w:jc w:val="center"/>
        </w:trPr>
        <w:tc>
          <w:tcPr>
            <w:tcW w:w="1413" w:type="dxa"/>
            <w:shd w:val="clear" w:color="auto" w:fill="auto"/>
          </w:tcPr>
          <w:p w14:paraId="51C6FDBA" w14:textId="77777777" w:rsidR="00871B5F" w:rsidRPr="003E45BE" w:rsidRDefault="00871B5F" w:rsidP="003E45BE">
            <w:pPr>
              <w:pStyle w:val="Normalnoindent"/>
              <w:spacing w:before="40" w:after="40"/>
              <w:jc w:val="center"/>
              <w:rPr>
                <w:lang w:val="en-GB"/>
              </w:rPr>
            </w:pPr>
            <w:r w:rsidRPr="003E45BE">
              <w:t>O/12</w:t>
            </w:r>
          </w:p>
        </w:tc>
        <w:tc>
          <w:tcPr>
            <w:tcW w:w="2126" w:type="dxa"/>
          </w:tcPr>
          <w:p w14:paraId="5A00BAFC" w14:textId="77777777" w:rsidR="00871B5F" w:rsidRPr="003E45BE" w:rsidRDefault="00871B5F" w:rsidP="003E45BE">
            <w:pPr>
              <w:pStyle w:val="Normalnoindent"/>
              <w:spacing w:before="40" w:after="40"/>
              <w:jc w:val="center"/>
              <w:rPr>
                <w:color w:val="000000"/>
                <w:szCs w:val="22"/>
                <w:lang w:eastAsia="zh-CN"/>
              </w:rPr>
            </w:pPr>
            <w:r w:rsidRPr="003E45BE">
              <w:t>20/12</w:t>
            </w:r>
          </w:p>
        </w:tc>
        <w:tc>
          <w:tcPr>
            <w:tcW w:w="6089" w:type="dxa"/>
            <w:shd w:val="clear" w:color="auto" w:fill="auto"/>
          </w:tcPr>
          <w:p w14:paraId="69123D65" w14:textId="77777777" w:rsidR="00871B5F" w:rsidRPr="003E45BE" w:rsidRDefault="00871B5F" w:rsidP="003E45BE">
            <w:pPr>
              <w:pStyle w:val="Normalnoindent"/>
              <w:spacing w:before="40" w:after="40"/>
              <w:rPr>
                <w:color w:val="000000"/>
                <w:szCs w:val="22"/>
                <w:lang w:eastAsia="zh-CN"/>
              </w:rPr>
            </w:pPr>
            <w:r w:rsidRPr="003E45BE">
              <w:rPr>
                <w:lang w:eastAsia="zh-CN"/>
              </w:rPr>
              <w:t>数字金融服务（</w:t>
            </w:r>
            <w:r w:rsidRPr="003E45BE">
              <w:rPr>
                <w:lang w:eastAsia="zh-CN"/>
              </w:rPr>
              <w:t>DFS</w:t>
            </w:r>
            <w:r w:rsidRPr="003E45BE">
              <w:rPr>
                <w:lang w:eastAsia="zh-CN"/>
              </w:rPr>
              <w:t>）服务质量（</w:t>
            </w:r>
            <w:r w:rsidRPr="003E45BE">
              <w:rPr>
                <w:lang w:eastAsia="zh-CN"/>
              </w:rPr>
              <w:t>QoS</w:t>
            </w:r>
            <w:r w:rsidRPr="003E45BE">
              <w:rPr>
                <w:lang w:eastAsia="zh-CN"/>
              </w:rPr>
              <w:t>）和体验质量（</w:t>
            </w:r>
            <w:r w:rsidRPr="003E45BE">
              <w:rPr>
                <w:lang w:eastAsia="zh-CN"/>
              </w:rPr>
              <w:t>QoE</w:t>
            </w:r>
            <w:r w:rsidRPr="003E45BE">
              <w:rPr>
                <w:lang w:eastAsia="zh-CN"/>
              </w:rPr>
              <w:t>）的感知</w:t>
            </w:r>
            <w:r w:rsidRPr="003E45BE">
              <w:rPr>
                <w:szCs w:val="22"/>
                <w:lang w:eastAsia="zh-CN"/>
              </w:rPr>
              <w:t>与现场评定</w:t>
            </w:r>
            <w:r w:rsidRPr="003E45BE">
              <w:rPr>
                <w:lang w:eastAsia="zh-CN"/>
              </w:rPr>
              <w:t>原则</w:t>
            </w:r>
          </w:p>
        </w:tc>
      </w:tr>
    </w:tbl>
    <w:p w14:paraId="19643229" w14:textId="77777777" w:rsidR="00A1798B" w:rsidRDefault="00A1798B" w:rsidP="00B66120">
      <w:pPr>
        <w:rPr>
          <w:lang w:val="en-GB" w:eastAsia="zh-CN"/>
        </w:rPr>
      </w:pPr>
    </w:p>
    <w:p w14:paraId="33E51674" w14:textId="77777777" w:rsidR="00286B8D" w:rsidRDefault="00286B8D" w:rsidP="00B66120">
      <w:pPr>
        <w:rPr>
          <w:lang w:val="en-GB" w:eastAsia="zh-CN"/>
        </w:rPr>
      </w:pPr>
    </w:p>
    <w:p w14:paraId="769B2585" w14:textId="77777777" w:rsidR="00286B8D" w:rsidRDefault="00286B8D" w:rsidP="00B66120">
      <w:pPr>
        <w:rPr>
          <w:lang w:val="en-GB" w:eastAsia="zh-CN"/>
        </w:rPr>
      </w:pPr>
    </w:p>
    <w:p w14:paraId="38FB672A" w14:textId="77777777" w:rsidR="00286B8D" w:rsidRDefault="00286B8D" w:rsidP="00B66120">
      <w:pPr>
        <w:rPr>
          <w:lang w:val="en-GB" w:eastAsia="zh-CN"/>
        </w:rPr>
      </w:pPr>
    </w:p>
    <w:p w14:paraId="1FB175E0" w14:textId="77777777" w:rsidR="00286B8D" w:rsidRPr="00040BDC" w:rsidRDefault="00286B8D" w:rsidP="00B66120">
      <w:pPr>
        <w:rPr>
          <w:lang w:val="en-GB" w:eastAsia="zh-CN"/>
        </w:rPr>
      </w:pPr>
    </w:p>
    <w:p w14:paraId="7603CE04" w14:textId="77777777" w:rsidR="00290A42" w:rsidRPr="00040BDC" w:rsidRDefault="00290A42" w:rsidP="00290A42">
      <w:pPr>
        <w:rPr>
          <w:lang w:val="en-GB" w:eastAsia="zh-CN"/>
        </w:rPr>
      </w:pPr>
      <w:r w:rsidRPr="00040BDC">
        <w:rPr>
          <w:lang w:eastAsia="zh-CN"/>
        </w:rPr>
        <w:br w:type="page"/>
      </w:r>
    </w:p>
    <w:p w14:paraId="0B035FC6" w14:textId="4B7919CD" w:rsidR="00E15511" w:rsidRPr="00040BDC" w:rsidRDefault="00A1798B" w:rsidP="001A26FC">
      <w:pPr>
        <w:pStyle w:val="NormalHeading1"/>
        <w:spacing w:after="120"/>
        <w:outlineLvl w:val="0"/>
        <w:rPr>
          <w:b w:val="0"/>
          <w:bCs/>
          <w:lang w:eastAsia="zh-CN"/>
        </w:rPr>
      </w:pPr>
      <w:r w:rsidRPr="001A26FC">
        <w:lastRenderedPageBreak/>
        <w:t>6</w:t>
      </w:r>
      <w:r w:rsidR="00FA5697" w:rsidRPr="001A26FC">
        <w:tab/>
      </w:r>
      <w:r w:rsidRPr="001A26FC">
        <w:rPr>
          <w:rFonts w:hint="eastAsia"/>
        </w:rPr>
        <w:t>第</w:t>
      </w:r>
      <w:r w:rsidRPr="001A26FC">
        <w:t>1</w:t>
      </w:r>
      <w:r w:rsidR="00871B5F" w:rsidRPr="001A26FC">
        <w:t>3</w:t>
      </w:r>
      <w:proofErr w:type="spellStart"/>
      <w:r w:rsidRPr="001A26FC">
        <w:rPr>
          <w:rFonts w:hint="eastAsia"/>
        </w:rPr>
        <w:t>研究组</w:t>
      </w:r>
      <w:proofErr w:type="spellEnd"/>
    </w:p>
    <w:tbl>
      <w:tblPr>
        <w:tblStyle w:val="TableGrid"/>
        <w:tblW w:w="5000" w:type="pct"/>
        <w:jc w:val="center"/>
        <w:tblLook w:val="04A0" w:firstRow="1" w:lastRow="0" w:firstColumn="1" w:lastColumn="0" w:noHBand="0" w:noVBand="1"/>
      </w:tblPr>
      <w:tblGrid>
        <w:gridCol w:w="1555"/>
        <w:gridCol w:w="1842"/>
        <w:gridCol w:w="6231"/>
      </w:tblGrid>
      <w:tr w:rsidR="00C46241" w:rsidRPr="003E45BE" w14:paraId="0F2904D5" w14:textId="77777777" w:rsidTr="00417878">
        <w:trPr>
          <w:cantSplit/>
          <w:tblHeader/>
          <w:jc w:val="center"/>
        </w:trPr>
        <w:tc>
          <w:tcPr>
            <w:tcW w:w="1555" w:type="dxa"/>
            <w:shd w:val="clear" w:color="auto" w:fill="auto"/>
            <w:vAlign w:val="center"/>
          </w:tcPr>
          <w:p w14:paraId="1B7DED33" w14:textId="77777777" w:rsidR="00C46241" w:rsidRPr="003E45BE" w:rsidRDefault="00C46241" w:rsidP="003E45BE">
            <w:pPr>
              <w:pStyle w:val="Tablehead0"/>
            </w:pPr>
            <w:proofErr w:type="spellStart"/>
            <w:r w:rsidRPr="003E45BE">
              <w:t>课题号</w:t>
            </w:r>
            <w:proofErr w:type="spellEnd"/>
          </w:p>
        </w:tc>
        <w:tc>
          <w:tcPr>
            <w:tcW w:w="1842" w:type="dxa"/>
            <w:vAlign w:val="center"/>
          </w:tcPr>
          <w:p w14:paraId="49016ED4" w14:textId="77777777" w:rsidR="00C46241" w:rsidRPr="003E45BE" w:rsidRDefault="00C46241" w:rsidP="003E45BE">
            <w:pPr>
              <w:pStyle w:val="Tablehead0"/>
            </w:pPr>
            <w:proofErr w:type="spellStart"/>
            <w:r w:rsidRPr="003E45BE">
              <w:t>最终</w:t>
            </w:r>
            <w:proofErr w:type="spellEnd"/>
            <w:r w:rsidRPr="003E45BE">
              <w:br/>
            </w:r>
            <w:proofErr w:type="spellStart"/>
            <w:r w:rsidRPr="003E45BE">
              <w:t>课题号</w:t>
            </w:r>
            <w:proofErr w:type="spellEnd"/>
          </w:p>
        </w:tc>
        <w:tc>
          <w:tcPr>
            <w:tcW w:w="6231" w:type="dxa"/>
            <w:shd w:val="clear" w:color="auto" w:fill="auto"/>
            <w:vAlign w:val="center"/>
          </w:tcPr>
          <w:p w14:paraId="5705A8C9" w14:textId="77777777" w:rsidR="00C46241" w:rsidRPr="003E45BE" w:rsidRDefault="00ED6181" w:rsidP="003E45BE">
            <w:pPr>
              <w:pStyle w:val="Tablehead0"/>
            </w:pPr>
            <w:proofErr w:type="spellStart"/>
            <w:r w:rsidRPr="003E45BE">
              <w:rPr>
                <w:rFonts w:hint="eastAsia"/>
              </w:rPr>
              <w:t>课题标题</w:t>
            </w:r>
            <w:proofErr w:type="spellEnd"/>
          </w:p>
        </w:tc>
      </w:tr>
      <w:tr w:rsidR="00C46241" w:rsidRPr="003E45BE" w14:paraId="08F31CDE" w14:textId="77777777" w:rsidTr="00E11734">
        <w:trPr>
          <w:cantSplit/>
          <w:jc w:val="center"/>
        </w:trPr>
        <w:tc>
          <w:tcPr>
            <w:tcW w:w="1555" w:type="dxa"/>
            <w:shd w:val="clear" w:color="auto" w:fill="auto"/>
          </w:tcPr>
          <w:p w14:paraId="33AB22BE"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A/13</w:t>
            </w:r>
          </w:p>
        </w:tc>
        <w:tc>
          <w:tcPr>
            <w:tcW w:w="1842" w:type="dxa"/>
          </w:tcPr>
          <w:p w14:paraId="476091D0"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6/13</w:t>
            </w:r>
          </w:p>
        </w:tc>
        <w:tc>
          <w:tcPr>
            <w:tcW w:w="6231" w:type="dxa"/>
            <w:shd w:val="clear" w:color="auto" w:fill="auto"/>
          </w:tcPr>
          <w:p w14:paraId="5EC6BAA4"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国际移动通信（</w:t>
            </w:r>
            <w:r w:rsidRPr="003E45BE">
              <w:rPr>
                <w:rFonts w:eastAsia="SimSun" w:cs="Times New Roman"/>
                <w:lang w:eastAsia="zh-CN"/>
              </w:rPr>
              <w:t>IMT</w:t>
            </w:r>
            <w:r w:rsidRPr="003E45BE">
              <w:rPr>
                <w:rFonts w:eastAsia="SimSun" w:cs="Times New Roman"/>
                <w:lang w:eastAsia="zh-CN"/>
              </w:rPr>
              <w:t>）网络和量子通信：服务质量（</w:t>
            </w:r>
            <w:r w:rsidRPr="003E45BE">
              <w:rPr>
                <w:rFonts w:eastAsia="SimSun" w:cs="Times New Roman"/>
                <w:lang w:eastAsia="zh-CN"/>
              </w:rPr>
              <w:t>QoS</w:t>
            </w:r>
            <w:r w:rsidRPr="003E45BE">
              <w:rPr>
                <w:rFonts w:eastAsia="SimSun" w:cs="Times New Roman"/>
                <w:lang w:eastAsia="zh-CN"/>
              </w:rPr>
              <w:t>）机制</w:t>
            </w:r>
          </w:p>
        </w:tc>
      </w:tr>
      <w:tr w:rsidR="00C46241" w:rsidRPr="003E45BE" w14:paraId="0B4B41D0" w14:textId="77777777" w:rsidTr="00E11734">
        <w:trPr>
          <w:cantSplit/>
          <w:jc w:val="center"/>
        </w:trPr>
        <w:tc>
          <w:tcPr>
            <w:tcW w:w="1555" w:type="dxa"/>
            <w:shd w:val="clear" w:color="auto" w:fill="auto"/>
          </w:tcPr>
          <w:p w14:paraId="71A72AB7"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B/13</w:t>
            </w:r>
          </w:p>
        </w:tc>
        <w:tc>
          <w:tcPr>
            <w:tcW w:w="1842" w:type="dxa"/>
          </w:tcPr>
          <w:p w14:paraId="351EA5EB"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20/13</w:t>
            </w:r>
          </w:p>
        </w:tc>
        <w:tc>
          <w:tcPr>
            <w:tcW w:w="6231" w:type="dxa"/>
            <w:shd w:val="clear" w:color="auto" w:fill="auto"/>
          </w:tcPr>
          <w:p w14:paraId="73CFF086"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国际移动通信（</w:t>
            </w:r>
            <w:r w:rsidRPr="003E45BE">
              <w:rPr>
                <w:rFonts w:eastAsia="SimSun" w:cs="Times New Roman"/>
                <w:lang w:eastAsia="zh-CN"/>
              </w:rPr>
              <w:t>IMT</w:t>
            </w:r>
            <w:r w:rsidRPr="003E45BE">
              <w:rPr>
                <w:rFonts w:eastAsia="SimSun" w:cs="Times New Roman"/>
                <w:lang w:eastAsia="zh-CN"/>
              </w:rPr>
              <w:t>）网络和人工智能</w:t>
            </w:r>
            <w:r w:rsidRPr="003E45BE">
              <w:rPr>
                <w:rFonts w:eastAsia="SimSun" w:cs="Times New Roman"/>
                <w:lang w:eastAsia="zh-CN"/>
              </w:rPr>
              <w:t>/</w:t>
            </w:r>
            <w:r w:rsidRPr="003E45BE">
              <w:rPr>
                <w:rFonts w:eastAsia="SimSun" w:cs="Times New Roman"/>
                <w:lang w:eastAsia="zh-CN"/>
              </w:rPr>
              <w:t>机器学习：要求和架构</w:t>
            </w:r>
          </w:p>
        </w:tc>
      </w:tr>
      <w:tr w:rsidR="00C46241" w:rsidRPr="003E45BE" w14:paraId="55949B8E" w14:textId="77777777" w:rsidTr="00E11734">
        <w:trPr>
          <w:cantSplit/>
          <w:jc w:val="center"/>
        </w:trPr>
        <w:tc>
          <w:tcPr>
            <w:tcW w:w="1555" w:type="dxa"/>
            <w:shd w:val="clear" w:color="auto" w:fill="auto"/>
          </w:tcPr>
          <w:p w14:paraId="61288939"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C/13</w:t>
            </w:r>
          </w:p>
        </w:tc>
        <w:tc>
          <w:tcPr>
            <w:tcW w:w="1842" w:type="dxa"/>
          </w:tcPr>
          <w:p w14:paraId="6B25468A"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21/13</w:t>
            </w:r>
          </w:p>
        </w:tc>
        <w:tc>
          <w:tcPr>
            <w:tcW w:w="6231" w:type="dxa"/>
            <w:shd w:val="clear" w:color="auto" w:fill="auto"/>
          </w:tcPr>
          <w:p w14:paraId="10101F7C"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网络软化</w:t>
            </w:r>
          </w:p>
        </w:tc>
      </w:tr>
      <w:tr w:rsidR="00C46241" w:rsidRPr="003E45BE" w14:paraId="10F12A11" w14:textId="77777777" w:rsidTr="00E11734">
        <w:trPr>
          <w:cantSplit/>
          <w:jc w:val="center"/>
        </w:trPr>
        <w:tc>
          <w:tcPr>
            <w:tcW w:w="1555" w:type="dxa"/>
            <w:shd w:val="clear" w:color="auto" w:fill="auto"/>
          </w:tcPr>
          <w:p w14:paraId="412089AD"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D/13</w:t>
            </w:r>
          </w:p>
        </w:tc>
        <w:tc>
          <w:tcPr>
            <w:tcW w:w="1842" w:type="dxa"/>
          </w:tcPr>
          <w:p w14:paraId="184E8BB0"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22/13</w:t>
            </w:r>
          </w:p>
        </w:tc>
        <w:tc>
          <w:tcPr>
            <w:tcW w:w="6231" w:type="dxa"/>
            <w:shd w:val="clear" w:color="auto" w:fill="auto"/>
          </w:tcPr>
          <w:p w14:paraId="1851B09D"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增强型以信息为中心的网络（</w:t>
            </w:r>
            <w:r w:rsidRPr="003E45BE">
              <w:rPr>
                <w:rFonts w:eastAsia="SimSun" w:cs="Times New Roman"/>
                <w:lang w:eastAsia="zh-CN"/>
              </w:rPr>
              <w:t>ICN</w:t>
            </w:r>
            <w:r w:rsidRPr="003E45BE">
              <w:rPr>
                <w:rFonts w:eastAsia="SimSun" w:cs="Times New Roman"/>
                <w:lang w:eastAsia="zh-CN"/>
              </w:rPr>
              <w:t>）和新兴网络技术</w:t>
            </w:r>
          </w:p>
        </w:tc>
      </w:tr>
      <w:tr w:rsidR="00C46241" w:rsidRPr="003E45BE" w14:paraId="2F6DAC6F" w14:textId="77777777" w:rsidTr="00E11734">
        <w:trPr>
          <w:cantSplit/>
          <w:jc w:val="center"/>
        </w:trPr>
        <w:tc>
          <w:tcPr>
            <w:tcW w:w="1555" w:type="dxa"/>
            <w:shd w:val="clear" w:color="auto" w:fill="auto"/>
          </w:tcPr>
          <w:p w14:paraId="0EE7760A"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E/13</w:t>
            </w:r>
          </w:p>
        </w:tc>
        <w:tc>
          <w:tcPr>
            <w:tcW w:w="1842" w:type="dxa"/>
          </w:tcPr>
          <w:p w14:paraId="60A82962"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23/13</w:t>
            </w:r>
          </w:p>
        </w:tc>
        <w:tc>
          <w:tcPr>
            <w:tcW w:w="6231" w:type="dxa"/>
            <w:shd w:val="clear" w:color="auto" w:fill="auto"/>
          </w:tcPr>
          <w:p w14:paraId="2E4886F2"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固定、移动和卫星的融合</w:t>
            </w:r>
          </w:p>
        </w:tc>
      </w:tr>
      <w:tr w:rsidR="00C46241" w:rsidRPr="003E45BE" w14:paraId="23F2A607" w14:textId="77777777" w:rsidTr="00E11734">
        <w:trPr>
          <w:cantSplit/>
          <w:jc w:val="center"/>
        </w:trPr>
        <w:tc>
          <w:tcPr>
            <w:tcW w:w="1555" w:type="dxa"/>
            <w:shd w:val="clear" w:color="auto" w:fill="auto"/>
          </w:tcPr>
          <w:p w14:paraId="1D7CF2D9"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F/13</w:t>
            </w:r>
          </w:p>
        </w:tc>
        <w:tc>
          <w:tcPr>
            <w:tcW w:w="1842" w:type="dxa"/>
          </w:tcPr>
          <w:p w14:paraId="5D7D1E1C"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7/13</w:t>
            </w:r>
          </w:p>
        </w:tc>
        <w:tc>
          <w:tcPr>
            <w:tcW w:w="6231" w:type="dxa"/>
            <w:shd w:val="clear" w:color="auto" w:fill="auto"/>
          </w:tcPr>
          <w:p w14:paraId="23F9099E"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网络感知和网络智能（包括大数据驱动网络和类人网络）</w:t>
            </w:r>
          </w:p>
        </w:tc>
      </w:tr>
      <w:tr w:rsidR="00C46241" w:rsidRPr="003E45BE" w14:paraId="536C894F" w14:textId="77777777" w:rsidTr="00E11734">
        <w:trPr>
          <w:cantSplit/>
          <w:jc w:val="center"/>
        </w:trPr>
        <w:tc>
          <w:tcPr>
            <w:tcW w:w="1555" w:type="dxa"/>
            <w:shd w:val="clear" w:color="auto" w:fill="auto"/>
          </w:tcPr>
          <w:p w14:paraId="2ED813CA"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G/13</w:t>
            </w:r>
          </w:p>
        </w:tc>
        <w:tc>
          <w:tcPr>
            <w:tcW w:w="1842" w:type="dxa"/>
          </w:tcPr>
          <w:p w14:paraId="327BFD88"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17/13</w:t>
            </w:r>
          </w:p>
        </w:tc>
        <w:tc>
          <w:tcPr>
            <w:tcW w:w="6231" w:type="dxa"/>
            <w:shd w:val="clear" w:color="auto" w:fill="auto"/>
          </w:tcPr>
          <w:p w14:paraId="59BA1961"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计算（包括云计算）和数据处理的要求和能力</w:t>
            </w:r>
          </w:p>
        </w:tc>
      </w:tr>
      <w:tr w:rsidR="00C46241" w:rsidRPr="003E45BE" w14:paraId="4133E20C" w14:textId="77777777" w:rsidTr="00E11734">
        <w:trPr>
          <w:cantSplit/>
          <w:jc w:val="center"/>
        </w:trPr>
        <w:tc>
          <w:tcPr>
            <w:tcW w:w="1555" w:type="dxa"/>
            <w:shd w:val="clear" w:color="auto" w:fill="auto"/>
          </w:tcPr>
          <w:p w14:paraId="05DC8B32"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H/13</w:t>
            </w:r>
          </w:p>
        </w:tc>
        <w:tc>
          <w:tcPr>
            <w:tcW w:w="1842" w:type="dxa"/>
          </w:tcPr>
          <w:p w14:paraId="78D4BB6D"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18/13</w:t>
            </w:r>
          </w:p>
        </w:tc>
        <w:tc>
          <w:tcPr>
            <w:tcW w:w="6231" w:type="dxa"/>
            <w:shd w:val="clear" w:color="auto" w:fill="auto"/>
          </w:tcPr>
          <w:p w14:paraId="142742A1"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计算（包括云计算）和数据处理的功能架构</w:t>
            </w:r>
          </w:p>
        </w:tc>
      </w:tr>
      <w:tr w:rsidR="00C46241" w:rsidRPr="003E45BE" w14:paraId="06422D1E" w14:textId="77777777" w:rsidTr="00E11734">
        <w:trPr>
          <w:cantSplit/>
          <w:jc w:val="center"/>
        </w:trPr>
        <w:tc>
          <w:tcPr>
            <w:tcW w:w="1555" w:type="dxa"/>
            <w:shd w:val="clear" w:color="auto" w:fill="auto"/>
          </w:tcPr>
          <w:p w14:paraId="7E73ABBD"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I/13</w:t>
            </w:r>
          </w:p>
        </w:tc>
        <w:tc>
          <w:tcPr>
            <w:tcW w:w="1842" w:type="dxa"/>
          </w:tcPr>
          <w:p w14:paraId="36907982"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19/13</w:t>
            </w:r>
          </w:p>
        </w:tc>
        <w:tc>
          <w:tcPr>
            <w:tcW w:w="6231" w:type="dxa"/>
            <w:shd w:val="clear" w:color="auto" w:fill="auto"/>
          </w:tcPr>
          <w:p w14:paraId="5F922FD7"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计算（包括云计算）和数据处理的端到端管理、治理和安全</w:t>
            </w:r>
          </w:p>
        </w:tc>
      </w:tr>
      <w:tr w:rsidR="00C46241" w:rsidRPr="003E45BE" w14:paraId="72ED897C" w14:textId="77777777" w:rsidTr="00E11734">
        <w:trPr>
          <w:cantSplit/>
          <w:jc w:val="center"/>
        </w:trPr>
        <w:tc>
          <w:tcPr>
            <w:tcW w:w="1555" w:type="dxa"/>
            <w:shd w:val="clear" w:color="auto" w:fill="auto"/>
          </w:tcPr>
          <w:p w14:paraId="33C97B7E"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J/13</w:t>
            </w:r>
          </w:p>
        </w:tc>
        <w:tc>
          <w:tcPr>
            <w:tcW w:w="1842" w:type="dxa"/>
          </w:tcPr>
          <w:p w14:paraId="53934EF7"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1/13</w:t>
            </w:r>
          </w:p>
        </w:tc>
        <w:tc>
          <w:tcPr>
            <w:tcW w:w="6231" w:type="dxa"/>
            <w:shd w:val="clear" w:color="auto" w:fill="auto"/>
          </w:tcPr>
          <w:p w14:paraId="55492A6D"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创新融合业务，包括未来网络的业务模型、场景和技术方面</w:t>
            </w:r>
          </w:p>
        </w:tc>
      </w:tr>
      <w:tr w:rsidR="00C46241" w:rsidRPr="003E45BE" w14:paraId="20C672A0" w14:textId="77777777" w:rsidTr="00E11734">
        <w:trPr>
          <w:cantSplit/>
          <w:jc w:val="center"/>
        </w:trPr>
        <w:tc>
          <w:tcPr>
            <w:tcW w:w="1555" w:type="dxa"/>
            <w:shd w:val="clear" w:color="auto" w:fill="auto"/>
          </w:tcPr>
          <w:p w14:paraId="1DC05DD9"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K/13</w:t>
            </w:r>
          </w:p>
        </w:tc>
        <w:tc>
          <w:tcPr>
            <w:tcW w:w="1842" w:type="dxa"/>
          </w:tcPr>
          <w:p w14:paraId="77DD14C9"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2/13</w:t>
            </w:r>
          </w:p>
        </w:tc>
        <w:tc>
          <w:tcPr>
            <w:tcW w:w="6231" w:type="dxa"/>
            <w:shd w:val="clear" w:color="auto" w:fill="auto"/>
          </w:tcPr>
          <w:p w14:paraId="777363BE"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通过采用新兴网络技术实现下一代网络（</w:t>
            </w:r>
            <w:r w:rsidRPr="003E45BE">
              <w:rPr>
                <w:rFonts w:eastAsia="SimSun" w:cs="Times New Roman"/>
                <w:lang w:eastAsia="zh-CN"/>
              </w:rPr>
              <w:t>NGN</w:t>
            </w:r>
            <w:r w:rsidRPr="003E45BE">
              <w:rPr>
                <w:rFonts w:eastAsia="SimSun" w:cs="Times New Roman"/>
                <w:lang w:eastAsia="zh-CN"/>
              </w:rPr>
              <w:t>）演进</w:t>
            </w:r>
          </w:p>
        </w:tc>
      </w:tr>
      <w:tr w:rsidR="00C46241" w:rsidRPr="003E45BE" w14:paraId="252A3FCE" w14:textId="77777777" w:rsidTr="00E11734">
        <w:trPr>
          <w:cantSplit/>
          <w:jc w:val="center"/>
        </w:trPr>
        <w:tc>
          <w:tcPr>
            <w:tcW w:w="1555" w:type="dxa"/>
            <w:shd w:val="clear" w:color="auto" w:fill="auto"/>
          </w:tcPr>
          <w:p w14:paraId="78282EAD"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L/13</w:t>
            </w:r>
          </w:p>
        </w:tc>
        <w:tc>
          <w:tcPr>
            <w:tcW w:w="1842" w:type="dxa"/>
          </w:tcPr>
          <w:p w14:paraId="389398C9"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5/13</w:t>
            </w:r>
          </w:p>
        </w:tc>
        <w:tc>
          <w:tcPr>
            <w:tcW w:w="6231" w:type="dxa"/>
            <w:shd w:val="clear" w:color="auto" w:fill="auto"/>
          </w:tcPr>
          <w:p w14:paraId="11592D44"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在发展中国家应用未来网络和创新</w:t>
            </w:r>
          </w:p>
        </w:tc>
      </w:tr>
      <w:tr w:rsidR="00C46241" w:rsidRPr="003E45BE" w14:paraId="6B2B352A" w14:textId="77777777" w:rsidTr="00E11734">
        <w:trPr>
          <w:cantSplit/>
          <w:jc w:val="center"/>
        </w:trPr>
        <w:tc>
          <w:tcPr>
            <w:tcW w:w="1555" w:type="dxa"/>
            <w:shd w:val="clear" w:color="auto" w:fill="auto"/>
          </w:tcPr>
          <w:p w14:paraId="60DE7ADB" w14:textId="77777777" w:rsidR="00C46241" w:rsidRPr="003E45BE" w:rsidRDefault="00C46241" w:rsidP="003E45BE">
            <w:pPr>
              <w:pStyle w:val="Normalnoindent"/>
              <w:spacing w:before="40" w:after="40"/>
              <w:jc w:val="center"/>
              <w:rPr>
                <w:rFonts w:eastAsia="SimSun" w:cs="Times New Roman"/>
                <w:lang w:val="en-GB"/>
              </w:rPr>
            </w:pPr>
            <w:r w:rsidRPr="003E45BE">
              <w:rPr>
                <w:rFonts w:eastAsia="SimSun" w:cs="Times New Roman"/>
              </w:rPr>
              <w:t>16/13</w:t>
            </w:r>
          </w:p>
        </w:tc>
        <w:tc>
          <w:tcPr>
            <w:tcW w:w="1842" w:type="dxa"/>
          </w:tcPr>
          <w:p w14:paraId="521C062A" w14:textId="77777777" w:rsidR="00C46241" w:rsidRPr="003E45BE" w:rsidRDefault="00C46241" w:rsidP="003E45BE">
            <w:pPr>
              <w:pStyle w:val="Normalnoindent"/>
              <w:spacing w:before="40" w:after="40"/>
              <w:jc w:val="center"/>
              <w:rPr>
                <w:rFonts w:eastAsia="SimSun" w:cs="Times New Roman"/>
                <w:color w:val="000000"/>
                <w:lang w:eastAsia="zh-CN"/>
              </w:rPr>
            </w:pPr>
            <w:r w:rsidRPr="003E45BE">
              <w:rPr>
                <w:rFonts w:eastAsia="SimSun" w:cs="Times New Roman"/>
              </w:rPr>
              <w:t>16/13</w:t>
            </w:r>
          </w:p>
        </w:tc>
        <w:tc>
          <w:tcPr>
            <w:tcW w:w="6231" w:type="dxa"/>
            <w:shd w:val="clear" w:color="auto" w:fill="auto"/>
          </w:tcPr>
          <w:p w14:paraId="18255499" w14:textId="77777777" w:rsidR="00C46241" w:rsidRPr="003E45BE" w:rsidRDefault="00C46241" w:rsidP="003E45BE">
            <w:pPr>
              <w:pStyle w:val="Normalnoindent"/>
              <w:spacing w:before="40" w:after="40"/>
              <w:rPr>
                <w:rFonts w:eastAsia="SimSun" w:cs="Times New Roman"/>
                <w:lang w:val="en-GB" w:eastAsia="zh-CN"/>
              </w:rPr>
            </w:pPr>
            <w:r w:rsidRPr="003E45BE">
              <w:rPr>
                <w:rFonts w:eastAsia="SimSun" w:cs="Times New Roman"/>
                <w:lang w:eastAsia="zh-CN"/>
              </w:rPr>
              <w:t>未来网络：可信和量子增强的网络和业务</w:t>
            </w:r>
          </w:p>
        </w:tc>
      </w:tr>
    </w:tbl>
    <w:p w14:paraId="73A38650" w14:textId="77777777" w:rsidR="00A1798B" w:rsidRDefault="00A1798B" w:rsidP="00261556">
      <w:pPr>
        <w:rPr>
          <w:lang w:eastAsia="zh-CN"/>
        </w:rPr>
      </w:pPr>
    </w:p>
    <w:p w14:paraId="6364A738" w14:textId="77777777" w:rsidR="00286B8D" w:rsidRDefault="00286B8D" w:rsidP="00261556">
      <w:pPr>
        <w:rPr>
          <w:lang w:eastAsia="zh-CN"/>
        </w:rPr>
      </w:pPr>
    </w:p>
    <w:p w14:paraId="276FE86F" w14:textId="77777777" w:rsidR="00286B8D" w:rsidRDefault="00286B8D" w:rsidP="00261556">
      <w:pPr>
        <w:rPr>
          <w:lang w:eastAsia="zh-CN"/>
        </w:rPr>
      </w:pPr>
    </w:p>
    <w:p w14:paraId="0B34C30B" w14:textId="77777777" w:rsidR="00286B8D" w:rsidRDefault="00286B8D" w:rsidP="00261556">
      <w:pPr>
        <w:rPr>
          <w:lang w:eastAsia="zh-CN"/>
        </w:rPr>
      </w:pPr>
    </w:p>
    <w:p w14:paraId="022B32E0" w14:textId="77777777" w:rsidR="00286B8D" w:rsidRDefault="00286B8D" w:rsidP="00261556">
      <w:pPr>
        <w:rPr>
          <w:lang w:eastAsia="zh-CN"/>
        </w:rPr>
      </w:pPr>
    </w:p>
    <w:p w14:paraId="4E4B5F7D" w14:textId="77777777" w:rsidR="00286B8D" w:rsidRDefault="00286B8D" w:rsidP="00261556">
      <w:pPr>
        <w:rPr>
          <w:lang w:eastAsia="zh-CN"/>
        </w:rPr>
      </w:pPr>
    </w:p>
    <w:p w14:paraId="3C9B2D62" w14:textId="77777777" w:rsidR="00286B8D" w:rsidRDefault="00286B8D" w:rsidP="00261556">
      <w:pPr>
        <w:rPr>
          <w:lang w:eastAsia="zh-CN"/>
        </w:rPr>
      </w:pPr>
    </w:p>
    <w:p w14:paraId="2828D375" w14:textId="77777777" w:rsidR="00286B8D" w:rsidRPr="00040BDC" w:rsidRDefault="00286B8D" w:rsidP="00261556">
      <w:pPr>
        <w:rPr>
          <w:lang w:eastAsia="zh-CN"/>
        </w:rPr>
      </w:pPr>
    </w:p>
    <w:p w14:paraId="4144F497" w14:textId="77777777" w:rsidR="00290A42" w:rsidRPr="00040BDC" w:rsidRDefault="00290A42" w:rsidP="00290A42">
      <w:pPr>
        <w:rPr>
          <w:lang w:val="en-GB" w:eastAsia="zh-CN"/>
        </w:rPr>
      </w:pPr>
      <w:r w:rsidRPr="00040BDC">
        <w:rPr>
          <w:lang w:eastAsia="zh-CN"/>
        </w:rPr>
        <w:br w:type="page"/>
      </w:r>
    </w:p>
    <w:p w14:paraId="0D680A78" w14:textId="4416A33B" w:rsidR="00E15511" w:rsidRPr="00040BDC" w:rsidRDefault="00A1798B" w:rsidP="001A26FC">
      <w:pPr>
        <w:pStyle w:val="NormalHeading1"/>
        <w:spacing w:after="120"/>
        <w:outlineLvl w:val="0"/>
        <w:rPr>
          <w:b w:val="0"/>
          <w:bCs/>
          <w:lang w:eastAsia="zh-CN"/>
        </w:rPr>
      </w:pPr>
      <w:r w:rsidRPr="001A26FC">
        <w:lastRenderedPageBreak/>
        <w:t>7</w:t>
      </w:r>
      <w:r w:rsidR="00FA5697" w:rsidRPr="001A26FC">
        <w:tab/>
      </w:r>
      <w:r w:rsidRPr="001A26FC">
        <w:rPr>
          <w:rFonts w:hint="eastAsia"/>
        </w:rPr>
        <w:t>第</w:t>
      </w:r>
      <w:r w:rsidRPr="001A26FC">
        <w:t>1</w:t>
      </w:r>
      <w:r w:rsidR="00C46241" w:rsidRPr="001A26FC">
        <w:t>5</w:t>
      </w:r>
      <w:proofErr w:type="spellStart"/>
      <w:r w:rsidRPr="001A26FC">
        <w:rPr>
          <w:rFonts w:hint="eastAsia"/>
        </w:rPr>
        <w:t>研究组</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2126"/>
        <w:gridCol w:w="5947"/>
      </w:tblGrid>
      <w:tr w:rsidR="00C46241" w:rsidRPr="003E45BE" w14:paraId="584EB642" w14:textId="77777777" w:rsidTr="00417878">
        <w:trPr>
          <w:tblHeader/>
          <w:jc w:val="center"/>
        </w:trPr>
        <w:tc>
          <w:tcPr>
            <w:tcW w:w="1555" w:type="dxa"/>
            <w:shd w:val="clear" w:color="auto" w:fill="auto"/>
            <w:vAlign w:val="center"/>
          </w:tcPr>
          <w:p w14:paraId="6B664740" w14:textId="77777777" w:rsidR="00C46241" w:rsidRPr="003E45BE" w:rsidRDefault="00C46241" w:rsidP="003E45BE">
            <w:pPr>
              <w:pStyle w:val="Tablehead0"/>
              <w:rPr>
                <w:lang w:eastAsia="zh-CN"/>
              </w:rPr>
            </w:pPr>
            <w:r w:rsidRPr="003E45BE">
              <w:rPr>
                <w:lang w:eastAsia="zh-CN"/>
              </w:rPr>
              <w:t>课题号</w:t>
            </w:r>
          </w:p>
        </w:tc>
        <w:tc>
          <w:tcPr>
            <w:tcW w:w="2126" w:type="dxa"/>
            <w:vAlign w:val="center"/>
          </w:tcPr>
          <w:p w14:paraId="4DC86227" w14:textId="77777777" w:rsidR="00C46241" w:rsidRPr="003E45BE" w:rsidRDefault="00C46241" w:rsidP="003E45BE">
            <w:pPr>
              <w:pStyle w:val="Tablehead0"/>
              <w:rPr>
                <w:lang w:eastAsia="zh-CN"/>
              </w:rPr>
            </w:pPr>
            <w:r w:rsidRPr="003E45BE">
              <w:rPr>
                <w:lang w:eastAsia="zh-CN"/>
              </w:rPr>
              <w:t>最终</w:t>
            </w:r>
            <w:r w:rsidRPr="003E45BE">
              <w:rPr>
                <w:lang w:eastAsia="zh-CN"/>
              </w:rPr>
              <w:br/>
            </w:r>
            <w:r w:rsidRPr="003E45BE">
              <w:rPr>
                <w:lang w:eastAsia="zh-CN"/>
              </w:rPr>
              <w:t>课题号</w:t>
            </w:r>
          </w:p>
        </w:tc>
        <w:tc>
          <w:tcPr>
            <w:tcW w:w="5947" w:type="dxa"/>
            <w:shd w:val="clear" w:color="auto" w:fill="auto"/>
            <w:vAlign w:val="center"/>
          </w:tcPr>
          <w:p w14:paraId="1B6A4E68" w14:textId="77777777" w:rsidR="00C46241" w:rsidRPr="003E45BE" w:rsidRDefault="00C46241" w:rsidP="003E45BE">
            <w:pPr>
              <w:pStyle w:val="Tablehead0"/>
              <w:rPr>
                <w:lang w:eastAsia="zh-CN"/>
              </w:rPr>
            </w:pPr>
            <w:r w:rsidRPr="003E45BE">
              <w:rPr>
                <w:lang w:eastAsia="zh-CN"/>
              </w:rPr>
              <w:t>课题标题</w:t>
            </w:r>
          </w:p>
        </w:tc>
      </w:tr>
      <w:tr w:rsidR="00C46241" w:rsidRPr="003E45BE" w14:paraId="06BA27DE" w14:textId="77777777" w:rsidTr="008665F8">
        <w:trPr>
          <w:jc w:val="center"/>
        </w:trPr>
        <w:tc>
          <w:tcPr>
            <w:tcW w:w="1555" w:type="dxa"/>
            <w:shd w:val="clear" w:color="auto" w:fill="auto"/>
          </w:tcPr>
          <w:p w14:paraId="5EB2F0F2" w14:textId="77777777" w:rsidR="00C46241" w:rsidRPr="003E45BE" w:rsidRDefault="00C46241" w:rsidP="003E45BE">
            <w:pPr>
              <w:pStyle w:val="Normalnoindent"/>
              <w:spacing w:before="40" w:after="40"/>
              <w:jc w:val="center"/>
              <w:rPr>
                <w:lang w:val="en-GB"/>
              </w:rPr>
            </w:pPr>
            <w:r w:rsidRPr="003E45BE">
              <w:t>A/15</w:t>
            </w:r>
          </w:p>
        </w:tc>
        <w:tc>
          <w:tcPr>
            <w:tcW w:w="2126" w:type="dxa"/>
          </w:tcPr>
          <w:p w14:paraId="11D24E22" w14:textId="77777777" w:rsidR="00C46241" w:rsidRPr="003E45BE" w:rsidRDefault="00C46241" w:rsidP="003E45BE">
            <w:pPr>
              <w:pStyle w:val="Normalnoindent"/>
              <w:spacing w:before="40" w:after="40"/>
              <w:jc w:val="center"/>
              <w:rPr>
                <w:color w:val="000000"/>
                <w:szCs w:val="22"/>
                <w:lang w:eastAsia="zh-CN"/>
              </w:rPr>
            </w:pPr>
            <w:r w:rsidRPr="003E45BE">
              <w:t>2/15</w:t>
            </w:r>
          </w:p>
        </w:tc>
        <w:tc>
          <w:tcPr>
            <w:tcW w:w="5947" w:type="dxa"/>
            <w:shd w:val="clear" w:color="auto" w:fill="auto"/>
          </w:tcPr>
          <w:p w14:paraId="4C0C1623" w14:textId="77777777" w:rsidR="00C46241" w:rsidRPr="003E45BE" w:rsidRDefault="00C46241" w:rsidP="003E45BE">
            <w:pPr>
              <w:pStyle w:val="Normalnoindent"/>
              <w:spacing w:before="40" w:after="40"/>
              <w:rPr>
                <w:lang w:val="en-GB" w:eastAsia="zh-CN"/>
              </w:rPr>
            </w:pPr>
            <w:proofErr w:type="spellStart"/>
            <w:r w:rsidRPr="003E45BE">
              <w:t>光纤接入网的光系统</w:t>
            </w:r>
            <w:proofErr w:type="spellEnd"/>
          </w:p>
        </w:tc>
      </w:tr>
      <w:tr w:rsidR="00C46241" w:rsidRPr="003E45BE" w14:paraId="613630DD" w14:textId="77777777" w:rsidTr="008665F8">
        <w:trPr>
          <w:jc w:val="center"/>
        </w:trPr>
        <w:tc>
          <w:tcPr>
            <w:tcW w:w="1555" w:type="dxa"/>
            <w:shd w:val="clear" w:color="auto" w:fill="auto"/>
          </w:tcPr>
          <w:p w14:paraId="2E981963" w14:textId="77777777" w:rsidR="00C46241" w:rsidRPr="003E45BE" w:rsidRDefault="00C46241" w:rsidP="003E45BE">
            <w:pPr>
              <w:pStyle w:val="Normalnoindent"/>
              <w:spacing w:before="40" w:after="40"/>
              <w:jc w:val="center"/>
              <w:rPr>
                <w:lang w:val="en-GB"/>
              </w:rPr>
            </w:pPr>
            <w:r w:rsidRPr="003E45BE">
              <w:t>B/15</w:t>
            </w:r>
          </w:p>
        </w:tc>
        <w:tc>
          <w:tcPr>
            <w:tcW w:w="2126" w:type="dxa"/>
          </w:tcPr>
          <w:p w14:paraId="1C12A51D" w14:textId="77777777" w:rsidR="00C46241" w:rsidRPr="003E45BE" w:rsidRDefault="00C46241" w:rsidP="003E45BE">
            <w:pPr>
              <w:pStyle w:val="Normalnoindent"/>
              <w:spacing w:before="40" w:after="40"/>
              <w:jc w:val="center"/>
              <w:rPr>
                <w:color w:val="000000"/>
                <w:szCs w:val="22"/>
                <w:lang w:eastAsia="zh-CN"/>
              </w:rPr>
            </w:pPr>
            <w:r w:rsidRPr="003E45BE">
              <w:t>3/15</w:t>
            </w:r>
          </w:p>
        </w:tc>
        <w:tc>
          <w:tcPr>
            <w:tcW w:w="5947" w:type="dxa"/>
            <w:shd w:val="clear" w:color="auto" w:fill="auto"/>
          </w:tcPr>
          <w:p w14:paraId="1254FB37" w14:textId="77777777" w:rsidR="00C46241" w:rsidRPr="003E45BE" w:rsidRDefault="00C46241" w:rsidP="003E45BE">
            <w:pPr>
              <w:pStyle w:val="Normalnoindent"/>
              <w:spacing w:before="40" w:after="40"/>
              <w:rPr>
                <w:lang w:val="en-GB" w:eastAsia="zh-CN"/>
              </w:rPr>
            </w:pPr>
            <w:r w:rsidRPr="003E45BE">
              <w:rPr>
                <w:lang w:eastAsia="zh-CN"/>
              </w:rPr>
              <w:t>驻地联网技术和相关接入应用</w:t>
            </w:r>
          </w:p>
        </w:tc>
      </w:tr>
      <w:tr w:rsidR="00C46241" w:rsidRPr="003E45BE" w14:paraId="314C1F1B" w14:textId="77777777" w:rsidTr="008665F8">
        <w:trPr>
          <w:jc w:val="center"/>
        </w:trPr>
        <w:tc>
          <w:tcPr>
            <w:tcW w:w="1555" w:type="dxa"/>
            <w:shd w:val="clear" w:color="auto" w:fill="auto"/>
          </w:tcPr>
          <w:p w14:paraId="76FD7DDA" w14:textId="77777777" w:rsidR="00C46241" w:rsidRPr="003E45BE" w:rsidRDefault="00C46241" w:rsidP="003E45BE">
            <w:pPr>
              <w:pStyle w:val="Normalnoindent"/>
              <w:spacing w:before="40" w:after="40"/>
              <w:jc w:val="center"/>
              <w:rPr>
                <w:lang w:val="en-GB"/>
              </w:rPr>
            </w:pPr>
            <w:r w:rsidRPr="003E45BE">
              <w:t>C/15</w:t>
            </w:r>
          </w:p>
        </w:tc>
        <w:tc>
          <w:tcPr>
            <w:tcW w:w="2126" w:type="dxa"/>
          </w:tcPr>
          <w:p w14:paraId="75D1FFCA" w14:textId="77777777" w:rsidR="00C46241" w:rsidRPr="003E45BE" w:rsidRDefault="00C46241" w:rsidP="003E45BE">
            <w:pPr>
              <w:pStyle w:val="Normalnoindent"/>
              <w:spacing w:before="40" w:after="40"/>
              <w:jc w:val="center"/>
              <w:rPr>
                <w:color w:val="000000"/>
                <w:szCs w:val="22"/>
                <w:lang w:eastAsia="zh-CN"/>
              </w:rPr>
            </w:pPr>
            <w:r w:rsidRPr="003E45BE">
              <w:t>4/15</w:t>
            </w:r>
          </w:p>
        </w:tc>
        <w:tc>
          <w:tcPr>
            <w:tcW w:w="5947" w:type="dxa"/>
            <w:shd w:val="clear" w:color="auto" w:fill="auto"/>
          </w:tcPr>
          <w:p w14:paraId="144EE24B" w14:textId="77777777" w:rsidR="00C46241" w:rsidRPr="003E45BE" w:rsidRDefault="00C46241" w:rsidP="003E45BE">
            <w:pPr>
              <w:pStyle w:val="Normalnoindent"/>
              <w:spacing w:before="40" w:after="40"/>
              <w:rPr>
                <w:lang w:val="en-GB" w:eastAsia="zh-CN"/>
              </w:rPr>
            </w:pPr>
            <w:r w:rsidRPr="003E45BE">
              <w:rPr>
                <w:lang w:eastAsia="zh-CN"/>
              </w:rPr>
              <w:t>以金属导体为介质的宽带接入</w:t>
            </w:r>
          </w:p>
        </w:tc>
      </w:tr>
      <w:tr w:rsidR="00C46241" w:rsidRPr="003E45BE" w14:paraId="0E3E531A" w14:textId="77777777" w:rsidTr="008665F8">
        <w:trPr>
          <w:jc w:val="center"/>
        </w:trPr>
        <w:tc>
          <w:tcPr>
            <w:tcW w:w="1555" w:type="dxa"/>
            <w:shd w:val="clear" w:color="auto" w:fill="auto"/>
          </w:tcPr>
          <w:p w14:paraId="505209B4" w14:textId="77777777" w:rsidR="00C46241" w:rsidRPr="003E45BE" w:rsidRDefault="00C46241" w:rsidP="003E45BE">
            <w:pPr>
              <w:pStyle w:val="Normalnoindent"/>
              <w:spacing w:before="40" w:after="40"/>
              <w:jc w:val="center"/>
              <w:rPr>
                <w:lang w:val="en-GB"/>
              </w:rPr>
            </w:pPr>
            <w:r w:rsidRPr="003E45BE">
              <w:t>D/15</w:t>
            </w:r>
          </w:p>
        </w:tc>
        <w:tc>
          <w:tcPr>
            <w:tcW w:w="2126" w:type="dxa"/>
          </w:tcPr>
          <w:p w14:paraId="764B0F63" w14:textId="77777777" w:rsidR="00C46241" w:rsidRPr="003E45BE" w:rsidRDefault="00C46241" w:rsidP="003E45BE">
            <w:pPr>
              <w:pStyle w:val="Normalnoindent"/>
              <w:spacing w:before="40" w:after="40"/>
              <w:jc w:val="center"/>
              <w:rPr>
                <w:color w:val="000000"/>
                <w:szCs w:val="22"/>
                <w:lang w:eastAsia="zh-CN"/>
              </w:rPr>
            </w:pPr>
            <w:r w:rsidRPr="003E45BE">
              <w:t>5/15</w:t>
            </w:r>
          </w:p>
        </w:tc>
        <w:tc>
          <w:tcPr>
            <w:tcW w:w="5947" w:type="dxa"/>
            <w:shd w:val="clear" w:color="auto" w:fill="auto"/>
          </w:tcPr>
          <w:p w14:paraId="389A305E" w14:textId="77777777" w:rsidR="00C46241" w:rsidRPr="003E45BE" w:rsidRDefault="00C46241" w:rsidP="003E45BE">
            <w:pPr>
              <w:pStyle w:val="Normalnoindent"/>
              <w:spacing w:before="40" w:after="40"/>
              <w:rPr>
                <w:lang w:val="en-GB" w:eastAsia="zh-CN"/>
              </w:rPr>
            </w:pPr>
            <w:r w:rsidRPr="003E45BE">
              <w:rPr>
                <w:lang w:eastAsia="zh-CN"/>
              </w:rPr>
              <w:t>光纤和光缆的特性和测试方法及安装指南</w:t>
            </w:r>
          </w:p>
        </w:tc>
      </w:tr>
      <w:tr w:rsidR="00C46241" w:rsidRPr="003E45BE" w14:paraId="1BEEC3C9" w14:textId="77777777" w:rsidTr="008665F8">
        <w:trPr>
          <w:jc w:val="center"/>
        </w:trPr>
        <w:tc>
          <w:tcPr>
            <w:tcW w:w="1555" w:type="dxa"/>
            <w:shd w:val="clear" w:color="auto" w:fill="auto"/>
          </w:tcPr>
          <w:p w14:paraId="0806D4D4" w14:textId="77777777" w:rsidR="00C46241" w:rsidRPr="003E45BE" w:rsidRDefault="00C46241" w:rsidP="003E45BE">
            <w:pPr>
              <w:pStyle w:val="Normalnoindent"/>
              <w:spacing w:before="40" w:after="40"/>
              <w:jc w:val="center"/>
              <w:rPr>
                <w:lang w:val="en-GB"/>
              </w:rPr>
            </w:pPr>
            <w:r w:rsidRPr="003E45BE">
              <w:t>E/15</w:t>
            </w:r>
          </w:p>
        </w:tc>
        <w:tc>
          <w:tcPr>
            <w:tcW w:w="2126" w:type="dxa"/>
          </w:tcPr>
          <w:p w14:paraId="091F8E54" w14:textId="77777777" w:rsidR="00C46241" w:rsidRPr="003E45BE" w:rsidRDefault="00C46241" w:rsidP="003E45BE">
            <w:pPr>
              <w:pStyle w:val="Normalnoindent"/>
              <w:spacing w:before="40" w:after="40"/>
              <w:jc w:val="center"/>
              <w:rPr>
                <w:color w:val="000000"/>
                <w:szCs w:val="22"/>
                <w:lang w:eastAsia="zh-CN"/>
              </w:rPr>
            </w:pPr>
            <w:r w:rsidRPr="003E45BE">
              <w:t>6/15</w:t>
            </w:r>
          </w:p>
        </w:tc>
        <w:tc>
          <w:tcPr>
            <w:tcW w:w="5947" w:type="dxa"/>
            <w:shd w:val="clear" w:color="auto" w:fill="auto"/>
          </w:tcPr>
          <w:p w14:paraId="1AA3E0AB" w14:textId="77777777" w:rsidR="00C46241" w:rsidRPr="003E45BE" w:rsidRDefault="00C46241" w:rsidP="003E45BE">
            <w:pPr>
              <w:pStyle w:val="Normalnoindent"/>
              <w:spacing w:before="40" w:after="40"/>
              <w:rPr>
                <w:lang w:val="en-GB" w:eastAsia="zh-CN"/>
              </w:rPr>
            </w:pPr>
            <w:r w:rsidRPr="003E45BE">
              <w:rPr>
                <w:bCs/>
                <w:lang w:eastAsia="zh-CN"/>
              </w:rPr>
              <w:t>用于光传送网的光部件、子系统和系统特性</w:t>
            </w:r>
          </w:p>
        </w:tc>
      </w:tr>
      <w:tr w:rsidR="00C46241" w:rsidRPr="003E45BE" w14:paraId="27CD3550" w14:textId="77777777" w:rsidTr="008665F8">
        <w:trPr>
          <w:jc w:val="center"/>
        </w:trPr>
        <w:tc>
          <w:tcPr>
            <w:tcW w:w="1555" w:type="dxa"/>
            <w:shd w:val="clear" w:color="auto" w:fill="auto"/>
          </w:tcPr>
          <w:p w14:paraId="31D9AA52" w14:textId="77777777" w:rsidR="00C46241" w:rsidRPr="003E45BE" w:rsidRDefault="00C46241" w:rsidP="003E45BE">
            <w:pPr>
              <w:pStyle w:val="Normalnoindent"/>
              <w:spacing w:before="40" w:after="40"/>
              <w:jc w:val="center"/>
              <w:rPr>
                <w:lang w:val="en-GB"/>
              </w:rPr>
            </w:pPr>
            <w:r w:rsidRPr="003E45BE">
              <w:t>F/15</w:t>
            </w:r>
          </w:p>
        </w:tc>
        <w:tc>
          <w:tcPr>
            <w:tcW w:w="2126" w:type="dxa"/>
          </w:tcPr>
          <w:p w14:paraId="0667DD64" w14:textId="77777777" w:rsidR="00C46241" w:rsidRPr="003E45BE" w:rsidRDefault="00C46241" w:rsidP="003E45BE">
            <w:pPr>
              <w:pStyle w:val="Normalnoindent"/>
              <w:spacing w:before="40" w:after="40"/>
              <w:jc w:val="center"/>
              <w:rPr>
                <w:color w:val="000000"/>
                <w:szCs w:val="22"/>
                <w:lang w:eastAsia="zh-CN"/>
              </w:rPr>
            </w:pPr>
            <w:r w:rsidRPr="003E45BE">
              <w:t>7/15</w:t>
            </w:r>
          </w:p>
        </w:tc>
        <w:tc>
          <w:tcPr>
            <w:tcW w:w="5947" w:type="dxa"/>
            <w:shd w:val="clear" w:color="auto" w:fill="auto"/>
          </w:tcPr>
          <w:p w14:paraId="59A4F162" w14:textId="77777777" w:rsidR="00C46241" w:rsidRPr="003E45BE" w:rsidRDefault="00C46241" w:rsidP="003E45BE">
            <w:pPr>
              <w:pStyle w:val="Normalnoindent"/>
              <w:spacing w:before="40" w:after="40"/>
              <w:rPr>
                <w:lang w:val="en-GB" w:eastAsia="zh-CN"/>
              </w:rPr>
            </w:pPr>
            <w:r w:rsidRPr="003E45BE">
              <w:rPr>
                <w:bCs/>
                <w:lang w:eastAsia="zh-CN"/>
              </w:rPr>
              <w:t>光物理基础设施的连接、运营和维护</w:t>
            </w:r>
          </w:p>
        </w:tc>
      </w:tr>
      <w:tr w:rsidR="00C46241" w:rsidRPr="003E45BE" w14:paraId="6C45B3FA" w14:textId="77777777" w:rsidTr="008665F8">
        <w:trPr>
          <w:jc w:val="center"/>
        </w:trPr>
        <w:tc>
          <w:tcPr>
            <w:tcW w:w="1555" w:type="dxa"/>
            <w:shd w:val="clear" w:color="auto" w:fill="auto"/>
          </w:tcPr>
          <w:p w14:paraId="06830972" w14:textId="77777777" w:rsidR="00C46241" w:rsidRPr="003E45BE" w:rsidRDefault="00C46241" w:rsidP="003E45BE">
            <w:pPr>
              <w:pStyle w:val="Normalnoindent"/>
              <w:spacing w:before="40" w:after="40"/>
              <w:jc w:val="center"/>
              <w:rPr>
                <w:lang w:val="en-GB"/>
              </w:rPr>
            </w:pPr>
            <w:r w:rsidRPr="003E45BE">
              <w:t>G/15</w:t>
            </w:r>
          </w:p>
        </w:tc>
        <w:tc>
          <w:tcPr>
            <w:tcW w:w="2126" w:type="dxa"/>
          </w:tcPr>
          <w:p w14:paraId="6C0E038C" w14:textId="77777777" w:rsidR="00C46241" w:rsidRPr="003E45BE" w:rsidRDefault="00C46241" w:rsidP="003E45BE">
            <w:pPr>
              <w:pStyle w:val="Normalnoindent"/>
              <w:spacing w:before="40" w:after="40"/>
              <w:jc w:val="center"/>
              <w:rPr>
                <w:color w:val="000000"/>
                <w:szCs w:val="22"/>
                <w:lang w:eastAsia="zh-CN"/>
              </w:rPr>
            </w:pPr>
            <w:r w:rsidRPr="003E45BE">
              <w:t>8/15</w:t>
            </w:r>
          </w:p>
        </w:tc>
        <w:tc>
          <w:tcPr>
            <w:tcW w:w="5947" w:type="dxa"/>
            <w:shd w:val="clear" w:color="auto" w:fill="auto"/>
          </w:tcPr>
          <w:p w14:paraId="70AB0758" w14:textId="77777777" w:rsidR="00C46241" w:rsidRPr="003E45BE" w:rsidRDefault="00C46241" w:rsidP="003E45BE">
            <w:pPr>
              <w:pStyle w:val="Normalnoindent"/>
              <w:spacing w:before="40" w:after="40"/>
              <w:rPr>
                <w:lang w:val="en-GB" w:eastAsia="zh-CN"/>
              </w:rPr>
            </w:pPr>
            <w:proofErr w:type="spellStart"/>
            <w:r w:rsidRPr="003E45BE">
              <w:t>海底光缆系统的特性</w:t>
            </w:r>
            <w:proofErr w:type="spellEnd"/>
          </w:p>
        </w:tc>
      </w:tr>
      <w:tr w:rsidR="00C46241" w:rsidRPr="003E45BE" w14:paraId="2452C871" w14:textId="77777777" w:rsidTr="008665F8">
        <w:trPr>
          <w:jc w:val="center"/>
        </w:trPr>
        <w:tc>
          <w:tcPr>
            <w:tcW w:w="1555" w:type="dxa"/>
            <w:shd w:val="clear" w:color="auto" w:fill="auto"/>
          </w:tcPr>
          <w:p w14:paraId="49166525" w14:textId="77777777" w:rsidR="00C46241" w:rsidRPr="003E45BE" w:rsidRDefault="00C46241" w:rsidP="003E45BE">
            <w:pPr>
              <w:pStyle w:val="Normalnoindent"/>
              <w:spacing w:before="40" w:after="40"/>
              <w:jc w:val="center"/>
              <w:rPr>
                <w:lang w:val="en-GB"/>
              </w:rPr>
            </w:pPr>
            <w:r w:rsidRPr="003E45BE">
              <w:t>H/15</w:t>
            </w:r>
          </w:p>
        </w:tc>
        <w:tc>
          <w:tcPr>
            <w:tcW w:w="2126" w:type="dxa"/>
          </w:tcPr>
          <w:p w14:paraId="7B3328DC" w14:textId="77777777" w:rsidR="00C46241" w:rsidRPr="003E45BE" w:rsidRDefault="00C46241" w:rsidP="003E45BE">
            <w:pPr>
              <w:pStyle w:val="Normalnoindent"/>
              <w:spacing w:before="40" w:after="40"/>
              <w:jc w:val="center"/>
              <w:rPr>
                <w:color w:val="000000"/>
                <w:szCs w:val="22"/>
                <w:lang w:eastAsia="zh-CN"/>
              </w:rPr>
            </w:pPr>
            <w:r w:rsidRPr="003E45BE">
              <w:t>10/15</w:t>
            </w:r>
          </w:p>
        </w:tc>
        <w:tc>
          <w:tcPr>
            <w:tcW w:w="5947" w:type="dxa"/>
            <w:shd w:val="clear" w:color="auto" w:fill="auto"/>
          </w:tcPr>
          <w:p w14:paraId="74B379C1" w14:textId="77777777" w:rsidR="00C46241" w:rsidRPr="003E45BE" w:rsidRDefault="00C46241" w:rsidP="003E45BE">
            <w:pPr>
              <w:pStyle w:val="Normalnoindent"/>
              <w:spacing w:before="40" w:after="40"/>
              <w:rPr>
                <w:lang w:val="en-GB" w:eastAsia="zh-CN"/>
              </w:rPr>
            </w:pPr>
            <w:r w:rsidRPr="003E45BE">
              <w:rPr>
                <w:lang w:eastAsia="zh-CN"/>
              </w:rPr>
              <w:t>分组传送网的接口、互通、操作、管理和维护（</w:t>
            </w:r>
            <w:r w:rsidRPr="003E45BE">
              <w:rPr>
                <w:lang w:eastAsia="zh-CN"/>
              </w:rPr>
              <w:t>OAM</w:t>
            </w:r>
            <w:r w:rsidRPr="003E45BE">
              <w:rPr>
                <w:lang w:eastAsia="zh-CN"/>
              </w:rPr>
              <w:t>）、保护以及设备规范</w:t>
            </w:r>
          </w:p>
        </w:tc>
      </w:tr>
      <w:tr w:rsidR="00C46241" w:rsidRPr="003E45BE" w14:paraId="75FADA85" w14:textId="77777777" w:rsidTr="008665F8">
        <w:trPr>
          <w:jc w:val="center"/>
        </w:trPr>
        <w:tc>
          <w:tcPr>
            <w:tcW w:w="1555" w:type="dxa"/>
            <w:shd w:val="clear" w:color="auto" w:fill="auto"/>
          </w:tcPr>
          <w:p w14:paraId="16E05D1D" w14:textId="77777777" w:rsidR="00C46241" w:rsidRPr="003E45BE" w:rsidRDefault="00C46241" w:rsidP="003E45BE">
            <w:pPr>
              <w:pStyle w:val="Normalnoindent"/>
              <w:spacing w:before="40" w:after="40"/>
              <w:jc w:val="center"/>
              <w:rPr>
                <w:lang w:val="en-GB"/>
              </w:rPr>
            </w:pPr>
            <w:r w:rsidRPr="003E45BE">
              <w:t>I/15</w:t>
            </w:r>
          </w:p>
        </w:tc>
        <w:tc>
          <w:tcPr>
            <w:tcW w:w="2126" w:type="dxa"/>
          </w:tcPr>
          <w:p w14:paraId="3860CEA5" w14:textId="77777777" w:rsidR="00C46241" w:rsidRPr="003E45BE" w:rsidRDefault="00C46241" w:rsidP="003E45BE">
            <w:pPr>
              <w:pStyle w:val="Normalnoindent"/>
              <w:spacing w:before="40" w:after="40"/>
              <w:jc w:val="center"/>
              <w:rPr>
                <w:color w:val="000000"/>
                <w:szCs w:val="22"/>
                <w:lang w:eastAsia="zh-CN"/>
              </w:rPr>
            </w:pPr>
            <w:r w:rsidRPr="003E45BE">
              <w:t>11/15</w:t>
            </w:r>
          </w:p>
        </w:tc>
        <w:tc>
          <w:tcPr>
            <w:tcW w:w="5947" w:type="dxa"/>
            <w:shd w:val="clear" w:color="auto" w:fill="auto"/>
          </w:tcPr>
          <w:p w14:paraId="74E450C0" w14:textId="77777777" w:rsidR="00C46241" w:rsidRPr="003E45BE" w:rsidRDefault="00C46241" w:rsidP="003E45BE">
            <w:pPr>
              <w:pStyle w:val="Normalnoindent"/>
              <w:spacing w:before="40" w:after="40"/>
              <w:rPr>
                <w:lang w:val="en-GB" w:eastAsia="zh-CN"/>
              </w:rPr>
            </w:pPr>
            <w:r w:rsidRPr="003E45BE">
              <w:rPr>
                <w:lang w:eastAsia="zh-CN"/>
              </w:rPr>
              <w:t>光传送网的信号结构、接口、设备功能、保护和互通</w:t>
            </w:r>
          </w:p>
        </w:tc>
      </w:tr>
      <w:tr w:rsidR="00C46241" w:rsidRPr="003E45BE" w14:paraId="794BE24C" w14:textId="77777777" w:rsidTr="008665F8">
        <w:trPr>
          <w:jc w:val="center"/>
        </w:trPr>
        <w:tc>
          <w:tcPr>
            <w:tcW w:w="1555" w:type="dxa"/>
            <w:shd w:val="clear" w:color="auto" w:fill="auto"/>
          </w:tcPr>
          <w:p w14:paraId="339E1B6D" w14:textId="77777777" w:rsidR="00C46241" w:rsidRPr="003E45BE" w:rsidRDefault="00C46241" w:rsidP="003E45BE">
            <w:pPr>
              <w:pStyle w:val="Normalnoindent"/>
              <w:spacing w:before="40" w:after="40"/>
              <w:jc w:val="center"/>
              <w:rPr>
                <w:lang w:val="en-GB"/>
              </w:rPr>
            </w:pPr>
            <w:r w:rsidRPr="003E45BE">
              <w:t>J/15</w:t>
            </w:r>
          </w:p>
        </w:tc>
        <w:tc>
          <w:tcPr>
            <w:tcW w:w="2126" w:type="dxa"/>
          </w:tcPr>
          <w:p w14:paraId="538EE8DB" w14:textId="77777777" w:rsidR="00C46241" w:rsidRPr="003E45BE" w:rsidRDefault="00C46241" w:rsidP="003E45BE">
            <w:pPr>
              <w:pStyle w:val="Normalnoindent"/>
              <w:spacing w:before="40" w:after="40"/>
              <w:jc w:val="center"/>
              <w:rPr>
                <w:color w:val="000000"/>
                <w:szCs w:val="22"/>
                <w:lang w:eastAsia="zh-CN"/>
              </w:rPr>
            </w:pPr>
            <w:r w:rsidRPr="003E45BE">
              <w:t>12/15</w:t>
            </w:r>
          </w:p>
        </w:tc>
        <w:tc>
          <w:tcPr>
            <w:tcW w:w="5947" w:type="dxa"/>
            <w:shd w:val="clear" w:color="auto" w:fill="auto"/>
          </w:tcPr>
          <w:p w14:paraId="2C88059B" w14:textId="77777777" w:rsidR="00C46241" w:rsidRPr="003E45BE" w:rsidRDefault="00C46241" w:rsidP="003E45BE">
            <w:pPr>
              <w:pStyle w:val="Normalnoindent"/>
              <w:spacing w:before="40" w:after="40"/>
              <w:rPr>
                <w:lang w:val="en-GB" w:eastAsia="zh-CN"/>
              </w:rPr>
            </w:pPr>
            <w:r w:rsidRPr="003E45BE">
              <w:rPr>
                <w:lang w:eastAsia="zh-CN"/>
              </w:rPr>
              <w:t>传送网架构</w:t>
            </w:r>
          </w:p>
        </w:tc>
      </w:tr>
      <w:tr w:rsidR="00C46241" w:rsidRPr="003E45BE" w14:paraId="7C5F94A4" w14:textId="77777777" w:rsidTr="008665F8">
        <w:trPr>
          <w:jc w:val="center"/>
        </w:trPr>
        <w:tc>
          <w:tcPr>
            <w:tcW w:w="1555" w:type="dxa"/>
            <w:shd w:val="clear" w:color="auto" w:fill="auto"/>
          </w:tcPr>
          <w:p w14:paraId="6F357963" w14:textId="77777777" w:rsidR="00C46241" w:rsidRPr="003E45BE" w:rsidRDefault="00C46241" w:rsidP="003E45BE">
            <w:pPr>
              <w:pStyle w:val="Normalnoindent"/>
              <w:spacing w:before="40" w:after="40"/>
              <w:jc w:val="center"/>
              <w:rPr>
                <w:lang w:val="en-GB"/>
              </w:rPr>
            </w:pPr>
            <w:r w:rsidRPr="003E45BE">
              <w:t>K/15</w:t>
            </w:r>
          </w:p>
        </w:tc>
        <w:tc>
          <w:tcPr>
            <w:tcW w:w="2126" w:type="dxa"/>
          </w:tcPr>
          <w:p w14:paraId="717ECDDD" w14:textId="77777777" w:rsidR="00C46241" w:rsidRPr="003E45BE" w:rsidRDefault="00C46241" w:rsidP="003E45BE">
            <w:pPr>
              <w:pStyle w:val="Normalnoindent"/>
              <w:spacing w:before="40" w:after="40"/>
              <w:jc w:val="center"/>
              <w:rPr>
                <w:color w:val="000000"/>
                <w:szCs w:val="22"/>
                <w:lang w:eastAsia="zh-CN"/>
              </w:rPr>
            </w:pPr>
            <w:r w:rsidRPr="003E45BE">
              <w:t>13/15</w:t>
            </w:r>
          </w:p>
        </w:tc>
        <w:tc>
          <w:tcPr>
            <w:tcW w:w="5947" w:type="dxa"/>
            <w:shd w:val="clear" w:color="auto" w:fill="auto"/>
          </w:tcPr>
          <w:p w14:paraId="28AC7DB7" w14:textId="77777777" w:rsidR="00C46241" w:rsidRPr="003E45BE" w:rsidRDefault="00C46241" w:rsidP="003E45BE">
            <w:pPr>
              <w:pStyle w:val="Normalnoindent"/>
              <w:spacing w:before="40" w:after="40"/>
              <w:rPr>
                <w:lang w:val="en-GB" w:eastAsia="zh-CN"/>
              </w:rPr>
            </w:pPr>
            <w:r w:rsidRPr="003E45BE">
              <w:rPr>
                <w:lang w:eastAsia="zh-CN"/>
              </w:rPr>
              <w:t>网络同步和时间分配性能</w:t>
            </w:r>
          </w:p>
        </w:tc>
      </w:tr>
      <w:tr w:rsidR="00C46241" w:rsidRPr="003E45BE" w14:paraId="1220A2F0" w14:textId="77777777" w:rsidTr="008665F8">
        <w:trPr>
          <w:jc w:val="center"/>
        </w:trPr>
        <w:tc>
          <w:tcPr>
            <w:tcW w:w="1555" w:type="dxa"/>
            <w:shd w:val="clear" w:color="auto" w:fill="auto"/>
          </w:tcPr>
          <w:p w14:paraId="79D65C7F" w14:textId="77777777" w:rsidR="00C46241" w:rsidRPr="003E45BE" w:rsidRDefault="00C46241" w:rsidP="003E45BE">
            <w:pPr>
              <w:pStyle w:val="Normalnoindent"/>
              <w:spacing w:before="40" w:after="40"/>
              <w:jc w:val="center"/>
              <w:rPr>
                <w:lang w:val="en-GB"/>
              </w:rPr>
            </w:pPr>
            <w:r w:rsidRPr="003E45BE">
              <w:t>L/15</w:t>
            </w:r>
          </w:p>
        </w:tc>
        <w:tc>
          <w:tcPr>
            <w:tcW w:w="2126" w:type="dxa"/>
          </w:tcPr>
          <w:p w14:paraId="2FA77D55" w14:textId="77777777" w:rsidR="00C46241" w:rsidRPr="003E45BE" w:rsidRDefault="00C46241" w:rsidP="003E45BE">
            <w:pPr>
              <w:pStyle w:val="Normalnoindent"/>
              <w:spacing w:before="40" w:after="40"/>
              <w:jc w:val="center"/>
              <w:rPr>
                <w:color w:val="000000"/>
                <w:szCs w:val="22"/>
                <w:lang w:eastAsia="zh-CN"/>
              </w:rPr>
            </w:pPr>
            <w:r w:rsidRPr="003E45BE">
              <w:t>14/15</w:t>
            </w:r>
          </w:p>
        </w:tc>
        <w:tc>
          <w:tcPr>
            <w:tcW w:w="5947" w:type="dxa"/>
            <w:shd w:val="clear" w:color="auto" w:fill="auto"/>
            <w:vAlign w:val="bottom"/>
          </w:tcPr>
          <w:p w14:paraId="477FEFD5" w14:textId="77777777" w:rsidR="00C46241" w:rsidRPr="003E45BE" w:rsidRDefault="00C46241" w:rsidP="003E45BE">
            <w:pPr>
              <w:pStyle w:val="Normalnoindent"/>
              <w:spacing w:before="40" w:after="40"/>
              <w:rPr>
                <w:lang w:val="en-GB" w:eastAsia="zh-CN"/>
              </w:rPr>
            </w:pPr>
            <w:r w:rsidRPr="003E45BE">
              <w:rPr>
                <w:lang w:eastAsia="zh-CN"/>
              </w:rPr>
              <w:t>传输传送和设备的管理和控制</w:t>
            </w:r>
          </w:p>
        </w:tc>
      </w:tr>
    </w:tbl>
    <w:p w14:paraId="09177B87" w14:textId="77777777" w:rsidR="00A1798B" w:rsidRDefault="00A1798B" w:rsidP="00A1798B">
      <w:pPr>
        <w:rPr>
          <w:b/>
          <w:sz w:val="28"/>
          <w:lang w:val="en-GB" w:eastAsia="zh-CN"/>
        </w:rPr>
      </w:pPr>
    </w:p>
    <w:p w14:paraId="64EA8F35" w14:textId="77777777" w:rsidR="00286B8D" w:rsidRDefault="00286B8D" w:rsidP="00A1798B">
      <w:pPr>
        <w:rPr>
          <w:b/>
          <w:sz w:val="28"/>
          <w:lang w:val="en-GB" w:eastAsia="zh-CN"/>
        </w:rPr>
      </w:pPr>
    </w:p>
    <w:p w14:paraId="1584C1B1" w14:textId="77777777" w:rsidR="00286B8D" w:rsidRDefault="00286B8D" w:rsidP="00A1798B">
      <w:pPr>
        <w:rPr>
          <w:b/>
          <w:sz w:val="28"/>
          <w:lang w:val="en-GB" w:eastAsia="zh-CN"/>
        </w:rPr>
      </w:pPr>
    </w:p>
    <w:p w14:paraId="21076A2F" w14:textId="77777777" w:rsidR="00286B8D" w:rsidRDefault="00286B8D" w:rsidP="00A1798B">
      <w:pPr>
        <w:rPr>
          <w:b/>
          <w:sz w:val="28"/>
          <w:lang w:val="en-GB" w:eastAsia="zh-CN"/>
        </w:rPr>
      </w:pPr>
    </w:p>
    <w:p w14:paraId="34816078" w14:textId="77777777" w:rsidR="00286B8D" w:rsidRDefault="00286B8D" w:rsidP="00A1798B">
      <w:pPr>
        <w:rPr>
          <w:b/>
          <w:sz w:val="28"/>
          <w:lang w:val="en-GB" w:eastAsia="zh-CN"/>
        </w:rPr>
      </w:pPr>
    </w:p>
    <w:p w14:paraId="625EBBCD" w14:textId="77777777" w:rsidR="00286B8D" w:rsidRDefault="00286B8D" w:rsidP="00A1798B">
      <w:pPr>
        <w:rPr>
          <w:b/>
          <w:sz w:val="28"/>
          <w:lang w:val="en-GB" w:eastAsia="zh-CN"/>
        </w:rPr>
      </w:pPr>
    </w:p>
    <w:p w14:paraId="67578A00" w14:textId="77777777" w:rsidR="00286B8D" w:rsidRDefault="00286B8D" w:rsidP="00A1798B">
      <w:pPr>
        <w:rPr>
          <w:b/>
          <w:sz w:val="28"/>
          <w:lang w:val="en-GB" w:eastAsia="zh-CN"/>
        </w:rPr>
      </w:pPr>
    </w:p>
    <w:p w14:paraId="24561CBC" w14:textId="77777777" w:rsidR="00286B8D" w:rsidRDefault="00286B8D" w:rsidP="00A1798B">
      <w:pPr>
        <w:rPr>
          <w:b/>
          <w:sz w:val="28"/>
          <w:lang w:val="en-GB" w:eastAsia="zh-CN"/>
        </w:rPr>
      </w:pPr>
    </w:p>
    <w:p w14:paraId="16992002" w14:textId="77777777" w:rsidR="00286B8D" w:rsidRPr="00040BDC" w:rsidRDefault="00286B8D" w:rsidP="00A1798B">
      <w:pPr>
        <w:rPr>
          <w:b/>
          <w:sz w:val="28"/>
          <w:lang w:val="en-GB" w:eastAsia="zh-CN"/>
        </w:rPr>
      </w:pPr>
    </w:p>
    <w:p w14:paraId="0B6D99B0" w14:textId="77777777" w:rsidR="00290A42" w:rsidRPr="00040BDC" w:rsidRDefault="00290A42" w:rsidP="00290A42">
      <w:pPr>
        <w:rPr>
          <w:lang w:val="en-GB" w:eastAsia="zh-CN"/>
        </w:rPr>
      </w:pPr>
      <w:r w:rsidRPr="00040BDC">
        <w:rPr>
          <w:lang w:eastAsia="zh-CN"/>
        </w:rPr>
        <w:br w:type="page"/>
      </w:r>
    </w:p>
    <w:p w14:paraId="06ADA7D1" w14:textId="75108371" w:rsidR="00E15511" w:rsidRPr="00040BDC" w:rsidRDefault="0026711B" w:rsidP="001A26FC">
      <w:pPr>
        <w:pStyle w:val="NormalHeading1"/>
        <w:spacing w:after="120"/>
        <w:outlineLvl w:val="0"/>
        <w:rPr>
          <w:b w:val="0"/>
          <w:bCs/>
          <w:lang w:eastAsia="zh-CN"/>
        </w:rPr>
      </w:pPr>
      <w:r w:rsidRPr="001A26FC">
        <w:lastRenderedPageBreak/>
        <w:t>8</w:t>
      </w:r>
      <w:r w:rsidR="00FA5697" w:rsidRPr="001A26FC">
        <w:tab/>
      </w:r>
      <w:r w:rsidRPr="001A26FC">
        <w:rPr>
          <w:rFonts w:hint="eastAsia"/>
        </w:rPr>
        <w:t>第</w:t>
      </w:r>
      <w:r w:rsidRPr="001A26FC">
        <w:t>1</w:t>
      </w:r>
      <w:r w:rsidR="00C46241" w:rsidRPr="001A26FC">
        <w:t>7</w:t>
      </w:r>
      <w:proofErr w:type="spellStart"/>
      <w:r w:rsidRPr="001A26FC">
        <w:rPr>
          <w:rFonts w:hint="eastAsia"/>
        </w:rPr>
        <w:t>研究组</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1983"/>
        <w:gridCol w:w="6231"/>
      </w:tblGrid>
      <w:tr w:rsidR="00C46241" w:rsidRPr="003E45BE" w14:paraId="7016B848" w14:textId="77777777" w:rsidTr="00417878">
        <w:trPr>
          <w:tblHeader/>
          <w:jc w:val="center"/>
        </w:trPr>
        <w:tc>
          <w:tcPr>
            <w:tcW w:w="734" w:type="pct"/>
            <w:shd w:val="clear" w:color="auto" w:fill="auto"/>
            <w:vAlign w:val="center"/>
          </w:tcPr>
          <w:p w14:paraId="4F0BBD37" w14:textId="77777777" w:rsidR="00C46241" w:rsidRPr="003E45BE" w:rsidRDefault="00C46241" w:rsidP="003E45BE">
            <w:pPr>
              <w:pStyle w:val="Tablehead0"/>
              <w:rPr>
                <w:lang w:eastAsia="zh-CN"/>
              </w:rPr>
            </w:pPr>
            <w:r w:rsidRPr="003E45BE">
              <w:rPr>
                <w:lang w:eastAsia="zh-CN"/>
              </w:rPr>
              <w:t>课题号</w:t>
            </w:r>
          </w:p>
        </w:tc>
        <w:tc>
          <w:tcPr>
            <w:tcW w:w="1030" w:type="pct"/>
            <w:vAlign w:val="center"/>
          </w:tcPr>
          <w:p w14:paraId="1066BAFA" w14:textId="77777777" w:rsidR="00C46241" w:rsidRPr="003E45BE" w:rsidRDefault="00C46241" w:rsidP="003E45BE">
            <w:pPr>
              <w:pStyle w:val="Tablehead0"/>
              <w:rPr>
                <w:lang w:eastAsia="zh-CN"/>
              </w:rPr>
            </w:pPr>
            <w:r w:rsidRPr="003E45BE">
              <w:rPr>
                <w:lang w:eastAsia="zh-CN"/>
              </w:rPr>
              <w:t>最终</w:t>
            </w:r>
            <w:r w:rsidRPr="003E45BE">
              <w:rPr>
                <w:lang w:eastAsia="zh-CN"/>
              </w:rPr>
              <w:br/>
            </w:r>
            <w:r w:rsidRPr="003E45BE">
              <w:rPr>
                <w:lang w:eastAsia="zh-CN"/>
              </w:rPr>
              <w:t>课题号</w:t>
            </w:r>
          </w:p>
        </w:tc>
        <w:tc>
          <w:tcPr>
            <w:tcW w:w="3236" w:type="pct"/>
            <w:shd w:val="clear" w:color="auto" w:fill="auto"/>
            <w:vAlign w:val="center"/>
          </w:tcPr>
          <w:p w14:paraId="501FD40C" w14:textId="77777777" w:rsidR="00C46241" w:rsidRPr="003E45BE" w:rsidRDefault="00C46241" w:rsidP="003E45BE">
            <w:pPr>
              <w:pStyle w:val="Tablehead0"/>
              <w:rPr>
                <w:lang w:eastAsia="zh-CN"/>
              </w:rPr>
            </w:pPr>
            <w:r w:rsidRPr="003E45BE">
              <w:rPr>
                <w:lang w:eastAsia="zh-CN"/>
              </w:rPr>
              <w:t>课题标题</w:t>
            </w:r>
          </w:p>
        </w:tc>
      </w:tr>
      <w:tr w:rsidR="00C46241" w:rsidRPr="003E45BE" w14:paraId="23DAC47D" w14:textId="77777777" w:rsidTr="00A275ED">
        <w:trPr>
          <w:jc w:val="center"/>
        </w:trPr>
        <w:tc>
          <w:tcPr>
            <w:tcW w:w="734" w:type="pct"/>
            <w:shd w:val="clear" w:color="auto" w:fill="auto"/>
          </w:tcPr>
          <w:p w14:paraId="32A89FE3" w14:textId="77777777" w:rsidR="00C46241" w:rsidRPr="003E45BE" w:rsidRDefault="00C46241" w:rsidP="003E45BE">
            <w:pPr>
              <w:pStyle w:val="Normalnoindent"/>
              <w:spacing w:before="40" w:after="40"/>
              <w:jc w:val="center"/>
              <w:rPr>
                <w:lang w:val="en-GB"/>
              </w:rPr>
            </w:pPr>
            <w:r w:rsidRPr="003E45BE">
              <w:t>A/17</w:t>
            </w:r>
          </w:p>
        </w:tc>
        <w:tc>
          <w:tcPr>
            <w:tcW w:w="1030" w:type="pct"/>
          </w:tcPr>
          <w:p w14:paraId="0A0A9984" w14:textId="77777777" w:rsidR="00C46241" w:rsidRPr="003E45BE" w:rsidRDefault="00C46241" w:rsidP="003E45BE">
            <w:pPr>
              <w:pStyle w:val="Normalnoindent"/>
              <w:spacing w:before="40" w:after="40"/>
              <w:jc w:val="center"/>
              <w:rPr>
                <w:color w:val="000000"/>
                <w:szCs w:val="22"/>
                <w:lang w:eastAsia="zh-CN"/>
              </w:rPr>
            </w:pPr>
            <w:r w:rsidRPr="003E45BE">
              <w:t>1/17</w:t>
            </w:r>
          </w:p>
        </w:tc>
        <w:tc>
          <w:tcPr>
            <w:tcW w:w="3236" w:type="pct"/>
            <w:shd w:val="clear" w:color="auto" w:fill="auto"/>
            <w:vAlign w:val="center"/>
          </w:tcPr>
          <w:p w14:paraId="53B00C75" w14:textId="77777777" w:rsidR="00C46241" w:rsidRPr="003E45BE" w:rsidRDefault="00C46241" w:rsidP="003E45BE">
            <w:pPr>
              <w:pStyle w:val="Normalnoindent"/>
              <w:spacing w:before="40" w:after="40"/>
              <w:rPr>
                <w:lang w:val="en-GB" w:eastAsia="zh-CN"/>
              </w:rPr>
            </w:pPr>
            <w:bookmarkStart w:id="485" w:name="_Hlk54164848"/>
            <w:r w:rsidRPr="003E45BE">
              <w:rPr>
                <w:szCs w:val="22"/>
                <w:lang w:eastAsia="zh-CN"/>
              </w:rPr>
              <w:t>安全标准化策略、孵化和协调</w:t>
            </w:r>
            <w:bookmarkEnd w:id="485"/>
          </w:p>
        </w:tc>
      </w:tr>
      <w:tr w:rsidR="00C46241" w:rsidRPr="003E45BE" w14:paraId="3F0418CD" w14:textId="77777777" w:rsidTr="00A275ED">
        <w:trPr>
          <w:jc w:val="center"/>
        </w:trPr>
        <w:tc>
          <w:tcPr>
            <w:tcW w:w="734" w:type="pct"/>
            <w:shd w:val="clear" w:color="auto" w:fill="auto"/>
          </w:tcPr>
          <w:p w14:paraId="1AB0BD0A" w14:textId="77777777" w:rsidR="00C46241" w:rsidRPr="003E45BE" w:rsidRDefault="00C46241" w:rsidP="003E45BE">
            <w:pPr>
              <w:pStyle w:val="Normalnoindent"/>
              <w:spacing w:before="40" w:after="40"/>
              <w:jc w:val="center"/>
              <w:rPr>
                <w:lang w:val="en-GB"/>
              </w:rPr>
            </w:pPr>
            <w:r w:rsidRPr="003E45BE">
              <w:t>B/17</w:t>
            </w:r>
          </w:p>
        </w:tc>
        <w:tc>
          <w:tcPr>
            <w:tcW w:w="1030" w:type="pct"/>
          </w:tcPr>
          <w:p w14:paraId="0950E301" w14:textId="77777777" w:rsidR="00C46241" w:rsidRPr="003E45BE" w:rsidRDefault="00C46241" w:rsidP="003E45BE">
            <w:pPr>
              <w:pStyle w:val="Normalnoindent"/>
              <w:spacing w:before="40" w:after="40"/>
              <w:jc w:val="center"/>
              <w:rPr>
                <w:color w:val="000000"/>
                <w:szCs w:val="22"/>
              </w:rPr>
            </w:pPr>
            <w:r w:rsidRPr="003E45BE">
              <w:t>2/17</w:t>
            </w:r>
          </w:p>
        </w:tc>
        <w:tc>
          <w:tcPr>
            <w:tcW w:w="3236" w:type="pct"/>
            <w:shd w:val="clear" w:color="auto" w:fill="auto"/>
            <w:vAlign w:val="center"/>
          </w:tcPr>
          <w:p w14:paraId="7F2163F1" w14:textId="77777777" w:rsidR="00C46241" w:rsidRPr="003E45BE" w:rsidRDefault="00C46241" w:rsidP="003E45BE">
            <w:pPr>
              <w:pStyle w:val="Normalnoindent"/>
              <w:spacing w:before="40" w:after="40"/>
              <w:rPr>
                <w:lang w:val="en-GB"/>
              </w:rPr>
            </w:pPr>
            <w:r w:rsidRPr="003E45BE">
              <w:rPr>
                <w:szCs w:val="22"/>
                <w:lang w:eastAsia="zh-CN"/>
              </w:rPr>
              <w:t>安全架构和网络安全</w:t>
            </w:r>
          </w:p>
        </w:tc>
      </w:tr>
      <w:tr w:rsidR="00C46241" w:rsidRPr="003E45BE" w14:paraId="30DCA565" w14:textId="77777777" w:rsidTr="00A275ED">
        <w:trPr>
          <w:jc w:val="center"/>
        </w:trPr>
        <w:tc>
          <w:tcPr>
            <w:tcW w:w="734" w:type="pct"/>
            <w:shd w:val="clear" w:color="auto" w:fill="auto"/>
          </w:tcPr>
          <w:p w14:paraId="1B383AE1" w14:textId="77777777" w:rsidR="00C46241" w:rsidRPr="003E45BE" w:rsidRDefault="00C46241" w:rsidP="003E45BE">
            <w:pPr>
              <w:pStyle w:val="Normalnoindent"/>
              <w:spacing w:before="40" w:after="40"/>
              <w:jc w:val="center"/>
              <w:rPr>
                <w:lang w:val="en-GB"/>
              </w:rPr>
            </w:pPr>
            <w:r w:rsidRPr="003E45BE">
              <w:t>C/17</w:t>
            </w:r>
          </w:p>
        </w:tc>
        <w:tc>
          <w:tcPr>
            <w:tcW w:w="1030" w:type="pct"/>
          </w:tcPr>
          <w:p w14:paraId="57378B60" w14:textId="77777777" w:rsidR="00C46241" w:rsidRPr="003E45BE" w:rsidRDefault="00C46241" w:rsidP="003E45BE">
            <w:pPr>
              <w:pStyle w:val="Normalnoindent"/>
              <w:spacing w:before="40" w:after="40"/>
              <w:jc w:val="center"/>
              <w:rPr>
                <w:color w:val="000000"/>
                <w:szCs w:val="22"/>
                <w:lang w:eastAsia="zh-CN"/>
              </w:rPr>
            </w:pPr>
            <w:r w:rsidRPr="003E45BE">
              <w:t>3/17</w:t>
            </w:r>
          </w:p>
        </w:tc>
        <w:tc>
          <w:tcPr>
            <w:tcW w:w="3236" w:type="pct"/>
            <w:shd w:val="clear" w:color="auto" w:fill="auto"/>
            <w:vAlign w:val="center"/>
          </w:tcPr>
          <w:p w14:paraId="08EAC037" w14:textId="77777777" w:rsidR="00C46241" w:rsidRPr="003E45BE" w:rsidRDefault="00C46241" w:rsidP="003E45BE">
            <w:pPr>
              <w:pStyle w:val="Normalnoindent"/>
              <w:spacing w:before="40" w:after="40"/>
              <w:rPr>
                <w:lang w:val="en-GB" w:eastAsia="zh-CN"/>
              </w:rPr>
            </w:pPr>
            <w:r w:rsidRPr="003E45BE">
              <w:rPr>
                <w:szCs w:val="22"/>
                <w:lang w:eastAsia="zh-CN"/>
              </w:rPr>
              <w:t>电信信息安全管理和安全业务</w:t>
            </w:r>
          </w:p>
        </w:tc>
      </w:tr>
      <w:tr w:rsidR="00C46241" w:rsidRPr="003E45BE" w14:paraId="05DFCFE3" w14:textId="77777777" w:rsidTr="00A275ED">
        <w:trPr>
          <w:jc w:val="center"/>
        </w:trPr>
        <w:tc>
          <w:tcPr>
            <w:tcW w:w="734" w:type="pct"/>
            <w:shd w:val="clear" w:color="auto" w:fill="auto"/>
          </w:tcPr>
          <w:p w14:paraId="1BC1DC00" w14:textId="77777777" w:rsidR="00C46241" w:rsidRPr="003E45BE" w:rsidRDefault="00C46241" w:rsidP="003E45BE">
            <w:pPr>
              <w:pStyle w:val="Normalnoindent"/>
              <w:spacing w:before="40" w:after="40"/>
              <w:jc w:val="center"/>
              <w:rPr>
                <w:lang w:val="en-GB"/>
              </w:rPr>
            </w:pPr>
            <w:r w:rsidRPr="003E45BE">
              <w:t>D/17</w:t>
            </w:r>
          </w:p>
        </w:tc>
        <w:tc>
          <w:tcPr>
            <w:tcW w:w="1030" w:type="pct"/>
          </w:tcPr>
          <w:p w14:paraId="7721AA56" w14:textId="77777777" w:rsidR="00C46241" w:rsidRPr="003E45BE" w:rsidRDefault="00C46241" w:rsidP="003E45BE">
            <w:pPr>
              <w:pStyle w:val="Normalnoindent"/>
              <w:spacing w:before="40" w:after="40"/>
              <w:jc w:val="center"/>
              <w:rPr>
                <w:color w:val="000000"/>
                <w:szCs w:val="22"/>
                <w:lang w:eastAsia="zh-CN"/>
              </w:rPr>
            </w:pPr>
            <w:r w:rsidRPr="003E45BE">
              <w:t>4/17</w:t>
            </w:r>
          </w:p>
        </w:tc>
        <w:tc>
          <w:tcPr>
            <w:tcW w:w="3236" w:type="pct"/>
            <w:shd w:val="clear" w:color="auto" w:fill="auto"/>
            <w:vAlign w:val="center"/>
          </w:tcPr>
          <w:p w14:paraId="6190AA3D" w14:textId="77777777" w:rsidR="00C46241" w:rsidRPr="003E45BE" w:rsidRDefault="00C46241" w:rsidP="003E45BE">
            <w:pPr>
              <w:pStyle w:val="Normalnoindent"/>
              <w:spacing w:before="40" w:after="40"/>
              <w:rPr>
                <w:lang w:val="en-GB" w:eastAsia="zh-CN"/>
              </w:rPr>
            </w:pPr>
            <w:r w:rsidRPr="003E45BE">
              <w:rPr>
                <w:szCs w:val="22"/>
                <w:lang w:eastAsia="zh-CN"/>
              </w:rPr>
              <w:t>网络安全和打击垃圾信息</w:t>
            </w:r>
          </w:p>
        </w:tc>
      </w:tr>
      <w:tr w:rsidR="00C46241" w:rsidRPr="003E45BE" w14:paraId="6F7548CB" w14:textId="77777777" w:rsidTr="00A275ED">
        <w:trPr>
          <w:trHeight w:val="300"/>
          <w:jc w:val="center"/>
        </w:trPr>
        <w:tc>
          <w:tcPr>
            <w:tcW w:w="734" w:type="pct"/>
            <w:shd w:val="clear" w:color="auto" w:fill="auto"/>
          </w:tcPr>
          <w:p w14:paraId="7636F640" w14:textId="77777777" w:rsidR="00C46241" w:rsidRPr="003E45BE" w:rsidRDefault="00C46241" w:rsidP="003E45BE">
            <w:pPr>
              <w:pStyle w:val="Normalnoindent"/>
              <w:spacing w:before="40" w:after="40"/>
              <w:jc w:val="center"/>
              <w:rPr>
                <w:lang w:val="en-GB"/>
              </w:rPr>
            </w:pPr>
            <w:r w:rsidRPr="003E45BE">
              <w:t>E/17</w:t>
            </w:r>
          </w:p>
        </w:tc>
        <w:tc>
          <w:tcPr>
            <w:tcW w:w="1030" w:type="pct"/>
          </w:tcPr>
          <w:p w14:paraId="3591FDB2" w14:textId="77777777" w:rsidR="00C46241" w:rsidRPr="003E45BE" w:rsidRDefault="00C46241" w:rsidP="003E45BE">
            <w:pPr>
              <w:pStyle w:val="Normalnoindent"/>
              <w:spacing w:before="40" w:after="40"/>
              <w:jc w:val="center"/>
              <w:rPr>
                <w:lang w:val="en-GB" w:eastAsia="zh-CN"/>
              </w:rPr>
            </w:pPr>
            <w:r w:rsidRPr="003E45BE">
              <w:t>6/17</w:t>
            </w:r>
          </w:p>
        </w:tc>
        <w:tc>
          <w:tcPr>
            <w:tcW w:w="3236" w:type="pct"/>
            <w:shd w:val="clear" w:color="auto" w:fill="auto"/>
            <w:vAlign w:val="center"/>
          </w:tcPr>
          <w:p w14:paraId="3CBE66A9" w14:textId="77777777" w:rsidR="00C46241" w:rsidRPr="003E45BE" w:rsidRDefault="00C46241" w:rsidP="003E45BE">
            <w:pPr>
              <w:pStyle w:val="Normalnoindent"/>
              <w:spacing w:before="40" w:after="40"/>
              <w:rPr>
                <w:lang w:val="en-GB" w:eastAsia="zh-CN"/>
              </w:rPr>
            </w:pPr>
            <w:r w:rsidRPr="003E45BE">
              <w:rPr>
                <w:szCs w:val="22"/>
                <w:lang w:eastAsia="zh-CN"/>
              </w:rPr>
              <w:t>电信业务和</w:t>
            </w:r>
            <w:proofErr w:type="gramStart"/>
            <w:r w:rsidRPr="003E45BE">
              <w:rPr>
                <w:szCs w:val="22"/>
                <w:lang w:eastAsia="zh-CN"/>
              </w:rPr>
              <w:t>物联网</w:t>
            </w:r>
            <w:proofErr w:type="gramEnd"/>
            <w:r w:rsidRPr="003E45BE">
              <w:rPr>
                <w:szCs w:val="22"/>
                <w:lang w:eastAsia="zh-CN"/>
              </w:rPr>
              <w:t>（</w:t>
            </w:r>
            <w:r w:rsidRPr="003E45BE">
              <w:rPr>
                <w:szCs w:val="22"/>
                <w:lang w:eastAsia="ko-KR"/>
              </w:rPr>
              <w:t>IoT</w:t>
            </w:r>
            <w:r w:rsidRPr="003E45BE">
              <w:rPr>
                <w:szCs w:val="22"/>
                <w:lang w:eastAsia="zh-CN"/>
              </w:rPr>
              <w:t>）、数字孪生及元宇宙的安全</w:t>
            </w:r>
          </w:p>
        </w:tc>
      </w:tr>
      <w:tr w:rsidR="00C46241" w:rsidRPr="003E45BE" w14:paraId="0D5D89D4" w14:textId="77777777" w:rsidTr="00A275ED">
        <w:trPr>
          <w:jc w:val="center"/>
        </w:trPr>
        <w:tc>
          <w:tcPr>
            <w:tcW w:w="734" w:type="pct"/>
            <w:shd w:val="clear" w:color="auto" w:fill="auto"/>
          </w:tcPr>
          <w:p w14:paraId="01768711" w14:textId="77777777" w:rsidR="00C46241" w:rsidRPr="003E45BE" w:rsidRDefault="00C46241" w:rsidP="003E45BE">
            <w:pPr>
              <w:pStyle w:val="Normalnoindent"/>
              <w:spacing w:before="40" w:after="40"/>
              <w:jc w:val="center"/>
              <w:rPr>
                <w:lang w:val="en-GB"/>
              </w:rPr>
            </w:pPr>
            <w:r w:rsidRPr="003E45BE">
              <w:t>F/17</w:t>
            </w:r>
          </w:p>
        </w:tc>
        <w:tc>
          <w:tcPr>
            <w:tcW w:w="1030" w:type="pct"/>
          </w:tcPr>
          <w:p w14:paraId="3B283945" w14:textId="77777777" w:rsidR="00C46241" w:rsidRPr="003E45BE" w:rsidRDefault="00C46241" w:rsidP="003E45BE">
            <w:pPr>
              <w:pStyle w:val="Normalnoindent"/>
              <w:spacing w:before="40" w:after="40"/>
              <w:jc w:val="center"/>
              <w:rPr>
                <w:color w:val="000000"/>
                <w:szCs w:val="22"/>
                <w:lang w:eastAsia="zh-CN"/>
              </w:rPr>
            </w:pPr>
            <w:r w:rsidRPr="003E45BE">
              <w:t>7/17</w:t>
            </w:r>
          </w:p>
        </w:tc>
        <w:tc>
          <w:tcPr>
            <w:tcW w:w="3236" w:type="pct"/>
            <w:shd w:val="clear" w:color="auto" w:fill="auto"/>
            <w:vAlign w:val="center"/>
          </w:tcPr>
          <w:p w14:paraId="1129D859" w14:textId="77777777" w:rsidR="00C46241" w:rsidRPr="003E45BE" w:rsidRDefault="00C46241" w:rsidP="003E45BE">
            <w:pPr>
              <w:pStyle w:val="Normalnoindent"/>
              <w:spacing w:before="40" w:after="40"/>
              <w:rPr>
                <w:lang w:val="en-GB" w:eastAsia="zh-CN"/>
              </w:rPr>
            </w:pPr>
            <w:proofErr w:type="spellStart"/>
            <w:r w:rsidRPr="003E45BE">
              <w:rPr>
                <w:color w:val="000000"/>
                <w:szCs w:val="22"/>
              </w:rPr>
              <w:t>安全应用</w:t>
            </w:r>
            <w:proofErr w:type="spellEnd"/>
            <w:r w:rsidRPr="003E45BE">
              <w:rPr>
                <w:color w:val="000000"/>
                <w:szCs w:val="22"/>
                <w:lang w:eastAsia="zh-CN"/>
              </w:rPr>
              <w:t>业务</w:t>
            </w:r>
          </w:p>
        </w:tc>
      </w:tr>
      <w:tr w:rsidR="00C46241" w:rsidRPr="003E45BE" w14:paraId="777F962C" w14:textId="77777777" w:rsidTr="00A275ED">
        <w:trPr>
          <w:jc w:val="center"/>
        </w:trPr>
        <w:tc>
          <w:tcPr>
            <w:tcW w:w="734" w:type="pct"/>
            <w:shd w:val="clear" w:color="auto" w:fill="auto"/>
          </w:tcPr>
          <w:p w14:paraId="587D4608" w14:textId="77777777" w:rsidR="00C46241" w:rsidRPr="003E45BE" w:rsidRDefault="00C46241" w:rsidP="003E45BE">
            <w:pPr>
              <w:pStyle w:val="Normalnoindent"/>
              <w:spacing w:before="40" w:after="40"/>
              <w:jc w:val="center"/>
              <w:rPr>
                <w:lang w:val="en-GB"/>
              </w:rPr>
            </w:pPr>
            <w:r w:rsidRPr="003E45BE">
              <w:t>G/17</w:t>
            </w:r>
          </w:p>
        </w:tc>
        <w:tc>
          <w:tcPr>
            <w:tcW w:w="1030" w:type="pct"/>
          </w:tcPr>
          <w:p w14:paraId="58F48DB3" w14:textId="77777777" w:rsidR="00C46241" w:rsidRPr="003E45BE" w:rsidRDefault="00C46241" w:rsidP="003E45BE">
            <w:pPr>
              <w:pStyle w:val="Normalnoindent"/>
              <w:spacing w:before="40" w:after="40"/>
              <w:jc w:val="center"/>
              <w:rPr>
                <w:color w:val="000000"/>
                <w:szCs w:val="22"/>
                <w:lang w:eastAsia="zh-CN"/>
              </w:rPr>
            </w:pPr>
            <w:r w:rsidRPr="003E45BE">
              <w:t>8/17</w:t>
            </w:r>
          </w:p>
        </w:tc>
        <w:tc>
          <w:tcPr>
            <w:tcW w:w="3236" w:type="pct"/>
            <w:shd w:val="clear" w:color="auto" w:fill="auto"/>
            <w:vAlign w:val="center"/>
          </w:tcPr>
          <w:p w14:paraId="38ED0257" w14:textId="77777777" w:rsidR="00C46241" w:rsidRPr="003E45BE" w:rsidRDefault="00C46241" w:rsidP="003E45BE">
            <w:pPr>
              <w:pStyle w:val="Normalnoindent"/>
              <w:spacing w:before="40" w:after="40"/>
              <w:rPr>
                <w:lang w:val="en-GB" w:eastAsia="zh-CN"/>
              </w:rPr>
            </w:pPr>
            <w:r w:rsidRPr="003E45BE">
              <w:rPr>
                <w:color w:val="000000"/>
                <w:szCs w:val="22"/>
                <w:lang w:eastAsia="ko-KR"/>
              </w:rPr>
              <w:t>云计算和大数据基础设施</w:t>
            </w:r>
            <w:r w:rsidRPr="003E45BE">
              <w:rPr>
                <w:color w:val="000000"/>
                <w:szCs w:val="22"/>
                <w:lang w:eastAsia="zh-CN"/>
              </w:rPr>
              <w:t>的</w:t>
            </w:r>
            <w:r w:rsidRPr="003E45BE">
              <w:rPr>
                <w:color w:val="000000"/>
                <w:szCs w:val="22"/>
                <w:lang w:eastAsia="ko-KR"/>
              </w:rPr>
              <w:t>安全</w:t>
            </w:r>
          </w:p>
        </w:tc>
      </w:tr>
      <w:tr w:rsidR="00C46241" w:rsidRPr="003E45BE" w14:paraId="0A7465BE" w14:textId="77777777" w:rsidTr="00A275ED">
        <w:trPr>
          <w:jc w:val="center"/>
        </w:trPr>
        <w:tc>
          <w:tcPr>
            <w:tcW w:w="734" w:type="pct"/>
            <w:shd w:val="clear" w:color="auto" w:fill="auto"/>
          </w:tcPr>
          <w:p w14:paraId="74B11CA1" w14:textId="77777777" w:rsidR="00C46241" w:rsidRPr="003E45BE" w:rsidRDefault="00C46241" w:rsidP="003E45BE">
            <w:pPr>
              <w:pStyle w:val="Normalnoindent"/>
              <w:spacing w:before="40" w:after="40"/>
              <w:jc w:val="center"/>
              <w:rPr>
                <w:lang w:val="en-GB"/>
              </w:rPr>
            </w:pPr>
            <w:r w:rsidRPr="003E45BE">
              <w:t>H/17</w:t>
            </w:r>
          </w:p>
        </w:tc>
        <w:tc>
          <w:tcPr>
            <w:tcW w:w="1030" w:type="pct"/>
          </w:tcPr>
          <w:p w14:paraId="49A43610" w14:textId="77777777" w:rsidR="00C46241" w:rsidRPr="003E45BE" w:rsidRDefault="00C46241" w:rsidP="003E45BE">
            <w:pPr>
              <w:pStyle w:val="Normalnoindent"/>
              <w:spacing w:before="40" w:after="40"/>
              <w:jc w:val="center"/>
              <w:rPr>
                <w:color w:val="000000"/>
                <w:szCs w:val="22"/>
              </w:rPr>
            </w:pPr>
            <w:r w:rsidRPr="003E45BE">
              <w:t>10/17</w:t>
            </w:r>
          </w:p>
        </w:tc>
        <w:tc>
          <w:tcPr>
            <w:tcW w:w="3236" w:type="pct"/>
            <w:shd w:val="clear" w:color="auto" w:fill="auto"/>
            <w:vAlign w:val="center"/>
          </w:tcPr>
          <w:p w14:paraId="3BBADB1B" w14:textId="77777777" w:rsidR="00C46241" w:rsidRPr="003E45BE" w:rsidRDefault="00C46241" w:rsidP="003E45BE">
            <w:pPr>
              <w:pStyle w:val="Normalnoindent"/>
              <w:spacing w:before="40" w:after="40"/>
              <w:rPr>
                <w:lang w:val="en-GB" w:eastAsia="zh-CN"/>
              </w:rPr>
            </w:pPr>
            <w:r w:rsidRPr="003E45BE">
              <w:rPr>
                <w:bCs/>
                <w:color w:val="000000"/>
                <w:szCs w:val="22"/>
                <w:lang w:eastAsia="zh-CN"/>
              </w:rPr>
              <w:t>身份管理和远程生物特征识别的架构和机制</w:t>
            </w:r>
          </w:p>
        </w:tc>
      </w:tr>
      <w:tr w:rsidR="00C46241" w:rsidRPr="003E45BE" w14:paraId="550EE9CA" w14:textId="77777777" w:rsidTr="00A275ED">
        <w:trPr>
          <w:jc w:val="center"/>
        </w:trPr>
        <w:tc>
          <w:tcPr>
            <w:tcW w:w="734" w:type="pct"/>
            <w:shd w:val="clear" w:color="auto" w:fill="auto"/>
          </w:tcPr>
          <w:p w14:paraId="2E6FCFB7" w14:textId="77777777" w:rsidR="00C46241" w:rsidRPr="003E45BE" w:rsidRDefault="00C46241" w:rsidP="003E45BE">
            <w:pPr>
              <w:pStyle w:val="Normalnoindent"/>
              <w:spacing w:before="40" w:after="40"/>
              <w:jc w:val="center"/>
              <w:rPr>
                <w:lang w:val="en-GB"/>
              </w:rPr>
            </w:pPr>
            <w:r w:rsidRPr="003E45BE">
              <w:t>I/17</w:t>
            </w:r>
          </w:p>
        </w:tc>
        <w:tc>
          <w:tcPr>
            <w:tcW w:w="1030" w:type="pct"/>
          </w:tcPr>
          <w:p w14:paraId="128060F9" w14:textId="77777777" w:rsidR="00C46241" w:rsidRPr="003E45BE" w:rsidRDefault="00C46241" w:rsidP="003E45BE">
            <w:pPr>
              <w:pStyle w:val="Normalnoindent"/>
              <w:spacing w:before="40" w:after="40"/>
              <w:jc w:val="center"/>
              <w:rPr>
                <w:color w:val="000000"/>
                <w:szCs w:val="22"/>
                <w:lang w:eastAsia="zh-CN"/>
              </w:rPr>
            </w:pPr>
            <w:r w:rsidRPr="003E45BE">
              <w:t>11/17</w:t>
            </w:r>
          </w:p>
        </w:tc>
        <w:tc>
          <w:tcPr>
            <w:tcW w:w="3236" w:type="pct"/>
            <w:shd w:val="clear" w:color="auto" w:fill="auto"/>
            <w:vAlign w:val="center"/>
          </w:tcPr>
          <w:p w14:paraId="6214DA7D" w14:textId="77777777" w:rsidR="00C46241" w:rsidRPr="003E45BE" w:rsidRDefault="00C46241" w:rsidP="003E45BE">
            <w:pPr>
              <w:pStyle w:val="Normalnoindent"/>
              <w:spacing w:before="40" w:after="40"/>
              <w:rPr>
                <w:lang w:val="en-GB" w:eastAsia="zh-CN"/>
              </w:rPr>
            </w:pPr>
            <w:r w:rsidRPr="003E45BE">
              <w:rPr>
                <w:szCs w:val="22"/>
                <w:lang w:eastAsia="zh-CN"/>
              </w:rPr>
              <w:t>支持安全应用的通用技术</w:t>
            </w:r>
          </w:p>
        </w:tc>
      </w:tr>
      <w:tr w:rsidR="00C46241" w:rsidRPr="003E45BE" w14:paraId="7B338F0D" w14:textId="77777777" w:rsidTr="00A275ED">
        <w:trPr>
          <w:jc w:val="center"/>
        </w:trPr>
        <w:tc>
          <w:tcPr>
            <w:tcW w:w="734" w:type="pct"/>
            <w:shd w:val="clear" w:color="auto" w:fill="auto"/>
          </w:tcPr>
          <w:p w14:paraId="382BD84E" w14:textId="77777777" w:rsidR="00C46241" w:rsidRPr="003E45BE" w:rsidRDefault="00C46241" w:rsidP="003E45BE">
            <w:pPr>
              <w:pStyle w:val="Normalnoindent"/>
              <w:spacing w:before="40" w:after="40"/>
              <w:jc w:val="center"/>
              <w:rPr>
                <w:lang w:val="en-GB"/>
              </w:rPr>
            </w:pPr>
            <w:r w:rsidRPr="003E45BE">
              <w:t>J/17</w:t>
            </w:r>
          </w:p>
        </w:tc>
        <w:tc>
          <w:tcPr>
            <w:tcW w:w="1030" w:type="pct"/>
          </w:tcPr>
          <w:p w14:paraId="0515EDB9" w14:textId="77777777" w:rsidR="00C46241" w:rsidRPr="003E45BE" w:rsidRDefault="00C46241" w:rsidP="003E45BE">
            <w:pPr>
              <w:pStyle w:val="Normalnoindent"/>
              <w:spacing w:before="40" w:after="40"/>
              <w:jc w:val="center"/>
              <w:rPr>
                <w:color w:val="000000"/>
                <w:szCs w:val="22"/>
                <w:lang w:eastAsia="zh-CN"/>
              </w:rPr>
            </w:pPr>
            <w:r w:rsidRPr="003E45BE">
              <w:t>13/17</w:t>
            </w:r>
          </w:p>
        </w:tc>
        <w:tc>
          <w:tcPr>
            <w:tcW w:w="3236" w:type="pct"/>
            <w:shd w:val="clear" w:color="auto" w:fill="auto"/>
            <w:vAlign w:val="center"/>
          </w:tcPr>
          <w:p w14:paraId="354D8D54" w14:textId="77777777" w:rsidR="00C46241" w:rsidRPr="003E45BE" w:rsidRDefault="00C46241" w:rsidP="003E45BE">
            <w:pPr>
              <w:pStyle w:val="Normalnoindent"/>
              <w:spacing w:before="40" w:after="40"/>
              <w:rPr>
                <w:lang w:val="en-GB" w:eastAsia="zh-CN"/>
              </w:rPr>
            </w:pPr>
            <w:r w:rsidRPr="003E45BE">
              <w:rPr>
                <w:bCs/>
                <w:color w:val="000000"/>
                <w:szCs w:val="22"/>
                <w:lang w:eastAsia="zh-CN"/>
              </w:rPr>
              <w:t>智能交通系统（</w:t>
            </w:r>
            <w:r w:rsidRPr="003E45BE">
              <w:rPr>
                <w:bCs/>
                <w:color w:val="000000"/>
                <w:szCs w:val="22"/>
                <w:lang w:eastAsia="zh-CN"/>
              </w:rPr>
              <w:t>ITS</w:t>
            </w:r>
            <w:r w:rsidRPr="003E45BE">
              <w:rPr>
                <w:bCs/>
                <w:color w:val="000000"/>
                <w:szCs w:val="22"/>
                <w:lang w:eastAsia="zh-CN"/>
              </w:rPr>
              <w:t>）以及网联和自动驾驶汽车（</w:t>
            </w:r>
            <w:r w:rsidRPr="003E45BE">
              <w:rPr>
                <w:bCs/>
                <w:color w:val="000000"/>
                <w:szCs w:val="22"/>
                <w:lang w:eastAsia="zh-CN"/>
              </w:rPr>
              <w:t>CAV</w:t>
            </w:r>
            <w:r w:rsidRPr="003E45BE">
              <w:rPr>
                <w:bCs/>
                <w:color w:val="000000"/>
                <w:szCs w:val="22"/>
                <w:lang w:eastAsia="zh-CN"/>
              </w:rPr>
              <w:t>）的安全</w:t>
            </w:r>
          </w:p>
        </w:tc>
      </w:tr>
      <w:tr w:rsidR="00C46241" w:rsidRPr="003E45BE" w14:paraId="37444E5D" w14:textId="77777777" w:rsidTr="00A275ED">
        <w:trPr>
          <w:jc w:val="center"/>
        </w:trPr>
        <w:tc>
          <w:tcPr>
            <w:tcW w:w="734" w:type="pct"/>
            <w:shd w:val="clear" w:color="auto" w:fill="auto"/>
          </w:tcPr>
          <w:p w14:paraId="0403E721" w14:textId="77777777" w:rsidR="00C46241" w:rsidRPr="003E45BE" w:rsidRDefault="00C46241" w:rsidP="003E45BE">
            <w:pPr>
              <w:pStyle w:val="Normalnoindent"/>
              <w:spacing w:before="40" w:after="40"/>
              <w:jc w:val="center"/>
              <w:rPr>
                <w:lang w:val="en-GB"/>
              </w:rPr>
            </w:pPr>
            <w:r w:rsidRPr="003E45BE">
              <w:t>K/17</w:t>
            </w:r>
          </w:p>
        </w:tc>
        <w:tc>
          <w:tcPr>
            <w:tcW w:w="1030" w:type="pct"/>
          </w:tcPr>
          <w:p w14:paraId="24C684C7" w14:textId="77777777" w:rsidR="00C46241" w:rsidRPr="003E45BE" w:rsidRDefault="00C46241" w:rsidP="003E45BE">
            <w:pPr>
              <w:pStyle w:val="Normalnoindent"/>
              <w:spacing w:before="40" w:after="40"/>
              <w:jc w:val="center"/>
              <w:rPr>
                <w:color w:val="000000"/>
                <w:szCs w:val="22"/>
              </w:rPr>
            </w:pPr>
            <w:r w:rsidRPr="003E45BE">
              <w:t>14/17</w:t>
            </w:r>
          </w:p>
        </w:tc>
        <w:tc>
          <w:tcPr>
            <w:tcW w:w="3236" w:type="pct"/>
            <w:shd w:val="clear" w:color="auto" w:fill="auto"/>
            <w:vAlign w:val="center"/>
          </w:tcPr>
          <w:p w14:paraId="6EE08B13" w14:textId="77777777" w:rsidR="00C46241" w:rsidRPr="003E45BE" w:rsidRDefault="00C46241" w:rsidP="003E45BE">
            <w:pPr>
              <w:pStyle w:val="Normalnoindent"/>
              <w:spacing w:before="40" w:after="40"/>
              <w:rPr>
                <w:lang w:val="en-GB" w:eastAsia="zh-CN"/>
              </w:rPr>
            </w:pPr>
            <w:r w:rsidRPr="003E45BE">
              <w:rPr>
                <w:bCs/>
                <w:color w:val="000000"/>
                <w:szCs w:val="22"/>
                <w:lang w:eastAsia="zh-CN"/>
              </w:rPr>
              <w:t>分布式账本技术（</w:t>
            </w:r>
            <w:r w:rsidRPr="003E45BE">
              <w:rPr>
                <w:bCs/>
                <w:color w:val="000000"/>
                <w:szCs w:val="22"/>
                <w:lang w:eastAsia="zh-CN"/>
              </w:rPr>
              <w:t>DLT</w:t>
            </w:r>
            <w:r w:rsidRPr="003E45BE">
              <w:rPr>
                <w:bCs/>
                <w:color w:val="000000"/>
                <w:szCs w:val="22"/>
                <w:lang w:eastAsia="zh-CN"/>
              </w:rPr>
              <w:t>）的安全</w:t>
            </w:r>
          </w:p>
        </w:tc>
      </w:tr>
      <w:tr w:rsidR="00C46241" w:rsidRPr="003E45BE" w14:paraId="7D120C0C" w14:textId="77777777" w:rsidTr="00A275ED">
        <w:trPr>
          <w:jc w:val="center"/>
        </w:trPr>
        <w:tc>
          <w:tcPr>
            <w:tcW w:w="734" w:type="pct"/>
            <w:shd w:val="clear" w:color="auto" w:fill="auto"/>
          </w:tcPr>
          <w:p w14:paraId="527F265E" w14:textId="77777777" w:rsidR="00C46241" w:rsidRPr="003E45BE" w:rsidRDefault="00C46241" w:rsidP="003E45BE">
            <w:pPr>
              <w:pStyle w:val="Normalnoindent"/>
              <w:spacing w:before="40" w:after="40"/>
              <w:jc w:val="center"/>
              <w:rPr>
                <w:lang w:val="en-GB"/>
              </w:rPr>
            </w:pPr>
            <w:r w:rsidRPr="003E45BE">
              <w:t>L/17</w:t>
            </w:r>
          </w:p>
        </w:tc>
        <w:tc>
          <w:tcPr>
            <w:tcW w:w="1030" w:type="pct"/>
          </w:tcPr>
          <w:p w14:paraId="72EFC328" w14:textId="77777777" w:rsidR="00C46241" w:rsidRPr="003E45BE" w:rsidRDefault="00C46241" w:rsidP="003E45BE">
            <w:pPr>
              <w:pStyle w:val="Normalnoindent"/>
              <w:spacing w:before="40" w:after="40"/>
              <w:jc w:val="center"/>
              <w:rPr>
                <w:color w:val="000000"/>
                <w:szCs w:val="22"/>
                <w:lang w:eastAsia="zh-CN"/>
              </w:rPr>
            </w:pPr>
            <w:r w:rsidRPr="003E45BE">
              <w:t>15/17</w:t>
            </w:r>
          </w:p>
        </w:tc>
        <w:tc>
          <w:tcPr>
            <w:tcW w:w="3236" w:type="pct"/>
            <w:shd w:val="clear" w:color="auto" w:fill="auto"/>
            <w:vAlign w:val="center"/>
          </w:tcPr>
          <w:p w14:paraId="731EBBA8" w14:textId="77777777" w:rsidR="00C46241" w:rsidRPr="003E45BE" w:rsidRDefault="00C46241" w:rsidP="003E45BE">
            <w:pPr>
              <w:pStyle w:val="Normalnoindent"/>
              <w:spacing w:before="40" w:after="40"/>
              <w:rPr>
                <w:lang w:val="en-GB" w:eastAsia="zh-CN"/>
              </w:rPr>
            </w:pPr>
            <w:r w:rsidRPr="003E45BE">
              <w:rPr>
                <w:color w:val="000000" w:themeColor="text1"/>
                <w:szCs w:val="22"/>
                <w:lang w:eastAsia="zh-CN"/>
              </w:rPr>
              <w:t>基于量子的安全性</w:t>
            </w:r>
          </w:p>
        </w:tc>
      </w:tr>
    </w:tbl>
    <w:p w14:paraId="3865177B" w14:textId="77777777" w:rsidR="00B118BD" w:rsidRPr="00040BDC" w:rsidRDefault="00B118BD" w:rsidP="00E15511">
      <w:pPr>
        <w:pStyle w:val="Headingb1"/>
        <w:rPr>
          <w:b w:val="0"/>
          <w:bCs/>
        </w:rPr>
      </w:pPr>
    </w:p>
    <w:p w14:paraId="19428B8C" w14:textId="3C2A13DD" w:rsidR="00911554" w:rsidRPr="00040BDC" w:rsidRDefault="00E15511" w:rsidP="001A26FC">
      <w:pPr>
        <w:pStyle w:val="NormalHeading1"/>
        <w:spacing w:after="120"/>
        <w:outlineLvl w:val="0"/>
        <w:rPr>
          <w:b w:val="0"/>
          <w:bCs/>
        </w:rPr>
      </w:pPr>
      <w:r w:rsidRPr="001A26FC">
        <w:t>9</w:t>
      </w:r>
      <w:r w:rsidR="00FA5697" w:rsidRPr="001A26FC">
        <w:tab/>
      </w:r>
      <w:r w:rsidRPr="001A26FC">
        <w:rPr>
          <w:rFonts w:hint="eastAsia"/>
        </w:rPr>
        <w:t>第</w:t>
      </w:r>
      <w:r w:rsidRPr="001A26FC">
        <w:t>20</w:t>
      </w:r>
      <w:proofErr w:type="spellStart"/>
      <w:r w:rsidRPr="001A26FC">
        <w:rPr>
          <w:rFonts w:hint="eastAsia"/>
        </w:rPr>
        <w:t>研究组</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984"/>
        <w:gridCol w:w="6231"/>
      </w:tblGrid>
      <w:tr w:rsidR="00E15511" w:rsidRPr="003E45BE" w14:paraId="0A398305" w14:textId="77777777" w:rsidTr="00911554">
        <w:trPr>
          <w:tblHeader/>
          <w:jc w:val="center"/>
        </w:trPr>
        <w:tc>
          <w:tcPr>
            <w:tcW w:w="1413" w:type="dxa"/>
            <w:shd w:val="clear" w:color="auto" w:fill="auto"/>
            <w:vAlign w:val="center"/>
          </w:tcPr>
          <w:p w14:paraId="28F046BD" w14:textId="77777777" w:rsidR="00E15511" w:rsidRPr="003E45BE" w:rsidRDefault="00E15511" w:rsidP="003E45BE">
            <w:pPr>
              <w:pStyle w:val="Tablehead0"/>
            </w:pPr>
            <w:proofErr w:type="spellStart"/>
            <w:r w:rsidRPr="003E45BE">
              <w:t>课题号</w:t>
            </w:r>
            <w:proofErr w:type="spellEnd"/>
          </w:p>
        </w:tc>
        <w:tc>
          <w:tcPr>
            <w:tcW w:w="1984" w:type="dxa"/>
            <w:vAlign w:val="center"/>
          </w:tcPr>
          <w:p w14:paraId="24D68213" w14:textId="77777777" w:rsidR="00E15511" w:rsidRPr="003E45BE" w:rsidRDefault="00E15511" w:rsidP="003E45BE">
            <w:pPr>
              <w:pStyle w:val="Tablehead0"/>
            </w:pPr>
            <w:proofErr w:type="spellStart"/>
            <w:r w:rsidRPr="003E45BE">
              <w:t>最终</w:t>
            </w:r>
            <w:proofErr w:type="spellEnd"/>
            <w:r w:rsidRPr="003E45BE">
              <w:br/>
            </w:r>
            <w:proofErr w:type="spellStart"/>
            <w:r w:rsidRPr="003E45BE">
              <w:t>课题号</w:t>
            </w:r>
            <w:proofErr w:type="spellEnd"/>
          </w:p>
        </w:tc>
        <w:tc>
          <w:tcPr>
            <w:tcW w:w="6231" w:type="dxa"/>
            <w:shd w:val="clear" w:color="auto" w:fill="auto"/>
            <w:vAlign w:val="center"/>
          </w:tcPr>
          <w:p w14:paraId="5448DC55" w14:textId="77777777" w:rsidR="00E15511" w:rsidRPr="003E45BE" w:rsidRDefault="00E15511" w:rsidP="003E45BE">
            <w:pPr>
              <w:pStyle w:val="Tablehead0"/>
            </w:pPr>
            <w:proofErr w:type="spellStart"/>
            <w:r w:rsidRPr="003E45BE">
              <w:rPr>
                <w:rFonts w:hint="eastAsia"/>
              </w:rPr>
              <w:t>课题标题</w:t>
            </w:r>
            <w:proofErr w:type="spellEnd"/>
          </w:p>
        </w:tc>
      </w:tr>
      <w:tr w:rsidR="00E15511" w:rsidRPr="003E45BE" w14:paraId="2A636C65" w14:textId="77777777" w:rsidTr="00911554">
        <w:trPr>
          <w:jc w:val="center"/>
        </w:trPr>
        <w:tc>
          <w:tcPr>
            <w:tcW w:w="1413" w:type="dxa"/>
            <w:shd w:val="clear" w:color="auto" w:fill="auto"/>
          </w:tcPr>
          <w:p w14:paraId="5B641DFF" w14:textId="77777777" w:rsidR="00E15511" w:rsidRPr="003E45BE" w:rsidRDefault="00E15511" w:rsidP="003E45BE">
            <w:pPr>
              <w:pStyle w:val="Normalnoindent"/>
              <w:spacing w:before="40" w:after="40"/>
              <w:jc w:val="center"/>
              <w:rPr>
                <w:lang w:val="en-GB"/>
              </w:rPr>
            </w:pPr>
            <w:r w:rsidRPr="003E45BE">
              <w:t>A/20</w:t>
            </w:r>
          </w:p>
        </w:tc>
        <w:tc>
          <w:tcPr>
            <w:tcW w:w="1984" w:type="dxa"/>
          </w:tcPr>
          <w:p w14:paraId="2ADFAEE8" w14:textId="77777777" w:rsidR="00E15511" w:rsidRPr="003E45BE" w:rsidRDefault="00E15511" w:rsidP="003E45BE">
            <w:pPr>
              <w:pStyle w:val="Normalnoindent"/>
              <w:spacing w:before="40" w:after="40"/>
              <w:jc w:val="center"/>
              <w:rPr>
                <w:color w:val="000000"/>
                <w:szCs w:val="22"/>
                <w:lang w:eastAsia="zh-CN"/>
              </w:rPr>
            </w:pPr>
            <w:r w:rsidRPr="003E45BE">
              <w:rPr>
                <w:color w:val="000000"/>
              </w:rPr>
              <w:t>2/20</w:t>
            </w:r>
          </w:p>
        </w:tc>
        <w:tc>
          <w:tcPr>
            <w:tcW w:w="6231" w:type="dxa"/>
            <w:shd w:val="clear" w:color="auto" w:fill="auto"/>
          </w:tcPr>
          <w:p w14:paraId="6245CA01" w14:textId="77777777" w:rsidR="00E15511" w:rsidRPr="003E45BE" w:rsidRDefault="00E15511" w:rsidP="003E45BE">
            <w:pPr>
              <w:pStyle w:val="Normalnoindent"/>
              <w:spacing w:before="40" w:after="40"/>
              <w:rPr>
                <w:lang w:val="en-GB" w:eastAsia="zh-CN"/>
              </w:rPr>
            </w:pPr>
            <w:bookmarkStart w:id="486" w:name="OLE_LINK1"/>
            <w:bookmarkStart w:id="487" w:name="OLE_LINK2"/>
            <w:r w:rsidRPr="003E45BE">
              <w:rPr>
                <w:lang w:eastAsia="zh-CN"/>
              </w:rPr>
              <w:t>物联网和</w:t>
            </w:r>
            <w:proofErr w:type="gramStart"/>
            <w:r w:rsidRPr="003E45BE">
              <w:rPr>
                <w:lang w:eastAsia="zh-CN"/>
              </w:rPr>
              <w:t>可</w:t>
            </w:r>
            <w:proofErr w:type="gramEnd"/>
            <w:r w:rsidRPr="003E45BE">
              <w:rPr>
                <w:lang w:eastAsia="zh-CN"/>
              </w:rPr>
              <w:t>持续智慧城市及社区（</w:t>
            </w:r>
            <w:r w:rsidRPr="003E45BE">
              <w:rPr>
                <w:lang w:eastAsia="zh-CN"/>
              </w:rPr>
              <w:t>SSC&amp;C</w:t>
            </w:r>
            <w:r w:rsidRPr="003E45BE">
              <w:rPr>
                <w:lang w:eastAsia="zh-CN"/>
              </w:rPr>
              <w:t>）在各个垂直行业的要求、能力和架构框架</w:t>
            </w:r>
            <w:bookmarkEnd w:id="486"/>
            <w:bookmarkEnd w:id="487"/>
          </w:p>
        </w:tc>
      </w:tr>
      <w:tr w:rsidR="00E15511" w:rsidRPr="003E45BE" w14:paraId="7DECD155" w14:textId="77777777" w:rsidTr="00911554">
        <w:trPr>
          <w:jc w:val="center"/>
        </w:trPr>
        <w:tc>
          <w:tcPr>
            <w:tcW w:w="1413" w:type="dxa"/>
            <w:shd w:val="clear" w:color="auto" w:fill="auto"/>
          </w:tcPr>
          <w:p w14:paraId="434224F9" w14:textId="77777777" w:rsidR="00E15511" w:rsidRPr="003E45BE" w:rsidRDefault="00E15511" w:rsidP="003E45BE">
            <w:pPr>
              <w:pStyle w:val="Normalnoindent"/>
              <w:spacing w:before="40" w:after="40"/>
              <w:jc w:val="center"/>
              <w:rPr>
                <w:lang w:val="en-GB"/>
              </w:rPr>
            </w:pPr>
            <w:r w:rsidRPr="003E45BE">
              <w:t>B/20</w:t>
            </w:r>
          </w:p>
        </w:tc>
        <w:tc>
          <w:tcPr>
            <w:tcW w:w="1984" w:type="dxa"/>
          </w:tcPr>
          <w:p w14:paraId="5B914CD5" w14:textId="77777777" w:rsidR="00E15511" w:rsidRPr="003E45BE" w:rsidRDefault="00E15511" w:rsidP="003E45BE">
            <w:pPr>
              <w:pStyle w:val="Normalnoindent"/>
              <w:spacing w:before="40" w:after="40"/>
              <w:jc w:val="center"/>
              <w:rPr>
                <w:color w:val="000000"/>
                <w:szCs w:val="22"/>
                <w:lang w:eastAsia="zh-CN"/>
              </w:rPr>
            </w:pPr>
            <w:r w:rsidRPr="003E45BE">
              <w:rPr>
                <w:color w:val="000000"/>
              </w:rPr>
              <w:t>8/20</w:t>
            </w:r>
          </w:p>
        </w:tc>
        <w:tc>
          <w:tcPr>
            <w:tcW w:w="6231" w:type="dxa"/>
            <w:shd w:val="clear" w:color="auto" w:fill="auto"/>
          </w:tcPr>
          <w:p w14:paraId="703D6230" w14:textId="77777777" w:rsidR="00E15511" w:rsidRPr="003E45BE" w:rsidRDefault="00E15511" w:rsidP="003E45BE">
            <w:pPr>
              <w:pStyle w:val="Normalnoindent"/>
              <w:spacing w:before="40" w:after="40"/>
              <w:rPr>
                <w:lang w:val="en-GB" w:eastAsia="zh-CN"/>
              </w:rPr>
            </w:pPr>
            <w:r w:rsidRPr="003E45BE">
              <w:rPr>
                <w:lang w:eastAsia="zh-CN"/>
              </w:rPr>
              <w:t>与数字健康、无障碍获取和包容性相关并受物联网和</w:t>
            </w:r>
            <w:proofErr w:type="gramStart"/>
            <w:r w:rsidRPr="003E45BE">
              <w:rPr>
                <w:lang w:eastAsia="zh-CN"/>
              </w:rPr>
              <w:t>可</w:t>
            </w:r>
            <w:proofErr w:type="gramEnd"/>
            <w:r w:rsidRPr="003E45BE">
              <w:rPr>
                <w:lang w:eastAsia="zh-CN"/>
              </w:rPr>
              <w:t>持续智慧城市及社区（</w:t>
            </w:r>
            <w:r w:rsidRPr="003E45BE">
              <w:rPr>
                <w:lang w:eastAsia="zh-CN"/>
              </w:rPr>
              <w:t>SSC&amp;C</w:t>
            </w:r>
            <w:r w:rsidRPr="003E45BE">
              <w:rPr>
                <w:lang w:eastAsia="zh-CN"/>
              </w:rPr>
              <w:t>）支持的以人为本的数字业务</w:t>
            </w:r>
          </w:p>
        </w:tc>
      </w:tr>
      <w:tr w:rsidR="00E15511" w:rsidRPr="003E45BE" w14:paraId="44684131" w14:textId="77777777" w:rsidTr="00911554">
        <w:trPr>
          <w:jc w:val="center"/>
        </w:trPr>
        <w:tc>
          <w:tcPr>
            <w:tcW w:w="1413" w:type="dxa"/>
            <w:shd w:val="clear" w:color="auto" w:fill="auto"/>
          </w:tcPr>
          <w:p w14:paraId="01279A80" w14:textId="77777777" w:rsidR="00E15511" w:rsidRPr="003E45BE" w:rsidRDefault="00E15511" w:rsidP="003E45BE">
            <w:pPr>
              <w:pStyle w:val="Normalnoindent"/>
              <w:spacing w:before="40" w:after="40"/>
              <w:jc w:val="center"/>
              <w:rPr>
                <w:lang w:val="en-GB"/>
              </w:rPr>
            </w:pPr>
            <w:r w:rsidRPr="003E45BE">
              <w:t>C/20</w:t>
            </w:r>
          </w:p>
        </w:tc>
        <w:tc>
          <w:tcPr>
            <w:tcW w:w="1984" w:type="dxa"/>
          </w:tcPr>
          <w:p w14:paraId="675ED446" w14:textId="77777777" w:rsidR="00E15511" w:rsidRPr="003E45BE" w:rsidRDefault="00E15511" w:rsidP="003E45BE">
            <w:pPr>
              <w:pStyle w:val="Normalnoindent"/>
              <w:spacing w:before="40" w:after="40"/>
              <w:jc w:val="center"/>
              <w:rPr>
                <w:color w:val="000000"/>
                <w:szCs w:val="22"/>
                <w:lang w:eastAsia="zh-CN"/>
              </w:rPr>
            </w:pPr>
            <w:r w:rsidRPr="003E45BE">
              <w:rPr>
                <w:color w:val="000000"/>
              </w:rPr>
              <w:t>6/20</w:t>
            </w:r>
          </w:p>
        </w:tc>
        <w:tc>
          <w:tcPr>
            <w:tcW w:w="6231" w:type="dxa"/>
            <w:shd w:val="clear" w:color="auto" w:fill="auto"/>
          </w:tcPr>
          <w:p w14:paraId="3C026EFA" w14:textId="77777777" w:rsidR="00E15511" w:rsidRPr="003E45BE" w:rsidRDefault="00E15511" w:rsidP="003E45BE">
            <w:pPr>
              <w:pStyle w:val="Normalnoindent"/>
              <w:spacing w:before="40" w:after="40"/>
              <w:rPr>
                <w:lang w:val="en-GB" w:eastAsia="zh-CN"/>
              </w:rPr>
            </w:pPr>
            <w:r w:rsidRPr="003E45BE">
              <w:rPr>
                <w:lang w:eastAsia="zh-CN"/>
              </w:rPr>
              <w:t>物联网和</w:t>
            </w:r>
            <w:proofErr w:type="gramStart"/>
            <w:r w:rsidRPr="003E45BE">
              <w:rPr>
                <w:lang w:eastAsia="zh-CN"/>
              </w:rPr>
              <w:t>可</w:t>
            </w:r>
            <w:proofErr w:type="gramEnd"/>
            <w:r w:rsidRPr="003E45BE">
              <w:rPr>
                <w:lang w:eastAsia="zh-CN"/>
              </w:rPr>
              <w:t>持续智慧城市及社区（</w:t>
            </w:r>
            <w:r w:rsidRPr="003E45BE">
              <w:rPr>
                <w:lang w:eastAsia="zh-CN"/>
              </w:rPr>
              <w:t>SSC&amp;C</w:t>
            </w:r>
            <w:r w:rsidRPr="003E45BE">
              <w:rPr>
                <w:lang w:eastAsia="zh-CN"/>
              </w:rPr>
              <w:t>）的安全性、隐私、可信度和标识</w:t>
            </w:r>
          </w:p>
        </w:tc>
      </w:tr>
      <w:tr w:rsidR="00E15511" w:rsidRPr="003E45BE" w14:paraId="0BA693BD" w14:textId="77777777" w:rsidTr="00911554">
        <w:trPr>
          <w:jc w:val="center"/>
        </w:trPr>
        <w:tc>
          <w:tcPr>
            <w:tcW w:w="1413" w:type="dxa"/>
            <w:shd w:val="clear" w:color="auto" w:fill="auto"/>
          </w:tcPr>
          <w:p w14:paraId="6E99BC81" w14:textId="77777777" w:rsidR="00E15511" w:rsidRPr="003E45BE" w:rsidRDefault="00E15511" w:rsidP="003E45BE">
            <w:pPr>
              <w:pStyle w:val="Normalnoindent"/>
              <w:spacing w:before="40" w:after="40"/>
              <w:jc w:val="center"/>
              <w:rPr>
                <w:lang w:val="en-GB"/>
              </w:rPr>
            </w:pPr>
            <w:r w:rsidRPr="003E45BE">
              <w:t>D/20</w:t>
            </w:r>
          </w:p>
        </w:tc>
        <w:tc>
          <w:tcPr>
            <w:tcW w:w="1984" w:type="dxa"/>
          </w:tcPr>
          <w:p w14:paraId="1AE19A8D" w14:textId="77777777" w:rsidR="00E15511" w:rsidRPr="003E45BE" w:rsidRDefault="00E15511" w:rsidP="003E45BE">
            <w:pPr>
              <w:pStyle w:val="Normalnoindent"/>
              <w:spacing w:before="40" w:after="40"/>
              <w:jc w:val="center"/>
              <w:rPr>
                <w:color w:val="000000"/>
                <w:szCs w:val="22"/>
                <w:lang w:eastAsia="zh-CN"/>
              </w:rPr>
            </w:pPr>
            <w:r w:rsidRPr="003E45BE">
              <w:rPr>
                <w:color w:val="000000"/>
              </w:rPr>
              <w:t>4/20</w:t>
            </w:r>
          </w:p>
        </w:tc>
        <w:tc>
          <w:tcPr>
            <w:tcW w:w="6231" w:type="dxa"/>
            <w:shd w:val="clear" w:color="auto" w:fill="auto"/>
          </w:tcPr>
          <w:p w14:paraId="5BF2C619" w14:textId="77777777" w:rsidR="00E15511" w:rsidRPr="003E45BE" w:rsidRDefault="00E15511" w:rsidP="003E45BE">
            <w:pPr>
              <w:pStyle w:val="Normalnoindent"/>
              <w:spacing w:before="40" w:after="40"/>
              <w:rPr>
                <w:lang w:val="en-GB" w:eastAsia="zh-CN"/>
              </w:rPr>
            </w:pPr>
            <w:r w:rsidRPr="003E45BE">
              <w:rPr>
                <w:lang w:eastAsia="zh-CN"/>
              </w:rPr>
              <w:t>物联网和</w:t>
            </w:r>
            <w:proofErr w:type="gramStart"/>
            <w:r w:rsidRPr="003E45BE">
              <w:rPr>
                <w:lang w:eastAsia="zh-CN"/>
              </w:rPr>
              <w:t>可</w:t>
            </w:r>
            <w:proofErr w:type="gramEnd"/>
            <w:r w:rsidRPr="003E45BE">
              <w:rPr>
                <w:lang w:eastAsia="zh-CN"/>
              </w:rPr>
              <w:t>持续智慧城市及社区（</w:t>
            </w:r>
            <w:r w:rsidRPr="003E45BE">
              <w:rPr>
                <w:lang w:eastAsia="zh-CN"/>
              </w:rPr>
              <w:t>SSC&amp;C</w:t>
            </w:r>
            <w:r w:rsidRPr="003E45BE">
              <w:rPr>
                <w:lang w:eastAsia="zh-CN"/>
              </w:rPr>
              <w:t>）的数据分析、共享、处理和管理，包括大数据方面</w:t>
            </w:r>
          </w:p>
        </w:tc>
      </w:tr>
      <w:tr w:rsidR="00E15511" w:rsidRPr="003E45BE" w14:paraId="04814579" w14:textId="77777777" w:rsidTr="00911554">
        <w:trPr>
          <w:jc w:val="center"/>
        </w:trPr>
        <w:tc>
          <w:tcPr>
            <w:tcW w:w="1413" w:type="dxa"/>
            <w:shd w:val="clear" w:color="auto" w:fill="auto"/>
          </w:tcPr>
          <w:p w14:paraId="107E674B" w14:textId="77777777" w:rsidR="00E15511" w:rsidRPr="003E45BE" w:rsidRDefault="00E15511" w:rsidP="003E45BE">
            <w:pPr>
              <w:pStyle w:val="Normalnoindent"/>
              <w:spacing w:before="40" w:after="40"/>
              <w:jc w:val="center"/>
              <w:rPr>
                <w:lang w:val="en-GB"/>
              </w:rPr>
            </w:pPr>
            <w:r w:rsidRPr="003E45BE">
              <w:t>E/20</w:t>
            </w:r>
          </w:p>
        </w:tc>
        <w:tc>
          <w:tcPr>
            <w:tcW w:w="1984" w:type="dxa"/>
          </w:tcPr>
          <w:p w14:paraId="5C4D7379" w14:textId="77777777" w:rsidR="00E15511" w:rsidRPr="003E45BE" w:rsidRDefault="00E15511" w:rsidP="003E45BE">
            <w:pPr>
              <w:pStyle w:val="Normalnoindent"/>
              <w:spacing w:before="40" w:after="40"/>
              <w:jc w:val="center"/>
              <w:rPr>
                <w:color w:val="000000"/>
                <w:szCs w:val="22"/>
                <w:lang w:eastAsia="zh-CN"/>
              </w:rPr>
            </w:pPr>
            <w:r w:rsidRPr="003E45BE">
              <w:rPr>
                <w:color w:val="000000"/>
              </w:rPr>
              <w:t>9/20</w:t>
            </w:r>
          </w:p>
        </w:tc>
        <w:tc>
          <w:tcPr>
            <w:tcW w:w="6231" w:type="dxa"/>
            <w:shd w:val="clear" w:color="auto" w:fill="auto"/>
          </w:tcPr>
          <w:p w14:paraId="2253D0E2" w14:textId="77777777" w:rsidR="00E15511" w:rsidRPr="003E45BE" w:rsidRDefault="00E15511" w:rsidP="003E45BE">
            <w:pPr>
              <w:pStyle w:val="Normalnoindent"/>
              <w:spacing w:before="40" w:after="40"/>
              <w:rPr>
                <w:lang w:val="en-GB" w:eastAsia="zh-CN"/>
              </w:rPr>
            </w:pPr>
            <w:r w:rsidRPr="003E45BE">
              <w:rPr>
                <w:lang w:eastAsia="zh-CN"/>
              </w:rPr>
              <w:t>去中心化</w:t>
            </w:r>
            <w:r w:rsidRPr="003E45BE">
              <w:rPr>
                <w:lang w:eastAsia="zh-CN"/>
              </w:rPr>
              <w:t>/</w:t>
            </w:r>
            <w:r w:rsidRPr="003E45BE">
              <w:rPr>
                <w:lang w:eastAsia="zh-CN"/>
              </w:rPr>
              <w:t>分布式物联网</w:t>
            </w:r>
          </w:p>
        </w:tc>
      </w:tr>
      <w:tr w:rsidR="00E15511" w:rsidRPr="003E45BE" w14:paraId="05B63E5B" w14:textId="77777777" w:rsidTr="00911554">
        <w:trPr>
          <w:jc w:val="center"/>
        </w:trPr>
        <w:tc>
          <w:tcPr>
            <w:tcW w:w="1413" w:type="dxa"/>
            <w:shd w:val="clear" w:color="auto" w:fill="auto"/>
          </w:tcPr>
          <w:p w14:paraId="6E52DE7D" w14:textId="77777777" w:rsidR="00E15511" w:rsidRPr="003E45BE" w:rsidRDefault="00E15511" w:rsidP="003E45BE">
            <w:pPr>
              <w:pStyle w:val="Normalnoindent"/>
              <w:spacing w:before="40" w:after="40"/>
              <w:jc w:val="center"/>
              <w:rPr>
                <w:lang w:val="en-GB"/>
              </w:rPr>
            </w:pPr>
            <w:r w:rsidRPr="003E45BE">
              <w:t>F/20</w:t>
            </w:r>
          </w:p>
        </w:tc>
        <w:tc>
          <w:tcPr>
            <w:tcW w:w="1984" w:type="dxa"/>
          </w:tcPr>
          <w:p w14:paraId="7C2E4FB4" w14:textId="77777777" w:rsidR="00E15511" w:rsidRPr="003E45BE" w:rsidRDefault="00E15511" w:rsidP="003E45BE">
            <w:pPr>
              <w:pStyle w:val="Normalnoindent"/>
              <w:spacing w:before="40" w:after="40"/>
              <w:jc w:val="center"/>
              <w:rPr>
                <w:color w:val="000000"/>
                <w:szCs w:val="22"/>
              </w:rPr>
            </w:pPr>
            <w:r w:rsidRPr="003E45BE">
              <w:rPr>
                <w:color w:val="000000"/>
              </w:rPr>
              <w:t>3/20</w:t>
            </w:r>
          </w:p>
        </w:tc>
        <w:tc>
          <w:tcPr>
            <w:tcW w:w="6231" w:type="dxa"/>
            <w:shd w:val="clear" w:color="auto" w:fill="auto"/>
          </w:tcPr>
          <w:p w14:paraId="17B4949E" w14:textId="77777777" w:rsidR="00E15511" w:rsidRPr="003E45BE" w:rsidRDefault="00E15511" w:rsidP="003E45BE">
            <w:pPr>
              <w:pStyle w:val="Normalnoindent"/>
              <w:spacing w:before="40" w:after="40"/>
              <w:rPr>
                <w:lang w:val="en-GB" w:eastAsia="zh-CN"/>
              </w:rPr>
            </w:pPr>
            <w:r w:rsidRPr="003E45BE">
              <w:rPr>
                <w:bCs/>
                <w:color w:val="000000" w:themeColor="text1"/>
                <w:lang w:eastAsia="zh-CN"/>
              </w:rPr>
              <w:t>物联网和</w:t>
            </w:r>
            <w:proofErr w:type="gramStart"/>
            <w:r w:rsidRPr="003E45BE">
              <w:rPr>
                <w:bCs/>
                <w:color w:val="000000" w:themeColor="text1"/>
                <w:lang w:eastAsia="zh-CN"/>
              </w:rPr>
              <w:t>可</w:t>
            </w:r>
            <w:proofErr w:type="gramEnd"/>
            <w:r w:rsidRPr="003E45BE">
              <w:rPr>
                <w:bCs/>
                <w:color w:val="000000" w:themeColor="text1"/>
                <w:lang w:eastAsia="zh-CN"/>
              </w:rPr>
              <w:t>持续智慧城市及社区（</w:t>
            </w:r>
            <w:r w:rsidRPr="003E45BE">
              <w:rPr>
                <w:bCs/>
                <w:color w:val="000000" w:themeColor="text1"/>
                <w:lang w:eastAsia="zh-CN"/>
              </w:rPr>
              <w:t>SSC&amp;C</w:t>
            </w:r>
            <w:r w:rsidRPr="003E45BE">
              <w:rPr>
                <w:bCs/>
                <w:color w:val="000000" w:themeColor="text1"/>
                <w:lang w:eastAsia="zh-CN"/>
              </w:rPr>
              <w:t>）垂直行业应用和基础设施的架构、功能和协议</w:t>
            </w:r>
          </w:p>
        </w:tc>
      </w:tr>
      <w:tr w:rsidR="00E15511" w:rsidRPr="003E45BE" w14:paraId="6C7C9307" w14:textId="77777777" w:rsidTr="00911554">
        <w:trPr>
          <w:jc w:val="center"/>
        </w:trPr>
        <w:tc>
          <w:tcPr>
            <w:tcW w:w="1413" w:type="dxa"/>
            <w:shd w:val="clear" w:color="auto" w:fill="auto"/>
          </w:tcPr>
          <w:p w14:paraId="3B82CB14" w14:textId="77777777" w:rsidR="00E15511" w:rsidRPr="003E45BE" w:rsidRDefault="00E15511" w:rsidP="003E45BE">
            <w:pPr>
              <w:pStyle w:val="Normalnoindent"/>
              <w:spacing w:before="40" w:after="40"/>
              <w:jc w:val="center"/>
              <w:rPr>
                <w:lang w:val="en-GB"/>
              </w:rPr>
            </w:pPr>
            <w:r w:rsidRPr="003E45BE">
              <w:t>G/20</w:t>
            </w:r>
          </w:p>
        </w:tc>
        <w:tc>
          <w:tcPr>
            <w:tcW w:w="1984" w:type="dxa"/>
          </w:tcPr>
          <w:p w14:paraId="23B58394" w14:textId="77777777" w:rsidR="00E15511" w:rsidRPr="003E45BE" w:rsidRDefault="00E15511" w:rsidP="003E45BE">
            <w:pPr>
              <w:pStyle w:val="Normalnoindent"/>
              <w:spacing w:before="40" w:after="40"/>
              <w:jc w:val="center"/>
              <w:rPr>
                <w:color w:val="000000"/>
                <w:szCs w:val="22"/>
                <w:lang w:eastAsia="zh-CN"/>
              </w:rPr>
            </w:pPr>
            <w:r w:rsidRPr="003E45BE">
              <w:rPr>
                <w:color w:val="000000"/>
              </w:rPr>
              <w:t>7/20</w:t>
            </w:r>
          </w:p>
        </w:tc>
        <w:tc>
          <w:tcPr>
            <w:tcW w:w="6231" w:type="dxa"/>
            <w:shd w:val="clear" w:color="auto" w:fill="auto"/>
          </w:tcPr>
          <w:p w14:paraId="058578EB" w14:textId="77777777" w:rsidR="00E15511" w:rsidRPr="003E45BE" w:rsidRDefault="00E15511" w:rsidP="003E45BE">
            <w:pPr>
              <w:pStyle w:val="Normalnoindent"/>
              <w:spacing w:before="40" w:after="40"/>
              <w:rPr>
                <w:lang w:val="en-GB" w:eastAsia="zh-CN"/>
              </w:rPr>
            </w:pPr>
            <w:r w:rsidRPr="003E45BE">
              <w:rPr>
                <w:lang w:eastAsia="zh-CN"/>
              </w:rPr>
              <w:t>可持续智慧城市及社区及数字业务的评价和评估</w:t>
            </w:r>
          </w:p>
        </w:tc>
      </w:tr>
      <w:tr w:rsidR="00E15511" w:rsidRPr="003E45BE" w14:paraId="5E831358" w14:textId="77777777" w:rsidTr="00911554">
        <w:trPr>
          <w:jc w:val="center"/>
        </w:trPr>
        <w:tc>
          <w:tcPr>
            <w:tcW w:w="1413" w:type="dxa"/>
            <w:shd w:val="clear" w:color="auto" w:fill="auto"/>
          </w:tcPr>
          <w:p w14:paraId="02217493" w14:textId="77777777" w:rsidR="00E15511" w:rsidRPr="003E45BE" w:rsidRDefault="00E15511" w:rsidP="003E45BE">
            <w:pPr>
              <w:pStyle w:val="Normalnoindent"/>
              <w:spacing w:before="40" w:after="40"/>
              <w:jc w:val="center"/>
              <w:rPr>
                <w:lang w:val="en-GB"/>
              </w:rPr>
            </w:pPr>
            <w:r w:rsidRPr="003E45BE">
              <w:t>H/20</w:t>
            </w:r>
          </w:p>
        </w:tc>
        <w:tc>
          <w:tcPr>
            <w:tcW w:w="1984" w:type="dxa"/>
          </w:tcPr>
          <w:p w14:paraId="5881D6C9" w14:textId="77777777" w:rsidR="00E15511" w:rsidRPr="003E45BE" w:rsidRDefault="00E15511" w:rsidP="003E45BE">
            <w:pPr>
              <w:pStyle w:val="Normalnoindent"/>
              <w:spacing w:before="40" w:after="40"/>
              <w:jc w:val="center"/>
              <w:rPr>
                <w:color w:val="000000"/>
                <w:szCs w:val="22"/>
                <w:lang w:eastAsia="zh-CN"/>
              </w:rPr>
            </w:pPr>
            <w:r w:rsidRPr="003E45BE">
              <w:rPr>
                <w:color w:val="000000"/>
              </w:rPr>
              <w:t>1/20</w:t>
            </w:r>
          </w:p>
        </w:tc>
        <w:tc>
          <w:tcPr>
            <w:tcW w:w="6231" w:type="dxa"/>
            <w:shd w:val="clear" w:color="auto" w:fill="auto"/>
          </w:tcPr>
          <w:p w14:paraId="0819BD62" w14:textId="77777777" w:rsidR="00E15511" w:rsidRPr="003E45BE" w:rsidRDefault="00E15511" w:rsidP="003E45BE">
            <w:pPr>
              <w:pStyle w:val="Normalnoindent"/>
              <w:spacing w:before="40" w:after="40"/>
              <w:rPr>
                <w:lang w:val="en-GB" w:eastAsia="zh-CN"/>
              </w:rPr>
            </w:pPr>
            <w:r w:rsidRPr="003E45BE">
              <w:rPr>
                <w:lang w:eastAsia="zh-CN"/>
              </w:rPr>
              <w:t>包括数字孪生在内的智慧城市平台之间的互通</w:t>
            </w:r>
          </w:p>
        </w:tc>
      </w:tr>
      <w:tr w:rsidR="00E15511" w:rsidRPr="003E45BE" w14:paraId="729ED1E4" w14:textId="77777777" w:rsidTr="00911554">
        <w:trPr>
          <w:jc w:val="center"/>
        </w:trPr>
        <w:tc>
          <w:tcPr>
            <w:tcW w:w="1413" w:type="dxa"/>
            <w:shd w:val="clear" w:color="auto" w:fill="auto"/>
          </w:tcPr>
          <w:p w14:paraId="658A0064" w14:textId="77777777" w:rsidR="00E15511" w:rsidRPr="003E45BE" w:rsidRDefault="00E15511" w:rsidP="003E45BE">
            <w:pPr>
              <w:pStyle w:val="Normalnoindent"/>
              <w:spacing w:before="40" w:after="40"/>
              <w:jc w:val="center"/>
              <w:rPr>
                <w:lang w:val="en-GB"/>
              </w:rPr>
            </w:pPr>
            <w:r w:rsidRPr="003E45BE">
              <w:t>I/20</w:t>
            </w:r>
          </w:p>
        </w:tc>
        <w:tc>
          <w:tcPr>
            <w:tcW w:w="1984" w:type="dxa"/>
          </w:tcPr>
          <w:p w14:paraId="7A3DEBF8" w14:textId="77777777" w:rsidR="00E15511" w:rsidRPr="003E45BE" w:rsidRDefault="00E15511" w:rsidP="003E45BE">
            <w:pPr>
              <w:pStyle w:val="Normalnoindent"/>
              <w:spacing w:before="40" w:after="40"/>
              <w:jc w:val="center"/>
              <w:rPr>
                <w:color w:val="000000"/>
                <w:szCs w:val="22"/>
                <w:lang w:eastAsia="zh-CN"/>
              </w:rPr>
            </w:pPr>
            <w:r w:rsidRPr="003E45BE">
              <w:t>5/20</w:t>
            </w:r>
          </w:p>
        </w:tc>
        <w:tc>
          <w:tcPr>
            <w:tcW w:w="6231" w:type="dxa"/>
            <w:shd w:val="clear" w:color="auto" w:fill="auto"/>
          </w:tcPr>
          <w:p w14:paraId="34927BA9" w14:textId="77777777" w:rsidR="00E15511" w:rsidRPr="003E45BE" w:rsidRDefault="00E15511" w:rsidP="003E45BE">
            <w:pPr>
              <w:pStyle w:val="Normalnoindent"/>
              <w:spacing w:before="40" w:after="40"/>
              <w:rPr>
                <w:lang w:val="en-GB" w:eastAsia="zh-CN"/>
              </w:rPr>
            </w:pPr>
            <w:r w:rsidRPr="003E45BE">
              <w:rPr>
                <w:lang w:eastAsia="zh-CN"/>
              </w:rPr>
              <w:t>新兴数字技术的术语和定义、研究和探索</w:t>
            </w:r>
          </w:p>
        </w:tc>
      </w:tr>
    </w:tbl>
    <w:p w14:paraId="51E70D51" w14:textId="77777777" w:rsidR="00286B8D" w:rsidRDefault="00286B8D" w:rsidP="00290A42">
      <w:pPr>
        <w:rPr>
          <w:lang w:eastAsia="zh-CN"/>
        </w:rPr>
      </w:pPr>
    </w:p>
    <w:p w14:paraId="27F6AF13" w14:textId="77777777" w:rsidR="00290A42" w:rsidRPr="00040BDC" w:rsidRDefault="00290A42" w:rsidP="00290A42">
      <w:pPr>
        <w:rPr>
          <w:lang w:val="en-GB" w:eastAsia="zh-CN"/>
        </w:rPr>
      </w:pPr>
      <w:r w:rsidRPr="00040BDC">
        <w:rPr>
          <w:lang w:eastAsia="zh-CN"/>
        </w:rPr>
        <w:br w:type="page"/>
      </w:r>
    </w:p>
    <w:p w14:paraId="3DA72CCA" w14:textId="46D8897B" w:rsidR="00911554" w:rsidRPr="00040BDC" w:rsidRDefault="0026711B" w:rsidP="001A26FC">
      <w:pPr>
        <w:pStyle w:val="NormalHeading1"/>
        <w:spacing w:after="120"/>
        <w:outlineLvl w:val="0"/>
        <w:rPr>
          <w:b w:val="0"/>
          <w:bCs/>
        </w:rPr>
      </w:pPr>
      <w:r w:rsidRPr="001A26FC">
        <w:lastRenderedPageBreak/>
        <w:t>10</w:t>
      </w:r>
      <w:r w:rsidR="00FA5697" w:rsidRPr="001A26FC">
        <w:tab/>
      </w:r>
      <w:r w:rsidRPr="001A26FC">
        <w:rPr>
          <w:rFonts w:hint="eastAsia"/>
        </w:rPr>
        <w:t>第</w:t>
      </w:r>
      <w:r w:rsidR="00C46241" w:rsidRPr="001A26FC">
        <w:t>21</w:t>
      </w:r>
      <w:proofErr w:type="spellStart"/>
      <w:r w:rsidRPr="001A26FC">
        <w:rPr>
          <w:rFonts w:hint="eastAsia"/>
        </w:rPr>
        <w:t>研究组</w:t>
      </w:r>
      <w:proofErr w:type="spellEnd"/>
    </w:p>
    <w:tbl>
      <w:tblPr>
        <w:tblStyle w:val="TableGrid3"/>
        <w:tblW w:w="5000" w:type="pct"/>
        <w:jc w:val="center"/>
        <w:tblLook w:val="04A0" w:firstRow="1" w:lastRow="0" w:firstColumn="1" w:lastColumn="0" w:noHBand="0" w:noVBand="1"/>
      </w:tblPr>
      <w:tblGrid>
        <w:gridCol w:w="1555"/>
        <w:gridCol w:w="1842"/>
        <w:gridCol w:w="6231"/>
      </w:tblGrid>
      <w:tr w:rsidR="00C46241" w:rsidRPr="00F807C8" w14:paraId="0A7B8AF1" w14:textId="77777777" w:rsidTr="00F807C8">
        <w:trPr>
          <w:tblHeader/>
          <w:jc w:val="center"/>
        </w:trPr>
        <w:tc>
          <w:tcPr>
            <w:tcW w:w="1555" w:type="dxa"/>
            <w:shd w:val="clear" w:color="auto" w:fill="auto"/>
            <w:vAlign w:val="center"/>
            <w:hideMark/>
          </w:tcPr>
          <w:p w14:paraId="516E26C3" w14:textId="77777777" w:rsidR="00C46241" w:rsidRPr="00F807C8" w:rsidRDefault="00C46241" w:rsidP="00F807C8">
            <w:pPr>
              <w:pStyle w:val="Tableheadwhitecentred"/>
              <w:spacing w:before="40" w:after="40"/>
              <w:rPr>
                <w:rFonts w:eastAsia="SimSun"/>
                <w:b/>
                <w:bCs/>
                <w:color w:val="auto"/>
                <w:lang w:eastAsia="zh-CN"/>
              </w:rPr>
            </w:pPr>
            <w:r w:rsidRPr="00F807C8">
              <w:rPr>
                <w:rFonts w:eastAsia="SimSun"/>
                <w:b/>
                <w:bCs/>
                <w:color w:val="auto"/>
                <w:lang w:eastAsia="zh-CN"/>
              </w:rPr>
              <w:t>课题号</w:t>
            </w:r>
          </w:p>
        </w:tc>
        <w:tc>
          <w:tcPr>
            <w:tcW w:w="1842" w:type="dxa"/>
            <w:vAlign w:val="center"/>
          </w:tcPr>
          <w:p w14:paraId="09D1D777" w14:textId="77777777" w:rsidR="00C46241" w:rsidRPr="00F807C8" w:rsidRDefault="00C46241" w:rsidP="00F807C8">
            <w:pPr>
              <w:pStyle w:val="Tableheadwhitecentred"/>
              <w:spacing w:before="40" w:after="40"/>
              <w:rPr>
                <w:rFonts w:eastAsia="SimSun"/>
                <w:b/>
                <w:bCs/>
                <w:color w:val="auto"/>
                <w:lang w:eastAsia="zh-CN"/>
              </w:rPr>
            </w:pPr>
            <w:r w:rsidRPr="00F807C8">
              <w:rPr>
                <w:rFonts w:eastAsia="SimSun"/>
                <w:b/>
                <w:bCs/>
                <w:color w:val="auto"/>
                <w:lang w:eastAsia="zh-CN"/>
              </w:rPr>
              <w:t>最终</w:t>
            </w:r>
            <w:r w:rsidRPr="00F807C8">
              <w:rPr>
                <w:rFonts w:eastAsia="SimSun"/>
                <w:b/>
                <w:bCs/>
                <w:color w:val="auto"/>
                <w:lang w:eastAsia="zh-CN"/>
              </w:rPr>
              <w:br/>
            </w:r>
            <w:r w:rsidRPr="00F807C8">
              <w:rPr>
                <w:rFonts w:eastAsia="SimSun"/>
                <w:b/>
                <w:bCs/>
                <w:color w:val="auto"/>
                <w:lang w:eastAsia="zh-CN"/>
              </w:rPr>
              <w:t>课题号</w:t>
            </w:r>
          </w:p>
        </w:tc>
        <w:tc>
          <w:tcPr>
            <w:tcW w:w="6231" w:type="dxa"/>
            <w:shd w:val="clear" w:color="auto" w:fill="auto"/>
            <w:vAlign w:val="center"/>
            <w:hideMark/>
          </w:tcPr>
          <w:p w14:paraId="5243B4CA" w14:textId="77777777" w:rsidR="00C46241" w:rsidRPr="00F807C8" w:rsidRDefault="00C46241" w:rsidP="00F807C8">
            <w:pPr>
              <w:pStyle w:val="Tableheadwhitecentred"/>
              <w:spacing w:before="40" w:after="40"/>
              <w:rPr>
                <w:rFonts w:eastAsia="SimSun"/>
                <w:b/>
                <w:bCs/>
                <w:color w:val="auto"/>
                <w:lang w:eastAsia="zh-CN"/>
              </w:rPr>
            </w:pPr>
            <w:r w:rsidRPr="00F807C8">
              <w:rPr>
                <w:rFonts w:eastAsia="SimSun"/>
                <w:b/>
                <w:bCs/>
                <w:color w:val="auto"/>
                <w:lang w:eastAsia="zh-CN"/>
              </w:rPr>
              <w:t>课题标题</w:t>
            </w:r>
          </w:p>
        </w:tc>
      </w:tr>
      <w:tr w:rsidR="00C46241" w:rsidRPr="00F807C8" w14:paraId="674D063D" w14:textId="77777777" w:rsidTr="00F807C8">
        <w:trPr>
          <w:jc w:val="center"/>
        </w:trPr>
        <w:tc>
          <w:tcPr>
            <w:tcW w:w="1555" w:type="dxa"/>
            <w:shd w:val="clear" w:color="auto" w:fill="auto"/>
            <w:hideMark/>
          </w:tcPr>
          <w:p w14:paraId="408E060F" w14:textId="77777777" w:rsidR="00C46241" w:rsidRPr="00F807C8" w:rsidRDefault="00C46241" w:rsidP="00F807C8">
            <w:pPr>
              <w:pStyle w:val="Normalnoindent"/>
              <w:spacing w:before="40" w:after="40"/>
              <w:jc w:val="center"/>
              <w:rPr>
                <w:rFonts w:eastAsia="SimSun"/>
              </w:rPr>
            </w:pPr>
            <w:r w:rsidRPr="00F807C8">
              <w:rPr>
                <w:rFonts w:eastAsia="SimSun"/>
              </w:rPr>
              <w:t>A/9</w:t>
            </w:r>
          </w:p>
        </w:tc>
        <w:tc>
          <w:tcPr>
            <w:tcW w:w="1842" w:type="dxa"/>
          </w:tcPr>
          <w:p w14:paraId="238B445E"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21/21</w:t>
            </w:r>
          </w:p>
        </w:tc>
        <w:tc>
          <w:tcPr>
            <w:tcW w:w="6231" w:type="dxa"/>
            <w:shd w:val="clear" w:color="auto" w:fill="auto"/>
            <w:hideMark/>
          </w:tcPr>
          <w:p w14:paraId="30CA989A"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在馈送、一次分配和二次分配中所使用的电视和声音节目信号的传输和传播控制</w:t>
            </w:r>
          </w:p>
        </w:tc>
      </w:tr>
      <w:tr w:rsidR="00C46241" w:rsidRPr="00F807C8" w14:paraId="0FA1D874" w14:textId="77777777" w:rsidTr="00F807C8">
        <w:trPr>
          <w:jc w:val="center"/>
        </w:trPr>
        <w:tc>
          <w:tcPr>
            <w:tcW w:w="1555" w:type="dxa"/>
            <w:shd w:val="clear" w:color="auto" w:fill="auto"/>
            <w:hideMark/>
          </w:tcPr>
          <w:p w14:paraId="10F53824" w14:textId="77777777" w:rsidR="00C46241" w:rsidRPr="00F807C8" w:rsidRDefault="00C46241" w:rsidP="00F807C8">
            <w:pPr>
              <w:pStyle w:val="Normalnoindent"/>
              <w:spacing w:before="40" w:after="40"/>
              <w:jc w:val="center"/>
              <w:rPr>
                <w:rFonts w:eastAsia="SimSun"/>
              </w:rPr>
            </w:pPr>
            <w:r w:rsidRPr="00F807C8">
              <w:rPr>
                <w:rFonts w:eastAsia="SimSun"/>
              </w:rPr>
              <w:t>B/9</w:t>
            </w:r>
          </w:p>
        </w:tc>
        <w:tc>
          <w:tcPr>
            <w:tcW w:w="1842" w:type="dxa"/>
          </w:tcPr>
          <w:p w14:paraId="2A7778B9" w14:textId="77777777" w:rsidR="00C46241" w:rsidRPr="00F807C8" w:rsidRDefault="00C46241" w:rsidP="00F807C8">
            <w:pPr>
              <w:pStyle w:val="Normalnoindent"/>
              <w:spacing w:before="40" w:after="40"/>
              <w:jc w:val="center"/>
              <w:rPr>
                <w:rFonts w:eastAsia="SimSun"/>
                <w:color w:val="000000"/>
                <w:szCs w:val="22"/>
              </w:rPr>
            </w:pPr>
            <w:r w:rsidRPr="00F807C8">
              <w:rPr>
                <w:rFonts w:eastAsia="SimSun"/>
              </w:rPr>
              <w:t>22/21</w:t>
            </w:r>
          </w:p>
        </w:tc>
        <w:tc>
          <w:tcPr>
            <w:tcW w:w="6231" w:type="dxa"/>
            <w:shd w:val="clear" w:color="auto" w:fill="auto"/>
            <w:hideMark/>
          </w:tcPr>
          <w:p w14:paraId="445F1B29"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条件接收和内容保护的方法与实践</w:t>
            </w:r>
          </w:p>
        </w:tc>
      </w:tr>
      <w:tr w:rsidR="00C46241" w:rsidRPr="00F807C8" w14:paraId="668C36F2" w14:textId="77777777" w:rsidTr="00F807C8">
        <w:trPr>
          <w:jc w:val="center"/>
        </w:trPr>
        <w:tc>
          <w:tcPr>
            <w:tcW w:w="1555" w:type="dxa"/>
            <w:shd w:val="clear" w:color="auto" w:fill="auto"/>
          </w:tcPr>
          <w:p w14:paraId="4EF98479" w14:textId="77777777" w:rsidR="00C46241" w:rsidRPr="00F807C8" w:rsidRDefault="00C46241" w:rsidP="00F807C8">
            <w:pPr>
              <w:pStyle w:val="Normalnoindent"/>
              <w:spacing w:before="40" w:after="40"/>
              <w:jc w:val="center"/>
              <w:rPr>
                <w:rFonts w:eastAsia="SimSun"/>
              </w:rPr>
            </w:pPr>
            <w:r w:rsidRPr="00F807C8">
              <w:rPr>
                <w:rFonts w:eastAsia="SimSun"/>
              </w:rPr>
              <w:t>C/9</w:t>
            </w:r>
          </w:p>
        </w:tc>
        <w:tc>
          <w:tcPr>
            <w:tcW w:w="1842" w:type="dxa"/>
          </w:tcPr>
          <w:p w14:paraId="555C07D9"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20/21</w:t>
            </w:r>
          </w:p>
        </w:tc>
        <w:tc>
          <w:tcPr>
            <w:tcW w:w="6231" w:type="dxa"/>
            <w:shd w:val="clear" w:color="auto" w:fill="auto"/>
          </w:tcPr>
          <w:p w14:paraId="46A5ED44"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在综合宽带有线网络上实现</w:t>
            </w:r>
            <w:r w:rsidRPr="00F807C8">
              <w:rPr>
                <w:rFonts w:eastAsia="SimSun"/>
                <w:lang w:eastAsia="zh-CN"/>
              </w:rPr>
              <w:t>AI</w:t>
            </w:r>
            <w:r w:rsidRPr="00F807C8">
              <w:rPr>
                <w:rFonts w:eastAsia="SimSun"/>
                <w:lang w:eastAsia="zh-CN"/>
              </w:rPr>
              <w:t>促成的增强功能</w:t>
            </w:r>
          </w:p>
        </w:tc>
      </w:tr>
      <w:tr w:rsidR="00C46241" w:rsidRPr="00F807C8" w14:paraId="2EA424C0" w14:textId="77777777" w:rsidTr="00F807C8">
        <w:trPr>
          <w:trHeight w:val="454"/>
          <w:jc w:val="center"/>
        </w:trPr>
        <w:tc>
          <w:tcPr>
            <w:tcW w:w="1555" w:type="dxa"/>
            <w:shd w:val="clear" w:color="auto" w:fill="auto"/>
            <w:hideMark/>
          </w:tcPr>
          <w:p w14:paraId="2C24DBAD" w14:textId="77777777" w:rsidR="00C46241" w:rsidRPr="00F807C8" w:rsidRDefault="00C46241" w:rsidP="00F807C8">
            <w:pPr>
              <w:pStyle w:val="Normalnoindent"/>
              <w:spacing w:before="40" w:after="40"/>
              <w:jc w:val="center"/>
              <w:rPr>
                <w:rFonts w:eastAsia="SimSun"/>
              </w:rPr>
            </w:pPr>
            <w:r w:rsidRPr="00F807C8">
              <w:rPr>
                <w:rFonts w:eastAsia="SimSun"/>
              </w:rPr>
              <w:t>D/9</w:t>
            </w:r>
          </w:p>
        </w:tc>
        <w:tc>
          <w:tcPr>
            <w:tcW w:w="1842" w:type="dxa"/>
          </w:tcPr>
          <w:p w14:paraId="1D0C35B2"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14/21</w:t>
            </w:r>
          </w:p>
        </w:tc>
        <w:tc>
          <w:tcPr>
            <w:tcW w:w="6231" w:type="dxa"/>
            <w:shd w:val="clear" w:color="auto" w:fill="auto"/>
            <w:hideMark/>
          </w:tcPr>
          <w:p w14:paraId="7874A9D4" w14:textId="77777777" w:rsidR="00C46241" w:rsidRPr="00F807C8" w:rsidRDefault="00C46241" w:rsidP="00F807C8">
            <w:pPr>
              <w:pStyle w:val="Normalnoindent"/>
              <w:spacing w:before="40" w:after="40"/>
              <w:rPr>
                <w:rFonts w:eastAsia="SimSun"/>
                <w:lang w:eastAsia="zh-CN"/>
              </w:rPr>
            </w:pPr>
            <w:r w:rsidRPr="00F807C8">
              <w:rPr>
                <w:rFonts w:eastAsia="SimSun"/>
                <w:lang w:eastAsia="zh-CN"/>
              </w:rPr>
              <w:t>发展中国家实施和部署数字有线电视网指南</w:t>
            </w:r>
          </w:p>
        </w:tc>
      </w:tr>
      <w:tr w:rsidR="00C46241" w:rsidRPr="00F807C8" w14:paraId="071284E4" w14:textId="77777777" w:rsidTr="00F807C8">
        <w:trPr>
          <w:jc w:val="center"/>
        </w:trPr>
        <w:tc>
          <w:tcPr>
            <w:tcW w:w="1555" w:type="dxa"/>
            <w:shd w:val="clear" w:color="auto" w:fill="auto"/>
            <w:hideMark/>
          </w:tcPr>
          <w:p w14:paraId="6A22A19B" w14:textId="77777777" w:rsidR="00C46241" w:rsidRPr="00F807C8" w:rsidRDefault="00C46241" w:rsidP="00F807C8">
            <w:pPr>
              <w:pStyle w:val="Normalnoindent"/>
              <w:spacing w:before="40" w:after="40"/>
              <w:jc w:val="center"/>
              <w:rPr>
                <w:rFonts w:eastAsia="SimSun"/>
              </w:rPr>
            </w:pPr>
            <w:r w:rsidRPr="00F807C8">
              <w:rPr>
                <w:rFonts w:eastAsia="SimSun"/>
              </w:rPr>
              <w:t>E/9</w:t>
            </w:r>
          </w:p>
        </w:tc>
        <w:tc>
          <w:tcPr>
            <w:tcW w:w="1842" w:type="dxa"/>
          </w:tcPr>
          <w:p w14:paraId="4D9E9891"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15/21</w:t>
            </w:r>
          </w:p>
        </w:tc>
        <w:tc>
          <w:tcPr>
            <w:tcW w:w="6231" w:type="dxa"/>
            <w:shd w:val="clear" w:color="auto" w:fill="auto"/>
            <w:hideMark/>
          </w:tcPr>
          <w:p w14:paraId="584FC3AC"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综合宽带有线网络高级内容分发业务的软件框架和架构</w:t>
            </w:r>
          </w:p>
        </w:tc>
      </w:tr>
      <w:tr w:rsidR="00C46241" w:rsidRPr="00F807C8" w14:paraId="600823FD" w14:textId="77777777" w:rsidTr="00F807C8">
        <w:trPr>
          <w:jc w:val="center"/>
        </w:trPr>
        <w:tc>
          <w:tcPr>
            <w:tcW w:w="1555" w:type="dxa"/>
            <w:shd w:val="clear" w:color="auto" w:fill="auto"/>
            <w:hideMark/>
          </w:tcPr>
          <w:p w14:paraId="6C80C56A" w14:textId="77777777" w:rsidR="00C46241" w:rsidRPr="00F807C8" w:rsidRDefault="00C46241" w:rsidP="00F807C8">
            <w:pPr>
              <w:pStyle w:val="Normalnoindent"/>
              <w:spacing w:before="40" w:after="40"/>
              <w:jc w:val="center"/>
              <w:rPr>
                <w:rFonts w:eastAsia="SimSun"/>
              </w:rPr>
            </w:pPr>
            <w:r w:rsidRPr="00F807C8">
              <w:rPr>
                <w:rFonts w:eastAsia="SimSun"/>
              </w:rPr>
              <w:t>F/9</w:t>
            </w:r>
          </w:p>
        </w:tc>
        <w:tc>
          <w:tcPr>
            <w:tcW w:w="1842" w:type="dxa"/>
          </w:tcPr>
          <w:p w14:paraId="23226241" w14:textId="77777777" w:rsidR="00C46241" w:rsidRPr="00F807C8" w:rsidRDefault="00C46241" w:rsidP="00F807C8">
            <w:pPr>
              <w:pStyle w:val="Normalnoindent"/>
              <w:spacing w:before="40" w:after="40"/>
              <w:jc w:val="center"/>
              <w:rPr>
                <w:rFonts w:eastAsia="SimSun"/>
                <w:color w:val="000000"/>
                <w:szCs w:val="22"/>
              </w:rPr>
            </w:pPr>
            <w:r w:rsidRPr="00F807C8">
              <w:rPr>
                <w:rFonts w:eastAsia="SimSun"/>
              </w:rPr>
              <w:t>16/21</w:t>
            </w:r>
          </w:p>
        </w:tc>
        <w:tc>
          <w:tcPr>
            <w:tcW w:w="6231" w:type="dxa"/>
            <w:shd w:val="clear" w:color="auto" w:fill="auto"/>
            <w:hideMark/>
          </w:tcPr>
          <w:p w14:paraId="79201D12" w14:textId="77777777" w:rsidR="00C46241" w:rsidRPr="00F807C8" w:rsidRDefault="00C46241" w:rsidP="00F807C8">
            <w:pPr>
              <w:pStyle w:val="Normalnoindent"/>
              <w:spacing w:before="40" w:after="40"/>
              <w:rPr>
                <w:rFonts w:eastAsia="SimSun"/>
                <w:lang w:eastAsia="zh-CN"/>
              </w:rPr>
            </w:pPr>
            <w:r w:rsidRPr="00F807C8">
              <w:rPr>
                <w:rFonts w:eastAsia="SimSun"/>
                <w:lang w:eastAsia="zh-CN"/>
              </w:rPr>
              <w:t>综合宽带有线网络终端设备的功能要求</w:t>
            </w:r>
          </w:p>
        </w:tc>
      </w:tr>
      <w:tr w:rsidR="00C46241" w:rsidRPr="00F807C8" w14:paraId="4F447740" w14:textId="77777777" w:rsidTr="00F807C8">
        <w:trPr>
          <w:jc w:val="center"/>
        </w:trPr>
        <w:tc>
          <w:tcPr>
            <w:tcW w:w="1555" w:type="dxa"/>
            <w:shd w:val="clear" w:color="auto" w:fill="auto"/>
            <w:hideMark/>
          </w:tcPr>
          <w:p w14:paraId="335982D8" w14:textId="77777777" w:rsidR="00C46241" w:rsidRPr="00F807C8" w:rsidRDefault="00C46241" w:rsidP="00F807C8">
            <w:pPr>
              <w:pStyle w:val="Normalnoindent"/>
              <w:spacing w:before="40" w:after="40"/>
              <w:jc w:val="center"/>
              <w:rPr>
                <w:rFonts w:eastAsia="SimSun"/>
              </w:rPr>
            </w:pPr>
            <w:r w:rsidRPr="00F807C8">
              <w:rPr>
                <w:rFonts w:eastAsia="SimSun"/>
              </w:rPr>
              <w:t>G/9</w:t>
            </w:r>
          </w:p>
        </w:tc>
        <w:tc>
          <w:tcPr>
            <w:tcW w:w="1842" w:type="dxa"/>
          </w:tcPr>
          <w:p w14:paraId="0BFD5B75"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17/21</w:t>
            </w:r>
          </w:p>
        </w:tc>
        <w:tc>
          <w:tcPr>
            <w:tcW w:w="6231" w:type="dxa"/>
            <w:shd w:val="clear" w:color="auto" w:fill="auto"/>
            <w:hideMark/>
          </w:tcPr>
          <w:p w14:paraId="11AA59D2"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用于</w:t>
            </w:r>
            <w:r w:rsidRPr="00F807C8">
              <w:rPr>
                <w:rFonts w:eastAsia="SimSun"/>
                <w:lang w:eastAsia="zh-CN"/>
              </w:rPr>
              <w:t>IP</w:t>
            </w:r>
            <w:r w:rsidRPr="00F807C8">
              <w:rPr>
                <w:rFonts w:eastAsia="SimSun"/>
                <w:lang w:eastAsia="zh-CN"/>
              </w:rPr>
              <w:t>和</w:t>
            </w:r>
            <w:r w:rsidRPr="00F807C8">
              <w:rPr>
                <w:rFonts w:eastAsia="SimSun"/>
                <w:lang w:eastAsia="zh-CN"/>
              </w:rPr>
              <w:t>/</w:t>
            </w:r>
            <w:r w:rsidRPr="00F807C8">
              <w:rPr>
                <w:rFonts w:eastAsia="SimSun"/>
                <w:lang w:eastAsia="zh-CN"/>
              </w:rPr>
              <w:t>或综合宽带有线网络中分组数据的传输控制和接口（</w:t>
            </w:r>
            <w:r w:rsidRPr="00F807C8">
              <w:rPr>
                <w:rFonts w:eastAsia="SimSun"/>
                <w:lang w:eastAsia="zh-CN"/>
              </w:rPr>
              <w:t>MAC</w:t>
            </w:r>
            <w:r w:rsidRPr="00F807C8">
              <w:rPr>
                <w:rFonts w:eastAsia="SimSun"/>
                <w:lang w:eastAsia="zh-CN"/>
              </w:rPr>
              <w:t>层）</w:t>
            </w:r>
          </w:p>
        </w:tc>
      </w:tr>
      <w:tr w:rsidR="00C46241" w:rsidRPr="00F807C8" w14:paraId="77C572D9" w14:textId="77777777" w:rsidTr="00F807C8">
        <w:trPr>
          <w:trHeight w:val="510"/>
          <w:jc w:val="center"/>
        </w:trPr>
        <w:tc>
          <w:tcPr>
            <w:tcW w:w="1555" w:type="dxa"/>
            <w:shd w:val="clear" w:color="auto" w:fill="auto"/>
          </w:tcPr>
          <w:p w14:paraId="109FA14D" w14:textId="77777777" w:rsidR="00C46241" w:rsidRPr="00F807C8" w:rsidRDefault="00C46241" w:rsidP="00F807C8">
            <w:pPr>
              <w:pStyle w:val="Normalnoindent"/>
              <w:spacing w:before="40" w:after="40"/>
              <w:jc w:val="center"/>
              <w:rPr>
                <w:rFonts w:eastAsia="SimSun"/>
              </w:rPr>
            </w:pPr>
            <w:r w:rsidRPr="00F807C8">
              <w:rPr>
                <w:rFonts w:eastAsia="SimSun"/>
              </w:rPr>
              <w:t>H/9</w:t>
            </w:r>
          </w:p>
        </w:tc>
        <w:tc>
          <w:tcPr>
            <w:tcW w:w="1842" w:type="dxa"/>
          </w:tcPr>
          <w:p w14:paraId="56FBD2A6"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18/21</w:t>
            </w:r>
          </w:p>
        </w:tc>
        <w:tc>
          <w:tcPr>
            <w:tcW w:w="6231" w:type="dxa"/>
            <w:shd w:val="clear" w:color="auto" w:fill="auto"/>
          </w:tcPr>
          <w:p w14:paraId="15CD15AE"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融合平台促成的有线电视网络的</w:t>
            </w:r>
            <w:r w:rsidRPr="00F807C8">
              <w:rPr>
                <w:rFonts w:eastAsia="SimSun"/>
                <w:lang w:eastAsia="zh-CN"/>
              </w:rPr>
              <w:t>IP</w:t>
            </w:r>
            <w:r w:rsidRPr="00F807C8">
              <w:rPr>
                <w:rFonts w:eastAsia="SimSun"/>
                <w:lang w:eastAsia="zh-CN"/>
              </w:rPr>
              <w:t>使能多媒体应用和业务</w:t>
            </w:r>
          </w:p>
        </w:tc>
      </w:tr>
      <w:tr w:rsidR="00C46241" w:rsidRPr="00F807C8" w14:paraId="6D1C6920" w14:textId="77777777" w:rsidTr="00F807C8">
        <w:trPr>
          <w:trHeight w:val="680"/>
          <w:jc w:val="center"/>
        </w:trPr>
        <w:tc>
          <w:tcPr>
            <w:tcW w:w="1555" w:type="dxa"/>
            <w:shd w:val="clear" w:color="auto" w:fill="auto"/>
            <w:hideMark/>
          </w:tcPr>
          <w:p w14:paraId="6CD3E956" w14:textId="77777777" w:rsidR="00C46241" w:rsidRPr="00F807C8" w:rsidRDefault="00C46241" w:rsidP="00F807C8">
            <w:pPr>
              <w:pStyle w:val="Normalnoindent"/>
              <w:spacing w:before="40" w:after="40"/>
              <w:jc w:val="center"/>
              <w:rPr>
                <w:rFonts w:eastAsia="SimSun"/>
              </w:rPr>
            </w:pPr>
            <w:r w:rsidRPr="00F807C8">
              <w:rPr>
                <w:rFonts w:eastAsia="SimSun"/>
              </w:rPr>
              <w:t>I/9</w:t>
            </w:r>
          </w:p>
        </w:tc>
        <w:tc>
          <w:tcPr>
            <w:tcW w:w="1842" w:type="dxa"/>
          </w:tcPr>
          <w:p w14:paraId="18AB87D9"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19/21</w:t>
            </w:r>
          </w:p>
        </w:tc>
        <w:tc>
          <w:tcPr>
            <w:tcW w:w="6231" w:type="dxa"/>
            <w:shd w:val="clear" w:color="auto" w:fill="auto"/>
            <w:hideMark/>
          </w:tcPr>
          <w:p w14:paraId="07875033"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加强通过综合宽带</w:t>
            </w:r>
            <w:proofErr w:type="gramStart"/>
            <w:r w:rsidRPr="00F807C8">
              <w:rPr>
                <w:rFonts w:eastAsia="SimSun"/>
                <w:lang w:eastAsia="zh-CN"/>
              </w:rPr>
              <w:t>有线网传播音</w:t>
            </w:r>
            <w:proofErr w:type="gramEnd"/>
            <w:r w:rsidRPr="00F807C8">
              <w:rPr>
                <w:rFonts w:eastAsia="SimSun"/>
                <w:lang w:eastAsia="zh-CN"/>
              </w:rPr>
              <w:t>视频内容和其他多媒体互动业务的要求、方法和高级业务平台接口</w:t>
            </w:r>
          </w:p>
        </w:tc>
      </w:tr>
      <w:tr w:rsidR="00C46241" w:rsidRPr="00F807C8" w14:paraId="0CB386D0" w14:textId="77777777" w:rsidTr="00F807C8">
        <w:trPr>
          <w:jc w:val="center"/>
        </w:trPr>
        <w:tc>
          <w:tcPr>
            <w:tcW w:w="1555" w:type="dxa"/>
            <w:shd w:val="clear" w:color="auto" w:fill="auto"/>
            <w:hideMark/>
          </w:tcPr>
          <w:p w14:paraId="75F9DE18" w14:textId="77777777" w:rsidR="00C46241" w:rsidRPr="00F807C8" w:rsidRDefault="00C46241" w:rsidP="00F807C8">
            <w:pPr>
              <w:pStyle w:val="Normalnoindent"/>
              <w:spacing w:before="40" w:after="40"/>
              <w:jc w:val="center"/>
              <w:rPr>
                <w:rFonts w:eastAsia="SimSun"/>
              </w:rPr>
            </w:pPr>
            <w:r w:rsidRPr="00F807C8">
              <w:rPr>
                <w:rFonts w:eastAsia="SimSun"/>
              </w:rPr>
              <w:t>B/16</w:t>
            </w:r>
          </w:p>
        </w:tc>
        <w:tc>
          <w:tcPr>
            <w:tcW w:w="1842" w:type="dxa"/>
          </w:tcPr>
          <w:p w14:paraId="0DCA2719"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5/21</w:t>
            </w:r>
          </w:p>
        </w:tc>
        <w:tc>
          <w:tcPr>
            <w:tcW w:w="6231" w:type="dxa"/>
            <w:shd w:val="clear" w:color="auto" w:fill="auto"/>
            <w:hideMark/>
          </w:tcPr>
          <w:p w14:paraId="1F4A9E9C"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人工智能促成的多媒体应用</w:t>
            </w:r>
          </w:p>
        </w:tc>
      </w:tr>
      <w:tr w:rsidR="00C46241" w:rsidRPr="00F807C8" w14:paraId="7CEE7F27" w14:textId="77777777" w:rsidTr="00F807C8">
        <w:trPr>
          <w:jc w:val="center"/>
        </w:trPr>
        <w:tc>
          <w:tcPr>
            <w:tcW w:w="1555" w:type="dxa"/>
            <w:shd w:val="clear" w:color="auto" w:fill="auto"/>
            <w:hideMark/>
          </w:tcPr>
          <w:p w14:paraId="5E479F9E" w14:textId="77777777" w:rsidR="00C46241" w:rsidRPr="00F807C8" w:rsidRDefault="00C46241" w:rsidP="00F807C8">
            <w:pPr>
              <w:pStyle w:val="Normalnoindent"/>
              <w:spacing w:before="40" w:after="40"/>
              <w:jc w:val="center"/>
              <w:rPr>
                <w:rFonts w:eastAsia="SimSun"/>
              </w:rPr>
            </w:pPr>
            <w:r w:rsidRPr="00F807C8">
              <w:rPr>
                <w:rFonts w:eastAsia="SimSun"/>
              </w:rPr>
              <w:t>C/16</w:t>
            </w:r>
          </w:p>
        </w:tc>
        <w:tc>
          <w:tcPr>
            <w:tcW w:w="1842" w:type="dxa"/>
          </w:tcPr>
          <w:p w14:paraId="7CC36A3A"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6/21</w:t>
            </w:r>
          </w:p>
        </w:tc>
        <w:tc>
          <w:tcPr>
            <w:tcW w:w="6231" w:type="dxa"/>
            <w:shd w:val="clear" w:color="auto" w:fill="auto"/>
            <w:hideMark/>
          </w:tcPr>
          <w:p w14:paraId="6FCF409B"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视频、音频和信号编码</w:t>
            </w:r>
          </w:p>
        </w:tc>
      </w:tr>
      <w:tr w:rsidR="00C46241" w:rsidRPr="00F807C8" w14:paraId="78B7EB9D" w14:textId="77777777" w:rsidTr="00F807C8">
        <w:trPr>
          <w:jc w:val="center"/>
        </w:trPr>
        <w:tc>
          <w:tcPr>
            <w:tcW w:w="1555" w:type="dxa"/>
            <w:shd w:val="clear" w:color="auto" w:fill="auto"/>
            <w:hideMark/>
          </w:tcPr>
          <w:p w14:paraId="6490FD51" w14:textId="77777777" w:rsidR="00C46241" w:rsidRPr="00F807C8" w:rsidRDefault="00C46241" w:rsidP="00F807C8">
            <w:pPr>
              <w:pStyle w:val="Normalnoindent"/>
              <w:spacing w:before="40" w:after="40"/>
              <w:jc w:val="center"/>
              <w:rPr>
                <w:rFonts w:eastAsia="SimSun"/>
              </w:rPr>
            </w:pPr>
            <w:r w:rsidRPr="00F807C8">
              <w:rPr>
                <w:rFonts w:eastAsia="SimSun"/>
              </w:rPr>
              <w:t>D/16</w:t>
            </w:r>
          </w:p>
        </w:tc>
        <w:tc>
          <w:tcPr>
            <w:tcW w:w="1842" w:type="dxa"/>
          </w:tcPr>
          <w:p w14:paraId="2952F9E6"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8/21</w:t>
            </w:r>
          </w:p>
        </w:tc>
        <w:tc>
          <w:tcPr>
            <w:tcW w:w="6231" w:type="dxa"/>
            <w:shd w:val="clear" w:color="auto" w:fill="auto"/>
            <w:hideMark/>
          </w:tcPr>
          <w:p w14:paraId="6F49AE7D" w14:textId="77777777" w:rsidR="00C46241" w:rsidRPr="00F807C8" w:rsidRDefault="00C46241" w:rsidP="00F807C8">
            <w:pPr>
              <w:pStyle w:val="Normalnoindent"/>
              <w:spacing w:before="40" w:after="40"/>
              <w:rPr>
                <w:rFonts w:eastAsia="SimSun"/>
                <w:lang w:val="en-GB" w:eastAsia="zh-CN"/>
              </w:rPr>
            </w:pPr>
            <w:r w:rsidRPr="00F807C8">
              <w:rPr>
                <w:rFonts w:eastAsia="SimSun"/>
                <w:lang w:eastAsia="zh-CN"/>
              </w:rPr>
              <w:t>沉浸</w:t>
            </w:r>
            <w:proofErr w:type="gramStart"/>
            <w:r w:rsidRPr="00F807C8">
              <w:rPr>
                <w:rFonts w:eastAsia="SimSun"/>
                <w:lang w:eastAsia="zh-CN"/>
              </w:rPr>
              <w:t>式现场</w:t>
            </w:r>
            <w:proofErr w:type="gramEnd"/>
            <w:r w:rsidRPr="00F807C8">
              <w:rPr>
                <w:rFonts w:eastAsia="SimSun"/>
                <w:lang w:eastAsia="zh-CN"/>
              </w:rPr>
              <w:t>体验系统和业务</w:t>
            </w:r>
          </w:p>
        </w:tc>
      </w:tr>
      <w:tr w:rsidR="00C46241" w:rsidRPr="00F807C8" w14:paraId="4A262772" w14:textId="77777777" w:rsidTr="00F807C8">
        <w:trPr>
          <w:jc w:val="center"/>
        </w:trPr>
        <w:tc>
          <w:tcPr>
            <w:tcW w:w="1555" w:type="dxa"/>
            <w:shd w:val="clear" w:color="auto" w:fill="auto"/>
          </w:tcPr>
          <w:p w14:paraId="42D6F021" w14:textId="77777777" w:rsidR="00C46241" w:rsidRPr="00F807C8" w:rsidRDefault="00C46241" w:rsidP="00F807C8">
            <w:pPr>
              <w:pStyle w:val="Normalnoindent"/>
              <w:spacing w:before="40" w:after="40"/>
              <w:jc w:val="center"/>
              <w:rPr>
                <w:rFonts w:eastAsia="SimSun"/>
              </w:rPr>
            </w:pPr>
            <w:r w:rsidRPr="00F807C8">
              <w:rPr>
                <w:rFonts w:eastAsia="SimSun"/>
              </w:rPr>
              <w:t>E/16</w:t>
            </w:r>
          </w:p>
        </w:tc>
        <w:tc>
          <w:tcPr>
            <w:tcW w:w="1842" w:type="dxa"/>
          </w:tcPr>
          <w:p w14:paraId="4AC6F2D6"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11/21</w:t>
            </w:r>
          </w:p>
        </w:tc>
        <w:tc>
          <w:tcPr>
            <w:tcW w:w="6231" w:type="dxa"/>
            <w:shd w:val="clear" w:color="auto" w:fill="auto"/>
          </w:tcPr>
          <w:p w14:paraId="4D5ED535"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多媒体系统、终端、网关和数据会议</w:t>
            </w:r>
          </w:p>
        </w:tc>
      </w:tr>
      <w:tr w:rsidR="00C46241" w:rsidRPr="00F807C8" w14:paraId="3947CD6A" w14:textId="77777777" w:rsidTr="00F807C8">
        <w:trPr>
          <w:jc w:val="center"/>
        </w:trPr>
        <w:tc>
          <w:tcPr>
            <w:tcW w:w="1555" w:type="dxa"/>
            <w:shd w:val="clear" w:color="auto" w:fill="auto"/>
          </w:tcPr>
          <w:p w14:paraId="34C42E69" w14:textId="77777777" w:rsidR="00C46241" w:rsidRPr="00F807C8" w:rsidRDefault="00C46241" w:rsidP="00F807C8">
            <w:pPr>
              <w:pStyle w:val="Normalnoindent"/>
              <w:spacing w:before="40" w:after="40"/>
              <w:jc w:val="center"/>
              <w:rPr>
                <w:rFonts w:eastAsia="SimSun"/>
              </w:rPr>
            </w:pPr>
            <w:r w:rsidRPr="00F807C8">
              <w:rPr>
                <w:rFonts w:eastAsia="SimSun"/>
              </w:rPr>
              <w:t>F/16</w:t>
            </w:r>
          </w:p>
        </w:tc>
        <w:tc>
          <w:tcPr>
            <w:tcW w:w="1842" w:type="dxa"/>
          </w:tcPr>
          <w:p w14:paraId="65353E7F"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7/21</w:t>
            </w:r>
          </w:p>
        </w:tc>
        <w:tc>
          <w:tcPr>
            <w:tcW w:w="6231" w:type="dxa"/>
            <w:shd w:val="clear" w:color="auto" w:fill="auto"/>
          </w:tcPr>
          <w:p w14:paraId="46AB6B7F" w14:textId="77777777" w:rsidR="00C46241" w:rsidRPr="00F807C8" w:rsidRDefault="00C46241" w:rsidP="00F807C8">
            <w:pPr>
              <w:pStyle w:val="Normalnoindent"/>
              <w:spacing w:before="40" w:after="40"/>
              <w:rPr>
                <w:rFonts w:eastAsia="SimSun"/>
                <w:color w:val="000000"/>
                <w:szCs w:val="22"/>
                <w:lang w:eastAsia="zh-CN"/>
              </w:rPr>
            </w:pPr>
            <w:proofErr w:type="spellStart"/>
            <w:r w:rsidRPr="00F807C8">
              <w:rPr>
                <w:rFonts w:eastAsia="SimSun"/>
              </w:rPr>
              <w:t>智能视觉系统和业务</w:t>
            </w:r>
            <w:proofErr w:type="spellEnd"/>
          </w:p>
        </w:tc>
      </w:tr>
      <w:tr w:rsidR="00C46241" w:rsidRPr="00F807C8" w14:paraId="1B19180E" w14:textId="77777777" w:rsidTr="00F807C8">
        <w:trPr>
          <w:jc w:val="center"/>
        </w:trPr>
        <w:tc>
          <w:tcPr>
            <w:tcW w:w="1555" w:type="dxa"/>
            <w:shd w:val="clear" w:color="auto" w:fill="auto"/>
          </w:tcPr>
          <w:p w14:paraId="12A03307" w14:textId="77777777" w:rsidR="00C46241" w:rsidRPr="00F807C8" w:rsidRDefault="00C46241" w:rsidP="00F807C8">
            <w:pPr>
              <w:pStyle w:val="Normalnoindent"/>
              <w:spacing w:before="40" w:after="40"/>
              <w:jc w:val="center"/>
              <w:rPr>
                <w:rFonts w:eastAsia="SimSun"/>
              </w:rPr>
            </w:pPr>
            <w:r w:rsidRPr="00F807C8">
              <w:rPr>
                <w:rFonts w:eastAsia="SimSun"/>
              </w:rPr>
              <w:t>G/16</w:t>
            </w:r>
          </w:p>
        </w:tc>
        <w:tc>
          <w:tcPr>
            <w:tcW w:w="1842" w:type="dxa"/>
          </w:tcPr>
          <w:p w14:paraId="26D24D04"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13/21</w:t>
            </w:r>
          </w:p>
        </w:tc>
        <w:tc>
          <w:tcPr>
            <w:tcW w:w="6231" w:type="dxa"/>
            <w:shd w:val="clear" w:color="auto" w:fill="auto"/>
          </w:tcPr>
          <w:p w14:paraId="6CE15224"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多媒体</w:t>
            </w:r>
            <w:proofErr w:type="gramStart"/>
            <w:r w:rsidRPr="00F807C8">
              <w:rPr>
                <w:rFonts w:eastAsia="SimSun"/>
                <w:lang w:eastAsia="zh-CN"/>
              </w:rPr>
              <w:t>流相关</w:t>
            </w:r>
            <w:proofErr w:type="gramEnd"/>
            <w:r w:rsidRPr="00F807C8">
              <w:rPr>
                <w:rFonts w:eastAsia="SimSun"/>
                <w:lang w:eastAsia="zh-CN"/>
              </w:rPr>
              <w:t>系统和业务，包括内容交付、应用平台和端点系统</w:t>
            </w:r>
          </w:p>
        </w:tc>
      </w:tr>
      <w:tr w:rsidR="00C46241" w:rsidRPr="00F807C8" w14:paraId="2B71644B" w14:textId="77777777" w:rsidTr="00F807C8">
        <w:trPr>
          <w:jc w:val="center"/>
        </w:trPr>
        <w:tc>
          <w:tcPr>
            <w:tcW w:w="1555" w:type="dxa"/>
            <w:shd w:val="clear" w:color="auto" w:fill="auto"/>
          </w:tcPr>
          <w:p w14:paraId="2CBC96FF" w14:textId="77777777" w:rsidR="00C46241" w:rsidRPr="00F807C8" w:rsidRDefault="00C46241" w:rsidP="00F807C8">
            <w:pPr>
              <w:pStyle w:val="Normalnoindent"/>
              <w:spacing w:before="40" w:after="40"/>
              <w:jc w:val="center"/>
              <w:rPr>
                <w:rFonts w:eastAsia="SimSun"/>
              </w:rPr>
            </w:pPr>
            <w:r w:rsidRPr="00F807C8">
              <w:rPr>
                <w:rFonts w:eastAsia="SimSun"/>
              </w:rPr>
              <w:t>H/16</w:t>
            </w:r>
          </w:p>
        </w:tc>
        <w:tc>
          <w:tcPr>
            <w:tcW w:w="1842" w:type="dxa"/>
          </w:tcPr>
          <w:p w14:paraId="59F97A2B"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lang w:eastAsia="zh-CN"/>
              </w:rPr>
              <w:t>9</w:t>
            </w:r>
            <w:r w:rsidRPr="00F807C8">
              <w:rPr>
                <w:rFonts w:eastAsia="SimSun"/>
              </w:rPr>
              <w:t>/21</w:t>
            </w:r>
          </w:p>
        </w:tc>
        <w:tc>
          <w:tcPr>
            <w:tcW w:w="6231" w:type="dxa"/>
            <w:shd w:val="clear" w:color="auto" w:fill="auto"/>
          </w:tcPr>
          <w:p w14:paraId="52D0B30A"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多媒体框架、应用和业务</w:t>
            </w:r>
          </w:p>
        </w:tc>
      </w:tr>
      <w:tr w:rsidR="00C46241" w:rsidRPr="00F807C8" w14:paraId="2B5FA861" w14:textId="77777777" w:rsidTr="00F807C8">
        <w:trPr>
          <w:jc w:val="center"/>
        </w:trPr>
        <w:tc>
          <w:tcPr>
            <w:tcW w:w="1555" w:type="dxa"/>
            <w:shd w:val="clear" w:color="auto" w:fill="auto"/>
          </w:tcPr>
          <w:p w14:paraId="38216D09" w14:textId="77777777" w:rsidR="00C46241" w:rsidRPr="00F807C8" w:rsidRDefault="00C46241" w:rsidP="00F807C8">
            <w:pPr>
              <w:pStyle w:val="Normalnoindent"/>
              <w:spacing w:before="40" w:after="40"/>
              <w:jc w:val="center"/>
              <w:rPr>
                <w:rFonts w:eastAsia="SimSun"/>
              </w:rPr>
            </w:pPr>
            <w:r w:rsidRPr="00F807C8">
              <w:rPr>
                <w:rFonts w:eastAsia="SimSun"/>
              </w:rPr>
              <w:t>I/16</w:t>
            </w:r>
          </w:p>
        </w:tc>
        <w:tc>
          <w:tcPr>
            <w:tcW w:w="1842" w:type="dxa"/>
          </w:tcPr>
          <w:p w14:paraId="7560B94C"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12/21</w:t>
            </w:r>
          </w:p>
        </w:tc>
        <w:tc>
          <w:tcPr>
            <w:tcW w:w="6231" w:type="dxa"/>
            <w:shd w:val="clear" w:color="auto" w:fill="auto"/>
          </w:tcPr>
          <w:p w14:paraId="1AB1A04F"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分布式账本技术和相关业务的多媒体方面</w:t>
            </w:r>
          </w:p>
        </w:tc>
      </w:tr>
      <w:tr w:rsidR="00C46241" w:rsidRPr="00F807C8" w14:paraId="7BF22794" w14:textId="77777777" w:rsidTr="00F807C8">
        <w:trPr>
          <w:jc w:val="center"/>
        </w:trPr>
        <w:tc>
          <w:tcPr>
            <w:tcW w:w="1555" w:type="dxa"/>
            <w:shd w:val="clear" w:color="auto" w:fill="auto"/>
          </w:tcPr>
          <w:p w14:paraId="0FCB5520" w14:textId="77777777" w:rsidR="00C46241" w:rsidRPr="00F807C8" w:rsidRDefault="00C46241" w:rsidP="00F807C8">
            <w:pPr>
              <w:pStyle w:val="Normalnoindent"/>
              <w:spacing w:before="40" w:after="40"/>
              <w:jc w:val="center"/>
              <w:rPr>
                <w:rFonts w:eastAsia="SimSun"/>
              </w:rPr>
            </w:pPr>
            <w:r w:rsidRPr="00F807C8">
              <w:rPr>
                <w:rFonts w:eastAsia="SimSun"/>
              </w:rPr>
              <w:t>J/16</w:t>
            </w:r>
          </w:p>
        </w:tc>
        <w:tc>
          <w:tcPr>
            <w:tcW w:w="1842" w:type="dxa"/>
          </w:tcPr>
          <w:p w14:paraId="068D75D5"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3/21</w:t>
            </w:r>
          </w:p>
        </w:tc>
        <w:tc>
          <w:tcPr>
            <w:tcW w:w="6231" w:type="dxa"/>
            <w:shd w:val="clear" w:color="auto" w:fill="auto"/>
          </w:tcPr>
          <w:p w14:paraId="7BEE319C"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数字文化相关系统和业务</w:t>
            </w:r>
          </w:p>
        </w:tc>
      </w:tr>
      <w:tr w:rsidR="00C46241" w:rsidRPr="00F807C8" w14:paraId="324CF1AC" w14:textId="77777777" w:rsidTr="00F807C8">
        <w:trPr>
          <w:jc w:val="center"/>
        </w:trPr>
        <w:tc>
          <w:tcPr>
            <w:tcW w:w="1555" w:type="dxa"/>
            <w:shd w:val="clear" w:color="auto" w:fill="auto"/>
          </w:tcPr>
          <w:p w14:paraId="13E546FD" w14:textId="77777777" w:rsidR="00C46241" w:rsidRPr="00F807C8" w:rsidRDefault="00C46241" w:rsidP="00F807C8">
            <w:pPr>
              <w:pStyle w:val="Normalnoindent"/>
              <w:spacing w:before="40" w:after="40"/>
              <w:jc w:val="center"/>
              <w:rPr>
                <w:rFonts w:eastAsia="SimSun"/>
              </w:rPr>
            </w:pPr>
            <w:r w:rsidRPr="00F807C8">
              <w:rPr>
                <w:rFonts w:eastAsia="SimSun"/>
              </w:rPr>
              <w:t>K/16</w:t>
            </w:r>
          </w:p>
        </w:tc>
        <w:tc>
          <w:tcPr>
            <w:tcW w:w="1842" w:type="dxa"/>
          </w:tcPr>
          <w:p w14:paraId="5DE112E1"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4/21</w:t>
            </w:r>
          </w:p>
        </w:tc>
        <w:tc>
          <w:tcPr>
            <w:tcW w:w="6231" w:type="dxa"/>
            <w:shd w:val="clear" w:color="auto" w:fill="auto"/>
          </w:tcPr>
          <w:p w14:paraId="1E9E19B5"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智能用户接口和业务的人为因素</w:t>
            </w:r>
          </w:p>
        </w:tc>
      </w:tr>
      <w:tr w:rsidR="00C46241" w:rsidRPr="00F807C8" w14:paraId="1297A45D" w14:textId="77777777" w:rsidTr="00F807C8">
        <w:trPr>
          <w:jc w:val="center"/>
        </w:trPr>
        <w:tc>
          <w:tcPr>
            <w:tcW w:w="1555" w:type="dxa"/>
            <w:shd w:val="clear" w:color="auto" w:fill="auto"/>
          </w:tcPr>
          <w:p w14:paraId="4CE020CF" w14:textId="77777777" w:rsidR="00C46241" w:rsidRPr="00F807C8" w:rsidRDefault="00C46241" w:rsidP="00F807C8">
            <w:pPr>
              <w:pStyle w:val="Normalnoindent"/>
              <w:spacing w:before="40" w:after="40"/>
              <w:jc w:val="center"/>
              <w:rPr>
                <w:rFonts w:eastAsia="SimSun"/>
              </w:rPr>
            </w:pPr>
            <w:r w:rsidRPr="00F807C8">
              <w:rPr>
                <w:rFonts w:eastAsia="SimSun"/>
              </w:rPr>
              <w:t>M/16</w:t>
            </w:r>
          </w:p>
        </w:tc>
        <w:tc>
          <w:tcPr>
            <w:tcW w:w="1842" w:type="dxa"/>
          </w:tcPr>
          <w:p w14:paraId="4D57906C"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10/21</w:t>
            </w:r>
          </w:p>
        </w:tc>
        <w:tc>
          <w:tcPr>
            <w:tcW w:w="6231" w:type="dxa"/>
            <w:shd w:val="clear" w:color="auto" w:fill="auto"/>
          </w:tcPr>
          <w:p w14:paraId="334C564D"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车载多媒体通信、系统、网络和应用</w:t>
            </w:r>
          </w:p>
        </w:tc>
      </w:tr>
      <w:tr w:rsidR="00C46241" w:rsidRPr="00F807C8" w14:paraId="5396B40E" w14:textId="77777777" w:rsidTr="00F807C8">
        <w:trPr>
          <w:jc w:val="center"/>
        </w:trPr>
        <w:tc>
          <w:tcPr>
            <w:tcW w:w="1555" w:type="dxa"/>
            <w:shd w:val="clear" w:color="auto" w:fill="auto"/>
          </w:tcPr>
          <w:p w14:paraId="5E8935D6" w14:textId="77777777" w:rsidR="00C46241" w:rsidRPr="00F807C8" w:rsidRDefault="00C46241" w:rsidP="00F807C8">
            <w:pPr>
              <w:pStyle w:val="Normalnoindent"/>
              <w:spacing w:before="40" w:after="40"/>
              <w:jc w:val="center"/>
              <w:rPr>
                <w:rFonts w:eastAsia="SimSun"/>
              </w:rPr>
            </w:pPr>
            <w:r w:rsidRPr="00F807C8">
              <w:rPr>
                <w:rFonts w:eastAsia="SimSun"/>
              </w:rPr>
              <w:t>N/16</w:t>
            </w:r>
          </w:p>
        </w:tc>
        <w:tc>
          <w:tcPr>
            <w:tcW w:w="1842" w:type="dxa"/>
          </w:tcPr>
          <w:p w14:paraId="50E33978"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2/21</w:t>
            </w:r>
          </w:p>
        </w:tc>
        <w:tc>
          <w:tcPr>
            <w:tcW w:w="6231" w:type="dxa"/>
            <w:shd w:val="clear" w:color="auto" w:fill="auto"/>
          </w:tcPr>
          <w:p w14:paraId="38208B8F"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数字健康应用的多媒体框架</w:t>
            </w:r>
          </w:p>
        </w:tc>
      </w:tr>
      <w:tr w:rsidR="00C46241" w:rsidRPr="00F807C8" w14:paraId="3D958D5D" w14:textId="77777777" w:rsidTr="00F807C8">
        <w:trPr>
          <w:jc w:val="center"/>
        </w:trPr>
        <w:tc>
          <w:tcPr>
            <w:tcW w:w="1555" w:type="dxa"/>
            <w:shd w:val="clear" w:color="auto" w:fill="auto"/>
          </w:tcPr>
          <w:p w14:paraId="57866563" w14:textId="77777777" w:rsidR="00C46241" w:rsidRPr="00F807C8" w:rsidRDefault="00C46241" w:rsidP="00F807C8">
            <w:pPr>
              <w:pStyle w:val="Normalnoindent"/>
              <w:spacing w:before="40" w:after="40"/>
              <w:jc w:val="center"/>
              <w:rPr>
                <w:rFonts w:eastAsia="SimSun"/>
              </w:rPr>
            </w:pPr>
            <w:proofErr w:type="spellStart"/>
            <w:proofErr w:type="gramStart"/>
            <w:r w:rsidRPr="00F807C8">
              <w:rPr>
                <w:rFonts w:eastAsia="SimSun"/>
              </w:rPr>
              <w:t>Q.Coord</w:t>
            </w:r>
            <w:proofErr w:type="spellEnd"/>
            <w:proofErr w:type="gramEnd"/>
            <w:r w:rsidRPr="00F807C8">
              <w:rPr>
                <w:rFonts w:eastAsia="SimSun"/>
              </w:rPr>
              <w:t>/C</w:t>
            </w:r>
          </w:p>
        </w:tc>
        <w:tc>
          <w:tcPr>
            <w:tcW w:w="1842" w:type="dxa"/>
          </w:tcPr>
          <w:p w14:paraId="59EC5ACF"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0/21</w:t>
            </w:r>
          </w:p>
        </w:tc>
        <w:tc>
          <w:tcPr>
            <w:tcW w:w="6231" w:type="dxa"/>
            <w:shd w:val="clear" w:color="auto" w:fill="auto"/>
          </w:tcPr>
          <w:p w14:paraId="5B649ADA"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协调和规划</w:t>
            </w:r>
          </w:p>
        </w:tc>
      </w:tr>
      <w:tr w:rsidR="00C46241" w:rsidRPr="00F807C8" w14:paraId="7F19D001" w14:textId="77777777" w:rsidTr="00F807C8">
        <w:trPr>
          <w:jc w:val="center"/>
        </w:trPr>
        <w:tc>
          <w:tcPr>
            <w:tcW w:w="1555" w:type="dxa"/>
            <w:shd w:val="clear" w:color="auto" w:fill="auto"/>
          </w:tcPr>
          <w:p w14:paraId="2D5CFF67" w14:textId="77777777" w:rsidR="00C46241" w:rsidRPr="00F807C8" w:rsidRDefault="00C46241" w:rsidP="00F807C8">
            <w:pPr>
              <w:pStyle w:val="Normalnoindent"/>
              <w:spacing w:before="40" w:after="40"/>
              <w:jc w:val="center"/>
              <w:rPr>
                <w:rFonts w:eastAsia="SimSun"/>
              </w:rPr>
            </w:pPr>
            <w:proofErr w:type="spellStart"/>
            <w:proofErr w:type="gramStart"/>
            <w:r w:rsidRPr="00F807C8">
              <w:rPr>
                <w:rFonts w:eastAsia="SimSun"/>
              </w:rPr>
              <w:t>Q.Acc</w:t>
            </w:r>
            <w:proofErr w:type="spellEnd"/>
            <w:proofErr w:type="gramEnd"/>
            <w:r w:rsidRPr="00F807C8">
              <w:rPr>
                <w:rFonts w:eastAsia="SimSun"/>
              </w:rPr>
              <w:t>/C</w:t>
            </w:r>
          </w:p>
        </w:tc>
        <w:tc>
          <w:tcPr>
            <w:tcW w:w="1842" w:type="dxa"/>
          </w:tcPr>
          <w:p w14:paraId="63BEEB5B" w14:textId="77777777" w:rsidR="00C46241" w:rsidRPr="00F807C8" w:rsidRDefault="00C46241" w:rsidP="00F807C8">
            <w:pPr>
              <w:pStyle w:val="Normalnoindent"/>
              <w:spacing w:before="40" w:after="40"/>
              <w:jc w:val="center"/>
              <w:rPr>
                <w:rFonts w:eastAsia="SimSun"/>
                <w:color w:val="000000"/>
                <w:szCs w:val="22"/>
                <w:lang w:eastAsia="zh-CN"/>
              </w:rPr>
            </w:pPr>
            <w:r w:rsidRPr="00F807C8">
              <w:rPr>
                <w:rFonts w:eastAsia="SimSun"/>
              </w:rPr>
              <w:t>1/21</w:t>
            </w:r>
          </w:p>
        </w:tc>
        <w:tc>
          <w:tcPr>
            <w:tcW w:w="6231" w:type="dxa"/>
            <w:shd w:val="clear" w:color="auto" w:fill="auto"/>
          </w:tcPr>
          <w:p w14:paraId="2E57F334" w14:textId="77777777" w:rsidR="00C46241" w:rsidRPr="00F807C8" w:rsidRDefault="00C46241" w:rsidP="00F807C8">
            <w:pPr>
              <w:pStyle w:val="Normalnoindent"/>
              <w:spacing w:before="40" w:after="40"/>
              <w:rPr>
                <w:rFonts w:eastAsia="SimSun"/>
                <w:color w:val="000000"/>
                <w:szCs w:val="22"/>
                <w:lang w:eastAsia="zh-CN"/>
              </w:rPr>
            </w:pPr>
            <w:r w:rsidRPr="00F807C8">
              <w:rPr>
                <w:rFonts w:eastAsia="SimSun"/>
                <w:lang w:eastAsia="zh-CN"/>
              </w:rPr>
              <w:t>无障碍获取多媒体系统、业务和应用以实现数字包容性</w:t>
            </w:r>
          </w:p>
        </w:tc>
      </w:tr>
    </w:tbl>
    <w:p w14:paraId="1C4DA675" w14:textId="77777777" w:rsidR="00725907" w:rsidRPr="00040BDC" w:rsidRDefault="00725907" w:rsidP="00290A42">
      <w:pPr>
        <w:rPr>
          <w:lang w:eastAsia="zh-CN"/>
        </w:rPr>
      </w:pPr>
    </w:p>
    <w:p w14:paraId="69F7A627" w14:textId="77777777" w:rsidR="0026711B" w:rsidRPr="00040BDC" w:rsidRDefault="0026711B" w:rsidP="001016DB">
      <w:pPr>
        <w:pStyle w:val="Reasons"/>
        <w:rPr>
          <w:lang w:eastAsia="zh-CN"/>
        </w:rPr>
      </w:pPr>
    </w:p>
    <w:p w14:paraId="5CAE033A" w14:textId="77777777" w:rsidR="0026711B" w:rsidRDefault="0026711B" w:rsidP="001016DB">
      <w:pPr>
        <w:pStyle w:val="Reasons"/>
        <w:rPr>
          <w:lang w:eastAsia="zh-CN"/>
        </w:rPr>
      </w:pPr>
    </w:p>
    <w:p w14:paraId="1ABEB8D7" w14:textId="77777777" w:rsidR="00286B8D" w:rsidRDefault="00286B8D" w:rsidP="001016DB">
      <w:pPr>
        <w:pStyle w:val="Reasons"/>
        <w:rPr>
          <w:lang w:eastAsia="zh-CN"/>
        </w:rPr>
      </w:pPr>
    </w:p>
    <w:p w14:paraId="21C5D1BF" w14:textId="77777777" w:rsidR="00286B8D" w:rsidRPr="00040BDC" w:rsidRDefault="00286B8D" w:rsidP="001016DB">
      <w:pPr>
        <w:pStyle w:val="Reasons"/>
        <w:rPr>
          <w:lang w:eastAsia="zh-CN"/>
        </w:rPr>
        <w:sectPr w:rsidR="00286B8D" w:rsidRPr="00040BDC" w:rsidSect="005E066F">
          <w:headerReference w:type="even" r:id="rId278"/>
          <w:headerReference w:type="default" r:id="rId279"/>
          <w:footerReference w:type="even" r:id="rId280"/>
          <w:footerReference w:type="default" r:id="rId281"/>
          <w:type w:val="oddPage"/>
          <w:pgSz w:w="11906" w:h="16838" w:code="9"/>
          <w:pgMar w:top="1134" w:right="1134" w:bottom="1134" w:left="1134" w:header="567" w:footer="567" w:gutter="0"/>
          <w:pgNumType w:start="531"/>
          <w:cols w:space="708"/>
          <w:docGrid w:linePitch="360"/>
        </w:sectPr>
      </w:pPr>
    </w:p>
    <w:p w14:paraId="3D0C445C" w14:textId="77777777" w:rsidR="001016DB" w:rsidRPr="00040BDC" w:rsidRDefault="009B3DCD" w:rsidP="002016B7">
      <w:pPr>
        <w:pStyle w:val="Chapno0"/>
        <w:spacing w:line="240" w:lineRule="auto"/>
        <w:outlineLvl w:val="0"/>
        <w:rPr>
          <w:lang w:eastAsia="zh-CN"/>
        </w:rPr>
      </w:pPr>
      <w:bookmarkStart w:id="488" w:name="_Toc192077631"/>
      <w:r w:rsidRPr="00040BDC">
        <w:rPr>
          <w:rFonts w:hint="eastAsia"/>
          <w:lang w:eastAsia="zh-CN"/>
        </w:rPr>
        <w:lastRenderedPageBreak/>
        <w:t>第</w:t>
      </w:r>
      <w:r w:rsidR="00753717" w:rsidRPr="00040BDC">
        <w:rPr>
          <w:rFonts w:hint="eastAsia"/>
          <w:lang w:eastAsia="zh-CN"/>
        </w:rPr>
        <w:t>六</w:t>
      </w:r>
      <w:r w:rsidRPr="00040BDC">
        <w:rPr>
          <w:rFonts w:hint="eastAsia"/>
          <w:lang w:eastAsia="zh-CN"/>
        </w:rPr>
        <w:t>部分</w:t>
      </w:r>
      <w:r w:rsidR="00547EB1" w:rsidRPr="00040BDC">
        <w:rPr>
          <w:lang w:eastAsia="zh-CN"/>
        </w:rPr>
        <w:br/>
      </w:r>
      <w:r w:rsidR="00547EB1" w:rsidRPr="00040BDC">
        <w:rPr>
          <w:lang w:eastAsia="zh-CN"/>
        </w:rPr>
        <w:br/>
      </w:r>
      <w:r w:rsidR="00547EB1" w:rsidRPr="00040BDC">
        <w:rPr>
          <w:lang w:eastAsia="zh-CN"/>
        </w:rPr>
        <w:br/>
      </w:r>
      <w:r w:rsidRPr="00040BDC">
        <w:rPr>
          <w:rFonts w:hint="eastAsia"/>
          <w:lang w:eastAsia="zh-CN"/>
        </w:rPr>
        <w:t>全会的报告和文件</w:t>
      </w:r>
      <w:bookmarkEnd w:id="488"/>
    </w:p>
    <w:p w14:paraId="1AA74B33" w14:textId="77777777" w:rsidR="00700325" w:rsidRPr="00040BDC" w:rsidRDefault="00700325" w:rsidP="00700325">
      <w:pPr>
        <w:rPr>
          <w:bCs/>
          <w:lang w:val="en-GB" w:eastAsia="zh-CN"/>
        </w:rPr>
      </w:pPr>
    </w:p>
    <w:p w14:paraId="1EFCABD6" w14:textId="77777777" w:rsidR="00284BB1" w:rsidRPr="00040BDC" w:rsidRDefault="00284BB1"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sectPr w:rsidR="00284BB1" w:rsidRPr="00040BDC" w:rsidSect="00965F52">
          <w:footerReference w:type="default" r:id="rId282"/>
          <w:footerReference w:type="first" r:id="rId283"/>
          <w:type w:val="oddPage"/>
          <w:pgSz w:w="11906" w:h="16838" w:code="9"/>
          <w:pgMar w:top="1134" w:right="1134" w:bottom="1134" w:left="1134" w:header="567" w:footer="567" w:gutter="0"/>
          <w:cols w:space="708"/>
          <w:vAlign w:val="center"/>
          <w:titlePg/>
          <w:docGrid w:linePitch="360"/>
        </w:sectPr>
      </w:pPr>
    </w:p>
    <w:p w14:paraId="5E58EF15" w14:textId="77777777" w:rsidR="009C0A13" w:rsidRPr="00040BDC" w:rsidRDefault="00CA4018" w:rsidP="00845B8E">
      <w:pPr>
        <w:pStyle w:val="Sectiontitlecolor"/>
        <w:rPr>
          <w:lang w:eastAsia="zh-CN"/>
        </w:rPr>
      </w:pPr>
      <w:bookmarkStart w:id="489" w:name="_Toc191025660"/>
      <w:bookmarkStart w:id="490" w:name="_Toc191026409"/>
      <w:bookmarkStart w:id="491" w:name="_Toc192077632"/>
      <w:r w:rsidRPr="00040BDC">
        <w:rPr>
          <w:rFonts w:hint="eastAsia"/>
          <w:lang w:eastAsia="zh-CN"/>
        </w:rPr>
        <w:lastRenderedPageBreak/>
        <w:t>第</w:t>
      </w:r>
      <w:r w:rsidR="009C0A13" w:rsidRPr="00040BDC">
        <w:rPr>
          <w:lang w:eastAsia="zh-CN"/>
        </w:rPr>
        <w:t>V</w:t>
      </w:r>
      <w:r w:rsidR="006F1403" w:rsidRPr="00040BDC">
        <w:rPr>
          <w:rFonts w:hint="eastAsia"/>
          <w:lang w:eastAsia="zh-CN"/>
        </w:rPr>
        <w:t>I</w:t>
      </w:r>
      <w:r w:rsidR="009C0A13" w:rsidRPr="00040BDC">
        <w:rPr>
          <w:lang w:eastAsia="zh-CN"/>
        </w:rPr>
        <w:t>-1</w:t>
      </w:r>
      <w:r w:rsidRPr="00040BDC">
        <w:rPr>
          <w:rFonts w:hint="eastAsia"/>
          <w:lang w:eastAsia="zh-CN"/>
        </w:rPr>
        <w:t>节</w:t>
      </w:r>
      <w:r w:rsidR="009C0A13" w:rsidRPr="00040BDC">
        <w:rPr>
          <w:lang w:eastAsia="zh-CN"/>
        </w:rPr>
        <w:t xml:space="preserve"> – </w:t>
      </w:r>
      <w:r w:rsidRPr="00040BDC">
        <w:rPr>
          <w:rFonts w:hint="eastAsia"/>
          <w:lang w:eastAsia="zh-CN"/>
        </w:rPr>
        <w:t>全体会议报告</w:t>
      </w:r>
      <w:bookmarkEnd w:id="489"/>
      <w:bookmarkEnd w:id="490"/>
      <w:bookmarkEnd w:id="491"/>
    </w:p>
    <w:p w14:paraId="14D8D744" w14:textId="77777777" w:rsidR="00725907" w:rsidRPr="00040BDC" w:rsidRDefault="00725907" w:rsidP="00845B8E">
      <w:pPr>
        <w:pStyle w:val="Sectiontitlecolor"/>
        <w:rPr>
          <w:lang w:eastAsia="zh-CN"/>
        </w:rPr>
      </w:pPr>
      <w:bookmarkStart w:id="492" w:name="_Toc191025661"/>
      <w:bookmarkStart w:id="493" w:name="_Toc191026410"/>
      <w:bookmarkStart w:id="494" w:name="_Toc192077633"/>
      <w:r w:rsidRPr="00040BDC">
        <w:rPr>
          <w:lang w:eastAsia="zh-CN"/>
        </w:rPr>
        <w:t xml:space="preserve">VI-1.1 – </w:t>
      </w:r>
      <w:r w:rsidR="00043E46" w:rsidRPr="00040BDC">
        <w:rPr>
          <w:rFonts w:hint="eastAsia"/>
          <w:lang w:eastAsia="zh-CN"/>
        </w:rPr>
        <w:t>第</w:t>
      </w:r>
      <w:r w:rsidRPr="00040BDC">
        <w:rPr>
          <w:rFonts w:hint="eastAsia"/>
          <w:lang w:eastAsia="zh-CN"/>
        </w:rPr>
        <w:t>一次全体会议的报告</w:t>
      </w:r>
      <w:bookmarkEnd w:id="492"/>
      <w:bookmarkEnd w:id="493"/>
      <w:bookmarkEnd w:id="494"/>
    </w:p>
    <w:p w14:paraId="5DC70EFD" w14:textId="77777777" w:rsidR="00A94FB7" w:rsidRPr="00040BDC" w:rsidRDefault="006F1403" w:rsidP="00A44822">
      <w:pPr>
        <w:pStyle w:val="Sectiontitle"/>
        <w:outlineLvl w:val="9"/>
        <w:rPr>
          <w:lang w:eastAsia="zh-CN"/>
        </w:rPr>
      </w:pPr>
      <w:r w:rsidRPr="00040BDC">
        <w:rPr>
          <w:rFonts w:hint="eastAsia"/>
          <w:lang w:eastAsia="zh-CN"/>
        </w:rPr>
        <w:t>WTSA</w:t>
      </w:r>
      <w:r w:rsidRPr="00040BDC">
        <w:rPr>
          <w:rFonts w:hint="eastAsia"/>
          <w:lang w:eastAsia="zh-CN"/>
        </w:rPr>
        <w:t>主席</w:t>
      </w:r>
    </w:p>
    <w:p w14:paraId="3896DE19" w14:textId="77777777" w:rsidR="007A100A" w:rsidRPr="00040BDC" w:rsidRDefault="008266FA" w:rsidP="00A44822">
      <w:pPr>
        <w:pStyle w:val="Sectiontitle"/>
        <w:outlineLvl w:val="9"/>
        <w:rPr>
          <w:rFonts w:eastAsiaTheme="minorEastAsia"/>
          <w:szCs w:val="24"/>
          <w:lang w:eastAsia="zh-CN"/>
        </w:rPr>
      </w:pPr>
      <w:r w:rsidRPr="00040BDC">
        <w:rPr>
          <w:rFonts w:eastAsiaTheme="minorEastAsia" w:hint="eastAsia"/>
          <w:szCs w:val="24"/>
          <w:lang w:eastAsia="zh-CN"/>
        </w:rPr>
        <w:t>2024</w:t>
      </w:r>
      <w:r w:rsidRPr="00040BDC">
        <w:rPr>
          <w:rFonts w:eastAsiaTheme="minorEastAsia" w:hint="eastAsia"/>
          <w:szCs w:val="24"/>
          <w:lang w:eastAsia="zh-CN"/>
        </w:rPr>
        <w:t>年</w:t>
      </w:r>
      <w:r w:rsidRPr="00040BDC">
        <w:rPr>
          <w:rFonts w:eastAsiaTheme="minorEastAsia" w:hint="eastAsia"/>
          <w:szCs w:val="24"/>
          <w:lang w:eastAsia="zh-CN"/>
        </w:rPr>
        <w:t>10</w:t>
      </w:r>
      <w:r w:rsidRPr="00040BDC">
        <w:rPr>
          <w:rFonts w:eastAsiaTheme="minorEastAsia" w:hint="eastAsia"/>
          <w:szCs w:val="24"/>
          <w:lang w:eastAsia="zh-CN"/>
        </w:rPr>
        <w:t>月</w:t>
      </w:r>
      <w:r w:rsidRPr="00040BDC">
        <w:rPr>
          <w:rFonts w:eastAsiaTheme="minorEastAsia" w:hint="eastAsia"/>
          <w:szCs w:val="24"/>
          <w:lang w:eastAsia="zh-CN"/>
        </w:rPr>
        <w:t>15</w:t>
      </w:r>
      <w:r w:rsidRPr="00040BDC">
        <w:rPr>
          <w:rFonts w:eastAsiaTheme="minorEastAsia" w:hint="eastAsia"/>
          <w:szCs w:val="24"/>
          <w:lang w:eastAsia="zh-CN"/>
        </w:rPr>
        <w:t>日第一次全体会议的报告</w:t>
      </w:r>
    </w:p>
    <w:p w14:paraId="0ED324ED" w14:textId="77777777" w:rsidR="008266FA" w:rsidRPr="00040BDC" w:rsidRDefault="008266FA" w:rsidP="00E15511">
      <w:pPr>
        <w:pStyle w:val="Normalcenteraligned"/>
      </w:pPr>
      <w:r w:rsidRPr="00040BDC">
        <w:rPr>
          <w:rFonts w:hint="eastAsia"/>
          <w:b/>
          <w:lang w:val="en-US" w:eastAsia="zh-CN"/>
        </w:rPr>
        <w:t>开幕主席</w:t>
      </w:r>
      <w:r w:rsidRPr="00040BDC">
        <w:rPr>
          <w:rFonts w:hint="eastAsia"/>
          <w:lang w:eastAsia="zh-CN"/>
        </w:rPr>
        <w:t>：</w:t>
      </w:r>
      <w:r w:rsidRPr="00040BDC">
        <w:br/>
        <w:t>Neeraj Mittal</w:t>
      </w:r>
      <w:r w:rsidRPr="00040BDC">
        <w:rPr>
          <w:rFonts w:hint="eastAsia"/>
          <w:lang w:val="en-US" w:eastAsia="zh-CN"/>
        </w:rPr>
        <w:t>博士</w:t>
      </w:r>
      <w:r w:rsidRPr="00040BDC">
        <w:rPr>
          <w:rFonts w:cs="Microsoft YaHei" w:hint="eastAsia"/>
          <w:lang w:val="en-US" w:eastAsia="zh-CN"/>
        </w:rPr>
        <w:t>阁下</w:t>
      </w:r>
      <w:r w:rsidRPr="00040BDC">
        <w:rPr>
          <w:rFonts w:cs="Microsoft YaHei" w:hint="eastAsia"/>
          <w:lang w:eastAsia="zh-CN"/>
        </w:rPr>
        <w:t>，（</w:t>
      </w:r>
      <w:r w:rsidRPr="00040BDC">
        <w:rPr>
          <w:rFonts w:cs="Microsoft YaHei" w:hint="eastAsia"/>
          <w:lang w:val="en-US" w:eastAsia="zh-CN"/>
        </w:rPr>
        <w:t>印度</w:t>
      </w:r>
      <w:r w:rsidRPr="00040BDC">
        <w:rPr>
          <w:rFonts w:cs="Microsoft YaHei" w:hint="eastAsia"/>
          <w:lang w:eastAsia="zh-CN"/>
        </w:rPr>
        <w:t>）</w:t>
      </w:r>
      <w:r w:rsidRPr="00040BDC">
        <w:rPr>
          <w:rFonts w:cs="Microsoft YaHei" w:hint="eastAsia"/>
          <w:lang w:val="en-US" w:eastAsia="zh-CN"/>
        </w:rPr>
        <w:t>电信局局长</w:t>
      </w:r>
    </w:p>
    <w:p w14:paraId="553C4248" w14:textId="77777777" w:rsidR="00FC6FF1" w:rsidRPr="00040BDC" w:rsidRDefault="008266FA" w:rsidP="00E15511">
      <w:pPr>
        <w:pStyle w:val="Normalcenteraligned"/>
      </w:pPr>
      <w:r w:rsidRPr="00040BDC">
        <w:rPr>
          <w:rFonts w:hint="eastAsia"/>
          <w:b/>
          <w:bCs/>
          <w:lang w:val="en-US" w:eastAsia="zh-CN"/>
        </w:rPr>
        <w:t>全体会议主席</w:t>
      </w:r>
      <w:r w:rsidRPr="00040BDC">
        <w:rPr>
          <w:rFonts w:hint="eastAsia"/>
          <w:b/>
          <w:bCs/>
          <w:lang w:eastAsia="zh-CN"/>
        </w:rPr>
        <w:t>：</w:t>
      </w:r>
      <w:r w:rsidRPr="00040BDC">
        <w:br/>
        <w:t xml:space="preserve">Ritu Ranjan </w:t>
      </w:r>
      <w:proofErr w:type="spellStart"/>
      <w:r w:rsidRPr="00040BDC">
        <w:t>Mittar</w:t>
      </w:r>
      <w:proofErr w:type="spellEnd"/>
      <w:r w:rsidRPr="00040BDC">
        <w:rPr>
          <w:rFonts w:hint="eastAsia"/>
          <w:lang w:val="en-US" w:eastAsia="zh-CN"/>
        </w:rPr>
        <w:t>先生</w:t>
      </w:r>
      <w:r w:rsidRPr="00040BDC">
        <w:rPr>
          <w:rFonts w:hint="eastAsia"/>
          <w:lang w:eastAsia="zh-CN"/>
        </w:rPr>
        <w:t>（</w:t>
      </w:r>
      <w:r w:rsidRPr="00040BDC">
        <w:rPr>
          <w:rFonts w:hint="eastAsia"/>
          <w:lang w:val="en-US" w:eastAsia="zh-CN"/>
        </w:rPr>
        <w:t>印度</w:t>
      </w:r>
      <w:r w:rsidRPr="00040BDC">
        <w:rPr>
          <w:rFonts w:hint="eastAsia"/>
          <w:lang w:eastAsia="zh-CN"/>
        </w:rPr>
        <w:t>）</w:t>
      </w:r>
    </w:p>
    <w:p w14:paraId="03C7A81D" w14:textId="77777777" w:rsidR="00FC6FF1" w:rsidRPr="00040BDC" w:rsidRDefault="00FC6FF1" w:rsidP="00FC6FF1">
      <w:pPr>
        <w:pStyle w:val="Heading1"/>
        <w:rPr>
          <w:lang w:val="en-US" w:eastAsia="zh-CN"/>
        </w:rPr>
      </w:pPr>
      <w:r w:rsidRPr="00040BDC">
        <w:rPr>
          <w:lang w:val="en-US" w:eastAsia="zh-CN"/>
        </w:rPr>
        <w:t>1</w:t>
      </w:r>
      <w:r w:rsidRPr="00040BDC">
        <w:rPr>
          <w:lang w:val="en-US" w:eastAsia="zh-CN"/>
        </w:rPr>
        <w:tab/>
      </w:r>
      <w:r w:rsidRPr="00040BDC">
        <w:rPr>
          <w:rFonts w:hint="eastAsia"/>
          <w:lang w:val="en-US" w:eastAsia="zh-CN"/>
        </w:rPr>
        <w:t>第一次全体会议开幕</w:t>
      </w:r>
    </w:p>
    <w:p w14:paraId="1D891FDA" w14:textId="77777777" w:rsidR="00FC6FF1" w:rsidRPr="00040BDC" w:rsidRDefault="00FC6FF1" w:rsidP="00FC6FF1">
      <w:pPr>
        <w:ind w:firstLineChars="200" w:firstLine="480"/>
        <w:rPr>
          <w:lang w:val="en-US" w:eastAsia="zh-CN"/>
        </w:rPr>
      </w:pPr>
      <w:r w:rsidRPr="00040BDC">
        <w:rPr>
          <w:rFonts w:hint="eastAsia"/>
          <w:lang w:val="en-US" w:eastAsia="zh-CN"/>
        </w:rPr>
        <w:t>国际电联秘书长多琳</w:t>
      </w:r>
      <w:r w:rsidRPr="00040BDC">
        <w:rPr>
          <w:sz w:val="20"/>
          <w:lang w:val="en-US" w:eastAsia="zh-CN"/>
        </w:rPr>
        <w:t>•</w:t>
      </w:r>
      <w:proofErr w:type="gramStart"/>
      <w:r w:rsidRPr="00040BDC">
        <w:rPr>
          <w:rFonts w:hint="eastAsia"/>
          <w:lang w:val="en-US" w:eastAsia="zh-CN"/>
        </w:rPr>
        <w:t>伯格丹</w:t>
      </w:r>
      <w:proofErr w:type="gramEnd"/>
      <w:r w:rsidRPr="00040BDC">
        <w:rPr>
          <w:lang w:val="en-US" w:eastAsia="zh-CN"/>
        </w:rPr>
        <w:t>-</w:t>
      </w:r>
      <w:r w:rsidRPr="00040BDC">
        <w:rPr>
          <w:rFonts w:hint="eastAsia"/>
          <w:lang w:val="en-US" w:eastAsia="zh-CN"/>
        </w:rPr>
        <w:t>马丁女士发表了讲话。</w:t>
      </w:r>
    </w:p>
    <w:p w14:paraId="3097B454" w14:textId="77777777" w:rsidR="00FC6FF1" w:rsidRPr="00040BDC" w:rsidRDefault="00FC6FF1" w:rsidP="00FC6FF1">
      <w:pPr>
        <w:ind w:firstLineChars="200" w:firstLine="480"/>
        <w:rPr>
          <w:lang w:val="en-US" w:eastAsia="zh-CN"/>
        </w:rPr>
      </w:pPr>
      <w:r w:rsidRPr="00040BDC">
        <w:rPr>
          <w:rFonts w:hint="eastAsia"/>
          <w:lang w:val="en-US" w:eastAsia="zh-CN"/>
        </w:rPr>
        <w:t>她宣布，根据国际电联《大会、全会和会议的议事规则》，印度任命印度电信局局长</w:t>
      </w:r>
      <w:r w:rsidRPr="00040BDC">
        <w:rPr>
          <w:lang w:val="en-US" w:eastAsia="zh-CN"/>
        </w:rPr>
        <w:t>Neeraj Mittal</w:t>
      </w:r>
      <w:r w:rsidRPr="00040BDC">
        <w:rPr>
          <w:rFonts w:hint="eastAsia"/>
          <w:lang w:val="en-US" w:eastAsia="zh-CN"/>
        </w:rPr>
        <w:t>博士阁下宣布全会开幕。</w:t>
      </w:r>
    </w:p>
    <w:p w14:paraId="46EDD4F4" w14:textId="77777777" w:rsidR="00FC6FF1" w:rsidRPr="00040BDC" w:rsidRDefault="00FC6FF1" w:rsidP="00FC6FF1">
      <w:pPr>
        <w:ind w:firstLineChars="200" w:firstLine="480"/>
        <w:rPr>
          <w:lang w:val="en-US" w:eastAsia="zh-CN"/>
        </w:rPr>
      </w:pPr>
      <w:r w:rsidRPr="00040BDC">
        <w:rPr>
          <w:lang w:val="en-US" w:eastAsia="zh-CN"/>
        </w:rPr>
        <w:t>Mittal</w:t>
      </w:r>
      <w:r w:rsidRPr="00040BDC">
        <w:rPr>
          <w:rFonts w:hint="eastAsia"/>
          <w:lang w:val="en-US" w:eastAsia="zh-CN"/>
        </w:rPr>
        <w:t>博士阁下宣布全会开幕并致辞。</w:t>
      </w:r>
    </w:p>
    <w:p w14:paraId="2D0F77B3" w14:textId="77777777" w:rsidR="00FC6FF1" w:rsidRPr="00040BDC" w:rsidRDefault="00FC6FF1" w:rsidP="00FC6FF1">
      <w:pPr>
        <w:pStyle w:val="Heading1"/>
        <w:rPr>
          <w:lang w:val="en-US" w:eastAsia="zh-CN"/>
        </w:rPr>
      </w:pPr>
      <w:r w:rsidRPr="00040BDC">
        <w:rPr>
          <w:lang w:val="en-US" w:eastAsia="zh-CN"/>
        </w:rPr>
        <w:t>2</w:t>
      </w:r>
      <w:r w:rsidRPr="00040BDC">
        <w:rPr>
          <w:lang w:val="en-US" w:eastAsia="zh-CN"/>
        </w:rPr>
        <w:tab/>
      </w:r>
      <w:r w:rsidRPr="00040BDC">
        <w:rPr>
          <w:rFonts w:hint="eastAsia"/>
          <w:lang w:val="en-US" w:eastAsia="zh-CN"/>
        </w:rPr>
        <w:t>批准议程</w:t>
      </w:r>
    </w:p>
    <w:p w14:paraId="456FC673" w14:textId="77777777" w:rsidR="00FC6FF1" w:rsidRPr="00040BDC" w:rsidRDefault="00FC6FF1" w:rsidP="00FC6FF1">
      <w:pPr>
        <w:ind w:firstLineChars="200" w:firstLine="480"/>
        <w:rPr>
          <w:szCs w:val="24"/>
          <w:lang w:val="en-US" w:eastAsia="zh-CN"/>
        </w:rPr>
      </w:pPr>
      <w:r w:rsidRPr="00040BDC">
        <w:rPr>
          <w:rFonts w:hint="eastAsia"/>
          <w:szCs w:val="24"/>
          <w:lang w:val="en-US" w:eastAsia="zh-CN"/>
        </w:rPr>
        <w:t>议程（</w:t>
      </w:r>
      <w:r>
        <w:fldChar w:fldCharType="begin"/>
      </w:r>
      <w:r>
        <w:rPr>
          <w:lang w:eastAsia="zh-CN"/>
        </w:rPr>
        <w:instrText>HYPERLINK "http://ADM-3"</w:instrText>
      </w:r>
      <w:r>
        <w:fldChar w:fldCharType="separate"/>
      </w:r>
      <w:hyperlink r:id="rId284" w:history="1">
        <w:r w:rsidRPr="00040BDC">
          <w:rPr>
            <w:rStyle w:val="Hyperlink"/>
            <w:lang w:val="en-US" w:eastAsia="zh-CN"/>
          </w:rPr>
          <w:t>ADM-3</w:t>
        </w:r>
      </w:hyperlink>
      <w:r>
        <w:fldChar w:fldCharType="end"/>
      </w:r>
      <w:r w:rsidRPr="00040BDC">
        <w:rPr>
          <w:rFonts w:hint="eastAsia"/>
          <w:szCs w:val="24"/>
          <w:lang w:val="en-US" w:eastAsia="zh-CN"/>
        </w:rPr>
        <w:t>）获得通过。</w:t>
      </w:r>
    </w:p>
    <w:p w14:paraId="6C1CFAFF" w14:textId="77777777" w:rsidR="00FC6FF1" w:rsidRPr="00040BDC" w:rsidRDefault="00FC6FF1" w:rsidP="00FC6FF1">
      <w:pPr>
        <w:pStyle w:val="Heading1"/>
        <w:rPr>
          <w:lang w:val="en-US" w:eastAsia="zh-CN"/>
        </w:rPr>
      </w:pPr>
      <w:r w:rsidRPr="00040BDC">
        <w:rPr>
          <w:lang w:val="en-US" w:eastAsia="zh-CN"/>
        </w:rPr>
        <w:t>3</w:t>
      </w:r>
      <w:r w:rsidRPr="00040BDC">
        <w:rPr>
          <w:lang w:val="en-US" w:eastAsia="zh-CN"/>
        </w:rPr>
        <w:tab/>
      </w:r>
      <w:r w:rsidRPr="00040BDC">
        <w:rPr>
          <w:rFonts w:hint="eastAsia"/>
          <w:lang w:val="en-US" w:eastAsia="zh-CN"/>
        </w:rPr>
        <w:t>任命全会主席</w:t>
      </w:r>
    </w:p>
    <w:p w14:paraId="2ED604F2" w14:textId="77777777" w:rsidR="00FC6FF1" w:rsidRPr="00040BDC" w:rsidRDefault="00FC6FF1" w:rsidP="00FC6FF1">
      <w:pPr>
        <w:ind w:firstLineChars="200" w:firstLine="480"/>
        <w:rPr>
          <w:lang w:val="en-US"/>
        </w:rPr>
      </w:pPr>
      <w:r w:rsidRPr="00040BDC">
        <w:rPr>
          <w:lang w:val="en-US"/>
        </w:rPr>
        <w:t xml:space="preserve">Neeraj </w:t>
      </w:r>
      <w:proofErr w:type="spellStart"/>
      <w:r w:rsidRPr="00040BDC">
        <w:rPr>
          <w:lang w:val="en-US"/>
        </w:rPr>
        <w:t>Mittal</w:t>
      </w:r>
      <w:r w:rsidRPr="00040BDC">
        <w:rPr>
          <w:rFonts w:hint="eastAsia"/>
          <w:lang w:val="en-US"/>
        </w:rPr>
        <w:t>博士</w:t>
      </w:r>
      <w:proofErr w:type="spellEnd"/>
      <w:r w:rsidRPr="00040BDC">
        <w:rPr>
          <w:rFonts w:hint="eastAsia"/>
          <w:lang w:val="en-US" w:eastAsia="zh-CN"/>
        </w:rPr>
        <w:t>阁下</w:t>
      </w:r>
      <w:proofErr w:type="spellStart"/>
      <w:r w:rsidRPr="00040BDC">
        <w:rPr>
          <w:rFonts w:hint="eastAsia"/>
          <w:lang w:val="en-US"/>
        </w:rPr>
        <w:t>宣布，印度已提名</w:t>
      </w:r>
      <w:r w:rsidRPr="00040BDC">
        <w:rPr>
          <w:lang w:val="en-US"/>
        </w:rPr>
        <w:t>Ritu</w:t>
      </w:r>
      <w:proofErr w:type="spellEnd"/>
      <w:r w:rsidRPr="00040BDC">
        <w:rPr>
          <w:lang w:val="en-US"/>
        </w:rPr>
        <w:t xml:space="preserve"> Ranjan </w:t>
      </w:r>
      <w:proofErr w:type="spellStart"/>
      <w:r w:rsidRPr="00040BDC">
        <w:rPr>
          <w:lang w:val="en-US"/>
        </w:rPr>
        <w:t>Mittar</w:t>
      </w:r>
      <w:r w:rsidRPr="00040BDC">
        <w:rPr>
          <w:rFonts w:hint="eastAsia"/>
          <w:lang w:val="en-US"/>
        </w:rPr>
        <w:t>先生担任全会主席。</w:t>
      </w:r>
      <w:r w:rsidRPr="00040BDC">
        <w:rPr>
          <w:lang w:val="en-US"/>
        </w:rPr>
        <w:t>Mittar</w:t>
      </w:r>
      <w:r w:rsidRPr="00040BDC">
        <w:rPr>
          <w:rFonts w:hint="eastAsia"/>
          <w:lang w:val="en-US"/>
        </w:rPr>
        <w:t>先生在热烈的掌声中当选全会主席</w:t>
      </w:r>
      <w:proofErr w:type="spellEnd"/>
      <w:r w:rsidRPr="00040BDC">
        <w:rPr>
          <w:rFonts w:hint="eastAsia"/>
          <w:lang w:val="en-US"/>
        </w:rPr>
        <w:t>。</w:t>
      </w:r>
    </w:p>
    <w:p w14:paraId="63887893" w14:textId="77777777" w:rsidR="00FC6FF1" w:rsidRPr="00040BDC" w:rsidRDefault="00FC6FF1" w:rsidP="00FC6FF1">
      <w:pPr>
        <w:pStyle w:val="Heading1"/>
        <w:rPr>
          <w:lang w:val="en-US" w:eastAsia="zh-CN"/>
        </w:rPr>
      </w:pPr>
      <w:r w:rsidRPr="00040BDC">
        <w:rPr>
          <w:lang w:val="en-US" w:eastAsia="zh-CN"/>
        </w:rPr>
        <w:t>4</w:t>
      </w:r>
      <w:r w:rsidRPr="00040BDC">
        <w:rPr>
          <w:lang w:val="en-US" w:eastAsia="zh-CN"/>
        </w:rPr>
        <w:tab/>
      </w:r>
      <w:r w:rsidRPr="00040BDC">
        <w:rPr>
          <w:rFonts w:hint="eastAsia"/>
          <w:lang w:val="en-US" w:eastAsia="zh-CN"/>
        </w:rPr>
        <w:t>全会主席致辞</w:t>
      </w:r>
    </w:p>
    <w:p w14:paraId="0586963E" w14:textId="77777777" w:rsidR="00FC6FF1" w:rsidRPr="00040BDC" w:rsidRDefault="00FC6FF1" w:rsidP="00FC6FF1">
      <w:pPr>
        <w:ind w:firstLineChars="200" w:firstLine="480"/>
        <w:rPr>
          <w:lang w:val="en-US" w:eastAsia="zh-CN"/>
        </w:rPr>
      </w:pPr>
      <w:proofErr w:type="spellStart"/>
      <w:r w:rsidRPr="00040BDC">
        <w:rPr>
          <w:lang w:val="en-US" w:eastAsia="zh-CN"/>
        </w:rPr>
        <w:t>Mittar</w:t>
      </w:r>
      <w:proofErr w:type="spellEnd"/>
      <w:r w:rsidRPr="00040BDC">
        <w:rPr>
          <w:rFonts w:hint="eastAsia"/>
          <w:lang w:val="en-US" w:eastAsia="zh-CN"/>
        </w:rPr>
        <w:t>先生致辞。</w:t>
      </w:r>
    </w:p>
    <w:p w14:paraId="173E7F26" w14:textId="77777777" w:rsidR="00FC6FF1" w:rsidRPr="00040BDC" w:rsidRDefault="00FC6FF1" w:rsidP="00FC6FF1">
      <w:pPr>
        <w:pStyle w:val="Heading1"/>
        <w:rPr>
          <w:lang w:val="en-US" w:eastAsia="zh-CN"/>
        </w:rPr>
      </w:pPr>
      <w:r w:rsidRPr="00040BDC">
        <w:rPr>
          <w:lang w:val="en-US" w:eastAsia="zh-CN"/>
        </w:rPr>
        <w:t>5</w:t>
      </w:r>
      <w:r w:rsidRPr="00040BDC">
        <w:rPr>
          <w:lang w:val="en-US" w:eastAsia="zh-CN"/>
        </w:rPr>
        <w:tab/>
      </w:r>
      <w:r w:rsidRPr="00040BDC">
        <w:rPr>
          <w:rFonts w:hint="eastAsia"/>
          <w:lang w:val="en-US" w:eastAsia="zh-CN"/>
        </w:rPr>
        <w:t>电信标准化局主任致辞</w:t>
      </w:r>
    </w:p>
    <w:p w14:paraId="53A0983D" w14:textId="77777777" w:rsidR="00FC6FF1" w:rsidRPr="00040BDC" w:rsidRDefault="00FC6FF1" w:rsidP="00FC6FF1">
      <w:pPr>
        <w:ind w:firstLineChars="200" w:firstLine="480"/>
        <w:rPr>
          <w:lang w:val="en-US" w:eastAsia="zh-CN"/>
        </w:rPr>
      </w:pPr>
      <w:r w:rsidRPr="00040BDC">
        <w:rPr>
          <w:rFonts w:hint="eastAsia"/>
          <w:lang w:val="en-US" w:eastAsia="zh-CN"/>
        </w:rPr>
        <w:t>电信标准化局主任尾上诚藏先生致开幕词。</w:t>
      </w:r>
    </w:p>
    <w:p w14:paraId="52FD4848" w14:textId="77777777" w:rsidR="00725907" w:rsidRPr="00040BDC" w:rsidRDefault="00725907" w:rsidP="00FC6FF1">
      <w:pPr>
        <w:ind w:firstLineChars="200" w:firstLine="480"/>
        <w:rPr>
          <w:lang w:val="en-US" w:eastAsia="zh-CN"/>
        </w:rPr>
      </w:pPr>
      <w:r w:rsidRPr="00040BDC">
        <w:rPr>
          <w:lang w:val="en-US" w:eastAsia="zh-CN"/>
        </w:rPr>
        <w:br w:type="page"/>
      </w:r>
    </w:p>
    <w:p w14:paraId="59CAD01D" w14:textId="77777777" w:rsidR="00FC6FF1" w:rsidRPr="00040BDC" w:rsidRDefault="00FC6FF1" w:rsidP="00FC6FF1">
      <w:pPr>
        <w:pStyle w:val="Heading1"/>
        <w:rPr>
          <w:lang w:val="en-US" w:eastAsia="zh-CN"/>
        </w:rPr>
      </w:pPr>
      <w:r w:rsidRPr="00040BDC">
        <w:rPr>
          <w:lang w:val="en-US" w:eastAsia="zh-CN"/>
        </w:rPr>
        <w:lastRenderedPageBreak/>
        <w:t>6</w:t>
      </w:r>
      <w:r w:rsidRPr="00040BDC">
        <w:rPr>
          <w:lang w:val="en-US" w:eastAsia="zh-CN"/>
        </w:rPr>
        <w:tab/>
      </w:r>
      <w:r w:rsidRPr="00040BDC">
        <w:rPr>
          <w:rFonts w:hint="eastAsia"/>
          <w:lang w:val="en-US" w:eastAsia="zh-CN"/>
        </w:rPr>
        <w:t>任命全会副主席</w:t>
      </w:r>
    </w:p>
    <w:p w14:paraId="549EE032" w14:textId="77777777" w:rsidR="00FC6FF1" w:rsidRPr="00040BDC" w:rsidRDefault="00FC6FF1" w:rsidP="00FC6FF1">
      <w:pPr>
        <w:ind w:firstLineChars="200" w:firstLine="480"/>
        <w:rPr>
          <w:lang w:val="en-US" w:eastAsia="zh-CN"/>
        </w:rPr>
      </w:pPr>
      <w:r w:rsidRPr="00040BDC">
        <w:rPr>
          <w:rFonts w:hint="eastAsia"/>
          <w:lang w:eastAsia="zh-CN"/>
        </w:rPr>
        <w:t>全体会议以鼓掌方式任命了</w:t>
      </w:r>
      <w:r>
        <w:fldChar w:fldCharType="begin"/>
      </w:r>
      <w:r>
        <w:rPr>
          <w:lang w:eastAsia="zh-CN"/>
        </w:rPr>
        <w:instrText>HYPERLINK "http://www.itu.int/md/meetingdoc.asp?lang=en&amp;parent=T22-WTSA.24-241015-TD-GEN-0005" \h</w:instrText>
      </w:r>
      <w:r>
        <w:fldChar w:fldCharType="separate"/>
      </w:r>
      <w:r w:rsidRPr="00040BDC">
        <w:rPr>
          <w:rStyle w:val="Hyperlink"/>
          <w:lang w:eastAsia="zh-CN"/>
        </w:rPr>
        <w:t>TD-5</w:t>
      </w:r>
      <w:r>
        <w:fldChar w:fldCharType="end"/>
      </w:r>
      <w:r w:rsidRPr="00040BDC">
        <w:rPr>
          <w:rFonts w:hint="eastAsia"/>
          <w:lang w:eastAsia="zh-CN"/>
        </w:rPr>
        <w:t>中的</w:t>
      </w:r>
      <w:r w:rsidRPr="00040BDC">
        <w:rPr>
          <w:lang w:eastAsia="zh-CN"/>
        </w:rPr>
        <w:t>WTSA-24</w:t>
      </w:r>
      <w:r w:rsidRPr="00040BDC">
        <w:rPr>
          <w:rFonts w:hint="eastAsia"/>
          <w:lang w:eastAsia="zh-CN"/>
        </w:rPr>
        <w:t>副主席。</w:t>
      </w:r>
    </w:p>
    <w:p w14:paraId="6E0BBB13" w14:textId="77777777" w:rsidR="00FC6FF1" w:rsidRPr="00040BDC" w:rsidRDefault="00FC6FF1" w:rsidP="00FC6FF1">
      <w:pPr>
        <w:pStyle w:val="Heading1"/>
        <w:rPr>
          <w:lang w:val="en-US" w:eastAsia="zh-CN"/>
        </w:rPr>
      </w:pPr>
      <w:r w:rsidRPr="00040BDC">
        <w:rPr>
          <w:lang w:val="en-US" w:eastAsia="zh-CN"/>
        </w:rPr>
        <w:t>7</w:t>
      </w:r>
      <w:r w:rsidRPr="00040BDC">
        <w:rPr>
          <w:lang w:val="en-US" w:eastAsia="zh-CN"/>
        </w:rPr>
        <w:tab/>
      </w:r>
      <w:r w:rsidRPr="00040BDC">
        <w:rPr>
          <w:rFonts w:hint="eastAsia"/>
          <w:lang w:val="en-US" w:eastAsia="zh-CN"/>
        </w:rPr>
        <w:t>各委员会的设立（全会的结构）</w:t>
      </w:r>
    </w:p>
    <w:p w14:paraId="5314AABB" w14:textId="77777777" w:rsidR="00FC6FF1" w:rsidRPr="00040BDC" w:rsidRDefault="00FC6FF1" w:rsidP="00FC6FF1">
      <w:pPr>
        <w:ind w:firstLineChars="200" w:firstLine="480"/>
        <w:rPr>
          <w:lang w:val="en-US" w:eastAsia="zh-CN"/>
        </w:rPr>
      </w:pPr>
      <w:hyperlink r:id="rId285" w:history="1">
        <w:r w:rsidRPr="00040BDC">
          <w:rPr>
            <w:rStyle w:val="Hyperlink"/>
            <w:lang w:val="en-US" w:eastAsia="zh-CN"/>
          </w:rPr>
          <w:t>TD-4</w:t>
        </w:r>
      </w:hyperlink>
      <w:r w:rsidRPr="00040BDC">
        <w:rPr>
          <w:rFonts w:hint="eastAsia"/>
          <w:lang w:val="en-US" w:eastAsia="zh-CN"/>
        </w:rPr>
        <w:t>中的全会结构获得批准。</w:t>
      </w:r>
    </w:p>
    <w:p w14:paraId="5AE6B840" w14:textId="77777777" w:rsidR="00FC6FF1" w:rsidRPr="00040BDC" w:rsidRDefault="00FC6FF1" w:rsidP="00FC6FF1">
      <w:pPr>
        <w:pStyle w:val="Heading1"/>
        <w:rPr>
          <w:lang w:val="en-US" w:eastAsia="zh-CN"/>
        </w:rPr>
      </w:pPr>
      <w:r w:rsidRPr="00040BDC">
        <w:rPr>
          <w:lang w:val="en-US" w:eastAsia="zh-CN"/>
        </w:rPr>
        <w:t>8</w:t>
      </w:r>
      <w:r w:rsidRPr="00040BDC">
        <w:rPr>
          <w:lang w:val="en-US" w:eastAsia="zh-CN"/>
        </w:rPr>
        <w:tab/>
      </w:r>
      <w:r w:rsidRPr="00040BDC">
        <w:rPr>
          <w:rFonts w:hint="eastAsia"/>
          <w:lang w:val="en-US" w:eastAsia="zh-CN"/>
        </w:rPr>
        <w:t>委员会和工作组主席及副主席的任命</w:t>
      </w:r>
    </w:p>
    <w:p w14:paraId="603753CD" w14:textId="77777777" w:rsidR="00FC6FF1" w:rsidRPr="00040BDC" w:rsidRDefault="00FC6FF1" w:rsidP="00FC6FF1">
      <w:pPr>
        <w:ind w:firstLineChars="200" w:firstLine="480"/>
        <w:rPr>
          <w:lang w:val="en-US" w:eastAsia="zh-CN"/>
        </w:rPr>
      </w:pPr>
      <w:r w:rsidRPr="00040BDC">
        <w:rPr>
          <w:rFonts w:hint="eastAsia"/>
          <w:szCs w:val="24"/>
          <w:lang w:val="en-US" w:eastAsia="zh-CN"/>
        </w:rPr>
        <w:t>全体会议以鼓掌方式任命了</w:t>
      </w:r>
      <w:r>
        <w:fldChar w:fldCharType="begin"/>
      </w:r>
      <w:r>
        <w:rPr>
          <w:lang w:eastAsia="zh-CN"/>
        </w:rPr>
        <w:instrText>HYPERLINK "http://www.itu.int/md/meetingdoc.asp?lang=en&amp;parent=T22-WTSA.24-241015-TD-GEN-0005" \h</w:instrText>
      </w:r>
      <w:r>
        <w:fldChar w:fldCharType="separate"/>
      </w:r>
      <w:r w:rsidRPr="00040BDC">
        <w:rPr>
          <w:rStyle w:val="Hyperlink"/>
          <w:lang w:eastAsia="zh-CN"/>
        </w:rPr>
        <w:t>TD-5</w:t>
      </w:r>
      <w:r>
        <w:fldChar w:fldCharType="end"/>
      </w:r>
      <w:r w:rsidRPr="00040BDC">
        <w:rPr>
          <w:rFonts w:hint="eastAsia"/>
          <w:szCs w:val="24"/>
          <w:lang w:val="en-US" w:eastAsia="zh-CN"/>
        </w:rPr>
        <w:t>中的委员会和工作组正副主席。</w:t>
      </w:r>
    </w:p>
    <w:p w14:paraId="4596D689" w14:textId="77777777" w:rsidR="00FC6FF1" w:rsidRPr="00040BDC" w:rsidRDefault="00FC6FF1" w:rsidP="00FC6FF1">
      <w:pPr>
        <w:pStyle w:val="Heading1"/>
        <w:rPr>
          <w:lang w:val="en-US" w:eastAsia="zh-CN"/>
        </w:rPr>
      </w:pPr>
      <w:r w:rsidRPr="00040BDC">
        <w:rPr>
          <w:lang w:val="en-US" w:eastAsia="zh-CN"/>
        </w:rPr>
        <w:t>9</w:t>
      </w:r>
      <w:r w:rsidRPr="00040BDC">
        <w:rPr>
          <w:lang w:val="en-US" w:eastAsia="zh-CN"/>
        </w:rPr>
        <w:tab/>
        <w:t>WTSA-24</w:t>
      </w:r>
      <w:r w:rsidRPr="00040BDC">
        <w:rPr>
          <w:rFonts w:hint="eastAsia"/>
          <w:lang w:val="en-US" w:eastAsia="zh-CN"/>
        </w:rPr>
        <w:t>秘书处</w:t>
      </w:r>
    </w:p>
    <w:p w14:paraId="46B1114C" w14:textId="77777777" w:rsidR="00FC6FF1" w:rsidRPr="00040BDC" w:rsidRDefault="00FC6FF1" w:rsidP="00FC6FF1">
      <w:pPr>
        <w:ind w:firstLineChars="200" w:firstLine="480"/>
        <w:rPr>
          <w:lang w:val="en-US" w:eastAsia="zh-CN"/>
        </w:rPr>
      </w:pPr>
      <w:r w:rsidRPr="00040BDC">
        <w:rPr>
          <w:rFonts w:hint="eastAsia"/>
          <w:lang w:val="en-US" w:eastAsia="zh-CN"/>
        </w:rPr>
        <w:t>全体会议注意到了</w:t>
      </w:r>
      <w:r>
        <w:fldChar w:fldCharType="begin"/>
      </w:r>
      <w:r>
        <w:rPr>
          <w:lang w:eastAsia="zh-CN"/>
        </w:rPr>
        <w:instrText>HYPERLINK "http://www.itu.int/md/meetingdoc.asp?lang=en&amp;parent=T22-WTSA.24-241015-TD-GEN-0006"</w:instrText>
      </w:r>
      <w:r>
        <w:fldChar w:fldCharType="separate"/>
      </w:r>
      <w:r w:rsidRPr="00040BDC">
        <w:rPr>
          <w:rStyle w:val="Hyperlink"/>
          <w:lang w:val="en-US" w:eastAsia="zh-CN"/>
        </w:rPr>
        <w:t>TD</w:t>
      </w:r>
      <w:r w:rsidRPr="00040BDC">
        <w:rPr>
          <w:rStyle w:val="Hyperlink"/>
          <w:lang w:val="en-US" w:eastAsia="zh-CN"/>
        </w:rPr>
        <w:noBreakHyphen/>
        <w:t>6</w:t>
      </w:r>
      <w:r>
        <w:fldChar w:fldCharType="end"/>
      </w:r>
      <w:r w:rsidRPr="00040BDC">
        <w:rPr>
          <w:rFonts w:hint="eastAsia"/>
          <w:lang w:val="en-US" w:eastAsia="zh-CN"/>
        </w:rPr>
        <w:t>中介绍的各委员会和工作组的秘书并记录在案。</w:t>
      </w:r>
    </w:p>
    <w:p w14:paraId="11F16E0C" w14:textId="77777777" w:rsidR="00FC6FF1" w:rsidRPr="00040BDC" w:rsidRDefault="00FC6FF1" w:rsidP="00FC6FF1">
      <w:pPr>
        <w:pStyle w:val="Heading1"/>
        <w:rPr>
          <w:lang w:val="en-US" w:eastAsia="zh-CN"/>
        </w:rPr>
      </w:pPr>
      <w:r w:rsidRPr="00040BDC">
        <w:rPr>
          <w:lang w:val="en-US" w:eastAsia="zh-CN"/>
        </w:rPr>
        <w:t>10</w:t>
      </w:r>
      <w:r w:rsidRPr="00040BDC">
        <w:rPr>
          <w:lang w:val="en-US" w:eastAsia="zh-CN"/>
        </w:rPr>
        <w:tab/>
      </w:r>
      <w:r w:rsidRPr="00040BDC">
        <w:rPr>
          <w:rFonts w:hint="eastAsia"/>
          <w:lang w:val="en-US" w:eastAsia="zh-CN"/>
        </w:rPr>
        <w:t>时间管理计划草案</w:t>
      </w:r>
    </w:p>
    <w:p w14:paraId="7617893D" w14:textId="77777777" w:rsidR="00FC6FF1" w:rsidRPr="00040BDC" w:rsidRDefault="00FC6FF1" w:rsidP="00FC6FF1">
      <w:pPr>
        <w:ind w:firstLineChars="200" w:firstLine="480"/>
        <w:rPr>
          <w:lang w:val="en-US" w:eastAsia="zh-CN"/>
        </w:rPr>
      </w:pPr>
      <w:hyperlink r:id="rId286" w:history="1">
        <w:r w:rsidRPr="00040BDC">
          <w:rPr>
            <w:rStyle w:val="Hyperlink"/>
            <w:lang w:val="en-US" w:eastAsia="zh-CN"/>
          </w:rPr>
          <w:t>TD-1</w:t>
        </w:r>
      </w:hyperlink>
      <w:r w:rsidRPr="00040BDC">
        <w:rPr>
          <w:rFonts w:hint="eastAsia"/>
          <w:lang w:val="en-US" w:eastAsia="zh-CN"/>
        </w:rPr>
        <w:t>介绍了拟议的时间管理计划。会议将此记录在案。</w:t>
      </w:r>
    </w:p>
    <w:p w14:paraId="7FF8E2EA" w14:textId="77777777" w:rsidR="00FC6FF1" w:rsidRPr="00040BDC" w:rsidRDefault="00FC6FF1" w:rsidP="00FC6FF1">
      <w:pPr>
        <w:pStyle w:val="Heading1"/>
        <w:rPr>
          <w:lang w:val="en-US" w:eastAsia="zh-CN"/>
        </w:rPr>
      </w:pPr>
      <w:r w:rsidRPr="00040BDC">
        <w:rPr>
          <w:lang w:val="en-US" w:eastAsia="zh-CN"/>
        </w:rPr>
        <w:t>11</w:t>
      </w:r>
      <w:r w:rsidRPr="00040BDC">
        <w:rPr>
          <w:lang w:val="en-US" w:eastAsia="zh-CN"/>
        </w:rPr>
        <w:tab/>
      </w:r>
      <w:r w:rsidRPr="00040BDC">
        <w:rPr>
          <w:rFonts w:hint="eastAsia"/>
          <w:lang w:val="en-US" w:eastAsia="zh-CN"/>
        </w:rPr>
        <w:t>文稿</w:t>
      </w:r>
      <w:r w:rsidRPr="00040BDC">
        <w:rPr>
          <w:lang w:val="en-US" w:eastAsia="zh-CN"/>
        </w:rPr>
        <w:t>/</w:t>
      </w:r>
      <w:r w:rsidRPr="00040BDC">
        <w:rPr>
          <w:rFonts w:hint="eastAsia"/>
          <w:lang w:val="en-US" w:eastAsia="zh-CN"/>
        </w:rPr>
        <w:t>提案清单及向委员会和工作组分配的文件</w:t>
      </w:r>
    </w:p>
    <w:p w14:paraId="0A2631A8" w14:textId="77777777" w:rsidR="00FC6FF1" w:rsidRPr="00040BDC" w:rsidRDefault="00FC6FF1" w:rsidP="00FC6FF1">
      <w:pPr>
        <w:ind w:firstLineChars="200" w:firstLine="480"/>
        <w:rPr>
          <w:lang w:val="en-US" w:eastAsia="zh-CN"/>
        </w:rPr>
      </w:pPr>
      <w:hyperlink r:id="rId287" w:history="1">
        <w:r w:rsidRPr="00040BDC">
          <w:rPr>
            <w:rStyle w:val="Hyperlink"/>
            <w:lang w:val="en-US" w:eastAsia="zh-CN"/>
          </w:rPr>
          <w:t>TD-3</w:t>
        </w:r>
      </w:hyperlink>
      <w:r w:rsidRPr="00040BDC">
        <w:rPr>
          <w:rFonts w:hint="eastAsia"/>
          <w:lang w:val="en-US" w:eastAsia="zh-CN"/>
        </w:rPr>
        <w:t>中的文稿和提案清单及其向各委员会和工作组的分配情况获得批准。</w:t>
      </w:r>
    </w:p>
    <w:p w14:paraId="764BBD3D" w14:textId="77777777" w:rsidR="00FC6FF1" w:rsidRPr="00040BDC" w:rsidRDefault="00FC6FF1" w:rsidP="00FC6FF1">
      <w:pPr>
        <w:pStyle w:val="Heading1"/>
        <w:rPr>
          <w:lang w:val="en-US" w:eastAsia="zh-CN"/>
        </w:rPr>
      </w:pPr>
      <w:r w:rsidRPr="00040BDC">
        <w:rPr>
          <w:lang w:val="en-US" w:eastAsia="zh-CN"/>
        </w:rPr>
        <w:t>12</w:t>
      </w:r>
      <w:r w:rsidRPr="00040BDC">
        <w:rPr>
          <w:lang w:val="en-US" w:eastAsia="zh-CN"/>
        </w:rPr>
        <w:tab/>
      </w:r>
      <w:r w:rsidRPr="00040BDC">
        <w:rPr>
          <w:rFonts w:hint="eastAsia"/>
          <w:lang w:val="en-US" w:eastAsia="zh-CN"/>
        </w:rPr>
        <w:t>向已故代表致哀</w:t>
      </w:r>
    </w:p>
    <w:p w14:paraId="52A7CABD" w14:textId="77777777" w:rsidR="00FC6FF1" w:rsidRPr="00040BDC" w:rsidRDefault="00FC6FF1" w:rsidP="00FC6FF1">
      <w:pPr>
        <w:ind w:firstLineChars="200" w:firstLine="480"/>
        <w:rPr>
          <w:lang w:val="en-US" w:eastAsia="zh-CN"/>
        </w:rPr>
      </w:pPr>
      <w:r w:rsidRPr="00040BDC">
        <w:rPr>
          <w:rFonts w:hint="eastAsia"/>
          <w:lang w:val="en-US" w:eastAsia="zh-CN"/>
        </w:rPr>
        <w:t>全会为</w:t>
      </w:r>
      <w:r w:rsidRPr="00040BDC">
        <w:rPr>
          <w:lang w:val="en-US" w:eastAsia="zh-CN"/>
        </w:rPr>
        <w:t>WTSA-20</w:t>
      </w:r>
      <w:r w:rsidRPr="00040BDC">
        <w:rPr>
          <w:rFonts w:hint="eastAsia"/>
          <w:lang w:val="en-US" w:eastAsia="zh-CN"/>
        </w:rPr>
        <w:t>以来辞世的代表（</w:t>
      </w:r>
      <w:r>
        <w:fldChar w:fldCharType="begin"/>
      </w:r>
      <w:r>
        <w:rPr>
          <w:lang w:eastAsia="zh-CN"/>
        </w:rPr>
        <w:instrText>HYPERLINK "http://www.itu.int/md/meetingdoc.asp?lang=en&amp;parent=T22-WTSA.24-C-0041"</w:instrText>
      </w:r>
      <w:r>
        <w:fldChar w:fldCharType="separate"/>
      </w:r>
      <w:r w:rsidRPr="00040BDC">
        <w:rPr>
          <w:rStyle w:val="Hyperlink"/>
          <w:lang w:val="en-US" w:eastAsia="zh-CN"/>
        </w:rPr>
        <w:t>41</w:t>
      </w:r>
      <w:r>
        <w:fldChar w:fldCharType="end"/>
      </w:r>
      <w:r w:rsidRPr="00040BDC">
        <w:rPr>
          <w:rFonts w:hint="eastAsia"/>
          <w:lang w:val="en-US" w:eastAsia="zh-CN"/>
        </w:rPr>
        <w:t>号文件）默哀一分钟。</w:t>
      </w:r>
    </w:p>
    <w:p w14:paraId="0A199EFD" w14:textId="77777777" w:rsidR="00FC6FF1" w:rsidRPr="00040BDC" w:rsidRDefault="00FC6FF1" w:rsidP="00FC6FF1">
      <w:pPr>
        <w:pStyle w:val="Heading1"/>
        <w:rPr>
          <w:lang w:val="en-US" w:eastAsia="zh-CN"/>
        </w:rPr>
      </w:pPr>
      <w:r w:rsidRPr="00040BDC">
        <w:rPr>
          <w:lang w:val="en-US" w:eastAsia="zh-CN"/>
        </w:rPr>
        <w:t>13</w:t>
      </w:r>
      <w:r w:rsidRPr="00040BDC">
        <w:rPr>
          <w:lang w:val="en-US" w:eastAsia="zh-CN"/>
        </w:rPr>
        <w:tab/>
      </w:r>
      <w:r w:rsidRPr="00040BDC">
        <w:rPr>
          <w:rFonts w:hint="eastAsia"/>
          <w:lang w:val="en-US" w:eastAsia="zh-CN"/>
        </w:rPr>
        <w:t>向退休代表致谢</w:t>
      </w:r>
    </w:p>
    <w:p w14:paraId="13F4F9B9" w14:textId="77777777" w:rsidR="00FC6FF1" w:rsidRPr="00040BDC" w:rsidRDefault="00FC6FF1" w:rsidP="00FC6FF1">
      <w:pPr>
        <w:ind w:firstLineChars="200" w:firstLine="480"/>
        <w:rPr>
          <w:szCs w:val="24"/>
          <w:lang w:val="en-US" w:eastAsia="zh-CN"/>
        </w:rPr>
      </w:pPr>
      <w:r w:rsidRPr="00040BDC">
        <w:rPr>
          <w:rFonts w:hint="eastAsia"/>
          <w:szCs w:val="24"/>
          <w:lang w:val="en-US" w:eastAsia="zh-CN"/>
        </w:rPr>
        <w:t>主席感谢退休代表对国际电</w:t>
      </w:r>
      <w:proofErr w:type="gramStart"/>
      <w:r w:rsidRPr="00040BDC">
        <w:rPr>
          <w:rFonts w:hint="eastAsia"/>
          <w:szCs w:val="24"/>
          <w:lang w:val="en-US" w:eastAsia="zh-CN"/>
        </w:rPr>
        <w:t>联标准</w:t>
      </w:r>
      <w:proofErr w:type="gramEnd"/>
      <w:r w:rsidRPr="00040BDC">
        <w:rPr>
          <w:rFonts w:hint="eastAsia"/>
          <w:szCs w:val="24"/>
          <w:lang w:val="en-US" w:eastAsia="zh-CN"/>
        </w:rPr>
        <w:t>化工作的宝贵贡献（</w:t>
      </w:r>
      <w:r>
        <w:fldChar w:fldCharType="begin"/>
      </w:r>
      <w:r>
        <w:rPr>
          <w:lang w:eastAsia="zh-CN"/>
        </w:rPr>
        <w:instrText>HYPERLINK "http://www.itu.int/md/meetingdoc.asp?lang=en&amp;parent=T22-WTSA.24-C-0042"</w:instrText>
      </w:r>
      <w:r>
        <w:fldChar w:fldCharType="separate"/>
      </w:r>
      <w:r w:rsidRPr="00040BDC">
        <w:rPr>
          <w:rStyle w:val="Hyperlink"/>
          <w:lang w:val="en-US" w:eastAsia="zh-CN"/>
        </w:rPr>
        <w:t>42</w:t>
      </w:r>
      <w:r>
        <w:fldChar w:fldCharType="end"/>
      </w:r>
      <w:r w:rsidRPr="00040BDC">
        <w:rPr>
          <w:rFonts w:hint="eastAsia"/>
          <w:szCs w:val="24"/>
          <w:lang w:val="en-US" w:eastAsia="zh-CN"/>
        </w:rPr>
        <w:t>号文件）。</w:t>
      </w:r>
    </w:p>
    <w:p w14:paraId="381CEF52" w14:textId="77777777" w:rsidR="00725907" w:rsidRPr="00040BDC" w:rsidRDefault="00725907" w:rsidP="00FC6FF1">
      <w:pPr>
        <w:ind w:firstLineChars="200" w:firstLine="480"/>
        <w:rPr>
          <w:szCs w:val="24"/>
          <w:lang w:val="en-US" w:eastAsia="zh-CN"/>
        </w:rPr>
      </w:pPr>
    </w:p>
    <w:p w14:paraId="4915F0B5" w14:textId="77777777" w:rsidR="00725907" w:rsidRPr="00040BDC" w:rsidRDefault="00725907" w:rsidP="00FC6FF1">
      <w:pPr>
        <w:ind w:firstLineChars="200" w:firstLine="480"/>
        <w:rPr>
          <w:szCs w:val="24"/>
          <w:lang w:val="en-US" w:eastAsia="zh-CN"/>
        </w:rPr>
      </w:pPr>
      <w:r w:rsidRPr="00040BDC">
        <w:rPr>
          <w:szCs w:val="24"/>
          <w:lang w:val="en-US" w:eastAsia="zh-CN"/>
        </w:rPr>
        <w:br w:type="page"/>
      </w:r>
    </w:p>
    <w:p w14:paraId="69C03A60" w14:textId="77777777" w:rsidR="00FC6FF1" w:rsidRPr="00040BDC" w:rsidRDefault="00FC6FF1" w:rsidP="00FC6FF1">
      <w:pPr>
        <w:pStyle w:val="Heading1"/>
        <w:rPr>
          <w:lang w:val="en-US" w:eastAsia="zh-CN"/>
        </w:rPr>
      </w:pPr>
      <w:r w:rsidRPr="00040BDC">
        <w:rPr>
          <w:lang w:val="en-US" w:eastAsia="zh-CN"/>
        </w:rPr>
        <w:lastRenderedPageBreak/>
        <w:t>14</w:t>
      </w:r>
      <w:r w:rsidRPr="00040BDC">
        <w:rPr>
          <w:lang w:val="en-US" w:eastAsia="zh-CN"/>
        </w:rPr>
        <w:tab/>
      </w:r>
      <w:r w:rsidRPr="00040BDC">
        <w:rPr>
          <w:rFonts w:hint="eastAsia"/>
          <w:lang w:val="en-US" w:eastAsia="zh-CN"/>
        </w:rPr>
        <w:t>电信标准化局主任的报告</w:t>
      </w:r>
    </w:p>
    <w:p w14:paraId="0E8C60ED" w14:textId="77777777" w:rsidR="00FC6FF1" w:rsidRPr="00040BDC" w:rsidRDefault="00FC6FF1" w:rsidP="00FC6FF1">
      <w:pPr>
        <w:ind w:firstLineChars="200" w:firstLine="480"/>
        <w:rPr>
          <w:lang w:val="en-US" w:eastAsia="zh-CN"/>
        </w:rPr>
      </w:pPr>
      <w:r w:rsidRPr="00040BDC">
        <w:rPr>
          <w:rFonts w:hint="eastAsia"/>
          <w:szCs w:val="24"/>
          <w:lang w:val="en-US" w:eastAsia="zh-CN"/>
        </w:rPr>
        <w:t>电信标准化局主任尾上诚藏先生介绍了</w:t>
      </w:r>
      <w:r w:rsidRPr="00040BDC">
        <w:rPr>
          <w:szCs w:val="24"/>
          <w:lang w:val="en-US" w:eastAsia="zh-CN"/>
        </w:rPr>
        <w:t>2022-2024</w:t>
      </w:r>
      <w:r w:rsidRPr="00040BDC">
        <w:rPr>
          <w:rFonts w:hint="eastAsia"/>
          <w:szCs w:val="24"/>
          <w:lang w:val="en-US" w:eastAsia="zh-CN"/>
        </w:rPr>
        <w:t>年研究期</w:t>
      </w:r>
      <w:r w:rsidRPr="00040BDC">
        <w:rPr>
          <w:szCs w:val="24"/>
          <w:lang w:val="en-US" w:eastAsia="zh-CN"/>
        </w:rPr>
        <w:t>ITU-T</w:t>
      </w:r>
      <w:r w:rsidRPr="00040BDC">
        <w:rPr>
          <w:rFonts w:hint="eastAsia"/>
          <w:szCs w:val="24"/>
          <w:lang w:val="en-US" w:eastAsia="zh-CN"/>
        </w:rPr>
        <w:t>的活动报告（</w:t>
      </w:r>
      <w:r>
        <w:fldChar w:fldCharType="begin"/>
      </w:r>
      <w:r>
        <w:rPr>
          <w:lang w:eastAsia="zh-CN"/>
        </w:rPr>
        <w:instrText>HYPERLINK "http://www.itu.int/md/meetingdoc.asp?lang=en&amp;parent=T22-WTSA.24-C-0029"</w:instrText>
      </w:r>
      <w:r>
        <w:fldChar w:fldCharType="separate"/>
      </w:r>
      <w:r w:rsidRPr="00040BDC">
        <w:rPr>
          <w:rStyle w:val="Hyperlink"/>
          <w:lang w:val="en-US" w:eastAsia="zh-CN"/>
        </w:rPr>
        <w:t>29</w:t>
      </w:r>
      <w:r>
        <w:fldChar w:fldCharType="end"/>
      </w:r>
      <w:r w:rsidRPr="00040BDC">
        <w:rPr>
          <w:rFonts w:hint="eastAsia"/>
          <w:szCs w:val="24"/>
          <w:lang w:val="en-US" w:eastAsia="zh-CN"/>
        </w:rPr>
        <w:t>号文件）。</w:t>
      </w:r>
    </w:p>
    <w:p w14:paraId="3A6F14BA" w14:textId="77777777" w:rsidR="00FC6FF1" w:rsidRPr="00040BDC" w:rsidRDefault="00FC6FF1" w:rsidP="00FC6FF1">
      <w:pPr>
        <w:pStyle w:val="Heading1"/>
        <w:rPr>
          <w:lang w:val="en-US" w:eastAsia="zh-CN"/>
        </w:rPr>
      </w:pPr>
      <w:r w:rsidRPr="00040BDC">
        <w:rPr>
          <w:lang w:val="en-US" w:eastAsia="zh-CN"/>
        </w:rPr>
        <w:t>15</w:t>
      </w:r>
      <w:r w:rsidRPr="00040BDC">
        <w:rPr>
          <w:lang w:val="en-US" w:eastAsia="zh-CN"/>
        </w:rPr>
        <w:tab/>
      </w:r>
      <w:r w:rsidRPr="00040BDC">
        <w:rPr>
          <w:rFonts w:hint="eastAsia"/>
          <w:lang w:val="en-US" w:eastAsia="zh-CN"/>
        </w:rPr>
        <w:t>全球标准专题研讨会成果报告</w:t>
      </w:r>
    </w:p>
    <w:p w14:paraId="527AF8FD" w14:textId="77777777" w:rsidR="00FC6FF1" w:rsidRPr="00040BDC" w:rsidRDefault="00FC6FF1" w:rsidP="00FC6FF1">
      <w:pPr>
        <w:ind w:firstLineChars="200" w:firstLine="480"/>
        <w:rPr>
          <w:lang w:val="en-US" w:eastAsia="zh-CN"/>
        </w:rPr>
      </w:pPr>
      <w:r w:rsidRPr="00040BDC">
        <w:rPr>
          <w:rFonts w:hint="eastAsia"/>
          <w:lang w:val="en-US" w:eastAsia="zh-CN"/>
        </w:rPr>
        <w:t>印度远程信息处理发展中心首席执行官</w:t>
      </w:r>
      <w:proofErr w:type="gramStart"/>
      <w:r w:rsidRPr="00040BDC">
        <w:rPr>
          <w:rFonts w:hint="eastAsia"/>
          <w:lang w:val="en-US" w:eastAsia="zh-CN"/>
        </w:rPr>
        <w:t>兼项目</w:t>
      </w:r>
      <w:proofErr w:type="gramEnd"/>
      <w:r w:rsidRPr="00040BDC">
        <w:rPr>
          <w:rFonts w:hint="eastAsia"/>
          <w:lang w:val="en-US" w:eastAsia="zh-CN"/>
        </w:rPr>
        <w:t>委员会主席</w:t>
      </w:r>
      <w:r w:rsidRPr="00040BDC">
        <w:rPr>
          <w:lang w:val="en-US" w:eastAsia="zh-CN"/>
        </w:rPr>
        <w:t>Rajkumar Upadhyay</w:t>
      </w:r>
      <w:r w:rsidRPr="00040BDC">
        <w:rPr>
          <w:rFonts w:hint="eastAsia"/>
          <w:lang w:val="en-US" w:eastAsia="zh-CN"/>
        </w:rPr>
        <w:t>先生介绍了</w:t>
      </w:r>
      <w:r w:rsidRPr="00040BDC">
        <w:rPr>
          <w:lang w:val="en-US" w:eastAsia="zh-CN"/>
        </w:rPr>
        <w:t>GSS</w:t>
      </w:r>
      <w:r w:rsidRPr="00040BDC">
        <w:rPr>
          <w:rFonts w:hint="eastAsia"/>
          <w:lang w:val="en-US" w:eastAsia="zh-CN"/>
        </w:rPr>
        <w:t>的结论（</w:t>
      </w:r>
      <w:r>
        <w:fldChar w:fldCharType="begin"/>
      </w:r>
      <w:r>
        <w:rPr>
          <w:lang w:eastAsia="zh-CN"/>
        </w:rPr>
        <w:instrText>HYPERLINK "http://www.itu.int/md/meetingdoc.asp?lang=en&amp;parent=T22-WTSA.24-C-0043" \h</w:instrText>
      </w:r>
      <w:r>
        <w:fldChar w:fldCharType="separate"/>
      </w:r>
      <w:r w:rsidRPr="00040BDC">
        <w:rPr>
          <w:rStyle w:val="Hyperlink"/>
          <w:lang w:val="en-US" w:eastAsia="zh-CN"/>
        </w:rPr>
        <w:t>43</w:t>
      </w:r>
      <w:r>
        <w:fldChar w:fldCharType="end"/>
      </w:r>
      <w:r w:rsidRPr="00040BDC">
        <w:rPr>
          <w:rFonts w:hint="eastAsia"/>
          <w:lang w:val="en-US" w:eastAsia="zh-CN"/>
        </w:rPr>
        <w:t>号文件）。主席代表全会感谢</w:t>
      </w:r>
      <w:r w:rsidRPr="00040BDC">
        <w:rPr>
          <w:lang w:val="en-US" w:eastAsia="zh-CN"/>
        </w:rPr>
        <w:t>Upadhyay</w:t>
      </w:r>
      <w:r w:rsidRPr="00040BDC">
        <w:rPr>
          <w:rFonts w:hint="eastAsia"/>
          <w:lang w:val="en-US" w:eastAsia="zh-CN"/>
        </w:rPr>
        <w:t>先生对</w:t>
      </w:r>
      <w:r w:rsidRPr="00040BDC">
        <w:rPr>
          <w:lang w:val="en-US" w:eastAsia="zh-CN"/>
        </w:rPr>
        <w:t>GSS</w:t>
      </w:r>
      <w:r w:rsidRPr="00040BDC">
        <w:rPr>
          <w:rFonts w:hint="eastAsia"/>
          <w:lang w:val="en-US" w:eastAsia="zh-CN"/>
        </w:rPr>
        <w:t>的领导。会议将</w:t>
      </w:r>
      <w:r w:rsidRPr="00040BDC">
        <w:rPr>
          <w:lang w:val="en-US" w:eastAsia="zh-CN"/>
        </w:rPr>
        <w:t>GSS</w:t>
      </w:r>
      <w:r w:rsidRPr="00040BDC">
        <w:rPr>
          <w:rFonts w:hint="eastAsia"/>
          <w:lang w:val="en-US" w:eastAsia="zh-CN"/>
        </w:rPr>
        <w:t>的结论记录在案。</w:t>
      </w:r>
    </w:p>
    <w:p w14:paraId="52AEDE72" w14:textId="77777777" w:rsidR="00FC6FF1" w:rsidRPr="00040BDC" w:rsidRDefault="00FC6FF1" w:rsidP="00FC6FF1">
      <w:pPr>
        <w:pStyle w:val="Heading1"/>
        <w:rPr>
          <w:lang w:val="en-US" w:eastAsia="zh-CN"/>
        </w:rPr>
      </w:pPr>
      <w:r w:rsidRPr="00040BDC">
        <w:rPr>
          <w:lang w:val="en-US" w:eastAsia="zh-CN"/>
        </w:rPr>
        <w:t>16</w:t>
      </w:r>
      <w:r w:rsidRPr="00040BDC">
        <w:rPr>
          <w:lang w:val="en-US" w:eastAsia="zh-CN"/>
        </w:rPr>
        <w:tab/>
      </w:r>
      <w:r w:rsidRPr="00040BDC">
        <w:rPr>
          <w:rFonts w:hint="eastAsia"/>
          <w:lang w:val="en-US" w:eastAsia="zh-CN"/>
        </w:rPr>
        <w:t>电信标准化顾问组的报告</w:t>
      </w:r>
    </w:p>
    <w:p w14:paraId="1998A1C5" w14:textId="77777777" w:rsidR="00FC6FF1" w:rsidRPr="00040BDC" w:rsidRDefault="00FC6FF1" w:rsidP="00FC6FF1">
      <w:pPr>
        <w:ind w:firstLineChars="200" w:firstLine="480"/>
        <w:rPr>
          <w:szCs w:val="24"/>
          <w:lang w:val="en-US" w:eastAsia="zh-CN"/>
        </w:rPr>
      </w:pPr>
      <w:r w:rsidRPr="00040BDC">
        <w:rPr>
          <w:rFonts w:ascii="SimSun" w:hAnsi="SimSun" w:cs="Microsoft YaHei" w:hint="eastAsia"/>
          <w:lang w:eastAsia="zh-CN"/>
        </w:rPr>
        <w:t>电信标准化顾问组</w:t>
      </w:r>
      <w:r w:rsidRPr="00040BDC">
        <w:rPr>
          <w:rFonts w:ascii="SimSun" w:hAnsi="SimSun" w:cs="Microsoft YaHei" w:hint="eastAsia"/>
          <w:lang w:val="en-US" w:eastAsia="zh-CN"/>
        </w:rPr>
        <w:t>（</w:t>
      </w:r>
      <w:r w:rsidRPr="00040BDC">
        <w:rPr>
          <w:szCs w:val="24"/>
          <w:lang w:val="en-US"/>
        </w:rPr>
        <w:t>TSAG</w:t>
      </w:r>
      <w:r w:rsidRPr="00040BDC">
        <w:rPr>
          <w:rFonts w:hint="eastAsia"/>
          <w:szCs w:val="24"/>
          <w:lang w:val="en-US" w:eastAsia="zh-CN"/>
        </w:rPr>
        <w:t>）</w:t>
      </w:r>
      <w:proofErr w:type="spellStart"/>
      <w:r w:rsidRPr="00040BDC">
        <w:rPr>
          <w:rFonts w:hint="eastAsia"/>
          <w:szCs w:val="24"/>
          <w:lang w:val="en-US"/>
        </w:rPr>
        <w:t>主席</w:t>
      </w:r>
      <w:r w:rsidRPr="00040BDC">
        <w:rPr>
          <w:szCs w:val="24"/>
          <w:lang w:val="en-US"/>
        </w:rPr>
        <w:t>Abdurahman</w:t>
      </w:r>
      <w:proofErr w:type="spellEnd"/>
      <w:r w:rsidRPr="00040BDC">
        <w:rPr>
          <w:szCs w:val="24"/>
          <w:lang w:val="en-US"/>
        </w:rPr>
        <w:t xml:space="preserve"> Al Hassan</w:t>
      </w:r>
      <w:r w:rsidRPr="00040BDC">
        <w:rPr>
          <w:rFonts w:hint="eastAsia"/>
          <w:szCs w:val="24"/>
          <w:lang w:val="en-US"/>
        </w:rPr>
        <w:t>先生（沙特阿拉伯）介绍了</w:t>
      </w:r>
      <w:r w:rsidRPr="00040BDC">
        <w:rPr>
          <w:szCs w:val="24"/>
          <w:lang w:val="en-US"/>
        </w:rPr>
        <w:t>TSAG</w:t>
      </w:r>
      <w:r w:rsidRPr="00040BDC">
        <w:rPr>
          <w:rFonts w:hint="eastAsia"/>
          <w:szCs w:val="24"/>
          <w:lang w:val="en-US"/>
        </w:rPr>
        <w:t>提交</w:t>
      </w:r>
      <w:r w:rsidRPr="00040BDC">
        <w:rPr>
          <w:szCs w:val="24"/>
          <w:lang w:val="en-US"/>
        </w:rPr>
        <w:t>WTSA</w:t>
      </w:r>
      <w:r w:rsidRPr="00040BDC">
        <w:rPr>
          <w:rFonts w:hint="eastAsia"/>
          <w:szCs w:val="24"/>
          <w:lang w:val="en-US"/>
        </w:rPr>
        <w:t>的报告（</w:t>
      </w:r>
      <w:hyperlink r:id="rId288" w:history="1">
        <w:r w:rsidRPr="00040BDC">
          <w:rPr>
            <w:rStyle w:val="Hyperlink"/>
            <w:lang w:val="en-US"/>
          </w:rPr>
          <w:t>24</w:t>
        </w:r>
      </w:hyperlink>
      <w:r w:rsidRPr="00040BDC">
        <w:rPr>
          <w:rFonts w:hint="eastAsia"/>
          <w:lang w:eastAsia="zh-CN"/>
        </w:rPr>
        <w:t>、</w:t>
      </w:r>
      <w:r>
        <w:fldChar w:fldCharType="begin"/>
      </w:r>
      <w:r w:rsidRPr="00074114">
        <w:rPr>
          <w:lang w:val="en-US"/>
        </w:rPr>
        <w:instrText>HYPERLINK "http://www.itu.int/md/meetingdoc.asp?lang=en&amp;parent=T22-WTSA.24-C-0025"</w:instrText>
      </w:r>
      <w:r>
        <w:fldChar w:fldCharType="separate"/>
      </w:r>
      <w:r w:rsidRPr="00040BDC">
        <w:rPr>
          <w:rStyle w:val="Hyperlink"/>
          <w:lang w:val="en-US"/>
        </w:rPr>
        <w:t>25</w:t>
      </w:r>
      <w:r>
        <w:fldChar w:fldCharType="end"/>
      </w:r>
      <w:r w:rsidRPr="00040BDC">
        <w:rPr>
          <w:rFonts w:hint="eastAsia"/>
          <w:lang w:eastAsia="zh-CN"/>
        </w:rPr>
        <w:t>、</w:t>
      </w:r>
      <w:r>
        <w:fldChar w:fldCharType="begin"/>
      </w:r>
      <w:r w:rsidRPr="00074114">
        <w:rPr>
          <w:lang w:val="en-US"/>
        </w:rPr>
        <w:instrText>HYPERLINK "http://www.itu.int/md/meetingdoc.asp?lang=en&amp;parent=T22-WTSA.24-C-0026"</w:instrText>
      </w:r>
      <w:r>
        <w:fldChar w:fldCharType="separate"/>
      </w:r>
      <w:r w:rsidRPr="00040BDC">
        <w:rPr>
          <w:rStyle w:val="Hyperlink"/>
          <w:lang w:val="en-US"/>
        </w:rPr>
        <w:t>26</w:t>
      </w:r>
      <w:r>
        <w:fldChar w:fldCharType="end"/>
      </w:r>
      <w:r w:rsidRPr="00040BDC">
        <w:rPr>
          <w:rFonts w:hint="eastAsia"/>
          <w:lang w:eastAsia="zh-CN"/>
        </w:rPr>
        <w:t>、</w:t>
      </w:r>
      <w:r>
        <w:fldChar w:fldCharType="begin"/>
      </w:r>
      <w:r w:rsidRPr="00074114">
        <w:rPr>
          <w:lang w:val="en-US"/>
        </w:rPr>
        <w:instrText>HYPERLINK "http://www.itu.int/md/meetingdoc.asp?lang=en&amp;parent=T22-WTSA.24-C-0027"</w:instrText>
      </w:r>
      <w:r>
        <w:fldChar w:fldCharType="separate"/>
      </w:r>
      <w:r w:rsidRPr="00040BDC">
        <w:rPr>
          <w:rStyle w:val="Hyperlink"/>
          <w:lang w:val="en-US"/>
        </w:rPr>
        <w:t>27</w:t>
      </w:r>
      <w:r>
        <w:fldChar w:fldCharType="end"/>
      </w:r>
      <w:r w:rsidRPr="00040BDC">
        <w:rPr>
          <w:rFonts w:hint="eastAsia"/>
          <w:szCs w:val="24"/>
          <w:lang w:val="en-US"/>
        </w:rPr>
        <w:t>号文件）。</w:t>
      </w:r>
      <w:r w:rsidRPr="00040BDC">
        <w:rPr>
          <w:rFonts w:hint="eastAsia"/>
          <w:szCs w:val="24"/>
          <w:lang w:val="en-US" w:eastAsia="zh-CN"/>
        </w:rPr>
        <w:t>报告获得批准。突尼斯、埃及和科威特对</w:t>
      </w:r>
      <w:r w:rsidRPr="00040BDC">
        <w:rPr>
          <w:szCs w:val="24"/>
          <w:lang w:val="en-US" w:eastAsia="zh-CN"/>
        </w:rPr>
        <w:t>TSAG</w:t>
      </w:r>
      <w:r w:rsidRPr="00040BDC">
        <w:rPr>
          <w:rFonts w:hint="eastAsia"/>
          <w:szCs w:val="24"/>
          <w:lang w:val="en-US" w:eastAsia="zh-CN"/>
        </w:rPr>
        <w:t>主席在这短短的研究期内展现的卓越领导和取得的出色成果表示赞赏。</w:t>
      </w:r>
      <w:r w:rsidRPr="00040BDC">
        <w:rPr>
          <w:szCs w:val="24"/>
          <w:lang w:val="en-US" w:eastAsia="zh-CN"/>
        </w:rPr>
        <w:t>WTSA-24</w:t>
      </w:r>
      <w:r w:rsidRPr="00040BDC">
        <w:rPr>
          <w:rFonts w:hint="eastAsia"/>
          <w:szCs w:val="24"/>
          <w:lang w:val="en-US" w:eastAsia="zh-CN"/>
        </w:rPr>
        <w:t>主席也代表全会感谢</w:t>
      </w:r>
      <w:r w:rsidRPr="00040BDC">
        <w:rPr>
          <w:szCs w:val="24"/>
          <w:lang w:val="en-US" w:eastAsia="zh-CN"/>
        </w:rPr>
        <w:t>TSAG</w:t>
      </w:r>
      <w:r w:rsidRPr="00040BDC">
        <w:rPr>
          <w:rFonts w:hint="eastAsia"/>
          <w:szCs w:val="24"/>
          <w:lang w:val="en-US" w:eastAsia="zh-CN"/>
        </w:rPr>
        <w:t>主席。</w:t>
      </w:r>
    </w:p>
    <w:p w14:paraId="0F82BAB1" w14:textId="77777777" w:rsidR="00FC6FF1" w:rsidRPr="00040BDC" w:rsidRDefault="00FC6FF1" w:rsidP="00FC6FF1">
      <w:pPr>
        <w:ind w:firstLineChars="200" w:firstLine="480"/>
        <w:rPr>
          <w:lang w:val="en-US" w:eastAsia="zh-CN"/>
        </w:rPr>
      </w:pPr>
      <w:r w:rsidRPr="00040BDC">
        <w:rPr>
          <w:lang w:val="en-US" w:eastAsia="zh-CN"/>
        </w:rPr>
        <w:t>WTSA-24</w:t>
      </w:r>
      <w:r w:rsidRPr="00040BDC">
        <w:rPr>
          <w:rFonts w:hint="eastAsia"/>
          <w:lang w:val="en-US" w:eastAsia="zh-CN"/>
        </w:rPr>
        <w:t>主席建议全体会议考虑就</w:t>
      </w:r>
      <w:r w:rsidRPr="00040BDC">
        <w:rPr>
          <w:rFonts w:hint="eastAsia"/>
          <w:lang w:val="en-US" w:eastAsia="zh-CN"/>
        </w:rPr>
        <w:t>TSAG</w:t>
      </w:r>
      <w:r w:rsidRPr="00040BDC">
        <w:rPr>
          <w:rFonts w:hint="eastAsia"/>
          <w:lang w:val="en-US" w:eastAsia="zh-CN"/>
        </w:rPr>
        <w:t>提交的</w:t>
      </w:r>
      <w:r>
        <w:fldChar w:fldCharType="begin"/>
      </w:r>
      <w:r>
        <w:rPr>
          <w:lang w:eastAsia="zh-CN"/>
        </w:rPr>
        <w:instrText>HYPERLINK "http://www.itu.int/md/meetingdoc.asp?lang=en&amp;parent=T22-WTSA.24-C-0024"</w:instrText>
      </w:r>
      <w:r>
        <w:fldChar w:fldCharType="separate"/>
      </w:r>
      <w:r w:rsidRPr="00040BDC">
        <w:rPr>
          <w:rStyle w:val="Hyperlink"/>
          <w:lang w:val="en-US" w:eastAsia="zh-CN"/>
        </w:rPr>
        <w:t>24</w:t>
      </w:r>
      <w:r>
        <w:fldChar w:fldCharType="end"/>
      </w:r>
      <w:r w:rsidRPr="00040BDC">
        <w:rPr>
          <w:rFonts w:hint="eastAsia"/>
          <w:lang w:val="en-US" w:eastAsia="zh-CN"/>
        </w:rPr>
        <w:t>和</w:t>
      </w:r>
      <w:r>
        <w:fldChar w:fldCharType="begin"/>
      </w:r>
      <w:r>
        <w:rPr>
          <w:lang w:eastAsia="zh-CN"/>
        </w:rPr>
        <w:instrText>HYPERLINK "http://www.itu.int/md/meetingdoc.asp?lang=en&amp;parent=T22-WTSA.24-C-0025"</w:instrText>
      </w:r>
      <w:r>
        <w:fldChar w:fldCharType="separate"/>
      </w:r>
      <w:r w:rsidRPr="00040BDC">
        <w:rPr>
          <w:rStyle w:val="Hyperlink"/>
          <w:lang w:val="en-US" w:eastAsia="zh-CN"/>
        </w:rPr>
        <w:t>25</w:t>
      </w:r>
      <w:r>
        <w:fldChar w:fldCharType="end"/>
      </w:r>
      <w:r w:rsidRPr="00040BDC">
        <w:rPr>
          <w:rFonts w:hint="eastAsia"/>
          <w:lang w:val="en-US" w:eastAsia="zh-CN"/>
        </w:rPr>
        <w:t>号报告中的两个项目做出决定（见第</w:t>
      </w:r>
      <w:r w:rsidRPr="00040BDC">
        <w:rPr>
          <w:lang w:val="en-US" w:eastAsia="zh-CN"/>
        </w:rPr>
        <w:t>18</w:t>
      </w:r>
      <w:r w:rsidRPr="00040BDC">
        <w:rPr>
          <w:rFonts w:hint="eastAsia"/>
          <w:lang w:val="en-US" w:eastAsia="zh-CN"/>
        </w:rPr>
        <w:t>和</w:t>
      </w:r>
      <w:r w:rsidRPr="00040BDC">
        <w:rPr>
          <w:lang w:val="en-US" w:eastAsia="zh-CN"/>
        </w:rPr>
        <w:t>19</w:t>
      </w:r>
      <w:r w:rsidRPr="00040BDC">
        <w:rPr>
          <w:rFonts w:hint="eastAsia"/>
          <w:lang w:val="en-US" w:eastAsia="zh-CN"/>
        </w:rPr>
        <w:t>节），并将</w:t>
      </w:r>
      <w:r>
        <w:fldChar w:fldCharType="begin"/>
      </w:r>
      <w:r>
        <w:rPr>
          <w:lang w:eastAsia="zh-CN"/>
        </w:rPr>
        <w:instrText>HYPERLINK "http://www.itu.int/md/meetingdoc.asp?lang=en&amp;parent=T22-WTSA.24-C-0024"</w:instrText>
      </w:r>
      <w:r>
        <w:fldChar w:fldCharType="separate"/>
      </w:r>
      <w:r w:rsidRPr="00040BDC">
        <w:rPr>
          <w:rStyle w:val="Hyperlink"/>
          <w:lang w:val="en-US" w:eastAsia="zh-CN"/>
        </w:rPr>
        <w:t>24</w:t>
      </w:r>
      <w:r>
        <w:fldChar w:fldCharType="end"/>
      </w:r>
      <w:r w:rsidRPr="00040BDC">
        <w:rPr>
          <w:rFonts w:hint="eastAsia"/>
          <w:lang w:val="en-US" w:eastAsia="zh-CN"/>
        </w:rPr>
        <w:t>、</w:t>
      </w:r>
      <w:r>
        <w:fldChar w:fldCharType="begin"/>
      </w:r>
      <w:r>
        <w:rPr>
          <w:lang w:eastAsia="zh-CN"/>
        </w:rPr>
        <w:instrText>HYPERLINK "http://www.itu.int/md/meetingdoc.asp?lang=en&amp;parent=T22-WTSA.24-C-0026"</w:instrText>
      </w:r>
      <w:r>
        <w:fldChar w:fldCharType="separate"/>
      </w:r>
      <w:r w:rsidRPr="00040BDC">
        <w:rPr>
          <w:rStyle w:val="Hyperlink"/>
          <w:lang w:val="en-US" w:eastAsia="zh-CN"/>
        </w:rPr>
        <w:t>26</w:t>
      </w:r>
      <w:r>
        <w:fldChar w:fldCharType="end"/>
      </w:r>
      <w:r w:rsidRPr="00040BDC">
        <w:rPr>
          <w:rFonts w:hint="eastAsia"/>
          <w:lang w:val="en-US" w:eastAsia="zh-CN"/>
        </w:rPr>
        <w:t>和</w:t>
      </w:r>
      <w:r>
        <w:fldChar w:fldCharType="begin"/>
      </w:r>
      <w:r>
        <w:rPr>
          <w:lang w:eastAsia="zh-CN"/>
        </w:rPr>
        <w:instrText>HYPERLINK "http://www.itu.int/md/meetingdoc.asp?lang=en&amp;parent=T22-WTSA.24-C-0027"</w:instrText>
      </w:r>
      <w:r>
        <w:fldChar w:fldCharType="separate"/>
      </w:r>
      <w:r w:rsidRPr="00040BDC">
        <w:rPr>
          <w:rStyle w:val="Hyperlink"/>
          <w:lang w:val="en-US" w:eastAsia="zh-CN"/>
        </w:rPr>
        <w:t>27</w:t>
      </w:r>
      <w:r>
        <w:fldChar w:fldCharType="end"/>
      </w:r>
      <w:r w:rsidRPr="00040BDC">
        <w:rPr>
          <w:rFonts w:hint="eastAsia"/>
          <w:lang w:val="en-US" w:eastAsia="zh-CN"/>
        </w:rPr>
        <w:t>号文件中的其他项目记录在案。然后，主席请第</w:t>
      </w:r>
      <w:r w:rsidRPr="00040BDC">
        <w:rPr>
          <w:rFonts w:hint="eastAsia"/>
          <w:lang w:val="en-US" w:eastAsia="zh-CN"/>
        </w:rPr>
        <w:t>3</w:t>
      </w:r>
      <w:r w:rsidRPr="00040BDC">
        <w:rPr>
          <w:rFonts w:hint="eastAsia"/>
          <w:lang w:val="en-US" w:eastAsia="zh-CN"/>
        </w:rPr>
        <w:t>委员会和第</w:t>
      </w:r>
      <w:r w:rsidRPr="00040BDC">
        <w:rPr>
          <w:rFonts w:hint="eastAsia"/>
          <w:lang w:val="en-US" w:eastAsia="zh-CN"/>
        </w:rPr>
        <w:t>4</w:t>
      </w:r>
      <w:r w:rsidRPr="00040BDC">
        <w:rPr>
          <w:rFonts w:hint="eastAsia"/>
          <w:lang w:val="en-US" w:eastAsia="zh-CN"/>
        </w:rPr>
        <w:t>委员会及其工作组在本届全会的工作中按照</w:t>
      </w:r>
      <w:r w:rsidRPr="00040BDC">
        <w:rPr>
          <w:lang w:val="en-US" w:eastAsia="zh-CN"/>
        </w:rPr>
        <w:t>TSAG</w:t>
      </w:r>
      <w:r w:rsidRPr="00040BDC">
        <w:rPr>
          <w:rFonts w:hint="eastAsia"/>
          <w:lang w:val="en-US" w:eastAsia="zh-CN"/>
        </w:rPr>
        <w:t>主席的建议审议这些项目：</w:t>
      </w:r>
    </w:p>
    <w:p w14:paraId="2540CDA7" w14:textId="77777777" w:rsidR="00FC6FF1" w:rsidRPr="00040BDC" w:rsidRDefault="00FC6FF1" w:rsidP="00FC6FF1">
      <w:pPr>
        <w:pStyle w:val="enumlev1"/>
        <w:rPr>
          <w:lang w:eastAsia="zh-CN"/>
        </w:rPr>
      </w:pPr>
      <w:r w:rsidRPr="00040BDC">
        <w:rPr>
          <w:lang w:eastAsia="zh-CN"/>
        </w:rPr>
        <w:t>1</w:t>
      </w:r>
      <w:r w:rsidRPr="00040BDC">
        <w:rPr>
          <w:rFonts w:hint="eastAsia"/>
          <w:lang w:eastAsia="zh-CN"/>
        </w:rPr>
        <w:t>)</w:t>
      </w:r>
      <w:r w:rsidRPr="00040BDC">
        <w:rPr>
          <w:lang w:eastAsia="zh-CN"/>
        </w:rPr>
        <w:tab/>
      </w:r>
      <w:r w:rsidRPr="00040BDC">
        <w:rPr>
          <w:rFonts w:hint="eastAsia"/>
          <w:lang w:eastAsia="zh-CN"/>
        </w:rPr>
        <w:t>请第</w:t>
      </w:r>
      <w:r w:rsidRPr="00040BDC">
        <w:rPr>
          <w:lang w:eastAsia="zh-CN"/>
        </w:rPr>
        <w:t>3</w:t>
      </w:r>
      <w:r w:rsidRPr="00040BDC">
        <w:rPr>
          <w:rFonts w:hint="eastAsia"/>
          <w:lang w:eastAsia="zh-CN"/>
        </w:rPr>
        <w:t>委员会及其工作组审议</w:t>
      </w:r>
      <w:r>
        <w:fldChar w:fldCharType="begin"/>
      </w:r>
      <w:r>
        <w:rPr>
          <w:lang w:eastAsia="zh-CN"/>
        </w:rPr>
        <w:instrText>HYPERLINK "http://www.itu.int/md/meetingdoc.asp?lang=en&amp;parent=T22-WTSA.24-C-0025"</w:instrText>
      </w:r>
      <w:r>
        <w:fldChar w:fldCharType="separate"/>
      </w:r>
      <w:r w:rsidRPr="00040BDC">
        <w:rPr>
          <w:rStyle w:val="Hyperlink"/>
          <w:lang w:eastAsia="zh-CN"/>
        </w:rPr>
        <w:t>25</w:t>
      </w:r>
      <w:r>
        <w:fldChar w:fldCharType="end"/>
      </w:r>
      <w:r w:rsidRPr="00040BDC">
        <w:rPr>
          <w:rFonts w:hint="eastAsia"/>
          <w:lang w:eastAsia="zh-CN"/>
        </w:rPr>
        <w:t>号文件中对第</w:t>
      </w:r>
      <w:r w:rsidRPr="00040BDC">
        <w:rPr>
          <w:lang w:eastAsia="zh-CN"/>
        </w:rPr>
        <w:t>22</w:t>
      </w:r>
      <w:r w:rsidRPr="00040BDC">
        <w:rPr>
          <w:rFonts w:hint="eastAsia"/>
          <w:lang w:eastAsia="zh-CN"/>
        </w:rPr>
        <w:t>和第</w:t>
      </w:r>
      <w:r w:rsidRPr="00040BDC">
        <w:rPr>
          <w:lang w:eastAsia="zh-CN"/>
        </w:rPr>
        <w:t>68</w:t>
      </w:r>
      <w:r w:rsidRPr="00040BDC">
        <w:rPr>
          <w:rFonts w:hint="eastAsia"/>
          <w:lang w:eastAsia="zh-CN"/>
        </w:rPr>
        <w:t>号决议的修订。</w:t>
      </w:r>
    </w:p>
    <w:p w14:paraId="421E3FBB" w14:textId="77777777" w:rsidR="00FC6FF1" w:rsidRPr="00040BDC" w:rsidRDefault="00FC6FF1" w:rsidP="00FC6FF1">
      <w:pPr>
        <w:pStyle w:val="enumlev1"/>
        <w:rPr>
          <w:lang w:eastAsia="zh-CN"/>
        </w:rPr>
      </w:pPr>
      <w:r w:rsidRPr="00040BDC">
        <w:rPr>
          <w:lang w:eastAsia="zh-CN"/>
        </w:rPr>
        <w:t>2</w:t>
      </w:r>
      <w:r w:rsidRPr="00040BDC">
        <w:rPr>
          <w:rFonts w:hint="eastAsia"/>
          <w:lang w:eastAsia="zh-CN"/>
        </w:rPr>
        <w:t>)</w:t>
      </w:r>
      <w:r w:rsidRPr="00040BDC">
        <w:rPr>
          <w:lang w:eastAsia="zh-CN"/>
        </w:rPr>
        <w:tab/>
      </w:r>
      <w:r w:rsidRPr="00040BDC">
        <w:rPr>
          <w:rFonts w:hint="eastAsia"/>
          <w:lang w:eastAsia="zh-CN"/>
        </w:rPr>
        <w:t>请第</w:t>
      </w:r>
      <w:r w:rsidRPr="00040BDC">
        <w:rPr>
          <w:lang w:eastAsia="zh-CN"/>
        </w:rPr>
        <w:t>4</w:t>
      </w:r>
      <w:r w:rsidRPr="00040BDC">
        <w:rPr>
          <w:rFonts w:hint="eastAsia"/>
          <w:lang w:eastAsia="zh-CN"/>
        </w:rPr>
        <w:t>委员会及其工作组审议第</w:t>
      </w:r>
      <w:r>
        <w:fldChar w:fldCharType="begin"/>
      </w:r>
      <w:r>
        <w:rPr>
          <w:lang w:eastAsia="zh-CN"/>
        </w:rPr>
        <w:instrText>HYPERLINK "http://www.itu.int/md/meetingdoc.asp?lang=en&amp;parent=T22-WTSA.24-C-0025"</w:instrText>
      </w:r>
      <w:r>
        <w:fldChar w:fldCharType="separate"/>
      </w:r>
      <w:r w:rsidRPr="00040BDC">
        <w:rPr>
          <w:rStyle w:val="Hyperlink"/>
          <w:lang w:eastAsia="zh-CN"/>
        </w:rPr>
        <w:t>25</w:t>
      </w:r>
      <w:r>
        <w:fldChar w:fldCharType="end"/>
      </w:r>
      <w:r w:rsidRPr="00040BDC">
        <w:rPr>
          <w:rFonts w:hint="eastAsia"/>
          <w:lang w:eastAsia="zh-CN"/>
        </w:rPr>
        <w:t>号文件中关于可持续数字化转型标准化活动的拟议新决议。</w:t>
      </w:r>
    </w:p>
    <w:p w14:paraId="1D7FCE64" w14:textId="77777777" w:rsidR="00FC6FF1" w:rsidRPr="00040BDC" w:rsidRDefault="00FC6FF1" w:rsidP="00FC6FF1">
      <w:pPr>
        <w:pStyle w:val="Heading1"/>
        <w:rPr>
          <w:lang w:val="en-US" w:eastAsia="zh-CN"/>
        </w:rPr>
      </w:pPr>
      <w:r w:rsidRPr="00040BDC">
        <w:rPr>
          <w:lang w:val="en-US" w:eastAsia="zh-CN"/>
        </w:rPr>
        <w:t>17</w:t>
      </w:r>
      <w:r w:rsidRPr="00040BDC">
        <w:rPr>
          <w:lang w:val="en-US" w:eastAsia="zh-CN"/>
        </w:rPr>
        <w:tab/>
      </w:r>
      <w:r w:rsidRPr="00040BDC">
        <w:rPr>
          <w:rFonts w:hint="eastAsia"/>
          <w:lang w:val="en-US" w:eastAsia="zh-CN"/>
        </w:rPr>
        <w:t>向</w:t>
      </w:r>
      <w:r w:rsidRPr="00040BDC">
        <w:rPr>
          <w:lang w:val="en-US" w:eastAsia="zh-CN"/>
        </w:rPr>
        <w:t>TSAG</w:t>
      </w:r>
      <w:r w:rsidRPr="00040BDC">
        <w:rPr>
          <w:rFonts w:hint="eastAsia"/>
          <w:lang w:val="en-US" w:eastAsia="zh-CN"/>
        </w:rPr>
        <w:t>主席致谢</w:t>
      </w:r>
    </w:p>
    <w:p w14:paraId="4B1D838E" w14:textId="77777777" w:rsidR="00FC6FF1" w:rsidRPr="00040BDC" w:rsidRDefault="00FC6FF1" w:rsidP="00FC6FF1">
      <w:pPr>
        <w:ind w:right="11" w:firstLineChars="200" w:firstLine="480"/>
        <w:rPr>
          <w:szCs w:val="24"/>
          <w:lang w:val="en-US" w:eastAsia="zh-CN"/>
        </w:rPr>
      </w:pPr>
      <w:r w:rsidRPr="00040BDC">
        <w:rPr>
          <w:rFonts w:hint="eastAsia"/>
          <w:szCs w:val="24"/>
          <w:lang w:val="en-US" w:eastAsia="zh-CN"/>
        </w:rPr>
        <w:t>电信标准化局主任代表国际电联成员感谢</w:t>
      </w:r>
      <w:r w:rsidRPr="00040BDC">
        <w:rPr>
          <w:szCs w:val="24"/>
          <w:lang w:val="en-US" w:eastAsia="zh-CN"/>
        </w:rPr>
        <w:t>TSAG</w:t>
      </w:r>
      <w:r w:rsidRPr="00040BDC">
        <w:rPr>
          <w:rFonts w:hint="eastAsia"/>
          <w:szCs w:val="24"/>
          <w:lang w:val="en-US" w:eastAsia="zh-CN"/>
        </w:rPr>
        <w:t>主席在本研究期内完成的出色工作，并颁发了感谢状。</w:t>
      </w:r>
    </w:p>
    <w:p w14:paraId="464CC563" w14:textId="77777777" w:rsidR="00725907" w:rsidRPr="00040BDC" w:rsidRDefault="00725907" w:rsidP="00FC6FF1">
      <w:pPr>
        <w:ind w:right="11" w:firstLineChars="200" w:firstLine="480"/>
        <w:rPr>
          <w:szCs w:val="24"/>
          <w:lang w:val="en-US" w:eastAsia="zh-CN"/>
        </w:rPr>
      </w:pPr>
    </w:p>
    <w:p w14:paraId="0A3D48E6" w14:textId="77777777" w:rsidR="00725907" w:rsidRPr="00040BDC" w:rsidRDefault="00725907" w:rsidP="00FC6FF1">
      <w:pPr>
        <w:ind w:right="11" w:firstLineChars="200" w:firstLine="480"/>
        <w:rPr>
          <w:szCs w:val="24"/>
          <w:lang w:val="en-US" w:eastAsia="zh-CN"/>
        </w:rPr>
      </w:pPr>
      <w:r w:rsidRPr="00040BDC">
        <w:rPr>
          <w:szCs w:val="24"/>
          <w:lang w:val="en-US" w:eastAsia="zh-CN"/>
        </w:rPr>
        <w:br w:type="page"/>
      </w:r>
    </w:p>
    <w:p w14:paraId="6C22628A" w14:textId="77777777" w:rsidR="00FC6FF1" w:rsidRPr="00040BDC" w:rsidRDefault="00FC6FF1" w:rsidP="00FC6FF1">
      <w:pPr>
        <w:pStyle w:val="Heading1"/>
        <w:rPr>
          <w:rFonts w:eastAsiaTheme="minorEastAsia"/>
          <w:lang w:val="en-US" w:eastAsia="zh-CN"/>
        </w:rPr>
      </w:pPr>
      <w:r w:rsidRPr="00040BDC">
        <w:rPr>
          <w:lang w:val="en-US" w:eastAsia="zh-CN"/>
        </w:rPr>
        <w:lastRenderedPageBreak/>
        <w:t>18</w:t>
      </w:r>
      <w:r w:rsidRPr="00040BDC">
        <w:rPr>
          <w:lang w:val="en-US" w:eastAsia="zh-CN"/>
        </w:rPr>
        <w:tab/>
      </w:r>
      <w:r w:rsidRPr="00040BDC">
        <w:rPr>
          <w:rFonts w:eastAsiaTheme="minorEastAsia"/>
          <w:bCs/>
          <w:lang w:eastAsia="zh-CN"/>
        </w:rPr>
        <w:t>合并</w:t>
      </w:r>
      <w:r w:rsidRPr="00040BDC">
        <w:rPr>
          <w:rFonts w:eastAsiaTheme="minorEastAsia"/>
          <w:bCs/>
          <w:lang w:eastAsia="zh-CN"/>
        </w:rPr>
        <w:t>ITU-T</w:t>
      </w:r>
      <w:r w:rsidRPr="00040BDC">
        <w:rPr>
          <w:rFonts w:eastAsiaTheme="minorEastAsia"/>
          <w:bCs/>
          <w:lang w:eastAsia="zh-CN"/>
        </w:rPr>
        <w:t>第</w:t>
      </w:r>
      <w:r w:rsidRPr="00040BDC">
        <w:rPr>
          <w:rFonts w:eastAsiaTheme="minorEastAsia"/>
          <w:bCs/>
          <w:lang w:eastAsia="zh-CN"/>
        </w:rPr>
        <w:t>9</w:t>
      </w:r>
      <w:r w:rsidRPr="00040BDC">
        <w:rPr>
          <w:rFonts w:eastAsiaTheme="minorEastAsia"/>
          <w:bCs/>
          <w:lang w:eastAsia="zh-CN"/>
        </w:rPr>
        <w:t>和第</w:t>
      </w:r>
      <w:r w:rsidRPr="00040BDC">
        <w:rPr>
          <w:rFonts w:eastAsiaTheme="minorEastAsia"/>
          <w:bCs/>
          <w:lang w:eastAsia="zh-CN"/>
        </w:rPr>
        <w:t>16</w:t>
      </w:r>
      <w:r w:rsidRPr="00040BDC">
        <w:rPr>
          <w:rFonts w:eastAsiaTheme="minorEastAsia"/>
          <w:bCs/>
          <w:lang w:eastAsia="zh-CN"/>
        </w:rPr>
        <w:t>研究组</w:t>
      </w:r>
      <w:r w:rsidRPr="00040BDC">
        <w:rPr>
          <w:rFonts w:eastAsiaTheme="minorEastAsia" w:hint="eastAsia"/>
          <w:bCs/>
          <w:lang w:eastAsia="zh-CN"/>
        </w:rPr>
        <w:t>，以及</w:t>
      </w:r>
      <w:r w:rsidRPr="00040BDC">
        <w:rPr>
          <w:rFonts w:eastAsiaTheme="minorEastAsia"/>
          <w:bCs/>
          <w:lang w:eastAsia="zh-CN"/>
        </w:rPr>
        <w:t>研究组结构</w:t>
      </w:r>
    </w:p>
    <w:p w14:paraId="7E2B30CE" w14:textId="77777777" w:rsidR="00FC6FF1" w:rsidRPr="00040BDC" w:rsidRDefault="00FC6FF1" w:rsidP="00FC6FF1">
      <w:pPr>
        <w:ind w:firstLineChars="200" w:firstLine="480"/>
        <w:rPr>
          <w:lang w:val="en-US" w:eastAsia="zh-CN"/>
        </w:rPr>
      </w:pPr>
      <w:r w:rsidRPr="00040BDC">
        <w:rPr>
          <w:rFonts w:eastAsiaTheme="minorEastAsia"/>
          <w:lang w:eastAsia="zh-CN"/>
        </w:rPr>
        <w:t>TSAG</w:t>
      </w:r>
      <w:r w:rsidRPr="00040BDC">
        <w:rPr>
          <w:rFonts w:eastAsiaTheme="minorEastAsia"/>
          <w:lang w:eastAsia="zh-CN"/>
        </w:rPr>
        <w:t>建议合并</w:t>
      </w:r>
      <w:r w:rsidRPr="00040BDC">
        <w:rPr>
          <w:rFonts w:eastAsiaTheme="minorEastAsia"/>
          <w:lang w:eastAsia="zh-CN"/>
        </w:rPr>
        <w:t>ITU-T</w:t>
      </w:r>
      <w:r w:rsidRPr="00040BDC">
        <w:rPr>
          <w:rFonts w:eastAsiaTheme="minorEastAsia"/>
          <w:lang w:eastAsia="zh-CN"/>
        </w:rPr>
        <w:t>第</w:t>
      </w:r>
      <w:r w:rsidRPr="00040BDC">
        <w:rPr>
          <w:rFonts w:eastAsiaTheme="minorEastAsia"/>
          <w:lang w:eastAsia="zh-CN"/>
        </w:rPr>
        <w:t>9</w:t>
      </w:r>
      <w:r w:rsidRPr="00040BDC">
        <w:rPr>
          <w:rFonts w:eastAsiaTheme="minorEastAsia"/>
          <w:lang w:eastAsia="zh-CN"/>
        </w:rPr>
        <w:t>和第</w:t>
      </w:r>
      <w:r w:rsidRPr="00040BDC">
        <w:rPr>
          <w:rFonts w:eastAsiaTheme="minorEastAsia"/>
          <w:lang w:eastAsia="zh-CN"/>
        </w:rPr>
        <w:t>16</w:t>
      </w:r>
      <w:r w:rsidRPr="00040BDC">
        <w:rPr>
          <w:rFonts w:eastAsiaTheme="minorEastAsia"/>
          <w:lang w:eastAsia="zh-CN"/>
        </w:rPr>
        <w:t>研究组。它还建议保留</w:t>
      </w:r>
      <w:r w:rsidRPr="00040BDC">
        <w:rPr>
          <w:rFonts w:eastAsiaTheme="minorEastAsia" w:hint="eastAsia"/>
          <w:lang w:eastAsia="zh-CN"/>
        </w:rPr>
        <w:t>其他</w:t>
      </w:r>
      <w:r w:rsidRPr="00040BDC">
        <w:rPr>
          <w:rFonts w:eastAsiaTheme="minorEastAsia"/>
          <w:lang w:eastAsia="zh-CN"/>
        </w:rPr>
        <w:t>九个研究组（</w:t>
      </w:r>
      <w:hyperlink r:id="rId289" w:history="1">
        <w:r w:rsidRPr="00040BDC">
          <w:rPr>
            <w:rStyle w:val="Hyperlink"/>
            <w:rFonts w:eastAsiaTheme="majorEastAsia"/>
            <w:lang w:val="en-US" w:eastAsia="zh-CN"/>
          </w:rPr>
          <w:t>24</w:t>
        </w:r>
      </w:hyperlink>
      <w:r w:rsidRPr="00040BDC">
        <w:rPr>
          <w:rFonts w:eastAsiaTheme="minorEastAsia"/>
          <w:lang w:eastAsia="zh-CN"/>
        </w:rPr>
        <w:t>号文件）。这些提案得到了</w:t>
      </w:r>
      <w:r w:rsidRPr="00040BDC">
        <w:rPr>
          <w:rFonts w:eastAsiaTheme="minorEastAsia"/>
          <w:lang w:eastAsia="zh-CN"/>
        </w:rPr>
        <w:t>APT</w:t>
      </w:r>
      <w:r w:rsidRPr="00040BDC">
        <w:rPr>
          <w:rFonts w:eastAsiaTheme="minorEastAsia"/>
          <w:lang w:eastAsia="zh-CN"/>
        </w:rPr>
        <w:t>（</w:t>
      </w:r>
      <w:hyperlink r:id="rId290" w:history="1">
        <w:r w:rsidRPr="00040BDC">
          <w:rPr>
            <w:rStyle w:val="Hyperlink"/>
            <w:lang w:val="en-US" w:eastAsia="zh-CN"/>
          </w:rPr>
          <w:t>37A2</w:t>
        </w:r>
      </w:hyperlink>
      <w:r w:rsidRPr="00040BDC">
        <w:rPr>
          <w:lang w:eastAsia="zh-CN"/>
        </w:rPr>
        <w:t>号文件</w:t>
      </w:r>
      <w:r w:rsidRPr="00040BDC">
        <w:rPr>
          <w:rFonts w:eastAsiaTheme="minorEastAsia"/>
          <w:lang w:eastAsia="zh-CN"/>
        </w:rPr>
        <w:t>）、</w:t>
      </w:r>
      <w:r w:rsidRPr="00040BDC">
        <w:rPr>
          <w:rFonts w:eastAsiaTheme="minorEastAsia"/>
          <w:lang w:eastAsia="zh-CN"/>
        </w:rPr>
        <w:t>CEPT</w:t>
      </w:r>
      <w:r w:rsidRPr="00040BDC">
        <w:rPr>
          <w:rFonts w:eastAsiaTheme="minorEastAsia"/>
          <w:lang w:eastAsia="zh-CN"/>
        </w:rPr>
        <w:t>（</w:t>
      </w:r>
      <w:hyperlink r:id="rId291" w:history="1">
        <w:r w:rsidRPr="00040BDC">
          <w:rPr>
            <w:rStyle w:val="Hyperlink"/>
            <w:lang w:val="en-US" w:eastAsia="zh-CN"/>
          </w:rPr>
          <w:t>38A10</w:t>
        </w:r>
      </w:hyperlink>
      <w:r w:rsidRPr="00040BDC">
        <w:rPr>
          <w:lang w:eastAsia="zh-CN"/>
        </w:rPr>
        <w:t>号文件</w:t>
      </w:r>
      <w:r w:rsidRPr="00040BDC">
        <w:rPr>
          <w:rFonts w:eastAsiaTheme="minorEastAsia"/>
          <w:lang w:eastAsia="zh-CN"/>
        </w:rPr>
        <w:t>）、</w:t>
      </w:r>
      <w:r w:rsidRPr="00040BDC">
        <w:rPr>
          <w:rFonts w:eastAsiaTheme="minorEastAsia"/>
          <w:lang w:eastAsia="zh-CN"/>
        </w:rPr>
        <w:t>CITEL</w:t>
      </w:r>
      <w:r w:rsidRPr="00040BDC">
        <w:rPr>
          <w:rFonts w:eastAsiaTheme="minorEastAsia"/>
          <w:lang w:eastAsia="zh-CN"/>
        </w:rPr>
        <w:t>（</w:t>
      </w:r>
      <w:hyperlink r:id="rId292" w:history="1">
        <w:r w:rsidRPr="00040BDC">
          <w:rPr>
            <w:rStyle w:val="Hyperlink"/>
            <w:lang w:val="en-US" w:eastAsia="zh-CN"/>
          </w:rPr>
          <w:t>39A20</w:t>
        </w:r>
      </w:hyperlink>
      <w:r w:rsidRPr="00040BDC">
        <w:rPr>
          <w:lang w:eastAsia="zh-CN"/>
        </w:rPr>
        <w:t>号文件</w:t>
      </w:r>
      <w:r w:rsidRPr="00040BDC">
        <w:rPr>
          <w:rFonts w:eastAsiaTheme="minorEastAsia"/>
          <w:lang w:eastAsia="zh-CN"/>
        </w:rPr>
        <w:t>）和</w:t>
      </w:r>
      <w:r w:rsidRPr="00040BDC">
        <w:rPr>
          <w:rFonts w:eastAsiaTheme="minorEastAsia"/>
          <w:lang w:eastAsia="zh-CN"/>
        </w:rPr>
        <w:t>RCC</w:t>
      </w:r>
      <w:r w:rsidRPr="00040BDC">
        <w:rPr>
          <w:rFonts w:eastAsiaTheme="minorEastAsia"/>
          <w:lang w:eastAsia="zh-CN"/>
        </w:rPr>
        <w:t>（</w:t>
      </w:r>
      <w:hyperlink r:id="rId293" w:history="1">
        <w:r w:rsidRPr="00040BDC">
          <w:rPr>
            <w:rStyle w:val="Hyperlink"/>
            <w:lang w:val="en-US" w:eastAsia="zh-CN"/>
          </w:rPr>
          <w:t>40A37</w:t>
        </w:r>
      </w:hyperlink>
      <w:r w:rsidRPr="00040BDC">
        <w:rPr>
          <w:lang w:eastAsia="zh-CN"/>
        </w:rPr>
        <w:t>号文件</w:t>
      </w:r>
      <w:r w:rsidRPr="00040BDC">
        <w:rPr>
          <w:rFonts w:eastAsiaTheme="minorEastAsia"/>
          <w:lang w:eastAsia="zh-CN"/>
        </w:rPr>
        <w:t>）的支持。加纳口头表示支持。</w:t>
      </w:r>
    </w:p>
    <w:p w14:paraId="59FC4599" w14:textId="77777777" w:rsidR="00FC6FF1" w:rsidRPr="00040BDC" w:rsidRDefault="00FC6FF1" w:rsidP="00FC6FF1">
      <w:pPr>
        <w:ind w:firstLineChars="200" w:firstLine="480"/>
        <w:rPr>
          <w:lang w:val="en-US" w:eastAsia="zh-CN"/>
        </w:rPr>
      </w:pPr>
      <w:r w:rsidRPr="00040BDC">
        <w:rPr>
          <w:lang w:eastAsia="zh-CN"/>
        </w:rPr>
        <w:t>全体会议批准了在</w:t>
      </w:r>
      <w:r w:rsidRPr="00040BDC">
        <w:rPr>
          <w:lang w:eastAsia="zh-CN"/>
        </w:rPr>
        <w:t>2025-2028</w:t>
      </w:r>
      <w:r w:rsidRPr="00040BDC">
        <w:rPr>
          <w:lang w:eastAsia="zh-CN"/>
        </w:rPr>
        <w:t>年研究期将</w:t>
      </w:r>
      <w:r w:rsidRPr="00040BDC">
        <w:rPr>
          <w:lang w:eastAsia="zh-CN"/>
        </w:rPr>
        <w:t>ITU-T</w:t>
      </w:r>
      <w:r w:rsidRPr="00040BDC">
        <w:rPr>
          <w:lang w:eastAsia="zh-CN"/>
        </w:rPr>
        <w:t>第</w:t>
      </w:r>
      <w:r w:rsidRPr="00040BDC">
        <w:rPr>
          <w:lang w:eastAsia="zh-CN"/>
        </w:rPr>
        <w:t>9</w:t>
      </w:r>
      <w:r w:rsidRPr="00040BDC">
        <w:rPr>
          <w:lang w:eastAsia="zh-CN"/>
        </w:rPr>
        <w:t>和第</w:t>
      </w:r>
      <w:r w:rsidRPr="00040BDC">
        <w:rPr>
          <w:lang w:eastAsia="zh-CN"/>
        </w:rPr>
        <w:t>16</w:t>
      </w:r>
      <w:r w:rsidRPr="00040BDC">
        <w:rPr>
          <w:lang w:eastAsia="zh-CN"/>
        </w:rPr>
        <w:t>研究组合并为新的</w:t>
      </w:r>
      <w:r w:rsidRPr="00040BDC">
        <w:rPr>
          <w:rFonts w:hint="eastAsia"/>
          <w:lang w:eastAsia="zh-CN"/>
        </w:rPr>
        <w:t>“</w:t>
      </w:r>
      <w:r w:rsidRPr="00040BDC">
        <w:rPr>
          <w:rFonts w:ascii="SimSun" w:hAnsi="SimSun" w:hint="eastAsia"/>
          <w:lang w:eastAsia="zh-CN"/>
        </w:rPr>
        <w:t>合并研究组”</w:t>
      </w:r>
      <w:r w:rsidRPr="00040BDC">
        <w:rPr>
          <w:lang w:eastAsia="zh-CN"/>
        </w:rPr>
        <w:t>的提案。</w:t>
      </w:r>
    </w:p>
    <w:p w14:paraId="3E06D4AD" w14:textId="77777777" w:rsidR="00FC6FF1" w:rsidRPr="00040BDC" w:rsidRDefault="00FC6FF1" w:rsidP="00FC6FF1">
      <w:pPr>
        <w:ind w:firstLineChars="200" w:firstLine="480"/>
        <w:rPr>
          <w:lang w:eastAsia="zh-CN"/>
        </w:rPr>
      </w:pPr>
      <w:r w:rsidRPr="00040BDC">
        <w:rPr>
          <w:lang w:eastAsia="zh-CN"/>
        </w:rPr>
        <w:t>会</w:t>
      </w:r>
      <w:r w:rsidRPr="00040BDC">
        <w:rPr>
          <w:rFonts w:hint="eastAsia"/>
          <w:lang w:eastAsia="zh-CN"/>
        </w:rPr>
        <w:t>议进一步同意</w:t>
      </w:r>
      <w:r w:rsidRPr="00040BDC">
        <w:rPr>
          <w:lang w:eastAsia="zh-CN"/>
        </w:rPr>
        <w:t>WTSA-24</w:t>
      </w:r>
      <w:r w:rsidRPr="00040BDC">
        <w:rPr>
          <w:lang w:eastAsia="zh-CN"/>
        </w:rPr>
        <w:t>主席的</w:t>
      </w:r>
      <w:r w:rsidRPr="00040BDC">
        <w:rPr>
          <w:rFonts w:hint="eastAsia"/>
          <w:lang w:eastAsia="zh-CN"/>
        </w:rPr>
        <w:t>提案，即有关第</w:t>
      </w:r>
      <w:r w:rsidRPr="00040BDC">
        <w:rPr>
          <w:lang w:eastAsia="zh-CN"/>
        </w:rPr>
        <w:t>2</w:t>
      </w:r>
      <w:r w:rsidRPr="00040BDC">
        <w:rPr>
          <w:lang w:eastAsia="zh-CN"/>
        </w:rPr>
        <w:t>号决</w:t>
      </w:r>
      <w:r w:rsidRPr="00040BDC">
        <w:rPr>
          <w:rFonts w:hint="eastAsia"/>
          <w:lang w:eastAsia="zh-CN"/>
        </w:rPr>
        <w:t>议的进一步讨论以</w:t>
      </w:r>
      <w:hyperlink r:id="rId294" w:history="1">
        <w:r w:rsidRPr="00040BDC">
          <w:rPr>
            <w:rStyle w:val="Hyperlink"/>
            <w:lang w:val="en-US" w:eastAsia="zh-CN"/>
          </w:rPr>
          <w:t>28</w:t>
        </w:r>
      </w:hyperlink>
      <w:r w:rsidRPr="00040BDC">
        <w:rPr>
          <w:lang w:eastAsia="zh-CN"/>
        </w:rPr>
        <w:t>号文件中的案文</w:t>
      </w:r>
      <w:r w:rsidRPr="00040BDC">
        <w:rPr>
          <w:rFonts w:hint="eastAsia"/>
          <w:lang w:eastAsia="zh-CN"/>
        </w:rPr>
        <w:t>、而不是研究组和</w:t>
      </w:r>
      <w:r w:rsidRPr="00040BDC">
        <w:rPr>
          <w:lang w:eastAsia="zh-CN"/>
        </w:rPr>
        <w:t>TSAG</w:t>
      </w:r>
      <w:r w:rsidRPr="00040BDC">
        <w:rPr>
          <w:lang w:eastAsia="zh-CN"/>
        </w:rPr>
        <w:t>的</w:t>
      </w:r>
      <w:r w:rsidRPr="00040BDC">
        <w:rPr>
          <w:rFonts w:hint="eastAsia"/>
          <w:lang w:eastAsia="zh-CN"/>
        </w:rPr>
        <w:t>单独提案为出发点</w:t>
      </w:r>
      <w:r w:rsidRPr="00040BDC">
        <w:rPr>
          <w:lang w:eastAsia="zh-CN"/>
        </w:rPr>
        <w:t>。</w:t>
      </w:r>
    </w:p>
    <w:p w14:paraId="2719BF60" w14:textId="77777777" w:rsidR="00FC6FF1" w:rsidRPr="00040BDC" w:rsidRDefault="00FC6FF1" w:rsidP="00FC6FF1">
      <w:pPr>
        <w:pStyle w:val="Heading1"/>
        <w:rPr>
          <w:lang w:val="en-US" w:eastAsia="zh-CN"/>
        </w:rPr>
      </w:pPr>
      <w:r w:rsidRPr="00040BDC">
        <w:rPr>
          <w:lang w:val="en-US" w:eastAsia="zh-CN"/>
        </w:rPr>
        <w:t>19</w:t>
      </w:r>
      <w:r w:rsidRPr="00040BDC">
        <w:rPr>
          <w:lang w:val="en-US" w:eastAsia="zh-CN"/>
        </w:rPr>
        <w:tab/>
      </w:r>
      <w:r w:rsidRPr="00040BDC">
        <w:rPr>
          <w:rFonts w:eastAsiaTheme="minorEastAsia" w:hint="eastAsia"/>
          <w:bCs/>
          <w:lang w:eastAsia="zh-CN"/>
        </w:rPr>
        <w:t>废止</w:t>
      </w:r>
      <w:r w:rsidRPr="00040BDC">
        <w:rPr>
          <w:rFonts w:eastAsiaTheme="minorEastAsia"/>
          <w:bCs/>
          <w:lang w:eastAsia="zh-CN"/>
        </w:rPr>
        <w:t>WTSA</w:t>
      </w:r>
      <w:r w:rsidRPr="00040BDC">
        <w:rPr>
          <w:rFonts w:eastAsiaTheme="minorEastAsia"/>
          <w:bCs/>
          <w:lang w:eastAsia="zh-CN"/>
        </w:rPr>
        <w:t>第</w:t>
      </w:r>
      <w:r w:rsidRPr="00040BDC">
        <w:rPr>
          <w:rFonts w:eastAsiaTheme="minorEastAsia"/>
          <w:bCs/>
          <w:lang w:eastAsia="zh-CN"/>
        </w:rPr>
        <w:t>80</w:t>
      </w:r>
      <w:r w:rsidRPr="00040BDC">
        <w:rPr>
          <w:rFonts w:eastAsiaTheme="minorEastAsia"/>
          <w:bCs/>
          <w:lang w:eastAsia="zh-CN"/>
        </w:rPr>
        <w:t>号决</w:t>
      </w:r>
      <w:r w:rsidRPr="00040BDC">
        <w:rPr>
          <w:rFonts w:eastAsiaTheme="minorEastAsia" w:hint="eastAsia"/>
          <w:bCs/>
          <w:lang w:eastAsia="zh-CN"/>
        </w:rPr>
        <w:t>议</w:t>
      </w:r>
    </w:p>
    <w:p w14:paraId="21CF8724" w14:textId="77777777" w:rsidR="00FC6FF1" w:rsidRPr="00040BDC" w:rsidRDefault="00FC6FF1" w:rsidP="00FC6FF1">
      <w:pPr>
        <w:ind w:firstLineChars="200" w:firstLine="480"/>
        <w:rPr>
          <w:lang w:eastAsia="zh-CN"/>
        </w:rPr>
      </w:pPr>
      <w:r w:rsidRPr="00040BDC">
        <w:rPr>
          <w:lang w:eastAsia="zh-CN"/>
        </w:rPr>
        <w:t>TSAG</w:t>
      </w:r>
      <w:r w:rsidRPr="00040BDC">
        <w:rPr>
          <w:lang w:eastAsia="zh-CN"/>
        </w:rPr>
        <w:t>建</w:t>
      </w:r>
      <w:r w:rsidRPr="00040BDC">
        <w:rPr>
          <w:rFonts w:hint="eastAsia"/>
          <w:lang w:eastAsia="zh-CN"/>
        </w:rPr>
        <w:t>议废止</w:t>
      </w:r>
      <w:r w:rsidRPr="00040BDC">
        <w:rPr>
          <w:lang w:eastAsia="zh-CN"/>
        </w:rPr>
        <w:t>WTSA</w:t>
      </w:r>
      <w:r w:rsidRPr="00040BDC">
        <w:rPr>
          <w:lang w:eastAsia="zh-CN"/>
        </w:rPr>
        <w:t>第</w:t>
      </w:r>
      <w:r w:rsidRPr="00040BDC">
        <w:rPr>
          <w:lang w:eastAsia="zh-CN"/>
        </w:rPr>
        <w:t>80</w:t>
      </w:r>
      <w:r w:rsidRPr="00040BDC">
        <w:rPr>
          <w:lang w:eastAsia="zh-CN"/>
        </w:rPr>
        <w:t>号决</w:t>
      </w:r>
      <w:r w:rsidRPr="00040BDC">
        <w:rPr>
          <w:rFonts w:hint="eastAsia"/>
          <w:lang w:eastAsia="zh-CN"/>
        </w:rPr>
        <w:t>议（</w:t>
      </w:r>
      <w:hyperlink r:id="rId295" w:history="1">
        <w:r w:rsidRPr="00040BDC">
          <w:rPr>
            <w:rStyle w:val="Hyperlink"/>
            <w:rFonts w:eastAsiaTheme="majorEastAsia"/>
            <w:lang w:val="en-US" w:eastAsia="zh-CN"/>
          </w:rPr>
          <w:t>25</w:t>
        </w:r>
      </w:hyperlink>
      <w:r w:rsidRPr="00040BDC">
        <w:rPr>
          <w:lang w:eastAsia="zh-CN"/>
        </w:rPr>
        <w:t>号文件）。</w:t>
      </w:r>
      <w:r w:rsidRPr="00040BDC">
        <w:rPr>
          <w:lang w:eastAsia="zh-CN"/>
        </w:rPr>
        <w:t>APT</w:t>
      </w:r>
      <w:r w:rsidRPr="00040BDC">
        <w:rPr>
          <w:lang w:eastAsia="zh-CN"/>
        </w:rPr>
        <w:t>支持</w:t>
      </w:r>
      <w:r w:rsidRPr="00040BDC">
        <w:rPr>
          <w:rFonts w:hint="eastAsia"/>
          <w:lang w:eastAsia="zh-CN"/>
        </w:rPr>
        <w:t>该提案，见</w:t>
      </w:r>
      <w:hyperlink r:id="rId296" w:history="1">
        <w:r w:rsidRPr="00040BDC">
          <w:rPr>
            <w:rStyle w:val="Hyperlink"/>
            <w:lang w:val="en-US" w:eastAsia="zh-CN"/>
          </w:rPr>
          <w:t>37A26</w:t>
        </w:r>
      </w:hyperlink>
      <w:r w:rsidRPr="00040BDC">
        <w:rPr>
          <w:lang w:eastAsia="zh-CN"/>
        </w:rPr>
        <w:t>号文件。全体会</w:t>
      </w:r>
      <w:r w:rsidRPr="00040BDC">
        <w:rPr>
          <w:rFonts w:hint="eastAsia"/>
          <w:lang w:eastAsia="zh-CN"/>
        </w:rPr>
        <w:t>议同意废止</w:t>
      </w:r>
      <w:r w:rsidRPr="00040BDC">
        <w:rPr>
          <w:lang w:eastAsia="zh-CN"/>
        </w:rPr>
        <w:t>WTSA</w:t>
      </w:r>
      <w:r w:rsidRPr="00040BDC">
        <w:rPr>
          <w:lang w:eastAsia="zh-CN"/>
        </w:rPr>
        <w:t>第</w:t>
      </w:r>
      <w:r w:rsidRPr="00040BDC">
        <w:rPr>
          <w:lang w:eastAsia="zh-CN"/>
        </w:rPr>
        <w:t>80</w:t>
      </w:r>
      <w:r w:rsidRPr="00040BDC">
        <w:rPr>
          <w:lang w:eastAsia="zh-CN"/>
        </w:rPr>
        <w:t>号决</w:t>
      </w:r>
      <w:r w:rsidRPr="00040BDC">
        <w:rPr>
          <w:rFonts w:hint="eastAsia"/>
          <w:lang w:eastAsia="zh-CN"/>
        </w:rPr>
        <w:t>议</w:t>
      </w:r>
      <w:r w:rsidRPr="00040BDC">
        <w:rPr>
          <w:lang w:eastAsia="zh-CN"/>
        </w:rPr>
        <w:t>。</w:t>
      </w:r>
    </w:p>
    <w:p w14:paraId="31802B93" w14:textId="77777777" w:rsidR="00FC6FF1" w:rsidRPr="00040BDC" w:rsidRDefault="00FC6FF1" w:rsidP="00FC6FF1">
      <w:pPr>
        <w:pStyle w:val="Heading1"/>
        <w:rPr>
          <w:rFonts w:eastAsiaTheme="minorEastAsia"/>
          <w:bCs/>
          <w:lang w:eastAsia="zh-CN"/>
        </w:rPr>
      </w:pPr>
      <w:r w:rsidRPr="00040BDC">
        <w:rPr>
          <w:lang w:val="en-US" w:eastAsia="zh-CN"/>
        </w:rPr>
        <w:t>20</w:t>
      </w:r>
      <w:r w:rsidRPr="00040BDC">
        <w:rPr>
          <w:lang w:val="en-US" w:eastAsia="zh-CN"/>
        </w:rPr>
        <w:tab/>
      </w:r>
      <w:r w:rsidRPr="00040BDC">
        <w:rPr>
          <w:rFonts w:eastAsiaTheme="minorEastAsia" w:hint="eastAsia"/>
          <w:bCs/>
          <w:lang w:eastAsia="zh-CN"/>
        </w:rPr>
        <w:t>词汇标准化委员会（</w:t>
      </w:r>
      <w:r w:rsidRPr="00040BDC">
        <w:rPr>
          <w:rFonts w:eastAsiaTheme="minorEastAsia" w:hint="eastAsia"/>
          <w:bCs/>
          <w:lang w:eastAsia="zh-CN"/>
        </w:rPr>
        <w:t>SCV</w:t>
      </w:r>
      <w:r w:rsidRPr="00040BDC">
        <w:rPr>
          <w:rFonts w:eastAsiaTheme="minorEastAsia" w:hint="eastAsia"/>
          <w:bCs/>
          <w:lang w:eastAsia="zh-CN"/>
        </w:rPr>
        <w:t>）的报告</w:t>
      </w:r>
    </w:p>
    <w:p w14:paraId="1D14626C" w14:textId="35109B1E" w:rsidR="00FC6FF1" w:rsidRPr="00040BDC" w:rsidRDefault="00FC6FF1" w:rsidP="00FC6FF1">
      <w:pPr>
        <w:ind w:firstLineChars="200" w:firstLine="480"/>
        <w:rPr>
          <w:lang w:val="en-US" w:eastAsia="zh-CN"/>
        </w:rPr>
      </w:pPr>
      <w:r w:rsidRPr="00040BDC">
        <w:rPr>
          <w:lang w:eastAsia="zh-CN"/>
        </w:rPr>
        <w:t>SCV</w:t>
      </w:r>
      <w:r w:rsidRPr="00040BDC">
        <w:rPr>
          <w:lang w:eastAsia="zh-CN"/>
        </w:rPr>
        <w:t>副主席</w:t>
      </w:r>
      <w:r w:rsidRPr="00040BDC">
        <w:rPr>
          <w:lang w:eastAsia="zh-CN"/>
        </w:rPr>
        <w:t xml:space="preserve">Paul </w:t>
      </w:r>
      <w:proofErr w:type="spellStart"/>
      <w:r w:rsidRPr="00040BDC">
        <w:rPr>
          <w:lang w:eastAsia="zh-CN"/>
        </w:rPr>
        <w:t>Najarian</w:t>
      </w:r>
      <w:proofErr w:type="spellEnd"/>
      <w:r w:rsidRPr="00040BDC">
        <w:rPr>
          <w:lang w:eastAsia="zh-CN"/>
        </w:rPr>
        <w:t>先生（美国）代表</w:t>
      </w:r>
      <w:r w:rsidRPr="00040BDC">
        <w:rPr>
          <w:lang w:eastAsia="zh-CN"/>
        </w:rPr>
        <w:t>SCV</w:t>
      </w:r>
      <w:r w:rsidRPr="00040BDC">
        <w:rPr>
          <w:lang w:eastAsia="zh-CN"/>
        </w:rPr>
        <w:t>主席</w:t>
      </w:r>
      <w:r w:rsidRPr="00040BDC">
        <w:rPr>
          <w:lang w:eastAsia="zh-CN"/>
        </w:rPr>
        <w:t xml:space="preserve">Rim </w:t>
      </w:r>
      <w:proofErr w:type="spellStart"/>
      <w:r w:rsidRPr="00040BDC">
        <w:rPr>
          <w:lang w:eastAsia="zh-CN"/>
        </w:rPr>
        <w:t>Belhaj</w:t>
      </w:r>
      <w:proofErr w:type="spellEnd"/>
      <w:r w:rsidRPr="00040BDC">
        <w:rPr>
          <w:lang w:eastAsia="zh-CN"/>
        </w:rPr>
        <w:t>女士介</w:t>
      </w:r>
      <w:r w:rsidRPr="00040BDC">
        <w:rPr>
          <w:rFonts w:hint="eastAsia"/>
          <w:lang w:eastAsia="zh-CN"/>
        </w:rPr>
        <w:t>绍了</w:t>
      </w:r>
      <w:r w:rsidRPr="00040BDC">
        <w:rPr>
          <w:lang w:eastAsia="zh-CN"/>
        </w:rPr>
        <w:t>SCV</w:t>
      </w:r>
      <w:r w:rsidRPr="00040BDC">
        <w:rPr>
          <w:lang w:eastAsia="zh-CN"/>
        </w:rPr>
        <w:t>的</w:t>
      </w:r>
      <w:r w:rsidRPr="00040BDC">
        <w:rPr>
          <w:rFonts w:hint="eastAsia"/>
          <w:lang w:eastAsia="zh-CN"/>
        </w:rPr>
        <w:t>报告（</w:t>
      </w:r>
      <w:hyperlink r:id="rId297">
        <w:r w:rsidRPr="00040BDC">
          <w:rPr>
            <w:rStyle w:val="Hyperlink"/>
            <w:rFonts w:eastAsiaTheme="majorEastAsia"/>
          </w:rPr>
          <w:t>23</w:t>
        </w:r>
      </w:hyperlink>
      <w:r w:rsidRPr="00040BDC">
        <w:rPr>
          <w:lang w:eastAsia="zh-CN"/>
        </w:rPr>
        <w:t>号文件）。</w:t>
      </w:r>
      <w:r w:rsidRPr="00040BDC">
        <w:rPr>
          <w:rFonts w:hint="eastAsia"/>
          <w:lang w:eastAsia="zh-CN"/>
        </w:rPr>
        <w:t>全体会议</w:t>
      </w:r>
      <w:r w:rsidRPr="00040BDC">
        <w:rPr>
          <w:lang w:eastAsia="zh-CN"/>
        </w:rPr>
        <w:t>将</w:t>
      </w:r>
      <w:r w:rsidRPr="00040BDC">
        <w:rPr>
          <w:rFonts w:hint="eastAsia"/>
          <w:lang w:eastAsia="zh-CN"/>
        </w:rPr>
        <w:t>该</w:t>
      </w:r>
      <w:r w:rsidRPr="00040BDC">
        <w:rPr>
          <w:lang w:eastAsia="zh-CN"/>
        </w:rPr>
        <w:t>报告记录在案。</w:t>
      </w:r>
    </w:p>
    <w:p w14:paraId="32108FAB" w14:textId="77777777" w:rsidR="00FC6FF1" w:rsidRPr="00040BDC" w:rsidRDefault="00FC6FF1" w:rsidP="00FC6FF1">
      <w:pPr>
        <w:pStyle w:val="Heading1"/>
        <w:rPr>
          <w:rFonts w:eastAsiaTheme="minorEastAsia"/>
          <w:bCs/>
          <w:lang w:eastAsia="zh-CN"/>
        </w:rPr>
      </w:pPr>
      <w:r w:rsidRPr="00040BDC">
        <w:rPr>
          <w:lang w:val="en-US" w:eastAsia="zh-CN"/>
        </w:rPr>
        <w:t>21</w:t>
      </w:r>
      <w:r w:rsidRPr="00040BDC">
        <w:rPr>
          <w:lang w:val="en-US" w:eastAsia="zh-CN"/>
        </w:rPr>
        <w:tab/>
      </w:r>
      <w:r w:rsidRPr="00040BDC">
        <w:rPr>
          <w:rFonts w:eastAsiaTheme="minorEastAsia" w:hint="eastAsia"/>
          <w:bCs/>
          <w:lang w:eastAsia="zh-CN"/>
        </w:rPr>
        <w:t>《</w:t>
      </w:r>
      <w:r w:rsidRPr="00040BDC">
        <w:rPr>
          <w:rFonts w:eastAsiaTheme="minorEastAsia" w:hint="eastAsia"/>
          <w:bCs/>
          <w:lang w:eastAsia="zh-CN"/>
        </w:rPr>
        <w:t>WTSA-20</w:t>
      </w:r>
      <w:r w:rsidRPr="00040BDC">
        <w:rPr>
          <w:rFonts w:eastAsiaTheme="minorEastAsia" w:hint="eastAsia"/>
          <w:bCs/>
          <w:lang w:eastAsia="zh-CN"/>
        </w:rPr>
        <w:t>行动计划》报告和</w:t>
      </w:r>
      <w:r w:rsidRPr="00040BDC">
        <w:rPr>
          <w:rFonts w:eastAsiaTheme="minorEastAsia" w:hint="eastAsia"/>
          <w:bCs/>
          <w:lang w:eastAsia="zh-CN"/>
        </w:rPr>
        <w:t>TSB</w:t>
      </w:r>
      <w:r w:rsidRPr="00040BDC">
        <w:rPr>
          <w:rFonts w:eastAsiaTheme="minorEastAsia" w:hint="eastAsia"/>
          <w:bCs/>
          <w:lang w:eastAsia="zh-CN"/>
        </w:rPr>
        <w:t>主任就</w:t>
      </w:r>
      <w:r w:rsidRPr="00040BDC">
        <w:rPr>
          <w:rFonts w:eastAsiaTheme="minorEastAsia" w:hint="eastAsia"/>
          <w:bCs/>
          <w:lang w:eastAsia="zh-CN"/>
        </w:rPr>
        <w:t>WTSA</w:t>
      </w:r>
      <w:r w:rsidRPr="00040BDC">
        <w:rPr>
          <w:rFonts w:eastAsiaTheme="minorEastAsia" w:hint="eastAsia"/>
          <w:bCs/>
          <w:lang w:eastAsia="zh-CN"/>
        </w:rPr>
        <w:t>第</w:t>
      </w:r>
      <w:r w:rsidRPr="00040BDC">
        <w:rPr>
          <w:rFonts w:eastAsiaTheme="minorEastAsia" w:hint="eastAsia"/>
          <w:bCs/>
          <w:lang w:eastAsia="zh-CN"/>
        </w:rPr>
        <w:t>44</w:t>
      </w:r>
      <w:r w:rsidRPr="00040BDC">
        <w:rPr>
          <w:rFonts w:eastAsiaTheme="minorEastAsia" w:hint="eastAsia"/>
          <w:bCs/>
          <w:lang w:eastAsia="zh-CN"/>
        </w:rPr>
        <w:t>、</w:t>
      </w:r>
      <w:r w:rsidRPr="00040BDC">
        <w:rPr>
          <w:rFonts w:eastAsiaTheme="minorEastAsia" w:hint="eastAsia"/>
          <w:bCs/>
          <w:lang w:eastAsia="zh-CN"/>
        </w:rPr>
        <w:t>55</w:t>
      </w:r>
      <w:r w:rsidRPr="00040BDC">
        <w:rPr>
          <w:rFonts w:eastAsiaTheme="minorEastAsia" w:hint="eastAsia"/>
          <w:bCs/>
          <w:lang w:eastAsia="zh-CN"/>
        </w:rPr>
        <w:t>、</w:t>
      </w:r>
      <w:r w:rsidRPr="00040BDC">
        <w:rPr>
          <w:rFonts w:eastAsiaTheme="minorEastAsia" w:hint="eastAsia"/>
          <w:bCs/>
          <w:lang w:eastAsia="zh-CN"/>
        </w:rPr>
        <w:t>64</w:t>
      </w:r>
      <w:r w:rsidRPr="00040BDC">
        <w:rPr>
          <w:rFonts w:eastAsiaTheme="minorEastAsia" w:hint="eastAsia"/>
          <w:bCs/>
          <w:lang w:eastAsia="zh-CN"/>
        </w:rPr>
        <w:t>、</w:t>
      </w:r>
      <w:r w:rsidRPr="00040BDC">
        <w:rPr>
          <w:rFonts w:eastAsiaTheme="minorEastAsia" w:hint="eastAsia"/>
          <w:bCs/>
          <w:lang w:eastAsia="zh-CN"/>
        </w:rPr>
        <w:t>65</w:t>
      </w:r>
      <w:r w:rsidRPr="00040BDC">
        <w:rPr>
          <w:rFonts w:eastAsiaTheme="minorEastAsia" w:hint="eastAsia"/>
          <w:bCs/>
          <w:lang w:eastAsia="zh-CN"/>
        </w:rPr>
        <w:t>、</w:t>
      </w:r>
      <w:r w:rsidRPr="00040BDC">
        <w:rPr>
          <w:rFonts w:eastAsiaTheme="minorEastAsia" w:hint="eastAsia"/>
          <w:bCs/>
          <w:lang w:eastAsia="zh-CN"/>
        </w:rPr>
        <w:t>68</w:t>
      </w:r>
      <w:r w:rsidRPr="00040BDC">
        <w:rPr>
          <w:rFonts w:eastAsiaTheme="minorEastAsia" w:hint="eastAsia"/>
          <w:bCs/>
          <w:lang w:eastAsia="zh-CN"/>
        </w:rPr>
        <w:t>、</w:t>
      </w:r>
      <w:r w:rsidRPr="00040BDC">
        <w:rPr>
          <w:rFonts w:eastAsiaTheme="minorEastAsia" w:hint="eastAsia"/>
          <w:bCs/>
          <w:lang w:eastAsia="zh-CN"/>
        </w:rPr>
        <w:t>69</w:t>
      </w:r>
      <w:r w:rsidRPr="00040BDC">
        <w:rPr>
          <w:rFonts w:eastAsiaTheme="minorEastAsia" w:hint="eastAsia"/>
          <w:bCs/>
          <w:lang w:eastAsia="zh-CN"/>
        </w:rPr>
        <w:t>、</w:t>
      </w:r>
      <w:r w:rsidRPr="00040BDC">
        <w:rPr>
          <w:rFonts w:eastAsiaTheme="minorEastAsia" w:hint="eastAsia"/>
          <w:bCs/>
          <w:lang w:eastAsia="zh-CN"/>
        </w:rPr>
        <w:t>72</w:t>
      </w:r>
      <w:r w:rsidRPr="00040BDC">
        <w:rPr>
          <w:rFonts w:eastAsiaTheme="minorEastAsia" w:hint="eastAsia"/>
          <w:bCs/>
          <w:lang w:eastAsia="zh-CN"/>
        </w:rPr>
        <w:t>、</w:t>
      </w:r>
      <w:r w:rsidRPr="00040BDC">
        <w:rPr>
          <w:rFonts w:eastAsiaTheme="minorEastAsia" w:hint="eastAsia"/>
          <w:bCs/>
          <w:lang w:eastAsia="zh-CN"/>
        </w:rPr>
        <w:t>73</w:t>
      </w:r>
      <w:r w:rsidRPr="00040BDC">
        <w:rPr>
          <w:rFonts w:eastAsiaTheme="minorEastAsia" w:hint="eastAsia"/>
          <w:bCs/>
          <w:lang w:eastAsia="zh-CN"/>
        </w:rPr>
        <w:t>、</w:t>
      </w:r>
      <w:r w:rsidRPr="00040BDC">
        <w:rPr>
          <w:rFonts w:eastAsiaTheme="minorEastAsia" w:hint="eastAsia"/>
          <w:bCs/>
          <w:lang w:eastAsia="zh-CN"/>
        </w:rPr>
        <w:t>89</w:t>
      </w:r>
      <w:r w:rsidRPr="00040BDC">
        <w:rPr>
          <w:rFonts w:eastAsiaTheme="minorEastAsia" w:hint="eastAsia"/>
          <w:bCs/>
          <w:lang w:eastAsia="zh-CN"/>
        </w:rPr>
        <w:t>、</w:t>
      </w:r>
      <w:r w:rsidRPr="00040BDC">
        <w:rPr>
          <w:rFonts w:eastAsiaTheme="minorEastAsia" w:hint="eastAsia"/>
          <w:bCs/>
          <w:lang w:eastAsia="zh-CN"/>
        </w:rPr>
        <w:t>98</w:t>
      </w:r>
      <w:r w:rsidRPr="00040BDC">
        <w:rPr>
          <w:rFonts w:eastAsiaTheme="minorEastAsia" w:hint="eastAsia"/>
          <w:bCs/>
          <w:lang w:eastAsia="zh-CN"/>
        </w:rPr>
        <w:t>、</w:t>
      </w:r>
      <w:r w:rsidRPr="00040BDC">
        <w:rPr>
          <w:rFonts w:eastAsiaTheme="minorEastAsia" w:hint="eastAsia"/>
          <w:bCs/>
          <w:lang w:eastAsia="zh-CN"/>
        </w:rPr>
        <w:t>100</w:t>
      </w:r>
      <w:r w:rsidRPr="00040BDC">
        <w:rPr>
          <w:rFonts w:eastAsiaTheme="minorEastAsia" w:hint="eastAsia"/>
          <w:bCs/>
          <w:lang w:eastAsia="zh-CN"/>
        </w:rPr>
        <w:t>号决议和全权代表大会第</w:t>
      </w:r>
      <w:r w:rsidRPr="00040BDC">
        <w:rPr>
          <w:rFonts w:eastAsiaTheme="minorEastAsia" w:hint="eastAsia"/>
          <w:bCs/>
          <w:lang w:eastAsia="zh-CN"/>
        </w:rPr>
        <w:t>102</w:t>
      </w:r>
      <w:r w:rsidRPr="00040BDC">
        <w:rPr>
          <w:rFonts w:eastAsiaTheme="minorEastAsia" w:hint="eastAsia"/>
          <w:bCs/>
          <w:lang w:eastAsia="zh-CN"/>
        </w:rPr>
        <w:t>号决议向</w:t>
      </w:r>
      <w:r w:rsidRPr="00040BDC">
        <w:rPr>
          <w:rFonts w:eastAsiaTheme="minorEastAsia" w:hint="eastAsia"/>
          <w:bCs/>
          <w:lang w:eastAsia="zh-CN"/>
        </w:rPr>
        <w:t>WTSA-24</w:t>
      </w:r>
      <w:r w:rsidRPr="00040BDC">
        <w:rPr>
          <w:rFonts w:eastAsiaTheme="minorEastAsia" w:hint="eastAsia"/>
          <w:bCs/>
          <w:lang w:eastAsia="zh-CN"/>
        </w:rPr>
        <w:t>提交的报告</w:t>
      </w:r>
    </w:p>
    <w:p w14:paraId="40646312" w14:textId="77777777" w:rsidR="00FC6FF1" w:rsidRPr="00040BDC" w:rsidRDefault="00FC6FF1" w:rsidP="00FC6FF1">
      <w:pPr>
        <w:ind w:firstLineChars="200" w:firstLine="480"/>
        <w:rPr>
          <w:lang w:eastAsia="zh-CN"/>
        </w:rPr>
      </w:pPr>
      <w:r w:rsidRPr="00040BDC">
        <w:rPr>
          <w:lang w:eastAsia="zh-CN"/>
        </w:rPr>
        <w:t>杨晓雅</w:t>
      </w:r>
      <w:r w:rsidRPr="00040BDC">
        <w:rPr>
          <w:rFonts w:hint="eastAsia"/>
          <w:lang w:eastAsia="zh-CN"/>
        </w:rPr>
        <w:t>女士（</w:t>
      </w:r>
      <w:r w:rsidRPr="00040BDC">
        <w:rPr>
          <w:lang w:val="en-US" w:eastAsia="zh-CN"/>
        </w:rPr>
        <w:t>TSB</w:t>
      </w:r>
      <w:r w:rsidRPr="00040BDC">
        <w:rPr>
          <w:rFonts w:hint="eastAsia"/>
          <w:lang w:eastAsia="zh-CN"/>
        </w:rPr>
        <w:t>）介绍了</w:t>
      </w:r>
      <w:r>
        <w:fldChar w:fldCharType="begin"/>
      </w:r>
      <w:r>
        <w:rPr>
          <w:lang w:eastAsia="zh-CN"/>
        </w:rPr>
        <w:instrText>HYPERLINK "http://www.itu.int/md/meetingdoc.asp?lang=en&amp;parent=T22-WTSA.24-C-0034" \h</w:instrText>
      </w:r>
      <w:r>
        <w:fldChar w:fldCharType="separate"/>
      </w:r>
      <w:r w:rsidRPr="00040BDC">
        <w:rPr>
          <w:color w:val="0000FF"/>
          <w:u w:val="single"/>
          <w:lang w:eastAsia="zh-CN"/>
        </w:rPr>
        <w:t>34</w:t>
      </w:r>
      <w:r>
        <w:fldChar w:fldCharType="end"/>
      </w:r>
      <w:r w:rsidRPr="00040BDC">
        <w:rPr>
          <w:lang w:eastAsia="zh-CN"/>
        </w:rPr>
        <w:t>号文件中的</w:t>
      </w:r>
      <w:r w:rsidRPr="00040BDC">
        <w:rPr>
          <w:rFonts w:hint="eastAsia"/>
          <w:lang w:eastAsia="zh-CN"/>
        </w:rPr>
        <w:t>报告，全体会议将其记录在案</w:t>
      </w:r>
      <w:r w:rsidRPr="00040BDC">
        <w:rPr>
          <w:lang w:eastAsia="zh-CN"/>
        </w:rPr>
        <w:t>。</w:t>
      </w:r>
    </w:p>
    <w:p w14:paraId="66397C1C" w14:textId="77777777" w:rsidR="00FC6FF1" w:rsidRPr="00040BDC" w:rsidRDefault="00FC6FF1" w:rsidP="00FC6FF1">
      <w:pPr>
        <w:ind w:firstLineChars="200" w:firstLine="480"/>
        <w:rPr>
          <w:lang w:eastAsia="zh-CN"/>
        </w:rPr>
      </w:pPr>
      <w:r w:rsidRPr="00040BDC">
        <w:rPr>
          <w:lang w:eastAsia="zh-CN"/>
        </w:rPr>
        <w:t>WTSA-24</w:t>
      </w:r>
      <w:r w:rsidRPr="00040BDC">
        <w:rPr>
          <w:lang w:eastAsia="zh-CN"/>
        </w:rPr>
        <w:t>主席感</w:t>
      </w:r>
      <w:r w:rsidRPr="00040BDC">
        <w:rPr>
          <w:rFonts w:hint="eastAsia"/>
          <w:lang w:eastAsia="zh-CN"/>
        </w:rPr>
        <w:t>谢</w:t>
      </w:r>
      <w:r w:rsidRPr="00040BDC">
        <w:rPr>
          <w:lang w:eastAsia="zh-CN"/>
        </w:rPr>
        <w:t>TSB</w:t>
      </w:r>
      <w:r w:rsidRPr="00040BDC">
        <w:rPr>
          <w:rFonts w:hint="eastAsia"/>
          <w:lang w:eastAsia="zh-CN"/>
        </w:rPr>
        <w:t>开展</w:t>
      </w:r>
      <w:r w:rsidRPr="00040BDC">
        <w:rPr>
          <w:lang w:eastAsia="zh-CN"/>
        </w:rPr>
        <w:t>的后</w:t>
      </w:r>
      <w:r w:rsidRPr="00040BDC">
        <w:rPr>
          <w:rFonts w:hint="eastAsia"/>
          <w:lang w:eastAsia="zh-CN"/>
        </w:rPr>
        <w:t>续工作，感谢研究组和成员为实施</w:t>
      </w:r>
      <w:r w:rsidRPr="00040BDC">
        <w:rPr>
          <w:lang w:eastAsia="zh-CN"/>
        </w:rPr>
        <w:t>WTSA-20</w:t>
      </w:r>
      <w:r w:rsidRPr="00040BDC">
        <w:rPr>
          <w:lang w:eastAsia="zh-CN"/>
        </w:rPr>
        <w:t>确定的</w:t>
      </w:r>
      <w:r w:rsidRPr="00040BDC">
        <w:rPr>
          <w:rFonts w:hint="eastAsia"/>
          <w:lang w:eastAsia="zh-CN"/>
        </w:rPr>
        <w:t>多项行动做出的贡献</w:t>
      </w:r>
      <w:r w:rsidRPr="00040BDC">
        <w:rPr>
          <w:lang w:eastAsia="zh-CN"/>
        </w:rPr>
        <w:t>。他</w:t>
      </w:r>
      <w:r w:rsidRPr="00040BDC">
        <w:rPr>
          <w:rFonts w:hint="eastAsia"/>
          <w:lang w:eastAsia="zh-CN"/>
        </w:rPr>
        <w:t>还提出了几点思考意见，并请各代表团在讨论过程中予以考虑：</w:t>
      </w:r>
    </w:p>
    <w:p w14:paraId="465B1E74" w14:textId="77777777" w:rsidR="00FC6FF1" w:rsidRPr="00040BDC" w:rsidRDefault="00FC6FF1" w:rsidP="00FC6FF1">
      <w:pPr>
        <w:pStyle w:val="enumlev1"/>
        <w:rPr>
          <w:lang w:eastAsia="zh-CN"/>
        </w:rPr>
      </w:pPr>
      <w:r w:rsidRPr="00040BDC">
        <w:rPr>
          <w:lang w:eastAsia="zh-CN"/>
        </w:rPr>
        <w:t>–</w:t>
      </w:r>
      <w:r w:rsidRPr="00040BDC">
        <w:rPr>
          <w:lang w:eastAsia="zh-CN"/>
        </w:rPr>
        <w:tab/>
      </w:r>
      <w:r w:rsidRPr="00040BDC">
        <w:rPr>
          <w:rFonts w:hint="eastAsia"/>
          <w:lang w:eastAsia="zh-CN"/>
        </w:rPr>
        <w:t>在</w:t>
      </w:r>
      <w:r w:rsidRPr="00040BDC">
        <w:rPr>
          <w:lang w:eastAsia="zh-CN"/>
        </w:rPr>
        <w:t>WTSA</w:t>
      </w:r>
      <w:r w:rsidRPr="00040BDC">
        <w:rPr>
          <w:lang w:eastAsia="zh-CN"/>
        </w:rPr>
        <w:t>第</w:t>
      </w:r>
      <w:r w:rsidRPr="00040BDC">
        <w:rPr>
          <w:lang w:eastAsia="zh-CN"/>
        </w:rPr>
        <w:t>83</w:t>
      </w:r>
      <w:r w:rsidRPr="00040BDC">
        <w:rPr>
          <w:lang w:eastAsia="zh-CN"/>
        </w:rPr>
        <w:t>号决</w:t>
      </w:r>
      <w:r w:rsidRPr="00040BDC">
        <w:rPr>
          <w:rFonts w:hint="eastAsia"/>
          <w:lang w:eastAsia="zh-CN"/>
        </w:rPr>
        <w:t>议的指导下，归纳整理各项决议是本届全会的一项核心任务</w:t>
      </w:r>
      <w:r w:rsidRPr="00040BDC">
        <w:rPr>
          <w:lang w:eastAsia="zh-CN"/>
        </w:rPr>
        <w:t>。</w:t>
      </w:r>
    </w:p>
    <w:p w14:paraId="30AC31A4" w14:textId="77777777" w:rsidR="00FC6FF1" w:rsidRPr="00040BDC" w:rsidRDefault="00FC6FF1" w:rsidP="00FC6FF1">
      <w:pPr>
        <w:pStyle w:val="enumlev1"/>
        <w:rPr>
          <w:lang w:val="en-GB" w:eastAsia="zh-CN"/>
        </w:rPr>
      </w:pPr>
      <w:r w:rsidRPr="00040BDC">
        <w:rPr>
          <w:lang w:eastAsia="zh-CN"/>
        </w:rPr>
        <w:t>–</w:t>
      </w:r>
      <w:r w:rsidRPr="00040BDC">
        <w:rPr>
          <w:lang w:eastAsia="zh-CN"/>
        </w:rPr>
        <w:tab/>
      </w:r>
      <w:r w:rsidRPr="00040BDC">
        <w:rPr>
          <w:rFonts w:hint="eastAsia"/>
          <w:lang w:eastAsia="zh-CN"/>
        </w:rPr>
        <w:t>许多提案强调并重申了三个关键观点：发展、安全与合作。</w:t>
      </w:r>
    </w:p>
    <w:p w14:paraId="58F930D3" w14:textId="77777777" w:rsidR="00725907" w:rsidRPr="00040BDC" w:rsidRDefault="00725907" w:rsidP="00FC6FF1">
      <w:pPr>
        <w:pStyle w:val="enumlev1"/>
        <w:rPr>
          <w:lang w:val="en-GB" w:eastAsia="zh-CN"/>
        </w:rPr>
      </w:pPr>
      <w:r w:rsidRPr="00040BDC">
        <w:rPr>
          <w:lang w:val="en-GB" w:eastAsia="zh-CN"/>
        </w:rPr>
        <w:br w:type="page"/>
      </w:r>
    </w:p>
    <w:p w14:paraId="6AD2FD18" w14:textId="77777777" w:rsidR="00FC6FF1" w:rsidRPr="00040BDC" w:rsidRDefault="00FC6FF1" w:rsidP="00FC6FF1">
      <w:pPr>
        <w:pStyle w:val="enumlev1"/>
        <w:rPr>
          <w:lang w:eastAsia="zh-CN"/>
        </w:rPr>
      </w:pPr>
      <w:r w:rsidRPr="00040BDC">
        <w:rPr>
          <w:lang w:eastAsia="zh-CN"/>
        </w:rPr>
        <w:lastRenderedPageBreak/>
        <w:t>–</w:t>
      </w:r>
      <w:r w:rsidRPr="00040BDC">
        <w:rPr>
          <w:lang w:eastAsia="zh-CN"/>
        </w:rPr>
        <w:tab/>
      </w:r>
      <w:r w:rsidRPr="00040BDC">
        <w:rPr>
          <w:rFonts w:hint="eastAsia"/>
          <w:lang w:eastAsia="zh-CN"/>
        </w:rPr>
        <w:t>这些观点一直是国际电联战略规划的根本所在，并已反映在国际电联许多文件中，如全权代表大会、理事会决议和国际电联高级别会议的输出成果中。</w:t>
      </w:r>
    </w:p>
    <w:p w14:paraId="3B4477E2" w14:textId="77777777" w:rsidR="00FC6FF1" w:rsidRPr="00040BDC" w:rsidRDefault="00FC6FF1" w:rsidP="00FC6FF1">
      <w:pPr>
        <w:pStyle w:val="enumlev1"/>
        <w:rPr>
          <w:lang w:eastAsia="zh-CN"/>
        </w:rPr>
      </w:pPr>
      <w:r w:rsidRPr="00040BDC">
        <w:rPr>
          <w:lang w:eastAsia="zh-CN"/>
        </w:rPr>
        <w:t>–</w:t>
      </w:r>
      <w:r w:rsidRPr="00040BDC">
        <w:rPr>
          <w:lang w:eastAsia="zh-CN"/>
        </w:rPr>
        <w:tab/>
      </w:r>
      <w:r w:rsidRPr="00040BDC">
        <w:rPr>
          <w:lang w:eastAsia="zh-CN"/>
        </w:rPr>
        <w:t>集中力量确定</w:t>
      </w:r>
      <w:r w:rsidRPr="00040BDC">
        <w:rPr>
          <w:lang w:eastAsia="zh-CN"/>
        </w:rPr>
        <w:t>ITU-T</w:t>
      </w:r>
      <w:r w:rsidRPr="00040BDC">
        <w:rPr>
          <w:rFonts w:hint="eastAsia"/>
          <w:lang w:eastAsia="zh-CN"/>
        </w:rPr>
        <w:t>为实现可衡量目标而必须采取的新具体行动，并改进我们的工作方法</w:t>
      </w:r>
      <w:r w:rsidRPr="00040BDC">
        <w:rPr>
          <w:lang w:eastAsia="zh-CN"/>
        </w:rPr>
        <w:t>。</w:t>
      </w:r>
    </w:p>
    <w:p w14:paraId="4CB7DDCF" w14:textId="77777777" w:rsidR="00FC6FF1" w:rsidRPr="00040BDC" w:rsidRDefault="00FC6FF1" w:rsidP="00FC6FF1">
      <w:pPr>
        <w:pStyle w:val="Heading1"/>
        <w:rPr>
          <w:rFonts w:eastAsiaTheme="minorEastAsia"/>
          <w:bCs/>
          <w:lang w:eastAsia="zh-CN"/>
        </w:rPr>
      </w:pPr>
      <w:r w:rsidRPr="00040BDC">
        <w:rPr>
          <w:lang w:val="en-US" w:eastAsia="zh-CN"/>
        </w:rPr>
        <w:t>22</w:t>
      </w:r>
      <w:r w:rsidRPr="00040BDC">
        <w:rPr>
          <w:lang w:val="en-US" w:eastAsia="zh-CN"/>
        </w:rPr>
        <w:tab/>
      </w:r>
      <w:r w:rsidRPr="00040BDC">
        <w:rPr>
          <w:rFonts w:eastAsiaTheme="minorEastAsia" w:hint="eastAsia"/>
          <w:bCs/>
          <w:lang w:eastAsia="zh-CN"/>
        </w:rPr>
        <w:t>ITU-T</w:t>
      </w:r>
      <w:r w:rsidRPr="00040BDC">
        <w:rPr>
          <w:rFonts w:eastAsiaTheme="minorEastAsia" w:hint="eastAsia"/>
          <w:bCs/>
          <w:lang w:eastAsia="zh-CN"/>
        </w:rPr>
        <w:t>各研究组主席的介绍</w:t>
      </w:r>
    </w:p>
    <w:p w14:paraId="44C53DB1" w14:textId="77777777" w:rsidR="00FC6FF1" w:rsidRPr="00040BDC" w:rsidRDefault="00FC6FF1" w:rsidP="00FC6FF1">
      <w:pPr>
        <w:ind w:firstLineChars="200" w:firstLine="480"/>
        <w:rPr>
          <w:lang w:eastAsia="zh-CN"/>
        </w:rPr>
      </w:pPr>
      <w:r w:rsidRPr="00040BDC">
        <w:rPr>
          <w:lang w:eastAsia="zh-CN"/>
        </w:rPr>
        <w:t>ITU-T</w:t>
      </w:r>
      <w:r w:rsidRPr="00040BDC">
        <w:rPr>
          <w:rFonts w:hint="eastAsia"/>
          <w:lang w:eastAsia="zh-CN"/>
        </w:rPr>
        <w:t>第</w:t>
      </w:r>
      <w:r w:rsidRPr="00040BDC">
        <w:rPr>
          <w:lang w:eastAsia="zh-CN"/>
        </w:rPr>
        <w:t>2</w:t>
      </w:r>
      <w:r w:rsidRPr="00040BDC">
        <w:rPr>
          <w:lang w:eastAsia="zh-CN"/>
        </w:rPr>
        <w:t>、</w:t>
      </w:r>
      <w:r w:rsidRPr="00040BDC">
        <w:rPr>
          <w:rFonts w:eastAsiaTheme="minorEastAsia"/>
          <w:bCs/>
          <w:lang w:eastAsia="zh-CN"/>
        </w:rPr>
        <w:t>第</w:t>
      </w:r>
      <w:r w:rsidRPr="00040BDC">
        <w:rPr>
          <w:lang w:eastAsia="zh-CN"/>
        </w:rPr>
        <w:t>3</w:t>
      </w:r>
      <w:r w:rsidRPr="00040BDC">
        <w:rPr>
          <w:lang w:eastAsia="zh-CN"/>
        </w:rPr>
        <w:t>和</w:t>
      </w:r>
      <w:r w:rsidRPr="00040BDC">
        <w:rPr>
          <w:rFonts w:eastAsiaTheme="minorEastAsia"/>
          <w:bCs/>
          <w:lang w:eastAsia="zh-CN"/>
        </w:rPr>
        <w:t>第</w:t>
      </w:r>
      <w:r w:rsidRPr="00040BDC">
        <w:rPr>
          <w:lang w:eastAsia="zh-CN"/>
        </w:rPr>
        <w:t>9</w:t>
      </w:r>
      <w:r w:rsidRPr="00040BDC">
        <w:rPr>
          <w:rFonts w:hint="eastAsia"/>
          <w:lang w:eastAsia="zh-CN"/>
        </w:rPr>
        <w:t>研究组</w:t>
      </w:r>
      <w:r w:rsidRPr="00040BDC">
        <w:rPr>
          <w:lang w:eastAsia="zh-CN"/>
        </w:rPr>
        <w:t>主席在第一次全体会</w:t>
      </w:r>
      <w:r w:rsidRPr="00040BDC">
        <w:rPr>
          <w:rFonts w:hint="eastAsia"/>
          <w:lang w:eastAsia="zh-CN"/>
        </w:rPr>
        <w:t>议上作了介绍</w:t>
      </w:r>
      <w:r w:rsidRPr="00040BDC">
        <w:rPr>
          <w:lang w:eastAsia="zh-CN"/>
        </w:rPr>
        <w:t>。其他研究</w:t>
      </w:r>
      <w:r w:rsidRPr="00040BDC">
        <w:rPr>
          <w:rFonts w:hint="eastAsia"/>
          <w:lang w:eastAsia="zh-CN"/>
        </w:rPr>
        <w:t>组主席将在随后的全体会议上作介绍。</w:t>
      </w:r>
    </w:p>
    <w:p w14:paraId="5DDC93EE" w14:textId="77777777" w:rsidR="00FC6FF1" w:rsidRPr="00040BDC" w:rsidRDefault="00FC6FF1" w:rsidP="00FC6FF1">
      <w:pPr>
        <w:pStyle w:val="Heading1"/>
        <w:rPr>
          <w:lang w:val="en-US" w:eastAsia="zh-CN"/>
        </w:rPr>
      </w:pPr>
      <w:r w:rsidRPr="00040BDC">
        <w:rPr>
          <w:lang w:val="en-US" w:eastAsia="zh-CN"/>
        </w:rPr>
        <w:t>23</w:t>
      </w:r>
      <w:r w:rsidRPr="00040BDC">
        <w:rPr>
          <w:lang w:val="en-US" w:eastAsia="zh-CN"/>
        </w:rPr>
        <w:tab/>
      </w:r>
      <w:r w:rsidRPr="00040BDC">
        <w:rPr>
          <w:rFonts w:eastAsiaTheme="minorEastAsia"/>
          <w:bCs/>
          <w:lang w:eastAsia="zh-CN"/>
        </w:rPr>
        <w:t>其他事宜</w:t>
      </w:r>
    </w:p>
    <w:p w14:paraId="7223E920" w14:textId="77777777" w:rsidR="00FC6FF1" w:rsidRPr="00040BDC" w:rsidRDefault="00FC6FF1" w:rsidP="00FC6FF1">
      <w:pPr>
        <w:ind w:firstLineChars="200" w:firstLine="480"/>
        <w:rPr>
          <w:lang w:eastAsia="zh-CN"/>
        </w:rPr>
      </w:pPr>
      <w:r w:rsidRPr="00040BDC">
        <w:rPr>
          <w:rFonts w:hint="eastAsia"/>
          <w:lang w:eastAsia="zh-CN"/>
        </w:rPr>
        <w:t>乌克兰（代表</w:t>
      </w:r>
      <w:r w:rsidRPr="00040BDC">
        <w:rPr>
          <w:lang w:eastAsia="zh-CN"/>
        </w:rPr>
        <w:t>48</w:t>
      </w:r>
      <w:r w:rsidRPr="00040BDC">
        <w:rPr>
          <w:lang w:eastAsia="zh-CN"/>
        </w:rPr>
        <w:t>个成</w:t>
      </w:r>
      <w:r w:rsidRPr="00040BDC">
        <w:rPr>
          <w:rFonts w:hint="eastAsia"/>
          <w:lang w:eastAsia="zh-CN"/>
        </w:rPr>
        <w:t>员国）和俄罗斯联邦发表了声明；双方</w:t>
      </w:r>
      <w:r w:rsidRPr="00040BDC">
        <w:rPr>
          <w:lang w:eastAsia="zh-CN"/>
        </w:rPr>
        <w:t>均要求将其声明附于全体会</w:t>
      </w:r>
      <w:r w:rsidRPr="00040BDC">
        <w:rPr>
          <w:rFonts w:hint="eastAsia"/>
          <w:lang w:eastAsia="zh-CN"/>
        </w:rPr>
        <w:t>议报告之后。</w:t>
      </w:r>
    </w:p>
    <w:p w14:paraId="66B35E65" w14:textId="77777777" w:rsidR="00FC6FF1" w:rsidRPr="00040BDC" w:rsidRDefault="00FC6FF1" w:rsidP="00FC6FF1">
      <w:pPr>
        <w:ind w:firstLineChars="200" w:firstLine="480"/>
        <w:rPr>
          <w:lang w:val="en-US" w:eastAsia="zh-CN"/>
        </w:rPr>
      </w:pPr>
      <w:r w:rsidRPr="00040BDC">
        <w:rPr>
          <w:rFonts w:hint="eastAsia"/>
          <w:lang w:eastAsia="zh-CN"/>
        </w:rPr>
        <w:t>两份声明分别载于附件</w:t>
      </w:r>
      <w:r w:rsidRPr="00040BDC">
        <w:rPr>
          <w:lang w:eastAsia="zh-CN"/>
        </w:rPr>
        <w:t>1</w:t>
      </w:r>
      <w:r w:rsidRPr="00040BDC">
        <w:rPr>
          <w:lang w:eastAsia="zh-CN"/>
        </w:rPr>
        <w:t>和附件</w:t>
      </w:r>
      <w:r w:rsidRPr="00040BDC">
        <w:rPr>
          <w:lang w:eastAsia="zh-CN"/>
        </w:rPr>
        <w:t>2</w:t>
      </w:r>
      <w:r w:rsidRPr="00040BDC">
        <w:rPr>
          <w:lang w:eastAsia="zh-CN"/>
        </w:rPr>
        <w:t>。</w:t>
      </w:r>
    </w:p>
    <w:p w14:paraId="0A392695" w14:textId="77777777" w:rsidR="00FC6FF1" w:rsidRPr="00040BDC" w:rsidRDefault="00FC6FF1" w:rsidP="00FC6FF1">
      <w:pPr>
        <w:pStyle w:val="Heading1"/>
        <w:rPr>
          <w:lang w:val="en-US" w:eastAsia="zh-CN"/>
        </w:rPr>
      </w:pPr>
      <w:r w:rsidRPr="00040BDC">
        <w:rPr>
          <w:lang w:val="en-US" w:eastAsia="zh-CN"/>
        </w:rPr>
        <w:t>24</w:t>
      </w:r>
      <w:r w:rsidRPr="00040BDC">
        <w:rPr>
          <w:lang w:val="en-US" w:eastAsia="zh-CN"/>
        </w:rPr>
        <w:tab/>
      </w:r>
      <w:r w:rsidRPr="00040BDC">
        <w:rPr>
          <w:rFonts w:eastAsiaTheme="minorEastAsia" w:hint="eastAsia"/>
          <w:bCs/>
          <w:lang w:eastAsia="zh-CN"/>
        </w:rPr>
        <w:t>第一次全体会议闭幕</w:t>
      </w:r>
    </w:p>
    <w:p w14:paraId="4D89C618" w14:textId="77777777" w:rsidR="00FC6FF1" w:rsidRPr="00040BDC" w:rsidRDefault="00FC6FF1" w:rsidP="00FC6FF1">
      <w:pPr>
        <w:ind w:firstLineChars="200" w:firstLine="480"/>
        <w:rPr>
          <w:lang w:eastAsia="zh-CN"/>
        </w:rPr>
      </w:pPr>
      <w:r w:rsidRPr="00040BDC">
        <w:rPr>
          <w:rFonts w:hint="eastAsia"/>
          <w:lang w:eastAsia="zh-CN"/>
        </w:rPr>
        <w:t>主席于</w:t>
      </w:r>
      <w:r w:rsidRPr="00040BDC">
        <w:rPr>
          <w:lang w:eastAsia="zh-CN"/>
        </w:rPr>
        <w:t>印度标准时间</w:t>
      </w:r>
      <w:r w:rsidRPr="00040BDC">
        <w:rPr>
          <w:lang w:eastAsia="zh-CN"/>
        </w:rPr>
        <w:t>17</w:t>
      </w:r>
      <w:r w:rsidRPr="00040BDC">
        <w:rPr>
          <w:rFonts w:hint="eastAsia"/>
          <w:lang w:eastAsia="zh-CN"/>
        </w:rPr>
        <w:t>时</w:t>
      </w:r>
      <w:r w:rsidRPr="00040BDC">
        <w:rPr>
          <w:rFonts w:hint="eastAsia"/>
          <w:lang w:eastAsia="zh-CN"/>
        </w:rPr>
        <w:t>3</w:t>
      </w:r>
      <w:r w:rsidRPr="00040BDC">
        <w:rPr>
          <w:lang w:eastAsia="zh-CN"/>
        </w:rPr>
        <w:t>0</w:t>
      </w:r>
      <w:r w:rsidRPr="00040BDC">
        <w:rPr>
          <w:rFonts w:hint="eastAsia"/>
          <w:lang w:eastAsia="zh-CN"/>
        </w:rPr>
        <w:t>分宣布休会。</w:t>
      </w:r>
    </w:p>
    <w:p w14:paraId="398167C0" w14:textId="77777777" w:rsidR="008266FA" w:rsidRPr="00040BDC" w:rsidRDefault="008266FA" w:rsidP="004E7225">
      <w:pPr>
        <w:ind w:firstLineChars="200" w:firstLine="480"/>
        <w:textAlignment w:val="auto"/>
        <w:rPr>
          <w:rFonts w:ascii="SimSun" w:hAnsi="SimSun" w:cs="SimSun"/>
          <w:szCs w:val="24"/>
          <w:lang w:val="es-ES_tradnl" w:eastAsia="zh-CN"/>
        </w:rPr>
      </w:pPr>
    </w:p>
    <w:p w14:paraId="34761335" w14:textId="77777777" w:rsidR="00725907" w:rsidRPr="00040BDC" w:rsidRDefault="00725907" w:rsidP="004E7225">
      <w:pPr>
        <w:ind w:firstLineChars="200" w:firstLine="480"/>
        <w:textAlignment w:val="auto"/>
        <w:rPr>
          <w:rFonts w:ascii="SimSun" w:hAnsi="SimSun" w:cs="SimSun"/>
          <w:szCs w:val="24"/>
          <w:lang w:val="es-ES_tradnl" w:eastAsia="zh-CN"/>
        </w:rPr>
      </w:pPr>
    </w:p>
    <w:p w14:paraId="30CBA5A8" w14:textId="77777777" w:rsidR="00725907" w:rsidRPr="00040BDC" w:rsidRDefault="00725907" w:rsidP="004E7225">
      <w:pPr>
        <w:ind w:firstLineChars="200" w:firstLine="480"/>
        <w:textAlignment w:val="auto"/>
        <w:rPr>
          <w:rFonts w:ascii="SimSun" w:hAnsi="SimSun" w:cs="SimSun"/>
          <w:szCs w:val="24"/>
          <w:lang w:val="es-ES_tradnl" w:eastAsia="zh-CN"/>
        </w:rPr>
      </w:pPr>
    </w:p>
    <w:p w14:paraId="0F9EE9DD" w14:textId="77777777" w:rsidR="00725907" w:rsidRPr="00040BDC" w:rsidRDefault="00725907" w:rsidP="004E7225">
      <w:pPr>
        <w:ind w:firstLineChars="200" w:firstLine="480"/>
        <w:textAlignment w:val="auto"/>
        <w:rPr>
          <w:rFonts w:ascii="SimSun" w:hAnsi="SimSun" w:cs="SimSun"/>
          <w:szCs w:val="24"/>
          <w:lang w:val="es-ES_tradnl" w:eastAsia="zh-CN"/>
        </w:rPr>
      </w:pPr>
    </w:p>
    <w:p w14:paraId="5E7E6FDE" w14:textId="77777777" w:rsidR="00725907" w:rsidRPr="00040BDC" w:rsidRDefault="00725907" w:rsidP="004E7225">
      <w:pPr>
        <w:ind w:firstLineChars="200" w:firstLine="480"/>
        <w:textAlignment w:val="auto"/>
        <w:rPr>
          <w:rFonts w:ascii="SimSun" w:hAnsi="SimSun" w:cs="SimSun"/>
          <w:szCs w:val="24"/>
          <w:lang w:val="es-ES_tradnl" w:eastAsia="zh-CN"/>
        </w:rPr>
      </w:pPr>
    </w:p>
    <w:p w14:paraId="33967469" w14:textId="77777777" w:rsidR="00725907" w:rsidRPr="00040BDC" w:rsidRDefault="00725907" w:rsidP="004E7225">
      <w:pPr>
        <w:ind w:firstLineChars="200" w:firstLine="480"/>
        <w:textAlignment w:val="auto"/>
        <w:rPr>
          <w:rFonts w:ascii="SimSun" w:hAnsi="SimSun" w:cs="SimSun"/>
          <w:szCs w:val="24"/>
          <w:lang w:val="es-ES_tradnl" w:eastAsia="zh-CN"/>
        </w:rPr>
      </w:pPr>
    </w:p>
    <w:p w14:paraId="2DFCB50A" w14:textId="77777777" w:rsidR="00725907" w:rsidRPr="00040BDC" w:rsidRDefault="00725907" w:rsidP="004E7225">
      <w:pPr>
        <w:ind w:firstLineChars="200" w:firstLine="480"/>
        <w:textAlignment w:val="auto"/>
        <w:rPr>
          <w:rFonts w:ascii="SimSun" w:hAnsi="SimSun" w:cs="SimSun"/>
          <w:szCs w:val="24"/>
          <w:lang w:val="es-ES_tradnl" w:eastAsia="zh-CN"/>
        </w:rPr>
      </w:pPr>
    </w:p>
    <w:p w14:paraId="52BA12C1" w14:textId="77777777" w:rsidR="00725907" w:rsidRPr="00040BDC" w:rsidRDefault="00725907" w:rsidP="004E7225">
      <w:pPr>
        <w:ind w:firstLineChars="200" w:firstLine="480"/>
        <w:textAlignment w:val="auto"/>
        <w:rPr>
          <w:rFonts w:ascii="SimSun" w:hAnsi="SimSun" w:cs="SimSun"/>
          <w:szCs w:val="24"/>
          <w:lang w:val="es-ES_tradnl" w:eastAsia="zh-CN"/>
        </w:rPr>
      </w:pPr>
    </w:p>
    <w:p w14:paraId="476E52F3" w14:textId="77777777" w:rsidR="00725907" w:rsidRPr="00040BDC" w:rsidRDefault="00725907" w:rsidP="004E7225">
      <w:pPr>
        <w:ind w:firstLineChars="200" w:firstLine="480"/>
        <w:textAlignment w:val="auto"/>
        <w:rPr>
          <w:rFonts w:ascii="SimSun" w:hAnsi="SimSun" w:cs="SimSun"/>
          <w:szCs w:val="24"/>
          <w:lang w:val="es-ES_tradnl" w:eastAsia="zh-CN"/>
        </w:rPr>
      </w:pPr>
    </w:p>
    <w:p w14:paraId="6E711023" w14:textId="77777777" w:rsidR="008266FA" w:rsidRPr="00040BDC" w:rsidRDefault="008266FA" w:rsidP="004E7225">
      <w:pPr>
        <w:ind w:firstLineChars="200" w:firstLine="480"/>
        <w:textAlignment w:val="auto"/>
        <w:rPr>
          <w:rFonts w:ascii="SimSun" w:hAnsi="SimSun" w:cs="SimSun"/>
          <w:szCs w:val="24"/>
          <w:lang w:val="es-ES_tradnl" w:eastAsia="zh-CN"/>
        </w:rPr>
      </w:pPr>
    </w:p>
    <w:p w14:paraId="02850315" w14:textId="77777777" w:rsidR="00290A42" w:rsidRPr="00040BDC" w:rsidRDefault="00290A42" w:rsidP="00290A42">
      <w:pPr>
        <w:rPr>
          <w:lang w:val="es-ES_tradnl" w:eastAsia="zh-CN"/>
        </w:rPr>
      </w:pPr>
      <w:r w:rsidRPr="00040BDC">
        <w:rPr>
          <w:lang w:eastAsia="zh-CN"/>
        </w:rPr>
        <w:br w:type="page"/>
      </w:r>
    </w:p>
    <w:p w14:paraId="43D3F38D" w14:textId="77777777" w:rsidR="007A100A" w:rsidRPr="00040BDC" w:rsidRDefault="007A100A" w:rsidP="00BA3BC5">
      <w:pPr>
        <w:pStyle w:val="AnnexNoTitle1"/>
        <w:rPr>
          <w:szCs w:val="28"/>
          <w:lang w:val="es-ES_tradnl" w:eastAsia="zh-CN"/>
        </w:rPr>
      </w:pPr>
      <w:r w:rsidRPr="007975F6">
        <w:rPr>
          <w:rFonts w:hint="eastAsia"/>
          <w:lang w:eastAsia="zh-CN"/>
        </w:rPr>
        <w:lastRenderedPageBreak/>
        <w:t>附件</w:t>
      </w:r>
      <w:r w:rsidRPr="007975F6">
        <w:rPr>
          <w:rFonts w:hint="eastAsia"/>
          <w:lang w:val="es-ES_tradnl" w:eastAsia="zh-CN"/>
        </w:rPr>
        <w:t>1</w:t>
      </w:r>
      <w:r w:rsidR="00BA3BC5" w:rsidRPr="007975F6">
        <w:rPr>
          <w:lang w:val="es-ES_tradnl" w:eastAsia="zh-CN"/>
        </w:rPr>
        <w:br/>
      </w:r>
      <w:r w:rsidR="00BA3BC5" w:rsidRPr="007975F6">
        <w:rPr>
          <w:lang w:val="es-ES_tradnl" w:eastAsia="zh-CN"/>
        </w:rPr>
        <w:br/>
      </w:r>
      <w:r w:rsidR="00FC6FF1" w:rsidRPr="007975F6">
        <w:rPr>
          <w:rFonts w:hint="eastAsia"/>
          <w:lang w:eastAsia="zh-CN"/>
        </w:rPr>
        <w:t>乌克兰和</w:t>
      </w:r>
      <w:r w:rsidR="00FC6FF1" w:rsidRPr="007975F6">
        <w:rPr>
          <w:rFonts w:hint="eastAsia"/>
          <w:lang w:eastAsia="zh-CN"/>
        </w:rPr>
        <w:t>47</w:t>
      </w:r>
      <w:r w:rsidR="00FC6FF1" w:rsidRPr="007975F6">
        <w:rPr>
          <w:rFonts w:hint="eastAsia"/>
          <w:lang w:eastAsia="zh-CN"/>
        </w:rPr>
        <w:t>个成员国的声明</w:t>
      </w:r>
    </w:p>
    <w:p w14:paraId="35334789" w14:textId="77777777" w:rsidR="00FC6FF1" w:rsidRPr="00040BDC" w:rsidRDefault="00FC6FF1" w:rsidP="001F5C4E">
      <w:pPr>
        <w:pStyle w:val="Normalnoindent"/>
        <w:rPr>
          <w:lang w:val="en-US" w:eastAsia="zh-CN"/>
        </w:rPr>
      </w:pPr>
      <w:r w:rsidRPr="00040BDC">
        <w:rPr>
          <w:lang w:val="zh-CN" w:eastAsia="zh-CN"/>
        </w:rPr>
        <w:t>主席、秘书长、尊敬的同事们</w:t>
      </w:r>
      <w:r w:rsidRPr="00040BDC">
        <w:rPr>
          <w:rFonts w:hint="eastAsia"/>
          <w:lang w:val="zh-CN" w:eastAsia="zh-CN"/>
        </w:rPr>
        <w:t>：</w:t>
      </w:r>
    </w:p>
    <w:p w14:paraId="0B4C1F0D" w14:textId="77777777" w:rsidR="00FC6FF1" w:rsidRPr="00040BDC" w:rsidRDefault="00FC6FF1" w:rsidP="00FC6FF1">
      <w:pPr>
        <w:spacing w:after="120"/>
        <w:ind w:firstLineChars="200" w:firstLine="480"/>
        <w:rPr>
          <w:szCs w:val="24"/>
          <w:lang w:val="zh-CN" w:eastAsia="zh-CN"/>
        </w:rPr>
      </w:pPr>
      <w:bookmarkStart w:id="495" w:name="_heading=h.gjdgxs" w:colFirst="0" w:colLast="0"/>
      <w:bookmarkEnd w:id="495"/>
      <w:r w:rsidRPr="00040BDC">
        <w:rPr>
          <w:szCs w:val="24"/>
          <w:lang w:val="zh-CN" w:eastAsia="zh-CN"/>
        </w:rPr>
        <w:t>我荣幸地代表阿尔巴尼亚、奥地利、澳大利亚、安道尔、阿根廷、比利时、保加利亚、加拿大、克罗地亚、塞浦路斯、捷克共和国、丹麦、爱沙尼亚、芬兰、法国、德国、希腊、格鲁吉亚、匈牙利、爱尔兰、意大利、冰岛、以色列、日本、牙买加、拉脱维亚、立陶宛、卢森堡、马耳他、摩纳哥、黑山、荷兰王国、新西兰、北马其顿、挪威、波兰、葡萄牙、摩尔多瓦共和国、大韩民国</w:t>
      </w:r>
      <w:r w:rsidRPr="00040BDC">
        <w:rPr>
          <w:rFonts w:hint="eastAsia"/>
          <w:szCs w:val="24"/>
          <w:lang w:val="zh-CN" w:eastAsia="zh-CN"/>
        </w:rPr>
        <w:t>、</w:t>
      </w:r>
      <w:r w:rsidRPr="00040BDC">
        <w:rPr>
          <w:szCs w:val="24"/>
          <w:lang w:val="zh-CN" w:eastAsia="zh-CN"/>
        </w:rPr>
        <w:t>罗马尼亚、斯洛伐克、斯洛文尼亚、西班牙、瑞典、瑞士、乌克兰、大不列颠及北爱尔兰联合王国、美利坚合众国</w:t>
      </w:r>
      <w:r w:rsidRPr="00040BDC">
        <w:rPr>
          <w:rFonts w:hint="eastAsia"/>
          <w:szCs w:val="24"/>
          <w:lang w:val="zh-CN" w:eastAsia="zh-CN"/>
        </w:rPr>
        <w:t>。</w:t>
      </w:r>
      <w:r w:rsidRPr="00040BDC">
        <w:rPr>
          <w:szCs w:val="24"/>
          <w:lang w:val="zh-CN" w:eastAsia="zh-CN"/>
        </w:rPr>
        <w:t>局势极为紧急，不仅继续威胁到某一特定区域，而且威胁到国际电信联盟的基本原则。</w:t>
      </w:r>
    </w:p>
    <w:p w14:paraId="024FE5C1"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我们一致强烈和明确谴责俄罗斯联邦对乌克兰的持续侵略。我们对由此造成的生命损失、痛苦和广泛的破坏，特别是对包括电信设施在内的关键基础设施造成的损害，以及对平民造成的深远影响感到痛惜。</w:t>
      </w:r>
    </w:p>
    <w:p w14:paraId="4E2DE126"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乌克兰人民继续遭受俄罗斯联邦破坏乌克兰重要电信网络的攻击。在被临时占领的地区，俄罗斯的行动严重损害了乌克兰在其国际公认的边界内管理其电信的主权权利。这导致乌克兰对</w:t>
      </w:r>
      <w:r w:rsidRPr="00040BDC">
        <w:rPr>
          <w:szCs w:val="24"/>
          <w:lang w:val="zh-CN" w:eastAsia="zh-CN"/>
        </w:rPr>
        <w:t>ITU-T</w:t>
      </w:r>
      <w:r w:rsidRPr="00040BDC">
        <w:rPr>
          <w:szCs w:val="24"/>
          <w:lang w:val="zh-CN" w:eastAsia="zh-CN"/>
        </w:rPr>
        <w:t>部门活动的参与大幅下降，阻碍了国际电</w:t>
      </w:r>
      <w:proofErr w:type="gramStart"/>
      <w:r w:rsidRPr="00040BDC">
        <w:rPr>
          <w:szCs w:val="24"/>
          <w:lang w:val="zh-CN" w:eastAsia="zh-CN"/>
        </w:rPr>
        <w:t>联标准</w:t>
      </w:r>
      <w:proofErr w:type="gramEnd"/>
      <w:r w:rsidRPr="00040BDC">
        <w:rPr>
          <w:szCs w:val="24"/>
          <w:lang w:val="zh-CN" w:eastAsia="zh-CN"/>
        </w:rPr>
        <w:t>在乌克兰的采用，并进一步削弱了该国的经济和</w:t>
      </w:r>
      <w:r w:rsidRPr="00040BDC">
        <w:rPr>
          <w:rFonts w:hint="eastAsia"/>
          <w:szCs w:val="24"/>
          <w:lang w:val="en-US" w:eastAsia="zh-CN"/>
        </w:rPr>
        <w:t>信息通信技术（</w:t>
      </w:r>
      <w:r w:rsidRPr="00040BDC">
        <w:rPr>
          <w:szCs w:val="24"/>
          <w:lang w:val="zh-CN" w:eastAsia="zh-CN"/>
        </w:rPr>
        <w:t>ICT</w:t>
      </w:r>
      <w:r w:rsidRPr="00040BDC">
        <w:rPr>
          <w:rFonts w:hint="eastAsia"/>
          <w:szCs w:val="24"/>
          <w:lang w:val="zh-CN" w:eastAsia="zh-CN"/>
        </w:rPr>
        <w:t>）</w:t>
      </w:r>
      <w:r w:rsidRPr="00040BDC">
        <w:rPr>
          <w:szCs w:val="24"/>
          <w:lang w:val="zh-CN" w:eastAsia="zh-CN"/>
        </w:rPr>
        <w:t>行业。</w:t>
      </w:r>
    </w:p>
    <w:p w14:paraId="512345F3"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此外，俄罗斯对乌克兰</w:t>
      </w:r>
      <w:r w:rsidRPr="00040BDC">
        <w:rPr>
          <w:szCs w:val="24"/>
          <w:lang w:val="zh-CN" w:eastAsia="zh-CN"/>
        </w:rPr>
        <w:t>ICT</w:t>
      </w:r>
      <w:r w:rsidRPr="00040BDC">
        <w:rPr>
          <w:szCs w:val="24"/>
          <w:lang w:val="zh-CN" w:eastAsia="zh-CN"/>
        </w:rPr>
        <w:t>系统的持续网络攻击凸显了一个新的战争前沿</w:t>
      </w:r>
      <w:r w:rsidRPr="00040BDC">
        <w:rPr>
          <w:rFonts w:hint="eastAsia"/>
          <w:szCs w:val="24"/>
          <w:lang w:val="en-US" w:eastAsia="zh-CN"/>
        </w:rPr>
        <w:t>领域</w:t>
      </w:r>
      <w:r w:rsidRPr="00040BDC">
        <w:rPr>
          <w:szCs w:val="24"/>
          <w:lang w:val="zh-CN" w:eastAsia="zh-CN"/>
        </w:rPr>
        <w:t>。这些网络攻击不仅</w:t>
      </w:r>
      <w:r w:rsidRPr="00040BDC">
        <w:rPr>
          <w:rFonts w:hint="eastAsia"/>
          <w:szCs w:val="24"/>
          <w:lang w:val="en-US" w:eastAsia="zh-CN"/>
        </w:rPr>
        <w:t>对</w:t>
      </w:r>
      <w:r w:rsidRPr="00040BDC">
        <w:rPr>
          <w:szCs w:val="24"/>
          <w:lang w:val="zh-CN" w:eastAsia="zh-CN"/>
        </w:rPr>
        <w:t>乌克兰网络</w:t>
      </w:r>
      <w:r w:rsidRPr="00040BDC">
        <w:rPr>
          <w:rFonts w:hint="eastAsia"/>
          <w:szCs w:val="24"/>
          <w:lang w:val="en-US" w:eastAsia="zh-CN"/>
        </w:rPr>
        <w:t>而言忧患重重</w:t>
      </w:r>
      <w:r w:rsidRPr="00040BDC">
        <w:rPr>
          <w:szCs w:val="24"/>
          <w:lang w:val="zh-CN" w:eastAsia="zh-CN"/>
        </w:rPr>
        <w:t>，还对全球稳定构成了更广泛的威胁，并凸显了应对这一威胁的迫切需要。</w:t>
      </w:r>
    </w:p>
    <w:p w14:paraId="513F4F45"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俄罗斯对乌克兰的侵略不仅违反了国际法，</w:t>
      </w:r>
      <w:r w:rsidRPr="00040BDC">
        <w:rPr>
          <w:rFonts w:hint="eastAsia"/>
          <w:szCs w:val="24"/>
          <w:lang w:val="en-US" w:eastAsia="zh-CN"/>
        </w:rPr>
        <w:t>亦</w:t>
      </w:r>
      <w:r w:rsidRPr="00040BDC">
        <w:rPr>
          <w:szCs w:val="24"/>
          <w:lang w:val="zh-CN" w:eastAsia="zh-CN"/>
        </w:rPr>
        <w:t>危害了全球</w:t>
      </w:r>
      <w:r w:rsidRPr="00040BDC">
        <w:rPr>
          <w:rFonts w:hint="eastAsia"/>
          <w:szCs w:val="24"/>
          <w:lang w:val="en-US" w:eastAsia="zh-CN"/>
        </w:rPr>
        <w:t>ICT</w:t>
      </w:r>
      <w:r w:rsidRPr="00040BDC">
        <w:rPr>
          <w:rFonts w:hint="eastAsia"/>
          <w:szCs w:val="24"/>
          <w:lang w:val="en-US" w:eastAsia="zh-CN"/>
        </w:rPr>
        <w:t>行业</w:t>
      </w:r>
      <w:r w:rsidRPr="00040BDC">
        <w:rPr>
          <w:szCs w:val="24"/>
          <w:lang w:val="zh-CN" w:eastAsia="zh-CN"/>
        </w:rPr>
        <w:t>的和谐发展。</w:t>
      </w:r>
    </w:p>
    <w:p w14:paraId="04D0FBA9"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俄罗斯不负责任的行为显然与国际电</w:t>
      </w:r>
      <w:proofErr w:type="gramStart"/>
      <w:r w:rsidRPr="00040BDC">
        <w:rPr>
          <w:szCs w:val="24"/>
          <w:lang w:val="zh-CN" w:eastAsia="zh-CN"/>
        </w:rPr>
        <w:t>联促进</w:t>
      </w:r>
      <w:proofErr w:type="gramEnd"/>
      <w:r w:rsidRPr="00040BDC">
        <w:rPr>
          <w:szCs w:val="24"/>
          <w:lang w:val="zh-CN" w:eastAsia="zh-CN"/>
        </w:rPr>
        <w:t>数字连接以促进全球可持续发展的使命背道而驰，</w:t>
      </w:r>
      <w:r w:rsidRPr="00040BDC">
        <w:rPr>
          <w:rFonts w:hint="eastAsia"/>
          <w:szCs w:val="24"/>
          <w:lang w:val="en-US" w:eastAsia="zh-CN"/>
        </w:rPr>
        <w:t>亦</w:t>
      </w:r>
      <w:r w:rsidRPr="00040BDC">
        <w:rPr>
          <w:szCs w:val="24"/>
          <w:lang w:val="zh-CN" w:eastAsia="zh-CN"/>
        </w:rPr>
        <w:t>有悖于国际电联《组织法》所载的基本原则。因此，俄罗斯目前还不能被视为国际电联活动的一个可信伙伴，</w:t>
      </w:r>
      <w:r w:rsidRPr="00040BDC">
        <w:rPr>
          <w:rFonts w:hint="eastAsia"/>
          <w:szCs w:val="24"/>
          <w:lang w:val="en-US" w:eastAsia="zh-CN"/>
        </w:rPr>
        <w:t>亦</w:t>
      </w:r>
      <w:r w:rsidRPr="00040BDC">
        <w:rPr>
          <w:szCs w:val="24"/>
          <w:lang w:val="zh-CN" w:eastAsia="zh-CN"/>
        </w:rPr>
        <w:t>不能令人信服地宣称</w:t>
      </w:r>
      <w:r w:rsidRPr="00040BDC">
        <w:rPr>
          <w:rFonts w:hint="eastAsia"/>
          <w:szCs w:val="24"/>
          <w:lang w:val="en-US" w:eastAsia="zh-CN"/>
        </w:rPr>
        <w:t>其会</w:t>
      </w:r>
      <w:r w:rsidRPr="00040BDC">
        <w:rPr>
          <w:szCs w:val="24"/>
          <w:lang w:val="zh-CN" w:eastAsia="zh-CN"/>
        </w:rPr>
        <w:t>维护与国际电联成员相关的价值观和责任。</w:t>
      </w:r>
    </w:p>
    <w:p w14:paraId="605343F5" w14:textId="77777777" w:rsidR="00FC6FF1" w:rsidRPr="00040BDC" w:rsidRDefault="00FC6FF1" w:rsidP="00FC6FF1">
      <w:pPr>
        <w:spacing w:after="120"/>
        <w:ind w:firstLineChars="200" w:firstLine="480"/>
        <w:rPr>
          <w:szCs w:val="24"/>
          <w:lang w:val="en-GB" w:eastAsia="zh-CN"/>
        </w:rPr>
      </w:pPr>
      <w:r w:rsidRPr="00040BDC">
        <w:rPr>
          <w:szCs w:val="24"/>
          <w:lang w:val="zh-CN" w:eastAsia="zh-CN"/>
        </w:rPr>
        <w:t>我们注意到国际电联在确保电信领域的国际协调与合作方面的重要作用，呼吁国际电联及其成员国继续利用一切可能的手段和机制</w:t>
      </w:r>
      <w:r w:rsidRPr="00040BDC">
        <w:rPr>
          <w:rFonts w:hint="eastAsia"/>
          <w:szCs w:val="24"/>
          <w:lang w:val="zh-CN" w:eastAsia="zh-CN"/>
        </w:rPr>
        <w:t>，</w:t>
      </w:r>
      <w:r w:rsidRPr="00040BDC">
        <w:rPr>
          <w:rFonts w:hint="eastAsia"/>
          <w:szCs w:val="24"/>
          <w:lang w:val="en-US" w:eastAsia="zh-CN"/>
        </w:rPr>
        <w:t>以</w:t>
      </w:r>
      <w:r w:rsidRPr="00040BDC">
        <w:rPr>
          <w:szCs w:val="24"/>
          <w:lang w:val="zh-CN" w:eastAsia="zh-CN"/>
        </w:rPr>
        <w:t>应对因俄罗斯侵略而造成的乌克兰局势，并为乌克兰电信基础设施的恢复做出贡献。</w:t>
      </w:r>
    </w:p>
    <w:p w14:paraId="7562E55E" w14:textId="77777777" w:rsidR="00725907" w:rsidRPr="00040BDC" w:rsidRDefault="00725907" w:rsidP="00FC6FF1">
      <w:pPr>
        <w:spacing w:after="120"/>
        <w:ind w:firstLineChars="200" w:firstLine="480"/>
        <w:rPr>
          <w:szCs w:val="24"/>
          <w:lang w:val="en-GB" w:eastAsia="zh-CN"/>
        </w:rPr>
      </w:pPr>
      <w:r w:rsidRPr="00040BDC">
        <w:rPr>
          <w:szCs w:val="24"/>
          <w:lang w:val="en-GB" w:eastAsia="zh-CN"/>
        </w:rPr>
        <w:br w:type="page"/>
      </w:r>
    </w:p>
    <w:p w14:paraId="6E063F68"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lastRenderedPageBreak/>
        <w:t>最后，我们再次呼吁俄罗斯联邦立即停止对乌克兰使用武力，并无条件地从国际公认边界内的乌克兰领土撤出其军事力量。俄罗斯必须充分尊重其国际义务，包括其作为国际电联成员所承担的义务。</w:t>
      </w:r>
    </w:p>
    <w:p w14:paraId="00BB6728"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《联合国宪章》适用于所有联合国成员，乌克兰有权在国际公认的边界内恢复其领土完整，并保护其作为一个独立和主权国家的存在。</w:t>
      </w:r>
    </w:p>
    <w:p w14:paraId="30710C13"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我们要求将此声明纳入会议的正式记录。</w:t>
      </w:r>
    </w:p>
    <w:p w14:paraId="7BE904A0" w14:textId="77777777" w:rsidR="00FC6FF1" w:rsidRPr="00040BDC" w:rsidRDefault="00FC6FF1" w:rsidP="00FC6FF1">
      <w:pPr>
        <w:spacing w:after="120"/>
        <w:ind w:firstLineChars="200" w:firstLine="480"/>
        <w:rPr>
          <w:szCs w:val="24"/>
          <w:lang w:val="en-US" w:eastAsia="zh-CN"/>
        </w:rPr>
      </w:pPr>
      <w:r w:rsidRPr="00040BDC">
        <w:rPr>
          <w:rFonts w:hint="eastAsia"/>
          <w:szCs w:val="24"/>
          <w:lang w:val="en-US" w:eastAsia="zh-CN"/>
        </w:rPr>
        <w:t>谢谢大家！</w:t>
      </w:r>
    </w:p>
    <w:p w14:paraId="35635DA8" w14:textId="77777777" w:rsidR="00725907" w:rsidRPr="00040BDC" w:rsidRDefault="00725907" w:rsidP="00FC6FF1">
      <w:pPr>
        <w:spacing w:after="120"/>
        <w:ind w:firstLineChars="200" w:firstLine="480"/>
        <w:rPr>
          <w:szCs w:val="24"/>
          <w:lang w:val="en-US" w:eastAsia="zh-CN"/>
        </w:rPr>
      </w:pPr>
    </w:p>
    <w:p w14:paraId="400CCB13" w14:textId="77777777" w:rsidR="00725907" w:rsidRPr="00040BDC" w:rsidRDefault="00725907" w:rsidP="00FC6FF1">
      <w:pPr>
        <w:spacing w:after="120"/>
        <w:ind w:firstLineChars="200" w:firstLine="480"/>
        <w:rPr>
          <w:szCs w:val="24"/>
          <w:lang w:val="en-US" w:eastAsia="zh-CN"/>
        </w:rPr>
      </w:pPr>
    </w:p>
    <w:p w14:paraId="45D777F6" w14:textId="77777777" w:rsidR="00725907" w:rsidRPr="00040BDC" w:rsidRDefault="00725907" w:rsidP="00FC6FF1">
      <w:pPr>
        <w:spacing w:after="120"/>
        <w:ind w:firstLineChars="200" w:firstLine="480"/>
        <w:rPr>
          <w:szCs w:val="24"/>
          <w:lang w:val="en-US" w:eastAsia="zh-CN"/>
        </w:rPr>
      </w:pPr>
    </w:p>
    <w:p w14:paraId="7621ECF5" w14:textId="77777777" w:rsidR="00725907" w:rsidRPr="00040BDC" w:rsidRDefault="00725907" w:rsidP="00FC6FF1">
      <w:pPr>
        <w:spacing w:after="120"/>
        <w:ind w:firstLineChars="200" w:firstLine="480"/>
        <w:rPr>
          <w:szCs w:val="24"/>
          <w:lang w:val="en-US" w:eastAsia="zh-CN"/>
        </w:rPr>
      </w:pPr>
    </w:p>
    <w:p w14:paraId="0E8C75FB" w14:textId="77777777" w:rsidR="00725907" w:rsidRPr="00040BDC" w:rsidRDefault="00725907" w:rsidP="00FC6FF1">
      <w:pPr>
        <w:spacing w:after="120"/>
        <w:ind w:firstLineChars="200" w:firstLine="480"/>
        <w:rPr>
          <w:szCs w:val="24"/>
          <w:lang w:val="en-US" w:eastAsia="zh-CN"/>
        </w:rPr>
      </w:pPr>
    </w:p>
    <w:p w14:paraId="3D96E524" w14:textId="77777777" w:rsidR="00725907" w:rsidRPr="00040BDC" w:rsidRDefault="00725907" w:rsidP="00FC6FF1">
      <w:pPr>
        <w:spacing w:after="120"/>
        <w:ind w:firstLineChars="200" w:firstLine="480"/>
        <w:rPr>
          <w:szCs w:val="24"/>
          <w:lang w:val="en-US" w:eastAsia="zh-CN"/>
        </w:rPr>
      </w:pPr>
    </w:p>
    <w:p w14:paraId="60E17071" w14:textId="77777777" w:rsidR="00725907" w:rsidRPr="00040BDC" w:rsidRDefault="00725907" w:rsidP="00FC6FF1">
      <w:pPr>
        <w:spacing w:after="120"/>
        <w:ind w:firstLineChars="200" w:firstLine="480"/>
        <w:rPr>
          <w:szCs w:val="24"/>
          <w:lang w:val="en-US" w:eastAsia="zh-CN"/>
        </w:rPr>
      </w:pPr>
    </w:p>
    <w:p w14:paraId="43A37B23" w14:textId="77777777" w:rsidR="00725907" w:rsidRPr="00040BDC" w:rsidRDefault="00725907" w:rsidP="00FC6FF1">
      <w:pPr>
        <w:spacing w:after="120"/>
        <w:ind w:firstLineChars="200" w:firstLine="480"/>
        <w:rPr>
          <w:szCs w:val="24"/>
          <w:lang w:val="en-US" w:eastAsia="zh-CN"/>
        </w:rPr>
      </w:pPr>
    </w:p>
    <w:p w14:paraId="71B7D09E" w14:textId="77777777" w:rsidR="00725907" w:rsidRPr="00040BDC" w:rsidRDefault="00725907" w:rsidP="00FC6FF1">
      <w:pPr>
        <w:spacing w:after="120"/>
        <w:ind w:firstLineChars="200" w:firstLine="480"/>
        <w:rPr>
          <w:szCs w:val="24"/>
          <w:lang w:val="en-US" w:eastAsia="zh-CN"/>
        </w:rPr>
      </w:pPr>
    </w:p>
    <w:p w14:paraId="33CB349C" w14:textId="77777777" w:rsidR="00725907" w:rsidRPr="00040BDC" w:rsidRDefault="00725907" w:rsidP="00FC6FF1">
      <w:pPr>
        <w:spacing w:after="120"/>
        <w:ind w:firstLineChars="200" w:firstLine="480"/>
        <w:rPr>
          <w:szCs w:val="24"/>
          <w:lang w:val="en-US" w:eastAsia="zh-CN"/>
        </w:rPr>
      </w:pPr>
    </w:p>
    <w:p w14:paraId="15AE1E37" w14:textId="77777777" w:rsidR="00725907" w:rsidRPr="00040BDC" w:rsidRDefault="00725907" w:rsidP="00FC6FF1">
      <w:pPr>
        <w:spacing w:after="120"/>
        <w:ind w:firstLineChars="200" w:firstLine="480"/>
        <w:rPr>
          <w:szCs w:val="24"/>
          <w:lang w:val="en-US" w:eastAsia="zh-CN"/>
        </w:rPr>
      </w:pPr>
    </w:p>
    <w:p w14:paraId="53C9D9C7" w14:textId="77777777" w:rsidR="00725907" w:rsidRPr="00040BDC" w:rsidRDefault="00725907" w:rsidP="00FC6FF1">
      <w:pPr>
        <w:spacing w:after="120"/>
        <w:ind w:firstLineChars="200" w:firstLine="480"/>
        <w:rPr>
          <w:szCs w:val="24"/>
          <w:lang w:val="en-US" w:eastAsia="zh-CN"/>
        </w:rPr>
      </w:pPr>
    </w:p>
    <w:p w14:paraId="01B4912C" w14:textId="77777777" w:rsidR="00725907" w:rsidRPr="00040BDC" w:rsidRDefault="00725907" w:rsidP="00FC6FF1">
      <w:pPr>
        <w:spacing w:after="120"/>
        <w:ind w:firstLineChars="200" w:firstLine="480"/>
        <w:rPr>
          <w:szCs w:val="24"/>
          <w:lang w:val="zh-CN" w:eastAsia="zh-CN"/>
        </w:rPr>
      </w:pPr>
    </w:p>
    <w:p w14:paraId="0731EB5A" w14:textId="77777777" w:rsidR="00FC6FF1" w:rsidRPr="00040BDC" w:rsidRDefault="00FC6FF1" w:rsidP="00FC6FF1">
      <w:pPr>
        <w:spacing w:after="120"/>
        <w:rPr>
          <w:szCs w:val="24"/>
          <w:lang w:val="zh-CN" w:eastAsia="zh-CN"/>
        </w:rPr>
      </w:pPr>
      <w:r w:rsidRPr="00040BDC">
        <w:rPr>
          <w:szCs w:val="24"/>
          <w:lang w:val="zh-CN" w:eastAsia="zh-CN"/>
        </w:rPr>
        <w:br w:type="page"/>
      </w:r>
    </w:p>
    <w:p w14:paraId="211E8F2D" w14:textId="77777777" w:rsidR="00FC6FF1" w:rsidRPr="00040BDC" w:rsidRDefault="00FC6FF1" w:rsidP="002854AF">
      <w:pPr>
        <w:pStyle w:val="AnnexNoTitle1"/>
        <w:rPr>
          <w:rFonts w:eastAsiaTheme="majorEastAsia"/>
          <w:lang w:val="zh-CN" w:eastAsia="zh-CN"/>
        </w:rPr>
      </w:pPr>
      <w:r w:rsidRPr="007975F6">
        <w:rPr>
          <w:lang w:eastAsia="zh-CN"/>
        </w:rPr>
        <w:lastRenderedPageBreak/>
        <w:t>附件</w:t>
      </w:r>
      <w:r w:rsidRPr="007975F6">
        <w:rPr>
          <w:lang w:eastAsia="zh-CN"/>
        </w:rPr>
        <w:t>2</w:t>
      </w:r>
      <w:r w:rsidRPr="007975F6">
        <w:rPr>
          <w:lang w:eastAsia="zh-CN"/>
        </w:rPr>
        <w:br/>
      </w:r>
      <w:r w:rsidRPr="007975F6">
        <w:rPr>
          <w:lang w:eastAsia="zh-CN"/>
        </w:rPr>
        <w:br/>
      </w:r>
      <w:r w:rsidRPr="007975F6">
        <w:rPr>
          <w:lang w:eastAsia="zh-CN"/>
        </w:rPr>
        <w:t>俄罗斯联邦的声明</w:t>
      </w:r>
    </w:p>
    <w:p w14:paraId="2C6773A7" w14:textId="77777777" w:rsidR="00FC6FF1" w:rsidRPr="00040BDC" w:rsidRDefault="00FC6FF1" w:rsidP="00FC6FF1">
      <w:pPr>
        <w:spacing w:before="240" w:after="120"/>
        <w:ind w:firstLineChars="200" w:firstLine="480"/>
        <w:rPr>
          <w:szCs w:val="24"/>
          <w:lang w:val="zh-CN" w:eastAsia="zh-CN"/>
        </w:rPr>
      </w:pPr>
      <w:r w:rsidRPr="00040BDC">
        <w:rPr>
          <w:szCs w:val="24"/>
          <w:lang w:val="zh-CN" w:eastAsia="zh-CN"/>
        </w:rPr>
        <w:t>俄罗斯联邦强烈反对将国际电信联盟（国际电联）及其机构的工作政治化，</w:t>
      </w:r>
      <w:r w:rsidRPr="00040BDC">
        <w:rPr>
          <w:rFonts w:hint="eastAsia"/>
          <w:szCs w:val="24"/>
          <w:lang w:val="en-US" w:eastAsia="zh-CN"/>
        </w:rPr>
        <w:t>原因是</w:t>
      </w:r>
      <w:r w:rsidRPr="00040BDC">
        <w:rPr>
          <w:szCs w:val="24"/>
          <w:lang w:val="zh-CN" w:eastAsia="zh-CN"/>
        </w:rPr>
        <w:t>这些机构已商定了议程。我们提醒大家，国际和平与安全问题不属于国际电联的职权范围。</w:t>
      </w:r>
    </w:p>
    <w:p w14:paraId="17CC8EBF"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我们强调，俄罗斯联邦作为国际电联的创始国之一，严格遵守其基本文件并积极参与其所有领域的工作。我们的专家备受尊敬，在全球电信界享有盛誉。</w:t>
      </w:r>
    </w:p>
    <w:p w14:paraId="1D8CF2A5"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我们坚决反对</w:t>
      </w:r>
      <w:r w:rsidRPr="00040BDC">
        <w:rPr>
          <w:rFonts w:hint="eastAsia"/>
          <w:szCs w:val="24"/>
          <w:lang w:val="en-US" w:eastAsia="zh-CN"/>
        </w:rPr>
        <w:t>有关</w:t>
      </w:r>
      <w:r w:rsidRPr="00040BDC">
        <w:rPr>
          <w:szCs w:val="24"/>
          <w:lang w:val="zh-CN" w:eastAsia="zh-CN"/>
        </w:rPr>
        <w:t>俄罗斯进行网络攻击的毫无根据的指控。将乌克兰描绘成</w:t>
      </w:r>
      <w:r w:rsidRPr="00040BDC">
        <w:rPr>
          <w:rFonts w:ascii="SimSun" w:hAnsi="SimSun" w:hint="eastAsia"/>
          <w:szCs w:val="24"/>
          <w:lang w:val="zh-CN" w:eastAsia="zh-CN"/>
        </w:rPr>
        <w:t>“</w:t>
      </w:r>
      <w:r w:rsidRPr="00040BDC">
        <w:rPr>
          <w:szCs w:val="24"/>
          <w:lang w:val="zh-CN" w:eastAsia="zh-CN"/>
        </w:rPr>
        <w:t>信息空间侵略</w:t>
      </w:r>
      <w:r w:rsidRPr="00040BDC">
        <w:rPr>
          <w:rFonts w:ascii="SimSun" w:hAnsi="SimSun" w:hint="eastAsia"/>
          <w:szCs w:val="24"/>
          <w:lang w:val="zh-CN" w:eastAsia="zh-CN"/>
        </w:rPr>
        <w:t>”</w:t>
      </w:r>
      <w:r w:rsidRPr="00040BDC">
        <w:rPr>
          <w:szCs w:val="24"/>
          <w:lang w:val="zh-CN" w:eastAsia="zh-CN"/>
        </w:rPr>
        <w:t>受害者的</w:t>
      </w:r>
      <w:r w:rsidRPr="00040BDC">
        <w:rPr>
          <w:rFonts w:hint="eastAsia"/>
          <w:szCs w:val="24"/>
          <w:lang w:val="en-US" w:eastAsia="zh-CN"/>
        </w:rPr>
        <w:t>企图不啻</w:t>
      </w:r>
      <w:r w:rsidRPr="00040BDC">
        <w:rPr>
          <w:szCs w:val="24"/>
          <w:lang w:val="zh-CN" w:eastAsia="zh-CN"/>
        </w:rPr>
        <w:t>虚伪</w:t>
      </w:r>
      <w:r w:rsidRPr="00040BDC">
        <w:rPr>
          <w:rFonts w:hint="eastAsia"/>
          <w:szCs w:val="24"/>
          <w:lang w:val="en-US" w:eastAsia="zh-CN"/>
        </w:rPr>
        <w:t>之举</w:t>
      </w:r>
      <w:r w:rsidRPr="00040BDC">
        <w:rPr>
          <w:szCs w:val="24"/>
          <w:lang w:val="zh-CN" w:eastAsia="zh-CN"/>
        </w:rPr>
        <w:t>。我们非常清楚乌克兰为对俄罗斯关键基础设施进行系统性网络攻击提供了支持。我国主管部门定期记录此类事件。此外，乌克兰当局自己</w:t>
      </w:r>
      <w:r w:rsidRPr="00040BDC">
        <w:rPr>
          <w:rFonts w:hint="eastAsia"/>
          <w:szCs w:val="24"/>
          <w:lang w:val="en-US" w:eastAsia="zh-CN"/>
        </w:rPr>
        <w:t>亦</w:t>
      </w:r>
      <w:r w:rsidRPr="00040BDC">
        <w:rPr>
          <w:szCs w:val="24"/>
          <w:lang w:val="zh-CN" w:eastAsia="zh-CN"/>
        </w:rPr>
        <w:t>公开承认并吹嘘其利用信息通信技术</w:t>
      </w:r>
      <w:r w:rsidRPr="00040BDC">
        <w:rPr>
          <w:rFonts w:hint="eastAsia"/>
          <w:szCs w:val="24"/>
          <w:lang w:val="zh-CN" w:eastAsia="zh-CN"/>
        </w:rPr>
        <w:t>（</w:t>
      </w:r>
      <w:r w:rsidRPr="00040BDC">
        <w:rPr>
          <w:rFonts w:hint="eastAsia"/>
          <w:szCs w:val="24"/>
          <w:lang w:val="en-US" w:eastAsia="zh-CN"/>
        </w:rPr>
        <w:t>ICT</w:t>
      </w:r>
      <w:r w:rsidRPr="00040BDC">
        <w:rPr>
          <w:rFonts w:hint="eastAsia"/>
          <w:szCs w:val="24"/>
          <w:lang w:val="zh-CN" w:eastAsia="zh-CN"/>
        </w:rPr>
        <w:t>）</w:t>
      </w:r>
      <w:r w:rsidRPr="00040BDC">
        <w:rPr>
          <w:szCs w:val="24"/>
          <w:lang w:val="zh-CN" w:eastAsia="zh-CN"/>
        </w:rPr>
        <w:t>进行的破坏活动。他们自豪地声称，这些行动是所谓的</w:t>
      </w:r>
      <w:r w:rsidRPr="00040BDC">
        <w:rPr>
          <w:rFonts w:hint="eastAsia"/>
          <w:szCs w:val="24"/>
          <w:lang w:val="en-US" w:eastAsia="zh-CN"/>
        </w:rPr>
        <w:t>信息技术（</w:t>
      </w:r>
      <w:r w:rsidRPr="00040BDC">
        <w:rPr>
          <w:szCs w:val="24"/>
          <w:lang w:val="zh-CN" w:eastAsia="zh-CN"/>
        </w:rPr>
        <w:t>IT</w:t>
      </w:r>
      <w:r w:rsidRPr="00040BDC">
        <w:rPr>
          <w:rFonts w:hint="eastAsia"/>
          <w:szCs w:val="24"/>
          <w:lang w:val="zh-CN" w:eastAsia="zh-CN"/>
        </w:rPr>
        <w:t>）</w:t>
      </w:r>
      <w:r w:rsidRPr="00040BDC">
        <w:rPr>
          <w:szCs w:val="24"/>
          <w:lang w:val="zh-CN" w:eastAsia="zh-CN"/>
        </w:rPr>
        <w:t>军队所为，这是由乌克兰国防部控制并由以美国为首的西方国家监督的网络犯罪分子和电话诈骗犯</w:t>
      </w:r>
      <w:r w:rsidRPr="00040BDC">
        <w:rPr>
          <w:rFonts w:hint="eastAsia"/>
          <w:szCs w:val="24"/>
          <w:lang w:val="en-US" w:eastAsia="zh-CN"/>
        </w:rPr>
        <w:t>组成的乌合之众</w:t>
      </w:r>
      <w:r w:rsidRPr="00040BDC">
        <w:rPr>
          <w:szCs w:val="24"/>
          <w:lang w:val="zh-CN" w:eastAsia="zh-CN"/>
        </w:rPr>
        <w:t>。</w:t>
      </w:r>
    </w:p>
    <w:p w14:paraId="43455715" w14:textId="77777777" w:rsidR="00FC6FF1" w:rsidRPr="00040BDC" w:rsidRDefault="00FC6FF1" w:rsidP="00FC6FF1">
      <w:pPr>
        <w:spacing w:after="120"/>
        <w:ind w:firstLineChars="200" w:firstLine="480"/>
        <w:rPr>
          <w:szCs w:val="24"/>
          <w:lang w:val="zh-CN" w:eastAsia="zh-CN"/>
        </w:rPr>
      </w:pPr>
      <w:r w:rsidRPr="00040BDC">
        <w:rPr>
          <w:szCs w:val="24"/>
          <w:lang w:val="zh-CN" w:eastAsia="zh-CN"/>
        </w:rPr>
        <w:t>我国一贯主张加强经授权的国家机构之间的合作，以防止网络攻击。在我们的倡议下，</w:t>
      </w:r>
      <w:r w:rsidRPr="00040BDC">
        <w:rPr>
          <w:szCs w:val="24"/>
          <w:lang w:val="zh-CN" w:eastAsia="zh-CN"/>
        </w:rPr>
        <w:t>2024</w:t>
      </w:r>
      <w:r w:rsidRPr="00040BDC">
        <w:rPr>
          <w:szCs w:val="24"/>
          <w:lang w:val="zh-CN" w:eastAsia="zh-CN"/>
        </w:rPr>
        <w:t>年</w:t>
      </w:r>
      <w:r w:rsidRPr="00040BDC">
        <w:rPr>
          <w:szCs w:val="24"/>
          <w:lang w:val="zh-CN" w:eastAsia="zh-CN"/>
        </w:rPr>
        <w:t>5</w:t>
      </w:r>
      <w:r w:rsidRPr="00040BDC">
        <w:rPr>
          <w:szCs w:val="24"/>
          <w:lang w:val="zh-CN" w:eastAsia="zh-CN"/>
        </w:rPr>
        <w:t>月启动了专门的全球政府间联络点登记处（</w:t>
      </w:r>
      <w:r w:rsidRPr="00040BDC">
        <w:rPr>
          <w:szCs w:val="24"/>
          <w:lang w:val="zh-CN" w:eastAsia="zh-CN"/>
        </w:rPr>
        <w:t>RCP</w:t>
      </w:r>
      <w:r w:rsidRPr="00040BDC">
        <w:rPr>
          <w:szCs w:val="24"/>
          <w:lang w:val="zh-CN" w:eastAsia="zh-CN"/>
        </w:rPr>
        <w:t>），这是国际信息安全领域的第一项</w:t>
      </w:r>
      <w:r w:rsidRPr="00040BDC">
        <w:rPr>
          <w:rFonts w:hint="eastAsia"/>
          <w:szCs w:val="24"/>
          <w:lang w:val="en-US" w:eastAsia="zh-CN"/>
        </w:rPr>
        <w:t>旨在</w:t>
      </w:r>
      <w:r w:rsidRPr="00040BDC">
        <w:rPr>
          <w:szCs w:val="24"/>
          <w:lang w:val="zh-CN" w:eastAsia="zh-CN"/>
        </w:rPr>
        <w:t>建立普遍信任的措施。目前已有</w:t>
      </w:r>
      <w:r w:rsidRPr="00040BDC">
        <w:rPr>
          <w:szCs w:val="24"/>
          <w:lang w:val="zh-CN" w:eastAsia="zh-CN"/>
        </w:rPr>
        <w:t>109</w:t>
      </w:r>
      <w:r w:rsidRPr="00040BDC">
        <w:rPr>
          <w:szCs w:val="24"/>
          <w:lang w:val="zh-CN" w:eastAsia="zh-CN"/>
        </w:rPr>
        <w:t>个国家加入了</w:t>
      </w:r>
      <w:r w:rsidRPr="00040BDC">
        <w:rPr>
          <w:szCs w:val="24"/>
          <w:lang w:val="zh-CN" w:eastAsia="zh-CN"/>
        </w:rPr>
        <w:t>RCP</w:t>
      </w:r>
      <w:r w:rsidRPr="00040BDC">
        <w:rPr>
          <w:szCs w:val="24"/>
          <w:lang w:val="zh-CN" w:eastAsia="zh-CN"/>
        </w:rPr>
        <w:t>。我们呼吁所有感兴趣的国家参与这项举措，并改进其运作参数。</w:t>
      </w:r>
    </w:p>
    <w:p w14:paraId="562A8620" w14:textId="77777777" w:rsidR="00FC6FF1" w:rsidRPr="00040BDC" w:rsidRDefault="00FC6FF1" w:rsidP="00FC6FF1">
      <w:pPr>
        <w:spacing w:after="120"/>
        <w:ind w:firstLineChars="200" w:firstLine="480"/>
        <w:rPr>
          <w:szCs w:val="24"/>
          <w:lang w:val="en-US" w:eastAsia="zh-CN"/>
        </w:rPr>
      </w:pPr>
      <w:r w:rsidRPr="00040BDC">
        <w:rPr>
          <w:szCs w:val="24"/>
          <w:lang w:val="zh-CN" w:eastAsia="zh-CN"/>
        </w:rPr>
        <w:t>俄罗斯将完全遵守国际电联《组织法》第</w:t>
      </w:r>
      <w:r w:rsidRPr="00040BDC">
        <w:rPr>
          <w:szCs w:val="24"/>
          <w:lang w:val="zh-CN" w:eastAsia="zh-CN"/>
        </w:rPr>
        <w:t>1</w:t>
      </w:r>
      <w:r w:rsidRPr="00040BDC">
        <w:rPr>
          <w:szCs w:val="24"/>
          <w:lang w:val="zh-CN" w:eastAsia="zh-CN"/>
        </w:rPr>
        <w:t>条，继续满足</w:t>
      </w:r>
      <w:r w:rsidRPr="00040BDC">
        <w:rPr>
          <w:rFonts w:hint="eastAsia"/>
          <w:szCs w:val="24"/>
          <w:lang w:val="en-US" w:eastAsia="zh-CN"/>
        </w:rPr>
        <w:t>相关</w:t>
      </w:r>
      <w:r w:rsidRPr="00040BDC">
        <w:rPr>
          <w:szCs w:val="24"/>
          <w:lang w:val="zh-CN" w:eastAsia="zh-CN"/>
        </w:rPr>
        <w:t>需求，并在其全境提供电信</w:t>
      </w:r>
      <w:r w:rsidRPr="00040BDC">
        <w:rPr>
          <w:szCs w:val="24"/>
          <w:lang w:val="zh-CN" w:eastAsia="zh-CN"/>
        </w:rPr>
        <w:t>/ICT</w:t>
      </w:r>
      <w:r w:rsidRPr="00040BDC">
        <w:rPr>
          <w:szCs w:val="24"/>
          <w:lang w:val="zh-CN" w:eastAsia="zh-CN"/>
        </w:rPr>
        <w:t>设施接入。</w:t>
      </w:r>
    </w:p>
    <w:p w14:paraId="38685257" w14:textId="77777777" w:rsidR="00771432" w:rsidRPr="00040BDC" w:rsidRDefault="00FC6FF1" w:rsidP="00FC6FF1">
      <w:pPr>
        <w:spacing w:after="120"/>
        <w:ind w:firstLineChars="200" w:firstLine="480"/>
        <w:rPr>
          <w:rStyle w:val="Italic0"/>
          <w:i/>
          <w:szCs w:val="24"/>
          <w:lang w:val="zh-CN" w:eastAsia="zh-CN"/>
        </w:rPr>
      </w:pPr>
      <w:r w:rsidRPr="00040BDC">
        <w:rPr>
          <w:szCs w:val="24"/>
          <w:lang w:val="zh-CN" w:eastAsia="zh-CN"/>
        </w:rPr>
        <w:t>我们重申对俄罗斯联邦在</w:t>
      </w:r>
      <w:r w:rsidRPr="00040BDC">
        <w:rPr>
          <w:szCs w:val="24"/>
          <w:lang w:val="zh-CN" w:eastAsia="zh-CN"/>
        </w:rPr>
        <w:t>2022</w:t>
      </w:r>
      <w:r w:rsidRPr="00040BDC">
        <w:rPr>
          <w:szCs w:val="24"/>
          <w:lang w:val="zh-CN" w:eastAsia="zh-CN"/>
        </w:rPr>
        <w:t>年全权代表大会、国际电联理事会</w:t>
      </w:r>
      <w:r w:rsidRPr="00040BDC">
        <w:rPr>
          <w:szCs w:val="24"/>
          <w:lang w:val="zh-CN" w:eastAsia="zh-CN"/>
        </w:rPr>
        <w:t>2023</w:t>
      </w:r>
      <w:r w:rsidRPr="00040BDC">
        <w:rPr>
          <w:szCs w:val="24"/>
          <w:lang w:val="zh-CN" w:eastAsia="zh-CN"/>
        </w:rPr>
        <w:t>年常会第七次全体会议</w:t>
      </w:r>
      <w:r w:rsidRPr="00040BDC">
        <w:rPr>
          <w:rFonts w:hint="eastAsia"/>
          <w:szCs w:val="24"/>
          <w:lang w:val="zh-CN" w:eastAsia="zh-CN"/>
        </w:rPr>
        <w:t>、</w:t>
      </w:r>
      <w:r w:rsidRPr="00040BDC">
        <w:rPr>
          <w:szCs w:val="24"/>
          <w:lang w:val="zh-CN" w:eastAsia="zh-CN"/>
        </w:rPr>
        <w:t>国际电联理事会</w:t>
      </w:r>
      <w:r w:rsidRPr="00040BDC">
        <w:rPr>
          <w:szCs w:val="24"/>
          <w:lang w:val="zh-CN" w:eastAsia="zh-CN"/>
        </w:rPr>
        <w:t>2023</w:t>
      </w:r>
      <w:r w:rsidRPr="00040BDC">
        <w:rPr>
          <w:szCs w:val="24"/>
          <w:lang w:val="zh-CN" w:eastAsia="zh-CN"/>
        </w:rPr>
        <w:t>年增开会议倒数第二次全体会议以及国际电联理事会</w:t>
      </w:r>
      <w:r w:rsidRPr="00040BDC">
        <w:rPr>
          <w:szCs w:val="24"/>
          <w:lang w:val="zh-CN" w:eastAsia="zh-CN"/>
        </w:rPr>
        <w:t>2024</w:t>
      </w:r>
      <w:r w:rsidRPr="00040BDC">
        <w:rPr>
          <w:szCs w:val="24"/>
          <w:lang w:val="zh-CN" w:eastAsia="zh-CN"/>
        </w:rPr>
        <w:t>年常会第五次全体会议上发表的俄罗斯联邦第</w:t>
      </w:r>
      <w:r w:rsidRPr="00040BDC">
        <w:rPr>
          <w:szCs w:val="24"/>
          <w:lang w:val="zh-CN" w:eastAsia="zh-CN"/>
        </w:rPr>
        <w:t>81</w:t>
      </w:r>
      <w:r w:rsidRPr="00040BDC">
        <w:rPr>
          <w:szCs w:val="24"/>
          <w:lang w:val="zh-CN" w:eastAsia="zh-CN"/>
        </w:rPr>
        <w:t>号声明的承诺。</w:t>
      </w:r>
    </w:p>
    <w:p w14:paraId="152BAFD8" w14:textId="77777777" w:rsidR="00771432" w:rsidRPr="00040BDC" w:rsidRDefault="00771432" w:rsidP="000844E4">
      <w:pPr>
        <w:ind w:firstLineChars="200" w:firstLine="480"/>
        <w:textAlignment w:val="auto"/>
        <w:rPr>
          <w:rStyle w:val="Italic0"/>
          <w:i/>
          <w:iCs/>
          <w:lang w:eastAsia="zh-CN"/>
        </w:rPr>
      </w:pPr>
    </w:p>
    <w:p w14:paraId="4805BBF3" w14:textId="77777777" w:rsidR="00771432" w:rsidRPr="00040BDC" w:rsidRDefault="00771432" w:rsidP="000844E4">
      <w:pPr>
        <w:ind w:firstLineChars="200" w:firstLine="480"/>
        <w:textAlignment w:val="auto"/>
        <w:rPr>
          <w:rStyle w:val="Italic0"/>
          <w:i/>
          <w:iCs/>
          <w:lang w:eastAsia="zh-CN"/>
        </w:rPr>
      </w:pPr>
    </w:p>
    <w:p w14:paraId="1F0821E3" w14:textId="77777777" w:rsidR="00771432" w:rsidRPr="00040BDC" w:rsidRDefault="00771432" w:rsidP="000844E4">
      <w:pPr>
        <w:ind w:firstLineChars="200" w:firstLine="480"/>
        <w:textAlignment w:val="auto"/>
        <w:rPr>
          <w:rStyle w:val="Italic0"/>
          <w:i/>
          <w:iCs/>
          <w:lang w:eastAsia="zh-CN"/>
        </w:rPr>
      </w:pPr>
    </w:p>
    <w:p w14:paraId="1608B551" w14:textId="77777777" w:rsidR="00771432" w:rsidRPr="00040BDC" w:rsidRDefault="00771432" w:rsidP="000844E4">
      <w:pPr>
        <w:ind w:firstLineChars="200" w:firstLine="480"/>
        <w:textAlignment w:val="auto"/>
        <w:rPr>
          <w:rStyle w:val="Italic0"/>
          <w:i/>
          <w:iCs/>
          <w:lang w:eastAsia="zh-CN"/>
        </w:rPr>
      </w:pPr>
    </w:p>
    <w:p w14:paraId="6720B293" w14:textId="77777777" w:rsidR="00771432" w:rsidRPr="00040BDC" w:rsidRDefault="00771432" w:rsidP="000844E4">
      <w:pPr>
        <w:ind w:firstLineChars="200" w:firstLine="480"/>
        <w:textAlignment w:val="auto"/>
        <w:rPr>
          <w:rStyle w:val="Italic0"/>
          <w:i/>
          <w:iCs/>
          <w:lang w:eastAsia="zh-CN"/>
        </w:rPr>
      </w:pPr>
    </w:p>
    <w:p w14:paraId="6C6F9C8C" w14:textId="77777777" w:rsidR="00771432" w:rsidRPr="00040BDC" w:rsidRDefault="00771432" w:rsidP="000844E4">
      <w:pPr>
        <w:ind w:firstLineChars="200" w:firstLine="480"/>
        <w:textAlignment w:val="auto"/>
        <w:rPr>
          <w:rStyle w:val="Italic0"/>
          <w:i/>
          <w:iCs/>
          <w:lang w:eastAsia="zh-CN"/>
        </w:rPr>
      </w:pPr>
    </w:p>
    <w:p w14:paraId="10D59D53" w14:textId="77777777" w:rsidR="00771432" w:rsidRPr="00040BDC" w:rsidRDefault="00771432" w:rsidP="000844E4">
      <w:pPr>
        <w:ind w:firstLineChars="200" w:firstLine="480"/>
        <w:textAlignment w:val="auto"/>
        <w:rPr>
          <w:rStyle w:val="Italic0"/>
          <w:i/>
          <w:iCs/>
          <w:lang w:eastAsia="zh-CN"/>
        </w:rPr>
      </w:pPr>
    </w:p>
    <w:p w14:paraId="6E01335F" w14:textId="77777777" w:rsidR="00771432" w:rsidRPr="00040BDC" w:rsidRDefault="00771432" w:rsidP="000844E4">
      <w:pPr>
        <w:ind w:firstLineChars="200" w:firstLine="480"/>
        <w:textAlignment w:val="auto"/>
        <w:rPr>
          <w:rFonts w:ascii="STKaiti" w:eastAsia="STKaiti" w:hAnsi="STKaiti" w:cs="STKaiti"/>
          <w:szCs w:val="24"/>
          <w:lang w:eastAsia="zh-CN"/>
        </w:rPr>
      </w:pPr>
    </w:p>
    <w:p w14:paraId="3F1CA285" w14:textId="77777777" w:rsidR="00290A42" w:rsidRPr="00040BDC" w:rsidRDefault="00290A42" w:rsidP="00290A42">
      <w:pPr>
        <w:rPr>
          <w:lang w:eastAsia="zh-CN"/>
        </w:rPr>
      </w:pPr>
      <w:r w:rsidRPr="00040BDC">
        <w:rPr>
          <w:lang w:eastAsia="zh-CN"/>
        </w:rPr>
        <w:br w:type="page"/>
      </w:r>
    </w:p>
    <w:p w14:paraId="4893AE72" w14:textId="77777777" w:rsidR="007A100A" w:rsidRPr="00040BDC" w:rsidRDefault="004F1885" w:rsidP="00845B8E">
      <w:pPr>
        <w:pStyle w:val="Sectiontitlecolor"/>
        <w:rPr>
          <w:lang w:eastAsia="zh-CN"/>
        </w:rPr>
      </w:pPr>
      <w:bookmarkStart w:id="496" w:name="_Toc191025662"/>
      <w:bookmarkStart w:id="497" w:name="_Toc191026411"/>
      <w:bookmarkStart w:id="498" w:name="_Toc192077634"/>
      <w:r w:rsidRPr="007975F6">
        <w:rPr>
          <w:rFonts w:hint="eastAsia"/>
          <w:lang w:eastAsia="zh-CN"/>
        </w:rPr>
        <w:lastRenderedPageBreak/>
        <w:t>V</w:t>
      </w:r>
      <w:r w:rsidR="00EB6E98" w:rsidRPr="007975F6">
        <w:rPr>
          <w:rFonts w:hint="eastAsia"/>
          <w:lang w:eastAsia="zh-CN"/>
        </w:rPr>
        <w:t>I</w:t>
      </w:r>
      <w:r w:rsidRPr="007975F6">
        <w:rPr>
          <w:lang w:eastAsia="zh-CN"/>
        </w:rPr>
        <w:t xml:space="preserve">-1.2 – </w:t>
      </w:r>
      <w:r w:rsidR="00A90201" w:rsidRPr="007975F6">
        <w:rPr>
          <w:rFonts w:hint="eastAsia"/>
          <w:lang w:eastAsia="zh-CN"/>
        </w:rPr>
        <w:t>第二次和第三次全体会议报告</w:t>
      </w:r>
      <w:bookmarkEnd w:id="496"/>
      <w:bookmarkEnd w:id="497"/>
      <w:bookmarkEnd w:id="498"/>
    </w:p>
    <w:p w14:paraId="649814FE" w14:textId="77777777" w:rsidR="00A90201" w:rsidRPr="00040BDC" w:rsidRDefault="00A90201" w:rsidP="00A44822">
      <w:pPr>
        <w:pStyle w:val="Sectiontitle"/>
        <w:outlineLvl w:val="9"/>
        <w:rPr>
          <w:lang w:eastAsia="zh-CN"/>
        </w:rPr>
      </w:pPr>
      <w:r w:rsidRPr="00040BDC">
        <w:rPr>
          <w:rFonts w:hint="eastAsia"/>
          <w:lang w:eastAsia="zh-CN"/>
        </w:rPr>
        <w:t>WTSA-24</w:t>
      </w:r>
      <w:r w:rsidRPr="00040BDC">
        <w:rPr>
          <w:rFonts w:hint="eastAsia"/>
          <w:lang w:eastAsia="zh-CN"/>
        </w:rPr>
        <w:t>主席</w:t>
      </w:r>
    </w:p>
    <w:p w14:paraId="396A3C59" w14:textId="77777777" w:rsidR="00A90201" w:rsidRPr="00040BDC" w:rsidRDefault="00A90201" w:rsidP="00A44822">
      <w:pPr>
        <w:pStyle w:val="Sectiontitle"/>
        <w:outlineLvl w:val="9"/>
        <w:rPr>
          <w:b w:val="0"/>
          <w:bCs/>
          <w:highlight w:val="yellow"/>
          <w:lang w:eastAsia="zh-CN"/>
        </w:rPr>
      </w:pPr>
      <w:r w:rsidRPr="00040BDC">
        <w:rPr>
          <w:rFonts w:hint="eastAsia"/>
          <w:bCs/>
          <w:lang w:eastAsia="zh-CN"/>
        </w:rPr>
        <w:t>2024</w:t>
      </w:r>
      <w:r w:rsidRPr="00040BDC">
        <w:rPr>
          <w:rFonts w:hint="eastAsia"/>
          <w:bCs/>
          <w:lang w:eastAsia="zh-CN"/>
        </w:rPr>
        <w:t>年</w:t>
      </w:r>
      <w:r w:rsidRPr="00040BDC">
        <w:rPr>
          <w:rFonts w:hint="eastAsia"/>
          <w:bCs/>
          <w:lang w:eastAsia="zh-CN"/>
        </w:rPr>
        <w:t>10</w:t>
      </w:r>
      <w:r w:rsidRPr="00040BDC">
        <w:rPr>
          <w:rFonts w:hint="eastAsia"/>
          <w:bCs/>
          <w:lang w:eastAsia="zh-CN"/>
        </w:rPr>
        <w:t>月</w:t>
      </w:r>
      <w:r w:rsidRPr="00040BDC">
        <w:rPr>
          <w:rFonts w:hint="eastAsia"/>
          <w:bCs/>
          <w:lang w:eastAsia="zh-CN"/>
        </w:rPr>
        <w:t>18</w:t>
      </w:r>
      <w:r w:rsidRPr="00040BDC">
        <w:rPr>
          <w:rFonts w:hint="eastAsia"/>
          <w:bCs/>
          <w:lang w:eastAsia="zh-CN"/>
        </w:rPr>
        <w:t>日和</w:t>
      </w:r>
      <w:r w:rsidRPr="00040BDC">
        <w:rPr>
          <w:rFonts w:hint="eastAsia"/>
          <w:bCs/>
          <w:lang w:eastAsia="zh-CN"/>
        </w:rPr>
        <w:t>23</w:t>
      </w:r>
      <w:r w:rsidRPr="00040BDC">
        <w:rPr>
          <w:rFonts w:hint="eastAsia"/>
          <w:bCs/>
          <w:lang w:eastAsia="zh-CN"/>
        </w:rPr>
        <w:t>日第二次和第三次全体会议报告</w:t>
      </w:r>
    </w:p>
    <w:p w14:paraId="3B9A07A3" w14:textId="77777777" w:rsidR="00A90201" w:rsidRPr="00040BDC" w:rsidRDefault="00A90201" w:rsidP="00A44822">
      <w:pPr>
        <w:pStyle w:val="Sectiontitle"/>
        <w:outlineLvl w:val="9"/>
        <w:rPr>
          <w:highlight w:val="yellow"/>
          <w:lang w:eastAsia="zh-CN"/>
        </w:rPr>
      </w:pPr>
      <w:r w:rsidRPr="00040BDC">
        <w:rPr>
          <w:rFonts w:hint="eastAsia"/>
          <w:bCs/>
          <w:lang w:eastAsia="zh-CN"/>
        </w:rPr>
        <w:t>第二次全体会议（</w:t>
      </w:r>
      <w:r w:rsidRPr="00040BDC">
        <w:rPr>
          <w:rFonts w:hint="eastAsia"/>
          <w:bCs/>
          <w:lang w:eastAsia="zh-CN"/>
        </w:rPr>
        <w:t>2024</w:t>
      </w:r>
      <w:r w:rsidRPr="00040BDC">
        <w:rPr>
          <w:rFonts w:hint="eastAsia"/>
          <w:bCs/>
          <w:lang w:eastAsia="zh-CN"/>
        </w:rPr>
        <w:t>年</w:t>
      </w:r>
      <w:r w:rsidRPr="00040BDC">
        <w:rPr>
          <w:rFonts w:hint="eastAsia"/>
          <w:bCs/>
          <w:lang w:eastAsia="zh-CN"/>
        </w:rPr>
        <w:t>10</w:t>
      </w:r>
      <w:r w:rsidRPr="00040BDC">
        <w:rPr>
          <w:rFonts w:hint="eastAsia"/>
          <w:bCs/>
          <w:lang w:eastAsia="zh-CN"/>
        </w:rPr>
        <w:t>月</w:t>
      </w:r>
      <w:r w:rsidRPr="00040BDC">
        <w:rPr>
          <w:rFonts w:hint="eastAsia"/>
          <w:bCs/>
          <w:lang w:eastAsia="zh-CN"/>
        </w:rPr>
        <w:t>18</w:t>
      </w:r>
      <w:r w:rsidRPr="00040BDC">
        <w:rPr>
          <w:rFonts w:hint="eastAsia"/>
          <w:bCs/>
          <w:lang w:eastAsia="zh-CN"/>
        </w:rPr>
        <w:t>日，</w:t>
      </w:r>
      <w:r w:rsidRPr="00040BDC">
        <w:rPr>
          <w:rFonts w:hint="eastAsia"/>
          <w:bCs/>
          <w:lang w:eastAsia="zh-CN"/>
        </w:rPr>
        <w:t>14:30-19:50</w:t>
      </w:r>
      <w:r w:rsidRPr="00040BDC">
        <w:rPr>
          <w:rFonts w:hint="eastAsia"/>
          <w:bCs/>
          <w:lang w:eastAsia="zh-CN"/>
        </w:rPr>
        <w:t>）的报告</w:t>
      </w:r>
    </w:p>
    <w:p w14:paraId="1F23C1DF" w14:textId="77777777" w:rsidR="00A90201" w:rsidRPr="00040BDC" w:rsidRDefault="00A90201" w:rsidP="00A90201">
      <w:pPr>
        <w:pStyle w:val="Heading1"/>
        <w:rPr>
          <w:szCs w:val="24"/>
          <w:lang w:val="en-GB" w:eastAsia="zh-CN"/>
        </w:rPr>
      </w:pPr>
      <w:r w:rsidRPr="00040BDC">
        <w:rPr>
          <w:szCs w:val="24"/>
          <w:lang w:val="en-GB" w:eastAsia="zh-CN"/>
        </w:rPr>
        <w:t>1</w:t>
      </w:r>
      <w:r w:rsidRPr="00040BDC">
        <w:rPr>
          <w:szCs w:val="24"/>
          <w:lang w:val="en-GB" w:eastAsia="zh-CN"/>
        </w:rPr>
        <w:tab/>
      </w:r>
      <w:r w:rsidRPr="00040BDC">
        <w:rPr>
          <w:rFonts w:hint="eastAsia"/>
          <w:szCs w:val="24"/>
          <w:lang w:val="en-US" w:eastAsia="zh-CN"/>
        </w:rPr>
        <w:t>第二次全体会议开幕</w:t>
      </w:r>
    </w:p>
    <w:p w14:paraId="39D150B1" w14:textId="77777777" w:rsidR="00A90201" w:rsidRPr="00040BDC" w:rsidRDefault="00A90201" w:rsidP="00A90201">
      <w:pPr>
        <w:ind w:firstLineChars="200" w:firstLine="480"/>
        <w:rPr>
          <w:lang w:val="en-GB" w:eastAsia="zh-CN"/>
        </w:rPr>
      </w:pPr>
      <w:r w:rsidRPr="00040BDC">
        <w:rPr>
          <w:lang w:val="en-GB" w:eastAsia="zh-CN"/>
        </w:rPr>
        <w:t>WTSA-24</w:t>
      </w:r>
      <w:r w:rsidRPr="00040BDC">
        <w:rPr>
          <w:rFonts w:hint="eastAsia"/>
          <w:lang w:eastAsia="zh-CN"/>
        </w:rPr>
        <w:t>主席</w:t>
      </w:r>
      <w:r w:rsidRPr="00040BDC">
        <w:rPr>
          <w:lang w:val="en-GB" w:eastAsia="zh-CN"/>
        </w:rPr>
        <w:t xml:space="preserve">Ritu Ranjan </w:t>
      </w:r>
      <w:proofErr w:type="spellStart"/>
      <w:r w:rsidRPr="00040BDC">
        <w:rPr>
          <w:lang w:val="en-GB" w:eastAsia="zh-CN"/>
        </w:rPr>
        <w:t>Mittar</w:t>
      </w:r>
      <w:proofErr w:type="spellEnd"/>
      <w:r w:rsidRPr="00040BDC">
        <w:rPr>
          <w:rFonts w:hint="eastAsia"/>
          <w:lang w:eastAsia="zh-CN"/>
        </w:rPr>
        <w:t>先生</w:t>
      </w:r>
      <w:r w:rsidRPr="00040BDC">
        <w:rPr>
          <w:rFonts w:hint="eastAsia"/>
          <w:lang w:val="en-GB" w:eastAsia="zh-CN"/>
        </w:rPr>
        <w:t>（</w:t>
      </w:r>
      <w:r w:rsidRPr="00040BDC">
        <w:rPr>
          <w:rFonts w:hint="eastAsia"/>
          <w:lang w:eastAsia="zh-CN"/>
        </w:rPr>
        <w:t>印度</w:t>
      </w:r>
      <w:r w:rsidRPr="00040BDC">
        <w:rPr>
          <w:rFonts w:hint="eastAsia"/>
          <w:lang w:val="en-GB" w:eastAsia="zh-CN"/>
        </w:rPr>
        <w:t>）</w:t>
      </w:r>
      <w:r w:rsidRPr="00040BDC">
        <w:rPr>
          <w:rFonts w:ascii="Microsoft YaHei" w:hAnsi="Microsoft YaHei" w:cs="Microsoft YaHei" w:hint="eastAsia"/>
          <w:lang w:eastAsia="zh-CN"/>
        </w:rPr>
        <w:t>欢迎各位代表的到来。</w:t>
      </w:r>
    </w:p>
    <w:p w14:paraId="2E11777C" w14:textId="77777777" w:rsidR="00A90201" w:rsidRPr="00040BDC" w:rsidRDefault="00A90201" w:rsidP="00A90201">
      <w:pPr>
        <w:pStyle w:val="Heading1"/>
        <w:rPr>
          <w:szCs w:val="24"/>
          <w:lang w:val="en-GB" w:eastAsia="zh-CN"/>
        </w:rPr>
      </w:pPr>
      <w:r w:rsidRPr="00040BDC">
        <w:rPr>
          <w:szCs w:val="24"/>
          <w:lang w:val="en-GB" w:eastAsia="zh-CN"/>
        </w:rPr>
        <w:t>2</w:t>
      </w:r>
      <w:r w:rsidRPr="00040BDC">
        <w:rPr>
          <w:szCs w:val="24"/>
          <w:lang w:val="en-GB" w:eastAsia="zh-CN"/>
        </w:rPr>
        <w:tab/>
      </w:r>
      <w:r w:rsidRPr="00040BDC">
        <w:rPr>
          <w:rFonts w:hint="eastAsia"/>
          <w:szCs w:val="24"/>
          <w:lang w:val="en-US" w:eastAsia="zh-CN"/>
        </w:rPr>
        <w:t>批准议程</w:t>
      </w:r>
    </w:p>
    <w:p w14:paraId="6F219A13" w14:textId="77777777" w:rsidR="00A90201" w:rsidRPr="00040BDC" w:rsidRDefault="00A90201" w:rsidP="00A90201">
      <w:pPr>
        <w:ind w:firstLineChars="200" w:firstLine="480"/>
        <w:rPr>
          <w:szCs w:val="24"/>
          <w:lang w:val="en-US" w:eastAsia="zh-CN"/>
        </w:rPr>
      </w:pPr>
      <w:hyperlink r:id="rId298" w:history="1">
        <w:hyperlink r:id="rId299" w:history="1">
          <w:r w:rsidRPr="00040BDC">
            <w:rPr>
              <w:rStyle w:val="Hyperlink"/>
              <w:lang w:val="en-US" w:eastAsia="zh-CN"/>
            </w:rPr>
            <w:t>ADM-18</w:t>
          </w:r>
        </w:hyperlink>
      </w:hyperlink>
      <w:r w:rsidRPr="00040BDC">
        <w:rPr>
          <w:rFonts w:hint="eastAsia"/>
          <w:szCs w:val="24"/>
          <w:lang w:val="en-US" w:eastAsia="zh-CN"/>
        </w:rPr>
        <w:t>号文件中的议程获得通过。</w:t>
      </w:r>
    </w:p>
    <w:p w14:paraId="7720B66C" w14:textId="77777777" w:rsidR="00A90201" w:rsidRPr="00040BDC" w:rsidRDefault="00A90201" w:rsidP="00A90201">
      <w:pPr>
        <w:pStyle w:val="Heading1"/>
        <w:rPr>
          <w:szCs w:val="24"/>
          <w:lang w:eastAsia="zh-CN"/>
        </w:rPr>
      </w:pPr>
      <w:r w:rsidRPr="00040BDC">
        <w:rPr>
          <w:szCs w:val="24"/>
          <w:lang w:eastAsia="zh-CN"/>
        </w:rPr>
        <w:t>3</w:t>
      </w:r>
      <w:r w:rsidRPr="00040BDC">
        <w:rPr>
          <w:szCs w:val="24"/>
          <w:lang w:eastAsia="zh-CN"/>
        </w:rPr>
        <w:tab/>
      </w:r>
      <w:r w:rsidRPr="00040BDC">
        <w:rPr>
          <w:rFonts w:hint="eastAsia"/>
          <w:szCs w:val="24"/>
          <w:lang w:eastAsia="zh-CN"/>
        </w:rPr>
        <w:t>第一次全体会议的报告</w:t>
      </w:r>
    </w:p>
    <w:p w14:paraId="3D034040" w14:textId="77777777" w:rsidR="00A90201" w:rsidRPr="00040BDC" w:rsidRDefault="00A90201" w:rsidP="00A90201">
      <w:pPr>
        <w:ind w:firstLineChars="200" w:firstLine="480"/>
        <w:rPr>
          <w:szCs w:val="24"/>
          <w:lang w:eastAsia="zh-CN"/>
        </w:rPr>
      </w:pPr>
      <w:hyperlink r:id="rId300" w:history="1">
        <w:r w:rsidRPr="00040BDC">
          <w:rPr>
            <w:rStyle w:val="Hyperlink"/>
            <w:szCs w:val="24"/>
            <w:lang w:eastAsia="zh-CN"/>
          </w:rPr>
          <w:t>56</w:t>
        </w:r>
      </w:hyperlink>
      <w:r w:rsidRPr="00040BDC">
        <w:rPr>
          <w:rFonts w:hint="eastAsia"/>
          <w:szCs w:val="24"/>
          <w:lang w:val="en-US" w:eastAsia="zh-CN"/>
        </w:rPr>
        <w:t>号文件中的第一次全体会议（</w:t>
      </w:r>
      <w:r w:rsidRPr="00040BDC">
        <w:rPr>
          <w:rFonts w:hint="eastAsia"/>
          <w:szCs w:val="24"/>
          <w:lang w:val="en-US" w:eastAsia="zh-CN"/>
        </w:rPr>
        <w:t>2024</w:t>
      </w:r>
      <w:r w:rsidRPr="00040BDC">
        <w:rPr>
          <w:rFonts w:hint="eastAsia"/>
          <w:szCs w:val="24"/>
          <w:lang w:val="en-US" w:eastAsia="zh-CN"/>
        </w:rPr>
        <w:t>年</w:t>
      </w:r>
      <w:r w:rsidRPr="00040BDC">
        <w:rPr>
          <w:rFonts w:hint="eastAsia"/>
          <w:szCs w:val="24"/>
          <w:lang w:val="en-US" w:eastAsia="zh-CN"/>
        </w:rPr>
        <w:t>10</w:t>
      </w:r>
      <w:r w:rsidRPr="00040BDC">
        <w:rPr>
          <w:rFonts w:hint="eastAsia"/>
          <w:szCs w:val="24"/>
          <w:lang w:val="en-US" w:eastAsia="zh-CN"/>
        </w:rPr>
        <w:t>月</w:t>
      </w:r>
      <w:r w:rsidRPr="00040BDC">
        <w:rPr>
          <w:rFonts w:hint="eastAsia"/>
          <w:szCs w:val="24"/>
          <w:lang w:val="en-US" w:eastAsia="zh-CN"/>
        </w:rPr>
        <w:t>15</w:t>
      </w:r>
      <w:r w:rsidRPr="00040BDC">
        <w:rPr>
          <w:rFonts w:hint="eastAsia"/>
          <w:szCs w:val="24"/>
          <w:lang w:val="en-US" w:eastAsia="zh-CN"/>
        </w:rPr>
        <w:t>日，</w:t>
      </w:r>
      <w:proofErr w:type="gramStart"/>
      <w:r w:rsidRPr="00040BDC">
        <w:rPr>
          <w:szCs w:val="24"/>
          <w:lang w:eastAsia="zh-CN"/>
        </w:rPr>
        <w:t>14</w:t>
      </w:r>
      <w:r w:rsidRPr="00040BDC">
        <w:rPr>
          <w:rFonts w:hint="eastAsia"/>
          <w:szCs w:val="24"/>
          <w:lang w:eastAsia="zh-CN"/>
        </w:rPr>
        <w:t>:</w:t>
      </w:r>
      <w:proofErr w:type="gramEnd"/>
      <w:r w:rsidRPr="00040BDC">
        <w:rPr>
          <w:szCs w:val="24"/>
          <w:lang w:eastAsia="zh-CN"/>
        </w:rPr>
        <w:t>30-17</w:t>
      </w:r>
      <w:r w:rsidRPr="00040BDC">
        <w:rPr>
          <w:rFonts w:hint="eastAsia"/>
          <w:szCs w:val="24"/>
          <w:lang w:eastAsia="zh-CN"/>
        </w:rPr>
        <w:t>:</w:t>
      </w:r>
      <w:r w:rsidRPr="00040BDC">
        <w:rPr>
          <w:szCs w:val="24"/>
          <w:lang w:eastAsia="zh-CN"/>
        </w:rPr>
        <w:t>30</w:t>
      </w:r>
      <w:r w:rsidRPr="00040BDC">
        <w:rPr>
          <w:rFonts w:hint="eastAsia"/>
          <w:szCs w:val="24"/>
          <w:lang w:val="en-US" w:eastAsia="zh-CN"/>
        </w:rPr>
        <w:t>）报告获得批准。</w:t>
      </w:r>
    </w:p>
    <w:p w14:paraId="40C4AA32" w14:textId="77777777" w:rsidR="00A90201" w:rsidRPr="00040BDC" w:rsidRDefault="00A90201" w:rsidP="00A90201">
      <w:pPr>
        <w:pStyle w:val="Heading1"/>
        <w:rPr>
          <w:szCs w:val="24"/>
          <w:lang w:eastAsia="zh-CN"/>
        </w:rPr>
      </w:pPr>
      <w:r w:rsidRPr="00040BDC">
        <w:rPr>
          <w:szCs w:val="24"/>
          <w:lang w:eastAsia="zh-CN"/>
        </w:rPr>
        <w:t>4</w:t>
      </w:r>
      <w:r w:rsidRPr="00040BDC">
        <w:rPr>
          <w:szCs w:val="24"/>
          <w:lang w:eastAsia="zh-CN"/>
        </w:rPr>
        <w:tab/>
      </w:r>
      <w:r w:rsidRPr="00040BDC">
        <w:rPr>
          <w:rFonts w:hint="eastAsia"/>
          <w:szCs w:val="24"/>
          <w:lang w:eastAsia="zh-CN"/>
        </w:rPr>
        <w:t>第</w:t>
      </w:r>
      <w:r w:rsidRPr="00040BDC">
        <w:rPr>
          <w:rFonts w:hint="eastAsia"/>
          <w:szCs w:val="24"/>
          <w:lang w:eastAsia="zh-CN"/>
        </w:rPr>
        <w:t>5</w:t>
      </w:r>
      <w:r w:rsidRPr="00040BDC">
        <w:rPr>
          <w:rFonts w:hint="eastAsia"/>
          <w:szCs w:val="24"/>
          <w:lang w:eastAsia="zh-CN"/>
        </w:rPr>
        <w:t>委员会的法文副主席</w:t>
      </w:r>
    </w:p>
    <w:p w14:paraId="53C21CED" w14:textId="77777777" w:rsidR="00A90201" w:rsidRPr="00040BDC" w:rsidRDefault="00A90201" w:rsidP="00A90201">
      <w:pPr>
        <w:ind w:firstLineChars="200" w:firstLine="480"/>
        <w:rPr>
          <w:szCs w:val="24"/>
          <w:lang w:eastAsia="zh-CN"/>
        </w:rPr>
      </w:pPr>
      <w:r w:rsidRPr="00040BDC">
        <w:rPr>
          <w:rFonts w:hint="eastAsia"/>
          <w:lang w:eastAsia="zh-CN"/>
        </w:rPr>
        <w:t>全体会议批准增加第</w:t>
      </w:r>
      <w:r w:rsidRPr="00040BDC">
        <w:rPr>
          <w:rFonts w:hint="eastAsia"/>
          <w:lang w:eastAsia="zh-CN"/>
        </w:rPr>
        <w:t>5</w:t>
      </w:r>
      <w:r w:rsidRPr="00040BDC">
        <w:rPr>
          <w:rFonts w:hint="eastAsia"/>
          <w:lang w:eastAsia="zh-CN"/>
        </w:rPr>
        <w:t>委员会缺失的法文副主席。更新情况见</w:t>
      </w:r>
      <w:r>
        <w:fldChar w:fldCharType="begin"/>
      </w:r>
      <w:r>
        <w:rPr>
          <w:lang w:eastAsia="zh-CN"/>
        </w:rPr>
        <w:instrText>HYPERLINK "https://www.itu.int/md/meetingdoc.asp?lang=en&amp;parent=T22-WTSA.24-241015-TD-GEN-0005"</w:instrText>
      </w:r>
      <w:r>
        <w:fldChar w:fldCharType="separate"/>
      </w:r>
      <w:r w:rsidRPr="00040BDC">
        <w:rPr>
          <w:rStyle w:val="Hyperlink"/>
          <w:lang w:eastAsia="zh-CN"/>
        </w:rPr>
        <w:t>TD-5 (Rev.1)</w:t>
      </w:r>
      <w:r>
        <w:fldChar w:fldCharType="end"/>
      </w:r>
      <w:r w:rsidRPr="00040BDC">
        <w:rPr>
          <w:rFonts w:hint="eastAsia"/>
          <w:lang w:eastAsia="zh-CN"/>
        </w:rPr>
        <w:t>。</w:t>
      </w:r>
    </w:p>
    <w:p w14:paraId="58DC84FD" w14:textId="77777777" w:rsidR="00A90201" w:rsidRPr="00040BDC" w:rsidRDefault="00A90201" w:rsidP="00A90201">
      <w:pPr>
        <w:pStyle w:val="Heading1"/>
        <w:rPr>
          <w:szCs w:val="24"/>
          <w:lang w:eastAsia="zh-CN"/>
        </w:rPr>
      </w:pPr>
      <w:r w:rsidRPr="00040BDC">
        <w:rPr>
          <w:szCs w:val="24"/>
          <w:lang w:eastAsia="zh-CN"/>
        </w:rPr>
        <w:t>5</w:t>
      </w:r>
      <w:r w:rsidRPr="00040BDC">
        <w:rPr>
          <w:szCs w:val="24"/>
          <w:lang w:eastAsia="zh-CN"/>
        </w:rPr>
        <w:tab/>
        <w:t>ITU-T</w:t>
      </w:r>
      <w:r w:rsidRPr="00040BDC">
        <w:rPr>
          <w:rFonts w:hint="eastAsia"/>
          <w:szCs w:val="24"/>
          <w:lang w:eastAsia="zh-CN"/>
        </w:rPr>
        <w:t>各研究组主席的介绍（续）</w:t>
      </w:r>
    </w:p>
    <w:p w14:paraId="1EE6D666" w14:textId="77777777" w:rsidR="00A90201" w:rsidRPr="00040BDC" w:rsidRDefault="00A90201" w:rsidP="00A90201">
      <w:pPr>
        <w:ind w:firstLineChars="200" w:firstLine="480"/>
        <w:rPr>
          <w:lang w:eastAsia="zh-CN"/>
        </w:rPr>
      </w:pPr>
      <w:r w:rsidRPr="00040BDC">
        <w:rPr>
          <w:rFonts w:hint="eastAsia"/>
          <w:lang w:eastAsia="zh-CN"/>
        </w:rPr>
        <w:t>继</w:t>
      </w:r>
      <w:r w:rsidRPr="00040BDC">
        <w:rPr>
          <w:rFonts w:hint="eastAsia"/>
          <w:lang w:eastAsia="zh-CN"/>
        </w:rPr>
        <w:t>ITU-T</w:t>
      </w:r>
      <w:r w:rsidRPr="00040BDC">
        <w:rPr>
          <w:rFonts w:hint="eastAsia"/>
          <w:lang w:eastAsia="zh-CN"/>
        </w:rPr>
        <w:t>第</w:t>
      </w:r>
      <w:r w:rsidRPr="00040BDC">
        <w:rPr>
          <w:rFonts w:hint="eastAsia"/>
          <w:lang w:eastAsia="zh-CN"/>
        </w:rPr>
        <w:t>2</w:t>
      </w:r>
      <w:r w:rsidRPr="00040BDC">
        <w:rPr>
          <w:rFonts w:hint="eastAsia"/>
          <w:lang w:eastAsia="zh-CN"/>
        </w:rPr>
        <w:t>、第</w:t>
      </w:r>
      <w:r w:rsidRPr="00040BDC">
        <w:rPr>
          <w:rFonts w:hint="eastAsia"/>
          <w:lang w:eastAsia="zh-CN"/>
        </w:rPr>
        <w:t>3</w:t>
      </w:r>
      <w:r w:rsidRPr="00040BDC">
        <w:rPr>
          <w:rFonts w:hint="eastAsia"/>
          <w:lang w:eastAsia="zh-CN"/>
        </w:rPr>
        <w:t>和第</w:t>
      </w:r>
      <w:r w:rsidRPr="00040BDC">
        <w:rPr>
          <w:rFonts w:hint="eastAsia"/>
          <w:lang w:eastAsia="zh-CN"/>
        </w:rPr>
        <w:t>9</w:t>
      </w:r>
      <w:r w:rsidRPr="00040BDC">
        <w:rPr>
          <w:rFonts w:hint="eastAsia"/>
          <w:lang w:eastAsia="zh-CN"/>
        </w:rPr>
        <w:t>研究组主席在第一次全体会议上发言之后，其余研究组的主席介绍了他们在</w:t>
      </w:r>
      <w:r w:rsidRPr="00040BDC">
        <w:rPr>
          <w:lang w:eastAsia="zh-CN"/>
        </w:rPr>
        <w:t>2022-2024</w:t>
      </w:r>
      <w:r w:rsidRPr="00040BDC">
        <w:rPr>
          <w:rFonts w:hint="eastAsia"/>
          <w:lang w:eastAsia="zh-CN"/>
        </w:rPr>
        <w:t>年研究期开展的活动：</w:t>
      </w:r>
    </w:p>
    <w:p w14:paraId="18BBBD88" w14:textId="77777777" w:rsidR="00A90201" w:rsidRPr="00040BDC" w:rsidRDefault="00A90201" w:rsidP="00A90201">
      <w:pPr>
        <w:pStyle w:val="enumlev1"/>
        <w:rPr>
          <w:lang w:eastAsia="zh-CN"/>
        </w:rPr>
      </w:pPr>
      <w:r w:rsidRPr="00040BDC">
        <w:rPr>
          <w:lang w:eastAsia="zh-CN"/>
        </w:rPr>
        <w:t>a</w:t>
      </w:r>
      <w:r w:rsidRPr="00040BDC">
        <w:rPr>
          <w:rFonts w:hint="eastAsia"/>
          <w:lang w:eastAsia="zh-CN"/>
        </w:rPr>
        <w:t>)</w:t>
      </w:r>
      <w:r w:rsidRPr="00040BDC">
        <w:rPr>
          <w:lang w:eastAsia="zh-CN"/>
        </w:rPr>
        <w:tab/>
        <w:t>ITU-T</w:t>
      </w:r>
      <w:r w:rsidRPr="00040BDC">
        <w:rPr>
          <w:rFonts w:hint="eastAsia"/>
          <w:lang w:eastAsia="zh-CN"/>
        </w:rPr>
        <w:t>第</w:t>
      </w:r>
      <w:r w:rsidRPr="00040BDC">
        <w:rPr>
          <w:lang w:eastAsia="zh-CN"/>
        </w:rPr>
        <w:t>5</w:t>
      </w:r>
      <w:r w:rsidRPr="00040BDC">
        <w:rPr>
          <w:rFonts w:hint="eastAsia"/>
          <w:lang w:eastAsia="zh-CN"/>
        </w:rPr>
        <w:t>研究组</w:t>
      </w:r>
      <w:r w:rsidRPr="00040BDC">
        <w:rPr>
          <w:lang w:eastAsia="zh-CN"/>
        </w:rPr>
        <w:t xml:space="preserve"> – </w:t>
      </w:r>
      <w:r w:rsidRPr="00040BDC">
        <w:rPr>
          <w:rFonts w:hint="eastAsia"/>
          <w:lang w:eastAsia="zh-CN"/>
        </w:rPr>
        <w:t>电磁场、环境、气候行动、可持续数字化和循环经济</w:t>
      </w:r>
    </w:p>
    <w:p w14:paraId="7562BFE7" w14:textId="77777777" w:rsidR="00A90201" w:rsidRPr="00040BDC" w:rsidRDefault="00A90201" w:rsidP="00A90201">
      <w:pPr>
        <w:pStyle w:val="enumlev1"/>
        <w:rPr>
          <w:lang w:eastAsia="zh-CN"/>
        </w:rPr>
      </w:pPr>
      <w:r w:rsidRPr="00040BDC">
        <w:rPr>
          <w:lang w:eastAsia="zh-CN"/>
        </w:rPr>
        <w:t>b</w:t>
      </w:r>
      <w:r w:rsidRPr="00040BDC">
        <w:rPr>
          <w:rFonts w:hint="eastAsia"/>
          <w:lang w:eastAsia="zh-CN"/>
        </w:rPr>
        <w:t>)</w:t>
      </w:r>
      <w:r w:rsidRPr="00040BDC">
        <w:rPr>
          <w:lang w:eastAsia="zh-CN"/>
        </w:rPr>
        <w:tab/>
        <w:t>ITU-T</w:t>
      </w:r>
      <w:r w:rsidRPr="00040BDC">
        <w:rPr>
          <w:rFonts w:hint="eastAsia"/>
          <w:lang w:eastAsia="zh-CN"/>
        </w:rPr>
        <w:t>第</w:t>
      </w:r>
      <w:r w:rsidRPr="00040BDC">
        <w:rPr>
          <w:lang w:eastAsia="zh-CN"/>
        </w:rPr>
        <w:t>11</w:t>
      </w:r>
      <w:r w:rsidRPr="00040BDC">
        <w:rPr>
          <w:rFonts w:hint="eastAsia"/>
          <w:lang w:eastAsia="zh-CN"/>
        </w:rPr>
        <w:t>研究组</w:t>
      </w:r>
      <w:r w:rsidRPr="00040BDC">
        <w:rPr>
          <w:lang w:eastAsia="zh-CN"/>
        </w:rPr>
        <w:t xml:space="preserve"> – </w:t>
      </w:r>
      <w:r w:rsidRPr="00040BDC">
        <w:rPr>
          <w:rFonts w:hint="eastAsia"/>
          <w:lang w:eastAsia="zh-CN"/>
        </w:rPr>
        <w:t>信令要求、协议、测试规范与打击假冒电信</w:t>
      </w:r>
      <w:r w:rsidRPr="00040BDC">
        <w:rPr>
          <w:lang w:eastAsia="zh-CN"/>
        </w:rPr>
        <w:t>/ICT</w:t>
      </w:r>
      <w:r w:rsidRPr="00040BDC">
        <w:rPr>
          <w:rFonts w:hint="eastAsia"/>
          <w:lang w:eastAsia="zh-CN"/>
        </w:rPr>
        <w:t>设备</w:t>
      </w:r>
    </w:p>
    <w:p w14:paraId="6868F548" w14:textId="77777777" w:rsidR="00A90201" w:rsidRPr="00040BDC" w:rsidRDefault="00A90201" w:rsidP="00A90201">
      <w:pPr>
        <w:pStyle w:val="enumlev1"/>
        <w:rPr>
          <w:lang w:eastAsia="zh-CN"/>
        </w:rPr>
      </w:pPr>
      <w:r w:rsidRPr="00040BDC">
        <w:rPr>
          <w:lang w:eastAsia="zh-CN"/>
        </w:rPr>
        <w:t>c</w:t>
      </w:r>
      <w:r w:rsidRPr="00040BDC">
        <w:rPr>
          <w:rFonts w:hint="eastAsia"/>
          <w:lang w:eastAsia="zh-CN"/>
        </w:rPr>
        <w:t>)</w:t>
      </w:r>
      <w:r w:rsidRPr="00040BDC">
        <w:rPr>
          <w:lang w:eastAsia="zh-CN"/>
        </w:rPr>
        <w:tab/>
        <w:t>ITU-T</w:t>
      </w:r>
      <w:r w:rsidRPr="00040BDC">
        <w:rPr>
          <w:rFonts w:hint="eastAsia"/>
          <w:lang w:eastAsia="zh-CN"/>
        </w:rPr>
        <w:t>第</w:t>
      </w:r>
      <w:r w:rsidRPr="00040BDC">
        <w:rPr>
          <w:lang w:eastAsia="zh-CN"/>
        </w:rPr>
        <w:t>12</w:t>
      </w:r>
      <w:r w:rsidRPr="00040BDC">
        <w:rPr>
          <w:rFonts w:hint="eastAsia"/>
          <w:lang w:eastAsia="zh-CN"/>
        </w:rPr>
        <w:t>研究组</w:t>
      </w:r>
      <w:r w:rsidRPr="00040BDC">
        <w:rPr>
          <w:lang w:eastAsia="zh-CN"/>
        </w:rPr>
        <w:t xml:space="preserve"> – </w:t>
      </w:r>
      <w:r w:rsidRPr="00040BDC">
        <w:rPr>
          <w:rFonts w:hint="eastAsia"/>
          <w:lang w:eastAsia="zh-CN"/>
        </w:rPr>
        <w:t>性能、服务质量（</w:t>
      </w:r>
      <w:r w:rsidRPr="00040BDC">
        <w:rPr>
          <w:lang w:eastAsia="zh-CN"/>
        </w:rPr>
        <w:t>QoS</w:t>
      </w:r>
      <w:r w:rsidRPr="00040BDC">
        <w:rPr>
          <w:rFonts w:hint="eastAsia"/>
          <w:lang w:eastAsia="zh-CN"/>
        </w:rPr>
        <w:t>）和体验质量（</w:t>
      </w:r>
      <w:r w:rsidRPr="00040BDC">
        <w:rPr>
          <w:lang w:eastAsia="zh-CN"/>
        </w:rPr>
        <w:t>QoE</w:t>
      </w:r>
      <w:r w:rsidRPr="00040BDC">
        <w:rPr>
          <w:rFonts w:hint="eastAsia"/>
          <w:lang w:eastAsia="zh-CN"/>
        </w:rPr>
        <w:t>）</w:t>
      </w:r>
    </w:p>
    <w:p w14:paraId="1D96A872" w14:textId="77777777" w:rsidR="00A90201" w:rsidRPr="00040BDC" w:rsidRDefault="00A90201" w:rsidP="00A90201">
      <w:pPr>
        <w:pStyle w:val="enumlev1"/>
        <w:rPr>
          <w:lang w:eastAsia="zh-CN"/>
        </w:rPr>
      </w:pPr>
      <w:r w:rsidRPr="00040BDC">
        <w:rPr>
          <w:lang w:eastAsia="zh-CN"/>
        </w:rPr>
        <w:t>d</w:t>
      </w:r>
      <w:r w:rsidRPr="00040BDC">
        <w:rPr>
          <w:rFonts w:hint="eastAsia"/>
          <w:lang w:eastAsia="zh-CN"/>
        </w:rPr>
        <w:t>)</w:t>
      </w:r>
      <w:r w:rsidRPr="00040BDC">
        <w:rPr>
          <w:lang w:eastAsia="zh-CN"/>
        </w:rPr>
        <w:tab/>
        <w:t>ITU-T</w:t>
      </w:r>
      <w:r w:rsidRPr="00040BDC">
        <w:rPr>
          <w:rFonts w:hint="eastAsia"/>
          <w:lang w:eastAsia="zh-CN"/>
        </w:rPr>
        <w:t>第</w:t>
      </w:r>
      <w:r w:rsidRPr="00040BDC">
        <w:rPr>
          <w:lang w:eastAsia="zh-CN"/>
        </w:rPr>
        <w:t>13</w:t>
      </w:r>
      <w:r w:rsidRPr="00040BDC">
        <w:rPr>
          <w:rFonts w:hint="eastAsia"/>
          <w:lang w:eastAsia="zh-CN"/>
        </w:rPr>
        <w:t>研究组</w:t>
      </w:r>
      <w:r w:rsidRPr="00040BDC">
        <w:rPr>
          <w:lang w:eastAsia="zh-CN"/>
        </w:rPr>
        <w:t xml:space="preserve"> – </w:t>
      </w:r>
      <w:r w:rsidRPr="00040BDC">
        <w:rPr>
          <w:rFonts w:hint="eastAsia"/>
          <w:lang w:eastAsia="zh-CN"/>
        </w:rPr>
        <w:t>未来网络和新兴网络技术</w:t>
      </w:r>
    </w:p>
    <w:p w14:paraId="37C8D65C" w14:textId="77777777" w:rsidR="00A90201" w:rsidRPr="00040BDC" w:rsidRDefault="00A90201" w:rsidP="00A90201">
      <w:pPr>
        <w:pStyle w:val="enumlev1"/>
        <w:rPr>
          <w:lang w:eastAsia="zh-CN"/>
        </w:rPr>
      </w:pPr>
      <w:r w:rsidRPr="00040BDC">
        <w:rPr>
          <w:lang w:eastAsia="zh-CN"/>
        </w:rPr>
        <w:t>e</w:t>
      </w:r>
      <w:r w:rsidRPr="00040BDC">
        <w:rPr>
          <w:rFonts w:hint="eastAsia"/>
          <w:lang w:eastAsia="zh-CN"/>
        </w:rPr>
        <w:t>)</w:t>
      </w:r>
      <w:r w:rsidRPr="00040BDC">
        <w:rPr>
          <w:lang w:eastAsia="zh-CN"/>
        </w:rPr>
        <w:tab/>
        <w:t>ITU-T</w:t>
      </w:r>
      <w:r w:rsidRPr="00040BDC">
        <w:rPr>
          <w:rFonts w:hint="eastAsia"/>
          <w:lang w:eastAsia="zh-CN"/>
        </w:rPr>
        <w:t>第</w:t>
      </w:r>
      <w:r w:rsidRPr="00040BDC">
        <w:rPr>
          <w:lang w:eastAsia="zh-CN"/>
        </w:rPr>
        <w:t>15</w:t>
      </w:r>
      <w:r w:rsidRPr="00040BDC">
        <w:rPr>
          <w:rFonts w:hint="eastAsia"/>
          <w:lang w:eastAsia="zh-CN"/>
        </w:rPr>
        <w:t>研究组</w:t>
      </w:r>
      <w:r w:rsidRPr="00040BDC">
        <w:rPr>
          <w:lang w:eastAsia="zh-CN"/>
        </w:rPr>
        <w:t xml:space="preserve"> – </w:t>
      </w:r>
      <w:r w:rsidRPr="00040BDC">
        <w:rPr>
          <w:rFonts w:hint="eastAsia"/>
          <w:lang w:eastAsia="zh-CN"/>
        </w:rPr>
        <w:t>用于传送、接入和家庭的网络、技术和基础设施</w:t>
      </w:r>
    </w:p>
    <w:p w14:paraId="2ED46310" w14:textId="77777777" w:rsidR="00A90201" w:rsidRPr="00040BDC" w:rsidRDefault="00A90201" w:rsidP="00A90201">
      <w:pPr>
        <w:pStyle w:val="enumlev1"/>
        <w:rPr>
          <w:lang w:eastAsia="zh-CN"/>
        </w:rPr>
      </w:pPr>
      <w:r w:rsidRPr="00040BDC">
        <w:rPr>
          <w:lang w:eastAsia="zh-CN"/>
        </w:rPr>
        <w:t>f</w:t>
      </w:r>
      <w:r w:rsidRPr="00040BDC">
        <w:rPr>
          <w:rFonts w:hint="eastAsia"/>
          <w:lang w:eastAsia="zh-CN"/>
        </w:rPr>
        <w:t>)</w:t>
      </w:r>
      <w:r w:rsidRPr="00040BDC">
        <w:rPr>
          <w:lang w:eastAsia="zh-CN"/>
        </w:rPr>
        <w:tab/>
        <w:t>ITU-T</w:t>
      </w:r>
      <w:r w:rsidRPr="00040BDC">
        <w:rPr>
          <w:rFonts w:hint="eastAsia"/>
          <w:lang w:eastAsia="zh-CN"/>
        </w:rPr>
        <w:t>第</w:t>
      </w:r>
      <w:r w:rsidRPr="00040BDC">
        <w:rPr>
          <w:lang w:eastAsia="zh-CN"/>
        </w:rPr>
        <w:t>16</w:t>
      </w:r>
      <w:r w:rsidRPr="00040BDC">
        <w:rPr>
          <w:rFonts w:hint="eastAsia"/>
          <w:lang w:eastAsia="zh-CN"/>
        </w:rPr>
        <w:t>研究组</w:t>
      </w:r>
      <w:r w:rsidRPr="00040BDC">
        <w:rPr>
          <w:lang w:eastAsia="zh-CN"/>
        </w:rPr>
        <w:t xml:space="preserve"> –</w:t>
      </w:r>
      <w:r w:rsidRPr="00040BDC">
        <w:rPr>
          <w:rFonts w:hint="eastAsia"/>
          <w:lang w:eastAsia="zh-CN"/>
        </w:rPr>
        <w:t xml:space="preserve"> </w:t>
      </w:r>
      <w:r w:rsidRPr="00040BDC">
        <w:rPr>
          <w:rFonts w:hint="eastAsia"/>
          <w:lang w:eastAsia="zh-CN"/>
        </w:rPr>
        <w:t>多媒体和相关数字技术</w:t>
      </w:r>
    </w:p>
    <w:p w14:paraId="24E915E9" w14:textId="77777777" w:rsidR="00A90201" w:rsidRPr="00040BDC" w:rsidRDefault="00A90201" w:rsidP="00A90201">
      <w:pPr>
        <w:pStyle w:val="enumlev1"/>
      </w:pPr>
      <w:r w:rsidRPr="00040BDC">
        <w:t>g</w:t>
      </w:r>
      <w:r w:rsidRPr="00040BDC">
        <w:rPr>
          <w:rFonts w:hint="eastAsia"/>
          <w:lang w:eastAsia="zh-CN"/>
        </w:rPr>
        <w:t>)</w:t>
      </w:r>
      <w:r w:rsidRPr="00040BDC">
        <w:tab/>
        <w:t>ITU-T</w:t>
      </w:r>
      <w:r w:rsidRPr="00040BDC">
        <w:rPr>
          <w:rFonts w:hint="eastAsia"/>
          <w:lang w:eastAsia="zh-CN"/>
        </w:rPr>
        <w:t>第</w:t>
      </w:r>
      <w:r w:rsidRPr="00040BDC">
        <w:t>17</w:t>
      </w:r>
      <w:r w:rsidRPr="00040BDC">
        <w:rPr>
          <w:rFonts w:hint="eastAsia"/>
          <w:lang w:eastAsia="zh-CN"/>
        </w:rPr>
        <w:t>研究组</w:t>
      </w:r>
      <w:r w:rsidRPr="00040BDC">
        <w:t xml:space="preserve"> – </w:t>
      </w:r>
      <w:r w:rsidRPr="00040BDC">
        <w:rPr>
          <w:rFonts w:hint="eastAsia"/>
          <w:lang w:eastAsia="zh-CN"/>
        </w:rPr>
        <w:t>安全</w:t>
      </w:r>
    </w:p>
    <w:p w14:paraId="1CFA4EDC" w14:textId="77777777" w:rsidR="00A90201" w:rsidRPr="00040BDC" w:rsidRDefault="00A90201" w:rsidP="00A90201">
      <w:pPr>
        <w:pStyle w:val="enumlev1"/>
        <w:rPr>
          <w:lang w:eastAsia="zh-CN"/>
        </w:rPr>
      </w:pPr>
      <w:r w:rsidRPr="00040BDC">
        <w:t>h</w:t>
      </w:r>
      <w:r w:rsidRPr="00040BDC">
        <w:rPr>
          <w:rFonts w:hint="eastAsia"/>
          <w:lang w:eastAsia="zh-CN"/>
        </w:rPr>
        <w:t>)</w:t>
      </w:r>
      <w:r w:rsidRPr="00040BDC">
        <w:tab/>
        <w:t>ITU-T</w:t>
      </w:r>
      <w:r w:rsidRPr="00040BDC">
        <w:rPr>
          <w:rFonts w:hint="eastAsia"/>
          <w:lang w:eastAsia="zh-CN"/>
        </w:rPr>
        <w:t>第</w:t>
      </w:r>
      <w:r w:rsidRPr="00040BDC">
        <w:t>20</w:t>
      </w:r>
      <w:r w:rsidRPr="00040BDC">
        <w:rPr>
          <w:rFonts w:hint="eastAsia"/>
          <w:lang w:eastAsia="zh-CN"/>
        </w:rPr>
        <w:t>研究组</w:t>
      </w:r>
      <w:r w:rsidRPr="00040BDC">
        <w:t xml:space="preserve"> –</w:t>
      </w:r>
      <w:r w:rsidRPr="00040BDC">
        <w:rPr>
          <w:rFonts w:hint="eastAsia"/>
        </w:rPr>
        <w:t xml:space="preserve"> </w:t>
      </w:r>
      <w:proofErr w:type="spellStart"/>
      <w:r w:rsidRPr="00040BDC">
        <w:rPr>
          <w:rFonts w:hint="eastAsia"/>
        </w:rPr>
        <w:t>物联网</w:t>
      </w:r>
      <w:proofErr w:type="spellEnd"/>
      <w:r w:rsidRPr="00040BDC">
        <w:rPr>
          <w:rFonts w:hint="eastAsia"/>
          <w:lang w:eastAsia="zh-CN"/>
        </w:rPr>
        <w:t>（</w:t>
      </w:r>
      <w:r w:rsidRPr="00040BDC">
        <w:rPr>
          <w:rFonts w:hint="eastAsia"/>
          <w:lang w:eastAsia="zh-CN"/>
        </w:rPr>
        <w:t>IoT</w:t>
      </w:r>
      <w:r w:rsidRPr="00040BDC">
        <w:rPr>
          <w:rFonts w:hint="eastAsia"/>
          <w:lang w:eastAsia="zh-CN"/>
        </w:rPr>
        <w:t>）</w:t>
      </w:r>
      <w:proofErr w:type="spellStart"/>
      <w:r w:rsidRPr="00040BDC">
        <w:rPr>
          <w:rFonts w:hint="eastAsia"/>
        </w:rPr>
        <w:t>和智慧城市</w:t>
      </w:r>
      <w:proofErr w:type="spellEnd"/>
      <w:r w:rsidRPr="00040BDC">
        <w:rPr>
          <w:rFonts w:hint="eastAsia"/>
          <w:lang w:eastAsia="zh-CN"/>
        </w:rPr>
        <w:t>及</w:t>
      </w:r>
      <w:proofErr w:type="spellStart"/>
      <w:r w:rsidRPr="00040BDC">
        <w:rPr>
          <w:rFonts w:hint="eastAsia"/>
        </w:rPr>
        <w:t>社区</w:t>
      </w:r>
      <w:proofErr w:type="spellEnd"/>
      <w:r w:rsidRPr="00040BDC">
        <w:rPr>
          <w:rFonts w:hint="eastAsia"/>
          <w:lang w:eastAsia="zh-CN"/>
        </w:rPr>
        <w:t>（</w:t>
      </w:r>
      <w:r w:rsidRPr="00040BDC">
        <w:t>SC&amp;C</w:t>
      </w:r>
      <w:r w:rsidRPr="00040BDC">
        <w:rPr>
          <w:rFonts w:hint="eastAsia"/>
          <w:lang w:eastAsia="zh-CN"/>
        </w:rPr>
        <w:t>）</w:t>
      </w:r>
    </w:p>
    <w:p w14:paraId="49AFFEC6" w14:textId="77777777" w:rsidR="00A90201" w:rsidRPr="00040BDC" w:rsidRDefault="00A90201" w:rsidP="00A90201">
      <w:pPr>
        <w:pStyle w:val="enumlev1"/>
        <w:rPr>
          <w:lang w:eastAsia="zh-CN"/>
        </w:rPr>
      </w:pPr>
    </w:p>
    <w:p w14:paraId="7FCDDC40" w14:textId="77777777" w:rsidR="00A90201" w:rsidRPr="00040BDC" w:rsidRDefault="00A90201" w:rsidP="00A90201">
      <w:pPr>
        <w:pStyle w:val="enumlev1"/>
        <w:rPr>
          <w:lang w:eastAsia="zh-CN"/>
        </w:rPr>
      </w:pPr>
      <w:r w:rsidRPr="00040BDC">
        <w:rPr>
          <w:lang w:eastAsia="zh-CN"/>
        </w:rPr>
        <w:br w:type="page"/>
      </w:r>
    </w:p>
    <w:p w14:paraId="178779CA" w14:textId="77777777" w:rsidR="00A90201" w:rsidRPr="00040BDC" w:rsidRDefault="00A90201" w:rsidP="00A90201">
      <w:pPr>
        <w:ind w:firstLineChars="200" w:firstLine="480"/>
        <w:rPr>
          <w:szCs w:val="24"/>
          <w:lang w:eastAsia="zh-CN"/>
        </w:rPr>
      </w:pPr>
      <w:r w:rsidRPr="00040BDC">
        <w:rPr>
          <w:rFonts w:hint="eastAsia"/>
          <w:szCs w:val="24"/>
          <w:lang w:eastAsia="zh-CN"/>
        </w:rPr>
        <w:lastRenderedPageBreak/>
        <w:t>全体会议将</w:t>
      </w:r>
      <w:r>
        <w:fldChar w:fldCharType="begin"/>
      </w:r>
      <w:r>
        <w:instrText>HYPERLINK "https://www.itu.int/md/meetingdoc.asp?lang=en&amp;parent=T22-WTSA.24-241015-TD-GEN-0007"</w:instrText>
      </w:r>
      <w:r>
        <w:fldChar w:fldCharType="separate"/>
      </w:r>
      <w:r w:rsidRPr="00040BDC">
        <w:rPr>
          <w:rStyle w:val="Hyperlink"/>
          <w:szCs w:val="24"/>
        </w:rPr>
        <w:t>TD-7</w:t>
      </w:r>
      <w:r>
        <w:fldChar w:fldCharType="end"/>
      </w:r>
      <w:r w:rsidRPr="00040BDC">
        <w:rPr>
          <w:rFonts w:hint="eastAsia"/>
          <w:szCs w:val="24"/>
          <w:lang w:eastAsia="zh-CN"/>
        </w:rPr>
        <w:t>号文件记录在案，其中介绍了这些发言清单，可在</w:t>
      </w:r>
      <w:r w:rsidRPr="00040BDC">
        <w:t>WTSA-24</w:t>
      </w:r>
      <w:r w:rsidRPr="00040BDC">
        <w:rPr>
          <w:rFonts w:hint="eastAsia"/>
          <w:lang w:eastAsia="zh-CN"/>
        </w:rPr>
        <w:t>网站上查阅（</w:t>
      </w:r>
      <w:r>
        <w:fldChar w:fldCharType="begin"/>
      </w:r>
      <w:r>
        <w:instrText>HYPERLINK "https://www.itu.int/wtsa/2024/presentations/"</w:instrText>
      </w:r>
      <w:r>
        <w:fldChar w:fldCharType="separate"/>
      </w:r>
      <w:r w:rsidRPr="00040BDC">
        <w:rPr>
          <w:rStyle w:val="Hyperlink"/>
        </w:rPr>
        <w:t>https://www.itu.int/wtsa/2024/presentations/</w:t>
      </w:r>
      <w:r>
        <w:fldChar w:fldCharType="end"/>
      </w:r>
      <w:r w:rsidRPr="00040BDC">
        <w:rPr>
          <w:rFonts w:hint="eastAsia"/>
          <w:lang w:eastAsia="zh-CN"/>
        </w:rPr>
        <w:t>）。</w:t>
      </w:r>
    </w:p>
    <w:p w14:paraId="4357FBA5" w14:textId="77777777" w:rsidR="00A90201" w:rsidRPr="00040BDC" w:rsidRDefault="00A90201" w:rsidP="00A90201">
      <w:pPr>
        <w:ind w:firstLineChars="200" w:firstLine="480"/>
        <w:rPr>
          <w:szCs w:val="24"/>
          <w:lang w:eastAsia="zh-CN"/>
        </w:rPr>
      </w:pPr>
      <w:r w:rsidRPr="00040BDC">
        <w:rPr>
          <w:rFonts w:hint="eastAsia"/>
          <w:szCs w:val="24"/>
          <w:lang w:eastAsia="zh-CN"/>
        </w:rPr>
        <w:t>全体会议还将</w:t>
      </w:r>
      <w:r>
        <w:fldChar w:fldCharType="begin"/>
      </w:r>
      <w:r>
        <w:rPr>
          <w:lang w:eastAsia="zh-CN"/>
        </w:rPr>
        <w:instrText>HYPERLINK "https://www.itu.int/md/T22-WTSA.24-C-0001"</w:instrText>
      </w:r>
      <w:r>
        <w:fldChar w:fldCharType="separate"/>
      </w:r>
      <w:r w:rsidRPr="00040BDC">
        <w:rPr>
          <w:rStyle w:val="Hyperlink"/>
          <w:lang w:eastAsia="zh-CN"/>
        </w:rPr>
        <w:t>1</w:t>
      </w:r>
      <w:r>
        <w:fldChar w:fldCharType="end"/>
      </w:r>
      <w:r w:rsidRPr="00040BDC">
        <w:rPr>
          <w:rFonts w:hint="eastAsia"/>
          <w:lang w:eastAsia="zh-CN"/>
        </w:rPr>
        <w:t>、</w:t>
      </w:r>
      <w:r>
        <w:fldChar w:fldCharType="begin"/>
      </w:r>
      <w:r>
        <w:rPr>
          <w:lang w:eastAsia="zh-CN"/>
        </w:rPr>
        <w:instrText>HYPERLINK "https://www.itu.int/md/T22-WTSA.24-C-0003"</w:instrText>
      </w:r>
      <w:r>
        <w:fldChar w:fldCharType="separate"/>
      </w:r>
      <w:r w:rsidRPr="00040BDC">
        <w:rPr>
          <w:rStyle w:val="Hyperlink"/>
          <w:lang w:eastAsia="zh-CN"/>
        </w:rPr>
        <w:t>3</w:t>
      </w:r>
      <w:r>
        <w:fldChar w:fldCharType="end"/>
      </w:r>
      <w:r w:rsidRPr="00040BDC">
        <w:rPr>
          <w:rFonts w:hint="eastAsia"/>
          <w:lang w:eastAsia="zh-CN"/>
        </w:rPr>
        <w:t>、</w:t>
      </w:r>
      <w:r>
        <w:fldChar w:fldCharType="begin"/>
      </w:r>
      <w:r>
        <w:rPr>
          <w:lang w:eastAsia="zh-CN"/>
        </w:rPr>
        <w:instrText>HYPERLINK "https://www.itu.int/md/T22-WTSA.24-C-0005"</w:instrText>
      </w:r>
      <w:r>
        <w:fldChar w:fldCharType="separate"/>
      </w:r>
      <w:r w:rsidRPr="00040BDC">
        <w:rPr>
          <w:rStyle w:val="Hyperlink"/>
          <w:lang w:eastAsia="zh-CN"/>
        </w:rPr>
        <w:t>5</w:t>
      </w:r>
      <w:r>
        <w:fldChar w:fldCharType="end"/>
      </w:r>
      <w:r w:rsidRPr="00040BDC">
        <w:rPr>
          <w:rFonts w:hint="eastAsia"/>
          <w:lang w:eastAsia="zh-CN"/>
        </w:rPr>
        <w:t>、</w:t>
      </w:r>
      <w:r>
        <w:fldChar w:fldCharType="begin"/>
      </w:r>
      <w:r>
        <w:rPr>
          <w:lang w:eastAsia="zh-CN"/>
        </w:rPr>
        <w:instrText>HYPERLINK "https://www.itu.int/md/T22-WTSA.24-C-0007/en"</w:instrText>
      </w:r>
      <w:r>
        <w:fldChar w:fldCharType="separate"/>
      </w:r>
      <w:r w:rsidRPr="00040BDC">
        <w:rPr>
          <w:rStyle w:val="Hyperlink"/>
          <w:lang w:eastAsia="zh-CN"/>
        </w:rPr>
        <w:t>7</w:t>
      </w:r>
      <w:r w:rsidRPr="00040BDC">
        <w:rPr>
          <w:rStyle w:val="Hyperlink"/>
          <w:rFonts w:hint="eastAsia"/>
          <w:lang w:eastAsia="zh-CN"/>
        </w:rPr>
        <w:t>-R1</w:t>
      </w:r>
      <w:r>
        <w:fldChar w:fldCharType="end"/>
      </w:r>
      <w:r w:rsidRPr="00040BDC">
        <w:rPr>
          <w:rFonts w:hint="eastAsia"/>
          <w:lang w:eastAsia="zh-CN"/>
        </w:rPr>
        <w:t>、</w:t>
      </w:r>
      <w:r>
        <w:fldChar w:fldCharType="begin"/>
      </w:r>
      <w:r>
        <w:rPr>
          <w:lang w:eastAsia="zh-CN"/>
        </w:rPr>
        <w:instrText>HYPERLINK "https://www.itu.int/md/T22-WTSA.24-C-0009"</w:instrText>
      </w:r>
      <w:r>
        <w:fldChar w:fldCharType="separate"/>
      </w:r>
      <w:r w:rsidRPr="00040BDC">
        <w:rPr>
          <w:rStyle w:val="Hyperlink"/>
          <w:lang w:eastAsia="zh-CN"/>
        </w:rPr>
        <w:t>9</w:t>
      </w:r>
      <w:r>
        <w:fldChar w:fldCharType="end"/>
      </w:r>
      <w:r w:rsidRPr="00040BDC">
        <w:rPr>
          <w:rFonts w:hint="eastAsia"/>
          <w:lang w:eastAsia="zh-CN"/>
        </w:rPr>
        <w:t>、</w:t>
      </w:r>
      <w:r>
        <w:fldChar w:fldCharType="begin"/>
      </w:r>
      <w:r>
        <w:rPr>
          <w:lang w:eastAsia="zh-CN"/>
        </w:rPr>
        <w:instrText>HYPERLINK "https://www.itu.int/md/T22-WTSA.24-C-0011/en"</w:instrText>
      </w:r>
      <w:r>
        <w:fldChar w:fldCharType="separate"/>
      </w:r>
      <w:r w:rsidRPr="00040BDC">
        <w:rPr>
          <w:rStyle w:val="Hyperlink"/>
          <w:lang w:eastAsia="zh-CN"/>
        </w:rPr>
        <w:t>11</w:t>
      </w:r>
      <w:r w:rsidRPr="00040BDC">
        <w:rPr>
          <w:rStyle w:val="Hyperlink"/>
          <w:rFonts w:hint="eastAsia"/>
          <w:lang w:eastAsia="zh-CN"/>
        </w:rPr>
        <w:t>-R1</w:t>
      </w:r>
      <w:r>
        <w:fldChar w:fldCharType="end"/>
      </w:r>
      <w:r w:rsidRPr="00040BDC">
        <w:rPr>
          <w:rFonts w:hint="eastAsia"/>
          <w:lang w:eastAsia="zh-CN"/>
        </w:rPr>
        <w:t>、</w:t>
      </w:r>
      <w:r>
        <w:fldChar w:fldCharType="begin"/>
      </w:r>
      <w:r>
        <w:rPr>
          <w:lang w:eastAsia="zh-CN"/>
        </w:rPr>
        <w:instrText>HYPERLINK "https://www.itu.int/md/T22-WTSA.24-C-0013"</w:instrText>
      </w:r>
      <w:r>
        <w:fldChar w:fldCharType="separate"/>
      </w:r>
      <w:r w:rsidRPr="00040BDC">
        <w:rPr>
          <w:rStyle w:val="Hyperlink"/>
          <w:lang w:eastAsia="zh-CN"/>
        </w:rPr>
        <w:t>13</w:t>
      </w:r>
      <w:r>
        <w:fldChar w:fldCharType="end"/>
      </w:r>
      <w:r w:rsidRPr="00040BDC">
        <w:rPr>
          <w:rFonts w:hint="eastAsia"/>
          <w:lang w:eastAsia="zh-CN"/>
        </w:rPr>
        <w:t>、</w:t>
      </w:r>
      <w:r>
        <w:fldChar w:fldCharType="begin"/>
      </w:r>
      <w:r>
        <w:rPr>
          <w:lang w:eastAsia="zh-CN"/>
        </w:rPr>
        <w:instrText>HYPERLINK "https://www.itu.int/md/T22-WTSA.24-C-0015"</w:instrText>
      </w:r>
      <w:r>
        <w:fldChar w:fldCharType="separate"/>
      </w:r>
      <w:r w:rsidRPr="00040BDC">
        <w:rPr>
          <w:rStyle w:val="Hyperlink"/>
          <w:lang w:eastAsia="zh-CN"/>
        </w:rPr>
        <w:t>15</w:t>
      </w:r>
      <w:r>
        <w:fldChar w:fldCharType="end"/>
      </w:r>
      <w:r w:rsidRPr="00040BDC">
        <w:rPr>
          <w:rFonts w:hint="eastAsia"/>
          <w:lang w:eastAsia="zh-CN"/>
        </w:rPr>
        <w:t>、</w:t>
      </w:r>
      <w:r>
        <w:fldChar w:fldCharType="begin"/>
      </w:r>
      <w:r>
        <w:rPr>
          <w:lang w:eastAsia="zh-CN"/>
        </w:rPr>
        <w:instrText>HYPERLINK "https://www.itu.int/md/T22-WTSA.24-C-0017"</w:instrText>
      </w:r>
      <w:r>
        <w:fldChar w:fldCharType="separate"/>
      </w:r>
      <w:r w:rsidRPr="00040BDC">
        <w:rPr>
          <w:rStyle w:val="Hyperlink"/>
          <w:lang w:eastAsia="zh-CN"/>
        </w:rPr>
        <w:t>17</w:t>
      </w:r>
      <w:r>
        <w:fldChar w:fldCharType="end"/>
      </w:r>
      <w:r w:rsidRPr="00040BDC">
        <w:rPr>
          <w:rFonts w:hint="eastAsia"/>
          <w:lang w:eastAsia="zh-CN"/>
        </w:rPr>
        <w:t>、</w:t>
      </w:r>
      <w:r>
        <w:fldChar w:fldCharType="begin"/>
      </w:r>
      <w:r>
        <w:rPr>
          <w:lang w:eastAsia="zh-CN"/>
        </w:rPr>
        <w:instrText>HYPERLINK "https://www.itu.int/md/T22-WTSA.24-C-0019"</w:instrText>
      </w:r>
      <w:r>
        <w:fldChar w:fldCharType="separate"/>
      </w:r>
      <w:r w:rsidRPr="00040BDC">
        <w:rPr>
          <w:rStyle w:val="Hyperlink"/>
          <w:lang w:eastAsia="zh-CN"/>
        </w:rPr>
        <w:t>19</w:t>
      </w:r>
      <w:r>
        <w:fldChar w:fldCharType="end"/>
      </w:r>
      <w:r w:rsidRPr="00040BDC">
        <w:rPr>
          <w:rFonts w:hint="eastAsia"/>
          <w:lang w:eastAsia="zh-CN"/>
        </w:rPr>
        <w:t>、</w:t>
      </w:r>
      <w:r>
        <w:fldChar w:fldCharType="begin"/>
      </w:r>
      <w:r>
        <w:rPr>
          <w:lang w:eastAsia="zh-CN"/>
        </w:rPr>
        <w:instrText>HYPERLINK "https://www.itu.int/md/T22-WTSA.24-C-0021"</w:instrText>
      </w:r>
      <w:r>
        <w:fldChar w:fldCharType="separate"/>
      </w:r>
      <w:r w:rsidRPr="00040BDC">
        <w:rPr>
          <w:rStyle w:val="Hyperlink"/>
          <w:lang w:eastAsia="zh-CN"/>
        </w:rPr>
        <w:t>21</w:t>
      </w:r>
      <w:r>
        <w:fldChar w:fldCharType="end"/>
      </w:r>
      <w:r w:rsidRPr="00040BDC">
        <w:rPr>
          <w:rFonts w:hint="eastAsia"/>
          <w:szCs w:val="24"/>
          <w:lang w:eastAsia="zh-CN"/>
        </w:rPr>
        <w:t>号文件中各研究组在</w:t>
      </w:r>
      <w:r w:rsidRPr="00040BDC">
        <w:rPr>
          <w:rFonts w:hint="eastAsia"/>
          <w:szCs w:val="24"/>
          <w:lang w:eastAsia="zh-CN"/>
        </w:rPr>
        <w:t>2022-2024</w:t>
      </w:r>
      <w:r w:rsidRPr="00040BDC">
        <w:rPr>
          <w:rFonts w:hint="eastAsia"/>
          <w:szCs w:val="24"/>
          <w:lang w:eastAsia="zh-CN"/>
        </w:rPr>
        <w:t>年研究期的详细活动报告记录在案。</w:t>
      </w:r>
    </w:p>
    <w:p w14:paraId="215DCACD" w14:textId="77777777" w:rsidR="00A90201" w:rsidRPr="00040BDC" w:rsidRDefault="00A90201" w:rsidP="00A90201">
      <w:pPr>
        <w:pStyle w:val="Heading1"/>
        <w:rPr>
          <w:szCs w:val="24"/>
          <w:lang w:eastAsia="zh-CN"/>
        </w:rPr>
      </w:pPr>
      <w:r w:rsidRPr="00040BDC">
        <w:rPr>
          <w:szCs w:val="24"/>
          <w:lang w:eastAsia="zh-CN"/>
        </w:rPr>
        <w:t>6</w:t>
      </w:r>
      <w:r w:rsidRPr="00040BDC">
        <w:rPr>
          <w:szCs w:val="24"/>
          <w:lang w:eastAsia="zh-CN"/>
        </w:rPr>
        <w:tab/>
      </w:r>
      <w:r w:rsidRPr="00040BDC">
        <w:rPr>
          <w:rFonts w:hint="eastAsia"/>
          <w:szCs w:val="24"/>
          <w:lang w:eastAsia="zh-CN"/>
        </w:rPr>
        <w:t>向研究组官员致谢</w:t>
      </w:r>
    </w:p>
    <w:p w14:paraId="2639D67E" w14:textId="77777777" w:rsidR="00A90201" w:rsidRPr="00040BDC" w:rsidRDefault="00A90201" w:rsidP="00A90201">
      <w:pPr>
        <w:ind w:firstLineChars="200" w:firstLine="480"/>
        <w:rPr>
          <w:lang w:eastAsia="zh-CN"/>
        </w:rPr>
      </w:pPr>
      <w:r w:rsidRPr="00040BDC">
        <w:rPr>
          <w:rFonts w:hint="eastAsia"/>
          <w:lang w:eastAsia="zh-CN"/>
        </w:rPr>
        <w:t>主席向他们的领导工作和对</w:t>
      </w:r>
      <w:r w:rsidRPr="00040BDC">
        <w:rPr>
          <w:rFonts w:hint="eastAsia"/>
          <w:lang w:eastAsia="zh-CN"/>
        </w:rPr>
        <w:t>ITU-T</w:t>
      </w:r>
      <w:r w:rsidRPr="00040BDC">
        <w:rPr>
          <w:rFonts w:hint="eastAsia"/>
          <w:lang w:eastAsia="zh-CN"/>
        </w:rPr>
        <w:t>工作做出的贡献表示衷心感谢，虽然这一研究期比以往研究期要短。</w:t>
      </w:r>
    </w:p>
    <w:p w14:paraId="13E66636" w14:textId="77777777" w:rsidR="00A90201" w:rsidRPr="00040BDC" w:rsidRDefault="00A90201" w:rsidP="00A90201">
      <w:pPr>
        <w:ind w:firstLineChars="200" w:firstLine="480"/>
        <w:rPr>
          <w:lang w:eastAsia="zh-CN"/>
        </w:rPr>
      </w:pPr>
      <w:r w:rsidRPr="00040BDC">
        <w:rPr>
          <w:rFonts w:hint="eastAsia"/>
          <w:lang w:eastAsia="zh-CN"/>
        </w:rPr>
        <w:t>向各研究组主席颁发了感谢状。</w:t>
      </w:r>
    </w:p>
    <w:p w14:paraId="08EBCF35" w14:textId="77777777" w:rsidR="00A90201" w:rsidRPr="00040BDC" w:rsidRDefault="00A90201" w:rsidP="00A90201">
      <w:pPr>
        <w:pStyle w:val="Heading1"/>
        <w:rPr>
          <w:szCs w:val="24"/>
          <w:lang w:eastAsia="zh-CN"/>
        </w:rPr>
      </w:pPr>
      <w:r w:rsidRPr="00040BDC">
        <w:rPr>
          <w:szCs w:val="24"/>
          <w:lang w:eastAsia="zh-CN"/>
        </w:rPr>
        <w:t>7</w:t>
      </w:r>
      <w:r w:rsidRPr="00040BDC">
        <w:rPr>
          <w:szCs w:val="24"/>
          <w:lang w:eastAsia="zh-CN"/>
        </w:rPr>
        <w:tab/>
      </w:r>
      <w:r w:rsidRPr="00040BDC">
        <w:rPr>
          <w:rFonts w:hint="eastAsia"/>
          <w:szCs w:val="24"/>
          <w:lang w:eastAsia="zh-CN"/>
        </w:rPr>
        <w:t>编辑委员会提交全体会议的案文</w:t>
      </w:r>
    </w:p>
    <w:p w14:paraId="5978D076" w14:textId="77777777" w:rsidR="00A90201" w:rsidRPr="00040BDC" w:rsidRDefault="00A90201" w:rsidP="00A90201">
      <w:pPr>
        <w:ind w:firstLineChars="200" w:firstLine="480"/>
        <w:rPr>
          <w:szCs w:val="24"/>
          <w:lang w:eastAsia="zh-CN"/>
        </w:rPr>
      </w:pPr>
      <w:hyperlink r:id="rId301" w:history="1">
        <w:r w:rsidRPr="00040BDC">
          <w:rPr>
            <w:rStyle w:val="Hyperlink"/>
            <w:szCs w:val="24"/>
            <w:lang w:eastAsia="zh-CN"/>
          </w:rPr>
          <w:t>61</w:t>
        </w:r>
      </w:hyperlink>
      <w:r w:rsidRPr="00040BDC">
        <w:rPr>
          <w:rFonts w:hint="eastAsia"/>
          <w:szCs w:val="24"/>
          <w:lang w:eastAsia="zh-CN"/>
        </w:rPr>
        <w:t>号和</w:t>
      </w:r>
      <w:r>
        <w:fldChar w:fldCharType="begin"/>
      </w:r>
      <w:r>
        <w:rPr>
          <w:lang w:eastAsia="zh-CN"/>
        </w:rPr>
        <w:instrText>HYPERLINK "http://www.itu.int/md/meetingdoc.asp?lang=en&amp;parent=T22-WTSA.24-C-0063"</w:instrText>
      </w:r>
      <w:r>
        <w:fldChar w:fldCharType="separate"/>
      </w:r>
      <w:r w:rsidRPr="00040BDC">
        <w:rPr>
          <w:rStyle w:val="Hyperlink"/>
          <w:szCs w:val="24"/>
          <w:lang w:eastAsia="zh-CN"/>
        </w:rPr>
        <w:t>63</w:t>
      </w:r>
      <w:r>
        <w:fldChar w:fldCharType="end"/>
      </w:r>
      <w:r w:rsidRPr="00040BDC">
        <w:rPr>
          <w:rFonts w:hint="eastAsia"/>
          <w:szCs w:val="24"/>
          <w:lang w:eastAsia="zh-CN"/>
        </w:rPr>
        <w:t>号文件载有编辑委员会向全体会议提交的第一批和第二批案文。</w:t>
      </w:r>
      <w:r>
        <w:fldChar w:fldCharType="begin"/>
      </w:r>
      <w:r>
        <w:rPr>
          <w:lang w:eastAsia="zh-CN"/>
        </w:rPr>
        <w:instrText>HYPERLINK "http://www.itu.int/md/meetingdoc.asp?lang=en&amp;parent=T22-WTSA.24-C-0061"</w:instrText>
      </w:r>
      <w:r>
        <w:fldChar w:fldCharType="separate"/>
      </w:r>
      <w:r w:rsidRPr="00040BDC">
        <w:rPr>
          <w:rStyle w:val="Hyperlink"/>
          <w:szCs w:val="24"/>
          <w:lang w:eastAsia="zh-CN"/>
        </w:rPr>
        <w:t>61</w:t>
      </w:r>
      <w:r>
        <w:fldChar w:fldCharType="end"/>
      </w:r>
      <w:r w:rsidRPr="00040BDC">
        <w:rPr>
          <w:rFonts w:hint="eastAsia"/>
          <w:szCs w:val="24"/>
          <w:lang w:eastAsia="zh-CN"/>
        </w:rPr>
        <w:t>号文件载有第</w:t>
      </w:r>
      <w:r w:rsidRPr="00040BDC">
        <w:rPr>
          <w:szCs w:val="24"/>
          <w:lang w:eastAsia="zh-CN"/>
        </w:rPr>
        <w:t>43</w:t>
      </w:r>
      <w:r w:rsidRPr="00040BDC">
        <w:rPr>
          <w:rFonts w:hint="eastAsia"/>
          <w:szCs w:val="24"/>
          <w:lang w:eastAsia="zh-CN"/>
        </w:rPr>
        <w:t>号决议修订草案。</w:t>
      </w:r>
      <w:r>
        <w:fldChar w:fldCharType="begin"/>
      </w:r>
      <w:r>
        <w:rPr>
          <w:lang w:eastAsia="zh-CN"/>
        </w:rPr>
        <w:instrText>HYPERLINK "http://www.itu.int/md/meetingdoc.asp?lang=en&amp;parent=T22-WTSA.24-C-0063"</w:instrText>
      </w:r>
      <w:r>
        <w:fldChar w:fldCharType="separate"/>
      </w:r>
      <w:r w:rsidRPr="00040BDC">
        <w:rPr>
          <w:rStyle w:val="Hyperlink"/>
          <w:szCs w:val="24"/>
          <w:lang w:eastAsia="zh-CN"/>
        </w:rPr>
        <w:t>63</w:t>
      </w:r>
      <w:r>
        <w:fldChar w:fldCharType="end"/>
      </w:r>
      <w:r w:rsidRPr="00040BDC">
        <w:rPr>
          <w:rFonts w:hint="eastAsia"/>
          <w:szCs w:val="24"/>
          <w:lang w:eastAsia="zh-CN"/>
        </w:rPr>
        <w:t>号文件载有第</w:t>
      </w:r>
      <w:r w:rsidRPr="00040BDC">
        <w:rPr>
          <w:szCs w:val="24"/>
          <w:lang w:eastAsia="zh-CN"/>
        </w:rPr>
        <w:t>60</w:t>
      </w:r>
      <w:r w:rsidRPr="00040BDC">
        <w:rPr>
          <w:rFonts w:hint="eastAsia"/>
          <w:szCs w:val="24"/>
          <w:lang w:eastAsia="zh-CN"/>
        </w:rPr>
        <w:t>和第</w:t>
      </w:r>
      <w:r w:rsidRPr="00040BDC">
        <w:rPr>
          <w:szCs w:val="24"/>
          <w:lang w:eastAsia="zh-CN"/>
        </w:rPr>
        <w:t>100</w:t>
      </w:r>
      <w:r w:rsidRPr="00040BDC">
        <w:rPr>
          <w:rFonts w:hint="eastAsia"/>
          <w:szCs w:val="24"/>
          <w:lang w:eastAsia="zh-CN"/>
        </w:rPr>
        <w:t>号决议修订草案。这些决议获得批准。</w:t>
      </w:r>
    </w:p>
    <w:p w14:paraId="0AE21F27" w14:textId="77777777" w:rsidR="00A90201" w:rsidRPr="00040BDC" w:rsidRDefault="00A90201" w:rsidP="00A90201">
      <w:pPr>
        <w:pStyle w:val="Heading1"/>
        <w:rPr>
          <w:szCs w:val="24"/>
          <w:lang w:eastAsia="zh-CN"/>
        </w:rPr>
      </w:pPr>
      <w:r w:rsidRPr="00040BDC">
        <w:rPr>
          <w:szCs w:val="24"/>
          <w:lang w:eastAsia="zh-CN"/>
        </w:rPr>
        <w:t>8</w:t>
      </w:r>
      <w:r w:rsidRPr="00040BDC">
        <w:rPr>
          <w:szCs w:val="24"/>
          <w:lang w:eastAsia="zh-CN"/>
        </w:rPr>
        <w:tab/>
      </w:r>
      <w:r w:rsidRPr="00040BDC">
        <w:rPr>
          <w:rFonts w:hint="eastAsia"/>
          <w:szCs w:val="24"/>
          <w:lang w:eastAsia="zh-CN"/>
        </w:rPr>
        <w:t>各委员会主席的进展报告</w:t>
      </w:r>
    </w:p>
    <w:p w14:paraId="1FD1DE4E" w14:textId="77777777" w:rsidR="00A90201" w:rsidRPr="00040BDC" w:rsidRDefault="00A90201" w:rsidP="00A90201">
      <w:pPr>
        <w:ind w:firstLineChars="200" w:firstLine="480"/>
        <w:rPr>
          <w:szCs w:val="24"/>
          <w:lang w:eastAsia="zh-CN"/>
        </w:rPr>
      </w:pPr>
      <w:r w:rsidRPr="00040BDC">
        <w:rPr>
          <w:rFonts w:hint="eastAsia"/>
          <w:szCs w:val="24"/>
          <w:lang w:eastAsia="zh-CN"/>
        </w:rPr>
        <w:t>审议并批准了第</w:t>
      </w:r>
      <w:r w:rsidRPr="00040BDC">
        <w:rPr>
          <w:rFonts w:hint="eastAsia"/>
          <w:szCs w:val="24"/>
          <w:lang w:eastAsia="zh-CN"/>
        </w:rPr>
        <w:t>2</w:t>
      </w:r>
      <w:r w:rsidRPr="00040BDC">
        <w:rPr>
          <w:rFonts w:hint="eastAsia"/>
          <w:szCs w:val="24"/>
          <w:lang w:eastAsia="zh-CN"/>
        </w:rPr>
        <w:t>、第</w:t>
      </w:r>
      <w:r w:rsidRPr="00040BDC">
        <w:rPr>
          <w:rFonts w:hint="eastAsia"/>
          <w:szCs w:val="24"/>
          <w:lang w:eastAsia="zh-CN"/>
        </w:rPr>
        <w:t>3</w:t>
      </w:r>
      <w:r w:rsidRPr="00040BDC">
        <w:rPr>
          <w:rFonts w:hint="eastAsia"/>
          <w:szCs w:val="24"/>
          <w:lang w:eastAsia="zh-CN"/>
        </w:rPr>
        <w:t>和第</w:t>
      </w:r>
      <w:r w:rsidRPr="00040BDC">
        <w:rPr>
          <w:rFonts w:hint="eastAsia"/>
          <w:szCs w:val="24"/>
          <w:lang w:eastAsia="zh-CN"/>
        </w:rPr>
        <w:t>4</w:t>
      </w:r>
      <w:r w:rsidRPr="00040BDC">
        <w:rPr>
          <w:rFonts w:hint="eastAsia"/>
          <w:szCs w:val="24"/>
          <w:lang w:eastAsia="zh-CN"/>
        </w:rPr>
        <w:t>委员会的报告：</w:t>
      </w:r>
    </w:p>
    <w:p w14:paraId="514A2695" w14:textId="77777777" w:rsidR="00A90201" w:rsidRPr="00040BDC" w:rsidRDefault="00A90201" w:rsidP="00A90201">
      <w:pPr>
        <w:pStyle w:val="enumlev1"/>
        <w:tabs>
          <w:tab w:val="left" w:pos="709"/>
        </w:tabs>
        <w:rPr>
          <w:lang w:eastAsia="zh-CN"/>
        </w:rPr>
      </w:pPr>
      <w:r w:rsidRPr="00040BDC">
        <w:rPr>
          <w:lang w:eastAsia="zh-CN"/>
        </w:rPr>
        <w:t>–</w:t>
      </w:r>
      <w:r w:rsidRPr="00040BDC">
        <w:rPr>
          <w:lang w:eastAsia="zh-CN"/>
        </w:rPr>
        <w:tab/>
      </w:r>
      <w:r w:rsidRPr="00040BDC">
        <w:rPr>
          <w:rFonts w:hint="eastAsia"/>
          <w:lang w:eastAsia="zh-CN"/>
        </w:rPr>
        <w:t>第</w:t>
      </w:r>
      <w:r w:rsidRPr="00040BDC">
        <w:rPr>
          <w:lang w:eastAsia="zh-CN"/>
        </w:rPr>
        <w:t>2</w:t>
      </w:r>
      <w:r w:rsidRPr="00040BDC">
        <w:rPr>
          <w:rFonts w:hint="eastAsia"/>
          <w:lang w:eastAsia="zh-CN"/>
        </w:rPr>
        <w:t>委员会</w:t>
      </w:r>
      <w:r w:rsidRPr="00040BDC">
        <w:rPr>
          <w:lang w:eastAsia="zh-CN"/>
        </w:rPr>
        <w:t xml:space="preserve"> – </w:t>
      </w:r>
      <w:r w:rsidRPr="00040BDC">
        <w:rPr>
          <w:rFonts w:hint="eastAsia"/>
          <w:lang w:eastAsia="zh-CN"/>
        </w:rPr>
        <w:t>预算控制，第</w:t>
      </w:r>
      <w:r w:rsidRPr="00040BDC">
        <w:rPr>
          <w:rFonts w:hint="eastAsia"/>
          <w:lang w:eastAsia="zh-CN"/>
        </w:rPr>
        <w:t>1</w:t>
      </w:r>
      <w:r w:rsidRPr="00040BDC">
        <w:rPr>
          <w:rFonts w:hint="eastAsia"/>
          <w:lang w:eastAsia="zh-CN"/>
        </w:rPr>
        <w:t>次会议：</w:t>
      </w:r>
      <w:r>
        <w:fldChar w:fldCharType="begin"/>
      </w:r>
      <w:r>
        <w:rPr>
          <w:lang w:eastAsia="zh-CN"/>
        </w:rPr>
        <w:instrText>HYPERLINK "https://www.itu.int/md/T22-WTSA.24-241015-TD-GEN-0018/en"</w:instrText>
      </w:r>
      <w:r>
        <w:fldChar w:fldCharType="separate"/>
      </w:r>
      <w:r w:rsidRPr="00040BDC">
        <w:rPr>
          <w:rStyle w:val="Hyperlink"/>
          <w:lang w:eastAsia="zh-CN"/>
        </w:rPr>
        <w:t>TD-18</w:t>
      </w:r>
      <w:r>
        <w:fldChar w:fldCharType="end"/>
      </w:r>
    </w:p>
    <w:p w14:paraId="24B71093" w14:textId="77777777" w:rsidR="00A90201" w:rsidRPr="00040BDC" w:rsidRDefault="00A90201" w:rsidP="00A90201">
      <w:pPr>
        <w:pStyle w:val="enumlev1"/>
        <w:tabs>
          <w:tab w:val="left" w:pos="709"/>
        </w:tabs>
        <w:rPr>
          <w:lang w:eastAsia="zh-CN"/>
        </w:rPr>
      </w:pPr>
      <w:bookmarkStart w:id="499" w:name="_Hlk180131293"/>
      <w:r w:rsidRPr="00040BDC">
        <w:rPr>
          <w:lang w:eastAsia="zh-CN"/>
        </w:rPr>
        <w:t>–</w:t>
      </w:r>
      <w:r w:rsidRPr="00040BDC">
        <w:rPr>
          <w:lang w:eastAsia="zh-CN"/>
        </w:rPr>
        <w:tab/>
      </w:r>
      <w:r w:rsidRPr="00040BDC">
        <w:rPr>
          <w:rFonts w:hint="eastAsia"/>
          <w:lang w:eastAsia="zh-CN"/>
        </w:rPr>
        <w:t>第</w:t>
      </w:r>
      <w:r w:rsidRPr="00040BDC">
        <w:rPr>
          <w:lang w:eastAsia="zh-CN"/>
        </w:rPr>
        <w:t>3</w:t>
      </w:r>
      <w:r w:rsidRPr="00040BDC">
        <w:rPr>
          <w:rFonts w:hint="eastAsia"/>
          <w:lang w:eastAsia="zh-CN"/>
        </w:rPr>
        <w:t>委员会</w:t>
      </w:r>
      <w:r w:rsidRPr="00040BDC">
        <w:rPr>
          <w:lang w:eastAsia="zh-CN"/>
        </w:rPr>
        <w:t xml:space="preserve"> –</w:t>
      </w:r>
      <w:r w:rsidRPr="00040BDC">
        <w:rPr>
          <w:rFonts w:hint="eastAsia"/>
          <w:lang w:eastAsia="zh-CN"/>
        </w:rPr>
        <w:t xml:space="preserve"> </w:t>
      </w:r>
      <w:r w:rsidRPr="00040BDC">
        <w:rPr>
          <w:lang w:eastAsia="zh-CN"/>
        </w:rPr>
        <w:t>ITU-T</w:t>
      </w:r>
      <w:r w:rsidRPr="00040BDC">
        <w:rPr>
          <w:rFonts w:hint="eastAsia"/>
          <w:lang w:eastAsia="zh-CN"/>
        </w:rPr>
        <w:t>的工作方法，第</w:t>
      </w:r>
      <w:r w:rsidRPr="00040BDC">
        <w:rPr>
          <w:rFonts w:hint="eastAsia"/>
          <w:lang w:eastAsia="zh-CN"/>
        </w:rPr>
        <w:t>1</w:t>
      </w:r>
      <w:r w:rsidRPr="00040BDC">
        <w:rPr>
          <w:rFonts w:hint="eastAsia"/>
          <w:lang w:eastAsia="zh-CN"/>
        </w:rPr>
        <w:t>和第</w:t>
      </w:r>
      <w:r w:rsidRPr="00040BDC">
        <w:rPr>
          <w:rFonts w:hint="eastAsia"/>
          <w:lang w:eastAsia="zh-CN"/>
        </w:rPr>
        <w:t>2</w:t>
      </w:r>
      <w:r w:rsidRPr="00040BDC">
        <w:rPr>
          <w:rFonts w:hint="eastAsia"/>
          <w:lang w:eastAsia="zh-CN"/>
        </w:rPr>
        <w:t>次会议：</w:t>
      </w:r>
      <w:r>
        <w:fldChar w:fldCharType="begin"/>
      </w:r>
      <w:r>
        <w:rPr>
          <w:lang w:eastAsia="zh-CN"/>
        </w:rPr>
        <w:instrText>HYPERLINK "http://www.itu.int/md/meetingdoc.asp?lang=en&amp;parent=T22-WTSA.24-C-0059"</w:instrText>
      </w:r>
      <w:r>
        <w:fldChar w:fldCharType="separate"/>
      </w:r>
      <w:r w:rsidRPr="00040BDC">
        <w:rPr>
          <w:rStyle w:val="Hyperlink"/>
          <w:lang w:eastAsia="zh-CN"/>
        </w:rPr>
        <w:t>59</w:t>
      </w:r>
      <w:r>
        <w:fldChar w:fldCharType="end"/>
      </w:r>
      <w:r w:rsidRPr="00040BDC">
        <w:rPr>
          <w:rFonts w:hint="eastAsia"/>
          <w:lang w:eastAsia="zh-CN"/>
        </w:rPr>
        <w:t>、</w:t>
      </w:r>
      <w:r>
        <w:fldChar w:fldCharType="begin"/>
      </w:r>
      <w:r>
        <w:rPr>
          <w:lang w:eastAsia="zh-CN"/>
        </w:rPr>
        <w:instrText>HYPERLINK "http://www.itu.int/md/meetingdoc.asp?lang=en&amp;parent=T22-WTSA.24-C-0067"</w:instrText>
      </w:r>
      <w:r>
        <w:fldChar w:fldCharType="separate"/>
      </w:r>
      <w:r w:rsidRPr="00040BDC">
        <w:rPr>
          <w:rStyle w:val="Hyperlink"/>
          <w:lang w:eastAsia="zh-CN"/>
        </w:rPr>
        <w:t>67</w:t>
      </w:r>
      <w:r>
        <w:fldChar w:fldCharType="end"/>
      </w:r>
      <w:r w:rsidRPr="00040BDC">
        <w:rPr>
          <w:rFonts w:hint="eastAsia"/>
          <w:lang w:eastAsia="zh-CN"/>
        </w:rPr>
        <w:t>号文件</w:t>
      </w:r>
    </w:p>
    <w:p w14:paraId="1E03A734" w14:textId="77777777" w:rsidR="00A90201" w:rsidRPr="00040BDC" w:rsidRDefault="00A90201" w:rsidP="00A90201">
      <w:pPr>
        <w:pStyle w:val="enumlev1"/>
        <w:tabs>
          <w:tab w:val="left" w:pos="709"/>
        </w:tabs>
        <w:rPr>
          <w:lang w:eastAsia="zh-CN"/>
        </w:rPr>
      </w:pPr>
      <w:r w:rsidRPr="00040BDC">
        <w:rPr>
          <w:lang w:eastAsia="zh-CN"/>
        </w:rPr>
        <w:t>–</w:t>
      </w:r>
      <w:r w:rsidRPr="00040BDC">
        <w:rPr>
          <w:lang w:eastAsia="zh-CN"/>
        </w:rPr>
        <w:tab/>
      </w:r>
      <w:r w:rsidRPr="00040BDC">
        <w:rPr>
          <w:rFonts w:hint="eastAsia"/>
          <w:lang w:eastAsia="zh-CN"/>
        </w:rPr>
        <w:t>第</w:t>
      </w:r>
      <w:r w:rsidRPr="00040BDC">
        <w:rPr>
          <w:lang w:eastAsia="zh-CN"/>
        </w:rPr>
        <w:t>4</w:t>
      </w:r>
      <w:r w:rsidRPr="00040BDC">
        <w:rPr>
          <w:rFonts w:hint="eastAsia"/>
          <w:lang w:eastAsia="zh-CN"/>
        </w:rPr>
        <w:t>委员会</w:t>
      </w:r>
      <w:r w:rsidRPr="00040BDC">
        <w:rPr>
          <w:lang w:eastAsia="zh-CN"/>
        </w:rPr>
        <w:t xml:space="preserve"> – ITU-T</w:t>
      </w:r>
      <w:r w:rsidRPr="00040BDC">
        <w:rPr>
          <w:rFonts w:hint="eastAsia"/>
          <w:lang w:eastAsia="zh-CN"/>
        </w:rPr>
        <w:t>的工作计划和组织，第</w:t>
      </w:r>
      <w:r w:rsidRPr="00040BDC">
        <w:rPr>
          <w:rFonts w:hint="eastAsia"/>
          <w:lang w:eastAsia="zh-CN"/>
        </w:rPr>
        <w:t>1</w:t>
      </w:r>
      <w:r w:rsidRPr="00040BDC">
        <w:rPr>
          <w:rFonts w:hint="eastAsia"/>
          <w:lang w:eastAsia="zh-CN"/>
        </w:rPr>
        <w:t>和第</w:t>
      </w:r>
      <w:r w:rsidRPr="00040BDC">
        <w:rPr>
          <w:rFonts w:hint="eastAsia"/>
          <w:lang w:eastAsia="zh-CN"/>
        </w:rPr>
        <w:t>2</w:t>
      </w:r>
      <w:r w:rsidRPr="00040BDC">
        <w:rPr>
          <w:rFonts w:hint="eastAsia"/>
          <w:lang w:eastAsia="zh-CN"/>
        </w:rPr>
        <w:t>次会议：</w:t>
      </w:r>
      <w:r>
        <w:fldChar w:fldCharType="begin"/>
      </w:r>
      <w:r>
        <w:rPr>
          <w:lang w:eastAsia="zh-CN"/>
        </w:rPr>
        <w:instrText>HYPERLINK "http://www.itu.int/md/meetingdoc.asp?lang=en&amp;parent=T22-WTSA.24-C-0062"</w:instrText>
      </w:r>
      <w:r>
        <w:fldChar w:fldCharType="separate"/>
      </w:r>
      <w:r w:rsidRPr="00040BDC">
        <w:rPr>
          <w:rStyle w:val="Hyperlink"/>
          <w:lang w:eastAsia="zh-CN"/>
        </w:rPr>
        <w:t>62</w:t>
      </w:r>
      <w:r>
        <w:fldChar w:fldCharType="end"/>
      </w:r>
      <w:r w:rsidRPr="00040BDC">
        <w:rPr>
          <w:rFonts w:hint="eastAsia"/>
          <w:lang w:eastAsia="zh-CN"/>
        </w:rPr>
        <w:t>、</w:t>
      </w:r>
      <w:r>
        <w:fldChar w:fldCharType="begin"/>
      </w:r>
      <w:r>
        <w:rPr>
          <w:lang w:eastAsia="zh-CN"/>
        </w:rPr>
        <w:instrText>HYPERLINK "http://www.itu.int/md/meetingdoc.asp?lang=en&amp;parent=T22-WTSA.24-C-0065"</w:instrText>
      </w:r>
      <w:r>
        <w:fldChar w:fldCharType="separate"/>
      </w:r>
      <w:r w:rsidRPr="00040BDC">
        <w:rPr>
          <w:rStyle w:val="Hyperlink"/>
          <w:lang w:eastAsia="zh-CN"/>
        </w:rPr>
        <w:t>65</w:t>
      </w:r>
      <w:r>
        <w:fldChar w:fldCharType="end"/>
      </w:r>
      <w:r w:rsidRPr="00040BDC">
        <w:rPr>
          <w:rFonts w:hint="eastAsia"/>
          <w:lang w:eastAsia="zh-CN"/>
        </w:rPr>
        <w:t>号文件</w:t>
      </w:r>
    </w:p>
    <w:bookmarkEnd w:id="499"/>
    <w:p w14:paraId="0D323A87" w14:textId="77777777" w:rsidR="00A90201" w:rsidRPr="00040BDC" w:rsidRDefault="00A90201" w:rsidP="00A90201">
      <w:pPr>
        <w:pStyle w:val="Heading1"/>
        <w:rPr>
          <w:szCs w:val="24"/>
          <w:lang w:eastAsia="zh-CN"/>
        </w:rPr>
      </w:pPr>
      <w:r w:rsidRPr="00040BDC">
        <w:rPr>
          <w:szCs w:val="24"/>
          <w:lang w:eastAsia="zh-CN"/>
        </w:rPr>
        <w:t>9</w:t>
      </w:r>
      <w:r w:rsidRPr="00040BDC">
        <w:rPr>
          <w:szCs w:val="24"/>
          <w:lang w:eastAsia="zh-CN"/>
        </w:rPr>
        <w:tab/>
      </w:r>
      <w:r w:rsidRPr="00040BDC">
        <w:rPr>
          <w:rFonts w:hint="eastAsia"/>
          <w:szCs w:val="24"/>
          <w:lang w:eastAsia="zh-CN"/>
        </w:rPr>
        <w:t>荷兰声明</w:t>
      </w:r>
    </w:p>
    <w:p w14:paraId="5AFC0F34" w14:textId="77777777" w:rsidR="00A90201" w:rsidRPr="00040BDC" w:rsidRDefault="00A90201" w:rsidP="00A90201">
      <w:pPr>
        <w:ind w:firstLineChars="200" w:firstLine="480"/>
        <w:rPr>
          <w:lang w:eastAsia="zh-CN"/>
        </w:rPr>
      </w:pPr>
      <w:r w:rsidRPr="00040BDC">
        <w:rPr>
          <w:rFonts w:hint="eastAsia"/>
          <w:lang w:eastAsia="zh-CN"/>
        </w:rPr>
        <w:t>荷兰代表其他成员国在附件</w:t>
      </w:r>
      <w:r w:rsidRPr="00040BDC">
        <w:rPr>
          <w:lang w:eastAsia="zh-CN"/>
        </w:rPr>
        <w:t>1</w:t>
      </w:r>
      <w:r w:rsidRPr="00040BDC">
        <w:rPr>
          <w:rFonts w:hint="eastAsia"/>
          <w:lang w:eastAsia="zh-CN"/>
        </w:rPr>
        <w:t>中提供了关于技术标准和人权的声明。网络自由联盟。希腊表示支持这一声明。</w:t>
      </w:r>
    </w:p>
    <w:p w14:paraId="12E026A5" w14:textId="77777777" w:rsidR="00A90201" w:rsidRPr="00040BDC" w:rsidRDefault="00A90201" w:rsidP="00A90201">
      <w:pPr>
        <w:pStyle w:val="Heading1"/>
        <w:rPr>
          <w:szCs w:val="24"/>
          <w:lang w:eastAsia="zh-CN"/>
        </w:rPr>
      </w:pPr>
      <w:r w:rsidRPr="00040BDC">
        <w:rPr>
          <w:szCs w:val="24"/>
          <w:lang w:eastAsia="zh-CN"/>
        </w:rPr>
        <w:t>10</w:t>
      </w:r>
      <w:r w:rsidRPr="00040BDC">
        <w:rPr>
          <w:szCs w:val="24"/>
          <w:lang w:eastAsia="zh-CN"/>
        </w:rPr>
        <w:tab/>
        <w:t>TSAG</w:t>
      </w:r>
      <w:r w:rsidRPr="00040BDC">
        <w:rPr>
          <w:rFonts w:hint="eastAsia"/>
          <w:szCs w:val="24"/>
          <w:lang w:eastAsia="zh-CN"/>
        </w:rPr>
        <w:t>、</w:t>
      </w:r>
      <w:r w:rsidRPr="00040BDC">
        <w:rPr>
          <w:szCs w:val="24"/>
          <w:lang w:eastAsia="zh-CN"/>
        </w:rPr>
        <w:t>ITU-T</w:t>
      </w:r>
      <w:r w:rsidRPr="00040BDC">
        <w:rPr>
          <w:rFonts w:hint="eastAsia"/>
          <w:szCs w:val="24"/>
          <w:lang w:eastAsia="zh-CN"/>
        </w:rPr>
        <w:t>各研究组、</w:t>
      </w:r>
      <w:r w:rsidRPr="00040BDC">
        <w:rPr>
          <w:szCs w:val="24"/>
          <w:lang w:eastAsia="zh-CN"/>
        </w:rPr>
        <w:t>SCV</w:t>
      </w:r>
      <w:r w:rsidRPr="00040BDC">
        <w:rPr>
          <w:rFonts w:hint="eastAsia"/>
          <w:szCs w:val="24"/>
          <w:lang w:eastAsia="zh-CN"/>
        </w:rPr>
        <w:t>的正副主席</w:t>
      </w:r>
    </w:p>
    <w:p w14:paraId="3C3738DF" w14:textId="77777777" w:rsidR="00A90201" w:rsidRPr="00040BDC" w:rsidRDefault="00A90201" w:rsidP="00A90201">
      <w:pPr>
        <w:ind w:firstLineChars="200" w:firstLine="480"/>
        <w:rPr>
          <w:lang w:eastAsia="zh-CN"/>
        </w:rPr>
      </w:pPr>
      <w:hyperlink r:id="rId302">
        <w:r w:rsidRPr="00040BDC">
          <w:rPr>
            <w:rStyle w:val="Hyperlink"/>
            <w:lang w:eastAsia="zh-CN"/>
          </w:rPr>
          <w:t>TD-48R1</w:t>
        </w:r>
      </w:hyperlink>
      <w:r w:rsidRPr="00040BDC">
        <w:rPr>
          <w:rFonts w:hint="eastAsia"/>
          <w:lang w:eastAsia="zh-CN"/>
        </w:rPr>
        <w:t>号文件包含拟议被任命的</w:t>
      </w:r>
      <w:r w:rsidRPr="00040BDC">
        <w:rPr>
          <w:rFonts w:hint="eastAsia"/>
          <w:lang w:eastAsia="zh-CN"/>
        </w:rPr>
        <w:t>2025-2028</w:t>
      </w:r>
      <w:r w:rsidRPr="00040BDC">
        <w:rPr>
          <w:rFonts w:hint="eastAsia"/>
          <w:lang w:eastAsia="zh-CN"/>
        </w:rPr>
        <w:t>年研究期电信标准化部门的正副主席名单。</w:t>
      </w:r>
      <w:r>
        <w:fldChar w:fldCharType="begin"/>
      </w:r>
      <w:r>
        <w:rPr>
          <w:lang w:eastAsia="zh-CN"/>
        </w:rPr>
        <w:instrText>HYPERLINK "https://www.itu.int/md/T22-WTSA.24-241015-TD-GEN-0048/en" \h</w:instrText>
      </w:r>
      <w:r>
        <w:fldChar w:fldCharType="separate"/>
      </w:r>
      <w:r w:rsidRPr="00040BDC">
        <w:rPr>
          <w:rStyle w:val="Hyperlink"/>
          <w:lang w:eastAsia="zh-CN"/>
        </w:rPr>
        <w:t>TD-48R1</w:t>
      </w:r>
      <w:r>
        <w:fldChar w:fldCharType="end"/>
      </w:r>
      <w:r w:rsidRPr="00040BDC">
        <w:rPr>
          <w:rFonts w:hint="eastAsia"/>
          <w:lang w:eastAsia="zh-CN"/>
        </w:rPr>
        <w:t>号文件以黄色突出显示了尚未达成一致意见的候选人。三位来自非洲电信联盟（突尼斯、加纳和塞内加尔）的</w:t>
      </w:r>
      <w:r w:rsidRPr="00040BDC">
        <w:rPr>
          <w:rFonts w:hint="eastAsia"/>
          <w:lang w:eastAsia="zh-CN"/>
        </w:rPr>
        <w:t>TSAG</w:t>
      </w:r>
      <w:r w:rsidRPr="00040BDC">
        <w:rPr>
          <w:rFonts w:hint="eastAsia"/>
          <w:lang w:eastAsia="zh-CN"/>
        </w:rPr>
        <w:t>候选人以及两位来自非洲电信联盟（尼日利亚和科特迪瓦）的第</w:t>
      </w:r>
      <w:r w:rsidRPr="00040BDC">
        <w:rPr>
          <w:rFonts w:hint="eastAsia"/>
          <w:lang w:eastAsia="zh-CN"/>
        </w:rPr>
        <w:t>3</w:t>
      </w:r>
      <w:r w:rsidRPr="00040BDC">
        <w:rPr>
          <w:rFonts w:hint="eastAsia"/>
          <w:lang w:eastAsia="zh-CN"/>
        </w:rPr>
        <w:t>研究组候选人需要更多时间进行意见协调。这些候选人用方括号进行了标注。</w:t>
      </w:r>
    </w:p>
    <w:p w14:paraId="2D8D8DF1" w14:textId="77777777" w:rsidR="005815EF" w:rsidRPr="00040BDC" w:rsidRDefault="005815EF" w:rsidP="00A90201">
      <w:pPr>
        <w:ind w:firstLineChars="200" w:firstLine="480"/>
        <w:rPr>
          <w:lang w:eastAsia="zh-CN"/>
        </w:rPr>
      </w:pPr>
    </w:p>
    <w:p w14:paraId="2A8B229B" w14:textId="77777777" w:rsidR="005815EF" w:rsidRPr="00040BDC" w:rsidRDefault="005815EF" w:rsidP="00A90201">
      <w:pPr>
        <w:ind w:firstLineChars="200" w:firstLine="480"/>
        <w:rPr>
          <w:lang w:eastAsia="zh-CN"/>
        </w:rPr>
      </w:pPr>
      <w:r w:rsidRPr="00040BDC">
        <w:rPr>
          <w:lang w:eastAsia="zh-CN"/>
        </w:rPr>
        <w:br w:type="page"/>
      </w:r>
    </w:p>
    <w:p w14:paraId="36BB55CC" w14:textId="77777777" w:rsidR="00A90201" w:rsidRPr="00040BDC" w:rsidRDefault="00A90201" w:rsidP="00A90201">
      <w:pPr>
        <w:ind w:firstLineChars="200" w:firstLine="480"/>
        <w:rPr>
          <w:szCs w:val="24"/>
          <w:lang w:eastAsia="zh-CN"/>
        </w:rPr>
      </w:pPr>
      <w:r w:rsidRPr="00040BDC">
        <w:rPr>
          <w:rFonts w:hint="eastAsia"/>
          <w:szCs w:val="24"/>
          <w:lang w:eastAsia="zh-CN"/>
        </w:rPr>
        <w:lastRenderedPageBreak/>
        <w:t>在第二次全体会议讨论</w:t>
      </w:r>
      <w:proofErr w:type="gramStart"/>
      <w:r w:rsidRPr="00040BDC">
        <w:rPr>
          <w:rFonts w:hint="eastAsia"/>
          <w:szCs w:val="24"/>
          <w:lang w:eastAsia="zh-CN"/>
        </w:rPr>
        <w:t>本临时</w:t>
      </w:r>
      <w:proofErr w:type="gramEnd"/>
      <w:r w:rsidRPr="00040BDC">
        <w:rPr>
          <w:rFonts w:hint="eastAsia"/>
          <w:szCs w:val="24"/>
          <w:lang w:eastAsia="zh-CN"/>
        </w:rPr>
        <w:t>文件之前，已就所有其他候选人达成共识。</w:t>
      </w:r>
    </w:p>
    <w:p w14:paraId="4BD74382" w14:textId="77777777" w:rsidR="00A90201" w:rsidRPr="00040BDC" w:rsidRDefault="00A90201" w:rsidP="00A90201">
      <w:pPr>
        <w:ind w:firstLineChars="200" w:firstLine="480"/>
        <w:rPr>
          <w:lang w:eastAsia="zh-CN"/>
        </w:rPr>
      </w:pPr>
      <w:r w:rsidRPr="00040BDC">
        <w:rPr>
          <w:rFonts w:hint="eastAsia"/>
          <w:lang w:eastAsia="zh-CN"/>
        </w:rPr>
        <w:t>没有以黄色突出显示和没有放在方括号中的候选人已由全体会议以协商一致的方式任命。</w:t>
      </w:r>
    </w:p>
    <w:p w14:paraId="1C45A83F" w14:textId="77777777" w:rsidR="00A90201" w:rsidRPr="00040BDC" w:rsidRDefault="00A90201" w:rsidP="002854AF">
      <w:pPr>
        <w:ind w:firstLineChars="200" w:firstLine="480"/>
        <w:rPr>
          <w:lang w:eastAsia="zh-CN"/>
        </w:rPr>
      </w:pPr>
      <w:r w:rsidRPr="00040BDC">
        <w:rPr>
          <w:rFonts w:hint="eastAsia"/>
          <w:lang w:eastAsia="zh-CN"/>
        </w:rPr>
        <w:t>乌克兰和</w:t>
      </w:r>
      <w:r w:rsidRPr="00040BDC">
        <w:rPr>
          <w:rFonts w:hint="eastAsia"/>
          <w:lang w:eastAsia="zh-CN"/>
        </w:rPr>
        <w:t>39</w:t>
      </w:r>
      <w:r w:rsidRPr="00040BDC">
        <w:rPr>
          <w:rFonts w:hint="eastAsia"/>
          <w:lang w:eastAsia="zh-CN"/>
        </w:rPr>
        <w:t>个成员国发表了一项声明，该声明见附件</w:t>
      </w:r>
      <w:r w:rsidRPr="00040BDC">
        <w:rPr>
          <w:lang w:eastAsia="zh-CN"/>
        </w:rPr>
        <w:t>2</w:t>
      </w:r>
      <w:r w:rsidRPr="00040BDC">
        <w:rPr>
          <w:rFonts w:hint="eastAsia"/>
          <w:lang w:eastAsia="zh-CN"/>
        </w:rPr>
        <w:t>。德国、法国、英国、捷克共和国、澳大利亚、瑞典、意大利和罗马尼亚表示支持。俄罗斯联邦、巴西、马里、老挝、中国、埃及和阿塞拜疆对国际电联领导职位辩论的政治化表示关切，并表示支持来自俄罗斯联邦的候选人。</w:t>
      </w:r>
      <w:r w:rsidRPr="00040BDC">
        <w:rPr>
          <w:lang w:eastAsia="zh-CN"/>
        </w:rPr>
        <w:t>巴西表示支持所有区域的候选人</w:t>
      </w:r>
      <w:r w:rsidRPr="00040BDC">
        <w:rPr>
          <w:rFonts w:hint="eastAsia"/>
          <w:lang w:eastAsia="zh-CN"/>
        </w:rPr>
        <w:t>。</w:t>
      </w:r>
    </w:p>
    <w:p w14:paraId="37544072" w14:textId="77777777" w:rsidR="00A90201" w:rsidRPr="00040BDC" w:rsidRDefault="00A90201" w:rsidP="00A90201">
      <w:pPr>
        <w:ind w:firstLineChars="200" w:firstLine="480"/>
        <w:rPr>
          <w:lang w:eastAsia="zh-CN"/>
        </w:rPr>
      </w:pPr>
      <w:r w:rsidRPr="00040BDC">
        <w:rPr>
          <w:rFonts w:ascii="SimSun" w:hAnsi="SimSun" w:cs="Microsoft YaHei" w:hint="eastAsia"/>
          <w:lang w:eastAsia="zh-CN"/>
        </w:rPr>
        <w:t>乌克兰</w:t>
      </w:r>
      <w:r w:rsidRPr="00040BDC">
        <w:rPr>
          <w:rFonts w:hint="eastAsia"/>
          <w:lang w:eastAsia="zh-CN"/>
        </w:rPr>
        <w:t>要求进行投票，以结束围绕</w:t>
      </w:r>
      <w:hyperlink r:id="rId303">
        <w:r w:rsidRPr="00040BDC">
          <w:rPr>
            <w:rStyle w:val="Hyperlink"/>
            <w:lang w:eastAsia="zh-CN"/>
          </w:rPr>
          <w:t>TD-48R1</w:t>
        </w:r>
      </w:hyperlink>
      <w:r w:rsidRPr="00040BDC">
        <w:rPr>
          <w:rFonts w:hint="eastAsia"/>
          <w:lang w:eastAsia="zh-CN"/>
        </w:rPr>
        <w:t>中以黄色突出显示的候选人开展的辩论。</w:t>
      </w:r>
    </w:p>
    <w:p w14:paraId="36391ACC" w14:textId="77777777" w:rsidR="00A90201" w:rsidRPr="00040BDC" w:rsidRDefault="00A90201" w:rsidP="00A90201">
      <w:pPr>
        <w:ind w:firstLineChars="200" w:firstLine="480"/>
        <w:rPr>
          <w:lang w:eastAsia="zh-CN"/>
        </w:rPr>
      </w:pPr>
      <w:r w:rsidRPr="00040BDC">
        <w:rPr>
          <w:rFonts w:hint="eastAsia"/>
          <w:lang w:eastAsia="zh-CN"/>
        </w:rPr>
        <w:t>投票结果见</w:t>
      </w:r>
      <w:hyperlink r:id="rId304" w:history="1">
        <w:r w:rsidRPr="00040BDC">
          <w:rPr>
            <w:rStyle w:val="Hyperlink"/>
            <w:lang w:eastAsia="zh-CN"/>
          </w:rPr>
          <w:t>53</w:t>
        </w:r>
      </w:hyperlink>
      <w:r w:rsidRPr="00040BDC">
        <w:rPr>
          <w:rFonts w:hint="eastAsia"/>
          <w:lang w:eastAsia="zh-CN"/>
        </w:rPr>
        <w:t>号文件和附件</w:t>
      </w:r>
      <w:r w:rsidRPr="00040BDC">
        <w:rPr>
          <w:rFonts w:hint="eastAsia"/>
          <w:lang w:eastAsia="zh-CN"/>
        </w:rPr>
        <w:t>5</w:t>
      </w:r>
      <w:r w:rsidRPr="00040BDC">
        <w:rPr>
          <w:rFonts w:hint="eastAsia"/>
          <w:lang w:eastAsia="zh-CN"/>
        </w:rPr>
        <w:t>。</w:t>
      </w:r>
    </w:p>
    <w:p w14:paraId="47C5E597" w14:textId="77777777" w:rsidR="00A90201" w:rsidRPr="00040BDC" w:rsidRDefault="00A90201" w:rsidP="00A90201">
      <w:pPr>
        <w:ind w:firstLineChars="200" w:firstLine="480"/>
        <w:rPr>
          <w:szCs w:val="24"/>
          <w:lang w:eastAsia="ja-JP"/>
        </w:rPr>
      </w:pPr>
      <w:r w:rsidRPr="00040BDC">
        <w:rPr>
          <w:szCs w:val="24"/>
          <w:lang w:eastAsia="ja-JP"/>
        </w:rPr>
        <w:t>俄罗斯联邦</w:t>
      </w:r>
      <w:r w:rsidRPr="00040BDC">
        <w:rPr>
          <w:rFonts w:hint="eastAsia"/>
          <w:szCs w:val="24"/>
          <w:lang w:eastAsia="zh-CN"/>
        </w:rPr>
        <w:t>发表</w:t>
      </w:r>
      <w:r w:rsidRPr="00040BDC">
        <w:rPr>
          <w:szCs w:val="24"/>
          <w:lang w:eastAsia="ja-JP"/>
        </w:rPr>
        <w:t>了声明，</w:t>
      </w:r>
      <w:r w:rsidRPr="00040BDC">
        <w:rPr>
          <w:rFonts w:hint="eastAsia"/>
          <w:szCs w:val="24"/>
          <w:lang w:eastAsia="zh-CN"/>
        </w:rPr>
        <w:t>见</w:t>
      </w:r>
      <w:r w:rsidRPr="00040BDC">
        <w:rPr>
          <w:szCs w:val="24"/>
          <w:lang w:eastAsia="ja-JP"/>
        </w:rPr>
        <w:t>附件</w:t>
      </w:r>
      <w:r w:rsidRPr="00040BDC">
        <w:rPr>
          <w:szCs w:val="24"/>
          <w:lang w:eastAsia="ja-JP"/>
        </w:rPr>
        <w:t>3</w:t>
      </w:r>
      <w:r w:rsidRPr="00040BDC">
        <w:rPr>
          <w:szCs w:val="24"/>
          <w:lang w:eastAsia="ja-JP"/>
        </w:rPr>
        <w:t>。马里和尼加拉瓜表示支持。瑞典、美国、英国、捷克共和国表示反对。</w:t>
      </w:r>
    </w:p>
    <w:p w14:paraId="0E05B7C3" w14:textId="77777777" w:rsidR="00A90201" w:rsidRPr="00040BDC" w:rsidRDefault="00A90201" w:rsidP="00A90201">
      <w:pPr>
        <w:ind w:firstLineChars="200" w:firstLine="480"/>
        <w:rPr>
          <w:lang w:eastAsia="ja-JP"/>
        </w:rPr>
      </w:pPr>
      <w:r w:rsidRPr="00040BDC">
        <w:rPr>
          <w:rFonts w:hint="eastAsia"/>
          <w:lang w:eastAsia="ja-JP"/>
        </w:rPr>
        <w:t>区域通信联合体</w:t>
      </w:r>
      <w:r w:rsidRPr="00040BDC">
        <w:rPr>
          <w:rFonts w:hint="eastAsia"/>
          <w:lang w:eastAsia="zh-CN"/>
        </w:rPr>
        <w:t>（</w:t>
      </w:r>
      <w:r w:rsidRPr="00040BDC">
        <w:rPr>
          <w:rFonts w:hint="eastAsia"/>
          <w:lang w:eastAsia="zh-CN"/>
        </w:rPr>
        <w:t>RCC</w:t>
      </w:r>
      <w:r w:rsidRPr="00040BDC">
        <w:rPr>
          <w:rFonts w:hint="eastAsia"/>
          <w:lang w:eastAsia="zh-CN"/>
        </w:rPr>
        <w:t>）</w:t>
      </w:r>
      <w:r w:rsidRPr="00040BDC">
        <w:rPr>
          <w:rFonts w:hint="eastAsia"/>
          <w:lang w:eastAsia="ja-JP"/>
        </w:rPr>
        <w:t>发表了</w:t>
      </w:r>
      <w:r w:rsidRPr="00040BDC">
        <w:rPr>
          <w:rFonts w:hint="eastAsia"/>
          <w:lang w:eastAsia="zh-CN"/>
        </w:rPr>
        <w:t>声明，见附件</w:t>
      </w:r>
      <w:r w:rsidRPr="00040BDC">
        <w:rPr>
          <w:rFonts w:hint="eastAsia"/>
          <w:lang w:eastAsia="zh-CN"/>
        </w:rPr>
        <w:t>4</w:t>
      </w:r>
      <w:r w:rsidRPr="00040BDC">
        <w:rPr>
          <w:rFonts w:hint="eastAsia"/>
          <w:lang w:eastAsia="zh-CN"/>
        </w:rPr>
        <w:t>。</w:t>
      </w:r>
      <w:r w:rsidRPr="00040BDC">
        <w:rPr>
          <w:rFonts w:hint="eastAsia"/>
          <w:lang w:eastAsia="ja-JP"/>
        </w:rPr>
        <w:t>布基纳法索和乌兹别克斯坦表示支持</w:t>
      </w:r>
      <w:r w:rsidRPr="00040BDC">
        <w:rPr>
          <w:rFonts w:hint="eastAsia"/>
          <w:lang w:eastAsia="zh-CN"/>
        </w:rPr>
        <w:t>RCC</w:t>
      </w:r>
      <w:r w:rsidRPr="00040BDC">
        <w:rPr>
          <w:rFonts w:hint="eastAsia"/>
          <w:lang w:eastAsia="ja-JP"/>
        </w:rPr>
        <w:t>的声明。美国表示反对。</w:t>
      </w:r>
    </w:p>
    <w:p w14:paraId="0C676885" w14:textId="77777777" w:rsidR="00A90201" w:rsidRPr="00040BDC" w:rsidRDefault="00A90201" w:rsidP="00A90201">
      <w:pPr>
        <w:pStyle w:val="Heading1"/>
        <w:rPr>
          <w:szCs w:val="24"/>
          <w:lang w:eastAsia="zh-CN"/>
        </w:rPr>
      </w:pPr>
      <w:r w:rsidRPr="00040BDC">
        <w:rPr>
          <w:szCs w:val="24"/>
          <w:lang w:eastAsia="zh-CN"/>
        </w:rPr>
        <w:t>11</w:t>
      </w:r>
      <w:r w:rsidRPr="00040BDC">
        <w:rPr>
          <w:szCs w:val="24"/>
          <w:lang w:eastAsia="zh-CN"/>
        </w:rPr>
        <w:tab/>
      </w:r>
      <w:r w:rsidRPr="00040BDC">
        <w:rPr>
          <w:rFonts w:hint="eastAsia"/>
          <w:szCs w:val="24"/>
          <w:lang w:eastAsia="zh-CN"/>
        </w:rPr>
        <w:t>其它事宜</w:t>
      </w:r>
    </w:p>
    <w:p w14:paraId="76215E07" w14:textId="77777777" w:rsidR="00A90201" w:rsidRPr="00040BDC" w:rsidRDefault="00A90201" w:rsidP="00A90201">
      <w:pPr>
        <w:ind w:firstLineChars="200" w:firstLine="480"/>
        <w:rPr>
          <w:szCs w:val="24"/>
          <w:lang w:val="en-US" w:eastAsia="zh-CN"/>
        </w:rPr>
      </w:pPr>
      <w:r w:rsidRPr="00040BDC">
        <w:rPr>
          <w:rFonts w:hint="eastAsia"/>
          <w:szCs w:val="24"/>
          <w:lang w:val="en-US" w:eastAsia="zh-CN"/>
        </w:rPr>
        <w:t>无。</w:t>
      </w:r>
    </w:p>
    <w:p w14:paraId="792116B8" w14:textId="77777777" w:rsidR="00A90201" w:rsidRPr="00040BDC" w:rsidRDefault="00A90201" w:rsidP="00A90201">
      <w:pPr>
        <w:pStyle w:val="Heading1"/>
        <w:rPr>
          <w:szCs w:val="24"/>
          <w:lang w:eastAsia="zh-CN"/>
        </w:rPr>
      </w:pPr>
      <w:r w:rsidRPr="00040BDC">
        <w:rPr>
          <w:szCs w:val="24"/>
          <w:lang w:eastAsia="zh-CN"/>
        </w:rPr>
        <w:t>12</w:t>
      </w:r>
      <w:r w:rsidRPr="00040BDC">
        <w:rPr>
          <w:szCs w:val="24"/>
          <w:lang w:eastAsia="zh-CN"/>
        </w:rPr>
        <w:tab/>
      </w:r>
      <w:r w:rsidRPr="00040BDC">
        <w:rPr>
          <w:rFonts w:hint="eastAsia"/>
          <w:szCs w:val="24"/>
          <w:lang w:eastAsia="zh-CN"/>
        </w:rPr>
        <w:t>第二次全体会议闭幕</w:t>
      </w:r>
    </w:p>
    <w:p w14:paraId="05718B81" w14:textId="77777777" w:rsidR="00A90201" w:rsidRPr="00040BDC" w:rsidRDefault="00A90201" w:rsidP="00A90201">
      <w:pPr>
        <w:ind w:firstLineChars="200" w:firstLine="480"/>
        <w:rPr>
          <w:szCs w:val="24"/>
          <w:lang w:val="en-US" w:eastAsia="zh-CN"/>
        </w:rPr>
      </w:pPr>
      <w:r w:rsidRPr="00040BDC">
        <w:rPr>
          <w:rFonts w:hint="eastAsia"/>
          <w:szCs w:val="24"/>
          <w:lang w:val="en-US" w:eastAsia="zh-CN"/>
        </w:rPr>
        <w:t>主席于印度标准时间</w:t>
      </w:r>
      <w:r w:rsidRPr="00040BDC">
        <w:rPr>
          <w:rFonts w:hint="eastAsia"/>
          <w:szCs w:val="24"/>
          <w:lang w:val="en-US" w:eastAsia="zh-CN"/>
        </w:rPr>
        <w:t>19</w:t>
      </w:r>
      <w:r w:rsidRPr="00040BDC">
        <w:rPr>
          <w:rFonts w:hint="eastAsia"/>
          <w:szCs w:val="24"/>
          <w:lang w:val="en-US" w:eastAsia="zh-CN"/>
        </w:rPr>
        <w:t>时</w:t>
      </w:r>
      <w:r w:rsidRPr="00040BDC">
        <w:rPr>
          <w:rFonts w:hint="eastAsia"/>
          <w:szCs w:val="24"/>
          <w:lang w:val="en-US" w:eastAsia="zh-CN"/>
        </w:rPr>
        <w:t>50</w:t>
      </w:r>
      <w:r w:rsidRPr="00040BDC">
        <w:rPr>
          <w:rFonts w:hint="eastAsia"/>
          <w:szCs w:val="24"/>
          <w:lang w:val="en-US" w:eastAsia="zh-CN"/>
        </w:rPr>
        <w:t>分宣布第二次全体会议休会。</w:t>
      </w:r>
    </w:p>
    <w:p w14:paraId="700194AC" w14:textId="77777777" w:rsidR="005815EF" w:rsidRPr="00040BDC" w:rsidRDefault="005815EF" w:rsidP="00A90201">
      <w:pPr>
        <w:ind w:firstLineChars="200" w:firstLine="480"/>
        <w:rPr>
          <w:szCs w:val="24"/>
          <w:lang w:val="en-US" w:eastAsia="zh-CN"/>
        </w:rPr>
      </w:pPr>
    </w:p>
    <w:p w14:paraId="07B18F43" w14:textId="77777777" w:rsidR="005815EF" w:rsidRPr="00040BDC" w:rsidRDefault="005815EF" w:rsidP="00A90201">
      <w:pPr>
        <w:ind w:firstLineChars="200" w:firstLine="480"/>
        <w:rPr>
          <w:szCs w:val="24"/>
          <w:lang w:val="en-US" w:eastAsia="zh-CN"/>
        </w:rPr>
      </w:pPr>
    </w:p>
    <w:p w14:paraId="41D1ABB8" w14:textId="77777777" w:rsidR="005815EF" w:rsidRPr="00040BDC" w:rsidRDefault="005815EF" w:rsidP="00A90201">
      <w:pPr>
        <w:ind w:firstLineChars="200" w:firstLine="480"/>
        <w:rPr>
          <w:szCs w:val="24"/>
          <w:lang w:val="en-US" w:eastAsia="zh-CN"/>
        </w:rPr>
      </w:pPr>
    </w:p>
    <w:p w14:paraId="23B59C65" w14:textId="77777777" w:rsidR="005815EF" w:rsidRPr="00040BDC" w:rsidRDefault="005815EF" w:rsidP="00A90201">
      <w:pPr>
        <w:ind w:firstLineChars="200" w:firstLine="480"/>
        <w:rPr>
          <w:szCs w:val="24"/>
          <w:lang w:val="en-US" w:eastAsia="zh-CN"/>
        </w:rPr>
      </w:pPr>
    </w:p>
    <w:p w14:paraId="093D8D69" w14:textId="77777777" w:rsidR="005815EF" w:rsidRPr="00040BDC" w:rsidRDefault="005815EF" w:rsidP="00A90201">
      <w:pPr>
        <w:ind w:firstLineChars="200" w:firstLine="480"/>
        <w:rPr>
          <w:szCs w:val="24"/>
          <w:lang w:val="en-US" w:eastAsia="zh-CN"/>
        </w:rPr>
      </w:pPr>
    </w:p>
    <w:p w14:paraId="1966A9E6" w14:textId="77777777" w:rsidR="005815EF" w:rsidRPr="00040BDC" w:rsidRDefault="005815EF" w:rsidP="00A90201">
      <w:pPr>
        <w:ind w:firstLineChars="200" w:firstLine="480"/>
        <w:rPr>
          <w:szCs w:val="24"/>
          <w:lang w:val="en-US" w:eastAsia="zh-CN"/>
        </w:rPr>
      </w:pPr>
    </w:p>
    <w:p w14:paraId="12908B3D" w14:textId="77777777" w:rsidR="005815EF" w:rsidRPr="00040BDC" w:rsidRDefault="005815EF" w:rsidP="00A90201">
      <w:pPr>
        <w:ind w:firstLineChars="200" w:firstLine="480"/>
        <w:rPr>
          <w:szCs w:val="24"/>
          <w:lang w:val="en-US" w:eastAsia="zh-CN"/>
        </w:rPr>
      </w:pPr>
    </w:p>
    <w:p w14:paraId="4E3A5CDB" w14:textId="77777777" w:rsidR="005815EF" w:rsidRPr="00040BDC" w:rsidRDefault="005815EF" w:rsidP="00A90201">
      <w:pPr>
        <w:ind w:firstLineChars="200" w:firstLine="480"/>
        <w:rPr>
          <w:szCs w:val="24"/>
          <w:lang w:val="en-US" w:eastAsia="zh-CN"/>
        </w:rPr>
      </w:pPr>
    </w:p>
    <w:p w14:paraId="30091227" w14:textId="77777777" w:rsidR="00A90201" w:rsidRPr="00040BDC" w:rsidRDefault="00A90201" w:rsidP="00A90201">
      <w:pPr>
        <w:rPr>
          <w:lang w:eastAsia="zh-CN"/>
        </w:rPr>
      </w:pPr>
      <w:r w:rsidRPr="00040BDC">
        <w:rPr>
          <w:lang w:eastAsia="zh-CN"/>
        </w:rPr>
        <w:br w:type="page"/>
      </w:r>
    </w:p>
    <w:p w14:paraId="670A3EC7" w14:textId="77777777" w:rsidR="00A90201" w:rsidRPr="00040BDC" w:rsidRDefault="00A90201" w:rsidP="00A44822">
      <w:pPr>
        <w:pStyle w:val="Sectiontitle"/>
        <w:spacing w:before="180"/>
        <w:outlineLvl w:val="9"/>
        <w:rPr>
          <w:lang w:eastAsia="zh-CN"/>
        </w:rPr>
      </w:pPr>
      <w:r w:rsidRPr="00040BDC">
        <w:rPr>
          <w:rFonts w:hint="eastAsia"/>
          <w:lang w:eastAsia="zh-CN"/>
        </w:rPr>
        <w:lastRenderedPageBreak/>
        <w:t>第三次全体会议（</w:t>
      </w:r>
      <w:r w:rsidRPr="00040BDC">
        <w:rPr>
          <w:rFonts w:hint="eastAsia"/>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23</w:t>
      </w:r>
      <w:r w:rsidRPr="00040BDC">
        <w:rPr>
          <w:rFonts w:hint="eastAsia"/>
          <w:lang w:eastAsia="zh-CN"/>
        </w:rPr>
        <w:t>日，</w:t>
      </w:r>
      <w:r w:rsidRPr="00040BDC">
        <w:rPr>
          <w:lang w:eastAsia="zh-CN"/>
        </w:rPr>
        <w:t>14</w:t>
      </w:r>
      <w:r w:rsidRPr="00040BDC">
        <w:rPr>
          <w:rFonts w:hint="eastAsia"/>
          <w:lang w:eastAsia="zh-CN"/>
        </w:rPr>
        <w:t>:</w:t>
      </w:r>
      <w:r w:rsidRPr="00040BDC">
        <w:rPr>
          <w:lang w:eastAsia="zh-CN"/>
        </w:rPr>
        <w:t>30-16</w:t>
      </w:r>
      <w:r w:rsidRPr="00040BDC">
        <w:rPr>
          <w:rFonts w:hint="eastAsia"/>
          <w:lang w:eastAsia="zh-CN"/>
        </w:rPr>
        <w:t>:</w:t>
      </w:r>
      <w:r w:rsidRPr="00040BDC">
        <w:rPr>
          <w:lang w:eastAsia="zh-CN"/>
        </w:rPr>
        <w:t>40</w:t>
      </w:r>
      <w:r w:rsidRPr="00040BDC">
        <w:rPr>
          <w:rFonts w:hint="eastAsia"/>
          <w:lang w:eastAsia="zh-CN"/>
        </w:rPr>
        <w:t>）的报告</w:t>
      </w:r>
    </w:p>
    <w:p w14:paraId="0F17459E" w14:textId="77777777" w:rsidR="00A90201" w:rsidRPr="00040BDC" w:rsidRDefault="00A90201" w:rsidP="000F2CF5">
      <w:pPr>
        <w:pStyle w:val="Heading1"/>
        <w:spacing w:before="180"/>
        <w:rPr>
          <w:lang w:val="en-GB" w:eastAsia="zh-CN"/>
        </w:rPr>
      </w:pPr>
      <w:r w:rsidRPr="00040BDC">
        <w:rPr>
          <w:lang w:val="en-GB" w:eastAsia="zh-CN"/>
        </w:rPr>
        <w:t>13</w:t>
      </w:r>
      <w:r w:rsidRPr="00040BDC">
        <w:rPr>
          <w:lang w:val="en-GB" w:eastAsia="zh-CN"/>
        </w:rPr>
        <w:tab/>
      </w:r>
      <w:r w:rsidRPr="00040BDC">
        <w:rPr>
          <w:rFonts w:hint="eastAsia"/>
          <w:lang w:eastAsia="zh-CN"/>
        </w:rPr>
        <w:t>第三次全体会议开幕</w:t>
      </w:r>
    </w:p>
    <w:p w14:paraId="0AD67267" w14:textId="77777777" w:rsidR="00A90201" w:rsidRPr="00040BDC" w:rsidRDefault="00A90201" w:rsidP="000F2CF5">
      <w:pPr>
        <w:spacing w:before="180"/>
        <w:ind w:firstLineChars="200" w:firstLine="480"/>
        <w:rPr>
          <w:lang w:val="en-GB" w:eastAsia="zh-CN"/>
        </w:rPr>
      </w:pPr>
      <w:r w:rsidRPr="00040BDC">
        <w:rPr>
          <w:lang w:val="en-GB" w:eastAsia="zh-CN"/>
        </w:rPr>
        <w:t>WTSA-24</w:t>
      </w:r>
      <w:r w:rsidRPr="00040BDC">
        <w:rPr>
          <w:rFonts w:hint="eastAsia"/>
          <w:lang w:val="en-US" w:eastAsia="zh-CN"/>
        </w:rPr>
        <w:t>主席</w:t>
      </w:r>
      <w:r w:rsidRPr="00040BDC">
        <w:rPr>
          <w:lang w:val="en-GB" w:eastAsia="zh-CN"/>
        </w:rPr>
        <w:t xml:space="preserve">Ritu Ranjan </w:t>
      </w:r>
      <w:proofErr w:type="spellStart"/>
      <w:r w:rsidRPr="00040BDC">
        <w:rPr>
          <w:lang w:val="en-GB" w:eastAsia="zh-CN"/>
        </w:rPr>
        <w:t>Mittar</w:t>
      </w:r>
      <w:proofErr w:type="spellEnd"/>
      <w:r w:rsidRPr="00040BDC">
        <w:rPr>
          <w:rFonts w:hint="eastAsia"/>
          <w:lang w:val="en-US" w:eastAsia="zh-CN"/>
        </w:rPr>
        <w:t>先生</w:t>
      </w:r>
      <w:r w:rsidRPr="00040BDC">
        <w:rPr>
          <w:rFonts w:hint="eastAsia"/>
          <w:lang w:val="en-GB" w:eastAsia="zh-CN"/>
        </w:rPr>
        <w:t>（</w:t>
      </w:r>
      <w:r w:rsidRPr="00040BDC">
        <w:rPr>
          <w:rFonts w:hint="eastAsia"/>
          <w:lang w:val="en-US" w:eastAsia="zh-CN"/>
        </w:rPr>
        <w:t>印度</w:t>
      </w:r>
      <w:r w:rsidRPr="00040BDC">
        <w:rPr>
          <w:rFonts w:hint="eastAsia"/>
          <w:lang w:val="en-GB" w:eastAsia="zh-CN"/>
        </w:rPr>
        <w:t>）</w:t>
      </w:r>
      <w:r w:rsidRPr="00040BDC">
        <w:rPr>
          <w:rFonts w:hint="eastAsia"/>
          <w:lang w:val="en-US" w:eastAsia="zh-CN"/>
        </w:rPr>
        <w:t>欢迎各位代表的到来。</w:t>
      </w:r>
    </w:p>
    <w:p w14:paraId="5FEF8F24" w14:textId="77777777" w:rsidR="00A90201" w:rsidRPr="00040BDC" w:rsidRDefault="00A90201" w:rsidP="000F2CF5">
      <w:pPr>
        <w:pStyle w:val="Heading1"/>
        <w:spacing w:before="180"/>
        <w:rPr>
          <w:szCs w:val="24"/>
          <w:lang w:val="en-GB" w:eastAsia="zh-CN"/>
        </w:rPr>
      </w:pPr>
      <w:r w:rsidRPr="00040BDC">
        <w:rPr>
          <w:szCs w:val="24"/>
          <w:lang w:val="en-GB" w:eastAsia="zh-CN"/>
        </w:rPr>
        <w:t>14</w:t>
      </w:r>
      <w:r w:rsidRPr="00040BDC">
        <w:rPr>
          <w:szCs w:val="24"/>
          <w:lang w:val="en-GB" w:eastAsia="zh-CN"/>
        </w:rPr>
        <w:tab/>
      </w:r>
      <w:r w:rsidRPr="00040BDC">
        <w:rPr>
          <w:rFonts w:hint="eastAsia"/>
          <w:szCs w:val="24"/>
          <w:lang w:eastAsia="zh-CN"/>
        </w:rPr>
        <w:t>批准议程</w:t>
      </w:r>
    </w:p>
    <w:p w14:paraId="04533AFD" w14:textId="77777777" w:rsidR="00A90201" w:rsidRPr="00040BDC" w:rsidRDefault="00A90201" w:rsidP="000F2CF5">
      <w:pPr>
        <w:spacing w:before="180"/>
        <w:ind w:firstLineChars="200" w:firstLine="480"/>
        <w:rPr>
          <w:szCs w:val="24"/>
          <w:lang w:val="en-US" w:eastAsia="zh-CN"/>
        </w:rPr>
      </w:pPr>
      <w:hyperlink r:id="rId305" w:history="1">
        <w:hyperlink r:id="rId306" w:history="1">
          <w:r w:rsidRPr="00040BDC">
            <w:rPr>
              <w:rStyle w:val="Hyperlink"/>
              <w:lang w:val="en-US" w:eastAsia="zh-CN"/>
            </w:rPr>
            <w:t>ADM-39 Rev.2</w:t>
          </w:r>
        </w:hyperlink>
      </w:hyperlink>
      <w:r w:rsidRPr="00040BDC">
        <w:rPr>
          <w:rFonts w:hint="eastAsia"/>
          <w:szCs w:val="24"/>
          <w:lang w:val="en-US" w:eastAsia="zh-CN"/>
        </w:rPr>
        <w:t>号文件中的议程获得通过。</w:t>
      </w:r>
    </w:p>
    <w:p w14:paraId="080AA666" w14:textId="77777777" w:rsidR="00A90201" w:rsidRPr="00040BDC" w:rsidRDefault="00A90201" w:rsidP="000F2CF5">
      <w:pPr>
        <w:pStyle w:val="Heading1"/>
        <w:spacing w:before="180"/>
        <w:rPr>
          <w:szCs w:val="24"/>
          <w:lang w:eastAsia="zh-CN"/>
        </w:rPr>
      </w:pPr>
      <w:r w:rsidRPr="00040BDC">
        <w:rPr>
          <w:szCs w:val="24"/>
          <w:lang w:eastAsia="zh-CN"/>
        </w:rPr>
        <w:t>15</w:t>
      </w:r>
      <w:r w:rsidRPr="00040BDC">
        <w:rPr>
          <w:szCs w:val="24"/>
          <w:lang w:eastAsia="zh-CN"/>
        </w:rPr>
        <w:tab/>
      </w:r>
      <w:r w:rsidRPr="00040BDC">
        <w:rPr>
          <w:rFonts w:hint="eastAsia"/>
          <w:szCs w:val="24"/>
          <w:lang w:eastAsia="zh-CN"/>
        </w:rPr>
        <w:t>编辑委员会提交全体会议的案文</w:t>
      </w:r>
    </w:p>
    <w:p w14:paraId="1B9E4A29" w14:textId="77777777" w:rsidR="00A90201" w:rsidRPr="00040BDC" w:rsidRDefault="00A90201" w:rsidP="000F2CF5">
      <w:pPr>
        <w:spacing w:before="180"/>
        <w:ind w:firstLineChars="200" w:firstLine="480"/>
        <w:rPr>
          <w:lang w:eastAsia="zh-CN"/>
        </w:rPr>
      </w:pPr>
      <w:r w:rsidRPr="00040BDC">
        <w:rPr>
          <w:rFonts w:hint="eastAsia"/>
          <w:lang w:eastAsia="zh-CN"/>
        </w:rPr>
        <w:t>全体会议审议并批准了下列案文：</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095"/>
        <w:gridCol w:w="1413"/>
      </w:tblGrid>
      <w:tr w:rsidR="005815EF" w:rsidRPr="00040BDC" w14:paraId="1067AAF6" w14:textId="77777777" w:rsidTr="00FA5697">
        <w:trPr>
          <w:jc w:val="center"/>
        </w:trPr>
        <w:tc>
          <w:tcPr>
            <w:tcW w:w="1129" w:type="dxa"/>
          </w:tcPr>
          <w:p w14:paraId="228FB5BA"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1</w:t>
            </w:r>
          </w:p>
        </w:tc>
        <w:tc>
          <w:tcPr>
            <w:tcW w:w="7088" w:type="dxa"/>
          </w:tcPr>
          <w:p w14:paraId="7E3B6833" w14:textId="77777777" w:rsidR="005815EF" w:rsidRPr="00040BDC" w:rsidRDefault="005815EF" w:rsidP="007F7198">
            <w:pPr>
              <w:pStyle w:val="Tabletext0"/>
              <w:jc w:val="left"/>
              <w:rPr>
                <w:lang w:eastAsia="zh-CN"/>
              </w:rPr>
            </w:pPr>
            <w:r w:rsidRPr="00040BDC">
              <w:rPr>
                <w:lang w:eastAsia="zh-CN"/>
              </w:rPr>
              <w:t>B3</w:t>
            </w:r>
            <w:r w:rsidRPr="00040BDC">
              <w:rPr>
                <w:rFonts w:hint="eastAsia"/>
                <w:lang w:eastAsia="zh-CN"/>
              </w:rPr>
              <w:t>：编辑委员会提交全体会议的第三批案文</w:t>
            </w:r>
            <w:r w:rsidRPr="00040BDC">
              <w:rPr>
                <w:lang w:eastAsia="zh-CN"/>
              </w:rPr>
              <w:br/>
            </w:r>
            <w:r w:rsidRPr="00040BDC">
              <w:rPr>
                <w:rFonts w:hint="eastAsia"/>
                <w:lang w:eastAsia="zh-CN"/>
              </w:rPr>
              <w:t>（第</w:t>
            </w:r>
            <w:r w:rsidRPr="00040BDC">
              <w:rPr>
                <w:lang w:eastAsia="zh-CN"/>
              </w:rPr>
              <w:t>COM4/1(ADD)</w:t>
            </w:r>
            <w:r w:rsidRPr="00040BDC">
              <w:rPr>
                <w:rFonts w:hint="eastAsia"/>
                <w:lang w:eastAsia="zh-CN"/>
              </w:rPr>
              <w:t>、第</w:t>
            </w:r>
            <w:r w:rsidRPr="00040BDC">
              <w:rPr>
                <w:lang w:eastAsia="zh-CN"/>
              </w:rPr>
              <w:t>91(MOD)</w:t>
            </w:r>
            <w:r w:rsidRPr="00040BDC">
              <w:rPr>
                <w:rFonts w:hint="eastAsia"/>
                <w:lang w:eastAsia="zh-CN"/>
              </w:rPr>
              <w:t>号决议）</w:t>
            </w:r>
          </w:p>
        </w:tc>
        <w:tc>
          <w:tcPr>
            <w:tcW w:w="1412" w:type="dxa"/>
          </w:tcPr>
          <w:p w14:paraId="48195F3E" w14:textId="77777777" w:rsidR="005815EF" w:rsidRPr="00040BDC" w:rsidRDefault="005815EF" w:rsidP="007F7198">
            <w:pPr>
              <w:pStyle w:val="Tabletext0"/>
              <w:jc w:val="left"/>
              <w:rPr>
                <w:lang w:eastAsia="zh-CN"/>
              </w:rPr>
            </w:pPr>
            <w:hyperlink r:id="rId307" w:history="1">
              <w:r w:rsidRPr="00040BDC">
                <w:rPr>
                  <w:rStyle w:val="Hyperlink"/>
                  <w:rFonts w:hint="eastAsia"/>
                  <w:lang w:eastAsia="zh-CN"/>
                </w:rPr>
                <w:t>70</w:t>
              </w:r>
            </w:hyperlink>
          </w:p>
        </w:tc>
      </w:tr>
      <w:tr w:rsidR="005815EF" w:rsidRPr="00040BDC" w14:paraId="49959E35" w14:textId="77777777" w:rsidTr="00FA5697">
        <w:trPr>
          <w:jc w:val="center"/>
        </w:trPr>
        <w:tc>
          <w:tcPr>
            <w:tcW w:w="1129" w:type="dxa"/>
          </w:tcPr>
          <w:p w14:paraId="7416663F"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2</w:t>
            </w:r>
          </w:p>
        </w:tc>
        <w:tc>
          <w:tcPr>
            <w:tcW w:w="7088" w:type="dxa"/>
          </w:tcPr>
          <w:p w14:paraId="1A5D78A6" w14:textId="77777777" w:rsidR="005815EF" w:rsidRPr="00040BDC" w:rsidRDefault="005815EF" w:rsidP="007F7198">
            <w:pPr>
              <w:pStyle w:val="Tabletext0"/>
              <w:jc w:val="left"/>
              <w:rPr>
                <w:lang w:eastAsia="zh-CN"/>
              </w:rPr>
            </w:pPr>
            <w:r w:rsidRPr="00040BDC">
              <w:rPr>
                <w:lang w:eastAsia="zh-CN"/>
              </w:rPr>
              <w:t>B4</w:t>
            </w:r>
            <w:r w:rsidRPr="00040BDC">
              <w:rPr>
                <w:rFonts w:hint="eastAsia"/>
                <w:lang w:eastAsia="zh-CN"/>
              </w:rPr>
              <w:t>：编辑委员会提交全体会议的第四批案文</w:t>
            </w:r>
            <w:r w:rsidRPr="00040BDC">
              <w:rPr>
                <w:lang w:eastAsia="zh-CN"/>
              </w:rPr>
              <w:br/>
            </w:r>
            <w:r w:rsidRPr="00040BDC">
              <w:rPr>
                <w:rFonts w:hint="eastAsia"/>
                <w:lang w:eastAsia="zh-CN"/>
              </w:rPr>
              <w:t>（第</w:t>
            </w:r>
            <w:r w:rsidRPr="00040BDC">
              <w:rPr>
                <w:lang w:eastAsia="zh-CN"/>
              </w:rPr>
              <w:t>11(MOD)</w:t>
            </w:r>
            <w:r w:rsidRPr="00040BDC">
              <w:rPr>
                <w:rFonts w:hint="eastAsia"/>
                <w:lang w:eastAsia="zh-CN"/>
              </w:rPr>
              <w:t>、第</w:t>
            </w:r>
            <w:r w:rsidRPr="00040BDC">
              <w:rPr>
                <w:lang w:eastAsia="zh-CN"/>
              </w:rPr>
              <w:t>18(MOD)</w:t>
            </w:r>
            <w:r w:rsidRPr="00040BDC">
              <w:rPr>
                <w:rFonts w:hint="eastAsia"/>
                <w:lang w:eastAsia="zh-CN"/>
              </w:rPr>
              <w:t>号决议）</w:t>
            </w:r>
          </w:p>
        </w:tc>
        <w:tc>
          <w:tcPr>
            <w:tcW w:w="1412" w:type="dxa"/>
          </w:tcPr>
          <w:p w14:paraId="0EEA323A" w14:textId="77777777" w:rsidR="005815EF" w:rsidRPr="00040BDC" w:rsidRDefault="005815EF" w:rsidP="007F7198">
            <w:pPr>
              <w:pStyle w:val="Tabletext0"/>
              <w:jc w:val="left"/>
              <w:rPr>
                <w:lang w:eastAsia="zh-CN"/>
              </w:rPr>
            </w:pPr>
            <w:hyperlink r:id="rId308" w:history="1">
              <w:r w:rsidRPr="00040BDC">
                <w:rPr>
                  <w:rStyle w:val="Hyperlink"/>
                  <w:rFonts w:hint="eastAsia"/>
                  <w:lang w:eastAsia="zh-CN"/>
                </w:rPr>
                <w:t>71</w:t>
              </w:r>
            </w:hyperlink>
          </w:p>
        </w:tc>
      </w:tr>
      <w:tr w:rsidR="005815EF" w:rsidRPr="00040BDC" w14:paraId="0097D71E" w14:textId="77777777" w:rsidTr="00FA5697">
        <w:trPr>
          <w:jc w:val="center"/>
        </w:trPr>
        <w:tc>
          <w:tcPr>
            <w:tcW w:w="1129" w:type="dxa"/>
          </w:tcPr>
          <w:p w14:paraId="0BE32781" w14:textId="77777777" w:rsidR="005815EF" w:rsidRPr="00040BDC" w:rsidRDefault="005815EF" w:rsidP="007F7198">
            <w:pPr>
              <w:pStyle w:val="Tabletext0"/>
              <w:jc w:val="left"/>
              <w:rPr>
                <w:lang w:eastAsia="zh-CN"/>
              </w:rPr>
            </w:pPr>
            <w:r w:rsidRPr="00040BDC">
              <w:rPr>
                <w:rFonts w:hint="eastAsia"/>
                <w:lang w:eastAsia="zh-CN"/>
              </w:rPr>
              <w:t>15.3</w:t>
            </w:r>
          </w:p>
        </w:tc>
        <w:tc>
          <w:tcPr>
            <w:tcW w:w="7088" w:type="dxa"/>
          </w:tcPr>
          <w:p w14:paraId="246F47F2" w14:textId="77777777" w:rsidR="005815EF" w:rsidRPr="00040BDC" w:rsidRDefault="005815EF" w:rsidP="007F7198">
            <w:pPr>
              <w:pStyle w:val="Tabletext0"/>
              <w:jc w:val="left"/>
              <w:rPr>
                <w:lang w:eastAsia="zh-CN"/>
              </w:rPr>
            </w:pPr>
            <w:r w:rsidRPr="00040BDC">
              <w:rPr>
                <w:lang w:eastAsia="zh-CN"/>
              </w:rPr>
              <w:t>B5</w:t>
            </w:r>
            <w:r w:rsidRPr="00040BDC">
              <w:rPr>
                <w:rFonts w:hint="eastAsia"/>
                <w:lang w:eastAsia="zh-CN"/>
              </w:rPr>
              <w:t>：编辑委员会提交全体会议的第五批案文</w:t>
            </w:r>
            <w:r w:rsidRPr="00040BDC">
              <w:rPr>
                <w:lang w:eastAsia="zh-CN"/>
              </w:rPr>
              <w:br/>
            </w:r>
            <w:r w:rsidRPr="00040BDC">
              <w:rPr>
                <w:rFonts w:hint="eastAsia"/>
                <w:lang w:eastAsia="zh-CN"/>
              </w:rPr>
              <w:t>（第</w:t>
            </w:r>
            <w:r w:rsidRPr="00040BDC">
              <w:rPr>
                <w:lang w:eastAsia="zh-CN"/>
              </w:rPr>
              <w:t>34(MOD)</w:t>
            </w:r>
            <w:r w:rsidRPr="00040BDC">
              <w:rPr>
                <w:rFonts w:hint="eastAsia"/>
                <w:lang w:eastAsia="zh-CN"/>
              </w:rPr>
              <w:t>号决议）</w:t>
            </w:r>
          </w:p>
        </w:tc>
        <w:tc>
          <w:tcPr>
            <w:tcW w:w="1412" w:type="dxa"/>
          </w:tcPr>
          <w:p w14:paraId="5C27DEB6" w14:textId="77777777" w:rsidR="005815EF" w:rsidRPr="00040BDC" w:rsidRDefault="005815EF" w:rsidP="007F7198">
            <w:pPr>
              <w:pStyle w:val="Tabletext0"/>
              <w:jc w:val="left"/>
              <w:rPr>
                <w:lang w:eastAsia="zh-CN"/>
              </w:rPr>
            </w:pPr>
            <w:hyperlink r:id="rId309" w:history="1">
              <w:r w:rsidRPr="00040BDC">
                <w:rPr>
                  <w:rStyle w:val="Hyperlink"/>
                  <w:rFonts w:hint="eastAsia"/>
                  <w:lang w:eastAsia="zh-CN"/>
                </w:rPr>
                <w:t>72</w:t>
              </w:r>
            </w:hyperlink>
          </w:p>
        </w:tc>
      </w:tr>
      <w:tr w:rsidR="005815EF" w:rsidRPr="00040BDC" w14:paraId="4D9AF294" w14:textId="77777777" w:rsidTr="00FA5697">
        <w:trPr>
          <w:jc w:val="center"/>
        </w:trPr>
        <w:tc>
          <w:tcPr>
            <w:tcW w:w="1129" w:type="dxa"/>
          </w:tcPr>
          <w:p w14:paraId="5C245C0F"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4</w:t>
            </w:r>
          </w:p>
        </w:tc>
        <w:tc>
          <w:tcPr>
            <w:tcW w:w="7088" w:type="dxa"/>
          </w:tcPr>
          <w:p w14:paraId="79EC9432" w14:textId="77777777" w:rsidR="005815EF" w:rsidRPr="00040BDC" w:rsidRDefault="005815EF" w:rsidP="007F7198">
            <w:pPr>
              <w:pStyle w:val="Tabletext0"/>
              <w:jc w:val="left"/>
              <w:rPr>
                <w:lang w:eastAsia="zh-CN"/>
              </w:rPr>
            </w:pPr>
            <w:r w:rsidRPr="00040BDC">
              <w:rPr>
                <w:lang w:eastAsia="zh-CN"/>
              </w:rPr>
              <w:t>B6</w:t>
            </w:r>
            <w:r w:rsidRPr="00040BDC">
              <w:rPr>
                <w:rFonts w:hint="eastAsia"/>
                <w:lang w:eastAsia="zh-CN"/>
              </w:rPr>
              <w:t>：编辑委员会提交全体会议的第六批案文</w:t>
            </w:r>
            <w:r w:rsidRPr="00040BDC">
              <w:rPr>
                <w:lang w:eastAsia="zh-CN"/>
              </w:rPr>
              <w:br/>
            </w:r>
            <w:r w:rsidRPr="00040BDC">
              <w:rPr>
                <w:rFonts w:hint="eastAsia"/>
                <w:lang w:eastAsia="zh-CN"/>
              </w:rPr>
              <w:t>（第</w:t>
            </w:r>
            <w:r w:rsidRPr="00040BDC">
              <w:rPr>
                <w:lang w:eastAsia="zh-CN"/>
              </w:rPr>
              <w:t>67(MOD)</w:t>
            </w:r>
            <w:r w:rsidRPr="00040BDC">
              <w:rPr>
                <w:rFonts w:hint="eastAsia"/>
                <w:lang w:eastAsia="zh-CN"/>
              </w:rPr>
              <w:t>号决议）</w:t>
            </w:r>
          </w:p>
        </w:tc>
        <w:tc>
          <w:tcPr>
            <w:tcW w:w="1412" w:type="dxa"/>
          </w:tcPr>
          <w:p w14:paraId="03FE4B49" w14:textId="77777777" w:rsidR="005815EF" w:rsidRPr="00040BDC" w:rsidRDefault="005815EF" w:rsidP="007F7198">
            <w:pPr>
              <w:pStyle w:val="Tabletext0"/>
              <w:jc w:val="left"/>
              <w:rPr>
                <w:lang w:eastAsia="zh-CN"/>
              </w:rPr>
            </w:pPr>
            <w:hyperlink r:id="rId310" w:history="1">
              <w:r w:rsidRPr="00040BDC">
                <w:rPr>
                  <w:rStyle w:val="Hyperlink"/>
                  <w:rFonts w:hint="eastAsia"/>
                  <w:lang w:eastAsia="zh-CN"/>
                </w:rPr>
                <w:t>7</w:t>
              </w:r>
              <w:r w:rsidRPr="00040BDC">
                <w:rPr>
                  <w:rStyle w:val="Hyperlink"/>
                  <w:lang w:eastAsia="zh-CN"/>
                </w:rPr>
                <w:t>9</w:t>
              </w:r>
            </w:hyperlink>
          </w:p>
        </w:tc>
      </w:tr>
      <w:tr w:rsidR="005815EF" w:rsidRPr="00040BDC" w14:paraId="772B36A1" w14:textId="77777777" w:rsidTr="00FA5697">
        <w:trPr>
          <w:jc w:val="center"/>
        </w:trPr>
        <w:tc>
          <w:tcPr>
            <w:tcW w:w="1129" w:type="dxa"/>
          </w:tcPr>
          <w:p w14:paraId="4C590769"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5</w:t>
            </w:r>
          </w:p>
        </w:tc>
        <w:tc>
          <w:tcPr>
            <w:tcW w:w="7088" w:type="dxa"/>
          </w:tcPr>
          <w:p w14:paraId="0E7E135A" w14:textId="77777777" w:rsidR="005815EF" w:rsidRPr="00040BDC" w:rsidRDefault="005815EF" w:rsidP="007F7198">
            <w:pPr>
              <w:pStyle w:val="Tabletext0"/>
              <w:jc w:val="left"/>
              <w:rPr>
                <w:lang w:eastAsia="zh-CN"/>
              </w:rPr>
            </w:pPr>
            <w:r w:rsidRPr="00040BDC">
              <w:rPr>
                <w:lang w:eastAsia="zh-CN"/>
              </w:rPr>
              <w:t>B7</w:t>
            </w:r>
            <w:r w:rsidRPr="00040BDC">
              <w:rPr>
                <w:rFonts w:hint="eastAsia"/>
                <w:lang w:eastAsia="zh-CN"/>
              </w:rPr>
              <w:t>：编辑委员会提交全体会议的第七批案文</w:t>
            </w:r>
            <w:r w:rsidRPr="00040BDC">
              <w:rPr>
                <w:lang w:eastAsia="zh-CN"/>
              </w:rPr>
              <w:br/>
            </w:r>
            <w:r w:rsidRPr="00040BDC">
              <w:rPr>
                <w:rFonts w:hint="eastAsia"/>
                <w:lang w:eastAsia="zh-CN"/>
              </w:rPr>
              <w:t>（第</w:t>
            </w:r>
            <w:r w:rsidRPr="00040BDC">
              <w:rPr>
                <w:lang w:eastAsia="zh-CN"/>
              </w:rPr>
              <w:t>7(MOD)</w:t>
            </w:r>
            <w:r w:rsidRPr="00040BDC">
              <w:rPr>
                <w:rFonts w:hint="eastAsia"/>
                <w:lang w:eastAsia="zh-CN"/>
              </w:rPr>
              <w:t>号决议）</w:t>
            </w:r>
          </w:p>
        </w:tc>
        <w:tc>
          <w:tcPr>
            <w:tcW w:w="1412" w:type="dxa"/>
          </w:tcPr>
          <w:p w14:paraId="15B90CC2" w14:textId="77777777" w:rsidR="005815EF" w:rsidRPr="00040BDC" w:rsidRDefault="005815EF" w:rsidP="007F7198">
            <w:pPr>
              <w:pStyle w:val="Tabletext0"/>
              <w:jc w:val="left"/>
              <w:rPr>
                <w:lang w:eastAsia="zh-CN"/>
              </w:rPr>
            </w:pPr>
            <w:hyperlink r:id="rId311" w:history="1">
              <w:r w:rsidRPr="00040BDC">
                <w:rPr>
                  <w:rStyle w:val="Hyperlink"/>
                  <w:lang w:eastAsia="zh-CN"/>
                </w:rPr>
                <w:t>80</w:t>
              </w:r>
            </w:hyperlink>
          </w:p>
        </w:tc>
      </w:tr>
      <w:tr w:rsidR="005815EF" w:rsidRPr="00040BDC" w14:paraId="5FA93886" w14:textId="77777777" w:rsidTr="00FA5697">
        <w:trPr>
          <w:jc w:val="center"/>
        </w:trPr>
        <w:tc>
          <w:tcPr>
            <w:tcW w:w="1129" w:type="dxa"/>
          </w:tcPr>
          <w:p w14:paraId="4FDBBB9E"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6</w:t>
            </w:r>
          </w:p>
        </w:tc>
        <w:tc>
          <w:tcPr>
            <w:tcW w:w="7088" w:type="dxa"/>
          </w:tcPr>
          <w:p w14:paraId="3BB9836D" w14:textId="77777777" w:rsidR="005815EF" w:rsidRPr="00040BDC" w:rsidRDefault="005815EF" w:rsidP="007F7198">
            <w:pPr>
              <w:pStyle w:val="Tabletext0"/>
              <w:jc w:val="left"/>
              <w:rPr>
                <w:lang w:eastAsia="zh-CN"/>
              </w:rPr>
            </w:pPr>
            <w:r w:rsidRPr="00040BDC">
              <w:rPr>
                <w:lang w:eastAsia="zh-CN"/>
              </w:rPr>
              <w:t>B8</w:t>
            </w:r>
            <w:r w:rsidRPr="00040BDC">
              <w:rPr>
                <w:rFonts w:hint="eastAsia"/>
                <w:lang w:eastAsia="zh-CN"/>
              </w:rPr>
              <w:t>：编辑委员会提交全体会议的第八批案文</w:t>
            </w:r>
            <w:r w:rsidRPr="00040BDC">
              <w:rPr>
                <w:lang w:eastAsia="zh-CN"/>
              </w:rPr>
              <w:br/>
            </w:r>
            <w:r w:rsidRPr="00040BDC">
              <w:rPr>
                <w:rFonts w:hint="eastAsia"/>
                <w:lang w:eastAsia="zh-CN"/>
              </w:rPr>
              <w:t>（第</w:t>
            </w:r>
            <w:r w:rsidRPr="00040BDC">
              <w:rPr>
                <w:lang w:eastAsia="zh-CN"/>
              </w:rPr>
              <w:t>44(MOD)</w:t>
            </w:r>
            <w:r w:rsidRPr="00040BDC">
              <w:rPr>
                <w:rFonts w:hint="eastAsia"/>
                <w:lang w:eastAsia="zh-CN"/>
              </w:rPr>
              <w:t>、第</w:t>
            </w:r>
            <w:r w:rsidRPr="00040BDC">
              <w:rPr>
                <w:lang w:eastAsia="zh-CN"/>
              </w:rPr>
              <w:t>78(MOD)</w:t>
            </w:r>
            <w:r w:rsidRPr="00040BDC">
              <w:rPr>
                <w:rFonts w:hint="eastAsia"/>
                <w:lang w:eastAsia="zh-CN"/>
              </w:rPr>
              <w:t>、第</w:t>
            </w:r>
            <w:r w:rsidRPr="00040BDC">
              <w:rPr>
                <w:lang w:eastAsia="zh-CN"/>
              </w:rPr>
              <w:t>COM4/AI(ADD)</w:t>
            </w:r>
            <w:r w:rsidRPr="00040BDC">
              <w:rPr>
                <w:rFonts w:hint="eastAsia"/>
                <w:lang w:eastAsia="zh-CN"/>
              </w:rPr>
              <w:t>号决议）</w:t>
            </w:r>
          </w:p>
        </w:tc>
        <w:tc>
          <w:tcPr>
            <w:tcW w:w="1412" w:type="dxa"/>
          </w:tcPr>
          <w:p w14:paraId="56F3BD12" w14:textId="77777777" w:rsidR="005815EF" w:rsidRPr="00040BDC" w:rsidRDefault="005815EF" w:rsidP="007F7198">
            <w:pPr>
              <w:pStyle w:val="Tabletext0"/>
              <w:jc w:val="left"/>
              <w:rPr>
                <w:lang w:eastAsia="zh-CN"/>
              </w:rPr>
            </w:pPr>
            <w:hyperlink r:id="rId312" w:history="1">
              <w:r w:rsidRPr="00040BDC">
                <w:rPr>
                  <w:rStyle w:val="Hyperlink"/>
                  <w:lang w:eastAsia="zh-CN"/>
                </w:rPr>
                <w:t>84</w:t>
              </w:r>
            </w:hyperlink>
          </w:p>
        </w:tc>
      </w:tr>
      <w:tr w:rsidR="005815EF" w:rsidRPr="00040BDC" w14:paraId="58F91F42" w14:textId="77777777" w:rsidTr="00FA5697">
        <w:trPr>
          <w:jc w:val="center"/>
        </w:trPr>
        <w:tc>
          <w:tcPr>
            <w:tcW w:w="1129" w:type="dxa"/>
          </w:tcPr>
          <w:p w14:paraId="79EA567A"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7</w:t>
            </w:r>
          </w:p>
        </w:tc>
        <w:tc>
          <w:tcPr>
            <w:tcW w:w="7088" w:type="dxa"/>
          </w:tcPr>
          <w:p w14:paraId="2E047271" w14:textId="77777777" w:rsidR="005815EF" w:rsidRPr="00040BDC" w:rsidRDefault="005815EF" w:rsidP="007F7198">
            <w:pPr>
              <w:pStyle w:val="Tabletext0"/>
              <w:jc w:val="left"/>
              <w:rPr>
                <w:lang w:eastAsia="zh-CN"/>
              </w:rPr>
            </w:pPr>
            <w:r w:rsidRPr="00040BDC">
              <w:rPr>
                <w:lang w:eastAsia="zh-CN"/>
              </w:rPr>
              <w:t>B9</w:t>
            </w:r>
            <w:r w:rsidRPr="00040BDC">
              <w:rPr>
                <w:rFonts w:hint="eastAsia"/>
                <w:lang w:eastAsia="zh-CN"/>
              </w:rPr>
              <w:t>：编辑委员会提交全体会议的第九批案文</w:t>
            </w:r>
            <w:r w:rsidRPr="00040BDC">
              <w:rPr>
                <w:lang w:eastAsia="zh-CN"/>
              </w:rPr>
              <w:br/>
            </w:r>
            <w:r w:rsidRPr="00040BDC">
              <w:rPr>
                <w:rFonts w:hint="eastAsia"/>
                <w:lang w:eastAsia="zh-CN"/>
              </w:rPr>
              <w:t>（第</w:t>
            </w:r>
            <w:r w:rsidRPr="00040BDC">
              <w:rPr>
                <w:lang w:eastAsia="zh-CN"/>
              </w:rPr>
              <w:t>61(MOD)</w:t>
            </w:r>
            <w:r w:rsidRPr="00040BDC">
              <w:rPr>
                <w:rFonts w:hint="eastAsia"/>
                <w:lang w:eastAsia="zh-CN"/>
              </w:rPr>
              <w:t>、第</w:t>
            </w:r>
            <w:r w:rsidRPr="00040BDC">
              <w:rPr>
                <w:lang w:eastAsia="zh-CN"/>
              </w:rPr>
              <w:t>65(MOD)</w:t>
            </w:r>
            <w:r w:rsidRPr="00040BDC">
              <w:rPr>
                <w:rFonts w:hint="eastAsia"/>
                <w:lang w:eastAsia="zh-CN"/>
              </w:rPr>
              <w:t>、第</w:t>
            </w:r>
            <w:r w:rsidRPr="00040BDC">
              <w:rPr>
                <w:lang w:eastAsia="zh-CN"/>
              </w:rPr>
              <w:t>89(MOD)</w:t>
            </w:r>
            <w:r w:rsidRPr="00040BDC">
              <w:rPr>
                <w:rFonts w:hint="eastAsia"/>
                <w:lang w:eastAsia="zh-CN"/>
              </w:rPr>
              <w:t>、</w:t>
            </w:r>
            <w:r w:rsidRPr="00040BDC">
              <w:rPr>
                <w:lang w:eastAsia="zh-CN"/>
              </w:rPr>
              <w:br/>
            </w:r>
            <w:r w:rsidRPr="00040BDC">
              <w:rPr>
                <w:rFonts w:hint="eastAsia"/>
                <w:lang w:eastAsia="zh-CN"/>
              </w:rPr>
              <w:t>第</w:t>
            </w:r>
            <w:r w:rsidRPr="00040BDC">
              <w:rPr>
                <w:lang w:eastAsia="zh-CN"/>
              </w:rPr>
              <w:t>COM4/CLI-</w:t>
            </w:r>
            <w:proofErr w:type="gramStart"/>
            <w:r w:rsidRPr="00040BDC">
              <w:rPr>
                <w:lang w:eastAsia="zh-CN"/>
              </w:rPr>
              <w:t>CL)(</w:t>
            </w:r>
            <w:proofErr w:type="gramEnd"/>
            <w:r w:rsidRPr="00040BDC">
              <w:rPr>
                <w:lang w:eastAsia="zh-CN"/>
              </w:rPr>
              <w:t>ADD)</w:t>
            </w:r>
            <w:r w:rsidRPr="00040BDC">
              <w:rPr>
                <w:rFonts w:hint="eastAsia"/>
                <w:lang w:eastAsia="zh-CN"/>
              </w:rPr>
              <w:t>号决议）</w:t>
            </w:r>
          </w:p>
        </w:tc>
        <w:tc>
          <w:tcPr>
            <w:tcW w:w="1412" w:type="dxa"/>
          </w:tcPr>
          <w:p w14:paraId="7BA73715" w14:textId="77777777" w:rsidR="005815EF" w:rsidRPr="00040BDC" w:rsidRDefault="005815EF" w:rsidP="007F7198">
            <w:pPr>
              <w:pStyle w:val="Tabletext0"/>
              <w:jc w:val="left"/>
              <w:rPr>
                <w:lang w:eastAsia="zh-CN"/>
              </w:rPr>
            </w:pPr>
            <w:hyperlink r:id="rId313" w:history="1">
              <w:r w:rsidRPr="00040BDC">
                <w:rPr>
                  <w:rStyle w:val="Hyperlink"/>
                  <w:lang w:eastAsia="zh-CN"/>
                </w:rPr>
                <w:t>85</w:t>
              </w:r>
            </w:hyperlink>
          </w:p>
        </w:tc>
      </w:tr>
      <w:tr w:rsidR="005815EF" w:rsidRPr="00040BDC" w14:paraId="7874C53F" w14:textId="77777777" w:rsidTr="00FA5697">
        <w:trPr>
          <w:jc w:val="center"/>
        </w:trPr>
        <w:tc>
          <w:tcPr>
            <w:tcW w:w="1129" w:type="dxa"/>
          </w:tcPr>
          <w:p w14:paraId="6830FFEA"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8</w:t>
            </w:r>
          </w:p>
        </w:tc>
        <w:tc>
          <w:tcPr>
            <w:tcW w:w="7088" w:type="dxa"/>
          </w:tcPr>
          <w:p w14:paraId="3AD6A526" w14:textId="77777777" w:rsidR="005815EF" w:rsidRPr="00040BDC" w:rsidRDefault="005815EF" w:rsidP="007F7198">
            <w:pPr>
              <w:pStyle w:val="Tabletext0"/>
              <w:jc w:val="left"/>
              <w:rPr>
                <w:lang w:eastAsia="zh-CN"/>
              </w:rPr>
            </w:pPr>
            <w:r w:rsidRPr="00040BDC">
              <w:rPr>
                <w:lang w:eastAsia="zh-CN"/>
              </w:rPr>
              <w:t>B10</w:t>
            </w:r>
            <w:r w:rsidRPr="00040BDC">
              <w:rPr>
                <w:rFonts w:hint="eastAsia"/>
                <w:lang w:eastAsia="zh-CN"/>
              </w:rPr>
              <w:t>：编辑委员会提交全体会议的第十批案文</w:t>
            </w:r>
            <w:r w:rsidRPr="00040BDC">
              <w:rPr>
                <w:lang w:eastAsia="zh-CN"/>
              </w:rPr>
              <w:br/>
            </w:r>
            <w:r w:rsidRPr="00040BDC">
              <w:rPr>
                <w:rFonts w:hint="eastAsia"/>
                <w:lang w:eastAsia="zh-CN"/>
              </w:rPr>
              <w:t>（第</w:t>
            </w:r>
            <w:r w:rsidRPr="00040BDC">
              <w:rPr>
                <w:lang w:eastAsia="zh-CN"/>
              </w:rPr>
              <w:t>48(MOD)</w:t>
            </w:r>
            <w:r w:rsidRPr="00040BDC">
              <w:rPr>
                <w:rFonts w:hint="eastAsia"/>
                <w:lang w:eastAsia="zh-CN"/>
              </w:rPr>
              <w:t>、第</w:t>
            </w:r>
            <w:r w:rsidRPr="00040BDC">
              <w:rPr>
                <w:lang w:eastAsia="zh-CN"/>
              </w:rPr>
              <w:t>84(MOD)</w:t>
            </w:r>
            <w:r w:rsidRPr="00040BDC">
              <w:rPr>
                <w:rFonts w:hint="eastAsia"/>
                <w:lang w:eastAsia="zh-CN"/>
              </w:rPr>
              <w:t>、第</w:t>
            </w:r>
            <w:r w:rsidRPr="00040BDC">
              <w:rPr>
                <w:lang w:eastAsia="zh-CN"/>
              </w:rPr>
              <w:t>97(MOD)</w:t>
            </w:r>
            <w:r w:rsidRPr="00040BDC">
              <w:rPr>
                <w:rFonts w:hint="eastAsia"/>
                <w:lang w:eastAsia="zh-CN"/>
              </w:rPr>
              <w:t>号决议）</w:t>
            </w:r>
          </w:p>
        </w:tc>
        <w:tc>
          <w:tcPr>
            <w:tcW w:w="1412" w:type="dxa"/>
          </w:tcPr>
          <w:p w14:paraId="578A8748" w14:textId="77777777" w:rsidR="005815EF" w:rsidRPr="00040BDC" w:rsidRDefault="005815EF" w:rsidP="007F7198">
            <w:pPr>
              <w:pStyle w:val="Tabletext0"/>
              <w:jc w:val="left"/>
              <w:rPr>
                <w:lang w:eastAsia="zh-CN"/>
              </w:rPr>
            </w:pPr>
            <w:hyperlink r:id="rId314" w:history="1">
              <w:r w:rsidRPr="00040BDC">
                <w:rPr>
                  <w:rStyle w:val="Hyperlink"/>
                  <w:lang w:eastAsia="zh-CN"/>
                </w:rPr>
                <w:t>87</w:t>
              </w:r>
            </w:hyperlink>
          </w:p>
        </w:tc>
      </w:tr>
      <w:tr w:rsidR="005815EF" w:rsidRPr="00040BDC" w14:paraId="50400C5D" w14:textId="77777777" w:rsidTr="00FA5697">
        <w:trPr>
          <w:jc w:val="center"/>
        </w:trPr>
        <w:tc>
          <w:tcPr>
            <w:tcW w:w="1129" w:type="dxa"/>
          </w:tcPr>
          <w:p w14:paraId="32BFF7E6"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9</w:t>
            </w:r>
          </w:p>
        </w:tc>
        <w:tc>
          <w:tcPr>
            <w:tcW w:w="7088" w:type="dxa"/>
          </w:tcPr>
          <w:p w14:paraId="09960FB2" w14:textId="77777777" w:rsidR="005815EF" w:rsidRPr="00040BDC" w:rsidRDefault="005815EF" w:rsidP="007F7198">
            <w:pPr>
              <w:pStyle w:val="Tabletext0"/>
              <w:jc w:val="left"/>
              <w:rPr>
                <w:lang w:eastAsia="zh-CN"/>
              </w:rPr>
            </w:pPr>
            <w:r w:rsidRPr="00040BDC">
              <w:rPr>
                <w:lang w:eastAsia="zh-CN"/>
              </w:rPr>
              <w:t>B11</w:t>
            </w:r>
            <w:r w:rsidRPr="00040BDC">
              <w:rPr>
                <w:rFonts w:hint="eastAsia"/>
                <w:lang w:eastAsia="zh-CN"/>
              </w:rPr>
              <w:t>：编辑委员会提交全体会议的第十一批案文</w:t>
            </w:r>
            <w:r w:rsidRPr="00040BDC">
              <w:rPr>
                <w:lang w:eastAsia="zh-CN"/>
              </w:rPr>
              <w:br/>
            </w:r>
            <w:r w:rsidRPr="00040BDC">
              <w:rPr>
                <w:rFonts w:hint="eastAsia"/>
                <w:lang w:eastAsia="zh-CN"/>
              </w:rPr>
              <w:t>（第</w:t>
            </w:r>
            <w:r w:rsidRPr="00040BDC">
              <w:rPr>
                <w:lang w:eastAsia="zh-CN"/>
              </w:rPr>
              <w:t>40(MOD)</w:t>
            </w:r>
            <w:r w:rsidRPr="00040BDC">
              <w:rPr>
                <w:rFonts w:hint="eastAsia"/>
                <w:lang w:eastAsia="zh-CN"/>
              </w:rPr>
              <w:t>、第</w:t>
            </w:r>
            <w:r w:rsidRPr="00040BDC">
              <w:rPr>
                <w:lang w:eastAsia="zh-CN"/>
              </w:rPr>
              <w:t>70(MOD)</w:t>
            </w:r>
            <w:r w:rsidRPr="00040BDC">
              <w:rPr>
                <w:rFonts w:hint="eastAsia"/>
                <w:lang w:eastAsia="zh-CN"/>
              </w:rPr>
              <w:t>号决议）</w:t>
            </w:r>
          </w:p>
        </w:tc>
        <w:tc>
          <w:tcPr>
            <w:tcW w:w="1412" w:type="dxa"/>
          </w:tcPr>
          <w:p w14:paraId="5CE4CAAC" w14:textId="77777777" w:rsidR="005815EF" w:rsidRPr="00040BDC" w:rsidRDefault="005815EF" w:rsidP="007F7198">
            <w:pPr>
              <w:pStyle w:val="Tabletext0"/>
              <w:jc w:val="left"/>
              <w:rPr>
                <w:lang w:eastAsia="zh-CN"/>
              </w:rPr>
            </w:pPr>
            <w:hyperlink r:id="rId315" w:history="1">
              <w:r w:rsidRPr="00040BDC">
                <w:rPr>
                  <w:rStyle w:val="Hyperlink"/>
                  <w:lang w:eastAsia="zh-CN"/>
                </w:rPr>
                <w:t>88</w:t>
              </w:r>
            </w:hyperlink>
          </w:p>
        </w:tc>
      </w:tr>
      <w:tr w:rsidR="005815EF" w:rsidRPr="00040BDC" w14:paraId="199654E8" w14:textId="77777777" w:rsidTr="00FA5697">
        <w:trPr>
          <w:jc w:val="center"/>
        </w:trPr>
        <w:tc>
          <w:tcPr>
            <w:tcW w:w="1129" w:type="dxa"/>
          </w:tcPr>
          <w:p w14:paraId="44272A7F"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10</w:t>
            </w:r>
          </w:p>
        </w:tc>
        <w:tc>
          <w:tcPr>
            <w:tcW w:w="7088" w:type="dxa"/>
          </w:tcPr>
          <w:p w14:paraId="2D961464" w14:textId="77777777" w:rsidR="005815EF" w:rsidRPr="00040BDC" w:rsidRDefault="005815EF" w:rsidP="007F7198">
            <w:pPr>
              <w:pStyle w:val="Tabletext0"/>
              <w:jc w:val="left"/>
              <w:rPr>
                <w:lang w:eastAsia="zh-CN"/>
              </w:rPr>
            </w:pPr>
            <w:r w:rsidRPr="00040BDC">
              <w:rPr>
                <w:lang w:eastAsia="zh-CN"/>
              </w:rPr>
              <w:t>B12</w:t>
            </w:r>
            <w:r w:rsidRPr="00040BDC">
              <w:rPr>
                <w:rFonts w:hint="eastAsia"/>
                <w:lang w:eastAsia="zh-CN"/>
              </w:rPr>
              <w:t>：编辑委员会提交全体会议的第十二批案文</w:t>
            </w:r>
            <w:r w:rsidRPr="00040BDC">
              <w:rPr>
                <w:lang w:eastAsia="zh-CN"/>
              </w:rPr>
              <w:br/>
            </w:r>
            <w:r w:rsidRPr="00040BDC">
              <w:rPr>
                <w:rFonts w:hint="eastAsia"/>
                <w:lang w:eastAsia="zh-CN"/>
              </w:rPr>
              <w:t>（第</w:t>
            </w:r>
            <w:r w:rsidRPr="00040BDC">
              <w:rPr>
                <w:lang w:eastAsia="zh-CN"/>
              </w:rPr>
              <w:t>54(MOD)</w:t>
            </w:r>
            <w:r w:rsidRPr="00040BDC">
              <w:rPr>
                <w:rFonts w:hint="eastAsia"/>
                <w:lang w:eastAsia="zh-CN"/>
              </w:rPr>
              <w:t>、第</w:t>
            </w:r>
            <w:r w:rsidRPr="00040BDC">
              <w:rPr>
                <w:lang w:eastAsia="zh-CN"/>
              </w:rPr>
              <w:t>68(MOD)</w:t>
            </w:r>
            <w:r w:rsidRPr="00040BDC">
              <w:rPr>
                <w:rFonts w:hint="eastAsia"/>
                <w:lang w:eastAsia="zh-CN"/>
              </w:rPr>
              <w:t>号决议，</w:t>
            </w:r>
            <w:r w:rsidRPr="00040BDC">
              <w:rPr>
                <w:lang w:eastAsia="zh-CN"/>
              </w:rPr>
              <w:t>A.25(MOD)</w:t>
            </w:r>
            <w:r w:rsidRPr="00040BDC">
              <w:rPr>
                <w:rFonts w:hint="eastAsia"/>
                <w:lang w:eastAsia="zh-CN"/>
              </w:rPr>
              <w:t>建议书）</w:t>
            </w:r>
          </w:p>
        </w:tc>
        <w:tc>
          <w:tcPr>
            <w:tcW w:w="1412" w:type="dxa"/>
          </w:tcPr>
          <w:p w14:paraId="71991A64" w14:textId="77777777" w:rsidR="005815EF" w:rsidRPr="00040BDC" w:rsidRDefault="005815EF" w:rsidP="007F7198">
            <w:pPr>
              <w:pStyle w:val="Tabletext0"/>
              <w:jc w:val="left"/>
              <w:rPr>
                <w:lang w:eastAsia="zh-CN"/>
              </w:rPr>
            </w:pPr>
            <w:hyperlink r:id="rId316" w:history="1">
              <w:r w:rsidRPr="00040BDC">
                <w:rPr>
                  <w:rStyle w:val="Hyperlink"/>
                  <w:lang w:eastAsia="zh-CN"/>
                </w:rPr>
                <w:t>93</w:t>
              </w:r>
            </w:hyperlink>
          </w:p>
        </w:tc>
      </w:tr>
      <w:tr w:rsidR="005815EF" w:rsidRPr="00040BDC" w14:paraId="0809DBBD" w14:textId="77777777" w:rsidTr="00FA5697">
        <w:trPr>
          <w:jc w:val="center"/>
        </w:trPr>
        <w:tc>
          <w:tcPr>
            <w:tcW w:w="1129" w:type="dxa"/>
          </w:tcPr>
          <w:p w14:paraId="37441562"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1</w:t>
            </w:r>
            <w:r w:rsidRPr="00040BDC">
              <w:rPr>
                <w:rFonts w:hint="eastAsia"/>
                <w:lang w:eastAsia="zh-CN"/>
              </w:rPr>
              <w:t>1</w:t>
            </w:r>
          </w:p>
        </w:tc>
        <w:tc>
          <w:tcPr>
            <w:tcW w:w="7088" w:type="dxa"/>
          </w:tcPr>
          <w:p w14:paraId="49F526EB" w14:textId="77777777" w:rsidR="005815EF" w:rsidRPr="00040BDC" w:rsidRDefault="005815EF" w:rsidP="007F7198">
            <w:pPr>
              <w:pStyle w:val="Tabletext0"/>
              <w:jc w:val="left"/>
              <w:rPr>
                <w:lang w:eastAsia="zh-CN"/>
              </w:rPr>
            </w:pPr>
            <w:r w:rsidRPr="00040BDC">
              <w:rPr>
                <w:lang w:eastAsia="zh-CN"/>
              </w:rPr>
              <w:t>B1</w:t>
            </w:r>
            <w:r w:rsidRPr="00040BDC">
              <w:rPr>
                <w:rFonts w:hint="eastAsia"/>
                <w:lang w:eastAsia="zh-CN"/>
              </w:rPr>
              <w:t>3</w:t>
            </w:r>
            <w:r w:rsidRPr="00040BDC">
              <w:rPr>
                <w:rFonts w:hint="eastAsia"/>
                <w:lang w:eastAsia="zh-CN"/>
              </w:rPr>
              <w:t>：编辑委员会提交全体会议的第十三批案文</w:t>
            </w:r>
            <w:r w:rsidRPr="00040BDC">
              <w:rPr>
                <w:lang w:eastAsia="zh-CN"/>
              </w:rPr>
              <w:br/>
            </w:r>
            <w:r w:rsidRPr="00040BDC">
              <w:rPr>
                <w:rFonts w:hint="eastAsia"/>
                <w:lang w:eastAsia="zh-CN"/>
              </w:rPr>
              <w:t>（第</w:t>
            </w:r>
            <w:r w:rsidRPr="00040BDC">
              <w:rPr>
                <w:lang w:eastAsia="zh-CN"/>
              </w:rPr>
              <w:t>22(MOD)</w:t>
            </w:r>
            <w:r w:rsidRPr="00040BDC">
              <w:rPr>
                <w:rFonts w:hint="eastAsia"/>
                <w:lang w:eastAsia="zh-CN"/>
              </w:rPr>
              <w:t>、第</w:t>
            </w:r>
            <w:r w:rsidRPr="00040BDC">
              <w:rPr>
                <w:lang w:eastAsia="zh-CN"/>
              </w:rPr>
              <w:t>32(MOD)</w:t>
            </w:r>
            <w:r w:rsidRPr="00040BDC">
              <w:rPr>
                <w:rFonts w:hint="eastAsia"/>
                <w:lang w:eastAsia="zh-CN"/>
              </w:rPr>
              <w:t>号决议，第</w:t>
            </w:r>
            <w:r w:rsidRPr="00040BDC">
              <w:rPr>
                <w:lang w:eastAsia="zh-CN"/>
              </w:rPr>
              <w:t>NG(ADD)</w:t>
            </w:r>
            <w:r w:rsidRPr="00040BDC">
              <w:rPr>
                <w:rFonts w:hint="eastAsia"/>
                <w:lang w:eastAsia="zh-CN"/>
              </w:rPr>
              <w:t>号新决议）</w:t>
            </w:r>
          </w:p>
        </w:tc>
        <w:tc>
          <w:tcPr>
            <w:tcW w:w="1412" w:type="dxa"/>
          </w:tcPr>
          <w:p w14:paraId="5CE2E8CD" w14:textId="77777777" w:rsidR="005815EF" w:rsidRPr="00040BDC" w:rsidRDefault="005815EF" w:rsidP="007F7198">
            <w:pPr>
              <w:pStyle w:val="Tabletext0"/>
              <w:jc w:val="left"/>
              <w:rPr>
                <w:lang w:eastAsia="zh-CN"/>
              </w:rPr>
            </w:pPr>
            <w:hyperlink r:id="rId317" w:history="1">
              <w:r w:rsidRPr="00040BDC">
                <w:rPr>
                  <w:rStyle w:val="Hyperlink"/>
                  <w:rFonts w:hint="eastAsia"/>
                  <w:lang w:eastAsia="zh-CN"/>
                </w:rPr>
                <w:t>10</w:t>
              </w:r>
              <w:r w:rsidRPr="00040BDC">
                <w:rPr>
                  <w:rStyle w:val="Hyperlink"/>
                  <w:lang w:eastAsia="zh-CN"/>
                </w:rPr>
                <w:t>3</w:t>
              </w:r>
            </w:hyperlink>
          </w:p>
        </w:tc>
      </w:tr>
      <w:tr w:rsidR="005815EF" w:rsidRPr="00040BDC" w14:paraId="1725B606" w14:textId="77777777" w:rsidTr="00FA5697">
        <w:trPr>
          <w:jc w:val="center"/>
        </w:trPr>
        <w:tc>
          <w:tcPr>
            <w:tcW w:w="1129" w:type="dxa"/>
          </w:tcPr>
          <w:p w14:paraId="7D3F9E46"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1</w:t>
            </w:r>
            <w:r w:rsidRPr="00040BDC">
              <w:rPr>
                <w:rFonts w:hint="eastAsia"/>
                <w:lang w:eastAsia="zh-CN"/>
              </w:rPr>
              <w:t>2</w:t>
            </w:r>
          </w:p>
        </w:tc>
        <w:tc>
          <w:tcPr>
            <w:tcW w:w="7088" w:type="dxa"/>
          </w:tcPr>
          <w:p w14:paraId="0CA7E19D" w14:textId="77777777" w:rsidR="005815EF" w:rsidRPr="00040BDC" w:rsidRDefault="005815EF" w:rsidP="007F7198">
            <w:pPr>
              <w:pStyle w:val="Tabletext0"/>
              <w:jc w:val="left"/>
              <w:rPr>
                <w:lang w:eastAsia="zh-CN"/>
              </w:rPr>
            </w:pPr>
            <w:r w:rsidRPr="00040BDC">
              <w:rPr>
                <w:lang w:eastAsia="zh-CN"/>
              </w:rPr>
              <w:t>B1</w:t>
            </w:r>
            <w:r w:rsidRPr="00040BDC">
              <w:rPr>
                <w:rFonts w:hint="eastAsia"/>
                <w:lang w:eastAsia="zh-CN"/>
              </w:rPr>
              <w:t>4</w:t>
            </w:r>
            <w:r w:rsidRPr="00040BDC">
              <w:rPr>
                <w:rFonts w:hint="eastAsia"/>
                <w:lang w:eastAsia="zh-CN"/>
              </w:rPr>
              <w:t>：编辑委员会提交全体会议的第十四批案文</w:t>
            </w:r>
            <w:r w:rsidRPr="00040BDC">
              <w:rPr>
                <w:lang w:eastAsia="zh-CN"/>
              </w:rPr>
              <w:br/>
            </w:r>
            <w:r w:rsidRPr="00040BDC">
              <w:rPr>
                <w:rFonts w:hint="eastAsia"/>
                <w:lang w:eastAsia="zh-CN"/>
              </w:rPr>
              <w:t>（第</w:t>
            </w:r>
            <w:r w:rsidRPr="00040BDC">
              <w:rPr>
                <w:lang w:eastAsia="zh-CN"/>
              </w:rPr>
              <w:t>2(MOD)</w:t>
            </w:r>
            <w:r w:rsidRPr="00040BDC">
              <w:rPr>
                <w:rFonts w:hint="eastAsia"/>
                <w:lang w:eastAsia="zh-CN"/>
              </w:rPr>
              <w:t>号决议）</w:t>
            </w:r>
          </w:p>
        </w:tc>
        <w:tc>
          <w:tcPr>
            <w:tcW w:w="1412" w:type="dxa"/>
          </w:tcPr>
          <w:p w14:paraId="1F86F304" w14:textId="77777777" w:rsidR="005815EF" w:rsidRPr="00040BDC" w:rsidRDefault="005815EF" w:rsidP="007F7198">
            <w:pPr>
              <w:pStyle w:val="Tabletext0"/>
              <w:jc w:val="left"/>
              <w:rPr>
                <w:lang w:eastAsia="zh-CN"/>
              </w:rPr>
            </w:pPr>
            <w:hyperlink r:id="rId318" w:history="1">
              <w:r w:rsidRPr="00040BDC">
                <w:rPr>
                  <w:rStyle w:val="Hyperlink"/>
                  <w:rFonts w:hint="eastAsia"/>
                  <w:lang w:eastAsia="zh-CN"/>
                </w:rPr>
                <w:t>104</w:t>
              </w:r>
            </w:hyperlink>
          </w:p>
        </w:tc>
      </w:tr>
      <w:tr w:rsidR="007F7198" w:rsidRPr="00040BDC" w14:paraId="31259EE6" w14:textId="77777777" w:rsidTr="00FA5697">
        <w:trPr>
          <w:jc w:val="center"/>
        </w:trPr>
        <w:tc>
          <w:tcPr>
            <w:tcW w:w="1129" w:type="dxa"/>
          </w:tcPr>
          <w:p w14:paraId="1CC4C84B" w14:textId="77777777" w:rsidR="007F7198" w:rsidRPr="00040BDC" w:rsidRDefault="007F7198" w:rsidP="007F7198">
            <w:pPr>
              <w:pStyle w:val="Tabletext0"/>
              <w:jc w:val="left"/>
              <w:rPr>
                <w:lang w:eastAsia="zh-CN"/>
              </w:rPr>
            </w:pPr>
            <w:r w:rsidRPr="00040BDC">
              <w:rPr>
                <w:rFonts w:hint="eastAsia"/>
                <w:lang w:eastAsia="zh-CN"/>
              </w:rPr>
              <w:t>15.</w:t>
            </w:r>
            <w:r w:rsidRPr="00040BDC">
              <w:rPr>
                <w:lang w:eastAsia="zh-CN"/>
              </w:rPr>
              <w:t>13</w:t>
            </w:r>
          </w:p>
        </w:tc>
        <w:tc>
          <w:tcPr>
            <w:tcW w:w="7088" w:type="dxa"/>
          </w:tcPr>
          <w:p w14:paraId="44449CFE" w14:textId="77777777" w:rsidR="007F7198" w:rsidRPr="00040BDC" w:rsidRDefault="007F7198" w:rsidP="007F7198">
            <w:pPr>
              <w:pStyle w:val="Tabletext0"/>
              <w:jc w:val="left"/>
              <w:rPr>
                <w:lang w:eastAsia="zh-CN"/>
              </w:rPr>
            </w:pPr>
            <w:r w:rsidRPr="00040BDC">
              <w:rPr>
                <w:lang w:eastAsia="zh-CN"/>
              </w:rPr>
              <w:t>B15</w:t>
            </w:r>
            <w:r w:rsidRPr="00040BDC">
              <w:rPr>
                <w:rFonts w:hint="eastAsia"/>
                <w:lang w:eastAsia="zh-CN"/>
              </w:rPr>
              <w:t>：编辑委员会提交全体会议的第十五批案文</w:t>
            </w:r>
            <w:r w:rsidRPr="00040BDC">
              <w:rPr>
                <w:lang w:eastAsia="zh-CN"/>
              </w:rPr>
              <w:br/>
            </w:r>
            <w:r w:rsidRPr="00040BDC">
              <w:rPr>
                <w:rFonts w:hint="eastAsia"/>
                <w:lang w:eastAsia="zh-CN"/>
              </w:rPr>
              <w:t>（第</w:t>
            </w:r>
            <w:r w:rsidRPr="00040BDC">
              <w:rPr>
                <w:lang w:eastAsia="zh-CN"/>
              </w:rPr>
              <w:t>55(MOD)</w:t>
            </w:r>
            <w:r w:rsidRPr="00040BDC">
              <w:rPr>
                <w:rFonts w:hint="eastAsia"/>
                <w:lang w:eastAsia="zh-CN"/>
              </w:rPr>
              <w:t>、第</w:t>
            </w:r>
            <w:r w:rsidRPr="00040BDC">
              <w:rPr>
                <w:lang w:eastAsia="zh-CN"/>
              </w:rPr>
              <w:t>74(MOD)</w:t>
            </w:r>
            <w:r w:rsidRPr="00040BDC">
              <w:rPr>
                <w:rFonts w:hint="eastAsia"/>
                <w:lang w:eastAsia="zh-CN"/>
              </w:rPr>
              <w:t>、第</w:t>
            </w:r>
            <w:r w:rsidRPr="00040BDC">
              <w:rPr>
                <w:lang w:eastAsia="zh-CN"/>
              </w:rPr>
              <w:t>99(MOD)</w:t>
            </w:r>
            <w:r w:rsidRPr="00040BDC">
              <w:rPr>
                <w:rFonts w:hint="eastAsia"/>
                <w:lang w:eastAsia="zh-CN"/>
              </w:rPr>
              <w:t>和</w:t>
            </w:r>
            <w:r w:rsidR="000F2CF5" w:rsidRPr="00040BDC">
              <w:rPr>
                <w:lang w:eastAsia="zh-CN"/>
              </w:rPr>
              <w:br/>
            </w:r>
            <w:r w:rsidRPr="00040BDC">
              <w:rPr>
                <w:rFonts w:hint="eastAsia"/>
                <w:lang w:eastAsia="zh-CN"/>
              </w:rPr>
              <w:t>第</w:t>
            </w:r>
            <w:r w:rsidRPr="00040BDC">
              <w:rPr>
                <w:lang w:eastAsia="zh-CN"/>
              </w:rPr>
              <w:t>COM3/SP(ADD)</w:t>
            </w:r>
            <w:r w:rsidRPr="00040BDC">
              <w:rPr>
                <w:rFonts w:hint="eastAsia"/>
                <w:lang w:eastAsia="zh-CN"/>
              </w:rPr>
              <w:t>号决议）</w:t>
            </w:r>
          </w:p>
        </w:tc>
        <w:tc>
          <w:tcPr>
            <w:tcW w:w="1412" w:type="dxa"/>
          </w:tcPr>
          <w:p w14:paraId="17479B83" w14:textId="77777777" w:rsidR="007F7198" w:rsidRPr="00040BDC" w:rsidRDefault="007F7198" w:rsidP="007F7198">
            <w:pPr>
              <w:pStyle w:val="Tabletext0"/>
              <w:jc w:val="left"/>
            </w:pPr>
            <w:hyperlink r:id="rId319" w:history="1">
              <w:r w:rsidRPr="00040BDC">
                <w:rPr>
                  <w:rStyle w:val="Hyperlink"/>
                  <w:rFonts w:hint="eastAsia"/>
                  <w:lang w:eastAsia="zh-CN"/>
                </w:rPr>
                <w:t>10</w:t>
              </w:r>
              <w:r w:rsidRPr="00040BDC">
                <w:rPr>
                  <w:rStyle w:val="Hyperlink"/>
                  <w:lang w:eastAsia="zh-CN"/>
                </w:rPr>
                <w:t>8</w:t>
              </w:r>
            </w:hyperlink>
          </w:p>
        </w:tc>
      </w:tr>
    </w:tbl>
    <w:p w14:paraId="0B4D9AC6" w14:textId="77777777" w:rsidR="000F2CF5" w:rsidRPr="00040BDC" w:rsidRDefault="000F2CF5" w:rsidP="000F2CF5">
      <w:pPr>
        <w:rPr>
          <w:lang w:val="en-US"/>
        </w:rPr>
      </w:pPr>
    </w:p>
    <w:p w14:paraId="3B3760C4" w14:textId="77777777" w:rsidR="000F2CF5" w:rsidRPr="00040BDC" w:rsidRDefault="000F2CF5" w:rsidP="000F2CF5">
      <w:pPr>
        <w:rPr>
          <w:lang w:val="en-US"/>
        </w:rPr>
      </w:pPr>
      <w:r w:rsidRPr="00040BDC">
        <w:rPr>
          <w:lang w:val="en-US"/>
        </w:rP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095"/>
        <w:gridCol w:w="1413"/>
      </w:tblGrid>
      <w:tr w:rsidR="005815EF" w:rsidRPr="00040BDC" w14:paraId="2A0B1340" w14:textId="77777777" w:rsidTr="00FA5697">
        <w:trPr>
          <w:jc w:val="center"/>
        </w:trPr>
        <w:tc>
          <w:tcPr>
            <w:tcW w:w="1129" w:type="dxa"/>
          </w:tcPr>
          <w:p w14:paraId="568819F1" w14:textId="77777777" w:rsidR="005815EF" w:rsidRPr="00040BDC" w:rsidRDefault="005815EF" w:rsidP="007F7198">
            <w:pPr>
              <w:pStyle w:val="Tabletext0"/>
              <w:jc w:val="left"/>
              <w:rPr>
                <w:lang w:eastAsia="zh-CN"/>
              </w:rPr>
            </w:pPr>
            <w:r w:rsidRPr="00040BDC">
              <w:rPr>
                <w:rFonts w:hint="eastAsia"/>
              </w:rPr>
              <w:lastRenderedPageBreak/>
              <w:t>15.</w:t>
            </w:r>
            <w:r w:rsidRPr="00040BDC">
              <w:t>14</w:t>
            </w:r>
          </w:p>
        </w:tc>
        <w:tc>
          <w:tcPr>
            <w:tcW w:w="7088" w:type="dxa"/>
          </w:tcPr>
          <w:p w14:paraId="3E580B1E" w14:textId="77777777" w:rsidR="005815EF" w:rsidRPr="00040BDC" w:rsidRDefault="005815EF" w:rsidP="007F7198">
            <w:pPr>
              <w:pStyle w:val="Tabletext0"/>
              <w:jc w:val="left"/>
            </w:pPr>
            <w:r w:rsidRPr="00040BDC">
              <w:t>B16</w:t>
            </w:r>
            <w:r w:rsidRPr="00040BDC">
              <w:rPr>
                <w:rFonts w:hint="eastAsia"/>
                <w:lang w:eastAsia="zh-CN"/>
              </w:rPr>
              <w:t>：编辑委员会提交全体会议的第十六批案文</w:t>
            </w:r>
            <w:r w:rsidRPr="00040BDC">
              <w:br/>
            </w:r>
            <w:r w:rsidRPr="00040BDC">
              <w:rPr>
                <w:rFonts w:hint="eastAsia"/>
                <w:lang w:eastAsia="zh-CN"/>
              </w:rPr>
              <w:t>（第</w:t>
            </w:r>
            <w:r w:rsidRPr="00040BDC">
              <w:t>52(MOD)</w:t>
            </w:r>
            <w:r w:rsidRPr="00040BDC">
              <w:rPr>
                <w:rFonts w:hint="eastAsia"/>
                <w:lang w:eastAsia="zh-CN"/>
              </w:rPr>
              <w:t>、第</w:t>
            </w:r>
            <w:r w:rsidRPr="00040BDC">
              <w:t>COM4/MV(ADD)</w:t>
            </w:r>
            <w:r w:rsidRPr="00040BDC">
              <w:rPr>
                <w:rFonts w:hint="eastAsia"/>
                <w:lang w:eastAsia="zh-CN"/>
              </w:rPr>
              <w:t>、第</w:t>
            </w:r>
            <w:r w:rsidRPr="00040BDC">
              <w:t>COM4/DPI(ADD)</w:t>
            </w:r>
            <w:r w:rsidRPr="00040BDC">
              <w:rPr>
                <w:rFonts w:hint="eastAsia"/>
                <w:lang w:eastAsia="zh-CN"/>
              </w:rPr>
              <w:t>、</w:t>
            </w:r>
            <w:r w:rsidRPr="00040BDC">
              <w:br/>
            </w:r>
            <w:r w:rsidRPr="00040BDC">
              <w:rPr>
                <w:rFonts w:hint="eastAsia"/>
                <w:lang w:eastAsia="zh-CN"/>
              </w:rPr>
              <w:t>第</w:t>
            </w:r>
            <w:r w:rsidRPr="00040BDC">
              <w:t>COM4/SDT(ADD)</w:t>
            </w:r>
            <w:r w:rsidRPr="00040BDC">
              <w:rPr>
                <w:rFonts w:hint="eastAsia"/>
                <w:lang w:eastAsia="zh-CN"/>
              </w:rPr>
              <w:t>号决议）</w:t>
            </w:r>
          </w:p>
        </w:tc>
        <w:tc>
          <w:tcPr>
            <w:tcW w:w="1412" w:type="dxa"/>
          </w:tcPr>
          <w:p w14:paraId="52AF4C33" w14:textId="77777777" w:rsidR="005815EF" w:rsidRPr="00040BDC" w:rsidRDefault="005815EF" w:rsidP="007F7198">
            <w:pPr>
              <w:pStyle w:val="Tabletext0"/>
              <w:jc w:val="left"/>
            </w:pPr>
            <w:hyperlink r:id="rId320" w:history="1">
              <w:r w:rsidRPr="00040BDC">
                <w:rPr>
                  <w:rStyle w:val="Hyperlink"/>
                  <w:rFonts w:hint="eastAsia"/>
                </w:rPr>
                <w:t>10</w:t>
              </w:r>
              <w:r w:rsidRPr="00040BDC">
                <w:rPr>
                  <w:rStyle w:val="Hyperlink"/>
                </w:rPr>
                <w:t>9</w:t>
              </w:r>
            </w:hyperlink>
          </w:p>
        </w:tc>
      </w:tr>
      <w:tr w:rsidR="005815EF" w:rsidRPr="00040BDC" w14:paraId="4010BB63" w14:textId="77777777" w:rsidTr="00FA5697">
        <w:trPr>
          <w:jc w:val="center"/>
        </w:trPr>
        <w:tc>
          <w:tcPr>
            <w:tcW w:w="1129" w:type="dxa"/>
          </w:tcPr>
          <w:p w14:paraId="05EE461C" w14:textId="77777777" w:rsidR="005815EF" w:rsidRPr="00040BDC" w:rsidRDefault="005815EF" w:rsidP="007F7198">
            <w:pPr>
              <w:pStyle w:val="Tabletext0"/>
              <w:jc w:val="left"/>
              <w:rPr>
                <w:lang w:eastAsia="zh-CN"/>
              </w:rPr>
            </w:pPr>
            <w:r w:rsidRPr="00040BDC">
              <w:rPr>
                <w:rFonts w:hint="eastAsia"/>
                <w:lang w:eastAsia="zh-CN"/>
              </w:rPr>
              <w:t>15.</w:t>
            </w:r>
            <w:r w:rsidRPr="00040BDC">
              <w:rPr>
                <w:lang w:eastAsia="zh-CN"/>
              </w:rPr>
              <w:t>15</w:t>
            </w:r>
          </w:p>
        </w:tc>
        <w:tc>
          <w:tcPr>
            <w:tcW w:w="7088" w:type="dxa"/>
          </w:tcPr>
          <w:p w14:paraId="21045B11" w14:textId="77777777" w:rsidR="005815EF" w:rsidRPr="00040BDC" w:rsidRDefault="005815EF" w:rsidP="007F7198">
            <w:pPr>
              <w:pStyle w:val="Tabletext0"/>
              <w:jc w:val="left"/>
              <w:rPr>
                <w:lang w:eastAsia="zh-CN"/>
              </w:rPr>
            </w:pPr>
            <w:r w:rsidRPr="00040BDC">
              <w:rPr>
                <w:lang w:eastAsia="zh-CN"/>
              </w:rPr>
              <w:t>B17</w:t>
            </w:r>
            <w:r w:rsidRPr="00040BDC">
              <w:rPr>
                <w:rFonts w:hint="eastAsia"/>
                <w:lang w:eastAsia="zh-CN"/>
              </w:rPr>
              <w:t>：编辑委员会提交全体会议的第十七批案文</w:t>
            </w:r>
            <w:r w:rsidRPr="00040BDC">
              <w:rPr>
                <w:lang w:eastAsia="zh-CN"/>
              </w:rPr>
              <w:br/>
            </w:r>
            <w:r w:rsidRPr="00040BDC">
              <w:rPr>
                <w:rFonts w:hint="eastAsia"/>
                <w:lang w:eastAsia="zh-CN"/>
              </w:rPr>
              <w:t>（第</w:t>
            </w:r>
            <w:r w:rsidRPr="00040BDC">
              <w:rPr>
                <w:lang w:eastAsia="zh-CN"/>
              </w:rPr>
              <w:t>88(MOD)</w:t>
            </w:r>
            <w:r w:rsidRPr="00040BDC">
              <w:rPr>
                <w:rFonts w:hint="eastAsia"/>
                <w:lang w:eastAsia="zh-CN"/>
              </w:rPr>
              <w:t>、第</w:t>
            </w:r>
            <w:r w:rsidRPr="00040BDC">
              <w:rPr>
                <w:lang w:eastAsia="zh-CN"/>
              </w:rPr>
              <w:t>92(MOD)</w:t>
            </w:r>
            <w:r w:rsidRPr="00040BDC">
              <w:rPr>
                <w:rFonts w:hint="eastAsia"/>
                <w:lang w:eastAsia="zh-CN"/>
              </w:rPr>
              <w:t>、第</w:t>
            </w:r>
            <w:r w:rsidRPr="00040BDC">
              <w:rPr>
                <w:lang w:eastAsia="zh-CN"/>
              </w:rPr>
              <w:t>93(MOD)</w:t>
            </w:r>
            <w:r w:rsidRPr="00040BDC">
              <w:rPr>
                <w:rFonts w:hint="eastAsia"/>
                <w:lang w:eastAsia="zh-CN"/>
              </w:rPr>
              <w:t>号决议）</w:t>
            </w:r>
          </w:p>
        </w:tc>
        <w:tc>
          <w:tcPr>
            <w:tcW w:w="1412" w:type="dxa"/>
          </w:tcPr>
          <w:p w14:paraId="3F266C2C" w14:textId="77777777" w:rsidR="005815EF" w:rsidRPr="00040BDC" w:rsidRDefault="005815EF" w:rsidP="007F7198">
            <w:pPr>
              <w:pStyle w:val="Tabletext0"/>
              <w:jc w:val="left"/>
              <w:rPr>
                <w:lang w:eastAsia="zh-CN"/>
              </w:rPr>
            </w:pPr>
            <w:hyperlink r:id="rId321" w:history="1">
              <w:r w:rsidRPr="00040BDC">
                <w:rPr>
                  <w:rStyle w:val="Hyperlink"/>
                  <w:rFonts w:hint="eastAsia"/>
                  <w:lang w:eastAsia="zh-CN"/>
                </w:rPr>
                <w:t>1</w:t>
              </w:r>
              <w:r w:rsidRPr="00040BDC">
                <w:rPr>
                  <w:rStyle w:val="Hyperlink"/>
                  <w:lang w:eastAsia="zh-CN"/>
                </w:rPr>
                <w:t>12</w:t>
              </w:r>
            </w:hyperlink>
          </w:p>
        </w:tc>
      </w:tr>
    </w:tbl>
    <w:p w14:paraId="5CF191EA" w14:textId="77777777" w:rsidR="00A90201" w:rsidRPr="00040BDC" w:rsidRDefault="00A90201" w:rsidP="00A90201">
      <w:pPr>
        <w:pStyle w:val="Heading1"/>
        <w:rPr>
          <w:szCs w:val="24"/>
          <w:lang w:eastAsia="zh-CN"/>
        </w:rPr>
      </w:pPr>
      <w:r w:rsidRPr="00040BDC">
        <w:rPr>
          <w:szCs w:val="24"/>
          <w:lang w:eastAsia="zh-CN"/>
        </w:rPr>
        <w:t>16</w:t>
      </w:r>
      <w:r w:rsidRPr="00040BDC">
        <w:rPr>
          <w:szCs w:val="24"/>
          <w:lang w:eastAsia="zh-CN"/>
        </w:rPr>
        <w:tab/>
      </w:r>
      <w:r w:rsidRPr="00040BDC">
        <w:rPr>
          <w:rFonts w:hint="eastAsia"/>
          <w:szCs w:val="24"/>
          <w:lang w:eastAsia="zh-CN"/>
        </w:rPr>
        <w:t>各委</w:t>
      </w:r>
      <w:r w:rsidRPr="00040BDC">
        <w:rPr>
          <w:rFonts w:cs="Microsoft YaHei" w:hint="eastAsia"/>
          <w:szCs w:val="24"/>
          <w:lang w:eastAsia="zh-CN"/>
        </w:rPr>
        <w:t>员</w:t>
      </w:r>
      <w:r w:rsidRPr="00040BDC">
        <w:rPr>
          <w:rFonts w:cs="MS Mincho" w:hint="eastAsia"/>
          <w:szCs w:val="24"/>
          <w:lang w:eastAsia="zh-CN"/>
        </w:rPr>
        <w:t>会主席的</w:t>
      </w:r>
      <w:r w:rsidRPr="00040BDC">
        <w:rPr>
          <w:rFonts w:cs="Microsoft YaHei" w:hint="eastAsia"/>
          <w:szCs w:val="24"/>
          <w:lang w:eastAsia="zh-CN"/>
        </w:rPr>
        <w:t>进</w:t>
      </w:r>
      <w:r w:rsidRPr="00040BDC">
        <w:rPr>
          <w:rFonts w:cs="MS Mincho" w:hint="eastAsia"/>
          <w:szCs w:val="24"/>
          <w:lang w:eastAsia="zh-CN"/>
        </w:rPr>
        <w:t>展</w:t>
      </w:r>
      <w:r w:rsidRPr="00040BDC">
        <w:rPr>
          <w:rFonts w:cs="Microsoft YaHei" w:hint="eastAsia"/>
          <w:szCs w:val="24"/>
          <w:lang w:eastAsia="zh-CN"/>
        </w:rPr>
        <w:t>报</w:t>
      </w:r>
      <w:r w:rsidRPr="00040BDC">
        <w:rPr>
          <w:rFonts w:cs="MS Mincho" w:hint="eastAsia"/>
          <w:szCs w:val="24"/>
          <w:lang w:eastAsia="zh-CN"/>
        </w:rPr>
        <w:t>告</w:t>
      </w:r>
    </w:p>
    <w:p w14:paraId="3A77ACC1" w14:textId="77777777" w:rsidR="00A90201" w:rsidRPr="00040BDC" w:rsidRDefault="00A90201" w:rsidP="00A90201">
      <w:pPr>
        <w:keepNext/>
        <w:ind w:firstLineChars="200" w:firstLine="480"/>
        <w:rPr>
          <w:szCs w:val="24"/>
          <w:lang w:eastAsia="zh-CN"/>
        </w:rPr>
      </w:pPr>
      <w:r w:rsidRPr="00040BDC">
        <w:rPr>
          <w:rFonts w:hint="eastAsia"/>
          <w:szCs w:val="24"/>
          <w:lang w:eastAsia="zh-CN"/>
        </w:rPr>
        <w:t>会</w:t>
      </w:r>
      <w:r w:rsidRPr="00040BDC">
        <w:rPr>
          <w:rFonts w:cs="Microsoft YaHei" w:hint="eastAsia"/>
          <w:szCs w:val="24"/>
          <w:lang w:eastAsia="zh-CN"/>
        </w:rPr>
        <w:t>议审议</w:t>
      </w:r>
      <w:r w:rsidRPr="00040BDC">
        <w:rPr>
          <w:rFonts w:cs="MS Mincho" w:hint="eastAsia"/>
          <w:szCs w:val="24"/>
          <w:lang w:eastAsia="zh-CN"/>
        </w:rPr>
        <w:t>并批准了</w:t>
      </w:r>
      <w:r w:rsidRPr="00040BDC">
        <w:rPr>
          <w:szCs w:val="24"/>
          <w:lang w:eastAsia="zh-CN"/>
        </w:rPr>
        <w:t>第</w:t>
      </w:r>
      <w:r w:rsidRPr="00040BDC">
        <w:rPr>
          <w:szCs w:val="24"/>
          <w:lang w:eastAsia="zh-CN"/>
        </w:rPr>
        <w:t>3</w:t>
      </w:r>
      <w:r w:rsidRPr="00040BDC">
        <w:rPr>
          <w:szCs w:val="24"/>
          <w:lang w:eastAsia="zh-CN"/>
        </w:rPr>
        <w:t>和第</w:t>
      </w:r>
      <w:r w:rsidRPr="00040BDC">
        <w:rPr>
          <w:szCs w:val="24"/>
          <w:lang w:eastAsia="zh-CN"/>
        </w:rPr>
        <w:t>4</w:t>
      </w:r>
      <w:r w:rsidRPr="00040BDC">
        <w:rPr>
          <w:szCs w:val="24"/>
          <w:lang w:eastAsia="zh-CN"/>
        </w:rPr>
        <w:t>委</w:t>
      </w:r>
      <w:r w:rsidRPr="00040BDC">
        <w:rPr>
          <w:rFonts w:cs="Microsoft YaHei" w:hint="eastAsia"/>
          <w:szCs w:val="24"/>
          <w:lang w:eastAsia="zh-CN"/>
        </w:rPr>
        <w:t>员</w:t>
      </w:r>
      <w:r w:rsidRPr="00040BDC">
        <w:rPr>
          <w:rFonts w:hint="eastAsia"/>
          <w:szCs w:val="24"/>
          <w:lang w:eastAsia="zh-CN"/>
        </w:rPr>
        <w:t>会的</w:t>
      </w:r>
      <w:r w:rsidRPr="00040BDC">
        <w:rPr>
          <w:rFonts w:cs="MS Mincho" w:hint="eastAsia"/>
          <w:szCs w:val="24"/>
          <w:lang w:eastAsia="zh-CN"/>
        </w:rPr>
        <w:t>以下</w:t>
      </w:r>
      <w:r w:rsidRPr="00040BDC">
        <w:rPr>
          <w:rFonts w:cs="Microsoft YaHei" w:hint="eastAsia"/>
          <w:szCs w:val="24"/>
          <w:lang w:eastAsia="zh-CN"/>
        </w:rPr>
        <w:t>报</w:t>
      </w:r>
      <w:r w:rsidRPr="00040BDC">
        <w:rPr>
          <w:rFonts w:cs="MS Mincho" w:hint="eastAsia"/>
          <w:szCs w:val="24"/>
          <w:lang w:eastAsia="zh-CN"/>
        </w:rPr>
        <w:t>告</w:t>
      </w:r>
      <w:r w:rsidRPr="00040BDC">
        <w:rPr>
          <w:rFonts w:hint="eastAsia"/>
          <w:szCs w:val="24"/>
          <w:lang w:eastAsia="zh-CN"/>
        </w:rPr>
        <w:t>：</w:t>
      </w:r>
    </w:p>
    <w:p w14:paraId="1C2B2D6D" w14:textId="77777777" w:rsidR="00A90201" w:rsidRPr="00040BDC" w:rsidRDefault="00A90201" w:rsidP="00A90201">
      <w:pPr>
        <w:pStyle w:val="enumlev1"/>
        <w:rPr>
          <w:lang w:eastAsia="zh-CN"/>
        </w:rPr>
      </w:pPr>
      <w:r w:rsidRPr="00040BDC">
        <w:rPr>
          <w:lang w:eastAsia="zh-CN"/>
        </w:rPr>
        <w:t>–</w:t>
      </w:r>
      <w:r w:rsidRPr="00040BDC">
        <w:rPr>
          <w:lang w:eastAsia="zh-CN"/>
        </w:rPr>
        <w:tab/>
      </w:r>
      <w:r w:rsidRPr="00040BDC">
        <w:rPr>
          <w:rFonts w:hint="eastAsia"/>
          <w:lang w:eastAsia="zh-CN"/>
        </w:rPr>
        <w:t>第</w:t>
      </w:r>
      <w:r w:rsidRPr="00040BDC">
        <w:rPr>
          <w:lang w:eastAsia="zh-CN"/>
        </w:rPr>
        <w:t>3</w:t>
      </w:r>
      <w:r w:rsidRPr="00040BDC">
        <w:rPr>
          <w:rFonts w:hint="eastAsia"/>
          <w:lang w:eastAsia="zh-CN"/>
        </w:rPr>
        <w:t>委</w:t>
      </w:r>
      <w:r w:rsidRPr="00040BDC">
        <w:rPr>
          <w:rFonts w:cs="Microsoft YaHei" w:hint="eastAsia"/>
          <w:lang w:eastAsia="zh-CN"/>
        </w:rPr>
        <w:t>员</w:t>
      </w:r>
      <w:r w:rsidRPr="00040BDC">
        <w:rPr>
          <w:rFonts w:cs="MS Mincho" w:hint="eastAsia"/>
          <w:lang w:eastAsia="zh-CN"/>
        </w:rPr>
        <w:t>会</w:t>
      </w:r>
      <w:r w:rsidRPr="00040BDC">
        <w:rPr>
          <w:lang w:eastAsia="zh-CN"/>
        </w:rPr>
        <w:t xml:space="preserve"> – ITU-T</w:t>
      </w:r>
      <w:r w:rsidRPr="00040BDC">
        <w:rPr>
          <w:rFonts w:hint="eastAsia"/>
          <w:lang w:eastAsia="zh-CN"/>
        </w:rPr>
        <w:t>的工作方法</w:t>
      </w:r>
    </w:p>
    <w:p w14:paraId="3F7A62C0" w14:textId="77777777" w:rsidR="00A90201" w:rsidRPr="00040BDC" w:rsidRDefault="00A90201" w:rsidP="00A90201">
      <w:pPr>
        <w:pStyle w:val="enumlev2"/>
        <w:rPr>
          <w:lang w:val="en-GB" w:eastAsia="ja-JP"/>
        </w:rPr>
      </w:pPr>
      <w:r w:rsidRPr="00040BDC">
        <w:rPr>
          <w:lang w:eastAsia="zh-CN"/>
        </w:rPr>
        <w:t>•</w:t>
      </w:r>
      <w:r w:rsidRPr="00040BDC">
        <w:rPr>
          <w:lang w:eastAsia="zh-CN"/>
        </w:rPr>
        <w:tab/>
      </w:r>
      <w:r w:rsidRPr="00040BDC">
        <w:rPr>
          <w:lang w:eastAsia="zh-CN"/>
        </w:rPr>
        <w:t>第</w:t>
      </w:r>
      <w:r w:rsidRPr="00040BDC">
        <w:rPr>
          <w:lang w:eastAsia="zh-CN"/>
        </w:rPr>
        <w:t>3</w:t>
      </w:r>
      <w:r w:rsidRPr="00040BDC">
        <w:rPr>
          <w:lang w:eastAsia="zh-CN"/>
        </w:rPr>
        <w:t>、</w:t>
      </w:r>
      <w:r w:rsidRPr="00040BDC">
        <w:rPr>
          <w:lang w:eastAsia="zh-CN"/>
        </w:rPr>
        <w:t>4</w:t>
      </w:r>
      <w:r w:rsidRPr="00040BDC">
        <w:rPr>
          <w:lang w:eastAsia="zh-CN"/>
        </w:rPr>
        <w:t>次会议：</w:t>
      </w:r>
      <w:r>
        <w:fldChar w:fldCharType="begin"/>
      </w:r>
      <w:r>
        <w:rPr>
          <w:lang w:eastAsia="zh-CN"/>
        </w:rPr>
        <w:instrText>HYPERLINK "https://www.itu.int/md/T22-WTSA.24-C-0078/en"</w:instrText>
      </w:r>
      <w:r>
        <w:fldChar w:fldCharType="separate"/>
      </w:r>
      <w:r w:rsidRPr="00040BDC">
        <w:rPr>
          <w:rStyle w:val="Hyperlink"/>
          <w:lang w:eastAsia="zh-CN"/>
        </w:rPr>
        <w:t>78</w:t>
      </w:r>
      <w:r>
        <w:fldChar w:fldCharType="end"/>
      </w:r>
      <w:r w:rsidRPr="00040BDC">
        <w:rPr>
          <w:rFonts w:hint="eastAsia"/>
          <w:lang w:eastAsia="zh-CN"/>
        </w:rPr>
        <w:t>号文件、</w:t>
      </w:r>
      <w:r>
        <w:fldChar w:fldCharType="begin"/>
      </w:r>
      <w:r>
        <w:rPr>
          <w:lang w:eastAsia="zh-CN"/>
        </w:rPr>
        <w:instrText>HYPERLINK "https://www.itu.int/md/T22-WTSA.24-C-0097/en"</w:instrText>
      </w:r>
      <w:r>
        <w:fldChar w:fldCharType="separate"/>
      </w:r>
      <w:r w:rsidRPr="00040BDC">
        <w:rPr>
          <w:rStyle w:val="Hyperlink"/>
          <w:rFonts w:hint="eastAsia"/>
          <w:lang w:eastAsia="zh-CN"/>
        </w:rPr>
        <w:t>9</w:t>
      </w:r>
      <w:r w:rsidRPr="00040BDC">
        <w:rPr>
          <w:rStyle w:val="Hyperlink"/>
          <w:lang w:eastAsia="zh-CN"/>
        </w:rPr>
        <w:t>7</w:t>
      </w:r>
      <w:r>
        <w:fldChar w:fldCharType="end"/>
      </w:r>
      <w:r w:rsidRPr="00040BDC">
        <w:rPr>
          <w:rFonts w:hint="eastAsia"/>
          <w:lang w:eastAsia="zh-CN"/>
        </w:rPr>
        <w:t>号文件；以及</w:t>
      </w:r>
    </w:p>
    <w:p w14:paraId="552B2369" w14:textId="77777777" w:rsidR="00A90201" w:rsidRPr="00040BDC" w:rsidRDefault="00A90201" w:rsidP="00A90201">
      <w:pPr>
        <w:pStyle w:val="enumlev2"/>
        <w:rPr>
          <w:lang w:val="en-US" w:eastAsia="ja-JP"/>
        </w:rPr>
      </w:pPr>
      <w:r w:rsidRPr="00040BDC">
        <w:rPr>
          <w:lang w:eastAsia="zh-CN"/>
        </w:rPr>
        <w:t>•</w:t>
      </w:r>
      <w:r w:rsidRPr="00040BDC">
        <w:rPr>
          <w:lang w:eastAsia="zh-CN"/>
        </w:rPr>
        <w:tab/>
      </w:r>
      <w:r w:rsidRPr="00040BDC">
        <w:rPr>
          <w:lang w:eastAsia="zh-CN"/>
        </w:rPr>
        <w:t>最后报告（包括第</w:t>
      </w:r>
      <w:r w:rsidRPr="00040BDC">
        <w:rPr>
          <w:lang w:eastAsia="zh-CN"/>
        </w:rPr>
        <w:t>5</w:t>
      </w:r>
      <w:r w:rsidRPr="00040BDC">
        <w:rPr>
          <w:lang w:eastAsia="zh-CN"/>
        </w:rPr>
        <w:t>次会议的报告）：</w:t>
      </w:r>
      <w:r>
        <w:fldChar w:fldCharType="begin"/>
      </w:r>
      <w:r>
        <w:rPr>
          <w:lang w:eastAsia="zh-CN"/>
        </w:rPr>
        <w:instrText>HYPERLINK "https://www.itu.int/md/T22-WTSA.24-241015-TD-GEN-0138/en"</w:instrText>
      </w:r>
      <w:r>
        <w:fldChar w:fldCharType="separate"/>
      </w:r>
      <w:r w:rsidRPr="00040BDC">
        <w:rPr>
          <w:rStyle w:val="Hyperlink"/>
          <w:lang w:eastAsia="zh-CN"/>
        </w:rPr>
        <w:t>TD-138</w:t>
      </w:r>
      <w:r>
        <w:fldChar w:fldCharType="end"/>
      </w:r>
      <w:r w:rsidRPr="00040BDC">
        <w:rPr>
          <w:rFonts w:hint="eastAsia"/>
          <w:lang w:eastAsia="zh-CN"/>
        </w:rPr>
        <w:t>号文件</w:t>
      </w:r>
      <w:r w:rsidRPr="00040BDC">
        <w:rPr>
          <w:lang w:eastAsia="zh-CN"/>
        </w:rPr>
        <w:t>。</w:t>
      </w:r>
    </w:p>
    <w:p w14:paraId="72FA4DCE" w14:textId="77777777" w:rsidR="00A90201" w:rsidRPr="00040BDC" w:rsidRDefault="00A90201" w:rsidP="00A90201">
      <w:pPr>
        <w:ind w:firstLineChars="200" w:firstLine="480"/>
        <w:rPr>
          <w:lang w:eastAsia="zh-CN"/>
        </w:rPr>
      </w:pPr>
      <w:r w:rsidRPr="00040BDC">
        <w:rPr>
          <w:rFonts w:hint="eastAsia"/>
          <w:lang w:eastAsia="zh-CN"/>
        </w:rPr>
        <w:t>经批准的最后报告作为</w:t>
      </w:r>
      <w:r>
        <w:fldChar w:fldCharType="begin"/>
      </w:r>
      <w:r>
        <w:rPr>
          <w:lang w:eastAsia="zh-CN"/>
        </w:rPr>
        <w:instrText>HYPERLINK "https://www.itu.int/md/T22-WTSA.24-C-0107"</w:instrText>
      </w:r>
      <w:r>
        <w:fldChar w:fldCharType="separate"/>
      </w:r>
      <w:r w:rsidRPr="00040BDC">
        <w:rPr>
          <w:rStyle w:val="Hyperlink"/>
          <w:lang w:eastAsia="zh-CN"/>
        </w:rPr>
        <w:t>107</w:t>
      </w:r>
      <w:r>
        <w:fldChar w:fldCharType="end"/>
      </w:r>
      <w:r w:rsidRPr="00040BDC">
        <w:rPr>
          <w:rFonts w:hint="eastAsia"/>
          <w:lang w:eastAsia="zh-CN"/>
        </w:rPr>
        <w:t>号文件发布。</w:t>
      </w:r>
    </w:p>
    <w:p w14:paraId="0787CFCD" w14:textId="77777777" w:rsidR="00A90201" w:rsidRPr="00040BDC" w:rsidRDefault="00A90201" w:rsidP="00A90201">
      <w:pPr>
        <w:pStyle w:val="enumlev1"/>
        <w:rPr>
          <w:lang w:eastAsia="zh-CN"/>
        </w:rPr>
      </w:pPr>
      <w:r w:rsidRPr="00040BDC">
        <w:rPr>
          <w:lang w:eastAsia="zh-CN"/>
        </w:rPr>
        <w:t>–</w:t>
      </w:r>
      <w:r w:rsidRPr="00040BDC">
        <w:rPr>
          <w:lang w:eastAsia="zh-CN"/>
        </w:rPr>
        <w:tab/>
      </w:r>
      <w:r w:rsidRPr="00040BDC">
        <w:rPr>
          <w:rFonts w:hint="eastAsia"/>
          <w:lang w:eastAsia="zh-CN"/>
        </w:rPr>
        <w:t>第</w:t>
      </w:r>
      <w:r w:rsidRPr="00040BDC">
        <w:rPr>
          <w:lang w:eastAsia="zh-CN"/>
        </w:rPr>
        <w:t>4</w:t>
      </w:r>
      <w:r w:rsidRPr="00040BDC">
        <w:rPr>
          <w:rFonts w:hint="eastAsia"/>
          <w:lang w:eastAsia="zh-CN"/>
        </w:rPr>
        <w:t>委员会</w:t>
      </w:r>
      <w:r w:rsidRPr="00040BDC">
        <w:rPr>
          <w:lang w:eastAsia="zh-CN"/>
        </w:rPr>
        <w:t xml:space="preserve"> – ITU-T</w:t>
      </w:r>
      <w:r w:rsidRPr="00040BDC">
        <w:rPr>
          <w:rFonts w:hint="eastAsia"/>
          <w:lang w:eastAsia="zh-CN"/>
        </w:rPr>
        <w:t>工作计划和组织</w:t>
      </w:r>
    </w:p>
    <w:p w14:paraId="003B979C" w14:textId="77777777" w:rsidR="00A90201" w:rsidRPr="00040BDC" w:rsidRDefault="00A90201" w:rsidP="00A90201">
      <w:pPr>
        <w:pStyle w:val="enumlev2"/>
        <w:rPr>
          <w:lang w:eastAsia="zh-CN"/>
        </w:rPr>
      </w:pPr>
      <w:r w:rsidRPr="00040BDC">
        <w:rPr>
          <w:lang w:eastAsia="zh-CN"/>
        </w:rPr>
        <w:t>•</w:t>
      </w:r>
      <w:r w:rsidRPr="00040BDC">
        <w:rPr>
          <w:lang w:eastAsia="zh-CN"/>
        </w:rPr>
        <w:tab/>
      </w:r>
      <w:r w:rsidRPr="00040BDC">
        <w:rPr>
          <w:lang w:eastAsia="zh-CN"/>
        </w:rPr>
        <w:t>第</w:t>
      </w:r>
      <w:r w:rsidRPr="00040BDC">
        <w:rPr>
          <w:lang w:eastAsia="zh-CN"/>
        </w:rPr>
        <w:t>3</w:t>
      </w:r>
      <w:r w:rsidRPr="00040BDC">
        <w:rPr>
          <w:lang w:eastAsia="zh-CN"/>
        </w:rPr>
        <w:t>至</w:t>
      </w:r>
      <w:r w:rsidRPr="00040BDC">
        <w:rPr>
          <w:lang w:eastAsia="zh-CN"/>
        </w:rPr>
        <w:t>6</w:t>
      </w:r>
      <w:r w:rsidRPr="00040BDC">
        <w:rPr>
          <w:lang w:eastAsia="zh-CN"/>
        </w:rPr>
        <w:t>次会议：</w:t>
      </w:r>
      <w:r>
        <w:fldChar w:fldCharType="begin"/>
      </w:r>
      <w:r>
        <w:rPr>
          <w:lang w:eastAsia="zh-CN"/>
        </w:rPr>
        <w:instrText>HYPERLINK "https://www.itu.int/md/T22-WTSA.24-C-0074/en"</w:instrText>
      </w:r>
      <w:r>
        <w:fldChar w:fldCharType="separate"/>
      </w:r>
      <w:r w:rsidRPr="00040BDC">
        <w:rPr>
          <w:rStyle w:val="Hyperlink"/>
          <w:lang w:eastAsia="zh-CN"/>
        </w:rPr>
        <w:t>74</w:t>
      </w:r>
      <w:r>
        <w:fldChar w:fldCharType="end"/>
      </w:r>
      <w:r w:rsidRPr="00040BDC">
        <w:rPr>
          <w:rFonts w:hint="eastAsia"/>
          <w:lang w:eastAsia="zh-CN"/>
        </w:rPr>
        <w:t>号文件、</w:t>
      </w:r>
      <w:r>
        <w:fldChar w:fldCharType="begin"/>
      </w:r>
      <w:r>
        <w:rPr>
          <w:lang w:eastAsia="zh-CN"/>
        </w:rPr>
        <w:instrText>HYPERLINK "https://www.itu.int/md/T22-WTSA.24-C-0077/en"</w:instrText>
      </w:r>
      <w:r>
        <w:fldChar w:fldCharType="separate"/>
      </w:r>
      <w:r w:rsidRPr="00040BDC">
        <w:rPr>
          <w:rStyle w:val="Hyperlink"/>
          <w:lang w:eastAsia="zh-CN"/>
        </w:rPr>
        <w:t>77</w:t>
      </w:r>
      <w:r>
        <w:fldChar w:fldCharType="end"/>
      </w:r>
      <w:r w:rsidRPr="00040BDC">
        <w:rPr>
          <w:rFonts w:hint="eastAsia"/>
          <w:lang w:eastAsia="zh-CN"/>
        </w:rPr>
        <w:t>号文件、</w:t>
      </w:r>
      <w:r>
        <w:fldChar w:fldCharType="begin"/>
      </w:r>
      <w:r>
        <w:rPr>
          <w:lang w:eastAsia="zh-CN"/>
        </w:rPr>
        <w:instrText>HYPERLINK "https://www.itu.int/md/T22-WTSA.24-C-0106/en"</w:instrText>
      </w:r>
      <w:r>
        <w:fldChar w:fldCharType="separate"/>
      </w:r>
      <w:r w:rsidRPr="00040BDC">
        <w:rPr>
          <w:rStyle w:val="Hyperlink"/>
          <w:lang w:eastAsia="zh-CN"/>
        </w:rPr>
        <w:t>106</w:t>
      </w:r>
      <w:r>
        <w:fldChar w:fldCharType="end"/>
      </w:r>
      <w:r w:rsidRPr="00040BDC">
        <w:rPr>
          <w:rFonts w:hint="eastAsia"/>
          <w:lang w:eastAsia="zh-CN"/>
        </w:rPr>
        <w:t>号文件、</w:t>
      </w:r>
      <w:r>
        <w:fldChar w:fldCharType="begin"/>
      </w:r>
      <w:r>
        <w:rPr>
          <w:lang w:eastAsia="zh-CN"/>
        </w:rPr>
        <w:instrText>HYPERLINK "https://www.itu.int/md/T22-WTSA.24-241015-TD-GEN-0136/en"</w:instrText>
      </w:r>
      <w:r>
        <w:fldChar w:fldCharType="separate"/>
      </w:r>
      <w:r w:rsidRPr="00040BDC">
        <w:rPr>
          <w:rStyle w:val="Hyperlink"/>
          <w:lang w:eastAsia="zh-CN"/>
        </w:rPr>
        <w:t>TD-136</w:t>
      </w:r>
      <w:r>
        <w:fldChar w:fldCharType="end"/>
      </w:r>
      <w:r w:rsidRPr="00040BDC">
        <w:rPr>
          <w:rFonts w:hint="eastAsia"/>
          <w:lang w:eastAsia="zh-CN"/>
        </w:rPr>
        <w:t>号文件；以及</w:t>
      </w:r>
    </w:p>
    <w:p w14:paraId="0933EEA0" w14:textId="77777777" w:rsidR="00A90201" w:rsidRPr="00040BDC" w:rsidRDefault="00A90201" w:rsidP="00A90201">
      <w:pPr>
        <w:pStyle w:val="enumlev2"/>
        <w:rPr>
          <w:lang w:eastAsia="zh-CN"/>
        </w:rPr>
      </w:pPr>
      <w:r w:rsidRPr="00040BDC">
        <w:rPr>
          <w:lang w:eastAsia="zh-CN"/>
        </w:rPr>
        <w:t>•</w:t>
      </w:r>
      <w:r w:rsidRPr="00040BDC">
        <w:rPr>
          <w:lang w:eastAsia="zh-CN"/>
        </w:rPr>
        <w:tab/>
      </w:r>
      <w:r w:rsidRPr="00040BDC">
        <w:rPr>
          <w:rFonts w:hint="eastAsia"/>
          <w:lang w:eastAsia="zh-CN"/>
        </w:rPr>
        <w:t>最后报告：</w:t>
      </w:r>
      <w:r>
        <w:fldChar w:fldCharType="begin"/>
      </w:r>
      <w:r>
        <w:rPr>
          <w:lang w:eastAsia="zh-CN"/>
        </w:rPr>
        <w:instrText>HYPERLINK "https://www.itu.int/md/T22-WTSA.24-241015-TD-GEN-0139/en"</w:instrText>
      </w:r>
      <w:r>
        <w:fldChar w:fldCharType="separate"/>
      </w:r>
      <w:r w:rsidRPr="00040BDC">
        <w:rPr>
          <w:rStyle w:val="Hyperlink"/>
          <w:lang w:eastAsia="zh-CN"/>
        </w:rPr>
        <w:t>TD-139</w:t>
      </w:r>
      <w:r>
        <w:fldChar w:fldCharType="end"/>
      </w:r>
      <w:r w:rsidRPr="00040BDC">
        <w:rPr>
          <w:rFonts w:hint="eastAsia"/>
          <w:lang w:eastAsia="zh-CN"/>
        </w:rPr>
        <w:t>号文件。</w:t>
      </w:r>
    </w:p>
    <w:p w14:paraId="28563763" w14:textId="77777777" w:rsidR="00A90201" w:rsidRPr="00040BDC" w:rsidRDefault="00A90201" w:rsidP="00A90201">
      <w:pPr>
        <w:pStyle w:val="enumlev2"/>
        <w:rPr>
          <w:lang w:eastAsia="zh-CN"/>
        </w:rPr>
      </w:pPr>
      <w:r w:rsidRPr="00040BDC">
        <w:rPr>
          <w:lang w:eastAsia="zh-CN"/>
        </w:rPr>
        <w:t>•</w:t>
      </w:r>
      <w:r w:rsidRPr="00040BDC">
        <w:rPr>
          <w:lang w:eastAsia="zh-CN"/>
        </w:rPr>
        <w:tab/>
      </w:r>
      <w:r w:rsidRPr="00040BDC">
        <w:rPr>
          <w:rFonts w:hint="eastAsia"/>
          <w:lang w:eastAsia="zh-CN"/>
        </w:rPr>
        <w:t>建议的新课题（</w:t>
      </w:r>
      <w:r>
        <w:fldChar w:fldCharType="begin"/>
      </w:r>
      <w:r>
        <w:rPr>
          <w:lang w:eastAsia="zh-CN"/>
        </w:rPr>
        <w:instrText>HYPERLINK "https://www.itu.int/md/T22-WTSA.24-241015-TD-GEN-0139/en"</w:instrText>
      </w:r>
      <w:r>
        <w:fldChar w:fldCharType="separate"/>
      </w:r>
      <w:r w:rsidRPr="00040BDC">
        <w:rPr>
          <w:rStyle w:val="Hyperlink"/>
          <w:lang w:eastAsia="zh-CN"/>
        </w:rPr>
        <w:t>TD-139</w:t>
      </w:r>
      <w:r>
        <w:fldChar w:fldCharType="end"/>
      </w:r>
      <w:r w:rsidRPr="00040BDC">
        <w:rPr>
          <w:rFonts w:hint="eastAsia"/>
          <w:lang w:eastAsia="zh-CN"/>
        </w:rPr>
        <w:t>号文件</w:t>
      </w:r>
      <w:r w:rsidRPr="00040BDC">
        <w:rPr>
          <w:lang w:eastAsia="zh-CN"/>
        </w:rPr>
        <w:t>4</w:t>
      </w:r>
      <w:r w:rsidRPr="00040BDC">
        <w:rPr>
          <w:rFonts w:hint="eastAsia"/>
          <w:lang w:eastAsia="zh-CN"/>
        </w:rPr>
        <w:t>.</w:t>
      </w:r>
      <w:r w:rsidRPr="00040BDC">
        <w:rPr>
          <w:lang w:eastAsia="zh-CN"/>
        </w:rPr>
        <w:t>2</w:t>
      </w:r>
      <w:r w:rsidRPr="00040BDC">
        <w:rPr>
          <w:rFonts w:hint="eastAsia"/>
          <w:lang w:eastAsia="zh-CN"/>
        </w:rPr>
        <w:t>段）：</w:t>
      </w:r>
      <w:r w:rsidRPr="00040BDC">
        <w:rPr>
          <w:lang w:eastAsia="zh-CN"/>
        </w:rPr>
        <w:t>ITU-T</w:t>
      </w:r>
      <w:r w:rsidRPr="00040BDC">
        <w:rPr>
          <w:rFonts w:hint="eastAsia"/>
          <w:lang w:eastAsia="zh-CN"/>
        </w:rPr>
        <w:t>第</w:t>
      </w:r>
      <w:r w:rsidRPr="00040BDC">
        <w:rPr>
          <w:lang w:eastAsia="zh-CN"/>
        </w:rPr>
        <w:t>2</w:t>
      </w:r>
      <w:r w:rsidRPr="00040BDC">
        <w:rPr>
          <w:rFonts w:hint="eastAsia"/>
          <w:lang w:eastAsia="zh-CN"/>
        </w:rPr>
        <w:t>研究组（</w:t>
      </w:r>
      <w:r>
        <w:fldChar w:fldCharType="begin"/>
      </w:r>
      <w:r>
        <w:rPr>
          <w:lang w:eastAsia="zh-CN"/>
        </w:rPr>
        <w:instrText>HYPERLINK "https://www.itu.int/md/T22-WTSA.24-C-0002/en"</w:instrText>
      </w:r>
      <w:r>
        <w:fldChar w:fldCharType="separate"/>
      </w:r>
      <w:r w:rsidRPr="00040BDC">
        <w:rPr>
          <w:rStyle w:val="Hyperlink"/>
          <w:lang w:val="en-US" w:eastAsia="zh-CN"/>
        </w:rPr>
        <w:t>2</w:t>
      </w:r>
      <w:r>
        <w:fldChar w:fldCharType="end"/>
      </w:r>
      <w:r w:rsidRPr="00040BDC">
        <w:rPr>
          <w:rStyle w:val="Hyperlink"/>
          <w:rFonts w:hint="eastAsia"/>
          <w:lang w:val="en-US" w:eastAsia="zh-CN"/>
        </w:rPr>
        <w:t>号文件</w:t>
      </w:r>
      <w:r w:rsidRPr="00040BDC">
        <w:rPr>
          <w:rFonts w:hint="eastAsia"/>
          <w:lang w:eastAsia="zh-CN"/>
        </w:rPr>
        <w:t>）、第</w:t>
      </w:r>
      <w:r w:rsidRPr="00040BDC">
        <w:rPr>
          <w:lang w:eastAsia="zh-CN"/>
        </w:rPr>
        <w:t>3</w:t>
      </w:r>
      <w:r w:rsidRPr="00040BDC">
        <w:rPr>
          <w:rFonts w:hint="eastAsia"/>
          <w:lang w:eastAsia="zh-CN"/>
        </w:rPr>
        <w:t>研究组（</w:t>
      </w:r>
      <w:r>
        <w:fldChar w:fldCharType="begin"/>
      </w:r>
      <w:r>
        <w:rPr>
          <w:lang w:eastAsia="zh-CN"/>
        </w:rPr>
        <w:instrText>HYPERLINK "https://www.itu.int/md/T22-WTSA.24-C-0004/en"</w:instrText>
      </w:r>
      <w:r>
        <w:fldChar w:fldCharType="separate"/>
      </w:r>
      <w:r w:rsidRPr="00040BDC">
        <w:rPr>
          <w:rStyle w:val="Hyperlink"/>
          <w:lang w:val="en-US" w:eastAsia="zh-CN"/>
        </w:rPr>
        <w:t>4</w:t>
      </w:r>
      <w:r>
        <w:fldChar w:fldCharType="end"/>
      </w:r>
      <w:r w:rsidRPr="00040BDC">
        <w:rPr>
          <w:rStyle w:val="Hyperlink"/>
          <w:rFonts w:hint="eastAsia"/>
          <w:lang w:val="en-US" w:eastAsia="zh-CN"/>
        </w:rPr>
        <w:t>号文件</w:t>
      </w:r>
      <w:r w:rsidRPr="00040BDC">
        <w:rPr>
          <w:rFonts w:hint="eastAsia"/>
          <w:lang w:eastAsia="zh-CN"/>
        </w:rPr>
        <w:t>）、第</w:t>
      </w:r>
      <w:r w:rsidRPr="00040BDC">
        <w:rPr>
          <w:lang w:eastAsia="zh-CN"/>
        </w:rPr>
        <w:t>5</w:t>
      </w:r>
      <w:r w:rsidRPr="00040BDC">
        <w:rPr>
          <w:rFonts w:hint="eastAsia"/>
          <w:lang w:eastAsia="zh-CN"/>
        </w:rPr>
        <w:t>研究组（</w:t>
      </w:r>
      <w:r>
        <w:fldChar w:fldCharType="begin"/>
      </w:r>
      <w:r>
        <w:rPr>
          <w:lang w:eastAsia="zh-CN"/>
        </w:rPr>
        <w:instrText>HYPERLINK "https://www.itu.int/md/T22-WTSA.24-C-0006/en"</w:instrText>
      </w:r>
      <w:r>
        <w:fldChar w:fldCharType="separate"/>
      </w:r>
      <w:r w:rsidRPr="00040BDC">
        <w:rPr>
          <w:rStyle w:val="Hyperlink"/>
          <w:lang w:val="en-US" w:eastAsia="zh-CN"/>
        </w:rPr>
        <w:t>6</w:t>
      </w:r>
      <w:r>
        <w:fldChar w:fldCharType="end"/>
      </w:r>
      <w:r w:rsidRPr="00040BDC">
        <w:rPr>
          <w:rStyle w:val="Hyperlink"/>
          <w:rFonts w:hint="eastAsia"/>
          <w:lang w:val="en-US" w:eastAsia="zh-CN"/>
        </w:rPr>
        <w:t>号文件</w:t>
      </w:r>
      <w:r w:rsidRPr="00040BDC">
        <w:rPr>
          <w:rFonts w:hint="eastAsia"/>
          <w:lang w:eastAsia="zh-CN"/>
        </w:rPr>
        <w:t>）、第</w:t>
      </w:r>
      <w:r w:rsidRPr="00040BDC">
        <w:rPr>
          <w:lang w:eastAsia="zh-CN"/>
        </w:rPr>
        <w:t>11</w:t>
      </w:r>
      <w:r w:rsidRPr="00040BDC">
        <w:rPr>
          <w:rFonts w:hint="eastAsia"/>
          <w:lang w:eastAsia="zh-CN"/>
        </w:rPr>
        <w:t>研究组（</w:t>
      </w:r>
      <w:r>
        <w:fldChar w:fldCharType="begin"/>
      </w:r>
      <w:r>
        <w:rPr>
          <w:lang w:eastAsia="zh-CN"/>
        </w:rPr>
        <w:instrText>HYPERLINK "https://www.itu.int/md/T22-WTSA.24-C-0010/en"</w:instrText>
      </w:r>
      <w:r>
        <w:fldChar w:fldCharType="separate"/>
      </w:r>
      <w:r w:rsidRPr="00040BDC">
        <w:rPr>
          <w:rStyle w:val="Hyperlink"/>
          <w:lang w:eastAsia="zh-CN"/>
        </w:rPr>
        <w:t>10</w:t>
      </w:r>
      <w:r>
        <w:fldChar w:fldCharType="end"/>
      </w:r>
      <w:r w:rsidRPr="00040BDC">
        <w:rPr>
          <w:rStyle w:val="Hyperlink"/>
          <w:rFonts w:hint="eastAsia"/>
          <w:lang w:eastAsia="zh-CN"/>
        </w:rPr>
        <w:t>号文件</w:t>
      </w:r>
      <w:r w:rsidRPr="00040BDC">
        <w:rPr>
          <w:rFonts w:hint="eastAsia"/>
          <w:lang w:eastAsia="zh-CN"/>
        </w:rPr>
        <w:t>）、第</w:t>
      </w:r>
      <w:r w:rsidRPr="00040BDC">
        <w:rPr>
          <w:lang w:eastAsia="zh-CN"/>
        </w:rPr>
        <w:t>12</w:t>
      </w:r>
      <w:r w:rsidRPr="00040BDC">
        <w:rPr>
          <w:rFonts w:hint="eastAsia"/>
          <w:lang w:eastAsia="zh-CN"/>
        </w:rPr>
        <w:t>研究组（</w:t>
      </w:r>
      <w:r>
        <w:fldChar w:fldCharType="begin"/>
      </w:r>
      <w:r>
        <w:rPr>
          <w:lang w:eastAsia="zh-CN"/>
        </w:rPr>
        <w:instrText>HYPERLINK "https://www.itu.int/md/T22-WTSA.24-C-0012/en"</w:instrText>
      </w:r>
      <w:r>
        <w:fldChar w:fldCharType="separate"/>
      </w:r>
      <w:r w:rsidRPr="00040BDC">
        <w:rPr>
          <w:rStyle w:val="Hyperlink"/>
          <w:lang w:eastAsia="zh-CN"/>
        </w:rPr>
        <w:t>12</w:t>
      </w:r>
      <w:r>
        <w:fldChar w:fldCharType="end"/>
      </w:r>
      <w:r w:rsidRPr="00040BDC">
        <w:rPr>
          <w:rStyle w:val="Hyperlink"/>
          <w:rFonts w:hint="eastAsia"/>
          <w:lang w:eastAsia="zh-CN"/>
        </w:rPr>
        <w:t>号文件</w:t>
      </w:r>
      <w:r w:rsidRPr="00040BDC">
        <w:rPr>
          <w:rFonts w:hint="eastAsia"/>
          <w:lang w:eastAsia="zh-CN"/>
        </w:rPr>
        <w:t>）、第</w:t>
      </w:r>
      <w:r w:rsidRPr="00040BDC">
        <w:rPr>
          <w:lang w:eastAsia="zh-CN"/>
        </w:rPr>
        <w:t>13</w:t>
      </w:r>
      <w:r w:rsidRPr="00040BDC">
        <w:rPr>
          <w:rFonts w:hint="eastAsia"/>
          <w:lang w:eastAsia="zh-CN"/>
        </w:rPr>
        <w:t>研究组（</w:t>
      </w:r>
      <w:r>
        <w:fldChar w:fldCharType="begin"/>
      </w:r>
      <w:r>
        <w:rPr>
          <w:lang w:eastAsia="zh-CN"/>
        </w:rPr>
        <w:instrText>HYPERLINK "https://www.itu.int/md/T22-WTSA.24-C-0100/en"</w:instrText>
      </w:r>
      <w:r>
        <w:fldChar w:fldCharType="separate"/>
      </w:r>
      <w:r w:rsidRPr="00040BDC">
        <w:rPr>
          <w:rStyle w:val="Hyperlink"/>
          <w:lang w:eastAsia="zh-CN"/>
        </w:rPr>
        <w:t>100</w:t>
      </w:r>
      <w:r>
        <w:fldChar w:fldCharType="end"/>
      </w:r>
      <w:r w:rsidRPr="00040BDC">
        <w:rPr>
          <w:rStyle w:val="Hyperlink"/>
          <w:rFonts w:hint="eastAsia"/>
          <w:lang w:eastAsia="zh-CN"/>
        </w:rPr>
        <w:t>号文件</w:t>
      </w:r>
      <w:r w:rsidRPr="00040BDC">
        <w:rPr>
          <w:rFonts w:hint="eastAsia"/>
          <w:lang w:eastAsia="zh-CN"/>
        </w:rPr>
        <w:t>）、第</w:t>
      </w:r>
      <w:r w:rsidRPr="00040BDC">
        <w:rPr>
          <w:lang w:eastAsia="zh-CN"/>
        </w:rPr>
        <w:t>15</w:t>
      </w:r>
      <w:r w:rsidRPr="00040BDC">
        <w:rPr>
          <w:rFonts w:hint="eastAsia"/>
          <w:lang w:eastAsia="zh-CN"/>
        </w:rPr>
        <w:t>研究组（</w:t>
      </w:r>
      <w:r>
        <w:fldChar w:fldCharType="begin"/>
      </w:r>
      <w:r>
        <w:rPr>
          <w:lang w:eastAsia="zh-CN"/>
        </w:rPr>
        <w:instrText>HYPERLINK "https://www.itu.int/md/T22-WTSA.24-C-0016/en"</w:instrText>
      </w:r>
      <w:r>
        <w:fldChar w:fldCharType="separate"/>
      </w:r>
      <w:r w:rsidRPr="00040BDC">
        <w:rPr>
          <w:rStyle w:val="Hyperlink"/>
          <w:lang w:eastAsia="zh-CN"/>
        </w:rPr>
        <w:t>16</w:t>
      </w:r>
      <w:r>
        <w:fldChar w:fldCharType="end"/>
      </w:r>
      <w:r w:rsidRPr="00040BDC">
        <w:rPr>
          <w:rStyle w:val="Hyperlink"/>
          <w:rFonts w:hint="eastAsia"/>
          <w:lang w:eastAsia="zh-CN"/>
        </w:rPr>
        <w:t>号文件</w:t>
      </w:r>
      <w:r w:rsidRPr="00040BDC">
        <w:rPr>
          <w:rFonts w:hint="eastAsia"/>
          <w:lang w:eastAsia="zh-CN"/>
        </w:rPr>
        <w:t>）、第</w:t>
      </w:r>
      <w:r w:rsidRPr="00040BDC">
        <w:rPr>
          <w:lang w:eastAsia="zh-CN"/>
        </w:rPr>
        <w:t>17</w:t>
      </w:r>
      <w:r w:rsidRPr="00040BDC">
        <w:rPr>
          <w:rFonts w:hint="eastAsia"/>
          <w:lang w:eastAsia="zh-CN"/>
        </w:rPr>
        <w:t>研究组（</w:t>
      </w:r>
      <w:r>
        <w:fldChar w:fldCharType="begin"/>
      </w:r>
      <w:r>
        <w:rPr>
          <w:lang w:eastAsia="zh-CN"/>
        </w:rPr>
        <w:instrText>HYPERLINK "https://www.itu.int/md/T22-WTSA.24-C-0020/en"</w:instrText>
      </w:r>
      <w:r>
        <w:fldChar w:fldCharType="separate"/>
      </w:r>
      <w:r w:rsidRPr="00040BDC">
        <w:rPr>
          <w:rStyle w:val="Hyperlink"/>
          <w:lang w:eastAsia="zh-CN"/>
        </w:rPr>
        <w:t>20</w:t>
      </w:r>
      <w:r>
        <w:fldChar w:fldCharType="end"/>
      </w:r>
      <w:r w:rsidRPr="00040BDC">
        <w:rPr>
          <w:rStyle w:val="Hyperlink"/>
          <w:rFonts w:hint="eastAsia"/>
          <w:lang w:eastAsia="zh-CN"/>
        </w:rPr>
        <w:t>号文件</w:t>
      </w:r>
      <w:r w:rsidRPr="00040BDC">
        <w:rPr>
          <w:rFonts w:hint="eastAsia"/>
          <w:lang w:eastAsia="zh-CN"/>
        </w:rPr>
        <w:t>）、第</w:t>
      </w:r>
      <w:r w:rsidRPr="00040BDC">
        <w:rPr>
          <w:lang w:eastAsia="zh-CN"/>
        </w:rPr>
        <w:t>20</w:t>
      </w:r>
      <w:r w:rsidRPr="00040BDC">
        <w:rPr>
          <w:rFonts w:hint="eastAsia"/>
          <w:lang w:eastAsia="zh-CN"/>
        </w:rPr>
        <w:t>研究组（</w:t>
      </w:r>
      <w:r>
        <w:fldChar w:fldCharType="begin"/>
      </w:r>
      <w:r>
        <w:rPr>
          <w:lang w:eastAsia="zh-CN"/>
        </w:rPr>
        <w:instrText>HYPERLINK "https://www.itu.int/md/T22-WTSA.24-C-0022/en"</w:instrText>
      </w:r>
      <w:r>
        <w:fldChar w:fldCharType="separate"/>
      </w:r>
      <w:r w:rsidRPr="00040BDC">
        <w:rPr>
          <w:rStyle w:val="Hyperlink"/>
          <w:lang w:eastAsia="zh-CN"/>
        </w:rPr>
        <w:t>22</w:t>
      </w:r>
      <w:r>
        <w:fldChar w:fldCharType="end"/>
      </w:r>
      <w:r w:rsidRPr="00040BDC">
        <w:rPr>
          <w:rStyle w:val="Hyperlink"/>
          <w:rFonts w:hint="eastAsia"/>
          <w:lang w:eastAsia="zh-CN"/>
        </w:rPr>
        <w:t>号文件</w:t>
      </w:r>
      <w:r w:rsidRPr="00040BDC">
        <w:rPr>
          <w:rFonts w:hint="eastAsia"/>
          <w:lang w:eastAsia="zh-CN"/>
        </w:rPr>
        <w:t>）和第</w:t>
      </w:r>
      <w:r w:rsidRPr="00040BDC">
        <w:rPr>
          <w:lang w:eastAsia="zh-CN"/>
        </w:rPr>
        <w:t>21</w:t>
      </w:r>
      <w:r w:rsidRPr="00040BDC">
        <w:rPr>
          <w:rFonts w:hint="eastAsia"/>
          <w:lang w:eastAsia="zh-CN"/>
        </w:rPr>
        <w:t>研究组（原合并研究组）（</w:t>
      </w:r>
      <w:r>
        <w:fldChar w:fldCharType="begin"/>
      </w:r>
      <w:r>
        <w:rPr>
          <w:lang w:eastAsia="zh-CN"/>
        </w:rPr>
        <w:instrText>HYPERLINK "https://www.itu.int/md/T22-WTSA.24-C-0024/en"</w:instrText>
      </w:r>
      <w:r>
        <w:fldChar w:fldCharType="separate"/>
      </w:r>
      <w:r w:rsidRPr="00040BDC">
        <w:rPr>
          <w:rStyle w:val="Hyperlink"/>
          <w:lang w:eastAsia="zh-CN"/>
        </w:rPr>
        <w:t>24</w:t>
      </w:r>
      <w:r>
        <w:fldChar w:fldCharType="end"/>
      </w:r>
      <w:r w:rsidRPr="00040BDC">
        <w:rPr>
          <w:rStyle w:val="Hyperlink"/>
          <w:rFonts w:hint="eastAsia"/>
          <w:lang w:eastAsia="zh-CN"/>
        </w:rPr>
        <w:t>号文件</w:t>
      </w:r>
      <w:r w:rsidRPr="00040BDC">
        <w:rPr>
          <w:rFonts w:hint="eastAsia"/>
          <w:lang w:eastAsia="zh-CN"/>
        </w:rPr>
        <w:t>（附件</w:t>
      </w:r>
      <w:r w:rsidRPr="00040BDC">
        <w:rPr>
          <w:lang w:eastAsia="zh-CN"/>
        </w:rPr>
        <w:t>2</w:t>
      </w:r>
      <w:r w:rsidRPr="00040BDC">
        <w:rPr>
          <w:rFonts w:hint="eastAsia"/>
          <w:lang w:eastAsia="zh-CN"/>
        </w:rPr>
        <w:t>，表</w:t>
      </w:r>
      <w:r w:rsidRPr="00040BDC">
        <w:rPr>
          <w:lang w:eastAsia="zh-CN"/>
        </w:rPr>
        <w:t>2</w:t>
      </w:r>
      <w:r w:rsidRPr="00040BDC">
        <w:rPr>
          <w:rFonts w:hint="eastAsia"/>
          <w:lang w:eastAsia="zh-CN"/>
        </w:rPr>
        <w:t>.</w:t>
      </w:r>
      <w:r w:rsidRPr="00040BDC">
        <w:rPr>
          <w:lang w:eastAsia="zh-CN"/>
        </w:rPr>
        <w:t>1</w:t>
      </w:r>
      <w:r w:rsidRPr="00040BDC">
        <w:rPr>
          <w:rFonts w:hint="eastAsia"/>
          <w:lang w:eastAsia="zh-CN"/>
        </w:rPr>
        <w:t>））。</w:t>
      </w:r>
    </w:p>
    <w:p w14:paraId="0E9788DB" w14:textId="77777777" w:rsidR="00A90201" w:rsidRPr="00040BDC" w:rsidRDefault="00A90201" w:rsidP="00A90201">
      <w:pPr>
        <w:pStyle w:val="enumlev2"/>
        <w:rPr>
          <w:lang w:eastAsia="zh-CN"/>
        </w:rPr>
      </w:pPr>
      <w:r w:rsidRPr="00040BDC">
        <w:rPr>
          <w:lang w:eastAsia="zh-CN"/>
        </w:rPr>
        <w:t>•</w:t>
      </w:r>
      <w:r w:rsidRPr="00040BDC">
        <w:rPr>
          <w:lang w:eastAsia="zh-CN"/>
        </w:rPr>
        <w:tab/>
      </w:r>
      <w:r w:rsidRPr="00040BDC">
        <w:rPr>
          <w:rFonts w:hint="eastAsia"/>
          <w:lang w:eastAsia="zh-CN"/>
        </w:rPr>
        <w:t>一些成员国就第</w:t>
      </w:r>
      <w:r w:rsidRPr="00040BDC">
        <w:rPr>
          <w:lang w:eastAsia="zh-CN"/>
        </w:rPr>
        <w:t>96</w:t>
      </w:r>
      <w:r w:rsidRPr="00040BDC">
        <w:rPr>
          <w:rFonts w:hint="eastAsia"/>
          <w:lang w:eastAsia="zh-CN"/>
        </w:rPr>
        <w:t>号决议发表了声明，见附件</w:t>
      </w:r>
      <w:r w:rsidRPr="00040BDC">
        <w:rPr>
          <w:rFonts w:hint="eastAsia"/>
          <w:lang w:eastAsia="zh-CN"/>
        </w:rPr>
        <w:t>7</w:t>
      </w:r>
      <w:r w:rsidRPr="00040BDC">
        <w:rPr>
          <w:rFonts w:hint="eastAsia"/>
          <w:lang w:eastAsia="zh-CN"/>
        </w:rPr>
        <w:t>。</w:t>
      </w:r>
    </w:p>
    <w:p w14:paraId="6669F11E" w14:textId="77777777" w:rsidR="00A90201" w:rsidRPr="00040BDC" w:rsidRDefault="00A90201" w:rsidP="00A90201">
      <w:pPr>
        <w:ind w:left="567"/>
        <w:rPr>
          <w:lang w:eastAsia="zh-CN"/>
        </w:rPr>
      </w:pPr>
      <w:r w:rsidRPr="00040BDC">
        <w:rPr>
          <w:lang w:eastAsia="zh-CN"/>
        </w:rPr>
        <w:t>经批准的最后报告作为</w:t>
      </w:r>
      <w:r>
        <w:fldChar w:fldCharType="begin"/>
      </w:r>
      <w:r>
        <w:rPr>
          <w:lang w:eastAsia="zh-CN"/>
        </w:rPr>
        <w:instrText>HYPERLINK "https://www.itu.int/md/T22-WTSA.24-C-0114/en"</w:instrText>
      </w:r>
      <w:r>
        <w:fldChar w:fldCharType="separate"/>
      </w:r>
      <w:r w:rsidRPr="00040BDC">
        <w:rPr>
          <w:rStyle w:val="Hyperlink"/>
          <w:lang w:eastAsia="zh-CN"/>
        </w:rPr>
        <w:t>114</w:t>
      </w:r>
      <w:r>
        <w:fldChar w:fldCharType="end"/>
      </w:r>
      <w:r w:rsidRPr="00040BDC">
        <w:rPr>
          <w:lang w:eastAsia="zh-CN"/>
        </w:rPr>
        <w:t>号文件</w:t>
      </w:r>
      <w:r w:rsidRPr="00040BDC">
        <w:rPr>
          <w:rFonts w:hint="eastAsia"/>
          <w:lang w:eastAsia="zh-CN"/>
        </w:rPr>
        <w:t>发布</w:t>
      </w:r>
      <w:r w:rsidRPr="00040BDC">
        <w:rPr>
          <w:lang w:eastAsia="zh-CN"/>
        </w:rPr>
        <w:t>。</w:t>
      </w:r>
    </w:p>
    <w:p w14:paraId="0953ECE6" w14:textId="77777777" w:rsidR="00A90201" w:rsidRPr="00040BDC" w:rsidRDefault="00A90201" w:rsidP="00A90201">
      <w:pPr>
        <w:pStyle w:val="Heading1"/>
        <w:rPr>
          <w:szCs w:val="24"/>
          <w:lang w:eastAsia="zh-CN"/>
        </w:rPr>
      </w:pPr>
      <w:r w:rsidRPr="00040BDC">
        <w:rPr>
          <w:szCs w:val="24"/>
          <w:lang w:eastAsia="zh-CN"/>
        </w:rPr>
        <w:t>17</w:t>
      </w:r>
      <w:r w:rsidRPr="00040BDC">
        <w:rPr>
          <w:szCs w:val="24"/>
          <w:lang w:eastAsia="zh-CN"/>
        </w:rPr>
        <w:tab/>
        <w:t>WTSA-24</w:t>
      </w:r>
      <w:r w:rsidRPr="00040BDC">
        <w:rPr>
          <w:rFonts w:hint="eastAsia"/>
          <w:szCs w:val="24"/>
          <w:lang w:eastAsia="zh-CN"/>
        </w:rPr>
        <w:t>的行动</w:t>
      </w:r>
    </w:p>
    <w:p w14:paraId="73B3D904" w14:textId="77777777" w:rsidR="00A90201" w:rsidRPr="00040BDC" w:rsidRDefault="00A90201" w:rsidP="00A90201">
      <w:pPr>
        <w:ind w:firstLineChars="200" w:firstLine="480"/>
        <w:rPr>
          <w:lang w:eastAsia="zh-CN"/>
        </w:rPr>
      </w:pPr>
      <w:r w:rsidRPr="00040BDC">
        <w:rPr>
          <w:rFonts w:hint="eastAsia"/>
          <w:lang w:eastAsia="zh-CN"/>
        </w:rPr>
        <w:t>会议批准了第</w:t>
      </w:r>
      <w:r w:rsidRPr="00040BDC">
        <w:rPr>
          <w:lang w:eastAsia="zh-CN"/>
        </w:rPr>
        <w:t>3</w:t>
      </w:r>
      <w:r w:rsidRPr="00040BDC">
        <w:rPr>
          <w:rFonts w:hint="eastAsia"/>
          <w:lang w:eastAsia="zh-CN"/>
        </w:rPr>
        <w:t>委员会</w:t>
      </w:r>
      <w:r w:rsidRPr="00040BDC">
        <w:rPr>
          <w:lang w:eastAsia="zh-CN"/>
        </w:rPr>
        <w:t>和</w:t>
      </w:r>
      <w:r w:rsidRPr="00040BDC">
        <w:rPr>
          <w:rFonts w:hint="eastAsia"/>
          <w:lang w:eastAsia="zh-CN"/>
        </w:rPr>
        <w:t>第</w:t>
      </w:r>
      <w:r w:rsidRPr="00040BDC">
        <w:rPr>
          <w:lang w:eastAsia="zh-CN"/>
        </w:rPr>
        <w:t>4</w:t>
      </w:r>
      <w:r w:rsidRPr="00040BDC">
        <w:rPr>
          <w:rFonts w:hint="eastAsia"/>
          <w:lang w:eastAsia="zh-CN"/>
        </w:rPr>
        <w:t>委员会</w:t>
      </w:r>
      <w:r w:rsidRPr="00040BDC">
        <w:rPr>
          <w:lang w:eastAsia="zh-CN"/>
        </w:rPr>
        <w:t>最后报告中的</w:t>
      </w:r>
      <w:r w:rsidRPr="00040BDC">
        <w:rPr>
          <w:lang w:eastAsia="zh-CN"/>
        </w:rPr>
        <w:t>15</w:t>
      </w:r>
      <w:r w:rsidRPr="00040BDC">
        <w:rPr>
          <w:lang w:eastAsia="zh-CN"/>
        </w:rPr>
        <w:t>项</w:t>
      </w:r>
      <w:r w:rsidRPr="00040BDC">
        <w:rPr>
          <w:b/>
          <w:bCs/>
          <w:lang w:eastAsia="zh-CN"/>
        </w:rPr>
        <w:t>WTSA-24</w:t>
      </w:r>
      <w:r w:rsidRPr="00040BDC">
        <w:rPr>
          <w:rFonts w:hint="eastAsia"/>
          <w:b/>
          <w:bCs/>
          <w:lang w:eastAsia="zh-CN"/>
        </w:rPr>
        <w:t>行动</w:t>
      </w:r>
      <w:r w:rsidRPr="00040BDC">
        <w:rPr>
          <w:lang w:eastAsia="zh-CN"/>
        </w:rPr>
        <w:t>，</w:t>
      </w:r>
      <w:r w:rsidRPr="00040BDC">
        <w:rPr>
          <w:rFonts w:hint="eastAsia"/>
          <w:lang w:eastAsia="zh-CN"/>
        </w:rPr>
        <w:t>并在</w:t>
      </w:r>
      <w:r w:rsidRPr="00040BDC">
        <w:rPr>
          <w:b/>
          <w:bCs/>
          <w:lang w:eastAsia="zh-CN"/>
        </w:rPr>
        <w:t>附件</w:t>
      </w:r>
      <w:r w:rsidRPr="00040BDC">
        <w:rPr>
          <w:b/>
          <w:bCs/>
          <w:lang w:eastAsia="zh-CN"/>
        </w:rPr>
        <w:t>6</w:t>
      </w:r>
      <w:r w:rsidRPr="00040BDC">
        <w:rPr>
          <w:rFonts w:hint="eastAsia"/>
          <w:lang w:eastAsia="zh-CN"/>
        </w:rPr>
        <w:t>中做简介介绍</w:t>
      </w:r>
      <w:r w:rsidRPr="00040BDC">
        <w:rPr>
          <w:lang w:eastAsia="zh-CN"/>
        </w:rPr>
        <w:t>。</w:t>
      </w:r>
    </w:p>
    <w:p w14:paraId="559967C3" w14:textId="77777777" w:rsidR="00A90201" w:rsidRPr="00040BDC" w:rsidRDefault="00A90201" w:rsidP="00A90201">
      <w:pPr>
        <w:pStyle w:val="Heading1"/>
        <w:rPr>
          <w:szCs w:val="24"/>
          <w:lang w:eastAsia="zh-CN"/>
        </w:rPr>
      </w:pPr>
      <w:r w:rsidRPr="00040BDC">
        <w:rPr>
          <w:szCs w:val="24"/>
          <w:lang w:eastAsia="zh-CN"/>
        </w:rPr>
        <w:t>18</w:t>
      </w:r>
      <w:r w:rsidRPr="00040BDC">
        <w:rPr>
          <w:szCs w:val="24"/>
          <w:lang w:eastAsia="zh-CN"/>
        </w:rPr>
        <w:tab/>
      </w:r>
      <w:r w:rsidRPr="00040BDC">
        <w:rPr>
          <w:rFonts w:hint="eastAsia"/>
          <w:szCs w:val="24"/>
          <w:lang w:eastAsia="zh-CN"/>
        </w:rPr>
        <w:t>其他事宜</w:t>
      </w:r>
    </w:p>
    <w:p w14:paraId="792E80AC" w14:textId="77777777" w:rsidR="00A90201" w:rsidRPr="00040BDC" w:rsidRDefault="00A90201" w:rsidP="00A90201">
      <w:pPr>
        <w:ind w:firstLineChars="200" w:firstLine="480"/>
        <w:rPr>
          <w:lang w:eastAsia="zh-CN"/>
        </w:rPr>
      </w:pPr>
      <w:r w:rsidRPr="00040BDC">
        <w:rPr>
          <w:rFonts w:hint="eastAsia"/>
          <w:lang w:eastAsia="zh-CN"/>
        </w:rPr>
        <w:t>无。</w:t>
      </w:r>
    </w:p>
    <w:p w14:paraId="080B48B7" w14:textId="77777777" w:rsidR="00A90201" w:rsidRPr="00040BDC" w:rsidRDefault="00A90201" w:rsidP="00A90201">
      <w:pPr>
        <w:pStyle w:val="Heading1"/>
        <w:rPr>
          <w:szCs w:val="24"/>
          <w:lang w:eastAsia="zh-CN"/>
        </w:rPr>
      </w:pPr>
      <w:r w:rsidRPr="00040BDC">
        <w:rPr>
          <w:szCs w:val="24"/>
          <w:lang w:eastAsia="zh-CN"/>
        </w:rPr>
        <w:t>19</w:t>
      </w:r>
      <w:r w:rsidRPr="00040BDC">
        <w:rPr>
          <w:szCs w:val="24"/>
          <w:lang w:eastAsia="zh-CN"/>
        </w:rPr>
        <w:tab/>
      </w:r>
      <w:r w:rsidRPr="00040BDC">
        <w:rPr>
          <w:rFonts w:hint="eastAsia"/>
          <w:szCs w:val="24"/>
          <w:lang w:eastAsia="zh-CN"/>
        </w:rPr>
        <w:t>第三次全体会议闭幕</w:t>
      </w:r>
    </w:p>
    <w:p w14:paraId="33F13C45" w14:textId="77777777" w:rsidR="00A90201" w:rsidRPr="00040BDC" w:rsidRDefault="00A90201" w:rsidP="00A90201">
      <w:pPr>
        <w:ind w:firstLineChars="200" w:firstLine="480"/>
        <w:rPr>
          <w:szCs w:val="24"/>
          <w:lang w:val="en-US" w:eastAsia="zh-CN"/>
        </w:rPr>
      </w:pPr>
      <w:r w:rsidRPr="00040BDC">
        <w:rPr>
          <w:rFonts w:hint="eastAsia"/>
          <w:szCs w:val="24"/>
          <w:lang w:val="en-US" w:eastAsia="zh-CN"/>
        </w:rPr>
        <w:t>主席于印度标准时间</w:t>
      </w:r>
      <w:r w:rsidRPr="00040BDC">
        <w:rPr>
          <w:szCs w:val="24"/>
          <w:lang w:val="en-US" w:eastAsia="zh-CN"/>
        </w:rPr>
        <w:t>16</w:t>
      </w:r>
      <w:r w:rsidRPr="00040BDC">
        <w:rPr>
          <w:rFonts w:hint="eastAsia"/>
          <w:szCs w:val="24"/>
          <w:lang w:val="en-US" w:eastAsia="zh-CN"/>
        </w:rPr>
        <w:t>时</w:t>
      </w:r>
      <w:r w:rsidRPr="00040BDC">
        <w:rPr>
          <w:szCs w:val="24"/>
          <w:lang w:val="en-US" w:eastAsia="zh-CN"/>
        </w:rPr>
        <w:t>40</w:t>
      </w:r>
      <w:r w:rsidRPr="00040BDC">
        <w:rPr>
          <w:rFonts w:hint="eastAsia"/>
          <w:szCs w:val="24"/>
          <w:lang w:val="en-US" w:eastAsia="zh-CN"/>
        </w:rPr>
        <w:t>分宣布第三次全体会议休会。</w:t>
      </w:r>
    </w:p>
    <w:p w14:paraId="48A1E7DA" w14:textId="77777777" w:rsidR="00A90201" w:rsidRPr="00040BDC" w:rsidRDefault="00A90201" w:rsidP="00A90201">
      <w:pPr>
        <w:overflowPunct/>
        <w:autoSpaceDE/>
        <w:autoSpaceDN/>
        <w:adjustRightInd/>
        <w:spacing w:before="0"/>
        <w:textAlignment w:val="auto"/>
        <w:rPr>
          <w:lang w:eastAsia="zh-CN"/>
        </w:rPr>
      </w:pPr>
      <w:r w:rsidRPr="00040BDC">
        <w:rPr>
          <w:lang w:eastAsia="zh-CN"/>
        </w:rPr>
        <w:br w:type="page"/>
      </w:r>
    </w:p>
    <w:p w14:paraId="0648664C" w14:textId="77777777" w:rsidR="00A90201" w:rsidRPr="00040BDC" w:rsidRDefault="00A90201" w:rsidP="00AA1104">
      <w:pPr>
        <w:pStyle w:val="AnnexNoTitle1"/>
        <w:rPr>
          <w:lang w:eastAsia="zh-CN"/>
        </w:rPr>
      </w:pPr>
      <w:r w:rsidRPr="00040BDC">
        <w:rPr>
          <w:rFonts w:hint="eastAsia"/>
          <w:lang w:val="en-US" w:eastAsia="zh-CN"/>
        </w:rPr>
        <w:lastRenderedPageBreak/>
        <w:t>附件</w:t>
      </w:r>
      <w:r w:rsidRPr="00040BDC">
        <w:rPr>
          <w:lang w:val="en-US" w:eastAsia="ja-JP"/>
        </w:rPr>
        <w:t>1</w:t>
      </w:r>
      <w:r w:rsidRPr="00040BDC">
        <w:rPr>
          <w:lang w:eastAsia="zh-CN"/>
        </w:rPr>
        <w:br/>
      </w:r>
      <w:r w:rsidRPr="00040BDC">
        <w:rPr>
          <w:lang w:eastAsia="zh-CN"/>
        </w:rPr>
        <w:br/>
      </w:r>
      <w:r w:rsidRPr="00040BDC">
        <w:rPr>
          <w:rFonts w:hint="eastAsia"/>
          <w:lang w:val="en-US" w:eastAsia="zh-CN"/>
        </w:rPr>
        <w:t>荷兰王国就技术标准和人权发表的声明</w:t>
      </w:r>
    </w:p>
    <w:p w14:paraId="22892BC1" w14:textId="77777777" w:rsidR="00A90201" w:rsidRPr="00040BDC" w:rsidRDefault="00A90201" w:rsidP="00FA36D8">
      <w:pPr>
        <w:pStyle w:val="Normalnoindent"/>
        <w:rPr>
          <w:lang w:eastAsia="nl-NL"/>
        </w:rPr>
      </w:pPr>
      <w:r w:rsidRPr="00040BDC">
        <w:rPr>
          <w:lang w:eastAsia="nl-NL"/>
        </w:rPr>
        <w:t>尊敬的主席</w:t>
      </w:r>
      <w:r w:rsidRPr="00040BDC">
        <w:rPr>
          <w:rFonts w:hint="eastAsia"/>
          <w:lang w:eastAsia="zh-CN"/>
        </w:rPr>
        <w:t>，</w:t>
      </w:r>
      <w:r w:rsidR="00AA1104" w:rsidRPr="00040BDC">
        <w:rPr>
          <w:rFonts w:eastAsia="Calibri"/>
          <w:lang w:eastAsia="nl-NL"/>
        </w:rPr>
        <w:tab/>
      </w:r>
      <w:r w:rsidRPr="00040BDC">
        <w:rPr>
          <w:lang w:eastAsia="nl-NL"/>
        </w:rPr>
        <w:br/>
      </w:r>
      <w:r w:rsidRPr="00040BDC">
        <w:rPr>
          <w:lang w:eastAsia="nl-NL"/>
        </w:rPr>
        <w:t>诸位阁下，</w:t>
      </w:r>
      <w:r w:rsidR="00AA1104" w:rsidRPr="00040BDC">
        <w:rPr>
          <w:rFonts w:eastAsia="Calibri"/>
          <w:lang w:eastAsia="nl-NL"/>
        </w:rPr>
        <w:tab/>
      </w:r>
      <w:r w:rsidRPr="00040BDC">
        <w:rPr>
          <w:lang w:eastAsia="zh-CN"/>
        </w:rPr>
        <w:br/>
      </w:r>
      <w:r w:rsidRPr="00040BDC">
        <w:rPr>
          <w:lang w:eastAsia="nl-NL"/>
        </w:rPr>
        <w:t>尊敬的与会代表，</w:t>
      </w:r>
    </w:p>
    <w:p w14:paraId="03606328" w14:textId="77777777" w:rsidR="00A90201" w:rsidRPr="00040BDC" w:rsidRDefault="00A90201" w:rsidP="0034310E">
      <w:pPr>
        <w:pStyle w:val="Normalnoindent"/>
        <w:rPr>
          <w:lang w:eastAsia="zh-CN"/>
        </w:rPr>
      </w:pPr>
      <w:r w:rsidRPr="00040BDC">
        <w:rPr>
          <w:lang w:eastAsia="zh-CN"/>
        </w:rPr>
        <w:t>1</w:t>
      </w:r>
      <w:r w:rsidRPr="00040BDC">
        <w:rPr>
          <w:lang w:eastAsia="zh-CN"/>
        </w:rPr>
        <w:tab/>
      </w:r>
      <w:r w:rsidRPr="00040BDC">
        <w:rPr>
          <w:rFonts w:hint="eastAsia"/>
          <w:b/>
          <w:bCs/>
          <w:lang w:eastAsia="zh-CN"/>
        </w:rPr>
        <w:t>自由网上联盟（</w:t>
      </w:r>
      <w:r w:rsidRPr="00040BDC">
        <w:rPr>
          <w:b/>
          <w:bCs/>
          <w:lang w:eastAsia="zh-CN"/>
        </w:rPr>
        <w:t>Freedom Online Coalition</w:t>
      </w:r>
      <w:r w:rsidRPr="00040BDC">
        <w:rPr>
          <w:rFonts w:hint="eastAsia"/>
          <w:b/>
          <w:bCs/>
          <w:lang w:eastAsia="zh-CN"/>
        </w:rPr>
        <w:t>）</w:t>
      </w:r>
      <w:r w:rsidRPr="00040BDC">
        <w:rPr>
          <w:rFonts w:hint="eastAsia"/>
          <w:lang w:eastAsia="zh-CN"/>
        </w:rPr>
        <w:t>由全球</w:t>
      </w:r>
      <w:r w:rsidRPr="00040BDC">
        <w:rPr>
          <w:lang w:eastAsia="zh-CN"/>
        </w:rPr>
        <w:t>41</w:t>
      </w:r>
      <w:r w:rsidRPr="00040BDC">
        <w:rPr>
          <w:rFonts w:hint="eastAsia"/>
          <w:lang w:eastAsia="zh-CN"/>
        </w:rPr>
        <w:t>个国家组成，坚定地致力于促进和保护网上人权和基本自由，今年由荷兰担任</w:t>
      </w:r>
      <w:r w:rsidRPr="00040BDC">
        <w:rPr>
          <w:rFonts w:hint="eastAsia"/>
          <w:b/>
          <w:bCs/>
          <w:lang w:eastAsia="zh-CN"/>
        </w:rPr>
        <w:t>主席国</w:t>
      </w:r>
      <w:r w:rsidRPr="00040BDC">
        <w:rPr>
          <w:rFonts w:hint="eastAsia"/>
          <w:lang w:eastAsia="zh-CN"/>
        </w:rPr>
        <w:t>。</w:t>
      </w:r>
      <w:r w:rsidRPr="00040BDC">
        <w:rPr>
          <w:lang w:eastAsia="zh-CN"/>
        </w:rPr>
        <w:t>我们的目标是确保数字技术</w:t>
      </w:r>
      <w:r w:rsidRPr="00040BDC">
        <w:rPr>
          <w:b/>
          <w:bCs/>
          <w:lang w:eastAsia="zh-CN"/>
        </w:rPr>
        <w:t>在其整个生命周期中</w:t>
      </w:r>
      <w:r w:rsidRPr="00040BDC">
        <w:rPr>
          <w:rFonts w:hint="eastAsia"/>
          <w:lang w:eastAsia="zh-CN"/>
        </w:rPr>
        <w:t>，体现出</w:t>
      </w:r>
      <w:r w:rsidRPr="00040BDC">
        <w:rPr>
          <w:lang w:eastAsia="zh-CN"/>
        </w:rPr>
        <w:t>我们对</w:t>
      </w:r>
      <w:r w:rsidRPr="00040BDC">
        <w:rPr>
          <w:rFonts w:hint="eastAsia"/>
          <w:lang w:eastAsia="zh-CN"/>
        </w:rPr>
        <w:t>实现</w:t>
      </w:r>
      <w:r w:rsidRPr="00040BDC">
        <w:rPr>
          <w:lang w:eastAsia="zh-CN"/>
        </w:rPr>
        <w:t>开放、自由和安全网络空间的共同承诺，</w:t>
      </w:r>
      <w:r w:rsidRPr="00040BDC">
        <w:rPr>
          <w:rFonts w:hint="eastAsia"/>
          <w:lang w:eastAsia="zh-CN"/>
        </w:rPr>
        <w:t>在其中尊重、促进和保护人权。</w:t>
      </w:r>
    </w:p>
    <w:p w14:paraId="23C8B96B" w14:textId="77777777" w:rsidR="00A90201" w:rsidRPr="00040BDC" w:rsidRDefault="00A90201" w:rsidP="0034310E">
      <w:pPr>
        <w:pStyle w:val="Normalnoindent"/>
        <w:rPr>
          <w:lang w:eastAsia="zh-CN"/>
        </w:rPr>
      </w:pPr>
      <w:r w:rsidRPr="00040BDC">
        <w:rPr>
          <w:lang w:eastAsia="zh-CN"/>
        </w:rPr>
        <w:t>2</w:t>
      </w:r>
      <w:r w:rsidRPr="00040BDC">
        <w:rPr>
          <w:lang w:eastAsia="zh-CN"/>
        </w:rPr>
        <w:tab/>
      </w:r>
      <w:r w:rsidRPr="00040BDC">
        <w:rPr>
          <w:lang w:eastAsia="zh-CN"/>
        </w:rPr>
        <w:t>荷兰作为自由</w:t>
      </w:r>
      <w:r w:rsidRPr="00040BDC">
        <w:rPr>
          <w:rFonts w:hint="eastAsia"/>
          <w:lang w:eastAsia="zh-CN"/>
        </w:rPr>
        <w:t>网上</w:t>
      </w:r>
      <w:r w:rsidRPr="00040BDC">
        <w:rPr>
          <w:lang w:eastAsia="zh-CN"/>
        </w:rPr>
        <w:t>联盟</w:t>
      </w:r>
      <w:r w:rsidRPr="00040BDC">
        <w:rPr>
          <w:rFonts w:hint="eastAsia"/>
          <w:lang w:eastAsia="zh-CN"/>
        </w:rPr>
        <w:t>的</w:t>
      </w:r>
      <w:r w:rsidRPr="00040BDC">
        <w:rPr>
          <w:lang w:eastAsia="zh-CN"/>
        </w:rPr>
        <w:t>主席</w:t>
      </w:r>
      <w:r w:rsidRPr="00040BDC">
        <w:rPr>
          <w:rFonts w:hint="eastAsia"/>
          <w:lang w:eastAsia="zh-CN"/>
        </w:rPr>
        <w:t>国</w:t>
      </w:r>
      <w:r w:rsidRPr="00040BDC">
        <w:rPr>
          <w:lang w:eastAsia="zh-CN"/>
        </w:rPr>
        <w:t>，主动发起了一项关于数字技术背景下的</w:t>
      </w:r>
      <w:r w:rsidRPr="00040BDC">
        <w:rPr>
          <w:b/>
          <w:bCs/>
          <w:lang w:eastAsia="zh-CN"/>
        </w:rPr>
        <w:t>技术标准和人权联合声明</w:t>
      </w:r>
      <w:r w:rsidRPr="00040BDC">
        <w:rPr>
          <w:lang w:eastAsia="zh-CN"/>
        </w:rPr>
        <w:t>。该联合声明由</w:t>
      </w:r>
      <w:r w:rsidRPr="00040BDC">
        <w:rPr>
          <w:rFonts w:hint="eastAsia"/>
          <w:lang w:eastAsia="zh-CN"/>
        </w:rPr>
        <w:t>联盟</w:t>
      </w:r>
      <w:r w:rsidRPr="00040BDC">
        <w:rPr>
          <w:lang w:eastAsia="zh-CN"/>
        </w:rPr>
        <w:t>41</w:t>
      </w:r>
      <w:r w:rsidRPr="00040BDC">
        <w:rPr>
          <w:lang w:eastAsia="zh-CN"/>
        </w:rPr>
        <w:t>个成员</w:t>
      </w:r>
      <w:r w:rsidRPr="00040BDC">
        <w:rPr>
          <w:rFonts w:hint="eastAsia"/>
          <w:lang w:eastAsia="zh-CN"/>
        </w:rPr>
        <w:t>国</w:t>
      </w:r>
      <w:r w:rsidRPr="00040BDC">
        <w:rPr>
          <w:lang w:eastAsia="zh-CN"/>
        </w:rPr>
        <w:t>以及塞浦路斯、希腊、马耳他、葡萄牙和罗马尼亚</w:t>
      </w:r>
      <w:r w:rsidRPr="00040BDC">
        <w:rPr>
          <w:rFonts w:hint="eastAsia"/>
          <w:lang w:eastAsia="zh-CN"/>
        </w:rPr>
        <w:t>共同签署</w:t>
      </w:r>
      <w:r w:rsidRPr="00040BDC">
        <w:rPr>
          <w:lang w:eastAsia="zh-CN"/>
        </w:rPr>
        <w:t>。</w:t>
      </w:r>
      <w:r w:rsidRPr="00040BDC">
        <w:rPr>
          <w:rFonts w:hint="eastAsia"/>
          <w:lang w:eastAsia="zh-CN"/>
        </w:rPr>
        <w:t>本发言重点介绍该声明的主要内容，并结合国际电联的标准化工作对声明内容进行简要回顾。</w:t>
      </w:r>
    </w:p>
    <w:p w14:paraId="667E0713" w14:textId="77777777" w:rsidR="00A90201" w:rsidRPr="00040BDC" w:rsidRDefault="00A90201" w:rsidP="0034310E">
      <w:pPr>
        <w:pStyle w:val="Normalnoindent"/>
        <w:rPr>
          <w:lang w:eastAsia="zh-CN"/>
        </w:rPr>
      </w:pPr>
      <w:r w:rsidRPr="00040BDC">
        <w:rPr>
          <w:lang w:eastAsia="zh-CN"/>
        </w:rPr>
        <w:t>3</w:t>
      </w:r>
      <w:r w:rsidRPr="00040BDC">
        <w:rPr>
          <w:lang w:eastAsia="zh-CN"/>
        </w:rPr>
        <w:tab/>
      </w:r>
      <w:r w:rsidRPr="00040BDC">
        <w:rPr>
          <w:rFonts w:asciiTheme="minorEastAsia" w:hAnsiTheme="minorEastAsia" w:hint="eastAsia"/>
          <w:lang w:eastAsia="zh-CN"/>
        </w:rPr>
        <w:t>今年</w:t>
      </w:r>
      <w:r w:rsidRPr="00040BDC">
        <w:rPr>
          <w:lang w:eastAsia="zh-CN"/>
        </w:rPr>
        <w:t>9</w:t>
      </w:r>
      <w:r w:rsidRPr="00040BDC">
        <w:rPr>
          <w:rFonts w:hint="eastAsia"/>
          <w:lang w:eastAsia="zh-CN"/>
        </w:rPr>
        <w:t>月，联合国会员国在纽约通过了《未来契约》，会员国承诺“</w:t>
      </w:r>
      <w:r w:rsidRPr="00040BDC">
        <w:rPr>
          <w:b/>
          <w:bCs/>
          <w:lang w:eastAsia="zh-CN"/>
        </w:rPr>
        <w:t>将人权视角纳入</w:t>
      </w:r>
      <w:r w:rsidRPr="00040BDC">
        <w:rPr>
          <w:rFonts w:hint="eastAsia"/>
          <w:lang w:eastAsia="zh-CN"/>
        </w:rPr>
        <w:t>”数字</w:t>
      </w:r>
      <w:r w:rsidRPr="00040BDC">
        <w:rPr>
          <w:lang w:eastAsia="zh-CN"/>
        </w:rPr>
        <w:t>技术的监管和规范制定流程，促请私营部门在开发和使用</w:t>
      </w:r>
      <w:r w:rsidRPr="00040BDC">
        <w:rPr>
          <w:rFonts w:hint="eastAsia"/>
          <w:lang w:eastAsia="zh-CN"/>
        </w:rPr>
        <w:t>数字</w:t>
      </w:r>
      <w:r w:rsidRPr="00040BDC">
        <w:rPr>
          <w:lang w:eastAsia="zh-CN"/>
        </w:rPr>
        <w:t>技术方面尊重人权</w:t>
      </w:r>
      <w:r w:rsidRPr="00040BDC">
        <w:rPr>
          <w:rFonts w:hint="eastAsia"/>
          <w:lang w:eastAsia="zh-CN"/>
        </w:rPr>
        <w:t>。</w:t>
      </w:r>
      <w:r w:rsidRPr="00040BDC">
        <w:rPr>
          <w:lang w:eastAsia="zh-CN"/>
        </w:rPr>
        <w:t>我们</w:t>
      </w:r>
      <w:r w:rsidRPr="00040BDC">
        <w:rPr>
          <w:b/>
          <w:bCs/>
          <w:lang w:eastAsia="zh-CN"/>
        </w:rPr>
        <w:t>赞扬</w:t>
      </w:r>
      <w:r w:rsidRPr="00040BDC">
        <w:rPr>
          <w:lang w:eastAsia="zh-CN"/>
        </w:rPr>
        <w:t>国际电联在这一重要问题上</w:t>
      </w:r>
      <w:r w:rsidRPr="00040BDC">
        <w:rPr>
          <w:b/>
          <w:bCs/>
          <w:lang w:eastAsia="zh-CN"/>
        </w:rPr>
        <w:t>正在</w:t>
      </w:r>
      <w:r w:rsidRPr="00040BDC">
        <w:rPr>
          <w:rFonts w:hint="eastAsia"/>
          <w:b/>
          <w:bCs/>
          <w:lang w:eastAsia="zh-CN"/>
        </w:rPr>
        <w:t>开展</w:t>
      </w:r>
      <w:r w:rsidRPr="00040BDC">
        <w:rPr>
          <w:b/>
          <w:bCs/>
          <w:lang w:eastAsia="zh-CN"/>
        </w:rPr>
        <w:t>的工作</w:t>
      </w:r>
      <w:r w:rsidRPr="00040BDC">
        <w:rPr>
          <w:lang w:eastAsia="zh-CN"/>
        </w:rPr>
        <w:t>，特别是在提高认识和与联合国人权事务高级专员署合作方面。</w:t>
      </w:r>
    </w:p>
    <w:p w14:paraId="0BE24F81" w14:textId="77777777" w:rsidR="00A90201" w:rsidRPr="00040BDC" w:rsidRDefault="00A90201" w:rsidP="0034310E">
      <w:pPr>
        <w:pStyle w:val="Normalnoindent"/>
        <w:rPr>
          <w:lang w:eastAsia="zh-CN"/>
        </w:rPr>
      </w:pPr>
      <w:r w:rsidRPr="00040BDC">
        <w:rPr>
          <w:lang w:eastAsia="zh-CN"/>
        </w:rPr>
        <w:t>4</w:t>
      </w:r>
      <w:r w:rsidRPr="00040BDC">
        <w:rPr>
          <w:lang w:eastAsia="zh-CN"/>
        </w:rPr>
        <w:tab/>
      </w:r>
      <w:r w:rsidRPr="00040BDC">
        <w:rPr>
          <w:rFonts w:hint="eastAsia"/>
          <w:lang w:eastAsia="zh-CN"/>
        </w:rPr>
        <w:t>数字技术相关的技术标准可能会</w:t>
      </w:r>
      <w:r w:rsidRPr="00040BDC">
        <w:rPr>
          <w:rFonts w:hint="eastAsia"/>
          <w:b/>
          <w:bCs/>
          <w:lang w:eastAsia="zh-CN"/>
        </w:rPr>
        <w:t>对人权、社会、经济、环境和信息生态系统的完整性产生影响</w:t>
      </w:r>
      <w:r w:rsidRPr="00040BDC">
        <w:rPr>
          <w:rFonts w:hint="eastAsia"/>
          <w:lang w:eastAsia="zh-CN"/>
        </w:rPr>
        <w:t>。</w:t>
      </w:r>
    </w:p>
    <w:p w14:paraId="0410B50D" w14:textId="77777777" w:rsidR="00A90201" w:rsidRPr="00040BDC" w:rsidRDefault="00A90201" w:rsidP="0034310E">
      <w:pPr>
        <w:pStyle w:val="Normalnoindent"/>
        <w:rPr>
          <w:lang w:eastAsia="zh-CN"/>
        </w:rPr>
      </w:pPr>
      <w:r w:rsidRPr="00040BDC">
        <w:rPr>
          <w:lang w:eastAsia="zh-CN"/>
        </w:rPr>
        <w:t>5</w:t>
      </w:r>
      <w:r w:rsidRPr="00040BDC">
        <w:rPr>
          <w:lang w:eastAsia="zh-CN"/>
        </w:rPr>
        <w:tab/>
      </w:r>
      <w:r w:rsidRPr="00040BDC">
        <w:rPr>
          <w:lang w:eastAsia="zh-CN"/>
        </w:rPr>
        <w:t>一方面，技术标准可以</w:t>
      </w:r>
      <w:r w:rsidRPr="00040BDC">
        <w:rPr>
          <w:rFonts w:hint="eastAsia"/>
          <w:lang w:eastAsia="zh-CN"/>
        </w:rPr>
        <w:t>推动</w:t>
      </w:r>
      <w:r w:rsidRPr="00040BDC">
        <w:rPr>
          <w:lang w:eastAsia="zh-CN"/>
        </w:rPr>
        <w:t>数字技术</w:t>
      </w:r>
      <w:r w:rsidRPr="00040BDC">
        <w:rPr>
          <w:rFonts w:hint="eastAsia"/>
          <w:lang w:eastAsia="zh-CN"/>
        </w:rPr>
        <w:t>的</w:t>
      </w:r>
      <w:r w:rsidRPr="00040BDC">
        <w:rPr>
          <w:lang w:eastAsia="zh-CN"/>
        </w:rPr>
        <w:t>采用，使人们</w:t>
      </w:r>
      <w:r w:rsidRPr="00040BDC">
        <w:rPr>
          <w:b/>
          <w:bCs/>
          <w:lang w:eastAsia="zh-CN"/>
        </w:rPr>
        <w:t>能够享受人权</w:t>
      </w:r>
      <w:r w:rsidRPr="00040BDC">
        <w:rPr>
          <w:lang w:eastAsia="zh-CN"/>
        </w:rPr>
        <w:t>以及隐私、安全和保障。</w:t>
      </w:r>
    </w:p>
    <w:p w14:paraId="0FFE5525" w14:textId="77777777" w:rsidR="00A90201" w:rsidRPr="00040BDC" w:rsidRDefault="00A90201" w:rsidP="0034310E">
      <w:pPr>
        <w:pStyle w:val="Normalnoindent"/>
        <w:rPr>
          <w:lang w:eastAsia="zh-CN"/>
        </w:rPr>
      </w:pPr>
      <w:r w:rsidRPr="00040BDC">
        <w:rPr>
          <w:lang w:eastAsia="zh-CN"/>
        </w:rPr>
        <w:t>6</w:t>
      </w:r>
      <w:r w:rsidRPr="00040BDC">
        <w:rPr>
          <w:lang w:eastAsia="zh-CN"/>
        </w:rPr>
        <w:tab/>
      </w:r>
      <w:r w:rsidRPr="00040BDC">
        <w:rPr>
          <w:lang w:eastAsia="zh-CN"/>
        </w:rPr>
        <w:t>另一方面，标准</w:t>
      </w:r>
      <w:r w:rsidRPr="00040BDC">
        <w:rPr>
          <w:rFonts w:hint="eastAsia"/>
          <w:lang w:eastAsia="zh-CN"/>
        </w:rPr>
        <w:t>在技术采用过程中</w:t>
      </w:r>
      <w:r w:rsidRPr="00040BDC">
        <w:rPr>
          <w:lang w:eastAsia="zh-CN"/>
        </w:rPr>
        <w:t>也可能助长</w:t>
      </w:r>
      <w:r w:rsidRPr="00040BDC">
        <w:rPr>
          <w:b/>
          <w:bCs/>
          <w:lang w:eastAsia="zh-CN"/>
        </w:rPr>
        <w:t>侵犯和践踏人权的</w:t>
      </w:r>
      <w:r w:rsidRPr="00040BDC">
        <w:rPr>
          <w:rFonts w:hint="eastAsia"/>
          <w:b/>
          <w:bCs/>
          <w:lang w:eastAsia="zh-CN"/>
        </w:rPr>
        <w:t>行为</w:t>
      </w:r>
      <w:r w:rsidRPr="00040BDC">
        <w:rPr>
          <w:rFonts w:hint="eastAsia"/>
          <w:lang w:eastAsia="zh-CN"/>
        </w:rPr>
        <w:t>，</w:t>
      </w:r>
      <w:r w:rsidRPr="00040BDC">
        <w:rPr>
          <w:lang w:eastAsia="zh-CN"/>
        </w:rPr>
        <w:t>包括任意或非法干涉隐私</w:t>
      </w:r>
      <w:r w:rsidRPr="00040BDC">
        <w:rPr>
          <w:rFonts w:hint="eastAsia"/>
          <w:lang w:eastAsia="zh-CN"/>
        </w:rPr>
        <w:t>、</w:t>
      </w:r>
      <w:r w:rsidRPr="00040BDC">
        <w:rPr>
          <w:lang w:eastAsia="zh-CN"/>
        </w:rPr>
        <w:t>限制信息和思想的自由流动</w:t>
      </w:r>
      <w:r w:rsidRPr="00040BDC">
        <w:rPr>
          <w:rFonts w:hint="eastAsia"/>
          <w:lang w:eastAsia="zh-CN"/>
        </w:rPr>
        <w:t>以及</w:t>
      </w:r>
      <w:r w:rsidRPr="00040BDC">
        <w:rPr>
          <w:lang w:eastAsia="zh-CN"/>
        </w:rPr>
        <w:t>干涉言论自由。</w:t>
      </w:r>
    </w:p>
    <w:p w14:paraId="2B15205E" w14:textId="77777777" w:rsidR="00A90201" w:rsidRPr="00040BDC" w:rsidRDefault="00A90201" w:rsidP="0034310E">
      <w:pPr>
        <w:pStyle w:val="Normalnoindent"/>
        <w:rPr>
          <w:lang w:eastAsia="zh-CN"/>
        </w:rPr>
      </w:pPr>
      <w:r w:rsidRPr="00040BDC">
        <w:rPr>
          <w:lang w:eastAsia="zh-CN"/>
        </w:rPr>
        <w:t>7</w:t>
      </w:r>
      <w:r w:rsidRPr="00040BDC">
        <w:rPr>
          <w:lang w:eastAsia="zh-CN"/>
        </w:rPr>
        <w:tab/>
      </w:r>
      <w:r w:rsidRPr="00040BDC">
        <w:rPr>
          <w:lang w:eastAsia="zh-CN"/>
        </w:rPr>
        <w:t>这种</w:t>
      </w:r>
      <w:r w:rsidRPr="00040BDC">
        <w:rPr>
          <w:rFonts w:hint="eastAsia"/>
          <w:lang w:eastAsia="zh-CN"/>
        </w:rPr>
        <w:t>侵犯和践踏人权的行为阻碍了</w:t>
      </w:r>
      <w:r w:rsidRPr="00040BDC">
        <w:rPr>
          <w:lang w:eastAsia="zh-CN"/>
        </w:rPr>
        <w:t>使所有人均能融入数字</w:t>
      </w:r>
      <w:r w:rsidRPr="00040BDC">
        <w:rPr>
          <w:rFonts w:hint="eastAsia"/>
          <w:lang w:eastAsia="zh-CN"/>
        </w:rPr>
        <w:t>经济的有意义进程</w:t>
      </w:r>
      <w:r w:rsidRPr="00040BDC">
        <w:rPr>
          <w:lang w:eastAsia="zh-CN"/>
        </w:rPr>
        <w:t>。因此，采取基于人权的技术标准化方法与</w:t>
      </w:r>
      <w:r w:rsidRPr="00040BDC">
        <w:rPr>
          <w:b/>
          <w:bCs/>
          <w:lang w:eastAsia="zh-CN"/>
        </w:rPr>
        <w:t>实现可持续发展目标</w:t>
      </w:r>
      <w:r w:rsidRPr="00040BDC">
        <w:rPr>
          <w:lang w:eastAsia="zh-CN"/>
        </w:rPr>
        <w:t>有着内在</w:t>
      </w:r>
      <w:r w:rsidRPr="00040BDC">
        <w:rPr>
          <w:b/>
          <w:bCs/>
          <w:lang w:eastAsia="zh-CN"/>
        </w:rPr>
        <w:t>联系</w:t>
      </w:r>
      <w:r w:rsidRPr="00040BDC">
        <w:rPr>
          <w:lang w:eastAsia="zh-CN"/>
        </w:rPr>
        <w:t>。</w:t>
      </w:r>
    </w:p>
    <w:p w14:paraId="64878B44" w14:textId="77777777" w:rsidR="00AA1104" w:rsidRPr="00040BDC" w:rsidRDefault="00AA1104" w:rsidP="00A90201">
      <w:pPr>
        <w:rPr>
          <w:lang w:eastAsia="zh-CN"/>
        </w:rPr>
      </w:pPr>
      <w:r w:rsidRPr="00040BDC">
        <w:rPr>
          <w:lang w:eastAsia="zh-CN"/>
        </w:rPr>
        <w:br w:type="page"/>
      </w:r>
    </w:p>
    <w:p w14:paraId="3EF696BB" w14:textId="77777777" w:rsidR="00A90201" w:rsidRPr="00040BDC" w:rsidRDefault="00A90201" w:rsidP="0034310E">
      <w:pPr>
        <w:pStyle w:val="Normalnoindent"/>
        <w:rPr>
          <w:lang w:eastAsia="zh-CN"/>
        </w:rPr>
      </w:pPr>
      <w:r w:rsidRPr="00040BDC">
        <w:rPr>
          <w:lang w:eastAsia="zh-CN"/>
        </w:rPr>
        <w:lastRenderedPageBreak/>
        <w:t>8</w:t>
      </w:r>
      <w:r w:rsidRPr="00040BDC">
        <w:rPr>
          <w:lang w:eastAsia="zh-CN"/>
        </w:rPr>
        <w:tab/>
      </w:r>
      <w:r w:rsidRPr="00040BDC">
        <w:rPr>
          <w:lang w:eastAsia="zh-CN"/>
        </w:rPr>
        <w:t>在</w:t>
      </w:r>
      <w:r w:rsidRPr="00040BDC">
        <w:rPr>
          <w:rFonts w:hint="eastAsia"/>
          <w:lang w:eastAsia="zh-CN"/>
        </w:rPr>
        <w:t>此</w:t>
      </w:r>
      <w:r w:rsidRPr="00040BDC">
        <w:rPr>
          <w:lang w:eastAsia="zh-CN"/>
        </w:rPr>
        <w:t>背景下，我们认为国际电联与其成员合作，在专家和其他联合国实体和机构的协助下，</w:t>
      </w:r>
      <w:r w:rsidRPr="00040BDC">
        <w:rPr>
          <w:b/>
          <w:bCs/>
          <w:lang w:eastAsia="zh-CN"/>
        </w:rPr>
        <w:t>继续利用人权专业知识</w:t>
      </w:r>
      <w:r w:rsidRPr="00040BDC">
        <w:rPr>
          <w:rFonts w:hint="eastAsia"/>
          <w:b/>
          <w:bCs/>
          <w:lang w:eastAsia="zh-CN"/>
        </w:rPr>
        <w:t>并将其</w:t>
      </w:r>
      <w:r w:rsidRPr="00040BDC">
        <w:rPr>
          <w:b/>
          <w:bCs/>
          <w:lang w:eastAsia="zh-CN"/>
        </w:rPr>
        <w:t>纳入</w:t>
      </w:r>
      <w:r w:rsidRPr="00040BDC">
        <w:rPr>
          <w:lang w:eastAsia="zh-CN"/>
        </w:rPr>
        <w:t>标准制定</w:t>
      </w:r>
      <w:r w:rsidRPr="00040BDC">
        <w:rPr>
          <w:rFonts w:hint="eastAsia"/>
          <w:lang w:eastAsia="zh-CN"/>
        </w:rPr>
        <w:t>流程</w:t>
      </w:r>
      <w:r w:rsidRPr="00040BDC">
        <w:rPr>
          <w:lang w:eastAsia="zh-CN"/>
        </w:rPr>
        <w:t>非常重要</w:t>
      </w:r>
      <w:r w:rsidRPr="00040BDC">
        <w:rPr>
          <w:rFonts w:hint="eastAsia"/>
          <w:lang w:eastAsia="zh-CN"/>
        </w:rPr>
        <w:t>，其中</w:t>
      </w:r>
      <w:r w:rsidRPr="00040BDC">
        <w:rPr>
          <w:lang w:eastAsia="zh-CN"/>
        </w:rPr>
        <w:t>包括自愿援助、能力建设和支持进一步研究。</w:t>
      </w:r>
    </w:p>
    <w:p w14:paraId="15015469" w14:textId="77777777" w:rsidR="00A90201" w:rsidRDefault="00A90201" w:rsidP="0034310E">
      <w:pPr>
        <w:pStyle w:val="Normalnoindent"/>
        <w:rPr>
          <w:lang w:eastAsia="zh-CN"/>
        </w:rPr>
      </w:pPr>
      <w:r w:rsidRPr="00040BDC">
        <w:rPr>
          <w:lang w:eastAsia="zh-CN"/>
        </w:rPr>
        <w:t>9</w:t>
      </w:r>
      <w:r w:rsidRPr="00040BDC">
        <w:rPr>
          <w:lang w:eastAsia="zh-CN"/>
        </w:rPr>
        <w:tab/>
      </w:r>
      <w:r w:rsidRPr="00040BDC">
        <w:rPr>
          <w:lang w:eastAsia="zh-CN"/>
        </w:rPr>
        <w:t>同样，我们呼吁国际电联所有成员和其他标准制定组织</w:t>
      </w:r>
      <w:r w:rsidRPr="00040BDC">
        <w:rPr>
          <w:b/>
          <w:bCs/>
          <w:lang w:eastAsia="zh-CN"/>
        </w:rPr>
        <w:t>与</w:t>
      </w:r>
      <w:r w:rsidRPr="00040BDC">
        <w:rPr>
          <w:lang w:eastAsia="zh-CN"/>
        </w:rPr>
        <w:t>包括民间团体在内的</w:t>
      </w:r>
      <w:r w:rsidRPr="00040BDC">
        <w:rPr>
          <w:rFonts w:hint="eastAsia"/>
          <w:b/>
          <w:bCs/>
          <w:lang w:eastAsia="zh-CN"/>
        </w:rPr>
        <w:t>广泛</w:t>
      </w:r>
      <w:r w:rsidRPr="00040BDC">
        <w:rPr>
          <w:b/>
          <w:bCs/>
          <w:lang w:eastAsia="zh-CN"/>
        </w:rPr>
        <w:t>利益攸关方进行有意义的对话</w:t>
      </w:r>
      <w:r w:rsidRPr="00040BDC">
        <w:rPr>
          <w:lang w:eastAsia="zh-CN"/>
        </w:rPr>
        <w:t>，以积极主动地评估标准对人权的影响。</w:t>
      </w:r>
    </w:p>
    <w:p w14:paraId="6FA5C40E" w14:textId="0AB4E8A1" w:rsidR="006970A3" w:rsidRDefault="006970A3" w:rsidP="0034310E">
      <w:pPr>
        <w:pStyle w:val="Normalnoindent"/>
        <w:rPr>
          <w:lang w:eastAsia="zh-CN"/>
        </w:rPr>
      </w:pPr>
      <w:r w:rsidRPr="00040BDC">
        <w:rPr>
          <w:lang w:eastAsia="zh-CN"/>
        </w:rPr>
        <w:t>10</w:t>
      </w:r>
      <w:r w:rsidRPr="00040BDC">
        <w:rPr>
          <w:lang w:eastAsia="zh-CN"/>
        </w:rPr>
        <w:tab/>
      </w:r>
      <w:r w:rsidRPr="00040BDC">
        <w:rPr>
          <w:rFonts w:hint="eastAsia"/>
          <w:lang w:eastAsia="zh-CN"/>
        </w:rPr>
        <w:t>我们请主席将此声明纳入全体会议报告，并在网上提供声明全文的链接</w:t>
      </w:r>
      <w:r>
        <w:rPr>
          <w:rStyle w:val="FootnoteReference"/>
          <w:lang w:eastAsia="zh-CN"/>
        </w:rPr>
        <w:footnoteReference w:id="100"/>
      </w:r>
      <w:r>
        <w:rPr>
          <w:rFonts w:hint="eastAsia"/>
          <w:lang w:eastAsia="zh-CN"/>
        </w:rPr>
        <w:t>。</w:t>
      </w:r>
    </w:p>
    <w:p w14:paraId="527AA700" w14:textId="77777777" w:rsidR="00A90201" w:rsidRPr="00040BDC" w:rsidRDefault="00A90201" w:rsidP="0034310E">
      <w:pPr>
        <w:pStyle w:val="Normalnoindent"/>
        <w:rPr>
          <w:lang w:eastAsia="zh-CN"/>
        </w:rPr>
      </w:pPr>
      <w:r w:rsidRPr="00040BDC">
        <w:rPr>
          <w:lang w:eastAsia="zh-CN"/>
        </w:rPr>
        <w:t>11</w:t>
      </w:r>
      <w:r w:rsidRPr="00040BDC">
        <w:rPr>
          <w:lang w:eastAsia="zh-CN"/>
        </w:rPr>
        <w:tab/>
      </w:r>
      <w:r w:rsidRPr="00040BDC">
        <w:rPr>
          <w:rFonts w:hint="eastAsia"/>
          <w:lang w:eastAsia="zh-CN"/>
        </w:rPr>
        <w:t>谢谢，尊敬的主席。</w:t>
      </w:r>
    </w:p>
    <w:p w14:paraId="4665971F" w14:textId="77777777" w:rsidR="00AA1104" w:rsidRPr="00040BDC" w:rsidRDefault="00AA1104" w:rsidP="00A90201">
      <w:pPr>
        <w:rPr>
          <w:lang w:eastAsia="zh-CN"/>
        </w:rPr>
      </w:pPr>
    </w:p>
    <w:p w14:paraId="42635E39" w14:textId="77777777" w:rsidR="00AA1104" w:rsidRPr="00040BDC" w:rsidRDefault="00AA1104" w:rsidP="00A90201">
      <w:pPr>
        <w:rPr>
          <w:lang w:eastAsia="zh-CN"/>
        </w:rPr>
      </w:pPr>
    </w:p>
    <w:p w14:paraId="79228200" w14:textId="77777777" w:rsidR="00AA1104" w:rsidRPr="00040BDC" w:rsidRDefault="00AA1104" w:rsidP="00A90201">
      <w:pPr>
        <w:rPr>
          <w:lang w:eastAsia="zh-CN"/>
        </w:rPr>
      </w:pPr>
    </w:p>
    <w:p w14:paraId="3BE23D46" w14:textId="77777777" w:rsidR="00AA1104" w:rsidRPr="00040BDC" w:rsidRDefault="00AA1104" w:rsidP="00A90201">
      <w:pPr>
        <w:rPr>
          <w:lang w:eastAsia="zh-CN"/>
        </w:rPr>
      </w:pPr>
    </w:p>
    <w:p w14:paraId="71558942" w14:textId="77777777" w:rsidR="0065629B" w:rsidRPr="00040BDC" w:rsidRDefault="0065629B" w:rsidP="00A90201">
      <w:pPr>
        <w:rPr>
          <w:lang w:eastAsia="zh-CN"/>
        </w:rPr>
      </w:pPr>
    </w:p>
    <w:p w14:paraId="797F9937" w14:textId="77777777" w:rsidR="0065629B" w:rsidRPr="00040BDC" w:rsidRDefault="0065629B" w:rsidP="00A90201">
      <w:pPr>
        <w:rPr>
          <w:lang w:eastAsia="zh-CN"/>
        </w:rPr>
      </w:pPr>
    </w:p>
    <w:p w14:paraId="2F25D715" w14:textId="77777777" w:rsidR="00AA1104" w:rsidRPr="00040BDC" w:rsidRDefault="00AA1104" w:rsidP="00A90201">
      <w:pPr>
        <w:rPr>
          <w:lang w:eastAsia="zh-CN"/>
        </w:rPr>
      </w:pPr>
    </w:p>
    <w:p w14:paraId="59B8FD18" w14:textId="77777777" w:rsidR="00AA1104" w:rsidRPr="00040BDC" w:rsidRDefault="00AA1104" w:rsidP="00A90201">
      <w:pPr>
        <w:rPr>
          <w:lang w:eastAsia="zh-CN"/>
        </w:rPr>
      </w:pPr>
    </w:p>
    <w:p w14:paraId="28D271F7" w14:textId="77777777" w:rsidR="00AA1104" w:rsidRPr="00040BDC" w:rsidRDefault="00AA1104" w:rsidP="00A90201">
      <w:pPr>
        <w:rPr>
          <w:lang w:eastAsia="zh-CN"/>
        </w:rPr>
      </w:pPr>
    </w:p>
    <w:p w14:paraId="2C6AC7F4" w14:textId="77777777" w:rsidR="00AA1104" w:rsidRPr="00040BDC" w:rsidRDefault="00AA1104" w:rsidP="00A90201">
      <w:pPr>
        <w:rPr>
          <w:lang w:eastAsia="zh-CN"/>
        </w:rPr>
      </w:pPr>
    </w:p>
    <w:p w14:paraId="1785B076" w14:textId="77777777" w:rsidR="00AA1104" w:rsidRPr="00040BDC" w:rsidRDefault="00AA1104" w:rsidP="00A90201">
      <w:pPr>
        <w:rPr>
          <w:lang w:eastAsia="zh-CN"/>
        </w:rPr>
      </w:pPr>
    </w:p>
    <w:p w14:paraId="7ECF6A04" w14:textId="77777777" w:rsidR="00A90201" w:rsidRPr="00040BDC" w:rsidRDefault="00A90201" w:rsidP="00A90201">
      <w:pPr>
        <w:rPr>
          <w:lang w:eastAsia="zh-CN"/>
        </w:rPr>
      </w:pPr>
      <w:r w:rsidRPr="00040BDC">
        <w:rPr>
          <w:lang w:eastAsia="zh-CN"/>
        </w:rPr>
        <w:br w:type="page"/>
      </w:r>
    </w:p>
    <w:p w14:paraId="762322C5" w14:textId="77777777" w:rsidR="00A90201" w:rsidRPr="00040BDC" w:rsidRDefault="00A90201" w:rsidP="00A60360">
      <w:pPr>
        <w:pStyle w:val="AnnexNoTitle1"/>
        <w:rPr>
          <w:lang w:val="en-US" w:eastAsia="zh-CN"/>
        </w:rPr>
      </w:pPr>
      <w:r w:rsidRPr="007975F6">
        <w:rPr>
          <w:rFonts w:hint="eastAsia"/>
          <w:lang w:val="en-US" w:eastAsia="zh-CN"/>
        </w:rPr>
        <w:lastRenderedPageBreak/>
        <w:t>附件</w:t>
      </w:r>
      <w:r w:rsidRPr="007975F6">
        <w:rPr>
          <w:rFonts w:hint="eastAsia"/>
          <w:lang w:val="en-US" w:eastAsia="ja-JP"/>
        </w:rPr>
        <w:t>2</w:t>
      </w:r>
      <w:r w:rsidRPr="007975F6">
        <w:rPr>
          <w:lang w:val="en-US" w:eastAsia="zh-CN"/>
        </w:rPr>
        <w:br/>
      </w:r>
      <w:r w:rsidRPr="007975F6">
        <w:rPr>
          <w:lang w:val="en-US" w:eastAsia="zh-CN"/>
        </w:rPr>
        <w:br/>
      </w:r>
      <w:r w:rsidRPr="007975F6">
        <w:rPr>
          <w:lang w:eastAsia="zh-CN"/>
        </w:rPr>
        <w:t>乌克兰</w:t>
      </w:r>
      <w:r w:rsidRPr="007975F6">
        <w:rPr>
          <w:rFonts w:hint="eastAsia"/>
          <w:lang w:eastAsia="zh-CN"/>
        </w:rPr>
        <w:t>和</w:t>
      </w:r>
      <w:r w:rsidRPr="007975F6">
        <w:rPr>
          <w:rFonts w:hint="eastAsia"/>
          <w:lang w:eastAsia="zh-CN"/>
        </w:rPr>
        <w:t>39</w:t>
      </w:r>
      <w:r w:rsidRPr="007975F6">
        <w:rPr>
          <w:lang w:eastAsia="zh-CN"/>
        </w:rPr>
        <w:t>个成员国</w:t>
      </w:r>
      <w:r w:rsidRPr="007975F6">
        <w:rPr>
          <w:rFonts w:hint="eastAsia"/>
          <w:lang w:eastAsia="zh-CN"/>
        </w:rPr>
        <w:t>发表</w:t>
      </w:r>
      <w:r w:rsidRPr="007975F6">
        <w:rPr>
          <w:lang w:eastAsia="zh-CN"/>
        </w:rPr>
        <w:t>的声明</w:t>
      </w:r>
    </w:p>
    <w:p w14:paraId="3CF9E191" w14:textId="77777777" w:rsidR="00A90201" w:rsidRPr="00040BDC" w:rsidRDefault="00A90201" w:rsidP="0034310E">
      <w:pPr>
        <w:pStyle w:val="Normalnoindent"/>
        <w:rPr>
          <w:lang w:val="en-US" w:eastAsia="zh-CN"/>
        </w:rPr>
      </w:pPr>
      <w:r w:rsidRPr="00040BDC">
        <w:rPr>
          <w:rFonts w:hint="eastAsia"/>
          <w:lang w:eastAsia="zh-CN"/>
        </w:rPr>
        <w:t>尊敬的</w:t>
      </w:r>
      <w:r w:rsidRPr="00040BDC">
        <w:rPr>
          <w:lang w:eastAsia="zh-CN"/>
        </w:rPr>
        <w:t>主席</w:t>
      </w:r>
      <w:r w:rsidRPr="00040BDC">
        <w:rPr>
          <w:rFonts w:hint="eastAsia"/>
          <w:lang w:eastAsia="zh-CN"/>
        </w:rPr>
        <w:t>、各位</w:t>
      </w:r>
      <w:r w:rsidRPr="00040BDC">
        <w:rPr>
          <w:lang w:eastAsia="zh-CN"/>
        </w:rPr>
        <w:t>同事</w:t>
      </w:r>
      <w:r w:rsidRPr="00040BDC">
        <w:rPr>
          <w:lang w:val="en-US" w:eastAsia="zh-CN"/>
        </w:rPr>
        <w:t>，</w:t>
      </w:r>
    </w:p>
    <w:p w14:paraId="594F5735" w14:textId="77777777" w:rsidR="00A90201" w:rsidRPr="00040BDC" w:rsidRDefault="00A90201" w:rsidP="00A90201">
      <w:pPr>
        <w:pStyle w:val="Normalaftertitle0"/>
        <w:ind w:firstLineChars="200" w:firstLine="480"/>
        <w:rPr>
          <w:lang w:eastAsia="zh-CN"/>
        </w:rPr>
      </w:pPr>
      <w:r w:rsidRPr="00040BDC">
        <w:rPr>
          <w:rFonts w:hint="eastAsia"/>
          <w:lang w:eastAsia="zh-CN"/>
        </w:rPr>
        <w:t>我非常荣幸能代表以下国家发表声明：</w:t>
      </w:r>
      <w:r w:rsidRPr="00040BDC">
        <w:rPr>
          <w:lang w:eastAsia="zh-CN"/>
        </w:rPr>
        <w:t>阿尔巴尼亚、奥地利、澳大利亚、比利时、保加利亚、加拿大、</w:t>
      </w:r>
      <w:r w:rsidRPr="00040BDC">
        <w:rPr>
          <w:rFonts w:hint="eastAsia"/>
          <w:lang w:eastAsia="zh-CN"/>
        </w:rPr>
        <w:t>克罗地亚、</w:t>
      </w:r>
      <w:r w:rsidRPr="00040BDC">
        <w:rPr>
          <w:lang w:eastAsia="zh-CN"/>
        </w:rPr>
        <w:t>塞浦路斯、捷克共和国、丹麦、爱沙尼亚、芬兰、法国、格鲁吉亚、</w:t>
      </w:r>
      <w:r w:rsidRPr="00040BDC">
        <w:rPr>
          <w:rFonts w:hint="eastAsia"/>
          <w:lang w:eastAsia="zh-CN"/>
        </w:rPr>
        <w:t>德国、</w:t>
      </w:r>
      <w:r w:rsidRPr="00040BDC">
        <w:rPr>
          <w:lang w:eastAsia="zh-CN"/>
        </w:rPr>
        <w:t>希腊、爱尔兰、</w:t>
      </w:r>
      <w:r w:rsidRPr="00040BDC">
        <w:rPr>
          <w:rFonts w:hint="eastAsia"/>
          <w:lang w:eastAsia="zh-CN"/>
        </w:rPr>
        <w:t>意大利、</w:t>
      </w:r>
      <w:r w:rsidRPr="00040BDC">
        <w:rPr>
          <w:lang w:eastAsia="zh-CN"/>
        </w:rPr>
        <w:t>冰岛、日本、拉脱维亚、立陶宛、</w:t>
      </w:r>
      <w:r w:rsidRPr="00040BDC">
        <w:rPr>
          <w:rFonts w:hint="eastAsia"/>
          <w:lang w:eastAsia="zh-CN"/>
        </w:rPr>
        <w:t>卢森堡、马耳他、</w:t>
      </w:r>
      <w:r w:rsidRPr="00040BDC">
        <w:rPr>
          <w:lang w:eastAsia="zh-CN"/>
        </w:rPr>
        <w:t>黑山、荷兰王国、新西兰、北马其顿、挪威、波兰、葡萄牙、摩尔多瓦共和国、罗马尼亚、斯洛伐克、斯洛文尼亚、西班牙、瑞典、乌克兰、大不列颠及北爱尔兰联合王国和美国。</w:t>
      </w:r>
      <w:r w:rsidRPr="00040BDC">
        <w:rPr>
          <w:rFonts w:hint="eastAsia"/>
          <w:lang w:eastAsia="zh-CN"/>
        </w:rPr>
        <w:t>（</w:t>
      </w:r>
      <w:r w:rsidRPr="00040BDC">
        <w:rPr>
          <w:rFonts w:hint="eastAsia"/>
          <w:lang w:eastAsia="zh-CN"/>
        </w:rPr>
        <w:t>4</w:t>
      </w:r>
      <w:r w:rsidRPr="00040BDC">
        <w:rPr>
          <w:lang w:eastAsia="zh-CN"/>
        </w:rPr>
        <w:t>0</w:t>
      </w:r>
      <w:r w:rsidRPr="00040BDC">
        <w:rPr>
          <w:rFonts w:hint="eastAsia"/>
          <w:lang w:eastAsia="zh-CN"/>
        </w:rPr>
        <w:t>）</w:t>
      </w:r>
    </w:p>
    <w:p w14:paraId="53D17CCC" w14:textId="77777777" w:rsidR="00A90201" w:rsidRPr="00040BDC" w:rsidRDefault="00A90201" w:rsidP="00A90201">
      <w:pPr>
        <w:ind w:firstLineChars="200" w:firstLine="480"/>
        <w:rPr>
          <w:lang w:eastAsia="zh-CN"/>
        </w:rPr>
      </w:pPr>
      <w:r w:rsidRPr="00040BDC">
        <w:rPr>
          <w:lang w:eastAsia="zh-CN"/>
        </w:rPr>
        <w:t>促进合作</w:t>
      </w:r>
      <w:r w:rsidRPr="00040BDC">
        <w:rPr>
          <w:rFonts w:hint="eastAsia"/>
          <w:lang w:eastAsia="zh-CN"/>
        </w:rPr>
        <w:t>和</w:t>
      </w:r>
      <w:r w:rsidRPr="00040BDC">
        <w:rPr>
          <w:lang w:eastAsia="zh-CN"/>
        </w:rPr>
        <w:t>团结</w:t>
      </w:r>
      <w:r w:rsidRPr="00040BDC">
        <w:rPr>
          <w:rFonts w:hint="eastAsia"/>
          <w:lang w:eastAsia="zh-CN"/>
        </w:rPr>
        <w:t>在</w:t>
      </w:r>
      <w:r w:rsidRPr="00040BDC">
        <w:rPr>
          <w:lang w:eastAsia="zh-CN"/>
        </w:rPr>
        <w:t>国际电</w:t>
      </w:r>
      <w:proofErr w:type="gramStart"/>
      <w:r w:rsidRPr="00040BDC">
        <w:rPr>
          <w:lang w:eastAsia="zh-CN"/>
        </w:rPr>
        <w:t>联非常</w:t>
      </w:r>
      <w:proofErr w:type="gramEnd"/>
      <w:r w:rsidRPr="00040BDC">
        <w:rPr>
          <w:lang w:eastAsia="zh-CN"/>
        </w:rPr>
        <w:t>重要，这一点在国际电联《组织法》第一条中</w:t>
      </w:r>
      <w:r w:rsidRPr="00040BDC">
        <w:rPr>
          <w:rFonts w:hint="eastAsia"/>
          <w:lang w:eastAsia="zh-CN"/>
        </w:rPr>
        <w:t>亦</w:t>
      </w:r>
      <w:r w:rsidRPr="00040BDC">
        <w:rPr>
          <w:lang w:eastAsia="zh-CN"/>
        </w:rPr>
        <w:t>有提及。</w:t>
      </w:r>
    </w:p>
    <w:p w14:paraId="26AD7135" w14:textId="77777777" w:rsidR="00A90201" w:rsidRPr="00040BDC" w:rsidRDefault="00A90201" w:rsidP="00A90201">
      <w:pPr>
        <w:ind w:firstLineChars="200" w:firstLine="480"/>
        <w:rPr>
          <w:lang w:eastAsia="zh-CN"/>
        </w:rPr>
      </w:pPr>
      <w:r w:rsidRPr="00040BDC">
        <w:rPr>
          <w:rFonts w:hint="eastAsia"/>
          <w:lang w:eastAsia="zh-CN"/>
        </w:rPr>
        <w:t>我们认为，那些代表罔顾</w:t>
      </w:r>
      <w:r w:rsidRPr="00040BDC">
        <w:rPr>
          <w:lang w:eastAsia="zh-CN"/>
        </w:rPr>
        <w:t>包括《联合国宪章》</w:t>
      </w:r>
      <w:r w:rsidRPr="00040BDC">
        <w:rPr>
          <w:rFonts w:hint="eastAsia"/>
          <w:lang w:eastAsia="zh-CN"/>
        </w:rPr>
        <w:t>在内的</w:t>
      </w:r>
      <w:r w:rsidRPr="00040BDC">
        <w:rPr>
          <w:lang w:eastAsia="zh-CN"/>
        </w:rPr>
        <w:t>国际法，</w:t>
      </w:r>
      <w:r w:rsidRPr="00040BDC">
        <w:rPr>
          <w:rFonts w:hint="eastAsia"/>
          <w:lang w:eastAsia="zh-CN"/>
        </w:rPr>
        <w:t>对国际</w:t>
      </w:r>
      <w:proofErr w:type="gramStart"/>
      <w:r w:rsidRPr="00040BDC">
        <w:rPr>
          <w:rFonts w:hint="eastAsia"/>
          <w:lang w:eastAsia="zh-CN"/>
        </w:rPr>
        <w:t>电联另一</w:t>
      </w:r>
      <w:proofErr w:type="gramEnd"/>
      <w:r w:rsidRPr="00040BDC">
        <w:rPr>
          <w:rFonts w:hint="eastAsia"/>
          <w:lang w:eastAsia="zh-CN"/>
        </w:rPr>
        <w:t>成员国发动侵略战争，破坏了和平与可持续发展的基础，摧毁了乌克兰的电信基础设施的国家的候选人，不应当选为国际电</w:t>
      </w:r>
      <w:proofErr w:type="gramStart"/>
      <w:r w:rsidRPr="00040BDC">
        <w:rPr>
          <w:rFonts w:hint="eastAsia"/>
          <w:lang w:eastAsia="zh-CN"/>
        </w:rPr>
        <w:t>联任何</w:t>
      </w:r>
      <w:proofErr w:type="gramEnd"/>
      <w:r w:rsidRPr="00040BDC">
        <w:rPr>
          <w:rFonts w:hint="eastAsia"/>
          <w:lang w:eastAsia="zh-CN"/>
        </w:rPr>
        <w:t>工作机构的委员。</w:t>
      </w:r>
    </w:p>
    <w:p w14:paraId="66DCC296" w14:textId="77777777" w:rsidR="00A90201" w:rsidRPr="00040BDC" w:rsidRDefault="00A90201" w:rsidP="00A90201">
      <w:pPr>
        <w:ind w:firstLineChars="200" w:firstLine="480"/>
        <w:rPr>
          <w:lang w:eastAsia="zh-CN"/>
        </w:rPr>
      </w:pPr>
      <w:r w:rsidRPr="00040BDC">
        <w:rPr>
          <w:lang w:eastAsia="zh-CN"/>
        </w:rPr>
        <w:t>俄罗斯</w:t>
      </w:r>
      <w:r w:rsidRPr="00040BDC">
        <w:rPr>
          <w:rFonts w:hint="eastAsia"/>
          <w:lang w:eastAsia="zh-CN"/>
        </w:rPr>
        <w:t>持续破坏</w:t>
      </w:r>
      <w:r w:rsidRPr="00040BDC">
        <w:rPr>
          <w:lang w:eastAsia="zh-CN"/>
        </w:rPr>
        <w:t>乌克兰</w:t>
      </w:r>
      <w:r w:rsidRPr="00040BDC">
        <w:rPr>
          <w:rFonts w:hint="eastAsia"/>
          <w:lang w:eastAsia="zh-CN"/>
        </w:rPr>
        <w:t>的</w:t>
      </w:r>
      <w:r w:rsidRPr="00040BDC">
        <w:rPr>
          <w:lang w:eastAsia="zh-CN"/>
        </w:rPr>
        <w:t>关键</w:t>
      </w:r>
      <w:r w:rsidRPr="00040BDC">
        <w:rPr>
          <w:rFonts w:hint="eastAsia"/>
          <w:lang w:eastAsia="zh-CN"/>
        </w:rPr>
        <w:t>电信</w:t>
      </w:r>
      <w:r w:rsidRPr="00040BDC">
        <w:rPr>
          <w:lang w:eastAsia="zh-CN"/>
        </w:rPr>
        <w:t>基础设施</w:t>
      </w:r>
      <w:r w:rsidRPr="00040BDC">
        <w:rPr>
          <w:rFonts w:hint="eastAsia"/>
          <w:lang w:eastAsia="zh-CN"/>
        </w:rPr>
        <w:t>，</w:t>
      </w:r>
      <w:r w:rsidRPr="00040BDC">
        <w:rPr>
          <w:lang w:eastAsia="zh-CN"/>
        </w:rPr>
        <w:t>对乌克兰电信设施</w:t>
      </w:r>
      <w:r w:rsidRPr="00040BDC">
        <w:rPr>
          <w:rFonts w:hint="eastAsia"/>
          <w:lang w:eastAsia="zh-CN"/>
        </w:rPr>
        <w:t>的运作</w:t>
      </w:r>
      <w:r w:rsidRPr="00040BDC">
        <w:rPr>
          <w:lang w:eastAsia="zh-CN"/>
        </w:rPr>
        <w:t>和</w:t>
      </w:r>
      <w:r w:rsidRPr="00040BDC">
        <w:rPr>
          <w:rFonts w:hint="eastAsia"/>
          <w:lang w:eastAsia="zh-CN"/>
        </w:rPr>
        <w:t>业务</w:t>
      </w:r>
      <w:r w:rsidRPr="00040BDC">
        <w:rPr>
          <w:lang w:eastAsia="zh-CN"/>
        </w:rPr>
        <w:t>以及乌克兰人行使在其国际公认领土内管理电信</w:t>
      </w:r>
      <w:r w:rsidRPr="00040BDC">
        <w:rPr>
          <w:rFonts w:hint="eastAsia"/>
          <w:lang w:eastAsia="zh-CN"/>
        </w:rPr>
        <w:t>业务的主权造成</w:t>
      </w:r>
      <w:r w:rsidRPr="00040BDC">
        <w:rPr>
          <w:lang w:eastAsia="zh-CN"/>
        </w:rPr>
        <w:t>了毁灭性影响。</w:t>
      </w:r>
    </w:p>
    <w:p w14:paraId="3E21E782" w14:textId="77777777" w:rsidR="00A90201" w:rsidRPr="00040BDC" w:rsidRDefault="00A90201" w:rsidP="00A90201">
      <w:pPr>
        <w:ind w:firstLineChars="200" w:firstLine="480"/>
        <w:rPr>
          <w:lang w:eastAsia="zh-CN"/>
        </w:rPr>
      </w:pPr>
      <w:r w:rsidRPr="00040BDC">
        <w:rPr>
          <w:lang w:eastAsia="zh-CN"/>
        </w:rPr>
        <w:t>正如两年前在布加勒斯特举行的全权代表大会上批准的第</w:t>
      </w:r>
      <w:r w:rsidRPr="00040BDC">
        <w:rPr>
          <w:lang w:eastAsia="zh-CN"/>
        </w:rPr>
        <w:t>208</w:t>
      </w:r>
      <w:r w:rsidRPr="00040BDC">
        <w:rPr>
          <w:lang w:eastAsia="zh-CN"/>
        </w:rPr>
        <w:t>号决议</w:t>
      </w:r>
      <w:r w:rsidRPr="00040BDC">
        <w:rPr>
          <w:rFonts w:hint="eastAsia"/>
          <w:lang w:eastAsia="zh-CN"/>
        </w:rPr>
        <w:t>修订案</w:t>
      </w:r>
      <w:r w:rsidRPr="00040BDC">
        <w:rPr>
          <w:lang w:eastAsia="zh-CN"/>
        </w:rPr>
        <w:t>所呼吁的那样，能力是正副主席</w:t>
      </w:r>
      <w:r w:rsidRPr="00040BDC">
        <w:rPr>
          <w:rFonts w:hint="eastAsia"/>
          <w:lang w:eastAsia="zh-CN"/>
        </w:rPr>
        <w:t>遴选</w:t>
      </w:r>
      <w:r w:rsidRPr="00040BDC">
        <w:rPr>
          <w:lang w:eastAsia="zh-CN"/>
        </w:rPr>
        <w:t>标准中的一项关键因素。</w:t>
      </w:r>
    </w:p>
    <w:p w14:paraId="35BB3919" w14:textId="77777777" w:rsidR="00A90201" w:rsidRPr="00040BDC" w:rsidRDefault="00A90201" w:rsidP="00A90201">
      <w:pPr>
        <w:ind w:firstLineChars="200" w:firstLine="480"/>
        <w:rPr>
          <w:lang w:eastAsia="zh-CN"/>
        </w:rPr>
      </w:pPr>
      <w:r w:rsidRPr="00040BDC">
        <w:rPr>
          <w:rFonts w:hint="eastAsia"/>
          <w:lang w:eastAsia="zh-CN"/>
        </w:rPr>
        <w:t>能够达成协商一致</w:t>
      </w:r>
      <w:r w:rsidRPr="00040BDC">
        <w:rPr>
          <w:lang w:eastAsia="zh-CN"/>
        </w:rPr>
        <w:t>和</w:t>
      </w:r>
      <w:r w:rsidRPr="00040BDC">
        <w:rPr>
          <w:rFonts w:hint="eastAsia"/>
          <w:lang w:eastAsia="zh-CN"/>
        </w:rPr>
        <w:t>维护成员国之间建设性的</w:t>
      </w:r>
      <w:r w:rsidRPr="00040BDC">
        <w:rPr>
          <w:lang w:eastAsia="zh-CN"/>
        </w:rPr>
        <w:t>合作是</w:t>
      </w:r>
      <w:r w:rsidRPr="00040BDC">
        <w:rPr>
          <w:rFonts w:hint="eastAsia"/>
          <w:lang w:eastAsia="zh-CN"/>
        </w:rPr>
        <w:t>这项</w:t>
      </w:r>
      <w:r w:rsidRPr="00040BDC">
        <w:rPr>
          <w:lang w:eastAsia="zh-CN"/>
        </w:rPr>
        <w:t>能力的关键要素。</w:t>
      </w:r>
    </w:p>
    <w:p w14:paraId="6A8A49DF" w14:textId="77777777" w:rsidR="00A90201" w:rsidRPr="00040BDC" w:rsidRDefault="00A90201" w:rsidP="00A90201">
      <w:pPr>
        <w:ind w:firstLineChars="200" w:firstLine="480"/>
        <w:rPr>
          <w:lang w:eastAsia="zh-CN"/>
        </w:rPr>
      </w:pPr>
      <w:r w:rsidRPr="00040BDC">
        <w:rPr>
          <w:rFonts w:hint="eastAsia"/>
          <w:lang w:eastAsia="zh-CN"/>
        </w:rPr>
        <w:t>一个公然违反《联合国宪章》并入侵另一个国际电联成员国的国家的代表，不可能达成共识或推动合作。</w:t>
      </w:r>
    </w:p>
    <w:p w14:paraId="5640EF64" w14:textId="77777777" w:rsidR="00A90201" w:rsidRPr="00040BDC" w:rsidRDefault="00A90201" w:rsidP="00A90201">
      <w:pPr>
        <w:ind w:firstLineChars="200" w:firstLine="480"/>
        <w:rPr>
          <w:lang w:eastAsia="zh-CN"/>
        </w:rPr>
      </w:pPr>
      <w:r w:rsidRPr="00040BDC">
        <w:rPr>
          <w:lang w:eastAsia="zh-CN"/>
        </w:rPr>
        <w:t>因此，我们不同意选举俄罗斯联邦主管部门提名的候选人竞选</w:t>
      </w:r>
      <w:r w:rsidRPr="00040BDC">
        <w:rPr>
          <w:lang w:eastAsia="zh-CN"/>
        </w:rPr>
        <w:t>ITU-T</w:t>
      </w:r>
      <w:r w:rsidRPr="00040BDC">
        <w:rPr>
          <w:lang w:eastAsia="zh-CN"/>
        </w:rPr>
        <w:t>第</w:t>
      </w:r>
      <w:r w:rsidRPr="00040BDC">
        <w:rPr>
          <w:lang w:eastAsia="zh-CN"/>
        </w:rPr>
        <w:t>2</w:t>
      </w:r>
      <w:r w:rsidRPr="00040BDC">
        <w:rPr>
          <w:rFonts w:hint="eastAsia"/>
          <w:lang w:eastAsia="zh-CN"/>
        </w:rPr>
        <w:t>、第</w:t>
      </w:r>
      <w:r w:rsidRPr="00040BDC">
        <w:rPr>
          <w:lang w:eastAsia="zh-CN"/>
        </w:rPr>
        <w:t>11</w:t>
      </w:r>
      <w:r w:rsidRPr="00040BDC">
        <w:rPr>
          <w:lang w:eastAsia="zh-CN"/>
        </w:rPr>
        <w:t>研究组、</w:t>
      </w:r>
      <w:r w:rsidRPr="00040BDC">
        <w:rPr>
          <w:lang w:eastAsia="zh-CN"/>
        </w:rPr>
        <w:t>SCV</w:t>
      </w:r>
      <w:r w:rsidRPr="00040BDC">
        <w:rPr>
          <w:lang w:eastAsia="zh-CN"/>
        </w:rPr>
        <w:t>和</w:t>
      </w:r>
      <w:r w:rsidRPr="00040BDC">
        <w:rPr>
          <w:lang w:eastAsia="zh-CN"/>
        </w:rPr>
        <w:t>TSAG</w:t>
      </w:r>
      <w:r w:rsidRPr="00040BDC">
        <w:rPr>
          <w:rFonts w:hint="eastAsia"/>
          <w:lang w:eastAsia="zh-CN"/>
        </w:rPr>
        <w:t>的</w:t>
      </w:r>
      <w:r w:rsidRPr="00040BDC">
        <w:rPr>
          <w:lang w:eastAsia="zh-CN"/>
        </w:rPr>
        <w:t>副主席</w:t>
      </w:r>
      <w:r w:rsidRPr="00040BDC">
        <w:rPr>
          <w:rFonts w:hint="eastAsia"/>
          <w:lang w:eastAsia="zh-CN"/>
        </w:rPr>
        <w:t>职位</w:t>
      </w:r>
      <w:r w:rsidRPr="00040BDC">
        <w:rPr>
          <w:lang w:eastAsia="zh-CN"/>
        </w:rPr>
        <w:t>。</w:t>
      </w:r>
    </w:p>
    <w:p w14:paraId="142CA114" w14:textId="77777777" w:rsidR="00A90201" w:rsidRPr="00040BDC" w:rsidRDefault="00A90201" w:rsidP="00A90201">
      <w:pPr>
        <w:ind w:firstLineChars="200" w:firstLine="480"/>
        <w:rPr>
          <w:lang w:eastAsia="zh-CN"/>
        </w:rPr>
      </w:pPr>
      <w:r w:rsidRPr="00040BDC">
        <w:rPr>
          <w:lang w:eastAsia="zh-CN"/>
        </w:rPr>
        <w:t>我们反对这些候选人</w:t>
      </w:r>
      <w:r w:rsidRPr="00040BDC">
        <w:rPr>
          <w:rFonts w:hint="eastAsia"/>
          <w:lang w:eastAsia="zh-CN"/>
        </w:rPr>
        <w:t>的依据是</w:t>
      </w:r>
      <w:r w:rsidRPr="00040BDC">
        <w:rPr>
          <w:lang w:eastAsia="zh-CN"/>
        </w:rPr>
        <w:t>第</w:t>
      </w:r>
      <w:r w:rsidRPr="00040BDC">
        <w:rPr>
          <w:lang w:eastAsia="zh-CN"/>
        </w:rPr>
        <w:t>208</w:t>
      </w:r>
      <w:r w:rsidRPr="00040BDC">
        <w:rPr>
          <w:lang w:eastAsia="zh-CN"/>
        </w:rPr>
        <w:t>号决议规定的能力标准和国际电联《组织法》</w:t>
      </w:r>
      <w:r w:rsidRPr="00040BDC">
        <w:rPr>
          <w:rFonts w:hint="eastAsia"/>
          <w:lang w:eastAsia="zh-CN"/>
        </w:rPr>
        <w:t>的</w:t>
      </w:r>
      <w:r w:rsidRPr="00040BDC">
        <w:rPr>
          <w:lang w:eastAsia="zh-CN"/>
        </w:rPr>
        <w:t>一般原则。</w:t>
      </w:r>
    </w:p>
    <w:p w14:paraId="0F2C3643" w14:textId="77777777" w:rsidR="00A90201" w:rsidRPr="00040BDC" w:rsidRDefault="00A90201" w:rsidP="00A90201">
      <w:pPr>
        <w:ind w:firstLineChars="200" w:firstLine="480"/>
        <w:rPr>
          <w:lang w:val="en-US" w:eastAsia="zh-CN"/>
        </w:rPr>
      </w:pPr>
      <w:r w:rsidRPr="00040BDC">
        <w:rPr>
          <w:lang w:eastAsia="zh-CN"/>
        </w:rPr>
        <w:t>今天</w:t>
      </w:r>
      <w:r w:rsidRPr="00040BDC">
        <w:rPr>
          <w:rFonts w:hint="eastAsia"/>
          <w:lang w:eastAsia="zh-CN"/>
        </w:rPr>
        <w:t>，正如</w:t>
      </w:r>
      <w:r w:rsidRPr="00040BDC">
        <w:rPr>
          <w:rFonts w:hint="eastAsia"/>
          <w:lang w:eastAsia="zh-CN"/>
        </w:rPr>
        <w:t>W</w:t>
      </w:r>
      <w:r w:rsidRPr="00040BDC">
        <w:rPr>
          <w:lang w:eastAsia="zh-CN"/>
        </w:rPr>
        <w:t>TSA-20</w:t>
      </w:r>
      <w:r w:rsidRPr="00040BDC">
        <w:rPr>
          <w:rFonts w:hint="eastAsia"/>
          <w:lang w:eastAsia="zh-CN"/>
        </w:rPr>
        <w:t>期间一样</w:t>
      </w:r>
      <w:r w:rsidRPr="00040BDC">
        <w:rPr>
          <w:lang w:eastAsia="zh-CN"/>
        </w:rPr>
        <w:t>，我们需要</w:t>
      </w:r>
      <w:r w:rsidRPr="00040BDC">
        <w:rPr>
          <w:rFonts w:hint="eastAsia"/>
          <w:lang w:eastAsia="zh-CN"/>
        </w:rPr>
        <w:t>确认我们共同代表的国际电联价值观</w:t>
      </w:r>
      <w:r w:rsidRPr="00040BDC">
        <w:rPr>
          <w:lang w:eastAsia="zh-CN"/>
        </w:rPr>
        <w:t>并</w:t>
      </w:r>
      <w:r w:rsidRPr="00040BDC">
        <w:rPr>
          <w:rFonts w:hint="eastAsia"/>
          <w:lang w:eastAsia="zh-CN"/>
        </w:rPr>
        <w:t>确认</w:t>
      </w:r>
      <w:r w:rsidRPr="00040BDC">
        <w:rPr>
          <w:lang w:eastAsia="zh-CN"/>
        </w:rPr>
        <w:t>我们</w:t>
      </w:r>
      <w:r w:rsidRPr="00040BDC">
        <w:rPr>
          <w:rFonts w:hint="eastAsia"/>
          <w:lang w:eastAsia="zh-CN"/>
        </w:rPr>
        <w:t>有</w:t>
      </w:r>
      <w:r w:rsidRPr="00040BDC">
        <w:rPr>
          <w:lang w:eastAsia="zh-CN"/>
        </w:rPr>
        <w:t>决心维护国际法和国际电</w:t>
      </w:r>
      <w:proofErr w:type="gramStart"/>
      <w:r w:rsidRPr="00040BDC">
        <w:rPr>
          <w:lang w:eastAsia="zh-CN"/>
        </w:rPr>
        <w:t>联所有</w:t>
      </w:r>
      <w:proofErr w:type="gramEnd"/>
      <w:r w:rsidRPr="00040BDC">
        <w:rPr>
          <w:lang w:eastAsia="zh-CN"/>
        </w:rPr>
        <w:t>成员国的和平。</w:t>
      </w:r>
    </w:p>
    <w:p w14:paraId="2E2A7272" w14:textId="77777777" w:rsidR="00A90201" w:rsidRPr="00040BDC" w:rsidRDefault="00A90201" w:rsidP="00A90201">
      <w:pPr>
        <w:ind w:firstLineChars="200" w:firstLine="480"/>
        <w:rPr>
          <w:lang w:eastAsia="zh-CN"/>
        </w:rPr>
      </w:pPr>
      <w:r w:rsidRPr="00040BDC">
        <w:rPr>
          <w:lang w:eastAsia="zh-CN"/>
        </w:rPr>
        <w:t>我们支持来自遵守国际法并尊重</w:t>
      </w:r>
      <w:r w:rsidRPr="00040BDC">
        <w:rPr>
          <w:rFonts w:hint="eastAsia"/>
          <w:lang w:eastAsia="zh-CN"/>
        </w:rPr>
        <w:t>国际电联</w:t>
      </w:r>
      <w:r w:rsidRPr="00040BDC">
        <w:rPr>
          <w:lang w:eastAsia="zh-CN"/>
        </w:rPr>
        <w:t>成员国主权的国家的候选人。</w:t>
      </w:r>
    </w:p>
    <w:p w14:paraId="2D754B8B" w14:textId="77777777" w:rsidR="00A90201" w:rsidRPr="00040BDC" w:rsidRDefault="00A90201" w:rsidP="00A90201">
      <w:pPr>
        <w:ind w:firstLineChars="200" w:firstLine="480"/>
        <w:rPr>
          <w:lang w:eastAsia="zh-CN"/>
        </w:rPr>
      </w:pPr>
      <w:r w:rsidRPr="00040BDC">
        <w:rPr>
          <w:rFonts w:hint="eastAsia"/>
          <w:lang w:eastAsia="zh-CN"/>
        </w:rPr>
        <w:t>坚持这些原则</w:t>
      </w:r>
      <w:r w:rsidRPr="00040BDC">
        <w:rPr>
          <w:lang w:eastAsia="zh-CN"/>
        </w:rPr>
        <w:t>，我们</w:t>
      </w:r>
      <w:r w:rsidRPr="00040BDC">
        <w:rPr>
          <w:rFonts w:hint="eastAsia"/>
          <w:lang w:eastAsia="zh-CN"/>
        </w:rPr>
        <w:t>才能</w:t>
      </w:r>
      <w:r w:rsidRPr="00040BDC">
        <w:rPr>
          <w:lang w:eastAsia="zh-CN"/>
        </w:rPr>
        <w:t>加强国际电联大家庭</w:t>
      </w:r>
      <w:r w:rsidRPr="00040BDC">
        <w:rPr>
          <w:rFonts w:hint="eastAsia"/>
          <w:lang w:eastAsia="zh-CN"/>
        </w:rPr>
        <w:t>、让</w:t>
      </w:r>
      <w:r w:rsidRPr="00040BDC">
        <w:rPr>
          <w:lang w:eastAsia="zh-CN"/>
        </w:rPr>
        <w:t>合作</w:t>
      </w:r>
      <w:r w:rsidRPr="00040BDC">
        <w:rPr>
          <w:rFonts w:hint="eastAsia"/>
          <w:lang w:eastAsia="zh-CN"/>
        </w:rPr>
        <w:t>与</w:t>
      </w:r>
      <w:r w:rsidRPr="00040BDC">
        <w:rPr>
          <w:lang w:eastAsia="zh-CN"/>
        </w:rPr>
        <w:t>法治</w:t>
      </w:r>
      <w:r w:rsidRPr="00040BDC">
        <w:rPr>
          <w:rFonts w:hint="eastAsia"/>
          <w:lang w:eastAsia="zh-CN"/>
        </w:rPr>
        <w:t>成为主旋律</w:t>
      </w:r>
      <w:r w:rsidRPr="00040BDC">
        <w:rPr>
          <w:lang w:eastAsia="zh-CN"/>
        </w:rPr>
        <w:t>，</w:t>
      </w:r>
      <w:r w:rsidRPr="00040BDC">
        <w:rPr>
          <w:rFonts w:hint="eastAsia"/>
          <w:lang w:eastAsia="zh-CN"/>
        </w:rPr>
        <w:t>从而</w:t>
      </w:r>
      <w:r w:rsidRPr="00040BDC">
        <w:rPr>
          <w:lang w:eastAsia="zh-CN"/>
        </w:rPr>
        <w:t>建设一个更加繁荣和安全的互联世界。</w:t>
      </w:r>
    </w:p>
    <w:p w14:paraId="07DFDBF5" w14:textId="77777777" w:rsidR="00A90201" w:rsidRPr="00040BDC" w:rsidRDefault="00A90201" w:rsidP="00A90201">
      <w:pPr>
        <w:ind w:firstLineChars="200" w:firstLine="480"/>
        <w:rPr>
          <w:lang w:eastAsia="zh-CN"/>
        </w:rPr>
      </w:pPr>
      <w:r w:rsidRPr="00040BDC">
        <w:rPr>
          <w:rFonts w:hint="eastAsia"/>
          <w:lang w:eastAsia="zh-CN"/>
        </w:rPr>
        <w:t>谢谢大家！</w:t>
      </w:r>
    </w:p>
    <w:p w14:paraId="3205EBEB" w14:textId="77777777" w:rsidR="00A90201" w:rsidRPr="00040BDC" w:rsidRDefault="00A90201" w:rsidP="00A90201">
      <w:pPr>
        <w:overflowPunct/>
        <w:autoSpaceDE/>
        <w:autoSpaceDN/>
        <w:adjustRightInd/>
        <w:spacing w:before="0"/>
        <w:textAlignment w:val="auto"/>
        <w:rPr>
          <w:lang w:eastAsia="zh-CN"/>
        </w:rPr>
      </w:pPr>
      <w:r w:rsidRPr="00040BDC">
        <w:rPr>
          <w:lang w:eastAsia="zh-CN"/>
        </w:rPr>
        <w:br w:type="page"/>
      </w:r>
    </w:p>
    <w:p w14:paraId="28386CC4" w14:textId="77777777" w:rsidR="00A90201" w:rsidRPr="00040BDC" w:rsidRDefault="00A90201" w:rsidP="00AA1104">
      <w:pPr>
        <w:pStyle w:val="AnnexNoTitle1"/>
        <w:rPr>
          <w:lang w:val="en-US" w:eastAsia="zh-CN"/>
        </w:rPr>
      </w:pPr>
      <w:r w:rsidRPr="00040BDC">
        <w:rPr>
          <w:lang w:eastAsia="zh-CN"/>
        </w:rPr>
        <w:lastRenderedPageBreak/>
        <w:t>附件</w:t>
      </w:r>
      <w:r w:rsidRPr="00040BDC">
        <w:rPr>
          <w:lang w:eastAsia="zh-CN"/>
        </w:rPr>
        <w:t>3</w:t>
      </w:r>
      <w:r w:rsidRPr="00040BDC">
        <w:rPr>
          <w:lang w:eastAsia="zh-CN"/>
        </w:rPr>
        <w:br/>
      </w:r>
      <w:r w:rsidRPr="00040BDC">
        <w:rPr>
          <w:lang w:eastAsia="zh-CN"/>
        </w:rPr>
        <w:br/>
      </w:r>
      <w:r w:rsidRPr="00040BDC">
        <w:rPr>
          <w:lang w:eastAsia="zh-CN"/>
        </w:rPr>
        <w:t>俄罗斯联邦的声明</w:t>
      </w:r>
    </w:p>
    <w:p w14:paraId="17B15F3E" w14:textId="77777777" w:rsidR="00A90201" w:rsidRPr="00040BDC" w:rsidRDefault="00A90201" w:rsidP="00A90201">
      <w:pPr>
        <w:pStyle w:val="Normalaftertitle0"/>
        <w:ind w:firstLineChars="200" w:firstLine="480"/>
        <w:rPr>
          <w:lang w:eastAsia="zh-CN"/>
        </w:rPr>
      </w:pPr>
      <w:r w:rsidRPr="00040BDC">
        <w:rPr>
          <w:lang w:eastAsia="zh-CN"/>
        </w:rPr>
        <w:t>俄罗斯联邦</w:t>
      </w:r>
      <w:r w:rsidRPr="00040BDC">
        <w:rPr>
          <w:rFonts w:hint="eastAsia"/>
          <w:lang w:val="en-US" w:eastAsia="zh-CN"/>
        </w:rPr>
        <w:t>断然拒绝</w:t>
      </w:r>
      <w:r w:rsidRPr="00040BDC">
        <w:rPr>
          <w:lang w:eastAsia="zh-CN"/>
        </w:rPr>
        <w:t>某些国家</w:t>
      </w:r>
      <w:r w:rsidRPr="00040BDC">
        <w:rPr>
          <w:rFonts w:hint="eastAsia"/>
          <w:lang w:eastAsia="zh-CN"/>
        </w:rPr>
        <w:t>所提出的关于在</w:t>
      </w:r>
      <w:r w:rsidRPr="00040BDC">
        <w:rPr>
          <w:rFonts w:hint="eastAsia"/>
          <w:lang w:eastAsia="zh-CN"/>
        </w:rPr>
        <w:t>ITU-T</w:t>
      </w:r>
      <w:r w:rsidRPr="00040BDC">
        <w:rPr>
          <w:lang w:eastAsia="zh-CN"/>
        </w:rPr>
        <w:t>工作机构</w:t>
      </w:r>
      <w:r w:rsidRPr="00040BDC">
        <w:rPr>
          <w:rFonts w:hint="eastAsia"/>
          <w:lang w:eastAsia="zh-CN"/>
        </w:rPr>
        <w:t>中</w:t>
      </w:r>
      <w:r w:rsidRPr="00040BDC">
        <w:rPr>
          <w:lang w:eastAsia="zh-CN"/>
        </w:rPr>
        <w:t>任命区域通信联合体（</w:t>
      </w:r>
      <w:r w:rsidRPr="00040BDC">
        <w:rPr>
          <w:lang w:eastAsia="zh-CN"/>
        </w:rPr>
        <w:t>RCC</w:t>
      </w:r>
      <w:r w:rsidRPr="00040BDC">
        <w:rPr>
          <w:lang w:eastAsia="zh-CN"/>
        </w:rPr>
        <w:t>）专家</w:t>
      </w:r>
      <w:r w:rsidRPr="00040BDC">
        <w:rPr>
          <w:rFonts w:hint="eastAsia"/>
          <w:lang w:eastAsia="zh-CN"/>
        </w:rPr>
        <w:t>的方法</w:t>
      </w:r>
      <w:r w:rsidRPr="00040BDC">
        <w:rPr>
          <w:lang w:eastAsia="zh-CN"/>
        </w:rPr>
        <w:t>。</w:t>
      </w:r>
    </w:p>
    <w:p w14:paraId="0A9F7E4E" w14:textId="77777777" w:rsidR="00A90201" w:rsidRPr="00040BDC" w:rsidRDefault="00A90201" w:rsidP="00A90201">
      <w:pPr>
        <w:ind w:firstLineChars="200" w:firstLine="480"/>
        <w:rPr>
          <w:lang w:eastAsia="zh-CN"/>
        </w:rPr>
      </w:pPr>
      <w:r w:rsidRPr="00040BDC">
        <w:rPr>
          <w:lang w:eastAsia="zh-CN"/>
        </w:rPr>
        <w:t>我们对持续不断的公然违反国际电</w:t>
      </w:r>
      <w:proofErr w:type="gramStart"/>
      <w:r w:rsidRPr="00040BDC">
        <w:rPr>
          <w:lang w:eastAsia="zh-CN"/>
        </w:rPr>
        <w:t>联基本</w:t>
      </w:r>
      <w:proofErr w:type="gramEnd"/>
      <w:r w:rsidRPr="00040BDC">
        <w:rPr>
          <w:lang w:eastAsia="zh-CN"/>
        </w:rPr>
        <w:t>文件的行为表示遗憾。</w:t>
      </w:r>
    </w:p>
    <w:p w14:paraId="23BD3354" w14:textId="77777777" w:rsidR="00A90201" w:rsidRPr="00040BDC" w:rsidRDefault="00A90201" w:rsidP="00A90201">
      <w:pPr>
        <w:ind w:firstLineChars="200" w:firstLine="480"/>
        <w:rPr>
          <w:lang w:eastAsia="zh-CN"/>
        </w:rPr>
      </w:pPr>
      <w:r w:rsidRPr="00040BDC">
        <w:rPr>
          <w:lang w:eastAsia="zh-CN"/>
        </w:rPr>
        <w:t>各国为国际电联</w:t>
      </w:r>
      <w:r w:rsidRPr="00040BDC">
        <w:rPr>
          <w:rFonts w:hint="eastAsia"/>
          <w:lang w:eastAsia="zh-CN"/>
        </w:rPr>
        <w:t>的</w:t>
      </w:r>
      <w:r w:rsidRPr="00040BDC">
        <w:rPr>
          <w:lang w:eastAsia="zh-CN"/>
        </w:rPr>
        <w:t>工作贡献</w:t>
      </w:r>
      <w:r w:rsidRPr="00040BDC">
        <w:rPr>
          <w:rFonts w:hint="eastAsia"/>
          <w:lang w:eastAsia="zh-CN"/>
        </w:rPr>
        <w:t>专家</w:t>
      </w:r>
      <w:r w:rsidRPr="00040BDC">
        <w:rPr>
          <w:rFonts w:hint="eastAsia"/>
          <w:lang w:val="en-US" w:eastAsia="zh-CN"/>
        </w:rPr>
        <w:t>以造福其</w:t>
      </w:r>
      <w:r w:rsidRPr="00040BDC">
        <w:rPr>
          <w:lang w:eastAsia="zh-CN"/>
        </w:rPr>
        <w:t>成员国的权利</w:t>
      </w:r>
      <w:r w:rsidRPr="00040BDC">
        <w:rPr>
          <w:rFonts w:hint="eastAsia"/>
          <w:lang w:eastAsia="zh-CN"/>
        </w:rPr>
        <w:t>亦</w:t>
      </w:r>
      <w:r w:rsidRPr="00040BDC">
        <w:rPr>
          <w:lang w:eastAsia="zh-CN"/>
        </w:rPr>
        <w:t>受到侵犯。</w:t>
      </w:r>
    </w:p>
    <w:p w14:paraId="2C66F1D0" w14:textId="77777777" w:rsidR="00A90201" w:rsidRPr="00040BDC" w:rsidRDefault="00A90201" w:rsidP="00A90201">
      <w:pPr>
        <w:ind w:firstLineChars="200" w:firstLine="480"/>
        <w:rPr>
          <w:lang w:eastAsia="zh-CN"/>
        </w:rPr>
      </w:pPr>
      <w:r w:rsidRPr="00040BDC">
        <w:rPr>
          <w:lang w:eastAsia="zh-CN"/>
        </w:rPr>
        <w:t>我们不得不再次严肃地</w:t>
      </w:r>
      <w:r w:rsidRPr="00040BDC">
        <w:rPr>
          <w:rFonts w:hint="eastAsia"/>
          <w:lang w:eastAsia="zh-CN"/>
        </w:rPr>
        <w:t>指出</w:t>
      </w:r>
      <w:r w:rsidRPr="00040BDC">
        <w:rPr>
          <w:lang w:eastAsia="zh-CN"/>
        </w:rPr>
        <w:t>，在某些国家的</w:t>
      </w:r>
      <w:r w:rsidRPr="00040BDC">
        <w:rPr>
          <w:rFonts w:hint="eastAsia"/>
          <w:lang w:eastAsia="zh-CN"/>
        </w:rPr>
        <w:t>唆使</w:t>
      </w:r>
      <w:r w:rsidRPr="00040BDC">
        <w:rPr>
          <w:lang w:eastAsia="zh-CN"/>
        </w:rPr>
        <w:t>下，基于国籍的歧视正在成为常态，公然侵犯整个区域的合法权利</w:t>
      </w:r>
      <w:r w:rsidRPr="00040BDC">
        <w:rPr>
          <w:rFonts w:hint="eastAsia"/>
          <w:lang w:eastAsia="zh-CN"/>
        </w:rPr>
        <w:t>亦成为常态</w:t>
      </w:r>
      <w:r w:rsidRPr="00040BDC">
        <w:rPr>
          <w:lang w:eastAsia="zh-CN"/>
        </w:rPr>
        <w:t>。</w:t>
      </w:r>
    </w:p>
    <w:p w14:paraId="0457794E" w14:textId="77777777" w:rsidR="00A90201" w:rsidRPr="00040BDC" w:rsidRDefault="00A90201" w:rsidP="00A90201">
      <w:pPr>
        <w:ind w:firstLineChars="200" w:firstLine="480"/>
        <w:rPr>
          <w:lang w:eastAsia="zh-CN"/>
        </w:rPr>
      </w:pPr>
      <w:r w:rsidRPr="00040BDC">
        <w:rPr>
          <w:lang w:eastAsia="zh-CN"/>
        </w:rPr>
        <w:t>俄罗斯联邦公民</w:t>
      </w:r>
      <w:r w:rsidRPr="00040BDC">
        <w:rPr>
          <w:lang w:eastAsia="zh-CN"/>
        </w:rPr>
        <w:t xml:space="preserve">Konstantin </w:t>
      </w:r>
      <w:proofErr w:type="spellStart"/>
      <w:r w:rsidRPr="00040BDC">
        <w:rPr>
          <w:lang w:eastAsia="zh-CN"/>
        </w:rPr>
        <w:t>Trofimov</w:t>
      </w:r>
      <w:proofErr w:type="spellEnd"/>
      <w:r w:rsidRPr="00040BDC">
        <w:rPr>
          <w:rFonts w:hint="eastAsia"/>
          <w:lang w:eastAsia="zh-CN"/>
        </w:rPr>
        <w:t>和</w:t>
      </w:r>
      <w:r w:rsidRPr="00040BDC">
        <w:rPr>
          <w:lang w:eastAsia="zh-CN"/>
        </w:rPr>
        <w:t xml:space="preserve">Maria </w:t>
      </w:r>
      <w:proofErr w:type="spellStart"/>
      <w:r w:rsidRPr="00040BDC">
        <w:rPr>
          <w:lang w:eastAsia="zh-CN"/>
        </w:rPr>
        <w:t>Bolshakova</w:t>
      </w:r>
      <w:proofErr w:type="spellEnd"/>
      <w:r w:rsidRPr="00040BDC">
        <w:rPr>
          <w:rFonts w:hint="eastAsia"/>
          <w:lang w:eastAsia="zh-CN"/>
        </w:rPr>
        <w:t>先后被任命</w:t>
      </w:r>
      <w:r w:rsidRPr="00040BDC">
        <w:rPr>
          <w:lang w:eastAsia="zh-CN"/>
        </w:rPr>
        <w:t>为</w:t>
      </w:r>
      <w:r w:rsidRPr="00040BDC">
        <w:rPr>
          <w:lang w:eastAsia="zh-CN"/>
        </w:rPr>
        <w:t>RCC</w:t>
      </w:r>
      <w:r w:rsidRPr="00040BDC">
        <w:rPr>
          <w:rFonts w:hint="eastAsia"/>
          <w:lang w:eastAsia="zh-CN"/>
        </w:rPr>
        <w:t>的</w:t>
      </w:r>
      <w:r w:rsidRPr="00040BDC">
        <w:rPr>
          <w:lang w:eastAsia="zh-CN"/>
        </w:rPr>
        <w:t>代表</w:t>
      </w:r>
      <w:r w:rsidRPr="00040BDC">
        <w:rPr>
          <w:rFonts w:hint="eastAsia"/>
          <w:lang w:eastAsia="zh-CN"/>
        </w:rPr>
        <w:t>，</w:t>
      </w:r>
      <w:r w:rsidRPr="00040BDC">
        <w:rPr>
          <w:lang w:eastAsia="zh-CN"/>
        </w:rPr>
        <w:t>阻止任命</w:t>
      </w:r>
      <w:r w:rsidRPr="00040BDC">
        <w:rPr>
          <w:rFonts w:hint="eastAsia"/>
          <w:lang w:eastAsia="zh-CN"/>
        </w:rPr>
        <w:t>他们的决定无异于企图</w:t>
      </w:r>
      <w:r w:rsidRPr="00040BDC">
        <w:rPr>
          <w:lang w:eastAsia="zh-CN"/>
        </w:rPr>
        <w:t>不仅侵犯一个区域国家</w:t>
      </w:r>
      <w:r w:rsidRPr="00040BDC">
        <w:rPr>
          <w:rFonts w:hint="eastAsia"/>
          <w:lang w:eastAsia="zh-CN"/>
        </w:rPr>
        <w:t>组</w:t>
      </w:r>
      <w:r w:rsidRPr="00040BDC">
        <w:rPr>
          <w:lang w:eastAsia="zh-CN"/>
        </w:rPr>
        <w:t>的利益，而且</w:t>
      </w:r>
      <w:r w:rsidRPr="00040BDC">
        <w:rPr>
          <w:rFonts w:hint="eastAsia"/>
          <w:lang w:eastAsia="zh-CN"/>
        </w:rPr>
        <w:t>对在</w:t>
      </w:r>
      <w:r w:rsidRPr="00040BDC">
        <w:rPr>
          <w:lang w:eastAsia="zh-CN"/>
        </w:rPr>
        <w:t>国际电</w:t>
      </w:r>
      <w:proofErr w:type="gramStart"/>
      <w:r w:rsidRPr="00040BDC">
        <w:rPr>
          <w:lang w:eastAsia="zh-CN"/>
        </w:rPr>
        <w:t>联使用</w:t>
      </w:r>
      <w:proofErr w:type="gramEnd"/>
      <w:r w:rsidRPr="00040BDC">
        <w:rPr>
          <w:lang w:eastAsia="zh-CN"/>
        </w:rPr>
        <w:t>作为联合国正式语文之一的俄</w:t>
      </w:r>
      <w:r w:rsidRPr="00040BDC">
        <w:rPr>
          <w:rFonts w:hint="eastAsia"/>
          <w:lang w:eastAsia="zh-CN"/>
        </w:rPr>
        <w:t>文构成直接歧视</w:t>
      </w:r>
      <w:r w:rsidRPr="00040BDC">
        <w:rPr>
          <w:lang w:eastAsia="zh-CN"/>
        </w:rPr>
        <w:t>。</w:t>
      </w:r>
    </w:p>
    <w:p w14:paraId="2AD5566A" w14:textId="77777777" w:rsidR="00A90201" w:rsidRPr="00040BDC" w:rsidRDefault="00A90201" w:rsidP="00A90201">
      <w:pPr>
        <w:ind w:firstLineChars="200" w:firstLine="480"/>
        <w:rPr>
          <w:lang w:eastAsia="zh-CN"/>
        </w:rPr>
      </w:pPr>
      <w:r w:rsidRPr="00040BDC">
        <w:rPr>
          <w:lang w:eastAsia="zh-CN"/>
        </w:rPr>
        <w:t>这直接违</w:t>
      </w:r>
      <w:r w:rsidRPr="00040BDC">
        <w:rPr>
          <w:rFonts w:hint="eastAsia"/>
          <w:lang w:eastAsia="zh-CN"/>
        </w:rPr>
        <w:t>背</w:t>
      </w:r>
      <w:r w:rsidRPr="00040BDC">
        <w:rPr>
          <w:lang w:eastAsia="zh-CN"/>
        </w:rPr>
        <w:t>了语言多样性原则和国际电联</w:t>
      </w:r>
      <w:r w:rsidRPr="00040BDC">
        <w:rPr>
          <w:rFonts w:hint="eastAsia"/>
          <w:lang w:eastAsia="zh-CN"/>
        </w:rPr>
        <w:t>的</w:t>
      </w:r>
      <w:r w:rsidRPr="00040BDC">
        <w:rPr>
          <w:lang w:eastAsia="zh-CN"/>
        </w:rPr>
        <w:t>相关决定。</w:t>
      </w:r>
    </w:p>
    <w:p w14:paraId="5560F95F" w14:textId="77777777" w:rsidR="00A90201" w:rsidRPr="00040BDC" w:rsidRDefault="00A90201" w:rsidP="00A90201">
      <w:pPr>
        <w:ind w:firstLineChars="200" w:firstLine="480"/>
        <w:rPr>
          <w:lang w:eastAsia="zh-CN"/>
        </w:rPr>
      </w:pPr>
      <w:r w:rsidRPr="00040BDC">
        <w:rPr>
          <w:lang w:eastAsia="zh-CN"/>
        </w:rPr>
        <w:t>我想</w:t>
      </w:r>
      <w:r w:rsidRPr="00040BDC">
        <w:rPr>
          <w:rFonts w:hint="eastAsia"/>
          <w:lang w:eastAsia="zh-CN"/>
        </w:rPr>
        <w:t>对那些</w:t>
      </w:r>
      <w:r w:rsidRPr="00040BDC">
        <w:rPr>
          <w:lang w:eastAsia="zh-CN"/>
        </w:rPr>
        <w:t>反对</w:t>
      </w:r>
      <w:r w:rsidRPr="00040BDC">
        <w:rPr>
          <w:lang w:eastAsia="zh-CN"/>
        </w:rPr>
        <w:t>RCC</w:t>
      </w:r>
      <w:r w:rsidRPr="00040BDC">
        <w:rPr>
          <w:lang w:eastAsia="zh-CN"/>
        </w:rPr>
        <w:t>专家的代表团</w:t>
      </w:r>
      <w:r w:rsidRPr="00040BDC">
        <w:rPr>
          <w:rFonts w:hint="eastAsia"/>
          <w:lang w:eastAsia="zh-CN"/>
        </w:rPr>
        <w:t>发言</w:t>
      </w:r>
      <w:r w:rsidRPr="00040BDC">
        <w:rPr>
          <w:lang w:eastAsia="zh-CN"/>
        </w:rPr>
        <w:t>。</w:t>
      </w:r>
    </w:p>
    <w:p w14:paraId="044B9BB0" w14:textId="77777777" w:rsidR="00A90201" w:rsidRPr="00040BDC" w:rsidRDefault="00A90201" w:rsidP="00A90201">
      <w:pPr>
        <w:ind w:firstLineChars="200" w:firstLine="480"/>
        <w:rPr>
          <w:lang w:eastAsia="zh-CN"/>
        </w:rPr>
      </w:pPr>
      <w:r w:rsidRPr="00040BDC">
        <w:rPr>
          <w:lang w:eastAsia="zh-CN"/>
        </w:rPr>
        <w:t>我们正在目睹一场闹剧</w:t>
      </w:r>
      <w:r w:rsidRPr="00040BDC">
        <w:rPr>
          <w:rFonts w:hint="eastAsia"/>
          <w:lang w:eastAsia="zh-CN"/>
        </w:rPr>
        <w:t>，它</w:t>
      </w:r>
      <w:r w:rsidRPr="00040BDC">
        <w:rPr>
          <w:lang w:eastAsia="zh-CN"/>
        </w:rPr>
        <w:t>将产生不可预见的后果。</w:t>
      </w:r>
    </w:p>
    <w:p w14:paraId="63A0712C" w14:textId="77777777" w:rsidR="00A90201" w:rsidRPr="00040BDC" w:rsidRDefault="00A90201" w:rsidP="00A90201">
      <w:pPr>
        <w:ind w:firstLineChars="200" w:firstLine="480"/>
        <w:rPr>
          <w:lang w:eastAsia="zh-CN"/>
        </w:rPr>
      </w:pPr>
      <w:r w:rsidRPr="00040BDC">
        <w:rPr>
          <w:lang w:eastAsia="zh-CN"/>
        </w:rPr>
        <w:t>我们</w:t>
      </w:r>
      <w:r w:rsidRPr="00040BDC">
        <w:rPr>
          <w:rFonts w:hint="eastAsia"/>
          <w:lang w:eastAsia="zh-CN"/>
        </w:rPr>
        <w:t>的</w:t>
      </w:r>
      <w:r w:rsidRPr="00040BDC">
        <w:rPr>
          <w:lang w:eastAsia="zh-CN"/>
        </w:rPr>
        <w:t>区域组</w:t>
      </w:r>
      <w:r w:rsidRPr="00040BDC">
        <w:rPr>
          <w:rFonts w:hint="eastAsia"/>
          <w:lang w:eastAsia="zh-CN"/>
        </w:rPr>
        <w:t>在其</w:t>
      </w:r>
      <w:r w:rsidRPr="00040BDC">
        <w:rPr>
          <w:lang w:eastAsia="zh-CN"/>
        </w:rPr>
        <w:t>工作</w:t>
      </w:r>
      <w:r w:rsidRPr="00040BDC">
        <w:rPr>
          <w:rFonts w:hint="eastAsia"/>
          <w:lang w:eastAsia="zh-CN"/>
        </w:rPr>
        <w:t>中</w:t>
      </w:r>
      <w:r w:rsidRPr="00040BDC">
        <w:rPr>
          <w:lang w:eastAsia="zh-CN"/>
        </w:rPr>
        <w:t>被剥夺了</w:t>
      </w:r>
      <w:r w:rsidRPr="00040BDC">
        <w:rPr>
          <w:rFonts w:hint="eastAsia"/>
          <w:lang w:eastAsia="zh-CN"/>
        </w:rPr>
        <w:t>一名讲</w:t>
      </w:r>
      <w:r w:rsidRPr="00040BDC">
        <w:rPr>
          <w:lang w:eastAsia="zh-CN"/>
        </w:rPr>
        <w:t>俄</w:t>
      </w:r>
      <w:r w:rsidRPr="00040BDC">
        <w:rPr>
          <w:rFonts w:hint="eastAsia"/>
          <w:lang w:eastAsia="zh-CN"/>
        </w:rPr>
        <w:t>文的</w:t>
      </w:r>
      <w:r w:rsidRPr="00040BDC">
        <w:rPr>
          <w:lang w:eastAsia="zh-CN"/>
        </w:rPr>
        <w:t>专家。</w:t>
      </w:r>
    </w:p>
    <w:p w14:paraId="1D2294B4" w14:textId="77777777" w:rsidR="00A90201" w:rsidRPr="00040BDC" w:rsidRDefault="00A90201" w:rsidP="00A90201">
      <w:pPr>
        <w:ind w:firstLineChars="200" w:firstLine="480"/>
        <w:rPr>
          <w:lang w:eastAsia="zh-CN"/>
        </w:rPr>
      </w:pPr>
      <w:r w:rsidRPr="00040BDC">
        <w:rPr>
          <w:rFonts w:hint="eastAsia"/>
          <w:lang w:eastAsia="zh-CN"/>
        </w:rPr>
        <w:t>接下来是什么</w:t>
      </w:r>
      <w:r w:rsidRPr="00040BDC">
        <w:rPr>
          <w:lang w:eastAsia="zh-CN"/>
        </w:rPr>
        <w:t>？拒绝将</w:t>
      </w:r>
      <w:r w:rsidRPr="00040BDC">
        <w:rPr>
          <w:rFonts w:hint="eastAsia"/>
          <w:lang w:eastAsia="zh-CN"/>
        </w:rPr>
        <w:t>正式</w:t>
      </w:r>
      <w:r w:rsidRPr="00040BDC">
        <w:rPr>
          <w:lang w:eastAsia="zh-CN"/>
        </w:rPr>
        <w:t>文件翻译成俄文？</w:t>
      </w:r>
    </w:p>
    <w:p w14:paraId="52AF908F" w14:textId="77777777" w:rsidR="00A90201" w:rsidRPr="00040BDC" w:rsidRDefault="00A90201" w:rsidP="00A90201">
      <w:pPr>
        <w:ind w:firstLineChars="200" w:firstLine="480"/>
        <w:rPr>
          <w:lang w:eastAsia="zh-CN"/>
        </w:rPr>
      </w:pPr>
      <w:r w:rsidRPr="00040BDC">
        <w:rPr>
          <w:lang w:eastAsia="zh-CN"/>
        </w:rPr>
        <w:t>取消同声传译？</w:t>
      </w:r>
    </w:p>
    <w:p w14:paraId="3449AF9E" w14:textId="77777777" w:rsidR="00A90201" w:rsidRPr="00040BDC" w:rsidRDefault="00A90201" w:rsidP="00A90201">
      <w:pPr>
        <w:ind w:firstLineChars="200" w:firstLine="480"/>
        <w:rPr>
          <w:lang w:eastAsia="zh-CN"/>
        </w:rPr>
      </w:pPr>
      <w:r w:rsidRPr="00040BDC">
        <w:rPr>
          <w:lang w:eastAsia="zh-CN"/>
        </w:rPr>
        <w:t>目前，我和讲俄</w:t>
      </w:r>
      <w:r w:rsidRPr="00040BDC">
        <w:rPr>
          <w:rFonts w:hint="eastAsia"/>
          <w:lang w:eastAsia="zh-CN"/>
        </w:rPr>
        <w:t>文</w:t>
      </w:r>
      <w:r w:rsidRPr="00040BDC">
        <w:rPr>
          <w:lang w:eastAsia="zh-CN"/>
        </w:rPr>
        <w:t>的同事在国际电联还能</w:t>
      </w:r>
      <w:r w:rsidRPr="00040BDC">
        <w:rPr>
          <w:rFonts w:hint="eastAsia"/>
          <w:lang w:eastAsia="zh-CN"/>
        </w:rPr>
        <w:t>用俄文发言</w:t>
      </w:r>
      <w:r w:rsidRPr="00040BDC">
        <w:rPr>
          <w:lang w:eastAsia="zh-CN"/>
        </w:rPr>
        <w:t>，但这种情况显然不会持续太久。</w:t>
      </w:r>
    </w:p>
    <w:p w14:paraId="09E308EF" w14:textId="77777777" w:rsidR="00A90201" w:rsidRPr="00040BDC" w:rsidRDefault="00A90201" w:rsidP="00A90201">
      <w:pPr>
        <w:ind w:firstLineChars="200" w:firstLine="480"/>
        <w:rPr>
          <w:lang w:eastAsia="zh-CN"/>
        </w:rPr>
      </w:pPr>
      <w:r w:rsidRPr="00040BDC">
        <w:rPr>
          <w:rFonts w:hint="eastAsia"/>
          <w:lang w:eastAsia="zh-CN"/>
        </w:rPr>
        <w:t>这就是你们想要的吗</w:t>
      </w:r>
      <w:r w:rsidRPr="00040BDC">
        <w:rPr>
          <w:lang w:eastAsia="zh-CN"/>
        </w:rPr>
        <w:t>？</w:t>
      </w:r>
    </w:p>
    <w:p w14:paraId="65DA65B4" w14:textId="77777777" w:rsidR="00A90201" w:rsidRPr="00040BDC" w:rsidRDefault="00A90201" w:rsidP="00A90201">
      <w:pPr>
        <w:ind w:firstLineChars="200" w:firstLine="480"/>
        <w:rPr>
          <w:lang w:eastAsia="zh-CN"/>
        </w:rPr>
      </w:pPr>
      <w:r w:rsidRPr="00040BDC">
        <w:rPr>
          <w:lang w:eastAsia="zh-CN"/>
        </w:rPr>
        <w:t>如果是这样，我将不得不让你</w:t>
      </w:r>
      <w:r w:rsidRPr="00040BDC">
        <w:rPr>
          <w:rFonts w:hint="eastAsia"/>
          <w:lang w:eastAsia="zh-CN"/>
        </w:rPr>
        <w:t>们</w:t>
      </w:r>
      <w:r w:rsidRPr="00040BDC">
        <w:rPr>
          <w:lang w:eastAsia="zh-CN"/>
        </w:rPr>
        <w:t>失望。</w:t>
      </w:r>
    </w:p>
    <w:p w14:paraId="067CA307" w14:textId="77777777" w:rsidR="00A90201" w:rsidRPr="00040BDC" w:rsidRDefault="00A90201" w:rsidP="00A90201">
      <w:pPr>
        <w:ind w:firstLineChars="200" w:firstLine="480"/>
        <w:rPr>
          <w:lang w:eastAsia="zh-CN"/>
        </w:rPr>
      </w:pPr>
      <w:r w:rsidRPr="00040BDC">
        <w:rPr>
          <w:rFonts w:hint="eastAsia"/>
          <w:lang w:eastAsia="zh-CN"/>
        </w:rPr>
        <w:t>系统性、无端攻击</w:t>
      </w:r>
      <w:r w:rsidRPr="00040BDC">
        <w:rPr>
          <w:lang w:eastAsia="zh-CN"/>
        </w:rPr>
        <w:t>某种语</w:t>
      </w:r>
      <w:r w:rsidRPr="00040BDC">
        <w:rPr>
          <w:rFonts w:hint="eastAsia"/>
          <w:lang w:eastAsia="zh-CN"/>
        </w:rPr>
        <w:t>文</w:t>
      </w:r>
      <w:r w:rsidRPr="00040BDC">
        <w:rPr>
          <w:lang w:eastAsia="zh-CN"/>
        </w:rPr>
        <w:t>，无异于对</w:t>
      </w:r>
      <w:r w:rsidRPr="00040BDC">
        <w:rPr>
          <w:rFonts w:hint="eastAsia"/>
          <w:lang w:eastAsia="zh-CN"/>
        </w:rPr>
        <w:t>特定</w:t>
      </w:r>
      <w:r w:rsidRPr="00040BDC">
        <w:rPr>
          <w:lang w:eastAsia="zh-CN"/>
        </w:rPr>
        <w:t>民族及其传统的仇外和</w:t>
      </w:r>
      <w:r w:rsidRPr="00040BDC">
        <w:rPr>
          <w:rFonts w:hint="eastAsia"/>
          <w:lang w:eastAsia="zh-CN"/>
        </w:rPr>
        <w:t>憎</w:t>
      </w:r>
      <w:r w:rsidRPr="00040BDC">
        <w:rPr>
          <w:lang w:eastAsia="zh-CN"/>
        </w:rPr>
        <w:t>恨的表现。</w:t>
      </w:r>
    </w:p>
    <w:p w14:paraId="768707F3" w14:textId="77777777" w:rsidR="00A90201" w:rsidRPr="00040BDC" w:rsidRDefault="00A90201" w:rsidP="00A90201">
      <w:pPr>
        <w:ind w:firstLineChars="200" w:firstLine="480"/>
        <w:rPr>
          <w:lang w:eastAsia="zh-CN"/>
        </w:rPr>
      </w:pPr>
      <w:r w:rsidRPr="00040BDC">
        <w:rPr>
          <w:rFonts w:hint="eastAsia"/>
          <w:lang w:eastAsia="zh-CN"/>
        </w:rPr>
        <w:t>某些代表团</w:t>
      </w:r>
      <w:r w:rsidRPr="00040BDC">
        <w:rPr>
          <w:lang w:eastAsia="zh-CN"/>
        </w:rPr>
        <w:t>在</w:t>
      </w:r>
      <w:r w:rsidRPr="00040BDC">
        <w:rPr>
          <w:rFonts w:hint="eastAsia"/>
          <w:lang w:eastAsia="zh-CN"/>
        </w:rPr>
        <w:t>之前</w:t>
      </w:r>
      <w:r w:rsidRPr="00040BDC">
        <w:rPr>
          <w:lang w:eastAsia="zh-CN"/>
        </w:rPr>
        <w:t>发表</w:t>
      </w:r>
      <w:r w:rsidRPr="00040BDC">
        <w:rPr>
          <w:rFonts w:hint="eastAsia"/>
          <w:lang w:eastAsia="zh-CN"/>
        </w:rPr>
        <w:t>了</w:t>
      </w:r>
      <w:proofErr w:type="gramStart"/>
      <w:r w:rsidRPr="00040BDC">
        <w:rPr>
          <w:rFonts w:hint="eastAsia"/>
          <w:lang w:eastAsia="zh-CN"/>
        </w:rPr>
        <w:t>恐</w:t>
      </w:r>
      <w:r w:rsidRPr="00040BDC">
        <w:rPr>
          <w:lang w:eastAsia="zh-CN"/>
        </w:rPr>
        <w:t>俄言论</w:t>
      </w:r>
      <w:proofErr w:type="gramEnd"/>
      <w:r w:rsidRPr="00040BDC">
        <w:rPr>
          <w:lang w:eastAsia="zh-CN"/>
        </w:rPr>
        <w:t>，</w:t>
      </w:r>
      <w:r w:rsidRPr="00040BDC">
        <w:rPr>
          <w:rFonts w:hint="eastAsia"/>
          <w:lang w:eastAsia="zh-CN"/>
        </w:rPr>
        <w:t>现在却极力否认这一点，</w:t>
      </w:r>
      <w:r w:rsidRPr="00040BDC">
        <w:rPr>
          <w:lang w:eastAsia="zh-CN"/>
        </w:rPr>
        <w:t>这难道不是新纳粹主义意识形态的特征吗</w:t>
      </w:r>
      <w:r w:rsidRPr="00040BDC">
        <w:rPr>
          <w:rFonts w:hint="eastAsia"/>
          <w:lang w:eastAsia="zh-CN"/>
        </w:rPr>
        <w:t>？</w:t>
      </w:r>
    </w:p>
    <w:p w14:paraId="3548EF43" w14:textId="77777777" w:rsidR="00AA1104" w:rsidRPr="00040BDC" w:rsidRDefault="00AA1104" w:rsidP="00A90201">
      <w:pPr>
        <w:ind w:firstLineChars="200" w:firstLine="480"/>
        <w:rPr>
          <w:lang w:eastAsia="zh-CN"/>
        </w:rPr>
      </w:pPr>
      <w:r w:rsidRPr="00040BDC">
        <w:rPr>
          <w:lang w:eastAsia="zh-CN"/>
        </w:rPr>
        <w:br w:type="page"/>
      </w:r>
    </w:p>
    <w:p w14:paraId="4A0FAC17" w14:textId="77777777" w:rsidR="00A90201" w:rsidRPr="00040BDC" w:rsidRDefault="00A90201" w:rsidP="00A90201">
      <w:pPr>
        <w:ind w:firstLineChars="200" w:firstLine="480"/>
        <w:rPr>
          <w:lang w:eastAsia="zh-CN"/>
        </w:rPr>
      </w:pPr>
      <w:r w:rsidRPr="00040BDC">
        <w:rPr>
          <w:rFonts w:hint="eastAsia"/>
          <w:lang w:eastAsia="zh-CN"/>
        </w:rPr>
        <w:lastRenderedPageBreak/>
        <w:t>对这些代表团来说</w:t>
      </w:r>
      <w:r w:rsidRPr="00040BDC">
        <w:rPr>
          <w:lang w:eastAsia="zh-CN"/>
        </w:rPr>
        <w:t>不幸的是，事实不言自明</w:t>
      </w:r>
      <w:r w:rsidRPr="00040BDC">
        <w:rPr>
          <w:rFonts w:hint="eastAsia"/>
          <w:lang w:eastAsia="zh-CN"/>
        </w:rPr>
        <w:t>，对</w:t>
      </w:r>
      <w:r w:rsidRPr="00040BDC">
        <w:rPr>
          <w:lang w:eastAsia="zh-CN"/>
        </w:rPr>
        <w:t>俄</w:t>
      </w:r>
      <w:r w:rsidRPr="00040BDC">
        <w:rPr>
          <w:rFonts w:hint="eastAsia"/>
          <w:lang w:eastAsia="zh-CN"/>
        </w:rPr>
        <w:t>文的</w:t>
      </w:r>
      <w:r w:rsidRPr="00040BDC">
        <w:rPr>
          <w:lang w:eastAsia="zh-CN"/>
        </w:rPr>
        <w:t>侵犯</w:t>
      </w:r>
      <w:r w:rsidRPr="00040BDC">
        <w:rPr>
          <w:rFonts w:hint="eastAsia"/>
          <w:lang w:eastAsia="zh-CN"/>
        </w:rPr>
        <w:t>即</w:t>
      </w:r>
      <w:r w:rsidRPr="00040BDC">
        <w:rPr>
          <w:lang w:eastAsia="zh-CN"/>
        </w:rPr>
        <w:t>是显而易见的事实。</w:t>
      </w:r>
    </w:p>
    <w:p w14:paraId="5649C486" w14:textId="77777777" w:rsidR="00A90201" w:rsidRPr="00040BDC" w:rsidRDefault="00A90201" w:rsidP="00A90201">
      <w:pPr>
        <w:ind w:firstLineChars="200" w:firstLine="480"/>
        <w:rPr>
          <w:lang w:eastAsia="zh-CN"/>
        </w:rPr>
      </w:pPr>
      <w:r w:rsidRPr="00040BDC">
        <w:rPr>
          <w:lang w:eastAsia="zh-CN"/>
        </w:rPr>
        <w:t>通过支持对俄</w:t>
      </w:r>
      <w:r w:rsidRPr="00040BDC">
        <w:rPr>
          <w:rFonts w:hint="eastAsia"/>
          <w:lang w:eastAsia="zh-CN"/>
        </w:rPr>
        <w:t>文</w:t>
      </w:r>
      <w:r w:rsidRPr="00040BDC">
        <w:rPr>
          <w:lang w:eastAsia="zh-CN"/>
        </w:rPr>
        <w:t>的野蛮攻击，你</w:t>
      </w:r>
      <w:r w:rsidRPr="00040BDC">
        <w:rPr>
          <w:rFonts w:hint="eastAsia"/>
          <w:lang w:eastAsia="zh-CN"/>
        </w:rPr>
        <w:t>们</w:t>
      </w:r>
      <w:r w:rsidRPr="00040BDC">
        <w:rPr>
          <w:lang w:eastAsia="zh-CN"/>
        </w:rPr>
        <w:t>向所有人</w:t>
      </w:r>
      <w:r w:rsidRPr="00040BDC">
        <w:rPr>
          <w:rFonts w:hint="eastAsia"/>
          <w:lang w:eastAsia="zh-CN"/>
        </w:rPr>
        <w:t>暴露</w:t>
      </w:r>
      <w:r w:rsidRPr="00040BDC">
        <w:rPr>
          <w:lang w:eastAsia="zh-CN"/>
        </w:rPr>
        <w:t>了你的真实本性。</w:t>
      </w:r>
    </w:p>
    <w:p w14:paraId="67051E2C" w14:textId="77777777" w:rsidR="00A90201" w:rsidRPr="00040BDC" w:rsidRDefault="00A90201" w:rsidP="00A90201">
      <w:pPr>
        <w:ind w:firstLineChars="200" w:firstLine="480"/>
        <w:rPr>
          <w:lang w:eastAsia="zh-CN"/>
        </w:rPr>
      </w:pPr>
      <w:r w:rsidRPr="00040BDC">
        <w:rPr>
          <w:lang w:eastAsia="zh-CN"/>
        </w:rPr>
        <w:t>在这种情况下，</w:t>
      </w:r>
      <w:r w:rsidRPr="00040BDC">
        <w:rPr>
          <w:rFonts w:hint="eastAsia"/>
          <w:lang w:eastAsia="zh-CN"/>
        </w:rPr>
        <w:t>庆幸的</w:t>
      </w:r>
      <w:r w:rsidRPr="00040BDC">
        <w:rPr>
          <w:lang w:eastAsia="zh-CN"/>
        </w:rPr>
        <w:t>是</w:t>
      </w:r>
      <w:r w:rsidRPr="00040BDC">
        <w:rPr>
          <w:rFonts w:hint="eastAsia"/>
          <w:lang w:eastAsia="zh-CN"/>
        </w:rPr>
        <w:t>，你无法让任何人相信你的说辞</w:t>
      </w:r>
      <w:r w:rsidRPr="00040BDC">
        <w:rPr>
          <w:lang w:eastAsia="zh-CN"/>
        </w:rPr>
        <w:t>。</w:t>
      </w:r>
    </w:p>
    <w:p w14:paraId="4A63617D" w14:textId="77777777" w:rsidR="00A90201" w:rsidRPr="00040BDC" w:rsidRDefault="00A90201" w:rsidP="00A90201">
      <w:pPr>
        <w:ind w:firstLineChars="200" w:firstLine="480"/>
        <w:rPr>
          <w:lang w:eastAsia="zh-CN"/>
        </w:rPr>
      </w:pPr>
      <w:r w:rsidRPr="00040BDC">
        <w:rPr>
          <w:lang w:eastAsia="zh-CN"/>
        </w:rPr>
        <w:t>主席先生，国际电联秘书长女士，我敦促</w:t>
      </w:r>
      <w:r w:rsidRPr="00040BDC">
        <w:rPr>
          <w:rFonts w:hint="eastAsia"/>
          <w:lang w:eastAsia="zh-CN"/>
        </w:rPr>
        <w:t>你们</w:t>
      </w:r>
      <w:r w:rsidRPr="00040BDC">
        <w:rPr>
          <w:lang w:eastAsia="zh-CN"/>
        </w:rPr>
        <w:t>采取行动，</w:t>
      </w:r>
      <w:r w:rsidRPr="00040BDC">
        <w:rPr>
          <w:rFonts w:hint="eastAsia"/>
          <w:lang w:eastAsia="zh-CN"/>
        </w:rPr>
        <w:t>在</w:t>
      </w:r>
      <w:r w:rsidRPr="00040BDC">
        <w:rPr>
          <w:lang w:eastAsia="zh-CN"/>
        </w:rPr>
        <w:t>国际电</w:t>
      </w:r>
      <w:proofErr w:type="gramStart"/>
      <w:r w:rsidRPr="00040BDC">
        <w:rPr>
          <w:lang w:eastAsia="zh-CN"/>
        </w:rPr>
        <w:t>联保护</w:t>
      </w:r>
      <w:proofErr w:type="gramEnd"/>
      <w:r w:rsidRPr="00040BDC">
        <w:rPr>
          <w:lang w:eastAsia="zh-CN"/>
        </w:rPr>
        <w:t>俄</w:t>
      </w:r>
      <w:r w:rsidRPr="00040BDC">
        <w:rPr>
          <w:rFonts w:hint="eastAsia"/>
          <w:lang w:eastAsia="zh-CN"/>
        </w:rPr>
        <w:t>文</w:t>
      </w:r>
      <w:r w:rsidRPr="00040BDC">
        <w:rPr>
          <w:lang w:eastAsia="zh-CN"/>
        </w:rPr>
        <w:t>，</w:t>
      </w:r>
      <w:r w:rsidRPr="00040BDC">
        <w:rPr>
          <w:rFonts w:hint="eastAsia"/>
          <w:lang w:eastAsia="zh-CN"/>
        </w:rPr>
        <w:t>并</w:t>
      </w:r>
      <w:r w:rsidRPr="00040BDC">
        <w:rPr>
          <w:lang w:eastAsia="zh-CN"/>
        </w:rPr>
        <w:t>随之保护</w:t>
      </w:r>
      <w:r w:rsidRPr="00040BDC">
        <w:rPr>
          <w:rFonts w:hint="eastAsia"/>
          <w:lang w:eastAsia="zh-CN"/>
        </w:rPr>
        <w:t>这一</w:t>
      </w:r>
      <w:r w:rsidRPr="00040BDC">
        <w:rPr>
          <w:lang w:eastAsia="zh-CN"/>
        </w:rPr>
        <w:t>组织的《组织法》。</w:t>
      </w:r>
    </w:p>
    <w:p w14:paraId="619FDAA4" w14:textId="77777777" w:rsidR="00A90201" w:rsidRPr="00040BDC" w:rsidRDefault="00A90201" w:rsidP="00A90201">
      <w:pPr>
        <w:ind w:firstLineChars="200" w:firstLine="480"/>
        <w:rPr>
          <w:lang w:eastAsia="zh-CN"/>
        </w:rPr>
      </w:pPr>
      <w:r w:rsidRPr="00040BDC">
        <w:rPr>
          <w:lang w:eastAsia="zh-CN"/>
        </w:rPr>
        <w:t>必须采取果断行动，</w:t>
      </w:r>
      <w:r w:rsidRPr="00040BDC">
        <w:rPr>
          <w:rFonts w:hint="eastAsia"/>
          <w:lang w:eastAsia="zh-CN"/>
        </w:rPr>
        <w:t>反对</w:t>
      </w:r>
      <w:r w:rsidRPr="00040BDC">
        <w:rPr>
          <w:lang w:eastAsia="zh-CN"/>
        </w:rPr>
        <w:t>基于国籍和语</w:t>
      </w:r>
      <w:r w:rsidRPr="00040BDC">
        <w:rPr>
          <w:rFonts w:hint="eastAsia"/>
          <w:lang w:eastAsia="zh-CN"/>
        </w:rPr>
        <w:t>文</w:t>
      </w:r>
      <w:r w:rsidRPr="00040BDC">
        <w:rPr>
          <w:lang w:eastAsia="zh-CN"/>
        </w:rPr>
        <w:t>的歧视。</w:t>
      </w:r>
    </w:p>
    <w:p w14:paraId="4C93A470" w14:textId="77777777" w:rsidR="00A90201" w:rsidRPr="00040BDC" w:rsidRDefault="00A90201" w:rsidP="00A90201">
      <w:pPr>
        <w:ind w:firstLineChars="200" w:firstLine="480"/>
        <w:rPr>
          <w:lang w:eastAsia="zh-CN"/>
        </w:rPr>
      </w:pPr>
      <w:r w:rsidRPr="00040BDC">
        <w:rPr>
          <w:lang w:eastAsia="zh-CN"/>
        </w:rPr>
        <w:t>否则，国际电联的未来将受到质疑。</w:t>
      </w:r>
    </w:p>
    <w:p w14:paraId="571834E1" w14:textId="77777777" w:rsidR="00A90201" w:rsidRPr="00040BDC" w:rsidRDefault="00A90201" w:rsidP="00A90201">
      <w:pPr>
        <w:ind w:firstLineChars="200" w:firstLine="480"/>
        <w:rPr>
          <w:lang w:eastAsia="zh-CN"/>
        </w:rPr>
      </w:pPr>
      <w:r w:rsidRPr="00040BDC">
        <w:rPr>
          <w:lang w:eastAsia="zh-CN"/>
        </w:rPr>
        <w:t>最后，我想指出，在有关表决程序的程序问题上</w:t>
      </w:r>
      <w:r w:rsidRPr="00040BDC">
        <w:rPr>
          <w:rFonts w:hint="eastAsia"/>
          <w:lang w:eastAsia="zh-CN"/>
        </w:rPr>
        <w:t>，</w:t>
      </w:r>
      <w:r w:rsidRPr="00040BDC">
        <w:rPr>
          <w:lang w:eastAsia="zh-CN"/>
        </w:rPr>
        <w:t>有三</w:t>
      </w:r>
      <w:r w:rsidRPr="00040BDC">
        <w:rPr>
          <w:rFonts w:hint="eastAsia"/>
          <w:lang w:eastAsia="zh-CN"/>
        </w:rPr>
        <w:t>处</w:t>
      </w:r>
      <w:r w:rsidRPr="00040BDC">
        <w:rPr>
          <w:lang w:eastAsia="zh-CN"/>
        </w:rPr>
        <w:t>违反</w:t>
      </w:r>
      <w:r w:rsidRPr="00040BDC">
        <w:rPr>
          <w:rFonts w:hint="eastAsia"/>
          <w:lang w:eastAsia="zh-CN"/>
        </w:rPr>
        <w:t>了</w:t>
      </w:r>
      <w:r w:rsidRPr="00040BDC">
        <w:rPr>
          <w:lang w:eastAsia="zh-CN"/>
        </w:rPr>
        <w:t>《国际电联大会、全会和会议的总规则》</w:t>
      </w:r>
      <w:r w:rsidRPr="00040BDC">
        <w:rPr>
          <w:rFonts w:hint="eastAsia"/>
          <w:lang w:eastAsia="zh-CN"/>
        </w:rPr>
        <w:t>的规定，分别是：</w:t>
      </w:r>
    </w:p>
    <w:p w14:paraId="56B16D8F" w14:textId="77777777" w:rsidR="00A90201" w:rsidRPr="00040BDC" w:rsidRDefault="00A90201" w:rsidP="00A90201">
      <w:pPr>
        <w:ind w:firstLineChars="200" w:firstLine="480"/>
        <w:rPr>
          <w:lang w:eastAsia="zh-CN"/>
        </w:rPr>
      </w:pPr>
      <w:r w:rsidRPr="00040BDC">
        <w:rPr>
          <w:lang w:eastAsia="zh-CN"/>
        </w:rPr>
        <w:t>第一</w:t>
      </w:r>
      <w:r w:rsidRPr="00040BDC">
        <w:rPr>
          <w:rFonts w:hint="eastAsia"/>
          <w:lang w:eastAsia="zh-CN"/>
        </w:rPr>
        <w:t>处</w:t>
      </w:r>
      <w:r w:rsidRPr="00040BDC">
        <w:rPr>
          <w:lang w:eastAsia="zh-CN"/>
        </w:rPr>
        <w:t>是违反了第</w:t>
      </w:r>
      <w:r w:rsidRPr="00040BDC">
        <w:rPr>
          <w:lang w:eastAsia="zh-CN"/>
        </w:rPr>
        <w:t>20.4</w:t>
      </w:r>
      <w:r w:rsidRPr="00040BDC">
        <w:rPr>
          <w:rFonts w:hint="eastAsia"/>
          <w:lang w:eastAsia="zh-CN"/>
        </w:rPr>
        <w:t>节</w:t>
      </w:r>
      <w:r w:rsidRPr="00040BDC">
        <w:rPr>
          <w:lang w:eastAsia="zh-CN"/>
        </w:rPr>
        <w:t>关于程序动议和程序问题</w:t>
      </w:r>
      <w:r w:rsidRPr="00040BDC">
        <w:rPr>
          <w:rFonts w:hint="eastAsia"/>
          <w:lang w:eastAsia="zh-CN"/>
        </w:rPr>
        <w:t>优先顺序的规定</w:t>
      </w:r>
      <w:r w:rsidRPr="00040BDC">
        <w:rPr>
          <w:lang w:eastAsia="zh-CN"/>
        </w:rPr>
        <w:t>。乌克兰在</w:t>
      </w:r>
      <w:r w:rsidRPr="00040BDC">
        <w:rPr>
          <w:i/>
          <w:iCs/>
          <w:lang w:eastAsia="zh-CN"/>
        </w:rPr>
        <w:t>e</w:t>
      </w:r>
      <w:r w:rsidRPr="00040BDC">
        <w:rPr>
          <w:rFonts w:hint="eastAsia"/>
          <w:i/>
          <w:iCs/>
          <w:lang w:eastAsia="zh-CN"/>
        </w:rPr>
        <w:t>)</w:t>
      </w:r>
      <w:r w:rsidRPr="00040BDC">
        <w:rPr>
          <w:lang w:eastAsia="zh-CN"/>
        </w:rPr>
        <w:t>项</w:t>
      </w:r>
      <w:r w:rsidRPr="00040BDC">
        <w:rPr>
          <w:rFonts w:ascii="SimSun" w:hAnsi="SimSun"/>
          <w:lang w:eastAsia="zh-CN"/>
        </w:rPr>
        <w:t>“结束</w:t>
      </w:r>
      <w:r w:rsidRPr="00040BDC">
        <w:rPr>
          <w:rFonts w:ascii="SimSun" w:hAnsi="SimSun" w:hint="eastAsia"/>
          <w:lang w:eastAsia="zh-CN"/>
        </w:rPr>
        <w:t>对所讨论事项的辩论</w:t>
      </w:r>
      <w:r w:rsidRPr="00040BDC">
        <w:rPr>
          <w:rFonts w:ascii="SimSun" w:hAnsi="SimSun"/>
          <w:lang w:eastAsia="zh-CN"/>
        </w:rPr>
        <w:t>”</w:t>
      </w:r>
      <w:r w:rsidRPr="00040BDC">
        <w:rPr>
          <w:lang w:eastAsia="zh-CN"/>
        </w:rPr>
        <w:t>下提交了</w:t>
      </w:r>
      <w:r w:rsidRPr="00040BDC">
        <w:rPr>
          <w:rFonts w:hint="eastAsia"/>
          <w:lang w:eastAsia="zh-CN"/>
        </w:rPr>
        <w:t>一项</w:t>
      </w:r>
      <w:r w:rsidRPr="00040BDC">
        <w:rPr>
          <w:lang w:eastAsia="zh-CN"/>
        </w:rPr>
        <w:t>动议</w:t>
      </w:r>
      <w:r w:rsidRPr="00040BDC">
        <w:rPr>
          <w:rFonts w:hint="eastAsia"/>
          <w:lang w:eastAsia="zh-CN"/>
        </w:rPr>
        <w:t>，而</w:t>
      </w:r>
      <w:r w:rsidRPr="00040BDC">
        <w:rPr>
          <w:lang w:eastAsia="zh-CN"/>
        </w:rPr>
        <w:t>俄罗斯联邦</w:t>
      </w:r>
      <w:r w:rsidRPr="00040BDC">
        <w:rPr>
          <w:rFonts w:hint="eastAsia"/>
          <w:lang w:eastAsia="zh-CN"/>
        </w:rPr>
        <w:t>则是</w:t>
      </w:r>
      <w:r w:rsidRPr="00040BDC">
        <w:rPr>
          <w:lang w:eastAsia="zh-CN"/>
        </w:rPr>
        <w:t>在</w:t>
      </w:r>
      <w:r w:rsidRPr="00040BDC">
        <w:rPr>
          <w:i/>
          <w:iCs/>
          <w:lang w:eastAsia="zh-CN"/>
        </w:rPr>
        <w:t>a</w:t>
      </w:r>
      <w:r w:rsidRPr="00040BDC">
        <w:rPr>
          <w:rFonts w:hint="eastAsia"/>
          <w:i/>
          <w:iCs/>
          <w:lang w:eastAsia="zh-CN"/>
        </w:rPr>
        <w:t>)</w:t>
      </w:r>
      <w:r w:rsidRPr="00040BDC">
        <w:rPr>
          <w:lang w:eastAsia="zh-CN"/>
        </w:rPr>
        <w:t>项下提交了动议，该项是按优先顺序排列的第一项。</w:t>
      </w:r>
    </w:p>
    <w:p w14:paraId="6FC4EE46" w14:textId="77777777" w:rsidR="00A90201" w:rsidRPr="00040BDC" w:rsidRDefault="00A90201" w:rsidP="00A90201">
      <w:pPr>
        <w:ind w:firstLineChars="200" w:firstLine="480"/>
        <w:rPr>
          <w:lang w:eastAsia="zh-CN"/>
        </w:rPr>
      </w:pPr>
      <w:r w:rsidRPr="00040BDC">
        <w:rPr>
          <w:lang w:eastAsia="zh-CN"/>
        </w:rPr>
        <w:t>第二处</w:t>
      </w:r>
      <w:r w:rsidRPr="00040BDC">
        <w:rPr>
          <w:rFonts w:hint="eastAsia"/>
          <w:lang w:eastAsia="zh-CN"/>
        </w:rPr>
        <w:t>是</w:t>
      </w:r>
      <w:r w:rsidRPr="00040BDC">
        <w:rPr>
          <w:lang w:eastAsia="zh-CN"/>
        </w:rPr>
        <w:t>违反</w:t>
      </w:r>
      <w:r w:rsidRPr="00040BDC">
        <w:rPr>
          <w:rFonts w:hint="eastAsia"/>
          <w:lang w:eastAsia="ja-JP"/>
        </w:rPr>
        <w:t>了</w:t>
      </w:r>
      <w:r w:rsidRPr="00040BDC">
        <w:rPr>
          <w:lang w:eastAsia="zh-CN"/>
        </w:rPr>
        <w:t>第</w:t>
      </w:r>
      <w:r w:rsidRPr="00040BDC">
        <w:rPr>
          <w:lang w:eastAsia="zh-CN"/>
        </w:rPr>
        <w:t>20.8</w:t>
      </w:r>
      <w:r w:rsidRPr="00040BDC">
        <w:rPr>
          <w:rFonts w:hint="eastAsia"/>
          <w:lang w:eastAsia="zh-CN"/>
        </w:rPr>
        <w:t>节</w:t>
      </w:r>
      <w:r w:rsidRPr="00040BDC">
        <w:rPr>
          <w:lang w:eastAsia="zh-CN"/>
        </w:rPr>
        <w:t>。俄罗斯联邦的发言被缩短，</w:t>
      </w:r>
      <w:r w:rsidRPr="00040BDC">
        <w:rPr>
          <w:rFonts w:hint="eastAsia"/>
          <w:lang w:eastAsia="ja-JP"/>
        </w:rPr>
        <w:t>没有任何警告，也没有事先宣布发言的持续时间</w:t>
      </w:r>
      <w:r w:rsidRPr="00040BDC">
        <w:rPr>
          <w:lang w:eastAsia="zh-CN"/>
        </w:rPr>
        <w:t>。</w:t>
      </w:r>
    </w:p>
    <w:p w14:paraId="70F5DFC6" w14:textId="77777777" w:rsidR="00A90201" w:rsidRPr="00040BDC" w:rsidRDefault="00A90201" w:rsidP="00A90201">
      <w:pPr>
        <w:ind w:firstLineChars="200" w:firstLine="480"/>
        <w:rPr>
          <w:lang w:eastAsia="zh-CN"/>
        </w:rPr>
      </w:pPr>
      <w:r w:rsidRPr="00040BDC">
        <w:rPr>
          <w:lang w:eastAsia="zh-CN"/>
        </w:rPr>
        <w:t>第三</w:t>
      </w:r>
      <w:r w:rsidRPr="00040BDC">
        <w:rPr>
          <w:rFonts w:hint="eastAsia"/>
          <w:lang w:eastAsia="zh-CN"/>
        </w:rPr>
        <w:t>处是</w:t>
      </w:r>
      <w:r w:rsidRPr="00040BDC">
        <w:rPr>
          <w:lang w:eastAsia="zh-CN"/>
        </w:rPr>
        <w:t>违反了第</w:t>
      </w:r>
      <w:r w:rsidRPr="00040BDC">
        <w:rPr>
          <w:lang w:eastAsia="zh-CN"/>
        </w:rPr>
        <w:t>20.3</w:t>
      </w:r>
      <w:r w:rsidRPr="00040BDC">
        <w:rPr>
          <w:lang w:eastAsia="zh-CN"/>
        </w:rPr>
        <w:t>节第</w:t>
      </w:r>
      <w:r w:rsidRPr="00040BDC">
        <w:rPr>
          <w:lang w:eastAsia="zh-CN"/>
        </w:rPr>
        <w:t>2</w:t>
      </w:r>
      <w:r w:rsidRPr="00040BDC">
        <w:rPr>
          <w:lang w:eastAsia="zh-CN"/>
        </w:rPr>
        <w:t>段，根据该段，乌克兰在其</w:t>
      </w:r>
      <w:r w:rsidRPr="00040BDC">
        <w:rPr>
          <w:rFonts w:hint="eastAsia"/>
          <w:lang w:eastAsia="ja-JP"/>
        </w:rPr>
        <w:t>发言</w:t>
      </w:r>
      <w:r w:rsidRPr="00040BDC">
        <w:rPr>
          <w:lang w:eastAsia="zh-CN"/>
        </w:rPr>
        <w:t>中不应讨论有关事项的实质内容。</w:t>
      </w:r>
    </w:p>
    <w:p w14:paraId="2396A1F2" w14:textId="77777777" w:rsidR="00A90201" w:rsidRPr="00040BDC" w:rsidRDefault="00A90201" w:rsidP="00A90201">
      <w:pPr>
        <w:ind w:firstLineChars="200" w:firstLine="480"/>
        <w:rPr>
          <w:lang w:eastAsia="zh-CN"/>
        </w:rPr>
      </w:pPr>
      <w:r w:rsidRPr="00040BDC">
        <w:rPr>
          <w:rFonts w:hint="eastAsia"/>
          <w:lang w:eastAsia="zh-CN"/>
        </w:rPr>
        <w:t>这一</w:t>
      </w:r>
      <w:r w:rsidRPr="00040BDC">
        <w:rPr>
          <w:lang w:eastAsia="zh-CN"/>
        </w:rPr>
        <w:t>声明将在适当时候转呈秘书处。</w:t>
      </w:r>
    </w:p>
    <w:p w14:paraId="64CF93DC" w14:textId="77777777" w:rsidR="00AA1104" w:rsidRPr="00040BDC" w:rsidRDefault="00AA1104" w:rsidP="00A90201">
      <w:pPr>
        <w:ind w:firstLineChars="200" w:firstLine="480"/>
        <w:rPr>
          <w:lang w:eastAsia="zh-CN"/>
        </w:rPr>
      </w:pPr>
    </w:p>
    <w:p w14:paraId="0A683BB0" w14:textId="77777777" w:rsidR="00AA1104" w:rsidRPr="00040BDC" w:rsidRDefault="00AA1104" w:rsidP="00A90201">
      <w:pPr>
        <w:ind w:firstLineChars="200" w:firstLine="480"/>
        <w:rPr>
          <w:lang w:eastAsia="zh-CN"/>
        </w:rPr>
      </w:pPr>
    </w:p>
    <w:p w14:paraId="5BC67D77" w14:textId="77777777" w:rsidR="00AA1104" w:rsidRPr="00040BDC" w:rsidRDefault="00AA1104" w:rsidP="00A90201">
      <w:pPr>
        <w:ind w:firstLineChars="200" w:firstLine="480"/>
        <w:rPr>
          <w:lang w:eastAsia="zh-CN"/>
        </w:rPr>
      </w:pPr>
    </w:p>
    <w:p w14:paraId="68C836B7" w14:textId="77777777" w:rsidR="00AA1104" w:rsidRPr="00040BDC" w:rsidRDefault="00AA1104" w:rsidP="00A90201">
      <w:pPr>
        <w:ind w:firstLineChars="200" w:firstLine="480"/>
        <w:rPr>
          <w:lang w:eastAsia="zh-CN"/>
        </w:rPr>
      </w:pPr>
    </w:p>
    <w:p w14:paraId="63E7E751" w14:textId="77777777" w:rsidR="00AA1104" w:rsidRPr="00040BDC" w:rsidRDefault="00AA1104" w:rsidP="00A90201">
      <w:pPr>
        <w:ind w:firstLineChars="200" w:firstLine="480"/>
        <w:rPr>
          <w:lang w:eastAsia="zh-CN"/>
        </w:rPr>
      </w:pPr>
    </w:p>
    <w:p w14:paraId="52A1EA49" w14:textId="77777777" w:rsidR="00AA1104" w:rsidRPr="00040BDC" w:rsidRDefault="00AA1104" w:rsidP="00A90201">
      <w:pPr>
        <w:ind w:firstLineChars="200" w:firstLine="480"/>
        <w:rPr>
          <w:lang w:eastAsia="zh-CN"/>
        </w:rPr>
      </w:pPr>
    </w:p>
    <w:p w14:paraId="28A5E6E3" w14:textId="77777777" w:rsidR="00AA1104" w:rsidRPr="00040BDC" w:rsidRDefault="00AA1104" w:rsidP="00A90201">
      <w:pPr>
        <w:ind w:firstLineChars="200" w:firstLine="480"/>
        <w:rPr>
          <w:lang w:eastAsia="zh-CN"/>
        </w:rPr>
      </w:pPr>
    </w:p>
    <w:p w14:paraId="7F97494F" w14:textId="77777777" w:rsidR="00AA1104" w:rsidRPr="00040BDC" w:rsidRDefault="00AA1104" w:rsidP="00A90201">
      <w:pPr>
        <w:ind w:firstLineChars="200" w:firstLine="480"/>
        <w:rPr>
          <w:lang w:eastAsia="zh-CN"/>
        </w:rPr>
      </w:pPr>
    </w:p>
    <w:p w14:paraId="69E45A67" w14:textId="77777777" w:rsidR="00A90201" w:rsidRPr="00040BDC" w:rsidRDefault="00A90201" w:rsidP="00A90201">
      <w:pPr>
        <w:overflowPunct/>
        <w:autoSpaceDE/>
        <w:autoSpaceDN/>
        <w:adjustRightInd/>
        <w:spacing w:before="0"/>
        <w:textAlignment w:val="auto"/>
        <w:rPr>
          <w:lang w:val="en-US" w:eastAsia="zh-CN"/>
        </w:rPr>
      </w:pPr>
      <w:r w:rsidRPr="00040BDC">
        <w:rPr>
          <w:lang w:eastAsia="zh-CN"/>
        </w:rPr>
        <w:br w:type="page"/>
      </w:r>
    </w:p>
    <w:p w14:paraId="786D0140" w14:textId="77777777" w:rsidR="00A90201" w:rsidRPr="00040BDC" w:rsidRDefault="00A90201" w:rsidP="00AA1104">
      <w:pPr>
        <w:pStyle w:val="AnnexNoTitle1"/>
        <w:rPr>
          <w:lang w:val="en-US" w:eastAsia="ja-JP"/>
        </w:rPr>
      </w:pPr>
      <w:r w:rsidRPr="00040BDC">
        <w:rPr>
          <w:lang w:eastAsia="zh-CN"/>
        </w:rPr>
        <w:lastRenderedPageBreak/>
        <w:t>附件</w:t>
      </w:r>
      <w:r w:rsidRPr="00040BDC">
        <w:rPr>
          <w:lang w:eastAsia="zh-CN"/>
        </w:rPr>
        <w:t>4</w:t>
      </w:r>
      <w:r w:rsidRPr="00040BDC">
        <w:rPr>
          <w:lang w:eastAsia="zh-CN"/>
        </w:rPr>
        <w:br/>
      </w:r>
      <w:r w:rsidRPr="00040BDC">
        <w:rPr>
          <w:lang w:eastAsia="zh-CN"/>
        </w:rPr>
        <w:br/>
      </w:r>
      <w:r w:rsidRPr="00040BDC">
        <w:rPr>
          <w:lang w:eastAsia="zh-CN"/>
        </w:rPr>
        <w:t>区域通信联合体执行委员会</w:t>
      </w:r>
      <w:r w:rsidRPr="00040BDC">
        <w:rPr>
          <w:bCs/>
          <w:lang w:eastAsia="zh-CN"/>
        </w:rPr>
        <w:t>发表的声明</w:t>
      </w:r>
      <w:bookmarkStart w:id="500" w:name="_Hlk180350256"/>
      <w:bookmarkEnd w:id="500"/>
    </w:p>
    <w:p w14:paraId="08D5DA4E" w14:textId="77777777" w:rsidR="00A90201" w:rsidRPr="00040BDC" w:rsidRDefault="00A90201" w:rsidP="00A90201">
      <w:pPr>
        <w:pStyle w:val="Normalaftertitle0"/>
        <w:ind w:firstLineChars="200" w:firstLine="480"/>
        <w:rPr>
          <w:lang w:eastAsia="zh-CN"/>
        </w:rPr>
      </w:pPr>
      <w:r w:rsidRPr="00040BDC">
        <w:rPr>
          <w:lang w:eastAsia="zh-CN"/>
        </w:rPr>
        <w:t>区域通信联合体（</w:t>
      </w:r>
      <w:r w:rsidRPr="00040BDC">
        <w:rPr>
          <w:lang w:eastAsia="zh-CN"/>
        </w:rPr>
        <w:t>RCC</w:t>
      </w:r>
      <w:r w:rsidRPr="00040BDC">
        <w:rPr>
          <w:lang w:eastAsia="zh-CN"/>
        </w:rPr>
        <w:t>）是国际电信联盟（国际电联或电联）认可的六个主要区域性电信组织之一，作为部门成员参与电</w:t>
      </w:r>
      <w:proofErr w:type="gramStart"/>
      <w:r w:rsidRPr="00040BDC">
        <w:rPr>
          <w:lang w:eastAsia="zh-CN"/>
        </w:rPr>
        <w:t>联主要</w:t>
      </w:r>
      <w:proofErr w:type="gramEnd"/>
      <w:r w:rsidRPr="00040BDC">
        <w:rPr>
          <w:lang w:eastAsia="zh-CN"/>
        </w:rPr>
        <w:t>和附属机构的工作</w:t>
      </w:r>
      <w:r w:rsidRPr="00040BDC">
        <w:rPr>
          <w:rFonts w:hint="eastAsia"/>
          <w:lang w:eastAsia="zh-CN"/>
        </w:rPr>
        <w:t>。</w:t>
      </w:r>
      <w:r w:rsidRPr="00040BDC">
        <w:rPr>
          <w:lang w:eastAsia="zh-CN"/>
        </w:rPr>
        <w:t>这是</w:t>
      </w:r>
      <w:r w:rsidRPr="00040BDC">
        <w:rPr>
          <w:lang w:eastAsia="zh-CN"/>
        </w:rPr>
        <w:t>RCC</w:t>
      </w:r>
      <w:r w:rsidRPr="00040BDC">
        <w:rPr>
          <w:lang w:eastAsia="zh-CN"/>
        </w:rPr>
        <w:t>第一次面对一些国际电联成员国无视国际条约规定的义务，蓄意直接破坏主席、国际电联秘书长及其团队以及其他国家的努力，尤其是：</w:t>
      </w:r>
    </w:p>
    <w:p w14:paraId="0F24A51A" w14:textId="77777777" w:rsidR="00A90201" w:rsidRPr="00040BDC" w:rsidRDefault="00A90201" w:rsidP="00F059A5">
      <w:pPr>
        <w:pStyle w:val="Normalnoindent"/>
        <w:rPr>
          <w:lang w:eastAsia="zh-CN"/>
        </w:rPr>
      </w:pPr>
      <w:r w:rsidRPr="00040BDC">
        <w:rPr>
          <w:lang w:eastAsia="zh-CN"/>
        </w:rPr>
        <w:t>1</w:t>
      </w:r>
      <w:r w:rsidRPr="00040BDC">
        <w:rPr>
          <w:lang w:eastAsia="zh-CN"/>
        </w:rPr>
        <w:tab/>
      </w:r>
      <w:r w:rsidRPr="00040BDC">
        <w:rPr>
          <w:lang w:eastAsia="zh-CN"/>
        </w:rPr>
        <w:t>在考虑任命词汇标准化委员会（</w:t>
      </w:r>
      <w:r w:rsidRPr="00040BDC">
        <w:rPr>
          <w:lang w:eastAsia="zh-CN"/>
        </w:rPr>
        <w:t>SCV</w:t>
      </w:r>
      <w:r w:rsidRPr="00040BDC">
        <w:rPr>
          <w:lang w:eastAsia="zh-CN"/>
        </w:rPr>
        <w:t>）俄</w:t>
      </w:r>
      <w:r w:rsidRPr="00040BDC">
        <w:rPr>
          <w:rFonts w:hint="eastAsia"/>
          <w:lang w:eastAsia="zh-CN"/>
        </w:rPr>
        <w:t>文</w:t>
      </w:r>
      <w:r w:rsidRPr="00040BDC">
        <w:rPr>
          <w:lang w:eastAsia="zh-CN"/>
        </w:rPr>
        <w:t>副主席时，为寻求</w:t>
      </w:r>
      <w:r w:rsidRPr="00040BDC">
        <w:rPr>
          <w:rFonts w:hint="eastAsia"/>
          <w:lang w:eastAsia="zh-CN"/>
        </w:rPr>
        <w:t>折中方案</w:t>
      </w:r>
      <w:r w:rsidRPr="00040BDC">
        <w:rPr>
          <w:lang w:eastAsia="zh-CN"/>
        </w:rPr>
        <w:t>，</w:t>
      </w:r>
      <w:r w:rsidRPr="00040BDC">
        <w:rPr>
          <w:lang w:eastAsia="zh-CN"/>
        </w:rPr>
        <w:t>RCC</w:t>
      </w:r>
      <w:r w:rsidRPr="00040BDC">
        <w:rPr>
          <w:lang w:eastAsia="zh-CN"/>
        </w:rPr>
        <w:t>执行委员会在该区域各国主管部门的支持下，提名执行委员会的一名官员、</w:t>
      </w:r>
      <w:r w:rsidRPr="00040BDC">
        <w:rPr>
          <w:lang w:eastAsia="zh-CN"/>
        </w:rPr>
        <w:t>RCC</w:t>
      </w:r>
      <w:r w:rsidRPr="00040BDC">
        <w:rPr>
          <w:lang w:eastAsia="zh-CN"/>
        </w:rPr>
        <w:t>副总干事担任</w:t>
      </w:r>
      <w:r w:rsidRPr="00040BDC">
        <w:rPr>
          <w:rFonts w:hint="eastAsia"/>
          <w:lang w:eastAsia="zh-CN"/>
        </w:rPr>
        <w:t>这一职务，她是一名女性</w:t>
      </w:r>
      <w:r w:rsidRPr="00040BDC">
        <w:rPr>
          <w:lang w:eastAsia="zh-CN"/>
        </w:rPr>
        <w:t>。这完全符合候选人在中立性、专业</w:t>
      </w:r>
      <w:r w:rsidRPr="00040BDC">
        <w:rPr>
          <w:rFonts w:hint="eastAsia"/>
          <w:lang w:eastAsia="zh-CN"/>
        </w:rPr>
        <w:t>性</w:t>
      </w:r>
      <w:r w:rsidRPr="00040BDC">
        <w:rPr>
          <w:lang w:eastAsia="zh-CN"/>
        </w:rPr>
        <w:t>以及区域和性别代表性方面的</w:t>
      </w:r>
      <w:r w:rsidRPr="00040BDC">
        <w:rPr>
          <w:rFonts w:hint="eastAsia"/>
          <w:lang w:eastAsia="zh-CN"/>
        </w:rPr>
        <w:t>状况</w:t>
      </w:r>
      <w:r w:rsidRPr="00040BDC">
        <w:rPr>
          <w:lang w:eastAsia="zh-CN"/>
        </w:rPr>
        <w:t>，因为</w:t>
      </w:r>
      <w:r w:rsidRPr="00040BDC">
        <w:rPr>
          <w:lang w:eastAsia="zh-CN"/>
        </w:rPr>
        <w:t xml:space="preserve">Maria </w:t>
      </w:r>
      <w:proofErr w:type="spellStart"/>
      <w:r w:rsidRPr="00040BDC">
        <w:rPr>
          <w:lang w:eastAsia="zh-CN"/>
        </w:rPr>
        <w:t>Bolshakova</w:t>
      </w:r>
      <w:proofErr w:type="spellEnd"/>
      <w:r w:rsidRPr="00040BDC">
        <w:rPr>
          <w:lang w:eastAsia="zh-CN"/>
        </w:rPr>
        <w:t>女士是</w:t>
      </w:r>
      <w:r w:rsidRPr="00040BDC">
        <w:rPr>
          <w:rFonts w:hint="eastAsia"/>
          <w:lang w:eastAsia="zh-CN"/>
        </w:rPr>
        <w:t>一名</w:t>
      </w:r>
      <w:r w:rsidRPr="00040BDC">
        <w:rPr>
          <w:lang w:eastAsia="zh-CN"/>
        </w:rPr>
        <w:t>公认的专家，</w:t>
      </w:r>
      <w:r w:rsidRPr="00040BDC">
        <w:rPr>
          <w:rFonts w:hint="eastAsia"/>
          <w:lang w:eastAsia="zh-CN"/>
        </w:rPr>
        <w:t>而且</w:t>
      </w:r>
      <w:r w:rsidRPr="00040BDC">
        <w:rPr>
          <w:lang w:eastAsia="zh-CN"/>
        </w:rPr>
        <w:t>自</w:t>
      </w:r>
      <w:r w:rsidRPr="00040BDC">
        <w:rPr>
          <w:lang w:eastAsia="zh-CN"/>
        </w:rPr>
        <w:t>2024</w:t>
      </w:r>
      <w:r w:rsidRPr="00040BDC">
        <w:rPr>
          <w:lang w:eastAsia="zh-CN"/>
        </w:rPr>
        <w:t>年</w:t>
      </w:r>
      <w:r w:rsidRPr="00040BDC">
        <w:rPr>
          <w:lang w:eastAsia="zh-CN"/>
        </w:rPr>
        <w:t>4</w:t>
      </w:r>
      <w:r w:rsidRPr="00040BDC">
        <w:rPr>
          <w:lang w:eastAsia="zh-CN"/>
        </w:rPr>
        <w:t>月起</w:t>
      </w:r>
      <w:r w:rsidRPr="00040BDC">
        <w:rPr>
          <w:rFonts w:hint="eastAsia"/>
          <w:lang w:eastAsia="zh-CN"/>
        </w:rPr>
        <w:t>一直是</w:t>
      </w:r>
      <w:r w:rsidRPr="00040BDC">
        <w:rPr>
          <w:lang w:eastAsia="zh-CN"/>
        </w:rPr>
        <w:t>RCC</w:t>
      </w:r>
      <w:r w:rsidRPr="00040BDC">
        <w:rPr>
          <w:lang w:eastAsia="zh-CN"/>
        </w:rPr>
        <w:t>执行委员会的官员，享有</w:t>
      </w:r>
      <w:r w:rsidRPr="00040BDC">
        <w:rPr>
          <w:lang w:eastAsia="zh-CN"/>
        </w:rPr>
        <w:t>RCC</w:t>
      </w:r>
      <w:r w:rsidRPr="00040BDC">
        <w:rPr>
          <w:lang w:eastAsia="zh-CN"/>
        </w:rPr>
        <w:t>成员国协议规定的特权和豁免权。</w:t>
      </w:r>
    </w:p>
    <w:p w14:paraId="0BDE83DB" w14:textId="77777777" w:rsidR="00A90201" w:rsidRPr="00040BDC" w:rsidRDefault="00A90201" w:rsidP="00F059A5">
      <w:pPr>
        <w:pStyle w:val="Normalnoindent"/>
        <w:rPr>
          <w:lang w:eastAsia="zh-CN"/>
        </w:rPr>
      </w:pPr>
      <w:r w:rsidRPr="00040BDC">
        <w:rPr>
          <w:lang w:eastAsia="zh-CN"/>
        </w:rPr>
        <w:t>2</w:t>
      </w:r>
      <w:r w:rsidRPr="00040BDC">
        <w:rPr>
          <w:lang w:eastAsia="zh-CN"/>
        </w:rPr>
        <w:tab/>
      </w:r>
      <w:r w:rsidRPr="00040BDC">
        <w:rPr>
          <w:lang w:eastAsia="zh-CN"/>
        </w:rPr>
        <w:t>然而，乌克兰代表对</w:t>
      </w:r>
      <w:r w:rsidRPr="00040BDC">
        <w:rPr>
          <w:lang w:eastAsia="zh-CN"/>
        </w:rPr>
        <w:t>RCC</w:t>
      </w:r>
      <w:r w:rsidRPr="00040BDC">
        <w:rPr>
          <w:lang w:eastAsia="zh-CN"/>
        </w:rPr>
        <w:t>执行委员会的候选人表示反对。为支持其立场，乌克兰指出，</w:t>
      </w:r>
      <w:proofErr w:type="spellStart"/>
      <w:r w:rsidRPr="00040BDC">
        <w:rPr>
          <w:lang w:eastAsia="zh-CN"/>
        </w:rPr>
        <w:t>Bolshakova</w:t>
      </w:r>
      <w:proofErr w:type="spellEnd"/>
      <w:r w:rsidRPr="00040BDC">
        <w:rPr>
          <w:lang w:eastAsia="zh-CN"/>
        </w:rPr>
        <w:t>女士是俄罗斯国民，曾是代表团成员，并代表俄罗斯主管部门</w:t>
      </w:r>
      <w:r w:rsidRPr="00040BDC">
        <w:rPr>
          <w:rFonts w:hint="eastAsia"/>
          <w:lang w:eastAsia="zh-CN"/>
        </w:rPr>
        <w:t>参加</w:t>
      </w:r>
      <w:r w:rsidRPr="00040BDC">
        <w:rPr>
          <w:lang w:eastAsia="zh-CN"/>
        </w:rPr>
        <w:t>国际电联的主要和附属机构以及国际电联</w:t>
      </w:r>
      <w:r w:rsidRPr="00040BDC">
        <w:rPr>
          <w:rFonts w:hint="eastAsia"/>
          <w:lang w:eastAsia="zh-CN"/>
        </w:rPr>
        <w:t>的</w:t>
      </w:r>
      <w:r w:rsidRPr="00040BDC">
        <w:rPr>
          <w:lang w:eastAsia="zh-CN"/>
        </w:rPr>
        <w:t>正式会议。这些论点得到了美国、英国和</w:t>
      </w:r>
      <w:r w:rsidRPr="00040BDC">
        <w:rPr>
          <w:rFonts w:hint="eastAsia"/>
          <w:lang w:eastAsia="zh-CN"/>
        </w:rPr>
        <w:t>欧洲联盟（欧盟）</w:t>
      </w:r>
      <w:r w:rsidRPr="00040BDC">
        <w:rPr>
          <w:lang w:eastAsia="zh-CN"/>
        </w:rPr>
        <w:t>国家的支持，这些国家也是另一个区域性电信组织</w:t>
      </w:r>
      <w:r w:rsidRPr="00040BDC">
        <w:rPr>
          <w:lang w:eastAsia="zh-CN"/>
        </w:rPr>
        <w:t xml:space="preserve"> – CEPT</w:t>
      </w:r>
      <w:r w:rsidRPr="00040BDC">
        <w:rPr>
          <w:lang w:eastAsia="zh-CN"/>
        </w:rPr>
        <w:t>的成员。</w:t>
      </w:r>
    </w:p>
    <w:p w14:paraId="72751EE1" w14:textId="77777777" w:rsidR="00A90201" w:rsidRPr="00040BDC" w:rsidRDefault="00A90201" w:rsidP="00F059A5">
      <w:pPr>
        <w:pStyle w:val="Normalnoindent"/>
        <w:rPr>
          <w:lang w:eastAsia="zh-CN"/>
        </w:rPr>
      </w:pPr>
      <w:r w:rsidRPr="00040BDC">
        <w:rPr>
          <w:lang w:eastAsia="zh-CN"/>
        </w:rPr>
        <w:t>3</w:t>
      </w:r>
      <w:r w:rsidRPr="00040BDC">
        <w:rPr>
          <w:lang w:eastAsia="zh-CN"/>
        </w:rPr>
        <w:tab/>
      </w:r>
      <w:r w:rsidRPr="00040BDC">
        <w:rPr>
          <w:lang w:eastAsia="zh-CN"/>
        </w:rPr>
        <w:t>然而，国际电联成员国官方代表的</w:t>
      </w:r>
      <w:r w:rsidRPr="00040BDC">
        <w:rPr>
          <w:rFonts w:hint="eastAsia"/>
          <w:lang w:eastAsia="zh-CN"/>
        </w:rPr>
        <w:t>此类</w:t>
      </w:r>
      <w:r w:rsidRPr="00040BDC">
        <w:rPr>
          <w:lang w:eastAsia="zh-CN"/>
        </w:rPr>
        <w:t>声明违</w:t>
      </w:r>
      <w:r w:rsidRPr="00040BDC">
        <w:rPr>
          <w:rFonts w:hint="eastAsia"/>
          <w:lang w:eastAsia="zh-CN"/>
        </w:rPr>
        <w:t>背</w:t>
      </w:r>
      <w:r w:rsidRPr="00040BDC">
        <w:rPr>
          <w:lang w:eastAsia="zh-CN"/>
        </w:rPr>
        <w:t>了其政府根据</w:t>
      </w:r>
      <w:r w:rsidRPr="00040BDC">
        <w:rPr>
          <w:lang w:eastAsia="zh-CN"/>
        </w:rPr>
        <w:t>1947</w:t>
      </w:r>
      <w:r w:rsidRPr="00040BDC">
        <w:rPr>
          <w:lang w:eastAsia="zh-CN"/>
        </w:rPr>
        <w:t>年</w:t>
      </w:r>
      <w:r w:rsidRPr="00040BDC">
        <w:rPr>
          <w:lang w:eastAsia="zh-CN"/>
        </w:rPr>
        <w:t>11</w:t>
      </w:r>
      <w:r w:rsidRPr="00040BDC">
        <w:rPr>
          <w:lang w:eastAsia="zh-CN"/>
        </w:rPr>
        <w:t>月</w:t>
      </w:r>
      <w:r w:rsidRPr="00040BDC">
        <w:rPr>
          <w:lang w:eastAsia="zh-CN"/>
        </w:rPr>
        <w:t>21</w:t>
      </w:r>
      <w:r w:rsidRPr="00040BDC">
        <w:rPr>
          <w:lang w:eastAsia="zh-CN"/>
        </w:rPr>
        <w:t>日《专门机构特权和豁免权公约》（</w:t>
      </w:r>
      <w:r w:rsidRPr="00040BDC">
        <w:rPr>
          <w:lang w:eastAsia="zh-CN"/>
        </w:rPr>
        <w:t>1947</w:t>
      </w:r>
      <w:r w:rsidRPr="00040BDC">
        <w:rPr>
          <w:lang w:eastAsia="zh-CN"/>
        </w:rPr>
        <w:t>年《联合国公约》）所</w:t>
      </w:r>
      <w:r w:rsidRPr="00040BDC">
        <w:rPr>
          <w:rFonts w:hint="eastAsia"/>
          <w:lang w:eastAsia="zh-CN"/>
        </w:rPr>
        <w:t>承担</w:t>
      </w:r>
      <w:r w:rsidRPr="00040BDC">
        <w:rPr>
          <w:lang w:eastAsia="zh-CN"/>
        </w:rPr>
        <w:t>的义务。该公约第五条特别规定：</w:t>
      </w:r>
    </w:p>
    <w:p w14:paraId="122E9208" w14:textId="77777777" w:rsidR="00A90201" w:rsidRPr="00040BDC" w:rsidRDefault="00A90201" w:rsidP="00A90201">
      <w:pPr>
        <w:spacing w:before="240" w:after="240"/>
        <w:ind w:left="720"/>
        <w:rPr>
          <w:lang w:eastAsia="zh-CN"/>
        </w:rPr>
      </w:pPr>
      <w:r w:rsidRPr="00040BDC">
        <w:rPr>
          <w:rFonts w:ascii="SimSun" w:hAnsi="SimSun"/>
          <w:lang w:eastAsia="zh-CN"/>
        </w:rPr>
        <w:t>“</w:t>
      </w:r>
      <w:r w:rsidRPr="00040BDC">
        <w:rPr>
          <w:lang w:eastAsia="zh-CN"/>
        </w:rPr>
        <w:t>为保证专门机构成员的代表</w:t>
      </w:r>
      <w:r w:rsidRPr="00040BDC">
        <w:rPr>
          <w:rFonts w:hint="eastAsia"/>
          <w:lang w:eastAsia="zh-CN"/>
        </w:rPr>
        <w:t>在其</w:t>
      </w:r>
      <w:r w:rsidRPr="00040BDC">
        <w:rPr>
          <w:lang w:eastAsia="zh-CN"/>
        </w:rPr>
        <w:t>召集的会议</w:t>
      </w:r>
      <w:r w:rsidRPr="00040BDC">
        <w:rPr>
          <w:rFonts w:hint="eastAsia"/>
          <w:lang w:eastAsia="zh-CN"/>
        </w:rPr>
        <w:t>上</w:t>
      </w:r>
      <w:r w:rsidRPr="00040BDC">
        <w:rPr>
          <w:lang w:eastAsia="zh-CN"/>
        </w:rPr>
        <w:t>在履行其职责时享有完全的言论自由和完全的独立性，应继续给予他们为履行其职责而不因</w:t>
      </w:r>
      <w:r w:rsidRPr="00040BDC">
        <w:rPr>
          <w:rFonts w:hint="eastAsia"/>
          <w:lang w:eastAsia="zh-CN"/>
        </w:rPr>
        <w:t>口头或书面</w:t>
      </w:r>
      <w:r w:rsidRPr="00040BDC">
        <w:rPr>
          <w:lang w:eastAsia="zh-CN"/>
        </w:rPr>
        <w:t>言论</w:t>
      </w:r>
      <w:r w:rsidRPr="00040BDC">
        <w:rPr>
          <w:rFonts w:hint="eastAsia"/>
          <w:lang w:eastAsia="zh-CN"/>
        </w:rPr>
        <w:t>及所实施的一切行为</w:t>
      </w:r>
      <w:r w:rsidRPr="00040BDC">
        <w:rPr>
          <w:lang w:eastAsia="zh-CN"/>
        </w:rPr>
        <w:t>受到法律追究的豁免权，</w:t>
      </w:r>
      <w:r w:rsidRPr="00040BDC">
        <w:rPr>
          <w:rFonts w:hint="eastAsia"/>
          <w:lang w:eastAsia="zh-CN"/>
        </w:rPr>
        <w:t>即使相关</w:t>
      </w:r>
      <w:r w:rsidRPr="00040BDC">
        <w:rPr>
          <w:lang w:eastAsia="zh-CN"/>
        </w:rPr>
        <w:t>人员已不再履行该等职责。</w:t>
      </w:r>
      <w:r w:rsidRPr="00040BDC">
        <w:rPr>
          <w:rFonts w:hint="eastAsia"/>
          <w:lang w:eastAsia="zh-CN"/>
        </w:rPr>
        <w:t>”</w:t>
      </w:r>
    </w:p>
    <w:p w14:paraId="1FA4ECCA" w14:textId="77777777" w:rsidR="00A90201" w:rsidRPr="00040BDC" w:rsidRDefault="00A90201" w:rsidP="00F059A5">
      <w:pPr>
        <w:pStyle w:val="Normalnoindent"/>
        <w:rPr>
          <w:lang w:val="en-GB" w:eastAsia="zh-CN"/>
        </w:rPr>
      </w:pPr>
      <w:r w:rsidRPr="00040BDC">
        <w:rPr>
          <w:lang w:eastAsia="zh-CN"/>
        </w:rPr>
        <w:t>4</w:t>
      </w:r>
      <w:r w:rsidRPr="00040BDC">
        <w:rPr>
          <w:lang w:eastAsia="zh-CN"/>
        </w:rPr>
        <w:tab/>
      </w:r>
      <w:r w:rsidRPr="00040BDC">
        <w:rPr>
          <w:lang w:eastAsia="zh-CN"/>
        </w:rPr>
        <w:t>因此，我们第一次</w:t>
      </w:r>
      <w:r w:rsidRPr="00040BDC">
        <w:rPr>
          <w:rFonts w:hint="eastAsia"/>
          <w:lang w:eastAsia="zh-CN"/>
        </w:rPr>
        <w:t>面对这样一个先例：</w:t>
      </w:r>
      <w:proofErr w:type="spellStart"/>
      <w:r w:rsidRPr="00040BDC">
        <w:rPr>
          <w:lang w:eastAsia="zh-CN"/>
        </w:rPr>
        <w:t>Bolshakova</w:t>
      </w:r>
      <w:proofErr w:type="spellEnd"/>
      <w:r w:rsidRPr="00040BDC">
        <w:rPr>
          <w:lang w:eastAsia="zh-CN"/>
        </w:rPr>
        <w:t>女士因</w:t>
      </w:r>
      <w:r w:rsidRPr="00040BDC">
        <w:rPr>
          <w:rFonts w:hint="eastAsia"/>
          <w:lang w:eastAsia="zh-CN"/>
        </w:rPr>
        <w:t>其所言所写</w:t>
      </w:r>
      <w:r w:rsidRPr="00040BDC">
        <w:rPr>
          <w:lang w:eastAsia="zh-CN"/>
        </w:rPr>
        <w:t>以及她在履行公务时所采取的行动而受到上述国家的迫害。因此，我们今天</w:t>
      </w:r>
      <w:r w:rsidRPr="00040BDC">
        <w:rPr>
          <w:rFonts w:hint="eastAsia"/>
          <w:lang w:eastAsia="zh-CN"/>
        </w:rPr>
        <w:t>所见</w:t>
      </w:r>
      <w:r w:rsidRPr="00040BDC">
        <w:rPr>
          <w:lang w:eastAsia="zh-CN"/>
        </w:rPr>
        <w:t>，在座的任何一位代表都可能因</w:t>
      </w:r>
      <w:r w:rsidRPr="00040BDC">
        <w:rPr>
          <w:rFonts w:hint="eastAsia"/>
          <w:lang w:eastAsia="zh-CN"/>
        </w:rPr>
        <w:t>其</w:t>
      </w:r>
      <w:r w:rsidRPr="00040BDC">
        <w:rPr>
          <w:lang w:eastAsia="zh-CN"/>
        </w:rPr>
        <w:t>过去作为</w:t>
      </w:r>
      <w:r w:rsidRPr="00040BDC">
        <w:rPr>
          <w:rFonts w:hint="eastAsia"/>
          <w:lang w:eastAsia="zh-CN"/>
        </w:rPr>
        <w:t>本国</w:t>
      </w:r>
      <w:r w:rsidRPr="00040BDC">
        <w:rPr>
          <w:lang w:eastAsia="zh-CN"/>
        </w:rPr>
        <w:t>代表团专家所做的工作而受到这些国家的迫害。这是一个极其令人震惊的信号。</w:t>
      </w:r>
    </w:p>
    <w:p w14:paraId="151CB77C" w14:textId="77777777" w:rsidR="002C7D85" w:rsidRPr="00040BDC" w:rsidRDefault="002C7D85" w:rsidP="00F059A5">
      <w:pPr>
        <w:pStyle w:val="Normalnoindent"/>
        <w:rPr>
          <w:lang w:val="en-GB" w:eastAsia="zh-CN"/>
        </w:rPr>
      </w:pPr>
    </w:p>
    <w:p w14:paraId="09B7C912" w14:textId="77777777" w:rsidR="00AA1104" w:rsidRPr="00040BDC" w:rsidRDefault="00AA1104" w:rsidP="00A90201">
      <w:pPr>
        <w:rPr>
          <w:lang w:eastAsia="zh-CN"/>
        </w:rPr>
      </w:pPr>
      <w:r w:rsidRPr="00040BDC">
        <w:rPr>
          <w:lang w:eastAsia="zh-CN"/>
        </w:rPr>
        <w:br w:type="page"/>
      </w:r>
    </w:p>
    <w:p w14:paraId="6AA973C7" w14:textId="77777777" w:rsidR="00A90201" w:rsidRPr="00040BDC" w:rsidRDefault="00A90201" w:rsidP="00F059A5">
      <w:pPr>
        <w:pStyle w:val="Normalnoindent"/>
        <w:rPr>
          <w:lang w:eastAsia="zh-CN"/>
        </w:rPr>
      </w:pPr>
      <w:r w:rsidRPr="00040BDC">
        <w:rPr>
          <w:lang w:eastAsia="zh-CN"/>
        </w:rPr>
        <w:lastRenderedPageBreak/>
        <w:t>5</w:t>
      </w:r>
      <w:r w:rsidRPr="00040BDC">
        <w:rPr>
          <w:lang w:eastAsia="zh-CN"/>
        </w:rPr>
        <w:tab/>
      </w:r>
      <w:r w:rsidRPr="00040BDC">
        <w:rPr>
          <w:spacing w:val="-8"/>
          <w:lang w:eastAsia="zh-CN"/>
        </w:rPr>
        <w:t>此外，</w:t>
      </w:r>
      <w:proofErr w:type="spellStart"/>
      <w:r w:rsidRPr="00040BDC">
        <w:rPr>
          <w:spacing w:val="-8"/>
          <w:lang w:eastAsia="zh-CN"/>
        </w:rPr>
        <w:t>Bolshakova</w:t>
      </w:r>
      <w:proofErr w:type="spellEnd"/>
      <w:r w:rsidRPr="00040BDC">
        <w:rPr>
          <w:spacing w:val="-8"/>
          <w:lang w:eastAsia="zh-CN"/>
        </w:rPr>
        <w:t>女士还因作为区域协调员参</w:t>
      </w:r>
      <w:r w:rsidRPr="00040BDC">
        <w:rPr>
          <w:rFonts w:hint="eastAsia"/>
          <w:spacing w:val="-8"/>
          <w:lang w:eastAsia="zh-CN"/>
        </w:rPr>
        <w:t>加</w:t>
      </w:r>
      <w:r w:rsidRPr="00040BDC">
        <w:rPr>
          <w:spacing w:val="-8"/>
          <w:lang w:eastAsia="zh-CN"/>
        </w:rPr>
        <w:t>国际电联电信标准化部门（</w:t>
      </w:r>
      <w:r w:rsidRPr="00040BDC">
        <w:rPr>
          <w:rFonts w:hint="eastAsia"/>
          <w:spacing w:val="-8"/>
          <w:lang w:eastAsia="zh-CN"/>
        </w:rPr>
        <w:t>ITU</w:t>
      </w:r>
      <w:r w:rsidRPr="00040BDC">
        <w:rPr>
          <w:spacing w:val="-8"/>
          <w:lang w:eastAsia="zh-CN"/>
        </w:rPr>
        <w:t>-T</w:t>
      </w:r>
      <w:r w:rsidRPr="00040BDC">
        <w:rPr>
          <w:spacing w:val="-8"/>
          <w:lang w:eastAsia="zh-CN"/>
        </w:rPr>
        <w:t>）</w:t>
      </w:r>
      <w:r w:rsidRPr="00040BDC">
        <w:rPr>
          <w:lang w:eastAsia="zh-CN"/>
        </w:rPr>
        <w:t>妇女联谊会（</w:t>
      </w:r>
      <w:r w:rsidRPr="00040BDC">
        <w:rPr>
          <w:rFonts w:hint="eastAsia"/>
          <w:lang w:eastAsia="zh-CN"/>
        </w:rPr>
        <w:t>ITU</w:t>
      </w:r>
      <w:r w:rsidRPr="00040BDC">
        <w:rPr>
          <w:lang w:eastAsia="zh-CN"/>
        </w:rPr>
        <w:t>-T</w:t>
      </w:r>
      <w:r w:rsidRPr="00040BDC">
        <w:rPr>
          <w:rFonts w:hint="eastAsia"/>
          <w:lang w:eastAsia="zh-CN"/>
        </w:rPr>
        <w:t xml:space="preserve"> </w:t>
      </w:r>
      <w:proofErr w:type="spellStart"/>
      <w:r w:rsidRPr="00040BDC">
        <w:rPr>
          <w:lang w:eastAsia="zh-CN"/>
        </w:rPr>
        <w:t>NoW</w:t>
      </w:r>
      <w:proofErr w:type="spellEnd"/>
      <w:r w:rsidRPr="00040BDC">
        <w:rPr>
          <w:lang w:eastAsia="zh-CN"/>
        </w:rPr>
        <w:t>）而在</w:t>
      </w:r>
      <w:r w:rsidRPr="00040BDC">
        <w:rPr>
          <w:rFonts w:hint="eastAsia"/>
          <w:lang w:eastAsia="zh-CN"/>
        </w:rPr>
        <w:t>一次全</w:t>
      </w:r>
      <w:r w:rsidRPr="00040BDC">
        <w:rPr>
          <w:lang w:eastAsia="zh-CN"/>
        </w:rPr>
        <w:t>会之际获得</w:t>
      </w:r>
      <w:r w:rsidRPr="00040BDC">
        <w:rPr>
          <w:rFonts w:hint="eastAsia"/>
          <w:lang w:eastAsia="zh-CN"/>
        </w:rPr>
        <w:t>了</w:t>
      </w:r>
      <w:r w:rsidRPr="00040BDC">
        <w:rPr>
          <w:rFonts w:hint="eastAsia"/>
          <w:lang w:eastAsia="zh-CN"/>
        </w:rPr>
        <w:t>ITU</w:t>
      </w:r>
      <w:r w:rsidRPr="00040BDC">
        <w:rPr>
          <w:lang w:eastAsia="zh-CN"/>
        </w:rPr>
        <w:t>-T</w:t>
      </w:r>
      <w:r w:rsidRPr="00040BDC">
        <w:rPr>
          <w:lang w:eastAsia="zh-CN"/>
        </w:rPr>
        <w:t>颁发的表彰证书。</w:t>
      </w:r>
      <w:r w:rsidRPr="00040BDC">
        <w:rPr>
          <w:rFonts w:hint="eastAsia"/>
          <w:lang w:eastAsia="zh-CN"/>
        </w:rPr>
        <w:t>这不禁让人怀疑</w:t>
      </w:r>
      <w:r w:rsidRPr="00040BDC">
        <w:rPr>
          <w:lang w:eastAsia="zh-CN"/>
        </w:rPr>
        <w:t>国际电联让女性参与其工作的</w:t>
      </w:r>
      <w:r w:rsidRPr="00040BDC">
        <w:rPr>
          <w:rFonts w:hint="eastAsia"/>
          <w:lang w:eastAsia="zh-CN"/>
        </w:rPr>
        <w:t>努力是否有效</w:t>
      </w:r>
      <w:r w:rsidRPr="00040BDC">
        <w:rPr>
          <w:lang w:eastAsia="zh-CN"/>
        </w:rPr>
        <w:t>。如果这种情况可能发生，</w:t>
      </w:r>
      <w:r w:rsidRPr="00040BDC">
        <w:rPr>
          <w:rFonts w:hint="eastAsia"/>
          <w:lang w:eastAsia="zh-CN"/>
        </w:rPr>
        <w:t>如果一名</w:t>
      </w:r>
      <w:r w:rsidRPr="00040BDC">
        <w:rPr>
          <w:lang w:eastAsia="zh-CN"/>
        </w:rPr>
        <w:t>女性候选人作为国际电联部门成员</w:t>
      </w:r>
      <w:r w:rsidRPr="00040BDC">
        <w:rPr>
          <w:rFonts w:hint="eastAsia"/>
          <w:lang w:eastAsia="zh-CN"/>
        </w:rPr>
        <w:t>的</w:t>
      </w:r>
      <w:r w:rsidRPr="00040BDC">
        <w:rPr>
          <w:lang w:eastAsia="zh-CN"/>
        </w:rPr>
        <w:t>代表</w:t>
      </w:r>
      <w:r w:rsidRPr="00040BDC">
        <w:rPr>
          <w:rFonts w:hint="eastAsia"/>
          <w:lang w:eastAsia="zh-CN"/>
        </w:rPr>
        <w:t>在</w:t>
      </w:r>
      <w:r w:rsidRPr="00040BDC">
        <w:rPr>
          <w:lang w:eastAsia="zh-CN"/>
        </w:rPr>
        <w:t>工作</w:t>
      </w:r>
      <w:r w:rsidRPr="00040BDC">
        <w:rPr>
          <w:rFonts w:hint="eastAsia"/>
          <w:lang w:eastAsia="zh-CN"/>
        </w:rPr>
        <w:t>上做出了贡献却</w:t>
      </w:r>
      <w:r w:rsidRPr="00040BDC">
        <w:rPr>
          <w:lang w:eastAsia="zh-CN"/>
        </w:rPr>
        <w:t>受到迫害，那么国际电联今后</w:t>
      </w:r>
      <w:r w:rsidRPr="00040BDC">
        <w:rPr>
          <w:rFonts w:hint="eastAsia"/>
          <w:lang w:eastAsia="zh-CN"/>
        </w:rPr>
        <w:t>显然不值得在这些活动上花费资源</w:t>
      </w:r>
      <w:r w:rsidRPr="00040BDC">
        <w:rPr>
          <w:lang w:eastAsia="zh-CN"/>
        </w:rPr>
        <w:t>。</w:t>
      </w:r>
    </w:p>
    <w:p w14:paraId="01CB9AFF" w14:textId="77777777" w:rsidR="00A90201" w:rsidRPr="00040BDC" w:rsidRDefault="00A90201" w:rsidP="00F059A5">
      <w:pPr>
        <w:pStyle w:val="Normalnoindent"/>
        <w:rPr>
          <w:lang w:eastAsia="zh-CN"/>
        </w:rPr>
      </w:pPr>
      <w:r w:rsidRPr="00040BDC">
        <w:rPr>
          <w:lang w:eastAsia="zh-CN"/>
        </w:rPr>
        <w:t>6</w:t>
      </w:r>
      <w:r w:rsidRPr="00040BDC">
        <w:rPr>
          <w:lang w:eastAsia="zh-CN"/>
        </w:rPr>
        <w:tab/>
      </w:r>
      <w:r w:rsidRPr="00040BDC">
        <w:rPr>
          <w:lang w:val="en-US" w:eastAsia="zh-CN"/>
        </w:rPr>
        <w:t>Bolshakova</w:t>
      </w:r>
      <w:r w:rsidRPr="00040BDC">
        <w:rPr>
          <w:lang w:eastAsia="zh-CN"/>
        </w:rPr>
        <w:t>女士因</w:t>
      </w:r>
      <w:r w:rsidRPr="00040BDC">
        <w:rPr>
          <w:rFonts w:hint="eastAsia"/>
          <w:lang w:val="en-US" w:eastAsia="zh-CN"/>
        </w:rPr>
        <w:t>其</w:t>
      </w:r>
      <w:r w:rsidRPr="00040BDC">
        <w:rPr>
          <w:lang w:eastAsia="zh-CN"/>
        </w:rPr>
        <w:t>公民身份、性别和</w:t>
      </w:r>
      <w:r w:rsidRPr="00040BDC">
        <w:rPr>
          <w:rFonts w:hint="eastAsia"/>
          <w:lang w:val="en-US" w:eastAsia="zh-CN"/>
        </w:rPr>
        <w:t>专业水平</w:t>
      </w:r>
      <w:r w:rsidRPr="00040BDC">
        <w:rPr>
          <w:lang w:eastAsia="zh-CN"/>
        </w:rPr>
        <w:t>而受到歧视，并因其作为国际电联部门成员代表</w:t>
      </w:r>
      <w:r w:rsidRPr="00040BDC">
        <w:rPr>
          <w:rFonts w:hint="eastAsia"/>
          <w:lang w:eastAsia="zh-CN"/>
        </w:rPr>
        <w:t>所做的</w:t>
      </w:r>
      <w:r w:rsidRPr="00040BDC">
        <w:rPr>
          <w:lang w:eastAsia="zh-CN"/>
        </w:rPr>
        <w:t>工作和</w:t>
      </w:r>
      <w:r w:rsidRPr="00040BDC">
        <w:rPr>
          <w:rFonts w:hint="eastAsia"/>
          <w:lang w:eastAsia="zh-CN"/>
        </w:rPr>
        <w:t>贡献</w:t>
      </w:r>
      <w:r w:rsidRPr="00040BDC">
        <w:rPr>
          <w:lang w:eastAsia="zh-CN"/>
        </w:rPr>
        <w:t>而受到</w:t>
      </w:r>
      <w:r w:rsidRPr="00040BDC">
        <w:rPr>
          <w:rFonts w:hint="eastAsia"/>
          <w:lang w:eastAsia="zh-CN"/>
        </w:rPr>
        <w:t>侵扰</w:t>
      </w:r>
      <w:r w:rsidRPr="00040BDC">
        <w:rPr>
          <w:lang w:eastAsia="zh-CN"/>
        </w:rPr>
        <w:t>。</w:t>
      </w:r>
    </w:p>
    <w:p w14:paraId="7B05EC38" w14:textId="77777777" w:rsidR="00A90201" w:rsidRPr="00040BDC" w:rsidRDefault="00A90201" w:rsidP="00F059A5">
      <w:pPr>
        <w:pStyle w:val="Normalnoindent"/>
        <w:rPr>
          <w:lang w:eastAsia="zh-CN"/>
        </w:rPr>
      </w:pPr>
      <w:r w:rsidRPr="00040BDC">
        <w:rPr>
          <w:lang w:eastAsia="zh-CN"/>
        </w:rPr>
        <w:t>7</w:t>
      </w:r>
      <w:r w:rsidRPr="00040BDC">
        <w:rPr>
          <w:lang w:eastAsia="zh-CN"/>
        </w:rPr>
        <w:tab/>
        <w:t>RCC</w:t>
      </w:r>
      <w:r w:rsidRPr="00040BDC">
        <w:rPr>
          <w:lang w:eastAsia="zh-CN"/>
        </w:rPr>
        <w:t>执行委员会将通过正式照会向联合国（</w:t>
      </w:r>
      <w:r w:rsidRPr="00040BDC">
        <w:rPr>
          <w:lang w:eastAsia="zh-CN"/>
        </w:rPr>
        <w:t>UN</w:t>
      </w:r>
      <w:r w:rsidRPr="00040BDC">
        <w:rPr>
          <w:lang w:eastAsia="zh-CN"/>
        </w:rPr>
        <w:t>）秘书长通报</w:t>
      </w:r>
      <w:r w:rsidRPr="00040BDC">
        <w:rPr>
          <w:rFonts w:hint="eastAsia"/>
          <w:lang w:val="en-US" w:eastAsia="zh-CN"/>
        </w:rPr>
        <w:t>作为</w:t>
      </w:r>
      <w:r w:rsidRPr="00040BDC">
        <w:rPr>
          <w:lang w:eastAsia="zh-CN"/>
        </w:rPr>
        <w:t>国际电联部门成员的区域性电信组织官员受到歧视和</w:t>
      </w:r>
      <w:r w:rsidRPr="00040BDC">
        <w:rPr>
          <w:rFonts w:hint="eastAsia"/>
          <w:lang w:eastAsia="zh-CN"/>
        </w:rPr>
        <w:t>侵扰</w:t>
      </w:r>
      <w:r w:rsidRPr="00040BDC">
        <w:rPr>
          <w:lang w:eastAsia="zh-CN"/>
        </w:rPr>
        <w:t>的情况，</w:t>
      </w:r>
      <w:r w:rsidRPr="00040BDC">
        <w:rPr>
          <w:rFonts w:hint="eastAsia"/>
          <w:lang w:val="en-US" w:eastAsia="zh-CN"/>
        </w:rPr>
        <w:t>该官员</w:t>
      </w:r>
      <w:r w:rsidRPr="00040BDC">
        <w:rPr>
          <w:lang w:eastAsia="zh-CN"/>
        </w:rPr>
        <w:t>享有</w:t>
      </w:r>
      <w:r w:rsidRPr="00040BDC">
        <w:rPr>
          <w:lang w:eastAsia="zh-CN"/>
        </w:rPr>
        <w:t>1947</w:t>
      </w:r>
      <w:r w:rsidRPr="00040BDC">
        <w:rPr>
          <w:lang w:eastAsia="zh-CN"/>
        </w:rPr>
        <w:t>年《联合国公约》的豁免权和</w:t>
      </w:r>
      <w:r w:rsidRPr="00040BDC">
        <w:rPr>
          <w:rFonts w:hint="eastAsia"/>
          <w:lang w:val="en-US" w:eastAsia="zh-CN"/>
        </w:rPr>
        <w:t>与</w:t>
      </w:r>
      <w:r w:rsidRPr="00040BDC">
        <w:rPr>
          <w:lang w:eastAsia="zh-CN"/>
        </w:rPr>
        <w:t>RCC</w:t>
      </w:r>
      <w:r w:rsidRPr="00040BDC">
        <w:rPr>
          <w:lang w:eastAsia="zh-CN"/>
        </w:rPr>
        <w:t>成员国协议</w:t>
      </w:r>
      <w:r w:rsidRPr="00040BDC">
        <w:rPr>
          <w:rFonts w:hint="eastAsia"/>
          <w:lang w:val="en-US" w:eastAsia="zh-CN"/>
        </w:rPr>
        <w:t>有关的</w:t>
      </w:r>
      <w:r w:rsidRPr="00040BDC">
        <w:rPr>
          <w:lang w:eastAsia="zh-CN"/>
        </w:rPr>
        <w:t>豁免权。这些</w:t>
      </w:r>
      <w:r w:rsidRPr="00040BDC">
        <w:rPr>
          <w:rFonts w:hint="eastAsia"/>
          <w:lang w:val="en-US" w:eastAsia="zh-CN"/>
        </w:rPr>
        <w:t>照会亦</w:t>
      </w:r>
      <w:r w:rsidRPr="00040BDC">
        <w:rPr>
          <w:lang w:eastAsia="zh-CN"/>
        </w:rPr>
        <w:t>将发送给</w:t>
      </w:r>
      <w:r w:rsidRPr="00040BDC">
        <w:rPr>
          <w:lang w:eastAsia="zh-CN"/>
        </w:rPr>
        <w:t>RCC</w:t>
      </w:r>
      <w:r w:rsidRPr="00040BDC">
        <w:rPr>
          <w:lang w:eastAsia="zh-CN"/>
        </w:rPr>
        <w:t>成员国常驻联合国代表，以便与联合国秘书长讨论这一问题。</w:t>
      </w:r>
    </w:p>
    <w:p w14:paraId="2D441A68" w14:textId="77777777" w:rsidR="00AA1104" w:rsidRPr="00040BDC" w:rsidRDefault="00AA1104" w:rsidP="00A90201">
      <w:pPr>
        <w:rPr>
          <w:lang w:eastAsia="zh-CN"/>
        </w:rPr>
      </w:pPr>
    </w:p>
    <w:p w14:paraId="28B5CE24" w14:textId="77777777" w:rsidR="00AA1104" w:rsidRPr="00040BDC" w:rsidRDefault="00AA1104" w:rsidP="00A90201">
      <w:pPr>
        <w:rPr>
          <w:lang w:eastAsia="zh-CN"/>
        </w:rPr>
      </w:pPr>
    </w:p>
    <w:p w14:paraId="61B2040E" w14:textId="77777777" w:rsidR="00AA1104" w:rsidRPr="00040BDC" w:rsidRDefault="00AA1104" w:rsidP="00A90201">
      <w:pPr>
        <w:rPr>
          <w:lang w:eastAsia="zh-CN"/>
        </w:rPr>
      </w:pPr>
    </w:p>
    <w:p w14:paraId="05528A25" w14:textId="77777777" w:rsidR="00F059A5" w:rsidRPr="00040BDC" w:rsidRDefault="00F059A5" w:rsidP="00A90201">
      <w:pPr>
        <w:rPr>
          <w:lang w:eastAsia="zh-CN"/>
        </w:rPr>
      </w:pPr>
    </w:p>
    <w:p w14:paraId="4A8A66FC" w14:textId="77777777" w:rsidR="00F059A5" w:rsidRPr="00040BDC" w:rsidRDefault="00F059A5" w:rsidP="00A90201">
      <w:pPr>
        <w:rPr>
          <w:lang w:eastAsia="zh-CN"/>
        </w:rPr>
      </w:pPr>
    </w:p>
    <w:p w14:paraId="3A9DBE91" w14:textId="77777777" w:rsidR="00F059A5" w:rsidRPr="00040BDC" w:rsidRDefault="00F059A5" w:rsidP="00A90201">
      <w:pPr>
        <w:rPr>
          <w:lang w:eastAsia="zh-CN"/>
        </w:rPr>
      </w:pPr>
    </w:p>
    <w:p w14:paraId="50A4A587" w14:textId="77777777" w:rsidR="00F059A5" w:rsidRPr="00040BDC" w:rsidRDefault="00F059A5" w:rsidP="00A90201">
      <w:pPr>
        <w:rPr>
          <w:lang w:eastAsia="zh-CN"/>
        </w:rPr>
      </w:pPr>
    </w:p>
    <w:p w14:paraId="576F189D" w14:textId="77777777" w:rsidR="00F059A5" w:rsidRPr="00040BDC" w:rsidRDefault="00F059A5" w:rsidP="00A90201">
      <w:pPr>
        <w:rPr>
          <w:lang w:eastAsia="zh-CN"/>
        </w:rPr>
      </w:pPr>
    </w:p>
    <w:p w14:paraId="5C102071" w14:textId="77777777" w:rsidR="00F059A5" w:rsidRPr="00040BDC" w:rsidRDefault="00F059A5" w:rsidP="00A90201">
      <w:pPr>
        <w:rPr>
          <w:lang w:eastAsia="zh-CN"/>
        </w:rPr>
      </w:pPr>
    </w:p>
    <w:p w14:paraId="71B96DFB" w14:textId="77777777" w:rsidR="00F059A5" w:rsidRPr="00040BDC" w:rsidRDefault="00F059A5" w:rsidP="00A90201">
      <w:pPr>
        <w:rPr>
          <w:lang w:eastAsia="zh-CN"/>
        </w:rPr>
      </w:pPr>
    </w:p>
    <w:p w14:paraId="71BD3BB4" w14:textId="77777777" w:rsidR="00F059A5" w:rsidRPr="00040BDC" w:rsidRDefault="00F059A5" w:rsidP="00A90201">
      <w:pPr>
        <w:rPr>
          <w:lang w:eastAsia="zh-CN"/>
        </w:rPr>
      </w:pPr>
    </w:p>
    <w:p w14:paraId="03A85C9C" w14:textId="77777777" w:rsidR="00AA1104" w:rsidRPr="00040BDC" w:rsidRDefault="00AA1104" w:rsidP="00A90201">
      <w:pPr>
        <w:rPr>
          <w:lang w:eastAsia="zh-CN"/>
        </w:rPr>
      </w:pPr>
    </w:p>
    <w:p w14:paraId="6CF575A8" w14:textId="77777777" w:rsidR="00AA1104" w:rsidRPr="00040BDC" w:rsidRDefault="00AA1104" w:rsidP="00A90201">
      <w:pPr>
        <w:rPr>
          <w:lang w:eastAsia="zh-CN"/>
        </w:rPr>
      </w:pPr>
    </w:p>
    <w:p w14:paraId="1FAF9596" w14:textId="77777777" w:rsidR="00A90201" w:rsidRPr="00040BDC" w:rsidRDefault="00F059A5" w:rsidP="00F059A5">
      <w:pPr>
        <w:rPr>
          <w:lang w:eastAsia="zh-CN"/>
        </w:rPr>
      </w:pPr>
      <w:r w:rsidRPr="00040BDC">
        <w:rPr>
          <w:lang w:eastAsia="zh-CN"/>
        </w:rPr>
        <w:br w:type="page"/>
      </w:r>
    </w:p>
    <w:p w14:paraId="2E0A502B" w14:textId="77777777" w:rsidR="00A90201" w:rsidRPr="00040BDC" w:rsidRDefault="00A90201" w:rsidP="00A90201">
      <w:pPr>
        <w:overflowPunct/>
        <w:autoSpaceDE/>
        <w:autoSpaceDN/>
        <w:adjustRightInd/>
        <w:spacing w:before="0" w:after="160" w:line="278" w:lineRule="auto"/>
        <w:textAlignment w:val="auto"/>
        <w:rPr>
          <w:lang w:val="en-US" w:eastAsia="zh-CN"/>
        </w:rPr>
        <w:sectPr w:rsidR="00A90201" w:rsidRPr="00040BDC" w:rsidSect="007F313D">
          <w:headerReference w:type="default" r:id="rId322"/>
          <w:footerReference w:type="even" r:id="rId323"/>
          <w:footerReference w:type="default" r:id="rId324"/>
          <w:footerReference w:type="first" r:id="rId325"/>
          <w:footnotePr>
            <w:numRestart w:val="eachSect"/>
          </w:footnotePr>
          <w:type w:val="oddPage"/>
          <w:pgSz w:w="11907" w:h="16840" w:code="9"/>
          <w:pgMar w:top="1134" w:right="1134" w:bottom="1134" w:left="1134" w:header="567" w:footer="567" w:gutter="0"/>
          <w:pgNumType w:start="541"/>
          <w:cols w:space="720"/>
          <w:vAlign w:val="both"/>
          <w:titlePg/>
          <w:docGrid w:linePitch="326"/>
        </w:sectPr>
      </w:pPr>
    </w:p>
    <w:p w14:paraId="5CB24FB2" w14:textId="77777777" w:rsidR="00A90201" w:rsidRPr="00040BDC" w:rsidRDefault="00A90201" w:rsidP="00D06BD7">
      <w:pPr>
        <w:pStyle w:val="AnnexNoTitle1"/>
        <w:spacing w:before="480"/>
        <w:rPr>
          <w:lang w:eastAsia="zh-CN"/>
        </w:rPr>
      </w:pPr>
      <w:r w:rsidRPr="00040BDC">
        <w:rPr>
          <w:rFonts w:hint="eastAsia"/>
          <w:lang w:eastAsia="zh-CN"/>
        </w:rPr>
        <w:lastRenderedPageBreak/>
        <w:t>附件</w:t>
      </w:r>
      <w:r w:rsidRPr="00040BDC">
        <w:rPr>
          <w:lang w:eastAsia="zh-CN"/>
        </w:rPr>
        <w:t>5</w:t>
      </w:r>
      <w:r w:rsidRPr="00040BDC">
        <w:rPr>
          <w:lang w:eastAsia="zh-CN"/>
        </w:rPr>
        <w:br/>
      </w:r>
      <w:r w:rsidRPr="00040BDC">
        <w:rPr>
          <w:lang w:eastAsia="zh-CN"/>
        </w:rPr>
        <w:br/>
      </w:r>
      <w:r w:rsidRPr="00040BDC">
        <w:rPr>
          <w:rFonts w:hint="eastAsia"/>
          <w:lang w:eastAsia="zh-CN"/>
        </w:rPr>
        <w:t>候</w:t>
      </w:r>
      <w:r w:rsidRPr="00040BDC">
        <w:rPr>
          <w:rFonts w:cs="Microsoft YaHei" w:hint="eastAsia"/>
          <w:lang w:eastAsia="zh-CN"/>
        </w:rPr>
        <w:t>选</w:t>
      </w:r>
      <w:r w:rsidRPr="00040BDC">
        <w:rPr>
          <w:rFonts w:cs="MS Mincho" w:hint="eastAsia"/>
          <w:lang w:eastAsia="zh-CN"/>
        </w:rPr>
        <w:t>人的投票</w:t>
      </w:r>
      <w:r w:rsidRPr="00040BDC">
        <w:rPr>
          <w:rFonts w:cs="Microsoft YaHei" w:hint="eastAsia"/>
          <w:lang w:eastAsia="zh-CN"/>
        </w:rPr>
        <w:t>结</w:t>
      </w:r>
      <w:r w:rsidRPr="00040BDC">
        <w:rPr>
          <w:rFonts w:cs="MS Mincho" w:hint="eastAsia"/>
          <w:lang w:eastAsia="zh-CN"/>
        </w:rPr>
        <w:t>果</w:t>
      </w:r>
    </w:p>
    <w:tbl>
      <w:tblPr>
        <w:tblStyle w:val="TableGrid"/>
        <w:tblW w:w="5000" w:type="pct"/>
        <w:tblLook w:val="04A0" w:firstRow="1" w:lastRow="0" w:firstColumn="1" w:lastColumn="0" w:noHBand="0" w:noVBand="1"/>
      </w:tblPr>
      <w:tblGrid>
        <w:gridCol w:w="3681"/>
        <w:gridCol w:w="850"/>
        <w:gridCol w:w="994"/>
        <w:gridCol w:w="853"/>
        <w:gridCol w:w="1144"/>
        <w:gridCol w:w="1057"/>
        <w:gridCol w:w="1049"/>
      </w:tblGrid>
      <w:tr w:rsidR="00D06BD7" w:rsidRPr="00040BDC" w14:paraId="5C6EEB60" w14:textId="77777777" w:rsidTr="00D06BD7">
        <w:trPr>
          <w:trHeight w:val="874"/>
          <w:tblHeader/>
        </w:trPr>
        <w:tc>
          <w:tcPr>
            <w:tcW w:w="1911" w:type="pct"/>
            <w:shd w:val="clear" w:color="auto" w:fill="F2F2F2" w:themeFill="background1" w:themeFillShade="F2"/>
            <w:vAlign w:val="center"/>
          </w:tcPr>
          <w:p w14:paraId="3FA843D8" w14:textId="77777777" w:rsidR="00A90201" w:rsidRPr="00F51C0C" w:rsidRDefault="00A90201" w:rsidP="00F51C0C">
            <w:pPr>
              <w:pStyle w:val="Tablehead0"/>
            </w:pPr>
            <w:proofErr w:type="spellStart"/>
            <w:r w:rsidRPr="00F51C0C">
              <w:rPr>
                <w:rFonts w:hint="eastAsia"/>
              </w:rPr>
              <w:t>候选人</w:t>
            </w:r>
            <w:proofErr w:type="spellEnd"/>
          </w:p>
        </w:tc>
        <w:tc>
          <w:tcPr>
            <w:tcW w:w="441" w:type="pct"/>
            <w:shd w:val="clear" w:color="auto" w:fill="F2F2F2" w:themeFill="background1" w:themeFillShade="F2"/>
            <w:vAlign w:val="center"/>
          </w:tcPr>
          <w:p w14:paraId="353F89B0" w14:textId="77777777" w:rsidR="00A90201" w:rsidRPr="00F51C0C" w:rsidRDefault="00A90201" w:rsidP="00F51C0C">
            <w:pPr>
              <w:pStyle w:val="Tablehead0"/>
            </w:pPr>
            <w:proofErr w:type="spellStart"/>
            <w:r w:rsidRPr="00F51C0C">
              <w:rPr>
                <w:rFonts w:hint="eastAsia"/>
              </w:rPr>
              <w:t>投票数量</w:t>
            </w:r>
            <w:proofErr w:type="spellEnd"/>
          </w:p>
        </w:tc>
        <w:tc>
          <w:tcPr>
            <w:tcW w:w="516" w:type="pct"/>
            <w:shd w:val="clear" w:color="auto" w:fill="F2F2F2" w:themeFill="background1" w:themeFillShade="F2"/>
            <w:vAlign w:val="center"/>
          </w:tcPr>
          <w:p w14:paraId="61920512" w14:textId="77777777" w:rsidR="00A90201" w:rsidRPr="00F51C0C" w:rsidRDefault="00A90201" w:rsidP="00F51C0C">
            <w:pPr>
              <w:pStyle w:val="Tablehead0"/>
            </w:pPr>
            <w:proofErr w:type="spellStart"/>
            <w:r w:rsidRPr="00F51C0C">
              <w:rPr>
                <w:rFonts w:hint="eastAsia"/>
              </w:rPr>
              <w:t>无效选票数量</w:t>
            </w:r>
            <w:proofErr w:type="spellEnd"/>
          </w:p>
        </w:tc>
        <w:tc>
          <w:tcPr>
            <w:tcW w:w="443" w:type="pct"/>
            <w:shd w:val="clear" w:color="auto" w:fill="F2F2F2" w:themeFill="background1" w:themeFillShade="F2"/>
            <w:vAlign w:val="center"/>
          </w:tcPr>
          <w:p w14:paraId="39D95F1A" w14:textId="77777777" w:rsidR="00A90201" w:rsidRPr="00F51C0C" w:rsidRDefault="00A90201" w:rsidP="00F51C0C">
            <w:pPr>
              <w:pStyle w:val="Tablehead0"/>
            </w:pPr>
            <w:proofErr w:type="spellStart"/>
            <w:r w:rsidRPr="00F51C0C">
              <w:rPr>
                <w:rFonts w:hint="eastAsia"/>
              </w:rPr>
              <w:t>弃权数量</w:t>
            </w:r>
            <w:proofErr w:type="spellEnd"/>
          </w:p>
        </w:tc>
        <w:tc>
          <w:tcPr>
            <w:tcW w:w="594" w:type="pct"/>
            <w:shd w:val="clear" w:color="auto" w:fill="F2F2F2" w:themeFill="background1" w:themeFillShade="F2"/>
            <w:vAlign w:val="center"/>
          </w:tcPr>
          <w:p w14:paraId="632240EF" w14:textId="77777777" w:rsidR="00A90201" w:rsidRPr="00F51C0C" w:rsidRDefault="00A90201" w:rsidP="00F51C0C">
            <w:pPr>
              <w:pStyle w:val="Tablehead0"/>
              <w:rPr>
                <w:lang w:eastAsia="zh-CN"/>
              </w:rPr>
            </w:pPr>
            <w:r w:rsidRPr="00F51C0C">
              <w:rPr>
                <w:rFonts w:hint="eastAsia"/>
                <w:lang w:eastAsia="zh-CN"/>
              </w:rPr>
              <w:t>出席会议并投赞成票或反对票的代表团数量</w:t>
            </w:r>
          </w:p>
        </w:tc>
        <w:tc>
          <w:tcPr>
            <w:tcW w:w="549" w:type="pct"/>
            <w:shd w:val="clear" w:color="auto" w:fill="F2F2F2" w:themeFill="background1" w:themeFillShade="F2"/>
            <w:vAlign w:val="center"/>
          </w:tcPr>
          <w:p w14:paraId="3421FE85" w14:textId="77777777" w:rsidR="00A90201" w:rsidRPr="00F51C0C" w:rsidRDefault="00A90201" w:rsidP="00F51C0C">
            <w:pPr>
              <w:pStyle w:val="Tablehead0"/>
              <w:rPr>
                <w:lang w:eastAsia="zh-CN"/>
              </w:rPr>
            </w:pPr>
            <w:r w:rsidRPr="00F51C0C">
              <w:rPr>
                <w:rFonts w:hint="eastAsia"/>
                <w:lang w:eastAsia="zh-CN"/>
              </w:rPr>
              <w:t>投赞成票的代表团数量</w:t>
            </w:r>
          </w:p>
        </w:tc>
        <w:tc>
          <w:tcPr>
            <w:tcW w:w="545" w:type="pct"/>
            <w:shd w:val="clear" w:color="auto" w:fill="F2F2F2" w:themeFill="background1" w:themeFillShade="F2"/>
            <w:vAlign w:val="center"/>
          </w:tcPr>
          <w:p w14:paraId="172E0B29" w14:textId="77777777" w:rsidR="00A90201" w:rsidRPr="00F51C0C" w:rsidRDefault="00A90201" w:rsidP="00F51C0C">
            <w:pPr>
              <w:pStyle w:val="Tablehead0"/>
              <w:rPr>
                <w:lang w:eastAsia="zh-CN"/>
              </w:rPr>
            </w:pPr>
            <w:r w:rsidRPr="00F51C0C">
              <w:rPr>
                <w:rFonts w:hint="eastAsia"/>
                <w:lang w:eastAsia="zh-CN"/>
              </w:rPr>
              <w:t>投反对票的代表团数量</w:t>
            </w:r>
          </w:p>
        </w:tc>
      </w:tr>
      <w:tr w:rsidR="00D06BD7" w:rsidRPr="00040BDC" w14:paraId="5F630B30" w14:textId="77777777" w:rsidTr="00D06BD7">
        <w:tc>
          <w:tcPr>
            <w:tcW w:w="1911" w:type="pct"/>
            <w:vAlign w:val="center"/>
          </w:tcPr>
          <w:p w14:paraId="2648A6A8" w14:textId="77777777" w:rsidR="00A90201" w:rsidRPr="00040BDC" w:rsidRDefault="00A90201" w:rsidP="00F51C0C">
            <w:pPr>
              <w:pStyle w:val="Tabletext0"/>
              <w:spacing w:before="60" w:after="60"/>
              <w:jc w:val="left"/>
            </w:pPr>
            <w:r w:rsidRPr="00040BDC">
              <w:t>AFFLECK, Vincent</w:t>
            </w:r>
            <w:r w:rsidRPr="00040BDC">
              <w:rPr>
                <w:rFonts w:hint="eastAsia"/>
              </w:rPr>
              <w:t>（</w:t>
            </w:r>
            <w:proofErr w:type="spellStart"/>
            <w:r w:rsidRPr="00040BDC">
              <w:rPr>
                <w:rFonts w:hint="eastAsia"/>
              </w:rPr>
              <w:t>英国</w:t>
            </w:r>
            <w:proofErr w:type="spellEnd"/>
            <w:r w:rsidRPr="00040BDC">
              <w:rPr>
                <w:rFonts w:hint="eastAsia"/>
              </w:rPr>
              <w:t>）</w:t>
            </w:r>
          </w:p>
        </w:tc>
        <w:tc>
          <w:tcPr>
            <w:tcW w:w="441" w:type="pct"/>
            <w:vAlign w:val="center"/>
          </w:tcPr>
          <w:p w14:paraId="4C2E3A45" w14:textId="77777777" w:rsidR="00A90201" w:rsidRPr="00040BDC" w:rsidRDefault="00A90201" w:rsidP="00F51C0C">
            <w:pPr>
              <w:pStyle w:val="Tabletext0"/>
              <w:spacing w:before="60" w:after="60"/>
              <w:jc w:val="center"/>
            </w:pPr>
            <w:r w:rsidRPr="00040BDC">
              <w:t>116</w:t>
            </w:r>
          </w:p>
        </w:tc>
        <w:tc>
          <w:tcPr>
            <w:tcW w:w="516" w:type="pct"/>
            <w:vAlign w:val="center"/>
          </w:tcPr>
          <w:p w14:paraId="247E4E99" w14:textId="77777777" w:rsidR="00A90201" w:rsidRPr="00040BDC" w:rsidRDefault="00A90201" w:rsidP="00F51C0C">
            <w:pPr>
              <w:pStyle w:val="Tabletext0"/>
              <w:spacing w:before="60" w:after="60"/>
              <w:jc w:val="center"/>
            </w:pPr>
            <w:r w:rsidRPr="00040BDC">
              <w:t>1</w:t>
            </w:r>
          </w:p>
        </w:tc>
        <w:tc>
          <w:tcPr>
            <w:tcW w:w="443" w:type="pct"/>
            <w:vAlign w:val="center"/>
          </w:tcPr>
          <w:p w14:paraId="1C99FBC8" w14:textId="77777777" w:rsidR="00A90201" w:rsidRPr="00040BDC" w:rsidRDefault="00A90201" w:rsidP="00F51C0C">
            <w:pPr>
              <w:pStyle w:val="Tabletext0"/>
              <w:spacing w:before="60" w:after="60"/>
              <w:jc w:val="center"/>
            </w:pPr>
            <w:r w:rsidRPr="00040BDC">
              <w:t>25</w:t>
            </w:r>
          </w:p>
        </w:tc>
        <w:tc>
          <w:tcPr>
            <w:tcW w:w="594" w:type="pct"/>
            <w:vAlign w:val="center"/>
          </w:tcPr>
          <w:p w14:paraId="5A5CE3F9" w14:textId="77777777" w:rsidR="00A90201" w:rsidRPr="00040BDC" w:rsidRDefault="00A90201" w:rsidP="00F51C0C">
            <w:pPr>
              <w:pStyle w:val="Tabletext0"/>
              <w:spacing w:before="60" w:after="60"/>
              <w:jc w:val="center"/>
            </w:pPr>
            <w:r w:rsidRPr="00040BDC">
              <w:t>90</w:t>
            </w:r>
          </w:p>
        </w:tc>
        <w:tc>
          <w:tcPr>
            <w:tcW w:w="549" w:type="pct"/>
            <w:vAlign w:val="center"/>
          </w:tcPr>
          <w:p w14:paraId="38A2A9C4" w14:textId="77777777" w:rsidR="00A90201" w:rsidRPr="00040BDC" w:rsidRDefault="00A90201" w:rsidP="00F51C0C">
            <w:pPr>
              <w:pStyle w:val="Tabletext0"/>
              <w:spacing w:before="60" w:after="60"/>
              <w:jc w:val="center"/>
            </w:pPr>
            <w:r w:rsidRPr="00040BDC">
              <w:t>80</w:t>
            </w:r>
          </w:p>
        </w:tc>
        <w:tc>
          <w:tcPr>
            <w:tcW w:w="545" w:type="pct"/>
            <w:vAlign w:val="center"/>
          </w:tcPr>
          <w:p w14:paraId="535783AB" w14:textId="77777777" w:rsidR="00A90201" w:rsidRPr="00040BDC" w:rsidRDefault="00A90201" w:rsidP="00F51C0C">
            <w:pPr>
              <w:pStyle w:val="Tabletext0"/>
              <w:spacing w:before="60" w:after="60"/>
              <w:jc w:val="center"/>
            </w:pPr>
            <w:r w:rsidRPr="00040BDC">
              <w:t>10</w:t>
            </w:r>
          </w:p>
        </w:tc>
      </w:tr>
      <w:tr w:rsidR="00D06BD7" w:rsidRPr="00040BDC" w14:paraId="5D3CE0B3" w14:textId="77777777" w:rsidTr="00D06BD7">
        <w:tc>
          <w:tcPr>
            <w:tcW w:w="1911" w:type="pct"/>
            <w:vAlign w:val="center"/>
          </w:tcPr>
          <w:p w14:paraId="75B128FF" w14:textId="77777777" w:rsidR="00A90201" w:rsidRPr="00040BDC" w:rsidRDefault="00A90201" w:rsidP="00F51C0C">
            <w:pPr>
              <w:pStyle w:val="Tabletext0"/>
              <w:spacing w:before="60" w:after="60"/>
              <w:jc w:val="left"/>
            </w:pPr>
            <w:r w:rsidRPr="00040BDC">
              <w:t>BAEDER, Uwe</w:t>
            </w:r>
            <w:r w:rsidRPr="00040BDC">
              <w:rPr>
                <w:rFonts w:hint="eastAsia"/>
              </w:rPr>
              <w:t>（</w:t>
            </w:r>
            <w:proofErr w:type="spellStart"/>
            <w:r w:rsidRPr="00040BDC">
              <w:rPr>
                <w:rFonts w:hint="eastAsia"/>
              </w:rPr>
              <w:t>德国</w:t>
            </w:r>
            <w:proofErr w:type="spellEnd"/>
            <w:r w:rsidRPr="00040BDC">
              <w:rPr>
                <w:rFonts w:hint="eastAsia"/>
              </w:rPr>
              <w:t>）</w:t>
            </w:r>
          </w:p>
        </w:tc>
        <w:tc>
          <w:tcPr>
            <w:tcW w:w="441" w:type="pct"/>
            <w:vAlign w:val="center"/>
          </w:tcPr>
          <w:p w14:paraId="287EA271" w14:textId="77777777" w:rsidR="00A90201" w:rsidRPr="00040BDC" w:rsidRDefault="00A90201" w:rsidP="00F51C0C">
            <w:pPr>
              <w:pStyle w:val="Tabletext0"/>
              <w:spacing w:before="60" w:after="60"/>
              <w:jc w:val="center"/>
            </w:pPr>
            <w:r w:rsidRPr="00040BDC">
              <w:t>116</w:t>
            </w:r>
          </w:p>
        </w:tc>
        <w:tc>
          <w:tcPr>
            <w:tcW w:w="516" w:type="pct"/>
            <w:vAlign w:val="center"/>
          </w:tcPr>
          <w:p w14:paraId="1D2AA0CB" w14:textId="77777777" w:rsidR="00A90201" w:rsidRPr="00040BDC" w:rsidRDefault="00A90201" w:rsidP="00F51C0C">
            <w:pPr>
              <w:pStyle w:val="Tabletext0"/>
              <w:spacing w:before="60" w:after="60"/>
              <w:jc w:val="center"/>
            </w:pPr>
            <w:r w:rsidRPr="00040BDC">
              <w:t>1</w:t>
            </w:r>
          </w:p>
        </w:tc>
        <w:tc>
          <w:tcPr>
            <w:tcW w:w="443" w:type="pct"/>
            <w:vAlign w:val="center"/>
          </w:tcPr>
          <w:p w14:paraId="07675A20" w14:textId="77777777" w:rsidR="00A90201" w:rsidRPr="00040BDC" w:rsidRDefault="00A90201" w:rsidP="00F51C0C">
            <w:pPr>
              <w:pStyle w:val="Tabletext0"/>
              <w:spacing w:before="60" w:after="60"/>
              <w:jc w:val="center"/>
            </w:pPr>
            <w:r w:rsidRPr="00040BDC">
              <w:t>25</w:t>
            </w:r>
          </w:p>
        </w:tc>
        <w:tc>
          <w:tcPr>
            <w:tcW w:w="594" w:type="pct"/>
            <w:vAlign w:val="center"/>
          </w:tcPr>
          <w:p w14:paraId="22F930F4" w14:textId="77777777" w:rsidR="00A90201" w:rsidRPr="00040BDC" w:rsidRDefault="00A90201" w:rsidP="00F51C0C">
            <w:pPr>
              <w:pStyle w:val="Tabletext0"/>
              <w:spacing w:before="60" w:after="60"/>
              <w:jc w:val="center"/>
            </w:pPr>
            <w:r w:rsidRPr="00040BDC">
              <w:t>90</w:t>
            </w:r>
          </w:p>
        </w:tc>
        <w:tc>
          <w:tcPr>
            <w:tcW w:w="549" w:type="pct"/>
            <w:vAlign w:val="center"/>
          </w:tcPr>
          <w:p w14:paraId="4CD7C460" w14:textId="77777777" w:rsidR="00A90201" w:rsidRPr="00040BDC" w:rsidRDefault="00A90201" w:rsidP="00F51C0C">
            <w:pPr>
              <w:pStyle w:val="Tabletext0"/>
              <w:spacing w:before="60" w:after="60"/>
              <w:jc w:val="center"/>
            </w:pPr>
            <w:r w:rsidRPr="00040BDC">
              <w:t>79</w:t>
            </w:r>
          </w:p>
        </w:tc>
        <w:tc>
          <w:tcPr>
            <w:tcW w:w="545" w:type="pct"/>
            <w:vAlign w:val="center"/>
          </w:tcPr>
          <w:p w14:paraId="0C957883" w14:textId="77777777" w:rsidR="00A90201" w:rsidRPr="00040BDC" w:rsidRDefault="00A90201" w:rsidP="00F51C0C">
            <w:pPr>
              <w:pStyle w:val="Tabletext0"/>
              <w:spacing w:before="60" w:after="60"/>
              <w:jc w:val="center"/>
            </w:pPr>
            <w:r w:rsidRPr="00040BDC">
              <w:t>11</w:t>
            </w:r>
          </w:p>
        </w:tc>
      </w:tr>
      <w:tr w:rsidR="00D06BD7" w:rsidRPr="00040BDC" w14:paraId="3F6B1779" w14:textId="77777777" w:rsidTr="00D06BD7">
        <w:tc>
          <w:tcPr>
            <w:tcW w:w="1911" w:type="pct"/>
            <w:vAlign w:val="center"/>
          </w:tcPr>
          <w:p w14:paraId="03852C31" w14:textId="77777777" w:rsidR="00A90201" w:rsidRPr="00040BDC" w:rsidRDefault="00A90201" w:rsidP="00F51C0C">
            <w:pPr>
              <w:pStyle w:val="Tabletext0"/>
              <w:spacing w:before="60" w:after="60"/>
              <w:jc w:val="left"/>
              <w:rPr>
                <w:lang w:val="fr-FR"/>
              </w:rPr>
            </w:pPr>
            <w:r w:rsidRPr="00040BDC">
              <w:rPr>
                <w:lang w:val="fr-FR"/>
              </w:rPr>
              <w:t xml:space="preserve">BOUZOUKI, </w:t>
            </w:r>
            <w:proofErr w:type="spellStart"/>
            <w:r w:rsidRPr="00040BDC">
              <w:rPr>
                <w:lang w:val="fr-FR"/>
              </w:rPr>
              <w:t>Stavroula</w:t>
            </w:r>
            <w:proofErr w:type="spellEnd"/>
            <w:r w:rsidRPr="00040BDC">
              <w:rPr>
                <w:rFonts w:hint="eastAsia"/>
                <w:lang w:val="fr-FR"/>
              </w:rPr>
              <w:t>（</w:t>
            </w:r>
            <w:proofErr w:type="spellStart"/>
            <w:r w:rsidRPr="00040BDC">
              <w:rPr>
                <w:rFonts w:hint="eastAsia"/>
              </w:rPr>
              <w:t>希腊</w:t>
            </w:r>
            <w:proofErr w:type="spellEnd"/>
            <w:r w:rsidRPr="00040BDC">
              <w:rPr>
                <w:rFonts w:hint="eastAsia"/>
                <w:lang w:val="fr-FR"/>
              </w:rPr>
              <w:t>）</w:t>
            </w:r>
          </w:p>
        </w:tc>
        <w:tc>
          <w:tcPr>
            <w:tcW w:w="441" w:type="pct"/>
            <w:vAlign w:val="center"/>
          </w:tcPr>
          <w:p w14:paraId="26FCFC44" w14:textId="77777777" w:rsidR="00A90201" w:rsidRPr="00040BDC" w:rsidRDefault="00A90201" w:rsidP="00F51C0C">
            <w:pPr>
              <w:pStyle w:val="Tabletext0"/>
              <w:spacing w:before="60" w:after="60"/>
              <w:jc w:val="center"/>
            </w:pPr>
            <w:r w:rsidRPr="00040BDC">
              <w:t>116</w:t>
            </w:r>
          </w:p>
        </w:tc>
        <w:tc>
          <w:tcPr>
            <w:tcW w:w="516" w:type="pct"/>
            <w:vAlign w:val="center"/>
          </w:tcPr>
          <w:p w14:paraId="5266737A" w14:textId="77777777" w:rsidR="00A90201" w:rsidRPr="00040BDC" w:rsidRDefault="00A90201" w:rsidP="00F51C0C">
            <w:pPr>
              <w:pStyle w:val="Tabletext0"/>
              <w:spacing w:before="60" w:after="60"/>
              <w:jc w:val="center"/>
            </w:pPr>
            <w:r w:rsidRPr="00040BDC">
              <w:t>1</w:t>
            </w:r>
          </w:p>
        </w:tc>
        <w:tc>
          <w:tcPr>
            <w:tcW w:w="443" w:type="pct"/>
            <w:vAlign w:val="center"/>
          </w:tcPr>
          <w:p w14:paraId="3F68E0B1" w14:textId="77777777" w:rsidR="00A90201" w:rsidRPr="00040BDC" w:rsidRDefault="00A90201" w:rsidP="00F51C0C">
            <w:pPr>
              <w:pStyle w:val="Tabletext0"/>
              <w:spacing w:before="60" w:after="60"/>
              <w:jc w:val="center"/>
            </w:pPr>
            <w:r w:rsidRPr="00040BDC">
              <w:t>21</w:t>
            </w:r>
          </w:p>
        </w:tc>
        <w:tc>
          <w:tcPr>
            <w:tcW w:w="594" w:type="pct"/>
            <w:vAlign w:val="center"/>
          </w:tcPr>
          <w:p w14:paraId="3580CA2E" w14:textId="77777777" w:rsidR="00A90201" w:rsidRPr="00040BDC" w:rsidRDefault="00A90201" w:rsidP="00F51C0C">
            <w:pPr>
              <w:pStyle w:val="Tabletext0"/>
              <w:spacing w:before="60" w:after="60"/>
              <w:jc w:val="center"/>
            </w:pPr>
            <w:r w:rsidRPr="00040BDC">
              <w:t>94</w:t>
            </w:r>
          </w:p>
        </w:tc>
        <w:tc>
          <w:tcPr>
            <w:tcW w:w="549" w:type="pct"/>
            <w:vAlign w:val="center"/>
          </w:tcPr>
          <w:p w14:paraId="28D9256C" w14:textId="77777777" w:rsidR="00A90201" w:rsidRPr="00040BDC" w:rsidRDefault="00A90201" w:rsidP="00F51C0C">
            <w:pPr>
              <w:pStyle w:val="Tabletext0"/>
              <w:spacing w:before="60" w:after="60"/>
              <w:jc w:val="center"/>
            </w:pPr>
            <w:r w:rsidRPr="00040BDC">
              <w:t>85</w:t>
            </w:r>
          </w:p>
        </w:tc>
        <w:tc>
          <w:tcPr>
            <w:tcW w:w="545" w:type="pct"/>
            <w:vAlign w:val="center"/>
          </w:tcPr>
          <w:p w14:paraId="2D7D6A7D" w14:textId="77777777" w:rsidR="00A90201" w:rsidRPr="00040BDC" w:rsidRDefault="00A90201" w:rsidP="00F51C0C">
            <w:pPr>
              <w:pStyle w:val="Tabletext0"/>
              <w:spacing w:before="60" w:after="60"/>
              <w:jc w:val="center"/>
            </w:pPr>
            <w:r w:rsidRPr="00040BDC">
              <w:t>9</w:t>
            </w:r>
          </w:p>
        </w:tc>
      </w:tr>
      <w:tr w:rsidR="00D06BD7" w:rsidRPr="00040BDC" w14:paraId="50F1B579" w14:textId="77777777" w:rsidTr="00D06BD7">
        <w:tc>
          <w:tcPr>
            <w:tcW w:w="1911" w:type="pct"/>
            <w:vAlign w:val="center"/>
          </w:tcPr>
          <w:p w14:paraId="0A70638A" w14:textId="472939BD" w:rsidR="00A90201" w:rsidRPr="00040BDC" w:rsidRDefault="00A90201" w:rsidP="00F51C0C">
            <w:pPr>
              <w:pStyle w:val="Tabletext0"/>
              <w:spacing w:before="60" w:after="60"/>
              <w:jc w:val="left"/>
            </w:pPr>
            <w:r w:rsidRPr="00040BDC">
              <w:t>CHERKESOV, Dmitry</w:t>
            </w:r>
            <w:r w:rsidR="00F51C0C">
              <w:br/>
            </w:r>
            <w:r w:rsidRPr="00040BDC">
              <w:rPr>
                <w:rFonts w:hint="eastAsia"/>
              </w:rPr>
              <w:t>（</w:t>
            </w:r>
            <w:proofErr w:type="spellStart"/>
            <w:r w:rsidRPr="00040BDC">
              <w:rPr>
                <w:rFonts w:hint="eastAsia"/>
              </w:rPr>
              <w:t>俄罗斯联邦</w:t>
            </w:r>
            <w:proofErr w:type="spellEnd"/>
            <w:r w:rsidRPr="00040BDC">
              <w:rPr>
                <w:rFonts w:hint="eastAsia"/>
              </w:rPr>
              <w:t>）</w:t>
            </w:r>
          </w:p>
        </w:tc>
        <w:tc>
          <w:tcPr>
            <w:tcW w:w="441" w:type="pct"/>
            <w:vAlign w:val="center"/>
          </w:tcPr>
          <w:p w14:paraId="14A74BCC" w14:textId="77777777" w:rsidR="00A90201" w:rsidRPr="00040BDC" w:rsidRDefault="00A90201" w:rsidP="00F51C0C">
            <w:pPr>
              <w:pStyle w:val="Tabletext0"/>
              <w:spacing w:before="60" w:after="60"/>
              <w:jc w:val="center"/>
            </w:pPr>
            <w:r w:rsidRPr="00040BDC">
              <w:t>116</w:t>
            </w:r>
          </w:p>
        </w:tc>
        <w:tc>
          <w:tcPr>
            <w:tcW w:w="516" w:type="pct"/>
            <w:vAlign w:val="center"/>
          </w:tcPr>
          <w:p w14:paraId="7113A075" w14:textId="77777777" w:rsidR="00A90201" w:rsidRPr="00040BDC" w:rsidRDefault="00A90201" w:rsidP="00F51C0C">
            <w:pPr>
              <w:pStyle w:val="Tabletext0"/>
              <w:spacing w:before="60" w:after="60"/>
              <w:jc w:val="center"/>
            </w:pPr>
            <w:r w:rsidRPr="00040BDC">
              <w:t>1</w:t>
            </w:r>
          </w:p>
        </w:tc>
        <w:tc>
          <w:tcPr>
            <w:tcW w:w="443" w:type="pct"/>
            <w:vAlign w:val="center"/>
          </w:tcPr>
          <w:p w14:paraId="18FF900F" w14:textId="77777777" w:rsidR="00A90201" w:rsidRPr="00040BDC" w:rsidRDefault="00A90201" w:rsidP="00F51C0C">
            <w:pPr>
              <w:pStyle w:val="Tabletext0"/>
              <w:spacing w:before="60" w:after="60"/>
              <w:jc w:val="center"/>
            </w:pPr>
            <w:r w:rsidRPr="00040BDC">
              <w:t>23</w:t>
            </w:r>
          </w:p>
        </w:tc>
        <w:tc>
          <w:tcPr>
            <w:tcW w:w="594" w:type="pct"/>
            <w:vAlign w:val="center"/>
          </w:tcPr>
          <w:p w14:paraId="1F464420" w14:textId="77777777" w:rsidR="00A90201" w:rsidRPr="00040BDC" w:rsidRDefault="00A90201" w:rsidP="00F51C0C">
            <w:pPr>
              <w:pStyle w:val="Tabletext0"/>
              <w:spacing w:before="60" w:after="60"/>
              <w:jc w:val="center"/>
            </w:pPr>
            <w:r w:rsidRPr="00040BDC">
              <w:t>92</w:t>
            </w:r>
          </w:p>
        </w:tc>
        <w:tc>
          <w:tcPr>
            <w:tcW w:w="549" w:type="pct"/>
            <w:vAlign w:val="center"/>
          </w:tcPr>
          <w:p w14:paraId="65B04DB3" w14:textId="77777777" w:rsidR="00A90201" w:rsidRPr="00040BDC" w:rsidRDefault="00A90201" w:rsidP="00F51C0C">
            <w:pPr>
              <w:pStyle w:val="Tabletext0"/>
              <w:spacing w:before="60" w:after="60"/>
              <w:jc w:val="center"/>
            </w:pPr>
            <w:r w:rsidRPr="00040BDC">
              <w:t>40</w:t>
            </w:r>
          </w:p>
        </w:tc>
        <w:tc>
          <w:tcPr>
            <w:tcW w:w="545" w:type="pct"/>
            <w:vAlign w:val="center"/>
          </w:tcPr>
          <w:p w14:paraId="37A1B035" w14:textId="77777777" w:rsidR="00A90201" w:rsidRPr="00040BDC" w:rsidRDefault="00A90201" w:rsidP="00F51C0C">
            <w:pPr>
              <w:pStyle w:val="Tabletext0"/>
              <w:spacing w:before="60" w:after="60"/>
              <w:jc w:val="center"/>
            </w:pPr>
            <w:r w:rsidRPr="00040BDC">
              <w:t>52</w:t>
            </w:r>
          </w:p>
        </w:tc>
      </w:tr>
      <w:tr w:rsidR="00D06BD7" w:rsidRPr="00040BDC" w14:paraId="1C0E5BAF" w14:textId="77777777" w:rsidTr="00D06BD7">
        <w:tc>
          <w:tcPr>
            <w:tcW w:w="1911" w:type="pct"/>
            <w:vAlign w:val="center"/>
          </w:tcPr>
          <w:p w14:paraId="63CBC317" w14:textId="77777777" w:rsidR="00A90201" w:rsidRPr="00040BDC" w:rsidRDefault="00A90201" w:rsidP="00F51C0C">
            <w:pPr>
              <w:pStyle w:val="Tabletext0"/>
              <w:spacing w:before="60" w:after="60"/>
              <w:jc w:val="left"/>
            </w:pPr>
            <w:r w:rsidRPr="00040BDC">
              <w:t>DEKANIC, Ena</w:t>
            </w:r>
            <w:r w:rsidRPr="00040BDC">
              <w:rPr>
                <w:rFonts w:hint="eastAsia"/>
              </w:rPr>
              <w:t>（</w:t>
            </w:r>
            <w:proofErr w:type="spellStart"/>
            <w:r w:rsidRPr="00040BDC">
              <w:rPr>
                <w:rFonts w:hint="eastAsia"/>
              </w:rPr>
              <w:t>美国</w:t>
            </w:r>
            <w:proofErr w:type="spellEnd"/>
            <w:r w:rsidRPr="00040BDC">
              <w:rPr>
                <w:rFonts w:hint="eastAsia"/>
              </w:rPr>
              <w:t>）</w:t>
            </w:r>
          </w:p>
        </w:tc>
        <w:tc>
          <w:tcPr>
            <w:tcW w:w="441" w:type="pct"/>
            <w:vAlign w:val="center"/>
          </w:tcPr>
          <w:p w14:paraId="1B0824EC" w14:textId="77777777" w:rsidR="00A90201" w:rsidRPr="00040BDC" w:rsidRDefault="00A90201" w:rsidP="00F51C0C">
            <w:pPr>
              <w:pStyle w:val="Tabletext0"/>
              <w:spacing w:before="60" w:after="60"/>
              <w:jc w:val="center"/>
            </w:pPr>
            <w:r w:rsidRPr="00040BDC">
              <w:t>116</w:t>
            </w:r>
          </w:p>
        </w:tc>
        <w:tc>
          <w:tcPr>
            <w:tcW w:w="516" w:type="pct"/>
            <w:vAlign w:val="center"/>
          </w:tcPr>
          <w:p w14:paraId="227D23DD" w14:textId="77777777" w:rsidR="00A90201" w:rsidRPr="00040BDC" w:rsidRDefault="00A90201" w:rsidP="00F51C0C">
            <w:pPr>
              <w:pStyle w:val="Tabletext0"/>
              <w:spacing w:before="60" w:after="60"/>
              <w:jc w:val="center"/>
            </w:pPr>
            <w:r w:rsidRPr="00040BDC">
              <w:t>1</w:t>
            </w:r>
          </w:p>
        </w:tc>
        <w:tc>
          <w:tcPr>
            <w:tcW w:w="443" w:type="pct"/>
            <w:vAlign w:val="center"/>
          </w:tcPr>
          <w:p w14:paraId="35D59C9E" w14:textId="77777777" w:rsidR="00A90201" w:rsidRPr="00040BDC" w:rsidRDefault="00A90201" w:rsidP="00F51C0C">
            <w:pPr>
              <w:pStyle w:val="Tabletext0"/>
              <w:spacing w:before="60" w:after="60"/>
              <w:jc w:val="center"/>
            </w:pPr>
            <w:r w:rsidRPr="00040BDC">
              <w:t>22</w:t>
            </w:r>
          </w:p>
        </w:tc>
        <w:tc>
          <w:tcPr>
            <w:tcW w:w="594" w:type="pct"/>
            <w:vAlign w:val="center"/>
          </w:tcPr>
          <w:p w14:paraId="5EE6303D" w14:textId="77777777" w:rsidR="00A90201" w:rsidRPr="00040BDC" w:rsidRDefault="00A90201" w:rsidP="00F51C0C">
            <w:pPr>
              <w:pStyle w:val="Tabletext0"/>
              <w:spacing w:before="60" w:after="60"/>
              <w:jc w:val="center"/>
            </w:pPr>
            <w:r w:rsidRPr="00040BDC">
              <w:t>93</w:t>
            </w:r>
          </w:p>
        </w:tc>
        <w:tc>
          <w:tcPr>
            <w:tcW w:w="549" w:type="pct"/>
            <w:vAlign w:val="center"/>
          </w:tcPr>
          <w:p w14:paraId="3FD58201" w14:textId="77777777" w:rsidR="00A90201" w:rsidRPr="00040BDC" w:rsidRDefault="00A90201" w:rsidP="00F51C0C">
            <w:pPr>
              <w:pStyle w:val="Tabletext0"/>
              <w:spacing w:before="60" w:after="60"/>
              <w:jc w:val="center"/>
            </w:pPr>
            <w:r w:rsidRPr="00040BDC">
              <w:t>80</w:t>
            </w:r>
          </w:p>
        </w:tc>
        <w:tc>
          <w:tcPr>
            <w:tcW w:w="545" w:type="pct"/>
            <w:vAlign w:val="center"/>
          </w:tcPr>
          <w:p w14:paraId="7CE94523" w14:textId="77777777" w:rsidR="00A90201" w:rsidRPr="00040BDC" w:rsidRDefault="00A90201" w:rsidP="00F51C0C">
            <w:pPr>
              <w:pStyle w:val="Tabletext0"/>
              <w:spacing w:before="60" w:after="60"/>
              <w:jc w:val="center"/>
            </w:pPr>
            <w:r w:rsidRPr="00040BDC">
              <w:t>13</w:t>
            </w:r>
          </w:p>
        </w:tc>
      </w:tr>
      <w:tr w:rsidR="00D06BD7" w:rsidRPr="00040BDC" w14:paraId="6C8A63B1" w14:textId="77777777" w:rsidTr="00D06BD7">
        <w:tc>
          <w:tcPr>
            <w:tcW w:w="1911" w:type="pct"/>
            <w:vAlign w:val="center"/>
          </w:tcPr>
          <w:p w14:paraId="6DE007BC" w14:textId="77777777" w:rsidR="00A90201" w:rsidRPr="00040BDC" w:rsidRDefault="00A90201" w:rsidP="00F51C0C">
            <w:pPr>
              <w:pStyle w:val="Tabletext0"/>
              <w:spacing w:before="60" w:after="60"/>
              <w:jc w:val="left"/>
            </w:pPr>
            <w:r w:rsidRPr="00040BDC">
              <w:t>DIANAT, Daniel</w:t>
            </w:r>
            <w:r w:rsidRPr="00040BDC">
              <w:rPr>
                <w:rFonts w:hint="eastAsia"/>
              </w:rPr>
              <w:t>（</w:t>
            </w:r>
            <w:proofErr w:type="spellStart"/>
            <w:r w:rsidRPr="00040BDC">
              <w:rPr>
                <w:rFonts w:hint="eastAsia"/>
              </w:rPr>
              <w:t>瑞典</w:t>
            </w:r>
            <w:proofErr w:type="spellEnd"/>
            <w:r w:rsidRPr="00040BDC">
              <w:rPr>
                <w:rFonts w:hint="eastAsia"/>
              </w:rPr>
              <w:t>）</w:t>
            </w:r>
          </w:p>
        </w:tc>
        <w:tc>
          <w:tcPr>
            <w:tcW w:w="441" w:type="pct"/>
            <w:vAlign w:val="center"/>
          </w:tcPr>
          <w:p w14:paraId="4695BC38" w14:textId="77777777" w:rsidR="00A90201" w:rsidRPr="00040BDC" w:rsidRDefault="00A90201" w:rsidP="00F51C0C">
            <w:pPr>
              <w:pStyle w:val="Tabletext0"/>
              <w:spacing w:before="60" w:after="60"/>
              <w:jc w:val="center"/>
            </w:pPr>
            <w:r w:rsidRPr="00040BDC">
              <w:t>116</w:t>
            </w:r>
          </w:p>
        </w:tc>
        <w:tc>
          <w:tcPr>
            <w:tcW w:w="516" w:type="pct"/>
            <w:vAlign w:val="center"/>
          </w:tcPr>
          <w:p w14:paraId="7962932C" w14:textId="77777777" w:rsidR="00A90201" w:rsidRPr="00040BDC" w:rsidRDefault="00A90201" w:rsidP="00F51C0C">
            <w:pPr>
              <w:pStyle w:val="Tabletext0"/>
              <w:spacing w:before="60" w:after="60"/>
              <w:jc w:val="center"/>
            </w:pPr>
            <w:r w:rsidRPr="00040BDC">
              <w:t>1</w:t>
            </w:r>
          </w:p>
        </w:tc>
        <w:tc>
          <w:tcPr>
            <w:tcW w:w="443" w:type="pct"/>
            <w:vAlign w:val="center"/>
          </w:tcPr>
          <w:p w14:paraId="55B4EF3A" w14:textId="77777777" w:rsidR="00A90201" w:rsidRPr="00040BDC" w:rsidRDefault="00A90201" w:rsidP="00F51C0C">
            <w:pPr>
              <w:pStyle w:val="Tabletext0"/>
              <w:spacing w:before="60" w:after="60"/>
              <w:jc w:val="center"/>
            </w:pPr>
            <w:r w:rsidRPr="00040BDC">
              <w:t>25</w:t>
            </w:r>
          </w:p>
        </w:tc>
        <w:tc>
          <w:tcPr>
            <w:tcW w:w="594" w:type="pct"/>
            <w:vAlign w:val="center"/>
          </w:tcPr>
          <w:p w14:paraId="194A61CF" w14:textId="77777777" w:rsidR="00A90201" w:rsidRPr="00040BDC" w:rsidRDefault="00A90201" w:rsidP="00F51C0C">
            <w:pPr>
              <w:pStyle w:val="Tabletext0"/>
              <w:spacing w:before="60" w:after="60"/>
              <w:jc w:val="center"/>
            </w:pPr>
            <w:r w:rsidRPr="00040BDC">
              <w:t>90</w:t>
            </w:r>
          </w:p>
        </w:tc>
        <w:tc>
          <w:tcPr>
            <w:tcW w:w="549" w:type="pct"/>
            <w:vAlign w:val="center"/>
          </w:tcPr>
          <w:p w14:paraId="5596FE97" w14:textId="77777777" w:rsidR="00A90201" w:rsidRPr="00040BDC" w:rsidRDefault="00A90201" w:rsidP="00F51C0C">
            <w:pPr>
              <w:pStyle w:val="Tabletext0"/>
              <w:spacing w:before="60" w:after="60"/>
              <w:jc w:val="center"/>
            </w:pPr>
            <w:r w:rsidRPr="00040BDC">
              <w:t>79</w:t>
            </w:r>
          </w:p>
        </w:tc>
        <w:tc>
          <w:tcPr>
            <w:tcW w:w="545" w:type="pct"/>
            <w:vAlign w:val="center"/>
          </w:tcPr>
          <w:p w14:paraId="1CB1D022" w14:textId="77777777" w:rsidR="00A90201" w:rsidRPr="00040BDC" w:rsidRDefault="00A90201" w:rsidP="00F51C0C">
            <w:pPr>
              <w:pStyle w:val="Tabletext0"/>
              <w:spacing w:before="60" w:after="60"/>
              <w:jc w:val="center"/>
            </w:pPr>
            <w:r w:rsidRPr="00040BDC">
              <w:t>11</w:t>
            </w:r>
          </w:p>
        </w:tc>
      </w:tr>
      <w:tr w:rsidR="00D06BD7" w:rsidRPr="00040BDC" w14:paraId="006C65AF" w14:textId="77777777" w:rsidTr="00D06BD7">
        <w:tc>
          <w:tcPr>
            <w:tcW w:w="1911" w:type="pct"/>
            <w:vAlign w:val="center"/>
          </w:tcPr>
          <w:p w14:paraId="141F781C" w14:textId="77777777" w:rsidR="00A90201" w:rsidRPr="00040BDC" w:rsidRDefault="00A90201" w:rsidP="00F51C0C">
            <w:pPr>
              <w:pStyle w:val="Tabletext0"/>
              <w:spacing w:before="60" w:after="60"/>
              <w:jc w:val="left"/>
            </w:pPr>
            <w:r w:rsidRPr="00040BDC">
              <w:t>FRÖJDH, Per Anders</w:t>
            </w:r>
            <w:r w:rsidRPr="00040BDC">
              <w:rPr>
                <w:rFonts w:hint="eastAsia"/>
              </w:rPr>
              <w:t>（</w:t>
            </w:r>
            <w:proofErr w:type="spellStart"/>
            <w:r w:rsidRPr="00040BDC">
              <w:rPr>
                <w:rFonts w:hint="eastAsia"/>
              </w:rPr>
              <w:t>瑞典</w:t>
            </w:r>
            <w:proofErr w:type="spellEnd"/>
            <w:r w:rsidRPr="00040BDC">
              <w:rPr>
                <w:rFonts w:hint="eastAsia"/>
              </w:rPr>
              <w:t>）</w:t>
            </w:r>
          </w:p>
        </w:tc>
        <w:tc>
          <w:tcPr>
            <w:tcW w:w="441" w:type="pct"/>
            <w:vAlign w:val="center"/>
          </w:tcPr>
          <w:p w14:paraId="164F98ED" w14:textId="77777777" w:rsidR="00A90201" w:rsidRPr="00040BDC" w:rsidRDefault="00A90201" w:rsidP="00F51C0C">
            <w:pPr>
              <w:pStyle w:val="Tabletext0"/>
              <w:spacing w:before="60" w:after="60"/>
              <w:jc w:val="center"/>
            </w:pPr>
            <w:r w:rsidRPr="00040BDC">
              <w:t>116</w:t>
            </w:r>
          </w:p>
        </w:tc>
        <w:tc>
          <w:tcPr>
            <w:tcW w:w="516" w:type="pct"/>
            <w:vAlign w:val="center"/>
          </w:tcPr>
          <w:p w14:paraId="06AA6BE8" w14:textId="77777777" w:rsidR="00A90201" w:rsidRPr="00040BDC" w:rsidRDefault="00A90201" w:rsidP="00F51C0C">
            <w:pPr>
              <w:pStyle w:val="Tabletext0"/>
              <w:spacing w:before="60" w:after="60"/>
              <w:jc w:val="center"/>
            </w:pPr>
            <w:r w:rsidRPr="00040BDC">
              <w:t>1</w:t>
            </w:r>
          </w:p>
        </w:tc>
        <w:tc>
          <w:tcPr>
            <w:tcW w:w="443" w:type="pct"/>
            <w:vAlign w:val="center"/>
          </w:tcPr>
          <w:p w14:paraId="52FA5269" w14:textId="77777777" w:rsidR="00A90201" w:rsidRPr="00040BDC" w:rsidRDefault="00A90201" w:rsidP="00F51C0C">
            <w:pPr>
              <w:pStyle w:val="Tabletext0"/>
              <w:spacing w:before="60" w:after="60"/>
              <w:jc w:val="center"/>
            </w:pPr>
            <w:r w:rsidRPr="00040BDC">
              <w:t>26</w:t>
            </w:r>
          </w:p>
        </w:tc>
        <w:tc>
          <w:tcPr>
            <w:tcW w:w="594" w:type="pct"/>
            <w:vAlign w:val="center"/>
          </w:tcPr>
          <w:p w14:paraId="683869A6" w14:textId="77777777" w:rsidR="00A90201" w:rsidRPr="00040BDC" w:rsidRDefault="00A90201" w:rsidP="00F51C0C">
            <w:pPr>
              <w:pStyle w:val="Tabletext0"/>
              <w:spacing w:before="60" w:after="60"/>
              <w:jc w:val="center"/>
            </w:pPr>
            <w:r w:rsidRPr="00040BDC">
              <w:t>89</w:t>
            </w:r>
          </w:p>
        </w:tc>
        <w:tc>
          <w:tcPr>
            <w:tcW w:w="549" w:type="pct"/>
            <w:vAlign w:val="center"/>
          </w:tcPr>
          <w:p w14:paraId="5739E789" w14:textId="77777777" w:rsidR="00A90201" w:rsidRPr="00040BDC" w:rsidRDefault="00A90201" w:rsidP="00F51C0C">
            <w:pPr>
              <w:pStyle w:val="Tabletext0"/>
              <w:spacing w:before="60" w:after="60"/>
              <w:jc w:val="center"/>
            </w:pPr>
            <w:r w:rsidRPr="00040BDC">
              <w:t>78</w:t>
            </w:r>
          </w:p>
        </w:tc>
        <w:tc>
          <w:tcPr>
            <w:tcW w:w="545" w:type="pct"/>
            <w:vAlign w:val="center"/>
          </w:tcPr>
          <w:p w14:paraId="637451A0" w14:textId="77777777" w:rsidR="00A90201" w:rsidRPr="00040BDC" w:rsidRDefault="00A90201" w:rsidP="00F51C0C">
            <w:pPr>
              <w:pStyle w:val="Tabletext0"/>
              <w:spacing w:before="60" w:after="60"/>
              <w:jc w:val="center"/>
            </w:pPr>
            <w:r w:rsidRPr="00040BDC">
              <w:t>11</w:t>
            </w:r>
          </w:p>
        </w:tc>
      </w:tr>
      <w:tr w:rsidR="00D06BD7" w:rsidRPr="00040BDC" w14:paraId="51EA8889" w14:textId="77777777" w:rsidTr="00D06BD7">
        <w:tc>
          <w:tcPr>
            <w:tcW w:w="1911" w:type="pct"/>
            <w:vAlign w:val="center"/>
          </w:tcPr>
          <w:p w14:paraId="59859608" w14:textId="77777777" w:rsidR="00A90201" w:rsidRPr="00040BDC" w:rsidRDefault="00A90201" w:rsidP="00F51C0C">
            <w:pPr>
              <w:pStyle w:val="Tabletext0"/>
              <w:spacing w:before="60" w:after="60"/>
              <w:jc w:val="left"/>
            </w:pPr>
            <w:r w:rsidRPr="00040BDC">
              <w:t>GORINI, Beniamino</w:t>
            </w:r>
            <w:r w:rsidRPr="00040BDC">
              <w:rPr>
                <w:rFonts w:hint="eastAsia"/>
              </w:rPr>
              <w:t>（</w:t>
            </w:r>
            <w:proofErr w:type="spellStart"/>
            <w:r w:rsidRPr="00040BDC">
              <w:rPr>
                <w:rFonts w:hint="eastAsia"/>
              </w:rPr>
              <w:t>芬兰</w:t>
            </w:r>
            <w:proofErr w:type="spellEnd"/>
            <w:r w:rsidRPr="00040BDC">
              <w:rPr>
                <w:rFonts w:hint="eastAsia"/>
              </w:rPr>
              <w:t>）</w:t>
            </w:r>
          </w:p>
        </w:tc>
        <w:tc>
          <w:tcPr>
            <w:tcW w:w="441" w:type="pct"/>
            <w:vAlign w:val="center"/>
          </w:tcPr>
          <w:p w14:paraId="74D9983B" w14:textId="77777777" w:rsidR="00A90201" w:rsidRPr="00040BDC" w:rsidRDefault="00A90201" w:rsidP="00F51C0C">
            <w:pPr>
              <w:pStyle w:val="Tabletext0"/>
              <w:spacing w:before="60" w:after="60"/>
              <w:jc w:val="center"/>
            </w:pPr>
            <w:r w:rsidRPr="00040BDC">
              <w:t>116</w:t>
            </w:r>
          </w:p>
        </w:tc>
        <w:tc>
          <w:tcPr>
            <w:tcW w:w="516" w:type="pct"/>
            <w:vAlign w:val="center"/>
          </w:tcPr>
          <w:p w14:paraId="5AB2073E" w14:textId="77777777" w:rsidR="00A90201" w:rsidRPr="00040BDC" w:rsidRDefault="00A90201" w:rsidP="00F51C0C">
            <w:pPr>
              <w:pStyle w:val="Tabletext0"/>
              <w:spacing w:before="60" w:after="60"/>
              <w:jc w:val="center"/>
            </w:pPr>
            <w:r w:rsidRPr="00040BDC">
              <w:t>1</w:t>
            </w:r>
          </w:p>
        </w:tc>
        <w:tc>
          <w:tcPr>
            <w:tcW w:w="443" w:type="pct"/>
            <w:vAlign w:val="center"/>
          </w:tcPr>
          <w:p w14:paraId="7ACCC071" w14:textId="77777777" w:rsidR="00A90201" w:rsidRPr="00040BDC" w:rsidRDefault="00A90201" w:rsidP="00F51C0C">
            <w:pPr>
              <w:pStyle w:val="Tabletext0"/>
              <w:spacing w:before="60" w:after="60"/>
              <w:jc w:val="center"/>
            </w:pPr>
            <w:r w:rsidRPr="00040BDC">
              <w:t>27</w:t>
            </w:r>
          </w:p>
        </w:tc>
        <w:tc>
          <w:tcPr>
            <w:tcW w:w="594" w:type="pct"/>
            <w:vAlign w:val="center"/>
          </w:tcPr>
          <w:p w14:paraId="1BFFB6F9" w14:textId="77777777" w:rsidR="00A90201" w:rsidRPr="00040BDC" w:rsidRDefault="00A90201" w:rsidP="00F51C0C">
            <w:pPr>
              <w:pStyle w:val="Tabletext0"/>
              <w:spacing w:before="60" w:after="60"/>
              <w:jc w:val="center"/>
            </w:pPr>
            <w:r w:rsidRPr="00040BDC">
              <w:t>88</w:t>
            </w:r>
          </w:p>
        </w:tc>
        <w:tc>
          <w:tcPr>
            <w:tcW w:w="549" w:type="pct"/>
            <w:vAlign w:val="center"/>
          </w:tcPr>
          <w:p w14:paraId="3C1B351D" w14:textId="77777777" w:rsidR="00A90201" w:rsidRPr="00040BDC" w:rsidRDefault="00A90201" w:rsidP="00F51C0C">
            <w:pPr>
              <w:pStyle w:val="Tabletext0"/>
              <w:spacing w:before="60" w:after="60"/>
              <w:jc w:val="center"/>
            </w:pPr>
            <w:r w:rsidRPr="00040BDC">
              <w:t>78</w:t>
            </w:r>
          </w:p>
        </w:tc>
        <w:tc>
          <w:tcPr>
            <w:tcW w:w="545" w:type="pct"/>
            <w:vAlign w:val="center"/>
          </w:tcPr>
          <w:p w14:paraId="7AD17E63" w14:textId="77777777" w:rsidR="00A90201" w:rsidRPr="00040BDC" w:rsidRDefault="00A90201" w:rsidP="00F51C0C">
            <w:pPr>
              <w:pStyle w:val="Tabletext0"/>
              <w:spacing w:before="60" w:after="60"/>
              <w:jc w:val="center"/>
            </w:pPr>
            <w:r w:rsidRPr="00040BDC">
              <w:t>10</w:t>
            </w:r>
          </w:p>
        </w:tc>
      </w:tr>
      <w:tr w:rsidR="00D06BD7" w:rsidRPr="00040BDC" w14:paraId="424AC15D" w14:textId="77777777" w:rsidTr="00D06BD7">
        <w:tc>
          <w:tcPr>
            <w:tcW w:w="1911" w:type="pct"/>
            <w:vAlign w:val="center"/>
          </w:tcPr>
          <w:p w14:paraId="2D84D141" w14:textId="77777777" w:rsidR="00A90201" w:rsidRPr="00040BDC" w:rsidRDefault="00A90201" w:rsidP="00F51C0C">
            <w:pPr>
              <w:pStyle w:val="Tabletext0"/>
              <w:spacing w:before="60" w:after="60"/>
              <w:jc w:val="left"/>
            </w:pPr>
            <w:r w:rsidRPr="00040BDC">
              <w:t>GREENBERG, Elizabeth</w:t>
            </w:r>
            <w:r w:rsidRPr="00040BDC">
              <w:rPr>
                <w:rFonts w:hint="eastAsia"/>
              </w:rPr>
              <w:t>（</w:t>
            </w:r>
            <w:proofErr w:type="spellStart"/>
            <w:r w:rsidRPr="00040BDC">
              <w:rPr>
                <w:rFonts w:hint="eastAsia"/>
              </w:rPr>
              <w:t>英国</w:t>
            </w:r>
            <w:proofErr w:type="spellEnd"/>
            <w:r w:rsidRPr="00040BDC">
              <w:rPr>
                <w:rFonts w:hint="eastAsia"/>
              </w:rPr>
              <w:t>）</w:t>
            </w:r>
          </w:p>
        </w:tc>
        <w:tc>
          <w:tcPr>
            <w:tcW w:w="441" w:type="pct"/>
            <w:vAlign w:val="center"/>
          </w:tcPr>
          <w:p w14:paraId="5B5C6A27" w14:textId="77777777" w:rsidR="00A90201" w:rsidRPr="00040BDC" w:rsidRDefault="00A90201" w:rsidP="00F51C0C">
            <w:pPr>
              <w:pStyle w:val="Tabletext0"/>
              <w:spacing w:before="60" w:after="60"/>
              <w:jc w:val="center"/>
            </w:pPr>
            <w:r w:rsidRPr="00040BDC">
              <w:t>116</w:t>
            </w:r>
          </w:p>
        </w:tc>
        <w:tc>
          <w:tcPr>
            <w:tcW w:w="516" w:type="pct"/>
            <w:vAlign w:val="center"/>
          </w:tcPr>
          <w:p w14:paraId="03613536" w14:textId="77777777" w:rsidR="00A90201" w:rsidRPr="00040BDC" w:rsidRDefault="00A90201" w:rsidP="00F51C0C">
            <w:pPr>
              <w:pStyle w:val="Tabletext0"/>
              <w:spacing w:before="60" w:after="60"/>
              <w:jc w:val="center"/>
            </w:pPr>
            <w:r w:rsidRPr="00040BDC">
              <w:t>1</w:t>
            </w:r>
          </w:p>
        </w:tc>
        <w:tc>
          <w:tcPr>
            <w:tcW w:w="443" w:type="pct"/>
            <w:vAlign w:val="center"/>
          </w:tcPr>
          <w:p w14:paraId="43430054" w14:textId="77777777" w:rsidR="00A90201" w:rsidRPr="00040BDC" w:rsidRDefault="00A90201" w:rsidP="00F51C0C">
            <w:pPr>
              <w:pStyle w:val="Tabletext0"/>
              <w:spacing w:before="60" w:after="60"/>
              <w:jc w:val="center"/>
            </w:pPr>
            <w:r w:rsidRPr="00040BDC">
              <w:t>24</w:t>
            </w:r>
          </w:p>
        </w:tc>
        <w:tc>
          <w:tcPr>
            <w:tcW w:w="594" w:type="pct"/>
            <w:vAlign w:val="center"/>
          </w:tcPr>
          <w:p w14:paraId="7C707AB1" w14:textId="77777777" w:rsidR="00A90201" w:rsidRPr="00040BDC" w:rsidRDefault="00A90201" w:rsidP="00F51C0C">
            <w:pPr>
              <w:pStyle w:val="Tabletext0"/>
              <w:spacing w:before="60" w:after="60"/>
              <w:jc w:val="center"/>
            </w:pPr>
            <w:r w:rsidRPr="00040BDC">
              <w:t>91</w:t>
            </w:r>
          </w:p>
        </w:tc>
        <w:tc>
          <w:tcPr>
            <w:tcW w:w="549" w:type="pct"/>
            <w:vAlign w:val="center"/>
          </w:tcPr>
          <w:p w14:paraId="021FD2E3" w14:textId="77777777" w:rsidR="00A90201" w:rsidRPr="00040BDC" w:rsidRDefault="00A90201" w:rsidP="00F51C0C">
            <w:pPr>
              <w:pStyle w:val="Tabletext0"/>
              <w:spacing w:before="60" w:after="60"/>
              <w:jc w:val="center"/>
            </w:pPr>
            <w:r w:rsidRPr="00040BDC">
              <w:t>80</w:t>
            </w:r>
          </w:p>
        </w:tc>
        <w:tc>
          <w:tcPr>
            <w:tcW w:w="545" w:type="pct"/>
            <w:vAlign w:val="center"/>
          </w:tcPr>
          <w:p w14:paraId="19EA083D" w14:textId="77777777" w:rsidR="00A90201" w:rsidRPr="00040BDC" w:rsidRDefault="00A90201" w:rsidP="00F51C0C">
            <w:pPr>
              <w:pStyle w:val="Tabletext0"/>
              <w:spacing w:before="60" w:after="60"/>
              <w:jc w:val="center"/>
            </w:pPr>
            <w:r w:rsidRPr="00040BDC">
              <w:t>11</w:t>
            </w:r>
          </w:p>
        </w:tc>
      </w:tr>
      <w:tr w:rsidR="00D06BD7" w:rsidRPr="00040BDC" w14:paraId="418ED6AE" w14:textId="77777777" w:rsidTr="00D06BD7">
        <w:tc>
          <w:tcPr>
            <w:tcW w:w="1911" w:type="pct"/>
            <w:vAlign w:val="center"/>
          </w:tcPr>
          <w:p w14:paraId="48E8D5EA" w14:textId="77777777" w:rsidR="00A90201" w:rsidRPr="00040BDC" w:rsidRDefault="00A90201" w:rsidP="00F51C0C">
            <w:pPr>
              <w:pStyle w:val="Tabletext0"/>
              <w:spacing w:before="60" w:after="60"/>
              <w:jc w:val="left"/>
            </w:pPr>
            <w:r w:rsidRPr="00040BDC">
              <w:t>HICKEY, John</w:t>
            </w:r>
            <w:r w:rsidRPr="00040BDC">
              <w:rPr>
                <w:rFonts w:hint="eastAsia"/>
              </w:rPr>
              <w:t>（</w:t>
            </w:r>
            <w:proofErr w:type="spellStart"/>
            <w:r w:rsidRPr="00040BDC">
              <w:rPr>
                <w:rFonts w:hint="eastAsia"/>
              </w:rPr>
              <w:t>美国</w:t>
            </w:r>
            <w:proofErr w:type="spellEnd"/>
            <w:r w:rsidRPr="00040BDC">
              <w:rPr>
                <w:rFonts w:hint="eastAsia"/>
              </w:rPr>
              <w:t>）</w:t>
            </w:r>
          </w:p>
        </w:tc>
        <w:tc>
          <w:tcPr>
            <w:tcW w:w="441" w:type="pct"/>
            <w:vAlign w:val="center"/>
          </w:tcPr>
          <w:p w14:paraId="276356A3" w14:textId="77777777" w:rsidR="00A90201" w:rsidRPr="00040BDC" w:rsidRDefault="00A90201" w:rsidP="00F51C0C">
            <w:pPr>
              <w:pStyle w:val="Tabletext0"/>
              <w:spacing w:before="60" w:after="60"/>
              <w:jc w:val="center"/>
            </w:pPr>
            <w:r w:rsidRPr="00040BDC">
              <w:t>116</w:t>
            </w:r>
          </w:p>
        </w:tc>
        <w:tc>
          <w:tcPr>
            <w:tcW w:w="516" w:type="pct"/>
            <w:vAlign w:val="center"/>
          </w:tcPr>
          <w:p w14:paraId="28FF82E2" w14:textId="77777777" w:rsidR="00A90201" w:rsidRPr="00040BDC" w:rsidRDefault="00A90201" w:rsidP="00F51C0C">
            <w:pPr>
              <w:pStyle w:val="Tabletext0"/>
              <w:spacing w:before="60" w:after="60"/>
              <w:jc w:val="center"/>
            </w:pPr>
            <w:r w:rsidRPr="00040BDC">
              <w:t>1</w:t>
            </w:r>
          </w:p>
        </w:tc>
        <w:tc>
          <w:tcPr>
            <w:tcW w:w="443" w:type="pct"/>
            <w:vAlign w:val="center"/>
          </w:tcPr>
          <w:p w14:paraId="6D4CDF81" w14:textId="77777777" w:rsidR="00A90201" w:rsidRPr="00040BDC" w:rsidRDefault="00A90201" w:rsidP="00F51C0C">
            <w:pPr>
              <w:pStyle w:val="Tabletext0"/>
              <w:spacing w:before="60" w:after="60"/>
              <w:jc w:val="center"/>
            </w:pPr>
            <w:r w:rsidRPr="00040BDC">
              <w:t>22</w:t>
            </w:r>
          </w:p>
        </w:tc>
        <w:tc>
          <w:tcPr>
            <w:tcW w:w="594" w:type="pct"/>
            <w:vAlign w:val="center"/>
          </w:tcPr>
          <w:p w14:paraId="39275C0A" w14:textId="77777777" w:rsidR="00A90201" w:rsidRPr="00040BDC" w:rsidRDefault="00A90201" w:rsidP="00F51C0C">
            <w:pPr>
              <w:pStyle w:val="Tabletext0"/>
              <w:spacing w:before="60" w:after="60"/>
              <w:jc w:val="center"/>
            </w:pPr>
            <w:r w:rsidRPr="00040BDC">
              <w:t>93</w:t>
            </w:r>
          </w:p>
        </w:tc>
        <w:tc>
          <w:tcPr>
            <w:tcW w:w="549" w:type="pct"/>
            <w:vAlign w:val="center"/>
          </w:tcPr>
          <w:p w14:paraId="3602AEFF" w14:textId="77777777" w:rsidR="00A90201" w:rsidRPr="00040BDC" w:rsidRDefault="00A90201" w:rsidP="00F51C0C">
            <w:pPr>
              <w:pStyle w:val="Tabletext0"/>
              <w:spacing w:before="60" w:after="60"/>
              <w:jc w:val="center"/>
            </w:pPr>
            <w:r w:rsidRPr="00040BDC">
              <w:t>81</w:t>
            </w:r>
          </w:p>
        </w:tc>
        <w:tc>
          <w:tcPr>
            <w:tcW w:w="545" w:type="pct"/>
            <w:vAlign w:val="center"/>
          </w:tcPr>
          <w:p w14:paraId="20002B6E" w14:textId="77777777" w:rsidR="00A90201" w:rsidRPr="00040BDC" w:rsidRDefault="00A90201" w:rsidP="00F51C0C">
            <w:pPr>
              <w:pStyle w:val="Tabletext0"/>
              <w:spacing w:before="60" w:after="60"/>
              <w:jc w:val="center"/>
            </w:pPr>
            <w:r w:rsidRPr="00040BDC">
              <w:t>12</w:t>
            </w:r>
          </w:p>
        </w:tc>
      </w:tr>
      <w:tr w:rsidR="00D06BD7" w:rsidRPr="00040BDC" w14:paraId="28B341C8" w14:textId="77777777" w:rsidTr="00D06BD7">
        <w:tc>
          <w:tcPr>
            <w:tcW w:w="1911" w:type="pct"/>
            <w:vAlign w:val="center"/>
          </w:tcPr>
          <w:p w14:paraId="1FCEA223" w14:textId="77777777" w:rsidR="00A90201" w:rsidRPr="00040BDC" w:rsidRDefault="00A90201" w:rsidP="00F51C0C">
            <w:pPr>
              <w:pStyle w:val="Tabletext0"/>
              <w:spacing w:before="60" w:after="60"/>
              <w:jc w:val="left"/>
            </w:pPr>
            <w:r w:rsidRPr="00040BDC">
              <w:t>HUBER, Thomas</w:t>
            </w:r>
            <w:r w:rsidRPr="00040BDC">
              <w:rPr>
                <w:rFonts w:hint="eastAsia"/>
              </w:rPr>
              <w:t>（</w:t>
            </w:r>
            <w:proofErr w:type="spellStart"/>
            <w:r w:rsidRPr="00040BDC">
              <w:rPr>
                <w:rFonts w:hint="eastAsia"/>
              </w:rPr>
              <w:t>美国</w:t>
            </w:r>
            <w:proofErr w:type="spellEnd"/>
            <w:r w:rsidRPr="00040BDC">
              <w:rPr>
                <w:rFonts w:hint="eastAsia"/>
              </w:rPr>
              <w:t>）</w:t>
            </w:r>
          </w:p>
        </w:tc>
        <w:tc>
          <w:tcPr>
            <w:tcW w:w="441" w:type="pct"/>
            <w:vAlign w:val="center"/>
          </w:tcPr>
          <w:p w14:paraId="552ED2C9" w14:textId="77777777" w:rsidR="00A90201" w:rsidRPr="00040BDC" w:rsidRDefault="00A90201" w:rsidP="00F51C0C">
            <w:pPr>
              <w:pStyle w:val="Tabletext0"/>
              <w:spacing w:before="60" w:after="60"/>
              <w:jc w:val="center"/>
            </w:pPr>
            <w:r w:rsidRPr="00040BDC">
              <w:t>116</w:t>
            </w:r>
          </w:p>
        </w:tc>
        <w:tc>
          <w:tcPr>
            <w:tcW w:w="516" w:type="pct"/>
            <w:vAlign w:val="center"/>
          </w:tcPr>
          <w:p w14:paraId="00593A19" w14:textId="77777777" w:rsidR="00A90201" w:rsidRPr="00040BDC" w:rsidRDefault="00A90201" w:rsidP="00F51C0C">
            <w:pPr>
              <w:pStyle w:val="Tabletext0"/>
              <w:spacing w:before="60" w:after="60"/>
              <w:jc w:val="center"/>
            </w:pPr>
            <w:r w:rsidRPr="00040BDC">
              <w:t>1</w:t>
            </w:r>
          </w:p>
        </w:tc>
        <w:tc>
          <w:tcPr>
            <w:tcW w:w="443" w:type="pct"/>
            <w:vAlign w:val="center"/>
          </w:tcPr>
          <w:p w14:paraId="7A1672B9" w14:textId="77777777" w:rsidR="00A90201" w:rsidRPr="00040BDC" w:rsidRDefault="00A90201" w:rsidP="00F51C0C">
            <w:pPr>
              <w:pStyle w:val="Tabletext0"/>
              <w:spacing w:before="60" w:after="60"/>
              <w:jc w:val="center"/>
            </w:pPr>
            <w:r w:rsidRPr="00040BDC">
              <w:t>24</w:t>
            </w:r>
          </w:p>
        </w:tc>
        <w:tc>
          <w:tcPr>
            <w:tcW w:w="594" w:type="pct"/>
            <w:vAlign w:val="center"/>
          </w:tcPr>
          <w:p w14:paraId="4A3C1267" w14:textId="77777777" w:rsidR="00A90201" w:rsidRPr="00040BDC" w:rsidRDefault="00A90201" w:rsidP="00F51C0C">
            <w:pPr>
              <w:pStyle w:val="Tabletext0"/>
              <w:spacing w:before="60" w:after="60"/>
              <w:jc w:val="center"/>
            </w:pPr>
            <w:r w:rsidRPr="00040BDC">
              <w:t>91</w:t>
            </w:r>
          </w:p>
        </w:tc>
        <w:tc>
          <w:tcPr>
            <w:tcW w:w="549" w:type="pct"/>
            <w:vAlign w:val="center"/>
          </w:tcPr>
          <w:p w14:paraId="7D9AD08E" w14:textId="77777777" w:rsidR="00A90201" w:rsidRPr="00040BDC" w:rsidRDefault="00A90201" w:rsidP="00F51C0C">
            <w:pPr>
              <w:pStyle w:val="Tabletext0"/>
              <w:spacing w:before="60" w:after="60"/>
              <w:jc w:val="center"/>
            </w:pPr>
            <w:r w:rsidRPr="00040BDC">
              <w:t>80</w:t>
            </w:r>
          </w:p>
        </w:tc>
        <w:tc>
          <w:tcPr>
            <w:tcW w:w="545" w:type="pct"/>
            <w:vAlign w:val="center"/>
          </w:tcPr>
          <w:p w14:paraId="373FE14E" w14:textId="77777777" w:rsidR="00A90201" w:rsidRPr="00040BDC" w:rsidRDefault="00A90201" w:rsidP="00F51C0C">
            <w:pPr>
              <w:pStyle w:val="Tabletext0"/>
              <w:spacing w:before="60" w:after="60"/>
              <w:jc w:val="center"/>
            </w:pPr>
            <w:r w:rsidRPr="00040BDC">
              <w:t>11</w:t>
            </w:r>
          </w:p>
        </w:tc>
      </w:tr>
      <w:tr w:rsidR="00D06BD7" w:rsidRPr="00040BDC" w14:paraId="6AC32130" w14:textId="77777777" w:rsidTr="00D06BD7">
        <w:tc>
          <w:tcPr>
            <w:tcW w:w="1911" w:type="pct"/>
            <w:vAlign w:val="center"/>
          </w:tcPr>
          <w:p w14:paraId="7FEF6454" w14:textId="77777777" w:rsidR="00A90201" w:rsidRPr="00040BDC" w:rsidRDefault="00A90201" w:rsidP="00F51C0C">
            <w:pPr>
              <w:pStyle w:val="Tabletext0"/>
              <w:spacing w:before="60" w:after="60"/>
              <w:jc w:val="left"/>
            </w:pPr>
            <w:r w:rsidRPr="00040BDC">
              <w:t>ION, Mihail</w:t>
            </w:r>
            <w:r w:rsidRPr="00040BDC">
              <w:rPr>
                <w:rFonts w:hint="eastAsia"/>
              </w:rPr>
              <w:t>（</w:t>
            </w:r>
            <w:proofErr w:type="spellStart"/>
            <w:r w:rsidRPr="00040BDC">
              <w:rPr>
                <w:rFonts w:hint="eastAsia"/>
              </w:rPr>
              <w:t>罗马尼亚</w:t>
            </w:r>
            <w:proofErr w:type="spellEnd"/>
            <w:r w:rsidRPr="00040BDC">
              <w:rPr>
                <w:rFonts w:hint="eastAsia"/>
              </w:rPr>
              <w:t>）</w:t>
            </w:r>
          </w:p>
        </w:tc>
        <w:tc>
          <w:tcPr>
            <w:tcW w:w="441" w:type="pct"/>
            <w:vAlign w:val="center"/>
          </w:tcPr>
          <w:p w14:paraId="1DE8E015" w14:textId="77777777" w:rsidR="00A90201" w:rsidRPr="00040BDC" w:rsidRDefault="00A90201" w:rsidP="00F51C0C">
            <w:pPr>
              <w:pStyle w:val="Tabletext0"/>
              <w:spacing w:before="60" w:after="60"/>
              <w:jc w:val="center"/>
            </w:pPr>
            <w:r w:rsidRPr="00040BDC">
              <w:t>116</w:t>
            </w:r>
          </w:p>
        </w:tc>
        <w:tc>
          <w:tcPr>
            <w:tcW w:w="516" w:type="pct"/>
            <w:vAlign w:val="center"/>
          </w:tcPr>
          <w:p w14:paraId="09E938F5" w14:textId="77777777" w:rsidR="00A90201" w:rsidRPr="00040BDC" w:rsidRDefault="00A90201" w:rsidP="00F51C0C">
            <w:pPr>
              <w:pStyle w:val="Tabletext0"/>
              <w:spacing w:before="60" w:after="60"/>
              <w:jc w:val="center"/>
            </w:pPr>
            <w:r w:rsidRPr="00040BDC">
              <w:t>1</w:t>
            </w:r>
          </w:p>
        </w:tc>
        <w:tc>
          <w:tcPr>
            <w:tcW w:w="443" w:type="pct"/>
            <w:vAlign w:val="center"/>
          </w:tcPr>
          <w:p w14:paraId="533AD2BD" w14:textId="77777777" w:rsidR="00A90201" w:rsidRPr="00040BDC" w:rsidRDefault="00A90201" w:rsidP="00F51C0C">
            <w:pPr>
              <w:pStyle w:val="Tabletext0"/>
              <w:spacing w:before="60" w:after="60"/>
              <w:jc w:val="center"/>
            </w:pPr>
            <w:r w:rsidRPr="00040BDC">
              <w:t>26</w:t>
            </w:r>
          </w:p>
        </w:tc>
        <w:tc>
          <w:tcPr>
            <w:tcW w:w="594" w:type="pct"/>
            <w:vAlign w:val="center"/>
          </w:tcPr>
          <w:p w14:paraId="12B37E4B" w14:textId="77777777" w:rsidR="00A90201" w:rsidRPr="00040BDC" w:rsidRDefault="00A90201" w:rsidP="00F51C0C">
            <w:pPr>
              <w:pStyle w:val="Tabletext0"/>
              <w:spacing w:before="60" w:after="60"/>
              <w:jc w:val="center"/>
            </w:pPr>
            <w:r w:rsidRPr="00040BDC">
              <w:t>89</w:t>
            </w:r>
          </w:p>
        </w:tc>
        <w:tc>
          <w:tcPr>
            <w:tcW w:w="549" w:type="pct"/>
            <w:vAlign w:val="center"/>
          </w:tcPr>
          <w:p w14:paraId="0B00D0BA" w14:textId="77777777" w:rsidR="00A90201" w:rsidRPr="00040BDC" w:rsidRDefault="00A90201" w:rsidP="00F51C0C">
            <w:pPr>
              <w:pStyle w:val="Tabletext0"/>
              <w:spacing w:before="60" w:after="60"/>
              <w:jc w:val="center"/>
            </w:pPr>
            <w:r w:rsidRPr="00040BDC">
              <w:t>78</w:t>
            </w:r>
          </w:p>
        </w:tc>
        <w:tc>
          <w:tcPr>
            <w:tcW w:w="545" w:type="pct"/>
            <w:vAlign w:val="center"/>
          </w:tcPr>
          <w:p w14:paraId="39541C01" w14:textId="77777777" w:rsidR="00A90201" w:rsidRPr="00040BDC" w:rsidRDefault="00A90201" w:rsidP="00F51C0C">
            <w:pPr>
              <w:pStyle w:val="Tabletext0"/>
              <w:spacing w:before="60" w:after="60"/>
              <w:jc w:val="center"/>
            </w:pPr>
            <w:r w:rsidRPr="00040BDC">
              <w:t>11</w:t>
            </w:r>
          </w:p>
        </w:tc>
      </w:tr>
      <w:tr w:rsidR="00D06BD7" w:rsidRPr="00040BDC" w14:paraId="76E4CC82" w14:textId="77777777" w:rsidTr="00D06BD7">
        <w:tc>
          <w:tcPr>
            <w:tcW w:w="1911" w:type="pct"/>
            <w:vAlign w:val="center"/>
          </w:tcPr>
          <w:p w14:paraId="5ADD0B92" w14:textId="77777777" w:rsidR="00A90201" w:rsidRPr="00074114" w:rsidRDefault="00A90201" w:rsidP="00F51C0C">
            <w:pPr>
              <w:pStyle w:val="Tabletext0"/>
              <w:spacing w:before="60" w:after="60"/>
              <w:jc w:val="left"/>
            </w:pPr>
            <w:r w:rsidRPr="00074114">
              <w:t>LITWIC, Lukasz</w:t>
            </w:r>
            <w:r w:rsidRPr="00074114">
              <w:rPr>
                <w:rFonts w:hint="eastAsia"/>
              </w:rPr>
              <w:t>（</w:t>
            </w:r>
            <w:proofErr w:type="spellStart"/>
            <w:r w:rsidRPr="00040BDC">
              <w:rPr>
                <w:rFonts w:hint="eastAsia"/>
              </w:rPr>
              <w:t>瑞典</w:t>
            </w:r>
            <w:proofErr w:type="spellEnd"/>
            <w:r w:rsidRPr="00074114">
              <w:rPr>
                <w:rFonts w:hint="eastAsia"/>
              </w:rPr>
              <w:t>）</w:t>
            </w:r>
          </w:p>
        </w:tc>
        <w:tc>
          <w:tcPr>
            <w:tcW w:w="441" w:type="pct"/>
            <w:vAlign w:val="center"/>
          </w:tcPr>
          <w:p w14:paraId="6D11D7C6" w14:textId="77777777" w:rsidR="00A90201" w:rsidRPr="00040BDC" w:rsidRDefault="00A90201" w:rsidP="00F51C0C">
            <w:pPr>
              <w:pStyle w:val="Tabletext0"/>
              <w:spacing w:before="60" w:after="60"/>
              <w:jc w:val="center"/>
            </w:pPr>
            <w:r w:rsidRPr="00040BDC">
              <w:t>116</w:t>
            </w:r>
          </w:p>
        </w:tc>
        <w:tc>
          <w:tcPr>
            <w:tcW w:w="516" w:type="pct"/>
            <w:vAlign w:val="center"/>
          </w:tcPr>
          <w:p w14:paraId="608FAACF" w14:textId="77777777" w:rsidR="00A90201" w:rsidRPr="00040BDC" w:rsidRDefault="00A90201" w:rsidP="00F51C0C">
            <w:pPr>
              <w:pStyle w:val="Tabletext0"/>
              <w:spacing w:before="60" w:after="60"/>
              <w:jc w:val="center"/>
            </w:pPr>
            <w:r w:rsidRPr="00040BDC">
              <w:t>1</w:t>
            </w:r>
          </w:p>
        </w:tc>
        <w:tc>
          <w:tcPr>
            <w:tcW w:w="443" w:type="pct"/>
            <w:vAlign w:val="center"/>
          </w:tcPr>
          <w:p w14:paraId="0298A5FD" w14:textId="77777777" w:rsidR="00A90201" w:rsidRPr="00040BDC" w:rsidRDefault="00A90201" w:rsidP="00F51C0C">
            <w:pPr>
              <w:pStyle w:val="Tabletext0"/>
              <w:spacing w:before="60" w:after="60"/>
              <w:jc w:val="center"/>
            </w:pPr>
            <w:r w:rsidRPr="00040BDC">
              <w:t>24</w:t>
            </w:r>
          </w:p>
        </w:tc>
        <w:tc>
          <w:tcPr>
            <w:tcW w:w="594" w:type="pct"/>
            <w:vAlign w:val="center"/>
          </w:tcPr>
          <w:p w14:paraId="352485C5" w14:textId="77777777" w:rsidR="00A90201" w:rsidRPr="00040BDC" w:rsidRDefault="00A90201" w:rsidP="00F51C0C">
            <w:pPr>
              <w:pStyle w:val="Tabletext0"/>
              <w:spacing w:before="60" w:after="60"/>
              <w:jc w:val="center"/>
            </w:pPr>
            <w:r w:rsidRPr="00040BDC">
              <w:t>91</w:t>
            </w:r>
          </w:p>
        </w:tc>
        <w:tc>
          <w:tcPr>
            <w:tcW w:w="549" w:type="pct"/>
            <w:vAlign w:val="center"/>
          </w:tcPr>
          <w:p w14:paraId="552CAC83" w14:textId="77777777" w:rsidR="00A90201" w:rsidRPr="00040BDC" w:rsidRDefault="00A90201" w:rsidP="00F51C0C">
            <w:pPr>
              <w:pStyle w:val="Tabletext0"/>
              <w:spacing w:before="60" w:after="60"/>
              <w:jc w:val="center"/>
            </w:pPr>
            <w:r w:rsidRPr="00040BDC">
              <w:t>81</w:t>
            </w:r>
          </w:p>
        </w:tc>
        <w:tc>
          <w:tcPr>
            <w:tcW w:w="545" w:type="pct"/>
            <w:vAlign w:val="center"/>
          </w:tcPr>
          <w:p w14:paraId="2DE2F52F" w14:textId="77777777" w:rsidR="00A90201" w:rsidRPr="00040BDC" w:rsidRDefault="00A90201" w:rsidP="00F51C0C">
            <w:pPr>
              <w:pStyle w:val="Tabletext0"/>
              <w:spacing w:before="60" w:after="60"/>
              <w:jc w:val="center"/>
            </w:pPr>
            <w:r w:rsidRPr="00040BDC">
              <w:t>10</w:t>
            </w:r>
          </w:p>
        </w:tc>
      </w:tr>
      <w:tr w:rsidR="00D06BD7" w:rsidRPr="00040BDC" w14:paraId="52673F47" w14:textId="77777777" w:rsidTr="00D06BD7">
        <w:tc>
          <w:tcPr>
            <w:tcW w:w="1911" w:type="pct"/>
            <w:vAlign w:val="center"/>
          </w:tcPr>
          <w:p w14:paraId="42869F85" w14:textId="3C712A69" w:rsidR="00A90201" w:rsidRPr="00040BDC" w:rsidRDefault="00A90201" w:rsidP="00F51C0C">
            <w:pPr>
              <w:pStyle w:val="Tabletext0"/>
              <w:spacing w:before="60" w:after="60"/>
              <w:jc w:val="left"/>
            </w:pPr>
            <w:r w:rsidRPr="00040BDC">
              <w:t>MARTIN-COCHER, Gaëlle</w:t>
            </w:r>
            <w:r w:rsidR="00F51C0C">
              <w:br/>
            </w:r>
            <w:r w:rsidRPr="00040BDC">
              <w:rPr>
                <w:rFonts w:hint="eastAsia"/>
              </w:rPr>
              <w:t>（</w:t>
            </w:r>
            <w:proofErr w:type="spellStart"/>
            <w:r w:rsidRPr="00040BDC">
              <w:rPr>
                <w:rFonts w:hint="eastAsia"/>
              </w:rPr>
              <w:t>加拿大</w:t>
            </w:r>
            <w:proofErr w:type="spellEnd"/>
            <w:r w:rsidRPr="00040BDC">
              <w:rPr>
                <w:rFonts w:hint="eastAsia"/>
              </w:rPr>
              <w:t>）</w:t>
            </w:r>
          </w:p>
        </w:tc>
        <w:tc>
          <w:tcPr>
            <w:tcW w:w="441" w:type="pct"/>
            <w:vAlign w:val="center"/>
          </w:tcPr>
          <w:p w14:paraId="41A29ABE" w14:textId="77777777" w:rsidR="00A90201" w:rsidRPr="00040BDC" w:rsidRDefault="00A90201" w:rsidP="00F51C0C">
            <w:pPr>
              <w:pStyle w:val="Tabletext0"/>
              <w:spacing w:before="60" w:after="60"/>
              <w:jc w:val="center"/>
            </w:pPr>
            <w:r w:rsidRPr="00040BDC">
              <w:t>116</w:t>
            </w:r>
          </w:p>
        </w:tc>
        <w:tc>
          <w:tcPr>
            <w:tcW w:w="516" w:type="pct"/>
            <w:vAlign w:val="center"/>
          </w:tcPr>
          <w:p w14:paraId="1617344E" w14:textId="77777777" w:rsidR="00A90201" w:rsidRPr="00040BDC" w:rsidRDefault="00A90201" w:rsidP="00F51C0C">
            <w:pPr>
              <w:pStyle w:val="Tabletext0"/>
              <w:spacing w:before="60" w:after="60"/>
              <w:jc w:val="center"/>
            </w:pPr>
            <w:r w:rsidRPr="00040BDC">
              <w:t>1</w:t>
            </w:r>
          </w:p>
        </w:tc>
        <w:tc>
          <w:tcPr>
            <w:tcW w:w="443" w:type="pct"/>
            <w:vAlign w:val="center"/>
          </w:tcPr>
          <w:p w14:paraId="133E608B" w14:textId="77777777" w:rsidR="00A90201" w:rsidRPr="00040BDC" w:rsidRDefault="00A90201" w:rsidP="00F51C0C">
            <w:pPr>
              <w:pStyle w:val="Tabletext0"/>
              <w:spacing w:before="60" w:after="60"/>
              <w:jc w:val="center"/>
            </w:pPr>
            <w:r w:rsidRPr="00040BDC">
              <w:t>23</w:t>
            </w:r>
          </w:p>
        </w:tc>
        <w:tc>
          <w:tcPr>
            <w:tcW w:w="594" w:type="pct"/>
            <w:vAlign w:val="center"/>
          </w:tcPr>
          <w:p w14:paraId="5B0A5D8E" w14:textId="77777777" w:rsidR="00A90201" w:rsidRPr="00040BDC" w:rsidRDefault="00A90201" w:rsidP="00F51C0C">
            <w:pPr>
              <w:pStyle w:val="Tabletext0"/>
              <w:spacing w:before="60" w:after="60"/>
              <w:jc w:val="center"/>
            </w:pPr>
            <w:r w:rsidRPr="00040BDC">
              <w:t>92</w:t>
            </w:r>
          </w:p>
        </w:tc>
        <w:tc>
          <w:tcPr>
            <w:tcW w:w="549" w:type="pct"/>
            <w:vAlign w:val="center"/>
          </w:tcPr>
          <w:p w14:paraId="37B3FF1B" w14:textId="77777777" w:rsidR="00A90201" w:rsidRPr="00040BDC" w:rsidRDefault="00A90201" w:rsidP="00F51C0C">
            <w:pPr>
              <w:pStyle w:val="Tabletext0"/>
              <w:spacing w:before="60" w:after="60"/>
              <w:jc w:val="center"/>
            </w:pPr>
            <w:r w:rsidRPr="00040BDC">
              <w:t>79</w:t>
            </w:r>
          </w:p>
        </w:tc>
        <w:tc>
          <w:tcPr>
            <w:tcW w:w="545" w:type="pct"/>
            <w:vAlign w:val="center"/>
          </w:tcPr>
          <w:p w14:paraId="0F4E8594" w14:textId="77777777" w:rsidR="00A90201" w:rsidRPr="00040BDC" w:rsidRDefault="00A90201" w:rsidP="00F51C0C">
            <w:pPr>
              <w:pStyle w:val="Tabletext0"/>
              <w:spacing w:before="60" w:after="60"/>
              <w:jc w:val="center"/>
            </w:pPr>
            <w:r w:rsidRPr="00040BDC">
              <w:t>13</w:t>
            </w:r>
          </w:p>
        </w:tc>
      </w:tr>
      <w:tr w:rsidR="00D06BD7" w:rsidRPr="00040BDC" w14:paraId="5C07DE3D" w14:textId="77777777" w:rsidTr="00D06BD7">
        <w:tc>
          <w:tcPr>
            <w:tcW w:w="1911" w:type="pct"/>
            <w:vAlign w:val="center"/>
          </w:tcPr>
          <w:p w14:paraId="5DF36FB1" w14:textId="5C74C660" w:rsidR="00A90201" w:rsidRPr="00040BDC" w:rsidRDefault="00A90201" w:rsidP="00F51C0C">
            <w:pPr>
              <w:pStyle w:val="Tabletext0"/>
              <w:spacing w:before="60" w:after="60"/>
              <w:jc w:val="left"/>
              <w:rPr>
                <w:rFonts w:eastAsia="MS Mincho"/>
              </w:rPr>
            </w:pPr>
            <w:r w:rsidRPr="00040BDC">
              <w:rPr>
                <w:lang w:eastAsia="ja-JP"/>
              </w:rPr>
              <w:t>MUTHANNA, Ammar</w:t>
            </w:r>
            <w:r w:rsidR="00F51C0C">
              <w:rPr>
                <w:lang w:eastAsia="ja-JP"/>
              </w:rPr>
              <w:br/>
            </w:r>
            <w:r w:rsidRPr="00040BDC">
              <w:rPr>
                <w:rFonts w:ascii="SimSun" w:hAnsi="SimSun" w:cs="SimSun" w:hint="eastAsia"/>
                <w:lang w:eastAsia="zh-CN"/>
              </w:rPr>
              <w:t>（俄罗斯联邦）</w:t>
            </w:r>
          </w:p>
        </w:tc>
        <w:tc>
          <w:tcPr>
            <w:tcW w:w="441" w:type="pct"/>
            <w:vAlign w:val="center"/>
          </w:tcPr>
          <w:p w14:paraId="5F10BE87" w14:textId="77777777" w:rsidR="00A90201" w:rsidRPr="00040BDC" w:rsidRDefault="00A90201" w:rsidP="00F51C0C">
            <w:pPr>
              <w:pStyle w:val="Tabletext0"/>
              <w:spacing w:before="60" w:after="60"/>
              <w:jc w:val="center"/>
            </w:pPr>
            <w:r w:rsidRPr="00040BDC">
              <w:t>116</w:t>
            </w:r>
          </w:p>
        </w:tc>
        <w:tc>
          <w:tcPr>
            <w:tcW w:w="516" w:type="pct"/>
            <w:vAlign w:val="center"/>
          </w:tcPr>
          <w:p w14:paraId="206A2A18" w14:textId="77777777" w:rsidR="00A90201" w:rsidRPr="00040BDC" w:rsidRDefault="00A90201" w:rsidP="00F51C0C">
            <w:pPr>
              <w:pStyle w:val="Tabletext0"/>
              <w:spacing w:before="60" w:after="60"/>
              <w:jc w:val="center"/>
            </w:pPr>
            <w:r w:rsidRPr="00040BDC">
              <w:t>1</w:t>
            </w:r>
          </w:p>
        </w:tc>
        <w:tc>
          <w:tcPr>
            <w:tcW w:w="443" w:type="pct"/>
            <w:vAlign w:val="center"/>
          </w:tcPr>
          <w:p w14:paraId="23DDA786" w14:textId="77777777" w:rsidR="00A90201" w:rsidRPr="00040BDC" w:rsidRDefault="00A90201" w:rsidP="00F51C0C">
            <w:pPr>
              <w:pStyle w:val="Tabletext0"/>
              <w:spacing w:before="60" w:after="60"/>
              <w:jc w:val="center"/>
            </w:pPr>
            <w:r w:rsidRPr="00040BDC">
              <w:t>23</w:t>
            </w:r>
          </w:p>
        </w:tc>
        <w:tc>
          <w:tcPr>
            <w:tcW w:w="594" w:type="pct"/>
            <w:vAlign w:val="center"/>
          </w:tcPr>
          <w:p w14:paraId="09707A21" w14:textId="77777777" w:rsidR="00A90201" w:rsidRPr="00040BDC" w:rsidRDefault="00A90201" w:rsidP="00F51C0C">
            <w:pPr>
              <w:pStyle w:val="Tabletext0"/>
              <w:spacing w:before="60" w:after="60"/>
              <w:jc w:val="center"/>
            </w:pPr>
            <w:r w:rsidRPr="00040BDC">
              <w:t>92</w:t>
            </w:r>
          </w:p>
        </w:tc>
        <w:tc>
          <w:tcPr>
            <w:tcW w:w="549" w:type="pct"/>
            <w:vAlign w:val="center"/>
          </w:tcPr>
          <w:p w14:paraId="3B09EB2D" w14:textId="77777777" w:rsidR="00A90201" w:rsidRPr="00040BDC" w:rsidRDefault="00A90201" w:rsidP="00F51C0C">
            <w:pPr>
              <w:pStyle w:val="Tabletext0"/>
              <w:spacing w:before="60" w:after="60"/>
              <w:jc w:val="center"/>
            </w:pPr>
            <w:r w:rsidRPr="00040BDC">
              <w:t>41</w:t>
            </w:r>
          </w:p>
        </w:tc>
        <w:tc>
          <w:tcPr>
            <w:tcW w:w="545" w:type="pct"/>
            <w:vAlign w:val="center"/>
          </w:tcPr>
          <w:p w14:paraId="068FF71E" w14:textId="77777777" w:rsidR="00A90201" w:rsidRPr="00040BDC" w:rsidRDefault="00A90201" w:rsidP="00F51C0C">
            <w:pPr>
              <w:pStyle w:val="Tabletext0"/>
              <w:spacing w:before="60" w:after="60"/>
              <w:jc w:val="center"/>
            </w:pPr>
            <w:r w:rsidRPr="00040BDC">
              <w:t>51</w:t>
            </w:r>
          </w:p>
        </w:tc>
      </w:tr>
      <w:tr w:rsidR="00D06BD7" w:rsidRPr="00040BDC" w14:paraId="6C659A82" w14:textId="77777777" w:rsidTr="00D06BD7">
        <w:tc>
          <w:tcPr>
            <w:tcW w:w="1911" w:type="pct"/>
            <w:vAlign w:val="center"/>
          </w:tcPr>
          <w:p w14:paraId="34E5A7AC" w14:textId="77777777" w:rsidR="00A90201" w:rsidRPr="00040BDC" w:rsidRDefault="00A90201" w:rsidP="00F51C0C">
            <w:pPr>
              <w:pStyle w:val="Tabletext0"/>
              <w:spacing w:before="60" w:after="60"/>
              <w:jc w:val="left"/>
              <w:rPr>
                <w:rFonts w:eastAsia="MS Mincho"/>
              </w:rPr>
            </w:pPr>
            <w:r w:rsidRPr="00040BDC">
              <w:rPr>
                <w:lang w:eastAsia="ja-JP"/>
              </w:rPr>
              <w:t>NAJARIAN, Paul</w:t>
            </w:r>
            <w:r w:rsidRPr="00040BDC">
              <w:rPr>
                <w:rFonts w:ascii="SimSun" w:hAnsi="SimSun" w:cs="SimSun" w:hint="eastAsia"/>
                <w:lang w:eastAsia="zh-CN"/>
              </w:rPr>
              <w:t>（美国）</w:t>
            </w:r>
          </w:p>
        </w:tc>
        <w:tc>
          <w:tcPr>
            <w:tcW w:w="441" w:type="pct"/>
            <w:vAlign w:val="center"/>
          </w:tcPr>
          <w:p w14:paraId="695E3F55" w14:textId="77777777" w:rsidR="00A90201" w:rsidRPr="00040BDC" w:rsidRDefault="00A90201" w:rsidP="00F51C0C">
            <w:pPr>
              <w:pStyle w:val="Tabletext0"/>
              <w:spacing w:before="60" w:after="60"/>
              <w:jc w:val="center"/>
            </w:pPr>
            <w:r w:rsidRPr="00040BDC">
              <w:t>116</w:t>
            </w:r>
          </w:p>
        </w:tc>
        <w:tc>
          <w:tcPr>
            <w:tcW w:w="516" w:type="pct"/>
            <w:vAlign w:val="center"/>
          </w:tcPr>
          <w:p w14:paraId="5FB09584" w14:textId="77777777" w:rsidR="00A90201" w:rsidRPr="00040BDC" w:rsidRDefault="00A90201" w:rsidP="00F51C0C">
            <w:pPr>
              <w:pStyle w:val="Tabletext0"/>
              <w:spacing w:before="60" w:after="60"/>
              <w:jc w:val="center"/>
            </w:pPr>
            <w:r w:rsidRPr="00040BDC">
              <w:t>1</w:t>
            </w:r>
          </w:p>
        </w:tc>
        <w:tc>
          <w:tcPr>
            <w:tcW w:w="443" w:type="pct"/>
            <w:vAlign w:val="center"/>
          </w:tcPr>
          <w:p w14:paraId="1464C98A" w14:textId="77777777" w:rsidR="00A90201" w:rsidRPr="00040BDC" w:rsidRDefault="00A90201" w:rsidP="00F51C0C">
            <w:pPr>
              <w:pStyle w:val="Tabletext0"/>
              <w:spacing w:before="60" w:after="60"/>
              <w:jc w:val="center"/>
            </w:pPr>
            <w:r w:rsidRPr="00040BDC">
              <w:t>23</w:t>
            </w:r>
          </w:p>
        </w:tc>
        <w:tc>
          <w:tcPr>
            <w:tcW w:w="594" w:type="pct"/>
            <w:vAlign w:val="center"/>
          </w:tcPr>
          <w:p w14:paraId="79946BC7" w14:textId="77777777" w:rsidR="00A90201" w:rsidRPr="00040BDC" w:rsidRDefault="00A90201" w:rsidP="00F51C0C">
            <w:pPr>
              <w:pStyle w:val="Tabletext0"/>
              <w:spacing w:before="60" w:after="60"/>
              <w:jc w:val="center"/>
            </w:pPr>
            <w:r w:rsidRPr="00040BDC">
              <w:t>92</w:t>
            </w:r>
          </w:p>
        </w:tc>
        <w:tc>
          <w:tcPr>
            <w:tcW w:w="549" w:type="pct"/>
            <w:vAlign w:val="center"/>
          </w:tcPr>
          <w:p w14:paraId="4DF7976B" w14:textId="77777777" w:rsidR="00A90201" w:rsidRPr="00040BDC" w:rsidRDefault="00A90201" w:rsidP="00F51C0C">
            <w:pPr>
              <w:pStyle w:val="Tabletext0"/>
              <w:spacing w:before="60" w:after="60"/>
              <w:jc w:val="center"/>
            </w:pPr>
            <w:r w:rsidRPr="00040BDC">
              <w:t>83</w:t>
            </w:r>
          </w:p>
        </w:tc>
        <w:tc>
          <w:tcPr>
            <w:tcW w:w="545" w:type="pct"/>
            <w:vAlign w:val="center"/>
          </w:tcPr>
          <w:p w14:paraId="2E78D3E4" w14:textId="77777777" w:rsidR="00A90201" w:rsidRPr="00040BDC" w:rsidRDefault="00A90201" w:rsidP="00F51C0C">
            <w:pPr>
              <w:pStyle w:val="Tabletext0"/>
              <w:spacing w:before="60" w:after="60"/>
              <w:jc w:val="center"/>
            </w:pPr>
            <w:r w:rsidRPr="00040BDC">
              <w:t>9</w:t>
            </w:r>
          </w:p>
        </w:tc>
      </w:tr>
      <w:tr w:rsidR="00D06BD7" w:rsidRPr="00040BDC" w14:paraId="798E839E" w14:textId="77777777" w:rsidTr="00D06BD7">
        <w:tc>
          <w:tcPr>
            <w:tcW w:w="1911" w:type="pct"/>
            <w:vAlign w:val="center"/>
          </w:tcPr>
          <w:p w14:paraId="10E54E69" w14:textId="77777777" w:rsidR="00A90201" w:rsidRPr="00040BDC" w:rsidRDefault="00A90201" w:rsidP="00F51C0C">
            <w:pPr>
              <w:pStyle w:val="Tabletext0"/>
              <w:spacing w:before="60" w:after="60"/>
              <w:jc w:val="left"/>
              <w:rPr>
                <w:rFonts w:eastAsia="MS Mincho"/>
                <w:lang w:val="it-IT"/>
              </w:rPr>
            </w:pPr>
            <w:r w:rsidRPr="00040BDC">
              <w:rPr>
                <w:lang w:val="it-IT" w:eastAsia="ja-JP"/>
              </w:rPr>
              <w:t>NASTRI, Emanuele</w:t>
            </w:r>
            <w:r w:rsidRPr="00040BDC">
              <w:rPr>
                <w:rFonts w:ascii="SimSun" w:hAnsi="SimSun" w:cs="SimSun" w:hint="eastAsia"/>
                <w:lang w:val="it-IT" w:eastAsia="zh-CN"/>
              </w:rPr>
              <w:t>（</w:t>
            </w:r>
            <w:r w:rsidRPr="00040BDC">
              <w:rPr>
                <w:rFonts w:ascii="SimSun" w:hAnsi="SimSun" w:cs="SimSun" w:hint="eastAsia"/>
                <w:lang w:eastAsia="zh-CN"/>
              </w:rPr>
              <w:t>意大利</w:t>
            </w:r>
            <w:r w:rsidRPr="00040BDC">
              <w:rPr>
                <w:rFonts w:ascii="SimSun" w:hAnsi="SimSun" w:cs="SimSun" w:hint="eastAsia"/>
                <w:lang w:val="it-IT" w:eastAsia="zh-CN"/>
              </w:rPr>
              <w:t>）</w:t>
            </w:r>
          </w:p>
        </w:tc>
        <w:tc>
          <w:tcPr>
            <w:tcW w:w="441" w:type="pct"/>
            <w:vAlign w:val="center"/>
          </w:tcPr>
          <w:p w14:paraId="47FDDC40" w14:textId="77777777" w:rsidR="00A90201" w:rsidRPr="00040BDC" w:rsidRDefault="00A90201" w:rsidP="00F51C0C">
            <w:pPr>
              <w:pStyle w:val="Tabletext0"/>
              <w:spacing w:before="60" w:after="60"/>
              <w:jc w:val="center"/>
            </w:pPr>
            <w:r w:rsidRPr="00040BDC">
              <w:t>116</w:t>
            </w:r>
          </w:p>
        </w:tc>
        <w:tc>
          <w:tcPr>
            <w:tcW w:w="516" w:type="pct"/>
            <w:vAlign w:val="center"/>
          </w:tcPr>
          <w:p w14:paraId="70F74F60" w14:textId="77777777" w:rsidR="00A90201" w:rsidRPr="00040BDC" w:rsidRDefault="00A90201" w:rsidP="00F51C0C">
            <w:pPr>
              <w:pStyle w:val="Tabletext0"/>
              <w:spacing w:before="60" w:after="60"/>
              <w:jc w:val="center"/>
            </w:pPr>
            <w:r w:rsidRPr="00040BDC">
              <w:t>1</w:t>
            </w:r>
          </w:p>
        </w:tc>
        <w:tc>
          <w:tcPr>
            <w:tcW w:w="443" w:type="pct"/>
            <w:vAlign w:val="center"/>
          </w:tcPr>
          <w:p w14:paraId="5AAD04B1" w14:textId="77777777" w:rsidR="00A90201" w:rsidRPr="00040BDC" w:rsidRDefault="00A90201" w:rsidP="00F51C0C">
            <w:pPr>
              <w:pStyle w:val="Tabletext0"/>
              <w:spacing w:before="60" w:after="60"/>
              <w:jc w:val="center"/>
            </w:pPr>
            <w:r w:rsidRPr="00040BDC">
              <w:t>23</w:t>
            </w:r>
          </w:p>
        </w:tc>
        <w:tc>
          <w:tcPr>
            <w:tcW w:w="594" w:type="pct"/>
            <w:vAlign w:val="center"/>
          </w:tcPr>
          <w:p w14:paraId="3A99ED04" w14:textId="77777777" w:rsidR="00A90201" w:rsidRPr="00040BDC" w:rsidRDefault="00A90201" w:rsidP="00F51C0C">
            <w:pPr>
              <w:pStyle w:val="Tabletext0"/>
              <w:spacing w:before="60" w:after="60"/>
              <w:jc w:val="center"/>
            </w:pPr>
            <w:r w:rsidRPr="00040BDC">
              <w:t>92</w:t>
            </w:r>
          </w:p>
        </w:tc>
        <w:tc>
          <w:tcPr>
            <w:tcW w:w="549" w:type="pct"/>
            <w:vAlign w:val="center"/>
          </w:tcPr>
          <w:p w14:paraId="3E268FD0" w14:textId="77777777" w:rsidR="00A90201" w:rsidRPr="00040BDC" w:rsidRDefault="00A90201" w:rsidP="00F51C0C">
            <w:pPr>
              <w:pStyle w:val="Tabletext0"/>
              <w:spacing w:before="60" w:after="60"/>
              <w:jc w:val="center"/>
            </w:pPr>
            <w:r w:rsidRPr="00040BDC">
              <w:t>82</w:t>
            </w:r>
          </w:p>
        </w:tc>
        <w:tc>
          <w:tcPr>
            <w:tcW w:w="545" w:type="pct"/>
            <w:vAlign w:val="center"/>
          </w:tcPr>
          <w:p w14:paraId="686804D6" w14:textId="77777777" w:rsidR="00A90201" w:rsidRPr="00040BDC" w:rsidRDefault="00A90201" w:rsidP="00F51C0C">
            <w:pPr>
              <w:pStyle w:val="Tabletext0"/>
              <w:spacing w:before="60" w:after="60"/>
              <w:jc w:val="center"/>
            </w:pPr>
            <w:r w:rsidRPr="00040BDC">
              <w:t>10</w:t>
            </w:r>
          </w:p>
        </w:tc>
      </w:tr>
      <w:tr w:rsidR="00D06BD7" w:rsidRPr="00040BDC" w14:paraId="510E60F2" w14:textId="77777777" w:rsidTr="00D06BD7">
        <w:tc>
          <w:tcPr>
            <w:tcW w:w="1911" w:type="pct"/>
            <w:vAlign w:val="center"/>
          </w:tcPr>
          <w:p w14:paraId="6B5C4A98" w14:textId="77777777" w:rsidR="00A90201" w:rsidRPr="00040BDC" w:rsidRDefault="00A90201" w:rsidP="00F51C0C">
            <w:pPr>
              <w:pStyle w:val="Tabletext0"/>
              <w:spacing w:before="60" w:after="60"/>
              <w:jc w:val="left"/>
              <w:rPr>
                <w:rFonts w:eastAsia="MS Mincho"/>
                <w:lang w:val="fr-FR" w:eastAsia="zh-CN"/>
              </w:rPr>
            </w:pPr>
            <w:r w:rsidRPr="00040BDC">
              <w:rPr>
                <w:lang w:val="fr-FR" w:eastAsia="ja-JP"/>
              </w:rPr>
              <w:t>PAPATHANASOPOULOU, Sophia</w:t>
            </w:r>
            <w:r w:rsidRPr="00040BDC">
              <w:rPr>
                <w:rFonts w:ascii="SimSun" w:hAnsi="SimSun" w:cs="SimSun" w:hint="eastAsia"/>
                <w:lang w:val="fr-FR" w:eastAsia="zh-CN"/>
              </w:rPr>
              <w:t>（</w:t>
            </w:r>
            <w:r w:rsidRPr="00040BDC">
              <w:rPr>
                <w:rFonts w:ascii="SimSun" w:hAnsi="SimSun" w:cs="SimSun" w:hint="eastAsia"/>
                <w:lang w:eastAsia="zh-CN"/>
              </w:rPr>
              <w:t>希腊</w:t>
            </w:r>
            <w:r w:rsidRPr="00040BDC">
              <w:rPr>
                <w:rFonts w:ascii="SimSun" w:hAnsi="SimSun" w:cs="SimSun" w:hint="eastAsia"/>
                <w:lang w:val="fr-FR" w:eastAsia="zh-CN"/>
              </w:rPr>
              <w:t>）</w:t>
            </w:r>
          </w:p>
        </w:tc>
        <w:tc>
          <w:tcPr>
            <w:tcW w:w="441" w:type="pct"/>
            <w:vAlign w:val="center"/>
          </w:tcPr>
          <w:p w14:paraId="4EA68F58" w14:textId="77777777" w:rsidR="00A90201" w:rsidRPr="00040BDC" w:rsidRDefault="00A90201" w:rsidP="00F51C0C">
            <w:pPr>
              <w:pStyle w:val="Tabletext0"/>
              <w:spacing w:before="60" w:after="60"/>
              <w:jc w:val="center"/>
            </w:pPr>
            <w:r w:rsidRPr="00040BDC">
              <w:t>116</w:t>
            </w:r>
          </w:p>
        </w:tc>
        <w:tc>
          <w:tcPr>
            <w:tcW w:w="516" w:type="pct"/>
            <w:vAlign w:val="center"/>
          </w:tcPr>
          <w:p w14:paraId="66D612FC" w14:textId="77777777" w:rsidR="00A90201" w:rsidRPr="00040BDC" w:rsidRDefault="00A90201" w:rsidP="00F51C0C">
            <w:pPr>
              <w:pStyle w:val="Tabletext0"/>
              <w:spacing w:before="60" w:after="60"/>
              <w:jc w:val="center"/>
            </w:pPr>
            <w:r w:rsidRPr="00040BDC">
              <w:t>1</w:t>
            </w:r>
          </w:p>
        </w:tc>
        <w:tc>
          <w:tcPr>
            <w:tcW w:w="443" w:type="pct"/>
            <w:vAlign w:val="center"/>
          </w:tcPr>
          <w:p w14:paraId="3DA33C97" w14:textId="77777777" w:rsidR="00A90201" w:rsidRPr="00040BDC" w:rsidRDefault="00A90201" w:rsidP="00F51C0C">
            <w:pPr>
              <w:pStyle w:val="Tabletext0"/>
              <w:spacing w:before="60" w:after="60"/>
              <w:jc w:val="center"/>
            </w:pPr>
            <w:r w:rsidRPr="00040BDC">
              <w:t>23</w:t>
            </w:r>
          </w:p>
        </w:tc>
        <w:tc>
          <w:tcPr>
            <w:tcW w:w="594" w:type="pct"/>
            <w:vAlign w:val="center"/>
          </w:tcPr>
          <w:p w14:paraId="3A584E0A" w14:textId="77777777" w:rsidR="00A90201" w:rsidRPr="00040BDC" w:rsidRDefault="00A90201" w:rsidP="00F51C0C">
            <w:pPr>
              <w:pStyle w:val="Tabletext0"/>
              <w:spacing w:before="60" w:after="60"/>
              <w:jc w:val="center"/>
            </w:pPr>
            <w:r w:rsidRPr="00040BDC">
              <w:t>92</w:t>
            </w:r>
          </w:p>
        </w:tc>
        <w:tc>
          <w:tcPr>
            <w:tcW w:w="549" w:type="pct"/>
            <w:vAlign w:val="center"/>
          </w:tcPr>
          <w:p w14:paraId="68B69FA9" w14:textId="77777777" w:rsidR="00A90201" w:rsidRPr="00040BDC" w:rsidRDefault="00A90201" w:rsidP="00F51C0C">
            <w:pPr>
              <w:pStyle w:val="Tabletext0"/>
              <w:spacing w:before="60" w:after="60"/>
              <w:jc w:val="center"/>
            </w:pPr>
            <w:r w:rsidRPr="00040BDC">
              <w:t>83</w:t>
            </w:r>
          </w:p>
        </w:tc>
        <w:tc>
          <w:tcPr>
            <w:tcW w:w="545" w:type="pct"/>
            <w:vAlign w:val="center"/>
          </w:tcPr>
          <w:p w14:paraId="411801EB" w14:textId="77777777" w:rsidR="00A90201" w:rsidRPr="00040BDC" w:rsidRDefault="00A90201" w:rsidP="00F51C0C">
            <w:pPr>
              <w:pStyle w:val="Tabletext0"/>
              <w:spacing w:before="60" w:after="60"/>
              <w:jc w:val="center"/>
            </w:pPr>
            <w:r w:rsidRPr="00040BDC">
              <w:t>9</w:t>
            </w:r>
          </w:p>
        </w:tc>
      </w:tr>
      <w:tr w:rsidR="00D06BD7" w:rsidRPr="00040BDC" w14:paraId="05ED2C11" w14:textId="77777777" w:rsidTr="00D06BD7">
        <w:tc>
          <w:tcPr>
            <w:tcW w:w="1911" w:type="pct"/>
            <w:vAlign w:val="center"/>
          </w:tcPr>
          <w:p w14:paraId="2FAA162E" w14:textId="77777777" w:rsidR="00A90201" w:rsidRPr="00040BDC" w:rsidRDefault="00A90201" w:rsidP="00F51C0C">
            <w:pPr>
              <w:pStyle w:val="Tabletext0"/>
              <w:spacing w:before="60" w:after="60"/>
              <w:jc w:val="left"/>
              <w:rPr>
                <w:rFonts w:eastAsia="MS Mincho"/>
                <w:lang w:val="fr-FR"/>
              </w:rPr>
            </w:pPr>
            <w:r w:rsidRPr="00040BDC">
              <w:rPr>
                <w:lang w:val="fr-FR" w:eastAsia="ja-JP"/>
              </w:rPr>
              <w:t>PARSONS, Glenn</w:t>
            </w:r>
            <w:r w:rsidRPr="00040BDC">
              <w:rPr>
                <w:rFonts w:ascii="SimSun" w:hAnsi="SimSun" w:cs="SimSun" w:hint="eastAsia"/>
                <w:lang w:val="fr-FR" w:eastAsia="zh-CN"/>
              </w:rPr>
              <w:t>（</w:t>
            </w:r>
            <w:r w:rsidRPr="00040BDC">
              <w:rPr>
                <w:rFonts w:ascii="SimSun" w:hAnsi="SimSun" w:cs="SimSun" w:hint="eastAsia"/>
                <w:lang w:eastAsia="zh-CN"/>
              </w:rPr>
              <w:t>加拿大</w:t>
            </w:r>
            <w:r w:rsidRPr="00040BDC">
              <w:rPr>
                <w:rFonts w:ascii="SimSun" w:hAnsi="SimSun" w:cs="SimSun" w:hint="eastAsia"/>
                <w:lang w:val="fr-FR" w:eastAsia="zh-CN"/>
              </w:rPr>
              <w:t>）</w:t>
            </w:r>
          </w:p>
        </w:tc>
        <w:tc>
          <w:tcPr>
            <w:tcW w:w="441" w:type="pct"/>
            <w:vAlign w:val="center"/>
          </w:tcPr>
          <w:p w14:paraId="2B21BCA0" w14:textId="77777777" w:rsidR="00A90201" w:rsidRPr="00040BDC" w:rsidRDefault="00A90201" w:rsidP="00F51C0C">
            <w:pPr>
              <w:pStyle w:val="Tabletext0"/>
              <w:spacing w:before="60" w:after="60"/>
              <w:jc w:val="center"/>
            </w:pPr>
            <w:r w:rsidRPr="00040BDC">
              <w:t>116</w:t>
            </w:r>
          </w:p>
        </w:tc>
        <w:tc>
          <w:tcPr>
            <w:tcW w:w="516" w:type="pct"/>
            <w:vAlign w:val="center"/>
          </w:tcPr>
          <w:p w14:paraId="484E1EC4" w14:textId="77777777" w:rsidR="00A90201" w:rsidRPr="00040BDC" w:rsidRDefault="00A90201" w:rsidP="00F51C0C">
            <w:pPr>
              <w:pStyle w:val="Tabletext0"/>
              <w:spacing w:before="60" w:after="60"/>
              <w:jc w:val="center"/>
            </w:pPr>
            <w:r w:rsidRPr="00040BDC">
              <w:t>1</w:t>
            </w:r>
          </w:p>
        </w:tc>
        <w:tc>
          <w:tcPr>
            <w:tcW w:w="443" w:type="pct"/>
            <w:vAlign w:val="center"/>
          </w:tcPr>
          <w:p w14:paraId="77FF1A78" w14:textId="77777777" w:rsidR="00A90201" w:rsidRPr="00040BDC" w:rsidRDefault="00A90201" w:rsidP="00F51C0C">
            <w:pPr>
              <w:pStyle w:val="Tabletext0"/>
              <w:spacing w:before="60" w:after="60"/>
              <w:jc w:val="center"/>
            </w:pPr>
            <w:r w:rsidRPr="00040BDC">
              <w:t>22</w:t>
            </w:r>
          </w:p>
        </w:tc>
        <w:tc>
          <w:tcPr>
            <w:tcW w:w="594" w:type="pct"/>
            <w:vAlign w:val="center"/>
          </w:tcPr>
          <w:p w14:paraId="10A7628F" w14:textId="77777777" w:rsidR="00A90201" w:rsidRPr="00040BDC" w:rsidRDefault="00A90201" w:rsidP="00F51C0C">
            <w:pPr>
              <w:pStyle w:val="Tabletext0"/>
              <w:spacing w:before="60" w:after="60"/>
              <w:jc w:val="center"/>
            </w:pPr>
            <w:r w:rsidRPr="00040BDC">
              <w:t>93</w:t>
            </w:r>
          </w:p>
        </w:tc>
        <w:tc>
          <w:tcPr>
            <w:tcW w:w="549" w:type="pct"/>
            <w:vAlign w:val="center"/>
          </w:tcPr>
          <w:p w14:paraId="007CD042" w14:textId="77777777" w:rsidR="00A90201" w:rsidRPr="00040BDC" w:rsidRDefault="00A90201" w:rsidP="00F51C0C">
            <w:pPr>
              <w:pStyle w:val="Tabletext0"/>
              <w:spacing w:before="60" w:after="60"/>
              <w:jc w:val="center"/>
            </w:pPr>
            <w:r w:rsidRPr="00040BDC">
              <w:t>81</w:t>
            </w:r>
          </w:p>
        </w:tc>
        <w:tc>
          <w:tcPr>
            <w:tcW w:w="545" w:type="pct"/>
            <w:vAlign w:val="center"/>
          </w:tcPr>
          <w:p w14:paraId="4F4E3251" w14:textId="77777777" w:rsidR="00A90201" w:rsidRPr="00040BDC" w:rsidRDefault="00A90201" w:rsidP="00F51C0C">
            <w:pPr>
              <w:pStyle w:val="Tabletext0"/>
              <w:spacing w:before="60" w:after="60"/>
              <w:jc w:val="center"/>
            </w:pPr>
            <w:r w:rsidRPr="00040BDC">
              <w:t>12</w:t>
            </w:r>
          </w:p>
        </w:tc>
      </w:tr>
      <w:tr w:rsidR="00D06BD7" w:rsidRPr="00040BDC" w14:paraId="66CB24BB" w14:textId="77777777" w:rsidTr="00D06BD7">
        <w:tc>
          <w:tcPr>
            <w:tcW w:w="1911" w:type="pct"/>
            <w:vAlign w:val="center"/>
          </w:tcPr>
          <w:p w14:paraId="76C0308F" w14:textId="77777777" w:rsidR="00A90201" w:rsidRPr="00040BDC" w:rsidRDefault="00A90201" w:rsidP="00F51C0C">
            <w:pPr>
              <w:pStyle w:val="Tabletext0"/>
              <w:spacing w:before="60" w:after="60"/>
              <w:jc w:val="left"/>
              <w:rPr>
                <w:rFonts w:eastAsia="MS Mincho"/>
              </w:rPr>
            </w:pPr>
            <w:r w:rsidRPr="00040BDC">
              <w:rPr>
                <w:lang w:eastAsia="ja-JP"/>
              </w:rPr>
              <w:t>PITTS, Andy</w:t>
            </w:r>
            <w:r w:rsidRPr="00040BDC">
              <w:rPr>
                <w:rFonts w:ascii="SimSun" w:hAnsi="SimSun" w:cs="SimSun" w:hint="eastAsia"/>
                <w:lang w:eastAsia="zh-CN"/>
              </w:rPr>
              <w:t>（英国）</w:t>
            </w:r>
          </w:p>
        </w:tc>
        <w:tc>
          <w:tcPr>
            <w:tcW w:w="441" w:type="pct"/>
            <w:vAlign w:val="center"/>
          </w:tcPr>
          <w:p w14:paraId="4613DA7B" w14:textId="77777777" w:rsidR="00A90201" w:rsidRPr="00040BDC" w:rsidRDefault="00A90201" w:rsidP="00F51C0C">
            <w:pPr>
              <w:pStyle w:val="Tabletext0"/>
              <w:spacing w:before="60" w:after="60"/>
              <w:jc w:val="center"/>
            </w:pPr>
            <w:r w:rsidRPr="00040BDC">
              <w:t>116</w:t>
            </w:r>
          </w:p>
        </w:tc>
        <w:tc>
          <w:tcPr>
            <w:tcW w:w="516" w:type="pct"/>
            <w:vAlign w:val="center"/>
          </w:tcPr>
          <w:p w14:paraId="02B17655" w14:textId="77777777" w:rsidR="00A90201" w:rsidRPr="00040BDC" w:rsidRDefault="00A90201" w:rsidP="00F51C0C">
            <w:pPr>
              <w:pStyle w:val="Tabletext0"/>
              <w:spacing w:before="60" w:after="60"/>
              <w:jc w:val="center"/>
            </w:pPr>
            <w:r w:rsidRPr="00040BDC">
              <w:t>1</w:t>
            </w:r>
          </w:p>
        </w:tc>
        <w:tc>
          <w:tcPr>
            <w:tcW w:w="443" w:type="pct"/>
            <w:vAlign w:val="center"/>
          </w:tcPr>
          <w:p w14:paraId="6D153F97" w14:textId="77777777" w:rsidR="00A90201" w:rsidRPr="00040BDC" w:rsidRDefault="00A90201" w:rsidP="00F51C0C">
            <w:pPr>
              <w:pStyle w:val="Tabletext0"/>
              <w:spacing w:before="60" w:after="60"/>
              <w:jc w:val="center"/>
            </w:pPr>
            <w:r w:rsidRPr="00040BDC">
              <w:t>23</w:t>
            </w:r>
          </w:p>
        </w:tc>
        <w:tc>
          <w:tcPr>
            <w:tcW w:w="594" w:type="pct"/>
            <w:vAlign w:val="center"/>
          </w:tcPr>
          <w:p w14:paraId="63358435" w14:textId="77777777" w:rsidR="00A90201" w:rsidRPr="00040BDC" w:rsidRDefault="00A90201" w:rsidP="00F51C0C">
            <w:pPr>
              <w:pStyle w:val="Tabletext0"/>
              <w:spacing w:before="60" w:after="60"/>
              <w:jc w:val="center"/>
            </w:pPr>
            <w:r w:rsidRPr="00040BDC">
              <w:t>92</w:t>
            </w:r>
          </w:p>
        </w:tc>
        <w:tc>
          <w:tcPr>
            <w:tcW w:w="549" w:type="pct"/>
            <w:vAlign w:val="center"/>
          </w:tcPr>
          <w:p w14:paraId="171DDBDE" w14:textId="77777777" w:rsidR="00A90201" w:rsidRPr="00040BDC" w:rsidRDefault="00A90201" w:rsidP="00F51C0C">
            <w:pPr>
              <w:pStyle w:val="Tabletext0"/>
              <w:spacing w:before="60" w:after="60"/>
              <w:jc w:val="center"/>
            </w:pPr>
            <w:r w:rsidRPr="00040BDC">
              <w:t>80</w:t>
            </w:r>
          </w:p>
        </w:tc>
        <w:tc>
          <w:tcPr>
            <w:tcW w:w="545" w:type="pct"/>
            <w:vAlign w:val="center"/>
          </w:tcPr>
          <w:p w14:paraId="6F889BBA" w14:textId="77777777" w:rsidR="00A90201" w:rsidRPr="00040BDC" w:rsidRDefault="00A90201" w:rsidP="00F51C0C">
            <w:pPr>
              <w:pStyle w:val="Tabletext0"/>
              <w:spacing w:before="60" w:after="60"/>
              <w:jc w:val="center"/>
            </w:pPr>
            <w:r w:rsidRPr="00040BDC">
              <w:t>12</w:t>
            </w:r>
          </w:p>
        </w:tc>
      </w:tr>
      <w:tr w:rsidR="00D06BD7" w:rsidRPr="00040BDC" w14:paraId="4A8FA2F6" w14:textId="77777777" w:rsidTr="00D06BD7">
        <w:tc>
          <w:tcPr>
            <w:tcW w:w="1911" w:type="pct"/>
            <w:vAlign w:val="center"/>
          </w:tcPr>
          <w:p w14:paraId="1A4D0502" w14:textId="77777777" w:rsidR="00A90201" w:rsidRPr="00040BDC" w:rsidRDefault="00A90201" w:rsidP="00F51C0C">
            <w:pPr>
              <w:pStyle w:val="Tabletext0"/>
              <w:spacing w:before="60" w:after="60"/>
              <w:jc w:val="left"/>
              <w:rPr>
                <w:rFonts w:eastAsia="MS Mincho"/>
              </w:rPr>
            </w:pPr>
            <w:r w:rsidRPr="00040BDC">
              <w:rPr>
                <w:lang w:eastAsia="ja-JP"/>
              </w:rPr>
              <w:t>RIDGE, Justin</w:t>
            </w:r>
            <w:r w:rsidRPr="00040BDC">
              <w:rPr>
                <w:rFonts w:ascii="SimSun" w:hAnsi="SimSun" w:cs="SimSun" w:hint="eastAsia"/>
                <w:lang w:eastAsia="zh-CN"/>
              </w:rPr>
              <w:t>（美国）</w:t>
            </w:r>
          </w:p>
        </w:tc>
        <w:tc>
          <w:tcPr>
            <w:tcW w:w="441" w:type="pct"/>
            <w:vAlign w:val="center"/>
          </w:tcPr>
          <w:p w14:paraId="17C5E6DC" w14:textId="77777777" w:rsidR="00A90201" w:rsidRPr="00040BDC" w:rsidRDefault="00A90201" w:rsidP="00F51C0C">
            <w:pPr>
              <w:pStyle w:val="Tabletext0"/>
              <w:spacing w:before="60" w:after="60"/>
              <w:jc w:val="center"/>
            </w:pPr>
            <w:r w:rsidRPr="00040BDC">
              <w:t>116</w:t>
            </w:r>
          </w:p>
        </w:tc>
        <w:tc>
          <w:tcPr>
            <w:tcW w:w="516" w:type="pct"/>
            <w:vAlign w:val="center"/>
          </w:tcPr>
          <w:p w14:paraId="1E364431" w14:textId="77777777" w:rsidR="00A90201" w:rsidRPr="00040BDC" w:rsidRDefault="00A90201" w:rsidP="00F51C0C">
            <w:pPr>
              <w:pStyle w:val="Tabletext0"/>
              <w:spacing w:before="60" w:after="60"/>
              <w:jc w:val="center"/>
            </w:pPr>
            <w:r w:rsidRPr="00040BDC">
              <w:t>1</w:t>
            </w:r>
          </w:p>
        </w:tc>
        <w:tc>
          <w:tcPr>
            <w:tcW w:w="443" w:type="pct"/>
            <w:vAlign w:val="center"/>
          </w:tcPr>
          <w:p w14:paraId="22E2BD1B" w14:textId="77777777" w:rsidR="00A90201" w:rsidRPr="00040BDC" w:rsidRDefault="00A90201" w:rsidP="00F51C0C">
            <w:pPr>
              <w:pStyle w:val="Tabletext0"/>
              <w:spacing w:before="60" w:after="60"/>
              <w:jc w:val="center"/>
            </w:pPr>
            <w:r w:rsidRPr="00040BDC">
              <w:t>23</w:t>
            </w:r>
          </w:p>
        </w:tc>
        <w:tc>
          <w:tcPr>
            <w:tcW w:w="594" w:type="pct"/>
            <w:vAlign w:val="center"/>
          </w:tcPr>
          <w:p w14:paraId="6F7D7C36" w14:textId="77777777" w:rsidR="00A90201" w:rsidRPr="00040BDC" w:rsidRDefault="00A90201" w:rsidP="00F51C0C">
            <w:pPr>
              <w:pStyle w:val="Tabletext0"/>
              <w:spacing w:before="60" w:after="60"/>
              <w:jc w:val="center"/>
            </w:pPr>
            <w:r w:rsidRPr="00040BDC">
              <w:t>92</w:t>
            </w:r>
          </w:p>
        </w:tc>
        <w:tc>
          <w:tcPr>
            <w:tcW w:w="549" w:type="pct"/>
            <w:vAlign w:val="center"/>
          </w:tcPr>
          <w:p w14:paraId="3C1327CB" w14:textId="77777777" w:rsidR="00A90201" w:rsidRPr="00040BDC" w:rsidRDefault="00A90201" w:rsidP="00F51C0C">
            <w:pPr>
              <w:pStyle w:val="Tabletext0"/>
              <w:spacing w:before="60" w:after="60"/>
              <w:jc w:val="center"/>
            </w:pPr>
            <w:r w:rsidRPr="00040BDC">
              <w:t>82</w:t>
            </w:r>
          </w:p>
        </w:tc>
        <w:tc>
          <w:tcPr>
            <w:tcW w:w="545" w:type="pct"/>
            <w:vAlign w:val="center"/>
          </w:tcPr>
          <w:p w14:paraId="45EA5A1B" w14:textId="77777777" w:rsidR="00A90201" w:rsidRPr="00040BDC" w:rsidRDefault="00A90201" w:rsidP="00F51C0C">
            <w:pPr>
              <w:pStyle w:val="Tabletext0"/>
              <w:spacing w:before="60" w:after="60"/>
              <w:jc w:val="center"/>
            </w:pPr>
            <w:r w:rsidRPr="00040BDC">
              <w:t>10</w:t>
            </w:r>
          </w:p>
        </w:tc>
      </w:tr>
      <w:tr w:rsidR="00D06BD7" w:rsidRPr="00040BDC" w14:paraId="2BCEBF4C" w14:textId="77777777" w:rsidTr="00D06BD7">
        <w:tc>
          <w:tcPr>
            <w:tcW w:w="1911" w:type="pct"/>
            <w:vAlign w:val="center"/>
          </w:tcPr>
          <w:p w14:paraId="036B9974" w14:textId="77777777" w:rsidR="00A90201" w:rsidRPr="00040BDC" w:rsidRDefault="00A90201" w:rsidP="00F51C0C">
            <w:pPr>
              <w:pStyle w:val="Tabletext0"/>
              <w:spacing w:before="60" w:after="60"/>
              <w:jc w:val="left"/>
              <w:rPr>
                <w:rFonts w:eastAsia="MS Mincho"/>
              </w:rPr>
            </w:pPr>
            <w:r w:rsidRPr="00040BDC">
              <w:rPr>
                <w:lang w:eastAsia="ja-JP"/>
              </w:rPr>
              <w:t>ROSA, Michael</w:t>
            </w:r>
            <w:r w:rsidRPr="00040BDC">
              <w:rPr>
                <w:rFonts w:ascii="SimSun" w:hAnsi="SimSun" w:cs="SimSun" w:hint="eastAsia"/>
                <w:lang w:eastAsia="zh-CN"/>
              </w:rPr>
              <w:t>（美国）</w:t>
            </w:r>
          </w:p>
        </w:tc>
        <w:tc>
          <w:tcPr>
            <w:tcW w:w="441" w:type="pct"/>
            <w:vAlign w:val="center"/>
          </w:tcPr>
          <w:p w14:paraId="51EAA1B3" w14:textId="77777777" w:rsidR="00A90201" w:rsidRPr="00040BDC" w:rsidRDefault="00A90201" w:rsidP="00F51C0C">
            <w:pPr>
              <w:pStyle w:val="Tabletext0"/>
              <w:spacing w:before="60" w:after="60"/>
              <w:jc w:val="center"/>
            </w:pPr>
            <w:r w:rsidRPr="00040BDC">
              <w:t>116</w:t>
            </w:r>
          </w:p>
        </w:tc>
        <w:tc>
          <w:tcPr>
            <w:tcW w:w="516" w:type="pct"/>
            <w:vAlign w:val="center"/>
          </w:tcPr>
          <w:p w14:paraId="314A3076" w14:textId="77777777" w:rsidR="00A90201" w:rsidRPr="00040BDC" w:rsidRDefault="00A90201" w:rsidP="00F51C0C">
            <w:pPr>
              <w:pStyle w:val="Tabletext0"/>
              <w:spacing w:before="60" w:after="60"/>
              <w:jc w:val="center"/>
            </w:pPr>
            <w:r w:rsidRPr="00040BDC">
              <w:t>1</w:t>
            </w:r>
          </w:p>
        </w:tc>
        <w:tc>
          <w:tcPr>
            <w:tcW w:w="443" w:type="pct"/>
            <w:vAlign w:val="center"/>
          </w:tcPr>
          <w:p w14:paraId="0631EFF2" w14:textId="77777777" w:rsidR="00A90201" w:rsidRPr="00040BDC" w:rsidRDefault="00A90201" w:rsidP="00F51C0C">
            <w:pPr>
              <w:pStyle w:val="Tabletext0"/>
              <w:spacing w:before="60" w:after="60"/>
              <w:jc w:val="center"/>
            </w:pPr>
            <w:r w:rsidRPr="00040BDC">
              <w:t>22</w:t>
            </w:r>
          </w:p>
        </w:tc>
        <w:tc>
          <w:tcPr>
            <w:tcW w:w="594" w:type="pct"/>
            <w:vAlign w:val="center"/>
          </w:tcPr>
          <w:p w14:paraId="44CEB88F" w14:textId="77777777" w:rsidR="00A90201" w:rsidRPr="00040BDC" w:rsidRDefault="00A90201" w:rsidP="00F51C0C">
            <w:pPr>
              <w:pStyle w:val="Tabletext0"/>
              <w:spacing w:before="60" w:after="60"/>
              <w:jc w:val="center"/>
            </w:pPr>
            <w:r w:rsidRPr="00040BDC">
              <w:t>93</w:t>
            </w:r>
          </w:p>
        </w:tc>
        <w:tc>
          <w:tcPr>
            <w:tcW w:w="549" w:type="pct"/>
            <w:vAlign w:val="center"/>
          </w:tcPr>
          <w:p w14:paraId="498B0EC7" w14:textId="77777777" w:rsidR="00A90201" w:rsidRPr="00040BDC" w:rsidRDefault="00A90201" w:rsidP="00F51C0C">
            <w:pPr>
              <w:pStyle w:val="Tabletext0"/>
              <w:spacing w:before="60" w:after="60"/>
              <w:jc w:val="center"/>
            </w:pPr>
            <w:r w:rsidRPr="00040BDC">
              <w:t>82</w:t>
            </w:r>
          </w:p>
        </w:tc>
        <w:tc>
          <w:tcPr>
            <w:tcW w:w="545" w:type="pct"/>
            <w:vAlign w:val="center"/>
          </w:tcPr>
          <w:p w14:paraId="76C2D769" w14:textId="77777777" w:rsidR="00A90201" w:rsidRPr="00040BDC" w:rsidRDefault="00A90201" w:rsidP="00F51C0C">
            <w:pPr>
              <w:pStyle w:val="Tabletext0"/>
              <w:spacing w:before="60" w:after="60"/>
              <w:jc w:val="center"/>
            </w:pPr>
            <w:r w:rsidRPr="00040BDC">
              <w:t>11</w:t>
            </w:r>
          </w:p>
        </w:tc>
      </w:tr>
      <w:tr w:rsidR="00D06BD7" w:rsidRPr="00040BDC" w14:paraId="2F678024" w14:textId="77777777" w:rsidTr="00D06BD7">
        <w:tc>
          <w:tcPr>
            <w:tcW w:w="1911" w:type="pct"/>
            <w:vAlign w:val="center"/>
          </w:tcPr>
          <w:p w14:paraId="358D8CAB" w14:textId="77777777" w:rsidR="00A90201" w:rsidRPr="00040BDC" w:rsidRDefault="00A90201" w:rsidP="00F51C0C">
            <w:pPr>
              <w:pStyle w:val="Tabletext0"/>
              <w:spacing w:before="60" w:after="60"/>
              <w:jc w:val="left"/>
              <w:rPr>
                <w:rFonts w:eastAsia="MS Mincho"/>
                <w:lang w:eastAsia="zh-CN"/>
              </w:rPr>
            </w:pPr>
            <w:r w:rsidRPr="00040BDC">
              <w:rPr>
                <w:lang w:eastAsia="ja-JP"/>
              </w:rPr>
              <w:t>RUTHERFORD, Kelsie</w:t>
            </w:r>
            <w:r w:rsidRPr="00040BDC">
              <w:rPr>
                <w:rFonts w:ascii="SimSun" w:hAnsi="SimSun" w:cs="SimSun" w:hint="eastAsia"/>
                <w:lang w:eastAsia="zh-CN"/>
              </w:rPr>
              <w:t>（美国）</w:t>
            </w:r>
          </w:p>
        </w:tc>
        <w:tc>
          <w:tcPr>
            <w:tcW w:w="441" w:type="pct"/>
            <w:vAlign w:val="center"/>
          </w:tcPr>
          <w:p w14:paraId="125A4F98" w14:textId="77777777" w:rsidR="00A90201" w:rsidRPr="00040BDC" w:rsidRDefault="00A90201" w:rsidP="00F51C0C">
            <w:pPr>
              <w:pStyle w:val="Tabletext0"/>
              <w:spacing w:before="60" w:after="60"/>
              <w:jc w:val="center"/>
            </w:pPr>
            <w:r w:rsidRPr="00040BDC">
              <w:t>116</w:t>
            </w:r>
          </w:p>
        </w:tc>
        <w:tc>
          <w:tcPr>
            <w:tcW w:w="516" w:type="pct"/>
            <w:vAlign w:val="center"/>
          </w:tcPr>
          <w:p w14:paraId="2DAC3B08" w14:textId="77777777" w:rsidR="00A90201" w:rsidRPr="00040BDC" w:rsidRDefault="00A90201" w:rsidP="00F51C0C">
            <w:pPr>
              <w:pStyle w:val="Tabletext0"/>
              <w:spacing w:before="60" w:after="60"/>
              <w:jc w:val="center"/>
            </w:pPr>
            <w:r w:rsidRPr="00040BDC">
              <w:t>1</w:t>
            </w:r>
          </w:p>
        </w:tc>
        <w:tc>
          <w:tcPr>
            <w:tcW w:w="443" w:type="pct"/>
            <w:vAlign w:val="center"/>
          </w:tcPr>
          <w:p w14:paraId="43618051" w14:textId="77777777" w:rsidR="00A90201" w:rsidRPr="00040BDC" w:rsidRDefault="00A90201" w:rsidP="00F51C0C">
            <w:pPr>
              <w:pStyle w:val="Tabletext0"/>
              <w:spacing w:before="60" w:after="60"/>
              <w:jc w:val="center"/>
            </w:pPr>
            <w:r w:rsidRPr="00040BDC">
              <w:t>20</w:t>
            </w:r>
          </w:p>
        </w:tc>
        <w:tc>
          <w:tcPr>
            <w:tcW w:w="594" w:type="pct"/>
            <w:vAlign w:val="center"/>
          </w:tcPr>
          <w:p w14:paraId="0E84782C" w14:textId="77777777" w:rsidR="00A90201" w:rsidRPr="00040BDC" w:rsidRDefault="00A90201" w:rsidP="00F51C0C">
            <w:pPr>
              <w:pStyle w:val="Tabletext0"/>
              <w:spacing w:before="60" w:after="60"/>
              <w:jc w:val="center"/>
            </w:pPr>
            <w:r w:rsidRPr="00040BDC">
              <w:t>95</w:t>
            </w:r>
          </w:p>
        </w:tc>
        <w:tc>
          <w:tcPr>
            <w:tcW w:w="549" w:type="pct"/>
            <w:vAlign w:val="center"/>
          </w:tcPr>
          <w:p w14:paraId="0B02F42C" w14:textId="77777777" w:rsidR="00A90201" w:rsidRPr="00040BDC" w:rsidRDefault="00A90201" w:rsidP="00F51C0C">
            <w:pPr>
              <w:pStyle w:val="Tabletext0"/>
              <w:spacing w:before="60" w:after="60"/>
              <w:jc w:val="center"/>
            </w:pPr>
            <w:r w:rsidRPr="00040BDC">
              <w:t>83</w:t>
            </w:r>
          </w:p>
        </w:tc>
        <w:tc>
          <w:tcPr>
            <w:tcW w:w="545" w:type="pct"/>
            <w:vAlign w:val="center"/>
          </w:tcPr>
          <w:p w14:paraId="0B5DFAB4" w14:textId="77777777" w:rsidR="00A90201" w:rsidRPr="00040BDC" w:rsidRDefault="00A90201" w:rsidP="00F51C0C">
            <w:pPr>
              <w:pStyle w:val="Tabletext0"/>
              <w:spacing w:before="60" w:after="60"/>
              <w:jc w:val="center"/>
            </w:pPr>
            <w:r w:rsidRPr="00040BDC">
              <w:t>12</w:t>
            </w:r>
          </w:p>
        </w:tc>
      </w:tr>
    </w:tbl>
    <w:p w14:paraId="61B98E8D" w14:textId="04423E57" w:rsidR="00F51C0C" w:rsidRDefault="00F51C0C">
      <w:r>
        <w:br w:type="page"/>
      </w:r>
    </w:p>
    <w:tbl>
      <w:tblPr>
        <w:tblStyle w:val="TableGrid"/>
        <w:tblW w:w="5000" w:type="pct"/>
        <w:tblLook w:val="04A0" w:firstRow="1" w:lastRow="0" w:firstColumn="1" w:lastColumn="0" w:noHBand="0" w:noVBand="1"/>
      </w:tblPr>
      <w:tblGrid>
        <w:gridCol w:w="3539"/>
        <w:gridCol w:w="992"/>
        <w:gridCol w:w="994"/>
        <w:gridCol w:w="849"/>
        <w:gridCol w:w="1138"/>
        <w:gridCol w:w="988"/>
        <w:gridCol w:w="1128"/>
      </w:tblGrid>
      <w:tr w:rsidR="00B837C2" w:rsidRPr="00040BDC" w14:paraId="5EA4F701" w14:textId="77777777" w:rsidTr="00F51C0C">
        <w:trPr>
          <w:trHeight w:val="874"/>
          <w:tblHeader/>
        </w:trPr>
        <w:tc>
          <w:tcPr>
            <w:tcW w:w="1838" w:type="pct"/>
            <w:shd w:val="clear" w:color="auto" w:fill="F2F2F2" w:themeFill="background1" w:themeFillShade="F2"/>
            <w:vAlign w:val="center"/>
          </w:tcPr>
          <w:p w14:paraId="269EAA50" w14:textId="77777777" w:rsidR="00B837C2" w:rsidRPr="00040BDC" w:rsidRDefault="00B837C2" w:rsidP="00F51C0C">
            <w:pPr>
              <w:pStyle w:val="Tablehead0"/>
            </w:pPr>
            <w:r w:rsidRPr="00040BDC">
              <w:rPr>
                <w:rFonts w:hint="eastAsia"/>
                <w:lang w:eastAsia="zh-CN"/>
              </w:rPr>
              <w:lastRenderedPageBreak/>
              <w:t>候选人</w:t>
            </w:r>
          </w:p>
        </w:tc>
        <w:tc>
          <w:tcPr>
            <w:tcW w:w="515" w:type="pct"/>
            <w:shd w:val="clear" w:color="auto" w:fill="F2F2F2" w:themeFill="background1" w:themeFillShade="F2"/>
            <w:vAlign w:val="center"/>
          </w:tcPr>
          <w:p w14:paraId="2FF898E7" w14:textId="6702EA01" w:rsidR="00B837C2" w:rsidRPr="00040BDC" w:rsidRDefault="00B837C2" w:rsidP="00F51C0C">
            <w:pPr>
              <w:pStyle w:val="Tablehead0"/>
            </w:pPr>
            <w:proofErr w:type="spellStart"/>
            <w:r w:rsidRPr="00040BDC">
              <w:rPr>
                <w:rFonts w:hint="eastAsia"/>
              </w:rPr>
              <w:t>投票</w:t>
            </w:r>
            <w:proofErr w:type="spellEnd"/>
            <w:r w:rsidR="00C85357">
              <w:rPr>
                <w:lang w:eastAsia="zh-CN"/>
              </w:rPr>
              <w:br/>
            </w:r>
            <w:proofErr w:type="spellStart"/>
            <w:r w:rsidRPr="00040BDC">
              <w:rPr>
                <w:rFonts w:hint="eastAsia"/>
              </w:rPr>
              <w:t>数量</w:t>
            </w:r>
            <w:proofErr w:type="spellEnd"/>
          </w:p>
        </w:tc>
        <w:tc>
          <w:tcPr>
            <w:tcW w:w="516" w:type="pct"/>
            <w:shd w:val="clear" w:color="auto" w:fill="F2F2F2" w:themeFill="background1" w:themeFillShade="F2"/>
            <w:vAlign w:val="center"/>
          </w:tcPr>
          <w:p w14:paraId="6F0EA796" w14:textId="6E46EC90" w:rsidR="00B837C2" w:rsidRPr="00040BDC" w:rsidRDefault="00B837C2" w:rsidP="00F51C0C">
            <w:pPr>
              <w:pStyle w:val="Tablehead0"/>
            </w:pPr>
            <w:proofErr w:type="spellStart"/>
            <w:r w:rsidRPr="00040BDC">
              <w:rPr>
                <w:rFonts w:hint="eastAsia"/>
              </w:rPr>
              <w:t>无效</w:t>
            </w:r>
            <w:r w:rsidRPr="00040BDC">
              <w:rPr>
                <w:rFonts w:cs="Microsoft YaHei" w:hint="eastAsia"/>
              </w:rPr>
              <w:t>选</w:t>
            </w:r>
            <w:r w:rsidRPr="00040BDC">
              <w:rPr>
                <w:rFonts w:cs="MS Mincho" w:hint="eastAsia"/>
              </w:rPr>
              <w:t>票数量</w:t>
            </w:r>
            <w:proofErr w:type="spellEnd"/>
          </w:p>
        </w:tc>
        <w:tc>
          <w:tcPr>
            <w:tcW w:w="441" w:type="pct"/>
            <w:shd w:val="clear" w:color="auto" w:fill="F2F2F2" w:themeFill="background1" w:themeFillShade="F2"/>
            <w:vAlign w:val="center"/>
          </w:tcPr>
          <w:p w14:paraId="2040253F" w14:textId="77777777" w:rsidR="00B837C2" w:rsidRPr="00040BDC" w:rsidRDefault="00B837C2" w:rsidP="00F51C0C">
            <w:pPr>
              <w:pStyle w:val="Tablehead0"/>
            </w:pPr>
            <w:proofErr w:type="spellStart"/>
            <w:r w:rsidRPr="00040BDC">
              <w:rPr>
                <w:rFonts w:cs="MS Mincho" w:hint="eastAsia"/>
              </w:rPr>
              <w:t>弃</w:t>
            </w:r>
            <w:r w:rsidRPr="00040BDC">
              <w:rPr>
                <w:rFonts w:cs="Microsoft YaHei" w:hint="eastAsia"/>
              </w:rPr>
              <w:t>权</w:t>
            </w:r>
            <w:r w:rsidRPr="00040BDC">
              <w:rPr>
                <w:rFonts w:cs="MS Mincho" w:hint="eastAsia"/>
              </w:rPr>
              <w:t>数量</w:t>
            </w:r>
            <w:proofErr w:type="spellEnd"/>
          </w:p>
        </w:tc>
        <w:tc>
          <w:tcPr>
            <w:tcW w:w="591" w:type="pct"/>
            <w:shd w:val="clear" w:color="auto" w:fill="F2F2F2" w:themeFill="background1" w:themeFillShade="F2"/>
            <w:vAlign w:val="center"/>
          </w:tcPr>
          <w:p w14:paraId="57E1B030" w14:textId="77777777" w:rsidR="00B837C2" w:rsidRPr="00040BDC" w:rsidRDefault="00B837C2" w:rsidP="00F51C0C">
            <w:pPr>
              <w:pStyle w:val="Tablehead0"/>
              <w:rPr>
                <w:lang w:eastAsia="zh-CN"/>
              </w:rPr>
            </w:pPr>
            <w:r w:rsidRPr="00040BDC">
              <w:rPr>
                <w:rFonts w:cs="MS Mincho" w:hint="eastAsia"/>
                <w:lang w:eastAsia="zh-CN"/>
              </w:rPr>
              <w:t>出席会</w:t>
            </w:r>
            <w:r w:rsidRPr="00040BDC">
              <w:rPr>
                <w:rFonts w:cs="Microsoft YaHei" w:hint="eastAsia"/>
                <w:lang w:eastAsia="zh-CN"/>
              </w:rPr>
              <w:t>议</w:t>
            </w:r>
            <w:r w:rsidRPr="00040BDC">
              <w:rPr>
                <w:rFonts w:cs="MS Mincho" w:hint="eastAsia"/>
                <w:lang w:eastAsia="zh-CN"/>
              </w:rPr>
              <w:t>并投</w:t>
            </w:r>
            <w:r w:rsidRPr="00040BDC">
              <w:rPr>
                <w:rFonts w:cs="Microsoft YaHei" w:hint="eastAsia"/>
                <w:lang w:eastAsia="zh-CN"/>
              </w:rPr>
              <w:t>赞</w:t>
            </w:r>
            <w:r w:rsidRPr="00040BDC">
              <w:rPr>
                <w:rFonts w:cs="MS Mincho" w:hint="eastAsia"/>
                <w:lang w:eastAsia="zh-CN"/>
              </w:rPr>
              <w:t>成票或反</w:t>
            </w:r>
            <w:r w:rsidRPr="00040BDC">
              <w:rPr>
                <w:rFonts w:cs="Microsoft YaHei" w:hint="eastAsia"/>
                <w:lang w:eastAsia="zh-CN"/>
              </w:rPr>
              <w:t>对</w:t>
            </w:r>
            <w:r w:rsidRPr="00040BDC">
              <w:rPr>
                <w:rFonts w:cs="MS Mincho" w:hint="eastAsia"/>
                <w:lang w:eastAsia="zh-CN"/>
              </w:rPr>
              <w:t>票的代表</w:t>
            </w:r>
            <w:r w:rsidRPr="00040BDC">
              <w:rPr>
                <w:rFonts w:cs="Microsoft YaHei" w:hint="eastAsia"/>
                <w:lang w:eastAsia="zh-CN"/>
              </w:rPr>
              <w:t>团</w:t>
            </w:r>
            <w:r w:rsidRPr="00040BDC">
              <w:rPr>
                <w:rFonts w:cs="MS Mincho" w:hint="eastAsia"/>
                <w:lang w:eastAsia="zh-CN"/>
              </w:rPr>
              <w:t>数量</w:t>
            </w:r>
          </w:p>
        </w:tc>
        <w:tc>
          <w:tcPr>
            <w:tcW w:w="513" w:type="pct"/>
            <w:shd w:val="clear" w:color="auto" w:fill="F2F2F2" w:themeFill="background1" w:themeFillShade="F2"/>
            <w:vAlign w:val="center"/>
          </w:tcPr>
          <w:p w14:paraId="0830F429" w14:textId="77777777" w:rsidR="00B837C2" w:rsidRPr="00040BDC" w:rsidRDefault="00B837C2" w:rsidP="00F51C0C">
            <w:pPr>
              <w:pStyle w:val="Tablehead0"/>
              <w:rPr>
                <w:lang w:eastAsia="zh-CN"/>
              </w:rPr>
            </w:pPr>
            <w:r w:rsidRPr="00040BDC">
              <w:rPr>
                <w:rFonts w:cs="Microsoft YaHei" w:hint="eastAsia"/>
                <w:lang w:eastAsia="zh-CN"/>
              </w:rPr>
              <w:t>投赞</w:t>
            </w:r>
            <w:r w:rsidRPr="00040BDC">
              <w:rPr>
                <w:rFonts w:cs="MS Mincho" w:hint="eastAsia"/>
                <w:lang w:eastAsia="zh-CN"/>
              </w:rPr>
              <w:t>成票的代表</w:t>
            </w:r>
            <w:r w:rsidRPr="00040BDC">
              <w:rPr>
                <w:rFonts w:cs="Microsoft YaHei" w:hint="eastAsia"/>
                <w:lang w:eastAsia="zh-CN"/>
              </w:rPr>
              <w:t>团</w:t>
            </w:r>
            <w:r w:rsidRPr="00040BDC">
              <w:rPr>
                <w:rFonts w:cs="MS Mincho" w:hint="eastAsia"/>
                <w:lang w:eastAsia="zh-CN"/>
              </w:rPr>
              <w:t>数量</w:t>
            </w:r>
          </w:p>
        </w:tc>
        <w:tc>
          <w:tcPr>
            <w:tcW w:w="586" w:type="pct"/>
            <w:shd w:val="clear" w:color="auto" w:fill="F2F2F2" w:themeFill="background1" w:themeFillShade="F2"/>
            <w:vAlign w:val="center"/>
          </w:tcPr>
          <w:p w14:paraId="591390C0" w14:textId="77777777" w:rsidR="00B837C2" w:rsidRPr="00040BDC" w:rsidRDefault="00B837C2" w:rsidP="00F51C0C">
            <w:pPr>
              <w:pStyle w:val="Tablehead0"/>
              <w:rPr>
                <w:lang w:eastAsia="zh-CN"/>
              </w:rPr>
            </w:pPr>
            <w:r w:rsidRPr="00040BDC">
              <w:rPr>
                <w:rFonts w:cs="MS Mincho" w:hint="eastAsia"/>
                <w:lang w:eastAsia="zh-CN"/>
              </w:rPr>
              <w:t>投反</w:t>
            </w:r>
            <w:r w:rsidRPr="00040BDC">
              <w:rPr>
                <w:rFonts w:cs="Microsoft YaHei" w:hint="eastAsia"/>
                <w:lang w:eastAsia="zh-CN"/>
              </w:rPr>
              <w:t>对票</w:t>
            </w:r>
            <w:r w:rsidRPr="00040BDC">
              <w:rPr>
                <w:rFonts w:cs="MS Mincho" w:hint="eastAsia"/>
                <w:lang w:eastAsia="zh-CN"/>
              </w:rPr>
              <w:t>的代表</w:t>
            </w:r>
            <w:r w:rsidRPr="00040BDC">
              <w:rPr>
                <w:rFonts w:cs="Microsoft YaHei" w:hint="eastAsia"/>
                <w:lang w:eastAsia="zh-CN"/>
              </w:rPr>
              <w:t>团</w:t>
            </w:r>
            <w:r w:rsidRPr="00040BDC">
              <w:rPr>
                <w:rFonts w:cs="MS Mincho" w:hint="eastAsia"/>
                <w:lang w:eastAsia="zh-CN"/>
              </w:rPr>
              <w:t>数量</w:t>
            </w:r>
          </w:p>
        </w:tc>
      </w:tr>
      <w:tr w:rsidR="00B837C2" w:rsidRPr="00040BDC" w14:paraId="1E58B860" w14:textId="77777777" w:rsidTr="00F51C0C">
        <w:tc>
          <w:tcPr>
            <w:tcW w:w="1838" w:type="pct"/>
            <w:vAlign w:val="center"/>
          </w:tcPr>
          <w:p w14:paraId="79A4D8B9" w14:textId="77777777" w:rsidR="00B837C2" w:rsidRPr="00040BDC" w:rsidRDefault="00B837C2" w:rsidP="00F51C0C">
            <w:pPr>
              <w:pStyle w:val="Tabletext0"/>
              <w:spacing w:before="60" w:after="60"/>
              <w:jc w:val="left"/>
              <w:rPr>
                <w:rFonts w:eastAsia="MS Mincho"/>
              </w:rPr>
            </w:pPr>
            <w:r w:rsidRPr="00040BDC">
              <w:rPr>
                <w:lang w:eastAsia="ja-JP"/>
              </w:rPr>
              <w:t>SHEW, Stephen</w:t>
            </w:r>
            <w:r w:rsidRPr="00040BDC">
              <w:rPr>
                <w:rFonts w:ascii="SimSun" w:hAnsi="SimSun" w:cs="SimSun" w:hint="eastAsia"/>
                <w:lang w:eastAsia="zh-CN"/>
              </w:rPr>
              <w:t>（加拿大）</w:t>
            </w:r>
          </w:p>
        </w:tc>
        <w:tc>
          <w:tcPr>
            <w:tcW w:w="515" w:type="pct"/>
            <w:vAlign w:val="center"/>
          </w:tcPr>
          <w:p w14:paraId="441B189C" w14:textId="77777777" w:rsidR="00B837C2" w:rsidRPr="00040BDC" w:rsidRDefault="00B837C2" w:rsidP="00F51C0C">
            <w:pPr>
              <w:pStyle w:val="Tabletext0"/>
              <w:spacing w:before="60" w:after="60"/>
              <w:jc w:val="center"/>
            </w:pPr>
            <w:r w:rsidRPr="00040BDC">
              <w:t>116</w:t>
            </w:r>
          </w:p>
        </w:tc>
        <w:tc>
          <w:tcPr>
            <w:tcW w:w="516" w:type="pct"/>
            <w:vAlign w:val="center"/>
          </w:tcPr>
          <w:p w14:paraId="5E8BE59F" w14:textId="77777777" w:rsidR="00B837C2" w:rsidRPr="00040BDC" w:rsidRDefault="00B837C2" w:rsidP="00F51C0C">
            <w:pPr>
              <w:pStyle w:val="Tabletext0"/>
              <w:spacing w:before="60" w:after="60"/>
              <w:jc w:val="center"/>
            </w:pPr>
            <w:r w:rsidRPr="00040BDC">
              <w:t>1</w:t>
            </w:r>
          </w:p>
        </w:tc>
        <w:tc>
          <w:tcPr>
            <w:tcW w:w="441" w:type="pct"/>
            <w:vAlign w:val="center"/>
          </w:tcPr>
          <w:p w14:paraId="37F4F382" w14:textId="77777777" w:rsidR="00B837C2" w:rsidRPr="00040BDC" w:rsidRDefault="00B837C2" w:rsidP="00F51C0C">
            <w:pPr>
              <w:pStyle w:val="Tabletext0"/>
              <w:spacing w:before="60" w:after="60"/>
              <w:jc w:val="center"/>
            </w:pPr>
            <w:r w:rsidRPr="00040BDC">
              <w:t>22</w:t>
            </w:r>
          </w:p>
        </w:tc>
        <w:tc>
          <w:tcPr>
            <w:tcW w:w="591" w:type="pct"/>
            <w:vAlign w:val="center"/>
          </w:tcPr>
          <w:p w14:paraId="4B2E8789" w14:textId="77777777" w:rsidR="00B837C2" w:rsidRPr="00040BDC" w:rsidRDefault="00B837C2" w:rsidP="00F51C0C">
            <w:pPr>
              <w:pStyle w:val="Tabletext0"/>
              <w:spacing w:before="60" w:after="60"/>
              <w:jc w:val="center"/>
            </w:pPr>
            <w:r w:rsidRPr="00040BDC">
              <w:t>93</w:t>
            </w:r>
          </w:p>
        </w:tc>
        <w:tc>
          <w:tcPr>
            <w:tcW w:w="513" w:type="pct"/>
            <w:vAlign w:val="center"/>
          </w:tcPr>
          <w:p w14:paraId="53126D48" w14:textId="77777777" w:rsidR="00B837C2" w:rsidRPr="00040BDC" w:rsidRDefault="00B837C2" w:rsidP="00F51C0C">
            <w:pPr>
              <w:pStyle w:val="Tabletext0"/>
              <w:spacing w:before="60" w:after="60"/>
              <w:jc w:val="center"/>
            </w:pPr>
            <w:r w:rsidRPr="00040BDC">
              <w:t>80</w:t>
            </w:r>
          </w:p>
        </w:tc>
        <w:tc>
          <w:tcPr>
            <w:tcW w:w="586" w:type="pct"/>
            <w:vAlign w:val="center"/>
          </w:tcPr>
          <w:p w14:paraId="04F74D2F" w14:textId="77777777" w:rsidR="00B837C2" w:rsidRPr="00040BDC" w:rsidRDefault="00B837C2" w:rsidP="00F51C0C">
            <w:pPr>
              <w:pStyle w:val="Tabletext0"/>
              <w:spacing w:before="60" w:after="60"/>
              <w:jc w:val="center"/>
            </w:pPr>
            <w:r w:rsidRPr="00040BDC">
              <w:t>13</w:t>
            </w:r>
          </w:p>
        </w:tc>
      </w:tr>
      <w:tr w:rsidR="00B837C2" w:rsidRPr="00040BDC" w14:paraId="4DB80BE0" w14:textId="77777777" w:rsidTr="00F51C0C">
        <w:tc>
          <w:tcPr>
            <w:tcW w:w="1838" w:type="pct"/>
            <w:vAlign w:val="center"/>
          </w:tcPr>
          <w:p w14:paraId="4CA60C79" w14:textId="77777777" w:rsidR="00B837C2" w:rsidRPr="00040BDC" w:rsidRDefault="00B837C2" w:rsidP="00F51C0C">
            <w:pPr>
              <w:pStyle w:val="Tabletext0"/>
              <w:spacing w:before="60" w:after="60"/>
              <w:jc w:val="left"/>
              <w:rPr>
                <w:rFonts w:eastAsia="MS Mincho"/>
              </w:rPr>
            </w:pPr>
            <w:r w:rsidRPr="00040BDC">
              <w:rPr>
                <w:lang w:eastAsia="ja-JP"/>
              </w:rPr>
              <w:t>TADDEI, Arnaud</w:t>
            </w:r>
            <w:r w:rsidRPr="00040BDC">
              <w:rPr>
                <w:rFonts w:ascii="SimSun" w:hAnsi="SimSun" w:cs="SimSun" w:hint="eastAsia"/>
                <w:lang w:eastAsia="zh-CN"/>
              </w:rPr>
              <w:t>（英国）</w:t>
            </w:r>
          </w:p>
        </w:tc>
        <w:tc>
          <w:tcPr>
            <w:tcW w:w="515" w:type="pct"/>
            <w:vAlign w:val="center"/>
          </w:tcPr>
          <w:p w14:paraId="19395061" w14:textId="77777777" w:rsidR="00B837C2" w:rsidRPr="00040BDC" w:rsidRDefault="00B837C2" w:rsidP="00F51C0C">
            <w:pPr>
              <w:pStyle w:val="Tabletext0"/>
              <w:spacing w:before="60" w:after="60"/>
              <w:jc w:val="center"/>
            </w:pPr>
            <w:r w:rsidRPr="00040BDC">
              <w:t>116</w:t>
            </w:r>
          </w:p>
        </w:tc>
        <w:tc>
          <w:tcPr>
            <w:tcW w:w="516" w:type="pct"/>
            <w:vAlign w:val="center"/>
          </w:tcPr>
          <w:p w14:paraId="46CD6B96" w14:textId="77777777" w:rsidR="00B837C2" w:rsidRPr="00040BDC" w:rsidRDefault="00B837C2" w:rsidP="00F51C0C">
            <w:pPr>
              <w:pStyle w:val="Tabletext0"/>
              <w:spacing w:before="60" w:after="60"/>
              <w:jc w:val="center"/>
            </w:pPr>
            <w:r w:rsidRPr="00040BDC">
              <w:t>1</w:t>
            </w:r>
          </w:p>
        </w:tc>
        <w:tc>
          <w:tcPr>
            <w:tcW w:w="441" w:type="pct"/>
            <w:vAlign w:val="center"/>
          </w:tcPr>
          <w:p w14:paraId="51A524DF" w14:textId="77777777" w:rsidR="00B837C2" w:rsidRPr="00040BDC" w:rsidRDefault="00B837C2" w:rsidP="00F51C0C">
            <w:pPr>
              <w:pStyle w:val="Tabletext0"/>
              <w:spacing w:before="60" w:after="60"/>
              <w:jc w:val="center"/>
            </w:pPr>
            <w:r w:rsidRPr="00040BDC">
              <w:t>23</w:t>
            </w:r>
          </w:p>
        </w:tc>
        <w:tc>
          <w:tcPr>
            <w:tcW w:w="591" w:type="pct"/>
            <w:vAlign w:val="center"/>
          </w:tcPr>
          <w:p w14:paraId="47844E83" w14:textId="77777777" w:rsidR="00B837C2" w:rsidRPr="00040BDC" w:rsidRDefault="00B837C2" w:rsidP="00F51C0C">
            <w:pPr>
              <w:pStyle w:val="Tabletext0"/>
              <w:spacing w:before="60" w:after="60"/>
              <w:jc w:val="center"/>
            </w:pPr>
            <w:r w:rsidRPr="00040BDC">
              <w:t>92</w:t>
            </w:r>
          </w:p>
        </w:tc>
        <w:tc>
          <w:tcPr>
            <w:tcW w:w="513" w:type="pct"/>
            <w:vAlign w:val="center"/>
          </w:tcPr>
          <w:p w14:paraId="39C4C6B7" w14:textId="77777777" w:rsidR="00B837C2" w:rsidRPr="00040BDC" w:rsidRDefault="00B837C2" w:rsidP="00F51C0C">
            <w:pPr>
              <w:pStyle w:val="Tabletext0"/>
              <w:spacing w:before="60" w:after="60"/>
              <w:jc w:val="center"/>
            </w:pPr>
            <w:r w:rsidRPr="00040BDC">
              <w:t>82</w:t>
            </w:r>
          </w:p>
        </w:tc>
        <w:tc>
          <w:tcPr>
            <w:tcW w:w="586" w:type="pct"/>
            <w:vAlign w:val="center"/>
          </w:tcPr>
          <w:p w14:paraId="4D082D20" w14:textId="77777777" w:rsidR="00B837C2" w:rsidRPr="00040BDC" w:rsidRDefault="00B837C2" w:rsidP="00F51C0C">
            <w:pPr>
              <w:pStyle w:val="Tabletext0"/>
              <w:spacing w:before="60" w:after="60"/>
              <w:jc w:val="center"/>
            </w:pPr>
            <w:r w:rsidRPr="00040BDC">
              <w:t>10</w:t>
            </w:r>
          </w:p>
        </w:tc>
      </w:tr>
      <w:tr w:rsidR="00B837C2" w:rsidRPr="00040BDC" w14:paraId="59F78E39" w14:textId="77777777" w:rsidTr="00F51C0C">
        <w:tc>
          <w:tcPr>
            <w:tcW w:w="1838" w:type="pct"/>
            <w:vAlign w:val="center"/>
          </w:tcPr>
          <w:p w14:paraId="28AC75C1" w14:textId="18DB6B7C" w:rsidR="00B837C2" w:rsidRPr="00040BDC" w:rsidRDefault="00B837C2" w:rsidP="00F51C0C">
            <w:pPr>
              <w:pStyle w:val="Tabletext0"/>
              <w:spacing w:before="60" w:after="60"/>
              <w:jc w:val="left"/>
              <w:rPr>
                <w:rFonts w:eastAsia="MS Mincho"/>
              </w:rPr>
            </w:pPr>
            <w:r w:rsidRPr="00040BDC">
              <w:rPr>
                <w:lang w:eastAsia="ja-JP"/>
              </w:rPr>
              <w:t>TONKIKH, Evgeny</w:t>
            </w:r>
            <w:r w:rsidR="00F51C0C">
              <w:rPr>
                <w:lang w:eastAsia="ja-JP"/>
              </w:rPr>
              <w:br/>
            </w:r>
            <w:r w:rsidRPr="00040BDC">
              <w:rPr>
                <w:rFonts w:ascii="SimSun" w:hAnsi="SimSun" w:cs="SimSun" w:hint="eastAsia"/>
                <w:lang w:eastAsia="zh-CN"/>
              </w:rPr>
              <w:t>（俄罗斯联邦）</w:t>
            </w:r>
          </w:p>
        </w:tc>
        <w:tc>
          <w:tcPr>
            <w:tcW w:w="515" w:type="pct"/>
            <w:vAlign w:val="center"/>
          </w:tcPr>
          <w:p w14:paraId="7B2E3DBC" w14:textId="77777777" w:rsidR="00B837C2" w:rsidRPr="00040BDC" w:rsidRDefault="00B837C2" w:rsidP="00F51C0C">
            <w:pPr>
              <w:pStyle w:val="Tabletext0"/>
              <w:spacing w:before="60" w:after="60"/>
              <w:jc w:val="center"/>
            </w:pPr>
            <w:r w:rsidRPr="00040BDC">
              <w:t>116</w:t>
            </w:r>
          </w:p>
        </w:tc>
        <w:tc>
          <w:tcPr>
            <w:tcW w:w="516" w:type="pct"/>
            <w:vAlign w:val="center"/>
          </w:tcPr>
          <w:p w14:paraId="38034038" w14:textId="77777777" w:rsidR="00B837C2" w:rsidRPr="00040BDC" w:rsidRDefault="00B837C2" w:rsidP="00F51C0C">
            <w:pPr>
              <w:pStyle w:val="Tabletext0"/>
              <w:spacing w:before="60" w:after="60"/>
              <w:jc w:val="center"/>
            </w:pPr>
            <w:r w:rsidRPr="00040BDC">
              <w:t>1</w:t>
            </w:r>
          </w:p>
        </w:tc>
        <w:tc>
          <w:tcPr>
            <w:tcW w:w="441" w:type="pct"/>
            <w:vAlign w:val="center"/>
          </w:tcPr>
          <w:p w14:paraId="6FC385F9" w14:textId="77777777" w:rsidR="00B837C2" w:rsidRPr="00040BDC" w:rsidRDefault="00B837C2" w:rsidP="00F51C0C">
            <w:pPr>
              <w:pStyle w:val="Tabletext0"/>
              <w:spacing w:before="60" w:after="60"/>
              <w:jc w:val="center"/>
            </w:pPr>
            <w:r w:rsidRPr="00040BDC">
              <w:t>22</w:t>
            </w:r>
          </w:p>
        </w:tc>
        <w:tc>
          <w:tcPr>
            <w:tcW w:w="591" w:type="pct"/>
            <w:vAlign w:val="center"/>
          </w:tcPr>
          <w:p w14:paraId="3AF7954C" w14:textId="77777777" w:rsidR="00B837C2" w:rsidRPr="00040BDC" w:rsidRDefault="00B837C2" w:rsidP="00F51C0C">
            <w:pPr>
              <w:pStyle w:val="Tabletext0"/>
              <w:spacing w:before="60" w:after="60"/>
              <w:jc w:val="center"/>
            </w:pPr>
            <w:r w:rsidRPr="00040BDC">
              <w:t>93</w:t>
            </w:r>
          </w:p>
        </w:tc>
        <w:tc>
          <w:tcPr>
            <w:tcW w:w="513" w:type="pct"/>
            <w:vAlign w:val="center"/>
          </w:tcPr>
          <w:p w14:paraId="4727578E" w14:textId="77777777" w:rsidR="00B837C2" w:rsidRPr="00040BDC" w:rsidRDefault="00B837C2" w:rsidP="00F51C0C">
            <w:pPr>
              <w:pStyle w:val="Tabletext0"/>
              <w:spacing w:before="60" w:after="60"/>
              <w:jc w:val="center"/>
            </w:pPr>
            <w:r w:rsidRPr="00040BDC">
              <w:t>39</w:t>
            </w:r>
          </w:p>
        </w:tc>
        <w:tc>
          <w:tcPr>
            <w:tcW w:w="586" w:type="pct"/>
            <w:vAlign w:val="center"/>
          </w:tcPr>
          <w:p w14:paraId="4B56BF59" w14:textId="77777777" w:rsidR="00B837C2" w:rsidRPr="00040BDC" w:rsidRDefault="00B837C2" w:rsidP="00F51C0C">
            <w:pPr>
              <w:pStyle w:val="Tabletext0"/>
              <w:spacing w:before="60" w:after="60"/>
              <w:jc w:val="center"/>
            </w:pPr>
            <w:r w:rsidRPr="00040BDC">
              <w:t>54</w:t>
            </w:r>
          </w:p>
        </w:tc>
      </w:tr>
      <w:tr w:rsidR="00B837C2" w:rsidRPr="00040BDC" w14:paraId="2A85EEA5" w14:textId="77777777" w:rsidTr="00F51C0C">
        <w:tc>
          <w:tcPr>
            <w:tcW w:w="1838" w:type="pct"/>
            <w:vAlign w:val="center"/>
          </w:tcPr>
          <w:p w14:paraId="09181932" w14:textId="46D5F316" w:rsidR="00B837C2" w:rsidRPr="00040BDC" w:rsidRDefault="00B837C2" w:rsidP="00F51C0C">
            <w:pPr>
              <w:pStyle w:val="Tabletext0"/>
              <w:spacing w:before="60" w:after="60"/>
              <w:jc w:val="left"/>
              <w:rPr>
                <w:rFonts w:eastAsia="MS Mincho"/>
              </w:rPr>
            </w:pPr>
            <w:r w:rsidRPr="00040BDC">
              <w:rPr>
                <w:lang w:eastAsia="ja-JP"/>
              </w:rPr>
              <w:t>TROFIMOV, Konstantin</w:t>
            </w:r>
            <w:r w:rsidR="00F51C0C">
              <w:rPr>
                <w:lang w:eastAsia="ja-JP"/>
              </w:rPr>
              <w:br/>
            </w:r>
            <w:r w:rsidRPr="00040BDC">
              <w:rPr>
                <w:rFonts w:ascii="SimSun" w:hAnsi="SimSun" w:cs="SimSun" w:hint="eastAsia"/>
                <w:lang w:eastAsia="zh-CN"/>
              </w:rPr>
              <w:t>（俄罗斯联邦）</w:t>
            </w:r>
          </w:p>
        </w:tc>
        <w:tc>
          <w:tcPr>
            <w:tcW w:w="515" w:type="pct"/>
            <w:vAlign w:val="center"/>
          </w:tcPr>
          <w:p w14:paraId="7C8B49A2" w14:textId="77777777" w:rsidR="00B837C2" w:rsidRPr="00040BDC" w:rsidRDefault="00B837C2" w:rsidP="00F51C0C">
            <w:pPr>
              <w:pStyle w:val="Tabletext0"/>
              <w:spacing w:before="60" w:after="60"/>
              <w:jc w:val="center"/>
            </w:pPr>
            <w:r w:rsidRPr="00040BDC">
              <w:t>116</w:t>
            </w:r>
          </w:p>
        </w:tc>
        <w:tc>
          <w:tcPr>
            <w:tcW w:w="516" w:type="pct"/>
            <w:vAlign w:val="center"/>
          </w:tcPr>
          <w:p w14:paraId="0694CE15" w14:textId="77777777" w:rsidR="00B837C2" w:rsidRPr="00040BDC" w:rsidRDefault="00B837C2" w:rsidP="00F51C0C">
            <w:pPr>
              <w:pStyle w:val="Tabletext0"/>
              <w:spacing w:before="60" w:after="60"/>
              <w:jc w:val="center"/>
            </w:pPr>
            <w:r w:rsidRPr="00040BDC">
              <w:t>1</w:t>
            </w:r>
          </w:p>
        </w:tc>
        <w:tc>
          <w:tcPr>
            <w:tcW w:w="441" w:type="pct"/>
            <w:vAlign w:val="center"/>
          </w:tcPr>
          <w:p w14:paraId="15B2A36B" w14:textId="77777777" w:rsidR="00B837C2" w:rsidRPr="00040BDC" w:rsidRDefault="00B837C2" w:rsidP="00F51C0C">
            <w:pPr>
              <w:pStyle w:val="Tabletext0"/>
              <w:spacing w:before="60" w:after="60"/>
              <w:jc w:val="center"/>
            </w:pPr>
            <w:r w:rsidRPr="00040BDC">
              <w:t>21</w:t>
            </w:r>
          </w:p>
        </w:tc>
        <w:tc>
          <w:tcPr>
            <w:tcW w:w="591" w:type="pct"/>
            <w:vAlign w:val="center"/>
          </w:tcPr>
          <w:p w14:paraId="013404A9" w14:textId="77777777" w:rsidR="00B837C2" w:rsidRPr="00040BDC" w:rsidRDefault="00B837C2" w:rsidP="00F51C0C">
            <w:pPr>
              <w:pStyle w:val="Tabletext0"/>
              <w:spacing w:before="60" w:after="60"/>
              <w:jc w:val="center"/>
            </w:pPr>
            <w:r w:rsidRPr="00040BDC">
              <w:t>94</w:t>
            </w:r>
          </w:p>
        </w:tc>
        <w:tc>
          <w:tcPr>
            <w:tcW w:w="513" w:type="pct"/>
            <w:vAlign w:val="center"/>
          </w:tcPr>
          <w:p w14:paraId="43A37121" w14:textId="77777777" w:rsidR="00B837C2" w:rsidRPr="00040BDC" w:rsidRDefault="00B837C2" w:rsidP="00F51C0C">
            <w:pPr>
              <w:pStyle w:val="Tabletext0"/>
              <w:spacing w:before="60" w:after="60"/>
              <w:jc w:val="center"/>
            </w:pPr>
            <w:r w:rsidRPr="00040BDC">
              <w:t>42</w:t>
            </w:r>
          </w:p>
        </w:tc>
        <w:tc>
          <w:tcPr>
            <w:tcW w:w="586" w:type="pct"/>
            <w:vAlign w:val="center"/>
          </w:tcPr>
          <w:p w14:paraId="7037DF7F" w14:textId="77777777" w:rsidR="00B837C2" w:rsidRPr="00040BDC" w:rsidRDefault="00B837C2" w:rsidP="00F51C0C">
            <w:pPr>
              <w:pStyle w:val="Tabletext0"/>
              <w:spacing w:before="60" w:after="60"/>
              <w:jc w:val="center"/>
            </w:pPr>
            <w:r w:rsidRPr="00040BDC">
              <w:t>52</w:t>
            </w:r>
          </w:p>
        </w:tc>
      </w:tr>
      <w:tr w:rsidR="00B837C2" w:rsidRPr="00040BDC" w14:paraId="5DF90762" w14:textId="77777777" w:rsidTr="00F51C0C">
        <w:tc>
          <w:tcPr>
            <w:tcW w:w="1838" w:type="pct"/>
            <w:vAlign w:val="center"/>
          </w:tcPr>
          <w:p w14:paraId="6F20EBCE" w14:textId="77777777" w:rsidR="00B837C2" w:rsidRPr="00040BDC" w:rsidRDefault="00B837C2" w:rsidP="00F51C0C">
            <w:pPr>
              <w:pStyle w:val="Tabletext0"/>
              <w:spacing w:before="60" w:after="60"/>
              <w:jc w:val="left"/>
              <w:rPr>
                <w:rFonts w:eastAsia="MS Mincho"/>
              </w:rPr>
            </w:pPr>
            <w:r w:rsidRPr="00040BDC">
              <w:rPr>
                <w:lang w:eastAsia="ja-JP"/>
              </w:rPr>
              <w:t>WÜRGES, Dominique</w:t>
            </w:r>
            <w:r w:rsidRPr="00040BDC">
              <w:rPr>
                <w:rFonts w:ascii="SimSun" w:hAnsi="SimSun" w:cs="SimSun" w:hint="eastAsia"/>
                <w:lang w:eastAsia="zh-CN"/>
              </w:rPr>
              <w:t>（法国）</w:t>
            </w:r>
          </w:p>
        </w:tc>
        <w:tc>
          <w:tcPr>
            <w:tcW w:w="515" w:type="pct"/>
            <w:vAlign w:val="center"/>
          </w:tcPr>
          <w:p w14:paraId="5D03430F" w14:textId="77777777" w:rsidR="00B837C2" w:rsidRPr="00040BDC" w:rsidRDefault="00B837C2" w:rsidP="00F51C0C">
            <w:pPr>
              <w:pStyle w:val="Tabletext0"/>
              <w:spacing w:before="60" w:after="60"/>
              <w:jc w:val="center"/>
            </w:pPr>
            <w:r w:rsidRPr="00040BDC">
              <w:t>116</w:t>
            </w:r>
          </w:p>
        </w:tc>
        <w:tc>
          <w:tcPr>
            <w:tcW w:w="516" w:type="pct"/>
            <w:vAlign w:val="center"/>
          </w:tcPr>
          <w:p w14:paraId="61306ECA" w14:textId="77777777" w:rsidR="00B837C2" w:rsidRPr="00040BDC" w:rsidRDefault="00B837C2" w:rsidP="00F51C0C">
            <w:pPr>
              <w:pStyle w:val="Tabletext0"/>
              <w:spacing w:before="60" w:after="60"/>
              <w:jc w:val="center"/>
            </w:pPr>
            <w:r w:rsidRPr="00040BDC">
              <w:t>1</w:t>
            </w:r>
          </w:p>
        </w:tc>
        <w:tc>
          <w:tcPr>
            <w:tcW w:w="441" w:type="pct"/>
            <w:vAlign w:val="center"/>
          </w:tcPr>
          <w:p w14:paraId="1A171B25" w14:textId="77777777" w:rsidR="00B837C2" w:rsidRPr="00040BDC" w:rsidRDefault="00B837C2" w:rsidP="00F51C0C">
            <w:pPr>
              <w:pStyle w:val="Tabletext0"/>
              <w:spacing w:before="60" w:after="60"/>
              <w:jc w:val="center"/>
            </w:pPr>
            <w:r w:rsidRPr="00040BDC">
              <w:t>23</w:t>
            </w:r>
          </w:p>
        </w:tc>
        <w:tc>
          <w:tcPr>
            <w:tcW w:w="591" w:type="pct"/>
            <w:vAlign w:val="center"/>
          </w:tcPr>
          <w:p w14:paraId="0379132B" w14:textId="77777777" w:rsidR="00B837C2" w:rsidRPr="00040BDC" w:rsidRDefault="00B837C2" w:rsidP="00F51C0C">
            <w:pPr>
              <w:pStyle w:val="Tabletext0"/>
              <w:spacing w:before="60" w:after="60"/>
              <w:jc w:val="center"/>
            </w:pPr>
            <w:r w:rsidRPr="00040BDC">
              <w:t>92</w:t>
            </w:r>
          </w:p>
        </w:tc>
        <w:tc>
          <w:tcPr>
            <w:tcW w:w="513" w:type="pct"/>
            <w:vAlign w:val="center"/>
          </w:tcPr>
          <w:p w14:paraId="56E0F8FD" w14:textId="77777777" w:rsidR="00B837C2" w:rsidRPr="00040BDC" w:rsidRDefault="00B837C2" w:rsidP="00F51C0C">
            <w:pPr>
              <w:pStyle w:val="Tabletext0"/>
              <w:spacing w:before="60" w:after="60"/>
              <w:jc w:val="center"/>
            </w:pPr>
            <w:r w:rsidRPr="00040BDC">
              <w:t>82</w:t>
            </w:r>
          </w:p>
        </w:tc>
        <w:tc>
          <w:tcPr>
            <w:tcW w:w="586" w:type="pct"/>
            <w:vAlign w:val="center"/>
          </w:tcPr>
          <w:p w14:paraId="0FBCEDBC" w14:textId="77777777" w:rsidR="00B837C2" w:rsidRPr="00040BDC" w:rsidRDefault="00B837C2" w:rsidP="00F51C0C">
            <w:pPr>
              <w:pStyle w:val="Tabletext0"/>
              <w:spacing w:before="60" w:after="60"/>
              <w:jc w:val="center"/>
            </w:pPr>
            <w:r w:rsidRPr="00040BDC">
              <w:t>10</w:t>
            </w:r>
          </w:p>
        </w:tc>
      </w:tr>
    </w:tbl>
    <w:p w14:paraId="359D1C62" w14:textId="77777777" w:rsidR="00B837C2" w:rsidRPr="00040BDC" w:rsidRDefault="00B837C2" w:rsidP="00B837C2">
      <w:pPr>
        <w:rPr>
          <w:lang w:val="en-US" w:eastAsia="ja-JP"/>
        </w:rPr>
      </w:pPr>
    </w:p>
    <w:p w14:paraId="6756B703" w14:textId="77777777" w:rsidR="00A90201" w:rsidRPr="00040BDC" w:rsidRDefault="00A90201" w:rsidP="00A90201">
      <w:pPr>
        <w:rPr>
          <w:lang w:val="en-US" w:eastAsia="ja-JP"/>
        </w:rPr>
      </w:pPr>
    </w:p>
    <w:p w14:paraId="04B7DF03" w14:textId="77777777" w:rsidR="00A90201" w:rsidRPr="00040BDC" w:rsidRDefault="00A90201" w:rsidP="00A90201">
      <w:pPr>
        <w:rPr>
          <w:lang w:val="en-US" w:eastAsia="ja-JP"/>
        </w:rPr>
      </w:pPr>
    </w:p>
    <w:p w14:paraId="1CF31F4E" w14:textId="77777777" w:rsidR="00B837C2" w:rsidRPr="00040BDC" w:rsidRDefault="00B837C2" w:rsidP="00A90201">
      <w:pPr>
        <w:rPr>
          <w:lang w:val="en-US" w:eastAsia="ja-JP"/>
        </w:rPr>
      </w:pPr>
    </w:p>
    <w:p w14:paraId="3604A311" w14:textId="77777777" w:rsidR="00F059A5" w:rsidRDefault="00F059A5" w:rsidP="00A90201">
      <w:pPr>
        <w:rPr>
          <w:lang w:val="en-US" w:eastAsia="ja-JP"/>
        </w:rPr>
      </w:pPr>
      <w:r w:rsidRPr="00040BDC">
        <w:rPr>
          <w:lang w:val="en-US" w:eastAsia="ja-JP"/>
        </w:rPr>
        <w:br w:type="page"/>
      </w:r>
    </w:p>
    <w:p w14:paraId="0E247CA0" w14:textId="77777777" w:rsidR="005A7256" w:rsidRPr="00040BDC" w:rsidRDefault="005A7256" w:rsidP="00A90201">
      <w:pPr>
        <w:rPr>
          <w:lang w:val="en-US" w:eastAsia="ja-JP"/>
        </w:rPr>
      </w:pPr>
    </w:p>
    <w:p w14:paraId="2A1267A8" w14:textId="77777777" w:rsidR="00A90201" w:rsidRPr="00040BDC" w:rsidRDefault="00A90201" w:rsidP="00B837C2">
      <w:pPr>
        <w:pStyle w:val="AnnexNoTitle1"/>
        <w:rPr>
          <w:lang w:eastAsia="zh-CN"/>
        </w:rPr>
      </w:pPr>
      <w:r w:rsidRPr="007975F6">
        <w:rPr>
          <w:lang w:eastAsia="ja-JP"/>
        </w:rPr>
        <w:t>附件</w:t>
      </w:r>
      <w:r w:rsidRPr="007975F6">
        <w:rPr>
          <w:lang w:eastAsia="ja-JP"/>
        </w:rPr>
        <w:t>6</w:t>
      </w:r>
      <w:r w:rsidRPr="007975F6">
        <w:rPr>
          <w:lang w:eastAsia="ja-JP"/>
        </w:rPr>
        <w:br/>
      </w:r>
      <w:r w:rsidRPr="007975F6">
        <w:rPr>
          <w:lang w:eastAsia="zh-CN"/>
        </w:rPr>
        <w:br/>
      </w:r>
      <w:r w:rsidRPr="007975F6">
        <w:rPr>
          <w:rFonts w:hint="eastAsia"/>
          <w:lang w:eastAsia="zh-CN"/>
        </w:rPr>
        <w:t>经</w:t>
      </w:r>
      <w:r w:rsidRPr="007975F6">
        <w:rPr>
          <w:lang w:eastAsia="ja-JP"/>
        </w:rPr>
        <w:t>第</w:t>
      </w:r>
      <w:r w:rsidRPr="007975F6">
        <w:rPr>
          <w:rFonts w:hint="eastAsia"/>
          <w:lang w:eastAsia="zh-CN"/>
        </w:rPr>
        <w:t>3</w:t>
      </w:r>
      <w:r w:rsidRPr="007975F6">
        <w:rPr>
          <w:rFonts w:hint="eastAsia"/>
          <w:lang w:eastAsia="zh-CN"/>
        </w:rPr>
        <w:t>委员会</w:t>
      </w:r>
      <w:r w:rsidRPr="007975F6">
        <w:rPr>
          <w:lang w:eastAsia="ja-JP"/>
        </w:rPr>
        <w:t>和第</w:t>
      </w:r>
      <w:r w:rsidRPr="007975F6">
        <w:rPr>
          <w:rFonts w:hint="eastAsia"/>
          <w:lang w:eastAsia="zh-CN"/>
        </w:rPr>
        <w:t>4</w:t>
      </w:r>
      <w:r w:rsidRPr="007975F6">
        <w:rPr>
          <w:rFonts w:hint="eastAsia"/>
          <w:lang w:eastAsia="zh-CN"/>
        </w:rPr>
        <w:t>委员会达成一致</w:t>
      </w:r>
      <w:r w:rsidRPr="007975F6">
        <w:rPr>
          <w:lang w:eastAsia="ja-JP"/>
        </w:rPr>
        <w:t>的</w:t>
      </w:r>
      <w:r w:rsidRPr="007975F6">
        <w:rPr>
          <w:lang w:eastAsia="ja-JP"/>
        </w:rPr>
        <w:t>WTSA-24</w:t>
      </w:r>
      <w:r w:rsidRPr="007975F6">
        <w:rPr>
          <w:lang w:eastAsia="ja-JP"/>
        </w:rPr>
        <w:t>行动</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3"/>
        <w:gridCol w:w="7885"/>
      </w:tblGrid>
      <w:tr w:rsidR="00A90201" w:rsidRPr="00040BDC" w14:paraId="45D87C23" w14:textId="77777777" w:rsidTr="006C262F">
        <w:trPr>
          <w:tblHeader/>
          <w:jc w:val="center"/>
        </w:trPr>
        <w:tc>
          <w:tcPr>
            <w:tcW w:w="1723" w:type="dxa"/>
            <w:tcBorders>
              <w:top w:val="single" w:sz="12" w:space="0" w:color="auto"/>
              <w:bottom w:val="single" w:sz="12" w:space="0" w:color="auto"/>
            </w:tcBorders>
            <w:shd w:val="clear" w:color="auto" w:fill="auto"/>
          </w:tcPr>
          <w:p w14:paraId="1F1F539A" w14:textId="77777777" w:rsidR="00A90201" w:rsidRPr="00040BDC" w:rsidRDefault="00A90201" w:rsidP="00C85357">
            <w:pPr>
              <w:pStyle w:val="Tablehead0"/>
              <w:rPr>
                <w:lang w:eastAsia="zh-CN"/>
              </w:rPr>
            </w:pPr>
            <w:r w:rsidRPr="00040BDC">
              <w:rPr>
                <w:rFonts w:hint="eastAsia"/>
                <w:lang w:eastAsia="zh-CN"/>
              </w:rPr>
              <w:t>编号</w:t>
            </w:r>
          </w:p>
        </w:tc>
        <w:tc>
          <w:tcPr>
            <w:tcW w:w="7885" w:type="dxa"/>
            <w:tcBorders>
              <w:top w:val="single" w:sz="12" w:space="0" w:color="auto"/>
              <w:bottom w:val="single" w:sz="12" w:space="0" w:color="auto"/>
            </w:tcBorders>
            <w:shd w:val="clear" w:color="auto" w:fill="auto"/>
          </w:tcPr>
          <w:p w14:paraId="0FD6FDEF" w14:textId="77777777" w:rsidR="00A90201" w:rsidRPr="00040BDC" w:rsidRDefault="00A90201" w:rsidP="00C85357">
            <w:pPr>
              <w:pStyle w:val="Tablehead0"/>
            </w:pPr>
            <w:proofErr w:type="spellStart"/>
            <w:r w:rsidRPr="00040BDC">
              <w:t>行动</w:t>
            </w:r>
            <w:proofErr w:type="spellEnd"/>
          </w:p>
        </w:tc>
      </w:tr>
      <w:tr w:rsidR="00A90201" w:rsidRPr="00040BDC" w14:paraId="2DD1E359" w14:textId="77777777" w:rsidTr="006C262F">
        <w:trPr>
          <w:jc w:val="center"/>
        </w:trPr>
        <w:tc>
          <w:tcPr>
            <w:tcW w:w="1723" w:type="dxa"/>
            <w:tcBorders>
              <w:top w:val="single" w:sz="12" w:space="0" w:color="auto"/>
            </w:tcBorders>
            <w:shd w:val="clear" w:color="auto" w:fill="auto"/>
          </w:tcPr>
          <w:p w14:paraId="1D1F1B0A" w14:textId="77777777" w:rsidR="00A90201" w:rsidRPr="00040BDC" w:rsidRDefault="00A90201" w:rsidP="00C95B5A">
            <w:pPr>
              <w:pStyle w:val="Normalnoindent"/>
              <w:rPr>
                <w:b/>
                <w:bCs/>
                <w:lang w:val="zh-CN"/>
              </w:rPr>
            </w:pPr>
            <w:r w:rsidRPr="00040BDC">
              <w:rPr>
                <w:b/>
                <w:bCs/>
                <w:lang w:val="zh-CN"/>
              </w:rPr>
              <w:t>第</w:t>
            </w:r>
            <w:r w:rsidRPr="00040BDC">
              <w:rPr>
                <w:b/>
                <w:bCs/>
                <w:lang w:val="zh-CN"/>
              </w:rPr>
              <w:t>3/1</w:t>
            </w:r>
            <w:proofErr w:type="spellStart"/>
            <w:r w:rsidRPr="00040BDC">
              <w:rPr>
                <w:b/>
                <w:bCs/>
                <w:lang w:val="zh-CN"/>
              </w:rPr>
              <w:t>委员会</w:t>
            </w:r>
            <w:proofErr w:type="spellEnd"/>
          </w:p>
        </w:tc>
        <w:tc>
          <w:tcPr>
            <w:tcW w:w="7885" w:type="dxa"/>
            <w:tcBorders>
              <w:top w:val="single" w:sz="12" w:space="0" w:color="auto"/>
            </w:tcBorders>
            <w:shd w:val="clear" w:color="auto" w:fill="auto"/>
          </w:tcPr>
          <w:p w14:paraId="4D5D1DAF" w14:textId="77777777" w:rsidR="00A90201" w:rsidRPr="00040BDC" w:rsidRDefault="00A90201" w:rsidP="00C95B5A">
            <w:pPr>
              <w:pStyle w:val="Normalnoindent"/>
              <w:rPr>
                <w:b/>
                <w:bCs/>
                <w:lang w:eastAsia="zh-CN"/>
              </w:rPr>
            </w:pPr>
            <w:r w:rsidRPr="00040BDC">
              <w:rPr>
                <w:b/>
                <w:bCs/>
                <w:lang w:eastAsia="zh-CN"/>
              </w:rPr>
              <w:t>与第</w:t>
            </w:r>
            <w:r w:rsidRPr="00040BDC">
              <w:rPr>
                <w:b/>
                <w:bCs/>
                <w:lang w:eastAsia="zh-CN"/>
              </w:rPr>
              <w:t>68</w:t>
            </w:r>
            <w:r w:rsidRPr="00040BDC">
              <w:rPr>
                <w:b/>
                <w:bCs/>
                <w:lang w:eastAsia="zh-CN"/>
              </w:rPr>
              <w:t>号决议有关的行动</w:t>
            </w:r>
          </w:p>
          <w:p w14:paraId="08488E41" w14:textId="77777777" w:rsidR="00A90201" w:rsidRPr="00040BDC" w:rsidRDefault="00A90201" w:rsidP="00C95B5A">
            <w:pPr>
              <w:pStyle w:val="Normalnoindent"/>
              <w:rPr>
                <w:lang w:eastAsia="zh-CN"/>
              </w:rPr>
            </w:pPr>
            <w:r w:rsidRPr="00040BDC">
              <w:rPr>
                <w:lang w:eastAsia="zh-CN"/>
              </w:rPr>
              <w:t>WTSA-24</w:t>
            </w:r>
            <w:r w:rsidRPr="00040BDC">
              <w:rPr>
                <w:rFonts w:hint="eastAsia"/>
                <w:lang w:eastAsia="zh-CN"/>
              </w:rPr>
              <w:t>请</w:t>
            </w:r>
            <w:r w:rsidRPr="00040BDC">
              <w:rPr>
                <w:lang w:eastAsia="zh-CN"/>
              </w:rPr>
              <w:t>电信标准化局</w:t>
            </w:r>
            <w:r w:rsidRPr="00040BDC">
              <w:rPr>
                <w:rFonts w:hint="eastAsia"/>
                <w:lang w:eastAsia="zh-CN"/>
              </w:rPr>
              <w:t>主任：</w:t>
            </w:r>
          </w:p>
          <w:p w14:paraId="6286189F" w14:textId="77777777" w:rsidR="00A90201" w:rsidRPr="00040BDC" w:rsidRDefault="00A90201" w:rsidP="00C95B5A">
            <w:pPr>
              <w:pStyle w:val="enumlev1"/>
              <w:rPr>
                <w:lang w:eastAsia="zh-CN"/>
              </w:rPr>
            </w:pPr>
            <w:r w:rsidRPr="00040BDC">
              <w:rPr>
                <w:lang w:eastAsia="zh-CN"/>
              </w:rPr>
              <w:t>1</w:t>
            </w:r>
            <w:r w:rsidRPr="00040BDC">
              <w:rPr>
                <w:rFonts w:hint="eastAsia"/>
                <w:lang w:eastAsia="zh-CN"/>
              </w:rPr>
              <w:t>)</w:t>
            </w:r>
            <w:r w:rsidRPr="00040BDC">
              <w:rPr>
                <w:lang w:eastAsia="zh-CN"/>
              </w:rPr>
              <w:tab/>
            </w:r>
            <w:r w:rsidRPr="00040BDC">
              <w:rPr>
                <w:lang w:eastAsia="zh-CN"/>
              </w:rPr>
              <w:t>在行业参与行动计划中提出一项行动，以促进和加强中小微企业和初创企业对</w:t>
            </w:r>
            <w:r w:rsidRPr="00040BDC">
              <w:rPr>
                <w:rFonts w:hint="eastAsia"/>
                <w:lang w:eastAsia="zh-CN"/>
              </w:rPr>
              <w:t>ITU-T</w:t>
            </w:r>
            <w:r w:rsidRPr="00040BDC">
              <w:rPr>
                <w:lang w:eastAsia="zh-CN"/>
              </w:rPr>
              <w:t>标准化进程的参与</w:t>
            </w:r>
            <w:r w:rsidRPr="00040BDC">
              <w:rPr>
                <w:rFonts w:hint="eastAsia"/>
                <w:lang w:eastAsia="zh-CN"/>
              </w:rPr>
              <w:t>；</w:t>
            </w:r>
          </w:p>
          <w:p w14:paraId="4D6B70C4" w14:textId="77777777" w:rsidR="00A90201" w:rsidRPr="00040BDC" w:rsidRDefault="00A90201" w:rsidP="00C95B5A">
            <w:pPr>
              <w:pStyle w:val="enumlev1"/>
              <w:rPr>
                <w:lang w:eastAsia="zh-CN"/>
              </w:rPr>
            </w:pPr>
            <w:r w:rsidRPr="00040BDC">
              <w:rPr>
                <w:lang w:eastAsia="zh-CN"/>
              </w:rPr>
              <w:t>2</w:t>
            </w:r>
            <w:r w:rsidRPr="00040BDC">
              <w:rPr>
                <w:rFonts w:hint="eastAsia"/>
                <w:lang w:eastAsia="zh-CN"/>
              </w:rPr>
              <w:t>)</w:t>
            </w:r>
            <w:r w:rsidRPr="00040BDC">
              <w:rPr>
                <w:lang w:eastAsia="zh-CN"/>
              </w:rPr>
              <w:tab/>
            </w:r>
            <w:r w:rsidRPr="00040BDC">
              <w:rPr>
                <w:rFonts w:hint="eastAsia"/>
                <w:lang w:val="en-US" w:eastAsia="zh-CN"/>
              </w:rPr>
              <w:t>在</w:t>
            </w:r>
            <w:r w:rsidRPr="00040BDC">
              <w:rPr>
                <w:lang w:eastAsia="zh-CN"/>
              </w:rPr>
              <w:t>行业参与行动计划中</w:t>
            </w:r>
            <w:r w:rsidRPr="00040BDC">
              <w:rPr>
                <w:rFonts w:hint="eastAsia"/>
                <w:lang w:val="en-US" w:eastAsia="zh-CN"/>
              </w:rPr>
              <w:t>展开</w:t>
            </w:r>
            <w:r w:rsidRPr="00040BDC">
              <w:rPr>
                <w:lang w:eastAsia="zh-CN"/>
              </w:rPr>
              <w:t>调查。</w:t>
            </w:r>
          </w:p>
        </w:tc>
      </w:tr>
      <w:tr w:rsidR="00A90201" w:rsidRPr="00040BDC" w14:paraId="79EE63B4" w14:textId="77777777" w:rsidTr="006C262F">
        <w:trPr>
          <w:jc w:val="center"/>
        </w:trPr>
        <w:tc>
          <w:tcPr>
            <w:tcW w:w="1723" w:type="dxa"/>
            <w:shd w:val="clear" w:color="auto" w:fill="auto"/>
          </w:tcPr>
          <w:p w14:paraId="680BA67F" w14:textId="77777777" w:rsidR="00A90201" w:rsidRPr="00040BDC" w:rsidRDefault="00A90201" w:rsidP="00C95B5A">
            <w:pPr>
              <w:pStyle w:val="Normalnoindent"/>
              <w:rPr>
                <w:b/>
                <w:bCs/>
                <w:lang w:val="zh-CN"/>
              </w:rPr>
            </w:pPr>
            <w:r w:rsidRPr="00040BDC">
              <w:rPr>
                <w:b/>
                <w:bCs/>
                <w:lang w:val="zh-CN"/>
              </w:rPr>
              <w:t>第</w:t>
            </w:r>
            <w:r w:rsidRPr="00040BDC">
              <w:rPr>
                <w:b/>
                <w:bCs/>
                <w:lang w:val="zh-CN"/>
              </w:rPr>
              <w:t>3/</w:t>
            </w:r>
            <w:r w:rsidRPr="00040BDC">
              <w:rPr>
                <w:rFonts w:hint="eastAsia"/>
                <w:b/>
                <w:bCs/>
                <w:lang w:val="zh-CN"/>
              </w:rPr>
              <w:t>2</w:t>
            </w:r>
            <w:proofErr w:type="spellStart"/>
            <w:r w:rsidRPr="00040BDC">
              <w:rPr>
                <w:b/>
                <w:bCs/>
                <w:lang w:val="zh-CN"/>
              </w:rPr>
              <w:t>委员会</w:t>
            </w:r>
            <w:proofErr w:type="spellEnd"/>
          </w:p>
        </w:tc>
        <w:tc>
          <w:tcPr>
            <w:tcW w:w="7885" w:type="dxa"/>
            <w:shd w:val="clear" w:color="auto" w:fill="auto"/>
          </w:tcPr>
          <w:p w14:paraId="21FF35D3" w14:textId="77777777" w:rsidR="00A90201" w:rsidRPr="00040BDC" w:rsidRDefault="00A90201" w:rsidP="00C95B5A">
            <w:pPr>
              <w:pStyle w:val="Normalnoindent"/>
              <w:rPr>
                <w:b/>
                <w:bCs/>
                <w:lang w:eastAsia="zh-CN"/>
              </w:rPr>
            </w:pPr>
            <w:r w:rsidRPr="00040BDC">
              <w:rPr>
                <w:b/>
                <w:bCs/>
                <w:lang w:val="zh-CN" w:eastAsia="zh-CN"/>
              </w:rPr>
              <w:t>与第</w:t>
            </w:r>
            <w:r w:rsidRPr="00040BDC">
              <w:rPr>
                <w:rFonts w:hint="eastAsia"/>
                <w:b/>
                <w:bCs/>
                <w:lang w:val="en-US" w:eastAsia="zh-CN"/>
              </w:rPr>
              <w:t>85</w:t>
            </w:r>
            <w:r w:rsidRPr="00040BDC">
              <w:rPr>
                <w:b/>
                <w:bCs/>
                <w:lang w:val="zh-CN" w:eastAsia="zh-CN"/>
              </w:rPr>
              <w:t>号决议</w:t>
            </w:r>
            <w:r w:rsidRPr="00040BDC">
              <w:rPr>
                <w:rFonts w:hint="eastAsia"/>
                <w:b/>
                <w:bCs/>
                <w:lang w:val="zh-CN" w:eastAsia="zh-CN"/>
              </w:rPr>
              <w:t>有关的行动</w:t>
            </w:r>
          </w:p>
          <w:p w14:paraId="56C09167" w14:textId="77777777" w:rsidR="00A90201" w:rsidRPr="00040BDC" w:rsidRDefault="00A90201" w:rsidP="00C95B5A">
            <w:pPr>
              <w:pStyle w:val="Normalnoindent"/>
              <w:rPr>
                <w:lang w:eastAsia="zh-CN"/>
              </w:rPr>
            </w:pPr>
            <w:r w:rsidRPr="00040BDC">
              <w:rPr>
                <w:lang w:val="zh-CN" w:eastAsia="zh-CN"/>
              </w:rPr>
              <w:t>WTSA-24</w:t>
            </w:r>
            <w:r w:rsidRPr="00040BDC">
              <w:rPr>
                <w:rFonts w:hint="eastAsia"/>
                <w:lang w:val="en-US" w:eastAsia="zh-CN"/>
              </w:rPr>
              <w:t>请</w:t>
            </w:r>
            <w:r w:rsidRPr="00040BDC">
              <w:rPr>
                <w:lang w:val="zh-CN" w:eastAsia="zh-CN"/>
              </w:rPr>
              <w:t>电信标准化局主任与</w:t>
            </w:r>
            <w:r w:rsidRPr="00040BDC">
              <w:rPr>
                <w:rFonts w:hint="eastAsia"/>
                <w:lang w:val="en-US" w:eastAsia="zh-CN"/>
              </w:rPr>
              <w:t>电信标准化顾问组（</w:t>
            </w:r>
            <w:r w:rsidRPr="00040BDC">
              <w:rPr>
                <w:lang w:eastAsia="zh-CN"/>
              </w:rPr>
              <w:t>TSAG</w:t>
            </w:r>
            <w:r w:rsidRPr="00040BDC">
              <w:rPr>
                <w:rFonts w:hint="eastAsia"/>
                <w:lang w:eastAsia="zh-CN"/>
              </w:rPr>
              <w:t>）</w:t>
            </w:r>
            <w:r w:rsidRPr="00040BDC">
              <w:rPr>
                <w:lang w:val="zh-CN" w:eastAsia="zh-CN"/>
              </w:rPr>
              <w:t>协作，以：</w:t>
            </w:r>
          </w:p>
          <w:p w14:paraId="34970DA3" w14:textId="77777777" w:rsidR="00A90201" w:rsidRPr="00040BDC" w:rsidRDefault="00A90201" w:rsidP="00C95B5A">
            <w:pPr>
              <w:pStyle w:val="enumlev1"/>
              <w:rPr>
                <w:lang w:eastAsia="zh-CN"/>
              </w:rPr>
            </w:pPr>
            <w:r w:rsidRPr="00040BDC">
              <w:rPr>
                <w:lang w:eastAsia="zh-CN"/>
              </w:rPr>
              <w:t>1</w:t>
            </w:r>
            <w:r w:rsidRPr="00040BDC">
              <w:rPr>
                <w:rFonts w:hint="eastAsia"/>
                <w:lang w:eastAsia="zh-CN"/>
              </w:rPr>
              <w:t>)</w:t>
            </w:r>
            <w:r w:rsidRPr="00040BDC">
              <w:rPr>
                <w:lang w:eastAsia="zh-CN"/>
              </w:rPr>
              <w:tab/>
            </w:r>
            <w:r w:rsidRPr="00040BDC">
              <w:rPr>
                <w:lang w:eastAsia="zh-CN"/>
              </w:rPr>
              <w:t>积极参与整个国际电联资源筹措战略的制定和实施，</w:t>
            </w:r>
            <w:r w:rsidRPr="00040BDC">
              <w:rPr>
                <w:rFonts w:hint="eastAsia"/>
                <w:lang w:eastAsia="zh-CN"/>
              </w:rPr>
              <w:t>并为此</w:t>
            </w:r>
            <w:r w:rsidRPr="00040BDC">
              <w:rPr>
                <w:lang w:eastAsia="zh-CN"/>
              </w:rPr>
              <w:t>探索为</w:t>
            </w:r>
            <w:r w:rsidRPr="00040BDC">
              <w:rPr>
                <w:lang w:eastAsia="zh-CN"/>
              </w:rPr>
              <w:t>ITU-T</w:t>
            </w:r>
            <w:r w:rsidRPr="00040BDC">
              <w:rPr>
                <w:lang w:eastAsia="zh-CN"/>
              </w:rPr>
              <w:t>创造更多收入的潜在新措施，</w:t>
            </w:r>
            <w:r w:rsidRPr="00040BDC">
              <w:rPr>
                <w:rFonts w:hint="eastAsia"/>
                <w:lang w:eastAsia="zh-CN"/>
              </w:rPr>
              <w:t>其中</w:t>
            </w:r>
            <w:r w:rsidRPr="00040BDC">
              <w:rPr>
                <w:lang w:eastAsia="zh-CN"/>
              </w:rPr>
              <w:t>包括国际</w:t>
            </w:r>
            <w:r w:rsidRPr="00040BDC">
              <w:rPr>
                <w:rFonts w:hint="eastAsia"/>
                <w:lang w:eastAsia="zh-CN"/>
              </w:rPr>
              <w:t>码号</w:t>
            </w:r>
            <w:r w:rsidRPr="00040BDC">
              <w:rPr>
                <w:lang w:eastAsia="zh-CN"/>
              </w:rPr>
              <w:t>资源（</w:t>
            </w:r>
            <w:r w:rsidRPr="00040BDC">
              <w:rPr>
                <w:lang w:eastAsia="zh-CN"/>
              </w:rPr>
              <w:t>INR</w:t>
            </w:r>
            <w:r w:rsidRPr="00040BDC">
              <w:rPr>
                <w:lang w:eastAsia="zh-CN"/>
              </w:rPr>
              <w:t>）、利益攸关方伙伴关系以及用于标准化目的的备选融资模式，同时兼顾部门成员的利益</w:t>
            </w:r>
            <w:r w:rsidRPr="00040BDC">
              <w:rPr>
                <w:rFonts w:hint="eastAsia"/>
                <w:lang w:eastAsia="zh-CN"/>
              </w:rPr>
              <w:t>；</w:t>
            </w:r>
          </w:p>
          <w:p w14:paraId="21F2EB4D" w14:textId="77777777" w:rsidR="00A90201" w:rsidRPr="00040BDC" w:rsidRDefault="00A90201" w:rsidP="00C95B5A">
            <w:pPr>
              <w:pStyle w:val="enumlev1"/>
              <w:rPr>
                <w:lang w:eastAsia="zh-CN"/>
              </w:rPr>
            </w:pPr>
            <w:r w:rsidRPr="00040BDC">
              <w:rPr>
                <w:rFonts w:hint="eastAsia"/>
                <w:lang w:eastAsia="zh-CN"/>
              </w:rPr>
              <w:t>2)</w:t>
            </w:r>
            <w:r w:rsidRPr="00040BDC">
              <w:rPr>
                <w:lang w:eastAsia="zh-CN"/>
              </w:rPr>
              <w:tab/>
            </w:r>
            <w:r w:rsidRPr="00040BDC">
              <w:rPr>
                <w:lang w:eastAsia="zh-CN"/>
              </w:rPr>
              <w:t>探索现有的和可能的新模式，特别是支持将工作移交给</w:t>
            </w:r>
            <w:r w:rsidRPr="00040BDC">
              <w:rPr>
                <w:lang w:eastAsia="zh-CN"/>
              </w:rPr>
              <w:t>ITU-D</w:t>
            </w:r>
            <w:r w:rsidRPr="00040BDC">
              <w:rPr>
                <w:lang w:eastAsia="zh-CN"/>
              </w:rPr>
              <w:t>，以促进</w:t>
            </w:r>
            <w:r w:rsidRPr="00040BDC">
              <w:rPr>
                <w:lang w:eastAsia="zh-CN"/>
              </w:rPr>
              <w:t>ITU-T</w:t>
            </w:r>
            <w:r w:rsidRPr="00040BDC">
              <w:rPr>
                <w:lang w:eastAsia="zh-CN"/>
              </w:rPr>
              <w:t>标准的落实</w:t>
            </w:r>
            <w:r w:rsidRPr="00040BDC">
              <w:rPr>
                <w:rFonts w:hint="eastAsia"/>
                <w:lang w:eastAsia="zh-CN"/>
              </w:rPr>
              <w:t>，</w:t>
            </w:r>
          </w:p>
          <w:p w14:paraId="7F39AE94" w14:textId="77777777" w:rsidR="00A90201" w:rsidRPr="00040BDC" w:rsidRDefault="00A90201" w:rsidP="00C95B5A">
            <w:pPr>
              <w:pStyle w:val="enumlev1"/>
              <w:rPr>
                <w:lang w:eastAsia="zh-CN"/>
              </w:rPr>
            </w:pPr>
            <w:r w:rsidRPr="00040BDC">
              <w:rPr>
                <w:rFonts w:hint="eastAsia"/>
                <w:lang w:eastAsia="zh-CN"/>
              </w:rPr>
              <w:t>3)</w:t>
            </w:r>
            <w:r w:rsidRPr="00040BDC">
              <w:rPr>
                <w:lang w:eastAsia="zh-CN"/>
              </w:rPr>
              <w:tab/>
            </w:r>
            <w:r w:rsidRPr="00040BDC">
              <w:rPr>
                <w:lang w:eastAsia="zh-CN"/>
              </w:rPr>
              <w:t>鼓励</w:t>
            </w:r>
            <w:r w:rsidRPr="00040BDC">
              <w:rPr>
                <w:lang w:eastAsia="zh-CN"/>
              </w:rPr>
              <w:t>ITU-T</w:t>
            </w:r>
            <w:r w:rsidRPr="00040BDC">
              <w:rPr>
                <w:lang w:eastAsia="zh-CN"/>
              </w:rPr>
              <w:t>研究组制定更可能被业界采纳的建议书</w:t>
            </w:r>
            <w:r w:rsidRPr="00040BDC">
              <w:rPr>
                <w:rFonts w:hint="eastAsia"/>
                <w:lang w:eastAsia="zh-CN"/>
              </w:rPr>
              <w:t>；以及</w:t>
            </w:r>
          </w:p>
          <w:p w14:paraId="62EB5A27" w14:textId="77777777" w:rsidR="00A90201" w:rsidRPr="00040BDC" w:rsidRDefault="00A90201" w:rsidP="00C95B5A">
            <w:pPr>
              <w:pStyle w:val="enumlev1"/>
              <w:rPr>
                <w:lang w:eastAsia="zh-CN"/>
              </w:rPr>
            </w:pPr>
            <w:r w:rsidRPr="00040BDC">
              <w:rPr>
                <w:rFonts w:hint="eastAsia"/>
                <w:lang w:eastAsia="zh-CN"/>
              </w:rPr>
              <w:t>4)</w:t>
            </w:r>
            <w:r w:rsidRPr="00040BDC">
              <w:rPr>
                <w:lang w:eastAsia="zh-CN"/>
              </w:rPr>
              <w:tab/>
            </w:r>
            <w:r w:rsidRPr="00040BDC">
              <w:rPr>
                <w:lang w:eastAsia="zh-CN"/>
              </w:rPr>
              <w:t>向国际电联理事会和</w:t>
            </w:r>
            <w:r w:rsidRPr="00040BDC">
              <w:rPr>
                <w:lang w:eastAsia="zh-CN"/>
              </w:rPr>
              <w:t>WTSA-28</w:t>
            </w:r>
            <w:r w:rsidRPr="00040BDC">
              <w:rPr>
                <w:lang w:eastAsia="zh-CN"/>
              </w:rPr>
              <w:t>提交</w:t>
            </w:r>
            <w:r w:rsidRPr="00040BDC">
              <w:rPr>
                <w:rFonts w:hint="eastAsia"/>
                <w:lang w:eastAsia="zh-CN"/>
              </w:rPr>
              <w:t>有关</w:t>
            </w:r>
            <w:r w:rsidRPr="00040BDC">
              <w:rPr>
                <w:lang w:eastAsia="zh-CN"/>
              </w:rPr>
              <w:t>上述分析的报告。</w:t>
            </w:r>
          </w:p>
        </w:tc>
      </w:tr>
      <w:tr w:rsidR="00A90201" w:rsidRPr="00040BDC" w14:paraId="0871BFB0" w14:textId="77777777" w:rsidTr="006C262F">
        <w:trPr>
          <w:jc w:val="center"/>
        </w:trPr>
        <w:tc>
          <w:tcPr>
            <w:tcW w:w="1723" w:type="dxa"/>
            <w:shd w:val="clear" w:color="auto" w:fill="auto"/>
          </w:tcPr>
          <w:p w14:paraId="4973F2EA" w14:textId="77777777" w:rsidR="00A90201" w:rsidRPr="00040BDC" w:rsidRDefault="00A90201" w:rsidP="00C95B5A">
            <w:pPr>
              <w:pStyle w:val="Normalnoindent"/>
              <w:rPr>
                <w:b/>
                <w:bCs/>
                <w:lang w:val="zh-CN"/>
              </w:rPr>
            </w:pPr>
            <w:r w:rsidRPr="00040BDC">
              <w:rPr>
                <w:b/>
                <w:bCs/>
                <w:lang w:val="zh-CN"/>
              </w:rPr>
              <w:t>第</w:t>
            </w:r>
            <w:r w:rsidRPr="00040BDC">
              <w:rPr>
                <w:b/>
                <w:bCs/>
                <w:lang w:val="zh-CN"/>
              </w:rPr>
              <w:t>3/</w:t>
            </w:r>
            <w:r w:rsidRPr="00040BDC">
              <w:rPr>
                <w:rFonts w:hint="eastAsia"/>
                <w:b/>
                <w:bCs/>
                <w:lang w:val="zh-CN"/>
              </w:rPr>
              <w:t>3</w:t>
            </w:r>
            <w:proofErr w:type="spellStart"/>
            <w:r w:rsidRPr="00040BDC">
              <w:rPr>
                <w:b/>
                <w:bCs/>
                <w:lang w:val="zh-CN"/>
              </w:rPr>
              <w:t>委员会</w:t>
            </w:r>
            <w:proofErr w:type="spellEnd"/>
          </w:p>
        </w:tc>
        <w:tc>
          <w:tcPr>
            <w:tcW w:w="7885" w:type="dxa"/>
            <w:shd w:val="clear" w:color="auto" w:fill="auto"/>
          </w:tcPr>
          <w:p w14:paraId="003AE509" w14:textId="77777777" w:rsidR="00A90201" w:rsidRPr="00040BDC" w:rsidRDefault="00A90201" w:rsidP="00C95B5A">
            <w:pPr>
              <w:pStyle w:val="Normalnoindent"/>
              <w:rPr>
                <w:lang w:val="zh-CN" w:eastAsia="zh-CN"/>
              </w:rPr>
            </w:pPr>
            <w:r w:rsidRPr="00040BDC">
              <w:rPr>
                <w:b/>
                <w:bCs/>
                <w:lang w:val="zh-CN" w:eastAsia="zh-CN"/>
              </w:rPr>
              <w:t>与第</w:t>
            </w:r>
            <w:r w:rsidRPr="00040BDC">
              <w:rPr>
                <w:b/>
                <w:bCs/>
                <w:lang w:val="zh-CN" w:eastAsia="zh-CN"/>
              </w:rPr>
              <w:t>90</w:t>
            </w:r>
            <w:r w:rsidRPr="00040BDC">
              <w:rPr>
                <w:b/>
                <w:bCs/>
                <w:lang w:val="zh-CN" w:eastAsia="zh-CN"/>
              </w:rPr>
              <w:t>号决议</w:t>
            </w:r>
            <w:r w:rsidRPr="00040BDC">
              <w:rPr>
                <w:rFonts w:hint="eastAsia"/>
                <w:b/>
                <w:bCs/>
                <w:lang w:val="zh-CN" w:eastAsia="zh-CN"/>
              </w:rPr>
              <w:t>有关的行动</w:t>
            </w:r>
          </w:p>
          <w:p w14:paraId="6E713E91" w14:textId="77777777" w:rsidR="00A90201" w:rsidRPr="00040BDC" w:rsidRDefault="00A90201" w:rsidP="00C95B5A">
            <w:pPr>
              <w:pStyle w:val="Normalnoindent"/>
              <w:rPr>
                <w:lang w:val="zh-CN" w:eastAsia="zh-CN"/>
              </w:rPr>
            </w:pPr>
            <w:r w:rsidRPr="00040BDC">
              <w:rPr>
                <w:lang w:val="zh-CN" w:eastAsia="zh-CN"/>
              </w:rPr>
              <w:t>WTSA-24</w:t>
            </w:r>
            <w:r w:rsidRPr="00040BDC">
              <w:rPr>
                <w:rFonts w:hint="eastAsia"/>
                <w:lang w:val="en-US" w:eastAsia="zh-CN"/>
              </w:rPr>
              <w:t>请</w:t>
            </w:r>
            <w:r w:rsidRPr="00040BDC">
              <w:rPr>
                <w:lang w:val="zh-CN" w:eastAsia="zh-CN"/>
              </w:rPr>
              <w:t>电信标准化局主任</w:t>
            </w:r>
          </w:p>
          <w:p w14:paraId="097A38A4" w14:textId="77777777" w:rsidR="00A90201" w:rsidRPr="00040BDC" w:rsidRDefault="00A90201" w:rsidP="00C95B5A">
            <w:pPr>
              <w:pStyle w:val="enumlev1"/>
              <w:rPr>
                <w:lang w:eastAsia="zh-CN"/>
              </w:rPr>
            </w:pPr>
            <w:r w:rsidRPr="00040BDC">
              <w:rPr>
                <w:lang w:eastAsia="zh-CN"/>
              </w:rPr>
              <w:t>1</w:t>
            </w:r>
            <w:r w:rsidRPr="00040BDC">
              <w:rPr>
                <w:rFonts w:hint="eastAsia"/>
                <w:lang w:eastAsia="zh-CN"/>
              </w:rPr>
              <w:t>)</w:t>
            </w:r>
            <w:r w:rsidRPr="00040BDC">
              <w:rPr>
                <w:lang w:eastAsia="zh-CN"/>
              </w:rPr>
              <w:tab/>
            </w:r>
            <w:r w:rsidRPr="00040BDC">
              <w:rPr>
                <w:rFonts w:hint="eastAsia"/>
                <w:lang w:eastAsia="zh-CN"/>
              </w:rPr>
              <w:t>落实第</w:t>
            </w:r>
            <w:r w:rsidRPr="00040BDC">
              <w:rPr>
                <w:lang w:eastAsia="zh-CN"/>
              </w:rPr>
              <w:t>90</w:t>
            </w:r>
            <w:r w:rsidRPr="00040BDC">
              <w:rPr>
                <w:rFonts w:hint="eastAsia"/>
                <w:lang w:eastAsia="zh-CN"/>
              </w:rPr>
              <w:t>号决议中的“责成</w:t>
            </w:r>
            <w:r w:rsidRPr="00040BDC">
              <w:rPr>
                <w:lang w:eastAsia="zh-CN"/>
              </w:rPr>
              <w:t>电信标准化局主任</w:t>
            </w:r>
            <w:r w:rsidRPr="00040BDC">
              <w:rPr>
                <w:lang w:eastAsia="zh-CN"/>
              </w:rPr>
              <w:t>1</w:t>
            </w:r>
            <w:r w:rsidRPr="00040BDC">
              <w:rPr>
                <w:rFonts w:hint="eastAsia"/>
                <w:lang w:eastAsia="zh-CN"/>
              </w:rPr>
              <w:t>”</w:t>
            </w:r>
            <w:r w:rsidRPr="00040BDC">
              <w:rPr>
                <w:lang w:eastAsia="zh-CN"/>
              </w:rPr>
              <w:t>，并</w:t>
            </w:r>
            <w:r w:rsidRPr="00040BDC">
              <w:rPr>
                <w:rFonts w:hint="eastAsia"/>
                <w:lang w:eastAsia="zh-CN"/>
              </w:rPr>
              <w:t>对</w:t>
            </w:r>
            <w:r w:rsidRPr="00040BDC">
              <w:rPr>
                <w:lang w:eastAsia="zh-CN"/>
              </w:rPr>
              <w:t>各种开源概念及其在</w:t>
            </w:r>
            <w:r w:rsidRPr="00040BDC">
              <w:rPr>
                <w:lang w:eastAsia="zh-CN"/>
              </w:rPr>
              <w:t>ITU-T</w:t>
            </w:r>
            <w:r w:rsidRPr="00040BDC">
              <w:rPr>
                <w:lang w:eastAsia="zh-CN"/>
              </w:rPr>
              <w:t>中的使用</w:t>
            </w:r>
            <w:r w:rsidRPr="00040BDC">
              <w:rPr>
                <w:rFonts w:hint="eastAsia"/>
                <w:lang w:eastAsia="zh-CN"/>
              </w:rPr>
              <w:t>做出</w:t>
            </w:r>
            <w:r w:rsidRPr="00040BDC">
              <w:rPr>
                <w:lang w:eastAsia="zh-CN"/>
              </w:rPr>
              <w:t>澄清</w:t>
            </w:r>
            <w:r w:rsidRPr="00040BDC">
              <w:rPr>
                <w:rFonts w:hint="eastAsia"/>
                <w:lang w:eastAsia="zh-CN"/>
              </w:rPr>
              <w:t>。</w:t>
            </w:r>
          </w:p>
          <w:p w14:paraId="30DBA619" w14:textId="77777777" w:rsidR="00A90201" w:rsidRPr="00040BDC" w:rsidRDefault="00A90201" w:rsidP="00C95B5A">
            <w:pPr>
              <w:pStyle w:val="Normalnoindent"/>
              <w:rPr>
                <w:lang w:eastAsia="zh-CN"/>
              </w:rPr>
            </w:pPr>
            <w:r w:rsidRPr="00040BDC">
              <w:rPr>
                <w:lang w:eastAsia="zh-CN"/>
              </w:rPr>
              <w:t>WTSA-24</w:t>
            </w:r>
            <w:r w:rsidRPr="00040BDC">
              <w:rPr>
                <w:lang w:eastAsia="zh-CN"/>
              </w:rPr>
              <w:t>请</w:t>
            </w:r>
            <w:r w:rsidRPr="00040BDC">
              <w:rPr>
                <w:lang w:eastAsia="zh-CN"/>
              </w:rPr>
              <w:t>TSAG</w:t>
            </w:r>
          </w:p>
          <w:p w14:paraId="757FE199" w14:textId="77777777" w:rsidR="00A90201" w:rsidRPr="00040BDC" w:rsidRDefault="00A90201" w:rsidP="00C95B5A">
            <w:pPr>
              <w:pStyle w:val="enumlev1"/>
              <w:rPr>
                <w:lang w:eastAsia="zh-CN"/>
              </w:rPr>
            </w:pPr>
            <w:r w:rsidRPr="00040BDC">
              <w:rPr>
                <w:lang w:eastAsia="zh-CN"/>
              </w:rPr>
              <w:t>1</w:t>
            </w:r>
            <w:r w:rsidRPr="00040BDC">
              <w:rPr>
                <w:rFonts w:hint="eastAsia"/>
                <w:lang w:eastAsia="zh-CN"/>
              </w:rPr>
              <w:t>)</w:t>
            </w:r>
            <w:r w:rsidRPr="00040BDC">
              <w:rPr>
                <w:lang w:eastAsia="zh-CN"/>
              </w:rPr>
              <w:tab/>
            </w:r>
            <w:r w:rsidRPr="00040BDC">
              <w:rPr>
                <w:lang w:eastAsia="zh-CN"/>
              </w:rPr>
              <w:t>调查</w:t>
            </w:r>
            <w:r w:rsidRPr="00040BDC">
              <w:rPr>
                <w:lang w:eastAsia="zh-CN"/>
              </w:rPr>
              <w:t>ITU-T</w:t>
            </w:r>
            <w:r w:rsidRPr="00040BDC">
              <w:rPr>
                <w:rFonts w:hint="eastAsia"/>
                <w:lang w:eastAsia="zh-CN"/>
              </w:rPr>
              <w:t>各组</w:t>
            </w:r>
            <w:r w:rsidRPr="00040BDC">
              <w:rPr>
                <w:lang w:eastAsia="zh-CN"/>
              </w:rPr>
              <w:t>使用开源的</w:t>
            </w:r>
            <w:r w:rsidRPr="00040BDC">
              <w:rPr>
                <w:rFonts w:hint="eastAsia"/>
                <w:lang w:eastAsia="zh-CN"/>
              </w:rPr>
              <w:t>做法</w:t>
            </w:r>
            <w:r w:rsidRPr="00040BDC">
              <w:rPr>
                <w:lang w:eastAsia="zh-CN"/>
              </w:rPr>
              <w:t>和需求</w:t>
            </w:r>
            <w:r w:rsidRPr="00040BDC">
              <w:rPr>
                <w:rFonts w:hint="eastAsia"/>
                <w:lang w:eastAsia="zh-CN"/>
              </w:rPr>
              <w:t>；</w:t>
            </w:r>
          </w:p>
          <w:p w14:paraId="45FEA697" w14:textId="77777777" w:rsidR="00A90201" w:rsidRPr="00040BDC" w:rsidRDefault="00A90201" w:rsidP="00C95B5A">
            <w:pPr>
              <w:pStyle w:val="enumlev1"/>
              <w:rPr>
                <w:lang w:eastAsia="zh-CN"/>
              </w:rPr>
            </w:pPr>
            <w:r w:rsidRPr="00040BDC">
              <w:rPr>
                <w:lang w:eastAsia="zh-CN"/>
              </w:rPr>
              <w:t>2</w:t>
            </w:r>
            <w:r w:rsidRPr="00040BDC">
              <w:rPr>
                <w:rFonts w:hint="eastAsia"/>
                <w:lang w:eastAsia="zh-CN"/>
              </w:rPr>
              <w:t>)</w:t>
            </w:r>
            <w:r w:rsidRPr="00040BDC">
              <w:rPr>
                <w:lang w:eastAsia="zh-CN"/>
              </w:rPr>
              <w:tab/>
            </w:r>
            <w:r w:rsidRPr="00040BDC">
              <w:rPr>
                <w:lang w:eastAsia="zh-CN"/>
              </w:rPr>
              <w:t>调查</w:t>
            </w:r>
            <w:r w:rsidRPr="00040BDC">
              <w:rPr>
                <w:lang w:eastAsia="zh-CN"/>
              </w:rPr>
              <w:t>ITU-T</w:t>
            </w:r>
            <w:r w:rsidRPr="00040BDC">
              <w:rPr>
                <w:lang w:eastAsia="zh-CN"/>
              </w:rPr>
              <w:t>成员在</w:t>
            </w:r>
            <w:r w:rsidRPr="00040BDC">
              <w:rPr>
                <w:rFonts w:hint="eastAsia"/>
                <w:lang w:eastAsia="zh-CN"/>
              </w:rPr>
              <w:t>实施</w:t>
            </w:r>
            <w:r w:rsidRPr="00040BDC">
              <w:rPr>
                <w:lang w:eastAsia="zh-CN"/>
              </w:rPr>
              <w:t>ITU-T</w:t>
            </w:r>
            <w:r w:rsidRPr="00040BDC">
              <w:rPr>
                <w:lang w:eastAsia="zh-CN"/>
              </w:rPr>
              <w:t>建议</w:t>
            </w:r>
            <w:r w:rsidRPr="00040BDC">
              <w:rPr>
                <w:rFonts w:hint="eastAsia"/>
                <w:lang w:eastAsia="zh-CN"/>
              </w:rPr>
              <w:t>书</w:t>
            </w:r>
            <w:r w:rsidRPr="00040BDC">
              <w:rPr>
                <w:lang w:eastAsia="zh-CN"/>
              </w:rPr>
              <w:t>方面使用开源的情况</w:t>
            </w:r>
            <w:r w:rsidRPr="00040BDC">
              <w:rPr>
                <w:rFonts w:hint="eastAsia"/>
                <w:lang w:eastAsia="zh-CN"/>
              </w:rPr>
              <w:t>；</w:t>
            </w:r>
          </w:p>
          <w:p w14:paraId="5549BA02" w14:textId="77777777" w:rsidR="00A90201" w:rsidRPr="00040BDC" w:rsidRDefault="00A90201" w:rsidP="00C95B5A">
            <w:pPr>
              <w:pStyle w:val="enumlev1"/>
              <w:rPr>
                <w:lang w:eastAsia="zh-CN"/>
              </w:rPr>
            </w:pPr>
            <w:r w:rsidRPr="00040BDC">
              <w:rPr>
                <w:lang w:eastAsia="zh-CN"/>
              </w:rPr>
              <w:t>3</w:t>
            </w:r>
            <w:r w:rsidRPr="00040BDC">
              <w:rPr>
                <w:rFonts w:hint="eastAsia"/>
                <w:lang w:eastAsia="zh-CN"/>
              </w:rPr>
              <w:t>)</w:t>
            </w:r>
            <w:r w:rsidRPr="00040BDC">
              <w:rPr>
                <w:lang w:eastAsia="zh-CN"/>
              </w:rPr>
              <w:tab/>
            </w:r>
            <w:r w:rsidRPr="00040BDC">
              <w:rPr>
                <w:lang w:eastAsia="zh-CN"/>
              </w:rPr>
              <w:t>将调查成果用作</w:t>
            </w:r>
            <w:r w:rsidRPr="00040BDC">
              <w:rPr>
                <w:rFonts w:hint="eastAsia"/>
                <w:lang w:eastAsia="zh-CN"/>
              </w:rPr>
              <w:t>“</w:t>
            </w:r>
            <w:r w:rsidRPr="00040BDC">
              <w:rPr>
                <w:lang w:eastAsia="zh-CN"/>
              </w:rPr>
              <w:t>责成电信标准化局主任</w:t>
            </w:r>
            <w:r w:rsidRPr="00040BDC">
              <w:rPr>
                <w:lang w:eastAsia="zh-CN"/>
              </w:rPr>
              <w:t>1</w:t>
            </w:r>
            <w:r w:rsidRPr="00040BDC">
              <w:rPr>
                <w:rFonts w:hint="eastAsia"/>
                <w:lang w:eastAsia="zh-CN"/>
              </w:rPr>
              <w:t>”</w:t>
            </w:r>
            <w:r w:rsidRPr="00040BDC">
              <w:rPr>
                <w:lang w:eastAsia="zh-CN"/>
              </w:rPr>
              <w:t>中所述开源培训的输入意见</w:t>
            </w:r>
            <w:r w:rsidRPr="00040BDC">
              <w:rPr>
                <w:rFonts w:hint="eastAsia"/>
                <w:lang w:eastAsia="zh-CN"/>
              </w:rPr>
              <w:t>。</w:t>
            </w:r>
          </w:p>
        </w:tc>
      </w:tr>
      <w:tr w:rsidR="00A90201" w:rsidRPr="00040BDC" w14:paraId="2EBE4022" w14:textId="77777777" w:rsidTr="006C262F">
        <w:trPr>
          <w:jc w:val="center"/>
        </w:trPr>
        <w:tc>
          <w:tcPr>
            <w:tcW w:w="1723" w:type="dxa"/>
            <w:shd w:val="clear" w:color="auto" w:fill="auto"/>
          </w:tcPr>
          <w:p w14:paraId="0ED37811" w14:textId="77777777" w:rsidR="00A90201" w:rsidRPr="00040BDC" w:rsidRDefault="00A90201" w:rsidP="00C95B5A">
            <w:pPr>
              <w:pStyle w:val="Normalnoindent"/>
              <w:rPr>
                <w:b/>
                <w:bCs/>
              </w:rPr>
            </w:pPr>
            <w:r w:rsidRPr="00040BDC">
              <w:rPr>
                <w:b/>
                <w:bCs/>
                <w:lang w:val="zh-CN"/>
              </w:rPr>
              <w:t>第</w:t>
            </w:r>
            <w:r w:rsidRPr="00040BDC">
              <w:rPr>
                <w:b/>
                <w:bCs/>
                <w:lang w:val="zh-CN"/>
              </w:rPr>
              <w:t>3/</w:t>
            </w:r>
            <w:r w:rsidRPr="00040BDC">
              <w:rPr>
                <w:rFonts w:hint="eastAsia"/>
                <w:b/>
                <w:bCs/>
                <w:lang w:val="en-US" w:eastAsia="zh-CN"/>
              </w:rPr>
              <w:t>4</w:t>
            </w:r>
            <w:r w:rsidRPr="00040BDC">
              <w:rPr>
                <w:b/>
                <w:bCs/>
                <w:lang w:val="zh-CN"/>
              </w:rPr>
              <w:t>委员会</w:t>
            </w:r>
          </w:p>
        </w:tc>
        <w:tc>
          <w:tcPr>
            <w:tcW w:w="7885" w:type="dxa"/>
            <w:shd w:val="clear" w:color="auto" w:fill="auto"/>
          </w:tcPr>
          <w:p w14:paraId="61B1CF55" w14:textId="77777777" w:rsidR="00A90201" w:rsidRPr="00040BDC" w:rsidRDefault="00A90201" w:rsidP="00C95B5A">
            <w:pPr>
              <w:pStyle w:val="Normalnoindent"/>
              <w:rPr>
                <w:b/>
                <w:bCs/>
                <w:lang w:eastAsia="zh-CN"/>
              </w:rPr>
            </w:pPr>
            <w:r w:rsidRPr="00040BDC">
              <w:rPr>
                <w:b/>
                <w:bCs/>
                <w:lang w:eastAsia="zh-CN"/>
              </w:rPr>
              <w:t>与</w:t>
            </w:r>
            <w:r w:rsidRPr="00040BDC">
              <w:rPr>
                <w:rFonts w:hint="eastAsia"/>
                <w:b/>
                <w:bCs/>
                <w:lang w:val="en-US" w:eastAsia="zh-CN"/>
              </w:rPr>
              <w:t>第</w:t>
            </w:r>
            <w:r w:rsidRPr="00040BDC">
              <w:rPr>
                <w:b/>
                <w:bCs/>
                <w:lang w:eastAsia="zh-CN"/>
              </w:rPr>
              <w:t>1</w:t>
            </w:r>
            <w:r w:rsidRPr="00040BDC">
              <w:rPr>
                <w:rFonts w:hint="eastAsia"/>
                <w:b/>
                <w:bCs/>
                <w:lang w:val="en-US" w:eastAsia="zh-CN"/>
              </w:rPr>
              <w:t>号</w:t>
            </w:r>
            <w:r w:rsidRPr="00040BDC">
              <w:rPr>
                <w:b/>
                <w:bCs/>
                <w:lang w:eastAsia="zh-CN"/>
              </w:rPr>
              <w:t>决议有关的行动</w:t>
            </w:r>
          </w:p>
          <w:p w14:paraId="7D6BE1B1" w14:textId="77777777" w:rsidR="00A90201" w:rsidRPr="00040BDC" w:rsidRDefault="00A90201" w:rsidP="00C95B5A">
            <w:pPr>
              <w:pStyle w:val="enumlev1"/>
              <w:rPr>
                <w:lang w:eastAsia="zh-CN"/>
              </w:rPr>
            </w:pPr>
            <w:r w:rsidRPr="00040BDC">
              <w:rPr>
                <w:lang w:eastAsia="zh-CN"/>
              </w:rPr>
              <w:t>1</w:t>
            </w:r>
            <w:r w:rsidRPr="00040BDC">
              <w:rPr>
                <w:rFonts w:hint="eastAsia"/>
                <w:lang w:eastAsia="zh-CN"/>
              </w:rPr>
              <w:t>)</w:t>
            </w:r>
            <w:r w:rsidRPr="00040BDC">
              <w:rPr>
                <w:lang w:eastAsia="zh-CN"/>
              </w:rPr>
              <w:tab/>
              <w:t>WTSA</w:t>
            </w:r>
            <w:r w:rsidRPr="00040BDC">
              <w:rPr>
                <w:rFonts w:hint="eastAsia"/>
                <w:lang w:eastAsia="zh-CN"/>
              </w:rPr>
              <w:t>-</w:t>
            </w:r>
            <w:r w:rsidRPr="00040BDC">
              <w:rPr>
                <w:lang w:eastAsia="zh-CN"/>
              </w:rPr>
              <w:t>24</w:t>
            </w:r>
            <w:r w:rsidRPr="00040BDC">
              <w:rPr>
                <w:rFonts w:hint="eastAsia"/>
                <w:lang w:eastAsia="zh-CN"/>
              </w:rPr>
              <w:t>请</w:t>
            </w:r>
            <w:r w:rsidRPr="00040BDC">
              <w:rPr>
                <w:lang w:eastAsia="zh-CN"/>
              </w:rPr>
              <w:t>TSAG</w:t>
            </w:r>
            <w:r w:rsidRPr="00040BDC">
              <w:rPr>
                <w:lang w:eastAsia="zh-CN"/>
              </w:rPr>
              <w:t>在即将到来的研究期</w:t>
            </w:r>
            <w:r w:rsidRPr="00040BDC">
              <w:rPr>
                <w:rFonts w:hint="eastAsia"/>
                <w:lang w:eastAsia="zh-CN"/>
              </w:rPr>
              <w:t>内</w:t>
            </w:r>
            <w:r w:rsidRPr="00040BDC">
              <w:rPr>
                <w:lang w:eastAsia="zh-CN"/>
              </w:rPr>
              <w:t>讨论对第</w:t>
            </w:r>
            <w:r w:rsidRPr="00040BDC">
              <w:rPr>
                <w:lang w:eastAsia="zh-CN"/>
              </w:rPr>
              <w:t>1</w:t>
            </w:r>
            <w:r w:rsidRPr="00040BDC">
              <w:rPr>
                <w:lang w:eastAsia="zh-CN"/>
              </w:rPr>
              <w:t>号决议</w:t>
            </w:r>
            <w:r w:rsidRPr="00040BDC">
              <w:rPr>
                <w:rFonts w:hint="eastAsia"/>
                <w:lang w:eastAsia="zh-CN"/>
              </w:rPr>
              <w:t>进行</w:t>
            </w:r>
            <w:r w:rsidRPr="00040BDC">
              <w:rPr>
                <w:lang w:eastAsia="zh-CN"/>
              </w:rPr>
              <w:t>修订</w:t>
            </w:r>
            <w:r w:rsidRPr="00040BDC">
              <w:rPr>
                <w:rFonts w:hint="eastAsia"/>
                <w:lang w:eastAsia="zh-CN"/>
              </w:rPr>
              <w:t>的</w:t>
            </w:r>
            <w:r w:rsidRPr="00040BDC">
              <w:rPr>
                <w:lang w:eastAsia="zh-CN"/>
              </w:rPr>
              <w:t>可能</w:t>
            </w:r>
            <w:r w:rsidRPr="00040BDC">
              <w:rPr>
                <w:rFonts w:hint="eastAsia"/>
                <w:lang w:eastAsia="zh-CN"/>
              </w:rPr>
              <w:t>性</w:t>
            </w:r>
            <w:r w:rsidRPr="00040BDC">
              <w:rPr>
                <w:lang w:eastAsia="zh-CN"/>
              </w:rPr>
              <w:t>，并在考虑到提交</w:t>
            </w:r>
            <w:r w:rsidRPr="00040BDC">
              <w:rPr>
                <w:lang w:eastAsia="zh-CN"/>
              </w:rPr>
              <w:t>WTSA</w:t>
            </w:r>
            <w:r w:rsidRPr="00040BDC">
              <w:rPr>
                <w:rFonts w:hint="eastAsia"/>
                <w:lang w:eastAsia="zh-CN"/>
              </w:rPr>
              <w:t>-</w:t>
            </w:r>
            <w:r w:rsidRPr="00040BDC">
              <w:rPr>
                <w:lang w:eastAsia="zh-CN"/>
              </w:rPr>
              <w:t>24</w:t>
            </w:r>
            <w:r w:rsidRPr="00040BDC">
              <w:rPr>
                <w:lang w:eastAsia="zh-CN"/>
              </w:rPr>
              <w:t>的</w:t>
            </w:r>
            <w:r w:rsidRPr="00040BDC">
              <w:rPr>
                <w:rFonts w:hint="eastAsia"/>
                <w:lang w:eastAsia="zh-CN"/>
              </w:rPr>
              <w:t>有关</w:t>
            </w:r>
            <w:r w:rsidRPr="00040BDC">
              <w:rPr>
                <w:lang w:eastAsia="zh-CN"/>
              </w:rPr>
              <w:t>修订第</w:t>
            </w:r>
            <w:r w:rsidRPr="00040BDC">
              <w:rPr>
                <w:lang w:eastAsia="zh-CN"/>
              </w:rPr>
              <w:t>1</w:t>
            </w:r>
            <w:r w:rsidRPr="00040BDC">
              <w:rPr>
                <w:lang w:eastAsia="zh-CN"/>
              </w:rPr>
              <w:t>号决议的提案的情况下，向</w:t>
            </w:r>
            <w:r w:rsidRPr="00040BDC">
              <w:rPr>
                <w:lang w:eastAsia="zh-CN"/>
              </w:rPr>
              <w:t>2028</w:t>
            </w:r>
            <w:r w:rsidRPr="00040BDC">
              <w:rPr>
                <w:lang w:eastAsia="zh-CN"/>
              </w:rPr>
              <w:t>年下届</w:t>
            </w:r>
            <w:r w:rsidRPr="00040BDC">
              <w:rPr>
                <w:rFonts w:hint="eastAsia"/>
                <w:lang w:eastAsia="zh-CN"/>
              </w:rPr>
              <w:t>全</w:t>
            </w:r>
            <w:r w:rsidRPr="00040BDC">
              <w:rPr>
                <w:lang w:eastAsia="zh-CN"/>
              </w:rPr>
              <w:t>会提交达成</w:t>
            </w:r>
            <w:r w:rsidRPr="00040BDC">
              <w:rPr>
                <w:rFonts w:hint="eastAsia"/>
                <w:lang w:eastAsia="zh-CN"/>
              </w:rPr>
              <w:t>协商一致</w:t>
            </w:r>
            <w:r w:rsidRPr="00040BDC">
              <w:rPr>
                <w:lang w:eastAsia="zh-CN"/>
              </w:rPr>
              <w:t>的更新内容</w:t>
            </w:r>
            <w:r w:rsidRPr="00040BDC">
              <w:rPr>
                <w:rFonts w:hint="eastAsia"/>
                <w:lang w:eastAsia="zh-CN"/>
              </w:rPr>
              <w:t>（</w:t>
            </w:r>
            <w:hyperlink r:id="rId326" w:tgtFrame="_blank" w:history="1">
              <w:r w:rsidRPr="00040BDC">
                <w:rPr>
                  <w:rStyle w:val="Hyperlink"/>
                  <w:lang w:eastAsia="zh-CN"/>
                </w:rPr>
                <w:t>ATU/35A1/1</w:t>
              </w:r>
            </w:hyperlink>
            <w:r w:rsidRPr="00040BDC">
              <w:rPr>
                <w:rFonts w:hint="eastAsia"/>
                <w:lang w:eastAsia="zh-CN"/>
              </w:rPr>
              <w:t>、</w:t>
            </w:r>
            <w:r>
              <w:fldChar w:fldCharType="begin"/>
            </w:r>
            <w:r>
              <w:rPr>
                <w:lang w:eastAsia="zh-CN"/>
              </w:rPr>
              <w:instrText>HYPERLINK "https://www.itu.int/md/dologin_md.asp?lang=en&amp;id=T22-WTSA.24-C-0037!A1-L1!MSW-E" \t "_blank"</w:instrText>
            </w:r>
            <w:r>
              <w:fldChar w:fldCharType="separate"/>
            </w:r>
            <w:r w:rsidRPr="00040BDC">
              <w:rPr>
                <w:rStyle w:val="Hyperlink"/>
                <w:lang w:eastAsia="zh-CN"/>
              </w:rPr>
              <w:t>APT/37A1/1</w:t>
            </w:r>
            <w:r>
              <w:fldChar w:fldCharType="end"/>
            </w:r>
            <w:r w:rsidRPr="00040BDC">
              <w:rPr>
                <w:rFonts w:hint="eastAsia"/>
                <w:lang w:eastAsia="zh-CN"/>
              </w:rPr>
              <w:t>和</w:t>
            </w:r>
            <w:r>
              <w:fldChar w:fldCharType="begin"/>
            </w:r>
            <w:r>
              <w:rPr>
                <w:lang w:eastAsia="zh-CN"/>
              </w:rPr>
              <w:instrText>HYPERLINK "https://www.itu.int/dms_pub/itu-t/md/22/wtsa.24/c/T22-WTSA.24-C-0040!A30!MSW-E.docx" \t "_blank"</w:instrText>
            </w:r>
            <w:r>
              <w:fldChar w:fldCharType="separate"/>
            </w:r>
            <w:r w:rsidRPr="00040BDC">
              <w:rPr>
                <w:rStyle w:val="Hyperlink"/>
                <w:lang w:eastAsia="zh-CN"/>
              </w:rPr>
              <w:t>RCC/40A30/1</w:t>
            </w:r>
            <w:r>
              <w:fldChar w:fldCharType="end"/>
            </w:r>
            <w:r w:rsidRPr="00040BDC">
              <w:rPr>
                <w:rFonts w:hint="eastAsia"/>
                <w:lang w:eastAsia="zh-CN"/>
              </w:rPr>
              <w:t>）以及</w:t>
            </w:r>
            <w:r w:rsidRPr="00040BDC">
              <w:rPr>
                <w:lang w:eastAsia="zh-CN"/>
              </w:rPr>
              <w:t>WTSA-24</w:t>
            </w:r>
            <w:r w:rsidRPr="00040BDC">
              <w:rPr>
                <w:rFonts w:hint="eastAsia"/>
                <w:lang w:eastAsia="zh-CN"/>
              </w:rPr>
              <w:t xml:space="preserve"> </w:t>
            </w:r>
            <w:hyperlink r:id="rId327" w:history="1">
              <w:r w:rsidRPr="00040BDC">
                <w:rPr>
                  <w:lang w:eastAsia="zh-CN"/>
                </w:rPr>
                <w:t>TD-140</w:t>
              </w:r>
            </w:hyperlink>
            <w:r w:rsidRPr="00040BDC">
              <w:rPr>
                <w:lang w:eastAsia="zh-CN"/>
              </w:rPr>
              <w:t>中</w:t>
            </w:r>
            <w:r w:rsidRPr="00040BDC">
              <w:rPr>
                <w:rFonts w:hint="eastAsia"/>
                <w:lang w:eastAsia="zh-CN"/>
              </w:rPr>
              <w:t>所述</w:t>
            </w:r>
            <w:r w:rsidRPr="00040BDC">
              <w:rPr>
                <w:lang w:eastAsia="zh-CN"/>
              </w:rPr>
              <w:t>的相关讨论。</w:t>
            </w:r>
          </w:p>
        </w:tc>
      </w:tr>
    </w:tbl>
    <w:p w14:paraId="53AF2381" w14:textId="77777777" w:rsidR="00C014E0" w:rsidRPr="00040BDC" w:rsidRDefault="00C014E0" w:rsidP="00A90201">
      <w:pPr>
        <w:overflowPunct/>
        <w:autoSpaceDE/>
        <w:autoSpaceDN/>
        <w:adjustRightInd/>
        <w:spacing w:before="0"/>
        <w:textAlignment w:val="auto"/>
        <w:rPr>
          <w:lang w:val="en-US" w:eastAsia="ja-JP"/>
        </w:rPr>
      </w:pPr>
    </w:p>
    <w:p w14:paraId="00F1ECD3" w14:textId="77777777" w:rsidR="00C014E0" w:rsidRPr="00040BDC" w:rsidRDefault="00C014E0" w:rsidP="00A90201">
      <w:pPr>
        <w:overflowPunct/>
        <w:autoSpaceDE/>
        <w:autoSpaceDN/>
        <w:adjustRightInd/>
        <w:spacing w:before="0"/>
        <w:textAlignment w:val="auto"/>
        <w:rPr>
          <w:lang w:val="en-US" w:eastAsia="ja-JP"/>
        </w:rPr>
      </w:pPr>
    </w:p>
    <w:p w14:paraId="5C170FC6" w14:textId="77777777" w:rsidR="006C262F" w:rsidRPr="00040BDC" w:rsidRDefault="006C262F" w:rsidP="00A90201">
      <w:pPr>
        <w:overflowPunct/>
        <w:autoSpaceDE/>
        <w:autoSpaceDN/>
        <w:adjustRightInd/>
        <w:spacing w:before="0"/>
        <w:textAlignment w:val="auto"/>
        <w:rPr>
          <w:lang w:val="en-US" w:eastAsia="ja-JP"/>
        </w:rPr>
      </w:pPr>
      <w:r w:rsidRPr="00040BDC">
        <w:rPr>
          <w:lang w:val="en-US" w:eastAsia="ja-JP"/>
        </w:rPr>
        <w:br w:type="page"/>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3"/>
        <w:gridCol w:w="7885"/>
      </w:tblGrid>
      <w:tr w:rsidR="006C262F" w:rsidRPr="00040BDC" w14:paraId="2123FAEC" w14:textId="77777777" w:rsidTr="000303ED">
        <w:trPr>
          <w:tblHeader/>
          <w:jc w:val="center"/>
        </w:trPr>
        <w:tc>
          <w:tcPr>
            <w:tcW w:w="1723" w:type="dxa"/>
            <w:tcBorders>
              <w:top w:val="single" w:sz="12" w:space="0" w:color="auto"/>
              <w:bottom w:val="single" w:sz="12" w:space="0" w:color="auto"/>
            </w:tcBorders>
            <w:shd w:val="clear" w:color="auto" w:fill="auto"/>
          </w:tcPr>
          <w:p w14:paraId="7BC516D0" w14:textId="77777777" w:rsidR="006C262F" w:rsidRPr="00040BDC" w:rsidRDefault="006C262F" w:rsidP="00C85357">
            <w:pPr>
              <w:pStyle w:val="Tablehead0"/>
              <w:rPr>
                <w:lang w:eastAsia="zh-CN"/>
              </w:rPr>
            </w:pPr>
            <w:r w:rsidRPr="00040BDC">
              <w:rPr>
                <w:rFonts w:hint="eastAsia"/>
                <w:lang w:eastAsia="zh-CN"/>
              </w:rPr>
              <w:lastRenderedPageBreak/>
              <w:t>编号</w:t>
            </w:r>
          </w:p>
        </w:tc>
        <w:tc>
          <w:tcPr>
            <w:tcW w:w="7885" w:type="dxa"/>
            <w:tcBorders>
              <w:top w:val="single" w:sz="12" w:space="0" w:color="auto"/>
              <w:bottom w:val="single" w:sz="12" w:space="0" w:color="auto"/>
            </w:tcBorders>
            <w:shd w:val="clear" w:color="auto" w:fill="auto"/>
          </w:tcPr>
          <w:p w14:paraId="530926D7" w14:textId="77777777" w:rsidR="006C262F" w:rsidRPr="00040BDC" w:rsidRDefault="006C262F" w:rsidP="00C85357">
            <w:pPr>
              <w:pStyle w:val="Tablehead0"/>
            </w:pPr>
            <w:proofErr w:type="spellStart"/>
            <w:r w:rsidRPr="00040BDC">
              <w:t>行动</w:t>
            </w:r>
            <w:proofErr w:type="spellEnd"/>
          </w:p>
        </w:tc>
      </w:tr>
      <w:tr w:rsidR="006C262F" w:rsidRPr="00040BDC" w14:paraId="172A3DFB" w14:textId="77777777" w:rsidTr="000303ED">
        <w:trPr>
          <w:jc w:val="center"/>
        </w:trPr>
        <w:tc>
          <w:tcPr>
            <w:tcW w:w="1723" w:type="dxa"/>
            <w:shd w:val="clear" w:color="auto" w:fill="auto"/>
          </w:tcPr>
          <w:p w14:paraId="7C5DEA06" w14:textId="77777777" w:rsidR="006C262F" w:rsidRPr="00040BDC" w:rsidRDefault="006C262F" w:rsidP="00C95B5A">
            <w:pPr>
              <w:pStyle w:val="Normalnoindent"/>
              <w:rPr>
                <w:b/>
                <w:bCs/>
                <w:lang w:eastAsia="zh-CN"/>
              </w:rPr>
            </w:pPr>
            <w:r w:rsidRPr="00040BDC">
              <w:rPr>
                <w:rFonts w:hint="eastAsia"/>
                <w:b/>
                <w:bCs/>
                <w:lang w:eastAsia="zh-CN"/>
              </w:rPr>
              <w:t>第</w:t>
            </w:r>
            <w:r w:rsidRPr="00040BDC">
              <w:rPr>
                <w:b/>
                <w:bCs/>
                <w:lang w:eastAsia="zh-CN"/>
              </w:rPr>
              <w:t>4/1</w:t>
            </w:r>
            <w:r w:rsidRPr="00040BDC">
              <w:rPr>
                <w:rFonts w:hint="eastAsia"/>
                <w:b/>
                <w:bCs/>
                <w:lang w:eastAsia="zh-CN"/>
              </w:rPr>
              <w:t>委员会</w:t>
            </w:r>
          </w:p>
          <w:p w14:paraId="39E7F485" w14:textId="77777777" w:rsidR="006C262F" w:rsidRPr="00040BDC" w:rsidRDefault="006C262F" w:rsidP="00C95B5A">
            <w:pPr>
              <w:pStyle w:val="Normalnoindent"/>
              <w:rPr>
                <w:lang w:eastAsia="zh-CN"/>
              </w:rPr>
            </w:pPr>
            <w:r w:rsidRPr="00040BDC">
              <w:rPr>
                <w:rFonts w:hint="eastAsia"/>
                <w:lang w:eastAsia="zh-CN"/>
              </w:rPr>
              <w:t>（原</w:t>
            </w:r>
            <w:r w:rsidRPr="00040BDC">
              <w:rPr>
                <w:lang w:eastAsia="zh-CN"/>
              </w:rPr>
              <w:t>WTSA-24</w:t>
            </w:r>
            <w:r w:rsidRPr="00040BDC">
              <w:rPr>
                <w:rFonts w:hint="eastAsia"/>
                <w:lang w:eastAsia="zh-CN"/>
              </w:rPr>
              <w:t>行动</w:t>
            </w:r>
            <w:proofErr w:type="spellStart"/>
            <w:r w:rsidRPr="00040BDC">
              <w:rPr>
                <w:rFonts w:hint="eastAsia"/>
                <w:lang w:eastAsia="zh-CN"/>
              </w:rPr>
              <w:t>SGs</w:t>
            </w:r>
            <w:proofErr w:type="spellEnd"/>
            <w:r w:rsidRPr="00040BDC">
              <w:rPr>
                <w:lang w:eastAsia="zh-CN"/>
              </w:rPr>
              <w:t xml:space="preserve"> 1</w:t>
            </w:r>
            <w:r w:rsidRPr="00040BDC">
              <w:rPr>
                <w:rFonts w:hint="eastAsia"/>
                <w:lang w:eastAsia="zh-CN"/>
              </w:rPr>
              <w:t>）</w:t>
            </w:r>
          </w:p>
        </w:tc>
        <w:tc>
          <w:tcPr>
            <w:tcW w:w="7885" w:type="dxa"/>
            <w:shd w:val="clear" w:color="auto" w:fill="auto"/>
          </w:tcPr>
          <w:p w14:paraId="129C7467" w14:textId="77777777" w:rsidR="006C262F" w:rsidRPr="00040BDC" w:rsidRDefault="006C262F" w:rsidP="00C95B5A">
            <w:pPr>
              <w:pStyle w:val="Normalnoindent"/>
              <w:rPr>
                <w:lang w:eastAsia="zh-CN"/>
              </w:rPr>
            </w:pPr>
            <w:r w:rsidRPr="00040BDC">
              <w:rPr>
                <w:lang w:val="zh-CN" w:eastAsia="zh-CN"/>
              </w:rPr>
              <w:t>WTSA-24</w:t>
            </w:r>
            <w:r w:rsidRPr="00040BDC">
              <w:rPr>
                <w:rFonts w:hint="eastAsia"/>
                <w:lang w:eastAsia="zh-CN"/>
              </w:rPr>
              <w:t>责成</w:t>
            </w:r>
            <w:r w:rsidRPr="00040BDC">
              <w:rPr>
                <w:lang w:eastAsia="zh-CN"/>
              </w:rPr>
              <w:t>第</w:t>
            </w:r>
            <w:r w:rsidRPr="00040BDC">
              <w:rPr>
                <w:lang w:eastAsia="zh-CN"/>
              </w:rPr>
              <w:t>17</w:t>
            </w:r>
            <w:r w:rsidRPr="00040BDC">
              <w:rPr>
                <w:lang w:eastAsia="zh-CN"/>
              </w:rPr>
              <w:t>和</w:t>
            </w:r>
            <w:r w:rsidRPr="00040BDC">
              <w:rPr>
                <w:lang w:eastAsia="zh-CN"/>
              </w:rPr>
              <w:t>20</w:t>
            </w:r>
            <w:r w:rsidRPr="00040BDC">
              <w:rPr>
                <w:rFonts w:hint="eastAsia"/>
                <w:lang w:eastAsia="zh-CN"/>
              </w:rPr>
              <w:t>研究组</w:t>
            </w:r>
            <w:r w:rsidRPr="00040BDC">
              <w:rPr>
                <w:lang w:eastAsia="zh-CN"/>
              </w:rPr>
              <w:t>在</w:t>
            </w:r>
            <w:r w:rsidRPr="00040BDC">
              <w:rPr>
                <w:rFonts w:hint="eastAsia"/>
                <w:lang w:eastAsia="zh-CN"/>
              </w:rPr>
              <w:t>研究组</w:t>
            </w:r>
            <w:r w:rsidRPr="00040BDC">
              <w:rPr>
                <w:lang w:eastAsia="zh-CN"/>
              </w:rPr>
              <w:t>之间建立联合协调或协议机制，以确定物联网安全</w:t>
            </w:r>
            <w:r w:rsidRPr="00040BDC">
              <w:rPr>
                <w:rFonts w:hint="eastAsia"/>
                <w:lang w:val="en-US" w:eastAsia="zh-CN"/>
              </w:rPr>
              <w:t>议题</w:t>
            </w:r>
            <w:r w:rsidRPr="00040BDC">
              <w:rPr>
                <w:lang w:eastAsia="zh-CN"/>
              </w:rPr>
              <w:t>的分界线，并向</w:t>
            </w:r>
            <w:r w:rsidRPr="00040BDC">
              <w:rPr>
                <w:lang w:eastAsia="zh-CN"/>
              </w:rPr>
              <w:t>TSAG</w:t>
            </w:r>
            <w:r w:rsidRPr="00040BDC">
              <w:rPr>
                <w:lang w:eastAsia="zh-CN"/>
              </w:rPr>
              <w:t>报告。</w:t>
            </w:r>
          </w:p>
        </w:tc>
      </w:tr>
      <w:tr w:rsidR="006C262F" w:rsidRPr="00040BDC" w14:paraId="3EBA35BF" w14:textId="77777777" w:rsidTr="000303ED">
        <w:trPr>
          <w:jc w:val="center"/>
        </w:trPr>
        <w:tc>
          <w:tcPr>
            <w:tcW w:w="1723" w:type="dxa"/>
            <w:shd w:val="clear" w:color="auto" w:fill="auto"/>
          </w:tcPr>
          <w:p w14:paraId="4A988041" w14:textId="77777777" w:rsidR="006C262F" w:rsidRPr="00040BDC" w:rsidRDefault="006C262F" w:rsidP="00C95B5A">
            <w:pPr>
              <w:pStyle w:val="Normalnoindent"/>
              <w:rPr>
                <w:lang w:eastAsia="zh-CN"/>
              </w:rPr>
            </w:pPr>
            <w:r w:rsidRPr="00040BDC">
              <w:rPr>
                <w:rFonts w:hint="eastAsia"/>
                <w:b/>
                <w:bCs/>
                <w:lang w:eastAsia="zh-CN"/>
              </w:rPr>
              <w:t>第</w:t>
            </w:r>
            <w:r w:rsidRPr="00040BDC">
              <w:rPr>
                <w:b/>
                <w:bCs/>
                <w:lang w:eastAsia="zh-CN"/>
              </w:rPr>
              <w:t>4/2</w:t>
            </w:r>
            <w:r w:rsidRPr="00040BDC">
              <w:rPr>
                <w:rFonts w:hint="eastAsia"/>
                <w:b/>
                <w:bCs/>
                <w:lang w:eastAsia="zh-CN"/>
              </w:rPr>
              <w:t>委员会</w:t>
            </w:r>
          </w:p>
          <w:p w14:paraId="577D0EAF" w14:textId="77777777" w:rsidR="006C262F" w:rsidRPr="00040BDC" w:rsidRDefault="006C262F" w:rsidP="00C95B5A">
            <w:pPr>
              <w:pStyle w:val="Normalnoindent"/>
              <w:rPr>
                <w:lang w:eastAsia="zh-CN"/>
              </w:rPr>
            </w:pPr>
            <w:r w:rsidRPr="00040BDC">
              <w:rPr>
                <w:rFonts w:hint="eastAsia"/>
                <w:lang w:eastAsia="zh-CN"/>
              </w:rPr>
              <w:t>（原</w:t>
            </w:r>
            <w:r w:rsidRPr="00040BDC">
              <w:rPr>
                <w:lang w:eastAsia="zh-CN"/>
              </w:rPr>
              <w:t>WTSA-24</w:t>
            </w:r>
            <w:r w:rsidRPr="00040BDC">
              <w:rPr>
                <w:rFonts w:hint="eastAsia"/>
                <w:lang w:eastAsia="zh-CN"/>
              </w:rPr>
              <w:t>行动</w:t>
            </w:r>
            <w:proofErr w:type="spellStart"/>
            <w:r w:rsidRPr="00040BDC">
              <w:rPr>
                <w:rFonts w:hint="eastAsia"/>
                <w:lang w:eastAsia="zh-CN"/>
              </w:rPr>
              <w:t>SGs</w:t>
            </w:r>
            <w:proofErr w:type="spellEnd"/>
            <w:r w:rsidRPr="00040BDC">
              <w:rPr>
                <w:lang w:eastAsia="zh-CN"/>
              </w:rPr>
              <w:t xml:space="preserve"> 2</w:t>
            </w:r>
            <w:r w:rsidRPr="00040BDC">
              <w:rPr>
                <w:rFonts w:hint="eastAsia"/>
                <w:lang w:eastAsia="zh-CN"/>
              </w:rPr>
              <w:t>）</w:t>
            </w:r>
          </w:p>
        </w:tc>
        <w:tc>
          <w:tcPr>
            <w:tcW w:w="7885" w:type="dxa"/>
            <w:shd w:val="clear" w:color="auto" w:fill="auto"/>
          </w:tcPr>
          <w:p w14:paraId="73A93DF1" w14:textId="77777777" w:rsidR="006C262F" w:rsidRPr="00040BDC" w:rsidRDefault="006C262F" w:rsidP="00C95B5A">
            <w:pPr>
              <w:pStyle w:val="Normalnoindent"/>
              <w:rPr>
                <w:lang w:val="zh-CN" w:eastAsia="zh-CN"/>
              </w:rPr>
            </w:pPr>
            <w:r w:rsidRPr="00040BDC">
              <w:rPr>
                <w:lang w:val="zh-CN" w:eastAsia="zh-CN"/>
              </w:rPr>
              <w:t>WTSA-24</w:t>
            </w:r>
            <w:r w:rsidRPr="00040BDC">
              <w:rPr>
                <w:rFonts w:hint="eastAsia"/>
                <w:lang w:eastAsia="zh-CN"/>
              </w:rPr>
              <w:t>责成</w:t>
            </w:r>
            <w:r w:rsidRPr="00040BDC">
              <w:rPr>
                <w:rFonts w:hint="eastAsia"/>
                <w:lang w:eastAsia="zh-CN"/>
              </w:rPr>
              <w:t>ITU-T</w:t>
            </w:r>
            <w:r w:rsidRPr="00040BDC">
              <w:rPr>
                <w:lang w:eastAsia="zh-CN"/>
              </w:rPr>
              <w:t>各</w:t>
            </w:r>
            <w:r w:rsidRPr="00040BDC">
              <w:rPr>
                <w:rFonts w:hint="eastAsia"/>
                <w:lang w:eastAsia="zh-CN"/>
              </w:rPr>
              <w:t>研究组（</w:t>
            </w:r>
            <w:r w:rsidRPr="00040BDC">
              <w:rPr>
                <w:lang w:eastAsia="zh-CN"/>
              </w:rPr>
              <w:t>特别是第</w:t>
            </w:r>
            <w:r w:rsidRPr="00040BDC">
              <w:rPr>
                <w:lang w:eastAsia="zh-CN"/>
              </w:rPr>
              <w:t>13</w:t>
            </w:r>
            <w:r w:rsidRPr="00040BDC">
              <w:rPr>
                <w:lang w:eastAsia="zh-CN"/>
              </w:rPr>
              <w:t>、</w:t>
            </w:r>
            <w:r w:rsidRPr="00040BDC">
              <w:rPr>
                <w:lang w:eastAsia="zh-CN"/>
              </w:rPr>
              <w:t>17</w:t>
            </w:r>
            <w:r w:rsidRPr="00040BDC">
              <w:rPr>
                <w:lang w:eastAsia="zh-CN"/>
              </w:rPr>
              <w:t>和</w:t>
            </w:r>
            <w:r w:rsidRPr="00040BDC">
              <w:rPr>
                <w:lang w:eastAsia="zh-CN"/>
              </w:rPr>
              <w:t>20</w:t>
            </w:r>
            <w:r w:rsidRPr="00040BDC">
              <w:rPr>
                <w:rFonts w:hint="eastAsia"/>
                <w:lang w:eastAsia="zh-CN"/>
              </w:rPr>
              <w:t>研究组）</w:t>
            </w:r>
            <w:r w:rsidRPr="00040BDC">
              <w:rPr>
                <w:lang w:eastAsia="zh-CN"/>
              </w:rPr>
              <w:t>建立一个</w:t>
            </w:r>
            <w:r w:rsidRPr="00040BDC">
              <w:rPr>
                <w:rFonts w:hint="eastAsia"/>
                <w:lang w:eastAsia="zh-CN"/>
              </w:rPr>
              <w:t>研究组</w:t>
            </w:r>
            <w:r w:rsidRPr="00040BDC">
              <w:rPr>
                <w:lang w:eastAsia="zh-CN"/>
              </w:rPr>
              <w:t>协调机制，以审议</w:t>
            </w:r>
            <w:r w:rsidRPr="00040BDC">
              <w:rPr>
                <w:rFonts w:hint="eastAsia"/>
                <w:lang w:eastAsia="zh-CN"/>
              </w:rPr>
              <w:t>“</w:t>
            </w:r>
            <w:r w:rsidRPr="00040BDC">
              <w:rPr>
                <w:lang w:eastAsia="zh-CN"/>
              </w:rPr>
              <w:t>信任</w:t>
            </w:r>
            <w:r w:rsidRPr="00040BDC">
              <w:rPr>
                <w:rFonts w:hint="eastAsia"/>
                <w:lang w:eastAsia="zh-CN"/>
              </w:rPr>
              <w:t>”（</w:t>
            </w:r>
            <w:r w:rsidRPr="00040BDC">
              <w:rPr>
                <w:lang w:eastAsia="zh-CN"/>
              </w:rPr>
              <w:t>包括可信信息</w:t>
            </w:r>
            <w:r w:rsidRPr="00040BDC">
              <w:rPr>
                <w:rFonts w:hint="eastAsia"/>
                <w:lang w:eastAsia="zh-CN"/>
              </w:rPr>
              <w:t>）</w:t>
            </w:r>
            <w:r w:rsidRPr="00040BDC">
              <w:rPr>
                <w:lang w:eastAsia="zh-CN"/>
              </w:rPr>
              <w:t>和</w:t>
            </w:r>
            <w:r w:rsidRPr="00040BDC">
              <w:rPr>
                <w:rFonts w:hint="eastAsia"/>
                <w:lang w:eastAsia="zh-CN"/>
              </w:rPr>
              <w:t>“</w:t>
            </w:r>
            <w:r w:rsidRPr="00040BDC">
              <w:rPr>
                <w:lang w:eastAsia="zh-CN"/>
              </w:rPr>
              <w:t>可信</w:t>
            </w:r>
            <w:r w:rsidRPr="00040BDC">
              <w:rPr>
                <w:rFonts w:hint="eastAsia"/>
                <w:lang w:val="en-US" w:eastAsia="zh-CN"/>
              </w:rPr>
              <w:t>度</w:t>
            </w:r>
            <w:r w:rsidRPr="00040BDC">
              <w:rPr>
                <w:rFonts w:hint="eastAsia"/>
                <w:lang w:eastAsia="zh-CN"/>
              </w:rPr>
              <w:t>”议题</w:t>
            </w:r>
            <w:r w:rsidRPr="00040BDC">
              <w:rPr>
                <w:lang w:eastAsia="zh-CN"/>
              </w:rPr>
              <w:t>，并向</w:t>
            </w:r>
            <w:r w:rsidRPr="00040BDC">
              <w:rPr>
                <w:lang w:eastAsia="zh-CN"/>
              </w:rPr>
              <w:t>TSAG</w:t>
            </w:r>
            <w:r w:rsidRPr="00040BDC">
              <w:rPr>
                <w:lang w:eastAsia="zh-CN"/>
              </w:rPr>
              <w:t>报告。</w:t>
            </w:r>
          </w:p>
        </w:tc>
      </w:tr>
      <w:tr w:rsidR="006C262F" w:rsidRPr="00040BDC" w14:paraId="38E0C081" w14:textId="77777777" w:rsidTr="000303ED">
        <w:trPr>
          <w:jc w:val="center"/>
        </w:trPr>
        <w:tc>
          <w:tcPr>
            <w:tcW w:w="1723" w:type="dxa"/>
            <w:shd w:val="clear" w:color="auto" w:fill="auto"/>
          </w:tcPr>
          <w:p w14:paraId="08ACA925" w14:textId="77777777" w:rsidR="006C262F" w:rsidRPr="00040BDC" w:rsidRDefault="006C262F" w:rsidP="00C95B5A">
            <w:pPr>
              <w:pStyle w:val="Normalnoindent"/>
              <w:rPr>
                <w:lang w:eastAsia="zh-CN"/>
              </w:rPr>
            </w:pPr>
            <w:r w:rsidRPr="00040BDC">
              <w:rPr>
                <w:rFonts w:hint="eastAsia"/>
                <w:b/>
                <w:bCs/>
                <w:lang w:eastAsia="zh-CN"/>
              </w:rPr>
              <w:t>第</w:t>
            </w:r>
            <w:r w:rsidRPr="00040BDC">
              <w:rPr>
                <w:b/>
                <w:bCs/>
                <w:lang w:eastAsia="zh-CN"/>
              </w:rPr>
              <w:t>4/3</w:t>
            </w:r>
            <w:r w:rsidRPr="00040BDC">
              <w:rPr>
                <w:rFonts w:hint="eastAsia"/>
                <w:b/>
                <w:bCs/>
                <w:lang w:eastAsia="zh-CN"/>
              </w:rPr>
              <w:t>委员会</w:t>
            </w:r>
          </w:p>
          <w:p w14:paraId="62E1B23A" w14:textId="77777777" w:rsidR="006C262F" w:rsidRPr="00040BDC" w:rsidRDefault="006C262F" w:rsidP="00C95B5A">
            <w:pPr>
              <w:pStyle w:val="Normalnoindent"/>
              <w:rPr>
                <w:lang w:eastAsia="zh-CN"/>
              </w:rPr>
            </w:pPr>
            <w:r w:rsidRPr="00040BDC">
              <w:rPr>
                <w:rFonts w:hint="eastAsia"/>
                <w:lang w:eastAsia="zh-CN"/>
              </w:rPr>
              <w:t>（原</w:t>
            </w:r>
            <w:r w:rsidRPr="00040BDC">
              <w:rPr>
                <w:lang w:eastAsia="zh-CN"/>
              </w:rPr>
              <w:t>WTSA-24</w:t>
            </w:r>
            <w:r w:rsidRPr="00040BDC">
              <w:rPr>
                <w:rFonts w:hint="eastAsia"/>
                <w:lang w:eastAsia="zh-CN"/>
              </w:rPr>
              <w:t>行动</w:t>
            </w:r>
            <w:proofErr w:type="spellStart"/>
            <w:r w:rsidRPr="00040BDC">
              <w:rPr>
                <w:rFonts w:hint="eastAsia"/>
                <w:lang w:eastAsia="zh-CN"/>
              </w:rPr>
              <w:t>SGs</w:t>
            </w:r>
            <w:proofErr w:type="spellEnd"/>
            <w:r w:rsidRPr="00040BDC">
              <w:rPr>
                <w:lang w:eastAsia="zh-CN"/>
              </w:rPr>
              <w:t xml:space="preserve"> 3</w:t>
            </w:r>
            <w:r w:rsidRPr="00040BDC">
              <w:rPr>
                <w:rFonts w:hint="eastAsia"/>
                <w:lang w:eastAsia="zh-CN"/>
              </w:rPr>
              <w:t>）</w:t>
            </w:r>
          </w:p>
        </w:tc>
        <w:tc>
          <w:tcPr>
            <w:tcW w:w="7885" w:type="dxa"/>
            <w:shd w:val="clear" w:color="auto" w:fill="auto"/>
          </w:tcPr>
          <w:p w14:paraId="077F4758" w14:textId="77777777" w:rsidR="006C262F" w:rsidRPr="00040BDC" w:rsidRDefault="006C262F" w:rsidP="00C95B5A">
            <w:pPr>
              <w:pStyle w:val="Normalnoindent"/>
              <w:rPr>
                <w:lang w:eastAsia="zh-CN"/>
              </w:rPr>
            </w:pPr>
            <w:r w:rsidRPr="00040BDC">
              <w:rPr>
                <w:lang w:val="zh-CN" w:eastAsia="zh-CN"/>
              </w:rPr>
              <w:t>WTSA-24</w:t>
            </w:r>
            <w:r w:rsidRPr="00040BDC">
              <w:rPr>
                <w:rFonts w:hint="eastAsia"/>
                <w:lang w:eastAsia="zh-CN"/>
              </w:rPr>
              <w:t>责成</w:t>
            </w:r>
            <w:r w:rsidRPr="00040BDC">
              <w:rPr>
                <w:lang w:eastAsia="zh-CN"/>
              </w:rPr>
              <w:t>ITU-T</w:t>
            </w:r>
            <w:r w:rsidRPr="00040BDC">
              <w:rPr>
                <w:rFonts w:hint="eastAsia"/>
                <w:lang w:val="en-US" w:eastAsia="zh-CN"/>
              </w:rPr>
              <w:t>第</w:t>
            </w:r>
            <w:r w:rsidRPr="00040BDC">
              <w:rPr>
                <w:lang w:eastAsia="zh-CN"/>
              </w:rPr>
              <w:t>2</w:t>
            </w:r>
            <w:r w:rsidRPr="00040BDC">
              <w:rPr>
                <w:lang w:eastAsia="zh-CN"/>
              </w:rPr>
              <w:t>和</w:t>
            </w:r>
            <w:r w:rsidRPr="00040BDC">
              <w:rPr>
                <w:lang w:eastAsia="zh-CN"/>
              </w:rPr>
              <w:t>20</w:t>
            </w:r>
            <w:r w:rsidRPr="00040BDC">
              <w:rPr>
                <w:rFonts w:hint="eastAsia"/>
                <w:lang w:eastAsia="zh-CN"/>
              </w:rPr>
              <w:t>研究组</w:t>
            </w:r>
            <w:r w:rsidRPr="00040BDC">
              <w:rPr>
                <w:lang w:eastAsia="zh-CN"/>
              </w:rPr>
              <w:t>在</w:t>
            </w:r>
            <w:r w:rsidRPr="00040BDC">
              <w:rPr>
                <w:rFonts w:hint="eastAsia"/>
                <w:lang w:eastAsia="zh-CN"/>
              </w:rPr>
              <w:t>研究组</w:t>
            </w:r>
            <w:r w:rsidRPr="00040BDC">
              <w:rPr>
                <w:lang w:eastAsia="zh-CN"/>
              </w:rPr>
              <w:t>之间建立联合协调或协议机制，以确定物联网</w:t>
            </w:r>
            <w:r w:rsidRPr="00040BDC">
              <w:rPr>
                <w:rFonts w:hint="eastAsia"/>
                <w:lang w:val="en-US" w:eastAsia="zh-CN"/>
              </w:rPr>
              <w:t>标识</w:t>
            </w:r>
            <w:r w:rsidRPr="00040BDC">
              <w:rPr>
                <w:lang w:eastAsia="zh-CN"/>
              </w:rPr>
              <w:t>和国际电信编号、命名、寻址和标识（</w:t>
            </w:r>
            <w:r w:rsidRPr="00040BDC">
              <w:rPr>
                <w:lang w:eastAsia="zh-CN"/>
              </w:rPr>
              <w:t>NNAI</w:t>
            </w:r>
            <w:r w:rsidRPr="00040BDC">
              <w:rPr>
                <w:lang w:eastAsia="zh-CN"/>
              </w:rPr>
              <w:t>）</w:t>
            </w:r>
            <w:r w:rsidRPr="00040BDC">
              <w:rPr>
                <w:rFonts w:hint="eastAsia"/>
                <w:lang w:val="en-US" w:eastAsia="zh-CN"/>
              </w:rPr>
              <w:t>问题</w:t>
            </w:r>
            <w:r w:rsidRPr="00040BDC">
              <w:rPr>
                <w:lang w:eastAsia="zh-CN"/>
              </w:rPr>
              <w:t>的分界线，并向</w:t>
            </w:r>
            <w:r w:rsidRPr="00040BDC">
              <w:rPr>
                <w:lang w:eastAsia="zh-CN"/>
              </w:rPr>
              <w:t>TSAG</w:t>
            </w:r>
            <w:r w:rsidRPr="00040BDC">
              <w:rPr>
                <w:lang w:eastAsia="zh-CN"/>
              </w:rPr>
              <w:t>报告。</w:t>
            </w:r>
          </w:p>
        </w:tc>
      </w:tr>
      <w:tr w:rsidR="006C262F" w:rsidRPr="00040BDC" w14:paraId="6A9D57B2" w14:textId="77777777" w:rsidTr="000303ED">
        <w:trPr>
          <w:jc w:val="center"/>
        </w:trPr>
        <w:tc>
          <w:tcPr>
            <w:tcW w:w="1723" w:type="dxa"/>
            <w:shd w:val="clear" w:color="auto" w:fill="auto"/>
          </w:tcPr>
          <w:p w14:paraId="2145DDEC" w14:textId="77777777" w:rsidR="006C262F" w:rsidRPr="00040BDC" w:rsidRDefault="006C262F" w:rsidP="00C95B5A">
            <w:pPr>
              <w:pStyle w:val="Normalnoindent"/>
              <w:rPr>
                <w:lang w:eastAsia="zh-CN"/>
              </w:rPr>
            </w:pPr>
            <w:r w:rsidRPr="00040BDC">
              <w:rPr>
                <w:rFonts w:hint="eastAsia"/>
                <w:b/>
                <w:bCs/>
                <w:lang w:eastAsia="zh-CN"/>
              </w:rPr>
              <w:t>第</w:t>
            </w:r>
            <w:r w:rsidRPr="00040BDC">
              <w:rPr>
                <w:b/>
                <w:bCs/>
                <w:lang w:eastAsia="zh-CN"/>
              </w:rPr>
              <w:t>4/4</w:t>
            </w:r>
            <w:r w:rsidRPr="00040BDC">
              <w:rPr>
                <w:rFonts w:hint="eastAsia"/>
                <w:b/>
                <w:bCs/>
                <w:lang w:eastAsia="zh-CN"/>
              </w:rPr>
              <w:t>委员会</w:t>
            </w:r>
          </w:p>
          <w:p w14:paraId="105F5E09" w14:textId="77777777" w:rsidR="006C262F" w:rsidRPr="00040BDC" w:rsidRDefault="006C262F" w:rsidP="00C95B5A">
            <w:pPr>
              <w:pStyle w:val="Normalnoindent"/>
              <w:rPr>
                <w:lang w:eastAsia="zh-CN"/>
              </w:rPr>
            </w:pPr>
            <w:r w:rsidRPr="00040BDC">
              <w:rPr>
                <w:rFonts w:hint="eastAsia"/>
                <w:lang w:eastAsia="zh-CN"/>
              </w:rPr>
              <w:t>（原</w:t>
            </w:r>
            <w:r w:rsidRPr="00040BDC">
              <w:rPr>
                <w:lang w:eastAsia="zh-CN"/>
              </w:rPr>
              <w:t>WTSA-24</w:t>
            </w:r>
            <w:r w:rsidRPr="00040BDC">
              <w:rPr>
                <w:rFonts w:hint="eastAsia"/>
                <w:lang w:eastAsia="zh-CN"/>
              </w:rPr>
              <w:t>行动</w:t>
            </w:r>
            <w:proofErr w:type="spellStart"/>
            <w:r w:rsidRPr="00040BDC">
              <w:rPr>
                <w:rFonts w:hint="eastAsia"/>
                <w:lang w:eastAsia="zh-CN"/>
              </w:rPr>
              <w:t>SGs</w:t>
            </w:r>
            <w:proofErr w:type="spellEnd"/>
            <w:r w:rsidRPr="00040BDC">
              <w:rPr>
                <w:lang w:eastAsia="zh-CN"/>
              </w:rPr>
              <w:t xml:space="preserve"> 4</w:t>
            </w:r>
            <w:r w:rsidRPr="00040BDC">
              <w:rPr>
                <w:rFonts w:hint="eastAsia"/>
                <w:lang w:eastAsia="zh-CN"/>
              </w:rPr>
              <w:t>）</w:t>
            </w:r>
          </w:p>
        </w:tc>
        <w:tc>
          <w:tcPr>
            <w:tcW w:w="7885" w:type="dxa"/>
            <w:shd w:val="clear" w:color="auto" w:fill="auto"/>
          </w:tcPr>
          <w:p w14:paraId="35A734B2" w14:textId="77777777" w:rsidR="006C262F" w:rsidRPr="00040BDC" w:rsidRDefault="006C262F" w:rsidP="00C95B5A">
            <w:pPr>
              <w:pStyle w:val="Normalnoindent"/>
              <w:rPr>
                <w:lang w:eastAsia="zh-CN"/>
              </w:rPr>
            </w:pPr>
            <w:r w:rsidRPr="00040BDC">
              <w:rPr>
                <w:lang w:val="zh-CN" w:eastAsia="zh-CN"/>
              </w:rPr>
              <w:t>WTSA-24</w:t>
            </w:r>
            <w:r w:rsidRPr="00040BDC">
              <w:rPr>
                <w:rFonts w:hint="eastAsia"/>
                <w:lang w:eastAsia="zh-CN"/>
              </w:rPr>
              <w:t>责成</w:t>
            </w:r>
            <w:r w:rsidRPr="00040BDC">
              <w:rPr>
                <w:lang w:eastAsia="zh-CN"/>
              </w:rPr>
              <w:t>TSAG</w:t>
            </w:r>
            <w:r w:rsidRPr="00040BDC">
              <w:rPr>
                <w:lang w:eastAsia="zh-CN"/>
              </w:rPr>
              <w:t>研究第</w:t>
            </w:r>
            <w:r w:rsidRPr="00040BDC">
              <w:rPr>
                <w:lang w:eastAsia="zh-CN"/>
              </w:rPr>
              <w:t>1</w:t>
            </w:r>
            <w:r w:rsidRPr="00040BDC">
              <w:rPr>
                <w:rFonts w:hint="eastAsia"/>
                <w:lang w:val="en-US" w:eastAsia="zh-CN"/>
              </w:rPr>
              <w:t>号决议第</w:t>
            </w:r>
            <w:r w:rsidRPr="00040BDC">
              <w:rPr>
                <w:lang w:eastAsia="zh-CN"/>
              </w:rPr>
              <w:t>2.1.5</w:t>
            </w:r>
            <w:r w:rsidRPr="00040BDC">
              <w:rPr>
                <w:rFonts w:hint="eastAsia"/>
                <w:lang w:val="en-US" w:eastAsia="zh-CN"/>
              </w:rPr>
              <w:t>段</w:t>
            </w:r>
            <w:r w:rsidRPr="00040BDC">
              <w:rPr>
                <w:lang w:eastAsia="zh-CN"/>
              </w:rPr>
              <w:t>中使用的牵头</w:t>
            </w:r>
            <w:r w:rsidRPr="00040BDC">
              <w:rPr>
                <w:rFonts w:hint="eastAsia"/>
                <w:lang w:eastAsia="zh-CN"/>
              </w:rPr>
              <w:t>研究组</w:t>
            </w:r>
            <w:r w:rsidRPr="00040BDC">
              <w:rPr>
                <w:lang w:eastAsia="zh-CN"/>
              </w:rPr>
              <w:t>的概念和有效性，例如，澄清确定牵头作用的标准，统一牵头</w:t>
            </w:r>
            <w:r w:rsidRPr="00040BDC">
              <w:rPr>
                <w:rFonts w:hint="eastAsia"/>
                <w:lang w:val="en-US" w:eastAsia="zh-CN"/>
              </w:rPr>
              <w:t>研究组</w:t>
            </w:r>
            <w:r w:rsidRPr="00040BDC">
              <w:rPr>
                <w:lang w:eastAsia="zh-CN"/>
              </w:rPr>
              <w:t>的描述，改善</w:t>
            </w:r>
            <w:r w:rsidRPr="00040BDC">
              <w:rPr>
                <w:lang w:eastAsia="zh-CN"/>
              </w:rPr>
              <w:t>ITU-T</w:t>
            </w:r>
            <w:r w:rsidRPr="00040BDC">
              <w:rPr>
                <w:rFonts w:hint="eastAsia"/>
                <w:lang w:val="en-US" w:eastAsia="zh-CN"/>
              </w:rPr>
              <w:t>研究组</w:t>
            </w:r>
            <w:r w:rsidRPr="00040BDC">
              <w:rPr>
                <w:lang w:eastAsia="zh-CN"/>
              </w:rPr>
              <w:t>之间的</w:t>
            </w:r>
            <w:r w:rsidRPr="00040BDC">
              <w:rPr>
                <w:rFonts w:hint="eastAsia"/>
                <w:lang w:val="en-US" w:eastAsia="zh-CN"/>
              </w:rPr>
              <w:t>协作</w:t>
            </w:r>
            <w:r w:rsidRPr="00040BDC">
              <w:rPr>
                <w:lang w:eastAsia="zh-CN"/>
              </w:rPr>
              <w:t>，同时特别考虑到</w:t>
            </w:r>
            <w:r w:rsidRPr="00040BDC">
              <w:rPr>
                <w:lang w:eastAsia="zh-CN"/>
              </w:rPr>
              <w:t>WTSA</w:t>
            </w:r>
            <w:r w:rsidRPr="00040BDC">
              <w:rPr>
                <w:lang w:eastAsia="zh-CN"/>
              </w:rPr>
              <w:t>第</w:t>
            </w:r>
            <w:r w:rsidRPr="00040BDC">
              <w:rPr>
                <w:lang w:eastAsia="zh-CN"/>
              </w:rPr>
              <w:t>99</w:t>
            </w:r>
            <w:r w:rsidRPr="00040BDC">
              <w:rPr>
                <w:lang w:eastAsia="zh-CN"/>
              </w:rPr>
              <w:t>号决议</w:t>
            </w:r>
            <w:r w:rsidRPr="00040BDC">
              <w:rPr>
                <w:rFonts w:hint="eastAsia"/>
                <w:lang w:eastAsia="zh-CN"/>
              </w:rPr>
              <w:t>（</w:t>
            </w:r>
            <w:r w:rsidRPr="00040BDC">
              <w:rPr>
                <w:lang w:eastAsia="zh-CN"/>
              </w:rPr>
              <w:t>2024</w:t>
            </w:r>
            <w:r w:rsidRPr="00040BDC">
              <w:rPr>
                <w:lang w:eastAsia="zh-CN"/>
              </w:rPr>
              <w:t>年</w:t>
            </w:r>
            <w:r w:rsidRPr="00040BDC">
              <w:rPr>
                <w:rFonts w:hint="eastAsia"/>
                <w:lang w:eastAsia="zh-CN"/>
              </w:rPr>
              <w:t>，</w:t>
            </w:r>
            <w:r w:rsidRPr="00040BDC">
              <w:rPr>
                <w:rFonts w:hint="eastAsia"/>
                <w:lang w:val="en-US" w:eastAsia="zh-CN"/>
              </w:rPr>
              <w:t>新德里，</w:t>
            </w:r>
            <w:r w:rsidRPr="00040BDC">
              <w:rPr>
                <w:lang w:eastAsia="zh-CN"/>
              </w:rPr>
              <w:t>修订版</w:t>
            </w:r>
            <w:r w:rsidRPr="00040BDC">
              <w:rPr>
                <w:rFonts w:hint="eastAsia"/>
                <w:lang w:eastAsia="zh-CN"/>
              </w:rPr>
              <w:t>），</w:t>
            </w:r>
            <w:r w:rsidRPr="00040BDC">
              <w:rPr>
                <w:lang w:eastAsia="zh-CN"/>
              </w:rPr>
              <w:t>并向下届</w:t>
            </w:r>
            <w:r w:rsidRPr="00040BDC">
              <w:rPr>
                <w:lang w:eastAsia="zh-CN"/>
              </w:rPr>
              <w:t>WTSA</w:t>
            </w:r>
            <w:r w:rsidRPr="00040BDC">
              <w:rPr>
                <w:lang w:eastAsia="zh-CN"/>
              </w:rPr>
              <w:t>报告</w:t>
            </w:r>
            <w:r w:rsidRPr="00040BDC">
              <w:rPr>
                <w:rFonts w:hint="eastAsia"/>
                <w:lang w:val="en-US" w:eastAsia="zh-CN"/>
              </w:rPr>
              <w:t>相关</w:t>
            </w:r>
            <w:r w:rsidRPr="00040BDC">
              <w:rPr>
                <w:lang w:eastAsia="zh-CN"/>
              </w:rPr>
              <w:t>结论。</w:t>
            </w:r>
            <w:r w:rsidRPr="00040BDC">
              <w:rPr>
                <w:rFonts w:hint="eastAsia"/>
                <w:lang w:eastAsia="zh-CN"/>
              </w:rPr>
              <w:t>ITU-T</w:t>
            </w:r>
            <w:r w:rsidRPr="00040BDC">
              <w:rPr>
                <w:rFonts w:hint="eastAsia"/>
                <w:lang w:val="en-US" w:eastAsia="zh-CN"/>
              </w:rPr>
              <w:t>研究组</w:t>
            </w:r>
            <w:r w:rsidRPr="00040BDC">
              <w:rPr>
                <w:lang w:eastAsia="zh-CN"/>
              </w:rPr>
              <w:t>应参与这一进程，以便在</w:t>
            </w:r>
            <w:r w:rsidRPr="00040BDC">
              <w:rPr>
                <w:rFonts w:hint="eastAsia"/>
                <w:lang w:val="en-US" w:eastAsia="zh-CN"/>
              </w:rPr>
              <w:t>筹备</w:t>
            </w:r>
            <w:r w:rsidRPr="00040BDC">
              <w:rPr>
                <w:lang w:eastAsia="zh-CN"/>
              </w:rPr>
              <w:t>下一研究</w:t>
            </w:r>
            <w:r w:rsidRPr="00040BDC">
              <w:rPr>
                <w:rFonts w:hint="eastAsia"/>
                <w:lang w:val="en-US" w:eastAsia="zh-CN"/>
              </w:rPr>
              <w:t>期</w:t>
            </w:r>
            <w:r w:rsidRPr="00040BDC">
              <w:rPr>
                <w:lang w:eastAsia="zh-CN"/>
              </w:rPr>
              <w:t>时</w:t>
            </w:r>
            <w:r w:rsidRPr="00040BDC">
              <w:rPr>
                <w:rFonts w:hint="eastAsia"/>
                <w:lang w:val="en-US" w:eastAsia="zh-CN"/>
              </w:rPr>
              <w:t>确保已将此审议</w:t>
            </w:r>
            <w:r w:rsidRPr="00040BDC">
              <w:rPr>
                <w:lang w:eastAsia="zh-CN"/>
              </w:rPr>
              <w:t>进程考虑</w:t>
            </w:r>
            <w:r w:rsidRPr="00040BDC">
              <w:rPr>
                <w:rFonts w:hint="eastAsia"/>
                <w:lang w:val="en-US" w:eastAsia="zh-CN"/>
              </w:rPr>
              <w:t>在内</w:t>
            </w:r>
            <w:r w:rsidRPr="00040BDC">
              <w:rPr>
                <w:lang w:eastAsia="zh-CN"/>
              </w:rPr>
              <w:t>。</w:t>
            </w:r>
          </w:p>
        </w:tc>
      </w:tr>
      <w:tr w:rsidR="006C262F" w:rsidRPr="00040BDC" w14:paraId="299EFF66" w14:textId="77777777" w:rsidTr="000303ED">
        <w:trPr>
          <w:jc w:val="center"/>
        </w:trPr>
        <w:tc>
          <w:tcPr>
            <w:tcW w:w="1723" w:type="dxa"/>
            <w:shd w:val="clear" w:color="auto" w:fill="auto"/>
          </w:tcPr>
          <w:p w14:paraId="313A28FF" w14:textId="77777777" w:rsidR="006C262F" w:rsidRPr="00040BDC" w:rsidRDefault="006C262F" w:rsidP="00C95B5A">
            <w:pPr>
              <w:pStyle w:val="Normalnoindent"/>
              <w:rPr>
                <w:lang w:eastAsia="zh-CN"/>
              </w:rPr>
            </w:pPr>
            <w:r w:rsidRPr="00040BDC">
              <w:rPr>
                <w:rFonts w:hint="eastAsia"/>
                <w:b/>
                <w:bCs/>
                <w:lang w:eastAsia="zh-CN"/>
              </w:rPr>
              <w:t>第</w:t>
            </w:r>
            <w:r w:rsidRPr="00040BDC">
              <w:rPr>
                <w:b/>
                <w:bCs/>
                <w:lang w:eastAsia="zh-CN"/>
              </w:rPr>
              <w:t>4/5</w:t>
            </w:r>
            <w:r w:rsidRPr="00040BDC">
              <w:rPr>
                <w:rFonts w:hint="eastAsia"/>
                <w:b/>
                <w:bCs/>
                <w:lang w:eastAsia="zh-CN"/>
              </w:rPr>
              <w:t>委员会</w:t>
            </w:r>
          </w:p>
          <w:p w14:paraId="1F43969B" w14:textId="77777777" w:rsidR="006C262F" w:rsidRPr="00040BDC" w:rsidRDefault="006C262F" w:rsidP="00C95B5A">
            <w:pPr>
              <w:pStyle w:val="Normalnoindent"/>
              <w:rPr>
                <w:lang w:eastAsia="zh-CN"/>
              </w:rPr>
            </w:pPr>
            <w:r w:rsidRPr="00040BDC">
              <w:rPr>
                <w:lang w:eastAsia="zh-CN"/>
              </w:rPr>
              <w:t>（</w:t>
            </w:r>
            <w:r w:rsidRPr="00040BDC">
              <w:rPr>
                <w:rFonts w:hint="eastAsia"/>
                <w:lang w:eastAsia="zh-CN"/>
              </w:rPr>
              <w:t>原</w:t>
            </w:r>
            <w:r w:rsidRPr="00040BDC">
              <w:rPr>
                <w:lang w:eastAsia="zh-CN"/>
              </w:rPr>
              <w:t>WTSA-24</w:t>
            </w:r>
            <w:r w:rsidRPr="00040BDC">
              <w:rPr>
                <w:lang w:eastAsia="zh-CN"/>
              </w:rPr>
              <w:t>行动</w:t>
            </w:r>
            <w:r w:rsidRPr="00040BDC">
              <w:rPr>
                <w:lang w:eastAsia="zh-CN"/>
              </w:rPr>
              <w:t>DI1</w:t>
            </w:r>
            <w:r w:rsidRPr="00040BDC">
              <w:rPr>
                <w:lang w:eastAsia="zh-CN"/>
              </w:rPr>
              <w:t>）</w:t>
            </w:r>
          </w:p>
        </w:tc>
        <w:tc>
          <w:tcPr>
            <w:tcW w:w="7885" w:type="dxa"/>
            <w:shd w:val="clear" w:color="auto" w:fill="auto"/>
          </w:tcPr>
          <w:p w14:paraId="7EF57539" w14:textId="77777777" w:rsidR="006C262F" w:rsidRPr="00040BDC" w:rsidRDefault="006C262F" w:rsidP="00C95B5A">
            <w:pPr>
              <w:pStyle w:val="Normalnoindent"/>
              <w:rPr>
                <w:lang w:eastAsia="zh-CN"/>
              </w:rPr>
            </w:pPr>
            <w:r w:rsidRPr="00040BDC">
              <w:rPr>
                <w:lang w:val="zh-CN" w:eastAsia="zh-CN"/>
              </w:rPr>
              <w:t>关于亚太电信组织（</w:t>
            </w:r>
            <w:r w:rsidRPr="00040BDC">
              <w:rPr>
                <w:lang w:val="zh-CN" w:eastAsia="zh-CN"/>
              </w:rPr>
              <w:t>APT</w:t>
            </w:r>
            <w:r w:rsidRPr="00040BDC">
              <w:rPr>
                <w:lang w:val="zh-CN" w:eastAsia="zh-CN"/>
              </w:rPr>
              <w:t>）的文稿（</w:t>
            </w:r>
            <w:r>
              <w:fldChar w:fldCharType="begin"/>
            </w:r>
            <w:r>
              <w:rPr>
                <w:lang w:eastAsia="zh-CN"/>
              </w:rPr>
              <w:instrText>HYPERLINK "https://www.itu.int/dms_pub/itu-t/md/22/wtsa.24/c/T22-WTSA.24-C-0037!A40!MSW-E.docx" \t "_blank"</w:instrText>
            </w:r>
            <w:r>
              <w:fldChar w:fldCharType="separate"/>
            </w:r>
            <w:r w:rsidRPr="00040BDC">
              <w:rPr>
                <w:rStyle w:val="Hyperlink"/>
                <w:lang w:eastAsia="zh-CN"/>
              </w:rPr>
              <w:t>APT 37A40</w:t>
            </w:r>
            <w:r>
              <w:fldChar w:fldCharType="end"/>
            </w:r>
            <w:r w:rsidRPr="00040BDC">
              <w:rPr>
                <w:lang w:val="zh-CN" w:eastAsia="zh-CN"/>
              </w:rPr>
              <w:t>），该文稿承认了在包括</w:t>
            </w:r>
            <w:r w:rsidRPr="00040BDC">
              <w:rPr>
                <w:lang w:val="zh-CN" w:eastAsia="zh-CN"/>
              </w:rPr>
              <w:t>ITU-T</w:t>
            </w:r>
            <w:r w:rsidRPr="00040BDC">
              <w:rPr>
                <w:lang w:val="zh-CN" w:eastAsia="zh-CN"/>
              </w:rPr>
              <w:t>在内的许多标准制定组织（</w:t>
            </w:r>
            <w:r w:rsidRPr="00040BDC">
              <w:rPr>
                <w:lang w:val="zh-CN" w:eastAsia="zh-CN"/>
              </w:rPr>
              <w:t>SDO</w:t>
            </w:r>
            <w:r w:rsidRPr="00040BDC">
              <w:rPr>
                <w:lang w:val="zh-CN" w:eastAsia="zh-CN"/>
              </w:rPr>
              <w:t>）和标准机构中正在进行的数字身份和证书工作及相关标准化工作的重要性，</w:t>
            </w:r>
            <w:r w:rsidRPr="00040BDC">
              <w:rPr>
                <w:lang w:val="zh-CN" w:eastAsia="zh-CN"/>
              </w:rPr>
              <w:t>WTSA-24</w:t>
            </w:r>
            <w:r w:rsidRPr="00040BDC">
              <w:rPr>
                <w:lang w:val="zh-CN" w:eastAsia="zh-CN"/>
              </w:rPr>
              <w:t>责成第</w:t>
            </w:r>
            <w:r w:rsidRPr="00040BDC">
              <w:rPr>
                <w:lang w:val="zh-CN" w:eastAsia="zh-CN"/>
              </w:rPr>
              <w:t>17</w:t>
            </w:r>
            <w:r w:rsidRPr="00040BDC">
              <w:rPr>
                <w:lang w:val="zh-CN" w:eastAsia="zh-CN"/>
              </w:rPr>
              <w:t>研究组，在履行第</w:t>
            </w:r>
            <w:r w:rsidRPr="00040BDC">
              <w:rPr>
                <w:lang w:val="zh-CN" w:eastAsia="zh-CN"/>
              </w:rPr>
              <w:t>2</w:t>
            </w:r>
            <w:r w:rsidRPr="00040BDC">
              <w:rPr>
                <w:lang w:val="zh-CN" w:eastAsia="zh-CN"/>
              </w:rPr>
              <w:t>号决议赋予其作为身份管理（</w:t>
            </w:r>
            <w:r w:rsidRPr="00040BDC">
              <w:rPr>
                <w:lang w:val="zh-CN" w:eastAsia="zh-CN"/>
              </w:rPr>
              <w:t>IdM</w:t>
            </w:r>
            <w:r w:rsidRPr="00040BDC">
              <w:rPr>
                <w:lang w:val="zh-CN" w:eastAsia="zh-CN"/>
              </w:rPr>
              <w:t>）牵头研究组的职责时，继续针对身份管理和</w:t>
            </w:r>
            <w:proofErr w:type="gramStart"/>
            <w:r w:rsidRPr="00040BDC">
              <w:rPr>
                <w:lang w:val="zh-CN" w:eastAsia="zh-CN"/>
              </w:rPr>
              <w:t>可</w:t>
            </w:r>
            <w:proofErr w:type="gramEnd"/>
            <w:r w:rsidRPr="00040BDC">
              <w:rPr>
                <w:lang w:val="zh-CN" w:eastAsia="zh-CN"/>
              </w:rPr>
              <w:t>核</w:t>
            </w:r>
            <w:proofErr w:type="gramStart"/>
            <w:r w:rsidRPr="00040BDC">
              <w:rPr>
                <w:lang w:val="zh-CN" w:eastAsia="zh-CN"/>
              </w:rPr>
              <w:t>验证书制定</w:t>
            </w:r>
            <w:proofErr w:type="gramEnd"/>
            <w:r w:rsidRPr="00040BDC">
              <w:rPr>
                <w:lang w:val="zh-CN" w:eastAsia="zh-CN"/>
              </w:rPr>
              <w:t>必要的建议书、增补和技术报告。</w:t>
            </w:r>
            <w:r w:rsidRPr="00040BDC">
              <w:rPr>
                <w:lang w:val="zh-CN" w:eastAsia="zh-CN"/>
              </w:rPr>
              <w:t>WTSA-24</w:t>
            </w:r>
            <w:r w:rsidRPr="00040BDC">
              <w:rPr>
                <w:lang w:val="zh-CN" w:eastAsia="zh-CN"/>
              </w:rPr>
              <w:t>还鼓励第</w:t>
            </w:r>
            <w:r w:rsidRPr="00040BDC">
              <w:rPr>
                <w:lang w:val="zh-CN" w:eastAsia="zh-CN"/>
              </w:rPr>
              <w:t>17</w:t>
            </w:r>
            <w:r w:rsidRPr="00040BDC">
              <w:rPr>
                <w:lang w:val="zh-CN" w:eastAsia="zh-CN"/>
              </w:rPr>
              <w:t>研究组进一步研究身份管理和</w:t>
            </w:r>
            <w:proofErr w:type="gramStart"/>
            <w:r w:rsidRPr="00040BDC">
              <w:rPr>
                <w:lang w:val="zh-CN" w:eastAsia="zh-CN"/>
              </w:rPr>
              <w:t>可</w:t>
            </w:r>
            <w:proofErr w:type="gramEnd"/>
            <w:r w:rsidRPr="00040BDC">
              <w:rPr>
                <w:lang w:val="zh-CN" w:eastAsia="zh-CN"/>
              </w:rPr>
              <w:t>核</w:t>
            </w:r>
            <w:proofErr w:type="gramStart"/>
            <w:r w:rsidRPr="00040BDC">
              <w:rPr>
                <w:lang w:val="zh-CN" w:eastAsia="zh-CN"/>
              </w:rPr>
              <w:t>验证书</w:t>
            </w:r>
            <w:proofErr w:type="gramEnd"/>
            <w:r w:rsidRPr="00040BDC">
              <w:rPr>
                <w:lang w:val="zh-CN" w:eastAsia="zh-CN"/>
              </w:rPr>
              <w:t>标准化议题的新领域，并协调和促进相关标准化活动。该行动可能有助于确保开展协同工作，加强协调，并最大限度地减少</w:t>
            </w:r>
            <w:r w:rsidRPr="00040BDC">
              <w:rPr>
                <w:lang w:val="zh-CN" w:eastAsia="zh-CN"/>
              </w:rPr>
              <w:t>ITU-T</w:t>
            </w:r>
            <w:r w:rsidRPr="00040BDC">
              <w:rPr>
                <w:lang w:val="zh-CN" w:eastAsia="zh-CN"/>
              </w:rPr>
              <w:t>和其他</w:t>
            </w:r>
            <w:r w:rsidRPr="00040BDC">
              <w:rPr>
                <w:lang w:val="zh-CN" w:eastAsia="zh-CN"/>
              </w:rPr>
              <w:t>SDO</w:t>
            </w:r>
            <w:r w:rsidRPr="00040BDC">
              <w:rPr>
                <w:lang w:val="zh-CN" w:eastAsia="zh-CN"/>
              </w:rPr>
              <w:t>之间的重复工作。</w:t>
            </w:r>
          </w:p>
        </w:tc>
      </w:tr>
      <w:tr w:rsidR="006C262F" w:rsidRPr="00040BDC" w14:paraId="1881FA75" w14:textId="77777777" w:rsidTr="000303ED">
        <w:trPr>
          <w:jc w:val="center"/>
        </w:trPr>
        <w:tc>
          <w:tcPr>
            <w:tcW w:w="1723" w:type="dxa"/>
            <w:shd w:val="clear" w:color="auto" w:fill="auto"/>
          </w:tcPr>
          <w:p w14:paraId="53B8B0EA" w14:textId="77777777" w:rsidR="006C262F" w:rsidRPr="00040BDC" w:rsidRDefault="006C262F" w:rsidP="00C95B5A">
            <w:pPr>
              <w:pStyle w:val="Normalnoindent"/>
              <w:rPr>
                <w:lang w:eastAsia="zh-CN"/>
              </w:rPr>
            </w:pPr>
            <w:r w:rsidRPr="00040BDC">
              <w:rPr>
                <w:rFonts w:hint="eastAsia"/>
                <w:b/>
                <w:bCs/>
                <w:lang w:eastAsia="zh-CN"/>
              </w:rPr>
              <w:t>第</w:t>
            </w:r>
            <w:r w:rsidRPr="00040BDC">
              <w:rPr>
                <w:b/>
                <w:bCs/>
                <w:lang w:eastAsia="zh-CN"/>
              </w:rPr>
              <w:t>4/6</w:t>
            </w:r>
            <w:r w:rsidRPr="00040BDC">
              <w:rPr>
                <w:rFonts w:hint="eastAsia"/>
                <w:b/>
                <w:bCs/>
                <w:lang w:eastAsia="zh-CN"/>
              </w:rPr>
              <w:t>委员会</w:t>
            </w:r>
          </w:p>
          <w:p w14:paraId="6F67D812" w14:textId="77777777" w:rsidR="006C262F" w:rsidRPr="00040BDC" w:rsidRDefault="006C262F" w:rsidP="00C95B5A">
            <w:pPr>
              <w:pStyle w:val="Normalnoindent"/>
              <w:rPr>
                <w:lang w:eastAsia="zh-CN"/>
              </w:rPr>
            </w:pPr>
            <w:r w:rsidRPr="00040BDC">
              <w:rPr>
                <w:lang w:eastAsia="zh-CN"/>
              </w:rPr>
              <w:t>（</w:t>
            </w:r>
            <w:r w:rsidRPr="00040BDC">
              <w:rPr>
                <w:lang w:eastAsia="zh-CN"/>
              </w:rPr>
              <w:t>WTSA-24</w:t>
            </w:r>
            <w:r w:rsidRPr="00040BDC">
              <w:rPr>
                <w:lang w:eastAsia="zh-CN"/>
              </w:rPr>
              <w:t>行动</w:t>
            </w:r>
            <w:r w:rsidRPr="00040BDC">
              <w:rPr>
                <w:lang w:eastAsia="zh-CN"/>
              </w:rPr>
              <w:t>DRM 1</w:t>
            </w:r>
            <w:r w:rsidRPr="00040BDC">
              <w:rPr>
                <w:lang w:eastAsia="zh-CN"/>
              </w:rPr>
              <w:t>）</w:t>
            </w:r>
          </w:p>
        </w:tc>
        <w:tc>
          <w:tcPr>
            <w:tcW w:w="7885" w:type="dxa"/>
            <w:shd w:val="clear" w:color="auto" w:fill="auto"/>
          </w:tcPr>
          <w:p w14:paraId="7DD92D49" w14:textId="77777777" w:rsidR="006C262F" w:rsidRPr="00040BDC" w:rsidRDefault="006C262F" w:rsidP="00C95B5A">
            <w:pPr>
              <w:pStyle w:val="Normalnoindent"/>
              <w:rPr>
                <w:lang w:eastAsia="zh-CN"/>
              </w:rPr>
            </w:pPr>
            <w:r w:rsidRPr="00040BDC">
              <w:rPr>
                <w:lang w:val="zh-CN" w:eastAsia="zh-CN"/>
              </w:rPr>
              <w:t>关于阿拉伯区（</w:t>
            </w:r>
            <w:r w:rsidRPr="00040BDC">
              <w:rPr>
                <w:lang w:val="zh-CN" w:eastAsia="zh-CN"/>
              </w:rPr>
              <w:t>ARB</w:t>
            </w:r>
            <w:r w:rsidRPr="00040BDC">
              <w:rPr>
                <w:lang w:val="zh-CN" w:eastAsia="zh-CN"/>
              </w:rPr>
              <w:t>）的文稿（</w:t>
            </w:r>
            <w:r>
              <w:fldChar w:fldCharType="begin"/>
            </w:r>
            <w:r>
              <w:rPr>
                <w:lang w:eastAsia="zh-CN"/>
              </w:rPr>
              <w:instrText>HYPERLINK "https://www.itu.int/dms_pub/itu-t/md/22/wtsa.24/c/T22-WTSA.24-C-0036!A33!MSW-E.docx"</w:instrText>
            </w:r>
            <w:r>
              <w:fldChar w:fldCharType="separate"/>
            </w:r>
            <w:r w:rsidRPr="00040BDC">
              <w:rPr>
                <w:rStyle w:val="Hyperlink"/>
                <w:lang w:eastAsia="zh-CN"/>
              </w:rPr>
              <w:t>ARB/36A33/1</w:t>
            </w:r>
            <w:r>
              <w:fldChar w:fldCharType="end"/>
            </w:r>
            <w:r w:rsidRPr="00040BDC">
              <w:rPr>
                <w:lang w:val="zh-CN" w:eastAsia="zh-CN"/>
              </w:rPr>
              <w:t>），</w:t>
            </w:r>
            <w:r w:rsidRPr="00040BDC">
              <w:rPr>
                <w:lang w:val="zh-CN" w:eastAsia="zh-CN"/>
              </w:rPr>
              <w:t>WTSA-24</w:t>
            </w:r>
            <w:r w:rsidRPr="00040BDC">
              <w:rPr>
                <w:lang w:val="zh-CN" w:eastAsia="zh-CN"/>
              </w:rPr>
              <w:t>责成电信标准化局主任将以下信息通知各研究组：</w:t>
            </w:r>
          </w:p>
          <w:p w14:paraId="0FAB4860" w14:textId="77777777" w:rsidR="006C262F" w:rsidRPr="00040BDC" w:rsidRDefault="006C262F" w:rsidP="00C95B5A">
            <w:pPr>
              <w:pStyle w:val="enumlev1"/>
              <w:rPr>
                <w:lang w:eastAsia="zh-CN"/>
              </w:rPr>
            </w:pPr>
            <w:r w:rsidRPr="00040BDC">
              <w:rPr>
                <w:lang w:eastAsia="zh-CN"/>
              </w:rPr>
              <w:t>–</w:t>
            </w:r>
            <w:r w:rsidRPr="00040BDC">
              <w:rPr>
                <w:lang w:eastAsia="zh-CN"/>
              </w:rPr>
              <w:tab/>
            </w:r>
            <w:r w:rsidRPr="00040BDC">
              <w:rPr>
                <w:lang w:eastAsia="zh-CN"/>
              </w:rPr>
              <w:t>各类系统和设备（包括但不限于用户设备、</w:t>
            </w:r>
            <w:r w:rsidRPr="00040BDC">
              <w:rPr>
                <w:lang w:eastAsia="zh-CN"/>
              </w:rPr>
              <w:t>IMT</w:t>
            </w:r>
            <w:r w:rsidRPr="00040BDC">
              <w:rPr>
                <w:lang w:eastAsia="zh-CN"/>
              </w:rPr>
              <w:t>技术、物联网和多模式电信）实施灾害风险管理所面临的互操作性挑战；</w:t>
            </w:r>
          </w:p>
          <w:p w14:paraId="39045248" w14:textId="77777777" w:rsidR="006C262F" w:rsidRPr="00040BDC" w:rsidRDefault="006C262F" w:rsidP="00C95B5A">
            <w:pPr>
              <w:pStyle w:val="enumlev1"/>
              <w:rPr>
                <w:lang w:eastAsia="zh-CN"/>
              </w:rPr>
            </w:pPr>
            <w:r w:rsidRPr="00040BDC">
              <w:rPr>
                <w:lang w:eastAsia="zh-CN"/>
              </w:rPr>
              <w:t>–</w:t>
            </w:r>
            <w:r w:rsidRPr="00040BDC">
              <w:rPr>
                <w:lang w:eastAsia="zh-CN"/>
              </w:rPr>
              <w:tab/>
            </w:r>
            <w:r w:rsidRPr="00040BDC">
              <w:rPr>
                <w:lang w:eastAsia="zh-CN"/>
              </w:rPr>
              <w:t>预警系统中实时数据收集和通信的快速增长；</w:t>
            </w:r>
          </w:p>
          <w:p w14:paraId="75D571F7" w14:textId="77777777" w:rsidR="006C262F" w:rsidRPr="00040BDC" w:rsidRDefault="006C262F" w:rsidP="00C95B5A">
            <w:pPr>
              <w:pStyle w:val="enumlev1"/>
              <w:rPr>
                <w:lang w:eastAsia="zh-CN"/>
              </w:rPr>
            </w:pPr>
            <w:r w:rsidRPr="00040BDC">
              <w:rPr>
                <w:lang w:eastAsia="zh-CN"/>
              </w:rPr>
              <w:t>–</w:t>
            </w:r>
            <w:r w:rsidRPr="00040BDC">
              <w:rPr>
                <w:lang w:eastAsia="zh-CN"/>
              </w:rPr>
              <w:tab/>
            </w:r>
            <w:r w:rsidRPr="00040BDC">
              <w:rPr>
                <w:lang w:eastAsia="zh-CN"/>
              </w:rPr>
              <w:t>与电信</w:t>
            </w:r>
            <w:r w:rsidRPr="00040BDC">
              <w:rPr>
                <w:lang w:eastAsia="zh-CN"/>
              </w:rPr>
              <w:t>/ICT</w:t>
            </w:r>
            <w:r w:rsidRPr="00040BDC">
              <w:rPr>
                <w:lang w:eastAsia="zh-CN"/>
              </w:rPr>
              <w:t>相关、支持应急和灾害风险管理与准备的新型新兴技术（包括人工智能），以便进行早期预警、降低风险、减灾和救灾。</w:t>
            </w:r>
          </w:p>
        </w:tc>
      </w:tr>
      <w:tr w:rsidR="006C262F" w:rsidRPr="00040BDC" w14:paraId="33843853" w14:textId="77777777" w:rsidTr="000303ED">
        <w:trPr>
          <w:jc w:val="center"/>
        </w:trPr>
        <w:tc>
          <w:tcPr>
            <w:tcW w:w="1723" w:type="dxa"/>
            <w:shd w:val="clear" w:color="auto" w:fill="auto"/>
          </w:tcPr>
          <w:p w14:paraId="4D72195E" w14:textId="77777777" w:rsidR="006C262F" w:rsidRPr="00040BDC" w:rsidRDefault="006C262F" w:rsidP="00C95B5A">
            <w:pPr>
              <w:pStyle w:val="Normalnoindent"/>
              <w:rPr>
                <w:lang w:eastAsia="zh-CN"/>
              </w:rPr>
            </w:pPr>
            <w:r w:rsidRPr="00040BDC">
              <w:rPr>
                <w:rFonts w:hint="eastAsia"/>
                <w:b/>
                <w:bCs/>
                <w:lang w:eastAsia="zh-CN"/>
              </w:rPr>
              <w:t>第</w:t>
            </w:r>
            <w:r w:rsidRPr="00040BDC">
              <w:rPr>
                <w:b/>
                <w:bCs/>
                <w:lang w:eastAsia="zh-CN"/>
              </w:rPr>
              <w:t>4/7</w:t>
            </w:r>
            <w:r w:rsidRPr="00040BDC">
              <w:rPr>
                <w:rFonts w:hint="eastAsia"/>
                <w:b/>
                <w:bCs/>
                <w:lang w:eastAsia="zh-CN"/>
              </w:rPr>
              <w:t>委员会</w:t>
            </w:r>
          </w:p>
          <w:p w14:paraId="2D441433" w14:textId="77777777" w:rsidR="006C262F" w:rsidRPr="00040BDC" w:rsidRDefault="006C262F" w:rsidP="00C95B5A">
            <w:pPr>
              <w:pStyle w:val="Normalnoindent"/>
              <w:rPr>
                <w:lang w:eastAsia="zh-CN"/>
              </w:rPr>
            </w:pPr>
            <w:r w:rsidRPr="00040BDC">
              <w:rPr>
                <w:lang w:eastAsia="zh-CN"/>
              </w:rPr>
              <w:t>（</w:t>
            </w:r>
            <w:r w:rsidRPr="00040BDC">
              <w:rPr>
                <w:rFonts w:hint="eastAsia"/>
                <w:lang w:eastAsia="zh-CN"/>
              </w:rPr>
              <w:t>原</w:t>
            </w:r>
            <w:r w:rsidRPr="00040BDC">
              <w:rPr>
                <w:lang w:eastAsia="zh-CN"/>
              </w:rPr>
              <w:t>WTSA-24</w:t>
            </w:r>
            <w:r w:rsidRPr="00040BDC">
              <w:rPr>
                <w:lang w:eastAsia="zh-CN"/>
              </w:rPr>
              <w:t>行动</w:t>
            </w:r>
            <w:r w:rsidRPr="00040BDC">
              <w:rPr>
                <w:lang w:eastAsia="zh-CN"/>
              </w:rPr>
              <w:t>DRM 2</w:t>
            </w:r>
            <w:r w:rsidRPr="00040BDC">
              <w:rPr>
                <w:lang w:eastAsia="zh-CN"/>
              </w:rPr>
              <w:t>）</w:t>
            </w:r>
          </w:p>
        </w:tc>
        <w:tc>
          <w:tcPr>
            <w:tcW w:w="7885" w:type="dxa"/>
            <w:shd w:val="clear" w:color="auto" w:fill="auto"/>
          </w:tcPr>
          <w:p w14:paraId="27C7B555" w14:textId="77777777" w:rsidR="006C262F" w:rsidRPr="00040BDC" w:rsidRDefault="006C262F" w:rsidP="00C95B5A">
            <w:pPr>
              <w:pStyle w:val="Normalnoindent"/>
              <w:rPr>
                <w:lang w:eastAsia="zh-CN"/>
              </w:rPr>
            </w:pPr>
            <w:r w:rsidRPr="00040BDC">
              <w:rPr>
                <w:lang w:val="zh-CN" w:eastAsia="zh-CN"/>
              </w:rPr>
              <w:t>关于阿拉伯区的文稿（</w:t>
            </w:r>
            <w:r>
              <w:fldChar w:fldCharType="begin"/>
            </w:r>
            <w:r>
              <w:rPr>
                <w:lang w:eastAsia="zh-CN"/>
              </w:rPr>
              <w:instrText>HYPERLINK "https://www.itu.int/dms_pub/itu-t/md/22/wtsa.24/c/T22-WTSA.24-C-0036!A33!MSW-E.docx"</w:instrText>
            </w:r>
            <w:r>
              <w:fldChar w:fldCharType="separate"/>
            </w:r>
            <w:r w:rsidRPr="00040BDC">
              <w:rPr>
                <w:rStyle w:val="Hyperlink"/>
                <w:lang w:eastAsia="zh-CN"/>
              </w:rPr>
              <w:t>ARB/36A33/1</w:t>
            </w:r>
            <w:r>
              <w:fldChar w:fldCharType="end"/>
            </w:r>
            <w:r w:rsidRPr="00040BDC">
              <w:rPr>
                <w:lang w:val="zh-CN" w:eastAsia="zh-CN"/>
              </w:rPr>
              <w:t>），</w:t>
            </w:r>
            <w:r w:rsidRPr="00040BDC">
              <w:rPr>
                <w:lang w:val="zh-CN" w:eastAsia="zh-CN"/>
              </w:rPr>
              <w:t>WTSA-24</w:t>
            </w:r>
            <w:r w:rsidRPr="00040BDC">
              <w:rPr>
                <w:lang w:val="zh-CN" w:eastAsia="zh-CN"/>
              </w:rPr>
              <w:t>请成员国、部门成员、学术成员和部门准成员为制定旨在解决上述问题的标准做出贡献。</w:t>
            </w:r>
          </w:p>
        </w:tc>
      </w:tr>
    </w:tbl>
    <w:p w14:paraId="727195B3" w14:textId="77777777" w:rsidR="006C262F" w:rsidRPr="00040BDC" w:rsidRDefault="006C262F" w:rsidP="006C262F">
      <w:pPr>
        <w:overflowPunct/>
        <w:autoSpaceDE/>
        <w:autoSpaceDN/>
        <w:adjustRightInd/>
        <w:spacing w:before="0"/>
        <w:textAlignment w:val="auto"/>
        <w:rPr>
          <w:lang w:val="en-US" w:eastAsia="ja-JP"/>
        </w:rPr>
      </w:pPr>
    </w:p>
    <w:p w14:paraId="0A88F429" w14:textId="77777777" w:rsidR="006C262F" w:rsidRPr="00040BDC" w:rsidRDefault="006C262F" w:rsidP="006C262F">
      <w:pPr>
        <w:overflowPunct/>
        <w:autoSpaceDE/>
        <w:autoSpaceDN/>
        <w:adjustRightInd/>
        <w:spacing w:before="0"/>
        <w:textAlignment w:val="auto"/>
        <w:rPr>
          <w:lang w:val="en-US" w:eastAsia="ja-JP"/>
        </w:rPr>
      </w:pPr>
      <w:r w:rsidRPr="00040BDC">
        <w:rPr>
          <w:lang w:val="en-US" w:eastAsia="ja-JP"/>
        </w:rPr>
        <w:br w:type="page"/>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3"/>
        <w:gridCol w:w="7885"/>
      </w:tblGrid>
      <w:tr w:rsidR="006C262F" w:rsidRPr="00040BDC" w14:paraId="73899C54" w14:textId="77777777" w:rsidTr="000303ED">
        <w:trPr>
          <w:tblHeader/>
          <w:jc w:val="center"/>
        </w:trPr>
        <w:tc>
          <w:tcPr>
            <w:tcW w:w="1723" w:type="dxa"/>
            <w:tcBorders>
              <w:top w:val="single" w:sz="12" w:space="0" w:color="auto"/>
              <w:bottom w:val="single" w:sz="12" w:space="0" w:color="auto"/>
            </w:tcBorders>
            <w:shd w:val="clear" w:color="auto" w:fill="auto"/>
          </w:tcPr>
          <w:p w14:paraId="430B6D62" w14:textId="77777777" w:rsidR="006C262F" w:rsidRPr="00040BDC" w:rsidRDefault="006C262F" w:rsidP="00C85357">
            <w:pPr>
              <w:pStyle w:val="Tablehead0"/>
              <w:rPr>
                <w:lang w:eastAsia="zh-CN"/>
              </w:rPr>
            </w:pPr>
            <w:r w:rsidRPr="00040BDC">
              <w:rPr>
                <w:rFonts w:hint="eastAsia"/>
                <w:lang w:eastAsia="zh-CN"/>
              </w:rPr>
              <w:lastRenderedPageBreak/>
              <w:t>编号</w:t>
            </w:r>
          </w:p>
        </w:tc>
        <w:tc>
          <w:tcPr>
            <w:tcW w:w="7885" w:type="dxa"/>
            <w:tcBorders>
              <w:top w:val="single" w:sz="12" w:space="0" w:color="auto"/>
              <w:bottom w:val="single" w:sz="12" w:space="0" w:color="auto"/>
            </w:tcBorders>
            <w:shd w:val="clear" w:color="auto" w:fill="auto"/>
          </w:tcPr>
          <w:p w14:paraId="2870340D" w14:textId="77777777" w:rsidR="006C262F" w:rsidRPr="00040BDC" w:rsidRDefault="006C262F" w:rsidP="00C85357">
            <w:pPr>
              <w:pStyle w:val="Tablehead0"/>
            </w:pPr>
            <w:proofErr w:type="spellStart"/>
            <w:r w:rsidRPr="00040BDC">
              <w:t>行动</w:t>
            </w:r>
            <w:proofErr w:type="spellEnd"/>
          </w:p>
        </w:tc>
      </w:tr>
      <w:tr w:rsidR="006C262F" w:rsidRPr="00040BDC" w14:paraId="36244A2C" w14:textId="77777777" w:rsidTr="000303ED">
        <w:trPr>
          <w:jc w:val="center"/>
        </w:trPr>
        <w:tc>
          <w:tcPr>
            <w:tcW w:w="1723" w:type="dxa"/>
            <w:shd w:val="clear" w:color="auto" w:fill="auto"/>
          </w:tcPr>
          <w:p w14:paraId="013F38E8" w14:textId="77777777" w:rsidR="006C262F" w:rsidRPr="00040BDC" w:rsidRDefault="006C262F" w:rsidP="00C95B5A">
            <w:pPr>
              <w:pStyle w:val="Normalnoindent"/>
              <w:rPr>
                <w:b/>
                <w:bCs/>
                <w:lang w:val="en-US" w:eastAsia="zh-CN"/>
              </w:rPr>
            </w:pPr>
            <w:r w:rsidRPr="00040BDC">
              <w:rPr>
                <w:rFonts w:hint="eastAsia"/>
                <w:b/>
                <w:bCs/>
                <w:lang w:val="en-US" w:eastAsia="zh-CN"/>
              </w:rPr>
              <w:t>第</w:t>
            </w:r>
            <w:r w:rsidRPr="00040BDC">
              <w:rPr>
                <w:b/>
                <w:bCs/>
                <w:lang w:val="zh-CN" w:eastAsia="zh-CN"/>
              </w:rPr>
              <w:t>4/8</w:t>
            </w:r>
            <w:r w:rsidRPr="00040BDC">
              <w:rPr>
                <w:rFonts w:hint="eastAsia"/>
                <w:b/>
                <w:bCs/>
                <w:lang w:val="en-US" w:eastAsia="zh-CN"/>
              </w:rPr>
              <w:t>委员会</w:t>
            </w:r>
          </w:p>
          <w:p w14:paraId="7176CF74" w14:textId="77777777" w:rsidR="006C262F" w:rsidRPr="00040BDC" w:rsidRDefault="006C262F" w:rsidP="00C95B5A">
            <w:pPr>
              <w:pStyle w:val="Normalnoindent"/>
              <w:rPr>
                <w:lang w:eastAsia="zh-CN"/>
              </w:rPr>
            </w:pPr>
            <w:r w:rsidRPr="00040BDC">
              <w:rPr>
                <w:lang w:val="zh-CN" w:eastAsia="zh-CN"/>
              </w:rPr>
              <w:t>（</w:t>
            </w:r>
            <w:r w:rsidRPr="00040BDC">
              <w:rPr>
                <w:rFonts w:hint="eastAsia"/>
                <w:lang w:val="en-US" w:eastAsia="zh-CN"/>
              </w:rPr>
              <w:t>原</w:t>
            </w:r>
            <w:r w:rsidRPr="00040BDC">
              <w:rPr>
                <w:lang w:val="zh-CN" w:eastAsia="zh-CN"/>
              </w:rPr>
              <w:t>WTSA-24</w:t>
            </w:r>
            <w:r w:rsidRPr="00040BDC">
              <w:rPr>
                <w:lang w:val="zh-CN" w:eastAsia="zh-CN"/>
              </w:rPr>
              <w:t>行动</w:t>
            </w:r>
            <w:r w:rsidRPr="00040BDC">
              <w:rPr>
                <w:rFonts w:hint="eastAsia"/>
                <w:lang w:val="zh-CN" w:eastAsia="zh-CN"/>
              </w:rPr>
              <w:t>PQC</w:t>
            </w:r>
            <w:r w:rsidRPr="00040BDC">
              <w:rPr>
                <w:lang w:val="zh-CN" w:eastAsia="zh-CN"/>
              </w:rPr>
              <w:t>）</w:t>
            </w:r>
          </w:p>
        </w:tc>
        <w:tc>
          <w:tcPr>
            <w:tcW w:w="7885" w:type="dxa"/>
            <w:shd w:val="clear" w:color="auto" w:fill="auto"/>
          </w:tcPr>
          <w:p w14:paraId="760197AA" w14:textId="77777777" w:rsidR="006C262F" w:rsidRPr="00040BDC" w:rsidRDefault="006C262F" w:rsidP="00C95B5A">
            <w:pPr>
              <w:pStyle w:val="Normalnoindent"/>
              <w:rPr>
                <w:lang w:eastAsia="zh-CN"/>
              </w:rPr>
            </w:pPr>
            <w:r w:rsidRPr="00040BDC">
              <w:rPr>
                <w:lang w:val="zh-CN" w:eastAsia="zh-CN"/>
              </w:rPr>
              <w:t>认识到</w:t>
            </w:r>
            <w:r>
              <w:fldChar w:fldCharType="begin"/>
            </w:r>
            <w:r>
              <w:rPr>
                <w:lang w:eastAsia="zh-CN"/>
              </w:rPr>
              <w:instrText>HYPERLINK "https://www.itu.int/dms_pub/itu-t/md/22/wtsa.24/c/T22-WTSA.24-C-0037!A42!MSW-E.docx"</w:instrText>
            </w:r>
            <w:r>
              <w:fldChar w:fldCharType="separate"/>
            </w:r>
            <w:r w:rsidRPr="00040BDC">
              <w:rPr>
                <w:rStyle w:val="Hyperlink"/>
                <w:lang w:eastAsia="zh-CN"/>
              </w:rPr>
              <w:t>APT/37A42/1</w:t>
            </w:r>
            <w:r>
              <w:fldChar w:fldCharType="end"/>
            </w:r>
            <w:r w:rsidRPr="00040BDC">
              <w:rPr>
                <w:lang w:val="zh-CN" w:eastAsia="zh-CN"/>
              </w:rPr>
              <w:t>中所述的在电信</w:t>
            </w:r>
            <w:r w:rsidRPr="00040BDC">
              <w:rPr>
                <w:lang w:val="zh-CN" w:eastAsia="zh-CN"/>
              </w:rPr>
              <w:t>/ICT</w:t>
            </w:r>
            <w:r w:rsidRPr="00040BDC">
              <w:rPr>
                <w:lang w:val="zh-CN" w:eastAsia="zh-CN"/>
              </w:rPr>
              <w:t>网络中促进向后量子加密技术（</w:t>
            </w:r>
            <w:r w:rsidRPr="00040BDC">
              <w:rPr>
                <w:lang w:val="zh-CN" w:eastAsia="zh-CN"/>
              </w:rPr>
              <w:t>PQC</w:t>
            </w:r>
            <w:r w:rsidRPr="00040BDC">
              <w:rPr>
                <w:lang w:val="zh-CN" w:eastAsia="zh-CN"/>
              </w:rPr>
              <w:t>）的迁移和利用的重要性，</w:t>
            </w:r>
            <w:r w:rsidRPr="00040BDC">
              <w:rPr>
                <w:lang w:val="zh-CN" w:eastAsia="zh-CN"/>
              </w:rPr>
              <w:t>WTSA-24</w:t>
            </w:r>
            <w:r w:rsidRPr="00040BDC">
              <w:rPr>
                <w:lang w:val="zh-CN" w:eastAsia="zh-CN"/>
              </w:rPr>
              <w:t>责成</w:t>
            </w:r>
            <w:r w:rsidRPr="00040BDC">
              <w:rPr>
                <w:lang w:val="zh-CN" w:eastAsia="zh-CN"/>
              </w:rPr>
              <w:t>ITU-T</w:t>
            </w:r>
            <w:r w:rsidRPr="00040BDC">
              <w:rPr>
                <w:lang w:val="zh-CN" w:eastAsia="zh-CN"/>
              </w:rPr>
              <w:t>第</w:t>
            </w:r>
            <w:r w:rsidRPr="00040BDC">
              <w:rPr>
                <w:lang w:val="zh-CN" w:eastAsia="zh-CN"/>
              </w:rPr>
              <w:t>17</w:t>
            </w:r>
            <w:r w:rsidRPr="00040BDC">
              <w:rPr>
                <w:lang w:val="zh-CN" w:eastAsia="zh-CN"/>
              </w:rPr>
              <w:t>研究组作为安全牵头研究组，在第</w:t>
            </w:r>
            <w:r w:rsidRPr="00040BDC">
              <w:rPr>
                <w:lang w:val="zh-CN" w:eastAsia="zh-CN"/>
              </w:rPr>
              <w:t>2</w:t>
            </w:r>
            <w:r w:rsidRPr="00040BDC">
              <w:rPr>
                <w:lang w:val="zh-CN" w:eastAsia="zh-CN"/>
              </w:rPr>
              <w:t>号决议的职权范围内继续制定必要的建议书、技术报告和其他</w:t>
            </w:r>
            <w:r w:rsidRPr="00040BDC">
              <w:rPr>
                <w:lang w:val="zh-CN" w:eastAsia="zh-CN"/>
              </w:rPr>
              <w:t>ITU-T</w:t>
            </w:r>
            <w:r w:rsidRPr="00040BDC">
              <w:rPr>
                <w:lang w:val="zh-CN" w:eastAsia="zh-CN"/>
              </w:rPr>
              <w:t>出版物（包括导则和最佳做法），促进向</w:t>
            </w:r>
            <w:r w:rsidRPr="00040BDC">
              <w:rPr>
                <w:lang w:val="zh-CN" w:eastAsia="zh-CN"/>
              </w:rPr>
              <w:t>PQC</w:t>
            </w:r>
            <w:r w:rsidRPr="00040BDC">
              <w:rPr>
                <w:lang w:val="zh-CN" w:eastAsia="zh-CN"/>
              </w:rPr>
              <w:t>的迁移和利用；并</w:t>
            </w:r>
            <w:proofErr w:type="gramStart"/>
            <w:r w:rsidRPr="00040BDC">
              <w:rPr>
                <w:lang w:val="zh-CN" w:eastAsia="zh-CN"/>
              </w:rPr>
              <w:t>请成员</w:t>
            </w:r>
            <w:proofErr w:type="gramEnd"/>
            <w:r w:rsidRPr="00040BDC">
              <w:rPr>
                <w:lang w:val="zh-CN" w:eastAsia="zh-CN"/>
              </w:rPr>
              <w:t>为此工作做出积极贡献。</w:t>
            </w:r>
          </w:p>
        </w:tc>
      </w:tr>
      <w:tr w:rsidR="006C262F" w:rsidRPr="00040BDC" w14:paraId="64BFD099" w14:textId="77777777" w:rsidTr="000303ED">
        <w:trPr>
          <w:jc w:val="center"/>
        </w:trPr>
        <w:tc>
          <w:tcPr>
            <w:tcW w:w="1723" w:type="dxa"/>
            <w:shd w:val="clear" w:color="auto" w:fill="auto"/>
          </w:tcPr>
          <w:p w14:paraId="293E45BD" w14:textId="77777777" w:rsidR="006C262F" w:rsidRPr="00040BDC" w:rsidRDefault="006C262F" w:rsidP="00C95B5A">
            <w:pPr>
              <w:pStyle w:val="Normalnoindent"/>
              <w:rPr>
                <w:b/>
                <w:bCs/>
                <w:lang w:val="en-US" w:eastAsia="zh-CN"/>
              </w:rPr>
            </w:pPr>
            <w:r w:rsidRPr="00040BDC">
              <w:rPr>
                <w:rFonts w:hint="eastAsia"/>
                <w:b/>
                <w:bCs/>
                <w:lang w:val="en-US" w:eastAsia="zh-CN"/>
              </w:rPr>
              <w:t>第</w:t>
            </w:r>
            <w:r w:rsidRPr="00040BDC">
              <w:rPr>
                <w:b/>
                <w:bCs/>
                <w:lang w:val="zh-CN" w:eastAsia="zh-CN"/>
              </w:rPr>
              <w:t>4/9</w:t>
            </w:r>
            <w:r w:rsidRPr="00040BDC">
              <w:rPr>
                <w:rFonts w:hint="eastAsia"/>
                <w:b/>
                <w:bCs/>
                <w:lang w:val="en-US" w:eastAsia="zh-CN"/>
              </w:rPr>
              <w:t>委员会</w:t>
            </w:r>
          </w:p>
          <w:p w14:paraId="55062FA3" w14:textId="77777777" w:rsidR="006C262F" w:rsidRPr="00040BDC" w:rsidRDefault="006C262F" w:rsidP="00C95B5A">
            <w:pPr>
              <w:pStyle w:val="Normalnoindent"/>
              <w:rPr>
                <w:lang w:eastAsia="zh-CN"/>
              </w:rPr>
            </w:pPr>
            <w:r w:rsidRPr="00040BDC">
              <w:rPr>
                <w:lang w:val="zh-CN" w:eastAsia="zh-CN"/>
              </w:rPr>
              <w:t>（</w:t>
            </w:r>
            <w:r w:rsidRPr="00040BDC">
              <w:rPr>
                <w:rFonts w:hint="eastAsia"/>
                <w:lang w:val="en-US" w:eastAsia="zh-CN"/>
              </w:rPr>
              <w:t>原</w:t>
            </w:r>
            <w:r w:rsidRPr="00040BDC">
              <w:rPr>
                <w:lang w:val="zh-CN" w:eastAsia="zh-CN"/>
              </w:rPr>
              <w:t>WTSA-24</w:t>
            </w:r>
            <w:r w:rsidRPr="00040BDC">
              <w:rPr>
                <w:lang w:val="zh-CN" w:eastAsia="zh-CN"/>
              </w:rPr>
              <w:t>行动</w:t>
            </w:r>
            <w:r w:rsidRPr="00040BDC">
              <w:rPr>
                <w:lang w:val="zh-CN" w:eastAsia="zh-CN"/>
              </w:rPr>
              <w:t>OTT</w:t>
            </w:r>
            <w:r w:rsidRPr="00040BDC">
              <w:rPr>
                <w:lang w:val="zh-CN" w:eastAsia="zh-CN"/>
              </w:rPr>
              <w:t>）</w:t>
            </w:r>
          </w:p>
        </w:tc>
        <w:tc>
          <w:tcPr>
            <w:tcW w:w="7885" w:type="dxa"/>
            <w:shd w:val="clear" w:color="auto" w:fill="auto"/>
          </w:tcPr>
          <w:p w14:paraId="695E6118" w14:textId="77777777" w:rsidR="006C262F" w:rsidRPr="00040BDC" w:rsidRDefault="006C262F" w:rsidP="00C95B5A">
            <w:pPr>
              <w:pStyle w:val="Normalnoindent"/>
              <w:rPr>
                <w:lang w:eastAsia="zh-CN"/>
              </w:rPr>
            </w:pPr>
            <w:r w:rsidRPr="00040BDC">
              <w:rPr>
                <w:lang w:val="zh-CN" w:eastAsia="zh-CN"/>
              </w:rPr>
              <w:t>关于阿拉伯区（</w:t>
            </w:r>
            <w:r w:rsidRPr="00040BDC">
              <w:rPr>
                <w:lang w:val="zh-CN" w:eastAsia="zh-CN"/>
              </w:rPr>
              <w:t>ARB</w:t>
            </w:r>
            <w:r w:rsidRPr="00040BDC">
              <w:rPr>
                <w:lang w:val="zh-CN" w:eastAsia="zh-CN"/>
              </w:rPr>
              <w:t>）和非洲电信联盟（</w:t>
            </w:r>
            <w:r w:rsidRPr="00040BDC">
              <w:rPr>
                <w:lang w:val="zh-CN" w:eastAsia="zh-CN"/>
              </w:rPr>
              <w:t>ATU</w:t>
            </w:r>
            <w:r w:rsidRPr="00040BDC">
              <w:rPr>
                <w:lang w:val="zh-CN" w:eastAsia="zh-CN"/>
              </w:rPr>
              <w:t>）的文稿</w:t>
            </w:r>
            <w:r>
              <w:fldChar w:fldCharType="begin"/>
            </w:r>
            <w:r>
              <w:rPr>
                <w:lang w:eastAsia="zh-CN"/>
              </w:rPr>
              <w:instrText>HYPERLINK "https://www.itu.int/dms_pub/itu-t/md/22/wtsa.24/c/T22-WTSA.24-C-0036!A31!MSW-E.docx"</w:instrText>
            </w:r>
            <w:r>
              <w:fldChar w:fldCharType="separate"/>
            </w:r>
            <w:r w:rsidRPr="00040BDC">
              <w:rPr>
                <w:rStyle w:val="Hyperlink"/>
                <w:lang w:eastAsia="zh-CN"/>
              </w:rPr>
              <w:t>ARB/36A31/1</w:t>
            </w:r>
            <w:r>
              <w:fldChar w:fldCharType="end"/>
            </w:r>
            <w:r w:rsidRPr="00040BDC">
              <w:rPr>
                <w:lang w:val="zh-CN" w:eastAsia="zh-CN"/>
              </w:rPr>
              <w:t>和</w:t>
            </w:r>
            <w:r w:rsidR="00731689">
              <w:rPr>
                <w:lang w:val="zh-CN" w:eastAsia="zh-CN"/>
              </w:rPr>
              <w:br/>
            </w:r>
            <w:hyperlink r:id="rId328" w:history="1">
              <w:r w:rsidRPr="00040BDC">
                <w:rPr>
                  <w:rStyle w:val="Hyperlink"/>
                  <w:lang w:eastAsia="zh-CN"/>
                </w:rPr>
                <w:t>ATU/35A35/1</w:t>
              </w:r>
            </w:hyperlink>
            <w:r w:rsidRPr="00040BDC">
              <w:rPr>
                <w:lang w:val="zh-CN" w:eastAsia="zh-CN"/>
              </w:rPr>
              <w:t>，根据第</w:t>
            </w:r>
            <w:r w:rsidRPr="00040BDC">
              <w:rPr>
                <w:lang w:val="zh-CN" w:eastAsia="zh-CN"/>
              </w:rPr>
              <w:t>68</w:t>
            </w:r>
            <w:r w:rsidRPr="00040BDC">
              <w:rPr>
                <w:lang w:val="zh-CN" w:eastAsia="zh-CN"/>
              </w:rPr>
              <w:t>号决议，</w:t>
            </w:r>
            <w:r w:rsidRPr="00040BDC">
              <w:rPr>
                <w:lang w:val="zh-CN" w:eastAsia="zh-CN"/>
              </w:rPr>
              <w:t>WTSA-24</w:t>
            </w:r>
            <w:r w:rsidRPr="00040BDC">
              <w:rPr>
                <w:lang w:val="zh-CN" w:eastAsia="zh-CN"/>
              </w:rPr>
              <w:t>要求</w:t>
            </w:r>
            <w:r w:rsidRPr="00040BDC">
              <w:rPr>
                <w:lang w:val="zh-CN" w:eastAsia="zh-CN"/>
              </w:rPr>
              <w:t>TSB</w:t>
            </w:r>
            <w:r w:rsidRPr="00040BDC">
              <w:rPr>
                <w:lang w:val="zh-CN" w:eastAsia="zh-CN"/>
              </w:rPr>
              <w:t>主任就此举办讲习班，且最好与相关研究组会议背对背进行，从而将</w:t>
            </w:r>
            <w:r w:rsidRPr="00040BDC">
              <w:rPr>
                <w:lang w:val="zh-CN" w:eastAsia="zh-CN"/>
              </w:rPr>
              <w:t>OTT</w:t>
            </w:r>
            <w:r w:rsidRPr="00040BDC">
              <w:rPr>
                <w:lang w:val="zh-CN" w:eastAsia="zh-CN"/>
              </w:rPr>
              <w:t>生态系统中的利益攸关方汇聚一堂，以促进协作、知识共享并虑及不同利益攸关方的利益，同时确定并提出创新解决方案，以尽可能满足利益攸关方的需求及解决其关心的问题，并向电信标准化顾问组（</w:t>
            </w:r>
            <w:r w:rsidRPr="00040BDC">
              <w:rPr>
                <w:lang w:val="zh-CN" w:eastAsia="zh-CN"/>
              </w:rPr>
              <w:t>TSAG</w:t>
            </w:r>
            <w:r w:rsidRPr="00040BDC">
              <w:rPr>
                <w:lang w:val="zh-CN" w:eastAsia="zh-CN"/>
              </w:rPr>
              <w:t>）报告讲习班输出成果方面的进展情况。</w:t>
            </w:r>
          </w:p>
        </w:tc>
      </w:tr>
      <w:tr w:rsidR="006C262F" w:rsidRPr="00040BDC" w14:paraId="0CE82D2D" w14:textId="77777777" w:rsidTr="000303ED">
        <w:trPr>
          <w:jc w:val="center"/>
        </w:trPr>
        <w:tc>
          <w:tcPr>
            <w:tcW w:w="1723" w:type="dxa"/>
            <w:shd w:val="clear" w:color="auto" w:fill="auto"/>
          </w:tcPr>
          <w:p w14:paraId="2DB27997" w14:textId="77777777" w:rsidR="006C262F" w:rsidRPr="00040BDC" w:rsidRDefault="006C262F" w:rsidP="00C95B5A">
            <w:pPr>
              <w:pStyle w:val="Normalnoindent"/>
              <w:rPr>
                <w:b/>
                <w:bCs/>
                <w:lang w:val="en-US" w:eastAsia="zh-CN"/>
              </w:rPr>
            </w:pPr>
            <w:r w:rsidRPr="00040BDC">
              <w:rPr>
                <w:rFonts w:hint="eastAsia"/>
                <w:b/>
                <w:bCs/>
                <w:lang w:val="en-US" w:eastAsia="zh-CN"/>
              </w:rPr>
              <w:t>第</w:t>
            </w:r>
            <w:r w:rsidRPr="00040BDC">
              <w:rPr>
                <w:b/>
                <w:bCs/>
                <w:lang w:val="zh-CN" w:eastAsia="zh-CN"/>
              </w:rPr>
              <w:t>4/10</w:t>
            </w:r>
            <w:r w:rsidRPr="00040BDC">
              <w:rPr>
                <w:rFonts w:hint="eastAsia"/>
                <w:b/>
                <w:bCs/>
                <w:lang w:val="en-US" w:eastAsia="zh-CN"/>
              </w:rPr>
              <w:t>委员会</w:t>
            </w:r>
          </w:p>
          <w:p w14:paraId="32EF60EF" w14:textId="77777777" w:rsidR="006C262F" w:rsidRPr="00040BDC" w:rsidRDefault="006C262F" w:rsidP="00C95B5A">
            <w:pPr>
              <w:pStyle w:val="Normalnoindent"/>
              <w:rPr>
                <w:lang w:eastAsia="zh-CN"/>
              </w:rPr>
            </w:pPr>
            <w:r w:rsidRPr="00040BDC">
              <w:rPr>
                <w:lang w:val="zh-CN" w:eastAsia="zh-CN"/>
              </w:rPr>
              <w:t>（原</w:t>
            </w:r>
            <w:r w:rsidRPr="00040BDC">
              <w:rPr>
                <w:lang w:val="zh-CN" w:eastAsia="zh-CN"/>
              </w:rPr>
              <w:t>WTSA-24 NGSO</w:t>
            </w:r>
            <w:r w:rsidRPr="00040BDC">
              <w:rPr>
                <w:lang w:val="zh-CN" w:eastAsia="zh-CN"/>
              </w:rPr>
              <w:t>行动</w:t>
            </w:r>
            <w:r w:rsidRPr="00040BDC">
              <w:rPr>
                <w:lang w:val="zh-CN" w:eastAsia="zh-CN"/>
              </w:rPr>
              <w:t>1</w:t>
            </w:r>
            <w:r w:rsidRPr="00040BDC">
              <w:rPr>
                <w:lang w:val="zh-CN" w:eastAsia="zh-CN"/>
              </w:rPr>
              <w:t>）</w:t>
            </w:r>
          </w:p>
        </w:tc>
        <w:tc>
          <w:tcPr>
            <w:tcW w:w="7885" w:type="dxa"/>
            <w:shd w:val="clear" w:color="auto" w:fill="auto"/>
          </w:tcPr>
          <w:p w14:paraId="24668AD1" w14:textId="77777777" w:rsidR="006C262F" w:rsidRPr="00040BDC" w:rsidRDefault="006C262F" w:rsidP="00C95B5A">
            <w:pPr>
              <w:pStyle w:val="Normalnoindent"/>
              <w:rPr>
                <w:lang w:eastAsia="zh-CN"/>
              </w:rPr>
            </w:pPr>
            <w:r w:rsidRPr="00040BDC">
              <w:rPr>
                <w:lang w:val="zh-CN" w:eastAsia="zh-CN"/>
              </w:rPr>
              <w:t>认识到</w:t>
            </w:r>
            <w:r>
              <w:fldChar w:fldCharType="begin"/>
            </w:r>
            <w:r>
              <w:rPr>
                <w:lang w:eastAsia="zh-CN"/>
              </w:rPr>
              <w:instrText>HYPERLINK "https://www.itu.int/dms_pub/itu-t/md/22/wtsa.24/c/T22-WTSA.24-C-0035!A34!MSW-E.docx"</w:instrText>
            </w:r>
            <w:r>
              <w:fldChar w:fldCharType="separate"/>
            </w:r>
            <w:r w:rsidRPr="00040BDC">
              <w:rPr>
                <w:rStyle w:val="Hyperlink"/>
                <w:lang w:eastAsia="zh-CN"/>
              </w:rPr>
              <w:t>ATU/35A34/1</w:t>
            </w:r>
            <w:r>
              <w:fldChar w:fldCharType="end"/>
            </w:r>
            <w:r w:rsidRPr="00040BDC">
              <w:rPr>
                <w:lang w:val="zh-CN" w:eastAsia="zh-CN"/>
              </w:rPr>
              <w:t>号文件中提出的，</w:t>
            </w:r>
            <w:r w:rsidRPr="00040BDC">
              <w:rPr>
                <w:lang w:val="zh-CN" w:eastAsia="zh-CN"/>
              </w:rPr>
              <w:t>NGSO</w:t>
            </w:r>
            <w:r w:rsidRPr="00040BDC">
              <w:rPr>
                <w:lang w:val="zh-CN" w:eastAsia="zh-CN"/>
              </w:rPr>
              <w:t>卫星系统可为全球连通性，特别是为缺乏传统互联网基础设施地区的连通性做出的贡献，</w:t>
            </w:r>
            <w:r w:rsidRPr="00040BDC">
              <w:rPr>
                <w:lang w:val="zh-CN" w:eastAsia="zh-CN"/>
              </w:rPr>
              <w:t>WTSA-24</w:t>
            </w:r>
            <w:r w:rsidRPr="00040BDC">
              <w:rPr>
                <w:lang w:val="zh-CN" w:eastAsia="zh-CN"/>
              </w:rPr>
              <w:t>请</w:t>
            </w:r>
            <w:r w:rsidRPr="00040BDC">
              <w:rPr>
                <w:lang w:val="zh-CN" w:eastAsia="zh-CN"/>
              </w:rPr>
              <w:t>TSAG</w:t>
            </w:r>
            <w:r w:rsidRPr="00040BDC">
              <w:rPr>
                <w:lang w:val="zh-CN" w:eastAsia="zh-CN"/>
              </w:rPr>
              <w:t>研究在下一研究期</w:t>
            </w:r>
            <w:r w:rsidRPr="00040BDC">
              <w:rPr>
                <w:lang w:val="zh-CN" w:eastAsia="zh-CN"/>
              </w:rPr>
              <w:t>ITU-T</w:t>
            </w:r>
            <w:r w:rsidRPr="00040BDC">
              <w:rPr>
                <w:lang w:val="zh-CN" w:eastAsia="zh-CN"/>
              </w:rPr>
              <w:t>的工作与国际电联其他部门和国际机构的工作重叠领域，并就</w:t>
            </w:r>
            <w:r w:rsidRPr="00040BDC">
              <w:rPr>
                <w:lang w:val="zh-CN" w:eastAsia="zh-CN"/>
              </w:rPr>
              <w:t>ITU-T</w:t>
            </w:r>
            <w:r w:rsidRPr="00040BDC">
              <w:rPr>
                <w:lang w:val="zh-CN" w:eastAsia="zh-CN"/>
              </w:rPr>
              <w:t>应如何在</w:t>
            </w:r>
            <w:r w:rsidRPr="00040BDC">
              <w:rPr>
                <w:lang w:val="zh-CN" w:eastAsia="zh-CN"/>
              </w:rPr>
              <w:t>WTSA</w:t>
            </w:r>
            <w:r w:rsidRPr="00040BDC">
              <w:rPr>
                <w:lang w:val="zh-CN" w:eastAsia="zh-CN"/>
              </w:rPr>
              <w:t>第</w:t>
            </w:r>
            <w:r w:rsidRPr="00040BDC">
              <w:rPr>
                <w:lang w:val="zh-CN" w:eastAsia="zh-CN"/>
              </w:rPr>
              <w:t>2</w:t>
            </w:r>
            <w:r w:rsidRPr="00040BDC">
              <w:rPr>
                <w:lang w:val="zh-CN" w:eastAsia="zh-CN"/>
              </w:rPr>
              <w:t>号决议（</w:t>
            </w:r>
            <w:r w:rsidRPr="00040BDC">
              <w:rPr>
                <w:lang w:val="zh-CN" w:eastAsia="zh-CN"/>
              </w:rPr>
              <w:t>2024</w:t>
            </w:r>
            <w:r w:rsidRPr="00040BDC">
              <w:rPr>
                <w:lang w:val="zh-CN" w:eastAsia="zh-CN"/>
              </w:rPr>
              <w:t>年，新德里，修订版）规定的研究组职权范围内，同时根据</w:t>
            </w:r>
            <w:r w:rsidRPr="00040BDC">
              <w:rPr>
                <w:lang w:val="zh-CN" w:eastAsia="zh-CN"/>
              </w:rPr>
              <w:t>WTSA</w:t>
            </w:r>
            <w:r w:rsidRPr="00040BDC">
              <w:rPr>
                <w:lang w:val="zh-CN" w:eastAsia="zh-CN"/>
              </w:rPr>
              <w:t>关于各部门间工作分配的第</w:t>
            </w:r>
            <w:r w:rsidRPr="00040BDC">
              <w:rPr>
                <w:lang w:val="zh-CN" w:eastAsia="zh-CN"/>
              </w:rPr>
              <w:t>18</w:t>
            </w:r>
            <w:r w:rsidRPr="00040BDC">
              <w:rPr>
                <w:lang w:val="zh-CN" w:eastAsia="zh-CN"/>
              </w:rPr>
              <w:t>号决议（</w:t>
            </w:r>
            <w:r w:rsidRPr="00040BDC">
              <w:rPr>
                <w:lang w:val="zh-CN" w:eastAsia="zh-CN"/>
              </w:rPr>
              <w:t>2024</w:t>
            </w:r>
            <w:r w:rsidRPr="00040BDC">
              <w:rPr>
                <w:lang w:val="zh-CN" w:eastAsia="zh-CN"/>
              </w:rPr>
              <w:t>年，新德里，修订版）处理与</w:t>
            </w:r>
            <w:r w:rsidRPr="00040BDC">
              <w:rPr>
                <w:lang w:val="zh-CN" w:eastAsia="zh-CN"/>
              </w:rPr>
              <w:t>NGSO</w:t>
            </w:r>
            <w:r w:rsidRPr="00040BDC">
              <w:rPr>
                <w:lang w:val="zh-CN" w:eastAsia="zh-CN"/>
              </w:rPr>
              <w:t>卫星系统相关的电信标准化事宜提供指导。</w:t>
            </w:r>
          </w:p>
        </w:tc>
      </w:tr>
      <w:tr w:rsidR="006C262F" w:rsidRPr="00040BDC" w14:paraId="5877B246" w14:textId="77777777" w:rsidTr="000303ED">
        <w:trPr>
          <w:jc w:val="center"/>
        </w:trPr>
        <w:tc>
          <w:tcPr>
            <w:tcW w:w="1723" w:type="dxa"/>
            <w:shd w:val="clear" w:color="auto" w:fill="auto"/>
          </w:tcPr>
          <w:p w14:paraId="4219C222" w14:textId="77777777" w:rsidR="006C262F" w:rsidRPr="00040BDC" w:rsidRDefault="006C262F" w:rsidP="00C95B5A">
            <w:pPr>
              <w:pStyle w:val="Normalnoindent"/>
              <w:rPr>
                <w:b/>
                <w:bCs/>
                <w:lang w:val="en-US" w:eastAsia="zh-CN"/>
              </w:rPr>
            </w:pPr>
            <w:r w:rsidRPr="00040BDC">
              <w:rPr>
                <w:rFonts w:hint="eastAsia"/>
                <w:b/>
                <w:bCs/>
                <w:lang w:val="en-US" w:eastAsia="zh-CN"/>
              </w:rPr>
              <w:t>第</w:t>
            </w:r>
            <w:r w:rsidRPr="00040BDC">
              <w:rPr>
                <w:b/>
                <w:bCs/>
                <w:lang w:val="zh-CN" w:eastAsia="zh-CN"/>
              </w:rPr>
              <w:t>4/11</w:t>
            </w:r>
            <w:r w:rsidRPr="00040BDC">
              <w:rPr>
                <w:rFonts w:hint="eastAsia"/>
                <w:b/>
                <w:bCs/>
                <w:lang w:val="en-US" w:eastAsia="zh-CN"/>
              </w:rPr>
              <w:t>委员会</w:t>
            </w:r>
          </w:p>
          <w:p w14:paraId="71396153" w14:textId="77777777" w:rsidR="006C262F" w:rsidRPr="00040BDC" w:rsidRDefault="006C262F" w:rsidP="00C95B5A">
            <w:pPr>
              <w:pStyle w:val="Normalnoindent"/>
              <w:rPr>
                <w:lang w:eastAsia="zh-CN"/>
              </w:rPr>
            </w:pPr>
            <w:r w:rsidRPr="00040BDC">
              <w:rPr>
                <w:lang w:val="zh-CN" w:eastAsia="zh-CN"/>
              </w:rPr>
              <w:t>（原</w:t>
            </w:r>
            <w:r w:rsidRPr="00040BDC">
              <w:rPr>
                <w:lang w:val="zh-CN" w:eastAsia="zh-CN"/>
              </w:rPr>
              <w:t>WTSA-24 NGSO</w:t>
            </w:r>
            <w:r w:rsidRPr="00040BDC">
              <w:rPr>
                <w:lang w:val="zh-CN" w:eastAsia="zh-CN"/>
              </w:rPr>
              <w:t>行动</w:t>
            </w:r>
            <w:r w:rsidRPr="00040BDC">
              <w:rPr>
                <w:lang w:val="zh-CN" w:eastAsia="zh-CN"/>
              </w:rPr>
              <w:t>1</w:t>
            </w:r>
            <w:r w:rsidRPr="00040BDC">
              <w:rPr>
                <w:lang w:val="zh-CN" w:eastAsia="zh-CN"/>
              </w:rPr>
              <w:t>）</w:t>
            </w:r>
          </w:p>
        </w:tc>
        <w:tc>
          <w:tcPr>
            <w:tcW w:w="7885" w:type="dxa"/>
            <w:shd w:val="clear" w:color="auto" w:fill="auto"/>
          </w:tcPr>
          <w:p w14:paraId="4157983A" w14:textId="77777777" w:rsidR="006C262F" w:rsidRPr="00040BDC" w:rsidRDefault="006C262F" w:rsidP="00C95B5A">
            <w:pPr>
              <w:pStyle w:val="Normalnoindent"/>
              <w:rPr>
                <w:lang w:eastAsia="zh-CN"/>
              </w:rPr>
            </w:pPr>
            <w:r w:rsidRPr="00040BDC">
              <w:rPr>
                <w:lang w:val="zh-CN" w:eastAsia="zh-CN"/>
              </w:rPr>
              <w:t>认识到</w:t>
            </w:r>
            <w:r>
              <w:fldChar w:fldCharType="begin"/>
            </w:r>
            <w:r>
              <w:rPr>
                <w:lang w:eastAsia="zh-CN"/>
              </w:rPr>
              <w:instrText>HYPERLINK "https://www.itu.int/dms_pub/itu-t/md/22/wtsa.24/c/T22-WTSA.24-C-0035!A34!MSW-E.docx"</w:instrText>
            </w:r>
            <w:r>
              <w:fldChar w:fldCharType="separate"/>
            </w:r>
            <w:r w:rsidRPr="00040BDC">
              <w:rPr>
                <w:rStyle w:val="Hyperlink"/>
                <w:lang w:eastAsia="zh-CN"/>
              </w:rPr>
              <w:t>ATU/35A34/1</w:t>
            </w:r>
            <w:r>
              <w:fldChar w:fldCharType="end"/>
            </w:r>
            <w:r w:rsidRPr="00040BDC">
              <w:rPr>
                <w:lang w:val="zh-CN" w:eastAsia="zh-CN"/>
              </w:rPr>
              <w:t>号文件中提出的，</w:t>
            </w:r>
            <w:r w:rsidRPr="00040BDC">
              <w:rPr>
                <w:lang w:val="zh-CN" w:eastAsia="zh-CN"/>
              </w:rPr>
              <w:t>NGSO</w:t>
            </w:r>
            <w:r w:rsidRPr="00040BDC">
              <w:rPr>
                <w:lang w:val="zh-CN" w:eastAsia="zh-CN"/>
              </w:rPr>
              <w:t>卫星系统可为全球连通性，特别是为缺乏传统互联网基础设施地区的连通性做出的贡献，</w:t>
            </w:r>
            <w:r w:rsidRPr="00040BDC">
              <w:rPr>
                <w:lang w:val="zh-CN" w:eastAsia="zh-CN"/>
              </w:rPr>
              <w:t>WTSA-24</w:t>
            </w:r>
            <w:r w:rsidRPr="00040BDC">
              <w:rPr>
                <w:lang w:val="zh-CN" w:eastAsia="zh-CN"/>
              </w:rPr>
              <w:t>请成员国、部门成员、部门准成员和学术成员根据</w:t>
            </w:r>
            <w:r w:rsidRPr="00040BDC">
              <w:rPr>
                <w:lang w:val="zh-CN" w:eastAsia="zh-CN"/>
              </w:rPr>
              <w:t>WTSA-24 NGSO</w:t>
            </w:r>
            <w:r w:rsidRPr="00040BDC">
              <w:rPr>
                <w:lang w:val="zh-CN" w:eastAsia="zh-CN"/>
              </w:rPr>
              <w:t>行动</w:t>
            </w:r>
            <w:r w:rsidRPr="00040BDC">
              <w:rPr>
                <w:lang w:val="zh-CN" w:eastAsia="zh-CN"/>
              </w:rPr>
              <w:t>COM4/10</w:t>
            </w:r>
            <w:r w:rsidRPr="00040BDC">
              <w:rPr>
                <w:lang w:val="zh-CN" w:eastAsia="zh-CN"/>
              </w:rPr>
              <w:t>，在与基于</w:t>
            </w:r>
            <w:r w:rsidRPr="00040BDC">
              <w:rPr>
                <w:lang w:val="zh-CN" w:eastAsia="zh-CN"/>
              </w:rPr>
              <w:t>NGSO</w:t>
            </w:r>
            <w:r w:rsidRPr="00040BDC">
              <w:rPr>
                <w:lang w:val="zh-CN" w:eastAsia="zh-CN"/>
              </w:rPr>
              <w:t>卫星系统的电信业务标准化事宜相关的研究组中做出积极贡献，以实现更具连通性和包容的世界。</w:t>
            </w:r>
          </w:p>
        </w:tc>
      </w:tr>
    </w:tbl>
    <w:p w14:paraId="02FF1308" w14:textId="77777777" w:rsidR="006C262F" w:rsidRPr="00040BDC" w:rsidRDefault="006C262F" w:rsidP="006C262F">
      <w:pPr>
        <w:overflowPunct/>
        <w:autoSpaceDE/>
        <w:autoSpaceDN/>
        <w:adjustRightInd/>
        <w:spacing w:before="0"/>
        <w:textAlignment w:val="auto"/>
        <w:rPr>
          <w:lang w:val="en-US" w:eastAsia="ja-JP"/>
        </w:rPr>
      </w:pPr>
    </w:p>
    <w:p w14:paraId="0E89C717" w14:textId="77777777" w:rsidR="006C262F" w:rsidRPr="00040BDC" w:rsidRDefault="006C262F" w:rsidP="006C262F">
      <w:pPr>
        <w:overflowPunct/>
        <w:autoSpaceDE/>
        <w:autoSpaceDN/>
        <w:adjustRightInd/>
        <w:spacing w:before="0"/>
        <w:textAlignment w:val="auto"/>
        <w:rPr>
          <w:lang w:val="en-US" w:eastAsia="ja-JP"/>
        </w:rPr>
      </w:pPr>
    </w:p>
    <w:p w14:paraId="56A78523" w14:textId="77777777" w:rsidR="006C262F" w:rsidRPr="00040BDC" w:rsidRDefault="006C262F" w:rsidP="006C262F">
      <w:pPr>
        <w:overflowPunct/>
        <w:autoSpaceDE/>
        <w:autoSpaceDN/>
        <w:adjustRightInd/>
        <w:spacing w:before="0"/>
        <w:textAlignment w:val="auto"/>
        <w:rPr>
          <w:lang w:val="en-US" w:eastAsia="ja-JP"/>
        </w:rPr>
      </w:pPr>
    </w:p>
    <w:p w14:paraId="73AB8101" w14:textId="77777777" w:rsidR="006C262F" w:rsidRPr="00040BDC" w:rsidRDefault="006C262F" w:rsidP="006C262F">
      <w:pPr>
        <w:overflowPunct/>
        <w:autoSpaceDE/>
        <w:autoSpaceDN/>
        <w:adjustRightInd/>
        <w:spacing w:before="0"/>
        <w:textAlignment w:val="auto"/>
        <w:rPr>
          <w:lang w:val="en-US" w:eastAsia="ja-JP"/>
        </w:rPr>
      </w:pPr>
    </w:p>
    <w:p w14:paraId="1580F5C8" w14:textId="77777777" w:rsidR="006C262F" w:rsidRPr="00040BDC" w:rsidRDefault="006C262F" w:rsidP="006C262F">
      <w:pPr>
        <w:overflowPunct/>
        <w:autoSpaceDE/>
        <w:autoSpaceDN/>
        <w:adjustRightInd/>
        <w:spacing w:before="0"/>
        <w:textAlignment w:val="auto"/>
        <w:rPr>
          <w:lang w:val="en-US" w:eastAsia="ja-JP"/>
        </w:rPr>
      </w:pPr>
    </w:p>
    <w:p w14:paraId="0F61BB39" w14:textId="77777777" w:rsidR="006C262F" w:rsidRPr="00040BDC" w:rsidRDefault="006C262F" w:rsidP="006C262F">
      <w:pPr>
        <w:overflowPunct/>
        <w:autoSpaceDE/>
        <w:autoSpaceDN/>
        <w:adjustRightInd/>
        <w:spacing w:before="0"/>
        <w:textAlignment w:val="auto"/>
        <w:rPr>
          <w:lang w:val="en-US" w:eastAsia="ja-JP"/>
        </w:rPr>
      </w:pPr>
      <w:r w:rsidRPr="00040BDC">
        <w:rPr>
          <w:lang w:val="en-US" w:eastAsia="ja-JP"/>
        </w:rPr>
        <w:br w:type="page"/>
      </w:r>
    </w:p>
    <w:p w14:paraId="33582AB6" w14:textId="77777777" w:rsidR="00A90201" w:rsidRPr="00040BDC" w:rsidRDefault="00A90201" w:rsidP="006C262F">
      <w:pPr>
        <w:pStyle w:val="AnnexNoTitle1"/>
        <w:rPr>
          <w:lang w:eastAsia="zh-CN"/>
        </w:rPr>
      </w:pPr>
      <w:r w:rsidRPr="00040BDC">
        <w:rPr>
          <w:rFonts w:hint="eastAsia"/>
          <w:lang w:eastAsia="zh-CN"/>
        </w:rPr>
        <w:lastRenderedPageBreak/>
        <w:t>附件</w:t>
      </w:r>
      <w:r w:rsidRPr="00040BDC">
        <w:rPr>
          <w:lang w:eastAsia="ja-JP"/>
        </w:rPr>
        <w:t>7</w:t>
      </w:r>
      <w:r w:rsidRPr="00040BDC">
        <w:rPr>
          <w:lang w:eastAsia="ja-JP"/>
        </w:rPr>
        <w:br/>
      </w:r>
      <w:r w:rsidRPr="00040BDC">
        <w:rPr>
          <w:lang w:eastAsia="ja-JP"/>
        </w:rPr>
        <w:br/>
      </w:r>
      <w:r w:rsidRPr="00040BDC">
        <w:rPr>
          <w:rFonts w:hint="eastAsia"/>
          <w:lang w:eastAsia="zh-CN"/>
        </w:rPr>
        <w:t>部分</w:t>
      </w:r>
      <w:r w:rsidRPr="00040BDC">
        <w:rPr>
          <w:rFonts w:hint="eastAsia"/>
          <w:lang w:eastAsia="ja-JP"/>
        </w:rPr>
        <w:t>成</w:t>
      </w:r>
      <w:r w:rsidRPr="00040BDC">
        <w:rPr>
          <w:rFonts w:cs="Microsoft YaHei" w:hint="eastAsia"/>
          <w:lang w:eastAsia="ja-JP"/>
        </w:rPr>
        <w:t>员</w:t>
      </w:r>
      <w:r w:rsidRPr="00040BDC">
        <w:rPr>
          <w:rFonts w:cs="MS Mincho" w:hint="eastAsia"/>
          <w:lang w:eastAsia="ja-JP"/>
        </w:rPr>
        <w:t>国就第</w:t>
      </w:r>
      <w:r w:rsidRPr="00040BDC">
        <w:rPr>
          <w:lang w:eastAsia="ja-JP"/>
        </w:rPr>
        <w:t>96</w:t>
      </w:r>
      <w:r w:rsidRPr="00040BDC">
        <w:rPr>
          <w:rFonts w:hint="eastAsia"/>
          <w:lang w:eastAsia="ja-JP"/>
        </w:rPr>
        <w:t>号决</w:t>
      </w:r>
      <w:r w:rsidRPr="00040BDC">
        <w:rPr>
          <w:rFonts w:cs="Microsoft YaHei" w:hint="eastAsia"/>
          <w:lang w:eastAsia="ja-JP"/>
        </w:rPr>
        <w:t>议发</w:t>
      </w:r>
      <w:r w:rsidRPr="00040BDC">
        <w:rPr>
          <w:rFonts w:cs="MS Mincho" w:hint="eastAsia"/>
          <w:lang w:eastAsia="ja-JP"/>
        </w:rPr>
        <w:t>表的声</w:t>
      </w:r>
      <w:r w:rsidRPr="00040BDC">
        <w:rPr>
          <w:rFonts w:hint="eastAsia"/>
          <w:lang w:eastAsia="ja-JP"/>
        </w:rPr>
        <w:t>明</w:t>
      </w:r>
    </w:p>
    <w:p w14:paraId="586B5A03" w14:textId="77777777" w:rsidR="00A90201" w:rsidRPr="00040BDC" w:rsidRDefault="00A90201" w:rsidP="00A90201">
      <w:pPr>
        <w:pStyle w:val="Normalaftertitle0"/>
        <w:ind w:firstLineChars="200" w:firstLine="480"/>
        <w:rPr>
          <w:rFonts w:asciiTheme="minorEastAsia" w:eastAsiaTheme="minorEastAsia" w:hAnsiTheme="minorEastAsia"/>
          <w:lang w:eastAsia="zh-CN"/>
        </w:rPr>
      </w:pPr>
      <w:r w:rsidRPr="00040BDC">
        <w:rPr>
          <w:rFonts w:asciiTheme="minorEastAsia" w:eastAsiaTheme="minorEastAsia" w:hAnsiTheme="minorEastAsia" w:hint="eastAsia"/>
          <w:lang w:eastAsia="zh-CN"/>
        </w:rPr>
        <w:t>主席，我</w:t>
      </w:r>
      <w:r w:rsidRPr="00040BDC">
        <w:rPr>
          <w:rFonts w:asciiTheme="minorEastAsia" w:eastAsiaTheme="minorEastAsia" w:hAnsiTheme="minorEastAsia" w:cs="Microsoft YaHei" w:hint="eastAsia"/>
          <w:lang w:eastAsia="zh-CN"/>
        </w:rPr>
        <w:t>们谨</w:t>
      </w:r>
      <w:r w:rsidRPr="00040BDC">
        <w:rPr>
          <w:rFonts w:asciiTheme="minorEastAsia" w:eastAsiaTheme="minorEastAsia" w:hAnsiTheme="minorEastAsia" w:cs="MS Mincho" w:hint="eastAsia"/>
          <w:lang w:eastAsia="zh-CN"/>
        </w:rPr>
        <w:t>代表</w:t>
      </w:r>
      <w:r w:rsidRPr="00040BDC">
        <w:rPr>
          <w:rFonts w:asciiTheme="minorEastAsia" w:eastAsiaTheme="minorEastAsia" w:hAnsiTheme="minorEastAsia" w:hint="eastAsia"/>
          <w:lang w:eastAsia="zh-CN"/>
        </w:rPr>
        <w:t>部分国家</w:t>
      </w:r>
      <w:r w:rsidRPr="00040BDC">
        <w:rPr>
          <w:rFonts w:asciiTheme="minorEastAsia" w:eastAsiaTheme="minorEastAsia" w:hAnsiTheme="minorEastAsia" w:cs="Microsoft YaHei" w:hint="eastAsia"/>
          <w:lang w:eastAsia="zh-CN"/>
        </w:rPr>
        <w:t>发</w:t>
      </w:r>
      <w:r w:rsidRPr="00040BDC">
        <w:rPr>
          <w:rFonts w:asciiTheme="minorEastAsia" w:eastAsiaTheme="minorEastAsia" w:hAnsiTheme="minorEastAsia" w:cs="MS Mincho" w:hint="eastAsia"/>
          <w:lang w:eastAsia="zh-CN"/>
        </w:rPr>
        <w:t>言。</w:t>
      </w:r>
    </w:p>
    <w:p w14:paraId="29691363" w14:textId="77777777" w:rsidR="00A90201" w:rsidRPr="00040BDC" w:rsidRDefault="00A90201" w:rsidP="00A90201">
      <w:pPr>
        <w:ind w:firstLineChars="200" w:firstLine="480"/>
        <w:rPr>
          <w:lang w:eastAsia="zh-CN"/>
        </w:rPr>
      </w:pPr>
      <w:r w:rsidRPr="00040BDC">
        <w:rPr>
          <w:rFonts w:hint="eastAsia"/>
          <w:lang w:eastAsia="zh-CN"/>
        </w:rPr>
        <w:t>我们请您将这一声明纳入本次会议报告。</w:t>
      </w:r>
    </w:p>
    <w:p w14:paraId="3F197ED4" w14:textId="77777777" w:rsidR="00A90201" w:rsidRPr="00040BDC" w:rsidRDefault="00A90201" w:rsidP="00A90201">
      <w:pPr>
        <w:ind w:firstLineChars="200" w:firstLine="480"/>
        <w:rPr>
          <w:lang w:eastAsia="zh-CN"/>
        </w:rPr>
      </w:pPr>
      <w:r w:rsidRPr="00040BDC">
        <w:rPr>
          <w:rFonts w:hint="eastAsia"/>
          <w:lang w:eastAsia="zh-CN"/>
        </w:rPr>
        <w:t>我们还希望您向全体会议主席报告这一声明，并请他将此声明纳入全体会议报告。</w:t>
      </w:r>
    </w:p>
    <w:p w14:paraId="502357E4" w14:textId="77777777" w:rsidR="00A90201" w:rsidRPr="00040BDC" w:rsidRDefault="00A90201" w:rsidP="00A90201">
      <w:pPr>
        <w:ind w:firstLineChars="200" w:firstLine="480"/>
        <w:rPr>
          <w:lang w:eastAsia="zh-CN"/>
        </w:rPr>
      </w:pPr>
      <w:r w:rsidRPr="00040BDC">
        <w:rPr>
          <w:rFonts w:hint="eastAsia"/>
          <w:lang w:eastAsia="zh-CN"/>
        </w:rPr>
        <w:t>声明内容如下：</w:t>
      </w:r>
    </w:p>
    <w:p w14:paraId="76EFAD9A" w14:textId="77777777" w:rsidR="00A90201" w:rsidRPr="00040BDC" w:rsidRDefault="00A90201" w:rsidP="00A90201">
      <w:pPr>
        <w:ind w:firstLineChars="200" w:firstLine="480"/>
        <w:rPr>
          <w:lang w:eastAsia="zh-CN"/>
        </w:rPr>
      </w:pPr>
      <w:r w:rsidRPr="00040BDC">
        <w:rPr>
          <w:rFonts w:hint="eastAsia"/>
          <w:lang w:eastAsia="zh-CN"/>
        </w:rPr>
        <w:t>澳大利亚、奥地利、比利时、保加利亚、巴西、加拿大、克罗地亚、塞浦路斯、捷克、丹麦、多米尼加共和国、芬兰、法国、德国、希腊、匈牙利、爱尔兰、意大利、日本、立陶宛、卢森堡、荷兰、挪威、波兰、葡萄牙、罗马尼亚、斯洛伐克、斯洛文尼亚、西班牙、瑞典、英国、美国和乌拉圭</w:t>
      </w:r>
      <w:r w:rsidRPr="00040BDC">
        <w:rPr>
          <w:lang w:eastAsia="zh-CN"/>
        </w:rPr>
        <w:t>希望将其反对</w:t>
      </w:r>
      <w:r w:rsidRPr="00040BDC">
        <w:rPr>
          <w:lang w:eastAsia="zh-CN"/>
        </w:rPr>
        <w:t>WTSA</w:t>
      </w:r>
      <w:r w:rsidRPr="00040BDC">
        <w:rPr>
          <w:lang w:eastAsia="zh-CN"/>
        </w:rPr>
        <w:t>第</w:t>
      </w:r>
      <w:r w:rsidRPr="00040BDC">
        <w:rPr>
          <w:lang w:eastAsia="zh-CN"/>
        </w:rPr>
        <w:t>96</w:t>
      </w:r>
      <w:r w:rsidRPr="00040BDC">
        <w:rPr>
          <w:lang w:eastAsia="zh-CN"/>
        </w:rPr>
        <w:t>号决议</w:t>
      </w:r>
      <w:r w:rsidRPr="00040BDC">
        <w:rPr>
          <w:rFonts w:ascii="SimSun" w:hAnsi="SimSun"/>
          <w:lang w:eastAsia="zh-CN"/>
        </w:rPr>
        <w:t>“</w:t>
      </w:r>
      <w:r w:rsidRPr="00040BDC">
        <w:rPr>
          <w:rFonts w:ascii="STKaiti" w:eastAsia="STKaiti" w:hAnsi="STKaiti"/>
          <w:lang w:eastAsia="zh-CN"/>
        </w:rPr>
        <w:t>进一步认识到</w:t>
      </w:r>
      <w:r w:rsidRPr="00040BDC">
        <w:rPr>
          <w:i/>
          <w:iCs/>
          <w:lang w:eastAsia="zh-CN"/>
        </w:rPr>
        <w:t>b)</w:t>
      </w:r>
      <w:r w:rsidRPr="00040BDC">
        <w:rPr>
          <w:rFonts w:ascii="SimSun" w:hAnsi="SimSun"/>
          <w:lang w:eastAsia="zh-CN"/>
        </w:rPr>
        <w:t>”的</w:t>
      </w:r>
      <w:r w:rsidRPr="00040BDC">
        <w:rPr>
          <w:lang w:eastAsia="zh-CN"/>
        </w:rPr>
        <w:t>意见记录在案。</w:t>
      </w:r>
      <w:r w:rsidRPr="00040BDC">
        <w:rPr>
          <w:lang w:eastAsia="zh-CN"/>
        </w:rPr>
        <w:t>ITU-T X.1255</w:t>
      </w:r>
      <w:r w:rsidRPr="00040BDC">
        <w:rPr>
          <w:lang w:eastAsia="zh-CN"/>
        </w:rPr>
        <w:t>建议书并非基于数字对象架构，且我们不支持这些参考。这个问题在前几届全会上都曾提出过，</w:t>
      </w:r>
      <w:r w:rsidRPr="00040BDC">
        <w:rPr>
          <w:rFonts w:hint="eastAsia"/>
          <w:lang w:eastAsia="zh-CN"/>
        </w:rPr>
        <w:t>我们</w:t>
      </w:r>
      <w:r w:rsidRPr="00040BDC">
        <w:rPr>
          <w:lang w:eastAsia="zh-CN"/>
        </w:rPr>
        <w:t>对</w:t>
      </w:r>
      <w:r w:rsidRPr="00040BDC">
        <w:rPr>
          <w:rFonts w:hint="eastAsia"/>
          <w:lang w:eastAsia="zh-CN"/>
        </w:rPr>
        <w:t>其仍</w:t>
      </w:r>
      <w:r w:rsidRPr="00040BDC">
        <w:rPr>
          <w:lang w:eastAsia="zh-CN"/>
        </w:rPr>
        <w:t>未得到解决感到失望。我们要求将这一反对意见记录在</w:t>
      </w:r>
      <w:r w:rsidRPr="00040BDC">
        <w:rPr>
          <w:lang w:eastAsia="zh-CN"/>
        </w:rPr>
        <w:t>WTSA-24</w:t>
      </w:r>
      <w:r w:rsidRPr="00040BDC">
        <w:rPr>
          <w:lang w:eastAsia="zh-CN"/>
        </w:rPr>
        <w:t>的全体会议报告中。</w:t>
      </w:r>
    </w:p>
    <w:p w14:paraId="63E3DCBD" w14:textId="77777777" w:rsidR="00A90201" w:rsidRPr="00040BDC" w:rsidRDefault="00A90201" w:rsidP="00A90201">
      <w:pPr>
        <w:rPr>
          <w:lang w:eastAsia="zh-CN"/>
        </w:rPr>
      </w:pPr>
      <w:r w:rsidRPr="00040BDC">
        <w:rPr>
          <w:rFonts w:hint="eastAsia"/>
          <w:lang w:eastAsia="zh-CN"/>
        </w:rPr>
        <w:t>谢谢主席！</w:t>
      </w:r>
    </w:p>
    <w:p w14:paraId="379818CD" w14:textId="77777777" w:rsidR="006C262F" w:rsidRPr="00040BDC" w:rsidRDefault="006C262F" w:rsidP="00A90201">
      <w:pPr>
        <w:rPr>
          <w:lang w:eastAsia="zh-CN"/>
        </w:rPr>
      </w:pPr>
    </w:p>
    <w:p w14:paraId="60FC37A7" w14:textId="77777777" w:rsidR="006C262F" w:rsidRPr="00040BDC" w:rsidRDefault="006C262F" w:rsidP="00A90201">
      <w:pPr>
        <w:rPr>
          <w:lang w:eastAsia="zh-CN"/>
        </w:rPr>
      </w:pPr>
    </w:p>
    <w:p w14:paraId="46EFF0F0" w14:textId="77777777" w:rsidR="006C262F" w:rsidRPr="00040BDC" w:rsidRDefault="006C262F" w:rsidP="00A90201">
      <w:pPr>
        <w:rPr>
          <w:lang w:eastAsia="zh-CN"/>
        </w:rPr>
      </w:pPr>
    </w:p>
    <w:p w14:paraId="7DFAF6E8" w14:textId="77777777" w:rsidR="006C262F" w:rsidRPr="00040BDC" w:rsidRDefault="006C262F" w:rsidP="00A90201">
      <w:pPr>
        <w:rPr>
          <w:lang w:eastAsia="zh-CN"/>
        </w:rPr>
      </w:pPr>
    </w:p>
    <w:p w14:paraId="1FDF2CAD" w14:textId="77777777" w:rsidR="006C262F" w:rsidRPr="00040BDC" w:rsidRDefault="006C262F" w:rsidP="00A90201">
      <w:pPr>
        <w:rPr>
          <w:lang w:eastAsia="zh-CN"/>
        </w:rPr>
      </w:pPr>
    </w:p>
    <w:p w14:paraId="4FC1AF34" w14:textId="77777777" w:rsidR="006C262F" w:rsidRPr="00040BDC" w:rsidRDefault="006C262F" w:rsidP="00A90201">
      <w:pPr>
        <w:rPr>
          <w:lang w:eastAsia="zh-CN"/>
        </w:rPr>
      </w:pPr>
    </w:p>
    <w:p w14:paraId="546B4D3C" w14:textId="77777777" w:rsidR="006C262F" w:rsidRPr="00040BDC" w:rsidRDefault="006C262F" w:rsidP="00A90201">
      <w:pPr>
        <w:rPr>
          <w:lang w:eastAsia="zh-CN"/>
        </w:rPr>
      </w:pPr>
    </w:p>
    <w:p w14:paraId="337ECD7D" w14:textId="77777777" w:rsidR="006C262F" w:rsidRPr="00040BDC" w:rsidRDefault="006C262F" w:rsidP="00A90201">
      <w:pPr>
        <w:rPr>
          <w:lang w:eastAsia="zh-CN"/>
        </w:rPr>
      </w:pPr>
    </w:p>
    <w:p w14:paraId="229E1452" w14:textId="77777777" w:rsidR="006C262F" w:rsidRPr="00040BDC" w:rsidRDefault="006C262F" w:rsidP="00A90201">
      <w:pPr>
        <w:rPr>
          <w:lang w:eastAsia="zh-CN"/>
        </w:rPr>
      </w:pPr>
    </w:p>
    <w:p w14:paraId="257E5473" w14:textId="77777777" w:rsidR="006C262F" w:rsidRPr="00040BDC" w:rsidRDefault="006C262F" w:rsidP="00A90201">
      <w:pPr>
        <w:rPr>
          <w:lang w:eastAsia="zh-CN"/>
        </w:rPr>
      </w:pPr>
      <w:r w:rsidRPr="00040BDC">
        <w:rPr>
          <w:lang w:eastAsia="zh-CN"/>
        </w:rPr>
        <w:br w:type="page"/>
      </w:r>
    </w:p>
    <w:p w14:paraId="7A7A7E44" w14:textId="77777777" w:rsidR="00A90201" w:rsidRDefault="00A90201" w:rsidP="00725907">
      <w:pPr>
        <w:pStyle w:val="Normalnoindent"/>
        <w:rPr>
          <w:lang w:eastAsia="zh-CN"/>
        </w:rPr>
      </w:pPr>
      <w:r w:rsidRPr="00040BDC">
        <w:rPr>
          <w:rFonts w:hint="eastAsia"/>
          <w:lang w:eastAsia="zh-CN"/>
        </w:rPr>
        <w:lastRenderedPageBreak/>
        <w:t>签字国：</w:t>
      </w:r>
    </w:p>
    <w:p w14:paraId="597FD8A2" w14:textId="77777777" w:rsidR="004E13E1" w:rsidRPr="00040BDC" w:rsidRDefault="004E13E1" w:rsidP="00725907">
      <w:pPr>
        <w:pStyle w:val="Normalnoindent"/>
        <w:rPr>
          <w:lang w:eastAsia="zh-CN"/>
        </w:rPr>
      </w:pPr>
    </w:p>
    <w:p w14:paraId="4C4679BA" w14:textId="77777777" w:rsidR="004E13E1" w:rsidRPr="004E13E1" w:rsidRDefault="00A90201" w:rsidP="004E13E1">
      <w:pPr>
        <w:spacing w:before="0"/>
        <w:rPr>
          <w:noProof/>
          <w:lang w:eastAsia="zh-CN"/>
        </w:rPr>
      </w:pPr>
      <w:r w:rsidRPr="004E13E1">
        <w:rPr>
          <w:rFonts w:hint="eastAsia"/>
          <w:noProof/>
          <w:lang w:eastAsia="zh-CN"/>
        </w:rPr>
        <w:t>澳大利亚</w:t>
      </w:r>
    </w:p>
    <w:p w14:paraId="22BA269E" w14:textId="77777777" w:rsidR="004E13E1" w:rsidRPr="004E13E1" w:rsidRDefault="00A90201" w:rsidP="004E13E1">
      <w:pPr>
        <w:spacing w:before="0"/>
        <w:rPr>
          <w:noProof/>
          <w:lang w:eastAsia="zh-CN"/>
        </w:rPr>
      </w:pPr>
      <w:r w:rsidRPr="004E13E1">
        <w:rPr>
          <w:rFonts w:hint="eastAsia"/>
          <w:noProof/>
          <w:lang w:eastAsia="zh-CN"/>
        </w:rPr>
        <w:t>奥地利</w:t>
      </w:r>
    </w:p>
    <w:p w14:paraId="1A4D1CE7" w14:textId="77777777" w:rsidR="004E13E1" w:rsidRPr="004E13E1" w:rsidRDefault="00A90201" w:rsidP="004E13E1">
      <w:pPr>
        <w:spacing w:before="0"/>
        <w:rPr>
          <w:noProof/>
          <w:lang w:eastAsia="zh-CN"/>
        </w:rPr>
      </w:pPr>
      <w:r w:rsidRPr="004E13E1">
        <w:rPr>
          <w:rFonts w:hint="eastAsia"/>
          <w:noProof/>
          <w:lang w:eastAsia="zh-CN"/>
        </w:rPr>
        <w:t>比利时</w:t>
      </w:r>
    </w:p>
    <w:p w14:paraId="5508AEC3" w14:textId="77777777" w:rsidR="004E13E1" w:rsidRPr="004E13E1" w:rsidRDefault="00A90201" w:rsidP="004E13E1">
      <w:pPr>
        <w:spacing w:before="0"/>
        <w:rPr>
          <w:noProof/>
          <w:lang w:eastAsia="zh-CN"/>
        </w:rPr>
      </w:pPr>
      <w:r w:rsidRPr="004E13E1">
        <w:rPr>
          <w:rFonts w:hint="eastAsia"/>
          <w:noProof/>
          <w:lang w:eastAsia="zh-CN"/>
        </w:rPr>
        <w:t>保加利亚</w:t>
      </w:r>
    </w:p>
    <w:p w14:paraId="103187AF" w14:textId="77777777" w:rsidR="004E13E1" w:rsidRPr="004E13E1" w:rsidRDefault="00A90201" w:rsidP="004E13E1">
      <w:pPr>
        <w:spacing w:before="0"/>
        <w:rPr>
          <w:noProof/>
          <w:lang w:eastAsia="zh-CN"/>
        </w:rPr>
      </w:pPr>
      <w:r w:rsidRPr="004E13E1">
        <w:rPr>
          <w:rFonts w:hint="eastAsia"/>
          <w:noProof/>
          <w:lang w:eastAsia="zh-CN"/>
        </w:rPr>
        <w:t>巴西</w:t>
      </w:r>
    </w:p>
    <w:p w14:paraId="18F55027" w14:textId="77777777" w:rsidR="004E13E1" w:rsidRPr="004E13E1" w:rsidRDefault="00A90201" w:rsidP="004E13E1">
      <w:pPr>
        <w:spacing w:before="0"/>
        <w:rPr>
          <w:noProof/>
          <w:lang w:eastAsia="zh-CN"/>
        </w:rPr>
      </w:pPr>
      <w:r w:rsidRPr="004E13E1">
        <w:rPr>
          <w:rFonts w:hint="eastAsia"/>
          <w:noProof/>
          <w:lang w:eastAsia="zh-CN"/>
        </w:rPr>
        <w:t>加拿大</w:t>
      </w:r>
    </w:p>
    <w:p w14:paraId="4D54241F" w14:textId="77777777" w:rsidR="004E13E1" w:rsidRPr="004E13E1" w:rsidRDefault="00A90201" w:rsidP="004E13E1">
      <w:pPr>
        <w:spacing w:before="0"/>
        <w:rPr>
          <w:noProof/>
          <w:lang w:eastAsia="zh-CN"/>
        </w:rPr>
      </w:pPr>
      <w:r w:rsidRPr="004E13E1">
        <w:rPr>
          <w:rFonts w:hint="eastAsia"/>
          <w:noProof/>
          <w:lang w:eastAsia="zh-CN"/>
        </w:rPr>
        <w:t>克罗地亚</w:t>
      </w:r>
    </w:p>
    <w:p w14:paraId="66EA9135" w14:textId="77777777" w:rsidR="004E13E1" w:rsidRPr="004E13E1" w:rsidRDefault="00A90201" w:rsidP="004E13E1">
      <w:pPr>
        <w:spacing w:before="0"/>
        <w:rPr>
          <w:noProof/>
          <w:lang w:eastAsia="zh-CN"/>
        </w:rPr>
      </w:pPr>
      <w:r w:rsidRPr="004E13E1">
        <w:rPr>
          <w:rFonts w:hint="eastAsia"/>
          <w:noProof/>
          <w:lang w:eastAsia="zh-CN"/>
        </w:rPr>
        <w:t>塞浦路斯</w:t>
      </w:r>
    </w:p>
    <w:p w14:paraId="498FE528" w14:textId="77777777" w:rsidR="004E13E1" w:rsidRPr="004E13E1" w:rsidRDefault="00A90201" w:rsidP="004E13E1">
      <w:pPr>
        <w:spacing w:before="0"/>
        <w:rPr>
          <w:noProof/>
          <w:lang w:eastAsia="zh-CN"/>
        </w:rPr>
      </w:pPr>
      <w:r w:rsidRPr="004E13E1">
        <w:rPr>
          <w:rFonts w:hint="eastAsia"/>
          <w:noProof/>
          <w:lang w:eastAsia="zh-CN"/>
        </w:rPr>
        <w:t>捷克</w:t>
      </w:r>
    </w:p>
    <w:p w14:paraId="102293E6" w14:textId="77777777" w:rsidR="004E13E1" w:rsidRPr="004E13E1" w:rsidRDefault="00A90201" w:rsidP="004E13E1">
      <w:pPr>
        <w:spacing w:before="0"/>
        <w:rPr>
          <w:noProof/>
          <w:lang w:eastAsia="zh-CN"/>
        </w:rPr>
      </w:pPr>
      <w:r w:rsidRPr="004E13E1">
        <w:rPr>
          <w:rFonts w:hint="eastAsia"/>
          <w:noProof/>
          <w:lang w:eastAsia="zh-CN"/>
        </w:rPr>
        <w:t>丹麦</w:t>
      </w:r>
    </w:p>
    <w:p w14:paraId="5154FAFE" w14:textId="77777777" w:rsidR="004E13E1" w:rsidRPr="004E13E1" w:rsidRDefault="00A90201" w:rsidP="004E13E1">
      <w:pPr>
        <w:spacing w:before="0"/>
        <w:rPr>
          <w:noProof/>
          <w:lang w:eastAsia="zh-CN"/>
        </w:rPr>
      </w:pPr>
      <w:r w:rsidRPr="004E13E1">
        <w:rPr>
          <w:rFonts w:hint="eastAsia"/>
          <w:noProof/>
          <w:lang w:eastAsia="zh-CN"/>
        </w:rPr>
        <w:t>多米尼加共和国</w:t>
      </w:r>
    </w:p>
    <w:p w14:paraId="27C77637" w14:textId="77777777" w:rsidR="004E13E1" w:rsidRPr="004E13E1" w:rsidRDefault="00A90201" w:rsidP="004E13E1">
      <w:pPr>
        <w:spacing w:before="0"/>
        <w:rPr>
          <w:noProof/>
          <w:lang w:eastAsia="zh-CN"/>
        </w:rPr>
      </w:pPr>
      <w:r w:rsidRPr="004E13E1">
        <w:rPr>
          <w:rFonts w:hint="eastAsia"/>
          <w:noProof/>
          <w:lang w:eastAsia="zh-CN"/>
        </w:rPr>
        <w:t>芬兰</w:t>
      </w:r>
    </w:p>
    <w:p w14:paraId="3A6718A1" w14:textId="77777777" w:rsidR="004E13E1" w:rsidRPr="004E13E1" w:rsidRDefault="00A90201" w:rsidP="004E13E1">
      <w:pPr>
        <w:spacing w:before="0"/>
        <w:rPr>
          <w:noProof/>
          <w:lang w:eastAsia="zh-CN"/>
        </w:rPr>
      </w:pPr>
      <w:r w:rsidRPr="004E13E1">
        <w:rPr>
          <w:rFonts w:hint="eastAsia"/>
          <w:noProof/>
          <w:lang w:eastAsia="zh-CN"/>
        </w:rPr>
        <w:t>法国</w:t>
      </w:r>
    </w:p>
    <w:p w14:paraId="7F6A9606" w14:textId="77777777" w:rsidR="004E13E1" w:rsidRPr="004E13E1" w:rsidRDefault="00A90201" w:rsidP="004E13E1">
      <w:pPr>
        <w:spacing w:before="0"/>
        <w:rPr>
          <w:noProof/>
          <w:lang w:eastAsia="zh-CN"/>
        </w:rPr>
      </w:pPr>
      <w:r w:rsidRPr="004E13E1">
        <w:rPr>
          <w:rFonts w:hint="eastAsia"/>
          <w:noProof/>
          <w:lang w:eastAsia="zh-CN"/>
        </w:rPr>
        <w:t>德国</w:t>
      </w:r>
    </w:p>
    <w:p w14:paraId="6F923228" w14:textId="77777777" w:rsidR="004E13E1" w:rsidRPr="004E13E1" w:rsidRDefault="00A90201" w:rsidP="004E13E1">
      <w:pPr>
        <w:spacing w:before="0"/>
        <w:rPr>
          <w:noProof/>
          <w:lang w:eastAsia="zh-CN"/>
        </w:rPr>
      </w:pPr>
      <w:r w:rsidRPr="004E13E1">
        <w:rPr>
          <w:rFonts w:hint="eastAsia"/>
          <w:noProof/>
          <w:lang w:eastAsia="zh-CN"/>
        </w:rPr>
        <w:t>希腊</w:t>
      </w:r>
    </w:p>
    <w:p w14:paraId="2AA06811" w14:textId="77777777" w:rsidR="004E13E1" w:rsidRPr="004E13E1" w:rsidRDefault="00A90201" w:rsidP="004E13E1">
      <w:pPr>
        <w:spacing w:before="0"/>
        <w:rPr>
          <w:noProof/>
          <w:lang w:eastAsia="zh-CN"/>
        </w:rPr>
      </w:pPr>
      <w:r w:rsidRPr="004E13E1">
        <w:rPr>
          <w:rFonts w:hint="eastAsia"/>
          <w:noProof/>
          <w:lang w:eastAsia="zh-CN"/>
        </w:rPr>
        <w:t>匈牙利</w:t>
      </w:r>
    </w:p>
    <w:p w14:paraId="52A4DF98" w14:textId="77777777" w:rsidR="004E13E1" w:rsidRPr="004E13E1" w:rsidRDefault="00A90201" w:rsidP="004E13E1">
      <w:pPr>
        <w:spacing w:before="0"/>
        <w:rPr>
          <w:noProof/>
          <w:lang w:eastAsia="zh-CN"/>
        </w:rPr>
      </w:pPr>
      <w:r w:rsidRPr="004E13E1">
        <w:rPr>
          <w:rFonts w:hint="eastAsia"/>
          <w:noProof/>
          <w:lang w:eastAsia="zh-CN"/>
        </w:rPr>
        <w:t>爱尔兰</w:t>
      </w:r>
    </w:p>
    <w:p w14:paraId="5B3057BA" w14:textId="77777777" w:rsidR="004E13E1" w:rsidRPr="004E13E1" w:rsidRDefault="00A90201" w:rsidP="004E13E1">
      <w:pPr>
        <w:spacing w:before="0"/>
        <w:rPr>
          <w:noProof/>
          <w:lang w:eastAsia="zh-CN"/>
        </w:rPr>
      </w:pPr>
      <w:r w:rsidRPr="004E13E1">
        <w:rPr>
          <w:rFonts w:hint="eastAsia"/>
          <w:noProof/>
          <w:lang w:eastAsia="zh-CN"/>
        </w:rPr>
        <w:t>意大利</w:t>
      </w:r>
    </w:p>
    <w:p w14:paraId="26855091" w14:textId="77777777" w:rsidR="004E13E1" w:rsidRPr="004E13E1" w:rsidRDefault="00A90201" w:rsidP="004E13E1">
      <w:pPr>
        <w:spacing w:before="0"/>
        <w:rPr>
          <w:noProof/>
          <w:lang w:eastAsia="zh-CN"/>
        </w:rPr>
      </w:pPr>
      <w:r w:rsidRPr="004E13E1">
        <w:rPr>
          <w:rFonts w:hint="eastAsia"/>
          <w:noProof/>
          <w:lang w:eastAsia="zh-CN"/>
        </w:rPr>
        <w:t>日本</w:t>
      </w:r>
    </w:p>
    <w:p w14:paraId="2EB8D57B" w14:textId="77777777" w:rsidR="004E13E1" w:rsidRPr="004E13E1" w:rsidRDefault="00A90201" w:rsidP="004E13E1">
      <w:pPr>
        <w:spacing w:before="0"/>
        <w:rPr>
          <w:noProof/>
          <w:lang w:eastAsia="zh-CN"/>
        </w:rPr>
      </w:pPr>
      <w:r w:rsidRPr="004E13E1">
        <w:rPr>
          <w:rFonts w:hint="eastAsia"/>
          <w:noProof/>
          <w:lang w:eastAsia="zh-CN"/>
        </w:rPr>
        <w:t>立陶宛</w:t>
      </w:r>
    </w:p>
    <w:p w14:paraId="17FF151E" w14:textId="77777777" w:rsidR="004E13E1" w:rsidRPr="004E13E1" w:rsidRDefault="00A90201" w:rsidP="004E13E1">
      <w:pPr>
        <w:spacing w:before="0"/>
        <w:rPr>
          <w:noProof/>
          <w:lang w:eastAsia="zh-CN"/>
        </w:rPr>
      </w:pPr>
      <w:r w:rsidRPr="004E13E1">
        <w:rPr>
          <w:rFonts w:hint="eastAsia"/>
          <w:noProof/>
          <w:lang w:eastAsia="zh-CN"/>
        </w:rPr>
        <w:t>卢森堡</w:t>
      </w:r>
    </w:p>
    <w:p w14:paraId="612BCEC7" w14:textId="77777777" w:rsidR="004E13E1" w:rsidRPr="004E13E1" w:rsidRDefault="00A90201" w:rsidP="004E13E1">
      <w:pPr>
        <w:spacing w:before="0"/>
        <w:rPr>
          <w:noProof/>
          <w:lang w:eastAsia="zh-CN"/>
        </w:rPr>
      </w:pPr>
      <w:r w:rsidRPr="004E13E1">
        <w:rPr>
          <w:rFonts w:hint="eastAsia"/>
          <w:noProof/>
          <w:lang w:eastAsia="zh-CN"/>
        </w:rPr>
        <w:t>荷兰</w:t>
      </w:r>
    </w:p>
    <w:p w14:paraId="700F0622" w14:textId="77777777" w:rsidR="004E13E1" w:rsidRPr="004E13E1" w:rsidRDefault="00A90201" w:rsidP="004E13E1">
      <w:pPr>
        <w:spacing w:before="0"/>
        <w:rPr>
          <w:noProof/>
          <w:lang w:eastAsia="zh-CN"/>
        </w:rPr>
      </w:pPr>
      <w:r w:rsidRPr="004E13E1">
        <w:rPr>
          <w:rFonts w:hint="eastAsia"/>
          <w:noProof/>
          <w:lang w:eastAsia="zh-CN"/>
        </w:rPr>
        <w:t>挪威</w:t>
      </w:r>
    </w:p>
    <w:p w14:paraId="2BC1F2C1" w14:textId="77777777" w:rsidR="004E13E1" w:rsidRPr="004E13E1" w:rsidRDefault="00A90201" w:rsidP="004E13E1">
      <w:pPr>
        <w:spacing w:before="0"/>
        <w:rPr>
          <w:noProof/>
          <w:lang w:eastAsia="zh-CN"/>
        </w:rPr>
      </w:pPr>
      <w:r w:rsidRPr="004E13E1">
        <w:rPr>
          <w:rFonts w:hint="eastAsia"/>
          <w:noProof/>
          <w:lang w:eastAsia="zh-CN"/>
        </w:rPr>
        <w:t>波兰</w:t>
      </w:r>
    </w:p>
    <w:p w14:paraId="5F17A7B7" w14:textId="77777777" w:rsidR="004E13E1" w:rsidRPr="004E13E1" w:rsidRDefault="00A90201" w:rsidP="004E13E1">
      <w:pPr>
        <w:spacing w:before="0"/>
        <w:rPr>
          <w:noProof/>
          <w:lang w:eastAsia="zh-CN"/>
        </w:rPr>
      </w:pPr>
      <w:r w:rsidRPr="004E13E1">
        <w:rPr>
          <w:rFonts w:hint="eastAsia"/>
          <w:noProof/>
          <w:lang w:eastAsia="zh-CN"/>
        </w:rPr>
        <w:t>葡萄牙</w:t>
      </w:r>
    </w:p>
    <w:p w14:paraId="0A82BFCF" w14:textId="77777777" w:rsidR="004E13E1" w:rsidRPr="004E13E1" w:rsidRDefault="00A90201" w:rsidP="004E13E1">
      <w:pPr>
        <w:spacing w:before="0"/>
        <w:rPr>
          <w:noProof/>
          <w:lang w:eastAsia="zh-CN"/>
        </w:rPr>
      </w:pPr>
      <w:r w:rsidRPr="004E13E1">
        <w:rPr>
          <w:rFonts w:hint="eastAsia"/>
          <w:noProof/>
          <w:lang w:eastAsia="zh-CN"/>
        </w:rPr>
        <w:t>罗马尼亚</w:t>
      </w:r>
    </w:p>
    <w:p w14:paraId="6DA9E5E7" w14:textId="77777777" w:rsidR="004E13E1" w:rsidRPr="004E13E1" w:rsidRDefault="00A90201" w:rsidP="004E13E1">
      <w:pPr>
        <w:spacing w:before="0"/>
        <w:rPr>
          <w:noProof/>
          <w:lang w:eastAsia="zh-CN"/>
        </w:rPr>
      </w:pPr>
      <w:r w:rsidRPr="004E13E1">
        <w:rPr>
          <w:rFonts w:hint="eastAsia"/>
          <w:noProof/>
          <w:lang w:eastAsia="zh-CN"/>
        </w:rPr>
        <w:t>斯洛伐克</w:t>
      </w:r>
    </w:p>
    <w:p w14:paraId="79E5F469" w14:textId="77777777" w:rsidR="004E13E1" w:rsidRPr="004E13E1" w:rsidRDefault="00A90201" w:rsidP="004E13E1">
      <w:pPr>
        <w:spacing w:before="0"/>
        <w:rPr>
          <w:noProof/>
          <w:lang w:eastAsia="zh-CN"/>
        </w:rPr>
      </w:pPr>
      <w:r w:rsidRPr="004E13E1">
        <w:rPr>
          <w:rFonts w:hint="eastAsia"/>
          <w:noProof/>
          <w:lang w:eastAsia="zh-CN"/>
        </w:rPr>
        <w:t>斯洛文尼亚</w:t>
      </w:r>
    </w:p>
    <w:p w14:paraId="2A9769BB" w14:textId="77777777" w:rsidR="004E13E1" w:rsidRPr="004E13E1" w:rsidRDefault="00A90201" w:rsidP="004E13E1">
      <w:pPr>
        <w:spacing w:before="0"/>
        <w:rPr>
          <w:noProof/>
          <w:lang w:eastAsia="zh-CN"/>
        </w:rPr>
      </w:pPr>
      <w:r w:rsidRPr="004E13E1">
        <w:rPr>
          <w:rFonts w:hint="eastAsia"/>
          <w:noProof/>
          <w:lang w:eastAsia="zh-CN"/>
        </w:rPr>
        <w:t>西班牙</w:t>
      </w:r>
    </w:p>
    <w:p w14:paraId="39C212C9" w14:textId="77777777" w:rsidR="004E13E1" w:rsidRPr="004E13E1" w:rsidRDefault="00A90201" w:rsidP="004E13E1">
      <w:pPr>
        <w:spacing w:before="0"/>
        <w:rPr>
          <w:noProof/>
          <w:lang w:eastAsia="zh-CN"/>
        </w:rPr>
      </w:pPr>
      <w:r w:rsidRPr="004E13E1">
        <w:rPr>
          <w:rFonts w:hint="eastAsia"/>
          <w:noProof/>
          <w:lang w:eastAsia="zh-CN"/>
        </w:rPr>
        <w:t>瑞典</w:t>
      </w:r>
    </w:p>
    <w:p w14:paraId="4CA1312D" w14:textId="77777777" w:rsidR="004E13E1" w:rsidRPr="004E13E1" w:rsidRDefault="00A90201" w:rsidP="004E13E1">
      <w:pPr>
        <w:spacing w:before="0"/>
        <w:rPr>
          <w:noProof/>
          <w:lang w:eastAsia="zh-CN"/>
        </w:rPr>
      </w:pPr>
      <w:r w:rsidRPr="004E13E1">
        <w:rPr>
          <w:rFonts w:hint="eastAsia"/>
          <w:noProof/>
          <w:lang w:eastAsia="zh-CN"/>
        </w:rPr>
        <w:t>英国</w:t>
      </w:r>
    </w:p>
    <w:p w14:paraId="3D2A11F6" w14:textId="77777777" w:rsidR="004E13E1" w:rsidRPr="004E13E1" w:rsidRDefault="00A90201" w:rsidP="004E13E1">
      <w:pPr>
        <w:spacing w:before="0"/>
        <w:rPr>
          <w:noProof/>
          <w:lang w:eastAsia="zh-CN"/>
        </w:rPr>
      </w:pPr>
      <w:r w:rsidRPr="004E13E1">
        <w:rPr>
          <w:rFonts w:hint="eastAsia"/>
          <w:noProof/>
          <w:lang w:eastAsia="zh-CN"/>
        </w:rPr>
        <w:t>美国</w:t>
      </w:r>
    </w:p>
    <w:p w14:paraId="484AE346" w14:textId="39C7B2FB" w:rsidR="00A90201" w:rsidRPr="004E13E1" w:rsidRDefault="00A90201" w:rsidP="004E13E1">
      <w:pPr>
        <w:spacing w:before="0"/>
        <w:rPr>
          <w:lang w:eastAsia="zh-CN"/>
        </w:rPr>
      </w:pPr>
      <w:r w:rsidRPr="004E13E1">
        <w:rPr>
          <w:rFonts w:hint="eastAsia"/>
          <w:noProof/>
          <w:lang w:eastAsia="zh-CN"/>
        </w:rPr>
        <w:t>乌拉圭</w:t>
      </w:r>
    </w:p>
    <w:p w14:paraId="7BFDD5E8" w14:textId="77777777" w:rsidR="006C262F" w:rsidRPr="00040BDC" w:rsidRDefault="006C262F" w:rsidP="00A90201">
      <w:pPr>
        <w:spacing w:before="0"/>
        <w:rPr>
          <w:lang w:eastAsia="zh-CN"/>
        </w:rPr>
      </w:pPr>
    </w:p>
    <w:p w14:paraId="1A8F1FA2" w14:textId="77777777" w:rsidR="006C262F" w:rsidRDefault="006C262F" w:rsidP="00A90201">
      <w:pPr>
        <w:spacing w:before="0"/>
        <w:rPr>
          <w:lang w:eastAsia="zh-CN"/>
        </w:rPr>
      </w:pPr>
    </w:p>
    <w:p w14:paraId="58729CB4" w14:textId="77777777" w:rsidR="004E13E1" w:rsidRPr="00040BDC" w:rsidRDefault="004E13E1" w:rsidP="00A90201">
      <w:pPr>
        <w:spacing w:before="0"/>
        <w:rPr>
          <w:lang w:eastAsia="zh-CN"/>
        </w:rPr>
      </w:pPr>
    </w:p>
    <w:p w14:paraId="7FBD47AA" w14:textId="77777777" w:rsidR="006C262F" w:rsidRPr="00040BDC" w:rsidRDefault="006C262F" w:rsidP="00A90201">
      <w:pPr>
        <w:spacing w:before="0"/>
        <w:rPr>
          <w:lang w:eastAsia="zh-CN"/>
        </w:rPr>
      </w:pPr>
    </w:p>
    <w:p w14:paraId="1B733F58" w14:textId="77777777" w:rsidR="006C262F" w:rsidRPr="00040BDC" w:rsidRDefault="006C262F" w:rsidP="00A90201">
      <w:pPr>
        <w:spacing w:before="0"/>
        <w:rPr>
          <w:lang w:eastAsia="zh-CN"/>
        </w:rPr>
      </w:pPr>
      <w:r w:rsidRPr="00040BDC">
        <w:rPr>
          <w:lang w:eastAsia="zh-CN"/>
        </w:rPr>
        <w:br w:type="page"/>
      </w:r>
    </w:p>
    <w:p w14:paraId="2F51CCBD" w14:textId="77777777" w:rsidR="00DB6B20" w:rsidRPr="00040BDC" w:rsidRDefault="00DB6B20" w:rsidP="00DB6B20">
      <w:pPr>
        <w:pStyle w:val="Sectiontitlecolor"/>
        <w:rPr>
          <w:lang w:eastAsia="zh-CN"/>
        </w:rPr>
      </w:pPr>
      <w:bookmarkStart w:id="501" w:name="_Toc191025663"/>
      <w:bookmarkStart w:id="502" w:name="_Toc191026412"/>
      <w:bookmarkStart w:id="503" w:name="_Toc192077635"/>
      <w:r w:rsidRPr="007975F6">
        <w:rPr>
          <w:lang w:eastAsia="zh-CN"/>
        </w:rPr>
        <w:lastRenderedPageBreak/>
        <w:t xml:space="preserve">VI-1.3 – </w:t>
      </w:r>
      <w:r w:rsidR="0095458F" w:rsidRPr="007975F6">
        <w:rPr>
          <w:rFonts w:hint="eastAsia"/>
          <w:lang w:eastAsia="zh-CN"/>
        </w:rPr>
        <w:t>第四次全体会议的报告</w:t>
      </w:r>
      <w:bookmarkEnd w:id="501"/>
      <w:bookmarkEnd w:id="502"/>
      <w:bookmarkEnd w:id="503"/>
    </w:p>
    <w:p w14:paraId="70284A38" w14:textId="77777777" w:rsidR="00DB6B20" w:rsidRPr="00040BDC" w:rsidRDefault="0095458F" w:rsidP="00A44822">
      <w:pPr>
        <w:pStyle w:val="Sectiontitle"/>
        <w:outlineLvl w:val="9"/>
        <w:rPr>
          <w:lang w:eastAsia="zh-CN"/>
        </w:rPr>
      </w:pPr>
      <w:r w:rsidRPr="00040BDC">
        <w:rPr>
          <w:rFonts w:hint="eastAsia"/>
          <w:lang w:eastAsia="zh-CN"/>
        </w:rPr>
        <w:t>WTSA-24</w:t>
      </w:r>
      <w:r w:rsidRPr="00040BDC">
        <w:rPr>
          <w:rFonts w:hint="eastAsia"/>
          <w:lang w:eastAsia="zh-CN"/>
        </w:rPr>
        <w:t>主席</w:t>
      </w:r>
    </w:p>
    <w:p w14:paraId="54B44532" w14:textId="77777777" w:rsidR="00A90201" w:rsidRPr="00040BDC" w:rsidRDefault="0095458F" w:rsidP="00A44822">
      <w:pPr>
        <w:pStyle w:val="Sectiontitle"/>
        <w:outlineLvl w:val="9"/>
        <w:rPr>
          <w:szCs w:val="24"/>
          <w:highlight w:val="yellow"/>
          <w:lang w:eastAsia="zh-CN"/>
        </w:rPr>
      </w:pPr>
      <w:r w:rsidRPr="00040BDC">
        <w:rPr>
          <w:rFonts w:hint="eastAsia"/>
          <w:lang w:eastAsia="zh-CN"/>
        </w:rPr>
        <w:t>第四次全体会议的报告，</w:t>
      </w:r>
      <w:r w:rsidRPr="00040BDC">
        <w:rPr>
          <w:rFonts w:hint="eastAsia"/>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24</w:t>
      </w:r>
      <w:r w:rsidRPr="00040BDC">
        <w:rPr>
          <w:rFonts w:hint="eastAsia"/>
          <w:lang w:eastAsia="zh-CN"/>
        </w:rPr>
        <w:t>日</w:t>
      </w:r>
    </w:p>
    <w:p w14:paraId="22CF7CF0" w14:textId="77777777" w:rsidR="0095458F" w:rsidRPr="00040BDC" w:rsidRDefault="0095458F" w:rsidP="0095458F">
      <w:pPr>
        <w:pStyle w:val="Heading1"/>
        <w:rPr>
          <w:lang w:val="en-GB" w:eastAsia="zh-CN"/>
        </w:rPr>
      </w:pPr>
      <w:r w:rsidRPr="00040BDC">
        <w:rPr>
          <w:lang w:val="en-GB" w:eastAsia="zh-CN"/>
        </w:rPr>
        <w:t>1</w:t>
      </w:r>
      <w:r w:rsidRPr="00040BDC">
        <w:rPr>
          <w:lang w:val="en-GB" w:eastAsia="zh-CN"/>
        </w:rPr>
        <w:tab/>
      </w:r>
      <w:r w:rsidRPr="00040BDC">
        <w:rPr>
          <w:lang w:eastAsia="zh-CN"/>
        </w:rPr>
        <w:t>第四次全体会议开幕</w:t>
      </w:r>
    </w:p>
    <w:p w14:paraId="0CF8BAA3" w14:textId="77777777" w:rsidR="0095458F" w:rsidRPr="00040BDC" w:rsidRDefault="0095458F" w:rsidP="0095458F">
      <w:pPr>
        <w:ind w:firstLineChars="200" w:firstLine="480"/>
        <w:rPr>
          <w:lang w:val="en-GB" w:eastAsia="zh-CN"/>
        </w:rPr>
      </w:pPr>
      <w:r w:rsidRPr="00040BDC">
        <w:rPr>
          <w:lang w:val="en-GB" w:eastAsia="zh-CN"/>
        </w:rPr>
        <w:t>WTSA-24</w:t>
      </w:r>
      <w:r w:rsidRPr="00040BDC">
        <w:rPr>
          <w:lang w:eastAsia="zh-CN"/>
        </w:rPr>
        <w:t>主席</w:t>
      </w:r>
      <w:r w:rsidRPr="00040BDC">
        <w:rPr>
          <w:lang w:val="en-GB" w:eastAsia="zh-CN"/>
        </w:rPr>
        <w:t xml:space="preserve">Ritu Ranjan </w:t>
      </w:r>
      <w:proofErr w:type="spellStart"/>
      <w:r w:rsidRPr="00040BDC">
        <w:rPr>
          <w:lang w:val="en-GB" w:eastAsia="zh-CN"/>
        </w:rPr>
        <w:t>Mittar</w:t>
      </w:r>
      <w:proofErr w:type="spellEnd"/>
      <w:r w:rsidRPr="00040BDC">
        <w:rPr>
          <w:lang w:eastAsia="zh-CN"/>
        </w:rPr>
        <w:t>先生</w:t>
      </w:r>
      <w:r w:rsidRPr="00040BDC">
        <w:rPr>
          <w:lang w:val="en-GB" w:eastAsia="zh-CN"/>
        </w:rPr>
        <w:t>（</w:t>
      </w:r>
      <w:r w:rsidRPr="00040BDC">
        <w:rPr>
          <w:lang w:eastAsia="zh-CN"/>
        </w:rPr>
        <w:t>印度</w:t>
      </w:r>
      <w:r w:rsidRPr="00040BDC">
        <w:rPr>
          <w:lang w:val="en-GB" w:eastAsia="zh-CN"/>
        </w:rPr>
        <w:t>）</w:t>
      </w:r>
      <w:r w:rsidRPr="00040BDC">
        <w:rPr>
          <w:lang w:eastAsia="zh-CN"/>
        </w:rPr>
        <w:t>对各位代表表示欢迎。</w:t>
      </w:r>
    </w:p>
    <w:p w14:paraId="3D1CC293" w14:textId="77777777" w:rsidR="0095458F" w:rsidRPr="00040BDC" w:rsidRDefault="0095458F" w:rsidP="0095458F">
      <w:pPr>
        <w:pStyle w:val="Heading1"/>
        <w:tabs>
          <w:tab w:val="left" w:pos="3086"/>
        </w:tabs>
        <w:rPr>
          <w:lang w:val="en-GB" w:eastAsia="zh-CN"/>
        </w:rPr>
      </w:pPr>
      <w:r w:rsidRPr="00040BDC">
        <w:rPr>
          <w:lang w:val="en-GB" w:eastAsia="zh-CN"/>
        </w:rPr>
        <w:t>2</w:t>
      </w:r>
      <w:r w:rsidRPr="00040BDC">
        <w:rPr>
          <w:lang w:val="en-GB" w:eastAsia="zh-CN"/>
        </w:rPr>
        <w:tab/>
      </w:r>
      <w:r w:rsidRPr="00040BDC">
        <w:rPr>
          <w:lang w:eastAsia="zh-CN"/>
        </w:rPr>
        <w:t>批准议程</w:t>
      </w:r>
    </w:p>
    <w:p w14:paraId="1361668F" w14:textId="77777777" w:rsidR="0095458F" w:rsidRPr="00040BDC" w:rsidRDefault="0095458F" w:rsidP="0095458F">
      <w:pPr>
        <w:ind w:firstLineChars="200" w:firstLine="480"/>
        <w:rPr>
          <w:szCs w:val="24"/>
          <w:lang w:val="en-US" w:eastAsia="zh-CN"/>
        </w:rPr>
      </w:pPr>
      <w:hyperlink r:id="rId329" w:history="1">
        <w:hyperlink r:id="rId330" w:history="1">
          <w:r w:rsidRPr="00040BDC">
            <w:rPr>
              <w:rStyle w:val="Hyperlink"/>
              <w:rFonts w:eastAsiaTheme="majorEastAsia"/>
              <w:lang w:val="en-US" w:eastAsia="zh-CN"/>
            </w:rPr>
            <w:t>ADM-41Rev.1</w:t>
          </w:r>
        </w:hyperlink>
      </w:hyperlink>
      <w:r w:rsidRPr="00040BDC">
        <w:rPr>
          <w:rFonts w:hint="eastAsia"/>
          <w:szCs w:val="24"/>
          <w:lang w:eastAsia="zh-CN"/>
        </w:rPr>
        <w:t>号文件中的议程</w:t>
      </w:r>
      <w:r w:rsidRPr="00040BDC">
        <w:rPr>
          <w:szCs w:val="24"/>
          <w:lang w:eastAsia="zh-CN"/>
        </w:rPr>
        <w:t>获得通过。</w:t>
      </w:r>
    </w:p>
    <w:p w14:paraId="1AA837AB" w14:textId="77777777" w:rsidR="0095458F" w:rsidRPr="00040BDC" w:rsidRDefault="0095458F" w:rsidP="0095458F">
      <w:pPr>
        <w:pStyle w:val="Heading1"/>
        <w:rPr>
          <w:lang w:eastAsia="zh-CN"/>
        </w:rPr>
      </w:pPr>
      <w:r w:rsidRPr="00040BDC">
        <w:rPr>
          <w:lang w:eastAsia="zh-CN"/>
        </w:rPr>
        <w:t>3</w:t>
      </w:r>
      <w:r w:rsidRPr="00040BDC">
        <w:rPr>
          <w:lang w:eastAsia="zh-CN"/>
        </w:rPr>
        <w:tab/>
      </w:r>
      <w:r w:rsidRPr="00040BDC">
        <w:rPr>
          <w:rFonts w:hint="eastAsia"/>
          <w:lang w:eastAsia="zh-CN"/>
        </w:rPr>
        <w:t>第</w:t>
      </w:r>
      <w:r w:rsidRPr="00040BDC">
        <w:rPr>
          <w:lang w:eastAsia="zh-CN"/>
        </w:rPr>
        <w:t>二、三次全体会议的报告</w:t>
      </w:r>
    </w:p>
    <w:p w14:paraId="426C6C0B" w14:textId="77777777" w:rsidR="0095458F" w:rsidRPr="00040BDC" w:rsidRDefault="0095458F" w:rsidP="0095458F">
      <w:pPr>
        <w:ind w:firstLineChars="200" w:firstLine="480"/>
        <w:rPr>
          <w:szCs w:val="24"/>
          <w:lang w:val="en-US" w:eastAsia="zh-CN"/>
        </w:rPr>
      </w:pPr>
      <w:hyperlink r:id="rId331" w:history="1">
        <w:r w:rsidRPr="00040BDC">
          <w:rPr>
            <w:rStyle w:val="Hyperlink"/>
            <w:szCs w:val="24"/>
            <w:lang w:eastAsia="zh-CN"/>
          </w:rPr>
          <w:t>73Rev.1</w:t>
        </w:r>
      </w:hyperlink>
      <w:hyperlink r:id="rId332" w:history="1">
        <w:r w:rsidRPr="00040BDC">
          <w:rPr>
            <w:lang w:eastAsia="zh-CN"/>
          </w:rPr>
          <w:t>号文件中包含的第二次全体会</w:t>
        </w:r>
        <w:r w:rsidRPr="00040BDC">
          <w:rPr>
            <w:rFonts w:hint="eastAsia"/>
            <w:lang w:eastAsia="zh-CN"/>
          </w:rPr>
          <w:t>议（</w:t>
        </w:r>
        <w:r w:rsidRPr="00040BDC">
          <w:rPr>
            <w:lang w:eastAsia="zh-CN"/>
          </w:rPr>
          <w:t>2024</w:t>
        </w:r>
        <w:r w:rsidRPr="00040BDC">
          <w:rPr>
            <w:lang w:eastAsia="zh-CN"/>
          </w:rPr>
          <w:t>年</w:t>
        </w:r>
        <w:r w:rsidRPr="00040BDC">
          <w:rPr>
            <w:lang w:eastAsia="zh-CN"/>
          </w:rPr>
          <w:t>10</w:t>
        </w:r>
        <w:r w:rsidRPr="00040BDC">
          <w:rPr>
            <w:lang w:eastAsia="zh-CN"/>
          </w:rPr>
          <w:t>月</w:t>
        </w:r>
        <w:r w:rsidRPr="00040BDC">
          <w:rPr>
            <w:lang w:eastAsia="zh-CN"/>
          </w:rPr>
          <w:t>18</w:t>
        </w:r>
        <w:r w:rsidRPr="00040BDC">
          <w:rPr>
            <w:lang w:eastAsia="zh-CN"/>
          </w:rPr>
          <w:t>日，</w:t>
        </w:r>
        <w:proofErr w:type="gramStart"/>
        <w:r w:rsidRPr="00040BDC">
          <w:rPr>
            <w:lang w:eastAsia="zh-CN"/>
          </w:rPr>
          <w:t>14</w:t>
        </w:r>
        <w:r w:rsidRPr="00040BDC">
          <w:rPr>
            <w:rFonts w:hint="eastAsia"/>
            <w:lang w:eastAsia="zh-CN"/>
          </w:rPr>
          <w:t>:</w:t>
        </w:r>
        <w:proofErr w:type="gramEnd"/>
        <w:r w:rsidRPr="00040BDC">
          <w:rPr>
            <w:lang w:eastAsia="zh-CN"/>
          </w:rPr>
          <w:t>30-19</w:t>
        </w:r>
        <w:r w:rsidRPr="00040BDC">
          <w:rPr>
            <w:rFonts w:hint="eastAsia"/>
            <w:lang w:eastAsia="zh-CN"/>
          </w:rPr>
          <w:t>:</w:t>
        </w:r>
        <w:r w:rsidRPr="00040BDC">
          <w:rPr>
            <w:lang w:eastAsia="zh-CN"/>
          </w:rPr>
          <w:t>50</w:t>
        </w:r>
        <w:r w:rsidRPr="00040BDC">
          <w:rPr>
            <w:lang w:eastAsia="zh-CN"/>
          </w:rPr>
          <w:t>）和第三次全体会</w:t>
        </w:r>
        <w:r w:rsidRPr="00040BDC">
          <w:rPr>
            <w:rFonts w:hint="eastAsia"/>
            <w:lang w:eastAsia="zh-CN"/>
          </w:rPr>
          <w:t>议（</w:t>
        </w:r>
        <w:r w:rsidRPr="00040BDC">
          <w:rPr>
            <w:lang w:eastAsia="zh-CN"/>
          </w:rPr>
          <w:t>2024</w:t>
        </w:r>
        <w:r w:rsidRPr="00040BDC">
          <w:rPr>
            <w:lang w:eastAsia="zh-CN"/>
          </w:rPr>
          <w:t>年</w:t>
        </w:r>
        <w:r w:rsidRPr="00040BDC">
          <w:rPr>
            <w:lang w:eastAsia="zh-CN"/>
          </w:rPr>
          <w:t>10</w:t>
        </w:r>
        <w:r w:rsidRPr="00040BDC">
          <w:rPr>
            <w:lang w:eastAsia="zh-CN"/>
          </w:rPr>
          <w:t>月</w:t>
        </w:r>
        <w:r w:rsidRPr="00040BDC">
          <w:rPr>
            <w:lang w:eastAsia="zh-CN"/>
          </w:rPr>
          <w:t>23</w:t>
        </w:r>
        <w:r w:rsidRPr="00040BDC">
          <w:rPr>
            <w:lang w:eastAsia="zh-CN"/>
          </w:rPr>
          <w:t>日，</w:t>
        </w:r>
        <w:r w:rsidRPr="00040BDC">
          <w:rPr>
            <w:lang w:eastAsia="zh-CN"/>
          </w:rPr>
          <w:t>14</w:t>
        </w:r>
        <w:r w:rsidRPr="00040BDC">
          <w:rPr>
            <w:rFonts w:hint="eastAsia"/>
            <w:lang w:eastAsia="zh-CN"/>
          </w:rPr>
          <w:t>:</w:t>
        </w:r>
        <w:r w:rsidRPr="00040BDC">
          <w:rPr>
            <w:lang w:eastAsia="zh-CN"/>
          </w:rPr>
          <w:t>30-16</w:t>
        </w:r>
        <w:r w:rsidRPr="00040BDC">
          <w:rPr>
            <w:rFonts w:hint="eastAsia"/>
            <w:lang w:eastAsia="zh-CN"/>
          </w:rPr>
          <w:t>:</w:t>
        </w:r>
        <w:r w:rsidRPr="00040BDC">
          <w:rPr>
            <w:lang w:eastAsia="zh-CN"/>
          </w:rPr>
          <w:t>50</w:t>
        </w:r>
        <w:r w:rsidRPr="00040BDC">
          <w:rPr>
            <w:lang w:eastAsia="zh-CN"/>
          </w:rPr>
          <w:t>）</w:t>
        </w:r>
      </w:hyperlink>
      <w:r w:rsidRPr="00040BDC">
        <w:rPr>
          <w:szCs w:val="24"/>
          <w:lang w:eastAsia="zh-CN"/>
        </w:rPr>
        <w:t>报告获得批准。</w:t>
      </w:r>
    </w:p>
    <w:p w14:paraId="5479C26E" w14:textId="77777777" w:rsidR="0095458F" w:rsidRPr="00040BDC" w:rsidRDefault="0095458F" w:rsidP="0095458F">
      <w:pPr>
        <w:ind w:firstLineChars="200" w:firstLine="480"/>
        <w:rPr>
          <w:szCs w:val="24"/>
          <w:lang w:eastAsia="zh-CN"/>
        </w:rPr>
      </w:pPr>
      <w:r w:rsidRPr="00040BDC">
        <w:rPr>
          <w:szCs w:val="24"/>
          <w:lang w:eastAsia="zh-CN"/>
        </w:rPr>
        <w:t>尼日利亚在附件</w:t>
      </w:r>
      <w:r w:rsidRPr="00040BDC">
        <w:rPr>
          <w:szCs w:val="24"/>
          <w:lang w:eastAsia="zh-CN"/>
        </w:rPr>
        <w:t>1</w:t>
      </w:r>
      <w:r w:rsidRPr="00040BDC">
        <w:rPr>
          <w:szCs w:val="24"/>
          <w:lang w:eastAsia="zh-CN"/>
        </w:rPr>
        <w:t>中发表声明，通知全会撤回其第</w:t>
      </w:r>
      <w:r w:rsidRPr="00040BDC">
        <w:rPr>
          <w:szCs w:val="24"/>
          <w:lang w:eastAsia="zh-CN"/>
        </w:rPr>
        <w:t>3</w:t>
      </w:r>
      <w:r w:rsidRPr="00040BDC">
        <w:rPr>
          <w:szCs w:val="24"/>
          <w:lang w:eastAsia="zh-CN"/>
        </w:rPr>
        <w:t>研究组副主席候选人的竞选资料。科特迪瓦</w:t>
      </w:r>
      <w:r w:rsidRPr="00040BDC">
        <w:rPr>
          <w:rFonts w:hint="eastAsia"/>
          <w:szCs w:val="24"/>
          <w:lang w:eastAsia="zh-CN"/>
        </w:rPr>
        <w:t>对</w:t>
      </w:r>
      <w:r w:rsidRPr="00040BDC">
        <w:rPr>
          <w:szCs w:val="24"/>
          <w:lang w:eastAsia="zh-CN"/>
        </w:rPr>
        <w:t>尼日利亚</w:t>
      </w:r>
      <w:r w:rsidRPr="00040BDC">
        <w:rPr>
          <w:rFonts w:hint="eastAsia"/>
          <w:szCs w:val="24"/>
          <w:lang w:eastAsia="zh-CN"/>
        </w:rPr>
        <w:t>所</w:t>
      </w:r>
      <w:r w:rsidRPr="00040BDC">
        <w:rPr>
          <w:szCs w:val="24"/>
          <w:lang w:eastAsia="zh-CN"/>
        </w:rPr>
        <w:t>做决定</w:t>
      </w:r>
      <w:r w:rsidRPr="00040BDC">
        <w:rPr>
          <w:rFonts w:hint="eastAsia"/>
          <w:szCs w:val="24"/>
          <w:lang w:eastAsia="zh-CN"/>
        </w:rPr>
        <w:t>表示</w:t>
      </w:r>
      <w:r w:rsidRPr="00040BDC">
        <w:rPr>
          <w:szCs w:val="24"/>
          <w:lang w:eastAsia="zh-CN"/>
        </w:rPr>
        <w:t>感谢。</w:t>
      </w:r>
    </w:p>
    <w:p w14:paraId="5E24C708" w14:textId="77777777" w:rsidR="0095458F" w:rsidRPr="00040BDC" w:rsidRDefault="0095458F" w:rsidP="0095458F">
      <w:pPr>
        <w:ind w:firstLineChars="200" w:firstLine="480"/>
        <w:rPr>
          <w:szCs w:val="24"/>
          <w:lang w:eastAsia="zh-CN"/>
        </w:rPr>
      </w:pPr>
      <w:r w:rsidRPr="00040BDC">
        <w:rPr>
          <w:szCs w:val="24"/>
          <w:lang w:eastAsia="zh-CN"/>
        </w:rPr>
        <w:t>关于</w:t>
      </w:r>
      <w:r w:rsidRPr="00040BDC">
        <w:rPr>
          <w:rFonts w:hint="eastAsia"/>
          <w:szCs w:val="24"/>
          <w:lang w:eastAsia="zh-CN"/>
        </w:rPr>
        <w:t>非洲电信联盟（</w:t>
      </w:r>
      <w:r w:rsidRPr="00040BDC">
        <w:rPr>
          <w:szCs w:val="24"/>
          <w:lang w:eastAsia="zh-CN"/>
        </w:rPr>
        <w:t>ATU</w:t>
      </w:r>
      <w:r w:rsidRPr="00040BDC">
        <w:rPr>
          <w:rFonts w:hint="eastAsia"/>
          <w:szCs w:val="24"/>
          <w:lang w:eastAsia="zh-CN"/>
        </w:rPr>
        <w:t>）</w:t>
      </w:r>
      <w:r w:rsidRPr="00040BDC">
        <w:rPr>
          <w:szCs w:val="24"/>
          <w:lang w:eastAsia="zh-CN"/>
        </w:rPr>
        <w:t>副主席职位，加纳、突尼斯和塞内加尔向会议通报说，在闭幕全体会议之前未能及时在候选人之间找到一个折衷解决方案。乌干达代表</w:t>
      </w:r>
      <w:r w:rsidRPr="00040BDC">
        <w:rPr>
          <w:szCs w:val="24"/>
          <w:lang w:eastAsia="zh-CN"/>
        </w:rPr>
        <w:t>ATU</w:t>
      </w:r>
      <w:r w:rsidRPr="00040BDC">
        <w:rPr>
          <w:szCs w:val="24"/>
          <w:lang w:eastAsia="zh-CN"/>
        </w:rPr>
        <w:t>建议</w:t>
      </w:r>
      <w:r w:rsidRPr="00040BDC">
        <w:rPr>
          <w:rFonts w:hint="eastAsia"/>
          <w:szCs w:val="24"/>
          <w:lang w:eastAsia="zh-CN"/>
        </w:rPr>
        <w:t>，</w:t>
      </w:r>
      <w:r w:rsidRPr="00040BDC">
        <w:rPr>
          <w:lang w:eastAsia="zh-CN"/>
        </w:rPr>
        <w:t>由</w:t>
      </w:r>
      <w:r w:rsidRPr="00040BDC">
        <w:rPr>
          <w:lang w:eastAsia="zh-CN"/>
        </w:rPr>
        <w:t>ATU</w:t>
      </w:r>
      <w:r w:rsidRPr="00040BDC">
        <w:rPr>
          <w:lang w:eastAsia="zh-CN"/>
        </w:rPr>
        <w:t>提出</w:t>
      </w:r>
      <w:r w:rsidRPr="00040BDC">
        <w:rPr>
          <w:lang w:eastAsia="zh-CN"/>
        </w:rPr>
        <w:t>TSAG</w:t>
      </w:r>
      <w:r w:rsidRPr="00040BDC">
        <w:rPr>
          <w:lang w:eastAsia="zh-CN"/>
        </w:rPr>
        <w:t>第二</w:t>
      </w:r>
      <w:r w:rsidRPr="00040BDC">
        <w:rPr>
          <w:rFonts w:hint="eastAsia"/>
          <w:lang w:eastAsia="zh-CN"/>
        </w:rPr>
        <w:t>位</w:t>
      </w:r>
      <w:r w:rsidRPr="00040BDC">
        <w:rPr>
          <w:lang w:eastAsia="zh-CN"/>
        </w:rPr>
        <w:t>副主席</w:t>
      </w:r>
      <w:r w:rsidRPr="00040BDC">
        <w:rPr>
          <w:rFonts w:hint="eastAsia"/>
          <w:lang w:eastAsia="zh-CN"/>
        </w:rPr>
        <w:t>的候选人</w:t>
      </w:r>
      <w:r w:rsidRPr="00040BDC">
        <w:rPr>
          <w:lang w:eastAsia="zh-CN"/>
        </w:rPr>
        <w:t>，并在下一研究期的</w:t>
      </w:r>
      <w:r w:rsidRPr="00040BDC">
        <w:rPr>
          <w:lang w:eastAsia="zh-CN"/>
        </w:rPr>
        <w:t>TSAG</w:t>
      </w:r>
      <w:r w:rsidRPr="00040BDC">
        <w:rPr>
          <w:lang w:eastAsia="zh-CN"/>
        </w:rPr>
        <w:t>会议上审议。全体会议对此表示同意。</w:t>
      </w:r>
    </w:p>
    <w:p w14:paraId="43F46C47" w14:textId="77777777" w:rsidR="0095458F" w:rsidRPr="00040BDC" w:rsidRDefault="0095458F" w:rsidP="0095458F">
      <w:pPr>
        <w:pStyle w:val="Heading1"/>
        <w:rPr>
          <w:lang w:eastAsia="zh-CN"/>
        </w:rPr>
      </w:pPr>
      <w:r w:rsidRPr="00040BDC">
        <w:rPr>
          <w:lang w:eastAsia="zh-CN"/>
        </w:rPr>
        <w:t>4</w:t>
      </w:r>
      <w:r w:rsidRPr="00040BDC">
        <w:rPr>
          <w:lang w:eastAsia="zh-CN"/>
        </w:rPr>
        <w:tab/>
      </w:r>
      <w:r w:rsidRPr="00040BDC">
        <w:rPr>
          <w:lang w:eastAsia="zh-CN"/>
        </w:rPr>
        <w:t>委员会主席的进展报告</w:t>
      </w:r>
    </w:p>
    <w:p w14:paraId="12EAA8A0" w14:textId="77777777" w:rsidR="0095458F" w:rsidRPr="00040BDC" w:rsidRDefault="0095458F" w:rsidP="003B1374">
      <w:pPr>
        <w:pStyle w:val="Heading2"/>
        <w:tabs>
          <w:tab w:val="right" w:pos="4962"/>
        </w:tabs>
        <w:rPr>
          <w:lang w:eastAsia="zh-CN"/>
        </w:rPr>
      </w:pPr>
      <w:r w:rsidRPr="00040BDC">
        <w:rPr>
          <w:lang w:eastAsia="zh-CN"/>
        </w:rPr>
        <w:t>4.1</w:t>
      </w:r>
      <w:r w:rsidRPr="00040BDC">
        <w:rPr>
          <w:lang w:eastAsia="zh-CN"/>
        </w:rPr>
        <w:tab/>
      </w:r>
      <w:r w:rsidRPr="00040BDC">
        <w:rPr>
          <w:lang w:eastAsia="zh-CN"/>
        </w:rPr>
        <w:t>第</w:t>
      </w:r>
      <w:r w:rsidRPr="00040BDC">
        <w:rPr>
          <w:lang w:eastAsia="zh-CN"/>
        </w:rPr>
        <w:t>2</w:t>
      </w:r>
      <w:r w:rsidRPr="00040BDC">
        <w:rPr>
          <w:lang w:eastAsia="zh-CN"/>
        </w:rPr>
        <w:t>委员会</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lang w:eastAsia="zh-CN"/>
        </w:rPr>
        <w:t>预算控制</w:t>
      </w:r>
      <w:r w:rsidRPr="00040BDC">
        <w:rPr>
          <w:lang w:eastAsia="zh-CN"/>
        </w:rPr>
        <w:tab/>
      </w:r>
      <w:hyperlink r:id="rId333">
        <w:r w:rsidRPr="00040BDC">
          <w:rPr>
            <w:rStyle w:val="Hyperlink"/>
            <w:lang w:eastAsia="zh-CN"/>
          </w:rPr>
          <w:t>119Rev.1</w:t>
        </w:r>
      </w:hyperlink>
    </w:p>
    <w:p w14:paraId="4F53CAE1" w14:textId="77777777" w:rsidR="0095458F" w:rsidRPr="00040BDC" w:rsidRDefault="0095458F" w:rsidP="0095458F">
      <w:pPr>
        <w:ind w:firstLineChars="200" w:firstLine="480"/>
        <w:rPr>
          <w:lang w:eastAsia="zh-CN"/>
        </w:rPr>
      </w:pPr>
      <w:r w:rsidRPr="00040BDC">
        <w:rPr>
          <w:lang w:eastAsia="zh-CN"/>
        </w:rPr>
        <w:t>第</w:t>
      </w:r>
      <w:r w:rsidRPr="00040BDC">
        <w:rPr>
          <w:lang w:eastAsia="zh-CN"/>
        </w:rPr>
        <w:t>2</w:t>
      </w:r>
      <w:r w:rsidRPr="00040BDC">
        <w:rPr>
          <w:lang w:eastAsia="zh-CN"/>
        </w:rPr>
        <w:t>委员会主席</w:t>
      </w:r>
      <w:r w:rsidRPr="00040BDC">
        <w:rPr>
          <w:lang w:eastAsia="zh-CN"/>
        </w:rPr>
        <w:t xml:space="preserve">Faysal </w:t>
      </w:r>
      <w:proofErr w:type="spellStart"/>
      <w:r w:rsidRPr="00040BDC">
        <w:rPr>
          <w:lang w:eastAsia="zh-CN"/>
        </w:rPr>
        <w:t>Bayouli</w:t>
      </w:r>
      <w:proofErr w:type="spellEnd"/>
      <w:r w:rsidRPr="00040BDC">
        <w:rPr>
          <w:lang w:eastAsia="zh-CN"/>
        </w:rPr>
        <w:t>先生（突尼斯）介绍了</w:t>
      </w:r>
      <w:r>
        <w:fldChar w:fldCharType="begin"/>
      </w:r>
      <w:r>
        <w:rPr>
          <w:lang w:eastAsia="zh-CN"/>
        </w:rPr>
        <w:instrText>HYPERLINK "https://www.itu.int/md/T22-WTSA.24-C-0119/en" \h</w:instrText>
      </w:r>
      <w:r>
        <w:fldChar w:fldCharType="separate"/>
      </w:r>
      <w:r w:rsidRPr="00040BDC">
        <w:rPr>
          <w:rStyle w:val="Hyperlink"/>
          <w:lang w:eastAsia="zh-CN"/>
        </w:rPr>
        <w:t>119Rev.1</w:t>
      </w:r>
      <w:r>
        <w:fldChar w:fldCharType="end"/>
      </w:r>
      <w:r w:rsidRPr="00040BDC">
        <w:rPr>
          <w:lang w:eastAsia="zh-CN"/>
        </w:rPr>
        <w:t>号文件中的报告，报告得到会议批准。</w:t>
      </w:r>
    </w:p>
    <w:p w14:paraId="5C9B01E3" w14:textId="77777777" w:rsidR="0095458F" w:rsidRPr="00040BDC" w:rsidRDefault="0095458F" w:rsidP="0095458F">
      <w:pPr>
        <w:ind w:firstLineChars="200" w:firstLine="480"/>
        <w:rPr>
          <w:lang w:eastAsia="zh-CN"/>
        </w:rPr>
      </w:pPr>
      <w:r w:rsidRPr="00040BDC">
        <w:rPr>
          <w:lang w:eastAsia="zh-CN"/>
        </w:rPr>
        <w:t>一些成员国要求</w:t>
      </w:r>
      <w:r w:rsidRPr="00040BDC">
        <w:rPr>
          <w:rFonts w:hint="eastAsia"/>
          <w:lang w:eastAsia="zh-CN"/>
        </w:rPr>
        <w:t>电信标准化局（</w:t>
      </w:r>
      <w:r w:rsidRPr="00040BDC">
        <w:rPr>
          <w:lang w:eastAsia="zh-CN"/>
        </w:rPr>
        <w:t>TSB</w:t>
      </w:r>
      <w:r w:rsidRPr="00040BDC">
        <w:rPr>
          <w:rFonts w:hint="eastAsia"/>
          <w:lang w:eastAsia="zh-CN"/>
        </w:rPr>
        <w:t>）</w:t>
      </w:r>
      <w:r w:rsidRPr="00040BDC">
        <w:rPr>
          <w:lang w:eastAsia="zh-CN"/>
        </w:rPr>
        <w:t>主任向</w:t>
      </w:r>
      <w:r w:rsidRPr="00040BDC">
        <w:rPr>
          <w:lang w:eastAsia="zh-CN"/>
        </w:rPr>
        <w:t>2025</w:t>
      </w:r>
      <w:r w:rsidRPr="00040BDC">
        <w:rPr>
          <w:lang w:eastAsia="zh-CN"/>
        </w:rPr>
        <w:t>年</w:t>
      </w:r>
      <w:r w:rsidRPr="00040BDC">
        <w:rPr>
          <w:lang w:eastAsia="zh-CN"/>
        </w:rPr>
        <w:t>2</w:t>
      </w:r>
      <w:r w:rsidRPr="00040BDC">
        <w:rPr>
          <w:lang w:eastAsia="zh-CN"/>
        </w:rPr>
        <w:t>月的</w:t>
      </w:r>
      <w:r w:rsidRPr="00040BDC">
        <w:rPr>
          <w:lang w:eastAsia="zh-CN"/>
        </w:rPr>
        <w:t>CWG-FHR</w:t>
      </w:r>
      <w:r w:rsidRPr="00040BDC">
        <w:rPr>
          <w:lang w:eastAsia="zh-CN"/>
        </w:rPr>
        <w:t>会议提交一份文件，详细说明将开展的工作</w:t>
      </w:r>
      <w:r w:rsidRPr="00040BDC">
        <w:rPr>
          <w:rFonts w:hint="eastAsia"/>
          <w:lang w:eastAsia="zh-CN"/>
        </w:rPr>
        <w:t>以及落实</w:t>
      </w:r>
      <w:r w:rsidRPr="00040BDC">
        <w:rPr>
          <w:lang w:eastAsia="zh-CN"/>
        </w:rPr>
        <w:t>本届</w:t>
      </w:r>
      <w:r w:rsidRPr="00040BDC">
        <w:rPr>
          <w:lang w:eastAsia="zh-CN"/>
        </w:rPr>
        <w:t>WTSA</w:t>
      </w:r>
      <w:r w:rsidRPr="00040BDC">
        <w:rPr>
          <w:lang w:eastAsia="zh-CN"/>
        </w:rPr>
        <w:t>批准的新决议和</w:t>
      </w:r>
      <w:r w:rsidRPr="00040BDC">
        <w:rPr>
          <w:rFonts w:hint="eastAsia"/>
          <w:lang w:eastAsia="zh-CN"/>
        </w:rPr>
        <w:t>经</w:t>
      </w:r>
      <w:r w:rsidRPr="00040BDC">
        <w:rPr>
          <w:lang w:eastAsia="zh-CN"/>
        </w:rPr>
        <w:t>修订决议所需的资源，并就</w:t>
      </w:r>
      <w:r w:rsidRPr="00040BDC">
        <w:rPr>
          <w:lang w:eastAsia="zh-CN"/>
        </w:rPr>
        <w:t>TSB</w:t>
      </w:r>
      <w:r w:rsidRPr="00040BDC">
        <w:rPr>
          <w:lang w:eastAsia="zh-CN"/>
        </w:rPr>
        <w:t>如何确保</w:t>
      </w:r>
      <w:r w:rsidRPr="00040BDC">
        <w:rPr>
          <w:rFonts w:hint="eastAsia"/>
          <w:lang w:eastAsia="zh-CN"/>
        </w:rPr>
        <w:t>落实所需的</w:t>
      </w:r>
      <w:r w:rsidRPr="00040BDC">
        <w:rPr>
          <w:lang w:eastAsia="zh-CN"/>
        </w:rPr>
        <w:t>资金提出建议。</w:t>
      </w:r>
    </w:p>
    <w:p w14:paraId="41A44DBD" w14:textId="77777777" w:rsidR="0095458F" w:rsidRPr="00040BDC" w:rsidRDefault="0095458F" w:rsidP="0095458F">
      <w:pPr>
        <w:ind w:firstLineChars="200" w:firstLine="480"/>
        <w:rPr>
          <w:lang w:eastAsia="zh-CN"/>
        </w:rPr>
      </w:pPr>
      <w:r w:rsidRPr="00040BDC">
        <w:rPr>
          <w:lang w:eastAsia="zh-CN"/>
        </w:rPr>
        <w:br w:type="page"/>
      </w:r>
    </w:p>
    <w:p w14:paraId="57471131" w14:textId="77777777" w:rsidR="0095458F" w:rsidRPr="00040BDC" w:rsidRDefault="0095458F" w:rsidP="003B1374">
      <w:pPr>
        <w:pStyle w:val="Heading2"/>
        <w:tabs>
          <w:tab w:val="right" w:pos="4962"/>
        </w:tabs>
        <w:rPr>
          <w:lang w:eastAsia="zh-CN"/>
        </w:rPr>
      </w:pPr>
      <w:r w:rsidRPr="00040BDC">
        <w:rPr>
          <w:lang w:eastAsia="zh-CN"/>
        </w:rPr>
        <w:lastRenderedPageBreak/>
        <w:t>4.2</w:t>
      </w:r>
      <w:r w:rsidRPr="00040BDC">
        <w:rPr>
          <w:lang w:eastAsia="zh-CN"/>
        </w:rPr>
        <w:tab/>
      </w:r>
      <w:r w:rsidRPr="00040BDC">
        <w:rPr>
          <w:lang w:eastAsia="zh-CN"/>
        </w:rPr>
        <w:t>第</w:t>
      </w:r>
      <w:r w:rsidRPr="00040BDC">
        <w:rPr>
          <w:lang w:eastAsia="zh-CN"/>
        </w:rPr>
        <w:t>5</w:t>
      </w:r>
      <w:r w:rsidRPr="00040BDC">
        <w:rPr>
          <w:lang w:eastAsia="zh-CN"/>
        </w:rPr>
        <w:t>委员会</w:t>
      </w:r>
      <w:r w:rsidRPr="00040BDC">
        <w:rPr>
          <w:rFonts w:hint="eastAsia"/>
          <w:lang w:eastAsia="zh-CN"/>
        </w:rPr>
        <w:t xml:space="preserve"> </w:t>
      </w:r>
      <w:r w:rsidRPr="00040BDC">
        <w:rPr>
          <w:lang w:eastAsia="zh-CN"/>
        </w:rPr>
        <w:t>–</w:t>
      </w:r>
      <w:r w:rsidRPr="00040BDC">
        <w:rPr>
          <w:rFonts w:hint="eastAsia"/>
          <w:lang w:eastAsia="zh-CN"/>
        </w:rPr>
        <w:t xml:space="preserve"> </w:t>
      </w:r>
      <w:r w:rsidRPr="00040BDC">
        <w:rPr>
          <w:lang w:eastAsia="zh-CN"/>
        </w:rPr>
        <w:t>编辑委员会</w:t>
      </w:r>
      <w:r w:rsidRPr="00040BDC">
        <w:rPr>
          <w:lang w:eastAsia="zh-CN"/>
        </w:rPr>
        <w:tab/>
      </w:r>
      <w:hyperlink r:id="rId334">
        <w:r w:rsidRPr="00040BDC">
          <w:rPr>
            <w:rStyle w:val="Hyperlink"/>
            <w:lang w:eastAsia="zh-CN"/>
          </w:rPr>
          <w:t>118</w:t>
        </w:r>
      </w:hyperlink>
    </w:p>
    <w:p w14:paraId="5C6B7438" w14:textId="77777777" w:rsidR="0095458F" w:rsidRPr="00040BDC" w:rsidRDefault="0095458F" w:rsidP="0095458F">
      <w:pPr>
        <w:ind w:firstLineChars="200" w:firstLine="480"/>
        <w:rPr>
          <w:lang w:eastAsia="zh-CN"/>
        </w:rPr>
      </w:pPr>
      <w:r w:rsidRPr="00040BDC">
        <w:rPr>
          <w:lang w:eastAsia="zh-CN"/>
        </w:rPr>
        <w:t>第</w:t>
      </w:r>
      <w:r w:rsidRPr="00040BDC">
        <w:rPr>
          <w:lang w:eastAsia="zh-CN"/>
        </w:rPr>
        <w:t>5</w:t>
      </w:r>
      <w:r w:rsidRPr="00040BDC">
        <w:rPr>
          <w:lang w:eastAsia="zh-CN"/>
        </w:rPr>
        <w:t>委员会主席</w:t>
      </w:r>
      <w:r w:rsidRPr="00040BDC">
        <w:rPr>
          <w:lang w:eastAsia="zh-CN"/>
        </w:rPr>
        <w:t xml:space="preserve">Sophia </w:t>
      </w:r>
      <w:proofErr w:type="spellStart"/>
      <w:r w:rsidRPr="00040BDC">
        <w:rPr>
          <w:lang w:eastAsia="zh-CN"/>
        </w:rPr>
        <w:t>Nahoza</w:t>
      </w:r>
      <w:proofErr w:type="spellEnd"/>
      <w:r w:rsidRPr="00040BDC">
        <w:rPr>
          <w:lang w:eastAsia="zh-CN"/>
        </w:rPr>
        <w:t>女士（坦桑尼亚）介绍了第</w:t>
      </w:r>
      <w:r w:rsidRPr="00040BDC">
        <w:rPr>
          <w:lang w:eastAsia="zh-CN"/>
        </w:rPr>
        <w:t>5</w:t>
      </w:r>
      <w:r w:rsidRPr="00040BDC">
        <w:rPr>
          <w:lang w:eastAsia="zh-CN"/>
        </w:rPr>
        <w:t>委员会</w:t>
      </w:r>
      <w:r>
        <w:fldChar w:fldCharType="begin"/>
      </w:r>
      <w:r>
        <w:rPr>
          <w:lang w:eastAsia="zh-CN"/>
        </w:rPr>
        <w:instrText>HYPERLINK "https://www.itu.int/md/T22-WTSA.24-C-0118/en" \h</w:instrText>
      </w:r>
      <w:r>
        <w:fldChar w:fldCharType="separate"/>
      </w:r>
      <w:r w:rsidRPr="00040BDC">
        <w:rPr>
          <w:rStyle w:val="Hyperlink"/>
          <w:lang w:eastAsia="zh-CN"/>
        </w:rPr>
        <w:t>118</w:t>
      </w:r>
      <w:r>
        <w:fldChar w:fldCharType="end"/>
      </w:r>
      <w:r w:rsidRPr="00040BDC">
        <w:rPr>
          <w:lang w:eastAsia="zh-CN"/>
        </w:rPr>
        <w:t>号文件中</w:t>
      </w:r>
      <w:r>
        <w:fldChar w:fldCharType="begin"/>
      </w:r>
      <w:r>
        <w:rPr>
          <w:lang w:eastAsia="zh-CN"/>
        </w:rPr>
        <w:instrText>HYPERLINK "https://www.itu.int/md/T22-WTSA.24-C-0118/en" \h</w:instrText>
      </w:r>
      <w:r>
        <w:fldChar w:fldCharType="separate"/>
      </w:r>
      <w:r>
        <w:fldChar w:fldCharType="end"/>
      </w:r>
      <w:r w:rsidRPr="00040BDC">
        <w:rPr>
          <w:lang w:eastAsia="zh-CN"/>
        </w:rPr>
        <w:t>的报告，该报告获得批准。</w:t>
      </w:r>
    </w:p>
    <w:p w14:paraId="21566602" w14:textId="77777777" w:rsidR="0095458F" w:rsidRPr="00040BDC" w:rsidRDefault="0095458F" w:rsidP="0095458F">
      <w:pPr>
        <w:ind w:firstLineChars="200" w:firstLine="480"/>
        <w:rPr>
          <w:lang w:eastAsia="zh-CN"/>
        </w:rPr>
      </w:pPr>
      <w:r w:rsidRPr="00040BDC">
        <w:rPr>
          <w:lang w:eastAsia="zh-CN"/>
        </w:rPr>
        <w:t>WTSA-24</w:t>
      </w:r>
      <w:r w:rsidRPr="00040BDC">
        <w:rPr>
          <w:lang w:eastAsia="zh-CN"/>
        </w:rPr>
        <w:t>授权第</w:t>
      </w:r>
      <w:r w:rsidRPr="00040BDC">
        <w:rPr>
          <w:lang w:eastAsia="zh-CN"/>
        </w:rPr>
        <w:t>5</w:t>
      </w:r>
      <w:r w:rsidRPr="00040BDC">
        <w:rPr>
          <w:lang w:eastAsia="zh-CN"/>
        </w:rPr>
        <w:t>委员会在全会后开会，</w:t>
      </w:r>
      <w:r w:rsidRPr="00040BDC">
        <w:rPr>
          <w:rFonts w:hint="eastAsia"/>
          <w:lang w:eastAsia="zh-CN"/>
        </w:rPr>
        <w:t>以</w:t>
      </w:r>
      <w:r w:rsidRPr="00040BDC">
        <w:rPr>
          <w:lang w:eastAsia="zh-CN"/>
        </w:rPr>
        <w:t>最终确定会议录草案。</w:t>
      </w:r>
    </w:p>
    <w:p w14:paraId="0A941027" w14:textId="77777777" w:rsidR="0095458F" w:rsidRPr="00040BDC" w:rsidRDefault="0095458F" w:rsidP="0095458F">
      <w:pPr>
        <w:pStyle w:val="Heading1"/>
        <w:rPr>
          <w:lang w:eastAsia="zh-CN"/>
        </w:rPr>
      </w:pPr>
      <w:r w:rsidRPr="00040BDC">
        <w:rPr>
          <w:lang w:eastAsia="zh-CN"/>
        </w:rPr>
        <w:t>5</w:t>
      </w:r>
      <w:r w:rsidRPr="00040BDC">
        <w:rPr>
          <w:lang w:eastAsia="zh-CN"/>
        </w:rPr>
        <w:tab/>
      </w:r>
      <w:r w:rsidRPr="00040BDC">
        <w:rPr>
          <w:lang w:eastAsia="zh-CN"/>
        </w:rPr>
        <w:t>编辑委员会提交全体会议的案文</w:t>
      </w:r>
    </w:p>
    <w:p w14:paraId="6D3C6F33" w14:textId="77777777" w:rsidR="0095458F" w:rsidRPr="00040BDC" w:rsidRDefault="0095458F" w:rsidP="0095458F">
      <w:pPr>
        <w:ind w:firstLineChars="200" w:firstLine="480"/>
        <w:rPr>
          <w:lang w:eastAsia="zh-CN"/>
        </w:rPr>
      </w:pPr>
      <w:r w:rsidRPr="00040BDC">
        <w:rPr>
          <w:lang w:eastAsia="zh-CN"/>
        </w:rPr>
        <w:t>全体会议审议了以下案文并批准了其内容：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663"/>
        <w:gridCol w:w="1836"/>
      </w:tblGrid>
      <w:tr w:rsidR="0095458F" w:rsidRPr="00040BDC" w14:paraId="06DC809B" w14:textId="77777777" w:rsidTr="00D06BD7">
        <w:tc>
          <w:tcPr>
            <w:tcW w:w="1129" w:type="dxa"/>
          </w:tcPr>
          <w:p w14:paraId="4282D8DC" w14:textId="77777777" w:rsidR="0095458F" w:rsidRPr="00040BDC" w:rsidRDefault="0095458F" w:rsidP="001F349E">
            <w:pPr>
              <w:pStyle w:val="Normalnoindent"/>
            </w:pPr>
            <w:r w:rsidRPr="00040BDC">
              <w:t>5.1</w:t>
            </w:r>
          </w:p>
        </w:tc>
        <w:tc>
          <w:tcPr>
            <w:tcW w:w="6663" w:type="dxa"/>
          </w:tcPr>
          <w:p w14:paraId="30C647F7" w14:textId="77777777" w:rsidR="0095458F" w:rsidRPr="00040BDC" w:rsidRDefault="0095458F" w:rsidP="001F349E">
            <w:pPr>
              <w:pStyle w:val="Normalnoindent"/>
              <w:jc w:val="left"/>
              <w:rPr>
                <w:lang w:eastAsia="zh-CN"/>
              </w:rPr>
            </w:pPr>
            <w:r w:rsidRPr="00040BDC">
              <w:rPr>
                <w:rFonts w:hint="eastAsia"/>
                <w:lang w:eastAsia="zh-CN"/>
              </w:rPr>
              <w:t>B18</w:t>
            </w:r>
            <w:r w:rsidRPr="00040BDC">
              <w:rPr>
                <w:rFonts w:hint="eastAsia"/>
                <w:lang w:eastAsia="zh-CN"/>
              </w:rPr>
              <w:t>：</w:t>
            </w:r>
            <w:r w:rsidRPr="00040BDC">
              <w:rPr>
                <w:rFonts w:hint="eastAsia"/>
                <w:lang w:val="en-GB" w:eastAsia="zh-CN"/>
              </w:rPr>
              <w:t>编辑委员会提交全体会议的第十八批案文</w:t>
            </w:r>
            <w:r w:rsidRPr="00040BDC">
              <w:rPr>
                <w:rFonts w:hint="eastAsia"/>
                <w:lang w:eastAsia="zh-CN"/>
              </w:rPr>
              <w:t xml:space="preserve"> </w:t>
            </w:r>
            <w:r w:rsidRPr="00040BDC">
              <w:rPr>
                <w:lang w:eastAsia="zh-CN"/>
              </w:rPr>
              <w:br/>
            </w:r>
            <w:r w:rsidRPr="00040BDC">
              <w:rPr>
                <w:rFonts w:hint="eastAsia"/>
              </w:rPr>
              <w:t>（</w:t>
            </w:r>
            <w:r w:rsidRPr="00040BDC">
              <w:rPr>
                <w:rFonts w:hint="eastAsia"/>
              </w:rPr>
              <w:t>Res.20 (MOD)</w:t>
            </w:r>
            <w:r w:rsidRPr="00040BDC">
              <w:rPr>
                <w:rFonts w:hint="eastAsia"/>
                <w:lang w:val="en-GB"/>
              </w:rPr>
              <w:t>、</w:t>
            </w:r>
            <w:r w:rsidRPr="00040BDC">
              <w:rPr>
                <w:rFonts w:hint="eastAsia"/>
              </w:rPr>
              <w:t>Res.50 (MOD)</w:t>
            </w:r>
            <w:r w:rsidRPr="00040BDC">
              <w:rPr>
                <w:rFonts w:hint="eastAsia"/>
                <w:lang w:val="en-GB"/>
              </w:rPr>
              <w:t>、</w:t>
            </w:r>
            <w:r w:rsidRPr="00040BDC">
              <w:rPr>
                <w:rFonts w:hint="eastAsia"/>
              </w:rPr>
              <w:t>Res.76 (MOD)</w:t>
            </w:r>
            <w:r w:rsidRPr="00040BDC">
              <w:rPr>
                <w:rFonts w:hint="eastAsia"/>
              </w:rPr>
              <w:t>）</w:t>
            </w:r>
          </w:p>
        </w:tc>
        <w:tc>
          <w:tcPr>
            <w:tcW w:w="1836" w:type="dxa"/>
          </w:tcPr>
          <w:p w14:paraId="41C3929E" w14:textId="77777777" w:rsidR="0095458F" w:rsidRPr="00040BDC" w:rsidRDefault="0095458F" w:rsidP="001F349E">
            <w:pPr>
              <w:pStyle w:val="Normalnoindent"/>
              <w:rPr>
                <w:color w:val="0000FF"/>
                <w:szCs w:val="24"/>
                <w:u w:val="single"/>
              </w:rPr>
            </w:pPr>
            <w:hyperlink r:id="rId335" w:history="1">
              <w:r w:rsidRPr="00040BDC">
                <w:rPr>
                  <w:rStyle w:val="Hyperlink"/>
                  <w:szCs w:val="20"/>
                </w:rPr>
                <w:t>113(Rev.1</w:t>
              </w:r>
            </w:hyperlink>
            <w:r w:rsidRPr="00040BDC">
              <w:rPr>
                <w:rStyle w:val="Hyperlink"/>
                <w:szCs w:val="20"/>
              </w:rPr>
              <w:t>)</w:t>
            </w:r>
          </w:p>
        </w:tc>
      </w:tr>
      <w:tr w:rsidR="0095458F" w:rsidRPr="00040BDC" w14:paraId="377BA8BB" w14:textId="77777777" w:rsidTr="00D06BD7">
        <w:tc>
          <w:tcPr>
            <w:tcW w:w="1129" w:type="dxa"/>
          </w:tcPr>
          <w:p w14:paraId="543E7F8B" w14:textId="77777777" w:rsidR="0095458F" w:rsidRPr="00040BDC" w:rsidRDefault="0095458F" w:rsidP="001F349E">
            <w:pPr>
              <w:pStyle w:val="Normalnoindent"/>
            </w:pPr>
            <w:r w:rsidRPr="00040BDC">
              <w:t>5.2</w:t>
            </w:r>
          </w:p>
        </w:tc>
        <w:tc>
          <w:tcPr>
            <w:tcW w:w="6663" w:type="dxa"/>
          </w:tcPr>
          <w:p w14:paraId="7CAFCB0A" w14:textId="77777777" w:rsidR="0095458F" w:rsidRPr="00040BDC" w:rsidRDefault="0095458F" w:rsidP="001F349E">
            <w:pPr>
              <w:pStyle w:val="Normalnoindent"/>
              <w:jc w:val="left"/>
              <w:rPr>
                <w:lang w:eastAsia="zh-CN"/>
              </w:rPr>
            </w:pPr>
            <w:r w:rsidRPr="00040BDC">
              <w:rPr>
                <w:rFonts w:hint="eastAsia"/>
                <w:lang w:eastAsia="zh-CN"/>
              </w:rPr>
              <w:t>B19</w:t>
            </w:r>
            <w:r w:rsidRPr="00040BDC">
              <w:rPr>
                <w:rFonts w:hint="eastAsia"/>
                <w:lang w:eastAsia="zh-CN"/>
              </w:rPr>
              <w:t>：</w:t>
            </w:r>
            <w:r w:rsidRPr="00040BDC">
              <w:rPr>
                <w:rFonts w:hint="eastAsia"/>
                <w:lang w:val="en-GB" w:eastAsia="zh-CN"/>
              </w:rPr>
              <w:t>编辑委员会提交提交全体的第十九批案文</w:t>
            </w:r>
            <w:r w:rsidRPr="00040BDC">
              <w:rPr>
                <w:rFonts w:hint="eastAsia"/>
                <w:lang w:eastAsia="zh-CN"/>
              </w:rPr>
              <w:t xml:space="preserve"> </w:t>
            </w:r>
            <w:r w:rsidRPr="00040BDC">
              <w:rPr>
                <w:lang w:eastAsia="zh-CN"/>
              </w:rPr>
              <w:br/>
            </w:r>
            <w:r w:rsidRPr="00040BDC">
              <w:rPr>
                <w:rFonts w:hint="eastAsia"/>
              </w:rPr>
              <w:t>（</w:t>
            </w:r>
            <w:r w:rsidRPr="00040BDC">
              <w:rPr>
                <w:rFonts w:hint="eastAsia"/>
              </w:rPr>
              <w:t>Res.29 (MOD)</w:t>
            </w:r>
            <w:r w:rsidRPr="00040BDC">
              <w:rPr>
                <w:rFonts w:hint="eastAsia"/>
                <w:lang w:val="en-GB"/>
              </w:rPr>
              <w:t>、</w:t>
            </w:r>
            <w:r w:rsidRPr="00040BDC">
              <w:rPr>
                <w:rFonts w:hint="eastAsia"/>
              </w:rPr>
              <w:t>Res.58 (MOD)</w:t>
            </w:r>
            <w:r w:rsidRPr="00040BDC">
              <w:rPr>
                <w:rFonts w:hint="eastAsia"/>
                <w:lang w:val="en-GB"/>
              </w:rPr>
              <w:t>、</w:t>
            </w:r>
            <w:r w:rsidRPr="00040BDC">
              <w:rPr>
                <w:rFonts w:hint="eastAsia"/>
              </w:rPr>
              <w:t>Res.64 (MOD)</w:t>
            </w:r>
            <w:r w:rsidRPr="00040BDC">
              <w:rPr>
                <w:rFonts w:hint="eastAsia"/>
                <w:lang w:val="en-GB"/>
              </w:rPr>
              <w:t>、</w:t>
            </w:r>
            <w:r w:rsidRPr="00040BDC">
              <w:rPr>
                <w:rFonts w:hint="eastAsia"/>
              </w:rPr>
              <w:t>Res.98 (MOD)</w:t>
            </w:r>
            <w:r w:rsidRPr="00040BDC">
              <w:rPr>
                <w:rFonts w:hint="eastAsia"/>
              </w:rPr>
              <w:t>）</w:t>
            </w:r>
          </w:p>
        </w:tc>
        <w:tc>
          <w:tcPr>
            <w:tcW w:w="1836" w:type="dxa"/>
          </w:tcPr>
          <w:p w14:paraId="7F0D2CC6" w14:textId="77777777" w:rsidR="0095458F" w:rsidRPr="00040BDC" w:rsidRDefault="0095458F" w:rsidP="001F349E">
            <w:pPr>
              <w:pStyle w:val="Normalnoindent"/>
              <w:rPr>
                <w:color w:val="0000FF"/>
                <w:szCs w:val="24"/>
                <w:u w:val="single"/>
              </w:rPr>
            </w:pPr>
            <w:hyperlink r:id="rId336" w:history="1">
              <w:r w:rsidRPr="00040BDC">
                <w:rPr>
                  <w:rStyle w:val="Hyperlink"/>
                  <w:szCs w:val="20"/>
                </w:rPr>
                <w:t>115</w:t>
              </w:r>
            </w:hyperlink>
          </w:p>
        </w:tc>
      </w:tr>
      <w:tr w:rsidR="0095458F" w:rsidRPr="00040BDC" w14:paraId="2A814B9D" w14:textId="77777777" w:rsidTr="00D06BD7">
        <w:tc>
          <w:tcPr>
            <w:tcW w:w="1129" w:type="dxa"/>
          </w:tcPr>
          <w:p w14:paraId="1E04F111" w14:textId="77777777" w:rsidR="0095458F" w:rsidRPr="00040BDC" w:rsidRDefault="0095458F" w:rsidP="001F349E">
            <w:pPr>
              <w:pStyle w:val="Normalnoindent"/>
            </w:pPr>
            <w:r w:rsidRPr="00040BDC">
              <w:t>5.3</w:t>
            </w:r>
          </w:p>
        </w:tc>
        <w:tc>
          <w:tcPr>
            <w:tcW w:w="6663" w:type="dxa"/>
          </w:tcPr>
          <w:p w14:paraId="3EA0D891" w14:textId="77777777" w:rsidR="0095458F" w:rsidRPr="00040BDC" w:rsidRDefault="0095458F" w:rsidP="001F349E">
            <w:pPr>
              <w:pStyle w:val="Normalnoindent"/>
              <w:jc w:val="left"/>
              <w:rPr>
                <w:lang w:eastAsia="zh-CN"/>
              </w:rPr>
            </w:pPr>
            <w:r w:rsidRPr="00040BDC">
              <w:rPr>
                <w:rFonts w:hint="eastAsia"/>
                <w:lang w:eastAsia="zh-CN"/>
              </w:rPr>
              <w:t>B20</w:t>
            </w:r>
            <w:r w:rsidRPr="00040BDC">
              <w:rPr>
                <w:rFonts w:hint="eastAsia"/>
                <w:lang w:eastAsia="zh-CN"/>
              </w:rPr>
              <w:t>：</w:t>
            </w:r>
            <w:r w:rsidRPr="00040BDC">
              <w:rPr>
                <w:rFonts w:hint="eastAsia"/>
                <w:lang w:val="en-GB" w:eastAsia="zh-CN"/>
              </w:rPr>
              <w:t>编辑委员会提交全体会议的第二十批案文</w:t>
            </w:r>
            <w:r w:rsidRPr="00040BDC">
              <w:rPr>
                <w:lang w:eastAsia="zh-CN"/>
              </w:rPr>
              <w:br/>
            </w:r>
            <w:r w:rsidRPr="00040BDC">
              <w:rPr>
                <w:rFonts w:hint="eastAsia"/>
              </w:rPr>
              <w:t>（</w:t>
            </w:r>
            <w:r w:rsidRPr="00040BDC">
              <w:rPr>
                <w:rFonts w:hint="eastAsia"/>
              </w:rPr>
              <w:t>Res.72 (MOD)</w:t>
            </w:r>
            <w:r w:rsidRPr="00040BDC">
              <w:rPr>
                <w:rFonts w:hint="eastAsia"/>
                <w:lang w:val="en-GB"/>
              </w:rPr>
              <w:t>、</w:t>
            </w:r>
            <w:r w:rsidRPr="00040BDC">
              <w:rPr>
                <w:rFonts w:hint="eastAsia"/>
              </w:rPr>
              <w:t>Res.73 (MOD)</w:t>
            </w:r>
            <w:r w:rsidRPr="00040BDC">
              <w:rPr>
                <w:rFonts w:hint="eastAsia"/>
                <w:lang w:val="en-GB"/>
              </w:rPr>
              <w:t>、</w:t>
            </w:r>
            <w:r w:rsidRPr="00040BDC">
              <w:rPr>
                <w:rFonts w:hint="eastAsia"/>
              </w:rPr>
              <w:t>Res.79 (MOD)</w:t>
            </w:r>
            <w:r w:rsidRPr="00040BDC">
              <w:rPr>
                <w:rFonts w:hint="eastAsia"/>
              </w:rPr>
              <w:t>）</w:t>
            </w:r>
          </w:p>
        </w:tc>
        <w:tc>
          <w:tcPr>
            <w:tcW w:w="1836" w:type="dxa"/>
          </w:tcPr>
          <w:p w14:paraId="3BA0FFC7" w14:textId="77777777" w:rsidR="0095458F" w:rsidRPr="00040BDC" w:rsidRDefault="0095458F" w:rsidP="001F349E">
            <w:pPr>
              <w:pStyle w:val="Normalnoindent"/>
            </w:pPr>
            <w:hyperlink r:id="rId337" w:history="1">
              <w:r w:rsidRPr="00040BDC">
                <w:rPr>
                  <w:rStyle w:val="Hyperlink"/>
                  <w:szCs w:val="20"/>
                </w:rPr>
                <w:t>116</w:t>
              </w:r>
            </w:hyperlink>
          </w:p>
        </w:tc>
      </w:tr>
      <w:tr w:rsidR="0095458F" w:rsidRPr="00040BDC" w14:paraId="48750D1D" w14:textId="77777777" w:rsidTr="00D06BD7">
        <w:tc>
          <w:tcPr>
            <w:tcW w:w="1129" w:type="dxa"/>
          </w:tcPr>
          <w:p w14:paraId="3D3E831A" w14:textId="77777777" w:rsidR="0095458F" w:rsidRPr="00040BDC" w:rsidRDefault="0095458F" w:rsidP="001F349E">
            <w:pPr>
              <w:pStyle w:val="Normalnoindent"/>
            </w:pPr>
            <w:r w:rsidRPr="00040BDC">
              <w:t>5.4</w:t>
            </w:r>
          </w:p>
        </w:tc>
        <w:tc>
          <w:tcPr>
            <w:tcW w:w="6663" w:type="dxa"/>
          </w:tcPr>
          <w:p w14:paraId="223857B6" w14:textId="77777777" w:rsidR="0095458F" w:rsidRPr="00040BDC" w:rsidRDefault="0095458F" w:rsidP="001F349E">
            <w:pPr>
              <w:pStyle w:val="Normalnoindent"/>
              <w:jc w:val="left"/>
              <w:rPr>
                <w:lang w:eastAsia="zh-CN"/>
              </w:rPr>
            </w:pPr>
            <w:r w:rsidRPr="00040BDC">
              <w:rPr>
                <w:rFonts w:hint="eastAsia"/>
                <w:lang w:eastAsia="zh-CN"/>
              </w:rPr>
              <w:t>B21</w:t>
            </w:r>
            <w:r w:rsidRPr="00040BDC">
              <w:rPr>
                <w:rFonts w:hint="eastAsia"/>
                <w:lang w:eastAsia="zh-CN"/>
              </w:rPr>
              <w:t>：</w:t>
            </w:r>
            <w:r w:rsidRPr="00040BDC">
              <w:rPr>
                <w:rFonts w:hint="eastAsia"/>
                <w:lang w:val="en-GB" w:eastAsia="zh-CN"/>
              </w:rPr>
              <w:t>编辑委员会提交全体会议的第二十一批案文</w:t>
            </w:r>
            <w:r w:rsidRPr="00040BDC">
              <w:rPr>
                <w:rFonts w:hint="eastAsia"/>
                <w:lang w:eastAsia="zh-CN"/>
              </w:rPr>
              <w:t xml:space="preserve"> </w:t>
            </w:r>
            <w:r w:rsidRPr="00040BDC">
              <w:rPr>
                <w:lang w:eastAsia="zh-CN"/>
              </w:rPr>
              <w:br/>
            </w:r>
            <w:r w:rsidRPr="00040BDC">
              <w:rPr>
                <w:rFonts w:hint="eastAsia"/>
              </w:rPr>
              <w:t>（</w:t>
            </w:r>
            <w:r w:rsidRPr="00040BDC">
              <w:rPr>
                <w:rFonts w:hint="eastAsia"/>
              </w:rPr>
              <w:t>Res.77 (MOD)</w:t>
            </w:r>
            <w:r w:rsidRPr="00040BDC">
              <w:rPr>
                <w:rFonts w:hint="eastAsia"/>
                <w:lang w:val="en-GB"/>
              </w:rPr>
              <w:t>、</w:t>
            </w:r>
            <w:r w:rsidRPr="00040BDC">
              <w:rPr>
                <w:rFonts w:hint="eastAsia"/>
              </w:rPr>
              <w:t>Res.94 (MOD)</w:t>
            </w:r>
            <w:r w:rsidRPr="00040BDC">
              <w:rPr>
                <w:rFonts w:hint="eastAsia"/>
                <w:lang w:val="en-GB"/>
              </w:rPr>
              <w:t>、</w:t>
            </w:r>
            <w:r w:rsidRPr="00040BDC">
              <w:rPr>
                <w:rFonts w:hint="eastAsia"/>
              </w:rPr>
              <w:t>Res.96 (MOD)</w:t>
            </w:r>
            <w:r w:rsidRPr="00040BDC">
              <w:rPr>
                <w:rFonts w:hint="eastAsia"/>
              </w:rPr>
              <w:t>）</w:t>
            </w:r>
          </w:p>
        </w:tc>
        <w:tc>
          <w:tcPr>
            <w:tcW w:w="1836" w:type="dxa"/>
          </w:tcPr>
          <w:p w14:paraId="66899DBB" w14:textId="77777777" w:rsidR="0095458F" w:rsidRPr="00040BDC" w:rsidRDefault="0095458F" w:rsidP="001F349E">
            <w:pPr>
              <w:pStyle w:val="Normalnoindent"/>
            </w:pPr>
            <w:hyperlink r:id="rId338" w:history="1">
              <w:r w:rsidRPr="00040BDC">
                <w:rPr>
                  <w:rStyle w:val="Hyperlink"/>
                  <w:szCs w:val="20"/>
                </w:rPr>
                <w:t>117</w:t>
              </w:r>
            </w:hyperlink>
          </w:p>
        </w:tc>
      </w:tr>
    </w:tbl>
    <w:p w14:paraId="4D84E6E1" w14:textId="77777777" w:rsidR="0095458F" w:rsidRPr="00040BDC" w:rsidRDefault="0095458F" w:rsidP="0095458F">
      <w:pPr>
        <w:pStyle w:val="Heading1"/>
        <w:rPr>
          <w:lang w:eastAsia="zh-CN"/>
        </w:rPr>
      </w:pPr>
      <w:r w:rsidRPr="00040BDC">
        <w:rPr>
          <w:lang w:eastAsia="zh-CN"/>
        </w:rPr>
        <w:t>6</w:t>
      </w:r>
      <w:r w:rsidRPr="00040BDC">
        <w:rPr>
          <w:lang w:eastAsia="zh-CN"/>
        </w:rPr>
        <w:tab/>
      </w:r>
      <w:r w:rsidRPr="00040BDC">
        <w:rPr>
          <w:lang w:eastAsia="zh-CN"/>
        </w:rPr>
        <w:t>其它事</w:t>
      </w:r>
      <w:r w:rsidRPr="00040BDC">
        <w:rPr>
          <w:rFonts w:hint="eastAsia"/>
          <w:lang w:eastAsia="zh-CN"/>
        </w:rPr>
        <w:t>宜</w:t>
      </w:r>
    </w:p>
    <w:p w14:paraId="7E9A1B4E" w14:textId="77777777" w:rsidR="0095458F" w:rsidRPr="00040BDC" w:rsidRDefault="0095458F" w:rsidP="0095458F">
      <w:pPr>
        <w:ind w:firstLineChars="200" w:firstLine="480"/>
        <w:rPr>
          <w:szCs w:val="24"/>
          <w:lang w:val="en-US" w:eastAsia="zh-CN"/>
        </w:rPr>
      </w:pPr>
      <w:r w:rsidRPr="00040BDC">
        <w:rPr>
          <w:rFonts w:hint="eastAsia"/>
          <w:szCs w:val="24"/>
          <w:lang w:eastAsia="zh-CN"/>
        </w:rPr>
        <w:t>三十</w:t>
      </w:r>
      <w:r w:rsidRPr="00040BDC">
        <w:rPr>
          <w:szCs w:val="24"/>
          <w:lang w:eastAsia="zh-CN"/>
        </w:rPr>
        <w:t>个成员国和</w:t>
      </w:r>
      <w:r w:rsidRPr="00040BDC">
        <w:rPr>
          <w:rFonts w:hint="eastAsia"/>
          <w:szCs w:val="24"/>
          <w:lang w:eastAsia="zh-CN"/>
        </w:rPr>
        <w:t>四</w:t>
      </w:r>
      <w:r w:rsidRPr="00040BDC">
        <w:rPr>
          <w:szCs w:val="24"/>
          <w:lang w:eastAsia="zh-CN"/>
        </w:rPr>
        <w:t>个</w:t>
      </w:r>
      <w:r w:rsidRPr="00040BDC">
        <w:rPr>
          <w:rFonts w:hint="eastAsia"/>
          <w:szCs w:val="24"/>
          <w:lang w:eastAsia="zh-CN"/>
        </w:rPr>
        <w:t>区域性电信组织（</w:t>
      </w:r>
      <w:r w:rsidRPr="00040BDC">
        <w:rPr>
          <w:szCs w:val="24"/>
          <w:lang w:eastAsia="zh-CN"/>
        </w:rPr>
        <w:t>RTO</w:t>
      </w:r>
      <w:r w:rsidRPr="00040BDC">
        <w:rPr>
          <w:rFonts w:hint="eastAsia"/>
          <w:szCs w:val="24"/>
          <w:lang w:eastAsia="zh-CN"/>
        </w:rPr>
        <w:t>）</w:t>
      </w:r>
      <w:r w:rsidRPr="00040BDC">
        <w:rPr>
          <w:szCs w:val="24"/>
          <w:lang w:eastAsia="zh-CN"/>
        </w:rPr>
        <w:t>对</w:t>
      </w:r>
      <w:r w:rsidRPr="00040BDC">
        <w:rPr>
          <w:szCs w:val="24"/>
          <w:lang w:eastAsia="zh-CN"/>
        </w:rPr>
        <w:t>WTSA-24</w:t>
      </w:r>
      <w:r w:rsidRPr="00040BDC">
        <w:rPr>
          <w:szCs w:val="24"/>
          <w:lang w:eastAsia="zh-CN"/>
        </w:rPr>
        <w:t>的成功举办表示祝贺。印度和</w:t>
      </w:r>
      <w:r w:rsidRPr="00040BDC">
        <w:rPr>
          <w:szCs w:val="24"/>
          <w:lang w:eastAsia="zh-CN"/>
        </w:rPr>
        <w:t>WTSA-24</w:t>
      </w:r>
      <w:r w:rsidRPr="00040BDC">
        <w:rPr>
          <w:szCs w:val="24"/>
          <w:lang w:eastAsia="zh-CN"/>
        </w:rPr>
        <w:t>主席感谢所有代表团的积极参与和协作精神。印度代表团亦对所有成员国的参与表示感谢。</w:t>
      </w:r>
    </w:p>
    <w:p w14:paraId="791669CE" w14:textId="77777777" w:rsidR="0095458F" w:rsidRPr="00040BDC" w:rsidRDefault="0095458F" w:rsidP="0095458F">
      <w:pPr>
        <w:pStyle w:val="Heading1"/>
        <w:rPr>
          <w:lang w:val="en-US" w:eastAsia="zh-CN"/>
        </w:rPr>
      </w:pPr>
      <w:r w:rsidRPr="00040BDC">
        <w:rPr>
          <w:lang w:eastAsia="zh-CN"/>
        </w:rPr>
        <w:t>7</w:t>
      </w:r>
      <w:r w:rsidRPr="00040BDC">
        <w:rPr>
          <w:lang w:eastAsia="zh-CN"/>
        </w:rPr>
        <w:tab/>
      </w:r>
      <w:r w:rsidRPr="00040BDC">
        <w:rPr>
          <w:lang w:eastAsia="zh-CN"/>
        </w:rPr>
        <w:t>第</w:t>
      </w:r>
      <w:r w:rsidRPr="00040BDC">
        <w:rPr>
          <w:rFonts w:hint="eastAsia"/>
          <w:lang w:eastAsia="zh-CN"/>
        </w:rPr>
        <w:t>四</w:t>
      </w:r>
      <w:r w:rsidRPr="00040BDC">
        <w:rPr>
          <w:lang w:eastAsia="zh-CN"/>
        </w:rPr>
        <w:t>次全体会议闭幕</w:t>
      </w:r>
    </w:p>
    <w:p w14:paraId="6BE60862" w14:textId="77777777" w:rsidR="0095458F" w:rsidRPr="00040BDC" w:rsidRDefault="0095458F" w:rsidP="0095458F">
      <w:pPr>
        <w:ind w:firstLineChars="200" w:firstLine="480"/>
        <w:rPr>
          <w:szCs w:val="24"/>
          <w:lang w:val="en-US" w:eastAsia="zh-CN"/>
        </w:rPr>
      </w:pPr>
      <w:r w:rsidRPr="00040BDC">
        <w:rPr>
          <w:szCs w:val="24"/>
          <w:lang w:eastAsia="zh-CN"/>
        </w:rPr>
        <w:t>主席于印度标准时间</w:t>
      </w:r>
      <w:r w:rsidRPr="00040BDC">
        <w:rPr>
          <w:szCs w:val="24"/>
          <w:lang w:eastAsia="zh-CN"/>
        </w:rPr>
        <w:t>16</w:t>
      </w:r>
      <w:r w:rsidRPr="00040BDC">
        <w:rPr>
          <w:szCs w:val="24"/>
          <w:lang w:eastAsia="zh-CN"/>
        </w:rPr>
        <w:t>时宣布第四次全体会议</w:t>
      </w:r>
      <w:r w:rsidRPr="00040BDC">
        <w:rPr>
          <w:rFonts w:hint="eastAsia"/>
          <w:szCs w:val="24"/>
          <w:lang w:eastAsia="zh-CN"/>
        </w:rPr>
        <w:t>结束</w:t>
      </w:r>
      <w:r w:rsidRPr="00040BDC">
        <w:rPr>
          <w:szCs w:val="24"/>
          <w:lang w:eastAsia="zh-CN"/>
        </w:rPr>
        <w:t>。</w:t>
      </w:r>
    </w:p>
    <w:p w14:paraId="72DC7DE0" w14:textId="77777777" w:rsidR="0095458F" w:rsidRPr="00040BDC" w:rsidRDefault="0095458F" w:rsidP="0095458F">
      <w:pPr>
        <w:rPr>
          <w:lang w:val="en-US" w:eastAsia="zh-CN"/>
        </w:rPr>
      </w:pPr>
    </w:p>
    <w:p w14:paraId="0FD5F855" w14:textId="77777777" w:rsidR="0095458F" w:rsidRPr="00040BDC" w:rsidRDefault="0095458F" w:rsidP="0095458F">
      <w:pPr>
        <w:rPr>
          <w:lang w:val="en-US" w:eastAsia="zh-CN"/>
        </w:rPr>
      </w:pPr>
    </w:p>
    <w:p w14:paraId="1EA49565" w14:textId="77777777" w:rsidR="0095458F" w:rsidRPr="00040BDC" w:rsidRDefault="0095458F" w:rsidP="0095458F">
      <w:pPr>
        <w:rPr>
          <w:lang w:val="en-US" w:eastAsia="zh-CN"/>
        </w:rPr>
      </w:pPr>
    </w:p>
    <w:p w14:paraId="2B04063B" w14:textId="77777777" w:rsidR="0095458F" w:rsidRPr="00040BDC" w:rsidRDefault="0095458F" w:rsidP="0095458F">
      <w:pPr>
        <w:rPr>
          <w:lang w:val="en-US" w:eastAsia="zh-CN"/>
        </w:rPr>
      </w:pPr>
    </w:p>
    <w:p w14:paraId="546FC44C" w14:textId="77777777" w:rsidR="0095458F" w:rsidRPr="00040BDC" w:rsidRDefault="0095458F" w:rsidP="0095458F">
      <w:pPr>
        <w:rPr>
          <w:lang w:val="en-US" w:eastAsia="zh-CN"/>
        </w:rPr>
      </w:pPr>
    </w:p>
    <w:p w14:paraId="5ECA80A8" w14:textId="77777777" w:rsidR="0095458F" w:rsidRPr="00040BDC" w:rsidRDefault="0095458F" w:rsidP="0095458F">
      <w:pPr>
        <w:rPr>
          <w:lang w:eastAsia="zh-CN"/>
        </w:rPr>
      </w:pPr>
      <w:r w:rsidRPr="00040BDC">
        <w:rPr>
          <w:lang w:eastAsia="zh-CN"/>
        </w:rPr>
        <w:br w:type="page"/>
      </w:r>
    </w:p>
    <w:p w14:paraId="19B6A033" w14:textId="77777777" w:rsidR="0095458F" w:rsidRPr="00040BDC" w:rsidRDefault="0095458F" w:rsidP="0095458F">
      <w:pPr>
        <w:pStyle w:val="AnnexNoTitle1"/>
        <w:rPr>
          <w:lang w:eastAsia="zh-CN"/>
        </w:rPr>
      </w:pPr>
      <w:r w:rsidRPr="00040BDC">
        <w:rPr>
          <w:lang w:eastAsia="zh-CN"/>
        </w:rPr>
        <w:lastRenderedPageBreak/>
        <w:t>附件</w:t>
      </w:r>
      <w:r w:rsidRPr="00040BDC">
        <w:rPr>
          <w:lang w:eastAsia="zh-CN"/>
        </w:rPr>
        <w:t>1</w:t>
      </w:r>
      <w:r w:rsidRPr="00040BDC">
        <w:rPr>
          <w:lang w:eastAsia="zh-CN"/>
        </w:rPr>
        <w:br/>
      </w:r>
      <w:r w:rsidRPr="00040BDC">
        <w:rPr>
          <w:lang w:eastAsia="zh-CN"/>
        </w:rPr>
        <w:br/>
      </w:r>
      <w:r w:rsidRPr="00040BDC">
        <w:rPr>
          <w:lang w:eastAsia="zh-CN"/>
        </w:rPr>
        <w:t>尼日利亚关于</w:t>
      </w:r>
      <w:r w:rsidRPr="00040BDC">
        <w:rPr>
          <w:rFonts w:hint="eastAsia"/>
          <w:lang w:eastAsia="zh-CN"/>
        </w:rPr>
        <w:t>第</w:t>
      </w:r>
      <w:r w:rsidRPr="00040BDC">
        <w:rPr>
          <w:rFonts w:hint="eastAsia"/>
          <w:lang w:eastAsia="zh-CN"/>
        </w:rPr>
        <w:t>3</w:t>
      </w:r>
      <w:r w:rsidRPr="00040BDC">
        <w:rPr>
          <w:rFonts w:hint="eastAsia"/>
          <w:lang w:eastAsia="zh-CN"/>
        </w:rPr>
        <w:t>研究组（</w:t>
      </w:r>
      <w:r w:rsidRPr="00040BDC">
        <w:rPr>
          <w:lang w:eastAsia="zh-CN"/>
        </w:rPr>
        <w:t>SG3</w:t>
      </w:r>
      <w:r w:rsidRPr="00040BDC">
        <w:rPr>
          <w:rFonts w:hint="eastAsia"/>
          <w:lang w:eastAsia="zh-CN"/>
        </w:rPr>
        <w:t>）</w:t>
      </w:r>
      <w:r w:rsidRPr="00040BDC">
        <w:rPr>
          <w:lang w:eastAsia="zh-CN"/>
        </w:rPr>
        <w:t>副主席候选人的声明</w:t>
      </w:r>
    </w:p>
    <w:p w14:paraId="0E2C7EFA" w14:textId="77777777" w:rsidR="0095458F" w:rsidRPr="00040BDC" w:rsidRDefault="0095458F" w:rsidP="0095458F">
      <w:pPr>
        <w:ind w:firstLineChars="200" w:firstLine="480"/>
        <w:rPr>
          <w:lang w:val="en-US" w:eastAsia="ja-JP"/>
        </w:rPr>
      </w:pPr>
      <w:r w:rsidRPr="00040BDC">
        <w:rPr>
          <w:lang w:eastAsia="zh-CN"/>
        </w:rPr>
        <w:t>主席和尊敬的代表们，</w:t>
      </w:r>
      <w:r w:rsidRPr="00040BDC">
        <w:rPr>
          <w:rFonts w:hint="eastAsia"/>
          <w:lang w:eastAsia="zh-CN"/>
        </w:rPr>
        <w:t>众所周知</w:t>
      </w:r>
      <w:r w:rsidRPr="00040BDC">
        <w:rPr>
          <w:lang w:eastAsia="zh-CN"/>
        </w:rPr>
        <w:t>尼日利亚</w:t>
      </w:r>
      <w:r w:rsidRPr="00040BDC">
        <w:rPr>
          <w:rFonts w:hint="eastAsia"/>
          <w:lang w:eastAsia="zh-CN"/>
        </w:rPr>
        <w:t>提名了</w:t>
      </w:r>
      <w:r w:rsidRPr="00040BDC">
        <w:rPr>
          <w:rFonts w:hint="eastAsia"/>
          <w:lang w:eastAsia="zh-CN"/>
        </w:rPr>
        <w:t>ITU</w:t>
      </w:r>
      <w:r w:rsidRPr="00040BDC">
        <w:rPr>
          <w:lang w:eastAsia="zh-CN"/>
        </w:rPr>
        <w:t>-T</w:t>
      </w:r>
      <w:r w:rsidRPr="00040BDC">
        <w:rPr>
          <w:lang w:eastAsia="zh-CN"/>
        </w:rPr>
        <w:t>第</w:t>
      </w:r>
      <w:r w:rsidRPr="00040BDC">
        <w:rPr>
          <w:lang w:eastAsia="zh-CN"/>
        </w:rPr>
        <w:t>3</w:t>
      </w:r>
      <w:r w:rsidRPr="00040BDC">
        <w:rPr>
          <w:lang w:eastAsia="zh-CN"/>
        </w:rPr>
        <w:t>研究组副主席职位的候选</w:t>
      </w:r>
      <w:r w:rsidRPr="00040BDC">
        <w:rPr>
          <w:rFonts w:hint="eastAsia"/>
          <w:lang w:eastAsia="zh-CN"/>
        </w:rPr>
        <w:t>人</w:t>
      </w:r>
      <w:r w:rsidRPr="00040BDC">
        <w:rPr>
          <w:lang w:eastAsia="zh-CN"/>
        </w:rPr>
        <w:t>。</w:t>
      </w:r>
      <w:r w:rsidRPr="00040BDC">
        <w:rPr>
          <w:rFonts w:hint="eastAsia"/>
          <w:lang w:eastAsia="zh-CN"/>
        </w:rPr>
        <w:t>但</w:t>
      </w:r>
      <w:r w:rsidRPr="00040BDC">
        <w:rPr>
          <w:lang w:eastAsia="zh-CN"/>
        </w:rPr>
        <w:t>试图就</w:t>
      </w:r>
      <w:r w:rsidRPr="00040BDC">
        <w:rPr>
          <w:rFonts w:hint="eastAsia"/>
          <w:lang w:eastAsia="zh-CN"/>
        </w:rPr>
        <w:t>此</w:t>
      </w:r>
      <w:r w:rsidRPr="00040BDC">
        <w:rPr>
          <w:lang w:eastAsia="zh-CN"/>
        </w:rPr>
        <w:t>立场达成共识是一个有趣的过程。</w:t>
      </w:r>
    </w:p>
    <w:p w14:paraId="5C0FE402" w14:textId="77777777" w:rsidR="0095458F" w:rsidRPr="00040BDC" w:rsidRDefault="0095458F" w:rsidP="0095458F">
      <w:pPr>
        <w:ind w:firstLineChars="200" w:firstLine="480"/>
        <w:rPr>
          <w:lang w:val="en-US" w:eastAsia="ja-JP"/>
        </w:rPr>
      </w:pPr>
      <w:r w:rsidRPr="00040BDC">
        <w:rPr>
          <w:lang w:eastAsia="zh-CN"/>
        </w:rPr>
        <w:t>国际电联长期以来一直坚持协商一致的原则，</w:t>
      </w:r>
      <w:r w:rsidRPr="00040BDC">
        <w:rPr>
          <w:rFonts w:hint="eastAsia"/>
          <w:lang w:eastAsia="zh-CN"/>
        </w:rPr>
        <w:t>并</w:t>
      </w:r>
      <w:r w:rsidRPr="00040BDC">
        <w:rPr>
          <w:lang w:eastAsia="zh-CN"/>
        </w:rPr>
        <w:t>将其作为决策</w:t>
      </w:r>
      <w:r w:rsidRPr="00040BDC">
        <w:rPr>
          <w:rFonts w:hint="eastAsia"/>
          <w:lang w:eastAsia="zh-CN"/>
        </w:rPr>
        <w:t>进</w:t>
      </w:r>
      <w:r w:rsidRPr="00040BDC">
        <w:rPr>
          <w:lang w:eastAsia="zh-CN"/>
        </w:rPr>
        <w:t>程的基础。这种达成</w:t>
      </w:r>
      <w:r w:rsidRPr="00040BDC">
        <w:rPr>
          <w:rFonts w:hint="eastAsia"/>
          <w:lang w:eastAsia="zh-CN"/>
        </w:rPr>
        <w:t>一致</w:t>
      </w:r>
      <w:r w:rsidRPr="00040BDC">
        <w:rPr>
          <w:lang w:eastAsia="zh-CN"/>
        </w:rPr>
        <w:t>协议的承诺不仅加强了我们的集体</w:t>
      </w:r>
      <w:r w:rsidRPr="00040BDC">
        <w:rPr>
          <w:rFonts w:hint="eastAsia"/>
          <w:lang w:eastAsia="zh-CN"/>
        </w:rPr>
        <w:t>协</w:t>
      </w:r>
      <w:r w:rsidRPr="00040BDC">
        <w:rPr>
          <w:lang w:eastAsia="zh-CN"/>
        </w:rPr>
        <w:t>作，而且</w:t>
      </w:r>
      <w:r w:rsidRPr="00040BDC">
        <w:rPr>
          <w:rFonts w:hint="eastAsia"/>
          <w:lang w:eastAsia="zh-CN"/>
        </w:rPr>
        <w:t>可</w:t>
      </w:r>
      <w:r w:rsidRPr="00040BDC">
        <w:rPr>
          <w:lang w:eastAsia="zh-CN"/>
        </w:rPr>
        <w:t>确保我们</w:t>
      </w:r>
      <w:r w:rsidRPr="00040BDC">
        <w:rPr>
          <w:rFonts w:hint="eastAsia"/>
          <w:lang w:eastAsia="zh-CN"/>
        </w:rPr>
        <w:t>的</w:t>
      </w:r>
      <w:r w:rsidRPr="00040BDC">
        <w:rPr>
          <w:lang w:eastAsia="zh-CN"/>
        </w:rPr>
        <w:t>努力</w:t>
      </w:r>
      <w:r w:rsidRPr="00040BDC">
        <w:rPr>
          <w:rFonts w:hint="eastAsia"/>
          <w:lang w:eastAsia="zh-CN"/>
        </w:rPr>
        <w:t>能够体现</w:t>
      </w:r>
      <w:r w:rsidRPr="00040BDC">
        <w:rPr>
          <w:lang w:eastAsia="zh-CN"/>
        </w:rPr>
        <w:t>所有成员国的共同价值观和利益。</w:t>
      </w:r>
    </w:p>
    <w:p w14:paraId="68AAFA7D" w14:textId="77777777" w:rsidR="0095458F" w:rsidRPr="00040BDC" w:rsidRDefault="0095458F" w:rsidP="0095458F">
      <w:pPr>
        <w:ind w:firstLineChars="200" w:firstLine="480"/>
        <w:rPr>
          <w:lang w:val="en-US" w:eastAsia="ja-JP"/>
        </w:rPr>
      </w:pPr>
      <w:r w:rsidRPr="00040BDC">
        <w:rPr>
          <w:lang w:eastAsia="zh-CN"/>
        </w:rPr>
        <w:t>尼日利亚提名了一位称职的女性候选人，以支持国际电联为促进性别包容和确保女性在国际电</w:t>
      </w:r>
      <w:proofErr w:type="gramStart"/>
      <w:r w:rsidRPr="00040BDC">
        <w:rPr>
          <w:lang w:eastAsia="zh-CN"/>
        </w:rPr>
        <w:t>联发挥</w:t>
      </w:r>
      <w:proofErr w:type="gramEnd"/>
      <w:r w:rsidRPr="00040BDC">
        <w:rPr>
          <w:lang w:eastAsia="zh-CN"/>
        </w:rPr>
        <w:t>日益突出作用所</w:t>
      </w:r>
      <w:r w:rsidRPr="00040BDC">
        <w:rPr>
          <w:rFonts w:hint="eastAsia"/>
          <w:lang w:eastAsia="zh-CN"/>
        </w:rPr>
        <w:t>付出的</w:t>
      </w:r>
      <w:r w:rsidRPr="00040BDC">
        <w:rPr>
          <w:lang w:eastAsia="zh-CN"/>
        </w:rPr>
        <w:t>努力。我们依然</w:t>
      </w:r>
      <w:r w:rsidRPr="00040BDC">
        <w:rPr>
          <w:rFonts w:hint="eastAsia"/>
          <w:lang w:eastAsia="zh-CN"/>
        </w:rPr>
        <w:t>坚信</w:t>
      </w:r>
      <w:r w:rsidRPr="00040BDC">
        <w:rPr>
          <w:lang w:eastAsia="zh-CN"/>
        </w:rPr>
        <w:t>，这一目标将在国际电联内得</w:t>
      </w:r>
      <w:r w:rsidRPr="00040BDC">
        <w:rPr>
          <w:rFonts w:hint="eastAsia"/>
          <w:lang w:eastAsia="zh-CN"/>
        </w:rPr>
        <w:t>以</w:t>
      </w:r>
      <w:r w:rsidRPr="00040BDC">
        <w:rPr>
          <w:lang w:eastAsia="zh-CN"/>
        </w:rPr>
        <w:t>延续。</w:t>
      </w:r>
    </w:p>
    <w:p w14:paraId="02587E7B" w14:textId="77777777" w:rsidR="0095458F" w:rsidRPr="00040BDC" w:rsidRDefault="0095458F" w:rsidP="0095458F">
      <w:pPr>
        <w:ind w:firstLineChars="200" w:firstLine="480"/>
        <w:rPr>
          <w:lang w:val="en-US" w:eastAsia="ja-JP"/>
        </w:rPr>
      </w:pPr>
      <w:r w:rsidRPr="00040BDC">
        <w:rPr>
          <w:lang w:eastAsia="zh-CN"/>
        </w:rPr>
        <w:t>然而，经过多次讨论和接触，尼日利亚撤回了</w:t>
      </w:r>
      <w:r w:rsidRPr="00040BDC">
        <w:rPr>
          <w:rFonts w:hint="eastAsia"/>
          <w:lang w:eastAsia="zh-CN"/>
        </w:rPr>
        <w:t>第</w:t>
      </w:r>
      <w:r w:rsidRPr="00040BDC">
        <w:rPr>
          <w:rFonts w:hint="eastAsia"/>
          <w:lang w:eastAsia="zh-CN"/>
        </w:rPr>
        <w:t>3</w:t>
      </w:r>
      <w:r w:rsidRPr="00040BDC">
        <w:rPr>
          <w:lang w:eastAsia="zh-CN"/>
        </w:rPr>
        <w:t>研究组副主席的候选</w:t>
      </w:r>
      <w:r w:rsidRPr="00040BDC">
        <w:rPr>
          <w:rFonts w:hint="eastAsia"/>
          <w:lang w:eastAsia="zh-CN"/>
        </w:rPr>
        <w:t>人</w:t>
      </w:r>
      <w:r w:rsidRPr="00040BDC">
        <w:rPr>
          <w:lang w:eastAsia="zh-CN"/>
        </w:rPr>
        <w:t>。做出这一决定的原因</w:t>
      </w:r>
      <w:r w:rsidRPr="00040BDC">
        <w:rPr>
          <w:rFonts w:hint="eastAsia"/>
          <w:lang w:eastAsia="zh-CN"/>
        </w:rPr>
        <w:t>在于</w:t>
      </w:r>
      <w:r w:rsidRPr="00040BDC">
        <w:rPr>
          <w:lang w:eastAsia="zh-CN"/>
        </w:rPr>
        <w:t>，我们坚信需要支持国际电联协商一致的承诺，并为顺利有效地解决这一问题做出贡献。我们必须集中精力推进</w:t>
      </w:r>
      <w:r w:rsidRPr="00040BDC">
        <w:rPr>
          <w:rFonts w:hint="eastAsia"/>
          <w:lang w:eastAsia="zh-CN"/>
        </w:rPr>
        <w:t>解决</w:t>
      </w:r>
      <w:r w:rsidRPr="00040BDC">
        <w:rPr>
          <w:lang w:eastAsia="zh-CN"/>
        </w:rPr>
        <w:t>手头的其他关键问题，</w:t>
      </w:r>
      <w:r w:rsidRPr="00040BDC">
        <w:rPr>
          <w:rFonts w:hint="eastAsia"/>
          <w:lang w:eastAsia="zh-CN"/>
        </w:rPr>
        <w:t>避免</w:t>
      </w:r>
      <w:r w:rsidRPr="00040BDC">
        <w:rPr>
          <w:lang w:eastAsia="zh-CN"/>
        </w:rPr>
        <w:t>拖延。</w:t>
      </w:r>
    </w:p>
    <w:p w14:paraId="17F8EBD5" w14:textId="77777777" w:rsidR="0095458F" w:rsidRPr="00040BDC" w:rsidRDefault="0095458F" w:rsidP="0095458F">
      <w:pPr>
        <w:ind w:firstLineChars="200" w:firstLine="480"/>
        <w:rPr>
          <w:lang w:val="en-US" w:eastAsia="ja-JP"/>
        </w:rPr>
      </w:pPr>
      <w:r w:rsidRPr="00040BDC">
        <w:rPr>
          <w:lang w:eastAsia="zh-CN"/>
        </w:rPr>
        <w:t>尼日利亚</w:t>
      </w:r>
      <w:r w:rsidRPr="00040BDC">
        <w:rPr>
          <w:rFonts w:hint="eastAsia"/>
          <w:lang w:eastAsia="zh-CN"/>
        </w:rPr>
        <w:t>将撤回</w:t>
      </w:r>
      <w:r w:rsidRPr="00040BDC">
        <w:rPr>
          <w:lang w:eastAsia="zh-CN"/>
        </w:rPr>
        <w:t>其候选人，以帮助减少</w:t>
      </w:r>
      <w:r w:rsidRPr="00040BDC">
        <w:rPr>
          <w:rFonts w:hint="eastAsia"/>
          <w:lang w:eastAsia="zh-CN"/>
        </w:rPr>
        <w:t>分歧，避免</w:t>
      </w:r>
      <w:r w:rsidRPr="00040BDC">
        <w:rPr>
          <w:lang w:eastAsia="zh-CN"/>
        </w:rPr>
        <w:t>分散完成重要工作</w:t>
      </w:r>
      <w:r w:rsidRPr="00040BDC">
        <w:rPr>
          <w:rFonts w:hint="eastAsia"/>
          <w:lang w:eastAsia="zh-CN"/>
        </w:rPr>
        <w:t>所需</w:t>
      </w:r>
      <w:r w:rsidRPr="00040BDC">
        <w:rPr>
          <w:lang w:eastAsia="zh-CN"/>
        </w:rPr>
        <w:t>的注意力。</w:t>
      </w:r>
    </w:p>
    <w:p w14:paraId="437C183B" w14:textId="77777777" w:rsidR="0095458F" w:rsidRPr="00040BDC" w:rsidRDefault="0095458F" w:rsidP="0095458F">
      <w:pPr>
        <w:ind w:firstLineChars="200" w:firstLine="480"/>
        <w:rPr>
          <w:lang w:val="en-US" w:eastAsia="ja-JP"/>
        </w:rPr>
      </w:pPr>
      <w:r w:rsidRPr="00040BDC">
        <w:rPr>
          <w:lang w:eastAsia="zh-CN"/>
        </w:rPr>
        <w:t>展望未来，我们相信这一决定将有助于</w:t>
      </w:r>
      <w:r w:rsidRPr="00040BDC">
        <w:rPr>
          <w:rFonts w:hint="eastAsia"/>
          <w:lang w:eastAsia="zh-CN"/>
        </w:rPr>
        <w:t>各方</w:t>
      </w:r>
      <w:r w:rsidRPr="00040BDC">
        <w:rPr>
          <w:lang w:eastAsia="zh-CN"/>
        </w:rPr>
        <w:t>（特别是在非洲内部）继续携手努力，实现我们的共同目标。</w:t>
      </w:r>
    </w:p>
    <w:p w14:paraId="0ABA75B7" w14:textId="77777777" w:rsidR="0095458F" w:rsidRPr="00040BDC" w:rsidRDefault="0095458F" w:rsidP="0095458F">
      <w:pPr>
        <w:ind w:firstLineChars="200" w:firstLine="480"/>
        <w:rPr>
          <w:lang w:val="en-US" w:eastAsia="ja-JP"/>
        </w:rPr>
      </w:pPr>
      <w:r w:rsidRPr="00040BDC">
        <w:rPr>
          <w:lang w:eastAsia="zh-CN"/>
        </w:rPr>
        <w:t>谢谢。</w:t>
      </w:r>
    </w:p>
    <w:p w14:paraId="2E429EA3" w14:textId="77777777" w:rsidR="0095458F" w:rsidRPr="00040BDC" w:rsidRDefault="0095458F" w:rsidP="00771432">
      <w:pPr>
        <w:pStyle w:val="Normalcenteraligned"/>
        <w:rPr>
          <w:szCs w:val="24"/>
          <w:highlight w:val="yellow"/>
          <w:lang w:eastAsia="zh-CN"/>
        </w:rPr>
      </w:pPr>
    </w:p>
    <w:p w14:paraId="4CCC8CAF" w14:textId="77777777" w:rsidR="0095458F" w:rsidRPr="00040BDC" w:rsidRDefault="0095458F" w:rsidP="00771432">
      <w:pPr>
        <w:pStyle w:val="Normalcenteraligned"/>
        <w:rPr>
          <w:szCs w:val="24"/>
          <w:highlight w:val="yellow"/>
          <w:lang w:eastAsia="zh-CN"/>
        </w:rPr>
      </w:pPr>
    </w:p>
    <w:p w14:paraId="5E3DFBA0" w14:textId="77777777" w:rsidR="0095458F" w:rsidRPr="00040BDC" w:rsidRDefault="0095458F" w:rsidP="00771432">
      <w:pPr>
        <w:pStyle w:val="Normalcenteraligned"/>
        <w:rPr>
          <w:szCs w:val="24"/>
          <w:highlight w:val="yellow"/>
          <w:lang w:eastAsia="zh-CN"/>
        </w:rPr>
      </w:pPr>
    </w:p>
    <w:p w14:paraId="0AEB121A" w14:textId="77777777" w:rsidR="0095458F" w:rsidRPr="00040BDC" w:rsidRDefault="0095458F" w:rsidP="00771432">
      <w:pPr>
        <w:pStyle w:val="Normalcenteraligned"/>
        <w:rPr>
          <w:szCs w:val="24"/>
          <w:highlight w:val="yellow"/>
          <w:lang w:eastAsia="zh-CN"/>
        </w:rPr>
      </w:pPr>
    </w:p>
    <w:p w14:paraId="77223547" w14:textId="77777777" w:rsidR="0095458F" w:rsidRPr="00040BDC" w:rsidRDefault="0095458F" w:rsidP="00771432">
      <w:pPr>
        <w:pStyle w:val="Normalcenteraligned"/>
        <w:rPr>
          <w:szCs w:val="24"/>
          <w:highlight w:val="yellow"/>
          <w:lang w:eastAsia="zh-CN"/>
        </w:rPr>
      </w:pPr>
    </w:p>
    <w:p w14:paraId="7662C9B8" w14:textId="77777777" w:rsidR="0095458F" w:rsidRPr="00040BDC" w:rsidRDefault="0095458F" w:rsidP="00771432">
      <w:pPr>
        <w:pStyle w:val="Normalcenteraligned"/>
        <w:rPr>
          <w:szCs w:val="24"/>
          <w:highlight w:val="yellow"/>
          <w:lang w:eastAsia="zh-CN"/>
        </w:rPr>
      </w:pPr>
    </w:p>
    <w:p w14:paraId="46E18B75" w14:textId="77777777" w:rsidR="0095458F" w:rsidRPr="00040BDC" w:rsidRDefault="0095458F" w:rsidP="00771432">
      <w:pPr>
        <w:pStyle w:val="Normalcenteraligned"/>
        <w:rPr>
          <w:szCs w:val="24"/>
          <w:highlight w:val="yellow"/>
          <w:lang w:eastAsia="zh-CN"/>
        </w:rPr>
      </w:pPr>
      <w:r w:rsidRPr="00040BDC">
        <w:rPr>
          <w:szCs w:val="24"/>
          <w:highlight w:val="yellow"/>
          <w:lang w:eastAsia="zh-CN"/>
        </w:rPr>
        <w:br w:type="page"/>
      </w:r>
    </w:p>
    <w:p w14:paraId="55AFEBD5" w14:textId="77777777" w:rsidR="009270A4" w:rsidRPr="007975F6" w:rsidRDefault="004C4551" w:rsidP="00845B8E">
      <w:pPr>
        <w:pStyle w:val="Sectiontitlecolor"/>
        <w:rPr>
          <w:lang w:eastAsia="zh-CN"/>
        </w:rPr>
      </w:pPr>
      <w:bookmarkStart w:id="504" w:name="_Toc191025664"/>
      <w:bookmarkStart w:id="505" w:name="_Toc191026413"/>
      <w:bookmarkStart w:id="506" w:name="_Toc192077636"/>
      <w:r w:rsidRPr="007975F6">
        <w:rPr>
          <w:rFonts w:hint="eastAsia"/>
          <w:lang w:eastAsia="zh-CN"/>
        </w:rPr>
        <w:lastRenderedPageBreak/>
        <w:t>第</w:t>
      </w:r>
      <w:r w:rsidR="009270A4" w:rsidRPr="007975F6">
        <w:rPr>
          <w:lang w:eastAsia="zh-CN"/>
        </w:rPr>
        <w:t>V</w:t>
      </w:r>
      <w:r w:rsidR="00EB6E98" w:rsidRPr="007975F6">
        <w:rPr>
          <w:rFonts w:hint="eastAsia"/>
          <w:lang w:eastAsia="zh-CN"/>
        </w:rPr>
        <w:t>I</w:t>
      </w:r>
      <w:r w:rsidR="009270A4" w:rsidRPr="007975F6">
        <w:rPr>
          <w:lang w:eastAsia="zh-CN"/>
        </w:rPr>
        <w:t>-2</w:t>
      </w:r>
      <w:r w:rsidRPr="007975F6">
        <w:rPr>
          <w:rFonts w:hint="eastAsia"/>
          <w:lang w:eastAsia="zh-CN"/>
        </w:rPr>
        <w:t>节</w:t>
      </w:r>
      <w:r w:rsidR="009270A4" w:rsidRPr="007975F6">
        <w:rPr>
          <w:lang w:eastAsia="zh-CN"/>
        </w:rPr>
        <w:t xml:space="preserve"> –</w:t>
      </w:r>
      <w:r w:rsidRPr="007975F6">
        <w:rPr>
          <w:lang w:eastAsia="zh-CN"/>
        </w:rPr>
        <w:t xml:space="preserve"> </w:t>
      </w:r>
      <w:r w:rsidRPr="007975F6">
        <w:rPr>
          <w:rFonts w:hint="eastAsia"/>
          <w:lang w:eastAsia="zh-CN"/>
        </w:rPr>
        <w:t>委员会提交全体会议的报告</w:t>
      </w:r>
      <w:bookmarkEnd w:id="504"/>
      <w:bookmarkEnd w:id="505"/>
      <w:bookmarkEnd w:id="506"/>
    </w:p>
    <w:p w14:paraId="58F72C89" w14:textId="77777777" w:rsidR="009033A7" w:rsidRPr="007975F6" w:rsidRDefault="009033A7" w:rsidP="00845B8E">
      <w:pPr>
        <w:pStyle w:val="Sectiontitlecolor"/>
        <w:rPr>
          <w:lang w:eastAsia="zh-CN"/>
        </w:rPr>
      </w:pPr>
      <w:bookmarkStart w:id="507" w:name="_Toc191025665"/>
      <w:bookmarkStart w:id="508" w:name="_Toc191026414"/>
      <w:bookmarkStart w:id="509" w:name="_Toc192077637"/>
      <w:r w:rsidRPr="007975F6">
        <w:rPr>
          <w:lang w:eastAsia="zh-CN"/>
        </w:rPr>
        <w:t>V</w:t>
      </w:r>
      <w:r w:rsidR="00EB6E98" w:rsidRPr="007975F6">
        <w:rPr>
          <w:rFonts w:hint="eastAsia"/>
          <w:lang w:eastAsia="zh-CN"/>
        </w:rPr>
        <w:t>I</w:t>
      </w:r>
      <w:r w:rsidRPr="007975F6">
        <w:rPr>
          <w:lang w:eastAsia="zh-CN"/>
        </w:rPr>
        <w:t xml:space="preserve">-2.1 – </w:t>
      </w:r>
      <w:r w:rsidR="004C4551" w:rsidRPr="007975F6">
        <w:rPr>
          <w:rFonts w:hint="eastAsia"/>
          <w:lang w:eastAsia="zh-CN"/>
        </w:rPr>
        <w:t>第</w:t>
      </w:r>
      <w:r w:rsidR="004C4551" w:rsidRPr="007975F6">
        <w:rPr>
          <w:rFonts w:hint="eastAsia"/>
          <w:lang w:eastAsia="zh-CN"/>
        </w:rPr>
        <w:t>2</w:t>
      </w:r>
      <w:r w:rsidR="004C4551" w:rsidRPr="007975F6">
        <w:rPr>
          <w:rFonts w:hint="eastAsia"/>
          <w:lang w:eastAsia="zh-CN"/>
        </w:rPr>
        <w:t>委员会：预算控制</w:t>
      </w:r>
      <w:bookmarkEnd w:id="507"/>
      <w:bookmarkEnd w:id="508"/>
      <w:bookmarkEnd w:id="509"/>
    </w:p>
    <w:p w14:paraId="1D745BAA" w14:textId="77777777" w:rsidR="00EB6E98" w:rsidRPr="00040BDC" w:rsidRDefault="00EB6E98" w:rsidP="00A44822">
      <w:pPr>
        <w:pStyle w:val="Sectiontitle"/>
        <w:outlineLvl w:val="9"/>
        <w:rPr>
          <w:lang w:eastAsia="zh-CN"/>
        </w:rPr>
      </w:pPr>
      <w:r w:rsidRPr="007975F6">
        <w:rPr>
          <w:rFonts w:hint="eastAsia"/>
          <w:bCs/>
          <w:lang w:eastAsia="zh-CN"/>
        </w:rPr>
        <w:t>第</w:t>
      </w:r>
      <w:r w:rsidRPr="007975F6">
        <w:rPr>
          <w:rFonts w:hint="eastAsia"/>
          <w:bCs/>
          <w:lang w:eastAsia="zh-CN"/>
        </w:rPr>
        <w:t>2</w:t>
      </w:r>
      <w:r w:rsidRPr="007975F6">
        <w:rPr>
          <w:rFonts w:hint="eastAsia"/>
          <w:bCs/>
          <w:lang w:eastAsia="zh-CN"/>
        </w:rPr>
        <w:t>委员会主席</w:t>
      </w:r>
    </w:p>
    <w:p w14:paraId="13ED3EB6" w14:textId="77777777" w:rsidR="009033A7" w:rsidRPr="00040BDC" w:rsidRDefault="00BC56B3" w:rsidP="00A44822">
      <w:pPr>
        <w:pStyle w:val="Sectiontitle"/>
        <w:outlineLvl w:val="9"/>
        <w:rPr>
          <w:lang w:eastAsia="zh-CN"/>
        </w:rPr>
      </w:pPr>
      <w:r w:rsidRPr="00040BDC">
        <w:rPr>
          <w:rFonts w:hint="eastAsia"/>
          <w:lang w:eastAsia="zh-CN"/>
        </w:rPr>
        <w:t>预算控制委员会的报告</w:t>
      </w:r>
    </w:p>
    <w:p w14:paraId="0F8B7734" w14:textId="77777777" w:rsidR="00D67FCF" w:rsidRPr="00040BDC" w:rsidRDefault="00D67FCF" w:rsidP="00D67FCF">
      <w:pPr>
        <w:pStyle w:val="Heading1"/>
        <w:rPr>
          <w:lang w:eastAsia="zh-CN"/>
        </w:rPr>
      </w:pPr>
      <w:r w:rsidRPr="00040BDC">
        <w:rPr>
          <w:lang w:eastAsia="zh-CN"/>
        </w:rPr>
        <w:t>1</w:t>
      </w:r>
      <w:r w:rsidRPr="00040BDC">
        <w:rPr>
          <w:lang w:eastAsia="zh-CN"/>
        </w:rPr>
        <w:tab/>
      </w:r>
      <w:r w:rsidRPr="00040BDC">
        <w:rPr>
          <w:rFonts w:ascii="SimSun" w:hAnsi="SimSun" w:cs="SimSun" w:hint="eastAsia"/>
          <w:lang w:eastAsia="zh-CN"/>
        </w:rPr>
        <w:t>概述</w:t>
      </w:r>
    </w:p>
    <w:p w14:paraId="7468CA5F" w14:textId="77777777" w:rsidR="003E4523" w:rsidRPr="00040BDC" w:rsidRDefault="003E4523" w:rsidP="003E4523">
      <w:pPr>
        <w:ind w:firstLineChars="200" w:firstLine="480"/>
        <w:rPr>
          <w:lang w:eastAsia="zh-CN"/>
        </w:rPr>
      </w:pPr>
      <w:r w:rsidRPr="00040BDC">
        <w:rPr>
          <w:rFonts w:hint="eastAsia"/>
          <w:lang w:val="en-CA" w:eastAsia="zh-CN"/>
        </w:rPr>
        <w:t>在世界电信标准化全会（</w:t>
      </w:r>
      <w:r w:rsidRPr="00040BDC">
        <w:rPr>
          <w:rFonts w:asciiTheme="majorBidi" w:hAnsiTheme="majorBidi" w:cstheme="majorBidi"/>
          <w:lang w:eastAsia="zh-CN"/>
        </w:rPr>
        <w:t>WTSA</w:t>
      </w:r>
      <w:r w:rsidRPr="00040BDC">
        <w:rPr>
          <w:rFonts w:asciiTheme="majorBidi" w:hAnsiTheme="majorBidi" w:cstheme="majorBidi"/>
          <w:lang w:eastAsia="zh-CN"/>
        </w:rPr>
        <w:noBreakHyphen/>
        <w:t>2</w:t>
      </w:r>
      <w:r w:rsidRPr="00040BDC">
        <w:rPr>
          <w:rFonts w:asciiTheme="majorBidi" w:hAnsiTheme="majorBidi" w:cstheme="majorBidi" w:hint="eastAsia"/>
          <w:lang w:eastAsia="zh-CN"/>
        </w:rPr>
        <w:t>4</w:t>
      </w:r>
      <w:r w:rsidRPr="00040BDC">
        <w:rPr>
          <w:rFonts w:hint="eastAsia"/>
          <w:lang w:val="en-CA" w:eastAsia="zh-CN"/>
        </w:rPr>
        <w:t>）期间，预算控制委员会在主席</w:t>
      </w:r>
      <w:r w:rsidRPr="00040BDC">
        <w:rPr>
          <w:lang w:eastAsia="zh-CN"/>
        </w:rPr>
        <w:t xml:space="preserve">Faysal </w:t>
      </w:r>
      <w:proofErr w:type="spellStart"/>
      <w:r w:rsidRPr="00040BDC">
        <w:rPr>
          <w:lang w:eastAsia="zh-CN"/>
        </w:rPr>
        <w:t>Bayouli</w:t>
      </w:r>
      <w:proofErr w:type="spellEnd"/>
      <w:r w:rsidRPr="00040BDC">
        <w:rPr>
          <w:rFonts w:hint="eastAsia"/>
          <w:lang w:val="en-CA" w:eastAsia="zh-CN"/>
        </w:rPr>
        <w:t>先生（阿拉伯国家联盟（</w:t>
      </w:r>
      <w:r w:rsidRPr="00040BDC">
        <w:rPr>
          <w:lang w:eastAsia="zh-CN"/>
        </w:rPr>
        <w:t>LAS</w:t>
      </w:r>
      <w:r w:rsidRPr="00040BDC">
        <w:rPr>
          <w:rFonts w:hint="eastAsia"/>
          <w:lang w:val="en-CA" w:eastAsia="zh-CN"/>
        </w:rPr>
        <w:t>），突尼斯）的主持和副主席</w:t>
      </w:r>
      <w:proofErr w:type="spellStart"/>
      <w:r w:rsidRPr="00040BDC">
        <w:rPr>
          <w:lang w:eastAsia="zh-CN"/>
        </w:rPr>
        <w:t>Sanjiwan</w:t>
      </w:r>
      <w:proofErr w:type="spellEnd"/>
      <w:r w:rsidRPr="00040BDC">
        <w:rPr>
          <w:lang w:eastAsia="zh-CN"/>
        </w:rPr>
        <w:t xml:space="preserve"> Sinha</w:t>
      </w:r>
      <w:r w:rsidRPr="00040BDC">
        <w:rPr>
          <w:rFonts w:hint="eastAsia"/>
          <w:lang w:val="en-CA" w:eastAsia="zh-CN"/>
        </w:rPr>
        <w:t>先生</w:t>
      </w:r>
      <w:r w:rsidRPr="00040BDC">
        <w:rPr>
          <w:rFonts w:hint="eastAsia"/>
          <w:lang w:eastAsia="zh-CN"/>
        </w:rPr>
        <w:t>（亚太电信组织（</w:t>
      </w:r>
      <w:r w:rsidRPr="00040BDC">
        <w:rPr>
          <w:lang w:eastAsia="zh-CN"/>
        </w:rPr>
        <w:t>APT</w:t>
      </w:r>
      <w:r w:rsidRPr="00040BDC">
        <w:rPr>
          <w:rFonts w:hint="eastAsia"/>
          <w:lang w:eastAsia="zh-CN"/>
        </w:rPr>
        <w:t>），</w:t>
      </w:r>
      <w:r w:rsidRPr="00040BDC">
        <w:rPr>
          <w:rFonts w:hint="eastAsia"/>
          <w:lang w:val="en-CA" w:eastAsia="zh-CN"/>
        </w:rPr>
        <w:t>印度</w:t>
      </w:r>
      <w:r w:rsidRPr="00040BDC">
        <w:rPr>
          <w:rFonts w:hint="eastAsia"/>
          <w:lang w:eastAsia="zh-CN"/>
        </w:rPr>
        <w:t>）、</w:t>
      </w:r>
      <w:proofErr w:type="spellStart"/>
      <w:r w:rsidRPr="00040BDC">
        <w:rPr>
          <w:lang w:eastAsia="zh-CN"/>
        </w:rPr>
        <w:t>Szabolcs</w:t>
      </w:r>
      <w:proofErr w:type="spellEnd"/>
      <w:r w:rsidRPr="00040BDC">
        <w:rPr>
          <w:lang w:eastAsia="zh-CN"/>
        </w:rPr>
        <w:t xml:space="preserve"> </w:t>
      </w:r>
      <w:proofErr w:type="spellStart"/>
      <w:r w:rsidRPr="00040BDC">
        <w:rPr>
          <w:lang w:eastAsia="zh-CN"/>
        </w:rPr>
        <w:t>Szentléleky</w:t>
      </w:r>
      <w:proofErr w:type="spellEnd"/>
      <w:r w:rsidRPr="00040BDC">
        <w:rPr>
          <w:rFonts w:hint="eastAsia"/>
          <w:lang w:val="en-CA" w:eastAsia="zh-CN"/>
        </w:rPr>
        <w:t>先生</w:t>
      </w:r>
      <w:r w:rsidRPr="00040BDC">
        <w:rPr>
          <w:rFonts w:hint="eastAsia"/>
          <w:lang w:eastAsia="zh-CN"/>
        </w:rPr>
        <w:t>（欧洲邮电主管部门大会（</w:t>
      </w:r>
      <w:r w:rsidRPr="00040BDC">
        <w:rPr>
          <w:lang w:eastAsia="zh-CN"/>
        </w:rPr>
        <w:t>CEPT</w:t>
      </w:r>
      <w:r w:rsidRPr="00040BDC">
        <w:rPr>
          <w:rFonts w:hint="eastAsia"/>
          <w:lang w:eastAsia="zh-CN"/>
        </w:rPr>
        <w:t>），匈牙利）、</w:t>
      </w:r>
      <w:r w:rsidRPr="00040BDC">
        <w:rPr>
          <w:lang w:eastAsia="zh-CN"/>
        </w:rPr>
        <w:t>Jason Merritt</w:t>
      </w:r>
      <w:r w:rsidRPr="00040BDC">
        <w:rPr>
          <w:rFonts w:hint="eastAsia"/>
          <w:lang w:val="en-CA" w:eastAsia="zh-CN"/>
        </w:rPr>
        <w:t>先生（美洲国家电信委员会（</w:t>
      </w:r>
      <w:r w:rsidRPr="00040BDC">
        <w:rPr>
          <w:lang w:eastAsia="zh-CN"/>
        </w:rPr>
        <w:t>CITEL</w:t>
      </w:r>
      <w:r w:rsidRPr="00040BDC">
        <w:rPr>
          <w:rFonts w:hint="eastAsia"/>
          <w:lang w:val="en-CA" w:eastAsia="zh-CN"/>
        </w:rPr>
        <w:t>），加拿大）、</w:t>
      </w:r>
      <w:r w:rsidRPr="00040BDC">
        <w:rPr>
          <w:lang w:val="en-CA" w:eastAsia="zh-CN"/>
        </w:rPr>
        <w:t xml:space="preserve">Matano </w:t>
      </w:r>
      <w:proofErr w:type="spellStart"/>
      <w:r w:rsidRPr="00040BDC">
        <w:rPr>
          <w:lang w:val="en-CA" w:eastAsia="zh-CN"/>
        </w:rPr>
        <w:t>Ndaro</w:t>
      </w:r>
      <w:proofErr w:type="spellEnd"/>
      <w:r w:rsidRPr="00040BDC">
        <w:rPr>
          <w:rFonts w:hint="eastAsia"/>
          <w:lang w:val="en-CA" w:eastAsia="zh-CN"/>
        </w:rPr>
        <w:t>先生（非洲电信联盟（</w:t>
      </w:r>
      <w:r w:rsidRPr="00040BDC">
        <w:rPr>
          <w:lang w:val="es-ES" w:eastAsia="zh-CN"/>
        </w:rPr>
        <w:t>ATU</w:t>
      </w:r>
      <w:r w:rsidRPr="00040BDC">
        <w:rPr>
          <w:rFonts w:hint="eastAsia"/>
          <w:lang w:val="en-CA" w:eastAsia="zh-CN"/>
        </w:rPr>
        <w:t>），肯尼亚）的辅佐下召开了两次会议。第一次会议于</w:t>
      </w:r>
      <w:r w:rsidRPr="00040BDC">
        <w:rPr>
          <w:lang w:val="en-CA" w:eastAsia="zh-CN"/>
        </w:rPr>
        <w:t>2024</w:t>
      </w:r>
      <w:r w:rsidRPr="00040BDC">
        <w:rPr>
          <w:rFonts w:hint="eastAsia"/>
          <w:lang w:val="en-CA" w:eastAsia="zh-CN"/>
        </w:rPr>
        <w:t>年</w:t>
      </w:r>
      <w:r w:rsidRPr="00040BDC">
        <w:rPr>
          <w:rFonts w:hint="eastAsia"/>
          <w:lang w:val="en-CA" w:eastAsia="zh-CN"/>
        </w:rPr>
        <w:t>10</w:t>
      </w:r>
      <w:r w:rsidRPr="00040BDC">
        <w:rPr>
          <w:rFonts w:hint="eastAsia"/>
          <w:lang w:val="en-CA" w:eastAsia="zh-CN"/>
        </w:rPr>
        <w:t>月</w:t>
      </w:r>
      <w:r w:rsidRPr="00040BDC">
        <w:rPr>
          <w:lang w:val="en-CA" w:eastAsia="zh-CN"/>
        </w:rPr>
        <w:t>16</w:t>
      </w:r>
      <w:r w:rsidRPr="00040BDC">
        <w:rPr>
          <w:rFonts w:hint="eastAsia"/>
          <w:lang w:val="en-CA" w:eastAsia="zh-CN"/>
        </w:rPr>
        <w:t>日（星期三）举行，第二次会议于</w:t>
      </w:r>
      <w:r w:rsidRPr="00040BDC">
        <w:rPr>
          <w:rFonts w:hint="eastAsia"/>
          <w:lang w:val="en-CA" w:eastAsia="zh-CN"/>
        </w:rPr>
        <w:t>2024</w:t>
      </w:r>
      <w:r w:rsidRPr="00040BDC">
        <w:rPr>
          <w:rFonts w:hint="eastAsia"/>
          <w:lang w:val="en-CA" w:eastAsia="zh-CN"/>
        </w:rPr>
        <w:t>年</w:t>
      </w:r>
      <w:r w:rsidRPr="00040BDC">
        <w:rPr>
          <w:rFonts w:hint="eastAsia"/>
          <w:lang w:val="en-CA" w:eastAsia="zh-CN"/>
        </w:rPr>
        <w:t>10</w:t>
      </w:r>
      <w:r w:rsidRPr="00040BDC">
        <w:rPr>
          <w:rFonts w:hint="eastAsia"/>
          <w:lang w:val="en-CA" w:eastAsia="zh-CN"/>
        </w:rPr>
        <w:t>月</w:t>
      </w:r>
      <w:r w:rsidRPr="00040BDC">
        <w:rPr>
          <w:lang w:val="en-CA" w:eastAsia="zh-CN"/>
        </w:rPr>
        <w:t>23</w:t>
      </w:r>
      <w:r w:rsidRPr="00040BDC">
        <w:rPr>
          <w:rFonts w:hint="eastAsia"/>
          <w:lang w:val="en-CA" w:eastAsia="zh-CN"/>
        </w:rPr>
        <w:t>日（星期三）举行。</w:t>
      </w:r>
    </w:p>
    <w:p w14:paraId="73289F76" w14:textId="0DCE49D0" w:rsidR="003E4523" w:rsidRPr="00040BDC" w:rsidRDefault="003E4523" w:rsidP="003E4523">
      <w:pPr>
        <w:pStyle w:val="Heading1"/>
        <w:rPr>
          <w:lang w:eastAsia="zh-CN"/>
        </w:rPr>
      </w:pPr>
      <w:r w:rsidRPr="00040BDC">
        <w:rPr>
          <w:lang w:eastAsia="zh-CN"/>
        </w:rPr>
        <w:t>2</w:t>
      </w:r>
      <w:r w:rsidRPr="00040BDC">
        <w:rPr>
          <w:lang w:eastAsia="zh-CN"/>
        </w:rPr>
        <w:tab/>
        <w:t>WTSA-24</w:t>
      </w:r>
      <w:r w:rsidRPr="00040BDC">
        <w:rPr>
          <w:rFonts w:ascii="SimSun" w:hAnsi="SimSun" w:cs="SimSun" w:hint="eastAsia"/>
          <w:lang w:eastAsia="zh-CN"/>
        </w:rPr>
        <w:t>的时间管理计划</w:t>
      </w:r>
      <w:r w:rsidRPr="00040BDC">
        <w:rPr>
          <w:lang w:eastAsia="zh-CN"/>
        </w:rPr>
        <w:t>/</w:t>
      </w:r>
      <w:r w:rsidRPr="00040BDC">
        <w:rPr>
          <w:rFonts w:ascii="SimSun" w:hAnsi="SimSun" w:cs="SimSun" w:hint="eastAsia"/>
          <w:lang w:eastAsia="zh-CN"/>
        </w:rPr>
        <w:t>收到的有关全会工作的提案清单</w:t>
      </w:r>
      <w:r w:rsidRPr="00040BDC">
        <w:rPr>
          <w:lang w:eastAsia="zh-CN"/>
        </w:rPr>
        <w:t xml:space="preserve"> / WTSA-24</w:t>
      </w:r>
      <w:r w:rsidRPr="00040BDC">
        <w:rPr>
          <w:rFonts w:ascii="SimSun" w:hAnsi="SimSun" w:cs="SimSun" w:hint="eastAsia"/>
          <w:lang w:eastAsia="zh-CN"/>
        </w:rPr>
        <w:t>的结构</w:t>
      </w:r>
    </w:p>
    <w:p w14:paraId="787A62EE" w14:textId="77777777" w:rsidR="003E4523" w:rsidRPr="00040BDC" w:rsidRDefault="003E4523" w:rsidP="003E4523">
      <w:pPr>
        <w:ind w:firstLineChars="200" w:firstLine="480"/>
        <w:rPr>
          <w:lang w:eastAsia="zh-CN"/>
        </w:rPr>
      </w:pPr>
      <w:r w:rsidRPr="00040BDC">
        <w:rPr>
          <w:rFonts w:hint="eastAsia"/>
          <w:lang w:eastAsia="zh-CN"/>
        </w:rPr>
        <w:t>会议通过了议程（</w:t>
      </w:r>
      <w:r>
        <w:fldChar w:fldCharType="begin"/>
      </w:r>
      <w:r>
        <w:rPr>
          <w:lang w:eastAsia="zh-CN"/>
        </w:rPr>
        <w:instrText>HYPERLINK "https://www.itu.int/md/T22-WTSA.24-ADM-0004/en"</w:instrText>
      </w:r>
      <w:r>
        <w:fldChar w:fldCharType="separate"/>
      </w:r>
      <w:r w:rsidRPr="00040BDC">
        <w:rPr>
          <w:rStyle w:val="Hyperlink"/>
          <w:lang w:eastAsia="zh-CN"/>
        </w:rPr>
        <w:t>ADM-4</w:t>
      </w:r>
      <w:r>
        <w:fldChar w:fldCharType="end"/>
      </w:r>
      <w:r w:rsidRPr="00040BDC">
        <w:rPr>
          <w:rFonts w:hint="eastAsia"/>
          <w:lang w:eastAsia="zh-CN"/>
        </w:rPr>
        <w:t>），并将时间管理计划（</w:t>
      </w:r>
      <w:r>
        <w:fldChar w:fldCharType="begin"/>
      </w:r>
      <w:r>
        <w:rPr>
          <w:lang w:eastAsia="zh-CN"/>
        </w:rPr>
        <w:instrText>HYPERLINK "https://www.itu.int/md/T22-WTSA.24-241015-TD-GEN-0001/en"</w:instrText>
      </w:r>
      <w:r>
        <w:fldChar w:fldCharType="separate"/>
      </w:r>
      <w:r w:rsidRPr="00040BDC">
        <w:rPr>
          <w:rStyle w:val="Hyperlink"/>
          <w:lang w:eastAsia="zh-CN"/>
        </w:rPr>
        <w:t>TD-1</w:t>
      </w:r>
      <w:r>
        <w:fldChar w:fldCharType="end"/>
      </w:r>
      <w:r w:rsidRPr="00040BDC">
        <w:rPr>
          <w:rFonts w:hint="eastAsia"/>
          <w:lang w:eastAsia="zh-CN"/>
        </w:rPr>
        <w:t>）、收到的有关全会工作的提案清单（</w:t>
      </w:r>
      <w:r>
        <w:fldChar w:fldCharType="begin"/>
      </w:r>
      <w:r>
        <w:rPr>
          <w:lang w:eastAsia="zh-CN"/>
        </w:rPr>
        <w:instrText>HYPERLINK "https://www.itu.int/md/T22-WTSA.24-241015-TD-GEN-0003/en"</w:instrText>
      </w:r>
      <w:r>
        <w:fldChar w:fldCharType="separate"/>
      </w:r>
      <w:r w:rsidRPr="00040BDC">
        <w:rPr>
          <w:rStyle w:val="Hyperlink"/>
          <w:lang w:eastAsia="zh-CN"/>
        </w:rPr>
        <w:t>TD-3</w:t>
      </w:r>
      <w:r>
        <w:fldChar w:fldCharType="end"/>
      </w:r>
      <w:r w:rsidRPr="00040BDC">
        <w:rPr>
          <w:rFonts w:hint="eastAsia"/>
          <w:lang w:eastAsia="zh-CN"/>
        </w:rPr>
        <w:t>）和第</w:t>
      </w:r>
      <w:r w:rsidRPr="00040BDC">
        <w:rPr>
          <w:lang w:eastAsia="zh-CN"/>
        </w:rPr>
        <w:t>2</w:t>
      </w:r>
      <w:r w:rsidRPr="00040BDC">
        <w:rPr>
          <w:rFonts w:hint="eastAsia"/>
          <w:lang w:eastAsia="zh-CN"/>
        </w:rPr>
        <w:t>委员会的职责范围（</w:t>
      </w:r>
      <w:r>
        <w:fldChar w:fldCharType="begin"/>
      </w:r>
      <w:r>
        <w:rPr>
          <w:lang w:eastAsia="zh-CN"/>
        </w:rPr>
        <w:instrText>HYPERLINK "https://www.itu.int/md/T22-WTSA.24-241015-TD-GEN-0004/en"</w:instrText>
      </w:r>
      <w:r>
        <w:fldChar w:fldCharType="separate"/>
      </w:r>
      <w:r w:rsidRPr="00040BDC">
        <w:rPr>
          <w:rStyle w:val="Hyperlink"/>
          <w:lang w:eastAsia="zh-CN"/>
        </w:rPr>
        <w:t>TD-4</w:t>
      </w:r>
      <w:r>
        <w:fldChar w:fldCharType="end"/>
      </w:r>
      <w:r w:rsidRPr="00040BDC">
        <w:rPr>
          <w:rFonts w:hint="eastAsia"/>
          <w:lang w:eastAsia="zh-CN"/>
        </w:rPr>
        <w:t>）记录在案。</w:t>
      </w:r>
    </w:p>
    <w:p w14:paraId="0A32486A" w14:textId="77777777" w:rsidR="003E4523" w:rsidRPr="00040BDC" w:rsidRDefault="003E4523" w:rsidP="003E4523">
      <w:pPr>
        <w:pStyle w:val="Heading1"/>
        <w:rPr>
          <w:lang w:val="en-US" w:eastAsia="zh-CN"/>
        </w:rPr>
      </w:pPr>
      <w:r w:rsidRPr="00040BDC">
        <w:rPr>
          <w:lang w:val="en-US" w:eastAsia="zh-CN"/>
        </w:rPr>
        <w:t>3</w:t>
      </w:r>
      <w:r w:rsidRPr="00040BDC">
        <w:rPr>
          <w:lang w:val="en-US" w:eastAsia="zh-CN"/>
        </w:rPr>
        <w:tab/>
      </w:r>
      <w:r w:rsidRPr="00040BDC">
        <w:rPr>
          <w:rFonts w:ascii="SimSun" w:hAnsi="SimSun" w:cs="SimSun" w:hint="eastAsia"/>
          <w:lang w:val="en-US" w:eastAsia="zh-CN"/>
        </w:rPr>
        <w:t>东道国协议（</w:t>
      </w:r>
      <w:r w:rsidRPr="00040BDC">
        <w:rPr>
          <w:lang w:val="en-US" w:eastAsia="zh-CN"/>
        </w:rPr>
        <w:t>45</w:t>
      </w:r>
      <w:r w:rsidRPr="00040BDC">
        <w:rPr>
          <w:rFonts w:ascii="SimSun" w:hAnsi="SimSun" w:cs="SimSun" w:hint="eastAsia"/>
          <w:lang w:val="en-US" w:eastAsia="zh-CN"/>
        </w:rPr>
        <w:t>号文件）</w:t>
      </w:r>
    </w:p>
    <w:p w14:paraId="4610B90A" w14:textId="77777777" w:rsidR="003E4523" w:rsidRPr="00040BDC" w:rsidRDefault="003E4523" w:rsidP="003E4523">
      <w:pPr>
        <w:ind w:firstLineChars="200" w:firstLine="480"/>
        <w:rPr>
          <w:bCs/>
          <w:lang w:val="en-US" w:eastAsia="zh-CN"/>
        </w:rPr>
      </w:pPr>
      <w:r w:rsidRPr="00040BDC">
        <w:rPr>
          <w:rFonts w:hint="eastAsia"/>
          <w:lang w:eastAsia="zh-CN"/>
        </w:rPr>
        <w:t>《</w:t>
      </w:r>
      <w:r w:rsidRPr="00040BDC">
        <w:rPr>
          <w:rFonts w:hint="eastAsia"/>
          <w:bCs/>
          <w:lang w:val="en-US" w:eastAsia="zh-CN"/>
        </w:rPr>
        <w:t>印度政府与国际电信联盟关于</w:t>
      </w:r>
      <w:r w:rsidRPr="00040BDC">
        <w:rPr>
          <w:bCs/>
          <w:lang w:eastAsia="zh-CN"/>
        </w:rPr>
        <w:t>世界电信标准化全会</w:t>
      </w:r>
      <w:r w:rsidRPr="00040BDC">
        <w:rPr>
          <w:rFonts w:hint="eastAsia"/>
          <w:bCs/>
          <w:lang w:eastAsia="zh-CN"/>
        </w:rPr>
        <w:t>（</w:t>
      </w:r>
      <w:r w:rsidRPr="00040BDC">
        <w:rPr>
          <w:lang w:val="en-US" w:eastAsia="zh-CN"/>
        </w:rPr>
        <w:t>WTSA-24</w:t>
      </w:r>
      <w:r w:rsidRPr="00040BDC">
        <w:rPr>
          <w:rFonts w:hint="eastAsia"/>
          <w:bCs/>
          <w:lang w:eastAsia="zh-CN"/>
        </w:rPr>
        <w:t>）的举办、组织和资金来源的协议</w:t>
      </w:r>
      <w:r w:rsidRPr="00040BDC">
        <w:rPr>
          <w:rFonts w:hint="eastAsia"/>
          <w:lang w:eastAsia="zh-CN"/>
        </w:rPr>
        <w:t>》。</w:t>
      </w:r>
      <w:r w:rsidRPr="00040BDC">
        <w:rPr>
          <w:rFonts w:hint="eastAsia"/>
          <w:bCs/>
          <w:lang w:val="en-US" w:eastAsia="zh-CN"/>
        </w:rPr>
        <w:t>预算控制委员会将该协议（</w:t>
      </w:r>
      <w:r w:rsidRPr="00040BDC">
        <w:rPr>
          <w:bCs/>
          <w:lang w:val="en-US" w:eastAsia="zh-CN"/>
        </w:rPr>
        <w:t>45</w:t>
      </w:r>
      <w:r w:rsidRPr="00040BDC">
        <w:rPr>
          <w:rFonts w:hint="eastAsia"/>
          <w:bCs/>
          <w:lang w:val="en-US" w:eastAsia="zh-CN"/>
        </w:rPr>
        <w:t>号文件）记录在案，并对印度政府的慷慨和盛情深表谢意，感谢印度政府为全会提供了出色的组织工作和设施。</w:t>
      </w:r>
    </w:p>
    <w:p w14:paraId="0A9786C2" w14:textId="77777777" w:rsidR="003E4523" w:rsidRPr="00040BDC" w:rsidRDefault="003E4523" w:rsidP="003E4523">
      <w:pPr>
        <w:ind w:firstLineChars="200" w:firstLine="480"/>
        <w:rPr>
          <w:bCs/>
          <w:lang w:val="en-US" w:eastAsia="zh-CN"/>
        </w:rPr>
      </w:pPr>
      <w:r w:rsidRPr="00040BDC">
        <w:rPr>
          <w:rFonts w:hint="eastAsia"/>
          <w:bCs/>
          <w:lang w:val="en-US" w:eastAsia="zh-CN"/>
        </w:rPr>
        <w:t>预算控制委员会将该协议（</w:t>
      </w:r>
      <w:r w:rsidRPr="00040BDC">
        <w:rPr>
          <w:bCs/>
          <w:lang w:val="en-US" w:eastAsia="zh-CN"/>
        </w:rPr>
        <w:t>45</w:t>
      </w:r>
      <w:r w:rsidRPr="00040BDC">
        <w:rPr>
          <w:rFonts w:hint="eastAsia"/>
          <w:bCs/>
          <w:lang w:val="en-US" w:eastAsia="zh-CN"/>
        </w:rPr>
        <w:t>号文件）记录在案，并对印度共和国政府为全会提供的出色组织工作和设施表示衷心感谢。</w:t>
      </w:r>
    </w:p>
    <w:p w14:paraId="721976F2" w14:textId="77777777" w:rsidR="003E4523" w:rsidRPr="00040BDC" w:rsidRDefault="003E4523" w:rsidP="003E4523">
      <w:pPr>
        <w:pStyle w:val="Heading1"/>
        <w:rPr>
          <w:lang w:eastAsia="zh-CN"/>
        </w:rPr>
      </w:pPr>
      <w:r w:rsidRPr="00040BDC">
        <w:rPr>
          <w:lang w:eastAsia="zh-CN"/>
        </w:rPr>
        <w:t>4</w:t>
      </w:r>
      <w:r w:rsidRPr="00040BDC">
        <w:rPr>
          <w:lang w:eastAsia="zh-CN"/>
        </w:rPr>
        <w:tab/>
      </w:r>
      <w:r w:rsidRPr="00040BDC">
        <w:rPr>
          <w:rFonts w:ascii="SimSun" w:hAnsi="SimSun" w:cs="SimSun" w:hint="eastAsia"/>
          <w:lang w:eastAsia="zh-CN"/>
        </w:rPr>
        <w:t>世界电信标准化全会（</w:t>
      </w:r>
      <w:r w:rsidRPr="00040BDC">
        <w:rPr>
          <w:lang w:eastAsia="zh-CN"/>
        </w:rPr>
        <w:t>WTSA-24</w:t>
      </w:r>
      <w:r w:rsidRPr="00040BDC">
        <w:rPr>
          <w:rFonts w:ascii="SimSun" w:hAnsi="SimSun" w:cs="SimSun" w:hint="eastAsia"/>
          <w:lang w:eastAsia="zh-CN"/>
        </w:rPr>
        <w:t>）的预算（</w:t>
      </w:r>
      <w:r w:rsidRPr="00040BDC">
        <w:rPr>
          <w:lang w:eastAsia="zh-CN"/>
        </w:rPr>
        <w:t>31</w:t>
      </w:r>
      <w:r w:rsidRPr="00040BDC">
        <w:rPr>
          <w:rFonts w:ascii="SimSun" w:hAnsi="SimSun" w:cs="SimSun" w:hint="eastAsia"/>
          <w:lang w:eastAsia="zh-CN"/>
        </w:rPr>
        <w:t>号文件）</w:t>
      </w:r>
    </w:p>
    <w:p w14:paraId="55F52423" w14:textId="77777777" w:rsidR="003E4523" w:rsidRPr="00040BDC" w:rsidRDefault="003E4523" w:rsidP="003E4523">
      <w:pPr>
        <w:ind w:firstLineChars="200" w:firstLine="480"/>
        <w:rPr>
          <w:lang w:eastAsia="zh-CN"/>
        </w:rPr>
      </w:pPr>
      <w:r w:rsidRPr="00040BDC">
        <w:rPr>
          <w:rFonts w:hint="eastAsia"/>
          <w:lang w:eastAsia="zh-CN"/>
        </w:rPr>
        <w:t>世界电信标准化全会（</w:t>
      </w:r>
      <w:r w:rsidRPr="00040BDC">
        <w:rPr>
          <w:lang w:eastAsia="zh-CN"/>
        </w:rPr>
        <w:t>WTSA-24</w:t>
      </w:r>
      <w:r w:rsidRPr="00040BDC">
        <w:rPr>
          <w:rFonts w:hint="eastAsia"/>
          <w:lang w:eastAsia="zh-CN"/>
        </w:rPr>
        <w:t>）的预算最初由理事会在其</w:t>
      </w:r>
      <w:r w:rsidRPr="00040BDC">
        <w:rPr>
          <w:lang w:eastAsia="zh-CN"/>
        </w:rPr>
        <w:t>2023</w:t>
      </w:r>
      <w:r w:rsidRPr="00040BDC">
        <w:rPr>
          <w:rFonts w:hint="eastAsia"/>
          <w:lang w:eastAsia="zh-CN"/>
        </w:rPr>
        <w:t>年会议上通过第</w:t>
      </w:r>
      <w:r w:rsidRPr="00040BDC">
        <w:rPr>
          <w:lang w:eastAsia="zh-CN"/>
        </w:rPr>
        <w:t>1417</w:t>
      </w:r>
      <w:r w:rsidRPr="00040BDC">
        <w:rPr>
          <w:rFonts w:hint="eastAsia"/>
          <w:lang w:eastAsia="zh-CN"/>
        </w:rPr>
        <w:t>号决议批准。世界电信标准化全会（</w:t>
      </w:r>
      <w:r w:rsidRPr="00040BDC">
        <w:rPr>
          <w:lang w:eastAsia="zh-CN"/>
        </w:rPr>
        <w:t>WTSA-24</w:t>
      </w:r>
      <w:r w:rsidRPr="00040BDC">
        <w:rPr>
          <w:rFonts w:hint="eastAsia"/>
          <w:lang w:eastAsia="zh-CN"/>
        </w:rPr>
        <w:t>）的预算为</w:t>
      </w:r>
      <w:r w:rsidRPr="00040BDC">
        <w:rPr>
          <w:lang w:eastAsia="zh-CN"/>
        </w:rPr>
        <w:t>2</w:t>
      </w:r>
      <w:r w:rsidRPr="00040BDC">
        <w:rPr>
          <w:lang w:val="en-US" w:eastAsia="zh-CN"/>
        </w:rPr>
        <w:t> </w:t>
      </w:r>
      <w:r w:rsidRPr="00040BDC">
        <w:rPr>
          <w:lang w:eastAsia="zh-CN"/>
        </w:rPr>
        <w:t>078</w:t>
      </w:r>
      <w:r w:rsidRPr="00040BDC">
        <w:rPr>
          <w:lang w:val="en-US" w:eastAsia="zh-CN"/>
        </w:rPr>
        <w:t> </w:t>
      </w:r>
      <w:r w:rsidRPr="00040BDC">
        <w:rPr>
          <w:lang w:eastAsia="zh-CN"/>
        </w:rPr>
        <w:t>000</w:t>
      </w:r>
      <w:r w:rsidRPr="00040BDC">
        <w:rPr>
          <w:rFonts w:hint="eastAsia"/>
          <w:lang w:eastAsia="zh-CN"/>
        </w:rPr>
        <w:t>瑞郎，其中</w:t>
      </w:r>
      <w:r w:rsidRPr="00040BDC">
        <w:rPr>
          <w:lang w:eastAsia="zh-CN"/>
        </w:rPr>
        <w:t>612</w:t>
      </w:r>
      <w:r w:rsidRPr="00040BDC">
        <w:rPr>
          <w:lang w:val="en-US" w:eastAsia="zh-CN"/>
        </w:rPr>
        <w:t> </w:t>
      </w:r>
      <w:r w:rsidRPr="00040BDC">
        <w:rPr>
          <w:lang w:eastAsia="zh-CN"/>
        </w:rPr>
        <w:t>000</w:t>
      </w:r>
      <w:r w:rsidRPr="00040BDC">
        <w:rPr>
          <w:rFonts w:hint="eastAsia"/>
          <w:lang w:eastAsia="zh-CN"/>
        </w:rPr>
        <w:t>瑞郎为直接支出，</w:t>
      </w:r>
      <w:r w:rsidRPr="00040BDC">
        <w:rPr>
          <w:lang w:eastAsia="zh-CN"/>
        </w:rPr>
        <w:t>1</w:t>
      </w:r>
      <w:r w:rsidRPr="00040BDC">
        <w:rPr>
          <w:lang w:val="en-US" w:eastAsia="zh-CN"/>
        </w:rPr>
        <w:t> </w:t>
      </w:r>
      <w:r w:rsidRPr="00040BDC">
        <w:rPr>
          <w:lang w:eastAsia="zh-CN"/>
        </w:rPr>
        <w:t>466</w:t>
      </w:r>
      <w:r w:rsidRPr="00040BDC">
        <w:rPr>
          <w:lang w:val="en-US" w:eastAsia="zh-CN"/>
        </w:rPr>
        <w:t> </w:t>
      </w:r>
      <w:r w:rsidRPr="00040BDC">
        <w:rPr>
          <w:lang w:eastAsia="zh-CN"/>
        </w:rPr>
        <w:t>000</w:t>
      </w:r>
      <w:r w:rsidRPr="00040BDC">
        <w:rPr>
          <w:rFonts w:hint="eastAsia"/>
          <w:lang w:eastAsia="zh-CN"/>
        </w:rPr>
        <w:t>瑞郎为笔译和打字费用。</w:t>
      </w:r>
    </w:p>
    <w:p w14:paraId="3878473B" w14:textId="77777777" w:rsidR="003E4523" w:rsidRPr="00040BDC" w:rsidRDefault="003E4523" w:rsidP="003E4523">
      <w:pPr>
        <w:ind w:firstLineChars="200" w:firstLine="480"/>
        <w:rPr>
          <w:lang w:eastAsia="zh-CN"/>
        </w:rPr>
      </w:pPr>
      <w:r w:rsidRPr="00040BDC">
        <w:rPr>
          <w:lang w:eastAsia="zh-CN"/>
        </w:rPr>
        <w:br w:type="page"/>
      </w:r>
    </w:p>
    <w:p w14:paraId="79516737" w14:textId="77777777" w:rsidR="003E4523" w:rsidRPr="00040BDC" w:rsidRDefault="003E4523" w:rsidP="003E4523">
      <w:pPr>
        <w:ind w:firstLineChars="200" w:firstLine="480"/>
        <w:rPr>
          <w:lang w:eastAsia="zh-CN"/>
        </w:rPr>
      </w:pPr>
      <w:r w:rsidRPr="00040BDC">
        <w:rPr>
          <w:rFonts w:hint="eastAsia"/>
          <w:lang w:eastAsia="zh-CN"/>
        </w:rPr>
        <w:lastRenderedPageBreak/>
        <w:t>截至</w:t>
      </w:r>
      <w:r w:rsidRPr="00040BDC">
        <w:rPr>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lang w:eastAsia="zh-CN"/>
        </w:rPr>
        <w:t>21</w:t>
      </w:r>
      <w:r w:rsidRPr="00040BDC">
        <w:rPr>
          <w:rFonts w:hint="eastAsia"/>
          <w:lang w:eastAsia="zh-CN"/>
        </w:rPr>
        <w:t>日，</w:t>
      </w:r>
      <w:r w:rsidRPr="00040BDC">
        <w:rPr>
          <w:lang w:eastAsia="zh-CN"/>
        </w:rPr>
        <w:t>WTSA-24</w:t>
      </w:r>
      <w:r w:rsidRPr="00040BDC">
        <w:rPr>
          <w:rFonts w:hint="eastAsia"/>
          <w:lang w:eastAsia="zh-CN"/>
        </w:rPr>
        <w:t>的估算支出表明有</w:t>
      </w:r>
      <w:r w:rsidRPr="00040BDC">
        <w:rPr>
          <w:lang w:eastAsia="zh-CN"/>
        </w:rPr>
        <w:t>16</w:t>
      </w:r>
      <w:r w:rsidRPr="00040BDC">
        <w:rPr>
          <w:rFonts w:hint="eastAsia"/>
          <w:lang w:eastAsia="zh-CN"/>
        </w:rPr>
        <w:t>.</w:t>
      </w:r>
      <w:r w:rsidRPr="00040BDC">
        <w:rPr>
          <w:lang w:eastAsia="zh-CN"/>
        </w:rPr>
        <w:t>2</w:t>
      </w:r>
      <w:proofErr w:type="gramStart"/>
      <w:r w:rsidRPr="00040BDC">
        <w:rPr>
          <w:rFonts w:hint="eastAsia"/>
          <w:lang w:eastAsia="zh-CN"/>
        </w:rPr>
        <w:t>万瑞</w:t>
      </w:r>
      <w:proofErr w:type="gramEnd"/>
      <w:r w:rsidRPr="00040BDC">
        <w:rPr>
          <w:rFonts w:hint="eastAsia"/>
          <w:lang w:eastAsia="zh-CN"/>
        </w:rPr>
        <w:t>郎的未用拨款。包括文件制作在内的总费用预计将比预算低</w:t>
      </w:r>
      <w:r w:rsidRPr="00040BDC">
        <w:rPr>
          <w:lang w:eastAsia="zh-CN"/>
        </w:rPr>
        <w:t>16</w:t>
      </w:r>
      <w:r w:rsidRPr="00040BDC">
        <w:rPr>
          <w:rFonts w:hint="eastAsia"/>
          <w:lang w:eastAsia="zh-CN"/>
        </w:rPr>
        <w:t>.</w:t>
      </w:r>
      <w:r w:rsidRPr="00040BDC">
        <w:rPr>
          <w:lang w:eastAsia="zh-CN"/>
        </w:rPr>
        <w:t>2</w:t>
      </w:r>
      <w:proofErr w:type="gramStart"/>
      <w:r w:rsidRPr="00040BDC">
        <w:rPr>
          <w:rFonts w:hint="eastAsia"/>
          <w:lang w:eastAsia="zh-CN"/>
        </w:rPr>
        <w:t>万瑞</w:t>
      </w:r>
      <w:proofErr w:type="gramEnd"/>
      <w:r w:rsidRPr="00040BDC">
        <w:rPr>
          <w:rFonts w:hint="eastAsia"/>
          <w:lang w:eastAsia="zh-CN"/>
        </w:rPr>
        <w:t>郎。（</w:t>
      </w:r>
      <w:r w:rsidRPr="00040BDC">
        <w:rPr>
          <w:lang w:eastAsia="zh-CN"/>
        </w:rPr>
        <w:t>TD/126</w:t>
      </w:r>
      <w:r w:rsidRPr="00040BDC">
        <w:rPr>
          <w:rFonts w:hint="eastAsia"/>
          <w:lang w:eastAsia="zh-CN"/>
        </w:rPr>
        <w:t>号文件和本报告附件</w:t>
      </w:r>
      <w:r w:rsidRPr="00040BDC">
        <w:rPr>
          <w:lang w:eastAsia="zh-CN"/>
        </w:rPr>
        <w:t>A</w:t>
      </w:r>
      <w:r w:rsidRPr="00040BDC">
        <w:rPr>
          <w:rFonts w:hint="eastAsia"/>
          <w:lang w:eastAsia="zh-CN"/>
        </w:rPr>
        <w:t>）。</w:t>
      </w:r>
    </w:p>
    <w:p w14:paraId="42F19F71" w14:textId="77777777" w:rsidR="003E4523" w:rsidRPr="00040BDC" w:rsidRDefault="003E4523" w:rsidP="003E4523">
      <w:pPr>
        <w:pStyle w:val="Heading1"/>
        <w:rPr>
          <w:lang w:eastAsia="zh-CN"/>
        </w:rPr>
      </w:pPr>
      <w:r w:rsidRPr="00040BDC">
        <w:rPr>
          <w:lang w:eastAsia="zh-CN"/>
        </w:rPr>
        <w:t>5</w:t>
      </w:r>
      <w:r w:rsidRPr="00040BDC">
        <w:rPr>
          <w:lang w:eastAsia="zh-CN"/>
        </w:rPr>
        <w:tab/>
      </w:r>
      <w:r w:rsidRPr="00040BDC">
        <w:rPr>
          <w:rFonts w:ascii="SimSun" w:hAnsi="SimSun" w:cs="SimSun" w:hint="eastAsia"/>
          <w:lang w:eastAsia="zh-CN"/>
        </w:rPr>
        <w:t>为摊付</w:t>
      </w:r>
      <w:r w:rsidRPr="00040BDC">
        <w:rPr>
          <w:lang w:eastAsia="zh-CN"/>
        </w:rPr>
        <w:t>WTSA-24</w:t>
      </w:r>
      <w:r w:rsidRPr="00040BDC">
        <w:rPr>
          <w:rFonts w:ascii="SimSun" w:hAnsi="SimSun" w:cs="SimSun" w:hint="eastAsia"/>
          <w:lang w:eastAsia="zh-CN"/>
        </w:rPr>
        <w:t>费用的缴费（</w:t>
      </w:r>
      <w:r w:rsidRPr="00040BDC">
        <w:rPr>
          <w:lang w:eastAsia="zh-CN"/>
        </w:rPr>
        <w:t>32</w:t>
      </w:r>
      <w:r w:rsidRPr="00040BDC">
        <w:rPr>
          <w:rFonts w:ascii="SimSun" w:hAnsi="SimSun" w:cs="SimSun" w:hint="eastAsia"/>
          <w:lang w:eastAsia="zh-CN"/>
        </w:rPr>
        <w:t>号文件）</w:t>
      </w:r>
    </w:p>
    <w:p w14:paraId="4A7E92A2" w14:textId="77777777" w:rsidR="003E4523" w:rsidRPr="00040BDC" w:rsidRDefault="003E4523" w:rsidP="003E4523">
      <w:pPr>
        <w:ind w:firstLineChars="200" w:firstLine="480"/>
        <w:rPr>
          <w:lang w:eastAsia="zh-CN"/>
        </w:rPr>
      </w:pPr>
      <w:r w:rsidRPr="00040BDC">
        <w:rPr>
          <w:rFonts w:hint="eastAsia"/>
          <w:lang w:eastAsia="zh-CN"/>
        </w:rPr>
        <w:t>委员会注意到，非豁免国际组织和部门成员（</w:t>
      </w:r>
      <w:r w:rsidRPr="00040BDC">
        <w:rPr>
          <w:lang w:eastAsia="zh-CN"/>
        </w:rPr>
        <w:t>ITU-T</w:t>
      </w:r>
      <w:r w:rsidRPr="00040BDC">
        <w:rPr>
          <w:rFonts w:hint="eastAsia"/>
          <w:lang w:eastAsia="zh-CN"/>
        </w:rPr>
        <w:t>成员除外）为分摊大会费用须缴付</w:t>
      </w:r>
      <w:r w:rsidRPr="00040BDC">
        <w:rPr>
          <w:lang w:eastAsia="zh-CN"/>
        </w:rPr>
        <w:t>5</w:t>
      </w:r>
      <w:r w:rsidRPr="00040BDC">
        <w:rPr>
          <w:lang w:val="en-US" w:eastAsia="zh-CN"/>
        </w:rPr>
        <w:t> </w:t>
      </w:r>
      <w:r w:rsidRPr="00040BDC">
        <w:rPr>
          <w:lang w:eastAsia="zh-CN"/>
        </w:rPr>
        <w:t>838</w:t>
      </w:r>
      <w:r w:rsidRPr="00040BDC">
        <w:rPr>
          <w:rFonts w:hint="eastAsia"/>
          <w:lang w:eastAsia="zh-CN"/>
        </w:rPr>
        <w:t>瑞郎（</w:t>
      </w:r>
      <w:r w:rsidRPr="00040BDC">
        <w:rPr>
          <w:lang w:eastAsia="zh-CN"/>
        </w:rPr>
        <w:t>32</w:t>
      </w:r>
      <w:r w:rsidRPr="00040BDC">
        <w:rPr>
          <w:rFonts w:hint="eastAsia"/>
          <w:lang w:eastAsia="zh-CN"/>
        </w:rPr>
        <w:t>号文件）。</w:t>
      </w:r>
    </w:p>
    <w:p w14:paraId="74CC2FDC" w14:textId="77777777" w:rsidR="003E4523" w:rsidRPr="00040BDC" w:rsidRDefault="003E4523" w:rsidP="003E4523">
      <w:pPr>
        <w:ind w:firstLineChars="200" w:firstLine="480"/>
        <w:rPr>
          <w:lang w:eastAsia="zh-CN"/>
        </w:rPr>
      </w:pPr>
      <w:r w:rsidRPr="00040BDC">
        <w:rPr>
          <w:rFonts w:hint="eastAsia"/>
          <w:lang w:eastAsia="zh-CN"/>
        </w:rPr>
        <w:t>截至</w:t>
      </w:r>
      <w:r w:rsidRPr="00040BDC">
        <w:rPr>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lang w:eastAsia="zh-CN"/>
        </w:rPr>
        <w:t>23</w:t>
      </w:r>
      <w:r w:rsidRPr="00040BDC">
        <w:rPr>
          <w:rFonts w:hint="eastAsia"/>
          <w:lang w:eastAsia="zh-CN"/>
        </w:rPr>
        <w:t>日，必须摊付大会费用的组织或部门成员均未进行注册。</w:t>
      </w:r>
    </w:p>
    <w:p w14:paraId="5854F10C" w14:textId="77777777" w:rsidR="003E4523" w:rsidRPr="00040BDC" w:rsidRDefault="003E4523" w:rsidP="003E4523">
      <w:pPr>
        <w:pStyle w:val="Heading1"/>
        <w:rPr>
          <w:lang w:eastAsia="zh-CN"/>
        </w:rPr>
      </w:pPr>
      <w:r w:rsidRPr="00040BDC">
        <w:rPr>
          <w:lang w:eastAsia="zh-CN"/>
        </w:rPr>
        <w:t>6</w:t>
      </w:r>
      <w:r w:rsidRPr="00040BDC">
        <w:rPr>
          <w:lang w:eastAsia="zh-CN"/>
        </w:rPr>
        <w:tab/>
      </w:r>
      <w:r w:rsidRPr="00040BDC">
        <w:rPr>
          <w:rFonts w:hint="eastAsia"/>
          <w:lang w:eastAsia="zh-CN"/>
        </w:rPr>
        <w:t>大会的财务责任（</w:t>
      </w:r>
      <w:r w:rsidRPr="00040BDC">
        <w:rPr>
          <w:lang w:eastAsia="zh-CN"/>
        </w:rPr>
        <w:t>33</w:t>
      </w:r>
      <w:r w:rsidRPr="00040BDC">
        <w:rPr>
          <w:rFonts w:hint="eastAsia"/>
          <w:lang w:eastAsia="zh-CN"/>
        </w:rPr>
        <w:t>号文件；</w:t>
      </w:r>
      <w:r w:rsidRPr="00040BDC">
        <w:rPr>
          <w:lang w:eastAsia="zh-CN"/>
        </w:rPr>
        <w:t>57</w:t>
      </w:r>
      <w:r w:rsidRPr="00040BDC">
        <w:rPr>
          <w:rFonts w:hint="eastAsia"/>
          <w:lang w:eastAsia="zh-CN"/>
        </w:rPr>
        <w:t>和</w:t>
      </w:r>
      <w:r w:rsidRPr="00040BDC">
        <w:rPr>
          <w:lang w:eastAsia="zh-CN"/>
        </w:rPr>
        <w:t>TD-15</w:t>
      </w:r>
      <w:r w:rsidRPr="00040BDC">
        <w:rPr>
          <w:rFonts w:hint="eastAsia"/>
          <w:lang w:eastAsia="zh-CN"/>
        </w:rPr>
        <w:t>号文件）</w:t>
      </w:r>
    </w:p>
    <w:p w14:paraId="4DB04960" w14:textId="77777777" w:rsidR="003E4523" w:rsidRPr="00040BDC" w:rsidRDefault="003E4523" w:rsidP="003E4523">
      <w:pPr>
        <w:ind w:firstLineChars="200" w:firstLine="480"/>
        <w:rPr>
          <w:lang w:eastAsia="zh-CN"/>
        </w:rPr>
      </w:pPr>
      <w:r w:rsidRPr="00040BDC">
        <w:rPr>
          <w:rFonts w:hint="eastAsia"/>
          <w:lang w:eastAsia="zh-CN"/>
        </w:rPr>
        <w:t>第</w:t>
      </w:r>
      <w:r w:rsidRPr="00040BDC">
        <w:rPr>
          <w:lang w:eastAsia="zh-CN"/>
        </w:rPr>
        <w:t>2</w:t>
      </w:r>
      <w:r w:rsidRPr="00040BDC">
        <w:rPr>
          <w:rFonts w:hint="eastAsia"/>
          <w:lang w:eastAsia="zh-CN"/>
        </w:rPr>
        <w:t>委员会注意到国际电信联盟《组织法》第</w:t>
      </w:r>
      <w:r w:rsidRPr="00040BDC">
        <w:rPr>
          <w:lang w:eastAsia="zh-CN"/>
        </w:rPr>
        <w:t>18</w:t>
      </w:r>
      <w:r w:rsidRPr="00040BDC">
        <w:rPr>
          <w:rFonts w:hint="eastAsia"/>
          <w:lang w:eastAsia="zh-CN"/>
        </w:rPr>
        <w:t>条第</w:t>
      </w:r>
      <w:r w:rsidRPr="00040BDC">
        <w:rPr>
          <w:lang w:eastAsia="zh-CN"/>
        </w:rPr>
        <w:t>115</w:t>
      </w:r>
      <w:r w:rsidRPr="00040BDC">
        <w:rPr>
          <w:rFonts w:hint="eastAsia"/>
          <w:lang w:eastAsia="zh-CN"/>
        </w:rPr>
        <w:t>款和国际电信联盟《公约》第</w:t>
      </w:r>
      <w:r w:rsidRPr="00040BDC">
        <w:rPr>
          <w:lang w:eastAsia="zh-CN"/>
        </w:rPr>
        <w:t>34</w:t>
      </w:r>
      <w:r w:rsidRPr="00040BDC">
        <w:rPr>
          <w:rFonts w:hint="eastAsia"/>
          <w:lang w:eastAsia="zh-CN"/>
        </w:rPr>
        <w:t>条第</w:t>
      </w:r>
      <w:r w:rsidRPr="00040BDC">
        <w:rPr>
          <w:lang w:eastAsia="zh-CN"/>
        </w:rPr>
        <w:t>488</w:t>
      </w:r>
      <w:r w:rsidRPr="00040BDC">
        <w:rPr>
          <w:rFonts w:hint="eastAsia"/>
          <w:lang w:eastAsia="zh-CN"/>
        </w:rPr>
        <w:t>和</w:t>
      </w:r>
      <w:r w:rsidRPr="00040BDC">
        <w:rPr>
          <w:lang w:eastAsia="zh-CN"/>
        </w:rPr>
        <w:t>489</w:t>
      </w:r>
      <w:r w:rsidRPr="00040BDC">
        <w:rPr>
          <w:rFonts w:hint="eastAsia"/>
          <w:lang w:eastAsia="zh-CN"/>
        </w:rPr>
        <w:t>款关于大会的财务责任的规定（</w:t>
      </w:r>
      <w:r w:rsidRPr="00040BDC">
        <w:rPr>
          <w:lang w:eastAsia="zh-CN"/>
        </w:rPr>
        <w:t>33</w:t>
      </w:r>
      <w:r w:rsidRPr="00040BDC">
        <w:rPr>
          <w:rFonts w:hint="eastAsia"/>
          <w:lang w:eastAsia="zh-CN"/>
        </w:rPr>
        <w:t>号文件）。</w:t>
      </w:r>
    </w:p>
    <w:p w14:paraId="7EFBD6EA" w14:textId="77777777" w:rsidR="003E4523" w:rsidRPr="00040BDC" w:rsidRDefault="003E4523" w:rsidP="003E4523">
      <w:pPr>
        <w:ind w:firstLineChars="200" w:firstLine="480"/>
        <w:rPr>
          <w:lang w:eastAsia="zh-CN"/>
        </w:rPr>
      </w:pPr>
      <w:r w:rsidRPr="00040BDC">
        <w:rPr>
          <w:rFonts w:hint="eastAsia"/>
          <w:lang w:eastAsia="zh-CN"/>
        </w:rPr>
        <w:t>第</w:t>
      </w:r>
      <w:r w:rsidRPr="00040BDC">
        <w:rPr>
          <w:lang w:eastAsia="zh-CN"/>
        </w:rPr>
        <w:t>2</w:t>
      </w:r>
      <w:r w:rsidRPr="00040BDC">
        <w:rPr>
          <w:rFonts w:hint="eastAsia"/>
          <w:lang w:eastAsia="zh-CN"/>
        </w:rPr>
        <w:t>委员会主席为第</w:t>
      </w:r>
      <w:r w:rsidRPr="00040BDC">
        <w:rPr>
          <w:lang w:eastAsia="zh-CN"/>
        </w:rPr>
        <w:t>3</w:t>
      </w:r>
      <w:r w:rsidRPr="00040BDC">
        <w:rPr>
          <w:rFonts w:hint="eastAsia"/>
          <w:lang w:eastAsia="zh-CN"/>
        </w:rPr>
        <w:t>委员会主席、第</w:t>
      </w:r>
      <w:r w:rsidRPr="00040BDC">
        <w:rPr>
          <w:lang w:eastAsia="zh-CN"/>
        </w:rPr>
        <w:t>4</w:t>
      </w:r>
      <w:r w:rsidRPr="00040BDC">
        <w:rPr>
          <w:rFonts w:hint="eastAsia"/>
          <w:lang w:eastAsia="zh-CN"/>
        </w:rPr>
        <w:t>委员会主席和各工作组主席编写了一份说明（</w:t>
      </w:r>
      <w:r>
        <w:fldChar w:fldCharType="begin"/>
      </w:r>
      <w:r>
        <w:rPr>
          <w:lang w:eastAsia="zh-CN"/>
        </w:rPr>
        <w:instrText>HYPERLINK "https://www.itu.int/md/T22-WTSA.24-241015-TD-GEN-0015/en"</w:instrText>
      </w:r>
      <w:r>
        <w:fldChar w:fldCharType="separate"/>
      </w:r>
      <w:r w:rsidRPr="00040BDC">
        <w:rPr>
          <w:rStyle w:val="Hyperlink"/>
          <w:lang w:eastAsia="zh-CN"/>
        </w:rPr>
        <w:t>TD-15</w:t>
      </w:r>
      <w:r>
        <w:fldChar w:fldCharType="end"/>
      </w:r>
      <w:r w:rsidRPr="00040BDC">
        <w:rPr>
          <w:rFonts w:hint="eastAsia"/>
          <w:lang w:eastAsia="zh-CN"/>
        </w:rPr>
        <w:t>），请他们就全会将做出的可能产生财务影响的决定和决议提供所有说明和信息。</w:t>
      </w:r>
    </w:p>
    <w:p w14:paraId="1E70D68E" w14:textId="77777777" w:rsidR="003E4523" w:rsidRPr="00040BDC" w:rsidRDefault="003E4523" w:rsidP="003E4523">
      <w:pPr>
        <w:ind w:firstLineChars="200" w:firstLine="480"/>
        <w:rPr>
          <w:lang w:eastAsia="zh-CN"/>
        </w:rPr>
      </w:pPr>
      <w:r w:rsidRPr="00040BDC">
        <w:rPr>
          <w:rFonts w:hint="eastAsia"/>
          <w:lang w:eastAsia="zh-CN"/>
        </w:rPr>
        <w:t>全会在通过可能产生财务影响的决定和决议时必须非常谨慎，因为获得资金将极为困难。</w:t>
      </w:r>
    </w:p>
    <w:p w14:paraId="69E3CFB0" w14:textId="77777777" w:rsidR="003E4523" w:rsidRPr="00040BDC" w:rsidRDefault="003E4523" w:rsidP="003E4523">
      <w:pPr>
        <w:ind w:firstLineChars="200" w:firstLine="480"/>
        <w:rPr>
          <w:lang w:eastAsia="zh-CN"/>
        </w:rPr>
      </w:pPr>
      <w:r w:rsidRPr="00040BDC">
        <w:rPr>
          <w:rFonts w:hint="eastAsia"/>
          <w:lang w:eastAsia="zh-CN"/>
        </w:rPr>
        <w:t>会后，</w:t>
      </w:r>
      <w:r w:rsidRPr="00040BDC">
        <w:rPr>
          <w:lang w:eastAsia="zh-CN"/>
        </w:rPr>
        <w:t>TD-15</w:t>
      </w:r>
      <w:r w:rsidRPr="00040BDC">
        <w:rPr>
          <w:rFonts w:hint="eastAsia"/>
          <w:lang w:eastAsia="zh-CN"/>
        </w:rPr>
        <w:t>转为</w:t>
      </w:r>
      <w:r>
        <w:fldChar w:fldCharType="begin"/>
      </w:r>
      <w:r>
        <w:rPr>
          <w:lang w:eastAsia="zh-CN"/>
        </w:rPr>
        <w:instrText>HYPERLINK "https://www.itu.int/md/T22-WTSA.24-C-0057/en"</w:instrText>
      </w:r>
      <w:r>
        <w:fldChar w:fldCharType="separate"/>
      </w:r>
      <w:r w:rsidRPr="00040BDC">
        <w:rPr>
          <w:rStyle w:val="Hyperlink"/>
          <w:lang w:eastAsia="zh-CN"/>
        </w:rPr>
        <w:t>57</w:t>
      </w:r>
      <w:r w:rsidRPr="00040BDC">
        <w:rPr>
          <w:rStyle w:val="Hyperlink"/>
          <w:rFonts w:hint="eastAsia"/>
          <w:lang w:eastAsia="zh-CN"/>
        </w:rPr>
        <w:t>号文件</w:t>
      </w:r>
      <w:r>
        <w:fldChar w:fldCharType="end"/>
      </w:r>
      <w:r w:rsidRPr="00040BDC">
        <w:rPr>
          <w:rFonts w:hint="eastAsia"/>
          <w:lang w:eastAsia="zh-CN"/>
        </w:rPr>
        <w:t>。</w:t>
      </w:r>
    </w:p>
    <w:p w14:paraId="63A3856D" w14:textId="77777777" w:rsidR="003E4523" w:rsidRPr="00040BDC" w:rsidRDefault="003E4523" w:rsidP="003E4523">
      <w:pPr>
        <w:pStyle w:val="Heading1"/>
        <w:rPr>
          <w:bCs/>
          <w:lang w:eastAsia="zh-CN"/>
        </w:rPr>
      </w:pPr>
      <w:r w:rsidRPr="00040BDC">
        <w:rPr>
          <w:bCs/>
          <w:lang w:eastAsia="zh-CN"/>
        </w:rPr>
        <w:t>7</w:t>
      </w:r>
      <w:r w:rsidRPr="00040BDC">
        <w:rPr>
          <w:bCs/>
          <w:lang w:eastAsia="zh-CN"/>
        </w:rPr>
        <w:tab/>
      </w:r>
      <w:r w:rsidRPr="00040BDC">
        <w:rPr>
          <w:rFonts w:hint="eastAsia"/>
          <w:bCs/>
          <w:lang w:eastAsia="zh-CN"/>
        </w:rPr>
        <w:t>截至</w:t>
      </w:r>
      <w:r w:rsidRPr="00040BDC">
        <w:rPr>
          <w:bCs/>
          <w:lang w:eastAsia="zh-CN"/>
        </w:rPr>
        <w:t>2024</w:t>
      </w:r>
      <w:r w:rsidRPr="00040BDC">
        <w:rPr>
          <w:rFonts w:hint="eastAsia"/>
          <w:bCs/>
          <w:lang w:eastAsia="zh-CN"/>
        </w:rPr>
        <w:t>年</w:t>
      </w:r>
      <w:r w:rsidRPr="00040BDC">
        <w:rPr>
          <w:rFonts w:hint="eastAsia"/>
          <w:bCs/>
          <w:lang w:eastAsia="zh-CN"/>
        </w:rPr>
        <w:t>10</w:t>
      </w:r>
      <w:r w:rsidRPr="00040BDC">
        <w:rPr>
          <w:rFonts w:hint="eastAsia"/>
          <w:bCs/>
          <w:lang w:eastAsia="zh-CN"/>
        </w:rPr>
        <w:t>月</w:t>
      </w:r>
      <w:r w:rsidRPr="00040BDC">
        <w:rPr>
          <w:bCs/>
          <w:lang w:eastAsia="zh-CN"/>
        </w:rPr>
        <w:t>23</w:t>
      </w:r>
      <w:r w:rsidRPr="00040BDC">
        <w:rPr>
          <w:rFonts w:hint="eastAsia"/>
          <w:bCs/>
          <w:lang w:eastAsia="zh-CN"/>
        </w:rPr>
        <w:t>日世界电信标准化全会（</w:t>
      </w:r>
      <w:r w:rsidRPr="00040BDC">
        <w:rPr>
          <w:bCs/>
          <w:lang w:eastAsia="zh-CN"/>
        </w:rPr>
        <w:t>WTSA-24</w:t>
      </w:r>
      <w:r w:rsidRPr="00040BDC">
        <w:rPr>
          <w:rFonts w:hint="eastAsia"/>
          <w:bCs/>
          <w:lang w:eastAsia="zh-CN"/>
        </w:rPr>
        <w:t>）各项决议的临时财务影响（</w:t>
      </w:r>
      <w:hyperlink r:id="rId339" w:history="1">
        <w:r w:rsidRPr="00040BDC">
          <w:rPr>
            <w:rStyle w:val="Hyperlink"/>
            <w:bCs/>
            <w:lang w:eastAsia="zh-CN"/>
          </w:rPr>
          <w:t>DT/16</w:t>
        </w:r>
        <w:r w:rsidRPr="00040BDC">
          <w:rPr>
            <w:rStyle w:val="Hyperlink"/>
            <w:rFonts w:hint="eastAsia"/>
            <w:bCs/>
            <w:lang w:eastAsia="zh-CN"/>
          </w:rPr>
          <w:t>(</w:t>
        </w:r>
        <w:r w:rsidRPr="00040BDC">
          <w:rPr>
            <w:rStyle w:val="Hyperlink"/>
            <w:bCs/>
            <w:lang w:eastAsia="zh-CN"/>
          </w:rPr>
          <w:t>Rev.</w:t>
        </w:r>
        <w:proofErr w:type="gramStart"/>
        <w:r w:rsidRPr="00040BDC">
          <w:rPr>
            <w:rStyle w:val="Hyperlink"/>
            <w:bCs/>
            <w:lang w:eastAsia="zh-CN"/>
          </w:rPr>
          <w:t>1</w:t>
        </w:r>
        <w:r w:rsidRPr="00040BDC">
          <w:rPr>
            <w:rStyle w:val="Hyperlink"/>
            <w:rFonts w:hint="eastAsia"/>
            <w:bCs/>
            <w:lang w:eastAsia="zh-CN"/>
          </w:rPr>
          <w:t>)</w:t>
        </w:r>
        <w:r w:rsidRPr="00040BDC">
          <w:rPr>
            <w:rStyle w:val="Hyperlink"/>
            <w:rFonts w:hint="eastAsia"/>
            <w:bCs/>
            <w:lang w:eastAsia="zh-CN"/>
          </w:rPr>
          <w:t>号文件</w:t>
        </w:r>
        <w:proofErr w:type="gramEnd"/>
      </w:hyperlink>
      <w:r w:rsidRPr="00040BDC">
        <w:rPr>
          <w:rFonts w:hint="eastAsia"/>
          <w:bCs/>
          <w:lang w:eastAsia="zh-CN"/>
        </w:rPr>
        <w:t>）</w:t>
      </w:r>
    </w:p>
    <w:p w14:paraId="1342956B" w14:textId="77777777" w:rsidR="003E4523" w:rsidRPr="00040BDC" w:rsidRDefault="003E4523" w:rsidP="003E4523">
      <w:pPr>
        <w:ind w:firstLineChars="200" w:firstLine="480"/>
        <w:rPr>
          <w:lang w:val="en-US" w:eastAsia="zh-CN"/>
        </w:rPr>
      </w:pPr>
      <w:r w:rsidRPr="00040BDC">
        <w:rPr>
          <w:rFonts w:hint="eastAsia"/>
          <w:lang w:val="en-US" w:eastAsia="zh-CN"/>
        </w:rPr>
        <w:t>截至</w:t>
      </w:r>
      <w:r w:rsidRPr="00040BDC">
        <w:rPr>
          <w:lang w:eastAsia="zh-CN"/>
        </w:rPr>
        <w:t>2024</w:t>
      </w:r>
      <w:r w:rsidRPr="00040BDC">
        <w:rPr>
          <w:rFonts w:hint="eastAsia"/>
          <w:lang w:val="en-US" w:eastAsia="zh-CN"/>
        </w:rPr>
        <w:t>年</w:t>
      </w:r>
      <w:r w:rsidRPr="00040BDC">
        <w:rPr>
          <w:rFonts w:hint="eastAsia"/>
          <w:lang w:val="en-US" w:eastAsia="zh-CN"/>
        </w:rPr>
        <w:t>10</w:t>
      </w:r>
      <w:r w:rsidRPr="00040BDC">
        <w:rPr>
          <w:rFonts w:hint="eastAsia"/>
          <w:lang w:val="en-US" w:eastAsia="zh-CN"/>
        </w:rPr>
        <w:t>月</w:t>
      </w:r>
      <w:r w:rsidRPr="00040BDC">
        <w:rPr>
          <w:lang w:eastAsia="zh-CN"/>
        </w:rPr>
        <w:t>23</w:t>
      </w:r>
      <w:r w:rsidRPr="00040BDC">
        <w:rPr>
          <w:rFonts w:hint="eastAsia"/>
          <w:lang w:val="en-US" w:eastAsia="zh-CN"/>
        </w:rPr>
        <w:t>日，根据全会届时可能取得的成果，估计</w:t>
      </w:r>
      <w:r w:rsidRPr="00040BDC">
        <w:rPr>
          <w:lang w:eastAsia="zh-CN"/>
        </w:rPr>
        <w:t>WTSA-24</w:t>
      </w:r>
      <w:r w:rsidRPr="00040BDC">
        <w:rPr>
          <w:rFonts w:hint="eastAsia"/>
          <w:lang w:val="en-US" w:eastAsia="zh-CN"/>
        </w:rPr>
        <w:t>各项决议的临时财务影响为</w:t>
      </w:r>
      <w:r w:rsidRPr="00040BDC">
        <w:rPr>
          <w:lang w:eastAsia="zh-CN"/>
        </w:rPr>
        <w:t>141</w:t>
      </w:r>
      <w:r w:rsidRPr="00040BDC">
        <w:rPr>
          <w:rFonts w:hint="eastAsia"/>
          <w:lang w:eastAsia="zh-CN"/>
        </w:rPr>
        <w:t>.</w:t>
      </w:r>
      <w:r w:rsidRPr="00040BDC">
        <w:rPr>
          <w:lang w:eastAsia="zh-CN"/>
        </w:rPr>
        <w:t>4</w:t>
      </w:r>
      <w:proofErr w:type="gramStart"/>
      <w:r w:rsidRPr="00040BDC">
        <w:rPr>
          <w:rFonts w:hint="eastAsia"/>
          <w:lang w:val="en-US" w:eastAsia="zh-CN"/>
        </w:rPr>
        <w:t>万瑞</w:t>
      </w:r>
      <w:proofErr w:type="gramEnd"/>
      <w:r w:rsidRPr="00040BDC">
        <w:rPr>
          <w:rFonts w:hint="eastAsia"/>
          <w:lang w:val="en-US" w:eastAsia="zh-CN"/>
        </w:rPr>
        <w:t>郎。第</w:t>
      </w:r>
      <w:r w:rsidRPr="00040BDC">
        <w:rPr>
          <w:lang w:val="en-US" w:eastAsia="zh-CN"/>
        </w:rPr>
        <w:t>2</w:t>
      </w:r>
      <w:r w:rsidRPr="00040BDC">
        <w:rPr>
          <w:rFonts w:hint="eastAsia"/>
          <w:lang w:val="en-US" w:eastAsia="zh-CN"/>
        </w:rPr>
        <w:t>委员会在</w:t>
      </w:r>
      <w:r w:rsidRPr="00040BDC">
        <w:rPr>
          <w:lang w:val="en-US" w:eastAsia="zh-CN"/>
        </w:rPr>
        <w:t>2024</w:t>
      </w:r>
      <w:r w:rsidRPr="00040BDC">
        <w:rPr>
          <w:rFonts w:hint="eastAsia"/>
          <w:lang w:val="en-US" w:eastAsia="zh-CN"/>
        </w:rPr>
        <w:t>年</w:t>
      </w:r>
      <w:r w:rsidRPr="00040BDC">
        <w:rPr>
          <w:rFonts w:hint="eastAsia"/>
          <w:lang w:val="en-US" w:eastAsia="zh-CN"/>
        </w:rPr>
        <w:t>10</w:t>
      </w:r>
      <w:r w:rsidRPr="00040BDC">
        <w:rPr>
          <w:rFonts w:hint="eastAsia"/>
          <w:lang w:val="en-US" w:eastAsia="zh-CN"/>
        </w:rPr>
        <w:t>月</w:t>
      </w:r>
      <w:r w:rsidRPr="00040BDC">
        <w:rPr>
          <w:lang w:val="en-US" w:eastAsia="zh-CN"/>
        </w:rPr>
        <w:t>16</w:t>
      </w:r>
      <w:r w:rsidRPr="00040BDC">
        <w:rPr>
          <w:rFonts w:hint="eastAsia"/>
          <w:lang w:val="en-US" w:eastAsia="zh-CN"/>
        </w:rPr>
        <w:t>日（星期三）召开第一次会议后，收到了更多关于审查可能产生财务影响的新决议和修订决议并提出意见的请求。</w:t>
      </w:r>
    </w:p>
    <w:p w14:paraId="7C6AF625" w14:textId="77777777" w:rsidR="003E4523" w:rsidRPr="00040BDC" w:rsidRDefault="003E4523" w:rsidP="003E4523">
      <w:pPr>
        <w:ind w:firstLineChars="200" w:firstLine="480"/>
        <w:rPr>
          <w:lang w:val="en-US" w:eastAsia="zh-CN"/>
        </w:rPr>
      </w:pPr>
      <w:r w:rsidRPr="00040BDC">
        <w:rPr>
          <w:rFonts w:hint="eastAsia"/>
          <w:lang w:val="en-US" w:eastAsia="zh-CN"/>
        </w:rPr>
        <w:t>估计的财务影响是说明性的，理事会</w:t>
      </w:r>
      <w:r w:rsidRPr="00040BDC">
        <w:rPr>
          <w:lang w:val="en-US" w:eastAsia="zh-CN"/>
        </w:rPr>
        <w:t>2025</w:t>
      </w:r>
      <w:r w:rsidRPr="00040BDC">
        <w:rPr>
          <w:rFonts w:hint="eastAsia"/>
          <w:lang w:val="en-US" w:eastAsia="zh-CN"/>
        </w:rPr>
        <w:t>年会议将在通过</w:t>
      </w:r>
      <w:r w:rsidRPr="00040BDC">
        <w:rPr>
          <w:lang w:val="en-US" w:eastAsia="zh-CN"/>
        </w:rPr>
        <w:t>2026-2027</w:t>
      </w:r>
      <w:r w:rsidRPr="00040BDC">
        <w:rPr>
          <w:rFonts w:hint="eastAsia"/>
          <w:lang w:val="en-US" w:eastAsia="zh-CN"/>
        </w:rPr>
        <w:t>年预算时进行进一步审查。</w:t>
      </w:r>
      <w:r w:rsidRPr="00040BDC">
        <w:rPr>
          <w:lang w:val="en-US" w:eastAsia="zh-CN"/>
        </w:rPr>
        <w:t>PP-22</w:t>
      </w:r>
      <w:r w:rsidRPr="00040BDC">
        <w:rPr>
          <w:rFonts w:hint="eastAsia"/>
          <w:lang w:val="en-US" w:eastAsia="zh-CN"/>
        </w:rPr>
        <w:t>批准的《</w:t>
      </w:r>
      <w:r w:rsidRPr="00040BDC">
        <w:rPr>
          <w:lang w:val="en-US" w:eastAsia="zh-CN"/>
        </w:rPr>
        <w:t>2024-2027</w:t>
      </w:r>
      <w:r w:rsidRPr="00040BDC">
        <w:rPr>
          <w:rFonts w:hint="eastAsia"/>
          <w:lang w:val="en-US" w:eastAsia="zh-CN"/>
        </w:rPr>
        <w:t>年财务规划》已经设定了</w:t>
      </w:r>
      <w:r w:rsidRPr="00040BDC">
        <w:rPr>
          <w:lang w:val="en-US" w:eastAsia="zh-CN"/>
        </w:rPr>
        <w:t>2024-2027</w:t>
      </w:r>
      <w:r w:rsidRPr="00040BDC">
        <w:rPr>
          <w:rFonts w:hint="eastAsia"/>
          <w:lang w:val="en-US" w:eastAsia="zh-CN"/>
        </w:rPr>
        <w:t>年的支出框架，秘书处告知第</w:t>
      </w:r>
      <w:r w:rsidRPr="00040BDC">
        <w:rPr>
          <w:lang w:val="en-US" w:eastAsia="zh-CN"/>
        </w:rPr>
        <w:t>2</w:t>
      </w:r>
      <w:r w:rsidRPr="00040BDC">
        <w:rPr>
          <w:rFonts w:hint="eastAsia"/>
          <w:lang w:val="en-US" w:eastAsia="zh-CN"/>
        </w:rPr>
        <w:t>委员会，很难在</w:t>
      </w:r>
      <w:r w:rsidRPr="00040BDC">
        <w:rPr>
          <w:lang w:val="en-US" w:eastAsia="zh-CN"/>
        </w:rPr>
        <w:t>2026-2027</w:t>
      </w:r>
      <w:r w:rsidRPr="00040BDC">
        <w:rPr>
          <w:rFonts w:hint="eastAsia"/>
          <w:lang w:val="en-US" w:eastAsia="zh-CN"/>
        </w:rPr>
        <w:t>年预算与这些需要额外财务资金的决议之间实现平衡。</w:t>
      </w:r>
    </w:p>
    <w:p w14:paraId="2E71E633" w14:textId="77777777" w:rsidR="003E4523" w:rsidRPr="00040BDC" w:rsidRDefault="003E4523" w:rsidP="003E4523">
      <w:pPr>
        <w:ind w:firstLineChars="200" w:firstLine="480"/>
        <w:rPr>
          <w:lang w:val="en-US" w:eastAsia="zh-CN"/>
        </w:rPr>
      </w:pPr>
      <w:r w:rsidRPr="00040BDC">
        <w:rPr>
          <w:lang w:val="en-US" w:eastAsia="zh-CN"/>
        </w:rPr>
        <w:br w:type="page"/>
      </w:r>
    </w:p>
    <w:p w14:paraId="6298F6A3" w14:textId="77777777" w:rsidR="003E4523" w:rsidRPr="00040BDC" w:rsidRDefault="003E4523" w:rsidP="003E4523">
      <w:pPr>
        <w:ind w:firstLineChars="200" w:firstLine="480"/>
        <w:rPr>
          <w:lang w:val="en-US" w:eastAsia="zh-CN"/>
        </w:rPr>
      </w:pPr>
      <w:r w:rsidRPr="00040BDC">
        <w:rPr>
          <w:rFonts w:hint="eastAsia"/>
          <w:lang w:val="en-US" w:eastAsia="zh-CN"/>
        </w:rPr>
        <w:lastRenderedPageBreak/>
        <w:t>对于</w:t>
      </w:r>
      <w:r w:rsidRPr="00040BDC">
        <w:rPr>
          <w:lang w:val="en-US" w:eastAsia="zh-CN"/>
        </w:rPr>
        <w:t>2025</w:t>
      </w:r>
      <w:r w:rsidRPr="00040BDC">
        <w:rPr>
          <w:rFonts w:hint="eastAsia"/>
          <w:lang w:val="en-US" w:eastAsia="zh-CN"/>
        </w:rPr>
        <w:t>年，电信标准化局将努力在已批准的</w:t>
      </w:r>
      <w:r w:rsidRPr="00040BDC">
        <w:rPr>
          <w:lang w:val="en-US" w:eastAsia="zh-CN"/>
        </w:rPr>
        <w:t>2024-2025</w:t>
      </w:r>
      <w:r w:rsidRPr="00040BDC">
        <w:rPr>
          <w:rFonts w:hint="eastAsia"/>
          <w:lang w:val="en-US" w:eastAsia="zh-CN"/>
        </w:rPr>
        <w:t>年预算范围内满足新的要求，尽管这可能具有挑战性。</w:t>
      </w:r>
    </w:p>
    <w:p w14:paraId="213AA954" w14:textId="77777777" w:rsidR="003E4523" w:rsidRPr="00040BDC" w:rsidRDefault="003E4523" w:rsidP="003E4523">
      <w:pPr>
        <w:ind w:firstLineChars="200" w:firstLine="480"/>
        <w:rPr>
          <w:lang w:val="en-US" w:eastAsia="zh-CN"/>
        </w:rPr>
      </w:pPr>
      <w:r w:rsidRPr="00040BDC">
        <w:rPr>
          <w:rFonts w:hint="eastAsia"/>
          <w:lang w:val="en-US" w:eastAsia="zh-CN"/>
        </w:rPr>
        <w:t>附件</w:t>
      </w:r>
      <w:r w:rsidRPr="00040BDC">
        <w:rPr>
          <w:lang w:val="en-US" w:eastAsia="zh-CN"/>
        </w:rPr>
        <w:t>B</w:t>
      </w:r>
      <w:r w:rsidRPr="00040BDC">
        <w:rPr>
          <w:rFonts w:hint="eastAsia"/>
          <w:lang w:val="en-US" w:eastAsia="zh-CN"/>
        </w:rPr>
        <w:t>包括一份汇总表，列出了</w:t>
      </w:r>
      <w:r w:rsidRPr="00040BDC">
        <w:rPr>
          <w:lang w:val="en-US" w:eastAsia="zh-CN"/>
        </w:rPr>
        <w:t>WTSA-24</w:t>
      </w:r>
      <w:r w:rsidRPr="00040BDC">
        <w:rPr>
          <w:rFonts w:hint="eastAsia"/>
          <w:lang w:val="en-US" w:eastAsia="zh-CN"/>
        </w:rPr>
        <w:t>各项决议的潜在财务影响、费用分摊以及具有潜在财务影响的</w:t>
      </w:r>
      <w:r w:rsidRPr="00040BDC">
        <w:rPr>
          <w:lang w:val="en-US" w:eastAsia="zh-CN"/>
        </w:rPr>
        <w:t>WTSA-24</w:t>
      </w:r>
      <w:r w:rsidRPr="00040BDC">
        <w:rPr>
          <w:rFonts w:hint="eastAsia"/>
          <w:lang w:val="en-US" w:eastAsia="zh-CN"/>
        </w:rPr>
        <w:t>决议清单。</w:t>
      </w:r>
    </w:p>
    <w:p w14:paraId="627EB462" w14:textId="77777777" w:rsidR="003E4523" w:rsidRPr="00040BDC" w:rsidRDefault="003E4523" w:rsidP="003E4523">
      <w:pPr>
        <w:ind w:firstLineChars="200" w:firstLine="480"/>
        <w:rPr>
          <w:lang w:val="en-US" w:eastAsia="zh-CN"/>
        </w:rPr>
      </w:pPr>
      <w:r w:rsidRPr="00040BDC">
        <w:rPr>
          <w:rFonts w:hint="eastAsia"/>
          <w:lang w:val="en-US" w:eastAsia="zh-CN"/>
        </w:rPr>
        <w:t>总之，</w:t>
      </w:r>
      <w:r w:rsidRPr="00040BDC">
        <w:rPr>
          <w:lang w:val="en-US" w:eastAsia="zh-CN"/>
        </w:rPr>
        <w:t>WTSA-24</w:t>
      </w:r>
      <w:r w:rsidRPr="00040BDC">
        <w:rPr>
          <w:rFonts w:hint="eastAsia"/>
          <w:lang w:val="en-US" w:eastAsia="zh-CN"/>
        </w:rPr>
        <w:t>各项决议中确定的额外费用在四年期内估计为</w:t>
      </w:r>
      <w:r w:rsidRPr="00040BDC">
        <w:rPr>
          <w:lang w:val="en-US" w:eastAsia="zh-CN"/>
        </w:rPr>
        <w:t>141</w:t>
      </w:r>
      <w:r w:rsidRPr="00040BDC">
        <w:rPr>
          <w:rFonts w:hint="eastAsia"/>
          <w:lang w:val="en-US" w:eastAsia="zh-CN"/>
        </w:rPr>
        <w:t>.</w:t>
      </w:r>
      <w:r w:rsidRPr="00040BDC">
        <w:rPr>
          <w:lang w:val="en-US" w:eastAsia="zh-CN"/>
        </w:rPr>
        <w:t>4</w:t>
      </w:r>
      <w:proofErr w:type="gramStart"/>
      <w:r w:rsidRPr="00040BDC">
        <w:rPr>
          <w:rFonts w:hint="eastAsia"/>
          <w:lang w:val="en-US" w:eastAsia="zh-CN"/>
        </w:rPr>
        <w:t>万瑞</w:t>
      </w:r>
      <w:proofErr w:type="gramEnd"/>
      <w:r w:rsidRPr="00040BDC">
        <w:rPr>
          <w:rFonts w:hint="eastAsia"/>
          <w:lang w:val="en-US" w:eastAsia="zh-CN"/>
        </w:rPr>
        <w:t>郎。</w:t>
      </w:r>
    </w:p>
    <w:p w14:paraId="31DB0EA3" w14:textId="77777777" w:rsidR="003E4523" w:rsidRPr="00040BDC" w:rsidRDefault="003E4523" w:rsidP="003E4523">
      <w:pPr>
        <w:ind w:firstLineChars="200" w:firstLine="480"/>
        <w:rPr>
          <w:lang w:val="en-US" w:eastAsia="zh-CN"/>
        </w:rPr>
      </w:pPr>
      <w:r w:rsidRPr="00040BDC">
        <w:rPr>
          <w:rFonts w:hint="eastAsia"/>
          <w:lang w:eastAsia="zh-CN"/>
        </w:rPr>
        <w:t>几位</w:t>
      </w:r>
      <w:r w:rsidRPr="00040BDC">
        <w:rPr>
          <w:rFonts w:hint="eastAsia"/>
          <w:lang w:val="en-US" w:eastAsia="zh-CN"/>
        </w:rPr>
        <w:t>代表要求电信标准化局主任向</w:t>
      </w:r>
      <w:r w:rsidRPr="00040BDC">
        <w:rPr>
          <w:lang w:val="en-US" w:eastAsia="zh-CN"/>
        </w:rPr>
        <w:t>2025</w:t>
      </w:r>
      <w:r w:rsidRPr="00040BDC">
        <w:rPr>
          <w:rFonts w:hint="eastAsia"/>
          <w:lang w:val="en-US" w:eastAsia="zh-CN"/>
        </w:rPr>
        <w:t>年</w:t>
      </w:r>
      <w:r w:rsidRPr="00040BDC">
        <w:rPr>
          <w:rFonts w:hint="eastAsia"/>
          <w:lang w:val="en-US" w:eastAsia="zh-CN"/>
        </w:rPr>
        <w:t>2</w:t>
      </w:r>
      <w:r w:rsidRPr="00040BDC">
        <w:rPr>
          <w:rFonts w:hint="eastAsia"/>
          <w:lang w:val="en-US" w:eastAsia="zh-CN"/>
        </w:rPr>
        <w:t>月的</w:t>
      </w:r>
      <w:r w:rsidRPr="00040BDC">
        <w:rPr>
          <w:lang w:val="en-US" w:eastAsia="zh-CN"/>
        </w:rPr>
        <w:t>CWG-FHR</w:t>
      </w:r>
      <w:r w:rsidRPr="00040BDC">
        <w:rPr>
          <w:rFonts w:hint="eastAsia"/>
          <w:lang w:val="en-US" w:eastAsia="zh-CN"/>
        </w:rPr>
        <w:t>会议提交一份文件，详细说明为落实本届</w:t>
      </w:r>
      <w:r w:rsidRPr="00040BDC">
        <w:rPr>
          <w:lang w:val="en-US" w:eastAsia="zh-CN"/>
        </w:rPr>
        <w:t>WTSA</w:t>
      </w:r>
      <w:r w:rsidRPr="00040BDC">
        <w:rPr>
          <w:rFonts w:hint="eastAsia"/>
          <w:lang w:val="en-US" w:eastAsia="zh-CN"/>
        </w:rPr>
        <w:t>批准的各项决议所要开展的工作和所需的资源，并就电信标准化局如何确保落实决议的资金提出建议。</w:t>
      </w:r>
    </w:p>
    <w:p w14:paraId="3BCD406F" w14:textId="77777777" w:rsidR="003E4523" w:rsidRPr="00040BDC" w:rsidRDefault="003E4523" w:rsidP="003E4523">
      <w:pPr>
        <w:ind w:firstLineChars="200" w:firstLine="480"/>
        <w:rPr>
          <w:lang w:val="en-US" w:eastAsia="zh-CN"/>
        </w:rPr>
      </w:pPr>
      <w:r w:rsidRPr="00040BDC">
        <w:rPr>
          <w:rFonts w:hint="eastAsia"/>
          <w:lang w:val="en-US" w:eastAsia="zh-CN"/>
        </w:rPr>
        <w:t>其他代表还希望了解国际电</w:t>
      </w:r>
      <w:proofErr w:type="gramStart"/>
      <w:r w:rsidRPr="00040BDC">
        <w:rPr>
          <w:rFonts w:hint="eastAsia"/>
          <w:lang w:val="en-US" w:eastAsia="zh-CN"/>
        </w:rPr>
        <w:t>联计算</w:t>
      </w:r>
      <w:proofErr w:type="gramEnd"/>
      <w:r w:rsidRPr="00040BDC">
        <w:rPr>
          <w:rFonts w:hint="eastAsia"/>
          <w:lang w:val="en-US" w:eastAsia="zh-CN"/>
        </w:rPr>
        <w:t>大会和全会期间的这些费用估算所采用的方法。秘书处将提供一份详细的文件，说明国际电联进行这些估算所采用的方法。</w:t>
      </w:r>
    </w:p>
    <w:p w14:paraId="4C2DA529" w14:textId="77777777" w:rsidR="003E4523" w:rsidRPr="00040BDC" w:rsidRDefault="003E4523" w:rsidP="003E4523">
      <w:pPr>
        <w:ind w:firstLineChars="200" w:firstLine="480"/>
        <w:rPr>
          <w:lang w:val="en-US" w:eastAsia="zh-CN"/>
        </w:rPr>
      </w:pPr>
      <w:r w:rsidRPr="00040BDC">
        <w:rPr>
          <w:rFonts w:hint="eastAsia"/>
          <w:lang w:val="en-US" w:eastAsia="zh-CN"/>
        </w:rPr>
        <w:t>一些代表团希望</w:t>
      </w:r>
      <w:r w:rsidRPr="00040BDC">
        <w:rPr>
          <w:rStyle w:val="Green"/>
          <w:rFonts w:hint="eastAsia"/>
          <w:strike/>
          <w:lang w:eastAsia="zh-CN"/>
        </w:rPr>
        <w:t>国际电</w:t>
      </w:r>
      <w:proofErr w:type="gramStart"/>
      <w:r w:rsidRPr="00040BDC">
        <w:rPr>
          <w:rStyle w:val="Green"/>
          <w:rFonts w:hint="eastAsia"/>
          <w:strike/>
          <w:lang w:eastAsia="zh-CN"/>
        </w:rPr>
        <w:t>联</w:t>
      </w:r>
      <w:r w:rsidRPr="00040BDC">
        <w:rPr>
          <w:rStyle w:val="Red"/>
          <w:rFonts w:hint="eastAsia"/>
          <w:color w:val="FF0000"/>
          <w:u w:val="single"/>
          <w:lang w:eastAsia="zh-CN"/>
        </w:rPr>
        <w:t>电信</w:t>
      </w:r>
      <w:proofErr w:type="gramEnd"/>
      <w:r w:rsidRPr="00040BDC">
        <w:rPr>
          <w:rStyle w:val="Red"/>
          <w:rFonts w:hint="eastAsia"/>
          <w:color w:val="FF0000"/>
          <w:u w:val="single"/>
          <w:lang w:eastAsia="zh-CN"/>
        </w:rPr>
        <w:t>标准化局</w:t>
      </w:r>
      <w:r w:rsidRPr="00040BDC">
        <w:rPr>
          <w:rFonts w:hint="eastAsia"/>
          <w:lang w:val="en-US" w:eastAsia="zh-CN"/>
        </w:rPr>
        <w:t>继续筹集更多资源，增加国际电联的收入，从而能够资助某些活动。</w:t>
      </w:r>
    </w:p>
    <w:p w14:paraId="0E25F0A3" w14:textId="77777777" w:rsidR="003E4523" w:rsidRPr="00040BDC" w:rsidRDefault="003E4523" w:rsidP="003E4523">
      <w:pPr>
        <w:ind w:firstLineChars="200" w:firstLine="480"/>
        <w:rPr>
          <w:lang w:val="en-US" w:eastAsia="zh-CN"/>
        </w:rPr>
      </w:pPr>
      <w:r w:rsidRPr="00040BDC">
        <w:rPr>
          <w:rFonts w:hint="eastAsia"/>
          <w:lang w:val="en-US" w:eastAsia="zh-CN"/>
        </w:rPr>
        <w:t>请全体会议审议并批准本报告，随后由秘书长将报告和全体会议的意见一并提交理事会</w:t>
      </w:r>
      <w:r w:rsidRPr="00040BDC">
        <w:rPr>
          <w:lang w:val="en-US" w:eastAsia="zh-CN"/>
        </w:rPr>
        <w:t>2025</w:t>
      </w:r>
      <w:r w:rsidRPr="00040BDC">
        <w:rPr>
          <w:rFonts w:hint="eastAsia"/>
          <w:lang w:val="en-US" w:eastAsia="zh-CN"/>
        </w:rPr>
        <w:t>年会议。</w:t>
      </w:r>
    </w:p>
    <w:p w14:paraId="608D4F6A" w14:textId="77777777" w:rsidR="003E4523" w:rsidRPr="00040BDC" w:rsidRDefault="003E4523" w:rsidP="003E4523">
      <w:pPr>
        <w:pStyle w:val="Heading1"/>
        <w:rPr>
          <w:lang w:eastAsia="zh-CN"/>
        </w:rPr>
      </w:pPr>
      <w:r w:rsidRPr="00040BDC">
        <w:rPr>
          <w:lang w:eastAsia="zh-CN"/>
        </w:rPr>
        <w:t>8</w:t>
      </w:r>
      <w:r w:rsidRPr="00040BDC">
        <w:rPr>
          <w:lang w:eastAsia="zh-CN"/>
        </w:rPr>
        <w:tab/>
      </w:r>
      <w:r w:rsidRPr="00040BDC">
        <w:rPr>
          <w:rFonts w:ascii="SimSun" w:hAnsi="SimSun" w:cs="SimSun" w:hint="eastAsia"/>
          <w:lang w:eastAsia="zh-CN"/>
        </w:rPr>
        <w:t>结论</w:t>
      </w:r>
    </w:p>
    <w:p w14:paraId="282C8A2C" w14:textId="77777777" w:rsidR="003E4523" w:rsidRPr="00040BDC" w:rsidRDefault="003E4523" w:rsidP="003E4523">
      <w:pPr>
        <w:ind w:firstLineChars="200" w:firstLine="480"/>
        <w:rPr>
          <w:lang w:eastAsia="zh-CN"/>
        </w:rPr>
      </w:pPr>
      <w:r w:rsidRPr="00040BDC">
        <w:rPr>
          <w:rFonts w:hint="eastAsia"/>
          <w:lang w:eastAsia="zh-CN"/>
        </w:rPr>
        <w:t>本委员会对秘书长、电信标准化局主任、特别是秘书处工作人员对第</w:t>
      </w:r>
      <w:r w:rsidRPr="00040BDC">
        <w:rPr>
          <w:lang w:eastAsia="zh-CN"/>
        </w:rPr>
        <w:t>2</w:t>
      </w:r>
      <w:r w:rsidRPr="00040BDC">
        <w:rPr>
          <w:rFonts w:hint="eastAsia"/>
          <w:lang w:eastAsia="zh-CN"/>
        </w:rPr>
        <w:t>委员会给予的支持和开展的筹备工作表示感谢。</w:t>
      </w:r>
    </w:p>
    <w:p w14:paraId="4FBD8CB4" w14:textId="77777777" w:rsidR="003E4523" w:rsidRPr="00040BDC" w:rsidRDefault="003E4523" w:rsidP="003E4523">
      <w:pPr>
        <w:ind w:firstLineChars="200" w:firstLine="480"/>
        <w:rPr>
          <w:lang w:eastAsia="zh-CN"/>
        </w:rPr>
      </w:pPr>
    </w:p>
    <w:p w14:paraId="35CBC39C" w14:textId="77777777" w:rsidR="003E4523" w:rsidRPr="00040BDC" w:rsidRDefault="003E4523" w:rsidP="003E4523">
      <w:pPr>
        <w:ind w:firstLineChars="200" w:firstLine="480"/>
        <w:rPr>
          <w:lang w:eastAsia="zh-CN"/>
        </w:rPr>
      </w:pPr>
    </w:p>
    <w:p w14:paraId="651C18ED" w14:textId="77777777" w:rsidR="003E4523" w:rsidRPr="00040BDC" w:rsidRDefault="003E4523" w:rsidP="003E4523">
      <w:pPr>
        <w:ind w:firstLineChars="200" w:firstLine="480"/>
        <w:rPr>
          <w:lang w:eastAsia="zh-CN"/>
        </w:rPr>
      </w:pPr>
    </w:p>
    <w:p w14:paraId="01F53376" w14:textId="77777777" w:rsidR="003E4523" w:rsidRPr="00040BDC" w:rsidRDefault="003E4523" w:rsidP="003E4523">
      <w:pPr>
        <w:ind w:firstLineChars="200" w:firstLine="480"/>
        <w:rPr>
          <w:lang w:eastAsia="zh-CN"/>
        </w:rPr>
      </w:pPr>
    </w:p>
    <w:p w14:paraId="36C3F6E8" w14:textId="77777777" w:rsidR="003E4523" w:rsidRPr="00040BDC" w:rsidRDefault="003E4523" w:rsidP="003E4523">
      <w:pPr>
        <w:ind w:firstLineChars="200" w:firstLine="480"/>
        <w:rPr>
          <w:lang w:eastAsia="zh-CN"/>
        </w:rPr>
      </w:pPr>
    </w:p>
    <w:p w14:paraId="16E3EF3D" w14:textId="77777777" w:rsidR="003E4523" w:rsidRPr="00040BDC" w:rsidRDefault="003E4523" w:rsidP="003E4523">
      <w:pPr>
        <w:ind w:firstLineChars="200" w:firstLine="480"/>
        <w:rPr>
          <w:lang w:eastAsia="zh-CN"/>
        </w:rPr>
      </w:pPr>
    </w:p>
    <w:p w14:paraId="415DB02E" w14:textId="77777777" w:rsidR="003E4523" w:rsidRPr="00040BDC" w:rsidRDefault="003E4523" w:rsidP="003E4523">
      <w:pPr>
        <w:ind w:firstLineChars="200" w:firstLine="480"/>
        <w:rPr>
          <w:lang w:eastAsia="zh-CN"/>
        </w:rPr>
      </w:pPr>
    </w:p>
    <w:p w14:paraId="423CB751" w14:textId="77777777" w:rsidR="003E4523" w:rsidRPr="00040BDC" w:rsidRDefault="003E4523" w:rsidP="003E4523">
      <w:pPr>
        <w:ind w:firstLineChars="200" w:firstLine="480"/>
        <w:rPr>
          <w:lang w:eastAsia="zh-CN"/>
        </w:rPr>
      </w:pPr>
    </w:p>
    <w:p w14:paraId="2E5179C4" w14:textId="77777777" w:rsidR="003E4523" w:rsidRPr="00040BDC" w:rsidRDefault="003E4523" w:rsidP="003E4523">
      <w:pPr>
        <w:ind w:firstLineChars="200" w:firstLine="480"/>
        <w:rPr>
          <w:lang w:eastAsia="zh-CN"/>
        </w:rPr>
      </w:pPr>
    </w:p>
    <w:p w14:paraId="06B917CB" w14:textId="77777777" w:rsidR="003E4523" w:rsidRPr="00040BDC" w:rsidRDefault="003E4523" w:rsidP="003E4523">
      <w:pPr>
        <w:ind w:firstLineChars="200" w:firstLine="480"/>
        <w:rPr>
          <w:bCs/>
          <w:lang w:eastAsia="zh-CN"/>
        </w:rPr>
      </w:pPr>
    </w:p>
    <w:p w14:paraId="05D27415" w14:textId="77777777" w:rsidR="003E4523" w:rsidRPr="00040BDC" w:rsidRDefault="003E4523" w:rsidP="003E4523">
      <w:pPr>
        <w:overflowPunct/>
        <w:autoSpaceDE/>
        <w:autoSpaceDN/>
        <w:adjustRightInd/>
        <w:spacing w:before="0"/>
        <w:textAlignment w:val="auto"/>
        <w:rPr>
          <w:rFonts w:ascii="SimSun" w:hAnsi="SimSun" w:cs="SimSun"/>
          <w:b/>
          <w:bCs/>
          <w:sz w:val="28"/>
          <w:lang w:eastAsia="zh-CN"/>
        </w:rPr>
      </w:pPr>
      <w:r w:rsidRPr="00040BDC">
        <w:rPr>
          <w:rFonts w:ascii="SimSun" w:hAnsi="SimSun" w:cs="SimSun"/>
          <w:bCs/>
          <w:lang w:eastAsia="zh-CN"/>
        </w:rPr>
        <w:br w:type="page"/>
      </w:r>
    </w:p>
    <w:p w14:paraId="75BBF8FB" w14:textId="77777777" w:rsidR="003E4523" w:rsidRPr="00040BDC" w:rsidRDefault="003E4523" w:rsidP="00A44822">
      <w:pPr>
        <w:pStyle w:val="AnnexNo"/>
        <w:outlineLvl w:val="9"/>
        <w:rPr>
          <w:lang w:eastAsia="zh-CN"/>
        </w:rPr>
      </w:pPr>
      <w:r w:rsidRPr="00040BDC">
        <w:rPr>
          <w:rFonts w:hint="eastAsia"/>
          <w:lang w:eastAsia="zh-CN"/>
        </w:rPr>
        <w:lastRenderedPageBreak/>
        <w:t>附件</w:t>
      </w:r>
      <w:r w:rsidRPr="00040BDC">
        <w:rPr>
          <w:lang w:eastAsia="zh-CN"/>
        </w:rPr>
        <w:t>A</w:t>
      </w:r>
    </w:p>
    <w:p w14:paraId="474BAD98" w14:textId="77777777" w:rsidR="003E4523" w:rsidRPr="00040BDC" w:rsidRDefault="003E4523" w:rsidP="003E4523">
      <w:pPr>
        <w:pStyle w:val="Annextitle"/>
        <w:rPr>
          <w:lang w:eastAsia="zh-CN"/>
        </w:rPr>
      </w:pPr>
      <w:r w:rsidRPr="00040BDC">
        <w:rPr>
          <w:rFonts w:hint="eastAsia"/>
          <w:lang w:eastAsia="zh-CN"/>
        </w:rPr>
        <w:t>截至</w:t>
      </w:r>
      <w:r w:rsidRPr="00040BDC">
        <w:rPr>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lang w:eastAsia="zh-CN"/>
        </w:rPr>
        <w:t>21</w:t>
      </w:r>
      <w:r w:rsidRPr="00040BDC">
        <w:rPr>
          <w:rFonts w:hint="eastAsia"/>
          <w:lang w:eastAsia="zh-CN"/>
        </w:rPr>
        <w:t>日的世界电信标准化全会（</w:t>
      </w:r>
      <w:r w:rsidRPr="00040BDC">
        <w:rPr>
          <w:lang w:eastAsia="zh-CN"/>
        </w:rPr>
        <w:t>WTSA-24</w:t>
      </w:r>
      <w:r w:rsidRPr="00040BDC">
        <w:rPr>
          <w:rFonts w:hint="eastAsia"/>
          <w:lang w:eastAsia="zh-CN"/>
        </w:rPr>
        <w:t>）财务报表</w:t>
      </w:r>
    </w:p>
    <w:p w14:paraId="3D4F7629" w14:textId="77777777" w:rsidR="003E4523" w:rsidRPr="00040BDC" w:rsidRDefault="00C15AA4" w:rsidP="003E4523">
      <w:pPr>
        <w:pStyle w:val="Figure"/>
        <w:rPr>
          <w:lang w:eastAsia="zh-CN"/>
        </w:rPr>
      </w:pPr>
      <w:bookmarkStart w:id="510" w:name="_Hlk190184136"/>
      <w:r w:rsidRPr="00040BDC">
        <w:rPr>
          <w:noProof/>
          <w:lang w:eastAsia="zh-CN"/>
        </w:rPr>
        <w:drawing>
          <wp:inline distT="0" distB="0" distL="0" distR="0" wp14:anchorId="27A14DED" wp14:editId="72373D29">
            <wp:extent cx="6010910" cy="4102735"/>
            <wp:effectExtent l="0" t="0" r="8890" b="0"/>
            <wp:docPr id="2066930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010910" cy="4102735"/>
                    </a:xfrm>
                    <a:prstGeom prst="rect">
                      <a:avLst/>
                    </a:prstGeom>
                    <a:noFill/>
                  </pic:spPr>
                </pic:pic>
              </a:graphicData>
            </a:graphic>
          </wp:inline>
        </w:drawing>
      </w:r>
    </w:p>
    <w:bookmarkEnd w:id="510"/>
    <w:p w14:paraId="1C3BF357"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42F30B59"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01073EC3"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0DFF61C3"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19561BAF"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1770BD24"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5B14BE85"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45DDCB7F"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68D49AC1" w14:textId="77777777" w:rsidR="00FF6014" w:rsidRPr="00040BDC" w:rsidRDefault="00FF6014" w:rsidP="003E4523">
      <w:pPr>
        <w:overflowPunct/>
        <w:autoSpaceDE/>
        <w:autoSpaceDN/>
        <w:adjustRightInd/>
        <w:spacing w:before="0"/>
        <w:textAlignment w:val="auto"/>
        <w:rPr>
          <w:rFonts w:ascii="SimSun" w:hAnsi="SimSun" w:cs="SimSun"/>
          <w:lang w:eastAsia="zh-CN"/>
        </w:rPr>
      </w:pPr>
    </w:p>
    <w:p w14:paraId="3F41D33A" w14:textId="77777777" w:rsidR="003E4523" w:rsidRPr="00040BDC" w:rsidRDefault="003E4523" w:rsidP="003E4523">
      <w:pPr>
        <w:overflowPunct/>
        <w:autoSpaceDE/>
        <w:autoSpaceDN/>
        <w:adjustRightInd/>
        <w:spacing w:before="0"/>
        <w:textAlignment w:val="auto"/>
        <w:rPr>
          <w:rFonts w:ascii="SimSun" w:hAnsi="SimSun" w:cs="SimSun"/>
          <w:b/>
          <w:sz w:val="28"/>
          <w:lang w:eastAsia="zh-CN"/>
        </w:rPr>
      </w:pPr>
      <w:r w:rsidRPr="00040BDC">
        <w:rPr>
          <w:rFonts w:ascii="SimSun" w:hAnsi="SimSun" w:cs="SimSun"/>
          <w:lang w:eastAsia="zh-CN"/>
        </w:rPr>
        <w:br w:type="page"/>
      </w:r>
    </w:p>
    <w:p w14:paraId="5B512E3D" w14:textId="77777777" w:rsidR="003E4523" w:rsidRPr="00040BDC" w:rsidRDefault="003E4523" w:rsidP="00A44822">
      <w:pPr>
        <w:pStyle w:val="AnnexNo"/>
        <w:outlineLvl w:val="9"/>
        <w:rPr>
          <w:lang w:eastAsia="zh-CN"/>
        </w:rPr>
      </w:pPr>
      <w:r w:rsidRPr="00040BDC">
        <w:rPr>
          <w:rFonts w:hint="eastAsia"/>
          <w:lang w:eastAsia="zh-CN"/>
        </w:rPr>
        <w:lastRenderedPageBreak/>
        <w:t>附件</w:t>
      </w:r>
      <w:r w:rsidRPr="00040BDC">
        <w:rPr>
          <w:lang w:eastAsia="zh-CN"/>
        </w:rPr>
        <w:t>B</w:t>
      </w:r>
    </w:p>
    <w:p w14:paraId="5467AFA7" w14:textId="77777777" w:rsidR="003E4523" w:rsidRPr="00040BDC" w:rsidRDefault="003E4523" w:rsidP="003E4523">
      <w:pPr>
        <w:pStyle w:val="Annextitle"/>
        <w:rPr>
          <w:lang w:eastAsia="zh-CN"/>
        </w:rPr>
      </w:pPr>
      <w:r w:rsidRPr="00040BDC">
        <w:rPr>
          <w:rFonts w:hint="eastAsia"/>
          <w:lang w:eastAsia="zh-CN"/>
        </w:rPr>
        <w:t>世界电信标准化全会（</w:t>
      </w:r>
      <w:r w:rsidRPr="00040BDC">
        <w:rPr>
          <w:lang w:eastAsia="zh-CN"/>
        </w:rPr>
        <w:t>WTSA-24</w:t>
      </w:r>
      <w:r w:rsidRPr="00040BDC">
        <w:rPr>
          <w:rFonts w:hint="eastAsia"/>
          <w:lang w:eastAsia="zh-CN"/>
        </w:rPr>
        <w:t>）各项决议的财务影响</w:t>
      </w:r>
    </w:p>
    <w:p w14:paraId="28CA7D2D" w14:textId="77777777" w:rsidR="003E4523" w:rsidRPr="00040BDC" w:rsidRDefault="003E4523" w:rsidP="00A160B0">
      <w:pPr>
        <w:pStyle w:val="Figure"/>
        <w:rPr>
          <w:lang w:eastAsia="zh-CN"/>
        </w:rPr>
      </w:pPr>
      <w:r w:rsidRPr="00040BDC">
        <w:rPr>
          <w:noProof/>
        </w:rPr>
        <w:drawing>
          <wp:inline distT="0" distB="0" distL="0" distR="0" wp14:anchorId="4C323359" wp14:editId="3CE8B513">
            <wp:extent cx="6120130" cy="2115820"/>
            <wp:effectExtent l="0" t="0" r="0" b="0"/>
            <wp:docPr id="171334179" name="Picture 2" descr="A white sheet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4179" name="Picture 2" descr="A white sheet with black text and numbers&#10;&#10;Description automatically generated"/>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20130" cy="2115820"/>
                    </a:xfrm>
                    <a:prstGeom prst="rect">
                      <a:avLst/>
                    </a:prstGeom>
                    <a:noFill/>
                    <a:ln>
                      <a:noFill/>
                    </a:ln>
                  </pic:spPr>
                </pic:pic>
              </a:graphicData>
            </a:graphic>
          </wp:inline>
        </w:drawing>
      </w:r>
    </w:p>
    <w:p w14:paraId="1D8993D8" w14:textId="77777777" w:rsidR="003E4523" w:rsidRPr="00040BDC" w:rsidRDefault="003E4523" w:rsidP="00D67FCF">
      <w:pPr>
        <w:ind w:firstLineChars="200" w:firstLine="480"/>
        <w:rPr>
          <w:lang w:val="en-CA" w:eastAsia="zh-CN"/>
        </w:rPr>
      </w:pPr>
    </w:p>
    <w:p w14:paraId="41F97772" w14:textId="77777777" w:rsidR="00FF6014" w:rsidRPr="00040BDC" w:rsidRDefault="00FF6014" w:rsidP="00D67FCF">
      <w:pPr>
        <w:ind w:firstLineChars="200" w:firstLine="480"/>
        <w:rPr>
          <w:lang w:val="en-CA" w:eastAsia="zh-CN"/>
        </w:rPr>
      </w:pPr>
    </w:p>
    <w:p w14:paraId="1A68302D" w14:textId="77777777" w:rsidR="00FF6014" w:rsidRPr="00040BDC" w:rsidRDefault="00FF6014" w:rsidP="00D67FCF">
      <w:pPr>
        <w:ind w:firstLineChars="200" w:firstLine="480"/>
        <w:rPr>
          <w:lang w:val="en-CA" w:eastAsia="zh-CN"/>
        </w:rPr>
      </w:pPr>
    </w:p>
    <w:p w14:paraId="2A0CE712" w14:textId="77777777" w:rsidR="00FF6014" w:rsidRPr="00040BDC" w:rsidRDefault="00FF6014" w:rsidP="00D67FCF">
      <w:pPr>
        <w:ind w:firstLineChars="200" w:firstLine="480"/>
        <w:rPr>
          <w:lang w:val="en-CA" w:eastAsia="zh-CN"/>
        </w:rPr>
      </w:pPr>
    </w:p>
    <w:p w14:paraId="4C096445" w14:textId="77777777" w:rsidR="00FF6014" w:rsidRPr="00040BDC" w:rsidRDefault="00FF6014" w:rsidP="00D67FCF">
      <w:pPr>
        <w:ind w:firstLineChars="200" w:firstLine="480"/>
        <w:rPr>
          <w:lang w:val="en-CA" w:eastAsia="zh-CN"/>
        </w:rPr>
      </w:pPr>
    </w:p>
    <w:p w14:paraId="1F5896E4" w14:textId="77777777" w:rsidR="00FF6014" w:rsidRPr="00040BDC" w:rsidRDefault="00FF6014" w:rsidP="00D67FCF">
      <w:pPr>
        <w:ind w:firstLineChars="200" w:firstLine="480"/>
        <w:rPr>
          <w:lang w:val="en-CA" w:eastAsia="zh-CN"/>
        </w:rPr>
      </w:pPr>
    </w:p>
    <w:p w14:paraId="24A16AEB" w14:textId="77777777" w:rsidR="00FF6014" w:rsidRPr="00040BDC" w:rsidRDefault="00FF6014" w:rsidP="00D67FCF">
      <w:pPr>
        <w:ind w:firstLineChars="200" w:firstLine="480"/>
        <w:rPr>
          <w:lang w:val="en-CA" w:eastAsia="zh-CN"/>
        </w:rPr>
      </w:pPr>
    </w:p>
    <w:p w14:paraId="5F8F74CA" w14:textId="77777777" w:rsidR="00FF6014" w:rsidRPr="00040BDC" w:rsidRDefault="00FF6014" w:rsidP="00D67FCF">
      <w:pPr>
        <w:ind w:firstLineChars="200" w:firstLine="480"/>
        <w:rPr>
          <w:lang w:val="en-CA" w:eastAsia="zh-CN"/>
        </w:rPr>
      </w:pPr>
    </w:p>
    <w:p w14:paraId="1D8044CC" w14:textId="77777777" w:rsidR="00FF6014" w:rsidRPr="00040BDC" w:rsidRDefault="00FF6014" w:rsidP="00D67FCF">
      <w:pPr>
        <w:ind w:firstLineChars="200" w:firstLine="480"/>
        <w:rPr>
          <w:lang w:val="en-CA" w:eastAsia="zh-CN"/>
        </w:rPr>
      </w:pPr>
    </w:p>
    <w:p w14:paraId="5CDC10A9" w14:textId="77777777" w:rsidR="003E4523" w:rsidRPr="00040BDC" w:rsidRDefault="003E4523" w:rsidP="00D67FCF">
      <w:pPr>
        <w:ind w:firstLineChars="200" w:firstLine="480"/>
        <w:rPr>
          <w:lang w:val="en-CA" w:eastAsia="zh-CN"/>
        </w:rPr>
      </w:pPr>
    </w:p>
    <w:p w14:paraId="01781956" w14:textId="77777777" w:rsidR="00A160B0" w:rsidRPr="00040BDC" w:rsidRDefault="00A160B0" w:rsidP="00D67FCF">
      <w:pPr>
        <w:ind w:firstLineChars="200" w:firstLine="480"/>
        <w:rPr>
          <w:lang w:val="en-CA" w:eastAsia="zh-CN"/>
        </w:rPr>
      </w:pPr>
    </w:p>
    <w:p w14:paraId="7770A7F8" w14:textId="77777777" w:rsidR="00A160B0" w:rsidRPr="00040BDC" w:rsidRDefault="00A160B0" w:rsidP="00D67FCF">
      <w:pPr>
        <w:ind w:firstLineChars="200" w:firstLine="480"/>
        <w:rPr>
          <w:lang w:val="en-CA" w:eastAsia="zh-CN"/>
        </w:rPr>
      </w:pPr>
    </w:p>
    <w:p w14:paraId="37E8C9FC" w14:textId="77777777" w:rsidR="00A160B0" w:rsidRPr="00040BDC" w:rsidRDefault="00A160B0" w:rsidP="00D67FCF">
      <w:pPr>
        <w:ind w:firstLineChars="200" w:firstLine="480"/>
        <w:rPr>
          <w:lang w:val="en-CA" w:eastAsia="zh-CN"/>
        </w:rPr>
      </w:pPr>
    </w:p>
    <w:p w14:paraId="78999558" w14:textId="77777777" w:rsidR="00A160B0" w:rsidRPr="00040BDC" w:rsidRDefault="00A160B0" w:rsidP="00D67FCF">
      <w:pPr>
        <w:ind w:firstLineChars="200" w:firstLine="480"/>
        <w:rPr>
          <w:lang w:val="en-CA" w:eastAsia="zh-CN"/>
        </w:rPr>
      </w:pPr>
      <w:r w:rsidRPr="00040BDC">
        <w:rPr>
          <w:lang w:val="en-CA" w:eastAsia="zh-CN"/>
        </w:rPr>
        <w:br w:type="page"/>
      </w:r>
    </w:p>
    <w:p w14:paraId="37035824" w14:textId="77777777" w:rsidR="009033A7" w:rsidRPr="007975F6" w:rsidRDefault="009033A7" w:rsidP="005C3AFD">
      <w:pPr>
        <w:pStyle w:val="Sectiontitlecolor"/>
        <w:rPr>
          <w:lang w:eastAsia="zh-CN"/>
        </w:rPr>
      </w:pPr>
      <w:bookmarkStart w:id="511" w:name="_Toc191025666"/>
      <w:bookmarkStart w:id="512" w:name="_Toc191026415"/>
      <w:bookmarkStart w:id="513" w:name="_Toc192077638"/>
      <w:r w:rsidRPr="007975F6">
        <w:rPr>
          <w:lang w:eastAsia="zh-CN"/>
        </w:rPr>
        <w:lastRenderedPageBreak/>
        <w:t>V</w:t>
      </w:r>
      <w:r w:rsidR="009015BD" w:rsidRPr="007975F6">
        <w:rPr>
          <w:rFonts w:hint="eastAsia"/>
          <w:lang w:eastAsia="zh-CN"/>
        </w:rPr>
        <w:t>I</w:t>
      </w:r>
      <w:r w:rsidRPr="007975F6">
        <w:rPr>
          <w:lang w:eastAsia="zh-CN"/>
        </w:rPr>
        <w:t xml:space="preserve">-2.2 – </w:t>
      </w:r>
      <w:r w:rsidR="006F26BB" w:rsidRPr="007975F6">
        <w:rPr>
          <w:rFonts w:hint="eastAsia"/>
          <w:lang w:eastAsia="zh-CN"/>
        </w:rPr>
        <w:t>第</w:t>
      </w:r>
      <w:r w:rsidRPr="007975F6">
        <w:rPr>
          <w:lang w:eastAsia="zh-CN"/>
        </w:rPr>
        <w:t>3</w:t>
      </w:r>
      <w:r w:rsidR="006F26BB" w:rsidRPr="007975F6">
        <w:rPr>
          <w:rFonts w:hint="eastAsia"/>
          <w:lang w:eastAsia="zh-CN"/>
        </w:rPr>
        <w:t>委员会：</w:t>
      </w:r>
      <w:r w:rsidR="006F26BB" w:rsidRPr="007975F6">
        <w:rPr>
          <w:rFonts w:hint="eastAsia"/>
          <w:lang w:eastAsia="zh-CN"/>
        </w:rPr>
        <w:t>ITU-T</w:t>
      </w:r>
      <w:r w:rsidR="006F26BB" w:rsidRPr="007975F6">
        <w:rPr>
          <w:rFonts w:hint="eastAsia"/>
          <w:lang w:eastAsia="zh-CN"/>
        </w:rPr>
        <w:t>的工作方法</w:t>
      </w:r>
      <w:bookmarkEnd w:id="511"/>
      <w:bookmarkEnd w:id="512"/>
      <w:bookmarkEnd w:id="513"/>
    </w:p>
    <w:p w14:paraId="16592AA2" w14:textId="77777777" w:rsidR="009033A7" w:rsidRPr="007975F6" w:rsidRDefault="00A160B0" w:rsidP="00A44822">
      <w:pPr>
        <w:pStyle w:val="Sectiontitle"/>
        <w:outlineLvl w:val="9"/>
        <w:rPr>
          <w:b w:val="0"/>
          <w:bCs/>
          <w:lang w:eastAsia="zh-CN"/>
        </w:rPr>
      </w:pPr>
      <w:r w:rsidRPr="007975F6">
        <w:rPr>
          <w:rFonts w:hint="eastAsia"/>
          <w:bCs/>
          <w:lang w:eastAsia="zh-CN"/>
        </w:rPr>
        <w:t>第</w:t>
      </w:r>
      <w:r w:rsidRPr="007975F6">
        <w:rPr>
          <w:rFonts w:hint="eastAsia"/>
          <w:bCs/>
          <w:lang w:eastAsia="zh-CN"/>
        </w:rPr>
        <w:t>3</w:t>
      </w:r>
      <w:r w:rsidRPr="007975F6">
        <w:rPr>
          <w:rFonts w:hint="eastAsia"/>
          <w:bCs/>
          <w:lang w:eastAsia="zh-CN"/>
        </w:rPr>
        <w:t>委员会主席</w:t>
      </w:r>
    </w:p>
    <w:p w14:paraId="75C53C40" w14:textId="77777777" w:rsidR="00A160B0" w:rsidRPr="007975F6" w:rsidRDefault="00A160B0" w:rsidP="00A44822">
      <w:pPr>
        <w:pStyle w:val="Sectiontitle"/>
        <w:outlineLvl w:val="9"/>
        <w:rPr>
          <w:lang w:eastAsia="zh-CN"/>
        </w:rPr>
      </w:pPr>
      <w:r w:rsidRPr="007975F6">
        <w:rPr>
          <w:rFonts w:hint="eastAsia"/>
          <w:lang w:eastAsia="zh-CN"/>
        </w:rPr>
        <w:t>第</w:t>
      </w:r>
      <w:r w:rsidRPr="007975F6">
        <w:rPr>
          <w:rFonts w:hint="eastAsia"/>
          <w:lang w:eastAsia="zh-CN"/>
        </w:rPr>
        <w:t>3</w:t>
      </w:r>
      <w:r w:rsidRPr="007975F6">
        <w:rPr>
          <w:rFonts w:hint="eastAsia"/>
          <w:lang w:eastAsia="zh-CN"/>
        </w:rPr>
        <w:t>委员会的最后报告，包括第</w:t>
      </w:r>
      <w:r w:rsidRPr="007975F6">
        <w:rPr>
          <w:rFonts w:hint="eastAsia"/>
          <w:lang w:eastAsia="zh-CN"/>
        </w:rPr>
        <w:t>3</w:t>
      </w:r>
      <w:r w:rsidRPr="007975F6">
        <w:rPr>
          <w:rFonts w:hint="eastAsia"/>
          <w:lang w:eastAsia="zh-CN"/>
        </w:rPr>
        <w:t>委员会（</w:t>
      </w:r>
      <w:r w:rsidRPr="007975F6">
        <w:rPr>
          <w:rFonts w:hint="eastAsia"/>
          <w:lang w:eastAsia="zh-CN"/>
        </w:rPr>
        <w:t>ITU-T</w:t>
      </w:r>
      <w:r w:rsidRPr="007975F6">
        <w:rPr>
          <w:rFonts w:hint="eastAsia"/>
          <w:lang w:eastAsia="zh-CN"/>
        </w:rPr>
        <w:t>的工作方法）</w:t>
      </w:r>
      <w:r w:rsidRPr="007975F6">
        <w:rPr>
          <w:lang w:eastAsia="zh-CN"/>
        </w:rPr>
        <w:br/>
      </w:r>
      <w:r w:rsidRPr="007975F6">
        <w:rPr>
          <w:rFonts w:hint="eastAsia"/>
          <w:lang w:eastAsia="zh-CN"/>
        </w:rPr>
        <w:t>第五次会议的报告草案</w:t>
      </w:r>
      <w:r w:rsidRPr="007975F6">
        <w:rPr>
          <w:lang w:eastAsia="zh-CN"/>
        </w:rPr>
        <w:br/>
      </w:r>
      <w:r w:rsidRPr="007975F6">
        <w:rPr>
          <w:rFonts w:hint="eastAsia"/>
          <w:lang w:eastAsia="zh-CN"/>
        </w:rPr>
        <w:t>2024</w:t>
      </w:r>
      <w:r w:rsidRPr="007975F6">
        <w:rPr>
          <w:rFonts w:hint="eastAsia"/>
          <w:lang w:eastAsia="zh-CN"/>
        </w:rPr>
        <w:t>年</w:t>
      </w:r>
      <w:r w:rsidRPr="007975F6">
        <w:rPr>
          <w:rFonts w:hint="eastAsia"/>
          <w:lang w:eastAsia="zh-CN"/>
        </w:rPr>
        <w:t>10</w:t>
      </w:r>
      <w:r w:rsidRPr="007975F6">
        <w:rPr>
          <w:rFonts w:hint="eastAsia"/>
          <w:lang w:eastAsia="zh-CN"/>
        </w:rPr>
        <w:t>月</w:t>
      </w:r>
      <w:r w:rsidRPr="007975F6">
        <w:rPr>
          <w:rFonts w:hint="eastAsia"/>
          <w:lang w:eastAsia="zh-CN"/>
        </w:rPr>
        <w:t>22</w:t>
      </w:r>
      <w:r w:rsidRPr="007975F6">
        <w:rPr>
          <w:rFonts w:hint="eastAsia"/>
          <w:lang w:eastAsia="zh-CN"/>
        </w:rPr>
        <w:t>日，星期二，</w:t>
      </w:r>
      <w:r w:rsidRPr="007975F6">
        <w:rPr>
          <w:rFonts w:hint="eastAsia"/>
          <w:lang w:eastAsia="zh-CN"/>
        </w:rPr>
        <w:t>09:30-10:55</w:t>
      </w:r>
      <w:r w:rsidRPr="007975F6">
        <w:rPr>
          <w:rFonts w:hint="eastAsia"/>
          <w:lang w:eastAsia="zh-CN"/>
        </w:rPr>
        <w:t>和</w:t>
      </w:r>
      <w:r w:rsidRPr="007975F6">
        <w:rPr>
          <w:rFonts w:hint="eastAsia"/>
          <w:lang w:eastAsia="zh-CN"/>
        </w:rPr>
        <w:t>16:05-17:30</w:t>
      </w:r>
    </w:p>
    <w:p w14:paraId="2AA55452" w14:textId="77777777" w:rsidR="00A160B0" w:rsidRPr="00040BDC" w:rsidRDefault="00A160B0" w:rsidP="00C15AA4">
      <w:pPr>
        <w:pStyle w:val="Headingb1"/>
        <w:rPr>
          <w:rStyle w:val="Coloredbold"/>
          <w:lang w:eastAsia="zh-CN"/>
        </w:rPr>
      </w:pPr>
      <w:r w:rsidRPr="007975F6">
        <w:rPr>
          <w:rStyle w:val="Coloredbold"/>
          <w:lang w:eastAsia="zh-CN"/>
        </w:rPr>
        <w:t>第</w:t>
      </w:r>
      <w:r w:rsidRPr="007975F6">
        <w:rPr>
          <w:rStyle w:val="Coloredbold"/>
          <w:lang w:eastAsia="zh-CN"/>
        </w:rPr>
        <w:t>3</w:t>
      </w:r>
      <w:r w:rsidRPr="007975F6">
        <w:rPr>
          <w:rStyle w:val="Coloredbold"/>
          <w:lang w:eastAsia="zh-CN"/>
        </w:rPr>
        <w:t>委员会（</w:t>
      </w:r>
      <w:r w:rsidRPr="007975F6">
        <w:rPr>
          <w:rStyle w:val="Coloredbold"/>
          <w:rFonts w:hint="eastAsia"/>
          <w:lang w:eastAsia="zh-CN"/>
        </w:rPr>
        <w:t>ITU</w:t>
      </w:r>
      <w:r w:rsidRPr="007975F6">
        <w:rPr>
          <w:rStyle w:val="Coloredbold"/>
          <w:lang w:eastAsia="zh-CN"/>
        </w:rPr>
        <w:t>-T</w:t>
      </w:r>
      <w:r w:rsidRPr="007975F6">
        <w:rPr>
          <w:rStyle w:val="Coloredbold"/>
          <w:lang w:eastAsia="zh-CN"/>
        </w:rPr>
        <w:t>的工作方法）的最后报告</w:t>
      </w:r>
      <w:r w:rsidRPr="007975F6">
        <w:rPr>
          <w:rStyle w:val="Coloredbold"/>
          <w:rFonts w:hint="eastAsia"/>
          <w:lang w:eastAsia="zh-CN"/>
        </w:rPr>
        <w:t xml:space="preserve"> </w:t>
      </w:r>
      <w:r w:rsidRPr="007975F6">
        <w:rPr>
          <w:rStyle w:val="Coloredbold"/>
          <w:lang w:eastAsia="zh-CN"/>
        </w:rPr>
        <w:t xml:space="preserve">– </w:t>
      </w:r>
      <w:r w:rsidRPr="007975F6">
        <w:rPr>
          <w:rStyle w:val="Coloredbold"/>
          <w:lang w:eastAsia="zh-CN"/>
        </w:rPr>
        <w:t>第</w:t>
      </w:r>
      <w:r w:rsidRPr="007975F6">
        <w:rPr>
          <w:rStyle w:val="Coloredbold"/>
          <w:lang w:eastAsia="zh-CN"/>
        </w:rPr>
        <w:t>3</w:t>
      </w:r>
      <w:r w:rsidRPr="007975F6">
        <w:rPr>
          <w:rStyle w:val="Coloredbold"/>
          <w:lang w:eastAsia="zh-CN"/>
        </w:rPr>
        <w:t>委员会</w:t>
      </w:r>
      <w:r w:rsidRPr="007975F6">
        <w:rPr>
          <w:rStyle w:val="Coloredbold"/>
          <w:rFonts w:hint="eastAsia"/>
          <w:lang w:eastAsia="zh-CN"/>
        </w:rPr>
        <w:t>商定</w:t>
      </w:r>
      <w:r w:rsidRPr="007975F6">
        <w:rPr>
          <w:rStyle w:val="Coloredbold"/>
          <w:lang w:eastAsia="zh-CN"/>
        </w:rPr>
        <w:t>的行动</w:t>
      </w:r>
    </w:p>
    <w:p w14:paraId="23A08503" w14:textId="77777777" w:rsidR="00A160B0" w:rsidRPr="00040BDC" w:rsidRDefault="00A160B0" w:rsidP="00A160B0">
      <w:pPr>
        <w:pStyle w:val="Heading1"/>
        <w:rPr>
          <w:lang w:eastAsia="zh-CN"/>
        </w:rPr>
      </w:pPr>
      <w:r w:rsidRPr="00040BDC">
        <w:rPr>
          <w:lang w:eastAsia="zh-CN"/>
        </w:rPr>
        <w:t>1</w:t>
      </w:r>
      <w:r w:rsidRPr="00040BDC">
        <w:rPr>
          <w:lang w:eastAsia="zh-CN"/>
        </w:rPr>
        <w:tab/>
      </w:r>
      <w:r w:rsidRPr="00040BDC">
        <w:rPr>
          <w:lang w:eastAsia="zh-CN"/>
        </w:rPr>
        <w:t>建议纳入全体会议摘要记录中的行动</w:t>
      </w:r>
    </w:p>
    <w:p w14:paraId="601B98E8" w14:textId="77777777" w:rsidR="00A160B0" w:rsidRPr="00040BDC" w:rsidRDefault="00A160B0" w:rsidP="00A160B0">
      <w:pPr>
        <w:pStyle w:val="Headingb"/>
        <w:rPr>
          <w:lang w:eastAsia="zh-CN"/>
        </w:rPr>
      </w:pPr>
      <w:r w:rsidRPr="00040BDC">
        <w:rPr>
          <w:lang w:eastAsia="zh-CN"/>
        </w:rPr>
        <w:t>COM3/1</w:t>
      </w:r>
      <w:r w:rsidRPr="00040BDC">
        <w:rPr>
          <w:lang w:eastAsia="zh-CN"/>
        </w:rPr>
        <w:t>：与第</w:t>
      </w:r>
      <w:r w:rsidRPr="00040BDC">
        <w:rPr>
          <w:lang w:eastAsia="zh-CN"/>
        </w:rPr>
        <w:t>68</w:t>
      </w:r>
      <w:r w:rsidRPr="00040BDC">
        <w:rPr>
          <w:lang w:eastAsia="zh-CN"/>
        </w:rPr>
        <w:t>号决议</w:t>
      </w:r>
      <w:r w:rsidRPr="00040BDC">
        <w:rPr>
          <w:rFonts w:hint="eastAsia"/>
          <w:lang w:eastAsia="zh-CN"/>
        </w:rPr>
        <w:t>相</w:t>
      </w:r>
      <w:r w:rsidRPr="00040BDC">
        <w:rPr>
          <w:lang w:eastAsia="zh-CN"/>
        </w:rPr>
        <w:t>关的行动</w:t>
      </w:r>
    </w:p>
    <w:p w14:paraId="1DC5EDCD" w14:textId="77777777" w:rsidR="00A160B0" w:rsidRPr="00040BDC" w:rsidRDefault="00A160B0" w:rsidP="00A160B0">
      <w:pPr>
        <w:rPr>
          <w:rFonts w:asciiTheme="majorBidi" w:eastAsia="STKaiti" w:hAnsiTheme="majorBidi" w:cstheme="majorBidi"/>
          <w:lang w:eastAsia="zh-CN"/>
        </w:rPr>
      </w:pPr>
      <w:r w:rsidRPr="00040BDC">
        <w:rPr>
          <w:rStyle w:val="Italic0"/>
          <w:lang w:eastAsia="zh-CN"/>
        </w:rPr>
        <w:t>WTSA-24</w:t>
      </w:r>
      <w:r w:rsidRPr="00040BDC">
        <w:rPr>
          <w:rStyle w:val="Italic0"/>
          <w:lang w:eastAsia="zh-CN"/>
        </w:rPr>
        <w:t>请电信标准化局主任</w:t>
      </w:r>
      <w:r w:rsidRPr="00040BDC">
        <w:rPr>
          <w:rFonts w:asciiTheme="majorBidi" w:eastAsia="STKaiti" w:hAnsiTheme="majorBidi" w:cstheme="majorBidi"/>
          <w:lang w:eastAsia="zh-CN"/>
        </w:rPr>
        <w:t>：</w:t>
      </w:r>
    </w:p>
    <w:p w14:paraId="4D408C11" w14:textId="77777777" w:rsidR="00A160B0" w:rsidRPr="00040BDC" w:rsidRDefault="00A160B0" w:rsidP="00A160B0">
      <w:pPr>
        <w:pStyle w:val="enumlev1"/>
        <w:rPr>
          <w:rFonts w:ascii="STKaiti" w:eastAsia="STKaiti" w:hAnsi="STKaiti"/>
          <w:lang w:eastAsia="zh-CN"/>
        </w:rPr>
      </w:pPr>
      <w:r w:rsidRPr="00040BDC">
        <w:rPr>
          <w:rFonts w:hint="eastAsia"/>
          <w:lang w:eastAsia="zh-CN"/>
        </w:rPr>
        <w:t>1</w:t>
      </w:r>
      <w:r w:rsidRPr="00040BDC">
        <w:rPr>
          <w:lang w:eastAsia="zh-CN"/>
        </w:rPr>
        <w:tab/>
      </w:r>
      <w:r w:rsidRPr="00040BDC">
        <w:rPr>
          <w:rStyle w:val="Italic0"/>
          <w:lang w:eastAsia="zh-CN"/>
        </w:rPr>
        <w:t>在</w:t>
      </w:r>
      <w:r w:rsidRPr="00040BDC">
        <w:rPr>
          <w:rStyle w:val="Italic0"/>
          <w:rFonts w:hint="eastAsia"/>
          <w:lang w:eastAsia="zh-CN"/>
        </w:rPr>
        <w:t>《业界</w:t>
      </w:r>
      <w:r w:rsidRPr="00040BDC">
        <w:rPr>
          <w:rStyle w:val="Italic0"/>
          <w:lang w:eastAsia="zh-CN"/>
        </w:rPr>
        <w:t>参与行动计划</w:t>
      </w:r>
      <w:r w:rsidRPr="00040BDC">
        <w:rPr>
          <w:rStyle w:val="Italic0"/>
          <w:rFonts w:hint="eastAsia"/>
          <w:lang w:eastAsia="zh-CN"/>
        </w:rPr>
        <w:t>》</w:t>
      </w:r>
      <w:r w:rsidRPr="00040BDC">
        <w:rPr>
          <w:rStyle w:val="Italic0"/>
          <w:lang w:eastAsia="zh-CN"/>
        </w:rPr>
        <w:t>中提出行动，以促进和加强中小微企业和初创企业对国际电联标准化进程的参与</w:t>
      </w:r>
      <w:r w:rsidRPr="00040BDC">
        <w:rPr>
          <w:rFonts w:ascii="STKaiti" w:eastAsia="STKaiti" w:hAnsi="STKaiti"/>
          <w:lang w:eastAsia="zh-CN"/>
        </w:rPr>
        <w:t>。</w:t>
      </w:r>
    </w:p>
    <w:p w14:paraId="404A43AA" w14:textId="77777777" w:rsidR="00A160B0" w:rsidRPr="00040BDC" w:rsidRDefault="00A160B0" w:rsidP="00A160B0">
      <w:pPr>
        <w:pStyle w:val="enumlev1"/>
        <w:rPr>
          <w:rFonts w:ascii="STKaiti" w:eastAsia="STKaiti" w:hAnsi="STKaiti"/>
          <w:lang w:eastAsia="zh-CN"/>
        </w:rPr>
      </w:pPr>
      <w:r w:rsidRPr="00040BDC">
        <w:rPr>
          <w:rFonts w:asciiTheme="majorBidi" w:eastAsia="STKaiti" w:hAnsiTheme="majorBidi" w:cstheme="majorBidi"/>
          <w:lang w:eastAsia="zh-CN"/>
        </w:rPr>
        <w:t>2</w:t>
      </w:r>
      <w:r w:rsidRPr="00040BDC">
        <w:rPr>
          <w:rFonts w:ascii="STKaiti" w:eastAsia="STKaiti" w:hAnsi="STKaiti"/>
          <w:lang w:eastAsia="zh-CN"/>
        </w:rPr>
        <w:tab/>
      </w:r>
      <w:r w:rsidRPr="00040BDC">
        <w:rPr>
          <w:rStyle w:val="Italic0"/>
          <w:lang w:eastAsia="zh-CN"/>
        </w:rPr>
        <w:t>在</w:t>
      </w:r>
      <w:r w:rsidRPr="00040BDC">
        <w:rPr>
          <w:rStyle w:val="Italic0"/>
          <w:rFonts w:hint="eastAsia"/>
          <w:lang w:eastAsia="zh-CN"/>
        </w:rPr>
        <w:t>《业界</w:t>
      </w:r>
      <w:r w:rsidRPr="00040BDC">
        <w:rPr>
          <w:rStyle w:val="Italic0"/>
          <w:lang w:eastAsia="zh-CN"/>
        </w:rPr>
        <w:t>参与行动计划</w:t>
      </w:r>
      <w:r w:rsidRPr="00040BDC">
        <w:rPr>
          <w:rStyle w:val="Italic0"/>
          <w:rFonts w:hint="eastAsia"/>
          <w:lang w:eastAsia="zh-CN"/>
        </w:rPr>
        <w:t>》中</w:t>
      </w:r>
      <w:r w:rsidRPr="00040BDC">
        <w:rPr>
          <w:rStyle w:val="Italic0"/>
          <w:lang w:eastAsia="zh-CN"/>
        </w:rPr>
        <w:t>进行调查</w:t>
      </w:r>
      <w:r w:rsidRPr="00040BDC">
        <w:rPr>
          <w:rFonts w:ascii="STKaiti" w:eastAsia="STKaiti" w:hAnsi="STKaiti"/>
          <w:lang w:eastAsia="zh-CN"/>
        </w:rPr>
        <w:t>。</w:t>
      </w:r>
    </w:p>
    <w:p w14:paraId="7C12A247" w14:textId="77777777" w:rsidR="00A160B0" w:rsidRPr="00040BDC" w:rsidRDefault="00A160B0" w:rsidP="00A160B0">
      <w:pPr>
        <w:pStyle w:val="Headingb"/>
        <w:rPr>
          <w:b w:val="0"/>
          <w:bCs/>
          <w:i/>
          <w:lang w:eastAsia="zh-CN"/>
        </w:rPr>
      </w:pPr>
      <w:r w:rsidRPr="00040BDC">
        <w:rPr>
          <w:bCs/>
          <w:iCs/>
          <w:lang w:eastAsia="zh-CN"/>
        </w:rPr>
        <w:t>COM3/2</w:t>
      </w:r>
      <w:r w:rsidRPr="00040BDC">
        <w:rPr>
          <w:bCs/>
          <w:iCs/>
          <w:lang w:eastAsia="zh-CN"/>
        </w:rPr>
        <w:t>：与第</w:t>
      </w:r>
      <w:r w:rsidRPr="00040BDC">
        <w:rPr>
          <w:bCs/>
          <w:iCs/>
          <w:lang w:eastAsia="zh-CN"/>
        </w:rPr>
        <w:t>85</w:t>
      </w:r>
      <w:r w:rsidRPr="00040BDC">
        <w:rPr>
          <w:bCs/>
          <w:iCs/>
          <w:lang w:eastAsia="zh-CN"/>
        </w:rPr>
        <w:t>号决议相关的行动</w:t>
      </w:r>
    </w:p>
    <w:p w14:paraId="71E86F9B" w14:textId="77777777" w:rsidR="00A160B0" w:rsidRPr="00040BDC" w:rsidRDefault="00A160B0" w:rsidP="00A160B0">
      <w:pPr>
        <w:rPr>
          <w:rFonts w:asciiTheme="majorBidi" w:eastAsia="STKaiti" w:hAnsiTheme="majorBidi" w:cstheme="majorBidi"/>
          <w:lang w:eastAsia="zh-CN"/>
        </w:rPr>
      </w:pPr>
      <w:r w:rsidRPr="00040BDC">
        <w:rPr>
          <w:rStyle w:val="Italic0"/>
          <w:lang w:eastAsia="zh-CN"/>
        </w:rPr>
        <w:t>WTSA-24</w:t>
      </w:r>
      <w:r w:rsidRPr="00040BDC">
        <w:rPr>
          <w:rStyle w:val="Italic0"/>
          <w:lang w:eastAsia="zh-CN"/>
        </w:rPr>
        <w:t>要求电信标准化局主任与</w:t>
      </w:r>
      <w:r w:rsidRPr="00040BDC">
        <w:rPr>
          <w:rStyle w:val="Italic0"/>
          <w:lang w:eastAsia="zh-CN"/>
        </w:rPr>
        <w:t>TSAG</w:t>
      </w:r>
      <w:r w:rsidRPr="00040BDC">
        <w:rPr>
          <w:rStyle w:val="Italic0"/>
          <w:lang w:eastAsia="zh-CN"/>
        </w:rPr>
        <w:t>协作，以便</w:t>
      </w:r>
      <w:r w:rsidRPr="00040BDC">
        <w:rPr>
          <w:rFonts w:asciiTheme="majorBidi" w:eastAsia="STKaiti" w:hAnsiTheme="majorBidi" w:cstheme="majorBidi"/>
          <w:lang w:eastAsia="zh-CN"/>
        </w:rPr>
        <w:t>：</w:t>
      </w:r>
    </w:p>
    <w:p w14:paraId="7D0E8A36"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1</w:t>
      </w:r>
      <w:r w:rsidRPr="00040BDC">
        <w:rPr>
          <w:rFonts w:asciiTheme="majorBidi" w:eastAsia="STKaiti" w:hAnsiTheme="majorBidi" w:cstheme="majorBidi"/>
          <w:lang w:eastAsia="zh-CN"/>
        </w:rPr>
        <w:tab/>
      </w:r>
      <w:r w:rsidRPr="00040BDC">
        <w:rPr>
          <w:rStyle w:val="Italic0"/>
          <w:lang w:eastAsia="zh-CN"/>
        </w:rPr>
        <w:t>积极参与整个国际电联资源筹措战略的制定和实施，探索为</w:t>
      </w:r>
      <w:r w:rsidRPr="00040BDC">
        <w:rPr>
          <w:rStyle w:val="Italic0"/>
          <w:lang w:eastAsia="zh-CN"/>
        </w:rPr>
        <w:t>ITU-T</w:t>
      </w:r>
      <w:r w:rsidRPr="00040BDC">
        <w:rPr>
          <w:rStyle w:val="Italic0"/>
          <w:lang w:eastAsia="zh-CN"/>
        </w:rPr>
        <w:t>创造更多收入的潜在新措施，包括国际号码资源（</w:t>
      </w:r>
      <w:r w:rsidRPr="00040BDC">
        <w:rPr>
          <w:rStyle w:val="Italic0"/>
          <w:lang w:eastAsia="zh-CN"/>
        </w:rPr>
        <w:t>INR</w:t>
      </w:r>
      <w:r w:rsidRPr="00040BDC">
        <w:rPr>
          <w:rStyle w:val="Italic0"/>
          <w:lang w:eastAsia="zh-CN"/>
        </w:rPr>
        <w:t>）、利益攸关方伙伴关系以及用于标准化目的的备选融资模式，同时兼顾部门成员的利益</w:t>
      </w:r>
      <w:r w:rsidRPr="00040BDC">
        <w:rPr>
          <w:rFonts w:asciiTheme="majorBidi" w:eastAsia="STKaiti" w:hAnsiTheme="majorBidi" w:cstheme="majorBidi"/>
          <w:lang w:eastAsia="zh-CN"/>
        </w:rPr>
        <w:t>，</w:t>
      </w:r>
    </w:p>
    <w:p w14:paraId="31D93207"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2</w:t>
      </w:r>
      <w:r w:rsidRPr="00040BDC">
        <w:rPr>
          <w:rFonts w:asciiTheme="majorBidi" w:eastAsia="STKaiti" w:hAnsiTheme="majorBidi" w:cstheme="majorBidi"/>
          <w:lang w:eastAsia="zh-CN"/>
        </w:rPr>
        <w:tab/>
      </w:r>
      <w:r w:rsidRPr="00040BDC">
        <w:rPr>
          <w:rStyle w:val="Italic0"/>
          <w:lang w:eastAsia="zh-CN"/>
        </w:rPr>
        <w:t>探索现有的和可能的新模式，特别是支持将工作移交给</w:t>
      </w:r>
      <w:r w:rsidRPr="00040BDC">
        <w:rPr>
          <w:rStyle w:val="Italic0"/>
          <w:lang w:eastAsia="zh-CN"/>
        </w:rPr>
        <w:t>ITU-D</w:t>
      </w:r>
      <w:r w:rsidRPr="00040BDC">
        <w:rPr>
          <w:rStyle w:val="Italic0"/>
          <w:lang w:eastAsia="zh-CN"/>
        </w:rPr>
        <w:t>，以促进</w:t>
      </w:r>
      <w:r w:rsidRPr="00040BDC">
        <w:rPr>
          <w:rStyle w:val="Italic0"/>
          <w:lang w:eastAsia="zh-CN"/>
        </w:rPr>
        <w:t>ITU-T</w:t>
      </w:r>
      <w:r w:rsidRPr="00040BDC">
        <w:rPr>
          <w:rStyle w:val="Italic0"/>
          <w:lang w:eastAsia="zh-CN"/>
        </w:rPr>
        <w:t>标准的落实</w:t>
      </w:r>
    </w:p>
    <w:p w14:paraId="74610C7C"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3</w:t>
      </w:r>
      <w:r w:rsidRPr="00040BDC">
        <w:rPr>
          <w:rFonts w:asciiTheme="majorBidi" w:eastAsia="STKaiti" w:hAnsiTheme="majorBidi" w:cstheme="majorBidi"/>
          <w:lang w:eastAsia="zh-CN"/>
        </w:rPr>
        <w:tab/>
      </w:r>
      <w:r w:rsidRPr="00040BDC">
        <w:rPr>
          <w:rStyle w:val="Italic0"/>
          <w:lang w:eastAsia="zh-CN"/>
        </w:rPr>
        <w:t>鼓励</w:t>
      </w:r>
      <w:r w:rsidRPr="00040BDC">
        <w:rPr>
          <w:rStyle w:val="Italic0"/>
          <w:lang w:eastAsia="zh-CN"/>
        </w:rPr>
        <w:t>ITU-T</w:t>
      </w:r>
      <w:r w:rsidRPr="00040BDC">
        <w:rPr>
          <w:rStyle w:val="Italic0"/>
          <w:lang w:eastAsia="zh-CN"/>
        </w:rPr>
        <w:t>研究组制定更可能被业界采纳的建议书，及</w:t>
      </w:r>
    </w:p>
    <w:p w14:paraId="4A28D800"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4</w:t>
      </w:r>
      <w:r w:rsidRPr="00040BDC">
        <w:rPr>
          <w:rFonts w:asciiTheme="majorBidi" w:eastAsia="STKaiti" w:hAnsiTheme="majorBidi" w:cstheme="majorBidi"/>
          <w:lang w:eastAsia="zh-CN"/>
        </w:rPr>
        <w:tab/>
      </w:r>
      <w:r w:rsidRPr="00040BDC">
        <w:rPr>
          <w:rStyle w:val="Italic0"/>
          <w:lang w:eastAsia="zh-CN"/>
        </w:rPr>
        <w:t>向国际电联理事会和</w:t>
      </w:r>
      <w:r w:rsidRPr="00040BDC">
        <w:rPr>
          <w:rStyle w:val="Italic0"/>
          <w:lang w:eastAsia="zh-CN"/>
        </w:rPr>
        <w:t>WTSA-28</w:t>
      </w:r>
      <w:r w:rsidRPr="00040BDC">
        <w:rPr>
          <w:rStyle w:val="Italic0"/>
          <w:lang w:eastAsia="zh-CN"/>
        </w:rPr>
        <w:t>提交有关上述分析的报告</w:t>
      </w:r>
      <w:r w:rsidRPr="00040BDC">
        <w:rPr>
          <w:rFonts w:asciiTheme="majorBidi" w:eastAsia="STKaiti" w:hAnsiTheme="majorBidi" w:cstheme="majorBidi"/>
          <w:lang w:eastAsia="zh-CN"/>
        </w:rPr>
        <w:t>。</w:t>
      </w:r>
    </w:p>
    <w:p w14:paraId="1BF341A8" w14:textId="77777777" w:rsidR="00A160B0" w:rsidRPr="00040BDC" w:rsidRDefault="00A160B0" w:rsidP="00A160B0">
      <w:pPr>
        <w:pStyle w:val="Headingb"/>
        <w:rPr>
          <w:iCs/>
          <w:lang w:val="en-US" w:eastAsia="zh-CN"/>
        </w:rPr>
      </w:pPr>
      <w:r w:rsidRPr="00040BDC">
        <w:rPr>
          <w:bCs/>
          <w:iCs/>
          <w:lang w:eastAsia="zh-CN"/>
        </w:rPr>
        <w:t>COM3/3</w:t>
      </w:r>
      <w:r w:rsidRPr="00040BDC">
        <w:rPr>
          <w:bCs/>
          <w:iCs/>
          <w:lang w:eastAsia="zh-CN"/>
        </w:rPr>
        <w:t>：与第</w:t>
      </w:r>
      <w:r w:rsidRPr="00040BDC">
        <w:rPr>
          <w:bCs/>
          <w:iCs/>
          <w:lang w:eastAsia="zh-CN"/>
        </w:rPr>
        <w:t>90</w:t>
      </w:r>
      <w:r w:rsidRPr="00040BDC">
        <w:rPr>
          <w:bCs/>
          <w:iCs/>
          <w:lang w:eastAsia="zh-CN"/>
        </w:rPr>
        <w:t>号决议</w:t>
      </w:r>
      <w:r w:rsidRPr="00040BDC">
        <w:rPr>
          <w:rFonts w:hint="eastAsia"/>
          <w:bCs/>
          <w:iCs/>
          <w:lang w:eastAsia="zh-CN"/>
        </w:rPr>
        <w:t>相</w:t>
      </w:r>
      <w:r w:rsidRPr="00040BDC">
        <w:rPr>
          <w:bCs/>
          <w:iCs/>
          <w:lang w:eastAsia="zh-CN"/>
        </w:rPr>
        <w:t>关的行动</w:t>
      </w:r>
    </w:p>
    <w:p w14:paraId="5E2A92B6" w14:textId="77777777" w:rsidR="00A160B0" w:rsidRPr="00040BDC" w:rsidRDefault="00A160B0" w:rsidP="00A160B0">
      <w:pPr>
        <w:rPr>
          <w:rStyle w:val="Italic0"/>
          <w:lang w:eastAsia="zh-CN"/>
        </w:rPr>
      </w:pPr>
      <w:r w:rsidRPr="00040BDC">
        <w:rPr>
          <w:rStyle w:val="Italic0"/>
          <w:lang w:eastAsia="zh-CN"/>
        </w:rPr>
        <w:t>要求电信标准化局主任</w:t>
      </w:r>
    </w:p>
    <w:p w14:paraId="224B314D"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w:t>
      </w:r>
      <w:r w:rsidRPr="00040BDC">
        <w:rPr>
          <w:rFonts w:asciiTheme="majorBidi" w:eastAsia="STKaiti" w:hAnsiTheme="majorBidi" w:cstheme="majorBidi"/>
          <w:lang w:eastAsia="zh-CN"/>
        </w:rPr>
        <w:tab/>
      </w:r>
      <w:r w:rsidRPr="00040BDC">
        <w:rPr>
          <w:rStyle w:val="Italic0"/>
          <w:lang w:eastAsia="zh-CN"/>
        </w:rPr>
        <w:t>落实第</w:t>
      </w:r>
      <w:r w:rsidRPr="00040BDC">
        <w:rPr>
          <w:rStyle w:val="Italic0"/>
          <w:lang w:eastAsia="zh-CN"/>
        </w:rPr>
        <w:t>90</w:t>
      </w:r>
      <w:r w:rsidRPr="00040BDC">
        <w:rPr>
          <w:rStyle w:val="Italic0"/>
          <w:lang w:eastAsia="zh-CN"/>
        </w:rPr>
        <w:t>号决议责成电信标准化局主任</w:t>
      </w:r>
      <w:r w:rsidRPr="00040BDC">
        <w:rPr>
          <w:rStyle w:val="Italic0"/>
          <w:lang w:eastAsia="zh-CN"/>
        </w:rPr>
        <w:t>1</w:t>
      </w:r>
      <w:r w:rsidRPr="00040BDC">
        <w:rPr>
          <w:rStyle w:val="Italic0"/>
          <w:lang w:eastAsia="zh-CN"/>
        </w:rPr>
        <w:t>，并澄清各种开源概念及其在</w:t>
      </w:r>
      <w:r w:rsidRPr="00040BDC">
        <w:rPr>
          <w:rStyle w:val="Italic0"/>
          <w:lang w:eastAsia="zh-CN"/>
        </w:rPr>
        <w:t>ITU-T</w:t>
      </w:r>
      <w:r w:rsidRPr="00040BDC">
        <w:rPr>
          <w:rStyle w:val="Italic0"/>
          <w:lang w:eastAsia="zh-CN"/>
        </w:rPr>
        <w:t>中的使用</w:t>
      </w:r>
    </w:p>
    <w:p w14:paraId="39AF2101" w14:textId="77777777" w:rsidR="00A160B0" w:rsidRPr="00040BDC" w:rsidRDefault="00A160B0" w:rsidP="00A160B0">
      <w:pPr>
        <w:rPr>
          <w:rFonts w:asciiTheme="majorBidi" w:eastAsia="STKaiti" w:hAnsiTheme="majorBidi" w:cstheme="majorBidi"/>
          <w:lang w:eastAsia="zh-CN"/>
        </w:rPr>
      </w:pPr>
      <w:r w:rsidRPr="00040BDC">
        <w:rPr>
          <w:rFonts w:asciiTheme="majorBidi" w:eastAsia="STKaiti" w:hAnsiTheme="majorBidi" w:cstheme="majorBidi"/>
          <w:lang w:eastAsia="zh-CN"/>
        </w:rPr>
        <w:br w:type="page"/>
      </w:r>
    </w:p>
    <w:p w14:paraId="0E91E887" w14:textId="77777777" w:rsidR="00A160B0" w:rsidRPr="00040BDC" w:rsidRDefault="00A160B0" w:rsidP="00A160B0">
      <w:pPr>
        <w:rPr>
          <w:rFonts w:asciiTheme="majorBidi" w:eastAsia="STKaiti" w:hAnsiTheme="majorBidi" w:cstheme="majorBidi"/>
          <w:lang w:val="en-US" w:eastAsia="zh-CN"/>
        </w:rPr>
      </w:pPr>
      <w:r w:rsidRPr="00040BDC">
        <w:rPr>
          <w:rStyle w:val="Italic0"/>
          <w:lang w:eastAsia="zh-CN"/>
        </w:rPr>
        <w:lastRenderedPageBreak/>
        <w:t>要求</w:t>
      </w:r>
      <w:r w:rsidRPr="00040BDC">
        <w:rPr>
          <w:rFonts w:asciiTheme="majorBidi" w:eastAsia="STKaiti" w:hAnsiTheme="majorBidi" w:cstheme="majorBidi"/>
          <w:lang w:eastAsia="zh-CN"/>
        </w:rPr>
        <w:t>TSAG</w:t>
      </w:r>
    </w:p>
    <w:p w14:paraId="0E922942"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1</w:t>
      </w:r>
      <w:r w:rsidRPr="00040BDC">
        <w:rPr>
          <w:rFonts w:asciiTheme="majorBidi" w:eastAsia="STKaiti" w:hAnsiTheme="majorBidi" w:cstheme="majorBidi"/>
          <w:lang w:eastAsia="zh-CN"/>
        </w:rPr>
        <w:tab/>
      </w:r>
      <w:r w:rsidRPr="00040BDC">
        <w:rPr>
          <w:rStyle w:val="Italic0"/>
          <w:lang w:eastAsia="zh-CN"/>
        </w:rPr>
        <w:t>调查</w:t>
      </w:r>
      <w:r w:rsidRPr="00040BDC">
        <w:rPr>
          <w:rStyle w:val="Italic0"/>
          <w:lang w:eastAsia="zh-CN"/>
        </w:rPr>
        <w:t>ITU-T</w:t>
      </w:r>
      <w:r w:rsidRPr="00040BDC">
        <w:rPr>
          <w:rStyle w:val="Italic0"/>
          <w:lang w:eastAsia="zh-CN"/>
        </w:rPr>
        <w:t>各组中使用开源的做法和需求</w:t>
      </w:r>
      <w:r w:rsidRPr="00040BDC">
        <w:rPr>
          <w:rFonts w:asciiTheme="majorBidi" w:eastAsia="STKaiti" w:hAnsiTheme="majorBidi" w:cstheme="majorBidi"/>
          <w:lang w:eastAsia="zh-CN"/>
        </w:rPr>
        <w:t>。</w:t>
      </w:r>
    </w:p>
    <w:p w14:paraId="184594E2"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2</w:t>
      </w:r>
      <w:r w:rsidRPr="00040BDC">
        <w:rPr>
          <w:rFonts w:asciiTheme="majorBidi" w:eastAsia="STKaiti" w:hAnsiTheme="majorBidi" w:cstheme="majorBidi"/>
          <w:lang w:eastAsia="zh-CN"/>
        </w:rPr>
        <w:tab/>
      </w:r>
      <w:r w:rsidRPr="00040BDC">
        <w:rPr>
          <w:rStyle w:val="Italic0"/>
          <w:lang w:eastAsia="zh-CN"/>
        </w:rPr>
        <w:t>调查在国际电联成员实施</w:t>
      </w:r>
      <w:r w:rsidRPr="00040BDC">
        <w:rPr>
          <w:rStyle w:val="Italic0"/>
          <w:lang w:eastAsia="zh-CN"/>
        </w:rPr>
        <w:t>ITU-T</w:t>
      </w:r>
      <w:r w:rsidRPr="00040BDC">
        <w:rPr>
          <w:rStyle w:val="Italic0"/>
          <w:lang w:eastAsia="zh-CN"/>
        </w:rPr>
        <w:t>建议书过程中使用开源的情况</w:t>
      </w:r>
      <w:r w:rsidRPr="00040BDC">
        <w:rPr>
          <w:rFonts w:asciiTheme="majorBidi" w:eastAsia="STKaiti" w:hAnsiTheme="majorBidi" w:cstheme="majorBidi"/>
          <w:lang w:eastAsia="zh-CN"/>
        </w:rPr>
        <w:t>。</w:t>
      </w:r>
    </w:p>
    <w:p w14:paraId="406D55A7" w14:textId="77777777" w:rsidR="00A160B0" w:rsidRPr="00040BDC" w:rsidRDefault="00A160B0" w:rsidP="00A160B0">
      <w:pPr>
        <w:pStyle w:val="enumlev1"/>
        <w:rPr>
          <w:rFonts w:asciiTheme="majorBidi" w:eastAsia="STKaiti" w:hAnsiTheme="majorBidi" w:cstheme="majorBidi"/>
          <w:lang w:eastAsia="zh-CN"/>
        </w:rPr>
      </w:pPr>
      <w:r w:rsidRPr="00040BDC">
        <w:rPr>
          <w:rFonts w:asciiTheme="majorBidi" w:eastAsia="STKaiti" w:hAnsiTheme="majorBidi" w:cstheme="majorBidi"/>
          <w:lang w:eastAsia="zh-CN"/>
        </w:rPr>
        <w:t>3</w:t>
      </w:r>
      <w:r w:rsidRPr="00040BDC">
        <w:rPr>
          <w:rFonts w:asciiTheme="majorBidi" w:eastAsia="STKaiti" w:hAnsiTheme="majorBidi" w:cstheme="majorBidi"/>
          <w:lang w:eastAsia="zh-CN"/>
        </w:rPr>
        <w:tab/>
      </w:r>
      <w:r w:rsidRPr="00040BDC">
        <w:rPr>
          <w:rStyle w:val="Italic0"/>
          <w:lang w:eastAsia="zh-CN"/>
        </w:rPr>
        <w:t>将调查成果用作</w:t>
      </w:r>
      <w:r w:rsidRPr="00040BDC">
        <w:rPr>
          <w:rStyle w:val="Italic0"/>
          <w:rFonts w:hint="eastAsia"/>
          <w:lang w:eastAsia="zh-CN"/>
        </w:rPr>
        <w:t>“</w:t>
      </w:r>
      <w:r w:rsidRPr="00040BDC">
        <w:rPr>
          <w:rStyle w:val="Italic0"/>
          <w:lang w:eastAsia="zh-CN"/>
        </w:rPr>
        <w:t>责成电信标准化局主任</w:t>
      </w:r>
      <w:r w:rsidRPr="00040BDC">
        <w:rPr>
          <w:rStyle w:val="Italic0"/>
          <w:lang w:eastAsia="zh-CN"/>
        </w:rPr>
        <w:t>1</w:t>
      </w:r>
      <w:r w:rsidRPr="00040BDC">
        <w:rPr>
          <w:rStyle w:val="Italic0"/>
          <w:rFonts w:hint="eastAsia"/>
          <w:lang w:eastAsia="zh-CN"/>
        </w:rPr>
        <w:t>”</w:t>
      </w:r>
      <w:r w:rsidRPr="00040BDC">
        <w:rPr>
          <w:rStyle w:val="Italic0"/>
          <w:lang w:eastAsia="zh-CN"/>
        </w:rPr>
        <w:t>中所述开源培训的输入意见</w:t>
      </w:r>
      <w:r w:rsidRPr="00040BDC">
        <w:rPr>
          <w:rFonts w:asciiTheme="majorBidi" w:eastAsia="STKaiti" w:hAnsiTheme="majorBidi" w:cstheme="majorBidi"/>
          <w:lang w:eastAsia="zh-CN"/>
        </w:rPr>
        <w:t>。</w:t>
      </w:r>
    </w:p>
    <w:p w14:paraId="3D7BC04F" w14:textId="77777777" w:rsidR="00A160B0" w:rsidRPr="00040BDC" w:rsidRDefault="00A160B0" w:rsidP="00A160B0">
      <w:pPr>
        <w:pStyle w:val="Headingb"/>
        <w:rPr>
          <w:lang w:eastAsia="zh-CN"/>
        </w:rPr>
      </w:pPr>
      <w:r w:rsidRPr="00040BDC">
        <w:rPr>
          <w:bCs/>
          <w:lang w:eastAsia="zh-CN"/>
        </w:rPr>
        <w:t>COM3/4</w:t>
      </w:r>
      <w:r w:rsidRPr="00040BDC">
        <w:rPr>
          <w:bCs/>
          <w:lang w:eastAsia="zh-CN"/>
        </w:rPr>
        <w:t>：</w:t>
      </w:r>
      <w:r w:rsidRPr="00040BDC">
        <w:rPr>
          <w:bCs/>
          <w:iCs/>
          <w:lang w:eastAsia="zh-CN"/>
        </w:rPr>
        <w:t>与第</w:t>
      </w:r>
      <w:r w:rsidRPr="00040BDC">
        <w:rPr>
          <w:bCs/>
          <w:iCs/>
          <w:lang w:eastAsia="zh-CN"/>
        </w:rPr>
        <w:t>1</w:t>
      </w:r>
      <w:r w:rsidRPr="00040BDC">
        <w:rPr>
          <w:bCs/>
          <w:iCs/>
          <w:lang w:eastAsia="zh-CN"/>
        </w:rPr>
        <w:t>号决议</w:t>
      </w:r>
      <w:r w:rsidRPr="00040BDC">
        <w:rPr>
          <w:rFonts w:hint="eastAsia"/>
          <w:bCs/>
          <w:iCs/>
          <w:lang w:eastAsia="zh-CN"/>
        </w:rPr>
        <w:t>相</w:t>
      </w:r>
      <w:r w:rsidRPr="00040BDC">
        <w:rPr>
          <w:bCs/>
          <w:iCs/>
          <w:lang w:eastAsia="zh-CN"/>
        </w:rPr>
        <w:t>关的行动</w:t>
      </w:r>
    </w:p>
    <w:p w14:paraId="4F8D6BF8" w14:textId="171723C1" w:rsidR="00A160B0" w:rsidRPr="00040BDC" w:rsidRDefault="00A160B0" w:rsidP="00A160B0">
      <w:pPr>
        <w:pStyle w:val="enumlev1"/>
        <w:rPr>
          <w:rFonts w:asciiTheme="majorBidi" w:eastAsia="STKaiti" w:hAnsiTheme="majorBidi" w:cstheme="majorBidi"/>
          <w:lang w:eastAsia="zh-CN"/>
        </w:rPr>
      </w:pPr>
      <w:r w:rsidRPr="00040BDC">
        <w:rPr>
          <w:rFonts w:ascii="STKaiti" w:eastAsia="STKaiti" w:hAnsi="STKaiti"/>
          <w:lang w:val="en-US" w:eastAsia="zh-CN"/>
        </w:rPr>
        <w:t>•</w:t>
      </w:r>
      <w:r w:rsidRPr="00040BDC">
        <w:rPr>
          <w:rFonts w:ascii="STKaiti" w:eastAsia="STKaiti" w:hAnsi="STKaiti"/>
          <w:lang w:val="en-US" w:eastAsia="zh-CN"/>
        </w:rPr>
        <w:tab/>
      </w:r>
      <w:r w:rsidRPr="00040BDC">
        <w:rPr>
          <w:rStyle w:val="Italic0"/>
          <w:lang w:eastAsia="zh-CN"/>
        </w:rPr>
        <w:t>要求</w:t>
      </w:r>
      <w:r w:rsidRPr="00040BDC">
        <w:rPr>
          <w:rStyle w:val="Italic0"/>
          <w:lang w:eastAsia="zh-CN"/>
        </w:rPr>
        <w:t>TSAG</w:t>
      </w:r>
      <w:r w:rsidRPr="00040BDC">
        <w:rPr>
          <w:rStyle w:val="Italic0"/>
          <w:lang w:eastAsia="zh-CN"/>
        </w:rPr>
        <w:t>在即将到来的研究期讨论对第</w:t>
      </w:r>
      <w:r w:rsidRPr="00040BDC">
        <w:rPr>
          <w:rStyle w:val="Italic0"/>
          <w:lang w:eastAsia="zh-CN"/>
        </w:rPr>
        <w:t>1</w:t>
      </w:r>
      <w:r w:rsidRPr="00040BDC">
        <w:rPr>
          <w:rStyle w:val="Italic0"/>
          <w:lang w:eastAsia="zh-CN"/>
        </w:rPr>
        <w:t>号决议的可能修订，并将达成协商一致的最新情况提交</w:t>
      </w:r>
      <w:r w:rsidRPr="00040BDC">
        <w:rPr>
          <w:rStyle w:val="Italic0"/>
          <w:lang w:eastAsia="zh-CN"/>
        </w:rPr>
        <w:t>2028</w:t>
      </w:r>
      <w:r w:rsidRPr="00040BDC">
        <w:rPr>
          <w:rStyle w:val="Italic0"/>
          <w:lang w:eastAsia="zh-CN"/>
        </w:rPr>
        <w:t>年下届全会，同时考虑到提交给</w:t>
      </w:r>
      <w:r w:rsidRPr="00040BDC">
        <w:rPr>
          <w:rStyle w:val="Italic0"/>
          <w:lang w:eastAsia="zh-CN"/>
        </w:rPr>
        <w:t>WTSA-24</w:t>
      </w:r>
      <w:r w:rsidRPr="00040BDC">
        <w:rPr>
          <w:rStyle w:val="Italic0"/>
          <w:lang w:eastAsia="zh-CN"/>
        </w:rPr>
        <w:t>的关于修订第</w:t>
      </w:r>
      <w:r w:rsidRPr="00040BDC">
        <w:rPr>
          <w:rStyle w:val="Italic0"/>
          <w:lang w:eastAsia="zh-CN"/>
        </w:rPr>
        <w:t>1</w:t>
      </w:r>
      <w:r w:rsidRPr="00040BDC">
        <w:rPr>
          <w:rStyle w:val="Italic0"/>
          <w:lang w:eastAsia="zh-CN"/>
        </w:rPr>
        <w:t>号决议的提案</w:t>
      </w:r>
      <w:r w:rsidRPr="00040BDC">
        <w:rPr>
          <w:rFonts w:asciiTheme="majorBidi" w:eastAsia="STKaiti" w:hAnsiTheme="majorBidi" w:cstheme="majorBidi"/>
          <w:lang w:eastAsia="zh-CN"/>
        </w:rPr>
        <w:t>（</w:t>
      </w:r>
      <w:hyperlink r:id="rId342" w:tgtFrame="_blank" w:history="1">
        <w:r w:rsidRPr="00040BDC">
          <w:rPr>
            <w:rStyle w:val="Hyperlink"/>
            <w:rFonts w:asciiTheme="majorBidi" w:eastAsia="STKaiti" w:hAnsiTheme="majorBidi" w:cstheme="majorBidi"/>
            <w:lang w:eastAsia="zh-CN"/>
          </w:rPr>
          <w:t>ATU/35A1/1</w:t>
        </w:r>
      </w:hyperlink>
      <w:r w:rsidRPr="00040BDC">
        <w:rPr>
          <w:rFonts w:asciiTheme="majorBidi" w:eastAsia="STKaiti" w:hAnsiTheme="majorBidi" w:cstheme="majorBidi"/>
          <w:lang w:eastAsia="zh-CN"/>
        </w:rPr>
        <w:t>、</w:t>
      </w:r>
      <w:r>
        <w:fldChar w:fldCharType="begin"/>
      </w:r>
      <w:r>
        <w:rPr>
          <w:lang w:eastAsia="zh-CN"/>
        </w:rPr>
        <w:instrText>HYPERLINK "https://www.itu.int/md/dologin_md.asp?lang=en&amp;id=T22-WTSA.24-C-0037!A1-L1!MSW-C" \t "_blank"</w:instrText>
      </w:r>
      <w:r>
        <w:fldChar w:fldCharType="separate"/>
      </w:r>
      <w:r w:rsidRPr="00040BDC">
        <w:rPr>
          <w:rStyle w:val="Hyperlink"/>
          <w:rFonts w:asciiTheme="majorBidi" w:eastAsia="STKaiti" w:hAnsiTheme="majorBidi" w:cstheme="majorBidi"/>
          <w:lang w:eastAsia="zh-CN"/>
        </w:rPr>
        <w:t>APT/37A1/1</w:t>
      </w:r>
      <w:r>
        <w:fldChar w:fldCharType="end"/>
      </w:r>
      <w:r w:rsidRPr="00040BDC">
        <w:rPr>
          <w:rStyle w:val="Italic0"/>
          <w:lang w:eastAsia="zh-CN"/>
        </w:rPr>
        <w:t>和</w:t>
      </w:r>
      <w:r>
        <w:fldChar w:fldCharType="begin"/>
      </w:r>
      <w:r>
        <w:rPr>
          <w:lang w:eastAsia="zh-CN"/>
        </w:rPr>
        <w:instrText>HYPERLINK "https://www.itu.int/dms_pub/itu-t/md/22/wtsa.24/c/T22-WTSA.24-C-0040!A30!MSW-C.docx" \t "_blank"</w:instrText>
      </w:r>
      <w:r>
        <w:fldChar w:fldCharType="separate"/>
      </w:r>
      <w:r w:rsidRPr="00040BDC">
        <w:rPr>
          <w:rStyle w:val="Hyperlink"/>
          <w:rFonts w:asciiTheme="majorBidi" w:eastAsia="STKaiti" w:hAnsiTheme="majorBidi" w:cstheme="majorBidi"/>
          <w:lang w:eastAsia="zh-CN"/>
        </w:rPr>
        <w:t>RCC/40A30/1</w:t>
      </w:r>
      <w:r>
        <w:fldChar w:fldCharType="end"/>
      </w:r>
      <w:r w:rsidRPr="00040BDC">
        <w:rPr>
          <w:rFonts w:asciiTheme="majorBidi" w:eastAsia="STKaiti" w:hAnsiTheme="majorBidi" w:cstheme="majorBidi"/>
          <w:lang w:eastAsia="zh-CN"/>
        </w:rPr>
        <w:t>）</w:t>
      </w:r>
      <w:r w:rsidRPr="00040BDC">
        <w:rPr>
          <w:rStyle w:val="Italic0"/>
          <w:lang w:eastAsia="zh-CN"/>
        </w:rPr>
        <w:t>及其相关讨论</w:t>
      </w:r>
      <w:r w:rsidRPr="00040BDC">
        <w:rPr>
          <w:rFonts w:asciiTheme="majorBidi" w:eastAsia="STKaiti" w:hAnsiTheme="majorBidi" w:cstheme="majorBidi"/>
          <w:lang w:eastAsia="zh-CN"/>
        </w:rPr>
        <w:t>（</w:t>
      </w:r>
      <w:r w:rsidRPr="00040BDC">
        <w:rPr>
          <w:rStyle w:val="Italic0"/>
          <w:lang w:eastAsia="zh-CN"/>
        </w:rPr>
        <w:t>见</w:t>
      </w:r>
      <w:hyperlink r:id="rId343" w:history="1">
        <w:r w:rsidRPr="00040BDC">
          <w:rPr>
            <w:rStyle w:val="Hyperlink"/>
            <w:rFonts w:asciiTheme="majorBidi" w:eastAsia="STKaiti" w:hAnsiTheme="majorBidi" w:cstheme="majorBidi"/>
            <w:lang w:eastAsia="zh-CN"/>
          </w:rPr>
          <w:t>TD-140</w:t>
        </w:r>
      </w:hyperlink>
      <w:r w:rsidRPr="00040BDC">
        <w:rPr>
          <w:rFonts w:asciiTheme="majorBidi" w:eastAsia="STKaiti" w:hAnsiTheme="majorBidi" w:cstheme="majorBidi"/>
          <w:lang w:eastAsia="zh-CN"/>
        </w:rPr>
        <w:t>）。</w:t>
      </w:r>
    </w:p>
    <w:p w14:paraId="7F73D7B1" w14:textId="77777777" w:rsidR="00A160B0" w:rsidRPr="00040BDC" w:rsidRDefault="00A160B0" w:rsidP="00A160B0">
      <w:pPr>
        <w:pStyle w:val="Heading1"/>
        <w:rPr>
          <w:lang w:eastAsia="zh-CN"/>
        </w:rPr>
      </w:pPr>
      <w:r w:rsidRPr="00040BDC">
        <w:rPr>
          <w:lang w:eastAsia="zh-CN"/>
        </w:rPr>
        <w:t>2</w:t>
      </w:r>
      <w:r w:rsidRPr="00040BDC">
        <w:rPr>
          <w:lang w:eastAsia="zh-CN"/>
        </w:rPr>
        <w:tab/>
      </w:r>
      <w:r w:rsidRPr="00040BDC">
        <w:rPr>
          <w:lang w:eastAsia="zh-CN"/>
        </w:rPr>
        <w:t>与现有决议和</w:t>
      </w:r>
      <w:r w:rsidRPr="00040BDC">
        <w:rPr>
          <w:rFonts w:hint="eastAsia"/>
          <w:lang w:eastAsia="zh-CN"/>
        </w:rPr>
        <w:t>供</w:t>
      </w:r>
      <w:r w:rsidRPr="00040BDC">
        <w:rPr>
          <w:lang w:eastAsia="zh-CN"/>
        </w:rPr>
        <w:t>全体会议批准的拟议新决议相关的协议</w:t>
      </w:r>
    </w:p>
    <w:tbl>
      <w:tblPr>
        <w:tblW w:w="5000" w:type="pct"/>
        <w:shd w:val="clear" w:color="auto" w:fill="FFFFFF" w:themeFill="background1"/>
        <w:tblLook w:val="04A0" w:firstRow="1" w:lastRow="0" w:firstColumn="1" w:lastColumn="0" w:noHBand="0" w:noVBand="1"/>
      </w:tblPr>
      <w:tblGrid>
        <w:gridCol w:w="847"/>
        <w:gridCol w:w="4111"/>
        <w:gridCol w:w="992"/>
        <w:gridCol w:w="1844"/>
        <w:gridCol w:w="1838"/>
      </w:tblGrid>
      <w:tr w:rsidR="00A160B0" w:rsidRPr="00040BDC" w14:paraId="0288CA6C"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1A268FE6" w14:textId="77777777" w:rsidR="00A160B0" w:rsidRPr="00040BDC" w:rsidRDefault="00A160B0" w:rsidP="000E5563">
            <w:pPr>
              <w:pStyle w:val="Tableheadwhitecentred"/>
              <w:rPr>
                <w:b/>
                <w:bCs/>
                <w:lang w:eastAsia="ja-JP"/>
              </w:rPr>
            </w:pPr>
            <w:r w:rsidRPr="00040BDC">
              <w:rPr>
                <w:b/>
                <w:bCs/>
              </w:rPr>
              <w:t>#</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546B21ED" w14:textId="77777777" w:rsidR="00A160B0" w:rsidRPr="00040BDC" w:rsidRDefault="00A160B0" w:rsidP="000E5563">
            <w:pPr>
              <w:pStyle w:val="Tableheadwhitecentred"/>
              <w:rPr>
                <w:b/>
                <w:bCs/>
              </w:rPr>
            </w:pPr>
            <w:r w:rsidRPr="00040BDC">
              <w:rPr>
                <w:rFonts w:hint="eastAsia"/>
                <w:b/>
                <w:bCs/>
                <w:lang w:eastAsia="zh-CN"/>
              </w:rPr>
              <w:t>决议</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2D0163DB" w14:textId="77777777" w:rsidR="00A160B0" w:rsidRPr="00040BDC" w:rsidRDefault="00A160B0" w:rsidP="000E5563">
            <w:pPr>
              <w:pStyle w:val="Tableheadwhitecentred"/>
              <w:rPr>
                <w:rFonts w:eastAsiaTheme="minorEastAsia"/>
                <w:b/>
                <w:bCs/>
              </w:rPr>
            </w:pPr>
            <w:proofErr w:type="spellStart"/>
            <w:r w:rsidRPr="00040BDC">
              <w:rPr>
                <w:b/>
                <w:bCs/>
              </w:rPr>
              <w:t>决定</w:t>
            </w:r>
            <w:proofErr w:type="spellEnd"/>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29608B79" w14:textId="77777777" w:rsidR="00A160B0" w:rsidRPr="00040BDC" w:rsidRDefault="00A160B0" w:rsidP="000E5563">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3</w:t>
            </w:r>
            <w:r w:rsidRPr="00040BDC">
              <w:rPr>
                <w:rFonts w:hint="eastAsia"/>
                <w:b/>
                <w:bCs/>
                <w:lang w:eastAsia="zh-CN"/>
              </w:rPr>
              <w:t>委员会</w:t>
            </w:r>
            <w:r w:rsidRPr="00040BDC">
              <w:rPr>
                <w:b/>
                <w:bCs/>
              </w:rPr>
              <w:t>）</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77D35C4C" w14:textId="77777777" w:rsidR="00A160B0" w:rsidRPr="00040BDC" w:rsidRDefault="00A160B0" w:rsidP="000E5563">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5</w:t>
            </w:r>
            <w:r w:rsidRPr="00040BDC">
              <w:rPr>
                <w:rFonts w:hint="eastAsia"/>
                <w:b/>
                <w:bCs/>
                <w:lang w:eastAsia="zh-CN"/>
              </w:rPr>
              <w:t>委员会</w:t>
            </w:r>
            <w:r w:rsidRPr="00040BDC">
              <w:rPr>
                <w:b/>
                <w:bCs/>
              </w:rPr>
              <w:t>）</w:t>
            </w:r>
          </w:p>
        </w:tc>
      </w:tr>
      <w:tr w:rsidR="00A160B0" w:rsidRPr="00040BDC" w14:paraId="6A2CB997"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4CA399F" w14:textId="77777777" w:rsidR="00A160B0" w:rsidRPr="00040BDC" w:rsidRDefault="00A160B0" w:rsidP="00DA3377">
            <w:pPr>
              <w:pStyle w:val="Tabletext0"/>
              <w:jc w:val="center"/>
            </w:pPr>
            <w:r w:rsidRPr="00040BDC">
              <w:t>1</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D115EEE" w14:textId="77777777" w:rsidR="00A160B0" w:rsidRPr="00040BDC" w:rsidRDefault="00A160B0"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1</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国际电</w:t>
            </w:r>
            <w:proofErr w:type="gramStart"/>
            <w:r w:rsidRPr="00040BDC">
              <w:rPr>
                <w:rFonts w:eastAsiaTheme="minorEastAsia"/>
                <w:lang w:eastAsia="zh-CN"/>
              </w:rPr>
              <w:t>联电信</w:t>
            </w:r>
            <w:proofErr w:type="gramEnd"/>
            <w:r w:rsidRPr="00040BDC">
              <w:rPr>
                <w:rFonts w:eastAsiaTheme="minorEastAsia"/>
                <w:lang w:eastAsia="zh-CN"/>
              </w:rPr>
              <w:t>标准化部门的议事规则</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E73BCF5" w14:textId="77777777" w:rsidR="00A160B0" w:rsidRPr="002207AF" w:rsidRDefault="00A160B0" w:rsidP="00DA3377">
            <w:pPr>
              <w:pStyle w:val="Tabletext0"/>
              <w:jc w:val="center"/>
              <w:rPr>
                <w:u w:val="single"/>
              </w:rPr>
            </w:pPr>
            <w:r w:rsidRPr="002207AF">
              <w:rPr>
                <w:u w:val="single"/>
              </w:rPr>
              <w:t>NOC</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924DD71" w14:textId="77777777" w:rsidR="00A160B0" w:rsidRPr="008470D4" w:rsidRDefault="00A160B0" w:rsidP="00DA3377">
            <w:pPr>
              <w:pStyle w:val="Tabletext0"/>
              <w:jc w:val="left"/>
              <w:rPr>
                <w:rFonts w:ascii="Calibri" w:hAnsi="Calibri" w:cs="Calibri"/>
                <w:b/>
                <w:bCs/>
              </w:rPr>
            </w:pPr>
            <w:hyperlink r:id="rId344" w:history="1">
              <w:r w:rsidRPr="008470D4">
                <w:rPr>
                  <w:rStyle w:val="Hyperlink"/>
                  <w:rFonts w:ascii="Calibri" w:hAnsi="Calibri" w:cs="Calibri"/>
                  <w:b/>
                  <w:bCs/>
                  <w:szCs w:val="24"/>
                </w:rPr>
                <w:t>89</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6501B1C" w14:textId="77777777" w:rsidR="00A160B0" w:rsidRPr="008470D4" w:rsidRDefault="00A160B0" w:rsidP="008470D4">
            <w:pPr>
              <w:pStyle w:val="Tabletext0"/>
              <w:jc w:val="center"/>
              <w:rPr>
                <w:rFonts w:ascii="Calibri" w:hAnsi="Calibri" w:cs="Calibri"/>
              </w:rPr>
            </w:pPr>
            <w:proofErr w:type="spellStart"/>
            <w:r w:rsidRPr="008470D4">
              <w:rPr>
                <w:rFonts w:ascii="Calibri" w:hAnsi="Calibri" w:cs="Calibri"/>
              </w:rPr>
              <w:t>不适用</w:t>
            </w:r>
            <w:proofErr w:type="spellEnd"/>
          </w:p>
        </w:tc>
      </w:tr>
      <w:tr w:rsidR="00A160B0" w:rsidRPr="00040BDC" w14:paraId="3A8F16A7"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0D8CD71" w14:textId="77777777" w:rsidR="00A160B0" w:rsidRPr="00040BDC" w:rsidRDefault="00A160B0" w:rsidP="00DA3377">
            <w:pPr>
              <w:pStyle w:val="Tabletext0"/>
              <w:jc w:val="center"/>
            </w:pPr>
            <w:r w:rsidRPr="00040BDC">
              <w:t>2</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84E3DFF" w14:textId="77777777" w:rsidR="00A160B0" w:rsidRPr="00040BDC" w:rsidRDefault="00A160B0"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22</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授权电信标准化顾问组在两届世界电信标准化全会之间采取行动</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CAD2039" w14:textId="77777777" w:rsidR="00A160B0" w:rsidRPr="00040BDC" w:rsidRDefault="00A160B0" w:rsidP="00DA3377">
            <w:pPr>
              <w:pStyle w:val="Tabletext0"/>
              <w:jc w:val="center"/>
            </w:pPr>
            <w:r w:rsidRPr="00040BDC">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8BA1A92" w14:textId="77777777" w:rsidR="00A160B0" w:rsidRPr="008470D4" w:rsidRDefault="00A160B0" w:rsidP="00DA3377">
            <w:pPr>
              <w:pStyle w:val="Tabletext0"/>
              <w:jc w:val="left"/>
              <w:rPr>
                <w:rFonts w:ascii="Calibri" w:hAnsi="Calibri" w:cs="Calibri"/>
                <w:b/>
                <w:bCs/>
              </w:rPr>
            </w:pPr>
            <w:hyperlink r:id="rId345" w:history="1">
              <w:r w:rsidRPr="008470D4">
                <w:rPr>
                  <w:rStyle w:val="Hyperlink"/>
                  <w:rFonts w:ascii="Calibri" w:hAnsi="Calibri" w:cs="Calibri"/>
                  <w:b/>
                  <w:bCs/>
                  <w:szCs w:val="24"/>
                </w:rPr>
                <w:t>91</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69A5A83" w14:textId="77777777" w:rsidR="00A160B0" w:rsidRPr="008470D4" w:rsidRDefault="00A160B0" w:rsidP="00DA3377">
            <w:pPr>
              <w:pStyle w:val="Tabletext0"/>
              <w:jc w:val="left"/>
              <w:rPr>
                <w:rFonts w:ascii="Calibri" w:hAnsi="Calibri" w:cs="Calibri"/>
                <w:b/>
                <w:bCs/>
              </w:rPr>
            </w:pPr>
            <w:hyperlink r:id="rId346" w:history="1">
              <w:r w:rsidRPr="008470D4">
                <w:rPr>
                  <w:rStyle w:val="Hyperlink"/>
                  <w:rFonts w:ascii="Calibri" w:hAnsi="Calibri" w:cs="Calibri"/>
                  <w:b/>
                  <w:bCs/>
                  <w:szCs w:val="24"/>
                </w:rPr>
                <w:t>103</w:t>
              </w:r>
            </w:hyperlink>
            <w:r w:rsidRPr="008470D4">
              <w:rPr>
                <w:rFonts w:ascii="Calibri" w:hAnsi="Calibri" w:cs="Calibri"/>
                <w:b/>
                <w:bCs/>
                <w:lang w:eastAsia="zh-CN"/>
              </w:rPr>
              <w:t>号文件</w:t>
            </w:r>
          </w:p>
        </w:tc>
      </w:tr>
      <w:tr w:rsidR="00A160B0" w:rsidRPr="00040BDC" w14:paraId="5239A908"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E64CDF3" w14:textId="77777777" w:rsidR="00A160B0" w:rsidRPr="00040BDC" w:rsidRDefault="00A160B0" w:rsidP="00DA3377">
            <w:pPr>
              <w:pStyle w:val="Tabletext0"/>
              <w:jc w:val="center"/>
            </w:pPr>
            <w:r w:rsidRPr="00040BDC">
              <w:t>3</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C3DAF7B" w14:textId="77777777" w:rsidR="00A160B0" w:rsidRPr="00040BDC" w:rsidRDefault="00A160B0"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32</w:t>
            </w:r>
            <w:r w:rsidRPr="00040BDC">
              <w:rPr>
                <w:rFonts w:eastAsiaTheme="minorEastAsia"/>
                <w:lang w:eastAsia="zh-CN"/>
              </w:rPr>
              <w:t>号决议（</w:t>
            </w:r>
            <w:r w:rsidRPr="00040BDC">
              <w:rPr>
                <w:rFonts w:eastAsiaTheme="minorEastAsia"/>
                <w:lang w:eastAsia="zh-CN"/>
              </w:rPr>
              <w:t>2016</w:t>
            </w:r>
            <w:r w:rsidRPr="00040BDC">
              <w:rPr>
                <w:rFonts w:eastAsiaTheme="minorEastAsia"/>
                <w:lang w:eastAsia="zh-CN"/>
              </w:rPr>
              <w:t>年，哈马马特，修订版）</w:t>
            </w:r>
            <w:r w:rsidRPr="00040BDC">
              <w:rPr>
                <w:rFonts w:eastAsiaTheme="minorEastAsia"/>
                <w:lang w:eastAsia="zh-CN"/>
              </w:rPr>
              <w:br/>
            </w:r>
            <w:r w:rsidRPr="00040BDC">
              <w:rPr>
                <w:rFonts w:eastAsiaTheme="minorEastAsia"/>
                <w:lang w:eastAsia="zh-CN"/>
              </w:rPr>
              <w:t>在国际电</w:t>
            </w:r>
            <w:proofErr w:type="gramStart"/>
            <w:r w:rsidRPr="00040BDC">
              <w:rPr>
                <w:rFonts w:eastAsiaTheme="minorEastAsia"/>
                <w:lang w:eastAsia="zh-CN"/>
              </w:rPr>
              <w:t>联电信</w:t>
            </w:r>
            <w:proofErr w:type="gramEnd"/>
            <w:r w:rsidRPr="00040BDC">
              <w:rPr>
                <w:rFonts w:eastAsiaTheme="minorEastAsia"/>
                <w:lang w:eastAsia="zh-CN"/>
              </w:rPr>
              <w:t>标准化部门的工作中加强电子工作方法的使用</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581D11D" w14:textId="77777777" w:rsidR="00A160B0" w:rsidRPr="00040BDC" w:rsidRDefault="00A160B0" w:rsidP="00DA3377">
            <w:pPr>
              <w:pStyle w:val="Tabletext0"/>
              <w:jc w:val="center"/>
            </w:pPr>
            <w:r w:rsidRPr="00040BDC">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03FE754" w14:textId="77777777" w:rsidR="00A160B0" w:rsidRPr="008470D4" w:rsidRDefault="00A160B0" w:rsidP="00DA3377">
            <w:pPr>
              <w:pStyle w:val="Tabletext0"/>
              <w:jc w:val="left"/>
              <w:rPr>
                <w:rFonts w:ascii="Calibri" w:hAnsi="Calibri" w:cs="Calibri"/>
                <w:b/>
                <w:bCs/>
              </w:rPr>
            </w:pPr>
            <w:hyperlink r:id="rId347" w:history="1">
              <w:r w:rsidRPr="008470D4">
                <w:rPr>
                  <w:rStyle w:val="Hyperlink"/>
                  <w:rFonts w:ascii="Calibri" w:hAnsi="Calibri" w:cs="Calibri"/>
                  <w:b/>
                  <w:bCs/>
                  <w:szCs w:val="24"/>
                </w:rPr>
                <w:t>91</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E9A5849" w14:textId="77777777" w:rsidR="00A160B0" w:rsidRPr="008470D4" w:rsidRDefault="00A160B0" w:rsidP="00DA3377">
            <w:pPr>
              <w:pStyle w:val="Tabletext0"/>
              <w:jc w:val="left"/>
              <w:rPr>
                <w:rFonts w:ascii="Calibri" w:hAnsi="Calibri" w:cs="Calibri"/>
                <w:b/>
                <w:bCs/>
              </w:rPr>
            </w:pPr>
            <w:hyperlink r:id="rId348" w:history="1">
              <w:r w:rsidRPr="008470D4">
                <w:rPr>
                  <w:rStyle w:val="Hyperlink"/>
                  <w:rFonts w:ascii="Calibri" w:hAnsi="Calibri" w:cs="Calibri"/>
                  <w:b/>
                  <w:bCs/>
                  <w:szCs w:val="24"/>
                </w:rPr>
                <w:t>103</w:t>
              </w:r>
            </w:hyperlink>
            <w:r w:rsidRPr="008470D4">
              <w:rPr>
                <w:rFonts w:ascii="Calibri" w:hAnsi="Calibri" w:cs="Calibri"/>
                <w:b/>
                <w:bCs/>
                <w:lang w:eastAsia="zh-CN"/>
              </w:rPr>
              <w:t>号文件</w:t>
            </w:r>
          </w:p>
        </w:tc>
      </w:tr>
      <w:tr w:rsidR="00A160B0" w:rsidRPr="00040BDC" w14:paraId="69C80F05" w14:textId="77777777" w:rsidTr="003B1374">
        <w:tc>
          <w:tcPr>
            <w:tcW w:w="440"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091680CF" w14:textId="77777777" w:rsidR="00A160B0" w:rsidRPr="00040BDC" w:rsidRDefault="00A160B0" w:rsidP="00DA3377">
            <w:pPr>
              <w:pStyle w:val="Tabletext0"/>
              <w:jc w:val="center"/>
            </w:pPr>
            <w:r w:rsidRPr="00040BDC">
              <w:t>4</w:t>
            </w:r>
          </w:p>
        </w:tc>
        <w:tc>
          <w:tcPr>
            <w:tcW w:w="2134"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3F584410" w14:textId="77777777" w:rsidR="00A160B0" w:rsidRPr="00040BDC" w:rsidRDefault="00A160B0"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54</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国际电</w:t>
            </w:r>
            <w:proofErr w:type="gramStart"/>
            <w:r w:rsidRPr="00040BDC">
              <w:rPr>
                <w:rFonts w:eastAsiaTheme="minorEastAsia"/>
                <w:lang w:eastAsia="zh-CN"/>
              </w:rPr>
              <w:t>联电信</w:t>
            </w:r>
            <w:proofErr w:type="gramEnd"/>
            <w:r w:rsidRPr="00040BDC">
              <w:rPr>
                <w:rFonts w:eastAsiaTheme="minorEastAsia"/>
                <w:lang w:eastAsia="zh-CN"/>
              </w:rPr>
              <w:t>标准化部门研究</w:t>
            </w:r>
            <w:proofErr w:type="gramStart"/>
            <w:r w:rsidRPr="00040BDC">
              <w:rPr>
                <w:rFonts w:eastAsiaTheme="minorEastAsia"/>
                <w:lang w:eastAsia="zh-CN"/>
              </w:rPr>
              <w:t>组区域</w:t>
            </w:r>
            <w:proofErr w:type="gramEnd"/>
            <w:r w:rsidRPr="00040BDC">
              <w:rPr>
                <w:rFonts w:eastAsiaTheme="minorEastAsia"/>
                <w:lang w:eastAsia="zh-CN"/>
              </w:rPr>
              <w:t>组</w:t>
            </w:r>
          </w:p>
        </w:tc>
        <w:tc>
          <w:tcPr>
            <w:tcW w:w="515"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383802DD" w14:textId="77777777" w:rsidR="00A160B0" w:rsidRPr="00040BDC" w:rsidRDefault="00A160B0" w:rsidP="00DA3377">
            <w:pPr>
              <w:pStyle w:val="Tabletext0"/>
              <w:jc w:val="center"/>
            </w:pPr>
            <w:r w:rsidRPr="00040BDC">
              <w:t>MOD</w:t>
            </w:r>
          </w:p>
        </w:tc>
        <w:tc>
          <w:tcPr>
            <w:tcW w:w="957"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57D2A516" w14:textId="77777777" w:rsidR="00A160B0" w:rsidRPr="008470D4" w:rsidRDefault="00A160B0" w:rsidP="00DA3377">
            <w:pPr>
              <w:pStyle w:val="Tabletext0"/>
              <w:jc w:val="left"/>
              <w:rPr>
                <w:rFonts w:ascii="Calibri" w:hAnsi="Calibri" w:cs="Calibri"/>
                <w:b/>
                <w:bCs/>
              </w:rPr>
            </w:pPr>
            <w:hyperlink r:id="rId349" w:history="1">
              <w:r w:rsidRPr="008470D4">
                <w:rPr>
                  <w:rStyle w:val="Hyperlink"/>
                  <w:rFonts w:ascii="Calibri" w:hAnsi="Calibri" w:cs="Calibri"/>
                  <w:b/>
                  <w:bCs/>
                  <w:szCs w:val="24"/>
                </w:rPr>
                <w:t>90</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47141DCD" w14:textId="77777777" w:rsidR="00A160B0" w:rsidRPr="008470D4" w:rsidRDefault="00A160B0" w:rsidP="00DA3377">
            <w:pPr>
              <w:pStyle w:val="Tabletext0"/>
              <w:jc w:val="left"/>
              <w:rPr>
                <w:rFonts w:ascii="Calibri" w:hAnsi="Calibri" w:cs="Calibri"/>
                <w:b/>
                <w:bCs/>
              </w:rPr>
            </w:pPr>
            <w:hyperlink r:id="rId350" w:history="1">
              <w:r w:rsidRPr="008470D4">
                <w:rPr>
                  <w:rStyle w:val="Hyperlink"/>
                  <w:rFonts w:ascii="Calibri" w:hAnsi="Calibri" w:cs="Calibri"/>
                  <w:b/>
                  <w:bCs/>
                  <w:szCs w:val="24"/>
                </w:rPr>
                <w:t>93</w:t>
              </w:r>
            </w:hyperlink>
            <w:r w:rsidRPr="008470D4">
              <w:rPr>
                <w:rFonts w:ascii="Calibri" w:hAnsi="Calibri" w:cs="Calibri"/>
                <w:b/>
                <w:bCs/>
                <w:lang w:eastAsia="zh-CN"/>
              </w:rPr>
              <w:t>号文件</w:t>
            </w:r>
          </w:p>
        </w:tc>
      </w:tr>
      <w:tr w:rsidR="00A160B0" w:rsidRPr="00040BDC" w14:paraId="2DD399BB"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AF532F2" w14:textId="77777777" w:rsidR="00A160B0" w:rsidRPr="00040BDC" w:rsidRDefault="00A160B0" w:rsidP="00DA3377">
            <w:pPr>
              <w:pStyle w:val="Tabletext0"/>
              <w:jc w:val="center"/>
            </w:pPr>
            <w:r w:rsidRPr="00040BDC">
              <w:t>5</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BB0389D" w14:textId="77777777" w:rsidR="00A160B0" w:rsidRPr="00040BDC" w:rsidRDefault="00A160B0"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67</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国际电</w:t>
            </w:r>
            <w:proofErr w:type="gramStart"/>
            <w:r w:rsidRPr="00040BDC">
              <w:rPr>
                <w:rFonts w:eastAsiaTheme="minorEastAsia"/>
                <w:lang w:eastAsia="zh-CN"/>
              </w:rPr>
              <w:t>联电信</w:t>
            </w:r>
            <w:proofErr w:type="gramEnd"/>
            <w:r w:rsidRPr="00040BDC">
              <w:rPr>
                <w:rFonts w:eastAsiaTheme="minorEastAsia"/>
                <w:lang w:eastAsia="zh-CN"/>
              </w:rPr>
              <w:t>标准化部门在同等地位上使用国际电联的各种语文和词汇标准化委员会</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278E2E8" w14:textId="77777777" w:rsidR="00A160B0" w:rsidRPr="00040BDC" w:rsidRDefault="00A160B0" w:rsidP="00DA3377">
            <w:pPr>
              <w:pStyle w:val="Tabletext0"/>
              <w:jc w:val="center"/>
            </w:pPr>
            <w:r w:rsidRPr="00040BDC">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2A5D27F" w14:textId="77777777" w:rsidR="00A160B0" w:rsidRPr="008470D4" w:rsidRDefault="00A160B0" w:rsidP="00DA3377">
            <w:pPr>
              <w:pStyle w:val="Tabletext0"/>
              <w:jc w:val="left"/>
              <w:rPr>
                <w:rFonts w:ascii="Calibri" w:hAnsi="Calibri" w:cs="Calibri"/>
                <w:b/>
                <w:bCs/>
              </w:rPr>
            </w:pPr>
            <w:hyperlink r:id="rId351" w:history="1">
              <w:r w:rsidRPr="008470D4">
                <w:rPr>
                  <w:rStyle w:val="Hyperlink"/>
                  <w:rFonts w:ascii="Calibri" w:hAnsi="Calibri" w:cs="Calibri"/>
                  <w:b/>
                  <w:bCs/>
                  <w:szCs w:val="24"/>
                </w:rPr>
                <w:t>75</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E892169" w14:textId="77777777" w:rsidR="00A160B0" w:rsidRPr="008470D4" w:rsidRDefault="00A160B0" w:rsidP="00DA3377">
            <w:pPr>
              <w:pStyle w:val="Tabletext0"/>
              <w:jc w:val="left"/>
              <w:rPr>
                <w:rFonts w:ascii="Calibri" w:hAnsi="Calibri" w:cs="Calibri"/>
                <w:b/>
                <w:bCs/>
              </w:rPr>
            </w:pPr>
            <w:hyperlink r:id="rId352" w:history="1">
              <w:r w:rsidRPr="008470D4">
                <w:rPr>
                  <w:rStyle w:val="Hyperlink"/>
                  <w:rFonts w:ascii="Calibri" w:hAnsi="Calibri" w:cs="Calibri"/>
                  <w:b/>
                  <w:bCs/>
                  <w:szCs w:val="24"/>
                </w:rPr>
                <w:t>79</w:t>
              </w:r>
            </w:hyperlink>
            <w:r w:rsidRPr="008470D4">
              <w:rPr>
                <w:rFonts w:ascii="Calibri" w:hAnsi="Calibri" w:cs="Calibri"/>
                <w:b/>
                <w:bCs/>
                <w:lang w:eastAsia="zh-CN"/>
              </w:rPr>
              <w:t>号文件</w:t>
            </w:r>
          </w:p>
        </w:tc>
      </w:tr>
    </w:tbl>
    <w:p w14:paraId="29BD5395" w14:textId="77777777" w:rsidR="00A160B0" w:rsidRPr="00040BDC" w:rsidRDefault="00A160B0" w:rsidP="00A160B0">
      <w:pPr>
        <w:rPr>
          <w:rFonts w:eastAsiaTheme="minorEastAsia"/>
        </w:rPr>
      </w:pPr>
    </w:p>
    <w:p w14:paraId="5F3C3AE4" w14:textId="77777777" w:rsidR="000E5563" w:rsidRPr="00040BDC" w:rsidRDefault="000E5563" w:rsidP="000E5563">
      <w:pPr>
        <w:rPr>
          <w:lang w:eastAsia="zh-CN"/>
        </w:rPr>
      </w:pPr>
      <w:r w:rsidRPr="00040BDC">
        <w:rPr>
          <w:lang w:eastAsia="zh-CN"/>
        </w:rPr>
        <w:br w:type="page"/>
      </w:r>
    </w:p>
    <w:tbl>
      <w:tblPr>
        <w:tblW w:w="5000" w:type="pct"/>
        <w:shd w:val="clear" w:color="auto" w:fill="FFFFFF" w:themeFill="background1"/>
        <w:tblLook w:val="04A0" w:firstRow="1" w:lastRow="0" w:firstColumn="1" w:lastColumn="0" w:noHBand="0" w:noVBand="1"/>
      </w:tblPr>
      <w:tblGrid>
        <w:gridCol w:w="847"/>
        <w:gridCol w:w="4111"/>
        <w:gridCol w:w="992"/>
        <w:gridCol w:w="1844"/>
        <w:gridCol w:w="1838"/>
      </w:tblGrid>
      <w:tr w:rsidR="000E5563" w:rsidRPr="00040BDC" w14:paraId="7263AA40"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24AC2CC6" w14:textId="77777777" w:rsidR="000E5563" w:rsidRPr="00040BDC" w:rsidRDefault="000E5563" w:rsidP="000303ED">
            <w:pPr>
              <w:pStyle w:val="Tableheadwhitecentred"/>
              <w:rPr>
                <w:b/>
                <w:bCs/>
                <w:lang w:eastAsia="ja-JP"/>
              </w:rPr>
            </w:pPr>
            <w:r w:rsidRPr="00040BDC">
              <w:rPr>
                <w:b/>
                <w:bCs/>
              </w:rPr>
              <w:lastRenderedPageBreak/>
              <w:t>#</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7C3E69A3" w14:textId="77777777" w:rsidR="000E5563" w:rsidRPr="00040BDC" w:rsidRDefault="000E5563" w:rsidP="000303ED">
            <w:pPr>
              <w:pStyle w:val="Tableheadwhitecentred"/>
              <w:rPr>
                <w:b/>
                <w:bCs/>
              </w:rPr>
            </w:pPr>
            <w:r w:rsidRPr="00040BDC">
              <w:rPr>
                <w:rFonts w:hint="eastAsia"/>
                <w:b/>
                <w:bCs/>
                <w:lang w:eastAsia="zh-CN"/>
              </w:rPr>
              <w:t>决议</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01679DE3" w14:textId="77777777" w:rsidR="000E5563" w:rsidRPr="00040BDC" w:rsidRDefault="000E5563" w:rsidP="000303ED">
            <w:pPr>
              <w:pStyle w:val="Tableheadwhitecentred"/>
              <w:rPr>
                <w:rFonts w:eastAsiaTheme="minorEastAsia"/>
                <w:b/>
                <w:bCs/>
              </w:rPr>
            </w:pPr>
            <w:proofErr w:type="spellStart"/>
            <w:r w:rsidRPr="00040BDC">
              <w:rPr>
                <w:b/>
                <w:bCs/>
              </w:rPr>
              <w:t>决定</w:t>
            </w:r>
            <w:proofErr w:type="spellEnd"/>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7F20B0C1" w14:textId="77777777" w:rsidR="000E5563" w:rsidRPr="00040BDC" w:rsidRDefault="000E5563" w:rsidP="000303ED">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3</w:t>
            </w:r>
            <w:r w:rsidRPr="00040BDC">
              <w:rPr>
                <w:rFonts w:hint="eastAsia"/>
                <w:b/>
                <w:bCs/>
                <w:lang w:eastAsia="zh-CN"/>
              </w:rPr>
              <w:t>委员会</w:t>
            </w:r>
            <w:r w:rsidRPr="00040BDC">
              <w:rPr>
                <w:b/>
                <w:bCs/>
              </w:rPr>
              <w:t>）</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2429CB29" w14:textId="77777777" w:rsidR="000E5563" w:rsidRPr="00040BDC" w:rsidRDefault="000E5563" w:rsidP="000303ED">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5</w:t>
            </w:r>
            <w:r w:rsidRPr="00040BDC">
              <w:rPr>
                <w:rFonts w:hint="eastAsia"/>
                <w:b/>
                <w:bCs/>
                <w:lang w:eastAsia="zh-CN"/>
              </w:rPr>
              <w:t>委员会</w:t>
            </w:r>
            <w:r w:rsidRPr="00040BDC">
              <w:rPr>
                <w:b/>
                <w:bCs/>
              </w:rPr>
              <w:t>）</w:t>
            </w:r>
          </w:p>
        </w:tc>
      </w:tr>
      <w:tr w:rsidR="000E5563" w:rsidRPr="00040BDC" w14:paraId="53E02676"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4874897" w14:textId="77777777" w:rsidR="000E5563" w:rsidRPr="00040BDC" w:rsidRDefault="000E5563" w:rsidP="00DA3377">
            <w:pPr>
              <w:pStyle w:val="Tabletext0"/>
              <w:jc w:val="center"/>
            </w:pPr>
            <w:r w:rsidRPr="00040BDC">
              <w:t>6</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4F8C611"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40</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国际电</w:t>
            </w:r>
            <w:proofErr w:type="gramStart"/>
            <w:r w:rsidRPr="00040BDC">
              <w:rPr>
                <w:rFonts w:eastAsiaTheme="minorEastAsia"/>
                <w:lang w:eastAsia="zh-CN"/>
              </w:rPr>
              <w:t>联电信</w:t>
            </w:r>
            <w:proofErr w:type="gramEnd"/>
            <w:r w:rsidRPr="00040BDC">
              <w:rPr>
                <w:rFonts w:eastAsiaTheme="minorEastAsia"/>
                <w:lang w:eastAsia="zh-CN"/>
              </w:rPr>
              <w:t>标准化部门工作中的监管和政策内容</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6D31B5E" w14:textId="77777777" w:rsidR="000E5563" w:rsidRPr="00040BDC" w:rsidRDefault="000E5563" w:rsidP="00DA3377">
            <w:pPr>
              <w:pStyle w:val="Tabletext0"/>
              <w:jc w:val="center"/>
            </w:pPr>
            <w:r w:rsidRPr="00040BDC">
              <w:rPr>
                <w:szCs w:val="24"/>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BCDD0E4" w14:textId="77777777" w:rsidR="000E5563" w:rsidRPr="008470D4" w:rsidRDefault="000E5563" w:rsidP="00DA3377">
            <w:pPr>
              <w:pStyle w:val="Tabletext0"/>
              <w:jc w:val="left"/>
              <w:rPr>
                <w:rFonts w:ascii="Calibri" w:eastAsiaTheme="minorEastAsia" w:hAnsi="Calibri" w:cs="Calibri"/>
                <w:b/>
                <w:bCs/>
              </w:rPr>
            </w:pPr>
            <w:hyperlink r:id="rId353" w:history="1">
              <w:r w:rsidRPr="008470D4">
                <w:rPr>
                  <w:rStyle w:val="Hyperlink"/>
                  <w:rFonts w:ascii="Calibri" w:eastAsiaTheme="minorEastAsia" w:hAnsi="Calibri" w:cs="Calibri"/>
                  <w:b/>
                  <w:bCs/>
                  <w:szCs w:val="24"/>
                </w:rPr>
                <w:t>86</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1D3C2AD" w14:textId="77777777" w:rsidR="000E5563" w:rsidRPr="008470D4" w:rsidRDefault="000E5563" w:rsidP="00DA3377">
            <w:pPr>
              <w:pStyle w:val="Tabletext0"/>
              <w:jc w:val="left"/>
              <w:rPr>
                <w:rFonts w:ascii="Calibri" w:eastAsiaTheme="minorEastAsia" w:hAnsi="Calibri" w:cs="Calibri"/>
                <w:b/>
                <w:bCs/>
              </w:rPr>
            </w:pPr>
            <w:hyperlink r:id="rId354" w:history="1">
              <w:r w:rsidRPr="008470D4">
                <w:rPr>
                  <w:rStyle w:val="Hyperlink"/>
                  <w:rFonts w:ascii="Calibri" w:eastAsiaTheme="minorEastAsia" w:hAnsi="Calibri" w:cs="Calibri"/>
                  <w:b/>
                  <w:bCs/>
                  <w:szCs w:val="24"/>
                </w:rPr>
                <w:t>88</w:t>
              </w:r>
            </w:hyperlink>
            <w:r w:rsidRPr="008470D4">
              <w:rPr>
                <w:rFonts w:ascii="Calibri" w:eastAsiaTheme="minorEastAsia" w:hAnsi="Calibri" w:cs="Calibri"/>
                <w:b/>
                <w:bCs/>
                <w:szCs w:val="24"/>
                <w:lang w:eastAsia="zh-CN"/>
              </w:rPr>
              <w:t>号文件</w:t>
            </w:r>
          </w:p>
        </w:tc>
      </w:tr>
      <w:tr w:rsidR="000E5563" w:rsidRPr="00040BDC" w14:paraId="2659A360" w14:textId="77777777" w:rsidTr="003B1374">
        <w:tc>
          <w:tcPr>
            <w:tcW w:w="440" w:type="pct"/>
            <w:tcBorders>
              <w:top w:val="single" w:sz="2" w:space="0" w:color="000000" w:themeColor="text1"/>
              <w:left w:val="single" w:sz="2" w:space="0" w:color="000000" w:themeColor="text1"/>
              <w:bottom w:val="dashed" w:sz="4" w:space="0" w:color="000000" w:themeColor="text1"/>
              <w:right w:val="single" w:sz="2" w:space="0" w:color="000000" w:themeColor="text1"/>
            </w:tcBorders>
            <w:shd w:val="clear" w:color="auto" w:fill="FFFFFF" w:themeFill="background1"/>
            <w:hideMark/>
          </w:tcPr>
          <w:p w14:paraId="59305EDF" w14:textId="77777777" w:rsidR="000E5563" w:rsidRPr="00040BDC" w:rsidRDefault="000E5563" w:rsidP="00DA3377">
            <w:pPr>
              <w:pStyle w:val="Tabletext0"/>
              <w:jc w:val="center"/>
            </w:pPr>
            <w:r w:rsidRPr="00040BDC">
              <w:t>7</w:t>
            </w:r>
          </w:p>
        </w:tc>
        <w:tc>
          <w:tcPr>
            <w:tcW w:w="2134" w:type="pct"/>
            <w:tcBorders>
              <w:top w:val="single" w:sz="2" w:space="0" w:color="000000" w:themeColor="text1"/>
              <w:left w:val="single" w:sz="2" w:space="0" w:color="000000" w:themeColor="text1"/>
              <w:bottom w:val="dashed" w:sz="4" w:space="0" w:color="000000" w:themeColor="text1"/>
              <w:right w:val="single" w:sz="2" w:space="0" w:color="000000" w:themeColor="text1"/>
            </w:tcBorders>
            <w:shd w:val="clear" w:color="auto" w:fill="FFFFFF" w:themeFill="background1"/>
            <w:hideMark/>
          </w:tcPr>
          <w:p w14:paraId="2FB48155"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ITU-T A.25</w:t>
            </w:r>
            <w:r w:rsidRPr="00040BDC">
              <w:rPr>
                <w:rFonts w:eastAsiaTheme="minorEastAsia"/>
                <w:lang w:eastAsia="zh-CN"/>
              </w:rPr>
              <w:t>建议书</w:t>
            </w:r>
            <w:r w:rsidRPr="00040BDC">
              <w:rPr>
                <w:rFonts w:eastAsiaTheme="minorEastAsia"/>
                <w:lang w:eastAsia="zh-CN"/>
              </w:rPr>
              <w:br/>
              <w:t>ITU-T</w:t>
            </w:r>
            <w:r w:rsidRPr="00040BDC">
              <w:rPr>
                <w:rFonts w:eastAsiaTheme="minorEastAsia"/>
                <w:lang w:eastAsia="zh-CN"/>
              </w:rPr>
              <w:t>和其他组织之间相互采纳案文的一般性程序</w:t>
            </w:r>
          </w:p>
        </w:tc>
        <w:tc>
          <w:tcPr>
            <w:tcW w:w="515" w:type="pct"/>
            <w:tcBorders>
              <w:top w:val="single" w:sz="2" w:space="0" w:color="000000" w:themeColor="text1"/>
              <w:left w:val="single" w:sz="2" w:space="0" w:color="000000" w:themeColor="text1"/>
              <w:bottom w:val="dashed" w:sz="4" w:space="0" w:color="000000" w:themeColor="text1"/>
              <w:right w:val="single" w:sz="2" w:space="0" w:color="000000" w:themeColor="text1"/>
            </w:tcBorders>
            <w:shd w:val="clear" w:color="auto" w:fill="FFFFFF" w:themeFill="background1"/>
            <w:hideMark/>
          </w:tcPr>
          <w:p w14:paraId="3AD25812" w14:textId="77777777" w:rsidR="000E5563" w:rsidRPr="00040BDC" w:rsidRDefault="000E5563" w:rsidP="00DA3377">
            <w:pPr>
              <w:pStyle w:val="Tabletext0"/>
              <w:jc w:val="center"/>
            </w:pPr>
            <w:r w:rsidRPr="00040BDC">
              <w:rPr>
                <w:szCs w:val="24"/>
              </w:rPr>
              <w:t>MOD</w:t>
            </w:r>
          </w:p>
        </w:tc>
        <w:tc>
          <w:tcPr>
            <w:tcW w:w="957" w:type="pct"/>
            <w:tcBorders>
              <w:top w:val="single" w:sz="2" w:space="0" w:color="000000" w:themeColor="text1"/>
              <w:left w:val="single" w:sz="2" w:space="0" w:color="000000" w:themeColor="text1"/>
              <w:bottom w:val="dashed" w:sz="4" w:space="0" w:color="000000" w:themeColor="text1"/>
              <w:right w:val="single" w:sz="2" w:space="0" w:color="000000" w:themeColor="text1"/>
            </w:tcBorders>
            <w:shd w:val="clear" w:color="auto" w:fill="FFFFFF" w:themeFill="background1"/>
            <w:hideMark/>
          </w:tcPr>
          <w:p w14:paraId="32897B3D" w14:textId="77777777" w:rsidR="000E5563" w:rsidRPr="008470D4" w:rsidRDefault="000E5563" w:rsidP="00DA3377">
            <w:pPr>
              <w:pStyle w:val="Tabletext0"/>
              <w:jc w:val="left"/>
              <w:rPr>
                <w:rFonts w:ascii="Calibri" w:eastAsiaTheme="minorEastAsia" w:hAnsi="Calibri" w:cs="Calibri"/>
                <w:b/>
                <w:bCs/>
              </w:rPr>
            </w:pPr>
            <w:hyperlink r:id="rId355" w:history="1">
              <w:r w:rsidRPr="008470D4">
                <w:rPr>
                  <w:rStyle w:val="Hyperlink"/>
                  <w:rFonts w:ascii="Calibri" w:eastAsiaTheme="minorEastAsia" w:hAnsi="Calibri" w:cs="Calibri"/>
                  <w:b/>
                  <w:bCs/>
                  <w:szCs w:val="24"/>
                </w:rPr>
                <w:t>90</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dashed" w:sz="4" w:space="0" w:color="000000" w:themeColor="text1"/>
              <w:right w:val="single" w:sz="2" w:space="0" w:color="000000" w:themeColor="text1"/>
            </w:tcBorders>
            <w:shd w:val="clear" w:color="auto" w:fill="FFFFFF" w:themeFill="background1"/>
            <w:hideMark/>
          </w:tcPr>
          <w:p w14:paraId="5F499EB0" w14:textId="77777777" w:rsidR="000E5563" w:rsidRPr="008470D4" w:rsidRDefault="000E5563" w:rsidP="00DA3377">
            <w:pPr>
              <w:pStyle w:val="Tabletext0"/>
              <w:jc w:val="left"/>
              <w:rPr>
                <w:rFonts w:ascii="Calibri" w:eastAsiaTheme="minorEastAsia" w:hAnsi="Calibri" w:cs="Calibri"/>
                <w:b/>
                <w:bCs/>
              </w:rPr>
            </w:pPr>
            <w:hyperlink r:id="rId356" w:history="1">
              <w:r w:rsidRPr="008470D4">
                <w:rPr>
                  <w:rStyle w:val="Hyperlink"/>
                  <w:rFonts w:ascii="Calibri" w:eastAsiaTheme="minorEastAsia" w:hAnsi="Calibri" w:cs="Calibri"/>
                  <w:b/>
                  <w:bCs/>
                  <w:szCs w:val="24"/>
                </w:rPr>
                <w:t>93</w:t>
              </w:r>
            </w:hyperlink>
            <w:r w:rsidRPr="008470D4">
              <w:rPr>
                <w:rFonts w:ascii="Calibri" w:eastAsiaTheme="minorEastAsia" w:hAnsi="Calibri" w:cs="Calibri"/>
                <w:b/>
                <w:bCs/>
                <w:szCs w:val="24"/>
                <w:lang w:eastAsia="zh-CN"/>
              </w:rPr>
              <w:t>号文件</w:t>
            </w:r>
          </w:p>
        </w:tc>
      </w:tr>
      <w:tr w:rsidR="000E5563" w:rsidRPr="00040BDC" w14:paraId="66AC5A17" w14:textId="77777777" w:rsidTr="003B1374">
        <w:tc>
          <w:tcPr>
            <w:tcW w:w="440"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57DD60C2" w14:textId="77777777" w:rsidR="000E5563" w:rsidRPr="00040BDC" w:rsidRDefault="000E5563" w:rsidP="00DA3377">
            <w:pPr>
              <w:pStyle w:val="Tabletext0"/>
              <w:jc w:val="center"/>
            </w:pPr>
            <w:r w:rsidRPr="00040BDC">
              <w:t>8</w:t>
            </w:r>
          </w:p>
        </w:tc>
        <w:tc>
          <w:tcPr>
            <w:tcW w:w="2134"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62D5C5DF"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国际电</w:t>
            </w:r>
            <w:proofErr w:type="gramStart"/>
            <w:r w:rsidRPr="00040BDC">
              <w:rPr>
                <w:rFonts w:eastAsiaTheme="minorEastAsia"/>
                <w:lang w:eastAsia="zh-CN"/>
              </w:rPr>
              <w:t>联电信</w:t>
            </w:r>
            <w:proofErr w:type="gramEnd"/>
            <w:r w:rsidRPr="00040BDC">
              <w:rPr>
                <w:rFonts w:eastAsiaTheme="minorEastAsia"/>
                <w:lang w:eastAsia="zh-CN"/>
              </w:rPr>
              <w:t>标准化部门</w:t>
            </w:r>
            <w:r w:rsidRPr="00040BDC">
              <w:rPr>
                <w:rFonts w:eastAsiaTheme="minorEastAsia"/>
                <w:lang w:eastAsia="zh-CN"/>
              </w:rPr>
              <w:t>A.1</w:t>
            </w:r>
            <w:r w:rsidRPr="00040BDC">
              <w:rPr>
                <w:rFonts w:eastAsiaTheme="minorEastAsia"/>
                <w:lang w:eastAsia="zh-CN"/>
              </w:rPr>
              <w:t>建议书</w:t>
            </w:r>
            <w:r w:rsidRPr="00040BDC">
              <w:rPr>
                <w:rFonts w:eastAsiaTheme="minorEastAsia"/>
                <w:lang w:eastAsia="zh-CN"/>
              </w:rPr>
              <w:br/>
            </w:r>
            <w:r w:rsidRPr="00040BDC">
              <w:rPr>
                <w:rFonts w:eastAsiaTheme="minorEastAsia"/>
                <w:lang w:eastAsia="zh-CN"/>
              </w:rPr>
              <w:t>国际电联电信标准化部门研究组的工作方法</w:t>
            </w:r>
          </w:p>
        </w:tc>
        <w:tc>
          <w:tcPr>
            <w:tcW w:w="515"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3E14DC38" w14:textId="77777777" w:rsidR="000E5563" w:rsidRPr="00040BDC" w:rsidRDefault="000E5563" w:rsidP="00DA3377">
            <w:pPr>
              <w:pStyle w:val="Tabletext0"/>
              <w:jc w:val="center"/>
            </w:pPr>
            <w:r w:rsidRPr="00040BDC">
              <w:rPr>
                <w:szCs w:val="24"/>
                <w:u w:val="single"/>
              </w:rPr>
              <w:t>NOC</w:t>
            </w:r>
          </w:p>
        </w:tc>
        <w:tc>
          <w:tcPr>
            <w:tcW w:w="957"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415132E0" w14:textId="77777777" w:rsidR="000E5563" w:rsidRPr="008470D4" w:rsidRDefault="000E5563" w:rsidP="00DA3377">
            <w:pPr>
              <w:pStyle w:val="Tabletext0"/>
              <w:jc w:val="left"/>
              <w:rPr>
                <w:rFonts w:ascii="Calibri" w:eastAsiaTheme="minorEastAsia" w:hAnsi="Calibri" w:cs="Calibri"/>
                <w:b/>
                <w:bCs/>
                <w:u w:val="single"/>
              </w:rPr>
            </w:pPr>
            <w:hyperlink r:id="rId357" w:history="1">
              <w:r w:rsidRPr="008470D4">
                <w:rPr>
                  <w:rStyle w:val="Hyperlink"/>
                  <w:rFonts w:ascii="Calibri" w:eastAsiaTheme="minorEastAsia" w:hAnsi="Calibri" w:cs="Calibri"/>
                  <w:b/>
                  <w:bCs/>
                  <w:szCs w:val="24"/>
                </w:rPr>
                <w:t>89</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63198FBE" w14:textId="77777777" w:rsidR="000E5563" w:rsidRPr="008470D4" w:rsidRDefault="000E5563" w:rsidP="008470D4">
            <w:pPr>
              <w:pStyle w:val="Tabletext0"/>
              <w:jc w:val="center"/>
              <w:rPr>
                <w:rFonts w:ascii="Calibri" w:eastAsiaTheme="minorEastAsia" w:hAnsi="Calibri" w:cs="Calibri"/>
                <w:u w:val="single"/>
              </w:rPr>
            </w:pPr>
            <w:proofErr w:type="spellStart"/>
            <w:r w:rsidRPr="008470D4">
              <w:rPr>
                <w:rFonts w:ascii="Calibri" w:eastAsiaTheme="minorEastAsia" w:hAnsi="Calibri" w:cs="Calibri"/>
                <w:szCs w:val="24"/>
                <w:u w:val="single"/>
              </w:rPr>
              <w:t>不适用</w:t>
            </w:r>
            <w:proofErr w:type="spellEnd"/>
          </w:p>
        </w:tc>
      </w:tr>
      <w:tr w:rsidR="000E5563" w:rsidRPr="00040BDC" w14:paraId="666964BB"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D091E09" w14:textId="77777777" w:rsidR="000E5563" w:rsidRPr="00040BDC" w:rsidRDefault="000E5563" w:rsidP="00DA3377">
            <w:pPr>
              <w:pStyle w:val="Tabletext0"/>
              <w:jc w:val="center"/>
            </w:pPr>
            <w:r w:rsidRPr="00040BDC">
              <w:t>9</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1D23EDF"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7</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与国际标准化组织和国际电工委员会的协作</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9C2D7BD" w14:textId="77777777" w:rsidR="000E5563" w:rsidRPr="00040BDC" w:rsidRDefault="000E5563" w:rsidP="00DA3377">
            <w:pPr>
              <w:pStyle w:val="Tabletext0"/>
              <w:jc w:val="center"/>
            </w:pPr>
            <w:r w:rsidRPr="00040BDC">
              <w:rPr>
                <w:szCs w:val="24"/>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2DB48A0" w14:textId="77777777" w:rsidR="000E5563" w:rsidRPr="008470D4" w:rsidRDefault="000E5563" w:rsidP="00DA3377">
            <w:pPr>
              <w:pStyle w:val="Tabletext0"/>
              <w:jc w:val="left"/>
              <w:rPr>
                <w:rFonts w:ascii="Calibri" w:eastAsiaTheme="minorEastAsia" w:hAnsi="Calibri" w:cs="Calibri"/>
                <w:b/>
                <w:bCs/>
              </w:rPr>
            </w:pPr>
            <w:hyperlink r:id="rId358" w:history="1">
              <w:r w:rsidRPr="008470D4">
                <w:rPr>
                  <w:rStyle w:val="Hyperlink"/>
                  <w:rFonts w:ascii="Calibri" w:eastAsiaTheme="minorEastAsia" w:hAnsi="Calibri" w:cs="Calibri"/>
                  <w:b/>
                  <w:bCs/>
                  <w:szCs w:val="24"/>
                </w:rPr>
                <w:t>76</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17DE93B" w14:textId="77777777" w:rsidR="000E5563" w:rsidRPr="008470D4" w:rsidRDefault="000E5563" w:rsidP="00DA3377">
            <w:pPr>
              <w:pStyle w:val="Tabletext0"/>
              <w:jc w:val="left"/>
              <w:rPr>
                <w:rFonts w:ascii="Calibri" w:eastAsiaTheme="minorEastAsia" w:hAnsi="Calibri" w:cs="Calibri"/>
                <w:b/>
                <w:bCs/>
              </w:rPr>
            </w:pPr>
            <w:hyperlink r:id="rId359" w:history="1">
              <w:r w:rsidRPr="008470D4">
                <w:rPr>
                  <w:rStyle w:val="Hyperlink"/>
                  <w:rFonts w:ascii="Calibri" w:eastAsiaTheme="minorEastAsia" w:hAnsi="Calibri" w:cs="Calibri"/>
                  <w:b/>
                  <w:bCs/>
                  <w:szCs w:val="24"/>
                </w:rPr>
                <w:t>80</w:t>
              </w:r>
            </w:hyperlink>
            <w:r w:rsidRPr="008470D4">
              <w:rPr>
                <w:rFonts w:ascii="Calibri" w:eastAsiaTheme="minorEastAsia" w:hAnsi="Calibri" w:cs="Calibri"/>
                <w:b/>
                <w:bCs/>
                <w:szCs w:val="24"/>
                <w:lang w:eastAsia="zh-CN"/>
              </w:rPr>
              <w:t>号文件</w:t>
            </w:r>
          </w:p>
        </w:tc>
      </w:tr>
      <w:tr w:rsidR="000E5563" w:rsidRPr="00040BDC" w14:paraId="2DD0EA4D"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44A5424" w14:textId="77777777" w:rsidR="000E5563" w:rsidRPr="00040BDC" w:rsidRDefault="000E5563" w:rsidP="00DA3377">
            <w:pPr>
              <w:pStyle w:val="Tabletext0"/>
              <w:jc w:val="center"/>
            </w:pPr>
            <w:r w:rsidRPr="00040BDC">
              <w:t>10</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28ACCBB"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11</w:t>
            </w:r>
            <w:r w:rsidRPr="00040BDC">
              <w:rPr>
                <w:rFonts w:eastAsiaTheme="minorEastAsia"/>
                <w:lang w:eastAsia="zh-CN"/>
              </w:rPr>
              <w:t>号决议（</w:t>
            </w:r>
            <w:r w:rsidRPr="00040BDC">
              <w:rPr>
                <w:rFonts w:eastAsiaTheme="minorEastAsia"/>
                <w:lang w:eastAsia="zh-CN"/>
              </w:rPr>
              <w:t>2016</w:t>
            </w:r>
            <w:r w:rsidRPr="00040BDC">
              <w:rPr>
                <w:rFonts w:eastAsiaTheme="minorEastAsia"/>
                <w:lang w:eastAsia="zh-CN"/>
              </w:rPr>
              <w:t>年，哈马马特，修订版）</w:t>
            </w:r>
            <w:r w:rsidRPr="00040BDC">
              <w:rPr>
                <w:rFonts w:eastAsiaTheme="minorEastAsia"/>
                <w:lang w:eastAsia="zh-CN"/>
              </w:rPr>
              <w:br/>
            </w:r>
            <w:r w:rsidRPr="00040BDC">
              <w:rPr>
                <w:rFonts w:eastAsiaTheme="minorEastAsia"/>
                <w:lang w:eastAsia="zh-CN"/>
              </w:rPr>
              <w:t>在研究涉及邮电</w:t>
            </w:r>
            <w:proofErr w:type="gramStart"/>
            <w:r w:rsidRPr="00040BDC">
              <w:rPr>
                <w:rFonts w:eastAsiaTheme="minorEastAsia"/>
                <w:lang w:eastAsia="zh-CN"/>
              </w:rPr>
              <w:t>两行业</w:t>
            </w:r>
            <w:proofErr w:type="gramEnd"/>
            <w:r w:rsidRPr="00040BDC">
              <w:rPr>
                <w:rFonts w:eastAsiaTheme="minorEastAsia"/>
                <w:lang w:eastAsia="zh-CN"/>
              </w:rPr>
              <w:t>的业务时与万国邮政联盟邮政经营理事会协作</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1DD1241" w14:textId="77777777" w:rsidR="000E5563" w:rsidRPr="00040BDC" w:rsidRDefault="000E5563" w:rsidP="00DA3377">
            <w:pPr>
              <w:pStyle w:val="Tabletext0"/>
              <w:jc w:val="center"/>
            </w:pPr>
            <w:r w:rsidRPr="00040BDC">
              <w:rPr>
                <w:szCs w:val="24"/>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91205CE" w14:textId="77777777" w:rsidR="000E5563" w:rsidRPr="008470D4" w:rsidRDefault="000E5563" w:rsidP="00DA3377">
            <w:pPr>
              <w:pStyle w:val="Tabletext0"/>
              <w:jc w:val="left"/>
              <w:rPr>
                <w:rFonts w:ascii="Calibri" w:eastAsiaTheme="minorEastAsia" w:hAnsi="Calibri" w:cs="Calibri"/>
                <w:b/>
                <w:bCs/>
              </w:rPr>
            </w:pPr>
            <w:hyperlink r:id="rId360" w:history="1">
              <w:r w:rsidRPr="008470D4">
                <w:rPr>
                  <w:rStyle w:val="Hyperlink"/>
                  <w:rFonts w:ascii="Calibri" w:eastAsiaTheme="minorEastAsia" w:hAnsi="Calibri" w:cs="Calibri"/>
                  <w:b/>
                  <w:bCs/>
                  <w:szCs w:val="24"/>
                </w:rPr>
                <w:t>6</w:t>
              </w:r>
              <w:r w:rsidR="00210E90" w:rsidRPr="008470D4">
                <w:rPr>
                  <w:rStyle w:val="Hyperlink"/>
                  <w:rFonts w:ascii="Calibri" w:eastAsiaTheme="minorEastAsia" w:hAnsi="Calibri" w:cs="Calibri"/>
                  <w:b/>
                  <w:bCs/>
                  <w:szCs w:val="24"/>
                  <w:lang w:eastAsia="zh-CN"/>
                </w:rPr>
                <w:t>6</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3758089" w14:textId="77777777" w:rsidR="000E5563" w:rsidRPr="008470D4" w:rsidRDefault="000E5563" w:rsidP="00DA3377">
            <w:pPr>
              <w:pStyle w:val="Tabletext0"/>
              <w:jc w:val="left"/>
              <w:rPr>
                <w:rFonts w:ascii="Calibri" w:eastAsiaTheme="minorEastAsia" w:hAnsi="Calibri" w:cs="Calibri"/>
                <w:b/>
                <w:bCs/>
              </w:rPr>
            </w:pPr>
            <w:hyperlink r:id="rId361" w:history="1">
              <w:r w:rsidRPr="008470D4">
                <w:rPr>
                  <w:rStyle w:val="Hyperlink"/>
                  <w:rFonts w:ascii="Calibri" w:eastAsiaTheme="minorEastAsia" w:hAnsi="Calibri" w:cs="Calibri"/>
                  <w:b/>
                  <w:bCs/>
                  <w:szCs w:val="24"/>
                </w:rPr>
                <w:t>71</w:t>
              </w:r>
            </w:hyperlink>
            <w:r w:rsidRPr="008470D4">
              <w:rPr>
                <w:rFonts w:ascii="Calibri" w:eastAsiaTheme="minorEastAsia" w:hAnsi="Calibri" w:cs="Calibri"/>
                <w:b/>
                <w:bCs/>
                <w:szCs w:val="24"/>
                <w:lang w:eastAsia="zh-CN"/>
              </w:rPr>
              <w:t>号文件</w:t>
            </w:r>
          </w:p>
        </w:tc>
      </w:tr>
      <w:tr w:rsidR="000E5563" w:rsidRPr="00040BDC" w14:paraId="27FAE266"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2B96058" w14:textId="77777777" w:rsidR="000E5563" w:rsidRPr="00040BDC" w:rsidRDefault="000E5563" w:rsidP="00DA3377">
            <w:pPr>
              <w:pStyle w:val="Tabletext0"/>
              <w:jc w:val="center"/>
            </w:pPr>
            <w:r w:rsidRPr="00040BDC">
              <w:t>11</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CB1D7AC"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18</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t>1</w:t>
            </w:r>
            <w:r w:rsidRPr="00040BDC">
              <w:rPr>
                <w:rFonts w:eastAsiaTheme="minorEastAsia"/>
                <w:lang w:eastAsia="zh-CN"/>
              </w:rPr>
              <w:br/>
            </w:r>
            <w:r w:rsidRPr="00040BDC">
              <w:rPr>
                <w:rFonts w:eastAsiaTheme="minorEastAsia"/>
                <w:lang w:eastAsia="zh-CN"/>
              </w:rPr>
              <w:t>国际电联无线电通信部门、国际电</w:t>
            </w:r>
            <w:proofErr w:type="gramStart"/>
            <w:r w:rsidRPr="00040BDC">
              <w:rPr>
                <w:rFonts w:eastAsiaTheme="minorEastAsia"/>
                <w:lang w:eastAsia="zh-CN"/>
              </w:rPr>
              <w:t>联电信</w:t>
            </w:r>
            <w:proofErr w:type="gramEnd"/>
            <w:r w:rsidRPr="00040BDC">
              <w:rPr>
                <w:rFonts w:eastAsiaTheme="minorEastAsia"/>
                <w:lang w:eastAsia="zh-CN"/>
              </w:rPr>
              <w:t>标准化部门与国际电</w:t>
            </w:r>
            <w:proofErr w:type="gramStart"/>
            <w:r w:rsidRPr="00040BDC">
              <w:rPr>
                <w:rFonts w:eastAsiaTheme="minorEastAsia"/>
                <w:lang w:eastAsia="zh-CN"/>
              </w:rPr>
              <w:t>联电信</w:t>
            </w:r>
            <w:proofErr w:type="gramEnd"/>
            <w:r w:rsidRPr="00040BDC">
              <w:rPr>
                <w:rFonts w:eastAsiaTheme="minorEastAsia"/>
                <w:lang w:eastAsia="zh-CN"/>
              </w:rPr>
              <w:t>发展部门之间工作的分工以及加强协调及合作的原则和程序</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DABDB2B" w14:textId="77777777" w:rsidR="000E5563" w:rsidRPr="00040BDC" w:rsidRDefault="000E5563" w:rsidP="00DA3377">
            <w:pPr>
              <w:pStyle w:val="Tabletext0"/>
              <w:jc w:val="center"/>
            </w:pPr>
            <w:r w:rsidRPr="00040BDC">
              <w:rPr>
                <w:szCs w:val="24"/>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503D9DD" w14:textId="77777777" w:rsidR="000E5563" w:rsidRPr="008470D4" w:rsidRDefault="000E5563" w:rsidP="00DA3377">
            <w:pPr>
              <w:pStyle w:val="Tabletext0"/>
              <w:jc w:val="left"/>
              <w:rPr>
                <w:rFonts w:ascii="Calibri" w:eastAsiaTheme="minorEastAsia" w:hAnsi="Calibri" w:cs="Calibri"/>
                <w:b/>
                <w:bCs/>
              </w:rPr>
            </w:pPr>
            <w:hyperlink r:id="rId362" w:history="1">
              <w:r w:rsidRPr="008470D4">
                <w:rPr>
                  <w:rStyle w:val="Hyperlink"/>
                  <w:rFonts w:ascii="Calibri" w:eastAsiaTheme="minorEastAsia" w:hAnsi="Calibri" w:cs="Calibri"/>
                  <w:b/>
                  <w:bCs/>
                  <w:szCs w:val="24"/>
                </w:rPr>
                <w:t>6</w:t>
              </w:r>
              <w:r w:rsidR="00210E90" w:rsidRPr="008470D4">
                <w:rPr>
                  <w:rStyle w:val="Hyperlink"/>
                  <w:rFonts w:ascii="Calibri" w:eastAsiaTheme="minorEastAsia" w:hAnsi="Calibri" w:cs="Calibri"/>
                  <w:b/>
                  <w:bCs/>
                  <w:szCs w:val="24"/>
                  <w:lang w:eastAsia="zh-CN"/>
                </w:rPr>
                <w:t>6</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FC9B392" w14:textId="77777777" w:rsidR="000E5563" w:rsidRPr="008470D4" w:rsidRDefault="000E5563" w:rsidP="00DA3377">
            <w:pPr>
              <w:pStyle w:val="Tabletext0"/>
              <w:jc w:val="left"/>
              <w:rPr>
                <w:rFonts w:ascii="Calibri" w:eastAsiaTheme="minorEastAsia" w:hAnsi="Calibri" w:cs="Calibri"/>
                <w:b/>
                <w:bCs/>
              </w:rPr>
            </w:pPr>
            <w:hyperlink r:id="rId363" w:history="1">
              <w:r w:rsidRPr="008470D4">
                <w:rPr>
                  <w:rStyle w:val="Hyperlink"/>
                  <w:rFonts w:ascii="Calibri" w:eastAsiaTheme="minorEastAsia" w:hAnsi="Calibri" w:cs="Calibri"/>
                  <w:b/>
                  <w:bCs/>
                  <w:szCs w:val="24"/>
                </w:rPr>
                <w:t>71</w:t>
              </w:r>
            </w:hyperlink>
            <w:r w:rsidRPr="008470D4">
              <w:rPr>
                <w:rFonts w:ascii="Calibri" w:eastAsiaTheme="minorEastAsia" w:hAnsi="Calibri" w:cs="Calibri"/>
                <w:b/>
                <w:bCs/>
                <w:szCs w:val="24"/>
                <w:lang w:eastAsia="zh-CN"/>
              </w:rPr>
              <w:t>号文件</w:t>
            </w:r>
          </w:p>
        </w:tc>
      </w:tr>
      <w:tr w:rsidR="000E5563" w:rsidRPr="00040BDC" w14:paraId="484FCD29"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ECC2E5B" w14:textId="77777777" w:rsidR="000E5563" w:rsidRPr="00040BDC" w:rsidRDefault="000E5563" w:rsidP="00DA3377">
            <w:pPr>
              <w:pStyle w:val="Tabletext0"/>
              <w:jc w:val="center"/>
            </w:pPr>
            <w:r w:rsidRPr="00040BDC">
              <w:t>12</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A1B47F4"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43</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世界电信标准化全会的区域性筹备工作</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3A42EE2" w14:textId="77777777" w:rsidR="000E5563" w:rsidRPr="00040BDC" w:rsidRDefault="000E5563" w:rsidP="00DA3377">
            <w:pPr>
              <w:pStyle w:val="Tabletext0"/>
              <w:jc w:val="center"/>
            </w:pPr>
            <w:r w:rsidRPr="00040BDC">
              <w:rPr>
                <w:szCs w:val="24"/>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CA78CBD" w14:textId="77777777" w:rsidR="000E5563" w:rsidRPr="008470D4" w:rsidRDefault="000E5563" w:rsidP="00DA3377">
            <w:pPr>
              <w:pStyle w:val="Tabletext0"/>
              <w:jc w:val="left"/>
              <w:rPr>
                <w:rFonts w:ascii="Calibri" w:eastAsiaTheme="minorEastAsia" w:hAnsi="Calibri" w:cs="Calibri"/>
                <w:b/>
                <w:bCs/>
              </w:rPr>
            </w:pPr>
            <w:hyperlink r:id="rId364" w:history="1">
              <w:r w:rsidRPr="008470D4">
                <w:rPr>
                  <w:rStyle w:val="Hyperlink"/>
                  <w:rFonts w:ascii="Calibri" w:eastAsiaTheme="minorEastAsia" w:hAnsi="Calibri" w:cs="Calibri"/>
                  <w:b/>
                  <w:bCs/>
                  <w:szCs w:val="24"/>
                </w:rPr>
                <w:t>58</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2CEF312" w14:textId="77777777" w:rsidR="000E5563" w:rsidRPr="008470D4" w:rsidRDefault="000E5563" w:rsidP="00DA3377">
            <w:pPr>
              <w:pStyle w:val="Tabletext0"/>
              <w:jc w:val="left"/>
              <w:rPr>
                <w:rFonts w:ascii="Calibri" w:eastAsiaTheme="minorEastAsia" w:hAnsi="Calibri" w:cs="Calibri"/>
                <w:b/>
                <w:bCs/>
              </w:rPr>
            </w:pPr>
            <w:hyperlink r:id="rId365" w:history="1">
              <w:r w:rsidRPr="008470D4">
                <w:rPr>
                  <w:rStyle w:val="Hyperlink"/>
                  <w:rFonts w:ascii="Calibri" w:eastAsiaTheme="minorEastAsia" w:hAnsi="Calibri" w:cs="Calibri"/>
                  <w:b/>
                  <w:bCs/>
                  <w:szCs w:val="24"/>
                </w:rPr>
                <w:t>61</w:t>
              </w:r>
            </w:hyperlink>
            <w:r w:rsidRPr="008470D4">
              <w:rPr>
                <w:rFonts w:ascii="Calibri" w:eastAsiaTheme="minorEastAsia" w:hAnsi="Calibri" w:cs="Calibri"/>
                <w:b/>
                <w:bCs/>
                <w:szCs w:val="24"/>
                <w:lang w:eastAsia="zh-CN"/>
              </w:rPr>
              <w:t>号文件</w:t>
            </w:r>
          </w:p>
        </w:tc>
      </w:tr>
      <w:tr w:rsidR="000E5563" w:rsidRPr="00040BDC" w14:paraId="4D082FE6"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87E6CA5" w14:textId="77777777" w:rsidR="000E5563" w:rsidRPr="00040BDC" w:rsidRDefault="000E5563" w:rsidP="00DA3377">
            <w:pPr>
              <w:pStyle w:val="Tabletext0"/>
              <w:jc w:val="center"/>
            </w:pPr>
            <w:r w:rsidRPr="00040BDC">
              <w:t>13</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51ACC1B"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70</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残疾人和有具体需求人士对电信</w:t>
            </w:r>
            <w:r w:rsidRPr="00040BDC">
              <w:rPr>
                <w:rFonts w:eastAsiaTheme="minorEastAsia"/>
                <w:lang w:eastAsia="zh-CN"/>
              </w:rPr>
              <w:t>/</w:t>
            </w:r>
            <w:r w:rsidRPr="00040BDC">
              <w:rPr>
                <w:rFonts w:eastAsiaTheme="minorEastAsia"/>
                <w:lang w:eastAsia="zh-CN"/>
              </w:rPr>
              <w:t>信息通信技术的无障碍获取</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01523AA" w14:textId="77777777" w:rsidR="000E5563" w:rsidRPr="00040BDC" w:rsidRDefault="000E5563" w:rsidP="00DA3377">
            <w:pPr>
              <w:pStyle w:val="Tabletext0"/>
              <w:jc w:val="center"/>
            </w:pPr>
            <w:r w:rsidRPr="00040BDC">
              <w:rPr>
                <w:szCs w:val="24"/>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6061443" w14:textId="77777777" w:rsidR="000E5563" w:rsidRPr="008470D4" w:rsidRDefault="000E5563" w:rsidP="00DA3377">
            <w:pPr>
              <w:pStyle w:val="Tabletext0"/>
              <w:jc w:val="left"/>
              <w:rPr>
                <w:rFonts w:ascii="Calibri" w:eastAsiaTheme="minorEastAsia" w:hAnsi="Calibri" w:cs="Calibri"/>
                <w:b/>
                <w:bCs/>
              </w:rPr>
            </w:pPr>
            <w:hyperlink r:id="rId366" w:history="1">
              <w:r w:rsidRPr="008470D4">
                <w:rPr>
                  <w:rStyle w:val="Hyperlink"/>
                  <w:rFonts w:ascii="Calibri" w:eastAsiaTheme="minorEastAsia" w:hAnsi="Calibri" w:cs="Calibri"/>
                  <w:b/>
                  <w:bCs/>
                  <w:szCs w:val="24"/>
                </w:rPr>
                <w:t>86</w:t>
              </w:r>
            </w:hyperlink>
            <w:r w:rsidRPr="008470D4">
              <w:rPr>
                <w:rFonts w:ascii="Calibri" w:eastAsiaTheme="minorEastAsia"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2443092" w14:textId="77777777" w:rsidR="000E5563" w:rsidRPr="008470D4" w:rsidRDefault="000E5563" w:rsidP="00DA3377">
            <w:pPr>
              <w:pStyle w:val="Tabletext0"/>
              <w:jc w:val="left"/>
              <w:rPr>
                <w:rFonts w:ascii="Calibri" w:eastAsiaTheme="minorEastAsia" w:hAnsi="Calibri" w:cs="Calibri"/>
                <w:b/>
                <w:bCs/>
              </w:rPr>
            </w:pPr>
            <w:hyperlink r:id="rId367" w:history="1">
              <w:r w:rsidRPr="008470D4">
                <w:rPr>
                  <w:rStyle w:val="Hyperlink"/>
                  <w:rFonts w:ascii="Calibri" w:eastAsiaTheme="minorEastAsia" w:hAnsi="Calibri" w:cs="Calibri"/>
                  <w:b/>
                  <w:bCs/>
                  <w:szCs w:val="24"/>
                </w:rPr>
                <w:t>88</w:t>
              </w:r>
            </w:hyperlink>
            <w:r w:rsidRPr="008470D4">
              <w:rPr>
                <w:rFonts w:ascii="Calibri" w:eastAsiaTheme="minorEastAsia" w:hAnsi="Calibri" w:cs="Calibri"/>
                <w:b/>
                <w:bCs/>
                <w:szCs w:val="24"/>
                <w:lang w:eastAsia="zh-CN"/>
              </w:rPr>
              <w:t>号文件</w:t>
            </w:r>
          </w:p>
        </w:tc>
      </w:tr>
    </w:tbl>
    <w:p w14:paraId="4E2262BF" w14:textId="77777777" w:rsidR="000E5563" w:rsidRPr="00040BDC" w:rsidRDefault="000E5563" w:rsidP="000E5563">
      <w:pPr>
        <w:rPr>
          <w:rFonts w:eastAsiaTheme="minorEastAsia"/>
        </w:rPr>
      </w:pPr>
    </w:p>
    <w:p w14:paraId="18330B36" w14:textId="77777777" w:rsidR="000E5563" w:rsidRPr="00040BDC" w:rsidRDefault="000E5563" w:rsidP="00A160B0">
      <w:pPr>
        <w:rPr>
          <w:rFonts w:eastAsiaTheme="minorEastAsia"/>
        </w:rPr>
      </w:pPr>
      <w:r w:rsidRPr="00040BDC">
        <w:rPr>
          <w:rFonts w:eastAsiaTheme="minorEastAsia"/>
        </w:rPr>
        <w:br w:type="page"/>
      </w:r>
    </w:p>
    <w:tbl>
      <w:tblPr>
        <w:tblW w:w="5000" w:type="pct"/>
        <w:shd w:val="clear" w:color="auto" w:fill="FFFFFF" w:themeFill="background1"/>
        <w:tblLook w:val="04A0" w:firstRow="1" w:lastRow="0" w:firstColumn="1" w:lastColumn="0" w:noHBand="0" w:noVBand="1"/>
      </w:tblPr>
      <w:tblGrid>
        <w:gridCol w:w="847"/>
        <w:gridCol w:w="4111"/>
        <w:gridCol w:w="992"/>
        <w:gridCol w:w="1844"/>
        <w:gridCol w:w="1838"/>
      </w:tblGrid>
      <w:tr w:rsidR="000E5563" w:rsidRPr="00040BDC" w14:paraId="40C3C2AE"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7941D794" w14:textId="77777777" w:rsidR="000E5563" w:rsidRPr="00040BDC" w:rsidRDefault="000E5563" w:rsidP="000303ED">
            <w:pPr>
              <w:pStyle w:val="Tableheadwhitecentred"/>
              <w:rPr>
                <w:b/>
                <w:bCs/>
                <w:lang w:eastAsia="ja-JP"/>
              </w:rPr>
            </w:pPr>
            <w:r w:rsidRPr="00040BDC">
              <w:rPr>
                <w:b/>
                <w:bCs/>
              </w:rPr>
              <w:lastRenderedPageBreak/>
              <w:t>#</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6DF8351C" w14:textId="77777777" w:rsidR="000E5563" w:rsidRPr="00040BDC" w:rsidRDefault="000E5563" w:rsidP="000303ED">
            <w:pPr>
              <w:pStyle w:val="Tableheadwhitecentred"/>
              <w:rPr>
                <w:b/>
                <w:bCs/>
              </w:rPr>
            </w:pPr>
            <w:r w:rsidRPr="00040BDC">
              <w:rPr>
                <w:rFonts w:hint="eastAsia"/>
                <w:b/>
                <w:bCs/>
                <w:lang w:eastAsia="zh-CN"/>
              </w:rPr>
              <w:t>决议</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661A662F" w14:textId="77777777" w:rsidR="000E5563" w:rsidRPr="00040BDC" w:rsidRDefault="000E5563" w:rsidP="000303ED">
            <w:pPr>
              <w:pStyle w:val="Tableheadwhitecentred"/>
              <w:rPr>
                <w:rFonts w:eastAsiaTheme="minorEastAsia"/>
                <w:b/>
                <w:bCs/>
              </w:rPr>
            </w:pPr>
            <w:proofErr w:type="spellStart"/>
            <w:r w:rsidRPr="00040BDC">
              <w:rPr>
                <w:b/>
                <w:bCs/>
              </w:rPr>
              <w:t>决定</w:t>
            </w:r>
            <w:proofErr w:type="spellEnd"/>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1DCF1263" w14:textId="77777777" w:rsidR="000E5563" w:rsidRPr="00040BDC" w:rsidRDefault="000E5563" w:rsidP="000303ED">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3</w:t>
            </w:r>
            <w:r w:rsidRPr="00040BDC">
              <w:rPr>
                <w:rFonts w:hint="eastAsia"/>
                <w:b/>
                <w:bCs/>
                <w:lang w:eastAsia="zh-CN"/>
              </w:rPr>
              <w:t>委员会</w:t>
            </w:r>
            <w:r w:rsidRPr="00040BDC">
              <w:rPr>
                <w:b/>
                <w:bCs/>
              </w:rPr>
              <w:t>）</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14:paraId="2C01165D" w14:textId="77777777" w:rsidR="000E5563" w:rsidRPr="00040BDC" w:rsidRDefault="000E5563" w:rsidP="000303ED">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5</w:t>
            </w:r>
            <w:r w:rsidRPr="00040BDC">
              <w:rPr>
                <w:rFonts w:hint="eastAsia"/>
                <w:b/>
                <w:bCs/>
                <w:lang w:eastAsia="zh-CN"/>
              </w:rPr>
              <w:t>委员会</w:t>
            </w:r>
            <w:r w:rsidRPr="00040BDC">
              <w:rPr>
                <w:b/>
                <w:bCs/>
              </w:rPr>
              <w:t>）</w:t>
            </w:r>
          </w:p>
        </w:tc>
      </w:tr>
      <w:tr w:rsidR="000E5563" w:rsidRPr="00040BDC" w14:paraId="0BE9FCAE"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1105F55" w14:textId="77777777" w:rsidR="000E5563" w:rsidRPr="00040BDC" w:rsidRDefault="000E5563" w:rsidP="00DA3377">
            <w:pPr>
              <w:pStyle w:val="Tabletext0"/>
              <w:jc w:val="center"/>
            </w:pPr>
            <w:r w:rsidRPr="00040BDC">
              <w:t>14</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C261CB7"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75</w:t>
            </w:r>
            <w:r w:rsidRPr="00040BDC">
              <w:rPr>
                <w:rFonts w:eastAsiaTheme="minorEastAsia"/>
                <w:lang w:eastAsia="zh-CN"/>
              </w:rPr>
              <w:t>号决议（</w:t>
            </w:r>
            <w:r w:rsidRPr="00040BDC">
              <w:rPr>
                <w:rFonts w:eastAsiaTheme="minorEastAsia"/>
                <w:lang w:eastAsia="zh-CN"/>
              </w:rPr>
              <w:t>2022</w:t>
            </w:r>
            <w:r w:rsidRPr="00040BDC">
              <w:rPr>
                <w:rFonts w:eastAsiaTheme="minorEastAsia"/>
                <w:lang w:eastAsia="zh-CN"/>
              </w:rPr>
              <w:t>年，日内瓦，修订版）</w:t>
            </w:r>
            <w:r w:rsidRPr="00040BDC">
              <w:rPr>
                <w:rFonts w:eastAsiaTheme="minorEastAsia"/>
                <w:lang w:eastAsia="zh-CN"/>
              </w:rPr>
              <w:br/>
            </w:r>
            <w:r w:rsidRPr="00040BDC">
              <w:rPr>
                <w:rFonts w:eastAsiaTheme="minorEastAsia"/>
                <w:lang w:eastAsia="zh-CN"/>
              </w:rPr>
              <w:t>国际电</w:t>
            </w:r>
            <w:proofErr w:type="gramStart"/>
            <w:r w:rsidRPr="00040BDC">
              <w:rPr>
                <w:rFonts w:eastAsiaTheme="minorEastAsia"/>
                <w:lang w:eastAsia="zh-CN"/>
              </w:rPr>
              <w:t>联电信</w:t>
            </w:r>
            <w:proofErr w:type="gramEnd"/>
            <w:r w:rsidRPr="00040BDC">
              <w:rPr>
                <w:rFonts w:eastAsiaTheme="minorEastAsia"/>
                <w:lang w:eastAsia="zh-CN"/>
              </w:rPr>
              <w:t>标准化部门在信息社会世界高峰会议成果落实中的贡献，顾及《</w:t>
            </w:r>
            <w:r w:rsidRPr="00040BDC">
              <w:rPr>
                <w:rFonts w:eastAsiaTheme="minorEastAsia"/>
                <w:lang w:eastAsia="zh-CN"/>
              </w:rPr>
              <w:t>2030</w:t>
            </w:r>
            <w:r w:rsidRPr="00040BDC">
              <w:rPr>
                <w:rFonts w:eastAsiaTheme="minorEastAsia"/>
                <w:lang w:eastAsia="zh-CN"/>
              </w:rPr>
              <w:t>年可持续发展议程》</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D287458" w14:textId="77777777" w:rsidR="000E5563" w:rsidRPr="008470D4" w:rsidRDefault="000E5563" w:rsidP="00DA3377">
            <w:pPr>
              <w:pStyle w:val="Tabletext0"/>
              <w:jc w:val="center"/>
              <w:rPr>
                <w:rFonts w:ascii="Calibri" w:hAnsi="Calibri" w:cs="Calibri"/>
              </w:rPr>
            </w:pPr>
            <w:r w:rsidRPr="008470D4">
              <w:rPr>
                <w:rFonts w:ascii="Calibri" w:hAnsi="Calibri" w:cs="Calibri"/>
                <w:szCs w:val="24"/>
                <w:u w:val="single"/>
              </w:rPr>
              <w:t>NOC</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40421F8" w14:textId="77777777" w:rsidR="000E5563" w:rsidRPr="008470D4" w:rsidRDefault="000E5563" w:rsidP="00DA3377">
            <w:pPr>
              <w:pStyle w:val="Tabletext0"/>
              <w:jc w:val="left"/>
              <w:rPr>
                <w:rFonts w:ascii="Calibri" w:hAnsi="Calibri" w:cs="Calibri"/>
                <w:b/>
                <w:bCs/>
              </w:rPr>
            </w:pPr>
            <w:hyperlink r:id="rId368" w:history="1">
              <w:r w:rsidRPr="008470D4">
                <w:rPr>
                  <w:rStyle w:val="Hyperlink"/>
                  <w:rFonts w:ascii="Calibri" w:hAnsi="Calibri" w:cs="Calibri"/>
                  <w:b/>
                  <w:bCs/>
                  <w:szCs w:val="24"/>
                </w:rPr>
                <w:t>86</w:t>
              </w:r>
            </w:hyperlink>
            <w:r w:rsidRPr="008470D4">
              <w:rPr>
                <w:rFonts w:ascii="Calibri"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D98044E" w14:textId="77777777" w:rsidR="000E5563" w:rsidRPr="008470D4" w:rsidRDefault="000E5563" w:rsidP="008470D4">
            <w:pPr>
              <w:pStyle w:val="Tabletext0"/>
              <w:jc w:val="center"/>
              <w:rPr>
                <w:rFonts w:ascii="Calibri" w:hAnsi="Calibri" w:cs="Calibri"/>
              </w:rPr>
            </w:pPr>
            <w:proofErr w:type="spellStart"/>
            <w:r w:rsidRPr="008470D4">
              <w:rPr>
                <w:rFonts w:ascii="Calibri" w:hAnsi="Calibri" w:cs="Calibri"/>
                <w:szCs w:val="24"/>
              </w:rPr>
              <w:t>不适用</w:t>
            </w:r>
            <w:proofErr w:type="spellEnd"/>
          </w:p>
        </w:tc>
      </w:tr>
      <w:tr w:rsidR="000E5563" w:rsidRPr="00040BDC" w14:paraId="3FF3678D"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A8F589C" w14:textId="77777777" w:rsidR="000E5563" w:rsidRPr="00040BDC" w:rsidRDefault="000E5563" w:rsidP="00DA3377">
            <w:pPr>
              <w:pStyle w:val="Tabletext0"/>
              <w:jc w:val="center"/>
            </w:pPr>
            <w:r w:rsidRPr="00040BDC">
              <w:t>15</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8471164"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83</w:t>
            </w:r>
            <w:r w:rsidRPr="00040BDC">
              <w:rPr>
                <w:rFonts w:eastAsiaTheme="minorEastAsia"/>
                <w:lang w:eastAsia="zh-CN"/>
              </w:rPr>
              <w:t>号决议（</w:t>
            </w:r>
            <w:r w:rsidRPr="00040BDC">
              <w:rPr>
                <w:rFonts w:eastAsiaTheme="minorEastAsia"/>
                <w:lang w:eastAsia="zh-CN"/>
              </w:rPr>
              <w:t>2016</w:t>
            </w:r>
            <w:r w:rsidRPr="00040BDC">
              <w:rPr>
                <w:rFonts w:eastAsiaTheme="minorEastAsia"/>
                <w:lang w:eastAsia="zh-CN"/>
              </w:rPr>
              <w:t>年，哈马马特）</w:t>
            </w:r>
            <w:r w:rsidRPr="00040BDC">
              <w:rPr>
                <w:rFonts w:eastAsiaTheme="minorEastAsia"/>
                <w:lang w:eastAsia="zh-CN"/>
              </w:rPr>
              <w:br/>
            </w:r>
            <w:r w:rsidRPr="00040BDC">
              <w:rPr>
                <w:rFonts w:eastAsiaTheme="minorEastAsia"/>
                <w:lang w:eastAsia="zh-CN"/>
              </w:rPr>
              <w:t>评估世界电信标准化全会各项决议的落实情况</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973166D" w14:textId="77777777" w:rsidR="000E5563" w:rsidRPr="008470D4" w:rsidRDefault="000E5563" w:rsidP="00DA3377">
            <w:pPr>
              <w:pStyle w:val="Tabletext0"/>
              <w:jc w:val="center"/>
              <w:rPr>
                <w:rFonts w:ascii="Calibri" w:hAnsi="Calibri" w:cs="Calibri"/>
              </w:rPr>
            </w:pPr>
            <w:r w:rsidRPr="008470D4">
              <w:rPr>
                <w:rFonts w:ascii="Calibri" w:hAnsi="Calibri" w:cs="Calibri"/>
                <w:szCs w:val="24"/>
                <w:u w:val="single"/>
              </w:rPr>
              <w:t>NOC</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F30190F" w14:textId="77777777" w:rsidR="000E5563" w:rsidRPr="008470D4" w:rsidRDefault="000E5563" w:rsidP="00DA3377">
            <w:pPr>
              <w:pStyle w:val="Tabletext0"/>
              <w:jc w:val="left"/>
              <w:rPr>
                <w:rFonts w:ascii="Calibri" w:hAnsi="Calibri" w:cs="Calibri"/>
                <w:b/>
                <w:bCs/>
              </w:rPr>
            </w:pPr>
            <w:hyperlink r:id="rId369" w:history="1">
              <w:r w:rsidRPr="008470D4">
                <w:rPr>
                  <w:rStyle w:val="Hyperlink"/>
                  <w:rFonts w:ascii="Calibri" w:hAnsi="Calibri" w:cs="Calibri"/>
                  <w:b/>
                  <w:bCs/>
                  <w:szCs w:val="24"/>
                </w:rPr>
                <w:t>69</w:t>
              </w:r>
            </w:hyperlink>
            <w:r w:rsidRPr="008470D4">
              <w:rPr>
                <w:rFonts w:ascii="Calibri"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33E1689" w14:textId="77777777" w:rsidR="000E5563" w:rsidRPr="008470D4" w:rsidRDefault="000E5563" w:rsidP="008470D4">
            <w:pPr>
              <w:pStyle w:val="Tabletext0"/>
              <w:jc w:val="center"/>
              <w:rPr>
                <w:rFonts w:ascii="Calibri" w:hAnsi="Calibri" w:cs="Calibri"/>
              </w:rPr>
            </w:pPr>
            <w:proofErr w:type="spellStart"/>
            <w:r w:rsidRPr="008470D4">
              <w:rPr>
                <w:rFonts w:ascii="Calibri" w:hAnsi="Calibri" w:cs="Calibri"/>
                <w:szCs w:val="24"/>
              </w:rPr>
              <w:t>不适用</w:t>
            </w:r>
            <w:proofErr w:type="spellEnd"/>
          </w:p>
        </w:tc>
      </w:tr>
      <w:tr w:rsidR="000E5563" w:rsidRPr="00040BDC" w14:paraId="1E35FF0F"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7D867A2" w14:textId="77777777" w:rsidR="000E5563" w:rsidRPr="00040BDC" w:rsidRDefault="000E5563" w:rsidP="00DA3377">
            <w:pPr>
              <w:pStyle w:val="Tabletext0"/>
              <w:jc w:val="center"/>
            </w:pPr>
            <w:r w:rsidRPr="00040BDC">
              <w:t>16</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40CA2C5" w14:textId="77777777" w:rsidR="000E5563" w:rsidRPr="00040BDC" w:rsidRDefault="000E5563" w:rsidP="00DA3377">
            <w:pPr>
              <w:pStyle w:val="Tabletext0"/>
              <w:jc w:val="left"/>
              <w:rPr>
                <w:rFonts w:eastAsiaTheme="minorEastAsia"/>
                <w:lang w:eastAsia="zh-CN"/>
              </w:rPr>
            </w:pPr>
            <w:r w:rsidRPr="00040BDC">
              <w:rPr>
                <w:rFonts w:eastAsiaTheme="minorEastAsia"/>
                <w:lang w:eastAsia="zh-CN"/>
              </w:rPr>
              <w:t>第</w:t>
            </w:r>
            <w:r w:rsidRPr="00040BDC">
              <w:rPr>
                <w:rFonts w:eastAsiaTheme="minorEastAsia"/>
                <w:lang w:eastAsia="zh-CN"/>
              </w:rPr>
              <w:t>87</w:t>
            </w:r>
            <w:r w:rsidRPr="00040BDC">
              <w:rPr>
                <w:rFonts w:eastAsiaTheme="minorEastAsia"/>
                <w:lang w:eastAsia="zh-CN"/>
              </w:rPr>
              <w:t>号决议（</w:t>
            </w:r>
            <w:r w:rsidRPr="00040BDC">
              <w:rPr>
                <w:rFonts w:eastAsiaTheme="minorEastAsia"/>
                <w:lang w:eastAsia="zh-CN"/>
              </w:rPr>
              <w:t>2016</w:t>
            </w:r>
            <w:r w:rsidRPr="00040BDC">
              <w:rPr>
                <w:rFonts w:eastAsiaTheme="minorEastAsia"/>
                <w:lang w:eastAsia="zh-CN"/>
              </w:rPr>
              <w:t>年，哈马马特）</w:t>
            </w:r>
            <w:r w:rsidRPr="00040BDC">
              <w:rPr>
                <w:rFonts w:eastAsiaTheme="minorEastAsia"/>
                <w:lang w:eastAsia="zh-CN"/>
              </w:rPr>
              <w:br/>
            </w:r>
            <w:r w:rsidRPr="00040BDC">
              <w:rPr>
                <w:rFonts w:eastAsiaTheme="minorEastAsia"/>
                <w:lang w:eastAsia="zh-CN"/>
              </w:rPr>
              <w:t>电信标准化部门参与《国际电信规则》的定期审议和修订</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3CD2F37" w14:textId="77777777" w:rsidR="000E5563" w:rsidRPr="008470D4" w:rsidRDefault="000E5563" w:rsidP="00DA3377">
            <w:pPr>
              <w:pStyle w:val="Tabletext0"/>
              <w:jc w:val="center"/>
              <w:rPr>
                <w:rFonts w:ascii="Calibri" w:hAnsi="Calibri" w:cs="Calibri"/>
              </w:rPr>
            </w:pPr>
            <w:r w:rsidRPr="008470D4">
              <w:rPr>
                <w:rFonts w:ascii="Calibri" w:hAnsi="Calibri" w:cs="Calibri"/>
                <w:szCs w:val="24"/>
                <w:u w:val="single"/>
              </w:rPr>
              <w:t>NOC</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1992E0A" w14:textId="77777777" w:rsidR="000E5563" w:rsidRPr="008470D4" w:rsidRDefault="000E5563" w:rsidP="00DA3377">
            <w:pPr>
              <w:pStyle w:val="Tabletext0"/>
              <w:jc w:val="left"/>
              <w:rPr>
                <w:rFonts w:ascii="Calibri" w:hAnsi="Calibri" w:cs="Calibri"/>
                <w:b/>
                <w:bCs/>
              </w:rPr>
            </w:pPr>
            <w:hyperlink r:id="rId370" w:history="1">
              <w:r w:rsidRPr="008470D4">
                <w:rPr>
                  <w:rStyle w:val="Hyperlink"/>
                  <w:rFonts w:ascii="Calibri" w:hAnsi="Calibri" w:cs="Calibri"/>
                  <w:b/>
                  <w:bCs/>
                  <w:szCs w:val="24"/>
                </w:rPr>
                <w:t>86</w:t>
              </w:r>
            </w:hyperlink>
            <w:r w:rsidRPr="008470D4">
              <w:rPr>
                <w:rFonts w:ascii="Calibri" w:hAnsi="Calibri" w:cs="Calibri"/>
                <w:b/>
                <w:bCs/>
                <w:szCs w:val="24"/>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C882666" w14:textId="77777777" w:rsidR="000E5563" w:rsidRPr="008470D4" w:rsidRDefault="000E5563" w:rsidP="008470D4">
            <w:pPr>
              <w:pStyle w:val="Tabletext0"/>
              <w:jc w:val="center"/>
              <w:rPr>
                <w:rFonts w:ascii="Calibri" w:hAnsi="Calibri" w:cs="Calibri"/>
              </w:rPr>
            </w:pPr>
            <w:proofErr w:type="spellStart"/>
            <w:r w:rsidRPr="008470D4">
              <w:rPr>
                <w:rFonts w:ascii="Calibri" w:hAnsi="Calibri" w:cs="Calibri"/>
                <w:szCs w:val="24"/>
              </w:rPr>
              <w:t>不适用</w:t>
            </w:r>
            <w:proofErr w:type="spellEnd"/>
          </w:p>
        </w:tc>
      </w:tr>
      <w:tr w:rsidR="000E5563" w:rsidRPr="00040BDC" w14:paraId="6262E5B1"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8869A6C" w14:textId="77777777" w:rsidR="000E5563" w:rsidRPr="00040BDC" w:rsidRDefault="000E5563" w:rsidP="00DA3377">
            <w:pPr>
              <w:pStyle w:val="Tabletext0"/>
              <w:jc w:val="center"/>
            </w:pPr>
            <w:r w:rsidRPr="00040BDC">
              <w:t>17</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EDEEF02" w14:textId="77777777" w:rsidR="000E5563" w:rsidRPr="00040BDC" w:rsidRDefault="000E5563"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34</w:t>
            </w:r>
            <w:r w:rsidRPr="00040BDC">
              <w:rPr>
                <w:rFonts w:eastAsiaTheme="minorEastAsia" w:hint="eastAsia"/>
                <w:lang w:eastAsia="zh-CN"/>
              </w:rPr>
              <w:t>号决议（</w:t>
            </w:r>
            <w:r w:rsidRPr="00040BDC">
              <w:rPr>
                <w:rFonts w:eastAsiaTheme="minorEastAsia"/>
                <w:lang w:eastAsia="zh-CN"/>
              </w:rPr>
              <w:t>2022</w:t>
            </w:r>
            <w:r w:rsidRPr="00040BDC">
              <w:rPr>
                <w:rFonts w:eastAsiaTheme="minorEastAsia" w:hint="eastAsia"/>
                <w:lang w:eastAsia="zh-CN"/>
              </w:rPr>
              <w:t>年，日内瓦，修订版）</w:t>
            </w:r>
            <w:r w:rsidR="00474D16" w:rsidRPr="00040BDC">
              <w:rPr>
                <w:rFonts w:eastAsiaTheme="minorEastAsia"/>
                <w:lang w:eastAsia="zh-CN"/>
              </w:rPr>
              <w:t xml:space="preserve"> </w:t>
            </w:r>
            <w:r w:rsidR="00474D16" w:rsidRPr="00040BDC">
              <w:rPr>
                <w:rFonts w:eastAsiaTheme="minorEastAsia"/>
                <w:lang w:eastAsia="zh-CN"/>
              </w:rPr>
              <w:br/>
            </w:r>
            <w:r w:rsidRPr="00040BDC">
              <w:rPr>
                <w:rFonts w:eastAsiaTheme="minorEastAsia" w:hint="eastAsia"/>
                <w:lang w:eastAsia="zh-CN"/>
              </w:rPr>
              <w:t>自愿捐款</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9840E65" w14:textId="77777777" w:rsidR="000E5563" w:rsidRPr="008470D4" w:rsidRDefault="000E5563" w:rsidP="00DA3377">
            <w:pPr>
              <w:pStyle w:val="Tabletext0"/>
              <w:jc w:val="center"/>
              <w:rPr>
                <w:rFonts w:ascii="Calibri" w:hAnsi="Calibri" w:cs="Calibri"/>
              </w:rPr>
            </w:pPr>
            <w:r w:rsidRPr="008470D4">
              <w:rPr>
                <w:rFonts w:ascii="Calibri" w:hAnsi="Calibri" w:cs="Calibri"/>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A291D78" w14:textId="77777777" w:rsidR="000E5563" w:rsidRPr="008470D4" w:rsidRDefault="000E5563" w:rsidP="00DA3377">
            <w:pPr>
              <w:pStyle w:val="Tabletext0"/>
              <w:jc w:val="left"/>
              <w:rPr>
                <w:rFonts w:ascii="Calibri" w:hAnsi="Calibri" w:cs="Calibri"/>
                <w:b/>
                <w:bCs/>
              </w:rPr>
            </w:pPr>
            <w:hyperlink r:id="rId371" w:history="1">
              <w:r w:rsidRPr="008470D4">
                <w:rPr>
                  <w:rStyle w:val="Hyperlink"/>
                  <w:rFonts w:ascii="Calibri" w:hAnsi="Calibri" w:cs="Calibri"/>
                  <w:b/>
                  <w:bCs/>
                </w:rPr>
                <w:t>68</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65C6A32" w14:textId="77777777" w:rsidR="000E5563" w:rsidRPr="008470D4" w:rsidRDefault="000E5563" w:rsidP="00DA3377">
            <w:pPr>
              <w:pStyle w:val="Tabletext0"/>
              <w:jc w:val="left"/>
              <w:rPr>
                <w:rFonts w:ascii="Calibri" w:hAnsi="Calibri" w:cs="Calibri"/>
                <w:b/>
                <w:bCs/>
              </w:rPr>
            </w:pPr>
            <w:hyperlink r:id="rId372" w:history="1">
              <w:r w:rsidRPr="008470D4">
                <w:rPr>
                  <w:rStyle w:val="Hyperlink"/>
                  <w:rFonts w:ascii="Calibri" w:hAnsi="Calibri" w:cs="Calibri"/>
                  <w:b/>
                  <w:bCs/>
                </w:rPr>
                <w:t>72</w:t>
              </w:r>
            </w:hyperlink>
            <w:r w:rsidRPr="008470D4">
              <w:rPr>
                <w:rFonts w:ascii="Calibri" w:hAnsi="Calibri" w:cs="Calibri"/>
                <w:b/>
                <w:bCs/>
                <w:lang w:eastAsia="zh-CN"/>
              </w:rPr>
              <w:t>号文件</w:t>
            </w:r>
          </w:p>
        </w:tc>
      </w:tr>
      <w:tr w:rsidR="000E5563" w:rsidRPr="00040BDC" w14:paraId="27C53A71"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71295DD" w14:textId="77777777" w:rsidR="000E5563" w:rsidRPr="00040BDC" w:rsidRDefault="000E5563" w:rsidP="00DA3377">
            <w:pPr>
              <w:pStyle w:val="Tabletext0"/>
              <w:jc w:val="center"/>
            </w:pPr>
            <w:r w:rsidRPr="00040BDC">
              <w:t>18</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F0BFB9A" w14:textId="77777777" w:rsidR="000E5563" w:rsidRPr="00040BDC" w:rsidRDefault="000E5563"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55</w:t>
            </w:r>
            <w:r w:rsidRPr="00040BDC">
              <w:rPr>
                <w:rFonts w:eastAsiaTheme="minorEastAsia" w:hint="eastAsia"/>
                <w:lang w:eastAsia="zh-CN"/>
              </w:rPr>
              <w:t>号决议（</w:t>
            </w:r>
            <w:r w:rsidRPr="00040BDC">
              <w:rPr>
                <w:rFonts w:eastAsiaTheme="minorEastAsia"/>
                <w:lang w:eastAsia="zh-CN"/>
              </w:rPr>
              <w:t>2022</w:t>
            </w:r>
            <w:r w:rsidRPr="00040BDC">
              <w:rPr>
                <w:rFonts w:eastAsiaTheme="minorEastAsia" w:hint="eastAsia"/>
                <w:lang w:eastAsia="zh-CN"/>
              </w:rPr>
              <w:t>年，日内瓦，修订版）</w:t>
            </w:r>
            <w:r w:rsidRPr="00040BDC">
              <w:rPr>
                <w:rFonts w:eastAsiaTheme="minorEastAsia"/>
                <w:lang w:eastAsia="zh-CN"/>
              </w:rPr>
              <w:br/>
            </w:r>
            <w:r w:rsidRPr="00040BDC">
              <w:rPr>
                <w:rFonts w:eastAsiaTheme="minorEastAsia" w:hint="eastAsia"/>
                <w:lang w:eastAsia="zh-CN"/>
              </w:rPr>
              <w:t>在国际电</w:t>
            </w:r>
            <w:proofErr w:type="gramStart"/>
            <w:r w:rsidRPr="00040BDC">
              <w:rPr>
                <w:rFonts w:eastAsiaTheme="minorEastAsia" w:hint="eastAsia"/>
                <w:lang w:eastAsia="zh-CN"/>
              </w:rPr>
              <w:t>联电信</w:t>
            </w:r>
            <w:proofErr w:type="gramEnd"/>
            <w:r w:rsidRPr="00040BDC">
              <w:rPr>
                <w:rFonts w:eastAsiaTheme="minorEastAsia" w:hint="eastAsia"/>
                <w:lang w:eastAsia="zh-CN"/>
              </w:rPr>
              <w:t>标准化部门活动中促进性别平等</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9C02540" w14:textId="77777777" w:rsidR="000E5563" w:rsidRPr="008470D4" w:rsidRDefault="000E5563" w:rsidP="00DA3377">
            <w:pPr>
              <w:pStyle w:val="Tabletext0"/>
              <w:jc w:val="center"/>
              <w:rPr>
                <w:rFonts w:ascii="Calibri" w:hAnsi="Calibri" w:cs="Calibri"/>
              </w:rPr>
            </w:pPr>
            <w:r w:rsidRPr="008470D4">
              <w:rPr>
                <w:rFonts w:ascii="Calibri" w:hAnsi="Calibri" w:cs="Calibri"/>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B61EE15" w14:textId="77777777" w:rsidR="000E5563" w:rsidRPr="008470D4" w:rsidRDefault="000E5563" w:rsidP="00DA3377">
            <w:pPr>
              <w:pStyle w:val="Tabletext0"/>
              <w:jc w:val="left"/>
              <w:rPr>
                <w:rFonts w:ascii="Calibri" w:hAnsi="Calibri" w:cs="Calibri"/>
                <w:b/>
                <w:bCs/>
              </w:rPr>
            </w:pPr>
            <w:hyperlink r:id="rId373" w:history="1">
              <w:r w:rsidRPr="008470D4">
                <w:rPr>
                  <w:rStyle w:val="Hyperlink"/>
                  <w:rFonts w:ascii="Calibri" w:hAnsi="Calibri" w:cs="Calibri"/>
                  <w:b/>
                  <w:bCs/>
                </w:rPr>
                <w:t>99</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6F74957" w14:textId="77777777" w:rsidR="000E5563" w:rsidRPr="008470D4" w:rsidRDefault="000E5563" w:rsidP="00DA3377">
            <w:pPr>
              <w:pStyle w:val="Tabletext0"/>
              <w:jc w:val="left"/>
              <w:rPr>
                <w:rFonts w:ascii="Calibri" w:hAnsi="Calibri" w:cs="Calibri"/>
                <w:b/>
                <w:bCs/>
              </w:rPr>
            </w:pPr>
            <w:hyperlink r:id="rId374" w:history="1">
              <w:r w:rsidRPr="008470D4">
                <w:rPr>
                  <w:rStyle w:val="Hyperlink"/>
                  <w:rFonts w:ascii="Calibri" w:hAnsi="Calibri" w:cs="Calibri"/>
                  <w:b/>
                  <w:bCs/>
                </w:rPr>
                <w:t>108</w:t>
              </w:r>
            </w:hyperlink>
            <w:r w:rsidRPr="008470D4">
              <w:rPr>
                <w:rFonts w:ascii="Calibri" w:hAnsi="Calibri" w:cs="Calibri"/>
                <w:b/>
                <w:bCs/>
                <w:lang w:eastAsia="zh-CN"/>
              </w:rPr>
              <w:t>号文件</w:t>
            </w:r>
          </w:p>
        </w:tc>
      </w:tr>
      <w:tr w:rsidR="000E5563" w:rsidRPr="00040BDC" w14:paraId="36F8D053"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45FBE7E" w14:textId="77777777" w:rsidR="000E5563" w:rsidRPr="00040BDC" w:rsidRDefault="000E5563" w:rsidP="00DA3377">
            <w:pPr>
              <w:pStyle w:val="Tabletext0"/>
              <w:jc w:val="center"/>
            </w:pPr>
            <w:r w:rsidRPr="00040BDC">
              <w:t>19</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81BBF83" w14:textId="77777777" w:rsidR="000E5563" w:rsidRPr="00040BDC" w:rsidRDefault="000E5563" w:rsidP="00DA3377">
            <w:pPr>
              <w:pStyle w:val="Tabletext0"/>
              <w:jc w:val="left"/>
              <w:rPr>
                <w:rFonts w:eastAsiaTheme="minorEastAsia"/>
                <w:lang w:val="fr-FR" w:eastAsia="zh-CN"/>
              </w:rPr>
            </w:pPr>
            <w:r w:rsidRPr="00040BDC">
              <w:rPr>
                <w:rFonts w:eastAsiaTheme="minorEastAsia" w:hint="eastAsia"/>
                <w:lang w:eastAsia="zh-CN"/>
              </w:rPr>
              <w:t>第</w:t>
            </w:r>
            <w:r w:rsidRPr="00040BDC">
              <w:rPr>
                <w:rFonts w:eastAsiaTheme="minorEastAsia"/>
                <w:lang w:eastAsia="zh-CN"/>
              </w:rPr>
              <w:t>68</w:t>
            </w:r>
            <w:r w:rsidRPr="00040BDC">
              <w:rPr>
                <w:rFonts w:eastAsiaTheme="minorEastAsia" w:hint="eastAsia"/>
                <w:lang w:eastAsia="zh-CN"/>
              </w:rPr>
              <w:t>号决议（</w:t>
            </w:r>
            <w:r w:rsidRPr="00040BDC">
              <w:rPr>
                <w:rFonts w:eastAsiaTheme="minorEastAsia"/>
                <w:lang w:eastAsia="zh-CN"/>
              </w:rPr>
              <w:t>2016</w:t>
            </w:r>
            <w:r w:rsidRPr="00040BDC">
              <w:rPr>
                <w:rFonts w:eastAsiaTheme="minorEastAsia" w:hint="eastAsia"/>
                <w:lang w:eastAsia="zh-CN"/>
              </w:rPr>
              <w:t>年，哈马马特，修订版）</w:t>
            </w:r>
            <w:r w:rsidRPr="00040BDC">
              <w:rPr>
                <w:rFonts w:eastAsiaTheme="minorEastAsia"/>
                <w:lang w:eastAsia="zh-CN"/>
              </w:rPr>
              <w:br/>
            </w:r>
            <w:r w:rsidRPr="00040BDC">
              <w:rPr>
                <w:rFonts w:eastAsiaTheme="minorEastAsia" w:hint="eastAsia"/>
                <w:lang w:eastAsia="zh-CN"/>
              </w:rPr>
              <w:t>业界在国际电</w:t>
            </w:r>
            <w:proofErr w:type="gramStart"/>
            <w:r w:rsidRPr="00040BDC">
              <w:rPr>
                <w:rFonts w:eastAsiaTheme="minorEastAsia" w:hint="eastAsia"/>
                <w:lang w:eastAsia="zh-CN"/>
              </w:rPr>
              <w:t>联电信</w:t>
            </w:r>
            <w:proofErr w:type="gramEnd"/>
            <w:r w:rsidRPr="00040BDC">
              <w:rPr>
                <w:rFonts w:eastAsiaTheme="minorEastAsia" w:hint="eastAsia"/>
                <w:lang w:eastAsia="zh-CN"/>
              </w:rPr>
              <w:t>标准化部门不断演进的作用</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B8EF954" w14:textId="77777777" w:rsidR="000E5563" w:rsidRPr="008470D4" w:rsidRDefault="000E5563" w:rsidP="00DA3377">
            <w:pPr>
              <w:pStyle w:val="Tabletext0"/>
              <w:jc w:val="center"/>
              <w:rPr>
                <w:rFonts w:ascii="Calibri" w:hAnsi="Calibri" w:cs="Calibri"/>
              </w:rPr>
            </w:pPr>
            <w:r w:rsidRPr="008470D4">
              <w:rPr>
                <w:rFonts w:ascii="Calibri" w:hAnsi="Calibri" w:cs="Calibri"/>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6FFE55C" w14:textId="77777777" w:rsidR="000E5563" w:rsidRPr="008470D4" w:rsidRDefault="000E5563" w:rsidP="00DA3377">
            <w:pPr>
              <w:pStyle w:val="Tabletext0"/>
              <w:jc w:val="left"/>
              <w:rPr>
                <w:rFonts w:ascii="Calibri" w:hAnsi="Calibri" w:cs="Calibri"/>
                <w:b/>
                <w:bCs/>
              </w:rPr>
            </w:pPr>
            <w:hyperlink r:id="rId375" w:history="1">
              <w:r w:rsidRPr="008470D4">
                <w:rPr>
                  <w:rStyle w:val="Hyperlink"/>
                  <w:rFonts w:ascii="Calibri" w:hAnsi="Calibri" w:cs="Calibri"/>
                  <w:b/>
                  <w:bCs/>
                </w:rPr>
                <w:t>90</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20EA5BA" w14:textId="77777777" w:rsidR="000E5563" w:rsidRPr="008470D4" w:rsidRDefault="000E5563" w:rsidP="00DA3377">
            <w:pPr>
              <w:pStyle w:val="Tabletext0"/>
              <w:jc w:val="left"/>
              <w:rPr>
                <w:rFonts w:ascii="Calibri" w:hAnsi="Calibri" w:cs="Calibri"/>
                <w:b/>
                <w:bCs/>
              </w:rPr>
            </w:pPr>
            <w:hyperlink r:id="rId376" w:history="1">
              <w:r w:rsidRPr="008470D4">
                <w:rPr>
                  <w:rStyle w:val="Hyperlink"/>
                  <w:rFonts w:ascii="Calibri" w:hAnsi="Calibri" w:cs="Calibri"/>
                  <w:b/>
                  <w:bCs/>
                </w:rPr>
                <w:t>93</w:t>
              </w:r>
            </w:hyperlink>
            <w:r w:rsidRPr="008470D4">
              <w:rPr>
                <w:rFonts w:ascii="Calibri" w:hAnsi="Calibri" w:cs="Calibri"/>
                <w:b/>
                <w:bCs/>
                <w:lang w:eastAsia="zh-CN"/>
              </w:rPr>
              <w:t>号文件</w:t>
            </w:r>
          </w:p>
        </w:tc>
      </w:tr>
      <w:tr w:rsidR="000E5563" w:rsidRPr="00040BDC" w14:paraId="16F920FE"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25CCE75" w14:textId="77777777" w:rsidR="000E5563" w:rsidRPr="00040BDC" w:rsidRDefault="000E5563" w:rsidP="00DA3377">
            <w:pPr>
              <w:pStyle w:val="Tabletext0"/>
              <w:jc w:val="center"/>
            </w:pPr>
            <w:r w:rsidRPr="00040BDC">
              <w:t>20</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D690ADD" w14:textId="77777777" w:rsidR="000E5563" w:rsidRPr="00040BDC" w:rsidRDefault="000E5563" w:rsidP="00DA3377">
            <w:pPr>
              <w:pStyle w:val="Tabletext0"/>
              <w:jc w:val="left"/>
              <w:rPr>
                <w:rFonts w:eastAsiaTheme="minorEastAsia"/>
                <w:lang w:val="fr-FR" w:eastAsia="zh-CN"/>
              </w:rPr>
            </w:pPr>
            <w:r w:rsidRPr="00040BDC">
              <w:rPr>
                <w:rFonts w:eastAsiaTheme="minorEastAsia" w:hint="eastAsia"/>
                <w:lang w:eastAsia="zh-CN"/>
              </w:rPr>
              <w:t>第</w:t>
            </w:r>
            <w:r w:rsidRPr="00040BDC">
              <w:rPr>
                <w:rFonts w:eastAsiaTheme="minorEastAsia"/>
                <w:lang w:eastAsia="zh-CN"/>
              </w:rPr>
              <w:t>74</w:t>
            </w:r>
            <w:r w:rsidRPr="00040BDC">
              <w:rPr>
                <w:rFonts w:eastAsiaTheme="minorEastAsia" w:hint="eastAsia"/>
                <w:lang w:eastAsia="zh-CN"/>
              </w:rPr>
              <w:t>号决议（</w:t>
            </w:r>
            <w:r w:rsidRPr="00040BDC">
              <w:rPr>
                <w:rFonts w:eastAsiaTheme="minorEastAsia"/>
                <w:lang w:eastAsia="zh-CN"/>
              </w:rPr>
              <w:t>2022</w:t>
            </w:r>
            <w:r w:rsidRPr="00040BDC">
              <w:rPr>
                <w:rFonts w:eastAsiaTheme="minorEastAsia" w:hint="eastAsia"/>
                <w:lang w:eastAsia="zh-CN"/>
              </w:rPr>
              <w:t>年，日内瓦，修订版）</w:t>
            </w:r>
            <w:r w:rsidRPr="00040BDC">
              <w:rPr>
                <w:rFonts w:eastAsiaTheme="minorEastAsia"/>
                <w:lang w:eastAsia="zh-CN"/>
              </w:rPr>
              <w:br/>
            </w:r>
            <w:r w:rsidRPr="00040BDC">
              <w:rPr>
                <w:rFonts w:eastAsiaTheme="minorEastAsia" w:hint="eastAsia"/>
                <w:lang w:eastAsia="zh-CN"/>
              </w:rPr>
              <w:t>加强发展中国家部门成员</w:t>
            </w:r>
            <w:r w:rsidRPr="00040BDC">
              <w:rPr>
                <w:rFonts w:eastAsiaTheme="minorEastAsia"/>
                <w:lang w:eastAsia="zh-CN"/>
              </w:rPr>
              <w:t>1</w:t>
            </w:r>
            <w:r w:rsidRPr="00040BDC">
              <w:rPr>
                <w:rFonts w:eastAsiaTheme="minorEastAsia" w:hint="eastAsia"/>
                <w:lang w:eastAsia="zh-CN"/>
              </w:rPr>
              <w:t>参加国际电</w:t>
            </w:r>
            <w:proofErr w:type="gramStart"/>
            <w:r w:rsidRPr="00040BDC">
              <w:rPr>
                <w:rFonts w:eastAsiaTheme="minorEastAsia" w:hint="eastAsia"/>
                <w:lang w:eastAsia="zh-CN"/>
              </w:rPr>
              <w:t>联电信</w:t>
            </w:r>
            <w:proofErr w:type="gramEnd"/>
            <w:r w:rsidRPr="00040BDC">
              <w:rPr>
                <w:rFonts w:eastAsiaTheme="minorEastAsia" w:hint="eastAsia"/>
                <w:lang w:eastAsia="zh-CN"/>
              </w:rPr>
              <w:t>标准化部门的工作</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1D28826" w14:textId="77777777" w:rsidR="000E5563" w:rsidRPr="008470D4" w:rsidRDefault="000E5563" w:rsidP="00DA3377">
            <w:pPr>
              <w:pStyle w:val="Tabletext0"/>
              <w:jc w:val="center"/>
              <w:rPr>
                <w:rFonts w:ascii="Calibri" w:hAnsi="Calibri" w:cs="Calibri"/>
              </w:rPr>
            </w:pPr>
            <w:r w:rsidRPr="008470D4">
              <w:rPr>
                <w:rFonts w:ascii="Calibri" w:hAnsi="Calibri" w:cs="Calibri"/>
              </w:rPr>
              <w:t>MOD</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4BDC558" w14:textId="77777777" w:rsidR="000E5563" w:rsidRPr="008470D4" w:rsidRDefault="000E5563" w:rsidP="00DA3377">
            <w:pPr>
              <w:pStyle w:val="Tabletext0"/>
              <w:jc w:val="left"/>
              <w:rPr>
                <w:rFonts w:ascii="Calibri" w:hAnsi="Calibri" w:cs="Calibri"/>
                <w:b/>
                <w:bCs/>
              </w:rPr>
            </w:pPr>
            <w:hyperlink r:id="rId377" w:history="1">
              <w:r w:rsidRPr="008470D4">
                <w:rPr>
                  <w:rStyle w:val="Hyperlink"/>
                  <w:rFonts w:ascii="Calibri" w:hAnsi="Calibri" w:cs="Calibri"/>
                  <w:b/>
                  <w:bCs/>
                </w:rPr>
                <w:t>99</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F486289" w14:textId="77777777" w:rsidR="000E5563" w:rsidRPr="008470D4" w:rsidRDefault="000E5563" w:rsidP="00DA3377">
            <w:pPr>
              <w:pStyle w:val="Tabletext0"/>
              <w:jc w:val="left"/>
              <w:rPr>
                <w:rFonts w:ascii="Calibri" w:hAnsi="Calibri" w:cs="Calibri"/>
                <w:b/>
                <w:bCs/>
              </w:rPr>
            </w:pPr>
            <w:hyperlink r:id="rId378" w:history="1">
              <w:r w:rsidRPr="008470D4">
                <w:rPr>
                  <w:rStyle w:val="Hyperlink"/>
                  <w:rFonts w:ascii="Calibri" w:hAnsi="Calibri" w:cs="Calibri"/>
                  <w:b/>
                  <w:bCs/>
                </w:rPr>
                <w:t>108</w:t>
              </w:r>
            </w:hyperlink>
            <w:r w:rsidRPr="008470D4">
              <w:rPr>
                <w:rFonts w:ascii="Calibri" w:hAnsi="Calibri" w:cs="Calibri"/>
                <w:b/>
                <w:bCs/>
                <w:lang w:eastAsia="zh-CN"/>
              </w:rPr>
              <w:t>号文件</w:t>
            </w:r>
          </w:p>
        </w:tc>
      </w:tr>
      <w:tr w:rsidR="000E5563" w:rsidRPr="00040BDC" w14:paraId="74ED1CA9"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E7364F2" w14:textId="77777777" w:rsidR="000E5563" w:rsidRPr="00040BDC" w:rsidRDefault="000E5563" w:rsidP="00DA3377">
            <w:pPr>
              <w:pStyle w:val="Tabletext0"/>
              <w:jc w:val="center"/>
            </w:pPr>
            <w:r w:rsidRPr="00040BDC">
              <w:t>21</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BF48C5A" w14:textId="77777777" w:rsidR="000E5563" w:rsidRPr="00040BDC" w:rsidRDefault="000E5563"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85</w:t>
            </w:r>
            <w:r w:rsidRPr="00040BDC">
              <w:rPr>
                <w:rFonts w:eastAsiaTheme="minorEastAsia" w:hint="eastAsia"/>
                <w:lang w:eastAsia="zh-CN"/>
              </w:rPr>
              <w:t>号决议（</w:t>
            </w:r>
            <w:r w:rsidRPr="00040BDC">
              <w:rPr>
                <w:rFonts w:eastAsiaTheme="minorEastAsia"/>
                <w:lang w:eastAsia="zh-CN"/>
              </w:rPr>
              <w:t>2016</w:t>
            </w:r>
            <w:r w:rsidRPr="00040BDC">
              <w:rPr>
                <w:rFonts w:eastAsiaTheme="minorEastAsia" w:hint="eastAsia"/>
                <w:lang w:eastAsia="zh-CN"/>
              </w:rPr>
              <w:t>年，哈马马特）</w:t>
            </w:r>
            <w:r w:rsidRPr="00040BDC">
              <w:rPr>
                <w:rFonts w:eastAsiaTheme="minorEastAsia"/>
                <w:lang w:eastAsia="zh-CN"/>
              </w:rPr>
              <w:br/>
            </w:r>
            <w:r w:rsidRPr="00040BDC">
              <w:rPr>
                <w:rFonts w:eastAsiaTheme="minorEastAsia" w:hint="eastAsia"/>
                <w:lang w:eastAsia="zh-CN"/>
              </w:rPr>
              <w:t>实现国际电</w:t>
            </w:r>
            <w:proofErr w:type="gramStart"/>
            <w:r w:rsidRPr="00040BDC">
              <w:rPr>
                <w:rFonts w:eastAsiaTheme="minorEastAsia" w:hint="eastAsia"/>
                <w:lang w:eastAsia="zh-CN"/>
              </w:rPr>
              <w:t>联电信</w:t>
            </w:r>
            <w:proofErr w:type="gramEnd"/>
            <w:r w:rsidRPr="00040BDC">
              <w:rPr>
                <w:rFonts w:eastAsiaTheme="minorEastAsia" w:hint="eastAsia"/>
                <w:lang w:eastAsia="zh-CN"/>
              </w:rPr>
              <w:t>标准化部门资源的增加和多元化</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FB93D06" w14:textId="77777777" w:rsidR="000E5563" w:rsidRPr="008470D4" w:rsidRDefault="000E5563" w:rsidP="00DA3377">
            <w:pPr>
              <w:pStyle w:val="Tabletext0"/>
              <w:jc w:val="center"/>
              <w:rPr>
                <w:rFonts w:ascii="Calibri" w:hAnsi="Calibri" w:cs="Calibri"/>
              </w:rPr>
            </w:pPr>
            <w:r w:rsidRPr="008470D4">
              <w:rPr>
                <w:rFonts w:ascii="Calibri" w:hAnsi="Calibri" w:cs="Calibri"/>
                <w:u w:val="single"/>
              </w:rPr>
              <w:t>NOC</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066F157" w14:textId="77777777" w:rsidR="000E5563" w:rsidRPr="008470D4" w:rsidRDefault="000E5563" w:rsidP="00DA3377">
            <w:pPr>
              <w:pStyle w:val="Tabletext0"/>
              <w:jc w:val="left"/>
              <w:rPr>
                <w:rFonts w:ascii="Calibri" w:hAnsi="Calibri" w:cs="Calibri"/>
                <w:b/>
                <w:bCs/>
              </w:rPr>
            </w:pPr>
            <w:hyperlink r:id="rId379" w:history="1">
              <w:r w:rsidRPr="008470D4">
                <w:rPr>
                  <w:rStyle w:val="Hyperlink"/>
                  <w:rFonts w:ascii="Calibri" w:hAnsi="Calibri" w:cs="Calibri"/>
                  <w:b/>
                  <w:bCs/>
                </w:rPr>
                <w:t>98</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8454822" w14:textId="77777777" w:rsidR="000E5563" w:rsidRPr="008470D4" w:rsidRDefault="008470D4" w:rsidP="008470D4">
            <w:pPr>
              <w:pStyle w:val="Tabletext0"/>
              <w:jc w:val="center"/>
              <w:rPr>
                <w:rFonts w:ascii="Calibri" w:hAnsi="Calibri" w:cs="Calibri"/>
              </w:rPr>
            </w:pPr>
            <w:proofErr w:type="spellStart"/>
            <w:r w:rsidRPr="008470D4">
              <w:rPr>
                <w:rFonts w:ascii="Calibri" w:hAnsi="Calibri" w:cs="Calibri"/>
                <w:szCs w:val="24"/>
              </w:rPr>
              <w:t>不适用</w:t>
            </w:r>
            <w:proofErr w:type="spellEnd"/>
          </w:p>
        </w:tc>
      </w:tr>
      <w:tr w:rsidR="000E5563" w:rsidRPr="00040BDC" w14:paraId="4805037F" w14:textId="77777777" w:rsidTr="003B137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7717734" w14:textId="77777777" w:rsidR="000E5563" w:rsidRPr="00040BDC" w:rsidRDefault="000E5563" w:rsidP="00DA3377">
            <w:pPr>
              <w:pStyle w:val="Tabletext0"/>
              <w:jc w:val="center"/>
            </w:pPr>
            <w:r w:rsidRPr="00040BDC">
              <w:t>22</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6F6F0D0" w14:textId="77777777" w:rsidR="000E5563" w:rsidRPr="00040BDC" w:rsidRDefault="000E5563"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90</w:t>
            </w:r>
            <w:r w:rsidRPr="00040BDC">
              <w:rPr>
                <w:rFonts w:eastAsiaTheme="minorEastAsia" w:hint="eastAsia"/>
                <w:lang w:eastAsia="zh-CN"/>
              </w:rPr>
              <w:t>号决议（</w:t>
            </w:r>
            <w:r w:rsidRPr="00040BDC">
              <w:rPr>
                <w:rFonts w:eastAsiaTheme="minorEastAsia"/>
                <w:lang w:eastAsia="zh-CN"/>
              </w:rPr>
              <w:t>2016</w:t>
            </w:r>
            <w:r w:rsidRPr="00040BDC">
              <w:rPr>
                <w:rFonts w:eastAsiaTheme="minorEastAsia" w:hint="eastAsia"/>
                <w:lang w:eastAsia="zh-CN"/>
              </w:rPr>
              <w:t>年，哈马马特）</w:t>
            </w:r>
            <w:r w:rsidRPr="00040BDC">
              <w:rPr>
                <w:rFonts w:eastAsiaTheme="minorEastAsia"/>
                <w:lang w:eastAsia="zh-CN"/>
              </w:rPr>
              <w:br/>
            </w:r>
            <w:r w:rsidRPr="00040BDC">
              <w:rPr>
                <w:rFonts w:eastAsiaTheme="minorEastAsia" w:hint="eastAsia"/>
                <w:lang w:eastAsia="zh-CN"/>
              </w:rPr>
              <w:t>国际电</w:t>
            </w:r>
            <w:proofErr w:type="gramStart"/>
            <w:r w:rsidRPr="00040BDC">
              <w:rPr>
                <w:rFonts w:eastAsiaTheme="minorEastAsia" w:hint="eastAsia"/>
                <w:lang w:eastAsia="zh-CN"/>
              </w:rPr>
              <w:t>联电信</w:t>
            </w:r>
            <w:proofErr w:type="gramEnd"/>
            <w:r w:rsidRPr="00040BDC">
              <w:rPr>
                <w:rFonts w:eastAsiaTheme="minorEastAsia" w:hint="eastAsia"/>
                <w:lang w:eastAsia="zh-CN"/>
              </w:rPr>
              <w:t>标准化部门的开源工作</w:t>
            </w:r>
          </w:p>
        </w:tc>
        <w:tc>
          <w:tcPr>
            <w:tcW w:w="5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A813D1F" w14:textId="77777777" w:rsidR="000E5563" w:rsidRPr="008470D4" w:rsidRDefault="000E5563" w:rsidP="00DA3377">
            <w:pPr>
              <w:pStyle w:val="Tabletext0"/>
              <w:jc w:val="center"/>
              <w:rPr>
                <w:rFonts w:ascii="Calibri" w:hAnsi="Calibri" w:cs="Calibri"/>
              </w:rPr>
            </w:pPr>
            <w:r w:rsidRPr="008470D4">
              <w:rPr>
                <w:rFonts w:ascii="Calibri" w:hAnsi="Calibri" w:cs="Calibri"/>
                <w:u w:val="single"/>
              </w:rPr>
              <w:t>NOC</w:t>
            </w:r>
          </w:p>
        </w:tc>
        <w:tc>
          <w:tcPr>
            <w:tcW w:w="9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B1294C5" w14:textId="77777777" w:rsidR="000E5563" w:rsidRPr="008470D4" w:rsidRDefault="000E5563" w:rsidP="00DA3377">
            <w:pPr>
              <w:pStyle w:val="Tabletext0"/>
              <w:jc w:val="left"/>
              <w:rPr>
                <w:rFonts w:ascii="Calibri" w:hAnsi="Calibri" w:cs="Calibri"/>
                <w:b/>
                <w:bCs/>
              </w:rPr>
            </w:pPr>
            <w:hyperlink r:id="rId380" w:history="1">
              <w:r w:rsidRPr="008470D4">
                <w:rPr>
                  <w:rStyle w:val="Hyperlink"/>
                  <w:rFonts w:ascii="Calibri" w:hAnsi="Calibri" w:cs="Calibri"/>
                  <w:b/>
                  <w:bCs/>
                </w:rPr>
                <w:t>98</w:t>
              </w:r>
            </w:hyperlink>
            <w:r w:rsidRPr="008470D4">
              <w:rPr>
                <w:rFonts w:ascii="Calibri" w:hAnsi="Calibri" w:cs="Calibri"/>
                <w:b/>
                <w:bCs/>
                <w:lang w:eastAsia="zh-CN"/>
              </w:rPr>
              <w:t>号文件</w:t>
            </w:r>
          </w:p>
        </w:tc>
        <w:tc>
          <w:tcPr>
            <w:tcW w:w="95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2E2207B" w14:textId="77777777" w:rsidR="000E5563" w:rsidRPr="008470D4" w:rsidRDefault="008470D4" w:rsidP="008470D4">
            <w:pPr>
              <w:pStyle w:val="Tabletext0"/>
              <w:jc w:val="center"/>
              <w:rPr>
                <w:rFonts w:ascii="Calibri" w:hAnsi="Calibri" w:cs="Calibri"/>
              </w:rPr>
            </w:pPr>
            <w:proofErr w:type="spellStart"/>
            <w:r w:rsidRPr="008470D4">
              <w:rPr>
                <w:rFonts w:ascii="Calibri" w:hAnsi="Calibri" w:cs="Calibri"/>
                <w:szCs w:val="24"/>
              </w:rPr>
              <w:t>不适用</w:t>
            </w:r>
            <w:proofErr w:type="spellEnd"/>
          </w:p>
        </w:tc>
      </w:tr>
    </w:tbl>
    <w:p w14:paraId="0363FFCC" w14:textId="77777777" w:rsidR="000E5563" w:rsidRPr="00040BDC" w:rsidRDefault="000E5563" w:rsidP="000E5563">
      <w:pPr>
        <w:rPr>
          <w:rFonts w:eastAsiaTheme="minorEastAsia"/>
        </w:rPr>
      </w:pPr>
    </w:p>
    <w:p w14:paraId="2E58F4BA" w14:textId="77777777" w:rsidR="000E5563" w:rsidRPr="00040BDC" w:rsidRDefault="000E5563" w:rsidP="000E5563">
      <w:pPr>
        <w:rPr>
          <w:rFonts w:eastAsiaTheme="minorEastAsia"/>
        </w:rPr>
      </w:pPr>
      <w:r w:rsidRPr="00040BDC">
        <w:rPr>
          <w:rFonts w:eastAsiaTheme="minorEastAsi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47"/>
        <w:gridCol w:w="4109"/>
        <w:gridCol w:w="992"/>
        <w:gridCol w:w="1845"/>
        <w:gridCol w:w="1835"/>
      </w:tblGrid>
      <w:tr w:rsidR="000E5563" w:rsidRPr="00040BDC" w14:paraId="308B37EB" w14:textId="77777777" w:rsidTr="003B1374">
        <w:tc>
          <w:tcPr>
            <w:tcW w:w="440" w:type="pct"/>
            <w:shd w:val="clear" w:color="auto" w:fill="FFFFFF" w:themeFill="background1"/>
            <w:vAlign w:val="center"/>
            <w:hideMark/>
          </w:tcPr>
          <w:p w14:paraId="25B13F37" w14:textId="77777777" w:rsidR="000E5563" w:rsidRPr="00040BDC" w:rsidRDefault="000E5563" w:rsidP="000303ED">
            <w:pPr>
              <w:pStyle w:val="Tableheadwhitecentred"/>
              <w:rPr>
                <w:b/>
                <w:bCs/>
                <w:lang w:eastAsia="ja-JP"/>
              </w:rPr>
            </w:pPr>
            <w:r w:rsidRPr="00040BDC">
              <w:rPr>
                <w:b/>
                <w:bCs/>
              </w:rPr>
              <w:lastRenderedPageBreak/>
              <w:t>#</w:t>
            </w:r>
          </w:p>
        </w:tc>
        <w:tc>
          <w:tcPr>
            <w:tcW w:w="2134" w:type="pct"/>
            <w:shd w:val="clear" w:color="auto" w:fill="FFFFFF" w:themeFill="background1"/>
            <w:vAlign w:val="center"/>
            <w:hideMark/>
          </w:tcPr>
          <w:p w14:paraId="1BD2EAF0" w14:textId="77777777" w:rsidR="000E5563" w:rsidRPr="00040BDC" w:rsidRDefault="000E5563" w:rsidP="000303ED">
            <w:pPr>
              <w:pStyle w:val="Tableheadwhitecentred"/>
              <w:rPr>
                <w:b/>
                <w:bCs/>
              </w:rPr>
            </w:pPr>
            <w:r w:rsidRPr="00040BDC">
              <w:rPr>
                <w:rFonts w:hint="eastAsia"/>
                <w:b/>
                <w:bCs/>
                <w:lang w:eastAsia="zh-CN"/>
              </w:rPr>
              <w:t>决议</w:t>
            </w:r>
          </w:p>
        </w:tc>
        <w:tc>
          <w:tcPr>
            <w:tcW w:w="515" w:type="pct"/>
            <w:shd w:val="clear" w:color="auto" w:fill="FFFFFF" w:themeFill="background1"/>
            <w:vAlign w:val="center"/>
            <w:hideMark/>
          </w:tcPr>
          <w:p w14:paraId="058BB762" w14:textId="77777777" w:rsidR="000E5563" w:rsidRPr="00040BDC" w:rsidRDefault="000E5563" w:rsidP="000303ED">
            <w:pPr>
              <w:pStyle w:val="Tableheadwhitecentred"/>
              <w:rPr>
                <w:rFonts w:eastAsiaTheme="minorEastAsia"/>
                <w:b/>
                <w:bCs/>
              </w:rPr>
            </w:pPr>
            <w:proofErr w:type="spellStart"/>
            <w:r w:rsidRPr="00040BDC">
              <w:rPr>
                <w:b/>
                <w:bCs/>
              </w:rPr>
              <w:t>决定</w:t>
            </w:r>
            <w:proofErr w:type="spellEnd"/>
          </w:p>
        </w:tc>
        <w:tc>
          <w:tcPr>
            <w:tcW w:w="958" w:type="pct"/>
            <w:shd w:val="clear" w:color="auto" w:fill="FFFFFF" w:themeFill="background1"/>
            <w:vAlign w:val="center"/>
            <w:hideMark/>
          </w:tcPr>
          <w:p w14:paraId="5C06D4EF" w14:textId="77777777" w:rsidR="000E5563" w:rsidRPr="00040BDC" w:rsidRDefault="000E5563" w:rsidP="000303ED">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3</w:t>
            </w:r>
            <w:r w:rsidRPr="00040BDC">
              <w:rPr>
                <w:rFonts w:hint="eastAsia"/>
                <w:b/>
                <w:bCs/>
                <w:lang w:eastAsia="zh-CN"/>
              </w:rPr>
              <w:t>委员会</w:t>
            </w:r>
            <w:r w:rsidRPr="00040BDC">
              <w:rPr>
                <w:b/>
                <w:bCs/>
              </w:rPr>
              <w:t>）</w:t>
            </w:r>
          </w:p>
        </w:tc>
        <w:tc>
          <w:tcPr>
            <w:tcW w:w="953" w:type="pct"/>
            <w:shd w:val="clear" w:color="auto" w:fill="FFFFFF" w:themeFill="background1"/>
            <w:vAlign w:val="center"/>
            <w:hideMark/>
          </w:tcPr>
          <w:p w14:paraId="0D23C6B8" w14:textId="77777777" w:rsidR="000E5563" w:rsidRPr="00040BDC" w:rsidRDefault="000E5563" w:rsidP="000303ED">
            <w:pPr>
              <w:pStyle w:val="Tableheadwhitecentred"/>
              <w:rPr>
                <w:b/>
                <w:bCs/>
                <w:lang w:val="fr-FR"/>
              </w:rPr>
            </w:pPr>
            <w:r w:rsidRPr="00040BDC">
              <w:rPr>
                <w:rFonts w:hint="eastAsia"/>
                <w:b/>
                <w:bCs/>
                <w:lang w:eastAsia="zh-CN"/>
              </w:rPr>
              <w:t>文件</w:t>
            </w:r>
            <w:r w:rsidRPr="00040BDC">
              <w:rPr>
                <w:b/>
                <w:bCs/>
                <w:lang w:eastAsia="zh-CN"/>
              </w:rPr>
              <w:br/>
            </w:r>
            <w:r w:rsidRPr="00040BDC">
              <w:rPr>
                <w:b/>
                <w:bCs/>
              </w:rPr>
              <w:t>（</w:t>
            </w:r>
            <w:r w:rsidRPr="00040BDC">
              <w:rPr>
                <w:rFonts w:hint="eastAsia"/>
                <w:b/>
                <w:bCs/>
                <w:lang w:eastAsia="zh-CN"/>
              </w:rPr>
              <w:t>第</w:t>
            </w:r>
            <w:r w:rsidRPr="00040BDC">
              <w:rPr>
                <w:rFonts w:hint="eastAsia"/>
                <w:b/>
                <w:bCs/>
                <w:lang w:eastAsia="zh-CN"/>
              </w:rPr>
              <w:t>5</w:t>
            </w:r>
            <w:r w:rsidRPr="00040BDC">
              <w:rPr>
                <w:rFonts w:hint="eastAsia"/>
                <w:b/>
                <w:bCs/>
                <w:lang w:eastAsia="zh-CN"/>
              </w:rPr>
              <w:t>委员会</w:t>
            </w:r>
            <w:r w:rsidRPr="00040BDC">
              <w:rPr>
                <w:b/>
                <w:bCs/>
              </w:rPr>
              <w:t>）</w:t>
            </w:r>
          </w:p>
        </w:tc>
      </w:tr>
      <w:tr w:rsidR="000E5563" w:rsidRPr="00040BDC" w14:paraId="1E6BCBAB" w14:textId="77777777" w:rsidTr="003B1374">
        <w:tc>
          <w:tcPr>
            <w:tcW w:w="440" w:type="pct"/>
            <w:shd w:val="clear" w:color="auto" w:fill="FFFFFF" w:themeFill="background1"/>
            <w:hideMark/>
          </w:tcPr>
          <w:p w14:paraId="67ECF940" w14:textId="77777777" w:rsidR="000E5563" w:rsidRPr="00040BDC" w:rsidRDefault="000E5563" w:rsidP="00DA3377">
            <w:pPr>
              <w:pStyle w:val="Tabletext0"/>
              <w:jc w:val="center"/>
            </w:pPr>
            <w:r w:rsidRPr="00040BDC">
              <w:t>23</w:t>
            </w:r>
          </w:p>
        </w:tc>
        <w:tc>
          <w:tcPr>
            <w:tcW w:w="2134" w:type="pct"/>
            <w:shd w:val="clear" w:color="auto" w:fill="FFFFFF" w:themeFill="background1"/>
            <w:hideMark/>
          </w:tcPr>
          <w:p w14:paraId="09230603" w14:textId="77777777" w:rsidR="000E5563" w:rsidRPr="00040BDC" w:rsidRDefault="000E5563" w:rsidP="00DA3377">
            <w:pPr>
              <w:pStyle w:val="Tabletext0"/>
              <w:jc w:val="left"/>
              <w:rPr>
                <w:rFonts w:eastAsiaTheme="minorEastAsia"/>
                <w:lang w:val="fr-FR" w:eastAsia="zh-CN"/>
              </w:rPr>
            </w:pPr>
            <w:r w:rsidRPr="00040BDC">
              <w:rPr>
                <w:rFonts w:eastAsiaTheme="minorEastAsia" w:hint="eastAsia"/>
                <w:lang w:eastAsia="zh-CN"/>
              </w:rPr>
              <w:t>第</w:t>
            </w:r>
            <w:r w:rsidRPr="00040BDC">
              <w:rPr>
                <w:rFonts w:eastAsiaTheme="minorEastAsia"/>
                <w:lang w:eastAsia="zh-CN"/>
              </w:rPr>
              <w:t>99</w:t>
            </w:r>
            <w:r w:rsidRPr="00040BDC">
              <w:rPr>
                <w:rFonts w:eastAsiaTheme="minorEastAsia" w:hint="eastAsia"/>
                <w:lang w:eastAsia="zh-CN"/>
              </w:rPr>
              <w:t>号决议（</w:t>
            </w:r>
            <w:r w:rsidRPr="00040BDC">
              <w:rPr>
                <w:rFonts w:eastAsiaTheme="minorEastAsia"/>
                <w:lang w:eastAsia="zh-CN"/>
              </w:rPr>
              <w:t>2022</w:t>
            </w:r>
            <w:r w:rsidRPr="00040BDC">
              <w:rPr>
                <w:rFonts w:eastAsiaTheme="minorEastAsia" w:hint="eastAsia"/>
                <w:lang w:eastAsia="zh-CN"/>
              </w:rPr>
              <w:t>年，日内瓦）</w:t>
            </w:r>
            <w:r w:rsidRPr="00040BDC">
              <w:rPr>
                <w:rFonts w:eastAsiaTheme="minorEastAsia"/>
                <w:lang w:eastAsia="zh-CN"/>
              </w:rPr>
              <w:br/>
            </w:r>
            <w:r w:rsidRPr="00040BDC">
              <w:rPr>
                <w:rFonts w:eastAsiaTheme="minorEastAsia" w:hint="eastAsia"/>
                <w:lang w:eastAsia="zh-CN"/>
              </w:rPr>
              <w:t>关于国际电</w:t>
            </w:r>
            <w:proofErr w:type="gramStart"/>
            <w:r w:rsidRPr="00040BDC">
              <w:rPr>
                <w:rFonts w:eastAsiaTheme="minorEastAsia" w:hint="eastAsia"/>
                <w:lang w:eastAsia="zh-CN"/>
              </w:rPr>
              <w:t>联电信</w:t>
            </w:r>
            <w:proofErr w:type="gramEnd"/>
            <w:r w:rsidRPr="00040BDC">
              <w:rPr>
                <w:rFonts w:eastAsiaTheme="minorEastAsia" w:hint="eastAsia"/>
                <w:lang w:eastAsia="zh-CN"/>
              </w:rPr>
              <w:t>标准化部门研究组组织改革的考虑</w:t>
            </w:r>
          </w:p>
        </w:tc>
        <w:tc>
          <w:tcPr>
            <w:tcW w:w="515" w:type="pct"/>
            <w:shd w:val="clear" w:color="auto" w:fill="FFFFFF" w:themeFill="background1"/>
            <w:hideMark/>
          </w:tcPr>
          <w:p w14:paraId="1FAA5AF0" w14:textId="77777777" w:rsidR="000E5563" w:rsidRPr="00040BDC" w:rsidRDefault="000E5563" w:rsidP="00DA3377">
            <w:pPr>
              <w:pStyle w:val="Tabletext0"/>
              <w:jc w:val="center"/>
              <w:rPr>
                <w:rFonts w:ascii="Calibri" w:hAnsi="Calibri" w:cs="Calibri"/>
              </w:rPr>
            </w:pPr>
            <w:r w:rsidRPr="00040BDC">
              <w:rPr>
                <w:rFonts w:ascii="Calibri" w:hAnsi="Calibri" w:cs="Calibri"/>
              </w:rPr>
              <w:t>MOD</w:t>
            </w:r>
          </w:p>
        </w:tc>
        <w:tc>
          <w:tcPr>
            <w:tcW w:w="958" w:type="pct"/>
            <w:shd w:val="clear" w:color="auto" w:fill="FFFFFF" w:themeFill="background1"/>
            <w:hideMark/>
          </w:tcPr>
          <w:p w14:paraId="656F655A" w14:textId="77777777" w:rsidR="000E5563" w:rsidRPr="008470D4" w:rsidRDefault="000E5563" w:rsidP="00DA3377">
            <w:pPr>
              <w:pStyle w:val="Tabletext0"/>
              <w:jc w:val="left"/>
              <w:rPr>
                <w:rFonts w:ascii="Calibri" w:hAnsi="Calibri" w:cs="Calibri"/>
                <w:b/>
                <w:bCs/>
              </w:rPr>
            </w:pPr>
            <w:hyperlink r:id="rId381" w:history="1">
              <w:r w:rsidRPr="008470D4">
                <w:rPr>
                  <w:rStyle w:val="Hyperlink"/>
                  <w:rFonts w:ascii="Calibri" w:hAnsi="Calibri" w:cs="Calibri"/>
                  <w:b/>
                  <w:bCs/>
                </w:rPr>
                <w:t>99</w:t>
              </w:r>
            </w:hyperlink>
            <w:r w:rsidRPr="008470D4">
              <w:rPr>
                <w:rFonts w:ascii="Calibri" w:hAnsi="Calibri" w:cs="Calibri"/>
                <w:b/>
                <w:bCs/>
                <w:lang w:eastAsia="zh-CN"/>
              </w:rPr>
              <w:t>号文件</w:t>
            </w:r>
          </w:p>
        </w:tc>
        <w:tc>
          <w:tcPr>
            <w:tcW w:w="953" w:type="pct"/>
            <w:shd w:val="clear" w:color="auto" w:fill="FFFFFF" w:themeFill="background1"/>
            <w:hideMark/>
          </w:tcPr>
          <w:p w14:paraId="7D90286D" w14:textId="77777777" w:rsidR="000E5563" w:rsidRPr="008470D4" w:rsidRDefault="000E5563" w:rsidP="00DA3377">
            <w:pPr>
              <w:pStyle w:val="Tabletext0"/>
              <w:jc w:val="left"/>
              <w:rPr>
                <w:rFonts w:ascii="Calibri" w:hAnsi="Calibri" w:cs="Calibri"/>
                <w:b/>
                <w:bCs/>
              </w:rPr>
            </w:pPr>
            <w:hyperlink r:id="rId382" w:history="1">
              <w:r w:rsidRPr="008470D4">
                <w:rPr>
                  <w:rStyle w:val="Hyperlink"/>
                  <w:rFonts w:ascii="Calibri" w:hAnsi="Calibri" w:cs="Calibri"/>
                  <w:b/>
                  <w:bCs/>
                </w:rPr>
                <w:t>108</w:t>
              </w:r>
            </w:hyperlink>
            <w:r w:rsidRPr="008470D4">
              <w:rPr>
                <w:rFonts w:ascii="Calibri" w:hAnsi="Calibri" w:cs="Calibri"/>
                <w:b/>
                <w:bCs/>
                <w:lang w:eastAsia="zh-CN"/>
              </w:rPr>
              <w:t>号文件</w:t>
            </w:r>
          </w:p>
        </w:tc>
      </w:tr>
      <w:tr w:rsidR="000E5563" w:rsidRPr="00040BDC" w14:paraId="4EE19E9C" w14:textId="77777777" w:rsidTr="003B1374">
        <w:tc>
          <w:tcPr>
            <w:tcW w:w="440" w:type="pct"/>
            <w:shd w:val="clear" w:color="auto" w:fill="FFFFFF" w:themeFill="background1"/>
            <w:hideMark/>
          </w:tcPr>
          <w:p w14:paraId="28713285" w14:textId="77777777" w:rsidR="000E5563" w:rsidRPr="00040BDC" w:rsidRDefault="000E5563" w:rsidP="00DA3377">
            <w:pPr>
              <w:pStyle w:val="Tabletext0"/>
              <w:jc w:val="center"/>
            </w:pPr>
            <w:r w:rsidRPr="00040BDC">
              <w:t>24</w:t>
            </w:r>
          </w:p>
        </w:tc>
        <w:tc>
          <w:tcPr>
            <w:tcW w:w="2134" w:type="pct"/>
            <w:shd w:val="clear" w:color="auto" w:fill="FFFFFF" w:themeFill="background1"/>
            <w:hideMark/>
          </w:tcPr>
          <w:p w14:paraId="19ABD22A" w14:textId="77777777" w:rsidR="000E5563" w:rsidRPr="00040BDC" w:rsidRDefault="000E5563"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[COM3/NG]</w:t>
            </w:r>
            <w:r w:rsidRPr="00040BDC">
              <w:rPr>
                <w:rFonts w:eastAsiaTheme="minorEastAsia" w:hint="eastAsia"/>
                <w:lang w:eastAsia="zh-CN"/>
              </w:rPr>
              <w:t>号新决议草案</w:t>
            </w:r>
            <w:r w:rsidRPr="00040BDC">
              <w:rPr>
                <w:rFonts w:eastAsiaTheme="minorEastAsia"/>
                <w:lang w:eastAsia="zh-CN"/>
              </w:rPr>
              <w:br/>
            </w:r>
            <w:r w:rsidRPr="00040BDC">
              <w:rPr>
                <w:rFonts w:eastAsiaTheme="minorEastAsia" w:hint="eastAsia"/>
                <w:lang w:eastAsia="zh-CN"/>
              </w:rPr>
              <w:t>加强下一代专家参与</w:t>
            </w:r>
            <w:r w:rsidRPr="00040BDC">
              <w:rPr>
                <w:rFonts w:eastAsiaTheme="minorEastAsia"/>
                <w:lang w:eastAsia="zh-CN"/>
              </w:rPr>
              <w:t>ITU-T</w:t>
            </w:r>
            <w:r w:rsidRPr="00040BDC">
              <w:rPr>
                <w:rFonts w:eastAsiaTheme="minorEastAsia" w:hint="eastAsia"/>
                <w:lang w:eastAsia="zh-CN"/>
              </w:rPr>
              <w:t>的标准化活动</w:t>
            </w:r>
          </w:p>
        </w:tc>
        <w:tc>
          <w:tcPr>
            <w:tcW w:w="515" w:type="pct"/>
            <w:shd w:val="clear" w:color="auto" w:fill="FFFFFF" w:themeFill="background1"/>
            <w:hideMark/>
          </w:tcPr>
          <w:p w14:paraId="6FAA516C" w14:textId="77777777" w:rsidR="000E5563" w:rsidRPr="00040BDC" w:rsidRDefault="000E5563" w:rsidP="00DA3377">
            <w:pPr>
              <w:pStyle w:val="Tabletext0"/>
              <w:jc w:val="center"/>
              <w:rPr>
                <w:rFonts w:ascii="Calibri" w:hAnsi="Calibri" w:cs="Calibri"/>
                <w:lang w:eastAsia="ja-JP"/>
              </w:rPr>
            </w:pPr>
            <w:r w:rsidRPr="00040BDC">
              <w:rPr>
                <w:rFonts w:ascii="Calibri" w:hAnsi="Calibri" w:cs="Calibri"/>
              </w:rPr>
              <w:t>ADD</w:t>
            </w:r>
          </w:p>
        </w:tc>
        <w:tc>
          <w:tcPr>
            <w:tcW w:w="958" w:type="pct"/>
            <w:shd w:val="clear" w:color="auto" w:fill="FFFFFF" w:themeFill="background1"/>
            <w:hideMark/>
          </w:tcPr>
          <w:p w14:paraId="740296F7" w14:textId="77777777" w:rsidR="000E5563" w:rsidRPr="008470D4" w:rsidRDefault="000E5563" w:rsidP="00DA3377">
            <w:pPr>
              <w:pStyle w:val="Tabletext0"/>
              <w:jc w:val="left"/>
              <w:rPr>
                <w:rFonts w:ascii="Calibri" w:hAnsi="Calibri" w:cs="Calibri"/>
                <w:b/>
                <w:bCs/>
              </w:rPr>
            </w:pPr>
            <w:hyperlink r:id="rId383" w:history="1">
              <w:r w:rsidRPr="008470D4">
                <w:rPr>
                  <w:rStyle w:val="Hyperlink"/>
                  <w:rFonts w:ascii="Calibri" w:hAnsi="Calibri" w:cs="Calibri"/>
                  <w:b/>
                  <w:bCs/>
                </w:rPr>
                <w:t>91</w:t>
              </w:r>
            </w:hyperlink>
            <w:r w:rsidRPr="008470D4">
              <w:rPr>
                <w:rFonts w:ascii="Calibri" w:hAnsi="Calibri" w:cs="Calibri"/>
                <w:b/>
                <w:bCs/>
                <w:lang w:eastAsia="zh-CN"/>
              </w:rPr>
              <w:t>号文件</w:t>
            </w:r>
          </w:p>
        </w:tc>
        <w:tc>
          <w:tcPr>
            <w:tcW w:w="953" w:type="pct"/>
            <w:shd w:val="clear" w:color="auto" w:fill="FFFFFF" w:themeFill="background1"/>
            <w:hideMark/>
          </w:tcPr>
          <w:p w14:paraId="22666FF4" w14:textId="77777777" w:rsidR="000E5563" w:rsidRPr="008470D4" w:rsidRDefault="000E5563" w:rsidP="00DA3377">
            <w:pPr>
              <w:pStyle w:val="Tabletext0"/>
              <w:jc w:val="left"/>
              <w:rPr>
                <w:rFonts w:ascii="Calibri" w:hAnsi="Calibri" w:cs="Calibri"/>
                <w:b/>
                <w:bCs/>
              </w:rPr>
            </w:pPr>
            <w:hyperlink r:id="rId384" w:history="1">
              <w:r w:rsidRPr="008470D4">
                <w:rPr>
                  <w:rStyle w:val="Hyperlink"/>
                  <w:rFonts w:ascii="Calibri" w:hAnsi="Calibri" w:cs="Calibri"/>
                  <w:b/>
                  <w:bCs/>
                </w:rPr>
                <w:t>103</w:t>
              </w:r>
            </w:hyperlink>
            <w:r w:rsidRPr="008470D4">
              <w:rPr>
                <w:rFonts w:ascii="Calibri" w:hAnsi="Calibri" w:cs="Calibri"/>
                <w:b/>
                <w:bCs/>
                <w:lang w:eastAsia="zh-CN"/>
              </w:rPr>
              <w:t>号文件</w:t>
            </w:r>
          </w:p>
        </w:tc>
      </w:tr>
      <w:tr w:rsidR="000E5563" w:rsidRPr="00040BDC" w14:paraId="2954399F" w14:textId="77777777" w:rsidTr="003B1374">
        <w:tc>
          <w:tcPr>
            <w:tcW w:w="440" w:type="pct"/>
            <w:shd w:val="clear" w:color="auto" w:fill="FFFFFF" w:themeFill="background1"/>
            <w:hideMark/>
          </w:tcPr>
          <w:p w14:paraId="408E9EA3" w14:textId="77777777" w:rsidR="000E5563" w:rsidRPr="00040BDC" w:rsidRDefault="000E5563" w:rsidP="00DA3377">
            <w:pPr>
              <w:pStyle w:val="Tabletext0"/>
              <w:jc w:val="center"/>
            </w:pPr>
            <w:r w:rsidRPr="00040BDC">
              <w:t>25</w:t>
            </w:r>
          </w:p>
        </w:tc>
        <w:tc>
          <w:tcPr>
            <w:tcW w:w="2134" w:type="pct"/>
            <w:shd w:val="clear" w:color="auto" w:fill="FFFFFF" w:themeFill="background1"/>
            <w:hideMark/>
          </w:tcPr>
          <w:p w14:paraId="3A68B67F" w14:textId="77777777" w:rsidR="000E5563" w:rsidRPr="00040BDC" w:rsidRDefault="000E5563"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[COM3/SP]</w:t>
            </w:r>
            <w:r w:rsidRPr="00040BDC">
              <w:rPr>
                <w:rFonts w:eastAsiaTheme="minorEastAsia" w:hint="eastAsia"/>
                <w:lang w:eastAsia="zh-CN"/>
              </w:rPr>
              <w:t>号新决议草案</w:t>
            </w:r>
            <w:r w:rsidRPr="00040BDC">
              <w:rPr>
                <w:rFonts w:eastAsiaTheme="minorEastAsia"/>
                <w:lang w:eastAsia="zh-CN"/>
              </w:rPr>
              <w:br/>
            </w:r>
            <w:r w:rsidRPr="00040BDC">
              <w:rPr>
                <w:rFonts w:eastAsiaTheme="minorEastAsia" w:hint="eastAsia"/>
                <w:lang w:eastAsia="zh-CN"/>
              </w:rPr>
              <w:t>国际电</w:t>
            </w:r>
            <w:proofErr w:type="gramStart"/>
            <w:r w:rsidRPr="00040BDC">
              <w:rPr>
                <w:rFonts w:eastAsiaTheme="minorEastAsia" w:hint="eastAsia"/>
                <w:lang w:eastAsia="zh-CN"/>
              </w:rPr>
              <w:t>联电信</w:t>
            </w:r>
            <w:proofErr w:type="gramEnd"/>
            <w:r w:rsidRPr="00040BDC">
              <w:rPr>
                <w:rFonts w:eastAsiaTheme="minorEastAsia" w:hint="eastAsia"/>
                <w:lang w:eastAsia="zh-CN"/>
              </w:rPr>
              <w:t>标准化部门的战略规划</w:t>
            </w:r>
          </w:p>
        </w:tc>
        <w:tc>
          <w:tcPr>
            <w:tcW w:w="515" w:type="pct"/>
            <w:shd w:val="clear" w:color="auto" w:fill="FFFFFF" w:themeFill="background1"/>
            <w:hideMark/>
          </w:tcPr>
          <w:p w14:paraId="5E2DF376" w14:textId="77777777" w:rsidR="000E5563" w:rsidRPr="00040BDC" w:rsidRDefault="000E5563" w:rsidP="00DA3377">
            <w:pPr>
              <w:pStyle w:val="Tabletext0"/>
              <w:jc w:val="center"/>
              <w:rPr>
                <w:rFonts w:ascii="Calibri" w:hAnsi="Calibri" w:cs="Calibri"/>
              </w:rPr>
            </w:pPr>
            <w:r w:rsidRPr="00040BDC">
              <w:rPr>
                <w:rFonts w:ascii="Calibri" w:hAnsi="Calibri" w:cs="Calibri"/>
              </w:rPr>
              <w:t>ADD</w:t>
            </w:r>
          </w:p>
        </w:tc>
        <w:tc>
          <w:tcPr>
            <w:tcW w:w="958" w:type="pct"/>
            <w:shd w:val="clear" w:color="auto" w:fill="FFFFFF" w:themeFill="background1"/>
            <w:hideMark/>
          </w:tcPr>
          <w:p w14:paraId="23E1E117" w14:textId="77777777" w:rsidR="000E5563" w:rsidRPr="008470D4" w:rsidRDefault="000E5563" w:rsidP="00DA3377">
            <w:pPr>
              <w:pStyle w:val="Tabletext0"/>
              <w:jc w:val="left"/>
              <w:rPr>
                <w:rFonts w:ascii="Calibri" w:hAnsi="Calibri" w:cs="Calibri"/>
                <w:b/>
                <w:bCs/>
              </w:rPr>
            </w:pPr>
            <w:hyperlink r:id="rId385" w:history="1">
              <w:r w:rsidRPr="008470D4">
                <w:rPr>
                  <w:rStyle w:val="Hyperlink"/>
                  <w:rFonts w:ascii="Calibri" w:hAnsi="Calibri" w:cs="Calibri"/>
                  <w:b/>
                  <w:bCs/>
                </w:rPr>
                <w:t>99</w:t>
              </w:r>
            </w:hyperlink>
            <w:r w:rsidRPr="008470D4">
              <w:rPr>
                <w:rFonts w:ascii="Calibri" w:hAnsi="Calibri" w:cs="Calibri"/>
                <w:b/>
                <w:bCs/>
                <w:lang w:eastAsia="zh-CN"/>
              </w:rPr>
              <w:t>号文件</w:t>
            </w:r>
          </w:p>
        </w:tc>
        <w:tc>
          <w:tcPr>
            <w:tcW w:w="953" w:type="pct"/>
            <w:shd w:val="clear" w:color="auto" w:fill="FFFFFF" w:themeFill="background1"/>
            <w:hideMark/>
          </w:tcPr>
          <w:p w14:paraId="2B85066C" w14:textId="77777777" w:rsidR="000E5563" w:rsidRPr="008470D4" w:rsidRDefault="000E5563" w:rsidP="00DA3377">
            <w:pPr>
              <w:pStyle w:val="Tabletext0"/>
              <w:jc w:val="left"/>
              <w:rPr>
                <w:rFonts w:ascii="Calibri" w:hAnsi="Calibri" w:cs="Calibri"/>
                <w:b/>
                <w:bCs/>
              </w:rPr>
            </w:pPr>
            <w:hyperlink r:id="rId386" w:history="1">
              <w:r w:rsidRPr="008470D4">
                <w:rPr>
                  <w:rStyle w:val="Hyperlink"/>
                  <w:rFonts w:ascii="Calibri" w:hAnsi="Calibri" w:cs="Calibri"/>
                  <w:b/>
                  <w:bCs/>
                </w:rPr>
                <w:t>108</w:t>
              </w:r>
            </w:hyperlink>
            <w:r w:rsidRPr="008470D4">
              <w:rPr>
                <w:rFonts w:ascii="Calibri" w:hAnsi="Calibri" w:cs="Calibri"/>
                <w:b/>
                <w:bCs/>
                <w:lang w:eastAsia="zh-CN"/>
              </w:rPr>
              <w:t>号文件</w:t>
            </w:r>
          </w:p>
        </w:tc>
      </w:tr>
    </w:tbl>
    <w:p w14:paraId="1F33612E" w14:textId="77777777" w:rsidR="00A160B0" w:rsidRPr="00040BDC" w:rsidRDefault="00A160B0" w:rsidP="006069CA">
      <w:pPr>
        <w:pStyle w:val="Heading1"/>
        <w:rPr>
          <w:lang w:eastAsia="zh-CN"/>
        </w:rPr>
      </w:pPr>
      <w:r w:rsidRPr="00040BDC">
        <w:rPr>
          <w:lang w:eastAsia="zh-CN"/>
        </w:rPr>
        <w:t>3</w:t>
      </w:r>
      <w:r w:rsidRPr="00040BDC">
        <w:rPr>
          <w:lang w:eastAsia="zh-CN"/>
        </w:rPr>
        <w:tab/>
      </w:r>
      <w:r w:rsidRPr="00040BDC">
        <w:rPr>
          <w:rFonts w:hint="eastAsia"/>
          <w:lang w:eastAsia="zh-CN"/>
        </w:rPr>
        <w:t>待全体会议批准的第</w:t>
      </w:r>
      <w:r w:rsidRPr="00040BDC">
        <w:rPr>
          <w:lang w:eastAsia="zh-CN"/>
        </w:rPr>
        <w:t>3</w:t>
      </w:r>
      <w:r w:rsidRPr="00040BDC">
        <w:rPr>
          <w:rFonts w:hint="eastAsia"/>
          <w:lang w:eastAsia="zh-CN"/>
        </w:rPr>
        <w:t>委员会的会议报告</w:t>
      </w:r>
    </w:p>
    <w:tbl>
      <w:tblPr>
        <w:tblW w:w="5000" w:type="pct"/>
        <w:shd w:val="clear" w:color="auto" w:fill="FFFFFF" w:themeFill="background1"/>
        <w:tblLook w:val="04A0" w:firstRow="1" w:lastRow="0" w:firstColumn="1" w:lastColumn="0" w:noHBand="0" w:noVBand="1"/>
      </w:tblPr>
      <w:tblGrid>
        <w:gridCol w:w="848"/>
        <w:gridCol w:w="4111"/>
        <w:gridCol w:w="2269"/>
        <w:gridCol w:w="2404"/>
      </w:tblGrid>
      <w:tr w:rsidR="00A160B0" w:rsidRPr="00040BDC" w14:paraId="3B6C5E5A" w14:textId="77777777" w:rsidTr="00C15AA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123E214" w14:textId="77777777" w:rsidR="00A160B0" w:rsidRPr="00040BDC" w:rsidRDefault="00A160B0" w:rsidP="003B1374">
            <w:pPr>
              <w:pStyle w:val="Tableheadwhitecentred"/>
              <w:spacing w:after="40"/>
              <w:rPr>
                <w:b/>
                <w:bCs/>
              </w:rPr>
            </w:pPr>
            <w:r w:rsidRPr="00040BDC">
              <w:rPr>
                <w:b/>
                <w:bCs/>
              </w:rPr>
              <w:t>#</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8A4CDDE" w14:textId="77777777" w:rsidR="00A160B0" w:rsidRPr="00040BDC" w:rsidRDefault="00A160B0" w:rsidP="003B1374">
            <w:pPr>
              <w:pStyle w:val="Tableheadwhitecentred"/>
              <w:spacing w:after="40"/>
              <w:rPr>
                <w:b/>
                <w:bCs/>
              </w:rPr>
            </w:pPr>
            <w:r w:rsidRPr="00040BDC">
              <w:rPr>
                <w:rFonts w:hint="eastAsia"/>
                <w:b/>
                <w:bCs/>
              </w:rPr>
              <w:t>第</w:t>
            </w:r>
            <w:r w:rsidRPr="00040BDC">
              <w:rPr>
                <w:b/>
                <w:bCs/>
              </w:rPr>
              <w:t>3</w:t>
            </w:r>
            <w:proofErr w:type="spellStart"/>
            <w:r w:rsidRPr="00040BDC">
              <w:rPr>
                <w:rFonts w:hint="eastAsia"/>
                <w:b/>
                <w:bCs/>
              </w:rPr>
              <w:t>委员会的会议报告</w:t>
            </w:r>
            <w:proofErr w:type="spellEnd"/>
            <w:r w:rsidRPr="00040BDC">
              <w:rPr>
                <w:b/>
                <w:bCs/>
              </w:rPr>
              <w:t xml:space="preserve"> </w:t>
            </w:r>
          </w:p>
        </w:tc>
        <w:tc>
          <w:tcPr>
            <w:tcW w:w="117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57A84C1" w14:textId="77777777" w:rsidR="00A160B0" w:rsidRPr="00040BDC" w:rsidRDefault="00A160B0" w:rsidP="003B1374">
            <w:pPr>
              <w:pStyle w:val="Tableheadwhitecentred"/>
              <w:spacing w:after="40"/>
              <w:rPr>
                <w:b/>
                <w:bCs/>
              </w:rPr>
            </w:pPr>
            <w:proofErr w:type="spellStart"/>
            <w:r w:rsidRPr="00040BDC">
              <w:rPr>
                <w:rFonts w:hint="eastAsia"/>
                <w:b/>
                <w:bCs/>
              </w:rPr>
              <w:t>日期</w:t>
            </w:r>
            <w:proofErr w:type="spellEnd"/>
          </w:p>
        </w:tc>
        <w:tc>
          <w:tcPr>
            <w:tcW w:w="12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843C86A" w14:textId="77777777" w:rsidR="00A160B0" w:rsidRPr="00040BDC" w:rsidRDefault="00A160B0" w:rsidP="003B1374">
            <w:pPr>
              <w:pStyle w:val="Tableheadwhitecentred"/>
              <w:spacing w:after="40"/>
              <w:rPr>
                <w:b/>
                <w:bCs/>
              </w:rPr>
            </w:pPr>
            <w:proofErr w:type="spellStart"/>
            <w:r w:rsidRPr="00040BDC">
              <w:rPr>
                <w:rFonts w:hint="eastAsia"/>
                <w:b/>
                <w:bCs/>
              </w:rPr>
              <w:t>文件（第</w:t>
            </w:r>
            <w:proofErr w:type="spellEnd"/>
            <w:r w:rsidRPr="00040BDC">
              <w:rPr>
                <w:b/>
                <w:bCs/>
              </w:rPr>
              <w:t>3</w:t>
            </w:r>
            <w:proofErr w:type="spellStart"/>
            <w:r w:rsidRPr="00040BDC">
              <w:rPr>
                <w:rFonts w:hint="eastAsia"/>
                <w:b/>
                <w:bCs/>
              </w:rPr>
              <w:t>委员会</w:t>
            </w:r>
            <w:proofErr w:type="spellEnd"/>
            <w:r w:rsidRPr="00040BDC">
              <w:rPr>
                <w:rFonts w:hint="eastAsia"/>
                <w:b/>
                <w:bCs/>
              </w:rPr>
              <w:t>）</w:t>
            </w:r>
          </w:p>
        </w:tc>
      </w:tr>
      <w:tr w:rsidR="00A160B0" w:rsidRPr="00040BDC" w14:paraId="27EF4EE3" w14:textId="77777777" w:rsidTr="00C15AA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76C865A" w14:textId="77777777" w:rsidR="00A160B0" w:rsidRPr="00040BDC" w:rsidRDefault="00A160B0" w:rsidP="00DA3377">
            <w:pPr>
              <w:pStyle w:val="Tabletext0"/>
              <w:jc w:val="center"/>
              <w:rPr>
                <w:lang w:eastAsia="ja-JP"/>
              </w:rPr>
            </w:pPr>
            <w:r w:rsidRPr="00040BDC">
              <w:t>1</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96AF480" w14:textId="77777777" w:rsidR="00A160B0" w:rsidRPr="00040BDC" w:rsidRDefault="00A160B0"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3</w:t>
            </w:r>
            <w:r w:rsidRPr="00040BDC">
              <w:rPr>
                <w:rFonts w:eastAsiaTheme="minorEastAsia" w:hint="eastAsia"/>
                <w:lang w:eastAsia="zh-CN"/>
              </w:rPr>
              <w:t>委员会（</w:t>
            </w:r>
            <w:r w:rsidRPr="00040BDC">
              <w:rPr>
                <w:rFonts w:eastAsiaTheme="minorEastAsia"/>
                <w:lang w:eastAsia="zh-CN"/>
              </w:rPr>
              <w:t>ITU-T</w:t>
            </w:r>
            <w:r w:rsidRPr="00040BDC">
              <w:rPr>
                <w:rFonts w:eastAsiaTheme="minorEastAsia" w:hint="eastAsia"/>
                <w:lang w:eastAsia="zh-CN"/>
              </w:rPr>
              <w:t>的工作方法）</w:t>
            </w:r>
            <w:proofErr w:type="gramStart"/>
            <w:r w:rsidRPr="00040BDC">
              <w:rPr>
                <w:rFonts w:eastAsiaTheme="minorEastAsia" w:hint="eastAsia"/>
                <w:lang w:eastAsia="zh-CN"/>
              </w:rPr>
              <w:t>第五次暨最后</w:t>
            </w:r>
            <w:proofErr w:type="gramEnd"/>
            <w:r w:rsidRPr="00040BDC">
              <w:rPr>
                <w:rFonts w:eastAsiaTheme="minorEastAsia" w:hint="eastAsia"/>
                <w:lang w:eastAsia="zh-CN"/>
              </w:rPr>
              <w:t>一次会议的报告草案</w:t>
            </w:r>
          </w:p>
        </w:tc>
        <w:tc>
          <w:tcPr>
            <w:tcW w:w="117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732A91F" w14:textId="77777777" w:rsidR="00A160B0" w:rsidRPr="00040BDC" w:rsidRDefault="00A160B0" w:rsidP="00DA3377">
            <w:pPr>
              <w:pStyle w:val="Tabletext0"/>
              <w:jc w:val="left"/>
              <w:rPr>
                <w:lang w:eastAsia="ja-JP"/>
              </w:rPr>
            </w:pPr>
            <w:r w:rsidRPr="00040BDC">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22</w:t>
            </w:r>
            <w:r w:rsidRPr="00040BDC">
              <w:rPr>
                <w:rFonts w:hint="eastAsia"/>
                <w:lang w:eastAsia="zh-CN"/>
              </w:rPr>
              <w:t>日，</w:t>
            </w:r>
            <w:r w:rsidRPr="00040BDC">
              <w:br/>
              <w:t>09</w:t>
            </w:r>
            <w:r w:rsidRPr="00040BDC">
              <w:rPr>
                <w:lang w:eastAsia="zh-CN"/>
              </w:rPr>
              <w:t>:</w:t>
            </w:r>
            <w:r w:rsidRPr="00040BDC">
              <w:t>30-10</w:t>
            </w:r>
            <w:r w:rsidRPr="00040BDC">
              <w:rPr>
                <w:lang w:eastAsia="zh-CN"/>
              </w:rPr>
              <w:t>:</w:t>
            </w:r>
            <w:r w:rsidRPr="00040BDC">
              <w:t>55</w:t>
            </w:r>
            <w:r w:rsidRPr="00040BDC">
              <w:rPr>
                <w:rFonts w:hint="eastAsia"/>
                <w:lang w:eastAsia="zh-CN"/>
              </w:rPr>
              <w:t>；</w:t>
            </w:r>
            <w:r w:rsidRPr="00040BDC">
              <w:br/>
              <w:t>16</w:t>
            </w:r>
            <w:r w:rsidRPr="00040BDC">
              <w:rPr>
                <w:lang w:eastAsia="zh-CN"/>
              </w:rPr>
              <w:t>:</w:t>
            </w:r>
            <w:r w:rsidRPr="00040BDC">
              <w:t>05-17</w:t>
            </w:r>
            <w:r w:rsidRPr="00040BDC">
              <w:rPr>
                <w:lang w:eastAsia="zh-CN"/>
              </w:rPr>
              <w:t>:</w:t>
            </w:r>
            <w:r w:rsidRPr="00040BDC">
              <w:t>30</w:t>
            </w:r>
          </w:p>
        </w:tc>
        <w:tc>
          <w:tcPr>
            <w:tcW w:w="12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D8EBCD7" w14:textId="77777777" w:rsidR="00A160B0" w:rsidRPr="008470D4" w:rsidRDefault="00A160B0" w:rsidP="00DA3377">
            <w:pPr>
              <w:pStyle w:val="Tabletext0"/>
              <w:jc w:val="left"/>
              <w:rPr>
                <w:rFonts w:ascii="Calibri" w:hAnsi="Calibri" w:cs="Calibri"/>
                <w:b/>
                <w:bCs/>
                <w:lang w:eastAsia="zh-CN"/>
              </w:rPr>
            </w:pPr>
            <w:hyperlink r:id="rId387" w:history="1">
              <w:r w:rsidRPr="008470D4">
                <w:rPr>
                  <w:rStyle w:val="Hyperlink"/>
                  <w:rFonts w:ascii="Calibri" w:hAnsi="Calibri" w:cs="Calibri"/>
                  <w:b/>
                  <w:bCs/>
                  <w:lang w:eastAsia="zh-CN"/>
                </w:rPr>
                <w:t>TD-138</w:t>
              </w:r>
            </w:hyperlink>
            <w:r w:rsidRPr="008470D4">
              <w:rPr>
                <w:rFonts w:ascii="Calibri" w:hAnsi="Calibri" w:cs="Calibri"/>
                <w:b/>
                <w:bCs/>
                <w:i/>
                <w:iCs/>
                <w:lang w:eastAsia="zh-CN"/>
              </w:rPr>
              <w:t xml:space="preserve"> </w:t>
            </w:r>
            <w:r w:rsidR="00474D16" w:rsidRPr="008470D4">
              <w:rPr>
                <w:rFonts w:ascii="Calibri" w:hAnsi="Calibri" w:cs="Calibri"/>
                <w:b/>
                <w:bCs/>
                <w:i/>
                <w:iCs/>
                <w:lang w:eastAsia="zh-CN"/>
              </w:rPr>
              <w:t xml:space="preserve"> </w:t>
            </w:r>
            <w:r w:rsidRPr="008470D4">
              <w:rPr>
                <w:rFonts w:ascii="Calibri" w:hAnsi="Calibri" w:cs="Calibri"/>
                <w:b/>
                <w:bCs/>
                <w:i/>
                <w:iCs/>
                <w:lang w:eastAsia="zh-CN"/>
              </w:rPr>
              <w:br/>
            </w:r>
            <w:r w:rsidRPr="008470D4">
              <w:rPr>
                <w:rFonts w:ascii="Calibri" w:hAnsi="Calibri" w:cs="Calibri"/>
                <w:b/>
                <w:bCs/>
                <w:lang w:eastAsia="zh-CN"/>
              </w:rPr>
              <w:t>注：在全体会议批准后将作为</w:t>
            </w:r>
            <w:r>
              <w:fldChar w:fldCharType="begin"/>
            </w:r>
            <w:r>
              <w:rPr>
                <w:lang w:eastAsia="zh-CN"/>
              </w:rPr>
              <w:instrText>HYPERLINK "https://www.itu.int/md/T22-WTSA.24-C-0107/en"</w:instrText>
            </w:r>
            <w:r>
              <w:fldChar w:fldCharType="separate"/>
            </w:r>
            <w:r w:rsidRPr="008470D4">
              <w:rPr>
                <w:rStyle w:val="Hyperlink"/>
                <w:rFonts w:ascii="Calibri" w:hAnsi="Calibri" w:cs="Calibri"/>
                <w:b/>
                <w:bCs/>
                <w:lang w:eastAsia="zh-CN"/>
              </w:rPr>
              <w:t>107</w:t>
            </w:r>
            <w:r>
              <w:fldChar w:fldCharType="end"/>
            </w:r>
            <w:r w:rsidRPr="008470D4">
              <w:rPr>
                <w:rFonts w:ascii="Calibri" w:hAnsi="Calibri" w:cs="Calibri"/>
                <w:b/>
                <w:bCs/>
                <w:lang w:eastAsia="zh-CN"/>
              </w:rPr>
              <w:t>号文件发布</w:t>
            </w:r>
            <w:r w:rsidRPr="008470D4">
              <w:rPr>
                <w:rFonts w:ascii="Calibri" w:hAnsi="Calibri" w:cs="Calibri"/>
                <w:b/>
                <w:bCs/>
                <w:i/>
                <w:iCs/>
                <w:lang w:eastAsia="zh-CN"/>
              </w:rPr>
              <w:t xml:space="preserve"> </w:t>
            </w:r>
          </w:p>
        </w:tc>
      </w:tr>
      <w:tr w:rsidR="00A160B0" w:rsidRPr="00040BDC" w14:paraId="13251DDA" w14:textId="77777777" w:rsidTr="00C15AA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2B21895" w14:textId="77777777" w:rsidR="00A160B0" w:rsidRPr="00040BDC" w:rsidRDefault="00A160B0" w:rsidP="00DA3377">
            <w:pPr>
              <w:pStyle w:val="Tabletext0"/>
              <w:jc w:val="center"/>
            </w:pPr>
            <w:r w:rsidRPr="00040BDC">
              <w:t>2</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565D5DC" w14:textId="77777777" w:rsidR="00A160B0" w:rsidRPr="00040BDC" w:rsidRDefault="00A160B0"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3</w:t>
            </w:r>
            <w:r w:rsidRPr="00040BDC">
              <w:rPr>
                <w:rFonts w:eastAsiaTheme="minorEastAsia" w:hint="eastAsia"/>
                <w:lang w:eastAsia="zh-CN"/>
              </w:rPr>
              <w:t>委员会（</w:t>
            </w:r>
            <w:r w:rsidRPr="00040BDC">
              <w:rPr>
                <w:rFonts w:eastAsiaTheme="minorEastAsia"/>
                <w:lang w:eastAsia="zh-CN"/>
              </w:rPr>
              <w:t>ITU-T</w:t>
            </w:r>
            <w:r w:rsidRPr="00040BDC">
              <w:rPr>
                <w:rFonts w:eastAsiaTheme="minorEastAsia" w:hint="eastAsia"/>
                <w:lang w:eastAsia="zh-CN"/>
              </w:rPr>
              <w:t>的工作方法）第四次会议的报告</w:t>
            </w:r>
          </w:p>
        </w:tc>
        <w:tc>
          <w:tcPr>
            <w:tcW w:w="117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ECA2892" w14:textId="77777777" w:rsidR="00A160B0" w:rsidRPr="00040BDC" w:rsidRDefault="00A160B0" w:rsidP="00DA3377">
            <w:pPr>
              <w:pStyle w:val="Tabletext0"/>
              <w:jc w:val="left"/>
            </w:pPr>
            <w:r w:rsidRPr="00040BDC">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21</w:t>
            </w:r>
            <w:r w:rsidRPr="00040BDC">
              <w:rPr>
                <w:rFonts w:hint="eastAsia"/>
                <w:lang w:eastAsia="zh-CN"/>
              </w:rPr>
              <w:t>日，</w:t>
            </w:r>
            <w:r w:rsidRPr="00040BDC">
              <w:t>09</w:t>
            </w:r>
            <w:r w:rsidRPr="00040BDC">
              <w:rPr>
                <w:lang w:eastAsia="zh-CN"/>
              </w:rPr>
              <w:t>:</w:t>
            </w:r>
            <w:r w:rsidRPr="00040BDC">
              <w:t>30-10</w:t>
            </w:r>
            <w:r w:rsidRPr="00040BDC">
              <w:rPr>
                <w:lang w:eastAsia="zh-CN"/>
              </w:rPr>
              <w:t>:</w:t>
            </w:r>
            <w:r w:rsidRPr="00040BDC">
              <w:t>55</w:t>
            </w:r>
            <w:r w:rsidRPr="00040BDC">
              <w:rPr>
                <w:rFonts w:hint="eastAsia"/>
                <w:lang w:eastAsia="zh-CN"/>
              </w:rPr>
              <w:t>；</w:t>
            </w:r>
            <w:r w:rsidRPr="00040BDC">
              <w:br/>
              <w:t>16</w:t>
            </w:r>
            <w:r w:rsidRPr="00040BDC">
              <w:rPr>
                <w:lang w:eastAsia="zh-CN"/>
              </w:rPr>
              <w:t>:</w:t>
            </w:r>
            <w:r w:rsidRPr="00040BDC">
              <w:t>05-17</w:t>
            </w:r>
            <w:r w:rsidRPr="00040BDC">
              <w:rPr>
                <w:lang w:eastAsia="zh-CN"/>
              </w:rPr>
              <w:t>:</w:t>
            </w:r>
            <w:r w:rsidRPr="00040BDC">
              <w:t>30</w:t>
            </w:r>
          </w:p>
        </w:tc>
        <w:tc>
          <w:tcPr>
            <w:tcW w:w="12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C83461A" w14:textId="77777777" w:rsidR="00A160B0" w:rsidRPr="008470D4" w:rsidRDefault="00A160B0" w:rsidP="00DA3377">
            <w:pPr>
              <w:pStyle w:val="Tabletext0"/>
              <w:jc w:val="left"/>
              <w:rPr>
                <w:rFonts w:ascii="Calibri" w:hAnsi="Calibri" w:cs="Calibri"/>
                <w:b/>
                <w:bCs/>
              </w:rPr>
            </w:pPr>
            <w:hyperlink r:id="rId388" w:history="1">
              <w:r w:rsidRPr="008470D4">
                <w:rPr>
                  <w:rStyle w:val="Hyperlink"/>
                  <w:rFonts w:ascii="Calibri" w:hAnsi="Calibri" w:cs="Calibri"/>
                  <w:b/>
                  <w:bCs/>
                </w:rPr>
                <w:t>97</w:t>
              </w:r>
            </w:hyperlink>
            <w:r w:rsidRPr="008470D4">
              <w:rPr>
                <w:rFonts w:ascii="Calibri" w:hAnsi="Calibri" w:cs="Calibri"/>
                <w:b/>
                <w:bCs/>
                <w:lang w:eastAsia="zh-CN"/>
              </w:rPr>
              <w:t>号文件</w:t>
            </w:r>
          </w:p>
        </w:tc>
      </w:tr>
      <w:tr w:rsidR="00A160B0" w:rsidRPr="00040BDC" w14:paraId="725CA6DB" w14:textId="77777777" w:rsidTr="00C15AA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1F6F5D6" w14:textId="77777777" w:rsidR="00A160B0" w:rsidRPr="00040BDC" w:rsidRDefault="00A160B0" w:rsidP="00DA3377">
            <w:pPr>
              <w:pStyle w:val="Tabletext0"/>
              <w:jc w:val="center"/>
            </w:pPr>
            <w:r w:rsidRPr="00040BDC">
              <w:t>3</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A41CAB7" w14:textId="77777777" w:rsidR="00A160B0" w:rsidRPr="00040BDC" w:rsidRDefault="00A160B0"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3</w:t>
            </w:r>
            <w:r w:rsidRPr="00040BDC">
              <w:rPr>
                <w:rFonts w:eastAsiaTheme="minorEastAsia" w:hint="eastAsia"/>
                <w:lang w:eastAsia="zh-CN"/>
              </w:rPr>
              <w:t>委员会（</w:t>
            </w:r>
            <w:r w:rsidRPr="00040BDC">
              <w:rPr>
                <w:rFonts w:eastAsiaTheme="minorEastAsia"/>
                <w:lang w:eastAsia="zh-CN"/>
              </w:rPr>
              <w:t>ITU-T</w:t>
            </w:r>
            <w:r w:rsidRPr="00040BDC">
              <w:rPr>
                <w:rFonts w:eastAsiaTheme="minorEastAsia" w:hint="eastAsia"/>
                <w:lang w:eastAsia="zh-CN"/>
              </w:rPr>
              <w:t>的工作方法）第三次会议的报告</w:t>
            </w:r>
          </w:p>
        </w:tc>
        <w:tc>
          <w:tcPr>
            <w:tcW w:w="117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90A9C41" w14:textId="77777777" w:rsidR="00A160B0" w:rsidRPr="00040BDC" w:rsidRDefault="00A160B0" w:rsidP="00DA3377">
            <w:pPr>
              <w:pStyle w:val="Tabletext0"/>
              <w:jc w:val="left"/>
            </w:pPr>
            <w:r w:rsidRPr="00040BDC">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18</w:t>
            </w:r>
            <w:r w:rsidRPr="00040BDC">
              <w:rPr>
                <w:rFonts w:hint="eastAsia"/>
                <w:lang w:eastAsia="zh-CN"/>
              </w:rPr>
              <w:t>日，</w:t>
            </w:r>
            <w:r w:rsidRPr="00040BDC">
              <w:t>09</w:t>
            </w:r>
            <w:r w:rsidRPr="00040BDC">
              <w:rPr>
                <w:lang w:eastAsia="zh-CN"/>
              </w:rPr>
              <w:t>:</w:t>
            </w:r>
            <w:r w:rsidRPr="00040BDC">
              <w:t>00-10</w:t>
            </w:r>
            <w:r w:rsidRPr="00040BDC">
              <w:rPr>
                <w:lang w:eastAsia="zh-CN"/>
              </w:rPr>
              <w:t>:</w:t>
            </w:r>
            <w:r w:rsidRPr="00040BDC">
              <w:t>25</w:t>
            </w:r>
          </w:p>
        </w:tc>
        <w:tc>
          <w:tcPr>
            <w:tcW w:w="12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7195849" w14:textId="77777777" w:rsidR="00A160B0" w:rsidRPr="008470D4" w:rsidRDefault="00A160B0" w:rsidP="00DA3377">
            <w:pPr>
              <w:pStyle w:val="Tabletext0"/>
              <w:jc w:val="left"/>
              <w:rPr>
                <w:rFonts w:ascii="Calibri" w:hAnsi="Calibri" w:cs="Calibri"/>
                <w:b/>
                <w:bCs/>
              </w:rPr>
            </w:pPr>
            <w:hyperlink r:id="rId389" w:history="1">
              <w:r w:rsidRPr="008470D4">
                <w:rPr>
                  <w:rStyle w:val="Hyperlink"/>
                  <w:rFonts w:ascii="Calibri" w:hAnsi="Calibri" w:cs="Calibri"/>
                  <w:b/>
                  <w:bCs/>
                </w:rPr>
                <w:t>78</w:t>
              </w:r>
            </w:hyperlink>
            <w:r w:rsidRPr="008470D4">
              <w:rPr>
                <w:rFonts w:ascii="Calibri" w:hAnsi="Calibri" w:cs="Calibri"/>
                <w:b/>
                <w:bCs/>
                <w:lang w:eastAsia="zh-CN"/>
              </w:rPr>
              <w:t>号文件</w:t>
            </w:r>
          </w:p>
        </w:tc>
      </w:tr>
      <w:tr w:rsidR="00A160B0" w:rsidRPr="00040BDC" w14:paraId="0B31D9B8" w14:textId="77777777" w:rsidTr="00C15AA4">
        <w:tc>
          <w:tcPr>
            <w:tcW w:w="440"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677A248E" w14:textId="77777777" w:rsidR="00A160B0" w:rsidRPr="00040BDC" w:rsidRDefault="00A160B0" w:rsidP="00DA3377">
            <w:pPr>
              <w:pStyle w:val="Tabletext0"/>
              <w:jc w:val="center"/>
            </w:pPr>
            <w:r w:rsidRPr="00040BDC">
              <w:t>4</w:t>
            </w:r>
          </w:p>
        </w:tc>
        <w:tc>
          <w:tcPr>
            <w:tcW w:w="2134"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53D9454F" w14:textId="77777777" w:rsidR="00A160B0" w:rsidRPr="00040BDC" w:rsidRDefault="00A160B0"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3</w:t>
            </w:r>
            <w:r w:rsidRPr="00040BDC">
              <w:rPr>
                <w:rFonts w:eastAsiaTheme="minorEastAsia" w:hint="eastAsia"/>
                <w:lang w:eastAsia="zh-CN"/>
              </w:rPr>
              <w:t>委员会（</w:t>
            </w:r>
            <w:r w:rsidRPr="00040BDC">
              <w:rPr>
                <w:rFonts w:eastAsiaTheme="minorEastAsia"/>
                <w:lang w:eastAsia="zh-CN"/>
              </w:rPr>
              <w:t>ITU-T</w:t>
            </w:r>
            <w:r w:rsidRPr="00040BDC">
              <w:rPr>
                <w:rFonts w:eastAsiaTheme="minorEastAsia" w:hint="eastAsia"/>
                <w:lang w:eastAsia="zh-CN"/>
              </w:rPr>
              <w:t>的工作方法）第二次会议的报告</w:t>
            </w:r>
          </w:p>
        </w:tc>
        <w:tc>
          <w:tcPr>
            <w:tcW w:w="1178"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5144CCDA" w14:textId="77777777" w:rsidR="00A160B0" w:rsidRPr="00040BDC" w:rsidRDefault="00A160B0" w:rsidP="00DA3377">
            <w:pPr>
              <w:pStyle w:val="Tabletext0"/>
              <w:jc w:val="left"/>
            </w:pPr>
            <w:r w:rsidRPr="00040BDC">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17</w:t>
            </w:r>
            <w:r w:rsidRPr="00040BDC">
              <w:rPr>
                <w:rFonts w:hint="eastAsia"/>
                <w:lang w:eastAsia="zh-CN"/>
              </w:rPr>
              <w:t>日，</w:t>
            </w:r>
            <w:r w:rsidRPr="00040BDC">
              <w:t>09</w:t>
            </w:r>
            <w:r w:rsidRPr="00040BDC">
              <w:rPr>
                <w:lang w:eastAsia="zh-CN"/>
              </w:rPr>
              <w:t>:</w:t>
            </w:r>
            <w:r w:rsidRPr="00040BDC">
              <w:t>30-10</w:t>
            </w:r>
            <w:r w:rsidRPr="00040BDC">
              <w:rPr>
                <w:lang w:eastAsia="zh-CN"/>
              </w:rPr>
              <w:t>:</w:t>
            </w:r>
            <w:r w:rsidRPr="00040BDC">
              <w:t>55</w:t>
            </w:r>
          </w:p>
        </w:tc>
        <w:tc>
          <w:tcPr>
            <w:tcW w:w="1248" w:type="pct"/>
            <w:tcBorders>
              <w:top w:val="single" w:sz="2" w:space="0" w:color="000000" w:themeColor="text1"/>
              <w:left w:val="single" w:sz="2" w:space="0" w:color="000000" w:themeColor="text1"/>
              <w:bottom w:val="dashSmallGap" w:sz="4" w:space="0" w:color="000000" w:themeColor="text1"/>
              <w:right w:val="single" w:sz="2" w:space="0" w:color="000000" w:themeColor="text1"/>
            </w:tcBorders>
            <w:shd w:val="clear" w:color="auto" w:fill="FFFFFF" w:themeFill="background1"/>
            <w:hideMark/>
          </w:tcPr>
          <w:p w14:paraId="5773A946" w14:textId="77777777" w:rsidR="00A160B0" w:rsidRPr="008470D4" w:rsidRDefault="00A160B0" w:rsidP="00DA3377">
            <w:pPr>
              <w:pStyle w:val="Tabletext0"/>
              <w:jc w:val="left"/>
              <w:rPr>
                <w:rFonts w:ascii="Calibri" w:hAnsi="Calibri" w:cs="Calibri"/>
                <w:b/>
                <w:bCs/>
              </w:rPr>
            </w:pPr>
            <w:hyperlink r:id="rId390" w:history="1">
              <w:r w:rsidRPr="008470D4">
                <w:rPr>
                  <w:rStyle w:val="Hyperlink"/>
                  <w:rFonts w:ascii="Calibri" w:hAnsi="Calibri" w:cs="Calibri"/>
                  <w:b/>
                  <w:bCs/>
                </w:rPr>
                <w:t>67</w:t>
              </w:r>
            </w:hyperlink>
            <w:r w:rsidRPr="008470D4">
              <w:rPr>
                <w:rFonts w:ascii="Calibri" w:hAnsi="Calibri" w:cs="Calibri"/>
                <w:b/>
                <w:bCs/>
                <w:lang w:eastAsia="zh-CN"/>
              </w:rPr>
              <w:t>号文件</w:t>
            </w:r>
          </w:p>
        </w:tc>
      </w:tr>
      <w:tr w:rsidR="00A160B0" w:rsidRPr="00040BDC" w14:paraId="618F82FC" w14:textId="77777777" w:rsidTr="00C15AA4">
        <w:tc>
          <w:tcPr>
            <w:tcW w:w="4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27A21EB" w14:textId="77777777" w:rsidR="00A160B0" w:rsidRPr="00040BDC" w:rsidRDefault="00A160B0" w:rsidP="00DA3377">
            <w:pPr>
              <w:pStyle w:val="Tabletext0"/>
              <w:jc w:val="center"/>
            </w:pPr>
            <w:r w:rsidRPr="00040BDC">
              <w:t>5</w:t>
            </w:r>
          </w:p>
        </w:tc>
        <w:tc>
          <w:tcPr>
            <w:tcW w:w="21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273DF14" w14:textId="77777777" w:rsidR="00A160B0" w:rsidRPr="00040BDC" w:rsidRDefault="00A160B0" w:rsidP="00DA3377">
            <w:pPr>
              <w:pStyle w:val="Tabletext0"/>
              <w:jc w:val="left"/>
              <w:rPr>
                <w:rFonts w:eastAsiaTheme="minorEastAsia"/>
                <w:lang w:eastAsia="zh-CN"/>
              </w:rPr>
            </w:pPr>
            <w:r w:rsidRPr="00040BDC">
              <w:rPr>
                <w:rFonts w:eastAsiaTheme="minorEastAsia" w:hint="eastAsia"/>
                <w:lang w:eastAsia="zh-CN"/>
              </w:rPr>
              <w:t>第</w:t>
            </w:r>
            <w:r w:rsidRPr="00040BDC">
              <w:rPr>
                <w:rFonts w:eastAsiaTheme="minorEastAsia"/>
                <w:lang w:eastAsia="zh-CN"/>
              </w:rPr>
              <w:t>3</w:t>
            </w:r>
            <w:r w:rsidRPr="00040BDC">
              <w:rPr>
                <w:rFonts w:eastAsiaTheme="minorEastAsia" w:hint="eastAsia"/>
                <w:lang w:eastAsia="zh-CN"/>
              </w:rPr>
              <w:t>委员会（</w:t>
            </w:r>
            <w:r w:rsidRPr="00040BDC">
              <w:rPr>
                <w:rFonts w:eastAsiaTheme="minorEastAsia"/>
                <w:lang w:eastAsia="zh-CN"/>
              </w:rPr>
              <w:t>ITU-T</w:t>
            </w:r>
            <w:r w:rsidRPr="00040BDC">
              <w:rPr>
                <w:rFonts w:eastAsiaTheme="minorEastAsia" w:hint="eastAsia"/>
                <w:lang w:eastAsia="zh-CN"/>
              </w:rPr>
              <w:t>的工作方法）第一次会议的报告</w:t>
            </w:r>
          </w:p>
        </w:tc>
        <w:tc>
          <w:tcPr>
            <w:tcW w:w="117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241F0A2" w14:textId="77777777" w:rsidR="00A160B0" w:rsidRPr="00040BDC" w:rsidRDefault="00A160B0" w:rsidP="00DA3377">
            <w:pPr>
              <w:pStyle w:val="Tabletext0"/>
              <w:jc w:val="left"/>
            </w:pPr>
            <w:r w:rsidRPr="00040BDC">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16</w:t>
            </w:r>
            <w:r w:rsidRPr="00040BDC">
              <w:rPr>
                <w:rFonts w:hint="eastAsia"/>
                <w:lang w:eastAsia="zh-CN"/>
              </w:rPr>
              <w:t>日，</w:t>
            </w:r>
            <w:r w:rsidRPr="00040BDC">
              <w:br/>
              <w:t>10</w:t>
            </w:r>
            <w:r w:rsidRPr="00040BDC">
              <w:rPr>
                <w:lang w:eastAsia="zh-CN"/>
              </w:rPr>
              <w:t>:</w:t>
            </w:r>
            <w:r w:rsidRPr="00040BDC">
              <w:t>20</w:t>
            </w:r>
            <w:r w:rsidRPr="00040BDC">
              <w:rPr>
                <w:rFonts w:hint="eastAsia"/>
                <w:lang w:eastAsia="zh-CN"/>
              </w:rPr>
              <w:t>-</w:t>
            </w:r>
            <w:r w:rsidRPr="00040BDC">
              <w:t>12</w:t>
            </w:r>
            <w:r w:rsidRPr="00040BDC">
              <w:rPr>
                <w:lang w:eastAsia="zh-CN"/>
              </w:rPr>
              <w:t>:</w:t>
            </w:r>
            <w:r w:rsidRPr="00040BDC">
              <w:t>30</w:t>
            </w:r>
          </w:p>
        </w:tc>
        <w:tc>
          <w:tcPr>
            <w:tcW w:w="1248"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6B9661F" w14:textId="77777777" w:rsidR="00A160B0" w:rsidRPr="008470D4" w:rsidRDefault="00A160B0" w:rsidP="00DA3377">
            <w:pPr>
              <w:pStyle w:val="Tabletext0"/>
              <w:jc w:val="left"/>
              <w:rPr>
                <w:rFonts w:ascii="Calibri" w:hAnsi="Calibri" w:cs="Calibri"/>
                <w:b/>
                <w:bCs/>
              </w:rPr>
            </w:pPr>
            <w:hyperlink r:id="rId391" w:history="1">
              <w:r w:rsidRPr="008470D4">
                <w:rPr>
                  <w:rStyle w:val="Hyperlink"/>
                  <w:rFonts w:ascii="Calibri" w:hAnsi="Calibri" w:cs="Calibri"/>
                  <w:b/>
                  <w:bCs/>
                </w:rPr>
                <w:t>59</w:t>
              </w:r>
            </w:hyperlink>
            <w:r w:rsidRPr="008470D4">
              <w:rPr>
                <w:rFonts w:ascii="Calibri" w:hAnsi="Calibri" w:cs="Calibri"/>
                <w:b/>
                <w:bCs/>
                <w:lang w:eastAsia="zh-CN"/>
              </w:rPr>
              <w:t>号文件</w:t>
            </w:r>
          </w:p>
        </w:tc>
      </w:tr>
    </w:tbl>
    <w:p w14:paraId="59A0E193" w14:textId="77777777" w:rsidR="000E5563" w:rsidRPr="00040BDC" w:rsidRDefault="000E5563" w:rsidP="000E5563"/>
    <w:p w14:paraId="0BFAB10D" w14:textId="77777777" w:rsidR="00C77E1C" w:rsidRPr="00040BDC" w:rsidRDefault="00C77E1C" w:rsidP="000E5563"/>
    <w:p w14:paraId="2B6701BC" w14:textId="77777777" w:rsidR="00C77E1C" w:rsidRPr="00040BDC" w:rsidRDefault="00C77E1C" w:rsidP="000E5563"/>
    <w:p w14:paraId="29BA641D" w14:textId="77777777" w:rsidR="00C77E1C" w:rsidRPr="00040BDC" w:rsidRDefault="00C77E1C" w:rsidP="000E5563"/>
    <w:p w14:paraId="6E9F65B4" w14:textId="77777777" w:rsidR="000E5563" w:rsidRPr="00040BDC" w:rsidRDefault="000E5563" w:rsidP="000E5563"/>
    <w:p w14:paraId="740D9AEE" w14:textId="77777777" w:rsidR="000E5563" w:rsidRPr="00040BDC" w:rsidRDefault="000E5563" w:rsidP="000E5563"/>
    <w:p w14:paraId="48FD9612" w14:textId="77777777" w:rsidR="000E5563" w:rsidRPr="00040BDC" w:rsidRDefault="000E5563" w:rsidP="000E5563">
      <w:r w:rsidRPr="00040BDC">
        <w:br w:type="page"/>
      </w:r>
    </w:p>
    <w:p w14:paraId="437302E3" w14:textId="77777777" w:rsidR="00A160B0" w:rsidRPr="00040BDC" w:rsidRDefault="00A160B0" w:rsidP="006069CA">
      <w:pPr>
        <w:outlineLvl w:val="0"/>
        <w:rPr>
          <w:rStyle w:val="Coloredbold"/>
          <w:lang w:eastAsia="zh-CN"/>
        </w:rPr>
      </w:pPr>
      <w:r w:rsidRPr="007975F6">
        <w:rPr>
          <w:rStyle w:val="Coloredbold"/>
          <w:rFonts w:hint="eastAsia"/>
          <w:lang w:eastAsia="zh-CN"/>
        </w:rPr>
        <w:lastRenderedPageBreak/>
        <w:t>第</w:t>
      </w:r>
      <w:r w:rsidRPr="007975F6">
        <w:rPr>
          <w:rStyle w:val="Coloredbold"/>
          <w:lang w:eastAsia="zh-CN"/>
        </w:rPr>
        <w:t>3</w:t>
      </w:r>
      <w:r w:rsidRPr="007975F6">
        <w:rPr>
          <w:rStyle w:val="Coloredbold"/>
          <w:rFonts w:hint="eastAsia"/>
          <w:lang w:eastAsia="zh-CN"/>
        </w:rPr>
        <w:t>委员会（</w:t>
      </w:r>
      <w:r w:rsidRPr="007975F6">
        <w:rPr>
          <w:rStyle w:val="Coloredbold"/>
          <w:lang w:eastAsia="zh-CN"/>
        </w:rPr>
        <w:t>ITU-T</w:t>
      </w:r>
      <w:r w:rsidRPr="007975F6">
        <w:rPr>
          <w:rStyle w:val="Coloredbold"/>
          <w:rFonts w:hint="eastAsia"/>
          <w:lang w:eastAsia="zh-CN"/>
        </w:rPr>
        <w:t>的工作方法）第五次会议的报告草案，</w:t>
      </w:r>
      <w:r w:rsidR="00FF6014" w:rsidRPr="007975F6">
        <w:rPr>
          <w:rStyle w:val="Coloredbold"/>
          <w:lang w:eastAsia="zh-CN"/>
        </w:rPr>
        <w:tab/>
      </w:r>
      <w:r w:rsidRPr="007975F6">
        <w:rPr>
          <w:rStyle w:val="Coloredbold"/>
          <w:lang w:eastAsia="zh-CN"/>
        </w:rPr>
        <w:br/>
        <w:t>2024</w:t>
      </w:r>
      <w:r w:rsidRPr="007975F6">
        <w:rPr>
          <w:rStyle w:val="Coloredbold"/>
          <w:rFonts w:hint="eastAsia"/>
          <w:lang w:eastAsia="zh-CN"/>
        </w:rPr>
        <w:t>年</w:t>
      </w:r>
      <w:r w:rsidRPr="007975F6">
        <w:rPr>
          <w:rStyle w:val="Coloredbold"/>
          <w:lang w:eastAsia="zh-CN"/>
        </w:rPr>
        <w:t>10</w:t>
      </w:r>
      <w:r w:rsidRPr="007975F6">
        <w:rPr>
          <w:rStyle w:val="Coloredbold"/>
          <w:rFonts w:hint="eastAsia"/>
          <w:lang w:eastAsia="zh-CN"/>
        </w:rPr>
        <w:t>月</w:t>
      </w:r>
      <w:r w:rsidRPr="007975F6">
        <w:rPr>
          <w:rStyle w:val="Coloredbold"/>
          <w:lang w:eastAsia="zh-CN"/>
        </w:rPr>
        <w:t>22</w:t>
      </w:r>
      <w:r w:rsidRPr="007975F6">
        <w:rPr>
          <w:rStyle w:val="Coloredbold"/>
          <w:rFonts w:hint="eastAsia"/>
          <w:lang w:eastAsia="zh-CN"/>
        </w:rPr>
        <w:t>日，星期二</w:t>
      </w:r>
    </w:p>
    <w:p w14:paraId="2E4289D8" w14:textId="77777777" w:rsidR="00A160B0" w:rsidRPr="00040BDC" w:rsidRDefault="00A160B0" w:rsidP="00A160B0">
      <w:pPr>
        <w:pStyle w:val="Heading2"/>
        <w:rPr>
          <w:lang w:eastAsia="zh-CN"/>
        </w:rPr>
      </w:pPr>
      <w:r w:rsidRPr="00040BDC">
        <w:rPr>
          <w:lang w:eastAsia="zh-CN"/>
        </w:rPr>
        <w:t>1</w:t>
      </w:r>
      <w:r w:rsidRPr="00040BDC">
        <w:rPr>
          <w:lang w:eastAsia="zh-CN"/>
        </w:rPr>
        <w:tab/>
      </w:r>
      <w:r w:rsidRPr="00040BDC">
        <w:rPr>
          <w:rFonts w:ascii="SimSun" w:hAnsi="SimSun" w:cs="SimSun" w:hint="eastAsia"/>
          <w:lang w:eastAsia="zh-CN"/>
        </w:rPr>
        <w:t>会议开幕</w:t>
      </w:r>
    </w:p>
    <w:p w14:paraId="49AEF2F8" w14:textId="77777777" w:rsidR="00A160B0" w:rsidRPr="00040BDC" w:rsidRDefault="00A160B0" w:rsidP="00A160B0">
      <w:pPr>
        <w:ind w:firstLineChars="200" w:firstLine="480"/>
        <w:rPr>
          <w:lang w:eastAsia="zh-CN"/>
        </w:rPr>
      </w:pPr>
      <w:r w:rsidRPr="00040BDC">
        <w:rPr>
          <w:rFonts w:hint="eastAsia"/>
          <w:lang w:eastAsia="zh-CN"/>
        </w:rPr>
        <w:t>第</w:t>
      </w:r>
      <w:r w:rsidRPr="00040BDC">
        <w:rPr>
          <w:lang w:eastAsia="zh-CN"/>
        </w:rPr>
        <w:t>3</w:t>
      </w:r>
      <w:r w:rsidRPr="00040BDC">
        <w:rPr>
          <w:rFonts w:hint="eastAsia"/>
          <w:lang w:eastAsia="zh-CN"/>
        </w:rPr>
        <w:t>委员会（</w:t>
      </w:r>
      <w:r w:rsidRPr="00040BDC">
        <w:rPr>
          <w:lang w:eastAsia="zh-CN"/>
        </w:rPr>
        <w:t>COM3</w:t>
      </w:r>
      <w:r w:rsidRPr="00040BDC">
        <w:rPr>
          <w:rFonts w:hint="eastAsia"/>
          <w:lang w:eastAsia="zh-CN"/>
        </w:rPr>
        <w:t>）</w:t>
      </w:r>
      <w:proofErr w:type="gramStart"/>
      <w:r w:rsidRPr="00040BDC">
        <w:rPr>
          <w:rFonts w:hint="eastAsia"/>
          <w:lang w:eastAsia="zh-CN"/>
        </w:rPr>
        <w:t>第五次暨最后</w:t>
      </w:r>
      <w:proofErr w:type="gramEnd"/>
      <w:r w:rsidRPr="00040BDC">
        <w:rPr>
          <w:rFonts w:hint="eastAsia"/>
          <w:lang w:eastAsia="zh-CN"/>
        </w:rPr>
        <w:t>一次会议于</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22</w:t>
      </w:r>
      <w:r w:rsidRPr="00040BDC">
        <w:rPr>
          <w:rFonts w:hint="eastAsia"/>
          <w:lang w:eastAsia="zh-CN"/>
        </w:rPr>
        <w:t>日（星期二）</w:t>
      </w:r>
      <w:r w:rsidRPr="00040BDC">
        <w:rPr>
          <w:lang w:eastAsia="zh-CN"/>
        </w:rPr>
        <w:t>9</w:t>
      </w:r>
      <w:r w:rsidRPr="00040BDC">
        <w:rPr>
          <w:rFonts w:hint="eastAsia"/>
          <w:lang w:eastAsia="zh-CN"/>
        </w:rPr>
        <w:t>:</w:t>
      </w:r>
      <w:r w:rsidRPr="00040BDC">
        <w:rPr>
          <w:lang w:eastAsia="zh-CN"/>
        </w:rPr>
        <w:t>30</w:t>
      </w:r>
      <w:r w:rsidRPr="00040BDC">
        <w:rPr>
          <w:rFonts w:hint="eastAsia"/>
          <w:lang w:eastAsia="zh-CN"/>
        </w:rPr>
        <w:t>开始并于</w:t>
      </w:r>
      <w:proofErr w:type="gramStart"/>
      <w:r w:rsidRPr="00040BDC">
        <w:rPr>
          <w:lang w:eastAsia="zh-CN"/>
        </w:rPr>
        <w:t>16</w:t>
      </w:r>
      <w:r w:rsidRPr="00040BDC">
        <w:rPr>
          <w:rFonts w:hint="eastAsia"/>
          <w:lang w:eastAsia="zh-CN"/>
        </w:rPr>
        <w:t>:</w:t>
      </w:r>
      <w:r w:rsidRPr="00040BDC">
        <w:rPr>
          <w:lang w:eastAsia="zh-CN"/>
        </w:rPr>
        <w:t>05</w:t>
      </w:r>
      <w:r w:rsidRPr="00040BDC">
        <w:rPr>
          <w:rFonts w:hint="eastAsia"/>
          <w:lang w:eastAsia="zh-CN"/>
        </w:rPr>
        <w:t>复会。计划于</w:t>
      </w:r>
      <w:proofErr w:type="gramEnd"/>
      <w:r w:rsidRPr="00040BDC">
        <w:rPr>
          <w:lang w:eastAsia="zh-CN"/>
        </w:rPr>
        <w:t>14:30</w:t>
      </w:r>
      <w:r w:rsidRPr="00040BDC">
        <w:rPr>
          <w:rFonts w:hint="eastAsia"/>
          <w:lang w:eastAsia="zh-CN"/>
        </w:rPr>
        <w:t>举行的</w:t>
      </w:r>
      <w:r w:rsidRPr="00040BDC">
        <w:rPr>
          <w:lang w:eastAsia="zh-CN"/>
        </w:rPr>
        <w:t>COM3</w:t>
      </w:r>
      <w:r w:rsidRPr="00040BDC">
        <w:rPr>
          <w:rFonts w:hint="eastAsia"/>
          <w:lang w:eastAsia="zh-CN"/>
        </w:rPr>
        <w:t>第二节会议最初被重新安排给</w:t>
      </w:r>
      <w:r w:rsidRPr="00040BDC">
        <w:rPr>
          <w:lang w:eastAsia="zh-CN"/>
        </w:rPr>
        <w:t>3B</w:t>
      </w:r>
      <w:r w:rsidRPr="00040BDC">
        <w:rPr>
          <w:rFonts w:hint="eastAsia"/>
          <w:lang w:eastAsia="zh-CN"/>
        </w:rPr>
        <w:t>工作组，但最终被</w:t>
      </w:r>
      <w:r w:rsidRPr="00040BDC">
        <w:rPr>
          <w:lang w:eastAsia="zh-CN"/>
        </w:rPr>
        <w:t>3B</w:t>
      </w:r>
      <w:r w:rsidRPr="00040BDC">
        <w:rPr>
          <w:rFonts w:hint="eastAsia"/>
          <w:lang w:eastAsia="zh-CN"/>
        </w:rPr>
        <w:t>工作组取消。</w:t>
      </w:r>
    </w:p>
    <w:p w14:paraId="57ABE338" w14:textId="77777777" w:rsidR="00A160B0" w:rsidRDefault="00A160B0" w:rsidP="00A160B0">
      <w:pPr>
        <w:ind w:firstLineChars="200" w:firstLine="480"/>
        <w:rPr>
          <w:lang w:eastAsia="zh-CN"/>
        </w:rPr>
      </w:pPr>
      <w:r w:rsidRPr="00040BDC">
        <w:rPr>
          <w:rFonts w:hint="eastAsia"/>
          <w:lang w:eastAsia="zh-CN"/>
        </w:rPr>
        <w:t>主席欢迎与会者参加</w:t>
      </w:r>
      <w:r w:rsidRPr="00040BDC">
        <w:rPr>
          <w:lang w:eastAsia="zh-CN"/>
        </w:rPr>
        <w:t>COM3</w:t>
      </w:r>
      <w:r w:rsidRPr="00040BDC">
        <w:rPr>
          <w:rFonts w:hint="eastAsia"/>
          <w:lang w:eastAsia="zh-CN"/>
        </w:rPr>
        <w:t>第五次也是最后一次会议，这次会议最终结束了分配给</w:t>
      </w:r>
      <w:r w:rsidRPr="00040BDC">
        <w:rPr>
          <w:lang w:eastAsia="zh-CN"/>
        </w:rPr>
        <w:t>COM3</w:t>
      </w:r>
      <w:r w:rsidRPr="00040BDC">
        <w:rPr>
          <w:rFonts w:hint="eastAsia"/>
          <w:lang w:eastAsia="zh-CN"/>
        </w:rPr>
        <w:t>的所有事务，因此计划于</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23</w:t>
      </w:r>
      <w:r w:rsidRPr="00040BDC">
        <w:rPr>
          <w:rFonts w:hint="eastAsia"/>
          <w:lang w:eastAsia="zh-CN"/>
        </w:rPr>
        <w:t>日星期三举行的</w:t>
      </w:r>
      <w:r w:rsidRPr="00040BDC">
        <w:rPr>
          <w:lang w:eastAsia="zh-CN"/>
        </w:rPr>
        <w:t>COM3</w:t>
      </w:r>
      <w:r w:rsidRPr="00040BDC">
        <w:rPr>
          <w:rFonts w:hint="eastAsia"/>
          <w:lang w:eastAsia="zh-CN"/>
        </w:rPr>
        <w:t>会议被取消。</w:t>
      </w:r>
    </w:p>
    <w:p w14:paraId="7838ADFD" w14:textId="77777777" w:rsidR="00A160B0" w:rsidRPr="00040BDC" w:rsidRDefault="00A160B0" w:rsidP="00A160B0">
      <w:pPr>
        <w:pStyle w:val="Heading2"/>
        <w:rPr>
          <w:lang w:eastAsia="zh-CN"/>
        </w:rPr>
      </w:pPr>
      <w:r w:rsidRPr="00040BDC">
        <w:rPr>
          <w:lang w:eastAsia="zh-CN"/>
        </w:rPr>
        <w:t>2</w:t>
      </w:r>
      <w:r w:rsidRPr="00040BDC">
        <w:rPr>
          <w:lang w:eastAsia="zh-CN"/>
        </w:rPr>
        <w:tab/>
      </w:r>
      <w:r w:rsidRPr="00040BDC">
        <w:rPr>
          <w:rFonts w:ascii="SimSun" w:hAnsi="SimSun" w:cs="SimSun" w:hint="eastAsia"/>
          <w:lang w:eastAsia="zh-CN"/>
        </w:rPr>
        <w:t>通过议程和工作计划</w:t>
      </w:r>
    </w:p>
    <w:p w14:paraId="3177AA2A" w14:textId="77777777" w:rsidR="00A160B0" w:rsidRPr="00040BDC" w:rsidRDefault="00A160B0" w:rsidP="00A160B0">
      <w:pPr>
        <w:ind w:firstLineChars="200" w:firstLine="480"/>
        <w:rPr>
          <w:lang w:eastAsia="zh-CN"/>
        </w:rPr>
      </w:pPr>
      <w:r w:rsidRPr="00040BDC">
        <w:rPr>
          <w:rFonts w:hint="eastAsia"/>
          <w:lang w:eastAsia="zh-CN"/>
        </w:rPr>
        <w:t>上午的会议通过了载于</w:t>
      </w:r>
      <w:r>
        <w:fldChar w:fldCharType="begin"/>
      </w:r>
      <w:r>
        <w:rPr>
          <w:lang w:eastAsia="zh-CN"/>
        </w:rPr>
        <w:instrText>HYPERLINK "https://www.itu.int/md/T22-WTSA.24-ADM-0038/en"</w:instrText>
      </w:r>
      <w:r>
        <w:fldChar w:fldCharType="separate"/>
      </w:r>
      <w:r w:rsidRPr="00040BDC">
        <w:rPr>
          <w:rStyle w:val="Hyperlink"/>
          <w:lang w:eastAsia="zh-CN"/>
        </w:rPr>
        <w:t>ADM38</w:t>
      </w:r>
      <w:r>
        <w:fldChar w:fldCharType="end"/>
      </w:r>
      <w:r w:rsidRPr="00040BDC">
        <w:rPr>
          <w:rFonts w:hint="eastAsia"/>
          <w:lang w:eastAsia="zh-CN"/>
        </w:rPr>
        <w:t>号文件中的</w:t>
      </w:r>
      <w:r w:rsidRPr="00040BDC">
        <w:rPr>
          <w:lang w:eastAsia="zh-CN"/>
        </w:rPr>
        <w:t>COM3</w:t>
      </w:r>
      <w:r w:rsidRPr="00040BDC">
        <w:rPr>
          <w:rFonts w:hint="eastAsia"/>
          <w:lang w:eastAsia="zh-CN"/>
        </w:rPr>
        <w:t>第三次会议的议程。下午的会议通过了</w:t>
      </w:r>
      <w:r w:rsidRPr="00040BDC">
        <w:rPr>
          <w:lang w:eastAsia="zh-CN"/>
        </w:rPr>
        <w:t>ADM38 (Rev.1)</w:t>
      </w:r>
      <w:r w:rsidRPr="00040BDC">
        <w:rPr>
          <w:rFonts w:hint="eastAsia"/>
          <w:lang w:eastAsia="zh-CN"/>
        </w:rPr>
        <w:t>号文件中的议程。</w:t>
      </w:r>
    </w:p>
    <w:p w14:paraId="56C7CC6C" w14:textId="77777777" w:rsidR="00A160B0" w:rsidRPr="00040BDC" w:rsidRDefault="00A160B0" w:rsidP="00A160B0">
      <w:pPr>
        <w:ind w:firstLineChars="200" w:firstLine="480"/>
        <w:rPr>
          <w:bCs/>
          <w:lang w:val="en-US" w:eastAsia="zh-CN"/>
        </w:rPr>
      </w:pPr>
      <w:r w:rsidRPr="00040BDC">
        <w:rPr>
          <w:rFonts w:hint="eastAsia"/>
          <w:lang w:eastAsia="zh-CN"/>
        </w:rPr>
        <w:t>上午的</w:t>
      </w:r>
      <w:r w:rsidRPr="00040BDC">
        <w:rPr>
          <w:rFonts w:hint="eastAsia"/>
          <w:bCs/>
          <w:lang w:val="en-US" w:eastAsia="zh-CN"/>
        </w:rPr>
        <w:t>会议将</w:t>
      </w:r>
      <w:hyperlink r:id="rId392" w:history="1">
        <w:r w:rsidRPr="00040BDC">
          <w:rPr>
            <w:rStyle w:val="Hyperlink"/>
            <w:bCs/>
            <w:lang w:val="en-US" w:eastAsia="zh-CN"/>
          </w:rPr>
          <w:t>T</w:t>
        </w:r>
        <w:r w:rsidRPr="00040BDC">
          <w:rPr>
            <w:rStyle w:val="Hyperlink"/>
            <w:rFonts w:eastAsia="MS Mincho"/>
            <w:bCs/>
            <w:lang w:val="en-US" w:eastAsia="zh-CN"/>
          </w:rPr>
          <w:t>D-</w:t>
        </w:r>
        <w:r w:rsidRPr="00040BDC">
          <w:rPr>
            <w:rStyle w:val="Hyperlink"/>
            <w:bCs/>
            <w:lang w:val="en-US" w:eastAsia="zh-CN"/>
          </w:rPr>
          <w:t>1Rev.6</w:t>
        </w:r>
      </w:hyperlink>
      <w:r w:rsidRPr="00040BDC">
        <w:rPr>
          <w:rFonts w:hint="eastAsia"/>
          <w:bCs/>
          <w:lang w:val="en-US" w:eastAsia="zh-CN"/>
        </w:rPr>
        <w:t>号文件中的时间表和</w:t>
      </w:r>
      <w:r>
        <w:fldChar w:fldCharType="begin"/>
      </w:r>
      <w:r>
        <w:rPr>
          <w:lang w:eastAsia="zh-CN"/>
        </w:rPr>
        <w:instrText>HYPERLINK "https://www.itu.int/md/T22-WTSA.24-241015-TD-GEN-0003/en"</w:instrText>
      </w:r>
      <w:r>
        <w:fldChar w:fldCharType="separate"/>
      </w:r>
      <w:r w:rsidRPr="00040BDC">
        <w:rPr>
          <w:rStyle w:val="Hyperlink"/>
          <w:bCs/>
          <w:lang w:val="en-US" w:eastAsia="zh-CN"/>
        </w:rPr>
        <w:t>T</w:t>
      </w:r>
      <w:r w:rsidRPr="00040BDC">
        <w:rPr>
          <w:rStyle w:val="Hyperlink"/>
          <w:rFonts w:eastAsia="MS Mincho"/>
          <w:bCs/>
          <w:lang w:val="en-US" w:eastAsia="zh-CN"/>
        </w:rPr>
        <w:t>D-</w:t>
      </w:r>
      <w:r w:rsidRPr="00040BDC">
        <w:rPr>
          <w:rStyle w:val="Hyperlink"/>
          <w:bCs/>
          <w:lang w:val="en-US" w:eastAsia="zh-CN"/>
        </w:rPr>
        <w:t>3</w:t>
      </w:r>
      <w:r>
        <w:fldChar w:fldCharType="end"/>
      </w:r>
      <w:r w:rsidRPr="00040BDC">
        <w:rPr>
          <w:rFonts w:hint="eastAsia"/>
          <w:bCs/>
          <w:lang w:val="en-US" w:eastAsia="zh-CN"/>
        </w:rPr>
        <w:t>号文件中的文件分配情况记录在案。</w:t>
      </w:r>
    </w:p>
    <w:p w14:paraId="49FA29CB" w14:textId="77777777" w:rsidR="00A160B0" w:rsidRPr="00040BDC" w:rsidRDefault="00A160B0" w:rsidP="00A160B0">
      <w:pPr>
        <w:pStyle w:val="Heading2"/>
        <w:rPr>
          <w:lang w:eastAsia="zh-CN"/>
        </w:rPr>
      </w:pPr>
      <w:r w:rsidRPr="00040BDC">
        <w:rPr>
          <w:lang w:eastAsia="zh-CN"/>
        </w:rPr>
        <w:t>3</w:t>
      </w:r>
      <w:r w:rsidRPr="00040BDC">
        <w:rPr>
          <w:lang w:eastAsia="zh-CN"/>
        </w:rPr>
        <w:tab/>
      </w:r>
      <w:r w:rsidRPr="00040BDC">
        <w:rPr>
          <w:rFonts w:ascii="SimSun" w:hAnsi="SimSun" w:cs="SimSun" w:hint="eastAsia"/>
          <w:lang w:val="en-US" w:eastAsia="zh-CN"/>
        </w:rPr>
        <w:t>批准</w:t>
      </w:r>
      <w:r w:rsidRPr="00040BDC">
        <w:rPr>
          <w:lang w:eastAsia="zh-CN"/>
        </w:rPr>
        <w:t>COM3</w:t>
      </w:r>
      <w:r w:rsidRPr="00040BDC">
        <w:rPr>
          <w:rFonts w:ascii="SimSun" w:hAnsi="SimSun" w:cs="SimSun" w:hint="eastAsia"/>
          <w:lang w:val="en-US" w:eastAsia="zh-CN"/>
        </w:rPr>
        <w:t>的报告</w:t>
      </w:r>
    </w:p>
    <w:p w14:paraId="1D22336E" w14:textId="77777777" w:rsidR="00A160B0" w:rsidRPr="00040BDC" w:rsidRDefault="00A160B0" w:rsidP="00A160B0">
      <w:pPr>
        <w:ind w:firstLineChars="200" w:firstLine="480"/>
        <w:rPr>
          <w:lang w:eastAsia="zh-CN"/>
        </w:rPr>
      </w:pPr>
      <w:r w:rsidRPr="00040BDC">
        <w:rPr>
          <w:rFonts w:hint="eastAsia"/>
          <w:lang w:eastAsia="zh-CN"/>
        </w:rPr>
        <w:t>以下清单包含</w:t>
      </w:r>
      <w:r w:rsidRPr="00040BDC">
        <w:rPr>
          <w:lang w:eastAsia="zh-CN"/>
        </w:rPr>
        <w:t>COM3</w:t>
      </w:r>
      <w:r w:rsidRPr="00040BDC">
        <w:rPr>
          <w:rFonts w:hint="eastAsia"/>
          <w:lang w:eastAsia="zh-CN"/>
        </w:rPr>
        <w:t>召开的会议。我们用楷体和括号注明了</w:t>
      </w:r>
      <w:r w:rsidRPr="00040BDC">
        <w:rPr>
          <w:lang w:eastAsia="zh-CN"/>
        </w:rPr>
        <w:t>COM3</w:t>
      </w:r>
      <w:r w:rsidRPr="00040BDC">
        <w:rPr>
          <w:rFonts w:hint="eastAsia"/>
          <w:lang w:eastAsia="zh-CN"/>
        </w:rPr>
        <w:t>已批准并提交全体会议最终批准的报告。这些报告均被记录在案。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4107"/>
        <w:gridCol w:w="1277"/>
        <w:gridCol w:w="1843"/>
        <w:gridCol w:w="1411"/>
      </w:tblGrid>
      <w:tr w:rsidR="00A160B0" w:rsidRPr="00040BDC" w14:paraId="06CE76E8" w14:textId="77777777" w:rsidTr="00C15AA4">
        <w:trPr>
          <w:cantSplit/>
          <w:jc w:val="center"/>
        </w:trPr>
        <w:tc>
          <w:tcPr>
            <w:tcW w:w="514" w:type="pct"/>
            <w:tcBorders>
              <w:top w:val="single" w:sz="4" w:space="0" w:color="000000"/>
              <w:left w:val="single" w:sz="4" w:space="0" w:color="auto"/>
              <w:bottom w:val="dashed" w:sz="4" w:space="0" w:color="000000"/>
              <w:right w:val="single" w:sz="4" w:space="0" w:color="auto"/>
            </w:tcBorders>
            <w:hideMark/>
          </w:tcPr>
          <w:p w14:paraId="441BBEE7" w14:textId="77777777" w:rsidR="00A160B0" w:rsidRPr="00040BDC" w:rsidRDefault="00A160B0" w:rsidP="00474D16">
            <w:pPr>
              <w:pStyle w:val="Normalnoindent"/>
              <w:rPr>
                <w:lang w:eastAsia="ja-JP"/>
              </w:rPr>
            </w:pPr>
            <w:r w:rsidRPr="00040BDC">
              <w:t>3.1</w:t>
            </w:r>
          </w:p>
        </w:tc>
        <w:tc>
          <w:tcPr>
            <w:tcW w:w="2133" w:type="pct"/>
            <w:tcBorders>
              <w:top w:val="single" w:sz="4" w:space="0" w:color="000000"/>
              <w:left w:val="single" w:sz="4" w:space="0" w:color="auto"/>
              <w:bottom w:val="dashed" w:sz="4" w:space="0" w:color="000000"/>
              <w:right w:val="single" w:sz="4" w:space="0" w:color="auto"/>
            </w:tcBorders>
            <w:hideMark/>
          </w:tcPr>
          <w:p w14:paraId="777789BE" w14:textId="77777777" w:rsidR="00A160B0" w:rsidRPr="00040BDC" w:rsidRDefault="00A160B0" w:rsidP="00474D16">
            <w:pPr>
              <w:pStyle w:val="Normalnoindent"/>
              <w:rPr>
                <w:rFonts w:ascii="STKaiti" w:eastAsia="STKaiti" w:hAnsi="STKaiti"/>
                <w:b/>
                <w:bCs/>
                <w:lang w:eastAsia="zh-CN"/>
              </w:rPr>
            </w:pPr>
            <w:r w:rsidRPr="00040BDC">
              <w:rPr>
                <w:rFonts w:hint="eastAsia"/>
                <w:lang w:eastAsia="zh-CN"/>
              </w:rPr>
              <w:t>第</w:t>
            </w:r>
            <w:r w:rsidRPr="00040BDC">
              <w:rPr>
                <w:lang w:eastAsia="zh-CN"/>
              </w:rPr>
              <w:t>1</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16</w:t>
            </w:r>
            <w:r w:rsidRPr="00040BDC">
              <w:rPr>
                <w:rFonts w:hint="eastAsia"/>
                <w:lang w:eastAsia="zh-CN"/>
              </w:rPr>
              <w:t>日，星期三）</w:t>
            </w:r>
          </w:p>
        </w:tc>
        <w:tc>
          <w:tcPr>
            <w:tcW w:w="663" w:type="pct"/>
            <w:tcBorders>
              <w:top w:val="single" w:sz="4" w:space="0" w:color="000000"/>
              <w:left w:val="single" w:sz="4" w:space="0" w:color="auto"/>
              <w:bottom w:val="dashed" w:sz="4" w:space="0" w:color="000000"/>
              <w:right w:val="single" w:sz="4" w:space="0" w:color="auto"/>
            </w:tcBorders>
          </w:tcPr>
          <w:p w14:paraId="3FEC3875" w14:textId="77777777" w:rsidR="00A160B0" w:rsidRPr="00040BDC" w:rsidRDefault="00A160B0" w:rsidP="00474D16">
            <w:pPr>
              <w:pStyle w:val="Normalnoindent"/>
              <w:rPr>
                <w:rFonts w:eastAsiaTheme="minorEastAsia"/>
                <w:bCs/>
                <w:szCs w:val="22"/>
                <w:lang w:eastAsia="ja-JP"/>
              </w:rPr>
            </w:pPr>
          </w:p>
        </w:tc>
        <w:tc>
          <w:tcPr>
            <w:tcW w:w="957" w:type="pct"/>
            <w:tcBorders>
              <w:top w:val="single" w:sz="4" w:space="0" w:color="000000"/>
              <w:left w:val="single" w:sz="4" w:space="0" w:color="auto"/>
              <w:bottom w:val="dashed" w:sz="4" w:space="0" w:color="000000"/>
              <w:right w:val="single" w:sz="4" w:space="0" w:color="auto"/>
            </w:tcBorders>
            <w:hideMark/>
          </w:tcPr>
          <w:p w14:paraId="643EB2D9" w14:textId="77777777" w:rsidR="00A160B0" w:rsidRPr="008470D4" w:rsidRDefault="00A160B0" w:rsidP="003B1374">
            <w:pPr>
              <w:pStyle w:val="Normalnoindent"/>
              <w:jc w:val="left"/>
              <w:rPr>
                <w:rFonts w:ascii="STKaiti" w:eastAsia="STKaiti" w:hAnsi="STKaiti"/>
                <w:b/>
                <w:bCs/>
                <w:szCs w:val="22"/>
                <w:lang w:eastAsia="zh-CN"/>
              </w:rPr>
            </w:pPr>
            <w:r w:rsidRPr="008470D4">
              <w:rPr>
                <w:rFonts w:ascii="STKaiti" w:eastAsia="STKaiti" w:hAnsi="STKaiti" w:hint="eastAsia"/>
                <w:b/>
                <w:bCs/>
                <w:szCs w:val="22"/>
                <w:lang w:eastAsia="zh-CN"/>
              </w:rPr>
              <w:t>（</w:t>
            </w:r>
            <w:hyperlink r:id="rId393" w:history="1">
              <w:r w:rsidRPr="008470D4">
                <w:rPr>
                  <w:rStyle w:val="Hyperlink"/>
                  <w:rFonts w:ascii="STKaiti" w:eastAsia="STKaiti" w:hAnsi="STKaiti" w:hint="eastAsia"/>
                  <w:b/>
                  <w:bCs/>
                  <w:szCs w:val="22"/>
                </w:rPr>
                <w:t>TD-19</w:t>
              </w:r>
            </w:hyperlink>
            <w:r w:rsidRPr="008470D4">
              <w:rPr>
                <w:rFonts w:ascii="STKaiti" w:eastAsia="STKaiti" w:hAnsi="STKaiti" w:hint="eastAsia"/>
                <w:b/>
                <w:bCs/>
                <w:szCs w:val="22"/>
                <w:lang w:eastAsia="zh-CN"/>
              </w:rPr>
              <w:t>）</w:t>
            </w:r>
          </w:p>
        </w:tc>
        <w:tc>
          <w:tcPr>
            <w:tcW w:w="733" w:type="pct"/>
            <w:tcBorders>
              <w:top w:val="single" w:sz="4" w:space="0" w:color="000000"/>
              <w:left w:val="single" w:sz="4" w:space="0" w:color="auto"/>
              <w:bottom w:val="dashed" w:sz="4" w:space="0" w:color="000000"/>
              <w:right w:val="single" w:sz="4" w:space="0" w:color="auto"/>
            </w:tcBorders>
          </w:tcPr>
          <w:p w14:paraId="54602092" w14:textId="77777777" w:rsidR="00A160B0" w:rsidRPr="00040BDC" w:rsidRDefault="00A160B0" w:rsidP="00474D16">
            <w:pPr>
              <w:pStyle w:val="Normalnoindent"/>
              <w:rPr>
                <w:rFonts w:eastAsiaTheme="minorEastAsia"/>
                <w:bCs/>
                <w:szCs w:val="22"/>
                <w:lang w:eastAsia="ja-JP"/>
              </w:rPr>
            </w:pPr>
          </w:p>
        </w:tc>
      </w:tr>
      <w:tr w:rsidR="00A160B0" w:rsidRPr="00040BDC" w14:paraId="530951DB" w14:textId="77777777" w:rsidTr="00C15AA4">
        <w:trPr>
          <w:cantSplit/>
          <w:jc w:val="center"/>
        </w:trPr>
        <w:tc>
          <w:tcPr>
            <w:tcW w:w="514" w:type="pct"/>
            <w:tcBorders>
              <w:top w:val="dashed" w:sz="4" w:space="0" w:color="000000"/>
              <w:left w:val="single" w:sz="4" w:space="0" w:color="auto"/>
              <w:bottom w:val="dashed" w:sz="4" w:space="0" w:color="000000"/>
              <w:right w:val="single" w:sz="4" w:space="0" w:color="auto"/>
            </w:tcBorders>
            <w:hideMark/>
          </w:tcPr>
          <w:p w14:paraId="39B44B0B" w14:textId="77777777" w:rsidR="00A160B0" w:rsidRPr="00040BDC" w:rsidRDefault="00A160B0" w:rsidP="00474D16">
            <w:pPr>
              <w:pStyle w:val="Normalnoindent"/>
            </w:pPr>
            <w:r w:rsidRPr="00040BDC">
              <w:t>3.2</w:t>
            </w:r>
          </w:p>
        </w:tc>
        <w:tc>
          <w:tcPr>
            <w:tcW w:w="2133" w:type="pct"/>
            <w:tcBorders>
              <w:top w:val="dashed" w:sz="4" w:space="0" w:color="000000"/>
              <w:left w:val="single" w:sz="4" w:space="0" w:color="auto"/>
              <w:bottom w:val="dashed" w:sz="4" w:space="0" w:color="000000"/>
              <w:right w:val="single" w:sz="4" w:space="0" w:color="auto"/>
            </w:tcBorders>
            <w:hideMark/>
          </w:tcPr>
          <w:p w14:paraId="54AFB7A4" w14:textId="77777777" w:rsidR="00A160B0" w:rsidRPr="00040BDC" w:rsidRDefault="00A160B0" w:rsidP="00474D16">
            <w:pPr>
              <w:pStyle w:val="Normalnoindent"/>
            </w:pPr>
            <w:r w:rsidRPr="00040BDC">
              <w:rPr>
                <w:rFonts w:hint="eastAsia"/>
                <w:lang w:eastAsia="zh-CN"/>
              </w:rPr>
              <w:t>第</w:t>
            </w:r>
            <w:r w:rsidRPr="00040BDC">
              <w:rPr>
                <w:lang w:eastAsia="zh-CN"/>
              </w:rPr>
              <w:t>2</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17</w:t>
            </w:r>
            <w:r w:rsidRPr="00040BDC">
              <w:rPr>
                <w:rFonts w:hint="eastAsia"/>
                <w:lang w:eastAsia="zh-CN"/>
              </w:rPr>
              <w:t>日，星期四）</w:t>
            </w:r>
          </w:p>
        </w:tc>
        <w:tc>
          <w:tcPr>
            <w:tcW w:w="663" w:type="pct"/>
            <w:tcBorders>
              <w:top w:val="dashed" w:sz="4" w:space="0" w:color="000000"/>
              <w:left w:val="single" w:sz="4" w:space="0" w:color="auto"/>
              <w:bottom w:val="dashed" w:sz="4" w:space="0" w:color="000000"/>
              <w:right w:val="single" w:sz="4" w:space="0" w:color="auto"/>
            </w:tcBorders>
          </w:tcPr>
          <w:p w14:paraId="7424F5D4" w14:textId="77777777" w:rsidR="00A160B0" w:rsidRPr="00040BDC" w:rsidRDefault="00A160B0" w:rsidP="00474D16">
            <w:pPr>
              <w:pStyle w:val="Normalnoindent"/>
              <w:rPr>
                <w:bCs/>
                <w:szCs w:val="22"/>
              </w:rPr>
            </w:pPr>
          </w:p>
        </w:tc>
        <w:tc>
          <w:tcPr>
            <w:tcW w:w="957" w:type="pct"/>
            <w:tcBorders>
              <w:top w:val="dashed" w:sz="4" w:space="0" w:color="000000"/>
              <w:left w:val="single" w:sz="4" w:space="0" w:color="auto"/>
              <w:bottom w:val="dashed" w:sz="4" w:space="0" w:color="000000"/>
              <w:right w:val="single" w:sz="4" w:space="0" w:color="auto"/>
            </w:tcBorders>
            <w:hideMark/>
          </w:tcPr>
          <w:p w14:paraId="48F7AB65" w14:textId="77777777" w:rsidR="00A160B0" w:rsidRPr="008470D4" w:rsidRDefault="00A160B0" w:rsidP="003B1374">
            <w:pPr>
              <w:pStyle w:val="Normalnoindent"/>
              <w:jc w:val="left"/>
              <w:rPr>
                <w:rFonts w:ascii="STKaiti" w:eastAsia="STKaiti" w:hAnsi="STKaiti"/>
                <w:b/>
                <w:bCs/>
                <w:szCs w:val="22"/>
                <w:lang w:eastAsia="zh-CN"/>
              </w:rPr>
            </w:pPr>
            <w:r w:rsidRPr="008470D4">
              <w:rPr>
                <w:rFonts w:ascii="STKaiti" w:eastAsia="STKaiti" w:hAnsi="STKaiti" w:hint="eastAsia"/>
                <w:b/>
                <w:bCs/>
                <w:szCs w:val="22"/>
                <w:lang w:eastAsia="zh-CN"/>
              </w:rPr>
              <w:t>（</w:t>
            </w:r>
            <w:hyperlink r:id="rId394" w:history="1">
              <w:r w:rsidRPr="008470D4">
                <w:rPr>
                  <w:rStyle w:val="Hyperlink"/>
                  <w:rFonts w:ascii="STKaiti" w:eastAsia="STKaiti" w:hAnsi="STKaiti" w:hint="eastAsia"/>
                  <w:b/>
                  <w:bCs/>
                  <w:szCs w:val="22"/>
                </w:rPr>
                <w:t>TD-31</w:t>
              </w:r>
            </w:hyperlink>
            <w:r w:rsidRPr="008470D4">
              <w:rPr>
                <w:rFonts w:ascii="STKaiti" w:eastAsia="STKaiti" w:hAnsi="STKaiti" w:hint="eastAsia"/>
                <w:b/>
                <w:bCs/>
                <w:szCs w:val="22"/>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60771263" w14:textId="77777777" w:rsidR="00A160B0" w:rsidRPr="00040BDC" w:rsidRDefault="00A160B0" w:rsidP="00474D16">
            <w:pPr>
              <w:pStyle w:val="Normalnoindent"/>
              <w:rPr>
                <w:rFonts w:eastAsiaTheme="minorEastAsia"/>
                <w:bCs/>
                <w:szCs w:val="22"/>
                <w:lang w:eastAsia="ja-JP"/>
              </w:rPr>
            </w:pPr>
          </w:p>
        </w:tc>
      </w:tr>
      <w:tr w:rsidR="00A160B0" w:rsidRPr="00040BDC" w14:paraId="4BBBFEF1" w14:textId="77777777" w:rsidTr="00C15AA4">
        <w:trPr>
          <w:cantSplit/>
          <w:jc w:val="center"/>
        </w:trPr>
        <w:tc>
          <w:tcPr>
            <w:tcW w:w="514" w:type="pct"/>
            <w:tcBorders>
              <w:top w:val="dashed" w:sz="4" w:space="0" w:color="000000"/>
              <w:left w:val="single" w:sz="4" w:space="0" w:color="auto"/>
              <w:bottom w:val="dashed" w:sz="4" w:space="0" w:color="000000"/>
              <w:right w:val="single" w:sz="4" w:space="0" w:color="auto"/>
            </w:tcBorders>
            <w:hideMark/>
          </w:tcPr>
          <w:p w14:paraId="27961BFF" w14:textId="77777777" w:rsidR="00A160B0" w:rsidRPr="00040BDC" w:rsidRDefault="00A160B0" w:rsidP="00474D16">
            <w:pPr>
              <w:pStyle w:val="Normalnoindent"/>
            </w:pPr>
            <w:r w:rsidRPr="00040BDC">
              <w:t>3.3</w:t>
            </w:r>
          </w:p>
        </w:tc>
        <w:tc>
          <w:tcPr>
            <w:tcW w:w="2133" w:type="pct"/>
            <w:tcBorders>
              <w:top w:val="dashed" w:sz="4" w:space="0" w:color="000000"/>
              <w:left w:val="single" w:sz="4" w:space="0" w:color="auto"/>
              <w:bottom w:val="dashed" w:sz="4" w:space="0" w:color="000000"/>
              <w:right w:val="single" w:sz="4" w:space="0" w:color="auto"/>
            </w:tcBorders>
            <w:hideMark/>
          </w:tcPr>
          <w:p w14:paraId="44BCCC85" w14:textId="77777777" w:rsidR="00A160B0" w:rsidRPr="00040BDC" w:rsidRDefault="00A160B0" w:rsidP="00474D16">
            <w:pPr>
              <w:pStyle w:val="Normalnoindent"/>
            </w:pPr>
            <w:r w:rsidRPr="00040BDC">
              <w:rPr>
                <w:rFonts w:hint="eastAsia"/>
                <w:lang w:eastAsia="zh-CN"/>
              </w:rPr>
              <w:t>第</w:t>
            </w:r>
            <w:r w:rsidRPr="00040BDC">
              <w:t>3</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18</w:t>
            </w:r>
            <w:r w:rsidRPr="00040BDC">
              <w:rPr>
                <w:rFonts w:hint="eastAsia"/>
                <w:lang w:eastAsia="zh-CN"/>
              </w:rPr>
              <w:t>日，星期五）</w:t>
            </w:r>
          </w:p>
        </w:tc>
        <w:tc>
          <w:tcPr>
            <w:tcW w:w="663" w:type="pct"/>
            <w:tcBorders>
              <w:top w:val="dashed" w:sz="4" w:space="0" w:color="000000"/>
              <w:left w:val="single" w:sz="4" w:space="0" w:color="auto"/>
              <w:bottom w:val="dashed" w:sz="4" w:space="0" w:color="000000"/>
              <w:right w:val="single" w:sz="4" w:space="0" w:color="auto"/>
            </w:tcBorders>
          </w:tcPr>
          <w:p w14:paraId="19FEDDB7" w14:textId="77777777" w:rsidR="00A160B0" w:rsidRPr="00040BDC" w:rsidRDefault="00A160B0" w:rsidP="00474D16">
            <w:pPr>
              <w:pStyle w:val="Normalnoindent"/>
              <w:rPr>
                <w:bCs/>
                <w:szCs w:val="22"/>
              </w:rPr>
            </w:pPr>
          </w:p>
        </w:tc>
        <w:tc>
          <w:tcPr>
            <w:tcW w:w="957" w:type="pct"/>
            <w:tcBorders>
              <w:top w:val="dashed" w:sz="4" w:space="0" w:color="000000"/>
              <w:left w:val="single" w:sz="4" w:space="0" w:color="auto"/>
              <w:bottom w:val="dashed" w:sz="4" w:space="0" w:color="000000"/>
              <w:right w:val="single" w:sz="4" w:space="0" w:color="auto"/>
            </w:tcBorders>
            <w:hideMark/>
          </w:tcPr>
          <w:p w14:paraId="618C6F53" w14:textId="77777777" w:rsidR="00A160B0" w:rsidRPr="008470D4" w:rsidRDefault="00A160B0" w:rsidP="003B1374">
            <w:pPr>
              <w:pStyle w:val="Normalnoindent"/>
              <w:jc w:val="left"/>
              <w:rPr>
                <w:rFonts w:ascii="STKaiti" w:eastAsia="STKaiti" w:hAnsi="STKaiti"/>
                <w:b/>
                <w:bCs/>
                <w:szCs w:val="22"/>
                <w:lang w:eastAsia="zh-CN"/>
              </w:rPr>
            </w:pPr>
            <w:r w:rsidRPr="008470D4">
              <w:rPr>
                <w:rFonts w:ascii="STKaiti" w:eastAsia="STKaiti" w:hAnsi="STKaiti" w:hint="eastAsia"/>
                <w:b/>
                <w:bCs/>
                <w:szCs w:val="22"/>
                <w:lang w:eastAsia="zh-CN"/>
              </w:rPr>
              <w:t>（</w:t>
            </w:r>
            <w:hyperlink r:id="rId395" w:history="1">
              <w:r w:rsidRPr="008470D4">
                <w:rPr>
                  <w:rStyle w:val="Hyperlink"/>
                  <w:rFonts w:ascii="STKaiti" w:eastAsia="STKaiti" w:hAnsi="STKaiti" w:hint="eastAsia"/>
                  <w:b/>
                  <w:bCs/>
                  <w:szCs w:val="22"/>
                </w:rPr>
                <w:t>TD-59</w:t>
              </w:r>
            </w:hyperlink>
            <w:r w:rsidRPr="008470D4">
              <w:rPr>
                <w:rStyle w:val="Hyperlink"/>
                <w:rFonts w:ascii="STKaiti" w:eastAsia="STKaiti" w:hAnsi="STKaiti" w:hint="eastAsia"/>
                <w:b/>
                <w:bCs/>
                <w:szCs w:val="22"/>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6397A5AE" w14:textId="77777777" w:rsidR="00A160B0" w:rsidRPr="00040BDC" w:rsidRDefault="00A160B0" w:rsidP="00474D16">
            <w:pPr>
              <w:pStyle w:val="Normalnoindent"/>
              <w:rPr>
                <w:rFonts w:eastAsiaTheme="minorEastAsia"/>
                <w:bCs/>
                <w:szCs w:val="22"/>
                <w:lang w:eastAsia="ja-JP"/>
              </w:rPr>
            </w:pPr>
          </w:p>
        </w:tc>
      </w:tr>
      <w:tr w:rsidR="00A160B0" w:rsidRPr="00040BDC" w14:paraId="7EECCB51" w14:textId="77777777" w:rsidTr="00C15AA4">
        <w:trPr>
          <w:cantSplit/>
          <w:jc w:val="center"/>
        </w:trPr>
        <w:tc>
          <w:tcPr>
            <w:tcW w:w="514" w:type="pct"/>
            <w:tcBorders>
              <w:top w:val="dashed" w:sz="4" w:space="0" w:color="000000"/>
              <w:left w:val="single" w:sz="4" w:space="0" w:color="auto"/>
              <w:bottom w:val="dashed" w:sz="4" w:space="0" w:color="000000"/>
              <w:right w:val="single" w:sz="4" w:space="0" w:color="auto"/>
            </w:tcBorders>
            <w:hideMark/>
          </w:tcPr>
          <w:p w14:paraId="063051A0" w14:textId="77777777" w:rsidR="00A160B0" w:rsidRPr="00040BDC" w:rsidRDefault="00A160B0" w:rsidP="00474D16">
            <w:pPr>
              <w:pStyle w:val="Normalnoindent"/>
            </w:pPr>
            <w:r w:rsidRPr="00040BDC">
              <w:t>3.4</w:t>
            </w:r>
          </w:p>
        </w:tc>
        <w:tc>
          <w:tcPr>
            <w:tcW w:w="2133" w:type="pct"/>
            <w:tcBorders>
              <w:top w:val="dashed" w:sz="4" w:space="0" w:color="000000"/>
              <w:left w:val="single" w:sz="4" w:space="0" w:color="auto"/>
              <w:bottom w:val="dashed" w:sz="4" w:space="0" w:color="000000"/>
              <w:right w:val="single" w:sz="4" w:space="0" w:color="auto"/>
            </w:tcBorders>
            <w:hideMark/>
          </w:tcPr>
          <w:p w14:paraId="06B81416" w14:textId="77777777" w:rsidR="00A160B0" w:rsidRPr="00040BDC" w:rsidRDefault="00A160B0" w:rsidP="00474D16">
            <w:pPr>
              <w:pStyle w:val="Normalnoindent"/>
            </w:pPr>
            <w:r w:rsidRPr="00040BDC">
              <w:rPr>
                <w:rFonts w:hint="eastAsia"/>
                <w:lang w:eastAsia="zh-CN"/>
              </w:rPr>
              <w:t>第</w:t>
            </w:r>
            <w:r w:rsidRPr="00040BDC">
              <w:t>4</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21</w:t>
            </w:r>
            <w:r w:rsidRPr="00040BDC">
              <w:rPr>
                <w:rFonts w:hint="eastAsia"/>
                <w:lang w:eastAsia="zh-CN"/>
              </w:rPr>
              <w:t>日，星期一）</w:t>
            </w:r>
          </w:p>
        </w:tc>
        <w:tc>
          <w:tcPr>
            <w:tcW w:w="663" w:type="pct"/>
            <w:tcBorders>
              <w:top w:val="dashed" w:sz="4" w:space="0" w:color="000000"/>
              <w:left w:val="single" w:sz="4" w:space="0" w:color="auto"/>
              <w:bottom w:val="dashed" w:sz="4" w:space="0" w:color="000000"/>
              <w:right w:val="single" w:sz="4" w:space="0" w:color="auto"/>
            </w:tcBorders>
          </w:tcPr>
          <w:p w14:paraId="5EE742DE" w14:textId="77777777" w:rsidR="00A160B0" w:rsidRPr="00040BDC" w:rsidRDefault="00A160B0" w:rsidP="00474D16">
            <w:pPr>
              <w:pStyle w:val="Normalnoindent"/>
              <w:rPr>
                <w:rFonts w:eastAsiaTheme="minorEastAsia"/>
                <w:bCs/>
                <w:szCs w:val="22"/>
              </w:rPr>
            </w:pPr>
          </w:p>
        </w:tc>
        <w:tc>
          <w:tcPr>
            <w:tcW w:w="957" w:type="pct"/>
            <w:tcBorders>
              <w:top w:val="dashed" w:sz="4" w:space="0" w:color="000000"/>
              <w:left w:val="single" w:sz="4" w:space="0" w:color="auto"/>
              <w:bottom w:val="dashed" w:sz="4" w:space="0" w:color="000000"/>
              <w:right w:val="single" w:sz="4" w:space="0" w:color="auto"/>
            </w:tcBorders>
            <w:hideMark/>
          </w:tcPr>
          <w:p w14:paraId="68FD254C" w14:textId="77777777" w:rsidR="00A160B0" w:rsidRPr="00040BDC" w:rsidRDefault="00A160B0" w:rsidP="003B1374">
            <w:pPr>
              <w:pStyle w:val="Normalnoindent"/>
              <w:jc w:val="left"/>
              <w:rPr>
                <w:bCs/>
                <w:szCs w:val="22"/>
              </w:rPr>
            </w:pPr>
            <w:hyperlink r:id="rId396" w:history="1">
              <w:r w:rsidRPr="00040BDC">
                <w:rPr>
                  <w:rStyle w:val="Hyperlink"/>
                  <w:bCs/>
                  <w:szCs w:val="22"/>
                </w:rPr>
                <w:t>TD-105</w:t>
              </w:r>
            </w:hyperlink>
            <w:r w:rsidRPr="00040BDC">
              <w:rPr>
                <w:rStyle w:val="Hyperlink"/>
                <w:bCs/>
                <w:szCs w:val="22"/>
              </w:rPr>
              <w:t xml:space="preserve"> </w:t>
            </w:r>
            <w:r w:rsidRPr="00040BDC">
              <w:rPr>
                <w:rStyle w:val="Hyperlink"/>
                <w:bCs/>
              </w:rPr>
              <w:t>Rev.1</w:t>
            </w:r>
          </w:p>
        </w:tc>
        <w:tc>
          <w:tcPr>
            <w:tcW w:w="733" w:type="pct"/>
            <w:tcBorders>
              <w:top w:val="dashed" w:sz="4" w:space="0" w:color="000000"/>
              <w:left w:val="single" w:sz="4" w:space="0" w:color="auto"/>
              <w:bottom w:val="dashed" w:sz="4" w:space="0" w:color="000000"/>
              <w:right w:val="single" w:sz="4" w:space="0" w:color="auto"/>
            </w:tcBorders>
          </w:tcPr>
          <w:p w14:paraId="528CCEF7" w14:textId="77777777" w:rsidR="00A160B0" w:rsidRPr="00040BDC" w:rsidRDefault="00A160B0" w:rsidP="00474D16">
            <w:pPr>
              <w:pStyle w:val="Normalnoindent"/>
              <w:rPr>
                <w:bCs/>
                <w:szCs w:val="22"/>
              </w:rPr>
            </w:pPr>
          </w:p>
        </w:tc>
      </w:tr>
      <w:tr w:rsidR="00A160B0" w:rsidRPr="00040BDC" w14:paraId="7503F9D5" w14:textId="77777777" w:rsidTr="00C15AA4">
        <w:trPr>
          <w:cantSplit/>
          <w:jc w:val="center"/>
        </w:trPr>
        <w:tc>
          <w:tcPr>
            <w:tcW w:w="514" w:type="pct"/>
            <w:tcBorders>
              <w:top w:val="dashed" w:sz="4" w:space="0" w:color="000000"/>
              <w:left w:val="single" w:sz="4" w:space="0" w:color="auto"/>
              <w:bottom w:val="dashed" w:sz="4" w:space="0" w:color="000000"/>
              <w:right w:val="single" w:sz="4" w:space="0" w:color="auto"/>
            </w:tcBorders>
            <w:hideMark/>
          </w:tcPr>
          <w:p w14:paraId="5D40F0B7" w14:textId="77777777" w:rsidR="00A160B0" w:rsidRPr="00040BDC" w:rsidRDefault="00A160B0" w:rsidP="00474D16">
            <w:pPr>
              <w:pStyle w:val="Normalnoindent"/>
            </w:pPr>
            <w:r w:rsidRPr="00040BDC">
              <w:t>3.5</w:t>
            </w:r>
          </w:p>
        </w:tc>
        <w:tc>
          <w:tcPr>
            <w:tcW w:w="2133" w:type="pct"/>
            <w:tcBorders>
              <w:top w:val="dashed" w:sz="4" w:space="0" w:color="000000"/>
              <w:left w:val="single" w:sz="4" w:space="0" w:color="auto"/>
              <w:bottom w:val="dashed" w:sz="4" w:space="0" w:color="000000"/>
              <w:right w:val="single" w:sz="4" w:space="0" w:color="auto"/>
            </w:tcBorders>
            <w:hideMark/>
          </w:tcPr>
          <w:p w14:paraId="1F5F73ED" w14:textId="77777777" w:rsidR="00A160B0" w:rsidRPr="00040BDC" w:rsidRDefault="00A160B0" w:rsidP="00474D16">
            <w:pPr>
              <w:pStyle w:val="Normalnoindent"/>
              <w:rPr>
                <w:lang w:eastAsia="zh-CN"/>
              </w:rPr>
            </w:pPr>
            <w:r w:rsidRPr="00040BDC">
              <w:rPr>
                <w:rFonts w:hint="eastAsia"/>
                <w:lang w:eastAsia="zh-CN"/>
              </w:rPr>
              <w:t>第</w:t>
            </w:r>
            <w:r w:rsidRPr="00040BDC">
              <w:rPr>
                <w:lang w:eastAsia="zh-CN"/>
              </w:rPr>
              <w:t>5</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22</w:t>
            </w:r>
            <w:r w:rsidRPr="00040BDC">
              <w:rPr>
                <w:rFonts w:hint="eastAsia"/>
                <w:lang w:eastAsia="zh-CN"/>
              </w:rPr>
              <w:t>日，星期二）</w:t>
            </w:r>
          </w:p>
        </w:tc>
        <w:tc>
          <w:tcPr>
            <w:tcW w:w="663" w:type="pct"/>
            <w:tcBorders>
              <w:top w:val="dashed" w:sz="4" w:space="0" w:color="000000"/>
              <w:left w:val="single" w:sz="4" w:space="0" w:color="auto"/>
              <w:bottom w:val="dashed" w:sz="4" w:space="0" w:color="000000"/>
              <w:right w:val="single" w:sz="4" w:space="0" w:color="auto"/>
            </w:tcBorders>
          </w:tcPr>
          <w:p w14:paraId="2BEEFD9A" w14:textId="77777777" w:rsidR="00A160B0" w:rsidRPr="00040BDC" w:rsidRDefault="00A160B0" w:rsidP="00474D16">
            <w:pPr>
              <w:pStyle w:val="Normalnoindent"/>
              <w:rPr>
                <w:bCs/>
                <w:szCs w:val="22"/>
                <w:lang w:eastAsia="ja-JP"/>
              </w:rPr>
            </w:pPr>
          </w:p>
        </w:tc>
        <w:tc>
          <w:tcPr>
            <w:tcW w:w="957" w:type="pct"/>
            <w:tcBorders>
              <w:top w:val="dashed" w:sz="4" w:space="0" w:color="000000"/>
              <w:left w:val="single" w:sz="4" w:space="0" w:color="auto"/>
              <w:bottom w:val="dashed" w:sz="4" w:space="0" w:color="000000"/>
              <w:right w:val="single" w:sz="4" w:space="0" w:color="auto"/>
            </w:tcBorders>
          </w:tcPr>
          <w:p w14:paraId="0A83C0C2" w14:textId="77777777" w:rsidR="00A160B0" w:rsidRPr="00040BDC" w:rsidRDefault="00A160B0" w:rsidP="003B1374">
            <w:pPr>
              <w:pStyle w:val="Normalnoindent"/>
              <w:jc w:val="left"/>
              <w:rPr>
                <w:bCs/>
                <w:szCs w:val="22"/>
              </w:rPr>
            </w:pPr>
          </w:p>
        </w:tc>
        <w:tc>
          <w:tcPr>
            <w:tcW w:w="733" w:type="pct"/>
            <w:tcBorders>
              <w:top w:val="dashed" w:sz="4" w:space="0" w:color="000000"/>
              <w:left w:val="single" w:sz="4" w:space="0" w:color="auto"/>
              <w:bottom w:val="dashed" w:sz="4" w:space="0" w:color="000000"/>
              <w:right w:val="single" w:sz="4" w:space="0" w:color="auto"/>
            </w:tcBorders>
          </w:tcPr>
          <w:p w14:paraId="7B8694B6" w14:textId="77777777" w:rsidR="00A160B0" w:rsidRPr="00040BDC" w:rsidRDefault="00A160B0" w:rsidP="00474D16">
            <w:pPr>
              <w:pStyle w:val="Normalnoindent"/>
              <w:rPr>
                <w:bCs/>
                <w:szCs w:val="22"/>
              </w:rPr>
            </w:pPr>
          </w:p>
        </w:tc>
      </w:tr>
      <w:tr w:rsidR="00A160B0" w:rsidRPr="00040BDC" w14:paraId="1F66A28D" w14:textId="77777777" w:rsidTr="00C15AA4">
        <w:trPr>
          <w:cantSplit/>
          <w:jc w:val="center"/>
        </w:trPr>
        <w:tc>
          <w:tcPr>
            <w:tcW w:w="514" w:type="pct"/>
            <w:tcBorders>
              <w:top w:val="dashed" w:sz="4" w:space="0" w:color="000000"/>
              <w:left w:val="single" w:sz="4" w:space="0" w:color="auto"/>
              <w:bottom w:val="single" w:sz="4" w:space="0" w:color="000000"/>
              <w:right w:val="single" w:sz="4" w:space="0" w:color="auto"/>
            </w:tcBorders>
            <w:hideMark/>
          </w:tcPr>
          <w:p w14:paraId="349459FD" w14:textId="77777777" w:rsidR="00A160B0" w:rsidRPr="00040BDC" w:rsidRDefault="00A160B0" w:rsidP="00474D16">
            <w:pPr>
              <w:pStyle w:val="Normalnoindent"/>
              <w:rPr>
                <w:lang w:eastAsia="zh-CN"/>
              </w:rPr>
            </w:pPr>
            <w:r w:rsidRPr="00040BDC">
              <w:rPr>
                <w:lang w:eastAsia="zh-CN"/>
              </w:rPr>
              <w:t>3.6</w:t>
            </w:r>
          </w:p>
        </w:tc>
        <w:tc>
          <w:tcPr>
            <w:tcW w:w="2133" w:type="pct"/>
            <w:tcBorders>
              <w:top w:val="dashed" w:sz="4" w:space="0" w:color="000000"/>
              <w:left w:val="single" w:sz="4" w:space="0" w:color="auto"/>
              <w:bottom w:val="single" w:sz="4" w:space="0" w:color="000000"/>
              <w:right w:val="single" w:sz="4" w:space="0" w:color="auto"/>
            </w:tcBorders>
            <w:hideMark/>
          </w:tcPr>
          <w:p w14:paraId="3A4D1142" w14:textId="77777777" w:rsidR="00A160B0" w:rsidRPr="00040BDC" w:rsidRDefault="00A160B0" w:rsidP="00474D16">
            <w:pPr>
              <w:pStyle w:val="Normalnoindent"/>
              <w:rPr>
                <w:lang w:eastAsia="zh-CN"/>
              </w:rPr>
            </w:pPr>
            <w:r w:rsidRPr="00040BDC">
              <w:rPr>
                <w:rFonts w:hint="eastAsia"/>
                <w:lang w:eastAsia="zh-CN"/>
              </w:rPr>
              <w:t>第</w:t>
            </w:r>
            <w:r w:rsidRPr="00040BDC">
              <w:rPr>
                <w:lang w:eastAsia="zh-CN"/>
              </w:rPr>
              <w:t>6</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23</w:t>
            </w:r>
            <w:r w:rsidRPr="00040BDC">
              <w:rPr>
                <w:rFonts w:hint="eastAsia"/>
                <w:lang w:eastAsia="zh-CN"/>
              </w:rPr>
              <w:t>日，星期三）</w:t>
            </w:r>
          </w:p>
        </w:tc>
        <w:tc>
          <w:tcPr>
            <w:tcW w:w="663" w:type="pct"/>
            <w:tcBorders>
              <w:top w:val="dashed" w:sz="4" w:space="0" w:color="000000"/>
              <w:left w:val="single" w:sz="4" w:space="0" w:color="auto"/>
              <w:bottom w:val="single" w:sz="4" w:space="0" w:color="000000"/>
              <w:right w:val="single" w:sz="4" w:space="0" w:color="auto"/>
            </w:tcBorders>
          </w:tcPr>
          <w:p w14:paraId="399BDC5B" w14:textId="77777777" w:rsidR="00A160B0" w:rsidRPr="00040BDC" w:rsidRDefault="00A160B0" w:rsidP="00474D16">
            <w:pPr>
              <w:pStyle w:val="Normalnoindent"/>
              <w:rPr>
                <w:bCs/>
                <w:szCs w:val="22"/>
              </w:rPr>
            </w:pPr>
          </w:p>
        </w:tc>
        <w:tc>
          <w:tcPr>
            <w:tcW w:w="957" w:type="pct"/>
            <w:tcBorders>
              <w:top w:val="dashed" w:sz="4" w:space="0" w:color="000000"/>
              <w:left w:val="single" w:sz="4" w:space="0" w:color="auto"/>
              <w:bottom w:val="single" w:sz="4" w:space="0" w:color="000000"/>
              <w:right w:val="single" w:sz="4" w:space="0" w:color="auto"/>
            </w:tcBorders>
          </w:tcPr>
          <w:p w14:paraId="2B615E8F" w14:textId="77777777" w:rsidR="00A160B0" w:rsidRPr="00040BDC" w:rsidRDefault="00A160B0" w:rsidP="003B1374">
            <w:pPr>
              <w:pStyle w:val="Normalnoindent"/>
              <w:jc w:val="left"/>
              <w:rPr>
                <w:bCs/>
                <w:szCs w:val="22"/>
              </w:rPr>
            </w:pPr>
          </w:p>
        </w:tc>
        <w:tc>
          <w:tcPr>
            <w:tcW w:w="733" w:type="pct"/>
            <w:tcBorders>
              <w:top w:val="dashed" w:sz="4" w:space="0" w:color="000000"/>
              <w:left w:val="single" w:sz="4" w:space="0" w:color="auto"/>
              <w:bottom w:val="single" w:sz="4" w:space="0" w:color="000000"/>
              <w:right w:val="single" w:sz="4" w:space="0" w:color="auto"/>
            </w:tcBorders>
          </w:tcPr>
          <w:p w14:paraId="51756313" w14:textId="77777777" w:rsidR="00A160B0" w:rsidRPr="00040BDC" w:rsidRDefault="00A160B0" w:rsidP="00474D16">
            <w:pPr>
              <w:pStyle w:val="Normalnoindent"/>
              <w:rPr>
                <w:bCs/>
                <w:szCs w:val="22"/>
              </w:rPr>
            </w:pPr>
          </w:p>
        </w:tc>
      </w:tr>
    </w:tbl>
    <w:p w14:paraId="3F76BC1C" w14:textId="77777777" w:rsidR="00A160B0" w:rsidRPr="00040BDC" w:rsidRDefault="00A160B0" w:rsidP="002D3E70">
      <w:pPr>
        <w:pStyle w:val="Normalnoindent"/>
        <w:rPr>
          <w:rFonts w:eastAsiaTheme="minorEastAsia"/>
          <w:szCs w:val="24"/>
          <w:u w:val="single"/>
          <w:lang w:eastAsia="zh-CN"/>
        </w:rPr>
      </w:pPr>
      <w:r w:rsidRPr="00040BDC">
        <w:rPr>
          <w:rFonts w:hint="eastAsia"/>
          <w:u w:val="single"/>
          <w:lang w:eastAsia="zh-CN"/>
        </w:rPr>
        <w:t>输出成果：</w:t>
      </w:r>
    </w:p>
    <w:p w14:paraId="491B638D" w14:textId="77777777" w:rsidR="00A160B0" w:rsidRPr="00040BDC" w:rsidRDefault="00A160B0" w:rsidP="00A160B0">
      <w:pPr>
        <w:ind w:firstLineChars="200" w:firstLine="480"/>
        <w:rPr>
          <w:lang w:eastAsia="zh-CN"/>
        </w:rPr>
      </w:pPr>
      <w:r w:rsidRPr="00040BDC">
        <w:rPr>
          <w:rFonts w:hint="eastAsia"/>
          <w:lang w:eastAsia="zh-CN"/>
        </w:rPr>
        <w:t>审查了</w:t>
      </w:r>
      <w:r>
        <w:fldChar w:fldCharType="begin"/>
      </w:r>
      <w:r>
        <w:rPr>
          <w:lang w:eastAsia="zh-CN"/>
        </w:rPr>
        <w:instrText>HYPERLINK "https://www.itu.int/md/T22-WTSA.24-241015-TD-GEN-0105/en"</w:instrText>
      </w:r>
      <w:r>
        <w:fldChar w:fldCharType="separate"/>
      </w:r>
      <w:r w:rsidRPr="00040BDC">
        <w:rPr>
          <w:rStyle w:val="Hyperlink"/>
          <w:bCs/>
          <w:lang w:eastAsia="zh-CN"/>
        </w:rPr>
        <w:t>TD-105</w:t>
      </w:r>
      <w:r>
        <w:fldChar w:fldCharType="end"/>
      </w:r>
      <w:r w:rsidRPr="00040BDC">
        <w:rPr>
          <w:rFonts w:hint="eastAsia"/>
          <w:lang w:eastAsia="zh-CN"/>
        </w:rPr>
        <w:t>号文件中的</w:t>
      </w:r>
      <w:r w:rsidRPr="00040BDC">
        <w:rPr>
          <w:lang w:eastAsia="zh-CN"/>
        </w:rPr>
        <w:t>COM3</w:t>
      </w:r>
      <w:r w:rsidRPr="00040BDC">
        <w:rPr>
          <w:rFonts w:hint="eastAsia"/>
          <w:lang w:eastAsia="zh-CN"/>
        </w:rPr>
        <w:t>第</w:t>
      </w:r>
      <w:r w:rsidRPr="00040BDC">
        <w:rPr>
          <w:lang w:eastAsia="zh-CN"/>
        </w:rPr>
        <w:t>4</w:t>
      </w:r>
      <w:r w:rsidRPr="00040BDC">
        <w:rPr>
          <w:rFonts w:hint="eastAsia"/>
          <w:lang w:eastAsia="zh-CN"/>
        </w:rPr>
        <w:t>次会议的报告，并注意到关于由阿拉伯联合酋长国牵头就第</w:t>
      </w:r>
      <w:r w:rsidRPr="00040BDC">
        <w:rPr>
          <w:lang w:eastAsia="zh-CN"/>
        </w:rPr>
        <w:t>1</w:t>
      </w:r>
      <w:r w:rsidRPr="00040BDC">
        <w:rPr>
          <w:rFonts w:hint="eastAsia"/>
          <w:lang w:eastAsia="zh-CN"/>
        </w:rPr>
        <w:t>号决议举行额外非正式磋商的决定没有得到适当记录。因此，对报告进行了修订，以纳入该信息。</w:t>
      </w:r>
      <w:r>
        <w:fldChar w:fldCharType="begin"/>
      </w:r>
      <w:r>
        <w:rPr>
          <w:lang w:eastAsia="zh-CN"/>
        </w:rPr>
        <w:instrText>HYPERLINK "https://www.itu.int/md/T22-WTSA.24-241015-TD-GEN-0105/en"</w:instrText>
      </w:r>
      <w:r>
        <w:fldChar w:fldCharType="separate"/>
      </w:r>
      <w:r w:rsidRPr="00040BDC">
        <w:rPr>
          <w:rStyle w:val="Hyperlink"/>
          <w:bCs/>
          <w:szCs w:val="22"/>
          <w:lang w:eastAsia="zh-CN"/>
        </w:rPr>
        <w:t>TD-105</w:t>
      </w:r>
      <w:r>
        <w:fldChar w:fldCharType="end"/>
      </w:r>
      <w:r w:rsidRPr="00040BDC">
        <w:rPr>
          <w:rStyle w:val="Hyperlink"/>
          <w:bCs/>
          <w:szCs w:val="22"/>
          <w:lang w:eastAsia="zh-CN"/>
        </w:rPr>
        <w:t xml:space="preserve"> </w:t>
      </w:r>
      <w:proofErr w:type="gramStart"/>
      <w:r w:rsidRPr="00040BDC">
        <w:rPr>
          <w:rStyle w:val="Hyperlink"/>
          <w:bCs/>
          <w:lang w:eastAsia="zh-CN"/>
        </w:rPr>
        <w:t>Rev.1</w:t>
      </w:r>
      <w:r w:rsidRPr="00040BDC">
        <w:rPr>
          <w:rFonts w:hint="eastAsia"/>
          <w:lang w:eastAsia="zh-CN"/>
        </w:rPr>
        <w:t>号文件获得批准。它将作为全体会议文件发布</w:t>
      </w:r>
      <w:proofErr w:type="gramEnd"/>
      <w:r w:rsidRPr="00040BDC">
        <w:rPr>
          <w:rFonts w:hint="eastAsia"/>
          <w:lang w:eastAsia="zh-CN"/>
        </w:rPr>
        <w:t>。</w:t>
      </w:r>
    </w:p>
    <w:p w14:paraId="3AC6E8D9" w14:textId="77777777" w:rsidR="000E5563" w:rsidRPr="00040BDC" w:rsidRDefault="000E5563" w:rsidP="00A160B0">
      <w:pPr>
        <w:ind w:firstLineChars="200" w:firstLine="480"/>
        <w:rPr>
          <w:lang w:eastAsia="zh-CN"/>
        </w:rPr>
      </w:pPr>
      <w:r w:rsidRPr="00040BDC">
        <w:rPr>
          <w:lang w:eastAsia="zh-CN"/>
        </w:rPr>
        <w:br w:type="page"/>
      </w:r>
    </w:p>
    <w:p w14:paraId="7BDF9163" w14:textId="77777777" w:rsidR="00A160B0" w:rsidRPr="00040BDC" w:rsidRDefault="00A160B0" w:rsidP="00A160B0">
      <w:pPr>
        <w:pStyle w:val="Heading2"/>
        <w:rPr>
          <w:lang w:eastAsia="zh-CN"/>
        </w:rPr>
      </w:pPr>
      <w:r w:rsidRPr="00040BDC">
        <w:rPr>
          <w:lang w:eastAsia="zh-CN"/>
        </w:rPr>
        <w:lastRenderedPageBreak/>
        <w:t>4</w:t>
      </w:r>
      <w:r w:rsidRPr="00040BDC">
        <w:rPr>
          <w:lang w:eastAsia="zh-CN"/>
        </w:rPr>
        <w:tab/>
        <w:t>3A</w:t>
      </w:r>
      <w:r w:rsidRPr="00040BDC">
        <w:rPr>
          <w:rFonts w:ascii="SimSun" w:hAnsi="SimSun" w:cs="SimSun" w:hint="eastAsia"/>
          <w:lang w:eastAsia="zh-CN"/>
        </w:rPr>
        <w:t>工作组的结果</w:t>
      </w:r>
    </w:p>
    <w:p w14:paraId="4AD98AE2" w14:textId="77777777" w:rsidR="00A160B0" w:rsidRPr="00040BDC" w:rsidRDefault="00A160B0" w:rsidP="00A160B0">
      <w:pPr>
        <w:ind w:firstLineChars="200" w:firstLine="480"/>
        <w:rPr>
          <w:lang w:eastAsia="zh-CN"/>
        </w:rPr>
      </w:pPr>
      <w:r w:rsidRPr="00040BDC">
        <w:rPr>
          <w:rFonts w:hint="eastAsia"/>
          <w:lang w:eastAsia="zh-CN"/>
        </w:rPr>
        <w:t>以下清单包含</w:t>
      </w:r>
      <w:r w:rsidRPr="00040BDC">
        <w:rPr>
          <w:lang w:eastAsia="zh-CN"/>
        </w:rPr>
        <w:t>3A</w:t>
      </w:r>
      <w:r w:rsidRPr="00040BDC">
        <w:rPr>
          <w:rFonts w:hint="eastAsia"/>
          <w:lang w:eastAsia="zh-CN"/>
        </w:rPr>
        <w:t>工作组召开的会议。我们用楷体和括号注明了</w:t>
      </w:r>
      <w:r w:rsidRPr="00040BDC">
        <w:rPr>
          <w:lang w:eastAsia="zh-CN"/>
        </w:rPr>
        <w:t>COM3</w:t>
      </w:r>
      <w:r w:rsidRPr="00040BDC">
        <w:rPr>
          <w:rFonts w:hint="eastAsia"/>
          <w:lang w:eastAsia="zh-CN"/>
        </w:rPr>
        <w:t>已批准的报告。会议注意到，</w:t>
      </w:r>
      <w:r w:rsidRPr="00040BDC">
        <w:rPr>
          <w:lang w:eastAsia="zh-CN"/>
        </w:rPr>
        <w:t>3A</w:t>
      </w:r>
      <w:r w:rsidRPr="00040BDC">
        <w:rPr>
          <w:rFonts w:hint="eastAsia"/>
          <w:lang w:eastAsia="zh-CN"/>
        </w:rPr>
        <w:t>工作组已在上次会议上完成了其活动。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4111"/>
        <w:gridCol w:w="1277"/>
        <w:gridCol w:w="1700"/>
        <w:gridCol w:w="1411"/>
      </w:tblGrid>
      <w:tr w:rsidR="00A160B0" w:rsidRPr="00040BDC" w14:paraId="35209D3E" w14:textId="77777777" w:rsidTr="00C15AA4">
        <w:trPr>
          <w:cantSplit/>
          <w:tblHeader/>
          <w:jc w:val="center"/>
        </w:trPr>
        <w:tc>
          <w:tcPr>
            <w:tcW w:w="586" w:type="pct"/>
            <w:tcBorders>
              <w:top w:val="single" w:sz="4" w:space="0" w:color="000000"/>
              <w:left w:val="single" w:sz="4" w:space="0" w:color="auto"/>
              <w:bottom w:val="dashed" w:sz="4" w:space="0" w:color="000000"/>
              <w:right w:val="single" w:sz="4" w:space="0" w:color="auto"/>
            </w:tcBorders>
            <w:hideMark/>
          </w:tcPr>
          <w:p w14:paraId="16B1ED20" w14:textId="77777777" w:rsidR="00A160B0" w:rsidRPr="00040BDC" w:rsidRDefault="00A160B0" w:rsidP="002D3E70">
            <w:pPr>
              <w:pStyle w:val="Tableheadwhitecentred"/>
              <w:rPr>
                <w:lang w:eastAsia="ja-JP"/>
              </w:rPr>
            </w:pPr>
            <w:r w:rsidRPr="00040BDC">
              <w:t>4.1</w:t>
            </w:r>
          </w:p>
        </w:tc>
        <w:tc>
          <w:tcPr>
            <w:tcW w:w="2135" w:type="pct"/>
            <w:tcBorders>
              <w:top w:val="single" w:sz="4" w:space="0" w:color="000000"/>
              <w:left w:val="single" w:sz="4" w:space="0" w:color="auto"/>
              <w:bottom w:val="dashed" w:sz="4" w:space="0" w:color="000000"/>
              <w:right w:val="single" w:sz="4" w:space="0" w:color="auto"/>
            </w:tcBorders>
            <w:hideMark/>
          </w:tcPr>
          <w:p w14:paraId="42E2A31E" w14:textId="77777777" w:rsidR="00A160B0" w:rsidRPr="00040BDC" w:rsidRDefault="00A160B0" w:rsidP="002D3E70">
            <w:pPr>
              <w:pStyle w:val="Tableheadwhitecentred"/>
              <w:rPr>
                <w:lang w:eastAsia="zh-CN"/>
              </w:rPr>
            </w:pPr>
            <w:r w:rsidRPr="00040BDC">
              <w:rPr>
                <w:rFonts w:hint="eastAsia"/>
                <w:lang w:eastAsia="zh-CN"/>
              </w:rPr>
              <w:t>批准</w:t>
            </w:r>
            <w:r w:rsidRPr="00040BDC">
              <w:t>3A</w:t>
            </w:r>
            <w:r w:rsidRPr="00040BDC">
              <w:rPr>
                <w:rFonts w:hint="eastAsia"/>
                <w:lang w:eastAsia="zh-CN"/>
              </w:rPr>
              <w:t>工作组的报告</w:t>
            </w:r>
          </w:p>
        </w:tc>
        <w:tc>
          <w:tcPr>
            <w:tcW w:w="663" w:type="pct"/>
            <w:tcBorders>
              <w:top w:val="single" w:sz="4" w:space="0" w:color="000000"/>
              <w:left w:val="single" w:sz="4" w:space="0" w:color="auto"/>
              <w:bottom w:val="dashed" w:sz="4" w:space="0" w:color="000000"/>
              <w:right w:val="single" w:sz="4" w:space="0" w:color="auto"/>
            </w:tcBorders>
          </w:tcPr>
          <w:p w14:paraId="0B987C1C" w14:textId="77777777" w:rsidR="00A160B0" w:rsidRPr="00040BDC" w:rsidRDefault="00A160B0" w:rsidP="002D3E70">
            <w:pPr>
              <w:pStyle w:val="Tableheadwhitecentred"/>
              <w:rPr>
                <w:bCs/>
                <w:lang w:eastAsia="ja-JP"/>
              </w:rPr>
            </w:pPr>
          </w:p>
        </w:tc>
        <w:tc>
          <w:tcPr>
            <w:tcW w:w="883" w:type="pct"/>
            <w:tcBorders>
              <w:top w:val="single" w:sz="4" w:space="0" w:color="000000"/>
              <w:left w:val="single" w:sz="4" w:space="0" w:color="auto"/>
              <w:bottom w:val="dashed" w:sz="4" w:space="0" w:color="000000"/>
              <w:right w:val="single" w:sz="4" w:space="0" w:color="auto"/>
            </w:tcBorders>
          </w:tcPr>
          <w:p w14:paraId="73DDF936" w14:textId="77777777" w:rsidR="00A160B0" w:rsidRPr="00040BDC" w:rsidRDefault="00A160B0" w:rsidP="002D3E70">
            <w:pPr>
              <w:pStyle w:val="Tableheadwhitecentred"/>
              <w:rPr>
                <w:i/>
                <w:iCs/>
                <w:szCs w:val="24"/>
              </w:rPr>
            </w:pPr>
          </w:p>
        </w:tc>
        <w:tc>
          <w:tcPr>
            <w:tcW w:w="733" w:type="pct"/>
            <w:tcBorders>
              <w:top w:val="single" w:sz="4" w:space="0" w:color="000000"/>
              <w:left w:val="single" w:sz="4" w:space="0" w:color="auto"/>
              <w:bottom w:val="dashed" w:sz="4" w:space="0" w:color="000000"/>
              <w:right w:val="single" w:sz="4" w:space="0" w:color="auto"/>
            </w:tcBorders>
          </w:tcPr>
          <w:p w14:paraId="25AE91EB" w14:textId="77777777" w:rsidR="00A160B0" w:rsidRPr="00040BDC" w:rsidRDefault="00A160B0" w:rsidP="002D3E70">
            <w:pPr>
              <w:pStyle w:val="Tableheadwhitecentred"/>
              <w:rPr>
                <w:bCs/>
              </w:rPr>
            </w:pPr>
          </w:p>
        </w:tc>
      </w:tr>
      <w:tr w:rsidR="00A160B0" w:rsidRPr="00040BDC" w14:paraId="44F5378F"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3F3D2831" w14:textId="77777777" w:rsidR="00A160B0" w:rsidRPr="00040BDC" w:rsidRDefault="00A160B0" w:rsidP="00210E90">
            <w:pPr>
              <w:pStyle w:val="Normalnoindent"/>
              <w:jc w:val="left"/>
            </w:pPr>
          </w:p>
        </w:tc>
        <w:tc>
          <w:tcPr>
            <w:tcW w:w="2135" w:type="pct"/>
            <w:tcBorders>
              <w:top w:val="dashed" w:sz="4" w:space="0" w:color="000000"/>
              <w:left w:val="single" w:sz="4" w:space="0" w:color="auto"/>
              <w:bottom w:val="dashed" w:sz="4" w:space="0" w:color="000000"/>
              <w:right w:val="single" w:sz="4" w:space="0" w:color="auto"/>
            </w:tcBorders>
            <w:hideMark/>
          </w:tcPr>
          <w:p w14:paraId="283BC362" w14:textId="77777777" w:rsidR="00A160B0" w:rsidRPr="00040BDC" w:rsidRDefault="00A160B0" w:rsidP="00210E90">
            <w:pPr>
              <w:pStyle w:val="Normalnoindent"/>
              <w:jc w:val="left"/>
              <w:rPr>
                <w:lang w:eastAsia="zh-CN"/>
              </w:rPr>
            </w:pPr>
            <w:r w:rsidRPr="00040BDC">
              <w:rPr>
                <w:rFonts w:hint="eastAsia"/>
                <w:lang w:eastAsia="zh-CN"/>
              </w:rPr>
              <w:t>第</w:t>
            </w:r>
            <w:r w:rsidRPr="00040BDC">
              <w:rPr>
                <w:lang w:eastAsia="zh-CN"/>
              </w:rPr>
              <w:t>1</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16</w:t>
            </w:r>
            <w:r w:rsidRPr="00040BDC">
              <w:rPr>
                <w:rFonts w:hint="eastAsia"/>
                <w:lang w:eastAsia="zh-CN"/>
              </w:rPr>
              <w:t>日，星期三）</w:t>
            </w:r>
          </w:p>
        </w:tc>
        <w:tc>
          <w:tcPr>
            <w:tcW w:w="663" w:type="pct"/>
            <w:tcBorders>
              <w:top w:val="dashed" w:sz="4" w:space="0" w:color="000000"/>
              <w:left w:val="single" w:sz="4" w:space="0" w:color="auto"/>
              <w:bottom w:val="dashed" w:sz="4" w:space="0" w:color="000000"/>
              <w:right w:val="single" w:sz="4" w:space="0" w:color="auto"/>
            </w:tcBorders>
          </w:tcPr>
          <w:p w14:paraId="17C34971" w14:textId="77777777" w:rsidR="00A160B0" w:rsidRPr="00040BDC" w:rsidRDefault="00A160B0" w:rsidP="00210E90">
            <w:pPr>
              <w:pStyle w:val="Normalnoindent"/>
              <w:jc w:val="left"/>
              <w:rPr>
                <w:bCs/>
                <w:lang w:eastAsia="ja-JP"/>
              </w:rPr>
            </w:pPr>
          </w:p>
        </w:tc>
        <w:tc>
          <w:tcPr>
            <w:tcW w:w="883" w:type="pct"/>
            <w:tcBorders>
              <w:top w:val="dashed" w:sz="4" w:space="0" w:color="000000"/>
              <w:left w:val="single" w:sz="4" w:space="0" w:color="auto"/>
              <w:bottom w:val="dashed" w:sz="4" w:space="0" w:color="000000"/>
              <w:right w:val="single" w:sz="4" w:space="0" w:color="auto"/>
            </w:tcBorders>
            <w:hideMark/>
          </w:tcPr>
          <w:p w14:paraId="39E5286D" w14:textId="77777777" w:rsidR="00A160B0" w:rsidRPr="008470D4" w:rsidRDefault="00A160B0" w:rsidP="00210E90">
            <w:pPr>
              <w:pStyle w:val="Normalnoindent"/>
              <w:jc w:val="left"/>
              <w:rPr>
                <w:rFonts w:ascii="STKaiti" w:eastAsia="STKaiti" w:hAnsi="STKaiti"/>
                <w:b/>
                <w:bCs/>
                <w:szCs w:val="24"/>
                <w:lang w:eastAsia="zh-CN"/>
              </w:rPr>
            </w:pPr>
            <w:bookmarkStart w:id="514" w:name="_Hlk180085441"/>
            <w:r w:rsidRPr="008470D4">
              <w:rPr>
                <w:rFonts w:ascii="STKaiti" w:eastAsia="STKaiti" w:hAnsi="STKaiti" w:hint="eastAsia"/>
                <w:b/>
                <w:bCs/>
                <w:lang w:eastAsia="zh-CN"/>
              </w:rPr>
              <w:t>（</w:t>
            </w:r>
            <w:hyperlink r:id="rId397" w:history="1">
              <w:r w:rsidRPr="008470D4">
                <w:rPr>
                  <w:rStyle w:val="Hyperlink"/>
                  <w:rFonts w:ascii="STKaiti" w:eastAsia="STKaiti" w:hAnsi="STKaiti" w:hint="eastAsia"/>
                  <w:b/>
                  <w:bCs/>
                  <w:szCs w:val="22"/>
                </w:rPr>
                <w:t>TD-20</w:t>
              </w:r>
              <w:bookmarkEnd w:id="514"/>
            </w:hyperlink>
            <w:r w:rsidRPr="008470D4">
              <w:rPr>
                <w:rFonts w:ascii="STKaiti" w:eastAsia="STKaiti" w:hAnsi="STKaiti" w:hint="eastAsia"/>
                <w:b/>
                <w:bCs/>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274CB62A" w14:textId="77777777" w:rsidR="00A160B0" w:rsidRPr="00040BDC" w:rsidRDefault="00A160B0" w:rsidP="00210E90">
            <w:pPr>
              <w:pStyle w:val="Normalnoindent"/>
              <w:jc w:val="left"/>
              <w:rPr>
                <w:rFonts w:eastAsiaTheme="minorEastAsia"/>
                <w:bCs/>
                <w:lang w:eastAsia="ja-JP"/>
              </w:rPr>
            </w:pPr>
          </w:p>
        </w:tc>
      </w:tr>
      <w:tr w:rsidR="00A160B0" w:rsidRPr="00040BDC" w14:paraId="6BCC4DE6"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0E613BAC" w14:textId="77777777" w:rsidR="00A160B0" w:rsidRPr="00040BDC" w:rsidRDefault="00A160B0" w:rsidP="00210E90">
            <w:pPr>
              <w:pStyle w:val="Normalnoindent"/>
              <w:jc w:val="left"/>
              <w:rPr>
                <w:b/>
                <w:bCs/>
              </w:rPr>
            </w:pPr>
          </w:p>
        </w:tc>
        <w:tc>
          <w:tcPr>
            <w:tcW w:w="2135" w:type="pct"/>
            <w:tcBorders>
              <w:top w:val="dashed" w:sz="4" w:space="0" w:color="000000"/>
              <w:left w:val="single" w:sz="4" w:space="0" w:color="auto"/>
              <w:bottom w:val="dashed" w:sz="4" w:space="0" w:color="000000"/>
              <w:right w:val="single" w:sz="4" w:space="0" w:color="auto"/>
            </w:tcBorders>
            <w:hideMark/>
          </w:tcPr>
          <w:p w14:paraId="433AFD57" w14:textId="77777777" w:rsidR="00A160B0" w:rsidRPr="00040BDC" w:rsidRDefault="00A160B0" w:rsidP="00210E90">
            <w:pPr>
              <w:pStyle w:val="Normalnoindent"/>
              <w:jc w:val="left"/>
              <w:rPr>
                <w:b/>
                <w:lang w:eastAsia="zh-CN"/>
              </w:rPr>
            </w:pPr>
            <w:r w:rsidRPr="00040BDC">
              <w:rPr>
                <w:rFonts w:hint="eastAsia"/>
                <w:lang w:eastAsia="zh-CN"/>
              </w:rPr>
              <w:t>第</w:t>
            </w:r>
            <w:r w:rsidRPr="00040BDC">
              <w:rPr>
                <w:lang w:eastAsia="zh-CN"/>
              </w:rPr>
              <w:t>2</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17</w:t>
            </w:r>
            <w:r w:rsidRPr="00040BDC">
              <w:rPr>
                <w:rFonts w:hint="eastAsia"/>
                <w:lang w:eastAsia="zh-CN"/>
              </w:rPr>
              <w:t>日，星期四）</w:t>
            </w:r>
          </w:p>
        </w:tc>
        <w:tc>
          <w:tcPr>
            <w:tcW w:w="663" w:type="pct"/>
            <w:tcBorders>
              <w:top w:val="dashed" w:sz="4" w:space="0" w:color="000000"/>
              <w:left w:val="single" w:sz="4" w:space="0" w:color="auto"/>
              <w:bottom w:val="dashed" w:sz="4" w:space="0" w:color="000000"/>
              <w:right w:val="single" w:sz="4" w:space="0" w:color="auto"/>
            </w:tcBorders>
          </w:tcPr>
          <w:p w14:paraId="4915D3DD" w14:textId="77777777" w:rsidR="00A160B0" w:rsidRPr="00040BDC" w:rsidRDefault="00A160B0" w:rsidP="00210E90">
            <w:pPr>
              <w:pStyle w:val="Normalnoindent"/>
              <w:jc w:val="left"/>
              <w:rPr>
                <w:bCs/>
                <w:lang w:eastAsia="ja-JP"/>
              </w:rPr>
            </w:pPr>
          </w:p>
        </w:tc>
        <w:tc>
          <w:tcPr>
            <w:tcW w:w="883" w:type="pct"/>
            <w:tcBorders>
              <w:top w:val="dashed" w:sz="4" w:space="0" w:color="000000"/>
              <w:left w:val="single" w:sz="4" w:space="0" w:color="auto"/>
              <w:bottom w:val="dashed" w:sz="4" w:space="0" w:color="000000"/>
              <w:right w:val="single" w:sz="4" w:space="0" w:color="auto"/>
            </w:tcBorders>
            <w:hideMark/>
          </w:tcPr>
          <w:p w14:paraId="656D9648" w14:textId="77777777" w:rsidR="00A160B0" w:rsidRPr="008470D4" w:rsidRDefault="00A160B0" w:rsidP="00210E90">
            <w:pPr>
              <w:pStyle w:val="Normalnoindent"/>
              <w:jc w:val="left"/>
              <w:rPr>
                <w:rFonts w:ascii="STKaiti" w:eastAsia="STKaiti" w:hAnsi="STKaiti"/>
                <w:b/>
                <w:bCs/>
                <w:lang w:eastAsia="zh-CN"/>
              </w:rPr>
            </w:pPr>
            <w:r w:rsidRPr="008470D4">
              <w:rPr>
                <w:rFonts w:ascii="STKaiti" w:eastAsia="STKaiti" w:hAnsi="STKaiti" w:hint="eastAsia"/>
                <w:b/>
                <w:bCs/>
                <w:lang w:eastAsia="zh-CN"/>
              </w:rPr>
              <w:t>（</w:t>
            </w:r>
            <w:hyperlink r:id="rId398" w:history="1">
              <w:r w:rsidRPr="008470D4">
                <w:rPr>
                  <w:rStyle w:val="Hyperlink"/>
                  <w:rFonts w:ascii="STKaiti" w:eastAsia="STKaiti" w:hAnsi="STKaiti" w:hint="eastAsia"/>
                  <w:b/>
                  <w:bCs/>
                  <w:szCs w:val="22"/>
                </w:rPr>
                <w:t>TD-35</w:t>
              </w:r>
            </w:hyperlink>
            <w:r w:rsidRPr="008470D4">
              <w:rPr>
                <w:rStyle w:val="Hyperlink"/>
                <w:rFonts w:ascii="STKaiti" w:eastAsia="STKaiti" w:hAnsi="STKaiti" w:hint="eastAsia"/>
                <w:b/>
                <w:bCs/>
                <w:szCs w:val="22"/>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382B2F8F" w14:textId="77777777" w:rsidR="00A160B0" w:rsidRPr="00040BDC" w:rsidRDefault="00A160B0" w:rsidP="00210E90">
            <w:pPr>
              <w:pStyle w:val="Normalnoindent"/>
              <w:jc w:val="left"/>
              <w:rPr>
                <w:rFonts w:eastAsiaTheme="minorEastAsia"/>
                <w:bCs/>
                <w:lang w:eastAsia="ja-JP"/>
              </w:rPr>
            </w:pPr>
          </w:p>
        </w:tc>
      </w:tr>
      <w:tr w:rsidR="00A160B0" w:rsidRPr="00040BDC" w14:paraId="175B6E14"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17D55F4D" w14:textId="77777777" w:rsidR="00A160B0" w:rsidRPr="00040BDC" w:rsidRDefault="00A160B0" w:rsidP="00210E90">
            <w:pPr>
              <w:pStyle w:val="Normalnoindent"/>
              <w:jc w:val="left"/>
              <w:rPr>
                <w:b/>
                <w:bCs/>
              </w:rPr>
            </w:pPr>
          </w:p>
        </w:tc>
        <w:tc>
          <w:tcPr>
            <w:tcW w:w="2135" w:type="pct"/>
            <w:tcBorders>
              <w:top w:val="dashed" w:sz="4" w:space="0" w:color="000000"/>
              <w:left w:val="single" w:sz="4" w:space="0" w:color="auto"/>
              <w:bottom w:val="dashed" w:sz="4" w:space="0" w:color="000000"/>
              <w:right w:val="single" w:sz="4" w:space="0" w:color="auto"/>
            </w:tcBorders>
            <w:hideMark/>
          </w:tcPr>
          <w:p w14:paraId="6FB5D26E" w14:textId="77777777" w:rsidR="00A160B0" w:rsidRPr="00040BDC" w:rsidRDefault="00A160B0" w:rsidP="00210E90">
            <w:pPr>
              <w:pStyle w:val="Normalnoindent"/>
              <w:jc w:val="left"/>
            </w:pPr>
            <w:r w:rsidRPr="00040BDC">
              <w:rPr>
                <w:rFonts w:hint="eastAsia"/>
                <w:lang w:eastAsia="zh-CN"/>
              </w:rPr>
              <w:t>第</w:t>
            </w:r>
            <w:r w:rsidRPr="00040BDC">
              <w:rPr>
                <w:lang w:eastAsia="zh-CN"/>
              </w:rPr>
              <w:t>3</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18</w:t>
            </w:r>
            <w:r w:rsidRPr="00040BDC">
              <w:rPr>
                <w:rFonts w:hint="eastAsia"/>
                <w:lang w:eastAsia="zh-CN"/>
              </w:rPr>
              <w:t>日，星期五）</w:t>
            </w:r>
          </w:p>
        </w:tc>
        <w:tc>
          <w:tcPr>
            <w:tcW w:w="663" w:type="pct"/>
            <w:tcBorders>
              <w:top w:val="dashed" w:sz="4" w:space="0" w:color="000000"/>
              <w:left w:val="single" w:sz="4" w:space="0" w:color="auto"/>
              <w:bottom w:val="dashed" w:sz="4" w:space="0" w:color="000000"/>
              <w:right w:val="single" w:sz="4" w:space="0" w:color="auto"/>
            </w:tcBorders>
          </w:tcPr>
          <w:p w14:paraId="2D56AE6A" w14:textId="77777777" w:rsidR="00A160B0" w:rsidRPr="00040BDC" w:rsidRDefault="00A160B0" w:rsidP="00210E90">
            <w:pPr>
              <w:pStyle w:val="Normalnoindent"/>
              <w:jc w:val="left"/>
              <w:rPr>
                <w:bCs/>
              </w:rPr>
            </w:pPr>
          </w:p>
        </w:tc>
        <w:tc>
          <w:tcPr>
            <w:tcW w:w="883" w:type="pct"/>
            <w:tcBorders>
              <w:top w:val="dashed" w:sz="4" w:space="0" w:color="000000"/>
              <w:left w:val="single" w:sz="4" w:space="0" w:color="auto"/>
              <w:bottom w:val="dashed" w:sz="4" w:space="0" w:color="000000"/>
              <w:right w:val="single" w:sz="4" w:space="0" w:color="auto"/>
            </w:tcBorders>
            <w:hideMark/>
          </w:tcPr>
          <w:p w14:paraId="716DD413" w14:textId="77777777" w:rsidR="00A160B0" w:rsidRPr="008470D4" w:rsidRDefault="00A160B0" w:rsidP="00210E90">
            <w:pPr>
              <w:pStyle w:val="Normalnoindent"/>
              <w:jc w:val="left"/>
              <w:rPr>
                <w:rFonts w:ascii="STKaiti" w:eastAsia="STKaiti" w:hAnsi="STKaiti"/>
                <w:b/>
                <w:bCs/>
                <w:lang w:eastAsia="zh-CN"/>
              </w:rPr>
            </w:pPr>
            <w:r w:rsidRPr="008470D4">
              <w:rPr>
                <w:rFonts w:ascii="STKaiti" w:eastAsia="STKaiti" w:hAnsi="STKaiti" w:hint="eastAsia"/>
                <w:b/>
                <w:bCs/>
                <w:lang w:eastAsia="zh-CN"/>
              </w:rPr>
              <w:t>（</w:t>
            </w:r>
            <w:hyperlink r:id="rId399" w:history="1">
              <w:r w:rsidRPr="008470D4">
                <w:rPr>
                  <w:rStyle w:val="Hyperlink"/>
                  <w:rFonts w:ascii="STKaiti" w:eastAsia="STKaiti" w:hAnsi="STKaiti" w:hint="eastAsia"/>
                  <w:b/>
                  <w:bCs/>
                  <w:szCs w:val="22"/>
                </w:rPr>
                <w:t>TD-50</w:t>
              </w:r>
            </w:hyperlink>
            <w:r w:rsidRPr="008470D4">
              <w:rPr>
                <w:rStyle w:val="Hyperlink"/>
                <w:rFonts w:ascii="STKaiti" w:eastAsia="STKaiti" w:hAnsi="STKaiti" w:hint="eastAsia"/>
                <w:b/>
                <w:bCs/>
                <w:szCs w:val="22"/>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1D6DC641" w14:textId="77777777" w:rsidR="00A160B0" w:rsidRPr="00040BDC" w:rsidRDefault="00A160B0" w:rsidP="00210E90">
            <w:pPr>
              <w:pStyle w:val="Normalnoindent"/>
              <w:jc w:val="left"/>
              <w:rPr>
                <w:rFonts w:eastAsiaTheme="minorEastAsia"/>
                <w:bCs/>
                <w:lang w:eastAsia="ja-JP"/>
              </w:rPr>
            </w:pPr>
          </w:p>
        </w:tc>
      </w:tr>
      <w:tr w:rsidR="00A160B0" w:rsidRPr="00040BDC" w14:paraId="142B2063" w14:textId="77777777" w:rsidTr="00C15AA4">
        <w:trPr>
          <w:cantSplit/>
          <w:jc w:val="center"/>
        </w:trPr>
        <w:tc>
          <w:tcPr>
            <w:tcW w:w="586" w:type="pct"/>
            <w:tcBorders>
              <w:top w:val="dashed" w:sz="4" w:space="0" w:color="000000"/>
              <w:left w:val="single" w:sz="4" w:space="0" w:color="auto"/>
              <w:bottom w:val="single" w:sz="4" w:space="0" w:color="000000"/>
              <w:right w:val="single" w:sz="4" w:space="0" w:color="auto"/>
            </w:tcBorders>
          </w:tcPr>
          <w:p w14:paraId="299AAD2A" w14:textId="77777777" w:rsidR="00A160B0" w:rsidRPr="00040BDC" w:rsidRDefault="00A160B0" w:rsidP="00210E90">
            <w:pPr>
              <w:pStyle w:val="Normalnoindent"/>
              <w:jc w:val="left"/>
              <w:rPr>
                <w:b/>
                <w:bCs/>
              </w:rPr>
            </w:pPr>
          </w:p>
        </w:tc>
        <w:tc>
          <w:tcPr>
            <w:tcW w:w="2135" w:type="pct"/>
            <w:tcBorders>
              <w:top w:val="dashed" w:sz="4" w:space="0" w:color="000000"/>
              <w:left w:val="single" w:sz="4" w:space="0" w:color="auto"/>
              <w:bottom w:val="single" w:sz="4" w:space="0" w:color="000000"/>
              <w:right w:val="single" w:sz="4" w:space="0" w:color="auto"/>
            </w:tcBorders>
            <w:hideMark/>
          </w:tcPr>
          <w:p w14:paraId="2DF1EB11" w14:textId="77777777" w:rsidR="00A160B0" w:rsidRPr="00040BDC" w:rsidRDefault="00A160B0" w:rsidP="00210E90">
            <w:pPr>
              <w:pStyle w:val="Normalnoindent"/>
              <w:jc w:val="left"/>
              <w:rPr>
                <w:lang w:eastAsia="zh-CN"/>
              </w:rPr>
            </w:pPr>
            <w:r w:rsidRPr="00040BDC">
              <w:rPr>
                <w:rFonts w:hint="eastAsia"/>
                <w:lang w:eastAsia="zh-CN"/>
              </w:rPr>
              <w:t>第</w:t>
            </w:r>
            <w:r w:rsidRPr="00040BDC">
              <w:rPr>
                <w:lang w:eastAsia="zh-CN"/>
              </w:rPr>
              <w:t>4</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21</w:t>
            </w:r>
            <w:r w:rsidRPr="00040BDC">
              <w:rPr>
                <w:rFonts w:hint="eastAsia"/>
                <w:lang w:eastAsia="zh-CN"/>
              </w:rPr>
              <w:t>日，星期一）</w:t>
            </w:r>
          </w:p>
        </w:tc>
        <w:tc>
          <w:tcPr>
            <w:tcW w:w="663" w:type="pct"/>
            <w:tcBorders>
              <w:top w:val="dashed" w:sz="4" w:space="0" w:color="000000"/>
              <w:left w:val="single" w:sz="4" w:space="0" w:color="auto"/>
              <w:bottom w:val="single" w:sz="4" w:space="0" w:color="000000"/>
              <w:right w:val="single" w:sz="4" w:space="0" w:color="auto"/>
            </w:tcBorders>
          </w:tcPr>
          <w:p w14:paraId="34D3B79B" w14:textId="77777777" w:rsidR="00A160B0" w:rsidRPr="00040BDC" w:rsidRDefault="00A160B0" w:rsidP="00210E90">
            <w:pPr>
              <w:pStyle w:val="Normalnoindent"/>
              <w:jc w:val="left"/>
              <w:rPr>
                <w:bCs/>
                <w:lang w:eastAsia="ja-JP"/>
              </w:rPr>
            </w:pPr>
          </w:p>
        </w:tc>
        <w:tc>
          <w:tcPr>
            <w:tcW w:w="883" w:type="pct"/>
            <w:tcBorders>
              <w:top w:val="dashed" w:sz="4" w:space="0" w:color="000000"/>
              <w:left w:val="single" w:sz="4" w:space="0" w:color="auto"/>
              <w:bottom w:val="single" w:sz="4" w:space="0" w:color="000000"/>
              <w:right w:val="single" w:sz="4" w:space="0" w:color="auto"/>
            </w:tcBorders>
            <w:hideMark/>
          </w:tcPr>
          <w:p w14:paraId="39377346" w14:textId="77777777" w:rsidR="00A160B0" w:rsidRPr="008470D4" w:rsidRDefault="00A160B0" w:rsidP="00210E90">
            <w:pPr>
              <w:pStyle w:val="Normalnoindent"/>
              <w:jc w:val="left"/>
              <w:rPr>
                <w:rFonts w:ascii="STKaiti" w:eastAsia="STKaiti" w:hAnsi="STKaiti"/>
                <w:b/>
                <w:bCs/>
                <w:lang w:eastAsia="zh-CN"/>
              </w:rPr>
            </w:pPr>
            <w:r w:rsidRPr="008470D4">
              <w:rPr>
                <w:rFonts w:ascii="STKaiti" w:eastAsia="STKaiti" w:hAnsi="STKaiti" w:hint="eastAsia"/>
                <w:b/>
                <w:bCs/>
                <w:lang w:eastAsia="zh-CN"/>
              </w:rPr>
              <w:t>（</w:t>
            </w:r>
            <w:hyperlink r:id="rId400" w:history="1">
              <w:r w:rsidRPr="008470D4">
                <w:rPr>
                  <w:rStyle w:val="Hyperlink"/>
                  <w:rFonts w:ascii="STKaiti" w:eastAsia="STKaiti" w:hAnsi="STKaiti" w:hint="eastAsia"/>
                  <w:b/>
                  <w:bCs/>
                  <w:szCs w:val="22"/>
                </w:rPr>
                <w:t>TD-103</w:t>
              </w:r>
            </w:hyperlink>
            <w:r w:rsidRPr="008470D4">
              <w:rPr>
                <w:rFonts w:ascii="STKaiti" w:eastAsia="STKaiti" w:hAnsi="STKaiti" w:hint="eastAsia"/>
                <w:b/>
                <w:bCs/>
                <w:lang w:eastAsia="zh-CN"/>
              </w:rPr>
              <w:t>）</w:t>
            </w:r>
          </w:p>
        </w:tc>
        <w:tc>
          <w:tcPr>
            <w:tcW w:w="733" w:type="pct"/>
            <w:tcBorders>
              <w:top w:val="dashed" w:sz="4" w:space="0" w:color="000000"/>
              <w:left w:val="single" w:sz="4" w:space="0" w:color="auto"/>
              <w:bottom w:val="single" w:sz="4" w:space="0" w:color="000000"/>
              <w:right w:val="single" w:sz="4" w:space="0" w:color="auto"/>
            </w:tcBorders>
          </w:tcPr>
          <w:p w14:paraId="1F4E2697" w14:textId="77777777" w:rsidR="00A160B0" w:rsidRPr="00040BDC" w:rsidRDefault="00A160B0" w:rsidP="00210E90">
            <w:pPr>
              <w:pStyle w:val="Normalnoindent"/>
              <w:jc w:val="left"/>
              <w:rPr>
                <w:rFonts w:eastAsiaTheme="minorEastAsia"/>
                <w:bCs/>
                <w:lang w:eastAsia="ja-JP"/>
              </w:rPr>
            </w:pPr>
          </w:p>
        </w:tc>
      </w:tr>
    </w:tbl>
    <w:p w14:paraId="55862BEA" w14:textId="77777777" w:rsidR="00A160B0" w:rsidRPr="00040BDC" w:rsidRDefault="00A160B0" w:rsidP="00A160B0">
      <w:pPr>
        <w:pStyle w:val="Heading2"/>
        <w:rPr>
          <w:rFonts w:eastAsia="Times New Roman"/>
        </w:rPr>
      </w:pPr>
      <w:r w:rsidRPr="00040BDC">
        <w:t>5</w:t>
      </w:r>
      <w:r w:rsidRPr="00040BDC">
        <w:tab/>
        <w:t>3B</w:t>
      </w:r>
      <w:r w:rsidRPr="00040BDC">
        <w:rPr>
          <w:rFonts w:ascii="SimSun" w:hAnsi="SimSun" w:cs="SimSun" w:hint="eastAsia"/>
          <w:lang w:eastAsia="zh-CN"/>
        </w:rPr>
        <w:t>工作组的结果</w:t>
      </w:r>
    </w:p>
    <w:p w14:paraId="174F8175" w14:textId="77777777" w:rsidR="00A160B0" w:rsidRPr="00040BDC" w:rsidRDefault="00A160B0" w:rsidP="00A160B0">
      <w:pPr>
        <w:ind w:firstLineChars="200" w:firstLine="480"/>
        <w:rPr>
          <w:lang w:eastAsia="zh-CN"/>
        </w:rPr>
      </w:pPr>
      <w:r w:rsidRPr="00040BDC">
        <w:rPr>
          <w:rFonts w:hint="eastAsia"/>
          <w:lang w:eastAsia="zh-CN"/>
        </w:rPr>
        <w:t>以下清单包含</w:t>
      </w:r>
      <w:r w:rsidRPr="00040BDC">
        <w:rPr>
          <w:lang w:eastAsia="zh-CN"/>
        </w:rPr>
        <w:t>3B</w:t>
      </w:r>
      <w:r w:rsidRPr="00040BDC">
        <w:rPr>
          <w:rFonts w:hint="eastAsia"/>
          <w:lang w:eastAsia="zh-CN"/>
        </w:rPr>
        <w:t>工作组召开的会议。我们用楷体和括号注明了</w:t>
      </w:r>
      <w:r w:rsidRPr="00040BDC">
        <w:rPr>
          <w:lang w:eastAsia="zh-CN"/>
        </w:rPr>
        <w:t>COM3</w:t>
      </w:r>
      <w:r w:rsidRPr="00040BDC">
        <w:rPr>
          <w:rFonts w:hint="eastAsia"/>
          <w:lang w:eastAsia="zh-CN"/>
        </w:rPr>
        <w:t>已批准的报告。这些报告均被记录在案。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4111"/>
        <w:gridCol w:w="1277"/>
        <w:gridCol w:w="1700"/>
        <w:gridCol w:w="1411"/>
      </w:tblGrid>
      <w:tr w:rsidR="00A160B0" w:rsidRPr="00040BDC" w14:paraId="4340BD23" w14:textId="77777777" w:rsidTr="00C15AA4">
        <w:trPr>
          <w:cantSplit/>
          <w:jc w:val="center"/>
        </w:trPr>
        <w:tc>
          <w:tcPr>
            <w:tcW w:w="586" w:type="pct"/>
            <w:tcBorders>
              <w:top w:val="single" w:sz="4" w:space="0" w:color="000000"/>
              <w:left w:val="single" w:sz="4" w:space="0" w:color="auto"/>
              <w:bottom w:val="dashed" w:sz="4" w:space="0" w:color="000000"/>
              <w:right w:val="single" w:sz="4" w:space="0" w:color="auto"/>
            </w:tcBorders>
            <w:hideMark/>
          </w:tcPr>
          <w:p w14:paraId="602629FD" w14:textId="77777777" w:rsidR="00A160B0" w:rsidRPr="00040BDC" w:rsidRDefault="00A160B0" w:rsidP="002D3E70">
            <w:pPr>
              <w:pStyle w:val="Tableheadwhitecentred"/>
            </w:pPr>
            <w:r w:rsidRPr="00040BDC">
              <w:t>5.1</w:t>
            </w:r>
          </w:p>
        </w:tc>
        <w:tc>
          <w:tcPr>
            <w:tcW w:w="2135" w:type="pct"/>
            <w:tcBorders>
              <w:top w:val="single" w:sz="4" w:space="0" w:color="000000"/>
              <w:left w:val="single" w:sz="4" w:space="0" w:color="auto"/>
              <w:bottom w:val="dashed" w:sz="4" w:space="0" w:color="000000"/>
              <w:right w:val="single" w:sz="4" w:space="0" w:color="auto"/>
            </w:tcBorders>
            <w:hideMark/>
          </w:tcPr>
          <w:p w14:paraId="3325A980" w14:textId="77777777" w:rsidR="00A160B0" w:rsidRPr="00040BDC" w:rsidRDefault="00A160B0" w:rsidP="002D3E70">
            <w:pPr>
              <w:pStyle w:val="Tableheadwhitecentred"/>
            </w:pPr>
            <w:proofErr w:type="spellStart"/>
            <w:r w:rsidRPr="00040BDC">
              <w:rPr>
                <w:rFonts w:hint="eastAsia"/>
              </w:rPr>
              <w:t>批准</w:t>
            </w:r>
            <w:proofErr w:type="spellEnd"/>
            <w:r w:rsidRPr="00040BDC">
              <w:t>3B</w:t>
            </w:r>
            <w:proofErr w:type="spellStart"/>
            <w:r w:rsidRPr="00040BDC">
              <w:rPr>
                <w:rFonts w:hint="eastAsia"/>
              </w:rPr>
              <w:t>工作组的报告</w:t>
            </w:r>
            <w:proofErr w:type="spellEnd"/>
          </w:p>
        </w:tc>
        <w:tc>
          <w:tcPr>
            <w:tcW w:w="663" w:type="pct"/>
            <w:tcBorders>
              <w:top w:val="single" w:sz="4" w:space="0" w:color="000000"/>
              <w:left w:val="single" w:sz="4" w:space="0" w:color="auto"/>
              <w:bottom w:val="dashed" w:sz="4" w:space="0" w:color="000000"/>
              <w:right w:val="single" w:sz="4" w:space="0" w:color="auto"/>
            </w:tcBorders>
          </w:tcPr>
          <w:p w14:paraId="46E45E21" w14:textId="77777777" w:rsidR="00A160B0" w:rsidRPr="00040BDC" w:rsidRDefault="00A160B0" w:rsidP="002D3E70">
            <w:pPr>
              <w:pStyle w:val="Tableheadwhitecentred"/>
            </w:pPr>
          </w:p>
        </w:tc>
        <w:tc>
          <w:tcPr>
            <w:tcW w:w="883" w:type="pct"/>
            <w:tcBorders>
              <w:top w:val="single" w:sz="4" w:space="0" w:color="000000"/>
              <w:left w:val="single" w:sz="4" w:space="0" w:color="auto"/>
              <w:bottom w:val="dashed" w:sz="4" w:space="0" w:color="000000"/>
              <w:right w:val="single" w:sz="4" w:space="0" w:color="auto"/>
            </w:tcBorders>
          </w:tcPr>
          <w:p w14:paraId="41FBEE88" w14:textId="77777777" w:rsidR="00A160B0" w:rsidRPr="00040BDC" w:rsidRDefault="00A160B0" w:rsidP="002D3E70">
            <w:pPr>
              <w:pStyle w:val="Tableheadwhitecentred"/>
            </w:pPr>
          </w:p>
        </w:tc>
        <w:tc>
          <w:tcPr>
            <w:tcW w:w="733" w:type="pct"/>
            <w:tcBorders>
              <w:top w:val="single" w:sz="4" w:space="0" w:color="000000"/>
              <w:left w:val="single" w:sz="4" w:space="0" w:color="auto"/>
              <w:bottom w:val="dashed" w:sz="4" w:space="0" w:color="000000"/>
              <w:right w:val="single" w:sz="4" w:space="0" w:color="auto"/>
            </w:tcBorders>
          </w:tcPr>
          <w:p w14:paraId="78FAA960" w14:textId="77777777" w:rsidR="00A160B0" w:rsidRPr="00040BDC" w:rsidRDefault="00A160B0" w:rsidP="002D3E70">
            <w:pPr>
              <w:pStyle w:val="Tableheadwhitecentred"/>
            </w:pPr>
          </w:p>
        </w:tc>
      </w:tr>
      <w:tr w:rsidR="00A160B0" w:rsidRPr="00040BDC" w14:paraId="58AB7E8E"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25A4CBE5" w14:textId="77777777" w:rsidR="00A160B0" w:rsidRPr="00040BDC" w:rsidRDefault="00A160B0" w:rsidP="00210E90">
            <w:pPr>
              <w:pStyle w:val="Normalnoindent"/>
              <w:jc w:val="left"/>
            </w:pPr>
          </w:p>
        </w:tc>
        <w:tc>
          <w:tcPr>
            <w:tcW w:w="2135" w:type="pct"/>
            <w:tcBorders>
              <w:top w:val="dashed" w:sz="4" w:space="0" w:color="000000"/>
              <w:left w:val="single" w:sz="4" w:space="0" w:color="auto"/>
              <w:bottom w:val="dashed" w:sz="4" w:space="0" w:color="000000"/>
              <w:right w:val="single" w:sz="4" w:space="0" w:color="auto"/>
            </w:tcBorders>
            <w:hideMark/>
          </w:tcPr>
          <w:p w14:paraId="3E2EE469" w14:textId="77777777" w:rsidR="00A160B0" w:rsidRPr="00040BDC" w:rsidRDefault="00A160B0" w:rsidP="00210E90">
            <w:pPr>
              <w:pStyle w:val="Normalnoindent"/>
              <w:jc w:val="left"/>
            </w:pPr>
            <w:r w:rsidRPr="00040BDC">
              <w:rPr>
                <w:rFonts w:hint="eastAsia"/>
                <w:lang w:eastAsia="zh-CN"/>
              </w:rPr>
              <w:t>第</w:t>
            </w:r>
            <w:r w:rsidRPr="00040BDC">
              <w:rPr>
                <w:lang w:eastAsia="zh-CN"/>
              </w:rPr>
              <w:t>1</w:t>
            </w:r>
            <w:r w:rsidRPr="00040BDC">
              <w:rPr>
                <w:rFonts w:hint="eastAsia"/>
                <w:lang w:eastAsia="zh-CN"/>
              </w:rPr>
              <w:t>天（</w:t>
            </w:r>
            <w:r w:rsidRPr="00040BDC">
              <w:rPr>
                <w:lang w:eastAsia="zh-CN"/>
              </w:rPr>
              <w:t>2024</w:t>
            </w:r>
            <w:r w:rsidRPr="00040BDC">
              <w:rPr>
                <w:rFonts w:hint="eastAsia"/>
                <w:lang w:eastAsia="zh-CN"/>
              </w:rPr>
              <w:t>年</w:t>
            </w:r>
            <w:r w:rsidRPr="00040BDC">
              <w:rPr>
                <w:lang w:eastAsia="zh-CN"/>
              </w:rPr>
              <w:t>10</w:t>
            </w:r>
            <w:r w:rsidRPr="00040BDC">
              <w:rPr>
                <w:rFonts w:hint="eastAsia"/>
                <w:lang w:eastAsia="zh-CN"/>
              </w:rPr>
              <w:t>月</w:t>
            </w:r>
            <w:r w:rsidRPr="00040BDC">
              <w:rPr>
                <w:lang w:eastAsia="zh-CN"/>
              </w:rPr>
              <w:t>16</w:t>
            </w:r>
            <w:r w:rsidRPr="00040BDC">
              <w:rPr>
                <w:rFonts w:hint="eastAsia"/>
                <w:lang w:eastAsia="zh-CN"/>
              </w:rPr>
              <w:t>日，星期三）</w:t>
            </w:r>
          </w:p>
        </w:tc>
        <w:tc>
          <w:tcPr>
            <w:tcW w:w="663" w:type="pct"/>
            <w:tcBorders>
              <w:top w:val="dashed" w:sz="4" w:space="0" w:color="000000"/>
              <w:left w:val="single" w:sz="4" w:space="0" w:color="auto"/>
              <w:bottom w:val="dashed" w:sz="4" w:space="0" w:color="000000"/>
              <w:right w:val="single" w:sz="4" w:space="0" w:color="auto"/>
            </w:tcBorders>
          </w:tcPr>
          <w:p w14:paraId="27FD7048" w14:textId="77777777" w:rsidR="00A160B0" w:rsidRPr="00040BDC" w:rsidRDefault="00A160B0" w:rsidP="00210E90">
            <w:pPr>
              <w:pStyle w:val="Normalnoindent"/>
              <w:jc w:val="left"/>
            </w:pPr>
          </w:p>
        </w:tc>
        <w:tc>
          <w:tcPr>
            <w:tcW w:w="883" w:type="pct"/>
            <w:tcBorders>
              <w:top w:val="dashed" w:sz="4" w:space="0" w:color="000000"/>
              <w:left w:val="single" w:sz="4" w:space="0" w:color="auto"/>
              <w:bottom w:val="dashed" w:sz="4" w:space="0" w:color="000000"/>
              <w:right w:val="single" w:sz="4" w:space="0" w:color="auto"/>
            </w:tcBorders>
            <w:hideMark/>
          </w:tcPr>
          <w:p w14:paraId="40C92F5B" w14:textId="77777777" w:rsidR="00A160B0" w:rsidRPr="008470D4" w:rsidRDefault="00A160B0" w:rsidP="00210E90">
            <w:pPr>
              <w:pStyle w:val="Normalnoindent"/>
              <w:jc w:val="left"/>
              <w:rPr>
                <w:rFonts w:ascii="STKaiti" w:eastAsia="STKaiti" w:hAnsi="STKaiti"/>
                <w:b/>
                <w:bCs/>
                <w:lang w:eastAsia="zh-CN"/>
              </w:rPr>
            </w:pPr>
            <w:r w:rsidRPr="008470D4">
              <w:rPr>
                <w:rFonts w:ascii="STKaiti" w:eastAsia="STKaiti" w:hAnsi="STKaiti" w:hint="eastAsia"/>
                <w:b/>
                <w:bCs/>
                <w:lang w:eastAsia="zh-CN"/>
              </w:rPr>
              <w:t>（</w:t>
            </w:r>
            <w:hyperlink r:id="rId401" w:history="1">
              <w:r w:rsidRPr="008470D4">
                <w:rPr>
                  <w:rStyle w:val="Hyperlink"/>
                  <w:rFonts w:ascii="STKaiti" w:eastAsia="STKaiti" w:hAnsi="STKaiti" w:hint="eastAsia"/>
                  <w:b/>
                  <w:bCs/>
                  <w:szCs w:val="22"/>
                </w:rPr>
                <w:t>TD-21</w:t>
              </w:r>
            </w:hyperlink>
            <w:r w:rsidRPr="008470D4">
              <w:rPr>
                <w:rFonts w:ascii="STKaiti" w:eastAsia="STKaiti" w:hAnsi="STKaiti" w:hint="eastAsia"/>
                <w:b/>
                <w:bCs/>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012A8E8E" w14:textId="77777777" w:rsidR="00A160B0" w:rsidRPr="00040BDC" w:rsidRDefault="00A160B0" w:rsidP="00210E90">
            <w:pPr>
              <w:pStyle w:val="Normalnoindent"/>
              <w:jc w:val="left"/>
              <w:rPr>
                <w:rFonts w:eastAsiaTheme="minorEastAsia"/>
                <w:lang w:eastAsia="ja-JP"/>
              </w:rPr>
            </w:pPr>
          </w:p>
        </w:tc>
      </w:tr>
      <w:tr w:rsidR="00A160B0" w:rsidRPr="00040BDC" w14:paraId="0CDC841E"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4622E46E" w14:textId="77777777" w:rsidR="00A160B0" w:rsidRPr="00040BDC" w:rsidRDefault="00A160B0" w:rsidP="00210E90">
            <w:pPr>
              <w:pStyle w:val="Normalnoindent"/>
              <w:jc w:val="left"/>
            </w:pPr>
          </w:p>
        </w:tc>
        <w:tc>
          <w:tcPr>
            <w:tcW w:w="2135" w:type="pct"/>
            <w:tcBorders>
              <w:top w:val="dashed" w:sz="4" w:space="0" w:color="000000"/>
              <w:left w:val="single" w:sz="4" w:space="0" w:color="auto"/>
              <w:bottom w:val="dashed" w:sz="4" w:space="0" w:color="000000"/>
              <w:right w:val="single" w:sz="4" w:space="0" w:color="auto"/>
            </w:tcBorders>
            <w:hideMark/>
          </w:tcPr>
          <w:p w14:paraId="43A222E8" w14:textId="77777777" w:rsidR="00A160B0" w:rsidRPr="00040BDC" w:rsidRDefault="00A160B0" w:rsidP="00210E90">
            <w:pPr>
              <w:pStyle w:val="Normalnoindent"/>
              <w:jc w:val="left"/>
              <w:rPr>
                <w:b/>
                <w:bCs/>
              </w:rPr>
            </w:pPr>
            <w:r w:rsidRPr="00040BDC">
              <w:rPr>
                <w:rFonts w:hint="eastAsia"/>
                <w:bCs/>
                <w:lang w:eastAsia="zh-CN"/>
              </w:rPr>
              <w:t>第</w:t>
            </w:r>
            <w:r w:rsidRPr="00040BDC">
              <w:rPr>
                <w:bCs/>
                <w:lang w:eastAsia="zh-CN"/>
              </w:rPr>
              <w:t>2</w:t>
            </w:r>
            <w:r w:rsidRPr="00040BDC">
              <w:rPr>
                <w:rFonts w:hint="eastAsia"/>
                <w:bCs/>
                <w:lang w:eastAsia="zh-CN"/>
              </w:rPr>
              <w:t>天（</w:t>
            </w:r>
            <w:r w:rsidRPr="00040BDC">
              <w:rPr>
                <w:bCs/>
                <w:lang w:eastAsia="zh-CN"/>
              </w:rPr>
              <w:t>2024</w:t>
            </w:r>
            <w:r w:rsidRPr="00040BDC">
              <w:rPr>
                <w:rFonts w:hint="eastAsia"/>
                <w:bCs/>
                <w:lang w:eastAsia="zh-CN"/>
              </w:rPr>
              <w:t>年</w:t>
            </w:r>
            <w:r w:rsidRPr="00040BDC">
              <w:rPr>
                <w:bCs/>
                <w:lang w:eastAsia="zh-CN"/>
              </w:rPr>
              <w:t>10</w:t>
            </w:r>
            <w:r w:rsidRPr="00040BDC">
              <w:rPr>
                <w:rFonts w:hint="eastAsia"/>
                <w:bCs/>
                <w:lang w:eastAsia="zh-CN"/>
              </w:rPr>
              <w:t>月</w:t>
            </w:r>
            <w:r w:rsidRPr="00040BDC">
              <w:rPr>
                <w:bCs/>
                <w:lang w:eastAsia="zh-CN"/>
              </w:rPr>
              <w:t>17</w:t>
            </w:r>
            <w:r w:rsidRPr="00040BDC">
              <w:rPr>
                <w:rFonts w:hint="eastAsia"/>
                <w:bCs/>
                <w:lang w:eastAsia="zh-CN"/>
              </w:rPr>
              <w:t>日，星期四，</w:t>
            </w:r>
            <w:r w:rsidR="00210E90" w:rsidRPr="00040BDC">
              <w:rPr>
                <w:bCs/>
                <w:lang w:eastAsia="zh-CN"/>
              </w:rPr>
              <w:br/>
            </w:r>
            <w:r w:rsidRPr="00040BDC">
              <w:t>11</w:t>
            </w:r>
            <w:r w:rsidRPr="00040BDC">
              <w:rPr>
                <w:lang w:eastAsia="zh-CN"/>
              </w:rPr>
              <w:t>:</w:t>
            </w:r>
            <w:r w:rsidRPr="00040BDC">
              <w:t>05 – 12</w:t>
            </w:r>
            <w:r w:rsidRPr="00040BDC">
              <w:rPr>
                <w:lang w:eastAsia="zh-CN"/>
              </w:rPr>
              <w:t>:</w:t>
            </w:r>
            <w:r w:rsidRPr="00040BDC">
              <w:t>30</w:t>
            </w:r>
            <w:r w:rsidRPr="00040BDC">
              <w:rPr>
                <w:rFonts w:hint="eastAsia"/>
                <w:lang w:eastAsia="zh-CN"/>
              </w:rPr>
              <w:t>）</w:t>
            </w:r>
            <w:r w:rsidRPr="00040BDC">
              <w:t xml:space="preserve"> </w:t>
            </w:r>
          </w:p>
        </w:tc>
        <w:tc>
          <w:tcPr>
            <w:tcW w:w="663" w:type="pct"/>
            <w:tcBorders>
              <w:top w:val="dashed" w:sz="4" w:space="0" w:color="000000"/>
              <w:left w:val="single" w:sz="4" w:space="0" w:color="auto"/>
              <w:bottom w:val="dashed" w:sz="4" w:space="0" w:color="000000"/>
              <w:right w:val="single" w:sz="4" w:space="0" w:color="auto"/>
            </w:tcBorders>
          </w:tcPr>
          <w:p w14:paraId="3E21FB0B" w14:textId="77777777" w:rsidR="00A160B0" w:rsidRPr="00040BDC" w:rsidRDefault="00A160B0" w:rsidP="00210E90">
            <w:pPr>
              <w:pStyle w:val="Normalnoindent"/>
              <w:jc w:val="left"/>
            </w:pPr>
          </w:p>
        </w:tc>
        <w:tc>
          <w:tcPr>
            <w:tcW w:w="883" w:type="pct"/>
            <w:tcBorders>
              <w:top w:val="dashed" w:sz="4" w:space="0" w:color="000000"/>
              <w:left w:val="single" w:sz="4" w:space="0" w:color="auto"/>
              <w:bottom w:val="dashed" w:sz="4" w:space="0" w:color="000000"/>
              <w:right w:val="single" w:sz="4" w:space="0" w:color="auto"/>
            </w:tcBorders>
            <w:hideMark/>
          </w:tcPr>
          <w:p w14:paraId="38A8A9E4" w14:textId="77777777" w:rsidR="00A160B0" w:rsidRPr="008470D4" w:rsidRDefault="00A160B0" w:rsidP="00210E90">
            <w:pPr>
              <w:pStyle w:val="Normalnoindent"/>
              <w:jc w:val="left"/>
              <w:rPr>
                <w:rFonts w:ascii="STKaiti" w:eastAsia="STKaiti" w:hAnsi="STKaiti"/>
                <w:b/>
                <w:bCs/>
                <w:lang w:eastAsia="zh-CN"/>
              </w:rPr>
            </w:pPr>
            <w:r w:rsidRPr="008470D4">
              <w:rPr>
                <w:rFonts w:ascii="STKaiti" w:eastAsia="STKaiti" w:hAnsi="STKaiti" w:hint="eastAsia"/>
                <w:b/>
                <w:bCs/>
                <w:lang w:eastAsia="zh-CN"/>
              </w:rPr>
              <w:t>（</w:t>
            </w:r>
            <w:hyperlink r:id="rId402" w:history="1">
              <w:r w:rsidRPr="008470D4">
                <w:rPr>
                  <w:rStyle w:val="Hyperlink"/>
                  <w:rFonts w:ascii="STKaiti" w:eastAsia="STKaiti" w:hAnsi="STKaiti" w:hint="eastAsia"/>
                  <w:b/>
                  <w:bCs/>
                  <w:szCs w:val="22"/>
                </w:rPr>
                <w:t>TD-33Rev.1</w:t>
              </w:r>
            </w:hyperlink>
            <w:r w:rsidRPr="008470D4">
              <w:rPr>
                <w:rFonts w:ascii="STKaiti" w:eastAsia="STKaiti" w:hAnsi="STKaiti" w:hint="eastAsia"/>
                <w:b/>
                <w:bCs/>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398A61F3" w14:textId="77777777" w:rsidR="00A160B0" w:rsidRPr="00040BDC" w:rsidRDefault="00A160B0" w:rsidP="00210E90">
            <w:pPr>
              <w:pStyle w:val="Normalnoindent"/>
              <w:jc w:val="left"/>
              <w:rPr>
                <w:rFonts w:eastAsiaTheme="minorEastAsia"/>
                <w:lang w:eastAsia="ja-JP"/>
              </w:rPr>
            </w:pPr>
          </w:p>
        </w:tc>
      </w:tr>
      <w:tr w:rsidR="00A160B0" w:rsidRPr="00040BDC" w14:paraId="0C8906CA"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02C52867" w14:textId="77777777" w:rsidR="00A160B0" w:rsidRPr="00040BDC" w:rsidRDefault="00A160B0" w:rsidP="00210E90">
            <w:pPr>
              <w:pStyle w:val="Normalnoindent"/>
              <w:jc w:val="left"/>
            </w:pPr>
          </w:p>
        </w:tc>
        <w:tc>
          <w:tcPr>
            <w:tcW w:w="2135" w:type="pct"/>
            <w:tcBorders>
              <w:top w:val="dashed" w:sz="4" w:space="0" w:color="000000"/>
              <w:left w:val="single" w:sz="4" w:space="0" w:color="auto"/>
              <w:bottom w:val="dashed" w:sz="4" w:space="0" w:color="000000"/>
              <w:right w:val="single" w:sz="4" w:space="0" w:color="auto"/>
            </w:tcBorders>
            <w:hideMark/>
          </w:tcPr>
          <w:p w14:paraId="60AB9F0E" w14:textId="77777777" w:rsidR="00A160B0" w:rsidRPr="00040BDC" w:rsidRDefault="00A160B0" w:rsidP="00210E90">
            <w:pPr>
              <w:pStyle w:val="Normalnoindent"/>
              <w:jc w:val="left"/>
              <w:rPr>
                <w:bCs/>
              </w:rPr>
            </w:pPr>
            <w:r w:rsidRPr="00040BDC">
              <w:rPr>
                <w:rFonts w:hint="eastAsia"/>
                <w:bCs/>
                <w:lang w:eastAsia="zh-CN"/>
              </w:rPr>
              <w:t>第</w:t>
            </w:r>
            <w:r w:rsidRPr="00040BDC">
              <w:rPr>
                <w:bCs/>
                <w:lang w:eastAsia="zh-CN"/>
              </w:rPr>
              <w:t>2</w:t>
            </w:r>
            <w:r w:rsidRPr="00040BDC">
              <w:rPr>
                <w:rFonts w:hint="eastAsia"/>
                <w:bCs/>
                <w:lang w:eastAsia="zh-CN"/>
              </w:rPr>
              <w:t>天（</w:t>
            </w:r>
            <w:r w:rsidRPr="00040BDC">
              <w:rPr>
                <w:bCs/>
                <w:lang w:eastAsia="zh-CN"/>
              </w:rPr>
              <w:t>2024</w:t>
            </w:r>
            <w:r w:rsidRPr="00040BDC">
              <w:rPr>
                <w:rFonts w:hint="eastAsia"/>
                <w:bCs/>
                <w:lang w:eastAsia="zh-CN"/>
              </w:rPr>
              <w:t>年</w:t>
            </w:r>
            <w:r w:rsidRPr="00040BDC">
              <w:rPr>
                <w:bCs/>
                <w:lang w:eastAsia="zh-CN"/>
              </w:rPr>
              <w:t>10</w:t>
            </w:r>
            <w:r w:rsidRPr="00040BDC">
              <w:rPr>
                <w:rFonts w:hint="eastAsia"/>
                <w:bCs/>
                <w:lang w:eastAsia="zh-CN"/>
              </w:rPr>
              <w:t>月</w:t>
            </w:r>
            <w:r w:rsidRPr="00040BDC">
              <w:rPr>
                <w:bCs/>
                <w:lang w:eastAsia="zh-CN"/>
              </w:rPr>
              <w:t>17</w:t>
            </w:r>
            <w:r w:rsidRPr="00040BDC">
              <w:rPr>
                <w:rFonts w:hint="eastAsia"/>
                <w:bCs/>
                <w:lang w:eastAsia="zh-CN"/>
              </w:rPr>
              <w:t>日，星期四，</w:t>
            </w:r>
            <w:r w:rsidR="00210E90" w:rsidRPr="00040BDC">
              <w:rPr>
                <w:bCs/>
                <w:lang w:eastAsia="zh-CN"/>
              </w:rPr>
              <w:br/>
            </w:r>
            <w:r w:rsidRPr="00040BDC">
              <w:t>16</w:t>
            </w:r>
            <w:r w:rsidRPr="00040BDC">
              <w:rPr>
                <w:lang w:eastAsia="zh-CN"/>
              </w:rPr>
              <w:t>:</w:t>
            </w:r>
            <w:r w:rsidRPr="00040BDC">
              <w:t>05 – 17</w:t>
            </w:r>
            <w:r w:rsidRPr="00040BDC">
              <w:rPr>
                <w:lang w:eastAsia="zh-CN"/>
              </w:rPr>
              <w:t>:</w:t>
            </w:r>
            <w:r w:rsidRPr="00040BDC">
              <w:t>30</w:t>
            </w:r>
            <w:r w:rsidRPr="00040BDC">
              <w:rPr>
                <w:rFonts w:hint="eastAsia"/>
                <w:lang w:eastAsia="zh-CN"/>
              </w:rPr>
              <w:t>）</w:t>
            </w:r>
          </w:p>
        </w:tc>
        <w:tc>
          <w:tcPr>
            <w:tcW w:w="663" w:type="pct"/>
            <w:tcBorders>
              <w:top w:val="dashed" w:sz="4" w:space="0" w:color="000000"/>
              <w:left w:val="single" w:sz="4" w:space="0" w:color="auto"/>
              <w:bottom w:val="dashed" w:sz="4" w:space="0" w:color="000000"/>
              <w:right w:val="single" w:sz="4" w:space="0" w:color="auto"/>
            </w:tcBorders>
          </w:tcPr>
          <w:p w14:paraId="3301B94D" w14:textId="77777777" w:rsidR="00A160B0" w:rsidRPr="00040BDC" w:rsidRDefault="00A160B0" w:rsidP="00210E90">
            <w:pPr>
              <w:pStyle w:val="Normalnoindent"/>
              <w:jc w:val="left"/>
            </w:pPr>
          </w:p>
        </w:tc>
        <w:tc>
          <w:tcPr>
            <w:tcW w:w="883" w:type="pct"/>
            <w:tcBorders>
              <w:top w:val="dashed" w:sz="4" w:space="0" w:color="000000"/>
              <w:left w:val="single" w:sz="4" w:space="0" w:color="auto"/>
              <w:bottom w:val="dashed" w:sz="4" w:space="0" w:color="000000"/>
              <w:right w:val="single" w:sz="4" w:space="0" w:color="auto"/>
            </w:tcBorders>
            <w:hideMark/>
          </w:tcPr>
          <w:p w14:paraId="642E87F3" w14:textId="77777777" w:rsidR="00A160B0" w:rsidRPr="008470D4" w:rsidRDefault="00A160B0" w:rsidP="00210E90">
            <w:pPr>
              <w:pStyle w:val="Normalnoindent"/>
              <w:jc w:val="left"/>
              <w:rPr>
                <w:rFonts w:ascii="STKaiti" w:eastAsia="STKaiti" w:hAnsi="STKaiti"/>
                <w:b/>
                <w:bCs/>
                <w:lang w:eastAsia="zh-CN"/>
              </w:rPr>
            </w:pPr>
            <w:r w:rsidRPr="008470D4">
              <w:rPr>
                <w:rFonts w:ascii="STKaiti" w:eastAsia="STKaiti" w:hAnsi="STKaiti" w:hint="eastAsia"/>
                <w:b/>
                <w:bCs/>
                <w:lang w:eastAsia="zh-CN"/>
              </w:rPr>
              <w:t>（</w:t>
            </w:r>
            <w:hyperlink r:id="rId403" w:history="1">
              <w:r w:rsidRPr="008470D4">
                <w:rPr>
                  <w:rStyle w:val="Hyperlink"/>
                  <w:rFonts w:ascii="STKaiti" w:eastAsia="STKaiti" w:hAnsi="STKaiti" w:hint="eastAsia"/>
                  <w:b/>
                  <w:bCs/>
                  <w:szCs w:val="22"/>
                </w:rPr>
                <w:t>TD-34</w:t>
              </w:r>
            </w:hyperlink>
            <w:r w:rsidRPr="008470D4">
              <w:rPr>
                <w:rStyle w:val="Hyperlink"/>
                <w:rFonts w:ascii="STKaiti" w:eastAsia="STKaiti" w:hAnsi="STKaiti" w:hint="eastAsia"/>
                <w:b/>
                <w:bCs/>
                <w:szCs w:val="22"/>
                <w:lang w:eastAsia="zh-CN"/>
              </w:rPr>
              <w:t>）</w:t>
            </w:r>
          </w:p>
        </w:tc>
        <w:tc>
          <w:tcPr>
            <w:tcW w:w="733" w:type="pct"/>
            <w:tcBorders>
              <w:top w:val="dashed" w:sz="4" w:space="0" w:color="000000"/>
              <w:left w:val="single" w:sz="4" w:space="0" w:color="auto"/>
              <w:bottom w:val="dashed" w:sz="4" w:space="0" w:color="000000"/>
              <w:right w:val="single" w:sz="4" w:space="0" w:color="auto"/>
            </w:tcBorders>
          </w:tcPr>
          <w:p w14:paraId="68227255" w14:textId="77777777" w:rsidR="00A160B0" w:rsidRPr="00040BDC" w:rsidRDefault="00A160B0" w:rsidP="00210E90">
            <w:pPr>
              <w:pStyle w:val="Normalnoindent"/>
              <w:jc w:val="left"/>
              <w:rPr>
                <w:rFonts w:eastAsiaTheme="minorEastAsia"/>
                <w:lang w:eastAsia="ja-JP"/>
              </w:rPr>
            </w:pPr>
          </w:p>
        </w:tc>
      </w:tr>
      <w:tr w:rsidR="00A160B0" w:rsidRPr="00040BDC" w14:paraId="2D8B0722"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7FD63A09" w14:textId="77777777" w:rsidR="00A160B0" w:rsidRPr="00040BDC" w:rsidRDefault="00A160B0" w:rsidP="00210E90">
            <w:pPr>
              <w:pStyle w:val="Normalnoindent"/>
              <w:jc w:val="left"/>
            </w:pPr>
          </w:p>
        </w:tc>
        <w:tc>
          <w:tcPr>
            <w:tcW w:w="2135" w:type="pct"/>
            <w:tcBorders>
              <w:top w:val="dashed" w:sz="4" w:space="0" w:color="000000"/>
              <w:left w:val="single" w:sz="4" w:space="0" w:color="auto"/>
              <w:bottom w:val="dashed" w:sz="4" w:space="0" w:color="000000"/>
              <w:right w:val="single" w:sz="4" w:space="0" w:color="auto"/>
            </w:tcBorders>
            <w:hideMark/>
          </w:tcPr>
          <w:p w14:paraId="587D767C" w14:textId="77777777" w:rsidR="00A160B0" w:rsidRPr="00040BDC" w:rsidRDefault="00A160B0" w:rsidP="00210E90">
            <w:pPr>
              <w:pStyle w:val="Normalnoindent"/>
              <w:jc w:val="left"/>
              <w:rPr>
                <w:bCs/>
                <w:lang w:eastAsia="zh-CN"/>
              </w:rPr>
            </w:pPr>
            <w:r w:rsidRPr="00040BDC">
              <w:rPr>
                <w:rFonts w:hint="eastAsia"/>
                <w:bCs/>
                <w:lang w:eastAsia="zh-CN"/>
              </w:rPr>
              <w:t>第</w:t>
            </w:r>
            <w:r w:rsidRPr="00040BDC">
              <w:rPr>
                <w:bCs/>
                <w:lang w:eastAsia="zh-CN"/>
              </w:rPr>
              <w:t>3</w:t>
            </w:r>
            <w:r w:rsidRPr="00040BDC">
              <w:rPr>
                <w:rFonts w:hint="eastAsia"/>
                <w:bCs/>
                <w:lang w:eastAsia="zh-CN"/>
              </w:rPr>
              <w:t>天（</w:t>
            </w:r>
            <w:r w:rsidRPr="00040BDC">
              <w:rPr>
                <w:bCs/>
                <w:lang w:eastAsia="zh-CN"/>
              </w:rPr>
              <w:t>2024</w:t>
            </w:r>
            <w:r w:rsidRPr="00040BDC">
              <w:rPr>
                <w:rFonts w:hint="eastAsia"/>
                <w:bCs/>
                <w:lang w:eastAsia="zh-CN"/>
              </w:rPr>
              <w:t>年</w:t>
            </w:r>
            <w:r w:rsidRPr="00040BDC">
              <w:rPr>
                <w:bCs/>
                <w:lang w:eastAsia="zh-CN"/>
              </w:rPr>
              <w:t>10</w:t>
            </w:r>
            <w:r w:rsidRPr="00040BDC">
              <w:rPr>
                <w:rFonts w:hint="eastAsia"/>
                <w:bCs/>
                <w:lang w:eastAsia="zh-CN"/>
              </w:rPr>
              <w:t>月</w:t>
            </w:r>
            <w:r w:rsidRPr="00040BDC">
              <w:rPr>
                <w:bCs/>
                <w:lang w:eastAsia="zh-CN"/>
              </w:rPr>
              <w:t>21</w:t>
            </w:r>
            <w:r w:rsidRPr="00040BDC">
              <w:rPr>
                <w:rFonts w:hint="eastAsia"/>
                <w:bCs/>
                <w:lang w:eastAsia="zh-CN"/>
              </w:rPr>
              <w:t>日，星期一，</w:t>
            </w:r>
            <w:r w:rsidR="00210E90" w:rsidRPr="00040BDC">
              <w:rPr>
                <w:bCs/>
                <w:lang w:eastAsia="zh-CN"/>
              </w:rPr>
              <w:br/>
            </w:r>
            <w:r w:rsidRPr="00040BDC">
              <w:rPr>
                <w:bCs/>
                <w:lang w:eastAsia="zh-CN"/>
              </w:rPr>
              <w:t>1</w:t>
            </w:r>
            <w:r w:rsidRPr="00040BDC">
              <w:rPr>
                <w:bCs/>
              </w:rPr>
              <w:t>1</w:t>
            </w:r>
            <w:r w:rsidRPr="00040BDC">
              <w:rPr>
                <w:bCs/>
                <w:lang w:eastAsia="zh-CN"/>
              </w:rPr>
              <w:t>:</w:t>
            </w:r>
            <w:r w:rsidRPr="00040BDC">
              <w:rPr>
                <w:bCs/>
              </w:rPr>
              <w:t>05 – 12</w:t>
            </w:r>
            <w:r w:rsidRPr="00040BDC">
              <w:rPr>
                <w:bCs/>
                <w:lang w:eastAsia="zh-CN"/>
              </w:rPr>
              <w:t>:</w:t>
            </w:r>
            <w:r w:rsidRPr="00040BDC">
              <w:rPr>
                <w:bCs/>
              </w:rPr>
              <w:t>30</w:t>
            </w:r>
            <w:r w:rsidRPr="00040BDC">
              <w:rPr>
                <w:rFonts w:hint="eastAsia"/>
                <w:bCs/>
                <w:lang w:eastAsia="zh-CN"/>
              </w:rPr>
              <w:t>）</w:t>
            </w:r>
          </w:p>
        </w:tc>
        <w:tc>
          <w:tcPr>
            <w:tcW w:w="663" w:type="pct"/>
            <w:tcBorders>
              <w:top w:val="dashed" w:sz="4" w:space="0" w:color="000000"/>
              <w:left w:val="single" w:sz="4" w:space="0" w:color="auto"/>
              <w:bottom w:val="dashed" w:sz="4" w:space="0" w:color="000000"/>
              <w:right w:val="single" w:sz="4" w:space="0" w:color="auto"/>
            </w:tcBorders>
          </w:tcPr>
          <w:p w14:paraId="60375FC4" w14:textId="77777777" w:rsidR="00A160B0" w:rsidRPr="00040BDC" w:rsidRDefault="00A160B0" w:rsidP="00210E90">
            <w:pPr>
              <w:pStyle w:val="Normalnoindent"/>
              <w:jc w:val="left"/>
              <w:rPr>
                <w:lang w:eastAsia="ja-JP"/>
              </w:rPr>
            </w:pPr>
          </w:p>
        </w:tc>
        <w:tc>
          <w:tcPr>
            <w:tcW w:w="883" w:type="pct"/>
            <w:tcBorders>
              <w:top w:val="dashed" w:sz="4" w:space="0" w:color="000000"/>
              <w:left w:val="single" w:sz="4" w:space="0" w:color="auto"/>
              <w:bottom w:val="dashed" w:sz="4" w:space="0" w:color="000000"/>
              <w:right w:val="single" w:sz="4" w:space="0" w:color="auto"/>
            </w:tcBorders>
            <w:hideMark/>
          </w:tcPr>
          <w:p w14:paraId="4761D18C" w14:textId="77777777" w:rsidR="00A160B0" w:rsidRPr="00040BDC" w:rsidRDefault="00A160B0" w:rsidP="00210E90">
            <w:pPr>
              <w:pStyle w:val="Normalnoindent"/>
              <w:jc w:val="left"/>
              <w:rPr>
                <w:i/>
                <w:iCs/>
              </w:rPr>
            </w:pPr>
            <w:hyperlink r:id="rId404" w:history="1">
              <w:r w:rsidRPr="00040BDC">
                <w:rPr>
                  <w:rStyle w:val="Hyperlink"/>
                  <w:bCs/>
                  <w:szCs w:val="22"/>
                </w:rPr>
                <w:t>TD-87</w:t>
              </w:r>
            </w:hyperlink>
          </w:p>
        </w:tc>
        <w:tc>
          <w:tcPr>
            <w:tcW w:w="733" w:type="pct"/>
            <w:tcBorders>
              <w:top w:val="dashed" w:sz="4" w:space="0" w:color="000000"/>
              <w:left w:val="single" w:sz="4" w:space="0" w:color="auto"/>
              <w:bottom w:val="dashed" w:sz="4" w:space="0" w:color="000000"/>
              <w:right w:val="single" w:sz="4" w:space="0" w:color="auto"/>
            </w:tcBorders>
          </w:tcPr>
          <w:p w14:paraId="0EB0BE8E" w14:textId="77777777" w:rsidR="00A160B0" w:rsidRPr="00040BDC" w:rsidRDefault="00A160B0" w:rsidP="00210E90">
            <w:pPr>
              <w:pStyle w:val="Normalnoindent"/>
              <w:jc w:val="left"/>
            </w:pPr>
          </w:p>
        </w:tc>
      </w:tr>
      <w:tr w:rsidR="00A160B0" w:rsidRPr="00040BDC" w14:paraId="4E23EF65" w14:textId="77777777" w:rsidTr="00C15AA4">
        <w:trPr>
          <w:cantSplit/>
          <w:jc w:val="center"/>
        </w:trPr>
        <w:tc>
          <w:tcPr>
            <w:tcW w:w="586" w:type="pct"/>
            <w:tcBorders>
              <w:top w:val="dashed" w:sz="4" w:space="0" w:color="000000"/>
              <w:left w:val="single" w:sz="4" w:space="0" w:color="auto"/>
              <w:bottom w:val="dashed" w:sz="4" w:space="0" w:color="000000"/>
              <w:right w:val="single" w:sz="4" w:space="0" w:color="auto"/>
            </w:tcBorders>
          </w:tcPr>
          <w:p w14:paraId="499D6A02" w14:textId="77777777" w:rsidR="00A160B0" w:rsidRPr="00040BDC" w:rsidRDefault="00A160B0" w:rsidP="00210E90">
            <w:pPr>
              <w:pStyle w:val="Normalnoindent"/>
              <w:jc w:val="left"/>
            </w:pPr>
          </w:p>
        </w:tc>
        <w:tc>
          <w:tcPr>
            <w:tcW w:w="2135" w:type="pct"/>
            <w:tcBorders>
              <w:top w:val="dashed" w:sz="4" w:space="0" w:color="000000"/>
              <w:left w:val="single" w:sz="4" w:space="0" w:color="auto"/>
              <w:bottom w:val="dashed" w:sz="4" w:space="0" w:color="000000"/>
              <w:right w:val="single" w:sz="4" w:space="0" w:color="auto"/>
            </w:tcBorders>
            <w:hideMark/>
          </w:tcPr>
          <w:p w14:paraId="36F8B395" w14:textId="77777777" w:rsidR="00A160B0" w:rsidRPr="00040BDC" w:rsidRDefault="00A160B0" w:rsidP="00210E90">
            <w:pPr>
              <w:pStyle w:val="Normalnoindent"/>
              <w:jc w:val="left"/>
              <w:rPr>
                <w:bCs/>
              </w:rPr>
            </w:pPr>
            <w:r w:rsidRPr="00040BDC">
              <w:rPr>
                <w:rFonts w:hint="eastAsia"/>
                <w:bCs/>
                <w:lang w:eastAsia="zh-CN"/>
              </w:rPr>
              <w:t>第</w:t>
            </w:r>
            <w:r w:rsidRPr="00040BDC">
              <w:rPr>
                <w:bCs/>
                <w:lang w:eastAsia="zh-CN"/>
              </w:rPr>
              <w:t>4</w:t>
            </w:r>
            <w:r w:rsidRPr="00040BDC">
              <w:rPr>
                <w:rFonts w:hint="eastAsia"/>
                <w:bCs/>
                <w:lang w:eastAsia="zh-CN"/>
              </w:rPr>
              <w:t>天（</w:t>
            </w:r>
            <w:r w:rsidRPr="00040BDC">
              <w:rPr>
                <w:bCs/>
                <w:lang w:eastAsia="zh-CN"/>
              </w:rPr>
              <w:t>2024</w:t>
            </w:r>
            <w:r w:rsidRPr="00040BDC">
              <w:rPr>
                <w:rFonts w:hint="eastAsia"/>
                <w:bCs/>
                <w:lang w:eastAsia="zh-CN"/>
              </w:rPr>
              <w:t>年</w:t>
            </w:r>
            <w:r w:rsidRPr="00040BDC">
              <w:rPr>
                <w:bCs/>
                <w:lang w:eastAsia="zh-CN"/>
              </w:rPr>
              <w:t>10</w:t>
            </w:r>
            <w:r w:rsidRPr="00040BDC">
              <w:rPr>
                <w:rFonts w:hint="eastAsia"/>
                <w:bCs/>
                <w:lang w:eastAsia="zh-CN"/>
              </w:rPr>
              <w:t>月</w:t>
            </w:r>
            <w:r w:rsidRPr="00040BDC">
              <w:rPr>
                <w:bCs/>
                <w:lang w:eastAsia="zh-CN"/>
              </w:rPr>
              <w:t>22</w:t>
            </w:r>
            <w:r w:rsidRPr="00040BDC">
              <w:rPr>
                <w:rFonts w:hint="eastAsia"/>
                <w:bCs/>
                <w:lang w:eastAsia="zh-CN"/>
              </w:rPr>
              <w:t>日，星期二，</w:t>
            </w:r>
            <w:r w:rsidR="00210E90" w:rsidRPr="00040BDC">
              <w:rPr>
                <w:bCs/>
                <w:lang w:eastAsia="zh-CN"/>
              </w:rPr>
              <w:br/>
            </w:r>
            <w:r w:rsidRPr="00040BDC">
              <w:rPr>
                <w:bCs/>
                <w:lang w:eastAsia="zh-CN"/>
              </w:rPr>
              <w:t>1</w:t>
            </w:r>
            <w:r w:rsidRPr="00040BDC">
              <w:rPr>
                <w:bCs/>
              </w:rPr>
              <w:t>1</w:t>
            </w:r>
            <w:r w:rsidRPr="00040BDC">
              <w:rPr>
                <w:bCs/>
                <w:lang w:eastAsia="zh-CN"/>
              </w:rPr>
              <w:t>:</w:t>
            </w:r>
            <w:r w:rsidRPr="00040BDC">
              <w:rPr>
                <w:bCs/>
              </w:rPr>
              <w:t>05 – 12</w:t>
            </w:r>
            <w:r w:rsidRPr="00040BDC">
              <w:rPr>
                <w:bCs/>
                <w:lang w:eastAsia="zh-CN"/>
              </w:rPr>
              <w:t>:</w:t>
            </w:r>
            <w:r w:rsidRPr="00040BDC">
              <w:rPr>
                <w:bCs/>
              </w:rPr>
              <w:t>30</w:t>
            </w:r>
            <w:r w:rsidRPr="00040BDC">
              <w:rPr>
                <w:rFonts w:hint="eastAsia"/>
                <w:bCs/>
                <w:lang w:eastAsia="zh-CN"/>
              </w:rPr>
              <w:t>）</w:t>
            </w:r>
          </w:p>
        </w:tc>
        <w:tc>
          <w:tcPr>
            <w:tcW w:w="663" w:type="pct"/>
            <w:tcBorders>
              <w:top w:val="dashed" w:sz="4" w:space="0" w:color="000000"/>
              <w:left w:val="single" w:sz="4" w:space="0" w:color="auto"/>
              <w:bottom w:val="dashed" w:sz="4" w:space="0" w:color="000000"/>
              <w:right w:val="single" w:sz="4" w:space="0" w:color="auto"/>
            </w:tcBorders>
          </w:tcPr>
          <w:p w14:paraId="7E0E2155" w14:textId="77777777" w:rsidR="00A160B0" w:rsidRPr="00040BDC" w:rsidRDefault="00A160B0" w:rsidP="00210E90">
            <w:pPr>
              <w:pStyle w:val="Normalnoindent"/>
              <w:jc w:val="left"/>
            </w:pPr>
          </w:p>
        </w:tc>
        <w:tc>
          <w:tcPr>
            <w:tcW w:w="883" w:type="pct"/>
            <w:tcBorders>
              <w:top w:val="dashed" w:sz="4" w:space="0" w:color="000000"/>
              <w:left w:val="single" w:sz="4" w:space="0" w:color="auto"/>
              <w:bottom w:val="dashed" w:sz="4" w:space="0" w:color="000000"/>
              <w:right w:val="single" w:sz="4" w:space="0" w:color="auto"/>
            </w:tcBorders>
            <w:hideMark/>
          </w:tcPr>
          <w:p w14:paraId="7F21C1A5" w14:textId="77777777" w:rsidR="00A160B0" w:rsidRPr="00040BDC" w:rsidRDefault="00A160B0" w:rsidP="00210E90">
            <w:pPr>
              <w:pStyle w:val="Normalnoindent"/>
              <w:jc w:val="left"/>
            </w:pPr>
            <w:hyperlink r:id="rId405" w:history="1">
              <w:r w:rsidRPr="00040BDC">
                <w:rPr>
                  <w:rStyle w:val="Hyperlink"/>
                  <w:szCs w:val="22"/>
                </w:rPr>
                <w:t>TD-127</w:t>
              </w:r>
            </w:hyperlink>
          </w:p>
        </w:tc>
        <w:tc>
          <w:tcPr>
            <w:tcW w:w="733" w:type="pct"/>
            <w:tcBorders>
              <w:top w:val="dashed" w:sz="4" w:space="0" w:color="000000"/>
              <w:left w:val="single" w:sz="4" w:space="0" w:color="auto"/>
              <w:bottom w:val="dashed" w:sz="4" w:space="0" w:color="000000"/>
              <w:right w:val="single" w:sz="4" w:space="0" w:color="auto"/>
            </w:tcBorders>
          </w:tcPr>
          <w:p w14:paraId="4D0EDC3D" w14:textId="77777777" w:rsidR="00A160B0" w:rsidRPr="00040BDC" w:rsidRDefault="00A160B0" w:rsidP="00210E90">
            <w:pPr>
              <w:pStyle w:val="Normalnoindent"/>
              <w:jc w:val="left"/>
            </w:pPr>
          </w:p>
        </w:tc>
      </w:tr>
    </w:tbl>
    <w:p w14:paraId="53A3CA5C" w14:textId="77777777" w:rsidR="00A160B0" w:rsidRPr="00040BDC" w:rsidRDefault="00A160B0" w:rsidP="00882A76">
      <w:pPr>
        <w:pStyle w:val="Normalnoindent"/>
        <w:rPr>
          <w:rFonts w:eastAsiaTheme="minorEastAsia"/>
          <w:szCs w:val="24"/>
          <w:u w:val="single"/>
          <w:lang w:eastAsia="ja-JP"/>
        </w:rPr>
      </w:pPr>
      <w:r w:rsidRPr="00040BDC">
        <w:rPr>
          <w:rFonts w:hint="eastAsia"/>
          <w:u w:val="single"/>
          <w:lang w:eastAsia="zh-CN"/>
        </w:rPr>
        <w:t>输出成果：</w:t>
      </w:r>
    </w:p>
    <w:p w14:paraId="4D970F00" w14:textId="77777777" w:rsidR="00A160B0" w:rsidRPr="00040BDC" w:rsidRDefault="00A160B0" w:rsidP="00A160B0">
      <w:pPr>
        <w:ind w:firstLineChars="200" w:firstLine="480"/>
        <w:rPr>
          <w:lang w:eastAsia="zh-CN"/>
        </w:rPr>
      </w:pPr>
      <w:r w:rsidRPr="00040BDC">
        <w:rPr>
          <w:lang w:eastAsia="zh-CN"/>
        </w:rPr>
        <w:t>3B</w:t>
      </w:r>
      <w:r w:rsidRPr="00040BDC">
        <w:rPr>
          <w:rFonts w:hint="eastAsia"/>
          <w:lang w:eastAsia="zh-CN"/>
        </w:rPr>
        <w:t>工作组主席在下午的会议上介绍了</w:t>
      </w:r>
      <w:r w:rsidRPr="00040BDC">
        <w:rPr>
          <w:lang w:eastAsia="zh-CN"/>
        </w:rPr>
        <w:t>3B</w:t>
      </w:r>
      <w:r w:rsidRPr="00040BDC">
        <w:rPr>
          <w:rFonts w:hint="eastAsia"/>
          <w:lang w:eastAsia="zh-CN"/>
        </w:rPr>
        <w:t>工作组第</w:t>
      </w:r>
      <w:r w:rsidRPr="00040BDC">
        <w:rPr>
          <w:lang w:eastAsia="zh-CN"/>
        </w:rPr>
        <w:t>3</w:t>
      </w:r>
      <w:r w:rsidRPr="00040BDC">
        <w:rPr>
          <w:rFonts w:hint="eastAsia"/>
          <w:lang w:eastAsia="zh-CN"/>
        </w:rPr>
        <w:t>天会议（</w:t>
      </w:r>
      <w:r w:rsidRPr="00040BDC">
        <w:rPr>
          <w:bCs/>
          <w:szCs w:val="22"/>
          <w:lang w:eastAsia="zh-CN"/>
        </w:rPr>
        <w:t>2024</w:t>
      </w:r>
      <w:r w:rsidRPr="00040BDC">
        <w:rPr>
          <w:rFonts w:hint="eastAsia"/>
          <w:bCs/>
          <w:szCs w:val="22"/>
          <w:lang w:eastAsia="zh-CN"/>
        </w:rPr>
        <w:t>年</w:t>
      </w:r>
      <w:r w:rsidRPr="00040BDC">
        <w:rPr>
          <w:bCs/>
          <w:szCs w:val="22"/>
          <w:lang w:eastAsia="zh-CN"/>
        </w:rPr>
        <w:t>10</w:t>
      </w:r>
      <w:r w:rsidRPr="00040BDC">
        <w:rPr>
          <w:rFonts w:hint="eastAsia"/>
          <w:bCs/>
          <w:szCs w:val="22"/>
          <w:lang w:eastAsia="zh-CN"/>
        </w:rPr>
        <w:t>月</w:t>
      </w:r>
      <w:r w:rsidRPr="00040BDC">
        <w:rPr>
          <w:bCs/>
          <w:szCs w:val="22"/>
          <w:lang w:eastAsia="zh-CN"/>
        </w:rPr>
        <w:t>21</w:t>
      </w:r>
      <w:r w:rsidRPr="00040BDC">
        <w:rPr>
          <w:rFonts w:hint="eastAsia"/>
          <w:bCs/>
          <w:szCs w:val="22"/>
          <w:lang w:eastAsia="zh-CN"/>
        </w:rPr>
        <w:t>日，星期一，</w:t>
      </w:r>
      <w:proofErr w:type="gramStart"/>
      <w:r w:rsidRPr="00040BDC">
        <w:rPr>
          <w:bCs/>
          <w:szCs w:val="22"/>
          <w:lang w:eastAsia="zh-CN"/>
        </w:rPr>
        <w:t>11:</w:t>
      </w:r>
      <w:proofErr w:type="gramEnd"/>
      <w:r w:rsidRPr="00040BDC">
        <w:rPr>
          <w:bCs/>
          <w:szCs w:val="22"/>
          <w:lang w:eastAsia="zh-CN"/>
        </w:rPr>
        <w:t>05 – 12:30</w:t>
      </w:r>
      <w:r w:rsidRPr="00040BDC">
        <w:rPr>
          <w:rFonts w:hint="eastAsia"/>
          <w:lang w:eastAsia="zh-CN"/>
        </w:rPr>
        <w:t>）的报告（</w:t>
      </w:r>
      <w:r>
        <w:fldChar w:fldCharType="begin"/>
      </w:r>
      <w:r>
        <w:rPr>
          <w:lang w:eastAsia="zh-CN"/>
        </w:rPr>
        <w:instrText>HYPERLINK "https://www.itu.int/md/T22-WTSA.24-241015-TD-GEN-0087/en"</w:instrText>
      </w:r>
      <w:r>
        <w:fldChar w:fldCharType="separate"/>
      </w:r>
      <w:r w:rsidRPr="00040BDC">
        <w:rPr>
          <w:rStyle w:val="Hyperlink"/>
          <w:bCs/>
          <w:lang w:eastAsia="zh-CN"/>
        </w:rPr>
        <w:t>TD-87</w:t>
      </w:r>
      <w:r>
        <w:fldChar w:fldCharType="end"/>
      </w:r>
      <w:r w:rsidRPr="00040BDC">
        <w:rPr>
          <w:rFonts w:hint="eastAsia"/>
          <w:lang w:eastAsia="zh-CN"/>
        </w:rPr>
        <w:t>），报告未经修改即获得批准。</w:t>
      </w:r>
    </w:p>
    <w:p w14:paraId="37275C33" w14:textId="77777777" w:rsidR="00A160B0" w:rsidRPr="00040BDC" w:rsidRDefault="00A160B0" w:rsidP="00A160B0">
      <w:pPr>
        <w:ind w:firstLineChars="200" w:firstLine="480"/>
        <w:rPr>
          <w:lang w:eastAsia="zh-CN"/>
        </w:rPr>
      </w:pPr>
      <w:r w:rsidRPr="00040BDC">
        <w:rPr>
          <w:lang w:eastAsia="zh-CN"/>
        </w:rPr>
        <w:t>3B</w:t>
      </w:r>
      <w:r w:rsidRPr="00040BDC">
        <w:rPr>
          <w:rFonts w:hint="eastAsia"/>
          <w:lang w:eastAsia="zh-CN"/>
        </w:rPr>
        <w:t>工作组主席在下午的会议上介绍了</w:t>
      </w:r>
      <w:r w:rsidRPr="00040BDC">
        <w:rPr>
          <w:lang w:eastAsia="zh-CN"/>
        </w:rPr>
        <w:t>3B</w:t>
      </w:r>
      <w:r w:rsidRPr="00040BDC">
        <w:rPr>
          <w:rFonts w:hint="eastAsia"/>
          <w:lang w:eastAsia="zh-CN"/>
        </w:rPr>
        <w:t>工作组第</w:t>
      </w:r>
      <w:r w:rsidRPr="00040BDC">
        <w:rPr>
          <w:lang w:eastAsia="zh-CN"/>
        </w:rPr>
        <w:t>4</w:t>
      </w:r>
      <w:r w:rsidRPr="00040BDC">
        <w:rPr>
          <w:rFonts w:hint="eastAsia"/>
          <w:lang w:eastAsia="zh-CN"/>
        </w:rPr>
        <w:t>天会议（</w:t>
      </w:r>
      <w:r w:rsidRPr="00040BDC">
        <w:rPr>
          <w:bCs/>
          <w:lang w:eastAsia="zh-CN"/>
        </w:rPr>
        <w:t>2024</w:t>
      </w:r>
      <w:r w:rsidRPr="00040BDC">
        <w:rPr>
          <w:rFonts w:hint="eastAsia"/>
          <w:bCs/>
          <w:lang w:eastAsia="zh-CN"/>
        </w:rPr>
        <w:t>年</w:t>
      </w:r>
      <w:r w:rsidRPr="00040BDC">
        <w:rPr>
          <w:bCs/>
          <w:lang w:eastAsia="zh-CN"/>
        </w:rPr>
        <w:t>10</w:t>
      </w:r>
      <w:r w:rsidRPr="00040BDC">
        <w:rPr>
          <w:rFonts w:hint="eastAsia"/>
          <w:bCs/>
          <w:lang w:eastAsia="zh-CN"/>
        </w:rPr>
        <w:t>月</w:t>
      </w:r>
      <w:r w:rsidRPr="00040BDC">
        <w:rPr>
          <w:bCs/>
          <w:lang w:eastAsia="zh-CN"/>
        </w:rPr>
        <w:t>22</w:t>
      </w:r>
      <w:r w:rsidRPr="00040BDC">
        <w:rPr>
          <w:rFonts w:hint="eastAsia"/>
          <w:bCs/>
          <w:lang w:eastAsia="zh-CN"/>
        </w:rPr>
        <w:t>日，星期二，</w:t>
      </w:r>
      <w:proofErr w:type="gramStart"/>
      <w:r w:rsidRPr="00040BDC">
        <w:rPr>
          <w:bCs/>
          <w:lang w:eastAsia="zh-CN"/>
        </w:rPr>
        <w:t>11:</w:t>
      </w:r>
      <w:proofErr w:type="gramEnd"/>
      <w:r w:rsidRPr="00040BDC">
        <w:rPr>
          <w:bCs/>
          <w:lang w:eastAsia="zh-CN"/>
        </w:rPr>
        <w:t>05 – 12:30</w:t>
      </w:r>
      <w:r w:rsidRPr="00040BDC">
        <w:rPr>
          <w:rFonts w:hint="eastAsia"/>
          <w:lang w:eastAsia="zh-CN"/>
        </w:rPr>
        <w:t>）的报告（</w:t>
      </w:r>
      <w:r>
        <w:fldChar w:fldCharType="begin"/>
      </w:r>
      <w:r>
        <w:rPr>
          <w:lang w:eastAsia="zh-CN"/>
        </w:rPr>
        <w:instrText>HYPERLINK "https://www.itu.int/md/T22-WTSA.24-241015-TD-GEN-0127/en"</w:instrText>
      </w:r>
      <w:r>
        <w:fldChar w:fldCharType="separate"/>
      </w:r>
      <w:r w:rsidRPr="00040BDC">
        <w:rPr>
          <w:rStyle w:val="Hyperlink"/>
          <w:lang w:eastAsia="zh-CN"/>
        </w:rPr>
        <w:t>TD-127</w:t>
      </w:r>
      <w:r>
        <w:fldChar w:fldCharType="end"/>
      </w:r>
      <w:r w:rsidRPr="00040BDC">
        <w:rPr>
          <w:rFonts w:hint="eastAsia"/>
          <w:lang w:eastAsia="zh-CN"/>
        </w:rPr>
        <w:t>）。</w:t>
      </w:r>
    </w:p>
    <w:p w14:paraId="7C08EB43" w14:textId="77777777" w:rsidR="00A160B0" w:rsidRPr="00040BDC" w:rsidRDefault="00A160B0" w:rsidP="00A160B0">
      <w:pPr>
        <w:ind w:firstLineChars="200" w:firstLine="480"/>
        <w:rPr>
          <w:lang w:eastAsia="zh-CN"/>
        </w:rPr>
      </w:pPr>
      <w:r w:rsidRPr="00040BDC">
        <w:rPr>
          <w:rFonts w:hint="eastAsia"/>
          <w:lang w:eastAsia="zh-CN"/>
        </w:rPr>
        <w:t>该报告包括拟向全体会议提议纳入全体会议摘要记录的行动。相关行动报告如下，并经</w:t>
      </w:r>
      <w:r w:rsidRPr="00040BDC">
        <w:rPr>
          <w:lang w:eastAsia="zh-CN"/>
        </w:rPr>
        <w:t>COM3</w:t>
      </w:r>
      <w:r w:rsidRPr="00040BDC">
        <w:rPr>
          <w:rFonts w:hint="eastAsia"/>
          <w:lang w:eastAsia="zh-CN"/>
        </w:rPr>
        <w:t>同意提交全体会议批准：</w:t>
      </w:r>
    </w:p>
    <w:p w14:paraId="7D366844" w14:textId="77777777" w:rsidR="000E5563" w:rsidRPr="00040BDC" w:rsidRDefault="000E5563" w:rsidP="00A160B0">
      <w:pPr>
        <w:ind w:firstLineChars="200" w:firstLine="480"/>
        <w:rPr>
          <w:lang w:eastAsia="zh-CN"/>
        </w:rPr>
      </w:pPr>
      <w:r w:rsidRPr="00040BDC">
        <w:rPr>
          <w:lang w:eastAsia="zh-CN"/>
        </w:rPr>
        <w:br w:type="page"/>
      </w:r>
    </w:p>
    <w:p w14:paraId="2B4AED85" w14:textId="77777777" w:rsidR="00A160B0" w:rsidRPr="00040BDC" w:rsidRDefault="00A160B0" w:rsidP="00882A76">
      <w:pPr>
        <w:pStyle w:val="Normalnoindent"/>
        <w:rPr>
          <w:lang w:eastAsia="zh-CN"/>
        </w:rPr>
      </w:pPr>
      <w:r w:rsidRPr="00040BDC">
        <w:rPr>
          <w:lang w:eastAsia="zh-CN"/>
        </w:rPr>
        <w:lastRenderedPageBreak/>
        <w:t>------------------------------------</w:t>
      </w:r>
    </w:p>
    <w:p w14:paraId="7486C1AF" w14:textId="77777777" w:rsidR="00A160B0" w:rsidRPr="00040BDC" w:rsidRDefault="00A160B0" w:rsidP="002D3E70">
      <w:pPr>
        <w:pStyle w:val="Normalnoindent"/>
        <w:rPr>
          <w:b/>
          <w:bCs/>
          <w:lang w:eastAsia="zh-CN"/>
        </w:rPr>
      </w:pPr>
      <w:r w:rsidRPr="00040BDC">
        <w:rPr>
          <w:rFonts w:hint="eastAsia"/>
          <w:b/>
          <w:bCs/>
          <w:lang w:eastAsia="zh-CN"/>
        </w:rPr>
        <w:t>待纳入全体会议摘要记录的行动：</w:t>
      </w:r>
    </w:p>
    <w:p w14:paraId="70C14384" w14:textId="77777777" w:rsidR="00A160B0" w:rsidRPr="00040BDC" w:rsidRDefault="00A160B0" w:rsidP="002D3E70">
      <w:pPr>
        <w:pStyle w:val="Normalnoindent"/>
        <w:rPr>
          <w:b/>
          <w:bCs/>
          <w:i/>
          <w:lang w:eastAsia="zh-CN"/>
        </w:rPr>
      </w:pPr>
      <w:r w:rsidRPr="00040BDC">
        <w:rPr>
          <w:b/>
          <w:bCs/>
          <w:lang w:eastAsia="zh-CN"/>
        </w:rPr>
        <w:t>COM3/1</w:t>
      </w:r>
      <w:r w:rsidRPr="00040BDC">
        <w:rPr>
          <w:rFonts w:hint="eastAsia"/>
          <w:b/>
          <w:bCs/>
          <w:lang w:eastAsia="zh-CN"/>
        </w:rPr>
        <w:t>：与第</w:t>
      </w:r>
      <w:r w:rsidRPr="00040BDC">
        <w:rPr>
          <w:b/>
          <w:bCs/>
          <w:lang w:eastAsia="zh-CN"/>
        </w:rPr>
        <w:t>68</w:t>
      </w:r>
      <w:r w:rsidRPr="00040BDC">
        <w:rPr>
          <w:rFonts w:hint="eastAsia"/>
          <w:b/>
          <w:bCs/>
          <w:lang w:eastAsia="zh-CN"/>
        </w:rPr>
        <w:t>号决议相关的行动</w:t>
      </w:r>
    </w:p>
    <w:p w14:paraId="4148235A" w14:textId="77777777" w:rsidR="00A160B0" w:rsidRPr="00040BDC" w:rsidRDefault="00A160B0" w:rsidP="00A160B0">
      <w:pPr>
        <w:rPr>
          <w:rFonts w:eastAsia="STKaiti"/>
          <w:lang w:eastAsia="zh-CN"/>
        </w:rPr>
      </w:pPr>
      <w:r w:rsidRPr="00040BDC">
        <w:rPr>
          <w:rFonts w:eastAsia="STKaiti"/>
          <w:lang w:eastAsia="zh-CN"/>
        </w:rPr>
        <w:t>WTSA-24</w:t>
      </w:r>
      <w:r w:rsidRPr="00040BDC">
        <w:rPr>
          <w:rStyle w:val="Italic0"/>
          <w:rFonts w:hint="eastAsia"/>
          <w:lang w:eastAsia="zh-CN"/>
        </w:rPr>
        <w:t>请电信标准化局主任</w:t>
      </w:r>
      <w:r w:rsidRPr="00040BDC">
        <w:rPr>
          <w:rFonts w:eastAsia="STKaiti" w:hint="eastAsia"/>
          <w:lang w:eastAsia="zh-CN"/>
        </w:rPr>
        <w:t>：</w:t>
      </w:r>
    </w:p>
    <w:p w14:paraId="07810C0A" w14:textId="77777777" w:rsidR="00A160B0" w:rsidRPr="00040BDC" w:rsidRDefault="00A160B0" w:rsidP="002D3E70">
      <w:pPr>
        <w:pStyle w:val="enumlev1"/>
        <w:rPr>
          <w:lang w:eastAsia="zh-CN"/>
        </w:rPr>
      </w:pPr>
      <w:r w:rsidRPr="00040BDC">
        <w:rPr>
          <w:lang w:eastAsia="zh-CN"/>
        </w:rPr>
        <w:t>1</w:t>
      </w:r>
      <w:r w:rsidRPr="00040BDC">
        <w:rPr>
          <w:lang w:eastAsia="zh-CN"/>
        </w:rPr>
        <w:tab/>
      </w:r>
      <w:r w:rsidRPr="00040BDC">
        <w:rPr>
          <w:rStyle w:val="Italic0"/>
          <w:lang w:eastAsia="zh-CN"/>
        </w:rPr>
        <w:t>在业界参与行动计划中提出一项行动，以促进和加强中小微企业和初创企业对</w:t>
      </w:r>
      <w:r w:rsidRPr="00040BDC">
        <w:rPr>
          <w:rStyle w:val="Italic0"/>
          <w:lang w:eastAsia="zh-CN"/>
        </w:rPr>
        <w:t>ITU-T</w:t>
      </w:r>
      <w:r w:rsidRPr="00040BDC">
        <w:rPr>
          <w:rStyle w:val="Italic0"/>
          <w:lang w:eastAsia="zh-CN"/>
        </w:rPr>
        <w:t>标准化进程的参与</w:t>
      </w:r>
      <w:r w:rsidRPr="00040BDC">
        <w:rPr>
          <w:lang w:eastAsia="zh-CN"/>
        </w:rPr>
        <w:t>。</w:t>
      </w:r>
    </w:p>
    <w:p w14:paraId="7CB79506" w14:textId="77777777" w:rsidR="00A160B0" w:rsidRPr="00040BDC" w:rsidRDefault="00A160B0" w:rsidP="002D3E70">
      <w:pPr>
        <w:pStyle w:val="enumlev1"/>
        <w:rPr>
          <w:lang w:eastAsia="zh-CN"/>
        </w:rPr>
      </w:pPr>
      <w:r w:rsidRPr="00040BDC">
        <w:rPr>
          <w:lang w:eastAsia="zh-CN"/>
        </w:rPr>
        <w:t>2</w:t>
      </w:r>
      <w:r w:rsidRPr="00040BDC">
        <w:rPr>
          <w:lang w:eastAsia="zh-CN"/>
        </w:rPr>
        <w:tab/>
      </w:r>
      <w:r w:rsidRPr="00040BDC">
        <w:rPr>
          <w:rStyle w:val="Italic0"/>
          <w:lang w:eastAsia="zh-CN"/>
        </w:rPr>
        <w:t>在业界参与行动计划中开展调查</w:t>
      </w:r>
      <w:r w:rsidRPr="00040BDC">
        <w:rPr>
          <w:lang w:eastAsia="zh-CN"/>
        </w:rPr>
        <w:t>。</w:t>
      </w:r>
    </w:p>
    <w:p w14:paraId="29DD0CA1" w14:textId="77777777" w:rsidR="00A160B0" w:rsidRPr="00040BDC" w:rsidRDefault="00A160B0" w:rsidP="002D3E70">
      <w:pPr>
        <w:pStyle w:val="Normalnoindent"/>
        <w:rPr>
          <w:b/>
          <w:bCs/>
          <w:lang w:eastAsia="zh-CN"/>
        </w:rPr>
      </w:pPr>
      <w:r w:rsidRPr="00040BDC">
        <w:rPr>
          <w:b/>
          <w:bCs/>
          <w:lang w:eastAsia="zh-CN"/>
        </w:rPr>
        <w:t>COM3/2</w:t>
      </w:r>
      <w:r w:rsidRPr="00040BDC">
        <w:rPr>
          <w:rFonts w:hint="eastAsia"/>
          <w:b/>
          <w:bCs/>
          <w:lang w:eastAsia="zh-CN"/>
        </w:rPr>
        <w:t>：与第</w:t>
      </w:r>
      <w:r w:rsidRPr="00040BDC">
        <w:rPr>
          <w:b/>
          <w:bCs/>
          <w:lang w:eastAsia="zh-CN"/>
        </w:rPr>
        <w:t>85</w:t>
      </w:r>
      <w:r w:rsidRPr="00040BDC">
        <w:rPr>
          <w:rFonts w:hint="eastAsia"/>
          <w:b/>
          <w:bCs/>
          <w:lang w:eastAsia="zh-CN"/>
        </w:rPr>
        <w:t>号决议相关的行动</w:t>
      </w:r>
    </w:p>
    <w:p w14:paraId="203A434C" w14:textId="77777777" w:rsidR="00A160B0" w:rsidRPr="00040BDC" w:rsidRDefault="00A160B0" w:rsidP="00A160B0">
      <w:pPr>
        <w:rPr>
          <w:rFonts w:ascii="STKaiti" w:eastAsia="STKaiti" w:hAnsi="STKaiti"/>
          <w:iCs/>
          <w:lang w:eastAsia="zh-CN"/>
        </w:rPr>
      </w:pPr>
      <w:r w:rsidRPr="00040BDC">
        <w:rPr>
          <w:rFonts w:eastAsia="STKaiti"/>
          <w:iCs/>
          <w:lang w:eastAsia="zh-CN"/>
        </w:rPr>
        <w:t>WTSA-24</w:t>
      </w:r>
      <w:r w:rsidRPr="00040BDC">
        <w:rPr>
          <w:rStyle w:val="Italic0"/>
          <w:rFonts w:hint="eastAsia"/>
          <w:lang w:eastAsia="zh-CN"/>
        </w:rPr>
        <w:t>要求电信标准化局主任与电信标准化顾问组（</w:t>
      </w:r>
      <w:r w:rsidRPr="00040BDC">
        <w:rPr>
          <w:rStyle w:val="Italic0"/>
          <w:lang w:eastAsia="zh-CN"/>
        </w:rPr>
        <w:t>TSAG</w:t>
      </w:r>
      <w:r w:rsidRPr="00040BDC">
        <w:rPr>
          <w:rStyle w:val="Italic0"/>
          <w:rFonts w:hint="eastAsia"/>
          <w:lang w:eastAsia="zh-CN"/>
        </w:rPr>
        <w:t>）协作</w:t>
      </w:r>
      <w:r w:rsidRPr="00040BDC">
        <w:rPr>
          <w:rFonts w:ascii="STKaiti" w:eastAsia="STKaiti" w:hAnsi="STKaiti" w:hint="eastAsia"/>
          <w:iCs/>
          <w:lang w:eastAsia="zh-CN"/>
        </w:rPr>
        <w:t>：</w:t>
      </w:r>
    </w:p>
    <w:p w14:paraId="76348709" w14:textId="77777777" w:rsidR="00A160B0" w:rsidRPr="00040BDC" w:rsidRDefault="00A160B0" w:rsidP="002D3E70">
      <w:pPr>
        <w:pStyle w:val="enumlev1"/>
        <w:rPr>
          <w:lang w:eastAsia="zh-CN"/>
        </w:rPr>
      </w:pPr>
      <w:r w:rsidRPr="00040BDC">
        <w:rPr>
          <w:lang w:eastAsia="zh-CN"/>
        </w:rPr>
        <w:t>•</w:t>
      </w:r>
      <w:r w:rsidRPr="00040BDC">
        <w:rPr>
          <w:lang w:eastAsia="zh-CN"/>
        </w:rPr>
        <w:tab/>
      </w:r>
      <w:r w:rsidRPr="00040BDC">
        <w:rPr>
          <w:rStyle w:val="Italic0"/>
          <w:rFonts w:hint="eastAsia"/>
          <w:lang w:eastAsia="zh-CN"/>
        </w:rPr>
        <w:t>通过探索为</w:t>
      </w:r>
      <w:r w:rsidRPr="00040BDC">
        <w:rPr>
          <w:rStyle w:val="Italic0"/>
          <w:lang w:eastAsia="zh-CN"/>
        </w:rPr>
        <w:t>ITU-T</w:t>
      </w:r>
      <w:r w:rsidRPr="00040BDC">
        <w:rPr>
          <w:rStyle w:val="Italic0"/>
          <w:rFonts w:hint="eastAsia"/>
          <w:lang w:eastAsia="zh-CN"/>
        </w:rPr>
        <w:t>创造额外收入的可能新措施，包括国际码号资源（</w:t>
      </w:r>
      <w:r w:rsidRPr="00040BDC">
        <w:rPr>
          <w:rStyle w:val="Italic0"/>
          <w:lang w:eastAsia="zh-CN"/>
        </w:rPr>
        <w:t>INR</w:t>
      </w:r>
      <w:r w:rsidRPr="00040BDC">
        <w:rPr>
          <w:rStyle w:val="Italic0"/>
          <w:rFonts w:hint="eastAsia"/>
          <w:lang w:eastAsia="zh-CN"/>
        </w:rPr>
        <w:t>）、利益攸关方伙伴关系和标准化目的的替代融资模式，积极参与国际电联范围内资源调动战略的制定和实施，同时考虑部门成员的利益</w:t>
      </w:r>
      <w:r w:rsidRPr="00040BDC">
        <w:rPr>
          <w:rFonts w:hint="eastAsia"/>
          <w:lang w:eastAsia="zh-CN"/>
        </w:rPr>
        <w:t>，</w:t>
      </w:r>
    </w:p>
    <w:p w14:paraId="582D4899" w14:textId="77777777" w:rsidR="00A160B0" w:rsidRPr="00040BDC" w:rsidRDefault="00A160B0" w:rsidP="002D3E70">
      <w:pPr>
        <w:pStyle w:val="enumlev1"/>
        <w:rPr>
          <w:lang w:val="en-GB" w:eastAsia="zh-CN"/>
        </w:rPr>
      </w:pPr>
      <w:r w:rsidRPr="00040BDC">
        <w:rPr>
          <w:lang w:eastAsia="zh-CN"/>
        </w:rPr>
        <w:t>•</w:t>
      </w:r>
      <w:r w:rsidRPr="00040BDC">
        <w:rPr>
          <w:lang w:eastAsia="zh-CN"/>
        </w:rPr>
        <w:tab/>
      </w:r>
      <w:r w:rsidRPr="00040BDC">
        <w:rPr>
          <w:rStyle w:val="Italic0"/>
          <w:rFonts w:hint="eastAsia"/>
          <w:lang w:eastAsia="zh-CN"/>
        </w:rPr>
        <w:t>探索当前和可能的新模式，特别是支持将工作移交给</w:t>
      </w:r>
      <w:r w:rsidRPr="00040BDC">
        <w:rPr>
          <w:rStyle w:val="Italic0"/>
          <w:lang w:eastAsia="zh-CN"/>
        </w:rPr>
        <w:t>ITU-D</w:t>
      </w:r>
      <w:r w:rsidRPr="00040BDC">
        <w:rPr>
          <w:rStyle w:val="Italic0"/>
          <w:rFonts w:hint="eastAsia"/>
          <w:lang w:eastAsia="zh-CN"/>
        </w:rPr>
        <w:t>，以促进</w:t>
      </w:r>
      <w:r w:rsidRPr="00040BDC">
        <w:rPr>
          <w:rStyle w:val="Italic0"/>
          <w:lang w:eastAsia="zh-CN"/>
        </w:rPr>
        <w:t>ITU-T</w:t>
      </w:r>
      <w:r w:rsidRPr="00040BDC">
        <w:rPr>
          <w:rStyle w:val="Italic0"/>
          <w:rFonts w:hint="eastAsia"/>
          <w:lang w:eastAsia="zh-CN"/>
        </w:rPr>
        <w:t>标准的实施</w:t>
      </w:r>
      <w:r w:rsidR="002D3E70" w:rsidRPr="00040BDC">
        <w:rPr>
          <w:rFonts w:hint="eastAsia"/>
          <w:lang w:eastAsia="zh-CN"/>
        </w:rPr>
        <w:t>，</w:t>
      </w:r>
    </w:p>
    <w:p w14:paraId="5C46F7D0" w14:textId="77777777" w:rsidR="00A160B0" w:rsidRPr="00040BDC" w:rsidRDefault="00A160B0" w:rsidP="002D3E70">
      <w:pPr>
        <w:pStyle w:val="enumlev1"/>
        <w:rPr>
          <w:lang w:eastAsia="zh-CN"/>
        </w:rPr>
      </w:pPr>
      <w:r w:rsidRPr="00040BDC">
        <w:rPr>
          <w:lang w:eastAsia="zh-CN"/>
        </w:rPr>
        <w:t>•</w:t>
      </w:r>
      <w:r w:rsidRPr="00040BDC">
        <w:rPr>
          <w:lang w:eastAsia="zh-CN"/>
        </w:rPr>
        <w:tab/>
      </w:r>
      <w:r w:rsidRPr="00040BDC">
        <w:rPr>
          <w:rStyle w:val="Italic0"/>
          <w:rFonts w:hint="eastAsia"/>
          <w:lang w:eastAsia="zh-CN"/>
        </w:rPr>
        <w:t>鼓励</w:t>
      </w:r>
      <w:r w:rsidRPr="00040BDC">
        <w:rPr>
          <w:rStyle w:val="Italic0"/>
          <w:lang w:eastAsia="zh-CN"/>
        </w:rPr>
        <w:t>ITU-T</w:t>
      </w:r>
      <w:r w:rsidRPr="00040BDC">
        <w:rPr>
          <w:rStyle w:val="Italic0"/>
          <w:rFonts w:hint="eastAsia"/>
          <w:lang w:eastAsia="zh-CN"/>
        </w:rPr>
        <w:t>各研究组制定更可能为业界所采用的建议书，以及</w:t>
      </w:r>
    </w:p>
    <w:p w14:paraId="299DC56C" w14:textId="77777777" w:rsidR="00A160B0" w:rsidRPr="00040BDC" w:rsidRDefault="00A160B0" w:rsidP="002D3E70">
      <w:pPr>
        <w:pStyle w:val="enumlev1"/>
        <w:rPr>
          <w:lang w:eastAsia="zh-CN"/>
        </w:rPr>
      </w:pPr>
      <w:r w:rsidRPr="00040BDC">
        <w:rPr>
          <w:lang w:eastAsia="zh-CN"/>
        </w:rPr>
        <w:t>•</w:t>
      </w:r>
      <w:r w:rsidRPr="00040BDC">
        <w:rPr>
          <w:lang w:eastAsia="zh-CN"/>
        </w:rPr>
        <w:tab/>
      </w:r>
      <w:r w:rsidRPr="00040BDC">
        <w:rPr>
          <w:rStyle w:val="Italic0"/>
          <w:rFonts w:hint="eastAsia"/>
          <w:lang w:eastAsia="zh-CN"/>
        </w:rPr>
        <w:t>向国际电联理事会和</w:t>
      </w:r>
      <w:r w:rsidRPr="00040BDC">
        <w:rPr>
          <w:rStyle w:val="Italic0"/>
          <w:lang w:eastAsia="zh-CN"/>
        </w:rPr>
        <w:t>WTSA-28</w:t>
      </w:r>
      <w:r w:rsidRPr="00040BDC">
        <w:rPr>
          <w:rStyle w:val="Italic0"/>
          <w:rFonts w:hint="eastAsia"/>
          <w:lang w:eastAsia="zh-CN"/>
        </w:rPr>
        <w:t>提交有关上述分析的报告</w:t>
      </w:r>
      <w:r w:rsidRPr="00040BDC">
        <w:rPr>
          <w:rFonts w:hint="eastAsia"/>
          <w:iCs/>
          <w:lang w:eastAsia="zh-CN"/>
        </w:rPr>
        <w:t>。</w:t>
      </w:r>
    </w:p>
    <w:p w14:paraId="24AB986D" w14:textId="77777777" w:rsidR="00A160B0" w:rsidRPr="00040BDC" w:rsidRDefault="00A160B0" w:rsidP="00882A76">
      <w:pPr>
        <w:pStyle w:val="Normalnoindent"/>
        <w:rPr>
          <w:rFonts w:eastAsiaTheme="minorEastAsia"/>
          <w:lang w:eastAsia="zh-CN"/>
        </w:rPr>
      </w:pPr>
      <w:r w:rsidRPr="00040BDC">
        <w:rPr>
          <w:lang w:eastAsia="zh-CN"/>
        </w:rPr>
        <w:t>------------------------------------</w:t>
      </w:r>
    </w:p>
    <w:p w14:paraId="66035F6B" w14:textId="77777777" w:rsidR="00A160B0" w:rsidRPr="00040BDC" w:rsidRDefault="00A160B0" w:rsidP="00A160B0">
      <w:pPr>
        <w:ind w:firstLineChars="200" w:firstLine="480"/>
        <w:rPr>
          <w:lang w:eastAsia="zh-CN"/>
        </w:rPr>
      </w:pPr>
      <w:r w:rsidRPr="00040BDC">
        <w:rPr>
          <w:rFonts w:hint="eastAsia"/>
          <w:lang w:eastAsia="zh-CN"/>
        </w:rPr>
        <w:t>爱立信公司的</w:t>
      </w:r>
      <w:r w:rsidRPr="00040BDC">
        <w:rPr>
          <w:lang w:eastAsia="zh-CN"/>
        </w:rPr>
        <w:t>Bruce Gracie</w:t>
      </w:r>
      <w:r w:rsidRPr="00040BDC">
        <w:rPr>
          <w:rFonts w:hint="eastAsia"/>
          <w:lang w:eastAsia="zh-CN"/>
        </w:rPr>
        <w:t>先生要求在第</w:t>
      </w:r>
      <w:r w:rsidRPr="00040BDC">
        <w:rPr>
          <w:lang w:eastAsia="zh-CN"/>
        </w:rPr>
        <w:t>3</w:t>
      </w:r>
      <w:r w:rsidRPr="00040BDC">
        <w:rPr>
          <w:rFonts w:hint="eastAsia"/>
          <w:lang w:eastAsia="zh-CN"/>
        </w:rPr>
        <w:t>委员会的会议报告中加入一份</w:t>
      </w:r>
      <w:r w:rsidRPr="00040BDC">
        <w:rPr>
          <w:rFonts w:hint="eastAsia"/>
          <w:lang w:val="en-US" w:eastAsia="zh-CN"/>
        </w:rPr>
        <w:t>有关</w:t>
      </w:r>
      <w:r w:rsidRPr="00040BDC">
        <w:rPr>
          <w:rFonts w:hint="eastAsia"/>
          <w:lang w:eastAsia="zh-CN"/>
        </w:rPr>
        <w:t>战略规划新决议的说明。这涉及</w:t>
      </w:r>
      <w:r w:rsidRPr="00040BDC">
        <w:rPr>
          <w:lang w:eastAsia="zh-CN"/>
        </w:rPr>
        <w:t>TSAG</w:t>
      </w:r>
      <w:r w:rsidRPr="00040BDC">
        <w:rPr>
          <w:rFonts w:hint="eastAsia"/>
          <w:lang w:eastAsia="zh-CN"/>
        </w:rPr>
        <w:t>采取的行动（</w:t>
      </w:r>
      <w:r w:rsidRPr="00040BDC">
        <w:rPr>
          <w:lang w:eastAsia="zh-CN"/>
        </w:rPr>
        <w:t>2024</w:t>
      </w:r>
      <w:r w:rsidRPr="00040BDC">
        <w:rPr>
          <w:rFonts w:hint="eastAsia"/>
          <w:lang w:eastAsia="zh-CN"/>
        </w:rPr>
        <w:t>年</w:t>
      </w:r>
      <w:r w:rsidRPr="00040BDC">
        <w:rPr>
          <w:lang w:eastAsia="zh-CN"/>
        </w:rPr>
        <w:t>7</w:t>
      </w:r>
      <w:r w:rsidRPr="00040BDC">
        <w:rPr>
          <w:rFonts w:hint="eastAsia"/>
          <w:lang w:eastAsia="zh-CN"/>
        </w:rPr>
        <w:t>月至</w:t>
      </w:r>
      <w:r w:rsidRPr="00040BDC">
        <w:rPr>
          <w:lang w:eastAsia="zh-CN"/>
        </w:rPr>
        <w:t>8</w:t>
      </w:r>
      <w:r w:rsidRPr="00040BDC">
        <w:rPr>
          <w:rFonts w:hint="eastAsia"/>
          <w:lang w:eastAsia="zh-CN"/>
        </w:rPr>
        <w:t>月），</w:t>
      </w:r>
      <w:r w:rsidRPr="00040BDC">
        <w:rPr>
          <w:rFonts w:hint="eastAsia"/>
          <w:lang w:val="en-US" w:eastAsia="zh-CN"/>
        </w:rPr>
        <w:t>即：</w:t>
      </w:r>
      <w:r w:rsidRPr="00040BDC">
        <w:rPr>
          <w:rFonts w:hint="eastAsia"/>
          <w:lang w:eastAsia="zh-CN"/>
        </w:rPr>
        <w:t>为理事会战略和财务规划工作组编写一份联络声明。</w:t>
      </w:r>
      <w:r w:rsidRPr="00040BDC">
        <w:rPr>
          <w:lang w:eastAsia="zh-CN"/>
        </w:rPr>
        <w:t>Gracie</w:t>
      </w:r>
      <w:r w:rsidRPr="00040BDC">
        <w:rPr>
          <w:rFonts w:hint="eastAsia"/>
          <w:lang w:eastAsia="zh-CN"/>
        </w:rPr>
        <w:t>先生通报说，</w:t>
      </w:r>
      <w:r w:rsidRPr="00040BDC">
        <w:rPr>
          <w:lang w:eastAsia="zh-CN"/>
        </w:rPr>
        <w:t>TSAG</w:t>
      </w:r>
      <w:r w:rsidRPr="00040BDC">
        <w:rPr>
          <w:rFonts w:hint="eastAsia"/>
          <w:lang w:eastAsia="zh-CN"/>
        </w:rPr>
        <w:t>战略和运作规划报告人组计划于今年</w:t>
      </w:r>
      <w:r w:rsidRPr="00040BDC">
        <w:rPr>
          <w:lang w:eastAsia="zh-CN"/>
        </w:rPr>
        <w:t>12</w:t>
      </w:r>
      <w:r w:rsidRPr="00040BDC">
        <w:rPr>
          <w:rFonts w:hint="eastAsia"/>
          <w:lang w:eastAsia="zh-CN"/>
        </w:rPr>
        <w:t>月举行会议。作为</w:t>
      </w:r>
      <w:r w:rsidRPr="00040BDC">
        <w:rPr>
          <w:lang w:eastAsia="zh-CN"/>
        </w:rPr>
        <w:t>TSAG</w:t>
      </w:r>
      <w:r w:rsidRPr="00040BDC">
        <w:rPr>
          <w:rFonts w:hint="eastAsia"/>
          <w:lang w:eastAsia="zh-CN"/>
        </w:rPr>
        <w:t>战略和运作规划报告人组的副报告人，他本人鼓励并请所有与会者为</w:t>
      </w:r>
      <w:r w:rsidRPr="00040BDC">
        <w:rPr>
          <w:lang w:eastAsia="zh-CN"/>
        </w:rPr>
        <w:t>12</w:t>
      </w:r>
      <w:r w:rsidRPr="00040BDC">
        <w:rPr>
          <w:rFonts w:hint="eastAsia"/>
          <w:lang w:eastAsia="zh-CN"/>
        </w:rPr>
        <w:t>月的会议</w:t>
      </w:r>
      <w:r w:rsidRPr="00040BDC">
        <w:rPr>
          <w:rFonts w:hint="eastAsia"/>
          <w:lang w:val="en-US" w:eastAsia="zh-CN"/>
        </w:rPr>
        <w:t>提交文稿</w:t>
      </w:r>
      <w:r w:rsidRPr="00040BDC">
        <w:rPr>
          <w:rFonts w:hint="eastAsia"/>
          <w:lang w:eastAsia="zh-CN"/>
        </w:rPr>
        <w:t>，以向理事会工作组提交第二份联络声明，同时考虑到所有意见。</w:t>
      </w:r>
    </w:p>
    <w:p w14:paraId="2A707333" w14:textId="77777777" w:rsidR="00A160B0" w:rsidRPr="00040BDC" w:rsidRDefault="00A160B0" w:rsidP="00A160B0">
      <w:pPr>
        <w:ind w:firstLineChars="200" w:firstLine="480"/>
        <w:rPr>
          <w:lang w:eastAsia="zh-CN"/>
        </w:rPr>
      </w:pPr>
      <w:r w:rsidRPr="00040BDC">
        <w:rPr>
          <w:rFonts w:hint="eastAsia"/>
          <w:lang w:eastAsia="zh-CN"/>
        </w:rPr>
        <w:t>在第</w:t>
      </w:r>
      <w:r w:rsidRPr="00040BDC">
        <w:rPr>
          <w:lang w:eastAsia="zh-CN"/>
        </w:rPr>
        <w:t>90</w:t>
      </w:r>
      <w:r w:rsidRPr="00040BDC">
        <w:rPr>
          <w:rFonts w:hint="eastAsia"/>
          <w:lang w:eastAsia="zh-CN"/>
        </w:rPr>
        <w:t>号决议的框架内，俄罗斯联邦不同意</w:t>
      </w:r>
      <w:r w:rsidRPr="00040BDC">
        <w:rPr>
          <w:lang w:eastAsia="zh-CN"/>
        </w:rPr>
        <w:t>W3GB</w:t>
      </w:r>
      <w:r w:rsidRPr="00040BDC">
        <w:rPr>
          <w:rFonts w:hint="eastAsia"/>
          <w:lang w:eastAsia="zh-CN"/>
        </w:rPr>
        <w:t>主席关于将与第</w:t>
      </w:r>
      <w:r w:rsidRPr="00040BDC">
        <w:rPr>
          <w:lang w:eastAsia="zh-CN"/>
        </w:rPr>
        <w:t>90</w:t>
      </w:r>
      <w:r w:rsidRPr="00040BDC">
        <w:rPr>
          <w:rFonts w:hint="eastAsia"/>
          <w:lang w:eastAsia="zh-CN"/>
        </w:rPr>
        <w:t>号决议有关的行动</w:t>
      </w:r>
      <w:r w:rsidRPr="00040BDC">
        <w:rPr>
          <w:rFonts w:hint="eastAsia"/>
          <w:lang w:val="en-US" w:eastAsia="zh-CN"/>
        </w:rPr>
        <w:t>纳入</w:t>
      </w:r>
      <w:r w:rsidRPr="00040BDC">
        <w:rPr>
          <w:lang w:eastAsia="zh-CN"/>
        </w:rPr>
        <w:t>WTSA</w:t>
      </w:r>
      <w:r w:rsidRPr="00040BDC">
        <w:rPr>
          <w:rFonts w:hint="eastAsia"/>
          <w:lang w:val="en-US" w:eastAsia="zh-CN"/>
        </w:rPr>
        <w:t>摘要</w:t>
      </w:r>
      <w:r w:rsidRPr="00040BDC">
        <w:rPr>
          <w:rFonts w:hint="eastAsia"/>
          <w:lang w:eastAsia="zh-CN"/>
        </w:rPr>
        <w:t>记录的决定的报告。</w:t>
      </w:r>
      <w:r w:rsidRPr="00040BDC">
        <w:rPr>
          <w:rFonts w:hint="eastAsia"/>
          <w:lang w:val="en-US" w:eastAsia="zh-CN"/>
        </w:rPr>
        <w:t>俄罗斯联邦</w:t>
      </w:r>
      <w:r w:rsidRPr="00040BDC">
        <w:rPr>
          <w:rFonts w:hint="eastAsia"/>
          <w:lang w:eastAsia="zh-CN"/>
        </w:rPr>
        <w:t>认为，</w:t>
      </w:r>
      <w:r w:rsidRPr="00040BDC">
        <w:rPr>
          <w:rFonts w:hint="eastAsia"/>
          <w:lang w:val="en-US" w:eastAsia="zh-CN"/>
        </w:rPr>
        <w:t>该</w:t>
      </w:r>
      <w:r w:rsidRPr="00040BDC">
        <w:rPr>
          <w:rFonts w:hint="eastAsia"/>
          <w:lang w:eastAsia="zh-CN"/>
        </w:rPr>
        <w:t>决定</w:t>
      </w:r>
      <w:r w:rsidRPr="00040BDC">
        <w:rPr>
          <w:rFonts w:hint="eastAsia"/>
          <w:lang w:val="en-US" w:eastAsia="zh-CN"/>
        </w:rPr>
        <w:t>尚未</w:t>
      </w:r>
      <w:r w:rsidRPr="00040BDC">
        <w:rPr>
          <w:rFonts w:hint="eastAsia"/>
          <w:lang w:eastAsia="zh-CN"/>
        </w:rPr>
        <w:t>得到同意，事实上，</w:t>
      </w:r>
      <w:r w:rsidRPr="00040BDC">
        <w:rPr>
          <w:lang w:eastAsia="zh-CN"/>
        </w:rPr>
        <w:t>WG3B</w:t>
      </w:r>
      <w:r w:rsidRPr="00040BDC">
        <w:rPr>
          <w:rFonts w:hint="eastAsia"/>
          <w:lang w:eastAsia="zh-CN"/>
        </w:rPr>
        <w:t>的任何正式文件和相关的</w:t>
      </w:r>
      <w:r w:rsidRPr="00040BDC">
        <w:rPr>
          <w:rFonts w:hint="eastAsia"/>
          <w:lang w:val="en-US" w:eastAsia="zh-CN"/>
        </w:rPr>
        <w:t>特设组（</w:t>
      </w:r>
      <w:r w:rsidRPr="00040BDC">
        <w:rPr>
          <w:lang w:eastAsia="zh-CN"/>
        </w:rPr>
        <w:t>AHG</w:t>
      </w:r>
      <w:r w:rsidRPr="00040BDC">
        <w:rPr>
          <w:rFonts w:hint="eastAsia"/>
          <w:lang w:eastAsia="zh-CN"/>
        </w:rPr>
        <w:t>）</w:t>
      </w:r>
      <w:r w:rsidRPr="00040BDC">
        <w:rPr>
          <w:rFonts w:hint="eastAsia"/>
          <w:lang w:val="en-US" w:eastAsia="zh-CN"/>
        </w:rPr>
        <w:t>均未</w:t>
      </w:r>
      <w:r w:rsidRPr="00040BDC">
        <w:rPr>
          <w:rFonts w:hint="eastAsia"/>
          <w:lang w:eastAsia="zh-CN"/>
        </w:rPr>
        <w:t>说明这一点。</w:t>
      </w:r>
      <w:r w:rsidRPr="00040BDC">
        <w:rPr>
          <w:lang w:eastAsia="zh-CN"/>
        </w:rPr>
        <w:t>W3GB</w:t>
      </w:r>
      <w:r w:rsidRPr="00040BDC">
        <w:rPr>
          <w:rFonts w:hint="eastAsia"/>
          <w:lang w:eastAsia="zh-CN"/>
        </w:rPr>
        <w:t>主席确认，</w:t>
      </w:r>
      <w:r w:rsidRPr="00040BDC">
        <w:rPr>
          <w:rFonts w:hint="eastAsia"/>
          <w:lang w:val="en-US" w:eastAsia="zh-CN"/>
        </w:rPr>
        <w:t>已达成的一致尚未</w:t>
      </w:r>
      <w:r w:rsidRPr="00040BDC">
        <w:rPr>
          <w:rFonts w:hint="eastAsia"/>
          <w:lang w:eastAsia="zh-CN"/>
        </w:rPr>
        <w:t>记录在任何正式报告中，但他认为，工作组成立</w:t>
      </w:r>
      <w:r w:rsidRPr="00040BDC">
        <w:rPr>
          <w:lang w:eastAsia="zh-CN"/>
        </w:rPr>
        <w:t>AHG</w:t>
      </w:r>
      <w:r w:rsidRPr="00040BDC">
        <w:rPr>
          <w:rFonts w:hint="eastAsia"/>
          <w:lang w:eastAsia="zh-CN"/>
        </w:rPr>
        <w:t>时，与会者的理解是明确的。第</w:t>
      </w:r>
      <w:r w:rsidRPr="00040BDC">
        <w:rPr>
          <w:lang w:eastAsia="zh-CN"/>
        </w:rPr>
        <w:t>90</w:t>
      </w:r>
      <w:r w:rsidRPr="00040BDC">
        <w:rPr>
          <w:rFonts w:hint="eastAsia"/>
          <w:lang w:eastAsia="zh-CN"/>
        </w:rPr>
        <w:t>号决议的</w:t>
      </w:r>
      <w:r w:rsidRPr="00040BDC">
        <w:rPr>
          <w:lang w:eastAsia="zh-CN"/>
        </w:rPr>
        <w:t>AHG</w:t>
      </w:r>
      <w:r w:rsidRPr="00040BDC">
        <w:rPr>
          <w:rFonts w:hint="eastAsia"/>
          <w:lang w:eastAsia="zh-CN"/>
        </w:rPr>
        <w:t>主席指出，</w:t>
      </w:r>
      <w:r w:rsidRPr="00040BDC">
        <w:rPr>
          <w:rFonts w:hint="eastAsia"/>
          <w:lang w:val="en-US" w:eastAsia="zh-CN"/>
        </w:rPr>
        <w:t>其</w:t>
      </w:r>
      <w:r w:rsidRPr="00040BDC">
        <w:rPr>
          <w:rFonts w:hint="eastAsia"/>
          <w:lang w:eastAsia="zh-CN"/>
        </w:rPr>
        <w:t>会议报告（</w:t>
      </w:r>
      <w:hyperlink r:id="rId406" w:history="1">
        <w:r w:rsidRPr="00040BDC">
          <w:rPr>
            <w:rStyle w:val="Hyperlink"/>
            <w:lang w:eastAsia="zh-CN"/>
          </w:rPr>
          <w:t>TD94</w:t>
        </w:r>
      </w:hyperlink>
      <w:r w:rsidRPr="00040BDC">
        <w:rPr>
          <w:rFonts w:hint="eastAsia"/>
          <w:lang w:eastAsia="zh-CN"/>
        </w:rPr>
        <w:t>）</w:t>
      </w:r>
      <w:r w:rsidRPr="00040BDC">
        <w:rPr>
          <w:rFonts w:hint="eastAsia"/>
          <w:lang w:val="en-US" w:eastAsia="zh-CN"/>
        </w:rPr>
        <w:t>指出</w:t>
      </w:r>
      <w:r w:rsidRPr="00040BDC">
        <w:rPr>
          <w:rFonts w:hint="eastAsia"/>
          <w:lang w:eastAsia="zh-CN"/>
        </w:rPr>
        <w:t>，</w:t>
      </w:r>
      <w:r w:rsidRPr="00040BDC">
        <w:rPr>
          <w:rFonts w:hint="eastAsia"/>
          <w:lang w:val="en-US" w:eastAsia="zh-CN"/>
        </w:rPr>
        <w:t>相关行动</w:t>
      </w:r>
      <w:r w:rsidRPr="00040BDC">
        <w:rPr>
          <w:rFonts w:hint="eastAsia"/>
          <w:lang w:eastAsia="zh-CN"/>
        </w:rPr>
        <w:t>的</w:t>
      </w:r>
      <w:r w:rsidRPr="00040BDC">
        <w:rPr>
          <w:rFonts w:hint="eastAsia"/>
          <w:lang w:val="en-US" w:eastAsia="zh-CN"/>
        </w:rPr>
        <w:t>目的</w:t>
      </w:r>
      <w:r w:rsidRPr="00040BDC">
        <w:rPr>
          <w:rFonts w:hint="eastAsia"/>
          <w:lang w:eastAsia="zh-CN"/>
        </w:rPr>
        <w:t>事实上仍在方括号中（参考</w:t>
      </w:r>
      <w:r w:rsidRPr="00040BDC">
        <w:rPr>
          <w:rFonts w:hint="eastAsia"/>
          <w:lang w:val="en-US" w:eastAsia="zh-CN"/>
        </w:rPr>
        <w:t>文件</w:t>
      </w:r>
      <w:r w:rsidRPr="00040BDC">
        <w:rPr>
          <w:lang w:eastAsia="zh-CN"/>
        </w:rPr>
        <w:t>TD94</w:t>
      </w:r>
      <w:r w:rsidRPr="00040BDC">
        <w:rPr>
          <w:rFonts w:hint="eastAsia"/>
          <w:lang w:eastAsia="zh-CN"/>
        </w:rPr>
        <w:t>：</w:t>
      </w:r>
      <w:r w:rsidRPr="00040BDC">
        <w:rPr>
          <w:lang w:eastAsia="zh-CN"/>
        </w:rPr>
        <w:t>[</w:t>
      </w:r>
      <w:r w:rsidRPr="00040BDC">
        <w:rPr>
          <w:rFonts w:hint="eastAsia"/>
          <w:lang w:val="en-US" w:eastAsia="zh-CN"/>
        </w:rPr>
        <w:t>待纳入</w:t>
      </w:r>
      <w:r w:rsidRPr="00040BDC">
        <w:rPr>
          <w:lang w:eastAsia="zh-CN"/>
        </w:rPr>
        <w:t>WTSA</w:t>
      </w:r>
      <w:proofErr w:type="gramStart"/>
      <w:r w:rsidRPr="00040BDC">
        <w:rPr>
          <w:rFonts w:hint="eastAsia"/>
          <w:lang w:eastAsia="zh-CN"/>
        </w:rPr>
        <w:t>报告</w:t>
      </w:r>
      <w:r w:rsidRPr="00040BDC">
        <w:rPr>
          <w:lang w:eastAsia="zh-CN"/>
        </w:rPr>
        <w:t>]</w:t>
      </w:r>
      <w:r w:rsidRPr="00040BDC">
        <w:rPr>
          <w:rFonts w:hint="eastAsia"/>
          <w:lang w:eastAsia="zh-CN"/>
        </w:rPr>
        <w:t>）</w:t>
      </w:r>
      <w:proofErr w:type="gramEnd"/>
      <w:r w:rsidRPr="00040BDC">
        <w:rPr>
          <w:rFonts w:hint="eastAsia"/>
          <w:lang w:eastAsia="zh-CN"/>
        </w:rPr>
        <w:t>。俄罗斯联邦不同意报告的这一部分，并</w:t>
      </w:r>
      <w:r w:rsidRPr="00040BDC">
        <w:rPr>
          <w:rFonts w:hint="eastAsia"/>
          <w:lang w:val="en-US" w:eastAsia="zh-CN"/>
        </w:rPr>
        <w:t>就</w:t>
      </w:r>
      <w:r w:rsidRPr="00040BDC">
        <w:rPr>
          <w:rFonts w:hint="eastAsia"/>
          <w:lang w:eastAsia="zh-CN"/>
        </w:rPr>
        <w:t>此</w:t>
      </w:r>
      <w:r w:rsidRPr="00040BDC">
        <w:rPr>
          <w:rFonts w:hint="eastAsia"/>
          <w:lang w:val="en-US" w:eastAsia="zh-CN"/>
        </w:rPr>
        <w:t>提出了</w:t>
      </w:r>
      <w:r w:rsidRPr="00040BDC">
        <w:rPr>
          <w:rFonts w:hint="eastAsia"/>
          <w:lang w:eastAsia="zh-CN"/>
        </w:rPr>
        <w:t>保留</w:t>
      </w:r>
      <w:r w:rsidRPr="00040BDC">
        <w:rPr>
          <w:rFonts w:hint="eastAsia"/>
          <w:lang w:val="en-US" w:eastAsia="zh-CN"/>
        </w:rPr>
        <w:t>意见</w:t>
      </w:r>
      <w:r w:rsidRPr="00040BDC">
        <w:rPr>
          <w:rFonts w:hint="eastAsia"/>
          <w:lang w:eastAsia="zh-CN"/>
        </w:rPr>
        <w:t>。</w:t>
      </w:r>
    </w:p>
    <w:p w14:paraId="37003183" w14:textId="77777777" w:rsidR="000E5563" w:rsidRPr="00040BDC" w:rsidRDefault="000E5563" w:rsidP="00A160B0">
      <w:pPr>
        <w:ind w:firstLineChars="200" w:firstLine="480"/>
        <w:rPr>
          <w:lang w:eastAsia="zh-CN"/>
        </w:rPr>
      </w:pPr>
      <w:r w:rsidRPr="00040BDC">
        <w:rPr>
          <w:lang w:eastAsia="zh-CN"/>
        </w:rPr>
        <w:br w:type="page"/>
      </w:r>
    </w:p>
    <w:p w14:paraId="1D783B18" w14:textId="77777777" w:rsidR="00A160B0" w:rsidRPr="00040BDC" w:rsidRDefault="00A160B0" w:rsidP="00A160B0">
      <w:pPr>
        <w:ind w:firstLineChars="200" w:firstLine="480"/>
        <w:rPr>
          <w:lang w:eastAsia="zh-CN"/>
        </w:rPr>
      </w:pPr>
      <w:r w:rsidRPr="00040BDC">
        <w:rPr>
          <w:rFonts w:hint="eastAsia"/>
          <w:lang w:eastAsia="zh-CN"/>
        </w:rPr>
        <w:lastRenderedPageBreak/>
        <w:t>中国</w:t>
      </w:r>
      <w:r w:rsidRPr="00040BDC">
        <w:rPr>
          <w:rFonts w:hint="eastAsia"/>
          <w:lang w:val="en-US" w:eastAsia="zh-CN"/>
        </w:rPr>
        <w:t>表示</w:t>
      </w:r>
      <w:r w:rsidRPr="00040BDC">
        <w:rPr>
          <w:rFonts w:hint="eastAsia"/>
          <w:lang w:eastAsia="zh-CN"/>
        </w:rPr>
        <w:t>，它不同意报告中提到第</w:t>
      </w:r>
      <w:r w:rsidRPr="00040BDC">
        <w:rPr>
          <w:lang w:eastAsia="zh-CN"/>
        </w:rPr>
        <w:t>90</w:t>
      </w:r>
      <w:r w:rsidRPr="00040BDC">
        <w:rPr>
          <w:rFonts w:hint="eastAsia"/>
          <w:lang w:eastAsia="zh-CN"/>
        </w:rPr>
        <w:t>号决议实现了其目标的案文。当一项决议达到</w:t>
      </w:r>
      <w:r w:rsidRPr="00040BDC">
        <w:rPr>
          <w:rFonts w:hint="eastAsia"/>
          <w:lang w:val="en-US" w:eastAsia="zh-CN"/>
        </w:rPr>
        <w:t>其</w:t>
      </w:r>
      <w:r w:rsidRPr="00040BDC">
        <w:rPr>
          <w:rFonts w:hint="eastAsia"/>
          <w:lang w:eastAsia="zh-CN"/>
        </w:rPr>
        <w:t>目的时，它将被</w:t>
      </w:r>
      <w:r w:rsidRPr="00040BDC">
        <w:rPr>
          <w:rFonts w:hint="eastAsia"/>
          <w:lang w:val="en-US" w:eastAsia="zh-CN"/>
        </w:rPr>
        <w:t>废止</w:t>
      </w:r>
      <w:r w:rsidRPr="00040BDC">
        <w:rPr>
          <w:rFonts w:hint="eastAsia"/>
          <w:lang w:eastAsia="zh-CN"/>
        </w:rPr>
        <w:t>，而不是保持原样。</w:t>
      </w:r>
    </w:p>
    <w:p w14:paraId="287FCCA8" w14:textId="77777777" w:rsidR="00A160B0" w:rsidRPr="00040BDC" w:rsidRDefault="00A160B0" w:rsidP="00A160B0">
      <w:pPr>
        <w:ind w:firstLineChars="200" w:firstLine="480"/>
        <w:rPr>
          <w:lang w:eastAsia="zh-CN"/>
        </w:rPr>
      </w:pPr>
      <w:r w:rsidRPr="00040BDC">
        <w:rPr>
          <w:rFonts w:hint="eastAsia"/>
          <w:lang w:eastAsia="zh-CN"/>
        </w:rPr>
        <w:t>尽管有这些考虑，第</w:t>
      </w:r>
      <w:r w:rsidRPr="00040BDC">
        <w:rPr>
          <w:lang w:eastAsia="zh-CN"/>
        </w:rPr>
        <w:t>3</w:t>
      </w:r>
      <w:r w:rsidRPr="00040BDC">
        <w:rPr>
          <w:rFonts w:hint="eastAsia"/>
          <w:lang w:eastAsia="zh-CN"/>
        </w:rPr>
        <w:t>委员会主席</w:t>
      </w:r>
      <w:r w:rsidRPr="00040BDC">
        <w:rPr>
          <w:rFonts w:hint="eastAsia"/>
          <w:lang w:val="en-US" w:eastAsia="zh-CN"/>
        </w:rPr>
        <w:t>仍</w:t>
      </w:r>
      <w:r w:rsidRPr="00040BDC">
        <w:rPr>
          <w:rFonts w:hint="eastAsia"/>
          <w:lang w:eastAsia="zh-CN"/>
        </w:rPr>
        <w:t>建议将第</w:t>
      </w:r>
      <w:r w:rsidRPr="00040BDC">
        <w:rPr>
          <w:lang w:eastAsia="zh-CN"/>
        </w:rPr>
        <w:t>90</w:t>
      </w:r>
      <w:r w:rsidRPr="00040BDC">
        <w:rPr>
          <w:rFonts w:hint="eastAsia"/>
          <w:lang w:eastAsia="zh-CN"/>
        </w:rPr>
        <w:t>号决议</w:t>
      </w:r>
      <w:proofErr w:type="gramStart"/>
      <w:r w:rsidRPr="00040BDC">
        <w:rPr>
          <w:rFonts w:hint="eastAsia"/>
          <w:lang w:eastAsia="zh-CN"/>
        </w:rPr>
        <w:t>特设组</w:t>
      </w:r>
      <w:proofErr w:type="gramEnd"/>
      <w:r w:rsidRPr="00040BDC">
        <w:rPr>
          <w:rFonts w:hint="eastAsia"/>
          <w:lang w:eastAsia="zh-CN"/>
        </w:rPr>
        <w:t>制定</w:t>
      </w:r>
      <w:r w:rsidRPr="00040BDC">
        <w:rPr>
          <w:rFonts w:hint="eastAsia"/>
          <w:lang w:val="en-US" w:eastAsia="zh-CN"/>
        </w:rPr>
        <w:t>并同意</w:t>
      </w:r>
      <w:r w:rsidRPr="00040BDC">
        <w:rPr>
          <w:rFonts w:hint="eastAsia"/>
          <w:lang w:eastAsia="zh-CN"/>
        </w:rPr>
        <w:t>的行动</w:t>
      </w:r>
      <w:r w:rsidRPr="00040BDC">
        <w:rPr>
          <w:rFonts w:hint="eastAsia"/>
          <w:lang w:val="en-US" w:eastAsia="zh-CN"/>
        </w:rPr>
        <w:t>纳入</w:t>
      </w:r>
      <w:r w:rsidRPr="00040BDC">
        <w:rPr>
          <w:lang w:eastAsia="zh-CN"/>
        </w:rPr>
        <w:t>WTSA</w:t>
      </w:r>
      <w:r w:rsidRPr="00040BDC">
        <w:rPr>
          <w:rFonts w:hint="eastAsia"/>
          <w:lang w:eastAsia="zh-CN"/>
        </w:rPr>
        <w:t>会议报告的摘要记录。</w:t>
      </w:r>
    </w:p>
    <w:p w14:paraId="49DB00B4" w14:textId="77777777" w:rsidR="00A160B0" w:rsidRPr="00040BDC" w:rsidRDefault="00A160B0" w:rsidP="00210E90">
      <w:pPr>
        <w:pStyle w:val="Normalnoindent"/>
        <w:rPr>
          <w:u w:val="single"/>
          <w:lang w:eastAsia="zh-CN"/>
        </w:rPr>
      </w:pPr>
      <w:r w:rsidRPr="00040BDC">
        <w:rPr>
          <w:rFonts w:hint="eastAsia"/>
          <w:u w:val="single"/>
          <w:lang w:eastAsia="zh-CN"/>
        </w:rPr>
        <w:t>输出成果：</w:t>
      </w:r>
    </w:p>
    <w:p w14:paraId="71B6D1A7" w14:textId="77777777" w:rsidR="00A160B0" w:rsidRPr="00040BDC" w:rsidRDefault="00A160B0" w:rsidP="00A160B0">
      <w:pPr>
        <w:ind w:firstLineChars="200" w:firstLine="480"/>
        <w:rPr>
          <w:lang w:eastAsia="zh-CN"/>
        </w:rPr>
      </w:pPr>
      <w:r w:rsidRPr="00040BDC">
        <w:rPr>
          <w:rFonts w:hint="eastAsia"/>
          <w:lang w:eastAsia="zh-CN"/>
        </w:rPr>
        <w:t>因此，</w:t>
      </w:r>
      <w:r w:rsidRPr="00040BDC">
        <w:rPr>
          <w:rFonts w:hint="eastAsia"/>
          <w:lang w:val="en-US" w:eastAsia="zh-CN"/>
        </w:rPr>
        <w:t>会议同意</w:t>
      </w:r>
      <w:r w:rsidRPr="00040BDC">
        <w:rPr>
          <w:rFonts w:hint="eastAsia"/>
          <w:lang w:eastAsia="zh-CN"/>
        </w:rPr>
        <w:t>将下列行动</w:t>
      </w:r>
      <w:r w:rsidRPr="00040BDC">
        <w:rPr>
          <w:rFonts w:hint="eastAsia"/>
          <w:lang w:val="en-US" w:eastAsia="zh-CN"/>
        </w:rPr>
        <w:t>纳入</w:t>
      </w:r>
      <w:r w:rsidRPr="00040BDC">
        <w:rPr>
          <w:rFonts w:hint="eastAsia"/>
          <w:lang w:eastAsia="zh-CN"/>
        </w:rPr>
        <w:t>全体会议的摘要记录。相关行动报告如下，并经第</w:t>
      </w:r>
      <w:r w:rsidRPr="00040BDC">
        <w:rPr>
          <w:lang w:eastAsia="zh-CN"/>
        </w:rPr>
        <w:t>3</w:t>
      </w:r>
      <w:r w:rsidRPr="00040BDC">
        <w:rPr>
          <w:rFonts w:hint="eastAsia"/>
          <w:lang w:eastAsia="zh-CN"/>
        </w:rPr>
        <w:t>委员会同意提交全体会议批准：</w:t>
      </w:r>
    </w:p>
    <w:p w14:paraId="0D95F2D3" w14:textId="77777777" w:rsidR="00A160B0" w:rsidRPr="00040BDC" w:rsidRDefault="00A160B0" w:rsidP="00882A76">
      <w:pPr>
        <w:pStyle w:val="Normalnoindent"/>
        <w:rPr>
          <w:lang w:eastAsia="zh-CN"/>
        </w:rPr>
      </w:pPr>
      <w:r w:rsidRPr="00040BDC">
        <w:rPr>
          <w:lang w:eastAsia="zh-CN"/>
        </w:rPr>
        <w:t>------------------------------------</w:t>
      </w:r>
    </w:p>
    <w:p w14:paraId="4C914592" w14:textId="77777777" w:rsidR="00A160B0" w:rsidRPr="00040BDC" w:rsidRDefault="00A160B0" w:rsidP="002D3E70">
      <w:pPr>
        <w:pStyle w:val="Normalnoindent"/>
        <w:rPr>
          <w:b/>
          <w:bCs/>
          <w:lang w:val="en-US" w:eastAsia="zh-CN"/>
        </w:rPr>
      </w:pPr>
      <w:r w:rsidRPr="00040BDC">
        <w:rPr>
          <w:b/>
          <w:bCs/>
          <w:lang w:eastAsia="zh-CN"/>
        </w:rPr>
        <w:t>COM3/3</w:t>
      </w:r>
      <w:r w:rsidRPr="00040BDC">
        <w:rPr>
          <w:rFonts w:hint="eastAsia"/>
          <w:b/>
          <w:bCs/>
          <w:lang w:eastAsia="zh-CN"/>
        </w:rPr>
        <w:t>：与第</w:t>
      </w:r>
      <w:r w:rsidRPr="00040BDC">
        <w:rPr>
          <w:b/>
          <w:bCs/>
          <w:lang w:eastAsia="zh-CN"/>
        </w:rPr>
        <w:t>90</w:t>
      </w:r>
      <w:r w:rsidRPr="00040BDC">
        <w:rPr>
          <w:rFonts w:hint="eastAsia"/>
          <w:b/>
          <w:bCs/>
          <w:lang w:eastAsia="zh-CN"/>
        </w:rPr>
        <w:t>号决议有关的行动</w:t>
      </w:r>
    </w:p>
    <w:p w14:paraId="7C26BF5D" w14:textId="77777777" w:rsidR="00A160B0" w:rsidRPr="00040BDC" w:rsidRDefault="00A160B0" w:rsidP="00A160B0">
      <w:pPr>
        <w:rPr>
          <w:rStyle w:val="Italic0"/>
          <w:lang w:eastAsia="zh-CN"/>
        </w:rPr>
      </w:pPr>
      <w:r w:rsidRPr="00040BDC">
        <w:rPr>
          <w:rStyle w:val="Italic0"/>
          <w:rFonts w:hint="eastAsia"/>
          <w:lang w:eastAsia="zh-CN"/>
        </w:rPr>
        <w:t>请</w:t>
      </w:r>
      <w:r w:rsidRPr="00040BDC">
        <w:rPr>
          <w:rStyle w:val="Italic0"/>
          <w:lang w:eastAsia="zh-CN"/>
        </w:rPr>
        <w:t>TSB</w:t>
      </w:r>
      <w:r w:rsidRPr="00040BDC">
        <w:rPr>
          <w:rStyle w:val="Italic0"/>
          <w:rFonts w:hint="eastAsia"/>
          <w:lang w:eastAsia="zh-CN"/>
        </w:rPr>
        <w:t>主任</w:t>
      </w:r>
    </w:p>
    <w:p w14:paraId="75883E01" w14:textId="77777777" w:rsidR="00A160B0" w:rsidRPr="00040BDC" w:rsidRDefault="00A160B0" w:rsidP="002D3E70">
      <w:pPr>
        <w:pStyle w:val="enumlev1"/>
        <w:rPr>
          <w:lang w:eastAsia="zh-CN"/>
        </w:rPr>
      </w:pPr>
      <w:r w:rsidRPr="00040BDC">
        <w:rPr>
          <w:lang w:val="en-US" w:eastAsia="zh-CN"/>
        </w:rPr>
        <w:t>•</w:t>
      </w:r>
      <w:r w:rsidRPr="00040BDC">
        <w:rPr>
          <w:lang w:val="en-US" w:eastAsia="zh-CN"/>
        </w:rPr>
        <w:tab/>
      </w:r>
      <w:r w:rsidRPr="00040BDC">
        <w:rPr>
          <w:rStyle w:val="Italic0"/>
          <w:rFonts w:hint="eastAsia"/>
          <w:lang w:eastAsia="zh-CN"/>
        </w:rPr>
        <w:t>落实第</w:t>
      </w:r>
      <w:r w:rsidRPr="00040BDC">
        <w:rPr>
          <w:rStyle w:val="Italic0"/>
          <w:lang w:eastAsia="zh-CN"/>
        </w:rPr>
        <w:t>90</w:t>
      </w:r>
      <w:proofErr w:type="gramStart"/>
      <w:r w:rsidRPr="00040BDC">
        <w:rPr>
          <w:rStyle w:val="Italic0"/>
          <w:rFonts w:hint="eastAsia"/>
          <w:lang w:eastAsia="zh-CN"/>
        </w:rPr>
        <w:t>号决议中的“</w:t>
      </w:r>
      <w:proofErr w:type="gramEnd"/>
      <w:r w:rsidRPr="00040BDC">
        <w:rPr>
          <w:rStyle w:val="Italic0"/>
          <w:rFonts w:hint="eastAsia"/>
          <w:lang w:eastAsia="zh-CN"/>
        </w:rPr>
        <w:t>责成电信标准化局主任</w:t>
      </w:r>
      <w:r w:rsidRPr="00040BDC">
        <w:rPr>
          <w:rStyle w:val="Italic0"/>
          <w:lang w:eastAsia="zh-CN"/>
        </w:rPr>
        <w:t>1</w:t>
      </w:r>
      <w:r w:rsidRPr="00040BDC">
        <w:rPr>
          <w:rStyle w:val="Italic0"/>
          <w:rFonts w:hint="eastAsia"/>
          <w:lang w:eastAsia="zh-CN"/>
        </w:rPr>
        <w:t>”，并就各种开源概念及其在</w:t>
      </w:r>
      <w:r w:rsidRPr="00040BDC">
        <w:rPr>
          <w:rStyle w:val="Italic0"/>
          <w:lang w:eastAsia="zh-CN"/>
        </w:rPr>
        <w:t>ITU-T</w:t>
      </w:r>
      <w:r w:rsidRPr="00040BDC">
        <w:rPr>
          <w:rStyle w:val="Italic0"/>
          <w:rFonts w:hint="eastAsia"/>
          <w:lang w:eastAsia="zh-CN"/>
        </w:rPr>
        <w:t>中的使用做出澄清</w:t>
      </w:r>
      <w:r w:rsidRPr="00040BDC">
        <w:rPr>
          <w:rFonts w:hint="eastAsia"/>
          <w:lang w:val="en-US" w:eastAsia="zh-CN"/>
        </w:rPr>
        <w:t>。</w:t>
      </w:r>
    </w:p>
    <w:p w14:paraId="06BFA9DF" w14:textId="77777777" w:rsidR="00A160B0" w:rsidRPr="00040BDC" w:rsidRDefault="00A160B0" w:rsidP="00A160B0">
      <w:pPr>
        <w:rPr>
          <w:rFonts w:eastAsiaTheme="minorEastAsia"/>
          <w:i/>
          <w:iCs/>
          <w:lang w:val="en-US" w:eastAsia="zh-CN"/>
        </w:rPr>
      </w:pPr>
      <w:r w:rsidRPr="00040BDC">
        <w:rPr>
          <w:rStyle w:val="Italic0"/>
          <w:rFonts w:hint="eastAsia"/>
          <w:lang w:eastAsia="zh-CN"/>
        </w:rPr>
        <w:t>请</w:t>
      </w:r>
      <w:r w:rsidRPr="00040BDC">
        <w:rPr>
          <w:rFonts w:eastAsia="STKaiti"/>
          <w:lang w:val="en-US" w:eastAsia="zh-CN"/>
        </w:rPr>
        <w:t>TSAG</w:t>
      </w:r>
    </w:p>
    <w:p w14:paraId="01E48D15" w14:textId="77777777" w:rsidR="00A160B0" w:rsidRPr="00040BDC" w:rsidRDefault="00A160B0" w:rsidP="002D3E70">
      <w:pPr>
        <w:pStyle w:val="enumlev1"/>
        <w:rPr>
          <w:lang w:val="en-US" w:eastAsia="zh-CN"/>
        </w:rPr>
      </w:pPr>
      <w:r w:rsidRPr="00040BDC">
        <w:rPr>
          <w:rFonts w:hint="eastAsia"/>
          <w:lang w:val="en-US" w:eastAsia="zh-CN"/>
        </w:rPr>
        <w:t>1</w:t>
      </w:r>
      <w:r w:rsidRPr="00040BDC">
        <w:rPr>
          <w:lang w:val="en-US" w:eastAsia="zh-CN"/>
        </w:rPr>
        <w:tab/>
      </w:r>
      <w:r w:rsidRPr="00040BDC">
        <w:rPr>
          <w:rStyle w:val="Italic0"/>
          <w:rFonts w:hint="eastAsia"/>
          <w:lang w:eastAsia="zh-CN"/>
        </w:rPr>
        <w:t>调查</w:t>
      </w:r>
      <w:r w:rsidRPr="00040BDC">
        <w:rPr>
          <w:rStyle w:val="Italic0"/>
          <w:lang w:eastAsia="zh-CN"/>
        </w:rPr>
        <w:t>ITU-T</w:t>
      </w:r>
      <w:r w:rsidRPr="00040BDC">
        <w:rPr>
          <w:rStyle w:val="Italic0"/>
          <w:rFonts w:hint="eastAsia"/>
          <w:lang w:eastAsia="zh-CN"/>
        </w:rPr>
        <w:t>各组使用开源的做法和需求</w:t>
      </w:r>
      <w:r w:rsidRPr="00040BDC">
        <w:rPr>
          <w:rFonts w:hint="eastAsia"/>
          <w:lang w:val="en-US" w:eastAsia="zh-CN"/>
        </w:rPr>
        <w:t>。</w:t>
      </w:r>
    </w:p>
    <w:p w14:paraId="38051387" w14:textId="77777777" w:rsidR="00A160B0" w:rsidRPr="00040BDC" w:rsidRDefault="00A160B0" w:rsidP="002D3E70">
      <w:pPr>
        <w:pStyle w:val="enumlev1"/>
        <w:rPr>
          <w:lang w:val="en-US" w:eastAsia="zh-CN"/>
        </w:rPr>
      </w:pPr>
      <w:r w:rsidRPr="00040BDC">
        <w:rPr>
          <w:rFonts w:hint="eastAsia"/>
          <w:lang w:val="en-US" w:eastAsia="zh-CN"/>
        </w:rPr>
        <w:t>2</w:t>
      </w:r>
      <w:r w:rsidRPr="00040BDC">
        <w:rPr>
          <w:lang w:val="en-US" w:eastAsia="zh-CN"/>
        </w:rPr>
        <w:tab/>
      </w:r>
      <w:r w:rsidRPr="00040BDC">
        <w:rPr>
          <w:rStyle w:val="Italic0"/>
          <w:rFonts w:hint="eastAsia"/>
          <w:lang w:eastAsia="zh-CN"/>
        </w:rPr>
        <w:t>调查</w:t>
      </w:r>
      <w:r w:rsidRPr="00040BDC">
        <w:rPr>
          <w:rStyle w:val="Italic0"/>
          <w:lang w:eastAsia="zh-CN"/>
        </w:rPr>
        <w:t>ITU-T</w:t>
      </w:r>
      <w:r w:rsidRPr="00040BDC">
        <w:rPr>
          <w:rStyle w:val="Italic0"/>
          <w:rFonts w:hint="eastAsia"/>
          <w:lang w:eastAsia="zh-CN"/>
        </w:rPr>
        <w:t>成员在实施</w:t>
      </w:r>
      <w:r w:rsidRPr="00040BDC">
        <w:rPr>
          <w:rStyle w:val="Italic0"/>
          <w:lang w:eastAsia="zh-CN"/>
        </w:rPr>
        <w:t>ITU-T</w:t>
      </w:r>
      <w:r w:rsidRPr="00040BDC">
        <w:rPr>
          <w:rStyle w:val="Italic0"/>
          <w:rFonts w:hint="eastAsia"/>
          <w:lang w:eastAsia="zh-CN"/>
        </w:rPr>
        <w:t>建议书方面使用开源的情况</w:t>
      </w:r>
      <w:r w:rsidRPr="00040BDC">
        <w:rPr>
          <w:rFonts w:hint="eastAsia"/>
          <w:lang w:val="en-US" w:eastAsia="zh-CN"/>
        </w:rPr>
        <w:t>。</w:t>
      </w:r>
    </w:p>
    <w:p w14:paraId="35CB0507" w14:textId="77777777" w:rsidR="00A160B0" w:rsidRPr="00040BDC" w:rsidRDefault="00A160B0" w:rsidP="002D3E70">
      <w:pPr>
        <w:pStyle w:val="enumlev1"/>
        <w:rPr>
          <w:lang w:eastAsia="zh-CN"/>
        </w:rPr>
      </w:pPr>
      <w:r w:rsidRPr="00040BDC">
        <w:rPr>
          <w:rFonts w:hint="eastAsia"/>
          <w:lang w:val="en-US" w:eastAsia="zh-CN"/>
        </w:rPr>
        <w:t>3</w:t>
      </w:r>
      <w:r w:rsidRPr="00040BDC">
        <w:rPr>
          <w:lang w:val="en-US" w:eastAsia="zh-CN"/>
        </w:rPr>
        <w:tab/>
      </w:r>
      <w:proofErr w:type="gramStart"/>
      <w:r w:rsidRPr="00040BDC">
        <w:rPr>
          <w:rStyle w:val="Italic0"/>
          <w:rFonts w:hint="eastAsia"/>
          <w:lang w:eastAsia="zh-CN"/>
        </w:rPr>
        <w:t>将调查结果作为输入意见加至“</w:t>
      </w:r>
      <w:proofErr w:type="gramEnd"/>
      <w:r w:rsidRPr="00040BDC">
        <w:rPr>
          <w:rStyle w:val="Italic0"/>
          <w:rFonts w:hint="eastAsia"/>
          <w:lang w:eastAsia="zh-CN"/>
        </w:rPr>
        <w:t>责成电信标准化局主任</w:t>
      </w:r>
      <w:r w:rsidRPr="00040BDC">
        <w:rPr>
          <w:rStyle w:val="Italic0"/>
          <w:lang w:eastAsia="zh-CN"/>
        </w:rPr>
        <w:t>1</w:t>
      </w:r>
      <w:r w:rsidRPr="00040BDC">
        <w:rPr>
          <w:rStyle w:val="Italic0"/>
          <w:rFonts w:hint="eastAsia"/>
          <w:lang w:eastAsia="zh-CN"/>
        </w:rPr>
        <w:t>”提到的开源培训中</w:t>
      </w:r>
      <w:r w:rsidRPr="00040BDC">
        <w:rPr>
          <w:rFonts w:hint="eastAsia"/>
          <w:lang w:val="en-US" w:eastAsia="zh-CN"/>
        </w:rPr>
        <w:t>。</w:t>
      </w:r>
    </w:p>
    <w:p w14:paraId="488CA600" w14:textId="77777777" w:rsidR="00A160B0" w:rsidRPr="00040BDC" w:rsidRDefault="00A160B0" w:rsidP="00882A76">
      <w:pPr>
        <w:pStyle w:val="Normalnoindent"/>
        <w:rPr>
          <w:rFonts w:eastAsiaTheme="minorEastAsia"/>
        </w:rPr>
      </w:pPr>
      <w:r w:rsidRPr="00040BDC">
        <w:t>------------------------------------</w:t>
      </w:r>
    </w:p>
    <w:p w14:paraId="56C91A47" w14:textId="77777777" w:rsidR="00A160B0" w:rsidRPr="00040BDC" w:rsidRDefault="00A160B0" w:rsidP="00A160B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15"/>
        <w:gridCol w:w="1489"/>
        <w:gridCol w:w="1652"/>
        <w:gridCol w:w="1743"/>
      </w:tblGrid>
      <w:tr w:rsidR="00A160B0" w:rsidRPr="00040BDC" w14:paraId="05242A2E" w14:textId="77777777" w:rsidTr="001E0A1B">
        <w:trPr>
          <w:cantSplit/>
          <w:jc w:val="center"/>
        </w:trPr>
        <w:tc>
          <w:tcPr>
            <w:tcW w:w="586" w:type="pct"/>
            <w:tcBorders>
              <w:top w:val="dashed" w:sz="4" w:space="0" w:color="000000"/>
              <w:left w:val="single" w:sz="4" w:space="0" w:color="auto"/>
              <w:bottom w:val="single" w:sz="4" w:space="0" w:color="auto"/>
              <w:right w:val="single" w:sz="4" w:space="0" w:color="auto"/>
            </w:tcBorders>
          </w:tcPr>
          <w:p w14:paraId="7C01EC2F" w14:textId="77777777" w:rsidR="00A160B0" w:rsidRPr="00040BDC" w:rsidRDefault="00A160B0" w:rsidP="00210E90">
            <w:pPr>
              <w:pStyle w:val="Normalnoindent"/>
              <w:jc w:val="left"/>
            </w:pPr>
          </w:p>
        </w:tc>
        <w:tc>
          <w:tcPr>
            <w:tcW w:w="1877" w:type="pct"/>
            <w:tcBorders>
              <w:top w:val="dashed" w:sz="4" w:space="0" w:color="000000"/>
              <w:left w:val="single" w:sz="4" w:space="0" w:color="auto"/>
              <w:bottom w:val="single" w:sz="4" w:space="0" w:color="auto"/>
              <w:right w:val="single" w:sz="4" w:space="0" w:color="auto"/>
            </w:tcBorders>
            <w:hideMark/>
          </w:tcPr>
          <w:p w14:paraId="70CEB178" w14:textId="77777777" w:rsidR="00A160B0" w:rsidRPr="00040BDC" w:rsidRDefault="00A160B0" w:rsidP="00210E90">
            <w:pPr>
              <w:pStyle w:val="Normalnoindent"/>
              <w:jc w:val="left"/>
              <w:rPr>
                <w:lang w:eastAsia="zh-CN"/>
              </w:rPr>
            </w:pPr>
            <w:r w:rsidRPr="00040BDC">
              <w:rPr>
                <w:rFonts w:hint="eastAsia"/>
                <w:lang w:eastAsia="zh-CN"/>
              </w:rPr>
              <w:t>第</w:t>
            </w:r>
            <w:r w:rsidRPr="00040BDC">
              <w:rPr>
                <w:lang w:eastAsia="zh-CN"/>
              </w:rPr>
              <w:t>90</w:t>
            </w:r>
            <w:r w:rsidRPr="00040BDC">
              <w:rPr>
                <w:rFonts w:hint="eastAsia"/>
                <w:lang w:eastAsia="zh-CN"/>
              </w:rPr>
              <w:t>号决议（</w:t>
            </w:r>
            <w:r w:rsidRPr="00040BDC">
              <w:rPr>
                <w:lang w:eastAsia="zh-CN"/>
              </w:rPr>
              <w:t>2016</w:t>
            </w:r>
            <w:r w:rsidRPr="00040BDC">
              <w:rPr>
                <w:rFonts w:hint="eastAsia"/>
                <w:lang w:eastAsia="zh-CN"/>
              </w:rPr>
              <w:t>年，哈马马特）</w:t>
            </w:r>
            <w:r w:rsidR="002D3E70" w:rsidRPr="00040BDC">
              <w:rPr>
                <w:lang w:val="en-GB" w:eastAsia="zh-CN"/>
              </w:rPr>
              <w:tab/>
            </w:r>
            <w:r w:rsidRPr="00040BDC">
              <w:rPr>
                <w:lang w:eastAsia="zh-CN"/>
              </w:rPr>
              <w:br/>
            </w:r>
            <w:r w:rsidRPr="00040BDC">
              <w:rPr>
                <w:rFonts w:hint="eastAsia"/>
                <w:lang w:eastAsia="zh-CN"/>
              </w:rPr>
              <w:t>国际电</w:t>
            </w:r>
            <w:proofErr w:type="gramStart"/>
            <w:r w:rsidRPr="00040BDC">
              <w:rPr>
                <w:rFonts w:hint="eastAsia"/>
                <w:lang w:eastAsia="zh-CN"/>
              </w:rPr>
              <w:t>联电信</w:t>
            </w:r>
            <w:proofErr w:type="gramEnd"/>
            <w:r w:rsidRPr="00040BDC">
              <w:rPr>
                <w:rFonts w:hint="eastAsia"/>
                <w:lang w:eastAsia="zh-CN"/>
              </w:rPr>
              <w:t>标准化部门的开源</w:t>
            </w:r>
            <w:r w:rsidR="001E0A1B" w:rsidRPr="00040BDC">
              <w:rPr>
                <w:lang w:val="en-GB" w:eastAsia="zh-CN"/>
              </w:rPr>
              <w:br/>
            </w:r>
            <w:r w:rsidRPr="00040BDC">
              <w:rPr>
                <w:rFonts w:hint="eastAsia"/>
                <w:lang w:eastAsia="zh-CN"/>
              </w:rPr>
              <w:t>工作</w:t>
            </w:r>
          </w:p>
        </w:tc>
        <w:tc>
          <w:tcPr>
            <w:tcW w:w="773" w:type="pct"/>
            <w:tcBorders>
              <w:top w:val="dashed" w:sz="4" w:space="0" w:color="000000"/>
              <w:left w:val="single" w:sz="4" w:space="0" w:color="auto"/>
              <w:bottom w:val="single" w:sz="4" w:space="0" w:color="auto"/>
              <w:right w:val="single" w:sz="4" w:space="0" w:color="auto"/>
            </w:tcBorders>
            <w:hideMark/>
          </w:tcPr>
          <w:p w14:paraId="447B4619" w14:textId="77777777" w:rsidR="00A160B0" w:rsidRPr="00040BDC" w:rsidRDefault="00A160B0" w:rsidP="00210E90">
            <w:pPr>
              <w:pStyle w:val="Normalnoindent"/>
              <w:jc w:val="left"/>
              <w:rPr>
                <w:highlight w:val="yellow"/>
                <w:u w:val="single"/>
                <w:lang w:eastAsia="zh-CN"/>
              </w:rPr>
            </w:pPr>
            <w:r w:rsidRPr="001A2AEC">
              <w:rPr>
                <w:u w:val="single"/>
              </w:rPr>
              <w:t>NOC</w:t>
            </w:r>
          </w:p>
        </w:tc>
        <w:tc>
          <w:tcPr>
            <w:tcW w:w="858" w:type="pct"/>
            <w:tcBorders>
              <w:top w:val="dashed" w:sz="4" w:space="0" w:color="000000"/>
              <w:left w:val="single" w:sz="4" w:space="0" w:color="auto"/>
              <w:bottom w:val="single" w:sz="4" w:space="0" w:color="auto"/>
              <w:right w:val="single" w:sz="4" w:space="0" w:color="auto"/>
            </w:tcBorders>
          </w:tcPr>
          <w:p w14:paraId="483D1083" w14:textId="77777777" w:rsidR="00A160B0" w:rsidRPr="00040BDC" w:rsidRDefault="00A160B0" w:rsidP="00210E90">
            <w:pPr>
              <w:pStyle w:val="Normalnoindent"/>
              <w:jc w:val="left"/>
              <w:rPr>
                <w:szCs w:val="24"/>
                <w:lang w:eastAsia="ja-JP"/>
              </w:rPr>
            </w:pPr>
          </w:p>
        </w:tc>
        <w:tc>
          <w:tcPr>
            <w:tcW w:w="905" w:type="pct"/>
            <w:tcBorders>
              <w:top w:val="dashed" w:sz="4" w:space="0" w:color="000000"/>
              <w:left w:val="single" w:sz="4" w:space="0" w:color="auto"/>
              <w:bottom w:val="single" w:sz="4" w:space="0" w:color="auto"/>
              <w:right w:val="single" w:sz="4" w:space="0" w:color="auto"/>
            </w:tcBorders>
          </w:tcPr>
          <w:p w14:paraId="69AF4CDA" w14:textId="77777777" w:rsidR="00A160B0" w:rsidRPr="00040BDC" w:rsidRDefault="00A160B0" w:rsidP="00210E90">
            <w:pPr>
              <w:pStyle w:val="Normalnoindent"/>
              <w:jc w:val="left"/>
            </w:pPr>
          </w:p>
        </w:tc>
      </w:tr>
    </w:tbl>
    <w:p w14:paraId="5772D82A" w14:textId="77777777" w:rsidR="00A160B0" w:rsidRPr="00040BDC" w:rsidRDefault="00A160B0" w:rsidP="00A160B0">
      <w:pPr>
        <w:ind w:firstLineChars="200" w:firstLine="480"/>
        <w:rPr>
          <w:lang w:val="en-US" w:eastAsia="zh-CN"/>
        </w:rPr>
      </w:pPr>
      <w:r w:rsidRPr="00040BDC">
        <w:rPr>
          <w:rFonts w:hint="eastAsia"/>
          <w:lang w:val="en-US" w:eastAsia="zh-CN"/>
        </w:rPr>
        <w:t>根据上述决定，会议同意将第</w:t>
      </w:r>
      <w:r w:rsidRPr="00040BDC">
        <w:rPr>
          <w:lang w:val="en-US" w:eastAsia="zh-CN"/>
        </w:rPr>
        <w:t>90</w:t>
      </w:r>
      <w:r w:rsidRPr="00040BDC">
        <w:rPr>
          <w:rFonts w:hint="eastAsia"/>
          <w:lang w:val="en-US" w:eastAsia="zh-CN"/>
        </w:rPr>
        <w:t>号决议不加修改地提交全体会议（</w:t>
      </w:r>
      <w:r w:rsidRPr="00040BDC">
        <w:rPr>
          <w:bCs/>
          <w:szCs w:val="22"/>
          <w:u w:val="single"/>
          <w:lang w:eastAsia="zh-CN"/>
        </w:rPr>
        <w:t>NOC</w:t>
      </w:r>
      <w:r w:rsidRPr="00040BDC">
        <w:rPr>
          <w:rFonts w:hint="eastAsia"/>
          <w:lang w:val="en-US" w:eastAsia="zh-CN"/>
        </w:rPr>
        <w:t>）。</w:t>
      </w:r>
    </w:p>
    <w:p w14:paraId="6BDB9899" w14:textId="77777777" w:rsidR="00A160B0" w:rsidRPr="00040BDC" w:rsidRDefault="00A160B0" w:rsidP="002D3E70">
      <w:pPr>
        <w:pStyle w:val="enumlev1"/>
        <w:rPr>
          <w:lang w:eastAsia="zh-CN"/>
        </w:rPr>
      </w:pPr>
      <w:r w:rsidRPr="00040BDC">
        <w:rPr>
          <w:b/>
          <w:bCs/>
          <w:lang w:eastAsia="zh-CN"/>
        </w:rPr>
        <w:t>–</w:t>
      </w:r>
      <w:r w:rsidRPr="00040BDC">
        <w:rPr>
          <w:b/>
          <w:bCs/>
          <w:lang w:eastAsia="zh-CN"/>
        </w:rPr>
        <w:tab/>
      </w:r>
      <w:r w:rsidRPr="00040BDC">
        <w:rPr>
          <w:rFonts w:hint="eastAsia"/>
          <w:b/>
          <w:bCs/>
          <w:lang w:eastAsia="zh-CN"/>
        </w:rPr>
        <w:t>同意将第</w:t>
      </w:r>
      <w:r w:rsidRPr="00040BDC">
        <w:rPr>
          <w:b/>
          <w:bCs/>
          <w:lang w:eastAsia="zh-CN"/>
        </w:rPr>
        <w:t>90</w:t>
      </w:r>
      <w:r w:rsidRPr="00040BDC">
        <w:rPr>
          <w:rFonts w:hint="eastAsia"/>
          <w:b/>
          <w:bCs/>
          <w:lang w:eastAsia="zh-CN"/>
        </w:rPr>
        <w:t>号决议不加修改地提交全体会议（</w:t>
      </w:r>
      <w:r w:rsidRPr="002942CF">
        <w:rPr>
          <w:b/>
          <w:bCs/>
          <w:u w:val="single"/>
          <w:lang w:eastAsia="zh-CN"/>
        </w:rPr>
        <w:t>NOC</w:t>
      </w:r>
      <w:r w:rsidRPr="00040BDC">
        <w:rPr>
          <w:rFonts w:hint="eastAsia"/>
          <w:b/>
          <w:bCs/>
          <w:lang w:eastAsia="zh-CN"/>
        </w:rPr>
        <w:t>）。</w:t>
      </w:r>
    </w:p>
    <w:p w14:paraId="627A2183" w14:textId="77777777" w:rsidR="00A160B0" w:rsidRPr="00040BDC" w:rsidRDefault="00A160B0" w:rsidP="00A160B0">
      <w:pPr>
        <w:ind w:firstLineChars="200" w:firstLine="480"/>
        <w:rPr>
          <w:lang w:eastAsia="zh-CN"/>
        </w:rPr>
      </w:pPr>
      <w:r w:rsidRPr="00040BDC">
        <w:rPr>
          <w:rFonts w:hint="eastAsia"/>
          <w:lang w:eastAsia="zh-CN"/>
        </w:rPr>
        <w:t>最终，</w:t>
      </w:r>
      <w:r w:rsidRPr="00040BDC">
        <w:rPr>
          <w:lang w:eastAsia="zh-CN"/>
        </w:rPr>
        <w:t>WG3B</w:t>
      </w:r>
      <w:r w:rsidRPr="00040BDC">
        <w:rPr>
          <w:rFonts w:hint="eastAsia"/>
          <w:lang w:eastAsia="zh-CN"/>
        </w:rPr>
        <w:t>的报告（</w:t>
      </w:r>
      <w:r w:rsidRPr="00040BDC">
        <w:rPr>
          <w:rFonts w:hint="eastAsia"/>
          <w:lang w:val="en-US" w:eastAsia="zh-CN"/>
        </w:rPr>
        <w:t>见</w:t>
      </w:r>
      <w:hyperlink r:id="rId407" w:history="1">
        <w:r w:rsidRPr="00040BDC">
          <w:rPr>
            <w:rStyle w:val="Hyperlink"/>
            <w:lang w:eastAsia="zh-CN"/>
          </w:rPr>
          <w:t>TD-127</w:t>
        </w:r>
      </w:hyperlink>
      <w:r w:rsidRPr="00040BDC">
        <w:rPr>
          <w:rFonts w:hint="eastAsia"/>
          <w:lang w:eastAsia="zh-CN"/>
        </w:rPr>
        <w:t>）</w:t>
      </w:r>
      <w:r w:rsidRPr="00040BDC">
        <w:rPr>
          <w:rFonts w:hint="eastAsia"/>
          <w:lang w:val="en-US" w:eastAsia="zh-CN"/>
        </w:rPr>
        <w:t>获得批准</w:t>
      </w:r>
      <w:r w:rsidRPr="00040BDC">
        <w:rPr>
          <w:rFonts w:hint="eastAsia"/>
          <w:lang w:eastAsia="zh-CN"/>
        </w:rPr>
        <w:t>，</w:t>
      </w:r>
      <w:r w:rsidRPr="00040BDC">
        <w:rPr>
          <w:rFonts w:hint="eastAsia"/>
          <w:lang w:val="en-US" w:eastAsia="zh-CN"/>
        </w:rPr>
        <w:t>且无</w:t>
      </w:r>
      <w:r w:rsidRPr="00040BDC">
        <w:rPr>
          <w:rFonts w:hint="eastAsia"/>
          <w:lang w:eastAsia="zh-CN"/>
        </w:rPr>
        <w:t>人提</w:t>
      </w:r>
      <w:r w:rsidRPr="00040BDC">
        <w:rPr>
          <w:rFonts w:hint="eastAsia"/>
          <w:lang w:val="en-US" w:eastAsia="zh-CN"/>
        </w:rPr>
        <w:t>出</w:t>
      </w:r>
      <w:r w:rsidRPr="00040BDC">
        <w:rPr>
          <w:rFonts w:hint="eastAsia"/>
          <w:lang w:eastAsia="zh-CN"/>
        </w:rPr>
        <w:t>反对意见。</w:t>
      </w:r>
    </w:p>
    <w:p w14:paraId="02648938" w14:textId="77777777" w:rsidR="00A160B0" w:rsidRPr="00040BDC" w:rsidRDefault="00A160B0" w:rsidP="00A160B0">
      <w:pPr>
        <w:ind w:firstLineChars="200" w:firstLine="480"/>
        <w:rPr>
          <w:lang w:eastAsia="zh-CN"/>
        </w:rPr>
      </w:pPr>
      <w:r w:rsidRPr="00040BDC">
        <w:rPr>
          <w:rFonts w:hint="eastAsia"/>
          <w:lang w:eastAsia="zh-CN"/>
        </w:rPr>
        <w:t>上午的会议审议了第</w:t>
      </w:r>
      <w:r w:rsidRPr="00040BDC">
        <w:rPr>
          <w:lang w:eastAsia="zh-CN"/>
        </w:rPr>
        <w:t>68</w:t>
      </w:r>
      <w:r w:rsidRPr="00040BDC">
        <w:rPr>
          <w:rFonts w:hint="eastAsia"/>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15"/>
        <w:gridCol w:w="1206"/>
        <w:gridCol w:w="1935"/>
        <w:gridCol w:w="1743"/>
      </w:tblGrid>
      <w:tr w:rsidR="00A160B0" w:rsidRPr="00040BDC" w14:paraId="694E7BD5" w14:textId="77777777" w:rsidTr="00882A76">
        <w:trPr>
          <w:cantSplit/>
          <w:jc w:val="center"/>
        </w:trPr>
        <w:tc>
          <w:tcPr>
            <w:tcW w:w="586" w:type="pct"/>
            <w:tcBorders>
              <w:top w:val="single" w:sz="4" w:space="0" w:color="000000"/>
              <w:left w:val="single" w:sz="4" w:space="0" w:color="auto"/>
              <w:bottom w:val="dashed" w:sz="4" w:space="0" w:color="000000"/>
              <w:right w:val="single" w:sz="4" w:space="0" w:color="auto"/>
            </w:tcBorders>
          </w:tcPr>
          <w:p w14:paraId="65F0C8A9" w14:textId="77777777" w:rsidR="00A160B0" w:rsidRPr="00040BDC" w:rsidRDefault="00A160B0" w:rsidP="00210E90">
            <w:pPr>
              <w:pStyle w:val="Normalnoindent"/>
              <w:jc w:val="left"/>
              <w:rPr>
                <w:lang w:eastAsia="zh-CN"/>
              </w:rPr>
            </w:pPr>
          </w:p>
        </w:tc>
        <w:tc>
          <w:tcPr>
            <w:tcW w:w="1877" w:type="pct"/>
            <w:tcBorders>
              <w:top w:val="single" w:sz="4" w:space="0" w:color="000000"/>
              <w:left w:val="single" w:sz="4" w:space="0" w:color="auto"/>
              <w:bottom w:val="dashed" w:sz="4" w:space="0" w:color="000000"/>
              <w:right w:val="single" w:sz="4" w:space="0" w:color="auto"/>
            </w:tcBorders>
            <w:hideMark/>
          </w:tcPr>
          <w:p w14:paraId="614EF8C0" w14:textId="77777777" w:rsidR="00A160B0" w:rsidRPr="00040BDC" w:rsidRDefault="00A160B0" w:rsidP="00210E90">
            <w:pPr>
              <w:pStyle w:val="Normalnoindent"/>
              <w:jc w:val="left"/>
              <w:rPr>
                <w:lang w:eastAsia="zh-CN"/>
              </w:rPr>
            </w:pPr>
            <w:r w:rsidRPr="00040BDC">
              <w:rPr>
                <w:rFonts w:hint="eastAsia"/>
                <w:lang w:eastAsia="zh-CN"/>
              </w:rPr>
              <w:t>第</w:t>
            </w:r>
            <w:r w:rsidRPr="00040BDC">
              <w:rPr>
                <w:lang w:eastAsia="zh-CN"/>
              </w:rPr>
              <w:t>68</w:t>
            </w:r>
            <w:r w:rsidRPr="00040BDC">
              <w:rPr>
                <w:rFonts w:hint="eastAsia"/>
                <w:lang w:eastAsia="zh-CN"/>
              </w:rPr>
              <w:t>号决议</w:t>
            </w:r>
            <w:r w:rsidR="002D3E70" w:rsidRPr="00040BDC">
              <w:rPr>
                <w:lang w:val="en-GB" w:eastAsia="zh-CN"/>
              </w:rPr>
              <w:tab/>
            </w:r>
            <w:r w:rsidRPr="00040BDC">
              <w:rPr>
                <w:lang w:eastAsia="zh-CN"/>
              </w:rPr>
              <w:br/>
            </w:r>
            <w:r w:rsidRPr="00040BDC">
              <w:rPr>
                <w:rFonts w:hint="eastAsia"/>
                <w:lang w:eastAsia="zh-CN"/>
              </w:rPr>
              <w:t>业界在国际电</w:t>
            </w:r>
            <w:proofErr w:type="gramStart"/>
            <w:r w:rsidRPr="00040BDC">
              <w:rPr>
                <w:rFonts w:hint="eastAsia"/>
                <w:lang w:eastAsia="zh-CN"/>
              </w:rPr>
              <w:t>联电信</w:t>
            </w:r>
            <w:proofErr w:type="gramEnd"/>
            <w:r w:rsidRPr="00040BDC">
              <w:rPr>
                <w:rFonts w:hint="eastAsia"/>
                <w:lang w:eastAsia="zh-CN"/>
              </w:rPr>
              <w:t>标准化部门中不断演进的作用</w:t>
            </w:r>
          </w:p>
        </w:tc>
        <w:tc>
          <w:tcPr>
            <w:tcW w:w="626" w:type="pct"/>
            <w:tcBorders>
              <w:top w:val="single" w:sz="4" w:space="0" w:color="000000"/>
              <w:left w:val="single" w:sz="4" w:space="0" w:color="auto"/>
              <w:bottom w:val="dashed" w:sz="4" w:space="0" w:color="000000"/>
              <w:right w:val="single" w:sz="4" w:space="0" w:color="auto"/>
            </w:tcBorders>
            <w:hideMark/>
          </w:tcPr>
          <w:p w14:paraId="2DA9CA2C" w14:textId="77777777" w:rsidR="00A160B0" w:rsidRPr="001A2AEC" w:rsidRDefault="00A160B0" w:rsidP="00210E90">
            <w:pPr>
              <w:pStyle w:val="Normalnoindent"/>
              <w:jc w:val="left"/>
            </w:pPr>
            <w:r w:rsidRPr="001A2AEC">
              <w:t>MOD</w:t>
            </w:r>
          </w:p>
        </w:tc>
        <w:tc>
          <w:tcPr>
            <w:tcW w:w="1005" w:type="pct"/>
            <w:tcBorders>
              <w:top w:val="single" w:sz="4" w:space="0" w:color="000000"/>
              <w:left w:val="single" w:sz="4" w:space="0" w:color="auto"/>
              <w:bottom w:val="dashed" w:sz="4" w:space="0" w:color="000000"/>
              <w:right w:val="single" w:sz="4" w:space="0" w:color="auto"/>
            </w:tcBorders>
            <w:hideMark/>
          </w:tcPr>
          <w:p w14:paraId="65BDCD74" w14:textId="77777777" w:rsidR="00A160B0" w:rsidRPr="00040BDC" w:rsidRDefault="00A160B0" w:rsidP="00210E90">
            <w:pPr>
              <w:pStyle w:val="Normalnoindent"/>
              <w:jc w:val="left"/>
            </w:pPr>
            <w:hyperlink r:id="rId408" w:history="1">
              <w:r w:rsidRPr="00040BDC">
                <w:rPr>
                  <w:rStyle w:val="Hyperlink"/>
                  <w:szCs w:val="22"/>
                </w:rPr>
                <w:t>TD-68 (Rev.1)</w:t>
              </w:r>
            </w:hyperlink>
            <w:r w:rsidRPr="00040BDC">
              <w:t xml:space="preserve"> </w:t>
            </w:r>
          </w:p>
        </w:tc>
        <w:tc>
          <w:tcPr>
            <w:tcW w:w="905" w:type="pct"/>
            <w:tcBorders>
              <w:top w:val="single" w:sz="4" w:space="0" w:color="000000"/>
              <w:left w:val="single" w:sz="4" w:space="0" w:color="auto"/>
              <w:bottom w:val="dashed" w:sz="4" w:space="0" w:color="000000"/>
              <w:right w:val="single" w:sz="4" w:space="0" w:color="auto"/>
            </w:tcBorders>
            <w:hideMark/>
          </w:tcPr>
          <w:p w14:paraId="3D7FC251" w14:textId="77777777" w:rsidR="00A160B0" w:rsidRPr="00040BDC" w:rsidRDefault="00A160B0" w:rsidP="00210E90">
            <w:pPr>
              <w:pStyle w:val="Normalnoindent"/>
              <w:jc w:val="left"/>
              <w:rPr>
                <w:lang w:eastAsia="zh-CN"/>
              </w:rPr>
            </w:pPr>
            <w:r w:rsidRPr="00040BDC">
              <w:rPr>
                <w:rFonts w:hint="eastAsia"/>
                <w:lang w:eastAsia="zh-CN"/>
              </w:rPr>
              <w:t>（</w:t>
            </w:r>
            <w:r w:rsidRPr="00040BDC">
              <w:rPr>
                <w:rFonts w:hint="eastAsia"/>
                <w:lang w:val="en-US" w:eastAsia="zh-CN"/>
              </w:rPr>
              <w:t>已同意</w:t>
            </w:r>
            <w:r w:rsidRPr="00040BDC">
              <w:rPr>
                <w:rFonts w:hint="eastAsia"/>
                <w:lang w:eastAsia="zh-CN"/>
              </w:rPr>
              <w:t>）</w:t>
            </w:r>
          </w:p>
        </w:tc>
      </w:tr>
    </w:tbl>
    <w:p w14:paraId="02F1957D" w14:textId="77777777" w:rsidR="008C2969" w:rsidRPr="00040BDC" w:rsidRDefault="008C2969" w:rsidP="00A160B0">
      <w:pPr>
        <w:ind w:firstLineChars="200" w:firstLine="480"/>
      </w:pPr>
    </w:p>
    <w:p w14:paraId="0900A099" w14:textId="77777777" w:rsidR="008C2969" w:rsidRPr="00040BDC" w:rsidRDefault="008C2969" w:rsidP="00A160B0">
      <w:pPr>
        <w:ind w:firstLineChars="200" w:firstLine="480"/>
      </w:pPr>
      <w:r w:rsidRPr="00040BDC">
        <w:br w:type="page"/>
      </w:r>
    </w:p>
    <w:p w14:paraId="781DCC4C" w14:textId="77777777" w:rsidR="00A160B0" w:rsidRPr="00040BDC" w:rsidRDefault="00A160B0" w:rsidP="00A160B0">
      <w:pPr>
        <w:ind w:firstLineChars="200" w:firstLine="480"/>
        <w:rPr>
          <w:rFonts w:eastAsiaTheme="minorEastAsia"/>
          <w:szCs w:val="24"/>
          <w:lang w:eastAsia="ja-JP"/>
        </w:rPr>
      </w:pPr>
      <w:r w:rsidRPr="00040BDC">
        <w:lastRenderedPageBreak/>
        <w:t>WG3B</w:t>
      </w:r>
      <w:proofErr w:type="spellStart"/>
      <w:r w:rsidRPr="00040BDC">
        <w:rPr>
          <w:rFonts w:hint="eastAsia"/>
        </w:rPr>
        <w:t>工作组主席</w:t>
      </w:r>
      <w:r w:rsidRPr="00040BDC">
        <w:t>Taddei</w:t>
      </w:r>
      <w:r w:rsidRPr="00040BDC">
        <w:rPr>
          <w:rFonts w:hint="eastAsia"/>
        </w:rPr>
        <w:t>先生介绍</w:t>
      </w:r>
      <w:proofErr w:type="spellEnd"/>
      <w:r w:rsidRPr="00040BDC">
        <w:rPr>
          <w:rFonts w:hint="eastAsia"/>
          <w:lang w:val="en-US" w:eastAsia="zh-CN"/>
        </w:rPr>
        <w:t>了</w:t>
      </w:r>
      <w:r>
        <w:fldChar w:fldCharType="begin"/>
      </w:r>
      <w:r>
        <w:instrText>HYPERLINK "https://www.itu.int/md/T22-WTSA.24-241015-TD-GEN-0068/en"</w:instrText>
      </w:r>
      <w:r>
        <w:fldChar w:fldCharType="separate"/>
      </w:r>
      <w:r w:rsidRPr="00040BDC">
        <w:rPr>
          <w:rStyle w:val="Hyperlink"/>
        </w:rPr>
        <w:t>TD-68 (Rev.1)</w:t>
      </w:r>
      <w:r>
        <w:fldChar w:fldCharType="end"/>
      </w:r>
      <w:r w:rsidRPr="00040BDC">
        <w:rPr>
          <w:rFonts w:hint="eastAsia"/>
        </w:rPr>
        <w:t>。</w:t>
      </w:r>
    </w:p>
    <w:p w14:paraId="2A3371B8" w14:textId="77777777" w:rsidR="00A160B0" w:rsidRPr="00040BDC" w:rsidRDefault="00A160B0" w:rsidP="00A160B0">
      <w:pPr>
        <w:ind w:firstLineChars="200" w:firstLine="480"/>
        <w:rPr>
          <w:lang w:eastAsia="zh-CN"/>
        </w:rPr>
      </w:pPr>
      <w:r w:rsidRPr="00040BDC">
        <w:rPr>
          <w:rFonts w:hint="eastAsia"/>
          <w:lang w:eastAsia="zh-CN"/>
        </w:rPr>
        <w:t>他提到，第</w:t>
      </w:r>
      <w:r w:rsidRPr="00040BDC">
        <w:rPr>
          <w:lang w:eastAsia="zh-CN"/>
        </w:rPr>
        <w:t>68</w:t>
      </w:r>
      <w:r w:rsidRPr="00040BDC">
        <w:rPr>
          <w:rFonts w:hint="eastAsia"/>
          <w:lang w:eastAsia="zh-CN"/>
        </w:rPr>
        <w:t>号决议在很大程度上得到了更新和</w:t>
      </w:r>
      <w:r w:rsidRPr="00040BDC">
        <w:rPr>
          <w:rFonts w:hint="eastAsia"/>
          <w:lang w:val="en-US" w:eastAsia="zh-CN"/>
        </w:rPr>
        <w:t>充实</w:t>
      </w:r>
      <w:r w:rsidRPr="00040BDC">
        <w:rPr>
          <w:rFonts w:hint="eastAsia"/>
          <w:lang w:eastAsia="zh-CN"/>
        </w:rPr>
        <w:t>。</w:t>
      </w:r>
      <w:r w:rsidRPr="00040BDC">
        <w:rPr>
          <w:rFonts w:hint="eastAsia"/>
          <w:lang w:val="en-US" w:eastAsia="zh-CN"/>
        </w:rPr>
        <w:t>其</w:t>
      </w:r>
      <w:r w:rsidRPr="00040BDC">
        <w:rPr>
          <w:rFonts w:hint="eastAsia"/>
          <w:lang w:eastAsia="zh-CN"/>
        </w:rPr>
        <w:t>案文已在</w:t>
      </w:r>
      <w:r w:rsidRPr="00040BDC">
        <w:rPr>
          <w:lang w:eastAsia="zh-CN"/>
        </w:rPr>
        <w:t>WG3B</w:t>
      </w:r>
      <w:r w:rsidRPr="00040BDC">
        <w:rPr>
          <w:rFonts w:hint="eastAsia"/>
          <w:lang w:val="en-US" w:eastAsia="zh-CN"/>
        </w:rPr>
        <w:t>层面达成了一致。</w:t>
      </w:r>
    </w:p>
    <w:p w14:paraId="129E5C9D" w14:textId="77777777" w:rsidR="00A160B0" w:rsidRPr="00040BDC" w:rsidRDefault="00A160B0" w:rsidP="00A160B0">
      <w:pPr>
        <w:ind w:firstLineChars="200" w:firstLine="480"/>
        <w:rPr>
          <w:lang w:val="en-US" w:eastAsia="zh-CN"/>
        </w:rPr>
      </w:pPr>
      <w:proofErr w:type="spellStart"/>
      <w:r w:rsidRPr="00040BDC">
        <w:rPr>
          <w:rFonts w:hint="eastAsia"/>
        </w:rPr>
        <w:t>俄罗斯联邦</w:t>
      </w:r>
      <w:proofErr w:type="spellEnd"/>
      <w:r w:rsidRPr="00040BDC">
        <w:rPr>
          <w:rFonts w:hint="eastAsia"/>
          <w:lang w:val="en-US" w:eastAsia="zh-CN"/>
        </w:rPr>
        <w:t>建议</w:t>
      </w:r>
      <w:r w:rsidRPr="00040BDC">
        <w:rPr>
          <w:rFonts w:hint="eastAsia"/>
        </w:rPr>
        <w:t>对</w:t>
      </w:r>
      <w:r w:rsidRPr="00040BDC">
        <w:rPr>
          <w:rFonts w:ascii="STKaiti" w:eastAsia="STKaiti" w:hAnsi="STKaiti" w:cs="STKaiti" w:hint="eastAsia"/>
          <w:lang w:val="en-US" w:eastAsia="zh-CN"/>
        </w:rPr>
        <w:t>认识到</w:t>
      </w:r>
      <w:r w:rsidRPr="00040BDC">
        <w:rPr>
          <w:i/>
          <w:iCs/>
        </w:rPr>
        <w:t>b)</w:t>
      </w:r>
      <w:proofErr w:type="spellStart"/>
      <w:r w:rsidRPr="00040BDC">
        <w:rPr>
          <w:rFonts w:hint="eastAsia"/>
        </w:rPr>
        <w:t>进行编辑</w:t>
      </w:r>
      <w:proofErr w:type="spellEnd"/>
      <w:r w:rsidRPr="00040BDC">
        <w:rPr>
          <w:rFonts w:hint="eastAsia"/>
          <w:lang w:eastAsia="zh-CN"/>
        </w:rPr>
        <w:t>：</w:t>
      </w:r>
      <w:r w:rsidRPr="00040BDC">
        <w:rPr>
          <w:rFonts w:hint="eastAsia"/>
        </w:rPr>
        <w:t>将</w:t>
      </w:r>
      <w:r w:rsidRPr="00040BDC">
        <w:rPr>
          <w:rFonts w:hint="eastAsia"/>
          <w:lang w:eastAsia="zh-CN"/>
        </w:rPr>
        <w:t>“</w:t>
      </w:r>
      <w:proofErr w:type="spellStart"/>
      <w:r w:rsidRPr="00040BDC">
        <w:rPr>
          <w:rFonts w:hint="eastAsia"/>
        </w:rPr>
        <w:t>重新召开</w:t>
      </w:r>
      <w:proofErr w:type="spellEnd"/>
      <w:r w:rsidRPr="00040BDC">
        <w:rPr>
          <w:rFonts w:hint="eastAsia"/>
          <w:lang w:eastAsia="zh-CN"/>
        </w:rPr>
        <w:t>（</w:t>
      </w:r>
      <w:proofErr w:type="spellStart"/>
      <w:r w:rsidRPr="00040BDC">
        <w:rPr>
          <w:lang w:eastAsia="zh-CN"/>
        </w:rPr>
        <w:t>reconvene</w:t>
      </w:r>
      <w:proofErr w:type="spellEnd"/>
      <w:r w:rsidRPr="00040BDC">
        <w:rPr>
          <w:rFonts w:hint="eastAsia"/>
          <w:lang w:eastAsia="zh-CN"/>
        </w:rPr>
        <w:t>）”</w:t>
      </w:r>
      <w:proofErr w:type="spellStart"/>
      <w:r w:rsidRPr="00040BDC">
        <w:rPr>
          <w:rFonts w:hint="eastAsia"/>
        </w:rPr>
        <w:t>一词改为</w:t>
      </w:r>
      <w:proofErr w:type="spellEnd"/>
      <w:r w:rsidRPr="00040BDC">
        <w:rPr>
          <w:rFonts w:hint="eastAsia"/>
          <w:lang w:eastAsia="zh-CN"/>
        </w:rPr>
        <w:t>“</w:t>
      </w:r>
      <w:r w:rsidRPr="00040BDC">
        <w:rPr>
          <w:rFonts w:hint="eastAsia"/>
          <w:lang w:val="en-US" w:eastAsia="zh-CN"/>
        </w:rPr>
        <w:t>召集</w:t>
      </w:r>
      <w:r w:rsidR="001E0A1B" w:rsidRPr="00040BDC">
        <w:rPr>
          <w:lang w:eastAsia="zh-CN"/>
        </w:rPr>
        <w:br/>
      </w:r>
      <w:r w:rsidRPr="00040BDC">
        <w:rPr>
          <w:rFonts w:hint="eastAsia"/>
          <w:lang w:eastAsia="zh-CN"/>
        </w:rPr>
        <w:t>（</w:t>
      </w:r>
      <w:r w:rsidRPr="00040BDC">
        <w:rPr>
          <w:lang w:eastAsia="zh-CN"/>
        </w:rPr>
        <w:t>call</w:t>
      </w:r>
      <w:r w:rsidR="00882A76" w:rsidRPr="00040BDC">
        <w:rPr>
          <w:rStyle w:val="Liaison"/>
        </w:rPr>
        <w:t> </w:t>
      </w:r>
      <w:r w:rsidRPr="00040BDC">
        <w:rPr>
          <w:rFonts w:hint="eastAsia"/>
          <w:lang w:eastAsia="zh-CN"/>
        </w:rPr>
        <w:t>）</w:t>
      </w:r>
      <w:r w:rsidR="00882A76" w:rsidRPr="00040BDC">
        <w:rPr>
          <w:rStyle w:val="Liaison"/>
        </w:rPr>
        <w:t> </w:t>
      </w:r>
      <w:r w:rsidRPr="00040BDC">
        <w:rPr>
          <w:rFonts w:hint="eastAsia"/>
          <w:lang w:eastAsia="zh-CN"/>
        </w:rPr>
        <w:t>”</w:t>
      </w:r>
      <w:r w:rsidRPr="00040BDC">
        <w:rPr>
          <w:rFonts w:hint="eastAsia"/>
        </w:rPr>
        <w:t>，</w:t>
      </w:r>
      <w:proofErr w:type="spellStart"/>
      <w:r w:rsidRPr="00040BDC">
        <w:rPr>
          <w:rFonts w:hint="eastAsia"/>
        </w:rPr>
        <w:t>并插入</w:t>
      </w:r>
      <w:proofErr w:type="spellEnd"/>
      <w:r w:rsidRPr="00040BDC">
        <w:rPr>
          <w:rFonts w:hint="eastAsia"/>
          <w:lang w:eastAsia="zh-CN"/>
        </w:rPr>
        <w:t>“</w:t>
      </w:r>
      <w:proofErr w:type="spellStart"/>
      <w:r w:rsidRPr="00040BDC">
        <w:rPr>
          <w:rFonts w:hint="eastAsia"/>
        </w:rPr>
        <w:t>重新召开</w:t>
      </w:r>
      <w:proofErr w:type="spellEnd"/>
      <w:r w:rsidRPr="00040BDC">
        <w:rPr>
          <w:rFonts w:hint="eastAsia"/>
          <w:lang w:eastAsia="zh-CN"/>
        </w:rPr>
        <w:t>（</w:t>
      </w:r>
      <w:r w:rsidRPr="00040BDC">
        <w:rPr>
          <w:lang w:eastAsia="zh-CN"/>
        </w:rPr>
        <w:t xml:space="preserve">to </w:t>
      </w:r>
      <w:proofErr w:type="spellStart"/>
      <w:r w:rsidRPr="00040BDC">
        <w:rPr>
          <w:lang w:eastAsia="zh-CN"/>
        </w:rPr>
        <w:t>reconvene</w:t>
      </w:r>
      <w:proofErr w:type="spellEnd"/>
      <w:r w:rsidRPr="00040BDC">
        <w:rPr>
          <w:rFonts w:hint="eastAsia"/>
          <w:lang w:eastAsia="zh-CN"/>
        </w:rPr>
        <w:t>）”</w:t>
      </w:r>
      <w:proofErr w:type="spellStart"/>
      <w:r w:rsidRPr="00040BDC">
        <w:rPr>
          <w:rFonts w:hint="eastAsia"/>
        </w:rPr>
        <w:t>一句</w:t>
      </w:r>
      <w:proofErr w:type="spellEnd"/>
      <w:r w:rsidRPr="00040BDC">
        <w:rPr>
          <w:rFonts w:hint="eastAsia"/>
        </w:rPr>
        <w:t>。</w:t>
      </w:r>
      <w:r w:rsidRPr="00040BDC">
        <w:rPr>
          <w:rFonts w:hint="eastAsia"/>
          <w:lang w:eastAsia="zh-CN"/>
        </w:rPr>
        <w:t>该修改</w:t>
      </w:r>
      <w:r w:rsidRPr="00040BDC">
        <w:rPr>
          <w:rFonts w:hint="eastAsia"/>
          <w:lang w:val="en-US" w:eastAsia="zh-CN"/>
        </w:rPr>
        <w:t>获得</w:t>
      </w:r>
      <w:r w:rsidRPr="00040BDC">
        <w:rPr>
          <w:rFonts w:hint="eastAsia"/>
          <w:lang w:eastAsia="zh-CN"/>
        </w:rPr>
        <w:t>同意，并作为</w:t>
      </w:r>
      <w:hyperlink r:id="rId409" w:history="1">
        <w:r w:rsidRPr="00040BDC">
          <w:rPr>
            <w:rStyle w:val="Hyperlink"/>
            <w:lang w:eastAsia="zh-CN"/>
          </w:rPr>
          <w:t>TD-68 (Rev.2)</w:t>
        </w:r>
      </w:hyperlink>
      <w:r w:rsidRPr="00040BDC">
        <w:rPr>
          <w:rFonts w:hint="eastAsia"/>
          <w:lang w:val="en-US" w:eastAsia="zh-CN"/>
        </w:rPr>
        <w:t>发布</w:t>
      </w:r>
      <w:r w:rsidRPr="00040BDC">
        <w:rPr>
          <w:rFonts w:hint="eastAsia"/>
          <w:lang w:eastAsia="zh-CN"/>
        </w:rPr>
        <w:t>。</w:t>
      </w:r>
    </w:p>
    <w:p w14:paraId="6053B26C" w14:textId="77777777" w:rsidR="00A160B0" w:rsidRPr="00040BDC" w:rsidRDefault="00A160B0" w:rsidP="00A160B0">
      <w:pPr>
        <w:ind w:firstLineChars="200" w:firstLine="480"/>
        <w:rPr>
          <w:lang w:eastAsia="zh-CN"/>
        </w:rPr>
      </w:pPr>
      <w:r w:rsidRPr="00040BDC">
        <w:rPr>
          <w:lang w:eastAsia="zh-CN"/>
        </w:rPr>
        <w:t>WG3B</w:t>
      </w:r>
      <w:r w:rsidRPr="00040BDC">
        <w:rPr>
          <w:rFonts w:hint="eastAsia"/>
          <w:lang w:eastAsia="zh-CN"/>
        </w:rPr>
        <w:t>主席和第</w:t>
      </w:r>
      <w:r w:rsidRPr="00040BDC">
        <w:rPr>
          <w:lang w:eastAsia="zh-CN"/>
        </w:rPr>
        <w:t>3</w:t>
      </w:r>
      <w:r w:rsidRPr="00040BDC">
        <w:rPr>
          <w:rFonts w:hint="eastAsia"/>
          <w:lang w:eastAsia="zh-CN"/>
        </w:rPr>
        <w:t>委员会主席感谢</w:t>
      </w:r>
      <w:r w:rsidRPr="00040BDC">
        <w:rPr>
          <w:lang w:eastAsia="zh-CN"/>
        </w:rPr>
        <w:t>WG3B</w:t>
      </w:r>
      <w:r w:rsidRPr="00040BDC">
        <w:rPr>
          <w:rFonts w:hint="eastAsia"/>
          <w:lang w:eastAsia="zh-CN"/>
        </w:rPr>
        <w:t>与会者取得如此巨大的成就，这</w:t>
      </w:r>
      <w:r w:rsidRPr="00040BDC">
        <w:rPr>
          <w:rFonts w:hint="eastAsia"/>
          <w:lang w:val="en-US" w:eastAsia="zh-CN"/>
        </w:rPr>
        <w:t>亦</w:t>
      </w:r>
      <w:r w:rsidRPr="00040BDC">
        <w:rPr>
          <w:rFonts w:hint="eastAsia"/>
          <w:lang w:eastAsia="zh-CN"/>
        </w:rPr>
        <w:t>是三年筹备进程的结果。</w:t>
      </w:r>
    </w:p>
    <w:p w14:paraId="05F0CCB4" w14:textId="77777777" w:rsidR="00A160B0" w:rsidRPr="00040BDC" w:rsidRDefault="00A160B0" w:rsidP="002D3E70">
      <w:pPr>
        <w:pStyle w:val="Normalnoindent"/>
        <w:rPr>
          <w:u w:val="single"/>
          <w:lang w:eastAsia="zh-CN"/>
        </w:rPr>
      </w:pPr>
      <w:r w:rsidRPr="00040BDC">
        <w:rPr>
          <w:rFonts w:hint="eastAsia"/>
          <w:u w:val="single"/>
          <w:lang w:eastAsia="zh-CN"/>
        </w:rPr>
        <w:t>输出成果：</w:t>
      </w:r>
    </w:p>
    <w:p w14:paraId="01E9C559" w14:textId="77777777" w:rsidR="00A160B0" w:rsidRPr="00040BDC" w:rsidRDefault="00A160B0" w:rsidP="00A160B0">
      <w:pPr>
        <w:pStyle w:val="enumlev1"/>
        <w:rPr>
          <w:b/>
          <w:bCs/>
          <w:lang w:eastAsia="zh-CN"/>
        </w:rPr>
      </w:pPr>
      <w:r w:rsidRPr="00040BDC">
        <w:rPr>
          <w:b/>
          <w:bCs/>
          <w:lang w:val="en-US" w:eastAsia="zh-CN"/>
        </w:rPr>
        <w:t>–</w:t>
      </w:r>
      <w:r w:rsidRPr="00040BDC">
        <w:rPr>
          <w:b/>
          <w:bCs/>
          <w:lang w:val="en-US" w:eastAsia="zh-CN"/>
        </w:rPr>
        <w:tab/>
      </w:r>
      <w:r w:rsidRPr="00040BDC">
        <w:rPr>
          <w:rFonts w:hint="eastAsia"/>
          <w:b/>
          <w:bCs/>
          <w:lang w:val="en-US" w:eastAsia="zh-CN"/>
        </w:rPr>
        <w:t>同意将</w:t>
      </w:r>
      <w:r w:rsidRPr="00040BDC">
        <w:rPr>
          <w:b/>
          <w:bCs/>
          <w:lang w:eastAsia="zh-CN"/>
        </w:rPr>
        <w:t>TD-68 (Rev.</w:t>
      </w:r>
      <w:proofErr w:type="gramStart"/>
      <w:r w:rsidRPr="00040BDC">
        <w:rPr>
          <w:b/>
          <w:bCs/>
          <w:lang w:eastAsia="zh-CN"/>
        </w:rPr>
        <w:t>2)</w:t>
      </w:r>
      <w:r w:rsidRPr="00040BDC">
        <w:rPr>
          <w:rFonts w:hint="eastAsia"/>
          <w:b/>
          <w:bCs/>
          <w:lang w:eastAsia="zh-CN"/>
        </w:rPr>
        <w:t>号文件</w:t>
      </w:r>
      <w:r w:rsidRPr="00040BDC">
        <w:rPr>
          <w:rFonts w:hint="eastAsia"/>
          <w:b/>
          <w:bCs/>
          <w:lang w:val="en-US" w:eastAsia="zh-CN"/>
        </w:rPr>
        <w:t>中包含的第</w:t>
      </w:r>
      <w:proofErr w:type="gramEnd"/>
      <w:r w:rsidRPr="00040BDC">
        <w:rPr>
          <w:b/>
          <w:bCs/>
          <w:lang w:eastAsia="zh-CN"/>
        </w:rPr>
        <w:t>68</w:t>
      </w:r>
      <w:r w:rsidRPr="00040BDC">
        <w:rPr>
          <w:rFonts w:hint="eastAsia"/>
          <w:b/>
          <w:bCs/>
          <w:lang w:val="en-US" w:eastAsia="zh-CN"/>
        </w:rPr>
        <w:t>号</w:t>
      </w:r>
      <w:r w:rsidRPr="00040BDC">
        <w:rPr>
          <w:rFonts w:hint="eastAsia"/>
          <w:b/>
          <w:bCs/>
          <w:lang w:eastAsia="zh-CN"/>
        </w:rPr>
        <w:t>决议草案提交全体会议批准。</w:t>
      </w:r>
    </w:p>
    <w:p w14:paraId="0044A467" w14:textId="77777777" w:rsidR="00A160B0" w:rsidRPr="00040BDC" w:rsidRDefault="00A160B0" w:rsidP="00A160B0">
      <w:pPr>
        <w:ind w:firstLineChars="200" w:firstLine="480"/>
        <w:rPr>
          <w:lang w:eastAsia="zh-CN"/>
        </w:rPr>
      </w:pPr>
      <w:r w:rsidRPr="00040BDC">
        <w:rPr>
          <w:rFonts w:hint="eastAsia"/>
          <w:lang w:eastAsia="zh-CN"/>
        </w:rPr>
        <w:t>上午的会议审议了</w:t>
      </w:r>
      <w:r w:rsidRPr="00040BDC">
        <w:rPr>
          <w:rFonts w:hint="eastAsia"/>
          <w:lang w:val="en-US" w:eastAsia="zh-CN"/>
        </w:rPr>
        <w:t>有关下一代（</w:t>
      </w:r>
      <w:r w:rsidRPr="00040BDC">
        <w:rPr>
          <w:lang w:val="en-US" w:eastAsia="zh-CN"/>
        </w:rPr>
        <w:t>NG</w:t>
      </w:r>
      <w:r w:rsidRPr="00040BDC">
        <w:rPr>
          <w:rFonts w:hint="eastAsia"/>
          <w:lang w:val="en-US" w:eastAsia="zh-CN"/>
        </w:rPr>
        <w:t>）的新</w:t>
      </w:r>
      <w:r w:rsidRPr="00040BDC">
        <w:rPr>
          <w:rFonts w:hint="eastAsia"/>
          <w:lang w:eastAsia="zh-CN"/>
        </w:rPr>
        <w:t>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755"/>
        <w:gridCol w:w="1103"/>
        <w:gridCol w:w="2039"/>
        <w:gridCol w:w="1743"/>
      </w:tblGrid>
      <w:tr w:rsidR="00A160B0" w:rsidRPr="00040BDC" w14:paraId="6ACB4CB2" w14:textId="77777777" w:rsidTr="00882A76">
        <w:trPr>
          <w:cantSplit/>
          <w:jc w:val="center"/>
        </w:trPr>
        <w:tc>
          <w:tcPr>
            <w:tcW w:w="513" w:type="pct"/>
            <w:tcBorders>
              <w:top w:val="dashed" w:sz="4" w:space="0" w:color="000000"/>
              <w:left w:val="single" w:sz="4" w:space="0" w:color="auto"/>
              <w:bottom w:val="dashed" w:sz="4" w:space="0" w:color="auto"/>
              <w:right w:val="single" w:sz="4" w:space="0" w:color="auto"/>
            </w:tcBorders>
          </w:tcPr>
          <w:p w14:paraId="6463B851" w14:textId="77777777" w:rsidR="00A160B0" w:rsidRPr="00040BDC" w:rsidRDefault="00A160B0" w:rsidP="00210E90">
            <w:pPr>
              <w:pStyle w:val="Normalnoindent"/>
              <w:jc w:val="left"/>
              <w:rPr>
                <w:lang w:eastAsia="zh-CN"/>
              </w:rPr>
            </w:pPr>
          </w:p>
        </w:tc>
        <w:tc>
          <w:tcPr>
            <w:tcW w:w="1950" w:type="pct"/>
            <w:tcBorders>
              <w:top w:val="dashed" w:sz="4" w:space="0" w:color="000000"/>
              <w:left w:val="single" w:sz="4" w:space="0" w:color="auto"/>
              <w:bottom w:val="dashed" w:sz="4" w:space="0" w:color="auto"/>
              <w:right w:val="single" w:sz="4" w:space="0" w:color="auto"/>
            </w:tcBorders>
            <w:hideMark/>
          </w:tcPr>
          <w:p w14:paraId="60A2F567" w14:textId="77777777" w:rsidR="00A160B0" w:rsidRPr="00040BDC" w:rsidRDefault="00A160B0" w:rsidP="00210E90">
            <w:pPr>
              <w:pStyle w:val="Normalnoindent"/>
              <w:jc w:val="left"/>
              <w:rPr>
                <w:b/>
                <w:lang w:eastAsia="zh-CN"/>
              </w:rPr>
            </w:pPr>
            <w:r w:rsidRPr="00040BDC">
              <w:rPr>
                <w:rFonts w:hint="eastAsia"/>
                <w:lang w:val="en-US" w:eastAsia="zh-CN"/>
              </w:rPr>
              <w:t>第</w:t>
            </w:r>
            <w:r w:rsidRPr="00040BDC">
              <w:rPr>
                <w:lang w:eastAsia="zh-CN"/>
              </w:rPr>
              <w:t>[APT-NG]</w:t>
            </w:r>
            <w:r w:rsidRPr="00040BDC">
              <w:rPr>
                <w:rFonts w:hint="eastAsia"/>
                <w:lang w:val="en-US" w:eastAsia="zh-CN"/>
              </w:rPr>
              <w:t>号</w:t>
            </w:r>
            <w:r w:rsidRPr="00040BDC">
              <w:rPr>
                <w:rFonts w:hint="eastAsia"/>
                <w:lang w:eastAsia="zh-CN"/>
              </w:rPr>
              <w:t>新决议草案</w:t>
            </w:r>
            <w:r w:rsidR="002D3E70" w:rsidRPr="00040BDC">
              <w:rPr>
                <w:lang w:val="en-GB" w:eastAsia="zh-CN"/>
              </w:rPr>
              <w:tab/>
            </w:r>
            <w:r w:rsidRPr="00040BDC">
              <w:rPr>
                <w:lang w:eastAsia="zh-CN"/>
              </w:rPr>
              <w:br/>
            </w:r>
            <w:r w:rsidRPr="00040BDC">
              <w:rPr>
                <w:rFonts w:hint="eastAsia"/>
                <w:lang w:eastAsia="zh-CN"/>
              </w:rPr>
              <w:t>加强下一代专家参与</w:t>
            </w:r>
            <w:r w:rsidRPr="00040BDC">
              <w:rPr>
                <w:lang w:eastAsia="zh-CN"/>
              </w:rPr>
              <w:t>ITU-T</w:t>
            </w:r>
            <w:r w:rsidRPr="00040BDC">
              <w:rPr>
                <w:rFonts w:hint="eastAsia"/>
                <w:lang w:eastAsia="zh-CN"/>
              </w:rPr>
              <w:t>的标准化活动</w:t>
            </w:r>
          </w:p>
        </w:tc>
        <w:tc>
          <w:tcPr>
            <w:tcW w:w="573" w:type="pct"/>
            <w:tcBorders>
              <w:top w:val="dashed" w:sz="4" w:space="0" w:color="000000"/>
              <w:left w:val="single" w:sz="4" w:space="0" w:color="auto"/>
              <w:bottom w:val="dashed" w:sz="4" w:space="0" w:color="auto"/>
              <w:right w:val="single" w:sz="4" w:space="0" w:color="auto"/>
            </w:tcBorders>
            <w:hideMark/>
          </w:tcPr>
          <w:p w14:paraId="66AD5545" w14:textId="77777777" w:rsidR="00A160B0" w:rsidRPr="00040BDC" w:rsidRDefault="00A160B0" w:rsidP="00210E90">
            <w:pPr>
              <w:pStyle w:val="Normalnoindent"/>
              <w:jc w:val="left"/>
              <w:rPr>
                <w:lang w:eastAsia="zh-CN"/>
              </w:rPr>
            </w:pPr>
            <w:r w:rsidRPr="00040BDC">
              <w:t>ADD</w:t>
            </w:r>
          </w:p>
        </w:tc>
        <w:tc>
          <w:tcPr>
            <w:tcW w:w="1059" w:type="pct"/>
            <w:tcBorders>
              <w:top w:val="dashed" w:sz="4" w:space="0" w:color="000000"/>
              <w:left w:val="single" w:sz="4" w:space="0" w:color="auto"/>
              <w:bottom w:val="dashed" w:sz="4" w:space="0" w:color="auto"/>
              <w:right w:val="single" w:sz="4" w:space="0" w:color="auto"/>
            </w:tcBorders>
            <w:hideMark/>
          </w:tcPr>
          <w:p w14:paraId="22AD24A4" w14:textId="77777777" w:rsidR="00A160B0" w:rsidRPr="00040BDC" w:rsidRDefault="00A160B0" w:rsidP="00210E90">
            <w:pPr>
              <w:pStyle w:val="Normalnoindent"/>
              <w:jc w:val="left"/>
              <w:rPr>
                <w:lang w:eastAsia="ja-JP"/>
              </w:rPr>
            </w:pPr>
            <w:hyperlink r:id="rId410" w:history="1">
              <w:r w:rsidRPr="00040BDC">
                <w:rPr>
                  <w:rStyle w:val="Hyperlink"/>
                  <w:szCs w:val="22"/>
                </w:rPr>
                <w:t>TD-69</w:t>
              </w:r>
            </w:hyperlink>
          </w:p>
        </w:tc>
        <w:tc>
          <w:tcPr>
            <w:tcW w:w="905" w:type="pct"/>
            <w:tcBorders>
              <w:top w:val="dashed" w:sz="4" w:space="0" w:color="000000"/>
              <w:left w:val="single" w:sz="4" w:space="0" w:color="auto"/>
              <w:bottom w:val="dashed" w:sz="4" w:space="0" w:color="auto"/>
              <w:right w:val="single" w:sz="4" w:space="0" w:color="auto"/>
            </w:tcBorders>
            <w:hideMark/>
          </w:tcPr>
          <w:p w14:paraId="6763629F" w14:textId="77777777" w:rsidR="00A160B0" w:rsidRPr="00040BDC" w:rsidRDefault="00A160B0" w:rsidP="00210E90">
            <w:pPr>
              <w:pStyle w:val="Normalnoindent"/>
              <w:jc w:val="left"/>
              <w:rPr>
                <w:lang w:eastAsia="zh-CN"/>
              </w:rPr>
            </w:pPr>
            <w:r w:rsidRPr="00040BDC">
              <w:rPr>
                <w:rFonts w:hint="eastAsia"/>
                <w:lang w:eastAsia="zh-CN"/>
              </w:rPr>
              <w:t>（</w:t>
            </w:r>
            <w:r w:rsidRPr="00040BDC">
              <w:rPr>
                <w:rFonts w:hint="eastAsia"/>
                <w:lang w:val="en-US" w:eastAsia="zh-CN"/>
              </w:rPr>
              <w:t>已同意</w:t>
            </w:r>
            <w:r w:rsidRPr="00040BDC">
              <w:rPr>
                <w:rFonts w:hint="eastAsia"/>
                <w:lang w:eastAsia="zh-CN"/>
              </w:rPr>
              <w:t>）</w:t>
            </w:r>
          </w:p>
        </w:tc>
      </w:tr>
    </w:tbl>
    <w:p w14:paraId="144A27D3" w14:textId="77777777" w:rsidR="00A160B0" w:rsidRPr="00040BDC" w:rsidRDefault="00A160B0" w:rsidP="00A160B0">
      <w:pPr>
        <w:ind w:firstLineChars="200" w:firstLine="480"/>
        <w:rPr>
          <w:rFonts w:eastAsiaTheme="minorEastAsia"/>
          <w:szCs w:val="24"/>
          <w:lang w:eastAsia="ja-JP"/>
        </w:rPr>
      </w:pPr>
      <w:r w:rsidRPr="00040BDC">
        <w:rPr>
          <w:lang w:eastAsia="zh-CN"/>
        </w:rPr>
        <w:t>WG3B</w:t>
      </w:r>
      <w:proofErr w:type="spellStart"/>
      <w:r w:rsidRPr="00040BDC">
        <w:rPr>
          <w:rFonts w:hint="eastAsia"/>
        </w:rPr>
        <w:t>主席</w:t>
      </w:r>
      <w:r w:rsidRPr="00040BDC">
        <w:t>Taddei</w:t>
      </w:r>
      <w:r w:rsidRPr="00040BDC">
        <w:rPr>
          <w:rFonts w:hint="eastAsia"/>
        </w:rPr>
        <w:t>先生介绍了</w:t>
      </w:r>
      <w:proofErr w:type="spellEnd"/>
      <w:r w:rsidRPr="00040BDC">
        <w:t>TD-69</w:t>
      </w:r>
      <w:r w:rsidRPr="00040BDC">
        <w:rPr>
          <w:rFonts w:hint="eastAsia"/>
        </w:rPr>
        <w:t>。</w:t>
      </w:r>
      <w:r w:rsidRPr="00040BDC">
        <w:rPr>
          <w:rFonts w:hint="eastAsia"/>
          <w:lang w:val="en-US" w:eastAsia="zh-CN"/>
        </w:rPr>
        <w:t>此</w:t>
      </w:r>
      <w:proofErr w:type="spellStart"/>
      <w:r w:rsidRPr="00040BDC">
        <w:rPr>
          <w:rFonts w:hint="eastAsia"/>
        </w:rPr>
        <w:t>新决议已得到</w:t>
      </w:r>
      <w:proofErr w:type="spellEnd"/>
      <w:r w:rsidRPr="00040BDC">
        <w:t>WG3B</w:t>
      </w:r>
      <w:proofErr w:type="spellStart"/>
      <w:r w:rsidRPr="00040BDC">
        <w:rPr>
          <w:rFonts w:hint="eastAsia"/>
        </w:rPr>
        <w:t>的同意。主席感谢</w:t>
      </w:r>
      <w:proofErr w:type="spellEnd"/>
      <w:r w:rsidRPr="00040BDC">
        <w:t>Gaelle Martin-Cocher</w:t>
      </w:r>
      <w:proofErr w:type="spellStart"/>
      <w:r w:rsidRPr="00040BDC">
        <w:rPr>
          <w:rFonts w:hint="eastAsia"/>
        </w:rPr>
        <w:t>女士</w:t>
      </w:r>
      <w:proofErr w:type="spellEnd"/>
      <w:r w:rsidRPr="00040BDC">
        <w:rPr>
          <w:rFonts w:hint="eastAsia"/>
          <w:lang w:eastAsia="zh-CN"/>
        </w:rPr>
        <w:t>（</w:t>
      </w:r>
      <w:r w:rsidRPr="00040BDC">
        <w:rPr>
          <w:rFonts w:hint="eastAsia"/>
          <w:lang w:val="en-US" w:eastAsia="zh-CN"/>
        </w:rPr>
        <w:t>加拿大</w:t>
      </w:r>
      <w:proofErr w:type="spellStart"/>
      <w:r w:rsidRPr="00040BDC">
        <w:t>InterDigital</w:t>
      </w:r>
      <w:proofErr w:type="spellEnd"/>
      <w:r w:rsidRPr="00040BDC">
        <w:rPr>
          <w:rFonts w:hint="eastAsia"/>
          <w:lang w:val="en-US" w:eastAsia="zh-CN"/>
        </w:rPr>
        <w:t>公司</w:t>
      </w:r>
      <w:r w:rsidRPr="00040BDC">
        <w:rPr>
          <w:rFonts w:hint="eastAsia"/>
          <w:lang w:eastAsia="zh-CN"/>
        </w:rPr>
        <w:t>）</w:t>
      </w:r>
      <w:r w:rsidRPr="00040BDC">
        <w:rPr>
          <w:rFonts w:hint="eastAsia"/>
          <w:lang w:val="en-US" w:eastAsia="zh-CN"/>
        </w:rPr>
        <w:t>促成</w:t>
      </w:r>
      <w:r w:rsidRPr="00040BDC">
        <w:rPr>
          <w:rFonts w:hint="eastAsia"/>
        </w:rPr>
        <w:t>了</w:t>
      </w:r>
      <w:r w:rsidRPr="00040BDC">
        <w:rPr>
          <w:rFonts w:hint="eastAsia"/>
          <w:lang w:val="en-US" w:eastAsia="zh-CN"/>
        </w:rPr>
        <w:t>有关此</w:t>
      </w:r>
      <w:proofErr w:type="spellStart"/>
      <w:r w:rsidRPr="00040BDC">
        <w:rPr>
          <w:rFonts w:hint="eastAsia"/>
        </w:rPr>
        <w:t>新决议以及</w:t>
      </w:r>
      <w:proofErr w:type="spellEnd"/>
      <w:r w:rsidRPr="00040BDC">
        <w:rPr>
          <w:rFonts w:hint="eastAsia"/>
          <w:lang w:val="en-US" w:eastAsia="zh-CN"/>
        </w:rPr>
        <w:t>之前</w:t>
      </w:r>
      <w:proofErr w:type="spellStart"/>
      <w:r w:rsidRPr="00040BDC">
        <w:rPr>
          <w:rFonts w:hint="eastAsia"/>
        </w:rPr>
        <w:t>经修订的第</w:t>
      </w:r>
      <w:proofErr w:type="spellEnd"/>
      <w:r w:rsidRPr="00040BDC">
        <w:t>68</w:t>
      </w:r>
      <w:proofErr w:type="spellStart"/>
      <w:r w:rsidRPr="00040BDC">
        <w:rPr>
          <w:rFonts w:hint="eastAsia"/>
        </w:rPr>
        <w:t>号决议的讨论</w:t>
      </w:r>
      <w:proofErr w:type="spellEnd"/>
      <w:r w:rsidRPr="00040BDC">
        <w:rPr>
          <w:rFonts w:hint="eastAsia"/>
        </w:rPr>
        <w:t>。</w:t>
      </w:r>
    </w:p>
    <w:p w14:paraId="7BE69780" w14:textId="77777777" w:rsidR="00A160B0" w:rsidRPr="00040BDC" w:rsidRDefault="00A160B0" w:rsidP="00A160B0">
      <w:pPr>
        <w:ind w:firstLineChars="200" w:firstLine="480"/>
        <w:rPr>
          <w:lang w:eastAsia="zh-CN"/>
        </w:rPr>
      </w:pPr>
      <w:r w:rsidRPr="00040BDC">
        <w:rPr>
          <w:lang w:eastAsia="zh-CN"/>
        </w:rPr>
        <w:t>COM3</w:t>
      </w:r>
      <w:r w:rsidRPr="00040BDC">
        <w:rPr>
          <w:rFonts w:hint="eastAsia"/>
          <w:lang w:eastAsia="zh-CN"/>
        </w:rPr>
        <w:t>同意将此新决议提交全体会议批准。</w:t>
      </w:r>
    </w:p>
    <w:p w14:paraId="584EFF23"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699EC272" w14:textId="77777777" w:rsidR="00A160B0" w:rsidRPr="00040BDC" w:rsidRDefault="00A160B0" w:rsidP="00A160B0">
      <w:pPr>
        <w:pStyle w:val="enumlev1"/>
        <w:rPr>
          <w:b/>
          <w:bCs/>
          <w:lang w:val="en-US" w:eastAsia="zh-CN"/>
        </w:rPr>
      </w:pPr>
      <w:r w:rsidRPr="00040BDC">
        <w:rPr>
          <w:b/>
          <w:bCs/>
          <w:lang w:val="en-US" w:eastAsia="zh-CN"/>
        </w:rPr>
        <w:t>–</w:t>
      </w:r>
      <w:r w:rsidRPr="00040BDC">
        <w:rPr>
          <w:b/>
          <w:bCs/>
          <w:lang w:val="en-US" w:eastAsia="zh-CN"/>
        </w:rPr>
        <w:tab/>
      </w:r>
      <w:r w:rsidRPr="00040BDC">
        <w:rPr>
          <w:rFonts w:hint="eastAsia"/>
          <w:b/>
          <w:bCs/>
          <w:lang w:val="en-US" w:eastAsia="zh-CN"/>
        </w:rPr>
        <w:t>同意将</w:t>
      </w:r>
      <w:r w:rsidRPr="00040BDC">
        <w:rPr>
          <w:b/>
          <w:bCs/>
          <w:lang w:val="en-US" w:eastAsia="zh-CN"/>
        </w:rPr>
        <w:t>TD-69</w:t>
      </w:r>
      <w:r w:rsidRPr="00040BDC">
        <w:rPr>
          <w:rFonts w:hint="eastAsia"/>
          <w:b/>
          <w:bCs/>
          <w:lang w:val="en-US" w:eastAsia="zh-CN"/>
        </w:rPr>
        <w:t>号文件中包含的有关下一代（</w:t>
      </w:r>
      <w:r w:rsidRPr="00040BDC">
        <w:rPr>
          <w:b/>
          <w:bCs/>
          <w:lang w:val="en-US" w:eastAsia="zh-CN"/>
        </w:rPr>
        <w:t>NG</w:t>
      </w:r>
      <w:r w:rsidRPr="00040BDC">
        <w:rPr>
          <w:rFonts w:hint="eastAsia"/>
          <w:b/>
          <w:bCs/>
          <w:lang w:val="en-US" w:eastAsia="zh-CN"/>
        </w:rPr>
        <w:t>）的新决议草案提交全体会议批准。</w:t>
      </w:r>
    </w:p>
    <w:p w14:paraId="0A967C5D" w14:textId="77777777" w:rsidR="00A160B0" w:rsidRPr="00040BDC" w:rsidRDefault="00A160B0" w:rsidP="00A160B0">
      <w:pPr>
        <w:ind w:firstLineChars="200" w:firstLine="480"/>
        <w:rPr>
          <w:lang w:eastAsia="zh-CN"/>
        </w:rPr>
      </w:pPr>
      <w:r w:rsidRPr="00040BDC">
        <w:rPr>
          <w:rFonts w:hint="eastAsia"/>
          <w:lang w:eastAsia="zh-CN"/>
        </w:rPr>
        <w:t>下午的会议审议了第</w:t>
      </w:r>
      <w:r w:rsidRPr="00040BDC">
        <w:rPr>
          <w:lang w:eastAsia="zh-CN"/>
        </w:rPr>
        <w:t>55</w:t>
      </w:r>
      <w:r w:rsidRPr="00040BDC">
        <w:rPr>
          <w:rFonts w:hint="eastAsia"/>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755"/>
        <w:gridCol w:w="1103"/>
        <w:gridCol w:w="2039"/>
        <w:gridCol w:w="1743"/>
      </w:tblGrid>
      <w:tr w:rsidR="00A160B0" w:rsidRPr="00040BDC" w14:paraId="7E7886FA" w14:textId="77777777" w:rsidTr="00882A76">
        <w:trPr>
          <w:cantSplit/>
          <w:jc w:val="center"/>
        </w:trPr>
        <w:tc>
          <w:tcPr>
            <w:tcW w:w="513" w:type="pct"/>
            <w:tcBorders>
              <w:top w:val="dashed" w:sz="4" w:space="0" w:color="auto"/>
              <w:left w:val="single" w:sz="4" w:space="0" w:color="auto"/>
              <w:bottom w:val="dashed" w:sz="4" w:space="0" w:color="auto"/>
              <w:right w:val="single" w:sz="4" w:space="0" w:color="auto"/>
            </w:tcBorders>
          </w:tcPr>
          <w:p w14:paraId="4A2DB34F" w14:textId="77777777" w:rsidR="00A160B0" w:rsidRPr="00040BDC" w:rsidRDefault="00A160B0" w:rsidP="00210E90">
            <w:pPr>
              <w:pStyle w:val="Normalnoindent"/>
              <w:jc w:val="left"/>
              <w:rPr>
                <w:lang w:eastAsia="zh-CN"/>
              </w:rPr>
            </w:pPr>
          </w:p>
        </w:tc>
        <w:tc>
          <w:tcPr>
            <w:tcW w:w="1950" w:type="pct"/>
            <w:tcBorders>
              <w:top w:val="dashed" w:sz="4" w:space="0" w:color="auto"/>
              <w:left w:val="single" w:sz="4" w:space="0" w:color="auto"/>
              <w:bottom w:val="dashed" w:sz="4" w:space="0" w:color="auto"/>
              <w:right w:val="single" w:sz="4" w:space="0" w:color="auto"/>
            </w:tcBorders>
            <w:hideMark/>
          </w:tcPr>
          <w:p w14:paraId="5644A807" w14:textId="77777777" w:rsidR="00A160B0" w:rsidRPr="00040BDC" w:rsidRDefault="00A160B0" w:rsidP="00210E90">
            <w:pPr>
              <w:pStyle w:val="Normalnoindent"/>
              <w:jc w:val="left"/>
              <w:rPr>
                <w:lang w:eastAsia="zh-CN"/>
              </w:rPr>
            </w:pPr>
            <w:r w:rsidRPr="00040BDC">
              <w:rPr>
                <w:rFonts w:hint="eastAsia"/>
                <w:lang w:eastAsia="zh-CN"/>
              </w:rPr>
              <w:t>第</w:t>
            </w:r>
            <w:r w:rsidRPr="00040BDC">
              <w:rPr>
                <w:lang w:eastAsia="zh-CN"/>
              </w:rPr>
              <w:t>55</w:t>
            </w:r>
            <w:r w:rsidRPr="00040BDC">
              <w:rPr>
                <w:rFonts w:hint="eastAsia"/>
                <w:lang w:eastAsia="zh-CN"/>
              </w:rPr>
              <w:t>号决议</w:t>
            </w:r>
            <w:r w:rsidR="00DD08E3" w:rsidRPr="00040BDC">
              <w:rPr>
                <w:lang w:val="en-GB" w:eastAsia="zh-CN"/>
              </w:rPr>
              <w:tab/>
            </w:r>
            <w:r w:rsidRPr="00040BDC">
              <w:rPr>
                <w:lang w:eastAsia="zh-CN"/>
              </w:rPr>
              <w:br/>
            </w:r>
            <w:r w:rsidRPr="00040BDC">
              <w:rPr>
                <w:rFonts w:hint="eastAsia"/>
                <w:lang w:eastAsia="zh-CN"/>
              </w:rPr>
              <w:t>在国际电</w:t>
            </w:r>
            <w:proofErr w:type="gramStart"/>
            <w:r w:rsidRPr="00040BDC">
              <w:rPr>
                <w:rFonts w:hint="eastAsia"/>
                <w:lang w:eastAsia="zh-CN"/>
              </w:rPr>
              <w:t>联电信</w:t>
            </w:r>
            <w:proofErr w:type="gramEnd"/>
            <w:r w:rsidRPr="00040BDC">
              <w:rPr>
                <w:rFonts w:hint="eastAsia"/>
                <w:lang w:eastAsia="zh-CN"/>
              </w:rPr>
              <w:t>标准化部门活动中促进性别平等</w:t>
            </w:r>
          </w:p>
        </w:tc>
        <w:tc>
          <w:tcPr>
            <w:tcW w:w="573" w:type="pct"/>
            <w:tcBorders>
              <w:top w:val="dashed" w:sz="4" w:space="0" w:color="auto"/>
              <w:left w:val="single" w:sz="4" w:space="0" w:color="auto"/>
              <w:bottom w:val="dashed" w:sz="4" w:space="0" w:color="auto"/>
              <w:right w:val="single" w:sz="4" w:space="0" w:color="auto"/>
            </w:tcBorders>
            <w:hideMark/>
          </w:tcPr>
          <w:p w14:paraId="22EEF594" w14:textId="77777777" w:rsidR="00A160B0" w:rsidRPr="00040BDC" w:rsidRDefault="00A160B0" w:rsidP="00210E90">
            <w:pPr>
              <w:pStyle w:val="Normalnoindent"/>
              <w:jc w:val="left"/>
              <w:rPr>
                <w:lang w:eastAsia="zh-CN"/>
              </w:rPr>
            </w:pPr>
            <w:r w:rsidRPr="00040BDC">
              <w:rPr>
                <w:lang w:eastAsia="zh-CN"/>
              </w:rPr>
              <w:t>MOD</w:t>
            </w:r>
          </w:p>
        </w:tc>
        <w:tc>
          <w:tcPr>
            <w:tcW w:w="1059" w:type="pct"/>
            <w:tcBorders>
              <w:top w:val="dashed" w:sz="4" w:space="0" w:color="auto"/>
              <w:left w:val="single" w:sz="4" w:space="0" w:color="auto"/>
              <w:bottom w:val="dashed" w:sz="4" w:space="0" w:color="auto"/>
              <w:right w:val="single" w:sz="4" w:space="0" w:color="auto"/>
            </w:tcBorders>
            <w:hideMark/>
          </w:tcPr>
          <w:p w14:paraId="444FEADC" w14:textId="77777777" w:rsidR="00A160B0" w:rsidRPr="00040BDC" w:rsidRDefault="00A160B0" w:rsidP="00210E90">
            <w:pPr>
              <w:pStyle w:val="Normalnoindent"/>
              <w:jc w:val="left"/>
              <w:rPr>
                <w:lang w:eastAsia="zh-CN"/>
              </w:rPr>
            </w:pPr>
            <w:hyperlink r:id="rId411" w:history="1">
              <w:r w:rsidRPr="00040BDC">
                <w:rPr>
                  <w:rStyle w:val="Hyperlink"/>
                  <w:szCs w:val="22"/>
                </w:rPr>
                <w:t>TD-91</w:t>
              </w:r>
            </w:hyperlink>
            <w:r w:rsidRPr="00040BDC">
              <w:rPr>
                <w:rStyle w:val="Hyperlink"/>
                <w:szCs w:val="22"/>
              </w:rPr>
              <w:t>(Rev.1)</w:t>
            </w:r>
          </w:p>
        </w:tc>
        <w:tc>
          <w:tcPr>
            <w:tcW w:w="905" w:type="pct"/>
            <w:tcBorders>
              <w:top w:val="dashed" w:sz="4" w:space="0" w:color="auto"/>
              <w:left w:val="single" w:sz="4" w:space="0" w:color="auto"/>
              <w:bottom w:val="dashed" w:sz="4" w:space="0" w:color="auto"/>
              <w:right w:val="single" w:sz="4" w:space="0" w:color="auto"/>
            </w:tcBorders>
            <w:hideMark/>
          </w:tcPr>
          <w:p w14:paraId="48F1C753" w14:textId="77777777" w:rsidR="00A160B0" w:rsidRPr="00040BDC" w:rsidRDefault="00A160B0" w:rsidP="00210E90">
            <w:pPr>
              <w:pStyle w:val="Normalnoindent"/>
              <w:jc w:val="left"/>
              <w:rPr>
                <w:lang w:eastAsia="zh-CN"/>
              </w:rPr>
            </w:pPr>
            <w:r w:rsidRPr="00040BDC">
              <w:rPr>
                <w:rFonts w:hint="eastAsia"/>
                <w:lang w:eastAsia="zh-CN"/>
              </w:rPr>
              <w:t>（</w:t>
            </w:r>
            <w:proofErr w:type="spellStart"/>
            <w:r w:rsidRPr="00040BDC">
              <w:rPr>
                <w:rFonts w:hint="eastAsia"/>
              </w:rPr>
              <w:t>下午</w:t>
            </w:r>
            <w:proofErr w:type="spellEnd"/>
            <w:r w:rsidRPr="00040BDC">
              <w:rPr>
                <w:rFonts w:hint="eastAsia"/>
                <w:lang w:eastAsia="zh-CN"/>
              </w:rPr>
              <w:t>）</w:t>
            </w:r>
          </w:p>
        </w:tc>
      </w:tr>
    </w:tbl>
    <w:p w14:paraId="70DF1E20" w14:textId="77777777" w:rsidR="00A160B0" w:rsidRPr="00040BDC" w:rsidRDefault="00A160B0" w:rsidP="00A160B0">
      <w:pPr>
        <w:ind w:firstLineChars="200" w:firstLine="480"/>
        <w:rPr>
          <w:lang w:eastAsia="zh-CN"/>
        </w:rPr>
      </w:pPr>
      <w:r w:rsidRPr="00040BDC">
        <w:rPr>
          <w:rFonts w:hint="eastAsia"/>
          <w:lang w:eastAsia="zh-CN"/>
        </w:rPr>
        <w:t>在介绍了</w:t>
      </w:r>
      <w:r w:rsidRPr="00040BDC">
        <w:rPr>
          <w:lang w:val="en-US" w:eastAsia="zh-CN"/>
        </w:rPr>
        <w:t>WG3B</w:t>
      </w:r>
      <w:r w:rsidRPr="00040BDC">
        <w:rPr>
          <w:rFonts w:hint="eastAsia"/>
          <w:lang w:eastAsia="zh-CN"/>
        </w:rPr>
        <w:t>关于第</w:t>
      </w:r>
      <w:r w:rsidRPr="00040BDC">
        <w:rPr>
          <w:lang w:eastAsia="zh-CN"/>
        </w:rPr>
        <w:t>55</w:t>
      </w:r>
      <w:r w:rsidRPr="00040BDC">
        <w:rPr>
          <w:rFonts w:hint="eastAsia"/>
          <w:lang w:eastAsia="zh-CN"/>
        </w:rPr>
        <w:t>号决议的</w:t>
      </w:r>
      <w:r w:rsidRPr="00040BDC">
        <w:rPr>
          <w:rFonts w:hint="eastAsia"/>
          <w:lang w:val="en-US" w:eastAsia="zh-CN"/>
        </w:rPr>
        <w:t>输出成果</w:t>
      </w:r>
      <w:r w:rsidRPr="00040BDC">
        <w:rPr>
          <w:rFonts w:hint="eastAsia"/>
          <w:lang w:eastAsia="zh-CN"/>
        </w:rPr>
        <w:t>之后，第</w:t>
      </w:r>
      <w:r w:rsidRPr="00040BDC">
        <w:rPr>
          <w:lang w:eastAsia="zh-CN"/>
        </w:rPr>
        <w:t>3</w:t>
      </w:r>
      <w:r w:rsidRPr="00040BDC">
        <w:rPr>
          <w:rFonts w:hint="eastAsia"/>
          <w:lang w:eastAsia="zh-CN"/>
        </w:rPr>
        <w:t>委员会同意将其提交全体会议批准。</w:t>
      </w:r>
    </w:p>
    <w:p w14:paraId="3A93B4D3" w14:textId="77777777" w:rsidR="008C2969" w:rsidRPr="00040BDC" w:rsidRDefault="008C2969" w:rsidP="00A160B0">
      <w:pPr>
        <w:ind w:firstLineChars="200" w:firstLine="480"/>
        <w:rPr>
          <w:lang w:eastAsia="zh-CN"/>
        </w:rPr>
      </w:pPr>
      <w:r w:rsidRPr="00040BDC">
        <w:rPr>
          <w:lang w:eastAsia="zh-CN"/>
        </w:rPr>
        <w:br w:type="page"/>
      </w:r>
    </w:p>
    <w:p w14:paraId="4F8CDE97" w14:textId="77777777" w:rsidR="00A160B0" w:rsidRPr="00040BDC" w:rsidRDefault="00A160B0" w:rsidP="00882A76">
      <w:pPr>
        <w:pStyle w:val="Normalnoindent"/>
        <w:rPr>
          <w:u w:val="single"/>
          <w:lang w:eastAsia="zh-CN"/>
        </w:rPr>
      </w:pPr>
      <w:r w:rsidRPr="00040BDC">
        <w:rPr>
          <w:rFonts w:hint="eastAsia"/>
          <w:u w:val="single"/>
          <w:lang w:eastAsia="zh-CN"/>
        </w:rPr>
        <w:lastRenderedPageBreak/>
        <w:t>输出成果：</w:t>
      </w:r>
    </w:p>
    <w:p w14:paraId="6A441BD2" w14:textId="77777777" w:rsidR="00A160B0" w:rsidRPr="00040BDC" w:rsidRDefault="00A160B0" w:rsidP="00A160B0">
      <w:pPr>
        <w:pStyle w:val="enumlev1"/>
        <w:rPr>
          <w:b/>
          <w:bCs/>
          <w:lang w:val="en-US" w:eastAsia="zh-CN"/>
        </w:rPr>
      </w:pPr>
      <w:r w:rsidRPr="00040BDC">
        <w:rPr>
          <w:b/>
          <w:bCs/>
          <w:lang w:val="en-US" w:eastAsia="zh-CN"/>
        </w:rPr>
        <w:t>–</w:t>
      </w:r>
      <w:r w:rsidRPr="00040BDC">
        <w:rPr>
          <w:b/>
          <w:bCs/>
          <w:lang w:val="en-US" w:eastAsia="zh-CN"/>
        </w:rPr>
        <w:tab/>
      </w:r>
      <w:r w:rsidRPr="00040BDC">
        <w:rPr>
          <w:rFonts w:hint="eastAsia"/>
          <w:b/>
          <w:bCs/>
          <w:lang w:val="en-US" w:eastAsia="zh-CN"/>
        </w:rPr>
        <w:t>同意将</w:t>
      </w:r>
      <w:r w:rsidRPr="00040BDC">
        <w:rPr>
          <w:b/>
          <w:bCs/>
          <w:lang w:val="en-US" w:eastAsia="zh-CN"/>
        </w:rPr>
        <w:t>TD-91 (Rev.</w:t>
      </w:r>
      <w:proofErr w:type="gramStart"/>
      <w:r w:rsidRPr="00040BDC">
        <w:rPr>
          <w:b/>
          <w:bCs/>
          <w:lang w:val="en-US" w:eastAsia="zh-CN"/>
        </w:rPr>
        <w:t>1)</w:t>
      </w:r>
      <w:r w:rsidRPr="00040BDC">
        <w:rPr>
          <w:rFonts w:hint="eastAsia"/>
          <w:b/>
          <w:bCs/>
          <w:lang w:val="en-US" w:eastAsia="zh-CN"/>
        </w:rPr>
        <w:t>中包含的第</w:t>
      </w:r>
      <w:proofErr w:type="gramEnd"/>
      <w:r w:rsidRPr="00040BDC">
        <w:rPr>
          <w:b/>
          <w:bCs/>
          <w:lang w:val="en-US" w:eastAsia="zh-CN"/>
        </w:rPr>
        <w:t>55</w:t>
      </w:r>
      <w:r w:rsidRPr="00040BDC">
        <w:rPr>
          <w:rFonts w:hint="eastAsia"/>
          <w:b/>
          <w:bCs/>
          <w:lang w:val="en-US" w:eastAsia="zh-CN"/>
        </w:rPr>
        <w:t>号决议草案提交全体会议批准。</w:t>
      </w:r>
    </w:p>
    <w:p w14:paraId="51EC46BE" w14:textId="77777777" w:rsidR="00A160B0" w:rsidRPr="00040BDC" w:rsidRDefault="00A160B0" w:rsidP="00A160B0">
      <w:pPr>
        <w:keepNext/>
        <w:ind w:firstLineChars="200" w:firstLine="480"/>
        <w:rPr>
          <w:szCs w:val="22"/>
          <w:lang w:eastAsia="zh-CN"/>
        </w:rPr>
      </w:pPr>
      <w:r w:rsidRPr="00040BDC">
        <w:rPr>
          <w:rFonts w:hint="eastAsia"/>
          <w:lang w:eastAsia="zh-CN"/>
        </w:rPr>
        <w:t>下午的会议审议了第</w:t>
      </w:r>
      <w:r w:rsidRPr="00040BDC">
        <w:rPr>
          <w:lang w:eastAsia="zh-CN"/>
        </w:rPr>
        <w:t>74</w:t>
      </w:r>
      <w:r w:rsidRPr="00040BDC">
        <w:rPr>
          <w:rFonts w:hint="eastAsia"/>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97"/>
        <w:gridCol w:w="1103"/>
        <w:gridCol w:w="2039"/>
        <w:gridCol w:w="1743"/>
      </w:tblGrid>
      <w:tr w:rsidR="00A160B0" w:rsidRPr="00040BDC" w14:paraId="66EF3235" w14:textId="77777777" w:rsidTr="00882A76">
        <w:trPr>
          <w:cantSplit/>
          <w:jc w:val="center"/>
        </w:trPr>
        <w:tc>
          <w:tcPr>
            <w:tcW w:w="439" w:type="pct"/>
            <w:tcBorders>
              <w:top w:val="dashed" w:sz="4" w:space="0" w:color="auto"/>
              <w:left w:val="single" w:sz="4" w:space="0" w:color="auto"/>
              <w:bottom w:val="dashed" w:sz="4" w:space="0" w:color="auto"/>
              <w:right w:val="single" w:sz="4" w:space="0" w:color="auto"/>
            </w:tcBorders>
          </w:tcPr>
          <w:p w14:paraId="7062BFBC" w14:textId="77777777" w:rsidR="00A160B0" w:rsidRPr="00040BDC" w:rsidRDefault="00A160B0" w:rsidP="00210E90">
            <w:pPr>
              <w:pStyle w:val="Normalnoindent"/>
              <w:jc w:val="left"/>
              <w:rPr>
                <w:lang w:eastAsia="zh-CN"/>
              </w:rPr>
            </w:pPr>
          </w:p>
        </w:tc>
        <w:tc>
          <w:tcPr>
            <w:tcW w:w="2024" w:type="pct"/>
            <w:tcBorders>
              <w:top w:val="dashed" w:sz="4" w:space="0" w:color="auto"/>
              <w:left w:val="single" w:sz="4" w:space="0" w:color="auto"/>
              <w:bottom w:val="dashed" w:sz="4" w:space="0" w:color="auto"/>
              <w:right w:val="single" w:sz="4" w:space="0" w:color="auto"/>
            </w:tcBorders>
            <w:hideMark/>
          </w:tcPr>
          <w:p w14:paraId="176291E6" w14:textId="77777777" w:rsidR="00A160B0" w:rsidRPr="00040BDC" w:rsidRDefault="00A160B0" w:rsidP="00210E90">
            <w:pPr>
              <w:pStyle w:val="Normalnoindent"/>
              <w:jc w:val="left"/>
              <w:rPr>
                <w:bCs/>
                <w:lang w:eastAsia="zh-CN"/>
              </w:rPr>
            </w:pPr>
            <w:r w:rsidRPr="00040BDC">
              <w:rPr>
                <w:rFonts w:hint="eastAsia"/>
                <w:bCs/>
                <w:lang w:eastAsia="zh-CN"/>
              </w:rPr>
              <w:t>第</w:t>
            </w:r>
            <w:r w:rsidRPr="00040BDC">
              <w:rPr>
                <w:bCs/>
                <w:lang w:eastAsia="zh-CN"/>
              </w:rPr>
              <w:t>74</w:t>
            </w:r>
            <w:r w:rsidRPr="00040BDC">
              <w:rPr>
                <w:rFonts w:hint="eastAsia"/>
                <w:bCs/>
                <w:lang w:eastAsia="zh-CN"/>
              </w:rPr>
              <w:t>号决议</w:t>
            </w:r>
            <w:r w:rsidR="00DD08E3" w:rsidRPr="00040BDC">
              <w:rPr>
                <w:bCs/>
                <w:lang w:val="en-GB" w:eastAsia="zh-CN"/>
              </w:rPr>
              <w:tab/>
            </w:r>
            <w:r w:rsidRPr="00040BDC">
              <w:rPr>
                <w:bCs/>
                <w:lang w:eastAsia="zh-CN"/>
              </w:rPr>
              <w:br/>
            </w:r>
            <w:r w:rsidRPr="00040BDC">
              <w:rPr>
                <w:rFonts w:hint="eastAsia"/>
                <w:bCs/>
                <w:lang w:eastAsia="zh-CN"/>
              </w:rPr>
              <w:t>加强发展中国家部门成员参加国际电</w:t>
            </w:r>
            <w:proofErr w:type="gramStart"/>
            <w:r w:rsidRPr="00040BDC">
              <w:rPr>
                <w:rFonts w:hint="eastAsia"/>
                <w:bCs/>
                <w:lang w:eastAsia="zh-CN"/>
              </w:rPr>
              <w:t>联电信</w:t>
            </w:r>
            <w:proofErr w:type="gramEnd"/>
            <w:r w:rsidRPr="00040BDC">
              <w:rPr>
                <w:rFonts w:hint="eastAsia"/>
                <w:bCs/>
                <w:lang w:eastAsia="zh-CN"/>
              </w:rPr>
              <w:t>标准化部门的工作</w:t>
            </w:r>
          </w:p>
        </w:tc>
        <w:tc>
          <w:tcPr>
            <w:tcW w:w="573" w:type="pct"/>
            <w:tcBorders>
              <w:top w:val="dashed" w:sz="4" w:space="0" w:color="auto"/>
              <w:left w:val="single" w:sz="4" w:space="0" w:color="auto"/>
              <w:bottom w:val="dashed" w:sz="4" w:space="0" w:color="auto"/>
              <w:right w:val="single" w:sz="4" w:space="0" w:color="auto"/>
            </w:tcBorders>
            <w:hideMark/>
          </w:tcPr>
          <w:p w14:paraId="3B83EF1C" w14:textId="77777777" w:rsidR="00A160B0" w:rsidRPr="00040BDC" w:rsidRDefault="00A160B0" w:rsidP="00210E90">
            <w:pPr>
              <w:pStyle w:val="Normalnoindent"/>
              <w:jc w:val="left"/>
              <w:rPr>
                <w:lang w:eastAsia="zh-CN"/>
              </w:rPr>
            </w:pPr>
            <w:r w:rsidRPr="00040BDC">
              <w:rPr>
                <w:lang w:eastAsia="zh-CN"/>
              </w:rPr>
              <w:t>MOD</w:t>
            </w:r>
          </w:p>
        </w:tc>
        <w:tc>
          <w:tcPr>
            <w:tcW w:w="1059" w:type="pct"/>
            <w:tcBorders>
              <w:top w:val="dashed" w:sz="4" w:space="0" w:color="auto"/>
              <w:left w:val="single" w:sz="4" w:space="0" w:color="auto"/>
              <w:bottom w:val="dashed" w:sz="4" w:space="0" w:color="auto"/>
              <w:right w:val="single" w:sz="4" w:space="0" w:color="auto"/>
            </w:tcBorders>
            <w:hideMark/>
          </w:tcPr>
          <w:p w14:paraId="4F78D4BF" w14:textId="77777777" w:rsidR="00A160B0" w:rsidRPr="00040BDC" w:rsidRDefault="00A160B0" w:rsidP="00210E90">
            <w:pPr>
              <w:pStyle w:val="Normalnoindent"/>
              <w:jc w:val="left"/>
              <w:rPr>
                <w:lang w:eastAsia="zh-CN"/>
              </w:rPr>
            </w:pPr>
            <w:hyperlink r:id="rId412" w:history="1">
              <w:r w:rsidRPr="00040BDC">
                <w:rPr>
                  <w:rStyle w:val="Hyperlink"/>
                  <w:szCs w:val="22"/>
                </w:rPr>
                <w:t>TD-93</w:t>
              </w:r>
            </w:hyperlink>
            <w:r w:rsidRPr="00040BDC">
              <w:rPr>
                <w:rStyle w:val="Hyperlink"/>
                <w:szCs w:val="22"/>
              </w:rPr>
              <w:t xml:space="preserve"> (Rev.2)</w:t>
            </w:r>
          </w:p>
        </w:tc>
        <w:tc>
          <w:tcPr>
            <w:tcW w:w="905" w:type="pct"/>
            <w:tcBorders>
              <w:top w:val="dashed" w:sz="4" w:space="0" w:color="auto"/>
              <w:left w:val="single" w:sz="4" w:space="0" w:color="auto"/>
              <w:bottom w:val="dashed" w:sz="4" w:space="0" w:color="auto"/>
              <w:right w:val="single" w:sz="4" w:space="0" w:color="auto"/>
            </w:tcBorders>
            <w:hideMark/>
          </w:tcPr>
          <w:p w14:paraId="6986797A" w14:textId="77777777" w:rsidR="00A160B0" w:rsidRPr="00040BDC" w:rsidRDefault="00A160B0" w:rsidP="00210E90">
            <w:pPr>
              <w:pStyle w:val="Normalnoindent"/>
              <w:jc w:val="left"/>
              <w:rPr>
                <w:lang w:eastAsia="zh-CN"/>
              </w:rPr>
            </w:pPr>
            <w:r w:rsidRPr="00040BDC">
              <w:rPr>
                <w:rFonts w:hint="eastAsia"/>
                <w:lang w:eastAsia="zh-CN"/>
              </w:rPr>
              <w:t>（</w:t>
            </w:r>
            <w:proofErr w:type="spellStart"/>
            <w:r w:rsidRPr="00040BDC">
              <w:rPr>
                <w:rFonts w:hint="eastAsia"/>
              </w:rPr>
              <w:t>下午</w:t>
            </w:r>
            <w:proofErr w:type="spellEnd"/>
            <w:r w:rsidRPr="00040BDC">
              <w:rPr>
                <w:rFonts w:hint="eastAsia"/>
                <w:lang w:eastAsia="zh-CN"/>
              </w:rPr>
              <w:t>）</w:t>
            </w:r>
          </w:p>
        </w:tc>
      </w:tr>
    </w:tbl>
    <w:p w14:paraId="016602E2" w14:textId="77777777" w:rsidR="00A160B0" w:rsidRPr="00040BDC" w:rsidRDefault="00A160B0" w:rsidP="00A160B0">
      <w:pPr>
        <w:ind w:firstLineChars="200" w:firstLine="480"/>
        <w:rPr>
          <w:rFonts w:eastAsiaTheme="minorEastAsia"/>
          <w:szCs w:val="24"/>
          <w:lang w:eastAsia="zh-CN"/>
        </w:rPr>
      </w:pPr>
      <w:r w:rsidRPr="00040BDC">
        <w:rPr>
          <w:rFonts w:hint="eastAsia"/>
          <w:lang w:eastAsia="zh-CN"/>
        </w:rPr>
        <w:t>在介绍了</w:t>
      </w:r>
      <w:r w:rsidRPr="00040BDC">
        <w:rPr>
          <w:lang w:val="en-US" w:eastAsia="zh-CN"/>
        </w:rPr>
        <w:t>WG3B</w:t>
      </w:r>
      <w:r w:rsidRPr="00040BDC">
        <w:rPr>
          <w:rFonts w:hint="eastAsia"/>
          <w:lang w:eastAsia="zh-CN"/>
        </w:rPr>
        <w:t>关于第</w:t>
      </w:r>
      <w:r w:rsidRPr="00040BDC">
        <w:rPr>
          <w:lang w:eastAsia="zh-CN"/>
        </w:rPr>
        <w:t>74</w:t>
      </w:r>
      <w:r w:rsidRPr="00040BDC">
        <w:rPr>
          <w:rFonts w:hint="eastAsia"/>
          <w:lang w:eastAsia="zh-CN"/>
        </w:rPr>
        <w:t>号决议的</w:t>
      </w:r>
      <w:r w:rsidRPr="00040BDC">
        <w:rPr>
          <w:rFonts w:hint="eastAsia"/>
          <w:lang w:val="en-US" w:eastAsia="zh-CN"/>
        </w:rPr>
        <w:t>输出成果之</w:t>
      </w:r>
      <w:r w:rsidRPr="00040BDC">
        <w:rPr>
          <w:rFonts w:hint="eastAsia"/>
          <w:lang w:eastAsia="zh-CN"/>
        </w:rPr>
        <w:t>后，第</w:t>
      </w:r>
      <w:r w:rsidRPr="00040BDC">
        <w:rPr>
          <w:lang w:eastAsia="zh-CN"/>
        </w:rPr>
        <w:t>3</w:t>
      </w:r>
      <w:r w:rsidRPr="00040BDC">
        <w:rPr>
          <w:rFonts w:hint="eastAsia"/>
          <w:lang w:eastAsia="zh-CN"/>
        </w:rPr>
        <w:t>委员会同意将其提交全体会议批准。</w:t>
      </w:r>
    </w:p>
    <w:p w14:paraId="41895398"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4C58D09A" w14:textId="77777777" w:rsidR="00A160B0" w:rsidRPr="00040BDC" w:rsidRDefault="00A160B0" w:rsidP="00A160B0">
      <w:pPr>
        <w:pStyle w:val="enumlev1"/>
        <w:rPr>
          <w:b/>
          <w:bCs/>
          <w:lang w:val="en-US" w:eastAsia="zh-CN"/>
        </w:rPr>
      </w:pPr>
      <w:r w:rsidRPr="00040BDC">
        <w:rPr>
          <w:b/>
          <w:bCs/>
          <w:lang w:val="en-US" w:eastAsia="zh-CN"/>
        </w:rPr>
        <w:t>–</w:t>
      </w:r>
      <w:r w:rsidRPr="00040BDC">
        <w:rPr>
          <w:b/>
          <w:bCs/>
          <w:lang w:val="en-US" w:eastAsia="zh-CN"/>
        </w:rPr>
        <w:tab/>
      </w:r>
      <w:r w:rsidRPr="00040BDC">
        <w:rPr>
          <w:rFonts w:hint="eastAsia"/>
          <w:b/>
          <w:bCs/>
          <w:lang w:val="en-US" w:eastAsia="zh-CN"/>
        </w:rPr>
        <w:t>同意将</w:t>
      </w:r>
      <w:r w:rsidRPr="00040BDC">
        <w:rPr>
          <w:b/>
          <w:bCs/>
          <w:lang w:val="en-US" w:eastAsia="zh-CN"/>
        </w:rPr>
        <w:t>TD-93 (Rev.</w:t>
      </w:r>
      <w:proofErr w:type="gramStart"/>
      <w:r w:rsidRPr="00040BDC">
        <w:rPr>
          <w:b/>
          <w:bCs/>
          <w:lang w:val="en-US" w:eastAsia="zh-CN"/>
        </w:rPr>
        <w:t>2)</w:t>
      </w:r>
      <w:r w:rsidRPr="00040BDC">
        <w:rPr>
          <w:rFonts w:hint="eastAsia"/>
          <w:b/>
          <w:bCs/>
          <w:lang w:val="en-US" w:eastAsia="zh-CN"/>
        </w:rPr>
        <w:t>号中包含的第</w:t>
      </w:r>
      <w:proofErr w:type="gramEnd"/>
      <w:r w:rsidRPr="00040BDC">
        <w:rPr>
          <w:b/>
          <w:bCs/>
          <w:lang w:val="en-US" w:eastAsia="zh-CN"/>
        </w:rPr>
        <w:t>74</w:t>
      </w:r>
      <w:r w:rsidRPr="00040BDC">
        <w:rPr>
          <w:rFonts w:hint="eastAsia"/>
          <w:b/>
          <w:bCs/>
          <w:lang w:val="en-US" w:eastAsia="zh-CN"/>
        </w:rPr>
        <w:t>号决议草案提交全体会议批准。</w:t>
      </w:r>
    </w:p>
    <w:p w14:paraId="064775D9" w14:textId="77777777" w:rsidR="00A160B0" w:rsidRPr="00040BDC" w:rsidRDefault="00A160B0" w:rsidP="00A160B0">
      <w:pPr>
        <w:ind w:firstLineChars="200" w:firstLine="480"/>
        <w:rPr>
          <w:szCs w:val="22"/>
          <w:lang w:eastAsia="zh-CN"/>
        </w:rPr>
      </w:pPr>
      <w:r w:rsidRPr="00040BDC">
        <w:rPr>
          <w:rFonts w:hint="eastAsia"/>
          <w:lang w:eastAsia="zh-CN"/>
        </w:rPr>
        <w:t>下午的会议审议了第</w:t>
      </w:r>
      <w:r w:rsidRPr="00040BDC">
        <w:rPr>
          <w:lang w:eastAsia="zh-CN"/>
        </w:rPr>
        <w:t>85</w:t>
      </w:r>
      <w:r w:rsidRPr="00040BDC">
        <w:rPr>
          <w:rFonts w:hint="eastAsia"/>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97"/>
        <w:gridCol w:w="1103"/>
        <w:gridCol w:w="2039"/>
        <w:gridCol w:w="1743"/>
      </w:tblGrid>
      <w:tr w:rsidR="00A160B0" w:rsidRPr="00040BDC" w14:paraId="712360B4" w14:textId="77777777" w:rsidTr="00882A76">
        <w:trPr>
          <w:cantSplit/>
          <w:jc w:val="center"/>
        </w:trPr>
        <w:tc>
          <w:tcPr>
            <w:tcW w:w="439" w:type="pct"/>
            <w:tcBorders>
              <w:top w:val="dashed" w:sz="4" w:space="0" w:color="auto"/>
              <w:left w:val="single" w:sz="4" w:space="0" w:color="auto"/>
              <w:bottom w:val="dashed" w:sz="4" w:space="0" w:color="auto"/>
              <w:right w:val="single" w:sz="4" w:space="0" w:color="auto"/>
            </w:tcBorders>
          </w:tcPr>
          <w:p w14:paraId="7E80A765" w14:textId="77777777" w:rsidR="00A160B0" w:rsidRPr="00040BDC" w:rsidRDefault="00A160B0" w:rsidP="00210E90">
            <w:pPr>
              <w:pStyle w:val="Normalnoindent"/>
              <w:jc w:val="left"/>
              <w:rPr>
                <w:lang w:eastAsia="zh-CN"/>
              </w:rPr>
            </w:pPr>
          </w:p>
        </w:tc>
        <w:tc>
          <w:tcPr>
            <w:tcW w:w="2024" w:type="pct"/>
            <w:tcBorders>
              <w:top w:val="dashed" w:sz="4" w:space="0" w:color="auto"/>
              <w:left w:val="single" w:sz="4" w:space="0" w:color="auto"/>
              <w:bottom w:val="dashed" w:sz="4" w:space="0" w:color="auto"/>
              <w:right w:val="single" w:sz="4" w:space="0" w:color="auto"/>
            </w:tcBorders>
            <w:hideMark/>
          </w:tcPr>
          <w:p w14:paraId="28A2DC48" w14:textId="77777777" w:rsidR="00A160B0" w:rsidRPr="00040BDC" w:rsidRDefault="00A160B0" w:rsidP="00210E90">
            <w:pPr>
              <w:pStyle w:val="Normalnoindent"/>
              <w:jc w:val="left"/>
              <w:rPr>
                <w:bCs/>
                <w:lang w:eastAsia="zh-CN"/>
              </w:rPr>
            </w:pPr>
            <w:r w:rsidRPr="00040BDC">
              <w:rPr>
                <w:rFonts w:hint="eastAsia"/>
                <w:bCs/>
                <w:lang w:eastAsia="zh-CN"/>
              </w:rPr>
              <w:t>第</w:t>
            </w:r>
            <w:r w:rsidRPr="00040BDC">
              <w:rPr>
                <w:bCs/>
                <w:lang w:eastAsia="zh-CN"/>
              </w:rPr>
              <w:t>85</w:t>
            </w:r>
            <w:r w:rsidRPr="00040BDC">
              <w:rPr>
                <w:rFonts w:hint="eastAsia"/>
                <w:bCs/>
                <w:lang w:eastAsia="zh-CN"/>
              </w:rPr>
              <w:t>号决议</w:t>
            </w:r>
            <w:r w:rsidR="00DD08E3" w:rsidRPr="00040BDC">
              <w:rPr>
                <w:bCs/>
                <w:lang w:val="en-GB" w:eastAsia="zh-CN"/>
              </w:rPr>
              <w:tab/>
            </w:r>
            <w:r w:rsidRPr="00040BDC">
              <w:rPr>
                <w:bCs/>
                <w:lang w:eastAsia="zh-CN"/>
              </w:rPr>
              <w:br/>
            </w:r>
            <w:r w:rsidRPr="00040BDC">
              <w:rPr>
                <w:rFonts w:hint="eastAsia"/>
                <w:bCs/>
                <w:lang w:eastAsia="zh-CN"/>
              </w:rPr>
              <w:t>实现国际电</w:t>
            </w:r>
            <w:proofErr w:type="gramStart"/>
            <w:r w:rsidRPr="00040BDC">
              <w:rPr>
                <w:rFonts w:hint="eastAsia"/>
                <w:bCs/>
                <w:lang w:eastAsia="zh-CN"/>
              </w:rPr>
              <w:t>联电信</w:t>
            </w:r>
            <w:proofErr w:type="gramEnd"/>
            <w:r w:rsidRPr="00040BDC">
              <w:rPr>
                <w:rFonts w:hint="eastAsia"/>
                <w:bCs/>
                <w:lang w:eastAsia="zh-CN"/>
              </w:rPr>
              <w:t>标准化部门资源的增加和多元化</w:t>
            </w:r>
          </w:p>
        </w:tc>
        <w:tc>
          <w:tcPr>
            <w:tcW w:w="573" w:type="pct"/>
            <w:tcBorders>
              <w:top w:val="dashed" w:sz="4" w:space="0" w:color="auto"/>
              <w:left w:val="single" w:sz="4" w:space="0" w:color="auto"/>
              <w:bottom w:val="dashed" w:sz="4" w:space="0" w:color="auto"/>
              <w:right w:val="single" w:sz="4" w:space="0" w:color="auto"/>
            </w:tcBorders>
            <w:hideMark/>
          </w:tcPr>
          <w:p w14:paraId="0AE9831C" w14:textId="77777777" w:rsidR="00A160B0" w:rsidRPr="00040BDC" w:rsidRDefault="00A160B0" w:rsidP="00210E90">
            <w:pPr>
              <w:pStyle w:val="Normalnoindent"/>
              <w:jc w:val="left"/>
              <w:rPr>
                <w:u w:val="single"/>
                <w:lang w:eastAsia="zh-CN"/>
              </w:rPr>
            </w:pPr>
            <w:r w:rsidRPr="00040BDC">
              <w:rPr>
                <w:u w:val="single"/>
                <w:lang w:eastAsia="zh-CN"/>
              </w:rPr>
              <w:t>NOC</w:t>
            </w:r>
          </w:p>
        </w:tc>
        <w:tc>
          <w:tcPr>
            <w:tcW w:w="1059" w:type="pct"/>
            <w:tcBorders>
              <w:top w:val="dashed" w:sz="4" w:space="0" w:color="auto"/>
              <w:left w:val="single" w:sz="4" w:space="0" w:color="auto"/>
              <w:bottom w:val="dashed" w:sz="4" w:space="0" w:color="auto"/>
              <w:right w:val="single" w:sz="4" w:space="0" w:color="auto"/>
            </w:tcBorders>
          </w:tcPr>
          <w:p w14:paraId="3B57918E" w14:textId="77777777" w:rsidR="00A160B0" w:rsidRPr="00040BDC" w:rsidRDefault="00A160B0" w:rsidP="00210E90">
            <w:pPr>
              <w:pStyle w:val="Normalnoindent"/>
              <w:jc w:val="left"/>
              <w:rPr>
                <w:lang w:eastAsia="ja-JP"/>
              </w:rPr>
            </w:pPr>
          </w:p>
        </w:tc>
        <w:tc>
          <w:tcPr>
            <w:tcW w:w="905" w:type="pct"/>
            <w:tcBorders>
              <w:top w:val="dashed" w:sz="4" w:space="0" w:color="auto"/>
              <w:left w:val="single" w:sz="4" w:space="0" w:color="auto"/>
              <w:bottom w:val="dashed" w:sz="4" w:space="0" w:color="auto"/>
              <w:right w:val="single" w:sz="4" w:space="0" w:color="auto"/>
            </w:tcBorders>
            <w:hideMark/>
          </w:tcPr>
          <w:p w14:paraId="2977B9E5" w14:textId="77777777" w:rsidR="00A160B0" w:rsidRPr="00040BDC" w:rsidRDefault="00A160B0" w:rsidP="00210E90">
            <w:pPr>
              <w:pStyle w:val="Normalnoindent"/>
              <w:jc w:val="left"/>
              <w:rPr>
                <w:lang w:eastAsia="zh-CN"/>
              </w:rPr>
            </w:pPr>
            <w:r w:rsidRPr="00040BDC">
              <w:rPr>
                <w:rFonts w:hint="eastAsia"/>
                <w:lang w:eastAsia="zh-CN"/>
              </w:rPr>
              <w:t>（</w:t>
            </w:r>
            <w:proofErr w:type="spellStart"/>
            <w:r w:rsidRPr="00040BDC">
              <w:rPr>
                <w:rFonts w:hint="eastAsia"/>
              </w:rPr>
              <w:t>下午</w:t>
            </w:r>
            <w:proofErr w:type="spellEnd"/>
            <w:r w:rsidRPr="00040BDC">
              <w:rPr>
                <w:rFonts w:hint="eastAsia"/>
                <w:lang w:eastAsia="zh-CN"/>
              </w:rPr>
              <w:t>）</w:t>
            </w:r>
          </w:p>
        </w:tc>
      </w:tr>
    </w:tbl>
    <w:p w14:paraId="7541C369" w14:textId="77777777" w:rsidR="00A160B0" w:rsidRPr="00040BDC" w:rsidRDefault="00A160B0" w:rsidP="00A160B0">
      <w:pPr>
        <w:ind w:firstLineChars="200" w:firstLine="480"/>
        <w:rPr>
          <w:rFonts w:eastAsiaTheme="minorEastAsia"/>
          <w:szCs w:val="24"/>
          <w:lang w:eastAsia="zh-CN"/>
        </w:rPr>
      </w:pPr>
      <w:r w:rsidRPr="00040BDC">
        <w:rPr>
          <w:rFonts w:hint="eastAsia"/>
          <w:lang w:eastAsia="zh-CN"/>
        </w:rPr>
        <w:t>在介绍了</w:t>
      </w:r>
      <w:r w:rsidRPr="00040BDC">
        <w:rPr>
          <w:lang w:eastAsia="zh-CN"/>
        </w:rPr>
        <w:t>WG3B</w:t>
      </w:r>
      <w:r w:rsidRPr="00040BDC">
        <w:rPr>
          <w:rFonts w:hint="eastAsia"/>
          <w:lang w:eastAsia="zh-CN"/>
        </w:rPr>
        <w:t>关于第</w:t>
      </w:r>
      <w:r w:rsidRPr="00040BDC">
        <w:rPr>
          <w:lang w:eastAsia="zh-CN"/>
        </w:rPr>
        <w:t>85</w:t>
      </w:r>
      <w:r w:rsidRPr="00040BDC">
        <w:rPr>
          <w:rFonts w:hint="eastAsia"/>
          <w:lang w:eastAsia="zh-CN"/>
        </w:rPr>
        <w:t>号决议的</w:t>
      </w:r>
      <w:r w:rsidRPr="00040BDC">
        <w:rPr>
          <w:rFonts w:hint="eastAsia"/>
          <w:lang w:val="en-US" w:eastAsia="zh-CN"/>
        </w:rPr>
        <w:t>输出成果</w:t>
      </w:r>
      <w:r w:rsidRPr="00040BDC">
        <w:rPr>
          <w:rFonts w:hint="eastAsia"/>
          <w:lang w:eastAsia="zh-CN"/>
        </w:rPr>
        <w:t>之后，第</w:t>
      </w:r>
      <w:r w:rsidRPr="00040BDC">
        <w:rPr>
          <w:lang w:eastAsia="zh-CN"/>
        </w:rPr>
        <w:t>3</w:t>
      </w:r>
      <w:r w:rsidRPr="00040BDC">
        <w:rPr>
          <w:rFonts w:hint="eastAsia"/>
          <w:lang w:eastAsia="zh-CN"/>
        </w:rPr>
        <w:t>委员会同意将其不加修改地提交全体会议（</w:t>
      </w:r>
      <w:r w:rsidRPr="00040BDC">
        <w:rPr>
          <w:u w:val="single"/>
          <w:lang w:val="en-US" w:eastAsia="zh-CN"/>
        </w:rPr>
        <w:t>NOC</w:t>
      </w:r>
      <w:r w:rsidRPr="00040BDC">
        <w:rPr>
          <w:rFonts w:hint="eastAsia"/>
          <w:lang w:eastAsia="zh-CN"/>
        </w:rPr>
        <w:t>）。</w:t>
      </w:r>
    </w:p>
    <w:p w14:paraId="76F2943E"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532E0D87" w14:textId="77777777" w:rsidR="00A160B0" w:rsidRPr="00040BDC" w:rsidRDefault="00A160B0" w:rsidP="00A160B0">
      <w:pPr>
        <w:pStyle w:val="enumlev1"/>
        <w:rPr>
          <w:b/>
          <w:bCs/>
          <w:lang w:val="en-US" w:eastAsia="zh-CN"/>
        </w:rPr>
      </w:pPr>
      <w:r w:rsidRPr="00040BDC">
        <w:rPr>
          <w:b/>
          <w:bCs/>
          <w:lang w:val="en-US" w:eastAsia="zh-CN"/>
        </w:rPr>
        <w:t>–</w:t>
      </w:r>
      <w:r w:rsidRPr="00040BDC">
        <w:rPr>
          <w:b/>
          <w:bCs/>
          <w:lang w:val="en-US" w:eastAsia="zh-CN"/>
        </w:rPr>
        <w:tab/>
      </w:r>
      <w:r w:rsidRPr="00040BDC">
        <w:rPr>
          <w:rFonts w:hint="eastAsia"/>
          <w:b/>
          <w:bCs/>
          <w:lang w:val="en-US" w:eastAsia="zh-CN"/>
        </w:rPr>
        <w:t>同意将第</w:t>
      </w:r>
      <w:r w:rsidRPr="00040BDC">
        <w:rPr>
          <w:b/>
          <w:bCs/>
          <w:lang w:val="en-US" w:eastAsia="zh-CN"/>
        </w:rPr>
        <w:t>85</w:t>
      </w:r>
      <w:r w:rsidRPr="00040BDC">
        <w:rPr>
          <w:rFonts w:hint="eastAsia"/>
          <w:b/>
          <w:bCs/>
          <w:lang w:val="en-US" w:eastAsia="zh-CN"/>
        </w:rPr>
        <w:t>号决议不加修改地提交全体会议（</w:t>
      </w:r>
      <w:r w:rsidRPr="00040BDC">
        <w:rPr>
          <w:b/>
          <w:bCs/>
          <w:u w:val="single"/>
          <w:lang w:val="en-US" w:eastAsia="zh-CN"/>
        </w:rPr>
        <w:t>NOC</w:t>
      </w:r>
      <w:r w:rsidRPr="00040BDC">
        <w:rPr>
          <w:rFonts w:hint="eastAsia"/>
          <w:b/>
          <w:bCs/>
          <w:lang w:val="en-US" w:eastAsia="zh-CN"/>
        </w:rPr>
        <w:t>）。</w:t>
      </w:r>
    </w:p>
    <w:p w14:paraId="28C9C963" w14:textId="77777777" w:rsidR="00A160B0" w:rsidRPr="00040BDC" w:rsidRDefault="00A160B0" w:rsidP="00A160B0">
      <w:pPr>
        <w:keepNext/>
        <w:keepLines/>
        <w:ind w:firstLineChars="200" w:firstLine="480"/>
        <w:rPr>
          <w:szCs w:val="22"/>
          <w:lang w:eastAsia="zh-CN"/>
        </w:rPr>
      </w:pPr>
      <w:r w:rsidRPr="00040BDC">
        <w:rPr>
          <w:rFonts w:hint="eastAsia"/>
          <w:lang w:eastAsia="zh-CN"/>
        </w:rPr>
        <w:t>下午的会议审议了第</w:t>
      </w:r>
      <w:r w:rsidRPr="00040BDC">
        <w:rPr>
          <w:lang w:eastAsia="zh-CN"/>
        </w:rPr>
        <w:t>99</w:t>
      </w:r>
      <w:r w:rsidRPr="00040BDC">
        <w:rPr>
          <w:rFonts w:hint="eastAsia"/>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97"/>
        <w:gridCol w:w="1103"/>
        <w:gridCol w:w="2039"/>
        <w:gridCol w:w="1743"/>
      </w:tblGrid>
      <w:tr w:rsidR="00A160B0" w:rsidRPr="00040BDC" w14:paraId="545CBA33" w14:textId="77777777" w:rsidTr="00882A76">
        <w:trPr>
          <w:cantSplit/>
          <w:jc w:val="center"/>
        </w:trPr>
        <w:tc>
          <w:tcPr>
            <w:tcW w:w="439" w:type="pct"/>
            <w:tcBorders>
              <w:top w:val="dashed" w:sz="4" w:space="0" w:color="auto"/>
              <w:left w:val="single" w:sz="4" w:space="0" w:color="auto"/>
              <w:bottom w:val="single" w:sz="4" w:space="0" w:color="auto"/>
              <w:right w:val="single" w:sz="4" w:space="0" w:color="auto"/>
            </w:tcBorders>
          </w:tcPr>
          <w:p w14:paraId="603FB088" w14:textId="77777777" w:rsidR="00A160B0" w:rsidRPr="00040BDC" w:rsidRDefault="00A160B0" w:rsidP="00210E90">
            <w:pPr>
              <w:pStyle w:val="Normalnoindent"/>
              <w:jc w:val="left"/>
              <w:rPr>
                <w:lang w:eastAsia="zh-CN"/>
              </w:rPr>
            </w:pPr>
          </w:p>
        </w:tc>
        <w:tc>
          <w:tcPr>
            <w:tcW w:w="2024" w:type="pct"/>
            <w:tcBorders>
              <w:top w:val="dashed" w:sz="4" w:space="0" w:color="auto"/>
              <w:left w:val="single" w:sz="4" w:space="0" w:color="auto"/>
              <w:bottom w:val="single" w:sz="4" w:space="0" w:color="auto"/>
              <w:right w:val="single" w:sz="4" w:space="0" w:color="auto"/>
            </w:tcBorders>
            <w:hideMark/>
          </w:tcPr>
          <w:p w14:paraId="06643BE2" w14:textId="77777777" w:rsidR="00A160B0" w:rsidRPr="00040BDC" w:rsidRDefault="00A160B0" w:rsidP="00210E90">
            <w:pPr>
              <w:pStyle w:val="Normalnoindent"/>
              <w:jc w:val="left"/>
              <w:rPr>
                <w:lang w:eastAsia="zh-CN"/>
              </w:rPr>
            </w:pPr>
            <w:r w:rsidRPr="00040BDC">
              <w:rPr>
                <w:rFonts w:hint="eastAsia"/>
                <w:lang w:eastAsia="zh-CN"/>
              </w:rPr>
              <w:t>第</w:t>
            </w:r>
            <w:r w:rsidRPr="00040BDC">
              <w:rPr>
                <w:lang w:eastAsia="zh-CN"/>
              </w:rPr>
              <w:t>99</w:t>
            </w:r>
            <w:r w:rsidRPr="00040BDC">
              <w:rPr>
                <w:rFonts w:hint="eastAsia"/>
                <w:lang w:eastAsia="zh-CN"/>
              </w:rPr>
              <w:t>号决议（</w:t>
            </w:r>
            <w:r w:rsidRPr="00040BDC">
              <w:rPr>
                <w:lang w:eastAsia="zh-CN"/>
              </w:rPr>
              <w:t>2022</w:t>
            </w:r>
            <w:r w:rsidRPr="00040BDC">
              <w:rPr>
                <w:rFonts w:hint="eastAsia"/>
                <w:lang w:val="en-US" w:eastAsia="zh-CN"/>
              </w:rPr>
              <w:t>年，</w:t>
            </w:r>
            <w:r w:rsidRPr="00040BDC">
              <w:rPr>
                <w:rFonts w:hint="eastAsia"/>
                <w:lang w:eastAsia="zh-CN"/>
              </w:rPr>
              <w:t>日内瓦）</w:t>
            </w:r>
            <w:r w:rsidR="00DD08E3" w:rsidRPr="00040BDC">
              <w:rPr>
                <w:lang w:val="en-GB" w:eastAsia="zh-CN"/>
              </w:rPr>
              <w:tab/>
            </w:r>
            <w:r w:rsidRPr="00040BDC">
              <w:rPr>
                <w:lang w:eastAsia="zh-CN"/>
              </w:rPr>
              <w:br/>
            </w:r>
            <w:r w:rsidRPr="00040BDC">
              <w:rPr>
                <w:rFonts w:hint="eastAsia"/>
                <w:lang w:eastAsia="zh-CN"/>
              </w:rPr>
              <w:t>关于国际电</w:t>
            </w:r>
            <w:proofErr w:type="gramStart"/>
            <w:r w:rsidRPr="00040BDC">
              <w:rPr>
                <w:rFonts w:hint="eastAsia"/>
                <w:lang w:eastAsia="zh-CN"/>
              </w:rPr>
              <w:t>联电信</w:t>
            </w:r>
            <w:proofErr w:type="gramEnd"/>
            <w:r w:rsidRPr="00040BDC">
              <w:rPr>
                <w:rFonts w:hint="eastAsia"/>
                <w:lang w:eastAsia="zh-CN"/>
              </w:rPr>
              <w:t>标准化部门研究组组织改革的考虑</w:t>
            </w:r>
          </w:p>
        </w:tc>
        <w:tc>
          <w:tcPr>
            <w:tcW w:w="573" w:type="pct"/>
            <w:tcBorders>
              <w:top w:val="dashed" w:sz="4" w:space="0" w:color="auto"/>
              <w:left w:val="single" w:sz="4" w:space="0" w:color="auto"/>
              <w:bottom w:val="single" w:sz="4" w:space="0" w:color="auto"/>
              <w:right w:val="single" w:sz="4" w:space="0" w:color="auto"/>
            </w:tcBorders>
            <w:hideMark/>
          </w:tcPr>
          <w:p w14:paraId="4E5A04D9" w14:textId="77777777" w:rsidR="00A160B0" w:rsidRPr="00040BDC" w:rsidRDefault="00A160B0" w:rsidP="00210E90">
            <w:pPr>
              <w:pStyle w:val="Normalnoindent"/>
              <w:jc w:val="left"/>
              <w:rPr>
                <w:bCs/>
                <w:lang w:eastAsia="zh-CN"/>
              </w:rPr>
            </w:pPr>
            <w:r w:rsidRPr="00040BDC">
              <w:rPr>
                <w:bCs/>
                <w:lang w:eastAsia="zh-CN"/>
              </w:rPr>
              <w:t>MOD</w:t>
            </w:r>
          </w:p>
        </w:tc>
        <w:tc>
          <w:tcPr>
            <w:tcW w:w="1059" w:type="pct"/>
            <w:tcBorders>
              <w:top w:val="dashed" w:sz="4" w:space="0" w:color="auto"/>
              <w:left w:val="single" w:sz="4" w:space="0" w:color="auto"/>
              <w:bottom w:val="single" w:sz="4" w:space="0" w:color="auto"/>
              <w:right w:val="single" w:sz="4" w:space="0" w:color="auto"/>
            </w:tcBorders>
            <w:hideMark/>
          </w:tcPr>
          <w:p w14:paraId="6E78D810" w14:textId="77777777" w:rsidR="00A160B0" w:rsidRPr="00040BDC" w:rsidRDefault="00A160B0" w:rsidP="00210E90">
            <w:pPr>
              <w:pStyle w:val="Normalnoindent"/>
              <w:jc w:val="left"/>
              <w:rPr>
                <w:lang w:eastAsia="ja-JP"/>
              </w:rPr>
            </w:pPr>
            <w:hyperlink r:id="rId413" w:history="1">
              <w:r w:rsidRPr="00040BDC">
                <w:rPr>
                  <w:rStyle w:val="Hyperlink"/>
                  <w:szCs w:val="22"/>
                </w:rPr>
                <w:t>TD-89 (Rev.1)</w:t>
              </w:r>
            </w:hyperlink>
          </w:p>
        </w:tc>
        <w:tc>
          <w:tcPr>
            <w:tcW w:w="905" w:type="pct"/>
            <w:tcBorders>
              <w:top w:val="dashed" w:sz="4" w:space="0" w:color="auto"/>
              <w:left w:val="single" w:sz="4" w:space="0" w:color="auto"/>
              <w:bottom w:val="single" w:sz="4" w:space="0" w:color="auto"/>
              <w:right w:val="single" w:sz="4" w:space="0" w:color="auto"/>
            </w:tcBorders>
            <w:hideMark/>
          </w:tcPr>
          <w:p w14:paraId="2D05D8D9" w14:textId="77777777" w:rsidR="00A160B0" w:rsidRPr="00040BDC" w:rsidRDefault="00A160B0" w:rsidP="00210E90">
            <w:pPr>
              <w:pStyle w:val="Normalnoindent"/>
              <w:jc w:val="left"/>
              <w:rPr>
                <w:lang w:eastAsia="zh-CN"/>
              </w:rPr>
            </w:pPr>
            <w:r w:rsidRPr="00040BDC">
              <w:rPr>
                <w:rFonts w:hint="eastAsia"/>
                <w:lang w:eastAsia="zh-CN"/>
              </w:rPr>
              <w:t>（</w:t>
            </w:r>
            <w:proofErr w:type="spellStart"/>
            <w:r w:rsidRPr="00040BDC">
              <w:rPr>
                <w:rFonts w:hint="eastAsia"/>
              </w:rPr>
              <w:t>下午</w:t>
            </w:r>
            <w:proofErr w:type="spellEnd"/>
            <w:r w:rsidRPr="00040BDC">
              <w:rPr>
                <w:rFonts w:hint="eastAsia"/>
                <w:lang w:eastAsia="zh-CN"/>
              </w:rPr>
              <w:t>）</w:t>
            </w:r>
          </w:p>
        </w:tc>
      </w:tr>
    </w:tbl>
    <w:p w14:paraId="0460074E" w14:textId="77777777" w:rsidR="00A160B0" w:rsidRPr="00040BDC" w:rsidRDefault="00A160B0" w:rsidP="00A160B0">
      <w:pPr>
        <w:ind w:firstLineChars="200" w:firstLine="480"/>
        <w:rPr>
          <w:lang w:eastAsia="zh-CN"/>
        </w:rPr>
      </w:pPr>
      <w:r w:rsidRPr="00040BDC">
        <w:rPr>
          <w:rFonts w:hint="eastAsia"/>
          <w:lang w:eastAsia="zh-CN"/>
        </w:rPr>
        <w:t>在介绍了</w:t>
      </w:r>
      <w:r w:rsidRPr="00040BDC">
        <w:rPr>
          <w:lang w:val="en-US" w:eastAsia="zh-CN"/>
        </w:rPr>
        <w:t>WG3B</w:t>
      </w:r>
      <w:r w:rsidRPr="00040BDC">
        <w:rPr>
          <w:rFonts w:hint="eastAsia"/>
          <w:lang w:eastAsia="zh-CN"/>
        </w:rPr>
        <w:t>关于第</w:t>
      </w:r>
      <w:r w:rsidRPr="00040BDC">
        <w:rPr>
          <w:lang w:eastAsia="zh-CN"/>
        </w:rPr>
        <w:t>99</w:t>
      </w:r>
      <w:r w:rsidRPr="00040BDC">
        <w:rPr>
          <w:rFonts w:hint="eastAsia"/>
          <w:lang w:eastAsia="zh-CN"/>
        </w:rPr>
        <w:t>号决议的</w:t>
      </w:r>
      <w:r w:rsidRPr="00040BDC">
        <w:rPr>
          <w:rFonts w:hint="eastAsia"/>
          <w:lang w:val="en-US" w:eastAsia="zh-CN"/>
        </w:rPr>
        <w:t>输出成果</w:t>
      </w:r>
      <w:r w:rsidRPr="00040BDC">
        <w:rPr>
          <w:rFonts w:hint="eastAsia"/>
          <w:lang w:eastAsia="zh-CN"/>
        </w:rPr>
        <w:t>之后，第</w:t>
      </w:r>
      <w:r w:rsidRPr="00040BDC">
        <w:rPr>
          <w:lang w:eastAsia="zh-CN"/>
        </w:rPr>
        <w:t>3</w:t>
      </w:r>
      <w:r w:rsidRPr="00040BDC">
        <w:rPr>
          <w:rFonts w:hint="eastAsia"/>
          <w:lang w:eastAsia="zh-CN"/>
        </w:rPr>
        <w:t>委员会同意将其提交全体会议批准。</w:t>
      </w:r>
    </w:p>
    <w:p w14:paraId="7304E777" w14:textId="77777777" w:rsidR="008C2969" w:rsidRPr="00040BDC" w:rsidRDefault="008C2969" w:rsidP="00A160B0">
      <w:pPr>
        <w:ind w:firstLineChars="200" w:firstLine="480"/>
        <w:rPr>
          <w:lang w:eastAsia="zh-CN"/>
        </w:rPr>
      </w:pPr>
      <w:r w:rsidRPr="00040BDC">
        <w:rPr>
          <w:lang w:eastAsia="zh-CN"/>
        </w:rPr>
        <w:br w:type="page"/>
      </w:r>
    </w:p>
    <w:p w14:paraId="1E30BFE9" w14:textId="77777777" w:rsidR="00A160B0" w:rsidRPr="00040BDC" w:rsidRDefault="00A160B0" w:rsidP="00882A76">
      <w:pPr>
        <w:pStyle w:val="Normalnoindent"/>
        <w:rPr>
          <w:u w:val="single"/>
          <w:lang w:eastAsia="zh-CN"/>
        </w:rPr>
      </w:pPr>
      <w:r w:rsidRPr="00040BDC">
        <w:rPr>
          <w:rFonts w:hint="eastAsia"/>
          <w:u w:val="single"/>
          <w:lang w:eastAsia="zh-CN"/>
        </w:rPr>
        <w:lastRenderedPageBreak/>
        <w:t>输出成果：</w:t>
      </w:r>
    </w:p>
    <w:p w14:paraId="4F3F14E7" w14:textId="77777777" w:rsidR="00A160B0" w:rsidRPr="00040BDC" w:rsidRDefault="00A160B0" w:rsidP="00A160B0">
      <w:pPr>
        <w:pStyle w:val="enumlev1"/>
        <w:rPr>
          <w:b/>
          <w:bCs/>
          <w:lang w:val="en-US" w:eastAsia="zh-CN"/>
        </w:rPr>
      </w:pPr>
      <w:r w:rsidRPr="00040BDC">
        <w:rPr>
          <w:b/>
          <w:bCs/>
          <w:lang w:val="en-US" w:eastAsia="zh-CN"/>
        </w:rPr>
        <w:t>–</w:t>
      </w:r>
      <w:r w:rsidRPr="00040BDC">
        <w:rPr>
          <w:b/>
          <w:bCs/>
          <w:lang w:val="en-US" w:eastAsia="zh-CN"/>
        </w:rPr>
        <w:tab/>
      </w:r>
      <w:r w:rsidRPr="00040BDC">
        <w:rPr>
          <w:rFonts w:hint="eastAsia"/>
          <w:b/>
          <w:bCs/>
          <w:lang w:val="en-US" w:eastAsia="zh-CN"/>
        </w:rPr>
        <w:t>同意将</w:t>
      </w:r>
      <w:r w:rsidRPr="00040BDC">
        <w:rPr>
          <w:b/>
          <w:bCs/>
          <w:lang w:val="en-US" w:eastAsia="zh-CN"/>
        </w:rPr>
        <w:t>TD-89 (Rev.</w:t>
      </w:r>
      <w:proofErr w:type="gramStart"/>
      <w:r w:rsidRPr="00040BDC">
        <w:rPr>
          <w:b/>
          <w:bCs/>
          <w:lang w:val="en-US" w:eastAsia="zh-CN"/>
        </w:rPr>
        <w:t>1)</w:t>
      </w:r>
      <w:r w:rsidRPr="00040BDC">
        <w:rPr>
          <w:rFonts w:hint="eastAsia"/>
          <w:b/>
          <w:bCs/>
          <w:lang w:val="en-US" w:eastAsia="zh-CN"/>
        </w:rPr>
        <w:t>中包含的第</w:t>
      </w:r>
      <w:proofErr w:type="gramEnd"/>
      <w:r w:rsidRPr="00040BDC">
        <w:rPr>
          <w:b/>
          <w:bCs/>
          <w:lang w:val="en-US" w:eastAsia="zh-CN"/>
        </w:rPr>
        <w:t>99</w:t>
      </w:r>
      <w:r w:rsidRPr="00040BDC">
        <w:rPr>
          <w:rFonts w:hint="eastAsia"/>
          <w:b/>
          <w:bCs/>
          <w:lang w:val="en-US" w:eastAsia="zh-CN"/>
        </w:rPr>
        <w:t>号决议草案提交全体会议批准。</w:t>
      </w:r>
    </w:p>
    <w:p w14:paraId="4211B1CB" w14:textId="77777777" w:rsidR="00A160B0" w:rsidRPr="00040BDC" w:rsidRDefault="00A160B0" w:rsidP="00A160B0">
      <w:pPr>
        <w:ind w:firstLineChars="200" w:firstLine="480"/>
        <w:rPr>
          <w:szCs w:val="22"/>
          <w:lang w:eastAsia="zh-CN"/>
        </w:rPr>
      </w:pPr>
      <w:r w:rsidRPr="00040BDC">
        <w:rPr>
          <w:rFonts w:hint="eastAsia"/>
          <w:lang w:eastAsia="zh-CN"/>
        </w:rPr>
        <w:t>下午的会议审议了</w:t>
      </w:r>
      <w:r w:rsidRPr="00040BDC">
        <w:rPr>
          <w:rFonts w:hint="eastAsia"/>
          <w:lang w:val="en-US" w:eastAsia="zh-CN"/>
        </w:rPr>
        <w:t>有关</w:t>
      </w:r>
      <w:r w:rsidRPr="00040BDC">
        <w:rPr>
          <w:rFonts w:hint="eastAsia"/>
          <w:lang w:eastAsia="zh-CN"/>
        </w:rPr>
        <w:t>新战略</w:t>
      </w:r>
      <w:r w:rsidRPr="00040BDC">
        <w:rPr>
          <w:rFonts w:hint="eastAsia"/>
          <w:lang w:val="en-US" w:eastAsia="zh-CN"/>
        </w:rPr>
        <w:t>规划的决议</w:t>
      </w:r>
      <w:r w:rsidRPr="00040BDC">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97"/>
        <w:gridCol w:w="1103"/>
        <w:gridCol w:w="2039"/>
        <w:gridCol w:w="1743"/>
      </w:tblGrid>
      <w:tr w:rsidR="00A160B0" w:rsidRPr="00040BDC" w14:paraId="3A1E29A6" w14:textId="77777777" w:rsidTr="00882A76">
        <w:trPr>
          <w:cantSplit/>
          <w:jc w:val="center"/>
        </w:trPr>
        <w:tc>
          <w:tcPr>
            <w:tcW w:w="439" w:type="pct"/>
            <w:tcBorders>
              <w:top w:val="dashed" w:sz="4" w:space="0" w:color="000000"/>
              <w:left w:val="single" w:sz="4" w:space="0" w:color="auto"/>
              <w:bottom w:val="single" w:sz="4" w:space="0" w:color="auto"/>
              <w:right w:val="single" w:sz="4" w:space="0" w:color="auto"/>
            </w:tcBorders>
          </w:tcPr>
          <w:p w14:paraId="3BDE8459" w14:textId="77777777" w:rsidR="00A160B0" w:rsidRPr="00040BDC" w:rsidRDefault="00A160B0" w:rsidP="00210E90">
            <w:pPr>
              <w:pStyle w:val="Normalnoindent"/>
              <w:jc w:val="left"/>
              <w:rPr>
                <w:lang w:eastAsia="zh-CN"/>
              </w:rPr>
            </w:pPr>
          </w:p>
        </w:tc>
        <w:tc>
          <w:tcPr>
            <w:tcW w:w="2024" w:type="pct"/>
            <w:tcBorders>
              <w:top w:val="dashed" w:sz="4" w:space="0" w:color="000000"/>
              <w:left w:val="single" w:sz="4" w:space="0" w:color="auto"/>
              <w:bottom w:val="single" w:sz="4" w:space="0" w:color="auto"/>
              <w:right w:val="single" w:sz="4" w:space="0" w:color="auto"/>
            </w:tcBorders>
            <w:hideMark/>
          </w:tcPr>
          <w:p w14:paraId="62882EBC" w14:textId="77777777" w:rsidR="00A160B0" w:rsidRPr="00040BDC" w:rsidRDefault="00A160B0" w:rsidP="00210E90">
            <w:pPr>
              <w:pStyle w:val="Normalnoindent"/>
              <w:jc w:val="left"/>
              <w:rPr>
                <w:bCs/>
                <w:lang w:eastAsia="zh-CN"/>
              </w:rPr>
            </w:pPr>
            <w:r w:rsidRPr="00040BDC">
              <w:rPr>
                <w:rFonts w:hint="eastAsia"/>
                <w:bCs/>
                <w:lang w:val="en-US" w:eastAsia="zh-CN"/>
              </w:rPr>
              <w:t>第</w:t>
            </w:r>
            <w:r w:rsidRPr="00040BDC">
              <w:rPr>
                <w:bCs/>
                <w:lang w:eastAsia="zh-CN"/>
              </w:rPr>
              <w:t>[ARB-SP]</w:t>
            </w:r>
            <w:r w:rsidRPr="00040BDC">
              <w:rPr>
                <w:rFonts w:hint="eastAsia"/>
                <w:bCs/>
                <w:lang w:val="en-US" w:eastAsia="zh-CN"/>
              </w:rPr>
              <w:t>号</w:t>
            </w:r>
            <w:r w:rsidRPr="00040BDC">
              <w:rPr>
                <w:rFonts w:hint="eastAsia"/>
                <w:bCs/>
                <w:lang w:eastAsia="zh-CN"/>
              </w:rPr>
              <w:t>新决议草案</w:t>
            </w:r>
            <w:r w:rsidR="00DD08E3" w:rsidRPr="00040BDC">
              <w:rPr>
                <w:bCs/>
                <w:lang w:val="en-GB" w:eastAsia="zh-CN"/>
              </w:rPr>
              <w:tab/>
            </w:r>
            <w:r w:rsidRPr="00040BDC">
              <w:rPr>
                <w:bCs/>
                <w:lang w:eastAsia="zh-CN"/>
              </w:rPr>
              <w:br/>
            </w:r>
            <w:r w:rsidRPr="00040BDC">
              <w:rPr>
                <w:rFonts w:hint="eastAsia"/>
                <w:bCs/>
                <w:lang w:eastAsia="zh-CN"/>
              </w:rPr>
              <w:t>国际电</w:t>
            </w:r>
            <w:proofErr w:type="gramStart"/>
            <w:r w:rsidRPr="00040BDC">
              <w:rPr>
                <w:rFonts w:hint="eastAsia"/>
                <w:bCs/>
                <w:lang w:eastAsia="zh-CN"/>
              </w:rPr>
              <w:t>联电信</w:t>
            </w:r>
            <w:proofErr w:type="gramEnd"/>
            <w:r w:rsidRPr="00040BDC">
              <w:rPr>
                <w:rFonts w:hint="eastAsia"/>
                <w:bCs/>
                <w:lang w:eastAsia="zh-CN"/>
              </w:rPr>
              <w:t>标准化部门的战略规划</w:t>
            </w:r>
            <w:r w:rsidRPr="00040BDC">
              <w:rPr>
                <w:bCs/>
                <w:lang w:eastAsia="zh-CN"/>
              </w:rPr>
              <w:br/>
            </w:r>
            <w:r w:rsidRPr="00040BDC">
              <w:rPr>
                <w:rFonts w:hint="eastAsia"/>
                <w:bCs/>
                <w:lang w:eastAsia="zh-CN"/>
              </w:rPr>
              <w:t>世界电信标准化</w:t>
            </w:r>
            <w:r w:rsidRPr="00040BDC">
              <w:rPr>
                <w:rFonts w:hint="eastAsia"/>
                <w:bCs/>
                <w:lang w:val="en-US" w:eastAsia="zh-CN"/>
              </w:rPr>
              <w:t>全</w:t>
            </w:r>
            <w:r w:rsidRPr="00040BDC">
              <w:rPr>
                <w:rFonts w:hint="eastAsia"/>
                <w:bCs/>
                <w:lang w:eastAsia="zh-CN"/>
              </w:rPr>
              <w:t>会</w:t>
            </w:r>
          </w:p>
        </w:tc>
        <w:tc>
          <w:tcPr>
            <w:tcW w:w="573" w:type="pct"/>
            <w:tcBorders>
              <w:top w:val="dashed" w:sz="4" w:space="0" w:color="000000"/>
              <w:left w:val="single" w:sz="4" w:space="0" w:color="auto"/>
              <w:bottom w:val="single" w:sz="4" w:space="0" w:color="auto"/>
              <w:right w:val="single" w:sz="4" w:space="0" w:color="auto"/>
            </w:tcBorders>
            <w:hideMark/>
          </w:tcPr>
          <w:p w14:paraId="1D75CB6C" w14:textId="77777777" w:rsidR="00A160B0" w:rsidRPr="00040BDC" w:rsidRDefault="00A160B0" w:rsidP="00210E90">
            <w:pPr>
              <w:pStyle w:val="Normalnoindent"/>
              <w:jc w:val="left"/>
              <w:rPr>
                <w:lang w:eastAsia="zh-CN"/>
              </w:rPr>
            </w:pPr>
            <w:r w:rsidRPr="00040BDC">
              <w:rPr>
                <w:lang w:eastAsia="zh-CN"/>
              </w:rPr>
              <w:t>ADD</w:t>
            </w:r>
          </w:p>
        </w:tc>
        <w:tc>
          <w:tcPr>
            <w:tcW w:w="1059" w:type="pct"/>
            <w:tcBorders>
              <w:top w:val="dashed" w:sz="4" w:space="0" w:color="000000"/>
              <w:left w:val="single" w:sz="4" w:space="0" w:color="auto"/>
              <w:bottom w:val="single" w:sz="4" w:space="0" w:color="auto"/>
              <w:right w:val="single" w:sz="4" w:space="0" w:color="auto"/>
            </w:tcBorders>
            <w:hideMark/>
          </w:tcPr>
          <w:p w14:paraId="4B09C201" w14:textId="77777777" w:rsidR="00A160B0" w:rsidRPr="00040BDC" w:rsidRDefault="00A160B0" w:rsidP="00210E90">
            <w:pPr>
              <w:pStyle w:val="Normalnoindent"/>
              <w:jc w:val="left"/>
              <w:rPr>
                <w:lang w:eastAsia="ja-JP"/>
              </w:rPr>
            </w:pPr>
            <w:hyperlink r:id="rId414" w:history="1">
              <w:r w:rsidRPr="00040BDC">
                <w:rPr>
                  <w:rStyle w:val="Hyperlink"/>
                  <w:szCs w:val="22"/>
                </w:rPr>
                <w:t>TD-90</w:t>
              </w:r>
            </w:hyperlink>
          </w:p>
        </w:tc>
        <w:tc>
          <w:tcPr>
            <w:tcW w:w="905" w:type="pct"/>
            <w:tcBorders>
              <w:top w:val="dashed" w:sz="4" w:space="0" w:color="000000"/>
              <w:left w:val="single" w:sz="4" w:space="0" w:color="auto"/>
              <w:bottom w:val="single" w:sz="4" w:space="0" w:color="auto"/>
              <w:right w:val="single" w:sz="4" w:space="0" w:color="auto"/>
            </w:tcBorders>
            <w:hideMark/>
          </w:tcPr>
          <w:p w14:paraId="50647D0D" w14:textId="77777777" w:rsidR="00A160B0" w:rsidRPr="00040BDC" w:rsidRDefault="00A160B0" w:rsidP="00210E90">
            <w:pPr>
              <w:pStyle w:val="Normalnoindent"/>
              <w:jc w:val="left"/>
              <w:rPr>
                <w:lang w:eastAsia="zh-CN"/>
              </w:rPr>
            </w:pPr>
            <w:r w:rsidRPr="00040BDC">
              <w:rPr>
                <w:rFonts w:hint="eastAsia"/>
                <w:lang w:eastAsia="zh-CN"/>
              </w:rPr>
              <w:t>（</w:t>
            </w:r>
            <w:proofErr w:type="spellStart"/>
            <w:r w:rsidRPr="00040BDC">
              <w:rPr>
                <w:rFonts w:hint="eastAsia"/>
              </w:rPr>
              <w:t>下午</w:t>
            </w:r>
            <w:proofErr w:type="spellEnd"/>
            <w:r w:rsidRPr="00040BDC">
              <w:rPr>
                <w:rFonts w:hint="eastAsia"/>
                <w:lang w:eastAsia="zh-CN"/>
              </w:rPr>
              <w:t>）</w:t>
            </w:r>
          </w:p>
        </w:tc>
      </w:tr>
    </w:tbl>
    <w:p w14:paraId="32309B8C" w14:textId="77777777" w:rsidR="00A160B0" w:rsidRPr="00040BDC" w:rsidRDefault="00A160B0" w:rsidP="00A160B0">
      <w:pPr>
        <w:ind w:firstLineChars="200" w:firstLine="480"/>
        <w:rPr>
          <w:rFonts w:eastAsiaTheme="minorEastAsia"/>
          <w:szCs w:val="24"/>
          <w:lang w:eastAsia="zh-CN"/>
        </w:rPr>
      </w:pPr>
      <w:r w:rsidRPr="00040BDC">
        <w:rPr>
          <w:rFonts w:hint="eastAsia"/>
          <w:lang w:eastAsia="zh-CN"/>
        </w:rPr>
        <w:t>在介绍了</w:t>
      </w:r>
      <w:r w:rsidRPr="00040BDC">
        <w:rPr>
          <w:lang w:eastAsia="zh-CN"/>
        </w:rPr>
        <w:t>WG3B</w:t>
      </w:r>
      <w:r w:rsidRPr="00040BDC">
        <w:rPr>
          <w:rFonts w:hint="eastAsia"/>
          <w:lang w:eastAsia="zh-CN"/>
        </w:rPr>
        <w:t>关于</w:t>
      </w:r>
      <w:r w:rsidRPr="00040BDC">
        <w:rPr>
          <w:rFonts w:hint="eastAsia"/>
          <w:lang w:val="en-US" w:eastAsia="zh-CN"/>
        </w:rPr>
        <w:t>战略规划</w:t>
      </w:r>
      <w:r w:rsidRPr="00040BDC">
        <w:rPr>
          <w:rFonts w:hint="eastAsia"/>
          <w:lang w:eastAsia="zh-CN"/>
        </w:rPr>
        <w:t>新决议的</w:t>
      </w:r>
      <w:r w:rsidRPr="00040BDC">
        <w:rPr>
          <w:rFonts w:hint="eastAsia"/>
          <w:lang w:val="en-US" w:eastAsia="zh-CN"/>
        </w:rPr>
        <w:t>输出成果之</w:t>
      </w:r>
      <w:r w:rsidRPr="00040BDC">
        <w:rPr>
          <w:rFonts w:hint="eastAsia"/>
          <w:lang w:eastAsia="zh-CN"/>
        </w:rPr>
        <w:t>后，第</w:t>
      </w:r>
      <w:r w:rsidRPr="00040BDC">
        <w:rPr>
          <w:lang w:eastAsia="zh-CN"/>
        </w:rPr>
        <w:t>3</w:t>
      </w:r>
      <w:r w:rsidRPr="00040BDC">
        <w:rPr>
          <w:rFonts w:hint="eastAsia"/>
          <w:lang w:eastAsia="zh-CN"/>
        </w:rPr>
        <w:t>委员会同意将其提交全体会议批准。</w:t>
      </w:r>
    </w:p>
    <w:p w14:paraId="0DCC2653"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6BE6F72C" w14:textId="77777777" w:rsidR="00A160B0" w:rsidRPr="00040BDC" w:rsidRDefault="00A160B0" w:rsidP="00A160B0">
      <w:pPr>
        <w:pStyle w:val="enumlev1"/>
        <w:rPr>
          <w:b/>
          <w:bCs/>
          <w:lang w:val="en-US" w:eastAsia="zh-CN"/>
        </w:rPr>
      </w:pPr>
      <w:r w:rsidRPr="00040BDC">
        <w:rPr>
          <w:b/>
          <w:bCs/>
          <w:lang w:val="en-US" w:eastAsia="zh-CN"/>
        </w:rPr>
        <w:t>–</w:t>
      </w:r>
      <w:r w:rsidRPr="00040BDC">
        <w:rPr>
          <w:b/>
          <w:bCs/>
          <w:lang w:val="en-US" w:eastAsia="zh-CN"/>
        </w:rPr>
        <w:tab/>
      </w:r>
      <w:r w:rsidRPr="00040BDC">
        <w:rPr>
          <w:rFonts w:hint="eastAsia"/>
          <w:b/>
          <w:bCs/>
          <w:lang w:val="en-US" w:eastAsia="zh-CN"/>
        </w:rPr>
        <w:t>同意将</w:t>
      </w:r>
      <w:r w:rsidRPr="00040BDC">
        <w:rPr>
          <w:b/>
          <w:bCs/>
          <w:lang w:val="en-US" w:eastAsia="zh-CN"/>
        </w:rPr>
        <w:t>TD-90</w:t>
      </w:r>
      <w:r w:rsidRPr="00040BDC">
        <w:rPr>
          <w:rFonts w:hint="eastAsia"/>
          <w:b/>
          <w:bCs/>
          <w:lang w:val="en-US" w:eastAsia="zh-CN"/>
        </w:rPr>
        <w:t>号文件中包含的有关新战略规划的新决议草案提交全体会议批准。</w:t>
      </w:r>
    </w:p>
    <w:p w14:paraId="16A53598" w14:textId="77777777" w:rsidR="00A160B0" w:rsidRPr="00040BDC" w:rsidRDefault="00A160B0" w:rsidP="00A160B0">
      <w:pPr>
        <w:pStyle w:val="Heading2"/>
        <w:rPr>
          <w:lang w:eastAsia="zh-CN"/>
        </w:rPr>
      </w:pPr>
      <w:r w:rsidRPr="00040BDC">
        <w:rPr>
          <w:lang w:eastAsia="zh-CN"/>
        </w:rPr>
        <w:t>6</w:t>
      </w:r>
      <w:r w:rsidRPr="00040BDC">
        <w:rPr>
          <w:lang w:eastAsia="zh-CN"/>
        </w:rPr>
        <w:tab/>
      </w:r>
      <w:r w:rsidRPr="00040BDC">
        <w:rPr>
          <w:rFonts w:ascii="SimSun" w:hAnsi="SimSun" w:cs="SimSun" w:hint="eastAsia"/>
          <w:bCs/>
          <w:sz w:val="22"/>
          <w:szCs w:val="22"/>
          <w:lang w:eastAsia="zh-CN"/>
        </w:rPr>
        <w:t>第</w:t>
      </w:r>
      <w:r w:rsidRPr="00040BDC">
        <w:rPr>
          <w:bCs/>
          <w:sz w:val="22"/>
          <w:szCs w:val="22"/>
          <w:lang w:eastAsia="zh-CN"/>
        </w:rPr>
        <w:t>3</w:t>
      </w:r>
      <w:r w:rsidRPr="00040BDC">
        <w:rPr>
          <w:rFonts w:ascii="SimSun" w:hAnsi="SimSun" w:cs="SimSun" w:hint="eastAsia"/>
          <w:bCs/>
          <w:sz w:val="22"/>
          <w:szCs w:val="22"/>
          <w:lang w:eastAsia="zh-CN"/>
        </w:rPr>
        <w:t>委员会</w:t>
      </w:r>
      <w:r w:rsidRPr="00040BDC">
        <w:rPr>
          <w:bCs/>
          <w:sz w:val="22"/>
          <w:szCs w:val="22"/>
          <w:lang w:eastAsia="zh-CN"/>
        </w:rPr>
        <w:t xml:space="preserve"> AHG/DG/IC</w:t>
      </w:r>
    </w:p>
    <w:p w14:paraId="5B05BD31" w14:textId="77777777" w:rsidR="00A160B0" w:rsidRPr="00040BDC" w:rsidRDefault="00A160B0" w:rsidP="00A160B0">
      <w:pPr>
        <w:keepNext/>
        <w:ind w:firstLineChars="200" w:firstLine="480"/>
        <w:rPr>
          <w:szCs w:val="22"/>
          <w:lang w:eastAsia="zh-CN"/>
        </w:rPr>
      </w:pPr>
      <w:r w:rsidRPr="00040BDC">
        <w:rPr>
          <w:rFonts w:hint="eastAsia"/>
          <w:lang w:eastAsia="zh-CN"/>
        </w:rPr>
        <w:t>上午会议审议了第</w:t>
      </w:r>
      <w:r w:rsidRPr="00040BDC">
        <w:rPr>
          <w:rFonts w:hint="eastAsia"/>
          <w:lang w:eastAsia="zh-CN"/>
        </w:rPr>
        <w:t>22</w:t>
      </w:r>
      <w:r w:rsidRPr="00040BDC">
        <w:rPr>
          <w:rFonts w:hint="eastAsia"/>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892"/>
        <w:gridCol w:w="1117"/>
        <w:gridCol w:w="1512"/>
        <w:gridCol w:w="1978"/>
      </w:tblGrid>
      <w:tr w:rsidR="00A160B0" w:rsidRPr="00040BDC" w14:paraId="30FBFFB8" w14:textId="77777777" w:rsidTr="00373644">
        <w:trPr>
          <w:cantSplit/>
          <w:jc w:val="center"/>
        </w:trPr>
        <w:tc>
          <w:tcPr>
            <w:tcW w:w="586" w:type="pct"/>
            <w:tcBorders>
              <w:top w:val="single" w:sz="4" w:space="0" w:color="000000"/>
              <w:bottom w:val="dashed" w:sz="4" w:space="0" w:color="auto"/>
            </w:tcBorders>
            <w:shd w:val="clear" w:color="auto" w:fill="auto"/>
          </w:tcPr>
          <w:p w14:paraId="0637EAC1" w14:textId="77777777" w:rsidR="00A160B0" w:rsidRPr="00040BDC" w:rsidRDefault="00A160B0" w:rsidP="00210E90">
            <w:pPr>
              <w:pStyle w:val="Normalnoindent"/>
              <w:jc w:val="left"/>
            </w:pPr>
            <w:r w:rsidRPr="00040BDC">
              <w:t>6.1</w:t>
            </w:r>
          </w:p>
        </w:tc>
        <w:tc>
          <w:tcPr>
            <w:tcW w:w="2021" w:type="pct"/>
            <w:tcBorders>
              <w:top w:val="single" w:sz="4" w:space="0" w:color="000000"/>
              <w:bottom w:val="dashed" w:sz="4" w:space="0" w:color="auto"/>
            </w:tcBorders>
            <w:shd w:val="clear" w:color="auto" w:fill="auto"/>
          </w:tcPr>
          <w:p w14:paraId="2A359B72" w14:textId="77777777" w:rsidR="00A160B0" w:rsidRPr="00040BDC" w:rsidRDefault="00A160B0" w:rsidP="00210E90">
            <w:pPr>
              <w:pStyle w:val="Normalnoindent"/>
              <w:jc w:val="left"/>
              <w:rPr>
                <w:szCs w:val="22"/>
                <w:lang w:eastAsia="zh-CN"/>
              </w:rPr>
            </w:pPr>
            <w:r w:rsidRPr="00040BDC">
              <w:rPr>
                <w:rFonts w:hint="eastAsia"/>
                <w:szCs w:val="22"/>
                <w:lang w:eastAsia="zh-CN"/>
              </w:rPr>
              <w:t>第</w:t>
            </w:r>
            <w:r w:rsidRPr="00040BDC">
              <w:rPr>
                <w:rFonts w:hint="eastAsia"/>
                <w:szCs w:val="22"/>
                <w:lang w:eastAsia="zh-CN"/>
              </w:rPr>
              <w:t>22</w:t>
            </w:r>
            <w:r w:rsidRPr="00040BDC">
              <w:rPr>
                <w:rFonts w:hint="eastAsia"/>
                <w:szCs w:val="22"/>
                <w:lang w:eastAsia="zh-CN"/>
              </w:rPr>
              <w:t>号决议（</w:t>
            </w:r>
            <w:r w:rsidRPr="00040BDC">
              <w:rPr>
                <w:rFonts w:hint="eastAsia"/>
                <w:szCs w:val="22"/>
                <w:lang w:eastAsia="zh-CN"/>
              </w:rPr>
              <w:t>2022</w:t>
            </w:r>
            <w:r w:rsidRPr="00040BDC">
              <w:rPr>
                <w:rFonts w:hint="eastAsia"/>
                <w:szCs w:val="22"/>
                <w:lang w:eastAsia="zh-CN"/>
              </w:rPr>
              <w:t>年，日内瓦，修订版）</w:t>
            </w:r>
            <w:r w:rsidRPr="00040BDC">
              <w:rPr>
                <w:szCs w:val="22"/>
                <w:lang w:eastAsia="zh-CN"/>
              </w:rPr>
              <w:br/>
            </w:r>
            <w:r w:rsidRPr="00040BDC">
              <w:rPr>
                <w:rFonts w:hint="eastAsia"/>
                <w:szCs w:val="22"/>
                <w:lang w:eastAsia="zh-CN"/>
              </w:rPr>
              <w:t>授权电信标准化顾问组在两届世界电信标准化全会之间开展工作</w:t>
            </w:r>
          </w:p>
        </w:tc>
        <w:tc>
          <w:tcPr>
            <w:tcW w:w="580" w:type="pct"/>
            <w:tcBorders>
              <w:top w:val="single" w:sz="4" w:space="0" w:color="000000"/>
              <w:bottom w:val="dashed" w:sz="4" w:space="0" w:color="auto"/>
            </w:tcBorders>
            <w:shd w:val="clear" w:color="auto" w:fill="auto"/>
          </w:tcPr>
          <w:p w14:paraId="65993A21" w14:textId="77777777" w:rsidR="00A160B0" w:rsidRPr="00040BDC" w:rsidRDefault="00A160B0" w:rsidP="00210E90">
            <w:pPr>
              <w:pStyle w:val="Normalnoindent"/>
              <w:jc w:val="left"/>
            </w:pPr>
            <w:r w:rsidRPr="00040BDC">
              <w:t>MOD</w:t>
            </w:r>
          </w:p>
        </w:tc>
        <w:tc>
          <w:tcPr>
            <w:tcW w:w="785" w:type="pct"/>
            <w:tcBorders>
              <w:top w:val="single" w:sz="4" w:space="0" w:color="000000"/>
              <w:bottom w:val="dashed" w:sz="4" w:space="0" w:color="auto"/>
            </w:tcBorders>
            <w:shd w:val="clear" w:color="auto" w:fill="auto"/>
          </w:tcPr>
          <w:p w14:paraId="4257FC66" w14:textId="77777777" w:rsidR="00A160B0" w:rsidRPr="00040BDC" w:rsidRDefault="00A160B0" w:rsidP="00210E90">
            <w:pPr>
              <w:pStyle w:val="Normalnoindent"/>
              <w:jc w:val="left"/>
            </w:pPr>
            <w:r w:rsidRPr="00040BDC">
              <w:rPr>
                <w:rFonts w:ascii="STKaiti" w:eastAsia="STKaiti" w:hAnsi="STKaiti"/>
              </w:rPr>
              <w:t>(</w:t>
            </w:r>
            <w:hyperlink r:id="rId415" w:history="1">
              <w:r w:rsidRPr="00040BDC">
                <w:rPr>
                  <w:rStyle w:val="Hyperlink"/>
                  <w:rFonts w:ascii="STKaiti" w:eastAsia="STKaiti" w:hAnsi="STKaiti"/>
                  <w:bCs/>
                  <w:szCs w:val="22"/>
                </w:rPr>
                <w:t>TD-85</w:t>
              </w:r>
            </w:hyperlink>
            <w:r w:rsidRPr="00040BDC">
              <w:rPr>
                <w:i/>
                <w:iCs/>
              </w:rPr>
              <w:t>)</w:t>
            </w:r>
          </w:p>
        </w:tc>
        <w:tc>
          <w:tcPr>
            <w:tcW w:w="1027" w:type="pct"/>
            <w:tcBorders>
              <w:top w:val="single" w:sz="4" w:space="0" w:color="000000"/>
              <w:bottom w:val="dashed" w:sz="4" w:space="0" w:color="auto"/>
            </w:tcBorders>
            <w:shd w:val="clear" w:color="auto" w:fill="auto"/>
          </w:tcPr>
          <w:p w14:paraId="447AAAEC" w14:textId="77777777" w:rsidR="00A160B0" w:rsidRPr="00040BDC" w:rsidRDefault="00A160B0" w:rsidP="00210E90">
            <w:pPr>
              <w:pStyle w:val="Normalnoindent"/>
              <w:jc w:val="left"/>
              <w:rPr>
                <w:lang w:eastAsia="zh-CN"/>
              </w:rPr>
            </w:pPr>
            <w:r w:rsidRPr="00040BDC">
              <w:rPr>
                <w:lang w:eastAsia="zh-CN"/>
              </w:rPr>
              <w:t>（上午）</w:t>
            </w:r>
            <w:r w:rsidRPr="00040BDC">
              <w:rPr>
                <w:lang w:eastAsia="zh-CN"/>
              </w:rPr>
              <w:br/>
            </w:r>
            <w:r w:rsidRPr="00040BDC">
              <w:rPr>
                <w:lang w:eastAsia="zh-CN"/>
              </w:rPr>
              <w:t>（供协商一致）</w:t>
            </w:r>
          </w:p>
        </w:tc>
      </w:tr>
    </w:tbl>
    <w:p w14:paraId="4E8E0378" w14:textId="77777777" w:rsidR="00A160B0" w:rsidRPr="00040BDC" w:rsidRDefault="00A160B0" w:rsidP="00A160B0">
      <w:pPr>
        <w:ind w:firstLineChars="200" w:firstLine="480"/>
        <w:rPr>
          <w:lang w:eastAsia="zh-CN"/>
        </w:rPr>
      </w:pPr>
      <w:r w:rsidRPr="00040BDC">
        <w:rPr>
          <w:rFonts w:hint="eastAsia"/>
          <w:lang w:eastAsia="zh-CN"/>
        </w:rPr>
        <w:t>会议请</w:t>
      </w:r>
      <w:r w:rsidRPr="00040BDC">
        <w:rPr>
          <w:lang w:eastAsia="zh-CN"/>
        </w:rPr>
        <w:t>Kaufmann</w:t>
      </w:r>
      <w:r w:rsidRPr="00040BDC">
        <w:rPr>
          <w:rFonts w:hint="eastAsia"/>
          <w:lang w:eastAsia="zh-CN"/>
        </w:rPr>
        <w:t>先生（德国）报告以</w:t>
      </w:r>
      <w:r w:rsidRPr="00040BDC">
        <w:rPr>
          <w:rStyle w:val="Italic0"/>
          <w:rFonts w:hint="eastAsia"/>
          <w:lang w:eastAsia="zh-CN"/>
        </w:rPr>
        <w:t>做出决议</w:t>
      </w:r>
      <w:r w:rsidRPr="00040BDC">
        <w:rPr>
          <w:rFonts w:hint="eastAsia"/>
          <w:lang w:eastAsia="zh-CN"/>
        </w:rPr>
        <w:t>5</w:t>
      </w:r>
      <w:r w:rsidRPr="00040BDC">
        <w:rPr>
          <w:rFonts w:hint="eastAsia"/>
          <w:lang w:eastAsia="zh-CN"/>
        </w:rPr>
        <w:t>的措辞为主题的非正式磋商的情况。</w:t>
      </w:r>
      <w:r w:rsidRPr="00040BDC">
        <w:rPr>
          <w:lang w:eastAsia="zh-CN"/>
        </w:rPr>
        <w:t>经过非正式磋商，会议同意保留</w:t>
      </w:r>
      <w:r w:rsidRPr="00040BDC">
        <w:rPr>
          <w:lang w:eastAsia="zh-CN"/>
        </w:rPr>
        <w:t>TD-85</w:t>
      </w:r>
      <w:r w:rsidRPr="00040BDC">
        <w:rPr>
          <w:lang w:eastAsia="zh-CN"/>
        </w:rPr>
        <w:t>建议的</w:t>
      </w:r>
      <w:r w:rsidRPr="00040BDC">
        <w:rPr>
          <w:rStyle w:val="Italic0"/>
          <w:lang w:eastAsia="zh-CN"/>
        </w:rPr>
        <w:t>做出决议</w:t>
      </w:r>
      <w:r w:rsidRPr="00040BDC">
        <w:rPr>
          <w:lang w:eastAsia="zh-CN"/>
        </w:rPr>
        <w:t>5</w:t>
      </w:r>
      <w:r w:rsidRPr="00040BDC">
        <w:rPr>
          <w:lang w:eastAsia="zh-CN"/>
        </w:rPr>
        <w:t>。</w:t>
      </w:r>
      <w:r w:rsidRPr="00040BDC">
        <w:rPr>
          <w:rFonts w:hint="eastAsia"/>
          <w:lang w:eastAsia="zh-CN"/>
        </w:rPr>
        <w:t>因此，会议将不再对</w:t>
      </w:r>
      <w:r w:rsidRPr="00040BDC">
        <w:rPr>
          <w:rFonts w:hint="eastAsia"/>
          <w:lang w:eastAsia="zh-CN"/>
        </w:rPr>
        <w:t>TD-85</w:t>
      </w:r>
      <w:r w:rsidRPr="00040BDC">
        <w:rPr>
          <w:rFonts w:hint="eastAsia"/>
          <w:lang w:eastAsia="zh-CN"/>
        </w:rPr>
        <w:t>进行修订，并同意将</w:t>
      </w:r>
      <w:r w:rsidRPr="00040BDC">
        <w:rPr>
          <w:rFonts w:hint="eastAsia"/>
          <w:lang w:eastAsia="zh-CN"/>
        </w:rPr>
        <w:t>TD-85</w:t>
      </w:r>
      <w:r w:rsidRPr="00040BDC">
        <w:rPr>
          <w:rFonts w:hint="eastAsia"/>
          <w:lang w:eastAsia="zh-CN"/>
        </w:rPr>
        <w:t>中的第</w:t>
      </w:r>
      <w:r w:rsidRPr="00040BDC">
        <w:rPr>
          <w:rFonts w:hint="eastAsia"/>
          <w:lang w:eastAsia="zh-CN"/>
        </w:rPr>
        <w:t>22</w:t>
      </w:r>
      <w:r w:rsidRPr="00040BDC">
        <w:rPr>
          <w:rFonts w:hint="eastAsia"/>
          <w:lang w:eastAsia="zh-CN"/>
        </w:rPr>
        <w:t>号决议提交全体会议批准。</w:t>
      </w:r>
    </w:p>
    <w:p w14:paraId="3927F354"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4CAEA419" w14:textId="77777777" w:rsidR="00A160B0" w:rsidRPr="00040BDC" w:rsidRDefault="00A160B0" w:rsidP="00A160B0">
      <w:pPr>
        <w:pStyle w:val="enumlev1"/>
        <w:rPr>
          <w:b/>
          <w:bCs/>
          <w:lang w:eastAsia="zh-CN"/>
        </w:rPr>
      </w:pPr>
      <w:r w:rsidRPr="00040BDC">
        <w:rPr>
          <w:b/>
          <w:bCs/>
          <w:lang w:eastAsia="zh-CN"/>
        </w:rPr>
        <w:t>–</w:t>
      </w:r>
      <w:r w:rsidRPr="00040BDC">
        <w:rPr>
          <w:b/>
          <w:bCs/>
          <w:lang w:eastAsia="zh-CN"/>
        </w:rPr>
        <w:tab/>
      </w:r>
      <w:r w:rsidRPr="00040BDC">
        <w:rPr>
          <w:b/>
          <w:bCs/>
          <w:lang w:eastAsia="zh-CN"/>
        </w:rPr>
        <w:t>会议同意将第</w:t>
      </w:r>
      <w:r w:rsidRPr="00040BDC">
        <w:rPr>
          <w:b/>
          <w:bCs/>
          <w:lang w:eastAsia="zh-CN"/>
        </w:rPr>
        <w:t>22</w:t>
      </w:r>
      <w:r w:rsidRPr="00040BDC">
        <w:rPr>
          <w:b/>
          <w:bCs/>
          <w:lang w:eastAsia="zh-CN"/>
        </w:rPr>
        <w:t>号决议草案提交全体会议批准，见</w:t>
      </w:r>
      <w:r w:rsidRPr="00040BDC">
        <w:rPr>
          <w:b/>
          <w:bCs/>
          <w:lang w:eastAsia="zh-CN"/>
        </w:rPr>
        <w:t>TD-85</w:t>
      </w:r>
      <w:r w:rsidRPr="00040BDC">
        <w:rPr>
          <w:b/>
          <w:bCs/>
          <w:lang w:eastAsia="zh-CN"/>
        </w:rPr>
        <w:t>。</w:t>
      </w:r>
    </w:p>
    <w:p w14:paraId="62DA30F7" w14:textId="77777777" w:rsidR="00A160B0" w:rsidRPr="00040BDC" w:rsidRDefault="00A160B0" w:rsidP="00A160B0">
      <w:pPr>
        <w:ind w:firstLineChars="200" w:firstLine="480"/>
        <w:rPr>
          <w:lang w:eastAsia="zh-CN"/>
        </w:rPr>
      </w:pPr>
      <w:r w:rsidRPr="00040BDC">
        <w:rPr>
          <w:lang w:eastAsia="zh-CN"/>
        </w:rPr>
        <w:t>上午会议审议了第</w:t>
      </w:r>
      <w:r w:rsidRPr="00040BDC">
        <w:rPr>
          <w:lang w:eastAsia="zh-CN"/>
        </w:rPr>
        <w:t>32</w:t>
      </w:r>
      <w:r w:rsidRPr="00040BDC">
        <w:rPr>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827"/>
        <w:gridCol w:w="1134"/>
        <w:gridCol w:w="1560"/>
        <w:gridCol w:w="1978"/>
      </w:tblGrid>
      <w:tr w:rsidR="00A160B0" w:rsidRPr="00040BDC" w14:paraId="632911C8" w14:textId="77777777" w:rsidTr="00373644">
        <w:trPr>
          <w:cantSplit/>
          <w:jc w:val="center"/>
        </w:trPr>
        <w:tc>
          <w:tcPr>
            <w:tcW w:w="586" w:type="pct"/>
            <w:tcBorders>
              <w:top w:val="dashed" w:sz="4" w:space="0" w:color="auto"/>
              <w:bottom w:val="dashed" w:sz="4" w:space="0" w:color="000000"/>
            </w:tcBorders>
            <w:shd w:val="clear" w:color="auto" w:fill="auto"/>
          </w:tcPr>
          <w:p w14:paraId="6795646C" w14:textId="77777777" w:rsidR="00A160B0" w:rsidRPr="00040BDC" w:rsidRDefault="00A160B0" w:rsidP="00210E90">
            <w:pPr>
              <w:pStyle w:val="Normalnoindent"/>
              <w:jc w:val="left"/>
            </w:pPr>
            <w:r w:rsidRPr="00040BDC">
              <w:t>6.2</w:t>
            </w:r>
          </w:p>
        </w:tc>
        <w:tc>
          <w:tcPr>
            <w:tcW w:w="1987" w:type="pct"/>
            <w:tcBorders>
              <w:top w:val="dashed" w:sz="4" w:space="0" w:color="auto"/>
              <w:bottom w:val="dashed" w:sz="4" w:space="0" w:color="000000"/>
            </w:tcBorders>
            <w:shd w:val="clear" w:color="auto" w:fill="auto"/>
          </w:tcPr>
          <w:p w14:paraId="693A6444" w14:textId="77777777" w:rsidR="00A160B0" w:rsidRPr="00040BDC" w:rsidRDefault="00A160B0" w:rsidP="00210E90">
            <w:pPr>
              <w:pStyle w:val="Normalnoindent"/>
              <w:jc w:val="left"/>
              <w:rPr>
                <w:lang w:eastAsia="zh-CN"/>
              </w:rPr>
            </w:pPr>
            <w:r w:rsidRPr="00040BDC">
              <w:rPr>
                <w:rFonts w:hint="eastAsia"/>
                <w:lang w:eastAsia="zh-CN"/>
              </w:rPr>
              <w:t>第</w:t>
            </w:r>
            <w:r w:rsidRPr="00040BDC">
              <w:rPr>
                <w:rFonts w:hint="eastAsia"/>
                <w:lang w:eastAsia="zh-CN"/>
              </w:rPr>
              <w:t>32</w:t>
            </w:r>
            <w:r w:rsidRPr="00040BDC">
              <w:rPr>
                <w:rFonts w:hint="eastAsia"/>
                <w:lang w:eastAsia="zh-CN"/>
              </w:rPr>
              <w:t>号决议（</w:t>
            </w:r>
            <w:r w:rsidRPr="00040BDC">
              <w:rPr>
                <w:rFonts w:hint="eastAsia"/>
                <w:lang w:eastAsia="zh-CN"/>
              </w:rPr>
              <w:t>2016</w:t>
            </w:r>
            <w:r w:rsidRPr="00040BDC">
              <w:rPr>
                <w:rFonts w:hint="eastAsia"/>
                <w:lang w:eastAsia="zh-CN"/>
              </w:rPr>
              <w:t>年，哈马马特，修订版）</w:t>
            </w:r>
            <w:r w:rsidRPr="00040BDC">
              <w:rPr>
                <w:lang w:eastAsia="zh-CN"/>
              </w:rPr>
              <w:br/>
            </w:r>
            <w:r w:rsidRPr="00040BDC">
              <w:rPr>
                <w:rFonts w:hint="eastAsia"/>
                <w:lang w:eastAsia="zh-CN"/>
              </w:rPr>
              <w:t>在国际电</w:t>
            </w:r>
            <w:proofErr w:type="gramStart"/>
            <w:r w:rsidRPr="00040BDC">
              <w:rPr>
                <w:rFonts w:hint="eastAsia"/>
                <w:lang w:eastAsia="zh-CN"/>
              </w:rPr>
              <w:t>联电信</w:t>
            </w:r>
            <w:proofErr w:type="gramEnd"/>
            <w:r w:rsidRPr="00040BDC">
              <w:rPr>
                <w:rFonts w:hint="eastAsia"/>
                <w:lang w:eastAsia="zh-CN"/>
              </w:rPr>
              <w:t>标准化部门的工作中加强电子工作方法的使用</w:t>
            </w:r>
          </w:p>
        </w:tc>
        <w:tc>
          <w:tcPr>
            <w:tcW w:w="589" w:type="pct"/>
            <w:tcBorders>
              <w:top w:val="dashed" w:sz="4" w:space="0" w:color="auto"/>
              <w:bottom w:val="dashed" w:sz="4" w:space="0" w:color="000000"/>
            </w:tcBorders>
            <w:shd w:val="clear" w:color="auto" w:fill="auto"/>
          </w:tcPr>
          <w:p w14:paraId="0025672A" w14:textId="77777777" w:rsidR="00A160B0" w:rsidRPr="00040BDC" w:rsidRDefault="00A160B0" w:rsidP="00210E90">
            <w:pPr>
              <w:pStyle w:val="Normalnoindent"/>
              <w:jc w:val="left"/>
            </w:pPr>
            <w:r w:rsidRPr="00040BDC">
              <w:t>MOD</w:t>
            </w:r>
          </w:p>
        </w:tc>
        <w:tc>
          <w:tcPr>
            <w:tcW w:w="810" w:type="pct"/>
            <w:tcBorders>
              <w:top w:val="dashed" w:sz="4" w:space="0" w:color="auto"/>
              <w:bottom w:val="dashed" w:sz="4" w:space="0" w:color="000000"/>
            </w:tcBorders>
            <w:shd w:val="clear" w:color="auto" w:fill="auto"/>
          </w:tcPr>
          <w:p w14:paraId="35F35D4C" w14:textId="77777777" w:rsidR="00A160B0" w:rsidRPr="00040BDC" w:rsidRDefault="00A160B0" w:rsidP="00210E90">
            <w:pPr>
              <w:pStyle w:val="Normalnoindent"/>
              <w:jc w:val="left"/>
              <w:rPr>
                <w:rFonts w:ascii="STKaiti" w:eastAsia="STKaiti" w:hAnsi="STKaiti"/>
              </w:rPr>
            </w:pPr>
            <w:r w:rsidRPr="00040BDC">
              <w:rPr>
                <w:rFonts w:ascii="STKaiti" w:eastAsia="STKaiti" w:hAnsi="STKaiti"/>
              </w:rPr>
              <w:t>(</w:t>
            </w:r>
            <w:hyperlink r:id="rId416" w:history="1">
              <w:r w:rsidRPr="00040BDC">
                <w:rPr>
                  <w:rStyle w:val="Hyperlink"/>
                  <w:rFonts w:ascii="STKaiti" w:eastAsia="STKaiti" w:hAnsi="STKaiti"/>
                  <w:bCs/>
                  <w:szCs w:val="22"/>
                </w:rPr>
                <w:t>WD2r7</w:t>
              </w:r>
            </w:hyperlink>
            <w:r w:rsidRPr="00040BDC">
              <w:rPr>
                <w:rFonts w:ascii="STKaiti" w:eastAsia="STKaiti" w:hAnsi="STKaiti"/>
              </w:rPr>
              <w:t>)</w:t>
            </w:r>
          </w:p>
          <w:p w14:paraId="544EF870" w14:textId="77777777" w:rsidR="00A160B0" w:rsidRPr="00040BDC" w:rsidRDefault="00A160B0" w:rsidP="00210E90">
            <w:pPr>
              <w:pStyle w:val="Normalnoindent"/>
              <w:jc w:val="left"/>
              <w:rPr>
                <w:i/>
                <w:iCs/>
              </w:rPr>
            </w:pPr>
            <w:hyperlink r:id="rId417" w:history="1">
              <w:r w:rsidRPr="00040BDC">
                <w:rPr>
                  <w:rStyle w:val="Hyperlink"/>
                  <w:szCs w:val="22"/>
                </w:rPr>
                <w:t>TD-115</w:t>
              </w:r>
            </w:hyperlink>
          </w:p>
        </w:tc>
        <w:tc>
          <w:tcPr>
            <w:tcW w:w="1027" w:type="pct"/>
            <w:tcBorders>
              <w:top w:val="dashed" w:sz="4" w:space="0" w:color="auto"/>
              <w:bottom w:val="dashed" w:sz="4" w:space="0" w:color="000000"/>
            </w:tcBorders>
            <w:shd w:val="clear" w:color="auto" w:fill="auto"/>
          </w:tcPr>
          <w:p w14:paraId="749DC204" w14:textId="77777777" w:rsidR="00A160B0" w:rsidRPr="00040BDC" w:rsidRDefault="00A160B0" w:rsidP="00210E90">
            <w:pPr>
              <w:pStyle w:val="Normalnoindent"/>
              <w:jc w:val="left"/>
              <w:rPr>
                <w:lang w:eastAsia="zh-CN"/>
              </w:rPr>
            </w:pPr>
            <w:r w:rsidRPr="00040BDC">
              <w:rPr>
                <w:lang w:eastAsia="zh-CN"/>
              </w:rPr>
              <w:t>（上午）</w:t>
            </w:r>
            <w:r w:rsidRPr="00040BDC">
              <w:rPr>
                <w:lang w:eastAsia="zh-CN"/>
              </w:rPr>
              <w:br/>
            </w:r>
            <w:r w:rsidRPr="00040BDC">
              <w:rPr>
                <w:lang w:eastAsia="zh-CN"/>
              </w:rPr>
              <w:t>（供协商一致）</w:t>
            </w:r>
          </w:p>
        </w:tc>
      </w:tr>
    </w:tbl>
    <w:p w14:paraId="399C0916" w14:textId="77777777" w:rsidR="008C2969" w:rsidRPr="00040BDC" w:rsidRDefault="008C2969" w:rsidP="00A160B0">
      <w:pPr>
        <w:ind w:firstLineChars="200" w:firstLine="480"/>
        <w:rPr>
          <w:lang w:eastAsia="zh-CN"/>
        </w:rPr>
      </w:pPr>
    </w:p>
    <w:p w14:paraId="32156C42" w14:textId="77777777" w:rsidR="008C2969" w:rsidRPr="00040BDC" w:rsidRDefault="008C2969" w:rsidP="00A160B0">
      <w:pPr>
        <w:ind w:firstLineChars="200" w:firstLine="480"/>
        <w:rPr>
          <w:lang w:eastAsia="zh-CN"/>
        </w:rPr>
      </w:pPr>
      <w:r w:rsidRPr="00040BDC">
        <w:rPr>
          <w:lang w:eastAsia="zh-CN"/>
        </w:rPr>
        <w:br w:type="page"/>
      </w:r>
    </w:p>
    <w:p w14:paraId="7AE6DC97" w14:textId="77777777" w:rsidR="00A160B0" w:rsidRPr="00040BDC" w:rsidRDefault="00A160B0" w:rsidP="00A160B0">
      <w:pPr>
        <w:ind w:firstLineChars="200" w:firstLine="480"/>
        <w:rPr>
          <w:lang w:eastAsia="zh-CN"/>
        </w:rPr>
      </w:pPr>
      <w:r w:rsidRPr="00040BDC">
        <w:rPr>
          <w:rFonts w:hint="eastAsia"/>
          <w:lang w:eastAsia="zh-CN"/>
        </w:rPr>
        <w:lastRenderedPageBreak/>
        <w:t>起草组召集人通报说，</w:t>
      </w:r>
      <w:r w:rsidRPr="00040BDC">
        <w:rPr>
          <w:lang w:eastAsia="zh-CN"/>
        </w:rPr>
        <w:t>会议</w:t>
      </w:r>
      <w:r w:rsidRPr="00040BDC">
        <w:rPr>
          <w:rFonts w:hint="eastAsia"/>
          <w:lang w:eastAsia="zh-CN"/>
        </w:rPr>
        <w:t>对</w:t>
      </w:r>
      <w:r w:rsidRPr="00040BDC">
        <w:rPr>
          <w:rFonts w:hint="eastAsia"/>
          <w:lang w:eastAsia="zh-CN"/>
        </w:rPr>
        <w:t>TD-115</w:t>
      </w:r>
      <w:r w:rsidRPr="00040BDC">
        <w:rPr>
          <w:rFonts w:hint="eastAsia"/>
          <w:lang w:eastAsia="zh-CN"/>
        </w:rPr>
        <w:t>中的案文表示同意。</w:t>
      </w:r>
      <w:r w:rsidRPr="00040BDC">
        <w:rPr>
          <w:lang w:eastAsia="zh-CN"/>
        </w:rPr>
        <w:t>会议批准将</w:t>
      </w:r>
      <w:r w:rsidRPr="00040BDC">
        <w:rPr>
          <w:rFonts w:hint="eastAsia"/>
          <w:lang w:eastAsia="zh-CN"/>
        </w:rPr>
        <w:t>第</w:t>
      </w:r>
      <w:r w:rsidRPr="00040BDC">
        <w:rPr>
          <w:lang w:eastAsia="zh-CN"/>
        </w:rPr>
        <w:t>32</w:t>
      </w:r>
      <w:r w:rsidRPr="00040BDC">
        <w:rPr>
          <w:lang w:eastAsia="zh-CN"/>
        </w:rPr>
        <w:t>号</w:t>
      </w:r>
      <w:r w:rsidRPr="00040BDC">
        <w:rPr>
          <w:rFonts w:hint="eastAsia"/>
          <w:lang w:eastAsia="zh-CN"/>
        </w:rPr>
        <w:t>决议</w:t>
      </w:r>
      <w:r w:rsidRPr="00040BDC">
        <w:rPr>
          <w:lang w:eastAsia="zh-CN"/>
        </w:rPr>
        <w:t>提交全体会议，见</w:t>
      </w:r>
      <w:r w:rsidRPr="00040BDC">
        <w:rPr>
          <w:lang w:eastAsia="zh-CN"/>
        </w:rPr>
        <w:t>TD115</w:t>
      </w:r>
      <w:r w:rsidRPr="00040BDC">
        <w:rPr>
          <w:lang w:eastAsia="zh-CN"/>
        </w:rPr>
        <w:t>。</w:t>
      </w:r>
    </w:p>
    <w:p w14:paraId="05A98B0A"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5447AD9D" w14:textId="77777777" w:rsidR="00A160B0" w:rsidRPr="00040BDC" w:rsidRDefault="00A160B0" w:rsidP="00A160B0">
      <w:pPr>
        <w:pStyle w:val="enumlev1"/>
        <w:rPr>
          <w:b/>
          <w:bCs/>
          <w:lang w:eastAsia="zh-CN"/>
        </w:rPr>
      </w:pPr>
      <w:r w:rsidRPr="00040BDC">
        <w:rPr>
          <w:b/>
          <w:bCs/>
          <w:lang w:eastAsia="zh-CN"/>
        </w:rPr>
        <w:t>–</w:t>
      </w:r>
      <w:r w:rsidRPr="00040BDC">
        <w:rPr>
          <w:b/>
          <w:bCs/>
          <w:lang w:eastAsia="zh-CN"/>
        </w:rPr>
        <w:tab/>
      </w:r>
      <w:r w:rsidRPr="00040BDC">
        <w:rPr>
          <w:b/>
          <w:bCs/>
          <w:lang w:eastAsia="zh-CN"/>
        </w:rPr>
        <w:t>会议同意将第</w:t>
      </w:r>
      <w:r w:rsidRPr="00040BDC">
        <w:rPr>
          <w:rFonts w:hint="eastAsia"/>
          <w:b/>
          <w:bCs/>
          <w:lang w:eastAsia="zh-CN"/>
        </w:rPr>
        <w:t>3</w:t>
      </w:r>
      <w:r w:rsidRPr="00040BDC">
        <w:rPr>
          <w:b/>
          <w:bCs/>
          <w:lang w:eastAsia="zh-CN"/>
        </w:rPr>
        <w:t>2</w:t>
      </w:r>
      <w:r w:rsidRPr="00040BDC">
        <w:rPr>
          <w:b/>
          <w:bCs/>
          <w:lang w:eastAsia="zh-CN"/>
        </w:rPr>
        <w:t>号决议草案提交全体会议批准，见</w:t>
      </w:r>
      <w:r w:rsidRPr="00040BDC">
        <w:rPr>
          <w:b/>
          <w:bCs/>
          <w:lang w:eastAsia="zh-CN"/>
        </w:rPr>
        <w:t>TD-</w:t>
      </w:r>
      <w:r w:rsidRPr="00040BDC">
        <w:rPr>
          <w:rFonts w:hint="eastAsia"/>
          <w:b/>
          <w:bCs/>
          <w:lang w:eastAsia="zh-CN"/>
        </w:rPr>
        <w:t>115</w:t>
      </w:r>
      <w:r w:rsidRPr="00040BDC">
        <w:rPr>
          <w:b/>
          <w:bCs/>
          <w:lang w:eastAsia="zh-CN"/>
        </w:rPr>
        <w:t>。</w:t>
      </w:r>
    </w:p>
    <w:p w14:paraId="5CDC359A" w14:textId="77777777" w:rsidR="00A160B0" w:rsidRPr="00040BDC" w:rsidRDefault="00A160B0" w:rsidP="00A160B0">
      <w:pPr>
        <w:ind w:firstLineChars="200" w:firstLine="480"/>
        <w:rPr>
          <w:lang w:eastAsia="zh-CN"/>
        </w:rPr>
      </w:pPr>
      <w:r w:rsidRPr="00040BDC">
        <w:rPr>
          <w:lang w:eastAsia="zh-CN"/>
        </w:rPr>
        <w:t>上午会议审议了</w:t>
      </w:r>
      <w:r w:rsidRPr="00040BDC">
        <w:rPr>
          <w:lang w:eastAsia="zh-CN"/>
        </w:rPr>
        <w:t>ITU-T A.25</w:t>
      </w:r>
      <w:r w:rsidRPr="00040BDC">
        <w:rPr>
          <w:lang w:eastAsia="zh-CN"/>
        </w:rPr>
        <w:t>建议书。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614"/>
        <w:gridCol w:w="1103"/>
        <w:gridCol w:w="2039"/>
        <w:gridCol w:w="1743"/>
      </w:tblGrid>
      <w:tr w:rsidR="00A160B0" w:rsidRPr="00040BDC" w14:paraId="561BE651" w14:textId="77777777" w:rsidTr="00373644">
        <w:trPr>
          <w:cantSplit/>
          <w:jc w:val="center"/>
        </w:trPr>
        <w:tc>
          <w:tcPr>
            <w:tcW w:w="586" w:type="pct"/>
            <w:tcBorders>
              <w:top w:val="dashed" w:sz="4" w:space="0" w:color="000000"/>
              <w:bottom w:val="dashed" w:sz="4" w:space="0" w:color="auto"/>
            </w:tcBorders>
            <w:shd w:val="clear" w:color="auto" w:fill="auto"/>
          </w:tcPr>
          <w:p w14:paraId="07013F6C" w14:textId="77777777" w:rsidR="00A160B0" w:rsidRPr="00040BDC" w:rsidRDefault="00A160B0" w:rsidP="00210E90">
            <w:pPr>
              <w:pStyle w:val="Normalnoindent"/>
              <w:jc w:val="left"/>
            </w:pPr>
            <w:r w:rsidRPr="00040BDC">
              <w:t>6.3</w:t>
            </w:r>
          </w:p>
        </w:tc>
        <w:tc>
          <w:tcPr>
            <w:tcW w:w="1877" w:type="pct"/>
            <w:tcBorders>
              <w:top w:val="dashed" w:sz="4" w:space="0" w:color="000000"/>
              <w:bottom w:val="dashed" w:sz="4" w:space="0" w:color="auto"/>
            </w:tcBorders>
            <w:shd w:val="clear" w:color="auto" w:fill="auto"/>
          </w:tcPr>
          <w:p w14:paraId="55EAC9FB" w14:textId="77777777" w:rsidR="00A160B0" w:rsidRPr="00040BDC" w:rsidRDefault="00A160B0" w:rsidP="00210E90">
            <w:pPr>
              <w:pStyle w:val="Normalnoindent"/>
              <w:jc w:val="left"/>
              <w:rPr>
                <w:lang w:eastAsia="zh-CN"/>
              </w:rPr>
            </w:pPr>
            <w:r w:rsidRPr="00040BDC">
              <w:rPr>
                <w:lang w:eastAsia="zh-CN"/>
              </w:rPr>
              <w:t>ITU-T A.25</w:t>
            </w:r>
            <w:r w:rsidRPr="00040BDC">
              <w:rPr>
                <w:lang w:eastAsia="zh-CN"/>
              </w:rPr>
              <w:t>建议书</w:t>
            </w:r>
            <w:r w:rsidR="00DD08E3" w:rsidRPr="00040BDC">
              <w:rPr>
                <w:lang w:val="en-GB" w:eastAsia="zh-CN"/>
              </w:rPr>
              <w:tab/>
            </w:r>
            <w:r w:rsidRPr="00040BDC">
              <w:rPr>
                <w:lang w:eastAsia="zh-CN"/>
              </w:rPr>
              <w:br/>
              <w:t>ITU-T</w:t>
            </w:r>
            <w:r w:rsidRPr="00040BDC">
              <w:rPr>
                <w:lang w:eastAsia="zh-CN"/>
              </w:rPr>
              <w:t>和其他组织之间相互采纳案文的一般性程序</w:t>
            </w:r>
          </w:p>
        </w:tc>
        <w:tc>
          <w:tcPr>
            <w:tcW w:w="573" w:type="pct"/>
            <w:tcBorders>
              <w:top w:val="dashed" w:sz="4" w:space="0" w:color="000000"/>
              <w:bottom w:val="dashed" w:sz="4" w:space="0" w:color="auto"/>
            </w:tcBorders>
            <w:shd w:val="clear" w:color="auto" w:fill="auto"/>
          </w:tcPr>
          <w:p w14:paraId="2B53816B" w14:textId="77777777" w:rsidR="00A160B0" w:rsidRPr="00040BDC" w:rsidRDefault="00A160B0" w:rsidP="00210E90">
            <w:pPr>
              <w:pStyle w:val="Normalnoindent"/>
              <w:jc w:val="left"/>
            </w:pPr>
            <w:r w:rsidRPr="00040BDC">
              <w:t>MOD</w:t>
            </w:r>
          </w:p>
        </w:tc>
        <w:tc>
          <w:tcPr>
            <w:tcW w:w="1059" w:type="pct"/>
            <w:tcBorders>
              <w:top w:val="dashed" w:sz="4" w:space="0" w:color="000000"/>
              <w:bottom w:val="dashed" w:sz="4" w:space="0" w:color="auto"/>
            </w:tcBorders>
            <w:shd w:val="clear" w:color="auto" w:fill="auto"/>
          </w:tcPr>
          <w:p w14:paraId="3D98BA8A" w14:textId="77777777" w:rsidR="00A160B0" w:rsidRPr="00040BDC" w:rsidRDefault="00A160B0" w:rsidP="00210E90">
            <w:pPr>
              <w:pStyle w:val="Normalnoindent"/>
              <w:jc w:val="left"/>
              <w:rPr>
                <w:i/>
                <w:iCs/>
              </w:rPr>
            </w:pPr>
            <w:hyperlink r:id="rId418" w:history="1">
              <w:r w:rsidRPr="00040BDC">
                <w:rPr>
                  <w:rStyle w:val="Hyperlink"/>
                  <w:szCs w:val="22"/>
                </w:rPr>
                <w:t xml:space="preserve">TD-97 </w:t>
              </w:r>
              <w:r w:rsidRPr="00040BDC">
                <w:rPr>
                  <w:rStyle w:val="Hyperlink"/>
                </w:rPr>
                <w:t>(Rev.1)</w:t>
              </w:r>
            </w:hyperlink>
          </w:p>
        </w:tc>
        <w:tc>
          <w:tcPr>
            <w:tcW w:w="905" w:type="pct"/>
            <w:tcBorders>
              <w:top w:val="dashed" w:sz="4" w:space="0" w:color="000000"/>
              <w:bottom w:val="dashed" w:sz="4" w:space="0" w:color="auto"/>
            </w:tcBorders>
            <w:shd w:val="clear" w:color="auto" w:fill="auto"/>
          </w:tcPr>
          <w:p w14:paraId="273923B7" w14:textId="77777777" w:rsidR="00A160B0" w:rsidRPr="00040BDC" w:rsidRDefault="00A160B0" w:rsidP="00210E90">
            <w:pPr>
              <w:pStyle w:val="Normalnoindent"/>
              <w:jc w:val="left"/>
              <w:rPr>
                <w:lang w:eastAsia="zh-CN"/>
              </w:rPr>
            </w:pPr>
            <w:r w:rsidRPr="00040BDC">
              <w:rPr>
                <w:lang w:eastAsia="zh-CN"/>
              </w:rPr>
              <w:t>（上午）</w:t>
            </w:r>
            <w:r w:rsidRPr="00040BDC">
              <w:rPr>
                <w:lang w:eastAsia="zh-CN"/>
              </w:rPr>
              <w:br/>
            </w:r>
            <w:r w:rsidRPr="00040BDC">
              <w:rPr>
                <w:lang w:eastAsia="zh-CN"/>
              </w:rPr>
              <w:t>（供协商一致）</w:t>
            </w:r>
          </w:p>
        </w:tc>
      </w:tr>
    </w:tbl>
    <w:p w14:paraId="075F8C2B" w14:textId="77777777" w:rsidR="00A160B0" w:rsidRPr="00040BDC" w:rsidRDefault="00A160B0" w:rsidP="00A160B0">
      <w:pPr>
        <w:ind w:firstLineChars="200" w:firstLine="480"/>
        <w:rPr>
          <w:lang w:eastAsia="zh-CN"/>
        </w:rPr>
      </w:pPr>
      <w:r w:rsidRPr="00040BDC">
        <w:rPr>
          <w:lang w:eastAsia="zh-CN"/>
        </w:rPr>
        <w:t>非正式磋商牵头人（</w:t>
      </w:r>
      <w:proofErr w:type="spellStart"/>
      <w:r w:rsidRPr="00040BDC">
        <w:rPr>
          <w:lang w:eastAsia="zh-CN"/>
        </w:rPr>
        <w:t>Dmitry</w:t>
      </w:r>
      <w:proofErr w:type="spellEnd"/>
      <w:r w:rsidRPr="00040BDC">
        <w:rPr>
          <w:lang w:eastAsia="zh-CN"/>
        </w:rPr>
        <w:t xml:space="preserve"> </w:t>
      </w:r>
      <w:proofErr w:type="spellStart"/>
      <w:r w:rsidRPr="00040BDC">
        <w:rPr>
          <w:lang w:eastAsia="zh-CN"/>
        </w:rPr>
        <w:t>Cherkesov</w:t>
      </w:r>
      <w:proofErr w:type="spellEnd"/>
      <w:r w:rsidRPr="00040BDC">
        <w:rPr>
          <w:lang w:eastAsia="zh-CN"/>
        </w:rPr>
        <w:t>，俄罗斯联邦）通报说，</w:t>
      </w:r>
      <w:r w:rsidRPr="00040BDC">
        <w:rPr>
          <w:rFonts w:hint="eastAsia"/>
          <w:lang w:eastAsia="zh-CN"/>
        </w:rPr>
        <w:t>已对</w:t>
      </w:r>
      <w:r w:rsidRPr="00040BDC">
        <w:rPr>
          <w:lang w:eastAsia="zh-CN"/>
        </w:rPr>
        <w:t>ITU-T A.25</w:t>
      </w:r>
      <w:r w:rsidRPr="00040BDC">
        <w:rPr>
          <w:rFonts w:hint="eastAsia"/>
          <w:lang w:eastAsia="zh-CN"/>
        </w:rPr>
        <w:t>建议书进行了</w:t>
      </w:r>
      <w:r w:rsidRPr="00040BDC">
        <w:rPr>
          <w:lang w:eastAsia="zh-CN"/>
        </w:rPr>
        <w:t>更新，</w:t>
      </w:r>
      <w:r w:rsidRPr="00040BDC">
        <w:rPr>
          <w:rFonts w:hint="eastAsia"/>
          <w:lang w:eastAsia="zh-CN"/>
        </w:rPr>
        <w:t>删除了</w:t>
      </w:r>
      <w:r w:rsidRPr="00040BDC">
        <w:rPr>
          <w:lang w:eastAsia="zh-CN"/>
        </w:rPr>
        <w:t>附录二第</w:t>
      </w:r>
      <w:r w:rsidRPr="00040BDC">
        <w:rPr>
          <w:lang w:eastAsia="zh-CN"/>
        </w:rPr>
        <w:t>II.5</w:t>
      </w:r>
      <w:r w:rsidRPr="00040BDC">
        <w:rPr>
          <w:lang w:eastAsia="zh-CN"/>
        </w:rPr>
        <w:t>项中</w:t>
      </w:r>
      <w:r w:rsidRPr="00040BDC">
        <w:rPr>
          <w:rFonts w:hint="eastAsia"/>
          <w:lang w:eastAsia="zh-CN"/>
        </w:rPr>
        <w:t>“列出所有”的</w:t>
      </w:r>
      <w:r w:rsidRPr="00040BDC">
        <w:rPr>
          <w:lang w:eastAsia="zh-CN"/>
        </w:rPr>
        <w:t>案文。将发布经修改的</w:t>
      </w:r>
      <w:r w:rsidRPr="00040BDC">
        <w:rPr>
          <w:lang w:eastAsia="zh-CN"/>
        </w:rPr>
        <w:t>TD-97</w:t>
      </w:r>
      <w:r w:rsidRPr="00040BDC">
        <w:rPr>
          <w:rFonts w:hint="eastAsia"/>
          <w:lang w:eastAsia="zh-CN"/>
        </w:rPr>
        <w:t xml:space="preserve"> (</w:t>
      </w:r>
      <w:r w:rsidRPr="00040BDC">
        <w:rPr>
          <w:lang w:eastAsia="zh-CN"/>
        </w:rPr>
        <w:t>Rev.</w:t>
      </w:r>
      <w:proofErr w:type="gramStart"/>
      <w:r w:rsidRPr="00040BDC">
        <w:rPr>
          <w:lang w:eastAsia="zh-CN"/>
        </w:rPr>
        <w:t>1</w:t>
      </w:r>
      <w:r w:rsidRPr="00040BDC">
        <w:rPr>
          <w:rFonts w:hint="eastAsia"/>
          <w:lang w:eastAsia="zh-CN"/>
        </w:rPr>
        <w:t>)</w:t>
      </w:r>
      <w:r w:rsidRPr="00040BDC">
        <w:rPr>
          <w:lang w:eastAsia="zh-CN"/>
        </w:rPr>
        <w:t>并提交全体会议批准</w:t>
      </w:r>
      <w:proofErr w:type="gramEnd"/>
      <w:r w:rsidRPr="00040BDC">
        <w:rPr>
          <w:lang w:eastAsia="zh-CN"/>
        </w:rPr>
        <w:t>。</w:t>
      </w:r>
    </w:p>
    <w:p w14:paraId="7790FFD2"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10B30FF5" w14:textId="77777777" w:rsidR="00A160B0" w:rsidRPr="00040BDC" w:rsidRDefault="00A160B0" w:rsidP="00A160B0">
      <w:pPr>
        <w:pStyle w:val="enumlev1"/>
        <w:rPr>
          <w:b/>
          <w:bCs/>
          <w:lang w:eastAsia="zh-CN"/>
        </w:rPr>
      </w:pPr>
      <w:r w:rsidRPr="00040BDC">
        <w:rPr>
          <w:b/>
          <w:bCs/>
          <w:lang w:eastAsia="zh-CN"/>
        </w:rPr>
        <w:t>–</w:t>
      </w:r>
      <w:r w:rsidRPr="00040BDC">
        <w:rPr>
          <w:b/>
          <w:bCs/>
          <w:lang w:eastAsia="zh-CN"/>
        </w:rPr>
        <w:tab/>
      </w:r>
      <w:r w:rsidRPr="00040BDC">
        <w:rPr>
          <w:b/>
          <w:bCs/>
          <w:lang w:eastAsia="zh-CN"/>
        </w:rPr>
        <w:t>会议同意将</w:t>
      </w:r>
      <w:r w:rsidRPr="00040BDC">
        <w:rPr>
          <w:b/>
          <w:bCs/>
          <w:lang w:eastAsia="zh-CN"/>
        </w:rPr>
        <w:t>ITU-T A.25</w:t>
      </w:r>
      <w:r w:rsidRPr="00040BDC">
        <w:rPr>
          <w:rFonts w:hint="eastAsia"/>
          <w:b/>
          <w:bCs/>
          <w:lang w:eastAsia="zh-CN"/>
        </w:rPr>
        <w:t>建议书</w:t>
      </w:r>
      <w:r w:rsidRPr="00040BDC">
        <w:rPr>
          <w:b/>
          <w:bCs/>
          <w:lang w:eastAsia="zh-CN"/>
        </w:rPr>
        <w:t>草案提交全体会议批准，见</w:t>
      </w:r>
      <w:r w:rsidRPr="00040BDC">
        <w:rPr>
          <w:b/>
          <w:bCs/>
          <w:lang w:eastAsia="zh-CN"/>
        </w:rPr>
        <w:t>TD-97 (Rev.</w:t>
      </w:r>
      <w:proofErr w:type="gramStart"/>
      <w:r w:rsidRPr="00040BDC">
        <w:rPr>
          <w:b/>
          <w:bCs/>
          <w:lang w:eastAsia="zh-CN"/>
        </w:rPr>
        <w:t>1)</w:t>
      </w:r>
      <w:r w:rsidRPr="00040BDC">
        <w:rPr>
          <w:b/>
          <w:bCs/>
          <w:lang w:eastAsia="zh-CN"/>
        </w:rPr>
        <w:t>。</w:t>
      </w:r>
      <w:proofErr w:type="gramEnd"/>
    </w:p>
    <w:p w14:paraId="4077D670" w14:textId="77777777" w:rsidR="00A160B0" w:rsidRPr="00040BDC" w:rsidRDefault="00A160B0" w:rsidP="00A160B0">
      <w:pPr>
        <w:ind w:firstLineChars="200" w:firstLine="480"/>
        <w:rPr>
          <w:lang w:eastAsia="zh-CN"/>
        </w:rPr>
      </w:pPr>
      <w:r w:rsidRPr="00040BDC">
        <w:rPr>
          <w:lang w:eastAsia="zh-CN"/>
        </w:rPr>
        <w:t>上午会议审议了第</w:t>
      </w:r>
      <w:r w:rsidRPr="00040BDC">
        <w:rPr>
          <w:lang w:eastAsia="zh-CN"/>
        </w:rPr>
        <w:t>1</w:t>
      </w:r>
      <w:r w:rsidRPr="00040BDC">
        <w:rPr>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614"/>
        <w:gridCol w:w="1103"/>
        <w:gridCol w:w="2039"/>
        <w:gridCol w:w="1743"/>
      </w:tblGrid>
      <w:tr w:rsidR="00A160B0" w:rsidRPr="00040BDC" w14:paraId="1265EE15" w14:textId="77777777" w:rsidTr="00373644">
        <w:trPr>
          <w:cantSplit/>
          <w:jc w:val="center"/>
        </w:trPr>
        <w:tc>
          <w:tcPr>
            <w:tcW w:w="586" w:type="pct"/>
            <w:tcBorders>
              <w:top w:val="dashed" w:sz="4" w:space="0" w:color="auto"/>
              <w:bottom w:val="dashed" w:sz="4" w:space="0" w:color="000000"/>
            </w:tcBorders>
            <w:shd w:val="clear" w:color="auto" w:fill="auto"/>
          </w:tcPr>
          <w:p w14:paraId="506A5583" w14:textId="77777777" w:rsidR="00A160B0" w:rsidRPr="00040BDC" w:rsidRDefault="00A160B0" w:rsidP="00210E90">
            <w:pPr>
              <w:pStyle w:val="Normalnoindent"/>
              <w:jc w:val="left"/>
            </w:pPr>
            <w:r w:rsidRPr="00040BDC">
              <w:t>6.4</w:t>
            </w:r>
          </w:p>
        </w:tc>
        <w:tc>
          <w:tcPr>
            <w:tcW w:w="1877" w:type="pct"/>
            <w:tcBorders>
              <w:top w:val="dashed" w:sz="4" w:space="0" w:color="auto"/>
              <w:bottom w:val="dashed" w:sz="4" w:space="0" w:color="000000"/>
            </w:tcBorders>
            <w:shd w:val="clear" w:color="auto" w:fill="auto"/>
          </w:tcPr>
          <w:p w14:paraId="1A5F5FBA" w14:textId="77777777" w:rsidR="00A160B0" w:rsidRPr="007975F6" w:rsidRDefault="00A160B0" w:rsidP="00210E90">
            <w:pPr>
              <w:pStyle w:val="Normalnoindent"/>
              <w:jc w:val="left"/>
              <w:rPr>
                <w:lang w:eastAsia="zh-CN"/>
              </w:rPr>
            </w:pPr>
            <w:r w:rsidRPr="007975F6">
              <w:rPr>
                <w:lang w:eastAsia="zh-CN"/>
              </w:rPr>
              <w:t>第</w:t>
            </w:r>
            <w:r w:rsidRPr="007975F6">
              <w:rPr>
                <w:lang w:eastAsia="zh-CN"/>
              </w:rPr>
              <w:t>1</w:t>
            </w:r>
            <w:r w:rsidRPr="007975F6">
              <w:rPr>
                <w:lang w:eastAsia="zh-CN"/>
              </w:rPr>
              <w:t>号决议（</w:t>
            </w:r>
            <w:r w:rsidRPr="007975F6">
              <w:rPr>
                <w:lang w:eastAsia="zh-CN"/>
              </w:rPr>
              <w:t>2022</w:t>
            </w:r>
            <w:r w:rsidRPr="007975F6">
              <w:rPr>
                <w:lang w:eastAsia="zh-CN"/>
              </w:rPr>
              <w:t>年，日内瓦，修订版）</w:t>
            </w:r>
            <w:r w:rsidRPr="007975F6">
              <w:rPr>
                <w:lang w:eastAsia="zh-CN"/>
              </w:rPr>
              <w:br/>
            </w:r>
            <w:r w:rsidRPr="007975F6">
              <w:rPr>
                <w:lang w:eastAsia="zh-CN"/>
              </w:rPr>
              <w:t>国际电</w:t>
            </w:r>
            <w:proofErr w:type="gramStart"/>
            <w:r w:rsidRPr="007975F6">
              <w:rPr>
                <w:lang w:eastAsia="zh-CN"/>
              </w:rPr>
              <w:t>联电信</w:t>
            </w:r>
            <w:proofErr w:type="gramEnd"/>
            <w:r w:rsidRPr="007975F6">
              <w:rPr>
                <w:lang w:eastAsia="zh-CN"/>
              </w:rPr>
              <w:t>标准化部门的议事规则</w:t>
            </w:r>
          </w:p>
        </w:tc>
        <w:tc>
          <w:tcPr>
            <w:tcW w:w="573" w:type="pct"/>
            <w:tcBorders>
              <w:top w:val="dashed" w:sz="4" w:space="0" w:color="auto"/>
              <w:bottom w:val="dashed" w:sz="4" w:space="0" w:color="000000"/>
            </w:tcBorders>
            <w:shd w:val="clear" w:color="auto" w:fill="auto"/>
          </w:tcPr>
          <w:p w14:paraId="57E833F1" w14:textId="77777777" w:rsidR="00A160B0" w:rsidRPr="007975F6" w:rsidRDefault="00A160B0" w:rsidP="00210E90">
            <w:pPr>
              <w:pStyle w:val="Normalnoindent"/>
              <w:jc w:val="left"/>
              <w:rPr>
                <w:u w:val="single"/>
              </w:rPr>
            </w:pPr>
            <w:r w:rsidRPr="007975F6">
              <w:rPr>
                <w:u w:val="single"/>
              </w:rPr>
              <w:t>NOC</w:t>
            </w:r>
          </w:p>
        </w:tc>
        <w:tc>
          <w:tcPr>
            <w:tcW w:w="1059" w:type="pct"/>
            <w:tcBorders>
              <w:top w:val="dashed" w:sz="4" w:space="0" w:color="auto"/>
              <w:bottom w:val="dashed" w:sz="4" w:space="0" w:color="000000"/>
            </w:tcBorders>
            <w:shd w:val="clear" w:color="auto" w:fill="auto"/>
          </w:tcPr>
          <w:p w14:paraId="021D886F" w14:textId="77777777" w:rsidR="00A160B0" w:rsidRPr="00040BDC" w:rsidRDefault="00A160B0" w:rsidP="00210E90">
            <w:pPr>
              <w:pStyle w:val="Normalnoindent"/>
              <w:jc w:val="left"/>
              <w:rPr>
                <w:rFonts w:ascii="STKaiti" w:eastAsia="STKaiti" w:hAnsi="STKaiti"/>
                <w:lang w:eastAsia="zh-CN"/>
              </w:rPr>
            </w:pPr>
            <w:r w:rsidRPr="00040BDC">
              <w:rPr>
                <w:rFonts w:ascii="STKaiti" w:eastAsia="STKaiti" w:hAnsi="STKaiti"/>
                <w:lang w:eastAsia="zh-CN"/>
              </w:rPr>
              <w:t>(</w:t>
            </w:r>
            <w:hyperlink r:id="rId419" w:history="1">
              <w:r w:rsidRPr="00040BDC">
                <w:rPr>
                  <w:rStyle w:val="Hyperlink"/>
                  <w:rFonts w:ascii="STKaiti" w:eastAsia="STKaiti" w:hAnsi="STKaiti"/>
                  <w:szCs w:val="22"/>
                  <w:lang w:eastAsia="zh-CN"/>
                </w:rPr>
                <w:t>TD-80</w:t>
              </w:r>
            </w:hyperlink>
            <w:r w:rsidRPr="00040BDC">
              <w:rPr>
                <w:rStyle w:val="Hyperlink"/>
                <w:rFonts w:ascii="STKaiti" w:eastAsia="STKaiti" w:hAnsi="STKaiti"/>
                <w:szCs w:val="22"/>
                <w:lang w:eastAsia="zh-CN"/>
              </w:rPr>
              <w:t>)</w:t>
            </w:r>
          </w:p>
          <w:p w14:paraId="4207C2AC" w14:textId="77777777" w:rsidR="00A160B0" w:rsidRPr="00040BDC" w:rsidRDefault="00A160B0" w:rsidP="00210E90">
            <w:pPr>
              <w:pStyle w:val="Normalnoindent"/>
              <w:jc w:val="left"/>
              <w:rPr>
                <w:lang w:eastAsia="zh-CN"/>
              </w:rPr>
            </w:pPr>
            <w:r w:rsidRPr="00040BDC">
              <w:rPr>
                <w:rFonts w:ascii="STKaiti" w:eastAsia="STKaiti" w:hAnsi="STKaiti"/>
                <w:lang w:eastAsia="zh-CN"/>
              </w:rPr>
              <w:t>(</w:t>
            </w:r>
            <w:hyperlink r:id="rId420" w:history="1">
              <w:r w:rsidRPr="00040BDC">
                <w:rPr>
                  <w:rStyle w:val="Hyperlink"/>
                  <w:rFonts w:ascii="STKaiti" w:eastAsia="STKaiti" w:hAnsi="STKaiti"/>
                  <w:bCs/>
                  <w:szCs w:val="22"/>
                  <w:lang w:eastAsia="zh-CN"/>
                </w:rPr>
                <w:t>WD1r3</w:t>
              </w:r>
            </w:hyperlink>
            <w:r w:rsidRPr="00040BDC">
              <w:rPr>
                <w:rStyle w:val="Hyperlink"/>
                <w:rFonts w:ascii="STKaiti" w:eastAsia="STKaiti" w:hAnsi="STKaiti"/>
                <w:szCs w:val="22"/>
                <w:lang w:eastAsia="zh-CN"/>
              </w:rPr>
              <w:t>)</w:t>
            </w:r>
            <w:r w:rsidRPr="00040BDC">
              <w:rPr>
                <w:lang w:eastAsia="zh-CN"/>
              </w:rPr>
              <w:t>（当前讨论</w:t>
            </w:r>
            <w:r w:rsidRPr="00040BDC">
              <w:rPr>
                <w:lang w:eastAsia="zh-CN"/>
              </w:rPr>
              <w:t>1</w:t>
            </w:r>
            <w:r w:rsidRPr="00040BDC">
              <w:rPr>
                <w:lang w:eastAsia="zh-CN"/>
              </w:rPr>
              <w:t>）</w:t>
            </w:r>
          </w:p>
          <w:p w14:paraId="3EC40ABE" w14:textId="77777777" w:rsidR="00A160B0" w:rsidRPr="00040BDC" w:rsidRDefault="00A160B0" w:rsidP="00210E90">
            <w:pPr>
              <w:pStyle w:val="Normalnoindent"/>
              <w:jc w:val="left"/>
              <w:rPr>
                <w:i/>
                <w:iCs/>
              </w:rPr>
            </w:pPr>
            <w:hyperlink r:id="rId421" w:history="1">
              <w:r w:rsidRPr="00040BDC">
                <w:rPr>
                  <w:rStyle w:val="Hyperlink"/>
                  <w:bCs/>
                  <w:szCs w:val="22"/>
                </w:rPr>
                <w:t>WD7r1</w:t>
              </w:r>
            </w:hyperlink>
            <w:r w:rsidRPr="00040BDC">
              <w:t>（</w:t>
            </w:r>
            <w:proofErr w:type="spellStart"/>
            <w:r w:rsidRPr="00040BDC">
              <w:t>当前讨论</w:t>
            </w:r>
            <w:proofErr w:type="spellEnd"/>
            <w:r w:rsidRPr="00040BDC">
              <w:rPr>
                <w:rFonts w:hint="eastAsia"/>
                <w:lang w:eastAsia="zh-CN"/>
              </w:rPr>
              <w:t>2</w:t>
            </w:r>
            <w:r w:rsidRPr="00040BDC">
              <w:t>）</w:t>
            </w:r>
          </w:p>
        </w:tc>
        <w:tc>
          <w:tcPr>
            <w:tcW w:w="905" w:type="pct"/>
            <w:tcBorders>
              <w:top w:val="dashed" w:sz="4" w:space="0" w:color="auto"/>
              <w:bottom w:val="dashed" w:sz="4" w:space="0" w:color="000000"/>
            </w:tcBorders>
            <w:shd w:val="clear" w:color="auto" w:fill="auto"/>
          </w:tcPr>
          <w:p w14:paraId="01DCE5BB" w14:textId="77777777" w:rsidR="00A160B0" w:rsidRPr="00040BDC" w:rsidRDefault="00A160B0" w:rsidP="00210E90">
            <w:pPr>
              <w:pStyle w:val="Normalnoindent"/>
              <w:jc w:val="left"/>
              <w:rPr>
                <w:lang w:eastAsia="zh-CN"/>
              </w:rPr>
            </w:pPr>
            <w:r w:rsidRPr="00040BDC">
              <w:rPr>
                <w:lang w:eastAsia="zh-CN"/>
              </w:rPr>
              <w:t>（上午）</w:t>
            </w:r>
            <w:r w:rsidRPr="00040BDC">
              <w:rPr>
                <w:lang w:eastAsia="zh-CN"/>
              </w:rPr>
              <w:br/>
            </w:r>
            <w:r w:rsidRPr="00040BDC">
              <w:rPr>
                <w:lang w:eastAsia="zh-CN"/>
              </w:rPr>
              <w:t>（供协商一致）</w:t>
            </w:r>
          </w:p>
        </w:tc>
      </w:tr>
    </w:tbl>
    <w:p w14:paraId="6B6B697B" w14:textId="77777777" w:rsidR="00A160B0" w:rsidRPr="00040BDC" w:rsidRDefault="00A160B0" w:rsidP="00A160B0">
      <w:pPr>
        <w:ind w:firstLineChars="200" w:firstLine="480"/>
        <w:rPr>
          <w:lang w:eastAsia="zh-CN"/>
        </w:rPr>
      </w:pPr>
      <w:r w:rsidRPr="00040BDC">
        <w:rPr>
          <w:lang w:eastAsia="zh-CN"/>
        </w:rPr>
        <w:t>阿联酋在星期一晚间主持了</w:t>
      </w:r>
      <w:r w:rsidRPr="00040BDC">
        <w:rPr>
          <w:rFonts w:hint="eastAsia"/>
          <w:lang w:eastAsia="zh-CN"/>
        </w:rPr>
        <w:t>时长约</w:t>
      </w:r>
      <w:r w:rsidRPr="00040BDC">
        <w:rPr>
          <w:lang w:eastAsia="zh-CN"/>
        </w:rPr>
        <w:t>一个半小时的非正式磋商，并就讨论情况做了口头报告。牵头人报告说，与会</w:t>
      </w:r>
      <w:r w:rsidRPr="00040BDC">
        <w:rPr>
          <w:rFonts w:hint="eastAsia"/>
          <w:lang w:eastAsia="zh-CN"/>
        </w:rPr>
        <w:t>者</w:t>
      </w:r>
      <w:r w:rsidRPr="00040BDC">
        <w:rPr>
          <w:lang w:eastAsia="zh-CN"/>
        </w:rPr>
        <w:t>并未就</w:t>
      </w:r>
      <w:r w:rsidRPr="00040BDC">
        <w:rPr>
          <w:rFonts w:hint="eastAsia"/>
          <w:lang w:eastAsia="zh-CN"/>
        </w:rPr>
        <w:t>第</w:t>
      </w:r>
      <w:r w:rsidRPr="00040BDC">
        <w:rPr>
          <w:rFonts w:hint="eastAsia"/>
          <w:lang w:eastAsia="zh-CN"/>
        </w:rPr>
        <w:t>7</w:t>
      </w:r>
      <w:r w:rsidRPr="00040BDC">
        <w:rPr>
          <w:rFonts w:hint="eastAsia"/>
          <w:lang w:eastAsia="zh-CN"/>
        </w:rPr>
        <w:t>工作组</w:t>
      </w:r>
      <w:r w:rsidRPr="00040BDC">
        <w:rPr>
          <w:lang w:eastAsia="zh-CN"/>
        </w:rPr>
        <w:t>提出</w:t>
      </w:r>
      <w:r w:rsidRPr="00040BDC">
        <w:rPr>
          <w:rFonts w:hint="eastAsia"/>
          <w:lang w:eastAsia="zh-CN"/>
        </w:rPr>
        <w:t>修改意见</w:t>
      </w:r>
      <w:r w:rsidRPr="00040BDC">
        <w:rPr>
          <w:lang w:eastAsia="zh-CN"/>
        </w:rPr>
        <w:t>的任何部分达成一致，</w:t>
      </w:r>
      <w:r w:rsidRPr="00040BDC">
        <w:rPr>
          <w:rFonts w:hint="eastAsia"/>
          <w:lang w:eastAsia="zh-CN"/>
        </w:rPr>
        <w:t>解决办法是</w:t>
      </w:r>
      <w:r w:rsidRPr="00040BDC">
        <w:rPr>
          <w:lang w:eastAsia="zh-CN"/>
        </w:rPr>
        <w:t>将所有提交的有关修改第</w:t>
      </w:r>
      <w:r w:rsidRPr="00040BDC">
        <w:rPr>
          <w:lang w:eastAsia="zh-CN"/>
        </w:rPr>
        <w:t>1</w:t>
      </w:r>
      <w:r w:rsidRPr="00040BDC">
        <w:rPr>
          <w:lang w:eastAsia="zh-CN"/>
        </w:rPr>
        <w:t>号决议的提案提交</w:t>
      </w:r>
      <w:r w:rsidRPr="00040BDC">
        <w:rPr>
          <w:lang w:eastAsia="zh-CN"/>
        </w:rPr>
        <w:t>TSAG</w:t>
      </w:r>
      <w:r w:rsidRPr="00040BDC">
        <w:rPr>
          <w:lang w:eastAsia="zh-CN"/>
        </w:rPr>
        <w:t>，供其</w:t>
      </w:r>
      <w:r w:rsidRPr="00040BDC">
        <w:rPr>
          <w:rFonts w:hint="eastAsia"/>
          <w:lang w:eastAsia="zh-CN"/>
        </w:rPr>
        <w:t>在</w:t>
      </w:r>
      <w:r w:rsidRPr="00040BDC">
        <w:rPr>
          <w:lang w:eastAsia="zh-CN"/>
        </w:rPr>
        <w:t>讨论第</w:t>
      </w:r>
      <w:r w:rsidRPr="00040BDC">
        <w:rPr>
          <w:lang w:eastAsia="zh-CN"/>
        </w:rPr>
        <w:t>1</w:t>
      </w:r>
      <w:r w:rsidRPr="00040BDC">
        <w:rPr>
          <w:lang w:eastAsia="zh-CN"/>
        </w:rPr>
        <w:t>号决议</w:t>
      </w:r>
      <w:r w:rsidRPr="00040BDC">
        <w:rPr>
          <w:rFonts w:hint="eastAsia"/>
          <w:lang w:eastAsia="zh-CN"/>
        </w:rPr>
        <w:t>的过程中</w:t>
      </w:r>
      <w:r w:rsidRPr="00040BDC">
        <w:rPr>
          <w:lang w:eastAsia="zh-CN"/>
        </w:rPr>
        <w:t>进一步开展工作，并可能在下届全会上向</w:t>
      </w:r>
      <w:r w:rsidRPr="00040BDC">
        <w:rPr>
          <w:lang w:eastAsia="zh-CN"/>
        </w:rPr>
        <w:t>WTSA</w:t>
      </w:r>
      <w:r w:rsidRPr="00040BDC">
        <w:rPr>
          <w:lang w:eastAsia="zh-CN"/>
        </w:rPr>
        <w:t>提交一份协商一致的提案。</w:t>
      </w:r>
    </w:p>
    <w:p w14:paraId="12BA79F7" w14:textId="77777777" w:rsidR="00A160B0" w:rsidRPr="00040BDC" w:rsidRDefault="00A160B0" w:rsidP="00A160B0">
      <w:pPr>
        <w:ind w:firstLineChars="200" w:firstLine="480"/>
        <w:rPr>
          <w:lang w:eastAsia="zh-CN"/>
        </w:rPr>
      </w:pPr>
      <w:r w:rsidRPr="00040BDC">
        <w:rPr>
          <w:lang w:eastAsia="zh-CN"/>
        </w:rPr>
        <w:t>俄罗斯联邦对未能就部门的这一重要决议达成一致</w:t>
      </w:r>
      <w:r w:rsidRPr="00040BDC">
        <w:rPr>
          <w:rFonts w:hint="eastAsia"/>
          <w:lang w:eastAsia="zh-CN"/>
        </w:rPr>
        <w:t>意见</w:t>
      </w:r>
      <w:r w:rsidRPr="00040BDC">
        <w:rPr>
          <w:lang w:eastAsia="zh-CN"/>
        </w:rPr>
        <w:t>表示诚挚</w:t>
      </w:r>
      <w:r w:rsidRPr="00040BDC">
        <w:rPr>
          <w:rFonts w:hint="eastAsia"/>
          <w:lang w:eastAsia="zh-CN"/>
        </w:rPr>
        <w:t>的</w:t>
      </w:r>
      <w:r w:rsidRPr="00040BDC">
        <w:rPr>
          <w:lang w:eastAsia="zh-CN"/>
        </w:rPr>
        <w:t>遗憾。</w:t>
      </w:r>
    </w:p>
    <w:p w14:paraId="16E5A9F6" w14:textId="77777777" w:rsidR="00A160B0" w:rsidRPr="00040BDC" w:rsidRDefault="00A160B0" w:rsidP="00A160B0">
      <w:pPr>
        <w:ind w:firstLineChars="200" w:firstLine="480"/>
        <w:rPr>
          <w:lang w:eastAsia="zh-CN"/>
        </w:rPr>
      </w:pPr>
      <w:r w:rsidRPr="00040BDC">
        <w:rPr>
          <w:lang w:eastAsia="zh-CN"/>
        </w:rPr>
        <w:t>第</w:t>
      </w:r>
      <w:r w:rsidRPr="00040BDC">
        <w:rPr>
          <w:lang w:eastAsia="zh-CN"/>
        </w:rPr>
        <w:t>3</w:t>
      </w:r>
      <w:r w:rsidRPr="00040BDC">
        <w:rPr>
          <w:lang w:eastAsia="zh-CN"/>
        </w:rPr>
        <w:t>委员会同意在本届全会上不</w:t>
      </w:r>
      <w:r w:rsidRPr="00040BDC">
        <w:rPr>
          <w:rFonts w:hint="eastAsia"/>
          <w:lang w:eastAsia="zh-CN"/>
        </w:rPr>
        <w:t>对</w:t>
      </w:r>
      <w:r w:rsidRPr="00040BDC">
        <w:rPr>
          <w:lang w:eastAsia="zh-CN"/>
        </w:rPr>
        <w:t>第</w:t>
      </w:r>
      <w:r w:rsidRPr="00040BDC">
        <w:rPr>
          <w:lang w:eastAsia="zh-CN"/>
        </w:rPr>
        <w:t>1</w:t>
      </w:r>
      <w:r w:rsidRPr="00040BDC">
        <w:rPr>
          <w:lang w:eastAsia="zh-CN"/>
        </w:rPr>
        <w:t>号决议</w:t>
      </w:r>
      <w:r w:rsidRPr="00040BDC">
        <w:rPr>
          <w:rFonts w:hint="eastAsia"/>
          <w:lang w:eastAsia="zh-CN"/>
        </w:rPr>
        <w:t>进行修改</w:t>
      </w:r>
      <w:r w:rsidRPr="00040BDC">
        <w:rPr>
          <w:lang w:eastAsia="zh-CN"/>
        </w:rPr>
        <w:t>。</w:t>
      </w:r>
    </w:p>
    <w:p w14:paraId="03B602CF" w14:textId="77777777" w:rsidR="00A160B0" w:rsidRPr="00040BDC" w:rsidRDefault="00A160B0" w:rsidP="00A160B0">
      <w:pPr>
        <w:ind w:firstLineChars="200" w:firstLine="480"/>
        <w:rPr>
          <w:lang w:eastAsia="zh-CN"/>
        </w:rPr>
      </w:pPr>
      <w:hyperlink r:id="rId422" w:history="1">
        <w:r w:rsidRPr="00040BDC">
          <w:rPr>
            <w:rStyle w:val="Hyperlink"/>
            <w:lang w:eastAsia="zh-CN"/>
          </w:rPr>
          <w:t>WD1r3</w:t>
        </w:r>
      </w:hyperlink>
      <w:r w:rsidRPr="00040BDC">
        <w:rPr>
          <w:lang w:eastAsia="zh-CN"/>
        </w:rPr>
        <w:t>将作为临时文件发布，</w:t>
      </w:r>
      <w:r w:rsidRPr="00040BDC">
        <w:rPr>
          <w:rFonts w:hint="eastAsia"/>
          <w:lang w:eastAsia="zh-CN"/>
        </w:rPr>
        <w:t>以便</w:t>
      </w:r>
      <w:r w:rsidRPr="00040BDC">
        <w:rPr>
          <w:lang w:eastAsia="zh-CN"/>
        </w:rPr>
        <w:t>在最后行动中</w:t>
      </w:r>
      <w:r w:rsidRPr="00040BDC">
        <w:rPr>
          <w:rFonts w:hint="eastAsia"/>
          <w:lang w:eastAsia="zh-CN"/>
        </w:rPr>
        <w:t>作为</w:t>
      </w:r>
      <w:r w:rsidRPr="00040BDC">
        <w:rPr>
          <w:lang w:eastAsia="zh-CN"/>
        </w:rPr>
        <w:t>参考。</w:t>
      </w:r>
      <w:hyperlink r:id="rId423" w:history="1">
        <w:r w:rsidRPr="00040BDC">
          <w:rPr>
            <w:rStyle w:val="Hyperlink"/>
            <w:bCs/>
            <w:lang w:eastAsia="zh-CN"/>
          </w:rPr>
          <w:t>TD-140</w:t>
        </w:r>
      </w:hyperlink>
      <w:r w:rsidRPr="00040BDC">
        <w:rPr>
          <w:rFonts w:hint="eastAsia"/>
          <w:lang w:eastAsia="zh-CN"/>
        </w:rPr>
        <w:t>等同于</w:t>
      </w:r>
      <w:r>
        <w:fldChar w:fldCharType="begin"/>
      </w:r>
      <w:r>
        <w:rPr>
          <w:lang w:eastAsia="zh-CN"/>
        </w:rPr>
        <w:instrText>HYPERLINK "https://extranet.itu.int/sites/itu-t/wtsa-24/wd/com03/Shared%20Documents/WD01r3-Res001_consolidated_proposals.docx"</w:instrText>
      </w:r>
      <w:r>
        <w:fldChar w:fldCharType="separate"/>
      </w:r>
      <w:r w:rsidRPr="00040BDC">
        <w:rPr>
          <w:rStyle w:val="Hyperlink"/>
          <w:lang w:eastAsia="zh-CN"/>
        </w:rPr>
        <w:t>WD1r3</w:t>
      </w:r>
      <w:r>
        <w:fldChar w:fldCharType="end"/>
      </w:r>
      <w:r w:rsidRPr="00040BDC">
        <w:rPr>
          <w:lang w:eastAsia="zh-CN"/>
        </w:rPr>
        <w:t>。</w:t>
      </w:r>
    </w:p>
    <w:p w14:paraId="78967AC4" w14:textId="77777777" w:rsidR="008C2969" w:rsidRPr="00040BDC" w:rsidRDefault="008C2969" w:rsidP="00A160B0">
      <w:pPr>
        <w:ind w:firstLineChars="200" w:firstLine="480"/>
        <w:rPr>
          <w:lang w:eastAsia="zh-CN"/>
        </w:rPr>
      </w:pPr>
    </w:p>
    <w:p w14:paraId="3FF09A8D" w14:textId="77777777" w:rsidR="008C2969" w:rsidRPr="00040BDC" w:rsidRDefault="008C2969" w:rsidP="00A160B0">
      <w:pPr>
        <w:ind w:firstLineChars="200" w:firstLine="480"/>
        <w:rPr>
          <w:lang w:eastAsia="zh-CN"/>
        </w:rPr>
      </w:pPr>
      <w:r w:rsidRPr="00040BDC">
        <w:rPr>
          <w:lang w:eastAsia="zh-CN"/>
        </w:rPr>
        <w:br w:type="page"/>
      </w:r>
    </w:p>
    <w:p w14:paraId="0C65FC0D" w14:textId="77777777" w:rsidR="00A160B0" w:rsidRPr="00040BDC" w:rsidRDefault="00A160B0" w:rsidP="00882A76">
      <w:pPr>
        <w:pStyle w:val="Normalnoindent"/>
        <w:rPr>
          <w:u w:val="single"/>
          <w:lang w:eastAsia="zh-CN"/>
        </w:rPr>
      </w:pPr>
      <w:r w:rsidRPr="00040BDC">
        <w:rPr>
          <w:rFonts w:hint="eastAsia"/>
          <w:u w:val="single"/>
          <w:lang w:eastAsia="zh-CN"/>
        </w:rPr>
        <w:lastRenderedPageBreak/>
        <w:t>输出成果：</w:t>
      </w:r>
    </w:p>
    <w:p w14:paraId="3F83369F" w14:textId="77777777" w:rsidR="00A160B0" w:rsidRPr="00040BDC" w:rsidRDefault="00A160B0" w:rsidP="00A160B0">
      <w:pPr>
        <w:pStyle w:val="enumlev1"/>
        <w:rPr>
          <w:b/>
          <w:bCs/>
          <w:lang w:eastAsia="zh-CN"/>
        </w:rPr>
      </w:pPr>
      <w:r w:rsidRPr="00040BDC">
        <w:rPr>
          <w:b/>
          <w:bCs/>
          <w:lang w:eastAsia="zh-CN"/>
        </w:rPr>
        <w:t>–</w:t>
      </w:r>
      <w:r w:rsidRPr="00040BDC">
        <w:rPr>
          <w:b/>
          <w:bCs/>
          <w:lang w:eastAsia="zh-CN"/>
        </w:rPr>
        <w:tab/>
      </w:r>
      <w:r w:rsidRPr="00040BDC">
        <w:rPr>
          <w:rFonts w:hint="eastAsia"/>
          <w:b/>
          <w:bCs/>
          <w:lang w:eastAsia="zh-CN"/>
        </w:rPr>
        <w:t>会议同意将第</w:t>
      </w:r>
      <w:r w:rsidRPr="00040BDC">
        <w:rPr>
          <w:rFonts w:hint="eastAsia"/>
          <w:b/>
          <w:bCs/>
          <w:lang w:eastAsia="zh-CN"/>
        </w:rPr>
        <w:t>90</w:t>
      </w:r>
      <w:r w:rsidRPr="00040BDC">
        <w:rPr>
          <w:rFonts w:hint="eastAsia"/>
          <w:b/>
          <w:bCs/>
          <w:lang w:eastAsia="zh-CN"/>
        </w:rPr>
        <w:t>号决议提交全体会议，不进行任何修改（</w:t>
      </w:r>
      <w:r w:rsidRPr="00040BDC">
        <w:rPr>
          <w:rFonts w:hint="eastAsia"/>
          <w:b/>
          <w:bCs/>
          <w:u w:val="single"/>
          <w:lang w:eastAsia="zh-CN"/>
        </w:rPr>
        <w:t>NOC</w:t>
      </w:r>
      <w:r w:rsidRPr="00040BDC">
        <w:rPr>
          <w:rFonts w:hint="eastAsia"/>
          <w:b/>
          <w:bCs/>
          <w:lang w:eastAsia="zh-CN"/>
        </w:rPr>
        <w:t>）。</w:t>
      </w:r>
    </w:p>
    <w:p w14:paraId="27D33892" w14:textId="77777777" w:rsidR="00A160B0" w:rsidRPr="00040BDC" w:rsidRDefault="00A160B0" w:rsidP="00DD08E3">
      <w:pPr>
        <w:pStyle w:val="Normalnoindent"/>
        <w:rPr>
          <w:b/>
          <w:bCs/>
          <w:lang w:eastAsia="zh-CN"/>
        </w:rPr>
      </w:pPr>
      <w:r w:rsidRPr="00040BDC">
        <w:rPr>
          <w:rFonts w:hint="eastAsia"/>
          <w:b/>
          <w:bCs/>
          <w:lang w:eastAsia="zh-CN"/>
        </w:rPr>
        <w:t>第</w:t>
      </w:r>
      <w:r w:rsidRPr="00040BDC">
        <w:rPr>
          <w:b/>
          <w:bCs/>
          <w:lang w:eastAsia="zh-CN"/>
        </w:rPr>
        <w:t>3/4</w:t>
      </w:r>
      <w:r w:rsidRPr="00040BDC">
        <w:rPr>
          <w:rFonts w:hint="eastAsia"/>
          <w:b/>
          <w:bCs/>
          <w:lang w:eastAsia="zh-CN"/>
        </w:rPr>
        <w:t>委</w:t>
      </w:r>
      <w:r w:rsidRPr="00040BDC">
        <w:rPr>
          <w:rFonts w:cs="Microsoft YaHei" w:hint="eastAsia"/>
          <w:b/>
          <w:bCs/>
          <w:lang w:eastAsia="zh-CN"/>
        </w:rPr>
        <w:t>员</w:t>
      </w:r>
      <w:r w:rsidRPr="00040BDC">
        <w:rPr>
          <w:rFonts w:cs="MS Mincho" w:hint="eastAsia"/>
          <w:b/>
          <w:bCs/>
          <w:lang w:eastAsia="zh-CN"/>
        </w:rPr>
        <w:t>会</w:t>
      </w:r>
      <w:r w:rsidRPr="00040BDC">
        <w:rPr>
          <w:rFonts w:hint="eastAsia"/>
          <w:b/>
          <w:bCs/>
          <w:lang w:eastAsia="zh-CN"/>
        </w:rPr>
        <w:t>：</w:t>
      </w:r>
      <w:r w:rsidRPr="00040BDC">
        <w:rPr>
          <w:b/>
          <w:bCs/>
          <w:lang w:eastAsia="zh-CN"/>
        </w:rPr>
        <w:t>与第</w:t>
      </w:r>
      <w:r w:rsidRPr="00040BDC">
        <w:rPr>
          <w:b/>
          <w:bCs/>
          <w:lang w:eastAsia="zh-CN"/>
        </w:rPr>
        <w:t>1</w:t>
      </w:r>
      <w:r w:rsidRPr="00040BDC">
        <w:rPr>
          <w:b/>
          <w:bCs/>
          <w:lang w:eastAsia="zh-CN"/>
        </w:rPr>
        <w:t>号决</w:t>
      </w:r>
      <w:r w:rsidRPr="00040BDC">
        <w:rPr>
          <w:rFonts w:cs="Microsoft YaHei" w:hint="eastAsia"/>
          <w:b/>
          <w:bCs/>
          <w:lang w:eastAsia="zh-CN"/>
        </w:rPr>
        <w:t>议</w:t>
      </w:r>
      <w:r w:rsidRPr="00040BDC">
        <w:rPr>
          <w:rFonts w:cs="MS Mincho" w:hint="eastAsia"/>
          <w:b/>
          <w:bCs/>
          <w:lang w:eastAsia="zh-CN"/>
        </w:rPr>
        <w:t>有关的行</w:t>
      </w:r>
      <w:r w:rsidRPr="00040BDC">
        <w:rPr>
          <w:rFonts w:cs="Microsoft YaHei" w:hint="eastAsia"/>
          <w:b/>
          <w:bCs/>
          <w:lang w:eastAsia="zh-CN"/>
        </w:rPr>
        <w:t>动</w:t>
      </w:r>
    </w:p>
    <w:p w14:paraId="6D2E0577" w14:textId="77777777" w:rsidR="00A160B0" w:rsidRPr="00040BDC" w:rsidRDefault="00A160B0" w:rsidP="00DD08E3">
      <w:pPr>
        <w:pStyle w:val="enumlev1"/>
        <w:rPr>
          <w:rFonts w:eastAsia="STKaiti"/>
          <w:lang w:eastAsia="zh-CN"/>
        </w:rPr>
      </w:pPr>
      <w:r w:rsidRPr="00040BDC">
        <w:rPr>
          <w:rFonts w:eastAsia="STKaiti"/>
          <w:lang w:eastAsia="zh-CN"/>
        </w:rPr>
        <w:t>•</w:t>
      </w:r>
      <w:r w:rsidRPr="00040BDC">
        <w:rPr>
          <w:rFonts w:eastAsia="STKaiti"/>
          <w:lang w:eastAsia="zh-CN"/>
        </w:rPr>
        <w:tab/>
      </w:r>
      <w:r w:rsidRPr="00040BDC">
        <w:rPr>
          <w:rStyle w:val="Italic0"/>
          <w:lang w:eastAsia="zh-CN"/>
        </w:rPr>
        <w:t>请</w:t>
      </w:r>
      <w:r w:rsidRPr="00040BDC">
        <w:rPr>
          <w:rStyle w:val="Italic0"/>
          <w:lang w:eastAsia="zh-CN"/>
        </w:rPr>
        <w:t>TSAG</w:t>
      </w:r>
      <w:r w:rsidRPr="00040BDC">
        <w:rPr>
          <w:rStyle w:val="Italic0"/>
          <w:lang w:eastAsia="zh-CN"/>
        </w:rPr>
        <w:t>在即将到来的研究期讨论</w:t>
      </w:r>
      <w:r w:rsidRPr="00040BDC">
        <w:rPr>
          <w:rStyle w:val="Italic0"/>
          <w:rFonts w:hint="eastAsia"/>
          <w:lang w:eastAsia="zh-CN"/>
        </w:rPr>
        <w:t>可能</w:t>
      </w:r>
      <w:r w:rsidRPr="00040BDC">
        <w:rPr>
          <w:rStyle w:val="Italic0"/>
          <w:lang w:eastAsia="zh-CN"/>
        </w:rPr>
        <w:t>对第</w:t>
      </w:r>
      <w:r w:rsidRPr="00040BDC">
        <w:rPr>
          <w:rStyle w:val="Italic0"/>
          <w:lang w:eastAsia="zh-CN"/>
        </w:rPr>
        <w:t>1</w:t>
      </w:r>
      <w:r w:rsidRPr="00040BDC">
        <w:rPr>
          <w:rStyle w:val="Italic0"/>
          <w:lang w:eastAsia="zh-CN"/>
        </w:rPr>
        <w:t>号决议</w:t>
      </w:r>
      <w:r w:rsidRPr="007975F6">
        <w:rPr>
          <w:rStyle w:val="Italic0"/>
          <w:rFonts w:hint="eastAsia"/>
          <w:lang w:eastAsia="zh-CN"/>
        </w:rPr>
        <w:t>进行</w:t>
      </w:r>
      <w:r w:rsidRPr="00040BDC">
        <w:rPr>
          <w:rStyle w:val="Italic0"/>
          <w:rFonts w:hint="eastAsia"/>
          <w:lang w:eastAsia="zh-CN"/>
        </w:rPr>
        <w:t>的</w:t>
      </w:r>
      <w:r w:rsidRPr="00040BDC">
        <w:rPr>
          <w:rStyle w:val="Italic0"/>
          <w:lang w:eastAsia="zh-CN"/>
        </w:rPr>
        <w:t>修订，并向</w:t>
      </w:r>
      <w:r w:rsidRPr="00040BDC">
        <w:rPr>
          <w:rStyle w:val="Italic0"/>
          <w:lang w:eastAsia="zh-CN"/>
        </w:rPr>
        <w:t>2028</w:t>
      </w:r>
      <w:r w:rsidRPr="00040BDC">
        <w:rPr>
          <w:rStyle w:val="Italic0"/>
          <w:lang w:eastAsia="zh-CN"/>
        </w:rPr>
        <w:t>年下届</w:t>
      </w:r>
      <w:r w:rsidRPr="00040BDC">
        <w:rPr>
          <w:rStyle w:val="Italic0"/>
          <w:rFonts w:hint="eastAsia"/>
          <w:lang w:eastAsia="zh-CN"/>
        </w:rPr>
        <w:t>全会</w:t>
      </w:r>
      <w:r w:rsidRPr="00040BDC">
        <w:rPr>
          <w:rStyle w:val="Italic0"/>
          <w:lang w:eastAsia="zh-CN"/>
        </w:rPr>
        <w:t>提交达成</w:t>
      </w:r>
      <w:r w:rsidRPr="00040BDC">
        <w:rPr>
          <w:rStyle w:val="Italic0"/>
          <w:rFonts w:hint="eastAsia"/>
          <w:lang w:eastAsia="zh-CN"/>
        </w:rPr>
        <w:t>协商一致</w:t>
      </w:r>
      <w:r w:rsidRPr="00040BDC">
        <w:rPr>
          <w:rStyle w:val="Italic0"/>
          <w:lang w:eastAsia="zh-CN"/>
        </w:rPr>
        <w:t>的最新情况，同时考虑到提交给</w:t>
      </w:r>
      <w:r w:rsidRPr="00040BDC">
        <w:rPr>
          <w:rStyle w:val="Italic0"/>
          <w:lang w:eastAsia="zh-CN"/>
        </w:rPr>
        <w:t>WTSA-24</w:t>
      </w:r>
      <w:r w:rsidRPr="00040BDC">
        <w:rPr>
          <w:rStyle w:val="Italic0"/>
          <w:lang w:eastAsia="zh-CN"/>
        </w:rPr>
        <w:t>的关于修订第</w:t>
      </w:r>
      <w:r w:rsidRPr="00040BDC">
        <w:rPr>
          <w:rStyle w:val="Italic0"/>
          <w:lang w:eastAsia="zh-CN"/>
        </w:rPr>
        <w:t>1</w:t>
      </w:r>
      <w:r w:rsidRPr="00040BDC">
        <w:rPr>
          <w:rStyle w:val="Italic0"/>
          <w:lang w:eastAsia="zh-CN"/>
        </w:rPr>
        <w:t>号决议的提案</w:t>
      </w:r>
      <w:r w:rsidRPr="00040BDC">
        <w:rPr>
          <w:rFonts w:eastAsia="STKaiti" w:hint="eastAsia"/>
          <w:lang w:eastAsia="zh-CN"/>
        </w:rPr>
        <w:t>（</w:t>
      </w:r>
      <w:r w:rsidR="00F70C75" w:rsidRPr="00F70C75">
        <w:rPr>
          <w:rStyle w:val="Liaison"/>
          <w:lang w:eastAsia="zh-CN"/>
        </w:rPr>
        <w:t> </w:t>
      </w:r>
      <w:hyperlink r:id="rId424" w:tgtFrame="_blank" w:history="1">
        <w:r w:rsidRPr="00040BDC">
          <w:rPr>
            <w:rStyle w:val="Hyperlink"/>
            <w:lang w:eastAsia="zh-CN"/>
          </w:rPr>
          <w:t>ATU/35A1/1</w:t>
        </w:r>
      </w:hyperlink>
      <w:r w:rsidR="00F70C75" w:rsidRPr="00F70C75">
        <w:rPr>
          <w:rStyle w:val="Liaison"/>
          <w:lang w:eastAsia="zh-CN"/>
        </w:rPr>
        <w:t> </w:t>
      </w:r>
      <w:r w:rsidRPr="00040BDC">
        <w:rPr>
          <w:rFonts w:eastAsia="STKaiti" w:hint="eastAsia"/>
          <w:lang w:eastAsia="zh-CN"/>
        </w:rPr>
        <w:t>、</w:t>
      </w:r>
      <w:r>
        <w:fldChar w:fldCharType="begin"/>
      </w:r>
      <w:r>
        <w:rPr>
          <w:lang w:eastAsia="zh-CN"/>
        </w:rPr>
        <w:instrText>HYPERLINK "https://www.itu.int/md/dologin_md.asp?lang=en&amp;id=T22-WTSA.24-C-0037!A1-L1!MSW-C" \t "_blank"</w:instrText>
      </w:r>
      <w:r>
        <w:fldChar w:fldCharType="separate"/>
      </w:r>
      <w:r w:rsidRPr="00040BDC">
        <w:rPr>
          <w:rStyle w:val="Hyperlink"/>
          <w:lang w:eastAsia="zh-CN"/>
        </w:rPr>
        <w:t>APT/37A1/1</w:t>
      </w:r>
      <w:r>
        <w:fldChar w:fldCharType="end"/>
      </w:r>
      <w:r w:rsidRPr="00040BDC">
        <w:rPr>
          <w:rStyle w:val="Italic0"/>
          <w:rFonts w:hint="eastAsia"/>
          <w:lang w:eastAsia="zh-CN"/>
        </w:rPr>
        <w:t>和</w:t>
      </w:r>
      <w:r>
        <w:fldChar w:fldCharType="begin"/>
      </w:r>
      <w:r>
        <w:rPr>
          <w:lang w:eastAsia="zh-CN"/>
        </w:rPr>
        <w:instrText>HYPERLINK "https://www.itu.int/dms_pub/itu-t/md/22/wtsa.24/c/T22-WTSA.24-C-0040!A30!MSW-C.docx" \t "_blank"</w:instrText>
      </w:r>
      <w:r>
        <w:fldChar w:fldCharType="separate"/>
      </w:r>
      <w:r w:rsidRPr="00040BDC">
        <w:rPr>
          <w:rStyle w:val="Hyperlink"/>
          <w:lang w:eastAsia="zh-CN"/>
        </w:rPr>
        <w:t>RCC/40A30/1</w:t>
      </w:r>
      <w:r>
        <w:fldChar w:fldCharType="end"/>
      </w:r>
      <w:r w:rsidRPr="00040BDC">
        <w:rPr>
          <w:rFonts w:eastAsia="STKaiti"/>
          <w:lang w:eastAsia="zh-CN"/>
        </w:rPr>
        <w:t>）</w:t>
      </w:r>
      <w:r w:rsidRPr="00040BDC">
        <w:rPr>
          <w:rStyle w:val="Italic0"/>
          <w:lang w:eastAsia="zh-CN"/>
        </w:rPr>
        <w:t>以及</w:t>
      </w:r>
      <w:r>
        <w:fldChar w:fldCharType="begin"/>
      </w:r>
      <w:r>
        <w:rPr>
          <w:lang w:eastAsia="zh-CN"/>
        </w:rPr>
        <w:instrText>HYPERLINK "https://www.itu.int/md/T22-WTSA.24-241015-TD-GEN-0140/en"</w:instrText>
      </w:r>
      <w:r>
        <w:fldChar w:fldCharType="separate"/>
      </w:r>
      <w:r w:rsidRPr="00040BDC">
        <w:rPr>
          <w:rStyle w:val="Hyperlink"/>
          <w:bCs/>
          <w:lang w:eastAsia="zh-CN"/>
        </w:rPr>
        <w:t>TD-140</w:t>
      </w:r>
      <w:r>
        <w:fldChar w:fldCharType="end"/>
      </w:r>
      <w:r w:rsidRPr="00040BDC">
        <w:rPr>
          <w:rStyle w:val="Italic0"/>
          <w:lang w:eastAsia="zh-CN"/>
        </w:rPr>
        <w:t>中的相关讨论</w:t>
      </w:r>
      <w:r w:rsidRPr="00040BDC">
        <w:rPr>
          <w:rFonts w:eastAsia="STKaiti"/>
          <w:lang w:eastAsia="zh-CN"/>
        </w:rPr>
        <w:t>。</w:t>
      </w:r>
    </w:p>
    <w:p w14:paraId="19948A90" w14:textId="77777777" w:rsidR="00A160B0" w:rsidRPr="00040BDC" w:rsidRDefault="00A160B0" w:rsidP="00A160B0">
      <w:pPr>
        <w:keepNext/>
        <w:keepLines/>
        <w:ind w:firstLineChars="200" w:firstLine="480"/>
        <w:rPr>
          <w:lang w:eastAsia="zh-CN"/>
        </w:rPr>
      </w:pPr>
      <w:r w:rsidRPr="00040BDC">
        <w:rPr>
          <w:rFonts w:hint="eastAsia"/>
          <w:lang w:eastAsia="zh-CN"/>
        </w:rPr>
        <w:t>上</w:t>
      </w:r>
      <w:r w:rsidRPr="00040BDC">
        <w:rPr>
          <w:lang w:eastAsia="zh-CN"/>
        </w:rPr>
        <w:t>午会议审议了第</w:t>
      </w:r>
      <w:r w:rsidRPr="00040BDC">
        <w:rPr>
          <w:lang w:eastAsia="zh-CN"/>
        </w:rPr>
        <w:t>54</w:t>
      </w:r>
      <w:r w:rsidRPr="00040BDC">
        <w:rPr>
          <w:lang w:eastAsia="zh-CN"/>
        </w:rPr>
        <w:t>号决议。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4111"/>
        <w:gridCol w:w="992"/>
        <w:gridCol w:w="1795"/>
        <w:gridCol w:w="1743"/>
      </w:tblGrid>
      <w:tr w:rsidR="00A160B0" w:rsidRPr="00040BDC" w14:paraId="5319E2AE" w14:textId="77777777" w:rsidTr="001E0A1B">
        <w:trPr>
          <w:cantSplit/>
          <w:jc w:val="center"/>
        </w:trPr>
        <w:tc>
          <w:tcPr>
            <w:tcW w:w="513" w:type="pct"/>
            <w:tcBorders>
              <w:top w:val="dashed" w:sz="4" w:space="0" w:color="000000"/>
              <w:bottom w:val="dashed" w:sz="4" w:space="0" w:color="000000"/>
            </w:tcBorders>
            <w:shd w:val="clear" w:color="auto" w:fill="auto"/>
          </w:tcPr>
          <w:p w14:paraId="7294722D" w14:textId="77777777" w:rsidR="00A160B0" w:rsidRPr="00040BDC" w:rsidRDefault="00A160B0" w:rsidP="00210E90">
            <w:pPr>
              <w:pStyle w:val="Normalnoindent"/>
              <w:jc w:val="left"/>
            </w:pPr>
            <w:r w:rsidRPr="00040BDC">
              <w:t>6.5</w:t>
            </w:r>
          </w:p>
        </w:tc>
        <w:tc>
          <w:tcPr>
            <w:tcW w:w="2135" w:type="pct"/>
            <w:tcBorders>
              <w:top w:val="dashed" w:sz="4" w:space="0" w:color="000000"/>
              <w:bottom w:val="dashed" w:sz="4" w:space="0" w:color="000000"/>
            </w:tcBorders>
            <w:shd w:val="clear" w:color="auto" w:fill="auto"/>
          </w:tcPr>
          <w:p w14:paraId="43ED2D92" w14:textId="77777777" w:rsidR="00A160B0" w:rsidRPr="00040BDC" w:rsidRDefault="00A160B0" w:rsidP="00210E90">
            <w:pPr>
              <w:pStyle w:val="Normalnoindent"/>
              <w:jc w:val="left"/>
              <w:rPr>
                <w:lang w:eastAsia="zh-CN"/>
              </w:rPr>
            </w:pPr>
            <w:r w:rsidRPr="00040BDC">
              <w:rPr>
                <w:lang w:eastAsia="zh-CN"/>
              </w:rPr>
              <w:t>第</w:t>
            </w:r>
            <w:r w:rsidRPr="00040BDC">
              <w:rPr>
                <w:lang w:eastAsia="zh-CN"/>
              </w:rPr>
              <w:t>54</w:t>
            </w:r>
            <w:r w:rsidRPr="00040BDC">
              <w:rPr>
                <w:lang w:eastAsia="zh-CN"/>
              </w:rPr>
              <w:t>号决议（</w:t>
            </w:r>
            <w:r w:rsidRPr="00040BDC">
              <w:rPr>
                <w:lang w:eastAsia="zh-CN"/>
              </w:rPr>
              <w:t>2022</w:t>
            </w:r>
            <w:r w:rsidRPr="00040BDC">
              <w:rPr>
                <w:lang w:eastAsia="zh-CN"/>
              </w:rPr>
              <w:t>年，日内瓦，修订版）</w:t>
            </w:r>
            <w:r w:rsidRPr="00040BDC">
              <w:rPr>
                <w:lang w:eastAsia="zh-CN"/>
              </w:rPr>
              <w:br/>
            </w:r>
            <w:r w:rsidRPr="00040BDC">
              <w:rPr>
                <w:lang w:eastAsia="zh-CN"/>
              </w:rPr>
              <w:t>国际电</w:t>
            </w:r>
            <w:proofErr w:type="gramStart"/>
            <w:r w:rsidRPr="00040BDC">
              <w:rPr>
                <w:lang w:eastAsia="zh-CN"/>
              </w:rPr>
              <w:t>联电信</w:t>
            </w:r>
            <w:proofErr w:type="gramEnd"/>
            <w:r w:rsidRPr="00040BDC">
              <w:rPr>
                <w:lang w:eastAsia="zh-CN"/>
              </w:rPr>
              <w:t>标准化部门各研究组的区域组</w:t>
            </w:r>
          </w:p>
        </w:tc>
        <w:tc>
          <w:tcPr>
            <w:tcW w:w="515" w:type="pct"/>
            <w:tcBorders>
              <w:top w:val="dashed" w:sz="4" w:space="0" w:color="000000"/>
              <w:bottom w:val="dashed" w:sz="4" w:space="0" w:color="000000"/>
            </w:tcBorders>
            <w:shd w:val="clear" w:color="auto" w:fill="auto"/>
          </w:tcPr>
          <w:p w14:paraId="7CFA1260" w14:textId="77777777" w:rsidR="00A160B0" w:rsidRPr="00040BDC" w:rsidRDefault="00A160B0" w:rsidP="00210E90">
            <w:pPr>
              <w:pStyle w:val="Normalnoindent"/>
              <w:jc w:val="left"/>
            </w:pPr>
            <w:r w:rsidRPr="00040BDC">
              <w:t>MOD</w:t>
            </w:r>
          </w:p>
        </w:tc>
        <w:tc>
          <w:tcPr>
            <w:tcW w:w="932" w:type="pct"/>
            <w:tcBorders>
              <w:top w:val="dashed" w:sz="4" w:space="0" w:color="000000"/>
              <w:bottom w:val="dashed" w:sz="4" w:space="0" w:color="000000"/>
            </w:tcBorders>
            <w:shd w:val="clear" w:color="auto" w:fill="auto"/>
          </w:tcPr>
          <w:p w14:paraId="209FF300" w14:textId="77777777" w:rsidR="00A160B0" w:rsidRPr="00040BDC" w:rsidRDefault="00A160B0" w:rsidP="00210E90">
            <w:pPr>
              <w:pStyle w:val="Normalnoindent"/>
              <w:jc w:val="left"/>
              <w:rPr>
                <w:i/>
                <w:iCs/>
              </w:rPr>
            </w:pPr>
            <w:hyperlink r:id="rId425" w:history="1">
              <w:r w:rsidRPr="00040BDC">
                <w:rPr>
                  <w:rStyle w:val="Hyperlink"/>
                  <w:bCs/>
                  <w:szCs w:val="22"/>
                </w:rPr>
                <w:t>TD-41</w:t>
              </w:r>
            </w:hyperlink>
            <w:r w:rsidRPr="00040BDC">
              <w:rPr>
                <w:rStyle w:val="Hyperlink"/>
                <w:bCs/>
                <w:szCs w:val="22"/>
              </w:rPr>
              <w:t xml:space="preserve"> </w:t>
            </w:r>
            <w:r w:rsidRPr="00040BDC">
              <w:rPr>
                <w:rStyle w:val="Hyperlink"/>
                <w:bCs/>
              </w:rPr>
              <w:t>(Rev.1)</w:t>
            </w:r>
          </w:p>
        </w:tc>
        <w:tc>
          <w:tcPr>
            <w:tcW w:w="905" w:type="pct"/>
            <w:tcBorders>
              <w:top w:val="dashed" w:sz="4" w:space="0" w:color="000000"/>
              <w:bottom w:val="dashed" w:sz="4" w:space="0" w:color="000000"/>
            </w:tcBorders>
            <w:shd w:val="clear" w:color="auto" w:fill="auto"/>
          </w:tcPr>
          <w:p w14:paraId="3339FFDF" w14:textId="77777777" w:rsidR="00A160B0" w:rsidRPr="00040BDC" w:rsidRDefault="00A160B0" w:rsidP="00210E90">
            <w:pPr>
              <w:pStyle w:val="Normalnoindent"/>
              <w:jc w:val="left"/>
              <w:rPr>
                <w:lang w:eastAsia="zh-CN"/>
              </w:rPr>
            </w:pPr>
            <w:r w:rsidRPr="00040BDC">
              <w:rPr>
                <w:lang w:eastAsia="zh-CN"/>
              </w:rPr>
              <w:t>（</w:t>
            </w:r>
            <w:r w:rsidRPr="00040BDC">
              <w:rPr>
                <w:rFonts w:hint="eastAsia"/>
                <w:lang w:eastAsia="zh-CN"/>
              </w:rPr>
              <w:t>上午</w:t>
            </w:r>
            <w:r w:rsidRPr="00040BDC">
              <w:rPr>
                <w:lang w:eastAsia="zh-CN"/>
              </w:rPr>
              <w:t>）</w:t>
            </w:r>
            <w:r w:rsidRPr="00040BDC">
              <w:rPr>
                <w:lang w:eastAsia="zh-CN"/>
              </w:rPr>
              <w:t xml:space="preserve"> </w:t>
            </w:r>
            <w:r w:rsidRPr="00040BDC">
              <w:rPr>
                <w:lang w:eastAsia="zh-CN"/>
              </w:rPr>
              <w:br/>
            </w:r>
            <w:r w:rsidRPr="00040BDC">
              <w:rPr>
                <w:rFonts w:hint="eastAsia"/>
                <w:lang w:eastAsia="zh-CN"/>
              </w:rPr>
              <w:t>（</w:t>
            </w:r>
            <w:r w:rsidRPr="00040BDC">
              <w:rPr>
                <w:lang w:eastAsia="zh-CN"/>
              </w:rPr>
              <w:t>供讨论和协商一致）</w:t>
            </w:r>
          </w:p>
        </w:tc>
      </w:tr>
    </w:tbl>
    <w:p w14:paraId="231A10CB" w14:textId="77777777" w:rsidR="00A160B0" w:rsidRPr="00040BDC" w:rsidRDefault="00A160B0" w:rsidP="00A160B0">
      <w:pPr>
        <w:ind w:firstLineChars="200" w:firstLine="480"/>
        <w:rPr>
          <w:lang w:eastAsia="zh-CN"/>
        </w:rPr>
      </w:pPr>
      <w:r w:rsidRPr="00040BDC">
        <w:rPr>
          <w:lang w:eastAsia="zh-CN"/>
        </w:rPr>
        <w:t>会议讨论了</w:t>
      </w:r>
      <w:r w:rsidRPr="00040BDC">
        <w:rPr>
          <w:lang w:eastAsia="zh-CN"/>
        </w:rPr>
        <w:t>TD-41</w:t>
      </w:r>
      <w:r w:rsidRPr="00040BDC">
        <w:rPr>
          <w:lang w:eastAsia="zh-CN"/>
        </w:rPr>
        <w:t>。会议同意删除待定方括号</w:t>
      </w:r>
      <w:r w:rsidRPr="00040BDC">
        <w:rPr>
          <w:rFonts w:hint="eastAsia"/>
          <w:lang w:eastAsia="zh-CN"/>
        </w:rPr>
        <w:t>，将</w:t>
      </w:r>
      <w:r w:rsidRPr="00040BDC">
        <w:rPr>
          <w:rStyle w:val="Italic0"/>
          <w:lang w:eastAsia="zh-CN"/>
        </w:rPr>
        <w:t>考虑到</w:t>
      </w:r>
      <w:r w:rsidRPr="00040BDC">
        <w:rPr>
          <w:i/>
          <w:iCs/>
          <w:lang w:eastAsia="zh-CN"/>
        </w:rPr>
        <w:t>b)</w:t>
      </w:r>
      <w:proofErr w:type="gramStart"/>
      <w:r w:rsidRPr="00040BDC">
        <w:rPr>
          <w:rFonts w:hint="eastAsia"/>
          <w:lang w:eastAsia="zh-CN"/>
        </w:rPr>
        <w:t>节</w:t>
      </w:r>
      <w:r w:rsidRPr="00040BDC">
        <w:rPr>
          <w:lang w:eastAsia="zh-CN"/>
        </w:rPr>
        <w:t>恢复</w:t>
      </w:r>
      <w:proofErr w:type="gramEnd"/>
      <w:r w:rsidRPr="00040BDC">
        <w:rPr>
          <w:rFonts w:hint="eastAsia"/>
          <w:lang w:eastAsia="zh-CN"/>
        </w:rPr>
        <w:t>为</w:t>
      </w:r>
      <w:r w:rsidRPr="00040BDC">
        <w:rPr>
          <w:lang w:eastAsia="zh-CN"/>
        </w:rPr>
        <w:t>原案文。</w:t>
      </w:r>
    </w:p>
    <w:p w14:paraId="3A02FE95" w14:textId="77777777" w:rsidR="00A160B0" w:rsidRPr="00040BDC" w:rsidRDefault="00A160B0" w:rsidP="00A160B0">
      <w:pPr>
        <w:ind w:firstLineChars="200" w:firstLine="480"/>
        <w:rPr>
          <w:lang w:eastAsia="zh-CN"/>
        </w:rPr>
      </w:pPr>
      <w:r w:rsidRPr="00040BDC">
        <w:rPr>
          <w:rFonts w:hint="eastAsia"/>
          <w:lang w:eastAsia="zh-CN"/>
        </w:rPr>
        <w:t>会议已发布</w:t>
      </w:r>
      <w:r w:rsidRPr="00040BDC">
        <w:rPr>
          <w:lang w:eastAsia="zh-CN"/>
        </w:rPr>
        <w:t>TD-41R1</w:t>
      </w:r>
      <w:r w:rsidRPr="00040BDC">
        <w:rPr>
          <w:lang w:eastAsia="zh-CN"/>
        </w:rPr>
        <w:t>并同意</w:t>
      </w:r>
      <w:r w:rsidRPr="00040BDC">
        <w:rPr>
          <w:rFonts w:hint="eastAsia"/>
          <w:lang w:eastAsia="zh-CN"/>
        </w:rPr>
        <w:t>将其</w:t>
      </w:r>
      <w:r w:rsidRPr="00040BDC">
        <w:rPr>
          <w:lang w:eastAsia="zh-CN"/>
        </w:rPr>
        <w:t>提交全体会议批准。</w:t>
      </w:r>
    </w:p>
    <w:p w14:paraId="1FED74DF"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73A94136" w14:textId="77777777" w:rsidR="00A160B0" w:rsidRPr="00040BDC" w:rsidRDefault="00A160B0" w:rsidP="00A160B0">
      <w:pPr>
        <w:pStyle w:val="enumlev1"/>
        <w:rPr>
          <w:b/>
          <w:bCs/>
          <w:lang w:eastAsia="zh-CN"/>
        </w:rPr>
      </w:pPr>
      <w:r w:rsidRPr="00040BDC">
        <w:rPr>
          <w:b/>
          <w:bCs/>
          <w:lang w:eastAsia="zh-CN"/>
        </w:rPr>
        <w:t>–</w:t>
      </w:r>
      <w:r w:rsidRPr="00040BDC">
        <w:rPr>
          <w:b/>
          <w:bCs/>
          <w:lang w:eastAsia="zh-CN"/>
        </w:rPr>
        <w:tab/>
      </w:r>
      <w:r w:rsidRPr="00040BDC">
        <w:rPr>
          <w:b/>
          <w:bCs/>
          <w:lang w:eastAsia="zh-CN"/>
        </w:rPr>
        <w:t>会议同意将第</w:t>
      </w:r>
      <w:r w:rsidRPr="00040BDC">
        <w:rPr>
          <w:rFonts w:hint="eastAsia"/>
          <w:b/>
          <w:bCs/>
          <w:lang w:eastAsia="zh-CN"/>
        </w:rPr>
        <w:t>54</w:t>
      </w:r>
      <w:r w:rsidRPr="00040BDC">
        <w:rPr>
          <w:b/>
          <w:bCs/>
          <w:lang w:eastAsia="zh-CN"/>
        </w:rPr>
        <w:t>号决议</w:t>
      </w:r>
      <w:r w:rsidRPr="00040BDC">
        <w:rPr>
          <w:rFonts w:hint="eastAsia"/>
          <w:b/>
          <w:bCs/>
          <w:lang w:eastAsia="zh-CN"/>
        </w:rPr>
        <w:t>草案</w:t>
      </w:r>
      <w:r w:rsidRPr="00040BDC">
        <w:rPr>
          <w:b/>
          <w:bCs/>
          <w:lang w:eastAsia="zh-CN"/>
        </w:rPr>
        <w:t>提交全体会议批准，见</w:t>
      </w:r>
      <w:r w:rsidRPr="00040BDC">
        <w:rPr>
          <w:b/>
          <w:bCs/>
          <w:lang w:eastAsia="zh-CN"/>
        </w:rPr>
        <w:t>TD-41 (Rev.</w:t>
      </w:r>
      <w:proofErr w:type="gramStart"/>
      <w:r w:rsidRPr="00040BDC">
        <w:rPr>
          <w:b/>
          <w:bCs/>
          <w:lang w:eastAsia="zh-CN"/>
        </w:rPr>
        <w:t>1)</w:t>
      </w:r>
      <w:r w:rsidRPr="00040BDC">
        <w:rPr>
          <w:rFonts w:hint="eastAsia"/>
          <w:b/>
          <w:bCs/>
          <w:lang w:eastAsia="zh-CN"/>
        </w:rPr>
        <w:t>。</w:t>
      </w:r>
      <w:proofErr w:type="gramEnd"/>
    </w:p>
    <w:p w14:paraId="3F37A948" w14:textId="77777777" w:rsidR="00A160B0" w:rsidRPr="00040BDC" w:rsidRDefault="00A160B0" w:rsidP="00A160B0">
      <w:pPr>
        <w:ind w:firstLineChars="200" w:firstLine="480"/>
        <w:rPr>
          <w:lang w:eastAsia="zh-CN"/>
        </w:rPr>
      </w:pPr>
      <w:r w:rsidRPr="00040BDC">
        <w:rPr>
          <w:lang w:eastAsia="zh-CN"/>
        </w:rPr>
        <w:t>上午会议审议了</w:t>
      </w:r>
      <w:r w:rsidRPr="00040BDC">
        <w:rPr>
          <w:lang w:eastAsia="zh-CN"/>
        </w:rPr>
        <w:t>ITU-T A.1</w:t>
      </w:r>
      <w:r w:rsidRPr="00040BDC">
        <w:rPr>
          <w:lang w:eastAsia="zh-CN"/>
        </w:rPr>
        <w:t>建议书。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3757"/>
        <w:gridCol w:w="1488"/>
        <w:gridCol w:w="1652"/>
        <w:gridCol w:w="1741"/>
      </w:tblGrid>
      <w:tr w:rsidR="00A160B0" w:rsidRPr="00040BDC" w14:paraId="2238BB9E" w14:textId="77777777" w:rsidTr="00A9456B">
        <w:trPr>
          <w:cantSplit/>
          <w:jc w:val="center"/>
        </w:trPr>
        <w:tc>
          <w:tcPr>
            <w:tcW w:w="514" w:type="pct"/>
            <w:tcBorders>
              <w:top w:val="dashed" w:sz="4" w:space="0" w:color="000000"/>
              <w:bottom w:val="dashed" w:sz="4" w:space="0" w:color="000000"/>
            </w:tcBorders>
            <w:shd w:val="clear" w:color="auto" w:fill="auto"/>
          </w:tcPr>
          <w:p w14:paraId="556601F3" w14:textId="77777777" w:rsidR="00A160B0" w:rsidRPr="00040BDC" w:rsidRDefault="00A160B0" w:rsidP="00210E90">
            <w:pPr>
              <w:pStyle w:val="Normalnoindent"/>
              <w:jc w:val="left"/>
            </w:pPr>
            <w:r w:rsidRPr="00040BDC">
              <w:t>6.6</w:t>
            </w:r>
          </w:p>
        </w:tc>
        <w:tc>
          <w:tcPr>
            <w:tcW w:w="1951" w:type="pct"/>
            <w:tcBorders>
              <w:top w:val="dashed" w:sz="4" w:space="0" w:color="000000"/>
              <w:bottom w:val="dashed" w:sz="4" w:space="0" w:color="000000"/>
            </w:tcBorders>
            <w:shd w:val="clear" w:color="auto" w:fill="auto"/>
          </w:tcPr>
          <w:p w14:paraId="4565BC77" w14:textId="77777777" w:rsidR="00A160B0" w:rsidRPr="00040BDC" w:rsidRDefault="00A160B0" w:rsidP="00210E90">
            <w:pPr>
              <w:pStyle w:val="Normalnoindent"/>
              <w:jc w:val="left"/>
              <w:rPr>
                <w:lang w:eastAsia="zh-CN"/>
              </w:rPr>
            </w:pPr>
            <w:r w:rsidRPr="00040BDC">
              <w:rPr>
                <w:rFonts w:hint="eastAsia"/>
                <w:lang w:eastAsia="zh-CN"/>
              </w:rPr>
              <w:t>ITU-T A.1</w:t>
            </w:r>
            <w:r w:rsidRPr="00040BDC">
              <w:rPr>
                <w:rFonts w:hint="eastAsia"/>
                <w:lang w:eastAsia="zh-CN"/>
              </w:rPr>
              <w:t>建议书</w:t>
            </w:r>
            <w:r w:rsidR="00B27BF9" w:rsidRPr="00040BDC">
              <w:rPr>
                <w:lang w:val="en-GB" w:eastAsia="zh-CN"/>
              </w:rPr>
              <w:tab/>
            </w:r>
            <w:r w:rsidRPr="00040BDC">
              <w:rPr>
                <w:lang w:eastAsia="zh-CN"/>
              </w:rPr>
              <w:br/>
            </w:r>
            <w:r w:rsidRPr="00040BDC">
              <w:rPr>
                <w:rFonts w:hint="eastAsia"/>
                <w:lang w:eastAsia="zh-CN"/>
              </w:rPr>
              <w:t>ITU-T</w:t>
            </w:r>
            <w:r w:rsidRPr="00040BDC">
              <w:rPr>
                <w:rFonts w:hint="eastAsia"/>
                <w:lang w:eastAsia="zh-CN"/>
              </w:rPr>
              <w:t>和其他组织之间相互采纳案文的一般性程序</w:t>
            </w:r>
          </w:p>
        </w:tc>
        <w:tc>
          <w:tcPr>
            <w:tcW w:w="773" w:type="pct"/>
            <w:tcBorders>
              <w:top w:val="dashed" w:sz="4" w:space="0" w:color="000000"/>
              <w:bottom w:val="dashed" w:sz="4" w:space="0" w:color="000000"/>
            </w:tcBorders>
            <w:shd w:val="clear" w:color="auto" w:fill="auto"/>
          </w:tcPr>
          <w:p w14:paraId="6AFBFE5D" w14:textId="77777777" w:rsidR="00A160B0" w:rsidRPr="00040BDC" w:rsidRDefault="00A160B0" w:rsidP="00210E90">
            <w:pPr>
              <w:pStyle w:val="Normalnoindent"/>
              <w:jc w:val="left"/>
              <w:rPr>
                <w:u w:val="single"/>
              </w:rPr>
            </w:pPr>
            <w:r w:rsidRPr="00040BDC">
              <w:rPr>
                <w:u w:val="single"/>
              </w:rPr>
              <w:t>NOC</w:t>
            </w:r>
          </w:p>
        </w:tc>
        <w:tc>
          <w:tcPr>
            <w:tcW w:w="858" w:type="pct"/>
            <w:tcBorders>
              <w:top w:val="dashed" w:sz="4" w:space="0" w:color="000000"/>
              <w:bottom w:val="dashed" w:sz="4" w:space="0" w:color="000000"/>
            </w:tcBorders>
            <w:shd w:val="clear" w:color="auto" w:fill="auto"/>
          </w:tcPr>
          <w:p w14:paraId="605A2D85" w14:textId="77777777" w:rsidR="00A160B0" w:rsidRPr="00040BDC" w:rsidRDefault="00A160B0" w:rsidP="00210E90">
            <w:pPr>
              <w:pStyle w:val="Normalnoindent"/>
              <w:jc w:val="left"/>
            </w:pPr>
            <w:hyperlink r:id="rId426" w:history="1">
              <w:r w:rsidRPr="00040BDC">
                <w:rPr>
                  <w:rStyle w:val="Hyperlink"/>
                  <w:szCs w:val="22"/>
                </w:rPr>
                <w:t>WD8r1</w:t>
              </w:r>
            </w:hyperlink>
          </w:p>
        </w:tc>
        <w:tc>
          <w:tcPr>
            <w:tcW w:w="905" w:type="pct"/>
            <w:tcBorders>
              <w:top w:val="dashed" w:sz="4" w:space="0" w:color="000000"/>
              <w:bottom w:val="dashed" w:sz="4" w:space="0" w:color="000000"/>
            </w:tcBorders>
            <w:shd w:val="clear" w:color="auto" w:fill="auto"/>
          </w:tcPr>
          <w:p w14:paraId="7E912B58" w14:textId="77777777" w:rsidR="00A160B0" w:rsidRPr="00040BDC" w:rsidRDefault="00A160B0" w:rsidP="00210E90">
            <w:pPr>
              <w:pStyle w:val="Normalnoindent"/>
              <w:jc w:val="left"/>
            </w:pPr>
          </w:p>
        </w:tc>
      </w:tr>
    </w:tbl>
    <w:p w14:paraId="75825E8F" w14:textId="77777777" w:rsidR="00A160B0" w:rsidRPr="00040BDC" w:rsidRDefault="00A160B0" w:rsidP="00A160B0">
      <w:pPr>
        <w:ind w:firstLineChars="200" w:firstLine="480"/>
        <w:rPr>
          <w:lang w:eastAsia="zh-CN"/>
        </w:rPr>
      </w:pPr>
      <w:proofErr w:type="spellStart"/>
      <w:r w:rsidRPr="00040BDC">
        <w:rPr>
          <w:lang w:eastAsia="zh-CN"/>
        </w:rPr>
        <w:t>Cherkesov</w:t>
      </w:r>
      <w:proofErr w:type="spellEnd"/>
      <w:r w:rsidRPr="00040BDC">
        <w:rPr>
          <w:lang w:eastAsia="zh-CN"/>
        </w:rPr>
        <w:t>先生（俄罗斯联邦）报告说，关于</w:t>
      </w:r>
      <w:r w:rsidRPr="00040BDC">
        <w:rPr>
          <w:lang w:eastAsia="zh-CN"/>
        </w:rPr>
        <w:t>A.1</w:t>
      </w:r>
      <w:r w:rsidRPr="00040BDC">
        <w:rPr>
          <w:rFonts w:hint="eastAsia"/>
          <w:lang w:eastAsia="zh-CN"/>
        </w:rPr>
        <w:t>建议书</w:t>
      </w:r>
      <w:r w:rsidRPr="00040BDC">
        <w:rPr>
          <w:lang w:eastAsia="zh-CN"/>
        </w:rPr>
        <w:t>的非正式磋商没有达成任何</w:t>
      </w:r>
      <w:r w:rsidRPr="00040BDC">
        <w:rPr>
          <w:rFonts w:hint="eastAsia"/>
          <w:lang w:eastAsia="zh-CN"/>
        </w:rPr>
        <w:t>一致意见</w:t>
      </w:r>
      <w:r w:rsidRPr="00040BDC">
        <w:rPr>
          <w:lang w:eastAsia="zh-CN"/>
        </w:rPr>
        <w:t>。因此，</w:t>
      </w:r>
      <w:r w:rsidRPr="00040BDC">
        <w:rPr>
          <w:rFonts w:hint="eastAsia"/>
          <w:lang w:eastAsia="zh-CN"/>
        </w:rPr>
        <w:t>第</w:t>
      </w:r>
      <w:r w:rsidRPr="00040BDC">
        <w:rPr>
          <w:rFonts w:hint="eastAsia"/>
          <w:lang w:eastAsia="zh-CN"/>
        </w:rPr>
        <w:t>3</w:t>
      </w:r>
      <w:r w:rsidRPr="00040BDC">
        <w:rPr>
          <w:rFonts w:hint="eastAsia"/>
          <w:lang w:eastAsia="zh-CN"/>
        </w:rPr>
        <w:t>委员会</w:t>
      </w:r>
      <w:r w:rsidRPr="00040BDC">
        <w:rPr>
          <w:lang w:eastAsia="zh-CN"/>
        </w:rPr>
        <w:t>同意不</w:t>
      </w:r>
      <w:r w:rsidRPr="00040BDC">
        <w:rPr>
          <w:rFonts w:hint="eastAsia"/>
          <w:lang w:eastAsia="zh-CN"/>
        </w:rPr>
        <w:t>对</w:t>
      </w:r>
      <w:r w:rsidRPr="00040BDC">
        <w:rPr>
          <w:lang w:eastAsia="zh-CN"/>
        </w:rPr>
        <w:t>ITU-T A.1</w:t>
      </w:r>
      <w:r w:rsidRPr="00040BDC">
        <w:rPr>
          <w:rFonts w:hint="eastAsia"/>
          <w:lang w:eastAsia="zh-CN"/>
        </w:rPr>
        <w:t>建议书进行</w:t>
      </w:r>
      <w:r w:rsidRPr="00040BDC">
        <w:rPr>
          <w:lang w:eastAsia="zh-CN"/>
        </w:rPr>
        <w:t>修改（</w:t>
      </w:r>
      <w:r w:rsidRPr="00040BDC">
        <w:rPr>
          <w:u w:val="single"/>
          <w:lang w:eastAsia="zh-CN"/>
        </w:rPr>
        <w:t>NOC</w:t>
      </w:r>
      <w:r w:rsidRPr="00040BDC">
        <w:rPr>
          <w:lang w:eastAsia="zh-CN"/>
        </w:rPr>
        <w:t>）。</w:t>
      </w:r>
    </w:p>
    <w:p w14:paraId="25727CB3" w14:textId="77777777" w:rsidR="00A160B0" w:rsidRPr="00040BDC" w:rsidRDefault="00A160B0" w:rsidP="00882A76">
      <w:pPr>
        <w:pStyle w:val="Normalnoindent"/>
        <w:rPr>
          <w:u w:val="single"/>
          <w:lang w:eastAsia="zh-CN"/>
        </w:rPr>
      </w:pPr>
      <w:r w:rsidRPr="00040BDC">
        <w:rPr>
          <w:rFonts w:hint="eastAsia"/>
          <w:u w:val="single"/>
          <w:lang w:eastAsia="zh-CN"/>
        </w:rPr>
        <w:t>输出成果：</w:t>
      </w:r>
    </w:p>
    <w:p w14:paraId="3426B678" w14:textId="77777777" w:rsidR="00A160B0" w:rsidRPr="00040BDC" w:rsidRDefault="00A160B0" w:rsidP="00A160B0">
      <w:pPr>
        <w:pStyle w:val="enumlev1"/>
        <w:rPr>
          <w:lang w:eastAsia="zh-CN"/>
        </w:rPr>
      </w:pPr>
      <w:r w:rsidRPr="00040BDC">
        <w:rPr>
          <w:b/>
          <w:bCs/>
          <w:lang w:eastAsia="zh-CN"/>
        </w:rPr>
        <w:t>–</w:t>
      </w:r>
      <w:r w:rsidRPr="00040BDC">
        <w:rPr>
          <w:b/>
          <w:bCs/>
          <w:lang w:eastAsia="zh-CN"/>
        </w:rPr>
        <w:tab/>
      </w:r>
      <w:r w:rsidRPr="00040BDC">
        <w:rPr>
          <w:b/>
          <w:bCs/>
          <w:lang w:eastAsia="zh-CN"/>
        </w:rPr>
        <w:t>会议同意将</w:t>
      </w:r>
      <w:r w:rsidRPr="00040BDC">
        <w:rPr>
          <w:b/>
          <w:bCs/>
          <w:lang w:eastAsia="zh-CN"/>
        </w:rPr>
        <w:t>ITU-T A.1</w:t>
      </w:r>
      <w:r w:rsidRPr="00040BDC">
        <w:rPr>
          <w:b/>
          <w:bCs/>
          <w:lang w:eastAsia="zh-CN"/>
        </w:rPr>
        <w:t>建议书提交全体会议，</w:t>
      </w:r>
      <w:r w:rsidRPr="00040BDC">
        <w:rPr>
          <w:rFonts w:hint="eastAsia"/>
          <w:b/>
          <w:bCs/>
          <w:lang w:eastAsia="zh-CN"/>
        </w:rPr>
        <w:t>不进行任何修改</w:t>
      </w:r>
      <w:r w:rsidRPr="00040BDC">
        <w:rPr>
          <w:b/>
          <w:bCs/>
          <w:lang w:eastAsia="zh-CN"/>
        </w:rPr>
        <w:t>（</w:t>
      </w:r>
      <w:r w:rsidRPr="00040BDC">
        <w:rPr>
          <w:b/>
          <w:bCs/>
          <w:u w:val="single"/>
          <w:lang w:eastAsia="zh-CN"/>
        </w:rPr>
        <w:t>NOC</w:t>
      </w:r>
      <w:r w:rsidRPr="00040BDC">
        <w:rPr>
          <w:b/>
          <w:bCs/>
          <w:lang w:eastAsia="zh-CN"/>
        </w:rPr>
        <w:t>）。</w:t>
      </w:r>
    </w:p>
    <w:p w14:paraId="4C32F275" w14:textId="77777777" w:rsidR="00A160B0" w:rsidRPr="00040BDC" w:rsidRDefault="00A160B0" w:rsidP="00A160B0">
      <w:pPr>
        <w:ind w:firstLineChars="200" w:firstLine="480"/>
        <w:rPr>
          <w:lang w:eastAsia="zh-CN"/>
        </w:rPr>
      </w:pPr>
      <w:r w:rsidRPr="00040BDC">
        <w:rPr>
          <w:rFonts w:hint="eastAsia"/>
          <w:lang w:eastAsia="zh-CN"/>
        </w:rPr>
        <w:t>会议认为，</w:t>
      </w:r>
      <w:r w:rsidRPr="00040BDC">
        <w:rPr>
          <w:rFonts w:hint="eastAsia"/>
          <w:lang w:eastAsia="zh-CN"/>
        </w:rPr>
        <w:t>ITU-T A.1</w:t>
      </w:r>
      <w:r w:rsidRPr="00040BDC">
        <w:rPr>
          <w:rFonts w:hint="eastAsia"/>
          <w:lang w:eastAsia="zh-CN"/>
        </w:rPr>
        <w:t>建议书是一项正在进行的工作，将由</w:t>
      </w:r>
      <w:r w:rsidRPr="00040BDC">
        <w:rPr>
          <w:rFonts w:hint="eastAsia"/>
          <w:lang w:eastAsia="zh-CN"/>
        </w:rPr>
        <w:t>TSAG</w:t>
      </w:r>
      <w:r w:rsidRPr="00040BDC">
        <w:rPr>
          <w:rFonts w:hint="eastAsia"/>
          <w:lang w:eastAsia="zh-CN"/>
        </w:rPr>
        <w:t>通过协商一致最终定稿和更新。</w:t>
      </w:r>
    </w:p>
    <w:p w14:paraId="598C5CAD" w14:textId="77777777" w:rsidR="008C2969" w:rsidRPr="00040BDC" w:rsidRDefault="008C2969" w:rsidP="00A160B0">
      <w:pPr>
        <w:ind w:firstLineChars="200" w:firstLine="480"/>
        <w:rPr>
          <w:lang w:eastAsia="zh-CN"/>
        </w:rPr>
      </w:pPr>
      <w:r w:rsidRPr="00040BDC">
        <w:rPr>
          <w:lang w:eastAsia="zh-CN"/>
        </w:rPr>
        <w:br w:type="page"/>
      </w:r>
    </w:p>
    <w:p w14:paraId="78CC4172" w14:textId="77777777" w:rsidR="00A160B0" w:rsidRPr="00040BDC" w:rsidRDefault="00A160B0" w:rsidP="00A160B0">
      <w:pPr>
        <w:pStyle w:val="Heading2"/>
        <w:rPr>
          <w:lang w:eastAsia="zh-CN"/>
        </w:rPr>
      </w:pPr>
      <w:r w:rsidRPr="00040BDC">
        <w:rPr>
          <w:lang w:eastAsia="zh-CN"/>
        </w:rPr>
        <w:lastRenderedPageBreak/>
        <w:t>7</w:t>
      </w:r>
      <w:r w:rsidRPr="00040BDC">
        <w:rPr>
          <w:lang w:eastAsia="zh-CN"/>
        </w:rPr>
        <w:tab/>
      </w:r>
      <w:r w:rsidRPr="00040BDC">
        <w:rPr>
          <w:rFonts w:ascii="SimSun" w:hAnsi="SimSun" w:cs="SimSun" w:hint="eastAsia"/>
          <w:lang w:eastAsia="zh-CN"/>
        </w:rPr>
        <w:t>下一步工作</w:t>
      </w:r>
    </w:p>
    <w:p w14:paraId="4EF7A222" w14:textId="77777777" w:rsidR="00A160B0" w:rsidRPr="00040BDC" w:rsidRDefault="00A160B0" w:rsidP="00A160B0">
      <w:pPr>
        <w:ind w:firstLineChars="200" w:firstLine="480"/>
        <w:rPr>
          <w:lang w:eastAsia="zh-CN"/>
        </w:rPr>
      </w:pPr>
      <w:r w:rsidRPr="00040BDC">
        <w:rPr>
          <w:rFonts w:hint="eastAsia"/>
          <w:lang w:eastAsia="zh-CN"/>
        </w:rPr>
        <w:t>第</w:t>
      </w:r>
      <w:r w:rsidRPr="00040BDC">
        <w:rPr>
          <w:rFonts w:hint="eastAsia"/>
          <w:lang w:eastAsia="zh-CN"/>
        </w:rPr>
        <w:t>3</w:t>
      </w:r>
      <w:r w:rsidRPr="00040BDC">
        <w:rPr>
          <w:rFonts w:hint="eastAsia"/>
          <w:lang w:eastAsia="zh-CN"/>
        </w:rPr>
        <w:t>委员会取消了原定于</w:t>
      </w:r>
      <w:r w:rsidRPr="00040BDC">
        <w:rPr>
          <w:rFonts w:hint="eastAsia"/>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23</w:t>
      </w:r>
      <w:r w:rsidRPr="00040BDC">
        <w:rPr>
          <w:rFonts w:hint="eastAsia"/>
          <w:lang w:eastAsia="zh-CN"/>
        </w:rPr>
        <w:t>日（星期三）举行的会议，不再安排其他会议。主席鼓励所有与会者参加</w:t>
      </w:r>
      <w:r w:rsidRPr="00040BDC">
        <w:rPr>
          <w:rFonts w:hint="eastAsia"/>
          <w:lang w:eastAsia="zh-CN"/>
        </w:rPr>
        <w:t>WTSA-24</w:t>
      </w:r>
      <w:r w:rsidRPr="00040BDC">
        <w:rPr>
          <w:rFonts w:hint="eastAsia"/>
          <w:lang w:eastAsia="zh-CN"/>
        </w:rPr>
        <w:t>的闭幕全体会议。</w:t>
      </w:r>
    </w:p>
    <w:p w14:paraId="0D13C59A" w14:textId="77777777" w:rsidR="00A160B0" w:rsidRPr="00040BDC" w:rsidRDefault="00A160B0" w:rsidP="00A160B0">
      <w:pPr>
        <w:pStyle w:val="Heading2"/>
        <w:rPr>
          <w:lang w:eastAsia="zh-CN"/>
        </w:rPr>
      </w:pPr>
      <w:r w:rsidRPr="00040BDC">
        <w:rPr>
          <w:lang w:eastAsia="zh-CN"/>
        </w:rPr>
        <w:t>8</w:t>
      </w:r>
      <w:r w:rsidRPr="00040BDC">
        <w:rPr>
          <w:lang w:eastAsia="zh-CN"/>
        </w:rPr>
        <w:tab/>
      </w:r>
      <w:r w:rsidRPr="00040BDC">
        <w:rPr>
          <w:rFonts w:ascii="SimSun" w:hAnsi="SimSun" w:cs="SimSun" w:hint="eastAsia"/>
          <w:lang w:eastAsia="zh-CN"/>
        </w:rPr>
        <w:t>其他事宜</w:t>
      </w:r>
    </w:p>
    <w:p w14:paraId="4A9050DA" w14:textId="77777777" w:rsidR="00A160B0" w:rsidRPr="00040BDC" w:rsidRDefault="00A160B0" w:rsidP="00A160B0">
      <w:pPr>
        <w:spacing w:after="120"/>
        <w:ind w:firstLineChars="200" w:firstLine="480"/>
        <w:rPr>
          <w:lang w:eastAsia="zh-CN"/>
        </w:rPr>
      </w:pPr>
      <w:r w:rsidRPr="00040BDC">
        <w:rPr>
          <w:rFonts w:hint="eastAsia"/>
          <w:lang w:eastAsia="zh-CN"/>
        </w:rPr>
        <w:t>主席起草了一份文件（</w:t>
      </w:r>
      <w:r>
        <w:fldChar w:fldCharType="begin"/>
      </w:r>
      <w:r>
        <w:rPr>
          <w:lang w:eastAsia="zh-CN"/>
        </w:rPr>
        <w:instrText>HYPERLINK "https://www.itu.int/md/T22-WTSA.24-241015-TD-GEN-0128/en"</w:instrText>
      </w:r>
      <w:r>
        <w:fldChar w:fldCharType="separate"/>
      </w:r>
      <w:r w:rsidRPr="00040BDC">
        <w:rPr>
          <w:rStyle w:val="Hyperlink"/>
          <w:lang w:eastAsia="zh-CN"/>
        </w:rPr>
        <w:t>TD-128</w:t>
      </w:r>
      <w:r>
        <w:fldChar w:fldCharType="end"/>
      </w:r>
      <w:r w:rsidRPr="00040BDC">
        <w:rPr>
          <w:rFonts w:hint="eastAsia"/>
          <w:lang w:eastAsia="zh-CN"/>
        </w:rPr>
        <w:t>），该文件收集了可能产生财务影响的条款，涉及达成一致意见的新的或更新的决议和行动，以纳入</w:t>
      </w:r>
      <w:r w:rsidRPr="00040BDC">
        <w:rPr>
          <w:rFonts w:hint="eastAsia"/>
          <w:lang w:eastAsia="zh-CN"/>
        </w:rPr>
        <w:t>WTSA-24</w:t>
      </w:r>
      <w:r w:rsidRPr="00040BDC">
        <w:rPr>
          <w:rFonts w:hint="eastAsia"/>
          <w:lang w:eastAsia="zh-CN"/>
        </w:rPr>
        <w:t>摘要记录。第</w:t>
      </w:r>
      <w:r w:rsidRPr="00040BDC">
        <w:rPr>
          <w:rFonts w:hint="eastAsia"/>
          <w:lang w:eastAsia="zh-CN"/>
        </w:rPr>
        <w:t>3</w:t>
      </w:r>
      <w:r w:rsidRPr="00040BDC">
        <w:rPr>
          <w:rFonts w:hint="eastAsia"/>
          <w:lang w:eastAsia="zh-CN"/>
        </w:rPr>
        <w:t>委员会</w:t>
      </w:r>
      <w:r w:rsidRPr="00040BDC">
        <w:rPr>
          <w:lang w:eastAsia="zh-CN"/>
        </w:rPr>
        <w:t>介绍并同意将</w:t>
      </w:r>
      <w:r w:rsidRPr="00040BDC">
        <w:rPr>
          <w:rFonts w:hint="eastAsia"/>
          <w:lang w:eastAsia="zh-CN"/>
        </w:rPr>
        <w:t>该</w:t>
      </w:r>
      <w:r w:rsidRPr="00040BDC">
        <w:rPr>
          <w:lang w:eastAsia="zh-CN"/>
        </w:rPr>
        <w:t>文件提交第</w:t>
      </w:r>
      <w:r w:rsidRPr="00040BDC">
        <w:rPr>
          <w:lang w:eastAsia="zh-CN"/>
        </w:rPr>
        <w:t>2</w:t>
      </w:r>
      <w:r w:rsidRPr="00040BDC">
        <w:rPr>
          <w:lang w:eastAsia="zh-CN"/>
        </w:rPr>
        <w:t>委员会审议，见</w:t>
      </w:r>
      <w:r>
        <w:fldChar w:fldCharType="begin"/>
      </w:r>
      <w:r>
        <w:rPr>
          <w:lang w:eastAsia="zh-CN"/>
        </w:rPr>
        <w:instrText>HYPERLINK "https://www.itu.int/md/T22-WTSA.24-241015-TD-GEN-0128/en"</w:instrText>
      </w:r>
      <w:r>
        <w:fldChar w:fldCharType="separate"/>
      </w:r>
      <w:r w:rsidRPr="00040BDC">
        <w:rPr>
          <w:rStyle w:val="Hyperlink"/>
          <w:lang w:eastAsia="zh-CN"/>
        </w:rPr>
        <w:t>TD-128 (Rev.1)</w:t>
      </w:r>
      <w:r>
        <w:fldChar w:fldCharType="end"/>
      </w:r>
      <w:r w:rsidRPr="00040BDC">
        <w:rPr>
          <w:lang w:eastAsia="zh-CN"/>
        </w:rPr>
        <w:t>。</w:t>
      </w:r>
    </w:p>
    <w:p w14:paraId="1D7AA5F8" w14:textId="77777777" w:rsidR="00A160B0" w:rsidRPr="00040BDC" w:rsidRDefault="00A160B0" w:rsidP="00A160B0">
      <w:pPr>
        <w:pStyle w:val="Heading2"/>
        <w:rPr>
          <w:lang w:eastAsia="zh-CN"/>
        </w:rPr>
      </w:pPr>
      <w:r w:rsidRPr="00040BDC">
        <w:rPr>
          <w:lang w:eastAsia="zh-CN"/>
        </w:rPr>
        <w:t>9</w:t>
      </w:r>
      <w:r w:rsidRPr="00040BDC">
        <w:rPr>
          <w:lang w:eastAsia="zh-CN"/>
        </w:rPr>
        <w:tab/>
      </w:r>
      <w:r w:rsidRPr="00040BDC">
        <w:rPr>
          <w:rFonts w:ascii="SimSun" w:hAnsi="SimSun" w:cs="SimSun" w:hint="eastAsia"/>
          <w:lang w:eastAsia="zh-CN"/>
        </w:rPr>
        <w:t>会议闭幕</w:t>
      </w:r>
    </w:p>
    <w:p w14:paraId="053DEEB8" w14:textId="77777777" w:rsidR="00A160B0" w:rsidRPr="00040BDC" w:rsidRDefault="00A160B0" w:rsidP="00A160B0">
      <w:pPr>
        <w:ind w:firstLineChars="200" w:firstLine="480"/>
        <w:rPr>
          <w:lang w:eastAsia="zh-CN"/>
        </w:rPr>
      </w:pPr>
      <w:r w:rsidRPr="00040BDC">
        <w:rPr>
          <w:lang w:eastAsia="zh-CN"/>
        </w:rPr>
        <w:t>主席感谢所有与会者</w:t>
      </w:r>
      <w:r w:rsidRPr="00040BDC">
        <w:rPr>
          <w:rFonts w:hint="eastAsia"/>
          <w:lang w:eastAsia="zh-CN"/>
        </w:rPr>
        <w:t>秉持</w:t>
      </w:r>
      <w:r w:rsidRPr="00040BDC">
        <w:rPr>
          <w:lang w:eastAsia="zh-CN"/>
        </w:rPr>
        <w:t>折中和协作</w:t>
      </w:r>
      <w:r w:rsidRPr="00040BDC">
        <w:rPr>
          <w:rFonts w:hint="eastAsia"/>
          <w:lang w:eastAsia="zh-CN"/>
        </w:rPr>
        <w:t>的</w:t>
      </w:r>
      <w:r w:rsidRPr="00040BDC">
        <w:rPr>
          <w:lang w:eastAsia="zh-CN"/>
        </w:rPr>
        <w:t>精神</w:t>
      </w:r>
      <w:r w:rsidRPr="00040BDC">
        <w:rPr>
          <w:rFonts w:hint="eastAsia"/>
          <w:lang w:eastAsia="zh-CN"/>
        </w:rPr>
        <w:t>，积极参与第</w:t>
      </w:r>
      <w:r w:rsidRPr="00040BDC">
        <w:rPr>
          <w:rFonts w:hint="eastAsia"/>
          <w:lang w:eastAsia="zh-CN"/>
        </w:rPr>
        <w:t>3</w:t>
      </w:r>
      <w:r w:rsidRPr="00040BDC">
        <w:rPr>
          <w:rFonts w:hint="eastAsia"/>
          <w:lang w:eastAsia="zh-CN"/>
        </w:rPr>
        <w:t>委员会</w:t>
      </w:r>
      <w:r w:rsidRPr="00040BDC">
        <w:rPr>
          <w:lang w:eastAsia="zh-CN"/>
        </w:rPr>
        <w:t>、其工作组以及成立的各</w:t>
      </w:r>
      <w:proofErr w:type="gramStart"/>
      <w:r w:rsidRPr="00040BDC">
        <w:rPr>
          <w:lang w:eastAsia="zh-CN"/>
        </w:rPr>
        <w:t>特设组</w:t>
      </w:r>
      <w:proofErr w:type="gramEnd"/>
      <w:r w:rsidRPr="00040BDC">
        <w:rPr>
          <w:lang w:eastAsia="zh-CN"/>
        </w:rPr>
        <w:t>和非正式小组的讨论。主席还特别感谢电信标准化局第</w:t>
      </w:r>
      <w:r w:rsidRPr="00040BDC">
        <w:rPr>
          <w:lang w:eastAsia="zh-CN"/>
        </w:rPr>
        <w:t>3</w:t>
      </w:r>
      <w:r w:rsidRPr="00040BDC">
        <w:rPr>
          <w:lang w:eastAsia="zh-CN"/>
        </w:rPr>
        <w:t>委员会秘书</w:t>
      </w:r>
      <w:r w:rsidRPr="00040BDC">
        <w:rPr>
          <w:lang w:eastAsia="zh-CN"/>
        </w:rPr>
        <w:t xml:space="preserve">Stefano </w:t>
      </w:r>
      <w:proofErr w:type="spellStart"/>
      <w:r w:rsidRPr="00040BDC">
        <w:rPr>
          <w:lang w:eastAsia="zh-CN"/>
        </w:rPr>
        <w:t>Polidori</w:t>
      </w:r>
      <w:proofErr w:type="spellEnd"/>
      <w:r w:rsidRPr="00040BDC">
        <w:rPr>
          <w:lang w:eastAsia="zh-CN"/>
        </w:rPr>
        <w:t>先生及其团队的</w:t>
      </w:r>
      <w:r w:rsidRPr="00040BDC">
        <w:rPr>
          <w:rFonts w:hint="eastAsia"/>
          <w:lang w:eastAsia="zh-CN"/>
        </w:rPr>
        <w:t>精心</w:t>
      </w:r>
      <w:r w:rsidRPr="00040BDC">
        <w:rPr>
          <w:lang w:eastAsia="zh-CN"/>
        </w:rPr>
        <w:t>支持。</w:t>
      </w:r>
    </w:p>
    <w:p w14:paraId="33FBB13B" w14:textId="77777777" w:rsidR="00A160B0" w:rsidRPr="00040BDC" w:rsidRDefault="00A160B0" w:rsidP="00A160B0">
      <w:pPr>
        <w:ind w:firstLineChars="200" w:firstLine="480"/>
        <w:rPr>
          <w:lang w:eastAsia="zh-CN"/>
        </w:rPr>
      </w:pPr>
      <w:r w:rsidRPr="00040BDC">
        <w:rPr>
          <w:lang w:eastAsia="zh-CN"/>
        </w:rPr>
        <w:t>日本主管部门感谢主席</w:t>
      </w:r>
      <w:proofErr w:type="spellStart"/>
      <w:r w:rsidRPr="00040BDC">
        <w:rPr>
          <w:lang w:eastAsia="zh-CN"/>
        </w:rPr>
        <w:t>Miyaji</w:t>
      </w:r>
      <w:proofErr w:type="spellEnd"/>
      <w:r w:rsidRPr="00040BDC">
        <w:rPr>
          <w:lang w:eastAsia="zh-CN"/>
        </w:rPr>
        <w:t>先生为第</w:t>
      </w:r>
      <w:r w:rsidRPr="00040BDC">
        <w:rPr>
          <w:lang w:eastAsia="zh-CN"/>
        </w:rPr>
        <w:t>3</w:t>
      </w:r>
      <w:r w:rsidRPr="00040BDC">
        <w:rPr>
          <w:lang w:eastAsia="zh-CN"/>
        </w:rPr>
        <w:t>委员会会议画上了圆满的句号。</w:t>
      </w:r>
      <w:r w:rsidRPr="00040BDC">
        <w:rPr>
          <w:rFonts w:hint="eastAsia"/>
          <w:lang w:eastAsia="zh-CN"/>
        </w:rPr>
        <w:t>它对</w:t>
      </w:r>
      <w:r w:rsidRPr="00040BDC">
        <w:rPr>
          <w:lang w:eastAsia="zh-CN"/>
        </w:rPr>
        <w:t>主席的领导力和奉献精神</w:t>
      </w:r>
      <w:r w:rsidRPr="00040BDC">
        <w:rPr>
          <w:rFonts w:hint="eastAsia"/>
          <w:lang w:eastAsia="zh-CN"/>
        </w:rPr>
        <w:t>表示</w:t>
      </w:r>
      <w:r w:rsidRPr="00040BDC">
        <w:rPr>
          <w:lang w:eastAsia="zh-CN"/>
        </w:rPr>
        <w:t>赞赏，因为</w:t>
      </w:r>
      <w:r w:rsidRPr="00040BDC">
        <w:rPr>
          <w:rFonts w:hint="eastAsia"/>
          <w:lang w:eastAsia="zh-CN"/>
        </w:rPr>
        <w:t>他</w:t>
      </w:r>
      <w:r w:rsidRPr="00040BDC">
        <w:rPr>
          <w:lang w:eastAsia="zh-CN"/>
        </w:rPr>
        <w:t>指导了第</w:t>
      </w:r>
      <w:r w:rsidRPr="00040BDC">
        <w:rPr>
          <w:lang w:eastAsia="zh-CN"/>
        </w:rPr>
        <w:t>3</w:t>
      </w:r>
      <w:r w:rsidRPr="00040BDC">
        <w:rPr>
          <w:lang w:eastAsia="zh-CN"/>
        </w:rPr>
        <w:t>委员会的讨论，并确保所有意见都得到倾听和重视。</w:t>
      </w:r>
      <w:proofErr w:type="gramStart"/>
      <w:r w:rsidRPr="00040BDC">
        <w:rPr>
          <w:rFonts w:hint="eastAsia"/>
          <w:lang w:eastAsia="zh-CN"/>
        </w:rPr>
        <w:t>它</w:t>
      </w:r>
      <w:r w:rsidRPr="00040BDC">
        <w:rPr>
          <w:lang w:eastAsia="zh-CN"/>
        </w:rPr>
        <w:t>感谢</w:t>
      </w:r>
      <w:proofErr w:type="gramEnd"/>
      <w:r w:rsidRPr="00040BDC">
        <w:rPr>
          <w:lang w:eastAsia="zh-CN"/>
        </w:rPr>
        <w:t>主席勇敢地克服挑战并</w:t>
      </w:r>
      <w:r w:rsidRPr="00040BDC">
        <w:rPr>
          <w:rFonts w:hint="eastAsia"/>
          <w:lang w:eastAsia="zh-CN"/>
        </w:rPr>
        <w:t>激励</w:t>
      </w:r>
      <w:r w:rsidRPr="00040BDC">
        <w:rPr>
          <w:lang w:eastAsia="zh-CN"/>
        </w:rPr>
        <w:t>会议追求卓越。</w:t>
      </w:r>
    </w:p>
    <w:p w14:paraId="59CAFA9A" w14:textId="77777777" w:rsidR="00A160B0" w:rsidRPr="00040BDC" w:rsidRDefault="00A160B0" w:rsidP="00A160B0">
      <w:pPr>
        <w:ind w:firstLineChars="200" w:firstLine="480"/>
        <w:rPr>
          <w:lang w:eastAsia="zh-CN"/>
        </w:rPr>
      </w:pPr>
      <w:r w:rsidRPr="00040BDC">
        <w:rPr>
          <w:lang w:eastAsia="zh-CN"/>
        </w:rPr>
        <w:t>WTSA-24</w:t>
      </w:r>
      <w:r w:rsidRPr="00040BDC">
        <w:rPr>
          <w:lang w:eastAsia="zh-CN"/>
        </w:rPr>
        <w:t>第</w:t>
      </w:r>
      <w:r w:rsidRPr="00040BDC">
        <w:rPr>
          <w:lang w:eastAsia="zh-CN"/>
        </w:rPr>
        <w:t>3</w:t>
      </w:r>
      <w:r w:rsidRPr="00040BDC">
        <w:rPr>
          <w:lang w:eastAsia="zh-CN"/>
        </w:rPr>
        <w:t>委员会最后一次会议于</w:t>
      </w:r>
      <w:r w:rsidRPr="00040BDC">
        <w:rPr>
          <w:lang w:eastAsia="zh-CN"/>
        </w:rPr>
        <w:t>10</w:t>
      </w:r>
      <w:r w:rsidRPr="00040BDC">
        <w:rPr>
          <w:lang w:eastAsia="zh-CN"/>
        </w:rPr>
        <w:t>月</w:t>
      </w:r>
      <w:r w:rsidRPr="00040BDC">
        <w:rPr>
          <w:lang w:eastAsia="zh-CN"/>
        </w:rPr>
        <w:t>22</w:t>
      </w:r>
      <w:r w:rsidRPr="00040BDC">
        <w:rPr>
          <w:lang w:eastAsia="zh-CN"/>
        </w:rPr>
        <w:t>日</w:t>
      </w:r>
      <w:r w:rsidRPr="00040BDC">
        <w:rPr>
          <w:lang w:eastAsia="zh-CN"/>
        </w:rPr>
        <w:t>17</w:t>
      </w:r>
      <w:r w:rsidRPr="00040BDC">
        <w:rPr>
          <w:rFonts w:hint="eastAsia"/>
          <w:lang w:eastAsia="zh-CN"/>
        </w:rPr>
        <w:t>时</w:t>
      </w:r>
      <w:r w:rsidRPr="00040BDC">
        <w:rPr>
          <w:lang w:eastAsia="zh-CN"/>
        </w:rPr>
        <w:t>10</w:t>
      </w:r>
      <w:r w:rsidRPr="00040BDC">
        <w:rPr>
          <w:rFonts w:hint="eastAsia"/>
          <w:lang w:eastAsia="zh-CN"/>
        </w:rPr>
        <w:t>分</w:t>
      </w:r>
      <w:r w:rsidRPr="00040BDC">
        <w:rPr>
          <w:lang w:eastAsia="zh-CN"/>
        </w:rPr>
        <w:t>结束。</w:t>
      </w:r>
    </w:p>
    <w:p w14:paraId="5AFCBB70" w14:textId="77777777" w:rsidR="00A160B0" w:rsidRPr="00040BDC" w:rsidRDefault="00A160B0" w:rsidP="00A160B0">
      <w:pPr>
        <w:jc w:val="center"/>
        <w:rPr>
          <w:lang w:eastAsia="zh-CN"/>
        </w:rPr>
      </w:pPr>
    </w:p>
    <w:p w14:paraId="2CAF9B32" w14:textId="77777777" w:rsidR="00A160B0" w:rsidRPr="00040BDC" w:rsidRDefault="00A160B0" w:rsidP="00A160B0">
      <w:pPr>
        <w:rPr>
          <w:lang w:eastAsia="zh-CN"/>
        </w:rPr>
      </w:pPr>
    </w:p>
    <w:p w14:paraId="67E18908" w14:textId="77777777" w:rsidR="00A160B0" w:rsidRPr="00040BDC" w:rsidRDefault="00A160B0" w:rsidP="00A160B0">
      <w:pPr>
        <w:rPr>
          <w:lang w:eastAsia="zh-CN"/>
        </w:rPr>
      </w:pPr>
    </w:p>
    <w:p w14:paraId="5252D6C4" w14:textId="77777777" w:rsidR="00A160B0" w:rsidRPr="00040BDC" w:rsidRDefault="00A160B0" w:rsidP="00A160B0">
      <w:pPr>
        <w:rPr>
          <w:lang w:eastAsia="zh-CN"/>
        </w:rPr>
      </w:pPr>
    </w:p>
    <w:p w14:paraId="4F05F565" w14:textId="77777777" w:rsidR="00A160B0" w:rsidRPr="00040BDC" w:rsidRDefault="00A160B0" w:rsidP="00A160B0">
      <w:pPr>
        <w:rPr>
          <w:lang w:eastAsia="zh-CN"/>
        </w:rPr>
      </w:pPr>
    </w:p>
    <w:p w14:paraId="32A3F584" w14:textId="77777777" w:rsidR="00A160B0" w:rsidRPr="00040BDC" w:rsidRDefault="00A160B0" w:rsidP="00A160B0">
      <w:pPr>
        <w:rPr>
          <w:lang w:eastAsia="zh-CN"/>
        </w:rPr>
      </w:pPr>
    </w:p>
    <w:p w14:paraId="570E89EA" w14:textId="77777777" w:rsidR="000E5563" w:rsidRPr="00040BDC" w:rsidRDefault="000E5563" w:rsidP="00A160B0">
      <w:pPr>
        <w:rPr>
          <w:lang w:eastAsia="zh-CN"/>
        </w:rPr>
      </w:pPr>
    </w:p>
    <w:p w14:paraId="63CDC25A" w14:textId="77777777" w:rsidR="000E5563" w:rsidRPr="00040BDC" w:rsidRDefault="000E5563" w:rsidP="00A160B0">
      <w:pPr>
        <w:rPr>
          <w:lang w:eastAsia="zh-CN"/>
        </w:rPr>
      </w:pPr>
      <w:r w:rsidRPr="00040BDC">
        <w:rPr>
          <w:lang w:eastAsia="zh-CN"/>
        </w:rPr>
        <w:br w:type="page"/>
      </w:r>
    </w:p>
    <w:p w14:paraId="67A5E98F" w14:textId="77777777" w:rsidR="000E5563" w:rsidRPr="00040BDC" w:rsidRDefault="000E5563" w:rsidP="000E5563">
      <w:pPr>
        <w:pStyle w:val="Sectiontitlecolor"/>
        <w:rPr>
          <w:lang w:eastAsia="zh-CN"/>
        </w:rPr>
      </w:pPr>
      <w:bookmarkStart w:id="515" w:name="_Toc104472199"/>
      <w:bookmarkStart w:id="516" w:name="_Toc191025667"/>
      <w:bookmarkStart w:id="517" w:name="_Toc191026416"/>
      <w:bookmarkStart w:id="518" w:name="_Toc192077639"/>
      <w:r w:rsidRPr="00040BDC">
        <w:rPr>
          <w:lang w:eastAsia="zh-CN"/>
        </w:rPr>
        <w:lastRenderedPageBreak/>
        <w:t xml:space="preserve">VI-2.3 – </w:t>
      </w:r>
      <w:bookmarkEnd w:id="515"/>
      <w:r w:rsidRPr="00040BDC">
        <w:rPr>
          <w:rFonts w:hint="eastAsia"/>
          <w:lang w:eastAsia="zh-CN"/>
        </w:rPr>
        <w:t>第</w:t>
      </w:r>
      <w:r w:rsidRPr="00040BDC">
        <w:rPr>
          <w:rFonts w:hint="eastAsia"/>
          <w:lang w:eastAsia="zh-CN"/>
        </w:rPr>
        <w:t>4</w:t>
      </w:r>
      <w:r w:rsidRPr="00040BDC">
        <w:rPr>
          <w:rFonts w:hint="eastAsia"/>
          <w:lang w:eastAsia="zh-CN"/>
        </w:rPr>
        <w:t>委员会：</w:t>
      </w:r>
      <w:r w:rsidRPr="00040BDC">
        <w:rPr>
          <w:rFonts w:hint="eastAsia"/>
          <w:lang w:eastAsia="zh-CN"/>
        </w:rPr>
        <w:t>ITU-T</w:t>
      </w:r>
      <w:r w:rsidRPr="00040BDC">
        <w:rPr>
          <w:rFonts w:hint="eastAsia"/>
          <w:lang w:eastAsia="zh-CN"/>
        </w:rPr>
        <w:t>的工作计划和组织</w:t>
      </w:r>
      <w:bookmarkEnd w:id="516"/>
      <w:bookmarkEnd w:id="517"/>
      <w:bookmarkEnd w:id="518"/>
    </w:p>
    <w:p w14:paraId="62FDFE3F" w14:textId="77777777" w:rsidR="000E5563" w:rsidRPr="00040BDC" w:rsidRDefault="000E5563" w:rsidP="00A44822">
      <w:pPr>
        <w:pStyle w:val="Sectiontitle"/>
        <w:outlineLvl w:val="9"/>
        <w:rPr>
          <w:highlight w:val="yellow"/>
          <w:lang w:eastAsia="zh-CN"/>
        </w:rPr>
      </w:pPr>
      <w:r w:rsidRPr="00040BDC">
        <w:rPr>
          <w:rFonts w:hint="eastAsia"/>
          <w:lang w:eastAsia="zh-CN"/>
        </w:rPr>
        <w:t>第</w:t>
      </w:r>
      <w:r w:rsidRPr="00040BDC">
        <w:rPr>
          <w:rFonts w:hint="eastAsia"/>
          <w:lang w:eastAsia="zh-CN"/>
        </w:rPr>
        <w:t>4</w:t>
      </w:r>
      <w:r w:rsidRPr="00040BDC">
        <w:rPr>
          <w:rFonts w:hint="eastAsia"/>
          <w:lang w:eastAsia="zh-CN"/>
        </w:rPr>
        <w:t>委员会主席</w:t>
      </w:r>
    </w:p>
    <w:p w14:paraId="450F94EC" w14:textId="77777777" w:rsidR="000E5563" w:rsidRPr="00040BDC" w:rsidRDefault="000E5563" w:rsidP="00A44822">
      <w:pPr>
        <w:pStyle w:val="Sectiontitle"/>
        <w:outlineLvl w:val="9"/>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w:t>
      </w:r>
      <w:r w:rsidRPr="00040BDC">
        <w:rPr>
          <w:rFonts w:hint="eastAsia"/>
          <w:lang w:eastAsia="zh-CN"/>
        </w:rPr>
        <w:t>ITU-T</w:t>
      </w:r>
      <w:r w:rsidRPr="00040BDC">
        <w:rPr>
          <w:rFonts w:hint="eastAsia"/>
          <w:lang w:eastAsia="zh-CN"/>
        </w:rPr>
        <w:t>的工作计划和组织”的最后报告</w:t>
      </w:r>
    </w:p>
    <w:p w14:paraId="01D0FA01" w14:textId="77777777" w:rsidR="000E5563" w:rsidRPr="00040BDC" w:rsidRDefault="000E5563" w:rsidP="000E5563">
      <w:pPr>
        <w:pStyle w:val="Heading1"/>
        <w:rPr>
          <w:szCs w:val="24"/>
          <w:lang w:eastAsia="zh-CN"/>
        </w:rPr>
      </w:pPr>
      <w:r w:rsidRPr="00040BDC">
        <w:rPr>
          <w:szCs w:val="24"/>
          <w:lang w:eastAsia="zh-CN"/>
        </w:rPr>
        <w:t>1</w:t>
      </w:r>
      <w:r w:rsidRPr="00040BDC">
        <w:rPr>
          <w:szCs w:val="24"/>
          <w:lang w:eastAsia="zh-CN"/>
        </w:rPr>
        <w:tab/>
      </w:r>
      <w:r w:rsidRPr="00040BDC">
        <w:rPr>
          <w:rFonts w:hint="eastAsia"/>
          <w:szCs w:val="24"/>
          <w:lang w:eastAsia="zh-CN"/>
        </w:rPr>
        <w:t>概述</w:t>
      </w:r>
    </w:p>
    <w:p w14:paraId="4913AACA" w14:textId="77777777" w:rsidR="000E5563" w:rsidRPr="00040BDC" w:rsidRDefault="000E5563" w:rsidP="000E5563">
      <w:pPr>
        <w:ind w:firstLineChars="200" w:firstLine="480"/>
        <w:rPr>
          <w:lang w:eastAsia="zh-CN"/>
        </w:rPr>
      </w:pPr>
      <w:r w:rsidRPr="00040BDC">
        <w:rPr>
          <w:rFonts w:hint="eastAsia"/>
          <w:lang w:eastAsia="zh-CN"/>
        </w:rPr>
        <w:t>2024</w:t>
      </w:r>
      <w:r w:rsidRPr="00040BDC">
        <w:rPr>
          <w:rFonts w:hint="eastAsia"/>
          <w:lang w:eastAsia="zh-CN"/>
        </w:rPr>
        <w:t>年世界电信标准化全会（</w:t>
      </w:r>
      <w:r w:rsidRPr="00040BDC">
        <w:rPr>
          <w:rFonts w:hint="eastAsia"/>
          <w:lang w:eastAsia="zh-CN"/>
        </w:rPr>
        <w:t>WTSA-24</w:t>
      </w:r>
      <w:r w:rsidRPr="00040BDC">
        <w:rPr>
          <w:rFonts w:hint="eastAsia"/>
          <w:lang w:eastAsia="zh-CN"/>
        </w:rPr>
        <w:t>，</w:t>
      </w:r>
      <w:r w:rsidRPr="00040BDC">
        <w:rPr>
          <w:rFonts w:hint="eastAsia"/>
          <w:lang w:eastAsia="zh-CN"/>
        </w:rPr>
        <w:t>2024</w:t>
      </w:r>
      <w:r w:rsidRPr="00040BDC">
        <w:rPr>
          <w:rFonts w:hint="eastAsia"/>
          <w:lang w:eastAsia="zh-CN"/>
        </w:rPr>
        <w:t>年</w:t>
      </w:r>
      <w:r w:rsidRPr="00040BDC">
        <w:rPr>
          <w:rFonts w:hint="eastAsia"/>
          <w:lang w:eastAsia="zh-CN"/>
        </w:rPr>
        <w:t>10</w:t>
      </w:r>
      <w:r w:rsidRPr="00040BDC">
        <w:rPr>
          <w:rFonts w:hint="eastAsia"/>
          <w:lang w:eastAsia="zh-CN"/>
        </w:rPr>
        <w:t>月</w:t>
      </w:r>
      <w:r w:rsidRPr="00040BDC">
        <w:rPr>
          <w:rFonts w:hint="eastAsia"/>
          <w:lang w:eastAsia="zh-CN"/>
        </w:rPr>
        <w:t>15-24</w:t>
      </w:r>
      <w:r w:rsidRPr="00040BDC">
        <w:rPr>
          <w:rFonts w:hint="eastAsia"/>
          <w:lang w:eastAsia="zh-CN"/>
        </w:rPr>
        <w:t>日，新德里）第</w:t>
      </w:r>
      <w:r w:rsidRPr="00040BDC">
        <w:rPr>
          <w:rFonts w:hint="eastAsia"/>
          <w:lang w:eastAsia="zh-CN"/>
        </w:rPr>
        <w:t>4</w:t>
      </w:r>
      <w:r w:rsidRPr="00040BDC">
        <w:rPr>
          <w:rFonts w:hint="eastAsia"/>
          <w:lang w:eastAsia="zh-CN"/>
        </w:rPr>
        <w:t>委员会“</w:t>
      </w:r>
      <w:r w:rsidRPr="00040BDC">
        <w:rPr>
          <w:rFonts w:hint="eastAsia"/>
          <w:lang w:eastAsia="zh-CN"/>
        </w:rPr>
        <w:t>ITU-T</w:t>
      </w:r>
      <w:r w:rsidRPr="00040BDC">
        <w:rPr>
          <w:rFonts w:hint="eastAsia"/>
          <w:lang w:eastAsia="zh-CN"/>
        </w:rPr>
        <w:t>的工作计划和组织”由</w:t>
      </w:r>
      <w:r w:rsidRPr="00040BDC">
        <w:rPr>
          <w:rFonts w:hint="eastAsia"/>
          <w:lang w:eastAsia="zh-CN"/>
        </w:rPr>
        <w:t>Tania Villa Tr</w:t>
      </w:r>
      <w:r w:rsidRPr="00040BDC">
        <w:rPr>
          <w:rFonts w:hint="eastAsia"/>
          <w:lang w:eastAsia="zh-CN"/>
        </w:rPr>
        <w:t>á</w:t>
      </w:r>
      <w:r w:rsidRPr="00040BDC">
        <w:rPr>
          <w:rFonts w:hint="eastAsia"/>
          <w:lang w:eastAsia="zh-CN"/>
        </w:rPr>
        <w:t>pala</w:t>
      </w:r>
      <w:r w:rsidRPr="00040BDC">
        <w:rPr>
          <w:rFonts w:hint="eastAsia"/>
          <w:lang w:eastAsia="zh-CN"/>
        </w:rPr>
        <w:t>女士（墨西哥，美洲国家电信委员会）担任主席，委员会副主席</w:t>
      </w:r>
      <w:proofErr w:type="spellStart"/>
      <w:r w:rsidRPr="00040BDC">
        <w:rPr>
          <w:lang w:eastAsia="zh-CN"/>
        </w:rPr>
        <w:t>Miho</w:t>
      </w:r>
      <w:proofErr w:type="spellEnd"/>
      <w:r w:rsidRPr="00040BDC">
        <w:rPr>
          <w:lang w:eastAsia="zh-CN"/>
        </w:rPr>
        <w:t xml:space="preserve"> </w:t>
      </w:r>
      <w:proofErr w:type="spellStart"/>
      <w:r w:rsidRPr="00040BDC">
        <w:rPr>
          <w:lang w:eastAsia="zh-CN"/>
        </w:rPr>
        <w:t>Naganuma</w:t>
      </w:r>
      <w:proofErr w:type="spellEnd"/>
      <w:r w:rsidRPr="00040BDC">
        <w:rPr>
          <w:rFonts w:hint="eastAsia"/>
          <w:lang w:eastAsia="zh-CN"/>
        </w:rPr>
        <w:t>女士（日本，亚太电信组织）、</w:t>
      </w:r>
      <w:r w:rsidRPr="00040BDC">
        <w:rPr>
          <w:lang w:eastAsia="zh-CN"/>
        </w:rPr>
        <w:t xml:space="preserve">Ahmed </w:t>
      </w:r>
      <w:proofErr w:type="spellStart"/>
      <w:r w:rsidRPr="00040BDC">
        <w:rPr>
          <w:lang w:eastAsia="zh-CN"/>
        </w:rPr>
        <w:t>Atya</w:t>
      </w:r>
      <w:proofErr w:type="spellEnd"/>
      <w:r w:rsidRPr="00040BDC">
        <w:rPr>
          <w:rFonts w:hint="eastAsia"/>
          <w:lang w:eastAsia="zh-CN"/>
        </w:rPr>
        <w:t>先生（苏丹，非洲电信联盟）、</w:t>
      </w:r>
      <w:r w:rsidRPr="00040BDC">
        <w:rPr>
          <w:lang w:eastAsia="zh-CN"/>
        </w:rPr>
        <w:t xml:space="preserve">Heidi </w:t>
      </w:r>
      <w:proofErr w:type="spellStart"/>
      <w:r w:rsidRPr="00040BDC">
        <w:rPr>
          <w:lang w:eastAsia="zh-CN"/>
        </w:rPr>
        <w:t>Himmanen</w:t>
      </w:r>
      <w:proofErr w:type="spellEnd"/>
      <w:r w:rsidRPr="00040BDC">
        <w:rPr>
          <w:rFonts w:hint="eastAsia"/>
          <w:lang w:eastAsia="zh-CN"/>
        </w:rPr>
        <w:t>女士（芬兰，欧洲邮电主管部门大会）、</w:t>
      </w:r>
      <w:proofErr w:type="spellStart"/>
      <w:r w:rsidRPr="00040BDC">
        <w:rPr>
          <w:lang w:eastAsia="zh-CN"/>
        </w:rPr>
        <w:t>Muath</w:t>
      </w:r>
      <w:proofErr w:type="spellEnd"/>
      <w:r w:rsidRPr="00040BDC">
        <w:rPr>
          <w:lang w:eastAsia="zh-CN"/>
        </w:rPr>
        <w:t xml:space="preserve"> </w:t>
      </w:r>
      <w:proofErr w:type="spellStart"/>
      <w:r w:rsidRPr="00040BDC">
        <w:rPr>
          <w:lang w:eastAsia="zh-CN"/>
        </w:rPr>
        <w:t>AlRumayh</w:t>
      </w:r>
      <w:proofErr w:type="spellEnd"/>
      <w:r w:rsidRPr="00040BDC">
        <w:rPr>
          <w:rFonts w:hint="eastAsia"/>
          <w:lang w:eastAsia="zh-CN"/>
        </w:rPr>
        <w:t>先生（沙特阿拉伯，</w:t>
      </w:r>
      <w:r w:rsidRPr="00040BDC">
        <w:rPr>
          <w:lang w:eastAsia="zh-CN"/>
        </w:rPr>
        <w:t>阿拉伯国家联盟</w:t>
      </w:r>
      <w:r w:rsidRPr="00040BDC">
        <w:rPr>
          <w:rFonts w:hint="eastAsia"/>
          <w:lang w:eastAsia="zh-CN"/>
        </w:rPr>
        <w:t>）和</w:t>
      </w:r>
      <w:proofErr w:type="spellStart"/>
      <w:r w:rsidRPr="00040BDC">
        <w:rPr>
          <w:lang w:eastAsia="zh-CN"/>
        </w:rPr>
        <w:t>Javokhir</w:t>
      </w:r>
      <w:proofErr w:type="spellEnd"/>
      <w:r w:rsidRPr="00040BDC">
        <w:rPr>
          <w:lang w:eastAsia="zh-CN"/>
        </w:rPr>
        <w:t xml:space="preserve"> </w:t>
      </w:r>
      <w:proofErr w:type="spellStart"/>
      <w:r w:rsidRPr="00040BDC">
        <w:rPr>
          <w:lang w:eastAsia="zh-CN"/>
        </w:rPr>
        <w:t>Aripov</w:t>
      </w:r>
      <w:proofErr w:type="spellEnd"/>
      <w:r w:rsidRPr="00040BDC">
        <w:rPr>
          <w:rFonts w:hint="eastAsia"/>
          <w:lang w:eastAsia="zh-CN"/>
        </w:rPr>
        <w:t>先生（乌兹别克斯坦，区域通信联合体）提供支持。</w:t>
      </w:r>
    </w:p>
    <w:p w14:paraId="128BEA98" w14:textId="77777777" w:rsidR="000E5563" w:rsidRPr="00040BDC" w:rsidRDefault="000E5563" w:rsidP="000E5563">
      <w:pPr>
        <w:ind w:firstLineChars="200" w:firstLine="48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委员会下设两个工作组，其中李成先生（中国，亚太电信组织）担任</w:t>
      </w:r>
      <w:r w:rsidRPr="00040BDC">
        <w:rPr>
          <w:rFonts w:hint="eastAsia"/>
          <w:lang w:eastAsia="zh-CN"/>
        </w:rPr>
        <w:t>4A</w:t>
      </w:r>
      <w:r w:rsidRPr="00040BDC">
        <w:rPr>
          <w:rFonts w:hint="eastAsia"/>
          <w:lang w:eastAsia="zh-CN"/>
        </w:rPr>
        <w:t>工作组主席，并得到</w:t>
      </w:r>
      <w:r w:rsidRPr="00040BDC">
        <w:rPr>
          <w:rFonts w:hint="eastAsia"/>
          <w:lang w:eastAsia="zh-CN"/>
        </w:rPr>
        <w:t>4A</w:t>
      </w:r>
      <w:r w:rsidRPr="00040BDC">
        <w:rPr>
          <w:rFonts w:hint="eastAsia"/>
          <w:lang w:eastAsia="zh-CN"/>
        </w:rPr>
        <w:t>工作组副主席</w:t>
      </w:r>
      <w:r w:rsidRPr="00040BDC">
        <w:rPr>
          <w:lang w:eastAsia="zh-CN"/>
        </w:rPr>
        <w:t xml:space="preserve">Yvonne </w:t>
      </w:r>
      <w:proofErr w:type="spellStart"/>
      <w:r w:rsidRPr="00040BDC">
        <w:rPr>
          <w:lang w:eastAsia="zh-CN"/>
        </w:rPr>
        <w:t>Umutoni</w:t>
      </w:r>
      <w:proofErr w:type="spellEnd"/>
      <w:r w:rsidRPr="00040BDC">
        <w:rPr>
          <w:rFonts w:hint="eastAsia"/>
          <w:lang w:eastAsia="zh-CN"/>
        </w:rPr>
        <w:t>女士（卢旺达，非洲电信联盟）和</w:t>
      </w:r>
      <w:r w:rsidRPr="00040BDC">
        <w:rPr>
          <w:lang w:eastAsia="zh-CN"/>
        </w:rPr>
        <w:t>Gaëlle Martin-Cocher</w:t>
      </w:r>
      <w:r w:rsidRPr="00040BDC">
        <w:rPr>
          <w:rFonts w:hint="eastAsia"/>
          <w:lang w:eastAsia="zh-CN"/>
        </w:rPr>
        <w:t>女士（加拿大，美洲国家电信委员会）的支持，</w:t>
      </w:r>
      <w:r w:rsidRPr="00040BDC">
        <w:rPr>
          <w:rFonts w:hint="eastAsia"/>
          <w:lang w:eastAsia="zh-CN"/>
        </w:rPr>
        <w:t xml:space="preserve">Mohamed Amine </w:t>
      </w:r>
      <w:proofErr w:type="spellStart"/>
      <w:r w:rsidRPr="00040BDC">
        <w:rPr>
          <w:rFonts w:hint="eastAsia"/>
          <w:lang w:eastAsia="zh-CN"/>
        </w:rPr>
        <w:t>Benziane</w:t>
      </w:r>
      <w:proofErr w:type="spellEnd"/>
      <w:r w:rsidRPr="00040BDC">
        <w:rPr>
          <w:rFonts w:hint="eastAsia"/>
          <w:lang w:eastAsia="zh-CN"/>
        </w:rPr>
        <w:t>先生（阿尔及利亚，非洲电信联盟）担任</w:t>
      </w:r>
      <w:r w:rsidRPr="00040BDC">
        <w:rPr>
          <w:rFonts w:hint="eastAsia"/>
          <w:lang w:eastAsia="zh-CN"/>
        </w:rPr>
        <w:t>4B</w:t>
      </w:r>
      <w:r w:rsidRPr="00040BDC">
        <w:rPr>
          <w:rFonts w:hint="eastAsia"/>
          <w:lang w:eastAsia="zh-CN"/>
        </w:rPr>
        <w:t>工作组主席，并得到</w:t>
      </w:r>
      <w:r w:rsidRPr="00040BDC">
        <w:rPr>
          <w:rFonts w:hint="eastAsia"/>
          <w:lang w:eastAsia="zh-CN"/>
        </w:rPr>
        <w:t>4B</w:t>
      </w:r>
      <w:r w:rsidRPr="00040BDC">
        <w:rPr>
          <w:rFonts w:hint="eastAsia"/>
          <w:lang w:eastAsia="zh-CN"/>
        </w:rPr>
        <w:t>工作组副主席</w:t>
      </w:r>
      <w:r w:rsidRPr="00040BDC">
        <w:rPr>
          <w:rFonts w:hint="eastAsia"/>
          <w:lang w:eastAsia="zh-CN"/>
        </w:rPr>
        <w:t xml:space="preserve">Heung </w:t>
      </w:r>
      <w:proofErr w:type="spellStart"/>
      <w:r w:rsidRPr="00040BDC">
        <w:rPr>
          <w:rFonts w:hint="eastAsia"/>
          <w:lang w:eastAsia="zh-CN"/>
        </w:rPr>
        <w:t>Youl</w:t>
      </w:r>
      <w:proofErr w:type="spellEnd"/>
      <w:r w:rsidRPr="00040BDC">
        <w:rPr>
          <w:rFonts w:hint="eastAsia"/>
          <w:lang w:eastAsia="zh-CN"/>
        </w:rPr>
        <w:t xml:space="preserve"> </w:t>
      </w:r>
      <w:proofErr w:type="spellStart"/>
      <w:r w:rsidRPr="00040BDC">
        <w:rPr>
          <w:rFonts w:hint="eastAsia"/>
          <w:lang w:eastAsia="zh-CN"/>
        </w:rPr>
        <w:t>Youm</w:t>
      </w:r>
      <w:proofErr w:type="spellEnd"/>
      <w:r w:rsidRPr="00040BDC">
        <w:rPr>
          <w:rFonts w:hint="eastAsia"/>
          <w:lang w:eastAsia="zh-CN"/>
        </w:rPr>
        <w:t>先生（韩国，亚太电信组织）和</w:t>
      </w:r>
      <w:r w:rsidRPr="00040BDC">
        <w:rPr>
          <w:lang w:eastAsia="zh-CN"/>
        </w:rPr>
        <w:t xml:space="preserve">João </w:t>
      </w:r>
      <w:proofErr w:type="spellStart"/>
      <w:r w:rsidRPr="00040BDC">
        <w:rPr>
          <w:lang w:eastAsia="zh-CN"/>
        </w:rPr>
        <w:t>Zanon</w:t>
      </w:r>
      <w:proofErr w:type="spellEnd"/>
      <w:r w:rsidRPr="00040BDC">
        <w:rPr>
          <w:rFonts w:hint="eastAsia"/>
          <w:lang w:eastAsia="zh-CN"/>
        </w:rPr>
        <w:t>先生（巴西，美洲国家电信委员会）的支持。</w:t>
      </w:r>
    </w:p>
    <w:p w14:paraId="1CB38038" w14:textId="77777777" w:rsidR="000E5563" w:rsidRPr="00040BDC" w:rsidRDefault="000E5563" w:rsidP="000E5563">
      <w:pPr>
        <w:ind w:firstLineChars="200" w:firstLine="480"/>
        <w:rPr>
          <w:lang w:eastAsia="zh-CN"/>
        </w:rPr>
      </w:pPr>
      <w:proofErr w:type="spellStart"/>
      <w:r w:rsidRPr="00040BDC">
        <w:rPr>
          <w:rFonts w:hint="eastAsia"/>
        </w:rPr>
        <w:t>协助主席工作的有来自</w:t>
      </w:r>
      <w:proofErr w:type="spellEnd"/>
      <w:r w:rsidRPr="00040BDC">
        <w:rPr>
          <w:rFonts w:hint="eastAsia"/>
          <w:lang w:eastAsia="zh-CN"/>
        </w:rPr>
        <w:t>电信标准化局</w:t>
      </w:r>
      <w:r w:rsidRPr="00040BDC">
        <w:rPr>
          <w:rFonts w:hint="eastAsia"/>
        </w:rPr>
        <w:t>的</w:t>
      </w:r>
      <w:r w:rsidRPr="00040BDC">
        <w:t>Martin Adolph</w:t>
      </w:r>
      <w:r w:rsidRPr="00040BDC">
        <w:rPr>
          <w:rFonts w:hint="eastAsia"/>
          <w:lang w:eastAsia="zh-CN"/>
        </w:rPr>
        <w:t>先生、</w:t>
      </w:r>
      <w:r w:rsidRPr="00040BDC">
        <w:t>Denis Andreev</w:t>
      </w:r>
      <w:r w:rsidRPr="00040BDC">
        <w:rPr>
          <w:rFonts w:hint="eastAsia"/>
          <w:lang w:eastAsia="zh-CN"/>
        </w:rPr>
        <w:t>先生（</w:t>
      </w:r>
      <w:r w:rsidRPr="00040BDC">
        <w:t>4A</w:t>
      </w:r>
      <w:r w:rsidRPr="00040BDC">
        <w:rPr>
          <w:rFonts w:hint="eastAsia"/>
          <w:lang w:eastAsia="zh-CN"/>
        </w:rPr>
        <w:t>工作组</w:t>
      </w:r>
      <w:r w:rsidR="001E0A1B" w:rsidRPr="00040BDC">
        <w:rPr>
          <w:rStyle w:val="Liaison"/>
        </w:rPr>
        <w:t> </w:t>
      </w:r>
      <w:r w:rsidRPr="00040BDC">
        <w:rPr>
          <w:rFonts w:hint="eastAsia"/>
          <w:lang w:eastAsia="zh-CN"/>
        </w:rPr>
        <w:t>）</w:t>
      </w:r>
      <w:r w:rsidR="001E0A1B" w:rsidRPr="00040BDC">
        <w:rPr>
          <w:rStyle w:val="Liaison"/>
        </w:rPr>
        <w:t> </w:t>
      </w:r>
      <w:r w:rsidRPr="00040BDC">
        <w:rPr>
          <w:rFonts w:hint="eastAsia"/>
          <w:lang w:eastAsia="zh-CN"/>
        </w:rPr>
        <w:t>、</w:t>
      </w:r>
      <w:r w:rsidRPr="00040BDC">
        <w:t>Robert Clark</w:t>
      </w:r>
      <w:r w:rsidRPr="00040BDC">
        <w:rPr>
          <w:rFonts w:hint="eastAsia"/>
          <w:lang w:eastAsia="zh-CN"/>
        </w:rPr>
        <w:t>先生（</w:t>
      </w:r>
      <w:r w:rsidRPr="00040BDC">
        <w:rPr>
          <w:rFonts w:hint="eastAsia"/>
          <w:lang w:eastAsia="zh-CN"/>
        </w:rPr>
        <w:t>4B</w:t>
      </w:r>
      <w:r w:rsidRPr="00040BDC">
        <w:rPr>
          <w:rFonts w:hint="eastAsia"/>
          <w:lang w:eastAsia="zh-CN"/>
        </w:rPr>
        <w:t>工作组）、</w:t>
      </w:r>
      <w:proofErr w:type="spellStart"/>
      <w:r w:rsidRPr="00040BDC">
        <w:t>Noriyuki</w:t>
      </w:r>
      <w:proofErr w:type="spellEnd"/>
      <w:r w:rsidRPr="00040BDC">
        <w:t xml:space="preserve"> Araki</w:t>
      </w:r>
      <w:r w:rsidRPr="00040BDC">
        <w:rPr>
          <w:rFonts w:hint="eastAsia"/>
          <w:lang w:eastAsia="zh-CN"/>
        </w:rPr>
        <w:t>先生、</w:t>
      </w:r>
      <w:r w:rsidRPr="00040BDC">
        <w:t xml:space="preserve">Gillian </w:t>
      </w:r>
      <w:proofErr w:type="spellStart"/>
      <w:r w:rsidRPr="00040BDC">
        <w:t>Makamara</w:t>
      </w:r>
      <w:proofErr w:type="spellEnd"/>
      <w:r w:rsidRPr="00040BDC">
        <w:rPr>
          <w:rFonts w:hint="eastAsia"/>
          <w:lang w:eastAsia="zh-CN"/>
        </w:rPr>
        <w:t>女士、</w:t>
      </w:r>
      <w:r w:rsidRPr="00040BDC">
        <w:t>May Thi Aye</w:t>
      </w:r>
      <w:r w:rsidRPr="00040BDC">
        <w:rPr>
          <w:rFonts w:hint="eastAsia"/>
          <w:lang w:eastAsia="zh-CN"/>
        </w:rPr>
        <w:t>女士、</w:t>
      </w:r>
      <w:r w:rsidRPr="00040BDC">
        <w:t xml:space="preserve">Shaba </w:t>
      </w:r>
      <w:proofErr w:type="spellStart"/>
      <w:r w:rsidRPr="00040BDC">
        <w:t>Karimova</w:t>
      </w:r>
      <w:proofErr w:type="spellEnd"/>
      <w:r w:rsidRPr="00040BDC">
        <w:rPr>
          <w:rFonts w:hint="eastAsia"/>
          <w:lang w:eastAsia="zh-CN"/>
        </w:rPr>
        <w:t>女士和</w:t>
      </w:r>
      <w:r w:rsidRPr="00040BDC">
        <w:t xml:space="preserve">Ahmad </w:t>
      </w:r>
      <w:proofErr w:type="spellStart"/>
      <w:r w:rsidRPr="00040BDC">
        <w:t>Alaa</w:t>
      </w:r>
      <w:proofErr w:type="spellEnd"/>
      <w:r w:rsidRPr="00040BDC">
        <w:t xml:space="preserve"> </w:t>
      </w:r>
      <w:proofErr w:type="spellStart"/>
      <w:r w:rsidRPr="00040BDC">
        <w:t>Almidani</w:t>
      </w:r>
      <w:proofErr w:type="spellEnd"/>
      <w:r w:rsidRPr="00040BDC">
        <w:rPr>
          <w:rFonts w:hint="eastAsia"/>
          <w:lang w:eastAsia="zh-CN"/>
        </w:rPr>
        <w:t>先生。</w:t>
      </w:r>
    </w:p>
    <w:p w14:paraId="2D4AA442" w14:textId="77777777" w:rsidR="000E5563" w:rsidRPr="00040BDC" w:rsidRDefault="000E5563" w:rsidP="000E5563">
      <w:pPr>
        <w:pStyle w:val="Heading1"/>
        <w:rPr>
          <w:szCs w:val="24"/>
          <w:lang w:eastAsia="zh-CN"/>
        </w:rPr>
      </w:pPr>
      <w:r w:rsidRPr="00040BDC">
        <w:rPr>
          <w:szCs w:val="24"/>
          <w:lang w:eastAsia="zh-CN"/>
        </w:rPr>
        <w:t>2</w:t>
      </w:r>
      <w:r w:rsidRPr="00040BDC">
        <w:rPr>
          <w:szCs w:val="24"/>
          <w:lang w:eastAsia="zh-CN"/>
        </w:rPr>
        <w:tab/>
      </w:r>
      <w:r w:rsidRPr="00040BDC">
        <w:rPr>
          <w:rFonts w:ascii="SimSun" w:hAnsi="SimSun" w:cs="SimSun" w:hint="eastAsia"/>
          <w:szCs w:val="24"/>
          <w:lang w:eastAsia="zh-CN"/>
        </w:rPr>
        <w:t>第</w:t>
      </w:r>
      <w:r w:rsidRPr="00040BDC">
        <w:rPr>
          <w:szCs w:val="24"/>
          <w:lang w:eastAsia="zh-CN"/>
        </w:rPr>
        <w:t>4</w:t>
      </w:r>
      <w:r w:rsidRPr="00040BDC">
        <w:rPr>
          <w:rFonts w:ascii="SimSun" w:hAnsi="SimSun" w:cs="SimSun" w:hint="eastAsia"/>
          <w:szCs w:val="24"/>
          <w:lang w:eastAsia="zh-CN"/>
        </w:rPr>
        <w:t>委员会的工作计划和文件分配</w:t>
      </w:r>
    </w:p>
    <w:p w14:paraId="238C4F7F" w14:textId="77777777" w:rsidR="000E5563" w:rsidRPr="00040BDC" w:rsidRDefault="000E5563" w:rsidP="000E5563">
      <w:pPr>
        <w:ind w:firstLineChars="200" w:firstLine="48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委员会及其工作组根据</w:t>
      </w:r>
      <w:r>
        <w:fldChar w:fldCharType="begin"/>
      </w:r>
      <w:r>
        <w:rPr>
          <w:lang w:eastAsia="zh-CN"/>
        </w:rPr>
        <w:instrText>HYPERLINK "https://www.itu.int/md/T22-WTSA.24-241015-TD-GEN-0004/en"</w:instrText>
      </w:r>
      <w:r>
        <w:fldChar w:fldCharType="separate"/>
      </w:r>
      <w:r w:rsidRPr="00040BDC">
        <w:rPr>
          <w:rStyle w:val="Hyperlink"/>
          <w:lang w:eastAsia="zh-CN"/>
        </w:rPr>
        <w:t>TD/4</w:t>
      </w:r>
      <w:r>
        <w:fldChar w:fldCharType="end"/>
      </w:r>
      <w:r w:rsidRPr="00040BDC">
        <w:rPr>
          <w:rFonts w:hint="eastAsia"/>
          <w:lang w:eastAsia="zh-CN"/>
        </w:rPr>
        <w:t>号文件中规定的职责范围，按照</w:t>
      </w:r>
      <w:r>
        <w:fldChar w:fldCharType="begin"/>
      </w:r>
      <w:r>
        <w:rPr>
          <w:lang w:eastAsia="zh-CN"/>
        </w:rPr>
        <w:instrText>HYPERLINK "https://www.itu.int/md/T22-WTSA.24-241015-TD-GEN-0001/en"</w:instrText>
      </w:r>
      <w:r>
        <w:fldChar w:fldCharType="separate"/>
      </w:r>
      <w:r w:rsidRPr="00040BDC">
        <w:rPr>
          <w:rStyle w:val="Hyperlink"/>
          <w:lang w:eastAsia="zh-CN"/>
        </w:rPr>
        <w:t>TD/1</w:t>
      </w:r>
      <w:r>
        <w:fldChar w:fldCharType="end"/>
      </w:r>
      <w:r w:rsidRPr="00040BDC">
        <w:rPr>
          <w:rFonts w:hint="eastAsia"/>
          <w:lang w:eastAsia="zh-CN"/>
        </w:rPr>
        <w:t>号文件及其修订中的</w:t>
      </w:r>
      <w:r w:rsidRPr="00040BDC">
        <w:rPr>
          <w:rFonts w:hint="eastAsia"/>
          <w:lang w:eastAsia="zh-CN"/>
        </w:rPr>
        <w:t>WTSA-24</w:t>
      </w:r>
      <w:r w:rsidRPr="00040BDC">
        <w:rPr>
          <w:rFonts w:hint="eastAsia"/>
          <w:lang w:eastAsia="zh-CN"/>
        </w:rPr>
        <w:t>时间管理计划，审议了</w:t>
      </w:r>
      <w:r>
        <w:fldChar w:fldCharType="begin"/>
      </w:r>
      <w:r>
        <w:rPr>
          <w:lang w:eastAsia="zh-CN"/>
        </w:rPr>
        <w:instrText>HYPERLINK "https://www.itu.int/md/T22-WTSA.24-241015-TD-GEN-0003/en"</w:instrText>
      </w:r>
      <w:r>
        <w:fldChar w:fldCharType="separate"/>
      </w:r>
      <w:r w:rsidRPr="00040BDC">
        <w:rPr>
          <w:rStyle w:val="Hyperlink"/>
          <w:lang w:eastAsia="zh-CN"/>
        </w:rPr>
        <w:t>TD/3</w:t>
      </w:r>
      <w:r>
        <w:fldChar w:fldCharType="end"/>
      </w:r>
      <w:r w:rsidRPr="00040BDC">
        <w:rPr>
          <w:rFonts w:hint="eastAsia"/>
          <w:lang w:eastAsia="zh-CN"/>
        </w:rPr>
        <w:t>号文件中所述的提案和文件。</w:t>
      </w:r>
    </w:p>
    <w:p w14:paraId="58D2749B" w14:textId="77777777" w:rsidR="000E5563" w:rsidRPr="00040BDC" w:rsidRDefault="000E5563" w:rsidP="000E5563">
      <w:pPr>
        <w:pStyle w:val="Heading1"/>
        <w:tabs>
          <w:tab w:val="left" w:pos="5355"/>
        </w:tabs>
        <w:rPr>
          <w:szCs w:val="24"/>
          <w:lang w:eastAsia="zh-CN"/>
        </w:rPr>
      </w:pPr>
      <w:r w:rsidRPr="00040BDC">
        <w:rPr>
          <w:szCs w:val="24"/>
          <w:lang w:eastAsia="zh-CN"/>
        </w:rPr>
        <w:t>3</w:t>
      </w:r>
      <w:r w:rsidRPr="00040BDC">
        <w:rPr>
          <w:szCs w:val="24"/>
          <w:lang w:eastAsia="zh-CN"/>
        </w:rPr>
        <w:tab/>
      </w:r>
      <w:r w:rsidRPr="00040BDC">
        <w:rPr>
          <w:rFonts w:ascii="SimSun" w:hAnsi="SimSun" w:cs="SimSun" w:hint="eastAsia"/>
          <w:szCs w:val="24"/>
          <w:lang w:eastAsia="zh-CN"/>
        </w:rPr>
        <w:t>第</w:t>
      </w:r>
      <w:r w:rsidRPr="00040BDC">
        <w:rPr>
          <w:szCs w:val="24"/>
          <w:lang w:eastAsia="zh-CN"/>
        </w:rPr>
        <w:t>4</w:t>
      </w:r>
      <w:r w:rsidRPr="00040BDC">
        <w:rPr>
          <w:rFonts w:ascii="SimSun" w:hAnsi="SimSun" w:cs="SimSun" w:hint="eastAsia"/>
          <w:szCs w:val="24"/>
          <w:lang w:eastAsia="zh-CN"/>
        </w:rPr>
        <w:t>委员会的会议</w:t>
      </w:r>
    </w:p>
    <w:p w14:paraId="1CD0445D" w14:textId="77777777" w:rsidR="000E5563" w:rsidRPr="00040BDC" w:rsidRDefault="000E5563" w:rsidP="000E5563">
      <w:pPr>
        <w:spacing w:after="120"/>
        <w:ind w:firstLineChars="200" w:firstLine="480"/>
        <w:rPr>
          <w:lang w:eastAsia="zh-CN"/>
        </w:rPr>
      </w:pPr>
      <w:r w:rsidRPr="00040BDC">
        <w:rPr>
          <w:rFonts w:hint="eastAsia"/>
          <w:lang w:eastAsia="zh-CN"/>
        </w:rPr>
        <w:t>表</w:t>
      </w:r>
      <w:r w:rsidRPr="00040BDC">
        <w:rPr>
          <w:rFonts w:hint="eastAsia"/>
          <w:lang w:eastAsia="zh-CN"/>
        </w:rPr>
        <w:t>1</w:t>
      </w:r>
      <w:r w:rsidRPr="00040BDC">
        <w:rPr>
          <w:rFonts w:hint="eastAsia"/>
          <w:lang w:eastAsia="zh-CN"/>
        </w:rPr>
        <w:t>概述了第</w:t>
      </w:r>
      <w:r w:rsidRPr="00040BDC">
        <w:rPr>
          <w:rFonts w:hint="eastAsia"/>
          <w:lang w:eastAsia="zh-CN"/>
        </w:rPr>
        <w:t>4</w:t>
      </w:r>
      <w:r w:rsidRPr="00040BDC">
        <w:rPr>
          <w:rFonts w:hint="eastAsia"/>
          <w:lang w:eastAsia="zh-CN"/>
        </w:rPr>
        <w:t>委员会在全会期间召开的会议。</w:t>
      </w:r>
    </w:p>
    <w:p w14:paraId="7CDB6665" w14:textId="77777777" w:rsidR="008C2969" w:rsidRPr="00040BDC" w:rsidRDefault="008C2969" w:rsidP="00B27BF9">
      <w:pPr>
        <w:pStyle w:val="TableNoTitle1"/>
        <w:rPr>
          <w:lang w:eastAsia="zh-CN"/>
        </w:rPr>
      </w:pPr>
      <w:r w:rsidRPr="00040BDC">
        <w:rPr>
          <w:rFonts w:hint="eastAsia"/>
          <w:lang w:eastAsia="zh-CN"/>
        </w:rPr>
        <w:t>表</w:t>
      </w:r>
      <w:r w:rsidRPr="00040BDC">
        <w:rPr>
          <w:lang w:eastAsia="zh-CN"/>
        </w:rPr>
        <w:t xml:space="preserve">1 – </w:t>
      </w:r>
      <w:r w:rsidRPr="00040BDC">
        <w:rPr>
          <w:rFonts w:hint="eastAsia"/>
          <w:lang w:eastAsia="zh-CN"/>
        </w:rPr>
        <w:t>第</w:t>
      </w:r>
      <w:r w:rsidRPr="00040BDC">
        <w:rPr>
          <w:lang w:eastAsia="zh-CN"/>
        </w:rPr>
        <w:t>4</w:t>
      </w:r>
      <w:r w:rsidRPr="00040BDC">
        <w:rPr>
          <w:rFonts w:hint="eastAsia"/>
          <w:lang w:eastAsia="zh-CN"/>
        </w:rPr>
        <w:t>委员会会议概览</w:t>
      </w:r>
    </w:p>
    <w:tbl>
      <w:tblPr>
        <w:tblStyle w:val="TableGrid"/>
        <w:tblW w:w="5000" w:type="pct"/>
        <w:jc w:val="center"/>
        <w:tblLook w:val="04A0" w:firstRow="1" w:lastRow="0" w:firstColumn="1" w:lastColumn="0" w:noHBand="0" w:noVBand="1"/>
      </w:tblPr>
      <w:tblGrid>
        <w:gridCol w:w="2540"/>
        <w:gridCol w:w="3756"/>
        <w:gridCol w:w="1934"/>
        <w:gridCol w:w="1398"/>
      </w:tblGrid>
      <w:tr w:rsidR="000E5563" w:rsidRPr="00040BDC" w14:paraId="7BBBBD21" w14:textId="77777777" w:rsidTr="00B27BF9">
        <w:trPr>
          <w:jc w:val="center"/>
        </w:trPr>
        <w:tc>
          <w:tcPr>
            <w:tcW w:w="0" w:type="auto"/>
          </w:tcPr>
          <w:p w14:paraId="07F41CE4" w14:textId="77777777" w:rsidR="000E5563" w:rsidRPr="00040BDC" w:rsidRDefault="000E5563" w:rsidP="003B1374">
            <w:pPr>
              <w:pStyle w:val="Tablehead0"/>
            </w:pPr>
            <w:r w:rsidRPr="00040BDC">
              <w:rPr>
                <w:rFonts w:hint="eastAsia"/>
                <w:lang w:eastAsia="zh-CN"/>
              </w:rPr>
              <w:t>日期</w:t>
            </w:r>
          </w:p>
        </w:tc>
        <w:tc>
          <w:tcPr>
            <w:tcW w:w="0" w:type="auto"/>
          </w:tcPr>
          <w:p w14:paraId="3B051565" w14:textId="77777777" w:rsidR="000E5563" w:rsidRPr="00040BDC" w:rsidRDefault="000E5563" w:rsidP="003B1374">
            <w:pPr>
              <w:pStyle w:val="Tablehead0"/>
            </w:pPr>
            <w:r w:rsidRPr="00040BDC">
              <w:rPr>
                <w:rFonts w:hint="eastAsia"/>
                <w:lang w:eastAsia="zh-CN"/>
              </w:rPr>
              <w:t>时间</w:t>
            </w:r>
          </w:p>
        </w:tc>
        <w:tc>
          <w:tcPr>
            <w:tcW w:w="0" w:type="auto"/>
          </w:tcPr>
          <w:p w14:paraId="4D1290DE" w14:textId="77777777" w:rsidR="000E5563" w:rsidRPr="00040BDC" w:rsidRDefault="000E5563" w:rsidP="003B1374">
            <w:pPr>
              <w:pStyle w:val="Tablehead0"/>
            </w:pPr>
            <w:r w:rsidRPr="00040BDC">
              <w:rPr>
                <w:rFonts w:hint="eastAsia"/>
                <w:lang w:eastAsia="zh-CN"/>
              </w:rPr>
              <w:t>议程</w:t>
            </w:r>
          </w:p>
        </w:tc>
        <w:tc>
          <w:tcPr>
            <w:tcW w:w="0" w:type="auto"/>
          </w:tcPr>
          <w:p w14:paraId="5C4C71EF" w14:textId="77777777" w:rsidR="000E5563" w:rsidRPr="00040BDC" w:rsidRDefault="000E5563" w:rsidP="003B1374">
            <w:pPr>
              <w:pStyle w:val="Tablehead0"/>
            </w:pPr>
            <w:r w:rsidRPr="00040BDC">
              <w:rPr>
                <w:rFonts w:hint="eastAsia"/>
                <w:lang w:eastAsia="zh-CN"/>
              </w:rPr>
              <w:t>报告</w:t>
            </w:r>
          </w:p>
        </w:tc>
      </w:tr>
      <w:tr w:rsidR="000E5563" w:rsidRPr="00040BDC" w14:paraId="5B4DA3A6" w14:textId="77777777" w:rsidTr="00B27BF9">
        <w:trPr>
          <w:jc w:val="center"/>
        </w:trPr>
        <w:tc>
          <w:tcPr>
            <w:tcW w:w="0" w:type="auto"/>
          </w:tcPr>
          <w:p w14:paraId="6C539CFD" w14:textId="77777777" w:rsidR="000E5563" w:rsidRPr="00040BDC" w:rsidRDefault="000E5563" w:rsidP="003B1374">
            <w:pPr>
              <w:pStyle w:val="Normalnoindent"/>
              <w:spacing w:before="40" w:after="40"/>
            </w:pPr>
            <w:r w:rsidRPr="00040BDC">
              <w:t>2024</w:t>
            </w:r>
            <w:r w:rsidRPr="00040BDC">
              <w:rPr>
                <w:rFonts w:cs="SimSun" w:hint="eastAsia"/>
                <w:lang w:eastAsia="zh-CN"/>
              </w:rPr>
              <w:t>年</w:t>
            </w:r>
            <w:r w:rsidRPr="00040BDC">
              <w:rPr>
                <w:rFonts w:cs="SimSun" w:hint="eastAsia"/>
                <w:lang w:eastAsia="zh-CN"/>
              </w:rPr>
              <w:t>10</w:t>
            </w:r>
            <w:r w:rsidRPr="00040BDC">
              <w:rPr>
                <w:rFonts w:cs="SimSun" w:hint="eastAsia"/>
                <w:lang w:eastAsia="zh-CN"/>
              </w:rPr>
              <w:t>月</w:t>
            </w:r>
            <w:r w:rsidRPr="00040BDC">
              <w:rPr>
                <w:rFonts w:cs="SimSun" w:hint="eastAsia"/>
                <w:lang w:eastAsia="zh-CN"/>
              </w:rPr>
              <w:t>16</w:t>
            </w:r>
            <w:r w:rsidRPr="00040BDC">
              <w:rPr>
                <w:rFonts w:cs="SimSun" w:hint="eastAsia"/>
                <w:lang w:eastAsia="zh-CN"/>
              </w:rPr>
              <w:t>日</w:t>
            </w:r>
          </w:p>
        </w:tc>
        <w:tc>
          <w:tcPr>
            <w:tcW w:w="0" w:type="auto"/>
          </w:tcPr>
          <w:p w14:paraId="5EBA7571" w14:textId="77777777" w:rsidR="000E5563" w:rsidRPr="00040BDC" w:rsidRDefault="000E5563" w:rsidP="003B1374">
            <w:pPr>
              <w:pStyle w:val="Normalnoindent"/>
              <w:spacing w:before="40" w:after="40"/>
            </w:pPr>
            <w:proofErr w:type="gramStart"/>
            <w:r w:rsidRPr="00040BDC">
              <w:t>10</w:t>
            </w:r>
            <w:r w:rsidRPr="00040BDC">
              <w:rPr>
                <w:rFonts w:hint="eastAsia"/>
                <w:lang w:eastAsia="zh-CN"/>
              </w:rPr>
              <w:t>:</w:t>
            </w:r>
            <w:proofErr w:type="gramEnd"/>
            <w:r w:rsidRPr="00040BDC">
              <w:t>30-12</w:t>
            </w:r>
            <w:r w:rsidRPr="00040BDC">
              <w:rPr>
                <w:rFonts w:hint="eastAsia"/>
                <w:lang w:eastAsia="zh-CN"/>
              </w:rPr>
              <w:t>:</w:t>
            </w:r>
            <w:r w:rsidRPr="00040BDC">
              <w:t>30</w:t>
            </w:r>
            <w:r w:rsidRPr="00040BDC">
              <w:rPr>
                <w:rFonts w:ascii="SimSun" w:hAnsi="SimSun" w:cs="SimSun" w:hint="eastAsia"/>
                <w:lang w:eastAsia="zh-CN"/>
              </w:rPr>
              <w:t>，</w:t>
            </w:r>
            <w:r w:rsidRPr="00040BDC">
              <w:t>14</w:t>
            </w:r>
            <w:r w:rsidRPr="00040BDC">
              <w:rPr>
                <w:rFonts w:hint="eastAsia"/>
                <w:lang w:eastAsia="zh-CN"/>
              </w:rPr>
              <w:t>:</w:t>
            </w:r>
            <w:r w:rsidRPr="00040BDC">
              <w:t>30-15</w:t>
            </w:r>
            <w:r w:rsidRPr="00040BDC">
              <w:rPr>
                <w:rFonts w:hint="eastAsia"/>
                <w:lang w:eastAsia="zh-CN"/>
              </w:rPr>
              <w:t>:</w:t>
            </w:r>
            <w:r w:rsidRPr="00040BDC">
              <w:t>55</w:t>
            </w:r>
          </w:p>
        </w:tc>
        <w:tc>
          <w:tcPr>
            <w:tcW w:w="0" w:type="auto"/>
          </w:tcPr>
          <w:p w14:paraId="323860AB" w14:textId="77777777" w:rsidR="000E5563" w:rsidRPr="00040BDC" w:rsidRDefault="000E5563" w:rsidP="003B1374">
            <w:pPr>
              <w:pStyle w:val="Normalnoindent"/>
              <w:spacing w:before="40" w:after="40"/>
            </w:pPr>
            <w:hyperlink r:id="rId427" w:history="1">
              <w:r w:rsidRPr="00040BDC">
                <w:rPr>
                  <w:rStyle w:val="Hyperlink"/>
                </w:rPr>
                <w:t>ADM/6-R1</w:t>
              </w:r>
            </w:hyperlink>
          </w:p>
        </w:tc>
        <w:tc>
          <w:tcPr>
            <w:tcW w:w="0" w:type="auto"/>
          </w:tcPr>
          <w:p w14:paraId="37E15A30" w14:textId="77777777" w:rsidR="000E5563" w:rsidRPr="00040BDC" w:rsidRDefault="000E5563" w:rsidP="003B1374">
            <w:pPr>
              <w:pStyle w:val="Normalnoindent"/>
              <w:spacing w:before="40" w:after="40"/>
            </w:pPr>
            <w:hyperlink r:id="rId428" w:history="1">
              <w:r w:rsidRPr="00040BDC">
                <w:rPr>
                  <w:rStyle w:val="Hyperlink"/>
                </w:rPr>
                <w:t>Doc/62</w:t>
              </w:r>
            </w:hyperlink>
          </w:p>
        </w:tc>
      </w:tr>
      <w:tr w:rsidR="000E5563" w:rsidRPr="00040BDC" w14:paraId="6FF8F1BB" w14:textId="77777777" w:rsidTr="00B27BF9">
        <w:trPr>
          <w:jc w:val="center"/>
        </w:trPr>
        <w:tc>
          <w:tcPr>
            <w:tcW w:w="0" w:type="auto"/>
          </w:tcPr>
          <w:p w14:paraId="4C8C0AB2" w14:textId="77777777" w:rsidR="000E5563" w:rsidRPr="00040BDC" w:rsidRDefault="000E5563" w:rsidP="003B1374">
            <w:pPr>
              <w:pStyle w:val="Normalnoindent"/>
              <w:spacing w:before="40" w:after="40"/>
            </w:pPr>
            <w:r w:rsidRPr="00040BDC">
              <w:t>2024</w:t>
            </w:r>
            <w:r w:rsidRPr="00040BDC">
              <w:rPr>
                <w:rFonts w:cs="SimSun" w:hint="eastAsia"/>
                <w:lang w:eastAsia="zh-CN"/>
              </w:rPr>
              <w:t>年</w:t>
            </w:r>
            <w:r w:rsidRPr="00040BDC">
              <w:rPr>
                <w:rFonts w:cs="SimSun" w:hint="eastAsia"/>
                <w:lang w:eastAsia="zh-CN"/>
              </w:rPr>
              <w:t>10</w:t>
            </w:r>
            <w:r w:rsidRPr="00040BDC">
              <w:rPr>
                <w:rFonts w:cs="SimSun" w:hint="eastAsia"/>
                <w:lang w:eastAsia="zh-CN"/>
              </w:rPr>
              <w:t>月</w:t>
            </w:r>
            <w:r w:rsidRPr="00040BDC">
              <w:rPr>
                <w:rFonts w:cs="SimSun" w:hint="eastAsia"/>
                <w:lang w:eastAsia="zh-CN"/>
              </w:rPr>
              <w:t>17</w:t>
            </w:r>
            <w:r w:rsidRPr="00040BDC">
              <w:rPr>
                <w:rFonts w:cs="SimSun" w:hint="eastAsia"/>
                <w:lang w:eastAsia="zh-CN"/>
              </w:rPr>
              <w:t>日</w:t>
            </w:r>
          </w:p>
        </w:tc>
        <w:tc>
          <w:tcPr>
            <w:tcW w:w="0" w:type="auto"/>
          </w:tcPr>
          <w:p w14:paraId="33831E04" w14:textId="77777777" w:rsidR="000E5563" w:rsidRPr="00040BDC" w:rsidRDefault="000E5563" w:rsidP="003B1374">
            <w:pPr>
              <w:pStyle w:val="Normalnoindent"/>
              <w:spacing w:before="40" w:after="40"/>
            </w:pPr>
            <w:proofErr w:type="gramStart"/>
            <w:r w:rsidRPr="00040BDC">
              <w:t>14</w:t>
            </w:r>
            <w:r w:rsidRPr="00040BDC">
              <w:rPr>
                <w:rFonts w:hint="eastAsia"/>
                <w:lang w:eastAsia="zh-CN"/>
              </w:rPr>
              <w:t>:</w:t>
            </w:r>
            <w:proofErr w:type="gramEnd"/>
            <w:r w:rsidRPr="00040BDC">
              <w:t>30-15</w:t>
            </w:r>
            <w:r w:rsidRPr="00040BDC">
              <w:rPr>
                <w:rFonts w:hint="eastAsia"/>
                <w:lang w:eastAsia="zh-CN"/>
              </w:rPr>
              <w:t>:</w:t>
            </w:r>
            <w:r w:rsidRPr="00040BDC">
              <w:t>55</w:t>
            </w:r>
          </w:p>
        </w:tc>
        <w:tc>
          <w:tcPr>
            <w:tcW w:w="0" w:type="auto"/>
          </w:tcPr>
          <w:p w14:paraId="482340A4" w14:textId="77777777" w:rsidR="000E5563" w:rsidRPr="00040BDC" w:rsidRDefault="000E5563" w:rsidP="003B1374">
            <w:pPr>
              <w:pStyle w:val="Normalnoindent"/>
              <w:spacing w:before="40" w:after="40"/>
            </w:pPr>
            <w:hyperlink r:id="rId429" w:history="1">
              <w:r w:rsidRPr="00040BDC">
                <w:rPr>
                  <w:rStyle w:val="Hyperlink"/>
                </w:rPr>
                <w:t>ADM/14</w:t>
              </w:r>
            </w:hyperlink>
          </w:p>
        </w:tc>
        <w:tc>
          <w:tcPr>
            <w:tcW w:w="0" w:type="auto"/>
          </w:tcPr>
          <w:p w14:paraId="0B73AE78" w14:textId="77777777" w:rsidR="000E5563" w:rsidRPr="00040BDC" w:rsidRDefault="000E5563" w:rsidP="003B1374">
            <w:pPr>
              <w:pStyle w:val="Normalnoindent"/>
              <w:spacing w:before="40" w:after="40"/>
            </w:pPr>
            <w:hyperlink r:id="rId430" w:history="1">
              <w:r w:rsidRPr="00040BDC">
                <w:rPr>
                  <w:rStyle w:val="Hyperlink"/>
                </w:rPr>
                <w:t>Doc/65</w:t>
              </w:r>
            </w:hyperlink>
          </w:p>
        </w:tc>
      </w:tr>
      <w:tr w:rsidR="000E5563" w:rsidRPr="00040BDC" w14:paraId="620BBA0F" w14:textId="77777777" w:rsidTr="00B27BF9">
        <w:trPr>
          <w:jc w:val="center"/>
        </w:trPr>
        <w:tc>
          <w:tcPr>
            <w:tcW w:w="0" w:type="auto"/>
          </w:tcPr>
          <w:p w14:paraId="3C5E7F5B" w14:textId="77777777" w:rsidR="000E5563" w:rsidRPr="00040BDC" w:rsidRDefault="000E5563" w:rsidP="003B1374">
            <w:pPr>
              <w:pStyle w:val="Normalnoindent"/>
              <w:spacing w:before="40" w:after="40"/>
            </w:pPr>
            <w:r w:rsidRPr="00040BDC">
              <w:t>2024</w:t>
            </w:r>
            <w:r w:rsidRPr="00040BDC">
              <w:rPr>
                <w:rFonts w:cs="SimSun" w:hint="eastAsia"/>
                <w:lang w:eastAsia="zh-CN"/>
              </w:rPr>
              <w:t>年</w:t>
            </w:r>
            <w:r w:rsidRPr="00040BDC">
              <w:rPr>
                <w:rFonts w:cs="SimSun" w:hint="eastAsia"/>
                <w:lang w:eastAsia="zh-CN"/>
              </w:rPr>
              <w:t>10</w:t>
            </w:r>
            <w:r w:rsidRPr="00040BDC">
              <w:rPr>
                <w:rFonts w:cs="SimSun" w:hint="eastAsia"/>
                <w:lang w:eastAsia="zh-CN"/>
              </w:rPr>
              <w:t>月</w:t>
            </w:r>
            <w:r w:rsidRPr="00040BDC">
              <w:rPr>
                <w:rFonts w:cs="SimSun" w:hint="eastAsia"/>
                <w:lang w:eastAsia="zh-CN"/>
              </w:rPr>
              <w:t>18</w:t>
            </w:r>
            <w:r w:rsidRPr="00040BDC">
              <w:rPr>
                <w:rFonts w:cs="SimSun" w:hint="eastAsia"/>
                <w:lang w:eastAsia="zh-CN"/>
              </w:rPr>
              <w:t>日</w:t>
            </w:r>
          </w:p>
        </w:tc>
        <w:tc>
          <w:tcPr>
            <w:tcW w:w="0" w:type="auto"/>
          </w:tcPr>
          <w:p w14:paraId="1048999B" w14:textId="77777777" w:rsidR="000E5563" w:rsidRPr="00040BDC" w:rsidRDefault="000E5563" w:rsidP="003B1374">
            <w:pPr>
              <w:pStyle w:val="Normalnoindent"/>
              <w:spacing w:before="40" w:after="40"/>
            </w:pPr>
            <w:proofErr w:type="gramStart"/>
            <w:r w:rsidRPr="00040BDC">
              <w:t>10</w:t>
            </w:r>
            <w:r w:rsidRPr="00040BDC">
              <w:rPr>
                <w:rFonts w:hint="eastAsia"/>
                <w:lang w:eastAsia="zh-CN"/>
              </w:rPr>
              <w:t>:</w:t>
            </w:r>
            <w:proofErr w:type="gramEnd"/>
            <w:r w:rsidRPr="00040BDC">
              <w:t>35-12</w:t>
            </w:r>
            <w:r w:rsidRPr="00040BDC">
              <w:rPr>
                <w:rFonts w:hint="eastAsia"/>
                <w:lang w:eastAsia="zh-CN"/>
              </w:rPr>
              <w:t>:</w:t>
            </w:r>
            <w:r w:rsidRPr="00040BDC">
              <w:t>00</w:t>
            </w:r>
          </w:p>
        </w:tc>
        <w:tc>
          <w:tcPr>
            <w:tcW w:w="0" w:type="auto"/>
          </w:tcPr>
          <w:p w14:paraId="4C399717" w14:textId="77777777" w:rsidR="000E5563" w:rsidRPr="00040BDC" w:rsidRDefault="000E5563" w:rsidP="003B1374">
            <w:pPr>
              <w:pStyle w:val="Normalnoindent"/>
              <w:spacing w:before="40" w:after="40"/>
            </w:pPr>
            <w:hyperlink r:id="rId431" w:history="1">
              <w:r w:rsidRPr="00040BDC">
                <w:rPr>
                  <w:rStyle w:val="Hyperlink"/>
                </w:rPr>
                <w:t>ADM/15</w:t>
              </w:r>
            </w:hyperlink>
          </w:p>
        </w:tc>
        <w:tc>
          <w:tcPr>
            <w:tcW w:w="0" w:type="auto"/>
          </w:tcPr>
          <w:p w14:paraId="586627A5" w14:textId="77777777" w:rsidR="000E5563" w:rsidRPr="00040BDC" w:rsidRDefault="000E5563" w:rsidP="003B1374">
            <w:pPr>
              <w:pStyle w:val="Normalnoindent"/>
              <w:spacing w:before="40" w:after="40"/>
            </w:pPr>
            <w:hyperlink r:id="rId432" w:history="1">
              <w:r w:rsidRPr="00040BDC">
                <w:rPr>
                  <w:rStyle w:val="Hyperlink"/>
                </w:rPr>
                <w:t>Doc/74</w:t>
              </w:r>
            </w:hyperlink>
          </w:p>
        </w:tc>
      </w:tr>
      <w:tr w:rsidR="000E5563" w:rsidRPr="00040BDC" w14:paraId="41A8D0D6" w14:textId="77777777" w:rsidTr="00B27BF9">
        <w:trPr>
          <w:jc w:val="center"/>
        </w:trPr>
        <w:tc>
          <w:tcPr>
            <w:tcW w:w="0" w:type="auto"/>
          </w:tcPr>
          <w:p w14:paraId="76EDB879" w14:textId="77777777" w:rsidR="000E5563" w:rsidRPr="00040BDC" w:rsidRDefault="000E5563" w:rsidP="003B1374">
            <w:pPr>
              <w:pStyle w:val="Normalnoindent"/>
              <w:spacing w:before="40" w:after="40"/>
            </w:pPr>
            <w:r w:rsidRPr="00040BDC">
              <w:t>2024</w:t>
            </w:r>
            <w:r w:rsidRPr="00040BDC">
              <w:rPr>
                <w:rFonts w:cs="SimSun" w:hint="eastAsia"/>
                <w:lang w:eastAsia="zh-CN"/>
              </w:rPr>
              <w:t>年</w:t>
            </w:r>
            <w:r w:rsidRPr="00040BDC">
              <w:rPr>
                <w:rFonts w:cs="SimSun" w:hint="eastAsia"/>
                <w:lang w:eastAsia="zh-CN"/>
              </w:rPr>
              <w:t>10</w:t>
            </w:r>
            <w:r w:rsidRPr="00040BDC">
              <w:rPr>
                <w:rFonts w:cs="SimSun" w:hint="eastAsia"/>
                <w:lang w:eastAsia="zh-CN"/>
              </w:rPr>
              <w:t>月</w:t>
            </w:r>
            <w:r w:rsidRPr="00040BDC">
              <w:rPr>
                <w:rFonts w:cs="SimSun" w:hint="eastAsia"/>
                <w:lang w:eastAsia="zh-CN"/>
              </w:rPr>
              <w:t>21</w:t>
            </w:r>
            <w:r w:rsidRPr="00040BDC">
              <w:rPr>
                <w:rFonts w:cs="SimSun" w:hint="eastAsia"/>
                <w:lang w:eastAsia="zh-CN"/>
              </w:rPr>
              <w:t>日</w:t>
            </w:r>
          </w:p>
        </w:tc>
        <w:tc>
          <w:tcPr>
            <w:tcW w:w="0" w:type="auto"/>
          </w:tcPr>
          <w:p w14:paraId="18CAF0CC" w14:textId="77777777" w:rsidR="000E5563" w:rsidRPr="00040BDC" w:rsidRDefault="000E5563" w:rsidP="003B1374">
            <w:pPr>
              <w:pStyle w:val="Normalnoindent"/>
              <w:spacing w:before="40" w:after="40"/>
            </w:pPr>
            <w:proofErr w:type="gramStart"/>
            <w:r w:rsidRPr="00040BDC">
              <w:t>14</w:t>
            </w:r>
            <w:r w:rsidRPr="00040BDC">
              <w:rPr>
                <w:rFonts w:hint="eastAsia"/>
                <w:lang w:eastAsia="zh-CN"/>
              </w:rPr>
              <w:t>:</w:t>
            </w:r>
            <w:proofErr w:type="gramEnd"/>
            <w:r w:rsidRPr="00040BDC">
              <w:t>30-15</w:t>
            </w:r>
            <w:r w:rsidRPr="00040BDC">
              <w:rPr>
                <w:rFonts w:hint="eastAsia"/>
                <w:lang w:eastAsia="zh-CN"/>
              </w:rPr>
              <w:t>:</w:t>
            </w:r>
            <w:r w:rsidRPr="00040BDC">
              <w:t>55</w:t>
            </w:r>
          </w:p>
        </w:tc>
        <w:tc>
          <w:tcPr>
            <w:tcW w:w="0" w:type="auto"/>
          </w:tcPr>
          <w:p w14:paraId="3C8478E2" w14:textId="77777777" w:rsidR="000E5563" w:rsidRPr="00040BDC" w:rsidRDefault="000E5563" w:rsidP="003B1374">
            <w:pPr>
              <w:pStyle w:val="Normalnoindent"/>
              <w:spacing w:before="40" w:after="40"/>
            </w:pPr>
            <w:hyperlink r:id="rId433" w:history="1">
              <w:r w:rsidRPr="00040BDC">
                <w:rPr>
                  <w:rStyle w:val="Hyperlink"/>
                </w:rPr>
                <w:t>ADM/30</w:t>
              </w:r>
            </w:hyperlink>
          </w:p>
        </w:tc>
        <w:tc>
          <w:tcPr>
            <w:tcW w:w="0" w:type="auto"/>
          </w:tcPr>
          <w:p w14:paraId="411E4779" w14:textId="77777777" w:rsidR="000E5563" w:rsidRPr="00040BDC" w:rsidRDefault="000E5563" w:rsidP="003B1374">
            <w:pPr>
              <w:pStyle w:val="Normalnoindent"/>
              <w:spacing w:before="40" w:after="40"/>
            </w:pPr>
            <w:hyperlink r:id="rId434" w:history="1">
              <w:r w:rsidRPr="00040BDC">
                <w:rPr>
                  <w:rStyle w:val="Hyperlink"/>
                </w:rPr>
                <w:t>Doc/77</w:t>
              </w:r>
            </w:hyperlink>
          </w:p>
        </w:tc>
      </w:tr>
      <w:tr w:rsidR="000E5563" w:rsidRPr="00040BDC" w14:paraId="68C8D553" w14:textId="77777777" w:rsidTr="00B27BF9">
        <w:trPr>
          <w:jc w:val="center"/>
        </w:trPr>
        <w:tc>
          <w:tcPr>
            <w:tcW w:w="0" w:type="auto"/>
          </w:tcPr>
          <w:p w14:paraId="04608075" w14:textId="77777777" w:rsidR="000E5563" w:rsidRPr="00040BDC" w:rsidRDefault="000E5563" w:rsidP="003B1374">
            <w:pPr>
              <w:pStyle w:val="Normalnoindent"/>
              <w:spacing w:before="40" w:after="40"/>
            </w:pPr>
            <w:r w:rsidRPr="00040BDC">
              <w:t>2024</w:t>
            </w:r>
            <w:r w:rsidRPr="00040BDC">
              <w:rPr>
                <w:rFonts w:cs="SimSun" w:hint="eastAsia"/>
                <w:lang w:eastAsia="zh-CN"/>
              </w:rPr>
              <w:t>年</w:t>
            </w:r>
            <w:r w:rsidRPr="00040BDC">
              <w:rPr>
                <w:rFonts w:cs="SimSun" w:hint="eastAsia"/>
                <w:lang w:eastAsia="zh-CN"/>
              </w:rPr>
              <w:t>10</w:t>
            </w:r>
            <w:r w:rsidRPr="00040BDC">
              <w:rPr>
                <w:rFonts w:cs="SimSun" w:hint="eastAsia"/>
                <w:lang w:eastAsia="zh-CN"/>
              </w:rPr>
              <w:t>月</w:t>
            </w:r>
            <w:r w:rsidRPr="00040BDC">
              <w:rPr>
                <w:rFonts w:cs="SimSun" w:hint="eastAsia"/>
                <w:lang w:eastAsia="zh-CN"/>
              </w:rPr>
              <w:t>22</w:t>
            </w:r>
            <w:r w:rsidRPr="00040BDC">
              <w:rPr>
                <w:rFonts w:cs="SimSun" w:hint="eastAsia"/>
                <w:lang w:eastAsia="zh-CN"/>
              </w:rPr>
              <w:t>日</w:t>
            </w:r>
          </w:p>
        </w:tc>
        <w:tc>
          <w:tcPr>
            <w:tcW w:w="0" w:type="auto"/>
          </w:tcPr>
          <w:p w14:paraId="052CAC66" w14:textId="77777777" w:rsidR="000E5563" w:rsidRPr="00040BDC" w:rsidRDefault="000E5563" w:rsidP="003B1374">
            <w:pPr>
              <w:pStyle w:val="Normalnoindent"/>
              <w:spacing w:before="40" w:after="40"/>
            </w:pPr>
            <w:proofErr w:type="gramStart"/>
            <w:r w:rsidRPr="00040BDC">
              <w:t>14</w:t>
            </w:r>
            <w:r w:rsidRPr="00040BDC">
              <w:rPr>
                <w:rFonts w:hint="eastAsia"/>
                <w:lang w:eastAsia="zh-CN"/>
              </w:rPr>
              <w:t>:</w:t>
            </w:r>
            <w:proofErr w:type="gramEnd"/>
            <w:r w:rsidRPr="00040BDC">
              <w:t>30-15</w:t>
            </w:r>
            <w:r w:rsidRPr="00040BDC">
              <w:rPr>
                <w:rFonts w:hint="eastAsia"/>
                <w:lang w:eastAsia="zh-CN"/>
              </w:rPr>
              <w:t>:</w:t>
            </w:r>
            <w:r w:rsidRPr="00040BDC">
              <w:t>55</w:t>
            </w:r>
            <w:r w:rsidRPr="00040BDC">
              <w:rPr>
                <w:rFonts w:ascii="SimSun" w:hAnsi="SimSun" w:cs="SimSun" w:hint="eastAsia"/>
                <w:lang w:eastAsia="zh-CN"/>
              </w:rPr>
              <w:t>，</w:t>
            </w:r>
            <w:r w:rsidRPr="00040BDC">
              <w:t>16</w:t>
            </w:r>
            <w:r w:rsidRPr="00040BDC">
              <w:rPr>
                <w:rFonts w:hint="eastAsia"/>
                <w:lang w:eastAsia="zh-CN"/>
              </w:rPr>
              <w:t>:</w:t>
            </w:r>
            <w:r w:rsidRPr="00040BDC">
              <w:t>05-17</w:t>
            </w:r>
            <w:r w:rsidRPr="00040BDC">
              <w:rPr>
                <w:rFonts w:hint="eastAsia"/>
                <w:lang w:eastAsia="zh-CN"/>
              </w:rPr>
              <w:t>:</w:t>
            </w:r>
            <w:r w:rsidRPr="00040BDC">
              <w:t>30</w:t>
            </w:r>
          </w:p>
        </w:tc>
        <w:tc>
          <w:tcPr>
            <w:tcW w:w="0" w:type="auto"/>
          </w:tcPr>
          <w:p w14:paraId="1DDE78C2" w14:textId="77777777" w:rsidR="000E5563" w:rsidRPr="00040BDC" w:rsidRDefault="000E5563" w:rsidP="003B1374">
            <w:pPr>
              <w:pStyle w:val="Normalnoindent"/>
              <w:spacing w:before="40" w:after="40"/>
            </w:pPr>
            <w:hyperlink r:id="rId435" w:history="1">
              <w:r w:rsidRPr="00040BDC">
                <w:rPr>
                  <w:rStyle w:val="Hyperlink"/>
                </w:rPr>
                <w:t>ADM/31-R1</w:t>
              </w:r>
            </w:hyperlink>
          </w:p>
        </w:tc>
        <w:tc>
          <w:tcPr>
            <w:tcW w:w="0" w:type="auto"/>
          </w:tcPr>
          <w:p w14:paraId="7ACB6AB0" w14:textId="77777777" w:rsidR="000E5563" w:rsidRPr="00040BDC" w:rsidRDefault="000E5563" w:rsidP="003B1374">
            <w:pPr>
              <w:pStyle w:val="Normalnoindent"/>
              <w:spacing w:before="40" w:after="40"/>
            </w:pPr>
            <w:hyperlink r:id="rId436" w:history="1">
              <w:r w:rsidRPr="00040BDC">
                <w:rPr>
                  <w:rStyle w:val="Hyperlink"/>
                </w:rPr>
                <w:t>Doc/106</w:t>
              </w:r>
            </w:hyperlink>
          </w:p>
        </w:tc>
      </w:tr>
      <w:tr w:rsidR="000E5563" w:rsidRPr="00040BDC" w14:paraId="3E1DE31D" w14:textId="77777777" w:rsidTr="00B27BF9">
        <w:trPr>
          <w:jc w:val="center"/>
        </w:trPr>
        <w:tc>
          <w:tcPr>
            <w:tcW w:w="0" w:type="auto"/>
          </w:tcPr>
          <w:p w14:paraId="7BACC6DD" w14:textId="77777777" w:rsidR="000E5563" w:rsidRPr="00040BDC" w:rsidRDefault="000E5563" w:rsidP="003B1374">
            <w:pPr>
              <w:pStyle w:val="Normalnoindent"/>
              <w:spacing w:before="40" w:after="40"/>
            </w:pPr>
            <w:r w:rsidRPr="00040BDC">
              <w:t>2024</w:t>
            </w:r>
            <w:r w:rsidRPr="00040BDC">
              <w:rPr>
                <w:rFonts w:cs="SimSun" w:hint="eastAsia"/>
                <w:lang w:eastAsia="zh-CN"/>
              </w:rPr>
              <w:t>年</w:t>
            </w:r>
            <w:r w:rsidRPr="00040BDC">
              <w:rPr>
                <w:rFonts w:cs="SimSun" w:hint="eastAsia"/>
                <w:lang w:eastAsia="zh-CN"/>
              </w:rPr>
              <w:t>10</w:t>
            </w:r>
            <w:r w:rsidRPr="00040BDC">
              <w:rPr>
                <w:rFonts w:cs="SimSun" w:hint="eastAsia"/>
                <w:lang w:eastAsia="zh-CN"/>
              </w:rPr>
              <w:t>月</w:t>
            </w:r>
            <w:r w:rsidRPr="00040BDC">
              <w:rPr>
                <w:rFonts w:cs="SimSun" w:hint="eastAsia"/>
                <w:lang w:eastAsia="zh-CN"/>
              </w:rPr>
              <w:t>23</w:t>
            </w:r>
            <w:r w:rsidRPr="00040BDC">
              <w:rPr>
                <w:rFonts w:cs="SimSun" w:hint="eastAsia"/>
                <w:lang w:eastAsia="zh-CN"/>
              </w:rPr>
              <w:t>日</w:t>
            </w:r>
          </w:p>
        </w:tc>
        <w:tc>
          <w:tcPr>
            <w:tcW w:w="0" w:type="auto"/>
          </w:tcPr>
          <w:p w14:paraId="2E55F3D6" w14:textId="77777777" w:rsidR="000E5563" w:rsidRPr="00040BDC" w:rsidRDefault="000E5563" w:rsidP="003B1374">
            <w:pPr>
              <w:pStyle w:val="Normalnoindent"/>
              <w:spacing w:before="40" w:after="40"/>
            </w:pPr>
            <w:proofErr w:type="gramStart"/>
            <w:r w:rsidRPr="00040BDC">
              <w:t>10</w:t>
            </w:r>
            <w:r w:rsidRPr="00040BDC">
              <w:rPr>
                <w:rFonts w:hint="eastAsia"/>
                <w:lang w:eastAsia="zh-CN"/>
              </w:rPr>
              <w:t>:</w:t>
            </w:r>
            <w:proofErr w:type="gramEnd"/>
            <w:r w:rsidRPr="00040BDC">
              <w:t>20-10</w:t>
            </w:r>
            <w:r w:rsidRPr="00040BDC">
              <w:rPr>
                <w:rFonts w:hint="eastAsia"/>
                <w:lang w:eastAsia="zh-CN"/>
              </w:rPr>
              <w:t>:</w:t>
            </w:r>
            <w:r w:rsidRPr="00040BDC">
              <w:t>55</w:t>
            </w:r>
            <w:r w:rsidRPr="00040BDC">
              <w:rPr>
                <w:rFonts w:ascii="SimSun" w:hAnsi="SimSun" w:cs="SimSun" w:hint="eastAsia"/>
                <w:lang w:eastAsia="zh-CN"/>
              </w:rPr>
              <w:t>，</w:t>
            </w:r>
            <w:r w:rsidRPr="00040BDC">
              <w:t>11</w:t>
            </w:r>
            <w:r w:rsidRPr="00040BDC">
              <w:rPr>
                <w:rFonts w:hint="eastAsia"/>
                <w:lang w:eastAsia="zh-CN"/>
              </w:rPr>
              <w:t>:</w:t>
            </w:r>
            <w:r w:rsidRPr="00040BDC">
              <w:t>05-12</w:t>
            </w:r>
            <w:r w:rsidRPr="00040BDC">
              <w:rPr>
                <w:rFonts w:hint="eastAsia"/>
                <w:lang w:eastAsia="zh-CN"/>
              </w:rPr>
              <w:t>:</w:t>
            </w:r>
            <w:r w:rsidRPr="00040BDC">
              <w:t>30</w:t>
            </w:r>
          </w:p>
        </w:tc>
        <w:tc>
          <w:tcPr>
            <w:tcW w:w="0" w:type="auto"/>
          </w:tcPr>
          <w:p w14:paraId="327833C8" w14:textId="77777777" w:rsidR="000E5563" w:rsidRPr="00040BDC" w:rsidRDefault="000E5563" w:rsidP="003B1374">
            <w:pPr>
              <w:pStyle w:val="Normalnoindent"/>
              <w:spacing w:before="40" w:after="40"/>
            </w:pPr>
            <w:hyperlink r:id="rId437" w:history="1">
              <w:r w:rsidRPr="00040BDC">
                <w:rPr>
                  <w:rStyle w:val="Hyperlink"/>
                </w:rPr>
                <w:t>ADM/32</w:t>
              </w:r>
            </w:hyperlink>
          </w:p>
        </w:tc>
        <w:tc>
          <w:tcPr>
            <w:tcW w:w="0" w:type="auto"/>
          </w:tcPr>
          <w:p w14:paraId="48674DBB" w14:textId="77777777" w:rsidR="000E5563" w:rsidRPr="00040BDC" w:rsidRDefault="000E5563" w:rsidP="003B1374">
            <w:pPr>
              <w:pStyle w:val="Normalnoindent"/>
              <w:spacing w:before="40" w:after="40"/>
            </w:pPr>
            <w:hyperlink r:id="rId438" w:history="1">
              <w:r w:rsidRPr="00040BDC">
                <w:rPr>
                  <w:rStyle w:val="Hyperlink"/>
                </w:rPr>
                <w:t>TD/136</w:t>
              </w:r>
            </w:hyperlink>
          </w:p>
        </w:tc>
      </w:tr>
    </w:tbl>
    <w:p w14:paraId="1B9EA3C2" w14:textId="77777777" w:rsidR="008C2969" w:rsidRPr="00040BDC" w:rsidRDefault="008C2969" w:rsidP="008C2969"/>
    <w:p w14:paraId="2FFD033F" w14:textId="77777777" w:rsidR="008C2969" w:rsidRPr="00040BDC" w:rsidRDefault="008C2969" w:rsidP="008C2969">
      <w:r w:rsidRPr="00040BDC">
        <w:br w:type="page"/>
      </w:r>
    </w:p>
    <w:p w14:paraId="18726374" w14:textId="77777777" w:rsidR="000E5563" w:rsidRPr="00040BDC" w:rsidRDefault="000E5563" w:rsidP="000E5563">
      <w:pPr>
        <w:pStyle w:val="Heading1"/>
        <w:rPr>
          <w:szCs w:val="24"/>
          <w:lang w:eastAsia="zh-CN"/>
        </w:rPr>
      </w:pPr>
      <w:r w:rsidRPr="00040BDC">
        <w:rPr>
          <w:szCs w:val="24"/>
          <w:lang w:eastAsia="zh-CN"/>
        </w:rPr>
        <w:lastRenderedPageBreak/>
        <w:t>4</w:t>
      </w:r>
      <w:r w:rsidRPr="00040BDC">
        <w:rPr>
          <w:szCs w:val="24"/>
          <w:lang w:eastAsia="zh-CN"/>
        </w:rPr>
        <w:tab/>
      </w:r>
      <w:r w:rsidRPr="00040BDC">
        <w:rPr>
          <w:rFonts w:ascii="SimSun" w:hAnsi="SimSun" w:cs="SimSun" w:hint="eastAsia"/>
          <w:szCs w:val="24"/>
          <w:lang w:eastAsia="zh-CN"/>
        </w:rPr>
        <w:t>第</w:t>
      </w:r>
      <w:r w:rsidRPr="00040BDC">
        <w:rPr>
          <w:szCs w:val="24"/>
          <w:lang w:eastAsia="zh-CN"/>
        </w:rPr>
        <w:t>4</w:t>
      </w:r>
      <w:r w:rsidRPr="00040BDC">
        <w:rPr>
          <w:rFonts w:ascii="SimSun" w:hAnsi="SimSun" w:cs="SimSun" w:hint="eastAsia"/>
          <w:szCs w:val="24"/>
          <w:lang w:eastAsia="zh-CN"/>
        </w:rPr>
        <w:t>委员会取得的结果</w:t>
      </w:r>
    </w:p>
    <w:p w14:paraId="775E0B44" w14:textId="77777777" w:rsidR="000E5563" w:rsidRPr="00040BDC" w:rsidRDefault="000E5563" w:rsidP="000E5563">
      <w:pPr>
        <w:pStyle w:val="Heading2"/>
        <w:rPr>
          <w:lang w:eastAsia="zh-CN"/>
        </w:rPr>
      </w:pPr>
      <w:r w:rsidRPr="00040BDC">
        <w:rPr>
          <w:lang w:eastAsia="zh-CN"/>
        </w:rPr>
        <w:t>4.1</w:t>
      </w:r>
      <w:r w:rsidRPr="00040BDC">
        <w:rPr>
          <w:lang w:eastAsia="zh-CN"/>
        </w:rPr>
        <w:tab/>
      </w:r>
      <w:r w:rsidRPr="00040BDC">
        <w:rPr>
          <w:rFonts w:ascii="SimSun" w:hAnsi="SimSun" w:cs="SimSun" w:hint="eastAsia"/>
          <w:lang w:eastAsia="zh-CN"/>
        </w:rPr>
        <w:t>第</w:t>
      </w:r>
      <w:r w:rsidRPr="00040BDC">
        <w:rPr>
          <w:lang w:eastAsia="zh-CN"/>
        </w:rPr>
        <w:t>4</w:t>
      </w:r>
      <w:r w:rsidRPr="00040BDC">
        <w:rPr>
          <w:rFonts w:ascii="SimSun" w:hAnsi="SimSun" w:cs="SimSun" w:hint="eastAsia"/>
          <w:lang w:eastAsia="zh-CN"/>
        </w:rPr>
        <w:t>委员会提交</w:t>
      </w:r>
      <w:r w:rsidRPr="00040BDC">
        <w:rPr>
          <w:lang w:eastAsia="zh-CN"/>
        </w:rPr>
        <w:t>WTSA-24</w:t>
      </w:r>
      <w:r w:rsidRPr="00040BDC">
        <w:rPr>
          <w:rFonts w:ascii="SimSun" w:hAnsi="SimSun" w:cs="SimSun" w:hint="eastAsia"/>
          <w:lang w:eastAsia="zh-CN"/>
        </w:rPr>
        <w:t>全体会议的决议草案</w:t>
      </w:r>
    </w:p>
    <w:p w14:paraId="6DE31D65" w14:textId="77777777" w:rsidR="000E5563" w:rsidRPr="00040BDC" w:rsidRDefault="000E5563" w:rsidP="000E5563">
      <w:pPr>
        <w:spacing w:after="240"/>
        <w:ind w:firstLineChars="200" w:firstLine="480"/>
        <w:rPr>
          <w:lang w:val="en-GB" w:eastAsia="zh-CN"/>
        </w:rPr>
      </w:pPr>
      <w:r w:rsidRPr="00040BDC">
        <w:rPr>
          <w:rFonts w:hint="eastAsia"/>
          <w:lang w:eastAsia="zh-CN"/>
        </w:rPr>
        <w:t>表</w:t>
      </w:r>
      <w:r w:rsidRPr="00040BDC">
        <w:rPr>
          <w:rFonts w:hint="eastAsia"/>
          <w:lang w:eastAsia="zh-CN"/>
        </w:rPr>
        <w:t>2</w:t>
      </w:r>
      <w:r w:rsidRPr="00040BDC">
        <w:rPr>
          <w:rFonts w:hint="eastAsia"/>
          <w:lang w:eastAsia="zh-CN"/>
        </w:rPr>
        <w:t>列出了第</w:t>
      </w:r>
      <w:r w:rsidRPr="00040BDC">
        <w:rPr>
          <w:rFonts w:hint="eastAsia"/>
          <w:lang w:eastAsia="zh-CN"/>
        </w:rPr>
        <w:t>4</w:t>
      </w:r>
      <w:r w:rsidRPr="00040BDC">
        <w:rPr>
          <w:rFonts w:hint="eastAsia"/>
          <w:lang w:eastAsia="zh-CN"/>
        </w:rPr>
        <w:t>委员会批准并通过编辑委员会提交</w:t>
      </w:r>
      <w:r w:rsidRPr="00040BDC">
        <w:rPr>
          <w:rFonts w:hint="eastAsia"/>
          <w:lang w:eastAsia="zh-CN"/>
        </w:rPr>
        <w:t>WTSA-24</w:t>
      </w:r>
      <w:r w:rsidRPr="00040BDC">
        <w:rPr>
          <w:rFonts w:hint="eastAsia"/>
          <w:lang w:eastAsia="zh-CN"/>
        </w:rPr>
        <w:t>全体会议审议的决议草案。</w:t>
      </w:r>
    </w:p>
    <w:p w14:paraId="3CEBA8E6" w14:textId="77777777" w:rsidR="00B27BF9" w:rsidRPr="00040BDC" w:rsidRDefault="00B27BF9" w:rsidP="00B27BF9">
      <w:pPr>
        <w:pStyle w:val="TableNoTitle1"/>
        <w:rPr>
          <w:lang w:eastAsia="zh-CN"/>
        </w:rPr>
      </w:pPr>
      <w:r w:rsidRPr="00040BDC">
        <w:rPr>
          <w:rFonts w:hint="eastAsia"/>
          <w:lang w:eastAsia="zh-CN"/>
        </w:rPr>
        <w:t>表</w:t>
      </w:r>
      <w:r w:rsidRPr="00040BDC">
        <w:rPr>
          <w:lang w:eastAsia="zh-CN"/>
        </w:rPr>
        <w:t xml:space="preserve">2 – </w:t>
      </w:r>
      <w:r w:rsidRPr="00040BDC">
        <w:rPr>
          <w:rFonts w:hint="eastAsia"/>
          <w:lang w:eastAsia="zh-CN"/>
        </w:rPr>
        <w:t>第</w:t>
      </w:r>
      <w:r w:rsidRPr="00040BDC">
        <w:rPr>
          <w:lang w:eastAsia="zh-CN"/>
        </w:rPr>
        <w:t>4</w:t>
      </w:r>
      <w:r w:rsidRPr="00040BDC">
        <w:rPr>
          <w:rFonts w:hint="eastAsia"/>
          <w:lang w:eastAsia="zh-CN"/>
        </w:rPr>
        <w:t>委员会批准的决议草案</w:t>
      </w:r>
    </w:p>
    <w:tbl>
      <w:tblPr>
        <w:tblStyle w:val="TableGrid"/>
        <w:tblW w:w="0" w:type="auto"/>
        <w:tblLook w:val="04A0" w:firstRow="1" w:lastRow="0" w:firstColumn="1" w:lastColumn="0" w:noHBand="0" w:noVBand="1"/>
      </w:tblPr>
      <w:tblGrid>
        <w:gridCol w:w="1413"/>
        <w:gridCol w:w="8215"/>
      </w:tblGrid>
      <w:tr w:rsidR="000E5563" w:rsidRPr="00040BDC" w14:paraId="792B60DA" w14:textId="77777777" w:rsidTr="00B27BF9">
        <w:tc>
          <w:tcPr>
            <w:tcW w:w="1413" w:type="dxa"/>
          </w:tcPr>
          <w:p w14:paraId="37BB471D" w14:textId="77777777" w:rsidR="000E5563" w:rsidRPr="00040BDC" w:rsidRDefault="000E5563" w:rsidP="003B1374">
            <w:pPr>
              <w:pStyle w:val="Tablehead0"/>
              <w:rPr>
                <w:lang w:eastAsia="zh-CN"/>
              </w:rPr>
            </w:pPr>
            <w:r w:rsidRPr="00040BDC">
              <w:rPr>
                <w:rFonts w:hint="eastAsia"/>
                <w:lang w:eastAsia="zh-CN"/>
              </w:rPr>
              <w:t>文件</w:t>
            </w:r>
          </w:p>
        </w:tc>
        <w:tc>
          <w:tcPr>
            <w:tcW w:w="8215" w:type="dxa"/>
          </w:tcPr>
          <w:p w14:paraId="26A3E8EC" w14:textId="77777777" w:rsidR="000E5563" w:rsidRPr="00040BDC" w:rsidRDefault="000E5563" w:rsidP="003B1374">
            <w:pPr>
              <w:pStyle w:val="Tablehead0"/>
            </w:pPr>
            <w:r w:rsidRPr="00040BDC">
              <w:rPr>
                <w:rFonts w:hint="eastAsia"/>
                <w:lang w:eastAsia="zh-CN"/>
              </w:rPr>
              <w:t>标题</w:t>
            </w:r>
          </w:p>
        </w:tc>
      </w:tr>
      <w:tr w:rsidR="000E5563" w:rsidRPr="00040BDC" w14:paraId="71A21E56" w14:textId="77777777" w:rsidTr="00B27BF9">
        <w:tc>
          <w:tcPr>
            <w:tcW w:w="1413" w:type="dxa"/>
          </w:tcPr>
          <w:p w14:paraId="102F711A" w14:textId="77777777" w:rsidR="000E5563" w:rsidRPr="00040BDC" w:rsidRDefault="000E5563" w:rsidP="003B1374">
            <w:pPr>
              <w:pStyle w:val="Normalnoindent"/>
              <w:spacing w:before="40" w:after="40"/>
            </w:pPr>
            <w:hyperlink r:id="rId439" w:history="1">
              <w:r w:rsidRPr="00040BDC">
                <w:rPr>
                  <w:rStyle w:val="Hyperlink"/>
                </w:rPr>
                <w:t>Doc/60</w:t>
              </w:r>
            </w:hyperlink>
          </w:p>
        </w:tc>
        <w:tc>
          <w:tcPr>
            <w:tcW w:w="8215" w:type="dxa"/>
          </w:tcPr>
          <w:p w14:paraId="0712A720"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委员会提交编辑委员会的第一批案文（第</w:t>
            </w:r>
            <w:r w:rsidRPr="00040BDC">
              <w:rPr>
                <w:rFonts w:hint="eastAsia"/>
                <w:lang w:eastAsia="zh-CN"/>
              </w:rPr>
              <w:t>60</w:t>
            </w:r>
            <w:r w:rsidRPr="00040BDC">
              <w:rPr>
                <w:rFonts w:hint="eastAsia"/>
                <w:lang w:eastAsia="zh-CN"/>
              </w:rPr>
              <w:t>、第</w:t>
            </w:r>
            <w:r w:rsidRPr="00040BDC">
              <w:rPr>
                <w:rFonts w:hint="eastAsia"/>
                <w:lang w:eastAsia="zh-CN"/>
              </w:rPr>
              <w:t>100</w:t>
            </w:r>
            <w:r w:rsidRPr="00040BDC">
              <w:rPr>
                <w:rFonts w:hint="eastAsia"/>
                <w:lang w:eastAsia="zh-CN"/>
              </w:rPr>
              <w:t>号决议）</w:t>
            </w:r>
          </w:p>
        </w:tc>
      </w:tr>
      <w:tr w:rsidR="000E5563" w:rsidRPr="00040BDC" w14:paraId="24E00E39" w14:textId="77777777" w:rsidTr="00B27BF9">
        <w:tc>
          <w:tcPr>
            <w:tcW w:w="1413" w:type="dxa"/>
          </w:tcPr>
          <w:p w14:paraId="7372AD6B" w14:textId="77777777" w:rsidR="000E5563" w:rsidRPr="00040BDC" w:rsidRDefault="000E5563" w:rsidP="003B1374">
            <w:pPr>
              <w:pStyle w:val="Normalnoindent"/>
              <w:spacing w:before="40" w:after="40"/>
            </w:pPr>
            <w:hyperlink r:id="rId440" w:history="1">
              <w:r w:rsidRPr="00040BDC">
                <w:rPr>
                  <w:rStyle w:val="Hyperlink"/>
                </w:rPr>
                <w:t>Doc/64</w:t>
              </w:r>
            </w:hyperlink>
          </w:p>
        </w:tc>
        <w:tc>
          <w:tcPr>
            <w:tcW w:w="8215" w:type="dxa"/>
          </w:tcPr>
          <w:p w14:paraId="1173DC88"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委员会提交编辑委员会的第二批案文（关于</w:t>
            </w:r>
            <w:r w:rsidRPr="00040BDC">
              <w:rPr>
                <w:rFonts w:hint="eastAsia"/>
                <w:lang w:eastAsia="zh-CN"/>
              </w:rPr>
              <w:t>VC</w:t>
            </w:r>
            <w:r w:rsidRPr="00040BDC">
              <w:rPr>
                <w:rFonts w:hint="eastAsia"/>
                <w:lang w:eastAsia="zh-CN"/>
              </w:rPr>
              <w:t>的新决议、第</w:t>
            </w:r>
            <w:r w:rsidRPr="00040BDC">
              <w:rPr>
                <w:rFonts w:hint="eastAsia"/>
                <w:lang w:eastAsia="zh-CN"/>
              </w:rPr>
              <w:t>91</w:t>
            </w:r>
            <w:r w:rsidRPr="00040BDC">
              <w:rPr>
                <w:rFonts w:hint="eastAsia"/>
                <w:lang w:eastAsia="zh-CN"/>
              </w:rPr>
              <w:t>号决议）</w:t>
            </w:r>
          </w:p>
        </w:tc>
      </w:tr>
      <w:tr w:rsidR="000E5563" w:rsidRPr="00040BDC" w14:paraId="2C93941C" w14:textId="77777777" w:rsidTr="00B27BF9">
        <w:tc>
          <w:tcPr>
            <w:tcW w:w="1413" w:type="dxa"/>
          </w:tcPr>
          <w:p w14:paraId="428E58C1" w14:textId="77777777" w:rsidR="000E5563" w:rsidRPr="00040BDC" w:rsidRDefault="000E5563" w:rsidP="003B1374">
            <w:pPr>
              <w:pStyle w:val="Normalnoindent"/>
              <w:spacing w:before="40" w:after="40"/>
            </w:pPr>
            <w:hyperlink r:id="rId441" w:history="1">
              <w:r w:rsidRPr="00040BDC">
                <w:rPr>
                  <w:rStyle w:val="Hyperlink"/>
                </w:rPr>
                <w:t>Doc/81</w:t>
              </w:r>
            </w:hyperlink>
          </w:p>
        </w:tc>
        <w:tc>
          <w:tcPr>
            <w:tcW w:w="8215" w:type="dxa"/>
          </w:tcPr>
          <w:p w14:paraId="69EFB8DB"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委员会提交编辑委员会的第三批案文（第</w:t>
            </w:r>
            <w:r w:rsidRPr="00040BDC">
              <w:rPr>
                <w:rFonts w:hint="eastAsia"/>
                <w:lang w:eastAsia="zh-CN"/>
              </w:rPr>
              <w:t>44</w:t>
            </w:r>
            <w:r w:rsidRPr="00040BDC">
              <w:rPr>
                <w:rFonts w:hint="eastAsia"/>
                <w:lang w:eastAsia="zh-CN"/>
              </w:rPr>
              <w:t>、第</w:t>
            </w:r>
            <w:r w:rsidRPr="00040BDC">
              <w:rPr>
                <w:rFonts w:hint="eastAsia"/>
                <w:lang w:eastAsia="zh-CN"/>
              </w:rPr>
              <w:t>78</w:t>
            </w:r>
            <w:r w:rsidRPr="00040BDC">
              <w:rPr>
                <w:rFonts w:hint="eastAsia"/>
                <w:lang w:eastAsia="zh-CN"/>
              </w:rPr>
              <w:t>号决议，关于</w:t>
            </w:r>
            <w:r w:rsidRPr="00040BDC">
              <w:rPr>
                <w:rFonts w:hint="eastAsia"/>
                <w:lang w:eastAsia="zh-CN"/>
              </w:rPr>
              <w:t>AI</w:t>
            </w:r>
            <w:r w:rsidRPr="00040BDC">
              <w:rPr>
                <w:rFonts w:hint="eastAsia"/>
                <w:lang w:eastAsia="zh-CN"/>
              </w:rPr>
              <w:t>的新决议）</w:t>
            </w:r>
          </w:p>
        </w:tc>
      </w:tr>
      <w:tr w:rsidR="000E5563" w:rsidRPr="00040BDC" w14:paraId="684259CF" w14:textId="77777777" w:rsidTr="00B27BF9">
        <w:tc>
          <w:tcPr>
            <w:tcW w:w="1413" w:type="dxa"/>
          </w:tcPr>
          <w:p w14:paraId="34A5B4E3" w14:textId="77777777" w:rsidR="000E5563" w:rsidRPr="00040BDC" w:rsidRDefault="000E5563" w:rsidP="003B1374">
            <w:pPr>
              <w:pStyle w:val="Normalnoindent"/>
              <w:spacing w:before="40" w:after="40"/>
            </w:pPr>
            <w:hyperlink r:id="rId442" w:history="1">
              <w:r w:rsidRPr="00040BDC">
                <w:rPr>
                  <w:rStyle w:val="Hyperlink"/>
                </w:rPr>
                <w:t>Doc/82</w:t>
              </w:r>
            </w:hyperlink>
          </w:p>
        </w:tc>
        <w:tc>
          <w:tcPr>
            <w:tcW w:w="8215" w:type="dxa"/>
          </w:tcPr>
          <w:p w14:paraId="54194394"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委员会提交编辑委员会的第四批案文（第</w:t>
            </w:r>
            <w:r w:rsidRPr="00040BDC">
              <w:rPr>
                <w:rFonts w:hint="eastAsia"/>
                <w:lang w:eastAsia="zh-CN"/>
              </w:rPr>
              <w:t>61</w:t>
            </w:r>
            <w:r w:rsidRPr="00040BDC">
              <w:rPr>
                <w:rFonts w:hint="eastAsia"/>
                <w:lang w:eastAsia="zh-CN"/>
              </w:rPr>
              <w:t>、第</w:t>
            </w:r>
            <w:r w:rsidRPr="00040BDC">
              <w:rPr>
                <w:rFonts w:hint="eastAsia"/>
                <w:lang w:eastAsia="zh-CN"/>
              </w:rPr>
              <w:t>65</w:t>
            </w:r>
            <w:r w:rsidRPr="00040BDC">
              <w:rPr>
                <w:rFonts w:hint="eastAsia"/>
                <w:lang w:eastAsia="zh-CN"/>
              </w:rPr>
              <w:t>、第</w:t>
            </w:r>
            <w:r w:rsidRPr="00040BDC">
              <w:rPr>
                <w:rFonts w:hint="eastAsia"/>
                <w:lang w:eastAsia="zh-CN"/>
              </w:rPr>
              <w:t>89</w:t>
            </w:r>
            <w:r w:rsidRPr="00040BDC">
              <w:rPr>
                <w:rFonts w:hint="eastAsia"/>
                <w:lang w:eastAsia="zh-CN"/>
              </w:rPr>
              <w:t>号决议，第</w:t>
            </w:r>
            <w:r w:rsidRPr="00040BDC">
              <w:rPr>
                <w:lang w:eastAsia="zh-CN"/>
              </w:rPr>
              <w:t>CLI-CL</w:t>
            </w:r>
            <w:r w:rsidRPr="00040BDC">
              <w:rPr>
                <w:rFonts w:hint="eastAsia"/>
                <w:lang w:eastAsia="zh-CN"/>
              </w:rPr>
              <w:t>号新决议）</w:t>
            </w:r>
          </w:p>
        </w:tc>
      </w:tr>
      <w:tr w:rsidR="000E5563" w:rsidRPr="00040BDC" w14:paraId="240F1FA7" w14:textId="77777777" w:rsidTr="00B27BF9">
        <w:tc>
          <w:tcPr>
            <w:tcW w:w="1413" w:type="dxa"/>
          </w:tcPr>
          <w:p w14:paraId="547C3A42" w14:textId="77777777" w:rsidR="000E5563" w:rsidRPr="00040BDC" w:rsidRDefault="000E5563" w:rsidP="003B1374">
            <w:pPr>
              <w:pStyle w:val="Normalnoindent"/>
              <w:spacing w:before="40" w:after="40"/>
            </w:pPr>
            <w:hyperlink r:id="rId443" w:history="1">
              <w:r w:rsidRPr="00040BDC">
                <w:rPr>
                  <w:rStyle w:val="Hyperlink"/>
                </w:rPr>
                <w:t>Doc/83</w:t>
              </w:r>
            </w:hyperlink>
          </w:p>
        </w:tc>
        <w:tc>
          <w:tcPr>
            <w:tcW w:w="8215" w:type="dxa"/>
          </w:tcPr>
          <w:p w14:paraId="3CD3CA92"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委员会提交编辑委员会的第五批案文（第</w:t>
            </w:r>
            <w:r w:rsidRPr="00040BDC">
              <w:rPr>
                <w:rFonts w:hint="eastAsia"/>
                <w:lang w:eastAsia="zh-CN"/>
              </w:rPr>
              <w:t>48</w:t>
            </w:r>
            <w:r w:rsidRPr="00040BDC">
              <w:rPr>
                <w:rFonts w:hint="eastAsia"/>
                <w:lang w:eastAsia="zh-CN"/>
              </w:rPr>
              <w:t>、第</w:t>
            </w:r>
            <w:r w:rsidRPr="00040BDC">
              <w:rPr>
                <w:rFonts w:hint="eastAsia"/>
                <w:lang w:eastAsia="zh-CN"/>
              </w:rPr>
              <w:t>84</w:t>
            </w:r>
            <w:r w:rsidRPr="00040BDC">
              <w:rPr>
                <w:rFonts w:hint="eastAsia"/>
                <w:lang w:eastAsia="zh-CN"/>
              </w:rPr>
              <w:t>、第</w:t>
            </w:r>
            <w:r w:rsidRPr="00040BDC">
              <w:rPr>
                <w:rFonts w:hint="eastAsia"/>
                <w:lang w:eastAsia="zh-CN"/>
              </w:rPr>
              <w:t>97</w:t>
            </w:r>
            <w:r w:rsidRPr="00040BDC">
              <w:rPr>
                <w:rFonts w:hint="eastAsia"/>
                <w:lang w:eastAsia="zh-CN"/>
              </w:rPr>
              <w:t>号决议）</w:t>
            </w:r>
          </w:p>
        </w:tc>
      </w:tr>
      <w:tr w:rsidR="000E5563" w:rsidRPr="00040BDC" w14:paraId="2C832BA6" w14:textId="77777777" w:rsidTr="00B27BF9">
        <w:tc>
          <w:tcPr>
            <w:tcW w:w="1413" w:type="dxa"/>
          </w:tcPr>
          <w:p w14:paraId="733E109F" w14:textId="77777777" w:rsidR="000E5563" w:rsidRPr="00040BDC" w:rsidRDefault="000E5563" w:rsidP="003B1374">
            <w:pPr>
              <w:pStyle w:val="Normalnoindent"/>
              <w:spacing w:before="40" w:after="40"/>
            </w:pPr>
            <w:hyperlink r:id="rId444" w:history="1">
              <w:r w:rsidRPr="00040BDC">
                <w:rPr>
                  <w:rStyle w:val="Hyperlink"/>
                </w:rPr>
                <w:t>Doc/92</w:t>
              </w:r>
            </w:hyperlink>
          </w:p>
        </w:tc>
        <w:tc>
          <w:tcPr>
            <w:tcW w:w="8215" w:type="dxa"/>
          </w:tcPr>
          <w:p w14:paraId="2F10A47D"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委员会提交编辑委员会的第六批案文（第</w:t>
            </w:r>
            <w:r w:rsidRPr="00040BDC">
              <w:rPr>
                <w:rFonts w:hint="eastAsia"/>
                <w:lang w:eastAsia="zh-CN"/>
              </w:rPr>
              <w:t>2</w:t>
            </w:r>
            <w:r w:rsidRPr="00040BDC">
              <w:rPr>
                <w:rFonts w:hint="eastAsia"/>
                <w:lang w:eastAsia="zh-CN"/>
              </w:rPr>
              <w:t>号决议）</w:t>
            </w:r>
          </w:p>
        </w:tc>
      </w:tr>
      <w:tr w:rsidR="000E5563" w:rsidRPr="00040BDC" w14:paraId="16411057" w14:textId="77777777" w:rsidTr="00B27BF9">
        <w:tc>
          <w:tcPr>
            <w:tcW w:w="1413" w:type="dxa"/>
          </w:tcPr>
          <w:p w14:paraId="3F2E49C9" w14:textId="77777777" w:rsidR="000E5563" w:rsidRPr="00040BDC" w:rsidRDefault="000E5563" w:rsidP="003B1374">
            <w:pPr>
              <w:pStyle w:val="Normalnoindent"/>
              <w:spacing w:before="40" w:after="40"/>
            </w:pPr>
            <w:hyperlink r:id="rId445" w:history="1">
              <w:r w:rsidRPr="00040BDC">
                <w:rPr>
                  <w:rStyle w:val="Hyperlink"/>
                </w:rPr>
                <w:t>Doc/94</w:t>
              </w:r>
            </w:hyperlink>
          </w:p>
        </w:tc>
        <w:tc>
          <w:tcPr>
            <w:tcW w:w="8215" w:type="dxa"/>
          </w:tcPr>
          <w:p w14:paraId="6DD16C9F"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委员会提交编辑委员会的第七批案文（第</w:t>
            </w:r>
            <w:r w:rsidRPr="00040BDC">
              <w:rPr>
                <w:rFonts w:hint="eastAsia"/>
                <w:lang w:eastAsia="zh-CN"/>
              </w:rPr>
              <w:t>20</w:t>
            </w:r>
            <w:r w:rsidRPr="00040BDC">
              <w:rPr>
                <w:rFonts w:hint="eastAsia"/>
                <w:lang w:eastAsia="zh-CN"/>
              </w:rPr>
              <w:t>、第</w:t>
            </w:r>
            <w:r w:rsidRPr="00040BDC">
              <w:rPr>
                <w:rFonts w:hint="eastAsia"/>
                <w:lang w:eastAsia="zh-CN"/>
              </w:rPr>
              <w:t>50</w:t>
            </w:r>
            <w:r w:rsidRPr="00040BDC">
              <w:rPr>
                <w:rFonts w:hint="eastAsia"/>
                <w:lang w:eastAsia="zh-CN"/>
              </w:rPr>
              <w:t>、第</w:t>
            </w:r>
            <w:r w:rsidRPr="00040BDC">
              <w:rPr>
                <w:rFonts w:hint="eastAsia"/>
                <w:lang w:eastAsia="zh-CN"/>
              </w:rPr>
              <w:t>76</w:t>
            </w:r>
            <w:r w:rsidRPr="00040BDC">
              <w:rPr>
                <w:rFonts w:hint="eastAsia"/>
                <w:lang w:eastAsia="zh-CN"/>
              </w:rPr>
              <w:t>号决议）</w:t>
            </w:r>
          </w:p>
        </w:tc>
      </w:tr>
      <w:tr w:rsidR="000E5563" w:rsidRPr="00040BDC" w14:paraId="66FE1470" w14:textId="77777777" w:rsidTr="00B27BF9">
        <w:tc>
          <w:tcPr>
            <w:tcW w:w="1413" w:type="dxa"/>
          </w:tcPr>
          <w:p w14:paraId="591CA7C1" w14:textId="77777777" w:rsidR="000E5563" w:rsidRPr="00040BDC" w:rsidRDefault="000E5563" w:rsidP="003B1374">
            <w:pPr>
              <w:pStyle w:val="Normalnoindent"/>
              <w:spacing w:before="40" w:after="40"/>
            </w:pPr>
            <w:hyperlink r:id="rId446" w:history="1">
              <w:r w:rsidRPr="00040BDC">
                <w:rPr>
                  <w:rStyle w:val="Hyperlink"/>
                </w:rPr>
                <w:t>Doc/95</w:t>
              </w:r>
            </w:hyperlink>
          </w:p>
        </w:tc>
        <w:tc>
          <w:tcPr>
            <w:tcW w:w="8215" w:type="dxa"/>
          </w:tcPr>
          <w:p w14:paraId="3B5C8243"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委员会提交编辑委员会的第八批案文（第</w:t>
            </w:r>
            <w:r w:rsidRPr="00040BDC">
              <w:rPr>
                <w:rFonts w:hint="eastAsia"/>
                <w:lang w:eastAsia="zh-CN"/>
              </w:rPr>
              <w:t>88</w:t>
            </w:r>
            <w:r w:rsidRPr="00040BDC">
              <w:rPr>
                <w:rFonts w:hint="eastAsia"/>
                <w:lang w:eastAsia="zh-CN"/>
              </w:rPr>
              <w:t>、第</w:t>
            </w:r>
            <w:r w:rsidRPr="00040BDC">
              <w:rPr>
                <w:rFonts w:hint="eastAsia"/>
                <w:lang w:eastAsia="zh-CN"/>
              </w:rPr>
              <w:t>92</w:t>
            </w:r>
            <w:r w:rsidRPr="00040BDC">
              <w:rPr>
                <w:rFonts w:hint="eastAsia"/>
                <w:lang w:eastAsia="zh-CN"/>
              </w:rPr>
              <w:t>、第</w:t>
            </w:r>
            <w:r w:rsidRPr="00040BDC">
              <w:rPr>
                <w:rFonts w:hint="eastAsia"/>
                <w:lang w:eastAsia="zh-CN"/>
              </w:rPr>
              <w:t>93</w:t>
            </w:r>
            <w:r w:rsidRPr="00040BDC">
              <w:rPr>
                <w:rFonts w:hint="eastAsia"/>
                <w:lang w:eastAsia="zh-CN"/>
              </w:rPr>
              <w:t>号决议）</w:t>
            </w:r>
          </w:p>
        </w:tc>
      </w:tr>
      <w:tr w:rsidR="000E5563" w:rsidRPr="00040BDC" w14:paraId="3BE10824" w14:textId="77777777" w:rsidTr="00B27BF9">
        <w:tc>
          <w:tcPr>
            <w:tcW w:w="1413" w:type="dxa"/>
          </w:tcPr>
          <w:p w14:paraId="3C62ED32" w14:textId="77777777" w:rsidR="000E5563" w:rsidRPr="00040BDC" w:rsidRDefault="000E5563" w:rsidP="003B1374">
            <w:pPr>
              <w:pStyle w:val="Normalnoindent"/>
              <w:spacing w:before="40" w:after="40"/>
            </w:pPr>
            <w:hyperlink r:id="rId447" w:history="1">
              <w:r w:rsidRPr="00040BDC">
                <w:rPr>
                  <w:rStyle w:val="Hyperlink"/>
                </w:rPr>
                <w:t>Doc/96</w:t>
              </w:r>
            </w:hyperlink>
          </w:p>
        </w:tc>
        <w:tc>
          <w:tcPr>
            <w:tcW w:w="8215" w:type="dxa"/>
          </w:tcPr>
          <w:p w14:paraId="3A326F35"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委员会提交编辑委员会的第九批案文（第</w:t>
            </w:r>
            <w:r w:rsidRPr="00040BDC">
              <w:rPr>
                <w:rFonts w:hint="eastAsia"/>
                <w:lang w:eastAsia="zh-CN"/>
              </w:rPr>
              <w:t>29</w:t>
            </w:r>
            <w:r w:rsidRPr="00040BDC">
              <w:rPr>
                <w:rFonts w:hint="eastAsia"/>
                <w:lang w:eastAsia="zh-CN"/>
              </w:rPr>
              <w:t>、第</w:t>
            </w:r>
            <w:r w:rsidRPr="00040BDC">
              <w:rPr>
                <w:rFonts w:hint="eastAsia"/>
                <w:lang w:eastAsia="zh-CN"/>
              </w:rPr>
              <w:t>58</w:t>
            </w:r>
            <w:r w:rsidRPr="00040BDC">
              <w:rPr>
                <w:rFonts w:hint="eastAsia"/>
                <w:lang w:eastAsia="zh-CN"/>
              </w:rPr>
              <w:t>、第</w:t>
            </w:r>
            <w:r w:rsidRPr="00040BDC">
              <w:rPr>
                <w:rFonts w:hint="eastAsia"/>
                <w:lang w:eastAsia="zh-CN"/>
              </w:rPr>
              <w:t>64</w:t>
            </w:r>
            <w:r w:rsidRPr="00040BDC">
              <w:rPr>
                <w:rFonts w:hint="eastAsia"/>
                <w:lang w:eastAsia="zh-CN"/>
              </w:rPr>
              <w:t>、第</w:t>
            </w:r>
            <w:r w:rsidRPr="00040BDC">
              <w:rPr>
                <w:rFonts w:hint="eastAsia"/>
                <w:lang w:eastAsia="zh-CN"/>
              </w:rPr>
              <w:t>98</w:t>
            </w:r>
            <w:r w:rsidRPr="00040BDC">
              <w:rPr>
                <w:rFonts w:hint="eastAsia"/>
                <w:lang w:eastAsia="zh-CN"/>
              </w:rPr>
              <w:t>号决议）</w:t>
            </w:r>
          </w:p>
        </w:tc>
      </w:tr>
      <w:tr w:rsidR="000E5563" w:rsidRPr="00040BDC" w14:paraId="0885C6A9" w14:textId="77777777" w:rsidTr="00B27BF9">
        <w:tc>
          <w:tcPr>
            <w:tcW w:w="1413" w:type="dxa"/>
          </w:tcPr>
          <w:p w14:paraId="43021649" w14:textId="77777777" w:rsidR="000E5563" w:rsidRPr="00040BDC" w:rsidRDefault="000E5563" w:rsidP="003B1374">
            <w:pPr>
              <w:pStyle w:val="Normalnoindent"/>
              <w:spacing w:before="40" w:after="40"/>
            </w:pPr>
            <w:hyperlink r:id="rId448" w:history="1">
              <w:r w:rsidRPr="00040BDC">
                <w:rPr>
                  <w:rStyle w:val="Hyperlink"/>
                </w:rPr>
                <w:t>Doc/101</w:t>
              </w:r>
            </w:hyperlink>
          </w:p>
        </w:tc>
        <w:tc>
          <w:tcPr>
            <w:tcW w:w="8215" w:type="dxa"/>
          </w:tcPr>
          <w:p w14:paraId="421DB3C1"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委员会提交编辑委员会的第十批案文（第</w:t>
            </w:r>
            <w:r w:rsidRPr="00040BDC">
              <w:rPr>
                <w:rFonts w:hint="eastAsia"/>
                <w:lang w:eastAsia="zh-CN"/>
              </w:rPr>
              <w:t>47</w:t>
            </w:r>
            <w:r w:rsidRPr="00040BDC">
              <w:rPr>
                <w:rFonts w:hint="eastAsia"/>
                <w:lang w:eastAsia="zh-CN"/>
              </w:rPr>
              <w:t>、第</w:t>
            </w:r>
            <w:r w:rsidRPr="00040BDC">
              <w:rPr>
                <w:rFonts w:hint="eastAsia"/>
                <w:lang w:eastAsia="zh-CN"/>
              </w:rPr>
              <w:t>69</w:t>
            </w:r>
            <w:r w:rsidRPr="00040BDC">
              <w:rPr>
                <w:rFonts w:hint="eastAsia"/>
                <w:lang w:eastAsia="zh-CN"/>
              </w:rPr>
              <w:t>、第</w:t>
            </w:r>
            <w:r w:rsidRPr="00040BDC">
              <w:rPr>
                <w:rFonts w:hint="eastAsia"/>
                <w:lang w:eastAsia="zh-CN"/>
              </w:rPr>
              <w:t>95</w:t>
            </w:r>
            <w:r w:rsidRPr="00040BDC">
              <w:rPr>
                <w:rFonts w:hint="eastAsia"/>
                <w:lang w:eastAsia="zh-CN"/>
              </w:rPr>
              <w:t>号决议）</w:t>
            </w:r>
          </w:p>
        </w:tc>
      </w:tr>
      <w:tr w:rsidR="000E5563" w:rsidRPr="00040BDC" w14:paraId="50FA8B55" w14:textId="77777777" w:rsidTr="00B27BF9">
        <w:tc>
          <w:tcPr>
            <w:tcW w:w="1413" w:type="dxa"/>
          </w:tcPr>
          <w:p w14:paraId="0F23092E" w14:textId="77777777" w:rsidR="000E5563" w:rsidRPr="00040BDC" w:rsidRDefault="000E5563" w:rsidP="003B1374">
            <w:pPr>
              <w:pStyle w:val="Normalnoindent"/>
              <w:spacing w:before="40" w:after="40"/>
            </w:pPr>
            <w:hyperlink r:id="rId449" w:history="1">
              <w:r w:rsidRPr="00040BDC">
                <w:rPr>
                  <w:rStyle w:val="Hyperlink"/>
                </w:rPr>
                <w:t>Doc/102</w:t>
              </w:r>
            </w:hyperlink>
          </w:p>
        </w:tc>
        <w:tc>
          <w:tcPr>
            <w:tcW w:w="8215" w:type="dxa"/>
          </w:tcPr>
          <w:p w14:paraId="4E23DDA3"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委员会提交编辑委员会的第十一批案文（第</w:t>
            </w:r>
            <w:r w:rsidRPr="00040BDC">
              <w:rPr>
                <w:rFonts w:hint="eastAsia"/>
                <w:lang w:eastAsia="zh-CN"/>
              </w:rPr>
              <w:t>52</w:t>
            </w:r>
            <w:r w:rsidRPr="00040BDC">
              <w:rPr>
                <w:rFonts w:hint="eastAsia"/>
                <w:lang w:eastAsia="zh-CN"/>
              </w:rPr>
              <w:t>号决议，关于</w:t>
            </w:r>
            <w:r w:rsidRPr="00040BDC">
              <w:rPr>
                <w:lang w:eastAsia="zh-CN"/>
              </w:rPr>
              <w:t>MV</w:t>
            </w:r>
            <w:r w:rsidRPr="00040BDC">
              <w:rPr>
                <w:rFonts w:hint="eastAsia"/>
                <w:lang w:eastAsia="zh-CN"/>
              </w:rPr>
              <w:t>、</w:t>
            </w:r>
            <w:r w:rsidRPr="00040BDC">
              <w:rPr>
                <w:lang w:eastAsia="zh-CN"/>
              </w:rPr>
              <w:t>DPI</w:t>
            </w:r>
            <w:r w:rsidRPr="00040BDC">
              <w:rPr>
                <w:rFonts w:hint="eastAsia"/>
                <w:lang w:eastAsia="zh-CN"/>
              </w:rPr>
              <w:t>、</w:t>
            </w:r>
            <w:r w:rsidRPr="00040BDC">
              <w:rPr>
                <w:lang w:eastAsia="zh-CN"/>
              </w:rPr>
              <w:t>SDT</w:t>
            </w:r>
            <w:r w:rsidRPr="00040BDC">
              <w:rPr>
                <w:rFonts w:hint="eastAsia"/>
                <w:lang w:eastAsia="zh-CN"/>
              </w:rPr>
              <w:t>的新决议）</w:t>
            </w:r>
          </w:p>
        </w:tc>
      </w:tr>
      <w:tr w:rsidR="000E5563" w:rsidRPr="00040BDC" w14:paraId="3F5F3F1A" w14:textId="77777777" w:rsidTr="00B27BF9">
        <w:tc>
          <w:tcPr>
            <w:tcW w:w="1413" w:type="dxa"/>
          </w:tcPr>
          <w:p w14:paraId="36C022E8" w14:textId="77777777" w:rsidR="000E5563" w:rsidRPr="00040BDC" w:rsidRDefault="000E5563" w:rsidP="003B1374">
            <w:pPr>
              <w:pStyle w:val="Normalnoindent"/>
              <w:spacing w:before="40" w:after="40"/>
            </w:pPr>
            <w:hyperlink r:id="rId450" w:history="1">
              <w:r w:rsidRPr="00040BDC">
                <w:rPr>
                  <w:rStyle w:val="Hyperlink"/>
                </w:rPr>
                <w:t>Doc/110</w:t>
              </w:r>
            </w:hyperlink>
          </w:p>
        </w:tc>
        <w:tc>
          <w:tcPr>
            <w:tcW w:w="8215" w:type="dxa"/>
          </w:tcPr>
          <w:p w14:paraId="0407EEC2"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委员会提交编辑委员会的第十二批案文（第</w:t>
            </w:r>
            <w:r w:rsidRPr="00040BDC">
              <w:rPr>
                <w:rFonts w:hint="eastAsia"/>
                <w:lang w:eastAsia="zh-CN"/>
              </w:rPr>
              <w:t>72</w:t>
            </w:r>
            <w:r w:rsidRPr="00040BDC">
              <w:rPr>
                <w:rFonts w:hint="eastAsia"/>
                <w:lang w:eastAsia="zh-CN"/>
              </w:rPr>
              <w:t>、第</w:t>
            </w:r>
            <w:r w:rsidRPr="00040BDC">
              <w:rPr>
                <w:rFonts w:hint="eastAsia"/>
                <w:lang w:eastAsia="zh-CN"/>
              </w:rPr>
              <w:t>73</w:t>
            </w:r>
            <w:r w:rsidRPr="00040BDC">
              <w:rPr>
                <w:rFonts w:hint="eastAsia"/>
                <w:lang w:eastAsia="zh-CN"/>
              </w:rPr>
              <w:t>、第</w:t>
            </w:r>
            <w:r w:rsidRPr="00040BDC">
              <w:rPr>
                <w:rFonts w:hint="eastAsia"/>
                <w:lang w:eastAsia="zh-CN"/>
              </w:rPr>
              <w:t>79</w:t>
            </w:r>
            <w:r w:rsidRPr="00040BDC">
              <w:rPr>
                <w:rFonts w:hint="eastAsia"/>
                <w:lang w:eastAsia="zh-CN"/>
              </w:rPr>
              <w:t>号决议）</w:t>
            </w:r>
          </w:p>
        </w:tc>
      </w:tr>
      <w:tr w:rsidR="000E5563" w:rsidRPr="00040BDC" w14:paraId="5E812FE1" w14:textId="77777777" w:rsidTr="00B27BF9">
        <w:tc>
          <w:tcPr>
            <w:tcW w:w="1413" w:type="dxa"/>
          </w:tcPr>
          <w:p w14:paraId="44048BE1" w14:textId="77777777" w:rsidR="000E5563" w:rsidRPr="00040BDC" w:rsidRDefault="000E5563" w:rsidP="003B1374">
            <w:pPr>
              <w:pStyle w:val="Normalnoindent"/>
              <w:spacing w:before="40" w:after="40"/>
            </w:pPr>
            <w:hyperlink r:id="rId451" w:history="1">
              <w:r w:rsidRPr="00040BDC">
                <w:rPr>
                  <w:rStyle w:val="Hyperlink"/>
                </w:rPr>
                <w:t>Doc/111</w:t>
              </w:r>
            </w:hyperlink>
          </w:p>
        </w:tc>
        <w:tc>
          <w:tcPr>
            <w:tcW w:w="8215" w:type="dxa"/>
          </w:tcPr>
          <w:p w14:paraId="7D7722DB" w14:textId="77777777" w:rsidR="000E5563" w:rsidRPr="00040BDC" w:rsidRDefault="000E5563" w:rsidP="003B1374">
            <w:pPr>
              <w:pStyle w:val="Normalnoindent"/>
              <w:spacing w:before="40" w:after="4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委员会提交编辑委员会的第十三批案文（第</w:t>
            </w:r>
            <w:r w:rsidRPr="00040BDC">
              <w:rPr>
                <w:rFonts w:hint="eastAsia"/>
                <w:lang w:eastAsia="zh-CN"/>
              </w:rPr>
              <w:t>77</w:t>
            </w:r>
            <w:r w:rsidRPr="00040BDC">
              <w:rPr>
                <w:rFonts w:hint="eastAsia"/>
                <w:lang w:eastAsia="zh-CN"/>
              </w:rPr>
              <w:t>、第</w:t>
            </w:r>
            <w:r w:rsidRPr="00040BDC">
              <w:rPr>
                <w:rFonts w:hint="eastAsia"/>
                <w:lang w:eastAsia="zh-CN"/>
              </w:rPr>
              <w:t>94</w:t>
            </w:r>
            <w:r w:rsidRPr="00040BDC">
              <w:rPr>
                <w:rFonts w:hint="eastAsia"/>
                <w:lang w:eastAsia="zh-CN"/>
              </w:rPr>
              <w:t>、第</w:t>
            </w:r>
            <w:r w:rsidRPr="00040BDC">
              <w:rPr>
                <w:rFonts w:hint="eastAsia"/>
                <w:lang w:eastAsia="zh-CN"/>
              </w:rPr>
              <w:t>96</w:t>
            </w:r>
            <w:r w:rsidRPr="00040BDC">
              <w:rPr>
                <w:rFonts w:hint="eastAsia"/>
                <w:lang w:eastAsia="zh-CN"/>
              </w:rPr>
              <w:t>号决议）</w:t>
            </w:r>
          </w:p>
        </w:tc>
      </w:tr>
    </w:tbl>
    <w:p w14:paraId="1D16C28D" w14:textId="77777777" w:rsidR="000E5563" w:rsidRPr="00040BDC" w:rsidRDefault="000E5563" w:rsidP="000E5563">
      <w:pPr>
        <w:pStyle w:val="Heading2"/>
        <w:rPr>
          <w:rFonts w:eastAsiaTheme="minorEastAsia"/>
          <w:szCs w:val="24"/>
          <w:lang w:eastAsia="zh-CN"/>
        </w:rPr>
      </w:pPr>
      <w:r w:rsidRPr="00040BDC">
        <w:rPr>
          <w:rFonts w:eastAsiaTheme="minorEastAsia"/>
          <w:szCs w:val="24"/>
          <w:lang w:eastAsia="zh-CN"/>
        </w:rPr>
        <w:t>4.2</w:t>
      </w:r>
      <w:r w:rsidRPr="00040BDC">
        <w:rPr>
          <w:rFonts w:eastAsiaTheme="minorEastAsia"/>
          <w:szCs w:val="24"/>
          <w:lang w:eastAsia="zh-CN"/>
        </w:rPr>
        <w:tab/>
      </w:r>
      <w:r w:rsidRPr="00040BDC">
        <w:rPr>
          <w:rFonts w:eastAsiaTheme="minorEastAsia"/>
          <w:szCs w:val="24"/>
          <w:lang w:eastAsia="zh-CN"/>
        </w:rPr>
        <w:t>研究</w:t>
      </w:r>
      <w:r w:rsidRPr="00040BDC">
        <w:rPr>
          <w:rFonts w:eastAsiaTheme="minorEastAsia" w:hint="eastAsia"/>
          <w:szCs w:val="24"/>
          <w:lang w:val="en-US" w:eastAsia="zh-CN"/>
        </w:rPr>
        <w:t>课题</w:t>
      </w:r>
    </w:p>
    <w:p w14:paraId="0D325FB6" w14:textId="77777777" w:rsidR="000E5563" w:rsidRPr="00040BDC" w:rsidRDefault="000E5563" w:rsidP="000E5563">
      <w:pPr>
        <w:ind w:firstLineChars="200" w:firstLine="480"/>
        <w:rPr>
          <w:rFonts w:eastAsiaTheme="minorEastAsia"/>
          <w:szCs w:val="24"/>
          <w:lang w:eastAsia="zh-CN"/>
        </w:rPr>
      </w:pPr>
      <w:r w:rsidRPr="00040BDC">
        <w:rPr>
          <w:rFonts w:eastAsiaTheme="minorEastAsia"/>
          <w:szCs w:val="24"/>
          <w:lang w:eastAsia="zh-CN"/>
        </w:rPr>
        <w:t>在通过经修订的第</w:t>
      </w:r>
      <w:r w:rsidRPr="00040BDC">
        <w:rPr>
          <w:rFonts w:eastAsiaTheme="minorEastAsia"/>
          <w:szCs w:val="24"/>
          <w:lang w:eastAsia="zh-CN"/>
        </w:rPr>
        <w:t>2</w:t>
      </w:r>
      <w:r w:rsidRPr="00040BDC">
        <w:rPr>
          <w:rFonts w:eastAsiaTheme="minorEastAsia"/>
          <w:szCs w:val="24"/>
          <w:lang w:eastAsia="zh-CN"/>
        </w:rPr>
        <w:t>号决议后，</w:t>
      </w:r>
      <w:r w:rsidRPr="00040BDC">
        <w:rPr>
          <w:rFonts w:hint="eastAsia"/>
          <w:szCs w:val="24"/>
          <w:lang w:eastAsia="zh-CN"/>
        </w:rPr>
        <w:t>第</w:t>
      </w:r>
      <w:r w:rsidRPr="00040BDC">
        <w:rPr>
          <w:rFonts w:hint="eastAsia"/>
          <w:szCs w:val="24"/>
          <w:lang w:eastAsia="zh-CN"/>
        </w:rPr>
        <w:t>4</w:t>
      </w:r>
      <w:r w:rsidRPr="00040BDC">
        <w:rPr>
          <w:rFonts w:hint="eastAsia"/>
          <w:szCs w:val="24"/>
          <w:lang w:eastAsia="zh-CN"/>
        </w:rPr>
        <w:t>委员会</w:t>
      </w:r>
      <w:r w:rsidRPr="00040BDC">
        <w:rPr>
          <w:rFonts w:eastAsiaTheme="minorEastAsia"/>
          <w:szCs w:val="24"/>
          <w:lang w:eastAsia="zh-CN"/>
        </w:rPr>
        <w:t>决定通过</w:t>
      </w:r>
      <w:r w:rsidRPr="00040BDC">
        <w:rPr>
          <w:rFonts w:hint="eastAsia"/>
          <w:szCs w:val="24"/>
          <w:lang w:eastAsia="zh-CN"/>
        </w:rPr>
        <w:t>ITU-T</w:t>
      </w:r>
      <w:r w:rsidRPr="00040BDC">
        <w:rPr>
          <w:rFonts w:eastAsiaTheme="minorEastAsia"/>
          <w:szCs w:val="24"/>
          <w:lang w:eastAsia="zh-CN"/>
        </w:rPr>
        <w:t>研究组的</w:t>
      </w:r>
      <w:r w:rsidRPr="00040BDC">
        <w:rPr>
          <w:rFonts w:hint="eastAsia"/>
          <w:szCs w:val="24"/>
          <w:lang w:val="en-US" w:eastAsia="zh-CN"/>
        </w:rPr>
        <w:t>课题，具体如下：第</w:t>
      </w:r>
      <w:r w:rsidRPr="00040BDC">
        <w:rPr>
          <w:rFonts w:eastAsiaTheme="minorEastAsia"/>
          <w:szCs w:val="24"/>
          <w:lang w:eastAsia="zh-CN"/>
        </w:rPr>
        <w:t>2</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val="en-US" w:eastAsia="zh-CN"/>
        </w:rPr>
        <w:t>2</w:t>
      </w:r>
      <w:hyperlink r:id="rId452" w:history="1">
        <w:r w:rsidRPr="00040BDC">
          <w:rPr>
            <w:rStyle w:val="Hyperlink"/>
            <w:rFonts w:hint="eastAsia"/>
            <w:szCs w:val="24"/>
            <w:lang w:val="en-US"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3</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val="en-US" w:eastAsia="zh-CN"/>
        </w:rPr>
        <w:t>4</w:t>
      </w:r>
      <w:hyperlink r:id="rId453" w:history="1">
        <w:r w:rsidRPr="00040BDC">
          <w:rPr>
            <w:rStyle w:val="Hyperlink"/>
            <w:rFonts w:hint="eastAsia"/>
            <w:szCs w:val="24"/>
            <w:lang w:val="en-US"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5</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val="en-US" w:eastAsia="zh-CN"/>
        </w:rPr>
        <w:t>6</w:t>
      </w:r>
      <w:hyperlink r:id="rId454" w:history="1">
        <w:r w:rsidRPr="00040BDC">
          <w:rPr>
            <w:rStyle w:val="Hyperlink"/>
            <w:rFonts w:hint="eastAsia"/>
            <w:szCs w:val="24"/>
            <w:lang w:val="en-US"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11</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eastAsia="zh-CN"/>
        </w:rPr>
        <w:t>10</w:t>
      </w:r>
      <w:hyperlink r:id="rId455" w:history="1">
        <w:r w:rsidRPr="00040BDC">
          <w:rPr>
            <w:rStyle w:val="Hyperlink"/>
            <w:rFonts w:hint="eastAsia"/>
            <w:szCs w:val="24"/>
            <w:lang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12</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eastAsia="zh-CN"/>
        </w:rPr>
        <w:t>12</w:t>
      </w:r>
      <w:hyperlink r:id="rId456" w:history="1">
        <w:r w:rsidRPr="00040BDC">
          <w:rPr>
            <w:rStyle w:val="Hyperlink"/>
            <w:rFonts w:hint="eastAsia"/>
            <w:szCs w:val="24"/>
            <w:lang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13</w:t>
      </w:r>
      <w:r w:rsidRPr="00040BDC">
        <w:rPr>
          <w:rFonts w:hint="eastAsia"/>
          <w:szCs w:val="24"/>
          <w:lang w:val="en-US" w:eastAsia="zh-CN"/>
        </w:rPr>
        <w:t>研究组</w:t>
      </w:r>
      <w:r w:rsidRPr="00040BDC">
        <w:rPr>
          <w:rFonts w:hint="eastAsia"/>
          <w:szCs w:val="24"/>
          <w:lang w:eastAsia="zh-CN"/>
        </w:rPr>
        <w:t>（</w:t>
      </w:r>
      <w:hyperlink r:id="rId457" w:history="1">
        <w:r w:rsidRPr="00040BDC">
          <w:rPr>
            <w:rStyle w:val="Hyperlink"/>
            <w:rFonts w:eastAsiaTheme="minorEastAsia"/>
            <w:szCs w:val="24"/>
            <w:lang w:eastAsia="zh-CN"/>
          </w:rPr>
          <w:t>100</w:t>
        </w:r>
      </w:hyperlink>
      <w:hyperlink r:id="rId458" w:history="1">
        <w:r w:rsidRPr="00040BDC">
          <w:rPr>
            <w:rStyle w:val="Hyperlink"/>
            <w:rFonts w:hint="eastAsia"/>
            <w:szCs w:val="24"/>
            <w:lang w:val="en-US"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15</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eastAsia="zh-CN"/>
        </w:rPr>
        <w:t>16</w:t>
      </w:r>
      <w:hyperlink r:id="rId459" w:history="1">
        <w:r w:rsidRPr="00040BDC">
          <w:rPr>
            <w:rStyle w:val="Hyperlink"/>
            <w:rFonts w:hint="eastAsia"/>
            <w:szCs w:val="24"/>
            <w:lang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17</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eastAsia="zh-CN"/>
        </w:rPr>
        <w:t>20</w:t>
      </w:r>
      <w:hyperlink r:id="rId460" w:history="1">
        <w:r w:rsidRPr="00040BDC">
          <w:rPr>
            <w:rStyle w:val="Hyperlink"/>
            <w:rFonts w:hint="eastAsia"/>
            <w:szCs w:val="24"/>
            <w:lang w:eastAsia="zh-CN"/>
          </w:rPr>
          <w:t>号文件</w:t>
        </w:r>
      </w:hyperlink>
      <w:r w:rsidRPr="00040BDC">
        <w:rPr>
          <w:rFonts w:hint="eastAsia"/>
          <w:szCs w:val="24"/>
          <w:lang w:eastAsia="zh-CN"/>
        </w:rPr>
        <w:t>）、</w:t>
      </w:r>
      <w:r w:rsidRPr="00040BDC">
        <w:rPr>
          <w:rFonts w:hint="eastAsia"/>
          <w:szCs w:val="24"/>
          <w:lang w:val="en-US" w:eastAsia="zh-CN"/>
        </w:rPr>
        <w:t>第</w:t>
      </w:r>
      <w:r w:rsidRPr="00040BDC">
        <w:rPr>
          <w:rFonts w:eastAsiaTheme="minorEastAsia"/>
          <w:szCs w:val="24"/>
          <w:lang w:eastAsia="zh-CN"/>
        </w:rPr>
        <w:t>20</w:t>
      </w:r>
      <w:r w:rsidRPr="00040BDC">
        <w:rPr>
          <w:rFonts w:hint="eastAsia"/>
          <w:szCs w:val="24"/>
          <w:lang w:val="en-US" w:eastAsia="zh-CN"/>
        </w:rPr>
        <w:t>研究组</w:t>
      </w:r>
      <w:r w:rsidRPr="00040BDC">
        <w:rPr>
          <w:rFonts w:hint="eastAsia"/>
          <w:szCs w:val="24"/>
          <w:lang w:eastAsia="zh-CN"/>
        </w:rPr>
        <w:t>（</w:t>
      </w:r>
      <w:r w:rsidRPr="00040BDC">
        <w:rPr>
          <w:rStyle w:val="Hyperlink"/>
          <w:rFonts w:eastAsiaTheme="minorEastAsia"/>
          <w:szCs w:val="24"/>
          <w:lang w:eastAsia="zh-CN"/>
        </w:rPr>
        <w:t>22</w:t>
      </w:r>
      <w:hyperlink r:id="rId461" w:history="1">
        <w:r w:rsidRPr="00040BDC">
          <w:rPr>
            <w:rStyle w:val="Hyperlink"/>
            <w:rFonts w:hint="eastAsia"/>
            <w:szCs w:val="24"/>
            <w:lang w:eastAsia="zh-CN"/>
          </w:rPr>
          <w:t>号文件</w:t>
        </w:r>
      </w:hyperlink>
      <w:r w:rsidRPr="00040BDC">
        <w:rPr>
          <w:rFonts w:hint="eastAsia"/>
          <w:szCs w:val="24"/>
          <w:lang w:eastAsia="zh-CN"/>
        </w:rPr>
        <w:t>）</w:t>
      </w:r>
      <w:r w:rsidRPr="00040BDC">
        <w:rPr>
          <w:rFonts w:eastAsiaTheme="minorEastAsia"/>
          <w:szCs w:val="24"/>
          <w:lang w:eastAsia="zh-CN"/>
        </w:rPr>
        <w:t>和</w:t>
      </w:r>
      <w:r w:rsidRPr="00040BDC">
        <w:rPr>
          <w:rFonts w:hint="eastAsia"/>
          <w:szCs w:val="24"/>
          <w:lang w:val="en-US" w:eastAsia="zh-CN"/>
        </w:rPr>
        <w:t>第</w:t>
      </w:r>
      <w:r w:rsidRPr="00040BDC">
        <w:rPr>
          <w:rFonts w:eastAsiaTheme="minorEastAsia"/>
          <w:szCs w:val="24"/>
          <w:lang w:eastAsia="zh-CN"/>
        </w:rPr>
        <w:t>21</w:t>
      </w:r>
      <w:r w:rsidRPr="00040BDC">
        <w:rPr>
          <w:rFonts w:hint="eastAsia"/>
          <w:szCs w:val="24"/>
          <w:lang w:val="en-US" w:eastAsia="zh-CN"/>
        </w:rPr>
        <w:t>研究组</w:t>
      </w:r>
      <w:r w:rsidRPr="00040BDC">
        <w:rPr>
          <w:rFonts w:hint="eastAsia"/>
          <w:szCs w:val="24"/>
          <w:lang w:eastAsia="zh-CN"/>
        </w:rPr>
        <w:t>（</w:t>
      </w:r>
      <w:r w:rsidRPr="00040BDC">
        <w:rPr>
          <w:rFonts w:eastAsiaTheme="minorEastAsia"/>
          <w:szCs w:val="24"/>
          <w:lang w:val="pt-PT" w:eastAsia="zh-CN"/>
        </w:rPr>
        <w:t>不包括</w:t>
      </w:r>
      <w:r w:rsidRPr="00040BDC">
        <w:rPr>
          <w:rFonts w:hint="eastAsia"/>
          <w:szCs w:val="24"/>
          <w:lang w:val="en-US" w:eastAsia="zh-CN"/>
        </w:rPr>
        <w:t>合并研究组</w:t>
      </w:r>
      <w:r w:rsidRPr="00040BDC">
        <w:rPr>
          <w:rFonts w:hint="eastAsia"/>
          <w:szCs w:val="24"/>
          <w:lang w:eastAsia="zh-CN"/>
        </w:rPr>
        <w:t>）（</w:t>
      </w:r>
      <w:r w:rsidRPr="00040BDC">
        <w:rPr>
          <w:rStyle w:val="Hyperlink"/>
          <w:rFonts w:eastAsiaTheme="minorEastAsia"/>
          <w:szCs w:val="24"/>
          <w:lang w:eastAsia="zh-CN"/>
        </w:rPr>
        <w:t>24</w:t>
      </w:r>
      <w:hyperlink r:id="rId462" w:history="1">
        <w:r w:rsidRPr="00040BDC">
          <w:rPr>
            <w:rStyle w:val="Hyperlink"/>
            <w:rFonts w:hint="eastAsia"/>
            <w:szCs w:val="24"/>
            <w:lang w:eastAsia="zh-CN"/>
          </w:rPr>
          <w:t>号文件</w:t>
        </w:r>
      </w:hyperlink>
      <w:r w:rsidRPr="00040BDC">
        <w:rPr>
          <w:rFonts w:hint="eastAsia"/>
          <w:szCs w:val="24"/>
          <w:lang w:eastAsia="zh-CN"/>
        </w:rPr>
        <w:t>（</w:t>
      </w:r>
      <w:r w:rsidRPr="00040BDC">
        <w:rPr>
          <w:rFonts w:eastAsiaTheme="minorEastAsia"/>
          <w:szCs w:val="24"/>
          <w:lang w:eastAsia="zh-CN"/>
        </w:rPr>
        <w:t>附件</w:t>
      </w:r>
      <w:r w:rsidRPr="00040BDC">
        <w:rPr>
          <w:rFonts w:eastAsiaTheme="minorEastAsia"/>
          <w:szCs w:val="24"/>
          <w:lang w:eastAsia="zh-CN"/>
        </w:rPr>
        <w:t>2</w:t>
      </w:r>
      <w:r w:rsidRPr="00040BDC">
        <w:rPr>
          <w:rFonts w:eastAsiaTheme="minorEastAsia"/>
          <w:szCs w:val="24"/>
          <w:lang w:eastAsia="zh-CN"/>
        </w:rPr>
        <w:t>，表</w:t>
      </w:r>
      <w:r w:rsidRPr="00040BDC">
        <w:rPr>
          <w:rFonts w:eastAsiaTheme="minorEastAsia"/>
          <w:szCs w:val="24"/>
          <w:lang w:eastAsia="zh-CN"/>
        </w:rPr>
        <w:t>2.1</w:t>
      </w:r>
      <w:r w:rsidRPr="00040BDC">
        <w:rPr>
          <w:rFonts w:hint="eastAsia"/>
          <w:szCs w:val="24"/>
          <w:lang w:eastAsia="zh-CN"/>
        </w:rPr>
        <w:t>）</w:t>
      </w:r>
      <w:r w:rsidRPr="00040BDC">
        <w:rPr>
          <w:rFonts w:eastAsiaTheme="minorEastAsia"/>
          <w:szCs w:val="24"/>
          <w:lang w:eastAsia="zh-CN"/>
        </w:rPr>
        <w:t>。</w:t>
      </w:r>
    </w:p>
    <w:p w14:paraId="608E7D57" w14:textId="77777777" w:rsidR="008C2969" w:rsidRPr="00040BDC" w:rsidRDefault="008C2969" w:rsidP="000E5563">
      <w:pPr>
        <w:ind w:firstLineChars="200" w:firstLine="480"/>
        <w:rPr>
          <w:rFonts w:eastAsiaTheme="minorEastAsia"/>
          <w:szCs w:val="24"/>
          <w:lang w:eastAsia="zh-CN"/>
        </w:rPr>
      </w:pPr>
    </w:p>
    <w:p w14:paraId="556B6399" w14:textId="77777777" w:rsidR="00B27BF9" w:rsidRPr="00040BDC" w:rsidRDefault="00B27BF9" w:rsidP="000E5563">
      <w:pPr>
        <w:ind w:firstLineChars="200" w:firstLine="480"/>
        <w:rPr>
          <w:rFonts w:eastAsiaTheme="minorEastAsia"/>
          <w:szCs w:val="24"/>
          <w:lang w:eastAsia="zh-CN"/>
        </w:rPr>
      </w:pPr>
    </w:p>
    <w:p w14:paraId="13D8BB21" w14:textId="77777777" w:rsidR="008C2969" w:rsidRPr="00040BDC" w:rsidRDefault="008C2969" w:rsidP="000E5563">
      <w:pPr>
        <w:ind w:firstLineChars="200" w:firstLine="480"/>
        <w:rPr>
          <w:rFonts w:eastAsiaTheme="minorEastAsia"/>
          <w:szCs w:val="24"/>
          <w:lang w:eastAsia="zh-CN"/>
        </w:rPr>
      </w:pPr>
    </w:p>
    <w:p w14:paraId="7C8F8C98" w14:textId="77777777" w:rsidR="008C2969" w:rsidRPr="00040BDC" w:rsidRDefault="008C2969" w:rsidP="000E5563">
      <w:pPr>
        <w:ind w:firstLineChars="200" w:firstLine="480"/>
        <w:rPr>
          <w:rFonts w:eastAsiaTheme="minorEastAsia"/>
          <w:szCs w:val="24"/>
          <w:lang w:eastAsia="zh-CN"/>
        </w:rPr>
      </w:pPr>
      <w:r w:rsidRPr="00040BDC">
        <w:rPr>
          <w:rFonts w:eastAsiaTheme="minorEastAsia"/>
          <w:szCs w:val="24"/>
          <w:lang w:eastAsia="zh-CN"/>
        </w:rPr>
        <w:br w:type="page"/>
      </w:r>
    </w:p>
    <w:p w14:paraId="2A11987C" w14:textId="77777777" w:rsidR="000E5563" w:rsidRPr="00040BDC" w:rsidRDefault="000E5563" w:rsidP="000E5563">
      <w:pPr>
        <w:pStyle w:val="Heading2"/>
        <w:rPr>
          <w:rFonts w:eastAsiaTheme="minorEastAsia"/>
          <w:szCs w:val="24"/>
          <w:lang w:eastAsia="zh-CN"/>
        </w:rPr>
      </w:pPr>
      <w:r w:rsidRPr="00040BDC">
        <w:rPr>
          <w:rFonts w:eastAsiaTheme="minorEastAsia"/>
          <w:szCs w:val="24"/>
          <w:lang w:eastAsia="zh-CN"/>
        </w:rPr>
        <w:lastRenderedPageBreak/>
        <w:t>4.3</w:t>
      </w:r>
      <w:r w:rsidRPr="00040BDC">
        <w:rPr>
          <w:rFonts w:eastAsiaTheme="minorEastAsia"/>
          <w:szCs w:val="24"/>
          <w:lang w:eastAsia="zh-CN"/>
        </w:rPr>
        <w:tab/>
      </w:r>
      <w:r w:rsidRPr="00040BDC">
        <w:rPr>
          <w:rFonts w:eastAsiaTheme="minorEastAsia" w:hint="eastAsia"/>
          <w:szCs w:val="24"/>
          <w:lang w:eastAsia="zh-CN"/>
        </w:rPr>
        <w:t>第</w:t>
      </w:r>
      <w:r w:rsidRPr="00040BDC">
        <w:rPr>
          <w:rFonts w:eastAsiaTheme="minorEastAsia" w:hint="eastAsia"/>
          <w:szCs w:val="24"/>
          <w:lang w:eastAsia="zh-CN"/>
        </w:rPr>
        <w:t>4</w:t>
      </w:r>
      <w:r w:rsidRPr="00040BDC">
        <w:rPr>
          <w:rFonts w:eastAsiaTheme="minorEastAsia" w:hint="eastAsia"/>
          <w:szCs w:val="24"/>
          <w:lang w:eastAsia="zh-CN"/>
        </w:rPr>
        <w:t>委员会</w:t>
      </w:r>
      <w:r w:rsidRPr="00040BDC">
        <w:rPr>
          <w:rFonts w:eastAsiaTheme="minorEastAsia"/>
          <w:szCs w:val="24"/>
          <w:lang w:eastAsia="zh-CN"/>
        </w:rPr>
        <w:t>向</w:t>
      </w:r>
      <w:r w:rsidRPr="00040BDC">
        <w:rPr>
          <w:rFonts w:eastAsiaTheme="minorEastAsia"/>
          <w:szCs w:val="24"/>
          <w:lang w:eastAsia="zh-CN"/>
        </w:rPr>
        <w:t>WTSA</w:t>
      </w:r>
      <w:r w:rsidRPr="00040BDC">
        <w:rPr>
          <w:rFonts w:eastAsiaTheme="minorEastAsia" w:hint="eastAsia"/>
          <w:szCs w:val="24"/>
          <w:lang w:val="en-US" w:eastAsia="zh-CN"/>
        </w:rPr>
        <w:t>-24</w:t>
      </w:r>
      <w:r w:rsidRPr="00040BDC">
        <w:rPr>
          <w:rFonts w:eastAsiaTheme="minorEastAsia"/>
          <w:szCs w:val="24"/>
          <w:lang w:eastAsia="zh-CN"/>
        </w:rPr>
        <w:t>全体会议提交</w:t>
      </w:r>
      <w:r w:rsidRPr="00040BDC">
        <w:rPr>
          <w:rFonts w:eastAsiaTheme="minorEastAsia" w:hint="eastAsia"/>
          <w:szCs w:val="24"/>
          <w:lang w:val="en-US" w:eastAsia="zh-CN"/>
        </w:rPr>
        <w:t>的</w:t>
      </w:r>
      <w:r w:rsidRPr="00040BDC">
        <w:rPr>
          <w:rFonts w:eastAsiaTheme="minorEastAsia"/>
          <w:szCs w:val="24"/>
          <w:lang w:eastAsia="zh-CN"/>
        </w:rPr>
        <w:t>WTSA</w:t>
      </w:r>
      <w:r w:rsidRPr="00040BDC">
        <w:rPr>
          <w:rFonts w:eastAsiaTheme="minorEastAsia" w:hint="eastAsia"/>
          <w:szCs w:val="24"/>
          <w:lang w:val="en-US" w:eastAsia="zh-CN"/>
        </w:rPr>
        <w:t>-24</w:t>
      </w:r>
      <w:r w:rsidRPr="00040BDC">
        <w:rPr>
          <w:rFonts w:eastAsiaTheme="minorEastAsia"/>
          <w:szCs w:val="24"/>
          <w:lang w:eastAsia="zh-CN"/>
        </w:rPr>
        <w:t>行动</w:t>
      </w:r>
    </w:p>
    <w:p w14:paraId="00138ADE" w14:textId="77777777" w:rsidR="000E5563" w:rsidRPr="00040BDC" w:rsidRDefault="000E5563" w:rsidP="000E5563">
      <w:pPr>
        <w:spacing w:after="120"/>
        <w:ind w:firstLineChars="200" w:firstLine="480"/>
        <w:rPr>
          <w:rFonts w:eastAsiaTheme="minorEastAsia"/>
          <w:szCs w:val="24"/>
          <w:lang w:eastAsia="zh-CN"/>
        </w:rPr>
      </w:pPr>
      <w:r w:rsidRPr="00040BDC">
        <w:rPr>
          <w:rFonts w:eastAsiaTheme="minorEastAsia"/>
          <w:szCs w:val="24"/>
          <w:lang w:eastAsia="zh-CN"/>
        </w:rPr>
        <w:t>表</w:t>
      </w:r>
      <w:r w:rsidRPr="00040BDC">
        <w:rPr>
          <w:rFonts w:eastAsiaTheme="minorEastAsia"/>
          <w:szCs w:val="24"/>
          <w:lang w:eastAsia="zh-CN"/>
        </w:rPr>
        <w:t>3</w:t>
      </w:r>
      <w:r w:rsidRPr="00040BDC">
        <w:rPr>
          <w:rFonts w:eastAsiaTheme="minorEastAsia"/>
          <w:szCs w:val="24"/>
          <w:lang w:eastAsia="zh-CN"/>
        </w:rPr>
        <w:t>列出了</w:t>
      </w:r>
      <w:r w:rsidRPr="00040BDC">
        <w:rPr>
          <w:rFonts w:hint="eastAsia"/>
          <w:szCs w:val="24"/>
          <w:lang w:eastAsia="zh-CN"/>
        </w:rPr>
        <w:t>第</w:t>
      </w:r>
      <w:r w:rsidRPr="00040BDC">
        <w:rPr>
          <w:rFonts w:hint="eastAsia"/>
          <w:szCs w:val="24"/>
          <w:lang w:eastAsia="zh-CN"/>
        </w:rPr>
        <w:t>4</w:t>
      </w:r>
      <w:r w:rsidRPr="00040BDC">
        <w:rPr>
          <w:rFonts w:hint="eastAsia"/>
          <w:szCs w:val="24"/>
          <w:lang w:eastAsia="zh-CN"/>
        </w:rPr>
        <w:t>委员会</w:t>
      </w:r>
      <w:r w:rsidRPr="00040BDC">
        <w:rPr>
          <w:rFonts w:eastAsiaTheme="minorEastAsia"/>
          <w:szCs w:val="24"/>
          <w:lang w:eastAsia="zh-CN"/>
        </w:rPr>
        <w:t>批准的</w:t>
      </w:r>
      <w:r w:rsidRPr="00040BDC">
        <w:rPr>
          <w:rFonts w:hint="eastAsia"/>
          <w:szCs w:val="24"/>
          <w:lang w:eastAsia="zh-CN"/>
        </w:rPr>
        <w:t>、</w:t>
      </w:r>
      <w:r w:rsidRPr="00040BDC">
        <w:rPr>
          <w:rFonts w:eastAsiaTheme="minorEastAsia"/>
          <w:szCs w:val="24"/>
          <w:lang w:eastAsia="zh-CN"/>
        </w:rPr>
        <w:t>供</w:t>
      </w:r>
      <w:r w:rsidRPr="00040BDC">
        <w:rPr>
          <w:rFonts w:eastAsiaTheme="minorEastAsia"/>
          <w:szCs w:val="24"/>
          <w:lang w:eastAsia="zh-CN"/>
        </w:rPr>
        <w:t>WTSA</w:t>
      </w:r>
      <w:r w:rsidRPr="00040BDC">
        <w:rPr>
          <w:rFonts w:hint="eastAsia"/>
          <w:szCs w:val="24"/>
          <w:lang w:val="en-US" w:eastAsia="zh-CN"/>
        </w:rPr>
        <w:t>-</w:t>
      </w:r>
      <w:r w:rsidRPr="00040BDC">
        <w:rPr>
          <w:rFonts w:eastAsiaTheme="minorEastAsia"/>
          <w:szCs w:val="24"/>
          <w:lang w:eastAsia="zh-CN"/>
        </w:rPr>
        <w:t>24</w:t>
      </w:r>
      <w:r w:rsidRPr="00040BDC">
        <w:rPr>
          <w:rFonts w:eastAsiaTheme="minorEastAsia"/>
          <w:szCs w:val="24"/>
          <w:lang w:eastAsia="zh-CN"/>
        </w:rPr>
        <w:t>全体会议审议的</w:t>
      </w:r>
      <w:r w:rsidRPr="00040BDC">
        <w:rPr>
          <w:rFonts w:eastAsiaTheme="minorEastAsia"/>
          <w:szCs w:val="24"/>
          <w:lang w:eastAsia="zh-CN"/>
        </w:rPr>
        <w:t>WTSA</w:t>
      </w:r>
      <w:r w:rsidRPr="00040BDC">
        <w:rPr>
          <w:rFonts w:hint="eastAsia"/>
          <w:szCs w:val="24"/>
          <w:lang w:val="en-US" w:eastAsia="zh-CN"/>
        </w:rPr>
        <w:t>-</w:t>
      </w:r>
      <w:r w:rsidRPr="00040BDC">
        <w:rPr>
          <w:rFonts w:eastAsiaTheme="minorEastAsia"/>
          <w:szCs w:val="24"/>
          <w:lang w:eastAsia="zh-CN"/>
        </w:rPr>
        <w:t>24</w:t>
      </w:r>
      <w:r w:rsidRPr="00040BDC">
        <w:rPr>
          <w:rFonts w:eastAsiaTheme="minorEastAsia"/>
          <w:szCs w:val="24"/>
          <w:lang w:eastAsia="zh-CN"/>
        </w:rPr>
        <w:t>行动。</w:t>
      </w:r>
    </w:p>
    <w:p w14:paraId="08C31482" w14:textId="77777777" w:rsidR="008C2969" w:rsidRPr="00040BDC" w:rsidRDefault="008C2969" w:rsidP="00B27BF9">
      <w:pPr>
        <w:pStyle w:val="TableNoTitle1"/>
        <w:rPr>
          <w:lang w:eastAsia="zh-CN"/>
        </w:rPr>
      </w:pPr>
      <w:r w:rsidRPr="00040BDC">
        <w:rPr>
          <w:rFonts w:hint="eastAsia"/>
          <w:lang w:eastAsia="zh-CN"/>
        </w:rPr>
        <w:t>表</w:t>
      </w:r>
      <w:r w:rsidRPr="00040BDC">
        <w:rPr>
          <w:lang w:eastAsia="zh-CN"/>
        </w:rPr>
        <w:t>3 –</w:t>
      </w:r>
      <w:r w:rsidRPr="00040BDC">
        <w:rPr>
          <w:rFonts w:eastAsiaTheme="minorEastAsia" w:hint="eastAsia"/>
          <w:lang w:eastAsia="zh-CN"/>
        </w:rPr>
        <w:t xml:space="preserve"> </w:t>
      </w:r>
      <w:r w:rsidRPr="00040BDC">
        <w:rPr>
          <w:rFonts w:hint="eastAsia"/>
          <w:lang w:eastAsia="zh-CN"/>
        </w:rPr>
        <w:t>第</w:t>
      </w:r>
      <w:r w:rsidRPr="00040BDC">
        <w:rPr>
          <w:rFonts w:hint="eastAsia"/>
          <w:lang w:eastAsia="zh-CN"/>
        </w:rPr>
        <w:t>4</w:t>
      </w:r>
      <w:r w:rsidRPr="00040BDC">
        <w:rPr>
          <w:rFonts w:hint="eastAsia"/>
          <w:lang w:eastAsia="zh-CN"/>
        </w:rPr>
        <w:t>委员会通过的、供</w:t>
      </w:r>
      <w:r w:rsidRPr="00040BDC">
        <w:rPr>
          <w:rFonts w:hint="eastAsia"/>
          <w:lang w:eastAsia="zh-CN"/>
        </w:rPr>
        <w:t>WTSA-24</w:t>
      </w:r>
      <w:r w:rsidRPr="00040BDC">
        <w:rPr>
          <w:rFonts w:hint="eastAsia"/>
          <w:lang w:eastAsia="zh-CN"/>
        </w:rPr>
        <w:t>全体会议审议的</w:t>
      </w:r>
      <w:r w:rsidRPr="00040BDC">
        <w:rPr>
          <w:rFonts w:hint="eastAsia"/>
          <w:lang w:eastAsia="zh-CN"/>
        </w:rPr>
        <w:t>WTSA-24</w:t>
      </w:r>
      <w:r w:rsidRPr="00040BDC">
        <w:rPr>
          <w:rFonts w:hint="eastAsia"/>
          <w:lang w:eastAsia="zh-CN"/>
        </w:rPr>
        <w:t>行动</w:t>
      </w:r>
    </w:p>
    <w:tbl>
      <w:tblPr>
        <w:tblStyle w:val="TableGrid"/>
        <w:tblW w:w="5000" w:type="pct"/>
        <w:tblLook w:val="04A0" w:firstRow="1" w:lastRow="0" w:firstColumn="1" w:lastColumn="0" w:noHBand="0" w:noVBand="1"/>
      </w:tblPr>
      <w:tblGrid>
        <w:gridCol w:w="1555"/>
        <w:gridCol w:w="2976"/>
        <w:gridCol w:w="5097"/>
      </w:tblGrid>
      <w:tr w:rsidR="000E5563" w:rsidRPr="00040BDC" w14:paraId="2BA094C1" w14:textId="77777777" w:rsidTr="00523B7C">
        <w:tc>
          <w:tcPr>
            <w:tcW w:w="1555" w:type="dxa"/>
          </w:tcPr>
          <w:p w14:paraId="3EF67900" w14:textId="77777777" w:rsidR="000E5563" w:rsidRPr="00040BDC" w:rsidRDefault="000E5563" w:rsidP="00B5013E">
            <w:pPr>
              <w:pStyle w:val="Tablehead0"/>
            </w:pPr>
            <w:proofErr w:type="spellStart"/>
            <w:r w:rsidRPr="00040BDC">
              <w:t>文件</w:t>
            </w:r>
            <w:proofErr w:type="spellEnd"/>
          </w:p>
        </w:tc>
        <w:tc>
          <w:tcPr>
            <w:tcW w:w="2976" w:type="dxa"/>
          </w:tcPr>
          <w:p w14:paraId="108CB7DC" w14:textId="77777777" w:rsidR="000E5563" w:rsidRPr="00040BDC" w:rsidRDefault="000E5563" w:rsidP="00B5013E">
            <w:pPr>
              <w:pStyle w:val="Tablehead0"/>
              <w:rPr>
                <w:lang w:eastAsia="zh-CN"/>
              </w:rPr>
            </w:pPr>
            <w:r w:rsidRPr="00040BDC">
              <w:rPr>
                <w:rFonts w:hint="eastAsia"/>
                <w:lang w:val="en-US" w:eastAsia="zh-CN"/>
              </w:rPr>
              <w:t>编号</w:t>
            </w:r>
          </w:p>
        </w:tc>
        <w:tc>
          <w:tcPr>
            <w:tcW w:w="5097" w:type="dxa"/>
          </w:tcPr>
          <w:p w14:paraId="01761F6F" w14:textId="77777777" w:rsidR="000E5563" w:rsidRPr="00040BDC" w:rsidRDefault="000E5563" w:rsidP="00B5013E">
            <w:pPr>
              <w:pStyle w:val="Tablehead0"/>
            </w:pPr>
            <w:proofErr w:type="spellStart"/>
            <w:r w:rsidRPr="00040BDC">
              <w:t>行动</w:t>
            </w:r>
            <w:proofErr w:type="spellEnd"/>
          </w:p>
        </w:tc>
      </w:tr>
      <w:tr w:rsidR="000E5563" w:rsidRPr="00040BDC" w14:paraId="456925E9" w14:textId="77777777" w:rsidTr="00523B7C">
        <w:tc>
          <w:tcPr>
            <w:tcW w:w="1555" w:type="dxa"/>
            <w:vMerge w:val="restart"/>
          </w:tcPr>
          <w:p w14:paraId="4A778921" w14:textId="77777777" w:rsidR="000E5563" w:rsidRPr="00040BDC" w:rsidRDefault="000E5563" w:rsidP="003B1374">
            <w:pPr>
              <w:pStyle w:val="Tabletext0"/>
              <w:spacing w:before="40" w:after="40"/>
            </w:pPr>
            <w:hyperlink r:id="rId463" w:history="1">
              <w:r w:rsidRPr="00040BDC">
                <w:rPr>
                  <w:rStyle w:val="Hyperlink"/>
                </w:rPr>
                <w:t>Doc/106</w:t>
              </w:r>
            </w:hyperlink>
          </w:p>
        </w:tc>
        <w:tc>
          <w:tcPr>
            <w:tcW w:w="2976" w:type="dxa"/>
          </w:tcPr>
          <w:p w14:paraId="66D4943C" w14:textId="77777777" w:rsidR="000E5563" w:rsidRPr="007975F6" w:rsidRDefault="000E5563" w:rsidP="003B1374">
            <w:pPr>
              <w:pStyle w:val="Tabletext0"/>
              <w:spacing w:before="40" w:after="40"/>
              <w:jc w:val="left"/>
              <w:rPr>
                <w:b/>
                <w:bCs/>
              </w:rPr>
            </w:pPr>
            <w:r w:rsidRPr="007975F6">
              <w:rPr>
                <w:b/>
                <w:bCs/>
              </w:rPr>
              <w:t>COM4/1</w:t>
            </w:r>
          </w:p>
          <w:p w14:paraId="0447B0D8" w14:textId="5772C4FB" w:rsidR="000E5563" w:rsidRPr="007975F6" w:rsidRDefault="000E5563" w:rsidP="003B1374">
            <w:pPr>
              <w:pStyle w:val="Tabletext0"/>
              <w:spacing w:before="40" w:after="40"/>
              <w:jc w:val="left"/>
              <w:rPr>
                <w:lang w:eastAsia="zh-CN"/>
              </w:rPr>
            </w:pPr>
            <w:r w:rsidRPr="007975F6">
              <w:rPr>
                <w:rFonts w:hint="eastAsia"/>
                <w:lang w:eastAsia="zh-CN"/>
              </w:rPr>
              <w:t>（</w:t>
            </w:r>
            <w:proofErr w:type="spellStart"/>
            <w:r w:rsidRPr="007975F6">
              <w:t>不包括</w:t>
            </w:r>
            <w:proofErr w:type="spellEnd"/>
            <w:r w:rsidRPr="007975F6">
              <w:t>WTSA-24</w:t>
            </w:r>
            <w:r w:rsidRPr="007975F6">
              <w:rPr>
                <w:rFonts w:hint="eastAsia"/>
                <w:lang w:eastAsia="zh-CN"/>
              </w:rPr>
              <w:t>行动</w:t>
            </w:r>
            <w:r w:rsidR="006578B1">
              <w:rPr>
                <w:lang w:eastAsia="zh-CN"/>
              </w:rPr>
              <w:br/>
            </w:r>
            <w:r w:rsidRPr="007975F6">
              <w:rPr>
                <w:rFonts w:hint="eastAsia"/>
                <w:lang w:eastAsia="zh-CN"/>
              </w:rPr>
              <w:t>SGs</w:t>
            </w:r>
            <w:r w:rsidRPr="007975F6">
              <w:t xml:space="preserve"> 1</w:t>
            </w:r>
            <w:r w:rsidRPr="007975F6">
              <w:rPr>
                <w:rFonts w:hint="eastAsia"/>
                <w:lang w:eastAsia="zh-CN"/>
              </w:rPr>
              <w:t>）</w:t>
            </w:r>
          </w:p>
        </w:tc>
        <w:tc>
          <w:tcPr>
            <w:tcW w:w="5097" w:type="dxa"/>
          </w:tcPr>
          <w:p w14:paraId="4D580949" w14:textId="77777777" w:rsidR="000E5563" w:rsidRPr="00040BDC" w:rsidRDefault="000E5563" w:rsidP="003B1374">
            <w:pPr>
              <w:pStyle w:val="Tabletext0"/>
              <w:spacing w:before="40" w:after="40"/>
              <w:jc w:val="left"/>
              <w:rPr>
                <w:lang w:eastAsia="zh-CN"/>
              </w:rPr>
            </w:pPr>
            <w:r w:rsidRPr="00040BDC">
              <w:rPr>
                <w:rFonts w:hint="eastAsia"/>
                <w:lang w:eastAsia="zh-CN"/>
              </w:rPr>
              <w:t>责成</w:t>
            </w:r>
            <w:r w:rsidRPr="00040BDC">
              <w:rPr>
                <w:lang w:eastAsia="zh-CN"/>
              </w:rPr>
              <w:t>第</w:t>
            </w:r>
            <w:r w:rsidRPr="00040BDC">
              <w:rPr>
                <w:lang w:eastAsia="zh-CN"/>
              </w:rPr>
              <w:t>17</w:t>
            </w:r>
            <w:r w:rsidRPr="00040BDC">
              <w:rPr>
                <w:lang w:eastAsia="zh-CN"/>
              </w:rPr>
              <w:t>和</w:t>
            </w:r>
            <w:r w:rsidRPr="00040BDC">
              <w:rPr>
                <w:lang w:eastAsia="zh-CN"/>
              </w:rPr>
              <w:t>20</w:t>
            </w:r>
            <w:r w:rsidRPr="00040BDC">
              <w:rPr>
                <w:rFonts w:hint="eastAsia"/>
                <w:lang w:eastAsia="zh-CN"/>
              </w:rPr>
              <w:t>研究组</w:t>
            </w:r>
            <w:r w:rsidRPr="00040BDC">
              <w:rPr>
                <w:lang w:eastAsia="zh-CN"/>
              </w:rPr>
              <w:t>在</w:t>
            </w:r>
            <w:r w:rsidRPr="00040BDC">
              <w:rPr>
                <w:rFonts w:hint="eastAsia"/>
                <w:lang w:eastAsia="zh-CN"/>
              </w:rPr>
              <w:t>研究组</w:t>
            </w:r>
            <w:r w:rsidRPr="00040BDC">
              <w:rPr>
                <w:lang w:eastAsia="zh-CN"/>
              </w:rPr>
              <w:t>之间建立联合协调或协议机制，以确定物联网安全</w:t>
            </w:r>
            <w:r w:rsidRPr="00040BDC">
              <w:rPr>
                <w:rFonts w:hint="eastAsia"/>
                <w:lang w:val="en-US" w:eastAsia="zh-CN"/>
              </w:rPr>
              <w:t>议题</w:t>
            </w:r>
            <w:r w:rsidRPr="00040BDC">
              <w:rPr>
                <w:lang w:eastAsia="zh-CN"/>
              </w:rPr>
              <w:t>的分界线，并向</w:t>
            </w:r>
            <w:r w:rsidRPr="00040BDC">
              <w:rPr>
                <w:rFonts w:hint="eastAsia"/>
                <w:lang w:val="en-US" w:eastAsia="zh-CN"/>
              </w:rPr>
              <w:t>电信标准化顾问组（</w:t>
            </w:r>
            <w:r w:rsidRPr="00040BDC">
              <w:rPr>
                <w:lang w:eastAsia="zh-CN"/>
              </w:rPr>
              <w:t>TSAG</w:t>
            </w:r>
            <w:r w:rsidRPr="00040BDC">
              <w:rPr>
                <w:rFonts w:hint="eastAsia"/>
                <w:lang w:eastAsia="zh-CN"/>
              </w:rPr>
              <w:t>）</w:t>
            </w:r>
            <w:r w:rsidRPr="00040BDC">
              <w:rPr>
                <w:lang w:eastAsia="zh-CN"/>
              </w:rPr>
              <w:t>报告。</w:t>
            </w:r>
          </w:p>
        </w:tc>
      </w:tr>
      <w:tr w:rsidR="000E5563" w:rsidRPr="00040BDC" w14:paraId="10383BCD" w14:textId="77777777" w:rsidTr="00523B7C">
        <w:tc>
          <w:tcPr>
            <w:tcW w:w="1555" w:type="dxa"/>
            <w:vMerge/>
          </w:tcPr>
          <w:p w14:paraId="6DE0472A" w14:textId="77777777" w:rsidR="000E5563" w:rsidRPr="00040BDC" w:rsidRDefault="000E5563" w:rsidP="003B1374">
            <w:pPr>
              <w:pStyle w:val="Tabletext"/>
              <w:rPr>
                <w:lang w:eastAsia="zh-CN"/>
              </w:rPr>
            </w:pPr>
          </w:p>
        </w:tc>
        <w:tc>
          <w:tcPr>
            <w:tcW w:w="2976" w:type="dxa"/>
          </w:tcPr>
          <w:p w14:paraId="50170932" w14:textId="77777777" w:rsidR="000E5563" w:rsidRPr="007975F6" w:rsidRDefault="000E5563" w:rsidP="003B1374">
            <w:pPr>
              <w:pStyle w:val="Tabletext0"/>
              <w:spacing w:before="40" w:after="40"/>
              <w:jc w:val="left"/>
              <w:rPr>
                <w:b/>
                <w:bCs/>
              </w:rPr>
            </w:pPr>
            <w:r w:rsidRPr="007975F6">
              <w:rPr>
                <w:b/>
                <w:bCs/>
              </w:rPr>
              <w:t>COM4/2</w:t>
            </w:r>
          </w:p>
          <w:p w14:paraId="1EC8B595" w14:textId="6EA1FCF9" w:rsidR="000E5563" w:rsidRPr="007975F6" w:rsidRDefault="000E5563" w:rsidP="003B1374">
            <w:pPr>
              <w:pStyle w:val="Tabletext0"/>
              <w:spacing w:before="40" w:after="40"/>
              <w:jc w:val="left"/>
              <w:rPr>
                <w:lang w:eastAsia="zh-CN"/>
              </w:rPr>
            </w:pPr>
            <w:r w:rsidRPr="007975F6">
              <w:rPr>
                <w:rFonts w:hint="eastAsia"/>
                <w:lang w:eastAsia="zh-CN"/>
              </w:rPr>
              <w:t>（</w:t>
            </w:r>
            <w:proofErr w:type="spellStart"/>
            <w:r w:rsidRPr="007975F6">
              <w:t>不包括</w:t>
            </w:r>
            <w:proofErr w:type="spellEnd"/>
            <w:r w:rsidRPr="007975F6">
              <w:t>WTSA-24</w:t>
            </w:r>
            <w:r w:rsidRPr="007975F6">
              <w:rPr>
                <w:rFonts w:hint="eastAsia"/>
                <w:lang w:eastAsia="zh-CN"/>
              </w:rPr>
              <w:t>行动</w:t>
            </w:r>
            <w:r w:rsidR="006578B1">
              <w:rPr>
                <w:lang w:eastAsia="zh-CN"/>
              </w:rPr>
              <w:br/>
            </w:r>
            <w:r w:rsidRPr="007975F6">
              <w:rPr>
                <w:rFonts w:hint="eastAsia"/>
                <w:lang w:eastAsia="zh-CN"/>
              </w:rPr>
              <w:t>SGs</w:t>
            </w:r>
            <w:r w:rsidRPr="007975F6">
              <w:t xml:space="preserve"> 2</w:t>
            </w:r>
            <w:r w:rsidRPr="007975F6">
              <w:rPr>
                <w:rFonts w:hint="eastAsia"/>
                <w:lang w:eastAsia="zh-CN"/>
              </w:rPr>
              <w:t>）</w:t>
            </w:r>
          </w:p>
        </w:tc>
        <w:tc>
          <w:tcPr>
            <w:tcW w:w="5097" w:type="dxa"/>
          </w:tcPr>
          <w:p w14:paraId="14EAD69F" w14:textId="77777777" w:rsidR="000E5563" w:rsidRPr="00040BDC" w:rsidRDefault="000E5563" w:rsidP="003B1374">
            <w:pPr>
              <w:pStyle w:val="Tabletext0"/>
              <w:spacing w:before="40" w:after="40"/>
              <w:jc w:val="left"/>
              <w:rPr>
                <w:lang w:eastAsia="zh-CN"/>
              </w:rPr>
            </w:pPr>
            <w:r w:rsidRPr="00040BDC">
              <w:rPr>
                <w:rFonts w:hint="eastAsia"/>
                <w:lang w:eastAsia="zh-CN"/>
              </w:rPr>
              <w:t>责成</w:t>
            </w:r>
            <w:r w:rsidRPr="00040BDC">
              <w:rPr>
                <w:rFonts w:hint="eastAsia"/>
                <w:lang w:eastAsia="zh-CN"/>
              </w:rPr>
              <w:t>ITU-T</w:t>
            </w:r>
            <w:r w:rsidRPr="00040BDC">
              <w:rPr>
                <w:lang w:eastAsia="zh-CN"/>
              </w:rPr>
              <w:t>各</w:t>
            </w:r>
            <w:r w:rsidRPr="00040BDC">
              <w:rPr>
                <w:rFonts w:hint="eastAsia"/>
                <w:lang w:eastAsia="zh-CN"/>
              </w:rPr>
              <w:t>研究组（</w:t>
            </w:r>
            <w:r w:rsidRPr="00040BDC">
              <w:rPr>
                <w:lang w:eastAsia="zh-CN"/>
              </w:rPr>
              <w:t>特别是第</w:t>
            </w:r>
            <w:r w:rsidRPr="00040BDC">
              <w:rPr>
                <w:lang w:eastAsia="zh-CN"/>
              </w:rPr>
              <w:t>13</w:t>
            </w:r>
            <w:r w:rsidRPr="00040BDC">
              <w:rPr>
                <w:lang w:eastAsia="zh-CN"/>
              </w:rPr>
              <w:t>、</w:t>
            </w:r>
            <w:r w:rsidRPr="00040BDC">
              <w:rPr>
                <w:lang w:eastAsia="zh-CN"/>
              </w:rPr>
              <w:t>17</w:t>
            </w:r>
            <w:r w:rsidRPr="00040BDC">
              <w:rPr>
                <w:lang w:eastAsia="zh-CN"/>
              </w:rPr>
              <w:t>和</w:t>
            </w:r>
            <w:r w:rsidRPr="00040BDC">
              <w:rPr>
                <w:lang w:eastAsia="zh-CN"/>
              </w:rPr>
              <w:t>20</w:t>
            </w:r>
            <w:r w:rsidRPr="00040BDC">
              <w:rPr>
                <w:rFonts w:hint="eastAsia"/>
                <w:lang w:eastAsia="zh-CN"/>
              </w:rPr>
              <w:t>研究组）</w:t>
            </w:r>
            <w:r w:rsidRPr="00040BDC">
              <w:rPr>
                <w:lang w:eastAsia="zh-CN"/>
              </w:rPr>
              <w:t>建立一个</w:t>
            </w:r>
            <w:r w:rsidRPr="00040BDC">
              <w:rPr>
                <w:rFonts w:hint="eastAsia"/>
                <w:lang w:eastAsia="zh-CN"/>
              </w:rPr>
              <w:t>研究组</w:t>
            </w:r>
            <w:r w:rsidRPr="00040BDC">
              <w:rPr>
                <w:lang w:eastAsia="zh-CN"/>
              </w:rPr>
              <w:t>协调机制，以审议</w:t>
            </w:r>
            <w:r w:rsidRPr="00040BDC">
              <w:rPr>
                <w:rFonts w:hint="eastAsia"/>
                <w:lang w:eastAsia="zh-CN"/>
              </w:rPr>
              <w:t>“</w:t>
            </w:r>
            <w:r w:rsidRPr="00040BDC">
              <w:rPr>
                <w:lang w:eastAsia="zh-CN"/>
              </w:rPr>
              <w:t>信任</w:t>
            </w:r>
            <w:r w:rsidRPr="00040BDC">
              <w:rPr>
                <w:rFonts w:hint="eastAsia"/>
                <w:lang w:eastAsia="zh-CN"/>
              </w:rPr>
              <w:t>”（</w:t>
            </w:r>
            <w:r w:rsidRPr="00040BDC">
              <w:rPr>
                <w:lang w:eastAsia="zh-CN"/>
              </w:rPr>
              <w:t>包括可信信息</w:t>
            </w:r>
            <w:r w:rsidRPr="00040BDC">
              <w:rPr>
                <w:rFonts w:hint="eastAsia"/>
                <w:lang w:eastAsia="zh-CN"/>
              </w:rPr>
              <w:t>）</w:t>
            </w:r>
            <w:r w:rsidRPr="00040BDC">
              <w:rPr>
                <w:lang w:eastAsia="zh-CN"/>
              </w:rPr>
              <w:t>和</w:t>
            </w:r>
            <w:r w:rsidRPr="00040BDC">
              <w:rPr>
                <w:rFonts w:hint="eastAsia"/>
                <w:lang w:eastAsia="zh-CN"/>
              </w:rPr>
              <w:t>“</w:t>
            </w:r>
            <w:r w:rsidRPr="00040BDC">
              <w:rPr>
                <w:lang w:eastAsia="zh-CN"/>
              </w:rPr>
              <w:t>可信</w:t>
            </w:r>
            <w:r w:rsidRPr="00040BDC">
              <w:rPr>
                <w:rFonts w:hint="eastAsia"/>
                <w:lang w:val="en-US" w:eastAsia="zh-CN"/>
              </w:rPr>
              <w:t>度</w:t>
            </w:r>
            <w:r w:rsidRPr="00040BDC">
              <w:rPr>
                <w:rFonts w:hint="eastAsia"/>
                <w:lang w:eastAsia="zh-CN"/>
              </w:rPr>
              <w:t>”议题</w:t>
            </w:r>
            <w:r w:rsidRPr="00040BDC">
              <w:rPr>
                <w:lang w:eastAsia="zh-CN"/>
              </w:rPr>
              <w:t>，并向</w:t>
            </w:r>
            <w:r w:rsidRPr="00040BDC">
              <w:rPr>
                <w:lang w:eastAsia="zh-CN"/>
              </w:rPr>
              <w:t>TSAG</w:t>
            </w:r>
            <w:r w:rsidRPr="00040BDC">
              <w:rPr>
                <w:lang w:eastAsia="zh-CN"/>
              </w:rPr>
              <w:t>报告。</w:t>
            </w:r>
          </w:p>
        </w:tc>
      </w:tr>
      <w:tr w:rsidR="000E5563" w:rsidRPr="00040BDC" w14:paraId="1E6DEC58" w14:textId="77777777" w:rsidTr="00523B7C">
        <w:tc>
          <w:tcPr>
            <w:tcW w:w="1555" w:type="dxa"/>
            <w:vMerge/>
          </w:tcPr>
          <w:p w14:paraId="585AD720" w14:textId="77777777" w:rsidR="000E5563" w:rsidRPr="00040BDC" w:rsidRDefault="000E5563" w:rsidP="003B1374">
            <w:pPr>
              <w:pStyle w:val="Tabletext"/>
              <w:rPr>
                <w:lang w:eastAsia="zh-CN"/>
              </w:rPr>
            </w:pPr>
          </w:p>
        </w:tc>
        <w:tc>
          <w:tcPr>
            <w:tcW w:w="2976" w:type="dxa"/>
          </w:tcPr>
          <w:p w14:paraId="2FFBD48C" w14:textId="77777777" w:rsidR="000E5563" w:rsidRPr="00040BDC" w:rsidRDefault="000E5563" w:rsidP="003B1374">
            <w:pPr>
              <w:pStyle w:val="Tabletext0"/>
              <w:spacing w:before="40" w:after="40"/>
              <w:jc w:val="left"/>
              <w:rPr>
                <w:b/>
                <w:bCs/>
              </w:rPr>
            </w:pPr>
            <w:r w:rsidRPr="00040BDC">
              <w:rPr>
                <w:b/>
                <w:bCs/>
              </w:rPr>
              <w:t>COM4/3</w:t>
            </w:r>
          </w:p>
          <w:p w14:paraId="6B15C43E" w14:textId="5E79FCED" w:rsidR="000E5563" w:rsidRPr="00040BDC" w:rsidRDefault="000E5563" w:rsidP="003B1374">
            <w:pPr>
              <w:pStyle w:val="Tabletext0"/>
              <w:spacing w:before="40" w:after="40"/>
              <w:jc w:val="left"/>
              <w:rPr>
                <w:lang w:eastAsia="zh-CN"/>
              </w:rPr>
            </w:pPr>
            <w:r w:rsidRPr="00040BDC">
              <w:rPr>
                <w:rFonts w:hint="eastAsia"/>
                <w:lang w:eastAsia="zh-CN"/>
              </w:rPr>
              <w:t>（</w:t>
            </w:r>
            <w:proofErr w:type="spellStart"/>
            <w:r w:rsidRPr="00040BDC">
              <w:t>不包括</w:t>
            </w:r>
            <w:proofErr w:type="spellEnd"/>
            <w:r w:rsidRPr="00040BDC">
              <w:t>WTSA-24</w:t>
            </w:r>
            <w:r w:rsidRPr="00040BDC">
              <w:rPr>
                <w:rFonts w:hint="eastAsia"/>
                <w:lang w:eastAsia="zh-CN"/>
              </w:rPr>
              <w:t>行动</w:t>
            </w:r>
            <w:r w:rsidR="006578B1">
              <w:rPr>
                <w:lang w:eastAsia="zh-CN"/>
              </w:rPr>
              <w:br/>
            </w:r>
            <w:r w:rsidRPr="00040BDC">
              <w:rPr>
                <w:rFonts w:hint="eastAsia"/>
                <w:lang w:eastAsia="zh-CN"/>
              </w:rPr>
              <w:t>SGs</w:t>
            </w:r>
            <w:r w:rsidRPr="00040BDC">
              <w:t xml:space="preserve"> 3</w:t>
            </w:r>
            <w:r w:rsidRPr="00040BDC">
              <w:rPr>
                <w:rFonts w:hint="eastAsia"/>
                <w:lang w:eastAsia="zh-CN"/>
              </w:rPr>
              <w:t>）</w:t>
            </w:r>
          </w:p>
        </w:tc>
        <w:tc>
          <w:tcPr>
            <w:tcW w:w="5097" w:type="dxa"/>
          </w:tcPr>
          <w:p w14:paraId="3D166001" w14:textId="77777777" w:rsidR="000E5563" w:rsidRPr="00040BDC" w:rsidRDefault="000E5563" w:rsidP="003B1374">
            <w:pPr>
              <w:pStyle w:val="Tabletext0"/>
              <w:spacing w:before="40" w:after="40"/>
              <w:jc w:val="left"/>
              <w:rPr>
                <w:lang w:eastAsia="zh-CN"/>
              </w:rPr>
            </w:pPr>
            <w:r w:rsidRPr="00040BDC">
              <w:rPr>
                <w:rFonts w:hint="eastAsia"/>
                <w:lang w:eastAsia="zh-CN"/>
              </w:rPr>
              <w:t>责成</w:t>
            </w:r>
            <w:r w:rsidRPr="00040BDC">
              <w:rPr>
                <w:lang w:eastAsia="zh-CN"/>
              </w:rPr>
              <w:t>ITU-T</w:t>
            </w:r>
            <w:r w:rsidRPr="00040BDC">
              <w:rPr>
                <w:rFonts w:hint="eastAsia"/>
                <w:lang w:val="en-US" w:eastAsia="zh-CN"/>
              </w:rPr>
              <w:t>第</w:t>
            </w:r>
            <w:r w:rsidRPr="00040BDC">
              <w:rPr>
                <w:lang w:eastAsia="zh-CN"/>
              </w:rPr>
              <w:t>2</w:t>
            </w:r>
            <w:r w:rsidRPr="00040BDC">
              <w:rPr>
                <w:lang w:eastAsia="zh-CN"/>
              </w:rPr>
              <w:t>和</w:t>
            </w:r>
            <w:r w:rsidRPr="00040BDC">
              <w:rPr>
                <w:lang w:eastAsia="zh-CN"/>
              </w:rPr>
              <w:t>20</w:t>
            </w:r>
            <w:r w:rsidRPr="00040BDC">
              <w:rPr>
                <w:rFonts w:hint="eastAsia"/>
                <w:lang w:eastAsia="zh-CN"/>
              </w:rPr>
              <w:t>研究组</w:t>
            </w:r>
            <w:r w:rsidRPr="00040BDC">
              <w:rPr>
                <w:lang w:eastAsia="zh-CN"/>
              </w:rPr>
              <w:t>在</w:t>
            </w:r>
            <w:r w:rsidRPr="00040BDC">
              <w:rPr>
                <w:rFonts w:hint="eastAsia"/>
                <w:lang w:eastAsia="zh-CN"/>
              </w:rPr>
              <w:t>研究组</w:t>
            </w:r>
            <w:r w:rsidRPr="00040BDC">
              <w:rPr>
                <w:lang w:eastAsia="zh-CN"/>
              </w:rPr>
              <w:t>之间建立联合协调或协议机制，以确定物联网</w:t>
            </w:r>
            <w:r w:rsidRPr="00040BDC">
              <w:rPr>
                <w:rFonts w:hint="eastAsia"/>
                <w:lang w:val="en-US" w:eastAsia="zh-CN"/>
              </w:rPr>
              <w:t>标识</w:t>
            </w:r>
            <w:r w:rsidRPr="00040BDC">
              <w:rPr>
                <w:lang w:eastAsia="zh-CN"/>
              </w:rPr>
              <w:t>和国际电信编号、命名、寻址和标识（</w:t>
            </w:r>
            <w:r w:rsidRPr="00040BDC">
              <w:rPr>
                <w:lang w:eastAsia="zh-CN"/>
              </w:rPr>
              <w:t>NNAI</w:t>
            </w:r>
            <w:r w:rsidRPr="00040BDC">
              <w:rPr>
                <w:lang w:eastAsia="zh-CN"/>
              </w:rPr>
              <w:t>）</w:t>
            </w:r>
            <w:r w:rsidRPr="00040BDC">
              <w:rPr>
                <w:rFonts w:hint="eastAsia"/>
                <w:lang w:val="en-US" w:eastAsia="zh-CN"/>
              </w:rPr>
              <w:t>问题</w:t>
            </w:r>
            <w:r w:rsidRPr="00040BDC">
              <w:rPr>
                <w:lang w:eastAsia="zh-CN"/>
              </w:rPr>
              <w:t>的分界线，并向</w:t>
            </w:r>
            <w:r w:rsidRPr="00040BDC">
              <w:rPr>
                <w:lang w:eastAsia="zh-CN"/>
              </w:rPr>
              <w:t>TSAG</w:t>
            </w:r>
            <w:r w:rsidRPr="00040BDC">
              <w:rPr>
                <w:lang w:eastAsia="zh-CN"/>
              </w:rPr>
              <w:t>报告。</w:t>
            </w:r>
          </w:p>
        </w:tc>
      </w:tr>
      <w:tr w:rsidR="000E5563" w:rsidRPr="00040BDC" w14:paraId="101255C1" w14:textId="77777777" w:rsidTr="00523B7C">
        <w:tc>
          <w:tcPr>
            <w:tcW w:w="1555" w:type="dxa"/>
            <w:vMerge/>
          </w:tcPr>
          <w:p w14:paraId="7A10A79C" w14:textId="77777777" w:rsidR="000E5563" w:rsidRPr="00040BDC" w:rsidRDefault="000E5563" w:rsidP="003B1374">
            <w:pPr>
              <w:pStyle w:val="Tabletext"/>
              <w:rPr>
                <w:lang w:eastAsia="zh-CN"/>
              </w:rPr>
            </w:pPr>
          </w:p>
        </w:tc>
        <w:tc>
          <w:tcPr>
            <w:tcW w:w="2976" w:type="dxa"/>
          </w:tcPr>
          <w:p w14:paraId="6BFAFBFD" w14:textId="77777777" w:rsidR="000E5563" w:rsidRPr="00040BDC" w:rsidRDefault="000E5563" w:rsidP="003B1374">
            <w:pPr>
              <w:pStyle w:val="Tabletext0"/>
              <w:spacing w:before="40" w:after="40"/>
              <w:jc w:val="left"/>
              <w:rPr>
                <w:b/>
                <w:bCs/>
              </w:rPr>
            </w:pPr>
            <w:r w:rsidRPr="00040BDC">
              <w:rPr>
                <w:b/>
                <w:bCs/>
              </w:rPr>
              <w:t>COM4/4</w:t>
            </w:r>
          </w:p>
          <w:p w14:paraId="16A1FD8B" w14:textId="08E90643" w:rsidR="000E5563" w:rsidRPr="00040BDC" w:rsidRDefault="000E5563" w:rsidP="003B1374">
            <w:pPr>
              <w:pStyle w:val="Tabletext0"/>
              <w:spacing w:before="40" w:after="40"/>
              <w:jc w:val="left"/>
              <w:rPr>
                <w:lang w:eastAsia="zh-CN"/>
              </w:rPr>
            </w:pPr>
            <w:r w:rsidRPr="00040BDC">
              <w:rPr>
                <w:rFonts w:hint="eastAsia"/>
                <w:lang w:eastAsia="zh-CN"/>
              </w:rPr>
              <w:t>（</w:t>
            </w:r>
            <w:proofErr w:type="spellStart"/>
            <w:r w:rsidRPr="00040BDC">
              <w:t>不包括</w:t>
            </w:r>
            <w:proofErr w:type="spellEnd"/>
            <w:r w:rsidRPr="00040BDC">
              <w:t>WTSA-24</w:t>
            </w:r>
            <w:r w:rsidRPr="00040BDC">
              <w:rPr>
                <w:rFonts w:hint="eastAsia"/>
                <w:lang w:eastAsia="zh-CN"/>
              </w:rPr>
              <w:t>行动</w:t>
            </w:r>
            <w:r w:rsidR="006578B1">
              <w:rPr>
                <w:lang w:eastAsia="zh-CN"/>
              </w:rPr>
              <w:br/>
            </w:r>
            <w:r w:rsidRPr="00040BDC">
              <w:rPr>
                <w:rFonts w:hint="eastAsia"/>
                <w:lang w:eastAsia="zh-CN"/>
              </w:rPr>
              <w:t>SGs</w:t>
            </w:r>
            <w:r w:rsidRPr="00040BDC">
              <w:t xml:space="preserve"> 4</w:t>
            </w:r>
            <w:r w:rsidRPr="00040BDC">
              <w:rPr>
                <w:rFonts w:hint="eastAsia"/>
                <w:lang w:eastAsia="zh-CN"/>
              </w:rPr>
              <w:t>）</w:t>
            </w:r>
          </w:p>
        </w:tc>
        <w:tc>
          <w:tcPr>
            <w:tcW w:w="5097" w:type="dxa"/>
          </w:tcPr>
          <w:p w14:paraId="5F886EDF" w14:textId="77777777" w:rsidR="000E5563" w:rsidRPr="00040BDC" w:rsidRDefault="000E5563" w:rsidP="003B1374">
            <w:pPr>
              <w:pStyle w:val="Tabletext0"/>
              <w:spacing w:before="40" w:after="40"/>
              <w:jc w:val="left"/>
              <w:rPr>
                <w:lang w:eastAsia="zh-CN"/>
              </w:rPr>
            </w:pPr>
            <w:r w:rsidRPr="00040BDC">
              <w:rPr>
                <w:rFonts w:hint="eastAsia"/>
                <w:lang w:eastAsia="zh-CN"/>
              </w:rPr>
              <w:t>责成</w:t>
            </w:r>
            <w:r w:rsidRPr="00040BDC">
              <w:rPr>
                <w:lang w:eastAsia="zh-CN"/>
              </w:rPr>
              <w:t>TSAG</w:t>
            </w:r>
            <w:r w:rsidRPr="00040BDC">
              <w:rPr>
                <w:lang w:eastAsia="zh-CN"/>
              </w:rPr>
              <w:t>研究第</w:t>
            </w:r>
            <w:r w:rsidRPr="00040BDC">
              <w:rPr>
                <w:lang w:eastAsia="zh-CN"/>
              </w:rPr>
              <w:t>1</w:t>
            </w:r>
            <w:r w:rsidRPr="00040BDC">
              <w:rPr>
                <w:rFonts w:hint="eastAsia"/>
                <w:lang w:val="en-US" w:eastAsia="zh-CN"/>
              </w:rPr>
              <w:t>号决议第</w:t>
            </w:r>
            <w:r w:rsidRPr="00040BDC">
              <w:rPr>
                <w:lang w:eastAsia="zh-CN"/>
              </w:rPr>
              <w:t>2.1.5</w:t>
            </w:r>
            <w:r w:rsidRPr="00040BDC">
              <w:rPr>
                <w:rFonts w:hint="eastAsia"/>
                <w:lang w:val="en-US" w:eastAsia="zh-CN"/>
              </w:rPr>
              <w:t>段</w:t>
            </w:r>
            <w:r w:rsidRPr="00040BDC">
              <w:rPr>
                <w:lang w:eastAsia="zh-CN"/>
              </w:rPr>
              <w:t>中使用的牵头</w:t>
            </w:r>
            <w:r w:rsidRPr="00040BDC">
              <w:rPr>
                <w:rFonts w:hint="eastAsia"/>
                <w:lang w:eastAsia="zh-CN"/>
              </w:rPr>
              <w:t>研究组</w:t>
            </w:r>
            <w:r w:rsidRPr="00040BDC">
              <w:rPr>
                <w:lang w:eastAsia="zh-CN"/>
              </w:rPr>
              <w:t>的概念和有效性，例如，澄清确定牵头作用的标准，统一牵头</w:t>
            </w:r>
            <w:r w:rsidRPr="00040BDC">
              <w:rPr>
                <w:rFonts w:hint="eastAsia"/>
                <w:lang w:val="en-US" w:eastAsia="zh-CN"/>
              </w:rPr>
              <w:t>研究组</w:t>
            </w:r>
            <w:r w:rsidRPr="00040BDC">
              <w:rPr>
                <w:lang w:eastAsia="zh-CN"/>
              </w:rPr>
              <w:t>的描述，改善</w:t>
            </w:r>
            <w:r w:rsidRPr="00040BDC">
              <w:rPr>
                <w:lang w:eastAsia="zh-CN"/>
              </w:rPr>
              <w:t>ITU-T</w:t>
            </w:r>
            <w:r w:rsidRPr="00040BDC">
              <w:rPr>
                <w:rFonts w:hint="eastAsia"/>
                <w:lang w:val="en-US" w:eastAsia="zh-CN"/>
              </w:rPr>
              <w:t>研究组</w:t>
            </w:r>
            <w:r w:rsidRPr="00040BDC">
              <w:rPr>
                <w:lang w:eastAsia="zh-CN"/>
              </w:rPr>
              <w:t>之间的</w:t>
            </w:r>
            <w:r w:rsidRPr="00040BDC">
              <w:rPr>
                <w:rFonts w:hint="eastAsia"/>
                <w:lang w:val="en-US" w:eastAsia="zh-CN"/>
              </w:rPr>
              <w:t>协作</w:t>
            </w:r>
            <w:r w:rsidRPr="00040BDC">
              <w:rPr>
                <w:lang w:eastAsia="zh-CN"/>
              </w:rPr>
              <w:t>，同时特别考虑到</w:t>
            </w:r>
            <w:r w:rsidRPr="00040BDC">
              <w:rPr>
                <w:lang w:eastAsia="zh-CN"/>
              </w:rPr>
              <w:t>WTSA</w:t>
            </w:r>
            <w:r w:rsidRPr="00040BDC">
              <w:rPr>
                <w:lang w:eastAsia="zh-CN"/>
              </w:rPr>
              <w:t>第</w:t>
            </w:r>
            <w:r w:rsidRPr="00040BDC">
              <w:rPr>
                <w:lang w:eastAsia="zh-CN"/>
              </w:rPr>
              <w:t>99</w:t>
            </w:r>
            <w:r w:rsidRPr="00040BDC">
              <w:rPr>
                <w:lang w:eastAsia="zh-CN"/>
              </w:rPr>
              <w:t>号决议</w:t>
            </w:r>
            <w:r w:rsidRPr="00040BDC">
              <w:rPr>
                <w:rFonts w:hint="eastAsia"/>
                <w:lang w:eastAsia="zh-CN"/>
              </w:rPr>
              <w:t>（</w:t>
            </w:r>
            <w:r w:rsidRPr="00040BDC">
              <w:rPr>
                <w:lang w:eastAsia="zh-CN"/>
              </w:rPr>
              <w:t>2024</w:t>
            </w:r>
            <w:r w:rsidRPr="00040BDC">
              <w:rPr>
                <w:lang w:eastAsia="zh-CN"/>
              </w:rPr>
              <w:t>年</w:t>
            </w:r>
            <w:r w:rsidRPr="00040BDC">
              <w:rPr>
                <w:rFonts w:hint="eastAsia"/>
                <w:lang w:eastAsia="zh-CN"/>
              </w:rPr>
              <w:t>，</w:t>
            </w:r>
            <w:r w:rsidRPr="00040BDC">
              <w:rPr>
                <w:rFonts w:hint="eastAsia"/>
                <w:lang w:val="en-US" w:eastAsia="zh-CN"/>
              </w:rPr>
              <w:t>新德里，</w:t>
            </w:r>
            <w:r w:rsidRPr="00040BDC">
              <w:rPr>
                <w:lang w:eastAsia="zh-CN"/>
              </w:rPr>
              <w:t>修订版</w:t>
            </w:r>
            <w:r w:rsidRPr="00040BDC">
              <w:rPr>
                <w:rFonts w:hint="eastAsia"/>
                <w:lang w:eastAsia="zh-CN"/>
              </w:rPr>
              <w:t>），</w:t>
            </w:r>
            <w:r w:rsidRPr="00040BDC">
              <w:rPr>
                <w:lang w:eastAsia="zh-CN"/>
              </w:rPr>
              <w:t>并向下届</w:t>
            </w:r>
            <w:r w:rsidRPr="00040BDC">
              <w:rPr>
                <w:lang w:eastAsia="zh-CN"/>
              </w:rPr>
              <w:t>WTSA</w:t>
            </w:r>
            <w:r w:rsidRPr="00040BDC">
              <w:rPr>
                <w:lang w:eastAsia="zh-CN"/>
              </w:rPr>
              <w:t>报告</w:t>
            </w:r>
            <w:r w:rsidRPr="00040BDC">
              <w:rPr>
                <w:rFonts w:hint="eastAsia"/>
                <w:lang w:val="en-US" w:eastAsia="zh-CN"/>
              </w:rPr>
              <w:t>相关</w:t>
            </w:r>
            <w:r w:rsidRPr="00040BDC">
              <w:rPr>
                <w:lang w:eastAsia="zh-CN"/>
              </w:rPr>
              <w:t>结论。</w:t>
            </w:r>
            <w:r w:rsidRPr="00040BDC">
              <w:rPr>
                <w:rFonts w:hint="eastAsia"/>
                <w:lang w:eastAsia="zh-CN"/>
              </w:rPr>
              <w:t>ITU-T</w:t>
            </w:r>
            <w:r w:rsidRPr="00040BDC">
              <w:rPr>
                <w:rFonts w:hint="eastAsia"/>
                <w:lang w:val="en-US" w:eastAsia="zh-CN"/>
              </w:rPr>
              <w:t>研究组</w:t>
            </w:r>
            <w:r w:rsidRPr="00040BDC">
              <w:rPr>
                <w:lang w:eastAsia="zh-CN"/>
              </w:rPr>
              <w:t>应参与这一进程，以便在</w:t>
            </w:r>
            <w:r w:rsidRPr="00040BDC">
              <w:rPr>
                <w:rFonts w:hint="eastAsia"/>
                <w:lang w:val="en-US" w:eastAsia="zh-CN"/>
              </w:rPr>
              <w:t>筹备</w:t>
            </w:r>
            <w:r w:rsidRPr="00040BDC">
              <w:rPr>
                <w:lang w:eastAsia="zh-CN"/>
              </w:rPr>
              <w:t>下一研究</w:t>
            </w:r>
            <w:r w:rsidRPr="00040BDC">
              <w:rPr>
                <w:rFonts w:hint="eastAsia"/>
                <w:lang w:val="en-US" w:eastAsia="zh-CN"/>
              </w:rPr>
              <w:t>期</w:t>
            </w:r>
            <w:r w:rsidRPr="00040BDC">
              <w:rPr>
                <w:lang w:eastAsia="zh-CN"/>
              </w:rPr>
              <w:t>时</w:t>
            </w:r>
            <w:r w:rsidRPr="00040BDC">
              <w:rPr>
                <w:rFonts w:hint="eastAsia"/>
                <w:lang w:val="en-US" w:eastAsia="zh-CN"/>
              </w:rPr>
              <w:t>确保已将此审议</w:t>
            </w:r>
            <w:r w:rsidRPr="00040BDC">
              <w:rPr>
                <w:lang w:eastAsia="zh-CN"/>
              </w:rPr>
              <w:t>进程考虑</w:t>
            </w:r>
            <w:r w:rsidRPr="00040BDC">
              <w:rPr>
                <w:rFonts w:hint="eastAsia"/>
                <w:lang w:val="en-US" w:eastAsia="zh-CN"/>
              </w:rPr>
              <w:t>在内</w:t>
            </w:r>
            <w:r w:rsidRPr="00040BDC">
              <w:rPr>
                <w:lang w:eastAsia="zh-CN"/>
              </w:rPr>
              <w:t>。</w:t>
            </w:r>
          </w:p>
        </w:tc>
      </w:tr>
      <w:tr w:rsidR="000E5563" w:rsidRPr="00040BDC" w14:paraId="03085C3E" w14:textId="77777777" w:rsidTr="00523B7C">
        <w:tc>
          <w:tcPr>
            <w:tcW w:w="1555" w:type="dxa"/>
            <w:vMerge/>
          </w:tcPr>
          <w:p w14:paraId="2A708071" w14:textId="77777777" w:rsidR="000E5563" w:rsidRPr="00040BDC" w:rsidRDefault="000E5563" w:rsidP="003B1374">
            <w:pPr>
              <w:pStyle w:val="Tabletext"/>
              <w:rPr>
                <w:lang w:eastAsia="zh-CN"/>
              </w:rPr>
            </w:pPr>
          </w:p>
        </w:tc>
        <w:tc>
          <w:tcPr>
            <w:tcW w:w="2976" w:type="dxa"/>
          </w:tcPr>
          <w:p w14:paraId="38FC32C9" w14:textId="77777777" w:rsidR="000E5563" w:rsidRPr="00040BDC" w:rsidRDefault="000E5563" w:rsidP="003B1374">
            <w:pPr>
              <w:pStyle w:val="Tabletext0"/>
              <w:spacing w:before="40" w:after="40"/>
              <w:jc w:val="left"/>
              <w:rPr>
                <w:b/>
                <w:bCs/>
              </w:rPr>
            </w:pPr>
            <w:r w:rsidRPr="00040BDC">
              <w:rPr>
                <w:b/>
                <w:bCs/>
              </w:rPr>
              <w:t>COM4/5</w:t>
            </w:r>
          </w:p>
          <w:p w14:paraId="3E352AA7" w14:textId="77777777" w:rsidR="000E5563" w:rsidRPr="00040BDC" w:rsidRDefault="000E5563" w:rsidP="003B1374">
            <w:pPr>
              <w:pStyle w:val="Tabletext0"/>
              <w:spacing w:before="40" w:after="40"/>
              <w:jc w:val="left"/>
              <w:rPr>
                <w:lang w:eastAsia="zh-CN"/>
              </w:rPr>
            </w:pPr>
            <w:r w:rsidRPr="00040BDC">
              <w:rPr>
                <w:rFonts w:hint="eastAsia"/>
                <w:lang w:eastAsia="zh-CN"/>
              </w:rPr>
              <w:t>（</w:t>
            </w:r>
            <w:proofErr w:type="spellStart"/>
            <w:r w:rsidRPr="00040BDC">
              <w:t>不包括</w:t>
            </w:r>
            <w:proofErr w:type="spellEnd"/>
            <w:r w:rsidRPr="00040BDC">
              <w:rPr>
                <w:rFonts w:hint="eastAsia"/>
                <w:lang w:eastAsia="zh-CN"/>
              </w:rPr>
              <w:t>WTSA-24</w:t>
            </w:r>
            <w:proofErr w:type="spellStart"/>
            <w:r w:rsidRPr="00040BDC">
              <w:t>行动</w:t>
            </w:r>
            <w:proofErr w:type="spellEnd"/>
            <w:r w:rsidRPr="00040BDC">
              <w:t>DI1</w:t>
            </w:r>
            <w:r w:rsidRPr="00040BDC">
              <w:rPr>
                <w:rFonts w:hint="eastAsia"/>
                <w:lang w:eastAsia="zh-CN"/>
              </w:rPr>
              <w:t>）</w:t>
            </w:r>
          </w:p>
        </w:tc>
        <w:tc>
          <w:tcPr>
            <w:tcW w:w="5097" w:type="dxa"/>
          </w:tcPr>
          <w:p w14:paraId="18B21626" w14:textId="77777777" w:rsidR="000E5563" w:rsidRPr="00040BDC" w:rsidRDefault="000E5563" w:rsidP="003B1374">
            <w:pPr>
              <w:pStyle w:val="Tabletext0"/>
              <w:spacing w:before="40" w:after="40"/>
              <w:jc w:val="left"/>
              <w:rPr>
                <w:lang w:eastAsia="zh-CN"/>
              </w:rPr>
            </w:pPr>
            <w:r w:rsidRPr="00040BDC">
              <w:rPr>
                <w:lang w:eastAsia="zh-CN"/>
              </w:rPr>
              <w:t>关于</w:t>
            </w:r>
            <w:r w:rsidRPr="00040BDC">
              <w:rPr>
                <w:rFonts w:hint="eastAsia"/>
                <w:lang w:val="en-US" w:eastAsia="zh-CN"/>
              </w:rPr>
              <w:t>亚太电信组织（</w:t>
            </w:r>
            <w:r w:rsidRPr="00040BDC">
              <w:rPr>
                <w:lang w:eastAsia="zh-CN"/>
              </w:rPr>
              <w:t>APT</w:t>
            </w:r>
            <w:r w:rsidRPr="00040BDC">
              <w:rPr>
                <w:rFonts w:hint="eastAsia"/>
                <w:lang w:eastAsia="zh-CN"/>
              </w:rPr>
              <w:t>）</w:t>
            </w:r>
            <w:r w:rsidRPr="00040BDC">
              <w:rPr>
                <w:lang w:eastAsia="zh-CN"/>
              </w:rPr>
              <w:t>的</w:t>
            </w:r>
            <w:r w:rsidRPr="00040BDC">
              <w:rPr>
                <w:rFonts w:hint="eastAsia"/>
                <w:lang w:val="en-US" w:eastAsia="zh-CN"/>
              </w:rPr>
              <w:t>文稿（</w:t>
            </w:r>
            <w:hyperlink r:id="rId464" w:tgtFrame="_blank" w:history="1">
              <w:r w:rsidRPr="00040BDC">
                <w:rPr>
                  <w:rStyle w:val="Hyperlink"/>
                  <w:lang w:eastAsia="zh-CN"/>
                </w:rPr>
                <w:t>APT 37A40</w:t>
              </w:r>
            </w:hyperlink>
            <w:r w:rsidRPr="00040BDC">
              <w:rPr>
                <w:rFonts w:hint="eastAsia"/>
                <w:lang w:val="en-US" w:eastAsia="zh-CN"/>
              </w:rPr>
              <w:t>）</w:t>
            </w:r>
            <w:r w:rsidRPr="00040BDC">
              <w:rPr>
                <w:lang w:eastAsia="zh-CN"/>
              </w:rPr>
              <w:t>，</w:t>
            </w:r>
            <w:r w:rsidRPr="00040BDC">
              <w:rPr>
                <w:rFonts w:hint="eastAsia"/>
                <w:lang w:val="en-US" w:eastAsia="zh-CN"/>
              </w:rPr>
              <w:t>该文稿</w:t>
            </w:r>
            <w:r w:rsidRPr="00040BDC">
              <w:rPr>
                <w:lang w:eastAsia="zh-CN"/>
              </w:rPr>
              <w:t>承认了在包括</w:t>
            </w:r>
            <w:r w:rsidRPr="00040BDC">
              <w:rPr>
                <w:lang w:eastAsia="zh-CN"/>
              </w:rPr>
              <w:t>ITU-T</w:t>
            </w:r>
            <w:r w:rsidRPr="00040BDC">
              <w:rPr>
                <w:lang w:eastAsia="zh-CN"/>
              </w:rPr>
              <w:t>在内的许多</w:t>
            </w:r>
            <w:r w:rsidRPr="00040BDC">
              <w:rPr>
                <w:rFonts w:hint="eastAsia"/>
                <w:lang w:val="en-US" w:eastAsia="zh-CN"/>
              </w:rPr>
              <w:t>标准制定组织（</w:t>
            </w:r>
            <w:r w:rsidRPr="00040BDC">
              <w:rPr>
                <w:rFonts w:hint="eastAsia"/>
                <w:lang w:val="en-US" w:eastAsia="zh-CN"/>
              </w:rPr>
              <w:t>SDO</w:t>
            </w:r>
            <w:r w:rsidRPr="00040BDC">
              <w:rPr>
                <w:rFonts w:hint="eastAsia"/>
                <w:lang w:val="en-US" w:eastAsia="zh-CN"/>
              </w:rPr>
              <w:t>）</w:t>
            </w:r>
            <w:r w:rsidRPr="00040BDC">
              <w:rPr>
                <w:lang w:eastAsia="zh-CN"/>
              </w:rPr>
              <w:t>和标准机构中正在进行的数字身份和证书工作</w:t>
            </w:r>
            <w:r w:rsidRPr="00040BDC">
              <w:rPr>
                <w:rFonts w:hint="eastAsia"/>
                <w:lang w:val="en-US" w:eastAsia="zh-CN"/>
              </w:rPr>
              <w:t>及相关</w:t>
            </w:r>
            <w:r w:rsidRPr="00040BDC">
              <w:rPr>
                <w:lang w:eastAsia="zh-CN"/>
              </w:rPr>
              <w:t>标准化工作的重要性，</w:t>
            </w:r>
            <w:r w:rsidRPr="00040BDC">
              <w:rPr>
                <w:lang w:eastAsia="zh-CN"/>
              </w:rPr>
              <w:t>WTSA-24</w:t>
            </w:r>
            <w:r w:rsidRPr="00040BDC">
              <w:rPr>
                <w:rFonts w:hint="eastAsia"/>
                <w:lang w:val="en-US" w:eastAsia="zh-CN"/>
              </w:rPr>
              <w:t>责成第</w:t>
            </w:r>
            <w:r w:rsidRPr="00040BDC">
              <w:rPr>
                <w:lang w:eastAsia="zh-CN"/>
              </w:rPr>
              <w:t>17</w:t>
            </w:r>
            <w:r w:rsidRPr="00040BDC">
              <w:rPr>
                <w:lang w:eastAsia="zh-CN"/>
              </w:rPr>
              <w:t>研究组，</w:t>
            </w:r>
            <w:r w:rsidRPr="00040BDC">
              <w:rPr>
                <w:rFonts w:hint="eastAsia"/>
                <w:lang w:val="en-US" w:eastAsia="zh-CN"/>
              </w:rPr>
              <w:t>在履行第</w:t>
            </w:r>
            <w:r w:rsidRPr="00040BDC">
              <w:rPr>
                <w:lang w:eastAsia="zh-CN"/>
              </w:rPr>
              <w:t>2</w:t>
            </w:r>
            <w:r w:rsidRPr="00040BDC">
              <w:rPr>
                <w:rFonts w:hint="eastAsia"/>
                <w:lang w:val="en-US" w:eastAsia="zh-CN"/>
              </w:rPr>
              <w:t>号</w:t>
            </w:r>
            <w:r w:rsidRPr="00040BDC">
              <w:rPr>
                <w:lang w:eastAsia="zh-CN"/>
              </w:rPr>
              <w:t>决议</w:t>
            </w:r>
            <w:r w:rsidRPr="00040BDC">
              <w:rPr>
                <w:rFonts w:hint="eastAsia"/>
                <w:lang w:val="en-US" w:eastAsia="zh-CN"/>
              </w:rPr>
              <w:t>赋予其</w:t>
            </w:r>
            <w:r w:rsidRPr="00040BDC">
              <w:rPr>
                <w:lang w:eastAsia="zh-CN"/>
              </w:rPr>
              <w:t>作为身份管理</w:t>
            </w:r>
            <w:r w:rsidRPr="00040BDC">
              <w:rPr>
                <w:rFonts w:hint="eastAsia"/>
                <w:lang w:eastAsia="zh-CN"/>
              </w:rPr>
              <w:t>（</w:t>
            </w:r>
            <w:proofErr w:type="spellStart"/>
            <w:r w:rsidRPr="00040BDC">
              <w:rPr>
                <w:lang w:eastAsia="zh-CN"/>
              </w:rPr>
              <w:t>IdM</w:t>
            </w:r>
            <w:proofErr w:type="spellEnd"/>
            <w:r w:rsidRPr="00040BDC">
              <w:rPr>
                <w:rFonts w:hint="eastAsia"/>
                <w:lang w:eastAsia="zh-CN"/>
              </w:rPr>
              <w:t>）</w:t>
            </w:r>
            <w:r w:rsidRPr="00040BDC">
              <w:rPr>
                <w:rFonts w:hint="eastAsia"/>
                <w:lang w:val="en-US" w:eastAsia="zh-CN"/>
              </w:rPr>
              <w:t>牵头</w:t>
            </w:r>
            <w:r w:rsidRPr="00040BDC">
              <w:rPr>
                <w:lang w:eastAsia="zh-CN"/>
              </w:rPr>
              <w:t>研究组的</w:t>
            </w:r>
            <w:r w:rsidRPr="00040BDC">
              <w:rPr>
                <w:rFonts w:hint="eastAsia"/>
                <w:lang w:val="en-US" w:eastAsia="zh-CN"/>
              </w:rPr>
              <w:t>职责时</w:t>
            </w:r>
            <w:r w:rsidRPr="00040BDC">
              <w:rPr>
                <w:lang w:eastAsia="zh-CN"/>
              </w:rPr>
              <w:t>，继续</w:t>
            </w:r>
            <w:r w:rsidRPr="00040BDC">
              <w:rPr>
                <w:rFonts w:hint="eastAsia"/>
                <w:lang w:val="en-US" w:eastAsia="zh-CN"/>
              </w:rPr>
              <w:t>针对</w:t>
            </w:r>
            <w:r w:rsidRPr="00040BDC">
              <w:rPr>
                <w:lang w:eastAsia="zh-CN"/>
              </w:rPr>
              <w:t>身份管理和</w:t>
            </w:r>
            <w:proofErr w:type="gramStart"/>
            <w:r w:rsidRPr="00040BDC">
              <w:rPr>
                <w:lang w:eastAsia="zh-CN"/>
              </w:rPr>
              <w:t>可</w:t>
            </w:r>
            <w:proofErr w:type="gramEnd"/>
            <w:r w:rsidRPr="00040BDC">
              <w:rPr>
                <w:rFonts w:hint="eastAsia"/>
                <w:lang w:val="en-US" w:eastAsia="zh-CN"/>
              </w:rPr>
              <w:t>核</w:t>
            </w:r>
            <w:proofErr w:type="gramStart"/>
            <w:r w:rsidRPr="00040BDC">
              <w:rPr>
                <w:rFonts w:hint="eastAsia"/>
                <w:lang w:val="en-US" w:eastAsia="zh-CN"/>
              </w:rPr>
              <w:t>验</w:t>
            </w:r>
            <w:r w:rsidRPr="00040BDC">
              <w:rPr>
                <w:lang w:eastAsia="zh-CN"/>
              </w:rPr>
              <w:t>证书制定</w:t>
            </w:r>
            <w:proofErr w:type="gramEnd"/>
            <w:r w:rsidRPr="00040BDC">
              <w:rPr>
                <w:lang w:eastAsia="zh-CN"/>
              </w:rPr>
              <w:t>必要的建议</w:t>
            </w:r>
            <w:r w:rsidRPr="00040BDC">
              <w:rPr>
                <w:rFonts w:hint="eastAsia"/>
                <w:lang w:val="en-US" w:eastAsia="zh-CN"/>
              </w:rPr>
              <w:t>书</w:t>
            </w:r>
            <w:r w:rsidRPr="00040BDC">
              <w:rPr>
                <w:lang w:eastAsia="zh-CN"/>
              </w:rPr>
              <w:t>、</w:t>
            </w:r>
            <w:r w:rsidRPr="00040BDC">
              <w:rPr>
                <w:rFonts w:hint="eastAsia"/>
                <w:lang w:val="en-US" w:eastAsia="zh-CN"/>
              </w:rPr>
              <w:t>增补</w:t>
            </w:r>
            <w:r w:rsidRPr="00040BDC">
              <w:rPr>
                <w:lang w:eastAsia="zh-CN"/>
              </w:rPr>
              <w:t>和技术报告。</w:t>
            </w:r>
            <w:r w:rsidRPr="00040BDC">
              <w:rPr>
                <w:lang w:eastAsia="zh-CN"/>
              </w:rPr>
              <w:t>WTSA-24</w:t>
            </w:r>
            <w:r w:rsidRPr="00040BDC">
              <w:rPr>
                <w:lang w:eastAsia="zh-CN"/>
              </w:rPr>
              <w:t>还鼓励第</w:t>
            </w:r>
            <w:r w:rsidRPr="00040BDC">
              <w:rPr>
                <w:lang w:eastAsia="zh-CN"/>
              </w:rPr>
              <w:t>17</w:t>
            </w:r>
            <w:r w:rsidRPr="00040BDC">
              <w:rPr>
                <w:lang w:eastAsia="zh-CN"/>
              </w:rPr>
              <w:t>研究组进一步研究身份管理和可</w:t>
            </w:r>
            <w:r w:rsidRPr="00040BDC">
              <w:rPr>
                <w:rFonts w:hint="eastAsia"/>
                <w:lang w:val="en-US" w:eastAsia="zh-CN"/>
              </w:rPr>
              <w:t>核验</w:t>
            </w:r>
            <w:r w:rsidRPr="00040BDC">
              <w:rPr>
                <w:lang w:eastAsia="zh-CN"/>
              </w:rPr>
              <w:t>证书标准化</w:t>
            </w:r>
            <w:r w:rsidRPr="00040BDC">
              <w:rPr>
                <w:rFonts w:hint="eastAsia"/>
                <w:lang w:val="en-US" w:eastAsia="zh-CN"/>
              </w:rPr>
              <w:t>议题</w:t>
            </w:r>
            <w:r w:rsidRPr="00040BDC">
              <w:rPr>
                <w:lang w:eastAsia="zh-CN"/>
              </w:rPr>
              <w:t>的新领域，并协调和促进</w:t>
            </w:r>
            <w:r w:rsidRPr="00040BDC">
              <w:rPr>
                <w:rFonts w:hint="eastAsia"/>
                <w:lang w:val="en-US" w:eastAsia="zh-CN"/>
              </w:rPr>
              <w:t>相关</w:t>
            </w:r>
            <w:r w:rsidRPr="00040BDC">
              <w:rPr>
                <w:lang w:eastAsia="zh-CN"/>
              </w:rPr>
              <w:t>标准化活动。</w:t>
            </w:r>
            <w:r w:rsidRPr="00040BDC">
              <w:rPr>
                <w:rFonts w:hint="eastAsia"/>
                <w:lang w:val="en-US" w:eastAsia="zh-CN"/>
              </w:rPr>
              <w:t>该</w:t>
            </w:r>
            <w:r w:rsidRPr="00040BDC">
              <w:rPr>
                <w:lang w:eastAsia="zh-CN"/>
              </w:rPr>
              <w:t>行动可能有助于确保</w:t>
            </w:r>
            <w:r w:rsidRPr="00040BDC">
              <w:rPr>
                <w:rFonts w:hint="eastAsia"/>
                <w:lang w:val="en-US" w:eastAsia="zh-CN"/>
              </w:rPr>
              <w:t>开展</w:t>
            </w:r>
            <w:r w:rsidRPr="00040BDC">
              <w:rPr>
                <w:lang w:eastAsia="zh-CN"/>
              </w:rPr>
              <w:t>协同</w:t>
            </w:r>
            <w:r w:rsidRPr="00040BDC">
              <w:rPr>
                <w:rFonts w:hint="eastAsia"/>
                <w:lang w:val="en-US" w:eastAsia="zh-CN"/>
              </w:rPr>
              <w:t>工作</w:t>
            </w:r>
            <w:r w:rsidRPr="00040BDC">
              <w:rPr>
                <w:lang w:eastAsia="zh-CN"/>
              </w:rPr>
              <w:t>，加强协调，并最大限度地减少</w:t>
            </w:r>
            <w:r w:rsidRPr="00040BDC">
              <w:rPr>
                <w:lang w:eastAsia="zh-CN"/>
              </w:rPr>
              <w:t>ITU-T</w:t>
            </w:r>
            <w:r w:rsidRPr="00040BDC">
              <w:rPr>
                <w:lang w:eastAsia="zh-CN"/>
              </w:rPr>
              <w:t>和其他</w:t>
            </w:r>
            <w:r w:rsidRPr="00040BDC">
              <w:rPr>
                <w:lang w:eastAsia="zh-CN"/>
              </w:rPr>
              <w:t>SDO</w:t>
            </w:r>
            <w:r w:rsidRPr="00040BDC">
              <w:rPr>
                <w:lang w:eastAsia="zh-CN"/>
              </w:rPr>
              <w:t>之间的重复工作。</w:t>
            </w:r>
          </w:p>
        </w:tc>
      </w:tr>
    </w:tbl>
    <w:p w14:paraId="72C75EFB" w14:textId="77777777" w:rsidR="000E5563" w:rsidRPr="00040BDC" w:rsidRDefault="000E5563" w:rsidP="008C2969">
      <w:pPr>
        <w:rPr>
          <w:lang w:eastAsia="zh-CN"/>
        </w:rPr>
      </w:pPr>
    </w:p>
    <w:p w14:paraId="6593C6AF" w14:textId="77777777" w:rsidR="00B27BF9" w:rsidRPr="00040BDC" w:rsidRDefault="00B27BF9" w:rsidP="008C2969">
      <w:pPr>
        <w:rPr>
          <w:lang w:eastAsia="zh-CN"/>
        </w:rPr>
      </w:pPr>
    </w:p>
    <w:p w14:paraId="713A0FF2" w14:textId="77777777" w:rsidR="001E0A1B" w:rsidRPr="00040BDC" w:rsidRDefault="001E0A1B" w:rsidP="008C2969">
      <w:pPr>
        <w:rPr>
          <w:lang w:eastAsia="zh-CN"/>
        </w:rPr>
      </w:pPr>
    </w:p>
    <w:p w14:paraId="5B82B817" w14:textId="77777777" w:rsidR="001E0A1B" w:rsidRPr="00040BDC" w:rsidRDefault="001E0A1B" w:rsidP="008C2969">
      <w:pPr>
        <w:rPr>
          <w:lang w:eastAsia="zh-CN"/>
        </w:rPr>
      </w:pPr>
    </w:p>
    <w:p w14:paraId="40DD29E4" w14:textId="77777777" w:rsidR="00B27BF9" w:rsidRPr="00040BDC" w:rsidRDefault="00B27BF9" w:rsidP="008C2969">
      <w:pPr>
        <w:rPr>
          <w:lang w:eastAsia="zh-CN"/>
        </w:rPr>
      </w:pPr>
    </w:p>
    <w:p w14:paraId="7F9CDA01" w14:textId="77777777" w:rsidR="008C2969" w:rsidRPr="00040BDC" w:rsidRDefault="008C2969" w:rsidP="008C2969">
      <w:pPr>
        <w:rPr>
          <w:lang w:eastAsia="zh-CN"/>
        </w:rPr>
      </w:pPr>
      <w:r w:rsidRPr="00040BDC">
        <w:rPr>
          <w:lang w:eastAsia="zh-CN"/>
        </w:rPr>
        <w:br w:type="page"/>
      </w:r>
    </w:p>
    <w:tbl>
      <w:tblPr>
        <w:tblStyle w:val="TableGrid"/>
        <w:tblW w:w="5000" w:type="pct"/>
        <w:tblLook w:val="04A0" w:firstRow="1" w:lastRow="0" w:firstColumn="1" w:lastColumn="0" w:noHBand="0" w:noVBand="1"/>
      </w:tblPr>
      <w:tblGrid>
        <w:gridCol w:w="1555"/>
        <w:gridCol w:w="2976"/>
        <w:gridCol w:w="5097"/>
      </w:tblGrid>
      <w:tr w:rsidR="008C2969" w:rsidRPr="00040BDC" w14:paraId="09497614" w14:textId="77777777" w:rsidTr="00523B7C">
        <w:tc>
          <w:tcPr>
            <w:tcW w:w="1555" w:type="dxa"/>
          </w:tcPr>
          <w:p w14:paraId="3F6451D3" w14:textId="77777777" w:rsidR="008C2969" w:rsidRPr="00040BDC" w:rsidRDefault="008C2969" w:rsidP="00B5013E">
            <w:pPr>
              <w:pStyle w:val="Tablehead0"/>
            </w:pPr>
            <w:proofErr w:type="spellStart"/>
            <w:r w:rsidRPr="00040BDC">
              <w:lastRenderedPageBreak/>
              <w:t>文件</w:t>
            </w:r>
            <w:proofErr w:type="spellEnd"/>
          </w:p>
        </w:tc>
        <w:tc>
          <w:tcPr>
            <w:tcW w:w="2976" w:type="dxa"/>
          </w:tcPr>
          <w:p w14:paraId="06A3D011" w14:textId="77777777" w:rsidR="008C2969" w:rsidRPr="00040BDC" w:rsidRDefault="008C2969" w:rsidP="00B5013E">
            <w:pPr>
              <w:pStyle w:val="Tablehead0"/>
              <w:rPr>
                <w:lang w:eastAsia="zh-CN"/>
              </w:rPr>
            </w:pPr>
            <w:r w:rsidRPr="00040BDC">
              <w:rPr>
                <w:rFonts w:hint="eastAsia"/>
                <w:lang w:val="en-US" w:eastAsia="zh-CN"/>
              </w:rPr>
              <w:t>编号</w:t>
            </w:r>
          </w:p>
        </w:tc>
        <w:tc>
          <w:tcPr>
            <w:tcW w:w="5097" w:type="dxa"/>
          </w:tcPr>
          <w:p w14:paraId="5571C96E" w14:textId="77777777" w:rsidR="008C2969" w:rsidRPr="00040BDC" w:rsidRDefault="008C2969" w:rsidP="00B5013E">
            <w:pPr>
              <w:pStyle w:val="Tablehead0"/>
            </w:pPr>
            <w:proofErr w:type="spellStart"/>
            <w:r w:rsidRPr="00040BDC">
              <w:t>行动</w:t>
            </w:r>
            <w:proofErr w:type="spellEnd"/>
          </w:p>
        </w:tc>
      </w:tr>
      <w:tr w:rsidR="008C2969" w:rsidRPr="00040BDC" w14:paraId="3571E5F7" w14:textId="77777777" w:rsidTr="00523B7C">
        <w:tc>
          <w:tcPr>
            <w:tcW w:w="1555" w:type="dxa"/>
            <w:vMerge w:val="restart"/>
          </w:tcPr>
          <w:p w14:paraId="62438D11" w14:textId="77777777" w:rsidR="008C2969" w:rsidRPr="00040BDC" w:rsidRDefault="008C2969" w:rsidP="003B1374">
            <w:pPr>
              <w:pStyle w:val="Tabletext0"/>
              <w:spacing w:before="40" w:after="40"/>
            </w:pPr>
            <w:hyperlink r:id="rId465" w:history="1">
              <w:r w:rsidRPr="00040BDC">
                <w:rPr>
                  <w:rStyle w:val="Hyperlink"/>
                </w:rPr>
                <w:t>Doc/77</w:t>
              </w:r>
            </w:hyperlink>
          </w:p>
        </w:tc>
        <w:tc>
          <w:tcPr>
            <w:tcW w:w="2976" w:type="dxa"/>
          </w:tcPr>
          <w:p w14:paraId="5487C108" w14:textId="77777777" w:rsidR="008C2969" w:rsidRPr="00040BDC" w:rsidRDefault="008C2969" w:rsidP="003B1374">
            <w:pPr>
              <w:pStyle w:val="Tabletext0"/>
              <w:spacing w:before="40" w:after="40"/>
              <w:jc w:val="left"/>
              <w:rPr>
                <w:b/>
                <w:bCs/>
              </w:rPr>
            </w:pPr>
            <w:r w:rsidRPr="00040BDC">
              <w:rPr>
                <w:b/>
                <w:bCs/>
              </w:rPr>
              <w:t>COM4/6</w:t>
            </w:r>
          </w:p>
          <w:p w14:paraId="77053368" w14:textId="77777777" w:rsidR="008C2969" w:rsidRPr="00040BDC" w:rsidRDefault="008C2969" w:rsidP="003B1374">
            <w:pPr>
              <w:pStyle w:val="Tabletext0"/>
              <w:spacing w:before="40" w:after="40"/>
              <w:jc w:val="left"/>
              <w:rPr>
                <w:lang w:eastAsia="zh-CN"/>
              </w:rPr>
            </w:pPr>
            <w:r w:rsidRPr="00040BDC">
              <w:rPr>
                <w:rFonts w:hint="eastAsia"/>
                <w:lang w:eastAsia="zh-CN"/>
              </w:rPr>
              <w:t>（</w:t>
            </w:r>
            <w:r w:rsidRPr="00040BDC">
              <w:t>WTSA-24</w:t>
            </w:r>
            <w:proofErr w:type="spellStart"/>
            <w:r w:rsidRPr="00040BDC">
              <w:t>行动</w:t>
            </w:r>
            <w:proofErr w:type="spellEnd"/>
            <w:r w:rsidRPr="00040BDC">
              <w:t>DRM 1</w:t>
            </w:r>
            <w:r w:rsidRPr="00040BDC">
              <w:rPr>
                <w:rFonts w:hint="eastAsia"/>
                <w:lang w:eastAsia="zh-CN"/>
              </w:rPr>
              <w:t>）</w:t>
            </w:r>
          </w:p>
        </w:tc>
        <w:tc>
          <w:tcPr>
            <w:tcW w:w="5097" w:type="dxa"/>
          </w:tcPr>
          <w:p w14:paraId="1D922561" w14:textId="77777777" w:rsidR="008C2969" w:rsidRPr="00040BDC" w:rsidRDefault="008C2969" w:rsidP="003B1374">
            <w:pPr>
              <w:pStyle w:val="Tabletext0"/>
              <w:spacing w:before="40" w:after="40"/>
              <w:jc w:val="left"/>
              <w:rPr>
                <w:lang w:eastAsia="zh-CN"/>
              </w:rPr>
            </w:pPr>
            <w:r w:rsidRPr="00040BDC">
              <w:rPr>
                <w:lang w:eastAsia="zh-CN"/>
              </w:rPr>
              <w:t>关于</w:t>
            </w:r>
            <w:r w:rsidRPr="00040BDC">
              <w:rPr>
                <w:rFonts w:hint="eastAsia"/>
                <w:lang w:val="en-US" w:eastAsia="zh-CN"/>
              </w:rPr>
              <w:t>阿拉伯区（</w:t>
            </w:r>
            <w:r w:rsidRPr="00040BDC">
              <w:rPr>
                <w:rFonts w:hint="eastAsia"/>
                <w:lang w:val="en-US" w:eastAsia="zh-CN"/>
              </w:rPr>
              <w:t>ARB</w:t>
            </w:r>
            <w:r w:rsidRPr="00040BDC">
              <w:rPr>
                <w:rFonts w:hint="eastAsia"/>
                <w:lang w:val="en-US" w:eastAsia="zh-CN"/>
              </w:rPr>
              <w:t>）</w:t>
            </w:r>
            <w:r w:rsidRPr="00040BDC">
              <w:rPr>
                <w:lang w:eastAsia="zh-CN"/>
              </w:rPr>
              <w:t>的</w:t>
            </w:r>
            <w:r w:rsidRPr="00040BDC">
              <w:rPr>
                <w:rFonts w:hint="eastAsia"/>
                <w:lang w:val="en-US" w:eastAsia="zh-CN"/>
              </w:rPr>
              <w:t>文稿</w:t>
            </w:r>
            <w:r w:rsidRPr="00040BDC">
              <w:rPr>
                <w:rFonts w:hint="eastAsia"/>
                <w:lang w:eastAsia="zh-CN"/>
              </w:rPr>
              <w:t>（</w:t>
            </w:r>
            <w:hyperlink r:id="rId466" w:history="1">
              <w:r w:rsidRPr="00040BDC">
                <w:rPr>
                  <w:rStyle w:val="Hyperlink"/>
                  <w:lang w:eastAsia="zh-CN"/>
                </w:rPr>
                <w:t>ARB/36A33/1</w:t>
              </w:r>
            </w:hyperlink>
            <w:r w:rsidRPr="00040BDC">
              <w:rPr>
                <w:rFonts w:hint="eastAsia"/>
                <w:lang w:eastAsia="zh-CN"/>
              </w:rPr>
              <w:t>），</w:t>
            </w:r>
            <w:r w:rsidRPr="00040BDC">
              <w:rPr>
                <w:lang w:eastAsia="zh-CN"/>
              </w:rPr>
              <w:t>WTSA-24</w:t>
            </w:r>
            <w:r w:rsidRPr="00040BDC">
              <w:rPr>
                <w:rStyle w:val="Italic0"/>
                <w:rFonts w:hint="eastAsia"/>
                <w:lang w:eastAsia="zh-CN"/>
              </w:rPr>
              <w:t>责成</w:t>
            </w:r>
            <w:r w:rsidRPr="00040BDC">
              <w:rPr>
                <w:rFonts w:hint="eastAsia"/>
                <w:lang w:val="en-US" w:eastAsia="zh-CN"/>
              </w:rPr>
              <w:t>电信标准化局</w:t>
            </w:r>
            <w:r w:rsidRPr="00040BDC">
              <w:rPr>
                <w:lang w:eastAsia="zh-CN"/>
              </w:rPr>
              <w:t>主任</w:t>
            </w:r>
            <w:r w:rsidRPr="00040BDC">
              <w:rPr>
                <w:rFonts w:hint="eastAsia"/>
                <w:lang w:val="en-US" w:eastAsia="zh-CN"/>
              </w:rPr>
              <w:t>将以下信息</w:t>
            </w:r>
            <w:r w:rsidRPr="00040BDC">
              <w:rPr>
                <w:lang w:eastAsia="zh-CN"/>
              </w:rPr>
              <w:t>通知</w:t>
            </w:r>
            <w:r w:rsidRPr="00040BDC">
              <w:rPr>
                <w:rFonts w:hint="eastAsia"/>
                <w:lang w:val="en-US" w:eastAsia="zh-CN"/>
              </w:rPr>
              <w:t>各</w:t>
            </w:r>
            <w:r w:rsidRPr="00040BDC">
              <w:rPr>
                <w:lang w:eastAsia="zh-CN"/>
              </w:rPr>
              <w:t>研究组</w:t>
            </w:r>
            <w:r w:rsidRPr="00040BDC">
              <w:rPr>
                <w:rFonts w:hint="eastAsia"/>
                <w:lang w:eastAsia="zh-CN"/>
              </w:rPr>
              <w:t>：</w:t>
            </w:r>
          </w:p>
          <w:p w14:paraId="0AB0B2D0" w14:textId="77777777" w:rsidR="008C2969" w:rsidRPr="00040BDC" w:rsidRDefault="008C2969" w:rsidP="003B1374">
            <w:pPr>
              <w:pStyle w:val="Tablebullet"/>
              <w:spacing w:before="40" w:after="40"/>
              <w:rPr>
                <w:lang w:eastAsia="zh-CN"/>
              </w:rPr>
            </w:pPr>
            <w:r w:rsidRPr="00040BDC">
              <w:rPr>
                <w:lang w:eastAsia="zh-CN"/>
              </w:rPr>
              <w:t>–</w:t>
            </w:r>
            <w:r w:rsidRPr="00040BDC">
              <w:rPr>
                <w:lang w:eastAsia="zh-CN"/>
              </w:rPr>
              <w:tab/>
            </w:r>
            <w:r w:rsidRPr="00040BDC">
              <w:rPr>
                <w:lang w:eastAsia="zh-CN"/>
              </w:rPr>
              <w:t>对所有类型的系统和设备实施灾害风险管理所面临的互操作性挑战，包括但不限于用户设备、</w:t>
            </w:r>
            <w:r w:rsidRPr="00040BDC">
              <w:rPr>
                <w:lang w:eastAsia="zh-CN"/>
              </w:rPr>
              <w:t>IMT</w:t>
            </w:r>
            <w:r w:rsidRPr="00040BDC">
              <w:rPr>
                <w:lang w:eastAsia="zh-CN"/>
              </w:rPr>
              <w:t>技术、</w:t>
            </w:r>
            <w:proofErr w:type="gramStart"/>
            <w:r w:rsidRPr="00040BDC">
              <w:rPr>
                <w:lang w:eastAsia="zh-CN"/>
              </w:rPr>
              <w:t>物联网和多模式电信；</w:t>
            </w:r>
            <w:proofErr w:type="gramEnd"/>
          </w:p>
          <w:p w14:paraId="37C88E5C" w14:textId="77777777" w:rsidR="008C2969" w:rsidRPr="00040BDC" w:rsidRDefault="008C2969" w:rsidP="003B1374">
            <w:pPr>
              <w:pStyle w:val="Tablebullet"/>
              <w:spacing w:before="40" w:after="40"/>
              <w:rPr>
                <w:lang w:eastAsia="zh-CN"/>
              </w:rPr>
            </w:pPr>
            <w:r w:rsidRPr="00040BDC">
              <w:rPr>
                <w:lang w:eastAsia="zh-CN"/>
              </w:rPr>
              <w:t>–</w:t>
            </w:r>
            <w:r w:rsidRPr="00040BDC">
              <w:rPr>
                <w:lang w:eastAsia="zh-CN"/>
              </w:rPr>
              <w:tab/>
            </w:r>
            <w:proofErr w:type="gramStart"/>
            <w:r w:rsidRPr="00040BDC">
              <w:rPr>
                <w:lang w:eastAsia="zh-CN"/>
              </w:rPr>
              <w:t>预警系统中实时数据收集和通信的快速增长；</w:t>
            </w:r>
            <w:proofErr w:type="gramEnd"/>
          </w:p>
          <w:p w14:paraId="240A2D20" w14:textId="77777777" w:rsidR="008C2969" w:rsidRPr="00040BDC" w:rsidRDefault="008C2969" w:rsidP="003B1374">
            <w:pPr>
              <w:pStyle w:val="Tablebullet"/>
              <w:spacing w:before="40" w:after="40"/>
              <w:rPr>
                <w:lang w:eastAsia="zh-CN"/>
              </w:rPr>
            </w:pPr>
            <w:r w:rsidRPr="00040BDC">
              <w:rPr>
                <w:lang w:eastAsia="zh-CN"/>
              </w:rPr>
              <w:t>–</w:t>
            </w:r>
            <w:r w:rsidRPr="00040BDC">
              <w:rPr>
                <w:lang w:eastAsia="zh-CN"/>
              </w:rPr>
              <w:tab/>
            </w:r>
            <w:r w:rsidRPr="00040BDC">
              <w:rPr>
                <w:lang w:eastAsia="zh-CN"/>
              </w:rPr>
              <w:t>包括人工智能在内的</w:t>
            </w:r>
            <w:r w:rsidRPr="00040BDC">
              <w:rPr>
                <w:rFonts w:hint="eastAsia"/>
                <w:lang w:eastAsia="zh-CN"/>
              </w:rPr>
              <w:t>、</w:t>
            </w:r>
            <w:r w:rsidRPr="00040BDC">
              <w:rPr>
                <w:lang w:eastAsia="zh-CN"/>
              </w:rPr>
              <w:t>与电信</w:t>
            </w:r>
            <w:r w:rsidRPr="00040BDC">
              <w:rPr>
                <w:lang w:eastAsia="zh-CN"/>
              </w:rPr>
              <w:t>/</w:t>
            </w:r>
            <w:r w:rsidRPr="00040BDC">
              <w:rPr>
                <w:rFonts w:hint="eastAsia"/>
                <w:lang w:val="en-US" w:eastAsia="zh-CN"/>
              </w:rPr>
              <w:t>信息通信技术</w:t>
            </w:r>
            <w:r w:rsidRPr="00040BDC">
              <w:rPr>
                <w:lang w:eastAsia="zh-CN"/>
              </w:rPr>
              <w:t>相关的新兴技术</w:t>
            </w:r>
            <w:r w:rsidRPr="00040BDC">
              <w:rPr>
                <w:rFonts w:hint="eastAsia"/>
                <w:lang w:val="en-US" w:eastAsia="zh-CN"/>
              </w:rPr>
              <w:t>可</w:t>
            </w:r>
            <w:r w:rsidRPr="00040BDC">
              <w:rPr>
                <w:lang w:eastAsia="zh-CN"/>
              </w:rPr>
              <w:t>支持</w:t>
            </w:r>
            <w:r w:rsidRPr="00040BDC">
              <w:rPr>
                <w:rFonts w:hint="eastAsia"/>
                <w:lang w:val="en-US" w:eastAsia="zh-CN"/>
              </w:rPr>
              <w:t>应急</w:t>
            </w:r>
            <w:r w:rsidRPr="00040BDC">
              <w:rPr>
                <w:lang w:eastAsia="zh-CN"/>
              </w:rPr>
              <w:t>和灾害风险管理</w:t>
            </w:r>
            <w:r w:rsidRPr="00040BDC">
              <w:rPr>
                <w:rFonts w:hint="eastAsia"/>
                <w:lang w:val="en-US" w:eastAsia="zh-CN"/>
              </w:rPr>
              <w:t>与就绪工作</w:t>
            </w:r>
            <w:r w:rsidRPr="00040BDC">
              <w:rPr>
                <w:lang w:eastAsia="zh-CN"/>
              </w:rPr>
              <w:t>，</w:t>
            </w:r>
            <w:r w:rsidRPr="00040BDC">
              <w:rPr>
                <w:rFonts w:hint="eastAsia"/>
                <w:lang w:val="en-US" w:eastAsia="zh-CN"/>
              </w:rPr>
              <w:t>此类技术可以</w:t>
            </w:r>
            <w:r w:rsidRPr="00040BDC">
              <w:rPr>
                <w:lang w:eastAsia="zh-CN"/>
              </w:rPr>
              <w:t>用于预警、减少风险、缓解</w:t>
            </w:r>
            <w:r w:rsidRPr="00040BDC">
              <w:rPr>
                <w:rFonts w:hint="eastAsia"/>
                <w:lang w:val="en-US" w:eastAsia="zh-CN"/>
              </w:rPr>
              <w:t>风险</w:t>
            </w:r>
            <w:r w:rsidRPr="00040BDC">
              <w:rPr>
                <w:lang w:eastAsia="zh-CN"/>
              </w:rPr>
              <w:t>和</w:t>
            </w:r>
            <w:r w:rsidRPr="00040BDC">
              <w:rPr>
                <w:rFonts w:hint="eastAsia"/>
                <w:lang w:val="en-US" w:eastAsia="zh-CN"/>
              </w:rPr>
              <w:t>赈灾</w:t>
            </w:r>
            <w:r w:rsidRPr="00040BDC">
              <w:rPr>
                <w:lang w:eastAsia="zh-CN"/>
              </w:rPr>
              <w:t>。</w:t>
            </w:r>
          </w:p>
        </w:tc>
      </w:tr>
      <w:tr w:rsidR="008C2969" w:rsidRPr="00040BDC" w14:paraId="1C934A8D" w14:textId="77777777" w:rsidTr="00523B7C">
        <w:tc>
          <w:tcPr>
            <w:tcW w:w="1555" w:type="dxa"/>
            <w:vMerge/>
          </w:tcPr>
          <w:p w14:paraId="6D8FF730" w14:textId="77777777" w:rsidR="008C2969" w:rsidRPr="00040BDC" w:rsidRDefault="008C2969" w:rsidP="003B1374">
            <w:pPr>
              <w:pStyle w:val="Tabletext"/>
              <w:rPr>
                <w:lang w:eastAsia="zh-CN"/>
              </w:rPr>
            </w:pPr>
          </w:p>
        </w:tc>
        <w:tc>
          <w:tcPr>
            <w:tcW w:w="2976" w:type="dxa"/>
          </w:tcPr>
          <w:p w14:paraId="470AF10F" w14:textId="77777777" w:rsidR="008C2969" w:rsidRPr="00040BDC" w:rsidRDefault="008C2969" w:rsidP="003B1374">
            <w:pPr>
              <w:pStyle w:val="Tabletext0"/>
              <w:spacing w:before="40" w:after="40"/>
              <w:jc w:val="left"/>
              <w:rPr>
                <w:b/>
                <w:bCs/>
                <w:lang w:val="pt-PT"/>
              </w:rPr>
            </w:pPr>
            <w:r w:rsidRPr="00040BDC">
              <w:rPr>
                <w:b/>
                <w:bCs/>
                <w:lang w:val="pt-PT"/>
              </w:rPr>
              <w:t>COM4/7</w:t>
            </w:r>
          </w:p>
          <w:p w14:paraId="09CEB9C6" w14:textId="68FBBA02" w:rsidR="008C2969" w:rsidRPr="00040BDC" w:rsidRDefault="008C2969" w:rsidP="003B1374">
            <w:pPr>
              <w:pStyle w:val="Tabletext0"/>
              <w:spacing w:before="40" w:after="40"/>
              <w:jc w:val="left"/>
              <w:rPr>
                <w:lang w:val="pt-PT" w:eastAsia="zh-CN"/>
              </w:rPr>
            </w:pPr>
            <w:r w:rsidRPr="00040BDC">
              <w:rPr>
                <w:rFonts w:hint="eastAsia"/>
                <w:lang w:val="pt-PT" w:eastAsia="zh-CN"/>
              </w:rPr>
              <w:t>（</w:t>
            </w:r>
            <w:r w:rsidRPr="00040BDC">
              <w:rPr>
                <w:rFonts w:hint="eastAsia"/>
                <w:lang w:val="en-US" w:eastAsia="zh-CN"/>
              </w:rPr>
              <w:t>不包括</w:t>
            </w:r>
            <w:r w:rsidRPr="00040BDC">
              <w:rPr>
                <w:lang w:val="pt-PT"/>
              </w:rPr>
              <w:t>WTSA-24</w:t>
            </w:r>
            <w:proofErr w:type="spellStart"/>
            <w:r w:rsidRPr="00040BDC">
              <w:rPr>
                <w:lang w:val="pt-PT"/>
              </w:rPr>
              <w:t>行动</w:t>
            </w:r>
            <w:proofErr w:type="spellEnd"/>
            <w:r w:rsidR="006578B1">
              <w:rPr>
                <w:lang w:val="pt-PT" w:eastAsia="zh-CN"/>
              </w:rPr>
              <w:br/>
            </w:r>
            <w:r w:rsidRPr="00040BDC">
              <w:rPr>
                <w:lang w:val="pt-PT"/>
              </w:rPr>
              <w:t>DRM 2</w:t>
            </w:r>
            <w:r w:rsidRPr="00040BDC">
              <w:rPr>
                <w:rFonts w:hint="eastAsia"/>
                <w:lang w:val="pt-PT" w:eastAsia="zh-CN"/>
              </w:rPr>
              <w:t>）</w:t>
            </w:r>
          </w:p>
        </w:tc>
        <w:tc>
          <w:tcPr>
            <w:tcW w:w="5097" w:type="dxa"/>
          </w:tcPr>
          <w:p w14:paraId="5AB994EE" w14:textId="77777777" w:rsidR="008C2969" w:rsidRPr="00040BDC" w:rsidRDefault="008C2969" w:rsidP="003B1374">
            <w:pPr>
              <w:pStyle w:val="Tabletext0"/>
              <w:spacing w:before="40" w:after="40"/>
              <w:jc w:val="left"/>
              <w:rPr>
                <w:lang w:eastAsia="zh-CN"/>
              </w:rPr>
            </w:pPr>
            <w:r w:rsidRPr="00040BDC">
              <w:rPr>
                <w:lang w:eastAsia="zh-CN"/>
              </w:rPr>
              <w:t>关于</w:t>
            </w:r>
            <w:r w:rsidRPr="00040BDC">
              <w:rPr>
                <w:rFonts w:hint="eastAsia"/>
                <w:lang w:val="en-US" w:eastAsia="zh-CN"/>
              </w:rPr>
              <w:t>阿拉伯区</w:t>
            </w:r>
            <w:r w:rsidRPr="00040BDC">
              <w:rPr>
                <w:lang w:eastAsia="zh-CN"/>
              </w:rPr>
              <w:t>的</w:t>
            </w:r>
            <w:r w:rsidRPr="00040BDC">
              <w:rPr>
                <w:rFonts w:hint="eastAsia"/>
                <w:lang w:val="en-US" w:eastAsia="zh-CN"/>
              </w:rPr>
              <w:t>文稿（</w:t>
            </w:r>
            <w:hyperlink r:id="rId467" w:history="1">
              <w:r w:rsidRPr="00040BDC">
                <w:rPr>
                  <w:rStyle w:val="Hyperlink"/>
                  <w:lang w:eastAsia="zh-CN"/>
                </w:rPr>
                <w:t>ARB/36A33/1</w:t>
              </w:r>
            </w:hyperlink>
            <w:r w:rsidRPr="00040BDC">
              <w:rPr>
                <w:rFonts w:hint="eastAsia"/>
                <w:lang w:val="en-US" w:eastAsia="zh-CN"/>
              </w:rPr>
              <w:t>）</w:t>
            </w:r>
            <w:r w:rsidRPr="00040BDC">
              <w:rPr>
                <w:rFonts w:hint="eastAsia"/>
                <w:lang w:eastAsia="zh-CN"/>
              </w:rPr>
              <w:t>，</w:t>
            </w:r>
            <w:r w:rsidRPr="00040BDC">
              <w:rPr>
                <w:lang w:eastAsia="zh-CN"/>
              </w:rPr>
              <w:t>WTSA-24</w:t>
            </w:r>
            <w:r w:rsidRPr="00040BDC">
              <w:rPr>
                <w:rStyle w:val="Italic0"/>
                <w:rFonts w:hint="eastAsia"/>
                <w:lang w:eastAsia="zh-CN"/>
              </w:rPr>
              <w:t>请</w:t>
            </w:r>
            <w:r w:rsidRPr="00040BDC">
              <w:rPr>
                <w:rFonts w:hint="eastAsia"/>
                <w:lang w:val="en-US" w:eastAsia="zh-CN"/>
              </w:rPr>
              <w:t>成</w:t>
            </w:r>
            <w:r w:rsidRPr="00040BDC">
              <w:rPr>
                <w:lang w:eastAsia="zh-CN"/>
              </w:rPr>
              <w:t>员国、部门成员、学术</w:t>
            </w:r>
            <w:r w:rsidRPr="00040BDC">
              <w:rPr>
                <w:rFonts w:hint="eastAsia"/>
                <w:lang w:val="en-US" w:eastAsia="zh-CN"/>
              </w:rPr>
              <w:t>成员</w:t>
            </w:r>
            <w:r w:rsidRPr="00040BDC">
              <w:rPr>
                <w:lang w:eastAsia="zh-CN"/>
              </w:rPr>
              <w:t>和</w:t>
            </w:r>
            <w:r w:rsidRPr="00040BDC">
              <w:rPr>
                <w:rFonts w:hint="eastAsia"/>
                <w:lang w:val="en-US" w:eastAsia="zh-CN"/>
              </w:rPr>
              <w:t>部门准成员</w:t>
            </w:r>
            <w:r w:rsidRPr="00040BDC">
              <w:rPr>
                <w:lang w:eastAsia="zh-CN"/>
              </w:rPr>
              <w:t>为制定</w:t>
            </w:r>
            <w:r w:rsidRPr="00040BDC">
              <w:rPr>
                <w:rFonts w:hint="eastAsia"/>
                <w:lang w:val="en-US" w:eastAsia="zh-CN"/>
              </w:rPr>
              <w:t>旨在</w:t>
            </w:r>
            <w:r w:rsidRPr="00040BDC">
              <w:rPr>
                <w:lang w:eastAsia="zh-CN"/>
              </w:rPr>
              <w:t>解决上述问题的标准做出贡献。</w:t>
            </w:r>
          </w:p>
        </w:tc>
      </w:tr>
      <w:tr w:rsidR="008C2969" w:rsidRPr="00040BDC" w14:paraId="2820477C" w14:textId="77777777" w:rsidTr="00523B7C">
        <w:tc>
          <w:tcPr>
            <w:tcW w:w="1555" w:type="dxa"/>
            <w:vMerge/>
          </w:tcPr>
          <w:p w14:paraId="599FBFC3" w14:textId="77777777" w:rsidR="008C2969" w:rsidRPr="00040BDC" w:rsidRDefault="008C2969" w:rsidP="003B1374">
            <w:pPr>
              <w:pStyle w:val="Tabletext"/>
              <w:rPr>
                <w:lang w:eastAsia="zh-CN"/>
              </w:rPr>
            </w:pPr>
          </w:p>
        </w:tc>
        <w:tc>
          <w:tcPr>
            <w:tcW w:w="2976" w:type="dxa"/>
          </w:tcPr>
          <w:p w14:paraId="608C930D" w14:textId="77777777" w:rsidR="008C2969" w:rsidRPr="00040BDC" w:rsidRDefault="008C2969" w:rsidP="003B1374">
            <w:pPr>
              <w:pStyle w:val="Tabletext0"/>
              <w:spacing w:before="40" w:after="40"/>
              <w:jc w:val="left"/>
              <w:rPr>
                <w:b/>
                <w:bCs/>
                <w:lang w:val="pt-PT"/>
              </w:rPr>
            </w:pPr>
            <w:r w:rsidRPr="00040BDC">
              <w:rPr>
                <w:b/>
                <w:bCs/>
                <w:lang w:val="pt-PT"/>
              </w:rPr>
              <w:t>COM4/8</w:t>
            </w:r>
          </w:p>
          <w:p w14:paraId="0BF23331" w14:textId="77777777" w:rsidR="008C2969" w:rsidRPr="00040BDC" w:rsidRDefault="008C2969" w:rsidP="003B1374">
            <w:pPr>
              <w:pStyle w:val="Tabletext0"/>
              <w:spacing w:before="40" w:after="40"/>
              <w:jc w:val="left"/>
              <w:rPr>
                <w:lang w:val="pt-PT" w:eastAsia="zh-CN"/>
              </w:rPr>
            </w:pPr>
            <w:r w:rsidRPr="00040BDC">
              <w:rPr>
                <w:rFonts w:hint="eastAsia"/>
                <w:lang w:val="pt-PT" w:eastAsia="zh-CN"/>
              </w:rPr>
              <w:t>（</w:t>
            </w:r>
            <w:r w:rsidRPr="00040BDC">
              <w:rPr>
                <w:lang w:val="pt-PT" w:eastAsia="zh-CN"/>
              </w:rPr>
              <w:t>不包括</w:t>
            </w:r>
            <w:r w:rsidRPr="00040BDC">
              <w:rPr>
                <w:lang w:val="pt-PT" w:eastAsia="zh-CN"/>
              </w:rPr>
              <w:t>WTSA-24</w:t>
            </w:r>
            <w:r w:rsidRPr="00040BDC">
              <w:rPr>
                <w:lang w:val="pt-PT" w:eastAsia="zh-CN"/>
              </w:rPr>
              <w:t>行动</w:t>
            </w:r>
            <w:r w:rsidRPr="00040BDC">
              <w:rPr>
                <w:lang w:val="pt-PT" w:eastAsia="zh-CN"/>
              </w:rPr>
              <w:t>PQC</w:t>
            </w:r>
            <w:r w:rsidRPr="00040BDC">
              <w:rPr>
                <w:rFonts w:hint="eastAsia"/>
                <w:lang w:val="pt-PT" w:eastAsia="zh-CN"/>
              </w:rPr>
              <w:t>）</w:t>
            </w:r>
          </w:p>
        </w:tc>
        <w:tc>
          <w:tcPr>
            <w:tcW w:w="5097" w:type="dxa"/>
          </w:tcPr>
          <w:p w14:paraId="65A28DA1" w14:textId="77777777" w:rsidR="008C2969" w:rsidRPr="00040BDC" w:rsidRDefault="008C2969" w:rsidP="003B1374">
            <w:pPr>
              <w:pStyle w:val="Tabletext0"/>
              <w:spacing w:before="40" w:after="40"/>
              <w:jc w:val="left"/>
              <w:rPr>
                <w:lang w:val="en-US" w:eastAsia="zh-CN"/>
              </w:rPr>
            </w:pPr>
            <w:r w:rsidRPr="00040BDC">
              <w:rPr>
                <w:lang w:eastAsia="zh-CN"/>
              </w:rPr>
              <w:t>认识到在电信</w:t>
            </w:r>
            <w:r w:rsidRPr="00040BDC">
              <w:rPr>
                <w:lang w:eastAsia="zh-CN"/>
              </w:rPr>
              <w:t>/</w:t>
            </w:r>
            <w:r w:rsidRPr="00040BDC">
              <w:rPr>
                <w:lang w:eastAsia="zh-CN"/>
              </w:rPr>
              <w:t>信息通信技术网络</w:t>
            </w:r>
            <w:r w:rsidRPr="00040BDC">
              <w:rPr>
                <w:rFonts w:hint="eastAsia"/>
                <w:lang w:val="en-US" w:eastAsia="zh-CN"/>
              </w:rPr>
              <w:t>中</w:t>
            </w:r>
            <w:r w:rsidRPr="00040BDC">
              <w:rPr>
                <w:lang w:eastAsia="zh-CN"/>
              </w:rPr>
              <w:t>促进</w:t>
            </w:r>
            <w:r w:rsidRPr="00040BDC">
              <w:rPr>
                <w:rFonts w:hint="eastAsia"/>
                <w:lang w:val="en-US" w:eastAsia="zh-CN"/>
              </w:rPr>
              <w:t>向</w:t>
            </w:r>
            <w:r w:rsidRPr="00040BDC">
              <w:rPr>
                <w:lang w:eastAsia="zh-CN"/>
              </w:rPr>
              <w:t>后量子密码</w:t>
            </w:r>
            <w:r w:rsidRPr="00040BDC">
              <w:rPr>
                <w:rFonts w:hint="eastAsia"/>
                <w:lang w:eastAsia="zh-CN"/>
              </w:rPr>
              <w:t>（</w:t>
            </w:r>
            <w:r w:rsidRPr="00040BDC">
              <w:rPr>
                <w:rFonts w:hint="eastAsia"/>
                <w:lang w:val="en-US" w:eastAsia="zh-CN"/>
              </w:rPr>
              <w:t>PQC</w:t>
            </w:r>
            <w:r w:rsidRPr="00040BDC">
              <w:rPr>
                <w:rFonts w:hint="eastAsia"/>
                <w:lang w:eastAsia="zh-CN"/>
              </w:rPr>
              <w:t>）</w:t>
            </w:r>
            <w:r w:rsidRPr="00040BDC">
              <w:rPr>
                <w:lang w:eastAsia="zh-CN"/>
              </w:rPr>
              <w:t>技术</w:t>
            </w:r>
            <w:r w:rsidRPr="00040BDC">
              <w:rPr>
                <w:rFonts w:hint="eastAsia"/>
                <w:lang w:val="en-US" w:eastAsia="zh-CN"/>
              </w:rPr>
              <w:t>演进并</w:t>
            </w:r>
            <w:r w:rsidRPr="00040BDC">
              <w:rPr>
                <w:lang w:eastAsia="zh-CN"/>
              </w:rPr>
              <w:t>利用</w:t>
            </w:r>
            <w:r w:rsidRPr="00040BDC">
              <w:rPr>
                <w:rFonts w:hint="eastAsia"/>
                <w:lang w:val="en-US" w:eastAsia="zh-CN"/>
              </w:rPr>
              <w:t>该技术</w:t>
            </w:r>
            <w:r w:rsidRPr="00040BDC">
              <w:rPr>
                <w:lang w:eastAsia="zh-CN"/>
              </w:rPr>
              <w:t>的重要性</w:t>
            </w:r>
            <w:r w:rsidRPr="00040BDC">
              <w:rPr>
                <w:rFonts w:hint="eastAsia"/>
                <w:lang w:eastAsia="zh-CN"/>
              </w:rPr>
              <w:t>（</w:t>
            </w:r>
            <w:r w:rsidRPr="00040BDC">
              <w:rPr>
                <w:lang w:eastAsia="zh-CN"/>
              </w:rPr>
              <w:t>见</w:t>
            </w:r>
            <w:r>
              <w:fldChar w:fldCharType="begin"/>
            </w:r>
            <w:r>
              <w:rPr>
                <w:lang w:eastAsia="zh-CN"/>
              </w:rPr>
              <w:instrText>HYPERLINK "https://www.itu.int/dms_pub/itu-t/md/22/wtsa.24/c/T22-WTSA.24-C-0037!A42!MSW-C.docx"</w:instrText>
            </w:r>
            <w:r>
              <w:fldChar w:fldCharType="separate"/>
            </w:r>
            <w:r w:rsidRPr="00040BDC">
              <w:rPr>
                <w:rStyle w:val="Hyperlink"/>
                <w:lang w:eastAsia="zh-CN"/>
              </w:rPr>
              <w:t>APT/37A42/1</w:t>
            </w:r>
            <w:r>
              <w:fldChar w:fldCharType="end"/>
            </w:r>
            <w:r w:rsidRPr="00040BDC">
              <w:rPr>
                <w:rFonts w:hint="eastAsia"/>
                <w:lang w:eastAsia="zh-CN"/>
              </w:rPr>
              <w:t>），</w:t>
            </w:r>
            <w:r w:rsidRPr="00040BDC">
              <w:rPr>
                <w:lang w:eastAsia="zh-CN"/>
              </w:rPr>
              <w:t>WTSA-24</w:t>
            </w:r>
            <w:r w:rsidRPr="00040BDC">
              <w:rPr>
                <w:rStyle w:val="Italic0"/>
                <w:rFonts w:hint="eastAsia"/>
                <w:lang w:eastAsia="zh-CN"/>
              </w:rPr>
              <w:t>责成</w:t>
            </w:r>
            <w:r w:rsidRPr="00040BDC">
              <w:rPr>
                <w:rFonts w:hint="eastAsia"/>
                <w:lang w:val="en-US" w:eastAsia="zh-CN"/>
              </w:rPr>
              <w:t>ITU-T</w:t>
            </w:r>
            <w:r w:rsidRPr="00040BDC">
              <w:rPr>
                <w:rFonts w:hint="eastAsia"/>
                <w:lang w:val="en-US" w:eastAsia="zh-CN"/>
              </w:rPr>
              <w:t>第</w:t>
            </w:r>
            <w:r w:rsidRPr="00040BDC">
              <w:rPr>
                <w:rFonts w:hint="eastAsia"/>
                <w:lang w:val="en-US" w:eastAsia="zh-CN"/>
              </w:rPr>
              <w:t>17</w:t>
            </w:r>
            <w:r w:rsidRPr="00040BDC">
              <w:rPr>
                <w:rFonts w:hint="eastAsia"/>
                <w:lang w:val="en-US" w:eastAsia="zh-CN"/>
              </w:rPr>
              <w:t>研究组继续制定必要的建议书、技术报告和其他</w:t>
            </w:r>
            <w:r w:rsidRPr="00040BDC">
              <w:rPr>
                <w:rFonts w:hint="eastAsia"/>
                <w:lang w:val="en-US" w:eastAsia="zh-CN"/>
              </w:rPr>
              <w:t>ITU-T</w:t>
            </w:r>
            <w:r w:rsidRPr="00040BDC">
              <w:rPr>
                <w:rFonts w:hint="eastAsia"/>
                <w:lang w:val="en-US" w:eastAsia="zh-CN"/>
              </w:rPr>
              <w:t>出版物（包括指南和最佳做法），以在第</w:t>
            </w:r>
            <w:r w:rsidRPr="00040BDC">
              <w:rPr>
                <w:rFonts w:hint="eastAsia"/>
                <w:lang w:val="en-US" w:eastAsia="zh-CN"/>
              </w:rPr>
              <w:t>2</w:t>
            </w:r>
            <w:r w:rsidRPr="00040BDC">
              <w:rPr>
                <w:rFonts w:hint="eastAsia"/>
                <w:lang w:val="en-US" w:eastAsia="zh-CN"/>
              </w:rPr>
              <w:t>号决议授权范围内作为安全问题的牵头研究</w:t>
            </w:r>
            <w:proofErr w:type="gramStart"/>
            <w:r w:rsidRPr="00040BDC">
              <w:rPr>
                <w:rFonts w:hint="eastAsia"/>
                <w:lang w:val="en-US" w:eastAsia="zh-CN"/>
              </w:rPr>
              <w:t>组促进</w:t>
            </w:r>
            <w:proofErr w:type="gramEnd"/>
            <w:r w:rsidRPr="00040BDC">
              <w:rPr>
                <w:rFonts w:hint="eastAsia"/>
                <w:lang w:val="en-US" w:eastAsia="zh-CN"/>
              </w:rPr>
              <w:t>向</w:t>
            </w:r>
            <w:r w:rsidRPr="00040BDC">
              <w:rPr>
                <w:rFonts w:hint="eastAsia"/>
                <w:lang w:val="en-US" w:eastAsia="zh-CN"/>
              </w:rPr>
              <w:t>PQC</w:t>
            </w:r>
            <w:r w:rsidRPr="00040BDC">
              <w:rPr>
                <w:rFonts w:hint="eastAsia"/>
                <w:lang w:val="en-US" w:eastAsia="zh-CN"/>
              </w:rPr>
              <w:t>的演进并利用该技术；并</w:t>
            </w:r>
            <w:proofErr w:type="gramStart"/>
            <w:r w:rsidRPr="00040BDC">
              <w:rPr>
                <w:rStyle w:val="Italic0"/>
                <w:rFonts w:hint="eastAsia"/>
                <w:lang w:eastAsia="zh-CN"/>
              </w:rPr>
              <w:t>请</w:t>
            </w:r>
            <w:r w:rsidRPr="00040BDC">
              <w:rPr>
                <w:rFonts w:hint="eastAsia"/>
                <w:lang w:val="en-US" w:eastAsia="zh-CN"/>
              </w:rPr>
              <w:t>成员</w:t>
            </w:r>
            <w:proofErr w:type="gramEnd"/>
            <w:r w:rsidRPr="00040BDC">
              <w:rPr>
                <w:rFonts w:hint="eastAsia"/>
                <w:lang w:val="en-US" w:eastAsia="zh-CN"/>
              </w:rPr>
              <w:t>们积极</w:t>
            </w:r>
            <w:proofErr w:type="gramStart"/>
            <w:r w:rsidRPr="00040BDC">
              <w:rPr>
                <w:rFonts w:hint="eastAsia"/>
                <w:lang w:val="en-US" w:eastAsia="zh-CN"/>
              </w:rPr>
              <w:t>促进此</w:t>
            </w:r>
            <w:proofErr w:type="gramEnd"/>
            <w:r w:rsidRPr="00040BDC">
              <w:rPr>
                <w:rFonts w:hint="eastAsia"/>
                <w:lang w:val="en-US" w:eastAsia="zh-CN"/>
              </w:rPr>
              <w:t>工作。</w:t>
            </w:r>
          </w:p>
        </w:tc>
      </w:tr>
      <w:tr w:rsidR="008C2969" w:rsidRPr="00040BDC" w14:paraId="4FF92B54" w14:textId="77777777" w:rsidTr="00523B7C">
        <w:tc>
          <w:tcPr>
            <w:tcW w:w="1555" w:type="dxa"/>
            <w:vMerge/>
          </w:tcPr>
          <w:p w14:paraId="79632C65" w14:textId="77777777" w:rsidR="008C2969" w:rsidRPr="00040BDC" w:rsidRDefault="008C2969" w:rsidP="003B1374">
            <w:pPr>
              <w:pStyle w:val="Tabletext"/>
              <w:rPr>
                <w:lang w:eastAsia="zh-CN"/>
              </w:rPr>
            </w:pPr>
          </w:p>
        </w:tc>
        <w:tc>
          <w:tcPr>
            <w:tcW w:w="2976" w:type="dxa"/>
          </w:tcPr>
          <w:p w14:paraId="6CAB226A" w14:textId="77777777" w:rsidR="008C2969" w:rsidRPr="00040BDC" w:rsidRDefault="008C2969" w:rsidP="003B1374">
            <w:pPr>
              <w:pStyle w:val="Tabletext0"/>
              <w:spacing w:before="40" w:after="40"/>
              <w:jc w:val="left"/>
              <w:rPr>
                <w:b/>
                <w:bCs/>
                <w:lang w:val="pt-PT"/>
              </w:rPr>
            </w:pPr>
            <w:r w:rsidRPr="00040BDC">
              <w:rPr>
                <w:b/>
                <w:bCs/>
                <w:lang w:val="pt-PT"/>
              </w:rPr>
              <w:t>COM4/9</w:t>
            </w:r>
          </w:p>
          <w:p w14:paraId="7C5422EE" w14:textId="77777777" w:rsidR="008C2969" w:rsidRPr="00040BDC" w:rsidRDefault="008C2969" w:rsidP="003B1374">
            <w:pPr>
              <w:pStyle w:val="Tabletext0"/>
              <w:spacing w:before="40" w:after="40"/>
              <w:jc w:val="left"/>
              <w:rPr>
                <w:lang w:val="pt-PT" w:eastAsia="zh-CN"/>
              </w:rPr>
            </w:pPr>
            <w:r w:rsidRPr="00040BDC">
              <w:rPr>
                <w:rFonts w:hint="eastAsia"/>
                <w:lang w:val="pt-PT" w:eastAsia="zh-CN"/>
              </w:rPr>
              <w:t>（</w:t>
            </w:r>
            <w:proofErr w:type="spellStart"/>
            <w:r w:rsidRPr="00040BDC">
              <w:rPr>
                <w:lang w:val="pt-PT"/>
              </w:rPr>
              <w:t>不包括</w:t>
            </w:r>
            <w:proofErr w:type="spellEnd"/>
            <w:r w:rsidRPr="00040BDC">
              <w:rPr>
                <w:lang w:val="pt-PT"/>
              </w:rPr>
              <w:t>WTSA</w:t>
            </w:r>
            <w:r w:rsidRPr="00040BDC">
              <w:rPr>
                <w:rFonts w:hint="eastAsia"/>
                <w:lang w:val="en-US" w:eastAsia="zh-CN"/>
              </w:rPr>
              <w:t>-</w:t>
            </w:r>
            <w:r w:rsidRPr="00040BDC">
              <w:rPr>
                <w:lang w:val="pt-PT"/>
              </w:rPr>
              <w:t>24</w:t>
            </w:r>
            <w:proofErr w:type="spellStart"/>
            <w:r w:rsidRPr="00040BDC">
              <w:rPr>
                <w:lang w:val="pt-PT"/>
              </w:rPr>
              <w:t>行动</w:t>
            </w:r>
            <w:r w:rsidRPr="00040BDC">
              <w:rPr>
                <w:rFonts w:hint="eastAsia"/>
                <w:lang w:val="en-US" w:eastAsia="zh-CN"/>
              </w:rPr>
              <w:t>OTT</w:t>
            </w:r>
            <w:proofErr w:type="spellEnd"/>
            <w:r w:rsidRPr="00040BDC">
              <w:rPr>
                <w:rFonts w:hint="eastAsia"/>
                <w:lang w:val="pt-PT" w:eastAsia="zh-CN"/>
              </w:rPr>
              <w:t>）</w:t>
            </w:r>
          </w:p>
        </w:tc>
        <w:tc>
          <w:tcPr>
            <w:tcW w:w="5097" w:type="dxa"/>
          </w:tcPr>
          <w:p w14:paraId="42CD105A" w14:textId="77777777" w:rsidR="008C2969" w:rsidRPr="00040BDC" w:rsidRDefault="008C2969" w:rsidP="003B1374">
            <w:pPr>
              <w:pStyle w:val="Tabletext0"/>
              <w:spacing w:before="40" w:after="40"/>
              <w:jc w:val="left"/>
              <w:rPr>
                <w:lang w:eastAsia="zh-CN"/>
              </w:rPr>
            </w:pPr>
            <w:r w:rsidRPr="00040BDC">
              <w:rPr>
                <w:lang w:eastAsia="zh-CN"/>
              </w:rPr>
              <w:t>关于</w:t>
            </w:r>
            <w:r w:rsidRPr="00040BDC">
              <w:rPr>
                <w:rFonts w:hint="eastAsia"/>
                <w:lang w:val="en-US" w:eastAsia="zh-CN"/>
              </w:rPr>
              <w:t>阿拉伯区</w:t>
            </w:r>
            <w:r w:rsidRPr="00040BDC">
              <w:rPr>
                <w:lang w:eastAsia="zh-CN"/>
              </w:rPr>
              <w:t>和</w:t>
            </w:r>
            <w:r w:rsidRPr="00040BDC">
              <w:rPr>
                <w:rFonts w:hint="eastAsia"/>
                <w:lang w:val="en-US" w:eastAsia="zh-CN"/>
              </w:rPr>
              <w:t>非洲电信联盟（</w:t>
            </w:r>
            <w:r w:rsidRPr="00040BDC">
              <w:rPr>
                <w:rFonts w:hint="eastAsia"/>
                <w:lang w:val="en-US" w:eastAsia="zh-CN"/>
              </w:rPr>
              <w:t>ATU</w:t>
            </w:r>
            <w:r w:rsidRPr="00040BDC">
              <w:rPr>
                <w:rFonts w:hint="eastAsia"/>
                <w:lang w:val="en-US" w:eastAsia="zh-CN"/>
              </w:rPr>
              <w:t>）</w:t>
            </w:r>
            <w:r w:rsidRPr="00040BDC">
              <w:rPr>
                <w:lang w:eastAsia="zh-CN"/>
              </w:rPr>
              <w:t>的</w:t>
            </w:r>
            <w:r w:rsidRPr="00040BDC">
              <w:rPr>
                <w:rFonts w:hint="eastAsia"/>
                <w:lang w:val="en-US" w:eastAsia="zh-CN"/>
              </w:rPr>
              <w:t>文稿</w:t>
            </w:r>
            <w:r w:rsidRPr="00040BDC">
              <w:rPr>
                <w:rFonts w:hint="eastAsia"/>
                <w:lang w:eastAsia="zh-CN"/>
              </w:rPr>
              <w:t>（</w:t>
            </w:r>
            <w:hyperlink r:id="rId468" w:history="1">
              <w:r w:rsidRPr="00040BDC">
                <w:rPr>
                  <w:rStyle w:val="Hyperlink"/>
                  <w:lang w:eastAsia="zh-CN"/>
                </w:rPr>
                <w:t>ARB/36A31/1</w:t>
              </w:r>
            </w:hyperlink>
            <w:r w:rsidRPr="00040BDC">
              <w:rPr>
                <w:rFonts w:hint="eastAsia"/>
                <w:lang w:val="en-US" w:eastAsia="zh-CN"/>
              </w:rPr>
              <w:t>和</w:t>
            </w:r>
            <w:r>
              <w:fldChar w:fldCharType="begin"/>
            </w:r>
            <w:r>
              <w:rPr>
                <w:lang w:eastAsia="zh-CN"/>
              </w:rPr>
              <w:instrText>HYPERLINK "https://www.itu.int/dms_pub/itu-t/md/22/wtsa.24/c/T22-WTSA.24-C-0035!A35!MSW-C.docx"</w:instrText>
            </w:r>
            <w:r>
              <w:fldChar w:fldCharType="separate"/>
            </w:r>
            <w:r w:rsidRPr="00040BDC">
              <w:rPr>
                <w:rStyle w:val="Hyperlink"/>
                <w:lang w:eastAsia="zh-CN"/>
              </w:rPr>
              <w:t>ATU/35A35/1</w:t>
            </w:r>
            <w:r>
              <w:fldChar w:fldCharType="end"/>
            </w:r>
            <w:r w:rsidRPr="00040BDC">
              <w:rPr>
                <w:rFonts w:hint="eastAsia"/>
                <w:lang w:eastAsia="zh-CN"/>
              </w:rPr>
              <w:t>），</w:t>
            </w:r>
            <w:r w:rsidRPr="00040BDC">
              <w:rPr>
                <w:lang w:eastAsia="zh-CN"/>
              </w:rPr>
              <w:t>根据第</w:t>
            </w:r>
            <w:r w:rsidRPr="00040BDC">
              <w:rPr>
                <w:lang w:eastAsia="zh-CN"/>
              </w:rPr>
              <w:t>68</w:t>
            </w:r>
            <w:r w:rsidRPr="00040BDC">
              <w:rPr>
                <w:lang w:eastAsia="zh-CN"/>
              </w:rPr>
              <w:t>号决议，</w:t>
            </w:r>
            <w:r w:rsidRPr="00040BDC">
              <w:rPr>
                <w:lang w:eastAsia="zh-CN"/>
              </w:rPr>
              <w:t>WTSA-24</w:t>
            </w:r>
            <w:r w:rsidRPr="00040BDC">
              <w:rPr>
                <w:rStyle w:val="Italic0"/>
                <w:rFonts w:hint="eastAsia"/>
                <w:lang w:eastAsia="zh-CN"/>
              </w:rPr>
              <w:t>请</w:t>
            </w:r>
            <w:r w:rsidRPr="00040BDC">
              <w:rPr>
                <w:rFonts w:hint="eastAsia"/>
                <w:lang w:val="en-US" w:eastAsia="zh-CN"/>
              </w:rPr>
              <w:t>电信标准化局</w:t>
            </w:r>
            <w:r w:rsidRPr="00040BDC">
              <w:rPr>
                <w:lang w:eastAsia="zh-CN"/>
              </w:rPr>
              <w:t>主任</w:t>
            </w:r>
            <w:r w:rsidRPr="00040BDC">
              <w:rPr>
                <w:rFonts w:hint="eastAsia"/>
                <w:lang w:val="en-US" w:eastAsia="zh-CN"/>
              </w:rPr>
              <w:t>举办讲习班</w:t>
            </w:r>
            <w:r w:rsidRPr="00040BDC">
              <w:rPr>
                <w:lang w:eastAsia="zh-CN"/>
              </w:rPr>
              <w:t>，</w:t>
            </w:r>
            <w:r w:rsidRPr="00040BDC">
              <w:rPr>
                <w:rFonts w:hint="eastAsia"/>
                <w:lang w:val="en-US" w:eastAsia="zh-CN"/>
              </w:rPr>
              <w:t>且</w:t>
            </w:r>
            <w:r w:rsidRPr="00040BDC">
              <w:rPr>
                <w:lang w:eastAsia="zh-CN"/>
              </w:rPr>
              <w:t>最好是在相关研究组会议之后</w:t>
            </w:r>
            <w:r w:rsidRPr="00040BDC">
              <w:rPr>
                <w:rFonts w:hint="eastAsia"/>
                <w:lang w:val="en-US" w:eastAsia="zh-CN"/>
              </w:rPr>
              <w:t>举办</w:t>
            </w:r>
            <w:r w:rsidRPr="00040BDC">
              <w:rPr>
                <w:lang w:eastAsia="zh-CN"/>
              </w:rPr>
              <w:t>，</w:t>
            </w:r>
            <w:r w:rsidRPr="00040BDC">
              <w:rPr>
                <w:rFonts w:hint="eastAsia"/>
                <w:lang w:val="en-US" w:eastAsia="zh-CN"/>
              </w:rPr>
              <w:t>以</w:t>
            </w:r>
            <w:r w:rsidRPr="00040BDC">
              <w:rPr>
                <w:lang w:eastAsia="zh-CN"/>
              </w:rPr>
              <w:t>将</w:t>
            </w:r>
            <w:r w:rsidRPr="00040BDC">
              <w:rPr>
                <w:rFonts w:hint="eastAsia"/>
                <w:lang w:val="en-US" w:eastAsia="zh-CN"/>
              </w:rPr>
              <w:t>过顶业务（</w:t>
            </w:r>
            <w:r w:rsidRPr="00040BDC">
              <w:rPr>
                <w:lang w:eastAsia="zh-CN"/>
              </w:rPr>
              <w:t>OTT</w:t>
            </w:r>
            <w:r w:rsidRPr="00040BDC">
              <w:rPr>
                <w:rFonts w:hint="eastAsia"/>
                <w:lang w:eastAsia="zh-CN"/>
              </w:rPr>
              <w:t>）</w:t>
            </w:r>
            <w:r w:rsidRPr="00040BDC">
              <w:rPr>
                <w:lang w:eastAsia="zh-CN"/>
              </w:rPr>
              <w:t>生态系统中的利益</w:t>
            </w:r>
            <w:r w:rsidRPr="00040BDC">
              <w:rPr>
                <w:rFonts w:hint="eastAsia"/>
                <w:lang w:val="en-US" w:eastAsia="zh-CN"/>
              </w:rPr>
              <w:t>攸关方汇聚一堂</w:t>
            </w:r>
            <w:r w:rsidRPr="00040BDC">
              <w:rPr>
                <w:lang w:eastAsia="zh-CN"/>
              </w:rPr>
              <w:t>，</w:t>
            </w:r>
            <w:r w:rsidRPr="00040BDC">
              <w:rPr>
                <w:rFonts w:hint="eastAsia"/>
                <w:lang w:val="en-US" w:eastAsia="zh-CN"/>
              </w:rPr>
              <w:t>其目的是</w:t>
            </w:r>
            <w:r w:rsidRPr="00040BDC">
              <w:rPr>
                <w:lang w:eastAsia="zh-CN"/>
              </w:rPr>
              <w:t>促进协作、知识共享和考虑不同利益</w:t>
            </w:r>
            <w:r w:rsidRPr="00040BDC">
              <w:rPr>
                <w:rFonts w:hint="eastAsia"/>
                <w:lang w:val="en-US" w:eastAsia="zh-CN"/>
              </w:rPr>
              <w:t>攸关方</w:t>
            </w:r>
            <w:r w:rsidRPr="00040BDC">
              <w:rPr>
                <w:lang w:eastAsia="zh-CN"/>
              </w:rPr>
              <w:t>的利益，同时确定并提出创新解决方案，以尽可能满足</w:t>
            </w:r>
            <w:r w:rsidRPr="00040BDC">
              <w:rPr>
                <w:rFonts w:hint="eastAsia"/>
                <w:lang w:val="en-US" w:eastAsia="zh-CN"/>
              </w:rPr>
              <w:t>利益攸关方</w:t>
            </w:r>
            <w:r w:rsidRPr="00040BDC">
              <w:rPr>
                <w:lang w:eastAsia="zh-CN"/>
              </w:rPr>
              <w:t>的需求</w:t>
            </w:r>
            <w:r w:rsidRPr="00040BDC">
              <w:rPr>
                <w:rFonts w:hint="eastAsia"/>
                <w:lang w:val="en-US" w:eastAsia="zh-CN"/>
              </w:rPr>
              <w:t>并解决其关心的问题</w:t>
            </w:r>
            <w:r w:rsidRPr="00040BDC">
              <w:rPr>
                <w:lang w:eastAsia="zh-CN"/>
              </w:rPr>
              <w:t>，</w:t>
            </w:r>
            <w:r w:rsidRPr="00040BDC">
              <w:rPr>
                <w:rFonts w:hint="eastAsia"/>
                <w:lang w:val="en-US" w:eastAsia="zh-CN"/>
              </w:rPr>
              <w:t>同时</w:t>
            </w:r>
            <w:r w:rsidRPr="00040BDC">
              <w:rPr>
                <w:lang w:eastAsia="zh-CN"/>
              </w:rPr>
              <w:t>向</w:t>
            </w:r>
            <w:r w:rsidRPr="00040BDC">
              <w:rPr>
                <w:lang w:eastAsia="zh-CN"/>
              </w:rPr>
              <w:t>TSAG</w:t>
            </w:r>
            <w:r w:rsidRPr="00040BDC">
              <w:rPr>
                <w:lang w:eastAsia="zh-CN"/>
              </w:rPr>
              <w:t>报告</w:t>
            </w:r>
            <w:r w:rsidRPr="00040BDC">
              <w:rPr>
                <w:rFonts w:hint="eastAsia"/>
                <w:lang w:val="en-US" w:eastAsia="zh-CN"/>
              </w:rPr>
              <w:t>讲习班</w:t>
            </w:r>
            <w:r w:rsidRPr="00040BDC">
              <w:rPr>
                <w:lang w:eastAsia="zh-CN"/>
              </w:rPr>
              <w:t>成果的进展情况。</w:t>
            </w:r>
          </w:p>
        </w:tc>
      </w:tr>
    </w:tbl>
    <w:p w14:paraId="25001F2B" w14:textId="77777777" w:rsidR="008C2969" w:rsidRPr="00040BDC" w:rsidRDefault="008C2969" w:rsidP="008C2969">
      <w:pPr>
        <w:rPr>
          <w:lang w:eastAsia="zh-CN"/>
        </w:rPr>
      </w:pPr>
    </w:p>
    <w:p w14:paraId="10B86C72" w14:textId="77777777" w:rsidR="008C2969" w:rsidRPr="00040BDC" w:rsidRDefault="008C2969" w:rsidP="008C2969">
      <w:pPr>
        <w:rPr>
          <w:lang w:eastAsia="zh-CN"/>
        </w:rPr>
      </w:pPr>
      <w:r w:rsidRPr="00040BDC">
        <w:rPr>
          <w:lang w:eastAsia="zh-CN"/>
        </w:rPr>
        <w:br w:type="page"/>
      </w:r>
    </w:p>
    <w:tbl>
      <w:tblPr>
        <w:tblStyle w:val="TableGrid"/>
        <w:tblW w:w="5000" w:type="pct"/>
        <w:tblLook w:val="04A0" w:firstRow="1" w:lastRow="0" w:firstColumn="1" w:lastColumn="0" w:noHBand="0" w:noVBand="1"/>
      </w:tblPr>
      <w:tblGrid>
        <w:gridCol w:w="1555"/>
        <w:gridCol w:w="3118"/>
        <w:gridCol w:w="4955"/>
      </w:tblGrid>
      <w:tr w:rsidR="008C2969" w:rsidRPr="00040BDC" w14:paraId="60D42582" w14:textId="77777777" w:rsidTr="009B19C6">
        <w:tc>
          <w:tcPr>
            <w:tcW w:w="1555" w:type="dxa"/>
          </w:tcPr>
          <w:p w14:paraId="0E251142" w14:textId="77777777" w:rsidR="008C2969" w:rsidRPr="00040BDC" w:rsidRDefault="008C2969" w:rsidP="00B5013E">
            <w:pPr>
              <w:pStyle w:val="Tablehead0"/>
            </w:pPr>
            <w:proofErr w:type="spellStart"/>
            <w:r w:rsidRPr="00040BDC">
              <w:lastRenderedPageBreak/>
              <w:t>文件</w:t>
            </w:r>
            <w:proofErr w:type="spellEnd"/>
          </w:p>
        </w:tc>
        <w:tc>
          <w:tcPr>
            <w:tcW w:w="3118" w:type="dxa"/>
          </w:tcPr>
          <w:p w14:paraId="3F13BB29" w14:textId="77777777" w:rsidR="008C2969" w:rsidRPr="00040BDC" w:rsidRDefault="008C2969" w:rsidP="00B5013E">
            <w:pPr>
              <w:pStyle w:val="Tablehead0"/>
              <w:rPr>
                <w:lang w:eastAsia="zh-CN"/>
              </w:rPr>
            </w:pPr>
            <w:r w:rsidRPr="00040BDC">
              <w:rPr>
                <w:rFonts w:hint="eastAsia"/>
                <w:lang w:val="en-US" w:eastAsia="zh-CN"/>
              </w:rPr>
              <w:t>编号</w:t>
            </w:r>
          </w:p>
        </w:tc>
        <w:tc>
          <w:tcPr>
            <w:tcW w:w="4955" w:type="dxa"/>
          </w:tcPr>
          <w:p w14:paraId="72FFF7D9" w14:textId="77777777" w:rsidR="008C2969" w:rsidRPr="00040BDC" w:rsidRDefault="008C2969" w:rsidP="00B5013E">
            <w:pPr>
              <w:pStyle w:val="Tablehead0"/>
            </w:pPr>
            <w:proofErr w:type="spellStart"/>
            <w:r w:rsidRPr="00040BDC">
              <w:t>行动</w:t>
            </w:r>
            <w:proofErr w:type="spellEnd"/>
          </w:p>
        </w:tc>
      </w:tr>
      <w:tr w:rsidR="008C2969" w:rsidRPr="00040BDC" w14:paraId="19382BD4" w14:textId="77777777" w:rsidTr="009B19C6">
        <w:tc>
          <w:tcPr>
            <w:tcW w:w="1555" w:type="dxa"/>
            <w:vMerge w:val="restart"/>
          </w:tcPr>
          <w:p w14:paraId="45AFD8CC" w14:textId="77777777" w:rsidR="008C2969" w:rsidRPr="00040BDC" w:rsidRDefault="008C2969" w:rsidP="003B1374">
            <w:pPr>
              <w:pStyle w:val="Tabletext0"/>
              <w:spacing w:before="40" w:after="40"/>
              <w:jc w:val="left"/>
              <w:rPr>
                <w:szCs w:val="24"/>
                <w:lang w:eastAsia="zh-CN"/>
              </w:rPr>
            </w:pPr>
            <w:hyperlink r:id="rId469" w:history="1">
              <w:r w:rsidRPr="00040BDC">
                <w:rPr>
                  <w:rStyle w:val="Hyperlink"/>
                </w:rPr>
                <w:t>TD/136</w:t>
              </w:r>
            </w:hyperlink>
          </w:p>
        </w:tc>
        <w:tc>
          <w:tcPr>
            <w:tcW w:w="3118" w:type="dxa"/>
          </w:tcPr>
          <w:p w14:paraId="061CEB85" w14:textId="77777777" w:rsidR="008C2969" w:rsidRPr="00040BDC" w:rsidRDefault="008C2969" w:rsidP="003B1374">
            <w:pPr>
              <w:pStyle w:val="Tabletext0"/>
              <w:spacing w:before="40" w:after="40"/>
              <w:jc w:val="left"/>
              <w:rPr>
                <w:b/>
                <w:lang w:val="pt-PT"/>
              </w:rPr>
            </w:pPr>
            <w:r w:rsidRPr="00040BDC">
              <w:rPr>
                <w:b/>
                <w:lang w:val="pt-PT"/>
              </w:rPr>
              <w:t>COM4/</w:t>
            </w:r>
            <w:r w:rsidRPr="00040BDC">
              <w:rPr>
                <w:b/>
                <w:bCs/>
                <w:lang w:val="pt-PT"/>
              </w:rPr>
              <w:t>10</w:t>
            </w:r>
          </w:p>
          <w:p w14:paraId="1E8405E4" w14:textId="5ED5AA36" w:rsidR="008C2969" w:rsidRPr="00040BDC" w:rsidRDefault="008C2969" w:rsidP="003B1374">
            <w:pPr>
              <w:pStyle w:val="Tabletext0"/>
              <w:spacing w:before="40" w:after="40"/>
              <w:jc w:val="left"/>
              <w:rPr>
                <w:b/>
                <w:szCs w:val="24"/>
                <w:lang w:val="pt-PT" w:eastAsia="zh-CN"/>
              </w:rPr>
            </w:pPr>
            <w:r w:rsidRPr="00040BDC">
              <w:t>（</w:t>
            </w:r>
            <w:r w:rsidRPr="00040BDC">
              <w:rPr>
                <w:rFonts w:hint="eastAsia"/>
                <w:lang w:eastAsia="zh-CN"/>
              </w:rPr>
              <w:t>原</w:t>
            </w:r>
            <w:r w:rsidRPr="00040BDC">
              <w:t>WTSA-24</w:t>
            </w:r>
            <w:r w:rsidRPr="00040BDC">
              <w:rPr>
                <w:rFonts w:hint="eastAsia"/>
                <w:lang w:eastAsia="zh-CN"/>
              </w:rPr>
              <w:t xml:space="preserve"> </w:t>
            </w:r>
            <w:r w:rsidRPr="00040BDC">
              <w:t>NGSO</w:t>
            </w:r>
            <w:r w:rsidR="003B1374">
              <w:br/>
            </w:r>
            <w:proofErr w:type="spellStart"/>
            <w:r w:rsidRPr="00040BDC">
              <w:t>行动</w:t>
            </w:r>
            <w:proofErr w:type="spellEnd"/>
            <w:r w:rsidRPr="00040BDC">
              <w:t>1</w:t>
            </w:r>
            <w:r w:rsidRPr="00040BDC">
              <w:t>）</w:t>
            </w:r>
          </w:p>
        </w:tc>
        <w:tc>
          <w:tcPr>
            <w:tcW w:w="4955" w:type="dxa"/>
          </w:tcPr>
          <w:p w14:paraId="49E2B4A0" w14:textId="77777777" w:rsidR="008C2969" w:rsidRPr="00040BDC" w:rsidRDefault="008C2969" w:rsidP="003B1374">
            <w:pPr>
              <w:pStyle w:val="Tabletext0"/>
              <w:spacing w:before="40" w:after="40"/>
              <w:jc w:val="left"/>
              <w:rPr>
                <w:szCs w:val="24"/>
                <w:lang w:val="en-US" w:eastAsia="zh-CN"/>
              </w:rPr>
            </w:pPr>
            <w:r w:rsidRPr="00040BDC">
              <w:rPr>
                <w:rFonts w:hint="eastAsia"/>
                <w:lang w:eastAsia="zh-CN"/>
              </w:rPr>
              <w:t>认识到</w:t>
            </w:r>
            <w:r>
              <w:fldChar w:fldCharType="begin"/>
            </w:r>
            <w:r>
              <w:rPr>
                <w:lang w:eastAsia="zh-CN"/>
              </w:rPr>
              <w:instrText>HYPERLINK "https://www.itu.int/dms_pub/itu-t/md/22/wtsa.24/c/T22-WTSA.24-C-0035!A34!MSW-C.docx"</w:instrText>
            </w:r>
            <w:r>
              <w:fldChar w:fldCharType="separate"/>
            </w:r>
            <w:r w:rsidRPr="00040BDC">
              <w:rPr>
                <w:rStyle w:val="Hyperlink"/>
                <w:lang w:val="en-US" w:eastAsia="zh-CN"/>
              </w:rPr>
              <w:t>ATU/35A34/1</w:t>
            </w:r>
            <w:r>
              <w:fldChar w:fldCharType="end"/>
            </w:r>
            <w:r w:rsidRPr="00040BDC">
              <w:rPr>
                <w:rFonts w:hint="eastAsia"/>
                <w:lang w:eastAsia="zh-CN"/>
              </w:rPr>
              <w:t>号文件中提出的，</w:t>
            </w:r>
            <w:r w:rsidRPr="00040BDC">
              <w:rPr>
                <w:rFonts w:hint="eastAsia"/>
                <w:lang w:eastAsia="zh-CN"/>
              </w:rPr>
              <w:t>NGSO</w:t>
            </w:r>
            <w:r w:rsidRPr="00040BDC">
              <w:rPr>
                <w:rFonts w:hint="eastAsia"/>
                <w:lang w:eastAsia="zh-CN"/>
              </w:rPr>
              <w:t>卫星系统可为全球连通性，特别是为缺乏传统互联网基础设施地区的连通性做出的贡献，</w:t>
            </w:r>
            <w:r w:rsidRPr="00040BDC">
              <w:rPr>
                <w:lang w:eastAsia="zh-CN"/>
              </w:rPr>
              <w:t>WTSA-24</w:t>
            </w:r>
            <w:r w:rsidRPr="00040BDC">
              <w:rPr>
                <w:rStyle w:val="Italic0"/>
                <w:lang w:eastAsia="zh-CN"/>
              </w:rPr>
              <w:t>请</w:t>
            </w:r>
            <w:r w:rsidRPr="00040BDC">
              <w:rPr>
                <w:lang w:eastAsia="zh-CN"/>
              </w:rPr>
              <w:t>TSAG</w:t>
            </w:r>
            <w:r w:rsidRPr="00040BDC">
              <w:rPr>
                <w:lang w:eastAsia="zh-CN"/>
              </w:rPr>
              <w:t>研究在下一研究期</w:t>
            </w:r>
            <w:r w:rsidRPr="00040BDC">
              <w:rPr>
                <w:lang w:eastAsia="zh-CN"/>
              </w:rPr>
              <w:t>ITU-T</w:t>
            </w:r>
            <w:r w:rsidRPr="00040BDC">
              <w:rPr>
                <w:lang w:eastAsia="zh-CN"/>
              </w:rPr>
              <w:t>的工作与国际电联其他部门和国际机构的工作重叠领域，并就</w:t>
            </w:r>
            <w:r w:rsidRPr="00040BDC">
              <w:rPr>
                <w:lang w:eastAsia="zh-CN"/>
              </w:rPr>
              <w:t>ITU-T</w:t>
            </w:r>
            <w:r w:rsidRPr="00040BDC">
              <w:rPr>
                <w:lang w:eastAsia="zh-CN"/>
              </w:rPr>
              <w:t>应如何在</w:t>
            </w:r>
            <w:r w:rsidRPr="00040BDC">
              <w:rPr>
                <w:lang w:eastAsia="zh-CN"/>
              </w:rPr>
              <w:t>WTSA</w:t>
            </w:r>
            <w:r w:rsidRPr="00040BDC">
              <w:rPr>
                <w:lang w:eastAsia="zh-CN"/>
              </w:rPr>
              <w:t>第</w:t>
            </w:r>
            <w:r w:rsidRPr="00040BDC">
              <w:rPr>
                <w:lang w:eastAsia="zh-CN"/>
              </w:rPr>
              <w:t>2</w:t>
            </w:r>
            <w:r w:rsidRPr="00040BDC">
              <w:rPr>
                <w:lang w:eastAsia="zh-CN"/>
              </w:rPr>
              <w:t>号决议（</w:t>
            </w:r>
            <w:r w:rsidRPr="00040BDC">
              <w:rPr>
                <w:lang w:eastAsia="zh-CN"/>
              </w:rPr>
              <w:t>2024</w:t>
            </w:r>
            <w:r w:rsidRPr="00040BDC">
              <w:rPr>
                <w:lang w:eastAsia="zh-CN"/>
              </w:rPr>
              <w:t>年，新德里，修订版）规定的研究组职权范围内，同时根据</w:t>
            </w:r>
            <w:r w:rsidRPr="00040BDC">
              <w:rPr>
                <w:lang w:eastAsia="zh-CN"/>
              </w:rPr>
              <w:t>WTSA</w:t>
            </w:r>
            <w:r w:rsidRPr="00040BDC">
              <w:rPr>
                <w:lang w:eastAsia="zh-CN"/>
              </w:rPr>
              <w:t>关于各部门间工作分配的第</w:t>
            </w:r>
            <w:r w:rsidRPr="00040BDC">
              <w:rPr>
                <w:lang w:eastAsia="zh-CN"/>
              </w:rPr>
              <w:t>18</w:t>
            </w:r>
            <w:r w:rsidRPr="00040BDC">
              <w:rPr>
                <w:lang w:eastAsia="zh-CN"/>
              </w:rPr>
              <w:t>号决议（</w:t>
            </w:r>
            <w:r w:rsidRPr="00040BDC">
              <w:rPr>
                <w:lang w:eastAsia="zh-CN"/>
              </w:rPr>
              <w:t>2024</w:t>
            </w:r>
            <w:r w:rsidRPr="00040BDC">
              <w:rPr>
                <w:lang w:eastAsia="zh-CN"/>
              </w:rPr>
              <w:t>年，新德里，修订版）处理与</w:t>
            </w:r>
            <w:r w:rsidRPr="00040BDC">
              <w:rPr>
                <w:lang w:eastAsia="zh-CN"/>
              </w:rPr>
              <w:t>NGSO</w:t>
            </w:r>
            <w:r w:rsidRPr="00040BDC">
              <w:rPr>
                <w:lang w:eastAsia="zh-CN"/>
              </w:rPr>
              <w:t>卫星系统相关的电信标准化事宜提供指导。</w:t>
            </w:r>
          </w:p>
        </w:tc>
      </w:tr>
      <w:tr w:rsidR="008C2969" w:rsidRPr="00040BDC" w14:paraId="6FB29191" w14:textId="77777777" w:rsidTr="009B19C6">
        <w:tc>
          <w:tcPr>
            <w:tcW w:w="1555" w:type="dxa"/>
            <w:vMerge/>
          </w:tcPr>
          <w:p w14:paraId="1AF6255B" w14:textId="77777777" w:rsidR="008C2969" w:rsidRPr="00040BDC" w:rsidRDefault="008C2969" w:rsidP="003B1374">
            <w:pPr>
              <w:pStyle w:val="Tabletext0"/>
              <w:spacing w:before="40" w:after="40"/>
              <w:jc w:val="left"/>
              <w:rPr>
                <w:szCs w:val="24"/>
                <w:lang w:eastAsia="zh-CN"/>
              </w:rPr>
            </w:pPr>
          </w:p>
        </w:tc>
        <w:tc>
          <w:tcPr>
            <w:tcW w:w="3118" w:type="dxa"/>
          </w:tcPr>
          <w:p w14:paraId="7003D684" w14:textId="77777777" w:rsidR="008C2969" w:rsidRPr="00040BDC" w:rsidRDefault="008C2969" w:rsidP="003B1374">
            <w:pPr>
              <w:pStyle w:val="Tabletext0"/>
              <w:spacing w:before="40" w:after="40"/>
              <w:jc w:val="left"/>
              <w:rPr>
                <w:b/>
                <w:lang w:val="pt-PT"/>
              </w:rPr>
            </w:pPr>
            <w:r w:rsidRPr="00040BDC">
              <w:rPr>
                <w:b/>
                <w:lang w:val="pt-PT"/>
              </w:rPr>
              <w:t>COM4/</w:t>
            </w:r>
            <w:r w:rsidRPr="00040BDC">
              <w:rPr>
                <w:b/>
                <w:bCs/>
                <w:lang w:val="pt-PT"/>
              </w:rPr>
              <w:t>11</w:t>
            </w:r>
          </w:p>
          <w:p w14:paraId="5E498A93" w14:textId="45EFD1BA" w:rsidR="008C2969" w:rsidRPr="00040BDC" w:rsidRDefault="008C2969" w:rsidP="003B1374">
            <w:pPr>
              <w:pStyle w:val="Tabletext0"/>
              <w:spacing w:before="40" w:after="40"/>
              <w:jc w:val="left"/>
              <w:rPr>
                <w:b/>
                <w:bCs/>
                <w:szCs w:val="24"/>
                <w:lang w:val="pt-PT" w:eastAsia="zh-CN"/>
              </w:rPr>
            </w:pPr>
            <w:r w:rsidRPr="00040BDC">
              <w:t>（</w:t>
            </w:r>
            <w:r w:rsidRPr="00040BDC">
              <w:rPr>
                <w:rFonts w:hint="eastAsia"/>
                <w:lang w:eastAsia="zh-CN"/>
              </w:rPr>
              <w:t>原</w:t>
            </w:r>
            <w:r w:rsidRPr="00040BDC">
              <w:t>WTSA-24</w:t>
            </w:r>
            <w:r w:rsidRPr="00040BDC">
              <w:rPr>
                <w:rFonts w:hint="eastAsia"/>
                <w:lang w:eastAsia="zh-CN"/>
              </w:rPr>
              <w:t xml:space="preserve"> </w:t>
            </w:r>
            <w:r w:rsidRPr="00040BDC">
              <w:t>NGSO</w:t>
            </w:r>
            <w:r w:rsidR="003B1374">
              <w:br/>
            </w:r>
            <w:proofErr w:type="spellStart"/>
            <w:r w:rsidRPr="00040BDC">
              <w:t>行动</w:t>
            </w:r>
            <w:proofErr w:type="spellEnd"/>
            <w:r w:rsidRPr="00040BDC">
              <w:rPr>
                <w:rFonts w:hint="eastAsia"/>
                <w:lang w:eastAsia="zh-CN"/>
              </w:rPr>
              <w:t>2</w:t>
            </w:r>
            <w:r w:rsidRPr="00040BDC">
              <w:t>）</w:t>
            </w:r>
          </w:p>
        </w:tc>
        <w:tc>
          <w:tcPr>
            <w:tcW w:w="4955" w:type="dxa"/>
          </w:tcPr>
          <w:p w14:paraId="465616B9" w14:textId="77777777" w:rsidR="008C2969" w:rsidRPr="00040BDC" w:rsidRDefault="008C2969" w:rsidP="003B1374">
            <w:pPr>
              <w:pStyle w:val="Tabletext0"/>
              <w:spacing w:before="40" w:after="40"/>
              <w:jc w:val="left"/>
              <w:rPr>
                <w:b/>
                <w:szCs w:val="24"/>
                <w:lang w:eastAsia="zh-CN"/>
              </w:rPr>
            </w:pPr>
            <w:r w:rsidRPr="00040BDC">
              <w:rPr>
                <w:rFonts w:hint="eastAsia"/>
                <w:lang w:eastAsia="zh-CN"/>
              </w:rPr>
              <w:t>认识到</w:t>
            </w:r>
            <w:r>
              <w:fldChar w:fldCharType="begin"/>
            </w:r>
            <w:r>
              <w:rPr>
                <w:lang w:eastAsia="zh-CN"/>
              </w:rPr>
              <w:instrText>HYPERLINK "https://www.itu.int/dms_pub/itu-t/md/22/wtsa.24/c/T22-WTSA.24-C-0035!A34!MSW-C.docx"</w:instrText>
            </w:r>
            <w:r>
              <w:fldChar w:fldCharType="separate"/>
            </w:r>
            <w:r w:rsidRPr="00040BDC">
              <w:rPr>
                <w:rStyle w:val="Hyperlink"/>
                <w:lang w:val="en-US" w:eastAsia="zh-CN"/>
              </w:rPr>
              <w:t>ATU/35A34/1</w:t>
            </w:r>
            <w:r>
              <w:fldChar w:fldCharType="end"/>
            </w:r>
            <w:r w:rsidRPr="00040BDC">
              <w:rPr>
                <w:rFonts w:hint="eastAsia"/>
                <w:lang w:eastAsia="zh-CN"/>
              </w:rPr>
              <w:t>号文件中提出的，</w:t>
            </w:r>
            <w:r w:rsidRPr="00040BDC">
              <w:rPr>
                <w:rFonts w:hint="eastAsia"/>
                <w:lang w:eastAsia="zh-CN"/>
              </w:rPr>
              <w:t>NGSO</w:t>
            </w:r>
            <w:r w:rsidRPr="00040BDC">
              <w:rPr>
                <w:rFonts w:hint="eastAsia"/>
                <w:lang w:eastAsia="zh-CN"/>
              </w:rPr>
              <w:t>卫星系统可为全球连通性，特别是为缺乏传统互联网基础设施地区的连通性做出的贡献，</w:t>
            </w:r>
            <w:r w:rsidRPr="00040BDC">
              <w:rPr>
                <w:rFonts w:hint="eastAsia"/>
                <w:lang w:eastAsia="zh-CN"/>
              </w:rPr>
              <w:t>WTSA-24</w:t>
            </w:r>
            <w:r w:rsidRPr="00040BDC">
              <w:rPr>
                <w:rStyle w:val="Italic0"/>
                <w:rFonts w:hint="eastAsia"/>
                <w:lang w:eastAsia="zh-CN"/>
              </w:rPr>
              <w:t>请</w:t>
            </w:r>
            <w:r w:rsidRPr="00040BDC">
              <w:rPr>
                <w:rFonts w:hint="eastAsia"/>
                <w:lang w:eastAsia="zh-CN"/>
              </w:rPr>
              <w:t>成员国、部门成员、部门准成员和学术成员根据</w:t>
            </w:r>
            <w:r w:rsidRPr="00040BDC">
              <w:rPr>
                <w:rFonts w:hint="eastAsia"/>
                <w:lang w:eastAsia="zh-CN"/>
              </w:rPr>
              <w:t>WTSA-24 NGSO</w:t>
            </w:r>
            <w:r w:rsidRPr="00040BDC">
              <w:rPr>
                <w:rFonts w:hint="eastAsia"/>
                <w:lang w:eastAsia="zh-CN"/>
              </w:rPr>
              <w:t>行动</w:t>
            </w:r>
            <w:r w:rsidR="00FB4179">
              <w:rPr>
                <w:lang w:eastAsia="zh-CN"/>
              </w:rPr>
              <w:br/>
            </w:r>
            <w:r w:rsidRPr="00040BDC">
              <w:rPr>
                <w:bCs/>
                <w:lang w:eastAsia="zh-CN"/>
              </w:rPr>
              <w:t>COM4/10</w:t>
            </w:r>
            <w:r w:rsidRPr="00040BDC">
              <w:rPr>
                <w:rFonts w:hint="eastAsia"/>
                <w:lang w:eastAsia="zh-CN"/>
              </w:rPr>
              <w:t>，在与基于</w:t>
            </w:r>
            <w:r w:rsidRPr="00040BDC">
              <w:rPr>
                <w:rFonts w:hint="eastAsia"/>
                <w:lang w:eastAsia="zh-CN"/>
              </w:rPr>
              <w:t>NGSO</w:t>
            </w:r>
            <w:r w:rsidRPr="00040BDC">
              <w:rPr>
                <w:rFonts w:hint="eastAsia"/>
                <w:lang w:eastAsia="zh-CN"/>
              </w:rPr>
              <w:t>卫星系统的电信业务标准化事宜相关的研究组中做出积极贡献，</w:t>
            </w:r>
            <w:r w:rsidRPr="00040BDC">
              <w:rPr>
                <w:lang w:eastAsia="zh-CN"/>
              </w:rPr>
              <w:t>以实现更具连通性和包容的世界</w:t>
            </w:r>
            <w:r w:rsidRPr="00040BDC">
              <w:rPr>
                <w:rFonts w:hint="eastAsia"/>
                <w:lang w:eastAsia="zh-CN"/>
              </w:rPr>
              <w:t>。</w:t>
            </w:r>
          </w:p>
        </w:tc>
      </w:tr>
    </w:tbl>
    <w:p w14:paraId="30876A21" w14:textId="77777777" w:rsidR="000E5563" w:rsidRPr="00040BDC" w:rsidRDefault="000E5563" w:rsidP="000E5563">
      <w:pPr>
        <w:pStyle w:val="Heading2"/>
        <w:rPr>
          <w:lang w:eastAsia="zh-CN"/>
        </w:rPr>
      </w:pPr>
      <w:r w:rsidRPr="00040BDC">
        <w:rPr>
          <w:lang w:eastAsia="zh-CN"/>
        </w:rPr>
        <w:t>4.4</w:t>
      </w:r>
      <w:r w:rsidRPr="00040BDC">
        <w:rPr>
          <w:lang w:eastAsia="zh-CN"/>
        </w:rPr>
        <w:tab/>
      </w:r>
      <w:r w:rsidRPr="00040BDC">
        <w:rPr>
          <w:rFonts w:hint="eastAsia"/>
          <w:lang w:eastAsia="zh-CN"/>
        </w:rPr>
        <w:t>第</w:t>
      </w:r>
      <w:r w:rsidRPr="00040BDC">
        <w:rPr>
          <w:rFonts w:hint="eastAsia"/>
          <w:lang w:eastAsia="zh-CN"/>
        </w:rPr>
        <w:t>4</w:t>
      </w:r>
      <w:r w:rsidRPr="00040BDC">
        <w:rPr>
          <w:rFonts w:hint="eastAsia"/>
          <w:lang w:eastAsia="zh-CN"/>
        </w:rPr>
        <w:t>委员会与第</w:t>
      </w:r>
      <w:r w:rsidRPr="00040BDC">
        <w:rPr>
          <w:lang w:eastAsia="zh-CN"/>
        </w:rPr>
        <w:t>2</w:t>
      </w:r>
      <w:r w:rsidRPr="00040BDC">
        <w:rPr>
          <w:rFonts w:hint="eastAsia"/>
          <w:lang w:eastAsia="zh-CN"/>
        </w:rPr>
        <w:t>委员会的沟通</w:t>
      </w:r>
    </w:p>
    <w:p w14:paraId="55FF309B" w14:textId="77777777" w:rsidR="000E5563" w:rsidRPr="00040BDC" w:rsidRDefault="000E5563" w:rsidP="000E5563">
      <w:pPr>
        <w:ind w:firstLineChars="200" w:firstLine="48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委员会主席在</w:t>
      </w:r>
      <w:r>
        <w:fldChar w:fldCharType="begin"/>
      </w:r>
      <w:r>
        <w:rPr>
          <w:lang w:eastAsia="zh-CN"/>
        </w:rPr>
        <w:instrText>HYPERLINK "https://www.itu.int/md/T22-WTSA.24-C-0105/en"</w:instrText>
      </w:r>
      <w:r>
        <w:fldChar w:fldCharType="separate"/>
      </w:r>
      <w:r w:rsidRPr="00040BDC">
        <w:rPr>
          <w:rStyle w:val="Hyperlink"/>
          <w:lang w:eastAsia="zh-CN"/>
        </w:rPr>
        <w:t>10</w:t>
      </w:r>
      <w:r w:rsidRPr="00040BDC">
        <w:rPr>
          <w:rStyle w:val="Hyperlink"/>
          <w:rFonts w:hint="eastAsia"/>
          <w:lang w:eastAsia="zh-CN"/>
        </w:rPr>
        <w:t>5</w:t>
      </w:r>
      <w:r w:rsidRPr="00040BDC">
        <w:rPr>
          <w:rStyle w:val="Hyperlink"/>
          <w:rFonts w:hint="eastAsia"/>
          <w:lang w:eastAsia="zh-CN"/>
        </w:rPr>
        <w:t>号文件</w:t>
      </w:r>
      <w:r>
        <w:fldChar w:fldCharType="end"/>
      </w:r>
      <w:r w:rsidRPr="00040BDC">
        <w:rPr>
          <w:rFonts w:hint="eastAsia"/>
          <w:lang w:eastAsia="zh-CN"/>
        </w:rPr>
        <w:t>中提交了一份说明，介绍了对其研究范围内修改决议和起草新决议可能产生的财务影响。</w:t>
      </w:r>
    </w:p>
    <w:p w14:paraId="39F88220" w14:textId="77777777" w:rsidR="000E5563" w:rsidRPr="00040BDC" w:rsidRDefault="000E5563" w:rsidP="000E5563">
      <w:pPr>
        <w:pStyle w:val="Heading1"/>
        <w:rPr>
          <w:szCs w:val="24"/>
          <w:lang w:eastAsia="zh-CN"/>
        </w:rPr>
      </w:pPr>
      <w:r w:rsidRPr="00040BDC">
        <w:rPr>
          <w:szCs w:val="24"/>
          <w:lang w:eastAsia="zh-CN"/>
        </w:rPr>
        <w:t>5</w:t>
      </w:r>
      <w:r w:rsidRPr="00040BDC">
        <w:rPr>
          <w:szCs w:val="24"/>
          <w:lang w:eastAsia="zh-CN"/>
        </w:rPr>
        <w:tab/>
      </w:r>
      <w:r w:rsidRPr="00040BDC">
        <w:rPr>
          <w:rFonts w:ascii="SimSun" w:hAnsi="SimSun" w:cs="SimSun" w:hint="eastAsia"/>
          <w:szCs w:val="24"/>
          <w:lang w:eastAsia="zh-CN"/>
        </w:rPr>
        <w:t>致谢</w:t>
      </w:r>
    </w:p>
    <w:p w14:paraId="0DA4DAF9" w14:textId="77777777" w:rsidR="000E5563" w:rsidRPr="00040BDC" w:rsidRDefault="000E5563" w:rsidP="000E5563">
      <w:pPr>
        <w:ind w:firstLineChars="200" w:firstLine="480"/>
        <w:rPr>
          <w:lang w:eastAsia="zh-CN"/>
        </w:rPr>
      </w:pPr>
      <w:r w:rsidRPr="00040BDC">
        <w:rPr>
          <w:rFonts w:hint="eastAsia"/>
          <w:lang w:eastAsia="zh-CN"/>
        </w:rPr>
        <w:t>第</w:t>
      </w:r>
      <w:r w:rsidRPr="00040BDC">
        <w:rPr>
          <w:rFonts w:hint="eastAsia"/>
          <w:lang w:eastAsia="zh-CN"/>
        </w:rPr>
        <w:t>4</w:t>
      </w:r>
      <w:r w:rsidRPr="00040BDC">
        <w:rPr>
          <w:rFonts w:hint="eastAsia"/>
          <w:lang w:eastAsia="zh-CN"/>
        </w:rPr>
        <w:t>委员会主席对成员国旨在加强</w:t>
      </w:r>
      <w:r w:rsidRPr="00040BDC">
        <w:rPr>
          <w:rFonts w:hint="eastAsia"/>
          <w:lang w:eastAsia="zh-CN"/>
        </w:rPr>
        <w:t>ITU-T</w:t>
      </w:r>
      <w:r w:rsidRPr="00040BDC">
        <w:rPr>
          <w:rFonts w:hint="eastAsia"/>
          <w:lang w:eastAsia="zh-CN"/>
        </w:rPr>
        <w:t>工作的提案表示赞赏，并感谢他们表现出的</w:t>
      </w:r>
      <w:r w:rsidRPr="00040BDC">
        <w:rPr>
          <w:lang w:eastAsia="zh-CN"/>
        </w:rPr>
        <w:t>折中和协作精神</w:t>
      </w:r>
      <w:r w:rsidRPr="00040BDC">
        <w:rPr>
          <w:rFonts w:hint="eastAsia"/>
          <w:lang w:eastAsia="zh-CN"/>
        </w:rPr>
        <w:t>，这对本次会议取得圆满</w:t>
      </w:r>
      <w:r w:rsidRPr="00040BDC">
        <w:rPr>
          <w:rFonts w:hint="eastAsia"/>
          <w:lang w:val="en-US" w:eastAsia="zh-CN"/>
        </w:rPr>
        <w:t>成功</w:t>
      </w:r>
      <w:r w:rsidRPr="00040BDC">
        <w:rPr>
          <w:rFonts w:hint="eastAsia"/>
          <w:lang w:eastAsia="zh-CN"/>
        </w:rPr>
        <w:t>发挥了关键作用。她</w:t>
      </w:r>
      <w:r w:rsidRPr="00040BDC">
        <w:rPr>
          <w:lang w:eastAsia="zh-CN"/>
        </w:rPr>
        <w:t>特别感谢第</w:t>
      </w:r>
      <w:r w:rsidRPr="00040BDC">
        <w:rPr>
          <w:lang w:eastAsia="zh-CN"/>
        </w:rPr>
        <w:t>4</w:t>
      </w:r>
      <w:r w:rsidRPr="00040BDC">
        <w:rPr>
          <w:lang w:eastAsia="zh-CN"/>
        </w:rPr>
        <w:t>委员会副主席、各工作组</w:t>
      </w:r>
      <w:r w:rsidRPr="00040BDC">
        <w:rPr>
          <w:rFonts w:hint="eastAsia"/>
          <w:lang w:eastAsia="zh-CN"/>
        </w:rPr>
        <w:t>正</w:t>
      </w:r>
      <w:r w:rsidRPr="00040BDC">
        <w:rPr>
          <w:lang w:eastAsia="zh-CN"/>
        </w:rPr>
        <w:t>副主席在整个讨论过程中</w:t>
      </w:r>
      <w:r w:rsidRPr="00040BDC">
        <w:rPr>
          <w:rFonts w:hint="eastAsia"/>
          <w:lang w:eastAsia="zh-CN"/>
        </w:rPr>
        <w:t>所发挥</w:t>
      </w:r>
      <w:r w:rsidRPr="00040BDC">
        <w:rPr>
          <w:lang w:eastAsia="zh-CN"/>
        </w:rPr>
        <w:t>的领导和指导</w:t>
      </w:r>
      <w:r w:rsidRPr="00040BDC">
        <w:rPr>
          <w:rFonts w:hint="eastAsia"/>
          <w:lang w:eastAsia="zh-CN"/>
        </w:rPr>
        <w:t>作用</w:t>
      </w:r>
      <w:r w:rsidRPr="00040BDC">
        <w:rPr>
          <w:lang w:eastAsia="zh-CN"/>
        </w:rPr>
        <w:t>。她还感谢</w:t>
      </w:r>
      <w:proofErr w:type="gramStart"/>
      <w:r w:rsidRPr="00040BDC">
        <w:rPr>
          <w:lang w:eastAsia="zh-CN"/>
        </w:rPr>
        <w:t>特设组</w:t>
      </w:r>
      <w:proofErr w:type="gramEnd"/>
      <w:r w:rsidRPr="00040BDC">
        <w:rPr>
          <w:lang w:eastAsia="zh-CN"/>
        </w:rPr>
        <w:t>主席、召集人和牵头人为推动非正式活动和在与会者之间达成</w:t>
      </w:r>
      <w:r w:rsidRPr="00040BDC">
        <w:rPr>
          <w:rFonts w:hint="eastAsia"/>
          <w:lang w:eastAsia="zh-CN"/>
        </w:rPr>
        <w:t>协商一致</w:t>
      </w:r>
      <w:r w:rsidRPr="00040BDC">
        <w:rPr>
          <w:lang w:eastAsia="zh-CN"/>
        </w:rPr>
        <w:t>所做的宝贵贡献。</w:t>
      </w:r>
    </w:p>
    <w:p w14:paraId="087131AA" w14:textId="77777777" w:rsidR="000E5563" w:rsidRPr="00040BDC" w:rsidRDefault="000E5563" w:rsidP="000E5563">
      <w:pPr>
        <w:ind w:firstLineChars="200" w:firstLine="480"/>
        <w:rPr>
          <w:lang w:eastAsia="zh-CN"/>
        </w:rPr>
      </w:pPr>
      <w:r w:rsidRPr="00040BDC">
        <w:rPr>
          <w:lang w:eastAsia="zh-CN"/>
        </w:rPr>
        <w:t>主席还强调了电信标准化局在会议筹备和会议</w:t>
      </w:r>
      <w:r w:rsidRPr="00040BDC">
        <w:rPr>
          <w:rFonts w:hint="eastAsia"/>
          <w:lang w:eastAsia="zh-CN"/>
        </w:rPr>
        <w:t>期间</w:t>
      </w:r>
      <w:r w:rsidRPr="00040BDC">
        <w:rPr>
          <w:lang w:eastAsia="zh-CN"/>
        </w:rPr>
        <w:t>提供的广泛支持。电信标准化局在确保</w:t>
      </w:r>
      <w:r w:rsidRPr="00040BDC">
        <w:rPr>
          <w:rFonts w:hint="eastAsia"/>
          <w:lang w:eastAsia="zh-CN"/>
        </w:rPr>
        <w:t>会议</w:t>
      </w:r>
      <w:r w:rsidRPr="00040BDC">
        <w:rPr>
          <w:lang w:eastAsia="zh-CN"/>
        </w:rPr>
        <w:t>顺利</w:t>
      </w:r>
      <w:r w:rsidRPr="00040BDC">
        <w:rPr>
          <w:rFonts w:hint="eastAsia"/>
          <w:lang w:eastAsia="zh-CN"/>
        </w:rPr>
        <w:t>进行以及</w:t>
      </w:r>
      <w:r w:rsidRPr="00040BDC">
        <w:rPr>
          <w:lang w:eastAsia="zh-CN"/>
        </w:rPr>
        <w:t>提供持续</w:t>
      </w:r>
      <w:r w:rsidRPr="00040BDC">
        <w:rPr>
          <w:rFonts w:hint="eastAsia"/>
          <w:lang w:eastAsia="zh-CN"/>
        </w:rPr>
        <w:t>的</w:t>
      </w:r>
      <w:r w:rsidRPr="00040BDC">
        <w:rPr>
          <w:lang w:eastAsia="zh-CN"/>
        </w:rPr>
        <w:t>技术和</w:t>
      </w:r>
      <w:r w:rsidRPr="00040BDC">
        <w:rPr>
          <w:rFonts w:hint="eastAsia"/>
          <w:lang w:eastAsia="zh-CN"/>
        </w:rPr>
        <w:t>行政帮助</w:t>
      </w:r>
      <w:r w:rsidRPr="00040BDC">
        <w:rPr>
          <w:lang w:eastAsia="zh-CN"/>
        </w:rPr>
        <w:t>方面</w:t>
      </w:r>
      <w:r w:rsidRPr="00040BDC">
        <w:rPr>
          <w:rFonts w:hint="eastAsia"/>
          <w:lang w:eastAsia="zh-CN"/>
        </w:rPr>
        <w:t>发挥的</w:t>
      </w:r>
      <w:r w:rsidRPr="00040BDC">
        <w:rPr>
          <w:lang w:eastAsia="zh-CN"/>
        </w:rPr>
        <w:t>作用</w:t>
      </w:r>
      <w:r w:rsidRPr="00040BDC">
        <w:rPr>
          <w:rFonts w:hint="eastAsia"/>
          <w:lang w:eastAsia="zh-CN"/>
        </w:rPr>
        <w:t>对于</w:t>
      </w:r>
      <w:r w:rsidRPr="00040BDC">
        <w:rPr>
          <w:lang w:eastAsia="zh-CN"/>
        </w:rPr>
        <w:t>会议成功</w:t>
      </w:r>
      <w:r w:rsidRPr="00040BDC">
        <w:rPr>
          <w:rFonts w:hint="eastAsia"/>
          <w:lang w:eastAsia="zh-CN"/>
        </w:rPr>
        <w:t>举办</w:t>
      </w:r>
      <w:r w:rsidRPr="00040BDC">
        <w:rPr>
          <w:lang w:eastAsia="zh-CN"/>
        </w:rPr>
        <w:t>至关重要，</w:t>
      </w:r>
      <w:r w:rsidRPr="00040BDC">
        <w:rPr>
          <w:rFonts w:hint="eastAsia"/>
          <w:lang w:eastAsia="zh-CN"/>
        </w:rPr>
        <w:t>主席对</w:t>
      </w:r>
      <w:r w:rsidRPr="00040BDC">
        <w:rPr>
          <w:lang w:eastAsia="zh-CN"/>
        </w:rPr>
        <w:t>他们所做的努力深表赞赏。</w:t>
      </w:r>
      <w:r w:rsidRPr="00040BDC">
        <w:rPr>
          <w:rFonts w:hint="eastAsia"/>
          <w:lang w:eastAsia="zh-CN"/>
        </w:rPr>
        <w:t>主席还对</w:t>
      </w:r>
      <w:r w:rsidRPr="00040BDC">
        <w:rPr>
          <w:lang w:eastAsia="zh-CN"/>
        </w:rPr>
        <w:t>口译员</w:t>
      </w:r>
      <w:r w:rsidRPr="00040BDC">
        <w:rPr>
          <w:rFonts w:hint="eastAsia"/>
          <w:lang w:eastAsia="zh-CN"/>
        </w:rPr>
        <w:t>提供的</w:t>
      </w:r>
      <w:r w:rsidRPr="00040BDC">
        <w:rPr>
          <w:lang w:eastAsia="zh-CN"/>
        </w:rPr>
        <w:t>卓越服务</w:t>
      </w:r>
      <w:r w:rsidRPr="00040BDC">
        <w:rPr>
          <w:rFonts w:hint="eastAsia"/>
          <w:lang w:eastAsia="zh-CN"/>
        </w:rPr>
        <w:t>表示认可，他们</w:t>
      </w:r>
      <w:r w:rsidRPr="00040BDC">
        <w:rPr>
          <w:lang w:eastAsia="zh-CN"/>
        </w:rPr>
        <w:t>促进</w:t>
      </w:r>
      <w:r w:rsidRPr="00040BDC">
        <w:rPr>
          <w:rFonts w:hint="eastAsia"/>
          <w:lang w:eastAsia="zh-CN"/>
        </w:rPr>
        <w:t>了</w:t>
      </w:r>
      <w:r w:rsidRPr="00040BDC">
        <w:rPr>
          <w:lang w:eastAsia="zh-CN"/>
        </w:rPr>
        <w:t>清晰有效的沟通，使所有与会者能够进行富有成效和包容性的讨论。</w:t>
      </w:r>
    </w:p>
    <w:p w14:paraId="798B0ADD" w14:textId="77777777" w:rsidR="000E5563" w:rsidRPr="00040BDC" w:rsidRDefault="000E5563" w:rsidP="00B27BF9">
      <w:pPr>
        <w:ind w:firstLineChars="200" w:firstLine="480"/>
        <w:rPr>
          <w:lang w:eastAsia="zh-CN"/>
        </w:rPr>
      </w:pPr>
      <w:r w:rsidRPr="00040BDC">
        <w:rPr>
          <w:lang w:eastAsia="zh-CN"/>
        </w:rPr>
        <w:t>最后，主席衷心感谢东道国印度的</w:t>
      </w:r>
      <w:r w:rsidRPr="00040BDC">
        <w:rPr>
          <w:rFonts w:hint="eastAsia"/>
          <w:lang w:eastAsia="zh-CN"/>
        </w:rPr>
        <w:t>盛情</w:t>
      </w:r>
      <w:r w:rsidRPr="00040BDC">
        <w:rPr>
          <w:lang w:eastAsia="zh-CN"/>
        </w:rPr>
        <w:t>款待</w:t>
      </w:r>
      <w:r w:rsidRPr="00040BDC">
        <w:rPr>
          <w:rFonts w:hint="eastAsia"/>
          <w:lang w:eastAsia="zh-CN"/>
        </w:rPr>
        <w:t>和热情欢迎，以及</w:t>
      </w:r>
      <w:r w:rsidRPr="00040BDC">
        <w:rPr>
          <w:lang w:eastAsia="zh-CN"/>
        </w:rPr>
        <w:t>尽职尽责的</w:t>
      </w:r>
      <w:r w:rsidRPr="00040BDC">
        <w:rPr>
          <w:rFonts w:hint="eastAsia"/>
          <w:lang w:eastAsia="zh-CN"/>
        </w:rPr>
        <w:t>当地工作人员</w:t>
      </w:r>
      <w:r w:rsidRPr="00040BDC">
        <w:rPr>
          <w:lang w:eastAsia="zh-CN"/>
        </w:rPr>
        <w:t>，他们的</w:t>
      </w:r>
      <w:r w:rsidRPr="00040BDC">
        <w:rPr>
          <w:rFonts w:hint="eastAsia"/>
          <w:lang w:eastAsia="zh-CN"/>
        </w:rPr>
        <w:t>敬业</w:t>
      </w:r>
      <w:r w:rsidRPr="00040BDC">
        <w:rPr>
          <w:lang w:eastAsia="zh-CN"/>
        </w:rPr>
        <w:t>和奉献精神确保了会议的顺利进行。</w:t>
      </w:r>
    </w:p>
    <w:p w14:paraId="662CC4C2" w14:textId="77777777" w:rsidR="00A160B0" w:rsidRPr="00040BDC" w:rsidRDefault="00A160B0" w:rsidP="00A160B0">
      <w:pPr>
        <w:rPr>
          <w:lang w:val="en-GB" w:eastAsia="zh-CN"/>
        </w:rPr>
      </w:pPr>
    </w:p>
    <w:p w14:paraId="5E8525B5" w14:textId="77777777" w:rsidR="000E5563" w:rsidRPr="00040BDC" w:rsidRDefault="000E5563" w:rsidP="00A160B0">
      <w:pPr>
        <w:rPr>
          <w:lang w:val="en-GB" w:eastAsia="zh-CN"/>
        </w:rPr>
      </w:pPr>
    </w:p>
    <w:p w14:paraId="35048BCA" w14:textId="77777777" w:rsidR="000E5563" w:rsidRPr="00040BDC" w:rsidRDefault="000E5563" w:rsidP="00A160B0">
      <w:pPr>
        <w:rPr>
          <w:lang w:val="en-GB" w:eastAsia="zh-CN"/>
        </w:rPr>
      </w:pPr>
      <w:r w:rsidRPr="00040BDC">
        <w:rPr>
          <w:lang w:val="en-GB" w:eastAsia="zh-CN"/>
        </w:rPr>
        <w:br w:type="page"/>
      </w:r>
    </w:p>
    <w:p w14:paraId="0A73819A" w14:textId="77777777" w:rsidR="000E5563" w:rsidRPr="00040BDC" w:rsidRDefault="000E5563" w:rsidP="00845B8E">
      <w:pPr>
        <w:pStyle w:val="Sectiontitlecolor"/>
        <w:rPr>
          <w:lang w:eastAsia="zh-CN"/>
        </w:rPr>
      </w:pPr>
      <w:bookmarkStart w:id="519" w:name="_Toc191025668"/>
      <w:bookmarkStart w:id="520" w:name="_Toc191026417"/>
      <w:bookmarkStart w:id="521" w:name="_Toc192077640"/>
      <w:r w:rsidRPr="007975F6">
        <w:rPr>
          <w:lang w:eastAsia="zh-CN"/>
        </w:rPr>
        <w:lastRenderedPageBreak/>
        <w:t xml:space="preserve">VI-2.4 – </w:t>
      </w:r>
      <w:r w:rsidRPr="007975F6">
        <w:rPr>
          <w:rFonts w:hint="eastAsia"/>
          <w:lang w:eastAsia="zh-CN"/>
        </w:rPr>
        <w:t>第</w:t>
      </w:r>
      <w:r w:rsidRPr="007975F6">
        <w:rPr>
          <w:rFonts w:hint="eastAsia"/>
          <w:lang w:eastAsia="zh-CN"/>
        </w:rPr>
        <w:t>5</w:t>
      </w:r>
      <w:r w:rsidRPr="007975F6">
        <w:rPr>
          <w:rFonts w:hint="eastAsia"/>
          <w:lang w:eastAsia="zh-CN"/>
        </w:rPr>
        <w:t>委员会：编辑委员会</w:t>
      </w:r>
      <w:bookmarkEnd w:id="519"/>
      <w:bookmarkEnd w:id="520"/>
      <w:bookmarkEnd w:id="521"/>
    </w:p>
    <w:p w14:paraId="0C3FB3C9" w14:textId="77777777" w:rsidR="000E5563" w:rsidRPr="00040BDC" w:rsidRDefault="000E5563" w:rsidP="00A44822">
      <w:pPr>
        <w:pStyle w:val="Sectiontitle"/>
        <w:outlineLvl w:val="9"/>
        <w:rPr>
          <w:highlight w:val="yellow"/>
          <w:lang w:eastAsia="zh-CN"/>
        </w:rPr>
      </w:pPr>
      <w:r w:rsidRPr="00040BDC">
        <w:rPr>
          <w:rFonts w:hint="eastAsia"/>
          <w:lang w:eastAsia="zh-CN"/>
        </w:rPr>
        <w:t>第</w:t>
      </w:r>
      <w:r w:rsidRPr="00040BDC">
        <w:rPr>
          <w:rFonts w:hint="eastAsia"/>
          <w:lang w:eastAsia="zh-CN"/>
        </w:rPr>
        <w:t>5</w:t>
      </w:r>
      <w:r w:rsidRPr="00040BDC">
        <w:rPr>
          <w:rFonts w:hint="eastAsia"/>
          <w:lang w:eastAsia="zh-CN"/>
        </w:rPr>
        <w:t>委员会主席</w:t>
      </w:r>
    </w:p>
    <w:p w14:paraId="02E0DA66" w14:textId="77777777" w:rsidR="000E5563" w:rsidRPr="00040BDC" w:rsidRDefault="000E5563" w:rsidP="00A44822">
      <w:pPr>
        <w:pStyle w:val="Sectiontitle"/>
        <w:outlineLvl w:val="9"/>
        <w:rPr>
          <w:lang w:eastAsia="zh-CN"/>
        </w:rPr>
      </w:pPr>
      <w:r w:rsidRPr="00040BDC">
        <w:rPr>
          <w:rFonts w:hint="eastAsia"/>
          <w:lang w:eastAsia="zh-CN"/>
        </w:rPr>
        <w:t>第</w:t>
      </w:r>
      <w:r w:rsidRPr="00040BDC">
        <w:rPr>
          <w:rFonts w:hint="eastAsia"/>
          <w:lang w:eastAsia="zh-CN"/>
        </w:rPr>
        <w:t>5</w:t>
      </w:r>
      <w:r w:rsidRPr="00040BDC">
        <w:rPr>
          <w:rFonts w:hint="eastAsia"/>
          <w:lang w:eastAsia="zh-CN"/>
        </w:rPr>
        <w:t>委员会提交全体会议的最后报告</w:t>
      </w:r>
    </w:p>
    <w:p w14:paraId="07272D43" w14:textId="77777777" w:rsidR="000E5563" w:rsidRPr="00040BDC" w:rsidRDefault="000E5563" w:rsidP="000E5563">
      <w:pPr>
        <w:ind w:firstLineChars="200" w:firstLine="480"/>
        <w:rPr>
          <w:lang w:eastAsia="zh-CN"/>
        </w:rPr>
      </w:pPr>
      <w:r w:rsidRPr="00040BDC">
        <w:rPr>
          <w:rFonts w:hint="eastAsia"/>
          <w:lang w:val="en-US" w:eastAsia="zh-CN"/>
        </w:rPr>
        <w:t>编辑委员会根据大会、大会和会议的议事规则</w:t>
      </w:r>
      <w:r w:rsidRPr="00040BDC">
        <w:rPr>
          <w:rFonts w:hint="eastAsia"/>
          <w:lang w:eastAsia="zh-CN"/>
        </w:rPr>
        <w:t>（</w:t>
      </w:r>
      <w:r w:rsidRPr="00040BDC">
        <w:rPr>
          <w:rFonts w:hint="eastAsia"/>
          <w:lang w:val="en-US" w:eastAsia="zh-CN"/>
        </w:rPr>
        <w:t>国际电联大会、大会和会议的总议事规则</w:t>
      </w:r>
      <w:r w:rsidRPr="00040BDC">
        <w:rPr>
          <w:rFonts w:hint="eastAsia"/>
          <w:lang w:eastAsia="zh-CN"/>
        </w:rPr>
        <w:t>）</w:t>
      </w:r>
      <w:r w:rsidRPr="00040BDC">
        <w:rPr>
          <w:rFonts w:hint="eastAsia"/>
          <w:lang w:val="en-US" w:eastAsia="zh-CN"/>
        </w:rPr>
        <w:t>第</w:t>
      </w:r>
      <w:r w:rsidRPr="00040BDC">
        <w:rPr>
          <w:lang w:eastAsia="zh-CN"/>
        </w:rPr>
        <w:t>69</w:t>
      </w:r>
      <w:r w:rsidRPr="00040BDC">
        <w:rPr>
          <w:rFonts w:hint="eastAsia"/>
          <w:lang w:val="en-US" w:eastAsia="zh-CN"/>
        </w:rPr>
        <w:t>款和第</w:t>
      </w:r>
      <w:r w:rsidRPr="00040BDC">
        <w:rPr>
          <w:lang w:eastAsia="zh-CN"/>
        </w:rPr>
        <w:t>70</w:t>
      </w:r>
      <w:r w:rsidRPr="00040BDC">
        <w:rPr>
          <w:rFonts w:hint="eastAsia"/>
          <w:lang w:val="en-US" w:eastAsia="zh-CN"/>
        </w:rPr>
        <w:t>款以及世界电信标准化全会（</w:t>
      </w:r>
      <w:r w:rsidRPr="00040BDC">
        <w:rPr>
          <w:lang w:eastAsia="zh-CN"/>
        </w:rPr>
        <w:t>WTSA</w:t>
      </w:r>
      <w:r w:rsidRPr="00040BDC">
        <w:rPr>
          <w:rFonts w:hint="eastAsia"/>
          <w:lang w:eastAsia="zh-CN"/>
        </w:rPr>
        <w:t>）</w:t>
      </w:r>
      <w:r w:rsidRPr="00040BDC">
        <w:rPr>
          <w:rFonts w:hint="eastAsia"/>
          <w:lang w:val="en-US" w:eastAsia="zh-CN"/>
        </w:rPr>
        <w:t>第</w:t>
      </w:r>
      <w:r w:rsidRPr="00040BDC">
        <w:rPr>
          <w:lang w:eastAsia="zh-CN"/>
        </w:rPr>
        <w:t>1</w:t>
      </w:r>
      <w:r w:rsidRPr="00040BDC">
        <w:rPr>
          <w:rFonts w:hint="eastAsia"/>
          <w:lang w:val="en-US" w:eastAsia="zh-CN"/>
        </w:rPr>
        <w:t>号决议</w:t>
      </w:r>
      <w:r w:rsidRPr="00040BDC">
        <w:rPr>
          <w:rFonts w:hint="eastAsia"/>
          <w:lang w:eastAsia="zh-CN"/>
        </w:rPr>
        <w:t>（</w:t>
      </w:r>
      <w:r w:rsidRPr="00040BDC">
        <w:rPr>
          <w:rFonts w:hint="eastAsia"/>
          <w:lang w:val="en-US" w:eastAsia="zh-CN"/>
        </w:rPr>
        <w:t>国际电</w:t>
      </w:r>
      <w:proofErr w:type="gramStart"/>
      <w:r w:rsidRPr="00040BDC">
        <w:rPr>
          <w:rFonts w:hint="eastAsia"/>
          <w:lang w:val="en-US" w:eastAsia="zh-CN"/>
        </w:rPr>
        <w:t>联电信</w:t>
      </w:r>
      <w:proofErr w:type="gramEnd"/>
      <w:r w:rsidRPr="00040BDC">
        <w:rPr>
          <w:rFonts w:hint="eastAsia"/>
          <w:lang w:val="en-US" w:eastAsia="zh-CN"/>
        </w:rPr>
        <w:t>标准化部门的议事规则</w:t>
      </w:r>
      <w:r w:rsidRPr="00040BDC">
        <w:rPr>
          <w:rFonts w:hint="eastAsia"/>
          <w:lang w:eastAsia="zh-CN"/>
        </w:rPr>
        <w:t>）</w:t>
      </w:r>
      <w:r w:rsidRPr="00040BDC">
        <w:rPr>
          <w:rFonts w:hint="eastAsia"/>
          <w:lang w:val="en-US" w:eastAsia="zh-CN"/>
        </w:rPr>
        <w:t>规定的职责履行了其职能。</w:t>
      </w:r>
    </w:p>
    <w:p w14:paraId="05000B48" w14:textId="77777777" w:rsidR="000E5563" w:rsidRPr="00040BDC" w:rsidRDefault="000E5563" w:rsidP="00B5013E">
      <w:pPr>
        <w:spacing w:after="120"/>
        <w:ind w:firstLineChars="200" w:firstLine="480"/>
        <w:rPr>
          <w:lang w:eastAsia="zh-CN"/>
        </w:rPr>
      </w:pPr>
      <w:r w:rsidRPr="00040BDC">
        <w:rPr>
          <w:rFonts w:hint="eastAsia"/>
          <w:lang w:val="en-US" w:eastAsia="zh-CN"/>
        </w:rPr>
        <w:t>委员会在大会期间举行了八次会议，发布了二十一个系列的案文，其中所有编辑问题均以国际电</w:t>
      </w:r>
      <w:proofErr w:type="gramStart"/>
      <w:r w:rsidRPr="00040BDC">
        <w:rPr>
          <w:rFonts w:hint="eastAsia"/>
          <w:lang w:val="en-US" w:eastAsia="zh-CN"/>
        </w:rPr>
        <w:t>联所有</w:t>
      </w:r>
      <w:proofErr w:type="gramEnd"/>
      <w:r w:rsidRPr="00040BDC">
        <w:rPr>
          <w:rFonts w:hint="eastAsia"/>
          <w:lang w:val="en-US" w:eastAsia="zh-CN"/>
        </w:rPr>
        <w:t>六种正式语文得到了处理和解决，且没有改变原始案文的意义和实质。下表反映了委员会到今天全体会议结束时的工作情况。</w:t>
      </w:r>
    </w:p>
    <w:tbl>
      <w:tblPr>
        <w:tblStyle w:val="TableGrid"/>
        <w:tblW w:w="5000" w:type="pct"/>
        <w:jc w:val="center"/>
        <w:tblLook w:val="04A0" w:firstRow="1" w:lastRow="0" w:firstColumn="1" w:lastColumn="0" w:noHBand="0" w:noVBand="1"/>
      </w:tblPr>
      <w:tblGrid>
        <w:gridCol w:w="2361"/>
        <w:gridCol w:w="7267"/>
      </w:tblGrid>
      <w:tr w:rsidR="000E5563" w:rsidRPr="00040BDC" w14:paraId="5003E5BD"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DBD8C81" w14:textId="77777777" w:rsidR="000E5563" w:rsidRPr="00040BDC" w:rsidRDefault="000E5563" w:rsidP="00B5013E">
            <w:pPr>
              <w:pStyle w:val="Tablehead0"/>
            </w:pPr>
            <w:proofErr w:type="spellStart"/>
            <w:r w:rsidRPr="00040BDC">
              <w:rPr>
                <w:rFonts w:hint="eastAsia"/>
              </w:rPr>
              <w:t>系列</w:t>
            </w:r>
            <w:proofErr w:type="spellEnd"/>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BC42D20" w14:textId="77777777" w:rsidR="000E5563" w:rsidRPr="00040BDC" w:rsidRDefault="000E5563" w:rsidP="00B5013E">
            <w:pPr>
              <w:pStyle w:val="Tablehead0"/>
            </w:pPr>
            <w:proofErr w:type="spellStart"/>
            <w:r w:rsidRPr="00040BDC">
              <w:rPr>
                <w:rFonts w:hint="eastAsia"/>
              </w:rPr>
              <w:t>内容</w:t>
            </w:r>
            <w:proofErr w:type="spellEnd"/>
          </w:p>
        </w:tc>
      </w:tr>
      <w:tr w:rsidR="000E5563" w:rsidRPr="00040BDC" w14:paraId="14C3C904"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0915795" w14:textId="77777777" w:rsidR="000E5563" w:rsidRPr="00040BDC" w:rsidRDefault="000E5563" w:rsidP="00D06BD7">
            <w:pPr>
              <w:pStyle w:val="Tabletext0"/>
              <w:spacing w:before="0"/>
              <w:jc w:val="center"/>
            </w:pPr>
            <w:r w:rsidRPr="00040BDC">
              <w:t>1</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2D9B364" w14:textId="77777777" w:rsidR="000E5563" w:rsidRPr="00040BDC" w:rsidRDefault="000E5563" w:rsidP="00D06BD7">
            <w:pPr>
              <w:pStyle w:val="Tabletext0"/>
              <w:spacing w:before="0"/>
            </w:pPr>
            <w:r w:rsidRPr="00040BDC">
              <w:rPr>
                <w:rFonts w:hint="eastAsia"/>
              </w:rPr>
              <w:t>第</w:t>
            </w:r>
            <w:r w:rsidRPr="00040BDC">
              <w:t>43</w:t>
            </w:r>
            <w:proofErr w:type="spellStart"/>
            <w:r w:rsidRPr="00040BDC">
              <w:rPr>
                <w:rFonts w:hint="eastAsia"/>
              </w:rPr>
              <w:t>号决议</w:t>
            </w:r>
            <w:proofErr w:type="spellEnd"/>
          </w:p>
        </w:tc>
      </w:tr>
      <w:tr w:rsidR="000E5563" w:rsidRPr="00040BDC" w14:paraId="1A0ADEE6"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6034F15" w14:textId="77777777" w:rsidR="000E5563" w:rsidRPr="00040BDC" w:rsidRDefault="000E5563" w:rsidP="00D06BD7">
            <w:pPr>
              <w:pStyle w:val="Tabletext0"/>
              <w:spacing w:before="0"/>
              <w:jc w:val="center"/>
            </w:pPr>
            <w:r w:rsidRPr="00040BDC">
              <w:t>2</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7FDAE0C" w14:textId="77777777" w:rsidR="000E5563" w:rsidRPr="00040BDC" w:rsidRDefault="000E5563" w:rsidP="00D06BD7">
            <w:pPr>
              <w:pStyle w:val="Tabletext0"/>
              <w:spacing w:before="0"/>
            </w:pPr>
            <w:r w:rsidRPr="00040BDC">
              <w:rPr>
                <w:rFonts w:hint="eastAsia"/>
              </w:rPr>
              <w:t>第</w:t>
            </w:r>
            <w:r w:rsidRPr="00040BDC">
              <w:t>60</w:t>
            </w:r>
            <w:r w:rsidRPr="00040BDC">
              <w:rPr>
                <w:rFonts w:hint="eastAsia"/>
              </w:rPr>
              <w:t>、</w:t>
            </w:r>
            <w:r w:rsidRPr="00040BDC">
              <w:t>100</w:t>
            </w:r>
            <w:proofErr w:type="spellStart"/>
            <w:r w:rsidRPr="00040BDC">
              <w:rPr>
                <w:rFonts w:hint="eastAsia"/>
              </w:rPr>
              <w:t>号决议</w:t>
            </w:r>
            <w:proofErr w:type="spellEnd"/>
          </w:p>
        </w:tc>
      </w:tr>
      <w:tr w:rsidR="000E5563" w:rsidRPr="00040BDC" w14:paraId="2D2FA7E6"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E15DD8B" w14:textId="77777777" w:rsidR="000E5563" w:rsidRPr="00040BDC" w:rsidRDefault="000E5563" w:rsidP="00D06BD7">
            <w:pPr>
              <w:pStyle w:val="Tabletext0"/>
              <w:spacing w:before="0"/>
              <w:jc w:val="center"/>
            </w:pPr>
            <w:r w:rsidRPr="00040BDC">
              <w:t>3</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7E0FBFC" w14:textId="77777777" w:rsidR="000E5563" w:rsidRPr="00040BDC" w:rsidRDefault="000E5563" w:rsidP="00D06BD7">
            <w:pPr>
              <w:pStyle w:val="Tabletext0"/>
              <w:spacing w:before="0"/>
              <w:rPr>
                <w:lang w:eastAsia="zh-CN"/>
              </w:rPr>
            </w:pPr>
            <w:r w:rsidRPr="00040BDC">
              <w:rPr>
                <w:rFonts w:hint="eastAsia"/>
                <w:lang w:eastAsia="zh-CN"/>
              </w:rPr>
              <w:t>第</w:t>
            </w:r>
            <w:r w:rsidRPr="00040BDC">
              <w:rPr>
                <w:lang w:eastAsia="zh-CN"/>
              </w:rPr>
              <w:t>91</w:t>
            </w:r>
            <w:r w:rsidRPr="00040BDC">
              <w:rPr>
                <w:rFonts w:hint="eastAsia"/>
                <w:lang w:eastAsia="zh-CN"/>
              </w:rPr>
              <w:t>号决议；第</w:t>
            </w:r>
            <w:r w:rsidRPr="00040BDC">
              <w:rPr>
                <w:lang w:eastAsia="zh-CN"/>
              </w:rPr>
              <w:t>COM4/VC</w:t>
            </w:r>
            <w:r w:rsidRPr="00040BDC">
              <w:rPr>
                <w:rFonts w:hint="eastAsia"/>
                <w:lang w:eastAsia="zh-CN"/>
              </w:rPr>
              <w:t>号新决议</w:t>
            </w:r>
          </w:p>
        </w:tc>
      </w:tr>
      <w:tr w:rsidR="000E5563" w:rsidRPr="00040BDC" w14:paraId="6335FEC9"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848E29F" w14:textId="77777777" w:rsidR="000E5563" w:rsidRPr="00040BDC" w:rsidRDefault="000E5563" w:rsidP="00D06BD7">
            <w:pPr>
              <w:pStyle w:val="Tabletext0"/>
              <w:spacing w:before="0"/>
              <w:jc w:val="center"/>
            </w:pPr>
            <w:r w:rsidRPr="00040BDC">
              <w:t>4</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F2AACDA" w14:textId="77777777" w:rsidR="000E5563" w:rsidRPr="00040BDC" w:rsidRDefault="000E5563" w:rsidP="00D06BD7">
            <w:pPr>
              <w:pStyle w:val="Tabletext0"/>
              <w:spacing w:before="0"/>
            </w:pPr>
            <w:r w:rsidRPr="00040BDC">
              <w:rPr>
                <w:rFonts w:hint="eastAsia"/>
              </w:rPr>
              <w:t>第</w:t>
            </w:r>
            <w:r w:rsidRPr="00040BDC">
              <w:t>11</w:t>
            </w:r>
            <w:r w:rsidRPr="00040BDC">
              <w:rPr>
                <w:rFonts w:hint="eastAsia"/>
              </w:rPr>
              <w:t>、</w:t>
            </w:r>
            <w:r w:rsidRPr="00040BDC">
              <w:t>18</w:t>
            </w:r>
            <w:proofErr w:type="spellStart"/>
            <w:r w:rsidRPr="00040BDC">
              <w:rPr>
                <w:rFonts w:hint="eastAsia"/>
              </w:rPr>
              <w:t>号决议</w:t>
            </w:r>
            <w:proofErr w:type="spellEnd"/>
          </w:p>
        </w:tc>
      </w:tr>
      <w:tr w:rsidR="000E5563" w:rsidRPr="00040BDC" w14:paraId="5A83E2B1"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97C4BD3" w14:textId="77777777" w:rsidR="000E5563" w:rsidRPr="00040BDC" w:rsidRDefault="000E5563" w:rsidP="00D06BD7">
            <w:pPr>
              <w:pStyle w:val="Tabletext0"/>
              <w:spacing w:before="0"/>
              <w:jc w:val="center"/>
            </w:pPr>
            <w:r w:rsidRPr="00040BDC">
              <w:t>5</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0759939" w14:textId="77777777" w:rsidR="000E5563" w:rsidRPr="00040BDC" w:rsidRDefault="000E5563" w:rsidP="00D06BD7">
            <w:pPr>
              <w:pStyle w:val="Tabletext0"/>
              <w:spacing w:before="0"/>
            </w:pPr>
            <w:r w:rsidRPr="00040BDC">
              <w:rPr>
                <w:rFonts w:hint="eastAsia"/>
              </w:rPr>
              <w:t>第</w:t>
            </w:r>
            <w:r w:rsidRPr="00040BDC">
              <w:t>34</w:t>
            </w:r>
            <w:proofErr w:type="spellStart"/>
            <w:r w:rsidRPr="00040BDC">
              <w:rPr>
                <w:rFonts w:hint="eastAsia"/>
              </w:rPr>
              <w:t>号决议</w:t>
            </w:r>
            <w:proofErr w:type="spellEnd"/>
          </w:p>
        </w:tc>
      </w:tr>
      <w:tr w:rsidR="000E5563" w:rsidRPr="00040BDC" w14:paraId="062EED7F"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09C88FB" w14:textId="77777777" w:rsidR="000E5563" w:rsidRPr="00040BDC" w:rsidRDefault="000E5563" w:rsidP="00D06BD7">
            <w:pPr>
              <w:pStyle w:val="Tabletext0"/>
              <w:spacing w:before="0"/>
              <w:jc w:val="center"/>
            </w:pPr>
            <w:r w:rsidRPr="00040BDC">
              <w:t>6</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03FAF24" w14:textId="77777777" w:rsidR="000E5563" w:rsidRPr="00040BDC" w:rsidRDefault="000E5563" w:rsidP="00D06BD7">
            <w:pPr>
              <w:pStyle w:val="Tabletext0"/>
              <w:spacing w:before="0"/>
            </w:pPr>
            <w:r w:rsidRPr="00040BDC">
              <w:rPr>
                <w:rFonts w:hint="eastAsia"/>
              </w:rPr>
              <w:t>第</w:t>
            </w:r>
            <w:r w:rsidRPr="00040BDC">
              <w:t>67</w:t>
            </w:r>
            <w:proofErr w:type="spellStart"/>
            <w:r w:rsidRPr="00040BDC">
              <w:rPr>
                <w:rFonts w:hint="eastAsia"/>
              </w:rPr>
              <w:t>号决议</w:t>
            </w:r>
            <w:proofErr w:type="spellEnd"/>
          </w:p>
        </w:tc>
      </w:tr>
      <w:tr w:rsidR="000E5563" w:rsidRPr="00040BDC" w14:paraId="4F7B37CF"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159C673" w14:textId="77777777" w:rsidR="000E5563" w:rsidRPr="00040BDC" w:rsidRDefault="000E5563" w:rsidP="00D06BD7">
            <w:pPr>
              <w:pStyle w:val="Tabletext0"/>
              <w:spacing w:before="0"/>
              <w:jc w:val="center"/>
            </w:pPr>
            <w:r w:rsidRPr="00040BDC">
              <w:t>7</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C1F1525" w14:textId="77777777" w:rsidR="000E5563" w:rsidRPr="00040BDC" w:rsidRDefault="000E5563" w:rsidP="00D06BD7">
            <w:pPr>
              <w:pStyle w:val="Tabletext0"/>
              <w:spacing w:before="0"/>
            </w:pPr>
            <w:r w:rsidRPr="00040BDC">
              <w:rPr>
                <w:rFonts w:hint="eastAsia"/>
              </w:rPr>
              <w:t>第</w:t>
            </w:r>
            <w:r w:rsidRPr="00040BDC">
              <w:t>7</w:t>
            </w:r>
            <w:proofErr w:type="spellStart"/>
            <w:r w:rsidRPr="00040BDC">
              <w:rPr>
                <w:rFonts w:hint="eastAsia"/>
              </w:rPr>
              <w:t>号决议</w:t>
            </w:r>
            <w:proofErr w:type="spellEnd"/>
          </w:p>
        </w:tc>
      </w:tr>
      <w:tr w:rsidR="000E5563" w:rsidRPr="00040BDC" w14:paraId="11DFB10A"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518D458" w14:textId="77777777" w:rsidR="000E5563" w:rsidRPr="00040BDC" w:rsidRDefault="000E5563" w:rsidP="00D06BD7">
            <w:pPr>
              <w:pStyle w:val="Tabletext0"/>
              <w:spacing w:before="0"/>
              <w:jc w:val="center"/>
            </w:pPr>
            <w:r w:rsidRPr="00040BDC">
              <w:t>8</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4970D22" w14:textId="77777777" w:rsidR="000E5563" w:rsidRPr="00040BDC" w:rsidRDefault="000E5563" w:rsidP="00D06BD7">
            <w:pPr>
              <w:pStyle w:val="Tabletext0"/>
              <w:spacing w:before="0"/>
              <w:rPr>
                <w:lang w:eastAsia="zh-CN"/>
              </w:rPr>
            </w:pPr>
            <w:r w:rsidRPr="00040BDC">
              <w:rPr>
                <w:rFonts w:hint="eastAsia"/>
                <w:lang w:eastAsia="zh-CN"/>
              </w:rPr>
              <w:t>第</w:t>
            </w:r>
            <w:r w:rsidRPr="00040BDC">
              <w:rPr>
                <w:lang w:eastAsia="zh-CN"/>
              </w:rPr>
              <w:t>44</w:t>
            </w:r>
            <w:r w:rsidRPr="00040BDC">
              <w:rPr>
                <w:rFonts w:hint="eastAsia"/>
                <w:lang w:eastAsia="zh-CN"/>
              </w:rPr>
              <w:t>、</w:t>
            </w:r>
            <w:r w:rsidRPr="00040BDC">
              <w:rPr>
                <w:lang w:eastAsia="zh-CN"/>
              </w:rPr>
              <w:t>78</w:t>
            </w:r>
            <w:r w:rsidRPr="00040BDC">
              <w:rPr>
                <w:rFonts w:hint="eastAsia"/>
                <w:lang w:eastAsia="zh-CN"/>
              </w:rPr>
              <w:t>号决议；第</w:t>
            </w:r>
            <w:r w:rsidRPr="00040BDC">
              <w:rPr>
                <w:lang w:eastAsia="zh-CN"/>
              </w:rPr>
              <w:t>COM4/AI</w:t>
            </w:r>
            <w:r w:rsidRPr="00040BDC">
              <w:rPr>
                <w:rFonts w:hint="eastAsia"/>
                <w:lang w:eastAsia="zh-CN"/>
              </w:rPr>
              <w:t>号新决议</w:t>
            </w:r>
          </w:p>
        </w:tc>
      </w:tr>
      <w:tr w:rsidR="000E5563" w:rsidRPr="00040BDC" w14:paraId="53ED4B5F"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D977E62" w14:textId="77777777" w:rsidR="000E5563" w:rsidRPr="00040BDC" w:rsidRDefault="000E5563" w:rsidP="00D06BD7">
            <w:pPr>
              <w:pStyle w:val="Tabletext0"/>
              <w:spacing w:before="0"/>
              <w:jc w:val="center"/>
            </w:pPr>
            <w:r w:rsidRPr="00040BDC">
              <w:t>9</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7D866D1" w14:textId="77777777" w:rsidR="000E5563" w:rsidRPr="00040BDC" w:rsidRDefault="000E5563" w:rsidP="00D06BD7">
            <w:pPr>
              <w:pStyle w:val="Tabletext0"/>
              <w:spacing w:before="0"/>
              <w:rPr>
                <w:lang w:eastAsia="zh-CN"/>
              </w:rPr>
            </w:pPr>
            <w:r w:rsidRPr="00040BDC">
              <w:rPr>
                <w:rFonts w:hint="eastAsia"/>
                <w:lang w:eastAsia="zh-CN"/>
              </w:rPr>
              <w:t>第</w:t>
            </w:r>
            <w:r w:rsidRPr="00040BDC">
              <w:rPr>
                <w:lang w:eastAsia="zh-CN"/>
              </w:rPr>
              <w:t>61</w:t>
            </w:r>
            <w:r w:rsidRPr="00040BDC">
              <w:rPr>
                <w:rFonts w:hint="eastAsia"/>
                <w:lang w:eastAsia="zh-CN"/>
              </w:rPr>
              <w:t>、</w:t>
            </w:r>
            <w:r w:rsidRPr="00040BDC">
              <w:rPr>
                <w:lang w:eastAsia="zh-CN"/>
              </w:rPr>
              <w:t>65</w:t>
            </w:r>
            <w:r w:rsidRPr="00040BDC">
              <w:rPr>
                <w:rFonts w:hint="eastAsia"/>
                <w:lang w:eastAsia="zh-CN"/>
              </w:rPr>
              <w:t>、</w:t>
            </w:r>
            <w:r w:rsidRPr="00040BDC">
              <w:rPr>
                <w:lang w:eastAsia="zh-CN"/>
              </w:rPr>
              <w:t>89</w:t>
            </w:r>
            <w:r w:rsidRPr="00040BDC">
              <w:rPr>
                <w:rFonts w:hint="eastAsia"/>
                <w:lang w:eastAsia="zh-CN"/>
              </w:rPr>
              <w:t>号决议；第</w:t>
            </w:r>
            <w:r w:rsidRPr="00040BDC">
              <w:rPr>
                <w:lang w:eastAsia="zh-CN"/>
              </w:rPr>
              <w:t>COM4/CLI-CL</w:t>
            </w:r>
            <w:r w:rsidRPr="00040BDC">
              <w:rPr>
                <w:rFonts w:hint="eastAsia"/>
                <w:lang w:eastAsia="zh-CN"/>
              </w:rPr>
              <w:t>号新决议</w:t>
            </w:r>
          </w:p>
        </w:tc>
      </w:tr>
      <w:tr w:rsidR="000E5563" w:rsidRPr="00040BDC" w14:paraId="228A1C15"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171677C" w14:textId="77777777" w:rsidR="000E5563" w:rsidRPr="00040BDC" w:rsidRDefault="000E5563" w:rsidP="00D06BD7">
            <w:pPr>
              <w:pStyle w:val="Tabletext0"/>
              <w:spacing w:before="0"/>
              <w:jc w:val="center"/>
            </w:pPr>
            <w:r w:rsidRPr="00040BDC">
              <w:t>10</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69BD013" w14:textId="77777777" w:rsidR="000E5563" w:rsidRPr="00040BDC" w:rsidRDefault="000E5563" w:rsidP="00D06BD7">
            <w:pPr>
              <w:pStyle w:val="Tabletext0"/>
              <w:spacing w:before="0"/>
            </w:pPr>
            <w:r w:rsidRPr="00040BDC">
              <w:rPr>
                <w:rFonts w:hint="eastAsia"/>
              </w:rPr>
              <w:t>第</w:t>
            </w:r>
            <w:r w:rsidRPr="00040BDC">
              <w:t>48</w:t>
            </w:r>
            <w:r w:rsidRPr="00040BDC">
              <w:rPr>
                <w:rFonts w:hint="eastAsia"/>
              </w:rPr>
              <w:t>、</w:t>
            </w:r>
            <w:r w:rsidRPr="00040BDC">
              <w:t>84</w:t>
            </w:r>
            <w:r w:rsidRPr="00040BDC">
              <w:rPr>
                <w:rFonts w:hint="eastAsia"/>
              </w:rPr>
              <w:t>、</w:t>
            </w:r>
            <w:r w:rsidRPr="00040BDC">
              <w:t>97</w:t>
            </w:r>
            <w:proofErr w:type="spellStart"/>
            <w:r w:rsidRPr="00040BDC">
              <w:rPr>
                <w:rFonts w:hint="eastAsia"/>
              </w:rPr>
              <w:t>号决议</w:t>
            </w:r>
            <w:proofErr w:type="spellEnd"/>
          </w:p>
        </w:tc>
      </w:tr>
      <w:tr w:rsidR="000E5563" w:rsidRPr="00040BDC" w14:paraId="4BCD50AF"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764076E" w14:textId="77777777" w:rsidR="000E5563" w:rsidRPr="00040BDC" w:rsidRDefault="000E5563" w:rsidP="00D06BD7">
            <w:pPr>
              <w:pStyle w:val="Tabletext0"/>
              <w:spacing w:before="0"/>
              <w:jc w:val="center"/>
            </w:pPr>
            <w:r w:rsidRPr="00040BDC">
              <w:t>11</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37DCA79" w14:textId="77777777" w:rsidR="000E5563" w:rsidRPr="00040BDC" w:rsidRDefault="000E5563" w:rsidP="00D06BD7">
            <w:pPr>
              <w:pStyle w:val="Tabletext0"/>
              <w:spacing w:before="0"/>
            </w:pPr>
            <w:r w:rsidRPr="00040BDC">
              <w:rPr>
                <w:rFonts w:hint="eastAsia"/>
              </w:rPr>
              <w:t>第</w:t>
            </w:r>
            <w:r w:rsidRPr="00040BDC">
              <w:t>40</w:t>
            </w:r>
            <w:r w:rsidRPr="00040BDC">
              <w:rPr>
                <w:rFonts w:hint="eastAsia"/>
              </w:rPr>
              <w:t>、</w:t>
            </w:r>
            <w:r w:rsidRPr="00040BDC">
              <w:t>70</w:t>
            </w:r>
            <w:proofErr w:type="spellStart"/>
            <w:r w:rsidRPr="00040BDC">
              <w:rPr>
                <w:rFonts w:hint="eastAsia"/>
              </w:rPr>
              <w:t>号决议</w:t>
            </w:r>
            <w:proofErr w:type="spellEnd"/>
          </w:p>
        </w:tc>
      </w:tr>
      <w:tr w:rsidR="000E5563" w:rsidRPr="00040BDC" w14:paraId="60709D19"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E9D236A" w14:textId="77777777" w:rsidR="000E5563" w:rsidRPr="00040BDC" w:rsidRDefault="000E5563" w:rsidP="00D06BD7">
            <w:pPr>
              <w:pStyle w:val="Tabletext0"/>
              <w:spacing w:before="0"/>
              <w:jc w:val="center"/>
            </w:pPr>
            <w:r w:rsidRPr="00040BDC">
              <w:t>12</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D646B2F" w14:textId="77777777" w:rsidR="000E5563" w:rsidRPr="00040BDC" w:rsidRDefault="000E5563" w:rsidP="00D06BD7">
            <w:pPr>
              <w:pStyle w:val="Tabletext0"/>
              <w:spacing w:before="0"/>
              <w:rPr>
                <w:lang w:eastAsia="zh-CN"/>
              </w:rPr>
            </w:pPr>
            <w:r w:rsidRPr="00040BDC">
              <w:rPr>
                <w:rFonts w:hint="eastAsia"/>
                <w:lang w:eastAsia="zh-CN"/>
              </w:rPr>
              <w:t>第</w:t>
            </w:r>
            <w:r w:rsidRPr="00040BDC">
              <w:rPr>
                <w:lang w:eastAsia="zh-CN"/>
              </w:rPr>
              <w:t>54</w:t>
            </w:r>
            <w:r w:rsidRPr="00040BDC">
              <w:rPr>
                <w:rFonts w:hint="eastAsia"/>
                <w:lang w:eastAsia="zh-CN"/>
              </w:rPr>
              <w:t>、</w:t>
            </w:r>
            <w:r w:rsidRPr="00040BDC">
              <w:rPr>
                <w:lang w:eastAsia="zh-CN"/>
              </w:rPr>
              <w:t>68</w:t>
            </w:r>
            <w:r w:rsidRPr="00040BDC">
              <w:rPr>
                <w:rFonts w:hint="eastAsia"/>
                <w:lang w:eastAsia="zh-CN"/>
              </w:rPr>
              <w:t>号决议；</w:t>
            </w:r>
            <w:r w:rsidRPr="00040BDC">
              <w:rPr>
                <w:lang w:eastAsia="zh-CN"/>
              </w:rPr>
              <w:t>ITU-T A.25</w:t>
            </w:r>
            <w:r w:rsidRPr="00040BDC">
              <w:rPr>
                <w:rFonts w:hint="eastAsia"/>
                <w:lang w:eastAsia="zh-CN"/>
              </w:rPr>
              <w:t>建议书</w:t>
            </w:r>
          </w:p>
        </w:tc>
      </w:tr>
      <w:tr w:rsidR="000E5563" w:rsidRPr="00040BDC" w14:paraId="16E39624"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B47BCAB" w14:textId="77777777" w:rsidR="000E5563" w:rsidRPr="00040BDC" w:rsidRDefault="000E5563" w:rsidP="00D06BD7">
            <w:pPr>
              <w:pStyle w:val="Tabletext0"/>
              <w:spacing w:before="0"/>
              <w:jc w:val="center"/>
            </w:pPr>
            <w:r w:rsidRPr="00040BDC">
              <w:t>13</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A1DDE3C" w14:textId="77777777" w:rsidR="000E5563" w:rsidRPr="00040BDC" w:rsidRDefault="000E5563" w:rsidP="00D06BD7">
            <w:pPr>
              <w:pStyle w:val="Tabletext0"/>
              <w:spacing w:before="0"/>
              <w:rPr>
                <w:lang w:eastAsia="zh-CN"/>
              </w:rPr>
            </w:pPr>
            <w:r w:rsidRPr="00040BDC">
              <w:rPr>
                <w:rFonts w:hint="eastAsia"/>
                <w:lang w:eastAsia="zh-CN"/>
              </w:rPr>
              <w:t>第</w:t>
            </w:r>
            <w:r w:rsidRPr="00040BDC">
              <w:rPr>
                <w:lang w:eastAsia="zh-CN"/>
              </w:rPr>
              <w:t>22</w:t>
            </w:r>
            <w:r w:rsidRPr="00040BDC">
              <w:rPr>
                <w:rFonts w:hint="eastAsia"/>
                <w:lang w:eastAsia="zh-CN"/>
              </w:rPr>
              <w:t>、</w:t>
            </w:r>
            <w:r w:rsidRPr="00040BDC">
              <w:rPr>
                <w:lang w:eastAsia="zh-CN"/>
              </w:rPr>
              <w:t>32</w:t>
            </w:r>
            <w:r w:rsidRPr="00040BDC">
              <w:rPr>
                <w:rFonts w:hint="eastAsia"/>
                <w:lang w:eastAsia="zh-CN"/>
              </w:rPr>
              <w:t>号决议；第</w:t>
            </w:r>
            <w:r w:rsidRPr="00040BDC">
              <w:rPr>
                <w:lang w:eastAsia="zh-CN"/>
              </w:rPr>
              <w:t>COM3/APT-NG</w:t>
            </w:r>
            <w:r w:rsidRPr="00040BDC">
              <w:rPr>
                <w:rFonts w:hint="eastAsia"/>
                <w:lang w:eastAsia="zh-CN"/>
              </w:rPr>
              <w:t>号新决议</w:t>
            </w:r>
          </w:p>
        </w:tc>
      </w:tr>
      <w:tr w:rsidR="000E5563" w:rsidRPr="00040BDC" w14:paraId="6A997A16"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4039D99" w14:textId="77777777" w:rsidR="000E5563" w:rsidRPr="00040BDC" w:rsidRDefault="000E5563" w:rsidP="00D06BD7">
            <w:pPr>
              <w:pStyle w:val="Tabletext0"/>
              <w:spacing w:before="0"/>
              <w:jc w:val="center"/>
            </w:pPr>
            <w:r w:rsidRPr="00040BDC">
              <w:t>14</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9C1CB1B" w14:textId="77777777" w:rsidR="000E5563" w:rsidRPr="00040BDC" w:rsidRDefault="000E5563" w:rsidP="00D06BD7">
            <w:pPr>
              <w:pStyle w:val="Tabletext0"/>
              <w:spacing w:before="0"/>
            </w:pPr>
            <w:r w:rsidRPr="00040BDC">
              <w:rPr>
                <w:rFonts w:hint="eastAsia"/>
              </w:rPr>
              <w:t>第</w:t>
            </w:r>
            <w:r w:rsidRPr="00040BDC">
              <w:t>2</w:t>
            </w:r>
            <w:proofErr w:type="spellStart"/>
            <w:r w:rsidRPr="00040BDC">
              <w:rPr>
                <w:rFonts w:hint="eastAsia"/>
              </w:rPr>
              <w:t>号决议</w:t>
            </w:r>
            <w:proofErr w:type="spellEnd"/>
          </w:p>
        </w:tc>
      </w:tr>
      <w:tr w:rsidR="000E5563" w:rsidRPr="00040BDC" w14:paraId="1F4F2FAC"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CED8F70" w14:textId="77777777" w:rsidR="000E5563" w:rsidRPr="00040BDC" w:rsidRDefault="000E5563" w:rsidP="00D06BD7">
            <w:pPr>
              <w:pStyle w:val="Tabletext0"/>
              <w:spacing w:before="0"/>
              <w:jc w:val="center"/>
            </w:pPr>
            <w:r w:rsidRPr="00040BDC">
              <w:t>15</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0A46F50" w14:textId="77777777" w:rsidR="000E5563" w:rsidRPr="00040BDC" w:rsidRDefault="000E5563" w:rsidP="00D06BD7">
            <w:pPr>
              <w:pStyle w:val="Tabletext0"/>
              <w:spacing w:before="0"/>
              <w:rPr>
                <w:lang w:eastAsia="zh-CN"/>
              </w:rPr>
            </w:pPr>
            <w:r w:rsidRPr="00040BDC">
              <w:rPr>
                <w:rFonts w:hint="eastAsia"/>
                <w:lang w:eastAsia="zh-CN"/>
              </w:rPr>
              <w:t>第</w:t>
            </w:r>
            <w:r w:rsidRPr="00040BDC">
              <w:rPr>
                <w:lang w:eastAsia="zh-CN"/>
              </w:rPr>
              <w:t>55</w:t>
            </w:r>
            <w:r w:rsidRPr="00040BDC">
              <w:rPr>
                <w:rFonts w:hint="eastAsia"/>
                <w:lang w:eastAsia="zh-CN"/>
              </w:rPr>
              <w:t>、</w:t>
            </w:r>
            <w:r w:rsidRPr="00040BDC">
              <w:rPr>
                <w:lang w:eastAsia="zh-CN"/>
              </w:rPr>
              <w:t>74</w:t>
            </w:r>
            <w:r w:rsidRPr="00040BDC">
              <w:rPr>
                <w:rFonts w:hint="eastAsia"/>
                <w:lang w:eastAsia="zh-CN"/>
              </w:rPr>
              <w:t>、</w:t>
            </w:r>
            <w:r w:rsidRPr="00040BDC">
              <w:rPr>
                <w:lang w:eastAsia="zh-CN"/>
              </w:rPr>
              <w:t>99</w:t>
            </w:r>
            <w:r w:rsidRPr="00040BDC">
              <w:rPr>
                <w:rFonts w:hint="eastAsia"/>
                <w:lang w:eastAsia="zh-CN"/>
              </w:rPr>
              <w:t>号决议；第</w:t>
            </w:r>
            <w:r w:rsidRPr="00040BDC">
              <w:rPr>
                <w:lang w:eastAsia="zh-CN"/>
              </w:rPr>
              <w:t>COM3/SP</w:t>
            </w:r>
            <w:r w:rsidRPr="00040BDC">
              <w:rPr>
                <w:rFonts w:hint="eastAsia"/>
                <w:lang w:eastAsia="zh-CN"/>
              </w:rPr>
              <w:t>号新决议</w:t>
            </w:r>
          </w:p>
        </w:tc>
      </w:tr>
      <w:tr w:rsidR="000E5563" w:rsidRPr="00040BDC" w14:paraId="26CEA4BA"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BE4AAA2" w14:textId="77777777" w:rsidR="000E5563" w:rsidRPr="00040BDC" w:rsidRDefault="000E5563" w:rsidP="00D06BD7">
            <w:pPr>
              <w:pStyle w:val="Tabletext0"/>
              <w:spacing w:before="0"/>
              <w:jc w:val="center"/>
            </w:pPr>
            <w:r w:rsidRPr="00040BDC">
              <w:t>16</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E72D7D3" w14:textId="77777777" w:rsidR="000E5563" w:rsidRPr="00040BDC" w:rsidRDefault="000E5563" w:rsidP="00D06BD7">
            <w:pPr>
              <w:pStyle w:val="Tabletext0"/>
              <w:spacing w:before="0"/>
              <w:rPr>
                <w:lang w:eastAsia="zh-CN"/>
              </w:rPr>
            </w:pPr>
            <w:r w:rsidRPr="00040BDC">
              <w:rPr>
                <w:rFonts w:hint="eastAsia"/>
                <w:lang w:eastAsia="zh-CN"/>
              </w:rPr>
              <w:t>第</w:t>
            </w:r>
            <w:r w:rsidRPr="00040BDC">
              <w:rPr>
                <w:lang w:eastAsia="zh-CN"/>
              </w:rPr>
              <w:t>52</w:t>
            </w:r>
            <w:r w:rsidRPr="00040BDC">
              <w:rPr>
                <w:rFonts w:hint="eastAsia"/>
                <w:lang w:eastAsia="zh-CN"/>
              </w:rPr>
              <w:t>号决议；第</w:t>
            </w:r>
            <w:r w:rsidRPr="00040BDC">
              <w:rPr>
                <w:lang w:eastAsia="zh-CN"/>
              </w:rPr>
              <w:t>COM4/DPI</w:t>
            </w:r>
            <w:r w:rsidRPr="00040BDC">
              <w:rPr>
                <w:rFonts w:hint="eastAsia"/>
                <w:lang w:eastAsia="zh-CN"/>
              </w:rPr>
              <w:t>、</w:t>
            </w:r>
            <w:r w:rsidRPr="00040BDC">
              <w:rPr>
                <w:lang w:eastAsia="zh-CN"/>
              </w:rPr>
              <w:t>COM4/MV</w:t>
            </w:r>
            <w:r w:rsidRPr="00040BDC">
              <w:rPr>
                <w:rFonts w:hint="eastAsia"/>
                <w:lang w:eastAsia="zh-CN"/>
              </w:rPr>
              <w:t>、</w:t>
            </w:r>
            <w:r w:rsidRPr="00040BDC">
              <w:rPr>
                <w:lang w:eastAsia="zh-CN"/>
              </w:rPr>
              <w:t>COM4/SDT</w:t>
            </w:r>
            <w:r w:rsidRPr="00040BDC">
              <w:rPr>
                <w:rFonts w:hint="eastAsia"/>
                <w:lang w:eastAsia="zh-CN"/>
              </w:rPr>
              <w:t>号新决议</w:t>
            </w:r>
          </w:p>
        </w:tc>
      </w:tr>
      <w:tr w:rsidR="000E5563" w:rsidRPr="00040BDC" w14:paraId="6ADA9BB2"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0923CB3" w14:textId="77777777" w:rsidR="000E5563" w:rsidRPr="00040BDC" w:rsidRDefault="000E5563" w:rsidP="00D06BD7">
            <w:pPr>
              <w:pStyle w:val="Tabletext0"/>
              <w:spacing w:before="0"/>
              <w:jc w:val="center"/>
            </w:pPr>
            <w:r w:rsidRPr="00040BDC">
              <w:t>17</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52F83A7" w14:textId="77777777" w:rsidR="000E5563" w:rsidRPr="00040BDC" w:rsidRDefault="000E5563" w:rsidP="00D06BD7">
            <w:pPr>
              <w:pStyle w:val="Tabletext0"/>
              <w:spacing w:before="0"/>
            </w:pPr>
            <w:r w:rsidRPr="00040BDC">
              <w:rPr>
                <w:rFonts w:hint="eastAsia"/>
              </w:rPr>
              <w:t>第</w:t>
            </w:r>
            <w:r w:rsidRPr="00040BDC">
              <w:t>88</w:t>
            </w:r>
            <w:r w:rsidRPr="00040BDC">
              <w:rPr>
                <w:rFonts w:hint="eastAsia"/>
              </w:rPr>
              <w:t>、</w:t>
            </w:r>
            <w:r w:rsidRPr="00040BDC">
              <w:t>92</w:t>
            </w:r>
            <w:r w:rsidRPr="00040BDC">
              <w:rPr>
                <w:rFonts w:hint="eastAsia"/>
              </w:rPr>
              <w:t>、</w:t>
            </w:r>
            <w:r w:rsidRPr="00040BDC">
              <w:t>93</w:t>
            </w:r>
            <w:proofErr w:type="spellStart"/>
            <w:r w:rsidRPr="00040BDC">
              <w:rPr>
                <w:rFonts w:hint="eastAsia"/>
              </w:rPr>
              <w:t>号决议</w:t>
            </w:r>
            <w:proofErr w:type="spellEnd"/>
          </w:p>
        </w:tc>
      </w:tr>
      <w:tr w:rsidR="000E5563" w:rsidRPr="00040BDC" w14:paraId="6AF352F2"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F93E96F" w14:textId="77777777" w:rsidR="000E5563" w:rsidRPr="00040BDC" w:rsidRDefault="000E5563" w:rsidP="00D06BD7">
            <w:pPr>
              <w:pStyle w:val="Tabletext0"/>
              <w:spacing w:before="0"/>
              <w:jc w:val="center"/>
            </w:pPr>
            <w:r w:rsidRPr="00040BDC">
              <w:t>18</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86F2536" w14:textId="77777777" w:rsidR="000E5563" w:rsidRPr="00040BDC" w:rsidRDefault="000E5563" w:rsidP="00D06BD7">
            <w:pPr>
              <w:pStyle w:val="Tabletext0"/>
              <w:spacing w:before="0"/>
            </w:pPr>
            <w:r w:rsidRPr="00040BDC">
              <w:rPr>
                <w:rFonts w:hint="eastAsia"/>
              </w:rPr>
              <w:t>第</w:t>
            </w:r>
            <w:r w:rsidRPr="00040BDC">
              <w:t>20</w:t>
            </w:r>
            <w:r w:rsidRPr="00040BDC">
              <w:rPr>
                <w:rFonts w:hint="eastAsia"/>
              </w:rPr>
              <w:t>、</w:t>
            </w:r>
            <w:r w:rsidRPr="00040BDC">
              <w:t>50</w:t>
            </w:r>
            <w:r w:rsidRPr="00040BDC">
              <w:rPr>
                <w:rFonts w:hint="eastAsia"/>
              </w:rPr>
              <w:t>、</w:t>
            </w:r>
            <w:r w:rsidRPr="00040BDC">
              <w:t>76</w:t>
            </w:r>
            <w:proofErr w:type="spellStart"/>
            <w:r w:rsidRPr="00040BDC">
              <w:rPr>
                <w:rFonts w:hint="eastAsia"/>
              </w:rPr>
              <w:t>号决议</w:t>
            </w:r>
            <w:proofErr w:type="spellEnd"/>
          </w:p>
        </w:tc>
      </w:tr>
      <w:tr w:rsidR="000E5563" w:rsidRPr="00040BDC" w14:paraId="099695C9"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3C1EEF3" w14:textId="77777777" w:rsidR="000E5563" w:rsidRPr="00040BDC" w:rsidRDefault="000E5563" w:rsidP="00D06BD7">
            <w:pPr>
              <w:pStyle w:val="Tabletext0"/>
              <w:spacing w:before="0"/>
              <w:jc w:val="center"/>
            </w:pPr>
            <w:r w:rsidRPr="00040BDC">
              <w:t>19</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1F89C73" w14:textId="77777777" w:rsidR="000E5563" w:rsidRPr="00040BDC" w:rsidRDefault="000E5563" w:rsidP="00D06BD7">
            <w:pPr>
              <w:pStyle w:val="Tabletext0"/>
              <w:spacing w:before="0"/>
            </w:pPr>
            <w:r w:rsidRPr="00040BDC">
              <w:rPr>
                <w:rFonts w:hint="eastAsia"/>
              </w:rPr>
              <w:t>第</w:t>
            </w:r>
            <w:r w:rsidRPr="00040BDC">
              <w:t>29</w:t>
            </w:r>
            <w:r w:rsidRPr="00040BDC">
              <w:rPr>
                <w:rFonts w:hint="eastAsia"/>
              </w:rPr>
              <w:t>、</w:t>
            </w:r>
            <w:r w:rsidRPr="00040BDC">
              <w:t>58</w:t>
            </w:r>
            <w:r w:rsidRPr="00040BDC">
              <w:rPr>
                <w:rFonts w:hint="eastAsia"/>
              </w:rPr>
              <w:t>、</w:t>
            </w:r>
            <w:r w:rsidRPr="00040BDC">
              <w:t>64</w:t>
            </w:r>
            <w:r w:rsidRPr="00040BDC">
              <w:rPr>
                <w:rFonts w:hint="eastAsia"/>
              </w:rPr>
              <w:t>、</w:t>
            </w:r>
            <w:r w:rsidRPr="00040BDC">
              <w:t>98</w:t>
            </w:r>
            <w:proofErr w:type="spellStart"/>
            <w:r w:rsidRPr="00040BDC">
              <w:rPr>
                <w:rFonts w:hint="eastAsia"/>
              </w:rPr>
              <w:t>号决议</w:t>
            </w:r>
            <w:proofErr w:type="spellEnd"/>
          </w:p>
        </w:tc>
      </w:tr>
      <w:tr w:rsidR="000E5563" w:rsidRPr="00040BDC" w14:paraId="41392D11"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0FD07B9" w14:textId="77777777" w:rsidR="000E5563" w:rsidRPr="00040BDC" w:rsidRDefault="000E5563" w:rsidP="00D06BD7">
            <w:pPr>
              <w:pStyle w:val="Tabletext0"/>
              <w:spacing w:before="0"/>
              <w:jc w:val="center"/>
            </w:pPr>
            <w:r w:rsidRPr="00040BDC">
              <w:t>20</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61E3DE4" w14:textId="77777777" w:rsidR="000E5563" w:rsidRPr="00040BDC" w:rsidRDefault="000E5563" w:rsidP="00D06BD7">
            <w:pPr>
              <w:pStyle w:val="Tabletext0"/>
              <w:spacing w:before="0"/>
            </w:pPr>
            <w:r w:rsidRPr="00040BDC">
              <w:rPr>
                <w:rFonts w:hint="eastAsia"/>
              </w:rPr>
              <w:t>第</w:t>
            </w:r>
            <w:r w:rsidRPr="00040BDC">
              <w:t>72</w:t>
            </w:r>
            <w:r w:rsidRPr="00040BDC">
              <w:rPr>
                <w:rFonts w:hint="eastAsia"/>
              </w:rPr>
              <w:t>、</w:t>
            </w:r>
            <w:r w:rsidRPr="00040BDC">
              <w:t>73</w:t>
            </w:r>
            <w:r w:rsidRPr="00040BDC">
              <w:rPr>
                <w:rFonts w:hint="eastAsia"/>
              </w:rPr>
              <w:t>、</w:t>
            </w:r>
            <w:r w:rsidRPr="00040BDC">
              <w:t>79</w:t>
            </w:r>
            <w:proofErr w:type="spellStart"/>
            <w:r w:rsidRPr="00040BDC">
              <w:rPr>
                <w:rFonts w:hint="eastAsia"/>
              </w:rPr>
              <w:t>号决议</w:t>
            </w:r>
            <w:proofErr w:type="spellEnd"/>
          </w:p>
        </w:tc>
      </w:tr>
      <w:tr w:rsidR="000E5563" w:rsidRPr="00040BDC" w14:paraId="55873651" w14:textId="77777777" w:rsidTr="008C2969">
        <w:trPr>
          <w:jc w:val="center"/>
        </w:trPr>
        <w:tc>
          <w:tcPr>
            <w:tcW w:w="2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982CBD4" w14:textId="77777777" w:rsidR="000E5563" w:rsidRPr="00040BDC" w:rsidRDefault="000E5563" w:rsidP="00D06BD7">
            <w:pPr>
              <w:pStyle w:val="Tabletext0"/>
              <w:spacing w:before="0"/>
              <w:jc w:val="center"/>
            </w:pPr>
            <w:r w:rsidRPr="00040BDC">
              <w:t>21</w:t>
            </w:r>
          </w:p>
        </w:tc>
        <w:tc>
          <w:tcPr>
            <w:tcW w:w="726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9D25803" w14:textId="77777777" w:rsidR="000E5563" w:rsidRPr="00040BDC" w:rsidRDefault="000E5563" w:rsidP="00D06BD7">
            <w:pPr>
              <w:pStyle w:val="Tabletext0"/>
              <w:spacing w:before="0"/>
            </w:pPr>
            <w:r w:rsidRPr="00040BDC">
              <w:rPr>
                <w:rFonts w:hint="eastAsia"/>
              </w:rPr>
              <w:t>第</w:t>
            </w:r>
            <w:r w:rsidRPr="00040BDC">
              <w:t>77</w:t>
            </w:r>
            <w:r w:rsidRPr="00040BDC">
              <w:rPr>
                <w:rFonts w:hint="eastAsia"/>
              </w:rPr>
              <w:t>、</w:t>
            </w:r>
            <w:r w:rsidRPr="00040BDC">
              <w:t>94</w:t>
            </w:r>
            <w:r w:rsidRPr="00040BDC">
              <w:rPr>
                <w:rFonts w:hint="eastAsia"/>
              </w:rPr>
              <w:t>、</w:t>
            </w:r>
            <w:r w:rsidRPr="00040BDC">
              <w:t>96</w:t>
            </w:r>
            <w:proofErr w:type="spellStart"/>
            <w:r w:rsidRPr="00040BDC">
              <w:rPr>
                <w:rFonts w:hint="eastAsia"/>
              </w:rPr>
              <w:t>号决议</w:t>
            </w:r>
            <w:proofErr w:type="spellEnd"/>
          </w:p>
        </w:tc>
      </w:tr>
    </w:tbl>
    <w:p w14:paraId="24B46CB6" w14:textId="77777777" w:rsidR="008C2969" w:rsidRPr="00040BDC" w:rsidRDefault="008C2969" w:rsidP="000E5563">
      <w:pPr>
        <w:tabs>
          <w:tab w:val="left" w:pos="1871"/>
          <w:tab w:val="left" w:pos="2268"/>
        </w:tabs>
      </w:pPr>
      <w:r w:rsidRPr="00040BDC">
        <w:br w:type="page"/>
      </w:r>
    </w:p>
    <w:p w14:paraId="38BB4A20" w14:textId="77777777" w:rsidR="000E5563" w:rsidRPr="00040BDC" w:rsidRDefault="000E5563" w:rsidP="000E5563">
      <w:pPr>
        <w:ind w:firstLineChars="200" w:firstLine="480"/>
        <w:rPr>
          <w:lang w:eastAsia="zh-CN"/>
        </w:rPr>
      </w:pPr>
      <w:r w:rsidRPr="00040BDC">
        <w:rPr>
          <w:rFonts w:hint="eastAsia"/>
          <w:lang w:val="en-US" w:eastAsia="zh-CN"/>
        </w:rPr>
        <w:lastRenderedPageBreak/>
        <w:t>委员会所有委员经常通宵达旦地以高度敬业和奉献精神举行会议。</w:t>
      </w:r>
    </w:p>
    <w:p w14:paraId="04177676" w14:textId="77777777" w:rsidR="000E5563" w:rsidRPr="00040BDC" w:rsidRDefault="000E5563" w:rsidP="000E5563">
      <w:pPr>
        <w:ind w:firstLineChars="200" w:firstLine="480"/>
        <w:rPr>
          <w:lang w:eastAsia="zh-CN"/>
        </w:rPr>
      </w:pPr>
      <w:r w:rsidRPr="00040BDC">
        <w:rPr>
          <w:rFonts w:hint="eastAsia"/>
          <w:lang w:val="en-US" w:eastAsia="zh-CN"/>
        </w:rPr>
        <w:t>我还想借此机会真诚感谢各位副主席的参与和随时待命，并对秘书处和国际电联各单位的坚定支持深表感谢。在工作效率和有效时间管理方面，该团队的一贯协助和奉献精神有助于确保我们会议的成功。</w:t>
      </w:r>
    </w:p>
    <w:p w14:paraId="13282F43" w14:textId="77777777" w:rsidR="000E5563" w:rsidRPr="00040BDC" w:rsidRDefault="000E5563" w:rsidP="000E5563">
      <w:pPr>
        <w:ind w:firstLineChars="200" w:firstLine="480"/>
        <w:rPr>
          <w:lang w:eastAsia="zh-CN"/>
        </w:rPr>
      </w:pPr>
      <w:r w:rsidRPr="00040BDC">
        <w:rPr>
          <w:rFonts w:hint="eastAsia"/>
          <w:lang w:val="en-US" w:eastAsia="zh-CN"/>
        </w:rPr>
        <w:t>此外，我还要感谢第</w:t>
      </w:r>
      <w:r w:rsidRPr="00040BDC">
        <w:rPr>
          <w:lang w:val="en-US" w:eastAsia="zh-CN"/>
        </w:rPr>
        <w:t>4</w:t>
      </w:r>
      <w:r w:rsidRPr="00040BDC">
        <w:rPr>
          <w:rFonts w:hint="eastAsia"/>
          <w:lang w:val="en-US" w:eastAsia="zh-CN"/>
        </w:rPr>
        <w:t>委员会和第</w:t>
      </w:r>
      <w:r w:rsidRPr="00040BDC">
        <w:rPr>
          <w:lang w:val="en-US" w:eastAsia="zh-CN"/>
        </w:rPr>
        <w:t>3</w:t>
      </w:r>
      <w:r w:rsidRPr="00040BDC">
        <w:rPr>
          <w:rFonts w:hint="eastAsia"/>
          <w:lang w:val="en-US" w:eastAsia="zh-CN"/>
        </w:rPr>
        <w:t>委员会主席的出色工作，这对编辑委员会的任务</w:t>
      </w:r>
      <w:r w:rsidRPr="00040BDC">
        <w:rPr>
          <w:rFonts w:hint="eastAsia"/>
          <w:lang w:eastAsia="zh-CN"/>
        </w:rPr>
        <w:t>（</w:t>
      </w:r>
      <w:r w:rsidRPr="00040BDC">
        <w:rPr>
          <w:rFonts w:hint="eastAsia"/>
          <w:lang w:val="en-US" w:eastAsia="zh-CN"/>
        </w:rPr>
        <w:t>特别是在时间管理方面</w:t>
      </w:r>
      <w:r w:rsidRPr="00040BDC">
        <w:rPr>
          <w:rFonts w:hint="eastAsia"/>
          <w:lang w:eastAsia="zh-CN"/>
        </w:rPr>
        <w:t>）</w:t>
      </w:r>
      <w:r w:rsidRPr="00040BDC">
        <w:rPr>
          <w:rFonts w:hint="eastAsia"/>
          <w:lang w:val="en-US" w:eastAsia="zh-CN"/>
        </w:rPr>
        <w:t>有很大帮助。</w:t>
      </w:r>
    </w:p>
    <w:p w14:paraId="07A9DF21" w14:textId="77777777" w:rsidR="000E5563" w:rsidRPr="00040BDC" w:rsidRDefault="000E5563" w:rsidP="000E5563">
      <w:pPr>
        <w:ind w:firstLineChars="200" w:firstLine="480"/>
        <w:rPr>
          <w:lang w:eastAsia="zh-CN"/>
        </w:rPr>
      </w:pPr>
      <w:r w:rsidRPr="00040BDC">
        <w:rPr>
          <w:rFonts w:hint="eastAsia"/>
          <w:lang w:val="en-US" w:eastAsia="zh-CN"/>
        </w:rPr>
        <w:t>我们代表委员会感谢东道国印度的热情款待、完备设施和不懈支持，这为委员会顺利完成任务提供了便利。</w:t>
      </w:r>
    </w:p>
    <w:p w14:paraId="1AE1BAE6" w14:textId="77777777" w:rsidR="000E5563" w:rsidRPr="00040BDC" w:rsidRDefault="000E5563" w:rsidP="000E5563">
      <w:pPr>
        <w:ind w:firstLineChars="200" w:firstLine="480"/>
        <w:rPr>
          <w:lang w:val="fr-CH" w:eastAsia="zh-CN"/>
        </w:rPr>
      </w:pPr>
    </w:p>
    <w:p w14:paraId="60CBCF16" w14:textId="77777777" w:rsidR="00987626" w:rsidRPr="00040BDC" w:rsidRDefault="00987626" w:rsidP="009033A7">
      <w:pPr>
        <w:rPr>
          <w:szCs w:val="24"/>
          <w:lang w:val="en-GB" w:eastAsia="zh-CN"/>
        </w:rPr>
      </w:pPr>
    </w:p>
    <w:p w14:paraId="05D46E6A" w14:textId="77777777" w:rsidR="00987626" w:rsidRPr="00040BDC" w:rsidRDefault="00987626" w:rsidP="009033A7">
      <w:pPr>
        <w:rPr>
          <w:szCs w:val="24"/>
          <w:lang w:val="en-GB" w:eastAsia="zh-CN"/>
        </w:rPr>
      </w:pPr>
    </w:p>
    <w:p w14:paraId="419C8FCE" w14:textId="77777777" w:rsidR="00987626" w:rsidRPr="00040BDC" w:rsidRDefault="00987626" w:rsidP="009033A7">
      <w:pPr>
        <w:rPr>
          <w:szCs w:val="24"/>
          <w:lang w:val="en-GB" w:eastAsia="zh-CN"/>
        </w:rPr>
      </w:pPr>
    </w:p>
    <w:p w14:paraId="2E45ADA0" w14:textId="77777777" w:rsidR="00DD690B" w:rsidRPr="00040BDC" w:rsidRDefault="00DD690B" w:rsidP="009033A7">
      <w:pPr>
        <w:rPr>
          <w:szCs w:val="24"/>
          <w:lang w:val="en-GB" w:eastAsia="zh-CN"/>
        </w:rPr>
      </w:pPr>
    </w:p>
    <w:p w14:paraId="42229A28" w14:textId="77777777" w:rsidR="00DD690B" w:rsidRPr="00040BDC" w:rsidRDefault="00DD690B" w:rsidP="009033A7">
      <w:pPr>
        <w:rPr>
          <w:szCs w:val="24"/>
          <w:lang w:val="en-GB" w:eastAsia="zh-CN"/>
        </w:rPr>
      </w:pPr>
    </w:p>
    <w:p w14:paraId="4480D1DD" w14:textId="77777777" w:rsidR="00DD690B" w:rsidRPr="00040BDC" w:rsidRDefault="00DD690B" w:rsidP="009033A7">
      <w:pPr>
        <w:rPr>
          <w:szCs w:val="24"/>
          <w:lang w:val="en-GB" w:eastAsia="zh-CN"/>
        </w:rPr>
      </w:pPr>
    </w:p>
    <w:p w14:paraId="1CFFE341" w14:textId="77777777" w:rsidR="00987626" w:rsidRPr="00040BDC" w:rsidRDefault="00987626" w:rsidP="009033A7">
      <w:pPr>
        <w:rPr>
          <w:szCs w:val="24"/>
          <w:lang w:val="en-GB" w:eastAsia="zh-CN"/>
        </w:rPr>
      </w:pPr>
    </w:p>
    <w:p w14:paraId="1FBDF188" w14:textId="77777777" w:rsidR="00987626" w:rsidRPr="00040BDC" w:rsidRDefault="00987626" w:rsidP="009033A7">
      <w:pPr>
        <w:rPr>
          <w:szCs w:val="24"/>
          <w:lang w:val="en-GB" w:eastAsia="zh-CN"/>
        </w:rPr>
      </w:pPr>
    </w:p>
    <w:p w14:paraId="54E7BBBB" w14:textId="77777777" w:rsidR="00987626" w:rsidRPr="00040BDC" w:rsidRDefault="00987626" w:rsidP="009033A7">
      <w:pPr>
        <w:rPr>
          <w:szCs w:val="24"/>
          <w:lang w:val="en-GB" w:eastAsia="zh-CN"/>
        </w:rPr>
      </w:pPr>
    </w:p>
    <w:p w14:paraId="5919E028" w14:textId="77777777" w:rsidR="00987626" w:rsidRPr="00040BDC" w:rsidRDefault="00987626" w:rsidP="009033A7">
      <w:pPr>
        <w:rPr>
          <w:szCs w:val="24"/>
          <w:lang w:val="en-GB" w:eastAsia="zh-CN"/>
        </w:rPr>
      </w:pPr>
    </w:p>
    <w:p w14:paraId="50B93599" w14:textId="77777777" w:rsidR="00363973" w:rsidRPr="00040BDC" w:rsidRDefault="00363973" w:rsidP="009033A7">
      <w:pPr>
        <w:rPr>
          <w:szCs w:val="24"/>
          <w:lang w:val="en-GB" w:eastAsia="zh-CN"/>
        </w:rPr>
      </w:pPr>
    </w:p>
    <w:p w14:paraId="6C4A0AF7" w14:textId="77777777" w:rsidR="00290A42" w:rsidRPr="00040BDC" w:rsidRDefault="00290A42" w:rsidP="00290A42">
      <w:pPr>
        <w:rPr>
          <w:lang w:val="en-GB" w:eastAsia="zh-CN"/>
        </w:rPr>
      </w:pPr>
      <w:r w:rsidRPr="00040BDC">
        <w:rPr>
          <w:lang w:eastAsia="zh-CN"/>
        </w:rPr>
        <w:br w:type="page"/>
      </w:r>
    </w:p>
    <w:p w14:paraId="6F93A482" w14:textId="77777777" w:rsidR="009033A7" w:rsidRPr="00040BDC" w:rsidRDefault="0032188B" w:rsidP="00202A50">
      <w:pPr>
        <w:pStyle w:val="Sectiontitlecolor"/>
        <w:rPr>
          <w:lang w:eastAsia="zh-CN"/>
        </w:rPr>
      </w:pPr>
      <w:bookmarkStart w:id="522" w:name="_Toc191025669"/>
      <w:bookmarkStart w:id="523" w:name="_Toc191026418"/>
      <w:bookmarkStart w:id="524" w:name="_Toc192077641"/>
      <w:r w:rsidRPr="007975F6">
        <w:rPr>
          <w:rFonts w:hint="eastAsia"/>
          <w:shd w:val="clear" w:color="auto" w:fill="FFFFFF" w:themeFill="background1"/>
          <w:lang w:eastAsia="zh-CN"/>
        </w:rPr>
        <w:lastRenderedPageBreak/>
        <w:t>第</w:t>
      </w:r>
      <w:r w:rsidR="00E26914" w:rsidRPr="007975F6">
        <w:rPr>
          <w:shd w:val="clear" w:color="auto" w:fill="FFFFFF" w:themeFill="background1"/>
          <w:lang w:eastAsia="zh-CN"/>
        </w:rPr>
        <w:t>V</w:t>
      </w:r>
      <w:r w:rsidR="00AE1897" w:rsidRPr="007975F6">
        <w:rPr>
          <w:shd w:val="clear" w:color="auto" w:fill="FFFFFF" w:themeFill="background1"/>
          <w:lang w:eastAsia="zh-CN"/>
        </w:rPr>
        <w:t>I</w:t>
      </w:r>
      <w:r w:rsidR="00E26914" w:rsidRPr="007975F6">
        <w:rPr>
          <w:shd w:val="clear" w:color="auto" w:fill="FFFFFF" w:themeFill="background1"/>
          <w:lang w:eastAsia="zh-CN"/>
        </w:rPr>
        <w:t>-3</w:t>
      </w:r>
      <w:r w:rsidRPr="007975F6">
        <w:rPr>
          <w:rFonts w:hint="eastAsia"/>
          <w:shd w:val="clear" w:color="auto" w:fill="FFFFFF" w:themeFill="background1"/>
          <w:lang w:eastAsia="zh-CN"/>
        </w:rPr>
        <w:t>节</w:t>
      </w:r>
      <w:r w:rsidR="00E26914" w:rsidRPr="007975F6">
        <w:rPr>
          <w:shd w:val="clear" w:color="auto" w:fill="FFFFFF" w:themeFill="background1"/>
          <w:lang w:eastAsia="zh-CN"/>
        </w:rPr>
        <w:t xml:space="preserve"> </w:t>
      </w:r>
      <w:r w:rsidR="009033A7" w:rsidRPr="007975F6">
        <w:rPr>
          <w:shd w:val="clear" w:color="auto" w:fill="FFFFFF" w:themeFill="background1"/>
          <w:lang w:eastAsia="zh-CN"/>
        </w:rPr>
        <w:t xml:space="preserve">– </w:t>
      </w:r>
      <w:r w:rsidRPr="007975F6">
        <w:rPr>
          <w:rFonts w:hint="eastAsia"/>
          <w:shd w:val="clear" w:color="auto" w:fill="FFFFFF" w:themeFill="background1"/>
          <w:lang w:eastAsia="zh-CN"/>
        </w:rPr>
        <w:t>其他报告和文件</w:t>
      </w:r>
      <w:bookmarkEnd w:id="522"/>
      <w:bookmarkEnd w:id="523"/>
      <w:bookmarkEnd w:id="524"/>
    </w:p>
    <w:tbl>
      <w:tblPr>
        <w:tblW w:w="500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80"/>
        <w:tblLayout w:type="fixed"/>
        <w:tblCellMar>
          <w:top w:w="24" w:type="dxa"/>
          <w:left w:w="24" w:type="dxa"/>
          <w:bottom w:w="24" w:type="dxa"/>
          <w:right w:w="24" w:type="dxa"/>
        </w:tblCellMar>
        <w:tblLook w:val="04A0" w:firstRow="1" w:lastRow="0" w:firstColumn="1" w:lastColumn="0" w:noHBand="0" w:noVBand="1"/>
      </w:tblPr>
      <w:tblGrid>
        <w:gridCol w:w="8075"/>
        <w:gridCol w:w="1553"/>
      </w:tblGrid>
      <w:tr w:rsidR="00AE1897" w:rsidRPr="00040BDC" w14:paraId="17081D4A" w14:textId="77777777" w:rsidTr="00553BA6">
        <w:trPr>
          <w:tblCellSpacing w:w="6" w:type="dxa"/>
          <w:jc w:val="center"/>
        </w:trPr>
        <w:tc>
          <w:tcPr>
            <w:tcW w:w="8057" w:type="dxa"/>
            <w:shd w:val="clear" w:color="auto" w:fill="FFFFFF"/>
          </w:tcPr>
          <w:p w14:paraId="0E1AF5F5" w14:textId="77777777" w:rsidR="00AE1897" w:rsidRPr="00040BDC" w:rsidRDefault="00AE1897" w:rsidP="00EA2281">
            <w:pPr>
              <w:pStyle w:val="Tablehead0"/>
              <w:rPr>
                <w:lang w:eastAsia="zh-CN"/>
              </w:rPr>
            </w:pPr>
            <w:r w:rsidRPr="00040BDC">
              <w:rPr>
                <w:lang w:eastAsia="zh-CN"/>
              </w:rPr>
              <w:t>文件名称</w:t>
            </w:r>
          </w:p>
        </w:tc>
        <w:tc>
          <w:tcPr>
            <w:tcW w:w="1535" w:type="dxa"/>
            <w:shd w:val="clear" w:color="auto" w:fill="FFFFFF"/>
          </w:tcPr>
          <w:p w14:paraId="3B5A6CAE" w14:textId="77777777" w:rsidR="00AE1897" w:rsidRPr="00040BDC" w:rsidRDefault="00AE1897" w:rsidP="00EA2281">
            <w:pPr>
              <w:pStyle w:val="Tablehead0"/>
              <w:rPr>
                <w:lang w:eastAsia="zh-CN"/>
              </w:rPr>
            </w:pPr>
            <w:r w:rsidRPr="00040BDC">
              <w:rPr>
                <w:rFonts w:hint="eastAsia"/>
                <w:lang w:eastAsia="zh-CN"/>
              </w:rPr>
              <w:t>文件编号</w:t>
            </w:r>
          </w:p>
        </w:tc>
      </w:tr>
      <w:tr w:rsidR="00AE1897" w:rsidRPr="00040BDC" w14:paraId="320F703F" w14:textId="77777777" w:rsidTr="00AE1897">
        <w:trPr>
          <w:tblCellSpacing w:w="6" w:type="dxa"/>
          <w:jc w:val="center"/>
        </w:trPr>
        <w:tc>
          <w:tcPr>
            <w:tcW w:w="9604" w:type="dxa"/>
            <w:gridSpan w:val="2"/>
            <w:shd w:val="pct15" w:color="auto" w:fill="auto"/>
          </w:tcPr>
          <w:p w14:paraId="2D585DB3" w14:textId="77777777" w:rsidR="00AE1897" w:rsidRPr="00040BDC" w:rsidRDefault="00AE1897" w:rsidP="00523B7C">
            <w:pPr>
              <w:pStyle w:val="Tabletext0"/>
              <w:rPr>
                <w:lang w:eastAsia="zh-CN"/>
              </w:rPr>
            </w:pPr>
            <w:r w:rsidRPr="00040BDC">
              <w:rPr>
                <w:lang w:eastAsia="zh-CN"/>
              </w:rPr>
              <w:t>委员会</w:t>
            </w:r>
            <w:r w:rsidRPr="00040BDC">
              <w:rPr>
                <w:rFonts w:hint="eastAsia"/>
                <w:lang w:eastAsia="zh-CN"/>
              </w:rPr>
              <w:t>会议提交全体会议的</w:t>
            </w:r>
            <w:r w:rsidRPr="00040BDC">
              <w:rPr>
                <w:lang w:eastAsia="zh-CN"/>
              </w:rPr>
              <w:t>报告</w:t>
            </w:r>
          </w:p>
        </w:tc>
      </w:tr>
      <w:tr w:rsidR="00AE1897" w:rsidRPr="00040BDC" w14:paraId="7B2E79BA" w14:textId="77777777" w:rsidTr="00553BA6">
        <w:trPr>
          <w:tblCellSpacing w:w="6" w:type="dxa"/>
          <w:jc w:val="center"/>
        </w:trPr>
        <w:tc>
          <w:tcPr>
            <w:tcW w:w="8057" w:type="dxa"/>
            <w:shd w:val="clear" w:color="auto" w:fill="FFFFFF"/>
            <w:hideMark/>
          </w:tcPr>
          <w:p w14:paraId="15520106" w14:textId="1E750B8A"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3</w:t>
            </w:r>
            <w:r w:rsidR="00AE1897" w:rsidRPr="00040BDC">
              <w:rPr>
                <w:lang w:eastAsia="zh-CN"/>
              </w:rPr>
              <w:t>委员会</w:t>
            </w:r>
            <w:r w:rsidR="00AE1897" w:rsidRPr="00040BDC">
              <w:rPr>
                <w:rFonts w:hint="eastAsia"/>
                <w:lang w:eastAsia="zh-CN"/>
              </w:rPr>
              <w:t>第一次会议</w:t>
            </w:r>
            <w:r w:rsidR="00AE1897" w:rsidRPr="00040BDC">
              <w:rPr>
                <w:lang w:eastAsia="zh-CN"/>
              </w:rPr>
              <w:t>提交全体会议的报告</w:t>
            </w:r>
          </w:p>
        </w:tc>
        <w:tc>
          <w:tcPr>
            <w:tcW w:w="1535" w:type="dxa"/>
            <w:shd w:val="clear" w:color="auto" w:fill="FFFFFF"/>
          </w:tcPr>
          <w:p w14:paraId="05FDF862" w14:textId="77777777" w:rsidR="00AE1897" w:rsidRPr="00040BDC" w:rsidRDefault="00AE1897" w:rsidP="00523B7C">
            <w:pPr>
              <w:pStyle w:val="Tabletext0"/>
              <w:jc w:val="center"/>
              <w:rPr>
                <w:rStyle w:val="Hyperlink"/>
              </w:rPr>
            </w:pPr>
            <w:hyperlink r:id="rId470" w:history="1">
              <w:r w:rsidRPr="00040BDC">
                <w:rPr>
                  <w:rStyle w:val="Hyperlink"/>
                </w:rPr>
                <w:t>59</w:t>
              </w:r>
            </w:hyperlink>
          </w:p>
        </w:tc>
      </w:tr>
      <w:tr w:rsidR="00AE1897" w:rsidRPr="00040BDC" w14:paraId="345B9F58" w14:textId="77777777" w:rsidTr="00553BA6">
        <w:trPr>
          <w:tblCellSpacing w:w="6" w:type="dxa"/>
          <w:jc w:val="center"/>
        </w:trPr>
        <w:tc>
          <w:tcPr>
            <w:tcW w:w="8057" w:type="dxa"/>
            <w:shd w:val="clear" w:color="auto" w:fill="auto"/>
            <w:hideMark/>
          </w:tcPr>
          <w:p w14:paraId="4100C244" w14:textId="594031E6"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3</w:t>
            </w:r>
            <w:r w:rsidR="00AE1897" w:rsidRPr="00040BDC">
              <w:rPr>
                <w:lang w:eastAsia="zh-CN"/>
              </w:rPr>
              <w:t>委员会</w:t>
            </w:r>
            <w:r w:rsidR="00AE1897" w:rsidRPr="00040BDC">
              <w:rPr>
                <w:rFonts w:hint="eastAsia"/>
                <w:lang w:eastAsia="zh-CN"/>
              </w:rPr>
              <w:t>第二次会议</w:t>
            </w:r>
            <w:r w:rsidR="00AE1897" w:rsidRPr="00040BDC">
              <w:rPr>
                <w:lang w:eastAsia="zh-CN"/>
              </w:rPr>
              <w:t>提交全体会议的报告</w:t>
            </w:r>
          </w:p>
        </w:tc>
        <w:tc>
          <w:tcPr>
            <w:tcW w:w="1535" w:type="dxa"/>
            <w:shd w:val="clear" w:color="auto" w:fill="auto"/>
          </w:tcPr>
          <w:p w14:paraId="5529818B" w14:textId="77777777" w:rsidR="00AE1897" w:rsidRPr="00040BDC" w:rsidRDefault="00AE1897" w:rsidP="00523B7C">
            <w:pPr>
              <w:pStyle w:val="Tabletext0"/>
              <w:jc w:val="center"/>
              <w:rPr>
                <w:rStyle w:val="Hyperlink"/>
              </w:rPr>
            </w:pPr>
            <w:hyperlink r:id="rId471" w:history="1">
              <w:r w:rsidRPr="00040BDC">
                <w:rPr>
                  <w:rStyle w:val="Hyperlink"/>
                </w:rPr>
                <w:t>67</w:t>
              </w:r>
            </w:hyperlink>
          </w:p>
        </w:tc>
      </w:tr>
      <w:tr w:rsidR="00AE1897" w:rsidRPr="00040BDC" w14:paraId="314BCA6B" w14:textId="77777777" w:rsidTr="00553BA6">
        <w:trPr>
          <w:tblCellSpacing w:w="6" w:type="dxa"/>
          <w:jc w:val="center"/>
        </w:trPr>
        <w:tc>
          <w:tcPr>
            <w:tcW w:w="8057" w:type="dxa"/>
            <w:shd w:val="clear" w:color="auto" w:fill="auto"/>
            <w:hideMark/>
          </w:tcPr>
          <w:p w14:paraId="39FCB162" w14:textId="781B9497"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3</w:t>
            </w:r>
            <w:r w:rsidR="00AE1897" w:rsidRPr="00040BDC">
              <w:rPr>
                <w:lang w:eastAsia="zh-CN"/>
              </w:rPr>
              <w:t>委员会</w:t>
            </w:r>
            <w:r w:rsidR="00AE1897" w:rsidRPr="00040BDC">
              <w:rPr>
                <w:rFonts w:hint="eastAsia"/>
                <w:lang w:eastAsia="zh-CN"/>
              </w:rPr>
              <w:t>第三次会议</w:t>
            </w:r>
            <w:r w:rsidR="00AE1897" w:rsidRPr="00040BDC">
              <w:rPr>
                <w:lang w:eastAsia="zh-CN"/>
              </w:rPr>
              <w:t>提交全体会议的报告</w:t>
            </w:r>
          </w:p>
        </w:tc>
        <w:tc>
          <w:tcPr>
            <w:tcW w:w="1535" w:type="dxa"/>
            <w:shd w:val="clear" w:color="auto" w:fill="auto"/>
          </w:tcPr>
          <w:p w14:paraId="2E2DE235" w14:textId="77777777" w:rsidR="00AE1897" w:rsidRPr="00040BDC" w:rsidRDefault="00AE1897" w:rsidP="00523B7C">
            <w:pPr>
              <w:pStyle w:val="Tabletext0"/>
              <w:jc w:val="center"/>
              <w:rPr>
                <w:rStyle w:val="Hyperlink"/>
              </w:rPr>
            </w:pPr>
            <w:hyperlink r:id="rId472" w:history="1">
              <w:r w:rsidRPr="00040BDC">
                <w:rPr>
                  <w:rStyle w:val="Hyperlink"/>
                </w:rPr>
                <w:t>78</w:t>
              </w:r>
            </w:hyperlink>
          </w:p>
        </w:tc>
      </w:tr>
      <w:tr w:rsidR="00AE1897" w:rsidRPr="00040BDC" w14:paraId="744BECE2" w14:textId="77777777" w:rsidTr="00553BA6">
        <w:trPr>
          <w:tblCellSpacing w:w="6" w:type="dxa"/>
          <w:jc w:val="center"/>
        </w:trPr>
        <w:tc>
          <w:tcPr>
            <w:tcW w:w="8057" w:type="dxa"/>
            <w:shd w:val="clear" w:color="auto" w:fill="auto"/>
            <w:hideMark/>
          </w:tcPr>
          <w:p w14:paraId="43A1496E" w14:textId="513F6095"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3</w:t>
            </w:r>
            <w:r w:rsidR="00AE1897" w:rsidRPr="00040BDC">
              <w:rPr>
                <w:lang w:eastAsia="zh-CN"/>
              </w:rPr>
              <w:t>委员会</w:t>
            </w:r>
            <w:r w:rsidR="00AE1897" w:rsidRPr="00040BDC">
              <w:rPr>
                <w:rFonts w:hint="eastAsia"/>
                <w:lang w:eastAsia="zh-CN"/>
              </w:rPr>
              <w:t>第四次会议</w:t>
            </w:r>
            <w:r w:rsidR="00AE1897" w:rsidRPr="00040BDC">
              <w:rPr>
                <w:lang w:eastAsia="zh-CN"/>
              </w:rPr>
              <w:t>提交全体会议的报告</w:t>
            </w:r>
          </w:p>
        </w:tc>
        <w:tc>
          <w:tcPr>
            <w:tcW w:w="1535" w:type="dxa"/>
            <w:shd w:val="clear" w:color="auto" w:fill="auto"/>
          </w:tcPr>
          <w:p w14:paraId="1D8AE3A5" w14:textId="77777777" w:rsidR="00AE1897" w:rsidRPr="00040BDC" w:rsidRDefault="00AE1897" w:rsidP="00523B7C">
            <w:pPr>
              <w:pStyle w:val="Tabletext0"/>
              <w:jc w:val="center"/>
              <w:rPr>
                <w:rStyle w:val="Hyperlink"/>
              </w:rPr>
            </w:pPr>
            <w:hyperlink r:id="rId473" w:history="1">
              <w:r w:rsidRPr="00040BDC">
                <w:rPr>
                  <w:rStyle w:val="Hyperlink"/>
                </w:rPr>
                <w:t>97</w:t>
              </w:r>
            </w:hyperlink>
          </w:p>
        </w:tc>
      </w:tr>
      <w:tr w:rsidR="00AE1897" w:rsidRPr="00040BDC" w14:paraId="22FF907A" w14:textId="77777777" w:rsidTr="00553BA6">
        <w:trPr>
          <w:tblCellSpacing w:w="6" w:type="dxa"/>
          <w:jc w:val="center"/>
        </w:trPr>
        <w:tc>
          <w:tcPr>
            <w:tcW w:w="8057" w:type="dxa"/>
            <w:shd w:val="clear" w:color="auto" w:fill="auto"/>
            <w:hideMark/>
          </w:tcPr>
          <w:p w14:paraId="1FCB7FEE" w14:textId="16A41072"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4</w:t>
            </w:r>
            <w:r w:rsidR="00AE1897" w:rsidRPr="00040BDC">
              <w:rPr>
                <w:lang w:eastAsia="zh-CN"/>
              </w:rPr>
              <w:t>委员会</w:t>
            </w:r>
            <w:r w:rsidR="00AE1897" w:rsidRPr="00040BDC">
              <w:rPr>
                <w:rFonts w:hint="eastAsia"/>
                <w:lang w:eastAsia="zh-CN"/>
              </w:rPr>
              <w:t>第一次会议</w:t>
            </w:r>
            <w:r w:rsidR="00AE1897" w:rsidRPr="00040BDC">
              <w:rPr>
                <w:lang w:eastAsia="zh-CN"/>
              </w:rPr>
              <w:t>提交全体会议的报告</w:t>
            </w:r>
          </w:p>
        </w:tc>
        <w:tc>
          <w:tcPr>
            <w:tcW w:w="1535" w:type="dxa"/>
            <w:shd w:val="clear" w:color="auto" w:fill="auto"/>
          </w:tcPr>
          <w:p w14:paraId="5CF7A19B" w14:textId="77777777" w:rsidR="00AE1897" w:rsidRPr="00040BDC" w:rsidRDefault="00AE1897" w:rsidP="00523B7C">
            <w:pPr>
              <w:pStyle w:val="Tabletext0"/>
              <w:jc w:val="center"/>
              <w:rPr>
                <w:rStyle w:val="Hyperlink"/>
              </w:rPr>
            </w:pPr>
            <w:hyperlink r:id="rId474" w:history="1">
              <w:r w:rsidRPr="00040BDC">
                <w:rPr>
                  <w:rStyle w:val="Hyperlink"/>
                </w:rPr>
                <w:t>62</w:t>
              </w:r>
            </w:hyperlink>
          </w:p>
        </w:tc>
      </w:tr>
      <w:tr w:rsidR="00AE1897" w:rsidRPr="00040BDC" w14:paraId="7B33EF84" w14:textId="77777777" w:rsidTr="00553BA6">
        <w:trPr>
          <w:tblCellSpacing w:w="6" w:type="dxa"/>
          <w:jc w:val="center"/>
        </w:trPr>
        <w:tc>
          <w:tcPr>
            <w:tcW w:w="8057" w:type="dxa"/>
            <w:shd w:val="clear" w:color="auto" w:fill="auto"/>
            <w:hideMark/>
          </w:tcPr>
          <w:p w14:paraId="415651A4" w14:textId="02587FBA"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4</w:t>
            </w:r>
            <w:r w:rsidR="00AE1897" w:rsidRPr="00040BDC">
              <w:rPr>
                <w:lang w:eastAsia="zh-CN"/>
              </w:rPr>
              <w:t>委员会</w:t>
            </w:r>
            <w:r w:rsidR="00AE1897" w:rsidRPr="00040BDC">
              <w:rPr>
                <w:rFonts w:hint="eastAsia"/>
                <w:lang w:eastAsia="zh-CN"/>
              </w:rPr>
              <w:t>第二次会议</w:t>
            </w:r>
            <w:r w:rsidR="00AE1897" w:rsidRPr="00040BDC">
              <w:rPr>
                <w:lang w:eastAsia="zh-CN"/>
              </w:rPr>
              <w:t>提交全体会议的报告</w:t>
            </w:r>
          </w:p>
        </w:tc>
        <w:tc>
          <w:tcPr>
            <w:tcW w:w="1535" w:type="dxa"/>
            <w:shd w:val="clear" w:color="auto" w:fill="auto"/>
          </w:tcPr>
          <w:p w14:paraId="2786D8B2" w14:textId="77777777" w:rsidR="00AE1897" w:rsidRPr="00040BDC" w:rsidRDefault="00AE1897" w:rsidP="00523B7C">
            <w:pPr>
              <w:pStyle w:val="Tabletext0"/>
              <w:jc w:val="center"/>
              <w:rPr>
                <w:rStyle w:val="Hyperlink"/>
              </w:rPr>
            </w:pPr>
            <w:hyperlink r:id="rId475" w:history="1">
              <w:r w:rsidRPr="00040BDC">
                <w:rPr>
                  <w:rStyle w:val="Hyperlink"/>
                </w:rPr>
                <w:t>65</w:t>
              </w:r>
            </w:hyperlink>
          </w:p>
        </w:tc>
      </w:tr>
      <w:tr w:rsidR="00AE1897" w:rsidRPr="00040BDC" w14:paraId="19C0134F" w14:textId="77777777" w:rsidTr="00553BA6">
        <w:trPr>
          <w:tblCellSpacing w:w="6" w:type="dxa"/>
          <w:jc w:val="center"/>
        </w:trPr>
        <w:tc>
          <w:tcPr>
            <w:tcW w:w="8057" w:type="dxa"/>
            <w:shd w:val="clear" w:color="auto" w:fill="FFFFFF"/>
            <w:hideMark/>
          </w:tcPr>
          <w:p w14:paraId="12788667" w14:textId="4AED5835"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4</w:t>
            </w:r>
            <w:r w:rsidR="00AE1897" w:rsidRPr="00040BDC">
              <w:rPr>
                <w:lang w:eastAsia="zh-CN"/>
              </w:rPr>
              <w:t>委员会</w:t>
            </w:r>
            <w:r w:rsidR="00AE1897" w:rsidRPr="00040BDC">
              <w:rPr>
                <w:rFonts w:hint="eastAsia"/>
                <w:lang w:eastAsia="zh-CN"/>
              </w:rPr>
              <w:t>第三次会议</w:t>
            </w:r>
            <w:r w:rsidR="00AE1897" w:rsidRPr="00040BDC">
              <w:rPr>
                <w:lang w:eastAsia="zh-CN"/>
              </w:rPr>
              <w:t>提交全体会议的报告</w:t>
            </w:r>
          </w:p>
        </w:tc>
        <w:tc>
          <w:tcPr>
            <w:tcW w:w="1535" w:type="dxa"/>
            <w:shd w:val="clear" w:color="auto" w:fill="FFFFFF"/>
          </w:tcPr>
          <w:p w14:paraId="34C8E32D" w14:textId="77777777" w:rsidR="00AE1897" w:rsidRPr="00040BDC" w:rsidRDefault="00AE1897" w:rsidP="00523B7C">
            <w:pPr>
              <w:pStyle w:val="Tabletext0"/>
              <w:jc w:val="center"/>
              <w:rPr>
                <w:rStyle w:val="Hyperlink"/>
              </w:rPr>
            </w:pPr>
            <w:hyperlink r:id="rId476" w:history="1">
              <w:r w:rsidRPr="00040BDC">
                <w:rPr>
                  <w:rStyle w:val="Hyperlink"/>
                </w:rPr>
                <w:t>74</w:t>
              </w:r>
            </w:hyperlink>
          </w:p>
        </w:tc>
      </w:tr>
      <w:tr w:rsidR="00AE1897" w:rsidRPr="00040BDC" w14:paraId="5CC042B0" w14:textId="77777777" w:rsidTr="00553BA6">
        <w:trPr>
          <w:tblCellSpacing w:w="6" w:type="dxa"/>
          <w:jc w:val="center"/>
        </w:trPr>
        <w:tc>
          <w:tcPr>
            <w:tcW w:w="8057" w:type="dxa"/>
            <w:shd w:val="clear" w:color="auto" w:fill="FFFFFF"/>
            <w:hideMark/>
          </w:tcPr>
          <w:p w14:paraId="78B18EFE" w14:textId="02F97738"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4</w:t>
            </w:r>
            <w:r w:rsidR="00AE1897" w:rsidRPr="00040BDC">
              <w:rPr>
                <w:lang w:eastAsia="zh-CN"/>
              </w:rPr>
              <w:t>委员会</w:t>
            </w:r>
            <w:r w:rsidR="00AE1897" w:rsidRPr="00040BDC">
              <w:rPr>
                <w:rFonts w:hint="eastAsia"/>
                <w:lang w:eastAsia="zh-CN"/>
              </w:rPr>
              <w:t>第四次会议</w:t>
            </w:r>
            <w:r w:rsidR="00AE1897" w:rsidRPr="00040BDC">
              <w:rPr>
                <w:lang w:eastAsia="zh-CN"/>
              </w:rPr>
              <w:t>提交全体会议的报告</w:t>
            </w:r>
          </w:p>
        </w:tc>
        <w:tc>
          <w:tcPr>
            <w:tcW w:w="1535" w:type="dxa"/>
            <w:shd w:val="clear" w:color="auto" w:fill="FFFFFF"/>
          </w:tcPr>
          <w:p w14:paraId="4EC7A98C" w14:textId="77777777" w:rsidR="00AE1897" w:rsidRPr="00040BDC" w:rsidRDefault="00AE1897" w:rsidP="00523B7C">
            <w:pPr>
              <w:pStyle w:val="Tabletext0"/>
              <w:jc w:val="center"/>
              <w:rPr>
                <w:rStyle w:val="Hyperlink"/>
              </w:rPr>
            </w:pPr>
            <w:hyperlink r:id="rId477" w:history="1">
              <w:r w:rsidRPr="00040BDC">
                <w:rPr>
                  <w:rStyle w:val="Hyperlink"/>
                </w:rPr>
                <w:t>77</w:t>
              </w:r>
            </w:hyperlink>
          </w:p>
        </w:tc>
      </w:tr>
      <w:tr w:rsidR="00AE1897" w:rsidRPr="00040BDC" w14:paraId="5150CC6D" w14:textId="77777777" w:rsidTr="00553BA6">
        <w:trPr>
          <w:tblCellSpacing w:w="6" w:type="dxa"/>
          <w:jc w:val="center"/>
        </w:trPr>
        <w:tc>
          <w:tcPr>
            <w:tcW w:w="8057" w:type="dxa"/>
            <w:shd w:val="clear" w:color="auto" w:fill="FFFFFF"/>
          </w:tcPr>
          <w:p w14:paraId="56CB4A2E" w14:textId="05FE6FB4"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第</w:t>
            </w:r>
            <w:r w:rsidR="00AE1897" w:rsidRPr="00040BDC">
              <w:rPr>
                <w:lang w:eastAsia="zh-CN"/>
              </w:rPr>
              <w:t>4</w:t>
            </w:r>
            <w:r w:rsidR="00AE1897" w:rsidRPr="00040BDC">
              <w:rPr>
                <w:lang w:eastAsia="zh-CN"/>
              </w:rPr>
              <w:t>委员会</w:t>
            </w:r>
            <w:r w:rsidR="00AE1897" w:rsidRPr="00040BDC">
              <w:rPr>
                <w:rFonts w:hint="eastAsia"/>
                <w:lang w:eastAsia="zh-CN"/>
              </w:rPr>
              <w:t>第五次会议</w:t>
            </w:r>
            <w:r w:rsidR="00AE1897" w:rsidRPr="00040BDC">
              <w:rPr>
                <w:lang w:eastAsia="zh-CN"/>
              </w:rPr>
              <w:t>提交全体会议的报告</w:t>
            </w:r>
          </w:p>
        </w:tc>
        <w:tc>
          <w:tcPr>
            <w:tcW w:w="1535" w:type="dxa"/>
            <w:shd w:val="clear" w:color="auto" w:fill="FFFFFF"/>
          </w:tcPr>
          <w:p w14:paraId="4FE9A44C" w14:textId="77777777" w:rsidR="00AE1897" w:rsidRPr="00040BDC" w:rsidRDefault="00AE1897" w:rsidP="00523B7C">
            <w:pPr>
              <w:pStyle w:val="Tabletext0"/>
              <w:jc w:val="center"/>
            </w:pPr>
            <w:hyperlink r:id="rId478" w:history="1">
              <w:r w:rsidRPr="00040BDC">
                <w:rPr>
                  <w:rStyle w:val="Hyperlink"/>
                </w:rPr>
                <w:t>106</w:t>
              </w:r>
            </w:hyperlink>
          </w:p>
        </w:tc>
      </w:tr>
      <w:tr w:rsidR="00AE1897" w:rsidRPr="00040BDC" w14:paraId="004A307F" w14:textId="77777777" w:rsidTr="00AE1897">
        <w:trPr>
          <w:tblCellSpacing w:w="6" w:type="dxa"/>
          <w:jc w:val="center"/>
        </w:trPr>
        <w:tc>
          <w:tcPr>
            <w:tcW w:w="9604" w:type="dxa"/>
            <w:gridSpan w:val="2"/>
            <w:shd w:val="pct15" w:color="auto" w:fill="auto"/>
          </w:tcPr>
          <w:p w14:paraId="23BF631E" w14:textId="77777777" w:rsidR="00AE1897" w:rsidRPr="00040BDC" w:rsidRDefault="00AE1897" w:rsidP="00523B7C">
            <w:pPr>
              <w:pStyle w:val="Tabletext0"/>
              <w:rPr>
                <w:lang w:eastAsia="zh-CN"/>
              </w:rPr>
            </w:pPr>
            <w:r w:rsidRPr="00040BDC">
              <w:rPr>
                <w:rFonts w:hint="eastAsia"/>
                <w:lang w:eastAsia="zh-CN"/>
              </w:rPr>
              <w:t>电信标准化顾问组提交</w:t>
            </w:r>
            <w:r w:rsidRPr="00040BDC">
              <w:rPr>
                <w:rFonts w:hint="eastAsia"/>
                <w:lang w:eastAsia="zh-CN"/>
              </w:rPr>
              <w:t>WTSA-24</w:t>
            </w:r>
            <w:r w:rsidRPr="00040BDC">
              <w:rPr>
                <w:rFonts w:hint="eastAsia"/>
                <w:lang w:eastAsia="zh-CN"/>
              </w:rPr>
              <w:t>的报告</w:t>
            </w:r>
          </w:p>
        </w:tc>
      </w:tr>
      <w:tr w:rsidR="00AE1897" w:rsidRPr="00040BDC" w14:paraId="1B64DC20" w14:textId="77777777" w:rsidTr="00553BA6">
        <w:trPr>
          <w:tblCellSpacing w:w="6" w:type="dxa"/>
          <w:jc w:val="center"/>
        </w:trPr>
        <w:tc>
          <w:tcPr>
            <w:tcW w:w="8057" w:type="dxa"/>
            <w:shd w:val="clear" w:color="auto" w:fill="FFFFFF"/>
          </w:tcPr>
          <w:p w14:paraId="39332D43" w14:textId="57BDC181" w:rsidR="00AE1897" w:rsidRPr="00040BDC" w:rsidRDefault="000723DC" w:rsidP="000723DC">
            <w:pPr>
              <w:pStyle w:val="Tabletext0"/>
              <w:tabs>
                <w:tab w:val="clear" w:pos="794"/>
                <w:tab w:val="left" w:pos="239"/>
              </w:tabs>
            </w:pPr>
            <w:r w:rsidRPr="00D3665A">
              <w:rPr>
                <w:lang w:eastAsia="zh-CN"/>
              </w:rPr>
              <w:tab/>
            </w:r>
            <w:proofErr w:type="spellStart"/>
            <w:r w:rsidR="00AE1897" w:rsidRPr="00040BDC">
              <w:t>第一部分：概述</w:t>
            </w:r>
            <w:proofErr w:type="spellEnd"/>
          </w:p>
        </w:tc>
        <w:tc>
          <w:tcPr>
            <w:tcW w:w="1535" w:type="dxa"/>
            <w:shd w:val="clear" w:color="auto" w:fill="FFFFFF"/>
          </w:tcPr>
          <w:p w14:paraId="7B5C34DC" w14:textId="77777777" w:rsidR="00AE1897" w:rsidRPr="00040BDC" w:rsidRDefault="00AE1897" w:rsidP="00523B7C">
            <w:pPr>
              <w:pStyle w:val="Tabletext0"/>
              <w:jc w:val="center"/>
              <w:rPr>
                <w:rStyle w:val="Hyperlink"/>
              </w:rPr>
            </w:pPr>
            <w:hyperlink r:id="rId479" w:history="1">
              <w:r w:rsidRPr="00040BDC">
                <w:rPr>
                  <w:rStyle w:val="Hyperlink"/>
                </w:rPr>
                <w:t>24</w:t>
              </w:r>
            </w:hyperlink>
          </w:p>
        </w:tc>
      </w:tr>
      <w:tr w:rsidR="00AE1897" w:rsidRPr="00040BDC" w14:paraId="07C4F21F" w14:textId="77777777" w:rsidTr="00553BA6">
        <w:trPr>
          <w:tblCellSpacing w:w="6" w:type="dxa"/>
          <w:jc w:val="center"/>
        </w:trPr>
        <w:tc>
          <w:tcPr>
            <w:tcW w:w="8057" w:type="dxa"/>
            <w:shd w:val="clear" w:color="auto" w:fill="FFFFFF"/>
          </w:tcPr>
          <w:p w14:paraId="075D8960" w14:textId="3FFB7670"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rFonts w:hint="eastAsia"/>
                <w:lang w:eastAsia="zh-CN"/>
              </w:rPr>
              <w:t>第二部分：决议修订草案</w:t>
            </w:r>
          </w:p>
        </w:tc>
        <w:tc>
          <w:tcPr>
            <w:tcW w:w="1535" w:type="dxa"/>
            <w:shd w:val="clear" w:color="auto" w:fill="FFFFFF"/>
          </w:tcPr>
          <w:p w14:paraId="2A6BE1DF" w14:textId="77777777" w:rsidR="00AE1897" w:rsidRPr="00040BDC" w:rsidRDefault="00AE1897" w:rsidP="00523B7C">
            <w:pPr>
              <w:pStyle w:val="Tabletext0"/>
              <w:jc w:val="center"/>
              <w:rPr>
                <w:rStyle w:val="Hyperlink"/>
              </w:rPr>
            </w:pPr>
            <w:hyperlink r:id="rId480" w:history="1">
              <w:r w:rsidRPr="00040BDC">
                <w:rPr>
                  <w:rStyle w:val="Hyperlink"/>
                </w:rPr>
                <w:t>25</w:t>
              </w:r>
            </w:hyperlink>
          </w:p>
        </w:tc>
      </w:tr>
      <w:tr w:rsidR="00AE1897" w:rsidRPr="00040BDC" w14:paraId="708CCA46" w14:textId="77777777" w:rsidTr="00553BA6">
        <w:trPr>
          <w:tblCellSpacing w:w="6" w:type="dxa"/>
          <w:jc w:val="center"/>
        </w:trPr>
        <w:tc>
          <w:tcPr>
            <w:tcW w:w="8057" w:type="dxa"/>
            <w:shd w:val="clear" w:color="auto" w:fill="FFFFFF"/>
          </w:tcPr>
          <w:p w14:paraId="29893507" w14:textId="2D698004" w:rsidR="00AE1897" w:rsidRPr="00040BDC" w:rsidRDefault="000723DC" w:rsidP="000723DC">
            <w:pPr>
              <w:pStyle w:val="Tabletext0"/>
              <w:tabs>
                <w:tab w:val="clear" w:pos="794"/>
                <w:tab w:val="left" w:pos="239"/>
              </w:tabs>
              <w:rPr>
                <w:lang w:eastAsia="zh-CN"/>
              </w:rPr>
            </w:pPr>
            <w:r w:rsidRPr="00D3665A">
              <w:rPr>
                <w:lang w:eastAsia="en-GB"/>
              </w:rPr>
              <w:tab/>
            </w:r>
            <w:r w:rsidR="00AE1897" w:rsidRPr="00040BDC">
              <w:rPr>
                <w:lang w:eastAsia="zh-CN"/>
              </w:rPr>
              <w:t>第三部分：</w:t>
            </w:r>
            <w:r w:rsidR="00AE1897" w:rsidRPr="00040BDC">
              <w:rPr>
                <w:lang w:eastAsia="zh-CN"/>
              </w:rPr>
              <w:t>ITU-T A</w:t>
            </w:r>
            <w:r w:rsidR="00AE1897" w:rsidRPr="00040BDC">
              <w:rPr>
                <w:lang w:eastAsia="zh-CN"/>
              </w:rPr>
              <w:t>系列建议书修订草案</w:t>
            </w:r>
          </w:p>
        </w:tc>
        <w:tc>
          <w:tcPr>
            <w:tcW w:w="1535" w:type="dxa"/>
            <w:shd w:val="clear" w:color="auto" w:fill="FFFFFF"/>
          </w:tcPr>
          <w:p w14:paraId="0FC41600" w14:textId="77777777" w:rsidR="00AE1897" w:rsidRPr="00040BDC" w:rsidRDefault="00AE1897" w:rsidP="00523B7C">
            <w:pPr>
              <w:pStyle w:val="Tabletext0"/>
              <w:jc w:val="center"/>
              <w:rPr>
                <w:rStyle w:val="Hyperlink"/>
              </w:rPr>
            </w:pPr>
            <w:hyperlink r:id="rId481" w:history="1">
              <w:r w:rsidRPr="00040BDC">
                <w:rPr>
                  <w:rStyle w:val="Hyperlink"/>
                </w:rPr>
                <w:t>26</w:t>
              </w:r>
            </w:hyperlink>
          </w:p>
        </w:tc>
      </w:tr>
      <w:tr w:rsidR="00AE1897" w:rsidRPr="00040BDC" w14:paraId="36D095F8" w14:textId="77777777" w:rsidTr="00553BA6">
        <w:trPr>
          <w:tblCellSpacing w:w="6" w:type="dxa"/>
          <w:jc w:val="center"/>
        </w:trPr>
        <w:tc>
          <w:tcPr>
            <w:tcW w:w="8057" w:type="dxa"/>
            <w:shd w:val="clear" w:color="auto" w:fill="FFFFFF"/>
          </w:tcPr>
          <w:p w14:paraId="6438DC2F" w14:textId="72E9FF2C"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rFonts w:hint="eastAsia"/>
                <w:lang w:eastAsia="zh-CN"/>
              </w:rPr>
              <w:t>第四部分：</w:t>
            </w:r>
            <w:r w:rsidR="00AE1897" w:rsidRPr="00040BDC">
              <w:rPr>
                <w:rFonts w:hint="eastAsia"/>
                <w:lang w:eastAsia="zh-CN"/>
              </w:rPr>
              <w:t>TSAG</w:t>
            </w:r>
            <w:r w:rsidR="00AE1897" w:rsidRPr="00040BDC">
              <w:rPr>
                <w:rFonts w:hint="eastAsia"/>
                <w:lang w:eastAsia="zh-CN"/>
              </w:rPr>
              <w:t>关于第</w:t>
            </w:r>
            <w:r w:rsidR="00AE1897" w:rsidRPr="00040BDC">
              <w:rPr>
                <w:rFonts w:hint="eastAsia"/>
                <w:lang w:eastAsia="zh-CN"/>
              </w:rPr>
              <w:t>22</w:t>
            </w:r>
            <w:r w:rsidR="00AE1897" w:rsidRPr="00040BDC">
              <w:rPr>
                <w:rFonts w:hint="eastAsia"/>
                <w:lang w:eastAsia="zh-CN"/>
              </w:rPr>
              <w:t>号决议的报告</w:t>
            </w:r>
          </w:p>
        </w:tc>
        <w:tc>
          <w:tcPr>
            <w:tcW w:w="1535" w:type="dxa"/>
            <w:shd w:val="clear" w:color="auto" w:fill="FFFFFF"/>
          </w:tcPr>
          <w:p w14:paraId="7463E18B" w14:textId="77777777" w:rsidR="00AE1897" w:rsidRPr="00040BDC" w:rsidRDefault="00AE1897" w:rsidP="00523B7C">
            <w:pPr>
              <w:pStyle w:val="Tabletext0"/>
              <w:jc w:val="center"/>
              <w:rPr>
                <w:rStyle w:val="Hyperlink"/>
              </w:rPr>
            </w:pPr>
            <w:hyperlink r:id="rId482" w:history="1">
              <w:r w:rsidRPr="00040BDC">
                <w:rPr>
                  <w:rStyle w:val="Hyperlink"/>
                </w:rPr>
                <w:t>27</w:t>
              </w:r>
            </w:hyperlink>
          </w:p>
        </w:tc>
      </w:tr>
      <w:tr w:rsidR="00AE1897" w:rsidRPr="00040BDC" w14:paraId="1C62AD30" w14:textId="77777777" w:rsidTr="00AE1897">
        <w:trPr>
          <w:tblCellSpacing w:w="6" w:type="dxa"/>
          <w:jc w:val="center"/>
        </w:trPr>
        <w:tc>
          <w:tcPr>
            <w:tcW w:w="9604" w:type="dxa"/>
            <w:gridSpan w:val="2"/>
            <w:shd w:val="pct15" w:color="auto" w:fill="auto"/>
          </w:tcPr>
          <w:p w14:paraId="7B162A53" w14:textId="77777777" w:rsidR="00AE1897" w:rsidRPr="00040BDC" w:rsidRDefault="00AE1897" w:rsidP="00523B7C">
            <w:pPr>
              <w:pStyle w:val="Tabletext0"/>
              <w:rPr>
                <w:lang w:eastAsia="zh-CN"/>
              </w:rPr>
            </w:pPr>
            <w:r w:rsidRPr="00040BDC">
              <w:rPr>
                <w:lang w:eastAsia="zh-CN"/>
              </w:rPr>
              <w:t>电信标准化局主任的报告</w:t>
            </w:r>
          </w:p>
        </w:tc>
      </w:tr>
      <w:tr w:rsidR="00AE1897" w:rsidRPr="00040BDC" w14:paraId="3D6E052B" w14:textId="77777777" w:rsidTr="00553BA6">
        <w:trPr>
          <w:tblCellSpacing w:w="6" w:type="dxa"/>
          <w:jc w:val="center"/>
        </w:trPr>
        <w:tc>
          <w:tcPr>
            <w:tcW w:w="8057" w:type="dxa"/>
            <w:shd w:val="clear" w:color="auto" w:fill="FFFFFF"/>
          </w:tcPr>
          <w:p w14:paraId="109AC7CF" w14:textId="13B3C262" w:rsidR="00AE1897" w:rsidRPr="00040BDC" w:rsidRDefault="000723DC" w:rsidP="000723DC">
            <w:pPr>
              <w:pStyle w:val="Tabletext0"/>
              <w:tabs>
                <w:tab w:val="clear" w:pos="794"/>
                <w:tab w:val="left" w:pos="239"/>
              </w:tabs>
              <w:rPr>
                <w:lang w:eastAsia="zh-CN"/>
              </w:rPr>
            </w:pPr>
            <w:r w:rsidRPr="00D3665A">
              <w:rPr>
                <w:lang w:eastAsia="zh-CN"/>
              </w:rPr>
              <w:tab/>
            </w:r>
            <w:r w:rsidR="00AE1897" w:rsidRPr="00040BDC">
              <w:rPr>
                <w:lang w:eastAsia="zh-CN"/>
              </w:rPr>
              <w:t>电信标准化部门（</w:t>
            </w:r>
            <w:r w:rsidR="00AE1897" w:rsidRPr="00040BDC">
              <w:rPr>
                <w:lang w:eastAsia="zh-CN"/>
              </w:rPr>
              <w:t>ITU-T</w:t>
            </w:r>
            <w:r w:rsidR="00AE1897" w:rsidRPr="00040BDC">
              <w:rPr>
                <w:lang w:eastAsia="zh-CN"/>
              </w:rPr>
              <w:t>）</w:t>
            </w:r>
            <w:r w:rsidR="00AE1897" w:rsidRPr="00040BDC">
              <w:rPr>
                <w:lang w:eastAsia="zh-CN"/>
              </w:rPr>
              <w:t>2022-2024</w:t>
            </w:r>
            <w:r w:rsidR="00AE1897" w:rsidRPr="00040BDC">
              <w:rPr>
                <w:lang w:eastAsia="zh-CN"/>
              </w:rPr>
              <w:t>年研究期活动报告</w:t>
            </w:r>
          </w:p>
        </w:tc>
        <w:tc>
          <w:tcPr>
            <w:tcW w:w="1535" w:type="dxa"/>
            <w:shd w:val="clear" w:color="auto" w:fill="FFFFFF"/>
          </w:tcPr>
          <w:p w14:paraId="1CEFFA9C" w14:textId="77777777" w:rsidR="00AE1897" w:rsidRPr="00040BDC" w:rsidRDefault="00AE1897" w:rsidP="00523B7C">
            <w:pPr>
              <w:pStyle w:val="Tabletext0"/>
              <w:jc w:val="center"/>
              <w:rPr>
                <w:rStyle w:val="Hyperlink"/>
              </w:rPr>
            </w:pPr>
            <w:hyperlink r:id="rId483" w:history="1">
              <w:r w:rsidRPr="00040BDC">
                <w:rPr>
                  <w:rStyle w:val="Hyperlink"/>
                </w:rPr>
                <w:t>29</w:t>
              </w:r>
            </w:hyperlink>
          </w:p>
        </w:tc>
      </w:tr>
      <w:tr w:rsidR="00AE1897" w:rsidRPr="00040BDC" w14:paraId="33DC1E4A" w14:textId="77777777" w:rsidTr="00553BA6">
        <w:trPr>
          <w:tblCellSpacing w:w="6" w:type="dxa"/>
          <w:jc w:val="center"/>
        </w:trPr>
        <w:tc>
          <w:tcPr>
            <w:tcW w:w="8057" w:type="dxa"/>
            <w:shd w:val="clear" w:color="auto" w:fill="FFFFFF"/>
          </w:tcPr>
          <w:p w14:paraId="40C91BF0" w14:textId="636A38F3" w:rsidR="00AE1897" w:rsidRPr="00040BDC" w:rsidRDefault="000723DC" w:rsidP="000723DC">
            <w:pPr>
              <w:pStyle w:val="Tabletext0"/>
              <w:tabs>
                <w:tab w:val="clear" w:pos="794"/>
                <w:tab w:val="left" w:pos="239"/>
              </w:tabs>
              <w:rPr>
                <w:lang w:eastAsia="zh-CN"/>
              </w:rPr>
            </w:pPr>
            <w:r w:rsidRPr="00D3665A">
              <w:rPr>
                <w:lang w:eastAsia="en-GB"/>
              </w:rPr>
              <w:tab/>
            </w:r>
            <w:r w:rsidR="00AE1897" w:rsidRPr="00040BDC">
              <w:rPr>
                <w:rFonts w:hint="eastAsia"/>
                <w:lang w:eastAsia="zh-CN"/>
              </w:rPr>
              <w:t>关于</w:t>
            </w:r>
            <w:r w:rsidR="00AE1897" w:rsidRPr="00040BDC">
              <w:rPr>
                <w:rFonts w:hint="eastAsia"/>
                <w:lang w:eastAsia="zh-CN"/>
              </w:rPr>
              <w:t>WTSA-28</w:t>
            </w:r>
            <w:r w:rsidR="00AE1897" w:rsidRPr="00040BDC">
              <w:rPr>
                <w:rFonts w:hint="eastAsia"/>
                <w:lang w:eastAsia="zh-CN"/>
              </w:rPr>
              <w:t>前估算的财务需求和</w:t>
            </w:r>
            <w:r w:rsidR="00AE1897" w:rsidRPr="00040BDC">
              <w:rPr>
                <w:rFonts w:hint="eastAsia"/>
                <w:lang w:eastAsia="zh-CN"/>
              </w:rPr>
              <w:t>ITU-T</w:t>
            </w:r>
            <w:r w:rsidR="00AE1897" w:rsidRPr="00040BDC">
              <w:rPr>
                <w:rFonts w:eastAsiaTheme="minorEastAsia" w:hint="eastAsia"/>
                <w:lang w:eastAsia="zh-CN"/>
              </w:rPr>
              <w:t xml:space="preserve"> </w:t>
            </w:r>
            <w:r w:rsidR="00AE1897" w:rsidRPr="00040BDC">
              <w:rPr>
                <w:rFonts w:hint="eastAsia"/>
                <w:lang w:eastAsia="zh-CN"/>
              </w:rPr>
              <w:t>2022</w:t>
            </w:r>
            <w:r w:rsidR="00AE1897" w:rsidRPr="00040BDC">
              <w:rPr>
                <w:rFonts w:hint="eastAsia"/>
                <w:lang w:eastAsia="zh-CN"/>
              </w:rPr>
              <w:t>年至</w:t>
            </w:r>
            <w:r w:rsidR="00AE1897" w:rsidRPr="00040BDC">
              <w:rPr>
                <w:rFonts w:hint="eastAsia"/>
                <w:lang w:eastAsia="zh-CN"/>
              </w:rPr>
              <w:t>2024</w:t>
            </w:r>
            <w:r w:rsidR="00AE1897" w:rsidRPr="00040BDC">
              <w:rPr>
                <w:rFonts w:hint="eastAsia"/>
                <w:lang w:eastAsia="zh-CN"/>
              </w:rPr>
              <w:t>年支出的报告</w:t>
            </w:r>
          </w:p>
        </w:tc>
        <w:tc>
          <w:tcPr>
            <w:tcW w:w="1535" w:type="dxa"/>
            <w:shd w:val="clear" w:color="auto" w:fill="FFFFFF"/>
          </w:tcPr>
          <w:p w14:paraId="7E418D71" w14:textId="77777777" w:rsidR="00AE1897" w:rsidRPr="00040BDC" w:rsidRDefault="00AE1897" w:rsidP="00523B7C">
            <w:pPr>
              <w:pStyle w:val="Tabletext0"/>
              <w:jc w:val="center"/>
              <w:rPr>
                <w:rStyle w:val="Hyperlink"/>
              </w:rPr>
            </w:pPr>
            <w:hyperlink r:id="rId484" w:history="1">
              <w:r w:rsidRPr="00040BDC">
                <w:rPr>
                  <w:rStyle w:val="Hyperlink"/>
                </w:rPr>
                <w:t>30 (Rev.1)</w:t>
              </w:r>
            </w:hyperlink>
          </w:p>
        </w:tc>
      </w:tr>
      <w:tr w:rsidR="00AE1897" w:rsidRPr="00040BDC" w14:paraId="3866F5AF" w14:textId="77777777" w:rsidTr="00553BA6">
        <w:trPr>
          <w:tblCellSpacing w:w="6" w:type="dxa"/>
          <w:jc w:val="center"/>
        </w:trPr>
        <w:tc>
          <w:tcPr>
            <w:tcW w:w="8057" w:type="dxa"/>
            <w:shd w:val="clear" w:color="auto" w:fill="FFFFFF"/>
          </w:tcPr>
          <w:p w14:paraId="1E82C8A3" w14:textId="00EC1A1F" w:rsidR="00AE1897" w:rsidRPr="00040BDC" w:rsidRDefault="000723DC" w:rsidP="000723DC">
            <w:pPr>
              <w:pStyle w:val="Tabletext0"/>
              <w:tabs>
                <w:tab w:val="clear" w:pos="794"/>
                <w:tab w:val="left" w:pos="239"/>
              </w:tabs>
              <w:ind w:left="239" w:hanging="239"/>
              <w:rPr>
                <w:lang w:eastAsia="zh-CN"/>
              </w:rPr>
            </w:pPr>
            <w:r w:rsidRPr="00D3665A">
              <w:rPr>
                <w:lang w:eastAsia="zh-CN"/>
              </w:rPr>
              <w:tab/>
            </w:r>
            <w:r w:rsidR="00AE1897" w:rsidRPr="00D06BD7">
              <w:rPr>
                <w:rFonts w:hint="eastAsia"/>
                <w:lang w:eastAsia="zh-CN"/>
              </w:rPr>
              <w:t>《</w:t>
            </w:r>
            <w:r w:rsidR="00AE1897" w:rsidRPr="00D06BD7">
              <w:rPr>
                <w:rFonts w:hint="eastAsia"/>
                <w:lang w:eastAsia="zh-CN"/>
              </w:rPr>
              <w:t>WTSA-20</w:t>
            </w:r>
            <w:r w:rsidR="00AE1897" w:rsidRPr="00D06BD7">
              <w:rPr>
                <w:rFonts w:hint="eastAsia"/>
                <w:lang w:eastAsia="zh-CN"/>
              </w:rPr>
              <w:t>行动计划》的报告和电信标准化局主任就</w:t>
            </w:r>
            <w:r w:rsidR="00AE1897" w:rsidRPr="00D06BD7">
              <w:rPr>
                <w:rFonts w:hint="eastAsia"/>
                <w:lang w:eastAsia="zh-CN"/>
              </w:rPr>
              <w:t>WTSA</w:t>
            </w:r>
            <w:r w:rsidR="00AE1897" w:rsidRPr="00D06BD7">
              <w:rPr>
                <w:rFonts w:hint="eastAsia"/>
                <w:lang w:eastAsia="zh-CN"/>
              </w:rPr>
              <w:t>第</w:t>
            </w:r>
            <w:r w:rsidR="00AE1897" w:rsidRPr="00D06BD7">
              <w:rPr>
                <w:rFonts w:hint="eastAsia"/>
                <w:lang w:eastAsia="zh-CN"/>
              </w:rPr>
              <w:t>44</w:t>
            </w:r>
            <w:r w:rsidR="00AE1897" w:rsidRPr="00D06BD7">
              <w:rPr>
                <w:rFonts w:hint="eastAsia"/>
                <w:lang w:eastAsia="zh-CN"/>
              </w:rPr>
              <w:t>、</w:t>
            </w:r>
            <w:r w:rsidR="00AE1897" w:rsidRPr="00D06BD7">
              <w:rPr>
                <w:rFonts w:hint="eastAsia"/>
                <w:lang w:eastAsia="zh-CN"/>
              </w:rPr>
              <w:t>55</w:t>
            </w:r>
            <w:r w:rsidR="00AE1897" w:rsidRPr="00D06BD7">
              <w:rPr>
                <w:rFonts w:hint="eastAsia"/>
                <w:lang w:eastAsia="zh-CN"/>
              </w:rPr>
              <w:t>、</w:t>
            </w:r>
            <w:r w:rsidR="00AE1897" w:rsidRPr="00D06BD7">
              <w:rPr>
                <w:rFonts w:hint="eastAsia"/>
                <w:lang w:eastAsia="zh-CN"/>
              </w:rPr>
              <w:t>64</w:t>
            </w:r>
            <w:r w:rsidR="00AE1897" w:rsidRPr="00D06BD7">
              <w:rPr>
                <w:rFonts w:hint="eastAsia"/>
                <w:lang w:eastAsia="zh-CN"/>
              </w:rPr>
              <w:t>、</w:t>
            </w:r>
            <w:r w:rsidR="00AE1897" w:rsidRPr="00D06BD7">
              <w:rPr>
                <w:rFonts w:hint="eastAsia"/>
                <w:lang w:eastAsia="zh-CN"/>
              </w:rPr>
              <w:t>65</w:t>
            </w:r>
            <w:r w:rsidR="00AE1897" w:rsidRPr="00D06BD7">
              <w:rPr>
                <w:rFonts w:hint="eastAsia"/>
                <w:lang w:eastAsia="zh-CN"/>
              </w:rPr>
              <w:t>、</w:t>
            </w:r>
            <w:r w:rsidR="00AE1897" w:rsidRPr="00D06BD7">
              <w:rPr>
                <w:rFonts w:hint="eastAsia"/>
                <w:lang w:eastAsia="zh-CN"/>
              </w:rPr>
              <w:t>68</w:t>
            </w:r>
            <w:r w:rsidR="00AE1897" w:rsidRPr="00D06BD7">
              <w:rPr>
                <w:rFonts w:hint="eastAsia"/>
                <w:lang w:eastAsia="zh-CN"/>
              </w:rPr>
              <w:t>、</w:t>
            </w:r>
            <w:r w:rsidR="00AE1897" w:rsidRPr="00D06BD7">
              <w:rPr>
                <w:rFonts w:hint="eastAsia"/>
                <w:lang w:eastAsia="zh-CN"/>
              </w:rPr>
              <w:t>69</w:t>
            </w:r>
            <w:r w:rsidR="00AE1897" w:rsidRPr="00D06BD7">
              <w:rPr>
                <w:rFonts w:hint="eastAsia"/>
                <w:lang w:eastAsia="zh-CN"/>
              </w:rPr>
              <w:t>、</w:t>
            </w:r>
            <w:r w:rsidR="00AE1897" w:rsidRPr="00D06BD7">
              <w:rPr>
                <w:rFonts w:hint="eastAsia"/>
                <w:lang w:eastAsia="zh-CN"/>
              </w:rPr>
              <w:t>72</w:t>
            </w:r>
            <w:r w:rsidR="00AE1897" w:rsidRPr="00D06BD7">
              <w:rPr>
                <w:rFonts w:hint="eastAsia"/>
                <w:lang w:eastAsia="zh-CN"/>
              </w:rPr>
              <w:t>、</w:t>
            </w:r>
            <w:r w:rsidR="00AE1897" w:rsidRPr="00D06BD7">
              <w:rPr>
                <w:rFonts w:hint="eastAsia"/>
                <w:lang w:eastAsia="zh-CN"/>
              </w:rPr>
              <w:t>73</w:t>
            </w:r>
            <w:r w:rsidR="00AE1897" w:rsidRPr="00D06BD7">
              <w:rPr>
                <w:rFonts w:hint="eastAsia"/>
                <w:lang w:eastAsia="zh-CN"/>
              </w:rPr>
              <w:t>、</w:t>
            </w:r>
            <w:r w:rsidR="00AE1897" w:rsidRPr="00D06BD7">
              <w:rPr>
                <w:rFonts w:hint="eastAsia"/>
                <w:lang w:eastAsia="zh-CN"/>
              </w:rPr>
              <w:t>89</w:t>
            </w:r>
            <w:r w:rsidR="00AE1897" w:rsidRPr="00D06BD7">
              <w:rPr>
                <w:rFonts w:hint="eastAsia"/>
                <w:lang w:eastAsia="zh-CN"/>
              </w:rPr>
              <w:t>、</w:t>
            </w:r>
            <w:r w:rsidR="00AE1897" w:rsidRPr="00D06BD7">
              <w:rPr>
                <w:rFonts w:hint="eastAsia"/>
                <w:lang w:eastAsia="zh-CN"/>
              </w:rPr>
              <w:t>98</w:t>
            </w:r>
            <w:r w:rsidR="00AE1897" w:rsidRPr="00D06BD7">
              <w:rPr>
                <w:rFonts w:hint="eastAsia"/>
                <w:lang w:eastAsia="zh-CN"/>
              </w:rPr>
              <w:t>、</w:t>
            </w:r>
            <w:r w:rsidR="00AE1897" w:rsidRPr="00D06BD7">
              <w:rPr>
                <w:rFonts w:hint="eastAsia"/>
                <w:lang w:eastAsia="zh-CN"/>
              </w:rPr>
              <w:t>100</w:t>
            </w:r>
            <w:r w:rsidR="00AE1897" w:rsidRPr="00D06BD7">
              <w:rPr>
                <w:rFonts w:hint="eastAsia"/>
                <w:lang w:eastAsia="zh-CN"/>
              </w:rPr>
              <w:t>号决议和全权代表大会第</w:t>
            </w:r>
            <w:r w:rsidR="00AE1897" w:rsidRPr="00D06BD7">
              <w:rPr>
                <w:rFonts w:hint="eastAsia"/>
                <w:lang w:eastAsia="zh-CN"/>
              </w:rPr>
              <w:t>102</w:t>
            </w:r>
            <w:r w:rsidR="00AE1897" w:rsidRPr="00D06BD7">
              <w:rPr>
                <w:rFonts w:hint="eastAsia"/>
                <w:lang w:eastAsia="zh-CN"/>
              </w:rPr>
              <w:t>号决议向</w:t>
            </w:r>
            <w:r w:rsidR="00AE1897" w:rsidRPr="00D06BD7">
              <w:rPr>
                <w:rFonts w:hint="eastAsia"/>
                <w:lang w:eastAsia="zh-CN"/>
              </w:rPr>
              <w:t>WTSA-24</w:t>
            </w:r>
            <w:r w:rsidR="00AE1897" w:rsidRPr="00D06BD7">
              <w:rPr>
                <w:rFonts w:hint="eastAsia"/>
                <w:lang w:eastAsia="zh-CN"/>
              </w:rPr>
              <w:t>提交的报告</w:t>
            </w:r>
          </w:p>
        </w:tc>
        <w:tc>
          <w:tcPr>
            <w:tcW w:w="1535" w:type="dxa"/>
            <w:shd w:val="clear" w:color="auto" w:fill="FFFFFF"/>
          </w:tcPr>
          <w:p w14:paraId="1A57E132" w14:textId="77777777" w:rsidR="00AE1897" w:rsidRPr="00040BDC" w:rsidRDefault="00AE1897" w:rsidP="00523B7C">
            <w:pPr>
              <w:pStyle w:val="Tabletext0"/>
              <w:jc w:val="center"/>
            </w:pPr>
            <w:hyperlink r:id="rId485" w:history="1">
              <w:r w:rsidRPr="00040BDC">
                <w:rPr>
                  <w:rStyle w:val="Hyperlink"/>
                </w:rPr>
                <w:t>34</w:t>
              </w:r>
            </w:hyperlink>
          </w:p>
        </w:tc>
      </w:tr>
      <w:tr w:rsidR="00AE1897" w:rsidRPr="00040BDC" w14:paraId="71D177DC" w14:textId="77777777" w:rsidTr="00553BA6">
        <w:trPr>
          <w:tblCellSpacing w:w="6" w:type="dxa"/>
          <w:jc w:val="center"/>
        </w:trPr>
        <w:tc>
          <w:tcPr>
            <w:tcW w:w="8057" w:type="dxa"/>
            <w:shd w:val="pct12" w:color="auto" w:fill="FFFFFF"/>
          </w:tcPr>
          <w:p w14:paraId="60EC0F17" w14:textId="77777777" w:rsidR="00AE1897" w:rsidRPr="00040BDC" w:rsidRDefault="00AE1897" w:rsidP="00523B7C">
            <w:pPr>
              <w:pStyle w:val="Tabletext0"/>
            </w:pPr>
            <w:proofErr w:type="spellStart"/>
            <w:r w:rsidRPr="00040BDC">
              <w:t>与会者名单</w:t>
            </w:r>
            <w:proofErr w:type="spellEnd"/>
          </w:p>
        </w:tc>
        <w:tc>
          <w:tcPr>
            <w:tcW w:w="1535" w:type="dxa"/>
            <w:shd w:val="pct12" w:color="auto" w:fill="FFFFFF"/>
          </w:tcPr>
          <w:p w14:paraId="5B0BE15C" w14:textId="77777777" w:rsidR="00AE1897" w:rsidRPr="00040BDC" w:rsidRDefault="00AE1897" w:rsidP="00523B7C">
            <w:pPr>
              <w:pStyle w:val="Tabletext0"/>
              <w:jc w:val="center"/>
              <w:rPr>
                <w:rStyle w:val="Hyperlink"/>
              </w:rPr>
            </w:pPr>
            <w:hyperlink r:id="rId486" w:history="1">
              <w:r w:rsidRPr="00040BDC">
                <w:rPr>
                  <w:rStyle w:val="Hyperlink"/>
                </w:rPr>
                <w:t>TD-GEN-02</w:t>
              </w:r>
            </w:hyperlink>
          </w:p>
        </w:tc>
      </w:tr>
    </w:tbl>
    <w:p w14:paraId="0BF03347" w14:textId="77777777" w:rsidR="00AE1897" w:rsidRPr="00040BDC" w:rsidRDefault="00AE1897" w:rsidP="00AE1897">
      <w:pPr>
        <w:pStyle w:val="Normalnoindent"/>
      </w:pPr>
      <w:proofErr w:type="spellStart"/>
      <w:r w:rsidRPr="00040BDC">
        <w:rPr>
          <w:lang w:val="zh-CN"/>
        </w:rPr>
        <w:t>所有</w:t>
      </w:r>
      <w:proofErr w:type="spellEnd"/>
      <w:r w:rsidRPr="00040BDC">
        <w:t>WTSA-24</w:t>
      </w:r>
      <w:proofErr w:type="spellStart"/>
      <w:r w:rsidRPr="00040BDC">
        <w:rPr>
          <w:lang w:val="zh-CN"/>
        </w:rPr>
        <w:t>文件均见</w:t>
      </w:r>
      <w:proofErr w:type="spellEnd"/>
      <w:r>
        <w:fldChar w:fldCharType="begin"/>
      </w:r>
      <w:r>
        <w:instrText>HYPERLINK "https://www.itu.int/md/T22-WTSA.24-C"</w:instrText>
      </w:r>
      <w:r>
        <w:fldChar w:fldCharType="separate"/>
      </w:r>
      <w:r w:rsidRPr="00040BDC">
        <w:rPr>
          <w:rStyle w:val="Hyperlink"/>
        </w:rPr>
        <w:t>https://www.itu.int/md/T22-WTSA.24-C</w:t>
      </w:r>
      <w:r>
        <w:fldChar w:fldCharType="end"/>
      </w:r>
    </w:p>
    <w:p w14:paraId="18EBE41E" w14:textId="77777777" w:rsidR="00AE1897" w:rsidRPr="00040BDC" w:rsidRDefault="00AE1897" w:rsidP="00AE1897">
      <w:pPr>
        <w:pStyle w:val="Normalnoindent"/>
      </w:pPr>
      <w:proofErr w:type="spellStart"/>
      <w:r w:rsidRPr="00040BDC">
        <w:rPr>
          <w:lang w:val="zh-CN"/>
        </w:rPr>
        <w:t>所有</w:t>
      </w:r>
      <w:proofErr w:type="spellEnd"/>
      <w:r w:rsidRPr="00040BDC">
        <w:t>WTSA-24</w:t>
      </w:r>
      <w:proofErr w:type="spellStart"/>
      <w:r w:rsidRPr="00040BDC">
        <w:rPr>
          <w:lang w:val="zh-CN"/>
        </w:rPr>
        <w:t>临时文件均</w:t>
      </w:r>
      <w:r w:rsidRPr="00040BDC">
        <w:rPr>
          <w:rFonts w:hint="eastAsia"/>
          <w:lang w:val="zh-CN"/>
        </w:rPr>
        <w:t>见</w:t>
      </w:r>
      <w:proofErr w:type="spellEnd"/>
      <w:r>
        <w:fldChar w:fldCharType="begin"/>
      </w:r>
      <w:r>
        <w:instrText>HYPERLINK "https://www.itu.int/md/T22-WTSA.24-241015-TD/en"</w:instrText>
      </w:r>
      <w:r>
        <w:fldChar w:fldCharType="separate"/>
      </w:r>
      <w:r w:rsidRPr="00040BDC">
        <w:rPr>
          <w:rStyle w:val="Hyperlink"/>
        </w:rPr>
        <w:t>https://www.itu.int/md/T22-WTSA.24-241015-TD/en</w:t>
      </w:r>
      <w:r>
        <w:fldChar w:fldCharType="end"/>
      </w:r>
    </w:p>
    <w:p w14:paraId="2C9B04A7" w14:textId="77777777" w:rsidR="00987626" w:rsidRPr="00040BDC" w:rsidRDefault="00AE1897" w:rsidP="00AE1897">
      <w:pPr>
        <w:pStyle w:val="Normalnoindent"/>
      </w:pPr>
      <w:proofErr w:type="spellStart"/>
      <w:r w:rsidRPr="00040BDC">
        <w:rPr>
          <w:lang w:val="zh-CN"/>
        </w:rPr>
        <w:t>所有</w:t>
      </w:r>
      <w:proofErr w:type="spellEnd"/>
      <w:r w:rsidRPr="00040BDC">
        <w:t>WTSA-24</w:t>
      </w:r>
      <w:proofErr w:type="spellStart"/>
      <w:r w:rsidRPr="00040BDC">
        <w:rPr>
          <w:rFonts w:hint="eastAsia"/>
          <w:lang w:val="zh-CN"/>
        </w:rPr>
        <w:t>情况通报</w:t>
      </w:r>
      <w:r w:rsidRPr="00040BDC">
        <w:rPr>
          <w:lang w:val="zh-CN"/>
        </w:rPr>
        <w:t>文件均见</w:t>
      </w:r>
      <w:proofErr w:type="spellEnd"/>
      <w:hyperlink r:id="rId487" w:history="1">
        <w:r w:rsidRPr="00040BDC">
          <w:rPr>
            <w:rStyle w:val="Hyperlink"/>
          </w:rPr>
          <w:t>https://www.itu.int/md/T22-WTSA.24-241015-INF</w:t>
        </w:r>
      </w:hyperlink>
    </w:p>
    <w:p w14:paraId="520E4585" w14:textId="77777777" w:rsidR="00987626" w:rsidRPr="00040BDC" w:rsidRDefault="00987626" w:rsidP="009033A7"/>
    <w:p w14:paraId="6CE6B731" w14:textId="77777777" w:rsidR="00D956CF" w:rsidRPr="004A2544" w:rsidRDefault="00D956CF" w:rsidP="0033524E"/>
    <w:sectPr w:rsidR="00D956CF" w:rsidRPr="004A2544" w:rsidSect="00811222">
      <w:headerReference w:type="default" r:id="rId488"/>
      <w:footerReference w:type="even" r:id="rId489"/>
      <w:footerReference w:type="default" r:id="rId490"/>
      <w:pgSz w:w="11906" w:h="16838"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870BE" w14:textId="77777777" w:rsidR="00DB0D23" w:rsidRDefault="00DB0D23">
      <w:r>
        <w:separator/>
      </w:r>
    </w:p>
  </w:endnote>
  <w:endnote w:type="continuationSeparator" w:id="0">
    <w:p w14:paraId="0B282DC5" w14:textId="77777777" w:rsidR="00DB0D23" w:rsidRDefault="00DB0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MT Extra Bold">
    <w:altName w:val="MS PMincho"/>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angSong_GB2312">
    <w:panose1 w:val="02010609060101010101"/>
    <w:charset w:val="86"/>
    <w:family w:val="modern"/>
    <w:pitch w:val="default"/>
    <w:sig w:usb0="00000000" w:usb1="00000000" w:usb2="00000016" w:usb3="00000000" w:csb0="00040001" w:csb1="00000000"/>
  </w:font>
  <w:font w:name="方正小标宋简体">
    <w:altName w:val="SimSun"/>
    <w:charset w:val="86"/>
    <w:family w:val="auto"/>
    <w:pitch w:val="default"/>
    <w:sig w:usb0="00000000" w:usb1="00000000" w:usb2="00000010" w:usb3="00000000" w:csb0="00040000" w:csb1="00000000"/>
  </w:font>
  <w:font w:name="KaiTi_GB2312">
    <w:panose1 w:val="02010609060101010101"/>
    <w:charset w:val="86"/>
    <w:family w:val="modern"/>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ITC Officina Sans Book">
    <w:altName w:val="Arial"/>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timesnewroman">
    <w:altName w:val="Times New Roman"/>
    <w:charset w:val="00"/>
    <w:family w:val="auto"/>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26412" w14:textId="77777777" w:rsidR="00D559E0" w:rsidRPr="005322F0" w:rsidRDefault="00D559E0" w:rsidP="004E37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25DF" w14:textId="79736FA5" w:rsidR="00D559E0" w:rsidRPr="00DA0E6E" w:rsidRDefault="00D559E0" w:rsidP="00495C1E">
    <w:pPr>
      <w:pStyle w:val="FooterQP"/>
      <w:rPr>
        <w:b w:val="0"/>
        <w:lang w:val="en-US"/>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62153"/>
      <w:docPartObj>
        <w:docPartGallery w:val="Page Numbers (Bottom of Page)"/>
        <w:docPartUnique/>
      </w:docPartObj>
    </w:sdtPr>
    <w:sdtEndPr>
      <w:rPr>
        <w:noProof/>
      </w:rPr>
    </w:sdtEndPr>
    <w:sdtContent>
      <w:p w14:paraId="06010083" w14:textId="01F908D3" w:rsidR="00D559E0" w:rsidRPr="00E276DE" w:rsidRDefault="00E276DE" w:rsidP="00E276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5F85" w14:textId="77777777" w:rsidR="00965F52" w:rsidRPr="00042600" w:rsidRDefault="00965F52" w:rsidP="00042600">
    <w:pPr>
      <w:pStyle w:val="Footer"/>
      <w:jc w:val="righ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013A8" w14:textId="05D8D9F7" w:rsidR="00A90201" w:rsidRPr="00FD6100" w:rsidRDefault="00FD6100" w:rsidP="00FD6100">
    <w:pPr>
      <w:pStyle w:val="FooterQP"/>
      <w:rPr>
        <w:lang w:val="en-US" w:eastAsia="zh-CN"/>
      </w:rPr>
    </w:pPr>
    <w:r w:rsidRPr="005E066F">
      <w:rPr>
        <w:b w:val="0"/>
        <w:color w:val="1F497D" w:themeColor="text2"/>
      </w:rPr>
      <w:fldChar w:fldCharType="begin"/>
    </w:r>
    <w:r w:rsidRPr="005E066F">
      <w:rPr>
        <w:b w:val="0"/>
        <w:color w:val="1F497D" w:themeColor="text2"/>
        <w:lang w:val="en-US" w:eastAsia="zh-CN"/>
      </w:rPr>
      <w:instrText xml:space="preserve"> PAGE  \* MERGEFORMAT </w:instrText>
    </w:r>
    <w:r w:rsidRPr="005E066F">
      <w:rPr>
        <w:b w:val="0"/>
        <w:color w:val="1F497D" w:themeColor="text2"/>
      </w:rPr>
      <w:fldChar w:fldCharType="separate"/>
    </w:r>
    <w:r>
      <w:rPr>
        <w:b w:val="0"/>
        <w:color w:val="1F497D" w:themeColor="text2"/>
        <w:lang w:eastAsia="zh-CN"/>
      </w:rPr>
      <w:t>538</w:t>
    </w:r>
    <w:r w:rsidRPr="005E066F">
      <w:rPr>
        <w:b w:val="0"/>
        <w:color w:val="1F497D" w:themeColor="text2"/>
      </w:rPr>
      <w:fldChar w:fldCharType="end"/>
    </w:r>
    <w:r w:rsidRPr="005E066F">
      <w:rPr>
        <w:color w:val="1F497D" w:themeColor="text2"/>
        <w:lang w:val="en-US" w:eastAsia="zh-CN"/>
      </w:rPr>
      <w:tab/>
    </w:r>
    <w:r w:rsidRPr="0032360F">
      <w:rPr>
        <w:bCs/>
        <w:color w:val="1F497D" w:themeColor="text2"/>
        <w:sz w:val="20"/>
        <w:lang w:val="en-US" w:eastAsia="zh-CN"/>
      </w:rPr>
      <w:t>WTSA-2</w:t>
    </w:r>
    <w:r w:rsidRPr="005A7256">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FD6100">
      <w:rPr>
        <w:rFonts w:hint="eastAsia"/>
        <w:bCs/>
        <w:color w:val="1F497D" w:themeColor="text2"/>
        <w:sz w:val="20"/>
        <w:lang w:val="en-US" w:eastAsia="zh-CN"/>
      </w:rPr>
      <w:t>第六部分</w:t>
    </w:r>
    <w:r w:rsidRPr="005C62BC">
      <w:rPr>
        <w:bCs/>
        <w:color w:val="1F497D" w:themeColor="text2"/>
        <w:sz w:val="20"/>
        <w:lang w:val="en-US" w:eastAsia="zh-CN"/>
      </w:rPr>
      <w:t xml:space="preserve"> –</w:t>
    </w:r>
    <w:r w:rsidRPr="00FD6100">
      <w:rPr>
        <w:rFonts w:hint="eastAsia"/>
        <w:bCs/>
        <w:color w:val="1F497D" w:themeColor="text2"/>
        <w:sz w:val="20"/>
        <w:lang w:val="en-US" w:eastAsia="zh-CN"/>
      </w:rPr>
      <w:t xml:space="preserve"> </w:t>
    </w:r>
    <w:r w:rsidRPr="00FD6100">
      <w:rPr>
        <w:rFonts w:hint="eastAsia"/>
        <w:bCs/>
        <w:color w:val="1F497D" w:themeColor="text2"/>
        <w:sz w:val="20"/>
        <w:lang w:val="en-US" w:eastAsia="zh-CN"/>
      </w:rPr>
      <w:t>报告和文件</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458305"/>
      <w:docPartObj>
        <w:docPartGallery w:val="Page Numbers (Bottom of Page)"/>
        <w:docPartUnique/>
      </w:docPartObj>
    </w:sdtPr>
    <w:sdtEndPr>
      <w:rPr>
        <w:noProof/>
      </w:rPr>
    </w:sdtEndPr>
    <w:sdtContent>
      <w:p w14:paraId="290CD2D5" w14:textId="2A1B0BCA" w:rsidR="00E276DE" w:rsidRPr="00E276DE" w:rsidRDefault="005B1E32" w:rsidP="00E276DE">
        <w:pPr>
          <w:pStyle w:val="FooterQP"/>
          <w:rPr>
            <w:b w:val="0"/>
            <w:lang w:eastAsia="zh-CN"/>
          </w:rPr>
        </w:pPr>
        <w:sdt>
          <w:sdtPr>
            <w:id w:val="-62335120"/>
            <w:docPartObj>
              <w:docPartGallery w:val="Page Numbers (Bottom of Page)"/>
              <w:docPartUnique/>
            </w:docPartObj>
          </w:sdtPr>
          <w:sdtEndPr>
            <w:rPr>
              <w:noProof/>
            </w:rPr>
          </w:sdtEndPr>
          <w:sdtContent>
            <w:r w:rsidR="00E276DE">
              <w:rPr>
                <w:lang w:eastAsia="zh-CN"/>
              </w:rPr>
              <w:tab/>
            </w:r>
            <w:r w:rsidR="00E276DE">
              <w:rPr>
                <w:lang w:eastAsia="zh-CN"/>
              </w:rPr>
              <w:tab/>
            </w:r>
            <w:r w:rsidR="00E276DE" w:rsidRPr="0032360F">
              <w:rPr>
                <w:bCs/>
                <w:color w:val="1F497D" w:themeColor="text2"/>
                <w:sz w:val="20"/>
                <w:lang w:val="en-US" w:eastAsia="zh-CN"/>
              </w:rPr>
              <w:t>WTSA-2</w:t>
            </w:r>
            <w:r w:rsidR="00E276DE" w:rsidRPr="00F51C0C">
              <w:rPr>
                <w:rFonts w:hint="eastAsia"/>
                <w:color w:val="1F497D" w:themeColor="text2"/>
                <w:sz w:val="20"/>
                <w:lang w:val="en-US" w:eastAsia="zh-CN"/>
              </w:rPr>
              <w:t>4</w:t>
            </w:r>
            <w:r w:rsidR="00E276DE" w:rsidRPr="0032360F">
              <w:rPr>
                <w:rFonts w:hint="eastAsia"/>
                <w:bCs/>
                <w:color w:val="1F497D" w:themeColor="text2"/>
                <w:sz w:val="20"/>
                <w:lang w:val="en-US" w:eastAsia="zh-CN"/>
              </w:rPr>
              <w:t>会议录</w:t>
            </w:r>
            <w:r w:rsidR="00E276DE" w:rsidRPr="0032360F">
              <w:rPr>
                <w:bCs/>
                <w:color w:val="1F497D" w:themeColor="text2"/>
                <w:sz w:val="20"/>
                <w:lang w:val="en-US" w:eastAsia="zh-CN"/>
              </w:rPr>
              <w:t xml:space="preserve"> – </w:t>
            </w:r>
            <w:r w:rsidR="00E276DE" w:rsidRPr="0032360F">
              <w:rPr>
                <w:rFonts w:hint="eastAsia"/>
                <w:bCs/>
                <w:color w:val="1F497D" w:themeColor="text2"/>
                <w:sz w:val="20"/>
                <w:lang w:val="en-US" w:eastAsia="zh-CN"/>
              </w:rPr>
              <w:t>第</w:t>
            </w:r>
            <w:r w:rsidR="00E276DE">
              <w:rPr>
                <w:rFonts w:hint="eastAsia"/>
                <w:bCs/>
                <w:color w:val="1F497D" w:themeColor="text2"/>
                <w:sz w:val="20"/>
                <w:lang w:val="en-US" w:eastAsia="zh-CN"/>
              </w:rPr>
              <w:t>六</w:t>
            </w:r>
            <w:r w:rsidR="00E276DE" w:rsidRPr="0032360F">
              <w:rPr>
                <w:rFonts w:hint="eastAsia"/>
                <w:bCs/>
                <w:color w:val="1F497D" w:themeColor="text2"/>
                <w:sz w:val="20"/>
                <w:lang w:val="en-US" w:eastAsia="zh-CN"/>
              </w:rPr>
              <w:t>部分</w:t>
            </w:r>
            <w:r w:rsidR="00E276DE" w:rsidRPr="0032360F">
              <w:rPr>
                <w:bCs/>
                <w:color w:val="1F497D" w:themeColor="text2"/>
                <w:sz w:val="20"/>
                <w:lang w:val="en-US" w:eastAsia="zh-CN"/>
              </w:rPr>
              <w:t xml:space="preserve"> –</w:t>
            </w:r>
            <w:r w:rsidR="00E276DE" w:rsidRPr="0032360F">
              <w:rPr>
                <w:rFonts w:hint="eastAsia"/>
                <w:color w:val="1F497D" w:themeColor="text2"/>
                <w:lang w:eastAsia="zh-CN"/>
              </w:rPr>
              <w:t xml:space="preserve"> </w:t>
            </w:r>
            <w:r w:rsidR="00E276DE">
              <w:rPr>
                <w:rFonts w:hint="eastAsia"/>
                <w:bCs/>
                <w:color w:val="1F497D" w:themeColor="text2"/>
                <w:sz w:val="20"/>
                <w:lang w:val="en-US" w:eastAsia="zh-CN"/>
              </w:rPr>
              <w:t>报告和文件</w:t>
            </w:r>
            <w:r w:rsidR="00E276DE" w:rsidRPr="0032360F">
              <w:rPr>
                <w:color w:val="1F497D" w:themeColor="text2"/>
                <w:sz w:val="20"/>
                <w:lang w:val="en-US" w:eastAsia="zh-CN"/>
              </w:rPr>
              <w:tab/>
            </w:r>
            <w:r w:rsidR="00E276DE" w:rsidRPr="00735263">
              <w:rPr>
                <w:b w:val="0"/>
                <w:bCs/>
                <w:color w:val="1F497D" w:themeColor="text2"/>
              </w:rPr>
              <w:fldChar w:fldCharType="begin"/>
            </w:r>
            <w:r w:rsidR="00E276DE" w:rsidRPr="00735263">
              <w:rPr>
                <w:b w:val="0"/>
                <w:bCs/>
                <w:color w:val="1F497D" w:themeColor="text2"/>
                <w:lang w:eastAsia="zh-CN"/>
              </w:rPr>
              <w:instrText xml:space="preserve"> PAGE   \* MERGEFORMAT </w:instrText>
            </w:r>
            <w:r w:rsidR="00E276DE" w:rsidRPr="00735263">
              <w:rPr>
                <w:b w:val="0"/>
                <w:bCs/>
                <w:color w:val="1F497D" w:themeColor="text2"/>
              </w:rPr>
              <w:fldChar w:fldCharType="separate"/>
            </w:r>
            <w:r w:rsidR="00E276DE">
              <w:rPr>
                <w:b w:val="0"/>
                <w:bCs/>
                <w:color w:val="1F497D" w:themeColor="text2"/>
                <w:lang w:eastAsia="zh-CN"/>
              </w:rPr>
              <w:t>541</w:t>
            </w:r>
            <w:r w:rsidR="00E276DE" w:rsidRPr="00735263">
              <w:rPr>
                <w:b w:val="0"/>
                <w:bCs/>
                <w:noProof/>
                <w:color w:val="1F497D" w:themeColor="text2"/>
              </w:rPr>
              <w:fldChar w:fldCharType="end"/>
            </w:r>
          </w:sdtContent>
        </w:sdt>
      </w:p>
    </w:sdtContent>
  </w:sdt>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2069884"/>
      <w:docPartObj>
        <w:docPartGallery w:val="Page Numbers (Bottom of Page)"/>
        <w:docPartUnique/>
      </w:docPartObj>
    </w:sdtPr>
    <w:sdtEndPr>
      <w:rPr>
        <w:noProof/>
      </w:rPr>
    </w:sdtEndPr>
    <w:sdtContent>
      <w:p w14:paraId="5A293FAE" w14:textId="48A784CE" w:rsidR="00FA5697" w:rsidRPr="00FA5697" w:rsidRDefault="005B1E32" w:rsidP="00FA5697">
        <w:pPr>
          <w:pStyle w:val="FooterQP"/>
          <w:rPr>
            <w:b w:val="0"/>
            <w:lang w:val="en-US" w:eastAsia="zh-CN"/>
          </w:rPr>
        </w:pPr>
        <w:sdt>
          <w:sdtPr>
            <w:id w:val="-46298290"/>
            <w:docPartObj>
              <w:docPartGallery w:val="Page Numbers (Bottom of Page)"/>
              <w:docPartUnique/>
            </w:docPartObj>
          </w:sdtPr>
          <w:sdtEndPr>
            <w:rPr>
              <w:noProof/>
            </w:rPr>
          </w:sdtEndPr>
          <w:sdtContent>
            <w:r w:rsidR="00FA5697">
              <w:rPr>
                <w:lang w:eastAsia="zh-CN"/>
              </w:rPr>
              <w:tab/>
            </w:r>
            <w:r w:rsidR="00FA5697">
              <w:rPr>
                <w:lang w:eastAsia="zh-CN"/>
              </w:rPr>
              <w:tab/>
            </w:r>
            <w:r w:rsidR="00FA5697" w:rsidRPr="0032360F">
              <w:rPr>
                <w:bCs/>
                <w:color w:val="1F497D" w:themeColor="text2"/>
                <w:sz w:val="20"/>
                <w:lang w:val="en-US" w:eastAsia="zh-CN"/>
              </w:rPr>
              <w:t>WTSA-2</w:t>
            </w:r>
            <w:r w:rsidR="00FA5697" w:rsidRPr="00F807C8">
              <w:rPr>
                <w:rFonts w:hint="eastAsia"/>
                <w:color w:val="1F497D" w:themeColor="text2"/>
                <w:sz w:val="20"/>
                <w:lang w:val="en-US" w:eastAsia="zh-CN"/>
              </w:rPr>
              <w:t>4</w:t>
            </w:r>
            <w:r w:rsidR="00FA5697" w:rsidRPr="0032360F">
              <w:rPr>
                <w:rFonts w:hint="eastAsia"/>
                <w:bCs/>
                <w:color w:val="1F497D" w:themeColor="text2"/>
                <w:sz w:val="20"/>
                <w:lang w:val="en-US" w:eastAsia="zh-CN"/>
              </w:rPr>
              <w:t>会议录</w:t>
            </w:r>
            <w:r w:rsidR="00FA5697" w:rsidRPr="0032360F">
              <w:rPr>
                <w:bCs/>
                <w:color w:val="1F497D" w:themeColor="text2"/>
                <w:sz w:val="20"/>
                <w:lang w:val="en-US" w:eastAsia="zh-CN"/>
              </w:rPr>
              <w:t xml:space="preserve"> – </w:t>
            </w:r>
            <w:r w:rsidR="00FA5697" w:rsidRPr="0032360F">
              <w:rPr>
                <w:rFonts w:hint="eastAsia"/>
                <w:bCs/>
                <w:color w:val="1F497D" w:themeColor="text2"/>
                <w:sz w:val="20"/>
                <w:lang w:val="en-US" w:eastAsia="zh-CN"/>
              </w:rPr>
              <w:t>第</w:t>
            </w:r>
            <w:r w:rsidR="00FA5697">
              <w:rPr>
                <w:rFonts w:hint="eastAsia"/>
                <w:bCs/>
                <w:color w:val="1F497D" w:themeColor="text2"/>
                <w:sz w:val="20"/>
                <w:lang w:val="en-US" w:eastAsia="zh-CN"/>
              </w:rPr>
              <w:t>六</w:t>
            </w:r>
            <w:r w:rsidR="00FA5697" w:rsidRPr="0032360F">
              <w:rPr>
                <w:rFonts w:hint="eastAsia"/>
                <w:bCs/>
                <w:color w:val="1F497D" w:themeColor="text2"/>
                <w:sz w:val="20"/>
                <w:lang w:val="en-US" w:eastAsia="zh-CN"/>
              </w:rPr>
              <w:t>部分</w:t>
            </w:r>
            <w:r w:rsidR="00FA5697" w:rsidRPr="0032360F">
              <w:rPr>
                <w:bCs/>
                <w:color w:val="1F497D" w:themeColor="text2"/>
                <w:sz w:val="20"/>
                <w:lang w:val="en-US" w:eastAsia="zh-CN"/>
              </w:rPr>
              <w:t xml:space="preserve"> –</w:t>
            </w:r>
            <w:r w:rsidR="00FA5697" w:rsidRPr="0032360F">
              <w:rPr>
                <w:rFonts w:hint="eastAsia"/>
                <w:color w:val="1F497D" w:themeColor="text2"/>
                <w:lang w:eastAsia="zh-CN"/>
              </w:rPr>
              <w:t xml:space="preserve"> </w:t>
            </w:r>
            <w:r w:rsidR="00FA5697">
              <w:rPr>
                <w:rFonts w:hint="eastAsia"/>
                <w:bCs/>
                <w:color w:val="1F497D" w:themeColor="text2"/>
                <w:sz w:val="20"/>
                <w:lang w:val="en-US" w:eastAsia="zh-CN"/>
              </w:rPr>
              <w:t>报告和文件</w:t>
            </w:r>
            <w:r w:rsidR="00FA5697" w:rsidRPr="0032360F">
              <w:rPr>
                <w:color w:val="1F497D" w:themeColor="text2"/>
                <w:sz w:val="20"/>
                <w:lang w:val="en-US" w:eastAsia="zh-CN"/>
              </w:rPr>
              <w:tab/>
            </w:r>
            <w:r w:rsidR="00FA5697" w:rsidRPr="00735263">
              <w:rPr>
                <w:b w:val="0"/>
                <w:bCs/>
                <w:color w:val="1F497D" w:themeColor="text2"/>
              </w:rPr>
              <w:fldChar w:fldCharType="begin"/>
            </w:r>
            <w:r w:rsidR="00FA5697" w:rsidRPr="00735263">
              <w:rPr>
                <w:b w:val="0"/>
                <w:bCs/>
                <w:color w:val="1F497D" w:themeColor="text2"/>
                <w:lang w:eastAsia="zh-CN"/>
              </w:rPr>
              <w:instrText xml:space="preserve"> PAGE   \* MERGEFORMAT </w:instrText>
            </w:r>
            <w:r w:rsidR="00FA5697" w:rsidRPr="00735263">
              <w:rPr>
                <w:b w:val="0"/>
                <w:bCs/>
                <w:color w:val="1F497D" w:themeColor="text2"/>
              </w:rPr>
              <w:fldChar w:fldCharType="separate"/>
            </w:r>
            <w:r w:rsidR="00FA5697" w:rsidRPr="00735263">
              <w:rPr>
                <w:b w:val="0"/>
                <w:bCs/>
                <w:color w:val="1F497D" w:themeColor="text2"/>
                <w:lang w:eastAsia="zh-CN"/>
              </w:rPr>
              <w:t>537</w:t>
            </w:r>
            <w:r w:rsidR="00FA5697" w:rsidRPr="00735263">
              <w:rPr>
                <w:b w:val="0"/>
                <w:bCs/>
                <w:noProof/>
                <w:color w:val="1F497D" w:themeColor="text2"/>
              </w:rPr>
              <w:fldChar w:fldCharType="end"/>
            </w:r>
          </w:sdtContent>
        </w:sdt>
      </w:p>
    </w:sdtContent>
  </w:sdt>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0C473" w14:textId="520360AC" w:rsidR="00D559E0" w:rsidRPr="005A7256" w:rsidRDefault="005A7256" w:rsidP="005A7256">
    <w:pPr>
      <w:pStyle w:val="FooterQP"/>
      <w:rPr>
        <w:lang w:val="en-US" w:eastAsia="zh-CN"/>
      </w:rPr>
    </w:pPr>
    <w:r w:rsidRPr="005E066F">
      <w:rPr>
        <w:b w:val="0"/>
        <w:color w:val="1F497D" w:themeColor="text2"/>
      </w:rPr>
      <w:fldChar w:fldCharType="begin"/>
    </w:r>
    <w:r w:rsidRPr="005E066F">
      <w:rPr>
        <w:b w:val="0"/>
        <w:color w:val="1F497D" w:themeColor="text2"/>
        <w:lang w:val="en-US" w:eastAsia="zh-CN"/>
      </w:rPr>
      <w:instrText xml:space="preserve"> PAGE  \* MERGEFORMAT </w:instrText>
    </w:r>
    <w:r w:rsidRPr="005E066F">
      <w:rPr>
        <w:b w:val="0"/>
        <w:color w:val="1F497D" w:themeColor="text2"/>
      </w:rPr>
      <w:fldChar w:fldCharType="separate"/>
    </w:r>
    <w:r>
      <w:rPr>
        <w:b w:val="0"/>
        <w:color w:val="1F497D" w:themeColor="text2"/>
        <w:lang w:eastAsia="zh-CN"/>
      </w:rPr>
      <w:t>560</w:t>
    </w:r>
    <w:r w:rsidRPr="005E066F">
      <w:rPr>
        <w:b w:val="0"/>
        <w:color w:val="1F497D" w:themeColor="text2"/>
      </w:rPr>
      <w:fldChar w:fldCharType="end"/>
    </w:r>
    <w:r w:rsidRPr="005E066F">
      <w:rPr>
        <w:color w:val="1F497D" w:themeColor="text2"/>
        <w:lang w:val="en-US" w:eastAsia="zh-CN"/>
      </w:rPr>
      <w:tab/>
    </w:r>
    <w:r w:rsidRPr="0032360F">
      <w:rPr>
        <w:bCs/>
        <w:color w:val="1F497D" w:themeColor="text2"/>
        <w:sz w:val="20"/>
        <w:lang w:val="en-US" w:eastAsia="zh-CN"/>
      </w:rPr>
      <w:t>WTSA-2</w:t>
    </w:r>
    <w:r w:rsidRPr="005A7256">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FD6100">
      <w:rPr>
        <w:rFonts w:hint="eastAsia"/>
        <w:bCs/>
        <w:color w:val="1F497D" w:themeColor="text2"/>
        <w:sz w:val="20"/>
        <w:lang w:val="en-US" w:eastAsia="zh-CN"/>
      </w:rPr>
      <w:t>第六部分</w:t>
    </w:r>
    <w:r w:rsidRPr="005C62BC">
      <w:rPr>
        <w:bCs/>
        <w:color w:val="1F497D" w:themeColor="text2"/>
        <w:sz w:val="20"/>
        <w:lang w:val="en-US" w:eastAsia="zh-CN"/>
      </w:rPr>
      <w:t xml:space="preserve"> –</w:t>
    </w:r>
    <w:r w:rsidRPr="00FD6100">
      <w:rPr>
        <w:rFonts w:hint="eastAsia"/>
        <w:bCs/>
        <w:color w:val="1F497D" w:themeColor="text2"/>
        <w:sz w:val="20"/>
        <w:lang w:val="en-US" w:eastAsia="zh-CN"/>
      </w:rPr>
      <w:t xml:space="preserve"> </w:t>
    </w:r>
    <w:r w:rsidRPr="00FD6100">
      <w:rPr>
        <w:rFonts w:hint="eastAsia"/>
        <w:bCs/>
        <w:color w:val="1F497D" w:themeColor="text2"/>
        <w:sz w:val="20"/>
        <w:lang w:val="en-US" w:eastAsia="zh-CN"/>
      </w:rPr>
      <w:t>报告和文件</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006207"/>
      <w:docPartObj>
        <w:docPartGallery w:val="Page Numbers (Bottom of Page)"/>
        <w:docPartUnique/>
      </w:docPartObj>
    </w:sdtPr>
    <w:sdtEndPr>
      <w:rPr>
        <w:b w:val="0"/>
        <w:bCs/>
        <w:noProof/>
      </w:rPr>
    </w:sdtEndPr>
    <w:sdtContent>
      <w:p w14:paraId="7F48B64D" w14:textId="4210D241" w:rsidR="00D559E0" w:rsidRPr="00170D20" w:rsidRDefault="005B1E32" w:rsidP="00170D20">
        <w:pPr>
          <w:pStyle w:val="FooterQP"/>
          <w:rPr>
            <w:b w:val="0"/>
            <w:lang w:val="en-US" w:eastAsia="zh-CN"/>
          </w:rPr>
        </w:pPr>
        <w:sdt>
          <w:sdtPr>
            <w:rPr>
              <w:b w:val="0"/>
              <w:bCs/>
            </w:rPr>
            <w:id w:val="-1419090850"/>
            <w:docPartObj>
              <w:docPartGallery w:val="Page Numbers (Bottom of Page)"/>
              <w:docPartUnique/>
            </w:docPartObj>
          </w:sdtPr>
          <w:sdtEndPr>
            <w:rPr>
              <w:noProof/>
            </w:rPr>
          </w:sdtEndPr>
          <w:sdtContent>
            <w:r w:rsidR="006970A3" w:rsidRPr="00227CAC">
              <w:rPr>
                <w:b w:val="0"/>
                <w:bCs/>
                <w:lang w:eastAsia="zh-CN"/>
              </w:rPr>
              <w:tab/>
            </w:r>
            <w:r w:rsidR="006970A3" w:rsidRPr="00227CAC">
              <w:rPr>
                <w:b w:val="0"/>
                <w:bCs/>
                <w:lang w:eastAsia="zh-CN"/>
              </w:rPr>
              <w:tab/>
            </w:r>
            <w:r w:rsidR="006970A3" w:rsidRPr="00227CAC">
              <w:rPr>
                <w:color w:val="1F497D" w:themeColor="text2"/>
                <w:sz w:val="20"/>
                <w:lang w:val="en-US" w:eastAsia="zh-CN"/>
              </w:rPr>
              <w:t>WTSA-2</w:t>
            </w:r>
            <w:r w:rsidR="006970A3" w:rsidRPr="00227CAC">
              <w:rPr>
                <w:rFonts w:hint="eastAsia"/>
                <w:color w:val="1F497D" w:themeColor="text2"/>
                <w:sz w:val="20"/>
                <w:lang w:val="en-US" w:eastAsia="zh-CN"/>
              </w:rPr>
              <w:t>4</w:t>
            </w:r>
            <w:r w:rsidR="006970A3" w:rsidRPr="00227CAC">
              <w:rPr>
                <w:rFonts w:hint="eastAsia"/>
                <w:color w:val="1F497D" w:themeColor="text2"/>
                <w:sz w:val="20"/>
                <w:lang w:val="en-US" w:eastAsia="zh-CN"/>
              </w:rPr>
              <w:t>会议录</w:t>
            </w:r>
            <w:r w:rsidR="006970A3" w:rsidRPr="00227CAC">
              <w:rPr>
                <w:color w:val="1F497D" w:themeColor="text2"/>
                <w:sz w:val="20"/>
                <w:lang w:val="en-US" w:eastAsia="zh-CN"/>
              </w:rPr>
              <w:t xml:space="preserve"> – </w:t>
            </w:r>
            <w:r w:rsidR="006970A3" w:rsidRPr="00227CAC">
              <w:rPr>
                <w:rFonts w:hint="eastAsia"/>
                <w:color w:val="1F497D" w:themeColor="text2"/>
                <w:sz w:val="20"/>
                <w:lang w:val="en-US" w:eastAsia="zh-CN"/>
              </w:rPr>
              <w:t>第六部分</w:t>
            </w:r>
            <w:r w:rsidR="006970A3" w:rsidRPr="00227CAC">
              <w:rPr>
                <w:color w:val="1F497D" w:themeColor="text2"/>
                <w:sz w:val="20"/>
                <w:lang w:val="en-US" w:eastAsia="zh-CN"/>
              </w:rPr>
              <w:t xml:space="preserve"> –</w:t>
            </w:r>
            <w:r w:rsidR="006970A3" w:rsidRPr="00227CAC">
              <w:rPr>
                <w:rFonts w:hint="eastAsia"/>
                <w:color w:val="1F497D" w:themeColor="text2"/>
                <w:lang w:eastAsia="zh-CN"/>
              </w:rPr>
              <w:t xml:space="preserve"> </w:t>
            </w:r>
            <w:r w:rsidR="006970A3" w:rsidRPr="00227CAC">
              <w:rPr>
                <w:rFonts w:hint="eastAsia"/>
                <w:color w:val="1F497D" w:themeColor="text2"/>
                <w:sz w:val="20"/>
                <w:lang w:val="en-US" w:eastAsia="zh-CN"/>
              </w:rPr>
              <w:t>报告和文件</w:t>
            </w:r>
            <w:r w:rsidR="006970A3" w:rsidRPr="00227CAC">
              <w:rPr>
                <w:color w:val="1F497D" w:themeColor="text2"/>
                <w:sz w:val="20"/>
                <w:lang w:val="en-US" w:eastAsia="zh-CN"/>
              </w:rPr>
              <w:tab/>
            </w:r>
            <w:r w:rsidR="006970A3" w:rsidRPr="00227CAC">
              <w:rPr>
                <w:b w:val="0"/>
                <w:bCs/>
                <w:color w:val="1F497D" w:themeColor="text2"/>
              </w:rPr>
              <w:fldChar w:fldCharType="begin"/>
            </w:r>
            <w:r w:rsidR="006970A3" w:rsidRPr="00227CAC">
              <w:rPr>
                <w:b w:val="0"/>
                <w:bCs/>
                <w:color w:val="1F497D" w:themeColor="text2"/>
                <w:lang w:eastAsia="zh-CN"/>
              </w:rPr>
              <w:instrText xml:space="preserve"> PAGE   \* MERGEFORMAT </w:instrText>
            </w:r>
            <w:r w:rsidR="006970A3" w:rsidRPr="00227CAC">
              <w:rPr>
                <w:b w:val="0"/>
                <w:bCs/>
                <w:color w:val="1F497D" w:themeColor="text2"/>
              </w:rPr>
              <w:fldChar w:fldCharType="separate"/>
            </w:r>
            <w:r w:rsidR="006970A3" w:rsidRPr="00227CAC">
              <w:rPr>
                <w:b w:val="0"/>
                <w:bCs/>
                <w:color w:val="1F497D" w:themeColor="text2"/>
                <w:lang w:eastAsia="zh-CN"/>
              </w:rPr>
              <w:t>559</w:t>
            </w:r>
            <w:r w:rsidR="006970A3" w:rsidRPr="00227CAC">
              <w:rPr>
                <w:b w:val="0"/>
                <w:bCs/>
                <w:noProof/>
                <w:color w:val="1F497D" w:themeColor="text2"/>
              </w:rPr>
              <w:fldChar w:fldCharType="end"/>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35B4" w14:textId="0EE2BA36" w:rsidR="00042600" w:rsidRPr="00732CAD" w:rsidRDefault="00042600" w:rsidP="00B34FD1">
    <w:pPr>
      <w:pStyle w:val="FooterQP"/>
      <w:rPr>
        <w:sz w:val="20"/>
        <w:lang w:val="en-US" w:eastAsia="zh-CN"/>
      </w:rPr>
    </w:pPr>
    <w:r w:rsidRPr="00732CAD">
      <w:rPr>
        <w:b w:val="0"/>
        <w:color w:val="1F497D" w:themeColor="text2"/>
        <w:sz w:val="20"/>
      </w:rPr>
      <w:fldChar w:fldCharType="begin"/>
    </w:r>
    <w:r w:rsidRPr="00732CAD">
      <w:rPr>
        <w:b w:val="0"/>
        <w:color w:val="1F497D" w:themeColor="text2"/>
        <w:sz w:val="20"/>
        <w:lang w:val="en-US" w:eastAsia="zh-CN"/>
      </w:rPr>
      <w:instrText xml:space="preserve"> PAGE  \* MERGEFORMAT </w:instrText>
    </w:r>
    <w:r w:rsidRPr="00732CAD">
      <w:rPr>
        <w:b w:val="0"/>
        <w:color w:val="1F497D" w:themeColor="text2"/>
        <w:sz w:val="20"/>
      </w:rPr>
      <w:fldChar w:fldCharType="separate"/>
    </w:r>
    <w:r w:rsidRPr="00732CAD">
      <w:rPr>
        <w:b w:val="0"/>
        <w:color w:val="1F497D" w:themeColor="text2"/>
        <w:sz w:val="20"/>
        <w:lang w:eastAsia="zh-CN"/>
      </w:rPr>
      <w:t>4</w:t>
    </w:r>
    <w:r w:rsidRPr="00732CAD">
      <w:rPr>
        <w:b w:val="0"/>
        <w:color w:val="1F497D" w:themeColor="text2"/>
        <w:sz w:val="20"/>
      </w:rPr>
      <w:fldChar w:fldCharType="end"/>
    </w:r>
    <w:r w:rsidRPr="00732CAD">
      <w:rPr>
        <w:color w:val="1F497D" w:themeColor="text2"/>
        <w:sz w:val="20"/>
        <w:lang w:val="en-US" w:eastAsia="zh-CN"/>
      </w:rPr>
      <w:tab/>
      <w:t>WTSA-24</w:t>
    </w:r>
    <w:r w:rsidRPr="00732CAD">
      <w:rPr>
        <w:rFonts w:hint="eastAsia"/>
        <w:color w:val="1F497D" w:themeColor="text2"/>
        <w:sz w:val="20"/>
        <w:lang w:val="en-US" w:eastAsia="zh-CN"/>
      </w:rPr>
      <w:t>会议录</w:t>
    </w:r>
    <w:r w:rsidRPr="00732CAD">
      <w:rPr>
        <w:color w:val="1F497D" w:themeColor="text2"/>
        <w:sz w:val="20"/>
        <w:lang w:val="en-US" w:eastAsia="zh-CN"/>
      </w:rPr>
      <w:t xml:space="preserve"> – </w:t>
    </w:r>
    <w:r w:rsidRPr="00732CAD">
      <w:rPr>
        <w:rFonts w:hint="eastAsia"/>
        <w:color w:val="1F497D" w:themeColor="text2"/>
        <w:sz w:val="20"/>
        <w:lang w:val="en-US" w:eastAsia="zh-CN"/>
      </w:rPr>
      <w:t>第一部分</w:t>
    </w:r>
    <w:r w:rsidRPr="00732CAD">
      <w:rPr>
        <w:color w:val="1F497D" w:themeColor="text2"/>
        <w:sz w:val="20"/>
        <w:lang w:val="en-US" w:eastAsia="zh-CN"/>
      </w:rPr>
      <w:t xml:space="preserve"> – </w:t>
    </w:r>
    <w:r w:rsidRPr="00732CAD">
      <w:rPr>
        <w:rFonts w:hint="eastAsia"/>
        <w:color w:val="1F497D" w:themeColor="text2"/>
        <w:sz w:val="20"/>
        <w:lang w:val="en-US" w:eastAsia="zh-CN"/>
      </w:rPr>
      <w:t>第</w:t>
    </w:r>
    <w:r w:rsidRPr="00732CAD">
      <w:rPr>
        <w:rFonts w:hint="eastAsia"/>
        <w:color w:val="1F497D" w:themeColor="text2"/>
        <w:sz w:val="20"/>
        <w:lang w:val="en-US" w:eastAsia="zh-CN"/>
      </w:rPr>
      <w:t>1</w:t>
    </w:r>
    <w:r w:rsidRPr="00732CAD">
      <w:rPr>
        <w:rFonts w:hint="eastAsia"/>
        <w:color w:val="1F497D" w:themeColor="text2"/>
        <w:sz w:val="20"/>
        <w:lang w:val="en-US" w:eastAsia="zh-CN"/>
      </w:rPr>
      <w:t>号决议</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6720912"/>
      <w:docPartObj>
        <w:docPartGallery w:val="Page Numbers (Bottom of Page)"/>
        <w:docPartUnique/>
      </w:docPartObj>
    </w:sdtPr>
    <w:sdtEndPr>
      <w:rPr>
        <w:noProof/>
      </w:rPr>
    </w:sdtEndPr>
    <w:sdtContent>
      <w:p w14:paraId="4EAE16FA" w14:textId="65E925A0" w:rsidR="00042600" w:rsidRPr="00042600" w:rsidRDefault="00B52486" w:rsidP="00786FE3">
        <w:pPr>
          <w:pStyle w:val="Footer"/>
          <w:tabs>
            <w:tab w:val="clear" w:pos="4320"/>
            <w:tab w:val="clear" w:pos="8640"/>
            <w:tab w:val="center" w:pos="4253"/>
            <w:tab w:val="right" w:pos="8364"/>
          </w:tabs>
          <w:jc w:val="right"/>
          <w:rPr>
            <w:noProof/>
            <w:lang w:eastAsia="zh-CN"/>
          </w:rPr>
        </w:pPr>
        <w:r w:rsidRPr="00732CAD">
          <w:rPr>
            <w:b/>
            <w:bCs/>
            <w:color w:val="1F497D" w:themeColor="text2"/>
            <w:sz w:val="20"/>
            <w:lang w:val="en-US" w:eastAsia="zh-CN"/>
          </w:rPr>
          <w:t>WTSA-2</w:t>
        </w:r>
        <w:r w:rsidRPr="00732CAD">
          <w:rPr>
            <w:rFonts w:hint="eastAsia"/>
            <w:b/>
            <w:bCs/>
            <w:color w:val="1F497D" w:themeColor="text2"/>
            <w:sz w:val="20"/>
            <w:lang w:val="en-US" w:eastAsia="zh-CN"/>
          </w:rPr>
          <w:t>4</w:t>
        </w:r>
        <w:r w:rsidRPr="00732CAD">
          <w:rPr>
            <w:rFonts w:hint="eastAsia"/>
            <w:b/>
            <w:bCs/>
            <w:color w:val="1F497D" w:themeColor="text2"/>
            <w:sz w:val="20"/>
            <w:lang w:val="en-US" w:eastAsia="zh-CN"/>
          </w:rPr>
          <w:t>会议录</w:t>
        </w:r>
        <w:r w:rsidRPr="00732CAD">
          <w:rPr>
            <w:b/>
            <w:bCs/>
            <w:color w:val="1F497D" w:themeColor="text2"/>
            <w:sz w:val="20"/>
            <w:lang w:val="en-US" w:eastAsia="zh-CN"/>
          </w:rPr>
          <w:t xml:space="preserve"> – </w:t>
        </w:r>
        <w:r w:rsidRPr="00732CAD">
          <w:rPr>
            <w:rFonts w:hint="eastAsia"/>
            <w:b/>
            <w:bCs/>
            <w:color w:val="1F497D" w:themeColor="text2"/>
            <w:sz w:val="20"/>
            <w:lang w:val="en-US" w:eastAsia="zh-CN"/>
          </w:rPr>
          <w:t>第一部分</w:t>
        </w:r>
        <w:r w:rsidRPr="00732CAD">
          <w:rPr>
            <w:b/>
            <w:bCs/>
            <w:color w:val="1F497D" w:themeColor="text2"/>
            <w:sz w:val="20"/>
            <w:lang w:val="en-US" w:eastAsia="zh-CN"/>
          </w:rPr>
          <w:t xml:space="preserve"> – </w:t>
        </w:r>
        <w:r w:rsidRPr="00732CAD">
          <w:rPr>
            <w:rFonts w:hint="eastAsia"/>
            <w:b/>
            <w:bCs/>
            <w:color w:val="1F497D" w:themeColor="text2"/>
            <w:sz w:val="20"/>
            <w:lang w:val="en-US" w:eastAsia="zh-CN"/>
          </w:rPr>
          <w:t>第</w:t>
        </w:r>
        <w:r w:rsidRPr="00732CAD">
          <w:rPr>
            <w:rFonts w:hint="eastAsia"/>
            <w:b/>
            <w:bCs/>
            <w:color w:val="1F497D" w:themeColor="text2"/>
            <w:sz w:val="20"/>
            <w:lang w:val="en-US" w:eastAsia="zh-CN"/>
          </w:rPr>
          <w:t>1</w:t>
        </w:r>
        <w:r w:rsidRPr="00732CAD">
          <w:rPr>
            <w:rFonts w:hint="eastAsia"/>
            <w:b/>
            <w:bCs/>
            <w:color w:val="1F497D" w:themeColor="text2"/>
            <w:sz w:val="20"/>
            <w:lang w:val="en-US" w:eastAsia="zh-CN"/>
          </w:rPr>
          <w:t>号决议</w:t>
        </w:r>
        <w:r w:rsidRPr="00732CAD">
          <w:rPr>
            <w:color w:val="1F497D" w:themeColor="text2"/>
            <w:sz w:val="20"/>
            <w:lang w:val="en-US" w:eastAsia="zh-CN"/>
          </w:rPr>
          <w:tab/>
        </w:r>
        <w:r w:rsidRPr="00732CAD">
          <w:rPr>
            <w:color w:val="1F497D" w:themeColor="text2"/>
            <w:sz w:val="20"/>
          </w:rPr>
          <w:fldChar w:fldCharType="begin"/>
        </w:r>
        <w:r w:rsidRPr="00732CAD">
          <w:rPr>
            <w:color w:val="1F497D" w:themeColor="text2"/>
            <w:sz w:val="20"/>
            <w:lang w:eastAsia="zh-CN"/>
          </w:rPr>
          <w:instrText xml:space="preserve"> PAGE   \* MERGEFORMAT </w:instrText>
        </w:r>
        <w:r w:rsidRPr="00732CAD">
          <w:rPr>
            <w:color w:val="1F497D" w:themeColor="text2"/>
            <w:sz w:val="20"/>
          </w:rPr>
          <w:fldChar w:fldCharType="separate"/>
        </w:r>
        <w:r w:rsidRPr="00732CAD">
          <w:rPr>
            <w:color w:val="1F497D" w:themeColor="text2"/>
            <w:sz w:val="20"/>
            <w:lang w:eastAsia="zh-CN"/>
          </w:rPr>
          <w:t>3</w:t>
        </w:r>
        <w:r w:rsidRPr="00732CAD">
          <w:rPr>
            <w:noProof/>
            <w:color w:val="1F497D" w:themeColor="text2"/>
            <w:sz w:val="2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3936" w14:textId="08B3B264" w:rsidR="00E922EE" w:rsidRPr="00C5251A" w:rsidRDefault="00E922EE"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sidRPr="00C5251A">
      <w:rPr>
        <w:rFonts w:hint="eastAsia"/>
        <w:color w:val="1F497D" w:themeColor="text2"/>
        <w:sz w:val="20"/>
        <w:lang w:val="en-US" w:eastAsia="zh-CN"/>
      </w:rPr>
      <w:t>2</w:t>
    </w:r>
    <w:r w:rsidRPr="00C5251A">
      <w:rPr>
        <w:rFonts w:hint="eastAsia"/>
        <w:color w:val="1F497D" w:themeColor="text2"/>
        <w:sz w:val="20"/>
        <w:lang w:val="en-US" w:eastAsia="zh-CN"/>
      </w:rPr>
      <w:t>号决议</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876559"/>
      <w:docPartObj>
        <w:docPartGallery w:val="Page Numbers (Bottom of Page)"/>
        <w:docPartUnique/>
      </w:docPartObj>
    </w:sdtPr>
    <w:sdtEndPr>
      <w:rPr>
        <w:noProof/>
      </w:rPr>
    </w:sdtEndPr>
    <w:sdtContent>
      <w:p w14:paraId="62DFE1C9" w14:textId="7D6903A6" w:rsidR="00E922EE" w:rsidRPr="00042600" w:rsidRDefault="00E922EE" w:rsidP="00786FE3">
        <w:pPr>
          <w:pStyle w:val="Footer"/>
          <w:tabs>
            <w:tab w:val="clear" w:pos="4320"/>
            <w:tab w:val="clear" w:pos="8640"/>
            <w:tab w:val="center" w:pos="4253"/>
            <w:tab w:val="right" w:pos="8364"/>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sidRPr="00C5251A">
          <w:rPr>
            <w:rFonts w:hint="eastAsia"/>
            <w:b/>
            <w:bCs/>
            <w:color w:val="1F497D" w:themeColor="text2"/>
            <w:sz w:val="20"/>
            <w:lang w:val="en-US" w:eastAsia="zh-CN"/>
          </w:rPr>
          <w:t>2</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5995C" w14:textId="7F98A494" w:rsidR="00C5251A" w:rsidRPr="00C5251A" w:rsidRDefault="00C5251A"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7</w:t>
    </w:r>
    <w:r w:rsidRPr="00C5251A">
      <w:rPr>
        <w:rFonts w:hint="eastAsia"/>
        <w:color w:val="1F497D" w:themeColor="text2"/>
        <w:sz w:val="20"/>
        <w:lang w:val="en-US" w:eastAsia="zh-CN"/>
      </w:rPr>
      <w:t>号决议</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0916262"/>
      <w:docPartObj>
        <w:docPartGallery w:val="Page Numbers (Bottom of Page)"/>
        <w:docPartUnique/>
      </w:docPartObj>
    </w:sdtPr>
    <w:sdtEndPr>
      <w:rPr>
        <w:noProof/>
      </w:rPr>
    </w:sdtEndPr>
    <w:sdtContent>
      <w:p w14:paraId="30CCB12E" w14:textId="28890CC7" w:rsidR="00C5251A" w:rsidRPr="00042600" w:rsidRDefault="00C5251A" w:rsidP="00786FE3">
        <w:pPr>
          <w:pStyle w:val="Footer"/>
          <w:tabs>
            <w:tab w:val="clear" w:pos="4320"/>
            <w:tab w:val="clear" w:pos="8640"/>
            <w:tab w:val="center" w:pos="4253"/>
            <w:tab w:val="right" w:pos="8364"/>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7</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BA18" w14:textId="366BCDBC" w:rsidR="00C5251A" w:rsidRPr="00C5251A" w:rsidRDefault="00C5251A"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11</w:t>
    </w:r>
    <w:r w:rsidRPr="00C5251A">
      <w:rPr>
        <w:rFonts w:hint="eastAsia"/>
        <w:color w:val="1F497D" w:themeColor="text2"/>
        <w:sz w:val="20"/>
        <w:lang w:val="en-US" w:eastAsia="zh-CN"/>
      </w:rPr>
      <w:t>号决议</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358406"/>
      <w:docPartObj>
        <w:docPartGallery w:val="Page Numbers (Bottom of Page)"/>
        <w:docPartUnique/>
      </w:docPartObj>
    </w:sdtPr>
    <w:sdtEndPr>
      <w:rPr>
        <w:noProof/>
      </w:rPr>
    </w:sdtEndPr>
    <w:sdtContent>
      <w:p w14:paraId="0CF3709A" w14:textId="1836B1BC" w:rsidR="00C5251A" w:rsidRPr="00042600" w:rsidRDefault="00C5251A" w:rsidP="00786FE3">
        <w:pPr>
          <w:pStyle w:val="Footer"/>
          <w:tabs>
            <w:tab w:val="clear" w:pos="4320"/>
            <w:tab w:val="clear" w:pos="8640"/>
            <w:tab w:val="center" w:pos="4395"/>
            <w:tab w:val="right" w:pos="8364"/>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11</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A766" w14:textId="2412157D" w:rsidR="00C5251A" w:rsidRPr="00C5251A" w:rsidRDefault="00C5251A"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18</w:t>
    </w:r>
    <w:r w:rsidRPr="00C5251A">
      <w:rPr>
        <w:rFonts w:hint="eastAsia"/>
        <w:color w:val="1F497D" w:themeColor="text2"/>
        <w:sz w:val="20"/>
        <w:lang w:val="en-US" w:eastAsia="zh-CN"/>
      </w:rPr>
      <w:t>号决议</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D67A" w14:textId="77777777" w:rsidR="00786FE3" w:rsidRDefault="00786FE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72688"/>
      <w:docPartObj>
        <w:docPartGallery w:val="Page Numbers (Bottom of Page)"/>
        <w:docPartUnique/>
      </w:docPartObj>
    </w:sdtPr>
    <w:sdtEndPr>
      <w:rPr>
        <w:noProof/>
      </w:rPr>
    </w:sdtEndPr>
    <w:sdtContent>
      <w:p w14:paraId="2FFF75ED" w14:textId="7BF3CBD5" w:rsidR="00C5251A" w:rsidRPr="00042600" w:rsidRDefault="00C5251A" w:rsidP="00FD1DE2">
        <w:pPr>
          <w:pStyle w:val="Footer"/>
          <w:tabs>
            <w:tab w:val="clear" w:pos="4320"/>
            <w:tab w:val="clear" w:pos="8640"/>
            <w:tab w:val="center" w:pos="4395"/>
            <w:tab w:val="right" w:pos="8364"/>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18</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5A2A" w14:textId="172416FE" w:rsidR="00C5251A" w:rsidRPr="00C5251A" w:rsidRDefault="00C5251A"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20</w:t>
    </w:r>
    <w:r w:rsidRPr="00C5251A">
      <w:rPr>
        <w:rFonts w:hint="eastAsia"/>
        <w:color w:val="1F497D" w:themeColor="text2"/>
        <w:sz w:val="20"/>
        <w:lang w:val="en-US" w:eastAsia="zh-CN"/>
      </w:rPr>
      <w:t>号决议</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0977919"/>
      <w:docPartObj>
        <w:docPartGallery w:val="Page Numbers (Bottom of Page)"/>
        <w:docPartUnique/>
      </w:docPartObj>
    </w:sdtPr>
    <w:sdtEndPr>
      <w:rPr>
        <w:noProof/>
      </w:rPr>
    </w:sdtEndPr>
    <w:sdtContent>
      <w:p w14:paraId="3F650892" w14:textId="6EB481CA" w:rsidR="00C5251A" w:rsidRPr="00042600" w:rsidRDefault="00C5251A" w:rsidP="00B52486">
        <w:pPr>
          <w:pStyle w:val="Footer"/>
          <w:tabs>
            <w:tab w:val="clear" w:pos="4320"/>
            <w:tab w:val="clear" w:pos="8640"/>
            <w:tab w:val="center" w:pos="4820"/>
            <w:tab w:val="right" w:pos="8364"/>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20</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8761" w14:textId="1F45D50A" w:rsidR="00C5251A" w:rsidRPr="00C5251A" w:rsidRDefault="00C5251A"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22</w:t>
    </w:r>
    <w:r w:rsidRPr="00C5251A">
      <w:rPr>
        <w:rFonts w:hint="eastAsia"/>
        <w:color w:val="1F497D" w:themeColor="text2"/>
        <w:sz w:val="20"/>
        <w:lang w:val="en-US" w:eastAsia="zh-CN"/>
      </w:rPr>
      <w:t>号决议</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60807"/>
      <w:docPartObj>
        <w:docPartGallery w:val="Page Numbers (Bottom of Page)"/>
        <w:docPartUnique/>
      </w:docPartObj>
    </w:sdtPr>
    <w:sdtEndPr>
      <w:rPr>
        <w:noProof/>
      </w:rPr>
    </w:sdtEndPr>
    <w:sdtContent>
      <w:p w14:paraId="6E487A54" w14:textId="1353972A" w:rsidR="00C5251A" w:rsidRPr="00042600" w:rsidRDefault="00C5251A" w:rsidP="00FD1DE2">
        <w:pPr>
          <w:pStyle w:val="Footer"/>
          <w:tabs>
            <w:tab w:val="clear" w:pos="4320"/>
            <w:tab w:val="clear" w:pos="8640"/>
            <w:tab w:val="center" w:pos="4395"/>
            <w:tab w:val="right" w:pos="8364"/>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22</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0948" w14:textId="3C4BF48D" w:rsidR="002E3D35" w:rsidRPr="00C5251A" w:rsidRDefault="002E3D35"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29</w:t>
    </w:r>
    <w:r w:rsidRPr="00C5251A">
      <w:rPr>
        <w:rFonts w:hint="eastAsia"/>
        <w:color w:val="1F497D" w:themeColor="text2"/>
        <w:sz w:val="20"/>
        <w:lang w:val="en-US" w:eastAsia="zh-CN"/>
      </w:rPr>
      <w:t>号决议</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84544"/>
      <w:docPartObj>
        <w:docPartGallery w:val="Page Numbers (Bottom of Page)"/>
        <w:docPartUnique/>
      </w:docPartObj>
    </w:sdtPr>
    <w:sdtEndPr>
      <w:rPr>
        <w:noProof/>
      </w:rPr>
    </w:sdtEndPr>
    <w:sdtContent>
      <w:p w14:paraId="0252B55B" w14:textId="1AA8E9C6" w:rsidR="002E3D35" w:rsidRPr="00042600" w:rsidRDefault="002E3D35" w:rsidP="00FD1DE2">
        <w:pPr>
          <w:pStyle w:val="Footer"/>
          <w:tabs>
            <w:tab w:val="clear" w:pos="4320"/>
            <w:tab w:val="clear" w:pos="8640"/>
            <w:tab w:val="center" w:pos="4395"/>
            <w:tab w:val="right" w:pos="8364"/>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29</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C558" w14:textId="305DC8FF" w:rsidR="002E3D35" w:rsidRPr="00C5251A" w:rsidRDefault="002E3D35"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31</w:t>
    </w:r>
    <w:r w:rsidRPr="00C5251A">
      <w:rPr>
        <w:rFonts w:hint="eastAsia"/>
        <w:color w:val="1F497D" w:themeColor="text2"/>
        <w:sz w:val="20"/>
        <w:lang w:val="en-US" w:eastAsia="zh-CN"/>
      </w:rPr>
      <w:t>号决议</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528936"/>
      <w:docPartObj>
        <w:docPartGallery w:val="Page Numbers (Bottom of Page)"/>
        <w:docPartUnique/>
      </w:docPartObj>
    </w:sdtPr>
    <w:sdtEndPr>
      <w:rPr>
        <w:noProof/>
      </w:rPr>
    </w:sdtEndPr>
    <w:sdtContent>
      <w:p w14:paraId="131B3663" w14:textId="5785EF0B" w:rsidR="002E3D35" w:rsidRPr="00042600" w:rsidRDefault="002E3D35" w:rsidP="002E3D35">
        <w:pPr>
          <w:pStyle w:val="Footer"/>
          <w:tabs>
            <w:tab w:val="clear" w:pos="4320"/>
            <w:tab w:val="clear" w:pos="8640"/>
            <w:tab w:val="center" w:pos="4536"/>
            <w:tab w:val="right" w:pos="8647"/>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31</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C65E" w14:textId="10BE4240" w:rsidR="002E3D35" w:rsidRPr="00C5251A" w:rsidRDefault="002E3D35"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32</w:t>
    </w:r>
    <w:r w:rsidRPr="00C5251A">
      <w:rPr>
        <w:rFonts w:hint="eastAsia"/>
        <w:color w:val="1F497D" w:themeColor="text2"/>
        <w:sz w:val="20"/>
        <w:lang w:val="en-US" w:eastAsia="zh-CN"/>
      </w:rPr>
      <w:t>号决议</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09D9" w14:textId="6DFB94E8" w:rsidR="00732CAD" w:rsidRPr="00732CAD" w:rsidRDefault="00732CAD" w:rsidP="00732CAD">
    <w:pPr>
      <w:pStyle w:val="FooterQP"/>
      <w:rPr>
        <w:lang w:val="en-US"/>
      </w:rPr>
    </w:pPr>
    <w:r>
      <w:tab/>
    </w:r>
    <w:r>
      <w:tab/>
    </w:r>
    <w:r>
      <w:rPr>
        <w:lang w:val="en-US"/>
      </w:rPr>
      <w:t>WTSA-24 Proceedings – Contents</w:t>
    </w:r>
    <w:r>
      <w:rPr>
        <w:lang w:val="en-US"/>
      </w:rPr>
      <w:tab/>
    </w:r>
    <w:r>
      <w:fldChar w:fldCharType="begin"/>
    </w:r>
    <w:r>
      <w:rPr>
        <w:lang w:val="en-US"/>
      </w:rPr>
      <w:instrText xml:space="preserve"> PAGE  \* MERGEFORMAT </w:instrText>
    </w:r>
    <w:r>
      <w:fldChar w:fldCharType="separate"/>
    </w:r>
    <w:r>
      <w:t>v</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527430"/>
      <w:docPartObj>
        <w:docPartGallery w:val="Page Numbers (Bottom of Page)"/>
        <w:docPartUnique/>
      </w:docPartObj>
    </w:sdtPr>
    <w:sdtEndPr>
      <w:rPr>
        <w:noProof/>
      </w:rPr>
    </w:sdtEndPr>
    <w:sdtContent>
      <w:p w14:paraId="54172464" w14:textId="1AA44D64" w:rsidR="002E3D35" w:rsidRPr="00042600" w:rsidRDefault="002E3D35" w:rsidP="002E3D35">
        <w:pPr>
          <w:pStyle w:val="Footer"/>
          <w:tabs>
            <w:tab w:val="clear" w:pos="4320"/>
            <w:tab w:val="clear" w:pos="8640"/>
            <w:tab w:val="center" w:pos="4536"/>
            <w:tab w:val="right" w:pos="8647"/>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32</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5C7B" w14:textId="6AA304CC" w:rsidR="002E3D35" w:rsidRPr="00C5251A" w:rsidRDefault="002E3D35"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34</w:t>
    </w:r>
    <w:r w:rsidRPr="00C5251A">
      <w:rPr>
        <w:rFonts w:hint="eastAsia"/>
        <w:color w:val="1F497D" w:themeColor="text2"/>
        <w:sz w:val="20"/>
        <w:lang w:val="en-US" w:eastAsia="zh-CN"/>
      </w:rPr>
      <w:t>号决议</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37251"/>
      <w:docPartObj>
        <w:docPartGallery w:val="Page Numbers (Bottom of Page)"/>
        <w:docPartUnique/>
      </w:docPartObj>
    </w:sdtPr>
    <w:sdtEndPr>
      <w:rPr>
        <w:noProof/>
      </w:rPr>
    </w:sdtEndPr>
    <w:sdtContent>
      <w:p w14:paraId="7A53664F" w14:textId="0E433F63" w:rsidR="002E3D35" w:rsidRPr="00042600" w:rsidRDefault="002E3D35" w:rsidP="002E3D35">
        <w:pPr>
          <w:pStyle w:val="Footer"/>
          <w:tabs>
            <w:tab w:val="clear" w:pos="4320"/>
            <w:tab w:val="clear" w:pos="8640"/>
            <w:tab w:val="center" w:pos="4536"/>
            <w:tab w:val="right" w:pos="8647"/>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34</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EB8B7" w14:textId="69F0AB89" w:rsidR="002E3D35" w:rsidRPr="00C5251A" w:rsidRDefault="002E3D35"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 </w:t>
    </w:r>
    <w:r w:rsidRPr="00C5251A">
      <w:rPr>
        <w:rFonts w:hint="eastAsia"/>
        <w:color w:val="1F497D" w:themeColor="text2"/>
        <w:sz w:val="20"/>
        <w:lang w:val="en-US" w:eastAsia="zh-CN"/>
      </w:rPr>
      <w:t>第</w:t>
    </w:r>
    <w:r>
      <w:rPr>
        <w:rFonts w:hint="eastAsia"/>
        <w:color w:val="1F497D" w:themeColor="text2"/>
        <w:sz w:val="20"/>
        <w:lang w:val="en-US" w:eastAsia="zh-CN"/>
      </w:rPr>
      <w:t>40</w:t>
    </w:r>
    <w:r w:rsidRPr="00C5251A">
      <w:rPr>
        <w:rFonts w:hint="eastAsia"/>
        <w:color w:val="1F497D" w:themeColor="text2"/>
        <w:sz w:val="20"/>
        <w:lang w:val="en-US" w:eastAsia="zh-CN"/>
      </w:rPr>
      <w:t>号决议</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788565"/>
      <w:docPartObj>
        <w:docPartGallery w:val="Page Numbers (Bottom of Page)"/>
        <w:docPartUnique/>
      </w:docPartObj>
    </w:sdtPr>
    <w:sdtEndPr>
      <w:rPr>
        <w:noProof/>
      </w:rPr>
    </w:sdtEndPr>
    <w:sdtContent>
      <w:p w14:paraId="1FF0A5F9" w14:textId="0A752904" w:rsidR="002E3D35" w:rsidRPr="00042600" w:rsidRDefault="002E3D35" w:rsidP="002E3D35">
        <w:pPr>
          <w:pStyle w:val="Footer"/>
          <w:tabs>
            <w:tab w:val="clear" w:pos="4320"/>
            <w:tab w:val="clear" w:pos="8640"/>
            <w:tab w:val="center" w:pos="4536"/>
            <w:tab w:val="right" w:pos="8647"/>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w:t>
        </w:r>
        <w:r>
          <w:rPr>
            <w:rFonts w:hint="eastAsia"/>
            <w:b/>
            <w:bCs/>
            <w:color w:val="1F497D" w:themeColor="text2"/>
            <w:sz w:val="20"/>
            <w:lang w:val="en-US" w:eastAsia="zh-CN"/>
          </w:rPr>
          <w:t>40</w:t>
        </w:r>
        <w:r w:rsidRPr="00C5251A">
          <w:rPr>
            <w:rFonts w:hint="eastAsia"/>
            <w:b/>
            <w:bCs/>
            <w:color w:val="1F497D" w:themeColor="text2"/>
            <w:sz w:val="20"/>
            <w:lang w:val="en-US" w:eastAsia="zh-CN"/>
          </w:rPr>
          <w:t>号决议</w:t>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EF55" w14:textId="6F156151" w:rsidR="002E3D35" w:rsidRPr="00C5251A" w:rsidRDefault="002E3D35" w:rsidP="00B34FD1">
    <w:pPr>
      <w:pStyle w:val="FooterQP"/>
      <w:rPr>
        <w:sz w:val="20"/>
        <w:lang w:val="en-US" w:eastAsia="zh-CN"/>
      </w:rPr>
    </w:pPr>
    <w:r w:rsidRPr="00C5251A">
      <w:rPr>
        <w:b w:val="0"/>
        <w:color w:val="1F497D" w:themeColor="text2"/>
        <w:sz w:val="20"/>
      </w:rPr>
      <w:fldChar w:fldCharType="begin"/>
    </w:r>
    <w:r w:rsidRPr="00C5251A">
      <w:rPr>
        <w:b w:val="0"/>
        <w:color w:val="1F497D" w:themeColor="text2"/>
        <w:sz w:val="20"/>
        <w:lang w:val="en-US" w:eastAsia="zh-CN"/>
      </w:rPr>
      <w:instrText xml:space="preserve"> PAGE  \* MERGEFORMAT </w:instrText>
    </w:r>
    <w:r w:rsidRPr="00C5251A">
      <w:rPr>
        <w:b w:val="0"/>
        <w:color w:val="1F497D" w:themeColor="text2"/>
        <w:sz w:val="20"/>
      </w:rPr>
      <w:fldChar w:fldCharType="separate"/>
    </w:r>
    <w:r w:rsidRPr="00C5251A">
      <w:rPr>
        <w:b w:val="0"/>
        <w:color w:val="1F497D" w:themeColor="text2"/>
        <w:sz w:val="20"/>
        <w:lang w:eastAsia="zh-CN"/>
      </w:rPr>
      <w:t>4</w:t>
    </w:r>
    <w:r w:rsidRPr="00C5251A">
      <w:rPr>
        <w:b w:val="0"/>
        <w:color w:val="1F497D" w:themeColor="text2"/>
        <w:sz w:val="20"/>
      </w:rPr>
      <w:fldChar w:fldCharType="end"/>
    </w:r>
    <w:r w:rsidRPr="00C5251A">
      <w:rPr>
        <w:color w:val="1F497D" w:themeColor="text2"/>
        <w:sz w:val="20"/>
        <w:lang w:val="en-US" w:eastAsia="zh-CN"/>
      </w:rPr>
      <w:tab/>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w:t>
    </w:r>
    <w:r>
      <w:rPr>
        <w:color w:val="1F497D" w:themeColor="text2"/>
        <w:sz w:val="20"/>
        <w:lang w:val="en-US" w:eastAsia="zh-CN"/>
      </w:rPr>
      <w:fldChar w:fldCharType="begin"/>
    </w:r>
    <w:r>
      <w:rPr>
        <w:color w:val="1F497D" w:themeColor="text2"/>
        <w:sz w:val="20"/>
        <w:lang w:val="en-US" w:eastAsia="zh-CN"/>
      </w:rPr>
      <w:instrText xml:space="preserve"> </w:instrText>
    </w:r>
    <w:r>
      <w:rPr>
        <w:rFonts w:hint="eastAsia"/>
        <w:color w:val="1F497D" w:themeColor="text2"/>
        <w:sz w:val="20"/>
        <w:lang w:val="en-US" w:eastAsia="zh-CN"/>
      </w:rPr>
      <w:instrText>STYLEREF  href  \* MERGEFORMAT</w:instrText>
    </w:r>
    <w:r>
      <w:rPr>
        <w:color w:val="1F497D" w:themeColor="text2"/>
        <w:sz w:val="20"/>
        <w:lang w:val="en-US" w:eastAsia="zh-CN"/>
      </w:rPr>
      <w:instrText xml:space="preserve"> </w:instrText>
    </w:r>
    <w:r>
      <w:rPr>
        <w:color w:val="1F497D" w:themeColor="text2"/>
        <w:sz w:val="20"/>
        <w:lang w:val="en-US" w:eastAsia="zh-CN"/>
      </w:rPr>
      <w:fldChar w:fldCharType="separate"/>
    </w:r>
    <w:r w:rsidR="00065CF8">
      <w:rPr>
        <w:rFonts w:hint="eastAsia"/>
        <w:noProof/>
        <w:color w:val="1F497D" w:themeColor="text2"/>
        <w:sz w:val="20"/>
        <w:lang w:val="en-US" w:eastAsia="zh-CN"/>
      </w:rPr>
      <w:t>第</w:t>
    </w:r>
    <w:r w:rsidR="00065CF8">
      <w:rPr>
        <w:rFonts w:hint="eastAsia"/>
        <w:noProof/>
        <w:color w:val="1F497D" w:themeColor="text2"/>
        <w:sz w:val="20"/>
        <w:lang w:val="en-US" w:eastAsia="zh-CN"/>
      </w:rPr>
      <w:t>108</w:t>
    </w:r>
    <w:r w:rsidR="00065CF8">
      <w:rPr>
        <w:rFonts w:hint="eastAsia"/>
        <w:noProof/>
        <w:color w:val="1F497D" w:themeColor="text2"/>
        <w:sz w:val="20"/>
        <w:lang w:val="en-US" w:eastAsia="zh-CN"/>
      </w:rPr>
      <w:t>号决议</w:t>
    </w:r>
    <w:r>
      <w:rPr>
        <w:color w:val="1F497D" w:themeColor="text2"/>
        <w:sz w:val="20"/>
        <w:lang w:val="en-US" w:eastAsia="zh-CN"/>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255613"/>
      <w:docPartObj>
        <w:docPartGallery w:val="Page Numbers (Bottom of Page)"/>
        <w:docPartUnique/>
      </w:docPartObj>
    </w:sdtPr>
    <w:sdtEndPr>
      <w:rPr>
        <w:noProof/>
      </w:rPr>
    </w:sdtEndPr>
    <w:sdtContent>
      <w:p w14:paraId="3AFCF1BD" w14:textId="7147937A" w:rsidR="002E3D35" w:rsidRPr="00042600" w:rsidRDefault="002E3D35" w:rsidP="002E3D35">
        <w:pPr>
          <w:pStyle w:val="Footer"/>
          <w:tabs>
            <w:tab w:val="clear" w:pos="4320"/>
            <w:tab w:val="clear" w:pos="8640"/>
            <w:tab w:val="center" w:pos="4536"/>
            <w:tab w:val="right" w:pos="8647"/>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Pr>
            <w:b/>
            <w:bCs/>
            <w:color w:val="1F497D" w:themeColor="text2"/>
            <w:sz w:val="20"/>
            <w:lang w:val="en-US" w:eastAsia="zh-CN"/>
          </w:rPr>
          <w:fldChar w:fldCharType="begin"/>
        </w:r>
        <w:r>
          <w:rPr>
            <w:b/>
            <w:bCs/>
            <w:color w:val="1F497D" w:themeColor="text2"/>
            <w:sz w:val="20"/>
            <w:lang w:val="en-US" w:eastAsia="zh-CN"/>
          </w:rPr>
          <w:instrText xml:space="preserve"> </w:instrText>
        </w:r>
        <w:r>
          <w:rPr>
            <w:rFonts w:hint="eastAsia"/>
            <w:b/>
            <w:bCs/>
            <w:color w:val="1F497D" w:themeColor="text2"/>
            <w:sz w:val="20"/>
            <w:lang w:val="en-US" w:eastAsia="zh-CN"/>
          </w:rPr>
          <w:instrText>STYLEREF  href  \* MERGEFORMAT</w:instrText>
        </w:r>
        <w:r>
          <w:rPr>
            <w:b/>
            <w:bCs/>
            <w:color w:val="1F497D" w:themeColor="text2"/>
            <w:sz w:val="20"/>
            <w:lang w:val="en-US" w:eastAsia="zh-CN"/>
          </w:rPr>
          <w:instrText xml:space="preserve"> </w:instrText>
        </w:r>
        <w:r>
          <w:rPr>
            <w:b/>
            <w:bCs/>
            <w:color w:val="1F497D" w:themeColor="text2"/>
            <w:sz w:val="20"/>
            <w:lang w:val="en-US" w:eastAsia="zh-CN"/>
          </w:rPr>
          <w:fldChar w:fldCharType="separate"/>
        </w:r>
        <w:r w:rsidR="008E0C5E">
          <w:rPr>
            <w:rFonts w:hint="eastAsia"/>
            <w:b/>
            <w:bCs/>
            <w:noProof/>
            <w:color w:val="1F497D" w:themeColor="text2"/>
            <w:sz w:val="20"/>
            <w:lang w:val="en-US" w:eastAsia="zh-CN"/>
          </w:rPr>
          <w:t>第</w:t>
        </w:r>
        <w:r w:rsidR="008E0C5E">
          <w:rPr>
            <w:rFonts w:hint="eastAsia"/>
            <w:b/>
            <w:bCs/>
            <w:noProof/>
            <w:color w:val="1F497D" w:themeColor="text2"/>
            <w:sz w:val="20"/>
            <w:lang w:val="en-US" w:eastAsia="zh-CN"/>
          </w:rPr>
          <w:t>98</w:t>
        </w:r>
        <w:r w:rsidR="008E0C5E">
          <w:rPr>
            <w:rFonts w:hint="eastAsia"/>
            <w:b/>
            <w:bCs/>
            <w:noProof/>
            <w:color w:val="1F497D" w:themeColor="text2"/>
            <w:sz w:val="20"/>
            <w:lang w:val="en-US" w:eastAsia="zh-CN"/>
          </w:rPr>
          <w:t>号决议</w:t>
        </w:r>
        <w:r>
          <w:rPr>
            <w:b/>
            <w:bCs/>
            <w:color w:val="1F497D" w:themeColor="text2"/>
            <w:sz w:val="20"/>
            <w:lang w:val="en-US" w:eastAsia="zh-CN"/>
          </w:rPr>
          <w:fldChar w:fldCharType="end"/>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592931"/>
      <w:docPartObj>
        <w:docPartGallery w:val="Page Numbers (Bottom of Page)"/>
        <w:docPartUnique/>
      </w:docPartObj>
    </w:sdtPr>
    <w:sdtEndPr>
      <w:rPr>
        <w:noProof/>
      </w:rPr>
    </w:sdtEndPr>
    <w:sdtContent>
      <w:p w14:paraId="5085D02F" w14:textId="00D9A0DB" w:rsidR="000A15B2" w:rsidRPr="00042600" w:rsidRDefault="000A15B2" w:rsidP="002E3D35">
        <w:pPr>
          <w:pStyle w:val="Footer"/>
          <w:tabs>
            <w:tab w:val="clear" w:pos="4320"/>
            <w:tab w:val="clear" w:pos="8640"/>
            <w:tab w:val="center" w:pos="4536"/>
            <w:tab w:val="right" w:pos="8647"/>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w:t>
        </w:r>
        <w:r w:rsidRPr="000A15B2">
          <w:rPr>
            <w:b/>
            <w:bCs/>
            <w:color w:val="1F497D" w:themeColor="text2"/>
            <w:sz w:val="20"/>
            <w:lang w:val="en-US" w:eastAsia="zh-CN"/>
          </w:rPr>
          <w:fldChar w:fldCharType="begin"/>
        </w:r>
        <w:r w:rsidRPr="000A15B2">
          <w:rPr>
            <w:b/>
            <w:bCs/>
            <w:color w:val="1F497D" w:themeColor="text2"/>
            <w:sz w:val="20"/>
            <w:lang w:val="en-US" w:eastAsia="zh-CN"/>
          </w:rPr>
          <w:instrText xml:space="preserve"> </w:instrText>
        </w:r>
        <w:r w:rsidRPr="000A15B2">
          <w:rPr>
            <w:rFonts w:hint="eastAsia"/>
            <w:b/>
            <w:bCs/>
            <w:color w:val="1F497D" w:themeColor="text2"/>
            <w:sz w:val="20"/>
            <w:lang w:val="en-US" w:eastAsia="zh-CN"/>
          </w:rPr>
          <w:instrText>STYLEREF  href  \* MERGEFORMAT</w:instrText>
        </w:r>
        <w:r w:rsidRPr="000A15B2">
          <w:rPr>
            <w:b/>
            <w:bCs/>
            <w:color w:val="1F497D" w:themeColor="text2"/>
            <w:sz w:val="20"/>
            <w:lang w:val="en-US" w:eastAsia="zh-CN"/>
          </w:rPr>
          <w:instrText xml:space="preserve"> </w:instrText>
        </w:r>
        <w:r w:rsidRPr="000A15B2">
          <w:rPr>
            <w:b/>
            <w:bCs/>
            <w:color w:val="1F497D" w:themeColor="text2"/>
            <w:sz w:val="20"/>
            <w:lang w:val="en-US" w:eastAsia="zh-CN"/>
          </w:rPr>
          <w:fldChar w:fldCharType="separate"/>
        </w:r>
        <w:r w:rsidR="00065CF8">
          <w:rPr>
            <w:rFonts w:hint="eastAsia"/>
            <w:b/>
            <w:bCs/>
            <w:noProof/>
            <w:color w:val="1F497D" w:themeColor="text2"/>
            <w:sz w:val="20"/>
            <w:lang w:val="en-US" w:eastAsia="zh-CN"/>
          </w:rPr>
          <w:t>第</w:t>
        </w:r>
        <w:r w:rsidR="00065CF8">
          <w:rPr>
            <w:rFonts w:hint="eastAsia"/>
            <w:b/>
            <w:bCs/>
            <w:noProof/>
            <w:color w:val="1F497D" w:themeColor="text2"/>
            <w:sz w:val="20"/>
            <w:lang w:val="en-US" w:eastAsia="zh-CN"/>
          </w:rPr>
          <w:t>108</w:t>
        </w:r>
        <w:r w:rsidR="00065CF8">
          <w:rPr>
            <w:rFonts w:hint="eastAsia"/>
            <w:b/>
            <w:bCs/>
            <w:noProof/>
            <w:color w:val="1F497D" w:themeColor="text2"/>
            <w:sz w:val="20"/>
            <w:lang w:val="en-US" w:eastAsia="zh-CN"/>
          </w:rPr>
          <w:t>号决议</w:t>
        </w:r>
        <w:r w:rsidRPr="000A15B2">
          <w:rPr>
            <w:b/>
            <w:bCs/>
            <w:color w:val="1F497D" w:themeColor="text2"/>
            <w:sz w:val="20"/>
            <w:lang w:val="en-US" w:eastAsia="zh-CN"/>
          </w:rPr>
          <w:fldChar w:fldCharType="end"/>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6E778" w14:textId="16106113" w:rsidR="00D559E0" w:rsidRPr="0041348E" w:rsidRDefault="00D559E0" w:rsidP="00781741">
    <w:pPr>
      <w:pStyle w:val="FooterQP"/>
      <w:rPr>
        <w:lang w:val="en-US" w:eastAsia="zh-CN"/>
      </w:rPr>
    </w:pPr>
    <w:r w:rsidRPr="007E52B2">
      <w:rPr>
        <w:b w:val="0"/>
      </w:rPr>
      <w:fldChar w:fldCharType="begin"/>
    </w:r>
    <w:r w:rsidRPr="007E52B2">
      <w:rPr>
        <w:b w:val="0"/>
        <w:lang w:val="en-GB" w:eastAsia="zh-CN"/>
      </w:rPr>
      <w:instrText xml:space="preserve"> DOCPROPERTY  "Part I"  \* MERGEFORMAT </w:instrText>
    </w:r>
    <w:r w:rsidRPr="007E52B2">
      <w:rPr>
        <w:b w:val="0"/>
      </w:rPr>
      <w:fldChar w:fldCharType="separate"/>
    </w:r>
    <w:r w:rsidR="00227CAC">
      <w:rPr>
        <w:b w:val="0"/>
        <w:lang w:val="en-GB" w:eastAsia="zh-CN"/>
      </w:rPr>
      <w:t>I</w:t>
    </w:r>
    <w:r w:rsidRPr="007E52B2">
      <w:rPr>
        <w:b w:val="0"/>
      </w:rPr>
      <w:fldChar w:fldCharType="end"/>
    </w:r>
    <w:r w:rsidRPr="00495C1E">
      <w:rPr>
        <w:bCs/>
        <w:lang w:val="en-GB" w:eastAsia="zh-CN"/>
      </w:rPr>
      <w:t>-</w:t>
    </w:r>
    <w:r>
      <w:rPr>
        <w:b w:val="0"/>
      </w:rPr>
      <w:fldChar w:fldCharType="begin"/>
    </w:r>
    <w:r>
      <w:rPr>
        <w:b w:val="0"/>
        <w:lang w:val="en-US" w:eastAsia="zh-CN"/>
      </w:rPr>
      <w:instrText xml:space="preserve"> PAGE  \* MERGEFORMAT </w:instrText>
    </w:r>
    <w:r>
      <w:rPr>
        <w:b w:val="0"/>
      </w:rPr>
      <w:fldChar w:fldCharType="separate"/>
    </w:r>
    <w:r w:rsidR="002B04C3">
      <w:rPr>
        <w:b w:val="0"/>
        <w:noProof/>
        <w:lang w:val="en-US" w:eastAsia="zh-CN"/>
      </w:rPr>
      <w:t>262</w:t>
    </w:r>
    <w:r>
      <w:rPr>
        <w:b w:val="0"/>
      </w:rPr>
      <w:fldChar w:fldCharType="end"/>
    </w:r>
    <w:r w:rsidRPr="00C721BE">
      <w:rPr>
        <w:b w:val="0"/>
        <w:lang w:val="en-GB" w:eastAsia="zh-CN"/>
      </w:rPr>
      <w:tab/>
    </w:r>
    <w:r w:rsidR="00AD61F3" w:rsidRPr="00C5251A">
      <w:rPr>
        <w:color w:val="1F497D" w:themeColor="text2"/>
        <w:sz w:val="20"/>
        <w:lang w:val="en-US" w:eastAsia="zh-CN"/>
      </w:rPr>
      <w:t>WTSA-24</w:t>
    </w:r>
    <w:r w:rsidR="00AD61F3" w:rsidRPr="00C5251A">
      <w:rPr>
        <w:rFonts w:hint="eastAsia"/>
        <w:color w:val="1F497D" w:themeColor="text2"/>
        <w:sz w:val="20"/>
        <w:lang w:val="en-US" w:eastAsia="zh-CN"/>
      </w:rPr>
      <w:t>会议录</w:t>
    </w:r>
    <w:r w:rsidR="00AD61F3" w:rsidRPr="00C5251A">
      <w:rPr>
        <w:color w:val="1F497D" w:themeColor="text2"/>
        <w:sz w:val="20"/>
        <w:lang w:val="en-US" w:eastAsia="zh-CN"/>
      </w:rPr>
      <w:t xml:space="preserve"> – </w:t>
    </w:r>
    <w:r w:rsidR="00AD61F3" w:rsidRPr="00C5251A">
      <w:rPr>
        <w:rFonts w:hint="eastAsia"/>
        <w:color w:val="1F497D" w:themeColor="text2"/>
        <w:sz w:val="20"/>
        <w:lang w:val="en-US" w:eastAsia="zh-CN"/>
      </w:rPr>
      <w:t>第一部分</w:t>
    </w:r>
    <w:r w:rsidR="00AD61F3" w:rsidRPr="00C5251A">
      <w:rPr>
        <w:color w:val="1F497D" w:themeColor="text2"/>
        <w:sz w:val="20"/>
        <w:lang w:val="en-US" w:eastAsia="zh-CN"/>
      </w:rPr>
      <w:t xml:space="preserve"> –</w:t>
    </w:r>
    <w:r w:rsidR="00AD61F3">
      <w:rPr>
        <w:rFonts w:hint="eastAsia"/>
        <w:color w:val="1F497D" w:themeColor="text2"/>
        <w:sz w:val="20"/>
        <w:lang w:val="en-US" w:eastAsia="zh-CN"/>
      </w:rPr>
      <w:t xml:space="preserve"> WTSA-24FEIZ</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292874"/>
      <w:docPartObj>
        <w:docPartGallery w:val="Page Numbers (Bottom of Page)"/>
        <w:docPartUnique/>
      </w:docPartObj>
    </w:sdtPr>
    <w:sdtEndPr>
      <w:rPr>
        <w:noProof/>
      </w:rPr>
    </w:sdtEndPr>
    <w:sdtContent>
      <w:p w14:paraId="613F2932" w14:textId="35C31B6F" w:rsidR="00AD61F3" w:rsidRPr="00042600" w:rsidRDefault="00AD61F3" w:rsidP="00AD61F3">
        <w:pPr>
          <w:pStyle w:val="Footer"/>
          <w:tabs>
            <w:tab w:val="clear" w:pos="4320"/>
            <w:tab w:val="clear" w:pos="8640"/>
            <w:tab w:val="center" w:pos="3828"/>
            <w:tab w:val="right" w:pos="8647"/>
          </w:tabs>
          <w:jc w:val="right"/>
          <w:rPr>
            <w:noProof/>
            <w:lang w:eastAsia="zh-CN"/>
          </w:rPr>
        </w:pPr>
        <w:r w:rsidRPr="00C5251A">
          <w:rPr>
            <w:b/>
            <w:bCs/>
            <w:color w:val="1F497D" w:themeColor="text2"/>
            <w:sz w:val="20"/>
            <w:lang w:val="en-US" w:eastAsia="zh-CN"/>
          </w:rPr>
          <w:t>WTSA-2</w:t>
        </w:r>
        <w:r w:rsidRPr="00C5251A">
          <w:rPr>
            <w:rFonts w:hint="eastAsia"/>
            <w:b/>
            <w:bCs/>
            <w:color w:val="1F497D" w:themeColor="text2"/>
            <w:sz w:val="20"/>
            <w:lang w:val="en-US" w:eastAsia="zh-CN"/>
          </w:rPr>
          <w:t>4</w:t>
        </w:r>
        <w:r w:rsidRPr="00C5251A">
          <w:rPr>
            <w:rFonts w:hint="eastAsia"/>
            <w:b/>
            <w:bCs/>
            <w:color w:val="1F497D" w:themeColor="text2"/>
            <w:sz w:val="20"/>
            <w:lang w:val="en-US" w:eastAsia="zh-CN"/>
          </w:rPr>
          <w:t>会议录</w:t>
        </w:r>
        <w:r w:rsidRPr="00C5251A">
          <w:rPr>
            <w:b/>
            <w:bCs/>
            <w:color w:val="1F497D" w:themeColor="text2"/>
            <w:sz w:val="20"/>
            <w:lang w:val="en-US" w:eastAsia="zh-CN"/>
          </w:rPr>
          <w:t xml:space="preserve"> – </w:t>
        </w:r>
        <w:r w:rsidRPr="00C5251A">
          <w:rPr>
            <w:rFonts w:hint="eastAsia"/>
            <w:b/>
            <w:bCs/>
            <w:color w:val="1F497D" w:themeColor="text2"/>
            <w:sz w:val="20"/>
            <w:lang w:val="en-US" w:eastAsia="zh-CN"/>
          </w:rPr>
          <w:t>第一部分</w:t>
        </w:r>
        <w:r w:rsidRPr="00C5251A">
          <w:rPr>
            <w:b/>
            <w:bCs/>
            <w:color w:val="1F497D" w:themeColor="text2"/>
            <w:sz w:val="20"/>
            <w:lang w:val="en-US" w:eastAsia="zh-CN"/>
          </w:rPr>
          <w:t xml:space="preserve"> – </w:t>
        </w:r>
        <w:r>
          <w:rPr>
            <w:b/>
            <w:bCs/>
            <w:color w:val="1F497D" w:themeColor="text2"/>
            <w:sz w:val="20"/>
            <w:lang w:val="en-US" w:eastAsia="zh-CN"/>
          </w:rPr>
          <w:fldChar w:fldCharType="begin"/>
        </w:r>
        <w:r>
          <w:rPr>
            <w:b/>
            <w:bCs/>
            <w:color w:val="1F497D" w:themeColor="text2"/>
            <w:sz w:val="20"/>
            <w:lang w:val="en-US" w:eastAsia="zh-CN"/>
          </w:rPr>
          <w:instrText xml:space="preserve"> </w:instrText>
        </w:r>
        <w:r>
          <w:rPr>
            <w:rFonts w:hint="eastAsia"/>
            <w:b/>
            <w:bCs/>
            <w:color w:val="1F497D" w:themeColor="text2"/>
            <w:sz w:val="20"/>
            <w:lang w:val="en-US" w:eastAsia="zh-CN"/>
          </w:rPr>
          <w:instrText>STYLEREF  href  \* MERGEFORMAT</w:instrText>
        </w:r>
        <w:r>
          <w:rPr>
            <w:b/>
            <w:bCs/>
            <w:color w:val="1F497D" w:themeColor="text2"/>
            <w:sz w:val="20"/>
            <w:lang w:val="en-US" w:eastAsia="zh-CN"/>
          </w:rPr>
          <w:instrText xml:space="preserve"> </w:instrText>
        </w:r>
        <w:r>
          <w:rPr>
            <w:b/>
            <w:bCs/>
            <w:color w:val="1F497D" w:themeColor="text2"/>
            <w:sz w:val="20"/>
            <w:lang w:val="en-US" w:eastAsia="zh-CN"/>
          </w:rPr>
          <w:fldChar w:fldCharType="separate"/>
        </w:r>
        <w:r w:rsidR="008E0C5E">
          <w:rPr>
            <w:rFonts w:hint="eastAsia"/>
            <w:b/>
            <w:bCs/>
            <w:noProof/>
            <w:color w:val="1F497D" w:themeColor="text2"/>
            <w:sz w:val="20"/>
            <w:lang w:val="en-US" w:eastAsia="zh-CN"/>
          </w:rPr>
          <w:t>意见</w:t>
        </w:r>
        <w:r w:rsidR="008E0C5E">
          <w:rPr>
            <w:rFonts w:hint="eastAsia"/>
            <w:b/>
            <w:bCs/>
            <w:noProof/>
            <w:color w:val="1F497D" w:themeColor="text2"/>
            <w:sz w:val="20"/>
            <w:lang w:val="en-US" w:eastAsia="zh-CN"/>
          </w:rPr>
          <w:t>1</w:t>
        </w:r>
        <w:r>
          <w:rPr>
            <w:b/>
            <w:bCs/>
            <w:color w:val="1F497D" w:themeColor="text2"/>
            <w:sz w:val="20"/>
            <w:lang w:val="en-US" w:eastAsia="zh-CN"/>
          </w:rPr>
          <w:fldChar w:fldCharType="end"/>
        </w:r>
        <w:r w:rsidRPr="00C5251A">
          <w:rPr>
            <w:color w:val="1F497D" w:themeColor="text2"/>
            <w:sz w:val="20"/>
            <w:lang w:val="en-US" w:eastAsia="zh-CN"/>
          </w:rPr>
          <w:tab/>
        </w:r>
        <w:r w:rsidRPr="00C5251A">
          <w:rPr>
            <w:color w:val="1F497D" w:themeColor="text2"/>
            <w:sz w:val="20"/>
          </w:rPr>
          <w:fldChar w:fldCharType="begin"/>
        </w:r>
        <w:r w:rsidRPr="00C5251A">
          <w:rPr>
            <w:color w:val="1F497D" w:themeColor="text2"/>
            <w:sz w:val="20"/>
            <w:lang w:eastAsia="zh-CN"/>
          </w:rPr>
          <w:instrText xml:space="preserve"> PAGE   \* MERGEFORMAT </w:instrText>
        </w:r>
        <w:r w:rsidRPr="00C5251A">
          <w:rPr>
            <w:color w:val="1F497D" w:themeColor="text2"/>
            <w:sz w:val="20"/>
          </w:rPr>
          <w:fldChar w:fldCharType="separate"/>
        </w:r>
        <w:r w:rsidRPr="00C5251A">
          <w:rPr>
            <w:color w:val="1F497D" w:themeColor="text2"/>
            <w:sz w:val="20"/>
            <w:lang w:eastAsia="zh-CN"/>
          </w:rPr>
          <w:t>3</w:t>
        </w:r>
        <w:r w:rsidRPr="00C5251A">
          <w:rPr>
            <w:noProof/>
            <w:color w:val="1F497D" w:themeColor="text2"/>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573F" w14:textId="5A73D85F" w:rsidR="00D559E0" w:rsidRDefault="00D559E0" w:rsidP="004E3740">
    <w:pPr>
      <w:pStyle w:val="FooterQP"/>
      <w:rPr>
        <w:b w:val="0"/>
        <w:lang w:val="en-US"/>
      </w:rPr>
    </w:pPr>
    <w:r w:rsidRPr="00732CAD">
      <w:rPr>
        <w:color w:val="1F497D" w:themeColor="text2"/>
      </w:rPr>
      <w:tab/>
    </w:r>
    <w:r w:rsidRPr="00732CAD">
      <w:rPr>
        <w:color w:val="1F497D" w:themeColor="text2"/>
      </w:rPr>
      <w:tab/>
    </w:r>
    <w:r w:rsidRPr="00732CAD">
      <w:rPr>
        <w:color w:val="1F497D" w:themeColor="text2"/>
        <w:lang w:val="en-US"/>
      </w:rPr>
      <w:t>WTSA-</w:t>
    </w:r>
    <w:r w:rsidR="00A5513B" w:rsidRPr="00732CAD">
      <w:rPr>
        <w:rFonts w:hint="eastAsia"/>
        <w:color w:val="1F497D" w:themeColor="text2"/>
        <w:lang w:val="en-US" w:eastAsia="zh-CN"/>
      </w:rPr>
      <w:t>24</w:t>
    </w:r>
    <w:r w:rsidRPr="00732CAD">
      <w:rPr>
        <w:color w:val="1F497D" w:themeColor="text2"/>
        <w:lang w:val="en-US"/>
      </w:rPr>
      <w:t xml:space="preserve"> </w:t>
    </w:r>
    <w:r w:rsidR="00732CAD">
      <w:rPr>
        <w:rFonts w:hint="eastAsia"/>
        <w:color w:val="1F497D" w:themeColor="text2"/>
        <w:lang w:val="en-US" w:eastAsia="zh-CN"/>
      </w:rPr>
      <w:t>会议录</w:t>
    </w:r>
    <w:r w:rsidRPr="00732CAD">
      <w:rPr>
        <w:color w:val="1F497D" w:themeColor="text2"/>
        <w:lang w:val="en-US"/>
      </w:rPr>
      <w:t xml:space="preserve"> – </w:t>
    </w:r>
    <w:r w:rsidR="00732CAD">
      <w:rPr>
        <w:rFonts w:hint="eastAsia"/>
        <w:color w:val="1F497D" w:themeColor="text2"/>
        <w:lang w:val="en-US" w:eastAsia="zh-CN"/>
      </w:rPr>
      <w:t>目录</w:t>
    </w:r>
    <w:r w:rsidRPr="00732CAD">
      <w:rPr>
        <w:color w:val="1F497D" w:themeColor="text2"/>
        <w:lang w:val="en-US"/>
      </w:rPr>
      <w:tab/>
    </w:r>
    <w:r w:rsidRPr="00732CAD">
      <w:rPr>
        <w:b w:val="0"/>
        <w:color w:val="1F497D" w:themeColor="text2"/>
      </w:rPr>
      <w:fldChar w:fldCharType="begin"/>
    </w:r>
    <w:r w:rsidRPr="00732CAD">
      <w:rPr>
        <w:b w:val="0"/>
        <w:color w:val="1F497D" w:themeColor="text2"/>
        <w:lang w:val="en-US"/>
      </w:rPr>
      <w:instrText xml:space="preserve"> PAGE  \* MERGEFORMAT </w:instrText>
    </w:r>
    <w:r w:rsidRPr="00732CAD">
      <w:rPr>
        <w:b w:val="0"/>
        <w:color w:val="1F497D" w:themeColor="text2"/>
      </w:rPr>
      <w:fldChar w:fldCharType="separate"/>
    </w:r>
    <w:r w:rsidR="002B04C3" w:rsidRPr="00732CAD">
      <w:rPr>
        <w:b w:val="0"/>
        <w:noProof/>
        <w:color w:val="1F497D" w:themeColor="text2"/>
        <w:lang w:val="en-US"/>
      </w:rPr>
      <w:t>iii</w:t>
    </w:r>
    <w:r w:rsidRPr="00732CAD">
      <w:rPr>
        <w:b w:val="0"/>
        <w:color w:val="1F497D" w:themeColor="text2"/>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D70B" w14:textId="769D82DB" w:rsidR="00D559E0" w:rsidRPr="00495C1E" w:rsidRDefault="00D559E0" w:rsidP="00495C1E">
    <w:pPr>
      <w:pStyle w:val="FooterQP"/>
      <w:rPr>
        <w:b w:val="0"/>
        <w:lang w:val="en-US"/>
      </w:rPr>
    </w:pPr>
    <w:r>
      <w:tab/>
    </w:r>
    <w:r>
      <w:tab/>
    </w:r>
    <w:r>
      <w:rPr>
        <w:lang w:val="en-US"/>
      </w:rPr>
      <w:t>WTSA-16 Proceedings – Part II – Contents</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227CAC">
      <w:rPr>
        <w:b w:val="0"/>
        <w:bCs/>
        <w:lang w:val="en-US"/>
      </w:rPr>
      <w:t>II</w:t>
    </w:r>
    <w:r w:rsidRPr="00495C1E">
      <w:rPr>
        <w:b w:val="0"/>
        <w:bCs/>
        <w:lang w:val="en-US"/>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62E28" w14:textId="7B7A78E4" w:rsidR="00AD61F3" w:rsidRPr="0041348E" w:rsidRDefault="00AD61F3" w:rsidP="00781741">
    <w:pPr>
      <w:pStyle w:val="FooterQP"/>
      <w:rPr>
        <w:lang w:val="en-US" w:eastAsia="zh-CN"/>
      </w:rPr>
    </w:pPr>
    <w:r w:rsidRPr="00AD61F3">
      <w:rPr>
        <w:b w:val="0"/>
        <w:color w:val="1F497D" w:themeColor="text2"/>
        <w:sz w:val="20"/>
        <w:lang w:eastAsia="zh-CN"/>
      </w:rPr>
      <w:fldChar w:fldCharType="begin"/>
    </w:r>
    <w:r w:rsidRPr="00AD61F3">
      <w:rPr>
        <w:b w:val="0"/>
        <w:color w:val="1F497D" w:themeColor="text2"/>
        <w:sz w:val="20"/>
        <w:lang w:eastAsia="zh-CN"/>
      </w:rPr>
      <w:instrText xml:space="preserve"> PAGE  \* MERGEFORMAT </w:instrText>
    </w:r>
    <w:r w:rsidRPr="00AD61F3">
      <w:rPr>
        <w:b w:val="0"/>
        <w:color w:val="1F497D" w:themeColor="text2"/>
        <w:sz w:val="20"/>
        <w:lang w:eastAsia="zh-CN"/>
      </w:rPr>
      <w:fldChar w:fldCharType="separate"/>
    </w:r>
    <w:r w:rsidRPr="00AD61F3">
      <w:rPr>
        <w:b w:val="0"/>
        <w:color w:val="1F497D" w:themeColor="text2"/>
        <w:sz w:val="20"/>
        <w:lang w:eastAsia="zh-CN"/>
      </w:rPr>
      <w:t>262</w:t>
    </w:r>
    <w:r w:rsidRPr="00AD61F3">
      <w:rPr>
        <w:b w:val="0"/>
        <w:color w:val="1F497D" w:themeColor="text2"/>
        <w:sz w:val="20"/>
        <w:lang w:eastAsia="zh-CN"/>
      </w:rPr>
      <w:fldChar w:fldCharType="end"/>
    </w:r>
    <w:r w:rsidRPr="00C721BE">
      <w:rPr>
        <w:b w:val="0"/>
        <w:lang w:val="en-GB" w:eastAsia="zh-CN"/>
      </w:rPr>
      <w:tab/>
    </w:r>
    <w:r w:rsidRPr="00C5251A">
      <w:rPr>
        <w:color w:val="1F497D" w:themeColor="text2"/>
        <w:sz w:val="20"/>
        <w:lang w:val="en-US" w:eastAsia="zh-CN"/>
      </w:rPr>
      <w:t>WTSA-24</w:t>
    </w:r>
    <w:r w:rsidRPr="00C5251A">
      <w:rPr>
        <w:rFonts w:hint="eastAsia"/>
        <w:color w:val="1F497D" w:themeColor="text2"/>
        <w:sz w:val="20"/>
        <w:lang w:val="en-US" w:eastAsia="zh-CN"/>
      </w:rPr>
      <w:t>会议录</w:t>
    </w:r>
    <w:r w:rsidRPr="00C5251A">
      <w:rPr>
        <w:color w:val="1F497D" w:themeColor="text2"/>
        <w:sz w:val="20"/>
        <w:lang w:val="en-US" w:eastAsia="zh-CN"/>
      </w:rPr>
      <w:t xml:space="preserve"> – </w:t>
    </w:r>
    <w:r w:rsidRPr="00C5251A">
      <w:rPr>
        <w:rFonts w:hint="eastAsia"/>
        <w:color w:val="1F497D" w:themeColor="text2"/>
        <w:sz w:val="20"/>
        <w:lang w:val="en-US" w:eastAsia="zh-CN"/>
      </w:rPr>
      <w:t>第一部分</w:t>
    </w:r>
    <w:r w:rsidRPr="00C5251A">
      <w:rPr>
        <w:color w:val="1F497D" w:themeColor="text2"/>
        <w:sz w:val="20"/>
        <w:lang w:val="en-US" w:eastAsia="zh-CN"/>
      </w:rPr>
      <w:t xml:space="preserve"> –</w:t>
    </w:r>
    <w:r>
      <w:rPr>
        <w:rFonts w:hint="eastAsia"/>
        <w:color w:val="1F497D" w:themeColor="text2"/>
        <w:sz w:val="20"/>
        <w:lang w:val="en-US" w:eastAsia="zh-CN"/>
      </w:rPr>
      <w:t xml:space="preserve"> WTSA-24</w:t>
    </w:r>
    <w:r>
      <w:rPr>
        <w:rFonts w:hint="eastAsia"/>
        <w:color w:val="1F497D" w:themeColor="text2"/>
        <w:sz w:val="20"/>
        <w:lang w:val="en-US" w:eastAsia="zh-CN"/>
      </w:rPr>
      <w:t>废止的决议</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01E8" w14:textId="2DDF2797" w:rsidR="00017A8B" w:rsidRPr="00495C1E" w:rsidRDefault="00017A8B" w:rsidP="003D2178">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227CAC">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w:t>
    </w:r>
    <w:r>
      <w:rPr>
        <w:b w:val="0"/>
      </w:rPr>
      <w:fldChar w:fldCharType="end"/>
    </w:r>
    <w:r>
      <w:rPr>
        <w:lang w:val="en-US"/>
      </w:rPr>
      <w:tab/>
    </w:r>
    <w:r w:rsidRPr="002D6EB1">
      <w:rPr>
        <w:bCs/>
        <w:lang w:val="en-US"/>
      </w:rPr>
      <w:t>WTSA</w:t>
    </w:r>
    <w:r w:rsidRPr="002C3215">
      <w:rPr>
        <w:bCs/>
        <w:lang w:val="en-US"/>
      </w:rPr>
      <w:t>-20</w:t>
    </w:r>
    <w:r>
      <w:rPr>
        <w:lang w:val="en-US"/>
      </w:rPr>
      <w:t xml:space="preserve"> Proceedings –</w:t>
    </w:r>
    <w:r w:rsidRPr="003D2178">
      <w:rPr>
        <w:lang w:val="en-US"/>
      </w:rPr>
      <w:t xml:space="preserve"> </w:t>
    </w:r>
    <w:r>
      <w:rPr>
        <w:lang w:val="en-US"/>
      </w:rPr>
      <w:t>Part II – Contents</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AC08" w14:textId="7A8F3B44" w:rsidR="00017A8B" w:rsidRPr="00896F54" w:rsidRDefault="00017A8B" w:rsidP="008E1AC8">
    <w:pPr>
      <w:pStyle w:val="FooterQP"/>
      <w:rPr>
        <w:b w:val="0"/>
        <w:lang w:val="en-US"/>
      </w:rPr>
    </w:pPr>
    <w:r>
      <w:tab/>
    </w:r>
    <w:r>
      <w:tab/>
    </w:r>
    <w:r>
      <w:rPr>
        <w:lang w:val="en-US"/>
      </w:rPr>
      <w:t xml:space="preserve">WTSA-16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227CAC">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227CAC">
      <w:rPr>
        <w:rFonts w:hint="eastAsia"/>
        <w:noProof/>
        <w:lang w:val="en-US"/>
      </w:rPr>
      <w:t>第</w:t>
    </w:r>
    <w:r w:rsidR="00227CAC">
      <w:rPr>
        <w:rFonts w:hint="eastAsia"/>
        <w:noProof/>
        <w:lang w:val="en-US"/>
      </w:rPr>
      <w:t>80</w:t>
    </w:r>
    <w:r w:rsidR="00227CAC">
      <w:rPr>
        <w:rFonts w:hint="eastAsia"/>
        <w:noProof/>
        <w:lang w:val="en-US"/>
      </w:rPr>
      <w:t>号决议</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227CAC">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w:t>
    </w:r>
    <w:r>
      <w:rPr>
        <w:b w:val="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9B94" w14:textId="77777777" w:rsidR="00017A8B" w:rsidRPr="006C6557" w:rsidRDefault="00017A8B" w:rsidP="006C655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AAD76" w14:textId="466B377B" w:rsidR="0032360F" w:rsidRPr="00495C1E" w:rsidRDefault="0032360F" w:rsidP="003D2178">
    <w:pPr>
      <w:pStyle w:val="FooterQP"/>
      <w:rPr>
        <w:lang w:val="en-US" w:eastAsia="zh-CN"/>
      </w:rPr>
    </w:pPr>
    <w:r w:rsidRPr="0032360F">
      <w:rPr>
        <w:b w:val="0"/>
        <w:color w:val="1F497D" w:themeColor="text2"/>
      </w:rPr>
      <w:fldChar w:fldCharType="begin"/>
    </w:r>
    <w:r w:rsidRPr="0032360F">
      <w:rPr>
        <w:b w:val="0"/>
        <w:color w:val="1F497D" w:themeColor="text2"/>
        <w:lang w:val="en-US" w:eastAsia="zh-CN"/>
      </w:rPr>
      <w:instrText xml:space="preserve"> PAGE  \* MERGEFORMAT </w:instrText>
    </w:r>
    <w:r w:rsidRPr="0032360F">
      <w:rPr>
        <w:b w:val="0"/>
        <w:color w:val="1F497D" w:themeColor="text2"/>
      </w:rPr>
      <w:fldChar w:fldCharType="separate"/>
    </w:r>
    <w:r w:rsidRPr="0032360F">
      <w:rPr>
        <w:b w:val="0"/>
        <w:noProof/>
        <w:color w:val="1F497D" w:themeColor="text2"/>
        <w:lang w:val="en-US" w:eastAsia="zh-CN"/>
      </w:rPr>
      <w:t>2</w:t>
    </w:r>
    <w:r w:rsidRPr="0032360F">
      <w:rPr>
        <w:b w:val="0"/>
        <w:color w:val="1F497D" w:themeColor="text2"/>
      </w:rPr>
      <w:fldChar w:fldCharType="end"/>
    </w:r>
    <w:r w:rsidRPr="0032360F">
      <w:rPr>
        <w:color w:val="1F497D" w:themeColor="text2"/>
        <w:lang w:val="en-US" w:eastAsia="zh-CN"/>
      </w:rPr>
      <w:tab/>
    </w:r>
    <w:r w:rsidRPr="0032360F">
      <w:rPr>
        <w:bCs/>
        <w:color w:val="1F497D" w:themeColor="text2"/>
        <w:sz w:val="20"/>
        <w:lang w:val="en-US" w:eastAsia="zh-CN"/>
      </w:rPr>
      <w:t>WTSA-2</w:t>
    </w:r>
    <w:r w:rsidRPr="0032360F">
      <w:rPr>
        <w:rFonts w:hint="eastAsia"/>
        <w:b w:val="0"/>
        <w:bCs/>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第二部分</w:t>
    </w:r>
    <w:r w:rsidRPr="0032360F">
      <w:rPr>
        <w:bCs/>
        <w:color w:val="1F497D" w:themeColor="text2"/>
        <w:sz w:val="20"/>
        <w:lang w:val="en-US" w:eastAsia="zh-CN"/>
      </w:rPr>
      <w:t xml:space="preserve"> –</w:t>
    </w:r>
    <w:r w:rsidR="00032D77">
      <w:rPr>
        <w:bCs/>
        <w:color w:val="1F497D" w:themeColor="text2"/>
        <w:sz w:val="20"/>
        <w:lang w:val="en-US" w:eastAsia="zh-CN"/>
      </w:rPr>
      <w:t xml:space="preserve"> </w:t>
    </w:r>
    <w:r w:rsidRPr="0032360F">
      <w:rPr>
        <w:rFonts w:hint="eastAsia"/>
        <w:color w:val="1F497D" w:themeColor="text2"/>
        <w:sz w:val="20"/>
        <w:lang w:val="en-US" w:eastAsia="zh-CN"/>
      </w:rPr>
      <w:t>WTSA-24</w:t>
    </w:r>
    <w:r w:rsidRPr="0032360F">
      <w:rPr>
        <w:rFonts w:hint="eastAsia"/>
        <w:color w:val="1F497D" w:themeColor="text2"/>
        <w:sz w:val="20"/>
        <w:lang w:val="en-US" w:eastAsia="zh-CN"/>
      </w:rPr>
      <w:t>行动</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CA1B" w14:textId="24BA3DBF" w:rsidR="0032360F" w:rsidRPr="00896F54" w:rsidRDefault="0032360F" w:rsidP="008E1AC8">
    <w:pPr>
      <w:pStyle w:val="FooterQP"/>
      <w:rPr>
        <w:b w:val="0"/>
        <w:lang w:val="en-US" w:eastAsia="zh-CN"/>
      </w:rPr>
    </w:pPr>
    <w:r>
      <w:tab/>
    </w:r>
    <w:r>
      <w:tab/>
    </w:r>
    <w:r w:rsidRPr="00C5251A">
      <w:rPr>
        <w:bCs/>
        <w:color w:val="1F497D" w:themeColor="text2"/>
        <w:sz w:val="20"/>
        <w:lang w:val="en-US" w:eastAsia="zh-CN"/>
      </w:rPr>
      <w:t>WTSA-2</w:t>
    </w:r>
    <w:r w:rsidRPr="00043B87">
      <w:rPr>
        <w:rFonts w:hint="eastAsia"/>
        <w:color w:val="1F497D" w:themeColor="text2"/>
        <w:sz w:val="20"/>
        <w:lang w:val="en-US" w:eastAsia="zh-CN"/>
      </w:rPr>
      <w:t>4</w:t>
    </w:r>
    <w:r w:rsidRPr="00C5251A">
      <w:rPr>
        <w:rFonts w:hint="eastAsia"/>
        <w:bCs/>
        <w:color w:val="1F497D" w:themeColor="text2"/>
        <w:sz w:val="20"/>
        <w:lang w:val="en-US" w:eastAsia="zh-CN"/>
      </w:rPr>
      <w:t>会议录</w:t>
    </w:r>
    <w:r w:rsidRPr="00C5251A">
      <w:rPr>
        <w:bCs/>
        <w:color w:val="1F497D" w:themeColor="text2"/>
        <w:sz w:val="20"/>
        <w:lang w:val="en-US" w:eastAsia="zh-CN"/>
      </w:rPr>
      <w:t xml:space="preserve"> – </w:t>
    </w:r>
    <w:r w:rsidRPr="00C5251A">
      <w:rPr>
        <w:rFonts w:hint="eastAsia"/>
        <w:bCs/>
        <w:color w:val="1F497D" w:themeColor="text2"/>
        <w:sz w:val="20"/>
        <w:lang w:val="en-US" w:eastAsia="zh-CN"/>
      </w:rPr>
      <w:t>第</w:t>
    </w:r>
    <w:r>
      <w:rPr>
        <w:rFonts w:hint="eastAsia"/>
        <w:bCs/>
        <w:color w:val="1F497D" w:themeColor="text2"/>
        <w:sz w:val="20"/>
        <w:lang w:val="en-US" w:eastAsia="zh-CN"/>
      </w:rPr>
      <w:t>二</w:t>
    </w:r>
    <w:r w:rsidRPr="00C5251A">
      <w:rPr>
        <w:rFonts w:hint="eastAsia"/>
        <w:bCs/>
        <w:color w:val="1F497D" w:themeColor="text2"/>
        <w:sz w:val="20"/>
        <w:lang w:val="en-US" w:eastAsia="zh-CN"/>
      </w:rPr>
      <w:t>部分</w:t>
    </w:r>
    <w:r w:rsidRPr="00C5251A">
      <w:rPr>
        <w:bCs/>
        <w:color w:val="1F497D" w:themeColor="text2"/>
        <w:sz w:val="20"/>
        <w:lang w:val="en-US" w:eastAsia="zh-CN"/>
      </w:rPr>
      <w:t xml:space="preserve"> –</w:t>
    </w:r>
    <w:r w:rsidR="00032D77">
      <w:rPr>
        <w:bCs/>
        <w:color w:val="1F497D" w:themeColor="text2"/>
        <w:sz w:val="20"/>
        <w:lang w:val="en-US" w:eastAsia="zh-CN"/>
      </w:rPr>
      <w:t xml:space="preserve"> </w:t>
    </w:r>
    <w:r w:rsidRPr="0032360F">
      <w:rPr>
        <w:rFonts w:hint="eastAsia"/>
        <w:color w:val="1F497D" w:themeColor="text2"/>
        <w:sz w:val="20"/>
        <w:lang w:val="en-US" w:eastAsia="zh-CN"/>
      </w:rPr>
      <w:t>WTSA-24</w:t>
    </w:r>
    <w:r w:rsidRPr="0032360F">
      <w:rPr>
        <w:rFonts w:hint="eastAsia"/>
        <w:color w:val="1F497D" w:themeColor="text2"/>
        <w:sz w:val="20"/>
        <w:lang w:val="en-US" w:eastAsia="zh-CN"/>
      </w:rPr>
      <w:t>行动</w:t>
    </w:r>
    <w:r>
      <w:rPr>
        <w:lang w:val="en-US" w:eastAsia="zh-CN"/>
      </w:rPr>
      <w:tab/>
    </w:r>
    <w:r w:rsidRPr="0032360F">
      <w:rPr>
        <w:b w:val="0"/>
        <w:color w:val="1F497D" w:themeColor="text2"/>
      </w:rPr>
      <w:fldChar w:fldCharType="begin"/>
    </w:r>
    <w:r w:rsidRPr="0032360F">
      <w:rPr>
        <w:b w:val="0"/>
        <w:color w:val="1F497D" w:themeColor="text2"/>
        <w:lang w:val="en-US" w:eastAsia="zh-CN"/>
      </w:rPr>
      <w:instrText xml:space="preserve"> PAGE  \* MERGEFORMAT </w:instrText>
    </w:r>
    <w:r w:rsidRPr="0032360F">
      <w:rPr>
        <w:b w:val="0"/>
        <w:color w:val="1F497D" w:themeColor="text2"/>
      </w:rPr>
      <w:fldChar w:fldCharType="separate"/>
    </w:r>
    <w:r w:rsidRPr="0032360F">
      <w:rPr>
        <w:b w:val="0"/>
        <w:noProof/>
        <w:color w:val="1F497D" w:themeColor="text2"/>
        <w:lang w:val="en-US" w:eastAsia="zh-CN"/>
      </w:rPr>
      <w:t>19</w:t>
    </w:r>
    <w:r w:rsidRPr="0032360F">
      <w:rPr>
        <w:b w:val="0"/>
        <w:color w:val="1F497D" w:themeColor="text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AC53" w14:textId="5E288269" w:rsidR="00D559E0" w:rsidRPr="00495C1E" w:rsidRDefault="00D559E0" w:rsidP="003D2178">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227CAC">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w:t>
    </w:r>
    <w:r>
      <w:rPr>
        <w:b w:val="0"/>
      </w:rPr>
      <w:fldChar w:fldCharType="end"/>
    </w:r>
    <w:r>
      <w:rPr>
        <w:lang w:val="en-US"/>
      </w:rPr>
      <w:tab/>
    </w:r>
    <w:r w:rsidRPr="002D6EB1">
      <w:rPr>
        <w:bCs/>
        <w:lang w:val="en-US"/>
      </w:rPr>
      <w:t>WTSA</w:t>
    </w:r>
    <w:r w:rsidRPr="002C3215">
      <w:rPr>
        <w:bCs/>
        <w:lang w:val="en-US"/>
      </w:rPr>
      <w:t>-20</w:t>
    </w:r>
    <w:r>
      <w:rPr>
        <w:lang w:val="en-US"/>
      </w:rPr>
      <w:t xml:space="preserve"> Proceedings –</w:t>
    </w:r>
    <w:r w:rsidRPr="003D2178">
      <w:rPr>
        <w:lang w:val="en-US"/>
      </w:rPr>
      <w:t xml:space="preserve"> </w:t>
    </w:r>
    <w:r>
      <w:rPr>
        <w:lang w:val="en-US"/>
      </w:rPr>
      <w:t>Part II – Contents</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4C9C" w14:textId="6F477C32" w:rsidR="00D559E0" w:rsidRPr="00896F54" w:rsidRDefault="00D559E0" w:rsidP="008E1AC8">
    <w:pPr>
      <w:pStyle w:val="FooterQP"/>
      <w:rPr>
        <w:b w:val="0"/>
        <w:lang w:val="en-US"/>
      </w:rPr>
    </w:pPr>
    <w:r>
      <w:tab/>
    </w:r>
    <w:r>
      <w:tab/>
    </w:r>
    <w:r>
      <w:rPr>
        <w:lang w:val="en-US"/>
      </w:rPr>
      <w:t xml:space="preserve">WTSA-16 </w:t>
    </w:r>
    <w:r w:rsidRPr="002D6EB1">
      <w:rPr>
        <w:bCs/>
        <w:lang w:val="en-US"/>
      </w:rPr>
      <w:t xml:space="preserve">Proceedings – </w:t>
    </w:r>
    <w:r w:rsidR="007510AD">
      <w:rPr>
        <w:lang w:val="en-US"/>
      </w:rPr>
      <w:fldChar w:fldCharType="begin"/>
    </w:r>
    <w:r w:rsidR="007510AD">
      <w:rPr>
        <w:lang w:val="en-US"/>
      </w:rPr>
      <w:instrText xml:space="preserve"> DOCPROPERTY "Footer 2" \* MERGEFORMAT </w:instrText>
    </w:r>
    <w:r w:rsidR="007510AD">
      <w:rPr>
        <w:lang w:val="en-US"/>
      </w:rPr>
      <w:fldChar w:fldCharType="separate"/>
    </w:r>
    <w:r w:rsidR="00227CAC">
      <w:rPr>
        <w:lang w:val="en-US"/>
      </w:rPr>
      <w:t>Part II – Recommendation</w:t>
    </w:r>
    <w:r w:rsidR="007510AD">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227CAC">
      <w:rPr>
        <w:rFonts w:hint="eastAsia"/>
        <w:noProof/>
        <w:lang w:val="en-US"/>
      </w:rPr>
      <w:t>第</w:t>
    </w:r>
    <w:r w:rsidR="00227CAC">
      <w:rPr>
        <w:rFonts w:hint="eastAsia"/>
        <w:noProof/>
        <w:lang w:val="en-US"/>
      </w:rPr>
      <w:t>80</w:t>
    </w:r>
    <w:r w:rsidR="00227CAC">
      <w:rPr>
        <w:rFonts w:hint="eastAsia"/>
        <w:noProof/>
        <w:lang w:val="en-US"/>
      </w:rPr>
      <w:t>号决议</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227CAC">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w:t>
    </w:r>
    <w:r>
      <w:rPr>
        <w:b w:val="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9792" w14:textId="77777777" w:rsidR="00D559E0" w:rsidRPr="006C6557" w:rsidRDefault="00D559E0" w:rsidP="006C65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1289" w14:textId="3DC0F1F9" w:rsidR="00E91445" w:rsidRPr="00732CAD" w:rsidRDefault="00E57834" w:rsidP="00732CAD">
    <w:pPr>
      <w:pStyle w:val="FooterQP"/>
      <w:rPr>
        <w:lang w:val="en-US"/>
      </w:rPr>
    </w:pPr>
    <w:r w:rsidRPr="00E57834">
      <w:rPr>
        <w:b w:val="0"/>
        <w:color w:val="1F497D" w:themeColor="text2"/>
      </w:rPr>
      <w:fldChar w:fldCharType="begin"/>
    </w:r>
    <w:r w:rsidRPr="00E57834">
      <w:rPr>
        <w:b w:val="0"/>
        <w:color w:val="1F497D" w:themeColor="text2"/>
        <w:lang w:val="en-GB"/>
      </w:rPr>
      <w:instrText xml:space="preserve"> PAGE  \* MERGEFORMAT </w:instrText>
    </w:r>
    <w:r w:rsidRPr="00E57834">
      <w:rPr>
        <w:b w:val="0"/>
        <w:color w:val="1F497D" w:themeColor="text2"/>
      </w:rPr>
      <w:fldChar w:fldCharType="separate"/>
    </w:r>
    <w:r w:rsidRPr="00E57834">
      <w:rPr>
        <w:b w:val="0"/>
        <w:color w:val="1F497D" w:themeColor="text2"/>
        <w:lang w:val="en-GB"/>
      </w:rPr>
      <w:t>viii</w:t>
    </w:r>
    <w:r w:rsidRPr="00E57834">
      <w:rPr>
        <w:b w:val="0"/>
        <w:color w:val="1F497D" w:themeColor="text2"/>
      </w:rPr>
      <w:fldChar w:fldCharType="end"/>
    </w:r>
    <w:r w:rsidRPr="00E57834">
      <w:rPr>
        <w:color w:val="1F497D" w:themeColor="text2"/>
        <w:lang w:val="en-GB"/>
      </w:rPr>
      <w:tab/>
    </w:r>
    <w:r w:rsidRPr="00E57834">
      <w:rPr>
        <w:color w:val="1F497D" w:themeColor="text2"/>
        <w:lang w:val="en-US"/>
      </w:rPr>
      <w:t>WTSA-</w:t>
    </w:r>
    <w:r w:rsidRPr="00E57834">
      <w:rPr>
        <w:rFonts w:hint="eastAsia"/>
        <w:color w:val="1F497D" w:themeColor="text2"/>
        <w:lang w:val="en-US" w:eastAsia="zh-CN"/>
      </w:rPr>
      <w:t>24</w:t>
    </w:r>
    <w:r w:rsidRPr="00E57834">
      <w:rPr>
        <w:color w:val="1F497D" w:themeColor="text2"/>
        <w:lang w:val="en-US"/>
      </w:rPr>
      <w:t xml:space="preserve"> </w:t>
    </w:r>
    <w:r w:rsidRPr="00E57834">
      <w:rPr>
        <w:rFonts w:hint="eastAsia"/>
        <w:color w:val="1F497D" w:themeColor="text2"/>
        <w:lang w:val="en-US" w:eastAsia="zh-CN"/>
      </w:rPr>
      <w:t>会议录</w:t>
    </w:r>
    <w:r w:rsidRPr="00E57834">
      <w:rPr>
        <w:color w:val="1F497D" w:themeColor="text2"/>
        <w:lang w:val="en-US"/>
      </w:rPr>
      <w:t xml:space="preserve"> – </w:t>
    </w:r>
    <w:r w:rsidRPr="00E57834">
      <w:rPr>
        <w:rFonts w:hint="eastAsia"/>
        <w:color w:val="1F497D" w:themeColor="text2"/>
        <w:lang w:val="en-US" w:eastAsia="zh-CN"/>
      </w:rPr>
      <w:t>目录</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800741"/>
      <w:docPartObj>
        <w:docPartGallery w:val="Page Numbers (Bottom of Page)"/>
        <w:docPartUnique/>
      </w:docPartObj>
    </w:sdtPr>
    <w:sdtEndPr>
      <w:rPr>
        <w:noProof/>
      </w:rPr>
    </w:sdtEndPr>
    <w:sdtContent>
      <w:p w14:paraId="63F21B7A" w14:textId="6A21077D" w:rsidR="00D559E0" w:rsidRPr="0032360F" w:rsidRDefault="0032360F" w:rsidP="0032360F">
        <w:pPr>
          <w:pStyle w:val="FooterQP"/>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sidRPr="0032360F">
          <w:rPr>
            <w:b w:val="0"/>
            <w:color w:val="1F497D" w:themeColor="text2"/>
            <w:sz w:val="20"/>
            <w:lang w:val="en-US" w:eastAsia="zh-CN"/>
          </w:rPr>
          <w:t>2</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043B87">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A.1</w:t>
        </w:r>
        <w:r w:rsidRPr="0032360F">
          <w:rPr>
            <w:rFonts w:hint="eastAsia"/>
            <w:bCs/>
            <w:color w:val="1F497D" w:themeColor="text2"/>
            <w:sz w:val="20"/>
            <w:lang w:val="en-US" w:eastAsia="zh-CN"/>
          </w:rPr>
          <w:t>建议书</w:t>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430601"/>
      <w:docPartObj>
        <w:docPartGallery w:val="Page Numbers (Bottom of Page)"/>
        <w:docPartUnique/>
      </w:docPartObj>
    </w:sdtPr>
    <w:sdtEndPr>
      <w:rPr>
        <w:noProof/>
      </w:rPr>
    </w:sdtEndPr>
    <w:sdtContent>
      <w:p w14:paraId="733D637E" w14:textId="4317D4A6" w:rsidR="00D559E0" w:rsidRPr="0032360F" w:rsidRDefault="0032360F" w:rsidP="0032360F">
        <w:pPr>
          <w:pStyle w:val="Footer"/>
          <w:tabs>
            <w:tab w:val="clear" w:pos="4320"/>
            <w:tab w:val="clear" w:pos="8640"/>
            <w:tab w:val="center" w:pos="4111"/>
            <w:tab w:val="right" w:pos="5245"/>
          </w:tabs>
          <w:jc w:val="right"/>
          <w:rPr>
            <w:lang w:eastAsia="zh-CN"/>
          </w:rPr>
        </w:pPr>
        <w:r w:rsidRPr="0032360F">
          <w:rPr>
            <w:b/>
            <w:bCs/>
            <w:color w:val="1F497D" w:themeColor="text2"/>
            <w:sz w:val="20"/>
            <w:lang w:val="en-US" w:eastAsia="zh-CN"/>
          </w:rPr>
          <w:t>WTSA-2</w:t>
        </w:r>
        <w:r w:rsidRPr="0032360F">
          <w:rPr>
            <w:rFonts w:hint="eastAsia"/>
            <w:b/>
            <w:bCs/>
            <w:color w:val="1F497D" w:themeColor="text2"/>
            <w:sz w:val="20"/>
            <w:lang w:val="en-US" w:eastAsia="zh-CN"/>
          </w:rPr>
          <w:t>4</w:t>
        </w:r>
        <w:r w:rsidRPr="0032360F">
          <w:rPr>
            <w:rFonts w:hint="eastAsia"/>
            <w:b/>
            <w:bCs/>
            <w:color w:val="1F497D" w:themeColor="text2"/>
            <w:sz w:val="20"/>
            <w:lang w:val="en-US" w:eastAsia="zh-CN"/>
          </w:rPr>
          <w:t>会议录</w:t>
        </w:r>
        <w:r w:rsidRPr="0032360F">
          <w:rPr>
            <w:b/>
            <w:bCs/>
            <w:color w:val="1F497D" w:themeColor="text2"/>
            <w:sz w:val="20"/>
            <w:lang w:val="en-US" w:eastAsia="zh-CN"/>
          </w:rPr>
          <w:t xml:space="preserve"> – </w:t>
        </w:r>
        <w:r w:rsidRPr="0032360F">
          <w:rPr>
            <w:rFonts w:hint="eastAsia"/>
            <w:b/>
            <w:bCs/>
            <w:color w:val="1F497D" w:themeColor="text2"/>
            <w:sz w:val="20"/>
            <w:lang w:val="en-US" w:eastAsia="zh-CN"/>
          </w:rPr>
          <w:t>第</w:t>
        </w:r>
        <w:r w:rsidRPr="0032360F">
          <w:rPr>
            <w:rFonts w:hint="eastAsia"/>
            <w:bCs/>
            <w:color w:val="1F497D" w:themeColor="text2"/>
            <w:sz w:val="20"/>
            <w:lang w:val="en-US" w:eastAsia="zh-CN"/>
          </w:rPr>
          <w:t>三</w:t>
        </w:r>
        <w:r w:rsidRPr="0032360F">
          <w:rPr>
            <w:rFonts w:hint="eastAsia"/>
            <w:b/>
            <w:bCs/>
            <w:color w:val="1F497D" w:themeColor="text2"/>
            <w:sz w:val="20"/>
            <w:lang w:val="en-US" w:eastAsia="zh-CN"/>
          </w:rPr>
          <w:t>部分</w:t>
        </w:r>
        <w:r w:rsidRPr="0032360F">
          <w:rPr>
            <w:b/>
            <w:bCs/>
            <w:color w:val="1F497D" w:themeColor="text2"/>
            <w:sz w:val="20"/>
            <w:lang w:val="en-US" w:eastAsia="zh-CN"/>
          </w:rPr>
          <w:t xml:space="preserve"> –</w:t>
        </w:r>
        <w:r w:rsidRPr="0032360F">
          <w:rPr>
            <w:rFonts w:hint="eastAsia"/>
            <w:color w:val="1F497D" w:themeColor="text2"/>
          </w:rPr>
          <w:t xml:space="preserve"> </w:t>
        </w:r>
        <w:r w:rsidRPr="0032360F">
          <w:rPr>
            <w:rFonts w:hint="eastAsia"/>
            <w:b/>
            <w:bCs/>
            <w:color w:val="1F497D" w:themeColor="text2"/>
            <w:sz w:val="20"/>
            <w:lang w:val="en-US" w:eastAsia="zh-CN"/>
          </w:rPr>
          <w:t>ITU-T A.1</w:t>
        </w:r>
        <w:r w:rsidRPr="0032360F">
          <w:rPr>
            <w:rFonts w:hint="eastAsia"/>
            <w:b/>
            <w:bCs/>
            <w:color w:val="1F497D" w:themeColor="text2"/>
            <w:sz w:val="20"/>
            <w:lang w:val="en-US" w:eastAsia="zh-CN"/>
          </w:rPr>
          <w:t>建议书</w:t>
        </w:r>
        <w:r w:rsidRPr="0032360F">
          <w:rPr>
            <w:color w:val="1F497D" w:themeColor="text2"/>
            <w:sz w:val="20"/>
            <w:lang w:val="en-US" w:eastAsia="zh-CN"/>
          </w:rPr>
          <w:tab/>
        </w:r>
        <w:r w:rsidRPr="0032360F">
          <w:rPr>
            <w:color w:val="1F497D" w:themeColor="text2"/>
          </w:rPr>
          <w:fldChar w:fldCharType="begin"/>
        </w:r>
        <w:r w:rsidRPr="0032360F">
          <w:rPr>
            <w:color w:val="1F497D" w:themeColor="text2"/>
            <w:lang w:eastAsia="zh-CN"/>
          </w:rPr>
          <w:instrText xml:space="preserve"> PAGE   \* MERGEFORMAT </w:instrText>
        </w:r>
        <w:r w:rsidRPr="0032360F">
          <w:rPr>
            <w:color w:val="1F497D" w:themeColor="text2"/>
          </w:rPr>
          <w:fldChar w:fldCharType="separate"/>
        </w:r>
        <w:r w:rsidRPr="0032360F">
          <w:rPr>
            <w:noProof/>
            <w:color w:val="1F497D" w:themeColor="text2"/>
            <w:lang w:eastAsia="zh-CN"/>
          </w:rPr>
          <w:t>2</w:t>
        </w:r>
        <w:r w:rsidRPr="0032360F">
          <w:rPr>
            <w:noProof/>
            <w:color w:val="1F497D" w:themeColor="text2"/>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6ABC3" w14:textId="1D38162A" w:rsidR="00D559E0" w:rsidRPr="00495C1E" w:rsidRDefault="00D559E0" w:rsidP="00495C1E">
    <w:pPr>
      <w:pStyle w:val="FooterQP"/>
      <w:rPr>
        <w:b w:val="0"/>
        <w:lang w:val="en-US"/>
      </w:rPr>
    </w:pPr>
    <w:r>
      <w:tab/>
    </w:r>
    <w:r>
      <w:tab/>
    </w:r>
    <w:r>
      <w:rPr>
        <w:lang w:val="en-US"/>
      </w:rPr>
      <w:t xml:space="preserve">WTSA-16 – Proceedings – </w:t>
    </w:r>
    <w:r w:rsidR="007510AD">
      <w:rPr>
        <w:lang w:val="en-US"/>
      </w:rPr>
      <w:fldChar w:fldCharType="begin"/>
    </w:r>
    <w:r w:rsidR="007510AD">
      <w:rPr>
        <w:lang w:val="en-US"/>
      </w:rPr>
      <w:instrText xml:space="preserve"> DOCPROPERTY "Footer 2" \* MERGEFORMAT </w:instrText>
    </w:r>
    <w:r w:rsidR="007510AD">
      <w:rPr>
        <w:lang w:val="en-US"/>
      </w:rPr>
      <w:fldChar w:fldCharType="separate"/>
    </w:r>
    <w:r w:rsidR="00227CAC">
      <w:rPr>
        <w:lang w:val="en-US"/>
      </w:rPr>
      <w:t>Part II – Recommendation</w:t>
    </w:r>
    <w:r w:rsidR="007510AD">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227CAC">
      <w:rPr>
        <w:rFonts w:hint="eastAsia"/>
        <w:noProof/>
        <w:lang w:val="en-US"/>
      </w:rPr>
      <w:t>第</w:t>
    </w:r>
    <w:r w:rsidR="00227CAC">
      <w:rPr>
        <w:rFonts w:hint="eastAsia"/>
        <w:noProof/>
        <w:lang w:val="en-US"/>
      </w:rPr>
      <w:t>80</w:t>
    </w:r>
    <w:r w:rsidR="00227CAC">
      <w:rPr>
        <w:rFonts w:hint="eastAsia"/>
        <w:noProof/>
        <w:lang w:val="en-US"/>
      </w:rPr>
      <w:t>号决议</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227CAC">
      <w:rPr>
        <w:b w:val="0"/>
        <w:bCs/>
        <w:lang w:val="en-US"/>
      </w:rPr>
      <w:t>II</w:t>
    </w:r>
    <w:r w:rsidRPr="00495C1E">
      <w:rPr>
        <w:b w:val="0"/>
        <w:bCs/>
        <w:lang w:val="en-US"/>
      </w:rPr>
      <w:fldChar w:fldCharType="end"/>
    </w:r>
    <w:r w:rsidRPr="00495C1E">
      <w:rPr>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3</w:t>
    </w:r>
    <w:r>
      <w:rPr>
        <w:b w:val="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13177"/>
      <w:docPartObj>
        <w:docPartGallery w:val="Page Numbers (Bottom of Page)"/>
        <w:docPartUnique/>
      </w:docPartObj>
    </w:sdtPr>
    <w:sdtEndPr>
      <w:rPr>
        <w:noProof/>
      </w:rPr>
    </w:sdtEndPr>
    <w:sdtContent>
      <w:p w14:paraId="2E0E43C1" w14:textId="742E023F" w:rsidR="00D559E0" w:rsidRPr="002232DA" w:rsidRDefault="002232DA" w:rsidP="00804FBA">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344</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32360F">
          <w:rPr>
            <w:rFonts w:hint="eastAsia"/>
            <w:b w:val="0"/>
            <w:bCs/>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rFonts w:hint="eastAsia"/>
            <w:bCs/>
            <w:color w:val="1F497D" w:themeColor="text2"/>
            <w:sz w:val="20"/>
            <w:lang w:val="en-US" w:eastAsia="zh-CN"/>
          </w:rPr>
          <w:t>2</w:t>
        </w:r>
        <w:r w:rsidRPr="0032360F">
          <w:rPr>
            <w:rFonts w:hint="eastAsia"/>
            <w:bCs/>
            <w:color w:val="1F497D" w:themeColor="text2"/>
            <w:sz w:val="20"/>
            <w:lang w:val="en-US" w:eastAsia="zh-CN"/>
          </w:rPr>
          <w:t>建议书</w:t>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BB5A0" w14:textId="5B956E04" w:rsidR="00D559E0" w:rsidRPr="002232DA" w:rsidRDefault="00D559E0" w:rsidP="00FD1DE2">
    <w:pPr>
      <w:pStyle w:val="Footer"/>
      <w:tabs>
        <w:tab w:val="clear" w:pos="4320"/>
        <w:tab w:val="clear" w:pos="8640"/>
        <w:tab w:val="center" w:pos="3969"/>
        <w:tab w:val="right" w:pos="5245"/>
      </w:tabs>
      <w:jc w:val="right"/>
      <w:rPr>
        <w:lang w:eastAsia="zh-CN"/>
      </w:rPr>
    </w:pPr>
    <w:r>
      <w:tab/>
    </w:r>
    <w:r>
      <w:tab/>
    </w:r>
    <w:sdt>
      <w:sdtPr>
        <w:id w:val="1906411863"/>
        <w:docPartObj>
          <w:docPartGallery w:val="Page Numbers (Bottom of Page)"/>
          <w:docPartUnique/>
        </w:docPartObj>
      </w:sdtPr>
      <w:sdtEndPr>
        <w:rPr>
          <w:noProof/>
        </w:rPr>
      </w:sdtEndPr>
      <w:sdtContent>
        <w:r w:rsidR="002232DA" w:rsidRPr="0032360F">
          <w:rPr>
            <w:b/>
            <w:bCs/>
            <w:color w:val="1F497D" w:themeColor="text2"/>
            <w:sz w:val="20"/>
            <w:lang w:val="en-US" w:eastAsia="zh-CN"/>
          </w:rPr>
          <w:t>WTSA-2</w:t>
        </w:r>
        <w:r w:rsidR="002232DA" w:rsidRPr="0032360F">
          <w:rPr>
            <w:rFonts w:hint="eastAsia"/>
            <w:b/>
            <w:bCs/>
            <w:color w:val="1F497D" w:themeColor="text2"/>
            <w:sz w:val="20"/>
            <w:lang w:val="en-US" w:eastAsia="zh-CN"/>
          </w:rPr>
          <w:t>4</w:t>
        </w:r>
        <w:r w:rsidR="002232DA" w:rsidRPr="0032360F">
          <w:rPr>
            <w:rFonts w:hint="eastAsia"/>
            <w:b/>
            <w:bCs/>
            <w:color w:val="1F497D" w:themeColor="text2"/>
            <w:sz w:val="20"/>
            <w:lang w:val="en-US" w:eastAsia="zh-CN"/>
          </w:rPr>
          <w:t>会议录</w:t>
        </w:r>
        <w:r w:rsidR="002232DA" w:rsidRPr="0032360F">
          <w:rPr>
            <w:b/>
            <w:bCs/>
            <w:color w:val="1F497D" w:themeColor="text2"/>
            <w:sz w:val="20"/>
            <w:lang w:val="en-US" w:eastAsia="zh-CN"/>
          </w:rPr>
          <w:t xml:space="preserve"> – </w:t>
        </w:r>
        <w:r w:rsidR="002232DA" w:rsidRPr="0032360F">
          <w:rPr>
            <w:rFonts w:hint="eastAsia"/>
            <w:b/>
            <w:bCs/>
            <w:color w:val="1F497D" w:themeColor="text2"/>
            <w:sz w:val="20"/>
            <w:lang w:val="en-US" w:eastAsia="zh-CN"/>
          </w:rPr>
          <w:t>第</w:t>
        </w:r>
        <w:r w:rsidR="002232DA" w:rsidRPr="0032360F">
          <w:rPr>
            <w:rFonts w:hint="eastAsia"/>
            <w:bCs/>
            <w:color w:val="1F497D" w:themeColor="text2"/>
            <w:sz w:val="20"/>
            <w:lang w:val="en-US" w:eastAsia="zh-CN"/>
          </w:rPr>
          <w:t>三</w:t>
        </w:r>
        <w:r w:rsidR="002232DA" w:rsidRPr="0032360F">
          <w:rPr>
            <w:rFonts w:hint="eastAsia"/>
            <w:b/>
            <w:bCs/>
            <w:color w:val="1F497D" w:themeColor="text2"/>
            <w:sz w:val="20"/>
            <w:lang w:val="en-US" w:eastAsia="zh-CN"/>
          </w:rPr>
          <w:t>部分</w:t>
        </w:r>
        <w:r w:rsidR="002232DA" w:rsidRPr="0032360F">
          <w:rPr>
            <w:b/>
            <w:bCs/>
            <w:color w:val="1F497D" w:themeColor="text2"/>
            <w:sz w:val="20"/>
            <w:lang w:val="en-US" w:eastAsia="zh-CN"/>
          </w:rPr>
          <w:t xml:space="preserve"> –</w:t>
        </w:r>
        <w:r w:rsidR="002232DA" w:rsidRPr="0032360F">
          <w:rPr>
            <w:rFonts w:hint="eastAsia"/>
            <w:color w:val="1F497D" w:themeColor="text2"/>
          </w:rPr>
          <w:t xml:space="preserve"> </w:t>
        </w:r>
        <w:r w:rsidR="002232DA" w:rsidRPr="0032360F">
          <w:rPr>
            <w:rFonts w:hint="eastAsia"/>
            <w:b/>
            <w:bCs/>
            <w:color w:val="1F497D" w:themeColor="text2"/>
            <w:sz w:val="20"/>
            <w:lang w:val="en-US" w:eastAsia="zh-CN"/>
          </w:rPr>
          <w:t>ITU-T A.</w:t>
        </w:r>
        <w:r w:rsidR="002232DA">
          <w:rPr>
            <w:rFonts w:hint="eastAsia"/>
            <w:b/>
            <w:bCs/>
            <w:color w:val="1F497D" w:themeColor="text2"/>
            <w:sz w:val="20"/>
            <w:lang w:val="en-US" w:eastAsia="zh-CN"/>
          </w:rPr>
          <w:t>2</w:t>
        </w:r>
        <w:r w:rsidR="002232DA" w:rsidRPr="0032360F">
          <w:rPr>
            <w:rFonts w:hint="eastAsia"/>
            <w:b/>
            <w:bCs/>
            <w:color w:val="1F497D" w:themeColor="text2"/>
            <w:sz w:val="20"/>
            <w:lang w:val="en-US" w:eastAsia="zh-CN"/>
          </w:rPr>
          <w:t>建议书</w:t>
        </w:r>
        <w:r w:rsidR="002232DA" w:rsidRPr="0032360F">
          <w:rPr>
            <w:color w:val="1F497D" w:themeColor="text2"/>
            <w:sz w:val="20"/>
            <w:lang w:val="en-US" w:eastAsia="zh-CN"/>
          </w:rPr>
          <w:tab/>
        </w:r>
        <w:r w:rsidR="002232DA" w:rsidRPr="0032360F">
          <w:rPr>
            <w:color w:val="1F497D" w:themeColor="text2"/>
          </w:rPr>
          <w:fldChar w:fldCharType="begin"/>
        </w:r>
        <w:r w:rsidR="002232DA" w:rsidRPr="0032360F">
          <w:rPr>
            <w:color w:val="1F497D" w:themeColor="text2"/>
            <w:lang w:eastAsia="zh-CN"/>
          </w:rPr>
          <w:instrText xml:space="preserve"> PAGE   \* MERGEFORMAT </w:instrText>
        </w:r>
        <w:r w:rsidR="002232DA" w:rsidRPr="0032360F">
          <w:rPr>
            <w:color w:val="1F497D" w:themeColor="text2"/>
          </w:rPr>
          <w:fldChar w:fldCharType="separate"/>
        </w:r>
        <w:r w:rsidR="002232DA">
          <w:rPr>
            <w:color w:val="1F497D" w:themeColor="text2"/>
          </w:rPr>
          <w:t>345</w:t>
        </w:r>
        <w:r w:rsidR="002232DA" w:rsidRPr="0032360F">
          <w:rPr>
            <w:noProof/>
            <w:color w:val="1F497D" w:themeColor="text2"/>
          </w:rPr>
          <w:fldChar w:fldCharType="end"/>
        </w:r>
      </w:sdtContent>
    </w:sdt>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566563"/>
      <w:docPartObj>
        <w:docPartGallery w:val="Page Numbers (Bottom of Page)"/>
        <w:docPartUnique/>
      </w:docPartObj>
    </w:sdtPr>
    <w:sdtEndPr>
      <w:rPr>
        <w:noProof/>
      </w:rPr>
    </w:sdtEndPr>
    <w:sdtContent>
      <w:p w14:paraId="3F23069C" w14:textId="4579F0A8" w:rsidR="00D559E0" w:rsidRPr="002232DA" w:rsidRDefault="002232DA" w:rsidP="00310DD3">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350</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32360F">
          <w:rPr>
            <w:rFonts w:hint="eastAsia"/>
            <w:b w:val="0"/>
            <w:bCs/>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rFonts w:hint="eastAsia"/>
            <w:bCs/>
            <w:color w:val="1F497D" w:themeColor="text2"/>
            <w:sz w:val="20"/>
            <w:lang w:val="en-US" w:eastAsia="zh-CN"/>
          </w:rPr>
          <w:t>5</w:t>
        </w:r>
        <w:r w:rsidRPr="0032360F">
          <w:rPr>
            <w:rFonts w:hint="eastAsia"/>
            <w:bCs/>
            <w:color w:val="1F497D" w:themeColor="text2"/>
            <w:sz w:val="20"/>
            <w:lang w:val="en-US" w:eastAsia="zh-CN"/>
          </w:rPr>
          <w:t>建议书</w:t>
        </w:r>
      </w:p>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E123" w14:textId="36B41B28" w:rsidR="00D559E0" w:rsidRPr="002232DA" w:rsidRDefault="002232DA" w:rsidP="00FD1DE2">
    <w:pPr>
      <w:pStyle w:val="Footer"/>
      <w:tabs>
        <w:tab w:val="clear" w:pos="4320"/>
        <w:tab w:val="clear" w:pos="8640"/>
        <w:tab w:val="center" w:pos="3828"/>
        <w:tab w:val="right" w:pos="5245"/>
      </w:tabs>
      <w:jc w:val="right"/>
      <w:rPr>
        <w:lang w:eastAsia="zh-CN"/>
      </w:rPr>
    </w:pPr>
    <w:r>
      <w:tab/>
    </w:r>
    <w:r>
      <w:tab/>
    </w:r>
    <w:sdt>
      <w:sdtPr>
        <w:id w:val="50203305"/>
        <w:docPartObj>
          <w:docPartGallery w:val="Page Numbers (Bottom of Page)"/>
          <w:docPartUnique/>
        </w:docPartObj>
      </w:sdtPr>
      <w:sdtEndPr>
        <w:rPr>
          <w:noProof/>
        </w:rPr>
      </w:sdtEndPr>
      <w:sdtContent>
        <w:r w:rsidRPr="0032360F">
          <w:rPr>
            <w:b/>
            <w:bCs/>
            <w:color w:val="1F497D" w:themeColor="text2"/>
            <w:sz w:val="20"/>
            <w:lang w:val="en-US" w:eastAsia="zh-CN"/>
          </w:rPr>
          <w:t>WTSA-2</w:t>
        </w:r>
        <w:r w:rsidRPr="0032360F">
          <w:rPr>
            <w:rFonts w:hint="eastAsia"/>
            <w:b/>
            <w:bCs/>
            <w:color w:val="1F497D" w:themeColor="text2"/>
            <w:sz w:val="20"/>
            <w:lang w:val="en-US" w:eastAsia="zh-CN"/>
          </w:rPr>
          <w:t>4</w:t>
        </w:r>
        <w:r w:rsidRPr="0032360F">
          <w:rPr>
            <w:rFonts w:hint="eastAsia"/>
            <w:b/>
            <w:bCs/>
            <w:color w:val="1F497D" w:themeColor="text2"/>
            <w:sz w:val="20"/>
            <w:lang w:val="en-US" w:eastAsia="zh-CN"/>
          </w:rPr>
          <w:t>会议录</w:t>
        </w:r>
        <w:r w:rsidRPr="0032360F">
          <w:rPr>
            <w:b/>
            <w:bCs/>
            <w:color w:val="1F497D" w:themeColor="text2"/>
            <w:sz w:val="20"/>
            <w:lang w:val="en-US" w:eastAsia="zh-CN"/>
          </w:rPr>
          <w:t xml:space="preserve"> – </w:t>
        </w:r>
        <w:r w:rsidRPr="0032360F">
          <w:rPr>
            <w:rFonts w:hint="eastAsia"/>
            <w:b/>
            <w:bCs/>
            <w:color w:val="1F497D" w:themeColor="text2"/>
            <w:sz w:val="20"/>
            <w:lang w:val="en-US" w:eastAsia="zh-CN"/>
          </w:rPr>
          <w:t>第</w:t>
        </w:r>
        <w:r w:rsidRPr="0032360F">
          <w:rPr>
            <w:rFonts w:hint="eastAsia"/>
            <w:bCs/>
            <w:color w:val="1F497D" w:themeColor="text2"/>
            <w:sz w:val="20"/>
            <w:lang w:val="en-US" w:eastAsia="zh-CN"/>
          </w:rPr>
          <w:t>三</w:t>
        </w:r>
        <w:r w:rsidRPr="0032360F">
          <w:rPr>
            <w:rFonts w:hint="eastAsia"/>
            <w:b/>
            <w:bCs/>
            <w:color w:val="1F497D" w:themeColor="text2"/>
            <w:sz w:val="20"/>
            <w:lang w:val="en-US" w:eastAsia="zh-CN"/>
          </w:rPr>
          <w:t>部分</w:t>
        </w:r>
        <w:r w:rsidRPr="0032360F">
          <w:rPr>
            <w:b/>
            <w:bCs/>
            <w:color w:val="1F497D" w:themeColor="text2"/>
            <w:sz w:val="20"/>
            <w:lang w:val="en-US" w:eastAsia="zh-CN"/>
          </w:rPr>
          <w:t xml:space="preserve"> –</w:t>
        </w:r>
        <w:r w:rsidRPr="0032360F">
          <w:rPr>
            <w:rFonts w:hint="eastAsia"/>
            <w:color w:val="1F497D" w:themeColor="text2"/>
          </w:rPr>
          <w:t xml:space="preserve"> </w:t>
        </w:r>
        <w:r w:rsidRPr="0032360F">
          <w:rPr>
            <w:rFonts w:hint="eastAsia"/>
            <w:b/>
            <w:bCs/>
            <w:color w:val="1F497D" w:themeColor="text2"/>
            <w:sz w:val="20"/>
            <w:lang w:val="en-US" w:eastAsia="zh-CN"/>
          </w:rPr>
          <w:t>ITU-T A.</w:t>
        </w:r>
        <w:r>
          <w:rPr>
            <w:rFonts w:hint="eastAsia"/>
            <w:b/>
            <w:bCs/>
            <w:color w:val="1F497D" w:themeColor="text2"/>
            <w:sz w:val="20"/>
            <w:lang w:val="en-US" w:eastAsia="zh-CN"/>
          </w:rPr>
          <w:t>5</w:t>
        </w:r>
        <w:r w:rsidRPr="0032360F">
          <w:rPr>
            <w:rFonts w:hint="eastAsia"/>
            <w:b/>
            <w:bCs/>
            <w:color w:val="1F497D" w:themeColor="text2"/>
            <w:sz w:val="20"/>
            <w:lang w:val="en-US" w:eastAsia="zh-CN"/>
          </w:rPr>
          <w:t>建议书</w:t>
        </w:r>
        <w:r w:rsidRPr="0032360F">
          <w:rPr>
            <w:color w:val="1F497D" w:themeColor="text2"/>
            <w:sz w:val="20"/>
            <w:lang w:val="en-US" w:eastAsia="zh-CN"/>
          </w:rPr>
          <w:tab/>
        </w:r>
        <w:r w:rsidRPr="0032360F">
          <w:rPr>
            <w:color w:val="1F497D" w:themeColor="text2"/>
          </w:rPr>
          <w:fldChar w:fldCharType="begin"/>
        </w:r>
        <w:r w:rsidRPr="0032360F">
          <w:rPr>
            <w:color w:val="1F497D" w:themeColor="text2"/>
            <w:lang w:eastAsia="zh-CN"/>
          </w:rPr>
          <w:instrText xml:space="preserve"> PAGE   \* MERGEFORMAT </w:instrText>
        </w:r>
        <w:r w:rsidRPr="0032360F">
          <w:rPr>
            <w:color w:val="1F497D" w:themeColor="text2"/>
          </w:rPr>
          <w:fldChar w:fldCharType="separate"/>
        </w:r>
        <w:r>
          <w:rPr>
            <w:color w:val="1F497D" w:themeColor="text2"/>
          </w:rPr>
          <w:t>349</w:t>
        </w:r>
        <w:r w:rsidRPr="0032360F">
          <w:rPr>
            <w:noProof/>
            <w:color w:val="1F497D" w:themeColor="text2"/>
          </w:rPr>
          <w:fldChar w:fldCharType="end"/>
        </w:r>
      </w:sdtContent>
    </w:sdt>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33235"/>
      <w:docPartObj>
        <w:docPartGallery w:val="Page Numbers (Bottom of Page)"/>
        <w:docPartUnique/>
      </w:docPartObj>
    </w:sdtPr>
    <w:sdtEndPr>
      <w:rPr>
        <w:noProof/>
      </w:rPr>
    </w:sdtEndPr>
    <w:sdtContent>
      <w:p w14:paraId="10EC9FB2" w14:textId="3B65551C" w:rsidR="00D559E0" w:rsidRPr="002232DA" w:rsidRDefault="002232DA" w:rsidP="00AD2483">
        <w:pPr>
          <w:pStyle w:val="FooterQP"/>
          <w:rPr>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356</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705A0B">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rFonts w:hint="eastAsia"/>
            <w:bCs/>
            <w:color w:val="1F497D" w:themeColor="text2"/>
            <w:sz w:val="20"/>
            <w:lang w:val="en-US" w:eastAsia="zh-CN"/>
          </w:rPr>
          <w:t>5</w:t>
        </w:r>
        <w:r w:rsidRPr="0032360F">
          <w:rPr>
            <w:rFonts w:hint="eastAsia"/>
            <w:bCs/>
            <w:color w:val="1F497D" w:themeColor="text2"/>
            <w:sz w:val="20"/>
            <w:lang w:val="en-US" w:eastAsia="zh-CN"/>
          </w:rPr>
          <w:t>建议书</w:t>
        </w:r>
      </w:p>
    </w:sdtContent>
  </w:sdt>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E690" w14:textId="4ABEAAB8" w:rsidR="00D559E0" w:rsidRPr="002232DA" w:rsidRDefault="002232DA" w:rsidP="002232DA">
    <w:pPr>
      <w:pStyle w:val="Footer"/>
      <w:tabs>
        <w:tab w:val="clear" w:pos="4320"/>
        <w:tab w:val="clear" w:pos="8640"/>
        <w:tab w:val="center" w:pos="4111"/>
        <w:tab w:val="right" w:pos="5245"/>
      </w:tabs>
      <w:jc w:val="right"/>
      <w:rPr>
        <w:lang w:eastAsia="zh-CN"/>
      </w:rPr>
    </w:pPr>
    <w:r>
      <w:tab/>
    </w:r>
    <w:r>
      <w:tab/>
    </w:r>
    <w:sdt>
      <w:sdtPr>
        <w:id w:val="1754554621"/>
        <w:docPartObj>
          <w:docPartGallery w:val="Page Numbers (Bottom of Page)"/>
          <w:docPartUnique/>
        </w:docPartObj>
      </w:sdtPr>
      <w:sdtEndPr>
        <w:rPr>
          <w:noProof/>
        </w:rPr>
      </w:sdtEndPr>
      <w:sdtContent>
        <w:r w:rsidRPr="0032360F">
          <w:rPr>
            <w:b/>
            <w:bCs/>
            <w:color w:val="1F497D" w:themeColor="text2"/>
            <w:sz w:val="20"/>
            <w:lang w:val="en-US" w:eastAsia="zh-CN"/>
          </w:rPr>
          <w:t>WTSA-2</w:t>
        </w:r>
        <w:r w:rsidRPr="0032360F">
          <w:rPr>
            <w:rFonts w:hint="eastAsia"/>
            <w:b/>
            <w:bCs/>
            <w:color w:val="1F497D" w:themeColor="text2"/>
            <w:sz w:val="20"/>
            <w:lang w:val="en-US" w:eastAsia="zh-CN"/>
          </w:rPr>
          <w:t>4</w:t>
        </w:r>
        <w:r w:rsidRPr="0032360F">
          <w:rPr>
            <w:rFonts w:hint="eastAsia"/>
            <w:b/>
            <w:bCs/>
            <w:color w:val="1F497D" w:themeColor="text2"/>
            <w:sz w:val="20"/>
            <w:lang w:val="en-US" w:eastAsia="zh-CN"/>
          </w:rPr>
          <w:t>会议录</w:t>
        </w:r>
        <w:r w:rsidRPr="0032360F">
          <w:rPr>
            <w:b/>
            <w:bCs/>
            <w:color w:val="1F497D" w:themeColor="text2"/>
            <w:sz w:val="20"/>
            <w:lang w:val="en-US" w:eastAsia="zh-CN"/>
          </w:rPr>
          <w:t xml:space="preserve"> – </w:t>
        </w:r>
        <w:r w:rsidRPr="0032360F">
          <w:rPr>
            <w:rFonts w:hint="eastAsia"/>
            <w:b/>
            <w:bCs/>
            <w:color w:val="1F497D" w:themeColor="text2"/>
            <w:sz w:val="20"/>
            <w:lang w:val="en-US" w:eastAsia="zh-CN"/>
          </w:rPr>
          <w:t>第</w:t>
        </w:r>
        <w:r w:rsidRPr="0032360F">
          <w:rPr>
            <w:rFonts w:hint="eastAsia"/>
            <w:bCs/>
            <w:color w:val="1F497D" w:themeColor="text2"/>
            <w:sz w:val="20"/>
            <w:lang w:val="en-US" w:eastAsia="zh-CN"/>
          </w:rPr>
          <w:t>三</w:t>
        </w:r>
        <w:r w:rsidRPr="0032360F">
          <w:rPr>
            <w:rFonts w:hint="eastAsia"/>
            <w:b/>
            <w:bCs/>
            <w:color w:val="1F497D" w:themeColor="text2"/>
            <w:sz w:val="20"/>
            <w:lang w:val="en-US" w:eastAsia="zh-CN"/>
          </w:rPr>
          <w:t>部分</w:t>
        </w:r>
        <w:r w:rsidRPr="0032360F">
          <w:rPr>
            <w:b/>
            <w:bCs/>
            <w:color w:val="1F497D" w:themeColor="text2"/>
            <w:sz w:val="20"/>
            <w:lang w:val="en-US" w:eastAsia="zh-CN"/>
          </w:rPr>
          <w:t xml:space="preserve"> –</w:t>
        </w:r>
        <w:r w:rsidRPr="0032360F">
          <w:rPr>
            <w:rFonts w:hint="eastAsia"/>
            <w:color w:val="1F497D" w:themeColor="text2"/>
          </w:rPr>
          <w:t xml:space="preserve"> </w:t>
        </w:r>
        <w:r w:rsidRPr="0032360F">
          <w:rPr>
            <w:rFonts w:hint="eastAsia"/>
            <w:b/>
            <w:bCs/>
            <w:color w:val="1F497D" w:themeColor="text2"/>
            <w:sz w:val="20"/>
            <w:lang w:val="en-US" w:eastAsia="zh-CN"/>
          </w:rPr>
          <w:t>ITU-T A.</w:t>
        </w:r>
        <w:r>
          <w:rPr>
            <w:rFonts w:hint="eastAsia"/>
            <w:b/>
            <w:bCs/>
            <w:color w:val="1F497D" w:themeColor="text2"/>
            <w:sz w:val="20"/>
            <w:lang w:val="en-US" w:eastAsia="zh-CN"/>
          </w:rPr>
          <w:t>5</w:t>
        </w:r>
        <w:r w:rsidRPr="0032360F">
          <w:rPr>
            <w:rFonts w:hint="eastAsia"/>
            <w:b/>
            <w:bCs/>
            <w:color w:val="1F497D" w:themeColor="text2"/>
            <w:sz w:val="20"/>
            <w:lang w:val="en-US" w:eastAsia="zh-CN"/>
          </w:rPr>
          <w:t>建议书</w:t>
        </w:r>
        <w:r w:rsidRPr="0032360F">
          <w:rPr>
            <w:color w:val="1F497D" w:themeColor="text2"/>
            <w:sz w:val="20"/>
            <w:lang w:val="en-US" w:eastAsia="zh-CN"/>
          </w:rPr>
          <w:tab/>
        </w:r>
        <w:r w:rsidRPr="0032360F">
          <w:rPr>
            <w:color w:val="1F497D" w:themeColor="text2"/>
          </w:rPr>
          <w:fldChar w:fldCharType="begin"/>
        </w:r>
        <w:r w:rsidRPr="0032360F">
          <w:rPr>
            <w:color w:val="1F497D" w:themeColor="text2"/>
            <w:lang w:eastAsia="zh-CN"/>
          </w:rPr>
          <w:instrText xml:space="preserve"> PAGE   \* MERGEFORMAT </w:instrText>
        </w:r>
        <w:r w:rsidRPr="0032360F">
          <w:rPr>
            <w:color w:val="1F497D" w:themeColor="text2"/>
          </w:rPr>
          <w:fldChar w:fldCharType="separate"/>
        </w:r>
        <w:r>
          <w:rPr>
            <w:color w:val="1F497D" w:themeColor="text2"/>
          </w:rPr>
          <w:t>357</w:t>
        </w:r>
        <w:r w:rsidRPr="0032360F">
          <w:rPr>
            <w:noProof/>
            <w:color w:val="1F497D" w:themeColor="text2"/>
          </w:rPr>
          <w:fldChar w:fldCharType="end"/>
        </w:r>
      </w:sdtContent>
    </w:sdt>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561565"/>
      <w:docPartObj>
        <w:docPartGallery w:val="Page Numbers (Bottom of Page)"/>
        <w:docPartUnique/>
      </w:docPartObj>
    </w:sdtPr>
    <w:sdtEndPr>
      <w:rPr>
        <w:noProof/>
      </w:rPr>
    </w:sdtEndPr>
    <w:sdtContent>
      <w:p w14:paraId="1383E61C" w14:textId="48057705" w:rsidR="00893B16" w:rsidRPr="002232DA" w:rsidRDefault="002232DA" w:rsidP="002232DA">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358</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617A5C">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rFonts w:hint="eastAsia"/>
            <w:bCs/>
            <w:color w:val="1F497D" w:themeColor="text2"/>
            <w:sz w:val="20"/>
            <w:lang w:val="en-US" w:eastAsia="zh-CN"/>
          </w:rPr>
          <w:t>7</w:t>
        </w:r>
        <w:r w:rsidRPr="0032360F">
          <w:rPr>
            <w:rFonts w:hint="eastAsia"/>
            <w:bCs/>
            <w:color w:val="1F497D" w:themeColor="text2"/>
            <w:sz w:val="20"/>
            <w:lang w:val="en-US" w:eastAsia="zh-CN"/>
          </w:rPr>
          <w:t>建议书</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5FA2" w14:textId="77777777" w:rsidR="00E91445" w:rsidRDefault="00E91445" w:rsidP="004E3740">
    <w:pPr>
      <w:pStyle w:val="FooterQP"/>
      <w:rPr>
        <w:b w:val="0"/>
        <w:lang w:val="en-US"/>
      </w:rPr>
    </w:pPr>
    <w:r w:rsidRPr="00732CAD">
      <w:rPr>
        <w:color w:val="1F497D" w:themeColor="text2"/>
      </w:rPr>
      <w:tab/>
    </w:r>
    <w:r w:rsidRPr="00732CAD">
      <w:rPr>
        <w:color w:val="1F497D" w:themeColor="text2"/>
      </w:rPr>
      <w:tab/>
    </w:r>
    <w:r w:rsidRPr="00732CAD">
      <w:rPr>
        <w:color w:val="1F497D" w:themeColor="text2"/>
        <w:lang w:val="en-US"/>
      </w:rPr>
      <w:t>WTSA-</w:t>
    </w:r>
    <w:r w:rsidRPr="00732CAD">
      <w:rPr>
        <w:rFonts w:hint="eastAsia"/>
        <w:color w:val="1F497D" w:themeColor="text2"/>
        <w:lang w:val="en-US" w:eastAsia="zh-CN"/>
      </w:rPr>
      <w:t>24</w:t>
    </w:r>
    <w:r w:rsidRPr="00732CAD">
      <w:rPr>
        <w:color w:val="1F497D" w:themeColor="text2"/>
        <w:lang w:val="en-US"/>
      </w:rPr>
      <w:t xml:space="preserve"> </w:t>
    </w:r>
    <w:r>
      <w:rPr>
        <w:rFonts w:hint="eastAsia"/>
        <w:color w:val="1F497D" w:themeColor="text2"/>
        <w:lang w:val="en-US" w:eastAsia="zh-CN"/>
      </w:rPr>
      <w:t>会议录</w:t>
    </w:r>
    <w:r w:rsidRPr="00732CAD">
      <w:rPr>
        <w:color w:val="1F497D" w:themeColor="text2"/>
        <w:lang w:val="en-US"/>
      </w:rPr>
      <w:t xml:space="preserve"> – </w:t>
    </w:r>
    <w:r>
      <w:rPr>
        <w:rFonts w:hint="eastAsia"/>
        <w:color w:val="1F497D" w:themeColor="text2"/>
        <w:lang w:val="en-US" w:eastAsia="zh-CN"/>
      </w:rPr>
      <w:t>目录</w:t>
    </w:r>
    <w:r w:rsidRPr="00732CAD">
      <w:rPr>
        <w:color w:val="1F497D" w:themeColor="text2"/>
        <w:lang w:val="en-US"/>
      </w:rPr>
      <w:tab/>
    </w:r>
    <w:r w:rsidRPr="00732CAD">
      <w:rPr>
        <w:b w:val="0"/>
        <w:color w:val="1F497D" w:themeColor="text2"/>
      </w:rPr>
      <w:fldChar w:fldCharType="begin"/>
    </w:r>
    <w:r w:rsidRPr="00732CAD">
      <w:rPr>
        <w:b w:val="0"/>
        <w:color w:val="1F497D" w:themeColor="text2"/>
        <w:lang w:val="en-US"/>
      </w:rPr>
      <w:instrText xml:space="preserve"> PAGE  \* MERGEFORMAT </w:instrText>
    </w:r>
    <w:r w:rsidRPr="00732CAD">
      <w:rPr>
        <w:b w:val="0"/>
        <w:color w:val="1F497D" w:themeColor="text2"/>
      </w:rPr>
      <w:fldChar w:fldCharType="separate"/>
    </w:r>
    <w:r w:rsidRPr="00732CAD">
      <w:rPr>
        <w:b w:val="0"/>
        <w:noProof/>
        <w:color w:val="1F497D" w:themeColor="text2"/>
        <w:lang w:val="en-US"/>
      </w:rPr>
      <w:t>iii</w:t>
    </w:r>
    <w:r w:rsidRPr="00732CAD">
      <w:rPr>
        <w:b w:val="0"/>
        <w:color w:val="1F497D" w:themeColor="text2"/>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E8FB8" w14:textId="1343233D" w:rsidR="00893B16" w:rsidRDefault="002232DA" w:rsidP="002232DA">
    <w:pPr>
      <w:pStyle w:val="Footer"/>
      <w:tabs>
        <w:tab w:val="clear" w:pos="4320"/>
        <w:tab w:val="clear" w:pos="8640"/>
        <w:tab w:val="center" w:pos="4111"/>
        <w:tab w:val="right" w:pos="5245"/>
      </w:tabs>
      <w:jc w:val="right"/>
    </w:pPr>
    <w:r>
      <w:tab/>
    </w:r>
    <w:r>
      <w:tab/>
    </w:r>
    <w:sdt>
      <w:sdtPr>
        <w:id w:val="-1455863504"/>
        <w:docPartObj>
          <w:docPartGallery w:val="Page Numbers (Bottom of Page)"/>
          <w:docPartUnique/>
        </w:docPartObj>
      </w:sdtPr>
      <w:sdtEndPr>
        <w:rPr>
          <w:noProof/>
        </w:rPr>
      </w:sdtEndPr>
      <w:sdtContent>
        <w:r w:rsidRPr="0032360F">
          <w:rPr>
            <w:b/>
            <w:bCs/>
            <w:color w:val="1F497D" w:themeColor="text2"/>
            <w:sz w:val="20"/>
            <w:lang w:val="en-US" w:eastAsia="zh-CN"/>
          </w:rPr>
          <w:t>WTSA-2</w:t>
        </w:r>
        <w:r w:rsidRPr="0032360F">
          <w:rPr>
            <w:rFonts w:hint="eastAsia"/>
            <w:b/>
            <w:bCs/>
            <w:color w:val="1F497D" w:themeColor="text2"/>
            <w:sz w:val="20"/>
            <w:lang w:val="en-US" w:eastAsia="zh-CN"/>
          </w:rPr>
          <w:t>4</w:t>
        </w:r>
        <w:r w:rsidRPr="0032360F">
          <w:rPr>
            <w:rFonts w:hint="eastAsia"/>
            <w:b/>
            <w:bCs/>
            <w:color w:val="1F497D" w:themeColor="text2"/>
            <w:sz w:val="20"/>
            <w:lang w:val="en-US" w:eastAsia="zh-CN"/>
          </w:rPr>
          <w:t>会议录</w:t>
        </w:r>
        <w:r w:rsidRPr="0032360F">
          <w:rPr>
            <w:b/>
            <w:bCs/>
            <w:color w:val="1F497D" w:themeColor="text2"/>
            <w:sz w:val="20"/>
            <w:lang w:val="en-US" w:eastAsia="zh-CN"/>
          </w:rPr>
          <w:t xml:space="preserve"> – </w:t>
        </w:r>
        <w:r w:rsidRPr="0032360F">
          <w:rPr>
            <w:rFonts w:hint="eastAsia"/>
            <w:b/>
            <w:bCs/>
            <w:color w:val="1F497D" w:themeColor="text2"/>
            <w:sz w:val="20"/>
            <w:lang w:val="en-US" w:eastAsia="zh-CN"/>
          </w:rPr>
          <w:t>第</w:t>
        </w:r>
        <w:r w:rsidRPr="0032360F">
          <w:rPr>
            <w:rFonts w:hint="eastAsia"/>
            <w:bCs/>
            <w:color w:val="1F497D" w:themeColor="text2"/>
            <w:sz w:val="20"/>
            <w:lang w:val="en-US" w:eastAsia="zh-CN"/>
          </w:rPr>
          <w:t>三</w:t>
        </w:r>
        <w:r w:rsidRPr="0032360F">
          <w:rPr>
            <w:rFonts w:hint="eastAsia"/>
            <w:b/>
            <w:bCs/>
            <w:color w:val="1F497D" w:themeColor="text2"/>
            <w:sz w:val="20"/>
            <w:lang w:val="en-US" w:eastAsia="zh-CN"/>
          </w:rPr>
          <w:t>部分</w:t>
        </w:r>
        <w:r w:rsidRPr="0032360F">
          <w:rPr>
            <w:b/>
            <w:bCs/>
            <w:color w:val="1F497D" w:themeColor="text2"/>
            <w:sz w:val="20"/>
            <w:lang w:val="en-US" w:eastAsia="zh-CN"/>
          </w:rPr>
          <w:t xml:space="preserve"> –</w:t>
        </w:r>
        <w:r w:rsidRPr="0032360F">
          <w:rPr>
            <w:rFonts w:hint="eastAsia"/>
            <w:color w:val="1F497D" w:themeColor="text2"/>
          </w:rPr>
          <w:t xml:space="preserve"> </w:t>
        </w:r>
        <w:r w:rsidRPr="0032360F">
          <w:rPr>
            <w:rFonts w:hint="eastAsia"/>
            <w:b/>
            <w:bCs/>
            <w:color w:val="1F497D" w:themeColor="text2"/>
            <w:sz w:val="20"/>
            <w:lang w:val="en-US" w:eastAsia="zh-CN"/>
          </w:rPr>
          <w:t>ITU-T A.</w:t>
        </w:r>
        <w:r>
          <w:rPr>
            <w:rFonts w:hint="eastAsia"/>
            <w:b/>
            <w:bCs/>
            <w:color w:val="1F497D" w:themeColor="text2"/>
            <w:sz w:val="20"/>
            <w:lang w:val="en-US" w:eastAsia="zh-CN"/>
          </w:rPr>
          <w:t>7</w:t>
        </w:r>
        <w:r w:rsidRPr="0032360F">
          <w:rPr>
            <w:rFonts w:hint="eastAsia"/>
            <w:b/>
            <w:bCs/>
            <w:color w:val="1F497D" w:themeColor="text2"/>
            <w:sz w:val="20"/>
            <w:lang w:val="en-US" w:eastAsia="zh-CN"/>
          </w:rPr>
          <w:t>建议书</w:t>
        </w:r>
        <w:r w:rsidRPr="0032360F">
          <w:rPr>
            <w:color w:val="1F497D" w:themeColor="text2"/>
            <w:sz w:val="20"/>
            <w:lang w:val="en-US" w:eastAsia="zh-CN"/>
          </w:rPr>
          <w:tab/>
        </w:r>
        <w:r w:rsidRPr="0032360F">
          <w:rPr>
            <w:color w:val="1F497D" w:themeColor="text2"/>
          </w:rPr>
          <w:fldChar w:fldCharType="begin"/>
        </w:r>
        <w:r w:rsidRPr="0032360F">
          <w:rPr>
            <w:color w:val="1F497D" w:themeColor="text2"/>
            <w:lang w:eastAsia="zh-CN"/>
          </w:rPr>
          <w:instrText xml:space="preserve"> PAGE   \* MERGEFORMAT </w:instrText>
        </w:r>
        <w:r w:rsidRPr="0032360F">
          <w:rPr>
            <w:color w:val="1F497D" w:themeColor="text2"/>
          </w:rPr>
          <w:fldChar w:fldCharType="separate"/>
        </w:r>
        <w:r>
          <w:rPr>
            <w:color w:val="1F497D" w:themeColor="text2"/>
          </w:rPr>
          <w:t>359</w:t>
        </w:r>
        <w:r w:rsidRPr="0032360F">
          <w:rPr>
            <w:noProof/>
            <w:color w:val="1F497D" w:themeColor="text2"/>
          </w:rPr>
          <w:fldChar w:fldCharType="end"/>
        </w:r>
      </w:sdtContent>
    </w:sdt>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93814"/>
      <w:docPartObj>
        <w:docPartGallery w:val="Page Numbers (Bottom of Page)"/>
        <w:docPartUnique/>
      </w:docPartObj>
    </w:sdtPr>
    <w:sdtEndPr>
      <w:rPr>
        <w:noProof/>
      </w:rPr>
    </w:sdtEndPr>
    <w:sdtContent>
      <w:p w14:paraId="31688269" w14:textId="11B7642A" w:rsidR="00D559E0" w:rsidRPr="00337AE6" w:rsidRDefault="00337AE6" w:rsidP="00AD2483">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370</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w:t>
        </w:r>
        <w:r w:rsidRPr="00617A5C">
          <w:rPr>
            <w:bCs/>
            <w:color w:val="1F497D" w:themeColor="text2"/>
            <w:sz w:val="20"/>
            <w:lang w:val="en-US" w:eastAsia="zh-CN"/>
          </w:rPr>
          <w:t>2</w:t>
        </w:r>
        <w:r w:rsidRPr="00617A5C">
          <w:rPr>
            <w:rFonts w:hint="eastAsia"/>
            <w:bCs/>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rFonts w:hint="eastAsia"/>
            <w:bCs/>
            <w:color w:val="1F497D" w:themeColor="text2"/>
            <w:sz w:val="20"/>
            <w:lang w:val="en-US" w:eastAsia="zh-CN"/>
          </w:rPr>
          <w:t>8</w:t>
        </w:r>
        <w:r w:rsidRPr="0032360F">
          <w:rPr>
            <w:rFonts w:hint="eastAsia"/>
            <w:bCs/>
            <w:color w:val="1F497D" w:themeColor="text2"/>
            <w:sz w:val="20"/>
            <w:lang w:val="en-US" w:eastAsia="zh-CN"/>
          </w:rPr>
          <w:t>建议书</w:t>
        </w: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A7D81" w14:textId="2C725521" w:rsidR="00D559E0" w:rsidRPr="00337AE6" w:rsidRDefault="00337AE6" w:rsidP="00337AE6">
    <w:pPr>
      <w:pStyle w:val="Footer"/>
      <w:tabs>
        <w:tab w:val="clear" w:pos="4320"/>
        <w:tab w:val="clear" w:pos="8640"/>
        <w:tab w:val="center" w:pos="4111"/>
        <w:tab w:val="right" w:pos="5245"/>
      </w:tabs>
      <w:jc w:val="right"/>
    </w:pPr>
    <w:r>
      <w:tab/>
    </w:r>
    <w:r>
      <w:tab/>
    </w:r>
    <w:sdt>
      <w:sdtPr>
        <w:id w:val="922528864"/>
        <w:docPartObj>
          <w:docPartGallery w:val="Page Numbers (Bottom of Page)"/>
          <w:docPartUnique/>
        </w:docPartObj>
      </w:sdtPr>
      <w:sdtEndPr>
        <w:rPr>
          <w:noProof/>
        </w:rPr>
      </w:sdtEndPr>
      <w:sdtContent>
        <w:r w:rsidRPr="0032360F">
          <w:rPr>
            <w:b/>
            <w:bCs/>
            <w:color w:val="1F497D" w:themeColor="text2"/>
            <w:sz w:val="20"/>
            <w:lang w:val="en-US" w:eastAsia="zh-CN"/>
          </w:rPr>
          <w:t>WTSA-2</w:t>
        </w:r>
        <w:r w:rsidRPr="0032360F">
          <w:rPr>
            <w:rFonts w:hint="eastAsia"/>
            <w:b/>
            <w:bCs/>
            <w:color w:val="1F497D" w:themeColor="text2"/>
            <w:sz w:val="20"/>
            <w:lang w:val="en-US" w:eastAsia="zh-CN"/>
          </w:rPr>
          <w:t>4</w:t>
        </w:r>
        <w:r w:rsidRPr="0032360F">
          <w:rPr>
            <w:rFonts w:hint="eastAsia"/>
            <w:b/>
            <w:bCs/>
            <w:color w:val="1F497D" w:themeColor="text2"/>
            <w:sz w:val="20"/>
            <w:lang w:val="en-US" w:eastAsia="zh-CN"/>
          </w:rPr>
          <w:t>会议录</w:t>
        </w:r>
        <w:r w:rsidRPr="0032360F">
          <w:rPr>
            <w:b/>
            <w:bCs/>
            <w:color w:val="1F497D" w:themeColor="text2"/>
            <w:sz w:val="20"/>
            <w:lang w:val="en-US" w:eastAsia="zh-CN"/>
          </w:rPr>
          <w:t xml:space="preserve"> – </w:t>
        </w:r>
        <w:r w:rsidRPr="0032360F">
          <w:rPr>
            <w:rFonts w:hint="eastAsia"/>
            <w:b/>
            <w:bCs/>
            <w:color w:val="1F497D" w:themeColor="text2"/>
            <w:sz w:val="20"/>
            <w:lang w:val="en-US" w:eastAsia="zh-CN"/>
          </w:rPr>
          <w:t>第</w:t>
        </w:r>
        <w:r w:rsidRPr="0032360F">
          <w:rPr>
            <w:rFonts w:hint="eastAsia"/>
            <w:bCs/>
            <w:color w:val="1F497D" w:themeColor="text2"/>
            <w:sz w:val="20"/>
            <w:lang w:val="en-US" w:eastAsia="zh-CN"/>
          </w:rPr>
          <w:t>三</w:t>
        </w:r>
        <w:r w:rsidRPr="0032360F">
          <w:rPr>
            <w:rFonts w:hint="eastAsia"/>
            <w:b/>
            <w:bCs/>
            <w:color w:val="1F497D" w:themeColor="text2"/>
            <w:sz w:val="20"/>
            <w:lang w:val="en-US" w:eastAsia="zh-CN"/>
          </w:rPr>
          <w:t>部分</w:t>
        </w:r>
        <w:r w:rsidRPr="0032360F">
          <w:rPr>
            <w:b/>
            <w:bCs/>
            <w:color w:val="1F497D" w:themeColor="text2"/>
            <w:sz w:val="20"/>
            <w:lang w:val="en-US" w:eastAsia="zh-CN"/>
          </w:rPr>
          <w:t xml:space="preserve"> –</w:t>
        </w:r>
        <w:r w:rsidRPr="0032360F">
          <w:rPr>
            <w:rFonts w:hint="eastAsia"/>
            <w:color w:val="1F497D" w:themeColor="text2"/>
          </w:rPr>
          <w:t xml:space="preserve"> </w:t>
        </w:r>
        <w:r w:rsidRPr="0032360F">
          <w:rPr>
            <w:rFonts w:hint="eastAsia"/>
            <w:b/>
            <w:bCs/>
            <w:color w:val="1F497D" w:themeColor="text2"/>
            <w:sz w:val="20"/>
            <w:lang w:val="en-US" w:eastAsia="zh-CN"/>
          </w:rPr>
          <w:t>ITU-T A.</w:t>
        </w:r>
        <w:r>
          <w:rPr>
            <w:rFonts w:hint="eastAsia"/>
            <w:b/>
            <w:bCs/>
            <w:color w:val="1F497D" w:themeColor="text2"/>
            <w:sz w:val="20"/>
            <w:lang w:val="en-US" w:eastAsia="zh-CN"/>
          </w:rPr>
          <w:t>8</w:t>
        </w:r>
        <w:r w:rsidRPr="0032360F">
          <w:rPr>
            <w:rFonts w:hint="eastAsia"/>
            <w:b/>
            <w:bCs/>
            <w:color w:val="1F497D" w:themeColor="text2"/>
            <w:sz w:val="20"/>
            <w:lang w:val="en-US" w:eastAsia="zh-CN"/>
          </w:rPr>
          <w:t>建议书</w:t>
        </w:r>
        <w:r w:rsidRPr="0032360F">
          <w:rPr>
            <w:color w:val="1F497D" w:themeColor="text2"/>
            <w:sz w:val="20"/>
            <w:lang w:val="en-US" w:eastAsia="zh-CN"/>
          </w:rPr>
          <w:tab/>
        </w:r>
        <w:r w:rsidRPr="0032360F">
          <w:rPr>
            <w:color w:val="1F497D" w:themeColor="text2"/>
          </w:rPr>
          <w:fldChar w:fldCharType="begin"/>
        </w:r>
        <w:r w:rsidRPr="0032360F">
          <w:rPr>
            <w:color w:val="1F497D" w:themeColor="text2"/>
            <w:lang w:eastAsia="zh-CN"/>
          </w:rPr>
          <w:instrText xml:space="preserve"> PAGE   \* MERGEFORMAT </w:instrText>
        </w:r>
        <w:r w:rsidRPr="0032360F">
          <w:rPr>
            <w:color w:val="1F497D" w:themeColor="text2"/>
          </w:rPr>
          <w:fldChar w:fldCharType="separate"/>
        </w:r>
        <w:r>
          <w:rPr>
            <w:color w:val="1F497D" w:themeColor="text2"/>
          </w:rPr>
          <w:t>371</w:t>
        </w:r>
        <w:r w:rsidRPr="0032360F">
          <w:rPr>
            <w:noProof/>
            <w:color w:val="1F497D" w:themeColor="text2"/>
          </w:rPr>
          <w:fldChar w:fldCharType="end"/>
        </w:r>
      </w:sdtContent>
    </w:sdt>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572068"/>
      <w:docPartObj>
        <w:docPartGallery w:val="Page Numbers (Bottom of Page)"/>
        <w:docPartUnique/>
      </w:docPartObj>
    </w:sdtPr>
    <w:sdtEndPr>
      <w:rPr>
        <w:noProof/>
      </w:rPr>
    </w:sdtEndPr>
    <w:sdtContent>
      <w:p w14:paraId="53071EA6" w14:textId="6868CBEA" w:rsidR="00D559E0" w:rsidRPr="006076D1" w:rsidRDefault="006076D1" w:rsidP="00C32CE0">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382</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876945">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11</w:t>
        </w:r>
        <w:r w:rsidRPr="0032360F">
          <w:rPr>
            <w:rFonts w:hint="eastAsia"/>
            <w:bCs/>
            <w:color w:val="1F497D" w:themeColor="text2"/>
            <w:sz w:val="20"/>
            <w:lang w:val="en-US" w:eastAsia="zh-CN"/>
          </w:rPr>
          <w:t>建议书</w:t>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2617" w14:textId="0911749E" w:rsidR="00D559E0" w:rsidRPr="00FD1DE2" w:rsidRDefault="006076D1" w:rsidP="008E1AC8">
    <w:pPr>
      <w:pStyle w:val="FooterQP"/>
      <w:rPr>
        <w:b w:val="0"/>
        <w:bCs/>
        <w:lang w:val="en-US"/>
      </w:rPr>
    </w:pPr>
    <w:r>
      <w:tab/>
    </w:r>
    <w:r>
      <w:tab/>
    </w:r>
    <w:sdt>
      <w:sdtPr>
        <w:rPr>
          <w:b w:val="0"/>
          <w:bCs/>
        </w:rPr>
        <w:id w:val="1273129584"/>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rPr>
          <w:t xml:space="preserve"> </w:t>
        </w:r>
        <w:r w:rsidRPr="00FD1DE2">
          <w:rPr>
            <w:rFonts w:hint="eastAsia"/>
            <w:color w:val="1F497D" w:themeColor="text2"/>
            <w:sz w:val="20"/>
            <w:lang w:val="en-US" w:eastAsia="zh-CN"/>
          </w:rPr>
          <w:t>ITU-T A.</w:t>
        </w:r>
        <w:r w:rsidRPr="00FD1DE2">
          <w:rPr>
            <w:color w:val="1F497D" w:themeColor="text2"/>
            <w:sz w:val="20"/>
            <w:lang w:val="en-US" w:eastAsia="zh-CN"/>
          </w:rPr>
          <w:t>11</w:t>
        </w:r>
        <w:r w:rsidRPr="00FD1DE2">
          <w:rPr>
            <w:rFonts w:hint="eastAsia"/>
            <w:color w:val="1F497D" w:themeColor="text2"/>
            <w:sz w:val="20"/>
            <w:lang w:val="en-US" w:eastAsia="zh-CN"/>
          </w:rPr>
          <w:t>建议书</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rPr>
          <w:t>381</w:t>
        </w:r>
        <w:r w:rsidRPr="00FD1DE2">
          <w:rPr>
            <w:b w:val="0"/>
            <w:bCs/>
            <w:noProof/>
            <w:color w:val="1F497D" w:themeColor="text2"/>
          </w:rPr>
          <w:fldChar w:fldCharType="end"/>
        </w:r>
      </w:sdtContent>
    </w:sdt>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570785"/>
      <w:docPartObj>
        <w:docPartGallery w:val="Page Numbers (Bottom of Page)"/>
        <w:docPartUnique/>
      </w:docPartObj>
    </w:sdtPr>
    <w:sdtEndPr>
      <w:rPr>
        <w:noProof/>
      </w:rPr>
    </w:sdtEndPr>
    <w:sdtContent>
      <w:p w14:paraId="0FA9F7D5" w14:textId="09257BD7" w:rsidR="00D559E0" w:rsidRPr="006076D1" w:rsidRDefault="006076D1" w:rsidP="000C616A">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384</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32360F">
          <w:rPr>
            <w:rFonts w:hint="eastAsia"/>
            <w:b w:val="0"/>
            <w:bCs/>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12</w:t>
        </w:r>
        <w:r w:rsidRPr="0032360F">
          <w:rPr>
            <w:rFonts w:hint="eastAsia"/>
            <w:bCs/>
            <w:color w:val="1F497D" w:themeColor="text2"/>
            <w:sz w:val="20"/>
            <w:lang w:val="en-US" w:eastAsia="zh-CN"/>
          </w:rPr>
          <w:t>建议书</w:t>
        </w:r>
      </w:p>
    </w:sdtContent>
  </w:sdt>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71542" w14:textId="04EA0EAB" w:rsidR="00D559E0" w:rsidRPr="006076D1" w:rsidRDefault="006076D1" w:rsidP="006076D1">
    <w:pPr>
      <w:pStyle w:val="FooterQP"/>
      <w:rPr>
        <w:b w:val="0"/>
        <w:lang w:val="en-US"/>
      </w:rPr>
    </w:pPr>
    <w:r>
      <w:tab/>
    </w:r>
    <w:r>
      <w:tab/>
    </w:r>
    <w:sdt>
      <w:sdtPr>
        <w:id w:val="-49925556"/>
        <w:docPartObj>
          <w:docPartGallery w:val="Page Numbers (Bottom of Page)"/>
          <w:docPartUnique/>
        </w:docPartObj>
      </w:sdtPr>
      <w:sdtEndPr>
        <w:rPr>
          <w:noProof/>
        </w:rPr>
      </w:sdtEndPr>
      <w:sdtContent>
        <w:r w:rsidRPr="0032360F">
          <w:rPr>
            <w:bCs/>
            <w:color w:val="1F497D" w:themeColor="text2"/>
            <w:sz w:val="20"/>
            <w:lang w:val="en-US" w:eastAsia="zh-CN"/>
          </w:rPr>
          <w:t>WTSA-2</w:t>
        </w:r>
        <w:r w:rsidRPr="0032360F">
          <w:rPr>
            <w:rFonts w:hint="eastAsia"/>
            <w:bCs/>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12</w:t>
        </w:r>
        <w:r w:rsidRPr="0032360F">
          <w:rPr>
            <w:rFonts w:hint="eastAsia"/>
            <w:bCs/>
            <w:color w:val="1F497D" w:themeColor="text2"/>
            <w:sz w:val="20"/>
            <w:lang w:val="en-US" w:eastAsia="zh-CN"/>
          </w:rPr>
          <w:t>建议书</w:t>
        </w:r>
        <w:r w:rsidRPr="0032360F">
          <w:rPr>
            <w:color w:val="1F497D" w:themeColor="text2"/>
            <w:sz w:val="20"/>
            <w:lang w:val="en-US" w:eastAsia="zh-CN"/>
          </w:rPr>
          <w:tab/>
        </w:r>
        <w:r w:rsidRPr="0032360F">
          <w:rPr>
            <w:color w:val="1F497D" w:themeColor="text2"/>
          </w:rPr>
          <w:fldChar w:fldCharType="begin"/>
        </w:r>
        <w:r w:rsidRPr="0032360F">
          <w:rPr>
            <w:color w:val="1F497D" w:themeColor="text2"/>
            <w:lang w:eastAsia="zh-CN"/>
          </w:rPr>
          <w:instrText xml:space="preserve"> PAGE   \* MERGEFORMAT </w:instrText>
        </w:r>
        <w:r w:rsidRPr="0032360F">
          <w:rPr>
            <w:color w:val="1F497D" w:themeColor="text2"/>
          </w:rPr>
          <w:fldChar w:fldCharType="separate"/>
        </w:r>
        <w:r>
          <w:rPr>
            <w:color w:val="1F497D" w:themeColor="text2"/>
          </w:rPr>
          <w:t>385</w:t>
        </w:r>
        <w:r w:rsidRPr="0032360F">
          <w:rPr>
            <w:noProof/>
            <w:color w:val="1F497D" w:themeColor="text2"/>
          </w:rPr>
          <w:fldChar w:fldCharType="end"/>
        </w:r>
      </w:sdtContent>
    </w:sdt>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007814"/>
      <w:docPartObj>
        <w:docPartGallery w:val="Page Numbers (Bottom of Page)"/>
        <w:docPartUnique/>
      </w:docPartObj>
    </w:sdtPr>
    <w:sdtEndPr>
      <w:rPr>
        <w:noProof/>
      </w:rPr>
    </w:sdtEndPr>
    <w:sdtContent>
      <w:p w14:paraId="3D1FFACE" w14:textId="197B3E44" w:rsidR="00D559E0" w:rsidRPr="006076D1" w:rsidRDefault="006076D1" w:rsidP="007D3773">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386</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876945">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13</w:t>
        </w:r>
        <w:r w:rsidRPr="0032360F">
          <w:rPr>
            <w:rFonts w:hint="eastAsia"/>
            <w:bCs/>
            <w:color w:val="1F497D" w:themeColor="text2"/>
            <w:sz w:val="20"/>
            <w:lang w:val="en-US" w:eastAsia="zh-CN"/>
          </w:rPr>
          <w:t>建议书</w:t>
        </w:r>
      </w:p>
    </w:sdtContent>
  </w:sdt>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3DE74" w14:textId="58696071" w:rsidR="00D559E0" w:rsidRPr="00FD1DE2" w:rsidRDefault="006076D1" w:rsidP="008E1AC8">
    <w:pPr>
      <w:pStyle w:val="FooterQP"/>
      <w:rPr>
        <w:b w:val="0"/>
        <w:bCs/>
        <w:lang w:val="en-US"/>
      </w:rPr>
    </w:pPr>
    <w:r>
      <w:tab/>
    </w:r>
    <w:r>
      <w:tab/>
    </w:r>
    <w:sdt>
      <w:sdtPr>
        <w:rPr>
          <w:b w:val="0"/>
          <w:bCs/>
        </w:rPr>
        <w:id w:val="1516968841"/>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rPr>
          <w:t xml:space="preserve"> </w:t>
        </w:r>
        <w:r w:rsidRPr="00FD1DE2">
          <w:rPr>
            <w:rFonts w:hint="eastAsia"/>
            <w:color w:val="1F497D" w:themeColor="text2"/>
            <w:sz w:val="20"/>
            <w:lang w:val="en-US" w:eastAsia="zh-CN"/>
          </w:rPr>
          <w:t>ITU-T A.</w:t>
        </w:r>
        <w:r w:rsidRPr="00FD1DE2">
          <w:rPr>
            <w:color w:val="1F497D" w:themeColor="text2"/>
            <w:sz w:val="20"/>
            <w:lang w:val="en-US" w:eastAsia="zh-CN"/>
          </w:rPr>
          <w:t>13</w:t>
        </w:r>
        <w:r w:rsidRPr="00FD1DE2">
          <w:rPr>
            <w:rFonts w:hint="eastAsia"/>
            <w:color w:val="1F497D" w:themeColor="text2"/>
            <w:sz w:val="20"/>
            <w:lang w:val="en-US" w:eastAsia="zh-CN"/>
          </w:rPr>
          <w:t>建议书</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rPr>
          <w:t>387</w:t>
        </w:r>
        <w:r w:rsidRPr="00FD1DE2">
          <w:rPr>
            <w:b w:val="0"/>
            <w:bCs/>
            <w:noProof/>
            <w:color w:val="1F497D" w:themeColor="text2"/>
          </w:rPr>
          <w:fldChar w:fldCharType="end"/>
        </w:r>
      </w:sdtContent>
    </w:sdt>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889814"/>
      <w:docPartObj>
        <w:docPartGallery w:val="Page Numbers (Bottom of Page)"/>
        <w:docPartUnique/>
      </w:docPartObj>
    </w:sdtPr>
    <w:sdtEndPr>
      <w:rPr>
        <w:noProof/>
      </w:rPr>
    </w:sdtEndPr>
    <w:sdtContent>
      <w:p w14:paraId="5C1591DB" w14:textId="304B205F" w:rsidR="006076D1" w:rsidRPr="006076D1" w:rsidRDefault="006076D1" w:rsidP="007D3773">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386</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876945">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18</w:t>
        </w:r>
        <w:r w:rsidRPr="0032360F">
          <w:rPr>
            <w:rFonts w:hint="eastAsia"/>
            <w:bCs/>
            <w:color w:val="1F497D" w:themeColor="text2"/>
            <w:sz w:val="20"/>
            <w:lang w:val="en-US" w:eastAsia="zh-CN"/>
          </w:rPr>
          <w:t>建议书</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CCA3" w14:textId="4AE94031" w:rsidR="00E91445" w:rsidRPr="00E91445" w:rsidRDefault="00E57834" w:rsidP="00E91445">
    <w:pPr>
      <w:pStyle w:val="FooterQP"/>
      <w:rPr>
        <w:lang w:val="en-GB"/>
      </w:rPr>
    </w:pPr>
    <w:r w:rsidRPr="00E57834">
      <w:rPr>
        <w:color w:val="1F497D" w:themeColor="text2"/>
      </w:rPr>
      <w:tab/>
    </w:r>
    <w:r w:rsidRPr="00E57834">
      <w:rPr>
        <w:color w:val="1F497D" w:themeColor="text2"/>
      </w:rPr>
      <w:tab/>
    </w:r>
    <w:r w:rsidRPr="00E57834">
      <w:rPr>
        <w:color w:val="1F497D" w:themeColor="text2"/>
        <w:lang w:val="en-US"/>
      </w:rPr>
      <w:t>WTSA-</w:t>
    </w:r>
    <w:r w:rsidRPr="00E57834">
      <w:rPr>
        <w:rFonts w:hint="eastAsia"/>
        <w:color w:val="1F497D" w:themeColor="text2"/>
        <w:lang w:val="en-US" w:eastAsia="zh-CN"/>
      </w:rPr>
      <w:t>24</w:t>
    </w:r>
    <w:r w:rsidRPr="00E57834">
      <w:rPr>
        <w:color w:val="1F497D" w:themeColor="text2"/>
        <w:lang w:val="en-US"/>
      </w:rPr>
      <w:t xml:space="preserve"> </w:t>
    </w:r>
    <w:r w:rsidRPr="00E57834">
      <w:rPr>
        <w:rFonts w:hint="eastAsia"/>
        <w:color w:val="1F497D" w:themeColor="text2"/>
        <w:lang w:val="en-US" w:eastAsia="zh-CN"/>
      </w:rPr>
      <w:t>会议录</w:t>
    </w:r>
    <w:r w:rsidRPr="00E57834">
      <w:rPr>
        <w:color w:val="1F497D" w:themeColor="text2"/>
        <w:lang w:val="en-US"/>
      </w:rPr>
      <w:t xml:space="preserve"> – </w:t>
    </w:r>
    <w:r w:rsidRPr="00E57834">
      <w:rPr>
        <w:rFonts w:hint="eastAsia"/>
        <w:color w:val="1F497D" w:themeColor="text2"/>
        <w:lang w:val="en-US" w:eastAsia="zh-CN"/>
      </w:rPr>
      <w:t>目录</w:t>
    </w:r>
    <w:r w:rsidRPr="00E57834">
      <w:rPr>
        <w:color w:val="1F497D" w:themeColor="text2"/>
        <w:lang w:val="en-US"/>
      </w:rPr>
      <w:tab/>
    </w:r>
    <w:r w:rsidRPr="00E57834">
      <w:rPr>
        <w:b w:val="0"/>
        <w:bCs/>
        <w:color w:val="1F497D" w:themeColor="text2"/>
      </w:rPr>
      <w:fldChar w:fldCharType="begin"/>
    </w:r>
    <w:r w:rsidRPr="00E57834">
      <w:rPr>
        <w:b w:val="0"/>
        <w:bCs/>
        <w:color w:val="1F497D" w:themeColor="text2"/>
        <w:lang w:val="en-US"/>
      </w:rPr>
      <w:instrText xml:space="preserve"> PAGE  \* MERGEFORMAT </w:instrText>
    </w:r>
    <w:r w:rsidRPr="00E57834">
      <w:rPr>
        <w:b w:val="0"/>
        <w:bCs/>
        <w:color w:val="1F497D" w:themeColor="text2"/>
      </w:rPr>
      <w:fldChar w:fldCharType="separate"/>
    </w:r>
    <w:r w:rsidRPr="00E57834">
      <w:rPr>
        <w:b w:val="0"/>
        <w:bCs/>
        <w:color w:val="1F497D" w:themeColor="text2"/>
        <w:lang w:val="en-GB"/>
      </w:rPr>
      <w:t>vii</w:t>
    </w:r>
    <w:r w:rsidRPr="00E57834">
      <w:rPr>
        <w:b w:val="0"/>
        <w:bCs/>
        <w:color w:val="1F497D" w:themeColor="text2"/>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1211" w14:textId="4776EE66" w:rsidR="006076D1" w:rsidRPr="00FD1DE2" w:rsidRDefault="006076D1" w:rsidP="008E1AC8">
    <w:pPr>
      <w:pStyle w:val="FooterQP"/>
      <w:rPr>
        <w:b w:val="0"/>
        <w:bCs/>
        <w:lang w:val="en-US"/>
      </w:rPr>
    </w:pPr>
    <w:r>
      <w:tab/>
    </w:r>
    <w:r>
      <w:tab/>
    </w:r>
    <w:sdt>
      <w:sdtPr>
        <w:rPr>
          <w:b w:val="0"/>
          <w:bCs/>
        </w:rPr>
        <w:id w:val="-626934321"/>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rPr>
          <w:t xml:space="preserve"> </w:t>
        </w:r>
        <w:r w:rsidRPr="00FD1DE2">
          <w:rPr>
            <w:rFonts w:hint="eastAsia"/>
            <w:color w:val="1F497D" w:themeColor="text2"/>
            <w:sz w:val="20"/>
            <w:lang w:val="en-US" w:eastAsia="zh-CN"/>
          </w:rPr>
          <w:t>ITU-T A.</w:t>
        </w:r>
        <w:r w:rsidRPr="00FD1DE2">
          <w:rPr>
            <w:color w:val="1F497D" w:themeColor="text2"/>
            <w:sz w:val="20"/>
            <w:lang w:val="en-US" w:eastAsia="zh-CN"/>
          </w:rPr>
          <w:t>18</w:t>
        </w:r>
        <w:r w:rsidRPr="00FD1DE2">
          <w:rPr>
            <w:rFonts w:hint="eastAsia"/>
            <w:color w:val="1F497D" w:themeColor="text2"/>
            <w:sz w:val="20"/>
            <w:lang w:val="en-US" w:eastAsia="zh-CN"/>
          </w:rPr>
          <w:t>建议书</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rPr>
          <w:t>393</w:t>
        </w:r>
        <w:r w:rsidRPr="00FD1DE2">
          <w:rPr>
            <w:b w:val="0"/>
            <w:bCs/>
            <w:noProof/>
            <w:color w:val="1F497D" w:themeColor="text2"/>
          </w:rPr>
          <w:fldChar w:fldCharType="end"/>
        </w:r>
      </w:sdtContent>
    </w:sdt>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05031"/>
      <w:docPartObj>
        <w:docPartGallery w:val="Page Numbers (Bottom of Page)"/>
        <w:docPartUnique/>
      </w:docPartObj>
    </w:sdtPr>
    <w:sdtEndPr>
      <w:rPr>
        <w:noProof/>
      </w:rPr>
    </w:sdtEndPr>
    <w:sdtContent>
      <w:p w14:paraId="25107F2F" w14:textId="6B70BB81" w:rsidR="00D559E0" w:rsidRPr="006076D1" w:rsidRDefault="006076D1" w:rsidP="007D3773">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398</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876945">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23</w:t>
        </w:r>
        <w:r w:rsidRPr="0032360F">
          <w:rPr>
            <w:rFonts w:hint="eastAsia"/>
            <w:bCs/>
            <w:color w:val="1F497D" w:themeColor="text2"/>
            <w:sz w:val="20"/>
            <w:lang w:val="en-US" w:eastAsia="zh-CN"/>
          </w:rPr>
          <w:t>建议书</w:t>
        </w:r>
      </w:p>
    </w:sdtContent>
  </w:sdt>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950C" w14:textId="654EE484" w:rsidR="00D559E0" w:rsidRPr="007D3773" w:rsidRDefault="006076D1" w:rsidP="008E1AC8">
    <w:pPr>
      <w:pStyle w:val="FooterQP"/>
      <w:rPr>
        <w:b w:val="0"/>
        <w:lang w:val="en-US"/>
      </w:rPr>
    </w:pPr>
    <w:r>
      <w:tab/>
    </w:r>
    <w:r>
      <w:tab/>
    </w:r>
    <w:sdt>
      <w:sdtPr>
        <w:id w:val="975647004"/>
        <w:docPartObj>
          <w:docPartGallery w:val="Page Numbers (Bottom of Page)"/>
          <w:docPartUnique/>
        </w:docPartObj>
      </w:sdtPr>
      <w:sdtEndPr>
        <w:rPr>
          <w:b w:val="0"/>
          <w:bCs/>
          <w:noProof/>
        </w:rPr>
      </w:sdtEndPr>
      <w:sdtContent>
        <w:r w:rsidRPr="0032360F">
          <w:rPr>
            <w:bCs/>
            <w:color w:val="1F497D" w:themeColor="text2"/>
            <w:sz w:val="20"/>
            <w:lang w:val="en-US" w:eastAsia="zh-CN"/>
          </w:rPr>
          <w:t>WTSA-2</w:t>
        </w:r>
        <w:r w:rsidRPr="0032360F">
          <w:rPr>
            <w:rFonts w:hint="eastAsia"/>
            <w:bCs/>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23</w:t>
        </w:r>
        <w:r w:rsidRPr="0032360F">
          <w:rPr>
            <w:rFonts w:hint="eastAsia"/>
            <w:bCs/>
            <w:color w:val="1F497D" w:themeColor="text2"/>
            <w:sz w:val="20"/>
            <w:lang w:val="en-US" w:eastAsia="zh-CN"/>
          </w:rPr>
          <w:t>建议书</w:t>
        </w:r>
        <w:r w:rsidRPr="0032360F">
          <w:rPr>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rPr>
          <w:t>399</w:t>
        </w:r>
        <w:r w:rsidRPr="00FD1DE2">
          <w:rPr>
            <w:b w:val="0"/>
            <w:bCs/>
            <w:noProof/>
            <w:color w:val="1F497D" w:themeColor="text2"/>
          </w:rPr>
          <w:fldChar w:fldCharType="end"/>
        </w:r>
      </w:sdtContent>
    </w:sdt>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058898"/>
      <w:docPartObj>
        <w:docPartGallery w:val="Page Numbers (Bottom of Page)"/>
        <w:docPartUnique/>
      </w:docPartObj>
    </w:sdtPr>
    <w:sdtEndPr>
      <w:rPr>
        <w:noProof/>
      </w:rPr>
    </w:sdtEndPr>
    <w:sdtContent>
      <w:sdt>
        <w:sdtPr>
          <w:id w:val="221411767"/>
          <w:docPartObj>
            <w:docPartGallery w:val="Page Numbers (Bottom of Page)"/>
            <w:docPartUnique/>
          </w:docPartObj>
        </w:sdtPr>
        <w:sdtEndPr>
          <w:rPr>
            <w:noProof/>
          </w:rPr>
        </w:sdtEndPr>
        <w:sdtContent>
          <w:p w14:paraId="5F6C325C" w14:textId="4D9C47EC" w:rsidR="00E73A08" w:rsidRPr="00E73A08" w:rsidRDefault="00E73A08" w:rsidP="007D3773">
            <w:pPr>
              <w:pStyle w:val="FooterQP"/>
              <w:rPr>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450</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A04C38">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24</w:t>
            </w:r>
            <w:r w:rsidRPr="0032360F">
              <w:rPr>
                <w:rFonts w:hint="eastAsia"/>
                <w:bCs/>
                <w:color w:val="1F497D" w:themeColor="text2"/>
                <w:sz w:val="20"/>
                <w:lang w:val="en-US" w:eastAsia="zh-CN"/>
              </w:rPr>
              <w:t>建议书</w:t>
            </w:r>
          </w:p>
        </w:sdtContent>
      </w:sdt>
    </w:sdtContent>
  </w:sdt>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CD6C" w14:textId="1DC12513" w:rsidR="00E73A08" w:rsidRPr="00FD1DE2" w:rsidRDefault="00E73A08" w:rsidP="008E1AC8">
    <w:pPr>
      <w:pStyle w:val="FooterQP"/>
      <w:rPr>
        <w:b w:val="0"/>
        <w:bCs/>
        <w:lang w:val="en-US"/>
      </w:rPr>
    </w:pPr>
    <w:r>
      <w:tab/>
    </w:r>
    <w:r>
      <w:tab/>
    </w:r>
    <w:sdt>
      <w:sdtPr>
        <w:rPr>
          <w:b w:val="0"/>
          <w:bCs/>
        </w:rPr>
        <w:id w:val="259498151"/>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rPr>
          <w:t xml:space="preserve"> </w:t>
        </w:r>
        <w:r w:rsidRPr="00FD1DE2">
          <w:rPr>
            <w:rFonts w:hint="eastAsia"/>
            <w:color w:val="1F497D" w:themeColor="text2"/>
            <w:sz w:val="20"/>
            <w:lang w:val="en-US" w:eastAsia="zh-CN"/>
          </w:rPr>
          <w:t>ITU-T A.</w:t>
        </w:r>
        <w:r w:rsidRPr="00FD1DE2">
          <w:rPr>
            <w:color w:val="1F497D" w:themeColor="text2"/>
            <w:sz w:val="20"/>
            <w:lang w:val="en-US" w:eastAsia="zh-CN"/>
          </w:rPr>
          <w:t>24</w:t>
        </w:r>
        <w:r w:rsidRPr="00FD1DE2">
          <w:rPr>
            <w:rFonts w:hint="eastAsia"/>
            <w:color w:val="1F497D" w:themeColor="text2"/>
            <w:sz w:val="20"/>
            <w:lang w:val="en-US" w:eastAsia="zh-CN"/>
          </w:rPr>
          <w:t>建议书</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rPr>
          <w:t>399</w:t>
        </w:r>
        <w:r w:rsidRPr="00FD1DE2">
          <w:rPr>
            <w:b w:val="0"/>
            <w:bCs/>
            <w:noProof/>
            <w:color w:val="1F497D" w:themeColor="text2"/>
          </w:rPr>
          <w:fldChar w:fldCharType="end"/>
        </w:r>
      </w:sdtContent>
    </w:sdt>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2151883"/>
      <w:docPartObj>
        <w:docPartGallery w:val="Page Numbers (Bottom of Page)"/>
        <w:docPartUnique/>
      </w:docPartObj>
    </w:sdtPr>
    <w:sdtEndPr>
      <w:rPr>
        <w:noProof/>
      </w:rPr>
    </w:sdtEndPr>
    <w:sdtContent>
      <w:sdt>
        <w:sdtPr>
          <w:id w:val="-982999636"/>
          <w:docPartObj>
            <w:docPartGallery w:val="Page Numbers (Bottom of Page)"/>
            <w:docPartUnique/>
          </w:docPartObj>
        </w:sdtPr>
        <w:sdtEndPr>
          <w:rPr>
            <w:noProof/>
          </w:rPr>
        </w:sdtEndPr>
        <w:sdtContent>
          <w:p w14:paraId="12F634D1" w14:textId="797084B8" w:rsidR="00FD1DE2" w:rsidRPr="00E73A08" w:rsidRDefault="00FD1DE2" w:rsidP="007D3773">
            <w:pPr>
              <w:pStyle w:val="FooterQP"/>
              <w:rPr>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450</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A44F3C">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2</w:t>
            </w:r>
            <w:r>
              <w:rPr>
                <w:rFonts w:hint="eastAsia"/>
                <w:bCs/>
                <w:color w:val="1F497D" w:themeColor="text2"/>
                <w:sz w:val="20"/>
                <w:lang w:val="en-US" w:eastAsia="zh-CN"/>
              </w:rPr>
              <w:t>5</w:t>
            </w:r>
            <w:r w:rsidRPr="0032360F">
              <w:rPr>
                <w:rFonts w:hint="eastAsia"/>
                <w:bCs/>
                <w:color w:val="1F497D" w:themeColor="text2"/>
                <w:sz w:val="20"/>
                <w:lang w:val="en-US" w:eastAsia="zh-CN"/>
              </w:rPr>
              <w:t>建议书</w:t>
            </w:r>
          </w:p>
        </w:sdtContent>
      </w:sdt>
    </w:sdtContent>
  </w:sdt>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3A0C" w14:textId="6D565562" w:rsidR="00FD1DE2" w:rsidRPr="00FD1DE2" w:rsidRDefault="00FD1DE2" w:rsidP="008E1AC8">
    <w:pPr>
      <w:pStyle w:val="FooterQP"/>
      <w:rPr>
        <w:b w:val="0"/>
        <w:bCs/>
        <w:lang w:val="en-US"/>
      </w:rPr>
    </w:pPr>
    <w:r>
      <w:tab/>
    </w:r>
    <w:r>
      <w:tab/>
    </w:r>
    <w:sdt>
      <w:sdtPr>
        <w:rPr>
          <w:b w:val="0"/>
          <w:bCs/>
        </w:rPr>
        <w:id w:val="-258448840"/>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rPr>
          <w:t xml:space="preserve"> </w:t>
        </w:r>
        <w:r w:rsidRPr="00FD1DE2">
          <w:rPr>
            <w:rFonts w:hint="eastAsia"/>
            <w:color w:val="1F497D" w:themeColor="text2"/>
            <w:sz w:val="20"/>
            <w:lang w:val="en-US" w:eastAsia="zh-CN"/>
          </w:rPr>
          <w:t>ITU-T A.</w:t>
        </w:r>
        <w:r w:rsidRPr="00FD1DE2">
          <w:rPr>
            <w:color w:val="1F497D" w:themeColor="text2"/>
            <w:sz w:val="20"/>
            <w:lang w:val="en-US" w:eastAsia="zh-CN"/>
          </w:rPr>
          <w:t>2</w:t>
        </w:r>
        <w:r>
          <w:rPr>
            <w:rFonts w:hint="eastAsia"/>
            <w:color w:val="1F497D" w:themeColor="text2"/>
            <w:sz w:val="20"/>
            <w:lang w:val="en-US" w:eastAsia="zh-CN"/>
          </w:rPr>
          <w:t>5</w:t>
        </w:r>
        <w:r w:rsidRPr="00FD1DE2">
          <w:rPr>
            <w:rFonts w:hint="eastAsia"/>
            <w:color w:val="1F497D" w:themeColor="text2"/>
            <w:sz w:val="20"/>
            <w:lang w:val="en-US" w:eastAsia="zh-CN"/>
          </w:rPr>
          <w:t>建议书</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rPr>
          <w:t>399</w:t>
        </w:r>
        <w:r w:rsidRPr="00FD1DE2">
          <w:rPr>
            <w:b w:val="0"/>
            <w:bCs/>
            <w:noProof/>
            <w:color w:val="1F497D" w:themeColor="text2"/>
          </w:rPr>
          <w:fldChar w:fldCharType="end"/>
        </w:r>
      </w:sdtContent>
    </w:sdt>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905875"/>
      <w:docPartObj>
        <w:docPartGallery w:val="Page Numbers (Bottom of Page)"/>
        <w:docPartUnique/>
      </w:docPartObj>
    </w:sdtPr>
    <w:sdtEndPr>
      <w:rPr>
        <w:noProof/>
      </w:rPr>
    </w:sdtEndPr>
    <w:sdtContent>
      <w:p w14:paraId="504088FC" w14:textId="17FBD1A7" w:rsidR="00D559E0" w:rsidRPr="00447E7C" w:rsidRDefault="00447E7C" w:rsidP="009016C7">
        <w:pPr>
          <w:pStyle w:val="FooterQP"/>
          <w:rPr>
            <w:b w:val="0"/>
            <w:noProof/>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482</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7C41E9">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rPr>
          <w:t xml:space="preserve"> </w:t>
        </w:r>
        <w:r w:rsidRPr="0032360F">
          <w:rPr>
            <w:rFonts w:hint="eastAsia"/>
            <w:bCs/>
            <w:color w:val="1F497D" w:themeColor="text2"/>
            <w:sz w:val="20"/>
            <w:lang w:val="en-US" w:eastAsia="zh-CN"/>
          </w:rPr>
          <w:t>ITU-T A.</w:t>
        </w:r>
        <w:r>
          <w:rPr>
            <w:bCs/>
            <w:color w:val="1F497D" w:themeColor="text2"/>
            <w:sz w:val="20"/>
            <w:lang w:val="en-US" w:eastAsia="zh-CN"/>
          </w:rPr>
          <w:t>31</w:t>
        </w:r>
        <w:r w:rsidRPr="0032360F">
          <w:rPr>
            <w:rFonts w:hint="eastAsia"/>
            <w:bCs/>
            <w:color w:val="1F497D" w:themeColor="text2"/>
            <w:sz w:val="20"/>
            <w:lang w:val="en-US" w:eastAsia="zh-CN"/>
          </w:rPr>
          <w:t>建议书</w:t>
        </w:r>
      </w:p>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9AD6" w14:textId="15898D01" w:rsidR="00D559E0" w:rsidRPr="00FD1DE2" w:rsidRDefault="00447E7C" w:rsidP="009016C7">
    <w:pPr>
      <w:pStyle w:val="FooterQP"/>
      <w:rPr>
        <w:b w:val="0"/>
        <w:bCs/>
        <w:lang w:val="en-US"/>
      </w:rPr>
    </w:pPr>
    <w:r>
      <w:tab/>
    </w:r>
    <w:r>
      <w:tab/>
    </w:r>
    <w:sdt>
      <w:sdtPr>
        <w:rPr>
          <w:b w:val="0"/>
          <w:bCs/>
        </w:rPr>
        <w:id w:val="11650959"/>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rPr>
          <w:t xml:space="preserve"> </w:t>
        </w:r>
        <w:r w:rsidRPr="00FD1DE2">
          <w:rPr>
            <w:rFonts w:hint="eastAsia"/>
            <w:color w:val="1F497D" w:themeColor="text2"/>
            <w:sz w:val="20"/>
            <w:lang w:val="en-US" w:eastAsia="zh-CN"/>
          </w:rPr>
          <w:t>ITU-T A.</w:t>
        </w:r>
        <w:r w:rsidRPr="00FD1DE2">
          <w:rPr>
            <w:color w:val="1F497D" w:themeColor="text2"/>
            <w:sz w:val="20"/>
            <w:lang w:val="en-US" w:eastAsia="zh-CN"/>
          </w:rPr>
          <w:t>31</w:t>
        </w:r>
        <w:r w:rsidRPr="00FD1DE2">
          <w:rPr>
            <w:rFonts w:hint="eastAsia"/>
            <w:color w:val="1F497D" w:themeColor="text2"/>
            <w:sz w:val="20"/>
            <w:lang w:val="en-US" w:eastAsia="zh-CN"/>
          </w:rPr>
          <w:t>建议书</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rPr>
          <w:t>481</w:t>
        </w:r>
        <w:r w:rsidRPr="00FD1DE2">
          <w:rPr>
            <w:b w:val="0"/>
            <w:bCs/>
            <w:noProof/>
            <w:color w:val="1F497D" w:themeColor="text2"/>
          </w:rPr>
          <w:fldChar w:fldCharType="end"/>
        </w:r>
      </w:sdtContent>
    </w:sdt>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5B17" w14:textId="7C8EE0D8" w:rsidR="00D559E0" w:rsidRPr="00E03E02" w:rsidRDefault="00D559E0"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227CAC">
      <w:rPr>
        <w:noProof/>
        <w:lang w:val="en-US"/>
      </w:rPr>
      <w:t>A.24</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227CAC">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7D7" w14:textId="3B05FC87" w:rsidR="00D559E0" w:rsidRPr="007E52B2" w:rsidRDefault="00D559E0" w:rsidP="00B34FD1">
    <w:pPr>
      <w:pStyle w:val="FooterQP"/>
      <w:rPr>
        <w:lang w:val="en-GB"/>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832545"/>
      <w:docPartObj>
        <w:docPartGallery w:val="Page Numbers (Bottom of Page)"/>
        <w:docPartUnique/>
      </w:docPartObj>
    </w:sdtPr>
    <w:sdtEndPr>
      <w:rPr>
        <w:noProof/>
      </w:rPr>
    </w:sdtEndPr>
    <w:sdtContent>
      <w:p w14:paraId="65C309E1" w14:textId="7C0A7E1A" w:rsidR="00D559E0" w:rsidRPr="003E01DA" w:rsidRDefault="003E01DA" w:rsidP="005C5DB2">
        <w:pPr>
          <w:pStyle w:val="FooterQP"/>
          <w:rPr>
            <w:b w:val="0"/>
            <w:noProof/>
            <w:lang w:eastAsia="zh-CN"/>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490</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7C41E9">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lang w:eastAsia="zh-CN"/>
          </w:rPr>
          <w:t xml:space="preserve"> </w:t>
        </w:r>
        <w:r w:rsidRPr="0032360F">
          <w:rPr>
            <w:rFonts w:hint="eastAsia"/>
            <w:bCs/>
            <w:color w:val="1F497D" w:themeColor="text2"/>
            <w:sz w:val="20"/>
            <w:lang w:val="en-US" w:eastAsia="zh-CN"/>
          </w:rPr>
          <w:t>A</w:t>
        </w:r>
        <w:r>
          <w:rPr>
            <w:rFonts w:hint="eastAsia"/>
            <w:bCs/>
            <w:color w:val="1F497D" w:themeColor="text2"/>
            <w:sz w:val="20"/>
            <w:lang w:val="en-US" w:eastAsia="zh-CN"/>
          </w:rPr>
          <w:t>系列</w:t>
        </w:r>
        <w:r>
          <w:rPr>
            <w:rFonts w:hint="eastAsia"/>
            <w:bCs/>
            <w:color w:val="1F497D" w:themeColor="text2"/>
            <w:sz w:val="20"/>
            <w:lang w:val="en-US" w:eastAsia="zh-CN"/>
          </w:rPr>
          <w:t xml:space="preserve"> </w:t>
        </w:r>
        <w:r w:rsidRPr="0032360F">
          <w:rPr>
            <w:bCs/>
            <w:color w:val="1F497D" w:themeColor="text2"/>
            <w:sz w:val="20"/>
            <w:lang w:val="en-US" w:eastAsia="zh-CN"/>
          </w:rPr>
          <w:t>–</w:t>
        </w:r>
        <w:r>
          <w:rPr>
            <w:rFonts w:hint="eastAsia"/>
            <w:bCs/>
            <w:color w:val="1F497D" w:themeColor="text2"/>
            <w:sz w:val="20"/>
            <w:lang w:val="en-US" w:eastAsia="zh-CN"/>
          </w:rPr>
          <w:t xml:space="preserve"> </w:t>
        </w:r>
        <w:r>
          <w:rPr>
            <w:rFonts w:hint="eastAsia"/>
            <w:bCs/>
            <w:color w:val="1F497D" w:themeColor="text2"/>
            <w:sz w:val="20"/>
            <w:lang w:val="en-US" w:eastAsia="zh-CN"/>
          </w:rPr>
          <w:t>增补</w:t>
        </w:r>
        <w:r>
          <w:rPr>
            <w:rFonts w:hint="eastAsia"/>
            <w:bCs/>
            <w:color w:val="1F497D" w:themeColor="text2"/>
            <w:sz w:val="20"/>
            <w:lang w:val="en-US" w:eastAsia="zh-CN"/>
          </w:rPr>
          <w:t>2</w:t>
        </w:r>
      </w:p>
    </w:sdtContent>
  </w:sdt>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1D75B" w14:textId="3FBB8298" w:rsidR="00D559E0" w:rsidRPr="00FD1DE2" w:rsidRDefault="003E01DA" w:rsidP="001E7EDE">
    <w:pPr>
      <w:pStyle w:val="FooterQP"/>
      <w:rPr>
        <w:b w:val="0"/>
        <w:bCs/>
        <w:lang w:val="en-US" w:eastAsia="zh-CN"/>
      </w:rPr>
    </w:pPr>
    <w:r>
      <w:tab/>
    </w:r>
    <w:r>
      <w:tab/>
    </w:r>
    <w:sdt>
      <w:sdtPr>
        <w:rPr>
          <w:b w:val="0"/>
          <w:bCs/>
        </w:rPr>
        <w:id w:val="-1944995622"/>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lang w:eastAsia="zh-CN"/>
          </w:rPr>
          <w:t xml:space="preserve"> </w:t>
        </w:r>
        <w:r w:rsidRPr="00FD1DE2">
          <w:rPr>
            <w:rFonts w:hint="eastAsia"/>
            <w:color w:val="1F497D" w:themeColor="text2"/>
            <w:sz w:val="20"/>
            <w:lang w:val="en-US" w:eastAsia="zh-CN"/>
          </w:rPr>
          <w:t>A</w:t>
        </w:r>
        <w:r w:rsidRPr="00FD1DE2">
          <w:rPr>
            <w:rFonts w:hint="eastAsia"/>
            <w:color w:val="1F497D" w:themeColor="text2"/>
            <w:sz w:val="20"/>
            <w:lang w:val="en-US" w:eastAsia="zh-CN"/>
          </w:rPr>
          <w:t>系列</w:t>
        </w:r>
        <w:r w:rsidRPr="00FD1DE2">
          <w:rPr>
            <w:rFonts w:hint="eastAsia"/>
            <w:color w:val="1F497D" w:themeColor="text2"/>
            <w:sz w:val="20"/>
            <w:lang w:val="en-US" w:eastAsia="zh-CN"/>
          </w:rPr>
          <w:t xml:space="preserve"> </w:t>
        </w:r>
        <w:r w:rsidRPr="00FD1DE2">
          <w:rPr>
            <w:color w:val="1F497D" w:themeColor="text2"/>
            <w:sz w:val="20"/>
            <w:lang w:val="en-US" w:eastAsia="zh-CN"/>
          </w:rPr>
          <w:t>–</w:t>
        </w:r>
        <w:r w:rsidRPr="00FD1DE2">
          <w:rPr>
            <w:rFonts w:hint="eastAsia"/>
            <w:color w:val="1F497D" w:themeColor="text2"/>
            <w:sz w:val="20"/>
            <w:lang w:val="en-US" w:eastAsia="zh-CN"/>
          </w:rPr>
          <w:t xml:space="preserve"> </w:t>
        </w:r>
        <w:r w:rsidRPr="00FD1DE2">
          <w:rPr>
            <w:rFonts w:hint="eastAsia"/>
            <w:color w:val="1F497D" w:themeColor="text2"/>
            <w:sz w:val="20"/>
            <w:lang w:val="en-US" w:eastAsia="zh-CN"/>
          </w:rPr>
          <w:t>增补</w:t>
        </w:r>
        <w:r w:rsidRPr="00FD1DE2">
          <w:rPr>
            <w:rFonts w:hint="eastAsia"/>
            <w:color w:val="1F497D" w:themeColor="text2"/>
            <w:sz w:val="20"/>
            <w:lang w:val="en-US" w:eastAsia="zh-CN"/>
          </w:rPr>
          <w:t>2</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lang w:eastAsia="zh-CN"/>
          </w:rPr>
          <w:t>489</w:t>
        </w:r>
        <w:r w:rsidRPr="00FD1DE2">
          <w:rPr>
            <w:b w:val="0"/>
            <w:bCs/>
            <w:noProof/>
            <w:color w:val="1F497D" w:themeColor="text2"/>
          </w:rPr>
          <w:fldChar w:fldCharType="end"/>
        </w:r>
      </w:sdtContent>
    </w:sdt>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94C6" w14:textId="75BFDB2D" w:rsidR="00D559E0" w:rsidRPr="00042600" w:rsidRDefault="00D559E0" w:rsidP="00042600">
    <w:pPr>
      <w:pStyle w:val="Footer"/>
      <w:jc w:val="righ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519158"/>
      <w:docPartObj>
        <w:docPartGallery w:val="Page Numbers (Bottom of Page)"/>
        <w:docPartUnique/>
      </w:docPartObj>
    </w:sdtPr>
    <w:sdtEndPr>
      <w:rPr>
        <w:noProof/>
      </w:rPr>
    </w:sdtEndPr>
    <w:sdtContent>
      <w:p w14:paraId="3575A0D5" w14:textId="5752C0BD" w:rsidR="00D559E0" w:rsidRPr="003E01DA" w:rsidRDefault="003E01DA" w:rsidP="001E7EDE">
        <w:pPr>
          <w:pStyle w:val="FooterQP"/>
          <w:rPr>
            <w:b w:val="0"/>
            <w:noProof/>
            <w:lang w:eastAsia="zh-CN"/>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492</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7C41E9">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lang w:eastAsia="zh-CN"/>
          </w:rPr>
          <w:t xml:space="preserve"> </w:t>
        </w:r>
        <w:r w:rsidRPr="0032360F">
          <w:rPr>
            <w:rFonts w:hint="eastAsia"/>
            <w:bCs/>
            <w:color w:val="1F497D" w:themeColor="text2"/>
            <w:sz w:val="20"/>
            <w:lang w:val="en-US" w:eastAsia="zh-CN"/>
          </w:rPr>
          <w:t>A</w:t>
        </w:r>
        <w:r>
          <w:rPr>
            <w:rFonts w:hint="eastAsia"/>
            <w:bCs/>
            <w:color w:val="1F497D" w:themeColor="text2"/>
            <w:sz w:val="20"/>
            <w:lang w:val="en-US" w:eastAsia="zh-CN"/>
          </w:rPr>
          <w:t>系列</w:t>
        </w:r>
        <w:r>
          <w:rPr>
            <w:rFonts w:hint="eastAsia"/>
            <w:bCs/>
            <w:color w:val="1F497D" w:themeColor="text2"/>
            <w:sz w:val="20"/>
            <w:lang w:val="en-US" w:eastAsia="zh-CN"/>
          </w:rPr>
          <w:t xml:space="preserve"> </w:t>
        </w:r>
        <w:r w:rsidRPr="0032360F">
          <w:rPr>
            <w:bCs/>
            <w:color w:val="1F497D" w:themeColor="text2"/>
            <w:sz w:val="20"/>
            <w:lang w:val="en-US" w:eastAsia="zh-CN"/>
          </w:rPr>
          <w:t>–</w:t>
        </w:r>
        <w:r>
          <w:rPr>
            <w:rFonts w:hint="eastAsia"/>
            <w:bCs/>
            <w:color w:val="1F497D" w:themeColor="text2"/>
            <w:sz w:val="20"/>
            <w:lang w:val="en-US" w:eastAsia="zh-CN"/>
          </w:rPr>
          <w:t xml:space="preserve"> </w:t>
        </w:r>
        <w:r>
          <w:rPr>
            <w:rFonts w:hint="eastAsia"/>
            <w:bCs/>
            <w:color w:val="1F497D" w:themeColor="text2"/>
            <w:sz w:val="20"/>
            <w:lang w:val="en-US" w:eastAsia="zh-CN"/>
          </w:rPr>
          <w:t>增补</w:t>
        </w:r>
        <w:r>
          <w:rPr>
            <w:rFonts w:hint="eastAsia"/>
            <w:bCs/>
            <w:color w:val="1F497D" w:themeColor="text2"/>
            <w:sz w:val="20"/>
            <w:lang w:val="en-US" w:eastAsia="zh-CN"/>
          </w:rPr>
          <w:t>3</w:t>
        </w:r>
      </w:p>
    </w:sdtContent>
  </w:sdt>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5EBD" w14:textId="7B1366DA" w:rsidR="00D559E0" w:rsidRPr="00FD1DE2" w:rsidRDefault="003E01DA" w:rsidP="003E01DA">
    <w:pPr>
      <w:pStyle w:val="FooterQP"/>
      <w:rPr>
        <w:b w:val="0"/>
        <w:bCs/>
        <w:lang w:val="en-US" w:eastAsia="zh-CN"/>
      </w:rPr>
    </w:pPr>
    <w:r>
      <w:tab/>
    </w:r>
    <w:r>
      <w:tab/>
    </w:r>
    <w:sdt>
      <w:sdtPr>
        <w:rPr>
          <w:b w:val="0"/>
          <w:bCs/>
        </w:rPr>
        <w:id w:val="778921671"/>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lang w:eastAsia="zh-CN"/>
          </w:rPr>
          <w:t xml:space="preserve"> </w:t>
        </w:r>
        <w:r w:rsidRPr="00FD1DE2">
          <w:rPr>
            <w:rFonts w:hint="eastAsia"/>
            <w:color w:val="1F497D" w:themeColor="text2"/>
            <w:sz w:val="20"/>
            <w:lang w:val="en-US" w:eastAsia="zh-CN"/>
          </w:rPr>
          <w:t>A</w:t>
        </w:r>
        <w:r w:rsidRPr="00FD1DE2">
          <w:rPr>
            <w:rFonts w:hint="eastAsia"/>
            <w:color w:val="1F497D" w:themeColor="text2"/>
            <w:sz w:val="20"/>
            <w:lang w:val="en-US" w:eastAsia="zh-CN"/>
          </w:rPr>
          <w:t>系列</w:t>
        </w:r>
        <w:r w:rsidRPr="00FD1DE2">
          <w:rPr>
            <w:rFonts w:hint="eastAsia"/>
            <w:color w:val="1F497D" w:themeColor="text2"/>
            <w:sz w:val="20"/>
            <w:lang w:val="en-US" w:eastAsia="zh-CN"/>
          </w:rPr>
          <w:t xml:space="preserve"> </w:t>
        </w:r>
        <w:r w:rsidRPr="00FD1DE2">
          <w:rPr>
            <w:color w:val="1F497D" w:themeColor="text2"/>
            <w:sz w:val="20"/>
            <w:lang w:val="en-US" w:eastAsia="zh-CN"/>
          </w:rPr>
          <w:t>–</w:t>
        </w:r>
        <w:r w:rsidRPr="00FD1DE2">
          <w:rPr>
            <w:rFonts w:hint="eastAsia"/>
            <w:color w:val="1F497D" w:themeColor="text2"/>
            <w:sz w:val="20"/>
            <w:lang w:val="en-US" w:eastAsia="zh-CN"/>
          </w:rPr>
          <w:t xml:space="preserve"> </w:t>
        </w:r>
        <w:r w:rsidRPr="00FD1DE2">
          <w:rPr>
            <w:rFonts w:hint="eastAsia"/>
            <w:color w:val="1F497D" w:themeColor="text2"/>
            <w:sz w:val="20"/>
            <w:lang w:val="en-US" w:eastAsia="zh-CN"/>
          </w:rPr>
          <w:t>增补</w:t>
        </w:r>
        <w:r w:rsidRPr="00FD1DE2">
          <w:rPr>
            <w:rFonts w:hint="eastAsia"/>
            <w:color w:val="1F497D" w:themeColor="text2"/>
            <w:sz w:val="20"/>
            <w:lang w:val="en-US" w:eastAsia="zh-CN"/>
          </w:rPr>
          <w:t>3</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lang w:eastAsia="zh-CN"/>
          </w:rPr>
          <w:t>491</w:t>
        </w:r>
        <w:r w:rsidRPr="00FD1DE2">
          <w:rPr>
            <w:b w:val="0"/>
            <w:bCs/>
            <w:noProof/>
            <w:color w:val="1F497D" w:themeColor="text2"/>
          </w:rPr>
          <w:fldChar w:fldCharType="end"/>
        </w:r>
      </w:sdtContent>
    </w:sdt>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16678"/>
      <w:docPartObj>
        <w:docPartGallery w:val="Page Numbers (Bottom of Page)"/>
        <w:docPartUnique/>
      </w:docPartObj>
    </w:sdtPr>
    <w:sdtEndPr>
      <w:rPr>
        <w:noProof/>
      </w:rPr>
    </w:sdtEndPr>
    <w:sdtContent>
      <w:p w14:paraId="04ACF94C" w14:textId="2B69CCAE" w:rsidR="00D559E0" w:rsidRPr="003E01DA" w:rsidRDefault="003E01DA" w:rsidP="005C5DB2">
        <w:pPr>
          <w:pStyle w:val="FooterQP"/>
          <w:rPr>
            <w:b w:val="0"/>
            <w:noProof/>
            <w:lang w:eastAsia="zh-CN"/>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500</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7C41E9">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lang w:eastAsia="zh-CN"/>
          </w:rPr>
          <w:t xml:space="preserve"> </w:t>
        </w:r>
        <w:r w:rsidRPr="0032360F">
          <w:rPr>
            <w:rFonts w:hint="eastAsia"/>
            <w:bCs/>
            <w:color w:val="1F497D" w:themeColor="text2"/>
            <w:sz w:val="20"/>
            <w:lang w:val="en-US" w:eastAsia="zh-CN"/>
          </w:rPr>
          <w:t>A</w:t>
        </w:r>
        <w:r>
          <w:rPr>
            <w:rFonts w:hint="eastAsia"/>
            <w:bCs/>
            <w:color w:val="1F497D" w:themeColor="text2"/>
            <w:sz w:val="20"/>
            <w:lang w:val="en-US" w:eastAsia="zh-CN"/>
          </w:rPr>
          <w:t>系列</w:t>
        </w:r>
        <w:r>
          <w:rPr>
            <w:rFonts w:hint="eastAsia"/>
            <w:bCs/>
            <w:color w:val="1F497D" w:themeColor="text2"/>
            <w:sz w:val="20"/>
            <w:lang w:val="en-US" w:eastAsia="zh-CN"/>
          </w:rPr>
          <w:t xml:space="preserve"> </w:t>
        </w:r>
        <w:r w:rsidRPr="0032360F">
          <w:rPr>
            <w:bCs/>
            <w:color w:val="1F497D" w:themeColor="text2"/>
            <w:sz w:val="20"/>
            <w:lang w:val="en-US" w:eastAsia="zh-CN"/>
          </w:rPr>
          <w:t>–</w:t>
        </w:r>
        <w:r>
          <w:rPr>
            <w:rFonts w:hint="eastAsia"/>
            <w:bCs/>
            <w:color w:val="1F497D" w:themeColor="text2"/>
            <w:sz w:val="20"/>
            <w:lang w:val="en-US" w:eastAsia="zh-CN"/>
          </w:rPr>
          <w:t xml:space="preserve"> </w:t>
        </w:r>
        <w:r>
          <w:rPr>
            <w:rFonts w:hint="eastAsia"/>
            <w:bCs/>
            <w:color w:val="1F497D" w:themeColor="text2"/>
            <w:sz w:val="20"/>
            <w:lang w:val="en-US" w:eastAsia="zh-CN"/>
          </w:rPr>
          <w:t>增补</w:t>
        </w:r>
        <w:r w:rsidR="00125D10">
          <w:rPr>
            <w:rFonts w:hint="eastAsia"/>
            <w:bCs/>
            <w:color w:val="1F497D" w:themeColor="text2"/>
            <w:sz w:val="20"/>
            <w:lang w:val="en-US" w:eastAsia="zh-CN"/>
          </w:rPr>
          <w:t>4</w:t>
        </w:r>
      </w:p>
    </w:sdtContent>
  </w:sdt>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AA0B2" w14:textId="4C4FE43C" w:rsidR="00D559E0" w:rsidRPr="00FD1DE2" w:rsidRDefault="003E01DA" w:rsidP="008E1AC8">
    <w:pPr>
      <w:pStyle w:val="FooterQP"/>
      <w:rPr>
        <w:b w:val="0"/>
        <w:bCs/>
        <w:lang w:val="en-US" w:eastAsia="zh-CN"/>
      </w:rPr>
    </w:pPr>
    <w:r>
      <w:tab/>
    </w:r>
    <w:r>
      <w:tab/>
    </w:r>
    <w:sdt>
      <w:sdtPr>
        <w:rPr>
          <w:b w:val="0"/>
          <w:bCs/>
        </w:rPr>
        <w:id w:val="-370527185"/>
        <w:docPartObj>
          <w:docPartGallery w:val="Page Numbers (Bottom of Page)"/>
          <w:docPartUnique/>
        </w:docPartObj>
      </w:sdtPr>
      <w:sdtEndPr>
        <w:rPr>
          <w:noProof/>
        </w:rPr>
      </w:sdtEndPr>
      <w:sdtContent>
        <w:r w:rsidRPr="00FD1DE2">
          <w:rPr>
            <w:color w:val="1F497D" w:themeColor="text2"/>
            <w:sz w:val="20"/>
            <w:lang w:val="en-US" w:eastAsia="zh-CN"/>
          </w:rPr>
          <w:t>WTSA-2</w:t>
        </w:r>
        <w:r w:rsidRPr="00FD1DE2">
          <w:rPr>
            <w:rFonts w:hint="eastAsia"/>
            <w:color w:val="1F497D" w:themeColor="text2"/>
            <w:sz w:val="20"/>
            <w:lang w:val="en-US" w:eastAsia="zh-CN"/>
          </w:rPr>
          <w:t>4</w:t>
        </w:r>
        <w:r w:rsidRPr="00FD1DE2">
          <w:rPr>
            <w:rFonts w:hint="eastAsia"/>
            <w:color w:val="1F497D" w:themeColor="text2"/>
            <w:sz w:val="20"/>
            <w:lang w:val="en-US" w:eastAsia="zh-CN"/>
          </w:rPr>
          <w:t>会议录</w:t>
        </w:r>
        <w:r w:rsidRPr="00FD1DE2">
          <w:rPr>
            <w:color w:val="1F497D" w:themeColor="text2"/>
            <w:sz w:val="20"/>
            <w:lang w:val="en-US" w:eastAsia="zh-CN"/>
          </w:rPr>
          <w:t xml:space="preserve"> – </w:t>
        </w:r>
        <w:r w:rsidRPr="00FD1DE2">
          <w:rPr>
            <w:rFonts w:hint="eastAsia"/>
            <w:color w:val="1F497D" w:themeColor="text2"/>
            <w:sz w:val="20"/>
            <w:lang w:val="en-US" w:eastAsia="zh-CN"/>
          </w:rPr>
          <w:t>第三部分</w:t>
        </w:r>
        <w:r w:rsidRPr="00FD1DE2">
          <w:rPr>
            <w:color w:val="1F497D" w:themeColor="text2"/>
            <w:sz w:val="20"/>
            <w:lang w:val="en-US" w:eastAsia="zh-CN"/>
          </w:rPr>
          <w:t xml:space="preserve"> –</w:t>
        </w:r>
        <w:r w:rsidRPr="00FD1DE2">
          <w:rPr>
            <w:rFonts w:hint="eastAsia"/>
            <w:color w:val="1F497D" w:themeColor="text2"/>
            <w:lang w:eastAsia="zh-CN"/>
          </w:rPr>
          <w:t xml:space="preserve"> </w:t>
        </w:r>
        <w:r w:rsidRPr="00FD1DE2">
          <w:rPr>
            <w:rFonts w:hint="eastAsia"/>
            <w:color w:val="1F497D" w:themeColor="text2"/>
            <w:sz w:val="20"/>
            <w:lang w:val="en-US" w:eastAsia="zh-CN"/>
          </w:rPr>
          <w:t>A</w:t>
        </w:r>
        <w:r w:rsidRPr="00FD1DE2">
          <w:rPr>
            <w:rFonts w:hint="eastAsia"/>
            <w:color w:val="1F497D" w:themeColor="text2"/>
            <w:sz w:val="20"/>
            <w:lang w:val="en-US" w:eastAsia="zh-CN"/>
          </w:rPr>
          <w:t>系列</w:t>
        </w:r>
        <w:r w:rsidRPr="00FD1DE2">
          <w:rPr>
            <w:rFonts w:hint="eastAsia"/>
            <w:color w:val="1F497D" w:themeColor="text2"/>
            <w:sz w:val="20"/>
            <w:lang w:val="en-US" w:eastAsia="zh-CN"/>
          </w:rPr>
          <w:t xml:space="preserve"> </w:t>
        </w:r>
        <w:r w:rsidRPr="00FD1DE2">
          <w:rPr>
            <w:color w:val="1F497D" w:themeColor="text2"/>
            <w:sz w:val="20"/>
            <w:lang w:val="en-US" w:eastAsia="zh-CN"/>
          </w:rPr>
          <w:t>–</w:t>
        </w:r>
        <w:r w:rsidRPr="00FD1DE2">
          <w:rPr>
            <w:rFonts w:hint="eastAsia"/>
            <w:color w:val="1F497D" w:themeColor="text2"/>
            <w:sz w:val="20"/>
            <w:lang w:val="en-US" w:eastAsia="zh-CN"/>
          </w:rPr>
          <w:t xml:space="preserve"> </w:t>
        </w:r>
        <w:r w:rsidRPr="00FD1DE2">
          <w:rPr>
            <w:rFonts w:hint="eastAsia"/>
            <w:color w:val="1F497D" w:themeColor="text2"/>
            <w:sz w:val="20"/>
            <w:lang w:val="en-US" w:eastAsia="zh-CN"/>
          </w:rPr>
          <w:t>增补</w:t>
        </w:r>
        <w:r w:rsidRPr="00FD1DE2">
          <w:rPr>
            <w:rFonts w:hint="eastAsia"/>
            <w:color w:val="1F497D" w:themeColor="text2"/>
            <w:sz w:val="20"/>
            <w:lang w:val="en-US" w:eastAsia="zh-CN"/>
          </w:rPr>
          <w:t>4</w:t>
        </w:r>
        <w:r w:rsidRPr="00FD1DE2">
          <w:rPr>
            <w:b w:val="0"/>
            <w:bCs/>
            <w:color w:val="1F497D" w:themeColor="text2"/>
            <w:sz w:val="20"/>
            <w:lang w:val="en-US" w:eastAsia="zh-CN"/>
          </w:rPr>
          <w:tab/>
        </w:r>
        <w:r w:rsidRPr="00FD1DE2">
          <w:rPr>
            <w:b w:val="0"/>
            <w:bCs/>
            <w:color w:val="1F497D" w:themeColor="text2"/>
          </w:rPr>
          <w:fldChar w:fldCharType="begin"/>
        </w:r>
        <w:r w:rsidRPr="00FD1DE2">
          <w:rPr>
            <w:b w:val="0"/>
            <w:bCs/>
            <w:color w:val="1F497D" w:themeColor="text2"/>
            <w:lang w:eastAsia="zh-CN"/>
          </w:rPr>
          <w:instrText xml:space="preserve"> PAGE   \* MERGEFORMAT </w:instrText>
        </w:r>
        <w:r w:rsidRPr="00FD1DE2">
          <w:rPr>
            <w:b w:val="0"/>
            <w:bCs/>
            <w:color w:val="1F497D" w:themeColor="text2"/>
          </w:rPr>
          <w:fldChar w:fldCharType="separate"/>
        </w:r>
        <w:r w:rsidRPr="00FD1DE2">
          <w:rPr>
            <w:b w:val="0"/>
            <w:bCs/>
            <w:color w:val="1F497D" w:themeColor="text2"/>
            <w:lang w:eastAsia="zh-CN"/>
          </w:rPr>
          <w:t>501</w:t>
        </w:r>
        <w:r w:rsidRPr="00FD1DE2">
          <w:rPr>
            <w:b w:val="0"/>
            <w:bCs/>
            <w:noProof/>
            <w:color w:val="1F497D" w:themeColor="text2"/>
          </w:rPr>
          <w:fldChar w:fldCharType="end"/>
        </w:r>
      </w:sdtContent>
    </w:sdt>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649272"/>
      <w:docPartObj>
        <w:docPartGallery w:val="Page Numbers (Bottom of Page)"/>
        <w:docPartUnique/>
      </w:docPartObj>
    </w:sdtPr>
    <w:sdtEndPr>
      <w:rPr>
        <w:noProof/>
      </w:rPr>
    </w:sdtEndPr>
    <w:sdtContent>
      <w:p w14:paraId="431273F6" w14:textId="3224FF57" w:rsidR="00D559E0" w:rsidRPr="00125D10" w:rsidRDefault="00125D10" w:rsidP="005C5DB2">
        <w:pPr>
          <w:pStyle w:val="FooterQP"/>
          <w:rPr>
            <w:b w:val="0"/>
            <w:noProof/>
            <w:lang w:eastAsia="zh-CN"/>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506</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7C41E9">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lang w:eastAsia="zh-CN"/>
          </w:rPr>
          <w:t xml:space="preserve"> </w:t>
        </w:r>
        <w:r w:rsidRPr="0032360F">
          <w:rPr>
            <w:rFonts w:hint="eastAsia"/>
            <w:bCs/>
            <w:color w:val="1F497D" w:themeColor="text2"/>
            <w:sz w:val="20"/>
            <w:lang w:val="en-US" w:eastAsia="zh-CN"/>
          </w:rPr>
          <w:t>A</w:t>
        </w:r>
        <w:r>
          <w:rPr>
            <w:rFonts w:hint="eastAsia"/>
            <w:bCs/>
            <w:color w:val="1F497D" w:themeColor="text2"/>
            <w:sz w:val="20"/>
            <w:lang w:val="en-US" w:eastAsia="zh-CN"/>
          </w:rPr>
          <w:t>系列</w:t>
        </w:r>
        <w:r>
          <w:rPr>
            <w:rFonts w:hint="eastAsia"/>
            <w:bCs/>
            <w:color w:val="1F497D" w:themeColor="text2"/>
            <w:sz w:val="20"/>
            <w:lang w:val="en-US" w:eastAsia="zh-CN"/>
          </w:rPr>
          <w:t xml:space="preserve"> </w:t>
        </w:r>
        <w:r w:rsidRPr="0032360F">
          <w:rPr>
            <w:bCs/>
            <w:color w:val="1F497D" w:themeColor="text2"/>
            <w:sz w:val="20"/>
            <w:lang w:val="en-US" w:eastAsia="zh-CN"/>
          </w:rPr>
          <w:t>–</w:t>
        </w:r>
        <w:r>
          <w:rPr>
            <w:rFonts w:hint="eastAsia"/>
            <w:bCs/>
            <w:color w:val="1F497D" w:themeColor="text2"/>
            <w:sz w:val="20"/>
            <w:lang w:val="en-US" w:eastAsia="zh-CN"/>
          </w:rPr>
          <w:t xml:space="preserve"> </w:t>
        </w:r>
        <w:r>
          <w:rPr>
            <w:rFonts w:hint="eastAsia"/>
            <w:bCs/>
            <w:color w:val="1F497D" w:themeColor="text2"/>
            <w:sz w:val="20"/>
            <w:lang w:val="en-US" w:eastAsia="zh-CN"/>
          </w:rPr>
          <w:t>增补</w:t>
        </w:r>
        <w:r>
          <w:rPr>
            <w:rFonts w:hint="eastAsia"/>
            <w:bCs/>
            <w:color w:val="1F497D" w:themeColor="text2"/>
            <w:sz w:val="20"/>
            <w:lang w:val="en-US" w:eastAsia="zh-CN"/>
          </w:rPr>
          <w:t>6</w:t>
        </w:r>
      </w:p>
    </w:sdtContent>
  </w:sdt>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483C0" w14:textId="4B1426CF" w:rsidR="00D559E0" w:rsidRPr="00FD1DE2" w:rsidRDefault="005B1E32" w:rsidP="008E1AC8">
    <w:pPr>
      <w:pStyle w:val="FooterQP"/>
      <w:rPr>
        <w:b w:val="0"/>
        <w:bCs/>
        <w:lang w:val="en-US" w:eastAsia="zh-CN"/>
      </w:rPr>
    </w:pPr>
    <w:sdt>
      <w:sdtPr>
        <w:rPr>
          <w:b w:val="0"/>
          <w:bCs/>
        </w:rPr>
        <w:id w:val="-583455797"/>
        <w:docPartObj>
          <w:docPartGallery w:val="Page Numbers (Bottom of Page)"/>
          <w:docPartUnique/>
        </w:docPartObj>
      </w:sdtPr>
      <w:sdtEndPr>
        <w:rPr>
          <w:noProof/>
        </w:rPr>
      </w:sdtEndPr>
      <w:sdtContent>
        <w:r w:rsidR="00125D10" w:rsidRPr="00FD1DE2">
          <w:rPr>
            <w:b w:val="0"/>
            <w:bCs/>
            <w:lang w:eastAsia="zh-CN"/>
          </w:rPr>
          <w:tab/>
        </w:r>
        <w:r w:rsidR="00125D10" w:rsidRPr="00FD1DE2">
          <w:rPr>
            <w:b w:val="0"/>
            <w:bCs/>
            <w:lang w:eastAsia="zh-CN"/>
          </w:rPr>
          <w:tab/>
        </w:r>
        <w:r w:rsidR="00125D10" w:rsidRPr="00FD1DE2">
          <w:rPr>
            <w:color w:val="1F497D" w:themeColor="text2"/>
            <w:sz w:val="20"/>
            <w:lang w:val="en-US" w:eastAsia="zh-CN"/>
          </w:rPr>
          <w:t>WTSA-2</w:t>
        </w:r>
        <w:r w:rsidR="00125D10" w:rsidRPr="00FD1DE2">
          <w:rPr>
            <w:rFonts w:hint="eastAsia"/>
            <w:color w:val="1F497D" w:themeColor="text2"/>
            <w:sz w:val="20"/>
            <w:lang w:val="en-US" w:eastAsia="zh-CN"/>
          </w:rPr>
          <w:t>4</w:t>
        </w:r>
        <w:r w:rsidR="00125D10" w:rsidRPr="00FD1DE2">
          <w:rPr>
            <w:rFonts w:hint="eastAsia"/>
            <w:color w:val="1F497D" w:themeColor="text2"/>
            <w:sz w:val="20"/>
            <w:lang w:val="en-US" w:eastAsia="zh-CN"/>
          </w:rPr>
          <w:t>会议录</w:t>
        </w:r>
        <w:r w:rsidR="00125D10" w:rsidRPr="00FD1DE2">
          <w:rPr>
            <w:color w:val="1F497D" w:themeColor="text2"/>
            <w:sz w:val="20"/>
            <w:lang w:val="en-US" w:eastAsia="zh-CN"/>
          </w:rPr>
          <w:t xml:space="preserve"> – </w:t>
        </w:r>
        <w:r w:rsidR="00125D10" w:rsidRPr="00FD1DE2">
          <w:rPr>
            <w:rFonts w:hint="eastAsia"/>
            <w:color w:val="1F497D" w:themeColor="text2"/>
            <w:sz w:val="20"/>
            <w:lang w:val="en-US" w:eastAsia="zh-CN"/>
          </w:rPr>
          <w:t>第三部分</w:t>
        </w:r>
        <w:r w:rsidR="00125D10" w:rsidRPr="00FD1DE2">
          <w:rPr>
            <w:color w:val="1F497D" w:themeColor="text2"/>
            <w:sz w:val="20"/>
            <w:lang w:val="en-US" w:eastAsia="zh-CN"/>
          </w:rPr>
          <w:t xml:space="preserve"> –</w:t>
        </w:r>
        <w:r w:rsidR="00125D10" w:rsidRPr="00FD1DE2">
          <w:rPr>
            <w:rFonts w:hint="eastAsia"/>
            <w:color w:val="1F497D" w:themeColor="text2"/>
            <w:lang w:eastAsia="zh-CN"/>
          </w:rPr>
          <w:t xml:space="preserve"> </w:t>
        </w:r>
        <w:r w:rsidR="00125D10" w:rsidRPr="00FD1DE2">
          <w:rPr>
            <w:rFonts w:hint="eastAsia"/>
            <w:color w:val="1F497D" w:themeColor="text2"/>
            <w:sz w:val="20"/>
            <w:lang w:val="en-US" w:eastAsia="zh-CN"/>
          </w:rPr>
          <w:t>A</w:t>
        </w:r>
        <w:r w:rsidR="00125D10" w:rsidRPr="00FD1DE2">
          <w:rPr>
            <w:rFonts w:hint="eastAsia"/>
            <w:color w:val="1F497D" w:themeColor="text2"/>
            <w:sz w:val="20"/>
            <w:lang w:val="en-US" w:eastAsia="zh-CN"/>
          </w:rPr>
          <w:t>系列</w:t>
        </w:r>
        <w:r w:rsidR="00125D10" w:rsidRPr="00FD1DE2">
          <w:rPr>
            <w:rFonts w:hint="eastAsia"/>
            <w:color w:val="1F497D" w:themeColor="text2"/>
            <w:sz w:val="20"/>
            <w:lang w:val="en-US" w:eastAsia="zh-CN"/>
          </w:rPr>
          <w:t xml:space="preserve"> </w:t>
        </w:r>
        <w:r w:rsidR="00125D10" w:rsidRPr="00FD1DE2">
          <w:rPr>
            <w:color w:val="1F497D" w:themeColor="text2"/>
            <w:sz w:val="20"/>
            <w:lang w:val="en-US" w:eastAsia="zh-CN"/>
          </w:rPr>
          <w:t>–</w:t>
        </w:r>
        <w:r w:rsidR="00125D10" w:rsidRPr="00FD1DE2">
          <w:rPr>
            <w:rFonts w:hint="eastAsia"/>
            <w:color w:val="1F497D" w:themeColor="text2"/>
            <w:sz w:val="20"/>
            <w:lang w:val="en-US" w:eastAsia="zh-CN"/>
          </w:rPr>
          <w:t xml:space="preserve"> </w:t>
        </w:r>
        <w:r w:rsidR="00125D10" w:rsidRPr="00FD1DE2">
          <w:rPr>
            <w:rFonts w:hint="eastAsia"/>
            <w:color w:val="1F497D" w:themeColor="text2"/>
            <w:sz w:val="20"/>
            <w:lang w:val="en-US" w:eastAsia="zh-CN"/>
          </w:rPr>
          <w:t>增补</w:t>
        </w:r>
        <w:r w:rsidR="00125D10" w:rsidRPr="00FD1DE2">
          <w:rPr>
            <w:rFonts w:hint="eastAsia"/>
            <w:color w:val="1F497D" w:themeColor="text2"/>
            <w:sz w:val="20"/>
            <w:lang w:val="en-US" w:eastAsia="zh-CN"/>
          </w:rPr>
          <w:t>6</w:t>
        </w:r>
        <w:r w:rsidR="00125D10" w:rsidRPr="00FD1DE2">
          <w:rPr>
            <w:b w:val="0"/>
            <w:bCs/>
            <w:color w:val="1F497D" w:themeColor="text2"/>
            <w:sz w:val="20"/>
            <w:lang w:val="en-US" w:eastAsia="zh-CN"/>
          </w:rPr>
          <w:tab/>
        </w:r>
        <w:r w:rsidR="00125D10" w:rsidRPr="00FD1DE2">
          <w:rPr>
            <w:b w:val="0"/>
            <w:bCs/>
            <w:color w:val="1F497D" w:themeColor="text2"/>
          </w:rPr>
          <w:fldChar w:fldCharType="begin"/>
        </w:r>
        <w:r w:rsidR="00125D10" w:rsidRPr="00FD1DE2">
          <w:rPr>
            <w:b w:val="0"/>
            <w:bCs/>
            <w:color w:val="1F497D" w:themeColor="text2"/>
            <w:lang w:eastAsia="zh-CN"/>
          </w:rPr>
          <w:instrText xml:space="preserve"> PAGE   \* MERGEFORMAT </w:instrText>
        </w:r>
        <w:r w:rsidR="00125D10" w:rsidRPr="00FD1DE2">
          <w:rPr>
            <w:b w:val="0"/>
            <w:bCs/>
            <w:color w:val="1F497D" w:themeColor="text2"/>
          </w:rPr>
          <w:fldChar w:fldCharType="separate"/>
        </w:r>
        <w:r w:rsidR="00125D10" w:rsidRPr="00FD1DE2">
          <w:rPr>
            <w:b w:val="0"/>
            <w:bCs/>
            <w:color w:val="1F497D" w:themeColor="text2"/>
            <w:lang w:eastAsia="zh-CN"/>
          </w:rPr>
          <w:t>507</w:t>
        </w:r>
        <w:r w:rsidR="00125D10" w:rsidRPr="00FD1DE2">
          <w:rPr>
            <w:b w:val="0"/>
            <w:bCs/>
            <w:noProof/>
            <w:color w:val="1F497D" w:themeColor="text2"/>
          </w:rPr>
          <w:fldChar w:fldCharType="end"/>
        </w:r>
      </w:sdtContent>
    </w:sdt>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890591"/>
      <w:docPartObj>
        <w:docPartGallery w:val="Page Numbers (Bottom of Page)"/>
        <w:docPartUnique/>
      </w:docPartObj>
    </w:sdtPr>
    <w:sdtEndPr>
      <w:rPr>
        <w:noProof/>
      </w:rPr>
    </w:sdtEndPr>
    <w:sdtContent>
      <w:sdt>
        <w:sdtPr>
          <w:id w:val="98918876"/>
          <w:docPartObj>
            <w:docPartGallery w:val="Page Numbers (Bottom of Page)"/>
            <w:docPartUnique/>
          </w:docPartObj>
        </w:sdtPr>
        <w:sdtEndPr>
          <w:rPr>
            <w:noProof/>
          </w:rPr>
        </w:sdtEndPr>
        <w:sdtContent>
          <w:p w14:paraId="0A3121EC" w14:textId="47740003" w:rsidR="00125D10" w:rsidRPr="00125D10" w:rsidRDefault="00125D10" w:rsidP="005C5DB2">
            <w:pPr>
              <w:pStyle w:val="FooterQP"/>
              <w:rPr>
                <w:b w:val="0"/>
                <w:noProof/>
                <w:lang w:eastAsia="zh-CN"/>
              </w:rPr>
            </w:pPr>
            <w:r w:rsidRPr="0032360F">
              <w:rPr>
                <w:b w:val="0"/>
                <w:color w:val="1F497D" w:themeColor="text2"/>
                <w:sz w:val="20"/>
                <w:lang w:val="en-US" w:eastAsia="zh-CN"/>
              </w:rPr>
              <w:fldChar w:fldCharType="begin"/>
            </w:r>
            <w:r w:rsidRPr="0032360F">
              <w:rPr>
                <w:b w:val="0"/>
                <w:color w:val="1F497D" w:themeColor="text2"/>
                <w:sz w:val="20"/>
                <w:lang w:val="en-US" w:eastAsia="zh-CN"/>
              </w:rPr>
              <w:instrText xml:space="preserve"> PAGE   \* MERGEFORMAT </w:instrText>
            </w:r>
            <w:r w:rsidRPr="0032360F">
              <w:rPr>
                <w:b w:val="0"/>
                <w:color w:val="1F497D" w:themeColor="text2"/>
                <w:sz w:val="20"/>
                <w:lang w:val="en-US" w:eastAsia="zh-CN"/>
              </w:rPr>
              <w:fldChar w:fldCharType="separate"/>
            </w:r>
            <w:r>
              <w:rPr>
                <w:b w:val="0"/>
                <w:color w:val="1F497D" w:themeColor="text2"/>
                <w:sz w:val="20"/>
                <w:lang w:val="en-US" w:eastAsia="zh-CN"/>
              </w:rPr>
              <w:t>512</w:t>
            </w:r>
            <w:r w:rsidRPr="0032360F">
              <w:rPr>
                <w:b w:val="0"/>
                <w:color w:val="1F497D" w:themeColor="text2"/>
                <w:sz w:val="20"/>
                <w:lang w:val="en-US" w:eastAsia="zh-CN"/>
              </w:rPr>
              <w:fldChar w:fldCharType="end"/>
            </w:r>
            <w:r>
              <w:rPr>
                <w:b w:val="0"/>
                <w:bCs/>
                <w:color w:val="1F497D" w:themeColor="text2"/>
                <w:sz w:val="20"/>
                <w:lang w:val="en-US" w:eastAsia="zh-CN"/>
              </w:rPr>
              <w:tab/>
            </w:r>
            <w:r w:rsidRPr="0032360F">
              <w:rPr>
                <w:bCs/>
                <w:color w:val="1F497D" w:themeColor="text2"/>
                <w:sz w:val="20"/>
                <w:lang w:val="en-US" w:eastAsia="zh-CN"/>
              </w:rPr>
              <w:t>WTSA-2</w:t>
            </w:r>
            <w:r w:rsidRPr="007C41E9">
              <w:rPr>
                <w:rFonts w:hint="eastAsia"/>
                <w:color w:val="1F497D" w:themeColor="text2"/>
                <w:sz w:val="20"/>
                <w:lang w:val="en-US" w:eastAsia="zh-CN"/>
              </w:rPr>
              <w:t>4</w:t>
            </w:r>
            <w:r w:rsidRPr="0032360F">
              <w:rPr>
                <w:rFonts w:hint="eastAsia"/>
                <w:bCs/>
                <w:color w:val="1F497D" w:themeColor="text2"/>
                <w:sz w:val="20"/>
                <w:lang w:val="en-US" w:eastAsia="zh-CN"/>
              </w:rPr>
              <w:t>会议录</w:t>
            </w:r>
            <w:r w:rsidRPr="0032360F">
              <w:rPr>
                <w:bCs/>
                <w:color w:val="1F497D" w:themeColor="text2"/>
                <w:sz w:val="20"/>
                <w:lang w:val="en-US" w:eastAsia="zh-CN"/>
              </w:rPr>
              <w:t xml:space="preserve"> – </w:t>
            </w:r>
            <w:r w:rsidRPr="0032360F">
              <w:rPr>
                <w:rFonts w:hint="eastAsia"/>
                <w:bCs/>
                <w:color w:val="1F497D" w:themeColor="text2"/>
                <w:sz w:val="20"/>
                <w:lang w:val="en-US" w:eastAsia="zh-CN"/>
              </w:rPr>
              <w:t>第三部分</w:t>
            </w:r>
            <w:r w:rsidRPr="0032360F">
              <w:rPr>
                <w:bCs/>
                <w:color w:val="1F497D" w:themeColor="text2"/>
                <w:sz w:val="20"/>
                <w:lang w:val="en-US" w:eastAsia="zh-CN"/>
              </w:rPr>
              <w:t xml:space="preserve"> –</w:t>
            </w:r>
            <w:r w:rsidRPr="0032360F">
              <w:rPr>
                <w:rFonts w:hint="eastAsia"/>
                <w:color w:val="1F497D" w:themeColor="text2"/>
                <w:lang w:eastAsia="zh-CN"/>
              </w:rPr>
              <w:t xml:space="preserve"> </w:t>
            </w:r>
            <w:r w:rsidRPr="0032360F">
              <w:rPr>
                <w:rFonts w:hint="eastAsia"/>
                <w:bCs/>
                <w:color w:val="1F497D" w:themeColor="text2"/>
                <w:sz w:val="20"/>
                <w:lang w:val="en-US" w:eastAsia="zh-CN"/>
              </w:rPr>
              <w:t>A</w:t>
            </w:r>
            <w:r>
              <w:rPr>
                <w:rFonts w:hint="eastAsia"/>
                <w:bCs/>
                <w:color w:val="1F497D" w:themeColor="text2"/>
                <w:sz w:val="20"/>
                <w:lang w:val="en-US" w:eastAsia="zh-CN"/>
              </w:rPr>
              <w:t>系列</w:t>
            </w:r>
            <w:r>
              <w:rPr>
                <w:rFonts w:hint="eastAsia"/>
                <w:bCs/>
                <w:color w:val="1F497D" w:themeColor="text2"/>
                <w:sz w:val="20"/>
                <w:lang w:val="en-US" w:eastAsia="zh-CN"/>
              </w:rPr>
              <w:t xml:space="preserve"> </w:t>
            </w:r>
            <w:r w:rsidRPr="0032360F">
              <w:rPr>
                <w:bCs/>
                <w:color w:val="1F497D" w:themeColor="text2"/>
                <w:sz w:val="20"/>
                <w:lang w:val="en-US" w:eastAsia="zh-CN"/>
              </w:rPr>
              <w:t>–</w:t>
            </w:r>
            <w:r>
              <w:rPr>
                <w:rFonts w:hint="eastAsia"/>
                <w:bCs/>
                <w:color w:val="1F497D" w:themeColor="text2"/>
                <w:sz w:val="20"/>
                <w:lang w:val="en-US" w:eastAsia="zh-CN"/>
              </w:rPr>
              <w:t xml:space="preserve"> </w:t>
            </w:r>
            <w:r>
              <w:rPr>
                <w:rFonts w:hint="eastAsia"/>
                <w:bCs/>
                <w:color w:val="1F497D" w:themeColor="text2"/>
                <w:sz w:val="20"/>
                <w:lang w:val="en-US" w:eastAsia="zh-CN"/>
              </w:rPr>
              <w:t>增补</w:t>
            </w:r>
            <w:r>
              <w:rPr>
                <w:rFonts w:hint="eastAsia"/>
                <w:bCs/>
                <w:color w:val="1F497D" w:themeColor="text2"/>
                <w:sz w:val="20"/>
                <w:lang w:val="en-US" w:eastAsia="zh-CN"/>
              </w:rPr>
              <w:t>7</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04EA" w14:textId="159501BD" w:rsidR="00D559E0" w:rsidRPr="00896F54" w:rsidRDefault="00D559E0" w:rsidP="00896F54">
    <w:pPr>
      <w:pStyle w:val="FooterQP"/>
      <w:rPr>
        <w:b w:val="0"/>
        <w:lang w:val="en-US" w:eastAsia="zh-CN"/>
      </w:rPr>
    </w:pPr>
    <w:r>
      <w:tab/>
    </w:r>
    <w:r>
      <w:tab/>
    </w:r>
    <w:r w:rsidRPr="002D6EB1">
      <w:rPr>
        <w:bCs/>
        <w:lang w:val="en-US" w:eastAsia="zh-CN"/>
      </w:rPr>
      <w:t>WTSA</w:t>
    </w:r>
    <w:r w:rsidRPr="002C3215">
      <w:rPr>
        <w:bCs/>
        <w:lang w:val="en-US" w:eastAsia="zh-CN"/>
      </w:rPr>
      <w:t>-2</w:t>
    </w:r>
    <w:r w:rsidR="00A5513B">
      <w:rPr>
        <w:rFonts w:hint="eastAsia"/>
        <w:bCs/>
        <w:lang w:val="en-US" w:eastAsia="zh-CN"/>
      </w:rPr>
      <w:t>4</w:t>
    </w:r>
    <w:r w:rsidR="00E30FFD">
      <w:rPr>
        <w:rFonts w:hint="eastAsia"/>
        <w:lang w:val="en-US" w:eastAsia="zh-CN"/>
      </w:rPr>
      <w:t>会议录</w:t>
    </w:r>
    <w:r w:rsidRPr="002D6EB1">
      <w:rPr>
        <w:bCs/>
        <w:lang w:val="en-US" w:eastAsia="zh-CN"/>
      </w:rPr>
      <w:t xml:space="preserve"> –</w:t>
    </w:r>
    <w:r w:rsidRPr="000E65F8">
      <w:fldChar w:fldCharType="begin"/>
    </w:r>
    <w:r w:rsidRPr="000E65F8">
      <w:rPr>
        <w:lang w:val="en-US" w:eastAsia="zh-CN"/>
      </w:rPr>
      <w:instrText>styleref href</w:instrText>
    </w:r>
    <w:r w:rsidRPr="000E65F8">
      <w:fldChar w:fldCharType="separate"/>
    </w:r>
    <w:r w:rsidR="00227CAC">
      <w:rPr>
        <w:rFonts w:hint="eastAsia"/>
        <w:noProof/>
        <w:lang w:val="en-US" w:eastAsia="zh-CN"/>
      </w:rPr>
      <w:t>第</w:t>
    </w:r>
    <w:r w:rsidR="00227CAC">
      <w:rPr>
        <w:rFonts w:hint="eastAsia"/>
        <w:noProof/>
        <w:lang w:val="en-US" w:eastAsia="zh-CN"/>
      </w:rPr>
      <w:t>2</w:t>
    </w:r>
    <w:r w:rsidR="00227CAC">
      <w:rPr>
        <w:rFonts w:hint="eastAsia"/>
        <w:noProof/>
        <w:lang w:val="en-US" w:eastAsia="zh-CN"/>
      </w:rPr>
      <w:t>号决议</w:t>
    </w:r>
    <w:r w:rsidRPr="000E65F8">
      <w:fldChar w:fldCharType="end"/>
    </w:r>
    <w:r>
      <w:rPr>
        <w:lang w:val="en-US" w:eastAsia="zh-CN"/>
      </w:rPr>
      <w:tab/>
    </w:r>
    <w:r w:rsidRPr="007E52B2">
      <w:rPr>
        <w:b w:val="0"/>
      </w:rPr>
      <w:fldChar w:fldCharType="begin"/>
    </w:r>
    <w:r w:rsidRPr="007E52B2">
      <w:rPr>
        <w:b w:val="0"/>
        <w:lang w:val="en-GB" w:eastAsia="zh-CN"/>
      </w:rPr>
      <w:instrText xml:space="preserve"> DOCPROPERTY  "Part I"  \* MERGEFORMAT </w:instrText>
    </w:r>
    <w:r w:rsidRPr="007E52B2">
      <w:rPr>
        <w:b w:val="0"/>
      </w:rPr>
      <w:fldChar w:fldCharType="separate"/>
    </w:r>
    <w:r w:rsidR="00227CAC">
      <w:rPr>
        <w:b w:val="0"/>
        <w:lang w:val="en-GB" w:eastAsia="zh-CN"/>
      </w:rPr>
      <w:t>I</w:t>
    </w:r>
    <w:r w:rsidRPr="007E52B2">
      <w:rPr>
        <w:b w:val="0"/>
      </w:rPr>
      <w:fldChar w:fldCharType="end"/>
    </w:r>
    <w:r w:rsidRPr="007E52B2">
      <w:rPr>
        <w:bCs/>
        <w:lang w:val="en-GB" w:eastAsia="zh-CN"/>
      </w:rPr>
      <w:t>-</w:t>
    </w:r>
    <w:r>
      <w:rPr>
        <w:b w:val="0"/>
      </w:rPr>
      <w:fldChar w:fldCharType="begin"/>
    </w:r>
    <w:r>
      <w:rPr>
        <w:b w:val="0"/>
        <w:lang w:val="en-US" w:eastAsia="zh-CN"/>
      </w:rPr>
      <w:instrText xml:space="preserve"> PAGE  \* MERGEFORMAT </w:instrText>
    </w:r>
    <w:r>
      <w:rPr>
        <w:b w:val="0"/>
      </w:rPr>
      <w:fldChar w:fldCharType="separate"/>
    </w:r>
    <w:r w:rsidR="002B04C3">
      <w:rPr>
        <w:b w:val="0"/>
        <w:noProof/>
        <w:lang w:val="en-US" w:eastAsia="zh-CN"/>
      </w:rPr>
      <w:t>17</w:t>
    </w:r>
    <w:r>
      <w:rPr>
        <w:b w:val="0"/>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4BDA5" w14:textId="56D0B93D" w:rsidR="00125D10" w:rsidRPr="00FD1DE2" w:rsidRDefault="005B1E32" w:rsidP="008E1AC8">
    <w:pPr>
      <w:pStyle w:val="FooterQP"/>
      <w:rPr>
        <w:b w:val="0"/>
        <w:bCs/>
        <w:lang w:val="en-US" w:eastAsia="zh-CN"/>
      </w:rPr>
    </w:pPr>
    <w:sdt>
      <w:sdtPr>
        <w:rPr>
          <w:b w:val="0"/>
          <w:bCs/>
        </w:rPr>
        <w:id w:val="-363211301"/>
        <w:docPartObj>
          <w:docPartGallery w:val="Page Numbers (Bottom of Page)"/>
          <w:docPartUnique/>
        </w:docPartObj>
      </w:sdtPr>
      <w:sdtEndPr>
        <w:rPr>
          <w:noProof/>
        </w:rPr>
      </w:sdtEndPr>
      <w:sdtContent>
        <w:r w:rsidR="00125D10" w:rsidRPr="00FD1DE2">
          <w:rPr>
            <w:b w:val="0"/>
            <w:bCs/>
            <w:lang w:eastAsia="zh-CN"/>
          </w:rPr>
          <w:tab/>
        </w:r>
        <w:r w:rsidR="00125D10" w:rsidRPr="00FD1DE2">
          <w:rPr>
            <w:b w:val="0"/>
            <w:bCs/>
            <w:lang w:eastAsia="zh-CN"/>
          </w:rPr>
          <w:tab/>
        </w:r>
        <w:r w:rsidR="00125D10" w:rsidRPr="00FD1DE2">
          <w:rPr>
            <w:color w:val="1F497D" w:themeColor="text2"/>
            <w:sz w:val="20"/>
            <w:lang w:val="en-US" w:eastAsia="zh-CN"/>
          </w:rPr>
          <w:t>WTSA-2</w:t>
        </w:r>
        <w:r w:rsidR="00125D10" w:rsidRPr="00FD1DE2">
          <w:rPr>
            <w:rFonts w:hint="eastAsia"/>
            <w:color w:val="1F497D" w:themeColor="text2"/>
            <w:sz w:val="20"/>
            <w:lang w:val="en-US" w:eastAsia="zh-CN"/>
          </w:rPr>
          <w:t>4</w:t>
        </w:r>
        <w:r w:rsidR="00125D10" w:rsidRPr="00FD1DE2">
          <w:rPr>
            <w:rFonts w:hint="eastAsia"/>
            <w:color w:val="1F497D" w:themeColor="text2"/>
            <w:sz w:val="20"/>
            <w:lang w:val="en-US" w:eastAsia="zh-CN"/>
          </w:rPr>
          <w:t>会议录</w:t>
        </w:r>
        <w:r w:rsidR="00125D10" w:rsidRPr="00FD1DE2">
          <w:rPr>
            <w:color w:val="1F497D" w:themeColor="text2"/>
            <w:sz w:val="20"/>
            <w:lang w:val="en-US" w:eastAsia="zh-CN"/>
          </w:rPr>
          <w:t xml:space="preserve"> – </w:t>
        </w:r>
        <w:r w:rsidR="00125D10" w:rsidRPr="00FD1DE2">
          <w:rPr>
            <w:rFonts w:hint="eastAsia"/>
            <w:color w:val="1F497D" w:themeColor="text2"/>
            <w:sz w:val="20"/>
            <w:lang w:val="en-US" w:eastAsia="zh-CN"/>
          </w:rPr>
          <w:t>第三部分</w:t>
        </w:r>
        <w:r w:rsidR="00125D10" w:rsidRPr="00FD1DE2">
          <w:rPr>
            <w:color w:val="1F497D" w:themeColor="text2"/>
            <w:sz w:val="20"/>
            <w:lang w:val="en-US" w:eastAsia="zh-CN"/>
          </w:rPr>
          <w:t xml:space="preserve"> –</w:t>
        </w:r>
        <w:r w:rsidR="00125D10" w:rsidRPr="00FD1DE2">
          <w:rPr>
            <w:rFonts w:hint="eastAsia"/>
            <w:color w:val="1F497D" w:themeColor="text2"/>
            <w:lang w:eastAsia="zh-CN"/>
          </w:rPr>
          <w:t xml:space="preserve"> </w:t>
        </w:r>
        <w:r w:rsidR="00125D10" w:rsidRPr="00FD1DE2">
          <w:rPr>
            <w:rFonts w:hint="eastAsia"/>
            <w:color w:val="1F497D" w:themeColor="text2"/>
            <w:sz w:val="20"/>
            <w:lang w:val="en-US" w:eastAsia="zh-CN"/>
          </w:rPr>
          <w:t>A</w:t>
        </w:r>
        <w:r w:rsidR="00125D10" w:rsidRPr="00FD1DE2">
          <w:rPr>
            <w:rFonts w:hint="eastAsia"/>
            <w:color w:val="1F497D" w:themeColor="text2"/>
            <w:sz w:val="20"/>
            <w:lang w:val="en-US" w:eastAsia="zh-CN"/>
          </w:rPr>
          <w:t>系列</w:t>
        </w:r>
        <w:r w:rsidR="00125D10" w:rsidRPr="00FD1DE2">
          <w:rPr>
            <w:rFonts w:hint="eastAsia"/>
            <w:color w:val="1F497D" w:themeColor="text2"/>
            <w:sz w:val="20"/>
            <w:lang w:val="en-US" w:eastAsia="zh-CN"/>
          </w:rPr>
          <w:t xml:space="preserve"> </w:t>
        </w:r>
        <w:r w:rsidR="00125D10" w:rsidRPr="00FD1DE2">
          <w:rPr>
            <w:color w:val="1F497D" w:themeColor="text2"/>
            <w:sz w:val="20"/>
            <w:lang w:val="en-US" w:eastAsia="zh-CN"/>
          </w:rPr>
          <w:t>–</w:t>
        </w:r>
        <w:r w:rsidR="00125D10" w:rsidRPr="00FD1DE2">
          <w:rPr>
            <w:rFonts w:hint="eastAsia"/>
            <w:color w:val="1F497D" w:themeColor="text2"/>
            <w:sz w:val="20"/>
            <w:lang w:val="en-US" w:eastAsia="zh-CN"/>
          </w:rPr>
          <w:t xml:space="preserve"> </w:t>
        </w:r>
        <w:r w:rsidR="00125D10" w:rsidRPr="00FD1DE2">
          <w:rPr>
            <w:rFonts w:hint="eastAsia"/>
            <w:color w:val="1F497D" w:themeColor="text2"/>
            <w:sz w:val="20"/>
            <w:lang w:val="en-US" w:eastAsia="zh-CN"/>
          </w:rPr>
          <w:t>增补</w:t>
        </w:r>
        <w:r w:rsidR="00125D10" w:rsidRPr="00FD1DE2">
          <w:rPr>
            <w:rFonts w:hint="eastAsia"/>
            <w:color w:val="1F497D" w:themeColor="text2"/>
            <w:sz w:val="20"/>
            <w:lang w:val="en-US" w:eastAsia="zh-CN"/>
          </w:rPr>
          <w:t>7</w:t>
        </w:r>
        <w:r w:rsidR="00125D10" w:rsidRPr="00FD1DE2">
          <w:rPr>
            <w:b w:val="0"/>
            <w:bCs/>
            <w:color w:val="1F497D" w:themeColor="text2"/>
            <w:sz w:val="20"/>
            <w:lang w:val="en-US" w:eastAsia="zh-CN"/>
          </w:rPr>
          <w:tab/>
        </w:r>
        <w:r w:rsidR="00125D10" w:rsidRPr="00FD1DE2">
          <w:rPr>
            <w:b w:val="0"/>
            <w:bCs/>
            <w:color w:val="1F497D" w:themeColor="text2"/>
          </w:rPr>
          <w:fldChar w:fldCharType="begin"/>
        </w:r>
        <w:r w:rsidR="00125D10" w:rsidRPr="00FD1DE2">
          <w:rPr>
            <w:b w:val="0"/>
            <w:bCs/>
            <w:color w:val="1F497D" w:themeColor="text2"/>
            <w:lang w:eastAsia="zh-CN"/>
          </w:rPr>
          <w:instrText xml:space="preserve"> PAGE   \* MERGEFORMAT </w:instrText>
        </w:r>
        <w:r w:rsidR="00125D10" w:rsidRPr="00FD1DE2">
          <w:rPr>
            <w:b w:val="0"/>
            <w:bCs/>
            <w:color w:val="1F497D" w:themeColor="text2"/>
          </w:rPr>
          <w:fldChar w:fldCharType="separate"/>
        </w:r>
        <w:r w:rsidR="00125D10" w:rsidRPr="00FD1DE2">
          <w:rPr>
            <w:b w:val="0"/>
            <w:bCs/>
            <w:color w:val="1F497D" w:themeColor="text2"/>
            <w:lang w:eastAsia="zh-CN"/>
          </w:rPr>
          <w:t>507</w:t>
        </w:r>
        <w:r w:rsidR="00125D10" w:rsidRPr="00FD1DE2">
          <w:rPr>
            <w:b w:val="0"/>
            <w:bCs/>
            <w:noProof/>
            <w:color w:val="1F497D" w:themeColor="text2"/>
          </w:rPr>
          <w:fldChar w:fldCharType="end"/>
        </w:r>
      </w:sdtContent>
    </w:sdt>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BF0B" w14:textId="13F7F27F" w:rsidR="00D559E0" w:rsidRPr="009567E8" w:rsidRDefault="00D559E0" w:rsidP="009567E8">
    <w:pPr>
      <w:pStyle w:val="FooterQP"/>
      <w:rPr>
        <w:lang w:val="en-US"/>
      </w:rPr>
    </w:pPr>
    <w:r w:rsidRPr="009567E8">
      <w:rPr>
        <w:b w:val="0"/>
        <w:bCs/>
        <w:lang w:val="en-US"/>
      </w:rPr>
      <w:fldChar w:fldCharType="begin"/>
    </w:r>
    <w:r w:rsidRPr="009567E8">
      <w:rPr>
        <w:b w:val="0"/>
        <w:bCs/>
        <w:lang w:val="en-US"/>
      </w:rPr>
      <w:instrText xml:space="preserve"> DOCPROPERTY  "Part III"  \* MERGEFORMAT </w:instrText>
    </w:r>
    <w:r w:rsidRPr="009567E8">
      <w:rPr>
        <w:b w:val="0"/>
        <w:bCs/>
        <w:lang w:val="en-US"/>
      </w:rPr>
      <w:fldChar w:fldCharType="separate"/>
    </w:r>
    <w:r w:rsidR="00227CAC">
      <w:rPr>
        <w:b w:val="0"/>
        <w:bCs/>
        <w:lang w:val="en-US"/>
      </w:rPr>
      <w:t>III</w:t>
    </w:r>
    <w:r w:rsidRPr="009567E8">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292204">
      <w:rPr>
        <w:b w:val="0"/>
        <w:noProof/>
        <w:lang w:val="en-US"/>
      </w:rPr>
      <w:t>192</w:t>
    </w:r>
    <w:r>
      <w:rPr>
        <w:b w:val="0"/>
      </w:rPr>
      <w:fldChar w:fldCharType="end"/>
    </w:r>
    <w:r>
      <w:rPr>
        <w:lang w:val="en-US"/>
      </w:rPr>
      <w:tab/>
      <w:t>WTSA-16 Proceedings –</w:t>
    </w:r>
    <w:r w:rsidRPr="00F770D7">
      <w:rPr>
        <w:bCs/>
        <w:lang w:val="en-US"/>
      </w:rPr>
      <w:t xml:space="preserve"> </w:t>
    </w:r>
    <w:r>
      <w:fldChar w:fldCharType="begin"/>
    </w:r>
    <w:r w:rsidRPr="009567E8">
      <w:rPr>
        <w:lang w:val="en-GB"/>
      </w:rPr>
      <w:instrText xml:space="preserve"> DOCPROPERTY "Footer 3" \* MERGEFORMAT </w:instrText>
    </w:r>
    <w:r>
      <w:fldChar w:fldCharType="separate"/>
    </w:r>
    <w:r w:rsidR="00227CAC" w:rsidRPr="00227CAC">
      <w:rPr>
        <w:lang w:val="en-US"/>
      </w:rPr>
      <w:t>Part III – Chairmen and</w:t>
    </w:r>
    <w:r w:rsidR="00227CAC">
      <w:rPr>
        <w:lang w:val="en-GB"/>
      </w:rPr>
      <w:t xml:space="preserve"> vice-chairmen</w:t>
    </w:r>
    <w:r>
      <w:rPr>
        <w:lang w:val="en-US"/>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1FB9" w14:textId="77777777" w:rsidR="00D559E0" w:rsidRPr="004D492D" w:rsidRDefault="00D559E0" w:rsidP="004D492D">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E399" w14:textId="77777777" w:rsidR="00965F52" w:rsidRPr="00042600" w:rsidRDefault="00965F52" w:rsidP="00042600">
    <w:pPr>
      <w:pStyle w:val="Footer"/>
      <w:jc w:val="right"/>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B606" w14:textId="446FD58D" w:rsidR="00D559E0" w:rsidRPr="00700325" w:rsidRDefault="00D559E0" w:rsidP="004D492D">
    <w:pPr>
      <w:pStyle w:val="FooterQP"/>
      <w:rPr>
        <w:lang w:val="en-US" w:eastAsia="zh-CN"/>
      </w:rPr>
    </w:pPr>
    <w:r w:rsidRPr="005E066F">
      <w:rPr>
        <w:b w:val="0"/>
        <w:color w:val="1F497D" w:themeColor="text2"/>
      </w:rPr>
      <w:fldChar w:fldCharType="begin"/>
    </w:r>
    <w:r w:rsidRPr="005E066F">
      <w:rPr>
        <w:b w:val="0"/>
        <w:color w:val="1F497D" w:themeColor="text2"/>
        <w:lang w:val="en-US" w:eastAsia="zh-CN"/>
      </w:rPr>
      <w:instrText xml:space="preserve"> PAGE  \* MERGEFORMAT </w:instrText>
    </w:r>
    <w:r w:rsidRPr="005E066F">
      <w:rPr>
        <w:b w:val="0"/>
        <w:color w:val="1F497D" w:themeColor="text2"/>
      </w:rPr>
      <w:fldChar w:fldCharType="separate"/>
    </w:r>
    <w:r w:rsidR="00F8664B" w:rsidRPr="005E066F">
      <w:rPr>
        <w:b w:val="0"/>
        <w:noProof/>
        <w:color w:val="1F497D" w:themeColor="text2"/>
        <w:lang w:val="en-US" w:eastAsia="zh-CN"/>
      </w:rPr>
      <w:t>6</w:t>
    </w:r>
    <w:r w:rsidRPr="005E066F">
      <w:rPr>
        <w:b w:val="0"/>
        <w:color w:val="1F497D" w:themeColor="text2"/>
      </w:rPr>
      <w:fldChar w:fldCharType="end"/>
    </w:r>
    <w:r w:rsidRPr="005E066F">
      <w:rPr>
        <w:color w:val="1F497D" w:themeColor="text2"/>
        <w:lang w:val="en-US" w:eastAsia="zh-CN"/>
      </w:rPr>
      <w:tab/>
    </w:r>
    <w:r w:rsidR="005E066F" w:rsidRPr="005E066F">
      <w:rPr>
        <w:bCs/>
        <w:color w:val="1F497D" w:themeColor="text2"/>
        <w:sz w:val="20"/>
        <w:lang w:val="en-US" w:eastAsia="zh-CN"/>
      </w:rPr>
      <w:t>WTSA-2</w:t>
    </w:r>
    <w:r w:rsidR="005E066F" w:rsidRPr="00771932">
      <w:rPr>
        <w:rFonts w:hint="eastAsia"/>
        <w:color w:val="1F497D" w:themeColor="text2"/>
        <w:sz w:val="20"/>
        <w:lang w:val="en-US" w:eastAsia="zh-CN"/>
      </w:rPr>
      <w:t>4</w:t>
    </w:r>
    <w:r w:rsidR="005E066F" w:rsidRPr="005E066F">
      <w:rPr>
        <w:rFonts w:hint="eastAsia"/>
        <w:bCs/>
        <w:color w:val="1F497D" w:themeColor="text2"/>
        <w:sz w:val="20"/>
        <w:lang w:val="en-US" w:eastAsia="zh-CN"/>
      </w:rPr>
      <w:t>会议录</w:t>
    </w:r>
    <w:r w:rsidR="005E066F" w:rsidRPr="005E066F">
      <w:rPr>
        <w:bCs/>
        <w:color w:val="1F497D" w:themeColor="text2"/>
        <w:sz w:val="20"/>
        <w:lang w:val="en-US" w:eastAsia="zh-CN"/>
      </w:rPr>
      <w:t xml:space="preserve"> – </w:t>
    </w:r>
    <w:r w:rsidR="005E066F" w:rsidRPr="005E066F">
      <w:rPr>
        <w:rFonts w:hint="eastAsia"/>
        <w:bCs/>
        <w:color w:val="1F497D" w:themeColor="text2"/>
        <w:sz w:val="20"/>
        <w:lang w:val="en-US" w:eastAsia="zh-CN"/>
      </w:rPr>
      <w:t>第四部分</w:t>
    </w:r>
    <w:r w:rsidR="005E066F" w:rsidRPr="005E066F">
      <w:rPr>
        <w:bCs/>
        <w:color w:val="1F497D" w:themeColor="text2"/>
        <w:sz w:val="20"/>
        <w:lang w:val="en-US" w:eastAsia="zh-CN"/>
      </w:rPr>
      <w:t xml:space="preserve"> –</w:t>
    </w:r>
    <w:r w:rsidR="005E066F" w:rsidRPr="005E066F">
      <w:rPr>
        <w:rFonts w:hint="eastAsia"/>
        <w:color w:val="1F497D" w:themeColor="text2"/>
        <w:lang w:eastAsia="zh-CN"/>
      </w:rPr>
      <w:t xml:space="preserve"> </w:t>
    </w:r>
    <w:r w:rsidR="005E066F" w:rsidRPr="005E066F">
      <w:rPr>
        <w:rFonts w:hint="eastAsia"/>
        <w:bCs/>
        <w:color w:val="1F497D" w:themeColor="text2"/>
        <w:sz w:val="20"/>
        <w:lang w:val="en-US" w:eastAsia="zh-CN"/>
      </w:rPr>
      <w:t>主席和副主席</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A63F" w14:textId="04199428" w:rsidR="00D559E0" w:rsidRPr="00735263" w:rsidRDefault="005B1E32" w:rsidP="004D492D">
    <w:pPr>
      <w:pStyle w:val="FooterQP"/>
      <w:rPr>
        <w:b w:val="0"/>
        <w:bCs/>
        <w:lang w:val="en-US" w:eastAsia="zh-CN"/>
      </w:rPr>
    </w:pPr>
    <w:sdt>
      <w:sdtPr>
        <w:rPr>
          <w:b w:val="0"/>
          <w:bCs/>
        </w:rPr>
        <w:id w:val="1039777281"/>
        <w:docPartObj>
          <w:docPartGallery w:val="Page Numbers (Bottom of Page)"/>
          <w:docPartUnique/>
        </w:docPartObj>
      </w:sdtPr>
      <w:sdtEndPr>
        <w:rPr>
          <w:noProof/>
        </w:rPr>
      </w:sdtEndPr>
      <w:sdtContent>
        <w:r w:rsidR="005E066F" w:rsidRPr="00735263">
          <w:rPr>
            <w:b w:val="0"/>
            <w:bCs/>
            <w:lang w:eastAsia="zh-CN"/>
          </w:rPr>
          <w:tab/>
        </w:r>
        <w:r w:rsidR="005E066F" w:rsidRPr="00735263">
          <w:rPr>
            <w:b w:val="0"/>
            <w:bCs/>
            <w:lang w:eastAsia="zh-CN"/>
          </w:rPr>
          <w:tab/>
        </w:r>
        <w:r w:rsidR="005E066F" w:rsidRPr="00735263">
          <w:rPr>
            <w:color w:val="1F497D" w:themeColor="text2"/>
            <w:sz w:val="20"/>
            <w:lang w:val="en-US" w:eastAsia="zh-CN"/>
          </w:rPr>
          <w:t>WTSA-2</w:t>
        </w:r>
        <w:r w:rsidR="005E066F" w:rsidRPr="00735263">
          <w:rPr>
            <w:rFonts w:hint="eastAsia"/>
            <w:color w:val="1F497D" w:themeColor="text2"/>
            <w:sz w:val="20"/>
            <w:lang w:val="en-US" w:eastAsia="zh-CN"/>
          </w:rPr>
          <w:t>4</w:t>
        </w:r>
        <w:r w:rsidR="005E066F" w:rsidRPr="00735263">
          <w:rPr>
            <w:rFonts w:hint="eastAsia"/>
            <w:color w:val="1F497D" w:themeColor="text2"/>
            <w:sz w:val="20"/>
            <w:lang w:val="en-US" w:eastAsia="zh-CN"/>
          </w:rPr>
          <w:t>会议录</w:t>
        </w:r>
        <w:r w:rsidR="005E066F" w:rsidRPr="00735263">
          <w:rPr>
            <w:color w:val="1F497D" w:themeColor="text2"/>
            <w:sz w:val="20"/>
            <w:lang w:val="en-US" w:eastAsia="zh-CN"/>
          </w:rPr>
          <w:t xml:space="preserve"> – </w:t>
        </w:r>
        <w:r w:rsidR="005E066F" w:rsidRPr="00735263">
          <w:rPr>
            <w:rFonts w:hint="eastAsia"/>
            <w:color w:val="1F497D" w:themeColor="text2"/>
            <w:sz w:val="20"/>
            <w:lang w:val="en-US" w:eastAsia="zh-CN"/>
          </w:rPr>
          <w:t>第四部分</w:t>
        </w:r>
        <w:r w:rsidR="005E066F" w:rsidRPr="00735263">
          <w:rPr>
            <w:color w:val="1F497D" w:themeColor="text2"/>
            <w:sz w:val="20"/>
            <w:lang w:val="en-US" w:eastAsia="zh-CN"/>
          </w:rPr>
          <w:t xml:space="preserve"> –</w:t>
        </w:r>
        <w:r w:rsidR="005E066F" w:rsidRPr="00735263">
          <w:rPr>
            <w:rFonts w:hint="eastAsia"/>
            <w:color w:val="1F497D" w:themeColor="text2"/>
            <w:lang w:eastAsia="zh-CN"/>
          </w:rPr>
          <w:t xml:space="preserve"> </w:t>
        </w:r>
        <w:r w:rsidR="005E066F" w:rsidRPr="00735263">
          <w:rPr>
            <w:rFonts w:hint="eastAsia"/>
            <w:color w:val="1F497D" w:themeColor="text2"/>
            <w:sz w:val="20"/>
            <w:lang w:val="en-US" w:eastAsia="zh-CN"/>
          </w:rPr>
          <w:t>主席和副主席</w:t>
        </w:r>
        <w:r w:rsidR="005E066F" w:rsidRPr="00735263">
          <w:rPr>
            <w:b w:val="0"/>
            <w:bCs/>
            <w:color w:val="1F497D" w:themeColor="text2"/>
            <w:sz w:val="20"/>
            <w:lang w:val="en-US" w:eastAsia="zh-CN"/>
          </w:rPr>
          <w:tab/>
        </w:r>
        <w:r w:rsidR="005E066F" w:rsidRPr="00735263">
          <w:rPr>
            <w:b w:val="0"/>
            <w:bCs/>
            <w:color w:val="1F497D" w:themeColor="text2"/>
          </w:rPr>
          <w:fldChar w:fldCharType="begin"/>
        </w:r>
        <w:r w:rsidR="005E066F" w:rsidRPr="00735263">
          <w:rPr>
            <w:b w:val="0"/>
            <w:bCs/>
            <w:color w:val="1F497D" w:themeColor="text2"/>
            <w:lang w:eastAsia="zh-CN"/>
          </w:rPr>
          <w:instrText xml:space="preserve"> PAGE   \* MERGEFORMAT </w:instrText>
        </w:r>
        <w:r w:rsidR="005E066F" w:rsidRPr="00735263">
          <w:rPr>
            <w:b w:val="0"/>
            <w:bCs/>
            <w:color w:val="1F497D" w:themeColor="text2"/>
          </w:rPr>
          <w:fldChar w:fldCharType="separate"/>
        </w:r>
        <w:r w:rsidR="005E066F" w:rsidRPr="00735263">
          <w:rPr>
            <w:b w:val="0"/>
            <w:bCs/>
            <w:color w:val="1F497D" w:themeColor="text2"/>
            <w:lang w:eastAsia="zh-CN"/>
          </w:rPr>
          <w:t>519</w:t>
        </w:r>
        <w:r w:rsidR="005E066F" w:rsidRPr="00735263">
          <w:rPr>
            <w:b w:val="0"/>
            <w:bCs/>
            <w:noProof/>
            <w:color w:val="1F497D" w:themeColor="text2"/>
          </w:rPr>
          <w:fldChar w:fldCharType="end"/>
        </w:r>
      </w:sdtContent>
    </w:sdt>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019C" w14:textId="77777777" w:rsidR="00D559E0" w:rsidRPr="00700325" w:rsidRDefault="00D559E0" w:rsidP="0070032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36DE" w14:textId="77777777" w:rsidR="00965F52" w:rsidRPr="00042600" w:rsidRDefault="00965F52" w:rsidP="00042600">
    <w:pPr>
      <w:pStyle w:val="Footer"/>
      <w:jc w:val="right"/>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46DC" w14:textId="144C1020" w:rsidR="00D559E0" w:rsidRPr="00700325" w:rsidRDefault="00D559E0" w:rsidP="00700325">
    <w:pPr>
      <w:pStyle w:val="FooterQP"/>
      <w:rPr>
        <w:lang w:val="en-US" w:eastAsia="zh-CN"/>
      </w:rPr>
    </w:pPr>
    <w:r w:rsidRPr="005E066F">
      <w:rPr>
        <w:b w:val="0"/>
        <w:color w:val="1F497D" w:themeColor="text2"/>
      </w:rPr>
      <w:fldChar w:fldCharType="begin"/>
    </w:r>
    <w:r w:rsidRPr="005E066F">
      <w:rPr>
        <w:b w:val="0"/>
        <w:color w:val="1F497D" w:themeColor="text2"/>
        <w:lang w:val="en-US" w:eastAsia="zh-CN"/>
      </w:rPr>
      <w:instrText xml:space="preserve"> PAGE  \* MERGEFORMAT </w:instrText>
    </w:r>
    <w:r w:rsidRPr="005E066F">
      <w:rPr>
        <w:b w:val="0"/>
        <w:color w:val="1F497D" w:themeColor="text2"/>
      </w:rPr>
      <w:fldChar w:fldCharType="separate"/>
    </w:r>
    <w:r w:rsidR="00F8664B" w:rsidRPr="005E066F">
      <w:rPr>
        <w:b w:val="0"/>
        <w:noProof/>
        <w:color w:val="1F497D" w:themeColor="text2"/>
        <w:lang w:val="en-US" w:eastAsia="zh-CN"/>
      </w:rPr>
      <w:t>8</w:t>
    </w:r>
    <w:r w:rsidRPr="005E066F">
      <w:rPr>
        <w:b w:val="0"/>
        <w:color w:val="1F497D" w:themeColor="text2"/>
      </w:rPr>
      <w:fldChar w:fldCharType="end"/>
    </w:r>
    <w:r w:rsidRPr="005E066F">
      <w:rPr>
        <w:color w:val="1F497D" w:themeColor="text2"/>
        <w:lang w:val="en-US" w:eastAsia="zh-CN"/>
      </w:rPr>
      <w:tab/>
    </w:r>
    <w:r w:rsidR="00FA5697" w:rsidRPr="0032360F">
      <w:rPr>
        <w:bCs/>
        <w:color w:val="1F497D" w:themeColor="text2"/>
        <w:sz w:val="20"/>
        <w:lang w:val="en-US" w:eastAsia="zh-CN"/>
      </w:rPr>
      <w:t>WTSA-2</w:t>
    </w:r>
    <w:r w:rsidR="00FA5697" w:rsidRPr="003E45BE">
      <w:rPr>
        <w:rFonts w:hint="eastAsia"/>
        <w:color w:val="1F497D" w:themeColor="text2"/>
        <w:sz w:val="20"/>
        <w:lang w:val="en-US" w:eastAsia="zh-CN"/>
      </w:rPr>
      <w:t>4</w:t>
    </w:r>
    <w:r w:rsidR="00FA5697" w:rsidRPr="0032360F">
      <w:rPr>
        <w:rFonts w:hint="eastAsia"/>
        <w:bCs/>
        <w:color w:val="1F497D" w:themeColor="text2"/>
        <w:sz w:val="20"/>
        <w:lang w:val="en-US" w:eastAsia="zh-CN"/>
      </w:rPr>
      <w:t>会议录</w:t>
    </w:r>
    <w:r w:rsidR="00FA5697" w:rsidRPr="0032360F">
      <w:rPr>
        <w:bCs/>
        <w:color w:val="1F497D" w:themeColor="text2"/>
        <w:sz w:val="20"/>
        <w:lang w:val="en-US" w:eastAsia="zh-CN"/>
      </w:rPr>
      <w:t xml:space="preserve"> – </w:t>
    </w:r>
    <w:r w:rsidR="00FA5697" w:rsidRPr="0032360F">
      <w:rPr>
        <w:rFonts w:hint="eastAsia"/>
        <w:bCs/>
        <w:color w:val="1F497D" w:themeColor="text2"/>
        <w:sz w:val="20"/>
        <w:lang w:val="en-US" w:eastAsia="zh-CN"/>
      </w:rPr>
      <w:t>第</w:t>
    </w:r>
    <w:r w:rsidR="00FA5697">
      <w:rPr>
        <w:rFonts w:hint="eastAsia"/>
        <w:bCs/>
        <w:color w:val="1F497D" w:themeColor="text2"/>
        <w:sz w:val="20"/>
        <w:lang w:val="en-US" w:eastAsia="zh-CN"/>
      </w:rPr>
      <w:t>五</w:t>
    </w:r>
    <w:r w:rsidR="00FA5697" w:rsidRPr="0032360F">
      <w:rPr>
        <w:rFonts w:hint="eastAsia"/>
        <w:bCs/>
        <w:color w:val="1F497D" w:themeColor="text2"/>
        <w:sz w:val="20"/>
        <w:lang w:val="en-US" w:eastAsia="zh-CN"/>
      </w:rPr>
      <w:t>部分</w:t>
    </w:r>
    <w:r w:rsidR="00FA5697" w:rsidRPr="0032360F">
      <w:rPr>
        <w:bCs/>
        <w:color w:val="1F497D" w:themeColor="text2"/>
        <w:sz w:val="20"/>
        <w:lang w:val="en-US" w:eastAsia="zh-CN"/>
      </w:rPr>
      <w:t xml:space="preserve"> –</w:t>
    </w:r>
    <w:r w:rsidR="00FA5697" w:rsidRPr="0032360F">
      <w:rPr>
        <w:rFonts w:hint="eastAsia"/>
        <w:color w:val="1F497D" w:themeColor="text2"/>
        <w:lang w:eastAsia="zh-CN"/>
      </w:rPr>
      <w:t xml:space="preserve"> </w:t>
    </w:r>
    <w:r w:rsidR="00FA5697">
      <w:rPr>
        <w:rFonts w:hint="eastAsia"/>
        <w:bCs/>
        <w:color w:val="1F497D" w:themeColor="text2"/>
        <w:sz w:val="20"/>
        <w:lang w:val="en-US" w:eastAsia="zh-CN"/>
      </w:rPr>
      <w:t>批准的课题名称</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B78A" w14:textId="19EC3D1D" w:rsidR="00D559E0" w:rsidRPr="00735263" w:rsidRDefault="005B1E32" w:rsidP="005E066F">
    <w:pPr>
      <w:pStyle w:val="FooterQP"/>
      <w:rPr>
        <w:b w:val="0"/>
        <w:bCs/>
        <w:lang w:val="en-US" w:eastAsia="zh-CN"/>
      </w:rPr>
    </w:pPr>
    <w:sdt>
      <w:sdtPr>
        <w:rPr>
          <w:b w:val="0"/>
          <w:bCs/>
        </w:rPr>
        <w:id w:val="-1719970058"/>
        <w:docPartObj>
          <w:docPartGallery w:val="Page Numbers (Bottom of Page)"/>
          <w:docPartUnique/>
        </w:docPartObj>
      </w:sdtPr>
      <w:sdtEndPr>
        <w:rPr>
          <w:noProof/>
        </w:rPr>
      </w:sdtEndPr>
      <w:sdtContent>
        <w:r w:rsidR="005E066F" w:rsidRPr="00735263">
          <w:rPr>
            <w:b w:val="0"/>
            <w:bCs/>
            <w:lang w:eastAsia="zh-CN"/>
          </w:rPr>
          <w:tab/>
        </w:r>
        <w:r w:rsidR="005E066F" w:rsidRPr="00735263">
          <w:rPr>
            <w:b w:val="0"/>
            <w:bCs/>
            <w:lang w:eastAsia="zh-CN"/>
          </w:rPr>
          <w:tab/>
        </w:r>
        <w:r w:rsidR="005E066F" w:rsidRPr="00735263">
          <w:rPr>
            <w:color w:val="1F497D" w:themeColor="text2"/>
            <w:sz w:val="20"/>
            <w:lang w:val="en-US" w:eastAsia="zh-CN"/>
          </w:rPr>
          <w:t>WTSA-2</w:t>
        </w:r>
        <w:r w:rsidR="005E066F" w:rsidRPr="00735263">
          <w:rPr>
            <w:rFonts w:hint="eastAsia"/>
            <w:color w:val="1F497D" w:themeColor="text2"/>
            <w:sz w:val="20"/>
            <w:lang w:val="en-US" w:eastAsia="zh-CN"/>
          </w:rPr>
          <w:t>4</w:t>
        </w:r>
        <w:r w:rsidR="005E066F" w:rsidRPr="00735263">
          <w:rPr>
            <w:rFonts w:hint="eastAsia"/>
            <w:color w:val="1F497D" w:themeColor="text2"/>
            <w:sz w:val="20"/>
            <w:lang w:val="en-US" w:eastAsia="zh-CN"/>
          </w:rPr>
          <w:t>会议录</w:t>
        </w:r>
        <w:r w:rsidR="005E066F" w:rsidRPr="00735263">
          <w:rPr>
            <w:color w:val="1F497D" w:themeColor="text2"/>
            <w:sz w:val="20"/>
            <w:lang w:val="en-US" w:eastAsia="zh-CN"/>
          </w:rPr>
          <w:t xml:space="preserve"> – </w:t>
        </w:r>
        <w:r w:rsidR="005E066F" w:rsidRPr="00735263">
          <w:rPr>
            <w:rFonts w:hint="eastAsia"/>
            <w:color w:val="1F497D" w:themeColor="text2"/>
            <w:sz w:val="20"/>
            <w:lang w:val="en-US" w:eastAsia="zh-CN"/>
          </w:rPr>
          <w:t>第</w:t>
        </w:r>
        <w:r w:rsidR="00FA5697" w:rsidRPr="00735263">
          <w:rPr>
            <w:rFonts w:hint="eastAsia"/>
            <w:color w:val="1F497D" w:themeColor="text2"/>
            <w:sz w:val="20"/>
            <w:lang w:val="en-US" w:eastAsia="zh-CN"/>
          </w:rPr>
          <w:t>五</w:t>
        </w:r>
        <w:r w:rsidR="005E066F" w:rsidRPr="00735263">
          <w:rPr>
            <w:rFonts w:hint="eastAsia"/>
            <w:color w:val="1F497D" w:themeColor="text2"/>
            <w:sz w:val="20"/>
            <w:lang w:val="en-US" w:eastAsia="zh-CN"/>
          </w:rPr>
          <w:t>部分</w:t>
        </w:r>
        <w:r w:rsidR="005E066F" w:rsidRPr="00735263">
          <w:rPr>
            <w:color w:val="1F497D" w:themeColor="text2"/>
            <w:sz w:val="20"/>
            <w:lang w:val="en-US" w:eastAsia="zh-CN"/>
          </w:rPr>
          <w:t xml:space="preserve"> –</w:t>
        </w:r>
        <w:r w:rsidR="005E066F" w:rsidRPr="00735263">
          <w:rPr>
            <w:rFonts w:hint="eastAsia"/>
            <w:color w:val="1F497D" w:themeColor="text2"/>
            <w:lang w:eastAsia="zh-CN"/>
          </w:rPr>
          <w:t xml:space="preserve"> </w:t>
        </w:r>
        <w:r w:rsidR="00FA5697" w:rsidRPr="00735263">
          <w:rPr>
            <w:rFonts w:hint="eastAsia"/>
            <w:color w:val="1F497D" w:themeColor="text2"/>
            <w:sz w:val="20"/>
            <w:lang w:val="en-US" w:eastAsia="zh-CN"/>
          </w:rPr>
          <w:t>批准的课题名称</w:t>
        </w:r>
        <w:r w:rsidR="005E066F" w:rsidRPr="00735263">
          <w:rPr>
            <w:b w:val="0"/>
            <w:bCs/>
            <w:color w:val="1F497D" w:themeColor="text2"/>
            <w:sz w:val="20"/>
            <w:lang w:val="en-US" w:eastAsia="zh-CN"/>
          </w:rPr>
          <w:tab/>
        </w:r>
        <w:r w:rsidR="005E066F" w:rsidRPr="00735263">
          <w:rPr>
            <w:b w:val="0"/>
            <w:bCs/>
            <w:color w:val="1F497D" w:themeColor="text2"/>
          </w:rPr>
          <w:fldChar w:fldCharType="begin"/>
        </w:r>
        <w:r w:rsidR="005E066F" w:rsidRPr="00735263">
          <w:rPr>
            <w:b w:val="0"/>
            <w:bCs/>
            <w:color w:val="1F497D" w:themeColor="text2"/>
            <w:lang w:eastAsia="zh-CN"/>
          </w:rPr>
          <w:instrText xml:space="preserve"> PAGE   \* MERGEFORMAT </w:instrText>
        </w:r>
        <w:r w:rsidR="005E066F" w:rsidRPr="00735263">
          <w:rPr>
            <w:b w:val="0"/>
            <w:bCs/>
            <w:color w:val="1F497D" w:themeColor="text2"/>
          </w:rPr>
          <w:fldChar w:fldCharType="separate"/>
        </w:r>
        <w:r w:rsidR="005E066F" w:rsidRPr="00735263">
          <w:rPr>
            <w:b w:val="0"/>
            <w:bCs/>
            <w:color w:val="1F497D" w:themeColor="text2"/>
            <w:lang w:eastAsia="zh-CN"/>
          </w:rPr>
          <w:t>527</w:t>
        </w:r>
        <w:r w:rsidR="005E066F" w:rsidRPr="00735263">
          <w:rPr>
            <w:b w:val="0"/>
            <w:bCs/>
            <w:noProof/>
            <w:color w:val="1F497D"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72961" w14:textId="77777777" w:rsidR="00DB0D23" w:rsidRDefault="00DB0D23">
      <w:r>
        <w:t>____________________</w:t>
      </w:r>
    </w:p>
  </w:footnote>
  <w:footnote w:type="continuationSeparator" w:id="0">
    <w:p w14:paraId="3DE183BF" w14:textId="77777777" w:rsidR="00DB0D23" w:rsidRDefault="00DB0D23">
      <w:r>
        <w:continuationSeparator/>
      </w:r>
    </w:p>
  </w:footnote>
  <w:footnote w:id="1">
    <w:p w14:paraId="38455BAA" w14:textId="2321605A" w:rsidR="00FD162E" w:rsidRPr="00FD162E" w:rsidRDefault="00FD162E">
      <w:pPr>
        <w:pStyle w:val="FootnoteText"/>
        <w:rPr>
          <w:lang w:val="en-US" w:eastAsia="zh-CN"/>
        </w:rPr>
      </w:pPr>
      <w:r>
        <w:rPr>
          <w:rStyle w:val="FootnoteReference"/>
        </w:rPr>
        <w:footnoteRef/>
      </w:r>
      <w:r w:rsidR="00732CAD">
        <w:rPr>
          <w:lang w:eastAsia="zh-CN"/>
        </w:rPr>
        <w:tab/>
      </w:r>
      <w:r w:rsidR="0086143D" w:rsidRPr="0086143D">
        <w:rPr>
          <w:rFonts w:hint="eastAsia"/>
          <w:lang w:val="en-US" w:eastAsia="zh-CN"/>
        </w:rPr>
        <w:t>本出版物包括在</w:t>
      </w:r>
      <w:r w:rsidR="0086143D" w:rsidRPr="0086143D">
        <w:rPr>
          <w:rFonts w:hint="eastAsia"/>
          <w:lang w:val="en-US" w:eastAsia="zh-CN"/>
        </w:rPr>
        <w:t>WTSA-2</w:t>
      </w:r>
      <w:r w:rsidR="008F362B">
        <w:rPr>
          <w:rFonts w:hint="eastAsia"/>
          <w:lang w:val="en-US" w:eastAsia="zh-CN"/>
        </w:rPr>
        <w:t>4</w:t>
      </w:r>
      <w:r w:rsidR="0086143D" w:rsidRPr="0086143D">
        <w:rPr>
          <w:rFonts w:hint="eastAsia"/>
          <w:lang w:val="en-US" w:eastAsia="zh-CN"/>
        </w:rPr>
        <w:t>结束时有效的所有世界电信标准化全会决议。</w:t>
      </w:r>
    </w:p>
  </w:footnote>
  <w:footnote w:id="2">
    <w:p w14:paraId="57DA4A78" w14:textId="58FE5B71" w:rsidR="00FD162E" w:rsidRPr="00FD162E" w:rsidRDefault="00FD162E">
      <w:pPr>
        <w:pStyle w:val="FootnoteText"/>
        <w:rPr>
          <w:lang w:val="en-US" w:eastAsia="zh-CN"/>
        </w:rPr>
      </w:pPr>
      <w:r>
        <w:rPr>
          <w:rStyle w:val="FootnoteReference"/>
        </w:rPr>
        <w:footnoteRef/>
      </w:r>
      <w:r w:rsidR="00E922EE">
        <w:rPr>
          <w:lang w:val="en-GB" w:eastAsia="zh-CN"/>
        </w:rPr>
        <w:tab/>
      </w:r>
      <w:r w:rsidR="005069F8" w:rsidRPr="005069F8">
        <w:rPr>
          <w:rFonts w:hint="eastAsia"/>
          <w:lang w:val="en-GB" w:eastAsia="zh-CN"/>
        </w:rPr>
        <w:t>此前的出版情况（</w:t>
      </w:r>
      <w:r w:rsidR="005069F8" w:rsidRPr="005069F8">
        <w:rPr>
          <w:rFonts w:hint="eastAsia"/>
          <w:lang w:val="en-GB" w:eastAsia="zh-CN"/>
        </w:rPr>
        <w:t>1956</w:t>
      </w:r>
      <w:r w:rsidR="005069F8" w:rsidRPr="005069F8">
        <w:rPr>
          <w:rFonts w:hint="eastAsia"/>
          <w:lang w:val="en-GB" w:eastAsia="zh-CN"/>
        </w:rPr>
        <w:t>年和</w:t>
      </w:r>
      <w:r w:rsidR="005069F8" w:rsidRPr="005069F8">
        <w:rPr>
          <w:rFonts w:hint="eastAsia"/>
          <w:lang w:val="en-GB" w:eastAsia="zh-CN"/>
        </w:rPr>
        <w:t>1958</w:t>
      </w:r>
      <w:r w:rsidR="005069F8" w:rsidRPr="005069F8">
        <w:rPr>
          <w:rFonts w:hint="eastAsia"/>
          <w:lang w:val="en-GB" w:eastAsia="zh-CN"/>
        </w:rPr>
        <w:t>年，日内瓦；</w:t>
      </w:r>
      <w:r w:rsidR="005069F8" w:rsidRPr="005069F8">
        <w:rPr>
          <w:rFonts w:hint="eastAsia"/>
          <w:lang w:val="en-GB" w:eastAsia="zh-CN"/>
        </w:rPr>
        <w:t>1960</w:t>
      </w:r>
      <w:r w:rsidR="005069F8" w:rsidRPr="005069F8">
        <w:rPr>
          <w:rFonts w:hint="eastAsia"/>
          <w:lang w:val="en-GB" w:eastAsia="zh-CN"/>
        </w:rPr>
        <w:t>年，新德里；</w:t>
      </w:r>
      <w:r w:rsidR="005069F8" w:rsidRPr="005069F8">
        <w:rPr>
          <w:rFonts w:hint="eastAsia"/>
          <w:lang w:val="en-GB" w:eastAsia="zh-CN"/>
        </w:rPr>
        <w:t>1964</w:t>
      </w:r>
      <w:r w:rsidR="005069F8" w:rsidRPr="005069F8">
        <w:rPr>
          <w:rFonts w:hint="eastAsia"/>
          <w:lang w:val="en-GB" w:eastAsia="zh-CN"/>
        </w:rPr>
        <w:t>年，日内瓦；</w:t>
      </w:r>
      <w:r w:rsidR="005069F8" w:rsidRPr="005069F8">
        <w:rPr>
          <w:lang w:val="en-GB" w:eastAsia="zh-CN"/>
        </w:rPr>
        <w:t>1968</w:t>
      </w:r>
      <w:r w:rsidR="005069F8" w:rsidRPr="005069F8">
        <w:rPr>
          <w:rFonts w:hint="eastAsia"/>
          <w:lang w:val="en-GB" w:eastAsia="zh-CN"/>
        </w:rPr>
        <w:t>年，马德普拉塔；</w:t>
      </w:r>
      <w:r w:rsidR="005069F8" w:rsidRPr="005069F8">
        <w:rPr>
          <w:rFonts w:hint="eastAsia"/>
          <w:lang w:val="en-GB" w:eastAsia="zh-CN"/>
        </w:rPr>
        <w:t>1972</w:t>
      </w:r>
      <w:r w:rsidR="005069F8" w:rsidRPr="005069F8">
        <w:rPr>
          <w:rFonts w:hint="eastAsia"/>
          <w:lang w:val="en-GB" w:eastAsia="zh-CN"/>
        </w:rPr>
        <w:t>年、</w:t>
      </w:r>
      <w:r w:rsidR="005069F8" w:rsidRPr="005069F8">
        <w:rPr>
          <w:rFonts w:hint="eastAsia"/>
          <w:lang w:val="en-GB" w:eastAsia="zh-CN"/>
        </w:rPr>
        <w:t>1976</w:t>
      </w:r>
      <w:r w:rsidR="005069F8" w:rsidRPr="005069F8">
        <w:rPr>
          <w:rFonts w:hint="eastAsia"/>
          <w:lang w:val="en-GB" w:eastAsia="zh-CN"/>
        </w:rPr>
        <w:t>年和</w:t>
      </w:r>
      <w:r w:rsidR="005069F8" w:rsidRPr="005069F8">
        <w:rPr>
          <w:rFonts w:hint="eastAsia"/>
          <w:lang w:val="en-GB" w:eastAsia="zh-CN"/>
        </w:rPr>
        <w:t>1980</w:t>
      </w:r>
      <w:r w:rsidR="005069F8" w:rsidRPr="005069F8">
        <w:rPr>
          <w:rFonts w:hint="eastAsia"/>
          <w:lang w:val="en-GB" w:eastAsia="zh-CN"/>
        </w:rPr>
        <w:t>年，日内瓦；</w:t>
      </w:r>
      <w:r w:rsidR="005069F8" w:rsidRPr="005069F8">
        <w:rPr>
          <w:lang w:val="en-GB" w:eastAsia="zh-CN"/>
        </w:rPr>
        <w:t>1984</w:t>
      </w:r>
      <w:r w:rsidR="005069F8" w:rsidRPr="005069F8">
        <w:rPr>
          <w:rFonts w:hint="eastAsia"/>
          <w:lang w:val="en-GB" w:eastAsia="zh-CN"/>
        </w:rPr>
        <w:t>年，马拉加</w:t>
      </w:r>
      <w:r w:rsidR="005069F8" w:rsidRPr="005069F8">
        <w:rPr>
          <w:rFonts w:hint="eastAsia"/>
          <w:lang w:val="en-GB" w:eastAsia="zh-CN"/>
        </w:rPr>
        <w:t>-</w:t>
      </w:r>
      <w:r w:rsidR="005069F8" w:rsidRPr="005069F8">
        <w:rPr>
          <w:rFonts w:hint="eastAsia"/>
          <w:lang w:val="en-GB" w:eastAsia="zh-CN"/>
        </w:rPr>
        <w:t>托雷莫利诺斯；</w:t>
      </w:r>
      <w:r w:rsidR="005069F8" w:rsidRPr="005069F8">
        <w:rPr>
          <w:rFonts w:hint="eastAsia"/>
          <w:lang w:val="en-GB" w:eastAsia="zh-CN"/>
        </w:rPr>
        <w:t>1988</w:t>
      </w:r>
      <w:r w:rsidR="005069F8" w:rsidRPr="005069F8">
        <w:rPr>
          <w:rFonts w:hint="eastAsia"/>
          <w:lang w:val="en-GB" w:eastAsia="zh-CN"/>
        </w:rPr>
        <w:t>年，墨尔本；</w:t>
      </w:r>
      <w:r w:rsidR="005069F8" w:rsidRPr="005069F8">
        <w:rPr>
          <w:rFonts w:hint="eastAsia"/>
          <w:lang w:val="en-GB" w:eastAsia="zh-CN"/>
        </w:rPr>
        <w:t>1993</w:t>
      </w:r>
      <w:r w:rsidR="005069F8" w:rsidRPr="005069F8">
        <w:rPr>
          <w:rFonts w:hint="eastAsia"/>
          <w:lang w:val="en-GB" w:eastAsia="zh-CN"/>
        </w:rPr>
        <w:t>年，赫尔辛基；</w:t>
      </w:r>
      <w:r w:rsidR="005069F8" w:rsidRPr="005069F8">
        <w:rPr>
          <w:rFonts w:hint="eastAsia"/>
          <w:lang w:val="en-GB" w:eastAsia="zh-CN"/>
        </w:rPr>
        <w:t>1996</w:t>
      </w:r>
      <w:r w:rsidR="005069F8" w:rsidRPr="005069F8">
        <w:rPr>
          <w:rFonts w:hint="eastAsia"/>
          <w:lang w:val="en-GB" w:eastAsia="zh-CN"/>
        </w:rPr>
        <w:t>年，日内瓦；</w:t>
      </w:r>
      <w:r w:rsidR="005069F8" w:rsidRPr="005069F8">
        <w:rPr>
          <w:rFonts w:hint="eastAsia"/>
          <w:lang w:val="en-GB" w:eastAsia="zh-CN"/>
        </w:rPr>
        <w:t>2000</w:t>
      </w:r>
      <w:r w:rsidR="005069F8" w:rsidRPr="005069F8">
        <w:rPr>
          <w:rFonts w:hint="eastAsia"/>
          <w:lang w:val="en-GB" w:eastAsia="zh-CN"/>
        </w:rPr>
        <w:t>年，蒙特利尔；</w:t>
      </w:r>
      <w:r w:rsidR="005069F8" w:rsidRPr="005069F8">
        <w:rPr>
          <w:rFonts w:hint="eastAsia"/>
          <w:lang w:val="en-GB" w:eastAsia="zh-CN"/>
        </w:rPr>
        <w:t>2004</w:t>
      </w:r>
      <w:r w:rsidR="005069F8" w:rsidRPr="005069F8">
        <w:rPr>
          <w:rFonts w:hint="eastAsia"/>
          <w:lang w:val="en-GB" w:eastAsia="zh-CN"/>
        </w:rPr>
        <w:t>年，弗洛里亚诺波利斯；</w:t>
      </w:r>
      <w:r w:rsidR="005069F8" w:rsidRPr="005069F8">
        <w:rPr>
          <w:rFonts w:hint="eastAsia"/>
          <w:lang w:val="en-GB" w:eastAsia="zh-CN"/>
        </w:rPr>
        <w:t>2008</w:t>
      </w:r>
      <w:r w:rsidR="005069F8" w:rsidRPr="005069F8">
        <w:rPr>
          <w:rFonts w:hint="eastAsia"/>
          <w:lang w:val="en-GB" w:eastAsia="zh-CN"/>
        </w:rPr>
        <w:t>年，约翰内斯堡；</w:t>
      </w:r>
      <w:r w:rsidR="005069F8" w:rsidRPr="005069F8">
        <w:rPr>
          <w:rFonts w:hint="eastAsia"/>
          <w:lang w:val="en-GB" w:eastAsia="zh-CN"/>
        </w:rPr>
        <w:t>2012</w:t>
      </w:r>
      <w:r w:rsidR="005069F8" w:rsidRPr="005069F8">
        <w:rPr>
          <w:rFonts w:hint="eastAsia"/>
          <w:lang w:val="en-GB" w:eastAsia="zh-CN"/>
        </w:rPr>
        <w:t>年</w:t>
      </w:r>
      <w:r w:rsidR="005069F8" w:rsidRPr="005069F8">
        <w:rPr>
          <w:lang w:val="en-GB" w:eastAsia="zh-CN"/>
        </w:rPr>
        <w:t>，迪拜</w:t>
      </w:r>
      <w:r w:rsidR="005069F8" w:rsidRPr="005069F8">
        <w:rPr>
          <w:rFonts w:hint="eastAsia"/>
          <w:lang w:val="en-GB" w:eastAsia="zh-CN"/>
        </w:rPr>
        <w:t>；</w:t>
      </w:r>
      <w:r w:rsidR="005069F8" w:rsidRPr="005069F8">
        <w:rPr>
          <w:rFonts w:hint="eastAsia"/>
          <w:lang w:val="en-GB" w:eastAsia="zh-CN"/>
        </w:rPr>
        <w:t>2016</w:t>
      </w:r>
      <w:r w:rsidR="005069F8" w:rsidRPr="005069F8">
        <w:rPr>
          <w:rFonts w:hint="eastAsia"/>
          <w:lang w:val="en-GB" w:eastAsia="zh-CN"/>
        </w:rPr>
        <w:t>年，哈马马特）。</w:t>
      </w:r>
    </w:p>
  </w:footnote>
  <w:footnote w:id="3">
    <w:p w14:paraId="6C67CE5C" w14:textId="3106E3E1" w:rsidR="00B40AF2" w:rsidRDefault="00B40AF2">
      <w:pPr>
        <w:pStyle w:val="FootnoteText"/>
        <w:rPr>
          <w:lang w:eastAsia="zh-CN"/>
        </w:rPr>
      </w:pPr>
      <w:r>
        <w:rPr>
          <w:rStyle w:val="FootnoteReference"/>
        </w:rPr>
        <w:footnoteRef/>
      </w:r>
      <w:r w:rsidR="00BB1068">
        <w:rPr>
          <w:lang w:eastAsia="zh-CN"/>
        </w:rPr>
        <w:tab/>
      </w:r>
      <w:r w:rsidRPr="00B40AF2">
        <w:rPr>
          <w:rFonts w:hint="eastAsia"/>
          <w:lang w:eastAsia="zh-CN"/>
        </w:rPr>
        <w:t>其中包括最不发达国家、小岛屿发展中国家、内陆发展中国家和经济转型国家。</w:t>
      </w:r>
    </w:p>
  </w:footnote>
  <w:footnote w:id="4">
    <w:p w14:paraId="6564876C" w14:textId="706102CE" w:rsidR="0032608E" w:rsidRDefault="0032608E">
      <w:pPr>
        <w:pStyle w:val="FootnoteText"/>
        <w:rPr>
          <w:lang w:eastAsia="zh-CN"/>
        </w:rPr>
      </w:pPr>
      <w:r>
        <w:rPr>
          <w:rStyle w:val="FootnoteReference"/>
        </w:rPr>
        <w:footnoteRef/>
      </w:r>
      <w:r w:rsidR="00E57834">
        <w:rPr>
          <w:lang w:eastAsia="zh-CN"/>
        </w:rPr>
        <w:tab/>
      </w:r>
      <w:r w:rsidRPr="0032608E">
        <w:rPr>
          <w:rFonts w:hint="eastAsia"/>
          <w:lang w:eastAsia="zh-CN"/>
        </w:rPr>
        <w:t>其中包括最不发达国家、小岛屿发展中国家、内陆发展中国家和经济转型国家。</w:t>
      </w:r>
    </w:p>
  </w:footnote>
  <w:footnote w:id="5">
    <w:p w14:paraId="5CAC1891" w14:textId="10A5D178" w:rsidR="0032608E" w:rsidRDefault="0032608E">
      <w:pPr>
        <w:pStyle w:val="FootnoteText"/>
        <w:rPr>
          <w:lang w:eastAsia="zh-CN"/>
        </w:rPr>
      </w:pPr>
      <w:r>
        <w:rPr>
          <w:rStyle w:val="FootnoteReference"/>
        </w:rPr>
        <w:footnoteRef/>
      </w:r>
      <w:r w:rsidR="00E57834">
        <w:rPr>
          <w:lang w:eastAsia="zh-CN"/>
        </w:rPr>
        <w:tab/>
      </w:r>
      <w:r w:rsidRPr="0032608E">
        <w:rPr>
          <w:rFonts w:hint="eastAsia"/>
          <w:lang w:eastAsia="zh-CN"/>
        </w:rPr>
        <w:t>主任及研究组主席可利用这些会议的机会审议与上述第</w:t>
      </w:r>
      <w:r w:rsidRPr="0032608E">
        <w:rPr>
          <w:rFonts w:hint="eastAsia"/>
          <w:lang w:eastAsia="zh-CN"/>
        </w:rPr>
        <w:t>4.4</w:t>
      </w:r>
      <w:r w:rsidRPr="0032608E">
        <w:rPr>
          <w:rFonts w:hint="eastAsia"/>
          <w:lang w:eastAsia="zh-CN"/>
        </w:rPr>
        <w:t>和</w:t>
      </w:r>
      <w:r w:rsidRPr="0032608E">
        <w:rPr>
          <w:rFonts w:hint="eastAsia"/>
          <w:lang w:eastAsia="zh-CN"/>
        </w:rPr>
        <w:t>5.4</w:t>
      </w:r>
      <w:r w:rsidRPr="0032608E">
        <w:rPr>
          <w:rFonts w:hint="eastAsia"/>
          <w:lang w:eastAsia="zh-CN"/>
        </w:rPr>
        <w:t>节中所列活动相关的任何适当的措施。</w:t>
      </w:r>
    </w:p>
  </w:footnote>
  <w:footnote w:id="6">
    <w:p w14:paraId="513766D0" w14:textId="446192EE" w:rsidR="008A0E02" w:rsidRPr="008A0E02" w:rsidRDefault="008A0E02">
      <w:pPr>
        <w:pStyle w:val="FootnoteText"/>
        <w:rPr>
          <w:lang w:eastAsia="zh-CN"/>
        </w:rPr>
      </w:pPr>
      <w:r>
        <w:rPr>
          <w:rStyle w:val="FootnoteReference"/>
        </w:rPr>
        <w:footnoteRef/>
      </w:r>
      <w:r w:rsidR="00E57834">
        <w:rPr>
          <w:lang w:eastAsia="zh-CN"/>
        </w:rPr>
        <w:tab/>
      </w:r>
      <w:r w:rsidRPr="008A0E02">
        <w:rPr>
          <w:rFonts w:hint="eastAsia"/>
          <w:lang w:eastAsia="zh-CN"/>
        </w:rPr>
        <w:t>其中包括最不发达国家、小岛屿发展中国家、内陆发展中国家和经济转型国家。</w:t>
      </w:r>
    </w:p>
  </w:footnote>
  <w:footnote w:id="7">
    <w:p w14:paraId="5570283B" w14:textId="1378B6FD" w:rsidR="00FB7501" w:rsidRPr="00FB7501" w:rsidRDefault="00FB7501">
      <w:pPr>
        <w:pStyle w:val="FootnoteText"/>
        <w:rPr>
          <w:lang w:eastAsia="zh-CN"/>
        </w:rPr>
      </w:pPr>
      <w:r>
        <w:rPr>
          <w:rStyle w:val="FootnoteReference"/>
        </w:rPr>
        <w:footnoteRef/>
      </w:r>
      <w:r>
        <w:rPr>
          <w:lang w:eastAsia="zh-CN"/>
        </w:rPr>
        <w:t xml:space="preserve"> </w:t>
      </w:r>
      <w:r w:rsidR="00E57834">
        <w:rPr>
          <w:lang w:eastAsia="zh-CN"/>
        </w:rPr>
        <w:tab/>
      </w:r>
      <w:r w:rsidRPr="00FB7501">
        <w:rPr>
          <w:rFonts w:hint="eastAsia"/>
          <w:lang w:eastAsia="zh-CN"/>
        </w:rPr>
        <w:t>其中包括最不发达国家、小岛屿发展中国家、内陆发展中国家和经济转型国家。</w:t>
      </w:r>
    </w:p>
  </w:footnote>
  <w:footnote w:id="8">
    <w:p w14:paraId="4AC44423" w14:textId="6E4E7FFC" w:rsidR="004A2E4D" w:rsidRDefault="004A2E4D">
      <w:pPr>
        <w:pStyle w:val="FootnoteText"/>
        <w:rPr>
          <w:lang w:eastAsia="zh-CN"/>
        </w:rPr>
      </w:pPr>
      <w:r>
        <w:rPr>
          <w:rStyle w:val="FootnoteReference"/>
        </w:rPr>
        <w:footnoteRef/>
      </w:r>
      <w:r w:rsidR="00E57834">
        <w:rPr>
          <w:lang w:eastAsia="zh-CN"/>
        </w:rPr>
        <w:tab/>
      </w:r>
      <w:r w:rsidRPr="004A2E4D">
        <w:rPr>
          <w:rFonts w:hint="eastAsia"/>
          <w:lang w:eastAsia="zh-CN"/>
        </w:rPr>
        <w:t>背景课题、与形成建议书有关的以任务为导向的课题、有关新手册的建议、修订手册等等。</w:t>
      </w:r>
    </w:p>
  </w:footnote>
  <w:footnote w:id="9">
    <w:p w14:paraId="6676D159" w14:textId="067BA49E" w:rsidR="00DA5A10" w:rsidRPr="00DA5A10" w:rsidRDefault="00DA5A10">
      <w:pPr>
        <w:pStyle w:val="FootnoteText"/>
        <w:rPr>
          <w:lang w:val="en-GB" w:eastAsia="zh-CN"/>
        </w:rPr>
      </w:pPr>
      <w:r>
        <w:rPr>
          <w:rStyle w:val="FootnoteReference"/>
        </w:rPr>
        <w:footnoteRef/>
      </w:r>
      <w:r w:rsidR="00E922EE">
        <w:rPr>
          <w:lang w:eastAsia="zh-CN"/>
        </w:rPr>
        <w:tab/>
      </w:r>
      <w:r w:rsidRPr="00895FC7">
        <w:rPr>
          <w:rFonts w:hint="eastAsia"/>
          <w:lang w:val="en-US" w:eastAsia="zh-CN"/>
        </w:rPr>
        <w:t>TSAG</w:t>
      </w:r>
      <w:r w:rsidRPr="004D4871">
        <w:rPr>
          <w:rFonts w:hint="eastAsia"/>
          <w:lang w:eastAsia="zh-CN"/>
        </w:rPr>
        <w:t>于</w:t>
      </w:r>
      <w:r w:rsidRPr="00895FC7">
        <w:rPr>
          <w:rFonts w:hint="eastAsia"/>
          <w:lang w:val="en-US" w:eastAsia="zh-CN"/>
        </w:rPr>
        <w:t>2009</w:t>
      </w:r>
      <w:r w:rsidRPr="004D4871">
        <w:rPr>
          <w:rFonts w:hint="eastAsia"/>
          <w:lang w:eastAsia="zh-CN"/>
        </w:rPr>
        <w:t>年</w:t>
      </w:r>
      <w:r w:rsidRPr="00895FC7">
        <w:rPr>
          <w:rFonts w:hint="eastAsia"/>
          <w:lang w:val="en-US" w:eastAsia="zh-CN"/>
        </w:rPr>
        <w:t>4</w:t>
      </w:r>
      <w:r w:rsidRPr="004D4871">
        <w:rPr>
          <w:rFonts w:hint="eastAsia"/>
          <w:lang w:eastAsia="zh-CN"/>
        </w:rPr>
        <w:t>月</w:t>
      </w:r>
      <w:r w:rsidRPr="00895FC7">
        <w:rPr>
          <w:rFonts w:hint="eastAsia"/>
          <w:lang w:val="en-US" w:eastAsia="zh-CN"/>
        </w:rPr>
        <w:t>30</w:t>
      </w:r>
      <w:r w:rsidRPr="004D4871">
        <w:rPr>
          <w:rFonts w:hint="eastAsia"/>
          <w:lang w:eastAsia="zh-CN"/>
        </w:rPr>
        <w:t>日同意对</w:t>
      </w:r>
      <w:r w:rsidRPr="00895FC7">
        <w:rPr>
          <w:rFonts w:hint="eastAsia"/>
          <w:lang w:val="en-US" w:eastAsia="zh-CN"/>
        </w:rPr>
        <w:t>ITU-T</w:t>
      </w:r>
      <w:r w:rsidRPr="004D4871">
        <w:rPr>
          <w:rFonts w:hint="eastAsia"/>
          <w:lang w:eastAsia="zh-CN"/>
        </w:rPr>
        <w:t>第</w:t>
      </w:r>
      <w:r w:rsidRPr="00895FC7">
        <w:rPr>
          <w:rFonts w:hint="eastAsia"/>
          <w:lang w:val="en-US" w:eastAsia="zh-CN"/>
        </w:rPr>
        <w:t>5</w:t>
      </w:r>
      <w:r w:rsidRPr="004D4871">
        <w:rPr>
          <w:rFonts w:hint="eastAsia"/>
          <w:lang w:eastAsia="zh-CN"/>
        </w:rPr>
        <w:t>研究组的职权进行修改。</w:t>
      </w:r>
    </w:p>
  </w:footnote>
  <w:footnote w:id="10">
    <w:p w14:paraId="774A2CFA" w14:textId="225B720B" w:rsidR="00DA5A10" w:rsidRPr="00DA5A10" w:rsidRDefault="00DA5A10">
      <w:pPr>
        <w:pStyle w:val="FootnoteText"/>
        <w:rPr>
          <w:lang w:val="en-GB" w:eastAsia="zh-CN"/>
        </w:rPr>
      </w:pPr>
      <w:r>
        <w:rPr>
          <w:rStyle w:val="FootnoteReference"/>
        </w:rPr>
        <w:footnoteRef/>
      </w:r>
      <w:r>
        <w:rPr>
          <w:lang w:eastAsia="zh-CN"/>
        </w:rPr>
        <w:t xml:space="preserve"> </w:t>
      </w:r>
      <w:r w:rsidR="00E922EE">
        <w:rPr>
          <w:lang w:eastAsia="zh-CN"/>
        </w:rPr>
        <w:tab/>
      </w:r>
      <w:r w:rsidRPr="00895FC7">
        <w:rPr>
          <w:rFonts w:hint="eastAsia"/>
          <w:lang w:val="en-US" w:eastAsia="zh-CN"/>
        </w:rPr>
        <w:t>TSAG</w:t>
      </w:r>
      <w:r w:rsidRPr="004D4871">
        <w:rPr>
          <w:rFonts w:hint="eastAsia"/>
          <w:lang w:eastAsia="zh-CN"/>
        </w:rPr>
        <w:t>于</w:t>
      </w:r>
      <w:r w:rsidRPr="00895FC7">
        <w:rPr>
          <w:rFonts w:hint="eastAsia"/>
          <w:lang w:val="en-US" w:eastAsia="zh-CN"/>
        </w:rPr>
        <w:t>2015</w:t>
      </w:r>
      <w:r w:rsidRPr="004D4871">
        <w:rPr>
          <w:rFonts w:hint="eastAsia"/>
          <w:lang w:eastAsia="zh-CN"/>
        </w:rPr>
        <w:t>年</w:t>
      </w:r>
      <w:r w:rsidRPr="00895FC7">
        <w:rPr>
          <w:rFonts w:hint="eastAsia"/>
          <w:lang w:val="en-US" w:eastAsia="zh-CN"/>
        </w:rPr>
        <w:t>6</w:t>
      </w:r>
      <w:r w:rsidRPr="004D4871">
        <w:rPr>
          <w:rFonts w:hint="eastAsia"/>
          <w:lang w:eastAsia="zh-CN"/>
        </w:rPr>
        <w:t>月</w:t>
      </w:r>
      <w:r w:rsidRPr="00895FC7">
        <w:rPr>
          <w:rFonts w:hint="eastAsia"/>
          <w:lang w:val="en-US" w:eastAsia="zh-CN"/>
        </w:rPr>
        <w:t>5</w:t>
      </w:r>
      <w:r w:rsidRPr="004D4871">
        <w:rPr>
          <w:rFonts w:hint="eastAsia"/>
          <w:lang w:eastAsia="zh-CN"/>
        </w:rPr>
        <w:t>日创建</w:t>
      </w:r>
      <w:r w:rsidRPr="00895FC7">
        <w:rPr>
          <w:rFonts w:hint="eastAsia"/>
          <w:lang w:val="en-US" w:eastAsia="zh-CN"/>
        </w:rPr>
        <w:t>ITU-T</w:t>
      </w:r>
      <w:r w:rsidRPr="004D4871">
        <w:rPr>
          <w:rFonts w:hint="eastAsia"/>
          <w:lang w:eastAsia="zh-CN"/>
        </w:rPr>
        <w:t>第</w:t>
      </w:r>
      <w:r w:rsidRPr="00895FC7">
        <w:rPr>
          <w:rFonts w:hint="eastAsia"/>
          <w:lang w:val="en-US" w:eastAsia="zh-CN"/>
        </w:rPr>
        <w:t>20</w:t>
      </w:r>
      <w:r w:rsidRPr="004D4871">
        <w:rPr>
          <w:rFonts w:hint="eastAsia"/>
          <w:lang w:eastAsia="zh-CN"/>
        </w:rPr>
        <w:t>研究组。</w:t>
      </w:r>
    </w:p>
  </w:footnote>
  <w:footnote w:id="11">
    <w:p w14:paraId="73AC775E" w14:textId="5066FB78" w:rsidR="00DA5A10" w:rsidRPr="00DA5A10" w:rsidRDefault="00DA5A10">
      <w:pPr>
        <w:pStyle w:val="FootnoteText"/>
        <w:rPr>
          <w:lang w:val="en-GB" w:eastAsia="zh-CN"/>
        </w:rPr>
      </w:pPr>
      <w:r>
        <w:rPr>
          <w:rStyle w:val="FootnoteReference"/>
        </w:rPr>
        <w:footnoteRef/>
      </w:r>
      <w:r w:rsidR="00E922EE">
        <w:rPr>
          <w:lang w:eastAsia="zh-CN"/>
        </w:rPr>
        <w:tab/>
      </w:r>
      <w:r w:rsidRPr="00895FC7">
        <w:rPr>
          <w:rFonts w:hint="eastAsia"/>
          <w:lang w:val="en-US" w:eastAsia="zh-CN"/>
        </w:rPr>
        <w:t>TSAG</w:t>
      </w:r>
      <w:r w:rsidRPr="004D4871">
        <w:rPr>
          <w:rFonts w:hint="eastAsia"/>
          <w:lang w:eastAsia="zh-CN"/>
        </w:rPr>
        <w:t>于</w:t>
      </w:r>
      <w:r w:rsidRPr="00895FC7">
        <w:rPr>
          <w:rFonts w:hint="eastAsia"/>
          <w:lang w:val="en-US" w:eastAsia="zh-CN"/>
        </w:rPr>
        <w:t>2016</w:t>
      </w:r>
      <w:r w:rsidRPr="004D4871">
        <w:rPr>
          <w:rFonts w:hint="eastAsia"/>
          <w:lang w:eastAsia="zh-CN"/>
        </w:rPr>
        <w:t>年</w:t>
      </w:r>
      <w:r w:rsidRPr="00895FC7">
        <w:rPr>
          <w:rFonts w:hint="eastAsia"/>
          <w:lang w:val="en-US" w:eastAsia="zh-CN"/>
        </w:rPr>
        <w:t>2</w:t>
      </w:r>
      <w:r w:rsidRPr="004D4871">
        <w:rPr>
          <w:rFonts w:hint="eastAsia"/>
          <w:lang w:eastAsia="zh-CN"/>
        </w:rPr>
        <w:t>月</w:t>
      </w:r>
      <w:r w:rsidRPr="00895FC7">
        <w:rPr>
          <w:rFonts w:hint="eastAsia"/>
          <w:lang w:val="en-US" w:eastAsia="zh-CN"/>
        </w:rPr>
        <w:t>5</w:t>
      </w:r>
      <w:r w:rsidRPr="004D4871">
        <w:rPr>
          <w:rFonts w:hint="eastAsia"/>
          <w:lang w:eastAsia="zh-CN"/>
        </w:rPr>
        <w:t>日同意对</w:t>
      </w:r>
      <w:r w:rsidRPr="00895FC7">
        <w:rPr>
          <w:rFonts w:hint="eastAsia"/>
          <w:lang w:val="en-US" w:eastAsia="zh-CN"/>
        </w:rPr>
        <w:t>ITU-T</w:t>
      </w:r>
      <w:r w:rsidRPr="004D4871">
        <w:rPr>
          <w:rFonts w:hint="eastAsia"/>
          <w:lang w:eastAsia="zh-CN"/>
        </w:rPr>
        <w:t>第</w:t>
      </w:r>
      <w:r w:rsidRPr="00895FC7">
        <w:rPr>
          <w:rFonts w:hint="eastAsia"/>
          <w:lang w:val="en-US" w:eastAsia="zh-CN"/>
        </w:rPr>
        <w:t>20</w:t>
      </w:r>
      <w:r w:rsidRPr="004D4871">
        <w:rPr>
          <w:rFonts w:hint="eastAsia"/>
          <w:lang w:eastAsia="zh-CN"/>
        </w:rPr>
        <w:t>研究组</w:t>
      </w:r>
      <w:r>
        <w:rPr>
          <w:rFonts w:hint="eastAsia"/>
          <w:lang w:eastAsia="zh-CN"/>
        </w:rPr>
        <w:t>领导研究组</w:t>
      </w:r>
      <w:r w:rsidRPr="004D4871">
        <w:rPr>
          <w:rFonts w:hint="eastAsia"/>
          <w:lang w:eastAsia="zh-CN"/>
        </w:rPr>
        <w:t>的作用进行的修改。</w:t>
      </w:r>
    </w:p>
  </w:footnote>
  <w:footnote w:id="12">
    <w:p w14:paraId="3A6C376D" w14:textId="1C7EBF40" w:rsidR="00DA5A10" w:rsidRPr="00DA5A10" w:rsidRDefault="00DA5A10">
      <w:pPr>
        <w:pStyle w:val="FootnoteText"/>
        <w:rPr>
          <w:lang w:val="en-GB" w:eastAsia="zh-CN"/>
        </w:rPr>
      </w:pPr>
      <w:r>
        <w:rPr>
          <w:rStyle w:val="FootnoteReference"/>
        </w:rPr>
        <w:footnoteRef/>
      </w:r>
      <w:r>
        <w:rPr>
          <w:lang w:eastAsia="zh-CN"/>
        </w:rPr>
        <w:t xml:space="preserve"> </w:t>
      </w:r>
      <w:r w:rsidR="00E922EE">
        <w:rPr>
          <w:lang w:eastAsia="zh-CN"/>
        </w:rPr>
        <w:tab/>
      </w:r>
      <w:r>
        <w:rPr>
          <w:rFonts w:hint="eastAsia"/>
          <w:lang w:val="en-US" w:eastAsia="zh-CN"/>
        </w:rPr>
        <w:t>将</w:t>
      </w:r>
      <w:r w:rsidRPr="00CF2BC4">
        <w:rPr>
          <w:lang w:val="en-US" w:eastAsia="zh-CN"/>
        </w:rPr>
        <w:t>ITU-T</w:t>
      </w:r>
      <w:r>
        <w:rPr>
          <w:rFonts w:hint="eastAsia"/>
          <w:lang w:eastAsia="zh-CN"/>
        </w:rPr>
        <w:t>第</w:t>
      </w:r>
      <w:r w:rsidRPr="00CF2BC4">
        <w:rPr>
          <w:lang w:val="en-US" w:eastAsia="zh-CN"/>
        </w:rPr>
        <w:t>9</w:t>
      </w:r>
      <w:r>
        <w:rPr>
          <w:rFonts w:hint="eastAsia"/>
          <w:lang w:eastAsia="zh-CN"/>
        </w:rPr>
        <w:t>和第</w:t>
      </w:r>
      <w:r w:rsidRPr="00CF2BC4">
        <w:rPr>
          <w:lang w:val="en-US" w:eastAsia="zh-CN"/>
        </w:rPr>
        <w:t>16</w:t>
      </w:r>
      <w:r>
        <w:rPr>
          <w:rFonts w:hint="eastAsia"/>
          <w:lang w:val="fr-CH" w:eastAsia="zh-CN"/>
        </w:rPr>
        <w:t>研究组并入</w:t>
      </w:r>
      <w:r w:rsidRPr="00CF2BC4">
        <w:rPr>
          <w:lang w:val="en-US" w:eastAsia="zh-CN"/>
        </w:rPr>
        <w:t>ITU-T</w:t>
      </w:r>
      <w:r>
        <w:rPr>
          <w:rFonts w:hint="eastAsia"/>
          <w:lang w:val="fr-CH" w:eastAsia="zh-CN"/>
        </w:rPr>
        <w:t>第</w:t>
      </w:r>
      <w:r w:rsidRPr="00CF2BC4">
        <w:rPr>
          <w:lang w:val="en-US" w:eastAsia="zh-CN"/>
        </w:rPr>
        <w:t>21</w:t>
      </w:r>
      <w:r>
        <w:rPr>
          <w:rFonts w:hint="eastAsia"/>
          <w:lang w:val="fr-CH" w:eastAsia="zh-CN"/>
        </w:rPr>
        <w:t>研究组。</w:t>
      </w:r>
    </w:p>
  </w:footnote>
  <w:footnote w:id="13">
    <w:p w14:paraId="64972830" w14:textId="0DAC7E5C" w:rsidR="00127818" w:rsidRPr="00127818" w:rsidRDefault="00127818">
      <w:pPr>
        <w:pStyle w:val="FootnoteText"/>
        <w:rPr>
          <w:lang w:eastAsia="zh-CN"/>
        </w:rPr>
      </w:pPr>
      <w:r>
        <w:rPr>
          <w:rStyle w:val="FootnoteReference"/>
        </w:rPr>
        <w:footnoteRef/>
      </w:r>
      <w:r>
        <w:rPr>
          <w:lang w:eastAsia="zh-CN"/>
        </w:rPr>
        <w:t xml:space="preserve"> </w:t>
      </w:r>
      <w:r w:rsidR="00C5251A">
        <w:rPr>
          <w:lang w:eastAsia="zh-CN"/>
        </w:rPr>
        <w:tab/>
      </w:r>
      <w:r w:rsidRPr="00DB7B76">
        <w:rPr>
          <w:rFonts w:hint="eastAsia"/>
          <w:lang w:eastAsia="zh-CN"/>
        </w:rPr>
        <w:t>这些国家包括最不发达国家、小岛屿发展中国家、内陆发展中国家和经济转型国家。</w:t>
      </w:r>
    </w:p>
  </w:footnote>
  <w:footnote w:id="14">
    <w:p w14:paraId="15EDA03E" w14:textId="63927CDF" w:rsidR="004D1E95" w:rsidRPr="004D1E95" w:rsidRDefault="004D1E95">
      <w:pPr>
        <w:pStyle w:val="FootnoteText"/>
        <w:rPr>
          <w:lang w:eastAsia="zh-CN"/>
        </w:rPr>
      </w:pPr>
      <w:r>
        <w:rPr>
          <w:rStyle w:val="FootnoteReference"/>
        </w:rPr>
        <w:footnoteRef/>
      </w:r>
      <w:r w:rsidR="00C5251A">
        <w:rPr>
          <w:lang w:eastAsia="zh-CN"/>
        </w:rPr>
        <w:tab/>
      </w:r>
      <w:r w:rsidRPr="00775D63">
        <w:rPr>
          <w:rFonts w:hint="eastAsia"/>
          <w:lang w:eastAsia="zh-CN"/>
        </w:rPr>
        <w:t>此术语</w:t>
      </w:r>
      <w:r w:rsidRPr="00775D63">
        <w:rPr>
          <w:lang w:eastAsia="zh-CN"/>
        </w:rPr>
        <w:t>的一些相关方面可在各成员国之间有不同的理解</w:t>
      </w:r>
      <w:r w:rsidRPr="00775D63">
        <w:rPr>
          <w:rFonts w:hint="eastAsia"/>
          <w:lang w:eastAsia="zh-CN"/>
        </w:rPr>
        <w:t>。</w:t>
      </w:r>
      <w:r w:rsidRPr="00775D63">
        <w:rPr>
          <w:lang w:eastAsia="zh-CN"/>
        </w:rPr>
        <w:t>此</w:t>
      </w:r>
      <w:r w:rsidRPr="00775D63">
        <w:rPr>
          <w:rFonts w:hint="eastAsia"/>
          <w:lang w:eastAsia="zh-CN"/>
        </w:rPr>
        <w:t>术语</w:t>
      </w:r>
      <w:r w:rsidRPr="00775D63">
        <w:rPr>
          <w:lang w:eastAsia="zh-CN"/>
        </w:rPr>
        <w:t>的使用是国际电信标准</w:t>
      </w:r>
      <w:r w:rsidRPr="00775D63">
        <w:rPr>
          <w:rFonts w:hint="eastAsia"/>
          <w:lang w:eastAsia="zh-CN"/>
        </w:rPr>
        <w:t>化</w:t>
      </w:r>
      <w:r w:rsidRPr="00775D63">
        <w:rPr>
          <w:lang w:eastAsia="zh-CN"/>
        </w:rPr>
        <w:t>语境下的使用。</w:t>
      </w:r>
    </w:p>
  </w:footnote>
  <w:footnote w:id="15">
    <w:p w14:paraId="58292617" w14:textId="7FC0528D" w:rsidR="00FB382C" w:rsidRDefault="00FB382C">
      <w:pPr>
        <w:pStyle w:val="FootnoteText"/>
        <w:rPr>
          <w:lang w:eastAsia="zh-CN"/>
        </w:rPr>
      </w:pPr>
      <w:r>
        <w:rPr>
          <w:rStyle w:val="FootnoteReference"/>
        </w:rPr>
        <w:footnoteRef/>
      </w:r>
      <w:r w:rsidR="00C5251A">
        <w:rPr>
          <w:lang w:eastAsia="zh-CN"/>
        </w:rPr>
        <w:tab/>
      </w:r>
      <w:r w:rsidRPr="00FB382C">
        <w:rPr>
          <w:rFonts w:hint="eastAsia"/>
          <w:lang w:eastAsia="zh-CN"/>
        </w:rPr>
        <w:t>应提请国际电联无线电通信部门和电信发展部门注意本决议。</w:t>
      </w:r>
    </w:p>
  </w:footnote>
  <w:footnote w:id="16">
    <w:p w14:paraId="3DA729B5" w14:textId="102BE822" w:rsidR="0078647B" w:rsidRPr="0078647B" w:rsidRDefault="0078647B">
      <w:pPr>
        <w:pStyle w:val="FootnoteText"/>
        <w:rPr>
          <w:lang w:eastAsia="zh-CN"/>
        </w:rPr>
      </w:pPr>
      <w:r>
        <w:rPr>
          <w:rStyle w:val="FootnoteReference"/>
        </w:rPr>
        <w:footnoteRef/>
      </w:r>
      <w:r w:rsidR="00C5251A">
        <w:rPr>
          <w:lang w:eastAsia="zh-CN"/>
        </w:rPr>
        <w:tab/>
      </w:r>
      <w:r w:rsidRPr="000D6DE8">
        <w:rPr>
          <w:rFonts w:hint="eastAsia"/>
          <w:lang w:eastAsia="zh-CN"/>
        </w:rPr>
        <w:t>这些国家包括最不发达国家、小岛屿发展中国家、内陆发展中国家和经济转型国家</w:t>
      </w:r>
      <w:r>
        <w:rPr>
          <w:rFonts w:hint="eastAsia"/>
          <w:lang w:eastAsia="zh-CN"/>
        </w:rPr>
        <w:t>。</w:t>
      </w:r>
    </w:p>
  </w:footnote>
  <w:footnote w:id="17">
    <w:p w14:paraId="50F7C711" w14:textId="7F750C08" w:rsidR="000234D3" w:rsidRDefault="000234D3" w:rsidP="00A01141">
      <w:pPr>
        <w:pStyle w:val="FootnoteText"/>
        <w:rPr>
          <w:lang w:eastAsia="zh-CN"/>
        </w:rPr>
      </w:pPr>
      <w:r>
        <w:rPr>
          <w:rStyle w:val="FootnoteReference"/>
        </w:rPr>
        <w:footnoteRef/>
      </w:r>
      <w:r w:rsidR="00C5251A">
        <w:rPr>
          <w:lang w:eastAsia="zh-CN"/>
        </w:rPr>
        <w:tab/>
      </w:r>
      <w:r>
        <w:rPr>
          <w:rFonts w:hint="eastAsia"/>
          <w:lang w:eastAsia="zh-CN"/>
        </w:rPr>
        <w:t>这些国家</w:t>
      </w:r>
      <w:r w:rsidRPr="00924D9A">
        <w:rPr>
          <w:rFonts w:hint="eastAsia"/>
          <w:lang w:eastAsia="zh-CN"/>
        </w:rPr>
        <w:t>包括最不发达国家、小岛屿发展中国家、内陆发展中国家和经济转型国家。</w:t>
      </w:r>
    </w:p>
  </w:footnote>
  <w:footnote w:id="18">
    <w:p w14:paraId="4C9CA780" w14:textId="77777777" w:rsidR="00AA4BB1" w:rsidRDefault="00AA4BB1" w:rsidP="00AA4BB1">
      <w:pPr>
        <w:pStyle w:val="FootnoteText"/>
        <w:rPr>
          <w:lang w:eastAsia="zh-CN"/>
        </w:rPr>
      </w:pPr>
      <w:r>
        <w:rPr>
          <w:rStyle w:val="FootnoteReference"/>
          <w:lang w:eastAsia="zh-CN"/>
        </w:rPr>
        <w:t>1</w:t>
      </w:r>
      <w:r>
        <w:rPr>
          <w:lang w:eastAsia="zh-CN"/>
        </w:rPr>
        <w:tab/>
      </w:r>
      <w:r>
        <w:rPr>
          <w:rFonts w:hint="eastAsia"/>
          <w:lang w:eastAsia="zh-CN"/>
        </w:rPr>
        <w:t>这些国家</w:t>
      </w:r>
      <w:r w:rsidRPr="00924D9A">
        <w:rPr>
          <w:rFonts w:hint="eastAsia"/>
          <w:lang w:eastAsia="zh-CN"/>
        </w:rPr>
        <w:t>包括最不发达国家、小岛屿发展中国家、内陆发展中国家和经济转型国家。</w:t>
      </w:r>
    </w:p>
  </w:footnote>
  <w:footnote w:id="19">
    <w:p w14:paraId="30D2A88D" w14:textId="690630BD" w:rsidR="002F4A50" w:rsidRDefault="002F4A50">
      <w:pPr>
        <w:pStyle w:val="FootnoteText"/>
        <w:rPr>
          <w:lang w:eastAsia="zh-CN"/>
        </w:rPr>
      </w:pPr>
      <w:r>
        <w:rPr>
          <w:rStyle w:val="FootnoteReference"/>
        </w:rPr>
        <w:footnoteRef/>
      </w:r>
      <w:r w:rsidR="002E3D35">
        <w:rPr>
          <w:lang w:eastAsia="zh-CN"/>
        </w:rPr>
        <w:tab/>
      </w:r>
      <w:r w:rsidRPr="002F4A50">
        <w:rPr>
          <w:rFonts w:hint="eastAsia"/>
          <w:lang w:eastAsia="zh-CN"/>
        </w:rPr>
        <w:t>其中包括最不发达国家、小岛屿发展中国家、内陆发展中国家和经济转型国家。</w:t>
      </w:r>
    </w:p>
  </w:footnote>
  <w:footnote w:id="20">
    <w:p w14:paraId="1C98F4E7" w14:textId="77777777" w:rsidR="00521AD0" w:rsidRDefault="00521AD0" w:rsidP="00521AD0">
      <w:pPr>
        <w:pStyle w:val="FootnoteText"/>
        <w:rPr>
          <w:lang w:eastAsia="zh-CN"/>
        </w:rPr>
      </w:pPr>
      <w:r>
        <w:rPr>
          <w:rStyle w:val="FootnoteReference"/>
          <w:lang w:eastAsia="zh-CN"/>
        </w:rPr>
        <w:t>1</w:t>
      </w:r>
      <w:r>
        <w:rPr>
          <w:lang w:eastAsia="zh-CN"/>
        </w:rPr>
        <w:tab/>
      </w:r>
      <w:r>
        <w:rPr>
          <w:rFonts w:hint="eastAsia"/>
          <w:lang w:eastAsia="zh-CN"/>
        </w:rPr>
        <w:t>这些国家</w:t>
      </w:r>
      <w:r w:rsidRPr="00B379AE">
        <w:rPr>
          <w:rFonts w:hint="eastAsia"/>
          <w:lang w:eastAsia="zh-CN"/>
        </w:rPr>
        <w:t>包括最不发达国家、小岛屿发展中国家、内陆发展中国家和经济转型国家。</w:t>
      </w:r>
    </w:p>
  </w:footnote>
  <w:footnote w:id="21">
    <w:p w14:paraId="32F806EE" w14:textId="72CE21EA" w:rsidR="000234D3" w:rsidRDefault="000234D3" w:rsidP="000C715A">
      <w:pPr>
        <w:pStyle w:val="FootnoteText"/>
        <w:rPr>
          <w:lang w:eastAsia="zh-CN"/>
        </w:rPr>
      </w:pPr>
      <w:r>
        <w:rPr>
          <w:rStyle w:val="FootnoteReference"/>
        </w:rPr>
        <w:footnoteRef/>
      </w:r>
      <w:r w:rsidR="002E3D35">
        <w:rPr>
          <w:lang w:eastAsia="zh-CN"/>
        </w:rPr>
        <w:tab/>
      </w:r>
      <w:r>
        <w:rPr>
          <w:rFonts w:hint="eastAsia"/>
          <w:lang w:eastAsia="zh-CN"/>
        </w:rPr>
        <w:t>这些国家</w:t>
      </w:r>
      <w:r w:rsidRPr="00B379AE">
        <w:rPr>
          <w:rFonts w:hint="eastAsia"/>
          <w:lang w:eastAsia="zh-CN"/>
        </w:rPr>
        <w:t>包括最不发达国家、小岛屿发展中国家、内陆发展中国家和经济转型国家。</w:t>
      </w:r>
    </w:p>
  </w:footnote>
  <w:footnote w:id="22">
    <w:p w14:paraId="702E9719" w14:textId="718D3AE3" w:rsidR="00AC27E9" w:rsidRDefault="00AC27E9" w:rsidP="000C715A">
      <w:pPr>
        <w:pStyle w:val="FootnoteText"/>
        <w:rPr>
          <w:lang w:eastAsia="zh-CN"/>
        </w:rPr>
      </w:pPr>
      <w:r>
        <w:rPr>
          <w:rStyle w:val="FootnoteReference"/>
        </w:rPr>
        <w:footnoteRef/>
      </w:r>
      <w:r w:rsidR="002E3D35">
        <w:rPr>
          <w:lang w:eastAsia="zh-CN"/>
        </w:rPr>
        <w:tab/>
      </w:r>
      <w:r w:rsidRPr="005472FF">
        <w:rPr>
          <w:rFonts w:hint="eastAsia"/>
          <w:lang w:eastAsia="zh-CN"/>
        </w:rPr>
        <w:t>实物捐赠导则见理事会</w:t>
      </w:r>
      <w:r>
        <w:rPr>
          <w:rFonts w:hint="eastAsia"/>
          <w:lang w:eastAsia="zh-CN"/>
        </w:rPr>
        <w:t>2</w:t>
      </w:r>
      <w:r>
        <w:rPr>
          <w:lang w:eastAsia="zh-CN"/>
        </w:rPr>
        <w:t>024</w:t>
      </w:r>
      <w:r>
        <w:rPr>
          <w:rFonts w:hint="eastAsia"/>
          <w:lang w:eastAsia="zh-CN"/>
        </w:rPr>
        <w:t>年会议行政和管理常设委员会主席报告</w:t>
      </w:r>
      <w:r w:rsidRPr="005472FF">
        <w:rPr>
          <w:rFonts w:hint="eastAsia"/>
          <w:lang w:eastAsia="zh-CN"/>
        </w:rPr>
        <w:t>附加</w:t>
      </w:r>
      <w:r w:rsidRPr="005472FF">
        <w:rPr>
          <w:rFonts w:hint="eastAsia"/>
          <w:lang w:eastAsia="zh-CN"/>
        </w:rPr>
        <w:t>D</w:t>
      </w:r>
      <w:r>
        <w:rPr>
          <w:rFonts w:hint="eastAsia"/>
          <w:lang w:eastAsia="zh-CN"/>
        </w:rPr>
        <w:t>的</w:t>
      </w:r>
      <w:r w:rsidRPr="005472FF">
        <w:rPr>
          <w:rFonts w:hint="eastAsia"/>
          <w:lang w:eastAsia="zh-CN"/>
        </w:rPr>
        <w:t>第</w:t>
      </w:r>
      <w:r w:rsidRPr="005472FF">
        <w:rPr>
          <w:rFonts w:hint="eastAsia"/>
          <w:lang w:eastAsia="zh-CN"/>
        </w:rPr>
        <w:t>8.11</w:t>
      </w:r>
      <w:r w:rsidRPr="005472FF">
        <w:rPr>
          <w:rFonts w:hint="eastAsia"/>
          <w:lang w:eastAsia="zh-CN"/>
        </w:rPr>
        <w:t>段建议</w:t>
      </w:r>
      <w:r>
        <w:rPr>
          <w:rFonts w:hint="eastAsia"/>
          <w:lang w:eastAsia="zh-CN"/>
        </w:rPr>
        <w:t>（</w:t>
      </w:r>
      <w:hyperlink r:id="rId1" w:history="1">
        <w:r w:rsidRPr="008754FC">
          <w:rPr>
            <w:rStyle w:val="Hyperlink"/>
            <w:lang w:eastAsia="zh-CN"/>
          </w:rPr>
          <w:t>C24/109-Rev.1</w:t>
        </w:r>
        <w:r w:rsidRPr="00F236E0">
          <w:rPr>
            <w:rStyle w:val="Hyperlink"/>
            <w:rFonts w:hint="eastAsia"/>
            <w:lang w:eastAsia="zh-CN"/>
          </w:rPr>
          <w:t>号文件</w:t>
        </w:r>
      </w:hyperlink>
      <w:r w:rsidRPr="005472FF">
        <w:rPr>
          <w:rFonts w:hint="eastAsia"/>
          <w:lang w:eastAsia="zh-CN"/>
        </w:rPr>
        <w:t>）。</w:t>
      </w:r>
    </w:p>
  </w:footnote>
  <w:footnote w:id="23">
    <w:p w14:paraId="46679497" w14:textId="101E333D" w:rsidR="00CE0184" w:rsidRDefault="00CE0184" w:rsidP="00DB4137">
      <w:pPr>
        <w:pStyle w:val="FootnoteText"/>
        <w:rPr>
          <w:lang w:eastAsia="zh-CN"/>
        </w:rPr>
      </w:pPr>
      <w:r>
        <w:rPr>
          <w:rStyle w:val="FootnoteReference"/>
        </w:rPr>
        <w:footnoteRef/>
      </w:r>
      <w:r w:rsidR="002E3D35">
        <w:rPr>
          <w:lang w:eastAsia="zh-CN"/>
        </w:rPr>
        <w:tab/>
      </w:r>
      <w:r>
        <w:rPr>
          <w:rFonts w:hint="eastAsia"/>
          <w:lang w:eastAsia="zh-CN"/>
        </w:rPr>
        <w:t>这些国家</w:t>
      </w:r>
      <w:r w:rsidRPr="00026203">
        <w:rPr>
          <w:rFonts w:hint="eastAsia"/>
          <w:lang w:eastAsia="zh-CN"/>
        </w:rPr>
        <w:t>包括最不发达国家、小岛屿发展中国家、内陆发展中国家和经济转型国家。</w:t>
      </w:r>
    </w:p>
  </w:footnote>
  <w:footnote w:id="24">
    <w:p w14:paraId="0EBC3E19" w14:textId="26837E33" w:rsidR="00CC4F39" w:rsidRDefault="00CC4F39" w:rsidP="00DB4137">
      <w:pPr>
        <w:pStyle w:val="FootnoteText"/>
        <w:rPr>
          <w:lang w:eastAsia="zh-CN"/>
        </w:rPr>
      </w:pPr>
      <w:r>
        <w:rPr>
          <w:rStyle w:val="FootnoteReference"/>
        </w:rPr>
        <w:footnoteRef/>
      </w:r>
      <w:r w:rsidR="002E3D35">
        <w:rPr>
          <w:lang w:eastAsia="zh-CN"/>
        </w:rPr>
        <w:tab/>
      </w:r>
      <w:r>
        <w:rPr>
          <w:rFonts w:hint="eastAsia"/>
          <w:lang w:val="en-US" w:eastAsia="zh-CN"/>
        </w:rPr>
        <w:t>这些国家</w:t>
      </w:r>
      <w:r>
        <w:rPr>
          <w:rFonts w:hint="eastAsia"/>
          <w:lang w:eastAsia="zh-CN"/>
        </w:rPr>
        <w:t>包括最不发达国家、小岛屿发展中国家、内陆发展中国家和经济转型国家。</w:t>
      </w:r>
    </w:p>
  </w:footnote>
  <w:footnote w:id="25">
    <w:p w14:paraId="66A7055E" w14:textId="08A23693" w:rsidR="00CC4F39" w:rsidRPr="00B76E07" w:rsidRDefault="00CC4F39" w:rsidP="00CC4F39">
      <w:pPr>
        <w:pStyle w:val="FootnoteText"/>
        <w:rPr>
          <w:lang w:eastAsia="zh-CN"/>
        </w:rPr>
      </w:pPr>
      <w:r>
        <w:rPr>
          <w:rStyle w:val="FootnoteReference"/>
        </w:rPr>
        <w:footnoteRef/>
      </w:r>
      <w:r w:rsidR="002E3D35">
        <w:rPr>
          <w:lang w:val="en-US" w:eastAsia="zh-CN"/>
        </w:rPr>
        <w:tab/>
      </w:r>
      <w:r>
        <w:rPr>
          <w:rFonts w:hint="eastAsia"/>
          <w:lang w:val="en-US" w:eastAsia="zh-CN"/>
        </w:rPr>
        <w:t>这些国家</w:t>
      </w:r>
      <w:r>
        <w:rPr>
          <w:rFonts w:hint="eastAsia"/>
          <w:lang w:eastAsia="zh-CN"/>
        </w:rPr>
        <w:t>包括最不发达国家、小岛屿发展中国家、内陆发展中国家和经济转型国家。</w:t>
      </w:r>
    </w:p>
  </w:footnote>
  <w:footnote w:id="26">
    <w:p w14:paraId="3085E182" w14:textId="506F6282" w:rsidR="00834628" w:rsidRPr="00834628" w:rsidRDefault="00834628" w:rsidP="00834628">
      <w:pPr>
        <w:pStyle w:val="FootnoteText"/>
        <w:rPr>
          <w:lang w:eastAsia="zh-CN"/>
        </w:rPr>
      </w:pPr>
      <w:r>
        <w:rPr>
          <w:rStyle w:val="FootnoteReference"/>
        </w:rPr>
        <w:footnoteRef/>
      </w:r>
      <w:r>
        <w:rPr>
          <w:lang w:eastAsia="zh-CN"/>
        </w:rPr>
        <w:t xml:space="preserve"> </w:t>
      </w:r>
      <w:r w:rsidR="000A15B2">
        <w:rPr>
          <w:lang w:eastAsia="zh-CN"/>
        </w:rPr>
        <w:tab/>
      </w:r>
      <w:r>
        <w:rPr>
          <w:rFonts w:hint="eastAsia"/>
          <w:lang w:eastAsia="zh-CN"/>
        </w:rPr>
        <w:t>这些国家</w:t>
      </w:r>
      <w:r w:rsidRPr="004E6515">
        <w:rPr>
          <w:rFonts w:hint="eastAsia"/>
          <w:lang w:eastAsia="zh-CN"/>
        </w:rPr>
        <w:t>包括最不发达国家、小岛屿发展中国家、内陆发展中国家和经济转型国家。</w:t>
      </w:r>
    </w:p>
  </w:footnote>
  <w:footnote w:id="27">
    <w:p w14:paraId="1B290375" w14:textId="078DC5F5" w:rsidR="00105227" w:rsidRPr="00105227" w:rsidRDefault="00105227">
      <w:pPr>
        <w:pStyle w:val="FootnoteText"/>
        <w:rPr>
          <w:lang w:eastAsia="zh-CN"/>
        </w:rPr>
      </w:pPr>
      <w:r>
        <w:rPr>
          <w:rStyle w:val="FootnoteReference"/>
        </w:rPr>
        <w:footnoteRef/>
      </w:r>
      <w:r>
        <w:rPr>
          <w:lang w:eastAsia="zh-CN"/>
        </w:rPr>
        <w:t xml:space="preserve"> </w:t>
      </w:r>
      <w:r w:rsidR="006E63F9">
        <w:rPr>
          <w:lang w:eastAsia="zh-CN"/>
        </w:rPr>
        <w:tab/>
      </w:r>
      <w:r>
        <w:rPr>
          <w:rFonts w:hint="eastAsia"/>
          <w:lang w:eastAsia="zh-CN"/>
        </w:rPr>
        <w:t>这些国家</w:t>
      </w:r>
      <w:r w:rsidRPr="00887D39">
        <w:rPr>
          <w:rFonts w:hint="eastAsia"/>
          <w:lang w:eastAsia="zh-CN"/>
        </w:rPr>
        <w:t>包括最不发达国家、小岛屿发展中国家、内陆发展中国家和经济转型国家。</w:t>
      </w:r>
    </w:p>
  </w:footnote>
  <w:footnote w:id="28">
    <w:p w14:paraId="0F766112" w14:textId="63AC6B18" w:rsidR="008727FF" w:rsidRPr="008727FF" w:rsidRDefault="008727FF">
      <w:pPr>
        <w:pStyle w:val="FootnoteText"/>
        <w:rPr>
          <w:lang w:eastAsia="zh-CN"/>
        </w:rPr>
      </w:pPr>
      <w:r>
        <w:rPr>
          <w:rStyle w:val="FootnoteReference"/>
        </w:rPr>
        <w:footnoteRef/>
      </w:r>
      <w:r w:rsidR="006E63F9">
        <w:rPr>
          <w:lang w:eastAsia="zh-CN"/>
        </w:rPr>
        <w:tab/>
      </w:r>
      <w:r>
        <w:rPr>
          <w:rFonts w:hint="eastAsia"/>
          <w:lang w:eastAsia="zh-CN"/>
        </w:rPr>
        <w:t>这些国家包括最不发达国家、小岛屿发展中国家、内陆发展中国家和经济转型国家。</w:t>
      </w:r>
    </w:p>
  </w:footnote>
  <w:footnote w:id="29">
    <w:p w14:paraId="4B76A08B" w14:textId="32852D2F" w:rsidR="004A3172" w:rsidRPr="004A3172" w:rsidRDefault="004A3172">
      <w:pPr>
        <w:pStyle w:val="FootnoteText"/>
        <w:rPr>
          <w:lang w:eastAsia="zh-CN"/>
        </w:rPr>
      </w:pPr>
      <w:r>
        <w:rPr>
          <w:rStyle w:val="FootnoteReference"/>
        </w:rPr>
        <w:footnoteRef/>
      </w:r>
      <w:r w:rsidR="006E63F9">
        <w:rPr>
          <w:lang w:eastAsia="zh-CN"/>
        </w:rPr>
        <w:tab/>
      </w:r>
      <w:r>
        <w:rPr>
          <w:rFonts w:hint="eastAsia"/>
          <w:lang w:eastAsia="zh-CN"/>
        </w:rPr>
        <w:t>这些国家包括最不发达国家、小岛屿发展中国家、内陆发展中国家和经济转型国家。</w:t>
      </w:r>
    </w:p>
  </w:footnote>
  <w:footnote w:id="30">
    <w:p w14:paraId="20F9C665" w14:textId="77777777" w:rsidR="004066C7" w:rsidRPr="00802515" w:rsidRDefault="004066C7" w:rsidP="004066C7">
      <w:pPr>
        <w:pStyle w:val="FootnoteText"/>
        <w:rPr>
          <w:lang w:eastAsia="zh-CN"/>
        </w:rPr>
      </w:pPr>
      <w:r>
        <w:rPr>
          <w:rStyle w:val="FootnoteReference"/>
          <w:lang w:eastAsia="zh-CN"/>
        </w:rPr>
        <w:t>1</w:t>
      </w:r>
      <w:r>
        <w:rPr>
          <w:lang w:eastAsia="zh-CN"/>
        </w:rPr>
        <w:tab/>
      </w:r>
      <w:r w:rsidRPr="00802515">
        <w:rPr>
          <w:rFonts w:hint="eastAsia"/>
          <w:lang w:eastAsia="zh-CN"/>
        </w:rPr>
        <w:t>这些国家包括最不发达国家、小岛屿发展中国家、内陆发展中国家和经济转型国家</w:t>
      </w:r>
      <w:r>
        <w:rPr>
          <w:rFonts w:hint="eastAsia"/>
          <w:lang w:eastAsia="zh-CN"/>
        </w:rPr>
        <w:t>。</w:t>
      </w:r>
    </w:p>
  </w:footnote>
  <w:footnote w:id="31">
    <w:p w14:paraId="293CD8A0" w14:textId="06753FB2" w:rsidR="00C171A3" w:rsidRDefault="00C171A3" w:rsidP="00821904">
      <w:pPr>
        <w:pStyle w:val="FootnoteText"/>
        <w:rPr>
          <w:lang w:eastAsia="zh-CN"/>
        </w:rPr>
      </w:pPr>
      <w:r>
        <w:rPr>
          <w:rStyle w:val="FootnoteReference"/>
        </w:rPr>
        <w:footnoteRef/>
      </w:r>
      <w:r>
        <w:rPr>
          <w:lang w:eastAsia="zh-CN"/>
        </w:rPr>
        <w:t xml:space="preserve"> </w:t>
      </w:r>
      <w:r w:rsidR="006E63F9">
        <w:rPr>
          <w:lang w:eastAsia="zh-CN"/>
        </w:rPr>
        <w:tab/>
      </w:r>
      <w:r>
        <w:rPr>
          <w:rFonts w:hint="eastAsia"/>
          <w:lang w:eastAsia="zh-CN"/>
        </w:rPr>
        <w:t>这些国家</w:t>
      </w:r>
      <w:r w:rsidRPr="00887D39">
        <w:rPr>
          <w:rFonts w:hint="eastAsia"/>
          <w:lang w:eastAsia="zh-CN"/>
        </w:rPr>
        <w:t>包括最不发达国家、小岛屿发展中国家、内陆发展中国家和经济转型国家。</w:t>
      </w:r>
    </w:p>
  </w:footnote>
  <w:footnote w:id="32">
    <w:p w14:paraId="1E4F33FD" w14:textId="4ECFBB5C" w:rsidR="0031051F" w:rsidRDefault="0031051F">
      <w:pPr>
        <w:pStyle w:val="FootnoteText"/>
        <w:rPr>
          <w:lang w:eastAsia="zh-CN"/>
        </w:rPr>
      </w:pPr>
      <w:r>
        <w:rPr>
          <w:rStyle w:val="FootnoteReference"/>
        </w:rPr>
        <w:footnoteRef/>
      </w:r>
      <w:r w:rsidR="006E63F9">
        <w:rPr>
          <w:lang w:eastAsia="zh-CN"/>
        </w:rPr>
        <w:tab/>
      </w:r>
      <w:r w:rsidRPr="0031051F">
        <w:rPr>
          <w:rFonts w:hint="eastAsia"/>
          <w:lang w:eastAsia="zh-CN"/>
        </w:rPr>
        <w:t>其中包括最不发达国家、小岛屿发展中国家、内陆发展中国家和经济转型国家。</w:t>
      </w:r>
    </w:p>
  </w:footnote>
  <w:footnote w:id="33">
    <w:p w14:paraId="5F8A3DC9" w14:textId="0FB85C93" w:rsidR="0072451E" w:rsidRPr="0072451E" w:rsidRDefault="0072451E">
      <w:pPr>
        <w:pStyle w:val="FootnoteText"/>
        <w:rPr>
          <w:lang w:eastAsia="zh-CN"/>
        </w:rPr>
      </w:pPr>
      <w:r>
        <w:rPr>
          <w:rStyle w:val="FootnoteReference"/>
        </w:rPr>
        <w:footnoteRef/>
      </w:r>
      <w:r>
        <w:rPr>
          <w:lang w:eastAsia="zh-CN"/>
        </w:rPr>
        <w:t xml:space="preserve"> </w:t>
      </w:r>
      <w:r w:rsidR="006E63F9">
        <w:rPr>
          <w:lang w:eastAsia="zh-CN"/>
        </w:rPr>
        <w:tab/>
      </w:r>
      <w:r>
        <w:rPr>
          <w:rFonts w:hint="eastAsia"/>
          <w:lang w:eastAsia="zh-CN"/>
        </w:rPr>
        <w:t>这些国家</w:t>
      </w:r>
      <w:r w:rsidRPr="00D631D6">
        <w:rPr>
          <w:rFonts w:hint="eastAsia"/>
          <w:lang w:eastAsia="zh-CN"/>
        </w:rPr>
        <w:t>包括最不发达国家、小岛屿发展中国家、内陆发展中国家和经济转型国家。</w:t>
      </w:r>
    </w:p>
  </w:footnote>
  <w:footnote w:id="34">
    <w:p w14:paraId="55712FCB" w14:textId="4BB38D4D" w:rsidR="00C171A3" w:rsidRDefault="00C171A3" w:rsidP="00272CF5">
      <w:pPr>
        <w:pStyle w:val="FootnoteText"/>
        <w:rPr>
          <w:lang w:eastAsia="zh-CN"/>
        </w:rPr>
      </w:pPr>
      <w:r>
        <w:rPr>
          <w:rStyle w:val="FootnoteReference"/>
        </w:rPr>
        <w:footnoteRef/>
      </w:r>
      <w:r>
        <w:rPr>
          <w:lang w:eastAsia="zh-CN"/>
        </w:rPr>
        <w:t xml:space="preserve"> </w:t>
      </w:r>
      <w:r w:rsidR="006E63F9">
        <w:rPr>
          <w:lang w:eastAsia="zh-CN"/>
        </w:rPr>
        <w:tab/>
      </w:r>
      <w:r>
        <w:rPr>
          <w:rFonts w:hint="eastAsia"/>
          <w:lang w:val="en-US" w:eastAsia="zh-CN"/>
        </w:rPr>
        <w:t>这些国家</w:t>
      </w:r>
      <w:r w:rsidRPr="00D631D6">
        <w:rPr>
          <w:rFonts w:hint="eastAsia"/>
          <w:lang w:eastAsia="zh-CN"/>
        </w:rPr>
        <w:t>包括最不发达国家、小岛屿发展中国家、内陆发展中国家和经济转型国家。</w:t>
      </w:r>
    </w:p>
  </w:footnote>
  <w:footnote w:id="35">
    <w:p w14:paraId="72436E89" w14:textId="27358DC8" w:rsidR="00892563" w:rsidRPr="00892563" w:rsidRDefault="00892563">
      <w:pPr>
        <w:pStyle w:val="FootnoteText"/>
        <w:rPr>
          <w:lang w:eastAsia="zh-CN"/>
        </w:rPr>
      </w:pPr>
      <w:r>
        <w:rPr>
          <w:rStyle w:val="FootnoteReference"/>
        </w:rPr>
        <w:footnoteRef/>
      </w:r>
      <w:r>
        <w:rPr>
          <w:lang w:eastAsia="zh-CN"/>
        </w:rPr>
        <w:t xml:space="preserve"> </w:t>
      </w:r>
      <w:r w:rsidR="00E27E90">
        <w:rPr>
          <w:lang w:eastAsia="zh-CN"/>
        </w:rPr>
        <w:tab/>
      </w:r>
      <w:r>
        <w:rPr>
          <w:rFonts w:hint="eastAsia"/>
          <w:lang w:eastAsia="zh-CN"/>
        </w:rPr>
        <w:t>这些国家包括最不发达国家、小岛屿发展中国家、内陆发展中国家和经济转型国家。</w:t>
      </w:r>
    </w:p>
  </w:footnote>
  <w:footnote w:id="36">
    <w:p w14:paraId="1FF47E46" w14:textId="0E0FB63F" w:rsidR="0033013F" w:rsidRDefault="0033013F">
      <w:pPr>
        <w:pStyle w:val="FootnoteText"/>
        <w:rPr>
          <w:lang w:eastAsia="zh-CN"/>
        </w:rPr>
      </w:pPr>
      <w:r>
        <w:rPr>
          <w:rStyle w:val="FootnoteReference"/>
        </w:rPr>
        <w:footnoteRef/>
      </w:r>
      <w:r>
        <w:rPr>
          <w:lang w:eastAsia="zh-CN"/>
        </w:rPr>
        <w:t xml:space="preserve"> </w:t>
      </w:r>
      <w:r w:rsidR="00E27E90">
        <w:rPr>
          <w:lang w:eastAsia="zh-CN"/>
        </w:rPr>
        <w:tab/>
      </w:r>
      <w:r w:rsidRPr="0033013F">
        <w:rPr>
          <w:rFonts w:hint="eastAsia"/>
          <w:lang w:eastAsia="zh-CN"/>
        </w:rPr>
        <w:t>其中包括最不发达国家、小岛屿发展中国家、内陆发展中国家和经济转型国家。</w:t>
      </w:r>
    </w:p>
  </w:footnote>
  <w:footnote w:id="37">
    <w:p w14:paraId="019D0AB1" w14:textId="55B77980" w:rsidR="00B242DC" w:rsidRPr="00B242DC" w:rsidRDefault="00B242DC">
      <w:pPr>
        <w:pStyle w:val="FootnoteText"/>
        <w:rPr>
          <w:lang w:val="en-GB" w:eastAsia="zh-CN"/>
        </w:rPr>
      </w:pPr>
      <w:r>
        <w:rPr>
          <w:rStyle w:val="FootnoteReference"/>
        </w:rPr>
        <w:footnoteRef/>
      </w:r>
      <w:r>
        <w:rPr>
          <w:lang w:eastAsia="zh-CN"/>
        </w:rPr>
        <w:t xml:space="preserve"> </w:t>
      </w:r>
      <w:r w:rsidR="00E27E90">
        <w:rPr>
          <w:lang w:eastAsia="zh-CN"/>
        </w:rPr>
        <w:tab/>
      </w:r>
      <w:r>
        <w:rPr>
          <w:rFonts w:hint="eastAsia"/>
          <w:lang w:eastAsia="zh-CN"/>
        </w:rPr>
        <w:t>这些国家</w:t>
      </w:r>
      <w:r w:rsidRPr="00930DFD">
        <w:rPr>
          <w:rFonts w:hint="eastAsia"/>
          <w:lang w:eastAsia="zh-CN"/>
        </w:rPr>
        <w:t>包括最不发达国家、小岛屿发展中国家、内陆发展中国家和经济转型国家。</w:t>
      </w:r>
    </w:p>
  </w:footnote>
  <w:footnote w:id="38">
    <w:p w14:paraId="00AFD1D1" w14:textId="29B944A2" w:rsidR="00B242DC" w:rsidRPr="00B242DC" w:rsidRDefault="00B242DC">
      <w:pPr>
        <w:pStyle w:val="FootnoteText"/>
        <w:rPr>
          <w:lang w:eastAsia="zh-CN"/>
        </w:rPr>
      </w:pPr>
      <w:r>
        <w:rPr>
          <w:rStyle w:val="FootnoteReference"/>
        </w:rPr>
        <w:footnoteRef/>
      </w:r>
      <w:r>
        <w:rPr>
          <w:lang w:eastAsia="zh-CN"/>
        </w:rPr>
        <w:t xml:space="preserve"> </w:t>
      </w:r>
      <w:r w:rsidR="00E27E90">
        <w:rPr>
          <w:lang w:eastAsia="zh-CN"/>
        </w:rPr>
        <w:tab/>
      </w:r>
      <w:r w:rsidRPr="006066EB">
        <w:rPr>
          <w:rFonts w:hint="eastAsia"/>
          <w:lang w:eastAsia="zh-CN"/>
        </w:rPr>
        <w:t>电信转接业务可以使不同通信模式（如，文字、标识、语音）的</w:t>
      </w:r>
      <w:r>
        <w:rPr>
          <w:rFonts w:hint="eastAsia"/>
          <w:lang w:eastAsia="zh-CN"/>
        </w:rPr>
        <w:t>使用者</w:t>
      </w:r>
      <w:r w:rsidRPr="006066EB">
        <w:rPr>
          <w:rFonts w:hint="eastAsia"/>
          <w:lang w:eastAsia="zh-CN"/>
        </w:rPr>
        <w:t>通过往往由被称为通信助手的人工话务员提供的各类通信模式的融合</w:t>
      </w:r>
      <w:r>
        <w:rPr>
          <w:rFonts w:hint="eastAsia"/>
          <w:lang w:eastAsia="zh-CN"/>
        </w:rPr>
        <w:t>进行互动</w:t>
      </w:r>
      <w:r w:rsidRPr="006066EB">
        <w:rPr>
          <w:rFonts w:hint="eastAsia"/>
          <w:lang w:eastAsia="zh-CN"/>
        </w:rPr>
        <w:t>。</w:t>
      </w:r>
    </w:p>
  </w:footnote>
  <w:footnote w:id="39">
    <w:p w14:paraId="7410E42A" w14:textId="074B1BB0" w:rsidR="006C01EC" w:rsidRPr="006C01EC" w:rsidRDefault="006C01EC">
      <w:pPr>
        <w:pStyle w:val="FootnoteText"/>
        <w:rPr>
          <w:lang w:eastAsia="zh-CN"/>
        </w:rPr>
      </w:pPr>
      <w:r>
        <w:rPr>
          <w:rStyle w:val="FootnoteReference"/>
        </w:rPr>
        <w:footnoteRef/>
      </w:r>
      <w:r>
        <w:rPr>
          <w:lang w:eastAsia="zh-CN"/>
        </w:rPr>
        <w:t xml:space="preserve"> </w:t>
      </w:r>
      <w:r w:rsidR="00E27E90">
        <w:rPr>
          <w:lang w:eastAsia="zh-CN"/>
        </w:rPr>
        <w:tab/>
      </w:r>
      <w:r>
        <w:rPr>
          <w:rFonts w:hint="eastAsia"/>
          <w:lang w:eastAsia="zh-CN"/>
        </w:rPr>
        <w:t>这些国家</w:t>
      </w:r>
      <w:r w:rsidRPr="006066EB">
        <w:rPr>
          <w:rFonts w:hint="eastAsia"/>
          <w:lang w:eastAsia="zh-CN"/>
        </w:rPr>
        <w:t>包括最不发达国家、小岛屿发展中国家、内陆发展中国家和经济转型国家。</w:t>
      </w:r>
    </w:p>
  </w:footnote>
  <w:footnote w:id="40">
    <w:p w14:paraId="470E0F29" w14:textId="207EF050" w:rsidR="006C01EC" w:rsidRDefault="006C01EC" w:rsidP="003D669B">
      <w:pPr>
        <w:pStyle w:val="FootnoteText"/>
        <w:rPr>
          <w:lang w:eastAsia="zh-CN"/>
        </w:rPr>
      </w:pPr>
      <w:r>
        <w:rPr>
          <w:rStyle w:val="FootnoteReference"/>
        </w:rPr>
        <w:footnoteRef/>
      </w:r>
      <w:r>
        <w:rPr>
          <w:lang w:eastAsia="zh-CN"/>
        </w:rPr>
        <w:t xml:space="preserve"> </w:t>
      </w:r>
      <w:r w:rsidR="00E27E90">
        <w:rPr>
          <w:lang w:eastAsia="zh-CN"/>
        </w:rPr>
        <w:tab/>
      </w:r>
      <w:r w:rsidRPr="006066EB">
        <w:rPr>
          <w:rFonts w:hint="eastAsia"/>
          <w:lang w:eastAsia="zh-CN"/>
        </w:rPr>
        <w:t>ICNIRP</w:t>
      </w:r>
      <w:r w:rsidRPr="006066EB">
        <w:rPr>
          <w:rFonts w:hint="eastAsia"/>
          <w:lang w:eastAsia="zh-CN"/>
        </w:rPr>
        <w:t>限制暴露于</w:t>
      </w:r>
      <w:r w:rsidRPr="006066EB">
        <w:rPr>
          <w:rFonts w:hint="eastAsia"/>
          <w:lang w:eastAsia="zh-CN"/>
        </w:rPr>
        <w:t>EMF</w:t>
      </w:r>
      <w:r w:rsidRPr="006066EB">
        <w:rPr>
          <w:rFonts w:hint="eastAsia"/>
          <w:lang w:eastAsia="zh-CN"/>
        </w:rPr>
        <w:t>（</w:t>
      </w:r>
      <w:r w:rsidRPr="006066EB">
        <w:rPr>
          <w:rFonts w:hint="eastAsia"/>
          <w:lang w:eastAsia="zh-CN"/>
        </w:rPr>
        <w:t>100 kHz</w:t>
      </w:r>
      <w:r w:rsidRPr="006066EB">
        <w:rPr>
          <w:rFonts w:hint="eastAsia"/>
          <w:lang w:eastAsia="zh-CN"/>
        </w:rPr>
        <w:t>至</w:t>
      </w:r>
      <w:r w:rsidRPr="006066EB">
        <w:rPr>
          <w:rFonts w:hint="eastAsia"/>
          <w:lang w:eastAsia="zh-CN"/>
        </w:rPr>
        <w:t>300 GHz</w:t>
      </w:r>
      <w:r w:rsidRPr="006066EB">
        <w:rPr>
          <w:rFonts w:hint="eastAsia"/>
          <w:lang w:eastAsia="zh-CN"/>
        </w:rPr>
        <w:t>）的导则，</w:t>
      </w:r>
      <w:r w:rsidRPr="006066EB">
        <w:rPr>
          <w:rFonts w:hint="eastAsia"/>
          <w:lang w:eastAsia="zh-CN"/>
        </w:rPr>
        <w:t>2020</w:t>
      </w:r>
      <w:r w:rsidRPr="006066EB">
        <w:rPr>
          <w:rFonts w:hint="eastAsia"/>
          <w:lang w:eastAsia="zh-CN"/>
        </w:rPr>
        <w:t>年。</w:t>
      </w:r>
    </w:p>
  </w:footnote>
  <w:footnote w:id="41">
    <w:p w14:paraId="016878C8" w14:textId="30290EB1" w:rsidR="006C01EC" w:rsidRDefault="006C01EC" w:rsidP="003D669B">
      <w:pPr>
        <w:pStyle w:val="FootnoteText"/>
        <w:rPr>
          <w:lang w:eastAsia="zh-CN"/>
        </w:rPr>
      </w:pPr>
      <w:r>
        <w:rPr>
          <w:rStyle w:val="FootnoteReference"/>
        </w:rPr>
        <w:footnoteRef/>
      </w:r>
      <w:r>
        <w:rPr>
          <w:lang w:eastAsia="zh-CN"/>
        </w:rPr>
        <w:t xml:space="preserve"> </w:t>
      </w:r>
      <w:r w:rsidR="00E27E90">
        <w:rPr>
          <w:lang w:eastAsia="zh-CN"/>
        </w:rPr>
        <w:tab/>
      </w:r>
      <w:r w:rsidRPr="006066EB">
        <w:rPr>
          <w:rFonts w:hint="eastAsia"/>
          <w:lang w:eastAsia="zh-CN"/>
        </w:rPr>
        <w:t>IEEE</w:t>
      </w:r>
      <w:r w:rsidRPr="006066EB">
        <w:rPr>
          <w:rFonts w:hint="eastAsia"/>
          <w:lang w:eastAsia="zh-CN"/>
        </w:rPr>
        <w:t>标准</w:t>
      </w:r>
      <w:r w:rsidRPr="006066EB">
        <w:rPr>
          <w:rFonts w:hint="eastAsia"/>
          <w:lang w:eastAsia="zh-CN"/>
        </w:rPr>
        <w:t>C95.1</w:t>
      </w:r>
      <w:r w:rsidRPr="008D1A9D">
        <w:rPr>
          <w:lang w:eastAsia="zh-CN"/>
        </w:rPr>
        <w:t>™</w:t>
      </w:r>
      <w:r w:rsidRPr="006066EB">
        <w:rPr>
          <w:rFonts w:hint="eastAsia"/>
          <w:lang w:eastAsia="zh-CN"/>
        </w:rPr>
        <w:t>-2019</w:t>
      </w:r>
      <w:r w:rsidRPr="006066EB">
        <w:rPr>
          <w:rFonts w:hint="eastAsia"/>
          <w:lang w:eastAsia="zh-CN"/>
        </w:rPr>
        <w:t>年，有关人体暴露于</w:t>
      </w:r>
      <w:r w:rsidRPr="006066EB">
        <w:rPr>
          <w:rFonts w:hint="eastAsia"/>
          <w:lang w:eastAsia="zh-CN"/>
        </w:rPr>
        <w:t>0 Hz</w:t>
      </w:r>
      <w:r w:rsidRPr="006066EB">
        <w:rPr>
          <w:rFonts w:hint="eastAsia"/>
          <w:lang w:eastAsia="zh-CN"/>
        </w:rPr>
        <w:t>至</w:t>
      </w:r>
      <w:r w:rsidRPr="006066EB">
        <w:rPr>
          <w:rFonts w:hint="eastAsia"/>
          <w:lang w:eastAsia="zh-CN"/>
        </w:rPr>
        <w:t>300 GHz</w:t>
      </w:r>
      <w:r w:rsidRPr="006066EB">
        <w:rPr>
          <w:rFonts w:hint="eastAsia"/>
          <w:lang w:eastAsia="zh-CN"/>
        </w:rPr>
        <w:t>电场、磁场和电磁场的安全电平的</w:t>
      </w:r>
      <w:r w:rsidRPr="006066EB">
        <w:rPr>
          <w:rFonts w:hint="eastAsia"/>
          <w:lang w:eastAsia="zh-CN"/>
        </w:rPr>
        <w:t>IEEE</w:t>
      </w:r>
      <w:r w:rsidRPr="006066EB">
        <w:rPr>
          <w:rFonts w:hint="eastAsia"/>
          <w:lang w:eastAsia="zh-CN"/>
        </w:rPr>
        <w:t>标准。</w:t>
      </w:r>
    </w:p>
  </w:footnote>
  <w:footnote w:id="42">
    <w:p w14:paraId="1FEE3ED0" w14:textId="0CF6BDE7" w:rsidR="006C01EC" w:rsidRPr="006066EB" w:rsidRDefault="006C01EC" w:rsidP="003044D2">
      <w:pPr>
        <w:pStyle w:val="FootnoteText"/>
        <w:rPr>
          <w:lang w:eastAsia="zh-CN"/>
        </w:rPr>
      </w:pPr>
      <w:r>
        <w:rPr>
          <w:rStyle w:val="FootnoteReference"/>
        </w:rPr>
        <w:footnoteRef/>
      </w:r>
      <w:r>
        <w:rPr>
          <w:lang w:eastAsia="zh-CN"/>
        </w:rPr>
        <w:t xml:space="preserve"> </w:t>
      </w:r>
      <w:r w:rsidR="00E27E90">
        <w:rPr>
          <w:lang w:eastAsia="zh-CN"/>
        </w:rPr>
        <w:tab/>
      </w:r>
      <w:r w:rsidRPr="007940D4">
        <w:rPr>
          <w:rFonts w:hint="eastAsia"/>
          <w:lang w:eastAsia="zh-CN"/>
        </w:rPr>
        <w:t>2008</w:t>
      </w:r>
      <w:r w:rsidRPr="007940D4">
        <w:rPr>
          <w:rFonts w:hint="eastAsia"/>
          <w:lang w:eastAsia="zh-CN"/>
        </w:rPr>
        <w:t>年</w:t>
      </w:r>
      <w:r w:rsidRPr="007940D4">
        <w:rPr>
          <w:rFonts w:hint="eastAsia"/>
          <w:lang w:eastAsia="zh-CN"/>
        </w:rPr>
        <w:t>4</w:t>
      </w:r>
      <w:r w:rsidRPr="007940D4">
        <w:rPr>
          <w:rFonts w:hint="eastAsia"/>
          <w:lang w:eastAsia="zh-CN"/>
        </w:rPr>
        <w:t>月</w:t>
      </w:r>
      <w:r w:rsidRPr="007940D4">
        <w:rPr>
          <w:rFonts w:hint="eastAsia"/>
          <w:lang w:eastAsia="zh-CN"/>
        </w:rPr>
        <w:t>15-16</w:t>
      </w:r>
      <w:r w:rsidRPr="007940D4">
        <w:rPr>
          <w:rFonts w:hint="eastAsia"/>
          <w:lang w:eastAsia="zh-CN"/>
        </w:rPr>
        <w:t>日在日本京都，</w:t>
      </w:r>
      <w:r w:rsidRPr="007940D4">
        <w:rPr>
          <w:rFonts w:hint="eastAsia"/>
          <w:lang w:eastAsia="zh-CN"/>
        </w:rPr>
        <w:t>2008</w:t>
      </w:r>
      <w:r w:rsidRPr="007940D4">
        <w:rPr>
          <w:rFonts w:hint="eastAsia"/>
          <w:lang w:eastAsia="zh-CN"/>
        </w:rPr>
        <w:t>年</w:t>
      </w:r>
      <w:r w:rsidRPr="007940D4">
        <w:rPr>
          <w:rFonts w:hint="eastAsia"/>
          <w:lang w:eastAsia="zh-CN"/>
        </w:rPr>
        <w:t>6</w:t>
      </w:r>
      <w:r w:rsidRPr="007940D4">
        <w:rPr>
          <w:rFonts w:hint="eastAsia"/>
          <w:lang w:eastAsia="zh-CN"/>
        </w:rPr>
        <w:t>月</w:t>
      </w:r>
      <w:r w:rsidRPr="007940D4">
        <w:rPr>
          <w:rFonts w:hint="eastAsia"/>
          <w:lang w:eastAsia="zh-CN"/>
        </w:rPr>
        <w:t>17-18</w:t>
      </w:r>
      <w:r w:rsidRPr="007940D4">
        <w:rPr>
          <w:rFonts w:hint="eastAsia"/>
          <w:lang w:eastAsia="zh-CN"/>
        </w:rPr>
        <w:t>日在英国伦敦，</w:t>
      </w:r>
      <w:r w:rsidRPr="007940D4">
        <w:rPr>
          <w:rFonts w:hint="eastAsia"/>
          <w:lang w:eastAsia="zh-CN"/>
        </w:rPr>
        <w:t>2009</w:t>
      </w:r>
      <w:r w:rsidRPr="007940D4">
        <w:rPr>
          <w:rFonts w:hint="eastAsia"/>
          <w:lang w:eastAsia="zh-CN"/>
        </w:rPr>
        <w:t>年</w:t>
      </w:r>
      <w:r w:rsidRPr="007940D4">
        <w:rPr>
          <w:rFonts w:hint="eastAsia"/>
          <w:lang w:eastAsia="zh-CN"/>
        </w:rPr>
        <w:t>7</w:t>
      </w:r>
      <w:r w:rsidRPr="007940D4">
        <w:rPr>
          <w:rFonts w:hint="eastAsia"/>
          <w:lang w:eastAsia="zh-CN"/>
        </w:rPr>
        <w:t>月</w:t>
      </w:r>
      <w:r w:rsidRPr="007940D4">
        <w:rPr>
          <w:rFonts w:hint="eastAsia"/>
          <w:lang w:eastAsia="zh-CN"/>
        </w:rPr>
        <w:t>8-10</w:t>
      </w:r>
      <w:r w:rsidRPr="007940D4">
        <w:rPr>
          <w:rFonts w:hint="eastAsia"/>
          <w:lang w:eastAsia="zh-CN"/>
        </w:rPr>
        <w:t>日在厄瓜多尔基多，</w:t>
      </w:r>
      <w:r w:rsidRPr="007940D4">
        <w:rPr>
          <w:rFonts w:hint="eastAsia"/>
          <w:lang w:eastAsia="zh-CN"/>
        </w:rPr>
        <w:t>2009</w:t>
      </w:r>
      <w:r w:rsidRPr="007940D4">
        <w:rPr>
          <w:rFonts w:hint="eastAsia"/>
          <w:lang w:eastAsia="zh-CN"/>
        </w:rPr>
        <w:t>年</w:t>
      </w:r>
      <w:r w:rsidRPr="007940D4">
        <w:rPr>
          <w:rFonts w:hint="eastAsia"/>
          <w:lang w:eastAsia="zh-CN"/>
        </w:rPr>
        <w:t>9</w:t>
      </w:r>
      <w:r w:rsidRPr="007940D4">
        <w:rPr>
          <w:rFonts w:hint="eastAsia"/>
          <w:lang w:eastAsia="zh-CN"/>
        </w:rPr>
        <w:t>月</w:t>
      </w:r>
      <w:r w:rsidRPr="007940D4">
        <w:rPr>
          <w:rFonts w:hint="eastAsia"/>
          <w:lang w:eastAsia="zh-CN"/>
        </w:rPr>
        <w:t>23</w:t>
      </w:r>
      <w:r w:rsidRPr="007940D4">
        <w:rPr>
          <w:rFonts w:hint="eastAsia"/>
          <w:lang w:eastAsia="zh-CN"/>
        </w:rPr>
        <w:t>日在首尔（虚拟专题研讨会），</w:t>
      </w:r>
      <w:r w:rsidRPr="007940D4">
        <w:rPr>
          <w:rFonts w:hint="eastAsia"/>
          <w:lang w:eastAsia="zh-CN"/>
        </w:rPr>
        <w:t>2010</w:t>
      </w:r>
      <w:r w:rsidRPr="007940D4">
        <w:rPr>
          <w:rFonts w:hint="eastAsia"/>
          <w:lang w:eastAsia="zh-CN"/>
        </w:rPr>
        <w:t>年</w:t>
      </w:r>
      <w:r w:rsidRPr="007940D4">
        <w:rPr>
          <w:rFonts w:hint="eastAsia"/>
          <w:lang w:eastAsia="zh-CN"/>
        </w:rPr>
        <w:t>11</w:t>
      </w:r>
      <w:r w:rsidRPr="007940D4">
        <w:rPr>
          <w:rFonts w:hint="eastAsia"/>
          <w:lang w:eastAsia="zh-CN"/>
        </w:rPr>
        <w:t>月</w:t>
      </w:r>
      <w:r w:rsidRPr="007940D4">
        <w:rPr>
          <w:rFonts w:hint="eastAsia"/>
          <w:lang w:eastAsia="zh-CN"/>
        </w:rPr>
        <w:t>2-3</w:t>
      </w:r>
      <w:r w:rsidRPr="007940D4">
        <w:rPr>
          <w:rFonts w:hint="eastAsia"/>
          <w:lang w:eastAsia="zh-CN"/>
        </w:rPr>
        <w:t>日在埃及开罗，</w:t>
      </w:r>
      <w:r w:rsidRPr="007940D4">
        <w:rPr>
          <w:rFonts w:hint="eastAsia"/>
          <w:lang w:eastAsia="zh-CN"/>
        </w:rPr>
        <w:t>2011</w:t>
      </w:r>
      <w:r w:rsidRPr="007940D4">
        <w:rPr>
          <w:rFonts w:hint="eastAsia"/>
          <w:lang w:eastAsia="zh-CN"/>
        </w:rPr>
        <w:t>年</w:t>
      </w:r>
      <w:r w:rsidRPr="007940D4">
        <w:rPr>
          <w:rFonts w:hint="eastAsia"/>
          <w:lang w:eastAsia="zh-CN"/>
        </w:rPr>
        <w:t>7</w:t>
      </w:r>
      <w:r w:rsidRPr="007940D4">
        <w:rPr>
          <w:rFonts w:hint="eastAsia"/>
          <w:lang w:eastAsia="zh-CN"/>
        </w:rPr>
        <w:t>月</w:t>
      </w:r>
      <w:r w:rsidRPr="007940D4">
        <w:rPr>
          <w:rFonts w:hint="eastAsia"/>
          <w:lang w:eastAsia="zh-CN"/>
        </w:rPr>
        <w:t>7-8</w:t>
      </w:r>
      <w:r w:rsidRPr="007940D4">
        <w:rPr>
          <w:rFonts w:hint="eastAsia"/>
          <w:lang w:eastAsia="zh-CN"/>
        </w:rPr>
        <w:t>日在加纳阿克拉，</w:t>
      </w:r>
      <w:r w:rsidRPr="007940D4">
        <w:rPr>
          <w:rFonts w:hint="eastAsia"/>
          <w:lang w:eastAsia="zh-CN"/>
        </w:rPr>
        <w:t>2011</w:t>
      </w:r>
      <w:r w:rsidRPr="007940D4">
        <w:rPr>
          <w:rFonts w:hint="eastAsia"/>
          <w:lang w:eastAsia="zh-CN"/>
        </w:rPr>
        <w:t>年</w:t>
      </w:r>
      <w:r w:rsidRPr="007940D4">
        <w:rPr>
          <w:rFonts w:hint="eastAsia"/>
          <w:lang w:eastAsia="zh-CN"/>
        </w:rPr>
        <w:t>9</w:t>
      </w:r>
      <w:r w:rsidRPr="007940D4">
        <w:rPr>
          <w:rFonts w:hint="eastAsia"/>
          <w:lang w:eastAsia="zh-CN"/>
        </w:rPr>
        <w:t>月</w:t>
      </w:r>
      <w:r w:rsidRPr="007940D4">
        <w:rPr>
          <w:rFonts w:hint="eastAsia"/>
          <w:lang w:eastAsia="zh-CN"/>
        </w:rPr>
        <w:t>19</w:t>
      </w:r>
      <w:r w:rsidRPr="007940D4">
        <w:rPr>
          <w:rFonts w:hint="eastAsia"/>
          <w:lang w:eastAsia="zh-CN"/>
        </w:rPr>
        <w:t>日在韩国首尔，</w:t>
      </w:r>
      <w:r w:rsidRPr="007940D4">
        <w:rPr>
          <w:rFonts w:hint="eastAsia"/>
          <w:lang w:eastAsia="zh-CN"/>
        </w:rPr>
        <w:t>2012</w:t>
      </w:r>
      <w:r w:rsidRPr="007940D4">
        <w:rPr>
          <w:rFonts w:hint="eastAsia"/>
          <w:lang w:eastAsia="zh-CN"/>
        </w:rPr>
        <w:t>年</w:t>
      </w:r>
      <w:r w:rsidRPr="007940D4">
        <w:rPr>
          <w:rFonts w:hint="eastAsia"/>
          <w:lang w:eastAsia="zh-CN"/>
        </w:rPr>
        <w:t>5</w:t>
      </w:r>
      <w:r w:rsidRPr="007940D4">
        <w:rPr>
          <w:rFonts w:hint="eastAsia"/>
          <w:lang w:eastAsia="zh-CN"/>
        </w:rPr>
        <w:t>月</w:t>
      </w:r>
      <w:r w:rsidRPr="007940D4">
        <w:rPr>
          <w:rFonts w:hint="eastAsia"/>
          <w:lang w:eastAsia="zh-CN"/>
        </w:rPr>
        <w:t>29-31</w:t>
      </w:r>
      <w:r w:rsidRPr="007940D4">
        <w:rPr>
          <w:rFonts w:hint="eastAsia"/>
          <w:lang w:eastAsia="zh-CN"/>
        </w:rPr>
        <w:t>日在加拿大蒙特利尔，</w:t>
      </w:r>
      <w:r w:rsidRPr="007940D4">
        <w:rPr>
          <w:rFonts w:hint="eastAsia"/>
          <w:lang w:eastAsia="zh-CN"/>
        </w:rPr>
        <w:t>2013</w:t>
      </w:r>
      <w:r w:rsidRPr="007940D4">
        <w:rPr>
          <w:rFonts w:hint="eastAsia"/>
          <w:lang w:eastAsia="zh-CN"/>
        </w:rPr>
        <w:t>年</w:t>
      </w:r>
      <w:r w:rsidRPr="007940D4">
        <w:rPr>
          <w:rFonts w:hint="eastAsia"/>
          <w:lang w:eastAsia="zh-CN"/>
        </w:rPr>
        <w:t>5</w:t>
      </w:r>
      <w:r w:rsidRPr="007940D4">
        <w:rPr>
          <w:rFonts w:hint="eastAsia"/>
          <w:lang w:eastAsia="zh-CN"/>
        </w:rPr>
        <w:t>月</w:t>
      </w:r>
      <w:r w:rsidRPr="007940D4">
        <w:rPr>
          <w:rFonts w:hint="eastAsia"/>
          <w:lang w:eastAsia="zh-CN"/>
        </w:rPr>
        <w:t>6-7</w:t>
      </w:r>
      <w:r w:rsidRPr="007940D4">
        <w:rPr>
          <w:rFonts w:hint="eastAsia"/>
          <w:lang w:eastAsia="zh-CN"/>
        </w:rPr>
        <w:t>日在意大利都灵；</w:t>
      </w:r>
      <w:r w:rsidRPr="007940D4">
        <w:rPr>
          <w:rFonts w:hint="eastAsia"/>
          <w:lang w:eastAsia="zh-CN"/>
        </w:rPr>
        <w:t>2014</w:t>
      </w:r>
      <w:r w:rsidRPr="007940D4">
        <w:rPr>
          <w:rFonts w:hint="eastAsia"/>
          <w:lang w:eastAsia="zh-CN"/>
        </w:rPr>
        <w:t>年</w:t>
      </w:r>
      <w:r w:rsidRPr="007940D4">
        <w:rPr>
          <w:rFonts w:hint="eastAsia"/>
          <w:lang w:eastAsia="zh-CN"/>
        </w:rPr>
        <w:t>12</w:t>
      </w:r>
      <w:r w:rsidRPr="007940D4">
        <w:rPr>
          <w:rFonts w:hint="eastAsia"/>
          <w:lang w:eastAsia="zh-CN"/>
        </w:rPr>
        <w:t>月</w:t>
      </w:r>
      <w:r w:rsidRPr="007940D4">
        <w:rPr>
          <w:rFonts w:hint="eastAsia"/>
          <w:lang w:eastAsia="zh-CN"/>
        </w:rPr>
        <w:t>15</w:t>
      </w:r>
      <w:r w:rsidRPr="007940D4">
        <w:rPr>
          <w:rFonts w:hint="eastAsia"/>
          <w:lang w:eastAsia="zh-CN"/>
        </w:rPr>
        <w:t>日在印度科钦；</w:t>
      </w:r>
      <w:r w:rsidRPr="007940D4">
        <w:rPr>
          <w:rFonts w:hint="eastAsia"/>
          <w:lang w:eastAsia="zh-CN"/>
        </w:rPr>
        <w:t>2015</w:t>
      </w:r>
      <w:r w:rsidRPr="007940D4">
        <w:rPr>
          <w:rFonts w:hint="eastAsia"/>
          <w:lang w:eastAsia="zh-CN"/>
        </w:rPr>
        <w:t>年</w:t>
      </w:r>
      <w:r w:rsidRPr="007940D4">
        <w:rPr>
          <w:rFonts w:hint="eastAsia"/>
          <w:lang w:eastAsia="zh-CN"/>
        </w:rPr>
        <w:t>12</w:t>
      </w:r>
      <w:r w:rsidRPr="007940D4">
        <w:rPr>
          <w:rFonts w:hint="eastAsia"/>
          <w:lang w:eastAsia="zh-CN"/>
        </w:rPr>
        <w:t>月</w:t>
      </w:r>
      <w:r w:rsidRPr="007940D4">
        <w:rPr>
          <w:rFonts w:hint="eastAsia"/>
          <w:lang w:eastAsia="zh-CN"/>
        </w:rPr>
        <w:t>14</w:t>
      </w:r>
      <w:r w:rsidRPr="007940D4">
        <w:rPr>
          <w:rFonts w:hint="eastAsia"/>
          <w:lang w:eastAsia="zh-CN"/>
        </w:rPr>
        <w:t>日在巴哈马拿骚；</w:t>
      </w:r>
      <w:r w:rsidRPr="007940D4">
        <w:rPr>
          <w:rFonts w:hint="eastAsia"/>
          <w:lang w:eastAsia="zh-CN"/>
        </w:rPr>
        <w:t>2016</w:t>
      </w:r>
      <w:r w:rsidRPr="007940D4">
        <w:rPr>
          <w:rFonts w:hint="eastAsia"/>
          <w:lang w:eastAsia="zh-CN"/>
        </w:rPr>
        <w:t>年</w:t>
      </w:r>
      <w:r w:rsidRPr="007940D4">
        <w:rPr>
          <w:rFonts w:hint="eastAsia"/>
          <w:lang w:eastAsia="zh-CN"/>
        </w:rPr>
        <w:t>4</w:t>
      </w:r>
      <w:r w:rsidRPr="007940D4">
        <w:rPr>
          <w:rFonts w:hint="eastAsia"/>
          <w:lang w:eastAsia="zh-CN"/>
        </w:rPr>
        <w:t>月</w:t>
      </w:r>
      <w:r w:rsidRPr="007940D4">
        <w:rPr>
          <w:rFonts w:hint="eastAsia"/>
          <w:lang w:eastAsia="zh-CN"/>
        </w:rPr>
        <w:t>21</w:t>
      </w:r>
      <w:r w:rsidRPr="007940D4">
        <w:rPr>
          <w:rFonts w:hint="eastAsia"/>
          <w:lang w:eastAsia="zh-CN"/>
        </w:rPr>
        <w:t>日在马来西亚吉隆坡。</w:t>
      </w:r>
    </w:p>
  </w:footnote>
  <w:footnote w:id="43">
    <w:p w14:paraId="11EC8736" w14:textId="421E1FD8" w:rsidR="006C01EC" w:rsidRPr="006066EB" w:rsidRDefault="006C01EC" w:rsidP="003044D2">
      <w:pPr>
        <w:pStyle w:val="FootnoteText"/>
        <w:rPr>
          <w:lang w:eastAsia="zh-CN"/>
        </w:rPr>
      </w:pPr>
      <w:r>
        <w:rPr>
          <w:rStyle w:val="FootnoteReference"/>
        </w:rPr>
        <w:footnoteRef/>
      </w:r>
      <w:r>
        <w:rPr>
          <w:lang w:eastAsia="zh-CN"/>
        </w:rPr>
        <w:t xml:space="preserve"> </w:t>
      </w:r>
      <w:r w:rsidR="00E27E90">
        <w:rPr>
          <w:lang w:eastAsia="zh-CN"/>
        </w:rPr>
        <w:tab/>
      </w:r>
      <w:r w:rsidRPr="006066EB">
        <w:rPr>
          <w:rFonts w:hint="eastAsia"/>
          <w:lang w:eastAsia="zh-CN"/>
        </w:rPr>
        <w:t>在节能方面，亦应考虑宣传</w:t>
      </w:r>
      <w:r w:rsidRPr="006066EB">
        <w:rPr>
          <w:rFonts w:hint="eastAsia"/>
          <w:lang w:eastAsia="zh-CN"/>
        </w:rPr>
        <w:t>ICT</w:t>
      </w:r>
      <w:r w:rsidRPr="006066EB">
        <w:rPr>
          <w:rFonts w:hint="eastAsia"/>
          <w:lang w:eastAsia="zh-CN"/>
        </w:rPr>
        <w:t>装置和网元中所用材料的高效使用。</w:t>
      </w:r>
    </w:p>
  </w:footnote>
  <w:footnote w:id="44">
    <w:p w14:paraId="3A0BD2D6" w14:textId="09DE574D" w:rsidR="006C01EC" w:rsidRDefault="006C01EC" w:rsidP="003044D2">
      <w:pPr>
        <w:pStyle w:val="FootnoteText"/>
        <w:rPr>
          <w:lang w:eastAsia="zh-CN"/>
        </w:rPr>
      </w:pPr>
      <w:r>
        <w:rPr>
          <w:rStyle w:val="FootnoteReference"/>
        </w:rPr>
        <w:footnoteRef/>
      </w:r>
      <w:r>
        <w:rPr>
          <w:lang w:eastAsia="zh-CN"/>
        </w:rPr>
        <w:t xml:space="preserve"> </w:t>
      </w:r>
      <w:r w:rsidR="00E27E90">
        <w:rPr>
          <w:lang w:eastAsia="zh-CN"/>
        </w:rPr>
        <w:tab/>
      </w:r>
      <w:r>
        <w:rPr>
          <w:rFonts w:hint="eastAsia"/>
          <w:lang w:eastAsia="zh-CN"/>
        </w:rPr>
        <w:t>这些国家</w:t>
      </w:r>
      <w:r w:rsidRPr="006066EB">
        <w:rPr>
          <w:rFonts w:hint="eastAsia"/>
          <w:lang w:eastAsia="zh-CN"/>
        </w:rPr>
        <w:t>包括最不发达国家、小岛屿发展中国家、内陆发展中国家和经济转型国家。</w:t>
      </w:r>
    </w:p>
  </w:footnote>
  <w:footnote w:id="45">
    <w:p w14:paraId="72A41E03" w14:textId="6DE80283" w:rsidR="00CE5014" w:rsidRDefault="00CE5014" w:rsidP="00D425DF">
      <w:pPr>
        <w:pStyle w:val="FootnoteText"/>
        <w:rPr>
          <w:lang w:eastAsia="zh-CN"/>
        </w:rPr>
      </w:pPr>
      <w:r>
        <w:rPr>
          <w:rStyle w:val="FootnoteReference"/>
        </w:rPr>
        <w:footnoteRef/>
      </w:r>
      <w:r>
        <w:rPr>
          <w:lang w:eastAsia="zh-CN"/>
        </w:rPr>
        <w:t xml:space="preserve"> </w:t>
      </w:r>
      <w:r w:rsidR="00E27E90">
        <w:rPr>
          <w:lang w:eastAsia="zh-CN"/>
        </w:rPr>
        <w:tab/>
      </w:r>
      <w:r w:rsidRPr="001F7E32">
        <w:rPr>
          <w:rFonts w:hint="eastAsia"/>
          <w:lang w:eastAsia="zh-CN"/>
        </w:rPr>
        <w:t>这些发展中国家的部门成员不得为属于任何一个发达国家的部门成员，且仅限于由联合国开发计划署确定的人均收入不超过待定门限值的发展中国家（包括最不发达国家、小岛屿发展中国家、内陆发展中国家和经济转型国家）部门成员。</w:t>
      </w:r>
    </w:p>
  </w:footnote>
  <w:footnote w:id="46">
    <w:p w14:paraId="1D205F83" w14:textId="08962CAE" w:rsidR="00CE5014" w:rsidRPr="006066EB" w:rsidRDefault="00CE5014" w:rsidP="00B10CB5">
      <w:pPr>
        <w:pStyle w:val="FootnoteText"/>
        <w:rPr>
          <w:lang w:eastAsia="zh-CN"/>
        </w:rPr>
      </w:pPr>
      <w:r>
        <w:rPr>
          <w:rStyle w:val="FootnoteReference"/>
        </w:rPr>
        <w:footnoteRef/>
      </w:r>
      <w:r>
        <w:rPr>
          <w:lang w:eastAsia="zh-CN"/>
        </w:rPr>
        <w:t xml:space="preserve"> </w:t>
      </w:r>
      <w:r w:rsidR="00E27E90">
        <w:rPr>
          <w:lang w:eastAsia="zh-CN"/>
        </w:rPr>
        <w:tab/>
      </w:r>
      <w:r>
        <w:rPr>
          <w:rFonts w:hint="eastAsia"/>
          <w:lang w:eastAsia="zh-CN"/>
        </w:rPr>
        <w:t>这些国家</w:t>
      </w:r>
      <w:r w:rsidRPr="006066EB">
        <w:rPr>
          <w:rFonts w:hint="eastAsia"/>
          <w:lang w:eastAsia="zh-CN"/>
        </w:rPr>
        <w:t>包括最不发达国家、小岛屿发展中国家、内陆发展中国家和经济转型国家。</w:t>
      </w:r>
    </w:p>
  </w:footnote>
  <w:footnote w:id="47">
    <w:p w14:paraId="7DFCF955" w14:textId="45CD3AAF" w:rsidR="006066EB" w:rsidRDefault="006066EB">
      <w:pPr>
        <w:pStyle w:val="FootnoteText"/>
        <w:rPr>
          <w:lang w:eastAsia="zh-CN"/>
        </w:rPr>
      </w:pPr>
      <w:r>
        <w:rPr>
          <w:rStyle w:val="FootnoteReference"/>
        </w:rPr>
        <w:footnoteRef/>
      </w:r>
      <w:r>
        <w:rPr>
          <w:lang w:eastAsia="zh-CN"/>
        </w:rPr>
        <w:t xml:space="preserve"> </w:t>
      </w:r>
      <w:r w:rsidR="00E27E90">
        <w:rPr>
          <w:lang w:eastAsia="zh-CN"/>
        </w:rPr>
        <w:tab/>
      </w:r>
      <w:r w:rsidRPr="006066EB">
        <w:rPr>
          <w:rFonts w:hint="eastAsia"/>
          <w:lang w:eastAsia="zh-CN"/>
        </w:rPr>
        <w:t>其中包括最不发达国家、小岛屿发展中国家、内陆发展中国家和经济转型国家。</w:t>
      </w:r>
    </w:p>
  </w:footnote>
  <w:footnote w:id="48">
    <w:p w14:paraId="6CF61C6D" w14:textId="7D65B9B1" w:rsidR="00CE5014" w:rsidRDefault="00CE5014" w:rsidP="00B10CB5">
      <w:pPr>
        <w:pStyle w:val="FootnoteText"/>
        <w:rPr>
          <w:lang w:eastAsia="zh-CN"/>
        </w:rPr>
      </w:pPr>
      <w:r>
        <w:rPr>
          <w:rStyle w:val="FootnoteReference"/>
        </w:rPr>
        <w:footnoteRef/>
      </w:r>
      <w:r>
        <w:rPr>
          <w:lang w:eastAsia="zh-CN"/>
        </w:rPr>
        <w:t xml:space="preserve"> </w:t>
      </w:r>
      <w:r w:rsidR="00E27E90">
        <w:rPr>
          <w:lang w:eastAsia="zh-CN"/>
        </w:rPr>
        <w:tab/>
      </w:r>
      <w:r>
        <w:rPr>
          <w:rFonts w:hint="eastAsia"/>
          <w:lang w:eastAsia="zh-CN"/>
        </w:rPr>
        <w:t>这些国家</w:t>
      </w:r>
      <w:r w:rsidRPr="006066EB">
        <w:rPr>
          <w:rFonts w:hint="eastAsia"/>
          <w:lang w:eastAsia="zh-CN"/>
        </w:rPr>
        <w:t>包括最不发达国家、小岛屿发展中国家、内陆发展中国家和经济转型国家。</w:t>
      </w:r>
    </w:p>
  </w:footnote>
  <w:footnote w:id="49">
    <w:p w14:paraId="38AD66D4" w14:textId="7478E6A2" w:rsidR="00D60DDA" w:rsidRPr="00E44137" w:rsidRDefault="00D60DDA" w:rsidP="003B27F1">
      <w:pPr>
        <w:pStyle w:val="FootnoteText"/>
        <w:rPr>
          <w:lang w:eastAsia="zh-CN"/>
        </w:rPr>
      </w:pPr>
      <w:r>
        <w:rPr>
          <w:rStyle w:val="FootnoteReference"/>
        </w:rPr>
        <w:footnoteRef/>
      </w:r>
      <w:r>
        <w:rPr>
          <w:lang w:eastAsia="zh-CN"/>
        </w:rPr>
        <w:t xml:space="preserve"> </w:t>
      </w:r>
      <w:r w:rsidR="00E27E90">
        <w:rPr>
          <w:lang w:eastAsia="zh-CN"/>
        </w:rPr>
        <w:tab/>
      </w:r>
      <w:r>
        <w:rPr>
          <w:rFonts w:hint="eastAsia"/>
          <w:lang w:eastAsia="zh-CN"/>
        </w:rPr>
        <w:t>这些国家</w:t>
      </w:r>
      <w:r w:rsidRPr="0001591E">
        <w:rPr>
          <w:rFonts w:hint="eastAsia"/>
          <w:lang w:eastAsia="zh-CN"/>
        </w:rPr>
        <w:t>包括最不发达国家、小岛屿发展中国家、内陆发展中国家和经济转型国家。</w:t>
      </w:r>
    </w:p>
  </w:footnote>
  <w:footnote w:id="50">
    <w:p w14:paraId="6F4E95C6" w14:textId="30E7BFFC" w:rsidR="00D60DDA" w:rsidRPr="006C75B8" w:rsidRDefault="00D60DDA" w:rsidP="003B27F1">
      <w:pPr>
        <w:pStyle w:val="FootnoteText"/>
        <w:rPr>
          <w:lang w:eastAsia="zh-CN"/>
        </w:rPr>
      </w:pPr>
      <w:r>
        <w:rPr>
          <w:rStyle w:val="FootnoteReference"/>
        </w:rPr>
        <w:footnoteRef/>
      </w:r>
      <w:r>
        <w:rPr>
          <w:lang w:eastAsia="zh-CN"/>
        </w:rPr>
        <w:t xml:space="preserve"> </w:t>
      </w:r>
      <w:r w:rsidR="00E27E90">
        <w:rPr>
          <w:lang w:eastAsia="zh-CN"/>
        </w:rPr>
        <w:tab/>
      </w:r>
      <w:r>
        <w:rPr>
          <w:lang w:val="zh-CN" w:eastAsia="zh-CN"/>
        </w:rPr>
        <w:t>这些国家</w:t>
      </w:r>
      <w:r>
        <w:rPr>
          <w:rFonts w:hint="eastAsia"/>
          <w:lang w:eastAsia="zh-CN"/>
        </w:rPr>
        <w:t>包括最不发达国家、小岛屿发展中国家、内陆发展中国家和经济转型国家。</w:t>
      </w:r>
    </w:p>
  </w:footnote>
  <w:footnote w:id="51">
    <w:p w14:paraId="34D4C710" w14:textId="3DEC2273" w:rsidR="009D1DCC" w:rsidRDefault="009D1DCC" w:rsidP="003B27F1">
      <w:pPr>
        <w:pStyle w:val="FootnoteText"/>
        <w:rPr>
          <w:lang w:eastAsia="zh-CN"/>
        </w:rPr>
      </w:pPr>
      <w:r>
        <w:rPr>
          <w:rStyle w:val="FootnoteReference"/>
        </w:rPr>
        <w:footnoteRef/>
      </w:r>
      <w:r>
        <w:rPr>
          <w:lang w:eastAsia="zh-CN"/>
        </w:rPr>
        <w:t xml:space="preserve"> </w:t>
      </w:r>
      <w:r w:rsidR="00E27E90">
        <w:rPr>
          <w:lang w:eastAsia="zh-CN"/>
        </w:rPr>
        <w:tab/>
      </w:r>
      <w:r>
        <w:rPr>
          <w:rFonts w:hint="eastAsia"/>
          <w:lang w:val="en-US" w:eastAsia="zh-CN"/>
        </w:rPr>
        <w:t>这些国家</w:t>
      </w:r>
      <w:r>
        <w:rPr>
          <w:rFonts w:hint="eastAsia"/>
          <w:lang w:eastAsia="zh-CN"/>
        </w:rPr>
        <w:t>包括最不发达国家、小岛屿发展中国家、内陆发展中国家和经济转型国家。</w:t>
      </w:r>
    </w:p>
  </w:footnote>
  <w:footnote w:id="52">
    <w:p w14:paraId="61E58DA6" w14:textId="1976C142" w:rsidR="0038786A" w:rsidRDefault="0038786A">
      <w:pPr>
        <w:pStyle w:val="FootnoteText"/>
        <w:rPr>
          <w:lang w:eastAsia="zh-CN"/>
        </w:rPr>
      </w:pPr>
      <w:r>
        <w:rPr>
          <w:rStyle w:val="FootnoteReference"/>
        </w:rPr>
        <w:footnoteRef/>
      </w:r>
      <w:r>
        <w:rPr>
          <w:lang w:eastAsia="zh-CN"/>
        </w:rPr>
        <w:t xml:space="preserve"> </w:t>
      </w:r>
      <w:r w:rsidR="00E27E90">
        <w:rPr>
          <w:lang w:eastAsia="zh-CN"/>
        </w:rPr>
        <w:tab/>
      </w:r>
      <w:r w:rsidRPr="0038786A">
        <w:rPr>
          <w:rFonts w:hint="eastAsia"/>
          <w:lang w:eastAsia="zh-CN"/>
        </w:rPr>
        <w:t>其中包括最不发达国家、小岛屿发展中国家、内陆发展中国家和经济转型国家。</w:t>
      </w:r>
    </w:p>
  </w:footnote>
  <w:footnote w:id="53">
    <w:p w14:paraId="3E77F52B" w14:textId="02E7710D" w:rsidR="002748E3" w:rsidRDefault="002748E3" w:rsidP="003B27F1">
      <w:pPr>
        <w:pStyle w:val="FootnoteText"/>
        <w:rPr>
          <w:lang w:eastAsia="zh-CN"/>
        </w:rPr>
      </w:pPr>
      <w:r>
        <w:rPr>
          <w:rStyle w:val="FootnoteReference"/>
        </w:rPr>
        <w:footnoteRef/>
      </w:r>
      <w:r>
        <w:rPr>
          <w:lang w:eastAsia="zh-CN"/>
        </w:rPr>
        <w:t xml:space="preserve"> </w:t>
      </w:r>
      <w:r w:rsidR="00E27E90">
        <w:rPr>
          <w:lang w:eastAsia="zh-CN"/>
        </w:rPr>
        <w:tab/>
      </w:r>
      <w:r>
        <w:rPr>
          <w:rFonts w:hint="eastAsia"/>
          <w:lang w:val="en-US" w:eastAsia="zh-CN"/>
        </w:rPr>
        <w:t>这些国家</w:t>
      </w:r>
      <w:r>
        <w:rPr>
          <w:rFonts w:hint="eastAsia"/>
          <w:lang w:eastAsia="zh-CN"/>
        </w:rPr>
        <w:t>包括最不发达国家、小岛屿发展中国家、内陆发展中国家和经济转型国家。</w:t>
      </w:r>
    </w:p>
  </w:footnote>
  <w:footnote w:id="54">
    <w:p w14:paraId="1B0540A0" w14:textId="41F8F6E7" w:rsidR="0038786A" w:rsidRDefault="0038786A">
      <w:pPr>
        <w:pStyle w:val="FootnoteText"/>
        <w:rPr>
          <w:lang w:eastAsia="zh-CN"/>
        </w:rPr>
      </w:pPr>
      <w:r>
        <w:rPr>
          <w:rStyle w:val="FootnoteReference"/>
        </w:rPr>
        <w:footnoteRef/>
      </w:r>
      <w:r>
        <w:rPr>
          <w:lang w:eastAsia="zh-CN"/>
        </w:rPr>
        <w:t xml:space="preserve"> </w:t>
      </w:r>
      <w:r w:rsidR="00E27E90">
        <w:rPr>
          <w:lang w:eastAsia="zh-CN"/>
        </w:rPr>
        <w:tab/>
      </w:r>
      <w:r w:rsidRPr="0038786A">
        <w:rPr>
          <w:rFonts w:hint="eastAsia"/>
          <w:lang w:eastAsia="zh-CN"/>
        </w:rPr>
        <w:t>其中包括最不发达国家、小岛屿发展中国家、内陆发展中国家和经济转型国家。</w:t>
      </w:r>
    </w:p>
  </w:footnote>
  <w:footnote w:id="55">
    <w:p w14:paraId="338CF0F9" w14:textId="18F2404C" w:rsidR="0038786A" w:rsidRDefault="0038786A">
      <w:pPr>
        <w:pStyle w:val="FootnoteText"/>
        <w:rPr>
          <w:lang w:eastAsia="zh-CN"/>
        </w:rPr>
      </w:pPr>
      <w:r>
        <w:rPr>
          <w:rStyle w:val="FootnoteReference"/>
        </w:rPr>
        <w:footnoteRef/>
      </w:r>
      <w:r>
        <w:rPr>
          <w:lang w:eastAsia="zh-CN"/>
        </w:rPr>
        <w:t xml:space="preserve"> </w:t>
      </w:r>
      <w:r w:rsidR="00E27E90">
        <w:rPr>
          <w:lang w:eastAsia="zh-CN"/>
        </w:rPr>
        <w:tab/>
      </w:r>
      <w:r w:rsidRPr="0038786A">
        <w:rPr>
          <w:rFonts w:hint="eastAsia"/>
          <w:lang w:eastAsia="zh-CN"/>
        </w:rPr>
        <w:t>其中包括最不发达国家、小岛屿发展中国家、内陆发展中国家和经济转型国家。</w:t>
      </w:r>
    </w:p>
  </w:footnote>
  <w:footnote w:id="56">
    <w:p w14:paraId="410558CC" w14:textId="246093EB" w:rsidR="002748E3" w:rsidRDefault="002748E3" w:rsidP="003B27F1">
      <w:pPr>
        <w:pStyle w:val="FootnoteText"/>
        <w:rPr>
          <w:lang w:eastAsia="zh-CN"/>
        </w:rPr>
      </w:pPr>
      <w:r>
        <w:rPr>
          <w:rStyle w:val="FootnoteReference"/>
        </w:rPr>
        <w:footnoteRef/>
      </w:r>
      <w:r>
        <w:rPr>
          <w:lang w:eastAsia="zh-CN"/>
        </w:rPr>
        <w:t xml:space="preserve"> </w:t>
      </w:r>
      <w:r w:rsidR="00E27E90">
        <w:rPr>
          <w:lang w:eastAsia="zh-CN"/>
        </w:rPr>
        <w:tab/>
      </w:r>
      <w:r>
        <w:rPr>
          <w:rFonts w:hint="eastAsia"/>
          <w:lang w:val="en-US" w:eastAsia="zh-CN"/>
        </w:rPr>
        <w:t>这些国家</w:t>
      </w:r>
      <w:r w:rsidRPr="00D631D6">
        <w:rPr>
          <w:rFonts w:hint="eastAsia"/>
          <w:lang w:eastAsia="zh-CN"/>
        </w:rPr>
        <w:t>包括最不发达国家、小岛屿发展中国家、内陆发展中国家和经济转型国家。</w:t>
      </w:r>
    </w:p>
  </w:footnote>
  <w:footnote w:id="57">
    <w:p w14:paraId="052C69DF" w14:textId="2988166B" w:rsidR="00A60B01" w:rsidRDefault="00A60B01">
      <w:pPr>
        <w:pStyle w:val="FootnoteText"/>
        <w:rPr>
          <w:lang w:eastAsia="zh-CN"/>
        </w:rPr>
      </w:pPr>
      <w:r>
        <w:rPr>
          <w:rStyle w:val="FootnoteReference"/>
        </w:rPr>
        <w:footnoteRef/>
      </w:r>
      <w:r>
        <w:rPr>
          <w:lang w:eastAsia="zh-CN"/>
        </w:rPr>
        <w:t xml:space="preserve"> </w:t>
      </w:r>
      <w:r w:rsidR="00AD61F3">
        <w:rPr>
          <w:lang w:eastAsia="zh-CN"/>
        </w:rPr>
        <w:tab/>
      </w:r>
      <w:r w:rsidRPr="00A60B01">
        <w:rPr>
          <w:rFonts w:hint="eastAsia"/>
          <w:lang w:eastAsia="zh-CN"/>
        </w:rPr>
        <w:t>其中包括最不发达国家、小岛屿发展中国家、内陆发展中国家和经济转型国家。</w:t>
      </w:r>
    </w:p>
  </w:footnote>
  <w:footnote w:id="58">
    <w:p w14:paraId="13E648BC" w14:textId="5EC56D35" w:rsidR="00BC2D50" w:rsidRDefault="00BC2D50" w:rsidP="00F945CB">
      <w:pPr>
        <w:pStyle w:val="FootnoteText"/>
        <w:rPr>
          <w:lang w:eastAsia="zh-CN"/>
        </w:rPr>
      </w:pPr>
      <w:r>
        <w:rPr>
          <w:rStyle w:val="FootnoteReference"/>
        </w:rPr>
        <w:footnoteRef/>
      </w:r>
      <w:r>
        <w:rPr>
          <w:lang w:eastAsia="zh-CN"/>
        </w:rPr>
        <w:t xml:space="preserve"> </w:t>
      </w:r>
      <w:r w:rsidR="00AD61F3">
        <w:rPr>
          <w:lang w:eastAsia="zh-CN"/>
        </w:rPr>
        <w:tab/>
      </w:r>
      <w:r>
        <w:rPr>
          <w:rFonts w:hint="eastAsia"/>
          <w:lang w:eastAsia="zh-CN"/>
        </w:rPr>
        <w:t>这些国家</w:t>
      </w:r>
      <w:r w:rsidRPr="00AD0B4E">
        <w:rPr>
          <w:rFonts w:hint="eastAsia"/>
          <w:lang w:eastAsia="zh-CN"/>
        </w:rPr>
        <w:t>包括最不发达国家、小岛屿发展中国家、内陆发展中国家和经济转型国家。</w:t>
      </w:r>
    </w:p>
  </w:footnote>
  <w:footnote w:id="59">
    <w:p w14:paraId="04811B08" w14:textId="4BF0458A" w:rsidR="00844621" w:rsidRPr="00FD162E" w:rsidRDefault="00844621" w:rsidP="0044318D">
      <w:pPr>
        <w:pStyle w:val="FootnoteText"/>
        <w:rPr>
          <w:lang w:val="en-US" w:eastAsia="zh-CN"/>
        </w:rPr>
      </w:pPr>
      <w:r>
        <w:rPr>
          <w:rStyle w:val="FootnoteReference"/>
        </w:rPr>
        <w:footnoteRef/>
      </w:r>
      <w:r w:rsidRPr="003C1D11">
        <w:rPr>
          <w:lang w:eastAsia="zh-CN"/>
        </w:rPr>
        <w:t xml:space="preserve"> </w:t>
      </w:r>
      <w:r w:rsidR="00AD61F3">
        <w:rPr>
          <w:lang w:eastAsia="zh-CN"/>
        </w:rPr>
        <w:tab/>
      </w:r>
      <w:r w:rsidRPr="00544FDA">
        <w:rPr>
          <w:rFonts w:hint="eastAsia"/>
          <w:lang w:eastAsia="zh-CN"/>
        </w:rPr>
        <w:t>这些国家包括最不发达国家、小岛屿发展中国家、内陆发展中国家和经济转型国家</w:t>
      </w:r>
      <w:r>
        <w:rPr>
          <w:rFonts w:hint="eastAsia"/>
          <w:lang w:eastAsia="zh-CN"/>
        </w:rPr>
        <w:t>。</w:t>
      </w:r>
    </w:p>
  </w:footnote>
  <w:footnote w:id="60">
    <w:p w14:paraId="67F6C75D" w14:textId="1E466C36" w:rsidR="00D5120E" w:rsidRDefault="00D5120E">
      <w:pPr>
        <w:pStyle w:val="FootnoteText"/>
        <w:rPr>
          <w:lang w:eastAsia="zh-CN"/>
        </w:rPr>
      </w:pPr>
      <w:r>
        <w:rPr>
          <w:rStyle w:val="FootnoteReference"/>
        </w:rPr>
        <w:footnoteRef/>
      </w:r>
      <w:r>
        <w:rPr>
          <w:lang w:eastAsia="zh-CN"/>
        </w:rPr>
        <w:t xml:space="preserve"> </w:t>
      </w:r>
      <w:r w:rsidR="00AD61F3">
        <w:rPr>
          <w:lang w:eastAsia="zh-CN"/>
        </w:rPr>
        <w:tab/>
      </w:r>
      <w:r w:rsidRPr="00D5120E">
        <w:rPr>
          <w:rFonts w:hint="eastAsia"/>
          <w:lang w:eastAsia="zh-CN"/>
        </w:rPr>
        <w:t>其中包括最不发达国家、小岛屿发展中国家、内陆发展中国家和经济转型国家。</w:t>
      </w:r>
    </w:p>
  </w:footnote>
  <w:footnote w:id="61">
    <w:p w14:paraId="014B233D" w14:textId="3581CE69" w:rsidR="00844621" w:rsidRDefault="00844621" w:rsidP="0044318D">
      <w:pPr>
        <w:pStyle w:val="FootnoteText"/>
        <w:rPr>
          <w:lang w:eastAsia="zh-CN"/>
        </w:rPr>
      </w:pPr>
      <w:r>
        <w:rPr>
          <w:rStyle w:val="FootnoteReference"/>
        </w:rPr>
        <w:footnoteRef/>
      </w:r>
      <w:r>
        <w:rPr>
          <w:lang w:eastAsia="zh-CN"/>
        </w:rPr>
        <w:t xml:space="preserve"> </w:t>
      </w:r>
      <w:r w:rsidR="00AD61F3">
        <w:rPr>
          <w:lang w:eastAsia="zh-CN"/>
        </w:rPr>
        <w:tab/>
      </w:r>
      <w:r w:rsidRPr="00D5120E">
        <w:rPr>
          <w:rFonts w:hint="eastAsia"/>
          <w:lang w:eastAsia="zh-CN"/>
        </w:rPr>
        <w:t>这些国家包括最不发达国家、小岛屿发展中国家、内陆发展中国家和经济转型国家。</w:t>
      </w:r>
    </w:p>
  </w:footnote>
  <w:footnote w:id="62">
    <w:p w14:paraId="3A939694" w14:textId="0433B8C5" w:rsidR="00844621" w:rsidRPr="002E75E1" w:rsidRDefault="00844621" w:rsidP="000340D9">
      <w:pPr>
        <w:pStyle w:val="FootnoteText"/>
        <w:rPr>
          <w:lang w:eastAsia="zh-CN"/>
        </w:rPr>
      </w:pPr>
      <w:r>
        <w:rPr>
          <w:rStyle w:val="FootnoteReference"/>
        </w:rPr>
        <w:footnoteRef/>
      </w:r>
      <w:r>
        <w:rPr>
          <w:lang w:eastAsia="zh-CN"/>
        </w:rPr>
        <w:t xml:space="preserve"> </w:t>
      </w:r>
      <w:r w:rsidR="00AD61F3">
        <w:rPr>
          <w:lang w:eastAsia="zh-CN"/>
        </w:rPr>
        <w:tab/>
      </w:r>
      <w:r>
        <w:rPr>
          <w:rFonts w:hint="eastAsia"/>
          <w:lang w:eastAsia="zh-CN"/>
        </w:rPr>
        <w:t>这些国家</w:t>
      </w:r>
      <w:r w:rsidRPr="00D631D6">
        <w:rPr>
          <w:rFonts w:hint="eastAsia"/>
          <w:lang w:eastAsia="zh-CN"/>
        </w:rPr>
        <w:t>包括最不发达国家、小岛屿发展中国家、内陆发展中国家和经济转型国家。</w:t>
      </w:r>
    </w:p>
  </w:footnote>
  <w:footnote w:id="63">
    <w:p w14:paraId="4B04872E" w14:textId="6163F2E8" w:rsidR="00844621" w:rsidRDefault="00844621" w:rsidP="000340D9">
      <w:pPr>
        <w:pStyle w:val="FootnoteText"/>
        <w:rPr>
          <w:lang w:eastAsia="zh-CN"/>
        </w:rPr>
      </w:pPr>
      <w:r>
        <w:rPr>
          <w:rStyle w:val="FootnoteReference"/>
        </w:rPr>
        <w:footnoteRef/>
      </w:r>
      <w:r>
        <w:rPr>
          <w:lang w:eastAsia="zh-CN"/>
        </w:rPr>
        <w:t xml:space="preserve"> </w:t>
      </w:r>
      <w:r w:rsidR="00AD61F3">
        <w:rPr>
          <w:lang w:eastAsia="zh-CN"/>
        </w:rPr>
        <w:tab/>
      </w:r>
      <w:r w:rsidRPr="000369A2">
        <w:rPr>
          <w:rFonts w:hint="eastAsia"/>
          <w:lang w:eastAsia="zh-CN"/>
        </w:rPr>
        <w:t>“可持续智慧城市是创新型城市，它利用信息通信技术（</w:t>
      </w:r>
      <w:r w:rsidRPr="000369A2">
        <w:rPr>
          <w:rFonts w:hint="eastAsia"/>
          <w:lang w:eastAsia="zh-CN"/>
        </w:rPr>
        <w:t>ICT</w:t>
      </w:r>
      <w:r w:rsidRPr="000369A2">
        <w:rPr>
          <w:rFonts w:hint="eastAsia"/>
          <w:lang w:eastAsia="zh-CN"/>
        </w:rPr>
        <w:t>）和其</w:t>
      </w:r>
      <w:r>
        <w:rPr>
          <w:rFonts w:hint="eastAsia"/>
          <w:lang w:eastAsia="zh-CN"/>
        </w:rPr>
        <w:t>它</w:t>
      </w:r>
      <w:r w:rsidRPr="000369A2">
        <w:rPr>
          <w:rFonts w:hint="eastAsia"/>
          <w:lang w:eastAsia="zh-CN"/>
        </w:rPr>
        <w:t>手段来提高生活质量、城市</w:t>
      </w:r>
      <w:r>
        <w:rPr>
          <w:rFonts w:hint="eastAsia"/>
          <w:lang w:eastAsia="zh-CN"/>
        </w:rPr>
        <w:t>运行</w:t>
      </w:r>
      <w:r w:rsidRPr="000369A2">
        <w:rPr>
          <w:rFonts w:hint="eastAsia"/>
          <w:lang w:eastAsia="zh-CN"/>
        </w:rPr>
        <w:t>和服务的效率及竞争力，同时确保其满足当前和后代在经济、社会、环境以及文化方面的需求</w:t>
      </w:r>
      <w:r>
        <w:rPr>
          <w:rFonts w:hint="eastAsia"/>
          <w:lang w:eastAsia="zh-CN"/>
        </w:rPr>
        <w:t>。</w:t>
      </w:r>
      <w:r w:rsidRPr="000369A2">
        <w:rPr>
          <w:rFonts w:hint="eastAsia"/>
          <w:lang w:eastAsia="zh-CN"/>
        </w:rPr>
        <w:t>”（注：城市竞争力是指决定城市可持续生产力的政策、</w:t>
      </w:r>
      <w:r>
        <w:rPr>
          <w:rFonts w:hint="eastAsia"/>
          <w:lang w:eastAsia="zh-CN"/>
        </w:rPr>
        <w:t>制度</w:t>
      </w:r>
      <w:r w:rsidRPr="000369A2">
        <w:rPr>
          <w:rFonts w:hint="eastAsia"/>
          <w:lang w:eastAsia="zh-CN"/>
        </w:rPr>
        <w:t>、战略和</w:t>
      </w:r>
      <w:r>
        <w:rPr>
          <w:rFonts w:hint="eastAsia"/>
          <w:lang w:eastAsia="zh-CN"/>
        </w:rPr>
        <w:t>流程</w:t>
      </w:r>
      <w:r w:rsidRPr="000369A2">
        <w:rPr>
          <w:rFonts w:hint="eastAsia"/>
          <w:lang w:eastAsia="zh-CN"/>
        </w:rPr>
        <w:t>）</w:t>
      </w:r>
    </w:p>
  </w:footnote>
  <w:footnote w:id="64">
    <w:p w14:paraId="07C2C5BB" w14:textId="2ECB8E94" w:rsidR="00844621" w:rsidRDefault="00844621" w:rsidP="000340D9">
      <w:pPr>
        <w:pStyle w:val="FootnoteText"/>
        <w:rPr>
          <w:lang w:eastAsia="zh-CN"/>
        </w:rPr>
      </w:pPr>
      <w:r>
        <w:rPr>
          <w:rStyle w:val="FootnoteReference"/>
        </w:rPr>
        <w:footnoteRef/>
      </w:r>
      <w:r>
        <w:rPr>
          <w:lang w:eastAsia="zh-CN"/>
        </w:rPr>
        <w:t xml:space="preserve"> </w:t>
      </w:r>
      <w:r w:rsidR="00AD61F3">
        <w:rPr>
          <w:lang w:eastAsia="zh-CN"/>
        </w:rPr>
        <w:tab/>
      </w:r>
      <w:r w:rsidRPr="001A50CE">
        <w:rPr>
          <w:rFonts w:hint="eastAsia"/>
          <w:lang w:eastAsia="zh-CN"/>
        </w:rPr>
        <w:t>全球虚拟世界举措</w:t>
      </w:r>
      <w:r w:rsidRPr="00EF04E0">
        <w:rPr>
          <w:lang w:eastAsia="zh-CN"/>
        </w:rPr>
        <w:t xml:space="preserve"> –</w:t>
      </w:r>
      <w:r w:rsidRPr="001A50CE">
        <w:rPr>
          <w:rFonts w:hint="eastAsia"/>
          <w:lang w:eastAsia="zh-CN"/>
        </w:rPr>
        <w:t xml:space="preserve"> </w:t>
      </w:r>
      <w:r w:rsidRPr="001A50CE">
        <w:rPr>
          <w:rFonts w:hint="eastAsia"/>
          <w:lang w:eastAsia="zh-CN"/>
        </w:rPr>
        <w:t>探索城市元宇宙旨在探索和利用虚拟世界和城市元宇宙的潜力。这一举措作为一个全球平台，旨在</w:t>
      </w:r>
      <w:r>
        <w:rPr>
          <w:rFonts w:hint="eastAsia"/>
          <w:lang w:eastAsia="zh-CN"/>
        </w:rPr>
        <w:t>加强</w:t>
      </w:r>
      <w:r w:rsidRPr="001A50CE">
        <w:rPr>
          <w:rFonts w:hint="eastAsia"/>
          <w:lang w:eastAsia="zh-CN"/>
        </w:rPr>
        <w:t>人们、企业和公共服务部门能够安全放心地使用</w:t>
      </w:r>
      <w:r>
        <w:rPr>
          <w:rFonts w:hint="eastAsia"/>
          <w:lang w:eastAsia="zh-CN"/>
        </w:rPr>
        <w:t>的</w:t>
      </w:r>
      <w:r w:rsidRPr="001A50CE">
        <w:rPr>
          <w:rFonts w:hint="eastAsia"/>
          <w:lang w:eastAsia="zh-CN"/>
        </w:rPr>
        <w:t>开放、可互操作和创新的虚拟世界。</w:t>
      </w:r>
    </w:p>
  </w:footnote>
  <w:footnote w:id="65">
    <w:p w14:paraId="56285E7D" w14:textId="72F7A233" w:rsidR="00844621" w:rsidRDefault="00844621" w:rsidP="000340D9">
      <w:pPr>
        <w:pStyle w:val="FootnoteText"/>
        <w:rPr>
          <w:lang w:eastAsia="zh-CN"/>
        </w:rPr>
      </w:pPr>
      <w:r>
        <w:rPr>
          <w:rStyle w:val="FootnoteReference"/>
        </w:rPr>
        <w:footnoteRef/>
      </w:r>
      <w:r>
        <w:rPr>
          <w:lang w:eastAsia="zh-CN"/>
        </w:rPr>
        <w:t xml:space="preserve"> </w:t>
      </w:r>
      <w:r w:rsidR="00AD61F3">
        <w:rPr>
          <w:lang w:eastAsia="zh-CN"/>
        </w:rPr>
        <w:tab/>
      </w:r>
      <w:r w:rsidRPr="006C4E7A">
        <w:rPr>
          <w:rFonts w:hint="eastAsia"/>
          <w:lang w:eastAsia="zh-CN"/>
        </w:rPr>
        <w:t>数字化转型对话网络研讨会（</w:t>
      </w:r>
      <w:r w:rsidRPr="006C4E7A">
        <w:rPr>
          <w:rFonts w:hint="eastAsia"/>
          <w:lang w:eastAsia="zh-CN"/>
        </w:rPr>
        <w:t>DTD</w:t>
      </w:r>
      <w:r w:rsidRPr="006C4E7A">
        <w:rPr>
          <w:rFonts w:hint="eastAsia"/>
          <w:lang w:eastAsia="zh-CN"/>
        </w:rPr>
        <w:t>）提供了一个动态平台，促进更深入地了解新的和新兴电信</w:t>
      </w:r>
      <w:r w:rsidRPr="006C4E7A">
        <w:rPr>
          <w:rFonts w:hint="eastAsia"/>
          <w:lang w:eastAsia="zh-CN"/>
        </w:rPr>
        <w:t>/ICT</w:t>
      </w:r>
      <w:r w:rsidRPr="006C4E7A">
        <w:rPr>
          <w:rFonts w:hint="eastAsia"/>
          <w:lang w:eastAsia="zh-CN"/>
        </w:rPr>
        <w:t>，以重塑传统流程，提高</w:t>
      </w:r>
      <w:r>
        <w:rPr>
          <w:rFonts w:hint="eastAsia"/>
          <w:lang w:eastAsia="zh-CN"/>
        </w:rPr>
        <w:t>运行</w:t>
      </w:r>
      <w:r w:rsidRPr="006C4E7A">
        <w:rPr>
          <w:rFonts w:hint="eastAsia"/>
          <w:lang w:eastAsia="zh-CN"/>
        </w:rPr>
        <w:t>效率，为创新和标准化带来新的可能性。</w:t>
      </w:r>
    </w:p>
  </w:footnote>
  <w:footnote w:id="66">
    <w:p w14:paraId="65BDCD28" w14:textId="1B679460" w:rsidR="00FB7DFE" w:rsidRDefault="00FB7DFE" w:rsidP="000340D9">
      <w:pPr>
        <w:pStyle w:val="FootnoteText"/>
        <w:rPr>
          <w:lang w:eastAsia="zh-CN"/>
        </w:rPr>
      </w:pPr>
      <w:r>
        <w:rPr>
          <w:rStyle w:val="FootnoteReference"/>
        </w:rPr>
        <w:footnoteRef/>
      </w:r>
      <w:r>
        <w:rPr>
          <w:lang w:eastAsia="zh-CN"/>
        </w:rPr>
        <w:t xml:space="preserve"> </w:t>
      </w:r>
      <w:r w:rsidR="00AD61F3">
        <w:rPr>
          <w:lang w:eastAsia="zh-CN"/>
        </w:rPr>
        <w:tab/>
      </w:r>
      <w:r w:rsidRPr="001F6607">
        <w:rPr>
          <w:rFonts w:hint="eastAsia"/>
          <w:lang w:eastAsia="zh-CN"/>
        </w:rPr>
        <w:t>这些国家包括最不发达国家、小岛屿发展中国家、内陆发展中国家和经济转型国家。</w:t>
      </w:r>
    </w:p>
  </w:footnote>
  <w:footnote w:id="67">
    <w:p w14:paraId="3D745903" w14:textId="76BB9AF8" w:rsidR="00FB7DFE" w:rsidRPr="00887D39" w:rsidRDefault="00FB7DFE" w:rsidP="000340D9">
      <w:pPr>
        <w:pStyle w:val="FootnoteText"/>
        <w:rPr>
          <w:lang w:eastAsia="zh-CN"/>
        </w:rPr>
      </w:pPr>
      <w:r>
        <w:rPr>
          <w:rStyle w:val="FootnoteReference"/>
        </w:rPr>
        <w:footnoteRef/>
      </w:r>
      <w:r>
        <w:rPr>
          <w:lang w:eastAsia="zh-CN"/>
        </w:rPr>
        <w:t xml:space="preserve"> </w:t>
      </w:r>
      <w:r w:rsidR="00AD61F3">
        <w:rPr>
          <w:lang w:eastAsia="zh-CN"/>
        </w:rPr>
        <w:tab/>
      </w:r>
      <w:r>
        <w:rPr>
          <w:rFonts w:hint="eastAsia"/>
          <w:lang w:eastAsia="zh-CN"/>
        </w:rPr>
        <w:t>这些国家</w:t>
      </w:r>
      <w:r w:rsidRPr="00887D39">
        <w:rPr>
          <w:rFonts w:hint="eastAsia"/>
          <w:lang w:eastAsia="zh-CN"/>
        </w:rPr>
        <w:t>包括最不发达国家、小岛屿发展中国家、内陆发展中国家和经济转型国家。</w:t>
      </w:r>
    </w:p>
  </w:footnote>
  <w:footnote w:id="68">
    <w:p w14:paraId="3387ADFE" w14:textId="0E51F479" w:rsidR="00FB7DFE" w:rsidRPr="00D65CC2" w:rsidRDefault="00FB7DFE" w:rsidP="000340D9">
      <w:pPr>
        <w:pStyle w:val="FootnoteText"/>
        <w:rPr>
          <w:lang w:val="en-US" w:eastAsia="zh-CN"/>
        </w:rPr>
      </w:pPr>
      <w:r>
        <w:rPr>
          <w:rStyle w:val="FootnoteReference"/>
        </w:rPr>
        <w:footnoteRef/>
      </w:r>
      <w:r>
        <w:rPr>
          <w:lang w:eastAsia="zh-CN"/>
        </w:rPr>
        <w:t xml:space="preserve"> </w:t>
      </w:r>
      <w:r w:rsidR="00AD61F3">
        <w:rPr>
          <w:lang w:eastAsia="zh-CN"/>
        </w:rPr>
        <w:tab/>
      </w:r>
      <w:r w:rsidRPr="00C2688C">
        <w:rPr>
          <w:rFonts w:hint="eastAsia"/>
          <w:lang w:eastAsia="zh-CN"/>
        </w:rPr>
        <w:t>这些国家包括最不发达国家、小岛屿发展中国家、内陆发展中国家和经济转型国家</w:t>
      </w:r>
      <w:r>
        <w:rPr>
          <w:rFonts w:hint="eastAsia"/>
          <w:lang w:eastAsia="zh-CN"/>
        </w:rPr>
        <w:t>。</w:t>
      </w:r>
    </w:p>
  </w:footnote>
  <w:footnote w:id="69">
    <w:p w14:paraId="772AC44F" w14:textId="08D5A465" w:rsidR="00FB7DFE" w:rsidRPr="00887D39" w:rsidRDefault="00FB7DFE" w:rsidP="000340D9">
      <w:pPr>
        <w:pStyle w:val="FootnoteText"/>
        <w:rPr>
          <w:lang w:eastAsia="zh-CN"/>
        </w:rPr>
      </w:pPr>
      <w:r>
        <w:rPr>
          <w:rStyle w:val="FootnoteReference"/>
        </w:rPr>
        <w:footnoteRef/>
      </w:r>
      <w:r>
        <w:rPr>
          <w:rFonts w:hint="eastAsia"/>
          <w:lang w:eastAsia="zh-CN"/>
        </w:rPr>
        <w:t xml:space="preserve"> </w:t>
      </w:r>
      <w:r w:rsidR="00AD61F3">
        <w:rPr>
          <w:lang w:eastAsia="zh-CN"/>
        </w:rPr>
        <w:tab/>
      </w:r>
      <w:r>
        <w:rPr>
          <w:rFonts w:hint="eastAsia"/>
          <w:lang w:eastAsia="zh-CN"/>
        </w:rPr>
        <w:t>这些国家</w:t>
      </w:r>
      <w:r w:rsidRPr="00887D39">
        <w:rPr>
          <w:rFonts w:hint="eastAsia"/>
          <w:lang w:eastAsia="zh-CN"/>
        </w:rPr>
        <w:t>包括最不发达国家、小岛屿发展中国家、内陆发展中国家和经济转型国家。</w:t>
      </w:r>
    </w:p>
  </w:footnote>
  <w:footnote w:id="70">
    <w:p w14:paraId="3EB9FF23" w14:textId="6A403035" w:rsidR="00FB7DFE" w:rsidRDefault="00FB7DFE" w:rsidP="000340D9">
      <w:pPr>
        <w:pStyle w:val="FootnoteText"/>
        <w:rPr>
          <w:lang w:eastAsia="zh-CN"/>
        </w:rPr>
      </w:pPr>
      <w:r>
        <w:rPr>
          <w:rStyle w:val="FootnoteReference"/>
        </w:rPr>
        <w:footnoteRef/>
      </w:r>
      <w:r>
        <w:rPr>
          <w:lang w:eastAsia="zh-CN"/>
        </w:rPr>
        <w:t xml:space="preserve"> </w:t>
      </w:r>
      <w:r w:rsidR="00AD61F3">
        <w:rPr>
          <w:lang w:eastAsia="zh-CN"/>
        </w:rPr>
        <w:tab/>
      </w:r>
      <w:r w:rsidRPr="00CC07F7">
        <w:rPr>
          <w:rFonts w:hint="eastAsia"/>
          <w:lang w:eastAsia="zh-CN"/>
        </w:rPr>
        <w:t>这些国家包括最不发达国家、小岛屿发展中国家、内陆发展中国家和经济转型国家</w:t>
      </w:r>
      <w:r>
        <w:rPr>
          <w:rFonts w:hint="eastAsia"/>
          <w:lang w:eastAsia="zh-CN"/>
        </w:rPr>
        <w:t>。</w:t>
      </w:r>
    </w:p>
  </w:footnote>
  <w:footnote w:id="71">
    <w:p w14:paraId="007DC60C" w14:textId="18C32104" w:rsidR="00FB7DFE" w:rsidRDefault="00FB7DFE" w:rsidP="000340D9">
      <w:pPr>
        <w:pStyle w:val="FootnoteText"/>
        <w:rPr>
          <w:lang w:eastAsia="zh-CN"/>
        </w:rPr>
      </w:pPr>
      <w:r>
        <w:rPr>
          <w:rStyle w:val="FootnoteReference"/>
        </w:rPr>
        <w:footnoteRef/>
      </w:r>
      <w:r>
        <w:rPr>
          <w:lang w:eastAsia="zh-CN"/>
        </w:rPr>
        <w:t xml:space="preserve"> </w:t>
      </w:r>
      <w:r w:rsidR="00AD61F3">
        <w:rPr>
          <w:lang w:eastAsia="zh-CN"/>
        </w:rPr>
        <w:tab/>
      </w:r>
      <w:r>
        <w:rPr>
          <w:rFonts w:hint="eastAsia"/>
          <w:lang w:eastAsia="zh-CN"/>
        </w:rPr>
        <w:t>这些国家</w:t>
      </w:r>
      <w:r w:rsidRPr="00B379AE">
        <w:rPr>
          <w:rFonts w:hint="eastAsia"/>
          <w:lang w:eastAsia="zh-CN"/>
        </w:rPr>
        <w:t>包括最不发达国家、小岛屿发展中国家、内陆发展中国家和经济转型国家。</w:t>
      </w:r>
    </w:p>
  </w:footnote>
  <w:footnote w:id="72">
    <w:p w14:paraId="74237626" w14:textId="40EC780D" w:rsidR="00FD162E" w:rsidRPr="00FD162E" w:rsidRDefault="00FD162E">
      <w:pPr>
        <w:pStyle w:val="FootnoteText"/>
        <w:rPr>
          <w:lang w:val="en-US" w:eastAsia="zh-CN"/>
        </w:rPr>
      </w:pPr>
      <w:r>
        <w:rPr>
          <w:rStyle w:val="FootnoteReference"/>
        </w:rPr>
        <w:footnoteRef/>
      </w:r>
      <w:r w:rsidRPr="003C1D11">
        <w:rPr>
          <w:lang w:val="en-GB" w:eastAsia="zh-CN"/>
        </w:rPr>
        <w:t xml:space="preserve"> </w:t>
      </w:r>
      <w:r w:rsidR="0032360F">
        <w:rPr>
          <w:lang w:val="en-GB" w:eastAsia="zh-CN"/>
        </w:rPr>
        <w:tab/>
      </w:r>
      <w:r w:rsidR="00ED7014" w:rsidRPr="00ED7014">
        <w:rPr>
          <w:rFonts w:hint="eastAsia"/>
          <w:lang w:val="en-US" w:eastAsia="zh-CN"/>
        </w:rPr>
        <w:t>本出版物包括在</w:t>
      </w:r>
      <w:r w:rsidR="00ED7014" w:rsidRPr="00ED7014">
        <w:rPr>
          <w:rFonts w:hint="eastAsia"/>
          <w:lang w:val="en-US" w:eastAsia="zh-CN"/>
        </w:rPr>
        <w:t>WTS</w:t>
      </w:r>
      <w:r w:rsidR="00ED7014" w:rsidRPr="0032360F">
        <w:rPr>
          <w:rFonts w:hint="eastAsia"/>
          <w:lang w:val="en-US" w:eastAsia="zh-CN"/>
        </w:rPr>
        <w:t>A-</w:t>
      </w:r>
      <w:r w:rsidR="00422002" w:rsidRPr="0032360F">
        <w:rPr>
          <w:lang w:val="en-US" w:eastAsia="zh-CN"/>
        </w:rPr>
        <w:t>24</w:t>
      </w:r>
      <w:r w:rsidR="00ED7014" w:rsidRPr="0032360F">
        <w:rPr>
          <w:rFonts w:hint="eastAsia"/>
          <w:lang w:val="en-US" w:eastAsia="zh-CN"/>
        </w:rPr>
        <w:t>结束时有效的所有</w:t>
      </w:r>
      <w:r w:rsidR="00ED7014" w:rsidRPr="0032360F">
        <w:rPr>
          <w:rFonts w:hint="eastAsia"/>
          <w:lang w:val="en-US" w:eastAsia="zh-CN"/>
        </w:rPr>
        <w:t>A</w:t>
      </w:r>
      <w:r w:rsidR="00ED7014" w:rsidRPr="0032360F">
        <w:rPr>
          <w:rFonts w:hint="eastAsia"/>
          <w:lang w:val="en-US" w:eastAsia="zh-CN"/>
        </w:rPr>
        <w:t>系列建议书和增补。请注意，电信标准化顾问组（</w:t>
      </w:r>
      <w:r w:rsidR="00ED7014" w:rsidRPr="0032360F">
        <w:rPr>
          <w:rFonts w:hint="eastAsia"/>
          <w:lang w:val="en-US" w:eastAsia="zh-CN"/>
        </w:rPr>
        <w:t>TSAG</w:t>
      </w:r>
      <w:r w:rsidR="00ED7014" w:rsidRPr="0032360F">
        <w:rPr>
          <w:rFonts w:hint="eastAsia"/>
          <w:lang w:val="en-US" w:eastAsia="zh-CN"/>
        </w:rPr>
        <w:t>）可能会对</w:t>
      </w:r>
      <w:r w:rsidR="00ED7014" w:rsidRPr="0032360F">
        <w:rPr>
          <w:rFonts w:hint="eastAsia"/>
          <w:lang w:val="en-US" w:eastAsia="zh-CN"/>
        </w:rPr>
        <w:t>A</w:t>
      </w:r>
      <w:r w:rsidR="00ED7014" w:rsidRPr="0032360F">
        <w:rPr>
          <w:rFonts w:hint="eastAsia"/>
          <w:lang w:val="en-US" w:eastAsia="zh-CN"/>
        </w:rPr>
        <w:t>系列建议书进行修订</w:t>
      </w:r>
      <w:r w:rsidR="00ED7014" w:rsidRPr="00ED7014">
        <w:rPr>
          <w:rFonts w:hint="eastAsia"/>
          <w:lang w:val="en-US" w:eastAsia="zh-CN"/>
        </w:rPr>
        <w:t>、删除或批准，最新有效版本见以下网址：</w:t>
      </w:r>
      <w:r w:rsidRPr="003C28B8">
        <w:rPr>
          <w:lang w:val="en-US" w:eastAsia="zh-CN"/>
        </w:rPr>
        <w:t xml:space="preserve"> </w:t>
      </w:r>
      <w:hyperlink r:id="rId2" w:history="1">
        <w:r w:rsidR="003C28B8" w:rsidRPr="0057645F">
          <w:rPr>
            <w:rStyle w:val="Hyperlink"/>
            <w:lang w:val="en-US" w:eastAsia="zh-CN"/>
          </w:rPr>
          <w:t>http://www.itu.int/rec/T-REC-A</w:t>
        </w:r>
      </w:hyperlink>
      <w:r w:rsidR="003C28B8">
        <w:rPr>
          <w:rFonts w:hint="eastAsia"/>
          <w:lang w:val="en-US" w:eastAsia="zh-CN"/>
        </w:rPr>
        <w:t>。</w:t>
      </w:r>
    </w:p>
  </w:footnote>
  <w:footnote w:id="73">
    <w:p w14:paraId="0F788E10" w14:textId="103476AD" w:rsidR="003758D8" w:rsidRPr="004B6D0A" w:rsidRDefault="003758D8" w:rsidP="003758D8">
      <w:pPr>
        <w:pStyle w:val="FootnoteText"/>
        <w:rPr>
          <w:lang w:val="en-US" w:eastAsia="zh-CN"/>
        </w:rPr>
      </w:pPr>
      <w:r>
        <w:rPr>
          <w:rStyle w:val="FootnoteReference"/>
        </w:rPr>
        <w:footnoteRef/>
      </w:r>
      <w:r w:rsidRPr="004B6D0A">
        <w:rPr>
          <w:lang w:val="en-US"/>
        </w:rPr>
        <w:t xml:space="preserve"> </w:t>
      </w:r>
      <w:r w:rsidR="0032360F">
        <w:rPr>
          <w:lang w:val="en-US"/>
        </w:rPr>
        <w:tab/>
      </w:r>
      <w:proofErr w:type="spellStart"/>
      <w:r w:rsidRPr="004B6D0A">
        <w:rPr>
          <w:rFonts w:hint="eastAsia"/>
        </w:rPr>
        <w:t>见</w:t>
      </w:r>
      <w:hyperlink r:id="rId3" w:history="1">
        <w:r w:rsidRPr="0073288E">
          <w:rPr>
            <w:rStyle w:val="Hyperlink"/>
            <w:rFonts w:hint="eastAsia"/>
            <w:lang w:val="en-US"/>
          </w:rPr>
          <w:t>https</w:t>
        </w:r>
        <w:proofErr w:type="spellEnd"/>
        <w:r w:rsidRPr="0073288E">
          <w:rPr>
            <w:rStyle w:val="Hyperlink"/>
            <w:rFonts w:hint="eastAsia"/>
            <w:lang w:val="en-US"/>
          </w:rPr>
          <w:t>://www.itu.int/</w:t>
        </w:r>
        <w:proofErr w:type="spellStart"/>
        <w:r w:rsidRPr="0073288E">
          <w:rPr>
            <w:rStyle w:val="Hyperlink"/>
            <w:rFonts w:hint="eastAsia"/>
            <w:lang w:val="en-US"/>
          </w:rPr>
          <w:t>ipr</w:t>
        </w:r>
        <w:proofErr w:type="spellEnd"/>
      </w:hyperlink>
      <w:r w:rsidRPr="004B6D0A">
        <w:rPr>
          <w:rFonts w:hint="eastAsia"/>
        </w:rPr>
        <w:t>。</w:t>
      </w:r>
    </w:p>
  </w:footnote>
  <w:footnote w:id="74">
    <w:p w14:paraId="1EEEBD61" w14:textId="199A7DCB" w:rsidR="00722C69" w:rsidRDefault="00722C69">
      <w:pPr>
        <w:pStyle w:val="FootnoteText"/>
        <w:rPr>
          <w:lang w:eastAsia="zh-CN"/>
        </w:rPr>
      </w:pPr>
      <w:r>
        <w:rPr>
          <w:rStyle w:val="FootnoteReference"/>
        </w:rPr>
        <w:footnoteRef/>
      </w:r>
      <w:r>
        <w:rPr>
          <w:lang w:eastAsia="zh-CN"/>
        </w:rPr>
        <w:t xml:space="preserve"> </w:t>
      </w:r>
      <w:r w:rsidR="002232DA">
        <w:rPr>
          <w:lang w:eastAsia="zh-CN"/>
        </w:rPr>
        <w:tab/>
      </w:r>
      <w:r w:rsidR="00BD5E8C" w:rsidRPr="00BD5E8C">
        <w:rPr>
          <w:rFonts w:hint="eastAsia"/>
          <w:lang w:eastAsia="zh-CN"/>
        </w:rPr>
        <w:t>限制包含但不限于其他实体的版权所有权。</w:t>
      </w:r>
    </w:p>
  </w:footnote>
  <w:footnote w:id="75">
    <w:p w14:paraId="47E3E33E" w14:textId="42E14D40" w:rsidR="006A505D" w:rsidRPr="00BD5E8C" w:rsidRDefault="006A505D" w:rsidP="006A505D">
      <w:pPr>
        <w:pStyle w:val="FootnoteText"/>
        <w:rPr>
          <w:lang w:eastAsia="zh-CN"/>
        </w:rPr>
      </w:pPr>
      <w:r w:rsidRPr="00820C08">
        <w:rPr>
          <w:rStyle w:val="FootnoteReference"/>
          <w:szCs w:val="22"/>
        </w:rPr>
        <w:footnoteRef/>
      </w:r>
      <w:r w:rsidR="00BD5E8C" w:rsidRPr="00BD5E8C">
        <w:rPr>
          <w:szCs w:val="22"/>
          <w:lang w:eastAsia="zh-CN"/>
        </w:rPr>
        <w:t xml:space="preserve"> </w:t>
      </w:r>
      <w:r w:rsidR="002232DA">
        <w:rPr>
          <w:szCs w:val="22"/>
          <w:lang w:eastAsia="zh-CN"/>
        </w:rPr>
        <w:tab/>
      </w:r>
      <w:r w:rsidRPr="00820C08">
        <w:rPr>
          <w:rFonts w:hint="eastAsia"/>
          <w:szCs w:val="22"/>
          <w:lang w:eastAsia="zh-CN"/>
        </w:rPr>
        <w:t>见</w:t>
      </w:r>
      <w:hyperlink r:id="rId4" w:history="1">
        <w:r w:rsidRPr="00BD5E8C">
          <w:rPr>
            <w:rStyle w:val="Hyperlink"/>
          </w:rPr>
          <w:t>https://www.itu.int/ipr</w:t>
        </w:r>
      </w:hyperlink>
      <w:r w:rsidRPr="00820C08">
        <w:rPr>
          <w:rFonts w:hint="eastAsia"/>
          <w:szCs w:val="22"/>
          <w:lang w:val="en-US" w:eastAsia="zh-CN"/>
        </w:rPr>
        <w:t>。</w:t>
      </w:r>
    </w:p>
  </w:footnote>
  <w:footnote w:id="76">
    <w:p w14:paraId="0C91936C" w14:textId="353BE1B9" w:rsidR="0003190D" w:rsidRPr="0003190D" w:rsidRDefault="0003190D">
      <w:pPr>
        <w:pStyle w:val="FootnoteText"/>
        <w:rPr>
          <w:lang w:eastAsia="zh-CN"/>
        </w:rPr>
      </w:pPr>
      <w:r>
        <w:rPr>
          <w:rStyle w:val="FootnoteReference"/>
        </w:rPr>
        <w:footnoteRef/>
      </w:r>
      <w:r>
        <w:rPr>
          <w:lang w:eastAsia="zh-CN"/>
        </w:rPr>
        <w:t xml:space="preserve"> </w:t>
      </w:r>
      <w:r w:rsidR="002232DA">
        <w:rPr>
          <w:lang w:eastAsia="zh-CN"/>
        </w:rPr>
        <w:tab/>
      </w:r>
      <w:r w:rsidRPr="0003190D">
        <w:rPr>
          <w:rFonts w:hint="eastAsia"/>
          <w:lang w:eastAsia="zh-CN"/>
        </w:rPr>
        <w:t>这一以电子方式发出的通知应发至提建议的研究组一般性电子邮件交流组，并应成为该研究组下次会议的一份临时文件。</w:t>
      </w:r>
    </w:p>
  </w:footnote>
  <w:footnote w:id="77">
    <w:p w14:paraId="47D15E2A" w14:textId="07DB0412" w:rsidR="003219BE" w:rsidRPr="003219BE" w:rsidRDefault="003219BE">
      <w:pPr>
        <w:pStyle w:val="FootnoteText"/>
        <w:rPr>
          <w:lang w:eastAsia="zh-CN"/>
        </w:rPr>
      </w:pPr>
      <w:r>
        <w:rPr>
          <w:rStyle w:val="FootnoteReference"/>
        </w:rPr>
        <w:footnoteRef/>
      </w:r>
      <w:r w:rsidR="00235224">
        <w:rPr>
          <w:lang w:eastAsia="zh-CN"/>
        </w:rPr>
        <w:tab/>
      </w:r>
      <w:r w:rsidRPr="003219BE">
        <w:rPr>
          <w:rFonts w:hint="eastAsia"/>
          <w:lang w:eastAsia="zh-CN"/>
        </w:rPr>
        <w:t>这一以电子方式发出的通知应发至可能参加的研究组和</w:t>
      </w:r>
      <w:r w:rsidRPr="003219BE">
        <w:rPr>
          <w:rFonts w:hint="eastAsia"/>
          <w:lang w:eastAsia="zh-CN"/>
        </w:rPr>
        <w:t>TSAG</w:t>
      </w:r>
      <w:r w:rsidRPr="003219BE">
        <w:rPr>
          <w:rFonts w:hint="eastAsia"/>
          <w:lang w:eastAsia="zh-CN"/>
        </w:rPr>
        <w:t>一般性电子邮件交流组，并应成为</w:t>
      </w:r>
      <w:r w:rsidRPr="003219BE">
        <w:rPr>
          <w:rFonts w:hint="eastAsia"/>
          <w:lang w:eastAsia="zh-CN"/>
        </w:rPr>
        <w:t>TSAG</w:t>
      </w:r>
      <w:r w:rsidRPr="003219BE">
        <w:rPr>
          <w:rFonts w:hint="eastAsia"/>
          <w:lang w:eastAsia="zh-CN"/>
        </w:rPr>
        <w:t>下次会议的一份临时文件。</w:t>
      </w:r>
    </w:p>
  </w:footnote>
  <w:footnote w:id="78">
    <w:p w14:paraId="4616597C" w14:textId="3325FFB1" w:rsidR="0099154C" w:rsidRDefault="0099154C">
      <w:pPr>
        <w:pStyle w:val="FootnoteText"/>
        <w:rPr>
          <w:lang w:eastAsia="zh-CN"/>
        </w:rPr>
      </w:pPr>
      <w:r>
        <w:rPr>
          <w:rStyle w:val="FootnoteReference"/>
        </w:rPr>
        <w:footnoteRef/>
      </w:r>
      <w:r>
        <w:t xml:space="preserve"> </w:t>
      </w:r>
      <w:r w:rsidR="002232DA">
        <w:tab/>
      </w:r>
      <w:r w:rsidRPr="00874701">
        <w:rPr>
          <w:rFonts w:asciiTheme="minorEastAsia" w:eastAsiaTheme="minorEastAsia" w:hAnsiTheme="minorEastAsia" w:hint="eastAsia"/>
          <w:lang w:eastAsia="zh-CN"/>
        </w:rPr>
        <w:t>当前的网站为</w:t>
      </w:r>
      <w:r w:rsidRPr="0099154C">
        <w:rPr>
          <w:rFonts w:hint="eastAsia"/>
          <w:lang w:eastAsia="zh-CN"/>
        </w:rPr>
        <w:t>：</w:t>
      </w:r>
      <w:hyperlink r:id="rId5" w:history="1">
        <w:r w:rsidRPr="0099154C">
          <w:rPr>
            <w:rStyle w:val="Hyperlink"/>
          </w:rPr>
          <w:t>https://www.itu.int/en/ITU-T/extcoop/Pages/sdo.aspx</w:t>
        </w:r>
      </w:hyperlink>
      <w:r w:rsidRPr="00874701">
        <w:rPr>
          <w:rFonts w:hint="eastAsia"/>
          <w:lang w:eastAsia="zh-CN"/>
        </w:rPr>
        <w:t>。</w:t>
      </w:r>
    </w:p>
  </w:footnote>
  <w:footnote w:id="79">
    <w:p w14:paraId="6273B6EC" w14:textId="785447CB" w:rsidR="0099154C" w:rsidRDefault="0099154C">
      <w:pPr>
        <w:pStyle w:val="FootnoteText"/>
        <w:rPr>
          <w:lang w:eastAsia="zh-CN"/>
        </w:rPr>
      </w:pPr>
      <w:r>
        <w:rPr>
          <w:rStyle w:val="FootnoteReference"/>
        </w:rPr>
        <w:footnoteRef/>
      </w:r>
      <w:r>
        <w:t xml:space="preserve"> </w:t>
      </w:r>
      <w:r w:rsidR="002232DA">
        <w:tab/>
      </w:r>
      <w:r w:rsidRPr="00874701">
        <w:rPr>
          <w:rFonts w:ascii="SimSun" w:hAnsi="SimSun" w:cs="SimSun" w:hint="eastAsia"/>
          <w:lang w:eastAsia="zh-CN"/>
        </w:rPr>
        <w:t>参见</w:t>
      </w:r>
      <w:r w:rsidRPr="0099154C">
        <w:rPr>
          <w:rFonts w:ascii="SimSun" w:hAnsi="SimSun" w:cs="SimSun" w:hint="eastAsia"/>
          <w:lang w:eastAsia="zh-CN"/>
        </w:rPr>
        <w:t>：</w:t>
      </w:r>
      <w:hyperlink r:id="rId6" w:history="1">
        <w:r w:rsidRPr="0099154C">
          <w:rPr>
            <w:rStyle w:val="Hyperlink"/>
          </w:rPr>
          <w:t>https://www.itu.int/ipr</w:t>
        </w:r>
      </w:hyperlink>
      <w:r w:rsidRPr="00874701">
        <w:rPr>
          <w:rFonts w:hint="eastAsia"/>
          <w:lang w:eastAsia="zh-CN"/>
        </w:rPr>
        <w:t>。</w:t>
      </w:r>
    </w:p>
  </w:footnote>
  <w:footnote w:id="80">
    <w:p w14:paraId="0C3D6383" w14:textId="3B2E7F70" w:rsidR="0099154C" w:rsidRDefault="0099154C">
      <w:pPr>
        <w:pStyle w:val="FootnoteText"/>
        <w:rPr>
          <w:lang w:eastAsia="zh-CN"/>
        </w:rPr>
      </w:pPr>
      <w:r>
        <w:rPr>
          <w:rStyle w:val="FootnoteReference"/>
        </w:rPr>
        <w:footnoteRef/>
      </w:r>
      <w:r>
        <w:t xml:space="preserve"> </w:t>
      </w:r>
      <w:r w:rsidR="002232DA">
        <w:tab/>
      </w:r>
      <w:r w:rsidRPr="009728E8">
        <w:rPr>
          <w:rFonts w:ascii="SimSun" w:hAnsi="SimSun" w:cs="SimSun" w:hint="eastAsia"/>
          <w:lang w:eastAsia="zh-CN"/>
        </w:rPr>
        <w:t>作者指南可从</w:t>
      </w:r>
      <w:hyperlink r:id="rId7" w:history="1">
        <w:r w:rsidRPr="0099154C">
          <w:rPr>
            <w:rStyle w:val="Hyperlink"/>
          </w:rPr>
          <w:t>http://handle.itu.int/11.1002/plink/8306947125</w:t>
        </w:r>
      </w:hyperlink>
      <w:r w:rsidRPr="009728E8">
        <w:rPr>
          <w:rFonts w:ascii="SimSun" w:hAnsi="SimSun" w:cs="SimSun" w:hint="eastAsia"/>
          <w:lang w:eastAsia="zh-CN"/>
        </w:rPr>
        <w:t>下载</w:t>
      </w:r>
      <w:r w:rsidRPr="009728E8">
        <w:rPr>
          <w:rFonts w:hint="eastAsia"/>
          <w:lang w:eastAsia="zh-CN"/>
        </w:rPr>
        <w:t>。</w:t>
      </w:r>
    </w:p>
  </w:footnote>
  <w:footnote w:id="81">
    <w:p w14:paraId="2A1F6205" w14:textId="68E9376F" w:rsidR="0099154C" w:rsidRDefault="0099154C">
      <w:pPr>
        <w:pStyle w:val="FootnoteText"/>
        <w:rPr>
          <w:lang w:eastAsia="zh-CN"/>
        </w:rPr>
      </w:pPr>
      <w:r>
        <w:rPr>
          <w:rStyle w:val="FootnoteReference"/>
        </w:rPr>
        <w:footnoteRef/>
      </w:r>
      <w:r>
        <w:t xml:space="preserve"> </w:t>
      </w:r>
      <w:r w:rsidR="002232DA">
        <w:tab/>
      </w:r>
      <w:r w:rsidRPr="009728E8">
        <w:rPr>
          <w:rFonts w:eastAsiaTheme="minorEastAsia" w:hint="eastAsia"/>
          <w:lang w:val="en-CA" w:eastAsia="zh-CN"/>
        </w:rPr>
        <w:t>该文件可从以下网址查阅</w:t>
      </w:r>
      <w:r w:rsidRPr="0099154C">
        <w:rPr>
          <w:rFonts w:hint="eastAsia"/>
          <w:lang w:eastAsia="zh-CN"/>
        </w:rPr>
        <w:t>：</w:t>
      </w:r>
      <w:hyperlink r:id="rId8" w:history="1">
        <w:r w:rsidRPr="0099154C">
          <w:rPr>
            <w:rStyle w:val="Hyperlink"/>
          </w:rPr>
          <w:t>https://www.itu.int/en/ITU-T/about/groups/Documents/Rules-for-presentation-ITU-T-ISO-IEC.pdf</w:t>
        </w:r>
      </w:hyperlink>
      <w:r w:rsidRPr="009728E8">
        <w:rPr>
          <w:rFonts w:hint="eastAsia"/>
          <w:lang w:eastAsia="zh-CN"/>
        </w:rPr>
        <w:t>。</w:t>
      </w:r>
    </w:p>
  </w:footnote>
  <w:footnote w:id="82">
    <w:p w14:paraId="110033F5" w14:textId="16A305FB" w:rsidR="0099154C" w:rsidRDefault="0099154C">
      <w:pPr>
        <w:pStyle w:val="FootnoteText"/>
        <w:rPr>
          <w:lang w:eastAsia="zh-CN"/>
        </w:rPr>
      </w:pPr>
      <w:r>
        <w:rPr>
          <w:rStyle w:val="FootnoteReference"/>
        </w:rPr>
        <w:footnoteRef/>
      </w:r>
      <w:r>
        <w:t xml:space="preserve"> </w:t>
      </w:r>
      <w:r w:rsidR="002232DA">
        <w:tab/>
      </w:r>
      <w:r w:rsidRPr="009728E8">
        <w:rPr>
          <w:rFonts w:asciiTheme="minorEastAsia" w:eastAsiaTheme="minorEastAsia" w:hAnsiTheme="minorEastAsia" w:hint="eastAsia"/>
          <w:lang w:val="en-US" w:eastAsia="zh-CN"/>
        </w:rPr>
        <w:t>参见</w:t>
      </w:r>
      <w:r w:rsidRPr="0099154C">
        <w:rPr>
          <w:rFonts w:asciiTheme="minorEastAsia" w:eastAsiaTheme="minorEastAsia" w:hAnsiTheme="minorEastAsia" w:hint="eastAsia"/>
          <w:lang w:eastAsia="zh-CN"/>
        </w:rPr>
        <w:t>：</w:t>
      </w:r>
      <w:hyperlink r:id="rId9" w:history="1">
        <w:r w:rsidRPr="0099154C">
          <w:rPr>
            <w:rStyle w:val="Hyperlink"/>
          </w:rPr>
          <w:t>https://www.itu.int/ipr</w:t>
        </w:r>
      </w:hyperlink>
      <w:r w:rsidRPr="009728E8">
        <w:rPr>
          <w:rFonts w:hint="eastAsia"/>
          <w:lang w:eastAsia="zh-CN"/>
        </w:rPr>
        <w:t>。</w:t>
      </w:r>
    </w:p>
  </w:footnote>
  <w:footnote w:id="83">
    <w:p w14:paraId="4FD6052F" w14:textId="043CCA46" w:rsidR="004152CB" w:rsidRDefault="004152CB" w:rsidP="009A7639">
      <w:pPr>
        <w:pStyle w:val="FootnoteText"/>
        <w:rPr>
          <w:lang w:val="en-US" w:eastAsia="zh-CN"/>
        </w:rPr>
      </w:pPr>
      <w:r>
        <w:rPr>
          <w:rStyle w:val="FootnoteReference"/>
        </w:rPr>
        <w:footnoteRef/>
      </w:r>
      <w:r w:rsidRPr="001F15B8">
        <w:rPr>
          <w:lang w:eastAsia="zh-CN"/>
        </w:rPr>
        <w:t xml:space="preserve"> </w:t>
      </w:r>
      <w:r w:rsidR="002232DA">
        <w:rPr>
          <w:lang w:eastAsia="zh-CN"/>
        </w:rPr>
        <w:tab/>
      </w:r>
      <w:r w:rsidRPr="0014723E">
        <w:rPr>
          <w:rFonts w:hint="eastAsia"/>
          <w:lang w:val="en-US" w:eastAsia="zh-CN"/>
        </w:rPr>
        <w:t>其中包括最不发达国家、小岛屿发展中国家、内陆发展中国家和经济转型国家。</w:t>
      </w:r>
    </w:p>
  </w:footnote>
  <w:footnote w:id="84">
    <w:p w14:paraId="6091CB57" w14:textId="3C3ACF38" w:rsidR="004152CB" w:rsidRPr="00720505" w:rsidRDefault="004152CB" w:rsidP="008A4F48">
      <w:pPr>
        <w:pStyle w:val="FootnoteText"/>
        <w:rPr>
          <w:lang w:val="en-US"/>
        </w:rPr>
      </w:pPr>
      <w:r>
        <w:rPr>
          <w:rStyle w:val="FootnoteReference"/>
        </w:rPr>
        <w:footnoteRef/>
      </w:r>
      <w:r>
        <w:rPr>
          <w:lang w:val="en-US"/>
        </w:rPr>
        <w:t xml:space="preserve"> </w:t>
      </w:r>
      <w:r w:rsidR="00337AE6">
        <w:rPr>
          <w:lang w:val="en-US"/>
        </w:rPr>
        <w:tab/>
      </w:r>
      <w:r w:rsidRPr="00D407FC">
        <w:rPr>
          <w:rFonts w:hint="eastAsia"/>
        </w:rPr>
        <w:t>作者指南可从</w:t>
      </w:r>
      <w:hyperlink r:id="rId10" w:history="1">
        <w:r w:rsidRPr="008A4F48">
          <w:rPr>
            <w:rStyle w:val="Hyperlink"/>
            <w:lang w:val="en-US"/>
          </w:rPr>
          <w:t>http://handle.itu.int/11.1002/plink/8306947125</w:t>
        </w:r>
      </w:hyperlink>
      <w:r>
        <w:rPr>
          <w:rFonts w:hint="eastAsia"/>
          <w:lang w:eastAsia="zh-CN"/>
        </w:rPr>
        <w:t>下载。</w:t>
      </w:r>
    </w:p>
  </w:footnote>
  <w:footnote w:id="85">
    <w:p w14:paraId="5432BEB1" w14:textId="093BADD2" w:rsidR="009B2A6F" w:rsidRDefault="009B2A6F">
      <w:pPr>
        <w:pStyle w:val="FootnoteText"/>
        <w:rPr>
          <w:lang w:eastAsia="zh-CN"/>
        </w:rPr>
      </w:pPr>
      <w:r>
        <w:rPr>
          <w:rStyle w:val="FootnoteReference"/>
        </w:rPr>
        <w:footnoteRef/>
      </w:r>
      <w:r>
        <w:rPr>
          <w:lang w:eastAsia="zh-CN"/>
        </w:rPr>
        <w:t xml:space="preserve"> </w:t>
      </w:r>
      <w:r w:rsidR="006076D1">
        <w:rPr>
          <w:lang w:eastAsia="zh-CN"/>
        </w:rPr>
        <w:tab/>
      </w:r>
      <w:r w:rsidRPr="009B2A6F">
        <w:rPr>
          <w:rFonts w:hint="eastAsia"/>
          <w:lang w:eastAsia="zh-CN"/>
        </w:rPr>
        <w:t>应根据不拥有电子设施的成员国、部门成员或部门准成员的请求，尽快提供纸质版本，确保他们能够获取国际电联的出版物。</w:t>
      </w:r>
    </w:p>
  </w:footnote>
  <w:footnote w:id="86">
    <w:p w14:paraId="39CA7055" w14:textId="11AA287E" w:rsidR="002932CE" w:rsidRDefault="002932CE" w:rsidP="002932CE">
      <w:pPr>
        <w:pStyle w:val="FootnoteText"/>
        <w:rPr>
          <w:lang w:eastAsia="zh-CN"/>
        </w:rPr>
      </w:pPr>
      <w:r>
        <w:rPr>
          <w:rStyle w:val="FootnoteReference"/>
        </w:rPr>
        <w:footnoteRef/>
      </w:r>
      <w:r>
        <w:rPr>
          <w:lang w:eastAsia="zh-CN"/>
        </w:rPr>
        <w:t xml:space="preserve"> </w:t>
      </w:r>
      <w:r w:rsidR="006076D1">
        <w:rPr>
          <w:lang w:eastAsia="zh-CN"/>
        </w:rPr>
        <w:tab/>
      </w:r>
      <w:r>
        <w:rPr>
          <w:rFonts w:hint="eastAsia"/>
          <w:lang w:eastAsia="zh-CN"/>
        </w:rPr>
        <w:t>这一以电子方式发出的通知应发至提建议的研究组一般性电子邮件交流组，并应成为该研究组下次会议的一份临时文件。</w:t>
      </w:r>
    </w:p>
  </w:footnote>
  <w:footnote w:id="87">
    <w:p w14:paraId="2644332A" w14:textId="7F33CFE5" w:rsidR="002932CE" w:rsidRDefault="002932CE" w:rsidP="002932CE">
      <w:pPr>
        <w:pStyle w:val="FootnoteText"/>
        <w:rPr>
          <w:lang w:eastAsia="zh-CN"/>
        </w:rPr>
      </w:pPr>
      <w:r>
        <w:rPr>
          <w:rStyle w:val="FootnoteReference"/>
        </w:rPr>
        <w:footnoteRef/>
      </w:r>
      <w:r>
        <w:rPr>
          <w:lang w:eastAsia="zh-CN"/>
        </w:rPr>
        <w:t xml:space="preserve"> </w:t>
      </w:r>
      <w:r w:rsidR="006076D1">
        <w:rPr>
          <w:lang w:eastAsia="zh-CN"/>
        </w:rPr>
        <w:tab/>
      </w:r>
      <w:r>
        <w:rPr>
          <w:rFonts w:hint="eastAsia"/>
          <w:lang w:eastAsia="zh-CN"/>
        </w:rPr>
        <w:t>这一以电子方式发出的通知应发至可能参加的研究组和</w:t>
      </w:r>
      <w:r>
        <w:rPr>
          <w:lang w:eastAsia="zh-CN"/>
        </w:rPr>
        <w:t>TSAG</w:t>
      </w:r>
      <w:r>
        <w:rPr>
          <w:rFonts w:hint="eastAsia"/>
          <w:lang w:eastAsia="zh-CN"/>
        </w:rPr>
        <w:t>一般性电子邮件交流组，并应成为</w:t>
      </w:r>
      <w:r>
        <w:rPr>
          <w:lang w:eastAsia="zh-CN"/>
        </w:rPr>
        <w:t>TSAG</w:t>
      </w:r>
      <w:r>
        <w:rPr>
          <w:rFonts w:hint="eastAsia"/>
          <w:lang w:eastAsia="zh-CN"/>
        </w:rPr>
        <w:t>下次会议的一份临时文件。</w:t>
      </w:r>
    </w:p>
  </w:footnote>
  <w:footnote w:id="88">
    <w:p w14:paraId="216B9446" w14:textId="6E2D099C" w:rsidR="00BB509B" w:rsidRPr="00BB509B" w:rsidRDefault="00BB509B">
      <w:pPr>
        <w:pStyle w:val="FootnoteText"/>
        <w:rPr>
          <w:lang w:eastAsia="zh-CN"/>
        </w:rPr>
      </w:pPr>
      <w:r>
        <w:rPr>
          <w:rStyle w:val="FootnoteReference"/>
        </w:rPr>
        <w:footnoteRef/>
      </w:r>
      <w:r>
        <w:rPr>
          <w:lang w:eastAsia="zh-CN"/>
        </w:rPr>
        <w:t xml:space="preserve"> </w:t>
      </w:r>
      <w:r w:rsidR="006076D1">
        <w:rPr>
          <w:lang w:eastAsia="zh-CN"/>
        </w:rPr>
        <w:tab/>
      </w:r>
      <w:r>
        <w:rPr>
          <w:rFonts w:hint="eastAsia"/>
          <w:lang w:eastAsia="zh-CN"/>
        </w:rPr>
        <w:t>该指南另以小册子形式出版，可以从</w:t>
      </w:r>
      <w:r>
        <w:rPr>
          <w:rFonts w:hint="eastAsia"/>
          <w:lang w:eastAsia="zh-CN"/>
        </w:rPr>
        <w:t>TSB</w:t>
      </w:r>
      <w:r>
        <w:rPr>
          <w:rFonts w:hint="eastAsia"/>
          <w:lang w:eastAsia="zh-CN"/>
        </w:rPr>
        <w:t>得到。</w:t>
      </w:r>
    </w:p>
  </w:footnote>
  <w:footnote w:id="89">
    <w:p w14:paraId="3723F5E1" w14:textId="62BCE7C3" w:rsidR="000A1393" w:rsidRPr="000A1393" w:rsidRDefault="000A1393">
      <w:pPr>
        <w:pStyle w:val="FootnoteText"/>
        <w:rPr>
          <w:lang w:eastAsia="zh-CN"/>
        </w:rPr>
      </w:pPr>
      <w:r>
        <w:rPr>
          <w:rStyle w:val="FootnoteReference"/>
        </w:rPr>
        <w:footnoteRef/>
      </w:r>
      <w:r w:rsidR="003C28B8">
        <w:rPr>
          <w:lang w:eastAsia="zh-CN"/>
        </w:rPr>
        <w:t xml:space="preserve"> </w:t>
      </w:r>
      <w:r w:rsidR="00690BB9">
        <w:rPr>
          <w:lang w:eastAsia="zh-CN"/>
        </w:rPr>
        <w:tab/>
      </w:r>
      <w:r w:rsidRPr="000A1393">
        <w:rPr>
          <w:rFonts w:hint="eastAsia"/>
          <w:lang w:eastAsia="zh-CN"/>
        </w:rPr>
        <w:t>这一判断是靠通过</w:t>
      </w:r>
      <w:r w:rsidRPr="000A1393">
        <w:rPr>
          <w:rFonts w:hint="eastAsia"/>
          <w:lang w:eastAsia="zh-CN"/>
        </w:rPr>
        <w:t>SC</w:t>
      </w:r>
      <w:r w:rsidRPr="000A1393">
        <w:rPr>
          <w:rFonts w:hint="eastAsia"/>
          <w:lang w:eastAsia="zh-CN"/>
        </w:rPr>
        <w:t>会议的决议或</w:t>
      </w:r>
      <w:r w:rsidRPr="000A1393">
        <w:rPr>
          <w:rFonts w:hint="eastAsia"/>
          <w:lang w:eastAsia="zh-CN"/>
        </w:rPr>
        <w:t>SC</w:t>
      </w:r>
      <w:r w:rsidRPr="000A1393">
        <w:rPr>
          <w:rFonts w:hint="eastAsia"/>
          <w:lang w:eastAsia="zh-CN"/>
        </w:rPr>
        <w:t>一级的登记表决作出的。</w:t>
      </w:r>
    </w:p>
  </w:footnote>
  <w:footnote w:id="90">
    <w:p w14:paraId="799C9845" w14:textId="2202FD95" w:rsidR="005354F4" w:rsidRDefault="005354F4">
      <w:pPr>
        <w:pStyle w:val="FootnoteText"/>
        <w:rPr>
          <w:lang w:eastAsia="zh-CN"/>
        </w:rPr>
      </w:pPr>
      <w:r>
        <w:rPr>
          <w:rStyle w:val="FootnoteReference"/>
        </w:rPr>
        <w:footnoteRef/>
      </w:r>
      <w:r w:rsidR="00690BB9">
        <w:rPr>
          <w:lang w:eastAsia="zh-CN"/>
        </w:rPr>
        <w:tab/>
      </w:r>
      <w:r>
        <w:rPr>
          <w:lang w:eastAsia="zh-CN"/>
        </w:rPr>
        <w:t xml:space="preserve"> </w:t>
      </w:r>
      <w:r>
        <w:rPr>
          <w:rFonts w:ascii="SimSun" w:hAnsi="SimSun" w:hint="eastAsia"/>
          <w:lang w:eastAsia="zh-CN"/>
        </w:rPr>
        <w:t>国际电信联盟《组织法》，</w:t>
      </w:r>
      <w:r>
        <w:rPr>
          <w:lang w:eastAsia="zh-CN"/>
        </w:rPr>
        <w:t>2006</w:t>
      </w:r>
      <w:r>
        <w:rPr>
          <w:rFonts w:ascii="SimSun" w:hAnsi="SimSun" w:hint="eastAsia"/>
          <w:lang w:eastAsia="zh-CN"/>
        </w:rPr>
        <w:t>年。</w:t>
      </w:r>
    </w:p>
  </w:footnote>
  <w:footnote w:id="91">
    <w:p w14:paraId="078A7F9D" w14:textId="67C7061B" w:rsidR="005354F4" w:rsidRDefault="005354F4">
      <w:pPr>
        <w:pStyle w:val="FootnoteText"/>
        <w:rPr>
          <w:lang w:eastAsia="zh-CN"/>
        </w:rPr>
      </w:pPr>
      <w:r>
        <w:rPr>
          <w:rStyle w:val="FootnoteReference"/>
        </w:rPr>
        <w:footnoteRef/>
      </w:r>
      <w:r w:rsidR="00690BB9">
        <w:rPr>
          <w:lang w:eastAsia="zh-CN"/>
        </w:rPr>
        <w:tab/>
      </w:r>
      <w:r>
        <w:rPr>
          <w:lang w:eastAsia="zh-CN"/>
        </w:rPr>
        <w:t xml:space="preserve"> </w:t>
      </w:r>
      <w:r w:rsidRPr="00CE2E75">
        <w:rPr>
          <w:lang w:eastAsia="zh-CN"/>
        </w:rPr>
        <w:t>JTC 1</w:t>
      </w:r>
      <w:r>
        <w:rPr>
          <w:rFonts w:ascii="SimSun" w:hAnsi="SimSun" w:hint="eastAsia"/>
          <w:lang w:eastAsia="zh-CN"/>
        </w:rPr>
        <w:t>《业务规划》。</w:t>
      </w:r>
    </w:p>
  </w:footnote>
  <w:footnote w:id="92">
    <w:p w14:paraId="674E56EA" w14:textId="105EA111" w:rsidR="003B49BE" w:rsidRPr="00760343" w:rsidRDefault="003B49BE">
      <w:pPr>
        <w:pStyle w:val="FootnoteText"/>
        <w:rPr>
          <w:lang w:eastAsia="zh-CN"/>
        </w:rPr>
      </w:pPr>
      <w:r w:rsidRPr="00760343">
        <w:rPr>
          <w:rStyle w:val="FootnoteReference"/>
        </w:rPr>
        <w:footnoteRef/>
      </w:r>
      <w:r w:rsidRPr="00760343">
        <w:rPr>
          <w:lang w:eastAsia="zh-CN"/>
        </w:rPr>
        <w:t xml:space="preserve"> </w:t>
      </w:r>
      <w:r w:rsidR="00690BB9">
        <w:rPr>
          <w:lang w:eastAsia="zh-CN"/>
        </w:rPr>
        <w:tab/>
      </w:r>
      <w:r w:rsidRPr="00760343">
        <w:rPr>
          <w:rFonts w:hint="eastAsia"/>
          <w:lang w:eastAsia="zh-CN"/>
        </w:rPr>
        <w:t>如果计划批准草案（</w:t>
      </w:r>
      <w:r w:rsidRPr="00760343">
        <w:rPr>
          <w:rFonts w:hint="eastAsia"/>
          <w:lang w:eastAsia="zh-CN"/>
        </w:rPr>
        <w:t>TAP</w:t>
      </w:r>
      <w:r w:rsidRPr="00760343">
        <w:rPr>
          <w:rFonts w:hint="eastAsia"/>
          <w:lang w:eastAsia="zh-CN"/>
        </w:rPr>
        <w:t>）的</w:t>
      </w:r>
      <w:r w:rsidRPr="00760343">
        <w:rPr>
          <w:rFonts w:hint="eastAsia"/>
          <w:lang w:eastAsia="zh-CN"/>
        </w:rPr>
        <w:t>SG</w:t>
      </w:r>
      <w:r w:rsidRPr="00760343">
        <w:rPr>
          <w:rFonts w:hint="eastAsia"/>
          <w:lang w:eastAsia="zh-CN"/>
        </w:rPr>
        <w:t>会议或宣布最后意见征询的截止日期（</w:t>
      </w:r>
      <w:r w:rsidRPr="00760343">
        <w:rPr>
          <w:rFonts w:hint="eastAsia"/>
          <w:lang w:eastAsia="zh-CN"/>
        </w:rPr>
        <w:t>AAP</w:t>
      </w:r>
      <w:r w:rsidRPr="00760343">
        <w:rPr>
          <w:rFonts w:hint="eastAsia"/>
          <w:lang w:eastAsia="zh-CN"/>
        </w:rPr>
        <w:t>）早于圆满完成第二次表决程序的时间，通常需要重启</w:t>
      </w:r>
      <w:r w:rsidRPr="00760343">
        <w:rPr>
          <w:rFonts w:hint="eastAsia"/>
          <w:lang w:eastAsia="zh-CN"/>
        </w:rPr>
        <w:t>ITU-T</w:t>
      </w:r>
      <w:r w:rsidRPr="00760343">
        <w:rPr>
          <w:rFonts w:hint="eastAsia"/>
          <w:lang w:eastAsia="zh-CN"/>
        </w:rPr>
        <w:t>批准程序。</w:t>
      </w:r>
    </w:p>
  </w:footnote>
  <w:footnote w:id="93">
    <w:p w14:paraId="436947A4" w14:textId="6B8E189B" w:rsidR="003B49BE" w:rsidRPr="003B49BE" w:rsidRDefault="003B49BE" w:rsidP="003B49BE">
      <w:pPr>
        <w:pStyle w:val="FootnoteText"/>
        <w:jc w:val="left"/>
        <w:rPr>
          <w:lang w:eastAsia="zh-CN"/>
        </w:rPr>
      </w:pPr>
      <w:r w:rsidRPr="00760343">
        <w:rPr>
          <w:rStyle w:val="FootnoteReference"/>
        </w:rPr>
        <w:footnoteRef/>
      </w:r>
      <w:r w:rsidRPr="00760343">
        <w:rPr>
          <w:lang w:eastAsia="zh-CN"/>
        </w:rPr>
        <w:t xml:space="preserve"> </w:t>
      </w:r>
      <w:r w:rsidR="00690BB9">
        <w:rPr>
          <w:lang w:eastAsia="zh-CN"/>
        </w:rPr>
        <w:tab/>
      </w:r>
      <w:r w:rsidRPr="00760343">
        <w:rPr>
          <w:rFonts w:hint="eastAsia"/>
          <w:lang w:eastAsia="zh-CN"/>
        </w:rPr>
        <w:t>如果出现在这一阶段仍认为有必要进行实质性修改的罕见情况，就需要进行另一次</w:t>
      </w:r>
      <w:r w:rsidRPr="00760343">
        <w:rPr>
          <w:rFonts w:hint="eastAsia"/>
          <w:lang w:eastAsia="zh-CN"/>
        </w:rPr>
        <w:t>JTC 1</w:t>
      </w:r>
      <w:r w:rsidRPr="00760343">
        <w:rPr>
          <w:rFonts w:hint="eastAsia"/>
          <w:lang w:eastAsia="zh-CN"/>
        </w:rPr>
        <w:t>表决（而对于</w:t>
      </w:r>
      <w:r w:rsidRPr="00760343">
        <w:rPr>
          <w:rFonts w:hint="eastAsia"/>
          <w:lang w:eastAsia="zh-CN"/>
        </w:rPr>
        <w:t>ITU-T</w:t>
      </w:r>
      <w:r w:rsidRPr="00760343">
        <w:rPr>
          <w:rFonts w:hint="eastAsia"/>
          <w:lang w:eastAsia="zh-CN"/>
        </w:rPr>
        <w:t>成员则是发表意见阶段），以确认一切符合表决结果。这一表决（和意见发表）阶段为五个月（而</w:t>
      </w:r>
      <w:r w:rsidRPr="00760343">
        <w:rPr>
          <w:rFonts w:hint="eastAsia"/>
          <w:lang w:eastAsia="zh-CN"/>
        </w:rPr>
        <w:t>DTR</w:t>
      </w:r>
      <w:r w:rsidRPr="00760343">
        <w:rPr>
          <w:rFonts w:hint="eastAsia"/>
          <w:lang w:eastAsia="zh-CN"/>
        </w:rPr>
        <w:t>为三个月）。</w:t>
      </w:r>
      <w:r w:rsidRPr="00760343">
        <w:rPr>
          <w:rFonts w:hint="eastAsia"/>
          <w:lang w:eastAsia="zh-CN"/>
        </w:rPr>
        <w:t>ITU-T</w:t>
      </w:r>
      <w:r w:rsidRPr="00760343">
        <w:rPr>
          <w:rFonts w:hint="eastAsia"/>
          <w:lang w:eastAsia="zh-CN"/>
        </w:rPr>
        <w:t>一方的批准通常应推迟到</w:t>
      </w:r>
      <w:r w:rsidRPr="00760343">
        <w:rPr>
          <w:rFonts w:hint="eastAsia"/>
          <w:lang w:eastAsia="zh-CN"/>
        </w:rPr>
        <w:t>JTC 1</w:t>
      </w:r>
      <w:r w:rsidRPr="00760343">
        <w:rPr>
          <w:rFonts w:hint="eastAsia"/>
          <w:lang w:eastAsia="zh-CN"/>
        </w:rPr>
        <w:t>完成表决之后。</w:t>
      </w:r>
    </w:p>
  </w:footnote>
  <w:footnote w:id="94">
    <w:p w14:paraId="38EE495A" w14:textId="71110077" w:rsidR="000A1393" w:rsidRPr="00760343" w:rsidRDefault="000A1393">
      <w:pPr>
        <w:pStyle w:val="FootnoteText"/>
        <w:rPr>
          <w:lang w:eastAsia="zh-CN"/>
        </w:rPr>
      </w:pPr>
      <w:r w:rsidRPr="00760343">
        <w:rPr>
          <w:rStyle w:val="FootnoteReference"/>
        </w:rPr>
        <w:footnoteRef/>
      </w:r>
      <w:r w:rsidRPr="00760343">
        <w:rPr>
          <w:lang w:eastAsia="zh-CN"/>
        </w:rPr>
        <w:t xml:space="preserve"> </w:t>
      </w:r>
      <w:r w:rsidR="00690BB9">
        <w:rPr>
          <w:lang w:eastAsia="zh-CN"/>
        </w:rPr>
        <w:tab/>
      </w:r>
      <w:r w:rsidRPr="00760343">
        <w:rPr>
          <w:rFonts w:hint="eastAsia"/>
          <w:lang w:eastAsia="zh-CN"/>
        </w:rPr>
        <w:t>如果计划批准草案（</w:t>
      </w:r>
      <w:r w:rsidRPr="00760343">
        <w:rPr>
          <w:rFonts w:hint="eastAsia"/>
          <w:lang w:eastAsia="zh-CN"/>
        </w:rPr>
        <w:t>TAP</w:t>
      </w:r>
      <w:r w:rsidRPr="00760343">
        <w:rPr>
          <w:rFonts w:hint="eastAsia"/>
          <w:lang w:eastAsia="zh-CN"/>
        </w:rPr>
        <w:t>）的</w:t>
      </w:r>
      <w:r w:rsidRPr="00760343">
        <w:rPr>
          <w:rFonts w:hint="eastAsia"/>
          <w:lang w:eastAsia="zh-CN"/>
        </w:rPr>
        <w:t>SG</w:t>
      </w:r>
      <w:r w:rsidRPr="00760343">
        <w:rPr>
          <w:rFonts w:hint="eastAsia"/>
          <w:lang w:eastAsia="zh-CN"/>
        </w:rPr>
        <w:t>会议或宣布最后意见征询的截止日期（</w:t>
      </w:r>
      <w:r w:rsidRPr="00760343">
        <w:rPr>
          <w:rFonts w:hint="eastAsia"/>
          <w:lang w:eastAsia="zh-CN"/>
        </w:rPr>
        <w:t>AAP</w:t>
      </w:r>
      <w:r w:rsidRPr="00760343">
        <w:rPr>
          <w:rFonts w:hint="eastAsia"/>
          <w:lang w:eastAsia="zh-CN"/>
        </w:rPr>
        <w:t>）早于第二次表决程序圆满完成，通常需要重启</w:t>
      </w:r>
      <w:r w:rsidRPr="00760343">
        <w:rPr>
          <w:rFonts w:hint="eastAsia"/>
          <w:lang w:eastAsia="zh-CN"/>
        </w:rPr>
        <w:t>ITU-T</w:t>
      </w:r>
      <w:r w:rsidRPr="00760343">
        <w:rPr>
          <w:rFonts w:hint="eastAsia"/>
          <w:lang w:eastAsia="zh-CN"/>
        </w:rPr>
        <w:t>批准程序。</w:t>
      </w:r>
    </w:p>
  </w:footnote>
  <w:footnote w:id="95">
    <w:p w14:paraId="2880D551" w14:textId="344BD8E1" w:rsidR="000A1393" w:rsidRPr="000A1393" w:rsidRDefault="000A1393">
      <w:pPr>
        <w:pStyle w:val="FootnoteText"/>
        <w:rPr>
          <w:lang w:eastAsia="zh-CN"/>
        </w:rPr>
      </w:pPr>
      <w:r w:rsidRPr="00760343">
        <w:rPr>
          <w:rStyle w:val="FootnoteReference"/>
        </w:rPr>
        <w:footnoteRef/>
      </w:r>
      <w:r w:rsidRPr="00760343">
        <w:rPr>
          <w:lang w:eastAsia="zh-CN"/>
        </w:rPr>
        <w:t xml:space="preserve"> </w:t>
      </w:r>
      <w:r w:rsidR="00690BB9">
        <w:rPr>
          <w:lang w:eastAsia="zh-CN"/>
        </w:rPr>
        <w:tab/>
      </w:r>
      <w:r w:rsidRPr="00760343">
        <w:rPr>
          <w:rFonts w:hint="eastAsia"/>
          <w:lang w:eastAsia="zh-CN"/>
        </w:rPr>
        <w:t>如果出现在这一阶段仍认为有必要进行实质性修改的罕见情况，就需要进行另一次</w:t>
      </w:r>
      <w:r w:rsidRPr="00760343">
        <w:rPr>
          <w:rFonts w:hint="eastAsia"/>
          <w:lang w:eastAsia="zh-CN"/>
        </w:rPr>
        <w:t>JTC 1</w:t>
      </w:r>
      <w:r w:rsidRPr="00760343">
        <w:rPr>
          <w:rFonts w:hint="eastAsia"/>
          <w:lang w:eastAsia="zh-CN"/>
        </w:rPr>
        <w:t>表决（而对于</w:t>
      </w:r>
      <w:r w:rsidRPr="00760343">
        <w:rPr>
          <w:rFonts w:hint="eastAsia"/>
          <w:lang w:eastAsia="zh-CN"/>
        </w:rPr>
        <w:t>ITU-T</w:t>
      </w:r>
      <w:r w:rsidRPr="00760343">
        <w:rPr>
          <w:rFonts w:hint="eastAsia"/>
          <w:lang w:eastAsia="zh-CN"/>
        </w:rPr>
        <w:t>成员则是发表意见阶段），以确认一切符合表决结果。</w:t>
      </w:r>
      <w:r w:rsidRPr="00760343">
        <w:rPr>
          <w:rFonts w:hint="eastAsia"/>
          <w:lang w:eastAsia="zh-CN"/>
        </w:rPr>
        <w:t>ITU-T</w:t>
      </w:r>
      <w:r w:rsidRPr="00760343">
        <w:rPr>
          <w:rFonts w:hint="eastAsia"/>
          <w:lang w:eastAsia="zh-CN"/>
        </w:rPr>
        <w:t>一方的批准通常应推迟到</w:t>
      </w:r>
      <w:r w:rsidRPr="00760343">
        <w:rPr>
          <w:rFonts w:hint="eastAsia"/>
          <w:lang w:eastAsia="zh-CN"/>
        </w:rPr>
        <w:t>JTC 1</w:t>
      </w:r>
      <w:r w:rsidRPr="00760343">
        <w:rPr>
          <w:rFonts w:hint="eastAsia"/>
          <w:lang w:eastAsia="zh-CN"/>
        </w:rPr>
        <w:t>完成表决之后。</w:t>
      </w:r>
    </w:p>
  </w:footnote>
  <w:footnote w:id="96">
    <w:p w14:paraId="7184532C" w14:textId="559FB8F3" w:rsidR="009B600F" w:rsidRPr="009B600F" w:rsidRDefault="009B600F">
      <w:pPr>
        <w:pStyle w:val="FootnoteText"/>
      </w:pPr>
      <w:r>
        <w:rPr>
          <w:rStyle w:val="FootnoteReference"/>
        </w:rPr>
        <w:footnoteRef/>
      </w:r>
      <w:r>
        <w:t xml:space="preserve"> </w:t>
      </w:r>
      <w:r w:rsidR="00447E7C">
        <w:tab/>
      </w:r>
      <w:r>
        <w:rPr>
          <w:rFonts w:hint="eastAsia"/>
        </w:rPr>
        <w:t>见：</w:t>
      </w:r>
      <w:hyperlink r:id="rId11">
        <w:r>
          <w:rPr>
            <w:rStyle w:val="Hyperlink"/>
            <w:rFonts w:hint="eastAsia"/>
          </w:rPr>
          <w:t>https://www.itu.int/ipr</w:t>
        </w:r>
      </w:hyperlink>
      <w:r>
        <w:rPr>
          <w:rFonts w:hint="eastAsia"/>
        </w:rPr>
        <w:t>。</w:t>
      </w:r>
    </w:p>
  </w:footnote>
  <w:footnote w:id="97">
    <w:p w14:paraId="7C77BB83" w14:textId="653A9C57" w:rsidR="007E250D" w:rsidRDefault="007E250D">
      <w:pPr>
        <w:pStyle w:val="FootnoteText"/>
        <w:rPr>
          <w:lang w:eastAsia="zh-CN"/>
        </w:rPr>
      </w:pPr>
      <w:r>
        <w:rPr>
          <w:rStyle w:val="FootnoteReference"/>
        </w:rPr>
        <w:footnoteRef/>
      </w:r>
      <w:r w:rsidR="00447E7C">
        <w:rPr>
          <w:lang w:eastAsia="zh-CN"/>
        </w:rPr>
        <w:tab/>
      </w:r>
      <w:r w:rsidRPr="007C7357">
        <w:rPr>
          <w:lang w:eastAsia="zh-CN"/>
        </w:rPr>
        <w:t>本建议书定义的某些活动可能具有多重性质，如传播信息和开展宣传推广工作。</w:t>
      </w:r>
    </w:p>
  </w:footnote>
  <w:footnote w:id="98">
    <w:p w14:paraId="18618C99" w14:textId="4F69DC41" w:rsidR="00FE7659" w:rsidRPr="00B6301C" w:rsidRDefault="00FE7659" w:rsidP="00FE7659">
      <w:pPr>
        <w:pStyle w:val="FootnoteText"/>
        <w:rPr>
          <w:lang w:val="en-US" w:eastAsia="zh-CN"/>
        </w:rPr>
      </w:pPr>
      <w:r>
        <w:rPr>
          <w:rStyle w:val="FootnoteReference"/>
        </w:rPr>
        <w:footnoteRef/>
      </w:r>
      <w:r w:rsidR="00715A40">
        <w:rPr>
          <w:rFonts w:hint="eastAsia"/>
          <w:lang w:eastAsia="zh-CN"/>
        </w:rPr>
        <w:t xml:space="preserve"> </w:t>
      </w:r>
      <w:r w:rsidR="00125D10">
        <w:rPr>
          <w:lang w:eastAsia="zh-CN"/>
        </w:rPr>
        <w:tab/>
      </w:r>
      <w:r w:rsidRPr="00737A95">
        <w:rPr>
          <w:rFonts w:hint="eastAsia"/>
          <w:lang w:eastAsia="zh-CN"/>
        </w:rPr>
        <w:t>如果会议的工作语</w:t>
      </w:r>
      <w:r>
        <w:rPr>
          <w:rFonts w:hint="eastAsia"/>
          <w:lang w:eastAsia="zh-CN"/>
        </w:rPr>
        <w:t>文</w:t>
      </w:r>
      <w:r w:rsidRPr="00737A95">
        <w:rPr>
          <w:rFonts w:hint="eastAsia"/>
          <w:lang w:eastAsia="zh-CN"/>
        </w:rPr>
        <w:t>不是英语，本声明将作相应调整。</w:t>
      </w:r>
    </w:p>
  </w:footnote>
  <w:footnote w:id="99">
    <w:p w14:paraId="715B94BC" w14:textId="097ECC6D" w:rsidR="00C04B27" w:rsidRPr="00C04B27" w:rsidRDefault="00C04B27">
      <w:pPr>
        <w:pStyle w:val="FootnoteText"/>
        <w:rPr>
          <w:lang w:eastAsia="zh-CN"/>
        </w:rPr>
      </w:pPr>
      <w:r>
        <w:rPr>
          <w:rStyle w:val="FootnoteReference"/>
        </w:rPr>
        <w:footnoteRef/>
      </w:r>
      <w:r>
        <w:rPr>
          <w:lang w:eastAsia="zh-CN"/>
        </w:rPr>
        <w:t xml:space="preserve"> </w:t>
      </w:r>
      <w:r w:rsidR="002016B7">
        <w:rPr>
          <w:lang w:eastAsia="zh-CN"/>
        </w:rPr>
        <w:tab/>
      </w:r>
      <w:r>
        <w:rPr>
          <w:rFonts w:hint="eastAsia"/>
          <w:lang w:val="en-GB" w:eastAsia="zh-CN"/>
        </w:rPr>
        <w:t>见</w:t>
      </w:r>
      <w:r w:rsidRPr="00A33407">
        <w:rPr>
          <w:lang w:val="en-US" w:eastAsia="zh-CN"/>
        </w:rPr>
        <w:t xml:space="preserve"> </w:t>
      </w:r>
      <w:hyperlink r:id="rId12" w:history="1">
        <w:r w:rsidRPr="00FD44D0">
          <w:rPr>
            <w:rStyle w:val="Hyperlink"/>
            <w:lang w:val="en-US" w:eastAsia="zh-CN"/>
          </w:rPr>
          <w:t>https://itu.int/go/a5orgs</w:t>
        </w:r>
      </w:hyperlink>
      <w:r>
        <w:rPr>
          <w:lang w:val="en-US" w:eastAsia="zh-CN"/>
        </w:rPr>
        <w:t>.</w:t>
      </w:r>
    </w:p>
  </w:footnote>
  <w:footnote w:id="100">
    <w:p w14:paraId="594D0C27" w14:textId="7B03F0A2" w:rsidR="006970A3" w:rsidRDefault="006970A3">
      <w:pPr>
        <w:pStyle w:val="FootnoteText"/>
        <w:rPr>
          <w:lang w:eastAsia="zh-CN"/>
        </w:rPr>
      </w:pPr>
      <w:r>
        <w:rPr>
          <w:rStyle w:val="FootnoteReference"/>
        </w:rPr>
        <w:footnoteRef/>
      </w:r>
      <w:r>
        <w:t xml:space="preserve"> </w:t>
      </w:r>
      <w:r>
        <w:tab/>
      </w:r>
      <w:hyperlink r:id="rId13" w:history="1">
        <w:r w:rsidRPr="00427A61">
          <w:rPr>
            <w:rStyle w:val="Hyperlink"/>
          </w:rPr>
          <w:t>https://freedomonlinecoalition.com/joint-statement-technical-standards-and-human-rights-in-the-context-of-digital-technologies/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38CC" w14:textId="4A780B6F" w:rsidR="00D559E0" w:rsidRPr="00E5153F" w:rsidRDefault="00D559E0" w:rsidP="00835853">
    <w:pPr>
      <w:spacing w:before="360"/>
      <w:jc w:val="center"/>
      <w:rPr>
        <w:rFonts w:ascii="Arial" w:hAnsi="Arial" w:cs="Arial"/>
        <w:color w:val="999999"/>
        <w:spacing w:val="100"/>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E67A" w14:textId="77777777" w:rsidR="00D559E0" w:rsidRDefault="00D559E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F4FE" w14:textId="77777777" w:rsidR="00D559E0" w:rsidRPr="00896F54" w:rsidRDefault="00D559E0" w:rsidP="00896F5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8EA7" w14:textId="77777777" w:rsidR="00D559E0" w:rsidRPr="00835B0E" w:rsidRDefault="00D559E0" w:rsidP="008C3E8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F912" w14:textId="77777777" w:rsidR="00D559E0" w:rsidRPr="00835B0E" w:rsidRDefault="00D559E0" w:rsidP="008C3E8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EE77" w14:textId="77777777" w:rsidR="00D559E0" w:rsidRPr="00DC12CB" w:rsidRDefault="00D559E0" w:rsidP="008C3E8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1FBF" w14:textId="77777777" w:rsidR="00D559E0" w:rsidRPr="00DC12CB" w:rsidRDefault="00D559E0" w:rsidP="008C3E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AE71F" w14:textId="77777777" w:rsidR="00D559E0" w:rsidRPr="00DC12CB" w:rsidRDefault="00D559E0" w:rsidP="008C3E8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4B561" w14:textId="77777777" w:rsidR="00D559E0" w:rsidRPr="00DC12CB" w:rsidRDefault="00D559E0" w:rsidP="008C3E8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F8BD" w14:textId="77777777" w:rsidR="00D559E0" w:rsidRPr="00851FC5" w:rsidRDefault="00D559E0" w:rsidP="008C3E8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FDDC" w14:textId="77777777" w:rsidR="00D559E0" w:rsidRPr="00851FC5" w:rsidRDefault="00D559E0" w:rsidP="008C3E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E975" w14:textId="77777777" w:rsidR="00D559E0" w:rsidRDefault="00D559E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F5E1" w14:textId="77777777" w:rsidR="00D559E0" w:rsidRPr="00851FC5" w:rsidRDefault="00D559E0" w:rsidP="008C3E8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560F" w14:textId="77777777" w:rsidR="00D559E0" w:rsidRPr="00851FC5" w:rsidRDefault="00D559E0" w:rsidP="008C3E8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C17FB" w14:textId="77777777" w:rsidR="00D559E0" w:rsidRPr="00851FC5" w:rsidRDefault="00D559E0" w:rsidP="008C3E8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E3ED" w14:textId="77777777" w:rsidR="00D559E0" w:rsidRPr="00851FC5" w:rsidRDefault="00D559E0" w:rsidP="008C3E8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086B" w14:textId="77777777" w:rsidR="00D559E0" w:rsidRPr="005E59B1" w:rsidRDefault="00D559E0" w:rsidP="008C3E8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E89A" w14:textId="77777777" w:rsidR="00D559E0" w:rsidRPr="00C72D5C" w:rsidRDefault="00D559E0" w:rsidP="008C3E8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7498B" w14:textId="77777777" w:rsidR="00D559E0" w:rsidRDefault="00D559E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DB78" w14:textId="77777777" w:rsidR="00D559E0" w:rsidRDefault="00D559E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1C3A" w14:textId="77777777" w:rsidR="00D559E0" w:rsidRPr="009A6F9D" w:rsidRDefault="00D559E0" w:rsidP="008C3E8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E91AA" w14:textId="77777777" w:rsidR="00D559E0" w:rsidRPr="009A6F9D" w:rsidRDefault="00D559E0" w:rsidP="008C3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3945" w14:textId="77777777" w:rsidR="00D559E0" w:rsidRDefault="00D559E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8579E" w14:textId="77777777" w:rsidR="00D559E0" w:rsidRPr="00B94CFF" w:rsidRDefault="00D559E0" w:rsidP="008C3E8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3AF8" w14:textId="77777777" w:rsidR="00D559E0" w:rsidRPr="00B94CFF" w:rsidRDefault="00D559E0" w:rsidP="008C3E8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343F" w14:textId="77777777" w:rsidR="00D559E0" w:rsidRDefault="00D559E0">
    <w:pPr>
      <w:ind w:right="360" w:firstLine="36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AFD5" w14:textId="77777777" w:rsidR="00D559E0" w:rsidRDefault="00D559E0">
    <w:pPr>
      <w:ind w:right="360" w:firstLine="36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C605" w14:textId="77777777" w:rsidR="00D559E0" w:rsidRDefault="00D559E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06B7" w14:textId="77777777" w:rsidR="00D559E0" w:rsidRPr="00B72497" w:rsidRDefault="00D559E0" w:rsidP="008C3E8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3406" w14:textId="77777777" w:rsidR="00D559E0" w:rsidRPr="00B72497" w:rsidRDefault="00D559E0" w:rsidP="008C3E8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4269" w14:textId="77777777" w:rsidR="00D559E0" w:rsidRDefault="00D559E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A444" w14:textId="77777777" w:rsidR="00D559E0" w:rsidRPr="00C56E9C" w:rsidRDefault="00D559E0" w:rsidP="008C3E8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A03E4" w14:textId="77777777" w:rsidR="00D559E0" w:rsidRPr="00C56E9C" w:rsidRDefault="00D559E0" w:rsidP="008C3E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93098" w14:textId="77777777" w:rsidR="00D559E0" w:rsidRPr="00896F54" w:rsidRDefault="00D559E0" w:rsidP="00896F5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4A00" w14:textId="77777777" w:rsidR="00D559E0" w:rsidRPr="00C56E9C" w:rsidRDefault="00D559E0" w:rsidP="008C3E8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4276" w14:textId="77777777" w:rsidR="00D559E0" w:rsidRPr="00C56E9C" w:rsidRDefault="00D559E0" w:rsidP="008C3E8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A2D2" w14:textId="77777777" w:rsidR="00DD228E" w:rsidRPr="00C56E9C" w:rsidRDefault="00DD228E" w:rsidP="008C3E8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19639" w14:textId="77777777" w:rsidR="00D559E0" w:rsidRPr="00C56E9C" w:rsidRDefault="00D559E0" w:rsidP="008C3E8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04AA7" w14:textId="77777777" w:rsidR="00D559E0" w:rsidRPr="00C56E9C" w:rsidRDefault="00D559E0" w:rsidP="008C3E8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9B46" w14:textId="77777777" w:rsidR="00D559E0" w:rsidRPr="00C56E9C" w:rsidRDefault="00D559E0" w:rsidP="008C3E8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5AE37" w14:textId="77777777" w:rsidR="00D559E0" w:rsidRPr="00C56E9C" w:rsidRDefault="00D559E0" w:rsidP="008C3E8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90A6" w14:textId="77777777" w:rsidR="00D559E0" w:rsidRPr="00C56E9C" w:rsidRDefault="00D559E0" w:rsidP="008C3E8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4798" w14:textId="77777777" w:rsidR="00D559E0" w:rsidRPr="00C56E9C" w:rsidRDefault="00D559E0" w:rsidP="008C3E8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3FF1" w14:textId="77777777" w:rsidR="00A90201" w:rsidRPr="00A52D1A" w:rsidRDefault="00A90201" w:rsidP="00A52D1A">
    <w:pPr>
      <w:pStyle w:val="Header"/>
      <w:rPr>
        <w:lang w:eastAsia="zh-C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2033" w14:textId="77777777" w:rsidR="00D559E0" w:rsidRDefault="00D559E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84F1" w14:textId="77777777" w:rsidR="00D559E0" w:rsidRPr="00C56E9C" w:rsidRDefault="00D559E0" w:rsidP="008C3E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FDCB" w14:textId="77777777" w:rsidR="003D6B0F" w:rsidRPr="00896F54" w:rsidRDefault="003D6B0F" w:rsidP="00896F5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B492" w14:textId="77777777" w:rsidR="00D559E0" w:rsidRDefault="00D559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8D4F" w14:textId="77777777" w:rsidR="00017A8B" w:rsidRDefault="00017A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E37F" w14:textId="77777777" w:rsidR="00D559E0" w:rsidRDefault="00D55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264AF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C40E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30FF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FAAC9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221F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A4C0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A467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666F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04AB1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5A44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3"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6" w15:restartNumberingAfterBreak="0">
    <w:nsid w:val="056E0F2A"/>
    <w:multiLevelType w:val="multilevel"/>
    <w:tmpl w:val="E832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143143"/>
    <w:multiLevelType w:val="hybridMultilevel"/>
    <w:tmpl w:val="1BEA2812"/>
    <w:lvl w:ilvl="0" w:tplc="901ADC12">
      <w:start w:val="1"/>
      <w:numFmt w:val="bullet"/>
      <w:pStyle w:val="Re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75C47A5"/>
    <w:multiLevelType w:val="multilevel"/>
    <w:tmpl w:val="175C47A5"/>
    <w:lvl w:ilvl="0">
      <w:start w:val="1"/>
      <w:numFmt w:val="bullet"/>
      <w:pStyle w:val="Bullet"/>
      <w:lvlText w:val=""/>
      <w:lvlJc w:val="left"/>
      <w:pPr>
        <w:tabs>
          <w:tab w:val="left" w:pos="1077"/>
        </w:tabs>
        <w:ind w:left="1077"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184B1D96"/>
    <w:multiLevelType w:val="multilevel"/>
    <w:tmpl w:val="184B1D96"/>
    <w:lvl w:ilvl="0">
      <w:start w:val="1"/>
      <w:numFmt w:val="bullet"/>
      <w:pStyle w:val="Style1"/>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1A1F43C8"/>
    <w:multiLevelType w:val="multilevel"/>
    <w:tmpl w:val="1A1F43C8"/>
    <w:lvl w:ilvl="0">
      <w:start w:val="1"/>
      <w:numFmt w:val="decimal"/>
      <w:pStyle w:val="hstyle0"/>
      <w:lvlText w:val="%1."/>
      <w:lvlJc w:val="left"/>
      <w:pPr>
        <w:ind w:left="720" w:hanging="360"/>
      </w:pPr>
      <w:rPr>
        <w:rFonts w:ascii="Times New Roman" w:cs="Times New Roman"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1D547A"/>
    <w:multiLevelType w:val="multilevel"/>
    <w:tmpl w:val="1B1D547A"/>
    <w:lvl w:ilvl="0">
      <w:start w:val="1"/>
      <w:numFmt w:val="bullet"/>
      <w:pStyle w:val="HeaderLevel2"/>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1BF2426C"/>
    <w:multiLevelType w:val="multilevel"/>
    <w:tmpl w:val="BD0ADF62"/>
    <w:lvl w:ilvl="0">
      <w:start w:val="1"/>
      <w:numFmt w:val="decimal"/>
      <w:pStyle w:val="NumberedList"/>
      <w:lvlText w:val="%1."/>
      <w:lvlJc w:val="left"/>
      <w:pPr>
        <w:ind w:left="-117" w:hanging="360"/>
      </w:pPr>
    </w:lvl>
    <w:lvl w:ilvl="1">
      <w:start w:val="1"/>
      <w:numFmt w:val="decimal"/>
      <w:lvlText w:val="%1.%2."/>
      <w:lvlJc w:val="left"/>
      <w:pPr>
        <w:ind w:left="315" w:hanging="432"/>
      </w:pPr>
    </w:lvl>
    <w:lvl w:ilvl="2">
      <w:start w:val="1"/>
      <w:numFmt w:val="decimal"/>
      <w:lvlText w:val="%1.%2.%3."/>
      <w:lvlJc w:val="left"/>
      <w:pPr>
        <w:ind w:left="747" w:hanging="504"/>
      </w:pPr>
    </w:lvl>
    <w:lvl w:ilvl="3">
      <w:start w:val="1"/>
      <w:numFmt w:val="decimal"/>
      <w:lvlText w:val="%1.%2.%3.%4."/>
      <w:lvlJc w:val="left"/>
      <w:pPr>
        <w:ind w:left="1251" w:hanging="648"/>
      </w:pPr>
    </w:lvl>
    <w:lvl w:ilvl="4">
      <w:start w:val="1"/>
      <w:numFmt w:val="decimal"/>
      <w:lvlText w:val="%1.%2.%3.%4.%5."/>
      <w:lvlJc w:val="left"/>
      <w:pPr>
        <w:ind w:left="1755" w:hanging="792"/>
      </w:pPr>
    </w:lvl>
    <w:lvl w:ilvl="5">
      <w:start w:val="1"/>
      <w:numFmt w:val="decimal"/>
      <w:lvlText w:val="%1.%2.%3.%4.%5.%6."/>
      <w:lvlJc w:val="left"/>
      <w:pPr>
        <w:ind w:left="2259" w:hanging="936"/>
      </w:pPr>
    </w:lvl>
    <w:lvl w:ilvl="6">
      <w:start w:val="1"/>
      <w:numFmt w:val="decimal"/>
      <w:lvlText w:val="%1.%2.%3.%4.%5.%6.%7."/>
      <w:lvlJc w:val="left"/>
      <w:pPr>
        <w:ind w:left="2763" w:hanging="1080"/>
      </w:pPr>
    </w:lvl>
    <w:lvl w:ilvl="7">
      <w:start w:val="1"/>
      <w:numFmt w:val="decimal"/>
      <w:lvlText w:val="%1.%2.%3.%4.%5.%6.%7.%8."/>
      <w:lvlJc w:val="left"/>
      <w:pPr>
        <w:ind w:left="3267" w:hanging="1224"/>
      </w:pPr>
    </w:lvl>
    <w:lvl w:ilvl="8">
      <w:start w:val="1"/>
      <w:numFmt w:val="decimal"/>
      <w:lvlText w:val="%1.%2.%3.%4.%5.%6.%7.%8.%9."/>
      <w:lvlJc w:val="left"/>
      <w:pPr>
        <w:ind w:left="3843" w:hanging="1440"/>
      </w:pPr>
    </w:lvl>
  </w:abstractNum>
  <w:abstractNum w:abstractNumId="23" w15:restartNumberingAfterBreak="0">
    <w:nsid w:val="208419B9"/>
    <w:multiLevelType w:val="multilevel"/>
    <w:tmpl w:val="208419B9"/>
    <w:lvl w:ilvl="0">
      <w:start w:val="1"/>
      <w:numFmt w:val="bullet"/>
      <w:pStyle w:val="dnum"/>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23180E1F"/>
    <w:multiLevelType w:val="multilevel"/>
    <w:tmpl w:val="23180E1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2E361447"/>
    <w:multiLevelType w:val="hybridMultilevel"/>
    <w:tmpl w:val="4C1E7F88"/>
    <w:lvl w:ilvl="0" w:tplc="1F6CDED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C61746"/>
    <w:multiLevelType w:val="hybridMultilevel"/>
    <w:tmpl w:val="313E93A0"/>
    <w:lvl w:ilvl="0" w:tplc="F34EB58C">
      <w:start w:val="150"/>
      <w:numFmt w:val="bullet"/>
      <w:lvlText w:val=""/>
      <w:lvlJc w:val="left"/>
      <w:pPr>
        <w:ind w:left="360" w:hanging="360"/>
      </w:pPr>
      <w:rPr>
        <w:rFonts w:ascii="Symbol" w:eastAsia="Times New Roman" w:hAnsi="Symbol"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3D440877"/>
    <w:multiLevelType w:val="hybridMultilevel"/>
    <w:tmpl w:val="ED3CD330"/>
    <w:lvl w:ilvl="0" w:tplc="F34EB58C">
      <w:start w:val="150"/>
      <w:numFmt w:val="bullet"/>
      <w:lvlText w:val=""/>
      <w:lvlJc w:val="left"/>
      <w:pPr>
        <w:ind w:left="360" w:hanging="360"/>
      </w:pPr>
      <w:rPr>
        <w:rFonts w:ascii="Symbol" w:eastAsia="Times New Roman" w:hAnsi="Symbol"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3D7B504F"/>
    <w:multiLevelType w:val="multilevel"/>
    <w:tmpl w:val="2E909B86"/>
    <w:styleLink w:val="Current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42D07576"/>
    <w:multiLevelType w:val="hybridMultilevel"/>
    <w:tmpl w:val="02109440"/>
    <w:lvl w:ilvl="0" w:tplc="8D2EC340">
      <w:numFmt w:val="bullet"/>
      <w:lvlText w:val="−"/>
      <w:lvlJc w:val="left"/>
      <w:pPr>
        <w:ind w:left="720" w:hanging="360"/>
      </w:pPr>
      <w:rPr>
        <w:rFonts w:ascii="Garamond" w:eastAsia="MS Mincho"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8B7B55"/>
    <w:multiLevelType w:val="hybridMultilevel"/>
    <w:tmpl w:val="F0E06C6E"/>
    <w:lvl w:ilvl="0" w:tplc="E7CE4C50">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43A66F3F"/>
    <w:multiLevelType w:val="multilevel"/>
    <w:tmpl w:val="22A0BCAA"/>
    <w:lvl w:ilvl="0">
      <w:start w:val="1"/>
      <w:numFmt w:val="decimal"/>
      <w:lvlText w:val="%1"/>
      <w:lvlJc w:val="left"/>
      <w:pPr>
        <w:ind w:left="4827"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E9D26C9"/>
    <w:multiLevelType w:val="multilevel"/>
    <w:tmpl w:val="58982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abstractNum w:abstractNumId="35" w15:restartNumberingAfterBreak="0">
    <w:nsid w:val="5F005413"/>
    <w:multiLevelType w:val="hybridMultilevel"/>
    <w:tmpl w:val="883253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5F964B5F"/>
    <w:multiLevelType w:val="multilevel"/>
    <w:tmpl w:val="078CD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4E4662"/>
    <w:multiLevelType w:val="hybridMultilevel"/>
    <w:tmpl w:val="388A6594"/>
    <w:lvl w:ilvl="0" w:tplc="D23A7BDC">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11E4C"/>
    <w:multiLevelType w:val="multilevel"/>
    <w:tmpl w:val="6B211E4C"/>
    <w:lvl w:ilvl="0">
      <w:start w:val="1"/>
      <w:numFmt w:val="lowerRoman"/>
      <w:pStyle w:val="BodyText2bulleted"/>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0" w15:restartNumberingAfterBreak="0">
    <w:nsid w:val="78D717C0"/>
    <w:multiLevelType w:val="hybridMultilevel"/>
    <w:tmpl w:val="B9FA4454"/>
    <w:styleLink w:val="WWNum11"/>
    <w:lvl w:ilvl="0" w:tplc="B212EFAC">
      <w:start w:val="1"/>
      <w:numFmt w:val="decimal"/>
      <w:lvlText w:val="%1."/>
      <w:lvlJc w:val="left"/>
      <w:pPr>
        <w:ind w:left="0" w:firstLine="0"/>
      </w:pPr>
    </w:lvl>
    <w:lvl w:ilvl="1" w:tplc="271602CE">
      <w:start w:val="1"/>
      <w:numFmt w:val="lowerLetter"/>
      <w:lvlText w:val="%2."/>
      <w:lvlJc w:val="left"/>
      <w:pPr>
        <w:ind w:left="0" w:firstLine="0"/>
      </w:pPr>
    </w:lvl>
    <w:lvl w:ilvl="2" w:tplc="E4FC3E96">
      <w:start w:val="1"/>
      <w:numFmt w:val="lowerRoman"/>
      <w:lvlText w:val="%3."/>
      <w:lvlJc w:val="right"/>
      <w:pPr>
        <w:ind w:left="0" w:firstLine="0"/>
      </w:pPr>
    </w:lvl>
    <w:lvl w:ilvl="3" w:tplc="91C471C8">
      <w:start w:val="1"/>
      <w:numFmt w:val="decimal"/>
      <w:lvlText w:val="%4."/>
      <w:lvlJc w:val="left"/>
      <w:pPr>
        <w:ind w:left="0" w:firstLine="0"/>
      </w:pPr>
    </w:lvl>
    <w:lvl w:ilvl="4" w:tplc="A96AD5A2">
      <w:start w:val="1"/>
      <w:numFmt w:val="lowerLetter"/>
      <w:lvlText w:val="%5."/>
      <w:lvlJc w:val="left"/>
      <w:pPr>
        <w:ind w:left="0" w:firstLine="0"/>
      </w:pPr>
    </w:lvl>
    <w:lvl w:ilvl="5" w:tplc="55D07C60">
      <w:start w:val="1"/>
      <w:numFmt w:val="lowerRoman"/>
      <w:lvlText w:val="%6."/>
      <w:lvlJc w:val="right"/>
      <w:pPr>
        <w:ind w:left="0" w:firstLine="0"/>
      </w:pPr>
    </w:lvl>
    <w:lvl w:ilvl="6" w:tplc="E5C68466">
      <w:start w:val="1"/>
      <w:numFmt w:val="decimal"/>
      <w:lvlText w:val="%7."/>
      <w:lvlJc w:val="left"/>
      <w:pPr>
        <w:ind w:left="0" w:firstLine="0"/>
      </w:pPr>
    </w:lvl>
    <w:lvl w:ilvl="7" w:tplc="9C001DA8">
      <w:start w:val="1"/>
      <w:numFmt w:val="lowerLetter"/>
      <w:lvlText w:val="%8."/>
      <w:lvlJc w:val="left"/>
      <w:pPr>
        <w:ind w:left="0" w:firstLine="0"/>
      </w:pPr>
    </w:lvl>
    <w:lvl w:ilvl="8" w:tplc="00D2AF2A">
      <w:start w:val="1"/>
      <w:numFmt w:val="lowerRoman"/>
      <w:lvlText w:val="%9."/>
      <w:lvlJc w:val="right"/>
      <w:pPr>
        <w:ind w:left="0" w:firstLine="0"/>
      </w:pPr>
    </w:lvl>
  </w:abstractNum>
  <w:abstractNum w:abstractNumId="41" w15:restartNumberingAfterBreak="0">
    <w:nsid w:val="7AAB3DCE"/>
    <w:multiLevelType w:val="multilevel"/>
    <w:tmpl w:val="7AAB3DCE"/>
    <w:lvl w:ilvl="0">
      <w:start w:val="1"/>
      <w:numFmt w:val="decimal"/>
      <w:pStyle w:val="SectionHeaderLevel1"/>
      <w:lvlText w:val="[%1]"/>
      <w:lvlJc w:val="left"/>
      <w:pPr>
        <w:tabs>
          <w:tab w:val="left" w:pos="624"/>
        </w:tabs>
        <w:ind w:left="624" w:hanging="524"/>
      </w:pPr>
      <w:rPr>
        <w:rFonts w:ascii="Times New Roman" w:hAnsi="Times New Roman" w:cs="Times New Roman" w:hint="default"/>
        <w:b w:val="0"/>
        <w:i w:val="0"/>
        <w:sz w:val="24"/>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2" w15:restartNumberingAfterBreak="0">
    <w:nsid w:val="7AAC733B"/>
    <w:multiLevelType w:val="hybridMultilevel"/>
    <w:tmpl w:val="9DF2FD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D12679B"/>
    <w:multiLevelType w:val="hybridMultilevel"/>
    <w:tmpl w:val="03006B4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602303">
    <w:abstractNumId w:val="15"/>
  </w:num>
  <w:num w:numId="2" w16cid:durableId="378819712">
    <w:abstractNumId w:val="39"/>
  </w:num>
  <w:num w:numId="3" w16cid:durableId="415833817">
    <w:abstractNumId w:val="25"/>
  </w:num>
  <w:num w:numId="4" w16cid:durableId="1615290848">
    <w:abstractNumId w:val="15"/>
    <w:lvlOverride w:ilvl="0">
      <w:lvl w:ilvl="0">
        <w:start w:val="1"/>
        <w:numFmt w:val="decimal"/>
        <w:lvlText w:val="%1"/>
        <w:legacy w:legacy="1" w:legacySpace="0" w:legacyIndent="283"/>
        <w:lvlJc w:val="left"/>
        <w:pPr>
          <w:ind w:left="283" w:hanging="283"/>
        </w:pPr>
        <w:rPr>
          <w:b/>
          <w:i w:val="0"/>
        </w:rPr>
      </w:lvl>
    </w:lvlOverride>
  </w:num>
  <w:num w:numId="5" w16cid:durableId="628126462">
    <w:abstractNumId w:val="9"/>
  </w:num>
  <w:num w:numId="6" w16cid:durableId="392853275">
    <w:abstractNumId w:val="7"/>
  </w:num>
  <w:num w:numId="7" w16cid:durableId="1921213297">
    <w:abstractNumId w:val="6"/>
  </w:num>
  <w:num w:numId="8" w16cid:durableId="1529221852">
    <w:abstractNumId w:val="5"/>
  </w:num>
  <w:num w:numId="9" w16cid:durableId="39673624">
    <w:abstractNumId w:val="4"/>
  </w:num>
  <w:num w:numId="10" w16cid:durableId="1625379260">
    <w:abstractNumId w:val="8"/>
  </w:num>
  <w:num w:numId="11" w16cid:durableId="711538567">
    <w:abstractNumId w:val="3"/>
  </w:num>
  <w:num w:numId="12" w16cid:durableId="2102143617">
    <w:abstractNumId w:val="2"/>
  </w:num>
  <w:num w:numId="13" w16cid:durableId="850681811">
    <w:abstractNumId w:val="1"/>
  </w:num>
  <w:num w:numId="14" w16cid:durableId="1755933233">
    <w:abstractNumId w:val="0"/>
  </w:num>
  <w:num w:numId="15" w16cid:durableId="181806520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6" w16cid:durableId="61342186">
    <w:abstractNumId w:val="42"/>
  </w:num>
  <w:num w:numId="17" w16cid:durableId="1511871530">
    <w:abstractNumId w:val="30"/>
  </w:num>
  <w:num w:numId="18" w16cid:durableId="854658858">
    <w:abstractNumId w:val="31"/>
  </w:num>
  <w:num w:numId="19" w16cid:durableId="302929347">
    <w:abstractNumId w:val="32"/>
  </w:num>
  <w:num w:numId="20" w16cid:durableId="77868583">
    <w:abstractNumId w:val="37"/>
  </w:num>
  <w:num w:numId="21" w16cid:durableId="1925264040">
    <w:abstractNumId w:val="43"/>
  </w:num>
  <w:num w:numId="22" w16cid:durableId="162538748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1611090070">
    <w:abstractNumId w:val="22"/>
  </w:num>
  <w:num w:numId="24" w16cid:durableId="189612675">
    <w:abstractNumId w:val="17"/>
  </w:num>
  <w:num w:numId="25" w16cid:durableId="1063678756">
    <w:abstractNumId w:val="38"/>
  </w:num>
  <w:num w:numId="26" w16cid:durableId="2050834710">
    <w:abstractNumId w:val="23"/>
  </w:num>
  <w:num w:numId="27" w16cid:durableId="1355839842">
    <w:abstractNumId w:val="19"/>
  </w:num>
  <w:num w:numId="28" w16cid:durableId="2121756183">
    <w:abstractNumId w:val="21"/>
  </w:num>
  <w:num w:numId="29" w16cid:durableId="1249726710">
    <w:abstractNumId w:val="20"/>
  </w:num>
  <w:num w:numId="30" w16cid:durableId="10647393">
    <w:abstractNumId w:val="41"/>
  </w:num>
  <w:num w:numId="31" w16cid:durableId="1303777533">
    <w:abstractNumId w:val="18"/>
  </w:num>
  <w:num w:numId="32" w16cid:durableId="1607615846">
    <w:abstractNumId w:val="40"/>
  </w:num>
  <w:num w:numId="33" w16cid:durableId="985863747">
    <w:abstractNumId w:val="29"/>
  </w:num>
  <w:num w:numId="34" w16cid:durableId="1598246825">
    <w:abstractNumId w:val="26"/>
  </w:num>
  <w:num w:numId="35" w16cid:durableId="2116974422">
    <w:abstractNumId w:val="28"/>
  </w:num>
  <w:num w:numId="36" w16cid:durableId="190844135">
    <w:abstractNumId w:val="33"/>
  </w:num>
  <w:num w:numId="37" w16cid:durableId="429933197">
    <w:abstractNumId w:val="35"/>
  </w:num>
  <w:num w:numId="38" w16cid:durableId="14540584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0793931">
    <w:abstractNumId w:val="16"/>
  </w:num>
  <w:num w:numId="40" w16cid:durableId="2077121167">
    <w:abstractNumId w:val="36"/>
  </w:num>
  <w:num w:numId="41" w16cid:durableId="853686036">
    <w:abstractNumId w:val="27"/>
  </w:num>
  <w:num w:numId="42" w16cid:durableId="219636653">
    <w:abstractNumId w:val="24"/>
    <w:lvlOverride w:ilvl="0">
      <w:startOverride w:val="1"/>
    </w:lvlOverride>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InsertingTypefiTag" w:val="false"/>
    <w:docVar w:name="LastUsedCharacterStyleName" w:val="Liaison"/>
    <w:docVar w:name="LastUsedParagraphStyleName" w:val="Normal center aligned"/>
    <w:docVar w:name="TPS_Field_author" w:val="ITU"/>
    <w:docVar w:name="TPS_Field_Color" w:val="Blue"/>
    <w:docVar w:name="TPS_Field_Copyright year" w:val="2025"/>
    <w:docVar w:name="TPS_Field_Cover Sector" w:val=" "/>
    <w:docVar w:name="TPS_Field_Cover Series name" w:val=" "/>
    <w:docVar w:name="TPS_Field_description" w:val=" "/>
    <w:docVar w:name="TPS_Field_DPS number" w:val="2402259C"/>
    <w:docVar w:name="TPS_Field_ISBN" w:val=" "/>
    <w:docVar w:name="TPS_Field_keywords" w:val=" "/>
    <w:docVar w:name="TPS_Field_Language" w:val="zh"/>
    <w:docVar w:name="TPS_Field_Photo credits" w:val=" "/>
    <w:docVar w:name="TPS_Field_Subtitle report" w:val=" "/>
    <w:docVar w:name="TPS_Field_Title report" w:val="世界电信标准化全会会议录"/>
    <w:docVar w:name="TPS_Field_Title report date" w:val=" "/>
    <w:docVar w:name="TPS_LastUsedCharacterStyleName" w:val="Italic"/>
    <w:docVar w:name="TPS_LastUsedParagraphStyleName" w:val="Note"/>
    <w:docVar w:name="TPS_LastUsedWorkflowName" w:val="Workflows/ITU BDT Report C PDF.typefi_workflow"/>
    <w:docVar w:name="TPS_TSS_1" w:val="&lt;tss&gt;&lt;filename&gt;Workflows/ITU BDT Report C PDF.typefi_workflow&lt;/filename&gt;&lt;retrieved&gt;2025-03-06T12:53:08.839143200Z&lt;/retrieved&gt;&lt;server&gt;http://typefi8.itu.int:8080&lt;/server&gt;&lt;customer&gt;&lt;/customer&gt;&lt;templates&gt;&lt;filename&gt;Templates/BDT Reports C/bdt_report_template_PDF_C.indd&lt;/filename&gt;&lt;/templates&gt;&lt;fields&gt;&lt;name&gt;author&lt;/name&gt;&lt;type&gt;text&lt;/type&gt;&lt;/fields&gt;&lt;fields&gt;&lt;name&gt;Color&lt;/name&gt;&lt;type&gt;text&lt;/type&gt;&lt;/fields&gt;&lt;fields&gt;&lt;name&gt;Copyright year&lt;/name&gt;&lt;type&gt;text&lt;/type&gt;&lt;/fields&gt;&lt;fields&gt;&lt;name&gt;Cover Sector&lt;/name&gt;&lt;type&gt;text&lt;/type&gt;&lt;/fields&gt;&lt;fields&gt;&lt;name&gt;Cover Series name&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Photo credits&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 FreePub&lt;/spreads&gt;&lt;/sections&gt;&lt;sections&gt;&lt;name&gt;Acknowledgements+ITU-Copyright-FreePub-NoVerticalLines&lt;/name&gt;&lt;type&gt;mainStory&lt;/type&gt;&lt;spreads&gt;Ack-Acknowledgement FreePub-NoVerticalLines&lt;/spreads&gt;&lt;/sections&gt;&lt;sections&gt;&lt;name&gt;Acknowledgements+ITU-Copyright-SoldPub&lt;/name&gt;&lt;type&gt;mainStory&lt;/type&gt;&lt;spreads&gt;Ack-Acknowledgement&lt;/spreads&gt;&lt;/sections&gt;&lt;sections&gt;&lt;name&gt;Acknowledgements+ITU-Copyright-SoldPub-NoVerticalLines&lt;/name&gt;&lt;type&gt;mainStory&lt;/type&gt;&lt;spreads&gt;Ack-Acknowledgement-NoVerticalLines&lt;/spreads&gt;&lt;/sections&gt;&lt;sections&gt;&lt;name&gt;Acknowledgements-long+ITU-Copyright-FreePub&lt;/name&gt;&lt;type&gt;mainStory&lt;/type&gt;&lt;spreads&gt;Ack-Acknowledgement long FreePub&lt;/spreads&gt;&lt;/sections&gt;&lt;sections&gt;&lt;name&gt;Acknowledgements-long+ITU-Copyright-FreePub-NoVerticalLines&lt;/name&gt;&lt;type&gt;mainStory&lt;/type&gt;&lt;spreads&gt;Ack-Acknowledgement long FreePub-NoVerticalLines&lt;/spreads&gt;&lt;/sections&gt;&lt;sections&gt;&lt;name&gt;Acknowledgements-long+ITU-Copyright-SoldPub&lt;/name&gt;&lt;type&gt;mainStory&lt;/type&gt;&lt;spreads&gt;Ackl-Acknowledgements long&lt;/spreads&gt;&lt;/sections&gt;&lt;sections&gt;&lt;name&gt;Acknowledgements-long+ITU-Copyright-SoldPub-NoVerticalLines&lt;/name&gt;&lt;type&gt;mainStory&lt;/type&gt;&lt;spreads&gt;Ack-Acknowledgements long-NoVerticalLines&lt;/spreads&gt;&lt;/sections&gt;&lt;sections&gt;&lt;name&gt;Acknowledment-no-copyright&lt;/name&gt;&lt;type&gt;mainStory&lt;/type&gt;&lt;spreads&gt;Ack-Acknowledment no copyright&lt;/spreads&gt;&lt;/sections&gt;&lt;sections&gt;&lt;name&gt;Acknowlegements-no-copyright-NoVerticalLines&lt;/name&gt;&lt;type&gt;mainStory&lt;/type&gt;&lt;spreads&gt;Ack-Acknowledgment no copyright no vert lines&lt;/spreads&gt;&lt;spreads&gt;Ack-Acknowledgment no copyright no vert lines&lt;/spreads&gt;&lt;/sections&gt;&lt;sections&gt;&lt;name&gt;Back_Cover&lt;/name&gt;&lt;type&gt;mainStory&lt;/type&gt;&lt;sectionElements&gt;&lt;name&gt;Cover&lt;/name&gt;&lt;frames&gt;&lt;type&gt;imageFrame&lt;/type&gt;&lt;/frames&gt;&lt;/sectionElements&gt;&lt;spreads&gt;Cov-Back Cover&lt;/spreads&gt;&lt;/sections&gt;&lt;sections&gt;&lt;name&gt;Back_Cover_Generated-All-sector&lt;/name&gt;&lt;type&gt;mainStory&lt;/type&gt;&lt;sectionElements&gt;&lt;name&gt;ISBN&lt;/name&gt;&lt;frames&gt;&lt;type&gt;imageFrame&lt;/type&gt;&lt;/frames&gt;&lt;/sectionElements&gt;&lt;spreads&gt;Cov4-Generic Back Cover&lt;/spreads&gt;&lt;/sections&gt;&lt;sections&gt;&lt;name&gt;Back_Cover_Generated-BDT&lt;/name&gt;&lt;type&gt;mainStory&lt;/type&gt;&lt;sectionElements&gt;&lt;name&gt;ISBN&lt;/name&gt;&lt;frames&gt;&lt;type&gt;imageFrame&lt;/type&gt;&lt;/frames&gt;&lt;/sectionElements&gt;&lt;spreads&gt;Cov4-BDT Generated 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Cover 3 - BDT Field Offices&lt;/name&gt;&lt;type&gt;mainStory&lt;/type&gt;&lt;spreads&gt;COV3-BDT Regional offices&lt;/spreads&gt;&lt;/sections&gt;&lt;sections&gt;&lt;name&gt;Cover_Generated&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Generated Front Cover&lt;/spreads&gt;&lt;/sections&gt;&lt;sections&gt;&lt;name&gt;Endnotes&lt;/name&gt;&lt;type&gt;mainStory&lt;/type&gt;&lt;spreads&gt;End-Endnotes&lt;/spreads&gt;&lt;spreads&gt;End-Endnotes cont&lt;/spreads&gt;&lt;/sections&gt;&lt;sections&gt;&lt;name&gt;Executive_summary&lt;/name&gt;&lt;type&gt;mainStory&lt;/type&gt;&lt;spreads&gt;Exec-Executive summary&lt;/spreads&gt;&lt;spreads&gt;Exec-Executive summary continued&lt;/spreads&gt;&lt;/sections&gt;&lt;sections&gt;&lt;name&gt;Foreword&lt;/name&gt;&lt;type&gt;mainStory&lt;/type&gt;&lt;spreads&gt;FORW-Foreword&lt;/spreads&gt;&lt;spreads&gt;FORW-Foreword continued&lt;/spreads&gt;&lt;/sections&gt;&lt;sections&gt;&lt;name&gt;Front_Matter-NoVerticalLines&lt;/name&gt;&lt;type&gt;mainStory&lt;/type&gt;&lt;spreads&gt;FM-Front Matter 2-NoVerticalLines&lt;/spreads&gt;&lt;/sections&gt;&lt;sections&gt;&lt;name&gt;Front_Matter_left_right&lt;/name&gt;&lt;type&gt;mainStory&lt;/type&gt;&lt;spreads&gt;FM-Front Matter 2&lt;/spreads&gt;&lt;spreads&gt;FM-Front matter continued&lt;/spreads&gt;&lt;/sections&gt;&lt;sections&gt;&lt;name&gt;Front_Matter_no_header&lt;/name&gt;&lt;type&gt;mainStory&lt;/type&gt;&lt;spreads&gt;FM-Front matter continued&lt;/spreads&gt;&lt;/sections&gt;&lt;sections&gt;&lt;name&gt;Front_Matter_right&lt;/name&gt;&lt;type&gt;mainStory&lt;/type&gt;&lt;spreads&gt;FM-Front Matter 2&lt;/spreads&gt;&lt;spreads&gt;FM-Front matter continued&lt;/spreads&gt;&lt;/sections&gt;&lt;sections&gt;&lt;name&gt;Glossary&lt;/name&gt;&lt;type&gt;mainStory&lt;/type&gt;&lt;spreads&gt;G-Glossary&lt;/spreads&gt;&lt;/sections&gt;&lt;sections&gt;&lt;name&gt;Inside Pages 2 columns&lt;/name&gt;&lt;type&gt;mainStory&lt;/type&gt;&lt;spreads&gt;IP2C-Inside pages 2 columns&lt;/spreads&gt;&lt;/sections&gt;&lt;sections&gt;&lt;name&gt;Inside Pages 2-cols NoVerticalLines&lt;/name&gt;&lt;type&gt;mainStory&lt;/type&gt;&lt;spreads&gt;IP2C-Inside pages 2col novertlines&lt;/spreads&gt;&lt;/sections&gt;&lt;sections&gt;&lt;name&gt;Inside_cover_cont&lt;/name&gt;&lt;type&gt;mainStory&lt;/type&gt;&lt;sectionElements&gt;&lt;name&gt;Cover&lt;/name&gt;&lt;frames&gt;&lt;type&gt;imageFrame&lt;/type&gt;&lt;/frames&gt;&lt;/sectionElements&gt;&lt;spreads&gt;Cov-Inside_cover&lt;/spreads&gt;&lt;/sections&gt;&lt;sections&gt;&lt;name&gt;Inside_cover_left&lt;/name&gt;&lt;type&gt;mainStory&lt;/type&gt;&lt;sectionElements&gt;&lt;name&gt;Cover&lt;/name&gt;&lt;frames&gt;&lt;type&gt;imageFrame&lt;/type&gt;&lt;/frames&gt;&lt;/sectionElements&gt;&lt;spreads&gt;Cov-Inside_cover&lt;/spreads&gt;&lt;/sections&gt;&lt;sections&gt;&lt;name&gt;Inside_cover_right&lt;/name&gt;&lt;type&gt;mainStory&lt;/type&gt;&lt;sectionElements&gt;&lt;name&gt;Cover&lt;/name&gt;&lt;frames&gt;&lt;type&gt;imageFrame&lt;/type&gt;&lt;/frames&gt;&lt;/sectionElements&gt;&lt;spreads&gt;Cov-Inside_cover&lt;/spreads&gt;&lt;/sections&gt;&lt;sections&gt;&lt;name&gt;Inside_pages_2_columns_chapter_name&lt;/name&gt;&lt;type&gt;mainStory&lt;/type&gt;&lt;spreads&gt;IP2C-Inside pages 2 columns&lt;/spreads&gt;&lt;/sections&gt;&lt;sections&gt;&lt;name&gt;Main_chapter&lt;/name&gt;&lt;type&gt;mainStory&lt;/type&gt;&lt;spreads&gt;CO-Chapter opener&lt;/spreads&gt;&lt;spreads&gt;IP-Inside pages&lt;/spreads&gt;&lt;/sections&gt;&lt;sections&gt;&lt;name&gt;Main_chapter-1st-page-text-centred-vertically&lt;/name&gt;&lt;type&gt;mainStory&lt;/type&gt;&lt;spreads&gt;CO-Chapter opener-vertically centered&lt;/spreads&gt;&lt;spreads&gt;CO-Chapter opener-page justified&lt;/spreads&gt;&lt;/sections&gt;&lt;sections&gt;&lt;name&gt;Main_chapter-cont-page-justified&lt;/name&gt;&lt;type&gt;mainStory&lt;/type&gt;&lt;fields&gt;&lt;type&gt;text&lt;/type&gt;&lt;name&gt;Running header&lt;/name&gt;&lt;/fields&gt;&lt;spreads&gt;CO-Chapter opener-page justified&lt;/spreads&gt;&lt;/sections&gt;&lt;sections&gt;&lt;name&gt;Main_chapter-NoVerticalLines&lt;/name&gt;&lt;type&gt;mainStory&lt;/type&gt;&lt;spreads&gt;CO-Chapter opener-NoVerticalLines&lt;/spreads&gt;&lt;spreads&gt;IP-Inside pages-NoVerticalLines&lt;/spreads&gt;&lt;/sections&gt;&lt;sections&gt;&lt;name&gt;Main_chapter-odd-page-justified&lt;/name&gt;&lt;type&gt;mainStory&lt;/type&gt;&lt;fields&gt;&lt;type&gt;text&lt;/type&gt;&lt;name&gt;Running header&lt;/name&gt;&lt;/fields&gt;&lt;spreads&gt;CO-Chapter opener-page justified&lt;/spreads&gt;&lt;spreads&gt;CO-Chapter opener-page justified&lt;/spreads&gt;&lt;/sections&gt;&lt;sections&gt;&lt;name&gt;Main_chapter-odd-text-centred-vertically&lt;/name&gt;&lt;type&gt;mainStory&lt;/type&gt;&lt;spreads&gt;CO-Chapter opener-vertically centered&lt;/spreads&gt;&lt;spreads&gt;CO-Chapter opener-page justified&lt;/spreads&gt;&lt;/sections&gt;&lt;sections&gt;&lt;name&gt;Main_chapter_chapter_name_Left_Right&lt;/name&gt;&lt;type&gt;mainStory&lt;/type&gt;&lt;fields&gt;&lt;type&gt;text&lt;/type&gt;&lt;name&gt;Chapter Name&lt;/name&gt;&lt;/fields&gt;&lt;spreads&gt;CO-Chapter Opener Chapter name&lt;/spreads&gt;&lt;spreads&gt;IP-Inside pages Chapter name&lt;/spreads&gt;&lt;/sections&gt;&lt;sections&gt;&lt;name&gt;Main_chapter_chapter_name_Left_Right-NoVerticalLines&lt;/name&gt;&lt;type&gt;mainStory&lt;/type&gt;&lt;fields&gt;&lt;type&gt;text&lt;/type&gt;&lt;name&gt;Chapter Name&lt;/name&gt;&lt;/fields&gt;&lt;spreads&gt;CO-Chapter Opener Chapter name-NoVerticalLines&lt;/spreads&gt;&lt;spreads&gt;CO-Chapter Opener Chapter name-NoVerticalLines&lt;/spreads&gt;&lt;/sections&gt;&lt;sections&gt;&lt;name&gt;Main_chapter_chapter_name_Right&lt;/name&gt;&lt;type&gt;mainStory&lt;/type&gt;&lt;fields&gt;&lt;type&gt;text&lt;/type&gt;&lt;name&gt;Chapter Name&lt;/name&gt;&lt;/fields&gt;&lt;spreads&gt;CO-Chapter Opener Chapter name&lt;/spreads&gt;&lt;spreads&gt;IP-Inside pages Chapter name&lt;/spreads&gt;&lt;/sections&gt;&lt;sections&gt;&lt;name&gt;Main_chapter_chapter_name_Right-NoVerticalLines&lt;/name&gt;&lt;type&gt;mainStory&lt;/type&gt;&lt;fields&gt;&lt;type&gt;text&lt;/type&gt;&lt;name&gt;Chapter Name&lt;/name&gt;&lt;/fields&gt;&lt;spreads&gt;CO-Chapter Opener Chapter name-NoVerticalLines&lt;/spreads&gt;&lt;spreads&gt;CO-Chapter Opener Chapter name-NoVerticalLines&lt;/spreads&gt;&lt;/sections&gt;&lt;sections&gt;&lt;name&gt;Main_chapter_column_ba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NoVerticalLines&lt;/spreads&gt;&lt;/sections&gt;&lt;sections&gt;&lt;name&gt;Main_chapter_column_bar_cont_L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NoVerticalLines&lt;/spreads&gt;&lt;/sections&gt;&lt;sections&gt;&lt;name&gt;Main_chapter_cont&lt;/name&gt;&lt;type&gt;mainStory&lt;/type&gt;&lt;spreads&gt;CO-Chapter opener&lt;/spreads&gt;&lt;spreads&gt;IP-Inside pages&lt;/spreads&gt;&lt;/sections&gt;&lt;sections&gt;&lt;name&gt;Main_chapter_cont_ITU-D-Questions_NoVerticalLines&lt;/name&gt;&lt;type&gt;mainStory&lt;/type&gt;&lt;spreads&gt;CO-Chapter opener ITU-D Questions&lt;/spreads&gt;&lt;/sections&gt;&lt;sections&gt;&lt;name&gt;Main_chapter_cont_NoVerticalLines&lt;/name&gt;&lt;type&gt;mainStory&lt;/type&gt;&lt;spreads&gt;IP-Inside pages-NoVerticalLines&lt;/spreads&gt;&lt;/sections&gt;&lt;sections&gt;&lt;name&gt;Main_chapter_ITU-D-Questions_NoVerticalLines&lt;/name&gt;&lt;type&gt;mainStory&lt;/type&gt;&lt;spreads&gt;CO-Chapter opener ITU-D Questions&lt;/spreads&gt;&lt;spreads&gt;CO-Chapter opener ITU-D Questions&lt;/spreads&gt;&lt;/sections&gt;&lt;sections&gt;&lt;name&gt;Main_chapter_Left_Right-NoVerticalLines&lt;/name&gt;&lt;type&gt;mainStory&lt;/type&gt;&lt;spreads&gt;CO-Chapter opener-NoVerticalLines&lt;/spreads&gt;&lt;spreads&gt;IP-Inside pages-NoVerticalLines&lt;/spreads&gt;&lt;/sections&gt;&lt;sections&gt;&lt;name&gt;Page no header no footer&lt;/name&gt;&lt;type&gt;mainStory&lt;/type&gt;&lt;spreads&gt;FM-Page no head no footer&lt;/spreads&gt;&lt;/sections&gt;&lt;sections&gt;&lt;name&gt;Page no header no footer-Right&lt;/name&gt;&lt;type&gt;mainStory&lt;/type&gt;&lt;spreads&gt;FM-Page no head no footer&lt;/spreads&gt;&lt;spreads&gt;FM-Page no head no footer&lt;/spreads&gt;&lt;/sections&gt;&lt;sections&gt;&lt;name&gt;Publishers_note&lt;/name&gt;&lt;type&gt;mainStory&lt;/type&gt;&lt;spreads&gt;Pub-Publishers note&lt;/spreads&gt;&lt;spreads&gt;Pub-Publishers note continued&lt;/spreads&gt;&lt;/sections&gt;&lt;sections&gt;&lt;name&gt;Table_of_Contents&lt;/name&gt;&lt;type&gt;toc&lt;/type&gt;&lt;spreads&gt;ToC-Table of contents&lt;/spreads&gt;&lt;spreads&gt;ToC-Table of contents contd&lt;/spreads&gt;&lt;/sections&gt;&lt;sections&gt;&lt;name&gt;Table_of_Contents-NoVerticalLines&lt;/name&gt;&lt;type&gt;toc&lt;/type&gt;&lt;spreads&gt;ToC-Table of contents-NoVerticalLines&lt;/spreads&gt;&lt;spreads&gt;ToC-Table of contents contd-NoVerticalLines&lt;/spreads&gt;&lt;/sections&gt;&lt;sections&gt;&lt;name&gt;Title_page&lt;/name&gt;&lt;type&gt;mainStory&lt;/type&gt;&lt;sectionElements&gt;&lt;name&gt;Supplement title&lt;/name&gt;&lt;frames&gt;&lt;type&gt;contentFrame&lt;/type&gt;&lt;/frames&gt;&lt;/sectionElements&gt;&lt;spreads&gt;T-Title&lt;/spreads&gt;&lt;/sections&gt;&lt;sections&gt;&lt;name&gt;Title_page-NoVerticalLines&lt;/name&gt;&lt;type&gt;mainStory&lt;/type&gt;&lt;sectionElements&gt;&lt;name&gt;Supplement title&lt;/name&gt;&lt;frames&gt;&lt;type&gt;contentFrame&lt;/type&gt;&lt;/frames&gt;&lt;/sectionElements&gt;&lt;spreads&gt;T-Title-NoVerticalLines&lt;/spreads&gt;&lt;/sections&gt;&lt;sections&gt;&lt;name&gt;Title_page_ITU-D-Questions_NoVerticalLines&lt;/name&gt;&lt;type&gt;mainStory&lt;/type&gt;&lt;sectionElements&gt;&lt;name&gt;Supplement title&lt;/name&gt;&lt;frames&gt;&lt;type&gt;contentFrame&lt;/type&gt;&lt;/frames&gt;&lt;/sectionElements&gt;&lt;spreads&gt;T-Title page ITU-D Questions&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_Title&lt;/name&gt;&lt;nextStyle&gt;Normal&lt;/nextStyle&gt;&lt;/paragraphStyles&gt;&lt;paragraphStyles&gt;&lt;name&gt;Annex_title&lt;/name&gt;&lt;nextStyle&gt;Normal&lt;/nextStyle&gt;&lt;/paragraphStyles&gt;&lt;paragraphStyles&gt;&lt;name&gt;Appendix_No&lt;/name&gt;&lt;nextStyle&gt;Normal&lt;/nextStyle&gt;&lt;/paragraphStyles&gt;&lt;paragraphStyles&gt;&lt;name&gt;Appendix_NoTitle&lt;/name&gt;&lt;nextStyle&gt;Normal&lt;/nextStyle&gt;&lt;/paragraphStyles&gt;&lt;paragraphStyles&gt;&lt;name&gt;Appendix_ref&lt;/name&gt;&lt;nextStyle&gt;Appendix_ref&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Biblio-Entry&lt;/name&gt;&lt;nextStyle&gt;Biblio-Entry&lt;/nextStyle&gt;&lt;/paragraphStyles&gt;&lt;paragraphStyles&gt;&lt;name&gt;Box shading end text&lt;/name&gt;&lt;nextStyle&gt;Box shading end text&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ox title_English&lt;/name&gt;&lt;nextStyle&gt;Normal&lt;/nextStyle&gt;&lt;/paragraphStyles&gt;&lt;paragraphStyles&gt;&lt;name&gt;Box_external&lt;/name&gt;&lt;nextStyle&gt;Box_external&lt;/nextStyle&gt;&lt;/paragraphStyles&gt;&lt;paragraphStyles&gt;&lt;name&gt;Bullet list 1&lt;/name&gt;&lt;nextStyle&gt;Bullet list 1&lt;/nextStyle&gt;&lt;/paragraphStyles&gt;&lt;paragraphStyles&gt;&lt;name&gt;Bullet list 1 keep next&lt;/name&gt;&lt;nextStyle&gt;Bullet list 1 keep next&lt;/nextStyle&gt;&lt;/paragraphStyles&gt;&lt;paragraphStyles&gt;&lt;name&gt;Bullet list 1 not justified&lt;/name&gt;&lt;nextStyle&gt;Bullet list 1 not justified&lt;/nextStyle&gt;&lt;/paragraphStyles&gt;&lt;paragraphStyles&gt;&lt;name&gt;Bullet list 1_English&lt;/name&gt;&lt;nextStyle&gt;Bullet list 1_English&lt;/nextStyle&gt;&lt;/paragraphStyles&gt;&lt;paragraphStyles&gt;&lt;name&gt;Bullet list 2&lt;/name&gt;&lt;nextStyle&gt;Bullet list 2&lt;/nextStyle&gt;&lt;/paragraphStyles&gt;&lt;paragraphStyles&gt;&lt;name&gt;Bullet list 2_English&lt;/name&gt;&lt;nextStyle&gt;Bullet list 2_English&lt;/nextStyle&gt;&lt;/paragraphStyles&gt;&lt;paragraphStyles&gt;&lt;name&gt;Bullet list 3&lt;/name&gt;&lt;nextStyle&gt;Bullet list 3&lt;/nextStyle&gt;&lt;/paragraphStyles&gt;&lt;paragraphStyles&gt;&lt;name&gt;Bullet list 3_English&lt;/name&gt;&lt;nextStyle&gt;Bullet list 3_English&lt;/nextStyle&gt;&lt;/paragraphStyles&gt;&lt;paragraphStyles&gt;&lt;name&gt;Call&lt;/name&gt;&lt;nextStyle&gt;Call&lt;/nextStyle&gt;&lt;/paragraphStyles&gt;&lt;paragraphStyles&gt;&lt;name&gt;Chap_no&lt;/name&gt;&lt;nextStyle&gt;Chap_no&lt;/nextStyle&gt;&lt;/paragraphStyles&gt;&lt;paragraphStyles&gt;&lt;name&gt;Chap_No&lt;/name&gt;&lt;nextStyle&gt;Chap_No&lt;/nextStyle&gt;&lt;/paragraphStyles&gt;&lt;paragraphStyles&gt;&lt;name&gt;Chap_title&lt;/name&gt;&lt;nextStyle&gt;Chap_title&lt;/nextStyle&gt;&lt;/paragraphStyles&gt;&lt;paragraphStyles&gt;&lt;name&gt;Chapt bar title&lt;/name&gt;&lt;nextStyle&gt;Chapt bar title&lt;/nextStyle&gt;&lt;/paragraphStyles&gt;&lt;paragraphStyles&gt;&lt;name&gt;Chapt title&lt;/name&gt;&lt;nextStyle&gt;Chapt title&lt;/nextStyle&gt;&lt;/paragraphStyles&gt;&lt;paragraphStyles&gt;&lt;name&gt;Chapt title next page&lt;/name&gt;&lt;nextStyle&gt;Chapt title next page&lt;/nextStyle&gt;&lt;/paragraphStyles&gt;&lt;paragraphStyles&gt;&lt;name&gt;Chapt title no indent&lt;/name&gt;&lt;nextStyle&gt;Chapt title no indent&lt;/nextStyle&gt;&lt;/paragraphStyles&gt;&lt;paragraphStyles&gt;&lt;name&gt;Chapt title Right Aligned&lt;/name&gt;&lt;nextStyle&gt;Chapt title Right Aligned&lt;/nextStyle&gt;&lt;/paragraphStyles&gt;&lt;paragraphStyles&gt;&lt;name&gt;Chapt title with underline&lt;/name&gt;&lt;nextStyle&gt;Chapt title with underline&lt;/nextStyle&gt;&lt;/paragraphStyles&gt;&lt;paragraphStyles&gt;&lt;name&gt;Chapter no&lt;/name&gt;&lt;nextStyle&gt;Chapter no&lt;/nextStyle&gt;&lt;/paragraphStyles&gt;&lt;paragraphStyles&gt;&lt;name&gt;Continued&lt;/name&gt;&lt;nextStyle&gt;Normal&lt;/nextStyle&gt;&lt;/paragraphStyles&gt;&lt;paragraphStyles&gt;&lt;name&gt;Continued_English&lt;/name&gt;&lt;nextStyle&gt;Continued_English&lt;/nextStyle&gt;&lt;/paragraphStyles&gt;&lt;paragraphStyles&gt;&lt;name&gt;Copyright&lt;/name&gt;&lt;nextStyle&gt;Copyright&lt;/nextStyle&gt;&lt;/paragraphStyles&gt;&lt;paragraphStyles&gt;&lt;name&gt;Cover partner logo text&lt;/name&gt;&lt;nextStyle&gt;Cover partner logo text&lt;/nextStyle&gt;&lt;/paragraphStyles&gt;&lt;paragraphStyles&gt;&lt;name&gt;Cover Series title&lt;/name&gt;&lt;nextStyle&gt;Cover Series title&lt;/nextStyle&gt;&lt;/paragraphStyles&gt;&lt;paragraphStyles&gt;&lt;name&gt;Cover Subtitle report&lt;/name&gt;&lt;nextStyle&gt;Cover Subtitle report&lt;/nextStyle&gt;&lt;/paragraphStyles&gt;&lt;paragraphStyles&gt;&lt;name&gt;Cover Subtitle report small&lt;/name&gt;&lt;nextStyle&gt;Cover Subtitle report small&lt;/nextStyle&gt;&lt;/paragraphStyles&gt;&lt;paragraphStyles&gt;&lt;name&gt;Cover Title report&lt;/name&gt;&lt;nextStyle&gt;Cover Subtitle report&lt;/nextStyle&gt;&lt;/paragraphStyles&gt;&lt;paragraphStyles&gt;&lt;name&gt;Cover Title report date&lt;/name&gt;&lt;nextStyle&gt;Cover Title report date&lt;/nextStyle&gt;&lt;/paragraphStyles&gt;&lt;paragraphStyles&gt;&lt;name&gt;Cover Title report date small&lt;/name&gt;&lt;nextStyle&gt;Cover Title report date small&lt;/nextStyle&gt;&lt;/paragraphStyles&gt;&lt;paragraphStyles&gt;&lt;name&gt;Cover Title report small&lt;/name&gt;&lt;nextStyle&gt;Cover Subtitle report&lt;/nextStyle&gt;&lt;/paragraphStyles&gt;&lt;paragraphStyles&gt;&lt;name&gt;Dec_No&lt;/name&gt;&lt;nextStyle&gt;Normal&lt;/nextStyle&gt;&lt;/paragraphStyles&gt;&lt;paragraphStyles&gt;&lt;name&gt;Dec_title&lt;/name&gt;&lt;nextStyle&gt;Normal&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enumlev3&lt;/name&gt;&lt;nextStyle&gt;enumlev3&lt;/nextStyle&gt;&lt;/paragraphStyles&gt;&lt;paragraphStyles&gt;&lt;name&gt;Figure&lt;/name&gt;&lt;nextStyle&gt;Figure&lt;/nextStyle&gt;&lt;/paragraphStyles&gt;&lt;paragraphStyles&gt;&lt;name&gt;Figure NoTitle&lt;/name&gt;&lt;nextStyle&gt;Normal&lt;/nextStyle&gt;&lt;/paragraphStyles&gt;&lt;paragraphStyles&gt;&lt;name&gt;Figure title&lt;/name&gt;&lt;nextStyle&gt;Normal&lt;/nextStyle&gt;&lt;/paragraphStyles&gt;&lt;paragraphStyles&gt;&lt;name&gt;Figure title centered&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igure title_English&lt;/name&gt;&lt;nextStyle&gt;Normal_English&lt;/nextStyle&gt;&lt;/paragraphStyles&gt;&lt;paragraphStyles&gt;&lt;name&gt;Figure_legend&lt;/name&gt;&lt;nextStyle&gt;Figure_legend&lt;/nextStyle&gt;&lt;/paragraphStyles&gt;&lt;paragraphStyles&gt;&lt;name&gt;Figure_title&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ootnote Text justified_English&lt;/name&gt;&lt;nextStyle&gt;Footnote Text justified_English&lt;/nextStyle&gt;&lt;/paragraphStyles&gt;&lt;paragraphStyles&gt;&lt;name&gt;Footnote Text not justified&lt;/name&gt;&lt;nextStyle&gt;Footnote Text not justified&lt;/nextStyle&gt;&lt;/paragraphStyles&gt;&lt;paragraphStyles&gt;&lt;name&gt;Footnote Text_English&lt;/name&gt;&lt;nextStyle&gt;Footnote Text_English&lt;/nextStyle&gt;&lt;/paragraphStyles&gt;&lt;paragraphStyles&gt;&lt;name&gt;Formal&lt;/name&gt;&lt;nextStyle&gt;Formal&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ext page no indent_English&lt;/name&gt;&lt;nextStyle&gt;Normal_English&lt;/nextStyle&gt;&lt;/paragraphStyles&gt;&lt;paragraphStyles&gt;&lt;name&gt;Heading 1 next page_English&lt;/name&gt;&lt;nextStyle&gt;Normal_English&lt;/nextStyle&gt;&lt;/paragraphStyles&gt;&lt;paragraphStyles&gt;&lt;name&gt;Heading 1 no indent&lt;/name&gt;&lt;nextStyle&gt;Normal&lt;/nextStyle&gt;&lt;/paragraphStyles&gt;&lt;paragraphStyles&gt;&lt;name&gt;Heading 1 no indent_English&lt;/name&gt;&lt;nextStyle&gt;Normal_English&lt;/nextStyle&gt;&lt;/paragraphStyles&gt;&lt;paragraphStyles&gt;&lt;name&gt;Heading 1_English&lt;/name&gt;&lt;nextStyle&gt;Normal_English&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ext page no indent_English&lt;/name&gt;&lt;nextStyle&gt;Normal_English&lt;/nextStyle&gt;&lt;/paragraphStyles&gt;&lt;paragraphStyles&gt;&lt;name&gt;Heading 2 next page_English&lt;/name&gt;&lt;nextStyle&gt;Normal_English&lt;/nextStyle&gt;&lt;/paragraphStyles&gt;&lt;paragraphStyles&gt;&lt;name&gt;Heading 2 no indent&lt;/name&gt;&lt;nextStyle&gt;Normal&lt;/nextStyle&gt;&lt;/paragraphStyles&gt;&lt;paragraphStyles&gt;&lt;name&gt;Heading 2 no indent_English&lt;/name&gt;&lt;nextStyle&gt;Normal_English&lt;/nextStyle&gt;&lt;/paragraphStyles&gt;&lt;paragraphStyles&gt;&lt;name&gt;Heading 2_English&lt;/name&gt;&lt;nextStyle&gt;Normal_English&lt;/nextStyle&gt;&lt;/paragraphStyles&gt;&lt;paragraphStyles&gt;&lt;name&gt;Heading 3&lt;/name&gt;&lt;nextStyle&gt;Normal&lt;/nextStyle&gt;&lt;/paragraphStyles&gt;&lt;paragraphStyles&gt;&lt;name&gt;Heading 3 next page&lt;/name&gt;&lt;nextStyle&gt;Normal&lt;/nextStyle&gt;&lt;/paragraphStyles&gt;&lt;paragraphStyles&gt;&lt;name&gt;Heading 3 next page_English&lt;/name&gt;&lt;nextStyle&gt;Normal_English&lt;/nextStyle&gt;&lt;/paragraphStyles&gt;&lt;paragraphStyles&gt;&lt;name&gt;Heading 3 no indent&lt;/name&gt;&lt;nextStyle&gt;Normal&lt;/nextStyle&gt;&lt;/paragraphStyles&gt;&lt;paragraphStyles&gt;&lt;name&gt;Heading 3_English&lt;/name&gt;&lt;nextStyle&gt;Normal_English&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4 next page_English&lt;/name&gt;&lt;nextStyle&gt;Heading 4 next page_English&lt;/nextStyle&gt;&lt;/paragraphStyles&gt;&lt;paragraphStyles&gt;&lt;name&gt;Heading 4_English&lt;/name&gt;&lt;nextStyle&gt;Heading 4_English&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5 next page_English&lt;/name&gt;&lt;nextStyle&gt;Heading 5 next page_English&lt;/nextStyle&gt;&lt;/paragraphStyles&gt;&lt;paragraphStyles&gt;&lt;name&gt;Heading 5_English&lt;/name&gt;&lt;nextStyle&gt;Heading 5_English&lt;/nextStyle&gt;&lt;/paragraphStyles&gt;&lt;paragraphStyles&gt;&lt;name&gt;Heading b&lt;/name&gt;&lt;nextStyle&gt;Heading b&lt;/nextStyle&gt;&lt;/paragraphStyles&gt;&lt;paragraphStyles&gt;&lt;name&gt;Heading b_English&lt;/name&gt;&lt;nextStyle&gt;Heading b_English&lt;/nextStyle&gt;&lt;/paragraphStyles&gt;&lt;paragraphStyles&gt;&lt;name&gt;Heading bold-colored&lt;/name&gt;&lt;nextStyle&gt;Heading bold-colored&lt;/nextStyle&gt;&lt;/paragraphStyles&gt;&lt;paragraphStyles&gt;&lt;name&gt;Heading_b&lt;/name&gt;&lt;nextStyle&gt;Heading_b&lt;/nextStyle&gt;&lt;/paragraphStyles&gt;&lt;paragraphStyles&gt;&lt;name&gt;Heading_bcolor&lt;/name&gt;&lt;nextStyle&gt;Heading_bcolor&lt;/nextStyle&gt;&lt;/paragraphStyles&gt;&lt;paragraphStyles&gt;&lt;name&gt;Heading_i&lt;/name&gt;&lt;nextStyle&gt;Heading_i&lt;/nextStyle&gt;&lt;/paragraphStyles&gt;&lt;paragraphStyles&gt;&lt;name&gt;List Paragraph&lt;/name&gt;&lt;nextStyle&gt;List Paragraph&lt;/nextStyle&gt;&lt;/paragraphStyles&gt;&lt;paragraphStyles&gt;&lt;name&gt;Normal&lt;/name&gt;&lt;nextStyle&gt;Normal&lt;/nextStyle&gt;&lt;/paragraphStyles&gt;&lt;paragraphStyles&gt;&lt;name&gt;Normal 16pt&lt;/name&gt;&lt;nextStyle&gt;Normal 16pt&lt;/nextStyle&gt;&lt;/paragraphStyles&gt;&lt;paragraphStyles&gt;&lt;name&gt;Normal 36pt&lt;/name&gt;&lt;nextStyle&gt;Normal 36pt&lt;/nextStyle&gt;&lt;/paragraphStyles&gt;&lt;paragraphStyles&gt;&lt;name&gt;Normal after title&lt;/name&gt;&lt;nextStyle&gt;Normal after title&lt;/nextStyle&gt;&lt;/paragraphStyles&gt;&lt;paragraphStyles&gt;&lt;name&gt;Normal bullet list 1&lt;/name&gt;&lt;nextStyle&gt;Normal bullet list 1&lt;/nextStyle&gt;&lt;/paragraphStyles&gt;&lt;paragraphStyles&gt;&lt;name&gt;Normal center aligned&lt;/name&gt;&lt;nextStyle&gt;Normal center aligned&lt;/nextStyle&gt;&lt;/paragraphStyles&gt;&lt;paragraphStyles&gt;&lt;name&gt;Normal center aligned_English&lt;/name&gt;&lt;nextStyle&gt;Normal center aligned_English&lt;/nextStyle&gt;&lt;/paragraphStyles&gt;&lt;paragraphStyles&gt;&lt;name&gt;Normal half space after&lt;/name&gt;&lt;nextStyle&gt;Normal half space after&lt;/nextStyle&gt;&lt;/paragraphStyles&gt;&lt;paragraphStyles&gt;&lt;name&gt;Normal Heading 1&lt;/name&gt;&lt;nextStyle&gt;Normal&lt;/nextStyle&gt;&lt;/paragraphStyles&gt;&lt;paragraphStyles&gt;&lt;name&gt;Normal Heading 1 centred&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1_English&lt;/name&gt;&lt;nextStyle&gt;Normal indent 1_English&lt;/nextStyle&gt;&lt;/paragraphStyles&gt;&lt;paragraphStyles&gt;&lt;name&gt;Normal indent 2&lt;/name&gt;&lt;nextStyle&gt;Normal indent 2&lt;/nextStyle&gt;&lt;/paragraphStyles&gt;&lt;paragraphStyles&gt;&lt;name&gt;Normal indent 2_English&lt;/name&gt;&lt;nextStyle&gt;Normal indent 2_English&lt;/nextStyle&gt;&lt;/paragraphStyles&gt;&lt;paragraphStyles&gt;&lt;name&gt;Normal next page&lt;/name&gt;&lt;nextStyle&gt;Normal next page&lt;/nextStyle&gt;&lt;/paragraphStyles&gt;&lt;paragraphStyles&gt;&lt;name&gt;Normal next page no indent&lt;/name&gt;&lt;nextStyle&gt;Normal next page no indent&lt;/nextStyle&gt;&lt;/paragraphStyles&gt;&lt;paragraphStyles&gt;&lt;name&gt;Normal next page_English&lt;/name&gt;&lt;nextStyle&gt;Normal next page_English&lt;/nextStyle&gt;&lt;/paragraphStyles&gt;&lt;paragraphStyles&gt;&lt;name&gt;Normal no indent&lt;/name&gt;&lt;nextStyle&gt;Normal no indent&lt;/nextStyle&gt;&lt;/paragraphStyles&gt;&lt;paragraphStyles&gt;&lt;name&gt;Normal not justified&lt;/name&gt;&lt;nextStyle&gt;Normal not justified&lt;/nextStyle&gt;&lt;/paragraphStyles&gt;&lt;paragraphStyles&gt;&lt;name&gt;Normal right aligned&lt;/name&gt;&lt;nextStyle&gt;Normal right aligned&lt;/nextStyle&gt;&lt;/paragraphStyles&gt;&lt;paragraphStyles&gt;&lt;name&gt;Normal Span columns&lt;/name&gt;&lt;nextStyle&gt;Normal Span columns&lt;/nextStyle&gt;&lt;/paragraphStyles&gt;&lt;paragraphStyles&gt;&lt;name&gt;Normal_after_title&lt;/name&gt;&lt;nextStyle&gt;Normal_after_title&lt;/nextStyle&gt;&lt;/paragraphStyles&gt;&lt;paragraphStyles&gt;&lt;name&gt;Normal_English&lt;/name&gt;&lt;nextStyle&gt;Normal_English&lt;/nextStyle&gt;&lt;/paragraphStyles&gt;&lt;paragraphStyles&gt;&lt;name&gt;Note&lt;/name&gt;&lt;nextStyle&gt;Note&lt;/nextStyle&gt;&lt;/paragraphStyles&gt;&lt;paragraphStyles&gt;&lt;name&gt;Note 2&lt;/name&gt;&lt;nextStyle&gt;Note 2&lt;/nextStyle&gt;&lt;/paragraphStyles&gt;&lt;paragraphStyles&gt;&lt;name&gt;Objective_title&lt;/name&gt;&lt;nextStyle&gt;Normal&lt;/nextStyle&gt;&lt;/paragraphStyles&gt;&lt;paragraphStyles&gt;&lt;name&gt;Opinion_ref&lt;/name&gt;&lt;nextStyle&gt;Opinion_ref&lt;/nextStyle&gt;&lt;/paragraphStyles&gt;&lt;paragraphStyles&gt;&lt;name&gt;Other list title&lt;/name&gt;&lt;nextStyle&gt;Normal&lt;/nextStyle&gt;&lt;/paragraphStyles&gt;&lt;paragraphStyles&gt;&lt;name&gt;Part_No&lt;/name&gt;&lt;nextStyle&gt;Part_No&lt;/nextStyle&gt;&lt;/paragraphStyles&gt;&lt;paragraphStyles&gt;&lt;name&gt;PART_No_Titlecolor&lt;/name&gt;&lt;nextStyle&gt;Normal&lt;/nextStyle&gt;&lt;/paragraphStyles&gt;&lt;paragraphStyles&gt;&lt;name&gt;Partnership title and logo&lt;/name&gt;&lt;nextStyle&gt;Partnership title and logo&lt;/nextStyle&gt;&lt;/paragraphStyles&gt;&lt;paragraphStyles&gt;&lt;name&gt;Proposal&lt;/name&gt;&lt;nextStyle&gt;Normal&lt;/nextStyle&gt;&lt;/paragraphStyles&gt;&lt;paragraphStyles&gt;&lt;name&gt;Publishers note title&lt;/name&gt;&lt;nextStyle&gt;Publishers note title&lt;/nextStyle&gt;&lt;/paragraphStyles&gt;&lt;paragraphStyles&gt;&lt;name&gt;Question_No&lt;/name&gt;&lt;nextStyle&gt;Normal&lt;/nextStyle&gt;&lt;/paragraphStyles&gt;&lt;paragraphStyles&gt;&lt;name&gt;Question_title&lt;/name&gt;&lt;nextStyle&gt;Normal&lt;/nextStyle&gt;&lt;/paragraphStyles&gt;&lt;paragraphStyles&gt;&lt;name&gt;Reasons&lt;/name&gt;&lt;nextStyle&gt;Reasons&lt;/nextStyle&gt;&lt;/paragraphStyles&gt;&lt;paragraphStyles&gt;&lt;name&gt;Rec_No&lt;/name&gt;&lt;nextStyle&gt;Normal&lt;/nextStyle&gt;&lt;/paragraphStyles&gt;&lt;paragraphStyles&gt;&lt;name&gt;Rec_ref&lt;/name&gt;&lt;nextStyle&gt;Rec_ref&lt;/nextStyle&gt;&lt;/paragraphStyles&gt;&lt;paragraphStyles&gt;&lt;name&gt;Rec_title&lt;/name&gt;&lt;nextStyle&gt;Normal&lt;/nextStyle&gt;&lt;/paragraphStyles&gt;&lt;paragraphStyles&gt;&lt;name&gt;Ref_text&lt;/name&gt;&lt;nextStyle&gt;Ref_text&lt;/nextStyle&gt;&lt;/paragraphStyles&gt;&lt;paragraphStyles&gt;&lt;name&gt;Res_No&lt;/name&gt;&lt;nextStyle&gt;Normal&lt;/nextStyle&gt;&lt;/paragraphStyles&gt;&lt;paragraphStyles&gt;&lt;name&gt;Res_ref&lt;/name&gt;&lt;nextStyle&gt;Res_ref&lt;/nextStyle&gt;&lt;/paragraphStyles&gt;&lt;paragraphStyles&gt;&lt;name&gt;Res_title&lt;/name&gt;&lt;nextStyle&gt;Normal&lt;/nextStyle&gt;&lt;/paragraphStyles&gt;&lt;paragraphStyles&gt;&lt;name&gt;Section_No&lt;/name&gt;&lt;nextStyle&gt;Normal&lt;/nextStyle&gt;&lt;/paragraphStyles&gt;&lt;paragraphStyles&gt;&lt;name&gt;Section_title&lt;/name&gt;&lt;nextStyle&gt;Normal&lt;/nextStyle&gt;&lt;/paragraphStyles&gt;&lt;paragraphStyles&gt;&lt;name&gt;Section_titlecolor&lt;/name&gt;&lt;nextStyle&gt;Normal&lt;/nextStyle&gt;&lt;/paragraphStyles&gt;&lt;paragraphStyles&gt;&lt;name&gt;Series name&lt;/name&gt;&lt;nextStyle&gt;Series name&lt;/nextStyle&gt;&lt;/paragraphStyles&gt;&lt;paragraphStyles&gt;&lt;name&gt;Sign part&lt;/name&gt;&lt;nextStyle&gt;Sign part&lt;/nextStyle&gt;&lt;/paragraphStyles&gt;&lt;paragraphStyles&gt;&lt;name&gt;Sign_country&lt;/name&gt;&lt;nextStyle&gt;Sign_country&lt;/nextStyle&gt;&lt;/paragraphStyles&gt;&lt;paragraphStyles&gt;&lt;name&gt;Source text&lt;/name&gt;&lt;nextStyle&gt;Source text&lt;/nextStyle&gt;&lt;/paragraphStyles&gt;&lt;paragraphStyles&gt;&lt;name&gt;Source text_English&lt;/name&gt;&lt;nextStyle&gt;Source text_English&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3&lt;/name&gt;&lt;nextStyle&gt;Table bullet 3&lt;/nextStyle&gt;&lt;/paragraphStyles&gt;&lt;paragraphStyles&gt;&lt;name&gt;Table bullet 6pt&lt;/name&gt;&lt;nextStyle&gt;Table bullet 6pt&lt;/nextStyle&gt;&lt;/paragraphStyles&gt;&lt;paragraphStyles&gt;&lt;name&gt;Table bullet small&lt;/name&gt;&lt;nextStyle&gt;Table bullet small&lt;/nextStyle&gt;&lt;/paragraphStyles&gt;&lt;paragraphStyles&gt;&lt;name&gt;Table bullet_English&lt;/name&gt;&lt;nextStyle&gt;Table bullet_English&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centred_English&lt;/name&gt;&lt;nextStyle&gt;Table head centred_English&lt;/nextStyle&gt;&lt;/paragraphStyles&gt;&lt;paragraphStyles&gt;&lt;name&gt;Table head right&lt;/name&gt;&lt;nextStyle&gt;Table head right&lt;/nextStyle&gt;&lt;/paragraphStyles&gt;&lt;paragraphStyles&gt;&lt;name&gt;Table head right_English&lt;/name&gt;&lt;nextStyle&gt;Table head right_English&lt;/nextStyle&gt;&lt;/paragraphStyles&gt;&lt;paragraphStyles&gt;&lt;name&gt;Table head small&lt;/name&gt;&lt;nextStyle&gt;Table head small&lt;/nextStyle&gt;&lt;/paragraphStyles&gt;&lt;paragraphStyles&gt;&lt;name&gt;Table head small right align white&lt;/name&gt;&lt;nextStyle&gt;Table head small right align white&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small white centred_English&lt;/name&gt;&lt;nextStyle&gt;Table head small white centred_English&lt;/nextStyle&gt;&lt;/paragraphStyles&gt;&lt;paragraphStyles&gt;&lt;name&gt;Table head small white_English&lt;/name&gt;&lt;nextStyle&gt;Table head small white_English&lt;/nextStyle&gt;&lt;/paragraphStyles&gt;&lt;paragraphStyles&gt;&lt;name&gt;Table head small_English&lt;/name&gt;&lt;nextStyle&gt;Table head small_English&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centred 7pt&lt;/name&gt;&lt;nextStyle&gt;Table head white centred 7pt&lt;/nextStyle&gt;&lt;/paragraphStyles&gt;&lt;paragraphStyles&gt;&lt;name&gt;Table head white centred_English&lt;/name&gt;&lt;nextStyle&gt;Table head white centred_English&lt;/nextStyle&gt;&lt;/paragraphStyles&gt;&lt;paragraphStyles&gt;&lt;name&gt;Table head white right&lt;/name&gt;&lt;nextStyle&gt;Table head white right&lt;/nextStyle&gt;&lt;/paragraphStyles&gt;&lt;paragraphStyles&gt;&lt;name&gt;Table head white right_English&lt;/name&gt;&lt;nextStyle&gt;Table head white right_English&lt;/nextStyle&gt;&lt;/paragraphStyles&gt;&lt;paragraphStyles&gt;&lt;name&gt;Table head white_English&lt;/name&gt;&lt;nextStyle&gt;Table head white_English&lt;/nextStyle&gt;&lt;/paragraphStyles&gt;&lt;paragraphStyles&gt;&lt;name&gt;Table head_English&lt;/name&gt;&lt;nextStyle&gt;Table head_English&lt;/nextStyle&gt;&lt;/paragraphStyles&gt;&lt;paragraphStyles&gt;&lt;name&gt;Table NoTitle&lt;/name&gt;&lt;nextStyle&gt;Normal&lt;/nextStyle&gt;&lt;/paragraphStyles&gt;&lt;paragraphStyles&gt;&lt;name&gt;Table text&lt;/name&gt;&lt;nextStyle&gt;Table tex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8pt&lt;/name&gt;&lt;nextStyle&gt;Table text 8pt&lt;/nextStyle&gt;&lt;/paragraphStyles&gt;&lt;paragraphStyles&gt;&lt;name&gt;Table text blue-light-shade&lt;/name&gt;&lt;nextStyle&gt;Table text blue-light-shade&lt;/nextStyle&gt;&lt;/paragraphStyles&gt;&lt;paragraphStyles&gt;&lt;name&gt;Table text blue-shade&lt;/name&gt;&lt;nextStyle&gt;Table text blue-shade&lt;/nextStyle&gt;&lt;/paragraphStyles&gt;&lt;paragraphStyles&gt;&lt;name&gt;Table text centred&lt;/name&gt;&lt;nextStyle&gt;Table text centred&lt;/nextStyle&gt;&lt;/paragraphStyles&gt;&lt;paragraphStyles&gt;&lt;name&gt;Table text centred blue-shade&lt;/name&gt;&lt;nextStyle&gt;Table text centred blue-shade&lt;/nextStyle&gt;&lt;/paragraphStyles&gt;&lt;paragraphStyles&gt;&lt;name&gt;Table text centred red-shade&lt;/name&gt;&lt;nextStyle&gt;Table text centred red-shade&lt;/nextStyle&gt;&lt;/paragraphStyles&gt;&lt;paragraphStyles&gt;&lt;name&gt;Table text centred shade&lt;/name&gt;&lt;nextStyle&gt;Table text centred shade&lt;/nextStyle&gt;&lt;/paragraphStyles&gt;&lt;paragraphStyles&gt;&lt;name&gt;Table text centred_English&lt;/name&gt;&lt;nextStyle&gt;Table text centred_English&lt;/nextStyle&gt;&lt;/paragraphStyles&gt;&lt;paragraphStyles&gt;&lt;name&gt;Table text gray-shade&lt;/name&gt;&lt;nextStyle&gt;Table text gray-shade&lt;/nextStyle&gt;&lt;/paragraphStyles&gt;&lt;paragraphStyles&gt;&lt;name&gt;Table text green-shade&lt;/name&gt;&lt;nextStyle&gt;Table text green-shade&lt;/nextStyle&gt;&lt;/paragraphStyles&gt;&lt;paragraphStyles&gt;&lt;name&gt;Table text orange-shade&lt;/name&gt;&lt;nextStyle&gt;Table text orange-shade&lt;/nextStyle&gt;&lt;/paragraphStyles&gt;&lt;paragraphStyles&gt;&lt;name&gt;Table text red-light-shade&lt;/name&gt;&lt;nextStyle&gt;Table text red-light-shade&lt;/nextStyle&gt;&lt;/paragraphStyles&gt;&lt;paragraphStyles&gt;&lt;name&gt;Table text red-shade&lt;/name&gt;&lt;nextStyle&gt;Table text red-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right aligned_English&lt;/name&gt;&lt;nextStyle&gt;Table text right aligned_English&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bullet_English&lt;/name&gt;&lt;nextStyle&gt;Table text small bullet_English&lt;/nextStyle&gt;&lt;/paragraphStyles&gt;&lt;paragraphStyles&gt;&lt;name&gt;Table text small centred&lt;/name&gt;&lt;nextStyle&gt;Table text small centred&lt;/nextStyle&gt;&lt;/paragraphStyles&gt;&lt;paragraphStyles&gt;&lt;name&gt;Table text small centred_English&lt;/name&gt;&lt;nextStyle&gt;Table text small centred_English&lt;/nextStyle&gt;&lt;/paragraphStyles&gt;&lt;paragraphStyles&gt;&lt;name&gt;Table text small right aligned&lt;/name&gt;&lt;nextStyle&gt;Table text small right aligned&lt;/nextStyle&gt;&lt;/paragraphStyles&gt;&lt;paragraphStyles&gt;&lt;name&gt;Table text small right aligned_English&lt;/name&gt;&lt;nextStyle&gt;Table text small right aligned_English&lt;/nextStyle&gt;&lt;/paragraphStyles&gt;&lt;paragraphStyles&gt;&lt;name&gt;Table text small_English&lt;/name&gt;&lt;nextStyle&gt;Table text small_English&lt;/nextStyle&gt;&lt;/paragraphStyles&gt;&lt;paragraphStyles&gt;&lt;name&gt;Table text yellow-light-shade&lt;/name&gt;&lt;nextStyle&gt;Table text yellow-light-shade&lt;/nextStyle&gt;&lt;/paragraphStyles&gt;&lt;paragraphStyles&gt;&lt;name&gt;Table text yellow-shade&lt;/name&gt;&lt;nextStyle&gt;Table text yellow-shade&lt;/nextStyle&gt;&lt;/paragraphStyles&gt;&lt;paragraphStyles&gt;&lt;name&gt;Table text_English&lt;/name&gt;&lt;nextStyle&gt;Table text_English&lt;/nextStyle&gt;&lt;/paragraphStyles&gt;&lt;paragraphStyles&gt;&lt;name&gt;Table title&lt;/name&gt;&lt;nextStyle&gt;Normal&lt;/nextStyle&gt;&lt;/paragraphStyles&gt;&lt;paragraphStyles&gt;&lt;name&gt;Table title next page&lt;/name&gt;&lt;nextStyle&gt;Normal&lt;/nextStyle&gt;&lt;/paragraphStyles&gt;&lt;paragraphStyles&gt;&lt;name&gt;Table title next page_English&lt;/name&gt;&lt;nextStyle&gt;Normal&lt;/nextStyle&gt;&lt;/paragraphStyles&gt;&lt;paragraphStyles&gt;&lt;name&gt;Table title small&lt;/name&gt;&lt;nextStyle&gt;Normal&lt;/nextStyle&gt;&lt;/paragraphStyles&gt;&lt;paragraphStyles&gt;&lt;name&gt;Table title_English&lt;/name&gt;&lt;nextStyle&gt;Normal&lt;/nextStyle&gt;&lt;/paragraphStyles&gt;&lt;paragraphStyles&gt;&lt;name&gt;Table_head&lt;/name&gt;&lt;nextStyle&gt;Table_head&lt;/nextStyle&gt;&lt;/paragraphStyles&gt;&lt;paragraphStyles&gt;&lt;name&gt;Table_No&lt;/name&gt;&lt;nextStyle&gt;Normal&lt;/nextStyle&gt;&lt;/paragraphStyles&gt;&lt;paragraphStyles&gt;&lt;name&gt;Table_text&lt;/name&gt;&lt;nextStyle&gt;Table_text&lt;/nextStyle&gt;&lt;/paragraphStyles&gt;&lt;paragraphStyles&gt;&lt;name&gt;Table_title&lt;/name&gt;&lt;nextStyle&gt;Normal&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paragraphStyles&gt;&lt;name&gt;APX_chapter_title_English&lt;/name&gt;&lt;nextStyle&gt;APX_chapter_title_English&lt;/nextStyle&gt;&lt;/paragraphStyles&gt;&lt;paragraphStyles&gt;&lt;name&gt;APX_heading 1_English&lt;/name&gt;&lt;nextStyle&gt;APX_heading 1_English&lt;/nextStyle&gt;&lt;/paragraphStyles&gt;&lt;paragraphStyles&gt;&lt;name&gt;APX_heading 2_English&lt;/name&gt;&lt;nextStyle&gt;APX_heading 2_English&lt;/nextStyle&gt;&lt;/paragraphStyles&gt;&lt;charStyles&gt;7.5pt&lt;/charStyles&gt;&lt;charStyles&gt;8pt&lt;/charStyles&gt;&lt;charStyles&gt;16pt&lt;/charStyles&gt;&lt;charStyles&gt;Arabic&lt;/charStyles&gt;&lt;charStyles&gt;Blue&lt;/charStyles&gt;&lt;charStyles&gt;Bold&lt;/charStyles&gt;&lt;charStyles&gt;Bold italic&lt;/charStyles&gt;&lt;charStyles&gt;Bold italic_English&lt;/charStyles&gt;&lt;charStyles&gt;Bold underline&lt;/charStyles&gt;&lt;charStyles&gt;Bold underline_English&lt;/charStyles&gt;&lt;charStyles&gt;Bold_English&lt;/charStyles&gt;&lt;charStyles&gt;Calibri&lt;/charStyles&gt;&lt;charStyles&gt;Calibri hyperlink&lt;/charStyles&gt;&lt;charStyles&gt;Chinese&lt;/charStyles&gt;&lt;charStyles&gt;Colored - Normal&lt;/charStyles&gt;&lt;charStyles&gt;Colored - Normal_English&lt;/charStyles&gt;&lt;charStyles&gt;Colored bold&lt;/charStyles&gt;&lt;charStyles&gt;Colored bold italic&lt;/charStyles&gt;&lt;charStyles&gt;Colored bold_English&lt;/charStyles&gt;&lt;charStyles&gt;Colored italic&lt;/charStyles&gt;&lt;charStyles&gt;Colored italic_English&lt;/charStyles&gt;&lt;charStyles&gt;Endnote Reference&lt;/charStyles&gt;&lt;charStyles&gt;Endnote text no&lt;/charStyles&gt;&lt;charStyles&gt;Footnote Reference&lt;/charStyles&gt;&lt;charStyles&gt;Footnote text no&lt;/charStyles&gt;&lt;charStyles&gt;Green&lt;/charStyles&gt;&lt;charStyles&gt;Green bold italic&lt;/charStyles&gt;&lt;charStyles&gt;href&lt;/charStyles&gt;&lt;charStyles&gt;Hyperlink&lt;/charStyles&gt;&lt;charStyles&gt;Hyperlink bold italic&lt;/charStyles&gt;&lt;charStyles&gt;Italic&lt;/charStyles&gt;&lt;charStyles&gt;Italic_English&lt;/charStyles&gt;&lt;charStyles&gt;ITU Blue&lt;/charStyles&gt;&lt;charStyles&gt;Liaison&lt;/charStyles&gt;&lt;charStyles&gt;MS Gothic&lt;/charStyles&gt;&lt;charStyles&gt;No break&lt;/charStyles&gt;&lt;charStyles&gt;Orange&lt;/charStyles&gt;&lt;charStyles&gt;Purple&lt;/charStyles&gt;&lt;charStyles&gt;Red&lt;/charStyles&gt;&lt;charStyles&gt;Red bold italic&lt;/charStyles&gt;&lt;charStyles&gt;Red italic&lt;/charStyles&gt;&lt;charStyles&gt;Strong&lt;/charStyles&gt;&lt;charStyles&gt;Symbol&lt;/charStyles&gt;&lt;charStyles&gt;Symbol italic&lt;/charStyles&gt;&lt;charStyles&gt;Underline&lt;/charStyles&gt;&lt;charStyles&gt;White&lt;/charStyles&gt;&lt;charStyles&gt;Wingdings&lt;/charStyles&gt;&lt;charStyles&gt;Wingdings 2&lt;/charStyles&gt;&lt;charStyles&gt;Wngdings&lt;/charStyles&gt;&lt;charStyles&gt;Yellow&lt;/charStyles&gt;&lt;tables&gt;Border only&lt;/tables&gt;&lt;tables&gt;Invisible table&lt;/tables&gt;&lt;tables&gt;Colored with white lines&lt;/tables&gt;&lt;tables&gt;Horizontal lines&lt;/tables&gt;&lt;tables&gt;Simple table&lt;/tables&gt;&lt;tables&gt;Table&lt;/tables&gt;&lt;tables&gt;Colored with Grey lines&lt;/tables&gt;&lt;tables&gt;Colored with white lines 6pt&lt;/tables&gt;&lt;placedElements&gt;&lt;name&gt;Chapter title&lt;/name&gt;&lt;/placedElements&gt;&lt;placedElements&gt;&lt;name&gt;Cover&lt;/name&gt;&lt;/placedElements&gt;&lt;placedElements&gt;&lt;name&gt;Cover Additional logo&lt;/name&gt;&lt;paragraphStyle&gt;Cover partner logo text&lt;/paragraphStyle&gt;&lt;/placedElements&gt;&lt;placedElements&gt;&lt;name&gt;Cover image&lt;/name&gt;&lt;/placedElements&gt;&lt;placedElements&gt;&lt;name&gt;Cover Main Title&lt;/name&gt;&lt;/placedElements&gt;&lt;placedElements&gt;&lt;name&gt;Figure within box&lt;/name&gt;&lt;/placedElements&gt;&lt;placedElements&gt;&lt;name&gt;ISBN&lt;/name&gt;&lt;/placedElements&gt;&lt;placedElements&gt;&lt;name&gt;Source text&lt;/name&gt;&lt;/placedElements&gt;&lt;placedElements&gt;&lt;name&gt;Supplement title&lt;/name&gt;&lt;/placedElements&gt;&lt;inlineElements&gt;&lt;name&gt;Box&lt;/name&gt;&lt;frames&gt;&lt;type&gt;contentFrame&lt;/type&gt;&lt;/frames&gt;&lt;/inlineElements&gt;&lt;inlineElements&gt;&lt;name&gt;Box with figure&lt;/name&gt;&lt;frames&gt;&lt;type&gt;contentFrame&lt;/type&gt;&lt;/frames&gt;&lt;frames&gt;&lt;type&gt;element&lt;/type&gt;&lt;name&gt;Figure within box&lt;/name&gt;&lt;frames&gt;&lt;type&gt;imageFrame&lt;/type&gt;&lt;/frames&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wrap&lt;/name&gt;&lt;frames&gt;&lt;type&gt;contentFrame&lt;/type&gt;&lt;/frames&gt;&lt;frames&gt;&lt;type&gt;contentFrame&lt;/type&gt;&lt;/frames&gt;&lt;frames&gt;&lt;type&gt;element&lt;/type&gt;&lt;name&gt;Figure within box&lt;/name&gt;&lt;frames&gt;&lt;type&gt;imageFrame&lt;/type&gt;&lt;/frames&gt;&lt;/frames&gt;&lt;/inlineElements&gt;&lt;inlineElements&gt;&lt;name&gt;Figure&lt;/name&gt;&lt;frames&gt;&lt;type&gt;imageFrame&lt;/type&gt;&lt;/frames&gt;&lt;/inlineElements&gt;&lt;inlineElements&gt;&lt;name&gt;Frame 2column inline&lt;/name&gt;&lt;frames&gt;&lt;type&gt;contentFrame&lt;/type&gt;&lt;/frames&gt;&lt;/inlineElements&gt;&lt;inlineElements&gt;&lt;name&gt;WTSA Frame 2column inline&lt;/name&gt;&lt;frames&gt;&lt;type&gt;contentFrame&lt;/type&gt;&lt;/frames&gt;&lt;/inline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floatingElements&gt;&lt;name&gt;WTSA 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Exhibits&lt;/tocStyles&gt;&lt;tocStyles&gt;Boxes&lt;/tocStyles&gt;&lt;tocStyles&gt;Main TOC&lt;/tocStyles&gt;&lt;tocStyles&gt;WTSA TOC&lt;/tocStyles&gt;&lt;spreads&gt;&lt;name&gt;COV-Cover&lt;/name&gt;&lt;pages&gt;&lt;frames&gt;&lt;type&gt;mainStoryFrame&lt;/type&gt;&lt;/frames&gt;&lt;frames&gt;&lt;type&gt;element&lt;/type&gt;&lt;/frames&gt;&lt;/pages&gt;&lt;/spreads&gt;&lt;spreads&gt;&lt;name&gt;Cov-Back Cover&lt;/name&gt;&lt;pages&gt;&lt;frames&gt;&lt;type&gt;mainStoryFrame&lt;/type&gt;&lt;/frames&gt;&lt;frames&gt;&lt;type&gt;element&lt;/type&gt;&lt;/frames&gt;&lt;/pages&gt;&lt;/spreads&gt;&lt;spreads&gt;&lt;name&gt;Cov-Inside_cover&lt;/name&gt;&lt;pages&gt;&lt;frames&gt;&lt;type&gt;mainStoryFrame&lt;/type&gt;&lt;/frames&gt;&lt;frames&gt;&lt;type&gt;element&lt;/type&gt;&lt;/frames&gt;&lt;/pages&gt;&lt;/spreads&gt;&lt;spreads&gt;&lt;name&gt;T-Title&lt;/name&gt;&lt;pages /&gt;&lt;pages&gt;&lt;frames&gt;&lt;type&gt;mainStoryFrame&lt;/type&gt;&lt;/frames&gt;&lt;frames&gt;&lt;type&gt;element&lt;/type&gt;&lt;/frames&gt;&lt;/pages&gt;&lt;/spreads&gt;&lt;spreads&gt;&lt;name&gt;T-Title-No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 FreePub&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 long FreePub&lt;/name&gt;&lt;pages&gt;&lt;frames&gt;&lt;type&gt;mainStoryFrame&lt;/type&gt;&lt;/frames&gt;&lt;/pages&gt;&lt;pages&gt;&lt;frames&gt;&lt;type&gt;mainStoryFrame&lt;/type&gt;&lt;/frames&gt;&lt;/pages&gt;&lt;/spreads&gt;&lt;spreads&gt;&lt;name&gt;Ack-Acknowledment no copyright&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Exec-Executive summary&lt;/name&gt;&lt;pages&gt;&lt;frames&gt;&lt;type&gt;mainStoryFrame&lt;/type&gt;&lt;/frames&gt;&lt;/pages&gt;&lt;pages&gt;&lt;frames&gt;&lt;type&gt;mainStoryFrame&lt;/type&gt;&lt;/frames&gt;&lt;/pages&gt;&lt;/spreads&gt;&lt;spreads&gt;&lt;name&gt;Exec-Executive summary continued&lt;/name&gt;&lt;pages&gt;&lt;frames&gt;&lt;type&gt;mainStoryFrame&lt;/type&gt;&lt;/frames&gt;&lt;/pages&gt;&lt;pages&gt;&lt;frames&gt;&lt;type&gt;mainStoryFrame&lt;/type&gt;&lt;/frames&gt;&lt;/pages&gt;&lt;/spreads&gt;&lt;spreads&gt;&lt;name&gt;FORW-Foreword&lt;/name&gt;&lt;pages&gt;&lt;frames&gt;&lt;type&gt;mainStoryFrame&lt;/type&gt;&lt;/frames&gt;&lt;/pages&gt;&lt;pages&gt;&lt;frames&gt;&lt;type&gt;mainStoryFrame&lt;/type&gt;&lt;/frames&gt;&lt;/pages&gt;&lt;/spreads&gt;&lt;spreads&gt;&lt;name&gt;FORW-Foreword continued&lt;/name&gt;&lt;pages&gt;&lt;frames&gt;&lt;type&gt;mainStoryFrame&lt;/type&gt;&lt;/frames&gt;&lt;/pages&gt;&lt;pages&gt;&lt;frames&gt;&lt;type&gt;mainStoryFrame&lt;/type&gt;&lt;/frames&gt;&lt;/pages&gt;&lt;/spreads&gt;&lt;spreads&gt;&lt;name&gt;Pub-Publishers note&lt;/name&gt;&lt;pages&gt;&lt;frames&gt;&lt;type&gt;mainStoryFrame&lt;/type&gt;&lt;/frames&gt;&lt;/pages&gt;&lt;pages&gt;&lt;frames&gt;&lt;type&gt;mainStoryFrame&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2&lt;/name&gt;&lt;pages&gt;&lt;frames&gt;&lt;type&gt;mainStoryFrame&lt;/type&gt;&lt;/frames&gt;&lt;/pages&gt;&lt;pages&gt;&lt;frames&gt;&lt;type&gt;mainStoryFrame&lt;/type&gt;&lt;/frames&gt;&lt;/pages&gt;&lt;/spreads&gt;&lt;spreads&gt;&lt;name&gt;FM-Front matter continued&lt;/name&gt;&lt;pages&gt;&lt;frames&gt;&lt;type&gt;mainStoryFrame&lt;/type&gt;&lt;/frames&gt;&lt;/pages&gt;&lt;pages&gt;&lt;frames&gt;&lt;type&gt;mainStoryFrame&lt;/type&gt;&lt;/frames&gt;&lt;/pages&gt;&lt;/spreads&gt;&lt;spreads&gt;&lt;name&gt;CO-Chapter opener&lt;/name&gt;&lt;pages /&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2C-Inside pages 2 columns&lt;/name&gt;&lt;pages&gt;&lt;frames&gt;&lt;type&gt;mainStoryFrame&lt;/type&gt;&lt;/frames&gt;&lt;/pages&gt;&lt;pages&gt;&lt;frames&gt;&lt;type&gt;mainStoryFrame&lt;/type&gt;&lt;/frames&gt;&lt;/pages&gt;&lt;/spreads&gt;&lt;spreads&gt;&lt;name&gt;IP2C-Inside pages 2 columns Chapter name&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X-Table element landscape&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 /&gt;&lt;/spreads&gt;&lt;spreads&gt;&lt;name&gt;X-Elements 4&lt;/name&gt;&lt;pages&gt;&lt;frames&gt;&lt;type&gt;element&lt;/type&gt;&lt;/frames&gt;&lt;frames&gt;&lt;type&gt;element&lt;/type&gt;&lt;/frames&gt;&lt;/pages&gt;&lt;pages /&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A-Master&lt;/name&gt;&lt;pages&gt;&lt;frames&gt;&lt;type&gt;tocFrame&lt;/type&gt;&lt;/frames&gt;&lt;/pages&gt;&lt;pages&gt;&lt;frames&gt;&lt;type&gt;tocFrame&lt;/type&gt;&lt;/frames&gt;&lt;/pages&gt;&lt;/spreads&gt;&lt;spreads&gt;&lt;name&gt;X-Elements 5&lt;/name&gt;&lt;pages /&gt;&lt;pages /&gt;&lt;/spreads&gt;&lt;spreads&gt;&lt;name&gt;Ack-Acknowledgement-NoVerticalLines&lt;/name&gt;&lt;pages&gt;&lt;frames&gt;&lt;type&gt;mainStoryFrame&lt;/type&gt;&lt;/frames&gt;&lt;/pages&gt;&lt;pages /&gt;&lt;/spreads&gt;&lt;spreads&gt;&lt;name&gt;Ack-Acknowledgement FreePub-NoVerticalLines&lt;/name&gt;&lt;pages&gt;&lt;frames&gt;&lt;type&gt;mainStoryFrame&lt;/type&gt;&lt;/frames&gt;&lt;/pages&gt;&lt;pages /&gt;&lt;/spreads&gt;&lt;spreads&gt;&lt;name&gt;Ack-Acknowledgements long-NoVerticalLines&lt;/name&gt;&lt;pages&gt;&lt;frames&gt;&lt;type&gt;mainStoryFrame&lt;/type&gt;&lt;/frames&gt;&lt;/pages&gt;&lt;pages&gt;&lt;frames&gt;&lt;type&gt;mainStoryFrame&lt;/type&gt;&lt;/frames&gt;&lt;/pages&gt;&lt;/spreads&gt;&lt;spreads&gt;&lt;name&gt;Ack-Acknowledgement long FreePub-NoVerticalLines&lt;/name&gt;&lt;pages&gt;&lt;frames&gt;&lt;type&gt;mainStoryFrame&lt;/type&gt;&lt;/frames&gt;&lt;/pages&gt;&lt;pages&gt;&lt;frames&gt;&lt;type&gt;mainStoryFrame&lt;/type&gt;&lt;/frames&gt;&lt;/pages&gt;&lt;/spreads&gt;&lt;spreads&gt;&lt;name&gt;ToC-Table of contents-NoVerticalLines&lt;/name&gt;&lt;pages&gt;&lt;frames&gt;&lt;type&gt;tocFrame&lt;/type&gt;&lt;/frames&gt;&lt;/pages&gt;&lt;pages&gt;&lt;frames&gt;&lt;type&gt;tocFrame&lt;/type&gt;&lt;/frames&gt;&lt;/pages&gt;&lt;/spreads&gt;&lt;spreads&gt;&lt;name&gt;ToC-Table of contents contd-NoVerticalLines&lt;/name&gt;&lt;pages&gt;&lt;frames&gt;&lt;type&gt;tocFrame&lt;/type&gt;&lt;/frames&gt;&lt;/pages&gt;&lt;pages&gt;&lt;frames&gt;&lt;type&gt;tocFrame&lt;/type&gt;&lt;/frames&gt;&lt;/pages&gt;&lt;/spreads&gt;&lt;spreads&gt;&lt;name&gt;FM-Front Matter 2-NoVerticalLines&lt;/name&gt;&lt;pages&gt;&lt;frames&gt;&lt;type&gt;mainStoryFrame&lt;/type&gt;&lt;/frames&gt;&lt;/pages&gt;&lt;pages&gt;&lt;frames&gt;&lt;type&gt;mainStoryFrame&lt;/type&gt;&lt;/frames&gt;&lt;/pages&gt;&lt;/spreads&gt;&lt;spreads&gt;&lt;name&gt;CO-Chapter opener-NoVerticalLines&lt;/name&gt;&lt;pages&gt;&lt;frames&gt;&lt;type&gt;mainStoryFrame&lt;/type&gt;&lt;/frames&gt;&lt;/pages&gt;&lt;pages&gt;&lt;frames&gt;&lt;type&gt;mainStoryFrame&lt;/type&gt;&lt;/frames&gt;&lt;/pages&gt;&lt;/spreads&gt;&lt;spreads&gt;&lt;name&gt;IP-Inside pages-NoVerticalLines&lt;/name&gt;&lt;pages&gt;&lt;frames&gt;&lt;type&gt;mainStoryFrame&lt;/type&gt;&lt;/frames&gt;&lt;/pages&gt;&lt;pages&gt;&lt;frames&gt;&lt;type&gt;mainStoryFrame&lt;/type&gt;&lt;/frames&gt;&lt;/pages&gt;&lt;/spreads&gt;&lt;spreads&gt;&lt;name&gt;CO-Chapter Opener Chapter name-NoVerticalLines&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End-Endnotes&lt;/name&gt;&lt;pages&gt;&lt;frames&gt;&lt;type&gt;mainStoryFrame&lt;/type&gt;&lt;/frames&gt;&lt;/pages&gt;&lt;pages&gt;&lt;frames&gt;&lt;type&gt;mainStoryFrame&lt;/type&gt;&lt;/frames&gt;&lt;/pages&gt;&lt;/spreads&gt;&lt;spreads&gt;&lt;name&gt;End-Endnotes cont&lt;/name&gt;&lt;pages&gt;&lt;frames&gt;&lt;type&gt;mainStoryFrame&lt;/type&gt;&lt;/frames&gt;&lt;/pages&gt;&lt;pages&gt;&lt;frames&gt;&lt;type&gt;mainStoryFrame&lt;/type&gt;&lt;/frames&gt;&lt;/pages&gt;&lt;/spreads&gt;&lt;spreads&gt;&lt;name&gt;T-Title page ITU-D Questions&lt;/name&gt;&lt;pages /&gt;&lt;pages&gt;&lt;frames&gt;&lt;type&gt;mainStoryFrame&lt;/type&gt;&lt;/frames&gt;&lt;frames&gt;&lt;type&gt;element&lt;/type&gt;&lt;/frames&gt;&lt;/pages&gt;&lt;/spreads&gt;&lt;spreads&gt;&lt;name&gt;CO-Chapter opener ITU-D Questions&lt;/name&gt;&lt;pages&gt;&lt;frames&gt;&lt;type&gt;mainStoryFrame&lt;/type&gt;&lt;/frames&gt;&lt;/pages&gt;&lt;pages&gt;&lt;frames&gt;&lt;type&gt;mainStoryFrame&lt;/type&gt;&lt;/frames&gt;&lt;/pages&gt;&lt;/spreads&gt;&lt;spreads&gt;&lt;name&gt;Ack-Acknowledgment no copyright no vert lines&lt;/name&gt;&lt;pages&gt;&lt;frames&gt;&lt;type&gt;mainStoryFrame&lt;/type&gt;&lt;/frames&gt;&lt;/pages&gt;&lt;pages&gt;&lt;frames&gt;&lt;type&gt;mainStoryFrame&lt;/type&gt;&lt;/frames&gt;&lt;/pages&gt;&lt;/spreads&gt;&lt;spreads&gt;&lt;name&gt;IP2C-Inside pages 2col novertlines&lt;/name&gt;&lt;pages&gt;&lt;frames&gt;&lt;type&gt;mainStoryFrame&lt;/type&gt;&lt;/frames&gt;&lt;/pages&gt;&lt;pages&gt;&lt;frames&gt;&lt;type&gt;mainStoryFrame&lt;/type&gt;&lt;/frames&gt;&lt;/pages&gt;&lt;/spreads&gt;&lt;spreads&gt;&lt;name&gt;Cov4-Generic Back Cover&lt;/name&gt;&lt;pages&gt;&lt;frames&gt;&lt;type&gt;mainStoryFrame&lt;/type&gt;&lt;/frames&gt;&lt;frames&gt;&lt;type&gt;element&lt;/type&gt;&lt;/frames&gt;&lt;/pages&gt;&lt;/spreads&gt;&lt;spreads&gt;&lt;name&gt;Cov1-Generated Front Cover&lt;/name&gt;&lt;pages&gt;&lt;frames&gt;&lt;type&gt;mainStoryFrame&lt;/type&gt;&lt;/frames&gt;&lt;frames&gt;&lt;type&gt;element&lt;/type&gt;&lt;/frames&gt;&lt;frames&gt;&lt;type&gt;element&lt;/type&gt;&lt;/frames&gt;&lt;frames&gt;&lt;type&gt;element&lt;/type&gt;&lt;/frames&gt;&lt;/pages&gt;&lt;/spreads&gt;&lt;spreads&gt;&lt;name&gt;Cov4-BDT Generated Back Cover BACKUP&lt;/name&gt;&lt;pages&gt;&lt;frames&gt;&lt;type&gt;mainStoryFrame&lt;/type&gt;&lt;/frames&gt;&lt;frames&gt;&lt;type&gt;element&lt;/type&gt;&lt;/frames&gt;&lt;/pages&gt;&lt;/spreads&gt;&lt;spreads&gt;&lt;name&gt;COV3-BDT Regional offices&lt;/name&gt;&lt;pages&gt;&lt;frames&gt;&lt;type&gt;mainStoryFrame&lt;/type&gt;&lt;/frames&gt;&lt;/pages&gt;&lt;/spreads&gt;&lt;spreads&gt;&lt;name&gt;Cov4-BDT Generated Back Cover&lt;/name&gt;&lt;pages&gt;&lt;frames&gt;&lt;type&gt;mainStoryFrame&lt;/type&gt;&lt;/frames&gt;&lt;frames&gt;&lt;type&gt;element&lt;/type&gt;&lt;/frames&gt;&lt;/pages&gt;&lt;/spreads&gt;&lt;spreads&gt;&lt;name&gt;CO-Chapter opener-vertically centered&lt;/name&gt;&lt;pages&gt;&lt;frames&gt;&lt;type&gt;mainStoryFrame&lt;/type&gt;&lt;/frames&gt;&lt;/pages&gt;&lt;pages&gt;&lt;frames&gt;&lt;type&gt;mainStoryFrame&lt;/type&gt;&lt;/frames&gt;&lt;/pages&gt;&lt;/spreads&gt;&lt;spreads&gt;&lt;name&gt;CO-Chapter opener-page justified&lt;/name&gt;&lt;pages&gt;&lt;frames&gt;&lt;type&gt;mainStoryFrame&lt;/type&gt;&lt;/frames&gt;&lt;/pages&gt;&lt;pages&gt;&lt;frames&gt;&lt;type&gt;mainStoryFrame&lt;/type&gt;&lt;/frames&gt;&lt;/pages&gt;&lt;/spreads&gt;&lt;spreads&gt;&lt;name&gt;FM-Page no head no footer&lt;/name&gt;&lt;pages&gt;&lt;frames&gt;&lt;type&gt;mainStoryFrame&lt;/type&gt;&lt;/frames&gt;&lt;/pages&gt;&lt;pages&gt;&lt;frames&gt;&lt;type&gt;mainStoryFrame&lt;/type&gt;&lt;/frames&gt;&lt;/pages&gt;&lt;/spreads&gt;&lt;/tss&gt;"/>
  </w:docVars>
  <w:rsids>
    <w:rsidRoot w:val="00AE4C26"/>
    <w:rsid w:val="000002F0"/>
    <w:rsid w:val="00000499"/>
    <w:rsid w:val="00000F83"/>
    <w:rsid w:val="00001053"/>
    <w:rsid w:val="0000128D"/>
    <w:rsid w:val="00002A48"/>
    <w:rsid w:val="00003496"/>
    <w:rsid w:val="00006433"/>
    <w:rsid w:val="00006C17"/>
    <w:rsid w:val="000103ED"/>
    <w:rsid w:val="00010909"/>
    <w:rsid w:val="000110BB"/>
    <w:rsid w:val="00011D78"/>
    <w:rsid w:val="000122AF"/>
    <w:rsid w:val="00014728"/>
    <w:rsid w:val="0001546A"/>
    <w:rsid w:val="00015B92"/>
    <w:rsid w:val="00015C99"/>
    <w:rsid w:val="00015E15"/>
    <w:rsid w:val="000162A0"/>
    <w:rsid w:val="0001668C"/>
    <w:rsid w:val="00017A8B"/>
    <w:rsid w:val="00017B45"/>
    <w:rsid w:val="00020888"/>
    <w:rsid w:val="00021C1A"/>
    <w:rsid w:val="00021F19"/>
    <w:rsid w:val="00022A5C"/>
    <w:rsid w:val="000233E9"/>
    <w:rsid w:val="00023463"/>
    <w:rsid w:val="000234D3"/>
    <w:rsid w:val="0002430C"/>
    <w:rsid w:val="00026203"/>
    <w:rsid w:val="0002778D"/>
    <w:rsid w:val="0002783A"/>
    <w:rsid w:val="00027A9E"/>
    <w:rsid w:val="00027E91"/>
    <w:rsid w:val="000312E9"/>
    <w:rsid w:val="0003190D"/>
    <w:rsid w:val="00032D77"/>
    <w:rsid w:val="00033139"/>
    <w:rsid w:val="00033D10"/>
    <w:rsid w:val="000340D9"/>
    <w:rsid w:val="0003470B"/>
    <w:rsid w:val="0003503D"/>
    <w:rsid w:val="000356C4"/>
    <w:rsid w:val="0003648F"/>
    <w:rsid w:val="0003788D"/>
    <w:rsid w:val="0004028E"/>
    <w:rsid w:val="00040BDC"/>
    <w:rsid w:val="000413DE"/>
    <w:rsid w:val="00042600"/>
    <w:rsid w:val="00042906"/>
    <w:rsid w:val="00042B1A"/>
    <w:rsid w:val="000430BD"/>
    <w:rsid w:val="00043B87"/>
    <w:rsid w:val="00043E46"/>
    <w:rsid w:val="0004421D"/>
    <w:rsid w:val="000448F1"/>
    <w:rsid w:val="00044956"/>
    <w:rsid w:val="00045679"/>
    <w:rsid w:val="00046711"/>
    <w:rsid w:val="00047751"/>
    <w:rsid w:val="00050FB9"/>
    <w:rsid w:val="00053815"/>
    <w:rsid w:val="000551BE"/>
    <w:rsid w:val="0005569E"/>
    <w:rsid w:val="00055A02"/>
    <w:rsid w:val="00055CCD"/>
    <w:rsid w:val="000561E2"/>
    <w:rsid w:val="000572A4"/>
    <w:rsid w:val="000579ED"/>
    <w:rsid w:val="000626D9"/>
    <w:rsid w:val="00063F4E"/>
    <w:rsid w:val="00064248"/>
    <w:rsid w:val="00065CF8"/>
    <w:rsid w:val="00065D9E"/>
    <w:rsid w:val="00067214"/>
    <w:rsid w:val="00067F74"/>
    <w:rsid w:val="0007059B"/>
    <w:rsid w:val="000707FB"/>
    <w:rsid w:val="00071CF0"/>
    <w:rsid w:val="000723DC"/>
    <w:rsid w:val="00073A0D"/>
    <w:rsid w:val="00073C64"/>
    <w:rsid w:val="00074114"/>
    <w:rsid w:val="00075883"/>
    <w:rsid w:val="000767BF"/>
    <w:rsid w:val="000771F5"/>
    <w:rsid w:val="00077721"/>
    <w:rsid w:val="000800C2"/>
    <w:rsid w:val="00082B43"/>
    <w:rsid w:val="00087413"/>
    <w:rsid w:val="00087FEB"/>
    <w:rsid w:val="000902DB"/>
    <w:rsid w:val="000907C5"/>
    <w:rsid w:val="000908E1"/>
    <w:rsid w:val="00090E7D"/>
    <w:rsid w:val="00092298"/>
    <w:rsid w:val="00092A50"/>
    <w:rsid w:val="000947EC"/>
    <w:rsid w:val="00095F28"/>
    <w:rsid w:val="0009663F"/>
    <w:rsid w:val="00096F7B"/>
    <w:rsid w:val="000970C0"/>
    <w:rsid w:val="000976A0"/>
    <w:rsid w:val="000A1393"/>
    <w:rsid w:val="000A15B2"/>
    <w:rsid w:val="000A617D"/>
    <w:rsid w:val="000A62CF"/>
    <w:rsid w:val="000A7F99"/>
    <w:rsid w:val="000B071B"/>
    <w:rsid w:val="000B2168"/>
    <w:rsid w:val="000B2E2F"/>
    <w:rsid w:val="000B3BAC"/>
    <w:rsid w:val="000B47CD"/>
    <w:rsid w:val="000B5A36"/>
    <w:rsid w:val="000B747C"/>
    <w:rsid w:val="000C0023"/>
    <w:rsid w:val="000C13FC"/>
    <w:rsid w:val="000C1757"/>
    <w:rsid w:val="000C22AE"/>
    <w:rsid w:val="000C2517"/>
    <w:rsid w:val="000C53B3"/>
    <w:rsid w:val="000C616A"/>
    <w:rsid w:val="000C654E"/>
    <w:rsid w:val="000C715A"/>
    <w:rsid w:val="000C7518"/>
    <w:rsid w:val="000C7B4E"/>
    <w:rsid w:val="000D378F"/>
    <w:rsid w:val="000D3B09"/>
    <w:rsid w:val="000D3CE4"/>
    <w:rsid w:val="000D5219"/>
    <w:rsid w:val="000D68FC"/>
    <w:rsid w:val="000D6DAE"/>
    <w:rsid w:val="000D7BC9"/>
    <w:rsid w:val="000E0207"/>
    <w:rsid w:val="000E4393"/>
    <w:rsid w:val="000E4AE6"/>
    <w:rsid w:val="000E5563"/>
    <w:rsid w:val="000E56DD"/>
    <w:rsid w:val="000E64B7"/>
    <w:rsid w:val="000E652B"/>
    <w:rsid w:val="000E65F8"/>
    <w:rsid w:val="000E6D7F"/>
    <w:rsid w:val="000E7752"/>
    <w:rsid w:val="000E7F27"/>
    <w:rsid w:val="000F0384"/>
    <w:rsid w:val="000F07B3"/>
    <w:rsid w:val="000F08D5"/>
    <w:rsid w:val="000F09D0"/>
    <w:rsid w:val="000F1277"/>
    <w:rsid w:val="000F1765"/>
    <w:rsid w:val="000F2CF5"/>
    <w:rsid w:val="000F328D"/>
    <w:rsid w:val="000F466A"/>
    <w:rsid w:val="000F595C"/>
    <w:rsid w:val="000F6366"/>
    <w:rsid w:val="000F6F1A"/>
    <w:rsid w:val="001008E0"/>
    <w:rsid w:val="001016DB"/>
    <w:rsid w:val="00104595"/>
    <w:rsid w:val="0010493D"/>
    <w:rsid w:val="00105227"/>
    <w:rsid w:val="00105F75"/>
    <w:rsid w:val="0011124B"/>
    <w:rsid w:val="001112A6"/>
    <w:rsid w:val="0011144B"/>
    <w:rsid w:val="00111630"/>
    <w:rsid w:val="00114340"/>
    <w:rsid w:val="00114BC0"/>
    <w:rsid w:val="00114F07"/>
    <w:rsid w:val="00115998"/>
    <w:rsid w:val="001161A6"/>
    <w:rsid w:val="00116B31"/>
    <w:rsid w:val="00116B7B"/>
    <w:rsid w:val="00116EC1"/>
    <w:rsid w:val="001179D4"/>
    <w:rsid w:val="00117AFC"/>
    <w:rsid w:val="00117CA4"/>
    <w:rsid w:val="001207F4"/>
    <w:rsid w:val="001221EF"/>
    <w:rsid w:val="001228CA"/>
    <w:rsid w:val="00122F08"/>
    <w:rsid w:val="00123BFA"/>
    <w:rsid w:val="00124D27"/>
    <w:rsid w:val="0012578F"/>
    <w:rsid w:val="00125D10"/>
    <w:rsid w:val="00125D7B"/>
    <w:rsid w:val="00127818"/>
    <w:rsid w:val="0012784B"/>
    <w:rsid w:val="001307E6"/>
    <w:rsid w:val="001309FB"/>
    <w:rsid w:val="00132060"/>
    <w:rsid w:val="00132AD9"/>
    <w:rsid w:val="0013512B"/>
    <w:rsid w:val="00135E8B"/>
    <w:rsid w:val="00140B07"/>
    <w:rsid w:val="00140F47"/>
    <w:rsid w:val="00141BF1"/>
    <w:rsid w:val="00141DF9"/>
    <w:rsid w:val="00143C3B"/>
    <w:rsid w:val="001445E1"/>
    <w:rsid w:val="001454AF"/>
    <w:rsid w:val="00146C92"/>
    <w:rsid w:val="001475D0"/>
    <w:rsid w:val="00153048"/>
    <w:rsid w:val="00153ECC"/>
    <w:rsid w:val="00156070"/>
    <w:rsid w:val="00156DAF"/>
    <w:rsid w:val="00157D1B"/>
    <w:rsid w:val="0016027D"/>
    <w:rsid w:val="00160E13"/>
    <w:rsid w:val="001632AE"/>
    <w:rsid w:val="00164152"/>
    <w:rsid w:val="00164B3C"/>
    <w:rsid w:val="00170D20"/>
    <w:rsid w:val="0017133A"/>
    <w:rsid w:val="001718FC"/>
    <w:rsid w:val="00172CB8"/>
    <w:rsid w:val="00177973"/>
    <w:rsid w:val="001809B2"/>
    <w:rsid w:val="00180CAB"/>
    <w:rsid w:val="001813CF"/>
    <w:rsid w:val="00181F30"/>
    <w:rsid w:val="0018228C"/>
    <w:rsid w:val="0018357F"/>
    <w:rsid w:val="0018537B"/>
    <w:rsid w:val="0018584C"/>
    <w:rsid w:val="00185986"/>
    <w:rsid w:val="00185F3E"/>
    <w:rsid w:val="00186954"/>
    <w:rsid w:val="00186AFD"/>
    <w:rsid w:val="00187802"/>
    <w:rsid w:val="00190A31"/>
    <w:rsid w:val="001930D2"/>
    <w:rsid w:val="0019483C"/>
    <w:rsid w:val="00194E3E"/>
    <w:rsid w:val="00196033"/>
    <w:rsid w:val="0019766C"/>
    <w:rsid w:val="001A0743"/>
    <w:rsid w:val="001A0DC3"/>
    <w:rsid w:val="001A12A7"/>
    <w:rsid w:val="001A1790"/>
    <w:rsid w:val="001A26FC"/>
    <w:rsid w:val="001A2AEC"/>
    <w:rsid w:val="001A3175"/>
    <w:rsid w:val="001A38D1"/>
    <w:rsid w:val="001A535B"/>
    <w:rsid w:val="001B0F98"/>
    <w:rsid w:val="001B2690"/>
    <w:rsid w:val="001B3AB5"/>
    <w:rsid w:val="001B4241"/>
    <w:rsid w:val="001B4A76"/>
    <w:rsid w:val="001B4FA3"/>
    <w:rsid w:val="001B5352"/>
    <w:rsid w:val="001B7441"/>
    <w:rsid w:val="001C100F"/>
    <w:rsid w:val="001C1AD5"/>
    <w:rsid w:val="001C3C99"/>
    <w:rsid w:val="001C47C7"/>
    <w:rsid w:val="001C5240"/>
    <w:rsid w:val="001C604C"/>
    <w:rsid w:val="001C6F5D"/>
    <w:rsid w:val="001C70AF"/>
    <w:rsid w:val="001D04A5"/>
    <w:rsid w:val="001D0C3D"/>
    <w:rsid w:val="001D3B6B"/>
    <w:rsid w:val="001D4040"/>
    <w:rsid w:val="001D48FF"/>
    <w:rsid w:val="001D5909"/>
    <w:rsid w:val="001D654C"/>
    <w:rsid w:val="001E0A1B"/>
    <w:rsid w:val="001E0D41"/>
    <w:rsid w:val="001E2B47"/>
    <w:rsid w:val="001E56CB"/>
    <w:rsid w:val="001E75A5"/>
    <w:rsid w:val="001E7EDE"/>
    <w:rsid w:val="001F0553"/>
    <w:rsid w:val="001F1D66"/>
    <w:rsid w:val="001F278B"/>
    <w:rsid w:val="001F27CF"/>
    <w:rsid w:val="001F349E"/>
    <w:rsid w:val="001F3B49"/>
    <w:rsid w:val="001F49E5"/>
    <w:rsid w:val="001F506B"/>
    <w:rsid w:val="001F5410"/>
    <w:rsid w:val="001F5C4E"/>
    <w:rsid w:val="001F5D83"/>
    <w:rsid w:val="001F6B86"/>
    <w:rsid w:val="001F7E32"/>
    <w:rsid w:val="002016B7"/>
    <w:rsid w:val="00202A50"/>
    <w:rsid w:val="00204B68"/>
    <w:rsid w:val="00207FEE"/>
    <w:rsid w:val="00210E51"/>
    <w:rsid w:val="00210E90"/>
    <w:rsid w:val="002123C7"/>
    <w:rsid w:val="002133A8"/>
    <w:rsid w:val="002133B9"/>
    <w:rsid w:val="0021355D"/>
    <w:rsid w:val="002140AD"/>
    <w:rsid w:val="002143E0"/>
    <w:rsid w:val="00214E29"/>
    <w:rsid w:val="00214F88"/>
    <w:rsid w:val="00215752"/>
    <w:rsid w:val="00216E39"/>
    <w:rsid w:val="002204D5"/>
    <w:rsid w:val="002206DB"/>
    <w:rsid w:val="002207AF"/>
    <w:rsid w:val="002210D5"/>
    <w:rsid w:val="002220D1"/>
    <w:rsid w:val="00222754"/>
    <w:rsid w:val="002232DA"/>
    <w:rsid w:val="002239A5"/>
    <w:rsid w:val="00223EE9"/>
    <w:rsid w:val="00227040"/>
    <w:rsid w:val="0022746D"/>
    <w:rsid w:val="00227CAC"/>
    <w:rsid w:val="00232648"/>
    <w:rsid w:val="00232BAA"/>
    <w:rsid w:val="002343E9"/>
    <w:rsid w:val="00235039"/>
    <w:rsid w:val="00235224"/>
    <w:rsid w:val="0023564F"/>
    <w:rsid w:val="00237B40"/>
    <w:rsid w:val="00240527"/>
    <w:rsid w:val="00241527"/>
    <w:rsid w:val="00243568"/>
    <w:rsid w:val="00243E32"/>
    <w:rsid w:val="002462EF"/>
    <w:rsid w:val="002467E8"/>
    <w:rsid w:val="00246C17"/>
    <w:rsid w:val="0025040B"/>
    <w:rsid w:val="00251D45"/>
    <w:rsid w:val="002523E7"/>
    <w:rsid w:val="002549AE"/>
    <w:rsid w:val="00255A4B"/>
    <w:rsid w:val="002575E6"/>
    <w:rsid w:val="00260DE7"/>
    <w:rsid w:val="00261556"/>
    <w:rsid w:val="0026281C"/>
    <w:rsid w:val="00262CDD"/>
    <w:rsid w:val="00264036"/>
    <w:rsid w:val="0026539A"/>
    <w:rsid w:val="002665F3"/>
    <w:rsid w:val="0026711B"/>
    <w:rsid w:val="00267338"/>
    <w:rsid w:val="00270E31"/>
    <w:rsid w:val="00271978"/>
    <w:rsid w:val="00272BE2"/>
    <w:rsid w:val="00272CF5"/>
    <w:rsid w:val="00273C61"/>
    <w:rsid w:val="002742C3"/>
    <w:rsid w:val="002748E3"/>
    <w:rsid w:val="00275122"/>
    <w:rsid w:val="0027528E"/>
    <w:rsid w:val="00275860"/>
    <w:rsid w:val="002772D8"/>
    <w:rsid w:val="00280EA6"/>
    <w:rsid w:val="00281B33"/>
    <w:rsid w:val="00281CC9"/>
    <w:rsid w:val="00282AAA"/>
    <w:rsid w:val="00283CB4"/>
    <w:rsid w:val="00283E5C"/>
    <w:rsid w:val="00283ED6"/>
    <w:rsid w:val="00284BB1"/>
    <w:rsid w:val="002854AF"/>
    <w:rsid w:val="00285DA8"/>
    <w:rsid w:val="0028642B"/>
    <w:rsid w:val="00286B8D"/>
    <w:rsid w:val="00287833"/>
    <w:rsid w:val="00290A42"/>
    <w:rsid w:val="00290EC3"/>
    <w:rsid w:val="00292204"/>
    <w:rsid w:val="002932CE"/>
    <w:rsid w:val="002942CF"/>
    <w:rsid w:val="00296ED8"/>
    <w:rsid w:val="002A0847"/>
    <w:rsid w:val="002A1388"/>
    <w:rsid w:val="002A1551"/>
    <w:rsid w:val="002A52BD"/>
    <w:rsid w:val="002A6109"/>
    <w:rsid w:val="002A61CC"/>
    <w:rsid w:val="002A706F"/>
    <w:rsid w:val="002A75E8"/>
    <w:rsid w:val="002B0276"/>
    <w:rsid w:val="002B02D9"/>
    <w:rsid w:val="002B04C3"/>
    <w:rsid w:val="002B0D37"/>
    <w:rsid w:val="002B0F14"/>
    <w:rsid w:val="002B601E"/>
    <w:rsid w:val="002C182C"/>
    <w:rsid w:val="002C23C7"/>
    <w:rsid w:val="002C268C"/>
    <w:rsid w:val="002C26D3"/>
    <w:rsid w:val="002C2FAF"/>
    <w:rsid w:val="002C3215"/>
    <w:rsid w:val="002C4DBD"/>
    <w:rsid w:val="002C7CA9"/>
    <w:rsid w:val="002C7D85"/>
    <w:rsid w:val="002D096A"/>
    <w:rsid w:val="002D1049"/>
    <w:rsid w:val="002D13F4"/>
    <w:rsid w:val="002D30E1"/>
    <w:rsid w:val="002D3D1E"/>
    <w:rsid w:val="002D3E70"/>
    <w:rsid w:val="002D4B22"/>
    <w:rsid w:val="002D5607"/>
    <w:rsid w:val="002D5E14"/>
    <w:rsid w:val="002D73E1"/>
    <w:rsid w:val="002D79D6"/>
    <w:rsid w:val="002E0564"/>
    <w:rsid w:val="002E1EC6"/>
    <w:rsid w:val="002E3578"/>
    <w:rsid w:val="002E3D35"/>
    <w:rsid w:val="002E3EE8"/>
    <w:rsid w:val="002E401C"/>
    <w:rsid w:val="002E590E"/>
    <w:rsid w:val="002E629A"/>
    <w:rsid w:val="002E6E5D"/>
    <w:rsid w:val="002F17ED"/>
    <w:rsid w:val="002F2D1C"/>
    <w:rsid w:val="002F433F"/>
    <w:rsid w:val="002F4A50"/>
    <w:rsid w:val="002F7194"/>
    <w:rsid w:val="002F74FB"/>
    <w:rsid w:val="00300832"/>
    <w:rsid w:val="00301BAA"/>
    <w:rsid w:val="00302EF6"/>
    <w:rsid w:val="0030349D"/>
    <w:rsid w:val="00303E68"/>
    <w:rsid w:val="0030446A"/>
    <w:rsid w:val="003044D2"/>
    <w:rsid w:val="003066E3"/>
    <w:rsid w:val="00307636"/>
    <w:rsid w:val="00307F91"/>
    <w:rsid w:val="003100E5"/>
    <w:rsid w:val="00310366"/>
    <w:rsid w:val="0031051F"/>
    <w:rsid w:val="00310DD3"/>
    <w:rsid w:val="0031265C"/>
    <w:rsid w:val="003137F5"/>
    <w:rsid w:val="00314BF6"/>
    <w:rsid w:val="00314EBE"/>
    <w:rsid w:val="0031681B"/>
    <w:rsid w:val="003174EF"/>
    <w:rsid w:val="00320778"/>
    <w:rsid w:val="00321364"/>
    <w:rsid w:val="00321716"/>
    <w:rsid w:val="0032188B"/>
    <w:rsid w:val="003219BE"/>
    <w:rsid w:val="0032360F"/>
    <w:rsid w:val="00323FD0"/>
    <w:rsid w:val="00324AEB"/>
    <w:rsid w:val="00324B00"/>
    <w:rsid w:val="00325339"/>
    <w:rsid w:val="003255BA"/>
    <w:rsid w:val="0032586E"/>
    <w:rsid w:val="00325BCB"/>
    <w:rsid w:val="00325F58"/>
    <w:rsid w:val="0032608E"/>
    <w:rsid w:val="003260E5"/>
    <w:rsid w:val="00326FEC"/>
    <w:rsid w:val="00327F92"/>
    <w:rsid w:val="0033013F"/>
    <w:rsid w:val="0033090C"/>
    <w:rsid w:val="00331B2F"/>
    <w:rsid w:val="00332BEE"/>
    <w:rsid w:val="003338CD"/>
    <w:rsid w:val="00333DDD"/>
    <w:rsid w:val="0033524E"/>
    <w:rsid w:val="003374BB"/>
    <w:rsid w:val="00337AE6"/>
    <w:rsid w:val="00340428"/>
    <w:rsid w:val="0034310E"/>
    <w:rsid w:val="00343D6C"/>
    <w:rsid w:val="00345CF4"/>
    <w:rsid w:val="00345DE8"/>
    <w:rsid w:val="0035110F"/>
    <w:rsid w:val="003544C6"/>
    <w:rsid w:val="00356CF8"/>
    <w:rsid w:val="00360A3D"/>
    <w:rsid w:val="0036155C"/>
    <w:rsid w:val="00362599"/>
    <w:rsid w:val="00362E1E"/>
    <w:rsid w:val="00363973"/>
    <w:rsid w:val="00364202"/>
    <w:rsid w:val="00365276"/>
    <w:rsid w:val="00365CAC"/>
    <w:rsid w:val="0036692F"/>
    <w:rsid w:val="00366EC0"/>
    <w:rsid w:val="003678F3"/>
    <w:rsid w:val="003700DB"/>
    <w:rsid w:val="00371031"/>
    <w:rsid w:val="00371B69"/>
    <w:rsid w:val="00372187"/>
    <w:rsid w:val="00372EF5"/>
    <w:rsid w:val="00373644"/>
    <w:rsid w:val="00373FCC"/>
    <w:rsid w:val="00374965"/>
    <w:rsid w:val="003758D8"/>
    <w:rsid w:val="00375A50"/>
    <w:rsid w:val="00375AF9"/>
    <w:rsid w:val="00380022"/>
    <w:rsid w:val="00381E6B"/>
    <w:rsid w:val="0038237B"/>
    <w:rsid w:val="003830BD"/>
    <w:rsid w:val="00383E76"/>
    <w:rsid w:val="00384362"/>
    <w:rsid w:val="00386082"/>
    <w:rsid w:val="00386774"/>
    <w:rsid w:val="003868AE"/>
    <w:rsid w:val="0038786A"/>
    <w:rsid w:val="00387B29"/>
    <w:rsid w:val="00392701"/>
    <w:rsid w:val="00393EDA"/>
    <w:rsid w:val="0039411F"/>
    <w:rsid w:val="00396B42"/>
    <w:rsid w:val="003A1724"/>
    <w:rsid w:val="003A2665"/>
    <w:rsid w:val="003A2A77"/>
    <w:rsid w:val="003B1256"/>
    <w:rsid w:val="003B1374"/>
    <w:rsid w:val="003B19CF"/>
    <w:rsid w:val="003B1AF9"/>
    <w:rsid w:val="003B1E83"/>
    <w:rsid w:val="003B1EF3"/>
    <w:rsid w:val="003B2246"/>
    <w:rsid w:val="003B27F1"/>
    <w:rsid w:val="003B2F79"/>
    <w:rsid w:val="003B3FD8"/>
    <w:rsid w:val="003B451E"/>
    <w:rsid w:val="003B49BE"/>
    <w:rsid w:val="003B50AD"/>
    <w:rsid w:val="003B5427"/>
    <w:rsid w:val="003B5E1F"/>
    <w:rsid w:val="003B7787"/>
    <w:rsid w:val="003C1865"/>
    <w:rsid w:val="003C1BBF"/>
    <w:rsid w:val="003C1D11"/>
    <w:rsid w:val="003C28B8"/>
    <w:rsid w:val="003C356A"/>
    <w:rsid w:val="003C3FD9"/>
    <w:rsid w:val="003C55F0"/>
    <w:rsid w:val="003D0482"/>
    <w:rsid w:val="003D0E92"/>
    <w:rsid w:val="003D116F"/>
    <w:rsid w:val="003D118E"/>
    <w:rsid w:val="003D20C5"/>
    <w:rsid w:val="003D2178"/>
    <w:rsid w:val="003D3ACD"/>
    <w:rsid w:val="003D46D7"/>
    <w:rsid w:val="003D4806"/>
    <w:rsid w:val="003D4979"/>
    <w:rsid w:val="003D561A"/>
    <w:rsid w:val="003D6458"/>
    <w:rsid w:val="003D669B"/>
    <w:rsid w:val="003D6B0F"/>
    <w:rsid w:val="003D7A8C"/>
    <w:rsid w:val="003E01DA"/>
    <w:rsid w:val="003E15D8"/>
    <w:rsid w:val="003E183B"/>
    <w:rsid w:val="003E22A1"/>
    <w:rsid w:val="003E2B29"/>
    <w:rsid w:val="003E32E4"/>
    <w:rsid w:val="003E4523"/>
    <w:rsid w:val="003E45BE"/>
    <w:rsid w:val="003E4A72"/>
    <w:rsid w:val="003E4A75"/>
    <w:rsid w:val="003E6C84"/>
    <w:rsid w:val="003E73B5"/>
    <w:rsid w:val="003F067B"/>
    <w:rsid w:val="003F142E"/>
    <w:rsid w:val="003F1539"/>
    <w:rsid w:val="003F1DD5"/>
    <w:rsid w:val="003F293E"/>
    <w:rsid w:val="003F5B2D"/>
    <w:rsid w:val="003F5B91"/>
    <w:rsid w:val="003F7322"/>
    <w:rsid w:val="003F7A36"/>
    <w:rsid w:val="003F7AEA"/>
    <w:rsid w:val="003F7B1F"/>
    <w:rsid w:val="00400427"/>
    <w:rsid w:val="00405627"/>
    <w:rsid w:val="00406201"/>
    <w:rsid w:val="004066C7"/>
    <w:rsid w:val="00406F6F"/>
    <w:rsid w:val="00407AC3"/>
    <w:rsid w:val="00410516"/>
    <w:rsid w:val="004121B5"/>
    <w:rsid w:val="004127D9"/>
    <w:rsid w:val="00412983"/>
    <w:rsid w:val="00412E47"/>
    <w:rsid w:val="00414857"/>
    <w:rsid w:val="004152CB"/>
    <w:rsid w:val="00415D42"/>
    <w:rsid w:val="00417878"/>
    <w:rsid w:val="00420C56"/>
    <w:rsid w:val="00422002"/>
    <w:rsid w:val="00422593"/>
    <w:rsid w:val="004240DC"/>
    <w:rsid w:val="0042450B"/>
    <w:rsid w:val="004257FE"/>
    <w:rsid w:val="00425F72"/>
    <w:rsid w:val="00425FA5"/>
    <w:rsid w:val="00427589"/>
    <w:rsid w:val="00427615"/>
    <w:rsid w:val="00427C06"/>
    <w:rsid w:val="0043186D"/>
    <w:rsid w:val="00431E30"/>
    <w:rsid w:val="004348C7"/>
    <w:rsid w:val="0043545D"/>
    <w:rsid w:val="004421D0"/>
    <w:rsid w:val="0044318D"/>
    <w:rsid w:val="00444AD6"/>
    <w:rsid w:val="0044573F"/>
    <w:rsid w:val="00446213"/>
    <w:rsid w:val="004468E3"/>
    <w:rsid w:val="00446EE3"/>
    <w:rsid w:val="0044773F"/>
    <w:rsid w:val="00447BC2"/>
    <w:rsid w:val="00447E7C"/>
    <w:rsid w:val="004502FD"/>
    <w:rsid w:val="00451229"/>
    <w:rsid w:val="00453000"/>
    <w:rsid w:val="00454EC4"/>
    <w:rsid w:val="004568D2"/>
    <w:rsid w:val="00456C2A"/>
    <w:rsid w:val="004612A7"/>
    <w:rsid w:val="004612EA"/>
    <w:rsid w:val="0046132A"/>
    <w:rsid w:val="004621FC"/>
    <w:rsid w:val="00462F6A"/>
    <w:rsid w:val="0046315B"/>
    <w:rsid w:val="004633E1"/>
    <w:rsid w:val="00467305"/>
    <w:rsid w:val="00467578"/>
    <w:rsid w:val="004723E6"/>
    <w:rsid w:val="004739BB"/>
    <w:rsid w:val="00474C3B"/>
    <w:rsid w:val="00474D16"/>
    <w:rsid w:val="004755A5"/>
    <w:rsid w:val="004755C6"/>
    <w:rsid w:val="00481AE9"/>
    <w:rsid w:val="004831FF"/>
    <w:rsid w:val="004852A7"/>
    <w:rsid w:val="004852E8"/>
    <w:rsid w:val="004873DC"/>
    <w:rsid w:val="0048772A"/>
    <w:rsid w:val="00490833"/>
    <w:rsid w:val="00490A1C"/>
    <w:rsid w:val="004925F3"/>
    <w:rsid w:val="004948B8"/>
    <w:rsid w:val="00495C1E"/>
    <w:rsid w:val="004A0742"/>
    <w:rsid w:val="004A130D"/>
    <w:rsid w:val="004A165C"/>
    <w:rsid w:val="004A2544"/>
    <w:rsid w:val="004A2E4D"/>
    <w:rsid w:val="004A3010"/>
    <w:rsid w:val="004A3172"/>
    <w:rsid w:val="004A5865"/>
    <w:rsid w:val="004A58A4"/>
    <w:rsid w:val="004A756E"/>
    <w:rsid w:val="004A7B63"/>
    <w:rsid w:val="004A7BBF"/>
    <w:rsid w:val="004B02DF"/>
    <w:rsid w:val="004B363C"/>
    <w:rsid w:val="004B3777"/>
    <w:rsid w:val="004B5142"/>
    <w:rsid w:val="004B6D0A"/>
    <w:rsid w:val="004B7BE4"/>
    <w:rsid w:val="004B7CB1"/>
    <w:rsid w:val="004C018E"/>
    <w:rsid w:val="004C170B"/>
    <w:rsid w:val="004C1915"/>
    <w:rsid w:val="004C1F45"/>
    <w:rsid w:val="004C2FF6"/>
    <w:rsid w:val="004C315B"/>
    <w:rsid w:val="004C393B"/>
    <w:rsid w:val="004C4551"/>
    <w:rsid w:val="004C4664"/>
    <w:rsid w:val="004C57AB"/>
    <w:rsid w:val="004C6E28"/>
    <w:rsid w:val="004C79F2"/>
    <w:rsid w:val="004D01BB"/>
    <w:rsid w:val="004D1E95"/>
    <w:rsid w:val="004D288C"/>
    <w:rsid w:val="004D41C3"/>
    <w:rsid w:val="004D4729"/>
    <w:rsid w:val="004D4768"/>
    <w:rsid w:val="004D4871"/>
    <w:rsid w:val="004D492D"/>
    <w:rsid w:val="004D562C"/>
    <w:rsid w:val="004D6437"/>
    <w:rsid w:val="004D7C20"/>
    <w:rsid w:val="004E13E1"/>
    <w:rsid w:val="004E28FA"/>
    <w:rsid w:val="004E2A4E"/>
    <w:rsid w:val="004E3740"/>
    <w:rsid w:val="004E5CB7"/>
    <w:rsid w:val="004E61E1"/>
    <w:rsid w:val="004E6515"/>
    <w:rsid w:val="004E7E8F"/>
    <w:rsid w:val="004F0795"/>
    <w:rsid w:val="004F1885"/>
    <w:rsid w:val="004F2978"/>
    <w:rsid w:val="004F2E56"/>
    <w:rsid w:val="004F47FF"/>
    <w:rsid w:val="004F4C4C"/>
    <w:rsid w:val="004F6B7B"/>
    <w:rsid w:val="004F732B"/>
    <w:rsid w:val="00501F47"/>
    <w:rsid w:val="00503263"/>
    <w:rsid w:val="0050356F"/>
    <w:rsid w:val="00504D1F"/>
    <w:rsid w:val="00505023"/>
    <w:rsid w:val="0050541B"/>
    <w:rsid w:val="005069C7"/>
    <w:rsid w:val="005069F8"/>
    <w:rsid w:val="00506C8D"/>
    <w:rsid w:val="005101E5"/>
    <w:rsid w:val="00512559"/>
    <w:rsid w:val="00512E39"/>
    <w:rsid w:val="00513F38"/>
    <w:rsid w:val="00514A48"/>
    <w:rsid w:val="00514D9A"/>
    <w:rsid w:val="00515F15"/>
    <w:rsid w:val="00516ACC"/>
    <w:rsid w:val="005173CA"/>
    <w:rsid w:val="005174E9"/>
    <w:rsid w:val="00520888"/>
    <w:rsid w:val="00521AD0"/>
    <w:rsid w:val="00522F9B"/>
    <w:rsid w:val="00523689"/>
    <w:rsid w:val="00523B7C"/>
    <w:rsid w:val="00524038"/>
    <w:rsid w:val="005240C2"/>
    <w:rsid w:val="00524246"/>
    <w:rsid w:val="005242B7"/>
    <w:rsid w:val="00524FB2"/>
    <w:rsid w:val="00526A39"/>
    <w:rsid w:val="00526C21"/>
    <w:rsid w:val="00532D26"/>
    <w:rsid w:val="00534917"/>
    <w:rsid w:val="005354F4"/>
    <w:rsid w:val="00536343"/>
    <w:rsid w:val="005365A0"/>
    <w:rsid w:val="00536612"/>
    <w:rsid w:val="00536B5E"/>
    <w:rsid w:val="00536B6A"/>
    <w:rsid w:val="00540088"/>
    <w:rsid w:val="005401A8"/>
    <w:rsid w:val="005408C6"/>
    <w:rsid w:val="00541866"/>
    <w:rsid w:val="00543776"/>
    <w:rsid w:val="00544147"/>
    <w:rsid w:val="00544A07"/>
    <w:rsid w:val="0054512C"/>
    <w:rsid w:val="005451BC"/>
    <w:rsid w:val="00547EB1"/>
    <w:rsid w:val="00550595"/>
    <w:rsid w:val="00552C5B"/>
    <w:rsid w:val="00552E80"/>
    <w:rsid w:val="005533F3"/>
    <w:rsid w:val="00553BA6"/>
    <w:rsid w:val="00553C77"/>
    <w:rsid w:val="00555E1C"/>
    <w:rsid w:val="005569CA"/>
    <w:rsid w:val="00556E7B"/>
    <w:rsid w:val="005571C2"/>
    <w:rsid w:val="005575EF"/>
    <w:rsid w:val="005576DF"/>
    <w:rsid w:val="00557809"/>
    <w:rsid w:val="00557FF7"/>
    <w:rsid w:val="005607A1"/>
    <w:rsid w:val="0056087F"/>
    <w:rsid w:val="0056120B"/>
    <w:rsid w:val="00562EF2"/>
    <w:rsid w:val="00563DA9"/>
    <w:rsid w:val="00565B70"/>
    <w:rsid w:val="00566AA6"/>
    <w:rsid w:val="00566C4C"/>
    <w:rsid w:val="005679E0"/>
    <w:rsid w:val="0057306F"/>
    <w:rsid w:val="0057474A"/>
    <w:rsid w:val="00574CBA"/>
    <w:rsid w:val="00574CFF"/>
    <w:rsid w:val="00575B25"/>
    <w:rsid w:val="00575E5C"/>
    <w:rsid w:val="0057705A"/>
    <w:rsid w:val="00577F6D"/>
    <w:rsid w:val="00580772"/>
    <w:rsid w:val="005815EF"/>
    <w:rsid w:val="005823E3"/>
    <w:rsid w:val="00586401"/>
    <w:rsid w:val="00586615"/>
    <w:rsid w:val="005875A9"/>
    <w:rsid w:val="0058799D"/>
    <w:rsid w:val="00587BD1"/>
    <w:rsid w:val="00592BAF"/>
    <w:rsid w:val="0059334B"/>
    <w:rsid w:val="00593C60"/>
    <w:rsid w:val="005955C9"/>
    <w:rsid w:val="005963AD"/>
    <w:rsid w:val="00596570"/>
    <w:rsid w:val="005965CE"/>
    <w:rsid w:val="005966E6"/>
    <w:rsid w:val="005976BD"/>
    <w:rsid w:val="005A0C73"/>
    <w:rsid w:val="005A0E16"/>
    <w:rsid w:val="005A1653"/>
    <w:rsid w:val="005A50F5"/>
    <w:rsid w:val="005A54C0"/>
    <w:rsid w:val="005A7256"/>
    <w:rsid w:val="005A7928"/>
    <w:rsid w:val="005B1E32"/>
    <w:rsid w:val="005B404A"/>
    <w:rsid w:val="005B4BB3"/>
    <w:rsid w:val="005B6ABE"/>
    <w:rsid w:val="005B7479"/>
    <w:rsid w:val="005B7E25"/>
    <w:rsid w:val="005C0925"/>
    <w:rsid w:val="005C0B94"/>
    <w:rsid w:val="005C37C3"/>
    <w:rsid w:val="005C382E"/>
    <w:rsid w:val="005C3AFD"/>
    <w:rsid w:val="005C4A6A"/>
    <w:rsid w:val="005C573B"/>
    <w:rsid w:val="005C582D"/>
    <w:rsid w:val="005C59DF"/>
    <w:rsid w:val="005C5D70"/>
    <w:rsid w:val="005C5DB2"/>
    <w:rsid w:val="005C5E44"/>
    <w:rsid w:val="005C62BC"/>
    <w:rsid w:val="005C6D62"/>
    <w:rsid w:val="005D1D45"/>
    <w:rsid w:val="005E066F"/>
    <w:rsid w:val="005E253C"/>
    <w:rsid w:val="005E3B42"/>
    <w:rsid w:val="005E5423"/>
    <w:rsid w:val="005E5EB2"/>
    <w:rsid w:val="005E6C9E"/>
    <w:rsid w:val="005E731C"/>
    <w:rsid w:val="005F047D"/>
    <w:rsid w:val="005F0D8F"/>
    <w:rsid w:val="005F10F3"/>
    <w:rsid w:val="005F1950"/>
    <w:rsid w:val="005F2983"/>
    <w:rsid w:val="005F3447"/>
    <w:rsid w:val="005F36BB"/>
    <w:rsid w:val="005F3BBF"/>
    <w:rsid w:val="005F440C"/>
    <w:rsid w:val="005F5BB7"/>
    <w:rsid w:val="005F69AD"/>
    <w:rsid w:val="005F6FCD"/>
    <w:rsid w:val="005F759B"/>
    <w:rsid w:val="00600332"/>
    <w:rsid w:val="00601999"/>
    <w:rsid w:val="006035C5"/>
    <w:rsid w:val="006045D7"/>
    <w:rsid w:val="0060509A"/>
    <w:rsid w:val="00605330"/>
    <w:rsid w:val="0060653E"/>
    <w:rsid w:val="006066EB"/>
    <w:rsid w:val="006069CA"/>
    <w:rsid w:val="00607675"/>
    <w:rsid w:val="006076D1"/>
    <w:rsid w:val="00611CD0"/>
    <w:rsid w:val="0061282B"/>
    <w:rsid w:val="006135F2"/>
    <w:rsid w:val="006137E2"/>
    <w:rsid w:val="00613B0B"/>
    <w:rsid w:val="00614550"/>
    <w:rsid w:val="006148DE"/>
    <w:rsid w:val="00617655"/>
    <w:rsid w:val="00617A5C"/>
    <w:rsid w:val="006216CC"/>
    <w:rsid w:val="00621AF4"/>
    <w:rsid w:val="00623636"/>
    <w:rsid w:val="00623B06"/>
    <w:rsid w:val="00625D88"/>
    <w:rsid w:val="00627BAC"/>
    <w:rsid w:val="00627D18"/>
    <w:rsid w:val="00630759"/>
    <w:rsid w:val="006310F5"/>
    <w:rsid w:val="00631549"/>
    <w:rsid w:val="00632A49"/>
    <w:rsid w:val="0063344A"/>
    <w:rsid w:val="00634639"/>
    <w:rsid w:val="00634C28"/>
    <w:rsid w:val="0063546B"/>
    <w:rsid w:val="00635B82"/>
    <w:rsid w:val="0063623A"/>
    <w:rsid w:val="00642506"/>
    <w:rsid w:val="006425B4"/>
    <w:rsid w:val="00642A92"/>
    <w:rsid w:val="00643AAC"/>
    <w:rsid w:val="006451BA"/>
    <w:rsid w:val="00645883"/>
    <w:rsid w:val="0065003E"/>
    <w:rsid w:val="00652795"/>
    <w:rsid w:val="0065315B"/>
    <w:rsid w:val="00653C1B"/>
    <w:rsid w:val="0065629B"/>
    <w:rsid w:val="006578B1"/>
    <w:rsid w:val="00660CC8"/>
    <w:rsid w:val="006610E9"/>
    <w:rsid w:val="0066232C"/>
    <w:rsid w:val="006627B9"/>
    <w:rsid w:val="006629A2"/>
    <w:rsid w:val="00663706"/>
    <w:rsid w:val="00663C93"/>
    <w:rsid w:val="00665455"/>
    <w:rsid w:val="00665F6E"/>
    <w:rsid w:val="00666015"/>
    <w:rsid w:val="006661E1"/>
    <w:rsid w:val="00667039"/>
    <w:rsid w:val="006678D7"/>
    <w:rsid w:val="00667D59"/>
    <w:rsid w:val="006700CD"/>
    <w:rsid w:val="00670419"/>
    <w:rsid w:val="00672047"/>
    <w:rsid w:val="00674715"/>
    <w:rsid w:val="00674BFD"/>
    <w:rsid w:val="00677347"/>
    <w:rsid w:val="006775F1"/>
    <w:rsid w:val="00677B89"/>
    <w:rsid w:val="00682C37"/>
    <w:rsid w:val="00683DDB"/>
    <w:rsid w:val="00685BA1"/>
    <w:rsid w:val="006866C6"/>
    <w:rsid w:val="00690964"/>
    <w:rsid w:val="00690BB9"/>
    <w:rsid w:val="00693643"/>
    <w:rsid w:val="00693BAF"/>
    <w:rsid w:val="00693D4F"/>
    <w:rsid w:val="006940DC"/>
    <w:rsid w:val="00695784"/>
    <w:rsid w:val="00695DEC"/>
    <w:rsid w:val="006970A3"/>
    <w:rsid w:val="00697453"/>
    <w:rsid w:val="00697B35"/>
    <w:rsid w:val="00697D23"/>
    <w:rsid w:val="006A00FC"/>
    <w:rsid w:val="006A0D92"/>
    <w:rsid w:val="006A1F58"/>
    <w:rsid w:val="006A3485"/>
    <w:rsid w:val="006A353A"/>
    <w:rsid w:val="006A44B9"/>
    <w:rsid w:val="006A4977"/>
    <w:rsid w:val="006A505D"/>
    <w:rsid w:val="006B0459"/>
    <w:rsid w:val="006B0A04"/>
    <w:rsid w:val="006B1517"/>
    <w:rsid w:val="006B16A8"/>
    <w:rsid w:val="006B1D29"/>
    <w:rsid w:val="006B23B8"/>
    <w:rsid w:val="006B2589"/>
    <w:rsid w:val="006B28C8"/>
    <w:rsid w:val="006B371D"/>
    <w:rsid w:val="006B40DA"/>
    <w:rsid w:val="006B523C"/>
    <w:rsid w:val="006B5987"/>
    <w:rsid w:val="006C01EC"/>
    <w:rsid w:val="006C09AC"/>
    <w:rsid w:val="006C2015"/>
    <w:rsid w:val="006C262F"/>
    <w:rsid w:val="006C26D4"/>
    <w:rsid w:val="006C2E94"/>
    <w:rsid w:val="006C4B66"/>
    <w:rsid w:val="006C5C3A"/>
    <w:rsid w:val="006C6245"/>
    <w:rsid w:val="006C6557"/>
    <w:rsid w:val="006C6C2E"/>
    <w:rsid w:val="006C70C1"/>
    <w:rsid w:val="006C7AB9"/>
    <w:rsid w:val="006C7D8C"/>
    <w:rsid w:val="006D1619"/>
    <w:rsid w:val="006D2E7B"/>
    <w:rsid w:val="006D3C41"/>
    <w:rsid w:val="006D65D7"/>
    <w:rsid w:val="006D695A"/>
    <w:rsid w:val="006D7C8E"/>
    <w:rsid w:val="006E0025"/>
    <w:rsid w:val="006E036A"/>
    <w:rsid w:val="006E13C5"/>
    <w:rsid w:val="006E23D9"/>
    <w:rsid w:val="006E43CE"/>
    <w:rsid w:val="006E55E5"/>
    <w:rsid w:val="006E6036"/>
    <w:rsid w:val="006E61C9"/>
    <w:rsid w:val="006E63F9"/>
    <w:rsid w:val="006F1403"/>
    <w:rsid w:val="006F1E90"/>
    <w:rsid w:val="006F1E99"/>
    <w:rsid w:val="006F26BB"/>
    <w:rsid w:val="006F411C"/>
    <w:rsid w:val="006F4EC6"/>
    <w:rsid w:val="006F5384"/>
    <w:rsid w:val="006F6222"/>
    <w:rsid w:val="00700325"/>
    <w:rsid w:val="007009E8"/>
    <w:rsid w:val="00702146"/>
    <w:rsid w:val="00702BCF"/>
    <w:rsid w:val="007038A3"/>
    <w:rsid w:val="00704263"/>
    <w:rsid w:val="007046DF"/>
    <w:rsid w:val="00704B8A"/>
    <w:rsid w:val="00704C34"/>
    <w:rsid w:val="00705A0B"/>
    <w:rsid w:val="00706D36"/>
    <w:rsid w:val="00707551"/>
    <w:rsid w:val="00710A6F"/>
    <w:rsid w:val="007116DC"/>
    <w:rsid w:val="0071403C"/>
    <w:rsid w:val="0071494E"/>
    <w:rsid w:val="0071530E"/>
    <w:rsid w:val="00715393"/>
    <w:rsid w:val="00715578"/>
    <w:rsid w:val="00715A40"/>
    <w:rsid w:val="0071695D"/>
    <w:rsid w:val="007201B9"/>
    <w:rsid w:val="00720479"/>
    <w:rsid w:val="00720E84"/>
    <w:rsid w:val="00720F3C"/>
    <w:rsid w:val="007220F5"/>
    <w:rsid w:val="00722C69"/>
    <w:rsid w:val="0072451E"/>
    <w:rsid w:val="0072488D"/>
    <w:rsid w:val="00724ECA"/>
    <w:rsid w:val="0072511F"/>
    <w:rsid w:val="00725907"/>
    <w:rsid w:val="00725A07"/>
    <w:rsid w:val="00726885"/>
    <w:rsid w:val="007268A1"/>
    <w:rsid w:val="007277B1"/>
    <w:rsid w:val="007278BE"/>
    <w:rsid w:val="00727E4F"/>
    <w:rsid w:val="007303A1"/>
    <w:rsid w:val="00731689"/>
    <w:rsid w:val="007318D7"/>
    <w:rsid w:val="00732CAD"/>
    <w:rsid w:val="00732DB3"/>
    <w:rsid w:val="00734C7A"/>
    <w:rsid w:val="00735263"/>
    <w:rsid w:val="0073630D"/>
    <w:rsid w:val="00736DCB"/>
    <w:rsid w:val="0073762F"/>
    <w:rsid w:val="00737A9C"/>
    <w:rsid w:val="00737C2A"/>
    <w:rsid w:val="00737DE2"/>
    <w:rsid w:val="0074102F"/>
    <w:rsid w:val="007415BF"/>
    <w:rsid w:val="00741898"/>
    <w:rsid w:val="007420B5"/>
    <w:rsid w:val="007423FF"/>
    <w:rsid w:val="007445A1"/>
    <w:rsid w:val="00744ADC"/>
    <w:rsid w:val="00744B25"/>
    <w:rsid w:val="00745EDE"/>
    <w:rsid w:val="007501ED"/>
    <w:rsid w:val="007510AD"/>
    <w:rsid w:val="0075135B"/>
    <w:rsid w:val="00751627"/>
    <w:rsid w:val="00752912"/>
    <w:rsid w:val="00752B3D"/>
    <w:rsid w:val="007532F2"/>
    <w:rsid w:val="00753717"/>
    <w:rsid w:val="007550BF"/>
    <w:rsid w:val="0075711D"/>
    <w:rsid w:val="00757522"/>
    <w:rsid w:val="0075770C"/>
    <w:rsid w:val="00760087"/>
    <w:rsid w:val="00760343"/>
    <w:rsid w:val="00760AA2"/>
    <w:rsid w:val="007615B0"/>
    <w:rsid w:val="00761D97"/>
    <w:rsid w:val="0076409E"/>
    <w:rsid w:val="00764EEC"/>
    <w:rsid w:val="00765087"/>
    <w:rsid w:val="0076691C"/>
    <w:rsid w:val="00766DAF"/>
    <w:rsid w:val="00767E5B"/>
    <w:rsid w:val="00770DDC"/>
    <w:rsid w:val="00770F10"/>
    <w:rsid w:val="00771432"/>
    <w:rsid w:val="00771932"/>
    <w:rsid w:val="0077248B"/>
    <w:rsid w:val="00775D63"/>
    <w:rsid w:val="00780423"/>
    <w:rsid w:val="00781741"/>
    <w:rsid w:val="007821EC"/>
    <w:rsid w:val="00783A00"/>
    <w:rsid w:val="00783EB8"/>
    <w:rsid w:val="00786256"/>
    <w:rsid w:val="0078647B"/>
    <w:rsid w:val="00786852"/>
    <w:rsid w:val="00786FE3"/>
    <w:rsid w:val="0079078D"/>
    <w:rsid w:val="007928BE"/>
    <w:rsid w:val="007928CF"/>
    <w:rsid w:val="00793716"/>
    <w:rsid w:val="00793F46"/>
    <w:rsid w:val="007957C3"/>
    <w:rsid w:val="007958DD"/>
    <w:rsid w:val="00795C3C"/>
    <w:rsid w:val="007975F6"/>
    <w:rsid w:val="00797EFF"/>
    <w:rsid w:val="007A0C68"/>
    <w:rsid w:val="007A100A"/>
    <w:rsid w:val="007A1D8C"/>
    <w:rsid w:val="007A2428"/>
    <w:rsid w:val="007A3B76"/>
    <w:rsid w:val="007A45EA"/>
    <w:rsid w:val="007A5991"/>
    <w:rsid w:val="007A5B8D"/>
    <w:rsid w:val="007A65D5"/>
    <w:rsid w:val="007A66D4"/>
    <w:rsid w:val="007A67D0"/>
    <w:rsid w:val="007A6EE7"/>
    <w:rsid w:val="007B0044"/>
    <w:rsid w:val="007B0D71"/>
    <w:rsid w:val="007B14BA"/>
    <w:rsid w:val="007B252F"/>
    <w:rsid w:val="007B3F24"/>
    <w:rsid w:val="007B4665"/>
    <w:rsid w:val="007B580F"/>
    <w:rsid w:val="007B6353"/>
    <w:rsid w:val="007B65A1"/>
    <w:rsid w:val="007C0B49"/>
    <w:rsid w:val="007C1C81"/>
    <w:rsid w:val="007C2077"/>
    <w:rsid w:val="007C3C99"/>
    <w:rsid w:val="007C41E9"/>
    <w:rsid w:val="007C461B"/>
    <w:rsid w:val="007C4B95"/>
    <w:rsid w:val="007C57A2"/>
    <w:rsid w:val="007C5CB8"/>
    <w:rsid w:val="007C6719"/>
    <w:rsid w:val="007C675B"/>
    <w:rsid w:val="007D010B"/>
    <w:rsid w:val="007D04E9"/>
    <w:rsid w:val="007D080E"/>
    <w:rsid w:val="007D0A83"/>
    <w:rsid w:val="007D1131"/>
    <w:rsid w:val="007D1174"/>
    <w:rsid w:val="007D14D7"/>
    <w:rsid w:val="007D15C4"/>
    <w:rsid w:val="007D272F"/>
    <w:rsid w:val="007D2FB0"/>
    <w:rsid w:val="007D3773"/>
    <w:rsid w:val="007D66BD"/>
    <w:rsid w:val="007D7127"/>
    <w:rsid w:val="007D78C1"/>
    <w:rsid w:val="007E0240"/>
    <w:rsid w:val="007E15AA"/>
    <w:rsid w:val="007E250D"/>
    <w:rsid w:val="007E2821"/>
    <w:rsid w:val="007E2D5D"/>
    <w:rsid w:val="007E40EA"/>
    <w:rsid w:val="007E52B2"/>
    <w:rsid w:val="007E61AE"/>
    <w:rsid w:val="007E7CC8"/>
    <w:rsid w:val="007F12BA"/>
    <w:rsid w:val="007F1508"/>
    <w:rsid w:val="007F313D"/>
    <w:rsid w:val="007F32A3"/>
    <w:rsid w:val="007F4651"/>
    <w:rsid w:val="007F46A9"/>
    <w:rsid w:val="007F519E"/>
    <w:rsid w:val="007F5742"/>
    <w:rsid w:val="007F7198"/>
    <w:rsid w:val="00801B32"/>
    <w:rsid w:val="00802C8D"/>
    <w:rsid w:val="00802EFC"/>
    <w:rsid w:val="00804FBA"/>
    <w:rsid w:val="00805852"/>
    <w:rsid w:val="00805B55"/>
    <w:rsid w:val="0080691A"/>
    <w:rsid w:val="008075CD"/>
    <w:rsid w:val="00807810"/>
    <w:rsid w:val="0081006F"/>
    <w:rsid w:val="00811222"/>
    <w:rsid w:val="00811A3C"/>
    <w:rsid w:val="0081239C"/>
    <w:rsid w:val="00814920"/>
    <w:rsid w:val="00814EC3"/>
    <w:rsid w:val="00816E51"/>
    <w:rsid w:val="00820507"/>
    <w:rsid w:val="00820FC4"/>
    <w:rsid w:val="00821904"/>
    <w:rsid w:val="008221E5"/>
    <w:rsid w:val="008227D5"/>
    <w:rsid w:val="0082553D"/>
    <w:rsid w:val="008266FA"/>
    <w:rsid w:val="00827D74"/>
    <w:rsid w:val="00827F46"/>
    <w:rsid w:val="00830EEC"/>
    <w:rsid w:val="00830FA0"/>
    <w:rsid w:val="008322F8"/>
    <w:rsid w:val="00832413"/>
    <w:rsid w:val="00832566"/>
    <w:rsid w:val="00832A81"/>
    <w:rsid w:val="00832D78"/>
    <w:rsid w:val="008332ED"/>
    <w:rsid w:val="00834562"/>
    <w:rsid w:val="00834628"/>
    <w:rsid w:val="00834D72"/>
    <w:rsid w:val="00835853"/>
    <w:rsid w:val="00836CC5"/>
    <w:rsid w:val="008401E7"/>
    <w:rsid w:val="008409B4"/>
    <w:rsid w:val="00841A40"/>
    <w:rsid w:val="00841CCF"/>
    <w:rsid w:val="0084209C"/>
    <w:rsid w:val="00844621"/>
    <w:rsid w:val="00844A3F"/>
    <w:rsid w:val="0084553A"/>
    <w:rsid w:val="00845B8E"/>
    <w:rsid w:val="00845E5D"/>
    <w:rsid w:val="008470D4"/>
    <w:rsid w:val="008471BF"/>
    <w:rsid w:val="00847571"/>
    <w:rsid w:val="00850BF4"/>
    <w:rsid w:val="00851D41"/>
    <w:rsid w:val="00851E30"/>
    <w:rsid w:val="00851F87"/>
    <w:rsid w:val="0085242D"/>
    <w:rsid w:val="0085423C"/>
    <w:rsid w:val="008547D7"/>
    <w:rsid w:val="0085733F"/>
    <w:rsid w:val="0086143D"/>
    <w:rsid w:val="008621E1"/>
    <w:rsid w:val="0086502A"/>
    <w:rsid w:val="008650F4"/>
    <w:rsid w:val="0086614D"/>
    <w:rsid w:val="0086659C"/>
    <w:rsid w:val="00866795"/>
    <w:rsid w:val="00866F96"/>
    <w:rsid w:val="00867CED"/>
    <w:rsid w:val="00870262"/>
    <w:rsid w:val="00871B5F"/>
    <w:rsid w:val="008727FF"/>
    <w:rsid w:val="00873BAE"/>
    <w:rsid w:val="00874C36"/>
    <w:rsid w:val="0087500D"/>
    <w:rsid w:val="00876945"/>
    <w:rsid w:val="00876AE4"/>
    <w:rsid w:val="008776A7"/>
    <w:rsid w:val="00877A4C"/>
    <w:rsid w:val="00880209"/>
    <w:rsid w:val="008807B2"/>
    <w:rsid w:val="00880B6D"/>
    <w:rsid w:val="00881972"/>
    <w:rsid w:val="0088274E"/>
    <w:rsid w:val="00882A76"/>
    <w:rsid w:val="00882D7C"/>
    <w:rsid w:val="0088751E"/>
    <w:rsid w:val="00887D39"/>
    <w:rsid w:val="00890C91"/>
    <w:rsid w:val="00891A1C"/>
    <w:rsid w:val="00891BFA"/>
    <w:rsid w:val="00892563"/>
    <w:rsid w:val="00892720"/>
    <w:rsid w:val="00893B16"/>
    <w:rsid w:val="00893B67"/>
    <w:rsid w:val="00894B24"/>
    <w:rsid w:val="00894CAC"/>
    <w:rsid w:val="008968B6"/>
    <w:rsid w:val="00896F54"/>
    <w:rsid w:val="008A0438"/>
    <w:rsid w:val="008A0E02"/>
    <w:rsid w:val="008A1180"/>
    <w:rsid w:val="008A1834"/>
    <w:rsid w:val="008A2EEF"/>
    <w:rsid w:val="008A3310"/>
    <w:rsid w:val="008A4190"/>
    <w:rsid w:val="008A4CF2"/>
    <w:rsid w:val="008A4F48"/>
    <w:rsid w:val="008A6E79"/>
    <w:rsid w:val="008A70C9"/>
    <w:rsid w:val="008A76F1"/>
    <w:rsid w:val="008B07BD"/>
    <w:rsid w:val="008B09DE"/>
    <w:rsid w:val="008B0FCA"/>
    <w:rsid w:val="008B11B8"/>
    <w:rsid w:val="008B1BE0"/>
    <w:rsid w:val="008B24CC"/>
    <w:rsid w:val="008B2E7C"/>
    <w:rsid w:val="008B377E"/>
    <w:rsid w:val="008B4738"/>
    <w:rsid w:val="008B4CF6"/>
    <w:rsid w:val="008B56BB"/>
    <w:rsid w:val="008B5B17"/>
    <w:rsid w:val="008B5C0F"/>
    <w:rsid w:val="008B5C93"/>
    <w:rsid w:val="008B5CC2"/>
    <w:rsid w:val="008B5DA7"/>
    <w:rsid w:val="008B6CB5"/>
    <w:rsid w:val="008B6D9A"/>
    <w:rsid w:val="008C1F68"/>
    <w:rsid w:val="008C22FB"/>
    <w:rsid w:val="008C2969"/>
    <w:rsid w:val="008C3B5C"/>
    <w:rsid w:val="008C3E8D"/>
    <w:rsid w:val="008C64D3"/>
    <w:rsid w:val="008C7587"/>
    <w:rsid w:val="008C77CA"/>
    <w:rsid w:val="008C7FC3"/>
    <w:rsid w:val="008D0331"/>
    <w:rsid w:val="008D11FC"/>
    <w:rsid w:val="008D1F93"/>
    <w:rsid w:val="008D48AC"/>
    <w:rsid w:val="008D4FA7"/>
    <w:rsid w:val="008D6D8D"/>
    <w:rsid w:val="008D6DE5"/>
    <w:rsid w:val="008E0A83"/>
    <w:rsid w:val="008E0C5E"/>
    <w:rsid w:val="008E1AC8"/>
    <w:rsid w:val="008E2FF5"/>
    <w:rsid w:val="008E54DA"/>
    <w:rsid w:val="008E57A4"/>
    <w:rsid w:val="008E63A9"/>
    <w:rsid w:val="008E75DA"/>
    <w:rsid w:val="008F02B9"/>
    <w:rsid w:val="008F06DC"/>
    <w:rsid w:val="008F0855"/>
    <w:rsid w:val="008F0CA7"/>
    <w:rsid w:val="008F1695"/>
    <w:rsid w:val="008F1FDB"/>
    <w:rsid w:val="008F273F"/>
    <w:rsid w:val="008F362B"/>
    <w:rsid w:val="008F485F"/>
    <w:rsid w:val="008F50DC"/>
    <w:rsid w:val="008F5BEB"/>
    <w:rsid w:val="008F5C41"/>
    <w:rsid w:val="008F7A95"/>
    <w:rsid w:val="0090083B"/>
    <w:rsid w:val="009015BD"/>
    <w:rsid w:val="009016C7"/>
    <w:rsid w:val="00902D63"/>
    <w:rsid w:val="009033A7"/>
    <w:rsid w:val="00903F58"/>
    <w:rsid w:val="0090426B"/>
    <w:rsid w:val="009055E3"/>
    <w:rsid w:val="00905B41"/>
    <w:rsid w:val="00910F3B"/>
    <w:rsid w:val="00911554"/>
    <w:rsid w:val="00911CD4"/>
    <w:rsid w:val="00911FC8"/>
    <w:rsid w:val="0091274E"/>
    <w:rsid w:val="00913573"/>
    <w:rsid w:val="0091545C"/>
    <w:rsid w:val="00915C9A"/>
    <w:rsid w:val="00915FD2"/>
    <w:rsid w:val="00916468"/>
    <w:rsid w:val="00916CB6"/>
    <w:rsid w:val="009200FC"/>
    <w:rsid w:val="0092163C"/>
    <w:rsid w:val="00921DAE"/>
    <w:rsid w:val="00922A12"/>
    <w:rsid w:val="0092489F"/>
    <w:rsid w:val="00924D9A"/>
    <w:rsid w:val="00925DA5"/>
    <w:rsid w:val="0092606C"/>
    <w:rsid w:val="0092650E"/>
    <w:rsid w:val="0092664C"/>
    <w:rsid w:val="009269CA"/>
    <w:rsid w:val="00926A9E"/>
    <w:rsid w:val="009270A4"/>
    <w:rsid w:val="00930DFD"/>
    <w:rsid w:val="00931BFF"/>
    <w:rsid w:val="00931C08"/>
    <w:rsid w:val="00931EE1"/>
    <w:rsid w:val="009330E7"/>
    <w:rsid w:val="00933143"/>
    <w:rsid w:val="009338CA"/>
    <w:rsid w:val="00933EF1"/>
    <w:rsid w:val="009344F2"/>
    <w:rsid w:val="00934946"/>
    <w:rsid w:val="00935D23"/>
    <w:rsid w:val="00937073"/>
    <w:rsid w:val="009375E2"/>
    <w:rsid w:val="00942F0D"/>
    <w:rsid w:val="00943F4C"/>
    <w:rsid w:val="00944265"/>
    <w:rsid w:val="00944A02"/>
    <w:rsid w:val="0094521D"/>
    <w:rsid w:val="009455FE"/>
    <w:rsid w:val="00946353"/>
    <w:rsid w:val="00946C21"/>
    <w:rsid w:val="0094767A"/>
    <w:rsid w:val="0095090C"/>
    <w:rsid w:val="009519D1"/>
    <w:rsid w:val="00952EBD"/>
    <w:rsid w:val="0095385C"/>
    <w:rsid w:val="0095398C"/>
    <w:rsid w:val="009542EA"/>
    <w:rsid w:val="0095458F"/>
    <w:rsid w:val="00954A84"/>
    <w:rsid w:val="009566B1"/>
    <w:rsid w:val="009567E8"/>
    <w:rsid w:val="00957AB8"/>
    <w:rsid w:val="009621EF"/>
    <w:rsid w:val="009630AC"/>
    <w:rsid w:val="009630C1"/>
    <w:rsid w:val="009639B0"/>
    <w:rsid w:val="009640C7"/>
    <w:rsid w:val="009643B9"/>
    <w:rsid w:val="00965F52"/>
    <w:rsid w:val="00967896"/>
    <w:rsid w:val="009714FB"/>
    <w:rsid w:val="009721C4"/>
    <w:rsid w:val="00972AB7"/>
    <w:rsid w:val="0097362C"/>
    <w:rsid w:val="00974990"/>
    <w:rsid w:val="00974C0C"/>
    <w:rsid w:val="00974EEA"/>
    <w:rsid w:val="00974F3E"/>
    <w:rsid w:val="009755D7"/>
    <w:rsid w:val="009757AD"/>
    <w:rsid w:val="00977680"/>
    <w:rsid w:val="009808BD"/>
    <w:rsid w:val="00980EF2"/>
    <w:rsid w:val="00981F54"/>
    <w:rsid w:val="00982784"/>
    <w:rsid w:val="009836BD"/>
    <w:rsid w:val="00984279"/>
    <w:rsid w:val="009846D7"/>
    <w:rsid w:val="00985226"/>
    <w:rsid w:val="00986693"/>
    <w:rsid w:val="00986DED"/>
    <w:rsid w:val="00987626"/>
    <w:rsid w:val="0099130D"/>
    <w:rsid w:val="0099154C"/>
    <w:rsid w:val="009918B2"/>
    <w:rsid w:val="0099234B"/>
    <w:rsid w:val="0099367C"/>
    <w:rsid w:val="00993BFE"/>
    <w:rsid w:val="00993EAD"/>
    <w:rsid w:val="00994715"/>
    <w:rsid w:val="00996F27"/>
    <w:rsid w:val="00997F90"/>
    <w:rsid w:val="009A0106"/>
    <w:rsid w:val="009A0C53"/>
    <w:rsid w:val="009A4087"/>
    <w:rsid w:val="009A4929"/>
    <w:rsid w:val="009A54FB"/>
    <w:rsid w:val="009A7354"/>
    <w:rsid w:val="009A7639"/>
    <w:rsid w:val="009B0E46"/>
    <w:rsid w:val="009B19C6"/>
    <w:rsid w:val="009B19CB"/>
    <w:rsid w:val="009B2A6F"/>
    <w:rsid w:val="009B36B6"/>
    <w:rsid w:val="009B3DCD"/>
    <w:rsid w:val="009B463F"/>
    <w:rsid w:val="009B5CBA"/>
    <w:rsid w:val="009B600F"/>
    <w:rsid w:val="009C075C"/>
    <w:rsid w:val="009C0A13"/>
    <w:rsid w:val="009C0FC6"/>
    <w:rsid w:val="009C1459"/>
    <w:rsid w:val="009C2357"/>
    <w:rsid w:val="009C470F"/>
    <w:rsid w:val="009C62A3"/>
    <w:rsid w:val="009C62E4"/>
    <w:rsid w:val="009C68F4"/>
    <w:rsid w:val="009C6F48"/>
    <w:rsid w:val="009D02D9"/>
    <w:rsid w:val="009D10A5"/>
    <w:rsid w:val="009D1357"/>
    <w:rsid w:val="009D1DCC"/>
    <w:rsid w:val="009D2170"/>
    <w:rsid w:val="009D26AE"/>
    <w:rsid w:val="009D2CC7"/>
    <w:rsid w:val="009D33F1"/>
    <w:rsid w:val="009D62E0"/>
    <w:rsid w:val="009D6709"/>
    <w:rsid w:val="009E0CF9"/>
    <w:rsid w:val="009E0D43"/>
    <w:rsid w:val="009E1520"/>
    <w:rsid w:val="009E2E48"/>
    <w:rsid w:val="009E2FDE"/>
    <w:rsid w:val="009E3409"/>
    <w:rsid w:val="009E3595"/>
    <w:rsid w:val="009E40E5"/>
    <w:rsid w:val="009E6198"/>
    <w:rsid w:val="009E6CF8"/>
    <w:rsid w:val="009F1917"/>
    <w:rsid w:val="009F30F3"/>
    <w:rsid w:val="009F40F8"/>
    <w:rsid w:val="009F47B7"/>
    <w:rsid w:val="009F55DB"/>
    <w:rsid w:val="009F7009"/>
    <w:rsid w:val="009F702C"/>
    <w:rsid w:val="009F7D3A"/>
    <w:rsid w:val="00A00360"/>
    <w:rsid w:val="00A00CA5"/>
    <w:rsid w:val="00A01141"/>
    <w:rsid w:val="00A01A91"/>
    <w:rsid w:val="00A04C38"/>
    <w:rsid w:val="00A04C6C"/>
    <w:rsid w:val="00A05618"/>
    <w:rsid w:val="00A07FA8"/>
    <w:rsid w:val="00A10027"/>
    <w:rsid w:val="00A102FC"/>
    <w:rsid w:val="00A10525"/>
    <w:rsid w:val="00A105CF"/>
    <w:rsid w:val="00A11AAC"/>
    <w:rsid w:val="00A122D5"/>
    <w:rsid w:val="00A1274E"/>
    <w:rsid w:val="00A1278C"/>
    <w:rsid w:val="00A128FB"/>
    <w:rsid w:val="00A12BC8"/>
    <w:rsid w:val="00A14888"/>
    <w:rsid w:val="00A1511B"/>
    <w:rsid w:val="00A1569C"/>
    <w:rsid w:val="00A15C6B"/>
    <w:rsid w:val="00A160B0"/>
    <w:rsid w:val="00A167AE"/>
    <w:rsid w:val="00A1798B"/>
    <w:rsid w:val="00A2028A"/>
    <w:rsid w:val="00A21E7F"/>
    <w:rsid w:val="00A221EB"/>
    <w:rsid w:val="00A22A03"/>
    <w:rsid w:val="00A22A63"/>
    <w:rsid w:val="00A22C63"/>
    <w:rsid w:val="00A23954"/>
    <w:rsid w:val="00A23B6F"/>
    <w:rsid w:val="00A24E9A"/>
    <w:rsid w:val="00A26B1A"/>
    <w:rsid w:val="00A3015E"/>
    <w:rsid w:val="00A32B1B"/>
    <w:rsid w:val="00A332E6"/>
    <w:rsid w:val="00A374B8"/>
    <w:rsid w:val="00A37FF5"/>
    <w:rsid w:val="00A40F38"/>
    <w:rsid w:val="00A41102"/>
    <w:rsid w:val="00A4302E"/>
    <w:rsid w:val="00A447BD"/>
    <w:rsid w:val="00A44822"/>
    <w:rsid w:val="00A44F3C"/>
    <w:rsid w:val="00A45034"/>
    <w:rsid w:val="00A475B9"/>
    <w:rsid w:val="00A4766C"/>
    <w:rsid w:val="00A510AF"/>
    <w:rsid w:val="00A515AD"/>
    <w:rsid w:val="00A5513B"/>
    <w:rsid w:val="00A60360"/>
    <w:rsid w:val="00A60B01"/>
    <w:rsid w:val="00A6176D"/>
    <w:rsid w:val="00A62095"/>
    <w:rsid w:val="00A62532"/>
    <w:rsid w:val="00A63C1C"/>
    <w:rsid w:val="00A65D98"/>
    <w:rsid w:val="00A70CA3"/>
    <w:rsid w:val="00A71E98"/>
    <w:rsid w:val="00A7240D"/>
    <w:rsid w:val="00A73AED"/>
    <w:rsid w:val="00A73BFF"/>
    <w:rsid w:val="00A741C7"/>
    <w:rsid w:val="00A74A4F"/>
    <w:rsid w:val="00A75DA4"/>
    <w:rsid w:val="00A7613B"/>
    <w:rsid w:val="00A762B2"/>
    <w:rsid w:val="00A76BE8"/>
    <w:rsid w:val="00A76C27"/>
    <w:rsid w:val="00A76D74"/>
    <w:rsid w:val="00A7730B"/>
    <w:rsid w:val="00A81A6D"/>
    <w:rsid w:val="00A81B03"/>
    <w:rsid w:val="00A81F33"/>
    <w:rsid w:val="00A83D3D"/>
    <w:rsid w:val="00A846E1"/>
    <w:rsid w:val="00A85942"/>
    <w:rsid w:val="00A90201"/>
    <w:rsid w:val="00A914FF"/>
    <w:rsid w:val="00A92B9E"/>
    <w:rsid w:val="00A94367"/>
    <w:rsid w:val="00A9456B"/>
    <w:rsid w:val="00A94FB7"/>
    <w:rsid w:val="00A9538A"/>
    <w:rsid w:val="00A9563A"/>
    <w:rsid w:val="00A95F24"/>
    <w:rsid w:val="00A960BF"/>
    <w:rsid w:val="00A962F5"/>
    <w:rsid w:val="00A97332"/>
    <w:rsid w:val="00AA0899"/>
    <w:rsid w:val="00AA0942"/>
    <w:rsid w:val="00AA0D15"/>
    <w:rsid w:val="00AA1104"/>
    <w:rsid w:val="00AA1264"/>
    <w:rsid w:val="00AA16F0"/>
    <w:rsid w:val="00AA1E9F"/>
    <w:rsid w:val="00AA2D89"/>
    <w:rsid w:val="00AA40CC"/>
    <w:rsid w:val="00AA4BB1"/>
    <w:rsid w:val="00AA581B"/>
    <w:rsid w:val="00AA5D3D"/>
    <w:rsid w:val="00AA6CEE"/>
    <w:rsid w:val="00AA7AFA"/>
    <w:rsid w:val="00AB1B95"/>
    <w:rsid w:val="00AB2B5A"/>
    <w:rsid w:val="00AB424D"/>
    <w:rsid w:val="00AB45F0"/>
    <w:rsid w:val="00AB4A8D"/>
    <w:rsid w:val="00AB6530"/>
    <w:rsid w:val="00AB76F5"/>
    <w:rsid w:val="00AB78BA"/>
    <w:rsid w:val="00AC1010"/>
    <w:rsid w:val="00AC1162"/>
    <w:rsid w:val="00AC2680"/>
    <w:rsid w:val="00AC27E9"/>
    <w:rsid w:val="00AC3331"/>
    <w:rsid w:val="00AC355A"/>
    <w:rsid w:val="00AC363A"/>
    <w:rsid w:val="00AC3A13"/>
    <w:rsid w:val="00AC491A"/>
    <w:rsid w:val="00AC4AF1"/>
    <w:rsid w:val="00AC58FF"/>
    <w:rsid w:val="00AD09B4"/>
    <w:rsid w:val="00AD0B4E"/>
    <w:rsid w:val="00AD0C2E"/>
    <w:rsid w:val="00AD0E32"/>
    <w:rsid w:val="00AD1DCA"/>
    <w:rsid w:val="00AD2483"/>
    <w:rsid w:val="00AD288E"/>
    <w:rsid w:val="00AD3F86"/>
    <w:rsid w:val="00AD4C13"/>
    <w:rsid w:val="00AD4DB4"/>
    <w:rsid w:val="00AD54B0"/>
    <w:rsid w:val="00AD56E1"/>
    <w:rsid w:val="00AD5AD0"/>
    <w:rsid w:val="00AD61F3"/>
    <w:rsid w:val="00AD6A21"/>
    <w:rsid w:val="00AD78D4"/>
    <w:rsid w:val="00AE1897"/>
    <w:rsid w:val="00AE1B3E"/>
    <w:rsid w:val="00AE1BA1"/>
    <w:rsid w:val="00AE246D"/>
    <w:rsid w:val="00AE2B91"/>
    <w:rsid w:val="00AE4555"/>
    <w:rsid w:val="00AE4BB7"/>
    <w:rsid w:val="00AE4C26"/>
    <w:rsid w:val="00AE4D98"/>
    <w:rsid w:val="00AE5B69"/>
    <w:rsid w:val="00AE67B8"/>
    <w:rsid w:val="00AE693F"/>
    <w:rsid w:val="00AF00DA"/>
    <w:rsid w:val="00AF1F9F"/>
    <w:rsid w:val="00AF2800"/>
    <w:rsid w:val="00AF2E14"/>
    <w:rsid w:val="00AF52D6"/>
    <w:rsid w:val="00AF625D"/>
    <w:rsid w:val="00AF68F6"/>
    <w:rsid w:val="00B0028C"/>
    <w:rsid w:val="00B0042B"/>
    <w:rsid w:val="00B01910"/>
    <w:rsid w:val="00B051AD"/>
    <w:rsid w:val="00B05AF6"/>
    <w:rsid w:val="00B05E2F"/>
    <w:rsid w:val="00B07481"/>
    <w:rsid w:val="00B07547"/>
    <w:rsid w:val="00B10CB5"/>
    <w:rsid w:val="00B118BD"/>
    <w:rsid w:val="00B1268A"/>
    <w:rsid w:val="00B13752"/>
    <w:rsid w:val="00B14F5D"/>
    <w:rsid w:val="00B150A9"/>
    <w:rsid w:val="00B155F0"/>
    <w:rsid w:val="00B163BF"/>
    <w:rsid w:val="00B1649E"/>
    <w:rsid w:val="00B17F0C"/>
    <w:rsid w:val="00B20C0F"/>
    <w:rsid w:val="00B21BD7"/>
    <w:rsid w:val="00B22366"/>
    <w:rsid w:val="00B22AF4"/>
    <w:rsid w:val="00B2318D"/>
    <w:rsid w:val="00B236F8"/>
    <w:rsid w:val="00B23929"/>
    <w:rsid w:val="00B239C5"/>
    <w:rsid w:val="00B242DC"/>
    <w:rsid w:val="00B245CA"/>
    <w:rsid w:val="00B24886"/>
    <w:rsid w:val="00B25B76"/>
    <w:rsid w:val="00B26251"/>
    <w:rsid w:val="00B262C7"/>
    <w:rsid w:val="00B26340"/>
    <w:rsid w:val="00B2654E"/>
    <w:rsid w:val="00B26A9D"/>
    <w:rsid w:val="00B27666"/>
    <w:rsid w:val="00B27BF9"/>
    <w:rsid w:val="00B3059C"/>
    <w:rsid w:val="00B31C88"/>
    <w:rsid w:val="00B32442"/>
    <w:rsid w:val="00B3248B"/>
    <w:rsid w:val="00B338AD"/>
    <w:rsid w:val="00B33A7A"/>
    <w:rsid w:val="00B33CAA"/>
    <w:rsid w:val="00B348EA"/>
    <w:rsid w:val="00B34EA3"/>
    <w:rsid w:val="00B34FD1"/>
    <w:rsid w:val="00B36A65"/>
    <w:rsid w:val="00B379AE"/>
    <w:rsid w:val="00B37C79"/>
    <w:rsid w:val="00B4065F"/>
    <w:rsid w:val="00B40AF2"/>
    <w:rsid w:val="00B427E9"/>
    <w:rsid w:val="00B42EF2"/>
    <w:rsid w:val="00B438FA"/>
    <w:rsid w:val="00B43CA0"/>
    <w:rsid w:val="00B4490E"/>
    <w:rsid w:val="00B449F8"/>
    <w:rsid w:val="00B44C10"/>
    <w:rsid w:val="00B456DA"/>
    <w:rsid w:val="00B47F75"/>
    <w:rsid w:val="00B5013E"/>
    <w:rsid w:val="00B50B8A"/>
    <w:rsid w:val="00B50CB4"/>
    <w:rsid w:val="00B50CD6"/>
    <w:rsid w:val="00B50D4E"/>
    <w:rsid w:val="00B50F17"/>
    <w:rsid w:val="00B51EB0"/>
    <w:rsid w:val="00B52486"/>
    <w:rsid w:val="00B5252E"/>
    <w:rsid w:val="00B52AF1"/>
    <w:rsid w:val="00B52CA7"/>
    <w:rsid w:val="00B54BEA"/>
    <w:rsid w:val="00B54D73"/>
    <w:rsid w:val="00B55080"/>
    <w:rsid w:val="00B55470"/>
    <w:rsid w:val="00B55C16"/>
    <w:rsid w:val="00B56668"/>
    <w:rsid w:val="00B56BC0"/>
    <w:rsid w:val="00B6009B"/>
    <w:rsid w:val="00B611A9"/>
    <w:rsid w:val="00B615DA"/>
    <w:rsid w:val="00B65468"/>
    <w:rsid w:val="00B66120"/>
    <w:rsid w:val="00B6696D"/>
    <w:rsid w:val="00B67290"/>
    <w:rsid w:val="00B67A9D"/>
    <w:rsid w:val="00B67E1E"/>
    <w:rsid w:val="00B70F9F"/>
    <w:rsid w:val="00B71C3F"/>
    <w:rsid w:val="00B71E23"/>
    <w:rsid w:val="00B72FCD"/>
    <w:rsid w:val="00B73379"/>
    <w:rsid w:val="00B73B62"/>
    <w:rsid w:val="00B73FEA"/>
    <w:rsid w:val="00B743FE"/>
    <w:rsid w:val="00B74B9F"/>
    <w:rsid w:val="00B75565"/>
    <w:rsid w:val="00B76D1E"/>
    <w:rsid w:val="00B779C8"/>
    <w:rsid w:val="00B8129D"/>
    <w:rsid w:val="00B8194B"/>
    <w:rsid w:val="00B82460"/>
    <w:rsid w:val="00B82D41"/>
    <w:rsid w:val="00B837C2"/>
    <w:rsid w:val="00B863B8"/>
    <w:rsid w:val="00B921F4"/>
    <w:rsid w:val="00B92804"/>
    <w:rsid w:val="00B96278"/>
    <w:rsid w:val="00B96F8F"/>
    <w:rsid w:val="00B97700"/>
    <w:rsid w:val="00B97D71"/>
    <w:rsid w:val="00B97E2C"/>
    <w:rsid w:val="00BA1A86"/>
    <w:rsid w:val="00BA2BCF"/>
    <w:rsid w:val="00BA3BC5"/>
    <w:rsid w:val="00BA4C8F"/>
    <w:rsid w:val="00BA4E1B"/>
    <w:rsid w:val="00BA5697"/>
    <w:rsid w:val="00BA5FE9"/>
    <w:rsid w:val="00BA623A"/>
    <w:rsid w:val="00BA62E8"/>
    <w:rsid w:val="00BB0DB7"/>
    <w:rsid w:val="00BB1068"/>
    <w:rsid w:val="00BB17C8"/>
    <w:rsid w:val="00BB34EA"/>
    <w:rsid w:val="00BB3989"/>
    <w:rsid w:val="00BB4DF2"/>
    <w:rsid w:val="00BB4E9D"/>
    <w:rsid w:val="00BB509B"/>
    <w:rsid w:val="00BB656D"/>
    <w:rsid w:val="00BB6982"/>
    <w:rsid w:val="00BB7074"/>
    <w:rsid w:val="00BC0429"/>
    <w:rsid w:val="00BC0882"/>
    <w:rsid w:val="00BC22D1"/>
    <w:rsid w:val="00BC281C"/>
    <w:rsid w:val="00BC2B3E"/>
    <w:rsid w:val="00BC2D50"/>
    <w:rsid w:val="00BC2FB6"/>
    <w:rsid w:val="00BC3068"/>
    <w:rsid w:val="00BC34C7"/>
    <w:rsid w:val="00BC35FB"/>
    <w:rsid w:val="00BC49F6"/>
    <w:rsid w:val="00BC56B3"/>
    <w:rsid w:val="00BC7F4A"/>
    <w:rsid w:val="00BD1668"/>
    <w:rsid w:val="00BD2768"/>
    <w:rsid w:val="00BD286B"/>
    <w:rsid w:val="00BD3D9F"/>
    <w:rsid w:val="00BD4379"/>
    <w:rsid w:val="00BD45B7"/>
    <w:rsid w:val="00BD4650"/>
    <w:rsid w:val="00BD4BC9"/>
    <w:rsid w:val="00BD5B76"/>
    <w:rsid w:val="00BD5E8C"/>
    <w:rsid w:val="00BD7F81"/>
    <w:rsid w:val="00BE3849"/>
    <w:rsid w:val="00BE58E6"/>
    <w:rsid w:val="00BE5A02"/>
    <w:rsid w:val="00BE6624"/>
    <w:rsid w:val="00BE6629"/>
    <w:rsid w:val="00BE6899"/>
    <w:rsid w:val="00BE6C60"/>
    <w:rsid w:val="00BE6DFC"/>
    <w:rsid w:val="00BE7421"/>
    <w:rsid w:val="00BF0162"/>
    <w:rsid w:val="00BF01D4"/>
    <w:rsid w:val="00BF0EB8"/>
    <w:rsid w:val="00BF14D9"/>
    <w:rsid w:val="00BF278E"/>
    <w:rsid w:val="00BF3B63"/>
    <w:rsid w:val="00BF406E"/>
    <w:rsid w:val="00BF610E"/>
    <w:rsid w:val="00BF6D69"/>
    <w:rsid w:val="00BF70DE"/>
    <w:rsid w:val="00C013C5"/>
    <w:rsid w:val="00C014E0"/>
    <w:rsid w:val="00C022DF"/>
    <w:rsid w:val="00C02698"/>
    <w:rsid w:val="00C028EA"/>
    <w:rsid w:val="00C04B27"/>
    <w:rsid w:val="00C04E52"/>
    <w:rsid w:val="00C04FA0"/>
    <w:rsid w:val="00C05642"/>
    <w:rsid w:val="00C06033"/>
    <w:rsid w:val="00C12517"/>
    <w:rsid w:val="00C12E70"/>
    <w:rsid w:val="00C15AA4"/>
    <w:rsid w:val="00C15D5E"/>
    <w:rsid w:val="00C16656"/>
    <w:rsid w:val="00C171A3"/>
    <w:rsid w:val="00C173DC"/>
    <w:rsid w:val="00C17B46"/>
    <w:rsid w:val="00C2065E"/>
    <w:rsid w:val="00C212AE"/>
    <w:rsid w:val="00C21E0C"/>
    <w:rsid w:val="00C22134"/>
    <w:rsid w:val="00C234D1"/>
    <w:rsid w:val="00C23551"/>
    <w:rsid w:val="00C23EEB"/>
    <w:rsid w:val="00C2478E"/>
    <w:rsid w:val="00C272EA"/>
    <w:rsid w:val="00C27A94"/>
    <w:rsid w:val="00C30006"/>
    <w:rsid w:val="00C32858"/>
    <w:rsid w:val="00C32CE0"/>
    <w:rsid w:val="00C32F69"/>
    <w:rsid w:val="00C333C5"/>
    <w:rsid w:val="00C3499E"/>
    <w:rsid w:val="00C352F9"/>
    <w:rsid w:val="00C3681C"/>
    <w:rsid w:val="00C4184C"/>
    <w:rsid w:val="00C4187C"/>
    <w:rsid w:val="00C420AF"/>
    <w:rsid w:val="00C42785"/>
    <w:rsid w:val="00C429D7"/>
    <w:rsid w:val="00C42ACA"/>
    <w:rsid w:val="00C46241"/>
    <w:rsid w:val="00C4674D"/>
    <w:rsid w:val="00C46A9A"/>
    <w:rsid w:val="00C47505"/>
    <w:rsid w:val="00C4773C"/>
    <w:rsid w:val="00C47D18"/>
    <w:rsid w:val="00C5003A"/>
    <w:rsid w:val="00C50940"/>
    <w:rsid w:val="00C50C47"/>
    <w:rsid w:val="00C510DA"/>
    <w:rsid w:val="00C512E5"/>
    <w:rsid w:val="00C51391"/>
    <w:rsid w:val="00C514DA"/>
    <w:rsid w:val="00C5251A"/>
    <w:rsid w:val="00C53AF4"/>
    <w:rsid w:val="00C5485E"/>
    <w:rsid w:val="00C55789"/>
    <w:rsid w:val="00C612BD"/>
    <w:rsid w:val="00C631B5"/>
    <w:rsid w:val="00C63E42"/>
    <w:rsid w:val="00C64078"/>
    <w:rsid w:val="00C663E5"/>
    <w:rsid w:val="00C669FB"/>
    <w:rsid w:val="00C70A22"/>
    <w:rsid w:val="00C71029"/>
    <w:rsid w:val="00C721BE"/>
    <w:rsid w:val="00C725A2"/>
    <w:rsid w:val="00C72AF4"/>
    <w:rsid w:val="00C736C4"/>
    <w:rsid w:val="00C74437"/>
    <w:rsid w:val="00C7665C"/>
    <w:rsid w:val="00C77E1C"/>
    <w:rsid w:val="00C81D6F"/>
    <w:rsid w:val="00C8260C"/>
    <w:rsid w:val="00C82E8E"/>
    <w:rsid w:val="00C82FE8"/>
    <w:rsid w:val="00C85331"/>
    <w:rsid w:val="00C85357"/>
    <w:rsid w:val="00C85C20"/>
    <w:rsid w:val="00C85DAE"/>
    <w:rsid w:val="00C8677E"/>
    <w:rsid w:val="00C86B73"/>
    <w:rsid w:val="00C9071F"/>
    <w:rsid w:val="00C90AB2"/>
    <w:rsid w:val="00C91C68"/>
    <w:rsid w:val="00C9315A"/>
    <w:rsid w:val="00C934FC"/>
    <w:rsid w:val="00C93B58"/>
    <w:rsid w:val="00C95A4E"/>
    <w:rsid w:val="00C95B5A"/>
    <w:rsid w:val="00C96099"/>
    <w:rsid w:val="00C96589"/>
    <w:rsid w:val="00C96C1E"/>
    <w:rsid w:val="00C97A76"/>
    <w:rsid w:val="00CA1F38"/>
    <w:rsid w:val="00CA2068"/>
    <w:rsid w:val="00CA29A3"/>
    <w:rsid w:val="00CA3B81"/>
    <w:rsid w:val="00CA4018"/>
    <w:rsid w:val="00CA7DA2"/>
    <w:rsid w:val="00CB1C88"/>
    <w:rsid w:val="00CB215F"/>
    <w:rsid w:val="00CB3236"/>
    <w:rsid w:val="00CB3986"/>
    <w:rsid w:val="00CB3E7C"/>
    <w:rsid w:val="00CB4278"/>
    <w:rsid w:val="00CB432A"/>
    <w:rsid w:val="00CB5D0F"/>
    <w:rsid w:val="00CC09A2"/>
    <w:rsid w:val="00CC0ED0"/>
    <w:rsid w:val="00CC0F28"/>
    <w:rsid w:val="00CC25FA"/>
    <w:rsid w:val="00CC2B36"/>
    <w:rsid w:val="00CC3264"/>
    <w:rsid w:val="00CC4F39"/>
    <w:rsid w:val="00CC5E14"/>
    <w:rsid w:val="00CC5E3B"/>
    <w:rsid w:val="00CC6AD7"/>
    <w:rsid w:val="00CC6D37"/>
    <w:rsid w:val="00CD10C2"/>
    <w:rsid w:val="00CD18BD"/>
    <w:rsid w:val="00CD3865"/>
    <w:rsid w:val="00CD4A69"/>
    <w:rsid w:val="00CD57AF"/>
    <w:rsid w:val="00CD5978"/>
    <w:rsid w:val="00CE0184"/>
    <w:rsid w:val="00CE24A2"/>
    <w:rsid w:val="00CE27C1"/>
    <w:rsid w:val="00CE382D"/>
    <w:rsid w:val="00CE44D6"/>
    <w:rsid w:val="00CE5014"/>
    <w:rsid w:val="00CE61E6"/>
    <w:rsid w:val="00CE6359"/>
    <w:rsid w:val="00CE767E"/>
    <w:rsid w:val="00CE7F47"/>
    <w:rsid w:val="00CF024D"/>
    <w:rsid w:val="00CF082D"/>
    <w:rsid w:val="00CF0D37"/>
    <w:rsid w:val="00CF1240"/>
    <w:rsid w:val="00CF14BB"/>
    <w:rsid w:val="00CF1FB3"/>
    <w:rsid w:val="00CF2793"/>
    <w:rsid w:val="00CF331C"/>
    <w:rsid w:val="00CF4783"/>
    <w:rsid w:val="00CF4D92"/>
    <w:rsid w:val="00CF68FA"/>
    <w:rsid w:val="00D00068"/>
    <w:rsid w:val="00D041A0"/>
    <w:rsid w:val="00D05613"/>
    <w:rsid w:val="00D06BD7"/>
    <w:rsid w:val="00D106C4"/>
    <w:rsid w:val="00D106CE"/>
    <w:rsid w:val="00D106E5"/>
    <w:rsid w:val="00D11DC9"/>
    <w:rsid w:val="00D12958"/>
    <w:rsid w:val="00D20887"/>
    <w:rsid w:val="00D21CE2"/>
    <w:rsid w:val="00D22752"/>
    <w:rsid w:val="00D2380B"/>
    <w:rsid w:val="00D23C0D"/>
    <w:rsid w:val="00D244EB"/>
    <w:rsid w:val="00D24873"/>
    <w:rsid w:val="00D24BD0"/>
    <w:rsid w:val="00D26ECC"/>
    <w:rsid w:val="00D27013"/>
    <w:rsid w:val="00D30119"/>
    <w:rsid w:val="00D30B3A"/>
    <w:rsid w:val="00D333B2"/>
    <w:rsid w:val="00D3624D"/>
    <w:rsid w:val="00D364D7"/>
    <w:rsid w:val="00D366C9"/>
    <w:rsid w:val="00D41885"/>
    <w:rsid w:val="00D425DF"/>
    <w:rsid w:val="00D4292A"/>
    <w:rsid w:val="00D42BA2"/>
    <w:rsid w:val="00D43D1A"/>
    <w:rsid w:val="00D4474F"/>
    <w:rsid w:val="00D453D3"/>
    <w:rsid w:val="00D457B6"/>
    <w:rsid w:val="00D47922"/>
    <w:rsid w:val="00D50046"/>
    <w:rsid w:val="00D502E3"/>
    <w:rsid w:val="00D50CBB"/>
    <w:rsid w:val="00D5120E"/>
    <w:rsid w:val="00D52154"/>
    <w:rsid w:val="00D530D2"/>
    <w:rsid w:val="00D54641"/>
    <w:rsid w:val="00D54881"/>
    <w:rsid w:val="00D54973"/>
    <w:rsid w:val="00D54D2E"/>
    <w:rsid w:val="00D559E0"/>
    <w:rsid w:val="00D574C3"/>
    <w:rsid w:val="00D575CF"/>
    <w:rsid w:val="00D577DA"/>
    <w:rsid w:val="00D60B56"/>
    <w:rsid w:val="00D60DDA"/>
    <w:rsid w:val="00D61203"/>
    <w:rsid w:val="00D612DF"/>
    <w:rsid w:val="00D6176B"/>
    <w:rsid w:val="00D630B7"/>
    <w:rsid w:val="00D631D6"/>
    <w:rsid w:val="00D658D3"/>
    <w:rsid w:val="00D65975"/>
    <w:rsid w:val="00D665A9"/>
    <w:rsid w:val="00D667F3"/>
    <w:rsid w:val="00D66950"/>
    <w:rsid w:val="00D67FCF"/>
    <w:rsid w:val="00D70FDA"/>
    <w:rsid w:val="00D715B0"/>
    <w:rsid w:val="00D724EB"/>
    <w:rsid w:val="00D76D88"/>
    <w:rsid w:val="00D77D2D"/>
    <w:rsid w:val="00D8142E"/>
    <w:rsid w:val="00D81CE3"/>
    <w:rsid w:val="00D823D3"/>
    <w:rsid w:val="00D82E4D"/>
    <w:rsid w:val="00D8497D"/>
    <w:rsid w:val="00D9070D"/>
    <w:rsid w:val="00D91899"/>
    <w:rsid w:val="00D92D0F"/>
    <w:rsid w:val="00D945EB"/>
    <w:rsid w:val="00D94D9E"/>
    <w:rsid w:val="00D955E5"/>
    <w:rsid w:val="00D956CF"/>
    <w:rsid w:val="00D9643C"/>
    <w:rsid w:val="00DA074C"/>
    <w:rsid w:val="00DA0E6E"/>
    <w:rsid w:val="00DA147D"/>
    <w:rsid w:val="00DA3377"/>
    <w:rsid w:val="00DA34CC"/>
    <w:rsid w:val="00DA3E67"/>
    <w:rsid w:val="00DA4883"/>
    <w:rsid w:val="00DA50A3"/>
    <w:rsid w:val="00DA5288"/>
    <w:rsid w:val="00DA5A10"/>
    <w:rsid w:val="00DA7588"/>
    <w:rsid w:val="00DA7787"/>
    <w:rsid w:val="00DA7C5F"/>
    <w:rsid w:val="00DA7D60"/>
    <w:rsid w:val="00DB0C89"/>
    <w:rsid w:val="00DB0CDA"/>
    <w:rsid w:val="00DB0D23"/>
    <w:rsid w:val="00DB2704"/>
    <w:rsid w:val="00DB2AF8"/>
    <w:rsid w:val="00DB3F06"/>
    <w:rsid w:val="00DB3F6E"/>
    <w:rsid w:val="00DB4137"/>
    <w:rsid w:val="00DB5592"/>
    <w:rsid w:val="00DB6A21"/>
    <w:rsid w:val="00DB6AE6"/>
    <w:rsid w:val="00DB6B20"/>
    <w:rsid w:val="00DC10AF"/>
    <w:rsid w:val="00DC1F7B"/>
    <w:rsid w:val="00DC2DF2"/>
    <w:rsid w:val="00DC45CB"/>
    <w:rsid w:val="00DC53E4"/>
    <w:rsid w:val="00DC6CED"/>
    <w:rsid w:val="00DC7E6C"/>
    <w:rsid w:val="00DD0366"/>
    <w:rsid w:val="00DD08E3"/>
    <w:rsid w:val="00DD228E"/>
    <w:rsid w:val="00DD2CD4"/>
    <w:rsid w:val="00DD35EA"/>
    <w:rsid w:val="00DD43A4"/>
    <w:rsid w:val="00DD4E99"/>
    <w:rsid w:val="00DD690B"/>
    <w:rsid w:val="00DD7863"/>
    <w:rsid w:val="00DE0292"/>
    <w:rsid w:val="00DE048E"/>
    <w:rsid w:val="00DE1739"/>
    <w:rsid w:val="00DE2756"/>
    <w:rsid w:val="00DE48B4"/>
    <w:rsid w:val="00DE67A9"/>
    <w:rsid w:val="00DE7700"/>
    <w:rsid w:val="00DE7F48"/>
    <w:rsid w:val="00DF4C7A"/>
    <w:rsid w:val="00DF4D27"/>
    <w:rsid w:val="00DF5DE2"/>
    <w:rsid w:val="00DF652F"/>
    <w:rsid w:val="00DF76FA"/>
    <w:rsid w:val="00E005BF"/>
    <w:rsid w:val="00E00CB0"/>
    <w:rsid w:val="00E01361"/>
    <w:rsid w:val="00E01B78"/>
    <w:rsid w:val="00E03ABC"/>
    <w:rsid w:val="00E03E02"/>
    <w:rsid w:val="00E04C0B"/>
    <w:rsid w:val="00E05993"/>
    <w:rsid w:val="00E05A04"/>
    <w:rsid w:val="00E05CC5"/>
    <w:rsid w:val="00E06E5B"/>
    <w:rsid w:val="00E07070"/>
    <w:rsid w:val="00E07492"/>
    <w:rsid w:val="00E129D1"/>
    <w:rsid w:val="00E1318F"/>
    <w:rsid w:val="00E135A5"/>
    <w:rsid w:val="00E135BC"/>
    <w:rsid w:val="00E138E2"/>
    <w:rsid w:val="00E139EF"/>
    <w:rsid w:val="00E14B21"/>
    <w:rsid w:val="00E154E2"/>
    <w:rsid w:val="00E15511"/>
    <w:rsid w:val="00E1724D"/>
    <w:rsid w:val="00E17366"/>
    <w:rsid w:val="00E17D78"/>
    <w:rsid w:val="00E20546"/>
    <w:rsid w:val="00E20B77"/>
    <w:rsid w:val="00E2138B"/>
    <w:rsid w:val="00E21643"/>
    <w:rsid w:val="00E22A7E"/>
    <w:rsid w:val="00E24C6E"/>
    <w:rsid w:val="00E251BD"/>
    <w:rsid w:val="00E26627"/>
    <w:rsid w:val="00E268BE"/>
    <w:rsid w:val="00E26914"/>
    <w:rsid w:val="00E276DE"/>
    <w:rsid w:val="00E27E90"/>
    <w:rsid w:val="00E27EDE"/>
    <w:rsid w:val="00E300EC"/>
    <w:rsid w:val="00E30D04"/>
    <w:rsid w:val="00E30FFD"/>
    <w:rsid w:val="00E326F1"/>
    <w:rsid w:val="00E327AD"/>
    <w:rsid w:val="00E32810"/>
    <w:rsid w:val="00E348C2"/>
    <w:rsid w:val="00E34F37"/>
    <w:rsid w:val="00E36675"/>
    <w:rsid w:val="00E36F7A"/>
    <w:rsid w:val="00E37478"/>
    <w:rsid w:val="00E44FAC"/>
    <w:rsid w:val="00E476B0"/>
    <w:rsid w:val="00E51820"/>
    <w:rsid w:val="00E53F62"/>
    <w:rsid w:val="00E54F0E"/>
    <w:rsid w:val="00E54FCE"/>
    <w:rsid w:val="00E56BAB"/>
    <w:rsid w:val="00E56E24"/>
    <w:rsid w:val="00E573CD"/>
    <w:rsid w:val="00E57834"/>
    <w:rsid w:val="00E57D19"/>
    <w:rsid w:val="00E62CBA"/>
    <w:rsid w:val="00E64A6B"/>
    <w:rsid w:val="00E65235"/>
    <w:rsid w:val="00E65293"/>
    <w:rsid w:val="00E67297"/>
    <w:rsid w:val="00E676CF"/>
    <w:rsid w:val="00E67B5F"/>
    <w:rsid w:val="00E7061E"/>
    <w:rsid w:val="00E73A08"/>
    <w:rsid w:val="00E73B5C"/>
    <w:rsid w:val="00E74C56"/>
    <w:rsid w:val="00E758D6"/>
    <w:rsid w:val="00E76205"/>
    <w:rsid w:val="00E771D2"/>
    <w:rsid w:val="00E7738D"/>
    <w:rsid w:val="00E77D5C"/>
    <w:rsid w:val="00E8068B"/>
    <w:rsid w:val="00E82452"/>
    <w:rsid w:val="00E83C1C"/>
    <w:rsid w:val="00E84BCD"/>
    <w:rsid w:val="00E85D03"/>
    <w:rsid w:val="00E8718F"/>
    <w:rsid w:val="00E902D8"/>
    <w:rsid w:val="00E908A9"/>
    <w:rsid w:val="00E90DD4"/>
    <w:rsid w:val="00E91445"/>
    <w:rsid w:val="00E92217"/>
    <w:rsid w:val="00E922EE"/>
    <w:rsid w:val="00E9470B"/>
    <w:rsid w:val="00E96B11"/>
    <w:rsid w:val="00E96C27"/>
    <w:rsid w:val="00E96E4D"/>
    <w:rsid w:val="00EA215F"/>
    <w:rsid w:val="00EA2281"/>
    <w:rsid w:val="00EA2661"/>
    <w:rsid w:val="00EA30EE"/>
    <w:rsid w:val="00EA3272"/>
    <w:rsid w:val="00EA36DB"/>
    <w:rsid w:val="00EA48B8"/>
    <w:rsid w:val="00EB2A2B"/>
    <w:rsid w:val="00EB69B7"/>
    <w:rsid w:val="00EB6E98"/>
    <w:rsid w:val="00EC15A7"/>
    <w:rsid w:val="00EC1C35"/>
    <w:rsid w:val="00EC2EA3"/>
    <w:rsid w:val="00EC3B69"/>
    <w:rsid w:val="00EC4F71"/>
    <w:rsid w:val="00EC53E2"/>
    <w:rsid w:val="00EC62EC"/>
    <w:rsid w:val="00EC79F5"/>
    <w:rsid w:val="00ED0610"/>
    <w:rsid w:val="00ED077E"/>
    <w:rsid w:val="00ED26F5"/>
    <w:rsid w:val="00ED299B"/>
    <w:rsid w:val="00ED32D6"/>
    <w:rsid w:val="00ED453B"/>
    <w:rsid w:val="00ED477C"/>
    <w:rsid w:val="00ED5A8E"/>
    <w:rsid w:val="00ED6181"/>
    <w:rsid w:val="00ED7014"/>
    <w:rsid w:val="00EE0303"/>
    <w:rsid w:val="00EE0741"/>
    <w:rsid w:val="00EE0CD5"/>
    <w:rsid w:val="00EE1126"/>
    <w:rsid w:val="00EE1758"/>
    <w:rsid w:val="00EE188F"/>
    <w:rsid w:val="00EE2AB7"/>
    <w:rsid w:val="00EE2FE2"/>
    <w:rsid w:val="00EE3670"/>
    <w:rsid w:val="00EE4A9E"/>
    <w:rsid w:val="00EE4B7A"/>
    <w:rsid w:val="00EE53CA"/>
    <w:rsid w:val="00EE5BCC"/>
    <w:rsid w:val="00EE7C42"/>
    <w:rsid w:val="00EF3124"/>
    <w:rsid w:val="00EF3675"/>
    <w:rsid w:val="00EF4C09"/>
    <w:rsid w:val="00EF4F27"/>
    <w:rsid w:val="00EF50C8"/>
    <w:rsid w:val="00EF66AF"/>
    <w:rsid w:val="00EF66D1"/>
    <w:rsid w:val="00EF77AA"/>
    <w:rsid w:val="00EF781E"/>
    <w:rsid w:val="00EF7C5F"/>
    <w:rsid w:val="00EF7DCF"/>
    <w:rsid w:val="00F0074A"/>
    <w:rsid w:val="00F0099E"/>
    <w:rsid w:val="00F01C40"/>
    <w:rsid w:val="00F01EAF"/>
    <w:rsid w:val="00F059A5"/>
    <w:rsid w:val="00F101F9"/>
    <w:rsid w:val="00F10841"/>
    <w:rsid w:val="00F12607"/>
    <w:rsid w:val="00F1338F"/>
    <w:rsid w:val="00F14495"/>
    <w:rsid w:val="00F150B8"/>
    <w:rsid w:val="00F15F98"/>
    <w:rsid w:val="00F16808"/>
    <w:rsid w:val="00F2224A"/>
    <w:rsid w:val="00F22C32"/>
    <w:rsid w:val="00F2326A"/>
    <w:rsid w:val="00F23DC1"/>
    <w:rsid w:val="00F26640"/>
    <w:rsid w:val="00F26AC8"/>
    <w:rsid w:val="00F27073"/>
    <w:rsid w:val="00F270ED"/>
    <w:rsid w:val="00F315A2"/>
    <w:rsid w:val="00F31727"/>
    <w:rsid w:val="00F32B70"/>
    <w:rsid w:val="00F32E9A"/>
    <w:rsid w:val="00F34748"/>
    <w:rsid w:val="00F36B71"/>
    <w:rsid w:val="00F4034E"/>
    <w:rsid w:val="00F406C5"/>
    <w:rsid w:val="00F41341"/>
    <w:rsid w:val="00F4152E"/>
    <w:rsid w:val="00F41EB2"/>
    <w:rsid w:val="00F424CF"/>
    <w:rsid w:val="00F4281C"/>
    <w:rsid w:val="00F437BE"/>
    <w:rsid w:val="00F44A73"/>
    <w:rsid w:val="00F44DF5"/>
    <w:rsid w:val="00F44EE5"/>
    <w:rsid w:val="00F45DFA"/>
    <w:rsid w:val="00F46A8C"/>
    <w:rsid w:val="00F47153"/>
    <w:rsid w:val="00F505F9"/>
    <w:rsid w:val="00F51398"/>
    <w:rsid w:val="00F519D9"/>
    <w:rsid w:val="00F51C0C"/>
    <w:rsid w:val="00F52418"/>
    <w:rsid w:val="00F54727"/>
    <w:rsid w:val="00F54A8C"/>
    <w:rsid w:val="00F54AFC"/>
    <w:rsid w:val="00F55448"/>
    <w:rsid w:val="00F56445"/>
    <w:rsid w:val="00F56E4A"/>
    <w:rsid w:val="00F576B9"/>
    <w:rsid w:val="00F616EB"/>
    <w:rsid w:val="00F62349"/>
    <w:rsid w:val="00F624A1"/>
    <w:rsid w:val="00F63632"/>
    <w:rsid w:val="00F64BAE"/>
    <w:rsid w:val="00F653F3"/>
    <w:rsid w:val="00F66DD0"/>
    <w:rsid w:val="00F670F8"/>
    <w:rsid w:val="00F67E96"/>
    <w:rsid w:val="00F709F6"/>
    <w:rsid w:val="00F70C75"/>
    <w:rsid w:val="00F70D80"/>
    <w:rsid w:val="00F726B2"/>
    <w:rsid w:val="00F73310"/>
    <w:rsid w:val="00F738B7"/>
    <w:rsid w:val="00F74276"/>
    <w:rsid w:val="00F74D78"/>
    <w:rsid w:val="00F770D7"/>
    <w:rsid w:val="00F77227"/>
    <w:rsid w:val="00F777DE"/>
    <w:rsid w:val="00F807C8"/>
    <w:rsid w:val="00F80C0F"/>
    <w:rsid w:val="00F8198C"/>
    <w:rsid w:val="00F82355"/>
    <w:rsid w:val="00F82BA4"/>
    <w:rsid w:val="00F83038"/>
    <w:rsid w:val="00F83F0B"/>
    <w:rsid w:val="00F842F1"/>
    <w:rsid w:val="00F84B11"/>
    <w:rsid w:val="00F861B7"/>
    <w:rsid w:val="00F86499"/>
    <w:rsid w:val="00F8664B"/>
    <w:rsid w:val="00F905CD"/>
    <w:rsid w:val="00F91908"/>
    <w:rsid w:val="00F91E67"/>
    <w:rsid w:val="00F932B8"/>
    <w:rsid w:val="00F934C5"/>
    <w:rsid w:val="00F9386F"/>
    <w:rsid w:val="00F945CB"/>
    <w:rsid w:val="00F96B23"/>
    <w:rsid w:val="00F9704D"/>
    <w:rsid w:val="00F97923"/>
    <w:rsid w:val="00F97E56"/>
    <w:rsid w:val="00FA0AF5"/>
    <w:rsid w:val="00FA18A0"/>
    <w:rsid w:val="00FA1C23"/>
    <w:rsid w:val="00FA2985"/>
    <w:rsid w:val="00FA2F9D"/>
    <w:rsid w:val="00FA36D8"/>
    <w:rsid w:val="00FA4C19"/>
    <w:rsid w:val="00FA5697"/>
    <w:rsid w:val="00FA5C02"/>
    <w:rsid w:val="00FA6D3C"/>
    <w:rsid w:val="00FA707B"/>
    <w:rsid w:val="00FA70B7"/>
    <w:rsid w:val="00FA7637"/>
    <w:rsid w:val="00FB0A18"/>
    <w:rsid w:val="00FB15A0"/>
    <w:rsid w:val="00FB24D6"/>
    <w:rsid w:val="00FB2EE9"/>
    <w:rsid w:val="00FB382C"/>
    <w:rsid w:val="00FB4179"/>
    <w:rsid w:val="00FB4A0E"/>
    <w:rsid w:val="00FB7501"/>
    <w:rsid w:val="00FB7DFE"/>
    <w:rsid w:val="00FB7E21"/>
    <w:rsid w:val="00FC1D6D"/>
    <w:rsid w:val="00FC2760"/>
    <w:rsid w:val="00FC2CD9"/>
    <w:rsid w:val="00FC3202"/>
    <w:rsid w:val="00FC5154"/>
    <w:rsid w:val="00FC5D97"/>
    <w:rsid w:val="00FC62CA"/>
    <w:rsid w:val="00FC653A"/>
    <w:rsid w:val="00FC6FF1"/>
    <w:rsid w:val="00FC7B36"/>
    <w:rsid w:val="00FD0582"/>
    <w:rsid w:val="00FD162E"/>
    <w:rsid w:val="00FD1DE2"/>
    <w:rsid w:val="00FD23A9"/>
    <w:rsid w:val="00FD2466"/>
    <w:rsid w:val="00FD3C79"/>
    <w:rsid w:val="00FD3D3F"/>
    <w:rsid w:val="00FD4FBF"/>
    <w:rsid w:val="00FD5CF1"/>
    <w:rsid w:val="00FD6100"/>
    <w:rsid w:val="00FE2186"/>
    <w:rsid w:val="00FE225C"/>
    <w:rsid w:val="00FE3A51"/>
    <w:rsid w:val="00FE4C14"/>
    <w:rsid w:val="00FE5638"/>
    <w:rsid w:val="00FE7659"/>
    <w:rsid w:val="00FE7AE5"/>
    <w:rsid w:val="00FF0521"/>
    <w:rsid w:val="00FF0887"/>
    <w:rsid w:val="00FF2798"/>
    <w:rsid w:val="00FF4DAB"/>
    <w:rsid w:val="00FF5CC4"/>
    <w:rsid w:val="00FF6014"/>
    <w:rsid w:val="00FF638D"/>
    <w:rsid w:val="00FF6D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23384211"/>
  <w15:docId w15:val="{4EFD016A-5C5C-47F6-9039-194AE1CE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SimSun" w:hAnsi="CG Times"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0"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0" w:unhideWhenUsed="1" w:qFormat="1"/>
    <w:lsdException w:name="FollowedHyperlink" w:semiHidden="1" w:uiPriority="99" w:unhideWhenUsed="1" w:qFormat="1"/>
    <w:lsdException w:name="Strong" w:uiPriority="0"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0" w:unhideWhenUsed="1"/>
    <w:lsdException w:name="annotation subject" w:semiHidden="1" w:unhideWhenUsed="1" w:qFormat="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qFormat="1"/>
    <w:lsdException w:name="Table Theme" w:semiHidden="1" w:uiPriority="0"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77AA"/>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rFonts w:ascii="Times New Roman" w:hAnsi="Times New Roman"/>
      <w:sz w:val="24"/>
      <w:lang w:val="fr-FR" w:eastAsia="en-US"/>
    </w:rPr>
  </w:style>
  <w:style w:type="paragraph" w:styleId="Heading1">
    <w:name w:val="heading 1"/>
    <w:aliases w:val="h1,1st level,l1,1,I1,toc1,título 1 + Centered,Left:  0 cm,Hanging..."/>
    <w:basedOn w:val="Normal"/>
    <w:next w:val="Normal"/>
    <w:link w:val="Heading1Char"/>
    <w:qFormat/>
    <w:rsid w:val="002232DA"/>
    <w:pPr>
      <w:keepNext/>
      <w:keepLines/>
      <w:spacing w:before="600" w:line="320" w:lineRule="exact"/>
      <w:ind w:left="794" w:hanging="794"/>
      <w:outlineLvl w:val="0"/>
    </w:pPr>
    <w:rPr>
      <w:b/>
      <w:color w:val="4F81BD" w:themeColor="accent1"/>
    </w:rPr>
  </w:style>
  <w:style w:type="paragraph" w:styleId="Heading2">
    <w:name w:val="heading 2"/>
    <w:aliases w:val="H2,2"/>
    <w:basedOn w:val="Heading1"/>
    <w:next w:val="Normal"/>
    <w:link w:val="Heading2Char"/>
    <w:qFormat/>
    <w:pPr>
      <w:spacing w:before="360"/>
      <w:outlineLvl w:val="1"/>
    </w:pPr>
  </w:style>
  <w:style w:type="paragraph" w:styleId="Heading3">
    <w:name w:val="heading 3"/>
    <w:basedOn w:val="Heading1"/>
    <w:next w:val="Normal"/>
    <w:link w:val="Heading3Char"/>
    <w:qFormat/>
    <w:pPr>
      <w:spacing w:before="24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uiPriority w:val="1"/>
    <w:qFormat/>
    <w:pPr>
      <w:tabs>
        <w:tab w:val="clear" w:pos="1021"/>
        <w:tab w:val="clear" w:pos="1191"/>
      </w:tabs>
      <w:ind w:left="1588" w:hanging="1588"/>
      <w:outlineLvl w:val="5"/>
    </w:pPr>
  </w:style>
  <w:style w:type="paragraph" w:styleId="Heading7">
    <w:name w:val="heading 7"/>
    <w:basedOn w:val="Heading6"/>
    <w:next w:val="Normal"/>
    <w:link w:val="Heading7Char"/>
    <w:uiPriority w:val="1"/>
    <w:qFormat/>
    <w:pPr>
      <w:outlineLvl w:val="6"/>
    </w:pPr>
  </w:style>
  <w:style w:type="paragraph" w:styleId="Heading8">
    <w:name w:val="heading 8"/>
    <w:basedOn w:val="Heading6"/>
    <w:next w:val="Normal"/>
    <w:link w:val="Heading8Char"/>
    <w:uiPriority w:val="1"/>
    <w:qFormat/>
    <w:pPr>
      <w:outlineLvl w:val="7"/>
    </w:pPr>
  </w:style>
  <w:style w:type="paragraph" w:styleId="Heading9">
    <w:name w:val="heading 9"/>
    <w:basedOn w:val="Heading6"/>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l1 Char,1 Char,I1 Char,toc1 Char,título 1 + Centered Char,Left:  0 cm Char,Hanging... Char"/>
    <w:basedOn w:val="DefaultParagraphFont"/>
    <w:link w:val="Heading1"/>
    <w:qFormat/>
    <w:rsid w:val="002232DA"/>
    <w:rPr>
      <w:rFonts w:ascii="Times New Roman" w:hAnsi="Times New Roman"/>
      <w:b/>
      <w:color w:val="4F81BD" w:themeColor="accent1"/>
      <w:sz w:val="24"/>
      <w:lang w:val="fr-FR" w:eastAsia="en-US"/>
    </w:rPr>
  </w:style>
  <w:style w:type="character" w:customStyle="1" w:styleId="Heading2Char">
    <w:name w:val="Heading 2 Char"/>
    <w:aliases w:val="H2 Char,2 Char"/>
    <w:basedOn w:val="DefaultParagraphFont"/>
    <w:link w:val="Heading2"/>
    <w:qFormat/>
    <w:rsid w:val="007E52B2"/>
    <w:rPr>
      <w:rFonts w:ascii="Times New Roman" w:hAnsi="Times New Roman"/>
      <w:b/>
      <w:sz w:val="24"/>
      <w:lang w:val="fr-FR" w:eastAsia="en-US"/>
    </w:rPr>
  </w:style>
  <w:style w:type="character" w:customStyle="1" w:styleId="Heading3Char">
    <w:name w:val="Heading 3 Char"/>
    <w:basedOn w:val="DefaultParagraphFont"/>
    <w:link w:val="Heading3"/>
    <w:qFormat/>
    <w:rsid w:val="007E52B2"/>
    <w:rPr>
      <w:rFonts w:ascii="Times New Roman" w:hAnsi="Times New Roman"/>
      <w:b/>
      <w:sz w:val="24"/>
      <w:lang w:val="fr-FR" w:eastAsia="en-US"/>
    </w:rPr>
  </w:style>
  <w:style w:type="character" w:customStyle="1" w:styleId="Heading4Char">
    <w:name w:val="Heading 4 Char"/>
    <w:basedOn w:val="DefaultParagraphFont"/>
    <w:link w:val="Heading4"/>
    <w:qFormat/>
    <w:rsid w:val="007E52B2"/>
    <w:rPr>
      <w:rFonts w:ascii="Times New Roman" w:hAnsi="Times New Roman"/>
      <w:b/>
      <w:sz w:val="24"/>
      <w:lang w:val="fr-FR" w:eastAsia="en-US"/>
    </w:rPr>
  </w:style>
  <w:style w:type="character" w:customStyle="1" w:styleId="Heading5Char">
    <w:name w:val="Heading 5 Char"/>
    <w:basedOn w:val="DefaultParagraphFont"/>
    <w:link w:val="Heading5"/>
    <w:qFormat/>
    <w:rsid w:val="007E52B2"/>
    <w:rPr>
      <w:rFonts w:ascii="Times New Roman" w:hAnsi="Times New Roman"/>
      <w:b/>
      <w:sz w:val="24"/>
      <w:lang w:val="fr-FR" w:eastAsia="en-US"/>
    </w:rPr>
  </w:style>
  <w:style w:type="character" w:customStyle="1" w:styleId="Heading6Char">
    <w:name w:val="Heading 6 Char"/>
    <w:basedOn w:val="DefaultParagraphFont"/>
    <w:link w:val="Heading6"/>
    <w:qFormat/>
    <w:rsid w:val="007E52B2"/>
    <w:rPr>
      <w:rFonts w:ascii="Times New Roman" w:hAnsi="Times New Roman"/>
      <w:b/>
      <w:sz w:val="24"/>
      <w:lang w:val="fr-FR" w:eastAsia="en-US"/>
    </w:rPr>
  </w:style>
  <w:style w:type="character" w:customStyle="1" w:styleId="Heading7Char">
    <w:name w:val="Heading 7 Char"/>
    <w:basedOn w:val="DefaultParagraphFont"/>
    <w:link w:val="Heading7"/>
    <w:qFormat/>
    <w:rsid w:val="007E52B2"/>
    <w:rPr>
      <w:rFonts w:ascii="Times New Roman" w:hAnsi="Times New Roman"/>
      <w:b/>
      <w:sz w:val="24"/>
      <w:lang w:val="fr-FR" w:eastAsia="en-US"/>
    </w:rPr>
  </w:style>
  <w:style w:type="character" w:customStyle="1" w:styleId="Heading8Char">
    <w:name w:val="Heading 8 Char"/>
    <w:basedOn w:val="DefaultParagraphFont"/>
    <w:link w:val="Heading8"/>
    <w:qFormat/>
    <w:rsid w:val="007E52B2"/>
    <w:rPr>
      <w:rFonts w:ascii="Times New Roman" w:hAnsi="Times New Roman"/>
      <w:b/>
      <w:sz w:val="24"/>
      <w:lang w:val="fr-FR" w:eastAsia="en-US"/>
    </w:rPr>
  </w:style>
  <w:style w:type="character" w:customStyle="1" w:styleId="Heading9Char">
    <w:name w:val="Heading 9 Char"/>
    <w:basedOn w:val="DefaultParagraphFont"/>
    <w:link w:val="Heading9"/>
    <w:qFormat/>
    <w:rsid w:val="007E52B2"/>
    <w:rPr>
      <w:rFonts w:ascii="Times New Roman" w:hAnsi="Times New Roman"/>
      <w:b/>
      <w:sz w:val="24"/>
      <w:lang w:val="fr-FR" w:eastAsia="en-US"/>
    </w:rPr>
  </w:style>
  <w:style w:type="paragraph" w:styleId="TOC8">
    <w:name w:val="toc 8"/>
    <w:basedOn w:val="TOC4"/>
    <w:uiPriority w:val="39"/>
    <w:qFormat/>
  </w:style>
  <w:style w:type="paragraph" w:styleId="TOC4">
    <w:name w:val="toc 4"/>
    <w:basedOn w:val="TOC3"/>
    <w:uiPriority w:val="39"/>
    <w:qFormat/>
  </w:style>
  <w:style w:type="paragraph" w:styleId="TOC3">
    <w:name w:val="toc 3"/>
    <w:basedOn w:val="TOC2"/>
    <w:uiPriority w:val="39"/>
    <w:qFormat/>
  </w:style>
  <w:style w:type="paragraph" w:styleId="TOC2">
    <w:name w:val="toc 2"/>
    <w:basedOn w:val="TOC1"/>
    <w:uiPriority w:val="39"/>
    <w:qFormat/>
    <w:pPr>
      <w:spacing w:before="80"/>
      <w:ind w:left="1531" w:hanging="851"/>
    </w:pPr>
  </w:style>
  <w:style w:type="paragraph" w:styleId="TOC1">
    <w:name w:val="toc 1"/>
    <w:basedOn w:val="Normal"/>
    <w:uiPriority w:val="39"/>
    <w:qFormat/>
    <w:rsid w:val="00082B43"/>
    <w:pPr>
      <w:tabs>
        <w:tab w:val="clear" w:pos="794"/>
        <w:tab w:val="clear" w:pos="1191"/>
        <w:tab w:val="clear" w:pos="1588"/>
        <w:tab w:val="clear" w:pos="1985"/>
        <w:tab w:val="left" w:pos="1134"/>
        <w:tab w:val="left" w:leader="dot" w:pos="8789"/>
        <w:tab w:val="right" w:pos="9639"/>
      </w:tabs>
      <w:ind w:left="1134" w:right="851" w:hanging="1134"/>
      <w:jc w:val="left"/>
    </w:pPr>
  </w:style>
  <w:style w:type="paragraph" w:styleId="TOC7">
    <w:name w:val="toc 7"/>
    <w:basedOn w:val="TOC4"/>
    <w:uiPriority w:val="39"/>
    <w:qFormat/>
  </w:style>
  <w:style w:type="paragraph" w:styleId="TOC6">
    <w:name w:val="toc 6"/>
    <w:basedOn w:val="TOC4"/>
    <w:uiPriority w:val="39"/>
    <w:qFormat/>
  </w:style>
  <w:style w:type="paragraph" w:styleId="TOC5">
    <w:name w:val="toc 5"/>
    <w:basedOn w:val="TOC4"/>
    <w:uiPriority w:val="39"/>
    <w:qFormat/>
  </w:style>
  <w:style w:type="paragraph" w:styleId="Footer">
    <w:name w:val="footer"/>
    <w:basedOn w:val="Normal"/>
    <w:link w:val="FooterChar"/>
    <w:uiPriority w:val="99"/>
    <w:qFormat/>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qFormat/>
    <w:rsid w:val="00AA1264"/>
    <w:rPr>
      <w:rFonts w:ascii="Times New Roman" w:hAnsi="Times New Roman"/>
      <w:sz w:val="22"/>
      <w:lang w:val="fr-FR" w:eastAsia="en-US"/>
    </w:rPr>
  </w:style>
  <w:style w:type="paragraph" w:styleId="Header">
    <w:name w:val="header"/>
    <w:aliases w:val="h,Header/Footer,header odd,header entry,HE,页眉,encabezado,Page No"/>
    <w:basedOn w:val="Normal"/>
    <w:link w:val="HeaderChar"/>
    <w:uiPriority w:val="1"/>
    <w:qFormat/>
    <w:pPr>
      <w:tabs>
        <w:tab w:val="clear" w:pos="794"/>
        <w:tab w:val="clear" w:pos="1191"/>
        <w:tab w:val="clear" w:pos="1588"/>
        <w:tab w:val="clear" w:pos="1985"/>
      </w:tabs>
      <w:spacing w:before="0"/>
      <w:jc w:val="center"/>
    </w:pPr>
    <w:rPr>
      <w:sz w:val="18"/>
    </w:rPr>
  </w:style>
  <w:style w:type="character" w:customStyle="1" w:styleId="HeaderChar">
    <w:name w:val="Header Char"/>
    <w:aliases w:val="h Char,Header/Footer Char,header odd Char,header entry Char,HE Char,页眉 Char,encabezado Char,Page No Char"/>
    <w:basedOn w:val="DefaultParagraphFont"/>
    <w:link w:val="Header"/>
    <w:qFormat/>
    <w:rsid w:val="00AA1264"/>
    <w:rPr>
      <w:rFonts w:ascii="Times New Roman" w:hAnsi="Times New Roman"/>
      <w:sz w:val="18"/>
      <w:lang w:val="fr-FR" w:eastAsia="en-US"/>
    </w:rPr>
  </w:style>
  <w:style w:type="character" w:styleId="FootnoteReference">
    <w:name w:val="footnote reference"/>
    <w:aliases w:val="Appel note de bas de p,Footnote Reference/,Style 33,ft#,Footnote Reference/ + Blue,Underli..."/>
    <w:qFormat/>
    <w:rsid w:val="00B3059C"/>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qFormat/>
    <w:pPr>
      <w:keepLines/>
      <w:tabs>
        <w:tab w:val="left" w:pos="255"/>
      </w:tabs>
      <w:ind w:left="255" w:hanging="255"/>
    </w:pPr>
  </w:style>
  <w:style w:type="paragraph" w:customStyle="1" w:styleId="Note">
    <w:name w:val="Note"/>
    <w:basedOn w:val="Normal"/>
    <w:link w:val="NoteChar"/>
    <w:qFormat/>
    <w:rsid w:val="00405627"/>
    <w:pPr>
      <w:spacing w:before="80" w:line="240" w:lineRule="auto"/>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3374BB"/>
    <w:rPr>
      <w:lang w:val="fr-FR" w:eastAsia="en-US" w:bidi="ar-SA"/>
    </w:rPr>
  </w:style>
  <w:style w:type="paragraph" w:customStyle="1" w:styleId="enumlev1">
    <w:name w:val="enumlev1"/>
    <w:basedOn w:val="Normal"/>
    <w:link w:val="enumlev1Char"/>
    <w:qFormat/>
    <w:rsid w:val="00EF77AA"/>
    <w:pPr>
      <w:spacing w:before="80"/>
      <w:ind w:left="794" w:hanging="794"/>
    </w:pPr>
  </w:style>
  <w:style w:type="character" w:customStyle="1" w:styleId="enumlev1Char">
    <w:name w:val="enumlev1 Char"/>
    <w:link w:val="enumlev1"/>
    <w:qFormat/>
    <w:rsid w:val="00EF77AA"/>
    <w:rPr>
      <w:rFonts w:ascii="Times New Roman" w:hAnsi="Times New Roman"/>
      <w:sz w:val="24"/>
      <w:lang w:val="fr-FR" w:eastAsia="en-US"/>
    </w:r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Equation">
    <w:name w:val="Equation"/>
    <w:basedOn w:val="Normal"/>
    <w:uiPriority w:val="99"/>
    <w:qFormat/>
    <w:pPr>
      <w:tabs>
        <w:tab w:val="clear" w:pos="1191"/>
        <w:tab w:val="clear" w:pos="1588"/>
        <w:tab w:val="clear" w:pos="1985"/>
        <w:tab w:val="center" w:pos="4820"/>
        <w:tab w:val="right" w:pos="9639"/>
      </w:tabs>
      <w:jc w:val="left"/>
    </w:pPr>
  </w:style>
  <w:style w:type="paragraph" w:customStyle="1" w:styleId="toc0">
    <w:name w:val="toc 0"/>
    <w:basedOn w:val="Normal"/>
    <w:next w:val="TOC1"/>
    <w:uiPriority w:val="1"/>
    <w:qFormat/>
    <w:pPr>
      <w:keepLines/>
      <w:tabs>
        <w:tab w:val="clear" w:pos="794"/>
        <w:tab w:val="clear" w:pos="1191"/>
        <w:tab w:val="clear" w:pos="1588"/>
        <w:tab w:val="clear" w:pos="1985"/>
        <w:tab w:val="right" w:pos="9639"/>
      </w:tabs>
      <w:jc w:val="left"/>
    </w:pPr>
    <w:rPr>
      <w:b/>
    </w:rPr>
  </w:style>
  <w:style w:type="paragraph" w:customStyle="1" w:styleId="ASN1">
    <w:name w:val="ASN.1"/>
    <w:link w:val="ASN1Car"/>
    <w:uiPriority w:val="1"/>
    <w:qFormat/>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uiPriority w:val="39"/>
    <w:qFormat/>
  </w:style>
  <w:style w:type="paragraph" w:customStyle="1" w:styleId="Chaptitle">
    <w:name w:val="Chap_title"/>
    <w:basedOn w:val="Normal"/>
    <w:next w:val="Normalaftertitle"/>
    <w:qFormat/>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qFormat/>
    <w:rsid w:val="00EF77AA"/>
    <w:pPr>
      <w:spacing w:before="400"/>
    </w:pPr>
  </w:style>
  <w:style w:type="character" w:styleId="PageNumber">
    <w:name w:val="page number"/>
    <w:basedOn w:val="DefaultParagraphFont"/>
    <w:uiPriority w:val="1"/>
    <w:qFormat/>
  </w:style>
  <w:style w:type="paragraph" w:customStyle="1" w:styleId="Reftitle">
    <w:name w:val="Ref_title"/>
    <w:basedOn w:val="Normal"/>
    <w:next w:val="Reftext"/>
    <w:uiPriority w:val="1"/>
    <w:qFormat/>
    <w:pPr>
      <w:spacing w:before="480"/>
      <w:jc w:val="center"/>
    </w:pPr>
    <w:rPr>
      <w:b/>
    </w:rPr>
  </w:style>
  <w:style w:type="paragraph" w:customStyle="1" w:styleId="Reftext">
    <w:name w:val="Ref_text"/>
    <w:basedOn w:val="Normal"/>
    <w:qFormat/>
    <w:pPr>
      <w:ind w:left="794" w:hanging="794"/>
      <w:jc w:val="left"/>
    </w:pPr>
  </w:style>
  <w:style w:type="paragraph" w:styleId="Index1">
    <w:name w:val="index 1"/>
    <w:basedOn w:val="Normal"/>
    <w:next w:val="Normal"/>
    <w:uiPriority w:val="1"/>
    <w:qFormat/>
    <w:pPr>
      <w:jc w:val="left"/>
    </w:pPr>
  </w:style>
  <w:style w:type="paragraph" w:styleId="BodyTextFirstIndent">
    <w:name w:val="Body Text First Indent"/>
    <w:basedOn w:val="BodyText"/>
    <w:link w:val="BodyTextFirstIndentChar"/>
    <w:uiPriority w:val="1"/>
    <w:qFormat/>
    <w:rsid w:val="00EE1126"/>
    <w:pPr>
      <w:spacing w:after="120"/>
      <w:ind w:firstLine="210"/>
    </w:pPr>
    <w:rPr>
      <w:rFonts w:ascii="Times New Roman" w:hAnsi="Times New Roman" w:cs="Times New Roman"/>
      <w:b w:val="0"/>
      <w:bCs w:val="0"/>
      <w:sz w:val="22"/>
    </w:rPr>
  </w:style>
  <w:style w:type="paragraph" w:styleId="BodyText">
    <w:name w:val="Body Text"/>
    <w:basedOn w:val="Normal"/>
    <w:link w:val="BodyTextChar"/>
    <w:uiPriority w:val="1"/>
    <w:qFormat/>
    <w:rPr>
      <w:rFonts w:ascii="Arial" w:hAnsi="Arial" w:cs="Arial"/>
      <w:b/>
      <w:bCs/>
      <w:sz w:val="36"/>
    </w:rPr>
  </w:style>
  <w:style w:type="paragraph" w:customStyle="1" w:styleId="AnnexNoTitle">
    <w:name w:val="Annex_NoTitle"/>
    <w:basedOn w:val="Normal"/>
    <w:next w:val="Normalaftertitle"/>
    <w:link w:val="AnnexNoTitleChar"/>
    <w:uiPriority w:val="1"/>
    <w:qFormat/>
    <w:pPr>
      <w:keepNext/>
      <w:keepLines/>
      <w:spacing w:before="720" w:after="120"/>
      <w:jc w:val="center"/>
    </w:pPr>
    <w:rPr>
      <w:b/>
    </w:rPr>
  </w:style>
  <w:style w:type="character" w:customStyle="1" w:styleId="Appdef">
    <w:name w:val="App_def"/>
    <w:uiPriority w:val="1"/>
    <w:qFormat/>
    <w:rPr>
      <w:rFonts w:ascii="Times New Roman" w:hAnsi="Times New Roman"/>
      <w:b/>
    </w:rPr>
  </w:style>
  <w:style w:type="character" w:customStyle="1" w:styleId="Appref">
    <w:name w:val="App_ref"/>
    <w:basedOn w:val="DefaultParagraphFont"/>
    <w:uiPriority w:val="1"/>
    <w:qFormat/>
  </w:style>
  <w:style w:type="paragraph" w:customStyle="1" w:styleId="AppendixNoTitle">
    <w:name w:val="Appendix_NoTitle"/>
    <w:basedOn w:val="AnnexNoTitle"/>
    <w:next w:val="Normalaftertitle"/>
    <w:link w:val="AppendixNoTitleChar"/>
    <w:qFormat/>
    <w:rsid w:val="00AB6530"/>
    <w:pPr>
      <w:outlineLvl w:val="0"/>
    </w:pPr>
  </w:style>
  <w:style w:type="character" w:customStyle="1" w:styleId="Artdef">
    <w:name w:val="Art_def"/>
    <w:uiPriority w:val="1"/>
    <w:qFormat/>
    <w:rPr>
      <w:rFonts w:ascii="Times New Roman" w:hAnsi="Times New Roman"/>
      <w:b/>
    </w:rPr>
  </w:style>
  <w:style w:type="paragraph" w:customStyle="1" w:styleId="Artheading">
    <w:name w:val="Art_heading"/>
    <w:basedOn w:val="Normal"/>
    <w:next w:val="Normalaftertitle"/>
    <w:uiPriority w:val="99"/>
    <w:qFormat/>
    <w:pPr>
      <w:spacing w:before="480"/>
      <w:jc w:val="center"/>
    </w:pPr>
    <w:rPr>
      <w:b/>
      <w:sz w:val="28"/>
    </w:rPr>
  </w:style>
  <w:style w:type="paragraph" w:customStyle="1" w:styleId="ArtNo">
    <w:name w:val="Art_No"/>
    <w:basedOn w:val="Normal"/>
    <w:next w:val="Arttitle"/>
    <w:uiPriority w:val="99"/>
    <w:qFormat/>
    <w:pPr>
      <w:keepNext/>
      <w:keepLines/>
      <w:spacing w:before="480"/>
      <w:jc w:val="center"/>
    </w:pPr>
    <w:rPr>
      <w:caps/>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character" w:customStyle="1" w:styleId="Artref">
    <w:name w:val="Art_ref"/>
    <w:basedOn w:val="DefaultParagraphFont"/>
    <w:uiPriority w:val="1"/>
    <w:qFormat/>
  </w:style>
  <w:style w:type="paragraph" w:customStyle="1" w:styleId="Call">
    <w:name w:val="Call"/>
    <w:basedOn w:val="Normal"/>
    <w:next w:val="Normal"/>
    <w:link w:val="CallChar"/>
    <w:qFormat/>
    <w:rsid w:val="004A2544"/>
    <w:pPr>
      <w:keepNext/>
      <w:keepLines/>
      <w:spacing w:before="240"/>
      <w:ind w:left="794"/>
      <w:jc w:val="left"/>
    </w:pPr>
    <w:rPr>
      <w:rFonts w:ascii="STKaiti" w:eastAsia="STKaiti" w:hAnsi="STKaiti"/>
    </w:rPr>
  </w:style>
  <w:style w:type="character" w:customStyle="1" w:styleId="CallChar">
    <w:name w:val="Call Char"/>
    <w:link w:val="Call"/>
    <w:qFormat/>
    <w:rsid w:val="004A2544"/>
    <w:rPr>
      <w:rFonts w:ascii="STKaiti" w:eastAsia="STKaiti" w:hAnsi="STKaiti"/>
      <w:sz w:val="22"/>
      <w:lang w:val="fr-FR" w:eastAsia="en-US"/>
    </w:rPr>
  </w:style>
  <w:style w:type="paragraph" w:customStyle="1" w:styleId="ChapNo">
    <w:name w:val="Chap_No"/>
    <w:basedOn w:val="Normal"/>
    <w:next w:val="Chaptitle"/>
    <w:qFormat/>
    <w:rsid w:val="007038A3"/>
    <w:pPr>
      <w:keepNext/>
      <w:keepLines/>
      <w:tabs>
        <w:tab w:val="clear" w:pos="794"/>
        <w:tab w:val="clear" w:pos="1191"/>
        <w:tab w:val="clear" w:pos="1588"/>
        <w:tab w:val="clear" w:pos="1985"/>
      </w:tabs>
      <w:spacing w:before="720" w:line="320" w:lineRule="exact"/>
      <w:jc w:val="center"/>
      <w:outlineLvl w:val="0"/>
    </w:pPr>
    <w:rPr>
      <w:b/>
      <w:sz w:val="28"/>
    </w:rPr>
  </w:style>
  <w:style w:type="paragraph" w:customStyle="1" w:styleId="Equationlegend">
    <w:name w:val="Equation_legend"/>
    <w:basedOn w:val="Normal"/>
    <w:uiPriority w:val="99"/>
    <w:qFormat/>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qFormat/>
    <w:pPr>
      <w:keepNext/>
      <w:keepLines/>
      <w:spacing w:before="240" w:after="120" w:line="240" w:lineRule="auto"/>
      <w:jc w:val="center"/>
    </w:pPr>
  </w:style>
  <w:style w:type="paragraph" w:customStyle="1" w:styleId="FigureNoTitle">
    <w:name w:val="Figure_NoTitle"/>
    <w:basedOn w:val="Normal"/>
    <w:next w:val="Normalaftertitle"/>
    <w:uiPriority w:val="1"/>
    <w:pPr>
      <w:keepLines/>
      <w:spacing w:before="240" w:after="120"/>
      <w:jc w:val="center"/>
    </w:pPr>
    <w:rPr>
      <w:b/>
    </w:rPr>
  </w:style>
  <w:style w:type="paragraph" w:customStyle="1" w:styleId="Figurewithouttitle">
    <w:name w:val="Figure_without_title"/>
    <w:basedOn w:val="Normal"/>
    <w:next w:val="Normalaftertitle"/>
    <w:uiPriority w:val="99"/>
    <w:qFormat/>
    <w:pPr>
      <w:keepLines/>
      <w:spacing w:before="240" w:after="120"/>
      <w:jc w:val="center"/>
    </w:pPr>
  </w:style>
  <w:style w:type="paragraph" w:customStyle="1" w:styleId="FirstFooter">
    <w:name w:val="FirstFooter"/>
    <w:basedOn w:val="Normal"/>
    <w:uiPriority w:val="99"/>
    <w:qFormat/>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uiPriority w:val="99"/>
    <w:qFormat/>
    <w:rsid w:val="00851F87"/>
    <w:pPr>
      <w:tabs>
        <w:tab w:val="clear" w:pos="794"/>
        <w:tab w:val="clear" w:pos="1191"/>
        <w:tab w:val="clear" w:pos="1588"/>
        <w:tab w:val="clear" w:pos="1985"/>
        <w:tab w:val="left" w:pos="851"/>
        <w:tab w:val="right" w:pos="8789"/>
        <w:tab w:val="right" w:pos="9639"/>
      </w:tabs>
      <w:spacing w:before="0"/>
      <w:jc w:val="left"/>
    </w:pPr>
    <w:rPr>
      <w:b/>
    </w:rPr>
  </w:style>
  <w:style w:type="paragraph" w:customStyle="1" w:styleId="Headingb">
    <w:name w:val="Heading_b"/>
    <w:basedOn w:val="Normal"/>
    <w:next w:val="Normal"/>
    <w:link w:val="HeadingbChar"/>
    <w:qFormat/>
    <w:pPr>
      <w:keepNext/>
      <w:spacing w:before="240"/>
      <w:ind w:left="794" w:hanging="794"/>
    </w:pPr>
    <w:rPr>
      <w:b/>
    </w:rPr>
  </w:style>
  <w:style w:type="paragraph" w:customStyle="1" w:styleId="Headingi">
    <w:name w:val="Heading_i"/>
    <w:basedOn w:val="Normal"/>
    <w:next w:val="Normal"/>
    <w:qFormat/>
    <w:pPr>
      <w:keepNext/>
      <w:spacing w:before="240"/>
      <w:jc w:val="left"/>
    </w:pPr>
    <w:rPr>
      <w:i/>
    </w:rPr>
  </w:style>
  <w:style w:type="paragraph" w:styleId="Index2">
    <w:name w:val="index 2"/>
    <w:basedOn w:val="Normal"/>
    <w:next w:val="Normal"/>
    <w:uiPriority w:val="1"/>
    <w:qFormat/>
    <w:pPr>
      <w:ind w:left="284"/>
      <w:jc w:val="left"/>
    </w:pPr>
  </w:style>
  <w:style w:type="paragraph" w:styleId="Index3">
    <w:name w:val="index 3"/>
    <w:basedOn w:val="Normal"/>
    <w:next w:val="Normal"/>
    <w:uiPriority w:val="1"/>
    <w:qFormat/>
    <w:pPr>
      <w:ind w:left="567"/>
      <w:jc w:val="left"/>
    </w:pPr>
  </w:style>
  <w:style w:type="paragraph" w:customStyle="1" w:styleId="PartNo">
    <w:name w:val="Part_No"/>
    <w:basedOn w:val="Normal"/>
    <w:next w:val="Partref"/>
    <w:qFormat/>
    <w:pPr>
      <w:keepNext/>
      <w:keepLines/>
      <w:spacing w:before="480" w:after="80"/>
    </w:pPr>
    <w:rPr>
      <w:caps/>
    </w:rPr>
  </w:style>
  <w:style w:type="paragraph" w:customStyle="1" w:styleId="Partref">
    <w:name w:val="Part_ref"/>
    <w:basedOn w:val="Normal"/>
    <w:next w:val="Parttitle"/>
    <w:uiPriority w:val="99"/>
    <w:qFormat/>
    <w:pPr>
      <w:keepNext/>
      <w:keepLines/>
      <w:spacing w:before="280"/>
      <w:jc w:val="center"/>
    </w:pPr>
  </w:style>
  <w:style w:type="paragraph" w:customStyle="1" w:styleId="Parttitle">
    <w:name w:val="Part_title"/>
    <w:basedOn w:val="Normal"/>
    <w:next w:val="Normalaftertitle"/>
    <w:uiPriority w:val="99"/>
    <w:qFormat/>
    <w:pPr>
      <w:keepNext/>
      <w:keepLines/>
      <w:spacing w:before="240" w:after="280" w:line="320" w:lineRule="exact"/>
      <w:jc w:val="center"/>
    </w:pPr>
    <w:rPr>
      <w:b/>
    </w:rPr>
  </w:style>
  <w:style w:type="paragraph" w:customStyle="1" w:styleId="Recdate">
    <w:name w:val="Rec_date"/>
    <w:basedOn w:val="Normal"/>
    <w:next w:val="Normalaftertitle"/>
    <w:uiPriority w:val="99"/>
    <w:qFormat/>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uiPriority w:val="99"/>
    <w:qFormat/>
  </w:style>
  <w:style w:type="paragraph" w:customStyle="1" w:styleId="RecNo">
    <w:name w:val="Rec_No"/>
    <w:basedOn w:val="Normal"/>
    <w:next w:val="Rectitle"/>
    <w:link w:val="RecNoChar"/>
    <w:qFormat/>
    <w:rsid w:val="00D453D3"/>
    <w:pPr>
      <w:keepNext/>
      <w:keepLines/>
      <w:spacing w:before="0" w:line="240" w:lineRule="auto"/>
      <w:jc w:val="left"/>
      <w:outlineLvl w:val="0"/>
    </w:pPr>
    <w:rPr>
      <w:b/>
      <w:sz w:val="28"/>
    </w:rPr>
  </w:style>
  <w:style w:type="paragraph" w:customStyle="1" w:styleId="Rectitle">
    <w:name w:val="Rec_title"/>
    <w:basedOn w:val="Normal"/>
    <w:next w:val="Normalaftertitle"/>
    <w:link w:val="RectitleChar"/>
    <w:qFormat/>
    <w:pPr>
      <w:keepNext/>
      <w:keepLines/>
      <w:spacing w:before="360" w:line="240" w:lineRule="auto"/>
      <w:jc w:val="center"/>
    </w:pPr>
    <w:rPr>
      <w:b/>
      <w:sz w:val="28"/>
    </w:rPr>
  </w:style>
  <w:style w:type="character" w:customStyle="1" w:styleId="RecNoChar">
    <w:name w:val="Rec_No Char"/>
    <w:link w:val="RecNo"/>
    <w:rsid w:val="00D453D3"/>
    <w:rPr>
      <w:rFonts w:ascii="Times New Roman" w:hAnsi="Times New Roman"/>
      <w:b/>
      <w:sz w:val="28"/>
      <w:lang w:val="fr-FR" w:eastAsia="en-US"/>
    </w:rPr>
  </w:style>
  <w:style w:type="paragraph" w:customStyle="1" w:styleId="QuestionNo">
    <w:name w:val="Question_No"/>
    <w:basedOn w:val="RecNo"/>
    <w:next w:val="Questiontitle"/>
    <w:qFormat/>
  </w:style>
  <w:style w:type="paragraph" w:customStyle="1" w:styleId="Questiontitle">
    <w:name w:val="Question_title"/>
    <w:basedOn w:val="Rectitle"/>
    <w:next w:val="Questionref"/>
    <w:qFormat/>
  </w:style>
  <w:style w:type="paragraph" w:customStyle="1" w:styleId="Questionref">
    <w:name w:val="Question_ref"/>
    <w:basedOn w:val="Recref"/>
    <w:next w:val="Questiondate"/>
    <w:uiPriority w:val="99"/>
    <w:qFormat/>
  </w:style>
  <w:style w:type="paragraph" w:customStyle="1" w:styleId="Recref">
    <w:name w:val="Rec_ref"/>
    <w:basedOn w:val="Normal"/>
    <w:next w:val="Recdate"/>
    <w:qFormat/>
    <w:rsid w:val="006076D1"/>
    <w:pPr>
      <w:keepNext/>
      <w:keepLines/>
      <w:tabs>
        <w:tab w:val="clear" w:pos="794"/>
        <w:tab w:val="clear" w:pos="1191"/>
        <w:tab w:val="clear" w:pos="1588"/>
        <w:tab w:val="clear" w:pos="1985"/>
      </w:tabs>
      <w:jc w:val="center"/>
    </w:pPr>
  </w:style>
  <w:style w:type="paragraph" w:customStyle="1" w:styleId="Repdate">
    <w:name w:val="Rep_date"/>
    <w:basedOn w:val="Recdate"/>
    <w:next w:val="Normalaftertitle"/>
    <w:uiPriority w:val="99"/>
    <w:qFormat/>
  </w:style>
  <w:style w:type="paragraph" w:customStyle="1" w:styleId="RepNo">
    <w:name w:val="Rep_No"/>
    <w:basedOn w:val="RecNo"/>
    <w:next w:val="Reptitle"/>
    <w:uiPriority w:val="99"/>
    <w:qFormat/>
  </w:style>
  <w:style w:type="paragraph" w:customStyle="1" w:styleId="Reptitle">
    <w:name w:val="Rep_title"/>
    <w:basedOn w:val="Rectitle"/>
    <w:next w:val="Repref"/>
    <w:uiPriority w:val="99"/>
    <w:qFormat/>
  </w:style>
  <w:style w:type="paragraph" w:customStyle="1" w:styleId="Repref">
    <w:name w:val="Rep_ref"/>
    <w:basedOn w:val="Recref"/>
    <w:next w:val="Repdate"/>
    <w:uiPriority w:val="99"/>
    <w:qFormat/>
  </w:style>
  <w:style w:type="paragraph" w:customStyle="1" w:styleId="Resdate">
    <w:name w:val="Res_date"/>
    <w:basedOn w:val="Recdate"/>
    <w:next w:val="Normalaftertitle"/>
    <w:uiPriority w:val="1"/>
    <w:qFormat/>
  </w:style>
  <w:style w:type="character" w:customStyle="1" w:styleId="Resdef">
    <w:name w:val="Res_def"/>
    <w:uiPriority w:val="1"/>
    <w:qFormat/>
    <w:rPr>
      <w:rFonts w:ascii="Times New Roman" w:hAnsi="Times New Roman"/>
      <w:b/>
    </w:rPr>
  </w:style>
  <w:style w:type="paragraph" w:customStyle="1" w:styleId="ResNo">
    <w:name w:val="Res_No"/>
    <w:basedOn w:val="RecNo"/>
    <w:next w:val="Restitle"/>
    <w:link w:val="ResNoChar"/>
    <w:qFormat/>
    <w:rsid w:val="00F437BE"/>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qFormat/>
  </w:style>
  <w:style w:type="paragraph" w:customStyle="1" w:styleId="Resref">
    <w:name w:val="Res_ref"/>
    <w:basedOn w:val="Recref"/>
    <w:next w:val="Resdate"/>
    <w:qFormat/>
    <w:rsid w:val="00732CAD"/>
  </w:style>
  <w:style w:type="character" w:customStyle="1" w:styleId="RestitleChar">
    <w:name w:val="Res_title Char"/>
    <w:link w:val="Restitle"/>
    <w:rsid w:val="003374BB"/>
    <w:rPr>
      <w:b/>
      <w:sz w:val="28"/>
      <w:lang w:val="fr-FR" w:eastAsia="en-US" w:bidi="ar-SA"/>
    </w:rPr>
  </w:style>
  <w:style w:type="character" w:customStyle="1" w:styleId="ResNoChar">
    <w:name w:val="Res_No Char"/>
    <w:link w:val="ResNo"/>
    <w:qFormat/>
    <w:rsid w:val="00F437BE"/>
    <w:rPr>
      <w:rFonts w:ascii="Times New Roman" w:hAnsi="Times New Roman"/>
      <w:caps/>
      <w:sz w:val="28"/>
      <w:lang w:val="fr-FR" w:eastAsia="en-US"/>
    </w:rPr>
  </w:style>
  <w:style w:type="paragraph" w:customStyle="1" w:styleId="SectionNo">
    <w:name w:val="Section_No"/>
    <w:basedOn w:val="Normal"/>
    <w:next w:val="Sectiontitle"/>
    <w:qFormat/>
    <w:rsid w:val="007038A3"/>
    <w:pPr>
      <w:keepNext/>
      <w:keepLines/>
      <w:spacing w:before="720" w:line="320" w:lineRule="exact"/>
      <w:jc w:val="center"/>
      <w:outlineLvl w:val="0"/>
    </w:pPr>
    <w:rPr>
      <w:caps/>
      <w:sz w:val="28"/>
    </w:rPr>
  </w:style>
  <w:style w:type="paragraph" w:customStyle="1" w:styleId="Sectiontitle">
    <w:name w:val="Section_title"/>
    <w:basedOn w:val="Heading3"/>
    <w:next w:val="Normalaftertitle"/>
    <w:qFormat/>
    <w:rsid w:val="00B31C88"/>
    <w:pPr>
      <w:jc w:val="center"/>
    </w:pPr>
    <w:rPr>
      <w:color w:val="000000" w:themeColor="text1"/>
      <w:lang w:val="en-GB"/>
    </w:rPr>
  </w:style>
  <w:style w:type="paragraph" w:customStyle="1" w:styleId="Source">
    <w:name w:val="Source"/>
    <w:basedOn w:val="Normal"/>
    <w:next w:val="Normalaftertitle"/>
    <w:uiPriority w:val="1"/>
    <w:qFormat/>
    <w:pPr>
      <w:spacing w:before="840" w:after="200"/>
      <w:jc w:val="center"/>
    </w:pPr>
    <w:rPr>
      <w:b/>
      <w:sz w:val="28"/>
    </w:rPr>
  </w:style>
  <w:style w:type="paragraph" w:customStyle="1" w:styleId="SpecialFooter">
    <w:name w:val="Special Footer"/>
    <w:basedOn w:val="Normal"/>
    <w:uiPriority w:val="99"/>
    <w:qFormat/>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uiPriority w:val="1"/>
    <w:qFormat/>
    <w:rPr>
      <w:b/>
      <w:color w:val="auto"/>
    </w:rPr>
  </w:style>
  <w:style w:type="paragraph" w:customStyle="1" w:styleId="Tablehead">
    <w:name w:val="Table_head"/>
    <w:basedOn w:val="Normal"/>
    <w:next w:val="Tabletext"/>
    <w:link w:val="TableheadChar"/>
    <w:qFormat/>
    <w:rsid w:val="00260D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rPr>
  </w:style>
  <w:style w:type="paragraph" w:customStyle="1" w:styleId="Tabletext">
    <w:name w:val="Table_text"/>
    <w:basedOn w:val="Normal"/>
    <w:link w:val="TabletextChar"/>
    <w:qFormat/>
    <w:rsid w:val="00260D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style>
  <w:style w:type="character" w:customStyle="1" w:styleId="TabletextChar">
    <w:name w:val="Table_text Char"/>
    <w:link w:val="Tabletext"/>
    <w:qFormat/>
    <w:rsid w:val="00260DE7"/>
    <w:rPr>
      <w:rFonts w:ascii="Times New Roman" w:hAnsi="Times New Roman"/>
      <w:sz w:val="22"/>
      <w:lang w:val="fr-FR" w:eastAsia="en-US"/>
    </w:rPr>
  </w:style>
  <w:style w:type="paragraph" w:customStyle="1" w:styleId="Tablelegend">
    <w:name w:val="Table_legend"/>
    <w:basedOn w:val="Normal"/>
    <w:uiPriority w:val="1"/>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link w:val="TableNoTitleChar"/>
    <w:uiPriority w:val="1"/>
    <w:rsid w:val="00260DE7"/>
    <w:pPr>
      <w:keepNext/>
      <w:keepLines/>
      <w:spacing w:before="360" w:after="120" w:line="240" w:lineRule="exact"/>
      <w:jc w:val="center"/>
    </w:pPr>
    <w:rPr>
      <w:b/>
    </w:rPr>
  </w:style>
  <w:style w:type="paragraph" w:customStyle="1" w:styleId="Title1">
    <w:name w:val="Title 1"/>
    <w:basedOn w:val="Source"/>
    <w:next w:val="Title2"/>
    <w:uiPriority w:val="99"/>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1"/>
    <w:qFormat/>
  </w:style>
  <w:style w:type="paragraph" w:customStyle="1" w:styleId="Title3">
    <w:name w:val="Title 3"/>
    <w:basedOn w:val="Title2"/>
    <w:next w:val="Title4"/>
    <w:uiPriority w:val="99"/>
    <w:qFormat/>
    <w:rPr>
      <w:caps w:val="0"/>
    </w:rPr>
  </w:style>
  <w:style w:type="paragraph" w:customStyle="1" w:styleId="Title4">
    <w:name w:val="Title 4"/>
    <w:basedOn w:val="Title3"/>
    <w:next w:val="Heading1"/>
    <w:uiPriority w:val="1"/>
    <w:qFormat/>
    <w:rPr>
      <w:b/>
    </w:rPr>
  </w:style>
  <w:style w:type="paragraph" w:customStyle="1" w:styleId="Section1">
    <w:name w:val="Section_1"/>
    <w:basedOn w:val="Normal"/>
    <w:next w:val="Normal"/>
    <w:uiPriority w:val="99"/>
    <w:qFormat/>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qFormat/>
    <w:pPr>
      <w:tabs>
        <w:tab w:val="clear" w:pos="794"/>
        <w:tab w:val="clear" w:pos="1191"/>
        <w:tab w:val="clear" w:pos="1588"/>
        <w:tab w:val="clear" w:pos="1985"/>
      </w:tabs>
      <w:spacing w:before="240"/>
      <w:jc w:val="center"/>
    </w:pPr>
    <w:rPr>
      <w:i/>
    </w:rPr>
  </w:style>
  <w:style w:type="character" w:styleId="Hyperlink">
    <w:name w:val="Hyperlink"/>
    <w:aliases w:val="超级链接,超?级链,CEO_Hyperlink,Style 58,超????,하이퍼링크2,超链接1,하이퍼링크21,超??级链,超??级链Ú,fL????,fL?级,超?级链Ú,’´?级链,’´????,’´??级链Ú,’´??级,S,Style?,超?级链?"/>
    <w:qFormat/>
    <w:rsid w:val="00E57834"/>
    <w:rPr>
      <w:color w:val="0000FF"/>
      <w:u w:val="single"/>
    </w:rPr>
  </w:style>
  <w:style w:type="character" w:styleId="FollowedHyperlink">
    <w:name w:val="FollowedHyperlink"/>
    <w:uiPriority w:val="99"/>
    <w:qFormat/>
    <w:rPr>
      <w:color w:val="800080"/>
      <w:u w:val="single"/>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customStyle="1" w:styleId="CommentTextChar">
    <w:name w:val="Comment Text Char"/>
    <w:basedOn w:val="DefaultParagraphFont"/>
    <w:link w:val="CommentText"/>
    <w:uiPriority w:val="99"/>
    <w:qFormat/>
    <w:rsid w:val="00A70CA3"/>
    <w:rPr>
      <w:rFonts w:ascii="Times New Roman" w:hAnsi="Times New Roman"/>
      <w:lang w:val="fr-FR" w:eastAsia="en-US"/>
    </w:rPr>
  </w:style>
  <w:style w:type="paragraph" w:styleId="Index5">
    <w:name w:val="index 5"/>
    <w:basedOn w:val="Normal"/>
    <w:next w:val="Normal"/>
    <w:uiPriority w:val="1"/>
    <w:qFormat/>
    <w:pPr>
      <w:spacing w:before="120" w:line="240" w:lineRule="auto"/>
      <w:ind w:left="1132"/>
      <w:jc w:val="left"/>
    </w:pPr>
    <w:rPr>
      <w:lang w:val="en-GB"/>
    </w:rPr>
  </w:style>
  <w:style w:type="paragraph" w:styleId="Index4">
    <w:name w:val="index 4"/>
    <w:basedOn w:val="Normal"/>
    <w:next w:val="Normal"/>
    <w:uiPriority w:val="1"/>
    <w:qFormat/>
    <w:pPr>
      <w:spacing w:before="120" w:line="240" w:lineRule="auto"/>
      <w:ind w:left="849"/>
      <w:jc w:val="left"/>
    </w:pPr>
    <w:rPr>
      <w:lang w:val="en-GB"/>
    </w:rPr>
  </w:style>
  <w:style w:type="paragraph" w:styleId="BodyText2">
    <w:name w:val="Body Text 2"/>
    <w:basedOn w:val="Normal"/>
    <w:link w:val="BodyText2Char"/>
    <w:uiPriority w:val="1"/>
    <w:qFormat/>
    <w:pPr>
      <w:tabs>
        <w:tab w:val="right" w:pos="9639"/>
      </w:tabs>
      <w:spacing w:before="400" w:line="440" w:lineRule="exact"/>
      <w:jc w:val="left"/>
    </w:pPr>
    <w:rPr>
      <w:rFonts w:ascii="Arial" w:hAnsi="Arial" w:cs="Arial"/>
      <w:b/>
      <w:bCs/>
      <w:sz w:val="36"/>
    </w:rPr>
  </w:style>
  <w:style w:type="character" w:customStyle="1" w:styleId="href">
    <w:name w:val="href"/>
    <w:basedOn w:val="DefaultParagraphFont"/>
    <w:qFormat/>
  </w:style>
  <w:style w:type="paragraph" w:customStyle="1" w:styleId="Head">
    <w:name w:val="Head"/>
    <w:basedOn w:val="Normal"/>
    <w:uiPriority w:val="99"/>
    <w:qFormat/>
    <w:pPr>
      <w:tabs>
        <w:tab w:val="clear" w:pos="794"/>
        <w:tab w:val="clear" w:pos="1191"/>
        <w:tab w:val="clear" w:pos="1588"/>
        <w:tab w:val="clear" w:pos="1985"/>
        <w:tab w:val="left" w:pos="6663"/>
      </w:tabs>
      <w:spacing w:before="0" w:line="240" w:lineRule="auto"/>
    </w:pPr>
    <w:rPr>
      <w:lang w:val="en-GB"/>
    </w:rPr>
  </w:style>
  <w:style w:type="paragraph" w:customStyle="1" w:styleId="blanc">
    <w:name w:val="blanc"/>
    <w:basedOn w:val="Normal"/>
    <w:uiPriority w:val="99"/>
    <w:qFormat/>
    <w:pPr>
      <w:tabs>
        <w:tab w:val="clear" w:pos="794"/>
        <w:tab w:val="clear" w:pos="1191"/>
        <w:tab w:val="clear" w:pos="1588"/>
        <w:tab w:val="clear" w:pos="1985"/>
      </w:tabs>
      <w:spacing w:before="0" w:line="240" w:lineRule="auto"/>
      <w:jc w:val="left"/>
    </w:pPr>
    <w:rPr>
      <w:sz w:val="2"/>
      <w:lang w:val="en-US"/>
    </w:rPr>
  </w:style>
  <w:style w:type="paragraph" w:customStyle="1" w:styleId="NormalIndent">
    <w:name w:val="Normal_Indent"/>
    <w:basedOn w:val="Normal"/>
    <w:uiPriority w:val="99"/>
    <w:pPr>
      <w:tabs>
        <w:tab w:val="clear" w:pos="1191"/>
        <w:tab w:val="clear" w:pos="1588"/>
        <w:tab w:val="clear" w:pos="1985"/>
        <w:tab w:val="left" w:pos="2693"/>
        <w:tab w:val="left" w:pos="7655"/>
      </w:tabs>
      <w:spacing w:before="120"/>
      <w:ind w:left="794"/>
      <w:jc w:val="left"/>
    </w:pPr>
  </w:style>
  <w:style w:type="paragraph" w:customStyle="1" w:styleId="Normalaftertitle0">
    <w:name w:val="Normal after title"/>
    <w:basedOn w:val="Normal"/>
    <w:next w:val="Normal"/>
    <w:link w:val="NormalaftertitleChar0"/>
    <w:qFormat/>
    <w:rsid w:val="004A58A4"/>
    <w:pPr>
      <w:spacing w:before="280" w:line="240" w:lineRule="auto"/>
    </w:pPr>
    <w:rPr>
      <w:lang w:val="en-GB"/>
    </w:rPr>
  </w:style>
  <w:style w:type="character" w:customStyle="1" w:styleId="NormalaftertitleChar0">
    <w:name w:val="Normal after title Char"/>
    <w:link w:val="Normalaftertitle0"/>
    <w:locked/>
    <w:rsid w:val="004A58A4"/>
    <w:rPr>
      <w:rFonts w:ascii="Times New Roman" w:hAnsi="Times New Roman"/>
      <w:sz w:val="22"/>
      <w:lang w:val="en-GB" w:eastAsia="en-US"/>
    </w:rPr>
  </w:style>
  <w:style w:type="character" w:customStyle="1" w:styleId="docdisplay">
    <w:name w:val="doc_display"/>
    <w:basedOn w:val="DefaultParagraphFont"/>
    <w:uiPriority w:val="1"/>
    <w:rsid w:val="00A83D3D"/>
  </w:style>
  <w:style w:type="paragraph" w:customStyle="1" w:styleId="AnnexNo">
    <w:name w:val="Annex_No"/>
    <w:basedOn w:val="Normal"/>
    <w:next w:val="Normal"/>
    <w:qFormat/>
    <w:rsid w:val="002232DA"/>
    <w:pPr>
      <w:keepNext/>
      <w:keepLines/>
      <w:spacing w:before="480" w:after="80" w:line="240" w:lineRule="auto"/>
      <w:jc w:val="center"/>
      <w:outlineLvl w:val="1"/>
    </w:pPr>
    <w:rPr>
      <w:caps/>
      <w:color w:val="4F81BD" w:themeColor="accent1"/>
      <w:sz w:val="28"/>
      <w:lang w:val="en-GB"/>
    </w:rPr>
  </w:style>
  <w:style w:type="character" w:customStyle="1" w:styleId="CharChar">
    <w:name w:val="Char Char"/>
    <w:uiPriority w:val="1"/>
    <w:semiHidden/>
    <w:locked/>
    <w:rsid w:val="009D26AE"/>
    <w:rPr>
      <w:sz w:val="24"/>
      <w:lang w:val="en-GB" w:eastAsia="en-US" w:bidi="ar-SA"/>
    </w:rPr>
  </w:style>
  <w:style w:type="paragraph" w:styleId="BodyTextIndent">
    <w:name w:val="Body Text Indent"/>
    <w:basedOn w:val="Normal"/>
    <w:link w:val="BodyTextIndentChar"/>
    <w:uiPriority w:val="1"/>
    <w:qFormat/>
    <w:rsid w:val="00EE1126"/>
    <w:pPr>
      <w:spacing w:after="120"/>
      <w:ind w:left="283"/>
    </w:pPr>
  </w:style>
  <w:style w:type="character" w:customStyle="1" w:styleId="BodyTextIndentChar">
    <w:name w:val="Body Text Indent Char"/>
    <w:basedOn w:val="DefaultParagraphFont"/>
    <w:link w:val="BodyTextIndent"/>
    <w:qFormat/>
    <w:rsid w:val="0086659C"/>
    <w:rPr>
      <w:rFonts w:ascii="Times New Roman" w:hAnsi="Times New Roman"/>
      <w:sz w:val="22"/>
      <w:lang w:val="fr-FR" w:eastAsia="en-US"/>
    </w:rPr>
  </w:style>
  <w:style w:type="paragraph" w:styleId="List2">
    <w:name w:val="List 2"/>
    <w:basedOn w:val="Normal"/>
    <w:uiPriority w:val="1"/>
    <w:qFormat/>
    <w:rsid w:val="00EE1126"/>
    <w:pPr>
      <w:spacing w:before="120" w:line="240" w:lineRule="auto"/>
      <w:ind w:left="566" w:hanging="283"/>
    </w:pPr>
  </w:style>
  <w:style w:type="paragraph" w:styleId="BodyTextIndent2">
    <w:name w:val="Body Text Indent 2"/>
    <w:basedOn w:val="Normal"/>
    <w:link w:val="BodyTextIndent2Char"/>
    <w:uiPriority w:val="1"/>
    <w:qFormat/>
    <w:rsid w:val="008B4CF6"/>
    <w:pPr>
      <w:spacing w:after="120" w:line="480" w:lineRule="auto"/>
      <w:ind w:left="283"/>
    </w:pPr>
  </w:style>
  <w:style w:type="character" w:customStyle="1" w:styleId="BodyTextIndent2Char">
    <w:name w:val="Body Text Indent 2 Char"/>
    <w:basedOn w:val="DefaultParagraphFont"/>
    <w:link w:val="BodyTextIndent2"/>
    <w:qFormat/>
    <w:rsid w:val="007E52B2"/>
    <w:rPr>
      <w:rFonts w:ascii="Times New Roman" w:hAnsi="Times New Roman"/>
      <w:sz w:val="22"/>
      <w:lang w:val="fr-FR" w:eastAsia="en-US"/>
    </w:rPr>
  </w:style>
  <w:style w:type="paragraph" w:customStyle="1" w:styleId="Formal">
    <w:name w:val="Formal"/>
    <w:basedOn w:val="ASN1"/>
    <w:qFormat/>
    <w:rsid w:val="008B4CF6"/>
    <w:pPr>
      <w:overflowPunct w:val="0"/>
      <w:autoSpaceDE w:val="0"/>
      <w:autoSpaceDN w:val="0"/>
      <w:adjustRightInd w:val="0"/>
      <w:textAlignment w:val="baseline"/>
    </w:pPr>
    <w:rPr>
      <w:b w:val="0"/>
      <w:lang w:val="en-US"/>
    </w:rPr>
  </w:style>
  <w:style w:type="paragraph" w:customStyle="1" w:styleId="FigureNo">
    <w:name w:val="Figure_No"/>
    <w:basedOn w:val="Normal"/>
    <w:next w:val="Figuretitle"/>
    <w:uiPriority w:val="99"/>
    <w:qFormat/>
    <w:rsid w:val="000E4393"/>
    <w:pPr>
      <w:keepNext/>
      <w:keepLines/>
      <w:spacing w:before="480" w:after="120" w:line="240" w:lineRule="auto"/>
      <w:jc w:val="center"/>
    </w:pPr>
    <w:rPr>
      <w:caps/>
      <w:lang w:val="en-GB"/>
    </w:rPr>
  </w:style>
  <w:style w:type="paragraph" w:customStyle="1" w:styleId="Figuretitle">
    <w:name w:val="Figure_title"/>
    <w:basedOn w:val="Normal"/>
    <w:next w:val="Normal"/>
    <w:qFormat/>
    <w:rsid w:val="000E4393"/>
    <w:pPr>
      <w:keepLines/>
      <w:spacing w:before="0" w:after="480" w:line="240" w:lineRule="auto"/>
      <w:jc w:val="center"/>
    </w:pPr>
    <w:rPr>
      <w:rFonts w:ascii="Times New Roman Bold" w:hAnsi="Times New Roman Bold"/>
      <w:b/>
      <w:lang w:val="en-GB"/>
    </w:rPr>
  </w:style>
  <w:style w:type="paragraph" w:customStyle="1" w:styleId="AppendixNo">
    <w:name w:val="Appendix_No"/>
    <w:basedOn w:val="Normal"/>
    <w:next w:val="Normal"/>
    <w:qFormat/>
    <w:rsid w:val="000E4393"/>
    <w:pPr>
      <w:keepNext/>
      <w:keepLines/>
      <w:spacing w:before="480" w:after="80" w:line="240" w:lineRule="auto"/>
      <w:jc w:val="center"/>
    </w:pPr>
    <w:rPr>
      <w:caps/>
      <w:sz w:val="28"/>
      <w:lang w:val="en-GB"/>
    </w:rPr>
  </w:style>
  <w:style w:type="paragraph" w:customStyle="1" w:styleId="Appendixtitle">
    <w:name w:val="Appendix_title"/>
    <w:basedOn w:val="Normal"/>
    <w:next w:val="Normal"/>
    <w:qFormat/>
    <w:rsid w:val="000E4393"/>
    <w:pPr>
      <w:keepNext/>
      <w:keepLines/>
      <w:spacing w:before="240" w:after="280" w:line="240" w:lineRule="auto"/>
      <w:jc w:val="center"/>
    </w:pPr>
    <w:rPr>
      <w:rFonts w:ascii="Times New Roman Bold" w:hAnsi="Times New Roman Bold"/>
      <w:b/>
      <w:sz w:val="28"/>
      <w:lang w:val="en-GB"/>
    </w:rPr>
  </w:style>
  <w:style w:type="paragraph" w:customStyle="1" w:styleId="Annextitle">
    <w:name w:val="Annex_title"/>
    <w:basedOn w:val="Normal"/>
    <w:next w:val="Normal"/>
    <w:qFormat/>
    <w:rsid w:val="00E74C56"/>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b/>
      <w:sz w:val="28"/>
      <w:lang w:val="en-GB"/>
    </w:rPr>
  </w:style>
  <w:style w:type="paragraph" w:customStyle="1" w:styleId="Reasons">
    <w:name w:val="Reasons"/>
    <w:basedOn w:val="Normal"/>
    <w:qFormat/>
    <w:rsid w:val="00275860"/>
    <w:pPr>
      <w:tabs>
        <w:tab w:val="clear" w:pos="794"/>
        <w:tab w:val="clear" w:pos="1191"/>
        <w:tab w:val="left" w:pos="1134"/>
      </w:tabs>
      <w:spacing w:before="120" w:line="240" w:lineRule="auto"/>
      <w:jc w:val="left"/>
    </w:pPr>
    <w:rPr>
      <w:lang w:val="en-GB"/>
    </w:rPr>
  </w:style>
  <w:style w:type="paragraph" w:customStyle="1" w:styleId="Res-ref">
    <w:name w:val="Res-ref"/>
    <w:basedOn w:val="Normal"/>
    <w:uiPriority w:val="1"/>
    <w:qFormat/>
    <w:rsid w:val="0065003E"/>
    <w:pPr>
      <w:keepNext/>
      <w:keepLines/>
      <w:tabs>
        <w:tab w:val="clear" w:pos="794"/>
        <w:tab w:val="clear" w:pos="1191"/>
        <w:tab w:val="clear" w:pos="1588"/>
        <w:tab w:val="clear" w:pos="1985"/>
        <w:tab w:val="left" w:pos="1134"/>
        <w:tab w:val="left" w:pos="1871"/>
        <w:tab w:val="left" w:pos="2268"/>
      </w:tabs>
      <w:spacing w:before="120" w:line="240" w:lineRule="auto"/>
      <w:jc w:val="center"/>
    </w:pPr>
    <w:rPr>
      <w:i/>
      <w:lang w:val="en-US"/>
    </w:rPr>
  </w:style>
  <w:style w:type="paragraph" w:styleId="ListParagraph">
    <w:name w:val="List Paragraph"/>
    <w:aliases w:val="NUMBERED PARAGRAPH,List Paragraph 1,List Paragraph (numbered (a)),Use Case List Paragraph,References,ReferencesCxSpLast,lp1,Bullet List,FooterText,List Paragraph1,numbered,Paragraphe de liste1,Bulletr List Paragraph,Bullet 1"/>
    <w:basedOn w:val="Normal"/>
    <w:link w:val="ListParagraphChar"/>
    <w:qFormat/>
    <w:rsid w:val="00C82E8E"/>
    <w:pPr>
      <w:ind w:left="720"/>
      <w:contextualSpacing/>
    </w:pPr>
  </w:style>
  <w:style w:type="paragraph" w:styleId="CommentSubject">
    <w:name w:val="annotation subject"/>
    <w:basedOn w:val="CommentText"/>
    <w:next w:val="CommentText"/>
    <w:link w:val="CommentSubjectChar"/>
    <w:uiPriority w:val="1"/>
    <w:unhideWhenUsed/>
    <w:qFormat/>
    <w:rsid w:val="00A70CA3"/>
    <w:pPr>
      <w:spacing w:line="240" w:lineRule="auto"/>
    </w:pPr>
    <w:rPr>
      <w:b/>
      <w:bCs/>
    </w:rPr>
  </w:style>
  <w:style w:type="character" w:customStyle="1" w:styleId="CommentSubjectChar">
    <w:name w:val="Comment Subject Char"/>
    <w:basedOn w:val="CommentTextChar"/>
    <w:link w:val="CommentSubject"/>
    <w:qFormat/>
    <w:rsid w:val="00A70CA3"/>
    <w:rPr>
      <w:rFonts w:ascii="Times New Roman" w:hAnsi="Times New Roman"/>
      <w:b/>
      <w:bCs/>
      <w:lang w:val="fr-FR" w:eastAsia="en-US"/>
    </w:rPr>
  </w:style>
  <w:style w:type="paragraph" w:styleId="Revision">
    <w:name w:val="Revision"/>
    <w:hidden/>
    <w:uiPriority w:val="99"/>
    <w:rsid w:val="00A70CA3"/>
    <w:rPr>
      <w:rFonts w:ascii="Times New Roman" w:hAnsi="Times New Roman"/>
      <w:sz w:val="22"/>
      <w:lang w:val="fr-FR" w:eastAsia="en-US"/>
    </w:rPr>
  </w:style>
  <w:style w:type="paragraph" w:styleId="BalloonText">
    <w:name w:val="Balloon Text"/>
    <w:basedOn w:val="Normal"/>
    <w:link w:val="BalloonTextChar"/>
    <w:uiPriority w:val="1"/>
    <w:unhideWhenUsed/>
    <w:qFormat/>
    <w:rsid w:val="00A70CA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A70CA3"/>
    <w:rPr>
      <w:rFonts w:ascii="Segoe UI" w:hAnsi="Segoe UI" w:cs="Segoe UI"/>
      <w:sz w:val="18"/>
      <w:szCs w:val="18"/>
      <w:lang w:val="fr-FR" w:eastAsia="en-US"/>
    </w:rPr>
  </w:style>
  <w:style w:type="paragraph" w:customStyle="1" w:styleId="Opinionref">
    <w:name w:val="Opinion_ref"/>
    <w:basedOn w:val="Normal"/>
    <w:next w:val="Normalaftertitle0"/>
    <w:qFormat/>
    <w:rsid w:val="00074114"/>
    <w:pPr>
      <w:tabs>
        <w:tab w:val="clear" w:pos="794"/>
        <w:tab w:val="clear" w:pos="1191"/>
        <w:tab w:val="clear" w:pos="1588"/>
        <w:tab w:val="clear" w:pos="1985"/>
      </w:tabs>
      <w:overflowPunct/>
      <w:autoSpaceDE/>
      <w:autoSpaceDN/>
      <w:adjustRightInd/>
      <w:spacing w:before="0" w:line="240" w:lineRule="auto"/>
      <w:jc w:val="center"/>
      <w:textAlignment w:val="auto"/>
    </w:pPr>
    <w:rPr>
      <w:lang w:val="fr-CH"/>
    </w:rPr>
  </w:style>
  <w:style w:type="paragraph" w:customStyle="1" w:styleId="Opiniontitle">
    <w:name w:val="Opinion_title"/>
    <w:basedOn w:val="Restitle"/>
    <w:next w:val="Opinionref"/>
    <w:uiPriority w:val="99"/>
    <w:qFormat/>
    <w:rsid w:val="00F505F9"/>
    <w:pPr>
      <w:tabs>
        <w:tab w:val="clear" w:pos="794"/>
        <w:tab w:val="clear" w:pos="1191"/>
        <w:tab w:val="clear" w:pos="1588"/>
        <w:tab w:val="clear" w:pos="1985"/>
        <w:tab w:val="left" w:pos="1134"/>
        <w:tab w:val="left" w:pos="1871"/>
        <w:tab w:val="left" w:pos="2268"/>
      </w:tabs>
      <w:spacing w:before="240"/>
    </w:pPr>
    <w:rPr>
      <w:rFonts w:ascii="Times New Roman Bold" w:hAnsi="Times New Roman Bold"/>
      <w:lang w:val="en-GB"/>
    </w:rPr>
  </w:style>
  <w:style w:type="paragraph" w:customStyle="1" w:styleId="Annexref">
    <w:name w:val="Annex_ref"/>
    <w:basedOn w:val="Normal"/>
    <w:next w:val="Normal"/>
    <w:uiPriority w:val="99"/>
    <w:qFormat/>
    <w:rsid w:val="007E52B2"/>
    <w:pPr>
      <w:keepNext/>
      <w:keepLines/>
      <w:spacing w:before="120" w:after="280" w:line="240" w:lineRule="auto"/>
      <w:jc w:val="center"/>
    </w:pPr>
    <w:rPr>
      <w:lang w:val="en-GB"/>
    </w:rPr>
  </w:style>
  <w:style w:type="paragraph" w:customStyle="1" w:styleId="Appendixref">
    <w:name w:val="Appendix_ref"/>
    <w:basedOn w:val="Annexref"/>
    <w:next w:val="Annextitle"/>
    <w:qFormat/>
    <w:rsid w:val="007E52B2"/>
  </w:style>
  <w:style w:type="paragraph" w:customStyle="1" w:styleId="Proposal">
    <w:name w:val="Proposal"/>
    <w:basedOn w:val="Heading1"/>
    <w:next w:val="Normal"/>
    <w:qFormat/>
    <w:rsid w:val="007E52B2"/>
    <w:pPr>
      <w:spacing w:before="240" w:line="240" w:lineRule="auto"/>
    </w:pPr>
    <w:rPr>
      <w:rFonts w:hAnsi="Times New Roman Bold"/>
      <w:b w:val="0"/>
      <w:lang w:val="en-GB"/>
    </w:rPr>
  </w:style>
  <w:style w:type="paragraph" w:customStyle="1" w:styleId="HeadingSummary">
    <w:name w:val="HeadingSummary"/>
    <w:basedOn w:val="Normal"/>
    <w:uiPriority w:val="1"/>
    <w:qFormat/>
    <w:rsid w:val="007E52B2"/>
    <w:pPr>
      <w:keepNext/>
      <w:spacing w:line="240" w:lineRule="auto"/>
    </w:pPr>
    <w:rPr>
      <w:rFonts w:ascii="Times New Roman Bold" w:hAnsi="Times New Roman Bold" w:cs="Times New Roman Bold"/>
      <w:b/>
      <w:lang w:val="fr-CH"/>
    </w:rPr>
  </w:style>
  <w:style w:type="table" w:styleId="TableGrid">
    <w:name w:val="Table Grid"/>
    <w:basedOn w:val="TableNormal"/>
    <w:uiPriority w:val="59"/>
    <w:qFormat/>
    <w:rsid w:val="007E52B2"/>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cipants">
    <w:name w:val="Participants"/>
    <w:basedOn w:val="Normal"/>
    <w:uiPriority w:val="99"/>
    <w:rsid w:val="007E52B2"/>
    <w:pPr>
      <w:tabs>
        <w:tab w:val="clear" w:pos="794"/>
        <w:tab w:val="clear" w:pos="1588"/>
      </w:tabs>
      <w:spacing w:before="0" w:line="240" w:lineRule="auto"/>
      <w:ind w:left="1191"/>
    </w:pPr>
    <w:rPr>
      <w:sz w:val="20"/>
    </w:rPr>
  </w:style>
  <w:style w:type="paragraph" w:customStyle="1" w:styleId="Sujet">
    <w:name w:val="Sujet"/>
    <w:basedOn w:val="Normal"/>
    <w:uiPriority w:val="99"/>
    <w:rsid w:val="007E52B2"/>
    <w:pPr>
      <w:tabs>
        <w:tab w:val="clear" w:pos="794"/>
        <w:tab w:val="clear" w:pos="1191"/>
        <w:tab w:val="clear" w:pos="1588"/>
        <w:tab w:val="clear" w:pos="1985"/>
      </w:tabs>
      <w:spacing w:before="136" w:line="240" w:lineRule="auto"/>
      <w:ind w:left="1418"/>
      <w:jc w:val="left"/>
    </w:pPr>
    <w:rPr>
      <w:rFonts w:ascii="Arial" w:hAnsi="Arial"/>
      <w:sz w:val="32"/>
      <w:lang w:val="en-GB"/>
    </w:rPr>
  </w:style>
  <w:style w:type="paragraph" w:customStyle="1" w:styleId="Blanc0">
    <w:name w:val="Blanc"/>
    <w:basedOn w:val="Tabletitle"/>
    <w:next w:val="Tabletext"/>
    <w:uiPriority w:val="99"/>
    <w:rsid w:val="007E52B2"/>
    <w:pPr>
      <w:tabs>
        <w:tab w:val="clear" w:pos="794"/>
        <w:tab w:val="clear" w:pos="1191"/>
        <w:tab w:val="clear" w:pos="1588"/>
        <w:tab w:val="clear" w:pos="1985"/>
      </w:tabs>
      <w:spacing w:before="0" w:after="57" w:line="12" w:lineRule="exact"/>
    </w:pPr>
    <w:rPr>
      <w:b w:val="0"/>
      <w:sz w:val="8"/>
    </w:rPr>
  </w:style>
  <w:style w:type="paragraph" w:customStyle="1" w:styleId="Tabletitle">
    <w:name w:val="Table_title"/>
    <w:basedOn w:val="Normal"/>
    <w:next w:val="Blanc0"/>
    <w:qFormat/>
    <w:rsid w:val="007E52B2"/>
    <w:pPr>
      <w:keepNext/>
      <w:spacing w:before="240" w:after="113" w:line="240" w:lineRule="auto"/>
      <w:jc w:val="center"/>
    </w:pPr>
    <w:rPr>
      <w:rFonts w:cs="Times New Roman Bold"/>
      <w:b/>
      <w:lang w:val="en-GB"/>
    </w:rPr>
  </w:style>
  <w:style w:type="paragraph" w:customStyle="1" w:styleId="Tablefin">
    <w:name w:val="Table_fin"/>
    <w:basedOn w:val="Normal"/>
    <w:next w:val="Normal"/>
    <w:uiPriority w:val="99"/>
    <w:rsid w:val="007E52B2"/>
    <w:pPr>
      <w:tabs>
        <w:tab w:val="clear" w:pos="794"/>
        <w:tab w:val="clear" w:pos="1191"/>
        <w:tab w:val="clear" w:pos="1588"/>
        <w:tab w:val="clear" w:pos="1985"/>
      </w:tabs>
      <w:spacing w:before="0" w:line="240" w:lineRule="auto"/>
    </w:pPr>
    <w:rPr>
      <w:sz w:val="12"/>
      <w:lang w:val="en-GB"/>
    </w:rPr>
  </w:style>
  <w:style w:type="paragraph" w:customStyle="1" w:styleId="TableNo">
    <w:name w:val="Table_No"/>
    <w:basedOn w:val="Normal"/>
    <w:next w:val="Tabletitle"/>
    <w:qFormat/>
    <w:rsid w:val="007E52B2"/>
    <w:pPr>
      <w:keepNext/>
      <w:tabs>
        <w:tab w:val="clear" w:pos="794"/>
        <w:tab w:val="clear" w:pos="1191"/>
        <w:tab w:val="clear" w:pos="1588"/>
        <w:tab w:val="clear" w:pos="1985"/>
      </w:tabs>
      <w:spacing w:before="567" w:after="113" w:line="240" w:lineRule="auto"/>
      <w:jc w:val="center"/>
    </w:pPr>
    <w:rPr>
      <w:rFonts w:ascii="Times" w:hAnsi="Times"/>
      <w:sz w:val="20"/>
      <w:lang w:val="en-US"/>
    </w:rPr>
  </w:style>
  <w:style w:type="paragraph" w:customStyle="1" w:styleId="CouvrecNo">
    <w:name w:val="Couv_rec_No"/>
    <w:basedOn w:val="Normal"/>
    <w:uiPriority w:val="99"/>
    <w:rsid w:val="007E52B2"/>
    <w:pPr>
      <w:tabs>
        <w:tab w:val="clear" w:pos="794"/>
        <w:tab w:val="clear" w:pos="1191"/>
        <w:tab w:val="clear" w:pos="1588"/>
        <w:tab w:val="clear" w:pos="1985"/>
      </w:tabs>
      <w:spacing w:before="6" w:line="240" w:lineRule="auto"/>
      <w:ind w:left="1418"/>
    </w:pPr>
    <w:rPr>
      <w:rFonts w:ascii="Arial" w:hAnsi="Arial"/>
      <w:sz w:val="32"/>
      <w:lang w:val="en-GB"/>
    </w:rPr>
  </w:style>
  <w:style w:type="paragraph" w:customStyle="1" w:styleId="Couvrectitle">
    <w:name w:val="Couv_rec_title"/>
    <w:basedOn w:val="Normal"/>
    <w:uiPriority w:val="99"/>
    <w:rsid w:val="007E52B2"/>
    <w:pPr>
      <w:keepNext/>
      <w:keepLines/>
      <w:tabs>
        <w:tab w:val="clear" w:pos="794"/>
        <w:tab w:val="clear" w:pos="1191"/>
        <w:tab w:val="clear" w:pos="1588"/>
        <w:tab w:val="clear" w:pos="1985"/>
      </w:tabs>
      <w:spacing w:before="240" w:line="240" w:lineRule="auto"/>
      <w:ind w:left="1418"/>
      <w:jc w:val="left"/>
    </w:pPr>
    <w:rPr>
      <w:rFonts w:ascii="Arial" w:hAnsi="Arial"/>
      <w:b/>
      <w:sz w:val="36"/>
      <w:lang w:val="en-GB"/>
    </w:rPr>
  </w:style>
  <w:style w:type="paragraph" w:customStyle="1" w:styleId="ASN1continue">
    <w:name w:val="ASN.1_continue"/>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noProof w:val="0"/>
      <w:sz w:val="18"/>
      <w:lang w:val="en-GB"/>
    </w:rPr>
  </w:style>
  <w:style w:type="paragraph" w:customStyle="1" w:styleId="Couvnote">
    <w:name w:val="Couv_note"/>
    <w:basedOn w:val="Normal"/>
    <w:uiPriority w:val="99"/>
    <w:rsid w:val="007E52B2"/>
    <w:pPr>
      <w:tabs>
        <w:tab w:val="clear" w:pos="794"/>
        <w:tab w:val="clear" w:pos="1191"/>
        <w:tab w:val="clear" w:pos="1588"/>
        <w:tab w:val="clear" w:pos="1985"/>
        <w:tab w:val="left" w:pos="1134"/>
        <w:tab w:val="left" w:pos="1418"/>
      </w:tabs>
      <w:spacing w:before="200" w:line="240" w:lineRule="auto"/>
    </w:pPr>
    <w:rPr>
      <w:rFonts w:ascii="Arial" w:hAnsi="Arial"/>
      <w:sz w:val="20"/>
      <w:lang w:val="en-GB"/>
    </w:rPr>
  </w:style>
  <w:style w:type="paragraph" w:styleId="Title">
    <w:name w:val="Title"/>
    <w:basedOn w:val="Normal"/>
    <w:next w:val="Normal"/>
    <w:link w:val="TitleChar"/>
    <w:uiPriority w:val="1"/>
    <w:qFormat/>
    <w:rsid w:val="007E52B2"/>
    <w:pPr>
      <w:spacing w:before="840" w:after="480" w:line="240" w:lineRule="auto"/>
      <w:jc w:val="center"/>
    </w:pPr>
    <w:rPr>
      <w:b/>
      <w:lang w:val="en-GB"/>
    </w:rPr>
  </w:style>
  <w:style w:type="character" w:customStyle="1" w:styleId="TitleChar">
    <w:name w:val="Title Char"/>
    <w:basedOn w:val="DefaultParagraphFont"/>
    <w:link w:val="Title"/>
    <w:qFormat/>
    <w:rsid w:val="007E52B2"/>
    <w:rPr>
      <w:rFonts w:ascii="Times New Roman" w:hAnsi="Times New Roman"/>
      <w:b/>
      <w:sz w:val="24"/>
      <w:lang w:val="en-GB" w:eastAsia="en-US"/>
    </w:rPr>
  </w:style>
  <w:style w:type="paragraph" w:customStyle="1" w:styleId="SAP">
    <w:name w:val="SAP"/>
    <w:basedOn w:val="Normal"/>
    <w:uiPriority w:val="99"/>
    <w:rsid w:val="007E52B2"/>
    <w:pPr>
      <w:spacing w:before="960" w:after="240" w:line="240" w:lineRule="auto"/>
      <w:jc w:val="right"/>
    </w:pPr>
    <w:rPr>
      <w:rFonts w:ascii="C39T36Lfz" w:hAnsi="C39T36Lfz"/>
      <w:sz w:val="104"/>
      <w:lang w:val="en-GB"/>
    </w:rPr>
  </w:style>
  <w:style w:type="paragraph" w:customStyle="1" w:styleId="ASN1italic">
    <w:name w:val="ASN.1_italic"/>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b w:val="0"/>
      <w:i/>
      <w:noProof w:val="0"/>
      <w:lang w:val="en-GB"/>
    </w:rPr>
  </w:style>
  <w:style w:type="paragraph" w:customStyle="1" w:styleId="Note1">
    <w:name w:val="Note 1"/>
    <w:basedOn w:val="Normal"/>
    <w:uiPriority w:val="1"/>
    <w:rsid w:val="007E52B2"/>
    <w:pPr>
      <w:tabs>
        <w:tab w:val="clear" w:pos="794"/>
        <w:tab w:val="clear" w:pos="1191"/>
        <w:tab w:val="clear" w:pos="1588"/>
        <w:tab w:val="clear" w:pos="1985"/>
      </w:tabs>
      <w:spacing w:before="60" w:line="199" w:lineRule="exact"/>
      <w:ind w:left="284"/>
    </w:pPr>
    <w:rPr>
      <w:sz w:val="20"/>
      <w:lang w:val="en-GB"/>
    </w:rPr>
  </w:style>
  <w:style w:type="paragraph" w:customStyle="1" w:styleId="Note2">
    <w:name w:val="Note 2"/>
    <w:basedOn w:val="Note1"/>
    <w:rsid w:val="00876945"/>
    <w:pPr>
      <w:ind w:left="1077"/>
    </w:pPr>
    <w:rPr>
      <w:sz w:val="22"/>
    </w:rPr>
  </w:style>
  <w:style w:type="paragraph" w:customStyle="1" w:styleId="Note3">
    <w:name w:val="Note 3"/>
    <w:basedOn w:val="Note1"/>
    <w:uiPriority w:val="99"/>
    <w:rsid w:val="007E52B2"/>
    <w:pPr>
      <w:ind w:left="1474"/>
    </w:pPr>
  </w:style>
  <w:style w:type="character" w:customStyle="1" w:styleId="italic">
    <w:name w:val="italic"/>
    <w:basedOn w:val="DefaultParagraphFont"/>
    <w:uiPriority w:val="99"/>
    <w:rsid w:val="007E52B2"/>
    <w:rPr>
      <w:rFonts w:cs="Times New Roman"/>
      <w:i/>
    </w:rPr>
  </w:style>
  <w:style w:type="paragraph" w:customStyle="1" w:styleId="NormalITU">
    <w:name w:val="Normal_ITU"/>
    <w:basedOn w:val="Normal"/>
    <w:uiPriority w:val="99"/>
    <w:rsid w:val="007E52B2"/>
    <w:pPr>
      <w:tabs>
        <w:tab w:val="clear" w:pos="794"/>
        <w:tab w:val="clear" w:pos="1191"/>
        <w:tab w:val="clear" w:pos="1588"/>
        <w:tab w:val="clear" w:pos="1985"/>
      </w:tabs>
      <w:overflowPunct/>
      <w:spacing w:before="120" w:line="240" w:lineRule="auto"/>
      <w:jc w:val="left"/>
      <w:textAlignment w:val="auto"/>
    </w:pPr>
    <w:rPr>
      <w:rFonts w:eastAsia="MS Mincho" w:cs="Arial"/>
      <w:lang w:val="en-US"/>
    </w:rPr>
  </w:style>
  <w:style w:type="character" w:customStyle="1" w:styleId="CommentTextChar1">
    <w:name w:val="Comment Text Char1"/>
    <w:basedOn w:val="DefaultParagraphFont"/>
    <w:uiPriority w:val="99"/>
    <w:locked/>
    <w:rsid w:val="007E52B2"/>
    <w:rPr>
      <w:rFonts w:ascii="Times New Roman" w:hAnsi="Times New Roman" w:cs="Times New Roman"/>
      <w:lang w:val="fr-FR" w:eastAsia="en-US"/>
    </w:rPr>
  </w:style>
  <w:style w:type="paragraph" w:styleId="HTMLPreformatted">
    <w:name w:val="HTML Preformatted"/>
    <w:basedOn w:val="Normal"/>
    <w:link w:val="HTMLPreformattedChar"/>
    <w:uiPriority w:val="1"/>
    <w:qFormat/>
    <w:rsid w:val="007E52B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Courier New" w:hAnsi="Courier New" w:cs="Courier New"/>
      <w:sz w:val="20"/>
      <w:lang w:eastAsia="zh-CN"/>
    </w:rPr>
  </w:style>
  <w:style w:type="character" w:customStyle="1" w:styleId="HTMLPreformattedChar">
    <w:name w:val="HTML Preformatted Char"/>
    <w:basedOn w:val="DefaultParagraphFont"/>
    <w:link w:val="HTMLPreformatted"/>
    <w:qFormat/>
    <w:rsid w:val="007E52B2"/>
    <w:rPr>
      <w:rFonts w:ascii="Courier New" w:eastAsia="SimSun" w:hAnsi="Courier New" w:cs="Courier New"/>
      <w:lang w:val="fr-FR"/>
    </w:rPr>
  </w:style>
  <w:style w:type="paragraph" w:customStyle="1" w:styleId="Docnumber">
    <w:name w:val="Docnumber"/>
    <w:basedOn w:val="Normal"/>
    <w:link w:val="DocnumberChar"/>
    <w:uiPriority w:val="1"/>
    <w:qFormat/>
    <w:rsid w:val="007E52B2"/>
    <w:pPr>
      <w:spacing w:before="120" w:line="240" w:lineRule="auto"/>
      <w:jc w:val="right"/>
    </w:pPr>
    <w:rPr>
      <w:b/>
      <w:bCs/>
      <w:sz w:val="40"/>
      <w:lang w:val="en-GB"/>
    </w:rPr>
  </w:style>
  <w:style w:type="character" w:customStyle="1" w:styleId="DocnumberChar">
    <w:name w:val="Docnumber Char"/>
    <w:link w:val="Docnumber"/>
    <w:qFormat/>
    <w:rsid w:val="007E52B2"/>
    <w:rPr>
      <w:rFonts w:ascii="Times New Roman" w:hAnsi="Times New Roman"/>
      <w:b/>
      <w:bCs/>
      <w:sz w:val="40"/>
      <w:lang w:val="en-GB" w:eastAsia="en-US"/>
    </w:rPr>
  </w:style>
  <w:style w:type="paragraph" w:customStyle="1" w:styleId="ISOChange">
    <w:name w:val="ISO_Change"/>
    <w:basedOn w:val="Normal"/>
    <w:uiPriority w:val="1"/>
    <w:rsid w:val="007E52B2"/>
    <w:pPr>
      <w:tabs>
        <w:tab w:val="clear" w:pos="794"/>
        <w:tab w:val="clear" w:pos="1191"/>
        <w:tab w:val="clear" w:pos="1588"/>
        <w:tab w:val="clear" w:pos="1985"/>
      </w:tabs>
      <w:overflowPunct/>
      <w:autoSpaceDE/>
      <w:autoSpaceDN/>
      <w:adjustRightInd/>
      <w:spacing w:before="210" w:line="210" w:lineRule="exact"/>
      <w:jc w:val="left"/>
      <w:textAlignment w:val="auto"/>
    </w:pPr>
    <w:rPr>
      <w:rFonts w:ascii="Arial" w:eastAsia="MS Mincho" w:hAnsi="Arial"/>
      <w:sz w:val="18"/>
      <w:lang w:val="en-GB"/>
    </w:rPr>
  </w:style>
  <w:style w:type="character" w:styleId="Strong">
    <w:name w:val="Strong"/>
    <w:basedOn w:val="DefaultParagraphFont"/>
    <w:qFormat/>
    <w:rsid w:val="007E52B2"/>
    <w:rPr>
      <w:b/>
      <w:bCs/>
    </w:rPr>
  </w:style>
  <w:style w:type="paragraph" w:styleId="NoSpacing">
    <w:name w:val="No Spacing"/>
    <w:uiPriority w:val="1"/>
    <w:qFormat/>
    <w:rsid w:val="00284BB1"/>
    <w:rPr>
      <w:rFonts w:asciiTheme="minorHAnsi" w:eastAsiaTheme="minorHAnsi" w:hAnsiTheme="minorHAnsi" w:cstheme="minorBidi"/>
      <w:sz w:val="22"/>
      <w:szCs w:val="22"/>
      <w:lang w:val="en-GB" w:eastAsia="en-US"/>
    </w:rPr>
  </w:style>
  <w:style w:type="character" w:styleId="PlaceholderText">
    <w:name w:val="Placeholder Text"/>
    <w:basedOn w:val="DefaultParagraphFont"/>
    <w:uiPriority w:val="99"/>
    <w:qFormat/>
    <w:rsid w:val="00284BB1"/>
    <w:rPr>
      <w:color w:val="808080"/>
    </w:rPr>
  </w:style>
  <w:style w:type="paragraph" w:styleId="NormalWeb">
    <w:name w:val="Normal (Web)"/>
    <w:basedOn w:val="Normal"/>
    <w:uiPriority w:val="1"/>
    <w:unhideWhenUsed/>
    <w:qFormat/>
    <w:rsid w:val="00284BB1"/>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heme="minorEastAsia"/>
      <w:szCs w:val="24"/>
      <w:lang w:val="en-US" w:eastAsia="zh-CN"/>
    </w:rPr>
  </w:style>
  <w:style w:type="character" w:styleId="Emphasis">
    <w:name w:val="Emphasis"/>
    <w:basedOn w:val="DefaultParagraphFont"/>
    <w:uiPriority w:val="1"/>
    <w:qFormat/>
    <w:rsid w:val="00284BB1"/>
    <w:rPr>
      <w:i/>
      <w:iCs/>
    </w:rPr>
  </w:style>
  <w:style w:type="paragraph" w:customStyle="1" w:styleId="Normal1">
    <w:name w:val="Normal 1"/>
    <w:basedOn w:val="Normal"/>
    <w:next w:val="Normal"/>
    <w:uiPriority w:val="99"/>
    <w:qFormat/>
    <w:rsid w:val="00284BB1"/>
    <w:pPr>
      <w:widowControl w:val="0"/>
      <w:tabs>
        <w:tab w:val="clear" w:pos="794"/>
        <w:tab w:val="clear" w:pos="1191"/>
        <w:tab w:val="clear" w:pos="1588"/>
        <w:tab w:val="clear" w:pos="1985"/>
      </w:tabs>
      <w:overflowPunct/>
      <w:autoSpaceDE/>
      <w:autoSpaceDN/>
      <w:adjustRightInd/>
      <w:spacing w:before="0" w:line="528" w:lineRule="atLeast"/>
      <w:ind w:right="1152" w:firstLine="720"/>
      <w:jc w:val="left"/>
      <w:textAlignment w:val="auto"/>
    </w:pPr>
    <w:rPr>
      <w:rFonts w:ascii="Arial" w:eastAsiaTheme="minorEastAsia" w:hAnsi="Arial" w:cs="Arial"/>
      <w:szCs w:val="24"/>
      <w:lang w:val="en-US" w:eastAsia="zh-CN"/>
    </w:rPr>
  </w:style>
  <w:style w:type="paragraph" w:styleId="PlainText">
    <w:name w:val="Plain Text"/>
    <w:basedOn w:val="Normal"/>
    <w:link w:val="PlainTextChar"/>
    <w:uiPriority w:val="1"/>
    <w:unhideWhenUsed/>
    <w:qFormat/>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EastAsia" w:hAnsi="Calibri"/>
      <w:szCs w:val="22"/>
      <w:lang w:val="en-US" w:eastAsia="zh-CN"/>
    </w:rPr>
  </w:style>
  <w:style w:type="character" w:customStyle="1" w:styleId="PlainTextChar">
    <w:name w:val="Plain Text Char"/>
    <w:basedOn w:val="DefaultParagraphFont"/>
    <w:link w:val="PlainText"/>
    <w:qFormat/>
    <w:rsid w:val="00284BB1"/>
    <w:rPr>
      <w:rFonts w:ascii="Calibri" w:eastAsiaTheme="minorEastAsia" w:hAnsi="Calibri"/>
      <w:sz w:val="24"/>
      <w:szCs w:val="22"/>
    </w:rPr>
  </w:style>
  <w:style w:type="paragraph" w:styleId="Subtitle">
    <w:name w:val="Subtitle"/>
    <w:basedOn w:val="Normal"/>
    <w:next w:val="Normal"/>
    <w:link w:val="SubtitleChar"/>
    <w:uiPriority w:val="1"/>
    <w:qFormat/>
    <w:rsid w:val="00284BB1"/>
    <w:pPr>
      <w:numPr>
        <w:ilvl w:val="1"/>
      </w:numPr>
      <w:tabs>
        <w:tab w:val="clear" w:pos="794"/>
        <w:tab w:val="clear" w:pos="1191"/>
        <w:tab w:val="clear" w:pos="1588"/>
        <w:tab w:val="clear" w:pos="1985"/>
      </w:tabs>
      <w:overflowPunct/>
      <w:autoSpaceDE/>
      <w:autoSpaceDN/>
      <w:adjustRightInd/>
      <w:spacing w:before="120" w:after="160" w:line="240" w:lineRule="auto"/>
      <w:jc w:val="left"/>
      <w:textAlignment w:val="auto"/>
    </w:pPr>
    <w:rPr>
      <w:rFonts w:asciiTheme="minorHAnsi" w:eastAsiaTheme="minorEastAsia" w:hAnsiTheme="minorHAnsi" w:cstheme="minorBidi"/>
      <w:color w:val="5A5A5A" w:themeColor="text1" w:themeTint="A5"/>
      <w:spacing w:val="15"/>
      <w:szCs w:val="22"/>
      <w:lang w:val="en-GB" w:eastAsia="ja-JP"/>
    </w:rPr>
  </w:style>
  <w:style w:type="character" w:customStyle="1" w:styleId="SubtitleChar">
    <w:name w:val="Subtitle Char"/>
    <w:basedOn w:val="DefaultParagraphFont"/>
    <w:link w:val="Subtitle"/>
    <w:qFormat/>
    <w:rsid w:val="00284BB1"/>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qFormat/>
    <w:rsid w:val="00284BB1"/>
    <w:pPr>
      <w:tabs>
        <w:tab w:val="clear" w:pos="794"/>
        <w:tab w:val="clear" w:pos="1191"/>
        <w:tab w:val="clear" w:pos="1588"/>
        <w:tab w:val="clear" w:pos="1985"/>
      </w:tabs>
      <w:overflowPunct/>
      <w:autoSpaceDE/>
      <w:autoSpaceDN/>
      <w:adjustRightInd/>
      <w:spacing w:before="200" w:after="160" w:line="240" w:lineRule="auto"/>
      <w:ind w:left="864" w:right="864"/>
      <w:jc w:val="center"/>
      <w:textAlignment w:val="auto"/>
    </w:pPr>
    <w:rPr>
      <w:rFonts w:eastAsiaTheme="minorEastAsia"/>
      <w:i/>
      <w:iCs/>
      <w:color w:val="404040" w:themeColor="text1" w:themeTint="BF"/>
      <w:szCs w:val="24"/>
      <w:lang w:val="en-GB" w:eastAsia="ja-JP"/>
    </w:rPr>
  </w:style>
  <w:style w:type="character" w:customStyle="1" w:styleId="QuoteChar">
    <w:name w:val="Quote Char"/>
    <w:basedOn w:val="DefaultParagraphFont"/>
    <w:link w:val="Quote"/>
    <w:uiPriority w:val="29"/>
    <w:qFormat/>
    <w:rsid w:val="00284BB1"/>
    <w:rPr>
      <w:rFonts w:ascii="Times New Roman" w:eastAsiaTheme="minorEastAsia" w:hAnsi="Times New Roman"/>
      <w:i/>
      <w:iCs/>
      <w:color w:val="404040" w:themeColor="text1" w:themeTint="BF"/>
      <w:sz w:val="24"/>
      <w:szCs w:val="24"/>
      <w:lang w:val="en-GB" w:eastAsia="ja-JP"/>
    </w:rPr>
  </w:style>
  <w:style w:type="paragraph" w:styleId="Caption">
    <w:name w:val="caption"/>
    <w:aliases w:val="cap"/>
    <w:basedOn w:val="Normal"/>
    <w:next w:val="Normal"/>
    <w:uiPriority w:val="1"/>
    <w:unhideWhenUsed/>
    <w:qFormat/>
    <w:rsid w:val="00284BB1"/>
    <w:pPr>
      <w:tabs>
        <w:tab w:val="clear" w:pos="794"/>
        <w:tab w:val="clear" w:pos="1191"/>
        <w:tab w:val="clear" w:pos="1588"/>
        <w:tab w:val="clear" w:pos="1985"/>
      </w:tabs>
      <w:overflowPunct/>
      <w:autoSpaceDE/>
      <w:autoSpaceDN/>
      <w:adjustRightInd/>
      <w:spacing w:before="0" w:after="200" w:line="240" w:lineRule="auto"/>
      <w:jc w:val="left"/>
      <w:textAlignment w:val="auto"/>
    </w:pPr>
    <w:rPr>
      <w:rFonts w:eastAsiaTheme="minorEastAsia"/>
      <w:i/>
      <w:iCs/>
      <w:color w:val="1F497D" w:themeColor="text2"/>
      <w:sz w:val="18"/>
      <w:szCs w:val="18"/>
      <w:lang w:val="en-GB" w:eastAsia="ja-JP"/>
    </w:rPr>
  </w:style>
  <w:style w:type="paragraph" w:styleId="EndnoteText">
    <w:name w:val="endnote text"/>
    <w:basedOn w:val="Normal"/>
    <w:link w:val="EndnoteTextChar"/>
    <w:unhideWhenUsed/>
    <w:qFormat/>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EastAsia"/>
      <w:sz w:val="20"/>
      <w:lang w:val="en-GB" w:eastAsia="ja-JP"/>
    </w:rPr>
  </w:style>
  <w:style w:type="character" w:customStyle="1" w:styleId="EndnoteTextChar">
    <w:name w:val="Endnote Text Char"/>
    <w:basedOn w:val="DefaultParagraphFont"/>
    <w:link w:val="EndnoteText"/>
    <w:qFormat/>
    <w:rsid w:val="00284BB1"/>
    <w:rPr>
      <w:rFonts w:ascii="Times New Roman" w:eastAsiaTheme="minorEastAsia" w:hAnsi="Times New Roman"/>
      <w:lang w:val="en-GB" w:eastAsia="ja-JP"/>
    </w:rPr>
  </w:style>
  <w:style w:type="character" w:styleId="EndnoteReference">
    <w:name w:val="endnote reference"/>
    <w:basedOn w:val="DefaultParagraphFont"/>
    <w:unhideWhenUsed/>
    <w:qFormat/>
    <w:rsid w:val="00284BB1"/>
    <w:rPr>
      <w:vertAlign w:val="superscript"/>
    </w:rPr>
  </w:style>
  <w:style w:type="paragraph" w:customStyle="1" w:styleId="Agendaitem">
    <w:name w:val="Agenda_item"/>
    <w:basedOn w:val="Normal"/>
    <w:next w:val="Normal"/>
    <w:uiPriority w:val="1"/>
    <w:qFormat/>
    <w:rsid w:val="009C0A13"/>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sz w:val="28"/>
      <w:lang w:val="es-ES_tradnl"/>
    </w:rPr>
  </w:style>
  <w:style w:type="paragraph" w:customStyle="1" w:styleId="Normalbeforetable">
    <w:name w:val="Normal before table"/>
    <w:basedOn w:val="Normal"/>
    <w:uiPriority w:val="1"/>
    <w:qFormat/>
    <w:rsid w:val="009C0A13"/>
    <w:pPr>
      <w:keepNext/>
      <w:tabs>
        <w:tab w:val="clear" w:pos="794"/>
        <w:tab w:val="clear" w:pos="1191"/>
        <w:tab w:val="clear" w:pos="1588"/>
        <w:tab w:val="clear" w:pos="1985"/>
        <w:tab w:val="left" w:pos="851"/>
      </w:tabs>
      <w:overflowPunct/>
      <w:autoSpaceDE/>
      <w:autoSpaceDN/>
      <w:adjustRightInd/>
      <w:spacing w:before="120" w:after="120" w:line="240" w:lineRule="auto"/>
      <w:jc w:val="left"/>
      <w:textAlignment w:val="auto"/>
    </w:pPr>
    <w:rPr>
      <w:rFonts w:eastAsia="????"/>
      <w:szCs w:val="24"/>
      <w:lang w:val="en-GB"/>
    </w:rPr>
  </w:style>
  <w:style w:type="character" w:customStyle="1" w:styleId="UnresolvedMention1">
    <w:name w:val="Unresolved Mention1"/>
    <w:basedOn w:val="DefaultParagraphFont"/>
    <w:uiPriority w:val="99"/>
    <w:semiHidden/>
    <w:unhideWhenUsed/>
    <w:rsid w:val="00AC491A"/>
    <w:rPr>
      <w:color w:val="605E5C"/>
      <w:shd w:val="clear" w:color="auto" w:fill="E1DFDD"/>
    </w:rPr>
  </w:style>
  <w:style w:type="paragraph" w:customStyle="1" w:styleId="Abstract">
    <w:name w:val="Abstract"/>
    <w:basedOn w:val="Normal"/>
    <w:uiPriority w:val="99"/>
    <w:qFormat/>
    <w:rsid w:val="00AC491A"/>
    <w:pPr>
      <w:spacing w:before="120" w:line="240" w:lineRule="auto"/>
      <w:jc w:val="left"/>
    </w:pPr>
    <w:rPr>
      <w:lang w:val="en-US"/>
    </w:rPr>
  </w:style>
  <w:style w:type="paragraph" w:customStyle="1" w:styleId="Border">
    <w:name w:val="Border"/>
    <w:basedOn w:val="Normal"/>
    <w:uiPriority w:val="99"/>
    <w:qFormat/>
    <w:rsid w:val="00AC491A"/>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lang w:val="en-GB"/>
    </w:rPr>
  </w:style>
  <w:style w:type="paragraph" w:styleId="NormalIndent0">
    <w:name w:val="Normal Indent"/>
    <w:basedOn w:val="Normal"/>
    <w:uiPriority w:val="1"/>
    <w:qFormat/>
    <w:rsid w:val="00AC491A"/>
    <w:pPr>
      <w:spacing w:before="120" w:line="240" w:lineRule="auto"/>
      <w:ind w:left="1134"/>
      <w:jc w:val="left"/>
    </w:pPr>
    <w:rPr>
      <w:lang w:val="en-GB"/>
    </w:rPr>
  </w:style>
  <w:style w:type="paragraph" w:customStyle="1" w:styleId="Committee">
    <w:name w:val="Committee"/>
    <w:basedOn w:val="Normal"/>
    <w:uiPriority w:val="99"/>
    <w:qFormat/>
    <w:rsid w:val="00AC491A"/>
    <w:pPr>
      <w:tabs>
        <w:tab w:val="left" w:pos="851"/>
      </w:tabs>
      <w:spacing w:before="0" w:line="240" w:lineRule="atLeast"/>
      <w:jc w:val="left"/>
    </w:pPr>
    <w:rPr>
      <w:rFonts w:ascii="Verdana" w:hAnsi="Verdana" w:cstheme="minorHAnsi"/>
      <w:b/>
      <w:sz w:val="20"/>
      <w:szCs w:val="24"/>
      <w:lang w:val="en-GB"/>
    </w:rPr>
  </w:style>
  <w:style w:type="paragraph" w:customStyle="1" w:styleId="Section3">
    <w:name w:val="Section_3"/>
    <w:basedOn w:val="Section1"/>
    <w:uiPriority w:val="99"/>
    <w:qFormat/>
    <w:rsid w:val="00AC491A"/>
    <w:pPr>
      <w:tabs>
        <w:tab w:val="left" w:pos="794"/>
        <w:tab w:val="left" w:pos="1191"/>
        <w:tab w:val="left" w:pos="1588"/>
        <w:tab w:val="left" w:pos="1985"/>
        <w:tab w:val="center" w:pos="4820"/>
      </w:tabs>
      <w:spacing w:before="360" w:line="240" w:lineRule="auto"/>
    </w:pPr>
    <w:rPr>
      <w:b w:val="0"/>
      <w:lang w:val="en-GB"/>
    </w:rPr>
  </w:style>
  <w:style w:type="paragraph" w:customStyle="1" w:styleId="Tableref">
    <w:name w:val="Table_ref"/>
    <w:basedOn w:val="Normal"/>
    <w:next w:val="Normal"/>
    <w:uiPriority w:val="1"/>
    <w:qFormat/>
    <w:rsid w:val="00AC491A"/>
    <w:pPr>
      <w:keepNext/>
      <w:spacing w:before="560" w:line="240" w:lineRule="auto"/>
      <w:jc w:val="center"/>
    </w:pPr>
    <w:rPr>
      <w:sz w:val="20"/>
      <w:lang w:val="en-GB"/>
    </w:rPr>
  </w:style>
  <w:style w:type="paragraph" w:customStyle="1" w:styleId="Normalend">
    <w:name w:val="Normal_end"/>
    <w:basedOn w:val="Normal"/>
    <w:next w:val="Normal"/>
    <w:uiPriority w:val="99"/>
    <w:qFormat/>
    <w:rsid w:val="00AC491A"/>
    <w:pPr>
      <w:spacing w:before="120" w:line="240" w:lineRule="auto"/>
      <w:jc w:val="left"/>
    </w:pPr>
    <w:rPr>
      <w:lang w:val="en-US"/>
    </w:rPr>
  </w:style>
  <w:style w:type="paragraph" w:customStyle="1" w:styleId="Volumetitle">
    <w:name w:val="Volume_title"/>
    <w:basedOn w:val="Normal"/>
    <w:uiPriority w:val="1"/>
    <w:qFormat/>
    <w:rsid w:val="00AC491A"/>
    <w:pPr>
      <w:spacing w:before="120" w:line="240" w:lineRule="auto"/>
      <w:jc w:val="center"/>
    </w:pPr>
    <w:rPr>
      <w:b/>
      <w:bCs/>
      <w:sz w:val="28"/>
      <w:szCs w:val="28"/>
      <w:lang w:val="en-GB"/>
    </w:rPr>
  </w:style>
  <w:style w:type="paragraph" w:customStyle="1" w:styleId="Part1">
    <w:name w:val="Part_1"/>
    <w:basedOn w:val="Section1"/>
    <w:next w:val="Section1"/>
    <w:uiPriority w:val="99"/>
    <w:qFormat/>
    <w:rsid w:val="00AC491A"/>
    <w:pPr>
      <w:tabs>
        <w:tab w:val="left" w:pos="794"/>
        <w:tab w:val="left" w:pos="1191"/>
        <w:tab w:val="left" w:pos="1588"/>
        <w:tab w:val="left" w:pos="1985"/>
        <w:tab w:val="center" w:pos="4820"/>
      </w:tabs>
      <w:spacing w:before="360" w:line="240" w:lineRule="auto"/>
    </w:pPr>
    <w:rPr>
      <w:lang w:val="en-GB"/>
    </w:rPr>
  </w:style>
  <w:style w:type="paragraph" w:customStyle="1" w:styleId="TopHeader">
    <w:name w:val="TopHeader"/>
    <w:basedOn w:val="Normal"/>
    <w:uiPriority w:val="1"/>
    <w:qFormat/>
    <w:rsid w:val="00AC491A"/>
    <w:pPr>
      <w:spacing w:before="120" w:line="240" w:lineRule="auto"/>
      <w:jc w:val="left"/>
    </w:pPr>
    <w:rPr>
      <w:rFonts w:ascii="Verdana" w:hAnsi="Verdana" w:cs="Times New Roman Bold"/>
      <w:b/>
      <w:bCs/>
      <w:szCs w:val="24"/>
      <w:lang w:val="en-GB"/>
    </w:rPr>
  </w:style>
  <w:style w:type="paragraph" w:customStyle="1" w:styleId="OpinionNo">
    <w:name w:val="Opinion_No"/>
    <w:basedOn w:val="ResNo"/>
    <w:next w:val="Normal"/>
    <w:uiPriority w:val="99"/>
    <w:qFormat/>
    <w:rsid w:val="00AC491A"/>
    <w:pPr>
      <w:tabs>
        <w:tab w:val="left" w:pos="794"/>
        <w:tab w:val="left" w:pos="1191"/>
        <w:tab w:val="left" w:pos="1588"/>
        <w:tab w:val="left" w:pos="1985"/>
      </w:tabs>
      <w:spacing w:before="480"/>
      <w:outlineLvl w:val="9"/>
    </w:pPr>
    <w:rPr>
      <w:rFonts w:hAnsi="Times New Roman Bold"/>
      <w:caps w:val="0"/>
      <w:lang w:val="en-GB"/>
    </w:rPr>
  </w:style>
  <w:style w:type="paragraph" w:customStyle="1" w:styleId="Normalaftertitle00">
    <w:name w:val="Normal after title0"/>
    <w:basedOn w:val="Normal"/>
    <w:next w:val="Normal"/>
    <w:uiPriority w:val="1"/>
    <w:rsid w:val="00AC491A"/>
    <w:pPr>
      <w:spacing w:before="280" w:line="240" w:lineRule="auto"/>
      <w:jc w:val="left"/>
    </w:pPr>
    <w:rPr>
      <w:lang w:val="en-GB"/>
    </w:rPr>
  </w:style>
  <w:style w:type="table" w:customStyle="1" w:styleId="TableGrid3">
    <w:name w:val="Table Grid3"/>
    <w:basedOn w:val="TableNormal"/>
    <w:next w:val="TableGrid"/>
    <w:uiPriority w:val="1"/>
    <w:rsid w:val="00AC491A"/>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C491A"/>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qFormat/>
    <w:rsid w:val="00AC491A"/>
    <w:rPr>
      <w:rFonts w:ascii="Times" w:eastAsia="Batang"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
    <w:name w:val="ms-rtethemeforecolor-2-0"/>
    <w:basedOn w:val="DefaultParagraphFont"/>
    <w:uiPriority w:val="1"/>
    <w:rsid w:val="00AC491A"/>
  </w:style>
  <w:style w:type="paragraph" w:customStyle="1" w:styleId="msonormal0">
    <w:name w:val="msonormal"/>
    <w:basedOn w:val="Normal"/>
    <w:uiPriority w:val="1"/>
    <w:rsid w:val="00AC491A"/>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Batang"/>
      <w:szCs w:val="24"/>
      <w:lang w:val="en-GB" w:eastAsia="en-GB"/>
    </w:rPr>
  </w:style>
  <w:style w:type="paragraph" w:customStyle="1" w:styleId="Default">
    <w:name w:val="Default"/>
    <w:link w:val="DefaultChar"/>
    <w:uiPriority w:val="1"/>
    <w:qFormat/>
    <w:rsid w:val="00AC491A"/>
    <w:pPr>
      <w:autoSpaceDE w:val="0"/>
      <w:autoSpaceDN w:val="0"/>
      <w:adjustRightInd w:val="0"/>
    </w:pPr>
    <w:rPr>
      <w:rFonts w:ascii="Times New Roman" w:eastAsia="Batang" w:hAnsi="Times New Roman"/>
      <w:color w:val="000000"/>
      <w:sz w:val="24"/>
      <w:szCs w:val="24"/>
      <w:lang w:val="en-GB"/>
    </w:rPr>
  </w:style>
  <w:style w:type="paragraph" w:customStyle="1" w:styleId="Normalaftertitle000">
    <w:name w:val="Normal after title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
    <w:name w:val="Normal after title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
    <w:name w:val="Normal after title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0">
    <w:name w:val="Normal after title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00">
    <w:name w:val="Normal after title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000">
    <w:name w:val="Normal after title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0000">
    <w:name w:val="Normal after title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00000">
    <w:name w:val="Normal after title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000000">
    <w:name w:val="Normal after title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Normalaftertitle000000000000">
    <w:name w:val="Normal after title0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lang w:val="en-GB"/>
    </w:rPr>
  </w:style>
  <w:style w:type="paragraph" w:customStyle="1" w:styleId="TableParagraph">
    <w:name w:val="Table Paragraph"/>
    <w:basedOn w:val="Normal"/>
    <w:uiPriority w:val="1"/>
    <w:qFormat/>
    <w:rsid w:val="00C12517"/>
    <w:pPr>
      <w:spacing w:before="120" w:line="240" w:lineRule="auto"/>
    </w:pPr>
    <w:rPr>
      <w:lang w:val="en-GB"/>
    </w:rPr>
  </w:style>
  <w:style w:type="paragraph" w:styleId="TOCHeading">
    <w:name w:val="TOC Heading"/>
    <w:basedOn w:val="Heading1"/>
    <w:next w:val="Normal"/>
    <w:uiPriority w:val="39"/>
    <w:unhideWhenUsed/>
    <w:qFormat/>
    <w:rsid w:val="00C12517"/>
    <w:pPr>
      <w:spacing w:before="240" w:line="259" w:lineRule="auto"/>
      <w:ind w:left="0"/>
      <w:jc w:val="left"/>
      <w:outlineLvl w:val="9"/>
    </w:pPr>
    <w:rPr>
      <w:rFonts w:asciiTheme="majorHAnsi" w:eastAsiaTheme="majorEastAsia" w:hAnsiTheme="majorHAnsi" w:cstheme="majorBidi"/>
      <w:b w:val="0"/>
      <w:bCs/>
      <w:color w:val="365F91" w:themeColor="accent1" w:themeShade="BF"/>
      <w:sz w:val="32"/>
      <w:szCs w:val="32"/>
      <w:lang w:val="en-GB"/>
    </w:rPr>
  </w:style>
  <w:style w:type="paragraph" w:customStyle="1" w:styleId="LSDeadline">
    <w:name w:val="LSDeadline"/>
    <w:basedOn w:val="Normal"/>
    <w:uiPriority w:val="99"/>
    <w:rsid w:val="00C12517"/>
    <w:pPr>
      <w:spacing w:before="120" w:line="240" w:lineRule="auto"/>
    </w:pPr>
    <w:rPr>
      <w:b/>
      <w:bCs/>
      <w:lang w:val="en-GB"/>
    </w:rPr>
  </w:style>
  <w:style w:type="paragraph" w:customStyle="1" w:styleId="LSForAction">
    <w:name w:val="LSForAction"/>
    <w:basedOn w:val="Normal"/>
    <w:uiPriority w:val="99"/>
    <w:rsid w:val="00C12517"/>
    <w:pPr>
      <w:spacing w:before="120" w:line="240" w:lineRule="auto"/>
    </w:pPr>
    <w:rPr>
      <w:b/>
      <w:bCs/>
      <w:lang w:val="en-GB"/>
    </w:rPr>
  </w:style>
  <w:style w:type="paragraph" w:customStyle="1" w:styleId="LSSource">
    <w:name w:val="LSSource"/>
    <w:basedOn w:val="Normal"/>
    <w:uiPriority w:val="99"/>
    <w:rsid w:val="00C12517"/>
    <w:pPr>
      <w:spacing w:before="120" w:line="240" w:lineRule="auto"/>
    </w:pPr>
    <w:rPr>
      <w:b/>
      <w:bCs/>
      <w:lang w:val="en-GB"/>
    </w:rPr>
  </w:style>
  <w:style w:type="paragraph" w:customStyle="1" w:styleId="LSTitle">
    <w:name w:val="LSTitle"/>
    <w:basedOn w:val="Normal"/>
    <w:link w:val="LSTitleChar"/>
    <w:uiPriority w:val="1"/>
    <w:rsid w:val="00C12517"/>
    <w:pPr>
      <w:spacing w:before="120" w:line="240" w:lineRule="auto"/>
    </w:pPr>
    <w:rPr>
      <w:b/>
      <w:bCs/>
      <w:lang w:val="en-GB"/>
    </w:rPr>
  </w:style>
  <w:style w:type="paragraph" w:customStyle="1" w:styleId="LSForInfo">
    <w:name w:val="LSForInfo"/>
    <w:basedOn w:val="LSForAction"/>
    <w:uiPriority w:val="99"/>
    <w:rsid w:val="00C12517"/>
  </w:style>
  <w:style w:type="character" w:customStyle="1" w:styleId="BodyTextChar">
    <w:name w:val="Body Text Char"/>
    <w:basedOn w:val="DefaultParagraphFont"/>
    <w:link w:val="BodyText"/>
    <w:qFormat/>
    <w:rsid w:val="00C12517"/>
    <w:rPr>
      <w:rFonts w:ascii="Arial" w:hAnsi="Arial" w:cs="Arial"/>
      <w:b/>
      <w:bCs/>
      <w:sz w:val="36"/>
      <w:lang w:val="fr-FR" w:eastAsia="en-US"/>
    </w:rPr>
  </w:style>
  <w:style w:type="character" w:customStyle="1" w:styleId="UnresolvedMention10">
    <w:name w:val="Unresolved Mention1"/>
    <w:basedOn w:val="DefaultParagraphFont"/>
    <w:uiPriority w:val="99"/>
    <w:unhideWhenUsed/>
    <w:qFormat/>
    <w:rsid w:val="00C12517"/>
    <w:rPr>
      <w:color w:val="605E5C"/>
      <w:shd w:val="clear" w:color="auto" w:fill="E1DFDD"/>
    </w:rPr>
  </w:style>
  <w:style w:type="paragraph" w:customStyle="1" w:styleId="RefText0">
    <w:name w:val="Ref_Text"/>
    <w:basedOn w:val="Normal"/>
    <w:uiPriority w:val="1"/>
    <w:rsid w:val="00C12517"/>
    <w:pPr>
      <w:spacing w:before="120" w:line="240" w:lineRule="auto"/>
      <w:ind w:left="794" w:hanging="794"/>
    </w:pPr>
    <w:rPr>
      <w:lang w:val="en-GB"/>
    </w:rPr>
  </w:style>
  <w:style w:type="paragraph" w:customStyle="1" w:styleId="RecTitle0">
    <w:name w:val="Rec_Title"/>
    <w:basedOn w:val="Normal"/>
    <w:uiPriority w:val="1"/>
    <w:rsid w:val="00965F52"/>
    <w:pPr>
      <w:keepNext/>
      <w:keepLines/>
      <w:spacing w:before="240" w:line="240" w:lineRule="auto"/>
      <w:jc w:val="center"/>
    </w:pPr>
    <w:rPr>
      <w:b/>
      <w:sz w:val="28"/>
      <w:lang w:val="en-GB"/>
    </w:rPr>
  </w:style>
  <w:style w:type="paragraph" w:customStyle="1" w:styleId="call0">
    <w:name w:val="call"/>
    <w:basedOn w:val="Normal"/>
    <w:next w:val="Normal"/>
    <w:uiPriority w:val="1"/>
    <w:rsid w:val="00C12517"/>
    <w:pPr>
      <w:keepNext/>
      <w:spacing w:line="240" w:lineRule="auto"/>
      <w:ind w:left="794"/>
    </w:pPr>
    <w:rPr>
      <w:i/>
      <w:lang w:val="en-GB"/>
    </w:rPr>
  </w:style>
  <w:style w:type="paragraph" w:customStyle="1" w:styleId="Rec">
    <w:name w:val="Rec_#"/>
    <w:basedOn w:val="Normal"/>
    <w:next w:val="RecTitle0"/>
    <w:uiPriority w:val="1"/>
    <w:rsid w:val="00C12517"/>
    <w:pPr>
      <w:keepNext/>
      <w:keepLines/>
      <w:spacing w:before="480" w:line="240" w:lineRule="auto"/>
      <w:jc w:val="left"/>
    </w:pPr>
    <w:rPr>
      <w:b/>
      <w:lang w:val="en-GB"/>
    </w:rPr>
  </w:style>
  <w:style w:type="paragraph" w:customStyle="1" w:styleId="RecRef0">
    <w:name w:val="Rec Ref"/>
    <w:basedOn w:val="Normal"/>
    <w:next w:val="Heading1"/>
    <w:uiPriority w:val="1"/>
    <w:rsid w:val="00C12517"/>
    <w:pPr>
      <w:tabs>
        <w:tab w:val="clear" w:pos="794"/>
        <w:tab w:val="clear" w:pos="1191"/>
        <w:tab w:val="clear" w:pos="1588"/>
        <w:tab w:val="clear" w:pos="1985"/>
      </w:tabs>
      <w:spacing w:before="136" w:line="240" w:lineRule="auto"/>
      <w:jc w:val="center"/>
    </w:pPr>
    <w:rPr>
      <w:i/>
      <w:sz w:val="20"/>
      <w:lang w:val="en-GB"/>
    </w:rPr>
  </w:style>
  <w:style w:type="paragraph" w:customStyle="1" w:styleId="Headingpart">
    <w:name w:val="Heading_part"/>
    <w:basedOn w:val="Heading1"/>
    <w:next w:val="Participants"/>
    <w:uiPriority w:val="99"/>
    <w:rsid w:val="00C12517"/>
    <w:pPr>
      <w:spacing w:before="480" w:after="120"/>
    </w:pPr>
    <w:rPr>
      <w:sz w:val="22"/>
    </w:rPr>
  </w:style>
  <w:style w:type="paragraph" w:customStyle="1" w:styleId="Headingparti">
    <w:name w:val="Heading_part_i"/>
    <w:basedOn w:val="Headingpart"/>
    <w:next w:val="Normal"/>
    <w:uiPriority w:val="99"/>
    <w:rsid w:val="00C12517"/>
    <w:pPr>
      <w:spacing w:before="120" w:after="60" w:line="280" w:lineRule="exact"/>
    </w:pPr>
    <w:rPr>
      <w:b w:val="0"/>
      <w:i/>
    </w:rPr>
  </w:style>
  <w:style w:type="paragraph" w:customStyle="1" w:styleId="RecCCITTNo">
    <w:name w:val="Rec_CCITT_No"/>
    <w:basedOn w:val="Normal"/>
    <w:uiPriority w:val="99"/>
    <w:rsid w:val="00C12517"/>
    <w:pPr>
      <w:keepNext/>
      <w:keepLines/>
      <w:tabs>
        <w:tab w:val="clear" w:pos="794"/>
        <w:tab w:val="clear" w:pos="1191"/>
        <w:tab w:val="clear" w:pos="1588"/>
        <w:tab w:val="clear" w:pos="1985"/>
      </w:tabs>
      <w:spacing w:before="0" w:line="240" w:lineRule="auto"/>
      <w:jc w:val="left"/>
    </w:pPr>
    <w:rPr>
      <w:b/>
      <w:lang w:val="en-GB"/>
    </w:rPr>
  </w:style>
  <w:style w:type="paragraph" w:customStyle="1" w:styleId="foot">
    <w:name w:val="foot"/>
    <w:basedOn w:val="Normal"/>
    <w:next w:val="Heading1"/>
    <w:uiPriority w:val="99"/>
    <w:rsid w:val="00C12517"/>
    <w:pPr>
      <w:spacing w:before="0" w:line="240" w:lineRule="auto"/>
    </w:pPr>
    <w:rPr>
      <w:color w:val="FF0000"/>
      <w:sz w:val="20"/>
      <w:lang w:val="en-GB"/>
    </w:rPr>
  </w:style>
  <w:style w:type="paragraph" w:customStyle="1" w:styleId="RecISONo">
    <w:name w:val="Rec_ISO_No"/>
    <w:basedOn w:val="Normal"/>
    <w:uiPriority w:val="99"/>
    <w:rsid w:val="00C12517"/>
    <w:pPr>
      <w:keepNext/>
      <w:keepLines/>
      <w:spacing w:before="720" w:line="240" w:lineRule="auto"/>
      <w:jc w:val="left"/>
    </w:pPr>
    <w:rPr>
      <w:b/>
      <w:sz w:val="20"/>
      <w:lang w:val="en-GB"/>
    </w:rPr>
  </w:style>
  <w:style w:type="paragraph" w:customStyle="1" w:styleId="headingb0">
    <w:name w:val="heading_b"/>
    <w:basedOn w:val="Heading3"/>
    <w:next w:val="Normal"/>
    <w:uiPriority w:val="1"/>
    <w:qFormat/>
    <w:rsid w:val="00C12517"/>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sz w:val="22"/>
      <w:lang w:val="en-GB"/>
    </w:rPr>
  </w:style>
  <w:style w:type="paragraph" w:customStyle="1" w:styleId="TableLegend0">
    <w:name w:val="Table_Legend"/>
    <w:basedOn w:val="Normal"/>
    <w:next w:val="Normal"/>
    <w:uiPriority w:val="1"/>
    <w:qFormat/>
    <w:rsid w:val="00C12517"/>
    <w:pPr>
      <w:keepNext/>
      <w:tabs>
        <w:tab w:val="clear" w:pos="794"/>
        <w:tab w:val="clear" w:pos="1191"/>
        <w:tab w:val="clear" w:pos="1588"/>
        <w:tab w:val="clear" w:pos="1985"/>
        <w:tab w:val="left" w:pos="454"/>
      </w:tabs>
      <w:overflowPunct/>
      <w:autoSpaceDE/>
      <w:autoSpaceDN/>
      <w:adjustRightInd/>
      <w:spacing w:before="86" w:line="240" w:lineRule="auto"/>
      <w:textAlignment w:val="auto"/>
    </w:pPr>
    <w:rPr>
      <w:sz w:val="18"/>
      <w:lang w:val="en-GB"/>
    </w:rPr>
  </w:style>
  <w:style w:type="paragraph" w:customStyle="1" w:styleId="AnnexRef0">
    <w:name w:val="Annex_Ref"/>
    <w:basedOn w:val="Normal"/>
    <w:next w:val="Normal"/>
    <w:uiPriority w:val="99"/>
    <w:rsid w:val="00C12517"/>
    <w:pPr>
      <w:overflowPunct/>
      <w:autoSpaceDE/>
      <w:autoSpaceDN/>
      <w:adjustRightInd/>
      <w:spacing w:before="0" w:line="240" w:lineRule="auto"/>
      <w:jc w:val="center"/>
      <w:textAlignment w:val="auto"/>
    </w:pPr>
    <w:rPr>
      <w:sz w:val="20"/>
      <w:lang w:val="en-GB"/>
    </w:rPr>
  </w:style>
  <w:style w:type="paragraph" w:customStyle="1" w:styleId="BODY">
    <w:name w:val=".BODY"/>
    <w:basedOn w:val="Normal"/>
    <w:link w:val="BODYChar"/>
    <w:uiPriority w:val="1"/>
    <w:qFormat/>
    <w:rsid w:val="00C12517"/>
    <w:pPr>
      <w:tabs>
        <w:tab w:val="clear" w:pos="794"/>
        <w:tab w:val="clear" w:pos="1191"/>
        <w:tab w:val="clear" w:pos="1588"/>
        <w:tab w:val="clear" w:pos="1985"/>
      </w:tabs>
      <w:overflowPunct/>
      <w:autoSpaceDE/>
      <w:autoSpaceDN/>
      <w:adjustRightInd/>
      <w:spacing w:before="0" w:after="240" w:line="240" w:lineRule="auto"/>
      <w:jc w:val="left"/>
      <w:textAlignment w:val="auto"/>
    </w:pPr>
    <w:rPr>
      <w:rFonts w:asciiTheme="minorHAnsi" w:eastAsiaTheme="minorHAnsi" w:hAnsiTheme="minorHAnsi" w:cstheme="minorHAnsi"/>
      <w:iCs/>
      <w:szCs w:val="22"/>
      <w:lang w:val="en-GB" w:eastAsia="ar-SA"/>
    </w:rPr>
  </w:style>
  <w:style w:type="character" w:customStyle="1" w:styleId="BODYChar">
    <w:name w:val=".BODY Char"/>
    <w:basedOn w:val="DefaultParagraphFont"/>
    <w:link w:val="BODY"/>
    <w:rsid w:val="00C12517"/>
    <w:rPr>
      <w:rFonts w:asciiTheme="minorHAnsi" w:eastAsiaTheme="minorHAnsi" w:hAnsiTheme="minorHAnsi" w:cstheme="minorHAnsi"/>
      <w:iCs/>
      <w:sz w:val="22"/>
      <w:szCs w:val="22"/>
      <w:lang w:val="en-GB" w:eastAsia="ar-SA"/>
    </w:rPr>
  </w:style>
  <w:style w:type="character" w:customStyle="1" w:styleId="NormalaftertitleChar">
    <w:name w:val="Normal_after_title Char"/>
    <w:basedOn w:val="DefaultParagraphFont"/>
    <w:link w:val="Normalaftertitle"/>
    <w:rsid w:val="00EF77AA"/>
    <w:rPr>
      <w:rFonts w:ascii="Times New Roman" w:hAnsi="Times New Roman"/>
      <w:sz w:val="24"/>
      <w:lang w:val="fr-FR" w:eastAsia="en-US"/>
    </w:rPr>
  </w:style>
  <w:style w:type="paragraph" w:customStyle="1" w:styleId="TableNotitle0">
    <w:name w:val="Table_No &amp; title"/>
    <w:basedOn w:val="Normal"/>
    <w:next w:val="Tablehead"/>
    <w:uiPriority w:val="1"/>
    <w:qFormat/>
    <w:rsid w:val="00C12517"/>
    <w:pPr>
      <w:keepNext/>
      <w:keepLines/>
      <w:spacing w:before="360" w:after="120" w:line="240" w:lineRule="auto"/>
      <w:jc w:val="center"/>
    </w:pPr>
    <w:rPr>
      <w:b/>
      <w:lang w:val="en-US"/>
    </w:rPr>
  </w:style>
  <w:style w:type="character" w:customStyle="1" w:styleId="ListParagraphChar">
    <w:name w:val="List Paragraph Char"/>
    <w:aliases w:val="NUMBERED PARAGRAPH Char,List Paragraph 1 Char,List Paragraph (numbered (a)) Char,Use Case List Paragraph Char,References Char,ReferencesCxSpLast Char,lp1 Char,Bullet List Char,FooterText Char,List Paragraph1 Char,numbered Char"/>
    <w:link w:val="ListParagraph"/>
    <w:uiPriority w:val="34"/>
    <w:qFormat/>
    <w:rsid w:val="009033A7"/>
    <w:rPr>
      <w:rFonts w:ascii="Times New Roman" w:hAnsi="Times New Roman"/>
      <w:sz w:val="22"/>
      <w:lang w:val="fr-FR" w:eastAsia="en-US"/>
    </w:rPr>
  </w:style>
  <w:style w:type="paragraph" w:customStyle="1" w:styleId="xmsonormal">
    <w:name w:val="x_msonormal"/>
    <w:basedOn w:val="Normal"/>
    <w:uiPriority w:val="1"/>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HAnsi" w:hAnsi="Calibri" w:cs="Calibri"/>
      <w:szCs w:val="22"/>
      <w:lang w:val="en-GB" w:eastAsia="en-GB"/>
    </w:rPr>
  </w:style>
  <w:style w:type="paragraph" w:customStyle="1" w:styleId="Questionhistory">
    <w:name w:val="Question_history"/>
    <w:basedOn w:val="Normal"/>
    <w:uiPriority w:val="1"/>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Cs w:val="24"/>
      <w:lang w:val="en-GB" w:eastAsia="ja-JP"/>
    </w:rPr>
  </w:style>
  <w:style w:type="paragraph" w:customStyle="1" w:styleId="AppArtNo">
    <w:name w:val="App_Art_No"/>
    <w:basedOn w:val="ArtNo"/>
    <w:uiPriority w:val="99"/>
    <w:qFormat/>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Arttitle">
    <w:name w:val="App_Art_title"/>
    <w:basedOn w:val="Arttitle"/>
    <w:uiPriority w:val="99"/>
    <w:qFormat/>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toAnnex">
    <w:name w:val="App_to_Annex"/>
    <w:basedOn w:val="AppendixNo"/>
    <w:next w:val="Normal"/>
    <w:uiPriority w:val="99"/>
    <w:qFormat/>
    <w:rsid w:val="009033A7"/>
    <w:pPr>
      <w:tabs>
        <w:tab w:val="clear" w:pos="794"/>
        <w:tab w:val="clear" w:pos="1191"/>
        <w:tab w:val="clear" w:pos="1588"/>
        <w:tab w:val="clear" w:pos="1985"/>
        <w:tab w:val="left" w:pos="1134"/>
        <w:tab w:val="left" w:pos="1871"/>
        <w:tab w:val="left" w:pos="2268"/>
      </w:tabs>
    </w:pPr>
  </w:style>
  <w:style w:type="paragraph" w:customStyle="1" w:styleId="Subsection1">
    <w:name w:val="Subsection_1"/>
    <w:basedOn w:val="Section1"/>
    <w:next w:val="Normalaftertitle0"/>
    <w:uiPriority w:val="99"/>
    <w:qFormat/>
    <w:rsid w:val="009033A7"/>
    <w:pPr>
      <w:tabs>
        <w:tab w:val="center" w:pos="4820"/>
      </w:tabs>
      <w:spacing w:before="360" w:line="240" w:lineRule="auto"/>
    </w:pPr>
    <w:rPr>
      <w:lang w:val="en-GB"/>
    </w:rPr>
  </w:style>
  <w:style w:type="paragraph" w:customStyle="1" w:styleId="Destination">
    <w:name w:val="Destination"/>
    <w:basedOn w:val="Normal"/>
    <w:uiPriority w:val="1"/>
    <w:rsid w:val="009033A7"/>
    <w:pPr>
      <w:tabs>
        <w:tab w:val="clear" w:pos="794"/>
        <w:tab w:val="clear" w:pos="1191"/>
        <w:tab w:val="clear" w:pos="1588"/>
        <w:tab w:val="clear" w:pos="1985"/>
        <w:tab w:val="left" w:pos="1134"/>
        <w:tab w:val="left" w:pos="1871"/>
        <w:tab w:val="left" w:pos="2268"/>
      </w:tabs>
      <w:spacing w:before="0" w:line="240" w:lineRule="auto"/>
      <w:jc w:val="left"/>
    </w:pPr>
    <w:rPr>
      <w:rFonts w:ascii="Verdana" w:hAnsi="Verdana"/>
      <w:b/>
      <w:sz w:val="20"/>
      <w:lang w:val="en-GB"/>
    </w:rPr>
  </w:style>
  <w:style w:type="character" w:customStyle="1" w:styleId="LSTitleChar">
    <w:name w:val="LSTitle Char"/>
    <w:link w:val="LSTitle"/>
    <w:qFormat/>
    <w:rsid w:val="009033A7"/>
    <w:rPr>
      <w:rFonts w:ascii="Times New Roman" w:hAnsi="Times New Roman"/>
      <w:b/>
      <w:bCs/>
      <w:sz w:val="24"/>
      <w:lang w:val="en-GB" w:eastAsia="en-US"/>
    </w:rPr>
  </w:style>
  <w:style w:type="paragraph" w:customStyle="1" w:styleId="LSForComment">
    <w:name w:val="LSForComment"/>
    <w:basedOn w:val="LSForAction"/>
    <w:uiPriority w:val="99"/>
    <w:rsid w:val="009033A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paragraph" w:customStyle="1" w:styleId="LSnumber">
    <w:name w:val="LSnumber"/>
    <w:basedOn w:val="Normal"/>
    <w:uiPriority w:val="99"/>
    <w:rsid w:val="009033A7"/>
    <w:pPr>
      <w:tabs>
        <w:tab w:val="clear" w:pos="794"/>
        <w:tab w:val="clear" w:pos="1191"/>
        <w:tab w:val="clear" w:pos="1588"/>
        <w:tab w:val="clear" w:pos="1985"/>
      </w:tabs>
      <w:overflowPunct/>
      <w:autoSpaceDE/>
      <w:autoSpaceDN/>
      <w:adjustRightInd/>
      <w:spacing w:before="120" w:line="240" w:lineRule="auto"/>
      <w:jc w:val="right"/>
      <w:textAlignment w:val="auto"/>
    </w:pPr>
    <w:rPr>
      <w:rFonts w:eastAsiaTheme="minorEastAsia"/>
      <w:b/>
      <w:bCs/>
      <w:sz w:val="32"/>
      <w:szCs w:val="32"/>
      <w:lang w:val="en-GB" w:eastAsia="ja-JP"/>
    </w:rPr>
  </w:style>
  <w:style w:type="character" w:customStyle="1" w:styleId="HeadingbChar">
    <w:name w:val="Heading_b Char"/>
    <w:link w:val="Headingb"/>
    <w:qFormat/>
    <w:locked/>
    <w:rsid w:val="009033A7"/>
    <w:rPr>
      <w:rFonts w:ascii="Times New Roman" w:hAnsi="Times New Roman"/>
      <w:b/>
      <w:sz w:val="22"/>
      <w:lang w:val="fr-FR" w:eastAsia="en-US"/>
    </w:rPr>
  </w:style>
  <w:style w:type="paragraph" w:customStyle="1" w:styleId="Headingib">
    <w:name w:val="Heading_ib"/>
    <w:basedOn w:val="Headingi"/>
    <w:next w:val="Normal"/>
    <w:uiPriority w:val="1"/>
    <w:qFormat/>
    <w:rsid w:val="009033A7"/>
    <w:pPr>
      <w:spacing w:before="160" w:line="240" w:lineRule="auto"/>
    </w:pPr>
    <w:rPr>
      <w:rFonts w:eastAsiaTheme="minorEastAsia"/>
      <w:b/>
      <w:bCs/>
      <w:lang w:val="en-GB" w:eastAsia="ja-JP"/>
    </w:rPr>
  </w:style>
  <w:style w:type="paragraph" w:customStyle="1" w:styleId="AnnexNotitle0">
    <w:name w:val="Annex_No &amp; title"/>
    <w:basedOn w:val="Normal"/>
    <w:next w:val="Normal"/>
    <w:link w:val="AnnexNotitleChar0"/>
    <w:uiPriority w:val="1"/>
    <w:qFormat/>
    <w:rsid w:val="009033A7"/>
    <w:pPr>
      <w:keepNext/>
      <w:keepLines/>
      <w:spacing w:before="480" w:line="240" w:lineRule="auto"/>
      <w:jc w:val="center"/>
    </w:pPr>
    <w:rPr>
      <w:b/>
      <w:sz w:val="28"/>
      <w:lang w:val="en-GB"/>
    </w:rPr>
  </w:style>
  <w:style w:type="paragraph" w:customStyle="1" w:styleId="AppendixNotitle0">
    <w:name w:val="Appendix_No &amp; title"/>
    <w:basedOn w:val="AnnexNotitle0"/>
    <w:next w:val="Normal"/>
    <w:uiPriority w:val="1"/>
    <w:qFormat/>
    <w:rsid w:val="009033A7"/>
  </w:style>
  <w:style w:type="paragraph" w:customStyle="1" w:styleId="CorrectionSeparatorBegin">
    <w:name w:val="Correction Separator Begin"/>
    <w:basedOn w:val="Normal"/>
    <w:uiPriority w:val="1"/>
    <w:qFormat/>
    <w:rsid w:val="009033A7"/>
    <w:pPr>
      <w:keepNext/>
      <w:pBdr>
        <w:bottom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CorrectionSeparatorEnd">
    <w:name w:val="Correction Separator End"/>
    <w:basedOn w:val="Normal"/>
    <w:uiPriority w:val="1"/>
    <w:qFormat/>
    <w:rsid w:val="009033A7"/>
    <w:pPr>
      <w:pBdr>
        <w:top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FigureNotitle0">
    <w:name w:val="Figure_No &amp; title"/>
    <w:basedOn w:val="Normal"/>
    <w:next w:val="Normal"/>
    <w:link w:val="FigureNotitleChar"/>
    <w:uiPriority w:val="1"/>
    <w:qFormat/>
    <w:rsid w:val="009033A7"/>
    <w:pPr>
      <w:keepLines/>
      <w:spacing w:before="240" w:after="120" w:line="240" w:lineRule="auto"/>
      <w:jc w:val="center"/>
    </w:pPr>
    <w:rPr>
      <w:rFonts w:eastAsiaTheme="minorEastAsia"/>
      <w:b/>
      <w:lang w:val="en-GB" w:eastAsia="ja-JP"/>
    </w:rPr>
  </w:style>
  <w:style w:type="character" w:customStyle="1" w:styleId="ReftextArial9pt">
    <w:name w:val="Ref_text Arial 9 pt"/>
    <w:uiPriority w:val="1"/>
    <w:qFormat/>
    <w:rsid w:val="009033A7"/>
    <w:rPr>
      <w:rFonts w:ascii="Arial" w:hAnsi="Arial" w:cs="Arial"/>
      <w:sz w:val="18"/>
      <w:szCs w:val="18"/>
    </w:rPr>
  </w:style>
  <w:style w:type="paragraph" w:styleId="TableofFigures">
    <w:name w:val="table of figures"/>
    <w:basedOn w:val="Normal"/>
    <w:next w:val="Normal"/>
    <w:uiPriority w:val="99"/>
    <w:qFormat/>
    <w:rsid w:val="009033A7"/>
    <w:pPr>
      <w:tabs>
        <w:tab w:val="clear" w:pos="794"/>
        <w:tab w:val="clear" w:pos="1191"/>
        <w:tab w:val="clear" w:pos="1588"/>
        <w:tab w:val="clear" w:pos="1985"/>
        <w:tab w:val="right" w:leader="dot" w:pos="9639"/>
      </w:tabs>
      <w:overflowPunct/>
      <w:autoSpaceDE/>
      <w:autoSpaceDN/>
      <w:adjustRightInd/>
      <w:spacing w:before="120" w:line="240" w:lineRule="auto"/>
      <w:jc w:val="left"/>
      <w:textAlignment w:val="auto"/>
    </w:pPr>
    <w:rPr>
      <w:rFonts w:eastAsia="MS Mincho"/>
      <w:szCs w:val="24"/>
      <w:lang w:val="en-GB" w:eastAsia="ja-JP"/>
    </w:rPr>
  </w:style>
  <w:style w:type="character" w:customStyle="1" w:styleId="AnnexNotitleChar0">
    <w:name w:val="Annex_No &amp; title Char"/>
    <w:link w:val="AnnexNotitle0"/>
    <w:qFormat/>
    <w:locked/>
    <w:rsid w:val="009033A7"/>
    <w:rPr>
      <w:rFonts w:ascii="Times New Roman" w:hAnsi="Times New Roman"/>
      <w:b/>
      <w:sz w:val="28"/>
      <w:lang w:val="en-GB" w:eastAsia="en-US"/>
    </w:rPr>
  </w:style>
  <w:style w:type="paragraph" w:styleId="List">
    <w:name w:val="List"/>
    <w:basedOn w:val="Normal"/>
    <w:uiPriority w:val="1"/>
    <w:qFormat/>
    <w:rsid w:val="009033A7"/>
    <w:pPr>
      <w:tabs>
        <w:tab w:val="clear" w:pos="794"/>
        <w:tab w:val="clear" w:pos="1191"/>
        <w:tab w:val="clear" w:pos="1588"/>
        <w:tab w:val="clear" w:pos="1985"/>
        <w:tab w:val="left" w:pos="1701"/>
        <w:tab w:val="left" w:pos="2127"/>
      </w:tabs>
      <w:overflowPunct/>
      <w:autoSpaceDE/>
      <w:autoSpaceDN/>
      <w:adjustRightInd/>
      <w:spacing w:before="120" w:line="240" w:lineRule="auto"/>
      <w:ind w:left="2127" w:hanging="2127"/>
      <w:jc w:val="left"/>
      <w:textAlignment w:val="auto"/>
    </w:pPr>
    <w:rPr>
      <w:rFonts w:eastAsia="MS Mincho"/>
      <w:szCs w:val="24"/>
      <w:lang w:val="en-GB" w:eastAsia="ja-JP"/>
    </w:rPr>
  </w:style>
  <w:style w:type="paragraph" w:customStyle="1" w:styleId="Address">
    <w:name w:val="Address"/>
    <w:basedOn w:val="Normal"/>
    <w:uiPriority w:val="99"/>
    <w:rsid w:val="009033A7"/>
    <w:pPr>
      <w:tabs>
        <w:tab w:val="clear" w:pos="794"/>
        <w:tab w:val="clear" w:pos="1191"/>
        <w:tab w:val="clear" w:pos="1588"/>
        <w:tab w:val="clear" w:pos="1985"/>
        <w:tab w:val="left" w:pos="4820"/>
        <w:tab w:val="left" w:pos="5529"/>
      </w:tabs>
      <w:overflowPunct/>
      <w:autoSpaceDE/>
      <w:autoSpaceDN/>
      <w:adjustRightInd/>
      <w:spacing w:before="120" w:line="240" w:lineRule="auto"/>
      <w:ind w:left="794"/>
      <w:jc w:val="left"/>
      <w:textAlignment w:val="auto"/>
    </w:pPr>
    <w:rPr>
      <w:rFonts w:eastAsia="MS Mincho"/>
      <w:szCs w:val="24"/>
      <w:lang w:val="en-GB" w:eastAsia="ja-JP"/>
    </w:rPr>
  </w:style>
  <w:style w:type="paragraph" w:customStyle="1" w:styleId="Keywords">
    <w:name w:val="Keywords"/>
    <w:basedOn w:val="Normal"/>
    <w:uiPriority w:val="99"/>
    <w:rsid w:val="009033A7"/>
    <w:pPr>
      <w:tabs>
        <w:tab w:val="clear" w:pos="794"/>
        <w:tab w:val="clear" w:pos="1191"/>
        <w:tab w:val="clear" w:pos="1588"/>
        <w:tab w:val="clear" w:pos="1985"/>
      </w:tabs>
      <w:overflowPunct/>
      <w:autoSpaceDE/>
      <w:autoSpaceDN/>
      <w:adjustRightInd/>
      <w:spacing w:before="120" w:line="240" w:lineRule="auto"/>
      <w:ind w:left="794" w:hanging="794"/>
      <w:jc w:val="left"/>
      <w:textAlignment w:val="auto"/>
    </w:pPr>
    <w:rPr>
      <w:rFonts w:eastAsia="MS Mincho"/>
      <w:szCs w:val="24"/>
      <w:lang w:val="en-GB" w:eastAsia="ja-JP"/>
    </w:rPr>
  </w:style>
  <w:style w:type="paragraph" w:customStyle="1" w:styleId="Qlist">
    <w:name w:val="Qlist"/>
    <w:basedOn w:val="Normal"/>
    <w:uiPriority w:val="99"/>
    <w:qFormat/>
    <w:rsid w:val="009033A7"/>
    <w:pPr>
      <w:tabs>
        <w:tab w:val="clear" w:pos="794"/>
        <w:tab w:val="clear" w:pos="1191"/>
        <w:tab w:val="clear" w:pos="1588"/>
        <w:tab w:val="clear" w:pos="1985"/>
        <w:tab w:val="left" w:pos="1843"/>
        <w:tab w:val="left" w:pos="2268"/>
      </w:tabs>
      <w:overflowPunct/>
      <w:autoSpaceDE/>
      <w:autoSpaceDN/>
      <w:adjustRightInd/>
      <w:spacing w:before="120" w:line="240" w:lineRule="auto"/>
      <w:ind w:left="2268" w:hanging="2268"/>
      <w:jc w:val="left"/>
      <w:textAlignment w:val="auto"/>
    </w:pPr>
    <w:rPr>
      <w:rFonts w:eastAsia="MS Mincho"/>
      <w:b/>
      <w:szCs w:val="24"/>
      <w:lang w:val="en-GB" w:eastAsia="ja-JP"/>
    </w:rPr>
  </w:style>
  <w:style w:type="paragraph" w:customStyle="1" w:styleId="Normalkeepwithnext">
    <w:name w:val="Normal_keep_with_next"/>
    <w:basedOn w:val="Normal"/>
    <w:uiPriority w:val="99"/>
    <w:rsid w:val="009033A7"/>
    <w:pPr>
      <w:keepNext/>
      <w:tabs>
        <w:tab w:val="clear" w:pos="794"/>
        <w:tab w:val="clear" w:pos="1191"/>
        <w:tab w:val="clear" w:pos="1588"/>
        <w:tab w:val="clear" w:pos="1985"/>
      </w:tabs>
      <w:overflowPunct/>
      <w:autoSpaceDE/>
      <w:autoSpaceDN/>
      <w:adjustRightInd/>
      <w:spacing w:before="120" w:line="240" w:lineRule="auto"/>
      <w:jc w:val="left"/>
      <w:textAlignment w:val="auto"/>
    </w:pPr>
    <w:rPr>
      <w:szCs w:val="24"/>
      <w:lang w:val="en-GB" w:eastAsia="ja-JP"/>
    </w:rPr>
  </w:style>
  <w:style w:type="numbering" w:customStyle="1" w:styleId="1">
    <w:name w:val="スタイル1"/>
    <w:uiPriority w:val="1"/>
    <w:rsid w:val="009033A7"/>
    <w:pPr>
      <w:numPr>
        <w:numId w:val="3"/>
      </w:numPr>
    </w:pPr>
  </w:style>
  <w:style w:type="paragraph" w:customStyle="1" w:styleId="Heading1Centered">
    <w:name w:val="Heading 1 Centered"/>
    <w:basedOn w:val="Heading1"/>
    <w:uiPriority w:val="1"/>
    <w:qFormat/>
    <w:rsid w:val="009033A7"/>
    <w:pPr>
      <w:spacing w:before="360" w:line="240" w:lineRule="auto"/>
      <w:ind w:left="0" w:firstLine="0"/>
      <w:jc w:val="center"/>
    </w:pPr>
    <w:rPr>
      <w:bCs/>
      <w:lang w:val="en-GB"/>
    </w:rPr>
  </w:style>
  <w:style w:type="paragraph" w:customStyle="1" w:styleId="LSTo">
    <w:name w:val="LSTo"/>
    <w:basedOn w:val="Normal"/>
    <w:uiPriority w:val="1"/>
    <w:rsid w:val="009033A7"/>
    <w:pPr>
      <w:spacing w:before="120" w:line="240" w:lineRule="auto"/>
      <w:jc w:val="left"/>
    </w:pPr>
    <w:rPr>
      <w:rFonts w:eastAsiaTheme="minorHAnsi"/>
      <w:bCs/>
      <w:lang w:val="en-GB" w:eastAsia="ja-JP"/>
    </w:rPr>
  </w:style>
  <w:style w:type="character" w:customStyle="1" w:styleId="ordinary-span-edit2">
    <w:name w:val="ordinary-span-edit2"/>
    <w:uiPriority w:val="1"/>
    <w:rsid w:val="009033A7"/>
  </w:style>
  <w:style w:type="paragraph" w:styleId="MacroText">
    <w:name w:val="macro"/>
    <w:link w:val="MacroTextChar"/>
    <w:uiPriority w:val="1"/>
    <w:unhideWhenUsed/>
    <w:qFormat/>
    <w:rsid w:val="009033A7"/>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033A7"/>
    <w:rPr>
      <w:rFonts w:ascii="Consolas" w:eastAsia="Calibri" w:hAnsi="Consolas"/>
      <w:lang w:val="en-GB" w:eastAsia="ja-JP"/>
    </w:rPr>
  </w:style>
  <w:style w:type="paragraph" w:styleId="List3">
    <w:name w:val="List 3"/>
    <w:basedOn w:val="Normal"/>
    <w:uiPriority w:val="1"/>
    <w:unhideWhenUsed/>
    <w:qFormat/>
    <w:rsid w:val="009033A7"/>
    <w:pPr>
      <w:tabs>
        <w:tab w:val="clear" w:pos="794"/>
        <w:tab w:val="clear" w:pos="1191"/>
        <w:tab w:val="clear" w:pos="1588"/>
        <w:tab w:val="clear" w:pos="1985"/>
      </w:tabs>
      <w:overflowPunct/>
      <w:autoSpaceDE/>
      <w:autoSpaceDN/>
      <w:adjustRightInd/>
      <w:spacing w:before="120" w:line="240" w:lineRule="auto"/>
      <w:ind w:left="849" w:hanging="283"/>
      <w:contextualSpacing/>
      <w:jc w:val="left"/>
      <w:textAlignment w:val="auto"/>
    </w:pPr>
    <w:rPr>
      <w:rFonts w:eastAsia="Calibri"/>
      <w:szCs w:val="24"/>
      <w:lang w:val="en-GB" w:eastAsia="ja-JP"/>
    </w:rPr>
  </w:style>
  <w:style w:type="paragraph" w:styleId="ListNumber2">
    <w:name w:val="List Number 2"/>
    <w:basedOn w:val="Normal"/>
    <w:uiPriority w:val="1"/>
    <w:unhideWhenUsed/>
    <w:qFormat/>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Cs w:val="24"/>
      <w:lang w:val="en-GB" w:eastAsia="ja-JP"/>
    </w:rPr>
  </w:style>
  <w:style w:type="paragraph" w:styleId="TableofAuthorities">
    <w:name w:val="table of authorities"/>
    <w:basedOn w:val="Normal"/>
    <w:next w:val="Normal"/>
    <w:uiPriority w:val="1"/>
    <w:unhideWhenUsed/>
    <w:qFormat/>
    <w:rsid w:val="009033A7"/>
    <w:pPr>
      <w:tabs>
        <w:tab w:val="clear" w:pos="794"/>
        <w:tab w:val="clear" w:pos="1191"/>
        <w:tab w:val="clear" w:pos="1588"/>
        <w:tab w:val="clear" w:pos="1985"/>
      </w:tabs>
      <w:overflowPunct/>
      <w:autoSpaceDE/>
      <w:autoSpaceDN/>
      <w:adjustRightInd/>
      <w:spacing w:before="120" w:line="240" w:lineRule="auto"/>
      <w:ind w:left="240" w:hanging="240"/>
      <w:jc w:val="left"/>
      <w:textAlignment w:val="auto"/>
    </w:pPr>
    <w:rPr>
      <w:rFonts w:eastAsia="Calibri"/>
      <w:szCs w:val="24"/>
      <w:lang w:val="en-GB" w:eastAsia="ja-JP"/>
    </w:rPr>
  </w:style>
  <w:style w:type="paragraph" w:styleId="NoteHeading">
    <w:name w:val="Note Heading"/>
    <w:basedOn w:val="Normal"/>
    <w:next w:val="Normal"/>
    <w:link w:val="NoteHeadingChar"/>
    <w:uiPriority w:val="1"/>
    <w:unhideWhenUsed/>
    <w:qFormat/>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Cs w:val="24"/>
      <w:lang w:val="en-GB" w:eastAsia="ja-JP"/>
    </w:rPr>
  </w:style>
  <w:style w:type="character" w:customStyle="1" w:styleId="NoteHeadingChar">
    <w:name w:val="Note Heading Char"/>
    <w:basedOn w:val="DefaultParagraphFont"/>
    <w:link w:val="NoteHeading"/>
    <w:qFormat/>
    <w:rsid w:val="009033A7"/>
    <w:rPr>
      <w:rFonts w:ascii="Times New Roman" w:eastAsia="Calibri" w:hAnsi="Times New Roman"/>
      <w:sz w:val="24"/>
      <w:szCs w:val="24"/>
      <w:lang w:val="en-GB" w:eastAsia="ja-JP"/>
    </w:rPr>
  </w:style>
  <w:style w:type="paragraph" w:styleId="ListBullet4">
    <w:name w:val="List Bullet 4"/>
    <w:basedOn w:val="Normal"/>
    <w:uiPriority w:val="1"/>
    <w:unhideWhenUsed/>
    <w:qFormat/>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Cs w:val="24"/>
      <w:lang w:val="en-GB" w:eastAsia="ja-JP"/>
    </w:rPr>
  </w:style>
  <w:style w:type="paragraph" w:styleId="Index8">
    <w:name w:val="index 8"/>
    <w:basedOn w:val="Normal"/>
    <w:next w:val="Normal"/>
    <w:uiPriority w:val="1"/>
    <w:unhideWhenUsed/>
    <w:qFormat/>
    <w:rsid w:val="009033A7"/>
    <w:pPr>
      <w:tabs>
        <w:tab w:val="clear" w:pos="794"/>
        <w:tab w:val="clear" w:pos="1191"/>
        <w:tab w:val="clear" w:pos="1588"/>
        <w:tab w:val="clear" w:pos="1985"/>
      </w:tabs>
      <w:overflowPunct/>
      <w:autoSpaceDE/>
      <w:autoSpaceDN/>
      <w:adjustRightInd/>
      <w:spacing w:before="0" w:line="240" w:lineRule="auto"/>
      <w:ind w:left="1920" w:hanging="240"/>
      <w:jc w:val="left"/>
      <w:textAlignment w:val="auto"/>
    </w:pPr>
    <w:rPr>
      <w:rFonts w:eastAsia="Calibri"/>
      <w:szCs w:val="24"/>
      <w:lang w:val="en-GB" w:eastAsia="ja-JP"/>
    </w:rPr>
  </w:style>
  <w:style w:type="paragraph" w:styleId="E-mailSignature">
    <w:name w:val="E-mail Signature"/>
    <w:basedOn w:val="Normal"/>
    <w:link w:val="E-mailSignatureChar"/>
    <w:uiPriority w:val="1"/>
    <w:unhideWhenUsed/>
    <w:qFormat/>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Cs w:val="24"/>
      <w:lang w:val="en-GB" w:eastAsia="ja-JP"/>
    </w:rPr>
  </w:style>
  <w:style w:type="character" w:customStyle="1" w:styleId="E-mailSignatureChar">
    <w:name w:val="E-mail Signature Char"/>
    <w:basedOn w:val="DefaultParagraphFont"/>
    <w:link w:val="E-mailSignature"/>
    <w:qFormat/>
    <w:rsid w:val="009033A7"/>
    <w:rPr>
      <w:rFonts w:ascii="Times New Roman" w:eastAsia="Calibri" w:hAnsi="Times New Roman"/>
      <w:sz w:val="24"/>
      <w:szCs w:val="24"/>
      <w:lang w:val="en-GB" w:eastAsia="ja-JP"/>
    </w:rPr>
  </w:style>
  <w:style w:type="paragraph" w:styleId="ListNumber">
    <w:name w:val="List Number"/>
    <w:basedOn w:val="Normal"/>
    <w:uiPriority w:val="1"/>
    <w:unhideWhenUsed/>
    <w:qFormat/>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Cs w:val="24"/>
      <w:lang w:val="en-GB" w:eastAsia="ja-JP"/>
    </w:rPr>
  </w:style>
  <w:style w:type="paragraph" w:styleId="ListBullet">
    <w:name w:val="List Bullet"/>
    <w:basedOn w:val="Normal"/>
    <w:uiPriority w:val="1"/>
    <w:unhideWhenUsed/>
    <w:qFormat/>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Cs w:val="24"/>
      <w:lang w:val="en-GB" w:eastAsia="ja-JP"/>
    </w:rPr>
  </w:style>
  <w:style w:type="paragraph" w:styleId="EnvelopeAddress">
    <w:name w:val="envelope address"/>
    <w:basedOn w:val="Normal"/>
    <w:uiPriority w:val="1"/>
    <w:unhideWhenUsed/>
    <w:qFormat/>
    <w:rsid w:val="009033A7"/>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line="240" w:lineRule="auto"/>
      <w:ind w:left="2880"/>
      <w:jc w:val="left"/>
      <w:textAlignment w:val="auto"/>
    </w:pPr>
    <w:rPr>
      <w:rFonts w:ascii="Calibri Light" w:eastAsiaTheme="minorHAnsi" w:hAnsi="Calibri Light"/>
      <w:szCs w:val="24"/>
      <w:lang w:val="en-GB" w:eastAsia="ja-JP"/>
    </w:rPr>
  </w:style>
  <w:style w:type="paragraph" w:styleId="DocumentMap">
    <w:name w:val="Document Map"/>
    <w:basedOn w:val="Normal"/>
    <w:link w:val="DocumentMapChar"/>
    <w:uiPriority w:val="1"/>
    <w:unhideWhenUsed/>
    <w:qFormat/>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Segoe UI" w:eastAsia="Calibri" w:hAnsi="Segoe UI" w:cs="Segoe UI"/>
      <w:sz w:val="16"/>
      <w:szCs w:val="16"/>
      <w:lang w:val="en-GB" w:eastAsia="ja-JP"/>
    </w:rPr>
  </w:style>
  <w:style w:type="character" w:customStyle="1" w:styleId="DocumentMapChar">
    <w:name w:val="Document Map Char"/>
    <w:basedOn w:val="DefaultParagraphFont"/>
    <w:link w:val="DocumentMap"/>
    <w:qFormat/>
    <w:rsid w:val="009033A7"/>
    <w:rPr>
      <w:rFonts w:ascii="Segoe UI" w:eastAsia="Calibri" w:hAnsi="Segoe UI" w:cs="Segoe UI"/>
      <w:sz w:val="16"/>
      <w:szCs w:val="16"/>
      <w:lang w:val="en-GB" w:eastAsia="ja-JP"/>
    </w:rPr>
  </w:style>
  <w:style w:type="paragraph" w:styleId="TOAHeading">
    <w:name w:val="toa heading"/>
    <w:basedOn w:val="Normal"/>
    <w:next w:val="Normal"/>
    <w:uiPriority w:val="1"/>
    <w:unhideWhenUsed/>
    <w:qFormat/>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Cs w:val="24"/>
      <w:lang w:val="en-GB" w:eastAsia="ja-JP"/>
    </w:rPr>
  </w:style>
  <w:style w:type="paragraph" w:styleId="Index6">
    <w:name w:val="index 6"/>
    <w:basedOn w:val="Normal"/>
    <w:next w:val="Normal"/>
    <w:uiPriority w:val="1"/>
    <w:unhideWhenUsed/>
    <w:qFormat/>
    <w:rsid w:val="009033A7"/>
    <w:pPr>
      <w:tabs>
        <w:tab w:val="clear" w:pos="794"/>
        <w:tab w:val="clear" w:pos="1191"/>
        <w:tab w:val="clear" w:pos="1588"/>
        <w:tab w:val="clear" w:pos="1985"/>
      </w:tabs>
      <w:overflowPunct/>
      <w:autoSpaceDE/>
      <w:autoSpaceDN/>
      <w:adjustRightInd/>
      <w:spacing w:before="0" w:line="240" w:lineRule="auto"/>
      <w:ind w:left="1440" w:hanging="240"/>
      <w:jc w:val="left"/>
      <w:textAlignment w:val="auto"/>
    </w:pPr>
    <w:rPr>
      <w:rFonts w:eastAsia="Calibri"/>
      <w:szCs w:val="24"/>
      <w:lang w:val="en-GB" w:eastAsia="ja-JP"/>
    </w:rPr>
  </w:style>
  <w:style w:type="paragraph" w:styleId="Salutation">
    <w:name w:val="Salutation"/>
    <w:basedOn w:val="Normal"/>
    <w:next w:val="Normal"/>
    <w:link w:val="SalutationChar"/>
    <w:uiPriority w:val="1"/>
    <w:unhideWhenUsed/>
    <w:qFormat/>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Cs w:val="24"/>
      <w:lang w:val="en-GB" w:eastAsia="ja-JP"/>
    </w:rPr>
  </w:style>
  <w:style w:type="character" w:customStyle="1" w:styleId="SalutationChar">
    <w:name w:val="Salutation Char"/>
    <w:basedOn w:val="DefaultParagraphFont"/>
    <w:link w:val="Salutation"/>
    <w:qFormat/>
    <w:rsid w:val="009033A7"/>
    <w:rPr>
      <w:rFonts w:ascii="Times New Roman" w:eastAsia="Calibri" w:hAnsi="Times New Roman"/>
      <w:sz w:val="24"/>
      <w:szCs w:val="24"/>
      <w:lang w:val="en-GB" w:eastAsia="ja-JP"/>
    </w:rPr>
  </w:style>
  <w:style w:type="paragraph" w:styleId="BodyText3">
    <w:name w:val="Body Text 3"/>
    <w:basedOn w:val="Normal"/>
    <w:link w:val="BodyText3Char"/>
    <w:uiPriority w:val="1"/>
    <w:unhideWhenUsed/>
    <w:qFormat/>
    <w:rsid w:val="009033A7"/>
    <w:pPr>
      <w:tabs>
        <w:tab w:val="clear" w:pos="794"/>
        <w:tab w:val="clear" w:pos="1191"/>
        <w:tab w:val="clear" w:pos="1588"/>
        <w:tab w:val="clear" w:pos="1985"/>
      </w:tabs>
      <w:overflowPunct/>
      <w:autoSpaceDE/>
      <w:autoSpaceDN/>
      <w:adjustRightInd/>
      <w:spacing w:before="120" w:after="120" w:line="240" w:lineRule="auto"/>
      <w:jc w:val="left"/>
      <w:textAlignment w:val="auto"/>
    </w:pPr>
    <w:rPr>
      <w:rFonts w:eastAsia="Calibri"/>
      <w:sz w:val="16"/>
      <w:szCs w:val="16"/>
      <w:lang w:val="en-GB" w:eastAsia="ja-JP"/>
    </w:rPr>
  </w:style>
  <w:style w:type="character" w:customStyle="1" w:styleId="BodyText3Char">
    <w:name w:val="Body Text 3 Char"/>
    <w:basedOn w:val="DefaultParagraphFont"/>
    <w:link w:val="BodyText3"/>
    <w:qFormat/>
    <w:rsid w:val="009033A7"/>
    <w:rPr>
      <w:rFonts w:ascii="Times New Roman" w:eastAsia="Calibri" w:hAnsi="Times New Roman"/>
      <w:sz w:val="16"/>
      <w:szCs w:val="16"/>
      <w:lang w:val="en-GB" w:eastAsia="ja-JP"/>
    </w:rPr>
  </w:style>
  <w:style w:type="paragraph" w:styleId="Closing">
    <w:name w:val="Closing"/>
    <w:basedOn w:val="Normal"/>
    <w:link w:val="ClosingChar"/>
    <w:uiPriority w:val="1"/>
    <w:unhideWhenUsed/>
    <w:qFormat/>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Cs w:val="24"/>
      <w:lang w:val="en-GB" w:eastAsia="ja-JP"/>
    </w:rPr>
  </w:style>
  <w:style w:type="character" w:customStyle="1" w:styleId="ClosingChar">
    <w:name w:val="Closing Char"/>
    <w:basedOn w:val="DefaultParagraphFont"/>
    <w:link w:val="Closing"/>
    <w:qFormat/>
    <w:rsid w:val="009033A7"/>
    <w:rPr>
      <w:rFonts w:ascii="Times New Roman" w:eastAsia="Calibri" w:hAnsi="Times New Roman"/>
      <w:sz w:val="24"/>
      <w:szCs w:val="24"/>
      <w:lang w:val="en-GB" w:eastAsia="ja-JP"/>
    </w:rPr>
  </w:style>
  <w:style w:type="paragraph" w:styleId="ListBullet3">
    <w:name w:val="List Bullet 3"/>
    <w:basedOn w:val="Normal"/>
    <w:uiPriority w:val="1"/>
    <w:unhideWhenUsed/>
    <w:qFormat/>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Cs w:val="24"/>
      <w:lang w:val="en-GB" w:eastAsia="ja-JP"/>
    </w:rPr>
  </w:style>
  <w:style w:type="paragraph" w:styleId="ListNumber3">
    <w:name w:val="List Number 3"/>
    <w:basedOn w:val="Normal"/>
    <w:uiPriority w:val="1"/>
    <w:unhideWhenUsed/>
    <w:qFormat/>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Cs w:val="24"/>
      <w:lang w:val="en-GB" w:eastAsia="ja-JP"/>
    </w:rPr>
  </w:style>
  <w:style w:type="paragraph" w:styleId="ListContinue">
    <w:name w:val="List Continue"/>
    <w:basedOn w:val="Normal"/>
    <w:uiPriority w:val="1"/>
    <w:unhideWhenUsed/>
    <w:qFormat/>
    <w:rsid w:val="009033A7"/>
    <w:pPr>
      <w:tabs>
        <w:tab w:val="clear" w:pos="794"/>
        <w:tab w:val="clear" w:pos="1191"/>
        <w:tab w:val="clear" w:pos="1588"/>
        <w:tab w:val="clear" w:pos="1985"/>
      </w:tabs>
      <w:overflowPunct/>
      <w:autoSpaceDE/>
      <w:autoSpaceDN/>
      <w:adjustRightInd/>
      <w:spacing w:before="120" w:after="120" w:line="240" w:lineRule="auto"/>
      <w:ind w:left="283"/>
      <w:contextualSpacing/>
      <w:jc w:val="left"/>
      <w:textAlignment w:val="auto"/>
    </w:pPr>
    <w:rPr>
      <w:rFonts w:eastAsia="Calibri"/>
      <w:szCs w:val="24"/>
      <w:lang w:val="en-GB" w:eastAsia="ja-JP"/>
    </w:rPr>
  </w:style>
  <w:style w:type="paragraph" w:styleId="BlockText">
    <w:name w:val="Block Text"/>
    <w:basedOn w:val="Normal"/>
    <w:uiPriority w:val="1"/>
    <w:unhideWhenUsed/>
    <w:qFormat/>
    <w:rsid w:val="009033A7"/>
    <w:pPr>
      <w:pBdr>
        <w:top w:val="single" w:sz="2" w:space="10" w:color="5B9BD5"/>
        <w:left w:val="single" w:sz="2" w:space="10" w:color="5B9BD5"/>
        <w:bottom w:val="single" w:sz="2" w:space="10" w:color="5B9BD5"/>
        <w:right w:val="single" w:sz="2" w:space="10" w:color="5B9BD5"/>
      </w:pBdr>
      <w:tabs>
        <w:tab w:val="clear" w:pos="794"/>
        <w:tab w:val="clear" w:pos="1191"/>
        <w:tab w:val="clear" w:pos="1588"/>
        <w:tab w:val="clear" w:pos="1985"/>
      </w:tabs>
      <w:overflowPunct/>
      <w:autoSpaceDE/>
      <w:autoSpaceDN/>
      <w:adjustRightInd/>
      <w:spacing w:before="120" w:line="240" w:lineRule="auto"/>
      <w:ind w:left="1152" w:right="1152"/>
      <w:jc w:val="left"/>
      <w:textAlignment w:val="auto"/>
    </w:pPr>
    <w:rPr>
      <w:rFonts w:ascii="Calibri" w:eastAsiaTheme="minorHAnsi" w:hAnsi="Calibri" w:cs="Arial"/>
      <w:i/>
      <w:iCs/>
      <w:color w:val="5B9BD5"/>
      <w:szCs w:val="24"/>
      <w:lang w:val="en-GB" w:eastAsia="ja-JP"/>
    </w:rPr>
  </w:style>
  <w:style w:type="paragraph" w:styleId="ListBullet2">
    <w:name w:val="List Bullet 2"/>
    <w:basedOn w:val="Normal"/>
    <w:uiPriority w:val="1"/>
    <w:unhideWhenUsed/>
    <w:qFormat/>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Cs w:val="24"/>
      <w:lang w:val="en-GB" w:eastAsia="ja-JP"/>
    </w:rPr>
  </w:style>
  <w:style w:type="paragraph" w:styleId="HTMLAddress">
    <w:name w:val="HTML Address"/>
    <w:basedOn w:val="Normal"/>
    <w:link w:val="HTMLAddressChar"/>
    <w:uiPriority w:val="1"/>
    <w:unhideWhenUsed/>
    <w:qFormat/>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i/>
      <w:iCs/>
      <w:szCs w:val="24"/>
      <w:lang w:val="en-GB" w:eastAsia="ja-JP"/>
    </w:rPr>
  </w:style>
  <w:style w:type="character" w:customStyle="1" w:styleId="HTMLAddressChar">
    <w:name w:val="HTML Address Char"/>
    <w:basedOn w:val="DefaultParagraphFont"/>
    <w:link w:val="HTMLAddress"/>
    <w:qFormat/>
    <w:rsid w:val="009033A7"/>
    <w:rPr>
      <w:rFonts w:ascii="Times New Roman" w:eastAsia="Calibri" w:hAnsi="Times New Roman"/>
      <w:i/>
      <w:iCs/>
      <w:sz w:val="24"/>
      <w:szCs w:val="24"/>
      <w:lang w:val="en-GB" w:eastAsia="ja-JP"/>
    </w:rPr>
  </w:style>
  <w:style w:type="paragraph" w:styleId="ListBullet5">
    <w:name w:val="List Bullet 5"/>
    <w:basedOn w:val="Normal"/>
    <w:uiPriority w:val="1"/>
    <w:unhideWhenUsed/>
    <w:qFormat/>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Cs w:val="24"/>
      <w:lang w:val="en-GB" w:eastAsia="ja-JP"/>
    </w:rPr>
  </w:style>
  <w:style w:type="paragraph" w:styleId="ListNumber4">
    <w:name w:val="List Number 4"/>
    <w:basedOn w:val="Normal"/>
    <w:uiPriority w:val="1"/>
    <w:unhideWhenUsed/>
    <w:qFormat/>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Cs w:val="24"/>
      <w:lang w:val="en-GB" w:eastAsia="ja-JP"/>
    </w:rPr>
  </w:style>
  <w:style w:type="paragraph" w:styleId="Date">
    <w:name w:val="Date"/>
    <w:basedOn w:val="Normal"/>
    <w:next w:val="Normal"/>
    <w:link w:val="DateChar"/>
    <w:uiPriority w:val="1"/>
    <w:unhideWhenUsed/>
    <w:qFormat/>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Cs w:val="24"/>
      <w:lang w:val="en-GB" w:eastAsia="ja-JP"/>
    </w:rPr>
  </w:style>
  <w:style w:type="character" w:customStyle="1" w:styleId="DateChar">
    <w:name w:val="Date Char"/>
    <w:basedOn w:val="DefaultParagraphFont"/>
    <w:link w:val="Date"/>
    <w:qFormat/>
    <w:rsid w:val="009033A7"/>
    <w:rPr>
      <w:rFonts w:ascii="Times New Roman" w:eastAsia="Calibri" w:hAnsi="Times New Roman"/>
      <w:sz w:val="24"/>
      <w:szCs w:val="24"/>
      <w:lang w:val="en-GB" w:eastAsia="ja-JP"/>
    </w:rPr>
  </w:style>
  <w:style w:type="paragraph" w:styleId="ListContinue5">
    <w:name w:val="List Continue 5"/>
    <w:basedOn w:val="Normal"/>
    <w:uiPriority w:val="1"/>
    <w:unhideWhenUsed/>
    <w:qFormat/>
    <w:rsid w:val="009033A7"/>
    <w:pPr>
      <w:tabs>
        <w:tab w:val="clear" w:pos="794"/>
        <w:tab w:val="clear" w:pos="1191"/>
        <w:tab w:val="clear" w:pos="1588"/>
        <w:tab w:val="clear" w:pos="1985"/>
      </w:tabs>
      <w:overflowPunct/>
      <w:autoSpaceDE/>
      <w:autoSpaceDN/>
      <w:adjustRightInd/>
      <w:spacing w:before="120" w:after="120" w:line="240" w:lineRule="auto"/>
      <w:ind w:left="1415"/>
      <w:contextualSpacing/>
      <w:jc w:val="left"/>
      <w:textAlignment w:val="auto"/>
    </w:pPr>
    <w:rPr>
      <w:rFonts w:eastAsia="Calibri"/>
      <w:szCs w:val="24"/>
      <w:lang w:val="en-GB" w:eastAsia="ja-JP"/>
    </w:rPr>
  </w:style>
  <w:style w:type="paragraph" w:styleId="EnvelopeReturn">
    <w:name w:val="envelope return"/>
    <w:basedOn w:val="Normal"/>
    <w:uiPriority w:val="1"/>
    <w:unhideWhenUsed/>
    <w:qFormat/>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Light" w:eastAsiaTheme="minorHAnsi" w:hAnsi="Calibri Light"/>
      <w:sz w:val="20"/>
      <w:szCs w:val="24"/>
      <w:lang w:val="en-GB" w:eastAsia="ja-JP"/>
    </w:rPr>
  </w:style>
  <w:style w:type="paragraph" w:styleId="Signature">
    <w:name w:val="Signature"/>
    <w:basedOn w:val="Normal"/>
    <w:link w:val="SignatureChar"/>
    <w:uiPriority w:val="1"/>
    <w:unhideWhenUsed/>
    <w:qFormat/>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Cs w:val="24"/>
      <w:lang w:val="en-GB" w:eastAsia="ja-JP"/>
    </w:rPr>
  </w:style>
  <w:style w:type="character" w:customStyle="1" w:styleId="SignatureChar">
    <w:name w:val="Signature Char"/>
    <w:basedOn w:val="DefaultParagraphFont"/>
    <w:link w:val="Signature"/>
    <w:qFormat/>
    <w:rsid w:val="009033A7"/>
    <w:rPr>
      <w:rFonts w:ascii="Times New Roman" w:eastAsia="Calibri" w:hAnsi="Times New Roman"/>
      <w:sz w:val="24"/>
      <w:szCs w:val="24"/>
      <w:lang w:val="en-GB" w:eastAsia="ja-JP"/>
    </w:rPr>
  </w:style>
  <w:style w:type="paragraph" w:styleId="ListContinue4">
    <w:name w:val="List Continue 4"/>
    <w:basedOn w:val="Normal"/>
    <w:uiPriority w:val="1"/>
    <w:unhideWhenUsed/>
    <w:qFormat/>
    <w:rsid w:val="009033A7"/>
    <w:pPr>
      <w:tabs>
        <w:tab w:val="clear" w:pos="794"/>
        <w:tab w:val="clear" w:pos="1191"/>
        <w:tab w:val="clear" w:pos="1588"/>
        <w:tab w:val="clear" w:pos="1985"/>
      </w:tabs>
      <w:overflowPunct/>
      <w:autoSpaceDE/>
      <w:autoSpaceDN/>
      <w:adjustRightInd/>
      <w:spacing w:before="120" w:after="120" w:line="240" w:lineRule="auto"/>
      <w:ind w:left="1132"/>
      <w:contextualSpacing/>
      <w:jc w:val="left"/>
      <w:textAlignment w:val="auto"/>
    </w:pPr>
    <w:rPr>
      <w:rFonts w:eastAsia="Calibri"/>
      <w:szCs w:val="24"/>
      <w:lang w:val="en-GB" w:eastAsia="ja-JP"/>
    </w:rPr>
  </w:style>
  <w:style w:type="paragraph" w:styleId="IndexHeading">
    <w:name w:val="index heading"/>
    <w:basedOn w:val="Normal"/>
    <w:next w:val="Index1"/>
    <w:uiPriority w:val="1"/>
    <w:unhideWhenUsed/>
    <w:qFormat/>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Cs w:val="24"/>
      <w:lang w:val="en-GB" w:eastAsia="ja-JP"/>
    </w:rPr>
  </w:style>
  <w:style w:type="paragraph" w:styleId="ListNumber5">
    <w:name w:val="List Number 5"/>
    <w:basedOn w:val="Normal"/>
    <w:uiPriority w:val="1"/>
    <w:unhideWhenUsed/>
    <w:qFormat/>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Cs w:val="24"/>
      <w:lang w:val="en-GB" w:eastAsia="ja-JP"/>
    </w:rPr>
  </w:style>
  <w:style w:type="paragraph" w:styleId="List5">
    <w:name w:val="List 5"/>
    <w:basedOn w:val="Normal"/>
    <w:uiPriority w:val="1"/>
    <w:unhideWhenUsed/>
    <w:qFormat/>
    <w:rsid w:val="009033A7"/>
    <w:pPr>
      <w:tabs>
        <w:tab w:val="clear" w:pos="794"/>
        <w:tab w:val="clear" w:pos="1191"/>
        <w:tab w:val="clear" w:pos="1588"/>
        <w:tab w:val="clear" w:pos="1985"/>
      </w:tabs>
      <w:overflowPunct/>
      <w:autoSpaceDE/>
      <w:autoSpaceDN/>
      <w:adjustRightInd/>
      <w:spacing w:before="120" w:line="240" w:lineRule="auto"/>
      <w:ind w:left="1415" w:hanging="283"/>
      <w:contextualSpacing/>
      <w:jc w:val="left"/>
      <w:textAlignment w:val="auto"/>
    </w:pPr>
    <w:rPr>
      <w:rFonts w:eastAsia="Calibri"/>
      <w:szCs w:val="24"/>
      <w:lang w:val="en-GB" w:eastAsia="ja-JP"/>
    </w:rPr>
  </w:style>
  <w:style w:type="paragraph" w:styleId="BodyTextIndent3">
    <w:name w:val="Body Text Indent 3"/>
    <w:basedOn w:val="Normal"/>
    <w:link w:val="BodyTextIndent3Char"/>
    <w:uiPriority w:val="1"/>
    <w:unhideWhenUsed/>
    <w:qFormat/>
    <w:rsid w:val="009033A7"/>
    <w:pPr>
      <w:tabs>
        <w:tab w:val="clear" w:pos="794"/>
        <w:tab w:val="clear" w:pos="1191"/>
        <w:tab w:val="clear" w:pos="1588"/>
        <w:tab w:val="clear" w:pos="1985"/>
      </w:tabs>
      <w:overflowPunct/>
      <w:autoSpaceDE/>
      <w:autoSpaceDN/>
      <w:adjustRightInd/>
      <w:spacing w:before="120" w:after="120" w:line="240" w:lineRule="auto"/>
      <w:ind w:left="283"/>
      <w:jc w:val="left"/>
      <w:textAlignment w:val="auto"/>
    </w:pPr>
    <w:rPr>
      <w:rFonts w:eastAsia="Calibri"/>
      <w:sz w:val="16"/>
      <w:szCs w:val="16"/>
      <w:lang w:val="en-GB" w:eastAsia="ja-JP"/>
    </w:rPr>
  </w:style>
  <w:style w:type="character" w:customStyle="1" w:styleId="BodyTextIndent3Char">
    <w:name w:val="Body Text Indent 3 Char"/>
    <w:basedOn w:val="DefaultParagraphFont"/>
    <w:link w:val="BodyTextIndent3"/>
    <w:qFormat/>
    <w:rsid w:val="009033A7"/>
    <w:rPr>
      <w:rFonts w:ascii="Times New Roman" w:eastAsia="Calibri" w:hAnsi="Times New Roman"/>
      <w:sz w:val="16"/>
      <w:szCs w:val="16"/>
      <w:lang w:val="en-GB" w:eastAsia="ja-JP"/>
    </w:rPr>
  </w:style>
  <w:style w:type="paragraph" w:styleId="Index7">
    <w:name w:val="index 7"/>
    <w:basedOn w:val="Normal"/>
    <w:next w:val="Normal"/>
    <w:uiPriority w:val="1"/>
    <w:unhideWhenUsed/>
    <w:qFormat/>
    <w:rsid w:val="009033A7"/>
    <w:pPr>
      <w:tabs>
        <w:tab w:val="clear" w:pos="794"/>
        <w:tab w:val="clear" w:pos="1191"/>
        <w:tab w:val="clear" w:pos="1588"/>
        <w:tab w:val="clear" w:pos="1985"/>
      </w:tabs>
      <w:overflowPunct/>
      <w:autoSpaceDE/>
      <w:autoSpaceDN/>
      <w:adjustRightInd/>
      <w:spacing w:before="0" w:line="240" w:lineRule="auto"/>
      <w:ind w:left="1680" w:hanging="240"/>
      <w:jc w:val="left"/>
      <w:textAlignment w:val="auto"/>
    </w:pPr>
    <w:rPr>
      <w:rFonts w:eastAsia="Calibri"/>
      <w:szCs w:val="24"/>
      <w:lang w:val="en-GB" w:eastAsia="ja-JP"/>
    </w:rPr>
  </w:style>
  <w:style w:type="paragraph" w:styleId="Index9">
    <w:name w:val="index 9"/>
    <w:basedOn w:val="Normal"/>
    <w:next w:val="Normal"/>
    <w:uiPriority w:val="1"/>
    <w:unhideWhenUsed/>
    <w:qFormat/>
    <w:rsid w:val="009033A7"/>
    <w:pPr>
      <w:tabs>
        <w:tab w:val="clear" w:pos="794"/>
        <w:tab w:val="clear" w:pos="1191"/>
        <w:tab w:val="clear" w:pos="1588"/>
        <w:tab w:val="clear" w:pos="1985"/>
      </w:tabs>
      <w:overflowPunct/>
      <w:autoSpaceDE/>
      <w:autoSpaceDN/>
      <w:adjustRightInd/>
      <w:spacing w:before="0" w:line="240" w:lineRule="auto"/>
      <w:ind w:left="2160" w:hanging="240"/>
      <w:jc w:val="left"/>
      <w:textAlignment w:val="auto"/>
    </w:pPr>
    <w:rPr>
      <w:rFonts w:eastAsia="Calibri"/>
      <w:szCs w:val="24"/>
      <w:lang w:val="en-GB" w:eastAsia="ja-JP"/>
    </w:rPr>
  </w:style>
  <w:style w:type="character" w:customStyle="1" w:styleId="BodyText2Char">
    <w:name w:val="Body Text 2 Char"/>
    <w:basedOn w:val="DefaultParagraphFont"/>
    <w:link w:val="BodyText2"/>
    <w:qFormat/>
    <w:rsid w:val="009033A7"/>
    <w:rPr>
      <w:rFonts w:ascii="Arial" w:hAnsi="Arial" w:cs="Arial"/>
      <w:b/>
      <w:bCs/>
      <w:sz w:val="36"/>
      <w:lang w:val="fr-FR" w:eastAsia="en-US"/>
    </w:rPr>
  </w:style>
  <w:style w:type="paragraph" w:styleId="List4">
    <w:name w:val="List 4"/>
    <w:basedOn w:val="Normal"/>
    <w:uiPriority w:val="1"/>
    <w:unhideWhenUsed/>
    <w:qFormat/>
    <w:rsid w:val="009033A7"/>
    <w:pPr>
      <w:tabs>
        <w:tab w:val="clear" w:pos="794"/>
        <w:tab w:val="clear" w:pos="1191"/>
        <w:tab w:val="clear" w:pos="1588"/>
        <w:tab w:val="clear" w:pos="1985"/>
      </w:tabs>
      <w:overflowPunct/>
      <w:autoSpaceDE/>
      <w:autoSpaceDN/>
      <w:adjustRightInd/>
      <w:spacing w:before="120" w:line="240" w:lineRule="auto"/>
      <w:ind w:left="1132" w:hanging="283"/>
      <w:contextualSpacing/>
      <w:jc w:val="left"/>
      <w:textAlignment w:val="auto"/>
    </w:pPr>
    <w:rPr>
      <w:rFonts w:eastAsia="Calibri"/>
      <w:szCs w:val="24"/>
      <w:lang w:val="en-GB" w:eastAsia="ja-JP"/>
    </w:rPr>
  </w:style>
  <w:style w:type="paragraph" w:styleId="ListContinue2">
    <w:name w:val="List Continue 2"/>
    <w:basedOn w:val="Normal"/>
    <w:uiPriority w:val="1"/>
    <w:unhideWhenUsed/>
    <w:qFormat/>
    <w:rsid w:val="009033A7"/>
    <w:pPr>
      <w:tabs>
        <w:tab w:val="clear" w:pos="794"/>
        <w:tab w:val="clear" w:pos="1191"/>
        <w:tab w:val="clear" w:pos="1588"/>
        <w:tab w:val="clear" w:pos="1985"/>
      </w:tabs>
      <w:overflowPunct/>
      <w:autoSpaceDE/>
      <w:autoSpaceDN/>
      <w:adjustRightInd/>
      <w:spacing w:before="120" w:after="120" w:line="240" w:lineRule="auto"/>
      <w:ind w:left="566"/>
      <w:contextualSpacing/>
      <w:jc w:val="left"/>
      <w:textAlignment w:val="auto"/>
    </w:pPr>
    <w:rPr>
      <w:rFonts w:eastAsia="Calibri"/>
      <w:szCs w:val="24"/>
      <w:lang w:val="en-GB" w:eastAsia="ja-JP"/>
    </w:rPr>
  </w:style>
  <w:style w:type="paragraph" w:styleId="MessageHeader">
    <w:name w:val="Message Header"/>
    <w:basedOn w:val="Normal"/>
    <w:link w:val="MessageHeaderChar"/>
    <w:uiPriority w:val="1"/>
    <w:unhideWhenUsed/>
    <w:qFormat/>
    <w:rsid w:val="009033A7"/>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line="240" w:lineRule="auto"/>
      <w:ind w:left="1134" w:hanging="1134"/>
      <w:jc w:val="left"/>
      <w:textAlignment w:val="auto"/>
    </w:pPr>
    <w:rPr>
      <w:rFonts w:ascii="Calibri Light" w:eastAsiaTheme="minorHAnsi" w:hAnsi="Calibri Light"/>
      <w:szCs w:val="24"/>
      <w:lang w:val="en-GB" w:eastAsia="ja-JP"/>
    </w:rPr>
  </w:style>
  <w:style w:type="character" w:customStyle="1" w:styleId="MessageHeaderChar">
    <w:name w:val="Message Header Char"/>
    <w:basedOn w:val="DefaultParagraphFont"/>
    <w:link w:val="MessageHeader"/>
    <w:qFormat/>
    <w:rsid w:val="009033A7"/>
    <w:rPr>
      <w:rFonts w:ascii="Calibri Light" w:eastAsiaTheme="minorHAnsi" w:hAnsi="Calibri Light"/>
      <w:sz w:val="24"/>
      <w:szCs w:val="24"/>
      <w:shd w:val="pct20" w:color="auto" w:fill="auto"/>
      <w:lang w:val="en-GB" w:eastAsia="ja-JP"/>
    </w:rPr>
  </w:style>
  <w:style w:type="paragraph" w:styleId="ListContinue3">
    <w:name w:val="List Continue 3"/>
    <w:basedOn w:val="Normal"/>
    <w:uiPriority w:val="1"/>
    <w:unhideWhenUsed/>
    <w:qFormat/>
    <w:rsid w:val="009033A7"/>
    <w:pPr>
      <w:tabs>
        <w:tab w:val="clear" w:pos="794"/>
        <w:tab w:val="clear" w:pos="1191"/>
        <w:tab w:val="clear" w:pos="1588"/>
        <w:tab w:val="clear" w:pos="1985"/>
      </w:tabs>
      <w:overflowPunct/>
      <w:autoSpaceDE/>
      <w:autoSpaceDN/>
      <w:adjustRightInd/>
      <w:spacing w:before="120" w:after="120" w:line="240" w:lineRule="auto"/>
      <w:ind w:left="849"/>
      <w:contextualSpacing/>
      <w:jc w:val="left"/>
      <w:textAlignment w:val="auto"/>
    </w:pPr>
    <w:rPr>
      <w:rFonts w:eastAsia="Calibri"/>
      <w:szCs w:val="24"/>
      <w:lang w:val="en-GB" w:eastAsia="ja-JP"/>
    </w:rPr>
  </w:style>
  <w:style w:type="character" w:customStyle="1" w:styleId="BodyTextFirstIndentChar">
    <w:name w:val="Body Text First Indent Char"/>
    <w:basedOn w:val="BodyTextChar"/>
    <w:link w:val="BodyTextFirstIndent"/>
    <w:qFormat/>
    <w:rsid w:val="009033A7"/>
    <w:rPr>
      <w:rFonts w:ascii="Times New Roman" w:hAnsi="Times New Roman" w:cs="Arial"/>
      <w:b w:val="0"/>
      <w:bCs w:val="0"/>
      <w:sz w:val="22"/>
      <w:lang w:val="fr-FR" w:eastAsia="en-US"/>
    </w:rPr>
  </w:style>
  <w:style w:type="paragraph" w:styleId="BodyTextFirstIndent2">
    <w:name w:val="Body Text First Indent 2"/>
    <w:basedOn w:val="BodyTextIndent"/>
    <w:link w:val="BodyTextFirstIndent2Char"/>
    <w:uiPriority w:val="1"/>
    <w:unhideWhenUsed/>
    <w:qFormat/>
    <w:rsid w:val="009033A7"/>
    <w:pPr>
      <w:tabs>
        <w:tab w:val="clear" w:pos="794"/>
        <w:tab w:val="clear" w:pos="1191"/>
        <w:tab w:val="clear" w:pos="1588"/>
        <w:tab w:val="clear" w:pos="1985"/>
      </w:tabs>
      <w:overflowPunct/>
      <w:autoSpaceDE/>
      <w:autoSpaceDN/>
      <w:adjustRightInd/>
      <w:spacing w:before="120" w:after="0" w:line="240" w:lineRule="auto"/>
      <w:ind w:left="360" w:firstLine="360"/>
      <w:jc w:val="left"/>
      <w:textAlignment w:val="auto"/>
    </w:pPr>
    <w:rPr>
      <w:rFonts w:eastAsia="Calibri"/>
      <w:szCs w:val="24"/>
      <w:lang w:val="en-GB" w:eastAsia="ja-JP"/>
    </w:rPr>
  </w:style>
  <w:style w:type="character" w:customStyle="1" w:styleId="BodyTextFirstIndent2Char">
    <w:name w:val="Body Text First Indent 2 Char"/>
    <w:basedOn w:val="BodyTextIndentChar"/>
    <w:link w:val="BodyTextFirstIndent2"/>
    <w:qFormat/>
    <w:rsid w:val="009033A7"/>
    <w:rPr>
      <w:rFonts w:ascii="Times New Roman" w:eastAsia="Calibri" w:hAnsi="Times New Roman"/>
      <w:sz w:val="24"/>
      <w:szCs w:val="24"/>
      <w:lang w:val="en-GB" w:eastAsia="ja-JP"/>
    </w:rPr>
  </w:style>
  <w:style w:type="character" w:styleId="LineNumber">
    <w:name w:val="line number"/>
    <w:basedOn w:val="DefaultParagraphFont"/>
    <w:uiPriority w:val="1"/>
    <w:unhideWhenUsed/>
    <w:qFormat/>
    <w:rsid w:val="009033A7"/>
  </w:style>
  <w:style w:type="character" w:styleId="HTMLDefinition">
    <w:name w:val="HTML Definition"/>
    <w:uiPriority w:val="1"/>
    <w:unhideWhenUsed/>
    <w:qFormat/>
    <w:rsid w:val="009033A7"/>
    <w:rPr>
      <w:i/>
      <w:iCs/>
    </w:rPr>
  </w:style>
  <w:style w:type="character" w:styleId="HTMLTypewriter">
    <w:name w:val="HTML Typewriter"/>
    <w:uiPriority w:val="1"/>
    <w:semiHidden/>
    <w:unhideWhenUsed/>
    <w:qFormat/>
    <w:rsid w:val="009033A7"/>
    <w:rPr>
      <w:rFonts w:ascii="Consolas" w:hAnsi="Consolas"/>
      <w:sz w:val="20"/>
      <w:szCs w:val="20"/>
    </w:rPr>
  </w:style>
  <w:style w:type="character" w:styleId="HTMLAcronym">
    <w:name w:val="HTML Acronym"/>
    <w:basedOn w:val="DefaultParagraphFont"/>
    <w:uiPriority w:val="1"/>
    <w:unhideWhenUsed/>
    <w:qFormat/>
    <w:rsid w:val="009033A7"/>
  </w:style>
  <w:style w:type="character" w:styleId="HTMLVariable">
    <w:name w:val="HTML Variable"/>
    <w:uiPriority w:val="1"/>
    <w:unhideWhenUsed/>
    <w:qFormat/>
    <w:rsid w:val="009033A7"/>
    <w:rPr>
      <w:i/>
      <w:iCs/>
    </w:rPr>
  </w:style>
  <w:style w:type="character" w:styleId="HTMLCode">
    <w:name w:val="HTML Code"/>
    <w:uiPriority w:val="1"/>
    <w:unhideWhenUsed/>
    <w:qFormat/>
    <w:rsid w:val="009033A7"/>
    <w:rPr>
      <w:rFonts w:ascii="Consolas" w:hAnsi="Consolas"/>
      <w:sz w:val="20"/>
      <w:szCs w:val="20"/>
    </w:rPr>
  </w:style>
  <w:style w:type="character" w:styleId="HTMLCite">
    <w:name w:val="HTML Cite"/>
    <w:uiPriority w:val="1"/>
    <w:unhideWhenUsed/>
    <w:qFormat/>
    <w:rsid w:val="009033A7"/>
    <w:rPr>
      <w:i/>
      <w:iCs/>
    </w:rPr>
  </w:style>
  <w:style w:type="character" w:styleId="HTMLKeyboard">
    <w:name w:val="HTML Keyboard"/>
    <w:uiPriority w:val="1"/>
    <w:unhideWhenUsed/>
    <w:qFormat/>
    <w:rsid w:val="009033A7"/>
    <w:rPr>
      <w:rFonts w:ascii="Consolas" w:hAnsi="Consolas"/>
      <w:sz w:val="20"/>
      <w:szCs w:val="20"/>
    </w:rPr>
  </w:style>
  <w:style w:type="character" w:styleId="HTMLSample">
    <w:name w:val="HTML Sample"/>
    <w:uiPriority w:val="1"/>
    <w:unhideWhenUsed/>
    <w:qFormat/>
    <w:rsid w:val="009033A7"/>
    <w:rPr>
      <w:rFonts w:ascii="Consolas" w:hAnsi="Consolas"/>
      <w:sz w:val="24"/>
      <w:szCs w:val="24"/>
    </w:rPr>
  </w:style>
  <w:style w:type="paragraph" w:customStyle="1" w:styleId="Revision1">
    <w:name w:val="Revision1"/>
    <w:uiPriority w:val="99"/>
    <w:semiHidden/>
    <w:qFormat/>
    <w:rsid w:val="009033A7"/>
    <w:rPr>
      <w:rFonts w:ascii="Times New Roman" w:hAnsi="Times New Roman"/>
      <w:sz w:val="24"/>
      <w:szCs w:val="24"/>
      <w:lang w:val="en-GB" w:eastAsia="ja-JP"/>
    </w:rPr>
  </w:style>
  <w:style w:type="paragraph" w:customStyle="1" w:styleId="VolumeTitle0">
    <w:name w:val="VolumeTitle"/>
    <w:basedOn w:val="Normal"/>
    <w:uiPriority w:val="99"/>
    <w:semiHidden/>
    <w:rsid w:val="009033A7"/>
    <w:pPr>
      <w:keepNext/>
      <w:keepLines/>
      <w:tabs>
        <w:tab w:val="clear" w:pos="794"/>
        <w:tab w:val="clear" w:pos="1191"/>
        <w:tab w:val="clear" w:pos="1588"/>
        <w:tab w:val="clear" w:pos="1985"/>
      </w:tabs>
      <w:overflowPunct/>
      <w:autoSpaceDE/>
      <w:autoSpaceDN/>
      <w:adjustRightInd/>
      <w:spacing w:before="240" w:line="240" w:lineRule="auto"/>
      <w:jc w:val="center"/>
      <w:textAlignment w:val="auto"/>
    </w:pPr>
    <w:rPr>
      <w:rFonts w:eastAsia="Calibri"/>
      <w:b/>
      <w:sz w:val="48"/>
      <w:szCs w:val="48"/>
      <w:lang w:val="en-GB" w:eastAsia="ja-JP"/>
    </w:rPr>
  </w:style>
  <w:style w:type="paragraph" w:customStyle="1" w:styleId="Bibliography1">
    <w:name w:val="Bibliography1"/>
    <w:basedOn w:val="Normal"/>
    <w:next w:val="Normal"/>
    <w:uiPriority w:val="37"/>
    <w:semiHidden/>
    <w:unhideWhenUsed/>
    <w:qFormat/>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Cs w:val="24"/>
      <w:lang w:val="en-GB" w:eastAsia="ja-JP"/>
    </w:rPr>
  </w:style>
  <w:style w:type="character" w:customStyle="1" w:styleId="Hashtag1">
    <w:name w:val="Hashtag1"/>
    <w:basedOn w:val="DefaultParagraphFont"/>
    <w:uiPriority w:val="99"/>
    <w:semiHidden/>
    <w:unhideWhenUsed/>
    <w:rsid w:val="009033A7"/>
    <w:rPr>
      <w:color w:val="2B579A"/>
      <w:shd w:val="clear" w:color="auto" w:fill="E1DFDD"/>
    </w:rPr>
  </w:style>
  <w:style w:type="character" w:customStyle="1" w:styleId="Hashtag10">
    <w:name w:val="Hashtag1"/>
    <w:uiPriority w:val="99"/>
    <w:semiHidden/>
    <w:unhideWhenUsed/>
    <w:qFormat/>
    <w:rsid w:val="009033A7"/>
    <w:rPr>
      <w:color w:val="2B579A"/>
      <w:shd w:val="clear" w:color="auto" w:fill="E1DFDD"/>
    </w:rPr>
  </w:style>
  <w:style w:type="character" w:customStyle="1" w:styleId="IntenseEmphasis1">
    <w:name w:val="Intense Emphasis1"/>
    <w:uiPriority w:val="21"/>
    <w:qFormat/>
    <w:rsid w:val="009033A7"/>
    <w:rPr>
      <w:i/>
      <w:iCs/>
      <w:color w:val="5B9BD5"/>
    </w:rPr>
  </w:style>
  <w:style w:type="paragraph" w:styleId="IntenseQuote">
    <w:name w:val="Intense Quote"/>
    <w:basedOn w:val="Normal"/>
    <w:next w:val="Normal"/>
    <w:link w:val="IntenseQuoteChar"/>
    <w:uiPriority w:val="30"/>
    <w:qFormat/>
    <w:rsid w:val="009033A7"/>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before="360" w:after="360" w:line="240" w:lineRule="auto"/>
      <w:ind w:left="864" w:right="864"/>
      <w:jc w:val="center"/>
      <w:textAlignment w:val="auto"/>
    </w:pPr>
    <w:rPr>
      <w:rFonts w:eastAsia="Calibri"/>
      <w:i/>
      <w:iCs/>
      <w:color w:val="5B9BD5"/>
      <w:szCs w:val="24"/>
      <w:lang w:val="en-GB" w:eastAsia="ja-JP"/>
    </w:rPr>
  </w:style>
  <w:style w:type="character" w:customStyle="1" w:styleId="IntenseQuoteChar">
    <w:name w:val="Intense Quote Char"/>
    <w:basedOn w:val="DefaultParagraphFont"/>
    <w:link w:val="IntenseQuote"/>
    <w:uiPriority w:val="30"/>
    <w:qFormat/>
    <w:rsid w:val="009033A7"/>
    <w:rPr>
      <w:rFonts w:ascii="Times New Roman" w:eastAsia="Calibri" w:hAnsi="Times New Roman"/>
      <w:i/>
      <w:iCs/>
      <w:color w:val="5B9BD5"/>
      <w:sz w:val="24"/>
      <w:szCs w:val="24"/>
      <w:lang w:val="en-GB" w:eastAsia="ja-JP"/>
    </w:rPr>
  </w:style>
  <w:style w:type="character" w:customStyle="1" w:styleId="IntenseReference1">
    <w:name w:val="Intense Reference1"/>
    <w:uiPriority w:val="32"/>
    <w:qFormat/>
    <w:rsid w:val="009033A7"/>
    <w:rPr>
      <w:b/>
      <w:bCs/>
      <w:smallCaps/>
      <w:color w:val="5B9BD5"/>
      <w:spacing w:val="5"/>
    </w:rPr>
  </w:style>
  <w:style w:type="character" w:customStyle="1" w:styleId="Mention1">
    <w:name w:val="Mention1"/>
    <w:uiPriority w:val="99"/>
    <w:unhideWhenUsed/>
    <w:qFormat/>
    <w:rsid w:val="009033A7"/>
    <w:rPr>
      <w:color w:val="2B579A"/>
      <w:shd w:val="clear" w:color="auto" w:fill="E1DFDD"/>
    </w:rPr>
  </w:style>
  <w:style w:type="character" w:customStyle="1" w:styleId="SmartHyperlink1">
    <w:name w:val="Smart Hyperlink1"/>
    <w:uiPriority w:val="99"/>
    <w:semiHidden/>
    <w:unhideWhenUsed/>
    <w:qFormat/>
    <w:rsid w:val="009033A7"/>
    <w:rPr>
      <w:u w:val="dotted"/>
    </w:rPr>
  </w:style>
  <w:style w:type="character" w:customStyle="1" w:styleId="SmartLink1">
    <w:name w:val="SmartLink1"/>
    <w:uiPriority w:val="99"/>
    <w:semiHidden/>
    <w:unhideWhenUsed/>
    <w:qFormat/>
    <w:rsid w:val="009033A7"/>
    <w:rPr>
      <w:color w:val="0563C1"/>
      <w:u w:val="single"/>
      <w:shd w:val="clear" w:color="auto" w:fill="E1DFDD"/>
    </w:rPr>
  </w:style>
  <w:style w:type="character" w:customStyle="1" w:styleId="SmartLinkError1">
    <w:name w:val="SmartLinkError1"/>
    <w:uiPriority w:val="99"/>
    <w:semiHidden/>
    <w:unhideWhenUsed/>
    <w:rsid w:val="009033A7"/>
    <w:rPr>
      <w:color w:val="FF0000"/>
    </w:rPr>
  </w:style>
  <w:style w:type="character" w:customStyle="1" w:styleId="SubtleEmphasis1">
    <w:name w:val="Subtle Emphasis1"/>
    <w:uiPriority w:val="19"/>
    <w:qFormat/>
    <w:rsid w:val="009033A7"/>
    <w:rPr>
      <w:i/>
      <w:iCs/>
      <w:color w:val="404040"/>
    </w:rPr>
  </w:style>
  <w:style w:type="character" w:customStyle="1" w:styleId="SubtleReference1">
    <w:name w:val="Subtle Reference1"/>
    <w:uiPriority w:val="31"/>
    <w:qFormat/>
    <w:rsid w:val="009033A7"/>
    <w:rPr>
      <w:smallCaps/>
      <w:color w:val="5A5A5A"/>
    </w:rPr>
  </w:style>
  <w:style w:type="paragraph" w:customStyle="1" w:styleId="TOCHeading1">
    <w:name w:val="TOC Heading1"/>
    <w:basedOn w:val="Heading1"/>
    <w:next w:val="Normal"/>
    <w:uiPriority w:val="39"/>
    <w:unhideWhenUsed/>
    <w:qFormat/>
    <w:rsid w:val="009033A7"/>
    <w:pPr>
      <w:tabs>
        <w:tab w:val="left" w:pos="432"/>
      </w:tabs>
      <w:spacing w:before="360" w:line="240" w:lineRule="auto"/>
      <w:ind w:left="0" w:firstLine="0"/>
      <w:jc w:val="left"/>
      <w:outlineLvl w:val="9"/>
    </w:pPr>
    <w:rPr>
      <w:rFonts w:ascii="Calibri Light" w:hAnsi="Calibri Light"/>
      <w:b w:val="0"/>
      <w:color w:val="2E74B5"/>
      <w:sz w:val="32"/>
      <w:lang w:val="en-GB"/>
    </w:rPr>
  </w:style>
  <w:style w:type="character" w:customStyle="1" w:styleId="UnresolvedMention11">
    <w:name w:val="Unresolved Mention11"/>
    <w:uiPriority w:val="99"/>
    <w:semiHidden/>
    <w:unhideWhenUsed/>
    <w:rsid w:val="009033A7"/>
    <w:rPr>
      <w:color w:val="605E5C"/>
      <w:shd w:val="clear" w:color="auto" w:fill="E1DFDD"/>
    </w:rPr>
  </w:style>
  <w:style w:type="character" w:customStyle="1" w:styleId="Hashtag2">
    <w:name w:val="Hashtag2"/>
    <w:basedOn w:val="DefaultParagraphFont"/>
    <w:uiPriority w:val="99"/>
    <w:semiHidden/>
    <w:unhideWhenUsed/>
    <w:rsid w:val="009033A7"/>
    <w:rPr>
      <w:color w:val="2B579A"/>
      <w:shd w:val="clear" w:color="auto" w:fill="E1DFDD"/>
    </w:rPr>
  </w:style>
  <w:style w:type="character" w:customStyle="1" w:styleId="Mention2">
    <w:name w:val="Mention2"/>
    <w:basedOn w:val="DefaultParagraphFont"/>
    <w:uiPriority w:val="99"/>
    <w:unhideWhenUsed/>
    <w:qFormat/>
    <w:rsid w:val="009033A7"/>
    <w:rPr>
      <w:color w:val="2B579A"/>
      <w:shd w:val="clear" w:color="auto" w:fill="E1DFDD"/>
    </w:rPr>
  </w:style>
  <w:style w:type="character" w:customStyle="1" w:styleId="SmartHyperlink2">
    <w:name w:val="Smart Hyperlink2"/>
    <w:basedOn w:val="DefaultParagraphFont"/>
    <w:uiPriority w:val="99"/>
    <w:semiHidden/>
    <w:unhideWhenUsed/>
    <w:rsid w:val="009033A7"/>
    <w:rPr>
      <w:u w:val="dotted"/>
    </w:rPr>
  </w:style>
  <w:style w:type="character" w:customStyle="1" w:styleId="SmartLink2">
    <w:name w:val="SmartLink2"/>
    <w:basedOn w:val="DefaultParagraphFont"/>
    <w:uiPriority w:val="99"/>
    <w:semiHidden/>
    <w:unhideWhenUsed/>
    <w:rsid w:val="009033A7"/>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033A7"/>
    <w:rPr>
      <w:color w:val="FF0000"/>
    </w:rPr>
  </w:style>
  <w:style w:type="character" w:customStyle="1" w:styleId="UnresolvedMention2">
    <w:name w:val="Unresolved Mention2"/>
    <w:basedOn w:val="DefaultParagraphFont"/>
    <w:uiPriority w:val="99"/>
    <w:semiHidden/>
    <w:unhideWhenUsed/>
    <w:qFormat/>
    <w:rsid w:val="009033A7"/>
    <w:rPr>
      <w:color w:val="605E5C"/>
      <w:shd w:val="clear" w:color="auto" w:fill="E1DFDD"/>
    </w:rPr>
  </w:style>
  <w:style w:type="character" w:customStyle="1" w:styleId="UnresolvedMention3">
    <w:name w:val="Unresolved Mention3"/>
    <w:basedOn w:val="DefaultParagraphFont"/>
    <w:uiPriority w:val="99"/>
    <w:unhideWhenUsed/>
    <w:qFormat/>
    <w:rsid w:val="009033A7"/>
    <w:rPr>
      <w:color w:val="605E5C"/>
      <w:shd w:val="clear" w:color="auto" w:fill="E1DFDD"/>
    </w:rPr>
  </w:style>
  <w:style w:type="paragraph" w:styleId="Bibliography">
    <w:name w:val="Bibliography"/>
    <w:basedOn w:val="Normal"/>
    <w:next w:val="Normal"/>
    <w:uiPriority w:val="37"/>
    <w:semiHidden/>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Cs w:val="24"/>
      <w:lang w:val="en-GB" w:eastAsia="ja-JP"/>
    </w:rPr>
  </w:style>
  <w:style w:type="character" w:styleId="BookTitle">
    <w:name w:val="Book Title"/>
    <w:basedOn w:val="DefaultParagraphFont"/>
    <w:uiPriority w:val="33"/>
    <w:rsid w:val="009033A7"/>
    <w:rPr>
      <w:b/>
      <w:bCs/>
      <w:i/>
      <w:iCs/>
      <w:spacing w:val="5"/>
    </w:rPr>
  </w:style>
  <w:style w:type="character" w:customStyle="1" w:styleId="Hashtag3">
    <w:name w:val="Hashtag3"/>
    <w:basedOn w:val="DefaultParagraphFont"/>
    <w:uiPriority w:val="99"/>
    <w:semiHidden/>
    <w:unhideWhenUsed/>
    <w:rsid w:val="009033A7"/>
    <w:rPr>
      <w:color w:val="2B579A"/>
      <w:shd w:val="clear" w:color="auto" w:fill="E1DFDD"/>
    </w:rPr>
  </w:style>
  <w:style w:type="character" w:styleId="IntenseEmphasis">
    <w:name w:val="Intense Emphasis"/>
    <w:basedOn w:val="DefaultParagraphFont"/>
    <w:uiPriority w:val="21"/>
    <w:rsid w:val="009033A7"/>
    <w:rPr>
      <w:i/>
      <w:iCs/>
      <w:color w:val="4F81BD" w:themeColor="accent1"/>
    </w:rPr>
  </w:style>
  <w:style w:type="character" w:styleId="IntenseReference">
    <w:name w:val="Intense Reference"/>
    <w:basedOn w:val="DefaultParagraphFont"/>
    <w:uiPriority w:val="32"/>
    <w:rsid w:val="009033A7"/>
    <w:rPr>
      <w:b/>
      <w:bCs/>
      <w:smallCaps/>
      <w:color w:val="4F81BD" w:themeColor="accent1"/>
      <w:spacing w:val="5"/>
    </w:rPr>
  </w:style>
  <w:style w:type="character" w:customStyle="1" w:styleId="Mention3">
    <w:name w:val="Mention3"/>
    <w:basedOn w:val="DefaultParagraphFont"/>
    <w:uiPriority w:val="99"/>
    <w:semiHidden/>
    <w:unhideWhenUsed/>
    <w:rsid w:val="009033A7"/>
    <w:rPr>
      <w:color w:val="2B579A"/>
      <w:shd w:val="clear" w:color="auto" w:fill="E1DFDD"/>
    </w:rPr>
  </w:style>
  <w:style w:type="character" w:customStyle="1" w:styleId="SmartHyperlink3">
    <w:name w:val="Smart Hyperlink3"/>
    <w:basedOn w:val="DefaultParagraphFont"/>
    <w:uiPriority w:val="99"/>
    <w:semiHidden/>
    <w:unhideWhenUsed/>
    <w:rsid w:val="009033A7"/>
    <w:rPr>
      <w:u w:val="dotted"/>
    </w:rPr>
  </w:style>
  <w:style w:type="character" w:customStyle="1" w:styleId="SmartLink3">
    <w:name w:val="SmartLink3"/>
    <w:basedOn w:val="DefaultParagraphFont"/>
    <w:uiPriority w:val="99"/>
    <w:semiHidden/>
    <w:unhideWhenUsed/>
    <w:rsid w:val="009033A7"/>
    <w:rPr>
      <w:color w:val="0000FF"/>
      <w:u w:val="single"/>
      <w:shd w:val="clear" w:color="auto" w:fill="F3F2F1"/>
    </w:rPr>
  </w:style>
  <w:style w:type="character" w:styleId="SubtleEmphasis">
    <w:name w:val="Subtle Emphasis"/>
    <w:basedOn w:val="DefaultParagraphFont"/>
    <w:uiPriority w:val="19"/>
    <w:rsid w:val="009033A7"/>
    <w:rPr>
      <w:i/>
      <w:iCs/>
      <w:color w:val="404040" w:themeColor="text1" w:themeTint="BF"/>
    </w:rPr>
  </w:style>
  <w:style w:type="character" w:styleId="SubtleReference">
    <w:name w:val="Subtle Reference"/>
    <w:basedOn w:val="DefaultParagraphFont"/>
    <w:uiPriority w:val="31"/>
    <w:rsid w:val="009033A7"/>
    <w:rPr>
      <w:smallCaps/>
      <w:color w:val="5A5A5A" w:themeColor="text1" w:themeTint="A5"/>
    </w:rPr>
  </w:style>
  <w:style w:type="character" w:customStyle="1" w:styleId="Mention4">
    <w:name w:val="Mention4"/>
    <w:basedOn w:val="DefaultParagraphFont"/>
    <w:uiPriority w:val="99"/>
    <w:semiHidden/>
    <w:unhideWhenUsed/>
    <w:rsid w:val="009033A7"/>
    <w:rPr>
      <w:color w:val="2B579A"/>
      <w:shd w:val="clear" w:color="auto" w:fill="E1DFDD"/>
    </w:rPr>
  </w:style>
  <w:style w:type="character" w:customStyle="1" w:styleId="SmartHyperlink4">
    <w:name w:val="Smart Hyperlink4"/>
    <w:basedOn w:val="DefaultParagraphFont"/>
    <w:uiPriority w:val="99"/>
    <w:semiHidden/>
    <w:unhideWhenUsed/>
    <w:rsid w:val="009033A7"/>
    <w:rPr>
      <w:u w:val="dotted"/>
    </w:rPr>
  </w:style>
  <w:style w:type="character" w:customStyle="1" w:styleId="SmartLink4">
    <w:name w:val="SmartLink4"/>
    <w:basedOn w:val="DefaultParagraphFont"/>
    <w:uiPriority w:val="99"/>
    <w:semiHidden/>
    <w:unhideWhenUsed/>
    <w:rsid w:val="009033A7"/>
    <w:rPr>
      <w:color w:val="0000FF"/>
      <w:u w:val="single"/>
      <w:shd w:val="clear" w:color="auto" w:fill="F3F2F1"/>
    </w:rPr>
  </w:style>
  <w:style w:type="paragraph" w:customStyle="1" w:styleId="Acknowledgements">
    <w:name w:val="Acknowledgements"/>
    <w:basedOn w:val="Normal"/>
    <w:rsid w:val="00726885"/>
    <w:rPr>
      <w:lang w:val="en-GB"/>
    </w:rPr>
  </w:style>
  <w:style w:type="paragraph" w:customStyle="1" w:styleId="Alternativetext">
    <w:name w:val="Alternative text"/>
    <w:basedOn w:val="Normal"/>
    <w:rsid w:val="006E55E5"/>
    <w:pPr>
      <w:jc w:val="center"/>
    </w:pPr>
    <w:rPr>
      <w:i/>
      <w:color w:val="F79646" w:themeColor="accent6"/>
      <w:sz w:val="18"/>
      <w:lang w:val="en-GB"/>
    </w:rPr>
  </w:style>
  <w:style w:type="paragraph" w:customStyle="1" w:styleId="APXchaptertitle">
    <w:name w:val="APX_chapter_title"/>
    <w:basedOn w:val="Normal"/>
    <w:rsid w:val="00726885"/>
    <w:rPr>
      <w:lang w:val="en-GB"/>
    </w:rPr>
  </w:style>
  <w:style w:type="paragraph" w:customStyle="1" w:styleId="APXheading1">
    <w:name w:val="APX_heading 1"/>
    <w:basedOn w:val="Normal"/>
    <w:next w:val="Normal"/>
    <w:rsid w:val="00726885"/>
    <w:rPr>
      <w:lang w:val="en-GB"/>
    </w:rPr>
  </w:style>
  <w:style w:type="paragraph" w:customStyle="1" w:styleId="APXheading2">
    <w:name w:val="APX_heading 2"/>
    <w:basedOn w:val="Normal"/>
    <w:next w:val="Normal"/>
    <w:rsid w:val="00726885"/>
    <w:rPr>
      <w:lang w:val="en-GB"/>
    </w:rPr>
  </w:style>
  <w:style w:type="paragraph" w:customStyle="1" w:styleId="Biblio-Entry">
    <w:name w:val="Biblio-Entry"/>
    <w:basedOn w:val="Normal"/>
    <w:rsid w:val="00726885"/>
    <w:rPr>
      <w:lang w:val="en-GB"/>
    </w:rPr>
  </w:style>
  <w:style w:type="paragraph" w:customStyle="1" w:styleId="Boxshadingtext">
    <w:name w:val="Box shading text"/>
    <w:basedOn w:val="Normal"/>
    <w:rsid w:val="00726885"/>
    <w:rPr>
      <w:lang w:val="en-GB"/>
    </w:rPr>
  </w:style>
  <w:style w:type="paragraph" w:customStyle="1" w:styleId="Boxshadingtitle">
    <w:name w:val="Box shading title"/>
    <w:basedOn w:val="Normal"/>
    <w:next w:val="Normal"/>
    <w:rsid w:val="00726885"/>
    <w:rPr>
      <w:lang w:val="en-GB"/>
    </w:rPr>
  </w:style>
  <w:style w:type="paragraph" w:customStyle="1" w:styleId="Boxtext">
    <w:name w:val="Box text"/>
    <w:basedOn w:val="Normal"/>
    <w:rsid w:val="00726885"/>
    <w:rPr>
      <w:lang w:val="en-GB"/>
    </w:rPr>
  </w:style>
  <w:style w:type="paragraph" w:customStyle="1" w:styleId="Boxtitle">
    <w:name w:val="Box title"/>
    <w:basedOn w:val="Normal"/>
    <w:next w:val="Normal"/>
    <w:rsid w:val="00726885"/>
    <w:rPr>
      <w:lang w:val="en-GB"/>
    </w:rPr>
  </w:style>
  <w:style w:type="paragraph" w:customStyle="1" w:styleId="Boxtitlecentered">
    <w:name w:val="Box title centered"/>
    <w:basedOn w:val="Normal"/>
    <w:next w:val="Normal"/>
    <w:rsid w:val="00726885"/>
    <w:rPr>
      <w:lang w:val="en-GB"/>
    </w:rPr>
  </w:style>
  <w:style w:type="paragraph" w:customStyle="1" w:styleId="Boxtitlesmall">
    <w:name w:val="Box title small"/>
    <w:basedOn w:val="Normal"/>
    <w:next w:val="Normal"/>
    <w:rsid w:val="00726885"/>
    <w:rPr>
      <w:lang w:val="en-GB"/>
    </w:rPr>
  </w:style>
  <w:style w:type="paragraph" w:customStyle="1" w:styleId="Boxexternal">
    <w:name w:val="Box_external"/>
    <w:basedOn w:val="Normal"/>
    <w:rsid w:val="00726885"/>
    <w:rPr>
      <w:lang w:val="en-GB"/>
    </w:rPr>
  </w:style>
  <w:style w:type="paragraph" w:customStyle="1" w:styleId="Bulletlist1">
    <w:name w:val="Bullet list 1"/>
    <w:basedOn w:val="Normal"/>
    <w:rsid w:val="00726885"/>
    <w:rPr>
      <w:lang w:val="en-GB"/>
    </w:rPr>
  </w:style>
  <w:style w:type="paragraph" w:customStyle="1" w:styleId="Bulletlist1keepnext">
    <w:name w:val="Bullet list 1 keep next"/>
    <w:basedOn w:val="Normal"/>
    <w:rsid w:val="00726885"/>
    <w:rPr>
      <w:lang w:val="en-GB"/>
    </w:rPr>
  </w:style>
  <w:style w:type="paragraph" w:customStyle="1" w:styleId="Bulletlist1notjustified">
    <w:name w:val="Bullet list 1 not justified"/>
    <w:basedOn w:val="Normal"/>
    <w:rsid w:val="00726885"/>
    <w:rPr>
      <w:lang w:val="en-GB"/>
    </w:rPr>
  </w:style>
  <w:style w:type="paragraph" w:customStyle="1" w:styleId="Bulletlist2">
    <w:name w:val="Bullet list 2"/>
    <w:basedOn w:val="Normal"/>
    <w:rsid w:val="00726885"/>
    <w:rPr>
      <w:lang w:val="en-GB"/>
    </w:rPr>
  </w:style>
  <w:style w:type="paragraph" w:customStyle="1" w:styleId="Bulletlist3">
    <w:name w:val="Bullet list 3"/>
    <w:basedOn w:val="Normal"/>
    <w:rsid w:val="00726885"/>
    <w:rPr>
      <w:lang w:val="en-GB"/>
    </w:rPr>
  </w:style>
  <w:style w:type="paragraph" w:customStyle="1" w:styleId="Chaptbartitle">
    <w:name w:val="Chapt bar title"/>
    <w:basedOn w:val="Normal"/>
    <w:rsid w:val="00726885"/>
    <w:rPr>
      <w:lang w:val="en-GB"/>
    </w:rPr>
  </w:style>
  <w:style w:type="paragraph" w:customStyle="1" w:styleId="Chapttitle">
    <w:name w:val="Chapt title"/>
    <w:basedOn w:val="Normal"/>
    <w:rsid w:val="00726885"/>
    <w:rPr>
      <w:lang w:val="en-GB"/>
    </w:rPr>
  </w:style>
  <w:style w:type="paragraph" w:customStyle="1" w:styleId="Chapttitlenoindent">
    <w:name w:val="Chapt title no indent"/>
    <w:basedOn w:val="Normal"/>
    <w:rsid w:val="00726885"/>
    <w:rPr>
      <w:lang w:val="en-GB"/>
    </w:rPr>
  </w:style>
  <w:style w:type="paragraph" w:customStyle="1" w:styleId="ChapttitleRightAligned">
    <w:name w:val="Chapt title Right Aligned"/>
    <w:basedOn w:val="Normal"/>
    <w:rsid w:val="00726885"/>
    <w:rPr>
      <w:lang w:val="en-GB"/>
    </w:rPr>
  </w:style>
  <w:style w:type="paragraph" w:customStyle="1" w:styleId="Chapttitlewithunderline">
    <w:name w:val="Chapt title with underline"/>
    <w:basedOn w:val="Normal"/>
    <w:rsid w:val="00726885"/>
    <w:rPr>
      <w:lang w:val="en-GB"/>
    </w:rPr>
  </w:style>
  <w:style w:type="paragraph" w:customStyle="1" w:styleId="Chapterno">
    <w:name w:val="Chapter no"/>
    <w:basedOn w:val="Normal"/>
    <w:rsid w:val="00726885"/>
    <w:rPr>
      <w:lang w:val="en-GB"/>
    </w:rPr>
  </w:style>
  <w:style w:type="paragraph" w:customStyle="1" w:styleId="Continued">
    <w:name w:val="Continued"/>
    <w:basedOn w:val="Normal"/>
    <w:next w:val="Normal"/>
    <w:rsid w:val="00726885"/>
    <w:rPr>
      <w:lang w:val="en-GB"/>
    </w:rPr>
  </w:style>
  <w:style w:type="paragraph" w:customStyle="1" w:styleId="Copyright">
    <w:name w:val="Copyright"/>
    <w:basedOn w:val="Normal"/>
    <w:rsid w:val="00726885"/>
    <w:rPr>
      <w:lang w:val="en-GB"/>
    </w:rPr>
  </w:style>
  <w:style w:type="paragraph" w:customStyle="1" w:styleId="Coverpartnerlogotext">
    <w:name w:val="Cover partner logo text"/>
    <w:basedOn w:val="Normal"/>
    <w:rsid w:val="00726885"/>
    <w:rPr>
      <w:lang w:val="en-GB"/>
    </w:rPr>
  </w:style>
  <w:style w:type="paragraph" w:customStyle="1" w:styleId="CoverSeriestitle">
    <w:name w:val="Cover Series title"/>
    <w:basedOn w:val="Normal"/>
    <w:rsid w:val="00726885"/>
    <w:rPr>
      <w:lang w:val="en-GB"/>
    </w:rPr>
  </w:style>
  <w:style w:type="paragraph" w:customStyle="1" w:styleId="CoverSubtitlereport">
    <w:name w:val="Cover Subtitle report"/>
    <w:basedOn w:val="Normal"/>
    <w:rsid w:val="00726885"/>
    <w:rPr>
      <w:lang w:val="en-GB"/>
    </w:rPr>
  </w:style>
  <w:style w:type="paragraph" w:customStyle="1" w:styleId="CoverSubtitlereportsmall">
    <w:name w:val="Cover Subtitle report small"/>
    <w:basedOn w:val="Normal"/>
    <w:rsid w:val="00726885"/>
    <w:rPr>
      <w:lang w:val="en-GB"/>
    </w:rPr>
  </w:style>
  <w:style w:type="paragraph" w:customStyle="1" w:styleId="CoverTitlereport">
    <w:name w:val="Cover Title report"/>
    <w:basedOn w:val="Normal"/>
    <w:next w:val="CoverSubtitlereport"/>
    <w:rsid w:val="00726885"/>
    <w:rPr>
      <w:lang w:val="en-GB"/>
    </w:rPr>
  </w:style>
  <w:style w:type="paragraph" w:customStyle="1" w:styleId="CoverTitlereportdate">
    <w:name w:val="Cover Title report date"/>
    <w:basedOn w:val="Normal"/>
    <w:rsid w:val="00726885"/>
    <w:rPr>
      <w:lang w:val="en-GB"/>
    </w:rPr>
  </w:style>
  <w:style w:type="paragraph" w:customStyle="1" w:styleId="CoverTitlereportdatesmall">
    <w:name w:val="Cover Title report date small"/>
    <w:basedOn w:val="Normal"/>
    <w:rsid w:val="00726885"/>
    <w:rPr>
      <w:lang w:val="en-GB"/>
    </w:rPr>
  </w:style>
  <w:style w:type="paragraph" w:customStyle="1" w:styleId="CoverTitlereportsmall">
    <w:name w:val="Cover Title report small"/>
    <w:basedOn w:val="Normal"/>
    <w:next w:val="CoverSubtitlereport"/>
    <w:rsid w:val="00726885"/>
    <w:rPr>
      <w:lang w:val="en-GB"/>
    </w:rPr>
  </w:style>
  <w:style w:type="paragraph" w:customStyle="1" w:styleId="EndnoteTextjustified">
    <w:name w:val="Endnote Text justified"/>
    <w:basedOn w:val="Normal"/>
    <w:rsid w:val="00726885"/>
    <w:rPr>
      <w:lang w:val="en-GB"/>
    </w:rPr>
  </w:style>
  <w:style w:type="paragraph" w:customStyle="1" w:styleId="Figuretitle0">
    <w:name w:val="Figure title"/>
    <w:basedOn w:val="Normal"/>
    <w:next w:val="Normal"/>
    <w:rsid w:val="00726885"/>
    <w:rPr>
      <w:lang w:val="en-GB"/>
    </w:rPr>
  </w:style>
  <w:style w:type="paragraph" w:customStyle="1" w:styleId="Figuretitlecentered">
    <w:name w:val="Figure title centered"/>
    <w:basedOn w:val="Normal"/>
    <w:next w:val="Normal"/>
    <w:rsid w:val="00726885"/>
    <w:rPr>
      <w:lang w:val="en-GB"/>
    </w:rPr>
  </w:style>
  <w:style w:type="paragraph" w:customStyle="1" w:styleId="Figuretitlesmall">
    <w:name w:val="Figure title small"/>
    <w:basedOn w:val="Normal"/>
    <w:next w:val="Normal"/>
    <w:rsid w:val="00726885"/>
    <w:rPr>
      <w:lang w:val="en-GB"/>
    </w:rPr>
  </w:style>
  <w:style w:type="paragraph" w:customStyle="1" w:styleId="FiguretitleSpancolumns">
    <w:name w:val="Figure title Span columns"/>
    <w:basedOn w:val="Normal"/>
    <w:next w:val="Normal"/>
    <w:rsid w:val="00726885"/>
    <w:rPr>
      <w:lang w:val="en-GB"/>
    </w:rPr>
  </w:style>
  <w:style w:type="paragraph" w:customStyle="1" w:styleId="FootnoteText8pt">
    <w:name w:val="Footnote Text 8pt"/>
    <w:basedOn w:val="Normal"/>
    <w:rsid w:val="00726885"/>
    <w:rPr>
      <w:lang w:val="en-GB"/>
    </w:rPr>
  </w:style>
  <w:style w:type="paragraph" w:customStyle="1" w:styleId="FootnoteTextnotjustified">
    <w:name w:val="Footnote Text not justified"/>
    <w:basedOn w:val="Normal"/>
    <w:rsid w:val="00726885"/>
    <w:rPr>
      <w:lang w:val="en-GB"/>
    </w:rPr>
  </w:style>
  <w:style w:type="paragraph" w:customStyle="1" w:styleId="FrontMatterTitleLeftAligned">
    <w:name w:val="Front_Matter_Title_Left_Aligned"/>
    <w:basedOn w:val="Normal"/>
    <w:rsid w:val="00726885"/>
    <w:rPr>
      <w:lang w:val="en-GB"/>
    </w:rPr>
  </w:style>
  <w:style w:type="paragraph" w:customStyle="1" w:styleId="FrontMatterTitleRightAligned">
    <w:name w:val="Front_Matter_Title_Right_Aligned"/>
    <w:basedOn w:val="Normal"/>
    <w:rsid w:val="00726885"/>
    <w:rPr>
      <w:lang w:val="en-GB"/>
    </w:rPr>
  </w:style>
  <w:style w:type="paragraph" w:customStyle="1" w:styleId="Glossaryterm">
    <w:name w:val="Glossary_term"/>
    <w:basedOn w:val="Normal"/>
    <w:rsid w:val="00726885"/>
    <w:rPr>
      <w:lang w:val="en-GB"/>
    </w:rPr>
  </w:style>
  <w:style w:type="paragraph" w:customStyle="1" w:styleId="Heading1nextpage">
    <w:name w:val="Heading 1 next page"/>
    <w:basedOn w:val="Normal"/>
    <w:next w:val="Normal"/>
    <w:rsid w:val="00726885"/>
    <w:rPr>
      <w:lang w:val="en-GB"/>
    </w:rPr>
  </w:style>
  <w:style w:type="paragraph" w:customStyle="1" w:styleId="Heading1nextpagenoindent">
    <w:name w:val="Heading 1 next page no indent"/>
    <w:basedOn w:val="Normal"/>
    <w:next w:val="Normal"/>
    <w:rsid w:val="00726885"/>
    <w:rPr>
      <w:lang w:val="en-GB"/>
    </w:rPr>
  </w:style>
  <w:style w:type="paragraph" w:customStyle="1" w:styleId="Heading1noindent">
    <w:name w:val="Heading 1 no indent"/>
    <w:basedOn w:val="Normal"/>
    <w:next w:val="Normal"/>
    <w:rsid w:val="00726885"/>
    <w:rPr>
      <w:lang w:val="en-GB"/>
    </w:rPr>
  </w:style>
  <w:style w:type="paragraph" w:customStyle="1" w:styleId="Heading2nextpage">
    <w:name w:val="Heading 2 next page"/>
    <w:basedOn w:val="Normal"/>
    <w:next w:val="Normal"/>
    <w:rsid w:val="00726885"/>
    <w:rPr>
      <w:lang w:val="en-GB"/>
    </w:rPr>
  </w:style>
  <w:style w:type="paragraph" w:customStyle="1" w:styleId="Heading2nextpagenoindent">
    <w:name w:val="Heading 2 next page no indent"/>
    <w:basedOn w:val="Normal"/>
    <w:next w:val="Normal"/>
    <w:rsid w:val="00726885"/>
    <w:rPr>
      <w:lang w:val="en-GB"/>
    </w:rPr>
  </w:style>
  <w:style w:type="paragraph" w:customStyle="1" w:styleId="Heading2noindent">
    <w:name w:val="Heading 2 no indent"/>
    <w:basedOn w:val="Normal"/>
    <w:next w:val="Normal"/>
    <w:rsid w:val="00726885"/>
    <w:rPr>
      <w:lang w:val="en-GB"/>
    </w:rPr>
  </w:style>
  <w:style w:type="paragraph" w:customStyle="1" w:styleId="Heading3nextpage">
    <w:name w:val="Heading 3 next page"/>
    <w:basedOn w:val="Normal"/>
    <w:next w:val="Normal"/>
    <w:rsid w:val="00726885"/>
    <w:rPr>
      <w:lang w:val="en-GB"/>
    </w:rPr>
  </w:style>
  <w:style w:type="paragraph" w:customStyle="1" w:styleId="Heading4nextpage">
    <w:name w:val="Heading 4 next page"/>
    <w:basedOn w:val="Normal"/>
    <w:rsid w:val="00726885"/>
    <w:rPr>
      <w:lang w:val="en-GB"/>
    </w:rPr>
  </w:style>
  <w:style w:type="paragraph" w:customStyle="1" w:styleId="Heading5nextpage">
    <w:name w:val="Heading 5 next page"/>
    <w:basedOn w:val="Normal"/>
    <w:rsid w:val="00726885"/>
    <w:rPr>
      <w:lang w:val="en-GB"/>
    </w:rPr>
  </w:style>
  <w:style w:type="paragraph" w:customStyle="1" w:styleId="Headingb1">
    <w:name w:val="Heading b"/>
    <w:basedOn w:val="Normal"/>
    <w:rsid w:val="00EA30EE"/>
    <w:rPr>
      <w:b/>
      <w:color w:val="000000" w:themeColor="text1"/>
      <w:lang w:val="en-GB"/>
    </w:rPr>
  </w:style>
  <w:style w:type="paragraph" w:customStyle="1" w:styleId="Headingbold-colored">
    <w:name w:val="Heading bold-colored"/>
    <w:basedOn w:val="Normal"/>
    <w:rsid w:val="00726885"/>
    <w:rPr>
      <w:lang w:val="en-GB"/>
    </w:rPr>
  </w:style>
  <w:style w:type="paragraph" w:customStyle="1" w:styleId="Normalbulletlist1">
    <w:name w:val="Normal bullet list 1"/>
    <w:basedOn w:val="Normal"/>
    <w:rsid w:val="00726885"/>
    <w:rPr>
      <w:lang w:val="en-GB"/>
    </w:rPr>
  </w:style>
  <w:style w:type="paragraph" w:customStyle="1" w:styleId="Normalcenteraligned">
    <w:name w:val="Normal center aligned"/>
    <w:basedOn w:val="Normal"/>
    <w:qFormat/>
    <w:rsid w:val="00A7240D"/>
    <w:pPr>
      <w:jc w:val="center"/>
    </w:pPr>
    <w:rPr>
      <w:lang w:val="en-GB"/>
    </w:rPr>
  </w:style>
  <w:style w:type="paragraph" w:customStyle="1" w:styleId="NormalHeading1">
    <w:name w:val="Normal Heading 1"/>
    <w:basedOn w:val="Normal"/>
    <w:next w:val="Normal"/>
    <w:rsid w:val="001A26FC"/>
    <w:rPr>
      <w:b/>
      <w:lang w:val="en-GB"/>
    </w:rPr>
  </w:style>
  <w:style w:type="paragraph" w:customStyle="1" w:styleId="NormalHeading1rightalign">
    <w:name w:val="Normal Heading 1 right align"/>
    <w:basedOn w:val="Normal"/>
    <w:next w:val="Normal"/>
    <w:rsid w:val="00726885"/>
    <w:rPr>
      <w:lang w:val="en-GB"/>
    </w:rPr>
  </w:style>
  <w:style w:type="paragraph" w:customStyle="1" w:styleId="Normalindent1">
    <w:name w:val="Normal indent 1"/>
    <w:basedOn w:val="Normal"/>
    <w:rsid w:val="00726885"/>
    <w:rPr>
      <w:lang w:val="en-GB"/>
    </w:rPr>
  </w:style>
  <w:style w:type="paragraph" w:customStyle="1" w:styleId="Normalindent2">
    <w:name w:val="Normal indent 2"/>
    <w:basedOn w:val="Normal"/>
    <w:rsid w:val="00726885"/>
    <w:rPr>
      <w:lang w:val="en-GB"/>
    </w:rPr>
  </w:style>
  <w:style w:type="paragraph" w:customStyle="1" w:styleId="Normalnextpage">
    <w:name w:val="Normal next page"/>
    <w:basedOn w:val="Normal"/>
    <w:rsid w:val="00726885"/>
    <w:rPr>
      <w:lang w:val="en-GB"/>
    </w:rPr>
  </w:style>
  <w:style w:type="paragraph" w:customStyle="1" w:styleId="Normalnotjustified">
    <w:name w:val="Normal not justified"/>
    <w:basedOn w:val="Normal"/>
    <w:rsid w:val="00726885"/>
    <w:rPr>
      <w:lang w:val="en-GB"/>
    </w:rPr>
  </w:style>
  <w:style w:type="paragraph" w:customStyle="1" w:styleId="Normalrightaligned">
    <w:name w:val="Normal right aligned"/>
    <w:basedOn w:val="Normal"/>
    <w:rsid w:val="006E55E5"/>
    <w:pPr>
      <w:spacing w:line="240" w:lineRule="auto"/>
      <w:jc w:val="right"/>
    </w:pPr>
    <w:rPr>
      <w:lang w:val="en-GB"/>
    </w:rPr>
  </w:style>
  <w:style w:type="paragraph" w:customStyle="1" w:styleId="NormalSpancolumns">
    <w:name w:val="Normal Span columns"/>
    <w:basedOn w:val="Normal"/>
    <w:rsid w:val="00726885"/>
    <w:rPr>
      <w:lang w:val="en-GB"/>
    </w:rPr>
  </w:style>
  <w:style w:type="paragraph" w:customStyle="1" w:styleId="Otherlisttitle">
    <w:name w:val="Other list title"/>
    <w:basedOn w:val="Normal"/>
    <w:next w:val="Normal"/>
    <w:rsid w:val="00726885"/>
    <w:rPr>
      <w:lang w:val="en-GB"/>
    </w:rPr>
  </w:style>
  <w:style w:type="paragraph" w:customStyle="1" w:styleId="Partnershiptitleandlogo">
    <w:name w:val="Partnership title and logo"/>
    <w:basedOn w:val="Normal"/>
    <w:rsid w:val="00726885"/>
    <w:rPr>
      <w:lang w:val="en-GB"/>
    </w:rPr>
  </w:style>
  <w:style w:type="paragraph" w:customStyle="1" w:styleId="Sourcetext">
    <w:name w:val="Source text"/>
    <w:basedOn w:val="Normal"/>
    <w:rsid w:val="006F1E99"/>
    <w:pPr>
      <w:spacing w:before="80"/>
    </w:pPr>
    <w:rPr>
      <w:sz w:val="18"/>
      <w:lang w:val="en-GB"/>
    </w:rPr>
  </w:style>
  <w:style w:type="paragraph" w:customStyle="1" w:styleId="Span2columns10pt">
    <w:name w:val="Span 2 columns 10pt"/>
    <w:basedOn w:val="Normal"/>
    <w:rsid w:val="00726885"/>
    <w:rPr>
      <w:lang w:val="en-GB"/>
    </w:rPr>
  </w:style>
  <w:style w:type="paragraph" w:customStyle="1" w:styleId="Subtitlereport">
    <w:name w:val="Subtitle report"/>
    <w:basedOn w:val="Normal"/>
    <w:rsid w:val="00726885"/>
    <w:rPr>
      <w:lang w:val="en-GB"/>
    </w:rPr>
  </w:style>
  <w:style w:type="paragraph" w:customStyle="1" w:styleId="Tablebullet">
    <w:name w:val="Table bullet"/>
    <w:basedOn w:val="Normal"/>
    <w:rsid w:val="00074114"/>
    <w:pPr>
      <w:ind w:left="794" w:hanging="794"/>
    </w:pPr>
    <w:rPr>
      <w:lang w:val="en-GB"/>
    </w:rPr>
  </w:style>
  <w:style w:type="paragraph" w:customStyle="1" w:styleId="Tablebullet2">
    <w:name w:val="Table bullet 2"/>
    <w:basedOn w:val="Normal"/>
    <w:rsid w:val="00F47153"/>
    <w:pPr>
      <w:ind w:left="794" w:hanging="794"/>
    </w:pPr>
    <w:rPr>
      <w:lang w:val="en-GB"/>
    </w:rPr>
  </w:style>
  <w:style w:type="paragraph" w:customStyle="1" w:styleId="Tablebullet3">
    <w:name w:val="Table bullet 3"/>
    <w:basedOn w:val="Normal"/>
    <w:rsid w:val="00726885"/>
    <w:rPr>
      <w:lang w:val="en-GB"/>
    </w:rPr>
  </w:style>
  <w:style w:type="paragraph" w:customStyle="1" w:styleId="Tablebullet6pt">
    <w:name w:val="Table bullet 6pt"/>
    <w:basedOn w:val="Normal"/>
    <w:rsid w:val="00726885"/>
    <w:rPr>
      <w:lang w:val="en-GB"/>
    </w:rPr>
  </w:style>
  <w:style w:type="paragraph" w:customStyle="1" w:styleId="Tablebulletsmall">
    <w:name w:val="Table bullet small"/>
    <w:basedOn w:val="Normal"/>
    <w:rsid w:val="00F27073"/>
    <w:pPr>
      <w:spacing w:before="60"/>
    </w:pPr>
    <w:rPr>
      <w:lang w:val="en-GB"/>
    </w:rPr>
  </w:style>
  <w:style w:type="paragraph" w:customStyle="1" w:styleId="Tablehead0">
    <w:name w:val="Table head"/>
    <w:basedOn w:val="Normal"/>
    <w:rsid w:val="003E45BE"/>
    <w:pPr>
      <w:spacing w:before="120" w:after="120"/>
      <w:jc w:val="center"/>
    </w:pPr>
    <w:rPr>
      <w:b/>
      <w:lang w:val="en-GB"/>
    </w:rPr>
  </w:style>
  <w:style w:type="paragraph" w:customStyle="1" w:styleId="Tablehead7ptwhitecentred">
    <w:name w:val="Table head 7pt white centred"/>
    <w:basedOn w:val="Normal"/>
    <w:rsid w:val="00726885"/>
    <w:rPr>
      <w:lang w:val="en-GB"/>
    </w:rPr>
  </w:style>
  <w:style w:type="paragraph" w:customStyle="1" w:styleId="Tableheadcentred">
    <w:name w:val="Table head centred"/>
    <w:basedOn w:val="Normal"/>
    <w:rsid w:val="00726885"/>
    <w:rPr>
      <w:lang w:val="en-GB"/>
    </w:rPr>
  </w:style>
  <w:style w:type="paragraph" w:customStyle="1" w:styleId="Tableheadright">
    <w:name w:val="Table head right"/>
    <w:basedOn w:val="Normal"/>
    <w:rsid w:val="00726885"/>
    <w:rPr>
      <w:lang w:val="en-GB"/>
    </w:rPr>
  </w:style>
  <w:style w:type="paragraph" w:customStyle="1" w:styleId="Tableheadsmall">
    <w:name w:val="Table head small"/>
    <w:basedOn w:val="Normal"/>
    <w:rsid w:val="00726885"/>
    <w:rPr>
      <w:lang w:val="en-GB"/>
    </w:rPr>
  </w:style>
  <w:style w:type="paragraph" w:customStyle="1" w:styleId="Tableheadsmallwhite">
    <w:name w:val="Table head small white"/>
    <w:basedOn w:val="Normal"/>
    <w:rsid w:val="00726885"/>
    <w:rPr>
      <w:lang w:val="en-GB"/>
    </w:rPr>
  </w:style>
  <w:style w:type="paragraph" w:customStyle="1" w:styleId="Tableheadsmallwhitecentred">
    <w:name w:val="Table head small white centred"/>
    <w:basedOn w:val="Normal"/>
    <w:rsid w:val="00726885"/>
    <w:rPr>
      <w:lang w:val="en-GB"/>
    </w:rPr>
  </w:style>
  <w:style w:type="paragraph" w:customStyle="1" w:styleId="Tableheadwhite">
    <w:name w:val="Table head white"/>
    <w:basedOn w:val="Normal"/>
    <w:rsid w:val="005963AD"/>
    <w:rPr>
      <w:b/>
      <w:color w:val="4F81BD" w:themeColor="accent1"/>
      <w:lang w:val="en-GB"/>
    </w:rPr>
  </w:style>
  <w:style w:type="paragraph" w:customStyle="1" w:styleId="Tableheadwhitecentred">
    <w:name w:val="Table head white centred"/>
    <w:basedOn w:val="Normal"/>
    <w:rsid w:val="00427615"/>
    <w:pPr>
      <w:jc w:val="center"/>
    </w:pPr>
    <w:rPr>
      <w:color w:val="4F81BD" w:themeColor="accent1"/>
      <w:lang w:val="en-GB"/>
    </w:rPr>
  </w:style>
  <w:style w:type="paragraph" w:customStyle="1" w:styleId="Tableheadwhitecentred6pt">
    <w:name w:val="Table head white centred 6pt"/>
    <w:basedOn w:val="Normal"/>
    <w:rsid w:val="00726885"/>
    <w:rPr>
      <w:lang w:val="en-GB"/>
    </w:rPr>
  </w:style>
  <w:style w:type="paragraph" w:customStyle="1" w:styleId="Tableheadwhiteright">
    <w:name w:val="Table head white right"/>
    <w:basedOn w:val="Normal"/>
    <w:rsid w:val="00726885"/>
    <w:rPr>
      <w:lang w:val="en-GB"/>
    </w:rPr>
  </w:style>
  <w:style w:type="paragraph" w:customStyle="1" w:styleId="Tabletext0">
    <w:name w:val="Table text"/>
    <w:basedOn w:val="Normal"/>
    <w:rsid w:val="00726885"/>
    <w:rPr>
      <w:lang w:val="en-GB"/>
    </w:rPr>
  </w:style>
  <w:style w:type="paragraph" w:customStyle="1" w:styleId="Tabletext6pt">
    <w:name w:val="Table text 6pt"/>
    <w:basedOn w:val="Normal"/>
    <w:rsid w:val="00726885"/>
    <w:rPr>
      <w:lang w:val="en-GB"/>
    </w:rPr>
  </w:style>
  <w:style w:type="paragraph" w:customStyle="1" w:styleId="Tabletext7pt">
    <w:name w:val="Table text 7pt"/>
    <w:basedOn w:val="Normal"/>
    <w:rsid w:val="00726885"/>
    <w:rPr>
      <w:lang w:val="en-GB"/>
    </w:rPr>
  </w:style>
  <w:style w:type="paragraph" w:customStyle="1" w:styleId="Tabletext8pt">
    <w:name w:val="Table text 8pt"/>
    <w:basedOn w:val="Normal"/>
    <w:rsid w:val="00726885"/>
    <w:rPr>
      <w:lang w:val="en-GB"/>
    </w:rPr>
  </w:style>
  <w:style w:type="paragraph" w:customStyle="1" w:styleId="Tabletextblue-light-shade">
    <w:name w:val="Table text blue-light-shade"/>
    <w:basedOn w:val="Normal"/>
    <w:rsid w:val="00726885"/>
    <w:rPr>
      <w:lang w:val="en-GB"/>
    </w:rPr>
  </w:style>
  <w:style w:type="paragraph" w:customStyle="1" w:styleId="Tabletextblue-shade">
    <w:name w:val="Table text blue-shade"/>
    <w:basedOn w:val="Normal"/>
    <w:rsid w:val="00726885"/>
    <w:rPr>
      <w:lang w:val="en-GB"/>
    </w:rPr>
  </w:style>
  <w:style w:type="paragraph" w:customStyle="1" w:styleId="Tabletextcentred">
    <w:name w:val="Table text centred"/>
    <w:basedOn w:val="Normal"/>
    <w:rsid w:val="00726885"/>
    <w:rPr>
      <w:lang w:val="en-GB"/>
    </w:rPr>
  </w:style>
  <w:style w:type="paragraph" w:customStyle="1" w:styleId="Tabletextcentredshade">
    <w:name w:val="Table text centred shade"/>
    <w:basedOn w:val="Normal"/>
    <w:rsid w:val="00726885"/>
    <w:rPr>
      <w:lang w:val="en-GB"/>
    </w:rPr>
  </w:style>
  <w:style w:type="paragraph" w:customStyle="1" w:styleId="Tabletextgray-shade">
    <w:name w:val="Table text gray-shade"/>
    <w:basedOn w:val="Normal"/>
    <w:rsid w:val="00726885"/>
    <w:rPr>
      <w:lang w:val="en-GB"/>
    </w:rPr>
  </w:style>
  <w:style w:type="paragraph" w:customStyle="1" w:styleId="Tabletextgreen-shade">
    <w:name w:val="Table text green-shade"/>
    <w:basedOn w:val="Normal"/>
    <w:rsid w:val="00726885"/>
    <w:rPr>
      <w:lang w:val="en-GB"/>
    </w:rPr>
  </w:style>
  <w:style w:type="paragraph" w:customStyle="1" w:styleId="Tabletextorange-shade">
    <w:name w:val="Table text orange-shade"/>
    <w:basedOn w:val="Normal"/>
    <w:rsid w:val="00726885"/>
    <w:rPr>
      <w:lang w:val="en-GB"/>
    </w:rPr>
  </w:style>
  <w:style w:type="paragraph" w:customStyle="1" w:styleId="Tabletextred-light-shade">
    <w:name w:val="Table text red-light-shade"/>
    <w:basedOn w:val="Normal"/>
    <w:rsid w:val="00726885"/>
    <w:rPr>
      <w:lang w:val="en-GB"/>
    </w:rPr>
  </w:style>
  <w:style w:type="paragraph" w:customStyle="1" w:styleId="Tabletextred-shade">
    <w:name w:val="Table text red-shade"/>
    <w:basedOn w:val="Normal"/>
    <w:rsid w:val="00726885"/>
    <w:rPr>
      <w:lang w:val="en-GB"/>
    </w:rPr>
  </w:style>
  <w:style w:type="paragraph" w:customStyle="1" w:styleId="Tabletextrightaligned">
    <w:name w:val="Table text right aligned"/>
    <w:basedOn w:val="Normal"/>
    <w:rsid w:val="00726885"/>
    <w:rPr>
      <w:lang w:val="en-GB"/>
    </w:rPr>
  </w:style>
  <w:style w:type="paragraph" w:customStyle="1" w:styleId="Tabletextrightalignedshade">
    <w:name w:val="Table text right aligned shade"/>
    <w:basedOn w:val="Normal"/>
    <w:rsid w:val="00726885"/>
    <w:rPr>
      <w:lang w:val="en-GB"/>
    </w:rPr>
  </w:style>
  <w:style w:type="paragraph" w:customStyle="1" w:styleId="Tabletextshade">
    <w:name w:val="Table text shade"/>
    <w:basedOn w:val="Normal"/>
    <w:rsid w:val="00726885"/>
    <w:rPr>
      <w:lang w:val="en-GB"/>
    </w:rPr>
  </w:style>
  <w:style w:type="paragraph" w:customStyle="1" w:styleId="Tabletextsmall">
    <w:name w:val="Table text small"/>
    <w:basedOn w:val="Normal"/>
    <w:rsid w:val="005365A0"/>
    <w:pPr>
      <w:spacing w:before="0"/>
    </w:pPr>
    <w:rPr>
      <w:sz w:val="18"/>
      <w:lang w:val="en-GB"/>
    </w:rPr>
  </w:style>
  <w:style w:type="paragraph" w:customStyle="1" w:styleId="Tabletextsmallbullet">
    <w:name w:val="Table text small bullet"/>
    <w:basedOn w:val="Normal"/>
    <w:rsid w:val="005365A0"/>
    <w:pPr>
      <w:tabs>
        <w:tab w:val="left" w:pos="284"/>
      </w:tabs>
      <w:spacing w:before="0"/>
      <w:ind w:left="284" w:hanging="284"/>
    </w:pPr>
    <w:rPr>
      <w:lang w:val="en-GB"/>
    </w:rPr>
  </w:style>
  <w:style w:type="paragraph" w:customStyle="1" w:styleId="Tabletextsmallcentred">
    <w:name w:val="Table text small centred"/>
    <w:basedOn w:val="Normal"/>
    <w:rsid w:val="00726885"/>
    <w:rPr>
      <w:lang w:val="en-GB"/>
    </w:rPr>
  </w:style>
  <w:style w:type="paragraph" w:customStyle="1" w:styleId="Tabletextsmallrightaligned">
    <w:name w:val="Table text small right aligned"/>
    <w:basedOn w:val="Normal"/>
    <w:rsid w:val="00726885"/>
    <w:rPr>
      <w:lang w:val="en-GB"/>
    </w:rPr>
  </w:style>
  <w:style w:type="paragraph" w:customStyle="1" w:styleId="Tabletextyellow-light-shade">
    <w:name w:val="Table text yellow-light-shade"/>
    <w:basedOn w:val="Normal"/>
    <w:rsid w:val="00726885"/>
    <w:rPr>
      <w:lang w:val="en-GB"/>
    </w:rPr>
  </w:style>
  <w:style w:type="paragraph" w:customStyle="1" w:styleId="Tabletextyellow-shade">
    <w:name w:val="Table text yellow-shade"/>
    <w:basedOn w:val="Normal"/>
    <w:rsid w:val="00726885"/>
    <w:rPr>
      <w:lang w:val="en-GB"/>
    </w:rPr>
  </w:style>
  <w:style w:type="paragraph" w:customStyle="1" w:styleId="Tabletitle0">
    <w:name w:val="Table title"/>
    <w:basedOn w:val="Normal"/>
    <w:next w:val="Normal"/>
    <w:rsid w:val="00726885"/>
    <w:rPr>
      <w:lang w:val="en-GB"/>
    </w:rPr>
  </w:style>
  <w:style w:type="paragraph" w:customStyle="1" w:styleId="Tabletitlenextpage">
    <w:name w:val="Table title next page"/>
    <w:basedOn w:val="Normal"/>
    <w:next w:val="Normal"/>
    <w:rsid w:val="00726885"/>
    <w:rPr>
      <w:lang w:val="en-GB"/>
    </w:rPr>
  </w:style>
  <w:style w:type="paragraph" w:customStyle="1" w:styleId="Tabletitlesmall">
    <w:name w:val="Table title small"/>
    <w:basedOn w:val="Normal"/>
    <w:next w:val="Normal"/>
    <w:rsid w:val="00726885"/>
    <w:rPr>
      <w:lang w:val="en-GB"/>
    </w:rPr>
  </w:style>
  <w:style w:type="paragraph" w:customStyle="1" w:styleId="Titlereport">
    <w:name w:val="Title report"/>
    <w:basedOn w:val="Normal"/>
    <w:rsid w:val="00726885"/>
    <w:rPr>
      <w:lang w:val="en-GB"/>
    </w:rPr>
  </w:style>
  <w:style w:type="paragraph" w:customStyle="1" w:styleId="Titlereportdate">
    <w:name w:val="Title report date"/>
    <w:basedOn w:val="Normal"/>
    <w:rsid w:val="00726885"/>
    <w:rPr>
      <w:lang w:val="en-GB"/>
    </w:rPr>
  </w:style>
  <w:style w:type="paragraph" w:customStyle="1" w:styleId="TOClistoffigures">
    <w:name w:val="TOC list of figures"/>
    <w:basedOn w:val="Normal"/>
    <w:next w:val="Normal"/>
    <w:rsid w:val="00726885"/>
    <w:rPr>
      <w:lang w:val="en-GB"/>
    </w:rPr>
  </w:style>
  <w:style w:type="paragraph" w:customStyle="1" w:styleId="AnnexNoTitlecolor">
    <w:name w:val="Annex_No_Titlecolor"/>
    <w:basedOn w:val="Normal"/>
    <w:next w:val="Normal"/>
    <w:uiPriority w:val="1"/>
    <w:rsid w:val="00726885"/>
    <w:rPr>
      <w:lang w:val="en-GB"/>
    </w:rPr>
  </w:style>
  <w:style w:type="paragraph" w:customStyle="1" w:styleId="Chapno0">
    <w:name w:val="Chap_no"/>
    <w:basedOn w:val="Normal"/>
    <w:rsid w:val="00C4674D"/>
    <w:pPr>
      <w:jc w:val="center"/>
    </w:pPr>
    <w:rPr>
      <w:b/>
      <w:color w:val="4F81BD" w:themeColor="accent1"/>
      <w:sz w:val="32"/>
      <w:lang w:val="en-GB"/>
    </w:rPr>
  </w:style>
  <w:style w:type="paragraph" w:customStyle="1" w:styleId="DecNo">
    <w:name w:val="Dec_No"/>
    <w:basedOn w:val="Normal"/>
    <w:next w:val="Normal"/>
    <w:rsid w:val="00726885"/>
    <w:rPr>
      <w:lang w:val="en-GB"/>
    </w:rPr>
  </w:style>
  <w:style w:type="paragraph" w:customStyle="1" w:styleId="Dectitle">
    <w:name w:val="Dec_title"/>
    <w:basedOn w:val="Normal"/>
    <w:next w:val="Normal"/>
    <w:rsid w:val="00726885"/>
    <w:rPr>
      <w:lang w:val="en-GB"/>
    </w:rPr>
  </w:style>
  <w:style w:type="paragraph" w:customStyle="1" w:styleId="FootnoteTextjustified">
    <w:name w:val="Footnote Text justified"/>
    <w:basedOn w:val="Normal"/>
    <w:rsid w:val="00726885"/>
    <w:rPr>
      <w:lang w:val="en-GB"/>
    </w:rPr>
  </w:style>
  <w:style w:type="paragraph" w:customStyle="1" w:styleId="Headingbcolor">
    <w:name w:val="Heading_bcolor"/>
    <w:basedOn w:val="Normal"/>
    <w:rsid w:val="00EF77AA"/>
    <w:rPr>
      <w:b/>
      <w:color w:val="1F497D" w:themeColor="text2"/>
      <w:lang w:val="en-GB"/>
    </w:rPr>
  </w:style>
  <w:style w:type="paragraph" w:customStyle="1" w:styleId="Normalhalfspaceafter">
    <w:name w:val="Normal half space after"/>
    <w:basedOn w:val="Normal"/>
    <w:rsid w:val="00726885"/>
    <w:rPr>
      <w:lang w:val="en-GB"/>
    </w:rPr>
  </w:style>
  <w:style w:type="paragraph" w:customStyle="1" w:styleId="NormalHeading1centred">
    <w:name w:val="Normal Heading 1 centred"/>
    <w:basedOn w:val="Normal"/>
    <w:next w:val="Normal"/>
    <w:rsid w:val="00CC0F28"/>
    <w:pPr>
      <w:jc w:val="center"/>
    </w:pPr>
    <w:rPr>
      <w:color w:val="4F81BD" w:themeColor="accent1"/>
      <w:sz w:val="28"/>
      <w:lang w:val="en-GB"/>
    </w:rPr>
  </w:style>
  <w:style w:type="paragraph" w:customStyle="1" w:styleId="Objectivetitle">
    <w:name w:val="Objective_title"/>
    <w:basedOn w:val="Normal"/>
    <w:next w:val="Normal"/>
    <w:rsid w:val="00726885"/>
    <w:rPr>
      <w:lang w:val="en-GB"/>
    </w:rPr>
  </w:style>
  <w:style w:type="paragraph" w:customStyle="1" w:styleId="PARTNoTitlecolor">
    <w:name w:val="PART_No_Titlecolor"/>
    <w:basedOn w:val="Normal"/>
    <w:next w:val="Normal"/>
    <w:rsid w:val="00726885"/>
    <w:rPr>
      <w:lang w:val="en-GB"/>
    </w:rPr>
  </w:style>
  <w:style w:type="paragraph" w:customStyle="1" w:styleId="Publishersnotetitle">
    <w:name w:val="Publishers note title"/>
    <w:basedOn w:val="Normal"/>
    <w:rsid w:val="00726885"/>
    <w:rPr>
      <w:lang w:val="en-GB"/>
    </w:rPr>
  </w:style>
  <w:style w:type="paragraph" w:customStyle="1" w:styleId="Sectiontitlecolor">
    <w:name w:val="Section_titlecolor"/>
    <w:basedOn w:val="ChapNo"/>
    <w:next w:val="Normal"/>
    <w:rsid w:val="005E731C"/>
    <w:rPr>
      <w:lang w:val="en-GB"/>
    </w:rPr>
  </w:style>
  <w:style w:type="paragraph" w:customStyle="1" w:styleId="Seriesname">
    <w:name w:val="Series name"/>
    <w:basedOn w:val="Normal"/>
    <w:rsid w:val="00726885"/>
    <w:rPr>
      <w:lang w:val="en-GB"/>
    </w:rPr>
  </w:style>
  <w:style w:type="paragraph" w:customStyle="1" w:styleId="Signpart">
    <w:name w:val="Sign part"/>
    <w:basedOn w:val="Normal"/>
    <w:rsid w:val="00726885"/>
    <w:rPr>
      <w:lang w:val="en-GB"/>
    </w:rPr>
  </w:style>
  <w:style w:type="paragraph" w:customStyle="1" w:styleId="Signcountry">
    <w:name w:val="Sign_country"/>
    <w:basedOn w:val="Normal"/>
    <w:rsid w:val="00726885"/>
    <w:rPr>
      <w:lang w:val="en-GB"/>
    </w:rPr>
  </w:style>
  <w:style w:type="paragraph" w:customStyle="1" w:styleId="Tableheadsmallrightalignwhite">
    <w:name w:val="Table head small right align white"/>
    <w:basedOn w:val="Normal"/>
    <w:rsid w:val="00726885"/>
    <w:rPr>
      <w:lang w:val="en-GB"/>
    </w:rPr>
  </w:style>
  <w:style w:type="paragraph" w:customStyle="1" w:styleId="Tabletextcentredred-shade">
    <w:name w:val="Table text centred red-shade"/>
    <w:basedOn w:val="Normal"/>
    <w:rsid w:val="00726885"/>
    <w:rPr>
      <w:lang w:val="en-GB"/>
    </w:rPr>
  </w:style>
  <w:style w:type="paragraph" w:customStyle="1" w:styleId="Tabletextcentredblue-shade">
    <w:name w:val="Table text centred blue-shade"/>
    <w:basedOn w:val="Normal"/>
    <w:rsid w:val="00726885"/>
    <w:rPr>
      <w:lang w:val="en-GB"/>
    </w:rPr>
  </w:style>
  <w:style w:type="character" w:customStyle="1" w:styleId="75pt">
    <w:name w:val="7.5pt"/>
    <w:rsid w:val="00726885"/>
    <w:rPr>
      <w:lang w:val="fr-FR"/>
    </w:rPr>
  </w:style>
  <w:style w:type="character" w:customStyle="1" w:styleId="8pt">
    <w:name w:val="8pt"/>
    <w:rsid w:val="00726885"/>
    <w:rPr>
      <w:lang w:val="fr-FR"/>
    </w:rPr>
  </w:style>
  <w:style w:type="character" w:customStyle="1" w:styleId="16pt">
    <w:name w:val="16pt"/>
    <w:rsid w:val="00726885"/>
    <w:rPr>
      <w:lang w:val="fr-FR"/>
    </w:rPr>
  </w:style>
  <w:style w:type="character" w:customStyle="1" w:styleId="Arabic">
    <w:name w:val="Arabic"/>
    <w:rsid w:val="00726885"/>
    <w:rPr>
      <w:lang w:val="fr-FR"/>
    </w:rPr>
  </w:style>
  <w:style w:type="character" w:customStyle="1" w:styleId="Blue">
    <w:name w:val="Blue"/>
    <w:rsid w:val="00726885"/>
    <w:rPr>
      <w:lang w:val="fr-FR"/>
    </w:rPr>
  </w:style>
  <w:style w:type="character" w:customStyle="1" w:styleId="Bold">
    <w:name w:val="Bold"/>
    <w:rsid w:val="00726885"/>
    <w:rPr>
      <w:lang w:val="fr-FR"/>
    </w:rPr>
  </w:style>
  <w:style w:type="character" w:customStyle="1" w:styleId="Bolditalic">
    <w:name w:val="Bold italic"/>
    <w:rsid w:val="00A10525"/>
    <w:rPr>
      <w:b/>
      <w:i/>
      <w:lang w:val="fr-FR"/>
    </w:rPr>
  </w:style>
  <w:style w:type="character" w:customStyle="1" w:styleId="Boldunderline">
    <w:name w:val="Bold underline"/>
    <w:rsid w:val="00726885"/>
    <w:rPr>
      <w:lang w:val="fr-FR"/>
    </w:rPr>
  </w:style>
  <w:style w:type="character" w:customStyle="1" w:styleId="Underline">
    <w:name w:val="Underline"/>
    <w:rsid w:val="00726885"/>
    <w:rPr>
      <w:lang w:val="fr-FR"/>
    </w:rPr>
  </w:style>
  <w:style w:type="character" w:customStyle="1" w:styleId="Calibri">
    <w:name w:val="Calibri"/>
    <w:rsid w:val="00726885"/>
    <w:rPr>
      <w:lang w:val="fr-FR"/>
    </w:rPr>
  </w:style>
  <w:style w:type="character" w:customStyle="1" w:styleId="Chinese">
    <w:name w:val="Chinese"/>
    <w:rsid w:val="00726885"/>
    <w:rPr>
      <w:lang w:val="fr-FR"/>
    </w:rPr>
  </w:style>
  <w:style w:type="character" w:customStyle="1" w:styleId="Colored-Normal">
    <w:name w:val="Colored - Normal"/>
    <w:rsid w:val="00726885"/>
    <w:rPr>
      <w:lang w:val="fr-FR"/>
    </w:rPr>
  </w:style>
  <w:style w:type="character" w:customStyle="1" w:styleId="Coloredbold">
    <w:name w:val="Colored bold"/>
    <w:rsid w:val="00726885"/>
    <w:rPr>
      <w:lang w:val="fr-FR"/>
    </w:rPr>
  </w:style>
  <w:style w:type="character" w:customStyle="1" w:styleId="Coloredbolditalic">
    <w:name w:val="Colored bold italic"/>
    <w:rsid w:val="00726885"/>
    <w:rPr>
      <w:lang w:val="fr-FR"/>
    </w:rPr>
  </w:style>
  <w:style w:type="character" w:customStyle="1" w:styleId="Coloreditalic">
    <w:name w:val="Colored italic"/>
    <w:rsid w:val="00726885"/>
    <w:rPr>
      <w:lang w:val="fr-FR"/>
    </w:rPr>
  </w:style>
  <w:style w:type="character" w:customStyle="1" w:styleId="Endnotetextno">
    <w:name w:val="Endnote text no"/>
    <w:rsid w:val="00726885"/>
    <w:rPr>
      <w:lang w:val="fr-FR"/>
    </w:rPr>
  </w:style>
  <w:style w:type="character" w:customStyle="1" w:styleId="Footnotetextno">
    <w:name w:val="Footnote text no"/>
    <w:rsid w:val="00726885"/>
    <w:rPr>
      <w:lang w:val="fr-FR"/>
    </w:rPr>
  </w:style>
  <w:style w:type="character" w:customStyle="1" w:styleId="Green">
    <w:name w:val="Green"/>
    <w:rsid w:val="007D272F"/>
    <w:rPr>
      <w:color w:val="76923C" w:themeColor="accent3" w:themeShade="BF"/>
      <w:lang w:val="fr-FR"/>
    </w:rPr>
  </w:style>
  <w:style w:type="character" w:customStyle="1" w:styleId="Calibrihyperlink">
    <w:name w:val="Calibri hyperlink"/>
    <w:rsid w:val="00726885"/>
    <w:rPr>
      <w:lang w:val="fr-FR"/>
    </w:rPr>
  </w:style>
  <w:style w:type="character" w:customStyle="1" w:styleId="Italic0">
    <w:name w:val="Italic"/>
    <w:rsid w:val="007975F6"/>
    <w:rPr>
      <w:rFonts w:eastAsia="STKaiti"/>
      <w:b w:val="0"/>
      <w:i w:val="0"/>
      <w:lang w:val="fr-FR"/>
    </w:rPr>
  </w:style>
  <w:style w:type="character" w:customStyle="1" w:styleId="ITUBlue">
    <w:name w:val="ITU Blue"/>
    <w:rsid w:val="00726885"/>
    <w:rPr>
      <w:lang w:val="fr-FR"/>
    </w:rPr>
  </w:style>
  <w:style w:type="character" w:customStyle="1" w:styleId="MSGothic">
    <w:name w:val="MS Gothic"/>
    <w:rsid w:val="00726885"/>
    <w:rPr>
      <w:lang w:val="fr-FR"/>
    </w:rPr>
  </w:style>
  <w:style w:type="character" w:customStyle="1" w:styleId="Nobreak">
    <w:name w:val="No break"/>
    <w:rsid w:val="00726885"/>
    <w:rPr>
      <w:lang w:val="fr-FR"/>
    </w:rPr>
  </w:style>
  <w:style w:type="character" w:customStyle="1" w:styleId="Purple">
    <w:name w:val="Purple"/>
    <w:rsid w:val="00726885"/>
    <w:rPr>
      <w:lang w:val="fr-FR"/>
    </w:rPr>
  </w:style>
  <w:style w:type="character" w:customStyle="1" w:styleId="Red">
    <w:name w:val="Red"/>
    <w:rsid w:val="00726885"/>
    <w:rPr>
      <w:lang w:val="fr-FR"/>
    </w:rPr>
  </w:style>
  <w:style w:type="character" w:customStyle="1" w:styleId="Symbol">
    <w:name w:val="Symbol"/>
    <w:qFormat/>
    <w:rsid w:val="00726885"/>
    <w:rPr>
      <w:lang w:val="fr-FR"/>
    </w:rPr>
  </w:style>
  <w:style w:type="character" w:customStyle="1" w:styleId="Symbolitalic">
    <w:name w:val="Symbol italic"/>
    <w:rsid w:val="00726885"/>
    <w:rPr>
      <w:lang w:val="fr-FR"/>
    </w:rPr>
  </w:style>
  <w:style w:type="character" w:customStyle="1" w:styleId="White">
    <w:name w:val="White"/>
    <w:rsid w:val="00726885"/>
    <w:rPr>
      <w:lang w:val="fr-FR"/>
    </w:rPr>
  </w:style>
  <w:style w:type="character" w:customStyle="1" w:styleId="Wingdings">
    <w:name w:val="Wingdings"/>
    <w:rsid w:val="00726885"/>
    <w:rPr>
      <w:lang w:val="fr-FR"/>
    </w:rPr>
  </w:style>
  <w:style w:type="character" w:customStyle="1" w:styleId="Wingdings2">
    <w:name w:val="Wingdings 2"/>
    <w:rsid w:val="00726885"/>
    <w:rPr>
      <w:lang w:val="fr-FR"/>
    </w:rPr>
  </w:style>
  <w:style w:type="paragraph" w:customStyle="1" w:styleId="TPSSection">
    <w:name w:val="TPS Section"/>
    <w:basedOn w:val="TPSMarkupBase"/>
    <w:next w:val="Normal"/>
    <w:uiPriority w:val="1"/>
    <w:rsid w:val="002E3EE8"/>
    <w:pPr>
      <w:pBdr>
        <w:top w:val="single" w:sz="4" w:space="3" w:color="auto"/>
      </w:pBdr>
      <w:shd w:val="clear" w:color="auto" w:fill="87A982"/>
    </w:pPr>
    <w:rPr>
      <w:b/>
    </w:rPr>
  </w:style>
  <w:style w:type="paragraph" w:customStyle="1" w:styleId="TPSMarkupBase">
    <w:name w:val="TPS Markup Base"/>
    <w:uiPriority w:val="1"/>
    <w:rsid w:val="002E3EE8"/>
    <w:pPr>
      <w:spacing w:line="300" w:lineRule="auto"/>
    </w:pPr>
    <w:rPr>
      <w:rFonts w:ascii="Arial" w:hAnsi="Arial"/>
      <w:color w:val="2F275B"/>
      <w:sz w:val="18"/>
      <w:szCs w:val="24"/>
      <w:lang w:eastAsia="en-US"/>
    </w:rPr>
  </w:style>
  <w:style w:type="paragraph" w:customStyle="1" w:styleId="TPSTOC">
    <w:name w:val="TPS TOC"/>
    <w:basedOn w:val="TPSMarkupBase"/>
    <w:next w:val="Normal"/>
    <w:uiPriority w:val="1"/>
    <w:rsid w:val="0026281C"/>
    <w:pPr>
      <w:pBdr>
        <w:top w:val="single" w:sz="4" w:space="1" w:color="auto"/>
      </w:pBdr>
      <w:shd w:val="clear" w:color="auto" w:fill="92CDDC" w:themeFill="accent5" w:themeFillTint="99"/>
    </w:pPr>
  </w:style>
  <w:style w:type="paragraph" w:customStyle="1" w:styleId="TPSTOCEnd">
    <w:name w:val="TPS TOC End"/>
    <w:basedOn w:val="TPSMarkupBase"/>
    <w:next w:val="Normal"/>
    <w:uiPriority w:val="1"/>
    <w:rsid w:val="0026281C"/>
    <w:pPr>
      <w:pBdr>
        <w:bottom w:val="single" w:sz="4" w:space="1" w:color="auto"/>
      </w:pBdr>
      <w:shd w:val="clear" w:color="auto" w:fill="92CDDC" w:themeFill="accent5" w:themeFillTint="99"/>
    </w:pPr>
  </w:style>
  <w:style w:type="paragraph" w:customStyle="1" w:styleId="TPSTable">
    <w:name w:val="TPS Table"/>
    <w:basedOn w:val="TPSMarkupBase"/>
    <w:next w:val="Normal"/>
    <w:uiPriority w:val="1"/>
    <w:rsid w:val="00A7240D"/>
    <w:pPr>
      <w:pBdr>
        <w:top w:val="single" w:sz="2" w:space="3" w:color="auto"/>
      </w:pBdr>
      <w:shd w:val="clear" w:color="auto" w:fill="C0AB87"/>
    </w:pPr>
    <w:rPr>
      <w:b/>
    </w:rPr>
  </w:style>
  <w:style w:type="paragraph" w:customStyle="1" w:styleId="Normal36pt">
    <w:name w:val="Normal 36pt"/>
    <w:basedOn w:val="Normal"/>
    <w:rsid w:val="006E55E5"/>
    <w:pPr>
      <w:spacing w:line="240" w:lineRule="auto"/>
    </w:pPr>
    <w:rPr>
      <w:rFonts w:ascii="Arial" w:hAnsi="Arial"/>
      <w:b/>
      <w:spacing w:val="40"/>
      <w:sz w:val="72"/>
      <w:lang w:val="en-GB"/>
    </w:rPr>
  </w:style>
  <w:style w:type="paragraph" w:customStyle="1" w:styleId="Normal16pt">
    <w:name w:val="Normal 16pt"/>
    <w:basedOn w:val="Normal"/>
    <w:rsid w:val="00BE5A02"/>
    <w:pPr>
      <w:spacing w:line="240" w:lineRule="auto"/>
      <w:jc w:val="left"/>
    </w:pPr>
    <w:rPr>
      <w:rFonts w:ascii="Arial" w:hAnsi="Arial"/>
      <w:sz w:val="32"/>
      <w:lang w:val="en-GB"/>
    </w:rPr>
  </w:style>
  <w:style w:type="paragraph" w:customStyle="1" w:styleId="TPSElement">
    <w:name w:val="TPS Element"/>
    <w:basedOn w:val="TPSMarkupBase"/>
    <w:next w:val="Normal"/>
    <w:uiPriority w:val="1"/>
    <w:rsid w:val="006E55E5"/>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6E55E5"/>
    <w:pPr>
      <w:shd w:val="clear" w:color="auto" w:fill="C9D5B3"/>
    </w:pPr>
  </w:style>
  <w:style w:type="paragraph" w:customStyle="1" w:styleId="TPSElementEnd">
    <w:name w:val="TPS Element End"/>
    <w:basedOn w:val="TPSMarkupBase"/>
    <w:next w:val="Normal"/>
    <w:uiPriority w:val="1"/>
    <w:rsid w:val="006E55E5"/>
    <w:pPr>
      <w:pBdr>
        <w:bottom w:val="single" w:sz="2" w:space="1" w:color="auto"/>
      </w:pBdr>
      <w:shd w:val="clear" w:color="auto" w:fill="C9D5B3"/>
    </w:pPr>
    <w:rPr>
      <w:b/>
    </w:rPr>
  </w:style>
  <w:style w:type="paragraph" w:customStyle="1" w:styleId="TPSSectionData">
    <w:name w:val="TPS Section Data"/>
    <w:basedOn w:val="TPSMarkupBase"/>
    <w:next w:val="Normal"/>
    <w:uiPriority w:val="1"/>
    <w:rsid w:val="0063546B"/>
    <w:pPr>
      <w:shd w:val="clear" w:color="auto" w:fill="87A982"/>
    </w:pPr>
  </w:style>
  <w:style w:type="paragraph" w:customStyle="1" w:styleId="AnnexNoTitle1">
    <w:name w:val="Annex_No_Title"/>
    <w:basedOn w:val="AnnexNoTitle"/>
    <w:next w:val="Normal"/>
    <w:rsid w:val="00F55448"/>
    <w:rPr>
      <w:lang w:val="en-GB"/>
    </w:rPr>
  </w:style>
  <w:style w:type="paragraph" w:customStyle="1" w:styleId="FigureNoTitle1">
    <w:name w:val="Figure NoTitle"/>
    <w:basedOn w:val="Normal"/>
    <w:next w:val="Normal"/>
    <w:qFormat/>
    <w:rsid w:val="00F55448"/>
    <w:pPr>
      <w:jc w:val="center"/>
    </w:pPr>
    <w:rPr>
      <w:b/>
      <w:lang w:val="en-GB"/>
    </w:rPr>
  </w:style>
  <w:style w:type="paragraph" w:customStyle="1" w:styleId="TableNoTitle1">
    <w:name w:val="Table NoTitle"/>
    <w:basedOn w:val="Normal"/>
    <w:next w:val="Normal"/>
    <w:rsid w:val="00C96099"/>
    <w:pPr>
      <w:jc w:val="center"/>
    </w:pPr>
    <w:rPr>
      <w:b/>
      <w:lang w:val="en-GB"/>
    </w:rPr>
  </w:style>
  <w:style w:type="paragraph" w:customStyle="1" w:styleId="Heading3noindent">
    <w:name w:val="Heading 3 no indent"/>
    <w:basedOn w:val="Normal"/>
    <w:next w:val="Normal"/>
    <w:rsid w:val="0018357F"/>
  </w:style>
  <w:style w:type="character" w:customStyle="1" w:styleId="Recdef">
    <w:name w:val="Rec_def"/>
    <w:basedOn w:val="DefaultParagraphFont"/>
    <w:uiPriority w:val="1"/>
    <w:qFormat/>
    <w:rsid w:val="00C510DA"/>
    <w:rPr>
      <w:b/>
    </w:rPr>
  </w:style>
  <w:style w:type="paragraph" w:customStyle="1" w:styleId="NormalCH">
    <w:name w:val="NormalCH"/>
    <w:basedOn w:val="Normal"/>
    <w:next w:val="Normal"/>
    <w:uiPriority w:val="1"/>
    <w:qFormat/>
    <w:rsid w:val="00C510DA"/>
    <w:pPr>
      <w:tabs>
        <w:tab w:val="left" w:pos="567"/>
        <w:tab w:val="left" w:pos="1701"/>
        <w:tab w:val="left" w:pos="2835"/>
      </w:tabs>
      <w:spacing w:before="120" w:line="240" w:lineRule="auto"/>
      <w:ind w:firstLineChars="200" w:firstLine="200"/>
      <w:jc w:val="left"/>
    </w:pPr>
    <w:rPr>
      <w:lang w:val="en-US"/>
    </w:rPr>
  </w:style>
  <w:style w:type="paragraph" w:customStyle="1" w:styleId="DocNumber0">
    <w:name w:val="DocNumber"/>
    <w:basedOn w:val="Normal"/>
    <w:uiPriority w:val="1"/>
    <w:rsid w:val="00C510DA"/>
    <w:pPr>
      <w:spacing w:before="0" w:line="240" w:lineRule="auto"/>
      <w:jc w:val="left"/>
    </w:pPr>
    <w:rPr>
      <w:rFonts w:ascii="Verdana" w:hAnsi="Verdana"/>
      <w:b/>
      <w:sz w:val="20"/>
      <w:lang w:val="en-GB"/>
    </w:rPr>
  </w:style>
  <w:style w:type="paragraph" w:customStyle="1" w:styleId="Reftextlong">
    <w:name w:val="Ref_text_long"/>
    <w:basedOn w:val="Normal"/>
    <w:uiPriority w:val="1"/>
    <w:qFormat/>
    <w:rsid w:val="00C510DA"/>
    <w:pPr>
      <w:spacing w:before="120" w:line="240" w:lineRule="auto"/>
      <w:ind w:left="1985" w:hanging="1985"/>
      <w:jc w:val="left"/>
    </w:pPr>
    <w:rPr>
      <w:rFonts w:cs="Times New Roman Bold"/>
      <w:bCs/>
      <w:szCs w:val="22"/>
      <w:lang w:val="en-GB" w:eastAsia="zh-CN"/>
    </w:rPr>
  </w:style>
  <w:style w:type="paragraph" w:customStyle="1" w:styleId="Reftextlong2">
    <w:name w:val="Ref_text_long_2"/>
    <w:basedOn w:val="Normal"/>
    <w:uiPriority w:val="1"/>
    <w:qFormat/>
    <w:rsid w:val="00C510DA"/>
    <w:pPr>
      <w:tabs>
        <w:tab w:val="left" w:pos="2552"/>
      </w:tabs>
      <w:spacing w:before="120" w:line="240" w:lineRule="auto"/>
      <w:ind w:left="2552" w:hanging="2552"/>
      <w:jc w:val="left"/>
    </w:pPr>
    <w:rPr>
      <w:rFonts w:cs="Times New Roman Bold"/>
      <w:bCs/>
      <w:szCs w:val="22"/>
      <w:lang w:val="en-GB" w:eastAsia="zh-CN"/>
    </w:rPr>
  </w:style>
  <w:style w:type="character" w:customStyle="1" w:styleId="dpstylehref">
    <w:name w:val="dpstylehref"/>
    <w:basedOn w:val="DefaultParagraphFont"/>
    <w:uiPriority w:val="1"/>
    <w:rsid w:val="00C510DA"/>
  </w:style>
  <w:style w:type="paragraph" w:customStyle="1" w:styleId="AnnexNoTitle10">
    <w:name w:val="Annex_NoTitle1"/>
    <w:basedOn w:val="Normal"/>
    <w:next w:val="Normalaftertitle0"/>
    <w:uiPriority w:val="1"/>
    <w:rsid w:val="00C510DA"/>
    <w:pPr>
      <w:keepNext/>
      <w:keepLines/>
      <w:tabs>
        <w:tab w:val="left" w:pos="907"/>
      </w:tabs>
      <w:spacing w:before="720" w:after="120" w:line="240" w:lineRule="auto"/>
      <w:jc w:val="center"/>
    </w:pPr>
    <w:rPr>
      <w:b/>
    </w:rPr>
  </w:style>
  <w:style w:type="paragraph" w:customStyle="1" w:styleId="FigureNoTitle10">
    <w:name w:val="Figure_NoTitle1"/>
    <w:basedOn w:val="Normal"/>
    <w:next w:val="Normalaftertitle0"/>
    <w:uiPriority w:val="1"/>
    <w:rsid w:val="00C510DA"/>
    <w:pPr>
      <w:keepLines/>
      <w:tabs>
        <w:tab w:val="left" w:pos="907"/>
      </w:tabs>
      <w:spacing w:before="240" w:after="120" w:line="240" w:lineRule="auto"/>
      <w:jc w:val="center"/>
    </w:pPr>
    <w:rPr>
      <w:b/>
    </w:rPr>
  </w:style>
  <w:style w:type="paragraph" w:customStyle="1" w:styleId="Normalaftertitle1">
    <w:name w:val="Normal after title1"/>
    <w:basedOn w:val="Normal"/>
    <w:next w:val="Normal"/>
    <w:uiPriority w:val="1"/>
    <w:rsid w:val="00C510DA"/>
    <w:pPr>
      <w:spacing w:before="280" w:line="240" w:lineRule="auto"/>
      <w:jc w:val="left"/>
    </w:pPr>
    <w:rPr>
      <w:rFonts w:eastAsia="Times New Roman"/>
      <w:lang w:val="en-GB"/>
    </w:rPr>
  </w:style>
  <w:style w:type="character" w:customStyle="1" w:styleId="10">
    <w:name w:val="未处理的提及1"/>
    <w:basedOn w:val="DefaultParagraphFont"/>
    <w:uiPriority w:val="99"/>
    <w:unhideWhenUsed/>
    <w:rsid w:val="00C510DA"/>
    <w:rPr>
      <w:color w:val="605E5C"/>
      <w:shd w:val="clear" w:color="auto" w:fill="E1DFDD"/>
    </w:rPr>
  </w:style>
  <w:style w:type="paragraph" w:customStyle="1" w:styleId="Boxshadingendtext">
    <w:name w:val="Box shading end text"/>
    <w:basedOn w:val="Normal"/>
    <w:rsid w:val="00793F46"/>
  </w:style>
  <w:style w:type="paragraph" w:customStyle="1" w:styleId="BoxtitleEnglish">
    <w:name w:val="Box title_English"/>
    <w:basedOn w:val="Normal"/>
    <w:next w:val="Normal"/>
    <w:rsid w:val="00793F46"/>
  </w:style>
  <w:style w:type="paragraph" w:customStyle="1" w:styleId="Bulletlist1English">
    <w:name w:val="Bullet list 1_English"/>
    <w:basedOn w:val="Normal"/>
    <w:rsid w:val="00793F46"/>
  </w:style>
  <w:style w:type="paragraph" w:customStyle="1" w:styleId="Bulletlist2English">
    <w:name w:val="Bullet list 2_English"/>
    <w:basedOn w:val="Normal"/>
    <w:rsid w:val="00793F46"/>
  </w:style>
  <w:style w:type="paragraph" w:customStyle="1" w:styleId="Bulletlist3English">
    <w:name w:val="Bullet list 3_English"/>
    <w:basedOn w:val="Normal"/>
    <w:rsid w:val="00793F46"/>
  </w:style>
  <w:style w:type="paragraph" w:customStyle="1" w:styleId="Chapttitlenextpage">
    <w:name w:val="Chapt title next page"/>
    <w:basedOn w:val="Normal"/>
    <w:rsid w:val="00793F46"/>
  </w:style>
  <w:style w:type="paragraph" w:customStyle="1" w:styleId="ContinuedEnglish">
    <w:name w:val="Continued_English"/>
    <w:basedOn w:val="Normal"/>
    <w:rsid w:val="00793F46"/>
  </w:style>
  <w:style w:type="paragraph" w:customStyle="1" w:styleId="FiguretitleEnglish">
    <w:name w:val="Figure title_English"/>
    <w:basedOn w:val="Normal"/>
    <w:next w:val="NormalEnglish"/>
    <w:rsid w:val="00793F46"/>
  </w:style>
  <w:style w:type="paragraph" w:customStyle="1" w:styleId="NormalEnglish">
    <w:name w:val="Normal_English"/>
    <w:basedOn w:val="Normal"/>
    <w:rsid w:val="00793F46"/>
  </w:style>
  <w:style w:type="paragraph" w:customStyle="1" w:styleId="FootnoteTextjustifiedEnglish">
    <w:name w:val="Footnote Text justified_English"/>
    <w:basedOn w:val="Normal"/>
    <w:rsid w:val="00793F46"/>
  </w:style>
  <w:style w:type="paragraph" w:customStyle="1" w:styleId="FootnoteTextEnglish">
    <w:name w:val="Footnote Text_English"/>
    <w:basedOn w:val="Normal"/>
    <w:rsid w:val="00793F46"/>
  </w:style>
  <w:style w:type="paragraph" w:customStyle="1" w:styleId="Heading1nextpagenoindentEnglish">
    <w:name w:val="Heading 1 next page no indent_English"/>
    <w:basedOn w:val="Normal"/>
    <w:next w:val="NormalEnglish"/>
    <w:rsid w:val="00793F46"/>
  </w:style>
  <w:style w:type="paragraph" w:customStyle="1" w:styleId="Heading1nextpageEnglish">
    <w:name w:val="Heading 1 next page_English"/>
    <w:basedOn w:val="Normal"/>
    <w:next w:val="NormalEnglish"/>
    <w:rsid w:val="00793F46"/>
  </w:style>
  <w:style w:type="paragraph" w:customStyle="1" w:styleId="Heading1noindentEnglish">
    <w:name w:val="Heading 1 no indent_English"/>
    <w:basedOn w:val="Normal"/>
    <w:next w:val="NormalEnglish"/>
    <w:rsid w:val="00793F46"/>
  </w:style>
  <w:style w:type="paragraph" w:customStyle="1" w:styleId="Heading1English">
    <w:name w:val="Heading 1_English"/>
    <w:basedOn w:val="Normal"/>
    <w:next w:val="NormalEnglish"/>
    <w:rsid w:val="00793F46"/>
  </w:style>
  <w:style w:type="paragraph" w:customStyle="1" w:styleId="Heading2nextpagenoindentEnglish">
    <w:name w:val="Heading 2 next page no indent_English"/>
    <w:basedOn w:val="Normal"/>
    <w:next w:val="NormalEnglish"/>
    <w:rsid w:val="00793F46"/>
  </w:style>
  <w:style w:type="paragraph" w:customStyle="1" w:styleId="Heading2nextpageEnglish">
    <w:name w:val="Heading 2 next page_English"/>
    <w:basedOn w:val="Normal"/>
    <w:next w:val="NormalEnglish"/>
    <w:rsid w:val="00793F46"/>
  </w:style>
  <w:style w:type="paragraph" w:customStyle="1" w:styleId="Heading2noindentEnglish">
    <w:name w:val="Heading 2 no indent_English"/>
    <w:basedOn w:val="Normal"/>
    <w:next w:val="NormalEnglish"/>
    <w:rsid w:val="00793F46"/>
  </w:style>
  <w:style w:type="paragraph" w:customStyle="1" w:styleId="Heading2English">
    <w:name w:val="Heading 2_English"/>
    <w:basedOn w:val="Normal"/>
    <w:next w:val="NormalEnglish"/>
    <w:rsid w:val="00793F46"/>
  </w:style>
  <w:style w:type="paragraph" w:customStyle="1" w:styleId="Heading3nextpageEnglish">
    <w:name w:val="Heading 3 next page_English"/>
    <w:basedOn w:val="Normal"/>
    <w:next w:val="NormalEnglish"/>
    <w:rsid w:val="00793F46"/>
  </w:style>
  <w:style w:type="paragraph" w:customStyle="1" w:styleId="Heading3English">
    <w:name w:val="Heading 3_English"/>
    <w:basedOn w:val="Normal"/>
    <w:next w:val="NormalEnglish"/>
    <w:rsid w:val="00793F46"/>
  </w:style>
  <w:style w:type="paragraph" w:customStyle="1" w:styleId="Heading4nextpageEnglish">
    <w:name w:val="Heading 4 next page_English"/>
    <w:basedOn w:val="Normal"/>
    <w:rsid w:val="00793F46"/>
  </w:style>
  <w:style w:type="paragraph" w:customStyle="1" w:styleId="Heading4English">
    <w:name w:val="Heading 4_English"/>
    <w:basedOn w:val="Normal"/>
    <w:rsid w:val="00793F46"/>
  </w:style>
  <w:style w:type="paragraph" w:customStyle="1" w:styleId="Heading5nextpageEnglish">
    <w:name w:val="Heading 5 next page_English"/>
    <w:basedOn w:val="Normal"/>
    <w:rsid w:val="00793F46"/>
  </w:style>
  <w:style w:type="paragraph" w:customStyle="1" w:styleId="Heading5English">
    <w:name w:val="Heading 5_English"/>
    <w:basedOn w:val="Normal"/>
    <w:rsid w:val="00793F46"/>
  </w:style>
  <w:style w:type="paragraph" w:customStyle="1" w:styleId="HeadingbEnglish">
    <w:name w:val="Heading b_English"/>
    <w:basedOn w:val="Normal"/>
    <w:rsid w:val="00793F46"/>
  </w:style>
  <w:style w:type="paragraph" w:customStyle="1" w:styleId="NormalcenteralignedEnglish">
    <w:name w:val="Normal center aligned_English"/>
    <w:basedOn w:val="Normal"/>
    <w:rsid w:val="00793F46"/>
  </w:style>
  <w:style w:type="paragraph" w:customStyle="1" w:styleId="Normalindent1English">
    <w:name w:val="Normal indent 1_English"/>
    <w:basedOn w:val="Normal"/>
    <w:rsid w:val="00793F46"/>
  </w:style>
  <w:style w:type="paragraph" w:customStyle="1" w:styleId="Normalindent2English">
    <w:name w:val="Normal indent 2_English"/>
    <w:basedOn w:val="Normal"/>
    <w:rsid w:val="00793F46"/>
  </w:style>
  <w:style w:type="paragraph" w:customStyle="1" w:styleId="Normalnextpagenoindent">
    <w:name w:val="Normal next page no indent"/>
    <w:basedOn w:val="Normal"/>
    <w:rsid w:val="00793F46"/>
  </w:style>
  <w:style w:type="paragraph" w:customStyle="1" w:styleId="NormalnextpageEnglish">
    <w:name w:val="Normal next page_English"/>
    <w:basedOn w:val="Normal"/>
    <w:rsid w:val="00793F46"/>
  </w:style>
  <w:style w:type="paragraph" w:customStyle="1" w:styleId="Normalnoindent">
    <w:name w:val="Normal no indent"/>
    <w:basedOn w:val="Normal"/>
    <w:rsid w:val="00EF77AA"/>
  </w:style>
  <w:style w:type="paragraph" w:customStyle="1" w:styleId="SourcetextEnglish">
    <w:name w:val="Source text_English"/>
    <w:basedOn w:val="Normal"/>
    <w:rsid w:val="00793F46"/>
  </w:style>
  <w:style w:type="paragraph" w:customStyle="1" w:styleId="TablebulletEnglish">
    <w:name w:val="Table bullet_English"/>
    <w:basedOn w:val="Normal"/>
    <w:rsid w:val="00793F46"/>
  </w:style>
  <w:style w:type="paragraph" w:customStyle="1" w:styleId="TableheadcentredEnglish">
    <w:name w:val="Table head centred_English"/>
    <w:basedOn w:val="Normal"/>
    <w:rsid w:val="00793F46"/>
  </w:style>
  <w:style w:type="paragraph" w:customStyle="1" w:styleId="TableheadrightEnglish">
    <w:name w:val="Table head right_English"/>
    <w:basedOn w:val="Normal"/>
    <w:rsid w:val="00793F46"/>
  </w:style>
  <w:style w:type="paragraph" w:customStyle="1" w:styleId="TableheadsmallwhitecentredEnglish">
    <w:name w:val="Table head small white centred_English"/>
    <w:basedOn w:val="Normal"/>
    <w:rsid w:val="00793F46"/>
  </w:style>
  <w:style w:type="paragraph" w:customStyle="1" w:styleId="TableheadsmallwhiteEnglish">
    <w:name w:val="Table head small white_English"/>
    <w:basedOn w:val="Normal"/>
    <w:rsid w:val="00793F46"/>
  </w:style>
  <w:style w:type="paragraph" w:customStyle="1" w:styleId="TableheadsmallEnglish">
    <w:name w:val="Table head small_English"/>
    <w:basedOn w:val="Normal"/>
    <w:rsid w:val="00793F46"/>
  </w:style>
  <w:style w:type="paragraph" w:customStyle="1" w:styleId="Tableheadwhitecentred7pt">
    <w:name w:val="Table head white centred 7pt"/>
    <w:basedOn w:val="Normal"/>
    <w:rsid w:val="00793F46"/>
  </w:style>
  <w:style w:type="paragraph" w:customStyle="1" w:styleId="TableheadwhitecentredEnglish">
    <w:name w:val="Table head white centred_English"/>
    <w:basedOn w:val="Normal"/>
    <w:rsid w:val="00793F46"/>
  </w:style>
  <w:style w:type="paragraph" w:customStyle="1" w:styleId="TableheadwhiterightEnglish">
    <w:name w:val="Table head white right_English"/>
    <w:basedOn w:val="Normal"/>
    <w:rsid w:val="00793F46"/>
  </w:style>
  <w:style w:type="paragraph" w:customStyle="1" w:styleId="TableheadwhiteEnglish">
    <w:name w:val="Table head white_English"/>
    <w:basedOn w:val="Normal"/>
    <w:rsid w:val="00793F46"/>
  </w:style>
  <w:style w:type="paragraph" w:customStyle="1" w:styleId="TableheadEnglish">
    <w:name w:val="Table head_English"/>
    <w:basedOn w:val="Normal"/>
    <w:rsid w:val="00793F46"/>
  </w:style>
  <w:style w:type="paragraph" w:customStyle="1" w:styleId="TabletextcentredEnglish">
    <w:name w:val="Table text centred_English"/>
    <w:basedOn w:val="Normal"/>
    <w:rsid w:val="00793F46"/>
  </w:style>
  <w:style w:type="paragraph" w:customStyle="1" w:styleId="TabletextrightalignedEnglish">
    <w:name w:val="Table text right aligned_English"/>
    <w:basedOn w:val="Normal"/>
    <w:rsid w:val="00793F46"/>
  </w:style>
  <w:style w:type="paragraph" w:customStyle="1" w:styleId="TabletextsmallbulletEnglish">
    <w:name w:val="Table text small bullet_English"/>
    <w:basedOn w:val="Normal"/>
    <w:rsid w:val="00793F46"/>
  </w:style>
  <w:style w:type="paragraph" w:customStyle="1" w:styleId="TabletextsmallcentredEnglish">
    <w:name w:val="Table text small centred_English"/>
    <w:basedOn w:val="Normal"/>
    <w:rsid w:val="00793F46"/>
  </w:style>
  <w:style w:type="paragraph" w:customStyle="1" w:styleId="TabletextsmallrightalignedEnglish">
    <w:name w:val="Table text small right aligned_English"/>
    <w:basedOn w:val="Normal"/>
    <w:rsid w:val="00793F46"/>
  </w:style>
  <w:style w:type="paragraph" w:customStyle="1" w:styleId="TabletextsmallEnglish">
    <w:name w:val="Table text small_English"/>
    <w:basedOn w:val="Normal"/>
    <w:rsid w:val="00793F46"/>
  </w:style>
  <w:style w:type="paragraph" w:customStyle="1" w:styleId="TabletextEnglish">
    <w:name w:val="Table text_English"/>
    <w:basedOn w:val="Normal"/>
    <w:rsid w:val="00793F46"/>
  </w:style>
  <w:style w:type="paragraph" w:customStyle="1" w:styleId="TabletitlenextpageEnglish">
    <w:name w:val="Table title next page_English"/>
    <w:basedOn w:val="Normal"/>
    <w:next w:val="Normal"/>
    <w:rsid w:val="00793F46"/>
  </w:style>
  <w:style w:type="paragraph" w:customStyle="1" w:styleId="TabletitleEnglish">
    <w:name w:val="Table title_English"/>
    <w:basedOn w:val="Normal"/>
    <w:next w:val="Normal"/>
    <w:rsid w:val="00793F46"/>
  </w:style>
  <w:style w:type="paragraph" w:customStyle="1" w:styleId="APXchaptertitleEnglish">
    <w:name w:val="APX_chapter_title_English"/>
    <w:basedOn w:val="Normal"/>
    <w:rsid w:val="00793F46"/>
  </w:style>
  <w:style w:type="paragraph" w:customStyle="1" w:styleId="APXheading1English">
    <w:name w:val="APX_heading 1_English"/>
    <w:basedOn w:val="Normal"/>
    <w:rsid w:val="00793F46"/>
  </w:style>
  <w:style w:type="paragraph" w:customStyle="1" w:styleId="APXheading2English">
    <w:name w:val="APX_heading 2_English"/>
    <w:basedOn w:val="Normal"/>
    <w:rsid w:val="00793F46"/>
  </w:style>
  <w:style w:type="character" w:customStyle="1" w:styleId="BolditalicEnglish">
    <w:name w:val="Bold italic_English"/>
    <w:rsid w:val="00793F46"/>
  </w:style>
  <w:style w:type="character" w:customStyle="1" w:styleId="BoldunderlineEnglish">
    <w:name w:val="Bold underline_English"/>
    <w:rsid w:val="00793F46"/>
  </w:style>
  <w:style w:type="character" w:customStyle="1" w:styleId="BoldEnglish">
    <w:name w:val="Bold_English"/>
    <w:rsid w:val="00793F46"/>
  </w:style>
  <w:style w:type="character" w:customStyle="1" w:styleId="Colored-NormalEnglish">
    <w:name w:val="Colored - Normal_English"/>
    <w:rsid w:val="00793F46"/>
  </w:style>
  <w:style w:type="character" w:customStyle="1" w:styleId="ColoredboldEnglish">
    <w:name w:val="Colored bold_English"/>
    <w:rsid w:val="00793F46"/>
  </w:style>
  <w:style w:type="character" w:customStyle="1" w:styleId="ColoreditalicEnglish">
    <w:name w:val="Colored italic_English"/>
    <w:rsid w:val="00793F46"/>
  </w:style>
  <w:style w:type="character" w:customStyle="1" w:styleId="ItalicEnglish">
    <w:name w:val="Italic_English"/>
    <w:rsid w:val="00793F46"/>
  </w:style>
  <w:style w:type="character" w:customStyle="1" w:styleId="Liaison">
    <w:name w:val="Liaison"/>
    <w:rsid w:val="00793F46"/>
  </w:style>
  <w:style w:type="character" w:customStyle="1" w:styleId="Wngdings">
    <w:name w:val="Wngdings"/>
    <w:rsid w:val="00793F46"/>
  </w:style>
  <w:style w:type="character" w:customStyle="1" w:styleId="UnresolvedMention4">
    <w:name w:val="Unresolved Mention4"/>
    <w:basedOn w:val="DefaultParagraphFont"/>
    <w:uiPriority w:val="99"/>
    <w:semiHidden/>
    <w:unhideWhenUsed/>
    <w:rsid w:val="006A505D"/>
    <w:rPr>
      <w:color w:val="605E5C"/>
      <w:shd w:val="clear" w:color="auto" w:fill="E1DFDD"/>
    </w:rPr>
  </w:style>
  <w:style w:type="character" w:customStyle="1" w:styleId="Hashtag4">
    <w:name w:val="Hashtag4"/>
    <w:basedOn w:val="DefaultParagraphFont"/>
    <w:uiPriority w:val="99"/>
    <w:semiHidden/>
    <w:unhideWhenUsed/>
    <w:rsid w:val="006A505D"/>
    <w:rPr>
      <w:color w:val="2B579A"/>
      <w:shd w:val="clear" w:color="auto" w:fill="E1DFDD"/>
    </w:rPr>
  </w:style>
  <w:style w:type="character" w:customStyle="1" w:styleId="Mention5">
    <w:name w:val="Mention5"/>
    <w:basedOn w:val="DefaultParagraphFont"/>
    <w:uiPriority w:val="99"/>
    <w:semiHidden/>
    <w:unhideWhenUsed/>
    <w:rsid w:val="006A505D"/>
    <w:rPr>
      <w:color w:val="2B579A"/>
      <w:shd w:val="clear" w:color="auto" w:fill="E1DFDD"/>
    </w:rPr>
  </w:style>
  <w:style w:type="character" w:customStyle="1" w:styleId="SmartHyperlink5">
    <w:name w:val="Smart Hyperlink5"/>
    <w:basedOn w:val="DefaultParagraphFont"/>
    <w:uiPriority w:val="99"/>
    <w:semiHidden/>
    <w:unhideWhenUsed/>
    <w:rsid w:val="006A505D"/>
    <w:rPr>
      <w:u w:val="dotted"/>
    </w:rPr>
  </w:style>
  <w:style w:type="character" w:customStyle="1" w:styleId="SmartLink5">
    <w:name w:val="SmartLink5"/>
    <w:basedOn w:val="DefaultParagraphFont"/>
    <w:uiPriority w:val="99"/>
    <w:semiHidden/>
    <w:unhideWhenUsed/>
    <w:rsid w:val="006A505D"/>
    <w:rPr>
      <w:color w:val="0000FF"/>
      <w:u w:val="single"/>
      <w:shd w:val="clear" w:color="auto" w:fill="F3F2F1"/>
    </w:rPr>
  </w:style>
  <w:style w:type="paragraph" w:customStyle="1" w:styleId="RecNoTSB">
    <w:name w:val="Rec_No_TSB"/>
    <w:basedOn w:val="Normal"/>
    <w:next w:val="RectitleTSB"/>
    <w:link w:val="RecNoTSBChar"/>
    <w:uiPriority w:val="99"/>
    <w:rsid w:val="006A505D"/>
    <w:pPr>
      <w:keepNext/>
      <w:keepLines/>
      <w:spacing w:before="0" w:line="264" w:lineRule="auto"/>
      <w:jc w:val="left"/>
    </w:pPr>
    <w:rPr>
      <w:b/>
      <w:sz w:val="28"/>
      <w:lang w:val="en-GB"/>
    </w:rPr>
  </w:style>
  <w:style w:type="paragraph" w:customStyle="1" w:styleId="RectitleTSB">
    <w:name w:val="Rec_title_TSB"/>
    <w:basedOn w:val="Normal"/>
    <w:next w:val="Normalaftertitle"/>
    <w:link w:val="RectitleTSBChar"/>
    <w:uiPriority w:val="99"/>
    <w:rsid w:val="006A505D"/>
    <w:pPr>
      <w:keepNext/>
      <w:keepLines/>
      <w:spacing w:before="360" w:line="264" w:lineRule="auto"/>
      <w:jc w:val="center"/>
    </w:pPr>
    <w:rPr>
      <w:b/>
      <w:sz w:val="28"/>
      <w:lang w:val="en-GB"/>
    </w:rPr>
  </w:style>
  <w:style w:type="paragraph" w:customStyle="1" w:styleId="bt1">
    <w:name w:val="bt1"/>
    <w:basedOn w:val="Normal"/>
    <w:uiPriority w:val="99"/>
    <w:rsid w:val="006A505D"/>
    <w:pPr>
      <w:widowControl w:val="0"/>
      <w:tabs>
        <w:tab w:val="clear" w:pos="794"/>
        <w:tab w:val="clear" w:pos="1191"/>
        <w:tab w:val="clear" w:pos="1588"/>
        <w:tab w:val="clear" w:pos="1985"/>
      </w:tabs>
      <w:overflowPunct/>
      <w:autoSpaceDE/>
      <w:autoSpaceDN/>
      <w:adjustRightInd/>
      <w:spacing w:before="0" w:line="264" w:lineRule="auto"/>
      <w:textAlignment w:val="auto"/>
    </w:pPr>
    <w:rPr>
      <w:rFonts w:ascii="Times New Roman MT Extra Bold" w:eastAsia="SimHei" w:hAnsi="Times New Roman MT Extra Bold"/>
      <w:kern w:val="2"/>
      <w:sz w:val="21"/>
      <w:lang w:val="en-US" w:eastAsia="zh-CN"/>
    </w:rPr>
  </w:style>
  <w:style w:type="paragraph" w:customStyle="1" w:styleId="4H">
    <w:name w:val="4H"/>
    <w:basedOn w:val="Heading2"/>
    <w:uiPriority w:val="99"/>
    <w:rsid w:val="006A505D"/>
    <w:pPr>
      <w:keepNext w:val="0"/>
      <w:keepLines w:val="0"/>
      <w:widowControl w:val="0"/>
      <w:tabs>
        <w:tab w:val="clear" w:pos="794"/>
        <w:tab w:val="clear" w:pos="1191"/>
        <w:tab w:val="clear" w:pos="1588"/>
        <w:tab w:val="clear" w:pos="1985"/>
        <w:tab w:val="left" w:pos="832"/>
      </w:tabs>
      <w:overflowPunct/>
      <w:topLinePunct/>
      <w:autoSpaceDE/>
      <w:autoSpaceDN/>
      <w:adjustRightInd/>
      <w:snapToGrid w:val="0"/>
      <w:spacing w:before="0" w:line="264" w:lineRule="auto"/>
      <w:ind w:left="0" w:firstLine="0"/>
      <w:jc w:val="center"/>
      <w:textAlignment w:val="auto"/>
    </w:pPr>
    <w:rPr>
      <w:rFonts w:ascii="Times New Roman MT Extra Bold" w:eastAsia="SimHei" w:hAnsi="Times New Roman MT Extra Bold"/>
      <w:b w:val="0"/>
      <w:w w:val="120"/>
      <w:kern w:val="2"/>
      <w:sz w:val="28"/>
      <w:lang w:val="en-US" w:eastAsia="zh-CN"/>
    </w:rPr>
  </w:style>
  <w:style w:type="paragraph" w:customStyle="1" w:styleId="4XBS">
    <w:name w:val="4XBS"/>
    <w:basedOn w:val="Heading1"/>
    <w:uiPriority w:val="99"/>
    <w:rsid w:val="006A505D"/>
    <w:pPr>
      <w:keepNext w:val="0"/>
      <w:keepLines w:val="0"/>
      <w:widowControl w:val="0"/>
      <w:tabs>
        <w:tab w:val="clear" w:pos="794"/>
        <w:tab w:val="clear" w:pos="1191"/>
        <w:tab w:val="clear" w:pos="1588"/>
        <w:tab w:val="clear" w:pos="1985"/>
        <w:tab w:val="left" w:pos="832"/>
      </w:tabs>
      <w:overflowPunct/>
      <w:topLinePunct/>
      <w:autoSpaceDE/>
      <w:autoSpaceDN/>
      <w:adjustRightInd/>
      <w:snapToGrid w:val="0"/>
      <w:spacing w:before="0" w:line="264" w:lineRule="auto"/>
      <w:ind w:left="0" w:firstLine="0"/>
      <w:jc w:val="center"/>
      <w:textAlignment w:val="auto"/>
    </w:pPr>
    <w:rPr>
      <w:bCs/>
      <w:w w:val="120"/>
      <w:kern w:val="44"/>
      <w:sz w:val="28"/>
      <w:lang w:val="en-US" w:eastAsia="zh-CN"/>
    </w:rPr>
  </w:style>
  <w:style w:type="paragraph" w:customStyle="1" w:styleId="5F">
    <w:name w:val="5F"/>
    <w:basedOn w:val="Heading3"/>
    <w:uiPriority w:val="99"/>
    <w:rsid w:val="006A505D"/>
    <w:pPr>
      <w:keepNext w:val="0"/>
      <w:keepLines w:val="0"/>
      <w:widowControl w:val="0"/>
      <w:tabs>
        <w:tab w:val="clear" w:pos="794"/>
        <w:tab w:val="clear" w:pos="1191"/>
        <w:tab w:val="clear" w:pos="1588"/>
        <w:tab w:val="clear" w:pos="1985"/>
        <w:tab w:val="left" w:pos="832"/>
      </w:tabs>
      <w:overflowPunct/>
      <w:topLinePunct/>
      <w:autoSpaceDE/>
      <w:autoSpaceDN/>
      <w:adjustRightInd/>
      <w:spacing w:before="0" w:line="264" w:lineRule="auto"/>
      <w:ind w:left="0" w:firstLine="0"/>
      <w:jc w:val="center"/>
      <w:textAlignment w:val="auto"/>
    </w:pPr>
    <w:rPr>
      <w:rFonts w:eastAsia="FangSong_GB2312"/>
      <w:b w:val="0"/>
      <w:w w:val="120"/>
      <w:kern w:val="2"/>
      <w:sz w:val="21"/>
      <w:lang w:val="en-US" w:eastAsia="zh-CN"/>
    </w:rPr>
  </w:style>
  <w:style w:type="paragraph" w:customStyle="1" w:styleId="KT">
    <w:name w:val="KT"/>
    <w:basedOn w:val="Normal"/>
    <w:uiPriority w:val="99"/>
    <w:rsid w:val="006A505D"/>
    <w:pPr>
      <w:widowControl w:val="0"/>
      <w:tabs>
        <w:tab w:val="clear" w:pos="794"/>
        <w:tab w:val="clear" w:pos="1191"/>
        <w:tab w:val="clear" w:pos="1588"/>
        <w:tab w:val="clear" w:pos="1985"/>
        <w:tab w:val="left" w:pos="832"/>
      </w:tabs>
      <w:overflowPunct/>
      <w:autoSpaceDE/>
      <w:autoSpaceDN/>
      <w:adjustRightInd/>
      <w:spacing w:before="0" w:line="264" w:lineRule="auto"/>
      <w:ind w:firstLine="811"/>
      <w:textAlignment w:val="auto"/>
    </w:pPr>
    <w:rPr>
      <w:rFonts w:eastAsia="STKaiti"/>
      <w:w w:val="120"/>
      <w:kern w:val="2"/>
      <w:sz w:val="21"/>
      <w:lang w:val="en-US" w:eastAsia="zh-CN"/>
    </w:rPr>
  </w:style>
  <w:style w:type="paragraph" w:customStyle="1" w:styleId="4XBS0">
    <w:name w:val="小4XBS"/>
    <w:next w:val="Normal"/>
    <w:uiPriority w:val="99"/>
    <w:rsid w:val="006A505D"/>
    <w:pPr>
      <w:topLinePunct/>
      <w:snapToGrid w:val="0"/>
      <w:jc w:val="center"/>
    </w:pPr>
    <w:rPr>
      <w:rFonts w:ascii="Times New Roman MT Extra Bold" w:eastAsia="方正小标宋简体" w:hAnsi="Times New Roman MT Extra Bold"/>
      <w:noProof/>
      <w:w w:val="120"/>
      <w:sz w:val="24"/>
    </w:rPr>
  </w:style>
  <w:style w:type="paragraph" w:customStyle="1" w:styleId="4H0">
    <w:name w:val="小4H"/>
    <w:next w:val="Normal"/>
    <w:uiPriority w:val="99"/>
    <w:rsid w:val="006A505D"/>
    <w:pPr>
      <w:topLinePunct/>
      <w:snapToGrid w:val="0"/>
      <w:jc w:val="center"/>
    </w:pPr>
    <w:rPr>
      <w:rFonts w:ascii="Times New Roman" w:hAnsi="Times New Roman"/>
      <w:b/>
      <w:bCs/>
      <w:noProof/>
      <w:w w:val="120"/>
      <w:sz w:val="24"/>
    </w:rPr>
  </w:style>
  <w:style w:type="paragraph" w:customStyle="1" w:styleId="5H">
    <w:name w:val="5H"/>
    <w:next w:val="Normal"/>
    <w:uiPriority w:val="99"/>
    <w:rsid w:val="006A505D"/>
    <w:pPr>
      <w:tabs>
        <w:tab w:val="left" w:pos="832"/>
      </w:tabs>
      <w:topLinePunct/>
    </w:pPr>
    <w:rPr>
      <w:rFonts w:ascii="Times New Roman" w:hAnsi="Times New Roman"/>
      <w:b/>
      <w:noProof/>
      <w:w w:val="120"/>
      <w:sz w:val="21"/>
    </w:rPr>
  </w:style>
  <w:style w:type="paragraph" w:customStyle="1" w:styleId="11">
    <w:name w:val="1行空"/>
    <w:next w:val="Normal"/>
    <w:uiPriority w:val="99"/>
    <w:rsid w:val="006A505D"/>
    <w:pPr>
      <w:widowControl w:val="0"/>
      <w:snapToGrid w:val="0"/>
    </w:pPr>
    <w:rPr>
      <w:rFonts w:ascii="Times New Roman" w:hAnsi="Times New Roman"/>
      <w:noProof/>
      <w:w w:val="120"/>
      <w:sz w:val="15"/>
    </w:rPr>
  </w:style>
  <w:style w:type="paragraph" w:customStyle="1" w:styleId="5K">
    <w:name w:val="5K"/>
    <w:next w:val="Normal"/>
    <w:uiPriority w:val="99"/>
    <w:rsid w:val="006A505D"/>
    <w:pPr>
      <w:widowControl w:val="0"/>
      <w:jc w:val="both"/>
    </w:pPr>
    <w:rPr>
      <w:rFonts w:ascii="Times New Roman" w:eastAsia="KaiTi_GB2312" w:hAnsi="Times New Roman"/>
      <w:noProof/>
      <w:w w:val="120"/>
      <w:sz w:val="21"/>
    </w:rPr>
  </w:style>
  <w:style w:type="paragraph" w:customStyle="1" w:styleId="a">
    <w:name w:val="段前"/>
    <w:next w:val="Normal"/>
    <w:uiPriority w:val="99"/>
    <w:rsid w:val="006A505D"/>
    <w:pPr>
      <w:keepNext/>
      <w:pageBreakBefore/>
      <w:widowControl w:val="0"/>
      <w:snapToGrid w:val="0"/>
    </w:pPr>
    <w:rPr>
      <w:rFonts w:ascii="Times New Roman" w:hAnsi="Times New Roman"/>
      <w:noProof/>
      <w:w w:val="120"/>
      <w:sz w:val="10"/>
    </w:rPr>
  </w:style>
  <w:style w:type="paragraph" w:customStyle="1" w:styleId="ts">
    <w:name w:val="ts"/>
    <w:next w:val="Normal"/>
    <w:uiPriority w:val="99"/>
    <w:rsid w:val="006A505D"/>
    <w:pPr>
      <w:widowControl w:val="0"/>
      <w:jc w:val="center"/>
    </w:pPr>
    <w:rPr>
      <w:rFonts w:ascii="Times New Roman" w:hAnsi="Times New Roman"/>
      <w:noProof/>
      <w:w w:val="120"/>
      <w:sz w:val="18"/>
    </w:rPr>
  </w:style>
  <w:style w:type="paragraph" w:customStyle="1" w:styleId="tp">
    <w:name w:val="tp"/>
    <w:next w:val="Normal"/>
    <w:uiPriority w:val="99"/>
    <w:rsid w:val="006A505D"/>
    <w:pPr>
      <w:widowControl w:val="0"/>
      <w:jc w:val="center"/>
    </w:pPr>
    <w:rPr>
      <w:rFonts w:ascii="Times New Roman" w:hAnsi="Times New Roman"/>
      <w:noProof/>
      <w:sz w:val="21"/>
    </w:rPr>
  </w:style>
  <w:style w:type="paragraph" w:customStyle="1" w:styleId="tsa">
    <w:name w:val="tsa"/>
    <w:next w:val="Normal"/>
    <w:uiPriority w:val="99"/>
    <w:rsid w:val="006A505D"/>
    <w:pPr>
      <w:widowControl w:val="0"/>
      <w:jc w:val="center"/>
    </w:pPr>
    <w:rPr>
      <w:rFonts w:ascii="Times New Roman" w:hAnsi="Times New Roman"/>
      <w:b/>
      <w:bCs/>
      <w:noProof/>
      <w:w w:val="120"/>
      <w:sz w:val="21"/>
    </w:rPr>
  </w:style>
  <w:style w:type="paragraph" w:customStyle="1" w:styleId="a0">
    <w:name w:val="脚注"/>
    <w:next w:val="Normal"/>
    <w:uiPriority w:val="99"/>
    <w:rsid w:val="006A505D"/>
    <w:pPr>
      <w:widowControl w:val="0"/>
      <w:ind w:right="7938"/>
    </w:pPr>
    <w:rPr>
      <w:rFonts w:ascii="Times New Roman" w:hAnsi="Times New Roman"/>
      <w:noProof/>
      <w:sz w:val="21"/>
    </w:rPr>
  </w:style>
  <w:style w:type="paragraph" w:customStyle="1" w:styleId="a1">
    <w:name w:val="悬挂"/>
    <w:next w:val="Normal"/>
    <w:uiPriority w:val="99"/>
    <w:rsid w:val="006A505D"/>
    <w:pPr>
      <w:ind w:left="811" w:hanging="811"/>
      <w:jc w:val="both"/>
    </w:pPr>
    <w:rPr>
      <w:rFonts w:ascii="Times New Roman" w:hAnsi="Times New Roman"/>
      <w:noProof/>
      <w:w w:val="120"/>
      <w:sz w:val="21"/>
    </w:rPr>
  </w:style>
  <w:style w:type="paragraph" w:customStyle="1" w:styleId="12">
    <w:name w:val="悬挂1"/>
    <w:next w:val="Normal"/>
    <w:uiPriority w:val="99"/>
    <w:rsid w:val="006A505D"/>
    <w:pPr>
      <w:ind w:left="1020" w:hanging="510"/>
      <w:jc w:val="both"/>
    </w:pPr>
    <w:rPr>
      <w:rFonts w:ascii="Times New Roman" w:hAnsi="Times New Roman"/>
      <w:noProof/>
      <w:w w:val="120"/>
      <w:sz w:val="21"/>
    </w:rPr>
  </w:style>
  <w:style w:type="paragraph" w:customStyle="1" w:styleId="13">
    <w:name w:val="正文1"/>
    <w:next w:val="Normal"/>
    <w:link w:val="1Char"/>
    <w:uiPriority w:val="99"/>
    <w:rsid w:val="006A505D"/>
    <w:pPr>
      <w:widowControl w:val="0"/>
      <w:tabs>
        <w:tab w:val="left" w:pos="832"/>
      </w:tabs>
      <w:jc w:val="both"/>
    </w:pPr>
    <w:rPr>
      <w:rFonts w:ascii="Times New Roman" w:hAnsi="Times New Roman"/>
      <w:noProof/>
      <w:w w:val="120"/>
      <w:sz w:val="21"/>
    </w:rPr>
  </w:style>
  <w:style w:type="paragraph" w:customStyle="1" w:styleId="a2">
    <w:name w:val="点悬挂"/>
    <w:next w:val="Normal"/>
    <w:uiPriority w:val="99"/>
    <w:rsid w:val="006A505D"/>
    <w:pPr>
      <w:ind w:left="811" w:hanging="811"/>
    </w:pPr>
    <w:rPr>
      <w:rFonts w:ascii="Times New Roman" w:hAnsi="Times New Roman"/>
      <w:noProof/>
      <w:w w:val="120"/>
      <w:sz w:val="21"/>
    </w:rPr>
  </w:style>
  <w:style w:type="paragraph" w:customStyle="1" w:styleId="b1">
    <w:name w:val="b1"/>
    <w:basedOn w:val="Normal"/>
    <w:uiPriority w:val="99"/>
    <w:rsid w:val="006A505D"/>
    <w:pPr>
      <w:widowControl w:val="0"/>
      <w:tabs>
        <w:tab w:val="clear" w:pos="794"/>
        <w:tab w:val="clear" w:pos="1191"/>
        <w:tab w:val="clear" w:pos="1588"/>
        <w:tab w:val="clear" w:pos="1985"/>
        <w:tab w:val="left" w:pos="832"/>
      </w:tabs>
      <w:overflowPunct/>
      <w:autoSpaceDE/>
      <w:autoSpaceDN/>
      <w:adjustRightInd/>
      <w:spacing w:before="0" w:line="264" w:lineRule="auto"/>
      <w:jc w:val="center"/>
      <w:textAlignment w:val="auto"/>
    </w:pPr>
    <w:rPr>
      <w:rFonts w:ascii="Times New Roman MT Extra Bold" w:eastAsia="方正小标宋简体" w:hAnsi="Times New Roman MT Extra Bold"/>
      <w:w w:val="120"/>
      <w:kern w:val="2"/>
      <w:sz w:val="28"/>
      <w:lang w:val="en-US" w:eastAsia="zh-CN"/>
    </w:rPr>
  </w:style>
  <w:style w:type="paragraph" w:customStyle="1" w:styleId="bpq">
    <w:name w:val="bpq"/>
    <w:basedOn w:val="Normal"/>
    <w:uiPriority w:val="99"/>
    <w:rsid w:val="006A505D"/>
    <w:pPr>
      <w:keepNext/>
      <w:widowControl w:val="0"/>
      <w:tabs>
        <w:tab w:val="clear" w:pos="794"/>
        <w:tab w:val="clear" w:pos="1191"/>
        <w:tab w:val="clear" w:pos="1588"/>
        <w:tab w:val="clear" w:pos="1985"/>
        <w:tab w:val="left" w:pos="832"/>
      </w:tabs>
      <w:overflowPunct/>
      <w:autoSpaceDE/>
      <w:autoSpaceDN/>
      <w:adjustRightInd/>
      <w:snapToGrid w:val="0"/>
      <w:spacing w:before="0" w:line="80" w:lineRule="exact"/>
      <w:ind w:firstLine="425"/>
      <w:textAlignment w:val="auto"/>
    </w:pPr>
    <w:rPr>
      <w:w w:val="120"/>
      <w:kern w:val="2"/>
      <w:sz w:val="21"/>
      <w:lang w:val="en-US" w:eastAsia="zh-CN"/>
    </w:rPr>
  </w:style>
  <w:style w:type="paragraph" w:customStyle="1" w:styleId="a3">
    <w:name w:val="注"/>
    <w:basedOn w:val="Normal"/>
    <w:uiPriority w:val="99"/>
    <w:rsid w:val="006A505D"/>
    <w:pPr>
      <w:widowControl w:val="0"/>
      <w:tabs>
        <w:tab w:val="clear" w:pos="794"/>
        <w:tab w:val="clear" w:pos="1191"/>
        <w:tab w:val="clear" w:pos="1588"/>
        <w:tab w:val="clear" w:pos="1985"/>
        <w:tab w:val="left" w:pos="832"/>
      </w:tabs>
      <w:overflowPunct/>
      <w:autoSpaceDE/>
      <w:autoSpaceDN/>
      <w:adjustRightInd/>
      <w:spacing w:before="0" w:line="264" w:lineRule="auto"/>
      <w:ind w:firstLine="510"/>
      <w:textAlignment w:val="auto"/>
    </w:pPr>
    <w:rPr>
      <w:color w:val="000000"/>
      <w:w w:val="120"/>
      <w:kern w:val="2"/>
      <w:sz w:val="18"/>
      <w:lang w:val="en-US" w:eastAsia="zh-CN"/>
    </w:rPr>
  </w:style>
  <w:style w:type="paragraph" w:customStyle="1" w:styleId="2">
    <w:name w:val="正文2"/>
    <w:basedOn w:val="Normal"/>
    <w:uiPriority w:val="99"/>
    <w:rsid w:val="006A505D"/>
    <w:pPr>
      <w:widowControl w:val="0"/>
      <w:tabs>
        <w:tab w:val="clear" w:pos="794"/>
        <w:tab w:val="clear" w:pos="1191"/>
        <w:tab w:val="clear" w:pos="1588"/>
        <w:tab w:val="clear" w:pos="1985"/>
        <w:tab w:val="left" w:pos="1834"/>
        <w:tab w:val="left" w:pos="7140"/>
      </w:tabs>
      <w:overflowPunct/>
      <w:autoSpaceDE/>
      <w:autoSpaceDN/>
      <w:adjustRightInd/>
      <w:spacing w:before="0" w:line="264" w:lineRule="auto"/>
      <w:ind w:firstLineChars="200" w:firstLine="504"/>
      <w:textAlignment w:val="auto"/>
    </w:pPr>
    <w:rPr>
      <w:w w:val="120"/>
      <w:kern w:val="2"/>
      <w:sz w:val="21"/>
      <w:lang w:val="en-US" w:eastAsia="zh-CN"/>
    </w:rPr>
  </w:style>
  <w:style w:type="paragraph" w:customStyle="1" w:styleId="14">
    <w:name w:val="样式1"/>
    <w:basedOn w:val="Normal"/>
    <w:uiPriority w:val="99"/>
    <w:rsid w:val="006A505D"/>
    <w:pPr>
      <w:widowControl w:val="0"/>
      <w:tabs>
        <w:tab w:val="clear" w:pos="794"/>
        <w:tab w:val="clear" w:pos="1191"/>
        <w:tab w:val="clear" w:pos="1588"/>
        <w:tab w:val="clear" w:pos="1985"/>
      </w:tabs>
      <w:overflowPunct/>
      <w:autoSpaceDE/>
      <w:autoSpaceDN/>
      <w:adjustRightInd/>
      <w:spacing w:before="0" w:line="264" w:lineRule="auto"/>
      <w:textAlignment w:val="auto"/>
    </w:pPr>
    <w:rPr>
      <w:rFonts w:ascii="KaiTi_GB2312" w:eastAsia="KaiTi_GB2312"/>
      <w:kern w:val="2"/>
      <w:sz w:val="21"/>
      <w:lang w:val="en-US" w:eastAsia="zh-CN"/>
    </w:rPr>
  </w:style>
  <w:style w:type="paragraph" w:customStyle="1" w:styleId="jianyi-text">
    <w:name w:val="jianyi-text"/>
    <w:basedOn w:val="Normal"/>
    <w:uiPriority w:val="99"/>
    <w:rsid w:val="006A505D"/>
    <w:pPr>
      <w:spacing w:before="60" w:after="60" w:line="340" w:lineRule="exact"/>
    </w:pPr>
    <w:rPr>
      <w:sz w:val="21"/>
      <w:lang w:val="en-GB" w:eastAsia="zh-CN"/>
    </w:rPr>
  </w:style>
  <w:style w:type="paragraph" w:customStyle="1" w:styleId="TableHead1">
    <w:name w:val="Table_Head"/>
    <w:basedOn w:val="Normal"/>
    <w:uiPriority w:val="1"/>
    <w:qFormat/>
    <w:rsid w:val="006A50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4" w:lineRule="auto"/>
      <w:jc w:val="center"/>
    </w:pPr>
    <w:rPr>
      <w:b/>
      <w:sz w:val="18"/>
      <w:lang w:val="en-GB"/>
    </w:rPr>
  </w:style>
  <w:style w:type="paragraph" w:customStyle="1" w:styleId="ml1">
    <w:name w:val="ml1"/>
    <w:basedOn w:val="Normal"/>
    <w:uiPriority w:val="99"/>
    <w:rsid w:val="006A505D"/>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uiPriority w:val="99"/>
    <w:rsid w:val="006A505D"/>
    <w:pPr>
      <w:topLinePunct/>
      <w:spacing w:before="120" w:line="264" w:lineRule="auto"/>
      <w:ind w:firstLine="425"/>
    </w:pPr>
    <w:rPr>
      <w:sz w:val="21"/>
      <w:lang w:val="en-GB" w:eastAsia="zh-CN"/>
    </w:rPr>
  </w:style>
  <w:style w:type="paragraph" w:customStyle="1" w:styleId="a4">
    <w:name w:val="a)"/>
    <w:basedOn w:val="text"/>
    <w:uiPriority w:val="99"/>
    <w:rsid w:val="006A505D"/>
    <w:pPr>
      <w:tabs>
        <w:tab w:val="clear" w:pos="794"/>
        <w:tab w:val="clear" w:pos="1191"/>
        <w:tab w:val="clear" w:pos="1588"/>
        <w:tab w:val="clear" w:pos="1985"/>
        <w:tab w:val="left" w:pos="714"/>
      </w:tabs>
      <w:ind w:left="627" w:hangingChars="298" w:hanging="627"/>
    </w:pPr>
  </w:style>
  <w:style w:type="character" w:customStyle="1" w:styleId="1Char">
    <w:name w:val="正文1 Char"/>
    <w:basedOn w:val="DefaultParagraphFont"/>
    <w:link w:val="13"/>
    <w:uiPriority w:val="99"/>
    <w:rsid w:val="006A505D"/>
    <w:rPr>
      <w:rFonts w:ascii="Times New Roman" w:hAnsi="Times New Roman"/>
      <w:noProof/>
      <w:w w:val="120"/>
      <w:sz w:val="21"/>
    </w:rPr>
  </w:style>
  <w:style w:type="character" w:customStyle="1" w:styleId="RectitleTSBChar">
    <w:name w:val="Rec_title_TSB Char"/>
    <w:link w:val="RectitleTSB"/>
    <w:uiPriority w:val="99"/>
    <w:rsid w:val="006A505D"/>
    <w:rPr>
      <w:rFonts w:ascii="Times New Roman" w:hAnsi="Times New Roman"/>
      <w:b/>
      <w:sz w:val="28"/>
      <w:lang w:val="en-GB" w:eastAsia="en-US"/>
    </w:rPr>
  </w:style>
  <w:style w:type="character" w:customStyle="1" w:styleId="RecNoTSBChar">
    <w:name w:val="Rec_No_TSB Char"/>
    <w:link w:val="RecNoTSB"/>
    <w:uiPriority w:val="99"/>
    <w:rsid w:val="006A505D"/>
    <w:rPr>
      <w:rFonts w:ascii="Times New Roman" w:hAnsi="Times New Roman"/>
      <w:b/>
      <w:sz w:val="28"/>
      <w:lang w:val="en-GB" w:eastAsia="en-US"/>
    </w:rPr>
  </w:style>
  <w:style w:type="character" w:customStyle="1" w:styleId="RectitleChar">
    <w:name w:val="Rec_title Char"/>
    <w:basedOn w:val="DefaultParagraphFont"/>
    <w:link w:val="Rectitle"/>
    <w:uiPriority w:val="99"/>
    <w:rsid w:val="006A505D"/>
    <w:rPr>
      <w:rFonts w:ascii="Times New Roman" w:hAnsi="Times New Roman"/>
      <w:b/>
      <w:sz w:val="28"/>
      <w:lang w:val="fr-FR" w:eastAsia="en-US"/>
    </w:rPr>
  </w:style>
  <w:style w:type="paragraph" w:customStyle="1" w:styleId="TabletitleBR">
    <w:name w:val="Table_title_BR"/>
    <w:basedOn w:val="Normal"/>
    <w:next w:val="Tablehead"/>
    <w:uiPriority w:val="1"/>
    <w:qFormat/>
    <w:rsid w:val="006A505D"/>
    <w:pPr>
      <w:keepNext/>
      <w:keepLines/>
      <w:spacing w:before="0" w:after="120" w:line="264" w:lineRule="auto"/>
      <w:jc w:val="center"/>
    </w:pPr>
    <w:rPr>
      <w:rFonts w:eastAsiaTheme="minorEastAsia"/>
      <w:b/>
    </w:rPr>
  </w:style>
  <w:style w:type="paragraph" w:customStyle="1" w:styleId="RecNoBR">
    <w:name w:val="Rec_No_BR"/>
    <w:basedOn w:val="Normal"/>
    <w:next w:val="Rectitle"/>
    <w:uiPriority w:val="1"/>
    <w:qFormat/>
    <w:rsid w:val="006A505D"/>
    <w:pPr>
      <w:keepNext/>
      <w:keepLines/>
      <w:spacing w:before="480" w:line="264" w:lineRule="auto"/>
      <w:jc w:val="center"/>
    </w:pPr>
    <w:rPr>
      <w:rFonts w:eastAsiaTheme="minorEastAsia"/>
      <w:caps/>
      <w:sz w:val="28"/>
    </w:rPr>
  </w:style>
  <w:style w:type="paragraph" w:customStyle="1" w:styleId="QuestionNoBR">
    <w:name w:val="Question_No_BR"/>
    <w:basedOn w:val="RecNoBR"/>
    <w:next w:val="Questiontitle"/>
    <w:uiPriority w:val="1"/>
    <w:qFormat/>
    <w:rsid w:val="006A505D"/>
  </w:style>
  <w:style w:type="paragraph" w:customStyle="1" w:styleId="RepNoBR">
    <w:name w:val="Rep_No_BR"/>
    <w:basedOn w:val="RecNoBR"/>
    <w:next w:val="Reptitle"/>
    <w:uiPriority w:val="1"/>
    <w:qFormat/>
    <w:rsid w:val="006A505D"/>
  </w:style>
  <w:style w:type="paragraph" w:customStyle="1" w:styleId="ResNoBR">
    <w:name w:val="Res_No_BR"/>
    <w:basedOn w:val="RecNoBR"/>
    <w:next w:val="Restitle"/>
    <w:uiPriority w:val="1"/>
    <w:qFormat/>
    <w:rsid w:val="006A505D"/>
  </w:style>
  <w:style w:type="paragraph" w:customStyle="1" w:styleId="TableNoBR">
    <w:name w:val="Table_No_BR"/>
    <w:basedOn w:val="Normal"/>
    <w:next w:val="TabletitleBR"/>
    <w:uiPriority w:val="1"/>
    <w:qFormat/>
    <w:rsid w:val="006A505D"/>
    <w:pPr>
      <w:keepNext/>
      <w:spacing w:before="560" w:after="120" w:line="264" w:lineRule="auto"/>
      <w:jc w:val="center"/>
    </w:pPr>
    <w:rPr>
      <w:rFonts w:eastAsiaTheme="minorEastAsia"/>
      <w:caps/>
    </w:rPr>
  </w:style>
  <w:style w:type="paragraph" w:customStyle="1" w:styleId="FiguretitleBR">
    <w:name w:val="Figure_title_BR"/>
    <w:basedOn w:val="TabletitleBR"/>
    <w:next w:val="Figurewithouttitle"/>
    <w:uiPriority w:val="1"/>
    <w:qFormat/>
    <w:rsid w:val="006A505D"/>
    <w:pPr>
      <w:keepNext w:val="0"/>
      <w:spacing w:after="480"/>
    </w:pPr>
  </w:style>
  <w:style w:type="paragraph" w:customStyle="1" w:styleId="FigureNoBR">
    <w:name w:val="Figure_No_BR"/>
    <w:basedOn w:val="Normal"/>
    <w:next w:val="FiguretitleBR"/>
    <w:uiPriority w:val="1"/>
    <w:qFormat/>
    <w:rsid w:val="006A505D"/>
    <w:pPr>
      <w:keepNext/>
      <w:keepLines/>
      <w:spacing w:before="480" w:after="120" w:line="264" w:lineRule="auto"/>
      <w:jc w:val="center"/>
    </w:pPr>
    <w:rPr>
      <w:rFonts w:eastAsiaTheme="minorEastAsia"/>
      <w:caps/>
    </w:rPr>
  </w:style>
  <w:style w:type="paragraph" w:customStyle="1" w:styleId="ppiNormal">
    <w:name w:val="ppi Normal"/>
    <w:uiPriority w:val="1"/>
    <w:rsid w:val="006A505D"/>
    <w:pPr>
      <w:spacing w:before="120" w:after="120"/>
    </w:pPr>
    <w:rPr>
      <w:rFonts w:ascii="Trebuchet MS" w:eastAsiaTheme="minorEastAsia" w:hAnsi="Trebuchet MS"/>
      <w:lang w:eastAsia="en-US"/>
    </w:rPr>
  </w:style>
  <w:style w:type="paragraph" w:customStyle="1" w:styleId="HPMbodytext">
    <w:name w:val="HPMbodytext"/>
    <w:basedOn w:val="Normal"/>
    <w:uiPriority w:val="1"/>
    <w:rsid w:val="006A505D"/>
    <w:pPr>
      <w:tabs>
        <w:tab w:val="clear" w:pos="794"/>
        <w:tab w:val="clear" w:pos="1191"/>
        <w:tab w:val="clear" w:pos="1588"/>
        <w:tab w:val="clear" w:pos="1985"/>
      </w:tabs>
      <w:overflowPunct/>
      <w:autoSpaceDE/>
      <w:autoSpaceDN/>
      <w:adjustRightInd/>
      <w:spacing w:before="120" w:after="120" w:line="264" w:lineRule="auto"/>
      <w:textAlignment w:val="auto"/>
    </w:pPr>
    <w:rPr>
      <w:rFonts w:ascii="Arial" w:eastAsiaTheme="minorEastAsia" w:hAnsi="Arial"/>
      <w:lang w:val="en-US" w:eastAsia="zh-CN"/>
    </w:rPr>
  </w:style>
  <w:style w:type="paragraph" w:customStyle="1" w:styleId="Enumlev10">
    <w:name w:val="Enumlev1"/>
    <w:basedOn w:val="Normal"/>
    <w:uiPriority w:val="1"/>
    <w:rsid w:val="006A505D"/>
    <w:pPr>
      <w:tabs>
        <w:tab w:val="clear" w:pos="794"/>
        <w:tab w:val="clear" w:pos="1191"/>
        <w:tab w:val="clear" w:pos="1588"/>
        <w:tab w:val="clear" w:pos="1985"/>
        <w:tab w:val="left" w:pos="360"/>
        <w:tab w:val="left" w:pos="907"/>
        <w:tab w:val="left" w:pos="1361"/>
      </w:tabs>
      <w:overflowPunct/>
      <w:autoSpaceDE/>
      <w:autoSpaceDN/>
      <w:adjustRightInd/>
      <w:spacing w:before="0" w:line="264" w:lineRule="auto"/>
      <w:ind w:left="360" w:hanging="360"/>
      <w:textAlignment w:val="auto"/>
    </w:pPr>
    <w:rPr>
      <w:rFonts w:ascii="ITC Officina Sans Book" w:eastAsiaTheme="minorEastAsia" w:hAnsi="ITC Officina Sans Book"/>
      <w:color w:val="333333"/>
      <w:sz w:val="20"/>
      <w:szCs w:val="24"/>
      <w:lang w:val="en-US"/>
    </w:rPr>
  </w:style>
  <w:style w:type="character" w:customStyle="1" w:styleId="FigureNotitleChar">
    <w:name w:val="Figure_No &amp; title Char"/>
    <w:basedOn w:val="DefaultParagraphFont"/>
    <w:link w:val="FigureNotitle0"/>
    <w:rsid w:val="006A505D"/>
    <w:rPr>
      <w:rFonts w:ascii="Times New Roman" w:eastAsiaTheme="minorEastAsia" w:hAnsi="Times New Roman"/>
      <w:b/>
      <w:sz w:val="24"/>
      <w:lang w:val="en-GB" w:eastAsia="ja-JP"/>
    </w:rPr>
  </w:style>
  <w:style w:type="table" w:customStyle="1" w:styleId="TableGrid2">
    <w:name w:val="Table Grid2"/>
    <w:basedOn w:val="TableNormal"/>
    <w:next w:val="TableGrid"/>
    <w:uiPriority w:val="59"/>
    <w:qFormat/>
    <w:rsid w:val="006A505D"/>
    <w:rPr>
      <w:rFonts w:ascii="Times" w:eastAsia="Batang" w:hAnsi="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basedOn w:val="Normal"/>
    <w:link w:val="normalChar"/>
    <w:uiPriority w:val="1"/>
    <w:rsid w:val="00720E84"/>
    <w:pPr>
      <w:spacing w:before="200" w:line="300" w:lineRule="exact"/>
      <w:ind w:firstLine="510"/>
    </w:pPr>
  </w:style>
  <w:style w:type="character" w:customStyle="1" w:styleId="normalChar">
    <w:name w:val="normal Char"/>
    <w:link w:val="Normal10"/>
    <w:rsid w:val="00720E84"/>
    <w:rPr>
      <w:rFonts w:ascii="Times New Roman" w:hAnsi="Times New Roman"/>
      <w:sz w:val="24"/>
      <w:lang w:val="fr-FR" w:eastAsia="en-US"/>
    </w:rPr>
  </w:style>
  <w:style w:type="paragraph" w:customStyle="1" w:styleId="dpstyleresno">
    <w:name w:val="dpstyleresno"/>
    <w:basedOn w:val="Normal"/>
    <w:uiPriority w:val="1"/>
    <w:rsid w:val="006F26BB"/>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imes New Roman"/>
      <w:szCs w:val="24"/>
      <w:lang w:val="en-US" w:eastAsia="zh-CN"/>
    </w:rPr>
  </w:style>
  <w:style w:type="paragraph" w:customStyle="1" w:styleId="Normal2">
    <w:name w:val="Normal2"/>
    <w:basedOn w:val="Normal"/>
    <w:uiPriority w:val="1"/>
    <w:rsid w:val="00627BAC"/>
    <w:pPr>
      <w:spacing w:before="200" w:line="300" w:lineRule="exact"/>
      <w:ind w:firstLine="510"/>
    </w:pPr>
  </w:style>
  <w:style w:type="paragraph" w:customStyle="1" w:styleId="TableTextS5">
    <w:name w:val="Table_TextS5"/>
    <w:basedOn w:val="Normal"/>
    <w:uiPriority w:val="1"/>
    <w:qFormat/>
    <w:rsid w:val="007B252F"/>
    <w:pPr>
      <w:tabs>
        <w:tab w:val="clear" w:pos="794"/>
        <w:tab w:val="clear" w:pos="1191"/>
        <w:tab w:val="clear" w:pos="1588"/>
        <w:tab w:val="clear" w:pos="1985"/>
        <w:tab w:val="left" w:pos="170"/>
        <w:tab w:val="left" w:pos="567"/>
        <w:tab w:val="left" w:pos="737"/>
        <w:tab w:val="left" w:pos="2977"/>
        <w:tab w:val="left" w:pos="3266"/>
      </w:tabs>
      <w:spacing w:before="40" w:after="40" w:line="240" w:lineRule="auto"/>
    </w:pPr>
    <w:rPr>
      <w:sz w:val="20"/>
      <w:lang w:val="en-GB"/>
    </w:rPr>
  </w:style>
  <w:style w:type="paragraph" w:customStyle="1" w:styleId="equation0">
    <w:name w:val="equation"/>
    <w:basedOn w:val="Normal"/>
    <w:uiPriority w:val="99"/>
    <w:rsid w:val="007B252F"/>
    <w:pPr>
      <w:tabs>
        <w:tab w:val="clear" w:pos="794"/>
        <w:tab w:val="clear" w:pos="1191"/>
        <w:tab w:val="clear" w:pos="1588"/>
        <w:tab w:val="clear" w:pos="1985"/>
      </w:tabs>
      <w:overflowPunct/>
      <w:autoSpaceDE/>
      <w:autoSpaceDN/>
      <w:adjustRightInd/>
      <w:spacing w:before="100" w:beforeAutospacing="1" w:after="100" w:afterAutospacing="1" w:line="240" w:lineRule="auto"/>
      <w:textAlignment w:val="auto"/>
    </w:pPr>
    <w:rPr>
      <w:szCs w:val="24"/>
      <w:lang w:eastAsia="zh-CN"/>
    </w:rPr>
  </w:style>
  <w:style w:type="paragraph" w:customStyle="1" w:styleId="colloquy1">
    <w:name w:val="colloquy1"/>
    <w:basedOn w:val="Normal"/>
    <w:uiPriority w:val="99"/>
    <w:rsid w:val="007B252F"/>
    <w:pPr>
      <w:tabs>
        <w:tab w:val="clear" w:pos="794"/>
        <w:tab w:val="clear" w:pos="1191"/>
        <w:tab w:val="clear" w:pos="1588"/>
        <w:tab w:val="clear" w:pos="1985"/>
      </w:tabs>
      <w:overflowPunct/>
      <w:autoSpaceDE/>
      <w:autoSpaceDN/>
      <w:adjustRightInd/>
      <w:spacing w:before="100" w:beforeAutospacing="1" w:after="100" w:afterAutospacing="1" w:line="240" w:lineRule="auto"/>
      <w:textAlignment w:val="auto"/>
    </w:pPr>
    <w:rPr>
      <w:szCs w:val="24"/>
      <w:lang w:eastAsia="zh-CN"/>
    </w:rPr>
  </w:style>
  <w:style w:type="paragraph" w:customStyle="1" w:styleId="contin1">
    <w:name w:val="contin1"/>
    <w:basedOn w:val="Normal"/>
    <w:uiPriority w:val="99"/>
    <w:rsid w:val="007B252F"/>
    <w:pPr>
      <w:tabs>
        <w:tab w:val="clear" w:pos="794"/>
        <w:tab w:val="clear" w:pos="1191"/>
        <w:tab w:val="clear" w:pos="1588"/>
        <w:tab w:val="clear" w:pos="1985"/>
      </w:tabs>
      <w:overflowPunct/>
      <w:autoSpaceDE/>
      <w:autoSpaceDN/>
      <w:adjustRightInd/>
      <w:spacing w:before="100" w:beforeAutospacing="1" w:after="100" w:afterAutospacing="1" w:line="240" w:lineRule="auto"/>
      <w:textAlignment w:val="auto"/>
    </w:pPr>
    <w:rPr>
      <w:szCs w:val="24"/>
      <w:lang w:eastAsia="zh-CN"/>
    </w:rPr>
  </w:style>
  <w:style w:type="character" w:customStyle="1" w:styleId="TPSClickField">
    <w:name w:val="TPS Click Field"/>
    <w:uiPriority w:val="1"/>
    <w:rsid w:val="00EE0303"/>
    <w:rPr>
      <w:rFonts w:ascii="Arial" w:hAnsi="Arial"/>
      <w:i/>
      <w:noProof w:val="0"/>
      <w:color w:val="0000FF"/>
      <w:sz w:val="18"/>
      <w:szCs w:val="24"/>
      <w:lang w:val="en-AU"/>
    </w:rPr>
  </w:style>
  <w:style w:type="character" w:customStyle="1" w:styleId="apple-converted-space">
    <w:name w:val="apple-converted-space"/>
    <w:basedOn w:val="DefaultParagraphFont"/>
    <w:uiPriority w:val="1"/>
    <w:qFormat/>
    <w:rsid w:val="007A100A"/>
  </w:style>
  <w:style w:type="character" w:customStyle="1" w:styleId="transsent">
    <w:name w:val="transsent"/>
    <w:basedOn w:val="DefaultParagraphFont"/>
    <w:uiPriority w:val="1"/>
    <w:rsid w:val="007A100A"/>
  </w:style>
  <w:style w:type="table" w:styleId="GridTable1Light-Accent1">
    <w:name w:val="Grid Table 1 Light Accent 1"/>
    <w:basedOn w:val="TableNormal"/>
    <w:uiPriority w:val="46"/>
    <w:rsid w:val="007A100A"/>
    <w:rPr>
      <w:rFonts w:asciiTheme="minorHAnsi" w:eastAsiaTheme="minorEastAsia"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pstylerestitle">
    <w:name w:val="dpstylerestitle"/>
    <w:basedOn w:val="Normal"/>
    <w:uiPriority w:val="1"/>
    <w:rsid w:val="006F26BB"/>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imes New Roman"/>
      <w:szCs w:val="24"/>
      <w:lang w:val="en-US" w:eastAsia="zh-CN"/>
    </w:rPr>
  </w:style>
  <w:style w:type="character" w:customStyle="1" w:styleId="Reditalic">
    <w:name w:val="Red italic"/>
    <w:rsid w:val="00916CB6"/>
  </w:style>
  <w:style w:type="character" w:customStyle="1" w:styleId="UnresolvedMention5">
    <w:name w:val="Unresolved Mention5"/>
    <w:basedOn w:val="DefaultParagraphFont"/>
    <w:uiPriority w:val="99"/>
    <w:semiHidden/>
    <w:unhideWhenUsed/>
    <w:rsid w:val="004B6D0A"/>
    <w:rPr>
      <w:color w:val="605E5C"/>
      <w:shd w:val="clear" w:color="auto" w:fill="E1DFDD"/>
    </w:rPr>
  </w:style>
  <w:style w:type="character" w:customStyle="1" w:styleId="Greenbolditalic">
    <w:name w:val="Green bold italic"/>
    <w:rsid w:val="004F2978"/>
    <w:rPr>
      <w:b/>
      <w:i/>
      <w:color w:val="92D050"/>
    </w:rPr>
  </w:style>
  <w:style w:type="character" w:customStyle="1" w:styleId="Hyperlinkbolditalic">
    <w:name w:val="Hyperlink bold italic"/>
    <w:rsid w:val="004C018E"/>
    <w:rPr>
      <w:color w:val="548DD4" w:themeColor="text2" w:themeTint="99"/>
      <w:u w:val="single"/>
    </w:rPr>
  </w:style>
  <w:style w:type="character" w:customStyle="1" w:styleId="Redbolditalic">
    <w:name w:val="Red bold italic"/>
    <w:rsid w:val="004F2978"/>
    <w:rPr>
      <w:b/>
      <w:i/>
      <w:color w:val="FF0000"/>
    </w:rPr>
  </w:style>
  <w:style w:type="character" w:customStyle="1" w:styleId="UnresolvedMention6">
    <w:name w:val="Unresolved Mention6"/>
    <w:basedOn w:val="DefaultParagraphFont"/>
    <w:uiPriority w:val="99"/>
    <w:semiHidden/>
    <w:unhideWhenUsed/>
    <w:rsid w:val="00CA29A3"/>
    <w:rPr>
      <w:color w:val="605E5C"/>
      <w:shd w:val="clear" w:color="auto" w:fill="E1DFDD"/>
    </w:rPr>
  </w:style>
  <w:style w:type="character" w:customStyle="1" w:styleId="Orange">
    <w:name w:val="Orange"/>
    <w:rsid w:val="007A5991"/>
  </w:style>
  <w:style w:type="character" w:customStyle="1" w:styleId="Yellow">
    <w:name w:val="Yellow"/>
    <w:rsid w:val="007A5991"/>
  </w:style>
  <w:style w:type="character" w:styleId="UnresolvedMention">
    <w:name w:val="Unresolved Mention"/>
    <w:basedOn w:val="DefaultParagraphFont"/>
    <w:uiPriority w:val="99"/>
    <w:semiHidden/>
    <w:unhideWhenUsed/>
    <w:rsid w:val="008F362B"/>
    <w:rPr>
      <w:color w:val="605E5C"/>
      <w:shd w:val="clear" w:color="auto" w:fill="E1DFDD"/>
    </w:rPr>
  </w:style>
  <w:style w:type="character" w:styleId="Hashtag">
    <w:name w:val="Hashtag"/>
    <w:basedOn w:val="DefaultParagraphFont"/>
    <w:uiPriority w:val="99"/>
    <w:semiHidden/>
    <w:unhideWhenUsed/>
    <w:rsid w:val="008F362B"/>
    <w:rPr>
      <w:color w:val="2B579A"/>
      <w:shd w:val="clear" w:color="auto" w:fill="E1DFDD"/>
    </w:rPr>
  </w:style>
  <w:style w:type="character" w:styleId="Mention">
    <w:name w:val="Mention"/>
    <w:basedOn w:val="DefaultParagraphFont"/>
    <w:uiPriority w:val="99"/>
    <w:semiHidden/>
    <w:unhideWhenUsed/>
    <w:rsid w:val="008F362B"/>
    <w:rPr>
      <w:color w:val="2B579A"/>
      <w:shd w:val="clear" w:color="auto" w:fill="E1DFDD"/>
    </w:rPr>
  </w:style>
  <w:style w:type="character" w:styleId="SmartHyperlink">
    <w:name w:val="Smart Hyperlink"/>
    <w:basedOn w:val="DefaultParagraphFont"/>
    <w:uiPriority w:val="99"/>
    <w:semiHidden/>
    <w:unhideWhenUsed/>
    <w:rsid w:val="008F362B"/>
    <w:rPr>
      <w:u w:val="dotted"/>
    </w:rPr>
  </w:style>
  <w:style w:type="character" w:styleId="SmartLink">
    <w:name w:val="Smart Link"/>
    <w:basedOn w:val="DefaultParagraphFont"/>
    <w:uiPriority w:val="99"/>
    <w:semiHidden/>
    <w:unhideWhenUsed/>
    <w:rsid w:val="008F362B"/>
    <w:rPr>
      <w:color w:val="0000FF"/>
      <w:u w:val="single"/>
      <w:shd w:val="clear" w:color="auto" w:fill="F3F2F1"/>
    </w:rPr>
  </w:style>
  <w:style w:type="character" w:customStyle="1" w:styleId="ui-provider">
    <w:name w:val="ui-provider"/>
    <w:basedOn w:val="DefaultParagraphFont"/>
    <w:uiPriority w:val="1"/>
    <w:rsid w:val="008F362B"/>
  </w:style>
  <w:style w:type="character" w:customStyle="1" w:styleId="ms-rtethemeforecolor-2-5">
    <w:name w:val="ms-rtethemeforecolor-2-5"/>
    <w:basedOn w:val="DefaultParagraphFont"/>
    <w:uiPriority w:val="1"/>
    <w:rsid w:val="008F362B"/>
  </w:style>
  <w:style w:type="character" w:customStyle="1" w:styleId="st">
    <w:name w:val="st"/>
    <w:basedOn w:val="DefaultParagraphFont"/>
    <w:uiPriority w:val="1"/>
    <w:rsid w:val="008F362B"/>
  </w:style>
  <w:style w:type="paragraph" w:customStyle="1" w:styleId="TableText1">
    <w:name w:val="Table_Text"/>
    <w:basedOn w:val="Normal"/>
    <w:uiPriority w:val="1"/>
    <w:qFormat/>
    <w:rsid w:val="008F36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lang w:val="en-GB"/>
    </w:rPr>
  </w:style>
  <w:style w:type="character" w:customStyle="1" w:styleId="AnnexNoTitleChar">
    <w:name w:val="Annex_NoTitle Char"/>
    <w:basedOn w:val="DefaultParagraphFont"/>
    <w:link w:val="AnnexNoTitle"/>
    <w:rsid w:val="002932CE"/>
    <w:rPr>
      <w:rFonts w:ascii="Times New Roman" w:hAnsi="Times New Roman"/>
      <w:b/>
      <w:sz w:val="24"/>
      <w:lang w:val="fr-FR" w:eastAsia="en-US"/>
    </w:rPr>
  </w:style>
  <w:style w:type="table" w:customStyle="1" w:styleId="TableGrid6">
    <w:name w:val="Table Grid6"/>
    <w:basedOn w:val="TableNormal"/>
    <w:next w:val="TableGrid"/>
    <w:uiPriority w:val="59"/>
    <w:qFormat/>
    <w:rsid w:val="002932CE"/>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nueDate">
    <w:name w:val="VenueDate"/>
    <w:basedOn w:val="Normal"/>
    <w:uiPriority w:val="1"/>
    <w:qFormat/>
    <w:rsid w:val="006B523C"/>
    <w:pPr>
      <w:tabs>
        <w:tab w:val="clear" w:pos="794"/>
        <w:tab w:val="clear" w:pos="1191"/>
        <w:tab w:val="clear" w:pos="1588"/>
        <w:tab w:val="clear" w:pos="1985"/>
      </w:tabs>
      <w:overflowPunct/>
      <w:autoSpaceDE/>
      <w:autoSpaceDN/>
      <w:adjustRightInd/>
      <w:spacing w:before="120" w:line="240" w:lineRule="auto"/>
      <w:jc w:val="right"/>
      <w:textAlignment w:val="auto"/>
    </w:pPr>
    <w:rPr>
      <w:rFonts w:eastAsiaTheme="minorEastAsia"/>
      <w:szCs w:val="24"/>
      <w:lang w:val="en-GB" w:eastAsia="ja-JP"/>
    </w:rPr>
  </w:style>
  <w:style w:type="paragraph" w:customStyle="1" w:styleId="TSBHeaderQuestion">
    <w:name w:val="TSBHeaderQuestion"/>
    <w:basedOn w:val="Normal"/>
    <w:uiPriority w:val="1"/>
    <w:qFormat/>
    <w:rsid w:val="006B523C"/>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EastAsia"/>
      <w:szCs w:val="24"/>
      <w:lang w:val="en-GB" w:eastAsia="ja-JP"/>
    </w:rPr>
  </w:style>
  <w:style w:type="paragraph" w:customStyle="1" w:styleId="TSBHeaderSource">
    <w:name w:val="TSBHeaderSource"/>
    <w:basedOn w:val="Normal"/>
    <w:uiPriority w:val="1"/>
    <w:qFormat/>
    <w:rsid w:val="006B523C"/>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EastAsia"/>
      <w:szCs w:val="24"/>
      <w:lang w:val="en-GB" w:eastAsia="ja-JP"/>
    </w:rPr>
  </w:style>
  <w:style w:type="paragraph" w:customStyle="1" w:styleId="TSBHeaderTitle">
    <w:name w:val="TSBHeaderTitle"/>
    <w:basedOn w:val="Normal"/>
    <w:uiPriority w:val="1"/>
    <w:qFormat/>
    <w:rsid w:val="006B523C"/>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EastAsia"/>
      <w:szCs w:val="24"/>
      <w:lang w:val="en-GB" w:eastAsia="ja-JP"/>
    </w:rPr>
  </w:style>
  <w:style w:type="paragraph" w:customStyle="1" w:styleId="TSBHeaderRight14">
    <w:name w:val="TSBHeaderRight14"/>
    <w:basedOn w:val="Normal"/>
    <w:uiPriority w:val="1"/>
    <w:qFormat/>
    <w:rsid w:val="006B523C"/>
    <w:pPr>
      <w:spacing w:before="120" w:line="240" w:lineRule="auto"/>
      <w:jc w:val="right"/>
    </w:pPr>
    <w:rPr>
      <w:rFonts w:eastAsia="Times New Roman"/>
      <w:b/>
      <w:bCs/>
      <w:sz w:val="28"/>
      <w:szCs w:val="28"/>
      <w:lang w:val="en-GB"/>
    </w:rPr>
  </w:style>
  <w:style w:type="character" w:customStyle="1" w:styleId="15">
    <w:name w:val="열어본 하이퍼링크1"/>
    <w:basedOn w:val="DefaultParagraphFont"/>
    <w:uiPriority w:val="1"/>
    <w:semiHidden/>
    <w:unhideWhenUsed/>
    <w:rsid w:val="006B523C"/>
    <w:rPr>
      <w:color w:val="800080"/>
      <w:u w:val="single"/>
    </w:rPr>
  </w:style>
  <w:style w:type="character" w:customStyle="1" w:styleId="2Char1">
    <w:name w:val="제목 2 Char1"/>
    <w:aliases w:val="H2 Char1"/>
    <w:basedOn w:val="DefaultParagraphFont"/>
    <w:uiPriority w:val="1"/>
    <w:semiHidden/>
    <w:rsid w:val="006B523C"/>
    <w:rPr>
      <w:rFonts w:ascii="Cambria" w:eastAsia="Malgun Gothic" w:hAnsi="Cambria" w:cs="Times New Roman"/>
      <w:sz w:val="24"/>
      <w:lang w:val="en-GB" w:eastAsia="en-US"/>
    </w:rPr>
  </w:style>
  <w:style w:type="paragraph" w:customStyle="1" w:styleId="16">
    <w:name w:val="캡션1"/>
    <w:basedOn w:val="Normal"/>
    <w:next w:val="Normal"/>
    <w:uiPriority w:val="35"/>
    <w:semiHidden/>
    <w:unhideWhenUsed/>
    <w:qFormat/>
    <w:rsid w:val="006B523C"/>
    <w:pPr>
      <w:autoSpaceDE/>
      <w:autoSpaceDN/>
      <w:spacing w:before="120" w:line="240" w:lineRule="auto"/>
      <w:jc w:val="left"/>
    </w:pPr>
    <w:rPr>
      <w:i/>
      <w:iCs/>
      <w:color w:val="1F497D"/>
      <w:sz w:val="18"/>
      <w:szCs w:val="18"/>
      <w:lang w:val="en-GB" w:eastAsia="ja-JP"/>
    </w:rPr>
  </w:style>
  <w:style w:type="paragraph" w:customStyle="1" w:styleId="17">
    <w:name w:val="부제1"/>
    <w:basedOn w:val="Normal"/>
    <w:next w:val="Normal"/>
    <w:uiPriority w:val="11"/>
    <w:qFormat/>
    <w:rsid w:val="006B523C"/>
    <w:pPr>
      <w:autoSpaceDE/>
      <w:autoSpaceDN/>
      <w:spacing w:before="120" w:after="160" w:line="240" w:lineRule="auto"/>
      <w:jc w:val="left"/>
    </w:pPr>
    <w:rPr>
      <w:rFonts w:ascii="Calibri" w:hAnsi="Calibri" w:cs="Arial"/>
      <w:color w:val="5A5A5A"/>
      <w:spacing w:val="15"/>
      <w:lang w:val="en-GB" w:eastAsia="ja-JP"/>
    </w:rPr>
  </w:style>
  <w:style w:type="paragraph" w:customStyle="1" w:styleId="18">
    <w:name w:val="목록 단락1"/>
    <w:basedOn w:val="Normal"/>
    <w:next w:val="ListParagraph"/>
    <w:uiPriority w:val="34"/>
    <w:qFormat/>
    <w:rsid w:val="006B523C"/>
    <w:pPr>
      <w:autoSpaceDE/>
      <w:autoSpaceDN/>
      <w:spacing w:before="100" w:beforeAutospacing="1" w:after="100" w:afterAutospacing="1" w:line="240" w:lineRule="auto"/>
      <w:jc w:val="left"/>
    </w:pPr>
    <w:rPr>
      <w:rFonts w:eastAsia="Times New Roman"/>
      <w:szCs w:val="24"/>
      <w:lang w:val="en-GB"/>
    </w:rPr>
  </w:style>
  <w:style w:type="paragraph" w:customStyle="1" w:styleId="19">
    <w:name w:val="인용1"/>
    <w:basedOn w:val="Normal"/>
    <w:next w:val="Normal"/>
    <w:uiPriority w:val="29"/>
    <w:qFormat/>
    <w:rsid w:val="006B523C"/>
    <w:pPr>
      <w:autoSpaceDE/>
      <w:autoSpaceDN/>
      <w:spacing w:before="200" w:after="160" w:line="240" w:lineRule="auto"/>
      <w:ind w:left="864" w:right="864"/>
      <w:jc w:val="center"/>
    </w:pPr>
    <w:rPr>
      <w:i/>
      <w:iCs/>
      <w:color w:val="404040"/>
      <w:szCs w:val="24"/>
      <w:lang w:val="en-GB" w:eastAsia="ja-JP"/>
    </w:rPr>
  </w:style>
  <w:style w:type="character" w:customStyle="1" w:styleId="ResTitleChar0">
    <w:name w:val="ResTitle Char"/>
    <w:link w:val="ResTitle0"/>
    <w:uiPriority w:val="99"/>
    <w:locked/>
    <w:rsid w:val="006B523C"/>
    <w:rPr>
      <w:rFonts w:ascii="Calibri" w:hAnsi="Calibri" w:cs="Calibri"/>
      <w:b/>
      <w:sz w:val="24"/>
      <w:szCs w:val="24"/>
      <w:shd w:val="clear" w:color="auto" w:fill="D9D9D9"/>
      <w:lang w:eastAsia="ja-JP"/>
    </w:rPr>
  </w:style>
  <w:style w:type="paragraph" w:customStyle="1" w:styleId="ResTitle0">
    <w:name w:val="ResTitle"/>
    <w:basedOn w:val="Normal"/>
    <w:link w:val="ResTitleChar0"/>
    <w:uiPriority w:val="99"/>
    <w:rsid w:val="006B523C"/>
    <w:pPr>
      <w:keepNext/>
      <w:shd w:val="clear" w:color="auto" w:fill="D9D9D9"/>
      <w:tabs>
        <w:tab w:val="left" w:pos="1530"/>
        <w:tab w:val="left" w:pos="1800"/>
      </w:tabs>
      <w:spacing w:before="240" w:line="240" w:lineRule="auto"/>
      <w:ind w:left="1800" w:hanging="1800"/>
      <w:jc w:val="left"/>
    </w:pPr>
    <w:rPr>
      <w:rFonts w:ascii="Calibri" w:hAnsi="Calibri" w:cs="Calibri"/>
      <w:b/>
      <w:szCs w:val="24"/>
      <w:lang w:val="en-US" w:eastAsia="ja-JP"/>
    </w:rPr>
  </w:style>
  <w:style w:type="paragraph" w:customStyle="1" w:styleId="HTMLBody">
    <w:name w:val="HTML Body"/>
    <w:uiPriority w:val="99"/>
    <w:rsid w:val="006B523C"/>
    <w:pPr>
      <w:autoSpaceDE w:val="0"/>
      <w:autoSpaceDN w:val="0"/>
      <w:adjustRightInd w:val="0"/>
    </w:pPr>
    <w:rPr>
      <w:rFonts w:ascii="Arial" w:eastAsia="MS Mincho" w:hAnsi="Arial"/>
      <w:lang w:eastAsia="en-US"/>
    </w:rPr>
  </w:style>
  <w:style w:type="paragraph" w:customStyle="1" w:styleId="msolistparagraphcxspmiddle">
    <w:name w:val="msolistparagraphcxspmiddle"/>
    <w:basedOn w:val="Normal"/>
    <w:uiPriority w:val="99"/>
    <w:rsid w:val="006B523C"/>
    <w:pPr>
      <w:autoSpaceDE/>
      <w:autoSpaceDN/>
      <w:spacing w:before="100" w:beforeAutospacing="1" w:after="100" w:afterAutospacing="1" w:line="240" w:lineRule="auto"/>
      <w:jc w:val="left"/>
    </w:pPr>
    <w:rPr>
      <w:rFonts w:eastAsia="MS Mincho"/>
      <w:szCs w:val="24"/>
      <w:lang w:val="en-GB" w:eastAsia="ja-JP"/>
    </w:rPr>
  </w:style>
  <w:style w:type="paragraph" w:customStyle="1" w:styleId="msolistparagraphcxsplast">
    <w:name w:val="msolistparagraphcxsplast"/>
    <w:basedOn w:val="Normal"/>
    <w:uiPriority w:val="99"/>
    <w:rsid w:val="006B523C"/>
    <w:pPr>
      <w:autoSpaceDE/>
      <w:autoSpaceDN/>
      <w:spacing w:before="100" w:beforeAutospacing="1" w:after="100" w:afterAutospacing="1" w:line="240" w:lineRule="auto"/>
      <w:jc w:val="left"/>
    </w:pPr>
    <w:rPr>
      <w:rFonts w:eastAsia="MS Mincho"/>
      <w:szCs w:val="24"/>
      <w:lang w:val="en-GB" w:eastAsia="ja-JP"/>
    </w:rPr>
  </w:style>
  <w:style w:type="paragraph" w:customStyle="1" w:styleId="msolistparagraph0">
    <w:name w:val="msolistparagraph"/>
    <w:basedOn w:val="Normal"/>
    <w:uiPriority w:val="99"/>
    <w:rsid w:val="006B523C"/>
    <w:pPr>
      <w:autoSpaceDE/>
      <w:autoSpaceDN/>
      <w:spacing w:before="100" w:beforeAutospacing="1" w:after="100" w:afterAutospacing="1" w:line="240" w:lineRule="auto"/>
      <w:jc w:val="left"/>
    </w:pPr>
    <w:rPr>
      <w:rFonts w:eastAsia="MS Mincho"/>
      <w:szCs w:val="24"/>
      <w:lang w:val="en-GB" w:eastAsia="ja-JP"/>
    </w:rPr>
  </w:style>
  <w:style w:type="character" w:customStyle="1" w:styleId="ResParaChar">
    <w:name w:val="ResPara Char"/>
    <w:link w:val="ResPara"/>
    <w:uiPriority w:val="99"/>
    <w:locked/>
    <w:rsid w:val="006B523C"/>
    <w:rPr>
      <w:rFonts w:ascii="Calibri" w:hAnsi="Calibri" w:cs="Calibri"/>
      <w:sz w:val="24"/>
      <w:szCs w:val="24"/>
      <w:lang w:val="en-CA"/>
    </w:rPr>
  </w:style>
  <w:style w:type="paragraph" w:customStyle="1" w:styleId="ResPara">
    <w:name w:val="ResPara"/>
    <w:basedOn w:val="Normal"/>
    <w:link w:val="ResParaChar"/>
    <w:uiPriority w:val="99"/>
    <w:rsid w:val="006B523C"/>
    <w:pPr>
      <w:tabs>
        <w:tab w:val="left" w:pos="720"/>
      </w:tabs>
      <w:spacing w:before="120" w:line="240" w:lineRule="auto"/>
      <w:jc w:val="left"/>
    </w:pPr>
    <w:rPr>
      <w:rFonts w:ascii="Calibri" w:hAnsi="Calibri" w:cs="Calibri"/>
      <w:szCs w:val="24"/>
      <w:lang w:val="en-CA" w:eastAsia="zh-CN"/>
    </w:rPr>
  </w:style>
  <w:style w:type="paragraph" w:customStyle="1" w:styleId="CM2">
    <w:name w:val="CM2"/>
    <w:basedOn w:val="Default"/>
    <w:next w:val="Default"/>
    <w:uiPriority w:val="99"/>
    <w:rsid w:val="006B523C"/>
    <w:pPr>
      <w:widowControl w:val="0"/>
      <w:spacing w:line="276" w:lineRule="atLeast"/>
    </w:pPr>
    <w:rPr>
      <w:rFonts w:ascii="Arial" w:eastAsia="SimSun" w:hAnsi="Arial" w:cs="Arial"/>
      <w:color w:val="auto"/>
      <w:lang w:val="fr-FR"/>
    </w:rPr>
  </w:style>
  <w:style w:type="paragraph" w:customStyle="1" w:styleId="CM22">
    <w:name w:val="CM22"/>
    <w:basedOn w:val="Default"/>
    <w:next w:val="Default"/>
    <w:uiPriority w:val="99"/>
    <w:rsid w:val="006B523C"/>
    <w:pPr>
      <w:widowControl w:val="0"/>
    </w:pPr>
    <w:rPr>
      <w:rFonts w:ascii="Arial" w:eastAsia="SimSun" w:hAnsi="Arial" w:cs="Arial"/>
      <w:color w:val="auto"/>
      <w:lang w:val="fr-FR"/>
    </w:rPr>
  </w:style>
  <w:style w:type="character" w:customStyle="1" w:styleId="CM5Char">
    <w:name w:val="CM5 Char"/>
    <w:link w:val="CM5"/>
    <w:uiPriority w:val="99"/>
    <w:locked/>
    <w:rsid w:val="006B523C"/>
    <w:rPr>
      <w:rFonts w:ascii="Arial" w:hAnsi="Arial" w:cs="Arial"/>
      <w:sz w:val="24"/>
      <w:szCs w:val="24"/>
    </w:rPr>
  </w:style>
  <w:style w:type="paragraph" w:customStyle="1" w:styleId="CM5">
    <w:name w:val="CM5"/>
    <w:basedOn w:val="Default"/>
    <w:next w:val="Default"/>
    <w:link w:val="CM5Char"/>
    <w:uiPriority w:val="99"/>
    <w:rsid w:val="006B523C"/>
    <w:pPr>
      <w:widowControl w:val="0"/>
    </w:pPr>
    <w:rPr>
      <w:rFonts w:ascii="Arial" w:eastAsia="SimSun" w:hAnsi="Arial" w:cs="Arial"/>
      <w:color w:val="auto"/>
      <w:lang w:val="en-US"/>
    </w:rPr>
  </w:style>
  <w:style w:type="paragraph" w:customStyle="1" w:styleId="NumberedList">
    <w:name w:val="Numbered List"/>
    <w:basedOn w:val="CM5"/>
    <w:uiPriority w:val="1"/>
    <w:qFormat/>
    <w:rsid w:val="006B523C"/>
    <w:pPr>
      <w:numPr>
        <w:numId w:val="23"/>
      </w:numPr>
      <w:tabs>
        <w:tab w:val="num" w:pos="360"/>
        <w:tab w:val="num" w:pos="720"/>
        <w:tab w:val="num" w:pos="900"/>
      </w:tabs>
      <w:spacing w:after="285" w:line="293" w:lineRule="atLeast"/>
      <w:ind w:left="1080" w:firstLine="0"/>
    </w:pPr>
    <w:rPr>
      <w:rFonts w:ascii="Calibri" w:eastAsia="Malgun Gothic" w:hAnsi="Calibri" w:cs="Calibri"/>
      <w:sz w:val="23"/>
      <w:szCs w:val="23"/>
    </w:rPr>
  </w:style>
  <w:style w:type="character" w:customStyle="1" w:styleId="ResBulletChar">
    <w:name w:val="ResBullet Char"/>
    <w:link w:val="ResBullet"/>
    <w:uiPriority w:val="99"/>
    <w:locked/>
    <w:rsid w:val="006B523C"/>
    <w:rPr>
      <w:rFonts w:ascii="Calibri" w:hAnsi="Calibri" w:cs="Calibri"/>
      <w:sz w:val="24"/>
      <w:szCs w:val="24"/>
      <w:lang w:val="en-CA"/>
    </w:rPr>
  </w:style>
  <w:style w:type="paragraph" w:customStyle="1" w:styleId="ResBullet">
    <w:name w:val="ResBullet"/>
    <w:basedOn w:val="Normal"/>
    <w:link w:val="ResBulletChar"/>
    <w:uiPriority w:val="99"/>
    <w:rsid w:val="006B523C"/>
    <w:pPr>
      <w:numPr>
        <w:numId w:val="24"/>
      </w:numPr>
      <w:spacing w:before="120" w:line="240" w:lineRule="auto"/>
      <w:jc w:val="left"/>
    </w:pPr>
    <w:rPr>
      <w:rFonts w:ascii="Calibri" w:hAnsi="Calibri" w:cs="Calibri"/>
      <w:szCs w:val="24"/>
      <w:lang w:val="en-CA" w:eastAsia="zh-CN"/>
    </w:rPr>
  </w:style>
  <w:style w:type="character" w:customStyle="1" w:styleId="RECChar">
    <w:name w:val=".REC Char"/>
    <w:link w:val="REC0"/>
    <w:locked/>
    <w:rsid w:val="006B523C"/>
    <w:rPr>
      <w:rFonts w:ascii="Calibri" w:eastAsia="Calibri" w:hAnsi="Calibri" w:cs="Calibri"/>
      <w:b/>
      <w:iCs/>
      <w:shd w:val="clear" w:color="auto" w:fill="EAF1DD"/>
      <w:lang w:eastAsia="ar-SA"/>
    </w:rPr>
  </w:style>
  <w:style w:type="paragraph" w:customStyle="1" w:styleId="REC0">
    <w:name w:val=".REC"/>
    <w:basedOn w:val="Normal"/>
    <w:link w:val="RECChar"/>
    <w:uiPriority w:val="1"/>
    <w:qFormat/>
    <w:rsid w:val="006B523C"/>
    <w:pPr>
      <w:keepNext/>
      <w:keepLines/>
      <w:shd w:val="clear" w:color="auto" w:fill="EAF1DD"/>
      <w:tabs>
        <w:tab w:val="left" w:pos="2160"/>
      </w:tabs>
      <w:autoSpaceDE/>
      <w:autoSpaceDN/>
      <w:spacing w:before="240" w:line="240" w:lineRule="auto"/>
      <w:ind w:left="2160" w:hanging="2160"/>
      <w:jc w:val="left"/>
    </w:pPr>
    <w:rPr>
      <w:rFonts w:ascii="Calibri" w:eastAsia="Calibri" w:hAnsi="Calibri" w:cs="Calibri"/>
      <w:b/>
      <w:iCs/>
      <w:sz w:val="20"/>
      <w:lang w:val="en-US" w:eastAsia="ar-SA"/>
    </w:rPr>
  </w:style>
  <w:style w:type="character" w:customStyle="1" w:styleId="ResTitleChar1">
    <w:name w:val=".ResTitle Char"/>
    <w:link w:val="ResTitle1"/>
    <w:locked/>
    <w:rsid w:val="006B523C"/>
    <w:rPr>
      <w:rFonts w:ascii="Calibri" w:hAnsi="Calibri" w:cs="Calibri"/>
      <w:b/>
      <w:sz w:val="24"/>
      <w:szCs w:val="24"/>
      <w:shd w:val="clear" w:color="auto" w:fill="D9D9D9"/>
      <w:lang w:eastAsia="ja-JP"/>
    </w:rPr>
  </w:style>
  <w:style w:type="paragraph" w:customStyle="1" w:styleId="ResTitle1">
    <w:name w:val=".ResTitle"/>
    <w:basedOn w:val="ResTitle0"/>
    <w:link w:val="ResTitleChar1"/>
    <w:uiPriority w:val="1"/>
    <w:qFormat/>
    <w:rsid w:val="006B523C"/>
    <w:pPr>
      <w:keepLines/>
      <w:tabs>
        <w:tab w:val="clear" w:pos="1530"/>
        <w:tab w:val="clear" w:pos="1800"/>
        <w:tab w:val="clear" w:pos="1985"/>
        <w:tab w:val="left" w:pos="1620"/>
        <w:tab w:val="left" w:pos="1980"/>
      </w:tabs>
      <w:spacing w:before="360"/>
      <w:ind w:left="1987" w:hanging="1987"/>
    </w:pPr>
  </w:style>
  <w:style w:type="character" w:customStyle="1" w:styleId="ResBodChar">
    <w:name w:val=".ResBod Char"/>
    <w:link w:val="ResBod"/>
    <w:locked/>
    <w:rsid w:val="006B523C"/>
    <w:rPr>
      <w:rFonts w:ascii="Calibri" w:hAnsi="Calibri" w:cs="Calibri"/>
      <w:sz w:val="24"/>
      <w:szCs w:val="24"/>
    </w:rPr>
  </w:style>
  <w:style w:type="paragraph" w:customStyle="1" w:styleId="ResBod">
    <w:name w:val=".ResBod"/>
    <w:basedOn w:val="ResPara"/>
    <w:link w:val="ResBodChar"/>
    <w:uiPriority w:val="1"/>
    <w:qFormat/>
    <w:rsid w:val="006B523C"/>
    <w:rPr>
      <w:lang w:val="en-US"/>
    </w:rPr>
  </w:style>
  <w:style w:type="paragraph" w:customStyle="1" w:styleId="positionsfranaises">
    <w:name w:val="positionsfranaises"/>
    <w:basedOn w:val="Normal"/>
    <w:uiPriority w:val="1"/>
    <w:rsid w:val="006B523C"/>
    <w:pPr>
      <w:autoSpaceDE/>
      <w:autoSpaceDN/>
      <w:spacing w:before="100" w:beforeAutospacing="1" w:after="100" w:afterAutospacing="1" w:line="240" w:lineRule="auto"/>
      <w:jc w:val="left"/>
    </w:pPr>
    <w:rPr>
      <w:rFonts w:eastAsia="Calibri"/>
      <w:szCs w:val="24"/>
      <w:lang w:val="en-GB"/>
    </w:rPr>
  </w:style>
  <w:style w:type="paragraph" w:customStyle="1" w:styleId="ResBul1">
    <w:name w:val=".ResBul1"/>
    <w:basedOn w:val="ResBullet"/>
    <w:uiPriority w:val="1"/>
    <w:qFormat/>
    <w:rsid w:val="006B523C"/>
    <w:pPr>
      <w:numPr>
        <w:numId w:val="0"/>
      </w:numPr>
      <w:ind w:left="-117" w:hanging="360"/>
    </w:pPr>
    <w:rPr>
      <w:lang w:val="en-US" w:eastAsia="ja-JP"/>
    </w:rPr>
  </w:style>
  <w:style w:type="character" w:customStyle="1" w:styleId="Char">
    <w:name w:val="그림캡션 Char"/>
    <w:link w:val="a5"/>
    <w:locked/>
    <w:rsid w:val="006B523C"/>
    <w:rPr>
      <w:rFonts w:ascii="Gulim" w:eastAsia="Gulim" w:hAnsi="Gulim"/>
      <w:szCs w:val="24"/>
    </w:rPr>
  </w:style>
  <w:style w:type="paragraph" w:customStyle="1" w:styleId="a5">
    <w:name w:val="그림캡션"/>
    <w:basedOn w:val="Normal"/>
    <w:link w:val="Char"/>
    <w:uiPriority w:val="1"/>
    <w:qFormat/>
    <w:rsid w:val="006B523C"/>
    <w:pPr>
      <w:spacing w:before="120" w:line="240" w:lineRule="auto"/>
      <w:jc w:val="center"/>
    </w:pPr>
    <w:rPr>
      <w:rFonts w:ascii="Gulim" w:eastAsia="Gulim" w:hAnsi="Gulim"/>
      <w:sz w:val="20"/>
      <w:szCs w:val="24"/>
      <w:lang w:val="en-US" w:eastAsia="zh-CN"/>
    </w:rPr>
  </w:style>
  <w:style w:type="character" w:customStyle="1" w:styleId="SingleTxtGChar">
    <w:name w:val="_ Single Txt_G Char"/>
    <w:basedOn w:val="DefaultParagraphFont"/>
    <w:link w:val="SingleTxtG"/>
    <w:locked/>
    <w:rsid w:val="006B523C"/>
  </w:style>
  <w:style w:type="paragraph" w:customStyle="1" w:styleId="SingleTxtG">
    <w:name w:val="_ Single Txt_G"/>
    <w:basedOn w:val="Normal"/>
    <w:link w:val="SingleTxtGChar"/>
    <w:uiPriority w:val="1"/>
    <w:qFormat/>
    <w:rsid w:val="006B523C"/>
    <w:pPr>
      <w:suppressAutoHyphens/>
      <w:autoSpaceDE/>
      <w:autoSpaceDN/>
      <w:spacing w:before="120" w:after="120" w:line="240" w:lineRule="atLeast"/>
      <w:ind w:left="1134" w:right="1134"/>
    </w:pPr>
    <w:rPr>
      <w:rFonts w:ascii="CG Times" w:hAnsi="CG Times"/>
      <w:sz w:val="20"/>
      <w:lang w:val="en-US" w:eastAsia="zh-CN"/>
    </w:rPr>
  </w:style>
  <w:style w:type="paragraph" w:customStyle="1" w:styleId="a6">
    <w:name w:val="字母编号列项（一级）"/>
    <w:uiPriority w:val="1"/>
    <w:rsid w:val="006B523C"/>
    <w:pPr>
      <w:tabs>
        <w:tab w:val="left" w:pos="840"/>
        <w:tab w:val="num" w:pos="926"/>
      </w:tabs>
      <w:ind w:left="926" w:hanging="360"/>
      <w:jc w:val="both"/>
    </w:pPr>
    <w:rPr>
      <w:rFonts w:ascii="SimSun" w:hAnsi="Calibri" w:cs="Calibri"/>
      <w:sz w:val="21"/>
    </w:rPr>
  </w:style>
  <w:style w:type="character" w:customStyle="1" w:styleId="Char1">
    <w:name w:val="메모 텍스트 Char1"/>
    <w:basedOn w:val="DefaultParagraphFont"/>
    <w:uiPriority w:val="99"/>
    <w:semiHidden/>
    <w:rsid w:val="006B523C"/>
    <w:rPr>
      <w:rFonts w:ascii="Times New Roman" w:hAnsi="Times New Roman" w:cs="Times New Roman" w:hint="default"/>
      <w:sz w:val="24"/>
      <w:szCs w:val="24"/>
      <w:lang w:val="en-GB" w:eastAsia="ja-JP"/>
    </w:rPr>
  </w:style>
  <w:style w:type="character" w:customStyle="1" w:styleId="Char10">
    <w:name w:val="메모 주제 Char1"/>
    <w:basedOn w:val="Char1"/>
    <w:uiPriority w:val="99"/>
    <w:semiHidden/>
    <w:rsid w:val="006B523C"/>
    <w:rPr>
      <w:rFonts w:ascii="Times New Roman" w:hAnsi="Times New Roman" w:cs="Times New Roman" w:hint="default"/>
      <w:b/>
      <w:bCs/>
      <w:sz w:val="24"/>
      <w:szCs w:val="24"/>
      <w:lang w:val="en-GB" w:eastAsia="ja-JP"/>
    </w:rPr>
  </w:style>
  <w:style w:type="character" w:customStyle="1" w:styleId="1a">
    <w:name w:val="확인되지 않은 멘션1"/>
    <w:basedOn w:val="DefaultParagraphFont"/>
    <w:uiPriority w:val="99"/>
    <w:semiHidden/>
    <w:rsid w:val="006B523C"/>
    <w:rPr>
      <w:color w:val="605E5C"/>
      <w:shd w:val="clear" w:color="auto" w:fill="E1DFDD"/>
    </w:rPr>
  </w:style>
  <w:style w:type="character" w:customStyle="1" w:styleId="20">
    <w:name w:val="확인되지 않은 멘션2"/>
    <w:basedOn w:val="DefaultParagraphFont"/>
    <w:uiPriority w:val="99"/>
    <w:semiHidden/>
    <w:rsid w:val="006B523C"/>
    <w:rPr>
      <w:color w:val="605E5C"/>
      <w:shd w:val="clear" w:color="auto" w:fill="E1DFDD"/>
    </w:rPr>
  </w:style>
  <w:style w:type="character" w:customStyle="1" w:styleId="SubtitleChar1">
    <w:name w:val="Subtitle Char1"/>
    <w:basedOn w:val="DefaultParagraphFont"/>
    <w:uiPriority w:val="11"/>
    <w:rsid w:val="006B523C"/>
    <w:rPr>
      <w:rFonts w:asciiTheme="minorHAnsi" w:hAnsiTheme="minorHAnsi" w:cstheme="minorBidi"/>
      <w:color w:val="5A5A5A" w:themeColor="text1" w:themeTint="A5"/>
      <w:spacing w:val="15"/>
      <w:sz w:val="22"/>
      <w:szCs w:val="22"/>
      <w:lang w:val="en-GB" w:eastAsia="en-US"/>
    </w:rPr>
  </w:style>
  <w:style w:type="character" w:customStyle="1" w:styleId="Char11">
    <w:name w:val="부제 Char1"/>
    <w:basedOn w:val="DefaultParagraphFont"/>
    <w:uiPriority w:val="11"/>
    <w:rsid w:val="006B523C"/>
    <w:rPr>
      <w:sz w:val="24"/>
      <w:szCs w:val="24"/>
    </w:rPr>
  </w:style>
  <w:style w:type="character" w:customStyle="1" w:styleId="QuoteChar1">
    <w:name w:val="Quote Char1"/>
    <w:basedOn w:val="DefaultParagraphFont"/>
    <w:uiPriority w:val="29"/>
    <w:rsid w:val="006B523C"/>
    <w:rPr>
      <w:rFonts w:ascii="Times New Roman" w:hAnsi="Times New Roman"/>
      <w:i/>
      <w:iCs/>
      <w:color w:val="404040" w:themeColor="text1" w:themeTint="BF"/>
      <w:sz w:val="24"/>
      <w:lang w:val="en-GB" w:eastAsia="en-US"/>
    </w:rPr>
  </w:style>
  <w:style w:type="character" w:customStyle="1" w:styleId="Char12">
    <w:name w:val="인용 Char1"/>
    <w:basedOn w:val="DefaultParagraphFont"/>
    <w:uiPriority w:val="29"/>
    <w:rsid w:val="006B523C"/>
    <w:rPr>
      <w:i/>
      <w:iCs/>
      <w:color w:val="404040" w:themeColor="text1" w:themeTint="BF"/>
    </w:rPr>
  </w:style>
  <w:style w:type="paragraph" w:customStyle="1" w:styleId="21">
    <w:name w:val="캡션2"/>
    <w:basedOn w:val="Normal"/>
    <w:next w:val="Normal"/>
    <w:uiPriority w:val="35"/>
    <w:unhideWhenUsed/>
    <w:rsid w:val="006B523C"/>
    <w:pPr>
      <w:autoSpaceDE/>
      <w:autoSpaceDN/>
      <w:spacing w:before="120" w:line="240" w:lineRule="auto"/>
      <w:jc w:val="left"/>
    </w:pPr>
    <w:rPr>
      <w:rFonts w:eastAsia="Times New Roman"/>
      <w:i/>
      <w:iCs/>
      <w:color w:val="1F497D"/>
      <w:sz w:val="18"/>
      <w:szCs w:val="18"/>
      <w:lang w:val="en-GB" w:eastAsia="ja-JP"/>
    </w:rPr>
  </w:style>
  <w:style w:type="character" w:customStyle="1" w:styleId="3">
    <w:name w:val="확인되지 않은 멘션3"/>
    <w:basedOn w:val="DefaultParagraphFont"/>
    <w:uiPriority w:val="99"/>
    <w:semiHidden/>
    <w:unhideWhenUsed/>
    <w:rsid w:val="006B523C"/>
    <w:rPr>
      <w:color w:val="605E5C"/>
      <w:shd w:val="clear" w:color="auto" w:fill="E1DFDD"/>
    </w:rPr>
  </w:style>
  <w:style w:type="character" w:customStyle="1" w:styleId="DefaultChar">
    <w:name w:val="Default Char"/>
    <w:link w:val="Default"/>
    <w:locked/>
    <w:rsid w:val="006B523C"/>
    <w:rPr>
      <w:rFonts w:ascii="Times New Roman" w:eastAsia="Batang" w:hAnsi="Times New Roman"/>
      <w:color w:val="000000"/>
      <w:sz w:val="24"/>
      <w:szCs w:val="24"/>
      <w:lang w:val="en-GB"/>
    </w:rPr>
  </w:style>
  <w:style w:type="character" w:customStyle="1" w:styleId="4">
    <w:name w:val="확인되지 않은 멘션4"/>
    <w:basedOn w:val="DefaultParagraphFont"/>
    <w:uiPriority w:val="99"/>
    <w:semiHidden/>
    <w:unhideWhenUsed/>
    <w:rsid w:val="006B523C"/>
    <w:rPr>
      <w:color w:val="605E5C"/>
      <w:shd w:val="clear" w:color="auto" w:fill="E1DFDD"/>
    </w:rPr>
  </w:style>
  <w:style w:type="character" w:customStyle="1" w:styleId="5">
    <w:name w:val="확인되지 않은 멘션5"/>
    <w:basedOn w:val="DefaultParagraphFont"/>
    <w:uiPriority w:val="99"/>
    <w:semiHidden/>
    <w:unhideWhenUsed/>
    <w:rsid w:val="006B523C"/>
    <w:rPr>
      <w:color w:val="605E5C"/>
      <w:shd w:val="clear" w:color="auto" w:fill="E1DFDD"/>
    </w:rPr>
  </w:style>
  <w:style w:type="paragraph" w:customStyle="1" w:styleId="TSBHeaderSummary">
    <w:name w:val="TSBHeaderSummary"/>
    <w:basedOn w:val="Normal"/>
    <w:uiPriority w:val="1"/>
    <w:qFormat/>
    <w:rsid w:val="006B523C"/>
    <w:pPr>
      <w:autoSpaceDE/>
      <w:autoSpaceDN/>
      <w:spacing w:before="120" w:line="240" w:lineRule="auto"/>
      <w:jc w:val="left"/>
    </w:pPr>
    <w:rPr>
      <w:rFonts w:eastAsia="Times New Roman"/>
      <w:szCs w:val="24"/>
      <w:lang w:val="en-GB" w:eastAsia="ja-JP"/>
    </w:rPr>
  </w:style>
  <w:style w:type="paragraph" w:customStyle="1" w:styleId="src">
    <w:name w:val="src"/>
    <w:basedOn w:val="Normal"/>
    <w:uiPriority w:val="1"/>
    <w:rsid w:val="006B523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imes New Roman"/>
      <w:szCs w:val="24"/>
      <w:lang w:val="en-US" w:eastAsia="zh-CN"/>
    </w:rPr>
  </w:style>
  <w:style w:type="paragraph" w:customStyle="1" w:styleId="Tablet">
    <w:name w:val="Tablet"/>
    <w:basedOn w:val="Normal"/>
    <w:uiPriority w:val="1"/>
    <w:rsid w:val="006B523C"/>
    <w:pPr>
      <w:keepNext/>
      <w:tabs>
        <w:tab w:val="clear" w:pos="794"/>
        <w:tab w:val="clear" w:pos="1191"/>
        <w:tab w:val="clear" w:pos="1588"/>
        <w:tab w:val="clear" w:pos="1985"/>
      </w:tabs>
      <w:overflowPunct/>
      <w:autoSpaceDE/>
      <w:autoSpaceDN/>
      <w:adjustRightInd/>
      <w:spacing w:before="240" w:after="200" w:line="240" w:lineRule="auto"/>
      <w:jc w:val="center"/>
      <w:textAlignment w:val="auto"/>
    </w:pPr>
    <w:rPr>
      <w:b/>
      <w:iCs/>
      <w:szCs w:val="24"/>
      <w:lang w:val="en-GB" w:eastAsia="ja-JP"/>
    </w:rPr>
  </w:style>
  <w:style w:type="paragraph" w:customStyle="1" w:styleId="l">
    <w:name w:val="l"/>
    <w:basedOn w:val="Normal"/>
    <w:uiPriority w:val="1"/>
    <w:rsid w:val="006B523C"/>
    <w:pPr>
      <w:spacing w:before="120" w:after="240" w:line="240" w:lineRule="auto"/>
      <w:jc w:val="center"/>
    </w:pPr>
    <w:rPr>
      <w:b/>
      <w:lang w:val="en-GB" w:eastAsia="zh-CN"/>
    </w:rPr>
  </w:style>
  <w:style w:type="paragraph" w:customStyle="1" w:styleId="AppendixNoTitle1">
    <w:name w:val="Appendix_ No &amp; Title"/>
    <w:basedOn w:val="Normal"/>
    <w:uiPriority w:val="1"/>
    <w:rsid w:val="006B523C"/>
    <w:pPr>
      <w:keepNext/>
      <w:keepLines/>
      <w:spacing w:before="480" w:after="80" w:line="240" w:lineRule="auto"/>
      <w:jc w:val="center"/>
    </w:pPr>
    <w:rPr>
      <w:b/>
      <w:bCs/>
      <w:caps/>
      <w:sz w:val="28"/>
      <w:lang w:val="en-GB"/>
    </w:rPr>
  </w:style>
  <w:style w:type="paragraph" w:customStyle="1" w:styleId="a7">
    <w:name w:val="Знак Знак"/>
    <w:basedOn w:val="Normal"/>
    <w:uiPriority w:val="99"/>
    <w:qFormat/>
    <w:rsid w:val="006B523C"/>
    <w:pPr>
      <w:widowControl w:val="0"/>
      <w:tabs>
        <w:tab w:val="clear" w:pos="794"/>
      </w:tabs>
      <w:spacing w:before="0" w:line="240" w:lineRule="auto"/>
    </w:pPr>
    <w:rPr>
      <w:rFonts w:ascii="Tahoma" w:hAnsi="Tahoma"/>
      <w:kern w:val="2"/>
      <w:lang w:val="en-GB"/>
    </w:rPr>
  </w:style>
  <w:style w:type="paragraph" w:customStyle="1" w:styleId="base-text-paragraph">
    <w:name w:val="base-text-paragraph"/>
    <w:basedOn w:val="Normal"/>
    <w:uiPriority w:val="99"/>
    <w:qFormat/>
    <w:rsid w:val="006B523C"/>
    <w:pPr>
      <w:tabs>
        <w:tab w:val="clear" w:pos="794"/>
      </w:tabs>
      <w:spacing w:before="100" w:beforeAutospacing="1" w:after="100" w:afterAutospacing="1" w:line="240" w:lineRule="auto"/>
      <w:jc w:val="left"/>
    </w:pPr>
    <w:rPr>
      <w:rFonts w:eastAsia="Batang"/>
      <w:lang w:val="en-AU" w:eastAsia="ko-KR"/>
    </w:rPr>
  </w:style>
  <w:style w:type="character" w:customStyle="1" w:styleId="longtext">
    <w:name w:val="long_text"/>
    <w:basedOn w:val="DefaultParagraphFont"/>
    <w:uiPriority w:val="99"/>
    <w:qFormat/>
    <w:rsid w:val="006B523C"/>
    <w:rPr>
      <w:rFonts w:cs="Times New Roman"/>
    </w:rPr>
  </w:style>
  <w:style w:type="paragraph" w:customStyle="1" w:styleId="HeadingSum">
    <w:name w:val="Heading_Sum"/>
    <w:basedOn w:val="Normal"/>
    <w:next w:val="Normal"/>
    <w:uiPriority w:val="99"/>
    <w:qFormat/>
    <w:rsid w:val="006B523C"/>
    <w:pPr>
      <w:spacing w:before="120" w:line="240" w:lineRule="auto"/>
      <w:jc w:val="left"/>
    </w:pPr>
    <w:rPr>
      <w:b/>
      <w:lang w:val="en-GB" w:eastAsia="zh-CN"/>
    </w:rPr>
  </w:style>
  <w:style w:type="paragraph" w:customStyle="1" w:styleId="Summary">
    <w:name w:val="Summary"/>
    <w:basedOn w:val="Normal"/>
    <w:next w:val="Normal"/>
    <w:uiPriority w:val="99"/>
    <w:qFormat/>
    <w:rsid w:val="006B523C"/>
    <w:pPr>
      <w:spacing w:before="120" w:line="240" w:lineRule="auto"/>
      <w:jc w:val="left"/>
    </w:pPr>
    <w:rPr>
      <w:lang w:val="en-GB" w:eastAsia="zh-CN"/>
    </w:rPr>
  </w:style>
  <w:style w:type="paragraph" w:customStyle="1" w:styleId="textnormal">
    <w:name w:val="text normal"/>
    <w:basedOn w:val="Normal"/>
    <w:uiPriority w:val="1"/>
    <w:qFormat/>
    <w:rsid w:val="006B523C"/>
    <w:pPr>
      <w:tabs>
        <w:tab w:val="clear" w:pos="794"/>
        <w:tab w:val="clear" w:pos="1191"/>
        <w:tab w:val="clear" w:pos="1588"/>
        <w:tab w:val="clear" w:pos="1985"/>
      </w:tabs>
      <w:overflowPunct/>
      <w:autoSpaceDE/>
      <w:autoSpaceDN/>
      <w:adjustRightInd/>
      <w:spacing w:before="20" w:after="60" w:line="240" w:lineRule="auto"/>
      <w:ind w:left="284"/>
      <w:jc w:val="left"/>
      <w:textAlignment w:val="auto"/>
    </w:pPr>
    <w:rPr>
      <w:rFonts w:ascii="Arial" w:eastAsia="Times New Roman" w:hAnsi="Arial"/>
      <w:lang w:val="en-GB"/>
    </w:rPr>
  </w:style>
  <w:style w:type="character" w:customStyle="1" w:styleId="glosstext">
    <w:name w:val="glosstext"/>
    <w:basedOn w:val="DefaultParagraphFont"/>
    <w:uiPriority w:val="1"/>
    <w:qFormat/>
    <w:rsid w:val="006B523C"/>
    <w:rPr>
      <w:i/>
      <w:iCs/>
      <w:color w:val="0000FF"/>
    </w:rPr>
  </w:style>
  <w:style w:type="character" w:customStyle="1" w:styleId="ASN1Car">
    <w:name w:val="ASN.1 Car"/>
    <w:link w:val="ASN1"/>
    <w:qFormat/>
    <w:locked/>
    <w:rsid w:val="006B523C"/>
    <w:rPr>
      <w:rFonts w:ascii="Courier New" w:hAnsi="Courier New"/>
      <w:b/>
      <w:noProof/>
      <w:lang w:val="fr-FR" w:eastAsia="en-US"/>
    </w:rPr>
  </w:style>
  <w:style w:type="paragraph" w:customStyle="1" w:styleId="FooterPubl">
    <w:name w:val="Footer_Publ"/>
    <w:basedOn w:val="Normal"/>
    <w:uiPriority w:val="1"/>
    <w:qFormat/>
    <w:rsid w:val="006B523C"/>
    <w:pPr>
      <w:tabs>
        <w:tab w:val="clear" w:pos="794"/>
        <w:tab w:val="clear" w:pos="1191"/>
        <w:tab w:val="clear" w:pos="1588"/>
        <w:tab w:val="clear" w:pos="1985"/>
        <w:tab w:val="left" w:pos="5954"/>
        <w:tab w:val="right" w:pos="9639"/>
      </w:tabs>
      <w:spacing w:before="60" w:after="60" w:line="240" w:lineRule="auto"/>
      <w:jc w:val="left"/>
    </w:pPr>
    <w:rPr>
      <w:sz w:val="18"/>
      <w:lang w:val="en-GB"/>
    </w:rPr>
  </w:style>
  <w:style w:type="paragraph" w:customStyle="1" w:styleId="heading0">
    <w:name w:val="heading 0"/>
    <w:basedOn w:val="Heading1"/>
    <w:next w:val="Normal"/>
    <w:uiPriority w:val="99"/>
    <w:qFormat/>
    <w:rsid w:val="006B523C"/>
    <w:pPr>
      <w:spacing w:before="240" w:after="60" w:line="240" w:lineRule="auto"/>
      <w:ind w:left="0" w:firstLine="0"/>
      <w:jc w:val="left"/>
      <w:outlineLvl w:val="9"/>
    </w:pPr>
    <w:rPr>
      <w:sz w:val="28"/>
      <w:lang w:val="en-GB"/>
    </w:rPr>
  </w:style>
  <w:style w:type="paragraph" w:customStyle="1" w:styleId="List1">
    <w:name w:val="List1"/>
    <w:basedOn w:val="Normal"/>
    <w:uiPriority w:val="1"/>
    <w:qFormat/>
    <w:rsid w:val="006B523C"/>
    <w:pPr>
      <w:widowControl w:val="0"/>
      <w:tabs>
        <w:tab w:val="clear" w:pos="794"/>
        <w:tab w:val="clear" w:pos="1191"/>
        <w:tab w:val="clear" w:pos="1588"/>
        <w:tab w:val="clear" w:pos="1985"/>
        <w:tab w:val="left" w:pos="360"/>
      </w:tabs>
      <w:spacing w:before="0" w:after="120" w:line="240" w:lineRule="auto"/>
      <w:ind w:left="357" w:hanging="357"/>
      <w:jc w:val="left"/>
    </w:pPr>
    <w:rPr>
      <w:lang w:val="nb-NO"/>
    </w:rPr>
  </w:style>
  <w:style w:type="paragraph" w:customStyle="1" w:styleId="sistliste">
    <w:name w:val="sistliste"/>
    <w:basedOn w:val="Normal"/>
    <w:uiPriority w:val="99"/>
    <w:qFormat/>
    <w:rsid w:val="006B523C"/>
    <w:pPr>
      <w:widowControl w:val="0"/>
      <w:tabs>
        <w:tab w:val="clear" w:pos="794"/>
        <w:tab w:val="clear" w:pos="1191"/>
        <w:tab w:val="clear" w:pos="1588"/>
        <w:tab w:val="clear" w:pos="1985"/>
        <w:tab w:val="left" w:pos="360"/>
      </w:tabs>
      <w:spacing w:before="0" w:after="240" w:line="240" w:lineRule="auto"/>
      <w:ind w:left="360" w:hanging="360"/>
      <w:jc w:val="left"/>
    </w:pPr>
    <w:rPr>
      <w:lang w:val="nb-NO"/>
    </w:rPr>
  </w:style>
  <w:style w:type="character" w:customStyle="1" w:styleId="BodyTextChar1">
    <w:name w:val="Body Text Char1"/>
    <w:uiPriority w:val="99"/>
    <w:qFormat/>
    <w:rsid w:val="006B523C"/>
    <w:rPr>
      <w:rFonts w:ascii="Times New Roman" w:hAnsi="Times New Roman"/>
      <w:sz w:val="36"/>
      <w:lang w:eastAsia="en-US"/>
    </w:rPr>
  </w:style>
  <w:style w:type="paragraph" w:customStyle="1" w:styleId="Relationships">
    <w:name w:val="Relationships"/>
    <w:basedOn w:val="Normal"/>
    <w:uiPriority w:val="1"/>
    <w:qFormat/>
    <w:rsid w:val="006B523C"/>
    <w:pPr>
      <w:tabs>
        <w:tab w:val="clear" w:pos="794"/>
        <w:tab w:val="clear" w:pos="1191"/>
        <w:tab w:val="clear" w:pos="1588"/>
        <w:tab w:val="clear" w:pos="1985"/>
        <w:tab w:val="left" w:pos="2410"/>
        <w:tab w:val="left" w:pos="2835"/>
        <w:tab w:val="left" w:pos="3402"/>
        <w:tab w:val="left" w:pos="3969"/>
        <w:tab w:val="left" w:pos="4536"/>
        <w:tab w:val="left" w:pos="5103"/>
        <w:tab w:val="left" w:pos="5670"/>
        <w:tab w:val="left" w:pos="6030"/>
      </w:tabs>
      <w:spacing w:before="60" w:line="240" w:lineRule="auto"/>
      <w:ind w:left="2405" w:hanging="2405"/>
      <w:jc w:val="left"/>
    </w:pPr>
    <w:rPr>
      <w:lang w:val="en-GB"/>
    </w:rPr>
  </w:style>
  <w:style w:type="paragraph" w:customStyle="1" w:styleId="BodyText2bulleted">
    <w:name w:val="Body Text 2 bulleted"/>
    <w:basedOn w:val="Normal"/>
    <w:uiPriority w:val="1"/>
    <w:qFormat/>
    <w:rsid w:val="006B523C"/>
    <w:pPr>
      <w:numPr>
        <w:numId w:val="25"/>
      </w:numPr>
      <w:overflowPunct/>
      <w:autoSpaceDE/>
      <w:autoSpaceDN/>
      <w:adjustRightInd/>
      <w:spacing w:before="120" w:line="240" w:lineRule="auto"/>
      <w:jc w:val="left"/>
      <w:textAlignment w:val="auto"/>
    </w:pPr>
    <w:rPr>
      <w:lang w:val="en-GB"/>
    </w:rPr>
  </w:style>
  <w:style w:type="paragraph" w:customStyle="1" w:styleId="ddate">
    <w:name w:val="ddate"/>
    <w:basedOn w:val="Normal"/>
    <w:uiPriority w:val="1"/>
    <w:qFormat/>
    <w:rsid w:val="006B523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b/>
      <w:bCs/>
      <w:lang w:val="en-GB"/>
    </w:rPr>
  </w:style>
  <w:style w:type="paragraph" w:customStyle="1" w:styleId="dnum">
    <w:name w:val="dnum"/>
    <w:basedOn w:val="Normal"/>
    <w:uiPriority w:val="1"/>
    <w:qFormat/>
    <w:rsid w:val="006B523C"/>
    <w:pPr>
      <w:framePr w:hSpace="181" w:wrap="around" w:vAnchor="page" w:hAnchor="margin" w:y="852"/>
      <w:numPr>
        <w:numId w:val="26"/>
      </w:numPr>
      <w:shd w:val="solid" w:color="FFFFFF" w:fill="FFFFFF"/>
      <w:tabs>
        <w:tab w:val="clear" w:pos="720"/>
        <w:tab w:val="clear" w:pos="794"/>
        <w:tab w:val="clear" w:pos="1191"/>
        <w:tab w:val="clear" w:pos="1588"/>
        <w:tab w:val="clear" w:pos="1985"/>
        <w:tab w:val="left" w:pos="1134"/>
        <w:tab w:val="left" w:pos="1871"/>
        <w:tab w:val="left" w:pos="2268"/>
      </w:tabs>
      <w:spacing w:before="120" w:line="240" w:lineRule="auto"/>
      <w:ind w:left="0" w:firstLine="0"/>
      <w:jc w:val="left"/>
    </w:pPr>
    <w:rPr>
      <w:b/>
      <w:bCs/>
      <w:lang w:val="en-GB"/>
    </w:rPr>
  </w:style>
  <w:style w:type="paragraph" w:customStyle="1" w:styleId="dorlang">
    <w:name w:val="dorlang"/>
    <w:basedOn w:val="Normal"/>
    <w:uiPriority w:val="1"/>
    <w:qFormat/>
    <w:rsid w:val="006B523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b/>
      <w:bCs/>
      <w:lang w:val="en-GB"/>
    </w:rPr>
  </w:style>
  <w:style w:type="paragraph" w:customStyle="1" w:styleId="WTSA1">
    <w:name w:val="WTSA1"/>
    <w:uiPriority w:val="1"/>
    <w:qFormat/>
    <w:rsid w:val="006B523C"/>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customStyle="1" w:styleId="WTSA2">
    <w:name w:val="WTSA2"/>
    <w:uiPriority w:val="1"/>
    <w:qFormat/>
    <w:rsid w:val="006B523C"/>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customStyle="1" w:styleId="listitem">
    <w:name w:val="listitem"/>
    <w:basedOn w:val="Normal"/>
    <w:uiPriority w:val="1"/>
    <w:qFormat/>
    <w:rsid w:val="006B523C"/>
    <w:pPr>
      <w:spacing w:before="0" w:line="240" w:lineRule="auto"/>
      <w:jc w:val="left"/>
    </w:pPr>
    <w:rPr>
      <w:lang w:val="en-GB"/>
    </w:rPr>
  </w:style>
  <w:style w:type="paragraph" w:customStyle="1" w:styleId="TableTitle1">
    <w:name w:val="Table_Title"/>
    <w:basedOn w:val="Table"/>
    <w:next w:val="Normal"/>
    <w:uiPriority w:val="99"/>
    <w:qFormat/>
    <w:rsid w:val="006B523C"/>
    <w:pPr>
      <w:keepLines/>
      <w:spacing w:before="0"/>
    </w:pPr>
    <w:rPr>
      <w:b/>
      <w:caps w:val="0"/>
    </w:rPr>
  </w:style>
  <w:style w:type="paragraph" w:customStyle="1" w:styleId="Table">
    <w:name w:val="Table_#"/>
    <w:basedOn w:val="Normal"/>
    <w:next w:val="TableTitle1"/>
    <w:uiPriority w:val="99"/>
    <w:qFormat/>
    <w:rsid w:val="006B523C"/>
    <w:pPr>
      <w:keepNext/>
      <w:spacing w:before="560" w:after="120" w:line="240" w:lineRule="auto"/>
      <w:jc w:val="center"/>
    </w:pPr>
    <w:rPr>
      <w:caps/>
      <w:lang w:val="en-GB"/>
    </w:rPr>
  </w:style>
  <w:style w:type="paragraph" w:customStyle="1" w:styleId="Style1">
    <w:name w:val="Style1"/>
    <w:basedOn w:val="Normal"/>
    <w:uiPriority w:val="1"/>
    <w:qFormat/>
    <w:rsid w:val="006B523C"/>
    <w:pPr>
      <w:numPr>
        <w:numId w:val="27"/>
      </w:numPr>
      <w:overflowPunct/>
      <w:autoSpaceDE/>
      <w:autoSpaceDN/>
      <w:adjustRightInd/>
      <w:spacing w:before="120" w:line="240" w:lineRule="auto"/>
      <w:jc w:val="left"/>
      <w:textAlignment w:val="auto"/>
    </w:pPr>
    <w:rPr>
      <w:lang w:val="en-GB"/>
    </w:rPr>
  </w:style>
  <w:style w:type="paragraph" w:customStyle="1" w:styleId="Heading1Q">
    <w:name w:val="Heading 1_Q"/>
    <w:basedOn w:val="Heading1"/>
    <w:link w:val="Heading1QChar"/>
    <w:uiPriority w:val="1"/>
    <w:qFormat/>
    <w:rsid w:val="006B523C"/>
    <w:pPr>
      <w:spacing w:before="360" w:after="60" w:line="240" w:lineRule="auto"/>
      <w:ind w:left="0" w:firstLine="0"/>
      <w:jc w:val="left"/>
    </w:pPr>
    <w:rPr>
      <w:rFonts w:ascii="Times New Roman Bold" w:hAnsi="Times New Roman Bold"/>
      <w:lang w:val="en-GB"/>
    </w:rPr>
  </w:style>
  <w:style w:type="character" w:customStyle="1" w:styleId="NormalWebChar">
    <w:name w:val="Normal (Web) Char"/>
    <w:uiPriority w:val="99"/>
    <w:qFormat/>
    <w:rsid w:val="006B523C"/>
    <w:rPr>
      <w:color w:val="000000"/>
      <w:sz w:val="24"/>
      <w:szCs w:val="24"/>
      <w:lang w:val="en-GB" w:eastAsia="en-US" w:bidi="ar-SA"/>
    </w:rPr>
  </w:style>
  <w:style w:type="character" w:customStyle="1" w:styleId="headingbChar0">
    <w:name w:val="heading_b Char"/>
    <w:uiPriority w:val="1"/>
    <w:qFormat/>
    <w:rsid w:val="006B523C"/>
    <w:rPr>
      <w:b/>
      <w:bCs/>
      <w:sz w:val="24"/>
      <w:lang w:val="en-GB" w:eastAsia="en-US" w:bidi="ar-SA"/>
    </w:rPr>
  </w:style>
  <w:style w:type="paragraph" w:customStyle="1" w:styleId="TABLECAPS">
    <w:name w:val="TABLECAPS"/>
    <w:basedOn w:val="TableTextS5"/>
    <w:uiPriority w:val="1"/>
    <w:qFormat/>
    <w:rsid w:val="006B523C"/>
    <w:pPr>
      <w:tabs>
        <w:tab w:val="clear" w:pos="170"/>
        <w:tab w:val="clear" w:pos="567"/>
        <w:tab w:val="clear" w:pos="737"/>
        <w:tab w:val="clear" w:pos="2977"/>
        <w:tab w:val="clear" w:pos="3266"/>
        <w:tab w:val="left" w:pos="431"/>
        <w:tab w:val="left" w:pos="3119"/>
      </w:tabs>
      <w:jc w:val="left"/>
    </w:pPr>
    <w:rPr>
      <w:rFonts w:ascii="Times New Roman Bold" w:eastAsia="SimHei" w:hAnsi="Times New Roman Bold" w:cs="Times New Roman Bold"/>
      <w:b/>
      <w:lang w:val="en-US"/>
    </w:rPr>
  </w:style>
  <w:style w:type="paragraph" w:customStyle="1" w:styleId="TableNote">
    <w:name w:val="TableNote"/>
    <w:basedOn w:val="Tabletext"/>
    <w:uiPriority w:val="1"/>
    <w:qFormat/>
    <w:rsid w:val="006B523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both"/>
    </w:pPr>
    <w:rPr>
      <w:sz w:val="20"/>
    </w:rPr>
  </w:style>
  <w:style w:type="paragraph" w:customStyle="1" w:styleId="Heading8a">
    <w:name w:val="Heading 8a"/>
    <w:basedOn w:val="Heading8"/>
    <w:next w:val="Normal"/>
    <w:uiPriority w:val="1"/>
    <w:qFormat/>
    <w:rsid w:val="006B523C"/>
    <w:pPr>
      <w:tabs>
        <w:tab w:val="clear" w:pos="1588"/>
        <w:tab w:val="clear" w:pos="1985"/>
        <w:tab w:val="left" w:pos="1418"/>
      </w:tabs>
      <w:spacing w:before="200" w:after="60" w:line="240" w:lineRule="auto"/>
      <w:ind w:left="1418" w:hanging="1418"/>
      <w:jc w:val="left"/>
    </w:pPr>
    <w:rPr>
      <w:lang w:val="en-GB"/>
    </w:rPr>
  </w:style>
  <w:style w:type="paragraph" w:customStyle="1" w:styleId="Heading9a">
    <w:name w:val="Heading 9a"/>
    <w:basedOn w:val="Heading9"/>
    <w:next w:val="Normal"/>
    <w:uiPriority w:val="1"/>
    <w:qFormat/>
    <w:rsid w:val="006B523C"/>
    <w:pPr>
      <w:tabs>
        <w:tab w:val="clear" w:pos="1588"/>
        <w:tab w:val="clear" w:pos="1985"/>
        <w:tab w:val="left" w:pos="1559"/>
      </w:tabs>
      <w:spacing w:before="200" w:after="60" w:line="240" w:lineRule="auto"/>
      <w:ind w:left="1559" w:hanging="1559"/>
      <w:jc w:val="left"/>
    </w:pPr>
    <w:rPr>
      <w:lang w:val="en-GB"/>
    </w:rPr>
  </w:style>
  <w:style w:type="paragraph" w:customStyle="1" w:styleId="CharCharCharCharCharChar">
    <w:name w:val="Char Char Char Char Char Char"/>
    <w:basedOn w:val="Normal"/>
    <w:uiPriority w:val="99"/>
    <w:qFormat/>
    <w:rsid w:val="006B523C"/>
    <w:pPr>
      <w:widowControl w:val="0"/>
      <w:tabs>
        <w:tab w:val="clear" w:pos="1191"/>
        <w:tab w:val="clear" w:pos="1588"/>
        <w:tab w:val="clear" w:pos="1985"/>
      </w:tabs>
      <w:overflowPunct/>
      <w:autoSpaceDE/>
      <w:autoSpaceDN/>
      <w:adjustRightInd/>
      <w:spacing w:before="0" w:line="240" w:lineRule="auto"/>
      <w:ind w:left="360" w:hanging="360"/>
      <w:textAlignment w:val="auto"/>
    </w:pPr>
    <w:rPr>
      <w:rFonts w:ascii="Tahoma" w:hAnsi="Tahoma"/>
      <w:kern w:val="2"/>
      <w:lang w:val="en-US" w:eastAsia="zh-CN"/>
    </w:rPr>
  </w:style>
  <w:style w:type="paragraph" w:customStyle="1" w:styleId="HeaderLevel2">
    <w:name w:val="Header Level 2"/>
    <w:basedOn w:val="Normal"/>
    <w:next w:val="BodyTextIndent"/>
    <w:uiPriority w:val="99"/>
    <w:qFormat/>
    <w:rsid w:val="006B523C"/>
    <w:pPr>
      <w:numPr>
        <w:numId w:val="28"/>
      </w:numPr>
      <w:tabs>
        <w:tab w:val="clear" w:pos="1588"/>
        <w:tab w:val="clear" w:pos="1985"/>
        <w:tab w:val="left" w:pos="1587"/>
        <w:tab w:val="left" w:pos="1984"/>
      </w:tabs>
      <w:overflowPunct/>
      <w:autoSpaceDE/>
      <w:autoSpaceDN/>
      <w:adjustRightInd/>
      <w:spacing w:before="360" w:after="120" w:line="240" w:lineRule="auto"/>
      <w:textAlignment w:val="auto"/>
    </w:pPr>
    <w:rPr>
      <w:rFonts w:eastAsia="Batang"/>
      <w:b/>
      <w:kern w:val="2"/>
      <w:szCs w:val="24"/>
      <w:lang w:val="en-US" w:eastAsia="zh-CN"/>
    </w:rPr>
  </w:style>
  <w:style w:type="paragraph" w:customStyle="1" w:styleId="TABLE0">
    <w:name w:val="TABLE"/>
    <w:basedOn w:val="BodyTextIndent"/>
    <w:next w:val="BodyTextFirstIndent"/>
    <w:uiPriority w:val="99"/>
    <w:qFormat/>
    <w:rsid w:val="006B523C"/>
    <w:pPr>
      <w:widowControl w:val="0"/>
      <w:tabs>
        <w:tab w:val="clear" w:pos="794"/>
        <w:tab w:val="clear" w:pos="1191"/>
        <w:tab w:val="clear" w:pos="1588"/>
        <w:tab w:val="clear" w:pos="1985"/>
        <w:tab w:val="left" w:pos="719"/>
      </w:tabs>
      <w:overflowPunct/>
      <w:autoSpaceDE/>
      <w:autoSpaceDN/>
      <w:adjustRightInd/>
      <w:spacing w:before="240" w:line="240" w:lineRule="auto"/>
      <w:ind w:left="893" w:hanging="435"/>
      <w:jc w:val="center"/>
      <w:textAlignment w:val="auto"/>
    </w:pPr>
    <w:rPr>
      <w:rFonts w:eastAsia="Batang"/>
      <w:b/>
      <w:szCs w:val="24"/>
      <w:lang w:val="en-GB" w:eastAsia="zh-CN"/>
    </w:rPr>
  </w:style>
  <w:style w:type="paragraph" w:customStyle="1" w:styleId="hstyle0">
    <w:name w:val="hstyle0"/>
    <w:basedOn w:val="Normal"/>
    <w:uiPriority w:val="99"/>
    <w:qFormat/>
    <w:rsid w:val="006B523C"/>
    <w:pPr>
      <w:numPr>
        <w:numId w:val="29"/>
      </w:numPr>
      <w:tabs>
        <w:tab w:val="clear" w:pos="794"/>
        <w:tab w:val="clear" w:pos="1191"/>
        <w:tab w:val="clear" w:pos="1588"/>
        <w:tab w:val="clear" w:pos="1985"/>
      </w:tabs>
      <w:overflowPunct/>
      <w:autoSpaceDE/>
      <w:autoSpaceDN/>
      <w:adjustRightInd/>
      <w:spacing w:before="0" w:line="384" w:lineRule="auto"/>
      <w:textAlignment w:val="auto"/>
    </w:pPr>
    <w:rPr>
      <w:rFonts w:ascii="Batang" w:eastAsia="Batang" w:hAnsi="Batang" w:cs="Gulim"/>
      <w:color w:val="000000"/>
      <w:sz w:val="20"/>
      <w:lang w:val="en-US" w:eastAsia="ko-KR"/>
    </w:rPr>
  </w:style>
  <w:style w:type="paragraph" w:customStyle="1" w:styleId="SectionHeaderLevel1">
    <w:name w:val="Section Header Level 1"/>
    <w:basedOn w:val="Normal"/>
    <w:uiPriority w:val="99"/>
    <w:qFormat/>
    <w:rsid w:val="006B523C"/>
    <w:pPr>
      <w:numPr>
        <w:numId w:val="30"/>
      </w:numPr>
      <w:tabs>
        <w:tab w:val="clear" w:pos="624"/>
        <w:tab w:val="clear" w:pos="794"/>
        <w:tab w:val="clear" w:pos="1191"/>
        <w:tab w:val="clear" w:pos="1588"/>
        <w:tab w:val="clear" w:pos="1985"/>
        <w:tab w:val="left" w:pos="720"/>
      </w:tabs>
      <w:overflowPunct/>
      <w:autoSpaceDE/>
      <w:autoSpaceDN/>
      <w:adjustRightInd/>
      <w:spacing w:before="240" w:after="120" w:line="240" w:lineRule="auto"/>
      <w:ind w:left="720" w:hanging="720"/>
      <w:jc w:val="left"/>
      <w:textAlignment w:val="auto"/>
    </w:pPr>
    <w:rPr>
      <w:b/>
      <w:szCs w:val="24"/>
      <w:lang w:val="en-US"/>
    </w:rPr>
  </w:style>
  <w:style w:type="paragraph" w:customStyle="1" w:styleId="Questionheading">
    <w:name w:val="Question_heading"/>
    <w:basedOn w:val="Heading3"/>
    <w:uiPriority w:val="99"/>
    <w:qFormat/>
    <w:rsid w:val="006B523C"/>
    <w:pPr>
      <w:spacing w:before="200" w:after="60" w:line="240" w:lineRule="auto"/>
      <w:ind w:left="0" w:firstLine="0"/>
      <w:jc w:val="left"/>
    </w:pPr>
    <w:rPr>
      <w:lang w:val="en-GB"/>
    </w:rPr>
  </w:style>
  <w:style w:type="table" w:customStyle="1" w:styleId="TableGrid8">
    <w:name w:val="Table Grid8"/>
    <w:basedOn w:val="TableNormal"/>
    <w:uiPriority w:val="59"/>
    <w:qFormat/>
    <w:rsid w:val="006B523C"/>
    <w:rPr>
      <w:rFonts w:ascii="Times New Roman" w:eastAsiaTheme="minorEastAsia" w:hAnsi="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uiPriority w:val="99"/>
    <w:semiHidden/>
    <w:qFormat/>
    <w:rsid w:val="006B523C"/>
    <w:rPr>
      <w:color w:val="808080"/>
    </w:rPr>
  </w:style>
  <w:style w:type="character" w:customStyle="1" w:styleId="Heading1QChar">
    <w:name w:val="Heading 1_Q Char"/>
    <w:link w:val="Heading1Q"/>
    <w:qFormat/>
    <w:rsid w:val="006B523C"/>
    <w:rPr>
      <w:rFonts w:ascii="Times New Roman Bold" w:hAnsi="Times New Roman Bold"/>
      <w:b/>
      <w:sz w:val="24"/>
      <w:lang w:val="en-GB" w:eastAsia="en-US"/>
    </w:rPr>
  </w:style>
  <w:style w:type="character" w:customStyle="1" w:styleId="Heading1QChar0">
    <w:name w:val="Heading1Q Char"/>
    <w:link w:val="Heading1Q0"/>
    <w:qFormat/>
    <w:rsid w:val="006B523C"/>
    <w:rPr>
      <w:rFonts w:ascii="Times New Roman Bold" w:eastAsia="Times New Roman" w:hAnsi="Times New Roman Bold"/>
      <w:b/>
      <w:sz w:val="24"/>
      <w:lang w:val="en-GB" w:eastAsia="en-US"/>
    </w:rPr>
  </w:style>
  <w:style w:type="paragraph" w:customStyle="1" w:styleId="Heading1Q0">
    <w:name w:val="Heading1Q"/>
    <w:basedOn w:val="Heading1Q"/>
    <w:link w:val="Heading1QChar0"/>
    <w:uiPriority w:val="1"/>
    <w:qFormat/>
    <w:rsid w:val="006B523C"/>
    <w:pPr>
      <w:tabs>
        <w:tab w:val="left" w:pos="1134"/>
        <w:tab w:val="left" w:pos="1871"/>
        <w:tab w:val="left" w:pos="2268"/>
      </w:tabs>
    </w:pPr>
    <w:rPr>
      <w:rFonts w:eastAsia="Times New Roman"/>
    </w:rPr>
  </w:style>
  <w:style w:type="character" w:customStyle="1" w:styleId="RedNormalChar">
    <w:name w:val="Red Normal Char"/>
    <w:uiPriority w:val="1"/>
    <w:qFormat/>
    <w:rsid w:val="006B523C"/>
    <w:rPr>
      <w:b/>
      <w:color w:val="FF0000"/>
      <w:sz w:val="22"/>
      <w:szCs w:val="22"/>
      <w:lang w:val="en-GB" w:eastAsia="en-US" w:bidi="ar-SA"/>
    </w:rPr>
  </w:style>
  <w:style w:type="character" w:customStyle="1" w:styleId="PlainTextChar1">
    <w:name w:val="Plain Text Char1"/>
    <w:basedOn w:val="DefaultParagraphFont"/>
    <w:uiPriority w:val="99"/>
    <w:semiHidden/>
    <w:qFormat/>
    <w:rsid w:val="006B523C"/>
    <w:rPr>
      <w:rFonts w:ascii="Consolas" w:hAnsi="Consolas" w:cs="Consolas"/>
      <w:sz w:val="21"/>
      <w:szCs w:val="21"/>
      <w:lang w:val="en-GB" w:eastAsia="en-US"/>
    </w:rPr>
  </w:style>
  <w:style w:type="character" w:customStyle="1" w:styleId="BodyText2Char1">
    <w:name w:val="Body Text 2 Char1"/>
    <w:basedOn w:val="DefaultParagraphFont"/>
    <w:uiPriority w:val="99"/>
    <w:semiHidden/>
    <w:qFormat/>
    <w:rsid w:val="006B523C"/>
    <w:rPr>
      <w:sz w:val="24"/>
      <w:szCs w:val="20"/>
      <w:lang w:val="en-GB" w:eastAsia="en-US"/>
    </w:rPr>
  </w:style>
  <w:style w:type="paragraph" w:customStyle="1" w:styleId="NormaleArial">
    <w:name w:val="Normale + Arial"/>
    <w:basedOn w:val="Normal"/>
    <w:uiPriority w:val="1"/>
    <w:qFormat/>
    <w:rsid w:val="006B523C"/>
    <w:pPr>
      <w:tabs>
        <w:tab w:val="clear" w:pos="794"/>
        <w:tab w:val="clear" w:pos="1191"/>
        <w:tab w:val="clear" w:pos="1588"/>
        <w:tab w:val="clear" w:pos="1985"/>
      </w:tabs>
      <w:overflowPunct/>
      <w:autoSpaceDE/>
      <w:autoSpaceDN/>
      <w:adjustRightInd/>
      <w:spacing w:before="0" w:line="240" w:lineRule="auto"/>
      <w:jc w:val="left"/>
      <w:textAlignment w:val="auto"/>
    </w:pPr>
    <w:rPr>
      <w:szCs w:val="24"/>
      <w:lang w:val="en-GB" w:eastAsia="zh-CN"/>
    </w:rPr>
  </w:style>
  <w:style w:type="paragraph" w:customStyle="1" w:styleId="Titolo2UNDERRUBRIK1-22heading2IndentLeft025in">
    <w:name w:val="Titolo 2.UNDERRUBRIK 1-2.2.heading 2+ Indent: Left 0.25 in"/>
    <w:basedOn w:val="Heading1"/>
    <w:next w:val="Normal"/>
    <w:uiPriority w:val="1"/>
    <w:qFormat/>
    <w:rsid w:val="006B523C"/>
    <w:pPr>
      <w:tabs>
        <w:tab w:val="clear" w:pos="1191"/>
        <w:tab w:val="clear" w:pos="1588"/>
        <w:tab w:val="clear" w:pos="1985"/>
        <w:tab w:val="left" w:pos="1492"/>
        <w:tab w:val="left" w:pos="2127"/>
        <w:tab w:val="left" w:pos="2410"/>
        <w:tab w:val="left" w:pos="2921"/>
        <w:tab w:val="left" w:pos="3261"/>
      </w:tabs>
      <w:overflowPunct/>
      <w:autoSpaceDE/>
      <w:autoSpaceDN/>
      <w:adjustRightInd/>
      <w:spacing w:before="320" w:after="60" w:line="240" w:lineRule="auto"/>
      <w:ind w:left="1492" w:hanging="360"/>
      <w:jc w:val="left"/>
      <w:textAlignment w:val="auto"/>
      <w:outlineLvl w:val="1"/>
    </w:pPr>
    <w:rPr>
      <w:rFonts w:eastAsia="Times New Roman"/>
      <w:lang w:val="en-GB" w:eastAsia="it-IT"/>
    </w:rPr>
  </w:style>
  <w:style w:type="paragraph" w:customStyle="1" w:styleId="Infodoc">
    <w:name w:val="Infodoc"/>
    <w:basedOn w:val="Normal"/>
    <w:uiPriority w:val="99"/>
    <w:qFormat/>
    <w:rsid w:val="006B523C"/>
    <w:pPr>
      <w:tabs>
        <w:tab w:val="clear" w:pos="794"/>
        <w:tab w:val="clear" w:pos="1191"/>
        <w:tab w:val="clear" w:pos="1588"/>
        <w:tab w:val="clear" w:pos="1985"/>
        <w:tab w:val="left" w:pos="1418"/>
      </w:tabs>
      <w:overflowPunct/>
      <w:autoSpaceDE/>
      <w:autoSpaceDN/>
      <w:adjustRightInd/>
      <w:spacing w:before="0" w:line="240" w:lineRule="auto"/>
      <w:ind w:left="1418" w:hanging="1418"/>
      <w:jc w:val="left"/>
      <w:textAlignment w:val="auto"/>
    </w:pPr>
    <w:rPr>
      <w:rFonts w:eastAsiaTheme="minorHAnsi"/>
      <w:szCs w:val="24"/>
      <w:lang w:val="en-GB" w:eastAsia="ja-JP"/>
    </w:rPr>
  </w:style>
  <w:style w:type="paragraph" w:customStyle="1" w:styleId="AnnexTitle0">
    <w:name w:val="Annex_Title"/>
    <w:basedOn w:val="Normal"/>
    <w:next w:val="Normal"/>
    <w:uiPriority w:val="99"/>
    <w:qFormat/>
    <w:rsid w:val="006B523C"/>
    <w:pPr>
      <w:keepNext/>
      <w:keepLines/>
      <w:tabs>
        <w:tab w:val="clear" w:pos="794"/>
        <w:tab w:val="clear" w:pos="1191"/>
        <w:tab w:val="clear" w:pos="1588"/>
        <w:tab w:val="clear" w:pos="1985"/>
      </w:tabs>
      <w:overflowPunct/>
      <w:autoSpaceDE/>
      <w:autoSpaceDN/>
      <w:adjustRightInd/>
      <w:spacing w:before="120" w:line="240" w:lineRule="auto"/>
      <w:jc w:val="center"/>
      <w:textAlignment w:val="auto"/>
    </w:pPr>
    <w:rPr>
      <w:rFonts w:eastAsia="MS Mincho"/>
      <w:b/>
      <w:szCs w:val="24"/>
      <w:lang w:val="en-GB" w:eastAsia="ja-JP"/>
    </w:rPr>
  </w:style>
  <w:style w:type="paragraph" w:customStyle="1" w:styleId="Annex">
    <w:name w:val="Annex_#"/>
    <w:basedOn w:val="Normal"/>
    <w:next w:val="Normal"/>
    <w:uiPriority w:val="99"/>
    <w:qFormat/>
    <w:rsid w:val="006B523C"/>
    <w:pPr>
      <w:keepNext/>
      <w:keepLines/>
      <w:tabs>
        <w:tab w:val="clear" w:pos="794"/>
        <w:tab w:val="clear" w:pos="1191"/>
        <w:tab w:val="clear" w:pos="1588"/>
        <w:tab w:val="clear" w:pos="1985"/>
      </w:tabs>
      <w:overflowPunct/>
      <w:autoSpaceDE/>
      <w:autoSpaceDN/>
      <w:adjustRightInd/>
      <w:spacing w:before="480" w:after="80" w:line="240" w:lineRule="auto"/>
      <w:jc w:val="center"/>
      <w:textAlignment w:val="auto"/>
    </w:pPr>
    <w:rPr>
      <w:rFonts w:eastAsiaTheme="minorHAnsi"/>
      <w:caps/>
      <w:sz w:val="28"/>
      <w:szCs w:val="24"/>
      <w:lang w:val="en-GB" w:eastAsia="ja-JP"/>
    </w:rPr>
  </w:style>
  <w:style w:type="character" w:customStyle="1" w:styleId="NoteChar">
    <w:name w:val="Note Char"/>
    <w:basedOn w:val="DefaultParagraphFont"/>
    <w:link w:val="Note"/>
    <w:qFormat/>
    <w:locked/>
    <w:rsid w:val="00405627"/>
    <w:rPr>
      <w:rFonts w:ascii="Times New Roman" w:hAnsi="Times New Roman"/>
      <w:sz w:val="22"/>
      <w:lang w:val="fr-FR" w:eastAsia="en-US"/>
    </w:rPr>
  </w:style>
  <w:style w:type="paragraph" w:customStyle="1" w:styleId="Bullet">
    <w:name w:val="Bullet"/>
    <w:basedOn w:val="Normal"/>
    <w:uiPriority w:val="99"/>
    <w:qFormat/>
    <w:rsid w:val="006B523C"/>
    <w:pPr>
      <w:numPr>
        <w:numId w:val="31"/>
      </w:num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HAnsi"/>
      <w:szCs w:val="24"/>
      <w:lang w:val="en-GB" w:eastAsia="ja-JP"/>
    </w:rPr>
  </w:style>
  <w:style w:type="paragraph" w:customStyle="1" w:styleId="headingb2">
    <w:name w:val="headingb"/>
    <w:basedOn w:val="Normal"/>
    <w:uiPriority w:val="99"/>
    <w:qFormat/>
    <w:rsid w:val="006B523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szCs w:val="24"/>
      <w:lang w:val="en-US" w:eastAsia="zh-CN"/>
    </w:rPr>
  </w:style>
  <w:style w:type="paragraph" w:customStyle="1" w:styleId="hpmbodytext0">
    <w:name w:val="hpmbodytext"/>
    <w:basedOn w:val="Normal"/>
    <w:uiPriority w:val="99"/>
    <w:qFormat/>
    <w:rsid w:val="006B523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heme="minorHAnsi"/>
      <w:szCs w:val="24"/>
      <w:lang w:val="en-US" w:eastAsia="zh-CN"/>
    </w:rPr>
  </w:style>
  <w:style w:type="character" w:customStyle="1" w:styleId="hps">
    <w:name w:val="hps"/>
    <w:basedOn w:val="DefaultParagraphFont"/>
    <w:uiPriority w:val="1"/>
    <w:qFormat/>
    <w:rsid w:val="006B523C"/>
  </w:style>
  <w:style w:type="paragraph" w:customStyle="1" w:styleId="ByContin1">
    <w:name w:val="By  Contin 1"/>
    <w:basedOn w:val="Normal"/>
    <w:uiPriority w:val="99"/>
    <w:qFormat/>
    <w:rsid w:val="006B523C"/>
    <w:pPr>
      <w:widowControl w:val="0"/>
      <w:tabs>
        <w:tab w:val="clear" w:pos="794"/>
        <w:tab w:val="clear" w:pos="1191"/>
        <w:tab w:val="clear" w:pos="1588"/>
        <w:tab w:val="clear" w:pos="1985"/>
        <w:tab w:val="left" w:pos="504"/>
      </w:tabs>
      <w:overflowPunct/>
      <w:autoSpaceDE/>
      <w:autoSpaceDN/>
      <w:adjustRightInd/>
      <w:spacing w:before="0" w:line="240" w:lineRule="auto"/>
      <w:ind w:firstLine="504"/>
      <w:jc w:val="left"/>
      <w:textAlignment w:val="auto"/>
    </w:pPr>
    <w:rPr>
      <w:rFonts w:ascii="Courier New" w:eastAsiaTheme="minorHAnsi" w:hAnsi="Courier New" w:cs="Courier New"/>
      <w:szCs w:val="24"/>
      <w:lang w:val="en-US" w:eastAsia="ja-JP"/>
    </w:rPr>
  </w:style>
  <w:style w:type="paragraph" w:customStyle="1" w:styleId="Contin10">
    <w:name w:val="Contin 1"/>
    <w:basedOn w:val="Normal"/>
    <w:uiPriority w:val="99"/>
    <w:qFormat/>
    <w:rsid w:val="006B523C"/>
    <w:pPr>
      <w:widowControl w:val="0"/>
      <w:tabs>
        <w:tab w:val="clear" w:pos="794"/>
        <w:tab w:val="clear" w:pos="1191"/>
        <w:tab w:val="clear" w:pos="1588"/>
        <w:tab w:val="clear" w:pos="1985"/>
      </w:tabs>
      <w:overflowPunct/>
      <w:autoSpaceDE/>
      <w:autoSpaceDN/>
      <w:adjustRightInd/>
      <w:spacing w:before="0" w:line="240" w:lineRule="auto"/>
      <w:ind w:firstLine="338"/>
      <w:jc w:val="left"/>
      <w:textAlignment w:val="auto"/>
    </w:pPr>
    <w:rPr>
      <w:rFonts w:ascii="Courier New" w:eastAsiaTheme="minorHAnsi" w:hAnsi="Courier New" w:cs="Courier New"/>
      <w:szCs w:val="24"/>
      <w:lang w:val="en-US" w:eastAsia="zh-CN"/>
    </w:rPr>
  </w:style>
  <w:style w:type="paragraph" w:customStyle="1" w:styleId="Colloquy10">
    <w:name w:val="Colloquy 1"/>
    <w:basedOn w:val="Normal"/>
    <w:next w:val="Normal"/>
    <w:uiPriority w:val="99"/>
    <w:qFormat/>
    <w:rsid w:val="006B523C"/>
    <w:pPr>
      <w:widowControl w:val="0"/>
      <w:tabs>
        <w:tab w:val="clear" w:pos="794"/>
        <w:tab w:val="clear" w:pos="1191"/>
        <w:tab w:val="clear" w:pos="1588"/>
        <w:tab w:val="clear" w:pos="1985"/>
      </w:tabs>
      <w:overflowPunct/>
      <w:autoSpaceDE/>
      <w:autoSpaceDN/>
      <w:adjustRightInd/>
      <w:spacing w:before="0" w:line="240" w:lineRule="auto"/>
      <w:ind w:firstLine="338"/>
      <w:jc w:val="left"/>
      <w:textAlignment w:val="auto"/>
    </w:pPr>
    <w:rPr>
      <w:rFonts w:ascii="Courier New" w:eastAsiaTheme="minorHAnsi" w:hAnsi="Courier New" w:cs="Courier New"/>
      <w:szCs w:val="24"/>
      <w:lang w:val="en-US" w:eastAsia="zh-CN"/>
    </w:rPr>
  </w:style>
  <w:style w:type="paragraph" w:customStyle="1" w:styleId="Fixed">
    <w:name w:val="Fixed"/>
    <w:uiPriority w:val="1"/>
    <w:qFormat/>
    <w:rsid w:val="006B523C"/>
    <w:pPr>
      <w:widowControl w:val="0"/>
      <w:autoSpaceDE w:val="0"/>
      <w:autoSpaceDN w:val="0"/>
      <w:adjustRightInd w:val="0"/>
      <w:spacing w:line="528" w:lineRule="atLeast"/>
      <w:ind w:right="1152"/>
    </w:pPr>
    <w:rPr>
      <w:rFonts w:ascii="Courier New" w:hAnsi="Courier New" w:cs="Courier New"/>
      <w:sz w:val="24"/>
      <w:szCs w:val="24"/>
      <w:lang w:eastAsia="en-US"/>
    </w:rPr>
  </w:style>
  <w:style w:type="paragraph" w:customStyle="1" w:styleId="Question">
    <w:name w:val="Question"/>
    <w:basedOn w:val="Fixed"/>
    <w:next w:val="Fixed"/>
    <w:uiPriority w:val="99"/>
    <w:qFormat/>
    <w:rsid w:val="006B523C"/>
    <w:pPr>
      <w:ind w:firstLine="720"/>
    </w:pPr>
    <w:rPr>
      <w:rFonts w:ascii="Arial" w:eastAsiaTheme="minorEastAsia" w:hAnsi="Arial" w:cs="Arial"/>
      <w:lang w:eastAsia="zh-CN"/>
    </w:rPr>
  </w:style>
  <w:style w:type="paragraph" w:customStyle="1" w:styleId="ByLine1">
    <w:name w:val="By Line 1"/>
    <w:basedOn w:val="Normal"/>
    <w:next w:val="ByContin1"/>
    <w:uiPriority w:val="99"/>
    <w:qFormat/>
    <w:rsid w:val="006B523C"/>
    <w:pPr>
      <w:widowControl w:val="0"/>
      <w:tabs>
        <w:tab w:val="clear" w:pos="794"/>
        <w:tab w:val="clear" w:pos="1191"/>
        <w:tab w:val="clear" w:pos="1588"/>
        <w:tab w:val="clear" w:pos="1985"/>
        <w:tab w:val="left" w:pos="504"/>
      </w:tabs>
      <w:overflowPunct/>
      <w:spacing w:before="0" w:line="240" w:lineRule="auto"/>
      <w:ind w:firstLine="504"/>
      <w:jc w:val="left"/>
      <w:textAlignment w:val="auto"/>
    </w:pPr>
    <w:rPr>
      <w:rFonts w:ascii="Courier New" w:eastAsia="Times New Roman" w:hAnsi="Courier New" w:cs="Courier New"/>
      <w:szCs w:val="24"/>
      <w:lang w:val="en-US"/>
    </w:rPr>
  </w:style>
  <w:style w:type="paragraph" w:customStyle="1" w:styleId="Colloquy">
    <w:name w:val="Colloquy"/>
    <w:basedOn w:val="Fixed"/>
    <w:next w:val="Fixed"/>
    <w:uiPriority w:val="99"/>
    <w:qFormat/>
    <w:rsid w:val="006B523C"/>
    <w:pPr>
      <w:spacing w:line="285" w:lineRule="atLeast"/>
      <w:ind w:left="1440" w:right="-45" w:firstLine="720"/>
    </w:pPr>
    <w:rPr>
      <w:rFonts w:eastAsiaTheme="minorEastAsia"/>
    </w:rPr>
  </w:style>
  <w:style w:type="paragraph" w:customStyle="1" w:styleId="ContinCol">
    <w:name w:val="Contin Col"/>
    <w:basedOn w:val="Fixed"/>
    <w:next w:val="Fixed"/>
    <w:uiPriority w:val="99"/>
    <w:qFormat/>
    <w:rsid w:val="006B523C"/>
    <w:pPr>
      <w:spacing w:line="285" w:lineRule="atLeast"/>
      <w:ind w:left="1440" w:right="-45" w:firstLine="720"/>
    </w:pPr>
    <w:rPr>
      <w:rFonts w:eastAsiaTheme="minorEastAsia"/>
    </w:rPr>
  </w:style>
  <w:style w:type="paragraph" w:customStyle="1" w:styleId="Centered">
    <w:name w:val="Centered"/>
    <w:basedOn w:val="Fixed"/>
    <w:next w:val="Fixed"/>
    <w:uiPriority w:val="99"/>
    <w:qFormat/>
    <w:rsid w:val="006B523C"/>
    <w:pPr>
      <w:spacing w:line="285" w:lineRule="atLeast"/>
      <w:ind w:right="2116"/>
      <w:jc w:val="center"/>
    </w:pPr>
    <w:rPr>
      <w:rFonts w:eastAsiaTheme="minorEastAsia"/>
    </w:rPr>
  </w:style>
  <w:style w:type="character" w:customStyle="1" w:styleId="translation-chunk">
    <w:name w:val="translation-chunk"/>
    <w:basedOn w:val="DefaultParagraphFont"/>
    <w:uiPriority w:val="1"/>
    <w:qFormat/>
    <w:rsid w:val="006B523C"/>
  </w:style>
  <w:style w:type="paragraph" w:customStyle="1" w:styleId="itunewslink">
    <w:name w:val="itunews_link"/>
    <w:basedOn w:val="Normal"/>
    <w:uiPriority w:val="1"/>
    <w:qFormat/>
    <w:rsid w:val="006B523C"/>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Times New Roman" w:hAnsi="Verdana"/>
      <w:color w:val="000000"/>
      <w:sz w:val="16"/>
      <w:szCs w:val="16"/>
      <w:lang w:val="en-US" w:eastAsia="zh-CN"/>
    </w:rPr>
  </w:style>
  <w:style w:type="paragraph" w:customStyle="1" w:styleId="Parenthetical">
    <w:name w:val="Parenthetical"/>
    <w:basedOn w:val="Fixed"/>
    <w:next w:val="Fixed"/>
    <w:uiPriority w:val="99"/>
    <w:qFormat/>
    <w:rsid w:val="006B523C"/>
    <w:pPr>
      <w:ind w:firstLine="432"/>
    </w:pPr>
  </w:style>
  <w:style w:type="paragraph" w:customStyle="1" w:styleId="1b">
    <w:name w:val="列表段落1"/>
    <w:basedOn w:val="Normal"/>
    <w:uiPriority w:val="34"/>
    <w:qFormat/>
    <w:rsid w:val="006B523C"/>
    <w:pPr>
      <w:tabs>
        <w:tab w:val="clear" w:pos="794"/>
        <w:tab w:val="clear" w:pos="1191"/>
        <w:tab w:val="clear" w:pos="1588"/>
        <w:tab w:val="clear" w:pos="1985"/>
      </w:tabs>
      <w:overflowPunct/>
      <w:autoSpaceDE/>
      <w:autoSpaceDN/>
      <w:adjustRightInd/>
      <w:spacing w:before="120" w:line="240" w:lineRule="auto"/>
      <w:ind w:leftChars="400" w:left="800"/>
      <w:jc w:val="left"/>
      <w:textAlignment w:val="auto"/>
    </w:pPr>
    <w:rPr>
      <w:rFonts w:eastAsiaTheme="minorHAnsi"/>
      <w:szCs w:val="24"/>
      <w:lang w:val="en-GB" w:eastAsia="ja-JP"/>
    </w:rPr>
  </w:style>
  <w:style w:type="character" w:customStyle="1" w:styleId="BookTitle1">
    <w:name w:val="Book Title1"/>
    <w:basedOn w:val="DefaultParagraphFont"/>
    <w:uiPriority w:val="33"/>
    <w:qFormat/>
    <w:rsid w:val="006B523C"/>
    <w:rPr>
      <w:b/>
      <w:bCs/>
      <w:i/>
      <w:iCs/>
      <w:spacing w:val="5"/>
    </w:rPr>
  </w:style>
  <w:style w:type="character" w:customStyle="1" w:styleId="eop">
    <w:name w:val="eop"/>
    <w:basedOn w:val="DefaultParagraphFont"/>
    <w:uiPriority w:val="1"/>
    <w:qFormat/>
    <w:rsid w:val="006B523C"/>
    <w:rPr>
      <w:rFonts w:ascii="Times New Roman" w:hAnsi="Times New Roman" w:cs="Times New Roman" w:hint="default"/>
    </w:rPr>
  </w:style>
  <w:style w:type="table" w:customStyle="1" w:styleId="GridTable1Light-Accent11">
    <w:name w:val="Grid Table 1 Light - Accent 11"/>
    <w:basedOn w:val="TableNormal"/>
    <w:uiPriority w:val="46"/>
    <w:qFormat/>
    <w:rsid w:val="006B523C"/>
    <w:pPr>
      <w:spacing w:before="120"/>
      <w:jc w:val="both"/>
    </w:pPr>
    <w:rPr>
      <w:rFonts w:ascii="Times New Roman" w:hAnsi="Times New Roman"/>
      <w:lang w:val="en-GB"/>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LetterStart">
    <w:name w:val="Letter_Start"/>
    <w:basedOn w:val="Normal"/>
    <w:uiPriority w:val="1"/>
    <w:qFormat/>
    <w:rsid w:val="006B523C"/>
    <w:pPr>
      <w:tabs>
        <w:tab w:val="left" w:pos="1361"/>
        <w:tab w:val="left" w:pos="1758"/>
        <w:tab w:val="left" w:pos="2155"/>
        <w:tab w:val="left" w:pos="2552"/>
      </w:tabs>
      <w:overflowPunct/>
      <w:autoSpaceDE/>
      <w:autoSpaceDN/>
      <w:adjustRightInd/>
      <w:spacing w:before="284" w:line="240" w:lineRule="auto"/>
      <w:ind w:left="567"/>
      <w:jc w:val="left"/>
      <w:textAlignment w:val="auto"/>
    </w:pPr>
    <w:rPr>
      <w:rFonts w:ascii="Calibri" w:eastAsia="Batang" w:hAnsi="Calibri"/>
      <w:lang w:val="en-GB"/>
    </w:rPr>
  </w:style>
  <w:style w:type="paragraph" w:customStyle="1" w:styleId="AnnexNoti">
    <w:name w:val="Annex_No &amp; ti"/>
    <w:basedOn w:val="Heading1"/>
    <w:uiPriority w:val="1"/>
    <w:rsid w:val="006B523C"/>
    <w:pPr>
      <w:spacing w:before="360" w:after="120" w:line="240" w:lineRule="auto"/>
      <w:ind w:left="431" w:hanging="431"/>
      <w:jc w:val="center"/>
    </w:pPr>
    <w:rPr>
      <w:lang w:val="en-GB" w:eastAsia="zh-CN"/>
    </w:rPr>
  </w:style>
  <w:style w:type="paragraph" w:customStyle="1" w:styleId="NormalBold">
    <w:name w:val="Normal + Bold"/>
    <w:aliases w:val="Before:  2 pt,Line spacing:  Multiple 1.07 li"/>
    <w:basedOn w:val="Normal"/>
    <w:uiPriority w:val="1"/>
    <w:rsid w:val="006B523C"/>
    <w:pPr>
      <w:framePr w:hSpace="181" w:wrap="notBeside" w:vAnchor="text" w:hAnchor="text" w:xAlign="center" w:y="1"/>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line="256" w:lineRule="auto"/>
      <w:jc w:val="left"/>
    </w:pPr>
    <w:rPr>
      <w:b/>
      <w:bCs/>
      <w:kern w:val="2"/>
      <w:lang w:val="en-GB" w:eastAsia="zh-CN"/>
    </w:rPr>
  </w:style>
  <w:style w:type="paragraph" w:customStyle="1" w:styleId="Env">
    <w:name w:val="Env"/>
    <w:basedOn w:val="Normal"/>
    <w:uiPriority w:val="1"/>
    <w:rsid w:val="006B523C"/>
    <w:pPr>
      <w:spacing w:before="120" w:line="240" w:lineRule="auto"/>
      <w:jc w:val="left"/>
    </w:pPr>
    <w:rPr>
      <w:lang w:val="en-GB" w:eastAsia="zh-CN"/>
    </w:rPr>
  </w:style>
  <w:style w:type="paragraph" w:customStyle="1" w:styleId="EendnoteReference">
    <w:name w:val="Eendnote Reference"/>
    <w:basedOn w:val="Normal"/>
    <w:uiPriority w:val="1"/>
    <w:rsid w:val="006B523C"/>
    <w:pPr>
      <w:tabs>
        <w:tab w:val="clear" w:pos="794"/>
        <w:tab w:val="clear" w:pos="1191"/>
        <w:tab w:val="clear" w:pos="1588"/>
        <w:tab w:val="clear" w:pos="1985"/>
      </w:tabs>
      <w:overflowPunct/>
      <w:autoSpaceDE/>
      <w:autoSpaceDN/>
      <w:adjustRightInd/>
      <w:spacing w:before="120" w:after="60" w:line="240" w:lineRule="auto"/>
      <w:ind w:left="360"/>
      <w:jc w:val="left"/>
      <w:textAlignment w:val="auto"/>
    </w:pPr>
    <w:rPr>
      <w:lang w:val="en-GB" w:eastAsia="zh-CN"/>
    </w:rPr>
  </w:style>
  <w:style w:type="paragraph" w:customStyle="1" w:styleId="p1">
    <w:name w:val="p1"/>
    <w:basedOn w:val="Normal"/>
    <w:uiPriority w:val="1"/>
    <w:rsid w:val="006B523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Calibri" w:eastAsiaTheme="minorEastAsia" w:hAnsi="Calibri" w:cs="Calibri"/>
      <w:szCs w:val="22"/>
      <w:lang w:val="en-GB" w:eastAsia="zh-CN"/>
    </w:rPr>
  </w:style>
  <w:style w:type="paragraph" w:customStyle="1" w:styleId="p2">
    <w:name w:val="p2"/>
    <w:basedOn w:val="Normal"/>
    <w:uiPriority w:val="1"/>
    <w:rsid w:val="006B523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Calibri" w:eastAsiaTheme="minorEastAsia" w:hAnsi="Calibri" w:cs="Calibri"/>
      <w:szCs w:val="22"/>
      <w:lang w:val="en-GB" w:eastAsia="zh-CN"/>
    </w:rPr>
  </w:style>
  <w:style w:type="character" w:customStyle="1" w:styleId="s1">
    <w:name w:val="s1"/>
    <w:basedOn w:val="DefaultParagraphFont"/>
    <w:uiPriority w:val="1"/>
    <w:rsid w:val="006B523C"/>
  </w:style>
  <w:style w:type="character" w:customStyle="1" w:styleId="s2">
    <w:name w:val="s2"/>
    <w:basedOn w:val="DefaultParagraphFont"/>
    <w:uiPriority w:val="1"/>
    <w:rsid w:val="006B523C"/>
  </w:style>
  <w:style w:type="numbering" w:customStyle="1" w:styleId="WWNum11">
    <w:name w:val="WWNum11"/>
    <w:uiPriority w:val="1"/>
    <w:rsid w:val="006B523C"/>
    <w:pPr>
      <w:numPr>
        <w:numId w:val="32"/>
      </w:numPr>
    </w:pPr>
  </w:style>
  <w:style w:type="numbering" w:customStyle="1" w:styleId="CurrentList1">
    <w:name w:val="Current List1"/>
    <w:uiPriority w:val="99"/>
    <w:rsid w:val="006B523C"/>
    <w:pPr>
      <w:numPr>
        <w:numId w:val="33"/>
      </w:numPr>
    </w:pPr>
  </w:style>
  <w:style w:type="character" w:customStyle="1" w:styleId="rynqvb">
    <w:name w:val="rynqvb"/>
    <w:basedOn w:val="DefaultParagraphFont"/>
    <w:uiPriority w:val="1"/>
    <w:rsid w:val="006B523C"/>
  </w:style>
  <w:style w:type="paragraph" w:customStyle="1" w:styleId="m7315952144655343828tabletext">
    <w:name w:val="m_7315952144655343828tabletext"/>
    <w:basedOn w:val="Normal"/>
    <w:uiPriority w:val="1"/>
    <w:rsid w:val="006B523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Calibri" w:eastAsiaTheme="minorHAnsi" w:hAnsi="Calibri" w:cs="Calibri"/>
      <w:szCs w:val="22"/>
      <w:lang w:val="en-GB" w:eastAsia="en-GB"/>
    </w:rPr>
  </w:style>
  <w:style w:type="table" w:customStyle="1" w:styleId="TableGrid9">
    <w:name w:val="Table Grid9"/>
    <w:basedOn w:val="TableNormal"/>
    <w:next w:val="TableGrid"/>
    <w:uiPriority w:val="59"/>
    <w:qFormat/>
    <w:rsid w:val="00A76C27"/>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qFormat/>
    <w:locked/>
    <w:rsid w:val="00DD228E"/>
    <w:rPr>
      <w:rFonts w:ascii="Times New Roman" w:hAnsi="Times New Roman"/>
      <w:b/>
      <w:sz w:val="22"/>
      <w:lang w:val="fr-FR" w:eastAsia="en-US"/>
    </w:rPr>
  </w:style>
  <w:style w:type="character" w:customStyle="1" w:styleId="TableNoTitleChar">
    <w:name w:val="Table_NoTitle Char"/>
    <w:link w:val="TableNoTitle"/>
    <w:qFormat/>
    <w:locked/>
    <w:rsid w:val="00DD228E"/>
    <w:rPr>
      <w:rFonts w:ascii="Times New Roman" w:hAnsi="Times New Roman"/>
      <w:b/>
      <w:sz w:val="24"/>
      <w:lang w:val="fr-FR" w:eastAsia="en-US"/>
    </w:rPr>
  </w:style>
  <w:style w:type="character" w:customStyle="1" w:styleId="AppendixNoTitleChar">
    <w:name w:val="Appendix_NoTitle Char"/>
    <w:basedOn w:val="DefaultParagraphFont"/>
    <w:link w:val="AppendixNoTitle"/>
    <w:rsid w:val="008F485F"/>
    <w:rPr>
      <w:rFonts w:ascii="Times New Roman" w:hAnsi="Times New Roman"/>
      <w:b/>
      <w:sz w:val="24"/>
      <w:lang w:val="fr-FR" w:eastAsia="en-US"/>
    </w:rPr>
  </w:style>
  <w:style w:type="table" w:customStyle="1" w:styleId="TableGrid4">
    <w:name w:val="Table Grid4"/>
    <w:basedOn w:val="TableNormal"/>
    <w:next w:val="TableGrid"/>
    <w:uiPriority w:val="59"/>
    <w:qFormat/>
    <w:rsid w:val="00B56668"/>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830FA0"/>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449883">
      <w:bodyDiv w:val="1"/>
      <w:marLeft w:val="0"/>
      <w:marRight w:val="0"/>
      <w:marTop w:val="0"/>
      <w:marBottom w:val="0"/>
      <w:divBdr>
        <w:top w:val="none" w:sz="0" w:space="0" w:color="auto"/>
        <w:left w:val="none" w:sz="0" w:space="0" w:color="auto"/>
        <w:bottom w:val="none" w:sz="0" w:space="0" w:color="auto"/>
        <w:right w:val="none" w:sz="0" w:space="0" w:color="auto"/>
      </w:divBdr>
    </w:div>
    <w:div w:id="190306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bin"/><Relationship Id="rId299" Type="http://schemas.openxmlformats.org/officeDocument/2006/relationships/hyperlink" Target="http://www.itu.int/md/meetingdoc.asp?lang=en&amp;parent=T22-WTSA.24-ADM-0003" TargetMode="External"/><Relationship Id="rId21" Type="http://schemas.openxmlformats.org/officeDocument/2006/relationships/header" Target="header4.xml"/><Relationship Id="rId63" Type="http://schemas.openxmlformats.org/officeDocument/2006/relationships/footer" Target="footer41.xml"/><Relationship Id="rId324" Type="http://schemas.openxmlformats.org/officeDocument/2006/relationships/footer" Target="footer103.xml"/><Relationship Id="rId366" Type="http://schemas.openxmlformats.org/officeDocument/2006/relationships/hyperlink" Target="https://www.itu.int/md/T22-WTSA.24-C-0086/en" TargetMode="External"/><Relationship Id="rId170" Type="http://schemas.openxmlformats.org/officeDocument/2006/relationships/customXml" Target="ink/ink2.xml"/><Relationship Id="rId226" Type="http://schemas.openxmlformats.org/officeDocument/2006/relationships/hyperlink" Target="http://itu.int/publ/T-RES/en" TargetMode="External"/><Relationship Id="rId433" Type="http://schemas.openxmlformats.org/officeDocument/2006/relationships/hyperlink" Target="https://www.itu.int/md/T22-WTSA.24-ADM-0030/en" TargetMode="External"/><Relationship Id="rId268" Type="http://schemas.openxmlformats.org/officeDocument/2006/relationships/footer" Target="footer91.xml"/><Relationship Id="rId475" Type="http://schemas.openxmlformats.org/officeDocument/2006/relationships/hyperlink" Target="https://www.itu.int/md/T22-WTSA.24-C-0065" TargetMode="External"/><Relationship Id="rId32" Type="http://schemas.openxmlformats.org/officeDocument/2006/relationships/footer" Target="footer11.xml"/><Relationship Id="rId74" Type="http://schemas.openxmlformats.org/officeDocument/2006/relationships/footer" Target="footer49.xml"/><Relationship Id="rId128" Type="http://schemas.openxmlformats.org/officeDocument/2006/relationships/image" Target="media/image11.png"/><Relationship Id="rId335" Type="http://schemas.openxmlformats.org/officeDocument/2006/relationships/hyperlink" Target="https://www.itu.int/md/T22-WTSA.24-C-0113/en" TargetMode="External"/><Relationship Id="rId377" Type="http://schemas.openxmlformats.org/officeDocument/2006/relationships/hyperlink" Target="https://www.itu.int/md/T22-WTSA.24-C-0099/en" TargetMode="External"/><Relationship Id="rId5" Type="http://schemas.openxmlformats.org/officeDocument/2006/relationships/webSettings" Target="webSettings.xml"/><Relationship Id="rId181" Type="http://schemas.openxmlformats.org/officeDocument/2006/relationships/oleObject" Target="embeddings/oleObject8.bin"/><Relationship Id="rId237" Type="http://schemas.openxmlformats.org/officeDocument/2006/relationships/hyperlink" Target="https://www.itu.int/pub/S-CONF-ACTF-2022" TargetMode="External"/><Relationship Id="rId402" Type="http://schemas.openxmlformats.org/officeDocument/2006/relationships/hyperlink" Target="https://www.itu.int/md/T22-WTSA.24-241015-TD-GEN-0033/en" TargetMode="External"/><Relationship Id="rId279" Type="http://schemas.openxmlformats.org/officeDocument/2006/relationships/header" Target="header48.xml"/><Relationship Id="rId444" Type="http://schemas.openxmlformats.org/officeDocument/2006/relationships/hyperlink" Target="https://www.itu.int/md/T22-WTSA.24-C-0092/en" TargetMode="External"/><Relationship Id="rId486" Type="http://schemas.openxmlformats.org/officeDocument/2006/relationships/hyperlink" Target="https://www.itu.int/md/T22-WTSA.24-241015-TD-GEN-0002/en" TargetMode="External"/><Relationship Id="rId43" Type="http://schemas.openxmlformats.org/officeDocument/2006/relationships/footer" Target="footer22.xml"/><Relationship Id="rId290" Type="http://schemas.openxmlformats.org/officeDocument/2006/relationships/hyperlink" Target="https://www.itu.int/dms_pub/itu-t/md/22/wtsa.24/c/T22-WTSA.24-C-0037!A2!MSW-E.docx" TargetMode="External"/><Relationship Id="rId304" Type="http://schemas.openxmlformats.org/officeDocument/2006/relationships/hyperlink" Target="https://www.itu.int/md/T22-WTSA.24-C-0053/en" TargetMode="External"/><Relationship Id="rId346" Type="http://schemas.openxmlformats.org/officeDocument/2006/relationships/hyperlink" Target="https://www.itu.int/md/T22-WTSA.24-C-0103/en" TargetMode="External"/><Relationship Id="rId388" Type="http://schemas.openxmlformats.org/officeDocument/2006/relationships/hyperlink" Target="https://www.itu.int/md/T22-WTSA.24-C-0097/en" TargetMode="External"/><Relationship Id="rId85" Type="http://schemas.openxmlformats.org/officeDocument/2006/relationships/hyperlink" Target="http://www.itu.int/en/ITU-T/about/groups/Documents/Rules-for-presentation-ITU-T-ISO-IEC.pdf" TargetMode="External"/><Relationship Id="rId192" Type="http://schemas.openxmlformats.org/officeDocument/2006/relationships/hyperlink" Target="https://www.itu.int/pub/T-RES-T.18-2022" TargetMode="External"/><Relationship Id="rId206" Type="http://schemas.openxmlformats.org/officeDocument/2006/relationships/header" Target="header32.xml"/><Relationship Id="rId413" Type="http://schemas.openxmlformats.org/officeDocument/2006/relationships/hyperlink" Target="https://www.itu.int/md/T22-WTSA.24-241015-TD-GEN-0089/en" TargetMode="External"/><Relationship Id="rId248" Type="http://schemas.openxmlformats.org/officeDocument/2006/relationships/hyperlink" Target="https://www.itu.int/md/meetingdoc.asp?lang=en&amp;parent=T09-WTSA.12-C-0028" TargetMode="External"/><Relationship Id="rId455" Type="http://schemas.openxmlformats.org/officeDocument/2006/relationships/hyperlink" Target="https://www.itu.int/md/T22-WTSA.24-C-0010/en" TargetMode="External"/><Relationship Id="rId12" Type="http://schemas.openxmlformats.org/officeDocument/2006/relationships/header" Target="header2.xml"/><Relationship Id="rId108" Type="http://schemas.openxmlformats.org/officeDocument/2006/relationships/header" Target="header22.xml"/><Relationship Id="rId315" Type="http://schemas.openxmlformats.org/officeDocument/2006/relationships/hyperlink" Target="https://www.itu.int/md/T22-WTSA.24-C-0088/en" TargetMode="External"/><Relationship Id="rId357" Type="http://schemas.openxmlformats.org/officeDocument/2006/relationships/hyperlink" Target="https://www.itu.int/md/T22-WTSA.24-C-0089/en" TargetMode="External"/><Relationship Id="rId54" Type="http://schemas.openxmlformats.org/officeDocument/2006/relationships/footer" Target="footer33.xml"/><Relationship Id="rId96" Type="http://schemas.openxmlformats.org/officeDocument/2006/relationships/hyperlink" Target="https://www.itu.int/en/council/Documents/basic-texts-2023/RES-175-C.pdf" TargetMode="External"/><Relationship Id="rId217" Type="http://schemas.openxmlformats.org/officeDocument/2006/relationships/hyperlink" Target="http://www.rfc-editor.org/pubprocess.html" TargetMode="External"/><Relationship Id="rId399" Type="http://schemas.openxmlformats.org/officeDocument/2006/relationships/hyperlink" Target="https://www.itu.int/md/T22-WTSA.24-241015-TD-GEN-0050/en" TargetMode="External"/><Relationship Id="rId259" Type="http://schemas.openxmlformats.org/officeDocument/2006/relationships/hyperlink" Target="https://www.itu.int/md/meetingdoc.asp?lang=en&amp;parent=T13-WTSA.16-C-0035" TargetMode="External"/><Relationship Id="rId424" Type="http://schemas.openxmlformats.org/officeDocument/2006/relationships/hyperlink" Target="https://www.itu.int/md/dologin_md.asp?lang=en&amp;id=T22-WTSA.24-C-0035!A1-L1!MSW-C" TargetMode="External"/><Relationship Id="rId466" Type="http://schemas.openxmlformats.org/officeDocument/2006/relationships/hyperlink" Target="https://www.itu.int/dms_pub/itu-t/md/22/wtsa.24/c/T22-WTSA.24-C-0036!A33!MSW-C.docx" TargetMode="External"/><Relationship Id="rId23" Type="http://schemas.openxmlformats.org/officeDocument/2006/relationships/footer" Target="footer9.xml"/><Relationship Id="rId119" Type="http://schemas.openxmlformats.org/officeDocument/2006/relationships/oleObject" Target="embeddings/oleObject3.bin"/><Relationship Id="rId270" Type="http://schemas.openxmlformats.org/officeDocument/2006/relationships/footer" Target="footer93.xml"/><Relationship Id="rId326" Type="http://schemas.openxmlformats.org/officeDocument/2006/relationships/hyperlink" Target="https://www.itu.int/md/dologin_md.asp?lang=en&amp;id=T22-WTSA.24-C-0035!A1-L1!MSW-E" TargetMode="External"/><Relationship Id="rId65" Type="http://schemas.openxmlformats.org/officeDocument/2006/relationships/footer" Target="footer43.xml"/><Relationship Id="rId130" Type="http://schemas.openxmlformats.org/officeDocument/2006/relationships/footer" Target="footer70.xml"/><Relationship Id="rId368" Type="http://schemas.openxmlformats.org/officeDocument/2006/relationships/hyperlink" Target="https://www.itu.int/md/T22-WTSA.24-C-0086/en" TargetMode="External"/><Relationship Id="rId172" Type="http://schemas.openxmlformats.org/officeDocument/2006/relationships/image" Target="media/image18.png"/><Relationship Id="rId228" Type="http://schemas.openxmlformats.org/officeDocument/2006/relationships/hyperlink" Target="http://itu.int/ITU-T/studygroups/templates/index.html" TargetMode="External"/><Relationship Id="rId435" Type="http://schemas.openxmlformats.org/officeDocument/2006/relationships/hyperlink" Target="https://www.itu.int/md/T22-WTSA.24-ADM-0031/en" TargetMode="External"/><Relationship Id="rId477" Type="http://schemas.openxmlformats.org/officeDocument/2006/relationships/hyperlink" Target="https://www.itu.int/md/T22-WTSA.24-C-0077" TargetMode="External"/><Relationship Id="rId281" Type="http://schemas.openxmlformats.org/officeDocument/2006/relationships/footer" Target="footer99.xml"/><Relationship Id="rId337" Type="http://schemas.openxmlformats.org/officeDocument/2006/relationships/hyperlink" Target="https://www.itu.int/md/T22-WTSA.24-C-0116/en" TargetMode="External"/><Relationship Id="rId34" Type="http://schemas.openxmlformats.org/officeDocument/2006/relationships/footer" Target="footer13.xml"/><Relationship Id="rId76" Type="http://schemas.openxmlformats.org/officeDocument/2006/relationships/header" Target="header10.xml"/><Relationship Id="rId379" Type="http://schemas.openxmlformats.org/officeDocument/2006/relationships/hyperlink" Target="https://www.itu.int/md/T22-WTSA.24-C-0098/en" TargetMode="External"/><Relationship Id="rId7" Type="http://schemas.openxmlformats.org/officeDocument/2006/relationships/endnotes" Target="endnotes.xml"/><Relationship Id="rId183" Type="http://schemas.openxmlformats.org/officeDocument/2006/relationships/image" Target="media/image25.png"/><Relationship Id="rId239" Type="http://schemas.openxmlformats.org/officeDocument/2006/relationships/header" Target="header38.xml"/><Relationship Id="rId390" Type="http://schemas.openxmlformats.org/officeDocument/2006/relationships/hyperlink" Target="https://www.itu.int/md/T22-WTSA.24-C-0067/en" TargetMode="External"/><Relationship Id="rId404" Type="http://schemas.openxmlformats.org/officeDocument/2006/relationships/hyperlink" Target="https://www.itu.int/md/T22-WTSA.24-241015-TD-GEN-0087/en" TargetMode="External"/><Relationship Id="rId446" Type="http://schemas.openxmlformats.org/officeDocument/2006/relationships/hyperlink" Target="https://www.itu.int/md/T22-WTSA.24-C-0095/en" TargetMode="External"/><Relationship Id="rId250" Type="http://schemas.openxmlformats.org/officeDocument/2006/relationships/hyperlink" Target="https://www.itu.int/md/meetingdoc.asp?lang=en&amp;parent=T17-WTSA.20-C-0034" TargetMode="External"/><Relationship Id="rId292" Type="http://schemas.openxmlformats.org/officeDocument/2006/relationships/hyperlink" Target="https://www.itu.int/dms_pub/itu-t/md/22/wtsa.24/c/T22-WTSA.24-C-0039!A20!MSW-E.docx" TargetMode="External"/><Relationship Id="rId306" Type="http://schemas.openxmlformats.org/officeDocument/2006/relationships/hyperlink" Target="http://www.itu.int/md/meetingdoc.asp?lang=en&amp;parent=T22-WTSA.24-ADM-0003" TargetMode="External"/><Relationship Id="rId488" Type="http://schemas.openxmlformats.org/officeDocument/2006/relationships/header" Target="header50.xml"/><Relationship Id="rId45" Type="http://schemas.openxmlformats.org/officeDocument/2006/relationships/footer" Target="footer24.xml"/><Relationship Id="rId87" Type="http://schemas.openxmlformats.org/officeDocument/2006/relationships/header" Target="header15.xml"/><Relationship Id="rId110" Type="http://schemas.openxmlformats.org/officeDocument/2006/relationships/footer" Target="footer63.xml"/><Relationship Id="rId348" Type="http://schemas.openxmlformats.org/officeDocument/2006/relationships/hyperlink" Target="https://www.itu.int/md/T22-WTSA.24-C-0103/en" TargetMode="External"/><Relationship Id="rId194" Type="http://schemas.openxmlformats.org/officeDocument/2006/relationships/footer" Target="footer74.xml"/><Relationship Id="rId208" Type="http://schemas.openxmlformats.org/officeDocument/2006/relationships/footer" Target="footer80.xml"/><Relationship Id="rId415" Type="http://schemas.openxmlformats.org/officeDocument/2006/relationships/hyperlink" Target="https://www.itu.int/md/T22-WTSA.24-241015-TD-GEN-0085/en" TargetMode="External"/><Relationship Id="rId457" Type="http://schemas.openxmlformats.org/officeDocument/2006/relationships/hyperlink" Target="https://www.itu.int/md/T22-WTSA.24-C-0100/en" TargetMode="External"/><Relationship Id="rId261" Type="http://schemas.openxmlformats.org/officeDocument/2006/relationships/hyperlink" Target="https://www.itu.int/md/meetingdoc.asp?lang=en&amp;parent=T17-WTSA.20-C-0034" TargetMode="External"/><Relationship Id="rId14" Type="http://schemas.openxmlformats.org/officeDocument/2006/relationships/footer" Target="footer2.xml"/><Relationship Id="rId56" Type="http://schemas.openxmlformats.org/officeDocument/2006/relationships/footer" Target="footer35.xml"/><Relationship Id="rId317" Type="http://schemas.openxmlformats.org/officeDocument/2006/relationships/hyperlink" Target="https://www.itu.int/md/T22-WTSA.24-C-0103/en" TargetMode="External"/><Relationship Id="rId359" Type="http://schemas.openxmlformats.org/officeDocument/2006/relationships/hyperlink" Target="https://www.itu.int/md/T22-WTSA.24-C-0080/en" TargetMode="External"/><Relationship Id="rId98" Type="http://schemas.openxmlformats.org/officeDocument/2006/relationships/hyperlink" Target="https://www.itu.int/ITU-T/go/authors-guide/" TargetMode="External"/><Relationship Id="rId121" Type="http://schemas.openxmlformats.org/officeDocument/2006/relationships/oleObject" Target="embeddings/oleObject5.bin"/><Relationship Id="rId219" Type="http://schemas.openxmlformats.org/officeDocument/2006/relationships/hyperlink" Target="http://www.ietf.org/ipr/" TargetMode="External"/><Relationship Id="rId370" Type="http://schemas.openxmlformats.org/officeDocument/2006/relationships/hyperlink" Target="https://www.itu.int/md/T22-WTSA.24-C-0086/en" TargetMode="External"/><Relationship Id="rId426" Type="http://schemas.openxmlformats.org/officeDocument/2006/relationships/hyperlink" Target="https://extranet.itu.int/sites/itu-t/wtsa-24/wd/com03/Shared%20Documents/WD08r1-RecA.1_status_informal_consultation.docx" TargetMode="External"/><Relationship Id="rId230" Type="http://schemas.openxmlformats.org/officeDocument/2006/relationships/header" Target="header36.xml"/><Relationship Id="rId468" Type="http://schemas.openxmlformats.org/officeDocument/2006/relationships/hyperlink" Target="https://www.itu.int/dms_pub/itu-t/md/22/wtsa.24/c/T22-WTSA.24-C-0036!A31!MSW-C.docx" TargetMode="External"/><Relationship Id="rId25" Type="http://schemas.openxmlformats.org/officeDocument/2006/relationships/footer" Target="footer10.xml"/><Relationship Id="rId67" Type="http://schemas.openxmlformats.org/officeDocument/2006/relationships/footer" Target="footer44.xml"/><Relationship Id="rId272" Type="http://schemas.openxmlformats.org/officeDocument/2006/relationships/header" Target="header45.xml"/><Relationship Id="rId328" Type="http://schemas.openxmlformats.org/officeDocument/2006/relationships/hyperlink" Target="https://www.itu.int/dms_pub/itu-t/md/22/wtsa.24/c/T22-WTSA.24-C-0035!A35!MSW-E.docx" TargetMode="External"/><Relationship Id="rId132" Type="http://schemas.openxmlformats.org/officeDocument/2006/relationships/image" Target="media/image12.jpeg"/><Relationship Id="rId174" Type="http://schemas.openxmlformats.org/officeDocument/2006/relationships/customXml" Target="ink/ink4.xml"/><Relationship Id="rId381" Type="http://schemas.openxmlformats.org/officeDocument/2006/relationships/hyperlink" Target="https://www.itu.int/md/T22-WTSA.24-C-0099/en" TargetMode="External"/><Relationship Id="rId241" Type="http://schemas.openxmlformats.org/officeDocument/2006/relationships/footer" Target="footer85.xml"/><Relationship Id="rId437" Type="http://schemas.openxmlformats.org/officeDocument/2006/relationships/hyperlink" Target="https://www.itu.int/md/T22-WTSA.24-ADM-0032/en" TargetMode="External"/><Relationship Id="rId479" Type="http://schemas.openxmlformats.org/officeDocument/2006/relationships/hyperlink" Target="https://www.itu.int/md/T22-WTSA.24-C-0024" TargetMode="External"/><Relationship Id="rId36" Type="http://schemas.openxmlformats.org/officeDocument/2006/relationships/footer" Target="footer15.xml"/><Relationship Id="rId283" Type="http://schemas.openxmlformats.org/officeDocument/2006/relationships/footer" Target="footer101.xml"/><Relationship Id="rId339" Type="http://schemas.openxmlformats.org/officeDocument/2006/relationships/hyperlink" Target="https://www.itu.int/md/T22-WTSA.24-241015-TD-GEN-0016/en" TargetMode="External"/><Relationship Id="rId490" Type="http://schemas.openxmlformats.org/officeDocument/2006/relationships/footer" Target="footer106.xml"/><Relationship Id="rId78" Type="http://schemas.openxmlformats.org/officeDocument/2006/relationships/footer" Target="footer50.xml"/><Relationship Id="rId101" Type="http://schemas.openxmlformats.org/officeDocument/2006/relationships/footer" Target="footer59.xml"/><Relationship Id="rId185" Type="http://schemas.openxmlformats.org/officeDocument/2006/relationships/header" Target="header28.xml"/><Relationship Id="rId350" Type="http://schemas.openxmlformats.org/officeDocument/2006/relationships/hyperlink" Target="https://www.itu.int/md/T22-WTSA.24-C-0093/en" TargetMode="External"/><Relationship Id="rId406" Type="http://schemas.openxmlformats.org/officeDocument/2006/relationships/hyperlink" Target="https://www.itu.int/md/T22-WTSA.24-241015-TD-GEN-0094/en" TargetMode="External"/><Relationship Id="rId9" Type="http://schemas.openxmlformats.org/officeDocument/2006/relationships/image" Target="media/image2.png"/><Relationship Id="rId210" Type="http://schemas.openxmlformats.org/officeDocument/2006/relationships/header" Target="header34.xml"/><Relationship Id="rId392" Type="http://schemas.openxmlformats.org/officeDocument/2006/relationships/hyperlink" Target="https://www.itu.int/md/T22-WTSA.24-241015-TD-GEN-0001/en" TargetMode="External"/><Relationship Id="rId448" Type="http://schemas.openxmlformats.org/officeDocument/2006/relationships/hyperlink" Target="https://www.itu.int/md/T22-WTSA.24-C-0101/en" TargetMode="External"/><Relationship Id="rId252" Type="http://schemas.openxmlformats.org/officeDocument/2006/relationships/hyperlink" Target="https://www.itu.int/md/meetingdoc.asp?lang=en&amp;parent=T09-WTSA.12-C-0028" TargetMode="External"/><Relationship Id="rId294" Type="http://schemas.openxmlformats.org/officeDocument/2006/relationships/hyperlink" Target="http://www.itu.int/md/T22-WTSA.24-C-0028" TargetMode="External"/><Relationship Id="rId308" Type="http://schemas.openxmlformats.org/officeDocument/2006/relationships/hyperlink" Target="https://www.itu.int/md/T22-WTSA.24-C-0071/en" TargetMode="External"/><Relationship Id="rId47" Type="http://schemas.openxmlformats.org/officeDocument/2006/relationships/footer" Target="footer26.xml"/><Relationship Id="rId89" Type="http://schemas.openxmlformats.org/officeDocument/2006/relationships/footer" Target="footer56.xml"/><Relationship Id="rId112" Type="http://schemas.openxmlformats.org/officeDocument/2006/relationships/header" Target="header24.xml"/><Relationship Id="rId361" Type="http://schemas.openxmlformats.org/officeDocument/2006/relationships/hyperlink" Target="https://www.itu.int/md/T22-WTSA.24-C-0071/en" TargetMode="External"/><Relationship Id="rId196" Type="http://schemas.openxmlformats.org/officeDocument/2006/relationships/oleObject" Target="embeddings/oleObject9.bin"/><Relationship Id="rId417" Type="http://schemas.openxmlformats.org/officeDocument/2006/relationships/hyperlink" Target="https://www.itu.int/md/T22-WTSA.24-241015-TD-GEN-0115/en" TargetMode="External"/><Relationship Id="rId459" Type="http://schemas.openxmlformats.org/officeDocument/2006/relationships/hyperlink" Target="https://www.itu.int/md/T22-WTSA.24-C-0016/en" TargetMode="External"/><Relationship Id="rId16" Type="http://schemas.openxmlformats.org/officeDocument/2006/relationships/footer" Target="footer4.xml"/><Relationship Id="rId221" Type="http://schemas.openxmlformats.org/officeDocument/2006/relationships/hyperlink" Target="http://itu.int/ITU-T" TargetMode="External"/><Relationship Id="rId263" Type="http://schemas.openxmlformats.org/officeDocument/2006/relationships/hyperlink" Target="https://www.itu.int/md/meetingdoc.asp?lang=en&amp;parent=T22-WTSA.24-C-0034" TargetMode="External"/><Relationship Id="rId319" Type="http://schemas.openxmlformats.org/officeDocument/2006/relationships/hyperlink" Target="https://www.itu.int/md/T22-WTSA.24-C-0108/en" TargetMode="External"/><Relationship Id="rId470" Type="http://schemas.openxmlformats.org/officeDocument/2006/relationships/hyperlink" Target="https://www.itu.int/md/T22-WTSA.24-C-0059" TargetMode="External"/><Relationship Id="rId58" Type="http://schemas.openxmlformats.org/officeDocument/2006/relationships/footer" Target="footer37.xml"/><Relationship Id="rId123" Type="http://schemas.openxmlformats.org/officeDocument/2006/relationships/hyperlink" Target="https://www.itu.int/oth/T0A0F000004" TargetMode="External"/><Relationship Id="rId330" Type="http://schemas.openxmlformats.org/officeDocument/2006/relationships/hyperlink" Target="http://www.itu.int/md/meetingdoc.asp?lang=en&amp;parent=T22-WTSA.24-ADM-0003" TargetMode="External"/><Relationship Id="rId372" Type="http://schemas.openxmlformats.org/officeDocument/2006/relationships/hyperlink" Target="https://www.itu.int/md/T22-WTSA.24-C-0072/en" TargetMode="External"/><Relationship Id="rId428" Type="http://schemas.openxmlformats.org/officeDocument/2006/relationships/hyperlink" Target="https://www.itu.int/md/T22-WTSA.24-C-0062/en" TargetMode="External"/><Relationship Id="rId232" Type="http://schemas.openxmlformats.org/officeDocument/2006/relationships/footer" Target="footer84.xml"/><Relationship Id="rId274" Type="http://schemas.openxmlformats.org/officeDocument/2006/relationships/footer" Target="footer95.xml"/><Relationship Id="rId481" Type="http://schemas.openxmlformats.org/officeDocument/2006/relationships/hyperlink" Target="https://www.itu.int/md/T22-WTSA.24-C-0026" TargetMode="External"/><Relationship Id="rId27" Type="http://schemas.openxmlformats.org/officeDocument/2006/relationships/package" Target="embeddings/Microsoft_Visio_Drawing11111111111.vsdx"/><Relationship Id="rId69" Type="http://schemas.openxmlformats.org/officeDocument/2006/relationships/footer" Target="footer45.xml"/><Relationship Id="rId134" Type="http://schemas.openxmlformats.org/officeDocument/2006/relationships/image" Target="media/image14.png"/><Relationship Id="rId80" Type="http://schemas.openxmlformats.org/officeDocument/2006/relationships/footer" Target="footer52.xml"/><Relationship Id="rId176" Type="http://schemas.openxmlformats.org/officeDocument/2006/relationships/image" Target="media/image20.png"/><Relationship Id="rId341" Type="http://schemas.openxmlformats.org/officeDocument/2006/relationships/image" Target="media/image30.png"/><Relationship Id="rId383" Type="http://schemas.openxmlformats.org/officeDocument/2006/relationships/hyperlink" Target="https://www.itu.int/md/T22-WTSA.24-C-0091/en" TargetMode="External"/><Relationship Id="rId439" Type="http://schemas.openxmlformats.org/officeDocument/2006/relationships/hyperlink" Target="https://www.itu.int/md/T22-WTSA.24-C-0060/en" TargetMode="External"/><Relationship Id="rId201" Type="http://schemas.openxmlformats.org/officeDocument/2006/relationships/header" Target="header30.xml"/><Relationship Id="rId243" Type="http://schemas.openxmlformats.org/officeDocument/2006/relationships/hyperlink" Target="https://www.oiforum.com/wp-content/uploads/OIF-FLEXE-02.2.pdf" TargetMode="External"/><Relationship Id="rId285" Type="http://schemas.openxmlformats.org/officeDocument/2006/relationships/hyperlink" Target="http://www.itu.int/md/meetingdoc.asp?lang=en&amp;parent=T22-WTSA.24-241015-TD-GEN-0004" TargetMode="External"/><Relationship Id="rId450" Type="http://schemas.openxmlformats.org/officeDocument/2006/relationships/hyperlink" Target="https://www.itu.int/md/T22-WTSA.24-C-0110/en" TargetMode="External"/><Relationship Id="rId38" Type="http://schemas.openxmlformats.org/officeDocument/2006/relationships/footer" Target="footer17.xml"/><Relationship Id="rId103" Type="http://schemas.openxmlformats.org/officeDocument/2006/relationships/image" Target="media/image9.png"/><Relationship Id="rId310" Type="http://schemas.openxmlformats.org/officeDocument/2006/relationships/hyperlink" Target="https://www.itu.int/md/T22-WTSA.24-C-0079/en" TargetMode="External"/><Relationship Id="rId492" Type="http://schemas.openxmlformats.org/officeDocument/2006/relationships/theme" Target="theme/theme1.xml"/><Relationship Id="rId91" Type="http://schemas.openxmlformats.org/officeDocument/2006/relationships/header" Target="header16.xml"/><Relationship Id="rId187" Type="http://schemas.openxmlformats.org/officeDocument/2006/relationships/footer" Target="footer71.xml"/><Relationship Id="rId352" Type="http://schemas.openxmlformats.org/officeDocument/2006/relationships/hyperlink" Target="https://www.itu.int/md/T22-WTSA.24-C-0079/en" TargetMode="External"/><Relationship Id="rId394" Type="http://schemas.openxmlformats.org/officeDocument/2006/relationships/hyperlink" Target="https://www.itu.int/md/T22-WTSA.24-241015-TD-GEN-0031/en" TargetMode="External"/><Relationship Id="rId408" Type="http://schemas.openxmlformats.org/officeDocument/2006/relationships/hyperlink" Target="https://www.itu.int/md/T22-WTSA.24-241015-TD-GEN-0068/en" TargetMode="External"/><Relationship Id="rId212" Type="http://schemas.openxmlformats.org/officeDocument/2006/relationships/hyperlink" Target="http://datatracker.ietf.org/wg/" TargetMode="External"/><Relationship Id="rId254" Type="http://schemas.openxmlformats.org/officeDocument/2006/relationships/hyperlink" Target="https://www.itu.int/md/meetingdoc.asp?lang=en&amp;parent=T17-WTSA.20-C-0034" TargetMode="External"/><Relationship Id="rId49" Type="http://schemas.openxmlformats.org/officeDocument/2006/relationships/footer" Target="footer28.xml"/><Relationship Id="rId114" Type="http://schemas.openxmlformats.org/officeDocument/2006/relationships/footer" Target="footer65.xml"/><Relationship Id="rId296" Type="http://schemas.openxmlformats.org/officeDocument/2006/relationships/hyperlink" Target="https://www.itu.int/dms_pub/itu-t/md/22/wtsa.24/c/T22-WTSA.24-C-0037!A26!MSW-E.docx" TargetMode="External"/><Relationship Id="rId461" Type="http://schemas.openxmlformats.org/officeDocument/2006/relationships/hyperlink" Target="https://www.itu.int/md/T22-WTSA.24-C-0022/en" TargetMode="External"/><Relationship Id="rId60" Type="http://schemas.openxmlformats.org/officeDocument/2006/relationships/footer" Target="footer39.xml"/><Relationship Id="rId198" Type="http://schemas.openxmlformats.org/officeDocument/2006/relationships/footer" Target="footer75.xml"/><Relationship Id="rId321" Type="http://schemas.openxmlformats.org/officeDocument/2006/relationships/hyperlink" Target="https://www.itu.int/md/T22-WTSA.24-C-0112/en" TargetMode="External"/><Relationship Id="rId363" Type="http://schemas.openxmlformats.org/officeDocument/2006/relationships/hyperlink" Target="https://www.itu.int/md/T22-WTSA.24-C-0071/en" TargetMode="External"/><Relationship Id="rId419" Type="http://schemas.openxmlformats.org/officeDocument/2006/relationships/hyperlink" Target="https://www.itu.int/md/T22-WTSA.24-241015-TD-GEN-0080/en" TargetMode="External"/><Relationship Id="rId223" Type="http://schemas.openxmlformats.org/officeDocument/2006/relationships/hyperlink" Target="http://itu.int/ITU-T/studygroups/comNN/" TargetMode="External"/><Relationship Id="rId430" Type="http://schemas.openxmlformats.org/officeDocument/2006/relationships/hyperlink" Target="https://www.itu.int/md/T22-WTSA.24-C-0065/en" TargetMode="External"/><Relationship Id="rId18" Type="http://schemas.openxmlformats.org/officeDocument/2006/relationships/footer" Target="footer6.xml"/><Relationship Id="rId265" Type="http://schemas.openxmlformats.org/officeDocument/2006/relationships/footer" Target="footer89.xml"/><Relationship Id="rId472" Type="http://schemas.openxmlformats.org/officeDocument/2006/relationships/hyperlink" Target="https://www.itu.int/md/T22-WTSA.24-C-0078" TargetMode="External"/><Relationship Id="rId125" Type="http://schemas.openxmlformats.org/officeDocument/2006/relationships/header" Target="header27.xml"/><Relationship Id="rId332" Type="http://schemas.openxmlformats.org/officeDocument/2006/relationships/hyperlink" Target="http://www.itu.int/md/meetingdoc.asp?lang=en&amp;parent=T22-WTSA.24-C-0073" TargetMode="External"/><Relationship Id="rId374" Type="http://schemas.openxmlformats.org/officeDocument/2006/relationships/hyperlink" Target="https://www.itu.int/md/T22-WTSA.24-C-0108/en" TargetMode="External"/><Relationship Id="rId71" Type="http://schemas.openxmlformats.org/officeDocument/2006/relationships/footer" Target="footer47.xml"/><Relationship Id="rId234" Type="http://schemas.openxmlformats.org/officeDocument/2006/relationships/hyperlink" Target="https://www.itu.int/pub/T-TUT-FSTP-2015-AM" TargetMode="External"/><Relationship Id="rId2" Type="http://schemas.openxmlformats.org/officeDocument/2006/relationships/numbering" Target="numbering.xml"/><Relationship Id="rId29" Type="http://schemas.openxmlformats.org/officeDocument/2006/relationships/package" Target="embeddings/Microsoft_Visio_Drawing122222222222.vsdx"/><Relationship Id="rId255" Type="http://schemas.openxmlformats.org/officeDocument/2006/relationships/hyperlink" Target="https://www.itu.int/md/meetingdoc.asp?lang=en&amp;parent=T22-WTSA.24-C-0034" TargetMode="External"/><Relationship Id="rId276" Type="http://schemas.openxmlformats.org/officeDocument/2006/relationships/footer" Target="footer96.xml"/><Relationship Id="rId297" Type="http://schemas.openxmlformats.org/officeDocument/2006/relationships/hyperlink" Target="http://www.itu.int/md/meetingdoc.asp?lang=en&amp;parent=T22-WTSA.24-C-0023" TargetMode="External"/><Relationship Id="rId441" Type="http://schemas.openxmlformats.org/officeDocument/2006/relationships/hyperlink" Target="https://www.itu.int/md/T22-WTSA.24-C-0081/en" TargetMode="External"/><Relationship Id="rId462" Type="http://schemas.openxmlformats.org/officeDocument/2006/relationships/hyperlink" Target="https://www.itu.int/md/T22-WTSA.24-C-0024/en" TargetMode="External"/><Relationship Id="rId483" Type="http://schemas.openxmlformats.org/officeDocument/2006/relationships/hyperlink" Target="https://www.itu.int/md/T22-WTSA.24-C-0029" TargetMode="External"/><Relationship Id="rId40" Type="http://schemas.openxmlformats.org/officeDocument/2006/relationships/footer" Target="footer19.xml"/><Relationship Id="rId115" Type="http://schemas.openxmlformats.org/officeDocument/2006/relationships/footer" Target="footer66.xml"/><Relationship Id="rId136" Type="http://schemas.openxmlformats.org/officeDocument/2006/relationships/customXml" Target="ink/ink1.xml"/><Relationship Id="rId178" Type="http://schemas.openxmlformats.org/officeDocument/2006/relationships/image" Target="media/image22.emf"/><Relationship Id="rId301" Type="http://schemas.openxmlformats.org/officeDocument/2006/relationships/hyperlink" Target="http://www.itu.int/md/meetingdoc.asp?lang=en&amp;parent=T22-WTSA.24-C-0061" TargetMode="External"/><Relationship Id="rId322" Type="http://schemas.openxmlformats.org/officeDocument/2006/relationships/header" Target="header49.xml"/><Relationship Id="rId343" Type="http://schemas.openxmlformats.org/officeDocument/2006/relationships/hyperlink" Target="https://www.itu.int/md/T22-WTSA.24-241015-TD-GEN-0140/en" TargetMode="External"/><Relationship Id="rId364" Type="http://schemas.openxmlformats.org/officeDocument/2006/relationships/hyperlink" Target="https://www.itu.int/md/T22-WTSA.24-C-0058/en" TargetMode="External"/><Relationship Id="rId61" Type="http://schemas.openxmlformats.org/officeDocument/2006/relationships/header" Target="header7.xml"/><Relationship Id="rId82" Type="http://schemas.openxmlformats.org/officeDocument/2006/relationships/header" Target="header13.xml"/><Relationship Id="rId199" Type="http://schemas.openxmlformats.org/officeDocument/2006/relationships/footer" Target="footer76.xml"/><Relationship Id="rId203" Type="http://schemas.openxmlformats.org/officeDocument/2006/relationships/footer" Target="footer77.xml"/><Relationship Id="rId385" Type="http://schemas.openxmlformats.org/officeDocument/2006/relationships/hyperlink" Target="https://www.itu.int/md/T22-WTSA.24-C-0099/en" TargetMode="External"/><Relationship Id="rId19" Type="http://schemas.openxmlformats.org/officeDocument/2006/relationships/footer" Target="footer7.xml"/><Relationship Id="rId224" Type="http://schemas.openxmlformats.org/officeDocument/2006/relationships/hyperlink" Target="http://itu.int/en/ITU-T/ipr/Pages/default.aspx" TargetMode="External"/><Relationship Id="rId245" Type="http://schemas.openxmlformats.org/officeDocument/2006/relationships/header" Target="header41.xml"/><Relationship Id="rId266" Type="http://schemas.openxmlformats.org/officeDocument/2006/relationships/footer" Target="footer90.xml"/><Relationship Id="rId287" Type="http://schemas.openxmlformats.org/officeDocument/2006/relationships/hyperlink" Target="http://www.itu.int/md/meetingdoc.asp?lang=en&amp;parent=T22-WTSA.24-241015-TD-GEN-0003" TargetMode="External"/><Relationship Id="rId410" Type="http://schemas.openxmlformats.org/officeDocument/2006/relationships/hyperlink" Target="https://www.itu.int/md/T22-WTSA.24-241015-TD-GEN-0069/en" TargetMode="External"/><Relationship Id="rId431" Type="http://schemas.openxmlformats.org/officeDocument/2006/relationships/hyperlink" Target="https://www.itu.int/md/T22-WTSA.24-ADM-0015/en" TargetMode="External"/><Relationship Id="rId452" Type="http://schemas.openxmlformats.org/officeDocument/2006/relationships/hyperlink" Target="https://www.itu.int/md/T22-WTSA.24-C-0002/en" TargetMode="External"/><Relationship Id="rId473" Type="http://schemas.openxmlformats.org/officeDocument/2006/relationships/hyperlink" Target="https://www.itu.int/md/T22-WTSA.24-C-0097" TargetMode="External"/><Relationship Id="rId30" Type="http://schemas.openxmlformats.org/officeDocument/2006/relationships/image" Target="media/image6.emf"/><Relationship Id="rId105" Type="http://schemas.openxmlformats.org/officeDocument/2006/relationships/header" Target="header21.xml"/><Relationship Id="rId126" Type="http://schemas.openxmlformats.org/officeDocument/2006/relationships/footer" Target="footer67.xml"/><Relationship Id="rId312" Type="http://schemas.openxmlformats.org/officeDocument/2006/relationships/hyperlink" Target="https://www.itu.int/md/T22-WTSA.24-C-0084/en" TargetMode="External"/><Relationship Id="rId333" Type="http://schemas.openxmlformats.org/officeDocument/2006/relationships/hyperlink" Target="https://www.itu.int/md/T22-WTSA.24-C-0119/en" TargetMode="External"/><Relationship Id="rId354" Type="http://schemas.openxmlformats.org/officeDocument/2006/relationships/hyperlink" Target="https://www.itu.int/md/T22-WTSA.24-C-0088/en" TargetMode="External"/><Relationship Id="rId51" Type="http://schemas.openxmlformats.org/officeDocument/2006/relationships/footer" Target="footer30.xml"/><Relationship Id="rId72" Type="http://schemas.openxmlformats.org/officeDocument/2006/relationships/footer" Target="footer48.xml"/><Relationship Id="rId93" Type="http://schemas.openxmlformats.org/officeDocument/2006/relationships/footer" Target="footer57.xml"/><Relationship Id="rId189" Type="http://schemas.openxmlformats.org/officeDocument/2006/relationships/hyperlink" Target="http://www.itu.int/pub/T-RES-T.1-2022" TargetMode="External"/><Relationship Id="rId375" Type="http://schemas.openxmlformats.org/officeDocument/2006/relationships/hyperlink" Target="https://www.itu.int/md/T22-WTSA.24-C-0090/en" TargetMode="External"/><Relationship Id="rId396" Type="http://schemas.openxmlformats.org/officeDocument/2006/relationships/hyperlink" Target="https://www.itu.int/md/T22-WTSA.24-241015-TD-GEN-0105/en" TargetMode="External"/><Relationship Id="rId3" Type="http://schemas.openxmlformats.org/officeDocument/2006/relationships/styles" Target="styles.xml"/><Relationship Id="rId214" Type="http://schemas.openxmlformats.org/officeDocument/2006/relationships/hyperlink" Target="ftp://ftp.ietf.org/internet-drafts/1id-abstracts.txt" TargetMode="External"/><Relationship Id="rId235" Type="http://schemas.openxmlformats.org/officeDocument/2006/relationships/hyperlink" Target="https://www.itu.int/pub/T-TUT-FSTP-2015-ACC" TargetMode="External"/><Relationship Id="rId256" Type="http://schemas.openxmlformats.org/officeDocument/2006/relationships/hyperlink" Target="https://www.itu.int/md/meetingdoc.asp?lang=en&amp;parent=T09-WTSA.12-C-0028" TargetMode="External"/><Relationship Id="rId277" Type="http://schemas.openxmlformats.org/officeDocument/2006/relationships/footer" Target="footer97.xml"/><Relationship Id="rId298" Type="http://schemas.openxmlformats.org/officeDocument/2006/relationships/hyperlink" Target="http://adm-18/" TargetMode="External"/><Relationship Id="rId400" Type="http://schemas.openxmlformats.org/officeDocument/2006/relationships/hyperlink" Target="https://www.itu.int/md/T22-WTSA.24-241015-TD-GEN-0103/en" TargetMode="External"/><Relationship Id="rId421" Type="http://schemas.openxmlformats.org/officeDocument/2006/relationships/hyperlink" Target="https://extranet.itu.int/sites/itu-t/wtsa-24/wd/com03/Shared%20Documents/WD07r1-Res001_minor_revision_proposal.docx" TargetMode="External"/><Relationship Id="rId442" Type="http://schemas.openxmlformats.org/officeDocument/2006/relationships/hyperlink" Target="https://www.itu.int/md/T22-WTSA.24-C-0082/en" TargetMode="External"/><Relationship Id="rId463" Type="http://schemas.openxmlformats.org/officeDocument/2006/relationships/hyperlink" Target="https://www.itu.int/md/T22-WTSA.24-C-0106/en" TargetMode="External"/><Relationship Id="rId484" Type="http://schemas.openxmlformats.org/officeDocument/2006/relationships/hyperlink" Target="https://www.itu.int/md/T22-WTSA.24-C-0030" TargetMode="External"/><Relationship Id="rId116" Type="http://schemas.openxmlformats.org/officeDocument/2006/relationships/image" Target="media/image10.png"/><Relationship Id="rId302" Type="http://schemas.openxmlformats.org/officeDocument/2006/relationships/hyperlink" Target="https://www.itu.int/md/T22-WTSA.24-241015-TD-GEN-0048/en" TargetMode="External"/><Relationship Id="rId323" Type="http://schemas.openxmlformats.org/officeDocument/2006/relationships/footer" Target="footer102.xml"/><Relationship Id="rId344" Type="http://schemas.openxmlformats.org/officeDocument/2006/relationships/hyperlink" Target="https://www.itu.int/md/T22-WTSA.24-C-0089/en" TargetMode="External"/><Relationship Id="rId20" Type="http://schemas.openxmlformats.org/officeDocument/2006/relationships/header" Target="header3.xml"/><Relationship Id="rId41" Type="http://schemas.openxmlformats.org/officeDocument/2006/relationships/footer" Target="footer20.xml"/><Relationship Id="rId62" Type="http://schemas.openxmlformats.org/officeDocument/2006/relationships/footer" Target="footer40.xml"/><Relationship Id="rId83" Type="http://schemas.openxmlformats.org/officeDocument/2006/relationships/footer" Target="footer53.xml"/><Relationship Id="rId179" Type="http://schemas.openxmlformats.org/officeDocument/2006/relationships/oleObject" Target="embeddings/oleObject7.bin"/><Relationship Id="rId365" Type="http://schemas.openxmlformats.org/officeDocument/2006/relationships/hyperlink" Target="https://www.itu.int/md/T22-WTSA.24-C-0061/en" TargetMode="External"/><Relationship Id="rId386" Type="http://schemas.openxmlformats.org/officeDocument/2006/relationships/hyperlink" Target="https://www.itu.int/md/T22-WTSA.24-C-0108/en" TargetMode="External"/><Relationship Id="rId190" Type="http://schemas.openxmlformats.org/officeDocument/2006/relationships/image" Target="media/image26.png"/><Relationship Id="rId204" Type="http://schemas.openxmlformats.org/officeDocument/2006/relationships/footer" Target="footer78.xml"/><Relationship Id="rId225" Type="http://schemas.openxmlformats.org/officeDocument/2006/relationships/hyperlink" Target="http://itu.int/en/ITU-T/focusgroups/Pages/default.aspx" TargetMode="External"/><Relationship Id="rId246" Type="http://schemas.openxmlformats.org/officeDocument/2006/relationships/footer" Target="footer87.xml"/><Relationship Id="rId267" Type="http://schemas.openxmlformats.org/officeDocument/2006/relationships/header" Target="header43.xml"/><Relationship Id="rId288" Type="http://schemas.openxmlformats.org/officeDocument/2006/relationships/hyperlink" Target="http://www.itu.int/md/meetingdoc.asp?lang=en&amp;parent=T22-WTSA.24-C-0024" TargetMode="External"/><Relationship Id="rId411" Type="http://schemas.openxmlformats.org/officeDocument/2006/relationships/hyperlink" Target="https://www.itu.int/md/T22-WTSA.24-241015-TD-GEN-0091/en" TargetMode="External"/><Relationship Id="rId432" Type="http://schemas.openxmlformats.org/officeDocument/2006/relationships/hyperlink" Target="https://www.itu.int/md/T22-WTSA.24-C-0074/en" TargetMode="External"/><Relationship Id="rId453" Type="http://schemas.openxmlformats.org/officeDocument/2006/relationships/hyperlink" Target="https://www.itu.int/md/T22-WTSA.24-C-0004/en" TargetMode="External"/><Relationship Id="rId474" Type="http://schemas.openxmlformats.org/officeDocument/2006/relationships/hyperlink" Target="https://www.itu.int/md/T22-WTSA.24-C-0062" TargetMode="External"/><Relationship Id="rId106" Type="http://schemas.openxmlformats.org/officeDocument/2006/relationships/footer" Target="footer61.xml"/><Relationship Id="rId127" Type="http://schemas.openxmlformats.org/officeDocument/2006/relationships/footer" Target="footer68.xml"/><Relationship Id="rId313" Type="http://schemas.openxmlformats.org/officeDocument/2006/relationships/hyperlink" Target="https://www.itu.int/md/T22-WTSA.24-C-0085/en" TargetMode="External"/><Relationship Id="rId10" Type="http://schemas.openxmlformats.org/officeDocument/2006/relationships/header" Target="header1.xml"/><Relationship Id="rId31" Type="http://schemas.openxmlformats.org/officeDocument/2006/relationships/header" Target="header6.xml"/><Relationship Id="rId52" Type="http://schemas.openxmlformats.org/officeDocument/2006/relationships/footer" Target="footer31.xml"/><Relationship Id="rId73" Type="http://schemas.openxmlformats.org/officeDocument/2006/relationships/header" Target="header9.xml"/><Relationship Id="rId94" Type="http://schemas.openxmlformats.org/officeDocument/2006/relationships/footer" Target="footer58.xml"/><Relationship Id="rId169" Type="http://schemas.openxmlformats.org/officeDocument/2006/relationships/image" Target="media/image16.png"/><Relationship Id="rId334" Type="http://schemas.openxmlformats.org/officeDocument/2006/relationships/hyperlink" Target="https://www.itu.int/md/T22-WTSA.24-C-0118/en" TargetMode="External"/><Relationship Id="rId355" Type="http://schemas.openxmlformats.org/officeDocument/2006/relationships/hyperlink" Target="https://www.itu.int/md/T22-WTSA.24-C-0090/en" TargetMode="External"/><Relationship Id="rId376" Type="http://schemas.openxmlformats.org/officeDocument/2006/relationships/hyperlink" Target="https://www.itu.int/md/T22-WTSA.24-C-0093/en" TargetMode="External"/><Relationship Id="rId397" Type="http://schemas.openxmlformats.org/officeDocument/2006/relationships/hyperlink" Target="https://www.itu.int/md/T22-WTSA.24-241015-TD-GEN-0020/en" TargetMode="External"/><Relationship Id="rId4" Type="http://schemas.openxmlformats.org/officeDocument/2006/relationships/settings" Target="settings.xml"/><Relationship Id="rId180" Type="http://schemas.openxmlformats.org/officeDocument/2006/relationships/image" Target="media/image23.emf"/><Relationship Id="rId215" Type="http://schemas.openxmlformats.org/officeDocument/2006/relationships/hyperlink" Target="http://www.ietf.org/dyn/wg/charter.html" TargetMode="External"/><Relationship Id="rId236" Type="http://schemas.openxmlformats.org/officeDocument/2006/relationships/hyperlink" Target="http://www.itu.int/net/about/basic-texts/rules.aspx" TargetMode="External"/><Relationship Id="rId257" Type="http://schemas.openxmlformats.org/officeDocument/2006/relationships/hyperlink" Target="https://www.itu.int/md/meetingdoc.asp?lang=en&amp;parent=T09-WTSA.12-C-0028" TargetMode="External"/><Relationship Id="rId278" Type="http://schemas.openxmlformats.org/officeDocument/2006/relationships/header" Target="header47.xml"/><Relationship Id="rId401" Type="http://schemas.openxmlformats.org/officeDocument/2006/relationships/hyperlink" Target="https://www.itu.int/md/T22-WTSA.24-241015-TD-GEN-0021/en" TargetMode="External"/><Relationship Id="rId422" Type="http://schemas.openxmlformats.org/officeDocument/2006/relationships/hyperlink" Target="https://extranet.itu.int/sites/itu-t/wtsa-24/wd/com03/Shared%20Documents/WD01r3-Res001_consolidated_proposals.docx" TargetMode="External"/><Relationship Id="rId443" Type="http://schemas.openxmlformats.org/officeDocument/2006/relationships/hyperlink" Target="https://www.itu.int/md/T22-WTSA.24-C-0083/en" TargetMode="External"/><Relationship Id="rId464" Type="http://schemas.openxmlformats.org/officeDocument/2006/relationships/hyperlink" Target="https://www.itu.int/dms_pub/itu-t/md/22/wtsa.24/c/T22-WTSA.24-C-0037!A40!MSW-C.docx" TargetMode="External"/><Relationship Id="rId303" Type="http://schemas.openxmlformats.org/officeDocument/2006/relationships/hyperlink" Target="https://www.itu.int/md/T22-WTSA.24-241015-TD-GEN-0048/en" TargetMode="External"/><Relationship Id="rId485" Type="http://schemas.openxmlformats.org/officeDocument/2006/relationships/hyperlink" Target="https://www.itu.int/md/meetingdoc.asp?lang=en&amp;parent=T22-WTSA.24-C-0034" TargetMode="External"/><Relationship Id="rId42" Type="http://schemas.openxmlformats.org/officeDocument/2006/relationships/footer" Target="footer21.xml"/><Relationship Id="rId84" Type="http://schemas.openxmlformats.org/officeDocument/2006/relationships/footer" Target="footer54.xml"/><Relationship Id="rId345" Type="http://schemas.openxmlformats.org/officeDocument/2006/relationships/hyperlink" Target="https://www.itu.int/md/T22-WTSA.24-C-0091/en" TargetMode="External"/><Relationship Id="rId387" Type="http://schemas.openxmlformats.org/officeDocument/2006/relationships/hyperlink" Target="https://www.itu.int/md/T22-WTSA.24-241015-TD-GEN-0138/en" TargetMode="External"/><Relationship Id="rId191" Type="http://schemas.openxmlformats.org/officeDocument/2006/relationships/hyperlink" Target="https://www.itu.int/ITU-T/go/authors-guide/" TargetMode="External"/><Relationship Id="rId205" Type="http://schemas.openxmlformats.org/officeDocument/2006/relationships/footer" Target="footer79.xml"/><Relationship Id="rId247" Type="http://schemas.openxmlformats.org/officeDocument/2006/relationships/footer" Target="footer88.xml"/><Relationship Id="rId412" Type="http://schemas.openxmlformats.org/officeDocument/2006/relationships/hyperlink" Target="https://www.itu.int/md/T22-WTSA.24-241015-TD-GEN-0093/en" TargetMode="External"/><Relationship Id="rId107" Type="http://schemas.openxmlformats.org/officeDocument/2006/relationships/footer" Target="footer62.xml"/><Relationship Id="rId289" Type="http://schemas.openxmlformats.org/officeDocument/2006/relationships/hyperlink" Target="http://www.itu.int/md/meetingdoc.asp?lang=en&amp;parent=T22-WTSA.24-C-0024" TargetMode="External"/><Relationship Id="rId454" Type="http://schemas.openxmlformats.org/officeDocument/2006/relationships/hyperlink" Target="https://www.itu.int/md/T22-WTSA.24-C-0006/en" TargetMode="External"/><Relationship Id="rId11" Type="http://schemas.openxmlformats.org/officeDocument/2006/relationships/image" Target="media/image3.jpeg"/><Relationship Id="rId53" Type="http://schemas.openxmlformats.org/officeDocument/2006/relationships/footer" Target="footer32.xml"/><Relationship Id="rId314" Type="http://schemas.openxmlformats.org/officeDocument/2006/relationships/hyperlink" Target="https://www.itu.int/md/T22-WTSA.24-C-0087/en" TargetMode="External"/><Relationship Id="rId356" Type="http://schemas.openxmlformats.org/officeDocument/2006/relationships/hyperlink" Target="https://www.itu.int/md/T22-WTSA.24-C-0093/en" TargetMode="External"/><Relationship Id="rId398" Type="http://schemas.openxmlformats.org/officeDocument/2006/relationships/hyperlink" Target="https://www.itu.int/md/T22-WTSA.24-241015-TD-GEN-0035/en" TargetMode="External"/><Relationship Id="rId95" Type="http://schemas.openxmlformats.org/officeDocument/2006/relationships/hyperlink" Target="https://www.itu.int/en/council/Documents/basic-texts-2023/RES-123-C.pdf" TargetMode="External"/><Relationship Id="rId216" Type="http://schemas.openxmlformats.org/officeDocument/2006/relationships/hyperlink" Target="http://trac.tools.ietf.org/bof/trac/" TargetMode="External"/><Relationship Id="rId423" Type="http://schemas.openxmlformats.org/officeDocument/2006/relationships/hyperlink" Target="https://www.itu.int/md/T22-WTSA.24-241015-TD-GEN-0140/en" TargetMode="External"/><Relationship Id="rId258" Type="http://schemas.openxmlformats.org/officeDocument/2006/relationships/hyperlink" Target="https://www.itu.int/md/T09-WTSA.12-C-0035/en" TargetMode="External"/><Relationship Id="rId465" Type="http://schemas.openxmlformats.org/officeDocument/2006/relationships/hyperlink" Target="https://www.itu.int/md/T22-WTSA.24-C-0077/en" TargetMode="External"/><Relationship Id="rId22" Type="http://schemas.openxmlformats.org/officeDocument/2006/relationships/footer" Target="footer8.xml"/><Relationship Id="rId64" Type="http://schemas.openxmlformats.org/officeDocument/2006/relationships/footer" Target="footer42.xml"/><Relationship Id="rId118" Type="http://schemas.openxmlformats.org/officeDocument/2006/relationships/oleObject" Target="embeddings/oleObject2.bin"/><Relationship Id="rId325" Type="http://schemas.openxmlformats.org/officeDocument/2006/relationships/footer" Target="footer104.xml"/><Relationship Id="rId367" Type="http://schemas.openxmlformats.org/officeDocument/2006/relationships/hyperlink" Target="https://www.itu.int/md/T22-WTSA.24-C-0088/en" TargetMode="External"/><Relationship Id="rId171" Type="http://schemas.openxmlformats.org/officeDocument/2006/relationships/image" Target="media/image17.png"/><Relationship Id="rId227" Type="http://schemas.openxmlformats.org/officeDocument/2006/relationships/hyperlink" Target="http://itu.int/ITU-T/go/author-guide" TargetMode="External"/><Relationship Id="rId269" Type="http://schemas.openxmlformats.org/officeDocument/2006/relationships/footer" Target="footer92.xml"/><Relationship Id="rId434" Type="http://schemas.openxmlformats.org/officeDocument/2006/relationships/hyperlink" Target="https://www.itu.int/md/T22-WTSA.24-C-0077/en" TargetMode="External"/><Relationship Id="rId476" Type="http://schemas.openxmlformats.org/officeDocument/2006/relationships/hyperlink" Target="https://www.itu.int/md/T22-WTSA.24-C-0074" TargetMode="External"/><Relationship Id="rId33" Type="http://schemas.openxmlformats.org/officeDocument/2006/relationships/footer" Target="footer12.xml"/><Relationship Id="rId129" Type="http://schemas.openxmlformats.org/officeDocument/2006/relationships/footer" Target="footer69.xml"/><Relationship Id="rId280" Type="http://schemas.openxmlformats.org/officeDocument/2006/relationships/footer" Target="footer98.xml"/><Relationship Id="rId336" Type="http://schemas.openxmlformats.org/officeDocument/2006/relationships/hyperlink" Target="https://www.itu.int/md/T22-WTSA.24-C-0115/en" TargetMode="External"/><Relationship Id="rId75" Type="http://schemas.openxmlformats.org/officeDocument/2006/relationships/image" Target="media/image7.png"/><Relationship Id="rId182" Type="http://schemas.openxmlformats.org/officeDocument/2006/relationships/image" Target="media/image24.png"/><Relationship Id="rId378" Type="http://schemas.openxmlformats.org/officeDocument/2006/relationships/hyperlink" Target="https://www.itu.int/md/T22-WTSA.24-C-0108/en" TargetMode="External"/><Relationship Id="rId403" Type="http://schemas.openxmlformats.org/officeDocument/2006/relationships/hyperlink" Target="https://www.itu.int/md/T22-WTSA.24-241015-TD-GEN-0034/en" TargetMode="External"/><Relationship Id="rId6" Type="http://schemas.openxmlformats.org/officeDocument/2006/relationships/footnotes" Target="footnotes.xml"/><Relationship Id="rId238" Type="http://schemas.openxmlformats.org/officeDocument/2006/relationships/hyperlink" Target="https://www.itu.int/pub/T-RES-T.32-2016" TargetMode="External"/><Relationship Id="rId445" Type="http://schemas.openxmlformats.org/officeDocument/2006/relationships/hyperlink" Target="https://www.itu.int/md/T22-WTSA.24-C-0094/en" TargetMode="External"/><Relationship Id="rId487" Type="http://schemas.openxmlformats.org/officeDocument/2006/relationships/hyperlink" Target="https://www.itu.int/md/T22-WTSA.24-241015-INF" TargetMode="External"/><Relationship Id="rId291" Type="http://schemas.openxmlformats.org/officeDocument/2006/relationships/hyperlink" Target="https://www.itu.int/dms_pub/itu-t/md/22/wtsa.24/c/T22-WTSA.24-C-0038!A10!MSW-E.docx" TargetMode="External"/><Relationship Id="rId305" Type="http://schemas.openxmlformats.org/officeDocument/2006/relationships/hyperlink" Target="http://adm-39/" TargetMode="External"/><Relationship Id="rId347" Type="http://schemas.openxmlformats.org/officeDocument/2006/relationships/hyperlink" Target="https://www.itu.int/md/T22-WTSA.24-C-0091/en" TargetMode="External"/><Relationship Id="rId44" Type="http://schemas.openxmlformats.org/officeDocument/2006/relationships/footer" Target="footer23.xml"/><Relationship Id="rId86" Type="http://schemas.openxmlformats.org/officeDocument/2006/relationships/header" Target="header14.xml"/><Relationship Id="rId389" Type="http://schemas.openxmlformats.org/officeDocument/2006/relationships/hyperlink" Target="https://www.itu.int/md/T22-WTSA.24-C-0078/en" TargetMode="External"/><Relationship Id="rId193" Type="http://schemas.openxmlformats.org/officeDocument/2006/relationships/footer" Target="footer73.xml"/><Relationship Id="rId207" Type="http://schemas.openxmlformats.org/officeDocument/2006/relationships/header" Target="header33.xml"/><Relationship Id="rId249" Type="http://schemas.openxmlformats.org/officeDocument/2006/relationships/hyperlink" Target="https://www.itu.int/md/meetingdoc.asp?lang=en&amp;parent=T13-WTSA.16-C-0035" TargetMode="External"/><Relationship Id="rId414" Type="http://schemas.openxmlformats.org/officeDocument/2006/relationships/hyperlink" Target="https://www.itu.int/md/T22-WTSA.24-241015-TD-GEN-0090/en" TargetMode="External"/><Relationship Id="rId456" Type="http://schemas.openxmlformats.org/officeDocument/2006/relationships/hyperlink" Target="https://www.itu.int/md/T22-WTSA.24-C-0012/en" TargetMode="External"/><Relationship Id="rId13" Type="http://schemas.openxmlformats.org/officeDocument/2006/relationships/footer" Target="footer1.xml"/><Relationship Id="rId109" Type="http://schemas.openxmlformats.org/officeDocument/2006/relationships/header" Target="header23.xml"/><Relationship Id="rId260" Type="http://schemas.openxmlformats.org/officeDocument/2006/relationships/hyperlink" Target="https://www.itu.int/md/meetingdoc.asp?lang=en&amp;parent=T17-WTSA.20-C-0034" TargetMode="External"/><Relationship Id="rId316" Type="http://schemas.openxmlformats.org/officeDocument/2006/relationships/hyperlink" Target="https://www.itu.int/md/T22-WTSA.24-C-0093/en" TargetMode="External"/><Relationship Id="rId55" Type="http://schemas.openxmlformats.org/officeDocument/2006/relationships/footer" Target="footer34.xml"/><Relationship Id="rId97" Type="http://schemas.openxmlformats.org/officeDocument/2006/relationships/hyperlink" Target="https://www.itu.int/pub/T-RES-T.1-2022" TargetMode="External"/><Relationship Id="rId120" Type="http://schemas.openxmlformats.org/officeDocument/2006/relationships/oleObject" Target="embeddings/oleObject4.bin"/><Relationship Id="rId358" Type="http://schemas.openxmlformats.org/officeDocument/2006/relationships/hyperlink" Target="https://www.itu.int/md/T22-WTSA.24-C-0076/en" TargetMode="External"/><Relationship Id="rId218" Type="http://schemas.openxmlformats.org/officeDocument/2006/relationships/hyperlink" Target="https://datatracker.ietf.org/liaison/" TargetMode="External"/><Relationship Id="rId425" Type="http://schemas.openxmlformats.org/officeDocument/2006/relationships/hyperlink" Target="https://www.itu.int/md/T22-WTSA.24-241015-TD-GEN-0041/en" TargetMode="External"/><Relationship Id="rId467" Type="http://schemas.openxmlformats.org/officeDocument/2006/relationships/hyperlink" Target="https://www.itu.int/dms_pub/itu-t/md/22/wtsa.24/c/T22-WTSA.24-C-0036!A33!MSW-C.docx" TargetMode="External"/><Relationship Id="rId271" Type="http://schemas.openxmlformats.org/officeDocument/2006/relationships/header" Target="header44.xml"/><Relationship Id="rId24" Type="http://schemas.openxmlformats.org/officeDocument/2006/relationships/header" Target="header5.xml"/><Relationship Id="rId66" Type="http://schemas.openxmlformats.org/officeDocument/2006/relationships/header" Target="header8.xml"/><Relationship Id="rId131" Type="http://schemas.openxmlformats.org/officeDocument/2006/relationships/hyperlink" Target="http://itu.int/en/ITU-T/studygroups/Pages/templates.aspx" TargetMode="External"/><Relationship Id="rId327" Type="http://schemas.openxmlformats.org/officeDocument/2006/relationships/hyperlink" Target="https://www.itu.int/md/T22-WTSA.24-241015-TD-GEN-0140/en" TargetMode="External"/><Relationship Id="rId369" Type="http://schemas.openxmlformats.org/officeDocument/2006/relationships/hyperlink" Target="https://www.itu.int/md/T22-WTSA.24-C-0069/en" TargetMode="External"/><Relationship Id="rId173" Type="http://schemas.openxmlformats.org/officeDocument/2006/relationships/customXml" Target="ink/ink3.xml"/><Relationship Id="rId229" Type="http://schemas.openxmlformats.org/officeDocument/2006/relationships/header" Target="header35.xml"/><Relationship Id="rId380" Type="http://schemas.openxmlformats.org/officeDocument/2006/relationships/hyperlink" Target="https://www.itu.int/md/T22-WTSA.24-C-0098/en" TargetMode="External"/><Relationship Id="rId436" Type="http://schemas.openxmlformats.org/officeDocument/2006/relationships/hyperlink" Target="https://www.itu.int/md/T22-WTSA.24-C-0106/en" TargetMode="External"/><Relationship Id="rId240" Type="http://schemas.openxmlformats.org/officeDocument/2006/relationships/header" Target="header39.xml"/><Relationship Id="rId478" Type="http://schemas.openxmlformats.org/officeDocument/2006/relationships/hyperlink" Target="https://www.itu.int/md/T22-WTSA.24-C-0106" TargetMode="External"/><Relationship Id="rId35" Type="http://schemas.openxmlformats.org/officeDocument/2006/relationships/footer" Target="footer14.xml"/><Relationship Id="rId77" Type="http://schemas.openxmlformats.org/officeDocument/2006/relationships/header" Target="header11.xml"/><Relationship Id="rId100" Type="http://schemas.openxmlformats.org/officeDocument/2006/relationships/header" Target="header19.xml"/><Relationship Id="rId282" Type="http://schemas.openxmlformats.org/officeDocument/2006/relationships/footer" Target="footer100.xml"/><Relationship Id="rId338" Type="http://schemas.openxmlformats.org/officeDocument/2006/relationships/hyperlink" Target="https://www.itu.int/md/T22-WTSA.24-C-0117/en" TargetMode="External"/><Relationship Id="rId8" Type="http://schemas.openxmlformats.org/officeDocument/2006/relationships/image" Target="media/image1.png"/><Relationship Id="rId184" Type="http://schemas.openxmlformats.org/officeDocument/2006/relationships/hyperlink" Target="https://www.iso.org/directives-and-policies.html" TargetMode="External"/><Relationship Id="rId391" Type="http://schemas.openxmlformats.org/officeDocument/2006/relationships/hyperlink" Target="https://www.itu.int/md/T22-WTSA.24-C-0059/en" TargetMode="External"/><Relationship Id="rId405" Type="http://schemas.openxmlformats.org/officeDocument/2006/relationships/hyperlink" Target="https://www.itu.int/md/T22-WTSA.24-241015-TD-GEN-0127/en" TargetMode="External"/><Relationship Id="rId447" Type="http://schemas.openxmlformats.org/officeDocument/2006/relationships/hyperlink" Target="https://www.itu.int/md/T22-WTSA.24-C-0096/en" TargetMode="External"/><Relationship Id="rId251" Type="http://schemas.openxmlformats.org/officeDocument/2006/relationships/hyperlink" Target="https://www.itu.int/md/meetingdoc.asp?lang=en&amp;parent=T22-WTSA.24-C-0034" TargetMode="External"/><Relationship Id="rId489" Type="http://schemas.openxmlformats.org/officeDocument/2006/relationships/footer" Target="footer105.xml"/><Relationship Id="rId46" Type="http://schemas.openxmlformats.org/officeDocument/2006/relationships/footer" Target="footer25.xml"/><Relationship Id="rId293" Type="http://schemas.openxmlformats.org/officeDocument/2006/relationships/hyperlink" Target="https://www.itu.int/dms_pub/itu-t/md/22/wtsa.24/c/T22-WTSA.24-C-0040!A37!MSW-E.docx" TargetMode="External"/><Relationship Id="rId307" Type="http://schemas.openxmlformats.org/officeDocument/2006/relationships/hyperlink" Target="https://www.itu.int/md/T22-WTSA.24-C-0070/en" TargetMode="External"/><Relationship Id="rId349" Type="http://schemas.openxmlformats.org/officeDocument/2006/relationships/hyperlink" Target="https://www.itu.int/md/T22-WTSA.24-C-0090/en" TargetMode="External"/><Relationship Id="rId88" Type="http://schemas.openxmlformats.org/officeDocument/2006/relationships/footer" Target="footer55.xml"/><Relationship Id="rId111" Type="http://schemas.openxmlformats.org/officeDocument/2006/relationships/footer" Target="footer64.xml"/><Relationship Id="rId195" Type="http://schemas.openxmlformats.org/officeDocument/2006/relationships/image" Target="media/image27.png"/><Relationship Id="rId209" Type="http://schemas.openxmlformats.org/officeDocument/2006/relationships/footer" Target="footer81.xml"/><Relationship Id="rId360" Type="http://schemas.openxmlformats.org/officeDocument/2006/relationships/hyperlink" Target="https://www.itu.int/md/T22-WTSA.24-C-0066/en" TargetMode="External"/><Relationship Id="rId416" Type="http://schemas.openxmlformats.org/officeDocument/2006/relationships/hyperlink" Target="https://extranet.itu.int/sites/itu-t/wtsa-24/wd/com03/Shared%20Documents/WD02r7-Res032_consolidated_proposals_draft.docx" TargetMode="External"/><Relationship Id="rId220" Type="http://schemas.openxmlformats.org/officeDocument/2006/relationships/hyperlink" Target="http://www.ietf.org/tao.html" TargetMode="External"/><Relationship Id="rId458" Type="http://schemas.openxmlformats.org/officeDocument/2006/relationships/hyperlink" Target="https://www.itu.int/md/T22-WTSA.24-C-0006/en" TargetMode="External"/><Relationship Id="rId15" Type="http://schemas.openxmlformats.org/officeDocument/2006/relationships/footer" Target="footer3.xml"/><Relationship Id="rId57" Type="http://schemas.openxmlformats.org/officeDocument/2006/relationships/footer" Target="footer36.xml"/><Relationship Id="rId262" Type="http://schemas.openxmlformats.org/officeDocument/2006/relationships/hyperlink" Target="https://www.itu.int/md/meetingdoc.asp?lang=en&amp;parent=T22-WTSA.24-C-0034" TargetMode="External"/><Relationship Id="rId318" Type="http://schemas.openxmlformats.org/officeDocument/2006/relationships/hyperlink" Target="https://www.itu.int/md/T22-WTSA.24-C-0104/en" TargetMode="External"/><Relationship Id="rId99" Type="http://schemas.openxmlformats.org/officeDocument/2006/relationships/header" Target="header18.xml"/><Relationship Id="rId122" Type="http://schemas.openxmlformats.org/officeDocument/2006/relationships/oleObject" Target="embeddings/oleObject6.bin"/><Relationship Id="rId371" Type="http://schemas.openxmlformats.org/officeDocument/2006/relationships/hyperlink" Target="https://www.itu.int/md/T22-WTSA.24-C-0068/en" TargetMode="External"/><Relationship Id="rId427" Type="http://schemas.openxmlformats.org/officeDocument/2006/relationships/hyperlink" Target="https://www.itu.int/md/T22-WTSA.24-ADM-0006/en" TargetMode="External"/><Relationship Id="rId469" Type="http://schemas.openxmlformats.org/officeDocument/2006/relationships/hyperlink" Target="https://www.itu.int/md/T22-WTSA.24-241015-TD-GEN-0136/en" TargetMode="External"/><Relationship Id="rId26" Type="http://schemas.openxmlformats.org/officeDocument/2006/relationships/image" Target="media/image4.emf"/><Relationship Id="rId231" Type="http://schemas.openxmlformats.org/officeDocument/2006/relationships/footer" Target="footer83.xml"/><Relationship Id="rId273" Type="http://schemas.openxmlformats.org/officeDocument/2006/relationships/footer" Target="footer94.xml"/><Relationship Id="rId329" Type="http://schemas.openxmlformats.org/officeDocument/2006/relationships/hyperlink" Target="http://adm-41/" TargetMode="External"/><Relationship Id="rId480" Type="http://schemas.openxmlformats.org/officeDocument/2006/relationships/hyperlink" Target="https://www.itu.int/md/T22-WTSA.24-C-0025" TargetMode="External"/><Relationship Id="rId68" Type="http://schemas.openxmlformats.org/officeDocument/2006/relationships/hyperlink" Target="https://www.itu.int/md/T22-WTSA.24-241015-TD-GEN-0140/en" TargetMode="External"/><Relationship Id="rId133" Type="http://schemas.openxmlformats.org/officeDocument/2006/relationships/image" Target="media/image13.jpeg"/><Relationship Id="rId175" Type="http://schemas.openxmlformats.org/officeDocument/2006/relationships/image" Target="media/image19.png"/><Relationship Id="rId340" Type="http://schemas.openxmlformats.org/officeDocument/2006/relationships/image" Target="media/image29.png"/><Relationship Id="rId200" Type="http://schemas.openxmlformats.org/officeDocument/2006/relationships/image" Target="media/image28.jpeg"/><Relationship Id="rId382" Type="http://schemas.openxmlformats.org/officeDocument/2006/relationships/hyperlink" Target="https://www.itu.int/md/T22-WTSA.24-C-0108/en" TargetMode="External"/><Relationship Id="rId438" Type="http://schemas.openxmlformats.org/officeDocument/2006/relationships/hyperlink" Target="https://www.itu.int/md/T22-WTSA.24-241015-TD-GEN-0136/en" TargetMode="External"/><Relationship Id="rId242" Type="http://schemas.openxmlformats.org/officeDocument/2006/relationships/footer" Target="footer86.xml"/><Relationship Id="rId284" Type="http://schemas.openxmlformats.org/officeDocument/2006/relationships/hyperlink" Target="http://www.itu.int/md/meetingdoc.asp?lang=en&amp;parent=T22-WTSA.24-ADM-0003" TargetMode="External"/><Relationship Id="rId491" Type="http://schemas.openxmlformats.org/officeDocument/2006/relationships/fontTable" Target="fontTable.xml"/><Relationship Id="rId37" Type="http://schemas.openxmlformats.org/officeDocument/2006/relationships/footer" Target="footer16.xml"/><Relationship Id="rId79" Type="http://schemas.openxmlformats.org/officeDocument/2006/relationships/footer" Target="footer51.xml"/><Relationship Id="rId102" Type="http://schemas.openxmlformats.org/officeDocument/2006/relationships/footer" Target="footer60.xml"/><Relationship Id="rId90" Type="http://schemas.openxmlformats.org/officeDocument/2006/relationships/image" Target="media/image8.png"/><Relationship Id="rId186" Type="http://schemas.openxmlformats.org/officeDocument/2006/relationships/header" Target="header29.xml"/><Relationship Id="rId351" Type="http://schemas.openxmlformats.org/officeDocument/2006/relationships/hyperlink" Target="https://www.itu.int/md/T22-WTSA.24-C-0075/en" TargetMode="External"/><Relationship Id="rId393" Type="http://schemas.openxmlformats.org/officeDocument/2006/relationships/hyperlink" Target="https://www.itu.int/md/T22-WTSA.24-241015-TD-GEN-0019/en" TargetMode="External"/><Relationship Id="rId407" Type="http://schemas.openxmlformats.org/officeDocument/2006/relationships/hyperlink" Target="https://www.itu.int/md/T22-WTSA.24-241015-TD-GEN-0127/en" TargetMode="External"/><Relationship Id="rId449" Type="http://schemas.openxmlformats.org/officeDocument/2006/relationships/hyperlink" Target="https://www.itu.int/md/T22-WTSA.24-C-0102/en" TargetMode="External"/><Relationship Id="rId211" Type="http://schemas.openxmlformats.org/officeDocument/2006/relationships/footer" Target="footer82.xml"/><Relationship Id="rId253" Type="http://schemas.openxmlformats.org/officeDocument/2006/relationships/hyperlink" Target="https://www.itu.int/md/meetingdoc.asp?lang=en&amp;parent=T13-WTSA.16-C-0035" TargetMode="External"/><Relationship Id="rId295" Type="http://schemas.openxmlformats.org/officeDocument/2006/relationships/hyperlink" Target="http://www.itu.int/md/meetingdoc.asp?lang=en&amp;parent=T22-WTSA.24-C-0025" TargetMode="External"/><Relationship Id="rId309" Type="http://schemas.openxmlformats.org/officeDocument/2006/relationships/hyperlink" Target="https://www.itu.int/md/T22-WTSA.24-C-0072/en" TargetMode="External"/><Relationship Id="rId460" Type="http://schemas.openxmlformats.org/officeDocument/2006/relationships/hyperlink" Target="https://www.itu.int/md/T22-WTSA.24-C-0020/en" TargetMode="External"/><Relationship Id="rId48" Type="http://schemas.openxmlformats.org/officeDocument/2006/relationships/footer" Target="footer27.xml"/><Relationship Id="rId113" Type="http://schemas.openxmlformats.org/officeDocument/2006/relationships/header" Target="header25.xml"/><Relationship Id="rId320" Type="http://schemas.openxmlformats.org/officeDocument/2006/relationships/hyperlink" Target="https://www.itu.int/md/T22-WTSA.24-C-0109/en" TargetMode="External"/><Relationship Id="rId197" Type="http://schemas.openxmlformats.org/officeDocument/2006/relationships/oleObject" Target="embeddings/oleObject10.bin"/><Relationship Id="rId362" Type="http://schemas.openxmlformats.org/officeDocument/2006/relationships/hyperlink" Target="https://www.itu.int/md/T22-WTSA.24-C-0066/en" TargetMode="External"/><Relationship Id="rId418" Type="http://schemas.openxmlformats.org/officeDocument/2006/relationships/hyperlink" Target="https://www.itu.int/md/T22-WTSA.24-241015-TD-GEN-0097/en" TargetMode="External"/><Relationship Id="rId222" Type="http://schemas.openxmlformats.org/officeDocument/2006/relationships/hyperlink" Target="http://itu.int/itu-t/recommendations/" TargetMode="External"/><Relationship Id="rId264" Type="http://schemas.openxmlformats.org/officeDocument/2006/relationships/header" Target="header42.xml"/><Relationship Id="rId471" Type="http://schemas.openxmlformats.org/officeDocument/2006/relationships/hyperlink" Target="https://www.itu.int/md/T22-WTSA.24-C-0067" TargetMode="External"/><Relationship Id="rId17" Type="http://schemas.openxmlformats.org/officeDocument/2006/relationships/footer" Target="footer5.xml"/><Relationship Id="rId59" Type="http://schemas.openxmlformats.org/officeDocument/2006/relationships/footer" Target="footer38.xml"/><Relationship Id="rId124" Type="http://schemas.openxmlformats.org/officeDocument/2006/relationships/header" Target="header26.xml"/><Relationship Id="rId70" Type="http://schemas.openxmlformats.org/officeDocument/2006/relationships/footer" Target="footer46.xml"/><Relationship Id="rId331" Type="http://schemas.openxmlformats.org/officeDocument/2006/relationships/hyperlink" Target="http://www.itu.int/md/meetingdoc.asp?lang=en&amp;parent=T22-WTSA.24-C-0073" TargetMode="External"/><Relationship Id="rId373" Type="http://schemas.openxmlformats.org/officeDocument/2006/relationships/hyperlink" Target="https://www.itu.int/md/T22-WTSA.24-C-0099/en" TargetMode="External"/><Relationship Id="rId429" Type="http://schemas.openxmlformats.org/officeDocument/2006/relationships/hyperlink" Target="https://www.itu.int/md/T22-WTSA.24-ADM-0014/en" TargetMode="External"/><Relationship Id="rId1" Type="http://schemas.openxmlformats.org/officeDocument/2006/relationships/customXml" Target="../customXml/item1.xml"/><Relationship Id="rId233" Type="http://schemas.openxmlformats.org/officeDocument/2006/relationships/header" Target="header37.xml"/><Relationship Id="rId440" Type="http://schemas.openxmlformats.org/officeDocument/2006/relationships/hyperlink" Target="https://www.itu.int/md/T22-WTSA.24-C-0064/en" TargetMode="External"/><Relationship Id="rId28" Type="http://schemas.openxmlformats.org/officeDocument/2006/relationships/image" Target="media/image5.emf"/><Relationship Id="rId275" Type="http://schemas.openxmlformats.org/officeDocument/2006/relationships/header" Target="header46.xml"/><Relationship Id="rId300" Type="http://schemas.openxmlformats.org/officeDocument/2006/relationships/hyperlink" Target="http://www.itu.int/md/meetingdoc.asp?lang=en&amp;parent=T22-WTSA.24-C-0056" TargetMode="External"/><Relationship Id="rId482" Type="http://schemas.openxmlformats.org/officeDocument/2006/relationships/hyperlink" Target="https://www.itu.int/md/T22-WTSA.24-C-0027" TargetMode="External"/><Relationship Id="rId81" Type="http://schemas.openxmlformats.org/officeDocument/2006/relationships/header" Target="header12.xml"/><Relationship Id="rId135" Type="http://schemas.openxmlformats.org/officeDocument/2006/relationships/image" Target="media/image15.jpeg"/><Relationship Id="rId177" Type="http://schemas.openxmlformats.org/officeDocument/2006/relationships/image" Target="media/image21.png"/><Relationship Id="rId342" Type="http://schemas.openxmlformats.org/officeDocument/2006/relationships/hyperlink" Target="https://www.itu.int/md/dologin_md.asp?lang=en&amp;id=T22-WTSA.24-C-0035!A1-L1!MSW-C" TargetMode="External"/><Relationship Id="rId384" Type="http://schemas.openxmlformats.org/officeDocument/2006/relationships/hyperlink" Target="https://www.itu.int/md/T22-WTSA.24-C-0103/en" TargetMode="External"/><Relationship Id="rId202" Type="http://schemas.openxmlformats.org/officeDocument/2006/relationships/header" Target="header31.xml"/><Relationship Id="rId244" Type="http://schemas.openxmlformats.org/officeDocument/2006/relationships/header" Target="header40.xml"/><Relationship Id="rId39" Type="http://schemas.openxmlformats.org/officeDocument/2006/relationships/footer" Target="footer18.xml"/><Relationship Id="rId286" Type="http://schemas.openxmlformats.org/officeDocument/2006/relationships/hyperlink" Target="http://www.itu.int/md/meetingdoc.asp?lang=en&amp;parent=T22-WTSA.24-241015-TD-GEN-0001" TargetMode="External"/><Relationship Id="rId451" Type="http://schemas.openxmlformats.org/officeDocument/2006/relationships/hyperlink" Target="https://www.itu.int/md/T22-WTSA.24-C-0111/en" TargetMode="External"/><Relationship Id="rId50" Type="http://schemas.openxmlformats.org/officeDocument/2006/relationships/footer" Target="footer29.xml"/><Relationship Id="rId104" Type="http://schemas.openxmlformats.org/officeDocument/2006/relationships/header" Target="header20.xml"/><Relationship Id="rId188" Type="http://schemas.openxmlformats.org/officeDocument/2006/relationships/footer" Target="footer72.xml"/><Relationship Id="rId311" Type="http://schemas.openxmlformats.org/officeDocument/2006/relationships/hyperlink" Target="https://www.itu.int/md/T22-WTSA.24-C-0080/en" TargetMode="External"/><Relationship Id="rId353" Type="http://schemas.openxmlformats.org/officeDocument/2006/relationships/hyperlink" Target="https://www.itu.int/md/T22-WTSA.24-C-0086/en" TargetMode="External"/><Relationship Id="rId395" Type="http://schemas.openxmlformats.org/officeDocument/2006/relationships/hyperlink" Target="https://www.itu.int/md/T22-WTSA.24-241015-TD-GEN-0059/en" TargetMode="External"/><Relationship Id="rId409" Type="http://schemas.openxmlformats.org/officeDocument/2006/relationships/hyperlink" Target="https://www.itu.int/md/T22-WTSA.24-241015-TD-GEN-0068/en" TargetMode="External"/><Relationship Id="rId92" Type="http://schemas.openxmlformats.org/officeDocument/2006/relationships/header" Target="header17.xml"/><Relationship Id="rId213" Type="http://schemas.openxmlformats.org/officeDocument/2006/relationships/hyperlink" Target="ftp://ftp.ietf.org/rfc/rfc-index.txt" TargetMode="External"/><Relationship Id="rId420" Type="http://schemas.openxmlformats.org/officeDocument/2006/relationships/hyperlink" Target="https://extranet.itu.int/sites/itu-t/wtsa-24/wd/com03/Shared%20Documents/WD01r3-Res001_consolidated_proposals.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T/about/groups/Documents/Rules-for-presentation-ITU-T-ISO-IEC.pdf" TargetMode="External"/><Relationship Id="rId13" Type="http://schemas.openxmlformats.org/officeDocument/2006/relationships/hyperlink" Target="https://freedomonlinecoalition.com/joint-statement-technical-standards-and-human-rights-in-the-context-of-digital-technologies/" TargetMode="External"/><Relationship Id="rId3" Type="http://schemas.openxmlformats.org/officeDocument/2006/relationships/hyperlink" Target="https://www.itu.int/ipr" TargetMode="External"/><Relationship Id="rId7" Type="http://schemas.openxmlformats.org/officeDocument/2006/relationships/hyperlink" Target="http://handle.itu.int/11.1002/plink/8306947125" TargetMode="External"/><Relationship Id="rId12" Type="http://schemas.openxmlformats.org/officeDocument/2006/relationships/hyperlink" Target="https://itu.int/go/a5orgs" TargetMode="External"/><Relationship Id="rId2" Type="http://schemas.openxmlformats.org/officeDocument/2006/relationships/hyperlink" Target="http://www.itu.int/rec/T-REC-A" TargetMode="External"/><Relationship Id="rId1" Type="http://schemas.openxmlformats.org/officeDocument/2006/relationships/hyperlink" Target="https://www.itu.int/dms_ties/itu-s/md/24/cl/c/S24-CL-C-0109!R1!MSW-C.docx" TargetMode="External"/><Relationship Id="rId6" Type="http://schemas.openxmlformats.org/officeDocument/2006/relationships/hyperlink" Target="https://www.itu.int/ipr" TargetMode="External"/><Relationship Id="rId11" Type="http://schemas.openxmlformats.org/officeDocument/2006/relationships/hyperlink" Target="https://www.itu.int/zh/ITU-T/ipr/Pages/default.aspx" TargetMode="External"/><Relationship Id="rId5" Type="http://schemas.openxmlformats.org/officeDocument/2006/relationships/hyperlink" Target="https://www.itu.int/en/ITU-T/extcoop/Pages/sdo.aspx" TargetMode="External"/><Relationship Id="rId10" Type="http://schemas.openxmlformats.org/officeDocument/2006/relationships/hyperlink" Target="http://handle.itu.int/11.1002/plink/8306947125" TargetMode="External"/><Relationship Id="rId4" Type="http://schemas.openxmlformats.org/officeDocument/2006/relationships/hyperlink" Target="https://www.itu.int/ipr" TargetMode="External"/><Relationship Id="rId9" Type="http://schemas.openxmlformats.org/officeDocument/2006/relationships/hyperlink" Target="https://www.itu.int/ipr" TargetMode="External"/></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22-06-08T12:03:11.07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44:25.5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22-06-08T12:03:11.07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52:36.68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F92D8-97F5-4687-A9C1-C2564070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1226</TotalTime>
  <Pages>610</Pages>
  <Words>312138</Words>
  <Characters>111226</Characters>
  <Application>Microsoft Office Word</Application>
  <DocSecurity>0</DocSecurity>
  <Lines>926</Lines>
  <Paragraphs>845</Paragraphs>
  <ScaleCrop>false</ScaleCrop>
  <HeadingPairs>
    <vt:vector size="2" baseType="variant">
      <vt:variant>
        <vt:lpstr>Title</vt:lpstr>
      </vt:variant>
      <vt:variant>
        <vt:i4>1</vt:i4>
      </vt:variant>
    </vt:vector>
  </HeadingPairs>
  <TitlesOfParts>
    <vt:vector size="1" baseType="lpstr">
      <vt:lpstr>PROCEEDINGS OF THE WORLD TELECOMMUNICATION STANDARDIZATION ASSEMBLY - Geneva, Switzerland, 1-9 March 2022</vt:lpstr>
    </vt:vector>
  </TitlesOfParts>
  <Company>ITU</Company>
  <LinksUpToDate>false</LinksUpToDate>
  <CharactersWithSpaces>422519</CharactersWithSpaces>
  <SharedDoc>false</SharedDoc>
  <HLinks>
    <vt:vector size="6" baseType="variant">
      <vt:variant>
        <vt:i4>5832781</vt:i4>
      </vt:variant>
      <vt:variant>
        <vt:i4>2</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THE WORLD TELECOMMUNICATION STANDARDIZATION ASSEMBLY - Geneva, Switzerland, 1-9 March 2022</dc:title>
  <dc:subject>WORLD TELECOMMUNICATION STANDARDIZATION ASSEMBLY - Florianópolis, 5-14 October 2004</dc:subject>
  <dc:creator>Liu, Sanping</dc:creator>
  <cp:keywords/>
  <dc:description>ASM                                 1.12.04      SP_x000d_
Corr. BAT                         8.12.04      SP</dc:description>
  <cp:lastModifiedBy>Liu, Sanping</cp:lastModifiedBy>
  <cp:revision>150</cp:revision>
  <cp:lastPrinted>2025-02-21T13:14:00Z</cp:lastPrinted>
  <dcterms:created xsi:type="dcterms:W3CDTF">2025-02-20T10:48:00Z</dcterms:created>
  <dcterms:modified xsi:type="dcterms:W3CDTF">2025-03-06T13:01:00Z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I – Resolution</vt:lpwstr>
  </property>
  <property fmtid="{D5CDD505-2E9C-101B-9397-08002B2CF9AE}" pid="7" name="Footer 2">
    <vt:lpwstr>Part II – Recommendation</vt:lpwstr>
  </property>
  <property fmtid="{D5CDD505-2E9C-101B-9397-08002B2CF9AE}" pid="8" name="Footer 3">
    <vt:lpwstr>Part III – Chairmen and vice-chairmen</vt:lpwstr>
  </property>
  <property fmtid="{D5CDD505-2E9C-101B-9397-08002B2CF9AE}" pid="9" name="Footer 4">
    <vt:lpwstr>Part IV – Titles of Questions approved</vt:lpwstr>
  </property>
  <property fmtid="{D5CDD505-2E9C-101B-9397-08002B2CF9AE}" pid="10" name="Part I">
    <vt:lpwstr>I</vt:lpwstr>
  </property>
  <property fmtid="{D5CDD505-2E9C-101B-9397-08002B2CF9AE}" pid="11" name="Part II">
    <vt:lpwstr>II</vt:lpwstr>
  </property>
  <property fmtid="{D5CDD505-2E9C-101B-9397-08002B2CF9AE}" pid="12" name="Part III">
    <vt:lpwstr>III</vt:lpwstr>
  </property>
  <property fmtid="{D5CDD505-2E9C-101B-9397-08002B2CF9AE}" pid="13" name="Part IV">
    <vt:lpwstr>IV</vt:lpwstr>
  </property>
  <property fmtid="{D5CDD505-2E9C-101B-9397-08002B2CF9AE}" pid="14" name="Part V">
    <vt:lpwstr>V</vt:lpwstr>
  </property>
  <property fmtid="{D5CDD505-2E9C-101B-9397-08002B2CF9AE}" pid="15" name="Footer 5">
    <vt:lpwstr>Part V – Reports and documents</vt:lpwstr>
  </property>
</Properties>
</file>